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130" w:rsidRDefault="006C0410">
      <w:pPr>
        <w:framePr w:h="1055" w:hSpace="33" w:wrap="notBeside" w:vAnchor="text" w:hAnchor="margin" w:x="-2154" w:y="243"/>
        <w:rPr>
          <w:rFonts w:ascii="Arial" w:hAnsi="Arial" w:cs="Arial"/>
          <w:sz w:val="24"/>
          <w:szCs w:val="24"/>
        </w:rPr>
      </w:pPr>
      <w:r>
        <w:rPr>
          <w:rFonts w:ascii="Arial" w:hAnsi="Arial" w:cs="Arial"/>
          <w:noProof/>
          <w:sz w:val="24"/>
          <w:szCs w:val="24"/>
        </w:rPr>
        <w:drawing>
          <wp:inline distT="0" distB="0" distL="0" distR="0">
            <wp:extent cx="1320165" cy="6711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20165" cy="671195"/>
                    </a:xfrm>
                    <a:prstGeom prst="rect">
                      <a:avLst/>
                    </a:prstGeom>
                    <a:noFill/>
                    <a:ln w="9525">
                      <a:noFill/>
                      <a:miter lim="800000"/>
                      <a:headEnd/>
                      <a:tailEnd/>
                    </a:ln>
                  </pic:spPr>
                </pic:pic>
              </a:graphicData>
            </a:graphic>
          </wp:inline>
        </w:drawing>
      </w:r>
    </w:p>
    <w:p w:rsidR="00DD4130" w:rsidRDefault="006C0410">
      <w:pPr>
        <w:shd w:val="clear" w:color="auto" w:fill="FFFFFF"/>
        <w:spacing w:before="198" w:line="330" w:lineRule="exact"/>
        <w:ind w:left="22"/>
      </w:pPr>
      <w:r>
        <w:rPr>
          <w:rFonts w:ascii="Arial" w:eastAsia="Times New Roman" w:hAnsi="Arial"/>
          <w:spacing w:val="-17"/>
          <w:sz w:val="26"/>
          <w:szCs w:val="26"/>
        </w:rPr>
        <w:lastRenderedPageBreak/>
        <w:t>НАСЛЕДИЕ</w:t>
      </w:r>
    </w:p>
    <w:p w:rsidR="00DD4130" w:rsidRDefault="006C0410">
      <w:pPr>
        <w:shd w:val="clear" w:color="auto" w:fill="FFFFFF"/>
        <w:spacing w:line="330" w:lineRule="exact"/>
        <w:ind w:left="11"/>
      </w:pPr>
      <w:r>
        <w:rPr>
          <w:rFonts w:ascii="Arial" w:eastAsia="Times New Roman" w:hAnsi="Arial"/>
          <w:spacing w:val="-19"/>
          <w:sz w:val="26"/>
          <w:szCs w:val="26"/>
        </w:rPr>
        <w:t>ХУДОЖЕСТВЕННОГО</w:t>
      </w:r>
    </w:p>
    <w:p w:rsidR="00DD4130" w:rsidRDefault="006C0410">
      <w:pPr>
        <w:shd w:val="clear" w:color="auto" w:fill="FFFFFF"/>
        <w:spacing w:before="11" w:line="330" w:lineRule="exact"/>
      </w:pPr>
      <w:r>
        <w:rPr>
          <w:rFonts w:ascii="Arial" w:eastAsia="Times New Roman" w:hAnsi="Arial"/>
          <w:spacing w:val="-20"/>
          <w:sz w:val="26"/>
          <w:szCs w:val="26"/>
        </w:rPr>
        <w:t>ТЕАТРА</w:t>
      </w:r>
    </w:p>
    <w:p w:rsidR="00DD4130" w:rsidRDefault="006C0410">
      <w:pPr>
        <w:shd w:val="clear" w:color="auto" w:fill="FFFFFF"/>
      </w:pPr>
      <w:r>
        <w:br w:type="column"/>
      </w:r>
    </w:p>
    <w:p w:rsidR="00DD4130" w:rsidRDefault="00DD4130">
      <w:pPr>
        <w:shd w:val="clear" w:color="auto" w:fill="FFFFFF"/>
        <w:sectPr w:rsidR="00DD4130">
          <w:type w:val="continuous"/>
          <w:pgSz w:w="11909" w:h="16834"/>
          <w:pgMar w:top="1440" w:right="2432" w:bottom="720" w:left="4586" w:header="720" w:footer="720" w:gutter="0"/>
          <w:cols w:num="2" w:space="720" w:equalWidth="0">
            <w:col w:w="2495" w:space="242"/>
            <w:col w:w="2154"/>
          </w:cols>
          <w:noEndnote/>
        </w:sectPr>
      </w:pPr>
    </w:p>
    <w:p w:rsidR="00DD4130" w:rsidRDefault="00DD4130">
      <w:pPr>
        <w:shd w:val="clear" w:color="auto" w:fill="FFFFFF"/>
        <w:ind w:left="2748"/>
      </w:pPr>
    </w:p>
    <w:p w:rsidR="00DD4130" w:rsidRDefault="006C0410">
      <w:pPr>
        <w:shd w:val="clear" w:color="auto" w:fill="FFFFFF"/>
        <w:spacing w:line="528" w:lineRule="exact"/>
        <w:ind w:left="11"/>
      </w:pPr>
      <w:r>
        <w:rPr>
          <w:rFonts w:eastAsia="Times New Roman"/>
          <w:spacing w:val="-6"/>
          <w:position w:val="-2"/>
          <w:sz w:val="60"/>
          <w:szCs w:val="60"/>
        </w:rPr>
        <w:t>Письма О.С.Бокшанской</w:t>
      </w:r>
    </w:p>
    <w:p w:rsidR="00DD4130" w:rsidRDefault="006C0410">
      <w:pPr>
        <w:shd w:val="clear" w:color="auto" w:fill="FFFFFF"/>
      </w:pPr>
      <w:r>
        <w:rPr>
          <w:rFonts w:eastAsia="Times New Roman"/>
          <w:spacing w:val="-43"/>
          <w:sz w:val="60"/>
          <w:szCs w:val="60"/>
        </w:rPr>
        <w:t>Вл.И.Немировичу-Данченко</w:t>
      </w:r>
    </w:p>
    <w:p w:rsidR="00DD4130" w:rsidRDefault="006C0410">
      <w:pPr>
        <w:shd w:val="clear" w:color="auto" w:fill="FFFFFF"/>
        <w:spacing w:before="176" w:line="352" w:lineRule="exact"/>
        <w:ind w:right="275"/>
        <w:jc w:val="right"/>
      </w:pPr>
      <w:r>
        <w:rPr>
          <w:rFonts w:eastAsia="Times New Roman"/>
          <w:spacing w:val="-2"/>
          <w:position w:val="-4"/>
          <w:sz w:val="34"/>
          <w:szCs w:val="34"/>
        </w:rPr>
        <w:t>Том 1-2</w:t>
      </w:r>
    </w:p>
    <w:p w:rsidR="00DD4130" w:rsidRDefault="006C0410">
      <w:pPr>
        <w:ind w:left="209" w:right="539"/>
        <w:rPr>
          <w:rFonts w:ascii="Arial" w:hAnsi="Arial" w:cs="Arial"/>
          <w:sz w:val="24"/>
          <w:szCs w:val="24"/>
        </w:rPr>
      </w:pPr>
      <w:r>
        <w:rPr>
          <w:rFonts w:ascii="Arial" w:hAnsi="Arial" w:cs="Arial"/>
          <w:noProof/>
          <w:sz w:val="24"/>
          <w:szCs w:val="24"/>
        </w:rPr>
        <w:drawing>
          <wp:inline distT="0" distB="0" distL="0" distR="0">
            <wp:extent cx="3775710" cy="439483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775710" cy="4394835"/>
                    </a:xfrm>
                    <a:prstGeom prst="rect">
                      <a:avLst/>
                    </a:prstGeom>
                    <a:noFill/>
                    <a:ln w="9525">
                      <a:noFill/>
                      <a:miter lim="800000"/>
                      <a:headEnd/>
                      <a:tailEnd/>
                    </a:ln>
                  </pic:spPr>
                </pic:pic>
              </a:graphicData>
            </a:graphic>
          </wp:inline>
        </w:drawing>
      </w:r>
    </w:p>
    <w:p w:rsidR="00DD4130" w:rsidRDefault="00DD4130">
      <w:pPr>
        <w:ind w:left="209" w:right="539"/>
        <w:rPr>
          <w:rFonts w:ascii="Arial" w:hAnsi="Arial" w:cs="Arial"/>
          <w:sz w:val="24"/>
          <w:szCs w:val="24"/>
        </w:rPr>
        <w:sectPr w:rsidR="00DD4130">
          <w:type w:val="continuous"/>
          <w:pgSz w:w="11909" w:h="16834"/>
          <w:pgMar w:top="1440" w:right="2432" w:bottom="720" w:left="2783" w:header="720" w:footer="720" w:gutter="0"/>
          <w:cols w:space="60"/>
          <w:noEndnote/>
        </w:sectPr>
      </w:pPr>
    </w:p>
    <w:p w:rsidR="00DD4130" w:rsidRDefault="006C0410">
      <w:pPr>
        <w:shd w:val="clear" w:color="auto" w:fill="FFFFFF"/>
        <w:spacing w:line="178" w:lineRule="exact"/>
        <w:ind w:firstLine="365"/>
      </w:pPr>
      <w:r>
        <w:rPr>
          <w:rFonts w:eastAsia="Times New Roman"/>
          <w:sz w:val="16"/>
          <w:szCs w:val="16"/>
        </w:rPr>
        <w:lastRenderedPageBreak/>
        <w:t xml:space="preserve">Настоящее издание - это переиздание оригинала, переработанное для использования в цифровом, а также в печатном виде, издаваемое в единичных экземплярах на условиях </w:t>
      </w:r>
      <w:r>
        <w:rPr>
          <w:rFonts w:eastAsia="Times New Roman"/>
          <w:sz w:val="16"/>
          <w:szCs w:val="16"/>
          <w:lang w:val="en-US"/>
        </w:rPr>
        <w:t>Print</w:t>
      </w:r>
      <w:r w:rsidRPr="006C0410">
        <w:rPr>
          <w:rFonts w:eastAsia="Times New Roman"/>
          <w:sz w:val="16"/>
          <w:szCs w:val="16"/>
        </w:rPr>
        <w:t>-</w:t>
      </w:r>
      <w:r>
        <w:rPr>
          <w:rFonts w:eastAsia="Times New Roman"/>
          <w:sz w:val="16"/>
          <w:szCs w:val="16"/>
          <w:lang w:val="en-US"/>
        </w:rPr>
        <w:t>On</w:t>
      </w:r>
      <w:r w:rsidRPr="006C0410">
        <w:rPr>
          <w:rFonts w:eastAsia="Times New Roman"/>
          <w:sz w:val="16"/>
          <w:szCs w:val="16"/>
        </w:rPr>
        <w:t>-</w:t>
      </w:r>
      <w:r>
        <w:rPr>
          <w:rFonts w:eastAsia="Times New Roman"/>
          <w:sz w:val="16"/>
          <w:szCs w:val="16"/>
          <w:lang w:val="en-US"/>
        </w:rPr>
        <w:t>Demand</w:t>
      </w:r>
      <w:r w:rsidRPr="006C0410">
        <w:rPr>
          <w:rFonts w:eastAsia="Times New Roman"/>
          <w:sz w:val="16"/>
          <w:szCs w:val="16"/>
        </w:rPr>
        <w:t xml:space="preserve"> </w:t>
      </w:r>
      <w:r>
        <w:rPr>
          <w:rFonts w:eastAsia="Times New Roman"/>
          <w:sz w:val="16"/>
          <w:szCs w:val="16"/>
        </w:rPr>
        <w:t xml:space="preserve">(печать по </w:t>
      </w:r>
      <w:r>
        <w:rPr>
          <w:rFonts w:eastAsia="Times New Roman"/>
          <w:spacing w:val="-1"/>
          <w:sz w:val="16"/>
          <w:szCs w:val="16"/>
        </w:rPr>
        <w:t xml:space="preserve">требованию в единичных экземплярах). Но это не факсимильное издание, </w:t>
      </w:r>
      <w:r>
        <w:rPr>
          <w:rFonts w:eastAsia="Times New Roman"/>
          <w:sz w:val="16"/>
          <w:szCs w:val="16"/>
        </w:rPr>
        <w:t>а публикация книги в электронном виде с исправлением опечаток, замеченных в оригинальном издании.</w:t>
      </w:r>
    </w:p>
    <w:p w:rsidR="00DD4130" w:rsidRDefault="006C0410">
      <w:pPr>
        <w:shd w:val="clear" w:color="auto" w:fill="FFFFFF"/>
        <w:spacing w:before="168" w:line="178" w:lineRule="exact"/>
        <w:ind w:left="5" w:firstLine="355"/>
      </w:pPr>
      <w:r>
        <w:rPr>
          <w:rFonts w:eastAsia="Times New Roman"/>
          <w:sz w:val="16"/>
          <w:szCs w:val="16"/>
        </w:rPr>
        <w:t xml:space="preserve">Издание входит в состав научно-образовательного комплекса </w:t>
      </w:r>
      <w:r>
        <w:rPr>
          <w:rFonts w:eastAsia="Times New Roman"/>
          <w:spacing w:val="-1"/>
          <w:sz w:val="16"/>
          <w:szCs w:val="16"/>
        </w:rPr>
        <w:t xml:space="preserve">«Наследие художественного театра. Электронная библиотека» - проекта, </w:t>
      </w:r>
      <w:r>
        <w:rPr>
          <w:rFonts w:eastAsia="Times New Roman"/>
          <w:sz w:val="16"/>
          <w:szCs w:val="16"/>
        </w:rPr>
        <w:t xml:space="preserve">приуроченного к 150-летию со дня рождения К.С.Станиславского. Все составляющие этого проекта доступны для чтения в интернете на сайте МХАТ им. А.П.Чехова по адресу: </w:t>
      </w:r>
      <w:hyperlink r:id="rId7" w:history="1">
        <w:r>
          <w:rPr>
            <w:rFonts w:eastAsia="Times New Roman"/>
            <w:sz w:val="16"/>
            <w:szCs w:val="16"/>
            <w:u w:val="single"/>
            <w:lang w:val="en-US"/>
          </w:rPr>
          <w:t>http</w:t>
        </w:r>
        <w:r w:rsidRPr="006C0410">
          <w:rPr>
            <w:rFonts w:eastAsia="Times New Roman"/>
            <w:sz w:val="16"/>
            <w:szCs w:val="16"/>
            <w:u w:val="single"/>
          </w:rPr>
          <w:t>://</w:t>
        </w:r>
        <w:r>
          <w:rPr>
            <w:rFonts w:eastAsia="Times New Roman"/>
            <w:sz w:val="16"/>
            <w:szCs w:val="16"/>
            <w:u w:val="single"/>
            <w:lang w:val="en-US"/>
          </w:rPr>
          <w:t>www</w:t>
        </w:r>
        <w:r w:rsidRPr="006C0410">
          <w:rPr>
            <w:rFonts w:eastAsia="Times New Roman"/>
            <w:sz w:val="16"/>
            <w:szCs w:val="16"/>
            <w:u w:val="single"/>
          </w:rPr>
          <w:t>.</w:t>
        </w:r>
        <w:r>
          <w:rPr>
            <w:rFonts w:eastAsia="Times New Roman"/>
            <w:sz w:val="16"/>
            <w:szCs w:val="16"/>
            <w:u w:val="single"/>
            <w:lang w:val="en-US"/>
          </w:rPr>
          <w:t>mxat</w:t>
        </w:r>
        <w:r w:rsidRPr="006C0410">
          <w:rPr>
            <w:rFonts w:eastAsia="Times New Roman"/>
            <w:sz w:val="16"/>
            <w:szCs w:val="16"/>
            <w:u w:val="single"/>
          </w:rPr>
          <w:t>.</w:t>
        </w:r>
        <w:r>
          <w:rPr>
            <w:rFonts w:eastAsia="Times New Roman"/>
            <w:sz w:val="16"/>
            <w:szCs w:val="16"/>
            <w:u w:val="single"/>
            <w:lang w:val="en-US"/>
          </w:rPr>
          <w:t>ru</w:t>
        </w:r>
        <w:r w:rsidRPr="006C0410">
          <w:rPr>
            <w:rFonts w:eastAsia="Times New Roman"/>
            <w:sz w:val="16"/>
            <w:szCs w:val="16"/>
            <w:u w:val="single"/>
          </w:rPr>
          <w:t>/</w:t>
        </w:r>
        <w:r>
          <w:rPr>
            <w:rFonts w:eastAsia="Times New Roman"/>
            <w:sz w:val="16"/>
            <w:szCs w:val="16"/>
            <w:u w:val="single"/>
            <w:lang w:val="en-US"/>
          </w:rPr>
          <w:t>library</w:t>
        </w:r>
        <w:r w:rsidRPr="006C0410">
          <w:rPr>
            <w:rFonts w:eastAsia="Times New Roman"/>
            <w:sz w:val="16"/>
            <w:szCs w:val="16"/>
            <w:u w:val="single"/>
          </w:rPr>
          <w:t>/</w:t>
        </w:r>
      </w:hyperlink>
      <w:r w:rsidRPr="006C0410">
        <w:rPr>
          <w:rFonts w:eastAsia="Times New Roman"/>
          <w:sz w:val="16"/>
          <w:szCs w:val="16"/>
        </w:rPr>
        <w:t xml:space="preserve">, </w:t>
      </w:r>
      <w:r>
        <w:rPr>
          <w:rFonts w:eastAsia="Times New Roman"/>
          <w:sz w:val="16"/>
          <w:szCs w:val="16"/>
        </w:rPr>
        <w:t xml:space="preserve">и в </w:t>
      </w:r>
      <w:r>
        <w:rPr>
          <w:rFonts w:eastAsia="Times New Roman"/>
          <w:spacing w:val="-1"/>
          <w:sz w:val="16"/>
          <w:szCs w:val="16"/>
        </w:rPr>
        <w:t xml:space="preserve">цифровых форматах </w:t>
      </w:r>
      <w:r>
        <w:rPr>
          <w:rFonts w:eastAsia="Times New Roman"/>
          <w:spacing w:val="-1"/>
          <w:sz w:val="16"/>
          <w:szCs w:val="16"/>
          <w:lang w:val="en-US"/>
        </w:rPr>
        <w:t>epub</w:t>
      </w:r>
      <w:r w:rsidRPr="006C0410">
        <w:rPr>
          <w:rFonts w:eastAsia="Times New Roman"/>
          <w:spacing w:val="-1"/>
          <w:sz w:val="16"/>
          <w:szCs w:val="16"/>
        </w:rPr>
        <w:t xml:space="preserve"> </w:t>
      </w:r>
      <w:r>
        <w:rPr>
          <w:rFonts w:eastAsia="Times New Roman"/>
          <w:spacing w:val="-1"/>
          <w:sz w:val="16"/>
          <w:szCs w:val="16"/>
        </w:rPr>
        <w:t xml:space="preserve">и </w:t>
      </w:r>
      <w:r>
        <w:rPr>
          <w:rFonts w:eastAsia="Times New Roman"/>
          <w:spacing w:val="-1"/>
          <w:sz w:val="16"/>
          <w:szCs w:val="16"/>
          <w:lang w:val="en-US"/>
        </w:rPr>
        <w:t>pdf</w:t>
      </w:r>
      <w:r w:rsidRPr="006C0410">
        <w:rPr>
          <w:rFonts w:eastAsia="Times New Roman"/>
          <w:spacing w:val="-1"/>
          <w:sz w:val="16"/>
          <w:szCs w:val="16"/>
        </w:rPr>
        <w:t xml:space="preserve">, </w:t>
      </w:r>
      <w:r>
        <w:rPr>
          <w:rFonts w:eastAsia="Times New Roman"/>
          <w:spacing w:val="-1"/>
          <w:sz w:val="16"/>
          <w:szCs w:val="16"/>
        </w:rPr>
        <w:t xml:space="preserve">ориентированных на чтение в букридерах </w:t>
      </w:r>
      <w:r>
        <w:rPr>
          <w:rFonts w:eastAsia="Times New Roman"/>
          <w:sz w:val="16"/>
          <w:szCs w:val="16"/>
        </w:rPr>
        <w:t>(«электронных книгах»), на планшетах и компьютерах.</w:t>
      </w:r>
    </w:p>
    <w:p w:rsidR="00DD4130" w:rsidRDefault="006C0410">
      <w:pPr>
        <w:shd w:val="clear" w:color="auto" w:fill="FFFFFF"/>
        <w:spacing w:before="168" w:line="178" w:lineRule="exact"/>
        <w:ind w:left="365" w:right="576"/>
      </w:pPr>
      <w:r>
        <w:rPr>
          <w:rFonts w:eastAsia="Times New Roman"/>
          <w:sz w:val="16"/>
          <w:szCs w:val="16"/>
        </w:rPr>
        <w:t xml:space="preserve">Видеоматериалы по проекту доступны по адресам: </w:t>
      </w:r>
      <w:r>
        <w:rPr>
          <w:rFonts w:eastAsia="Times New Roman"/>
          <w:spacing w:val="-1"/>
          <w:sz w:val="16"/>
          <w:szCs w:val="16"/>
          <w:lang w:val="en-US"/>
        </w:rPr>
        <w:t>YouTube</w:t>
      </w:r>
      <w:r w:rsidRPr="006C0410">
        <w:rPr>
          <w:rFonts w:eastAsia="Times New Roman"/>
          <w:spacing w:val="-1"/>
          <w:sz w:val="16"/>
          <w:szCs w:val="16"/>
        </w:rPr>
        <w:t xml:space="preserve">: </w:t>
      </w:r>
      <w:hyperlink r:id="rId8" w:history="1">
        <w:r>
          <w:rPr>
            <w:rFonts w:eastAsia="Times New Roman"/>
            <w:spacing w:val="-1"/>
            <w:sz w:val="16"/>
            <w:szCs w:val="16"/>
            <w:u w:val="single"/>
            <w:lang w:val="en-US"/>
          </w:rPr>
          <w:t>http</w:t>
        </w:r>
        <w:r w:rsidRPr="006C0410">
          <w:rPr>
            <w:rFonts w:eastAsia="Times New Roman"/>
            <w:spacing w:val="-1"/>
            <w:sz w:val="16"/>
            <w:szCs w:val="16"/>
            <w:u w:val="single"/>
          </w:rPr>
          <w:t>://</w:t>
        </w:r>
        <w:r>
          <w:rPr>
            <w:rFonts w:eastAsia="Times New Roman"/>
            <w:spacing w:val="-1"/>
            <w:sz w:val="16"/>
            <w:szCs w:val="16"/>
            <w:u w:val="single"/>
            <w:lang w:val="en-US"/>
          </w:rPr>
          <w:t>www</w:t>
        </w:r>
        <w:r w:rsidRPr="006C0410">
          <w:rPr>
            <w:rFonts w:eastAsia="Times New Roman"/>
            <w:spacing w:val="-1"/>
            <w:sz w:val="16"/>
            <w:szCs w:val="16"/>
            <w:u w:val="single"/>
          </w:rPr>
          <w:t>.</w:t>
        </w:r>
        <w:r>
          <w:rPr>
            <w:rFonts w:eastAsia="Times New Roman"/>
            <w:spacing w:val="-1"/>
            <w:sz w:val="16"/>
            <w:szCs w:val="16"/>
            <w:u w:val="single"/>
            <w:lang w:val="en-US"/>
          </w:rPr>
          <w:t>youtube</w:t>
        </w:r>
        <w:r w:rsidRPr="006C0410">
          <w:rPr>
            <w:rFonts w:eastAsia="Times New Roman"/>
            <w:spacing w:val="-1"/>
            <w:sz w:val="16"/>
            <w:szCs w:val="16"/>
            <w:u w:val="single"/>
          </w:rPr>
          <w:t>.</w:t>
        </w:r>
        <w:r>
          <w:rPr>
            <w:rFonts w:eastAsia="Times New Roman"/>
            <w:spacing w:val="-1"/>
            <w:sz w:val="16"/>
            <w:szCs w:val="16"/>
            <w:u w:val="single"/>
            <w:lang w:val="en-US"/>
          </w:rPr>
          <w:t>com</w:t>
        </w:r>
        <w:r w:rsidRPr="006C0410">
          <w:rPr>
            <w:rFonts w:eastAsia="Times New Roman"/>
            <w:spacing w:val="-1"/>
            <w:sz w:val="16"/>
            <w:szCs w:val="16"/>
            <w:u w:val="single"/>
          </w:rPr>
          <w:t>/</w:t>
        </w:r>
        <w:r>
          <w:rPr>
            <w:rFonts w:eastAsia="Times New Roman"/>
            <w:spacing w:val="-1"/>
            <w:sz w:val="16"/>
            <w:szCs w:val="16"/>
            <w:u w:val="single"/>
            <w:lang w:val="en-US"/>
          </w:rPr>
          <w:t>user</w:t>
        </w:r>
        <w:r w:rsidRPr="006C0410">
          <w:rPr>
            <w:rFonts w:eastAsia="Times New Roman"/>
            <w:spacing w:val="-1"/>
            <w:sz w:val="16"/>
            <w:szCs w:val="16"/>
            <w:u w:val="single"/>
          </w:rPr>
          <w:t>/</w:t>
        </w:r>
        <w:r>
          <w:rPr>
            <w:rFonts w:eastAsia="Times New Roman"/>
            <w:spacing w:val="-1"/>
            <w:sz w:val="16"/>
            <w:szCs w:val="16"/>
            <w:u w:val="single"/>
            <w:lang w:val="en-US"/>
          </w:rPr>
          <w:t>SmelianskyAnatoly</w:t>
        </w:r>
        <w:r w:rsidRPr="006C0410">
          <w:rPr>
            <w:rFonts w:eastAsia="Times New Roman"/>
            <w:spacing w:val="-1"/>
            <w:sz w:val="16"/>
            <w:szCs w:val="16"/>
            <w:u w:val="single"/>
          </w:rPr>
          <w:t>/</w:t>
        </w:r>
      </w:hyperlink>
      <w:r w:rsidRPr="006C0410">
        <w:rPr>
          <w:rFonts w:eastAsia="Times New Roman"/>
          <w:spacing w:val="-1"/>
          <w:sz w:val="16"/>
          <w:szCs w:val="16"/>
        </w:rPr>
        <w:t xml:space="preserve">. </w:t>
      </w:r>
      <w:hyperlink r:id="rId9" w:history="1">
        <w:r>
          <w:rPr>
            <w:rFonts w:eastAsia="Times New Roman"/>
            <w:sz w:val="16"/>
            <w:szCs w:val="16"/>
            <w:u w:val="single"/>
            <w:lang w:val="en-US"/>
          </w:rPr>
          <w:t>RuTube</w:t>
        </w:r>
        <w:r w:rsidRPr="006C0410">
          <w:rPr>
            <w:rFonts w:eastAsia="Times New Roman"/>
            <w:sz w:val="16"/>
            <w:szCs w:val="16"/>
            <w:u w:val="single"/>
          </w:rPr>
          <w:t>.</w:t>
        </w:r>
        <w:r>
          <w:rPr>
            <w:rFonts w:eastAsia="Times New Roman"/>
            <w:sz w:val="16"/>
            <w:szCs w:val="16"/>
            <w:u w:val="single"/>
            <w:lang w:val="en-US"/>
          </w:rPr>
          <w:t>ru</w:t>
        </w:r>
      </w:hyperlink>
      <w:r w:rsidRPr="006C0410">
        <w:rPr>
          <w:rFonts w:eastAsia="Times New Roman"/>
          <w:sz w:val="16"/>
          <w:szCs w:val="16"/>
        </w:rPr>
        <w:t xml:space="preserve">: </w:t>
      </w:r>
      <w:hyperlink r:id="rId10" w:history="1">
        <w:r>
          <w:rPr>
            <w:rFonts w:eastAsia="Times New Roman"/>
            <w:sz w:val="16"/>
            <w:szCs w:val="16"/>
            <w:u w:val="single"/>
            <w:lang w:val="en-US"/>
          </w:rPr>
          <w:t>http</w:t>
        </w:r>
        <w:r w:rsidRPr="006C0410">
          <w:rPr>
            <w:rFonts w:eastAsia="Times New Roman"/>
            <w:sz w:val="16"/>
            <w:szCs w:val="16"/>
            <w:u w:val="single"/>
          </w:rPr>
          <w:t>://</w:t>
        </w:r>
        <w:r>
          <w:rPr>
            <w:rFonts w:eastAsia="Times New Roman"/>
            <w:sz w:val="16"/>
            <w:szCs w:val="16"/>
            <w:u w:val="single"/>
            <w:lang w:val="en-US"/>
          </w:rPr>
          <w:t>rutube</w:t>
        </w:r>
        <w:r w:rsidRPr="006C0410">
          <w:rPr>
            <w:rFonts w:eastAsia="Times New Roman"/>
            <w:sz w:val="16"/>
            <w:szCs w:val="16"/>
            <w:u w:val="single"/>
          </w:rPr>
          <w:t>.</w:t>
        </w:r>
        <w:r>
          <w:rPr>
            <w:rFonts w:eastAsia="Times New Roman"/>
            <w:sz w:val="16"/>
            <w:szCs w:val="16"/>
            <w:u w:val="single"/>
            <w:lang w:val="en-US"/>
          </w:rPr>
          <w:t>ru</w:t>
        </w:r>
        <w:r w:rsidRPr="006C0410">
          <w:rPr>
            <w:rFonts w:eastAsia="Times New Roman"/>
            <w:sz w:val="16"/>
            <w:szCs w:val="16"/>
            <w:u w:val="single"/>
          </w:rPr>
          <w:t>/</w:t>
        </w:r>
        <w:r>
          <w:rPr>
            <w:rFonts w:eastAsia="Times New Roman"/>
            <w:sz w:val="16"/>
            <w:szCs w:val="16"/>
            <w:u w:val="single"/>
            <w:lang w:val="en-US"/>
          </w:rPr>
          <w:t>feeds</w:t>
        </w:r>
        <w:r w:rsidRPr="006C0410">
          <w:rPr>
            <w:rFonts w:eastAsia="Times New Roman"/>
            <w:sz w:val="16"/>
            <w:szCs w:val="16"/>
            <w:u w:val="single"/>
          </w:rPr>
          <w:t>/</w:t>
        </w:r>
        <w:r>
          <w:rPr>
            <w:rFonts w:eastAsia="Times New Roman"/>
            <w:sz w:val="16"/>
            <w:szCs w:val="16"/>
            <w:u w:val="single"/>
            <w:lang w:val="en-US"/>
          </w:rPr>
          <w:t>theatre</w:t>
        </w:r>
        <w:r w:rsidRPr="006C0410">
          <w:rPr>
            <w:rFonts w:eastAsia="Times New Roman"/>
            <w:sz w:val="16"/>
            <w:szCs w:val="16"/>
            <w:u w:val="single"/>
          </w:rPr>
          <w:t>/</w:t>
        </w:r>
      </w:hyperlink>
      <w:r w:rsidRPr="006C0410">
        <w:rPr>
          <w:rFonts w:eastAsia="Times New Roman"/>
          <w:sz w:val="16"/>
          <w:szCs w:val="16"/>
        </w:rPr>
        <w:t>.</w:t>
      </w:r>
    </w:p>
    <w:p w:rsidR="00DD4130" w:rsidRDefault="006C0410">
      <w:pPr>
        <w:shd w:val="clear" w:color="auto" w:fill="FFFFFF"/>
        <w:spacing w:before="168" w:line="178" w:lineRule="exact"/>
        <w:ind w:left="5" w:firstLine="360"/>
      </w:pPr>
      <w:r>
        <w:rPr>
          <w:rFonts w:eastAsia="Times New Roman"/>
          <w:spacing w:val="-1"/>
          <w:sz w:val="16"/>
          <w:szCs w:val="16"/>
        </w:rPr>
        <w:t>Одним из преимуществ электронного книгоиздания является возмож</w:t>
      </w:r>
      <w:r>
        <w:rPr>
          <w:rFonts w:eastAsia="Times New Roman"/>
          <w:spacing w:val="-1"/>
          <w:sz w:val="16"/>
          <w:szCs w:val="16"/>
        </w:rPr>
        <w:softHyphen/>
        <w:t xml:space="preserve">ность обновления и правки уже опубликованных книг. Поэтому мы будем </w:t>
      </w:r>
      <w:r>
        <w:rPr>
          <w:rFonts w:eastAsia="Times New Roman"/>
          <w:sz w:val="16"/>
          <w:szCs w:val="16"/>
        </w:rPr>
        <w:t xml:space="preserve">признательны читателям за их замечания и предложения, которые можно присылать на адрес </w:t>
      </w:r>
      <w:hyperlink r:id="rId11" w:history="1">
        <w:r>
          <w:rPr>
            <w:rFonts w:eastAsia="Times New Roman"/>
            <w:sz w:val="16"/>
            <w:szCs w:val="16"/>
            <w:u w:val="single"/>
            <w:lang w:val="en-US"/>
          </w:rPr>
          <w:t>editor</w:t>
        </w:r>
        <w:r w:rsidRPr="006C0410">
          <w:rPr>
            <w:rFonts w:eastAsia="Times New Roman"/>
            <w:sz w:val="16"/>
            <w:szCs w:val="16"/>
            <w:u w:val="single"/>
          </w:rPr>
          <w:t>@</w:t>
        </w:r>
        <w:r>
          <w:rPr>
            <w:rFonts w:eastAsia="Times New Roman"/>
            <w:sz w:val="16"/>
            <w:szCs w:val="16"/>
            <w:u w:val="single"/>
            <w:lang w:val="en-US"/>
          </w:rPr>
          <w:t>bookinfle</w:t>
        </w:r>
        <w:r w:rsidRPr="006C0410">
          <w:rPr>
            <w:rFonts w:eastAsia="Times New Roman"/>
            <w:sz w:val="16"/>
            <w:szCs w:val="16"/>
            <w:u w:val="single"/>
          </w:rPr>
          <w:t>.</w:t>
        </w:r>
        <w:r>
          <w:rPr>
            <w:rFonts w:eastAsia="Times New Roman"/>
            <w:sz w:val="16"/>
            <w:szCs w:val="16"/>
            <w:u w:val="single"/>
            <w:lang w:val="en-US"/>
          </w:rPr>
          <w:t>ru</w:t>
        </w:r>
      </w:hyperlink>
      <w:r w:rsidRPr="006C0410">
        <w:rPr>
          <w:rFonts w:eastAsia="Times New Roman"/>
          <w:sz w:val="16"/>
          <w:szCs w:val="16"/>
        </w:rPr>
        <w:t>.</w:t>
      </w:r>
    </w:p>
    <w:p w:rsidR="00DD4130" w:rsidRDefault="006C0410">
      <w:pPr>
        <w:shd w:val="clear" w:color="auto" w:fill="FFFFFF"/>
        <w:spacing w:before="163" w:line="178" w:lineRule="exact"/>
        <w:ind w:firstLine="365"/>
      </w:pPr>
      <w:r>
        <w:rPr>
          <w:rFonts w:eastAsia="Times New Roman"/>
          <w:spacing w:val="-1"/>
          <w:sz w:val="16"/>
          <w:szCs w:val="16"/>
        </w:rPr>
        <w:t xml:space="preserve">Текст произведения публикуется с разрешения правообладателя на </w:t>
      </w:r>
      <w:r>
        <w:rPr>
          <w:rFonts w:eastAsia="Times New Roman"/>
          <w:sz w:val="16"/>
          <w:szCs w:val="16"/>
        </w:rPr>
        <w:t xml:space="preserve">условиях использования третьими лицами в соответствии с лицензией </w:t>
      </w:r>
      <w:r>
        <w:rPr>
          <w:rFonts w:eastAsia="Times New Roman"/>
          <w:sz w:val="16"/>
          <w:szCs w:val="16"/>
          <w:lang w:val="en-US"/>
        </w:rPr>
        <w:t>Creative</w:t>
      </w:r>
      <w:r w:rsidRPr="006C0410">
        <w:rPr>
          <w:rFonts w:eastAsia="Times New Roman"/>
          <w:sz w:val="16"/>
          <w:szCs w:val="16"/>
        </w:rPr>
        <w:t xml:space="preserve"> </w:t>
      </w:r>
      <w:r>
        <w:rPr>
          <w:rFonts w:eastAsia="Times New Roman"/>
          <w:sz w:val="16"/>
          <w:szCs w:val="16"/>
          <w:lang w:val="en-US"/>
        </w:rPr>
        <w:t>Commons</w:t>
      </w:r>
      <w:r w:rsidRPr="006C0410">
        <w:rPr>
          <w:rFonts w:eastAsia="Times New Roman"/>
          <w:sz w:val="16"/>
          <w:szCs w:val="16"/>
        </w:rPr>
        <w:t xml:space="preserve"> </w:t>
      </w:r>
      <w:r>
        <w:rPr>
          <w:rFonts w:eastAsia="Times New Roman"/>
          <w:sz w:val="16"/>
          <w:szCs w:val="16"/>
          <w:lang w:val="en-US"/>
        </w:rPr>
        <w:t>Attribution</w:t>
      </w:r>
      <w:r w:rsidRPr="006C0410">
        <w:rPr>
          <w:rFonts w:eastAsia="Times New Roman"/>
          <w:sz w:val="16"/>
          <w:szCs w:val="16"/>
        </w:rPr>
        <w:t>-</w:t>
      </w:r>
      <w:r>
        <w:rPr>
          <w:rFonts w:eastAsia="Times New Roman"/>
          <w:sz w:val="16"/>
          <w:szCs w:val="16"/>
          <w:lang w:val="en-US"/>
        </w:rPr>
        <w:t>NonCommercial</w:t>
      </w:r>
      <w:r w:rsidRPr="006C0410">
        <w:rPr>
          <w:rFonts w:eastAsia="Times New Roman"/>
          <w:sz w:val="16"/>
          <w:szCs w:val="16"/>
        </w:rPr>
        <w:t>-</w:t>
      </w:r>
      <w:r>
        <w:rPr>
          <w:rFonts w:eastAsia="Times New Roman"/>
          <w:sz w:val="16"/>
          <w:szCs w:val="16"/>
          <w:lang w:val="en-US"/>
        </w:rPr>
        <w:t>NoDerivs</w:t>
      </w:r>
      <w:r w:rsidRPr="006C0410">
        <w:rPr>
          <w:rFonts w:eastAsia="Times New Roman"/>
          <w:sz w:val="16"/>
          <w:szCs w:val="16"/>
        </w:rPr>
        <w:t xml:space="preserve"> </w:t>
      </w:r>
      <w:r>
        <w:rPr>
          <w:rFonts w:eastAsia="Times New Roman"/>
          <w:sz w:val="16"/>
          <w:szCs w:val="16"/>
        </w:rPr>
        <w:t xml:space="preserve">(Атрибуция-Некоммерческое использование-Без производных произведений) 3.0 Непортированная. </w:t>
      </w:r>
      <w:hyperlink r:id="rId12" w:history="1">
        <w:r>
          <w:rPr>
            <w:rFonts w:eastAsia="Times New Roman"/>
            <w:sz w:val="16"/>
            <w:szCs w:val="16"/>
            <w:u w:val="single"/>
            <w:lang w:val="en-US"/>
          </w:rPr>
          <w:t>http</w:t>
        </w:r>
        <w:r w:rsidRPr="006C0410">
          <w:rPr>
            <w:rFonts w:eastAsia="Times New Roman"/>
            <w:sz w:val="16"/>
            <w:szCs w:val="16"/>
            <w:u w:val="single"/>
          </w:rPr>
          <w:t>://</w:t>
        </w:r>
        <w:r>
          <w:rPr>
            <w:rFonts w:eastAsia="Times New Roman"/>
            <w:sz w:val="16"/>
            <w:szCs w:val="16"/>
            <w:u w:val="single"/>
            <w:lang w:val="en-US"/>
          </w:rPr>
          <w:t>creativecommons</w:t>
        </w:r>
        <w:r w:rsidRPr="006C0410">
          <w:rPr>
            <w:rFonts w:eastAsia="Times New Roman"/>
            <w:sz w:val="16"/>
            <w:szCs w:val="16"/>
            <w:u w:val="single"/>
          </w:rPr>
          <w:t>.</w:t>
        </w:r>
        <w:r>
          <w:rPr>
            <w:rFonts w:eastAsia="Times New Roman"/>
            <w:sz w:val="16"/>
            <w:szCs w:val="16"/>
            <w:u w:val="single"/>
            <w:lang w:val="en-US"/>
          </w:rPr>
          <w:t>org</w:t>
        </w:r>
        <w:r w:rsidRPr="006C0410">
          <w:rPr>
            <w:rFonts w:eastAsia="Times New Roman"/>
            <w:sz w:val="16"/>
            <w:szCs w:val="16"/>
            <w:u w:val="single"/>
          </w:rPr>
          <w:t>/</w:t>
        </w:r>
        <w:r>
          <w:rPr>
            <w:rFonts w:eastAsia="Times New Roman"/>
            <w:sz w:val="16"/>
            <w:szCs w:val="16"/>
            <w:u w:val="single"/>
            <w:lang w:val="en-US"/>
          </w:rPr>
          <w:t>licenses</w:t>
        </w:r>
        <w:r w:rsidRPr="006C0410">
          <w:rPr>
            <w:rFonts w:eastAsia="Times New Roman"/>
            <w:sz w:val="16"/>
            <w:szCs w:val="16"/>
            <w:u w:val="single"/>
          </w:rPr>
          <w:t>/</w:t>
        </w:r>
        <w:r>
          <w:rPr>
            <w:rFonts w:eastAsia="Times New Roman"/>
            <w:sz w:val="16"/>
            <w:szCs w:val="16"/>
            <w:u w:val="single"/>
            <w:lang w:val="en-US"/>
          </w:rPr>
          <w:t>by</w:t>
        </w:r>
        <w:r w:rsidRPr="006C0410">
          <w:rPr>
            <w:rFonts w:eastAsia="Times New Roman"/>
            <w:sz w:val="16"/>
            <w:szCs w:val="16"/>
            <w:u w:val="single"/>
          </w:rPr>
          <w:t>-</w:t>
        </w:r>
        <w:r>
          <w:rPr>
            <w:rFonts w:eastAsia="Times New Roman"/>
            <w:sz w:val="16"/>
            <w:szCs w:val="16"/>
            <w:u w:val="single"/>
            <w:lang w:val="en-US"/>
          </w:rPr>
          <w:t>nc</w:t>
        </w:r>
        <w:r w:rsidRPr="006C0410">
          <w:rPr>
            <w:rFonts w:eastAsia="Times New Roman"/>
            <w:sz w:val="16"/>
            <w:szCs w:val="16"/>
            <w:u w:val="single"/>
          </w:rPr>
          <w:t>-</w:t>
        </w:r>
        <w:r>
          <w:rPr>
            <w:rFonts w:eastAsia="Times New Roman"/>
            <w:sz w:val="16"/>
            <w:szCs w:val="16"/>
            <w:u w:val="single"/>
            <w:lang w:val="en-US"/>
          </w:rPr>
          <w:t>nd</w:t>
        </w:r>
        <w:r w:rsidRPr="006C0410">
          <w:rPr>
            <w:rFonts w:eastAsia="Times New Roman"/>
            <w:sz w:val="16"/>
            <w:szCs w:val="16"/>
            <w:u w:val="single"/>
          </w:rPr>
          <w:t>/3.0/</w:t>
        </w:r>
      </w:hyperlink>
      <w:r w:rsidRPr="006C0410">
        <w:rPr>
          <w:rFonts w:eastAsia="Times New Roman"/>
          <w:sz w:val="16"/>
          <w:szCs w:val="16"/>
        </w:rPr>
        <w:t>.</w:t>
      </w:r>
    </w:p>
    <w:p w:rsidR="00DD4130" w:rsidRPr="006C0410" w:rsidRDefault="006C0410">
      <w:pPr>
        <w:shd w:val="clear" w:color="auto" w:fill="FFFFFF"/>
        <w:spacing w:before="168" w:line="178" w:lineRule="exact"/>
        <w:ind w:left="5" w:right="288" w:firstLine="360"/>
        <w:rPr>
          <w:lang w:val="en-US"/>
        </w:rPr>
      </w:pPr>
      <w:r>
        <w:rPr>
          <w:rFonts w:eastAsia="Times New Roman"/>
          <w:sz w:val="16"/>
          <w:szCs w:val="16"/>
        </w:rPr>
        <w:t xml:space="preserve">Разрешения, выходящие за рамки данной лицензии, могут быть </w:t>
      </w:r>
      <w:r>
        <w:rPr>
          <w:rFonts w:eastAsia="Times New Roman"/>
          <w:spacing w:val="-1"/>
          <w:sz w:val="16"/>
          <w:szCs w:val="16"/>
        </w:rPr>
        <w:t xml:space="preserve">получены в издательстве Московского Художественного театра. </w:t>
      </w:r>
      <w:hyperlink r:id="rId13" w:history="1">
        <w:r>
          <w:rPr>
            <w:rFonts w:eastAsia="Times New Roman"/>
            <w:spacing w:val="-1"/>
            <w:sz w:val="16"/>
            <w:szCs w:val="16"/>
            <w:u w:val="single"/>
            <w:lang w:val="en-US"/>
          </w:rPr>
          <w:t xml:space="preserve">http:// </w:t>
        </w:r>
        <w:r>
          <w:rPr>
            <w:rFonts w:eastAsia="Times New Roman"/>
            <w:sz w:val="16"/>
            <w:szCs w:val="16"/>
            <w:u w:val="single"/>
            <w:lang w:val="en-US"/>
          </w:rPr>
          <w:t>www.mxat.ru/contact-us/</w:t>
        </w:r>
      </w:hyperlink>
      <w:r>
        <w:rPr>
          <w:rFonts w:eastAsia="Times New Roman"/>
          <w:sz w:val="16"/>
          <w:szCs w:val="16"/>
          <w:lang w:val="en-US"/>
        </w:rPr>
        <w:t>.</w:t>
      </w:r>
    </w:p>
    <w:p w:rsidR="00DD4130" w:rsidRPr="006C0410" w:rsidRDefault="00DD4130">
      <w:pPr>
        <w:shd w:val="clear" w:color="auto" w:fill="FFFFFF"/>
        <w:spacing w:before="168" w:line="178" w:lineRule="exact"/>
        <w:ind w:left="5" w:right="288" w:firstLine="360"/>
        <w:rPr>
          <w:lang w:val="en-US"/>
        </w:rPr>
        <w:sectPr w:rsidR="00DD4130" w:rsidRPr="006C0410">
          <w:pgSz w:w="11909" w:h="16834"/>
          <w:pgMar w:top="1440" w:right="3538" w:bottom="720" w:left="3230" w:header="720" w:footer="720" w:gutter="0"/>
          <w:cols w:space="60"/>
          <w:noEndnote/>
        </w:sectPr>
      </w:pPr>
    </w:p>
    <w:p w:rsidR="00DD4130" w:rsidRPr="006C0410" w:rsidRDefault="006C0410">
      <w:pPr>
        <w:shd w:val="clear" w:color="auto" w:fill="FFFFFF"/>
        <w:spacing w:line="178" w:lineRule="exact"/>
        <w:ind w:firstLine="360"/>
        <w:rPr>
          <w:lang w:val="en-US"/>
        </w:rPr>
      </w:pPr>
      <w:r>
        <w:rPr>
          <w:sz w:val="16"/>
          <w:szCs w:val="16"/>
          <w:lang w:val="en-US"/>
        </w:rPr>
        <w:lastRenderedPageBreak/>
        <w:t>This edition is the re-release of the original, revised for use in digital and in print forms, published in single units under the Print-On-Demand require</w:t>
      </w:r>
      <w:r>
        <w:rPr>
          <w:sz w:val="16"/>
          <w:szCs w:val="16"/>
          <w:lang w:val="en-US"/>
        </w:rPr>
        <w:softHyphen/>
      </w:r>
      <w:r>
        <w:rPr>
          <w:spacing w:val="-1"/>
          <w:sz w:val="16"/>
          <w:szCs w:val="16"/>
          <w:lang w:val="en-US"/>
        </w:rPr>
        <w:t xml:space="preserve">ments (print on demand in single copies). This is not a facsimile publication, but the publication of a book in the electronic form with the correction of misprints </w:t>
      </w:r>
      <w:r>
        <w:rPr>
          <w:sz w:val="16"/>
          <w:szCs w:val="16"/>
          <w:lang w:val="en-US"/>
        </w:rPr>
        <w:t>found in the original edition.</w:t>
      </w:r>
    </w:p>
    <w:p w:rsidR="00DD4130" w:rsidRPr="006C0410" w:rsidRDefault="006C0410">
      <w:pPr>
        <w:shd w:val="clear" w:color="auto" w:fill="FFFFFF"/>
        <w:spacing w:before="144" w:line="178" w:lineRule="exact"/>
        <w:ind w:firstLine="360"/>
        <w:rPr>
          <w:lang w:val="en-US"/>
        </w:rPr>
      </w:pPr>
      <w:r>
        <w:rPr>
          <w:spacing w:val="-1"/>
          <w:sz w:val="16"/>
          <w:szCs w:val="16"/>
          <w:lang w:val="en-US"/>
        </w:rPr>
        <w:t xml:space="preserve">The publication is part of the science and education research project </w:t>
      </w:r>
      <w:r>
        <w:rPr>
          <w:rFonts w:eastAsia="Times New Roman"/>
          <w:spacing w:val="-1"/>
          <w:sz w:val="16"/>
          <w:szCs w:val="16"/>
          <w:lang w:val="en-US"/>
        </w:rPr>
        <w:t xml:space="preserve">«Heri-tage Arts Theatre. Digital Library» – a project dedicated to the 150th anniversary </w:t>
      </w:r>
      <w:r>
        <w:rPr>
          <w:rFonts w:eastAsia="Times New Roman"/>
          <w:sz w:val="16"/>
          <w:szCs w:val="16"/>
          <w:lang w:val="en-US"/>
        </w:rPr>
        <w:t xml:space="preserve">of the birth of K.S.Stanislavsky. All components of this project are available to read online at Chekov Moscow Art Theatre </w:t>
      </w:r>
      <w:hyperlink r:id="rId14" w:history="1">
        <w:r>
          <w:rPr>
            <w:rFonts w:eastAsia="Times New Roman"/>
            <w:sz w:val="16"/>
            <w:szCs w:val="16"/>
            <w:u w:val="single"/>
            <w:lang w:val="en-US"/>
          </w:rPr>
          <w:t>http://www.mxat.ru/library/</w:t>
        </w:r>
      </w:hyperlink>
      <w:r>
        <w:rPr>
          <w:rFonts w:eastAsia="Times New Roman"/>
          <w:sz w:val="16"/>
          <w:szCs w:val="16"/>
          <w:lang w:val="en-US"/>
        </w:rPr>
        <w:t xml:space="preserve"> and in digital formats epub and pdf for reading in book readers, tablets and computers.</w:t>
      </w:r>
    </w:p>
    <w:p w:rsidR="00DD4130" w:rsidRPr="006C0410" w:rsidRDefault="006C0410">
      <w:pPr>
        <w:shd w:val="clear" w:color="auto" w:fill="FFFFFF"/>
        <w:spacing w:before="144" w:line="178" w:lineRule="exact"/>
        <w:ind w:left="360" w:right="576"/>
        <w:rPr>
          <w:lang w:val="en-US"/>
        </w:rPr>
      </w:pPr>
      <w:r>
        <w:rPr>
          <w:sz w:val="16"/>
          <w:szCs w:val="16"/>
          <w:lang w:val="en-US"/>
        </w:rPr>
        <w:t xml:space="preserve">The project related videos are available on two sites: </w:t>
      </w:r>
      <w:r>
        <w:rPr>
          <w:spacing w:val="-1"/>
          <w:sz w:val="16"/>
          <w:szCs w:val="16"/>
          <w:lang w:val="en-US"/>
        </w:rPr>
        <w:t xml:space="preserve">YouTube: </w:t>
      </w:r>
      <w:hyperlink r:id="rId15" w:history="1">
        <w:r>
          <w:rPr>
            <w:spacing w:val="-1"/>
            <w:sz w:val="16"/>
            <w:szCs w:val="16"/>
            <w:u w:val="single"/>
            <w:lang w:val="en-US"/>
          </w:rPr>
          <w:t>http://www.youtube.com/user/SmelianskyAnatoly/</w:t>
        </w:r>
      </w:hyperlink>
      <w:r>
        <w:rPr>
          <w:spacing w:val="-1"/>
          <w:sz w:val="16"/>
          <w:szCs w:val="16"/>
          <w:lang w:val="en-US"/>
        </w:rPr>
        <w:t xml:space="preserve">. </w:t>
      </w:r>
      <w:r>
        <w:rPr>
          <w:sz w:val="16"/>
          <w:szCs w:val="16"/>
          <w:lang w:val="en-US"/>
        </w:rPr>
        <w:t xml:space="preserve">RuTube.ru: </w:t>
      </w:r>
      <w:hyperlink r:id="rId16" w:history="1">
        <w:r>
          <w:rPr>
            <w:sz w:val="16"/>
            <w:szCs w:val="16"/>
            <w:u w:val="single"/>
            <w:lang w:val="en-US"/>
          </w:rPr>
          <w:t>http://rutube.ru/feeds/theatre/</w:t>
        </w:r>
      </w:hyperlink>
      <w:r>
        <w:rPr>
          <w:sz w:val="16"/>
          <w:szCs w:val="16"/>
          <w:lang w:val="en-US"/>
        </w:rPr>
        <w:t>.</w:t>
      </w:r>
    </w:p>
    <w:p w:rsidR="00DD4130" w:rsidRPr="006C0410" w:rsidRDefault="006C0410">
      <w:pPr>
        <w:shd w:val="clear" w:color="auto" w:fill="FFFFFF"/>
        <w:spacing w:before="144" w:line="178" w:lineRule="exact"/>
        <w:ind w:firstLine="360"/>
        <w:rPr>
          <w:lang w:val="en-US"/>
        </w:rPr>
      </w:pPr>
      <w:r>
        <w:rPr>
          <w:sz w:val="16"/>
          <w:szCs w:val="16"/>
          <w:lang w:val="en-US"/>
        </w:rPr>
        <w:t xml:space="preserve">One of the advantages of electronic publishing is the ability to update and </w:t>
      </w:r>
      <w:r>
        <w:rPr>
          <w:spacing w:val="-1"/>
          <w:sz w:val="16"/>
          <w:szCs w:val="16"/>
          <w:lang w:val="en-US"/>
        </w:rPr>
        <w:t xml:space="preserve">edit already published books. Therefore we would be grateful to readers for their </w:t>
      </w:r>
      <w:r>
        <w:rPr>
          <w:sz w:val="16"/>
          <w:szCs w:val="16"/>
          <w:lang w:val="en-US"/>
        </w:rPr>
        <w:t xml:space="preserve">comments and suggestions, which can be sent to </w:t>
      </w:r>
      <w:hyperlink r:id="rId17" w:history="1">
        <w:r>
          <w:rPr>
            <w:sz w:val="16"/>
            <w:szCs w:val="16"/>
            <w:u w:val="single"/>
            <w:lang w:val="en-US"/>
          </w:rPr>
          <w:t>editor@bookinfle.ru</w:t>
        </w:r>
      </w:hyperlink>
      <w:r>
        <w:rPr>
          <w:sz w:val="16"/>
          <w:szCs w:val="16"/>
          <w:lang w:val="en-US"/>
        </w:rPr>
        <w:t>.</w:t>
      </w:r>
    </w:p>
    <w:p w:rsidR="00DD4130" w:rsidRPr="006C0410" w:rsidRDefault="006C0410">
      <w:pPr>
        <w:shd w:val="clear" w:color="auto" w:fill="FFFFFF"/>
        <w:spacing w:before="144" w:line="178" w:lineRule="exact"/>
        <w:ind w:firstLine="360"/>
        <w:rPr>
          <w:lang w:val="en-US"/>
        </w:rPr>
      </w:pPr>
      <w:r>
        <w:rPr>
          <w:spacing w:val="-1"/>
          <w:sz w:val="16"/>
          <w:szCs w:val="16"/>
          <w:lang w:val="en-US"/>
        </w:rPr>
        <w:t>The text of the work is published with permission under the terms of use by third parties under license Creative Commons Attribution-NonCommercial-</w:t>
      </w:r>
      <w:r>
        <w:rPr>
          <w:sz w:val="16"/>
          <w:szCs w:val="16"/>
          <w:lang w:val="en-US"/>
        </w:rPr>
        <w:t xml:space="preserve">NoDerivs (Attribution-Noncommercial-No Derivative Works) 3.0 Unported. </w:t>
      </w:r>
      <w:hyperlink r:id="rId18" w:history="1">
        <w:r>
          <w:rPr>
            <w:sz w:val="16"/>
            <w:szCs w:val="16"/>
            <w:u w:val="single"/>
            <w:lang w:val="en-US"/>
          </w:rPr>
          <w:t>http://creativecommons.org/licenses/by-nc-nd/3.0/</w:t>
        </w:r>
      </w:hyperlink>
      <w:r>
        <w:rPr>
          <w:sz w:val="16"/>
          <w:szCs w:val="16"/>
          <w:lang w:val="en-US"/>
        </w:rPr>
        <w:t>.</w:t>
      </w:r>
    </w:p>
    <w:p w:rsidR="00DD4130" w:rsidRPr="006C0410" w:rsidRDefault="006C0410">
      <w:pPr>
        <w:shd w:val="clear" w:color="auto" w:fill="FFFFFF"/>
        <w:spacing w:before="144" w:line="197" w:lineRule="exact"/>
        <w:ind w:right="288" w:firstLine="360"/>
        <w:rPr>
          <w:lang w:val="en-US"/>
        </w:rPr>
      </w:pPr>
      <w:r>
        <w:rPr>
          <w:spacing w:val="-1"/>
          <w:sz w:val="16"/>
          <w:szCs w:val="16"/>
          <w:lang w:val="en-US"/>
        </w:rPr>
        <w:t xml:space="preserve">Permissions beyond the scope of this license may be obtained from the </w:t>
      </w:r>
      <w:r>
        <w:rPr>
          <w:sz w:val="16"/>
          <w:szCs w:val="16"/>
          <w:lang w:val="en-US"/>
        </w:rPr>
        <w:t xml:space="preserve">publisher of the Moscow Art Theatre </w:t>
      </w:r>
      <w:hyperlink r:id="rId19" w:history="1">
        <w:r>
          <w:rPr>
            <w:sz w:val="16"/>
            <w:szCs w:val="16"/>
            <w:u w:val="single"/>
            <w:lang w:val="en-US"/>
          </w:rPr>
          <w:t>http://www.mxat.ru/contact-us/</w:t>
        </w:r>
      </w:hyperlink>
      <w:r>
        <w:rPr>
          <w:sz w:val="16"/>
          <w:szCs w:val="16"/>
          <w:lang w:val="en-US"/>
        </w:rPr>
        <w:t>.</w:t>
      </w:r>
    </w:p>
    <w:p w:rsidR="00DD4130" w:rsidRDefault="00DD4130">
      <w:pPr>
        <w:spacing w:before="211"/>
        <w:ind w:left="2170" w:right="2150"/>
        <w:rPr>
          <w:rFonts w:ascii="Arial" w:hAnsi="Arial" w:cs="Arial"/>
          <w:sz w:val="24"/>
          <w:szCs w:val="24"/>
        </w:rPr>
      </w:pPr>
    </w:p>
    <w:p w:rsidR="00DD4130" w:rsidRDefault="00DD4130">
      <w:pPr>
        <w:spacing w:before="211"/>
        <w:ind w:left="2170" w:right="2150"/>
        <w:rPr>
          <w:rFonts w:ascii="Arial" w:hAnsi="Arial" w:cs="Arial"/>
          <w:sz w:val="24"/>
          <w:szCs w:val="24"/>
        </w:rPr>
        <w:sectPr w:rsidR="00DD4130">
          <w:pgSz w:w="11909" w:h="16834"/>
          <w:pgMar w:top="1440" w:right="3255" w:bottom="720" w:left="3460" w:header="720" w:footer="720" w:gutter="0"/>
          <w:cols w:space="60"/>
          <w:noEndnote/>
        </w:sectPr>
      </w:pPr>
    </w:p>
    <w:p w:rsidR="00DD4130" w:rsidRDefault="006C0410">
      <w:pPr>
        <w:shd w:val="clear" w:color="auto" w:fill="FFFFFF"/>
        <w:ind w:left="216"/>
      </w:pPr>
      <w:r>
        <w:rPr>
          <w:rFonts w:eastAsia="Times New Roman"/>
          <w:spacing w:val="-1"/>
          <w:sz w:val="16"/>
          <w:szCs w:val="16"/>
        </w:rPr>
        <w:lastRenderedPageBreak/>
        <w:t>В работе по созданию электронных версий книги принимали участие:</w:t>
      </w:r>
    </w:p>
    <w:p w:rsidR="00DD4130" w:rsidRDefault="006C0410">
      <w:pPr>
        <w:shd w:val="clear" w:color="auto" w:fill="FFFFFF"/>
        <w:spacing w:before="259" w:line="182" w:lineRule="exact"/>
        <w:ind w:left="1152" w:right="864" w:firstLine="312"/>
      </w:pPr>
      <w:r>
        <w:rPr>
          <w:rFonts w:eastAsia="Times New Roman"/>
          <w:sz w:val="16"/>
          <w:szCs w:val="16"/>
        </w:rPr>
        <w:t xml:space="preserve">Научный руководитель проекта – доктор искусствоведения </w:t>
      </w:r>
      <w:r>
        <w:rPr>
          <w:rFonts w:eastAsia="Times New Roman"/>
          <w:i/>
          <w:iCs/>
          <w:sz w:val="16"/>
          <w:szCs w:val="16"/>
        </w:rPr>
        <w:t>А.М.Смелянский</w:t>
      </w:r>
    </w:p>
    <w:p w:rsidR="00DD4130" w:rsidRDefault="006C0410">
      <w:pPr>
        <w:shd w:val="clear" w:color="auto" w:fill="FFFFFF"/>
        <w:spacing w:before="86" w:line="178" w:lineRule="exact"/>
        <w:ind w:left="24"/>
        <w:jc w:val="center"/>
      </w:pPr>
      <w:r>
        <w:rPr>
          <w:rFonts w:eastAsia="Times New Roman"/>
          <w:spacing w:val="-1"/>
          <w:sz w:val="16"/>
          <w:szCs w:val="16"/>
        </w:rPr>
        <w:t xml:space="preserve">Руководители проекта </w:t>
      </w:r>
      <w:r>
        <w:rPr>
          <w:rFonts w:eastAsia="Times New Roman"/>
          <w:i/>
          <w:iCs/>
          <w:spacing w:val="-1"/>
          <w:sz w:val="16"/>
          <w:szCs w:val="16"/>
        </w:rPr>
        <w:t>П.Фишер, И.Зельманов</w:t>
      </w:r>
    </w:p>
    <w:p w:rsidR="00DD4130" w:rsidRDefault="006C0410">
      <w:pPr>
        <w:shd w:val="clear" w:color="auto" w:fill="FFFFFF"/>
        <w:spacing w:line="178" w:lineRule="exact"/>
        <w:ind w:left="19"/>
        <w:jc w:val="center"/>
      </w:pPr>
      <w:r>
        <w:rPr>
          <w:rFonts w:eastAsia="Times New Roman"/>
          <w:sz w:val="16"/>
          <w:szCs w:val="16"/>
        </w:rPr>
        <w:t xml:space="preserve">Арт-директор </w:t>
      </w:r>
      <w:r>
        <w:rPr>
          <w:rFonts w:eastAsia="Times New Roman"/>
          <w:i/>
          <w:iCs/>
          <w:sz w:val="16"/>
          <w:szCs w:val="16"/>
        </w:rPr>
        <w:t>И.Жарко</w:t>
      </w:r>
    </w:p>
    <w:p w:rsidR="00DD4130" w:rsidRDefault="006C0410">
      <w:pPr>
        <w:shd w:val="clear" w:color="auto" w:fill="FFFFFF"/>
        <w:spacing w:line="178" w:lineRule="exact"/>
        <w:ind w:left="19"/>
        <w:jc w:val="center"/>
      </w:pPr>
      <w:r>
        <w:rPr>
          <w:rFonts w:eastAsia="Times New Roman"/>
          <w:sz w:val="16"/>
          <w:szCs w:val="16"/>
        </w:rPr>
        <w:t xml:space="preserve">Ведущий технолог </w:t>
      </w:r>
      <w:r>
        <w:rPr>
          <w:rFonts w:eastAsia="Times New Roman"/>
          <w:i/>
          <w:iCs/>
          <w:sz w:val="16"/>
          <w:szCs w:val="16"/>
        </w:rPr>
        <w:t>С.Куклин</w:t>
      </w:r>
    </w:p>
    <w:p w:rsidR="00DD4130" w:rsidRDefault="006C0410">
      <w:pPr>
        <w:shd w:val="clear" w:color="auto" w:fill="FFFFFF"/>
        <w:spacing w:line="178" w:lineRule="exact"/>
        <w:ind w:left="19"/>
        <w:jc w:val="center"/>
      </w:pPr>
      <w:r>
        <w:rPr>
          <w:rFonts w:eastAsia="Times New Roman"/>
          <w:sz w:val="16"/>
          <w:szCs w:val="16"/>
        </w:rPr>
        <w:t xml:space="preserve">Цифровая верстка </w:t>
      </w:r>
      <w:r>
        <w:rPr>
          <w:rFonts w:eastAsia="Times New Roman"/>
          <w:i/>
          <w:iCs/>
          <w:sz w:val="16"/>
          <w:szCs w:val="16"/>
        </w:rPr>
        <w:t>В.Плоткин</w:t>
      </w:r>
    </w:p>
    <w:p w:rsidR="00DD4130" w:rsidRDefault="006C0410">
      <w:pPr>
        <w:shd w:val="clear" w:color="auto" w:fill="FFFFFF"/>
        <w:spacing w:line="178" w:lineRule="exact"/>
        <w:ind w:left="19"/>
        <w:jc w:val="center"/>
      </w:pPr>
      <w:r>
        <w:rPr>
          <w:rFonts w:eastAsia="Times New Roman"/>
          <w:sz w:val="16"/>
          <w:szCs w:val="16"/>
        </w:rPr>
        <w:t xml:space="preserve">Графический дизайн </w:t>
      </w:r>
      <w:r>
        <w:rPr>
          <w:rFonts w:eastAsia="Times New Roman"/>
          <w:i/>
          <w:iCs/>
          <w:sz w:val="16"/>
          <w:szCs w:val="16"/>
        </w:rPr>
        <w:t>П.Бем</w:t>
      </w:r>
    </w:p>
    <w:p w:rsidR="00DD4130" w:rsidRDefault="006C0410">
      <w:pPr>
        <w:shd w:val="clear" w:color="auto" w:fill="FFFFFF"/>
        <w:spacing w:line="178" w:lineRule="exact"/>
        <w:ind w:left="19"/>
        <w:jc w:val="center"/>
      </w:pPr>
      <w:r>
        <w:rPr>
          <w:rFonts w:eastAsia="Times New Roman"/>
          <w:sz w:val="16"/>
          <w:szCs w:val="16"/>
        </w:rPr>
        <w:t xml:space="preserve">Редактор, консультант </w:t>
      </w:r>
      <w:r>
        <w:rPr>
          <w:rFonts w:eastAsia="Times New Roman"/>
          <w:i/>
          <w:iCs/>
          <w:sz w:val="16"/>
          <w:szCs w:val="16"/>
        </w:rPr>
        <w:t>З.П.Удальцова</w:t>
      </w:r>
    </w:p>
    <w:p w:rsidR="00DD4130" w:rsidRDefault="006C0410">
      <w:pPr>
        <w:shd w:val="clear" w:color="auto" w:fill="FFFFFF"/>
        <w:spacing w:before="1675"/>
      </w:pPr>
      <w:r>
        <w:rPr>
          <w:rFonts w:eastAsia="Times New Roman"/>
          <w:sz w:val="16"/>
          <w:szCs w:val="16"/>
        </w:rPr>
        <w:t>© Издательство «Московский Художественный театр», 2013</w:t>
      </w:r>
    </w:p>
    <w:p w:rsidR="00DD4130" w:rsidRDefault="006C0410">
      <w:pPr>
        <w:shd w:val="clear" w:color="auto" w:fill="FFFFFF"/>
      </w:pPr>
      <w:r>
        <w:rPr>
          <w:rFonts w:eastAsia="Times New Roman"/>
          <w:spacing w:val="-1"/>
          <w:sz w:val="16"/>
          <w:szCs w:val="16"/>
        </w:rPr>
        <w:t>© Издательство электронных книг «BookinFile», электронное издание, 2013</w:t>
      </w:r>
    </w:p>
    <w:p w:rsidR="00DD4130" w:rsidRDefault="006C0410">
      <w:pPr>
        <w:shd w:val="clear" w:color="auto" w:fill="FFFFFF"/>
        <w:spacing w:before="106"/>
        <w:ind w:left="24"/>
        <w:jc w:val="center"/>
      </w:pPr>
      <w:r>
        <w:rPr>
          <w:rFonts w:ascii="Arial" w:hAnsi="Arial" w:cs="Arial"/>
          <w:b/>
          <w:bCs/>
          <w:sz w:val="24"/>
          <w:szCs w:val="24"/>
          <w:lang w:val="en-US"/>
        </w:rPr>
        <w:t>BOOK</w:t>
      </w:r>
      <w:r w:rsidRPr="006C0410">
        <w:rPr>
          <w:rFonts w:ascii="Arial" w:hAnsi="Arial" w:cs="Arial"/>
          <w:b/>
          <w:bCs/>
          <w:sz w:val="24"/>
          <w:szCs w:val="24"/>
        </w:rPr>
        <w:t xml:space="preserve"> </w:t>
      </w:r>
      <w:r>
        <w:rPr>
          <w:rFonts w:ascii="Arial" w:eastAsia="Times New Roman" w:hAnsi="Arial"/>
          <w:b/>
          <w:bCs/>
          <w:sz w:val="24"/>
          <w:szCs w:val="24"/>
        </w:rPr>
        <w:t>НПЗ</w:t>
      </w:r>
    </w:p>
    <w:p w:rsidR="00DD4130" w:rsidRDefault="006C0410">
      <w:pPr>
        <w:shd w:val="clear" w:color="auto" w:fill="FFFFFF"/>
        <w:spacing w:before="245" w:line="178" w:lineRule="exact"/>
        <w:ind w:left="1349" w:right="288" w:hanging="926"/>
      </w:pPr>
      <w:r>
        <w:rPr>
          <w:rFonts w:eastAsia="Times New Roman"/>
          <w:spacing w:val="-1"/>
          <w:sz w:val="16"/>
          <w:szCs w:val="16"/>
        </w:rPr>
        <w:t xml:space="preserve">Электронное издание подготовлено при финансовой поддержке </w:t>
      </w:r>
      <w:r>
        <w:rPr>
          <w:rFonts w:eastAsia="Times New Roman"/>
          <w:sz w:val="16"/>
          <w:szCs w:val="16"/>
        </w:rPr>
        <w:t xml:space="preserve">компании </w:t>
      </w:r>
      <w:r>
        <w:rPr>
          <w:rFonts w:eastAsia="Times New Roman"/>
          <w:sz w:val="16"/>
          <w:szCs w:val="16"/>
          <w:lang w:val="en-US"/>
        </w:rPr>
        <w:t>Japan</w:t>
      </w:r>
      <w:r w:rsidRPr="006C0410">
        <w:rPr>
          <w:rFonts w:eastAsia="Times New Roman"/>
          <w:sz w:val="16"/>
          <w:szCs w:val="16"/>
        </w:rPr>
        <w:t xml:space="preserve"> </w:t>
      </w:r>
      <w:r>
        <w:rPr>
          <w:rFonts w:eastAsia="Times New Roman"/>
          <w:sz w:val="16"/>
          <w:szCs w:val="16"/>
          <w:lang w:val="en-US"/>
        </w:rPr>
        <w:t>Tobacco</w:t>
      </w:r>
      <w:r w:rsidRPr="006C0410">
        <w:rPr>
          <w:rFonts w:eastAsia="Times New Roman"/>
          <w:sz w:val="16"/>
          <w:szCs w:val="16"/>
        </w:rPr>
        <w:t xml:space="preserve"> </w:t>
      </w:r>
      <w:r>
        <w:rPr>
          <w:rFonts w:eastAsia="Times New Roman"/>
          <w:sz w:val="16"/>
          <w:szCs w:val="16"/>
          <w:lang w:val="en-US"/>
        </w:rPr>
        <w:t>International</w:t>
      </w:r>
    </w:p>
    <w:p w:rsidR="00DD4130" w:rsidRPr="006C0410" w:rsidRDefault="006C0410">
      <w:pPr>
        <w:shd w:val="clear" w:color="auto" w:fill="FFFFFF"/>
        <w:spacing w:before="178" w:line="470" w:lineRule="exact"/>
        <w:ind w:right="14"/>
        <w:jc w:val="center"/>
        <w:rPr>
          <w:lang w:val="en-US"/>
        </w:rPr>
      </w:pPr>
      <w:r>
        <w:rPr>
          <w:rFonts w:eastAsia="Times New Roman"/>
          <w:b/>
          <w:bCs/>
          <w:spacing w:val="-12"/>
          <w:w w:val="77"/>
          <w:position w:val="-9"/>
          <w:sz w:val="90"/>
          <w:szCs w:val="90"/>
        </w:rPr>
        <w:t>л</w:t>
      </w:r>
      <w:r w:rsidRPr="006C0410">
        <w:rPr>
          <w:rFonts w:eastAsia="Times New Roman"/>
          <w:b/>
          <w:bCs/>
          <w:spacing w:val="-12"/>
          <w:w w:val="77"/>
          <w:position w:val="-9"/>
          <w:sz w:val="90"/>
          <w:szCs w:val="90"/>
          <w:lang w:val="en-US"/>
        </w:rPr>
        <w:t>»</w:t>
      </w:r>
    </w:p>
    <w:p w:rsidR="00DD4130" w:rsidRPr="006C0410" w:rsidRDefault="006C0410">
      <w:pPr>
        <w:shd w:val="clear" w:color="auto" w:fill="FFFFFF"/>
        <w:spacing w:before="379"/>
        <w:rPr>
          <w:lang w:val="en-US"/>
        </w:rPr>
      </w:pPr>
      <w:r>
        <w:rPr>
          <w:spacing w:val="-1"/>
          <w:sz w:val="16"/>
          <w:szCs w:val="16"/>
          <w:lang w:val="en-US"/>
        </w:rPr>
        <w:t>ISBN 978-1-620-56-955-9</w:t>
      </w:r>
    </w:p>
    <w:p w:rsidR="00DD4130" w:rsidRPr="006C0410" w:rsidRDefault="00DD4130">
      <w:pPr>
        <w:shd w:val="clear" w:color="auto" w:fill="FFFFFF"/>
        <w:spacing w:before="379"/>
        <w:rPr>
          <w:lang w:val="en-US"/>
        </w:rPr>
        <w:sectPr w:rsidR="00DD4130" w:rsidRPr="006C0410">
          <w:pgSz w:w="11909" w:h="16834"/>
          <w:pgMar w:top="1440" w:right="3481" w:bottom="720" w:left="3230" w:header="720" w:footer="720" w:gutter="0"/>
          <w:cols w:space="60"/>
          <w:noEndnote/>
        </w:sectPr>
      </w:pPr>
    </w:p>
    <w:p w:rsidR="00DD4130" w:rsidRPr="006C0410" w:rsidRDefault="006C0410">
      <w:pPr>
        <w:shd w:val="clear" w:color="auto" w:fill="FFFFFF"/>
        <w:ind w:left="960"/>
        <w:rPr>
          <w:lang w:val="en-US"/>
        </w:rPr>
      </w:pPr>
      <w:r>
        <w:rPr>
          <w:spacing w:val="-1"/>
          <w:sz w:val="16"/>
          <w:szCs w:val="16"/>
          <w:lang w:val="en-US"/>
        </w:rPr>
        <w:lastRenderedPageBreak/>
        <w:t>Efforts to create digital versions of books involved:</w:t>
      </w:r>
    </w:p>
    <w:p w:rsidR="00DD4130" w:rsidRPr="006C0410" w:rsidRDefault="006C0410">
      <w:pPr>
        <w:shd w:val="clear" w:color="auto" w:fill="FFFFFF"/>
        <w:spacing w:before="259"/>
        <w:ind w:left="1056"/>
        <w:rPr>
          <w:lang w:val="en-US"/>
        </w:rPr>
      </w:pPr>
      <w:r>
        <w:rPr>
          <w:spacing w:val="-1"/>
          <w:sz w:val="16"/>
          <w:szCs w:val="16"/>
          <w:lang w:val="en-US"/>
        </w:rPr>
        <w:t xml:space="preserve">Project Leader </w:t>
      </w:r>
      <w:r>
        <w:rPr>
          <w:rFonts w:eastAsia="Times New Roman"/>
          <w:spacing w:val="-1"/>
          <w:sz w:val="16"/>
          <w:szCs w:val="16"/>
          <w:lang w:val="en-US"/>
        </w:rPr>
        <w:t xml:space="preserve">– Doctor of Arts </w:t>
      </w:r>
      <w:r>
        <w:rPr>
          <w:rFonts w:eastAsia="Times New Roman"/>
          <w:i/>
          <w:iCs/>
          <w:spacing w:val="-1"/>
          <w:sz w:val="16"/>
          <w:szCs w:val="16"/>
          <w:lang w:val="en-US"/>
        </w:rPr>
        <w:t>A.M.Smeliansky</w:t>
      </w:r>
    </w:p>
    <w:p w:rsidR="00DD4130" w:rsidRPr="006C0410" w:rsidRDefault="006C0410">
      <w:pPr>
        <w:shd w:val="clear" w:color="auto" w:fill="FFFFFF"/>
        <w:spacing w:before="91" w:line="178" w:lineRule="exact"/>
        <w:ind w:left="773"/>
        <w:jc w:val="center"/>
        <w:rPr>
          <w:lang w:val="en-US"/>
        </w:rPr>
      </w:pPr>
      <w:r>
        <w:rPr>
          <w:sz w:val="16"/>
          <w:szCs w:val="16"/>
          <w:lang w:val="en-US"/>
        </w:rPr>
        <w:t xml:space="preserve">Project Managers: </w:t>
      </w:r>
      <w:r>
        <w:rPr>
          <w:i/>
          <w:iCs/>
          <w:sz w:val="16"/>
          <w:szCs w:val="16"/>
          <w:lang w:val="en-US"/>
        </w:rPr>
        <w:t>P.Fisher, I.Zelmanov</w:t>
      </w:r>
    </w:p>
    <w:p w:rsidR="00DD4130" w:rsidRPr="006C0410" w:rsidRDefault="006C0410">
      <w:pPr>
        <w:shd w:val="clear" w:color="auto" w:fill="FFFFFF"/>
        <w:spacing w:line="178" w:lineRule="exact"/>
        <w:ind w:left="773"/>
        <w:jc w:val="center"/>
        <w:rPr>
          <w:lang w:val="en-US"/>
        </w:rPr>
      </w:pPr>
      <w:r>
        <w:rPr>
          <w:sz w:val="16"/>
          <w:szCs w:val="16"/>
          <w:lang w:val="en-US"/>
        </w:rPr>
        <w:t xml:space="preserve">Art Director: </w:t>
      </w:r>
      <w:r>
        <w:rPr>
          <w:i/>
          <w:iCs/>
          <w:sz w:val="16"/>
          <w:szCs w:val="16"/>
          <w:lang w:val="en-US"/>
        </w:rPr>
        <w:t>I.Zharko</w:t>
      </w:r>
    </w:p>
    <w:p w:rsidR="00DD4130" w:rsidRPr="006C0410" w:rsidRDefault="006C0410">
      <w:pPr>
        <w:shd w:val="clear" w:color="auto" w:fill="FFFFFF"/>
        <w:spacing w:line="178" w:lineRule="exact"/>
        <w:ind w:left="778"/>
        <w:jc w:val="center"/>
        <w:rPr>
          <w:lang w:val="en-US"/>
        </w:rPr>
      </w:pPr>
      <w:r>
        <w:rPr>
          <w:sz w:val="16"/>
          <w:szCs w:val="16"/>
          <w:lang w:val="en-US"/>
        </w:rPr>
        <w:t xml:space="preserve">Technical Project Manager: </w:t>
      </w:r>
      <w:r>
        <w:rPr>
          <w:i/>
          <w:iCs/>
          <w:sz w:val="16"/>
          <w:szCs w:val="16"/>
          <w:lang w:val="en-US"/>
        </w:rPr>
        <w:t>S.Kuklin</w:t>
      </w:r>
    </w:p>
    <w:p w:rsidR="00DD4130" w:rsidRPr="006C0410" w:rsidRDefault="006C0410">
      <w:pPr>
        <w:shd w:val="clear" w:color="auto" w:fill="FFFFFF"/>
        <w:spacing w:line="178" w:lineRule="exact"/>
        <w:ind w:left="778"/>
        <w:jc w:val="center"/>
        <w:rPr>
          <w:lang w:val="en-US"/>
        </w:rPr>
      </w:pPr>
      <w:r>
        <w:rPr>
          <w:sz w:val="16"/>
          <w:szCs w:val="16"/>
          <w:lang w:val="en-US"/>
        </w:rPr>
        <w:t xml:space="preserve">Digital Design: </w:t>
      </w:r>
      <w:r>
        <w:rPr>
          <w:i/>
          <w:iCs/>
          <w:sz w:val="16"/>
          <w:szCs w:val="16"/>
          <w:lang w:val="en-US"/>
        </w:rPr>
        <w:t>V.Plotkin</w:t>
      </w:r>
    </w:p>
    <w:p w:rsidR="00DD4130" w:rsidRPr="006C0410" w:rsidRDefault="006C0410">
      <w:pPr>
        <w:shd w:val="clear" w:color="auto" w:fill="FFFFFF"/>
        <w:spacing w:line="178" w:lineRule="exact"/>
        <w:ind w:left="778"/>
        <w:jc w:val="center"/>
        <w:rPr>
          <w:lang w:val="en-US"/>
        </w:rPr>
      </w:pPr>
      <w:r>
        <w:rPr>
          <w:sz w:val="16"/>
          <w:szCs w:val="16"/>
          <w:lang w:val="en-US"/>
        </w:rPr>
        <w:t xml:space="preserve">Graphic Design: </w:t>
      </w:r>
      <w:r>
        <w:rPr>
          <w:i/>
          <w:iCs/>
          <w:sz w:val="16"/>
          <w:szCs w:val="16"/>
          <w:lang w:val="en-US"/>
        </w:rPr>
        <w:t>P.Bem</w:t>
      </w:r>
    </w:p>
    <w:p w:rsidR="00DD4130" w:rsidRPr="006C0410" w:rsidRDefault="006C0410">
      <w:pPr>
        <w:shd w:val="clear" w:color="auto" w:fill="FFFFFF"/>
        <w:spacing w:line="178" w:lineRule="exact"/>
        <w:ind w:left="778"/>
        <w:jc w:val="center"/>
        <w:rPr>
          <w:lang w:val="en-US"/>
        </w:rPr>
      </w:pPr>
      <w:r>
        <w:rPr>
          <w:sz w:val="16"/>
          <w:szCs w:val="16"/>
          <w:lang w:val="en-US"/>
        </w:rPr>
        <w:t xml:space="preserve">Editor, Consultant: </w:t>
      </w:r>
      <w:r>
        <w:rPr>
          <w:i/>
          <w:iCs/>
          <w:sz w:val="16"/>
          <w:szCs w:val="16"/>
          <w:lang w:val="en-US"/>
        </w:rPr>
        <w:t>Z.P.Udaltsova</w:t>
      </w:r>
    </w:p>
    <w:p w:rsidR="00DD4130" w:rsidRPr="006C0410" w:rsidRDefault="006C0410">
      <w:pPr>
        <w:shd w:val="clear" w:color="auto" w:fill="FFFFFF"/>
        <w:spacing w:before="1675"/>
        <w:rPr>
          <w:lang w:val="en-US"/>
        </w:rPr>
      </w:pPr>
      <w:r>
        <w:rPr>
          <w:rFonts w:eastAsia="Times New Roman"/>
          <w:sz w:val="16"/>
          <w:szCs w:val="16"/>
          <w:lang w:val="en-US"/>
        </w:rPr>
        <w:t>© 2013 «Moscow Art Theatre»</w:t>
      </w:r>
    </w:p>
    <w:p w:rsidR="00DD4130" w:rsidRPr="006C0410" w:rsidRDefault="006C0410">
      <w:pPr>
        <w:shd w:val="clear" w:color="auto" w:fill="FFFFFF"/>
        <w:rPr>
          <w:lang w:val="en-US"/>
        </w:rPr>
      </w:pPr>
      <w:r>
        <w:rPr>
          <w:rFonts w:eastAsia="Times New Roman"/>
          <w:spacing w:val="-1"/>
          <w:sz w:val="16"/>
          <w:szCs w:val="16"/>
          <w:lang w:val="en-US"/>
        </w:rPr>
        <w:t>© 2013 «BookinFile», digital edition</w:t>
      </w:r>
    </w:p>
    <w:p w:rsidR="00DD4130" w:rsidRPr="006C0410" w:rsidRDefault="006C0410">
      <w:pPr>
        <w:shd w:val="clear" w:color="auto" w:fill="FFFFFF"/>
        <w:spacing w:before="72"/>
        <w:ind w:left="1939"/>
        <w:rPr>
          <w:lang w:val="en-US"/>
        </w:rPr>
      </w:pPr>
      <w:r>
        <w:rPr>
          <w:rFonts w:ascii="Arial" w:hAnsi="Arial" w:cs="Arial"/>
          <w:sz w:val="28"/>
          <w:szCs w:val="28"/>
          <w:lang w:val="en-US"/>
        </w:rPr>
        <w:t>BOOK MS</w:t>
      </w:r>
    </w:p>
    <w:p w:rsidR="00DD4130" w:rsidRPr="006C0410" w:rsidRDefault="006C0410">
      <w:pPr>
        <w:shd w:val="clear" w:color="auto" w:fill="FFFFFF"/>
        <w:spacing w:before="235" w:line="182" w:lineRule="exact"/>
        <w:ind w:left="1699" w:hanging="922"/>
        <w:rPr>
          <w:lang w:val="en-US"/>
        </w:rPr>
      </w:pPr>
      <w:r>
        <w:rPr>
          <w:sz w:val="16"/>
          <w:szCs w:val="16"/>
          <w:lang w:val="en-US"/>
        </w:rPr>
        <w:t>Digital edition was prepared with the fnancial support of Japan Tobacco International</w:t>
      </w:r>
    </w:p>
    <w:p w:rsidR="00DD4130" w:rsidRDefault="006C0410">
      <w:pPr>
        <w:shd w:val="clear" w:color="auto" w:fill="FFFFFF"/>
        <w:spacing w:before="173" w:line="470" w:lineRule="exact"/>
        <w:ind w:left="2232"/>
      </w:pPr>
      <w:r>
        <w:rPr>
          <w:rFonts w:eastAsia="Times New Roman"/>
          <w:b/>
          <w:bCs/>
          <w:spacing w:val="-11"/>
          <w:w w:val="72"/>
          <w:position w:val="-9"/>
          <w:sz w:val="90"/>
          <w:szCs w:val="90"/>
        </w:rPr>
        <w:t>л&gt;</w:t>
      </w:r>
    </w:p>
    <w:p w:rsidR="00DD4130" w:rsidRDefault="006C0410">
      <w:pPr>
        <w:shd w:val="clear" w:color="auto" w:fill="FFFFFF"/>
        <w:spacing w:before="384"/>
      </w:pPr>
      <w:r>
        <w:rPr>
          <w:spacing w:val="-1"/>
          <w:sz w:val="16"/>
          <w:szCs w:val="16"/>
          <w:lang w:val="en-US"/>
        </w:rPr>
        <w:t>ISBN</w:t>
      </w:r>
      <w:r w:rsidRPr="006C0410">
        <w:rPr>
          <w:spacing w:val="-1"/>
          <w:sz w:val="16"/>
          <w:szCs w:val="16"/>
        </w:rPr>
        <w:t xml:space="preserve"> 978-1-620-56-955-9</w:t>
      </w:r>
    </w:p>
    <w:p w:rsidR="00DD4130" w:rsidRDefault="00DD4130">
      <w:pPr>
        <w:shd w:val="clear" w:color="auto" w:fill="FFFFFF"/>
        <w:spacing w:before="384"/>
        <w:sectPr w:rsidR="00DD4130">
          <w:pgSz w:w="11909" w:h="16834"/>
          <w:pgMar w:top="1440" w:right="4013" w:bottom="720" w:left="3460" w:header="720" w:footer="720" w:gutter="0"/>
          <w:cols w:space="60"/>
          <w:noEndnote/>
        </w:sectPr>
      </w:pPr>
    </w:p>
    <w:p w:rsidR="00DD4130" w:rsidRDefault="006C0410">
      <w:pPr>
        <w:shd w:val="clear" w:color="auto" w:fill="FFFFFF"/>
        <w:spacing w:line="288" w:lineRule="exact"/>
        <w:jc w:val="center"/>
      </w:pPr>
      <w:r>
        <w:rPr>
          <w:rFonts w:eastAsia="Times New Roman"/>
          <w:sz w:val="24"/>
          <w:szCs w:val="24"/>
        </w:rPr>
        <w:lastRenderedPageBreak/>
        <w:t>НАУЧНО-ИССЛЕДОВАТЕЛЬСКИЙ</w:t>
      </w:r>
    </w:p>
    <w:p w:rsidR="00DD4130" w:rsidRDefault="006C0410">
      <w:pPr>
        <w:shd w:val="clear" w:color="auto" w:fill="FFFFFF"/>
        <w:spacing w:line="288" w:lineRule="exact"/>
        <w:jc w:val="center"/>
      </w:pPr>
      <w:r>
        <w:rPr>
          <w:rFonts w:eastAsia="Times New Roman"/>
          <w:sz w:val="24"/>
          <w:szCs w:val="24"/>
        </w:rPr>
        <w:t>СЕКТОР ШКОЛЫ-СТУДИИ (ИНСТИТУТ)</w:t>
      </w:r>
    </w:p>
    <w:p w:rsidR="00DD4130" w:rsidRDefault="006C0410">
      <w:pPr>
        <w:shd w:val="clear" w:color="auto" w:fill="FFFFFF"/>
        <w:spacing w:line="288" w:lineRule="exact"/>
        <w:jc w:val="center"/>
      </w:pPr>
      <w:r>
        <w:rPr>
          <w:rFonts w:eastAsia="Times New Roman"/>
          <w:spacing w:val="-2"/>
          <w:sz w:val="24"/>
          <w:szCs w:val="24"/>
        </w:rPr>
        <w:t>ИМЕНИ ВЛ.И.НЕМИРОВИЧА-ДАНЧЕНКО</w:t>
      </w:r>
    </w:p>
    <w:p w:rsidR="00DD4130" w:rsidRDefault="006C0410">
      <w:pPr>
        <w:shd w:val="clear" w:color="auto" w:fill="FFFFFF"/>
        <w:spacing w:line="288" w:lineRule="exact"/>
        <w:ind w:left="5"/>
        <w:jc w:val="center"/>
      </w:pPr>
      <w:r>
        <w:rPr>
          <w:rFonts w:eastAsia="Times New Roman"/>
          <w:sz w:val="24"/>
          <w:szCs w:val="24"/>
        </w:rPr>
        <w:t>ПРИ МХАТ ИМЕНИ А.П.ЧЕХОВА</w:t>
      </w:r>
    </w:p>
    <w:p w:rsidR="00DD4130" w:rsidRDefault="006C0410">
      <w:pPr>
        <w:shd w:val="clear" w:color="auto" w:fill="FFFFFF"/>
        <w:spacing w:before="1123" w:line="336" w:lineRule="exact"/>
        <w:ind w:left="518" w:right="518" w:firstLine="230"/>
      </w:pPr>
      <w:r>
        <w:rPr>
          <w:rFonts w:eastAsia="Times New Roman"/>
          <w:sz w:val="28"/>
          <w:szCs w:val="28"/>
        </w:rPr>
        <w:t>Письма О.С.Бокшанской Вл.И.Немировичу-Данченко</w:t>
      </w:r>
    </w:p>
    <w:p w:rsidR="00DD4130" w:rsidRDefault="006C0410">
      <w:pPr>
        <w:shd w:val="clear" w:color="auto" w:fill="FFFFFF"/>
        <w:spacing w:line="456" w:lineRule="exact"/>
        <w:ind w:left="1699" w:right="1694"/>
        <w:jc w:val="center"/>
      </w:pPr>
      <w:r>
        <w:rPr>
          <w:rFonts w:eastAsia="Times New Roman"/>
          <w:i/>
          <w:iCs/>
        </w:rPr>
        <w:t xml:space="preserve">в двух томах </w:t>
      </w:r>
      <w:r>
        <w:rPr>
          <w:rFonts w:eastAsia="Times New Roman"/>
          <w:spacing w:val="-2"/>
          <w:sz w:val="24"/>
          <w:szCs w:val="24"/>
        </w:rPr>
        <w:t>[1922–1942]</w:t>
      </w:r>
    </w:p>
    <w:p w:rsidR="00DD4130" w:rsidRDefault="006C0410">
      <w:pPr>
        <w:shd w:val="clear" w:color="auto" w:fill="FFFFFF"/>
        <w:spacing w:before="1090" w:line="240" w:lineRule="exact"/>
        <w:ind w:left="1435" w:right="1037" w:hanging="139"/>
      </w:pPr>
      <w:r>
        <w:rPr>
          <w:rFonts w:eastAsia="Times New Roman"/>
          <w:i/>
          <w:iCs/>
        </w:rPr>
        <w:t>из истории советского театрального быта</w:t>
      </w:r>
    </w:p>
    <w:p w:rsidR="00DD4130" w:rsidRDefault="006C0410">
      <w:pPr>
        <w:shd w:val="clear" w:color="auto" w:fill="FFFFFF"/>
        <w:spacing w:before="552" w:line="240" w:lineRule="exact"/>
        <w:jc w:val="center"/>
      </w:pPr>
      <w:r>
        <w:rPr>
          <w:rFonts w:eastAsia="Times New Roman"/>
        </w:rPr>
        <w:t>Москва. Издательство</w:t>
      </w:r>
    </w:p>
    <w:p w:rsidR="00DD4130" w:rsidRDefault="006C0410">
      <w:pPr>
        <w:shd w:val="clear" w:color="auto" w:fill="FFFFFF"/>
        <w:spacing w:line="240" w:lineRule="exact"/>
        <w:jc w:val="center"/>
      </w:pPr>
      <w:r>
        <w:rPr>
          <w:rFonts w:eastAsia="Times New Roman"/>
          <w:spacing w:val="-1"/>
        </w:rPr>
        <w:t>“Московский Художественный театр“</w:t>
      </w:r>
    </w:p>
    <w:p w:rsidR="00DD4130" w:rsidRDefault="006C0410">
      <w:pPr>
        <w:shd w:val="clear" w:color="auto" w:fill="FFFFFF"/>
        <w:spacing w:line="240" w:lineRule="exact"/>
        <w:jc w:val="center"/>
      </w:pPr>
      <w:r>
        <w:t>2005</w:t>
      </w:r>
    </w:p>
    <w:p w:rsidR="00DD4130" w:rsidRDefault="00DD4130">
      <w:pPr>
        <w:shd w:val="clear" w:color="auto" w:fill="FFFFFF"/>
        <w:spacing w:line="240" w:lineRule="exact"/>
        <w:jc w:val="center"/>
        <w:sectPr w:rsidR="00DD4130">
          <w:pgSz w:w="11909" w:h="16834"/>
          <w:pgMar w:top="1440" w:right="3754" w:bottom="720" w:left="3523" w:header="720" w:footer="720" w:gutter="0"/>
          <w:cols w:space="60"/>
          <w:noEndnote/>
        </w:sectPr>
      </w:pPr>
    </w:p>
    <w:p w:rsidR="00DD4130" w:rsidRDefault="006C0410">
      <w:pPr>
        <w:shd w:val="clear" w:color="auto" w:fill="FFFFFF"/>
        <w:spacing w:line="197" w:lineRule="exact"/>
        <w:ind w:right="3686"/>
      </w:pPr>
      <w:r>
        <w:rPr>
          <w:rFonts w:eastAsia="Times New Roman"/>
          <w:sz w:val="16"/>
          <w:szCs w:val="16"/>
        </w:rPr>
        <w:lastRenderedPageBreak/>
        <w:t>УДК 792 (47) ББК 85.334.3(2) П 35</w:t>
      </w:r>
    </w:p>
    <w:p w:rsidR="00DD4130" w:rsidRDefault="006C0410">
      <w:pPr>
        <w:shd w:val="clear" w:color="auto" w:fill="FFFFFF"/>
        <w:spacing w:before="264" w:line="197" w:lineRule="exact"/>
        <w:ind w:left="312"/>
        <w:jc w:val="center"/>
      </w:pPr>
      <w:r>
        <w:rPr>
          <w:rFonts w:eastAsia="Times New Roman"/>
          <w:sz w:val="16"/>
          <w:szCs w:val="16"/>
        </w:rPr>
        <w:t>Исследовательская часть проекта</w:t>
      </w:r>
    </w:p>
    <w:p w:rsidR="00DD4130" w:rsidRDefault="006C0410">
      <w:pPr>
        <w:shd w:val="clear" w:color="auto" w:fill="FFFFFF"/>
        <w:spacing w:line="197" w:lineRule="exact"/>
        <w:ind w:left="307"/>
        <w:jc w:val="center"/>
      </w:pPr>
      <w:r>
        <w:rPr>
          <w:rFonts w:eastAsia="Times New Roman"/>
          <w:sz w:val="16"/>
          <w:szCs w:val="16"/>
        </w:rPr>
        <w:t>была поддержана грантом</w:t>
      </w:r>
    </w:p>
    <w:p w:rsidR="00DD4130" w:rsidRDefault="006C0410">
      <w:pPr>
        <w:shd w:val="clear" w:color="auto" w:fill="FFFFFF"/>
        <w:spacing w:line="197" w:lineRule="exact"/>
        <w:ind w:left="307"/>
        <w:jc w:val="center"/>
      </w:pPr>
      <w:r>
        <w:rPr>
          <w:rFonts w:eastAsia="Times New Roman"/>
          <w:sz w:val="16"/>
          <w:szCs w:val="16"/>
        </w:rPr>
        <w:t>Российского гуманитарного научного фонда (РГНФ)</w:t>
      </w:r>
    </w:p>
    <w:p w:rsidR="00DD4130" w:rsidRDefault="006C0410">
      <w:pPr>
        <w:shd w:val="clear" w:color="auto" w:fill="FFFFFF"/>
        <w:spacing w:before="154" w:line="202" w:lineRule="exact"/>
        <w:ind w:left="1349" w:right="307" w:hanging="456"/>
      </w:pPr>
      <w:r>
        <w:rPr>
          <w:rFonts w:eastAsia="Times New Roman"/>
          <w:sz w:val="16"/>
          <w:szCs w:val="16"/>
        </w:rPr>
        <w:t>Издание поддержано Федеральным агентством по культуре и кинематографии РФ</w:t>
      </w:r>
    </w:p>
    <w:p w:rsidR="00DD4130" w:rsidRDefault="006C0410">
      <w:pPr>
        <w:shd w:val="clear" w:color="auto" w:fill="FFFFFF"/>
        <w:spacing w:before="269"/>
        <w:ind w:left="1339"/>
      </w:pPr>
      <w:r>
        <w:rPr>
          <w:rFonts w:eastAsia="Times New Roman"/>
          <w:sz w:val="16"/>
          <w:szCs w:val="16"/>
        </w:rPr>
        <w:t>Особо благодарим О.П.Табакова</w:t>
      </w:r>
    </w:p>
    <w:p w:rsidR="00DD4130" w:rsidRDefault="006C0410">
      <w:pPr>
        <w:spacing w:before="206"/>
        <w:ind w:left="1574" w:right="1262"/>
        <w:rPr>
          <w:rFonts w:ascii="Arial" w:hAnsi="Arial" w:cs="Arial"/>
          <w:sz w:val="24"/>
          <w:szCs w:val="24"/>
        </w:rPr>
      </w:pPr>
      <w:r>
        <w:rPr>
          <w:rFonts w:ascii="Arial" w:hAnsi="Arial" w:cs="Arial"/>
          <w:noProof/>
          <w:sz w:val="24"/>
          <w:szCs w:val="24"/>
        </w:rPr>
        <w:drawing>
          <wp:inline distT="0" distB="0" distL="0" distR="0">
            <wp:extent cx="1320165" cy="78930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320165" cy="789305"/>
                    </a:xfrm>
                    <a:prstGeom prst="rect">
                      <a:avLst/>
                    </a:prstGeom>
                    <a:noFill/>
                    <a:ln w="9525">
                      <a:noFill/>
                      <a:miter lim="800000"/>
                      <a:headEnd/>
                      <a:tailEnd/>
                    </a:ln>
                  </pic:spPr>
                </pic:pic>
              </a:graphicData>
            </a:graphic>
          </wp:inline>
        </w:drawing>
      </w:r>
    </w:p>
    <w:p w:rsidR="00DD4130" w:rsidRDefault="006C0410">
      <w:pPr>
        <w:shd w:val="clear" w:color="auto" w:fill="FFFFFF"/>
        <w:spacing w:before="317" w:line="197" w:lineRule="exact"/>
        <w:ind w:left="2064" w:right="614" w:hanging="787"/>
      </w:pPr>
      <w:r>
        <w:rPr>
          <w:rFonts w:eastAsia="Times New Roman"/>
          <w:sz w:val="16"/>
          <w:szCs w:val="16"/>
        </w:rPr>
        <w:t>Составитель, редактор, комментатор И.Н.Соловьева</w:t>
      </w:r>
    </w:p>
    <w:p w:rsidR="00DD4130" w:rsidRDefault="006C0410">
      <w:pPr>
        <w:shd w:val="clear" w:color="auto" w:fill="FFFFFF"/>
        <w:spacing w:before="154" w:line="202" w:lineRule="exact"/>
        <w:ind w:left="1018" w:right="614" w:firstLine="547"/>
      </w:pPr>
      <w:r>
        <w:rPr>
          <w:rFonts w:eastAsia="Times New Roman"/>
          <w:sz w:val="16"/>
          <w:szCs w:val="16"/>
        </w:rPr>
        <w:t xml:space="preserve">В работе принимали участие </w:t>
      </w:r>
      <w:r>
        <w:rPr>
          <w:rFonts w:eastAsia="Times New Roman"/>
          <w:i/>
          <w:iCs/>
          <w:sz w:val="16"/>
          <w:szCs w:val="16"/>
        </w:rPr>
        <w:t>А.Н.Гончаренко</w:t>
      </w:r>
      <w:r>
        <w:rPr>
          <w:rFonts w:eastAsia="Times New Roman"/>
          <w:sz w:val="16"/>
          <w:szCs w:val="16"/>
        </w:rPr>
        <w:t xml:space="preserve">, </w:t>
      </w:r>
      <w:r>
        <w:rPr>
          <w:rFonts w:eastAsia="Times New Roman"/>
          <w:i/>
          <w:iCs/>
          <w:sz w:val="16"/>
          <w:szCs w:val="16"/>
        </w:rPr>
        <w:t>Е.А.Кеслер, А.А.Ниловская</w:t>
      </w:r>
    </w:p>
    <w:p w:rsidR="00DD4130" w:rsidRDefault="006C0410">
      <w:pPr>
        <w:shd w:val="clear" w:color="auto" w:fill="FFFFFF"/>
        <w:spacing w:before="149" w:line="202" w:lineRule="exact"/>
        <w:ind w:left="307"/>
        <w:jc w:val="center"/>
      </w:pPr>
      <w:r>
        <w:rPr>
          <w:rFonts w:eastAsia="Times New Roman"/>
          <w:sz w:val="16"/>
          <w:szCs w:val="16"/>
        </w:rPr>
        <w:t>За постоянную помощь благодарим сотрудников Музея МХАТ</w:t>
      </w:r>
    </w:p>
    <w:p w:rsidR="00DD4130" w:rsidRDefault="006C0410">
      <w:pPr>
        <w:shd w:val="clear" w:color="auto" w:fill="FFFFFF"/>
        <w:spacing w:line="202" w:lineRule="exact"/>
        <w:ind w:left="307"/>
        <w:jc w:val="center"/>
      </w:pPr>
      <w:r>
        <w:rPr>
          <w:rFonts w:eastAsia="Times New Roman"/>
          <w:i/>
          <w:iCs/>
          <w:sz w:val="16"/>
          <w:szCs w:val="16"/>
        </w:rPr>
        <w:t>М.Н.Бубнову, М.Ф.Полканову, О.А.Радищеву,</w:t>
      </w:r>
    </w:p>
    <w:p w:rsidR="00DD4130" w:rsidRDefault="006C0410">
      <w:pPr>
        <w:shd w:val="clear" w:color="auto" w:fill="FFFFFF"/>
        <w:spacing w:line="202" w:lineRule="exact"/>
        <w:ind w:left="312"/>
        <w:jc w:val="center"/>
      </w:pPr>
      <w:r>
        <w:rPr>
          <w:rFonts w:eastAsia="Times New Roman"/>
          <w:i/>
          <w:iCs/>
          <w:sz w:val="16"/>
          <w:szCs w:val="16"/>
        </w:rPr>
        <w:t>М.И.Смоктуновскую, Е.А.Шингареву</w:t>
      </w:r>
    </w:p>
    <w:p w:rsidR="00DD4130" w:rsidRDefault="006C0410">
      <w:pPr>
        <w:shd w:val="clear" w:color="auto" w:fill="FFFFFF"/>
        <w:spacing w:before="552"/>
      </w:pPr>
      <w:r>
        <w:rPr>
          <w:sz w:val="16"/>
          <w:szCs w:val="16"/>
          <w:lang w:val="en-US"/>
        </w:rPr>
        <w:t>ISBN</w:t>
      </w:r>
      <w:r w:rsidRPr="006C0410">
        <w:rPr>
          <w:sz w:val="16"/>
          <w:szCs w:val="16"/>
        </w:rPr>
        <w:t xml:space="preserve"> 5-9000-20-17-7</w:t>
      </w:r>
    </w:p>
    <w:p w:rsidR="00DD4130" w:rsidRDefault="006C0410">
      <w:pPr>
        <w:shd w:val="clear" w:color="auto" w:fill="FFFFFF"/>
        <w:spacing w:before="154" w:line="192" w:lineRule="exact"/>
      </w:pPr>
      <w:r w:rsidRPr="006C0410">
        <w:rPr>
          <w:rFonts w:eastAsia="Times New Roman"/>
          <w:sz w:val="16"/>
          <w:szCs w:val="16"/>
        </w:rPr>
        <w:t xml:space="preserve">© </w:t>
      </w:r>
      <w:r>
        <w:rPr>
          <w:rFonts w:eastAsia="Times New Roman"/>
          <w:sz w:val="16"/>
          <w:szCs w:val="16"/>
        </w:rPr>
        <w:t>И.Н.Соловьева, составление, комментарии, 2005</w:t>
      </w:r>
    </w:p>
    <w:p w:rsidR="00DD4130" w:rsidRDefault="006C0410">
      <w:pPr>
        <w:shd w:val="clear" w:color="auto" w:fill="FFFFFF"/>
        <w:spacing w:line="192" w:lineRule="exact"/>
      </w:pPr>
      <w:r>
        <w:rPr>
          <w:rFonts w:eastAsia="Times New Roman"/>
          <w:sz w:val="16"/>
          <w:szCs w:val="16"/>
        </w:rPr>
        <w:t>© А.М.Смелянский, Вступительная статья, 2005</w:t>
      </w:r>
    </w:p>
    <w:p w:rsidR="00DD4130" w:rsidRDefault="006C0410">
      <w:pPr>
        <w:shd w:val="clear" w:color="auto" w:fill="FFFFFF"/>
        <w:spacing w:line="192" w:lineRule="exact"/>
      </w:pPr>
      <w:r>
        <w:rPr>
          <w:rFonts w:eastAsia="Times New Roman"/>
          <w:sz w:val="16"/>
          <w:szCs w:val="16"/>
        </w:rPr>
        <w:t>© А.Л.Бондаренко, художественное оформление, 2005</w:t>
      </w:r>
    </w:p>
    <w:p w:rsidR="00DD4130" w:rsidRDefault="006C0410">
      <w:pPr>
        <w:shd w:val="clear" w:color="auto" w:fill="FFFFFF"/>
        <w:spacing w:line="192" w:lineRule="exact"/>
      </w:pPr>
      <w:r>
        <w:rPr>
          <w:rFonts w:eastAsia="Times New Roman"/>
          <w:spacing w:val="-1"/>
          <w:sz w:val="16"/>
          <w:szCs w:val="16"/>
        </w:rPr>
        <w:t>© Издательство “Московский Художественный театр”, 2005</w:t>
      </w:r>
    </w:p>
    <w:p w:rsidR="00DD4130" w:rsidRDefault="00DD4130">
      <w:pPr>
        <w:shd w:val="clear" w:color="auto" w:fill="FFFFFF"/>
        <w:spacing w:line="192" w:lineRule="exact"/>
        <w:sectPr w:rsidR="00DD4130">
          <w:pgSz w:w="11909" w:h="16834"/>
          <w:pgMar w:top="1440" w:right="3769" w:bottom="720" w:left="3230" w:header="720" w:footer="720" w:gutter="0"/>
          <w:cols w:space="60"/>
          <w:noEndnote/>
        </w:sectPr>
      </w:pPr>
    </w:p>
    <w:p w:rsidR="00DD4130" w:rsidRDefault="006C0410">
      <w:pPr>
        <w:shd w:val="clear" w:color="auto" w:fill="FFFFFF"/>
        <w:ind w:left="1435"/>
      </w:pPr>
      <w:r>
        <w:rPr>
          <w:rFonts w:eastAsia="Times New Roman"/>
          <w:spacing w:val="-2"/>
          <w:sz w:val="24"/>
          <w:szCs w:val="24"/>
        </w:rPr>
        <w:lastRenderedPageBreak/>
        <w:t>Летописец из Конторы</w:t>
      </w:r>
    </w:p>
    <w:p w:rsidR="00DD4130" w:rsidRDefault="006C0410">
      <w:pPr>
        <w:shd w:val="clear" w:color="auto" w:fill="FFFFFF"/>
        <w:spacing w:before="533" w:line="202" w:lineRule="exact"/>
        <w:ind w:firstLine="398"/>
        <w:jc w:val="both"/>
      </w:pPr>
      <w:r>
        <w:rPr>
          <w:rFonts w:eastAsia="Times New Roman"/>
          <w:sz w:val="16"/>
          <w:szCs w:val="16"/>
        </w:rPr>
        <w:t>Много лет назад мне впервые довелось ознакомиться с письмами О.С.Бокшанской к В.И.Немировичу-Данченко. Ольга Сергеевна была родной сестрой Елены Сергеевны Булгаковой, и письма ее оказались су</w:t>
      </w:r>
      <w:r>
        <w:rPr>
          <w:rFonts w:eastAsia="Times New Roman"/>
          <w:sz w:val="16"/>
          <w:szCs w:val="16"/>
        </w:rPr>
        <w:softHyphen/>
        <w:t>щественным информационным источником жизни автора “Турбиных” в советском МХАТ. Переписка Н.-Д. со своим секретарем содержала также уникальный комментарий к тогда еще не напечатанному “Теа</w:t>
      </w:r>
      <w:r>
        <w:rPr>
          <w:rFonts w:eastAsia="Times New Roman"/>
          <w:sz w:val="16"/>
          <w:szCs w:val="16"/>
        </w:rPr>
        <w:softHyphen/>
        <w:t xml:space="preserve">тральному роману”, в котором Булгаков обессмертил свою свояченицу </w:t>
      </w:r>
      <w:r w:rsidRPr="006C0410">
        <w:rPr>
          <w:rFonts w:eastAsia="Times New Roman"/>
          <w:sz w:val="16"/>
          <w:szCs w:val="16"/>
        </w:rPr>
        <w:t>(</w:t>
      </w:r>
      <w:r>
        <w:rPr>
          <w:rFonts w:eastAsia="Times New Roman"/>
          <w:sz w:val="16"/>
          <w:szCs w:val="16"/>
          <w:lang w:val="en-US"/>
        </w:rPr>
        <w:t>sister</w:t>
      </w:r>
      <w:r w:rsidRPr="006C0410">
        <w:rPr>
          <w:rFonts w:eastAsia="Times New Roman"/>
          <w:sz w:val="16"/>
          <w:szCs w:val="16"/>
        </w:rPr>
        <w:t>-</w:t>
      </w:r>
      <w:r>
        <w:rPr>
          <w:rFonts w:eastAsia="Times New Roman"/>
          <w:sz w:val="16"/>
          <w:szCs w:val="16"/>
          <w:lang w:val="en-US"/>
        </w:rPr>
        <w:t>in</w:t>
      </w:r>
      <w:r w:rsidRPr="006C0410">
        <w:rPr>
          <w:rFonts w:eastAsia="Times New Roman"/>
          <w:sz w:val="16"/>
          <w:szCs w:val="16"/>
        </w:rPr>
        <w:t>-</w:t>
      </w:r>
      <w:r>
        <w:rPr>
          <w:rFonts w:eastAsia="Times New Roman"/>
          <w:sz w:val="16"/>
          <w:szCs w:val="16"/>
          <w:lang w:val="en-US"/>
        </w:rPr>
        <w:t>law</w:t>
      </w:r>
      <w:r w:rsidRPr="006C0410">
        <w:rPr>
          <w:rFonts w:eastAsia="Times New Roman"/>
          <w:sz w:val="16"/>
          <w:szCs w:val="16"/>
        </w:rPr>
        <w:t xml:space="preserve">, </w:t>
      </w:r>
      <w:r>
        <w:rPr>
          <w:rFonts w:eastAsia="Times New Roman"/>
          <w:sz w:val="16"/>
          <w:szCs w:val="16"/>
        </w:rPr>
        <w:t>как он ее иногда называл) в фигуре Поликсены Торопец-кой. Помните, как Иван Васильевич предлагает Максудову написать пьесу об актрисе, которую травит шайка злодеев и подзуживает всю эту шайку волшебник Черномор, отъехавший в Африку и передавший всю власть некоей даме Икс: “Ужасная женщина. Сидит за конторкой и на все способна. Сядете с ней чай пить, внимательно смотрите, а то она вам такого сахару положит в чаек...”</w:t>
      </w:r>
    </w:p>
    <w:p w:rsidR="00DD4130" w:rsidRDefault="006C0410">
      <w:pPr>
        <w:shd w:val="clear" w:color="auto" w:fill="FFFFFF"/>
        <w:spacing w:line="202" w:lineRule="exact"/>
        <w:ind w:firstLine="398"/>
        <w:jc w:val="both"/>
      </w:pPr>
      <w:r>
        <w:rPr>
          <w:rFonts w:eastAsia="Times New Roman"/>
          <w:sz w:val="16"/>
          <w:szCs w:val="16"/>
        </w:rPr>
        <w:t>Поликсена Торопецкая как бы поглотила и заместила реальную Ольгу Бокшанскую. Между тем уже при первом чтении было ясно, что значение писем Бокшанской выходит далеко за пределы булгаковского мира. Еще тогда, в середине 60-х, мелькнула мысль: вот бы издать – да без купюр – эту готовую хрестоматию по истории советского театраль</w:t>
      </w:r>
      <w:r>
        <w:rPr>
          <w:rFonts w:eastAsia="Times New Roman"/>
          <w:sz w:val="16"/>
          <w:szCs w:val="16"/>
        </w:rPr>
        <w:softHyphen/>
        <w:t>ного быта. Идея для того времени была вполне кощунственной. Сотни донесений секретаря дирекции по своей совокупной непреднамеренной силе могли подорвать всю официальную историю советского МХАТ, которая охранялась на манер оборонных объектов.</w:t>
      </w:r>
    </w:p>
    <w:p w:rsidR="00DD4130" w:rsidRDefault="006C0410">
      <w:pPr>
        <w:shd w:val="clear" w:color="auto" w:fill="FFFFFF"/>
        <w:spacing w:line="202" w:lineRule="exact"/>
        <w:ind w:firstLine="398"/>
        <w:jc w:val="both"/>
      </w:pPr>
      <w:r>
        <w:rPr>
          <w:rFonts w:eastAsia="Times New Roman"/>
          <w:sz w:val="16"/>
          <w:szCs w:val="16"/>
        </w:rPr>
        <w:t>Сама Ольга Сергеевна была на редкость законопослушной, ничего разрушать не собиралась, она воспринимала прошлое МХТ как чудес</w:t>
      </w:r>
      <w:r>
        <w:rPr>
          <w:rFonts w:eastAsia="Times New Roman"/>
          <w:sz w:val="16"/>
          <w:szCs w:val="16"/>
        </w:rPr>
        <w:softHyphen/>
        <w:t>ную сказку, в которой ей не удалось пожить. Бокшанская пришла слу</w:t>
      </w:r>
      <w:r>
        <w:rPr>
          <w:rFonts w:eastAsia="Times New Roman"/>
          <w:sz w:val="16"/>
          <w:szCs w:val="16"/>
        </w:rPr>
        <w:softHyphen/>
        <w:t>жить в советский МХАТ в пору гражданской войны и стала описывать театральный быт тогда, когда его тронул неизбежный распад. Рушилась не легенда одного театра – рушилась целая цивилизация, которая этот театр породила. Надо было произойти тому, что произошло со страной по имени СССР, надо было случиться тому, что случилось с МХАТ СССР им. М.Горького, чтобы представить закулисную историю совет</w:t>
      </w:r>
      <w:r>
        <w:rPr>
          <w:rFonts w:eastAsia="Times New Roman"/>
          <w:sz w:val="16"/>
          <w:szCs w:val="16"/>
        </w:rPr>
        <w:softHyphen/>
        <w:t>ского Художественного театра, зафиксированную секретарем Н.-Д. по его прямому поручению.</w:t>
      </w:r>
    </w:p>
    <w:p w:rsidR="00DD4130" w:rsidRDefault="006C0410">
      <w:pPr>
        <w:shd w:val="clear" w:color="auto" w:fill="FFFFFF"/>
        <w:spacing w:line="202" w:lineRule="exact"/>
        <w:ind w:firstLine="398"/>
        <w:jc w:val="both"/>
      </w:pPr>
      <w:r>
        <w:rPr>
          <w:rFonts w:eastAsia="Times New Roman"/>
          <w:sz w:val="16"/>
          <w:szCs w:val="16"/>
        </w:rPr>
        <w:t>История закулисная не отменяет и не подменяет реальную исто</w:t>
      </w:r>
      <w:r>
        <w:rPr>
          <w:rFonts w:eastAsia="Times New Roman"/>
          <w:sz w:val="16"/>
          <w:szCs w:val="16"/>
        </w:rPr>
        <w:softHyphen/>
        <w:t>рию Художественного театра с 1922 по 1942 год (этот период станов</w:t>
      </w:r>
      <w:r>
        <w:rPr>
          <w:rFonts w:eastAsia="Times New Roman"/>
          <w:sz w:val="16"/>
          <w:szCs w:val="16"/>
        </w:rPr>
        <w:softHyphen/>
        <w:t>ления советского МХАТ охватывают письма Бокшанской). Совершен</w:t>
      </w:r>
      <w:r>
        <w:rPr>
          <w:rFonts w:eastAsia="Times New Roman"/>
          <w:sz w:val="16"/>
          <w:szCs w:val="16"/>
        </w:rPr>
        <w:softHyphen/>
        <w:t>но не случайно издание этих писем следует встык за новым изданием Собрания сочинений Станиславского, за новой, гораздо более полной, чем прежде, публикацией писем Немировича-Данченко, подготовлен-</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ной Инной Соловьевой. И совсем не случайно, что именно И.Соловьева взяла на себя труд подготовки настоящего двухтомника. Основатели МХТ были героями того же театрального быта, который живописует Бокшанская, они этот быт гармонизировали, пропитывали сознанием общей цели, радовались счастливым и редким секундам равновесия сил. Разными способами они пытались предотвратить извращение изна</w:t>
      </w:r>
      <w:r>
        <w:rPr>
          <w:rFonts w:eastAsia="Times New Roman"/>
          <w:sz w:val="16"/>
          <w:szCs w:val="16"/>
        </w:rPr>
        <w:softHyphen/>
        <w:t>чальной идеи театра, которая теснейшим образом связана с определен</w:t>
      </w:r>
      <w:r>
        <w:rPr>
          <w:rFonts w:eastAsia="Times New Roman"/>
          <w:sz w:val="16"/>
          <w:szCs w:val="16"/>
        </w:rPr>
        <w:softHyphen/>
        <w:t>ным способом проживания “простого дня”. Разрастание так называемой “конторы” всегда было знаком упадка идеи Художественного театра. Руководители МХТ в лучшие годы умели ставить “контору” на место, пока эта самая “контора” не разбухла, а вскоре после смерти основате</w:t>
      </w:r>
      <w:r>
        <w:rPr>
          <w:rFonts w:eastAsia="Times New Roman"/>
          <w:sz w:val="16"/>
          <w:szCs w:val="16"/>
        </w:rPr>
        <w:softHyphen/>
        <w:t>лей окончательно истощила весь театр.</w:t>
      </w:r>
    </w:p>
    <w:p w:rsidR="00DD4130" w:rsidRDefault="006C0410">
      <w:pPr>
        <w:shd w:val="clear" w:color="auto" w:fill="FFFFFF"/>
        <w:spacing w:before="562"/>
        <w:ind w:left="394"/>
      </w:pPr>
      <w:r>
        <w:rPr>
          <w:rFonts w:eastAsia="Times New Roman"/>
        </w:rPr>
        <w:t>“Недостатки театра вообще”</w:t>
      </w:r>
    </w:p>
    <w:p w:rsidR="00DD4130" w:rsidRDefault="006C0410">
      <w:pPr>
        <w:shd w:val="clear" w:color="auto" w:fill="FFFFFF"/>
        <w:spacing w:before="264" w:line="202" w:lineRule="exact"/>
        <w:ind w:firstLine="394"/>
        <w:jc w:val="both"/>
      </w:pPr>
      <w:r>
        <w:rPr>
          <w:rFonts w:eastAsia="Times New Roman"/>
          <w:sz w:val="16"/>
          <w:szCs w:val="16"/>
        </w:rPr>
        <w:t>Письма Ольги Сергеевны Бокшанской распадаются на несколько отчетливых циклов: европейские и американские гастроли 1922–1924 гг., донесения из Москвы середины 20-х, когда Н.-Д. искал счастья в Голливуде, письма начала 30-х, когда МХАТ меняет имя и статус и ста</w:t>
      </w:r>
      <w:r>
        <w:rPr>
          <w:rFonts w:eastAsia="Times New Roman"/>
          <w:sz w:val="16"/>
          <w:szCs w:val="16"/>
        </w:rPr>
        <w:softHyphen/>
        <w:t>новится первым театром страны. Эпистолярия передает цвет и дикцию середины 30-х, когда политический режим и обслуживающий его боль</w:t>
      </w:r>
      <w:r>
        <w:rPr>
          <w:rFonts w:eastAsia="Times New Roman"/>
          <w:sz w:val="16"/>
          <w:szCs w:val="16"/>
        </w:rPr>
        <w:softHyphen/>
        <w:t>шой стиль советского искусства в основных чертах уже сформировался. Достаточно внятно обозначено вползание в эпоху большого террора, когда мхатовская контора до мелочей имитирует и даже пародирует Большую Контору. В конце 30-х Бокшанская с легкой руки Немирови</w:t>
      </w:r>
      <w:r>
        <w:rPr>
          <w:rFonts w:eastAsia="Times New Roman"/>
          <w:sz w:val="16"/>
          <w:szCs w:val="16"/>
        </w:rPr>
        <w:softHyphen/>
        <w:t>ча становится еще и секретарем Комитета по Сталинским премиям (во главе комитета сам Н.-Д.) – письма естественно вбирают в себя “про</w:t>
      </w:r>
      <w:r>
        <w:rPr>
          <w:rFonts w:eastAsia="Times New Roman"/>
          <w:sz w:val="16"/>
          <w:szCs w:val="16"/>
        </w:rPr>
        <w:softHyphen/>
        <w:t>стой день” этого нового учреждения, отражающего, подобно МХАТу, саму систему культурной политики сталинизма. Между циклами писем существуют довольно большие временные пробелы – это естественно: в пору, когда Н.-Д. был в Москве и был здоров, постоянному информа</w:t>
      </w:r>
      <w:r>
        <w:rPr>
          <w:rFonts w:eastAsia="Times New Roman"/>
          <w:sz w:val="16"/>
          <w:szCs w:val="16"/>
        </w:rPr>
        <w:softHyphen/>
        <w:t>тору приходилось лишь оставлять на его столе записочки. Временные паузы дают возможность более остро ощутить сломы времени и моди</w:t>
      </w:r>
      <w:r>
        <w:rPr>
          <w:rFonts w:eastAsia="Times New Roman"/>
          <w:sz w:val="16"/>
          <w:szCs w:val="16"/>
        </w:rPr>
        <w:softHyphen/>
        <w:t>фикацию стиля пишущего (при сохранении неизменной задачи). Завер</w:t>
      </w:r>
      <w:r>
        <w:rPr>
          <w:rFonts w:eastAsia="Times New Roman"/>
          <w:sz w:val="16"/>
          <w:szCs w:val="16"/>
        </w:rPr>
        <w:softHyphen/>
        <w:t>шающий цикл – письма Бокшанской военных лет из эвакуации вплоть до возвращения Н.-Д. в Москву. Последняя записочка – поздравитель</w:t>
      </w:r>
      <w:r>
        <w:rPr>
          <w:rFonts w:eastAsia="Times New Roman"/>
          <w:sz w:val="16"/>
          <w:szCs w:val="16"/>
        </w:rPr>
        <w:softHyphen/>
        <w:t>ная – отправлена уже из Москвы 24 декабря 1942 года. В апреле 1943-го уйдет из жизни Немирович-Данченко. Надолго заряженный им инфор</w:t>
      </w:r>
      <w:r>
        <w:rPr>
          <w:rFonts w:eastAsia="Times New Roman"/>
          <w:sz w:val="16"/>
          <w:szCs w:val="16"/>
        </w:rPr>
        <w:softHyphen/>
        <w:t>мационный аппарат прекратит свое существование за невостребован</w:t>
      </w:r>
      <w:r>
        <w:rPr>
          <w:rFonts w:eastAsia="Times New Roman"/>
          <w:sz w:val="16"/>
          <w:szCs w:val="16"/>
        </w:rPr>
        <w:softHyphen/>
        <w:t>ностью. Сама Ольга Сергеевна переживет директора Художественного театра на пять лет.</w:t>
      </w:r>
    </w:p>
    <w:p w:rsidR="00DD4130" w:rsidRDefault="006C0410">
      <w:pPr>
        <w:shd w:val="clear" w:color="auto" w:fill="FFFFFF"/>
        <w:spacing w:line="202" w:lineRule="exact"/>
        <w:ind w:firstLine="394"/>
        <w:jc w:val="both"/>
      </w:pPr>
      <w:r>
        <w:rPr>
          <w:rFonts w:eastAsia="Times New Roman"/>
          <w:sz w:val="16"/>
          <w:szCs w:val="16"/>
        </w:rPr>
        <w:t>Ольга Сергеевна при жизни успела опубликовать небольшую часть своих писем. Вполне вероятно, что публикация донесений Бок-</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шанской в таком неслыханном объеме, который предпринимается в настоящем издании, может вызвать растерянность: при помощи какой техники следует войти в этот информационный поток и не утонуть в нем? Каким способом следует читать сочинения, рассчитанные на одно-го-единственного потребителя, который все понимает с полуслова, зна</w:t>
      </w:r>
      <w:r>
        <w:rPr>
          <w:rFonts w:eastAsia="Times New Roman"/>
          <w:sz w:val="16"/>
          <w:szCs w:val="16"/>
        </w:rPr>
        <w:softHyphen/>
        <w:t>ет пароль и “код доступа” и извлекает из предложенного набора фактов то, что ему необходимо? Что можем извлечь мы, живущие в ином “по</w:t>
      </w:r>
      <w:r>
        <w:rPr>
          <w:rFonts w:eastAsia="Times New Roman"/>
          <w:sz w:val="16"/>
          <w:szCs w:val="16"/>
        </w:rPr>
        <w:softHyphen/>
        <w:t>токе”, в другой стране и другом веке? Короче говоря, кому это все нуж</w:t>
      </w:r>
      <w:r>
        <w:rPr>
          <w:rFonts w:eastAsia="Times New Roman"/>
          <w:sz w:val="16"/>
          <w:szCs w:val="16"/>
        </w:rPr>
        <w:softHyphen/>
        <w:t>но теперь? Как человек, который затратил на чтение “бокшанской лето</w:t>
      </w:r>
      <w:r>
        <w:rPr>
          <w:rFonts w:eastAsia="Times New Roman"/>
          <w:sz w:val="16"/>
          <w:szCs w:val="16"/>
        </w:rPr>
        <w:softHyphen/>
        <w:t>писи” часть своей жизни, могу поделиться некоторым опытом. Прежде всего нужно набраться терпения, чтобы читать эту летопись подряд, ничего не пропуская. Читать, заглядывая в комментарии, составленные Инной Соловьевой и предлагающие этот самый “код доступа” к эпохе, в которой обитала автор писем вместе с тем Художественным театром. Почувствовать, как меняется атмосферное давление. Как из воздуха 20-х постепенно переходишь в удушающую атмосферу восторженных и кровавых 30-х, оборванных войной и эвакуацией (театральный быт военных лет вообще никогда не предъявлялся историками советского искусства). При медленном чтении (“Минздрав предупреждает”) вас может охватить и оторопь, и отчаяние, и даже отвращение от зрелища неприбранного и ничем не приукрашенного быта великого театра. В до</w:t>
      </w:r>
      <w:r>
        <w:rPr>
          <w:rFonts w:eastAsia="Times New Roman"/>
          <w:sz w:val="16"/>
          <w:szCs w:val="16"/>
        </w:rPr>
        <w:softHyphen/>
        <w:t>несениях Бокшанской почти нет спектаклей, нет благодарной публики, нет высших моментов актерской жизни на сцене, есть только организа</w:t>
      </w:r>
      <w:r>
        <w:rPr>
          <w:rFonts w:eastAsia="Times New Roman"/>
          <w:sz w:val="16"/>
          <w:szCs w:val="16"/>
        </w:rPr>
        <w:softHyphen/>
        <w:t>ционные передряги, тонкие интриги, тайные пружины внутритеатраль-ной борьбы, сплетение и конфликт интересов крупнейших людей. Но я убежден, что “медленного пешехода” ждет и другое: его не раз пронзит в “бокшанской летописи” правда узнавания самой природы театра, “не</w:t>
      </w:r>
      <w:r>
        <w:rPr>
          <w:rFonts w:eastAsia="Times New Roman"/>
          <w:sz w:val="16"/>
          <w:szCs w:val="16"/>
        </w:rPr>
        <w:softHyphen/>
        <w:t>достатков театра вообще”, как однажды заметил П.А.Марков в связи с “Театральным романом”.</w:t>
      </w:r>
    </w:p>
    <w:p w:rsidR="00DD4130" w:rsidRDefault="006C0410">
      <w:pPr>
        <w:shd w:val="clear" w:color="auto" w:fill="FFFFFF"/>
        <w:spacing w:line="202" w:lineRule="exact"/>
        <w:ind w:firstLine="398"/>
        <w:jc w:val="both"/>
      </w:pPr>
      <w:r>
        <w:rPr>
          <w:rFonts w:eastAsia="Times New Roman"/>
          <w:sz w:val="16"/>
          <w:szCs w:val="16"/>
        </w:rPr>
        <w:t>“Недостатки театра вообще” мало зависят от политического ре</w:t>
      </w:r>
      <w:r>
        <w:rPr>
          <w:rFonts w:eastAsia="Times New Roman"/>
          <w:sz w:val="16"/>
          <w:szCs w:val="16"/>
        </w:rPr>
        <w:softHyphen/>
        <w:t>жима, но в летописи Бокшанской и этот режим представлен с необы</w:t>
      </w:r>
      <w:r>
        <w:rPr>
          <w:rFonts w:eastAsia="Times New Roman"/>
          <w:sz w:val="16"/>
          <w:szCs w:val="16"/>
        </w:rPr>
        <w:softHyphen/>
        <w:t>чайной пластической выразительностью. Представлен не специально, а попутно, как бы невзначай, но именно поэтому абсолютно достоверно. Тут видны почва и страна, из которой мы выросли, тут просматрива</w:t>
      </w:r>
      <w:r>
        <w:rPr>
          <w:rFonts w:eastAsia="Times New Roman"/>
          <w:sz w:val="16"/>
          <w:szCs w:val="16"/>
        </w:rPr>
        <w:softHyphen/>
        <w:t>ется скрытое движение времени, тут виден процесс сопряжения двух взаимосвязанных и зеркально друг друга отражающих институтов на</w:t>
      </w:r>
      <w:r>
        <w:rPr>
          <w:rFonts w:eastAsia="Times New Roman"/>
          <w:sz w:val="16"/>
          <w:szCs w:val="16"/>
        </w:rPr>
        <w:softHyphen/>
        <w:t xml:space="preserve">ционального театра и “небывалого государства”. В сущности, </w:t>
      </w:r>
      <w:r>
        <w:rPr>
          <w:rFonts w:eastAsia="Times New Roman"/>
          <w:sz w:val="16"/>
          <w:szCs w:val="16"/>
          <w:lang w:val="en-US"/>
        </w:rPr>
        <w:t>sister</w:t>
      </w:r>
      <w:r w:rsidRPr="006C0410">
        <w:rPr>
          <w:rFonts w:eastAsia="Times New Roman"/>
          <w:sz w:val="16"/>
          <w:szCs w:val="16"/>
        </w:rPr>
        <w:t>-</w:t>
      </w:r>
      <w:r>
        <w:rPr>
          <w:rFonts w:eastAsia="Times New Roman"/>
          <w:sz w:val="16"/>
          <w:szCs w:val="16"/>
          <w:lang w:val="en-US"/>
        </w:rPr>
        <w:t>in</w:t>
      </w:r>
      <w:r w:rsidRPr="006C0410">
        <w:rPr>
          <w:rFonts w:eastAsia="Times New Roman"/>
          <w:sz w:val="16"/>
          <w:szCs w:val="16"/>
        </w:rPr>
        <w:t>-</w:t>
      </w:r>
      <w:r>
        <w:rPr>
          <w:rFonts w:eastAsia="Times New Roman"/>
          <w:sz w:val="16"/>
          <w:szCs w:val="16"/>
          <w:lang w:val="en-US"/>
        </w:rPr>
        <w:t>law</w:t>
      </w:r>
      <w:r w:rsidRPr="006C0410">
        <w:rPr>
          <w:rFonts w:eastAsia="Times New Roman"/>
          <w:sz w:val="16"/>
          <w:szCs w:val="16"/>
        </w:rPr>
        <w:t xml:space="preserve"> </w:t>
      </w:r>
      <w:r>
        <w:rPr>
          <w:rFonts w:eastAsia="Times New Roman"/>
          <w:sz w:val="16"/>
          <w:szCs w:val="16"/>
        </w:rPr>
        <w:t>своими средствами сумела сочинить документальный “театральный роман”, не менее характерный для эпохи, чем незавершенная книга Бул</w:t>
      </w:r>
      <w:r>
        <w:rPr>
          <w:rFonts w:eastAsia="Times New Roman"/>
          <w:sz w:val="16"/>
          <w:szCs w:val="16"/>
        </w:rPr>
        <w:softHyphen/>
        <w:t>гакова.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ind w:left="394"/>
      </w:pPr>
      <w:r>
        <w:rPr>
          <w:rFonts w:eastAsia="Times New Roman"/>
          <w:spacing w:val="-2"/>
        </w:rPr>
        <w:lastRenderedPageBreak/>
        <w:t>Информационный аппарат</w:t>
      </w:r>
    </w:p>
    <w:p w:rsidR="00DD4130" w:rsidRDefault="006C0410">
      <w:pPr>
        <w:shd w:val="clear" w:color="auto" w:fill="FFFFFF"/>
        <w:spacing w:before="259" w:line="202" w:lineRule="exact"/>
        <w:ind w:firstLine="394"/>
        <w:jc w:val="both"/>
      </w:pPr>
      <w:r>
        <w:rPr>
          <w:rFonts w:eastAsia="Times New Roman"/>
          <w:sz w:val="16"/>
          <w:szCs w:val="16"/>
        </w:rPr>
        <w:t>Бокшанская имела дело с так называемой первоначальной теа</w:t>
      </w:r>
      <w:r>
        <w:rPr>
          <w:rFonts w:eastAsia="Times New Roman"/>
          <w:sz w:val="16"/>
          <w:szCs w:val="16"/>
        </w:rPr>
        <w:softHyphen/>
        <w:t>тральной историей, еще не подвергнутой рефлексии и отбору. Созна</w:t>
      </w:r>
      <w:r>
        <w:rPr>
          <w:rFonts w:eastAsia="Times New Roman"/>
          <w:sz w:val="16"/>
          <w:szCs w:val="16"/>
        </w:rPr>
        <w:softHyphen/>
        <w:t>вая потенциальную силу идущего через нее потока информации, она старается сохранить в своих посланиях ценность жизни, застигнутой врасплох. Если попробовать читать ее письма как фонограмму, – вы</w:t>
      </w:r>
      <w:r>
        <w:rPr>
          <w:rFonts w:eastAsia="Times New Roman"/>
          <w:sz w:val="16"/>
          <w:szCs w:val="16"/>
        </w:rPr>
        <w:softHyphen/>
        <w:t>игрываешь. Она печатает свои многостраничные отчеты со скоростью речи, как бы в ритме и под диктовку собственного стрекота. Стреко</w:t>
      </w:r>
      <w:r>
        <w:rPr>
          <w:rFonts w:eastAsia="Times New Roman"/>
          <w:sz w:val="16"/>
          <w:szCs w:val="16"/>
        </w:rPr>
        <w:softHyphen/>
        <w:t>ча, она стремится не отделять пустяка и ерунды от того, что принято было считать не пустяком и не ерундой. Очень часто она забалтывается в желании отчитаться перед патроном с максимальной полнотой. По</w:t>
      </w:r>
      <w:r>
        <w:rPr>
          <w:rFonts w:eastAsia="Times New Roman"/>
          <w:sz w:val="16"/>
          <w:szCs w:val="16"/>
        </w:rPr>
        <w:softHyphen/>
        <w:t>лучая выговор от Немировича, не желающего ввергаться в вульгарные свары закулисья, она может на минуту огорчиться, извиниться, но спо</w:t>
      </w:r>
      <w:r>
        <w:rPr>
          <w:rFonts w:eastAsia="Times New Roman"/>
          <w:sz w:val="16"/>
          <w:szCs w:val="16"/>
        </w:rPr>
        <w:softHyphen/>
        <w:t>соба письма не меняет. “Нестор-летописец” (так ее однажды поимено</w:t>
      </w:r>
      <w:r>
        <w:rPr>
          <w:rFonts w:eastAsia="Times New Roman"/>
          <w:sz w:val="16"/>
          <w:szCs w:val="16"/>
        </w:rPr>
        <w:softHyphen/>
        <w:t>вал добросердечный И.М.Москвин) доносит все до донышка, полагая, что всевидящий покровитель сам разберется в том, что кстати, а что некстати в ее скорбном, неприятном, но необходимом труде. Однажды Н.-Д. обмолвился, что видит в своем секретаре образцово налаженный информационный аппарат. Сравнение оказалось на редкость точным. Сама Бокшанская постепенно сотворила себя в качестве образцовой ма</w:t>
      </w:r>
      <w:r>
        <w:rPr>
          <w:rFonts w:eastAsia="Times New Roman"/>
          <w:sz w:val="16"/>
          <w:szCs w:val="16"/>
        </w:rPr>
        <w:softHyphen/>
        <w:t>шины по перерабатыванию театрального сора в ценный исторический материал. В течение двух десятилетий “информационный аппарат” ра</w:t>
      </w:r>
      <w:r>
        <w:rPr>
          <w:rFonts w:eastAsia="Times New Roman"/>
          <w:sz w:val="16"/>
          <w:szCs w:val="16"/>
        </w:rPr>
        <w:softHyphen/>
        <w:t>ботал без устали. Эту машину ничто не могло остановить. Начиная с европейско-американских гастролей, вплоть до эвакуации в Саратов в начале Великой Отечественной войны Ольга Сергеевна протоколирова</w:t>
      </w:r>
      <w:r>
        <w:rPr>
          <w:rFonts w:eastAsia="Times New Roman"/>
          <w:sz w:val="16"/>
          <w:szCs w:val="16"/>
        </w:rPr>
        <w:softHyphen/>
        <w:t>ла мхатовское житье-бытье. Еще в Америке она взяла себе за правило отчитываться дважды в неделю и этому правилу старалась следовать. Она сочиняла свои отчеты перед спектаклем и во время него, при све</w:t>
      </w:r>
      <w:r>
        <w:rPr>
          <w:rFonts w:eastAsia="Times New Roman"/>
          <w:sz w:val="16"/>
          <w:szCs w:val="16"/>
        </w:rPr>
        <w:softHyphen/>
        <w:t>те лампы и при свечах, в одиночестве и посреди театральной толпы, в тишине и в атмосфере галдежа и актерского трепа, она писала, отыграв свой выход в массовке (в Америке она участвует в народных сценах), рапортовала, когда глаза слезились и веки не поднимались (она страда</w:t>
      </w:r>
      <w:r>
        <w:rPr>
          <w:rFonts w:eastAsia="Times New Roman"/>
          <w:sz w:val="16"/>
          <w:szCs w:val="16"/>
        </w:rPr>
        <w:softHyphen/>
        <w:t>ла птозом, то есть параличом мышц, которые управляют веками глаз). Ольга Сергеевна печатала свои донесения на машинке, часто исписы</w:t>
      </w:r>
      <w:r>
        <w:rPr>
          <w:rFonts w:eastAsia="Times New Roman"/>
          <w:sz w:val="16"/>
          <w:szCs w:val="16"/>
        </w:rPr>
        <w:softHyphen/>
        <w:t>вала поля (“очень по-женски”, как сама признается), письма нумеро</w:t>
      </w:r>
      <w:r>
        <w:rPr>
          <w:rFonts w:eastAsia="Times New Roman"/>
          <w:sz w:val="16"/>
          <w:szCs w:val="16"/>
        </w:rPr>
        <w:softHyphen/>
        <w:t>вались и датировались, отправлялись пароходом через океан (из Аме</w:t>
      </w:r>
      <w:r>
        <w:rPr>
          <w:rFonts w:eastAsia="Times New Roman"/>
          <w:sz w:val="16"/>
          <w:szCs w:val="16"/>
        </w:rPr>
        <w:softHyphen/>
        <w:t>рики), официальной почтой (когда Н.-Д. подолгу жил в Голливуде или в Италии), в годы войны добровольными почтальонами становились советские летчики, почитавшие за честь доставить письма из Саратова в Нальчик или Тбилиси, где застрял тогда Н.-Д. Так постепенно склады</w:t>
      </w:r>
      <w:r>
        <w:rPr>
          <w:rFonts w:eastAsia="Times New Roman"/>
          <w:sz w:val="16"/>
          <w:szCs w:val="16"/>
        </w:rPr>
        <w:softHyphen/>
        <w:t>валась летопись трудов и дней советского МХАТ, которую мы впервые представляем современному читателю в практически исчерпывающем объеме и без всякой редакторской ретуши.</w:t>
      </w:r>
    </w:p>
    <w:p w:rsidR="00DD4130" w:rsidRDefault="00DD4130">
      <w:pPr>
        <w:shd w:val="clear" w:color="auto" w:fill="FFFFFF"/>
        <w:spacing w:before="25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ind w:left="398"/>
      </w:pPr>
      <w:r>
        <w:rPr>
          <w:rFonts w:eastAsia="Times New Roman"/>
          <w:spacing w:val="-2"/>
        </w:rPr>
        <w:lastRenderedPageBreak/>
        <w:t>“Душечка”</w:t>
      </w:r>
    </w:p>
    <w:p w:rsidR="00DD4130" w:rsidRDefault="006C0410">
      <w:pPr>
        <w:shd w:val="clear" w:color="auto" w:fill="FFFFFF"/>
        <w:spacing w:before="259" w:line="202" w:lineRule="exact"/>
        <w:ind w:firstLine="398"/>
        <w:jc w:val="both"/>
      </w:pPr>
      <w:r>
        <w:rPr>
          <w:rFonts w:eastAsia="Times New Roman"/>
          <w:sz w:val="16"/>
          <w:szCs w:val="16"/>
        </w:rPr>
        <w:t>“Благодарю Вас за все, что Вы сделали для меня, что Вы сделали из меня”, – признается Бокшанская в одном из ранних писем европей</w:t>
      </w:r>
      <w:r>
        <w:rPr>
          <w:rFonts w:eastAsia="Times New Roman"/>
          <w:sz w:val="16"/>
          <w:szCs w:val="16"/>
        </w:rPr>
        <w:softHyphen/>
        <w:t>ско-американского цикла. И действительно, Н.-Д. в какой-то степени сотворил своего секретаря, которая попыталась стать его подобием, иногда пародийным. Особой загадки тут нет. Ольга Сергеевна оказа</w:t>
      </w:r>
      <w:r>
        <w:rPr>
          <w:rFonts w:eastAsia="Times New Roman"/>
          <w:sz w:val="16"/>
          <w:szCs w:val="16"/>
        </w:rPr>
        <w:softHyphen/>
        <w:t>лась своего рода “душечкой”. За два десятилетия рядом с Немирови</w:t>
      </w:r>
      <w:r>
        <w:rPr>
          <w:rFonts w:eastAsia="Times New Roman"/>
          <w:sz w:val="16"/>
          <w:szCs w:val="16"/>
        </w:rPr>
        <w:softHyphen/>
        <w:t>чем она прониклась не только его интересами, но впитала его способ жизни в предлагаемых обстоятельствах, метод оценки людей, распоз</w:t>
      </w:r>
      <w:r>
        <w:rPr>
          <w:rFonts w:eastAsia="Times New Roman"/>
          <w:sz w:val="16"/>
          <w:szCs w:val="16"/>
        </w:rPr>
        <w:softHyphen/>
        <w:t>нала его вкусы, слог, тип юмора, научилась играть на его слабостях и растравлять его худшие инстинкты. Мотив тайной любви, окрасившей два десятилетия несостоявшегося служебного романа, лишь однажды прорвался в переписке: “Помните, в последний наш разговор, на веран</w:t>
      </w:r>
      <w:r>
        <w:rPr>
          <w:rFonts w:eastAsia="Times New Roman"/>
          <w:sz w:val="16"/>
          <w:szCs w:val="16"/>
        </w:rPr>
        <w:softHyphen/>
        <w:t>де кафе в Берлине, Вы мне сказали: “Моя власть над вами велика”. Это верно, Владимир Иванович, Ваша власть надо мной страшно велика, громадна, и все-таки что-то ведь сломалось тогда, в мае, в Космополи-тен-театре. Только я об этом никому не говорю, чтоб не давать никому права говорить со мной о Вас иначе, чем позволяю говорить”.</w:t>
      </w:r>
    </w:p>
    <w:p w:rsidR="00DD4130" w:rsidRDefault="006C0410">
      <w:pPr>
        <w:shd w:val="clear" w:color="auto" w:fill="FFFFFF"/>
        <w:spacing w:line="202" w:lineRule="exact"/>
        <w:ind w:firstLine="398"/>
        <w:jc w:val="both"/>
      </w:pPr>
      <w:r>
        <w:rPr>
          <w:rFonts w:eastAsia="Times New Roman"/>
          <w:sz w:val="16"/>
          <w:szCs w:val="16"/>
        </w:rPr>
        <w:t>О.С.Бокшанская была “льстишкой” (воспользуюсь ее же словцом). “Милый, дорогой, изумительный, чародей, волшебник, прекрасный, му</w:t>
      </w:r>
      <w:r>
        <w:rPr>
          <w:rFonts w:eastAsia="Times New Roman"/>
          <w:sz w:val="16"/>
          <w:szCs w:val="16"/>
        </w:rPr>
        <w:softHyphen/>
        <w:t>дрый, единственный, бесстрашный” – малая часть эпитетов, которыми осыпается Владимир Иванович. Такого рода тон принимался адресатом Бокшанской по умолчанию. Ему нужна была информация, а приторная лесть его не смущала: подобно многим представителям театрального мира, он мог поглощать ее в неограниченном количестве.</w:t>
      </w:r>
    </w:p>
    <w:p w:rsidR="00DD4130" w:rsidRDefault="006C0410">
      <w:pPr>
        <w:shd w:val="clear" w:color="auto" w:fill="FFFFFF"/>
        <w:spacing w:line="202" w:lineRule="exact"/>
        <w:ind w:firstLine="398"/>
        <w:jc w:val="both"/>
      </w:pPr>
      <w:r>
        <w:rPr>
          <w:rFonts w:eastAsia="Times New Roman"/>
          <w:sz w:val="16"/>
          <w:szCs w:val="16"/>
        </w:rPr>
        <w:t>Конфидентка Н.-Д. попала в среду Художественного театра после революции и очень быстро усвоила местный жаргон – свойство почти всех мхатовских неофитов. “Надо заканчивать письмо, одевать мой тя</w:t>
      </w:r>
      <w:r>
        <w:rPr>
          <w:rFonts w:eastAsia="Times New Roman"/>
          <w:sz w:val="16"/>
          <w:szCs w:val="16"/>
        </w:rPr>
        <w:softHyphen/>
        <w:t>желый головной убор и идти на сцену переживать последнюю картину. Милый Владимир Иванович, если б Вы знали, как это неловко – выхо</w:t>
      </w:r>
      <w:r>
        <w:rPr>
          <w:rFonts w:eastAsia="Times New Roman"/>
          <w:sz w:val="16"/>
          <w:szCs w:val="16"/>
        </w:rPr>
        <w:softHyphen/>
        <w:t>дить, когда нет образа, нет интереса, есть одна обязанность”.</w:t>
      </w:r>
    </w:p>
    <w:p w:rsidR="00DD4130" w:rsidRDefault="006C0410">
      <w:pPr>
        <w:shd w:val="clear" w:color="auto" w:fill="FFFFFF"/>
        <w:spacing w:line="202" w:lineRule="exact"/>
        <w:ind w:firstLine="398"/>
        <w:jc w:val="both"/>
      </w:pPr>
      <w:r>
        <w:rPr>
          <w:rFonts w:eastAsia="Times New Roman"/>
          <w:sz w:val="16"/>
          <w:szCs w:val="16"/>
        </w:rPr>
        <w:t>“Зазернившись” и “переживая”, душечка из конторы начинает описывать гастрольную жизнь театра, выехавшего в Европу и Америку после пяти лет революции и гражданской войны. Высшая цель гастро</w:t>
      </w:r>
      <w:r>
        <w:rPr>
          <w:rFonts w:eastAsia="Times New Roman"/>
          <w:sz w:val="16"/>
          <w:szCs w:val="16"/>
        </w:rPr>
        <w:softHyphen/>
        <w:t>лей – почти мессианская для К.С. – ей не очень ясна. Подкормиться, приодеться, мир посмотреть и через год, в точно назначенный срок, как клятвенно обещали правительству в секретном документе, вернуться в Камергерский переулок – вот примерно ход ее мысли. Между тем про</w:t>
      </w:r>
      <w:r>
        <w:rPr>
          <w:rFonts w:eastAsia="Times New Roman"/>
          <w:sz w:val="16"/>
          <w:szCs w:val="16"/>
        </w:rPr>
        <w:softHyphen/>
        <w:t>стой день театра, вырвавшегося из Совдепии, внушает неофитке ужас. В первых же своих рапортах в Москву Бокшанская открывает неразре</w:t>
      </w:r>
      <w:r>
        <w:rPr>
          <w:rFonts w:eastAsia="Times New Roman"/>
          <w:sz w:val="16"/>
          <w:szCs w:val="16"/>
        </w:rPr>
        <w:softHyphen/>
        <w:t>шимое для нее противоречие между легендой старого Художественного театра и тем, что он представляет в гастрольной реальности. В сущно</w:t>
      </w:r>
      <w:r>
        <w:rPr>
          <w:rFonts w:eastAsia="Times New Roman"/>
          <w:sz w:val="16"/>
          <w:szCs w:val="16"/>
        </w:rPr>
        <w:softHyphen/>
        <w:t>сти, она описывает то, что потом на долгие десятилетия станет одной из самых тайных и стыдных тем советского театрального быта: “В Праге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оказалось, что даже получающие минимум (90 крон в день) могут, живя прекрасно, сделать сбережения в кронах. В Праге, конечно, покупать ничего не рекомендовалось, а сберечь кроны до Берлина и там купить себе что-либо. В то время за 100 крон давали 11–12 тыс. германских марок, теперь дают уже 30 000. Первую неделю все ходили гордо и ра</w:t>
      </w:r>
      <w:r>
        <w:rPr>
          <w:rFonts w:eastAsia="Times New Roman"/>
          <w:sz w:val="16"/>
          <w:szCs w:val="16"/>
        </w:rPr>
        <w:softHyphen/>
        <w:t>достно, экономили, высчитывали, смешили постоянными расчетами: вот лучше не есть мороженого, это стоит 5 крон = 600 марок, готовы были от всего отказаться. Москвин говорил, что лучше удавится, но те</w:t>
      </w:r>
      <w:r>
        <w:rPr>
          <w:rFonts w:eastAsia="Times New Roman"/>
          <w:sz w:val="16"/>
          <w:szCs w:val="16"/>
        </w:rPr>
        <w:softHyphen/>
        <w:t>плой воды требовать не будет для умыванья, это стоит 2 кроны 50 гелле</w:t>
      </w:r>
      <w:r>
        <w:rPr>
          <w:rFonts w:eastAsia="Times New Roman"/>
          <w:sz w:val="16"/>
          <w:szCs w:val="16"/>
        </w:rPr>
        <w:softHyphen/>
        <w:t>ров, что составляет 300 марок. Было много курьезного. Потом молодежь вдруг сорвалась, как они объясняют, от тоски. Уж не знаю, тоска ли это, или просто бесшабашность, но разгул пошел большой. Пили каждый день, вернее, каждую ночь, до утра, скандалили, ругались грубо в ре</w:t>
      </w:r>
      <w:r>
        <w:rPr>
          <w:rFonts w:eastAsia="Times New Roman"/>
          <w:sz w:val="16"/>
          <w:szCs w:val="16"/>
        </w:rPr>
        <w:softHyphen/>
        <w:t xml:space="preserve">сторанах, в барах, возвращались по гостиницам в ужасном виде. Был даже скандал ночью на улице, когда Фаина Вас. (Шевченко. – </w:t>
      </w:r>
      <w:r>
        <w:rPr>
          <w:rFonts w:eastAsia="Times New Roman"/>
          <w:i/>
          <w:iCs/>
          <w:sz w:val="16"/>
          <w:szCs w:val="16"/>
        </w:rPr>
        <w:t>А.С</w:t>
      </w:r>
      <w:r>
        <w:rPr>
          <w:rFonts w:eastAsia="Times New Roman"/>
          <w:sz w:val="16"/>
          <w:szCs w:val="16"/>
        </w:rPr>
        <w:t>.) била Бакшеева палкой по лицу. Конечно, все они были в совершенно диком состоянии”.</w:t>
      </w:r>
    </w:p>
    <w:p w:rsidR="00DD4130" w:rsidRDefault="006C0410">
      <w:pPr>
        <w:shd w:val="clear" w:color="auto" w:fill="FFFFFF"/>
        <w:spacing w:line="202" w:lineRule="exact"/>
        <w:ind w:firstLine="394"/>
        <w:jc w:val="both"/>
      </w:pPr>
      <w:r>
        <w:rPr>
          <w:rFonts w:eastAsia="Times New Roman"/>
          <w:sz w:val="16"/>
          <w:szCs w:val="16"/>
        </w:rPr>
        <w:t>Не надо думать, что “ужасная женщина” клевещет или подыгры</w:t>
      </w:r>
      <w:r>
        <w:rPr>
          <w:rFonts w:eastAsia="Times New Roman"/>
          <w:sz w:val="16"/>
          <w:szCs w:val="16"/>
        </w:rPr>
        <w:softHyphen/>
        <w:t>вает оставшемуся в Москве хозяину, без которого дело Художественно</w:t>
      </w:r>
      <w:r>
        <w:rPr>
          <w:rFonts w:eastAsia="Times New Roman"/>
          <w:sz w:val="16"/>
          <w:szCs w:val="16"/>
        </w:rPr>
        <w:softHyphen/>
        <w:t>го театра развинтилось и вот некому поставить на место распоясавших</w:t>
      </w:r>
      <w:r>
        <w:rPr>
          <w:rFonts w:eastAsia="Times New Roman"/>
          <w:sz w:val="16"/>
          <w:szCs w:val="16"/>
        </w:rPr>
        <w:softHyphen/>
        <w:t>ся комедиантов. Что говорить, тоска, бесшабашность и разгул – важные составляющие актерского быта, но Бокшанская закрепляет мусор сво</w:t>
      </w:r>
      <w:r>
        <w:rPr>
          <w:rFonts w:eastAsia="Times New Roman"/>
          <w:sz w:val="16"/>
          <w:szCs w:val="16"/>
        </w:rPr>
        <w:softHyphen/>
        <w:t>его театрального дня не как нечто присущее театру как таковому. Она описывает не только русское или вечное, но специфически советское (вернее, что потом назовут советским), проникающее в кровь МХТ. Ее показания легко перепроверяются мемуарами Вадима Васильевича Шверубовича, участника той поездки. Сына Качалова трудно заподо</w:t>
      </w:r>
      <w:r>
        <w:rPr>
          <w:rFonts w:eastAsia="Times New Roman"/>
          <w:sz w:val="16"/>
          <w:szCs w:val="16"/>
        </w:rPr>
        <w:softHyphen/>
        <w:t>зрить в симпатиях к людям “конторы”, но в ключевых своих формулах Шверубович и Бокшанская сходятся. В финале двухлетней поездки ат</w:t>
      </w:r>
      <w:r>
        <w:rPr>
          <w:rFonts w:eastAsia="Times New Roman"/>
          <w:sz w:val="16"/>
          <w:szCs w:val="16"/>
        </w:rPr>
        <w:softHyphen/>
        <w:t>мосфера дошла до морального разложения, распада, “до полного смра</w:t>
      </w:r>
      <w:r>
        <w:rPr>
          <w:rFonts w:eastAsia="Times New Roman"/>
          <w:sz w:val="16"/>
          <w:szCs w:val="16"/>
        </w:rPr>
        <w:softHyphen/>
        <w:t xml:space="preserve">да”, не побоится бросить мемуарист. Из советского будущего он пытался объяснить внутреннюю катастрофу театра как результат столкновения актеров с американским </w:t>
      </w:r>
      <w:r>
        <w:rPr>
          <w:rFonts w:eastAsia="Times New Roman"/>
          <w:sz w:val="16"/>
          <w:szCs w:val="16"/>
          <w:lang w:val="en-US"/>
        </w:rPr>
        <w:t>prosperity</w:t>
      </w:r>
      <w:r w:rsidRPr="006C0410">
        <w:rPr>
          <w:rFonts w:eastAsia="Times New Roman"/>
          <w:sz w:val="16"/>
          <w:szCs w:val="16"/>
        </w:rPr>
        <w:t xml:space="preserve">, </w:t>
      </w:r>
      <w:r>
        <w:rPr>
          <w:rFonts w:eastAsia="Times New Roman"/>
          <w:sz w:val="16"/>
          <w:szCs w:val="16"/>
        </w:rPr>
        <w:t>процветанием, оглушившим бедных людей, вырвавшихся на свободу из нужды и бесправия. Сам К.С. в важ</w:t>
      </w:r>
      <w:r>
        <w:rPr>
          <w:rFonts w:eastAsia="Times New Roman"/>
          <w:sz w:val="16"/>
          <w:szCs w:val="16"/>
        </w:rPr>
        <w:softHyphen/>
        <w:t xml:space="preserve">нейшем конфиденциальном письме к Немировичу-Данченко в феврале 1923-го сообщит, что от МХТ остались “трухлявые остатки”: “...ни у кого и никакой </w:t>
      </w:r>
      <w:r>
        <w:rPr>
          <w:rFonts w:eastAsia="Times New Roman"/>
          <w:i/>
          <w:iCs/>
          <w:sz w:val="16"/>
          <w:szCs w:val="16"/>
        </w:rPr>
        <w:t>мысли</w:t>
      </w:r>
      <w:r>
        <w:rPr>
          <w:rFonts w:eastAsia="Times New Roman"/>
          <w:sz w:val="16"/>
          <w:szCs w:val="16"/>
        </w:rPr>
        <w:t xml:space="preserve">, </w:t>
      </w:r>
      <w:r>
        <w:rPr>
          <w:rFonts w:eastAsia="Times New Roman"/>
          <w:i/>
          <w:iCs/>
          <w:sz w:val="16"/>
          <w:szCs w:val="16"/>
        </w:rPr>
        <w:t>идеи</w:t>
      </w:r>
      <w:r>
        <w:rPr>
          <w:rFonts w:eastAsia="Times New Roman"/>
          <w:sz w:val="16"/>
          <w:szCs w:val="16"/>
        </w:rPr>
        <w:t xml:space="preserve">, большой </w:t>
      </w:r>
      <w:r>
        <w:rPr>
          <w:rFonts w:eastAsia="Times New Roman"/>
          <w:i/>
          <w:iCs/>
          <w:sz w:val="16"/>
          <w:szCs w:val="16"/>
        </w:rPr>
        <w:t xml:space="preserve">цели </w:t>
      </w:r>
      <w:r>
        <w:rPr>
          <w:rFonts w:eastAsia="Times New Roman"/>
          <w:sz w:val="16"/>
          <w:szCs w:val="16"/>
        </w:rPr>
        <w:t>– нет. А без этого не может существовать идейное дело”. Под конец поездки Константин Сергеевич мечтает только об одном: вернуться в Москву и сдать Н.-Д. с рук на руки “деморализованное войско”. Именно в память погибшего театра он начинает сочинять “отходную” – так сам К.С. именует “Мою жизнь в искусстве”, книгу, большую часть которой он надиктовал тогда Ольге Сергеевне Бокшанской.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ind w:left="398"/>
      </w:pPr>
      <w:r>
        <w:rPr>
          <w:rFonts w:eastAsia="Times New Roman"/>
          <w:spacing w:val="-2"/>
        </w:rPr>
        <w:lastRenderedPageBreak/>
        <w:t>Сверхкрупный план</w:t>
      </w:r>
    </w:p>
    <w:p w:rsidR="00DD4130" w:rsidRDefault="006C0410">
      <w:pPr>
        <w:shd w:val="clear" w:color="auto" w:fill="FFFFFF"/>
        <w:spacing w:before="259" w:line="202" w:lineRule="exact"/>
        <w:ind w:firstLine="398"/>
        <w:jc w:val="both"/>
      </w:pPr>
      <w:r>
        <w:rPr>
          <w:rFonts w:eastAsia="Times New Roman"/>
          <w:sz w:val="16"/>
          <w:szCs w:val="16"/>
        </w:rPr>
        <w:t>В оторванной от России актерской группе довольно быстро стали понимать, что “информационный аппарат” работает без устали и Москва осведомлена обо всех в полном объеме. “Летописца” стали опасаться, а при случае унижать разного рода “наивными” актерскими вопроса</w:t>
      </w:r>
      <w:r>
        <w:rPr>
          <w:rFonts w:eastAsia="Times New Roman"/>
          <w:sz w:val="16"/>
          <w:szCs w:val="16"/>
        </w:rPr>
        <w:softHyphen/>
        <w:t xml:space="preserve">ми. Последнее ничуть не умалило профессиональной ответственности новообращенного мхатовского Нестора. Напротив, с каждым днем она сознавала свою работу и данное ей поручение как особого рода миссию. “Сегодня меня уже встретили вопросом: “Не получали ли еще новых писем от Вл. Ив?”, сказанным довольно ехидно. Мне все равно. Лжи я не пишу, пишу только факты и то, как я сама их понимаю. Но ведь я </w:t>
      </w:r>
      <w:r>
        <w:rPr>
          <w:rFonts w:eastAsia="Times New Roman"/>
          <w:i/>
          <w:iCs/>
          <w:sz w:val="16"/>
          <w:szCs w:val="16"/>
        </w:rPr>
        <w:t xml:space="preserve">Вам </w:t>
      </w:r>
      <w:r>
        <w:rPr>
          <w:rFonts w:eastAsia="Times New Roman"/>
          <w:sz w:val="16"/>
          <w:szCs w:val="16"/>
        </w:rPr>
        <w:t xml:space="preserve">пишу, </w:t>
      </w:r>
      <w:r>
        <w:rPr>
          <w:rFonts w:eastAsia="Times New Roman"/>
          <w:i/>
          <w:iCs/>
          <w:sz w:val="16"/>
          <w:szCs w:val="16"/>
        </w:rPr>
        <w:t>Вам</w:t>
      </w:r>
      <w:r>
        <w:rPr>
          <w:rFonts w:eastAsia="Times New Roman"/>
          <w:sz w:val="16"/>
          <w:szCs w:val="16"/>
        </w:rPr>
        <w:t>, который лучше всех может разобраться в каждом слове, в каждом помысле, в каждом движении человеческой души”.</w:t>
      </w:r>
    </w:p>
    <w:p w:rsidR="00DD4130" w:rsidRDefault="006C0410">
      <w:pPr>
        <w:shd w:val="clear" w:color="auto" w:fill="FFFFFF"/>
        <w:spacing w:line="202" w:lineRule="exact"/>
        <w:ind w:firstLine="398"/>
        <w:jc w:val="both"/>
      </w:pPr>
      <w:r>
        <w:rPr>
          <w:rFonts w:eastAsia="Times New Roman"/>
          <w:sz w:val="16"/>
          <w:szCs w:val="16"/>
        </w:rPr>
        <w:t>Вполне буржуазная по воспитанию и укладу жизни молодая дама не способна принять актеров “в жизни” такими, какие они есть. Оказав</w:t>
      </w:r>
      <w:r>
        <w:rPr>
          <w:rFonts w:eastAsia="Times New Roman"/>
          <w:sz w:val="16"/>
          <w:szCs w:val="16"/>
        </w:rPr>
        <w:softHyphen/>
        <w:t>шись за границей в пугающей близости с людьми театра, Бокшанская стала рассматривать их как бы в сверхкрупном плане. Известный эф</w:t>
      </w:r>
      <w:r>
        <w:rPr>
          <w:rFonts w:eastAsia="Times New Roman"/>
          <w:sz w:val="16"/>
          <w:szCs w:val="16"/>
        </w:rPr>
        <w:softHyphen/>
        <w:t>фект: если самую нежную кожу разглядывать таким способом, увидишь непременно неровности, поры и бугры живой материи. Классического добросердечия в признании двойственности поэта – “и средь детей ни</w:t>
      </w:r>
      <w:r>
        <w:rPr>
          <w:rFonts w:eastAsia="Times New Roman"/>
          <w:sz w:val="16"/>
          <w:szCs w:val="16"/>
        </w:rPr>
        <w:softHyphen/>
        <w:t>чтожных мира, быть может, всех ничтожней он” – в гастрольных отче</w:t>
      </w:r>
      <w:r>
        <w:rPr>
          <w:rFonts w:eastAsia="Times New Roman"/>
          <w:sz w:val="16"/>
          <w:szCs w:val="16"/>
        </w:rPr>
        <w:softHyphen/>
        <w:t>тах не сыскать. Секретарь живет в ощущении, что ей открылась голая правда, неведомая наивным обожателям Художественного театра: “Все то, что говорилось, было полно такого восторга и преклонения, что даже было как-то неловко, что люди считают нас (я говорю не про себя, конечно, а про тех, к кому относятся эти речи) такими замечательными. Право, в этой поездке, по-моему, выяснилось, что замечательных людей почти-почти совсем нет. А все люди, даже самые талантливые, могут быть мелки, завистливы, придирчивы, суетны до ужаса, до дрожи и от</w:t>
      </w:r>
      <w:r>
        <w:rPr>
          <w:rFonts w:eastAsia="Times New Roman"/>
          <w:sz w:val="16"/>
          <w:szCs w:val="16"/>
        </w:rPr>
        <w:softHyphen/>
        <w:t>вращения”. Ткань театральной жизни в письмах Бокшанской увидена с изнанки, швы, узелки, оборот вязки нагло лезут в глаза, но конструкция и качество материала видны отчетливо. Так это было в первом “аме</w:t>
      </w:r>
      <w:r>
        <w:rPr>
          <w:rFonts w:eastAsia="Times New Roman"/>
          <w:sz w:val="16"/>
          <w:szCs w:val="16"/>
        </w:rPr>
        <w:softHyphen/>
        <w:t>риканском” цикле писем, таким же способом, “неприглядно”, увидены мхатовские люди в последнем, горестном и часто обескураживающем цикле военных лет. При очевидной человеческой недоброкачествен</w:t>
      </w:r>
      <w:r>
        <w:rPr>
          <w:rFonts w:eastAsia="Times New Roman"/>
          <w:sz w:val="16"/>
          <w:szCs w:val="16"/>
        </w:rPr>
        <w:softHyphen/>
        <w:t>ности пишущего, ее выручает желание исполнить поручение москов</w:t>
      </w:r>
      <w:r>
        <w:rPr>
          <w:rFonts w:eastAsia="Times New Roman"/>
          <w:sz w:val="16"/>
          <w:szCs w:val="16"/>
        </w:rPr>
        <w:softHyphen/>
        <w:t xml:space="preserve">ского директора наилучшим образом. Тут правит особого рода доноси-тельская честность, то есть ответственность за полноту передаваемой директору театра информации. К тому же Ольга Сергеевна оказалась талантливо подробным бытописателем, не раз выказывая незаурядное понимание и театральных ситуаций, и самой природы людей театра. Она может прорезать письмо ярким наблюдением, емким портретом или проницательным замечанием (позднее не любивший ее Булгаков признается, что </w:t>
      </w:r>
      <w:r>
        <w:rPr>
          <w:rFonts w:eastAsia="Times New Roman"/>
          <w:sz w:val="16"/>
          <w:szCs w:val="16"/>
          <w:lang w:val="en-US"/>
        </w:rPr>
        <w:t>sister</w:t>
      </w:r>
      <w:r w:rsidRPr="006C0410">
        <w:rPr>
          <w:rFonts w:eastAsia="Times New Roman"/>
          <w:sz w:val="16"/>
          <w:szCs w:val="16"/>
        </w:rPr>
        <w:t>-</w:t>
      </w:r>
      <w:r>
        <w:rPr>
          <w:rFonts w:eastAsia="Times New Roman"/>
          <w:sz w:val="16"/>
          <w:szCs w:val="16"/>
          <w:lang w:val="en-US"/>
        </w:rPr>
        <w:t>in</w:t>
      </w:r>
      <w:r w:rsidRPr="006C0410">
        <w:rPr>
          <w:rFonts w:eastAsia="Times New Roman"/>
          <w:sz w:val="16"/>
          <w:szCs w:val="16"/>
        </w:rPr>
        <w:t>-</w:t>
      </w:r>
      <w:r>
        <w:rPr>
          <w:rFonts w:eastAsia="Times New Roman"/>
          <w:sz w:val="16"/>
          <w:szCs w:val="16"/>
          <w:lang w:val="en-US"/>
        </w:rPr>
        <w:t>law</w:t>
      </w:r>
      <w:r w:rsidRPr="006C0410">
        <w:rPr>
          <w:rFonts w:eastAsia="Times New Roman"/>
          <w:sz w:val="16"/>
          <w:szCs w:val="16"/>
        </w:rPr>
        <w:t xml:space="preserve"> </w:t>
      </w:r>
      <w:r>
        <w:rPr>
          <w:rFonts w:eastAsia="Times New Roman"/>
          <w:sz w:val="16"/>
          <w:szCs w:val="16"/>
        </w:rPr>
        <w:t>способна сочинить “настоящее театральное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письмо”). Она отточила эту способность еще в Америке. Одиночество Станиславского за океаном, фигуры Качалова, Леонидова, Москвина, Кореневой, молодой Тарасовой, десятки иных персонажей первого и второго плана, жизнь, быт и искусство Парижа, Берлина, Нью-Йорка начала 20-х – все это живейшим образом схвачено в посланиях Бок-шанской. Она старается ничего не пропускать. Заметит подавленное состояние Москвина, вынужденного передать роль своей жизни царя Федора – Качалову. После концерта Шаляпина в Нью-Йорке, отчитав</w:t>
      </w:r>
      <w:r>
        <w:rPr>
          <w:rFonts w:eastAsia="Times New Roman"/>
          <w:sz w:val="16"/>
          <w:szCs w:val="16"/>
        </w:rPr>
        <w:softHyphen/>
        <w:t>шись патрону в громадном успехе певца, не упустит сообщить, что Фе</w:t>
      </w:r>
      <w:r>
        <w:rPr>
          <w:rFonts w:eastAsia="Times New Roman"/>
          <w:sz w:val="16"/>
          <w:szCs w:val="16"/>
        </w:rPr>
        <w:softHyphen/>
        <w:t>дор Иванович порастерял свою гордую осанку: “Он как-то заискивающе все время улыбается, делая сладкое лицо, раскланивается с какими-то реверансами, выходит и уходит какой-то подпрыгивающей походкой, кончает романсы какими-то задорными жестами”. И такого рода тон</w:t>
      </w:r>
      <w:r>
        <w:rPr>
          <w:rFonts w:eastAsia="Times New Roman"/>
          <w:sz w:val="16"/>
          <w:szCs w:val="16"/>
        </w:rPr>
        <w:softHyphen/>
        <w:t>костей – тысячи.</w:t>
      </w:r>
    </w:p>
    <w:p w:rsidR="00DD4130" w:rsidRDefault="006C0410">
      <w:pPr>
        <w:shd w:val="clear" w:color="auto" w:fill="FFFFFF"/>
        <w:spacing w:line="202" w:lineRule="exact"/>
        <w:ind w:firstLine="394"/>
        <w:jc w:val="both"/>
      </w:pPr>
      <w:r>
        <w:rPr>
          <w:rFonts w:eastAsia="Times New Roman"/>
          <w:sz w:val="16"/>
          <w:szCs w:val="16"/>
        </w:rPr>
        <w:t>Служащая конторы постепенно постигала не только актерскую психологию, но и актерскую патологию, главным терапевтом которой в МХТ считался ее патрон. Скажем, капризы Лидии Михайловны Коре</w:t>
      </w:r>
      <w:r>
        <w:rPr>
          <w:rFonts w:eastAsia="Times New Roman"/>
          <w:sz w:val="16"/>
          <w:szCs w:val="16"/>
        </w:rPr>
        <w:softHyphen/>
        <w:t>невой описаны до такой степени выразительно, что кажется, еще одно усилие и Лидия Михайловна преобразится в Людмилу Сильвестровну Пряхину. Многие письма Бокшанской читаются сегодня как прямое стилистическое предвестие булгаковской книги о Независимом театре. Желающие найдут этому множество подтверждений в “бокшанской ле</w:t>
      </w:r>
      <w:r>
        <w:rPr>
          <w:rFonts w:eastAsia="Times New Roman"/>
          <w:sz w:val="16"/>
          <w:szCs w:val="16"/>
        </w:rPr>
        <w:softHyphen/>
        <w:t>тописи”.</w:t>
      </w:r>
    </w:p>
    <w:p w:rsidR="00DD4130" w:rsidRDefault="006C0410">
      <w:pPr>
        <w:shd w:val="clear" w:color="auto" w:fill="FFFFFF"/>
        <w:spacing w:before="557"/>
        <w:ind w:left="394"/>
      </w:pPr>
      <w:r>
        <w:rPr>
          <w:rFonts w:eastAsia="Times New Roman"/>
        </w:rPr>
        <w:t>Возвращение</w:t>
      </w:r>
    </w:p>
    <w:p w:rsidR="00DD4130" w:rsidRDefault="006C0410">
      <w:pPr>
        <w:shd w:val="clear" w:color="auto" w:fill="FFFFFF"/>
        <w:spacing w:before="259" w:line="202" w:lineRule="exact"/>
        <w:ind w:firstLine="394"/>
        <w:jc w:val="both"/>
      </w:pPr>
      <w:r>
        <w:rPr>
          <w:rFonts w:eastAsia="Times New Roman"/>
          <w:sz w:val="16"/>
          <w:szCs w:val="16"/>
        </w:rPr>
        <w:t>Через Бокшанскую идут многие итоговые письма Н.-Д., где он ставит участников поездки перед беспощадной альтернативой выбора. Именно Ольга Сергеевна оказывается одной из немногих посвященных в тайный список тех, кто не нужен в советской Москве. Совершенно очевидно, что в данном случае “информационный аппарат” не только доносил до Камергерского обо всем, что творится в поездке, но и пытал</w:t>
      </w:r>
      <w:r>
        <w:rPr>
          <w:rFonts w:eastAsia="Times New Roman"/>
          <w:sz w:val="16"/>
          <w:szCs w:val="16"/>
        </w:rPr>
        <w:softHyphen/>
        <w:t>ся как-то сформировать обратную реакцию Москвы. Бокшанская стала выполнять самые деликатные поручения. Она выполняла их без тени смущения, поскольку свой выбор сделала изначально: “Не знаю, гово</w:t>
      </w:r>
      <w:r>
        <w:rPr>
          <w:rFonts w:eastAsia="Times New Roman"/>
          <w:sz w:val="16"/>
          <w:szCs w:val="16"/>
        </w:rPr>
        <w:softHyphen/>
        <w:t>рит ли здесь предчувствие, или наша молодежь как-то осведомлена из Москвы, но накануне получения Вашего письма у меня был длинней</w:t>
      </w:r>
      <w:r>
        <w:rPr>
          <w:rFonts w:eastAsia="Times New Roman"/>
          <w:sz w:val="16"/>
          <w:szCs w:val="16"/>
        </w:rPr>
        <w:softHyphen/>
        <w:t>ший разговор с одним нашим молодым о будущем. И вот он мне выска</w:t>
      </w:r>
      <w:r>
        <w:rPr>
          <w:rFonts w:eastAsia="Times New Roman"/>
          <w:sz w:val="16"/>
          <w:szCs w:val="16"/>
        </w:rPr>
        <w:softHyphen/>
        <w:t>зал общие для молодых тревоги за то, что они могут оказаться не нужны в Москве. И что им только хорошо бы это знать заранее, до привоза их в Москву. Тут, конечно, они не правы, так как забывают о той подписке, которую дали все, обязуясь вернуться. Они так испорчены заграницей, что считают себя совершенно свободными вернуться или нет. И даже</w:t>
      </w:r>
    </w:p>
    <w:p w:rsidR="00DD4130" w:rsidRDefault="00DD4130">
      <w:pPr>
        <w:shd w:val="clear" w:color="auto" w:fill="FFFFFF"/>
        <w:spacing w:before="25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могут поставить в упрек театру то, что кто-то будет уволен в Москве, не предупрежденный об этом за границей. По человечеству, конечно, жаль того, кто захочет вернуться в Москву только ради МХТ, а из МХТ как раз-то и будет уволен. Но по-правильному, принципиально, все обязаны возвратиться, независимо от того, остаются они в МХТ или нет”.</w:t>
      </w:r>
    </w:p>
    <w:p w:rsidR="00DD4130" w:rsidRDefault="006C0410">
      <w:pPr>
        <w:shd w:val="clear" w:color="auto" w:fill="FFFFFF"/>
        <w:spacing w:line="202" w:lineRule="exact"/>
        <w:ind w:firstLine="398"/>
        <w:jc w:val="both"/>
      </w:pPr>
      <w:r>
        <w:rPr>
          <w:rFonts w:eastAsia="Times New Roman"/>
          <w:sz w:val="16"/>
          <w:szCs w:val="16"/>
        </w:rPr>
        <w:t>Положение театра накануне возвращения волнует Бокшанскую не “по человечеству”, а “по-правильному”: “Как посмотрим мы в гла</w:t>
      </w:r>
      <w:r>
        <w:rPr>
          <w:rFonts w:eastAsia="Times New Roman"/>
          <w:sz w:val="16"/>
          <w:szCs w:val="16"/>
        </w:rPr>
        <w:softHyphen/>
        <w:t>за советскому правительству?” В американской группе сильнейшее брожение, душечка запасается всем, чем может (она понимала толк в вещах), готовится к московской жизни, но дела своего не забывает. От</w:t>
      </w:r>
      <w:r>
        <w:rPr>
          <w:rFonts w:eastAsia="Times New Roman"/>
          <w:sz w:val="16"/>
          <w:szCs w:val="16"/>
        </w:rPr>
        <w:softHyphen/>
        <w:t>чет о финальных днях в Нью-Йорке насыщен важной эмоциональной информацией: “У всех наших настроение сильно понурое, но, несмотря на это, отношения серьезного никак не вызовешь. И все наши треволне</w:t>
      </w:r>
      <w:r>
        <w:rPr>
          <w:rFonts w:eastAsia="Times New Roman"/>
          <w:sz w:val="16"/>
          <w:szCs w:val="16"/>
        </w:rPr>
        <w:softHyphen/>
        <w:t>ния, комбинации, планы, как вывернуться, как бы заплатить долги, как бы уменьшить расходы, наталкиваются на такое, я бы сказала, странное отношение, что часто руки опускаются и начинаешь думать: ну и пусть все летит. Надо делать только то, что предписано, а волноваться, что-то придумывать – к чему? Кому это нужно? И как удержать все больше и больше расползающееся дело? У нас исчезло всякое примитивное пони</w:t>
      </w:r>
      <w:r>
        <w:rPr>
          <w:rFonts w:eastAsia="Times New Roman"/>
          <w:sz w:val="16"/>
          <w:szCs w:val="16"/>
        </w:rPr>
        <w:softHyphen/>
        <w:t>мание дисциплины и добросовестного отношения к делу, пропало даже то исключительное отношение к К.С., которое всегда было и на которое он имеет все права”.</w:t>
      </w:r>
    </w:p>
    <w:p w:rsidR="00DD4130" w:rsidRDefault="006C0410">
      <w:pPr>
        <w:shd w:val="clear" w:color="auto" w:fill="FFFFFF"/>
        <w:spacing w:line="202" w:lineRule="exact"/>
        <w:ind w:firstLine="398"/>
        <w:jc w:val="both"/>
      </w:pPr>
      <w:r>
        <w:rPr>
          <w:rFonts w:eastAsia="Times New Roman"/>
          <w:sz w:val="16"/>
          <w:szCs w:val="16"/>
        </w:rPr>
        <w:t>Секретарь настроена на волну патрона: никакого двоемыслия, ни</w:t>
      </w:r>
      <w:r>
        <w:rPr>
          <w:rFonts w:eastAsia="Times New Roman"/>
          <w:sz w:val="16"/>
          <w:szCs w:val="16"/>
        </w:rPr>
        <w:softHyphen/>
        <w:t>какого сидения на двух стульях, решать надо “всерьез и надолго” (Н.-Д. использовал ленинскую формулу для анализа мхатовской ситуации). К.С. совсем не так решителен: “Из Москвы же от Немировича идут грозные вести, – сообщает он М.П.Лилиной в апреле 1924-го (та поджи</w:t>
      </w:r>
      <w:r>
        <w:rPr>
          <w:rFonts w:eastAsia="Times New Roman"/>
          <w:sz w:val="16"/>
          <w:szCs w:val="16"/>
        </w:rPr>
        <w:softHyphen/>
        <w:t>дает его в Европе). – Прислана телеграмма для объявления всей труппе под расписку о том, что все обязаны явиться к сроку. Свидетельства о болезни не принимаются. Те, кто не явился, будут считаться политиче</w:t>
      </w:r>
      <w:r>
        <w:rPr>
          <w:rFonts w:eastAsia="Times New Roman"/>
          <w:sz w:val="16"/>
          <w:szCs w:val="16"/>
        </w:rPr>
        <w:softHyphen/>
        <w:t>скими беглецами и впуска в страну не имеют. [...] В труппе с трепетом ждут, кого оставляют и кого выгоняют”.</w:t>
      </w:r>
    </w:p>
    <w:p w:rsidR="00DD4130" w:rsidRDefault="006C0410">
      <w:pPr>
        <w:shd w:val="clear" w:color="auto" w:fill="FFFFFF"/>
        <w:spacing w:line="202" w:lineRule="exact"/>
        <w:ind w:firstLine="398"/>
        <w:jc w:val="both"/>
      </w:pPr>
      <w:r>
        <w:rPr>
          <w:rFonts w:eastAsia="Times New Roman"/>
          <w:sz w:val="16"/>
          <w:szCs w:val="16"/>
        </w:rPr>
        <w:t>Два американских сезона без новых спектаклей, с подпиской о возвращении, с заложниками, оставшимися в Москве, с финансовой катастрофой второго сезона довершили дело, начатое революцией и гражданской войной. В Москву вернулся действительно “Новый Худо</w:t>
      </w:r>
      <w:r>
        <w:rPr>
          <w:rFonts w:eastAsia="Times New Roman"/>
          <w:sz w:val="16"/>
          <w:szCs w:val="16"/>
        </w:rPr>
        <w:softHyphen/>
        <w:t>жественный театр” (так виделось возможное имя театра В.И.Немиро</w:t>
      </w:r>
      <w:r>
        <w:rPr>
          <w:rFonts w:eastAsia="Times New Roman"/>
          <w:sz w:val="16"/>
          <w:szCs w:val="16"/>
        </w:rPr>
        <w:softHyphen/>
        <w:t>вичу-Данченко). Но люди вернулись не доживать – жить. Бокшанская летопись будет складываться в параллель непредсказуемой действи</w:t>
      </w:r>
      <w:r>
        <w:rPr>
          <w:rFonts w:eastAsia="Times New Roman"/>
          <w:sz w:val="16"/>
          <w:szCs w:val="16"/>
        </w:rPr>
        <w:softHyphen/>
        <w:t>тельности.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ind w:left="394"/>
      </w:pPr>
      <w:r>
        <w:rPr>
          <w:rFonts w:eastAsia="Times New Roman"/>
          <w:spacing w:val="-1"/>
        </w:rPr>
        <w:lastRenderedPageBreak/>
        <w:t>Короткая оттепель</w:t>
      </w:r>
    </w:p>
    <w:p w:rsidR="00DD4130" w:rsidRDefault="006C0410">
      <w:pPr>
        <w:shd w:val="clear" w:color="auto" w:fill="FFFFFF"/>
        <w:spacing w:before="259" w:line="202" w:lineRule="exact"/>
        <w:ind w:firstLine="394"/>
        <w:jc w:val="both"/>
      </w:pPr>
      <w:r>
        <w:rPr>
          <w:rFonts w:eastAsia="Times New Roman"/>
          <w:sz w:val="16"/>
          <w:szCs w:val="16"/>
        </w:rPr>
        <w:t>Владимир Иванович оценил преданность Ольги Сергеевны: он взял ее в свои американские гастроли, на этот раз с Музыкальной студией. Немирович вернется в Советскую Россию только через два с половиной года. Верный секретарь приступит к охране его интересов в проезде Художественного театра ранней осенью 1926 года, то есть в пору премьеры “Турбиных”. С той же осени возобновляется работа “информационного аппарата”. В отсутствие покровителя Бокшанская далеко не сразу стала всесильной “Торопецкой” из “предбанника”. В Художественном театре еще не прошли последние размежевания, еще не ясно, куда пойдет театр и куда повернет страна. Бодрый и какой-то посвежевший тон информационных донесений передает настроение времени: короткой оттепели середины 20-х. В Художественный театр не попасть, быт налаживается, нэп еще не свернут. Деморализованные злосчастным путешествием за океан, мхатчики настроены на приятие нового порядка вещей (потом это назовут “советизацией”). Новая совет</w:t>
      </w:r>
      <w:r>
        <w:rPr>
          <w:rFonts w:eastAsia="Times New Roman"/>
          <w:sz w:val="16"/>
          <w:szCs w:val="16"/>
        </w:rPr>
        <w:softHyphen/>
        <w:t>ская жизнь, со всеми ее переменами и порчей, это все равно жизнь, а не скитания. Господствующее настроение “Турбиных” ведь тоже вполне “оттепельное” и даже приемлющее, почти чеховское (“Надо жить, се</w:t>
      </w:r>
      <w:r>
        <w:rPr>
          <w:rFonts w:eastAsia="Times New Roman"/>
          <w:sz w:val="16"/>
          <w:szCs w:val="16"/>
        </w:rPr>
        <w:softHyphen/>
        <w:t>стры”). И не случайно такой яростной атаке подвергалась елка в послед</w:t>
      </w:r>
      <w:r>
        <w:rPr>
          <w:rFonts w:eastAsia="Times New Roman"/>
          <w:sz w:val="16"/>
          <w:szCs w:val="16"/>
        </w:rPr>
        <w:softHyphen/>
        <w:t>нем акте и вся примиряющая, абсолютно не героическая (“обыватель</w:t>
      </w:r>
      <w:r>
        <w:rPr>
          <w:rFonts w:eastAsia="Times New Roman"/>
          <w:sz w:val="16"/>
          <w:szCs w:val="16"/>
        </w:rPr>
        <w:softHyphen/>
        <w:t>ская”) интонация финала (“Но не будем вспоминать о печалях... Время повернулось, и сгинул Петлюра. Мы живы... да... все снова вместе”). Бокшанская, впрочем, на эти общие темы старается не рассуждать, она дает конкретную сводку событий и фактов, в том числе по “Турбиным”, взорвавшим театральную Москву. Только сверхзадача московских сво</w:t>
      </w:r>
      <w:r>
        <w:rPr>
          <w:rFonts w:eastAsia="Times New Roman"/>
          <w:sz w:val="16"/>
          <w:szCs w:val="16"/>
        </w:rPr>
        <w:softHyphen/>
        <w:t>док явно изменилась.</w:t>
      </w:r>
    </w:p>
    <w:p w:rsidR="00DD4130" w:rsidRDefault="006C0410">
      <w:pPr>
        <w:shd w:val="clear" w:color="auto" w:fill="FFFFFF"/>
        <w:spacing w:line="202" w:lineRule="exact"/>
        <w:ind w:firstLine="394"/>
        <w:jc w:val="both"/>
      </w:pPr>
      <w:r>
        <w:rPr>
          <w:rFonts w:eastAsia="Times New Roman"/>
          <w:sz w:val="16"/>
          <w:szCs w:val="16"/>
        </w:rPr>
        <w:t>Секретаря смущает оттяжка с возвращением Н.-Д. в Советскую Россию. Возникает опасная двусмысленность, которая ставит информа</w:t>
      </w:r>
      <w:r>
        <w:rPr>
          <w:rFonts w:eastAsia="Times New Roman"/>
          <w:sz w:val="16"/>
          <w:szCs w:val="16"/>
        </w:rPr>
        <w:softHyphen/>
        <w:t>ции Бокшанской в положение прямо противоположное тому, что было в первой американской поездке. Тут решается не вопрос театра, обя</w:t>
      </w:r>
      <w:r>
        <w:rPr>
          <w:rFonts w:eastAsia="Times New Roman"/>
          <w:sz w:val="16"/>
          <w:szCs w:val="16"/>
        </w:rPr>
        <w:softHyphen/>
        <w:t>занного вернуться в Москву. Тут решается проблема самого основателя МХТ, сильно подзадержавшегося в Голливуде.</w:t>
      </w:r>
    </w:p>
    <w:p w:rsidR="00DD4130" w:rsidRDefault="006C0410">
      <w:pPr>
        <w:shd w:val="clear" w:color="auto" w:fill="FFFFFF"/>
        <w:spacing w:line="202" w:lineRule="exact"/>
        <w:ind w:firstLine="394"/>
        <w:jc w:val="both"/>
      </w:pPr>
      <w:r>
        <w:rPr>
          <w:rFonts w:eastAsia="Times New Roman"/>
          <w:sz w:val="16"/>
          <w:szCs w:val="16"/>
        </w:rPr>
        <w:t>Станиславский впервые в жизни ведет театр самостоятельно. Он воодушевлен свободой. Последняя вспышка его режиссерского гения: один за другим возникают “Горячее сердце”, “Бронепоезд”, “Женить</w:t>
      </w:r>
      <w:r>
        <w:rPr>
          <w:rFonts w:eastAsia="Times New Roman"/>
          <w:sz w:val="16"/>
          <w:szCs w:val="16"/>
        </w:rPr>
        <w:softHyphen/>
        <w:t>ба Фигаро”. На гребне небывалого успеха “Турбиных”, которым К.С. сильно помог, молодые стремятся занять гораздо более активные по</w:t>
      </w:r>
      <w:r>
        <w:rPr>
          <w:rFonts w:eastAsia="Times New Roman"/>
          <w:sz w:val="16"/>
          <w:szCs w:val="16"/>
        </w:rPr>
        <w:softHyphen/>
        <w:t>зиции внутри советизируемого театра. Формируется молодое художе</w:t>
      </w:r>
      <w:r>
        <w:rPr>
          <w:rFonts w:eastAsia="Times New Roman"/>
          <w:sz w:val="16"/>
          <w:szCs w:val="16"/>
        </w:rPr>
        <w:softHyphen/>
        <w:t>ственное руководство. Их натиск смущает К.С., но какое-то время он держит ситуацию под контролем. Впервые за столько лет ему никто серьезно не противостоит, никто не укорачивает. Кажется, завершается тяготившее всех двоевластие. Любимому детищу Н.-Д. – Музыкальной студии – “старики” и К.С. решительно отказывают в мхатовском доме.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Это производит на Владимира Ивановича, находящегося вне России, гнетущее впечатление. Некоторые в Москве надеются, что после такого знака Н.-Д. не только во МХАТ, но и в СССР не вернется. Ни один из голливудских проектов, однако, не состоялся, возвращение Н.-Д. стало неизбежным, и тогда К.С. предпринимает небывалые для него меры: идет к Луначарскому и о чем-то с ним договаривается. О чем договори</w:t>
      </w:r>
      <w:r>
        <w:rPr>
          <w:rFonts w:eastAsia="Times New Roman"/>
          <w:sz w:val="16"/>
          <w:szCs w:val="16"/>
        </w:rPr>
        <w:softHyphen/>
        <w:t>лись – неизвестно, но какие-то последствия разговора видны по письму наркома в Голливуд, в котором он не обещает Н.-Д. “ничего опреде</w:t>
      </w:r>
      <w:r>
        <w:rPr>
          <w:rFonts w:eastAsia="Times New Roman"/>
          <w:sz w:val="16"/>
          <w:szCs w:val="16"/>
        </w:rPr>
        <w:softHyphen/>
        <w:t>ленного” по возвращении в Москву. Более того, пробрасывается фраза, которая звучит как чуть завуалированное предложение остаться за гра</w:t>
      </w:r>
      <w:r>
        <w:rPr>
          <w:rFonts w:eastAsia="Times New Roman"/>
          <w:sz w:val="16"/>
          <w:szCs w:val="16"/>
        </w:rPr>
        <w:softHyphen/>
        <w:t>ницей: “Во всяком случае, поскольку в Америке Вы устроились, взвесь</w:t>
      </w:r>
      <w:r>
        <w:rPr>
          <w:rFonts w:eastAsia="Times New Roman"/>
          <w:sz w:val="16"/>
          <w:szCs w:val="16"/>
        </w:rPr>
        <w:softHyphen/>
        <w:t>те все плюсы и минусы Вашего возвращения сюда”. Такие советы в но</w:t>
      </w:r>
      <w:r>
        <w:rPr>
          <w:rFonts w:eastAsia="Times New Roman"/>
          <w:sz w:val="16"/>
          <w:szCs w:val="16"/>
        </w:rPr>
        <w:softHyphen/>
        <w:t>ябре 1927 года можно было давать только в исключительной ситуации. В книге О.А.Радищевой, где впервые этот темный сюжет обсуждается, возникает неразрешимая этическая тема: “Кто же тогда Станиславский в этой истории? Интриган?” Историк сама себе отвечает: “Нет. Все-та</w:t>
      </w:r>
      <w:r>
        <w:rPr>
          <w:rFonts w:eastAsia="Times New Roman"/>
          <w:sz w:val="16"/>
          <w:szCs w:val="16"/>
        </w:rPr>
        <w:softHyphen/>
        <w:t>ки кажется, что, когда Станиславский поступает некрасиво... он ищет правды, а не интригует”. Вспоминаю этот сюжет в связи с Бокшанской, неотделимой от “интриг” Художественного театра. Впрочем, и Ольга Сергеевна была убеждена, что ищет правды и только правды, которую она обязана донести до своего начальника. Достижение и утверждение правды через интригу – важное слагаемое истории театрального быта.</w:t>
      </w:r>
    </w:p>
    <w:p w:rsidR="00DD4130" w:rsidRDefault="006C0410">
      <w:pPr>
        <w:shd w:val="clear" w:color="auto" w:fill="FFFFFF"/>
        <w:spacing w:line="202" w:lineRule="exact"/>
        <w:ind w:firstLine="398"/>
        <w:jc w:val="both"/>
      </w:pPr>
      <w:r>
        <w:rPr>
          <w:rFonts w:eastAsia="Times New Roman"/>
          <w:sz w:val="16"/>
          <w:szCs w:val="16"/>
        </w:rPr>
        <w:t>Не очень ясно, до какой степени Бокшанская была осведомлена в новой сложнейшей человеческой композиции, что сложилась в театре. Вероятно, была, но высшая ее цель на этот раз заключалась в том, чтобы не возбуждать и не растравлять раны своего покровителя. Н.-Д. нужен ей в Москве, а не в Голливуде, и потому она пытается всеми средства</w:t>
      </w:r>
      <w:r>
        <w:rPr>
          <w:rFonts w:eastAsia="Times New Roman"/>
          <w:sz w:val="16"/>
          <w:szCs w:val="16"/>
        </w:rPr>
        <w:softHyphen/>
        <w:t xml:space="preserve">ми смягчить гнев, примирить его с К.С. и “стариками”, воззвать к его всепониманию, состраданию и т.д. Она делает все для того, чтобы </w:t>
      </w:r>
      <w:r>
        <w:rPr>
          <w:rFonts w:eastAsia="Times New Roman"/>
          <w:i/>
          <w:iCs/>
          <w:sz w:val="16"/>
          <w:szCs w:val="16"/>
        </w:rPr>
        <w:t xml:space="preserve">он </w:t>
      </w:r>
      <w:r>
        <w:rPr>
          <w:rFonts w:eastAsia="Times New Roman"/>
          <w:sz w:val="16"/>
          <w:szCs w:val="16"/>
        </w:rPr>
        <w:t>вернулся. При этом, как всегда, идет поток разнокалиберной информа</w:t>
      </w:r>
      <w:r>
        <w:rPr>
          <w:rFonts w:eastAsia="Times New Roman"/>
          <w:sz w:val="16"/>
          <w:szCs w:val="16"/>
        </w:rPr>
        <w:softHyphen/>
        <w:t>ции, обращенной к человеку, сильно оторванному от того, что проис</w:t>
      </w:r>
      <w:r>
        <w:rPr>
          <w:rFonts w:eastAsia="Times New Roman"/>
          <w:sz w:val="16"/>
          <w:szCs w:val="16"/>
        </w:rPr>
        <w:softHyphen/>
        <w:t>ходит в красной столице. “Вам удивительно, что у нас “Дядя Ваня” в репертуаре. Как я Вас понимаю. Я недавно пошла посмотреть два акта. По-моему, не следует играть этого спектакля. А вместе с тем как понять, что не только рядовая публика ходит достаточно усердно на спектакль, но даже бывшие недавно на спектакле Сталин и Бухарин ушли в полном восторге и от пьесы, и от идеи, и от исполнения. Благодарили за так пре</w:t>
      </w:r>
      <w:r>
        <w:rPr>
          <w:rFonts w:eastAsia="Times New Roman"/>
          <w:sz w:val="16"/>
          <w:szCs w:val="16"/>
        </w:rPr>
        <w:softHyphen/>
        <w:t>красно проведенный у нас вечер, просили передать это актерам. Сталин сказал: “Грубые мы люди, а то нельзя ведь не заплакать в последнем акте”. То же говорил и Бухарин, – что трудно удержаться от слез”.</w:t>
      </w:r>
    </w:p>
    <w:p w:rsidR="00DD4130" w:rsidRDefault="006C0410">
      <w:pPr>
        <w:shd w:val="clear" w:color="auto" w:fill="FFFFFF"/>
        <w:spacing w:line="202" w:lineRule="exact"/>
        <w:ind w:firstLine="398"/>
        <w:jc w:val="both"/>
      </w:pPr>
      <w:r>
        <w:rPr>
          <w:rFonts w:eastAsia="Times New Roman"/>
          <w:sz w:val="16"/>
          <w:szCs w:val="16"/>
        </w:rPr>
        <w:t>В первой американской поездке Нестор-летописец умело “настра</w:t>
      </w:r>
      <w:r>
        <w:rPr>
          <w:rFonts w:eastAsia="Times New Roman"/>
          <w:sz w:val="16"/>
          <w:szCs w:val="16"/>
        </w:rPr>
        <w:softHyphen/>
        <w:t>ивал” Н.-Д. против молодежи. Столь же умело она “настраивает” его перед приездом в Москву в пользу советизаторов МХАТ. Совсем не случайно Немирович по возвращении немедленно объявит свой курс – на молодежь (впрочем, он и раньше на нее ставил, когда задумывал уже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помянутый Новый Художественный театр). Возвращение основателя МХТ обставляется со всей возможной тщательностью. Все “необходи</w:t>
      </w:r>
      <w:r>
        <w:rPr>
          <w:rFonts w:eastAsia="Times New Roman"/>
          <w:sz w:val="16"/>
          <w:szCs w:val="16"/>
        </w:rPr>
        <w:softHyphen/>
        <w:t>мые инстанции” осведомлены о его приезде, даже диковинные тамо</w:t>
      </w:r>
      <w:r>
        <w:rPr>
          <w:rFonts w:eastAsia="Times New Roman"/>
          <w:sz w:val="16"/>
          <w:szCs w:val="16"/>
        </w:rPr>
        <w:softHyphen/>
        <w:t>женные правила изложены секретарем с максимальной подробностью: “...напоминаю Вам, что абсолютно запрещены к ввозу отрезы материи. Вещи могут [быть] привезены только в сшитом виде, даже не в наскоро сметанном. Отрезы же материй не пропускаются безусловно”.</w:t>
      </w:r>
    </w:p>
    <w:p w:rsidR="00DD4130" w:rsidRDefault="006C0410">
      <w:pPr>
        <w:shd w:val="clear" w:color="auto" w:fill="FFFFFF"/>
        <w:spacing w:line="202" w:lineRule="exact"/>
        <w:ind w:firstLine="394"/>
        <w:jc w:val="both"/>
      </w:pPr>
      <w:r>
        <w:rPr>
          <w:rFonts w:eastAsia="Times New Roman"/>
          <w:sz w:val="16"/>
          <w:szCs w:val="16"/>
        </w:rPr>
        <w:t>Немирович-Данченко вернулся в январе 1928-го, в октябре того же года Станиславского сражает инфаркт во время юбилейных тор</w:t>
      </w:r>
      <w:r>
        <w:rPr>
          <w:rFonts w:eastAsia="Times New Roman"/>
          <w:sz w:val="16"/>
          <w:szCs w:val="16"/>
        </w:rPr>
        <w:softHyphen/>
        <w:t>жеств на сцене МХАТ. Болезнь вырывает К.С. из советской жизни и из театра на несколько лет, которые изменили лицо страны. Двоевластие действительно кончилось.</w:t>
      </w:r>
    </w:p>
    <w:p w:rsidR="00DD4130" w:rsidRDefault="006C0410">
      <w:pPr>
        <w:shd w:val="clear" w:color="auto" w:fill="FFFFFF"/>
        <w:spacing w:before="562"/>
        <w:ind w:left="394"/>
      </w:pPr>
      <w:r>
        <w:rPr>
          <w:rFonts w:eastAsia="Times New Roman"/>
        </w:rPr>
        <w:t>Секретарь вождя</w:t>
      </w:r>
    </w:p>
    <w:p w:rsidR="00DD4130" w:rsidRDefault="006C0410">
      <w:pPr>
        <w:shd w:val="clear" w:color="auto" w:fill="FFFFFF"/>
        <w:spacing w:before="264" w:line="202" w:lineRule="exact"/>
        <w:ind w:firstLine="394"/>
        <w:jc w:val="both"/>
      </w:pPr>
      <w:r>
        <w:rPr>
          <w:rFonts w:eastAsia="Times New Roman"/>
          <w:sz w:val="16"/>
          <w:szCs w:val="16"/>
        </w:rPr>
        <w:t>Великий перелом круто изменил положение Художественного те</w:t>
      </w:r>
      <w:r>
        <w:rPr>
          <w:rFonts w:eastAsia="Times New Roman"/>
          <w:sz w:val="16"/>
          <w:szCs w:val="16"/>
        </w:rPr>
        <w:softHyphen/>
        <w:t>атра, постепенно превращенного в витринную сцену страны (новое имя – МХАТ СССР им. Горького – подтверждало новый статус). В каждой области жизни, в каждой области искусства устанавливаются свои куль</w:t>
      </w:r>
      <w:r>
        <w:rPr>
          <w:rFonts w:eastAsia="Times New Roman"/>
          <w:sz w:val="16"/>
          <w:szCs w:val="16"/>
        </w:rPr>
        <w:softHyphen/>
        <w:t>ты и образцы для подражания (на языке времени – “вышки”). Поэтесса Елизавета Стырская, пьесу которой МХАТ долго мурыжит, обращается к Н.-Д. с письмом, характерным для нового эпистолярного этикета: “В нашей стране существует один неписаный закон: мы можем всегда, ког</w:t>
      </w:r>
      <w:r>
        <w:rPr>
          <w:rFonts w:eastAsia="Times New Roman"/>
          <w:sz w:val="16"/>
          <w:szCs w:val="16"/>
        </w:rPr>
        <w:softHyphen/>
        <w:t>да попадаем в тупик, обращаться к нашим вождям, и мы всегда находим поддержку, внимание и указание. Писатели нашей страны знают адрес т. Сталина, адрес М.Горького и адрес МХАТа (если автор драматург). Я бы не имела права писать Вам, если бы не существовало этого непи</w:t>
      </w:r>
      <w:r>
        <w:rPr>
          <w:rFonts w:eastAsia="Times New Roman"/>
          <w:sz w:val="16"/>
          <w:szCs w:val="16"/>
        </w:rPr>
        <w:softHyphen/>
        <w:t>саного закона”.</w:t>
      </w:r>
    </w:p>
    <w:p w:rsidR="00DD4130" w:rsidRDefault="006C0410">
      <w:pPr>
        <w:shd w:val="clear" w:color="auto" w:fill="FFFFFF"/>
        <w:spacing w:line="202" w:lineRule="exact"/>
        <w:ind w:firstLine="394"/>
        <w:jc w:val="both"/>
      </w:pPr>
      <w:r>
        <w:rPr>
          <w:rFonts w:eastAsia="Times New Roman"/>
          <w:sz w:val="16"/>
          <w:szCs w:val="16"/>
        </w:rPr>
        <w:t>К Немировичу обращаются как к театральному вождю – это уже “неписаный закон”. Соответственно меняется статус Бокшанской: че</w:t>
      </w:r>
      <w:r>
        <w:rPr>
          <w:rFonts w:eastAsia="Times New Roman"/>
          <w:sz w:val="16"/>
          <w:szCs w:val="16"/>
        </w:rPr>
        <w:softHyphen/>
        <w:t>ловек из конторы обретает новые властные возможности, но старых на</w:t>
      </w:r>
      <w:r>
        <w:rPr>
          <w:rFonts w:eastAsia="Times New Roman"/>
          <w:sz w:val="16"/>
          <w:szCs w:val="16"/>
        </w:rPr>
        <w:softHyphen/>
        <w:t>выков не теряет. Без устали и столь же подробно ведется театральная летопись сталинизма.</w:t>
      </w:r>
    </w:p>
    <w:p w:rsidR="00DD4130" w:rsidRDefault="006C0410">
      <w:pPr>
        <w:shd w:val="clear" w:color="auto" w:fill="FFFFFF"/>
        <w:spacing w:line="202" w:lineRule="exact"/>
        <w:ind w:firstLine="394"/>
        <w:jc w:val="both"/>
      </w:pPr>
      <w:r>
        <w:rPr>
          <w:rFonts w:eastAsia="Times New Roman"/>
          <w:sz w:val="16"/>
          <w:szCs w:val="16"/>
        </w:rPr>
        <w:t>“Знаете ли Вы, приходилось ли Вам встречаться с этим названием “вертушка”? Насколько я знаю, это специальный кремлевский телефон, такой аппарат, помнится, стоял в кабинете при ложе у нас в театре, мо</w:t>
      </w:r>
      <w:r>
        <w:rPr>
          <w:rFonts w:eastAsia="Times New Roman"/>
          <w:sz w:val="16"/>
          <w:szCs w:val="16"/>
        </w:rPr>
        <w:softHyphen/>
        <w:t>жет быть, и теперь стоит. Это несколько легкомысленное название “вер</w:t>
      </w:r>
      <w:r>
        <w:rPr>
          <w:rFonts w:eastAsia="Times New Roman"/>
          <w:sz w:val="16"/>
          <w:szCs w:val="16"/>
        </w:rPr>
        <w:softHyphen/>
        <w:t>тушка” совершенно крепко за этой телеф. линией закрепилось, иначе ее не называют”.</w:t>
      </w:r>
    </w:p>
    <w:p w:rsidR="00DD4130" w:rsidRDefault="006C0410">
      <w:pPr>
        <w:shd w:val="clear" w:color="auto" w:fill="FFFFFF"/>
        <w:spacing w:line="202" w:lineRule="exact"/>
        <w:ind w:firstLine="394"/>
        <w:jc w:val="both"/>
      </w:pPr>
      <w:r>
        <w:rPr>
          <w:rFonts w:eastAsia="Times New Roman"/>
          <w:sz w:val="16"/>
          <w:szCs w:val="16"/>
        </w:rPr>
        <w:t>“Вертушка” одно из множества слов и понятий, рожденных со</w:t>
      </w:r>
      <w:r>
        <w:rPr>
          <w:rFonts w:eastAsia="Times New Roman"/>
          <w:sz w:val="16"/>
          <w:szCs w:val="16"/>
        </w:rPr>
        <w:softHyphen/>
        <w:t>ветским временем и прочно вошедших в словарь мхатовской конторы. Словарный состав эпохи обновился, но устройство информационного фильтра не меняется. События подаются в едином голосовом регистре: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человек, принимающий информацию на выходе, знает, как ее дешифро</w:t>
      </w:r>
      <w:r>
        <w:rPr>
          <w:rFonts w:eastAsia="Times New Roman"/>
          <w:sz w:val="16"/>
          <w:szCs w:val="16"/>
        </w:rPr>
        <w:softHyphen/>
        <w:t>вать и где расставить ударения.</w:t>
      </w:r>
    </w:p>
    <w:p w:rsidR="00DD4130" w:rsidRDefault="006C0410">
      <w:pPr>
        <w:shd w:val="clear" w:color="auto" w:fill="FFFFFF"/>
        <w:spacing w:line="202" w:lineRule="exact"/>
        <w:ind w:firstLine="398"/>
        <w:jc w:val="both"/>
      </w:pPr>
      <w:r>
        <w:rPr>
          <w:rFonts w:eastAsia="Times New Roman"/>
          <w:sz w:val="16"/>
          <w:szCs w:val="16"/>
        </w:rPr>
        <w:t>“Сегодня в 12 час. ночи в Малом театре назначен общегородской митинг работников искусств по поводу открытия вредительства и заго</w:t>
      </w:r>
      <w:r>
        <w:rPr>
          <w:rFonts w:eastAsia="Times New Roman"/>
          <w:sz w:val="16"/>
          <w:szCs w:val="16"/>
        </w:rPr>
        <w:softHyphen/>
        <w:t>вора в Промпартии.</w:t>
      </w:r>
    </w:p>
    <w:p w:rsidR="00DD4130" w:rsidRDefault="006C0410">
      <w:pPr>
        <w:shd w:val="clear" w:color="auto" w:fill="FFFFFF"/>
        <w:spacing w:line="202" w:lineRule="exact"/>
        <w:ind w:firstLine="398"/>
        <w:jc w:val="both"/>
      </w:pPr>
      <w:r>
        <w:rPr>
          <w:rFonts w:eastAsia="Times New Roman"/>
          <w:sz w:val="16"/>
          <w:szCs w:val="16"/>
        </w:rPr>
        <w:t>Владимир Иванович, когда Вы будете себя чувствовать совсем хо</w:t>
      </w:r>
      <w:r>
        <w:rPr>
          <w:rFonts w:eastAsia="Times New Roman"/>
          <w:sz w:val="16"/>
          <w:szCs w:val="16"/>
        </w:rPr>
        <w:softHyphen/>
        <w:t>рошо, пойдите, пожалуйста, посмотреть Семенову. Я вчера смотрела ее в “Баядерке” – она поразительна. И великолепный у нее партнер – тан</w:t>
      </w:r>
      <w:r>
        <w:rPr>
          <w:rFonts w:eastAsia="Times New Roman"/>
          <w:sz w:val="16"/>
          <w:szCs w:val="16"/>
        </w:rPr>
        <w:softHyphen/>
        <w:t>цовщик Ермолаев из Ленинграда”.</w:t>
      </w:r>
    </w:p>
    <w:p w:rsidR="00DD4130" w:rsidRDefault="006C0410">
      <w:pPr>
        <w:shd w:val="clear" w:color="auto" w:fill="FFFFFF"/>
        <w:spacing w:line="202" w:lineRule="exact"/>
        <w:ind w:firstLine="398"/>
        <w:jc w:val="both"/>
      </w:pPr>
      <w:r>
        <w:rPr>
          <w:rFonts w:eastAsia="Times New Roman"/>
          <w:sz w:val="16"/>
          <w:szCs w:val="16"/>
        </w:rPr>
        <w:t>В одном из писем Ольга Сергеевна передает Н.-Д. новую директив</w:t>
      </w:r>
      <w:r>
        <w:rPr>
          <w:rFonts w:eastAsia="Times New Roman"/>
          <w:sz w:val="16"/>
          <w:szCs w:val="16"/>
        </w:rPr>
        <w:softHyphen/>
        <w:t>ную установку: необходимо полное огосударствление театра. В такой системе создается вертикаль власти, в которой секретари играют очень важную роль. Бокшанская не только общается с секретарем А.С.Енуки-дзе Л.Н.Минервиной, но и представляет ей сугубо конфиденциальные письма Н.-Д. для предварительного прочтения. Отношения основателей МХАТ и вся внутренняя жизнь державного театра становятся предме</w:t>
      </w:r>
      <w:r>
        <w:rPr>
          <w:rFonts w:eastAsia="Times New Roman"/>
          <w:sz w:val="16"/>
          <w:szCs w:val="16"/>
        </w:rPr>
        <w:softHyphen/>
        <w:t>том тайного политического контроля. Обычные театральные интриги становятся интригами государственного уровня.</w:t>
      </w:r>
    </w:p>
    <w:p w:rsidR="00DD4130" w:rsidRDefault="006C0410">
      <w:pPr>
        <w:shd w:val="clear" w:color="auto" w:fill="FFFFFF"/>
        <w:spacing w:line="202" w:lineRule="exact"/>
        <w:ind w:firstLine="398"/>
        <w:jc w:val="both"/>
      </w:pPr>
      <w:r>
        <w:rPr>
          <w:rFonts w:eastAsia="Times New Roman"/>
          <w:sz w:val="16"/>
          <w:szCs w:val="16"/>
        </w:rPr>
        <w:t>Привкус государственной интриги в письмах Бокшанской 30-х го</w:t>
      </w:r>
      <w:r>
        <w:rPr>
          <w:rFonts w:eastAsia="Times New Roman"/>
          <w:sz w:val="16"/>
          <w:szCs w:val="16"/>
        </w:rPr>
        <w:softHyphen/>
        <w:t>дов несомненен. При этом лично для себя секретарь ничего особенного не добивается: ее карьера – не в продвижении вверх, а в сохранении завоеванного места в “предбаннике”. Меняются лица в зале, меняют</w:t>
      </w:r>
      <w:r>
        <w:rPr>
          <w:rFonts w:eastAsia="Times New Roman"/>
          <w:sz w:val="16"/>
          <w:szCs w:val="16"/>
        </w:rPr>
        <w:softHyphen/>
        <w:t>ся лица на сцене, уничтожаются один за другим “красные директора” МХАТ СССР им. Горького – Ольга Сергеевна, человек-должность, незаменима. Она работает “секретарем вождя”. И пишет так, как все пишут. Как все дышат. Языковая зараза времени: “В театре, помимо ХПСовета, Реперткома, членов других ХПСоветов, подшефников и надшефников, были Ягода и Мессинг, которых привез Киршон, был с ними и Авербах, сестра которого замужем за Ягодой. Но на обсуждении Авербах не выступал”.</w:t>
      </w:r>
    </w:p>
    <w:p w:rsidR="00DD4130" w:rsidRDefault="006C0410">
      <w:pPr>
        <w:shd w:val="clear" w:color="auto" w:fill="FFFFFF"/>
        <w:spacing w:line="202" w:lineRule="exact"/>
        <w:ind w:firstLine="398"/>
        <w:jc w:val="both"/>
      </w:pPr>
      <w:r>
        <w:rPr>
          <w:rFonts w:eastAsia="Times New Roman"/>
          <w:sz w:val="16"/>
          <w:szCs w:val="16"/>
        </w:rPr>
        <w:t>Читать подряд про “подшефников” и “надшефников” – опасно для здоровья. При этом сколько содержательной информации о новом вре</w:t>
      </w:r>
      <w:r>
        <w:rPr>
          <w:rFonts w:eastAsia="Times New Roman"/>
          <w:sz w:val="16"/>
          <w:szCs w:val="16"/>
        </w:rPr>
        <w:softHyphen/>
        <w:t>мени в этом коротком сообщении: шеф секретной полиции Генрих Яго</w:t>
      </w:r>
      <w:r>
        <w:rPr>
          <w:rFonts w:eastAsia="Times New Roman"/>
          <w:sz w:val="16"/>
          <w:szCs w:val="16"/>
        </w:rPr>
        <w:softHyphen/>
        <w:t>да в сопровождении драматурга Киршона и Леопольда Авербаха, все</w:t>
      </w:r>
      <w:r>
        <w:rPr>
          <w:rFonts w:eastAsia="Times New Roman"/>
          <w:sz w:val="16"/>
          <w:szCs w:val="16"/>
        </w:rPr>
        <w:softHyphen/>
        <w:t>сильного руководителя РАПП, завязанного с Лубянкой родственными связями. Интересно было бы выяснить, кто такой этот Мессинг – не тот ли самый знаменитый гипнотизер, который понадобился Ягоде? Оста</w:t>
      </w:r>
      <w:r>
        <w:rPr>
          <w:rFonts w:eastAsia="Times New Roman"/>
          <w:sz w:val="16"/>
          <w:szCs w:val="16"/>
        </w:rPr>
        <w:softHyphen/>
        <w:t>вим этот вопрос будущим историкам...</w:t>
      </w:r>
    </w:p>
    <w:p w:rsidR="00DD4130" w:rsidRDefault="006C0410">
      <w:pPr>
        <w:shd w:val="clear" w:color="auto" w:fill="FFFFFF"/>
        <w:spacing w:before="562"/>
        <w:ind w:left="398"/>
      </w:pPr>
      <w:r>
        <w:rPr>
          <w:rFonts w:eastAsia="Times New Roman"/>
        </w:rPr>
        <w:t>В круге первом</w:t>
      </w:r>
    </w:p>
    <w:p w:rsidR="00DD4130" w:rsidRDefault="006C0410">
      <w:pPr>
        <w:shd w:val="clear" w:color="auto" w:fill="FFFFFF"/>
        <w:spacing w:before="264" w:line="202" w:lineRule="exact"/>
        <w:ind w:firstLine="398"/>
        <w:jc w:val="both"/>
      </w:pPr>
      <w:r>
        <w:rPr>
          <w:rFonts w:eastAsia="Times New Roman"/>
          <w:sz w:val="16"/>
          <w:szCs w:val="16"/>
        </w:rPr>
        <w:t>В конце 30-х стиль донесений становится еще более туманным. В ход идут иносказания (вновь отсылаю к замечательным комментариям). Если сказано, что Мейерхольд “в отъезде” – это значит, что Всеволод Эмильевич как минимум арестован.</w:t>
      </w:r>
    </w:p>
    <w:p w:rsidR="00DD4130" w:rsidRDefault="00DD4130">
      <w:pPr>
        <w:shd w:val="clear" w:color="auto" w:fill="FFFFFF"/>
        <w:spacing w:before="26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Образцово налаженный информационный аппарат умеет переза</w:t>
      </w:r>
      <w:r>
        <w:rPr>
          <w:rFonts w:eastAsia="Times New Roman"/>
          <w:sz w:val="16"/>
          <w:szCs w:val="16"/>
        </w:rPr>
        <w:softHyphen/>
        <w:t>гружаться, переналаживаться, улавливая колебания государственной линии: “Посылаю Вам вырезку из “Известий” о нашем переходе во ВЦИК. Такие же заметки были в “Комс. правде”, “Рабочей Москве” и, вероятно, в других московских газетах, которых я лично не видела. Забавно, что вчера мы получили вырезку из “Кельнише Цейтунг”, где сообщалось о том же и кстати комментировалось, что в современном советском театре существовало два течения: МХТа (Станиславского, как они называют) и Мейерхольда, и что вот теперь явственно со сто</w:t>
      </w:r>
      <w:r>
        <w:rPr>
          <w:rFonts w:eastAsia="Times New Roman"/>
          <w:sz w:val="16"/>
          <w:szCs w:val="16"/>
        </w:rPr>
        <w:softHyphen/>
        <w:t>роны правительства сделано предпочтение школе и методу МХТ”. И здесь “душечка” идет в русле хозяина: в 1936-м, когда в Кремле выдадут первые звания народных артистов СССР и в списке не окажется Мейер</w:t>
      </w:r>
      <w:r>
        <w:rPr>
          <w:rFonts w:eastAsia="Times New Roman"/>
          <w:sz w:val="16"/>
          <w:szCs w:val="16"/>
        </w:rPr>
        <w:softHyphen/>
        <w:t>хольда, Н.-Д. прокомментирует событие в жестком стиле: “тем самым указывается направление”.</w:t>
      </w:r>
    </w:p>
    <w:p w:rsidR="00DD4130" w:rsidRDefault="006C0410">
      <w:pPr>
        <w:shd w:val="clear" w:color="auto" w:fill="FFFFFF"/>
        <w:spacing w:line="202" w:lineRule="exact"/>
        <w:ind w:firstLine="394"/>
        <w:jc w:val="both"/>
      </w:pPr>
      <w:r>
        <w:rPr>
          <w:rFonts w:eastAsia="Times New Roman"/>
          <w:sz w:val="16"/>
          <w:szCs w:val="16"/>
        </w:rPr>
        <w:t>Летописец фиксирует способы модернизации самого облика Ху</w:t>
      </w:r>
      <w:r>
        <w:rPr>
          <w:rFonts w:eastAsia="Times New Roman"/>
          <w:sz w:val="16"/>
          <w:szCs w:val="16"/>
        </w:rPr>
        <w:softHyphen/>
        <w:t>дожественного театра. Подробно доложено, какого рода выставка го</w:t>
      </w:r>
      <w:r>
        <w:rPr>
          <w:rFonts w:eastAsia="Times New Roman"/>
          <w:sz w:val="16"/>
          <w:szCs w:val="16"/>
        </w:rPr>
        <w:softHyphen/>
        <w:t xml:space="preserve">товится для парижских гастролей МХАТ СССР в августе 1937 года: “На центральном щите будут фото Ваша и К.С., Горького и Чехова и всех народных СССР. [...] Затем три щита будут отданы трем едущим спектаклям, мизансценам и персонажам. И еще три по таким разделам. Общественная жизнь театра: тут вручение орденов и Ваша речь, Акулов и Керж. у К.С. (Акулов – секретарь ВЦИК, Керженцев – председатель Комитета по делам искусств. – </w:t>
      </w:r>
      <w:r>
        <w:rPr>
          <w:rFonts w:eastAsia="Times New Roman"/>
          <w:i/>
          <w:iCs/>
          <w:sz w:val="16"/>
          <w:szCs w:val="16"/>
        </w:rPr>
        <w:t>А.С</w:t>
      </w:r>
      <w:r>
        <w:rPr>
          <w:rFonts w:eastAsia="Times New Roman"/>
          <w:sz w:val="16"/>
          <w:szCs w:val="16"/>
        </w:rPr>
        <w:t>.), речь Москвина о пленуме, Мо</w:t>
      </w:r>
      <w:r>
        <w:rPr>
          <w:rFonts w:eastAsia="Times New Roman"/>
          <w:sz w:val="16"/>
          <w:szCs w:val="16"/>
        </w:rPr>
        <w:softHyphen/>
        <w:t>сквин голосует на пленуме за Конституцию, Качалов на 100 000-м по количеству участников митинге-протесте против испанских дел, Книп-пер среди колхозников, наши бригады на Дальнем Востоке, на заводах, Вы среди режиссеров периферии, Тарханов с экскурсантами в Музее, в наших рабочих цехах и т.п.”. И тут же идет пустяковая, казалось бы, ин</w:t>
      </w:r>
      <w:r>
        <w:rPr>
          <w:rFonts w:eastAsia="Times New Roman"/>
          <w:sz w:val="16"/>
          <w:szCs w:val="16"/>
        </w:rPr>
        <w:softHyphen/>
        <w:t>формация, которая замечательно приоткрывает эпоху подмен: “Писала ли я Вам, что у нас в нижнем фойе еще произошло одно изъятие, сняли (совершенно действительно естественно) Гауптмана. Партком просит иметь в виду, что надо повесить портрет Як. Григ. Сорокина”. Рабочий сцены Сорокин вместо Гауптмана – такой репризой мог бы блеснуть булгаковский Бомбардов, представляющий наивному провинциально</w:t>
      </w:r>
      <w:r>
        <w:rPr>
          <w:rFonts w:eastAsia="Times New Roman"/>
          <w:sz w:val="16"/>
          <w:szCs w:val="16"/>
        </w:rPr>
        <w:softHyphen/>
        <w:t>му драматургу те самые портреты в нижнем фойе Независимого театра. Впрочем, смена портретов это даже не подмена, а “чистая перемена” – при открытом занавесе.</w:t>
      </w:r>
    </w:p>
    <w:p w:rsidR="00DD4130" w:rsidRDefault="006C0410">
      <w:pPr>
        <w:shd w:val="clear" w:color="auto" w:fill="FFFFFF"/>
        <w:spacing w:line="202" w:lineRule="exact"/>
        <w:ind w:firstLine="394"/>
        <w:jc w:val="both"/>
      </w:pPr>
      <w:r>
        <w:rPr>
          <w:rFonts w:eastAsia="Times New Roman"/>
          <w:sz w:val="16"/>
          <w:szCs w:val="16"/>
        </w:rPr>
        <w:t xml:space="preserve">Другой переменой, структурирующей советскую цивилизацию, стала “психология заключенного”: ее прививали всем без разбору, в том числе и людям Художественного театра, помещенным “в круге первом”. Выезд за границу стал мощным инструментом управления паствой. Одно из глубочайших оскорблений, нанесенных Булгакову в МХАТ, был отказ в выезде за рубеж (в отличие от </w:t>
      </w:r>
      <w:r>
        <w:rPr>
          <w:rFonts w:eastAsia="Times New Roman"/>
          <w:sz w:val="16"/>
          <w:szCs w:val="16"/>
          <w:lang w:val="en-US"/>
        </w:rPr>
        <w:t>sister</w:t>
      </w:r>
      <w:r w:rsidRPr="006C0410">
        <w:rPr>
          <w:rFonts w:eastAsia="Times New Roman"/>
          <w:sz w:val="16"/>
          <w:szCs w:val="16"/>
        </w:rPr>
        <w:t>-</w:t>
      </w:r>
      <w:r>
        <w:rPr>
          <w:rFonts w:eastAsia="Times New Roman"/>
          <w:sz w:val="16"/>
          <w:szCs w:val="16"/>
          <w:lang w:val="en-US"/>
        </w:rPr>
        <w:t>in</w:t>
      </w:r>
      <w:r w:rsidRPr="006C0410">
        <w:rPr>
          <w:rFonts w:eastAsia="Times New Roman"/>
          <w:sz w:val="16"/>
          <w:szCs w:val="16"/>
        </w:rPr>
        <w:t>-</w:t>
      </w:r>
      <w:r>
        <w:rPr>
          <w:rFonts w:eastAsia="Times New Roman"/>
          <w:sz w:val="16"/>
          <w:szCs w:val="16"/>
          <w:lang w:val="en-US"/>
        </w:rPr>
        <w:t>law</w:t>
      </w:r>
      <w:r w:rsidRPr="006C0410">
        <w:rPr>
          <w:rFonts w:eastAsia="Times New Roman"/>
          <w:sz w:val="16"/>
          <w:szCs w:val="16"/>
        </w:rPr>
        <w:t xml:space="preserve">, </w:t>
      </w:r>
      <w:r>
        <w:rPr>
          <w:rFonts w:eastAsia="Times New Roman"/>
          <w:sz w:val="16"/>
          <w:szCs w:val="16"/>
        </w:rPr>
        <w:t>которая имела возможность навещать своих родителей в Риге, что было знаком особого расположения властей. Впрочем, в Париж Бокшанскую не взя-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ли, и Н.-Д. не помог). Вождям МХАТ, некоторым из ведущих актеров даровали возможность отдыха и лечения за кордоном, даже помогали валютой, но “психология заключенного” и их не минула. В заложниках должен был оставаться кто-нибудь из самых близких людей. По пись</w:t>
      </w:r>
      <w:r>
        <w:rPr>
          <w:rFonts w:eastAsia="Times New Roman"/>
          <w:sz w:val="16"/>
          <w:szCs w:val="16"/>
        </w:rPr>
        <w:softHyphen/>
        <w:t>мам Бокшанской восстанавливается сюжет “мягкого” заложничества, примененный к сыну Н.-Д. Михаилу Владимировичу. Знающая все советские ходы и выходы, Ольга Сергеевна стала хлопотать о выезде Миши к отцу, находящемуся на отдыхе за кордоном. Она связалась с кем надо, эти “с кем надо” упоминаются часто одной буквой, зашиф</w:t>
      </w:r>
      <w:r>
        <w:rPr>
          <w:rFonts w:eastAsia="Times New Roman"/>
          <w:sz w:val="16"/>
          <w:szCs w:val="16"/>
        </w:rPr>
        <w:softHyphen/>
        <w:t>ровано. Сюжет развивается тайно, бурно и без движения, как винт, со</w:t>
      </w:r>
      <w:r>
        <w:rPr>
          <w:rFonts w:eastAsia="Times New Roman"/>
          <w:sz w:val="16"/>
          <w:szCs w:val="16"/>
        </w:rPr>
        <w:softHyphen/>
        <w:t>скочивший с резьбы. Цепочка иносказаний и намеками обозначенных имен “доброжелателей” вьется бесконечно. Иссушающие мозг и душу подробности передают ритм прохождения “дела”. Обстоятельная Ольга Сергеевна ввергает своего директора в какую-то вязкую трясину: стиль послания невольно высвечивает психологическую оснастку жизни “под игом безумия”.</w:t>
      </w:r>
    </w:p>
    <w:p w:rsidR="00DD4130" w:rsidRDefault="006C0410">
      <w:pPr>
        <w:shd w:val="clear" w:color="auto" w:fill="FFFFFF"/>
        <w:spacing w:line="202" w:lineRule="exact"/>
        <w:ind w:firstLine="398"/>
        <w:jc w:val="both"/>
      </w:pPr>
      <w:r>
        <w:rPr>
          <w:rFonts w:eastAsia="Times New Roman"/>
          <w:sz w:val="16"/>
          <w:szCs w:val="16"/>
        </w:rPr>
        <w:t>Как и все, что касалось МХАТ СССР, выездное дело младшего Не</w:t>
      </w:r>
      <w:r>
        <w:rPr>
          <w:rFonts w:eastAsia="Times New Roman"/>
          <w:sz w:val="16"/>
          <w:szCs w:val="16"/>
        </w:rPr>
        <w:softHyphen/>
        <w:t>мировича поднимается на высший этаж власти – в “процесс” вступает второе лицо государства, прозрачно зашифрованное как “Вяч. М”. Этот “Вяч. М.”, то есть Молотов, “дела” решить не мог: “подавайте в общем порядке”. “Все вообще против Мишиного отъезда” – одно из немногих метафизических наблюдений образцового секретаря.</w:t>
      </w:r>
    </w:p>
    <w:p w:rsidR="00DD4130" w:rsidRDefault="006C0410">
      <w:pPr>
        <w:shd w:val="clear" w:color="auto" w:fill="FFFFFF"/>
        <w:spacing w:before="562"/>
        <w:ind w:left="398"/>
      </w:pPr>
      <w:r>
        <w:rPr>
          <w:rFonts w:eastAsia="Times New Roman"/>
        </w:rPr>
        <w:t>Сводка из Леонтьевского</w:t>
      </w:r>
    </w:p>
    <w:p w:rsidR="00DD4130" w:rsidRDefault="006C0410">
      <w:pPr>
        <w:shd w:val="clear" w:color="auto" w:fill="FFFFFF"/>
        <w:spacing w:before="264" w:line="202" w:lineRule="exact"/>
        <w:ind w:firstLine="398"/>
        <w:jc w:val="both"/>
      </w:pPr>
      <w:r>
        <w:rPr>
          <w:rFonts w:eastAsia="Times New Roman"/>
          <w:sz w:val="16"/>
          <w:szCs w:val="16"/>
        </w:rPr>
        <w:t>Станиславский сделал все для того, чтобы вызволить Н.-Д. из Италии (сюжет 1932–1933 годов). В обращении к Сталину прямо ска</w:t>
      </w:r>
      <w:r>
        <w:rPr>
          <w:rFonts w:eastAsia="Times New Roman"/>
          <w:sz w:val="16"/>
          <w:szCs w:val="16"/>
        </w:rPr>
        <w:softHyphen/>
        <w:t>зано, что в одиночестве, без союзника, К.С. вести театр не сможет. По возвращении Н.-Д. в Москву отношения основателей театра, казалось бы, наладились, но ненадолго. К началу 1935 года союзнические отно</w:t>
      </w:r>
      <w:r>
        <w:rPr>
          <w:rFonts w:eastAsia="Times New Roman"/>
          <w:sz w:val="16"/>
          <w:szCs w:val="16"/>
        </w:rPr>
        <w:softHyphen/>
        <w:t>шения были окончательно подорваны. Никакого совместного дела они не ведут, общаются исключительно через секретарей – то есть через Бокшанскую и Таманцову. К.С. затевает очередную организационную перестройку плохо управляемого театра. Попытка выстроить властную вертикаль (еще одно уподобление стране) принимает уродливые фор</w:t>
      </w:r>
      <w:r>
        <w:rPr>
          <w:rFonts w:eastAsia="Times New Roman"/>
          <w:sz w:val="16"/>
          <w:szCs w:val="16"/>
        </w:rPr>
        <w:softHyphen/>
        <w:t>мы: труппу он хочет разделить на “десятки”, назначить И.Я.Судакова “заведующим сквозным действием”, для поддержания качества актер</w:t>
      </w:r>
      <w:r>
        <w:rPr>
          <w:rFonts w:eastAsia="Times New Roman"/>
          <w:sz w:val="16"/>
          <w:szCs w:val="16"/>
        </w:rPr>
        <w:softHyphen/>
        <w:t>ской игры обещает актерам размещать в зале подсадных осведомителей и т.д. Любое начинание К.С. обрастает анекдотическими подробностя</w:t>
      </w:r>
      <w:r>
        <w:rPr>
          <w:rFonts w:eastAsia="Times New Roman"/>
          <w:sz w:val="16"/>
          <w:szCs w:val="16"/>
        </w:rPr>
        <w:softHyphen/>
        <w:t>ми, о которых в “бокшанской летописи” сообщается с невозмутимым спокойствием. Чувство лексической дистанции и формального уваже</w:t>
      </w:r>
      <w:r>
        <w:rPr>
          <w:rFonts w:eastAsia="Times New Roman"/>
          <w:sz w:val="16"/>
          <w:szCs w:val="16"/>
        </w:rPr>
        <w:softHyphen/>
        <w:t>ния к великому человеку сохраняется, но глаза видят и рука пишет так, как пишет. С осени 1934-го К.С. находится в изоляции в Леонтьевском,</w:t>
      </w:r>
    </w:p>
    <w:p w:rsidR="00DD4130" w:rsidRDefault="00DD4130">
      <w:pPr>
        <w:shd w:val="clear" w:color="auto" w:fill="FFFFFF"/>
        <w:spacing w:before="26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0" w:name="bookmark0"/>
      <w:r>
        <w:rPr>
          <w:rFonts w:eastAsia="Times New Roman"/>
          <w:sz w:val="16"/>
          <w:szCs w:val="16"/>
        </w:rPr>
        <w:lastRenderedPageBreak/>
        <w:t>в</w:t>
      </w:r>
      <w:bookmarkEnd w:id="0"/>
      <w:r>
        <w:rPr>
          <w:rFonts w:eastAsia="Times New Roman"/>
          <w:sz w:val="16"/>
          <w:szCs w:val="16"/>
        </w:rPr>
        <w:t xml:space="preserve"> театре больше не появляется (не появится до конца своей жизни – только хоронить его будут из Камергерского). К.С. навещают прибли</w:t>
      </w:r>
      <w:r>
        <w:rPr>
          <w:rFonts w:eastAsia="Times New Roman"/>
          <w:sz w:val="16"/>
          <w:szCs w:val="16"/>
        </w:rPr>
        <w:softHyphen/>
        <w:t xml:space="preserve">женные люди так называемого “кабинета”, из чужаков, то есть людей Немировича, иногда принимается В.Г.Сахновский. С его слов Бокшан-ская составляет донесения о том, что творится в особняке в Лентьевском переулке. “Прежде всего его (Сахновского. – </w:t>
      </w:r>
      <w:r>
        <w:rPr>
          <w:rFonts w:eastAsia="Times New Roman"/>
          <w:i/>
          <w:iCs/>
          <w:sz w:val="16"/>
          <w:szCs w:val="16"/>
        </w:rPr>
        <w:t>А.С.</w:t>
      </w:r>
      <w:r>
        <w:rPr>
          <w:rFonts w:eastAsia="Times New Roman"/>
          <w:sz w:val="16"/>
          <w:szCs w:val="16"/>
        </w:rPr>
        <w:t>) поразил внешний вид К.С.: у него совсем переменилось лицо, – может быть, от того, что он остриг волосы. Какой-то получился незнакомый до сих пор облик, да притом от остриженных волос как-то стала выделяться вверх над</w:t>
      </w:r>
      <w:r>
        <w:rPr>
          <w:rFonts w:eastAsia="Times New Roman"/>
          <w:sz w:val="16"/>
          <w:szCs w:val="16"/>
        </w:rPr>
        <w:softHyphen/>
        <w:t>лобная часть черепа, получился какой-то микроцефальский череп, как определил В.Г. И руки его поразили: прежде они были такие мощные, а теперь дряблые, беспомощные. И совсем побелевшие уши. Вообще вид человека, теряющего силы, – да и сам К.С. так это ощущает, он сказал, что чувствует, что заметно для себя лишается сил. Говорить о том, что он может вести какую-нибудь организационную, административную работу – невозможно; если желать сохранить оставшиеся в нем силы, ему надо дать полнейший покой и чтобы он занимался понемножку тем делом, в котором он работает без усилий”. Подробно излагается, что К.С. думает про каждого из мхатовских режиссеров, и, наконец, донесе</w:t>
      </w:r>
      <w:r>
        <w:rPr>
          <w:rFonts w:eastAsia="Times New Roman"/>
          <w:sz w:val="16"/>
          <w:szCs w:val="16"/>
        </w:rPr>
        <w:softHyphen/>
        <w:t>ние подходит к пункту, для адресата наиболее существенному: “Потом он много говорил о Вас. Он сказал, что считает губительным для театра Ваш метод – метод показа, что он сам долгое время как актер был под Вашим сильным влиянием, что сам он поддавался Вашему обаянию ре</w:t>
      </w:r>
      <w:r>
        <w:rPr>
          <w:rFonts w:eastAsia="Times New Roman"/>
          <w:sz w:val="16"/>
          <w:szCs w:val="16"/>
        </w:rPr>
        <w:softHyphen/>
        <w:t>жиссера, при этом еще обладающего качествами единственными, непо</w:t>
      </w:r>
      <w:r>
        <w:rPr>
          <w:rFonts w:eastAsia="Times New Roman"/>
          <w:sz w:val="16"/>
          <w:szCs w:val="16"/>
        </w:rPr>
        <w:softHyphen/>
        <w:t>вторимыми режиссера-психолога, социолога, литератора. Но что в 1905 г. он с Вами разошелся, а потом и окончательно утвердился в мысли, что главное в театре – это дать инициативу личности актера, а потому такое подавление инициативы, как режиссерский показ, – это вред, это ломка. В свое время, когда у него были силы, он шел по своей линии в нашем же театре, Вы – по своей. Но теперь, когда у него нет сил, он считает, что все-таки вернее, несмотря на его несогласие с Вашим методом, все в театре отдать в Ваши руки, а он будет, как он сказал, отравлять своим ядом небольшую группу людей, как он это сейчас делает в «Тартюфе»”. В сообщении секретаря есть несколько подводных линий, уто</w:t>
      </w:r>
      <w:r>
        <w:rPr>
          <w:rFonts w:eastAsia="Times New Roman"/>
          <w:sz w:val="16"/>
          <w:szCs w:val="16"/>
        </w:rPr>
        <w:softHyphen/>
        <w:t>пленных во множестве второстепенных деталей. Обычный способ “настоящего театрального письма”, которым Ольга Сергеевна владе</w:t>
      </w:r>
      <w:r>
        <w:rPr>
          <w:rFonts w:eastAsia="Times New Roman"/>
          <w:sz w:val="16"/>
          <w:szCs w:val="16"/>
        </w:rPr>
        <w:softHyphen/>
        <w:t>ла виртуозно. Художественную власть, свое право художественного “вето” К.С. добровольно уступает. Сил больше нет. Немощный старик не может передвигаться по комнате без посторонней помощи. Но по ча</w:t>
      </w:r>
      <w:r>
        <w:rPr>
          <w:rFonts w:eastAsia="Times New Roman"/>
          <w:sz w:val="16"/>
          <w:szCs w:val="16"/>
        </w:rPr>
        <w:softHyphen/>
        <w:t>сти административной, по части управления театром – а этот момент для человека конторы самый главный – Станиславский не угомонился. В проброс идет главная фраза: К.С. обдумывает приглашение нового “партийного директора” взамен только что снятого и арестованного М.П.Аркадьева. Тут нет прямой оценки факта, лишь тень деликатно нацеленной интерпретации: “И еще я Вам тогда не написала, что был</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 xml:space="preserve">разговор... относительно управления театром, и К.С. сказал, что хотя М.П. (Аркадьев. – </w:t>
      </w:r>
      <w:r>
        <w:rPr>
          <w:rFonts w:eastAsia="Times New Roman"/>
          <w:i/>
          <w:iCs/>
          <w:sz w:val="16"/>
          <w:szCs w:val="16"/>
        </w:rPr>
        <w:t>А.С</w:t>
      </w:r>
      <w:r>
        <w:rPr>
          <w:rFonts w:eastAsia="Times New Roman"/>
          <w:sz w:val="16"/>
          <w:szCs w:val="16"/>
        </w:rPr>
        <w:t>.) и вел себя в отношении его так, как будто Ста</w:t>
      </w:r>
      <w:r>
        <w:rPr>
          <w:rFonts w:eastAsia="Times New Roman"/>
          <w:sz w:val="16"/>
          <w:szCs w:val="16"/>
        </w:rPr>
        <w:softHyphen/>
        <w:t>ниславский уже не живет, умер на прошлой неделе, но все же он счита</w:t>
      </w:r>
      <w:r>
        <w:rPr>
          <w:rFonts w:eastAsia="Times New Roman"/>
          <w:sz w:val="16"/>
          <w:szCs w:val="16"/>
        </w:rPr>
        <w:softHyphen/>
        <w:t>ет, что театру без партийного директора обойтись никак нельзя”. Зачем нужен партийный директор? Чтобы не отягощать жизнь Владимира Ивановича административными хлопотами: “...если Вл. Ив. тянуть на директорство, то его скоро доведут вот до такого состояния, в каком находится он сам, К.С.”.</w:t>
      </w:r>
    </w:p>
    <w:p w:rsidR="00DD4130" w:rsidRDefault="006C0410">
      <w:pPr>
        <w:shd w:val="clear" w:color="auto" w:fill="FFFFFF"/>
        <w:spacing w:line="202" w:lineRule="exact"/>
        <w:ind w:firstLine="398"/>
        <w:jc w:val="both"/>
      </w:pPr>
      <w:r>
        <w:rPr>
          <w:rFonts w:eastAsia="Times New Roman"/>
          <w:sz w:val="16"/>
          <w:szCs w:val="16"/>
        </w:rPr>
        <w:t>Интрига вокруг партийного директора ведется на краю могилы. Бокшанская не скупится в передаче физиологических подробностей того состояния, в котором находится затворник из Леонтьевского. Письма трезвы и объективны как медицинское освидетельствование. В таких документах история театрального быта обретает свою драматиче</w:t>
      </w:r>
      <w:r>
        <w:rPr>
          <w:rFonts w:eastAsia="Times New Roman"/>
          <w:sz w:val="16"/>
          <w:szCs w:val="16"/>
        </w:rPr>
        <w:softHyphen/>
        <w:t>скую кульминацию.</w:t>
      </w:r>
    </w:p>
    <w:p w:rsidR="00DD4130" w:rsidRDefault="006C0410">
      <w:pPr>
        <w:shd w:val="clear" w:color="auto" w:fill="FFFFFF"/>
        <w:spacing w:before="562"/>
        <w:ind w:left="398"/>
      </w:pPr>
      <w:r>
        <w:rPr>
          <w:rFonts w:eastAsia="Times New Roman"/>
        </w:rPr>
        <w:t>Две сестры</w:t>
      </w:r>
    </w:p>
    <w:p w:rsidR="00DD4130" w:rsidRDefault="006C0410">
      <w:pPr>
        <w:shd w:val="clear" w:color="auto" w:fill="FFFFFF"/>
        <w:spacing w:before="264" w:line="202" w:lineRule="exact"/>
        <w:ind w:firstLine="398"/>
        <w:jc w:val="both"/>
      </w:pPr>
      <w:r>
        <w:rPr>
          <w:rFonts w:eastAsia="Times New Roman"/>
          <w:sz w:val="16"/>
          <w:szCs w:val="16"/>
        </w:rPr>
        <w:t>Полностью погруженная в дела МХАТ СССР им. Горького, Оль</w:t>
      </w:r>
      <w:r>
        <w:rPr>
          <w:rFonts w:eastAsia="Times New Roman"/>
          <w:sz w:val="16"/>
          <w:szCs w:val="16"/>
        </w:rPr>
        <w:softHyphen/>
        <w:t>га Сергеевна каким-то боковым зрением успевала следить за тем, что происходит в доме ее сестры в Фурманном переулке. Она информирует Н.-Д. о всех перипетиях булгаковской жизни – от ситуации с “Молье</w:t>
      </w:r>
      <w:r>
        <w:rPr>
          <w:rFonts w:eastAsia="Times New Roman"/>
          <w:sz w:val="16"/>
          <w:szCs w:val="16"/>
        </w:rPr>
        <w:softHyphen/>
        <w:t xml:space="preserve">ром” до предсмертной пьесы “Батум”, которую секретарь вождя изо всех сил лоббирует. Отношения с </w:t>
      </w:r>
      <w:r>
        <w:rPr>
          <w:rFonts w:eastAsia="Times New Roman"/>
          <w:sz w:val="16"/>
          <w:szCs w:val="16"/>
          <w:lang w:val="en-US"/>
        </w:rPr>
        <w:t>brother</w:t>
      </w:r>
      <w:r w:rsidRPr="006C0410">
        <w:rPr>
          <w:rFonts w:eastAsia="Times New Roman"/>
          <w:sz w:val="16"/>
          <w:szCs w:val="16"/>
        </w:rPr>
        <w:t>-</w:t>
      </w:r>
      <w:r>
        <w:rPr>
          <w:rFonts w:eastAsia="Times New Roman"/>
          <w:sz w:val="16"/>
          <w:szCs w:val="16"/>
          <w:lang w:val="en-US"/>
        </w:rPr>
        <w:t>in</w:t>
      </w:r>
      <w:r w:rsidRPr="006C0410">
        <w:rPr>
          <w:rFonts w:eastAsia="Times New Roman"/>
          <w:sz w:val="16"/>
          <w:szCs w:val="16"/>
        </w:rPr>
        <w:t>-</w:t>
      </w:r>
      <w:r>
        <w:rPr>
          <w:rFonts w:eastAsia="Times New Roman"/>
          <w:sz w:val="16"/>
          <w:szCs w:val="16"/>
          <w:lang w:val="en-US"/>
        </w:rPr>
        <w:t>law</w:t>
      </w:r>
      <w:r w:rsidRPr="006C0410">
        <w:rPr>
          <w:rFonts w:eastAsia="Times New Roman"/>
          <w:sz w:val="16"/>
          <w:szCs w:val="16"/>
        </w:rPr>
        <w:t xml:space="preserve"> </w:t>
      </w:r>
      <w:r>
        <w:rPr>
          <w:rFonts w:eastAsia="Times New Roman"/>
          <w:sz w:val="16"/>
          <w:szCs w:val="16"/>
        </w:rPr>
        <w:t>совсем не простые. Младшая сестра связала жизнь с опальным драматургом, покалечен</w:t>
      </w:r>
      <w:r>
        <w:rPr>
          <w:rFonts w:eastAsia="Times New Roman"/>
          <w:sz w:val="16"/>
          <w:szCs w:val="16"/>
        </w:rPr>
        <w:softHyphen/>
        <w:t>ным той самой конторой, которой Бокшанская служила верой и прав</w:t>
      </w:r>
      <w:r>
        <w:rPr>
          <w:rFonts w:eastAsia="Times New Roman"/>
          <w:sz w:val="16"/>
          <w:szCs w:val="16"/>
        </w:rPr>
        <w:softHyphen/>
        <w:t>дой. Н.-Д. сотворил новую Бокшанскую, Булгаков сотворил новую Елену Сергеевну, которая ушла к нему от преуспевающего советского военачальника. Старшая сестра подчинила свою жизнь Н.-Д., младшая – полностью растворилась и разделила драматическую судьбу автора “Мастера и Маргариты”. В параллель “бокшанской летописи” с начала 30-х и до последнего вздоха писателя в марте 1940-го Елена Сергеевна ведет дневник, в который заносит подробности булгаковского жития. Обе “душечки” оказались деталистками (семейный ген), обе чувство</w:t>
      </w:r>
      <w:r>
        <w:rPr>
          <w:rFonts w:eastAsia="Times New Roman"/>
          <w:sz w:val="16"/>
          <w:szCs w:val="16"/>
        </w:rPr>
        <w:softHyphen/>
        <w:t>вали ценность преходящего мгновения, обе понимали, что участвуют в важных событиях, и полагали, что проходящую через них историю надо подробно записать. Только истории оказались разными. Сестры остави</w:t>
      </w:r>
      <w:r>
        <w:rPr>
          <w:rFonts w:eastAsia="Times New Roman"/>
          <w:sz w:val="16"/>
          <w:szCs w:val="16"/>
        </w:rPr>
        <w:softHyphen/>
        <w:t>ли для будущего две летописи, два контрастных образа Художественно</w:t>
      </w:r>
      <w:r>
        <w:rPr>
          <w:rFonts w:eastAsia="Times New Roman"/>
          <w:sz w:val="16"/>
          <w:szCs w:val="16"/>
        </w:rPr>
        <w:softHyphen/>
        <w:t>го театра, два уникальных среза своей эпохи, взятой с разных полюсов.</w:t>
      </w:r>
    </w:p>
    <w:p w:rsidR="00DD4130" w:rsidRDefault="006C0410">
      <w:pPr>
        <w:shd w:val="clear" w:color="auto" w:fill="FFFFFF"/>
        <w:spacing w:line="202" w:lineRule="exact"/>
        <w:ind w:firstLine="398"/>
        <w:jc w:val="both"/>
      </w:pPr>
      <w:r>
        <w:rPr>
          <w:rFonts w:eastAsia="Times New Roman"/>
          <w:sz w:val="16"/>
          <w:szCs w:val="16"/>
        </w:rPr>
        <w:t>Выбора между Немировичем-Данченко и Булгаковым для Бокшан-ской не существовало: во всех случаях прав был мудрый ее повелитель. После запрета “Мольера”, выпущенного Н.-Д., Булгаков мхатовский мирок покидает, а Владимир Иванович в каком-то смысле персонифи</w:t>
      </w:r>
      <w:r>
        <w:rPr>
          <w:rFonts w:eastAsia="Times New Roman"/>
          <w:sz w:val="16"/>
          <w:szCs w:val="16"/>
        </w:rPr>
        <w:softHyphen/>
        <w:t>цирует в булгаковском доме злую силу, погубившую драматурга.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Летом 1938-го Булгаков подошел к важному писательскому рубе</w:t>
      </w:r>
      <w:r>
        <w:rPr>
          <w:rFonts w:eastAsia="Times New Roman"/>
          <w:sz w:val="16"/>
          <w:szCs w:val="16"/>
        </w:rPr>
        <w:softHyphen/>
        <w:t>жу: основная постройка “закатного романа” была завершена и он решил свести воедино первую полную редакцию книги. Елена Сергеевна с детьми отдыхала в Лебедяни, переписывать на машинке роман довелось Ольге Сергеевне. Не стоит думать, что секретарь была осчастливлена возможностью стать участницей этого события. Она долго не вникала, что за рукопись печатает (подобно тому, как не понимала, какую книгу продиктовал ей в начале 20-х К.С.). Бокшанская совершала машино</w:t>
      </w:r>
      <w:r>
        <w:rPr>
          <w:rFonts w:eastAsia="Times New Roman"/>
          <w:sz w:val="16"/>
          <w:szCs w:val="16"/>
        </w:rPr>
        <w:softHyphen/>
        <w:t>писную службу с абсолютной добросовестностью, без устали, так, как только она умела (“Нужно отдать справедливость Ольге, она работает хорошо. Мы пишем по многу часов подряд, и в голове тихий стон утом</w:t>
      </w:r>
      <w:r>
        <w:rPr>
          <w:rFonts w:eastAsia="Times New Roman"/>
          <w:sz w:val="16"/>
          <w:szCs w:val="16"/>
        </w:rPr>
        <w:softHyphen/>
        <w:t>ления, но это утомление правильное, не мучительное”). В какой-то из дней сложнейшая работа прерывается. “Из-за кулисы на сцену выходит один из злых гениев... – сообщает писатель в Лебедянь жене. – Со свой</w:t>
      </w:r>
      <w:r>
        <w:rPr>
          <w:rFonts w:eastAsia="Times New Roman"/>
          <w:sz w:val="16"/>
          <w:szCs w:val="16"/>
        </w:rPr>
        <w:softHyphen/>
        <w:t>ственной тебе проницательностью ты немедленно восклицаешь: – Не</w:t>
      </w:r>
      <w:r>
        <w:rPr>
          <w:rFonts w:eastAsia="Times New Roman"/>
          <w:sz w:val="16"/>
          <w:szCs w:val="16"/>
        </w:rPr>
        <w:softHyphen/>
        <w:t>мирович! И ты совершенно права. Это именно он”.</w:t>
      </w:r>
    </w:p>
    <w:p w:rsidR="00DD4130" w:rsidRDefault="006C0410">
      <w:pPr>
        <w:shd w:val="clear" w:color="auto" w:fill="FFFFFF"/>
        <w:spacing w:line="202" w:lineRule="exact"/>
        <w:ind w:firstLine="394"/>
        <w:jc w:val="both"/>
      </w:pPr>
      <w:r>
        <w:rPr>
          <w:rFonts w:eastAsia="Times New Roman"/>
          <w:sz w:val="16"/>
          <w:szCs w:val="16"/>
        </w:rPr>
        <w:t xml:space="preserve">Вождь требует секретаря к себе в Барвиху, отвлекает от переписки. Булгакову кажется, что любой перерыв в работе – гроб. В воспаленном писательском мозгу сплетается образ нечистой силы из кремлевского санатория: эта сила загубила его пьесы и вот теперь хочет разрушить главную книгу жизни при помощи </w:t>
      </w:r>
      <w:r>
        <w:rPr>
          <w:rFonts w:eastAsia="Times New Roman"/>
          <w:sz w:val="16"/>
          <w:szCs w:val="16"/>
          <w:lang w:val="en-US"/>
        </w:rPr>
        <w:t>sister</w:t>
      </w:r>
      <w:r w:rsidRPr="006C0410">
        <w:rPr>
          <w:rFonts w:eastAsia="Times New Roman"/>
          <w:sz w:val="16"/>
          <w:szCs w:val="16"/>
        </w:rPr>
        <w:t>-</w:t>
      </w:r>
      <w:r>
        <w:rPr>
          <w:rFonts w:eastAsia="Times New Roman"/>
          <w:sz w:val="16"/>
          <w:szCs w:val="16"/>
          <w:lang w:val="en-US"/>
        </w:rPr>
        <w:t>in</w:t>
      </w:r>
      <w:r w:rsidRPr="006C0410">
        <w:rPr>
          <w:rFonts w:eastAsia="Times New Roman"/>
          <w:sz w:val="16"/>
          <w:szCs w:val="16"/>
        </w:rPr>
        <w:t>-</w:t>
      </w:r>
      <w:r>
        <w:rPr>
          <w:rFonts w:eastAsia="Times New Roman"/>
          <w:sz w:val="16"/>
          <w:szCs w:val="16"/>
          <w:lang w:val="en-US"/>
        </w:rPr>
        <w:t>law</w:t>
      </w:r>
      <w:r w:rsidRPr="006C0410">
        <w:rPr>
          <w:rFonts w:eastAsia="Times New Roman"/>
          <w:sz w:val="16"/>
          <w:szCs w:val="16"/>
        </w:rPr>
        <w:t xml:space="preserve">. </w:t>
      </w:r>
      <w:r>
        <w:rPr>
          <w:rFonts w:eastAsia="Times New Roman"/>
          <w:sz w:val="16"/>
          <w:szCs w:val="16"/>
        </w:rPr>
        <w:t>“Сестренка” усугубляет ситуацию беспрерывными комплиментами в адрес патрона. Стиль ком</w:t>
      </w:r>
      <w:r>
        <w:rPr>
          <w:rFonts w:eastAsia="Times New Roman"/>
          <w:sz w:val="16"/>
          <w:szCs w:val="16"/>
        </w:rPr>
        <w:softHyphen/>
        <w:t>плиментов, уже хорошо знакомый по летописи, передан с булгаковской окраской: “В особенно восторженном настроении находясь, называет Немировича “этот старый циник!”, заливаясь счастливым смешком”.</w:t>
      </w:r>
    </w:p>
    <w:p w:rsidR="00DD4130" w:rsidRDefault="006C0410">
      <w:pPr>
        <w:shd w:val="clear" w:color="auto" w:fill="FFFFFF"/>
        <w:spacing w:line="202" w:lineRule="exact"/>
        <w:ind w:firstLine="394"/>
        <w:jc w:val="both"/>
      </w:pPr>
      <w:r>
        <w:rPr>
          <w:rFonts w:eastAsia="Times New Roman"/>
          <w:sz w:val="16"/>
          <w:szCs w:val="16"/>
        </w:rPr>
        <w:t>Бокшанская не сильно вдумывалась в смысл того, что печатала, к тому же она не ждала от неудачника-писателя ничего хорошего. Од</w:t>
      </w:r>
      <w:r>
        <w:rPr>
          <w:rFonts w:eastAsia="Times New Roman"/>
          <w:sz w:val="16"/>
          <w:szCs w:val="16"/>
        </w:rPr>
        <w:softHyphen/>
        <w:t>нако в момент “растерянности и задумчивости” что-то стало доходить до сознания переписчицы. И тогда она роняет: “Тебе следовало бы по</w:t>
      </w:r>
      <w:r>
        <w:rPr>
          <w:rFonts w:eastAsia="Times New Roman"/>
          <w:sz w:val="16"/>
          <w:szCs w:val="16"/>
        </w:rPr>
        <w:softHyphen/>
        <w:t>казать роман Владимиру Ивановичу”. Отзвук острой реакции автора в письме в Лебедянь: “Как же, как же! Я прямо горю нетерпением роман филистеру показывать”. Оскорбленная в святых чувствах секретарь вождя продолжает переписку, но вскоре находит возможность ответно уколоть писателя, и уколоть так, как это может сделать истинно “теа</w:t>
      </w:r>
      <w:r>
        <w:rPr>
          <w:rFonts w:eastAsia="Times New Roman"/>
          <w:sz w:val="16"/>
          <w:szCs w:val="16"/>
        </w:rPr>
        <w:softHyphen/>
        <w:t>тральный человек”. Бокшанская отравляет самые важные минуты писа</w:t>
      </w:r>
      <w:r>
        <w:rPr>
          <w:rFonts w:eastAsia="Times New Roman"/>
          <w:sz w:val="16"/>
          <w:szCs w:val="16"/>
        </w:rPr>
        <w:softHyphen/>
        <w:t>тельской жизни (реакция машинистки для любого пишущего первый и очень важный смысловой сигнал будущей судьбы рукописи):</w:t>
      </w:r>
    </w:p>
    <w:p w:rsidR="00DD4130" w:rsidRDefault="006C0410">
      <w:pPr>
        <w:shd w:val="clear" w:color="auto" w:fill="FFFFFF"/>
        <w:spacing w:line="202" w:lineRule="exact"/>
        <w:ind w:firstLine="394"/>
        <w:jc w:val="both"/>
      </w:pPr>
      <w:r w:rsidRPr="006C0410">
        <w:rPr>
          <w:rFonts w:eastAsia="Times New Roman"/>
          <w:sz w:val="16"/>
          <w:szCs w:val="16"/>
        </w:rPr>
        <w:t>“</w:t>
      </w:r>
      <w:r>
        <w:rPr>
          <w:rFonts w:eastAsia="Times New Roman"/>
          <w:sz w:val="16"/>
          <w:szCs w:val="16"/>
          <w:lang w:val="en-US"/>
        </w:rPr>
        <w:t>Sist</w:t>
      </w:r>
      <w:r w:rsidRPr="006C0410">
        <w:rPr>
          <w:rFonts w:eastAsia="Times New Roman"/>
          <w:sz w:val="16"/>
          <w:szCs w:val="16"/>
        </w:rPr>
        <w:t xml:space="preserve">. </w:t>
      </w:r>
      <w:r>
        <w:rPr>
          <w:rFonts w:eastAsia="Times New Roman"/>
          <w:sz w:val="16"/>
          <w:szCs w:val="16"/>
        </w:rPr>
        <w:t xml:space="preserve">(деловым голосом). Я уже послала Жене (Калужскому, мужу Бокшанской, заведующему труппой МХАТ. – </w:t>
      </w:r>
      <w:r>
        <w:rPr>
          <w:rFonts w:eastAsia="Times New Roman"/>
          <w:i/>
          <w:iCs/>
          <w:sz w:val="16"/>
          <w:szCs w:val="16"/>
        </w:rPr>
        <w:t>А.С</w:t>
      </w:r>
      <w:r>
        <w:rPr>
          <w:rFonts w:eastAsia="Times New Roman"/>
          <w:sz w:val="16"/>
          <w:szCs w:val="16"/>
        </w:rPr>
        <w:t>.) письмо о том, что я пока не вижу главной линии в твоем романе.</w:t>
      </w:r>
    </w:p>
    <w:p w:rsidR="00DD4130" w:rsidRDefault="006C0410">
      <w:pPr>
        <w:shd w:val="clear" w:color="auto" w:fill="FFFFFF"/>
        <w:spacing w:line="202" w:lineRule="exact"/>
        <w:ind w:left="394"/>
      </w:pPr>
      <w:r>
        <w:rPr>
          <w:rFonts w:eastAsia="Times New Roman"/>
          <w:sz w:val="16"/>
          <w:szCs w:val="16"/>
        </w:rPr>
        <w:t>Я (глухо). Это зачем?</w:t>
      </w:r>
    </w:p>
    <w:p w:rsidR="00DD4130" w:rsidRDefault="006C0410">
      <w:pPr>
        <w:shd w:val="clear" w:color="auto" w:fill="FFFFFF"/>
        <w:spacing w:line="202" w:lineRule="exact"/>
        <w:ind w:firstLine="394"/>
        <w:jc w:val="both"/>
      </w:pPr>
      <w:r>
        <w:rPr>
          <w:sz w:val="16"/>
          <w:szCs w:val="16"/>
          <w:lang w:val="en-US"/>
        </w:rPr>
        <w:t>Sist</w:t>
      </w:r>
      <w:r w:rsidRPr="006C0410">
        <w:rPr>
          <w:sz w:val="16"/>
          <w:szCs w:val="16"/>
        </w:rPr>
        <w:t xml:space="preserve">. </w:t>
      </w:r>
      <w:r>
        <w:rPr>
          <w:sz w:val="16"/>
          <w:szCs w:val="16"/>
        </w:rPr>
        <w:t>(</w:t>
      </w:r>
      <w:r>
        <w:rPr>
          <w:rFonts w:eastAsia="Times New Roman"/>
          <w:sz w:val="16"/>
          <w:szCs w:val="16"/>
        </w:rPr>
        <w:t>не замечая тяжкого взгляда). Ну да! То есть я не говорю, что ее не будет. Ведь я еще не дошла до конца. Но пока я ее не вижу.</w:t>
      </w:r>
    </w:p>
    <w:p w:rsidR="00DD4130" w:rsidRDefault="006C0410">
      <w:pPr>
        <w:shd w:val="clear" w:color="auto" w:fill="FFFFFF"/>
        <w:tabs>
          <w:tab w:val="left" w:leader="dot" w:pos="1666"/>
        </w:tabs>
        <w:spacing w:line="202" w:lineRule="exact"/>
        <w:ind w:left="394"/>
      </w:pPr>
      <w:r>
        <w:rPr>
          <w:rFonts w:eastAsia="Times New Roman"/>
          <w:sz w:val="16"/>
          <w:szCs w:val="16"/>
        </w:rPr>
        <w:t xml:space="preserve">Я (про себя) </w:t>
      </w:r>
      <w:r>
        <w:rPr>
          <w:rFonts w:eastAsia="Times New Roman"/>
          <w:sz w:val="16"/>
          <w:szCs w:val="16"/>
        </w:rPr>
        <w:tab/>
        <w:t xml:space="preserve"> ”.</w:t>
      </w:r>
    </w:p>
    <w:p w:rsidR="00DD4130" w:rsidRDefault="006C0410">
      <w:pPr>
        <w:shd w:val="clear" w:color="auto" w:fill="FFFFFF"/>
        <w:spacing w:line="202" w:lineRule="exact"/>
        <w:ind w:firstLine="394"/>
        <w:jc w:val="both"/>
      </w:pPr>
      <w:r>
        <w:rPr>
          <w:rFonts w:eastAsia="Times New Roman"/>
          <w:sz w:val="16"/>
          <w:szCs w:val="16"/>
        </w:rPr>
        <w:t>Холодный душ, полученный от “сестренки”, повергает автора в уныние: “Моя уважаемая переписчица очень помогла мне в том, чтобы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мое суждение о вещи было самым строгим. На протяжении 327 страниц она улыбнулась один раз на странице 245-ой (“Славное море...”). Поче</w:t>
      </w:r>
      <w:r>
        <w:rPr>
          <w:rFonts w:eastAsia="Times New Roman"/>
          <w:sz w:val="16"/>
          <w:szCs w:val="16"/>
        </w:rPr>
        <w:softHyphen/>
        <w:t>му именно это ее насмешило, не знаю. Не уверен в том, что ей удастся разыскать какую-то главную линию в романе, но зато уверен в том, что полное неодобрение этой вещи с ее стороны обеспечено. Что и получи</w:t>
      </w:r>
      <w:r>
        <w:rPr>
          <w:rFonts w:eastAsia="Times New Roman"/>
          <w:sz w:val="16"/>
          <w:szCs w:val="16"/>
        </w:rPr>
        <w:softHyphen/>
        <w:t>ло выражение в загадочной фразе: “Этот роман твое частное дело” (?!). Вероятно, этим она хотела сказать, что она не виновата!”</w:t>
      </w:r>
    </w:p>
    <w:p w:rsidR="00DD4130" w:rsidRDefault="006C0410">
      <w:pPr>
        <w:shd w:val="clear" w:color="auto" w:fill="FFFFFF"/>
        <w:spacing w:line="202" w:lineRule="exact"/>
        <w:ind w:firstLine="398"/>
        <w:jc w:val="both"/>
      </w:pPr>
      <w:bookmarkStart w:id="1" w:name="bookmark1"/>
      <w:r>
        <w:rPr>
          <w:rFonts w:eastAsia="Times New Roman"/>
          <w:sz w:val="16"/>
          <w:szCs w:val="16"/>
        </w:rPr>
        <w:t>Т</w:t>
      </w:r>
      <w:bookmarkEnd w:id="1"/>
      <w:r>
        <w:rPr>
          <w:rFonts w:eastAsia="Times New Roman"/>
          <w:sz w:val="16"/>
          <w:szCs w:val="16"/>
        </w:rPr>
        <w:t>ак под занавес десятилетия возникает ситуация, в которой один из основателей МХТ, его секретарь и автор “Мастера и Маргариты” оказываются завязанными в единый сюжет. “Закатный роман” напу</w:t>
      </w:r>
      <w:r>
        <w:rPr>
          <w:rFonts w:eastAsia="Times New Roman"/>
          <w:sz w:val="16"/>
          <w:szCs w:val="16"/>
        </w:rPr>
        <w:softHyphen/>
        <w:t>гал Ольгу Сергеевну, зато пьеса о молодом Сталине вызвала восторг. Да и восьмидесятилетний театральный вождь, пребывающий на водах вне Союза ССР, выказал немедленную готовность поставить замеча</w:t>
      </w:r>
      <w:r>
        <w:rPr>
          <w:rFonts w:eastAsia="Times New Roman"/>
          <w:sz w:val="16"/>
          <w:szCs w:val="16"/>
        </w:rPr>
        <w:softHyphen/>
        <w:t>тельную пьесу к 60-летию главного вождя. Пьеса о Сталине – к ужа</w:t>
      </w:r>
      <w:r>
        <w:rPr>
          <w:rFonts w:eastAsia="Times New Roman"/>
          <w:sz w:val="16"/>
          <w:szCs w:val="16"/>
        </w:rPr>
        <w:softHyphen/>
        <w:t>су Бокшанской – будет запрещена, Булгаков не переживет очередного унижения: мало того что написал двусмысленную пьесу, так вдобавок пьеса эта была истолкована как желание “перебросить мост и наладить отношение к себе”. Отношения к себе не наладил, обнаружился смер</w:t>
      </w:r>
      <w:r>
        <w:rPr>
          <w:rFonts w:eastAsia="Times New Roman"/>
          <w:sz w:val="16"/>
          <w:szCs w:val="16"/>
        </w:rPr>
        <w:softHyphen/>
        <w:t>тельный недуг. Умирал он долго и мучительно, ослеп, в этом состоянии пытался редактировать “Мастера”: Елена (домашнее имя Люся) читала, а он, пока хватало сил, правил на слух. Эти дни коротко записаны в дневнике убитой горем младшей сестры, и очень детально в письмах Ольги Сергеевны. “Но самые черные его минуты она одна переносит, и все его мрачные предчувствия она выслушивает и, выслушав, все вре</w:t>
      </w:r>
      <w:r>
        <w:rPr>
          <w:rFonts w:eastAsia="Times New Roman"/>
          <w:sz w:val="16"/>
          <w:szCs w:val="16"/>
        </w:rPr>
        <w:softHyphen/>
        <w:t>мя находится в напряженнейшем желании бороться за его жизнь. “Я его люблю, – говорит она, – я его вырву для жизни”. Она любит его так сильно, это непохоже на обычное понятие любви между супругами, прожившими уже немало годов вместе, стало быть, вроде как привык</w:t>
      </w:r>
      <w:r>
        <w:rPr>
          <w:rFonts w:eastAsia="Times New Roman"/>
          <w:sz w:val="16"/>
          <w:szCs w:val="16"/>
        </w:rPr>
        <w:softHyphen/>
        <w:t>шими друг к другу и переведшими любовь в привычку”. В другом пись</w:t>
      </w:r>
      <w:r>
        <w:rPr>
          <w:rFonts w:eastAsia="Times New Roman"/>
          <w:sz w:val="16"/>
          <w:szCs w:val="16"/>
        </w:rPr>
        <w:softHyphen/>
        <w:t>ме рассказано о последних часах писателя: “И опять так спокоен был его сон, так ровно и глубоко дыхание, что – Люся говорит: – подумала я, что это чудо (она все время ждала от него, от его необыкновенной, не</w:t>
      </w:r>
      <w:r>
        <w:rPr>
          <w:rFonts w:eastAsia="Times New Roman"/>
          <w:sz w:val="16"/>
          <w:szCs w:val="16"/>
        </w:rPr>
        <w:softHyphen/>
        <w:t>похожей на обычных людей натуры) – это перелом, он начинает выздо</w:t>
      </w:r>
      <w:r>
        <w:rPr>
          <w:rFonts w:eastAsia="Times New Roman"/>
          <w:sz w:val="16"/>
          <w:szCs w:val="16"/>
        </w:rPr>
        <w:softHyphen/>
        <w:t>равливать, он поборол болезнь. Он так и продолжал спать, только около половины пятого по лицу прошла легкая судорога, он как-то скрипнул зубами, а потом опять ровное, все слабеющее дыхание, и так тихо-тихо ушла от него жизнь”. Смерть описана в упор, с обычным детализмом, но и с душевным подъемом, даже просветлением. Письма адресованы в Ригу матери – дочери православного батюшки. Владимир Иванович в марте 1940-го в Москве, в посланиях секретаря нет необходимости, но “образцово налаженный информационный аппарат” не может про</w:t>
      </w:r>
      <w:r>
        <w:rPr>
          <w:rFonts w:eastAsia="Times New Roman"/>
          <w:sz w:val="16"/>
          <w:szCs w:val="16"/>
        </w:rPr>
        <w:softHyphen/>
        <w:t>пустить факта семейной хроники. Смерть свояка чревата историческим событием, неясным для современников. Ольга Сергеевна об истории не думает, но способ обработки жизненной материи проясняет скрытую перспективу. Подробно воссозданная минута открывает “код доступа”: и к “простому дню”, и к будущему.</w:t>
      </w:r>
    </w:p>
    <w:p w:rsidR="00DD4130" w:rsidRDefault="006C0410">
      <w:pPr>
        <w:shd w:val="clear" w:color="auto" w:fill="FFFFFF"/>
        <w:spacing w:before="101"/>
        <w:jc w:val="right"/>
      </w:pPr>
      <w:r>
        <w:rPr>
          <w:rFonts w:eastAsia="Times New Roman"/>
          <w:i/>
          <w:iCs/>
          <w:sz w:val="16"/>
          <w:szCs w:val="16"/>
        </w:rPr>
        <w:t>А.Смелянский</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ind w:firstLine="394"/>
        <w:jc w:val="both"/>
      </w:pPr>
      <w:r>
        <w:rPr>
          <w:rFonts w:eastAsia="Times New Roman"/>
          <w:sz w:val="18"/>
          <w:szCs w:val="18"/>
        </w:rPr>
        <w:lastRenderedPageBreak/>
        <w:t>Письма О.С.Бокшанской (все они хранятся в Музее МХАТ в фонде Немировича-Данченко), как правило, представляют собой машинопись с приписками от руки на полях и подписью-автогра</w:t>
      </w:r>
      <w:r>
        <w:rPr>
          <w:rFonts w:eastAsia="Times New Roman"/>
          <w:sz w:val="18"/>
          <w:szCs w:val="18"/>
        </w:rPr>
        <w:softHyphen/>
        <w:t>фом. В примечаниях этого не повторяем.</w:t>
      </w:r>
    </w:p>
    <w:p w:rsidR="00DD4130" w:rsidRDefault="006C0410">
      <w:pPr>
        <w:shd w:val="clear" w:color="auto" w:fill="FFFFFF"/>
        <w:spacing w:line="216" w:lineRule="exact"/>
        <w:ind w:firstLine="394"/>
        <w:jc w:val="both"/>
      </w:pPr>
      <w:r>
        <w:rPr>
          <w:rFonts w:eastAsia="Times New Roman"/>
          <w:sz w:val="18"/>
          <w:szCs w:val="18"/>
        </w:rPr>
        <w:t xml:space="preserve">Некоторые циклы писем идут без подписи, это означает, что </w:t>
      </w:r>
      <w:r>
        <w:rPr>
          <w:rFonts w:eastAsia="Times New Roman"/>
          <w:spacing w:val="-1"/>
          <w:sz w:val="18"/>
          <w:szCs w:val="18"/>
        </w:rPr>
        <w:t xml:space="preserve">они печатаются не по подлинникам (поскольку не сохранились или </w:t>
      </w:r>
      <w:r>
        <w:rPr>
          <w:rFonts w:eastAsia="Times New Roman"/>
          <w:sz w:val="18"/>
          <w:szCs w:val="18"/>
        </w:rPr>
        <w:t>не разысканы), а по вторым экземплярам (О.Б. имела привычку пе</w:t>
      </w:r>
      <w:r>
        <w:rPr>
          <w:rFonts w:eastAsia="Times New Roman"/>
          <w:sz w:val="18"/>
          <w:szCs w:val="18"/>
        </w:rPr>
        <w:softHyphen/>
        <w:t>чатать под копирку). Это также оговаривается наперед.</w:t>
      </w:r>
    </w:p>
    <w:p w:rsidR="00DD4130" w:rsidRDefault="006C0410">
      <w:pPr>
        <w:shd w:val="clear" w:color="auto" w:fill="FFFFFF"/>
        <w:spacing w:line="216" w:lineRule="exact"/>
        <w:ind w:firstLine="394"/>
        <w:jc w:val="both"/>
      </w:pPr>
      <w:r>
        <w:rPr>
          <w:rFonts w:eastAsia="Times New Roman"/>
          <w:sz w:val="18"/>
          <w:szCs w:val="18"/>
        </w:rPr>
        <w:t>Постоянство и точность авторской датировки писем снима</w:t>
      </w:r>
      <w:r>
        <w:rPr>
          <w:rFonts w:eastAsia="Times New Roman"/>
          <w:sz w:val="18"/>
          <w:szCs w:val="18"/>
        </w:rPr>
        <w:softHyphen/>
        <w:t>ет необходимость редакторских дат; они даются только в случае дефектности оригинала, утратившего первую страницу, или при ошибке, допущенной корреспонденткой Н.-Д.</w:t>
      </w:r>
    </w:p>
    <w:p w:rsidR="00DD4130" w:rsidRDefault="006C0410">
      <w:pPr>
        <w:shd w:val="clear" w:color="auto" w:fill="FFFFFF"/>
        <w:spacing w:line="216" w:lineRule="exact"/>
        <w:ind w:firstLine="394"/>
        <w:jc w:val="both"/>
      </w:pPr>
      <w:r>
        <w:rPr>
          <w:rFonts w:eastAsia="Times New Roman"/>
          <w:spacing w:val="-2"/>
          <w:sz w:val="18"/>
          <w:szCs w:val="18"/>
        </w:rPr>
        <w:t>Орфография приведена в соответствие с современными норма</w:t>
      </w:r>
      <w:r>
        <w:rPr>
          <w:rFonts w:eastAsia="Times New Roman"/>
          <w:spacing w:val="-2"/>
          <w:sz w:val="18"/>
          <w:szCs w:val="18"/>
        </w:rPr>
        <w:softHyphen/>
      </w:r>
      <w:r>
        <w:rPr>
          <w:rFonts w:eastAsia="Times New Roman"/>
          <w:spacing w:val="-1"/>
          <w:sz w:val="18"/>
          <w:szCs w:val="18"/>
        </w:rPr>
        <w:t xml:space="preserve">ми; за некоторыми исключениями, связанными с характерными для того времени особенностями написания некоторых географических </w:t>
      </w:r>
      <w:r>
        <w:rPr>
          <w:rFonts w:eastAsia="Times New Roman"/>
          <w:sz w:val="18"/>
          <w:szCs w:val="18"/>
        </w:rPr>
        <w:t>названий, в отдельных случаях – фамилий и т.п.</w:t>
      </w:r>
    </w:p>
    <w:p w:rsidR="00DD4130" w:rsidRDefault="006C0410">
      <w:pPr>
        <w:shd w:val="clear" w:color="auto" w:fill="FFFFFF"/>
        <w:spacing w:line="216" w:lineRule="exact"/>
        <w:ind w:firstLine="394"/>
        <w:jc w:val="both"/>
      </w:pPr>
      <w:r>
        <w:rPr>
          <w:rFonts w:eastAsia="Times New Roman"/>
          <w:sz w:val="18"/>
          <w:szCs w:val="18"/>
        </w:rPr>
        <w:t xml:space="preserve">Сокращения имен и фамилий разворачиваются в тех случаях, </w:t>
      </w:r>
      <w:r>
        <w:rPr>
          <w:rFonts w:eastAsia="Times New Roman"/>
          <w:spacing w:val="-1"/>
          <w:sz w:val="18"/>
          <w:szCs w:val="18"/>
        </w:rPr>
        <w:t>когда это должно облегчить читателю понимание, о ком идет речь.</w:t>
      </w:r>
    </w:p>
    <w:p w:rsidR="00DD4130" w:rsidRDefault="006C0410">
      <w:pPr>
        <w:shd w:val="clear" w:color="auto" w:fill="FFFFFF"/>
        <w:spacing w:line="216" w:lineRule="exact"/>
        <w:ind w:firstLine="394"/>
        <w:jc w:val="both"/>
      </w:pPr>
      <w:r>
        <w:rPr>
          <w:rFonts w:eastAsia="Times New Roman"/>
          <w:sz w:val="18"/>
          <w:szCs w:val="18"/>
        </w:rPr>
        <w:t>Иногда опускаются описания болезней знакомых, которым О.Б. посвящает много места, а также сообщения о переменах в ре</w:t>
      </w:r>
      <w:r>
        <w:rPr>
          <w:rFonts w:eastAsia="Times New Roman"/>
          <w:sz w:val="18"/>
          <w:szCs w:val="18"/>
        </w:rPr>
        <w:softHyphen/>
        <w:t>пертуаре (если эти перемены не имеют сколько-нибудь существен</w:t>
      </w:r>
      <w:r>
        <w:rPr>
          <w:rFonts w:eastAsia="Times New Roman"/>
          <w:sz w:val="18"/>
          <w:szCs w:val="18"/>
        </w:rPr>
        <w:softHyphen/>
        <w:t>ных мотивов). Купюры отмечаются многоточиями в квадратных скобках.</w:t>
      </w:r>
    </w:p>
    <w:p w:rsidR="00DD4130" w:rsidRDefault="00DD4130">
      <w:pPr>
        <w:shd w:val="clear" w:color="auto" w:fill="FFFFFF"/>
        <w:spacing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ind w:left="62"/>
      </w:pPr>
      <w:r>
        <w:rPr>
          <w:rFonts w:eastAsia="Times New Roman"/>
          <w:spacing w:val="-2"/>
          <w:sz w:val="28"/>
          <w:szCs w:val="28"/>
        </w:rPr>
        <w:lastRenderedPageBreak/>
        <w:t>Письма</w:t>
      </w:r>
    </w:p>
    <w:p w:rsidR="00DD4130" w:rsidRDefault="006C0410">
      <w:pPr>
        <w:shd w:val="clear" w:color="auto" w:fill="FFFFFF"/>
        <w:spacing w:before="130"/>
      </w:pPr>
      <w:r>
        <w:rPr>
          <w:spacing w:val="-1"/>
        </w:rPr>
        <w:t>[1922</w:t>
      </w:r>
      <w:r>
        <w:rPr>
          <w:rFonts w:eastAsia="Times New Roman"/>
          <w:spacing w:val="-1"/>
        </w:rPr>
        <w:t>–1942]</w:t>
      </w:r>
    </w:p>
    <w:p w:rsidR="00DD4130" w:rsidRDefault="00DD4130">
      <w:pPr>
        <w:shd w:val="clear" w:color="auto" w:fill="FFFFFF"/>
        <w:spacing w:before="130"/>
        <w:sectPr w:rsidR="00DD4130">
          <w:pgSz w:w="11909" w:h="16834"/>
          <w:pgMar w:top="1440" w:right="5554" w:bottom="720" w:left="5323" w:header="720" w:footer="720" w:gutter="0"/>
          <w:cols w:space="60"/>
          <w:noEndnote/>
        </w:sectPr>
      </w:pPr>
    </w:p>
    <w:p w:rsidR="00DD4130" w:rsidRDefault="006C0410">
      <w:pPr>
        <w:shd w:val="clear" w:color="auto" w:fill="FFFFFF"/>
        <w:ind w:right="5"/>
        <w:jc w:val="center"/>
      </w:pPr>
      <w:r>
        <w:rPr>
          <w:sz w:val="18"/>
          <w:szCs w:val="18"/>
        </w:rPr>
        <w:lastRenderedPageBreak/>
        <w:t>[1922]</w:t>
      </w:r>
    </w:p>
    <w:p w:rsidR="00DD4130" w:rsidRDefault="00DD4130">
      <w:pPr>
        <w:shd w:val="clear" w:color="auto" w:fill="FFFFFF"/>
        <w:spacing w:before="365" w:line="331" w:lineRule="exact"/>
      </w:pPr>
      <w:hyperlink w:anchor="bookmark4018" w:history="1">
        <w:bookmarkStart w:id="2" w:name="bookmark2"/>
        <w:r w:rsidR="006C0410">
          <w:rPr>
            <w:sz w:val="18"/>
            <w:szCs w:val="18"/>
          </w:rPr>
          <w:t>1</w:t>
        </w:r>
        <w:bookmarkEnd w:id="2"/>
      </w:hyperlink>
      <w:r w:rsidR="006C0410">
        <w:rPr>
          <w:sz w:val="18"/>
          <w:szCs w:val="18"/>
        </w:rPr>
        <w:t>.</w:t>
      </w:r>
    </w:p>
    <w:p w:rsidR="00DD4130" w:rsidRDefault="006C0410">
      <w:pPr>
        <w:shd w:val="clear" w:color="auto" w:fill="FFFFFF"/>
        <w:spacing w:line="331" w:lineRule="exact"/>
        <w:jc w:val="right"/>
      </w:pPr>
      <w:r>
        <w:rPr>
          <w:rFonts w:eastAsia="Times New Roman"/>
          <w:spacing w:val="-1"/>
          <w:sz w:val="18"/>
          <w:szCs w:val="18"/>
        </w:rPr>
        <w:t>Москва, 14/IХ 1922 г.</w:t>
      </w:r>
    </w:p>
    <w:p w:rsidR="00DD4130" w:rsidRDefault="006C0410">
      <w:pPr>
        <w:shd w:val="clear" w:color="auto" w:fill="FFFFFF"/>
        <w:spacing w:before="5" w:line="331" w:lineRule="exact"/>
        <w:ind w:left="1046"/>
      </w:pPr>
      <w:r>
        <w:rPr>
          <w:rFonts w:eastAsia="Times New Roman"/>
          <w:sz w:val="18"/>
          <w:szCs w:val="18"/>
        </w:rPr>
        <w:t>Милый, дорогой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Сейчас начнется прощальный обед в театре, и затем мы уедем. На целый год!</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умоляю Вас, сохраните ко мне Вашу необыкновенную снисходительность, Вашу несравненную доброту. И когда я вернусь, не казните меня равнодушием, недоверием. Верьте моей неизменной невыразимой любви к Вам и преданности. Сохраните, пожалуйста, за мной мою должность Вашего секретаря. Возьмите к себе на этот год Федичку, он справится с этим и будет Вам приятен. Сам он мечтает об этом и всей душой хочет быть у Вас секретарем, помимо всех других обязанностей. А через год – возьмите меня обратно, ради Бога. Это так ужасно, что мы с Вами не увидимся в дороге и я не услы</w:t>
      </w:r>
      <w:r>
        <w:rPr>
          <w:rFonts w:eastAsia="Times New Roman"/>
          <w:sz w:val="16"/>
          <w:szCs w:val="16"/>
        </w:rPr>
        <w:softHyphen/>
        <w:t>шу Вас, не увижу Вашей улыбки. Быть может, Вы улыбнулись бы мне ласково, и я бы на целый год унесла бы воспоминание о Вашей ласковой улыбке.</w:t>
      </w:r>
    </w:p>
    <w:p w:rsidR="00DD4130" w:rsidRDefault="006C0410">
      <w:pPr>
        <w:shd w:val="clear" w:color="auto" w:fill="FFFFFF"/>
        <w:spacing w:line="202" w:lineRule="exact"/>
        <w:ind w:firstLine="394"/>
        <w:jc w:val="both"/>
      </w:pPr>
      <w:bookmarkStart w:id="3" w:name="bookmark3"/>
      <w:r>
        <w:rPr>
          <w:rFonts w:eastAsia="Times New Roman"/>
          <w:sz w:val="16"/>
          <w:szCs w:val="16"/>
        </w:rPr>
        <w:t>П</w:t>
      </w:r>
      <w:bookmarkEnd w:id="3"/>
      <w:r>
        <w:rPr>
          <w:rFonts w:eastAsia="Times New Roman"/>
          <w:sz w:val="16"/>
          <w:szCs w:val="16"/>
        </w:rPr>
        <w:t>ожалуйста, очень Вас прошу, если Вы когда-нибудь напишете Бертенсону или Подгорному, напишите для меня одну строчку: “Прось</w:t>
      </w:r>
      <w:r>
        <w:rPr>
          <w:rFonts w:eastAsia="Times New Roman"/>
          <w:sz w:val="16"/>
          <w:szCs w:val="16"/>
        </w:rPr>
        <w:softHyphen/>
        <w:t>бу Ольги Серг. я исполню”. И я буду жадно ждать дня возвращения.</w:t>
      </w:r>
    </w:p>
    <w:p w:rsidR="00DD4130" w:rsidRDefault="006C0410">
      <w:pPr>
        <w:shd w:val="clear" w:color="auto" w:fill="FFFFFF"/>
        <w:spacing w:line="202" w:lineRule="exact"/>
        <w:ind w:firstLine="394"/>
        <w:jc w:val="both"/>
      </w:pPr>
      <w:bookmarkStart w:id="4" w:name="bookmark4"/>
      <w:r>
        <w:rPr>
          <w:rFonts w:eastAsia="Times New Roman"/>
          <w:sz w:val="16"/>
          <w:szCs w:val="16"/>
        </w:rPr>
        <w:t>М</w:t>
      </w:r>
      <w:bookmarkEnd w:id="4"/>
      <w:r>
        <w:rPr>
          <w:rFonts w:eastAsia="Times New Roman"/>
          <w:sz w:val="16"/>
          <w:szCs w:val="16"/>
        </w:rPr>
        <w:t>илый Владимир Иванович, верьте, верьте мне, моей любви и преданности. Мои слова так однообразны, но это единственное выра</w:t>
      </w:r>
      <w:r>
        <w:rPr>
          <w:rFonts w:eastAsia="Times New Roman"/>
          <w:sz w:val="16"/>
          <w:szCs w:val="16"/>
        </w:rPr>
        <w:softHyphen/>
        <w:t>жение моего чувства к Вам. Благодарю Вас за все, что Вы сделали для меня, что Вы сделали из меня.</w:t>
      </w:r>
    </w:p>
    <w:p w:rsidR="00DD4130" w:rsidRDefault="006C0410">
      <w:pPr>
        <w:shd w:val="clear" w:color="auto" w:fill="FFFFFF"/>
        <w:spacing w:line="202" w:lineRule="exact"/>
        <w:ind w:left="394"/>
      </w:pPr>
      <w:r>
        <w:rPr>
          <w:rFonts w:eastAsia="Times New Roman"/>
          <w:sz w:val="16"/>
          <w:szCs w:val="16"/>
        </w:rPr>
        <w:t>До свидания, дорогой, милый Владимир Иванович.</w:t>
      </w:r>
    </w:p>
    <w:p w:rsidR="00DD4130" w:rsidRDefault="006C0410">
      <w:pPr>
        <w:shd w:val="clear" w:color="auto" w:fill="FFFFFF"/>
        <w:spacing w:before="101"/>
        <w:jc w:val="right"/>
      </w:pPr>
      <w:r>
        <w:rPr>
          <w:rFonts w:eastAsia="Times New Roman"/>
          <w:i/>
          <w:iCs/>
          <w:sz w:val="16"/>
          <w:szCs w:val="16"/>
        </w:rPr>
        <w:t>Ольга Бокшанская.</w:t>
      </w:r>
    </w:p>
    <w:p w:rsidR="00DD4130" w:rsidRDefault="006C0410">
      <w:pPr>
        <w:shd w:val="clear" w:color="auto" w:fill="FFFFFF"/>
        <w:spacing w:before="326" w:line="202" w:lineRule="exact"/>
        <w:ind w:firstLine="394"/>
        <w:jc w:val="both"/>
      </w:pPr>
      <w:bookmarkStart w:id="5" w:name="bookmark5"/>
      <w:r>
        <w:rPr>
          <w:sz w:val="16"/>
          <w:szCs w:val="16"/>
          <w:lang w:val="en-US"/>
        </w:rPr>
        <w:t>P</w:t>
      </w:r>
      <w:bookmarkEnd w:id="5"/>
      <w:r w:rsidRPr="006C0410">
        <w:rPr>
          <w:sz w:val="16"/>
          <w:szCs w:val="16"/>
        </w:rPr>
        <w:t>.</w:t>
      </w:r>
      <w:r>
        <w:rPr>
          <w:sz w:val="16"/>
          <w:szCs w:val="16"/>
          <w:lang w:val="en-US"/>
        </w:rPr>
        <w:t>S</w:t>
      </w:r>
      <w:r w:rsidRPr="006C0410">
        <w:rPr>
          <w:sz w:val="16"/>
          <w:szCs w:val="16"/>
        </w:rPr>
        <w:t xml:space="preserve">. </w:t>
      </w:r>
      <w:r>
        <w:rPr>
          <w:rFonts w:eastAsia="Times New Roman"/>
          <w:sz w:val="16"/>
          <w:szCs w:val="16"/>
        </w:rPr>
        <w:t>В отдельном конверте я оставляю Вам копии писем Ваших к В.М.Волькенштейну</w:t>
      </w:r>
      <w:hyperlink w:anchor="bookmark4019" w:history="1">
        <w:r>
          <w:rPr>
            <w:rFonts w:eastAsia="Times New Roman"/>
            <w:sz w:val="16"/>
            <w:szCs w:val="16"/>
            <w:vertAlign w:val="superscript"/>
          </w:rPr>
          <w:t>1</w:t>
        </w:r>
      </w:hyperlink>
      <w:r>
        <w:rPr>
          <w:rFonts w:eastAsia="Times New Roman"/>
          <w:sz w:val="16"/>
          <w:szCs w:val="16"/>
        </w:rPr>
        <w:t>, а также копию письма к Вам от Бертенсона и Подгорного, – последнее по просьбе Серг. Львовича, беспокоившегося, что Вы эти письма за границей не получили. Пьесу “Арлекинада” не взял пока автор, и я оставила ее на Вашем столе.</w:t>
      </w:r>
    </w:p>
    <w:p w:rsidR="00DD4130" w:rsidRDefault="006C0410">
      <w:pPr>
        <w:shd w:val="clear" w:color="auto" w:fill="FFFFFF"/>
        <w:spacing w:line="202" w:lineRule="exact"/>
        <w:ind w:firstLine="394"/>
        <w:jc w:val="both"/>
      </w:pPr>
      <w:r>
        <w:rPr>
          <w:rFonts w:eastAsia="Times New Roman"/>
          <w:sz w:val="16"/>
          <w:szCs w:val="16"/>
        </w:rPr>
        <w:t>Мой сердечный привет и искренние пожелания Екатерине Нико</w:t>
      </w:r>
      <w:r>
        <w:rPr>
          <w:rFonts w:eastAsia="Times New Roman"/>
          <w:sz w:val="16"/>
          <w:szCs w:val="16"/>
        </w:rPr>
        <w:softHyphen/>
        <w:t>лаевне. Будьте счастливы и радостны, милый Владимир Иванович. Не забудьте меня совсем-совсем. Сохраните обо мне хоть крошечку добро</w:t>
      </w:r>
      <w:r>
        <w:rPr>
          <w:rFonts w:eastAsia="Times New Roman"/>
          <w:sz w:val="16"/>
          <w:szCs w:val="16"/>
        </w:rPr>
        <w:softHyphen/>
        <w:t>го воспоминания в своей душе.</w:t>
      </w:r>
    </w:p>
    <w:p w:rsidR="00DD4130" w:rsidRDefault="006C0410">
      <w:pPr>
        <w:shd w:val="clear" w:color="auto" w:fill="FFFFFF"/>
        <w:spacing w:before="101"/>
        <w:jc w:val="right"/>
      </w:pPr>
      <w:r>
        <w:rPr>
          <w:rFonts w:eastAsia="Times New Roman"/>
          <w:i/>
          <w:iCs/>
          <w:sz w:val="16"/>
          <w:szCs w:val="16"/>
        </w:rPr>
        <w:t>ОБ</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020" w:history="1">
        <w:bookmarkStart w:id="6" w:name="bookmark6"/>
        <w:r w:rsidR="006C0410">
          <w:rPr>
            <w:sz w:val="18"/>
            <w:szCs w:val="18"/>
          </w:rPr>
          <w:t>2</w:t>
        </w:r>
        <w:bookmarkEnd w:id="6"/>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Прага, 23/Х 1922</w:t>
      </w:r>
    </w:p>
    <w:p w:rsidR="00DD4130" w:rsidRDefault="006C0410">
      <w:pPr>
        <w:shd w:val="clear" w:color="auto" w:fill="FFFFFF"/>
        <w:spacing w:before="96"/>
        <w:ind w:left="624"/>
      </w:pPr>
      <w:r>
        <w:rPr>
          <w:rFonts w:eastAsia="Times New Roman"/>
          <w:sz w:val="18"/>
          <w:szCs w:val="18"/>
        </w:rPr>
        <w:t>Многоуважаемый и милый Владимир Иванович!</w:t>
      </w:r>
    </w:p>
    <w:p w:rsidR="00DD4130" w:rsidRDefault="006C0410">
      <w:pPr>
        <w:shd w:val="clear" w:color="auto" w:fill="FFFFFF"/>
        <w:spacing w:before="34" w:line="202" w:lineRule="exact"/>
        <w:ind w:firstLine="398"/>
        <w:jc w:val="both"/>
      </w:pPr>
      <w:bookmarkStart w:id="7" w:name="bookmark7"/>
      <w:r>
        <w:rPr>
          <w:rFonts w:eastAsia="Times New Roman"/>
          <w:sz w:val="16"/>
          <w:szCs w:val="16"/>
        </w:rPr>
        <w:t>Е</w:t>
      </w:r>
      <w:bookmarkEnd w:id="7"/>
      <w:r>
        <w:rPr>
          <w:rFonts w:eastAsia="Times New Roman"/>
          <w:sz w:val="16"/>
          <w:szCs w:val="16"/>
        </w:rPr>
        <w:t>сли бы Вы только захотели мне поверить и понять, как часто я хотела написать Вам и какими страшными усилиями воли я себя удер</w:t>
      </w:r>
      <w:r>
        <w:rPr>
          <w:rFonts w:eastAsia="Times New Roman"/>
          <w:sz w:val="16"/>
          <w:szCs w:val="16"/>
        </w:rPr>
        <w:softHyphen/>
        <w:t>живала от этого желания. Я боюсь думать, что Вы решили так: я закру</w:t>
      </w:r>
      <w:r>
        <w:rPr>
          <w:rFonts w:eastAsia="Times New Roman"/>
          <w:sz w:val="16"/>
          <w:szCs w:val="16"/>
        </w:rPr>
        <w:softHyphen/>
        <w:t>жилась за границей и позабыла Вас, мое нежное чувство к Вам, театру и Москву. Это не так, милый и бесконечно дорогой Владимир Иванович. Не было часа в каждом прожитом мною дне, когда бы я не думала о Вас с такой горячей любовью, с такой безнадежной тоской, с такой непере</w:t>
      </w:r>
      <w:r>
        <w:rPr>
          <w:rFonts w:eastAsia="Times New Roman"/>
          <w:sz w:val="16"/>
          <w:szCs w:val="16"/>
        </w:rPr>
        <w:softHyphen/>
        <w:t>даваемой жаждой видеть Вас.</w:t>
      </w:r>
    </w:p>
    <w:p w:rsidR="00DD4130" w:rsidRDefault="006C0410">
      <w:pPr>
        <w:shd w:val="clear" w:color="auto" w:fill="FFFFFF"/>
        <w:spacing w:line="202" w:lineRule="exact"/>
        <w:ind w:firstLine="398"/>
        <w:jc w:val="both"/>
      </w:pPr>
      <w:r>
        <w:rPr>
          <w:rFonts w:eastAsia="Times New Roman"/>
          <w:sz w:val="16"/>
          <w:szCs w:val="16"/>
        </w:rPr>
        <w:t>Ваше письмо ко мне, что мне передал в Берлине Леонидов</w:t>
      </w:r>
      <w:r>
        <w:rPr>
          <w:rFonts w:eastAsia="Times New Roman"/>
          <w:sz w:val="16"/>
          <w:szCs w:val="16"/>
          <w:vertAlign w:val="superscript"/>
        </w:rPr>
        <w:t>1</w:t>
      </w:r>
      <w:r>
        <w:rPr>
          <w:rFonts w:eastAsia="Times New Roman"/>
          <w:sz w:val="16"/>
          <w:szCs w:val="16"/>
        </w:rPr>
        <w:t>, я пе</w:t>
      </w:r>
      <w:r>
        <w:rPr>
          <w:rFonts w:eastAsia="Times New Roman"/>
          <w:sz w:val="16"/>
          <w:szCs w:val="16"/>
        </w:rPr>
        <w:softHyphen/>
        <w:t>речитываю постоянно и с жадностью ищу в этих коротких строчках уверенность в том, что я снова буду работать у Вас, именно и только у Вас. Я смотрю с надеждой на каждую черточку Вашего лица на той фотографии, что всегда стоит на моем столе, и опять ищу этой уверен</w:t>
      </w:r>
      <w:r>
        <w:rPr>
          <w:rFonts w:eastAsia="Times New Roman"/>
          <w:sz w:val="16"/>
          <w:szCs w:val="16"/>
        </w:rPr>
        <w:softHyphen/>
        <w:t>ности в Вашем добром ко мне расположении, в Вашем согласии снова взять меня к Вам на службу.</w:t>
      </w:r>
    </w:p>
    <w:p w:rsidR="00DD4130" w:rsidRDefault="006C0410">
      <w:pPr>
        <w:shd w:val="clear" w:color="auto" w:fill="FFFFFF"/>
        <w:spacing w:line="202" w:lineRule="exact"/>
        <w:ind w:firstLine="398"/>
        <w:jc w:val="both"/>
      </w:pPr>
      <w:bookmarkStart w:id="8" w:name="bookmark8"/>
      <w:r>
        <w:rPr>
          <w:rFonts w:eastAsia="Times New Roman"/>
          <w:sz w:val="16"/>
          <w:szCs w:val="16"/>
        </w:rPr>
        <w:t>В</w:t>
      </w:r>
      <w:bookmarkEnd w:id="8"/>
      <w:r>
        <w:rPr>
          <w:rFonts w:eastAsia="Times New Roman"/>
          <w:sz w:val="16"/>
          <w:szCs w:val="16"/>
        </w:rPr>
        <w:t>ерите ли, милый, милый Владимир Иванович, я прихожу к себе и жалуюсь Вашей карточке на все обиды и огорчения моей жизни и знаю, так хорошо знаю, что не посмело бы быть никаких обид, если бы Вы были здесь, и не могло бы быть у меня никаких огорчений, если бы Вы были здесь, если бы я постоянно видела Вас.</w:t>
      </w:r>
    </w:p>
    <w:p w:rsidR="00DD4130" w:rsidRDefault="006C0410">
      <w:pPr>
        <w:shd w:val="clear" w:color="auto" w:fill="FFFFFF"/>
        <w:spacing w:line="202" w:lineRule="exact"/>
        <w:ind w:firstLine="398"/>
        <w:jc w:val="both"/>
      </w:pPr>
      <w:r>
        <w:rPr>
          <w:rFonts w:eastAsia="Times New Roman"/>
          <w:sz w:val="16"/>
          <w:szCs w:val="16"/>
        </w:rPr>
        <w:t>Я не писала Вам потому, что писать Вам официальные, внешние письма я не могу, не умею, а если бы я писала Вам от души, я написала бы Вам письмо отчаянное, безнадежное, дикое и сумбурное.</w:t>
      </w:r>
    </w:p>
    <w:p w:rsidR="00DD4130" w:rsidRDefault="006C0410">
      <w:pPr>
        <w:shd w:val="clear" w:color="auto" w:fill="FFFFFF"/>
        <w:spacing w:line="202" w:lineRule="exact"/>
        <w:ind w:firstLine="398"/>
        <w:jc w:val="both"/>
      </w:pPr>
      <w:r>
        <w:rPr>
          <w:rFonts w:eastAsia="Times New Roman"/>
          <w:sz w:val="16"/>
          <w:szCs w:val="16"/>
        </w:rPr>
        <w:t>Я не хочу Вам сплетничать, но я думаю, что о многих неприятно</w:t>
      </w:r>
      <w:r>
        <w:rPr>
          <w:rFonts w:eastAsia="Times New Roman"/>
          <w:sz w:val="16"/>
          <w:szCs w:val="16"/>
        </w:rPr>
        <w:softHyphen/>
        <w:t>стях у нас Вы знаете из писем других.</w:t>
      </w:r>
    </w:p>
    <w:p w:rsidR="00DD4130" w:rsidRDefault="006C0410">
      <w:pPr>
        <w:shd w:val="clear" w:color="auto" w:fill="FFFFFF"/>
        <w:spacing w:line="202" w:lineRule="exact"/>
        <w:ind w:firstLine="398"/>
        <w:jc w:val="both"/>
      </w:pPr>
      <w:r>
        <w:rPr>
          <w:rFonts w:eastAsia="Times New Roman"/>
          <w:sz w:val="16"/>
          <w:szCs w:val="16"/>
        </w:rPr>
        <w:t>В Берлине было очень гадко, все были злы, недовольны, придира</w:t>
      </w:r>
      <w:r>
        <w:rPr>
          <w:rFonts w:eastAsia="Times New Roman"/>
          <w:sz w:val="16"/>
          <w:szCs w:val="16"/>
        </w:rPr>
        <w:softHyphen/>
        <w:t>лись, обижали друг друга, нас с Рипси, собирались на какие-то беседы, где развивались сплетни и интриги.</w:t>
      </w:r>
    </w:p>
    <w:p w:rsidR="00DD4130" w:rsidRDefault="006C0410">
      <w:pPr>
        <w:shd w:val="clear" w:color="auto" w:fill="FFFFFF"/>
        <w:spacing w:line="202" w:lineRule="exact"/>
        <w:ind w:firstLine="398"/>
        <w:jc w:val="both"/>
      </w:pPr>
      <w:r>
        <w:rPr>
          <w:rFonts w:eastAsia="Times New Roman"/>
          <w:sz w:val="16"/>
          <w:szCs w:val="16"/>
        </w:rPr>
        <w:t>Атмосфера была тяжела до ужаса, безнадежности. Наконец было устроено общее собрание, на котором К.С. предложил всем недоволь</w:t>
      </w:r>
      <w:r>
        <w:rPr>
          <w:rFonts w:eastAsia="Times New Roman"/>
          <w:sz w:val="16"/>
          <w:szCs w:val="16"/>
        </w:rPr>
        <w:softHyphen/>
        <w:t>ным высказаться. Недовольство было двух родов: денежное и на “Кон</w:t>
      </w:r>
      <w:r>
        <w:rPr>
          <w:rFonts w:eastAsia="Times New Roman"/>
          <w:sz w:val="16"/>
          <w:szCs w:val="16"/>
        </w:rPr>
        <w:softHyphen/>
        <w:t>тору”. Новый эпитет, которым окрестили Подгорного, Бертенсона, Рипси и меня. На собрании недовольные материальным положением отказались говорить о своих претензиях, прося, чтобы дирекция выслу</w:t>
      </w:r>
      <w:r>
        <w:rPr>
          <w:rFonts w:eastAsia="Times New Roman"/>
          <w:sz w:val="16"/>
          <w:szCs w:val="16"/>
        </w:rPr>
        <w:softHyphen/>
        <w:t>шала каждого в отдельности. Недовольные же “Конторой” прикусили язычки, когда К.С. сказал много хорошего по нашему адресу, и бор</w:t>
      </w:r>
      <w:r>
        <w:rPr>
          <w:rFonts w:eastAsia="Times New Roman"/>
          <w:sz w:val="16"/>
          <w:szCs w:val="16"/>
        </w:rPr>
        <w:softHyphen/>
        <w:t>мотали что-то неясное об “официальном, канцелярском нашем тоне и отношении”, причем каждый говорил: “Да я лично ни на что не жалу</w:t>
      </w:r>
      <w:r>
        <w:rPr>
          <w:rFonts w:eastAsia="Times New Roman"/>
          <w:sz w:val="16"/>
          <w:szCs w:val="16"/>
        </w:rPr>
        <w:softHyphen/>
        <w:t>юсь, только я вот слышал, что есть недовольство”... Словом, бурного выступления против нас, что я ждала и хотела безумно, не было. Это потому досадно, что и после заседания этого берлинского, продолжа-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ется какая-то подпольная работа против нас, продолжаются уколы и шпильки.</w:t>
      </w:r>
    </w:p>
    <w:p w:rsidR="00DD4130" w:rsidRDefault="006C0410">
      <w:pPr>
        <w:shd w:val="clear" w:color="auto" w:fill="FFFFFF"/>
        <w:spacing w:line="202" w:lineRule="exact"/>
        <w:ind w:firstLine="394"/>
        <w:jc w:val="both"/>
      </w:pPr>
      <w:r>
        <w:rPr>
          <w:rFonts w:eastAsia="Times New Roman"/>
          <w:sz w:val="16"/>
          <w:szCs w:val="16"/>
        </w:rPr>
        <w:t>Я не могу пожаловаться про себя, я могу счесть по пальцам своих недругов, и для этого с избытком хватит пальцев на одной только руке, но противно работать среди людей, которые так мелочно, так по-ме</w:t>
      </w:r>
      <w:r>
        <w:rPr>
          <w:rFonts w:eastAsia="Times New Roman"/>
          <w:sz w:val="16"/>
          <w:szCs w:val="16"/>
        </w:rPr>
        <w:softHyphen/>
        <w:t>щански стараются уколоть одного из моих друзей – Рипси, Бертенсона, Подгорного.</w:t>
      </w:r>
    </w:p>
    <w:p w:rsidR="00DD4130" w:rsidRDefault="006C0410">
      <w:pPr>
        <w:shd w:val="clear" w:color="auto" w:fill="FFFFFF"/>
        <w:spacing w:line="202" w:lineRule="exact"/>
        <w:ind w:firstLine="394"/>
        <w:jc w:val="both"/>
      </w:pPr>
      <w:r>
        <w:rPr>
          <w:rFonts w:eastAsia="Times New Roman"/>
          <w:sz w:val="16"/>
          <w:szCs w:val="16"/>
        </w:rPr>
        <w:t>Как мелки, как ужасающе грубы, как неделикатны и нечутки эти люди. И как злы, бездарно злы.</w:t>
      </w:r>
    </w:p>
    <w:p w:rsidR="00DD4130" w:rsidRDefault="006C0410">
      <w:pPr>
        <w:shd w:val="clear" w:color="auto" w:fill="FFFFFF"/>
        <w:spacing w:line="202" w:lineRule="exact"/>
        <w:ind w:firstLine="394"/>
        <w:jc w:val="both"/>
      </w:pPr>
      <w:r>
        <w:rPr>
          <w:rFonts w:eastAsia="Times New Roman"/>
          <w:sz w:val="16"/>
          <w:szCs w:val="16"/>
        </w:rPr>
        <w:t>Неужели все они получают хоть маломальское удовлетворение, кольнув, обидев, оскорбив одного из нас? В Берлине мне было невыно</w:t>
      </w:r>
      <w:r>
        <w:rPr>
          <w:rFonts w:eastAsia="Times New Roman"/>
          <w:sz w:val="16"/>
          <w:szCs w:val="16"/>
        </w:rPr>
        <w:softHyphen/>
        <w:t>симо тяжко. Так много пришлось работать еще в Москве и, без отдыха, началась большая работа в Берлине в условиях ужасных, походных, би</w:t>
      </w:r>
      <w:r>
        <w:rPr>
          <w:rFonts w:eastAsia="Times New Roman"/>
          <w:sz w:val="16"/>
          <w:szCs w:val="16"/>
        </w:rPr>
        <w:softHyphen/>
        <w:t>вуачных.</w:t>
      </w:r>
    </w:p>
    <w:p w:rsidR="00DD4130" w:rsidRDefault="006C0410">
      <w:pPr>
        <w:shd w:val="clear" w:color="auto" w:fill="FFFFFF"/>
        <w:spacing w:line="202" w:lineRule="exact"/>
        <w:ind w:firstLine="394"/>
        <w:jc w:val="both"/>
      </w:pPr>
      <w:bookmarkStart w:id="9" w:name="bookmark9"/>
      <w:r>
        <w:rPr>
          <w:rFonts w:eastAsia="Times New Roman"/>
          <w:sz w:val="16"/>
          <w:szCs w:val="16"/>
        </w:rPr>
        <w:t>Д</w:t>
      </w:r>
      <w:bookmarkEnd w:id="9"/>
      <w:r>
        <w:rPr>
          <w:rFonts w:eastAsia="Times New Roman"/>
          <w:sz w:val="16"/>
          <w:szCs w:val="16"/>
        </w:rPr>
        <w:t>енег было действительно мало, и нам, получавшим прожиточ</w:t>
      </w:r>
      <w:r>
        <w:rPr>
          <w:rFonts w:eastAsia="Times New Roman"/>
          <w:sz w:val="16"/>
          <w:szCs w:val="16"/>
        </w:rPr>
        <w:softHyphen/>
        <w:t>ный минимум, приходилось круто. А тут и семейные всякие мои дела и осложнения, и необходимость помогать папе и маме</w:t>
      </w:r>
      <w:hyperlink w:anchor="bookmark4021" w:history="1">
        <w:r>
          <w:rPr>
            <w:rFonts w:eastAsia="Times New Roman"/>
            <w:sz w:val="16"/>
            <w:szCs w:val="16"/>
            <w:vertAlign w:val="superscript"/>
          </w:rPr>
          <w:t>2</w:t>
        </w:r>
      </w:hyperlink>
      <w:r>
        <w:rPr>
          <w:rFonts w:eastAsia="Times New Roman"/>
          <w:sz w:val="16"/>
          <w:szCs w:val="16"/>
        </w:rPr>
        <w:t>, и то, что из-за безумной работы я почти их не видела!</w:t>
      </w:r>
    </w:p>
    <w:p w:rsidR="00DD4130" w:rsidRDefault="006C0410">
      <w:pPr>
        <w:shd w:val="clear" w:color="auto" w:fill="FFFFFF"/>
        <w:spacing w:line="202" w:lineRule="exact"/>
        <w:ind w:firstLine="394"/>
        <w:jc w:val="both"/>
      </w:pPr>
      <w:r>
        <w:rPr>
          <w:rFonts w:eastAsia="Times New Roman"/>
          <w:sz w:val="16"/>
          <w:szCs w:val="16"/>
        </w:rPr>
        <w:t>Все это меня угнетало, мучило так, что я совсем потерялась, пере</w:t>
      </w:r>
      <w:r>
        <w:rPr>
          <w:rFonts w:eastAsia="Times New Roman"/>
          <w:sz w:val="16"/>
          <w:szCs w:val="16"/>
        </w:rPr>
        <w:softHyphen/>
        <w:t>стала улыбаться, шутить, была усталая, рассеянная, нервная, чувстви</w:t>
      </w:r>
      <w:r>
        <w:rPr>
          <w:rFonts w:eastAsia="Times New Roman"/>
          <w:sz w:val="16"/>
          <w:szCs w:val="16"/>
        </w:rPr>
        <w:softHyphen/>
        <w:t>тельная к каждому слову.</w:t>
      </w:r>
    </w:p>
    <w:p w:rsidR="00DD4130" w:rsidRDefault="006C0410">
      <w:pPr>
        <w:shd w:val="clear" w:color="auto" w:fill="FFFFFF"/>
        <w:spacing w:line="202" w:lineRule="exact"/>
        <w:ind w:firstLine="394"/>
        <w:jc w:val="both"/>
      </w:pPr>
      <w:r>
        <w:rPr>
          <w:rFonts w:eastAsia="Times New Roman"/>
          <w:sz w:val="16"/>
          <w:szCs w:val="16"/>
        </w:rPr>
        <w:t>И подумайте, милый Владимир Иванович, до какой нелепости до</w:t>
      </w:r>
      <w:r>
        <w:rPr>
          <w:rFonts w:eastAsia="Times New Roman"/>
          <w:sz w:val="16"/>
          <w:szCs w:val="16"/>
        </w:rPr>
        <w:softHyphen/>
        <w:t>шли наши, – мне поставили в вину, что я мало улыбаюсь. В Москве, видите ли, я всегда улыбалась, и было приятно видеть всегда радостное и оживленное лицо, здесь я вдруг не улыбаюсь, не радую.</w:t>
      </w:r>
    </w:p>
    <w:p w:rsidR="00DD4130" w:rsidRDefault="006C0410">
      <w:pPr>
        <w:shd w:val="clear" w:color="auto" w:fill="FFFFFF"/>
        <w:spacing w:line="202" w:lineRule="exact"/>
        <w:ind w:firstLine="394"/>
        <w:jc w:val="both"/>
      </w:pPr>
      <w:r>
        <w:rPr>
          <w:rFonts w:eastAsia="Times New Roman"/>
          <w:sz w:val="16"/>
          <w:szCs w:val="16"/>
        </w:rPr>
        <w:t>В Праге постепенно я как будто немного отошла, начинаю нахо</w:t>
      </w:r>
      <w:r>
        <w:rPr>
          <w:rFonts w:eastAsia="Times New Roman"/>
          <w:sz w:val="16"/>
          <w:szCs w:val="16"/>
        </w:rPr>
        <w:softHyphen/>
        <w:t>дить себя, но, конечно, обиды и огорчения еще очень живы, и трудно найти тот прежний тон.</w:t>
      </w:r>
    </w:p>
    <w:p w:rsidR="00DD4130" w:rsidRDefault="006C0410">
      <w:pPr>
        <w:shd w:val="clear" w:color="auto" w:fill="FFFFFF"/>
        <w:spacing w:line="202" w:lineRule="exact"/>
        <w:ind w:firstLine="394"/>
        <w:jc w:val="both"/>
      </w:pPr>
      <w:r>
        <w:rPr>
          <w:rFonts w:eastAsia="Times New Roman"/>
          <w:sz w:val="16"/>
          <w:szCs w:val="16"/>
        </w:rPr>
        <w:t>Я рада одному: я стала опять спокойнее и равнодушнее к мелочам жизни и меня не так легко возмутить мелочами жизни. Бог с ними, с этими мелкими людьми, с этой серой пылью. Пусть развлекаются, как хотят.</w:t>
      </w:r>
    </w:p>
    <w:p w:rsidR="00DD4130" w:rsidRDefault="006C0410">
      <w:pPr>
        <w:shd w:val="clear" w:color="auto" w:fill="FFFFFF"/>
        <w:spacing w:line="202" w:lineRule="exact"/>
        <w:ind w:firstLine="394"/>
        <w:jc w:val="both"/>
      </w:pPr>
      <w:r>
        <w:rPr>
          <w:rFonts w:eastAsia="Times New Roman"/>
          <w:sz w:val="16"/>
          <w:szCs w:val="16"/>
        </w:rPr>
        <w:t>Кажется, я скоро буду улыбаться, хотя настоящая моя улыбка за</w:t>
      </w:r>
      <w:r>
        <w:rPr>
          <w:rFonts w:eastAsia="Times New Roman"/>
          <w:sz w:val="16"/>
          <w:szCs w:val="16"/>
        </w:rPr>
        <w:softHyphen/>
        <w:t>прятана глубоко и улыбнусь я ею только в Москве, если я увижу Вас таким, каким я хочу Вас видеть, таким милым, милым Владимиром Ивановичем, за которого я душу свою положу. Не забывайте меня, по</w:t>
      </w:r>
      <w:r>
        <w:rPr>
          <w:rFonts w:eastAsia="Times New Roman"/>
          <w:sz w:val="16"/>
          <w:szCs w:val="16"/>
        </w:rPr>
        <w:softHyphen/>
        <w:t>жалуйста, не отнимайте у меня Вашей доброты и снисходительности.</w:t>
      </w:r>
    </w:p>
    <w:p w:rsidR="00DD4130" w:rsidRDefault="006C0410">
      <w:pPr>
        <w:shd w:val="clear" w:color="auto" w:fill="FFFFFF"/>
        <w:spacing w:line="202" w:lineRule="exact"/>
        <w:ind w:left="394"/>
      </w:pPr>
      <w:r>
        <w:rPr>
          <w:rFonts w:eastAsia="Times New Roman"/>
          <w:sz w:val="16"/>
          <w:szCs w:val="16"/>
        </w:rPr>
        <w:t>Мой сердечный, нежный привет Екатерине Николаевне.</w:t>
      </w:r>
    </w:p>
    <w:p w:rsidR="00DD4130" w:rsidRDefault="006C0410">
      <w:pPr>
        <w:shd w:val="clear" w:color="auto" w:fill="FFFFFF"/>
        <w:spacing w:before="101"/>
        <w:jc w:val="right"/>
      </w:pP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022" w:history="1">
        <w:bookmarkStart w:id="10" w:name="bookmark10"/>
        <w:r w:rsidR="006C0410">
          <w:rPr>
            <w:sz w:val="16"/>
            <w:szCs w:val="16"/>
          </w:rPr>
          <w:t>3</w:t>
        </w:r>
        <w:bookmarkEnd w:id="10"/>
      </w:hyperlink>
      <w:r w:rsidR="006C0410">
        <w:rPr>
          <w:sz w:val="16"/>
          <w:szCs w:val="16"/>
        </w:rPr>
        <w:t>.</w:t>
      </w:r>
    </w:p>
    <w:p w:rsidR="00DD4130" w:rsidRDefault="006C0410">
      <w:pPr>
        <w:shd w:val="clear" w:color="auto" w:fill="FFFFFF"/>
        <w:spacing w:before="91"/>
        <w:jc w:val="right"/>
      </w:pPr>
      <w:r>
        <w:rPr>
          <w:sz w:val="16"/>
          <w:szCs w:val="16"/>
        </w:rPr>
        <w:t xml:space="preserve">1922, </w:t>
      </w:r>
      <w:r>
        <w:rPr>
          <w:rFonts w:eastAsia="Times New Roman"/>
          <w:sz w:val="16"/>
          <w:szCs w:val="16"/>
        </w:rPr>
        <w:t>октябрь, 29. Прага</w:t>
      </w:r>
    </w:p>
    <w:p w:rsidR="00DD4130" w:rsidRDefault="006C0410">
      <w:pPr>
        <w:shd w:val="clear" w:color="auto" w:fill="FFFFFF"/>
        <w:spacing w:before="101" w:line="202" w:lineRule="exact"/>
        <w:ind w:firstLine="1435"/>
        <w:jc w:val="both"/>
      </w:pPr>
      <w:bookmarkStart w:id="11" w:name="bookmark11"/>
      <w:r>
        <w:rPr>
          <w:rFonts w:eastAsia="Times New Roman"/>
          <w:sz w:val="16"/>
          <w:szCs w:val="16"/>
        </w:rPr>
        <w:t>М</w:t>
      </w:r>
      <w:bookmarkEnd w:id="11"/>
      <w:r>
        <w:rPr>
          <w:rFonts w:eastAsia="Times New Roman"/>
          <w:sz w:val="16"/>
          <w:szCs w:val="16"/>
        </w:rPr>
        <w:t>илый Владимир Иванович, вчера меня ужасно огорчил Сергей Львович, прочтя Вашу телеграмму</w:t>
      </w:r>
      <w:r>
        <w:rPr>
          <w:rFonts w:eastAsia="Times New Roman"/>
          <w:sz w:val="16"/>
          <w:szCs w:val="16"/>
          <w:vertAlign w:val="superscript"/>
        </w:rPr>
        <w:t>1</w:t>
      </w:r>
      <w:r>
        <w:rPr>
          <w:rFonts w:eastAsia="Times New Roman"/>
          <w:sz w:val="16"/>
          <w:szCs w:val="16"/>
        </w:rPr>
        <w:t>. Видя мое огорчение, он пытался меня утешить уверениями, что Ваше недовольство относится к нему, а не ко мне, но все же я чувствую, что Вы мной недовольны и, может быть, перестали верить мне, милый Вла</w:t>
      </w:r>
      <w:r>
        <w:rPr>
          <w:rFonts w:eastAsia="Times New Roman"/>
          <w:sz w:val="16"/>
          <w:szCs w:val="16"/>
        </w:rPr>
        <w:softHyphen/>
        <w:t>димир Иванович; не то что я не могу писать – нет, но, правда, было время, что я могла бы писать только о том невыразимом чувстве обиды, которое не оставляло меня в Берлине. То, как себя держали многие из поехавших, можно было назвать самой неприкрытой травлей и желани</w:t>
      </w:r>
      <w:r>
        <w:rPr>
          <w:rFonts w:eastAsia="Times New Roman"/>
          <w:sz w:val="16"/>
          <w:szCs w:val="16"/>
        </w:rPr>
        <w:softHyphen/>
        <w:t>ем побольше уязвить и обидеть. И было непонятно, где же все те люди, которые казались такими чудесными, милыми, из-за которых не хоте</w:t>
      </w:r>
      <w:r>
        <w:rPr>
          <w:rFonts w:eastAsia="Times New Roman"/>
          <w:sz w:val="16"/>
          <w:szCs w:val="16"/>
        </w:rPr>
        <w:softHyphen/>
        <w:t>лось расставаться с театром, не хотелось иметь ни знакомых, ни друзей театра.</w:t>
      </w:r>
    </w:p>
    <w:p w:rsidR="00DD4130" w:rsidRDefault="006C0410">
      <w:pPr>
        <w:shd w:val="clear" w:color="auto" w:fill="FFFFFF"/>
        <w:spacing w:line="202" w:lineRule="exact"/>
        <w:ind w:firstLine="398"/>
        <w:jc w:val="both"/>
      </w:pPr>
      <w:r>
        <w:rPr>
          <w:rFonts w:eastAsia="Times New Roman"/>
          <w:sz w:val="16"/>
          <w:szCs w:val="16"/>
        </w:rPr>
        <w:t>Я все время жалуюсь Вам, милый Владимир Иванович, на прежние свои тяжести. Простите меня. Теперь гораздо легче и жить, и работать.</w:t>
      </w:r>
    </w:p>
    <w:p w:rsidR="00DD4130" w:rsidRDefault="006C0410">
      <w:pPr>
        <w:shd w:val="clear" w:color="auto" w:fill="FFFFFF"/>
        <w:spacing w:line="202" w:lineRule="exact"/>
        <w:ind w:firstLine="398"/>
        <w:jc w:val="both"/>
      </w:pPr>
      <w:bookmarkStart w:id="12" w:name="bookmark12"/>
      <w:r>
        <w:rPr>
          <w:rFonts w:eastAsia="Times New Roman"/>
          <w:sz w:val="16"/>
          <w:szCs w:val="16"/>
        </w:rPr>
        <w:t>С</w:t>
      </w:r>
      <w:bookmarkEnd w:id="12"/>
      <w:r>
        <w:rPr>
          <w:rFonts w:eastAsia="Times New Roman"/>
          <w:sz w:val="16"/>
          <w:szCs w:val="16"/>
        </w:rPr>
        <w:t>егодня трудно пишется письмо: во-первых, в комнате, тут же за моим столом, идут нескончаемые разговоры, во-вторых, Сергей Льво</w:t>
      </w:r>
      <w:r>
        <w:rPr>
          <w:rFonts w:eastAsia="Times New Roman"/>
          <w:sz w:val="16"/>
          <w:szCs w:val="16"/>
        </w:rPr>
        <w:softHyphen/>
        <w:t>вич, диктуя свое письмо к Вам, сказал очень много из наших общих мыслей. Он только не сказал, что банкеты – это ужасно скучная вещь. Я тосковала безумно, хотя устроилась много лучше других, т.к. сидела в компании своих, а не среди абсолютно незнакомых людей. Единствен</w:t>
      </w:r>
      <w:r>
        <w:rPr>
          <w:rFonts w:eastAsia="Times New Roman"/>
          <w:sz w:val="16"/>
          <w:szCs w:val="16"/>
        </w:rPr>
        <w:softHyphen/>
        <w:t>но, когда мне стало приятно, было вот что: Н.Г.Александров, сидевший против меня, сказал: “Сейчас я обрадую Ольгу Серг., я знаю, за кого она чокнется со мной с радостью, – за единственного, необыкновен</w:t>
      </w:r>
      <w:r>
        <w:rPr>
          <w:rFonts w:eastAsia="Times New Roman"/>
          <w:sz w:val="16"/>
          <w:szCs w:val="16"/>
        </w:rPr>
        <w:softHyphen/>
        <w:t>ного Владимира Ивановича”. Это было так хорошо, что он так сказал. Милый, дорогой Владимир Иванович, неужели Вы нам ничего не на</w:t>
      </w:r>
      <w:r>
        <w:rPr>
          <w:rFonts w:eastAsia="Times New Roman"/>
          <w:sz w:val="16"/>
          <w:szCs w:val="16"/>
        </w:rPr>
        <w:softHyphen/>
        <w:t>пишете. Ваше письмо, как реликвию, ношу я постоянно с собой, пе</w:t>
      </w:r>
      <w:r>
        <w:rPr>
          <w:rFonts w:eastAsia="Times New Roman"/>
          <w:sz w:val="16"/>
          <w:szCs w:val="16"/>
        </w:rPr>
        <w:softHyphen/>
        <w:t>речитываю, разгадываю загадку первых строк</w:t>
      </w:r>
      <w:hyperlink w:anchor="bookmark4023" w:history="1">
        <w:r>
          <w:rPr>
            <w:rFonts w:eastAsia="Times New Roman"/>
            <w:sz w:val="16"/>
            <w:szCs w:val="16"/>
            <w:vertAlign w:val="superscript"/>
          </w:rPr>
          <w:t>2</w:t>
        </w:r>
      </w:hyperlink>
      <w:r>
        <w:rPr>
          <w:rFonts w:eastAsia="Times New Roman"/>
          <w:sz w:val="16"/>
          <w:szCs w:val="16"/>
        </w:rPr>
        <w:t xml:space="preserve"> и Вас стараюсь узнать, хоть предчувствием! Неужели Вы привыкнете к кому-нибудь другому и откажетесь от меня. Страшно думать о таком непоправимом горе для меня.</w:t>
      </w:r>
    </w:p>
    <w:p w:rsidR="00DD4130" w:rsidRDefault="006C0410">
      <w:pPr>
        <w:shd w:val="clear" w:color="auto" w:fill="FFFFFF"/>
        <w:spacing w:line="202" w:lineRule="exact"/>
        <w:ind w:firstLine="398"/>
        <w:jc w:val="both"/>
      </w:pPr>
      <w:r>
        <w:rPr>
          <w:rFonts w:eastAsia="Times New Roman"/>
          <w:sz w:val="16"/>
          <w:szCs w:val="16"/>
        </w:rPr>
        <w:t>Вы только раз были жестоки ко мне, и это было ужасно. Неужели я опять узнаю Вашу жестокость, Ваше безжалостное равнодушие. Ми</w:t>
      </w:r>
      <w:r>
        <w:rPr>
          <w:rFonts w:eastAsia="Times New Roman"/>
          <w:sz w:val="16"/>
          <w:szCs w:val="16"/>
        </w:rPr>
        <w:softHyphen/>
        <w:t>лый Владимир Иванович, я очень скоро напишу Вам лучше, полнее и больше. И постараюсь не писать такие каракули таким скверным пером.</w:t>
      </w:r>
    </w:p>
    <w:p w:rsidR="00DD4130" w:rsidRDefault="006C0410">
      <w:pPr>
        <w:shd w:val="clear" w:color="auto" w:fill="FFFFFF"/>
        <w:spacing w:line="202" w:lineRule="exact"/>
        <w:ind w:firstLine="398"/>
        <w:jc w:val="both"/>
      </w:pPr>
      <w:r>
        <w:rPr>
          <w:rFonts w:eastAsia="Times New Roman"/>
          <w:sz w:val="16"/>
          <w:szCs w:val="16"/>
        </w:rPr>
        <w:t>Будьте здоровы, милый Владимир Иванович, будьте счастливы и благополучны.</w:t>
      </w:r>
    </w:p>
    <w:p w:rsidR="00DD4130" w:rsidRDefault="006C0410">
      <w:pPr>
        <w:shd w:val="clear" w:color="auto" w:fill="FFFFFF"/>
        <w:spacing w:before="96"/>
        <w:jc w:val="right"/>
      </w:pP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r>
        <w:rPr>
          <w:rFonts w:eastAsia="Times New Roman"/>
          <w:sz w:val="16"/>
          <w:szCs w:val="16"/>
        </w:rPr>
        <w:t>Милый Владимир Иванович, не откажите передать Б.Л.Изра-левскому полученное для него театром письмо.</w:t>
      </w:r>
    </w:p>
    <w:p w:rsidR="00DD4130" w:rsidRDefault="00DD4130">
      <w:pPr>
        <w:shd w:val="clear" w:color="auto" w:fill="FFFFFF"/>
        <w:spacing w:before="384"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spacing w:line="336" w:lineRule="exact"/>
      </w:pPr>
      <w:hyperlink w:anchor="bookmark4024" w:history="1">
        <w:bookmarkStart w:id="13" w:name="bookmark13"/>
        <w:r w:rsidR="006C0410">
          <w:rPr>
            <w:sz w:val="18"/>
            <w:szCs w:val="18"/>
          </w:rPr>
          <w:t>4</w:t>
        </w:r>
        <w:bookmarkEnd w:id="13"/>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 xml:space="preserve">Загреб </w:t>
      </w:r>
      <w:r w:rsidRPr="006C0410">
        <w:rPr>
          <w:rFonts w:eastAsia="Times New Roman"/>
          <w:spacing w:val="-1"/>
          <w:sz w:val="18"/>
          <w:szCs w:val="18"/>
        </w:rPr>
        <w:t>12/</w:t>
      </w:r>
      <w:r>
        <w:rPr>
          <w:rFonts w:eastAsia="Times New Roman"/>
          <w:spacing w:val="-1"/>
          <w:sz w:val="18"/>
          <w:szCs w:val="18"/>
          <w:lang w:val="en-US"/>
        </w:rPr>
        <w:t>XI</w:t>
      </w:r>
      <w:r w:rsidRPr="006C0410">
        <w:rPr>
          <w:rFonts w:eastAsia="Times New Roman"/>
          <w:spacing w:val="-1"/>
          <w:sz w:val="18"/>
          <w:szCs w:val="18"/>
        </w:rPr>
        <w:t xml:space="preserve"> 1922</w:t>
      </w:r>
    </w:p>
    <w:p w:rsidR="00DD4130" w:rsidRDefault="006C0410">
      <w:pPr>
        <w:shd w:val="clear" w:color="auto" w:fill="FFFFFF"/>
        <w:spacing w:before="5" w:line="336" w:lineRule="exact"/>
        <w:ind w:left="259"/>
      </w:pPr>
      <w:r>
        <w:rPr>
          <w:rFonts w:eastAsia="Times New Roman"/>
          <w:sz w:val="18"/>
          <w:szCs w:val="18"/>
        </w:rPr>
        <w:t>Милый, без конца милый и дорогой Владимир Иванович!</w:t>
      </w:r>
    </w:p>
    <w:p w:rsidR="00DD4130" w:rsidRDefault="006C0410">
      <w:pPr>
        <w:shd w:val="clear" w:color="auto" w:fill="FFFFFF"/>
        <w:spacing w:before="29" w:line="187" w:lineRule="exact"/>
        <w:ind w:firstLine="394"/>
        <w:jc w:val="both"/>
      </w:pPr>
      <w:bookmarkStart w:id="14" w:name="bookmark14"/>
      <w:r>
        <w:rPr>
          <w:rFonts w:eastAsia="Times New Roman"/>
          <w:sz w:val="16"/>
          <w:szCs w:val="16"/>
        </w:rPr>
        <w:t>В</w:t>
      </w:r>
      <w:bookmarkEnd w:id="14"/>
      <w:r>
        <w:rPr>
          <w:rFonts w:eastAsia="Times New Roman"/>
          <w:sz w:val="16"/>
          <w:szCs w:val="16"/>
        </w:rPr>
        <w:t>аше письмо к Бертенсону полно негодования на меня, и мне это ужасно больно</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Я немного надеюсь, что, получив мои письма из Праги, Вы про</w:t>
      </w:r>
      <w:r>
        <w:rPr>
          <w:rFonts w:eastAsia="Times New Roman"/>
          <w:sz w:val="16"/>
          <w:szCs w:val="16"/>
        </w:rPr>
        <w:softHyphen/>
        <w:t>стите мне мое молчание. Но надежда на это слабая, и настроение мое она не поднимает.</w:t>
      </w:r>
    </w:p>
    <w:p w:rsidR="00DD4130" w:rsidRDefault="006C0410">
      <w:pPr>
        <w:shd w:val="clear" w:color="auto" w:fill="FFFFFF"/>
        <w:spacing w:line="202" w:lineRule="exact"/>
        <w:ind w:firstLine="394"/>
        <w:jc w:val="both"/>
      </w:pPr>
      <w:bookmarkStart w:id="15" w:name="bookmark15"/>
      <w:r>
        <w:rPr>
          <w:rFonts w:eastAsia="Times New Roman"/>
          <w:sz w:val="16"/>
          <w:szCs w:val="16"/>
        </w:rPr>
        <w:t>Я</w:t>
      </w:r>
      <w:bookmarkEnd w:id="15"/>
      <w:r>
        <w:rPr>
          <w:rFonts w:eastAsia="Times New Roman"/>
          <w:sz w:val="16"/>
          <w:szCs w:val="16"/>
        </w:rPr>
        <w:t xml:space="preserve"> не хочу ни оправдываться, ни обвинять кого-либо, но я должна сказать, что в письмах из Берлина я не принимала никакого участия. Даже не я их переписывала. В Берлине у меня было столько дела и столько огорчений, что страшно вспомнить. Не говоря о том, что я на</w:t>
      </w:r>
      <w:r>
        <w:rPr>
          <w:rFonts w:eastAsia="Times New Roman"/>
          <w:sz w:val="16"/>
          <w:szCs w:val="16"/>
        </w:rPr>
        <w:softHyphen/>
        <w:t>шла своих родителей в бедственном положении и выбивалась из сил, чтобы помочь им, я встретила со стороны некоторых наших такую вражду, такую ненависть, такую злобу, что проклинала тот день и час, когда решила ехать с театром. И из-за того, что мы вчетвером (Рипси, Подгорный, Бертенсон и я) старались дружно работать и поддерживать друг друга, мы сразу оказались совсем отрезанными от большой части труппы, получили – по их мнению, обидное – наименование “конторы” и стали претерпевать всяческие гонения и шпильки. Я Вам писала об этом, милый Владимир Иванович, простите, что снова пишу. Это то, что меня глубоко волнует и оскорбляет. У меня так много хорошего, радостного отношения к жизни, к людям, особенно к тем, кто причастен к МХТ. Вы, вероятно, помните, что ни один человек в Москве (кроме злополучной встречи с каким-то важным человеком из Рабкрина</w:t>
      </w:r>
      <w:hyperlink w:anchor="bookmark4025" w:history="1">
        <w:r>
          <w:rPr>
            <w:rFonts w:eastAsia="Times New Roman"/>
            <w:sz w:val="16"/>
            <w:szCs w:val="16"/>
            <w:vertAlign w:val="superscript"/>
          </w:rPr>
          <w:t>2</w:t>
        </w:r>
      </w:hyperlink>
      <w:r>
        <w:rPr>
          <w:rFonts w:eastAsia="Times New Roman"/>
          <w:sz w:val="16"/>
          <w:szCs w:val="16"/>
        </w:rPr>
        <w:t>, – не помню его фамилии) не мог бы упрекнуть меня в дерзком тоне, в грубом обращении, в злом слове. Наоборот, я помню, все мои друзья любили меня дразнить моей постоянной улыбкой и любезностью. А тут вдруг я оказалась так дурна, так злобна и нелюбезна. И кто же это говорит? Люди, известные своим недобрым характером: Н.Н.Литовцева, Шев</w:t>
      </w:r>
      <w:r>
        <w:rPr>
          <w:rFonts w:eastAsia="Times New Roman"/>
          <w:sz w:val="16"/>
          <w:szCs w:val="16"/>
        </w:rPr>
        <w:softHyphen/>
        <w:t>ченко, Булгаков, Лазарев. И эти несколько лиц создают вокруг наших имен целый ряд рассказов о том, как мы зазнались, как мы бесцеремон</w:t>
      </w:r>
      <w:r>
        <w:rPr>
          <w:rFonts w:eastAsia="Times New Roman"/>
          <w:sz w:val="16"/>
          <w:szCs w:val="16"/>
        </w:rPr>
        <w:softHyphen/>
        <w:t>ны и дерзки, перестают здороваться, требуют от нас услуг таких, что можно требовать разве от своей горничной. Когда не было больше сил терпеть, об этой травле сказали К.С., который с большим вниманием и заботой относится к нам, и он на общем собрании сказал, что мы – как он нас назвал, милые барышни наши, – поехали с театром исполнять всякую работу для Х.т., а не для услуг артистам.</w:t>
      </w:r>
    </w:p>
    <w:p w:rsidR="00DD4130" w:rsidRDefault="006C0410">
      <w:pPr>
        <w:shd w:val="clear" w:color="auto" w:fill="FFFFFF"/>
        <w:spacing w:line="202" w:lineRule="exact"/>
        <w:ind w:firstLine="394"/>
        <w:jc w:val="both"/>
      </w:pPr>
      <w:r>
        <w:rPr>
          <w:rFonts w:eastAsia="Times New Roman"/>
          <w:sz w:val="16"/>
          <w:szCs w:val="16"/>
        </w:rPr>
        <w:t>Кроме того, много решала в Берлине материальная сторона дела. Денег было мало, дороговизна росла. Нам было так же трудно, как и другим, мы получали актерский минимум, 900 марок в день, и отдельно за выхода по 350 за спектакль. Эти разовые возмущали наших молодых артистов. Кроме того, кажется, они все считали, что мы пользуемся не</w:t>
      </w:r>
      <w:r>
        <w:rPr>
          <w:rFonts w:eastAsia="Times New Roman"/>
          <w:sz w:val="16"/>
          <w:szCs w:val="16"/>
        </w:rPr>
        <w:softHyphen/>
        <w:t>гласными выдачами, благодаря близости к дирекции.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6" w:name="bookmark16"/>
      <w:r>
        <w:rPr>
          <w:rFonts w:eastAsia="Times New Roman"/>
          <w:sz w:val="16"/>
          <w:szCs w:val="16"/>
        </w:rPr>
        <w:lastRenderedPageBreak/>
        <w:t>В</w:t>
      </w:r>
      <w:bookmarkEnd w:id="16"/>
      <w:r>
        <w:rPr>
          <w:rFonts w:eastAsia="Times New Roman"/>
          <w:sz w:val="16"/>
          <w:szCs w:val="16"/>
        </w:rPr>
        <w:t>се-таки как много гадости в человеческой мелкой душе! С тех пор как Н.А.Подгорный стал заведующим финансовой частью, его счи</w:t>
      </w:r>
      <w:r>
        <w:rPr>
          <w:rFonts w:eastAsia="Times New Roman"/>
          <w:sz w:val="16"/>
          <w:szCs w:val="16"/>
        </w:rPr>
        <w:softHyphen/>
        <w:t>тают нечистым в отношении денег и того понять не хотят, что он-то и денег не видит – они у меня, – ни отчетности не ведет. Ведет ее Румян</w:t>
      </w:r>
      <w:r>
        <w:rPr>
          <w:rFonts w:eastAsia="Times New Roman"/>
          <w:sz w:val="16"/>
          <w:szCs w:val="16"/>
        </w:rPr>
        <w:softHyphen/>
        <w:t>цев, который уж наверно не покроет никакой неправильности. Отврати</w:t>
      </w:r>
      <w:r>
        <w:rPr>
          <w:rFonts w:eastAsia="Times New Roman"/>
          <w:sz w:val="16"/>
          <w:szCs w:val="16"/>
        </w:rPr>
        <w:softHyphen/>
        <w:t>тельно работать в такой атмосфере недовольства и подозрений.</w:t>
      </w:r>
    </w:p>
    <w:p w:rsidR="00DD4130" w:rsidRDefault="006C0410">
      <w:pPr>
        <w:shd w:val="clear" w:color="auto" w:fill="FFFFFF"/>
        <w:spacing w:line="202" w:lineRule="exact"/>
        <w:ind w:firstLine="398"/>
        <w:jc w:val="both"/>
      </w:pPr>
      <w:r>
        <w:rPr>
          <w:rFonts w:eastAsia="Times New Roman"/>
          <w:sz w:val="16"/>
          <w:szCs w:val="16"/>
        </w:rPr>
        <w:t>До Праги дотянули гастроли, находясь все время в нервном воз</w:t>
      </w:r>
      <w:r>
        <w:rPr>
          <w:rFonts w:eastAsia="Times New Roman"/>
          <w:sz w:val="16"/>
          <w:szCs w:val="16"/>
        </w:rPr>
        <w:softHyphen/>
        <w:t>бужденном состоянии, нарываясь ежедневно на уколы и выпады оз</w:t>
      </w:r>
      <w:r>
        <w:rPr>
          <w:rFonts w:eastAsia="Times New Roman"/>
          <w:sz w:val="16"/>
          <w:szCs w:val="16"/>
        </w:rPr>
        <w:softHyphen/>
        <w:t>лобленных людей. Когда объявили пражские оклады, – опять началось недовольство. Кто-то, кто жил в Праге, говорил, мол, что это гроши, опять скудное существование. Немного успокоились, получив от дирек</w:t>
      </w:r>
      <w:r>
        <w:rPr>
          <w:rFonts w:eastAsia="Times New Roman"/>
          <w:sz w:val="16"/>
          <w:szCs w:val="16"/>
        </w:rPr>
        <w:softHyphen/>
        <w:t>ции марки на оплату берлинских комнат.</w:t>
      </w:r>
    </w:p>
    <w:p w:rsidR="00DD4130" w:rsidRDefault="006C0410">
      <w:pPr>
        <w:shd w:val="clear" w:color="auto" w:fill="FFFFFF"/>
        <w:spacing w:line="202" w:lineRule="exact"/>
        <w:ind w:firstLine="398"/>
        <w:jc w:val="both"/>
      </w:pPr>
      <w:bookmarkStart w:id="17" w:name="bookmark17"/>
      <w:r>
        <w:rPr>
          <w:rFonts w:eastAsia="Times New Roman"/>
          <w:sz w:val="16"/>
          <w:szCs w:val="16"/>
        </w:rPr>
        <w:t>В</w:t>
      </w:r>
      <w:bookmarkEnd w:id="17"/>
      <w:r>
        <w:rPr>
          <w:rFonts w:eastAsia="Times New Roman"/>
          <w:sz w:val="16"/>
          <w:szCs w:val="16"/>
        </w:rPr>
        <w:t xml:space="preserve"> Праге оказалось, что даже получающие минимум (90 крон в день) могут, живя прекрасно, сделать сбережения в кронах. В Праге, конечно, покупать ничего не рекомендовалось, а сберечь кроны до Бер</w:t>
      </w:r>
      <w:r>
        <w:rPr>
          <w:rFonts w:eastAsia="Times New Roman"/>
          <w:sz w:val="16"/>
          <w:szCs w:val="16"/>
        </w:rPr>
        <w:softHyphen/>
        <w:t>лина и там купить себе что-либо. В то время за 100 крон давали 11–12 тыс. германских марок, теперь дают уже 30 000. Первую неделю все ходили гордо и радостно, экономили, высчитывали, смешили постоян</w:t>
      </w:r>
      <w:r>
        <w:rPr>
          <w:rFonts w:eastAsia="Times New Roman"/>
          <w:sz w:val="16"/>
          <w:szCs w:val="16"/>
        </w:rPr>
        <w:softHyphen/>
        <w:t>ными расчетами: вот лучше не есть мороженого, это стоит 5 крон = 600 марок, готовы были от всего отказаться. Москвин говорил, что лучше удавится, но теплой воды требовать не будет для умыванья, это сто</w:t>
      </w:r>
      <w:r>
        <w:rPr>
          <w:rFonts w:eastAsia="Times New Roman"/>
          <w:sz w:val="16"/>
          <w:szCs w:val="16"/>
        </w:rPr>
        <w:softHyphen/>
        <w:t>ит 2 кроны 50 геллеров, что составляет 300 марок. Было много курьез</w:t>
      </w:r>
      <w:r>
        <w:rPr>
          <w:rFonts w:eastAsia="Times New Roman"/>
          <w:sz w:val="16"/>
          <w:szCs w:val="16"/>
        </w:rPr>
        <w:softHyphen/>
        <w:t>ного. Потом молодежь вдруг сорвалась, как они объясняют, от тоски. Уж не знаю, тоска ли это, или просто бесшабашность, но разгул пошел большой. Пили каждый день, вернее, каждую ночь, до утра, скандали</w:t>
      </w:r>
      <w:r>
        <w:rPr>
          <w:rFonts w:eastAsia="Times New Roman"/>
          <w:sz w:val="16"/>
          <w:szCs w:val="16"/>
        </w:rPr>
        <w:softHyphen/>
        <w:t>ли, ругались грубо в ресторанах, в барах, возвращались по гостиницам в ужасном виде. Был даже скандал ночью на улице, когда Фаина Вас. била Бакшеева палкой по лицу. Конечно, все они были в совершенно диком состоянии.</w:t>
      </w:r>
    </w:p>
    <w:p w:rsidR="00DD4130" w:rsidRDefault="006C0410">
      <w:pPr>
        <w:shd w:val="clear" w:color="auto" w:fill="FFFFFF"/>
        <w:spacing w:line="202" w:lineRule="exact"/>
        <w:ind w:firstLine="398"/>
        <w:jc w:val="both"/>
      </w:pPr>
      <w:r>
        <w:rPr>
          <w:rFonts w:eastAsia="Times New Roman"/>
          <w:sz w:val="16"/>
          <w:szCs w:val="16"/>
        </w:rPr>
        <w:t>Владимир Иванович, милый, простите, что пишу Вам про такие грязные истории, но они так характерны для иллюстрации нашей жиз</w:t>
      </w:r>
      <w:r>
        <w:rPr>
          <w:rFonts w:eastAsia="Times New Roman"/>
          <w:sz w:val="16"/>
          <w:szCs w:val="16"/>
        </w:rPr>
        <w:softHyphen/>
        <w:t>ни. Я пишу это только Вам и нигде, никогда не позволю себе хоть на</w:t>
      </w:r>
      <w:r>
        <w:rPr>
          <w:rFonts w:eastAsia="Times New Roman"/>
          <w:sz w:val="16"/>
          <w:szCs w:val="16"/>
        </w:rPr>
        <w:softHyphen/>
        <w:t>меком сказать о таких непристойностях в среде МХТ. От К.С. это все старались скрывать. Даже то, что он сам замечал, как актеры приезжали на спектакль в нетрезвом виде, – волновало его безумно. Что же стало бы с ним, если б он узнал все гадости.</w:t>
      </w:r>
    </w:p>
    <w:p w:rsidR="00DD4130" w:rsidRDefault="006C0410">
      <w:pPr>
        <w:shd w:val="clear" w:color="auto" w:fill="FFFFFF"/>
        <w:spacing w:line="202" w:lineRule="exact"/>
        <w:ind w:firstLine="398"/>
        <w:jc w:val="both"/>
      </w:pPr>
      <w:r>
        <w:rPr>
          <w:rFonts w:eastAsia="Times New Roman"/>
          <w:sz w:val="16"/>
          <w:szCs w:val="16"/>
        </w:rPr>
        <w:t>Для такой жизни, конечно, нашего оклада не хватало. Про сбере</w:t>
      </w:r>
      <w:r>
        <w:rPr>
          <w:rFonts w:eastAsia="Times New Roman"/>
          <w:sz w:val="16"/>
          <w:szCs w:val="16"/>
        </w:rPr>
        <w:softHyphen/>
        <w:t>жения все кутящие забыли, все экономии пошли на пиво и вино. Нача</w:t>
      </w:r>
      <w:r>
        <w:rPr>
          <w:rFonts w:eastAsia="Times New Roman"/>
          <w:sz w:val="16"/>
          <w:szCs w:val="16"/>
        </w:rPr>
        <w:softHyphen/>
        <w:t>лись разговоры, что платят мало.</w:t>
      </w:r>
    </w:p>
    <w:p w:rsidR="00DD4130" w:rsidRDefault="006C0410">
      <w:pPr>
        <w:shd w:val="clear" w:color="auto" w:fill="FFFFFF"/>
        <w:spacing w:line="202" w:lineRule="exact"/>
        <w:ind w:left="398"/>
      </w:pPr>
      <w:r>
        <w:rPr>
          <w:rFonts w:eastAsia="Times New Roman"/>
          <w:sz w:val="16"/>
          <w:szCs w:val="16"/>
        </w:rPr>
        <w:t>Но уже надо было уезжать в Загреб.</w:t>
      </w:r>
    </w:p>
    <w:p w:rsidR="00DD4130" w:rsidRDefault="006C0410">
      <w:pPr>
        <w:shd w:val="clear" w:color="auto" w:fill="FFFFFF"/>
        <w:spacing w:line="202" w:lineRule="exact"/>
        <w:ind w:firstLine="398"/>
        <w:jc w:val="both"/>
      </w:pPr>
      <w:r>
        <w:rPr>
          <w:rFonts w:eastAsia="Times New Roman"/>
          <w:sz w:val="16"/>
          <w:szCs w:val="16"/>
        </w:rPr>
        <w:t>Здесь жизнь дешевле, кроме того, все получили даровые квартиры. Поэтому решено было платить меньше, т.е. 60 чешских крон, получаю</w:t>
      </w:r>
      <w:r>
        <w:rPr>
          <w:rFonts w:eastAsia="Times New Roman"/>
          <w:sz w:val="16"/>
          <w:szCs w:val="16"/>
        </w:rPr>
        <w:softHyphen/>
        <w:t>щим минимум, или, переводя на здешнюю валюту, 120 динар в день.</w:t>
      </w:r>
    </w:p>
    <w:p w:rsidR="00DD4130" w:rsidRDefault="006C0410">
      <w:pPr>
        <w:shd w:val="clear" w:color="auto" w:fill="FFFFFF"/>
        <w:spacing w:line="202" w:lineRule="exact"/>
        <w:ind w:firstLine="398"/>
        <w:jc w:val="both"/>
      </w:pPr>
      <w:r>
        <w:rPr>
          <w:rFonts w:eastAsia="Times New Roman"/>
          <w:sz w:val="16"/>
          <w:szCs w:val="16"/>
        </w:rPr>
        <w:t>Вы легко поймете, сколько может оставаться даже от минимума, если я Вам напишу следующую выкладку из своей жизни. Квартира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 стоит мне (как и всем) ничего. Утром кофе с булочкой, с маслом, с чаевыми должно обходиться 12–15 динар. Я никогда не пью утренне</w:t>
      </w:r>
      <w:r>
        <w:rPr>
          <w:rFonts w:eastAsia="Times New Roman"/>
          <w:sz w:val="16"/>
          <w:szCs w:val="16"/>
        </w:rPr>
        <w:softHyphen/>
        <w:t>го кофе, во-первых, потому, что каждое утро просыпаю и адски торо</w:t>
      </w:r>
      <w:r>
        <w:rPr>
          <w:rFonts w:eastAsia="Times New Roman"/>
          <w:sz w:val="16"/>
          <w:szCs w:val="16"/>
        </w:rPr>
        <w:softHyphen/>
        <w:t>плюсь, во-вторых, потому, что начало занятий у нас в 11 ч., а в 1 ч. уже обед, ибо с 2-х часов репетиции и надо вернуться из ресторана к сроку. Прекрасный обед из 3-х блюд с вином и ужин в том же ресторане (жар</w:t>
      </w:r>
      <w:r>
        <w:rPr>
          <w:rFonts w:eastAsia="Times New Roman"/>
          <w:sz w:val="16"/>
          <w:szCs w:val="16"/>
        </w:rPr>
        <w:softHyphen/>
        <w:t>кое и сладкое) тоже с вином со всеми чаевыми, хлебом обходится 31–32 динар. Если спросить кофе, какой-нибудь второй салат, второе сладкое – надо истратить на 6–8 динар больше. Стало быть, считая широко, обед и ужин обходятся 36–40 динар. В пять часов пью кофе с булочкой, с пирожным – динар 7–8. Стало быть, день обходится максимум 60 динар, а 60 остаются на мелкие расходы и сбережения. Правда, как Вы види</w:t>
      </w:r>
      <w:r>
        <w:rPr>
          <w:rFonts w:eastAsia="Times New Roman"/>
          <w:sz w:val="16"/>
          <w:szCs w:val="16"/>
        </w:rPr>
        <w:softHyphen/>
        <w:t>те, я кутежей не считаю, пьянства не признаю, пью стакан вина днем, стакан вечером. А наша кутящая компания уж так привыкла к ночным [нрзб.] в пивных и барах, что отказаться от этого не может, и опять идут недовольства окладом. Тон взяли требовательный, говорят, что будут требовать отчета и прибавки.</w:t>
      </w:r>
    </w:p>
    <w:p w:rsidR="00DD4130" w:rsidRDefault="006C0410">
      <w:pPr>
        <w:shd w:val="clear" w:color="auto" w:fill="FFFFFF"/>
        <w:spacing w:line="202" w:lineRule="exact"/>
        <w:ind w:firstLine="394"/>
        <w:jc w:val="both"/>
      </w:pPr>
      <w:bookmarkStart w:id="18" w:name="bookmark18"/>
      <w:r>
        <w:rPr>
          <w:rFonts w:eastAsia="Times New Roman"/>
          <w:sz w:val="16"/>
          <w:szCs w:val="16"/>
        </w:rPr>
        <w:t>П</w:t>
      </w:r>
      <w:bookmarkEnd w:id="18"/>
      <w:r>
        <w:rPr>
          <w:rFonts w:eastAsia="Times New Roman"/>
          <w:sz w:val="16"/>
          <w:szCs w:val="16"/>
        </w:rPr>
        <w:t>ока эти разговоры идут так, потихоньку, в каких-то интимных беседах. Пускают слухи, что очистится какой-то дивиденд, который разделят пайщики, а молодежь останется с носом.</w:t>
      </w:r>
    </w:p>
    <w:p w:rsidR="00DD4130" w:rsidRDefault="006C0410">
      <w:pPr>
        <w:shd w:val="clear" w:color="auto" w:fill="FFFFFF"/>
        <w:spacing w:line="202" w:lineRule="exact"/>
        <w:ind w:left="394"/>
      </w:pPr>
      <w:r>
        <w:rPr>
          <w:rFonts w:eastAsia="Times New Roman"/>
          <w:sz w:val="16"/>
          <w:szCs w:val="16"/>
        </w:rPr>
        <w:t>Вот Вам, милый Владимир Иванович, наши настроения.</w:t>
      </w:r>
    </w:p>
    <w:p w:rsidR="00DD4130" w:rsidRDefault="006C0410">
      <w:pPr>
        <w:shd w:val="clear" w:color="auto" w:fill="FFFFFF"/>
        <w:spacing w:line="202" w:lineRule="exact"/>
        <w:ind w:firstLine="394"/>
        <w:jc w:val="both"/>
      </w:pPr>
      <w:r>
        <w:rPr>
          <w:rFonts w:eastAsia="Times New Roman"/>
          <w:sz w:val="16"/>
          <w:szCs w:val="16"/>
        </w:rPr>
        <w:t>Интереса к Западу пока ни у кого не заметно. Старики больше ин</w:t>
      </w:r>
      <w:r>
        <w:rPr>
          <w:rFonts w:eastAsia="Times New Roman"/>
          <w:sz w:val="16"/>
          <w:szCs w:val="16"/>
        </w:rPr>
        <w:softHyphen/>
        <w:t>тересуются музеями, примечательными зданиями и парками, чем мо</w:t>
      </w:r>
      <w:r>
        <w:rPr>
          <w:rFonts w:eastAsia="Times New Roman"/>
          <w:sz w:val="16"/>
          <w:szCs w:val="16"/>
        </w:rPr>
        <w:softHyphen/>
        <w:t>лодые. Про себя скажу, что вижу достопримечательностей очень мало, так как работы очень много и по секретарству, и по кассе, и вообще К.С. хочет, чтобы контора как можно меньше отсутствовала из театра.</w:t>
      </w:r>
    </w:p>
    <w:p w:rsidR="00DD4130" w:rsidRDefault="006C0410">
      <w:pPr>
        <w:shd w:val="clear" w:color="auto" w:fill="FFFFFF"/>
        <w:spacing w:line="202" w:lineRule="exact"/>
        <w:ind w:firstLine="394"/>
        <w:jc w:val="both"/>
      </w:pPr>
      <w:r>
        <w:rPr>
          <w:rFonts w:eastAsia="Times New Roman"/>
          <w:sz w:val="16"/>
          <w:szCs w:val="16"/>
        </w:rPr>
        <w:t>Еще в Праге бывали свободные часы; когда прошли все премьеры, у нас занятия были только с 11 до 2–3 ч. дня, а потом с 3 до 6 можно было немного побродить. Но и это было только в последние дни. Вооб</w:t>
      </w:r>
      <w:r>
        <w:rPr>
          <w:rFonts w:eastAsia="Times New Roman"/>
          <w:sz w:val="16"/>
          <w:szCs w:val="16"/>
        </w:rPr>
        <w:softHyphen/>
        <w:t>ще со дня приезда в города – до конца всех премьер и последние дни пе</w:t>
      </w:r>
      <w:r>
        <w:rPr>
          <w:rFonts w:eastAsia="Times New Roman"/>
          <w:sz w:val="16"/>
          <w:szCs w:val="16"/>
        </w:rPr>
        <w:softHyphen/>
        <w:t>ред отъездом – сущая мука. Здесь же наряду с обычными репетициями перед всеми премьерами идут репетиции с дублерами “Федора” и “Трех сестер”. Поэтому уходить из театра нельзя. Прихожу к 11 ч., занимаюсь до 1 ч., ухожу обедать, возвращаюсь в 2 ч., занимаюсь или бываю на репетиции (ведь я выхожу боярыней в “Федоре” и какой-то старушкой в “Дне”) до 5–6 ч., если есть время, захожу в кафе напротив театра вы</w:t>
      </w:r>
      <w:r>
        <w:rPr>
          <w:rFonts w:eastAsia="Times New Roman"/>
          <w:sz w:val="16"/>
          <w:szCs w:val="16"/>
        </w:rPr>
        <w:softHyphen/>
        <w:t>пить чашку кофе, а затем обратно в театр или выходить в пьесе, или заниматься. После спектакля, часов около 11</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–12 идем ужинать, часа к 1</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–2 попадаю домой, немного читаю и бай-бай. Сплю меньше, чем хо</w:t>
      </w:r>
      <w:r>
        <w:rPr>
          <w:rFonts w:eastAsia="Times New Roman"/>
          <w:sz w:val="16"/>
          <w:szCs w:val="16"/>
        </w:rPr>
        <w:softHyphen/>
        <w:t>телось бы, поэтому всегда немного развинчена, глаза побаливают. Вот она, наша жизнь. Все нервы забирают события мелкой, отвратительно узкой жизни поездочно-театральной. Стараюсь не принимать все эти гадости близко к сердцу и приучила себя совсем равнодушно относить</w:t>
      </w:r>
      <w:r>
        <w:rPr>
          <w:rFonts w:eastAsia="Times New Roman"/>
          <w:sz w:val="16"/>
          <w:szCs w:val="16"/>
        </w:rPr>
        <w:softHyphen/>
        <w:t>ся к колкостям. Но кого мне безумно жаль и кому хочется помочь и облегчить работу и жизнь, это Подгорному. Он с таким жаром взялся за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работу по поездке, он так много сделал и делает для театра, и все-таки на него сыплются все нападки. И все стараются уколоть его, как можно больнее уколоть. Ни в каких тяжелых московских условиях он бы не был доведен до такого состояния души, в каком он сейчас. Это сплош</w:t>
      </w:r>
      <w:r>
        <w:rPr>
          <w:rFonts w:eastAsia="Times New Roman"/>
          <w:sz w:val="16"/>
          <w:szCs w:val="16"/>
        </w:rPr>
        <w:softHyphen/>
        <w:t>ной комок нервов, человек, доведенный до последней степени отчаяния. Всего этого не было бы, если бы Вы были здесь. Вы никогда не допу</w:t>
      </w:r>
      <w:r>
        <w:rPr>
          <w:rFonts w:eastAsia="Times New Roman"/>
          <w:sz w:val="16"/>
          <w:szCs w:val="16"/>
        </w:rPr>
        <w:softHyphen/>
        <w:t>стили бы этого дурного тона, что привился нашей молодежи и средним актерам. Да при Вас никто не смеет вести себя так мещански-грубо.</w:t>
      </w:r>
    </w:p>
    <w:p w:rsidR="00DD4130" w:rsidRDefault="006C0410">
      <w:pPr>
        <w:shd w:val="clear" w:color="auto" w:fill="FFFFFF"/>
        <w:spacing w:line="202" w:lineRule="exact"/>
        <w:ind w:firstLine="398"/>
        <w:jc w:val="both"/>
      </w:pPr>
      <w:bookmarkStart w:id="19" w:name="bookmark19"/>
      <w:r>
        <w:rPr>
          <w:rFonts w:eastAsia="Times New Roman"/>
          <w:sz w:val="16"/>
          <w:szCs w:val="16"/>
        </w:rPr>
        <w:t>М</w:t>
      </w:r>
      <w:bookmarkEnd w:id="19"/>
      <w:r>
        <w:rPr>
          <w:rFonts w:eastAsia="Times New Roman"/>
          <w:sz w:val="16"/>
          <w:szCs w:val="16"/>
        </w:rPr>
        <w:t>илый, дорогой Владимир Иванович, Вы написали, что мы ото</w:t>
      </w:r>
      <w:r>
        <w:rPr>
          <w:rFonts w:eastAsia="Times New Roman"/>
          <w:sz w:val="16"/>
          <w:szCs w:val="16"/>
        </w:rPr>
        <w:softHyphen/>
        <w:t>рвались от Вас. Может быть, оттого, что мы постоянно думаем о Вас, постоянно говорим и вспоминаем Вас, нам кажется, что это не страшно, что мы редко пишем. Времени для всех дел так мало, работа происхо</w:t>
      </w:r>
      <w:r>
        <w:rPr>
          <w:rFonts w:eastAsia="Times New Roman"/>
          <w:sz w:val="16"/>
          <w:szCs w:val="16"/>
        </w:rPr>
        <w:softHyphen/>
        <w:t>дит в атмосфере, дергающей нервы, напряженной до крайности. И как о чем-то единственно радостном, единственно прекрасном, бесконечно дорогом и близком, и милом сердцу мы вспоминаем о Вашем уютном кабинете в Камергерском, о Вас – изумительном волшебнике и чародее. И кажется, что если можно было бы сейчас, тогда, когда мы все измуче</w:t>
      </w:r>
      <w:r>
        <w:rPr>
          <w:rFonts w:eastAsia="Times New Roman"/>
          <w:sz w:val="16"/>
          <w:szCs w:val="16"/>
        </w:rPr>
        <w:softHyphen/>
        <w:t>ны, отчаялись, изверились и разочаровались, постучать в Вашу заповед</w:t>
      </w:r>
      <w:r>
        <w:rPr>
          <w:rFonts w:eastAsia="Times New Roman"/>
          <w:sz w:val="16"/>
          <w:szCs w:val="16"/>
        </w:rPr>
        <w:softHyphen/>
        <w:t>ную дверь, отошло бы от нас все печальное и злое, мы видели бы только Вас, слышали бы только Вас – все было бы чудесно. Милый, чудесный, изумительный Владимир Иванович, зачем Вас нет здесь? Как прекрасна была бы наша поездка, если бы не было разлуки с Вами.</w:t>
      </w:r>
    </w:p>
    <w:p w:rsidR="00DD4130" w:rsidRDefault="006C0410">
      <w:pPr>
        <w:shd w:val="clear" w:color="auto" w:fill="FFFFFF"/>
        <w:spacing w:line="202" w:lineRule="exact"/>
        <w:ind w:firstLine="398"/>
        <w:jc w:val="both"/>
      </w:pPr>
      <w:r>
        <w:rPr>
          <w:rFonts w:eastAsia="Times New Roman"/>
          <w:sz w:val="16"/>
          <w:szCs w:val="16"/>
        </w:rPr>
        <w:t>Из-за того, что работы много и из-за занятости в “Федоре” и “Дне” на сцене с начала до конца, мне очень редко удается бывать в зритель</w:t>
      </w:r>
      <w:r>
        <w:rPr>
          <w:rFonts w:eastAsia="Times New Roman"/>
          <w:sz w:val="16"/>
          <w:szCs w:val="16"/>
        </w:rPr>
        <w:softHyphen/>
        <w:t>ном зале. Вечер уходит на расчеты, подсчеты, писанье на машинке, пи-санье рукой. Даже во время “Федора” и “Дна” в свободных картинах я занимаюсь у себя в конторе, а не сижу в уборных. Трудно говорить о впечатлениях от спектаклей, если участвуешь в них или смотришь из кулис. Но после Вашего письма я заявила Серг. Львовичу, что я по вечерам в дни чеховских пьес буду уходить в зрительный зал, и пусть он не стоит над моей душой, если у него работа не очень срочная. Со стороны сцены почти всегда кажется, что спектакль идет недостаточно нервно, что актеры не так сильно заразились ролью, как должно. Судя же по приему, публика этого не находит и реагирует вызовами, апло</w:t>
      </w:r>
      <w:r>
        <w:rPr>
          <w:rFonts w:eastAsia="Times New Roman"/>
          <w:sz w:val="16"/>
          <w:szCs w:val="16"/>
        </w:rPr>
        <w:softHyphen/>
        <w:t>дисментами.</w:t>
      </w:r>
    </w:p>
    <w:p w:rsidR="00DD4130" w:rsidRDefault="006C0410">
      <w:pPr>
        <w:shd w:val="clear" w:color="auto" w:fill="FFFFFF"/>
        <w:spacing w:line="202" w:lineRule="exact"/>
        <w:ind w:firstLine="398"/>
        <w:jc w:val="both"/>
      </w:pPr>
      <w:bookmarkStart w:id="20" w:name="bookmark20"/>
      <w:r>
        <w:rPr>
          <w:rFonts w:eastAsia="Times New Roman"/>
          <w:sz w:val="16"/>
          <w:szCs w:val="16"/>
        </w:rPr>
        <w:t>Ч</w:t>
      </w:r>
      <w:bookmarkEnd w:id="20"/>
      <w:r>
        <w:rPr>
          <w:rFonts w:eastAsia="Times New Roman"/>
          <w:sz w:val="16"/>
          <w:szCs w:val="16"/>
        </w:rPr>
        <w:t>ехов не трогает ни публику, ни актеров. Только в Загребе и че</w:t>
      </w:r>
      <w:r>
        <w:rPr>
          <w:rFonts w:eastAsia="Times New Roman"/>
          <w:sz w:val="16"/>
          <w:szCs w:val="16"/>
        </w:rPr>
        <w:softHyphen/>
        <w:t>ховские пьесы идут при напряженном внимании. Такое отношение, ко</w:t>
      </w:r>
      <w:r>
        <w:rPr>
          <w:rFonts w:eastAsia="Times New Roman"/>
          <w:sz w:val="16"/>
          <w:szCs w:val="16"/>
        </w:rPr>
        <w:softHyphen/>
        <w:t>нечно, передается актерам, и здесь “Вишневый сад” и “Три сестры” идут живее, нервнее. Вообще же эти пьесы, особенно “Три сестры”, прохо</w:t>
      </w:r>
      <w:r>
        <w:rPr>
          <w:rFonts w:eastAsia="Times New Roman"/>
          <w:sz w:val="16"/>
          <w:szCs w:val="16"/>
        </w:rPr>
        <w:softHyphen/>
        <w:t>дят вяло. “Федор” импонирует, занимает обрядовая сторона, костюмы, декорации, утварь, поражает Москвин. “Дно” любят везде, особенно первые три акта. Народная сцена идет живо, вызывает аплодисменты. Вчера первый выход Качалова (в “Трех сестрах”), его первый выход во</w:t>
      </w:r>
      <w:r>
        <w:rPr>
          <w:rFonts w:eastAsia="Times New Roman"/>
          <w:sz w:val="16"/>
          <w:szCs w:val="16"/>
        </w:rPr>
        <w:softHyphen/>
        <w:t>обще в Загребе сопровождался аплодисментами</w:t>
      </w:r>
      <w:hyperlink w:anchor="bookmark4026"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left="398"/>
      </w:pPr>
      <w:r>
        <w:rPr>
          <w:rFonts w:eastAsia="Times New Roman"/>
          <w:sz w:val="16"/>
          <w:szCs w:val="16"/>
        </w:rPr>
        <w:t>Ждем интересного спектакля: “Федор” с К.С. и Качаловым</w:t>
      </w:r>
      <w:hyperlink w:anchor="bookmark4027" w:history="1">
        <w:r>
          <w:rPr>
            <w:rFonts w:eastAsia="Times New Roman"/>
            <w:sz w:val="16"/>
            <w:szCs w:val="16"/>
            <w:vertAlign w:val="superscript"/>
          </w:rPr>
          <w:t>4</w:t>
        </w:r>
      </w:hyperlink>
      <w:r>
        <w:rPr>
          <w:rFonts w:eastAsia="Times New Roman"/>
          <w:sz w:val="16"/>
          <w:szCs w:val="16"/>
        </w:rPr>
        <w:t>. На</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 w:name="bookmark21"/>
      <w:r>
        <w:rPr>
          <w:rFonts w:eastAsia="Times New Roman"/>
          <w:sz w:val="16"/>
          <w:szCs w:val="16"/>
        </w:rPr>
        <w:lastRenderedPageBreak/>
        <w:t>р</w:t>
      </w:r>
      <w:bookmarkEnd w:id="21"/>
      <w:r>
        <w:rPr>
          <w:rFonts w:eastAsia="Times New Roman"/>
          <w:sz w:val="16"/>
          <w:szCs w:val="16"/>
        </w:rPr>
        <w:t>епетициях К.С. необыкновенно хорош. Думается, что это будет гро</w:t>
      </w:r>
      <w:r>
        <w:rPr>
          <w:rFonts w:eastAsia="Times New Roman"/>
          <w:sz w:val="16"/>
          <w:szCs w:val="16"/>
        </w:rPr>
        <w:softHyphen/>
        <w:t>мадный козырь, – его участие в “Федоре”. Качалов пока неинтересен, он и не играет, так, бормочет роль, проверяет мизансцены. Может быть, в занятиях с К.С. он показывает себя, но я там не присутствую.</w:t>
      </w:r>
    </w:p>
    <w:p w:rsidR="00DD4130" w:rsidRDefault="006C0410">
      <w:pPr>
        <w:shd w:val="clear" w:color="auto" w:fill="FFFFFF"/>
        <w:spacing w:line="202" w:lineRule="exact"/>
        <w:ind w:firstLine="394"/>
        <w:jc w:val="both"/>
      </w:pPr>
      <w:r>
        <w:rPr>
          <w:rFonts w:eastAsia="Times New Roman"/>
          <w:sz w:val="16"/>
          <w:szCs w:val="16"/>
        </w:rPr>
        <w:t>Кто очень мрачен во всей поездке, – это Л.М.Леонидов. Помните, как он хорош был с нами, особенно с Рипсимэ? Теперь совсем не то. В Берлине он избегал даже встречаться с нами. Теперь он стал милее к нам, но чуть-чуть. Позиция его, если не сказать больше, странная. Он определенно и в Берлине и здесь является вдохновителем молодежи в деле недовольства и подозрений. И хотя сам состоит членом финансо</w:t>
      </w:r>
      <w:r>
        <w:rPr>
          <w:rFonts w:eastAsia="Times New Roman"/>
          <w:sz w:val="16"/>
          <w:szCs w:val="16"/>
        </w:rPr>
        <w:softHyphen/>
        <w:t>вой комиссии, однако всю вину в деле распределения окладов с себя складывает на Подгорного и всячески подстрекает к бунту, как всегда, впал в крайности: целый день сидит над записной книжкой, что-то вы</w:t>
      </w:r>
      <w:r>
        <w:rPr>
          <w:rFonts w:eastAsia="Times New Roman"/>
          <w:sz w:val="16"/>
          <w:szCs w:val="16"/>
        </w:rPr>
        <w:softHyphen/>
        <w:t>числяет, пишет цифры, складывает, делит, множит. У многих из стари</w:t>
      </w:r>
      <w:r>
        <w:rPr>
          <w:rFonts w:eastAsia="Times New Roman"/>
          <w:sz w:val="16"/>
          <w:szCs w:val="16"/>
        </w:rPr>
        <w:softHyphen/>
        <w:t>ков создалось такое впечатление, что он еще не решил, поедет ли он в Америку или нет. Поэтому в Европе ему хочется захватить от дела как можно больше. А так как ему неловко было бы сказать, что ему не хва</w:t>
      </w:r>
      <w:r>
        <w:rPr>
          <w:rFonts w:eastAsia="Times New Roman"/>
          <w:sz w:val="16"/>
          <w:szCs w:val="16"/>
        </w:rPr>
        <w:softHyphen/>
        <w:t>тает, то он и подстрекает “голытьбу” жаловаться на недостаток денег. Но вместе с тем в самые последние дни опять какой-то поворот с его стороны, опять разговоры, что молодежь разнуздалась и пора прекра</w:t>
      </w:r>
      <w:r>
        <w:rPr>
          <w:rFonts w:eastAsia="Times New Roman"/>
          <w:sz w:val="16"/>
          <w:szCs w:val="16"/>
        </w:rPr>
        <w:softHyphen/>
        <w:t>тить это безобразие.</w:t>
      </w:r>
    </w:p>
    <w:p w:rsidR="00DD4130" w:rsidRDefault="006C0410">
      <w:pPr>
        <w:shd w:val="clear" w:color="auto" w:fill="FFFFFF"/>
        <w:spacing w:line="202" w:lineRule="exact"/>
        <w:ind w:firstLine="394"/>
        <w:jc w:val="both"/>
      </w:pPr>
      <w:bookmarkStart w:id="22" w:name="bookmark22"/>
      <w:r>
        <w:rPr>
          <w:rFonts w:eastAsia="Times New Roman"/>
          <w:sz w:val="16"/>
          <w:szCs w:val="16"/>
        </w:rPr>
        <w:t>М</w:t>
      </w:r>
      <w:bookmarkEnd w:id="22"/>
      <w:r>
        <w:rPr>
          <w:rFonts w:eastAsia="Times New Roman"/>
          <w:sz w:val="16"/>
          <w:szCs w:val="16"/>
        </w:rPr>
        <w:t>илый Владимир Иванович, мне надо идти гримироваться к “Дну” – сегодня первый спектакль. А Бертенсону я обещала, что в 8 ч. вечера он получит от меня готовый конверт с письмом для Вас, который он и отправит в Москву через Берлин.</w:t>
      </w:r>
    </w:p>
    <w:p w:rsidR="00DD4130" w:rsidRDefault="006C0410">
      <w:pPr>
        <w:shd w:val="clear" w:color="auto" w:fill="FFFFFF"/>
        <w:spacing w:line="202" w:lineRule="exact"/>
        <w:ind w:firstLine="394"/>
        <w:jc w:val="both"/>
      </w:pPr>
      <w:bookmarkStart w:id="23" w:name="bookmark23"/>
      <w:r>
        <w:rPr>
          <w:rFonts w:eastAsia="Times New Roman"/>
          <w:sz w:val="16"/>
          <w:szCs w:val="16"/>
        </w:rPr>
        <w:t>В</w:t>
      </w:r>
      <w:bookmarkEnd w:id="23"/>
      <w:r>
        <w:rPr>
          <w:rFonts w:eastAsia="Times New Roman"/>
          <w:sz w:val="16"/>
          <w:szCs w:val="16"/>
        </w:rPr>
        <w:t>ы спрашиваете наш адрес. Мы его и сами не знаем, т.к. Париж очень возможен, но окончательно не решен. Поэтому до конца дека</w:t>
      </w:r>
      <w:r>
        <w:rPr>
          <w:rFonts w:eastAsia="Times New Roman"/>
          <w:sz w:val="16"/>
          <w:szCs w:val="16"/>
        </w:rPr>
        <w:softHyphen/>
        <w:t>бря адрес вернейший – берлинский Леонидова</w:t>
      </w:r>
      <w:hyperlink w:anchor="bookmark4028" w:history="1">
        <w:r>
          <w:rPr>
            <w:rFonts w:eastAsia="Times New Roman"/>
            <w:sz w:val="16"/>
            <w:szCs w:val="16"/>
            <w:vertAlign w:val="superscript"/>
          </w:rPr>
          <w:t>5</w:t>
        </w:r>
      </w:hyperlink>
      <w:r>
        <w:rPr>
          <w:rFonts w:eastAsia="Times New Roman"/>
          <w:sz w:val="16"/>
          <w:szCs w:val="16"/>
        </w:rPr>
        <w:t xml:space="preserve">. Предполагается, что отплывем мы в Америку </w:t>
      </w:r>
      <w:r w:rsidRPr="006C0410">
        <w:rPr>
          <w:rFonts w:eastAsia="Times New Roman"/>
          <w:sz w:val="16"/>
          <w:szCs w:val="16"/>
        </w:rPr>
        <w:t>27/</w:t>
      </w:r>
      <w:r>
        <w:rPr>
          <w:rFonts w:eastAsia="Times New Roman"/>
          <w:sz w:val="16"/>
          <w:szCs w:val="16"/>
          <w:lang w:val="en-US"/>
        </w:rPr>
        <w:t>XII</w:t>
      </w:r>
      <w:r w:rsidRPr="006C0410">
        <w:rPr>
          <w:rFonts w:eastAsia="Times New Roman"/>
          <w:sz w:val="16"/>
          <w:szCs w:val="16"/>
        </w:rPr>
        <w:t xml:space="preserve"> </w:t>
      </w:r>
      <w:r>
        <w:rPr>
          <w:rFonts w:eastAsia="Times New Roman"/>
          <w:sz w:val="16"/>
          <w:szCs w:val="16"/>
        </w:rPr>
        <w:t xml:space="preserve">на </w:t>
      </w:r>
      <w:r w:rsidRPr="006C0410">
        <w:rPr>
          <w:rFonts w:eastAsia="Times New Roman"/>
          <w:sz w:val="16"/>
          <w:szCs w:val="16"/>
        </w:rPr>
        <w:t>“</w:t>
      </w:r>
      <w:r>
        <w:rPr>
          <w:rFonts w:eastAsia="Times New Roman"/>
          <w:sz w:val="16"/>
          <w:szCs w:val="16"/>
          <w:lang w:val="en-US"/>
        </w:rPr>
        <w:t>Majestic</w:t>
      </w:r>
      <w:r w:rsidRPr="006C0410">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Вот уже четвертый спектакль, как нас забрасывают из зрительного зала цветами. Каждый вечер я приношу домой алые гвоздики, белые хризантемы и с нежностью кладу их около Вашего портрета. Чувствуе</w:t>
      </w:r>
      <w:r>
        <w:rPr>
          <w:rFonts w:eastAsia="Times New Roman"/>
          <w:sz w:val="16"/>
          <w:szCs w:val="16"/>
        </w:rPr>
        <w:softHyphen/>
        <w:t>те ли Вы тот горячий привет, ту неизменную, верную любовь, которые я шлю Вам, которые умоляю Вас принять. Только, пожалуйста, не оттал</w:t>
      </w:r>
      <w:r>
        <w:rPr>
          <w:rFonts w:eastAsia="Times New Roman"/>
          <w:sz w:val="16"/>
          <w:szCs w:val="16"/>
        </w:rPr>
        <w:softHyphen/>
        <w:t>кивайте меня, не забывайте меня, будьте добры ко мне.</w:t>
      </w:r>
    </w:p>
    <w:p w:rsidR="00DD4130" w:rsidRDefault="006C0410">
      <w:pPr>
        <w:shd w:val="clear" w:color="auto" w:fill="FFFFFF"/>
        <w:spacing w:line="202" w:lineRule="exact"/>
        <w:ind w:firstLine="394"/>
        <w:jc w:val="both"/>
      </w:pPr>
      <w:r>
        <w:rPr>
          <w:rFonts w:eastAsia="Times New Roman"/>
          <w:sz w:val="16"/>
          <w:szCs w:val="16"/>
        </w:rPr>
        <w:t>Искренний привет и нежный поцелуй шлю дорогой нашей Екате</w:t>
      </w:r>
      <w:r>
        <w:rPr>
          <w:rFonts w:eastAsia="Times New Roman"/>
          <w:sz w:val="16"/>
          <w:szCs w:val="16"/>
        </w:rPr>
        <w:softHyphen/>
        <w:t>рине Николаевне.</w:t>
      </w:r>
    </w:p>
    <w:p w:rsidR="00DD4130" w:rsidRDefault="006C0410">
      <w:pPr>
        <w:shd w:val="clear" w:color="auto" w:fill="FFFFFF"/>
        <w:spacing w:before="77"/>
        <w:jc w:val="right"/>
      </w:pPr>
      <w:r>
        <w:rPr>
          <w:rFonts w:eastAsia="Times New Roman"/>
          <w:i/>
          <w:iCs/>
          <w:sz w:val="16"/>
          <w:szCs w:val="16"/>
        </w:rPr>
        <w:t>Ольга Бокшанская.</w:t>
      </w:r>
    </w:p>
    <w:p w:rsidR="00DD4130" w:rsidRDefault="006C0410">
      <w:pPr>
        <w:shd w:val="clear" w:color="auto" w:fill="FFFFFF"/>
        <w:spacing w:before="326" w:line="202" w:lineRule="exact"/>
        <w:ind w:firstLine="394"/>
        <w:jc w:val="both"/>
      </w:pPr>
      <w:bookmarkStart w:id="24" w:name="bookmark24"/>
      <w:r>
        <w:rPr>
          <w:rFonts w:eastAsia="Times New Roman"/>
          <w:sz w:val="16"/>
          <w:szCs w:val="16"/>
        </w:rPr>
        <w:t>З</w:t>
      </w:r>
      <w:bookmarkEnd w:id="24"/>
      <w:r>
        <w:rPr>
          <w:rFonts w:eastAsia="Times New Roman"/>
          <w:sz w:val="16"/>
          <w:szCs w:val="16"/>
        </w:rPr>
        <w:t>абегала за мной Рипси и просит поклониться Вам от нее низко, от души.</w:t>
      </w:r>
    </w:p>
    <w:p w:rsidR="00DD4130" w:rsidRDefault="006C0410">
      <w:pPr>
        <w:shd w:val="clear" w:color="auto" w:fill="FFFFFF"/>
        <w:spacing w:before="43" w:line="216" w:lineRule="exact"/>
        <w:ind w:firstLine="394"/>
        <w:jc w:val="both"/>
      </w:pPr>
      <w:r>
        <w:rPr>
          <w:rFonts w:eastAsia="Times New Roman"/>
          <w:sz w:val="16"/>
          <w:szCs w:val="16"/>
        </w:rPr>
        <w:t>Милый Владимир Иванович, скажите Федичке, Юстинову и всем, кто помнит меня, что я люблю их и шлю привет.</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029" w:history="1">
        <w:bookmarkStart w:id="25" w:name="bookmark25"/>
        <w:r w:rsidR="006C0410">
          <w:rPr>
            <w:sz w:val="18"/>
            <w:szCs w:val="18"/>
          </w:rPr>
          <w:t>5</w:t>
        </w:r>
        <w:bookmarkEnd w:id="25"/>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Берлин, 25 ноября 1922 г.</w:t>
      </w:r>
    </w:p>
    <w:p w:rsidR="00DD4130" w:rsidRDefault="006C0410">
      <w:pPr>
        <w:shd w:val="clear" w:color="auto" w:fill="FFFFFF"/>
        <w:spacing w:before="5" w:line="336" w:lineRule="exact"/>
        <w:ind w:left="413"/>
      </w:pPr>
      <w:r>
        <w:rPr>
          <w:rFonts w:eastAsia="Times New Roman"/>
          <w:sz w:val="18"/>
          <w:szCs w:val="18"/>
        </w:rPr>
        <w:t>Милый, дорогой, изумительный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Позвольте писать Вам на пишущей машинке, мне это несравненно легче, а главное, при том малом количестве свободного времени, что мне дают, я успеваю написать Вам втрое больше. Да к тому же я думаю – Вам нелегко разбирать мои каракули, я ведь стала писать еще хуже, т.к. постоянно болят глаза.</w:t>
      </w:r>
    </w:p>
    <w:p w:rsidR="00DD4130" w:rsidRDefault="006C0410">
      <w:pPr>
        <w:shd w:val="clear" w:color="auto" w:fill="FFFFFF"/>
        <w:spacing w:line="202" w:lineRule="exact"/>
        <w:ind w:firstLine="398"/>
        <w:jc w:val="both"/>
      </w:pPr>
      <w:bookmarkStart w:id="26" w:name="bookmark26"/>
      <w:r>
        <w:rPr>
          <w:sz w:val="16"/>
          <w:szCs w:val="16"/>
        </w:rPr>
        <w:t>2</w:t>
      </w:r>
      <w:bookmarkEnd w:id="26"/>
      <w:r>
        <w:rPr>
          <w:sz w:val="16"/>
          <w:szCs w:val="16"/>
        </w:rPr>
        <w:t>2-</w:t>
      </w:r>
      <w:r>
        <w:rPr>
          <w:rFonts w:eastAsia="Times New Roman"/>
          <w:sz w:val="16"/>
          <w:szCs w:val="16"/>
        </w:rPr>
        <w:t>го вечером приехали мы из Загреба в Берлин и на следующий же день, зайдя к совершенно разболевшемуся Леонидову, я получила Ваше письмо. И хотя Вы не очень добры ко мне в ваших строках, я обрадовалась ужасно, безумно, и взволновалась... Не знала, за который листок взяться... Начала читать отрывок письма, начатого с месяц на</w:t>
      </w:r>
      <w:r>
        <w:rPr>
          <w:rFonts w:eastAsia="Times New Roman"/>
          <w:sz w:val="16"/>
          <w:szCs w:val="16"/>
        </w:rPr>
        <w:softHyphen/>
        <w:t>зад, прочитала первые строчки, и стало вдруг на душе так тревожно, так страшно и волнительно... Так ясно представилось, как Вы гуляете между 5 и 7 часами по двору, как я слежу за этой Вашей прогулкой и рада, если есть случай подойти к Вам и спросить Вас о чем-нибудь. У меня задрожали руки, запрыгали Ваши строчки перед глазами, захоте</w:t>
      </w:r>
      <w:r>
        <w:rPr>
          <w:rFonts w:eastAsia="Times New Roman"/>
          <w:sz w:val="16"/>
          <w:szCs w:val="16"/>
        </w:rPr>
        <w:softHyphen/>
        <w:t>лось остро и сильно увидеть и услышать Вас. Нет, безумные мы все люди, что расстались с Вами. Без Вас все не то, весь тон не тот, все чув</w:t>
      </w:r>
      <w:r>
        <w:rPr>
          <w:rFonts w:eastAsia="Times New Roman"/>
          <w:sz w:val="16"/>
          <w:szCs w:val="16"/>
        </w:rPr>
        <w:softHyphen/>
        <w:t>ства, переживания, слова. Зачем, зачем Вас нет здесь! Вы пишете, что знаете все о нас и в наших письмах ждете только подтверждения Вашим мыслям. Нет, Вы не можете знать, даже Вы не могли бы предугадать, что стало со всеми с тех пор, как они не видят Вас, как вышли из-под Вашего непосредственного влияния. Милый Владимир Иванович, не</w:t>
      </w:r>
      <w:r>
        <w:rPr>
          <w:rFonts w:eastAsia="Times New Roman"/>
          <w:sz w:val="16"/>
          <w:szCs w:val="16"/>
        </w:rPr>
        <w:softHyphen/>
        <w:t>ужели наконец придет тот день, когда мы снова будем в Москве и я буду видеть Вас каждый день... может быть, Вы даже возьмете меня к себе обратно на должность, несмотря на то, что Федичка очень хорошо исполняет свои обязанности.</w:t>
      </w:r>
    </w:p>
    <w:p w:rsidR="00DD4130" w:rsidRDefault="006C0410">
      <w:pPr>
        <w:shd w:val="clear" w:color="auto" w:fill="FFFFFF"/>
        <w:spacing w:line="202" w:lineRule="exact"/>
        <w:ind w:firstLine="398"/>
        <w:jc w:val="both"/>
      </w:pPr>
      <w:bookmarkStart w:id="27" w:name="bookmark27"/>
      <w:r>
        <w:rPr>
          <w:rFonts w:eastAsia="Times New Roman"/>
          <w:sz w:val="16"/>
          <w:szCs w:val="16"/>
        </w:rPr>
        <w:t>Я</w:t>
      </w:r>
      <w:bookmarkEnd w:id="27"/>
      <w:r>
        <w:rPr>
          <w:rFonts w:eastAsia="Times New Roman"/>
          <w:sz w:val="16"/>
          <w:szCs w:val="16"/>
        </w:rPr>
        <w:t xml:space="preserve"> задолжала Вам много сообщений о наших делах. Это потому, что последние дни в Загребе были страшно заняты и сумбурны, а к тому же из Загреба все равно нельзя было бы отправить письма, оттуда в Рос</w:t>
      </w:r>
      <w:r>
        <w:rPr>
          <w:rFonts w:eastAsia="Times New Roman"/>
          <w:sz w:val="16"/>
          <w:szCs w:val="16"/>
        </w:rPr>
        <w:softHyphen/>
        <w:t>сию письма не принимаются. Пришлось бы посылать в Берлин. А так как мы все равно ехали сюда, то и письмо я отложила. Очень надеялась, что удастся писать в поезде, но почему-то в первый день поездки, как только выехали из Загреба, нас так укачало, что почти все были больны. Мне тоже было плохо. Даже страшно – если так укачивает в тряском поезде, что же будет на пароходе по пути в Америку. А следующий день пути, после Праги, куда мы приехали рано утром, весь ушел на под</w:t>
      </w:r>
      <w:r>
        <w:rPr>
          <w:rFonts w:eastAsia="Times New Roman"/>
          <w:sz w:val="16"/>
          <w:szCs w:val="16"/>
        </w:rPr>
        <w:softHyphen/>
        <w:t>счеты казенных денег, частных сбережений, сданных мне для обмена на другую валюту, на писанье (на машинке, в вагоне) ведомостей и на раздачу авансов всем едущим в германских марках. Тяжело было всем этим заниматься особенно потому, что ночью едва ли удалось поспать и два часа, да еще на голых досках III класса.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8" w:name="bookmark28"/>
      <w:r>
        <w:rPr>
          <w:rFonts w:eastAsia="Times New Roman"/>
          <w:sz w:val="16"/>
          <w:szCs w:val="16"/>
        </w:rPr>
        <w:lastRenderedPageBreak/>
        <w:t>В</w:t>
      </w:r>
      <w:bookmarkEnd w:id="28"/>
      <w:r>
        <w:rPr>
          <w:rFonts w:eastAsia="Times New Roman"/>
          <w:sz w:val="16"/>
          <w:szCs w:val="16"/>
        </w:rPr>
        <w:t xml:space="preserve"> Загребе у нас была такая горячка в последние дни потому, что шли “премьеры”, т.е., вернее, вводили новых исполнителей. 14-го в “Вишневом саду” Гаева играл Качалов. И в Берлине, и в Праге мы так много слышали об его замечательном исполнении, столько было срав</w:t>
      </w:r>
      <w:r>
        <w:rPr>
          <w:rFonts w:eastAsia="Times New Roman"/>
          <w:sz w:val="16"/>
          <w:szCs w:val="16"/>
        </w:rPr>
        <w:softHyphen/>
        <w:t>нений его со Станиславским не в пользу последнего, даже пресса от</w:t>
      </w:r>
      <w:r>
        <w:rPr>
          <w:rFonts w:eastAsia="Times New Roman"/>
          <w:sz w:val="16"/>
          <w:szCs w:val="16"/>
        </w:rPr>
        <w:softHyphen/>
        <w:t>крыто заявляла о несравненном обаянии Качалова в этой роли, что мне было страшно интересно посмотреть Вас. Ивановича. Я добросовестно высидела весь спектакль в зрительном зале и – Боже мой – как грустно стало на душе. Это было хуже, чем пустое место, провал в пьесе, это было так нехорошо, что портило весь спектакль, что даже странно пока</w:t>
      </w:r>
      <w:r>
        <w:rPr>
          <w:rFonts w:eastAsia="Times New Roman"/>
          <w:sz w:val="16"/>
          <w:szCs w:val="16"/>
        </w:rPr>
        <w:softHyphen/>
        <w:t>залось: неужели Качалов потерял то свое обаяние, которое спасает его и при неудающихся ролях. Не понимаю, как кто-нибудь мог решить</w:t>
      </w:r>
      <w:r>
        <w:rPr>
          <w:rFonts w:eastAsia="Times New Roman"/>
          <w:sz w:val="16"/>
          <w:szCs w:val="16"/>
        </w:rPr>
        <w:softHyphen/>
        <w:t>ся сравнивать его и Станиславского в этой роли. Может быть, я при</w:t>
      </w:r>
      <w:r>
        <w:rPr>
          <w:rFonts w:eastAsia="Times New Roman"/>
          <w:sz w:val="16"/>
          <w:szCs w:val="16"/>
        </w:rPr>
        <w:softHyphen/>
        <w:t>страстна, но даже М.П.Лилина, сидевшая в одной ложе со мной, нашла, что это никакая игра, что просто довольно молодой еще человек надел седой парик, ходит по сцене и не играет, а говорит слова. А Марья Пе</w:t>
      </w:r>
      <w:r>
        <w:rPr>
          <w:rFonts w:eastAsia="Times New Roman"/>
          <w:sz w:val="16"/>
          <w:szCs w:val="16"/>
        </w:rPr>
        <w:softHyphen/>
        <w:t>тровна никак не хотела бы сказать нехорошо об исполнении Качалова.</w:t>
      </w:r>
    </w:p>
    <w:p w:rsidR="00DD4130" w:rsidRDefault="006C0410">
      <w:pPr>
        <w:shd w:val="clear" w:color="auto" w:fill="FFFFFF"/>
        <w:spacing w:line="202" w:lineRule="exact"/>
        <w:ind w:firstLine="394"/>
        <w:jc w:val="both"/>
      </w:pPr>
      <w:bookmarkStart w:id="29" w:name="bookmark29"/>
      <w:r>
        <w:rPr>
          <w:rFonts w:eastAsia="Times New Roman"/>
          <w:sz w:val="16"/>
          <w:szCs w:val="16"/>
        </w:rPr>
        <w:t>С</w:t>
      </w:r>
      <w:bookmarkEnd w:id="29"/>
      <w:r>
        <w:rPr>
          <w:rFonts w:eastAsia="Times New Roman"/>
          <w:sz w:val="16"/>
          <w:szCs w:val="16"/>
        </w:rPr>
        <w:t>ледующей “премьерой” были “Три сестры” (16-го) с Кореневой – Ириной. Она волновалась сверхъестественно, что было заметно и в публику, но играла хорошо, очень хорошо. Истерика III акта была вели</w:t>
      </w:r>
      <w:r>
        <w:rPr>
          <w:rFonts w:eastAsia="Times New Roman"/>
          <w:sz w:val="16"/>
          <w:szCs w:val="16"/>
        </w:rPr>
        <w:softHyphen/>
        <w:t>колепно проведена, да и вся роль сделана хорошо... В тот день как раз пришло известие, что “Три сестры” в Париже не пойдут, и она бедная – после спектакля об этом узнала – проплакала всю ночь. А ведь когда она готовилась к выступлению в Загребе, то это считалось как бы гене</w:t>
      </w:r>
      <w:r>
        <w:rPr>
          <w:rFonts w:eastAsia="Times New Roman"/>
          <w:sz w:val="16"/>
          <w:szCs w:val="16"/>
        </w:rPr>
        <w:softHyphen/>
        <w:t>ральной для Парижа. В Ирине была она и молода, и красива, гораздо ин</w:t>
      </w:r>
      <w:r>
        <w:rPr>
          <w:rFonts w:eastAsia="Times New Roman"/>
          <w:sz w:val="16"/>
          <w:szCs w:val="16"/>
        </w:rPr>
        <w:softHyphen/>
        <w:t>тереснее Крыжановской. Крыжановская от нас ушла и в Париж не едет.</w:t>
      </w:r>
    </w:p>
    <w:p w:rsidR="00DD4130" w:rsidRDefault="006C0410">
      <w:pPr>
        <w:shd w:val="clear" w:color="auto" w:fill="FFFFFF"/>
        <w:spacing w:line="202" w:lineRule="exact"/>
        <w:ind w:firstLine="394"/>
        <w:jc w:val="both"/>
      </w:pPr>
      <w:bookmarkStart w:id="30" w:name="bookmark30"/>
      <w:r>
        <w:rPr>
          <w:rFonts w:eastAsia="Times New Roman"/>
          <w:sz w:val="16"/>
          <w:szCs w:val="16"/>
        </w:rPr>
        <w:t>Н</w:t>
      </w:r>
      <w:bookmarkEnd w:id="30"/>
      <w:r>
        <w:rPr>
          <w:rFonts w:eastAsia="Times New Roman"/>
          <w:sz w:val="16"/>
          <w:szCs w:val="16"/>
        </w:rPr>
        <w:t>аконец подошел и знаменательный день 17 ноября, когда шел “Федор” с Качаловым, Станиславским и Пашенной. Качалов был так неинтересен на репетициях, что все ждали неприятного впечатления. Но на спектакле он был просто хорош, очень хорош и интересен в раз</w:t>
      </w:r>
      <w:r>
        <w:rPr>
          <w:rFonts w:eastAsia="Times New Roman"/>
          <w:sz w:val="16"/>
          <w:szCs w:val="16"/>
        </w:rPr>
        <w:softHyphen/>
        <w:t>работке роли, и хотя никто, конечно, не может сказать, что он выше Москвина, все же надо отдать справедливость, что играл он очень-очень хорошо. То, что пришлось слышать от режиссеров и актеров загреб-ских, показывает, что они в какой-то стороне разработки роли считают Качалова даже интереснее, но из разговоров в публике (сколько их при</w:t>
      </w:r>
      <w:r>
        <w:rPr>
          <w:rFonts w:eastAsia="Times New Roman"/>
          <w:sz w:val="16"/>
          <w:szCs w:val="16"/>
        </w:rPr>
        <w:softHyphen/>
        <w:t>шлось мне вести), все-таки заметно, что Москвин настолько потрясает своим темпераментом, что это действует заразительнее на публику, чем тонкая работа над словом и жестом. Потряс всех К.С., который в этой роли необыкновенен. Столько силы и яркости в каждом движении, в манере говорить, в фигуре и лице, так молодо и горячо возмущается этот большой, седой, почти грузный и все-таки необыкновенно легкий боярин, – что все невольно поддаются его влиянию. Он захватил всех, увлек весь зрительный зал и всех нас, смотревших из кулис. Пашенная, говорят, хороша, моложе Ольги Леон.; правду Вам сказать, я мало за ней следила, нельзя было оторвать глаз от К.С., и очень интересовал Качалов.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Только когда прошел этот спектакль, стало ясно, насколько нам теперь легче, насколько мы сильнее. И ясна стала та громадная работа, которая была проделана.</w:t>
      </w:r>
    </w:p>
    <w:p w:rsidR="00DD4130" w:rsidRDefault="006C0410">
      <w:pPr>
        <w:shd w:val="clear" w:color="auto" w:fill="FFFFFF"/>
        <w:spacing w:line="202" w:lineRule="exact"/>
        <w:ind w:firstLine="398"/>
        <w:jc w:val="both"/>
      </w:pPr>
      <w:bookmarkStart w:id="31" w:name="bookmark31"/>
      <w:r>
        <w:rPr>
          <w:rFonts w:eastAsia="Times New Roman"/>
          <w:sz w:val="16"/>
          <w:szCs w:val="16"/>
        </w:rPr>
        <w:t>Т</w:t>
      </w:r>
      <w:bookmarkEnd w:id="31"/>
      <w:r>
        <w:rPr>
          <w:rFonts w:eastAsia="Times New Roman"/>
          <w:sz w:val="16"/>
          <w:szCs w:val="16"/>
        </w:rPr>
        <w:t>ут прерву свои доклады Вам по театру. Только что телефони</w:t>
      </w:r>
      <w:r>
        <w:rPr>
          <w:rFonts w:eastAsia="Times New Roman"/>
          <w:sz w:val="16"/>
          <w:szCs w:val="16"/>
        </w:rPr>
        <w:softHyphen/>
        <w:t>ровал Бертенсон, что заедет сюда (я пишу в комнате Рипсимэ, которая является и нашей штаб-квартирой) и привезет громадную работу по за</w:t>
      </w:r>
      <w:r>
        <w:rPr>
          <w:rFonts w:eastAsia="Times New Roman"/>
          <w:sz w:val="16"/>
          <w:szCs w:val="16"/>
        </w:rPr>
        <w:softHyphen/>
        <w:t>полнению анкет для получения французских виз. Со вчерашнего дня мы были в панике, ибо сначала нам в визах отказали, но вот только что он телефонировал, что дело налаживается, но что предстоит громадная ра</w:t>
      </w:r>
      <w:r>
        <w:rPr>
          <w:rFonts w:eastAsia="Times New Roman"/>
          <w:sz w:val="16"/>
          <w:szCs w:val="16"/>
        </w:rPr>
        <w:softHyphen/>
        <w:t>бота, срок которой до завтрашнего вечера</w:t>
      </w:r>
      <w:r>
        <w:rPr>
          <w:rFonts w:eastAsia="Times New Roman"/>
          <w:sz w:val="16"/>
          <w:szCs w:val="16"/>
          <w:vertAlign w:val="superscript"/>
        </w:rPr>
        <w:t>1</w:t>
      </w:r>
      <w:r>
        <w:rPr>
          <w:rFonts w:eastAsia="Times New Roman"/>
          <w:sz w:val="16"/>
          <w:szCs w:val="16"/>
        </w:rPr>
        <w:t>. Вы не можете себе предста</w:t>
      </w:r>
      <w:r>
        <w:rPr>
          <w:rFonts w:eastAsia="Times New Roman"/>
          <w:sz w:val="16"/>
          <w:szCs w:val="16"/>
        </w:rPr>
        <w:softHyphen/>
        <w:t>вить, сколько здесь приходится работать, а еще предполагалось вести с собой одну Рипси или только меня. Ни за что не справиться бы. Грустно то, что он приедет, покажет, что надо делать по этим анкетным делам, и тотчас же надо идти в театр “Карусель” (Евелинова</w:t>
      </w:r>
      <w:hyperlink w:anchor="bookmark4030" w:history="1">
        <w:r>
          <w:rPr>
            <w:rFonts w:eastAsia="Times New Roman"/>
            <w:sz w:val="16"/>
            <w:szCs w:val="16"/>
            <w:vertAlign w:val="superscript"/>
          </w:rPr>
          <w:t>2</w:t>
        </w:r>
      </w:hyperlink>
      <w:r>
        <w:rPr>
          <w:rFonts w:eastAsia="Times New Roman"/>
          <w:sz w:val="16"/>
          <w:szCs w:val="16"/>
        </w:rPr>
        <w:t>), где нам предо</w:t>
      </w:r>
      <w:r>
        <w:rPr>
          <w:rFonts w:eastAsia="Times New Roman"/>
          <w:sz w:val="16"/>
          <w:szCs w:val="16"/>
        </w:rPr>
        <w:softHyphen/>
        <w:t>ставлено помещение для сбора труппы. У меня сегодня раздача жало</w:t>
      </w:r>
      <w:r>
        <w:rPr>
          <w:rFonts w:eastAsia="Times New Roman"/>
          <w:sz w:val="16"/>
          <w:szCs w:val="16"/>
        </w:rPr>
        <w:softHyphen/>
        <w:t>ванья и часа три придется там просидеть, пока не придут все. У нас все ведь хотят ездить барами, все должно быть готово для них, и поэтому, если они приходят за деньгами хотя бы поздно вечером, почти ночью, и выдачи нет, то начинается целый длинный разговор, что “контора” и ничего не делает, что, конечно, нам с Рипси делаются всевозможные поблажки, так как мы любимицы, что мы живем в свое удовольствие... Это противно донельзя. И волнует Ник. Аф., который к нам очень строг, а тут становится еще требовательнее. Но все-таки, несмотря на это, нам с ним работать хорошо, и мы дружно стараемся помогать друг другу. А вот (по секрету Вам скажу и только Вам, чтоб никогда Вы об этом ни</w:t>
      </w:r>
      <w:r>
        <w:rPr>
          <w:rFonts w:eastAsia="Times New Roman"/>
          <w:sz w:val="16"/>
          <w:szCs w:val="16"/>
        </w:rPr>
        <w:softHyphen/>
        <w:t>кому не говорили, я знаю, Вам секреты говорить можно) Бертенсону я, да и Рипси, скоро совсем не захотим помогать, потому что он возмути</w:t>
      </w:r>
      <w:r>
        <w:rPr>
          <w:rFonts w:eastAsia="Times New Roman"/>
          <w:sz w:val="16"/>
          <w:szCs w:val="16"/>
        </w:rPr>
        <w:softHyphen/>
        <w:t>тельно отбрыкивается от работы, страшный формалист, канцелярщину старается проводить, но при случае всегда хочет от нас и любезностей и одолжений. А мы решили так: если канцелярское отношение – так и будем делать все, что требуется делать в определенное время, а личных одолжений никаких. Я думаю, он все это прекрасно поймет и вовре</w:t>
      </w:r>
      <w:r>
        <w:rPr>
          <w:rFonts w:eastAsia="Times New Roman"/>
          <w:sz w:val="16"/>
          <w:szCs w:val="16"/>
        </w:rPr>
        <w:softHyphen/>
        <w:t>мя переменится. При этом везде рассказывает, что он скоро свалится, столько у него дела, он должен все делать за всех. А на самом деле – своих дел делать не хочет, а в чужие вмешивается.</w:t>
      </w:r>
    </w:p>
    <w:p w:rsidR="00DD4130" w:rsidRDefault="006C0410">
      <w:pPr>
        <w:shd w:val="clear" w:color="auto" w:fill="FFFFFF"/>
        <w:spacing w:line="202" w:lineRule="exact"/>
        <w:ind w:firstLine="398"/>
        <w:jc w:val="both"/>
      </w:pPr>
      <w:bookmarkStart w:id="32" w:name="bookmark32"/>
      <w:r>
        <w:rPr>
          <w:rFonts w:eastAsia="Times New Roman"/>
          <w:sz w:val="16"/>
          <w:szCs w:val="16"/>
        </w:rPr>
        <w:t>М</w:t>
      </w:r>
      <w:bookmarkEnd w:id="32"/>
      <w:r>
        <w:rPr>
          <w:rFonts w:eastAsia="Times New Roman"/>
          <w:sz w:val="16"/>
          <w:szCs w:val="16"/>
        </w:rPr>
        <w:t>илый Владимир Иванович, не подумайте, что я сплетничаю, я просто пишу то, что думаю, так, будто я сама с собой рассуждаю. Вы знаете, милый, милый Владимир Иванович, что я никогда не сплетни</w:t>
      </w:r>
      <w:r>
        <w:rPr>
          <w:rFonts w:eastAsia="Times New Roman"/>
          <w:sz w:val="16"/>
          <w:szCs w:val="16"/>
        </w:rPr>
        <w:softHyphen/>
        <w:t>чаю, и если я Вам все откровенно говорю, то только потому, что никто, кроме Вас, не умеет так понять и так верно определить все человеческие слова и поступки.</w:t>
      </w:r>
    </w:p>
    <w:p w:rsidR="00DD4130" w:rsidRDefault="006C0410">
      <w:pPr>
        <w:shd w:val="clear" w:color="auto" w:fill="FFFFFF"/>
        <w:spacing w:line="202" w:lineRule="exact"/>
        <w:ind w:firstLine="398"/>
        <w:jc w:val="both"/>
      </w:pPr>
      <w:r>
        <w:rPr>
          <w:rFonts w:eastAsia="Times New Roman"/>
          <w:sz w:val="16"/>
          <w:szCs w:val="16"/>
        </w:rPr>
        <w:t>С Л.Д.Леонидовым работается очень приятно. Он очень милый и славный человек, и мы с ним все – друзья и приятели. Бедный, он со</w:t>
      </w:r>
      <w:r>
        <w:rPr>
          <w:rFonts w:eastAsia="Times New Roman"/>
          <w:sz w:val="16"/>
          <w:szCs w:val="16"/>
        </w:rPr>
        <w:softHyphen/>
        <w:t>всем плох. Из Загреба он ездил в Париж устроить наши гастроли, веро</w:t>
      </w:r>
      <w:r>
        <w:rPr>
          <w:rFonts w:eastAsia="Times New Roman"/>
          <w:sz w:val="16"/>
          <w:szCs w:val="16"/>
        </w:rPr>
        <w:softHyphen/>
        <w:t>ятно, измучился, много нервничал, ведь Париж надо было устроить во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3" w:name="bookmark33"/>
      <w:r>
        <w:rPr>
          <w:rFonts w:eastAsia="Times New Roman"/>
          <w:sz w:val="16"/>
          <w:szCs w:val="16"/>
        </w:rPr>
        <w:lastRenderedPageBreak/>
        <w:t>ч</w:t>
      </w:r>
      <w:bookmarkEnd w:id="33"/>
      <w:r>
        <w:rPr>
          <w:rFonts w:eastAsia="Times New Roman"/>
          <w:sz w:val="16"/>
          <w:szCs w:val="16"/>
        </w:rPr>
        <w:t>то бы то ни стало, хоть разбейся, а Эберто вел себя более чем странно</w:t>
      </w:r>
      <w:hyperlink w:anchor="bookmark4031" w:history="1">
        <w:r>
          <w:rPr>
            <w:rFonts w:eastAsia="Times New Roman"/>
            <w:sz w:val="16"/>
            <w:szCs w:val="16"/>
            <w:vertAlign w:val="superscript"/>
          </w:rPr>
          <w:t>3</w:t>
        </w:r>
      </w:hyperlink>
      <w:r>
        <w:rPr>
          <w:rFonts w:eastAsia="Times New Roman"/>
          <w:sz w:val="16"/>
          <w:szCs w:val="16"/>
        </w:rPr>
        <w:t>. Кроме того, и с визами при разговорах в самом Париже было много осложнений. Вернулся он в Загреб, тут забот невероятно много. Денег в обрез, а в следующие же дни выясняется, что, при громадной стоимости провоза багажа до Парижа, мы уже делаем долг. Все это привело его в такое нервное состояние, что у него сделались сердечные припадки в ночь перед выездом из Загреба. Не спал он всю ночь, а утром рано надо ехать в Берлин – в третьем классе – день, ночь и опять день. При этом две пересадки. Да и в дороге ни часу отдыха, все время таможенные осмотры, проверка виз, наши почти все народ растерянный, так что по всем мелким даже вопросам приходится ему помогать. Еще до отъезда, встретив его утром, я увидела, что ему нехорошо. А как двинулся поезд, стало ему плохо, он занервничал, думал, что кончается, делал распоря</w:t>
      </w:r>
      <w:r>
        <w:rPr>
          <w:rFonts w:eastAsia="Times New Roman"/>
          <w:sz w:val="16"/>
          <w:szCs w:val="16"/>
        </w:rPr>
        <w:softHyphen/>
        <w:t>жения, что передать жене. Так в такой тревоге ехал всю дорогу. Хоте</w:t>
      </w:r>
      <w:r>
        <w:rPr>
          <w:rFonts w:eastAsia="Times New Roman"/>
          <w:sz w:val="16"/>
          <w:szCs w:val="16"/>
        </w:rPr>
        <w:softHyphen/>
        <w:t>лось ему помочь, но чем – просто не знали. Дали ему какие-то капли, а потом испугались и больше ничем не лечили, без доктора боялись, а Румянцева позвали к нему</w:t>
      </w:r>
      <w:hyperlink w:anchor="bookmark4032" w:history="1">
        <w:r>
          <w:rPr>
            <w:rFonts w:eastAsia="Times New Roman"/>
            <w:sz w:val="16"/>
            <w:szCs w:val="16"/>
            <w:vertAlign w:val="superscript"/>
          </w:rPr>
          <w:t>4</w:t>
        </w:r>
      </w:hyperlink>
      <w:r>
        <w:rPr>
          <w:rFonts w:eastAsia="Times New Roman"/>
          <w:sz w:val="16"/>
          <w:szCs w:val="16"/>
        </w:rPr>
        <w:t>, так он и пульса у него никак найти не мог. Условия поездки были крайне тяжелые. Для некоторых “стариков” взяли билеты второго класса. Но они странные – как только им билеты второго класса возьмут, так они начинают в гости в III класс ходить, а во II места пустуют. Они же придут в веселую компанию III класса, сидят, сидят, потом лягут и заснут. И бедным третьеклассникам еще на одну лавочку места меньше. Нам с Рипси скамейка досталась часов в 4–5 утра – одна на двоих, я заснула как убитая; думаю, что проспала бы довольно долго, но около 6-ти приехали в Прагу, где надо было перехо</w:t>
      </w:r>
      <w:r>
        <w:rPr>
          <w:rFonts w:eastAsia="Times New Roman"/>
          <w:sz w:val="16"/>
          <w:szCs w:val="16"/>
        </w:rPr>
        <w:softHyphen/>
        <w:t>дить на другой вокзал и пересаживаться... так и кончился сон. В Праге на вокзале нам принесли деньги, которые были заказаны по телеграфу. Это были деньги, внесенные нашими артистами (их сбережения). И вот только тронулся поезд, надо было сосчитать, сколько приходится на долю каждого соответственно количеству внесенных им в кассу денег. Считали мы до одури, в глазах рябило от цифр. Потом, как я Вам пи</w:t>
      </w:r>
      <w:r>
        <w:rPr>
          <w:rFonts w:eastAsia="Times New Roman"/>
          <w:sz w:val="16"/>
          <w:szCs w:val="16"/>
        </w:rPr>
        <w:softHyphen/>
        <w:t>сала, надо было готовить платежные списки и выдавать деньги. Я так надеялась во время дороги писать Вам письмо, кроме того, давно уже лежит у меня работа по переписке для К.С., – все предположения поле</w:t>
      </w:r>
      <w:r>
        <w:rPr>
          <w:rFonts w:eastAsia="Times New Roman"/>
          <w:sz w:val="16"/>
          <w:szCs w:val="16"/>
        </w:rPr>
        <w:softHyphen/>
        <w:t>тели и сбились. А в Берлине началась такая дикая спешка по получению денег, виз, прописки, по устройству для нас штаб-квартиры (мы надея</w:t>
      </w:r>
      <w:r>
        <w:rPr>
          <w:rFonts w:eastAsia="Times New Roman"/>
          <w:sz w:val="16"/>
          <w:szCs w:val="16"/>
        </w:rPr>
        <w:softHyphen/>
        <w:t>лись на Лессинг-театр, а он отказал), что с грустью вспомнили мы тихий милый Загреб, где все было вдесятеро ближе и проще, и окунулись в эту суматоху.</w:t>
      </w:r>
    </w:p>
    <w:p w:rsidR="00DD4130" w:rsidRDefault="006C0410">
      <w:pPr>
        <w:shd w:val="clear" w:color="auto" w:fill="FFFFFF"/>
        <w:spacing w:line="202" w:lineRule="exact"/>
        <w:ind w:firstLine="394"/>
        <w:jc w:val="both"/>
      </w:pPr>
      <w:bookmarkStart w:id="34" w:name="bookmark34"/>
      <w:r>
        <w:rPr>
          <w:rFonts w:eastAsia="Times New Roman"/>
          <w:sz w:val="16"/>
          <w:szCs w:val="16"/>
        </w:rPr>
        <w:t>А</w:t>
      </w:r>
      <w:bookmarkEnd w:id="34"/>
      <w:r>
        <w:rPr>
          <w:rFonts w:eastAsia="Times New Roman"/>
          <w:sz w:val="16"/>
          <w:szCs w:val="16"/>
        </w:rPr>
        <w:t xml:space="preserve"> как трогательно провожали нас в Загребе. Шел “Вишневый сад”. Когда окончился спектакль и все (участники спектакля и свободные от него) вышли на сцену, начались дикие овации, на сцену полетели бу</w:t>
      </w:r>
      <w:r>
        <w:rPr>
          <w:rFonts w:eastAsia="Times New Roman"/>
          <w:sz w:val="16"/>
          <w:szCs w:val="16"/>
        </w:rPr>
        <w:softHyphen/>
        <w:t>кеты цветов, так что в один момент вся сцена была покрыта ковром из букетов. Бросали цветы из зрительного зала, бросали с колосников... Наши актеры подымали их, подавали актрисам, все стояли с больши</w:t>
      </w:r>
      <w:r>
        <w:rPr>
          <w:rFonts w:eastAsia="Times New Roman"/>
          <w:sz w:val="16"/>
          <w:szCs w:val="16"/>
        </w:rPr>
        <w:softHyphen/>
        <w:t>ми букетами, а публика продолжала забрасывать нас хризантемами,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гвоздиками, розами. Потом вышли делегации от разных общественных организаций с венками, адресами и речами. Говорили ласковые, сердеч</w:t>
      </w:r>
      <w:r>
        <w:rPr>
          <w:rFonts w:eastAsia="Times New Roman"/>
          <w:sz w:val="16"/>
          <w:szCs w:val="16"/>
        </w:rPr>
        <w:softHyphen/>
        <w:t>ные слова, целовались с К.С. и “стариками”. Публика безумствовала, кричала “живио”. К.С. сказал очень хорошо благодарственную речь, по</w:t>
      </w:r>
      <w:r>
        <w:rPr>
          <w:rFonts w:eastAsia="Times New Roman"/>
          <w:sz w:val="16"/>
          <w:szCs w:val="16"/>
        </w:rPr>
        <w:softHyphen/>
        <w:t>сле которой восторги публики еще возросли. У нас на сцене плакали не только некоторые дамы, но и Грибунин пролил слезу. Долго стояли так все на сцене, а аплодисменты все не уменьшались. Тогда наши артист</w:t>
      </w:r>
      <w:r>
        <w:rPr>
          <w:rFonts w:eastAsia="Times New Roman"/>
          <w:sz w:val="16"/>
          <w:szCs w:val="16"/>
        </w:rPr>
        <w:softHyphen/>
        <w:t>ки, а за ними и артисты стали бросать цветы из своих букетов в публику. Началась веселая “баталия цветов”... Я долго стояла на сцене, но конца оваций все-таки не дождалась, так как, зная, сколько у меня работы, уж не могла дождаться, когда дадут занавес. Удивительный по трогатель</w:t>
      </w:r>
      <w:r>
        <w:rPr>
          <w:rFonts w:eastAsia="Times New Roman"/>
          <w:sz w:val="16"/>
          <w:szCs w:val="16"/>
        </w:rPr>
        <w:softHyphen/>
        <w:t>ности отношения, по вниманию и сердечности был Загреб. Нам было хорошо в Праге, но так, как в Загребе, нас никогда не принимали и, вероятно, не будут принимать.</w:t>
      </w:r>
    </w:p>
    <w:p w:rsidR="00DD4130" w:rsidRDefault="006C0410">
      <w:pPr>
        <w:shd w:val="clear" w:color="auto" w:fill="FFFFFF"/>
        <w:spacing w:line="202" w:lineRule="exact"/>
        <w:ind w:firstLine="398"/>
        <w:jc w:val="both"/>
      </w:pPr>
      <w:bookmarkStart w:id="35" w:name="bookmark35"/>
      <w:r>
        <w:rPr>
          <w:rFonts w:eastAsia="Times New Roman"/>
          <w:sz w:val="16"/>
          <w:szCs w:val="16"/>
        </w:rPr>
        <w:t>С</w:t>
      </w:r>
      <w:bookmarkEnd w:id="35"/>
      <w:r>
        <w:rPr>
          <w:rFonts w:eastAsia="Times New Roman"/>
          <w:sz w:val="16"/>
          <w:szCs w:val="16"/>
        </w:rPr>
        <w:t>ейчас (это я пишу уже вечером, окончив выдачу денег в “Карусе</w:t>
      </w:r>
      <w:r>
        <w:rPr>
          <w:rFonts w:eastAsia="Times New Roman"/>
          <w:sz w:val="16"/>
          <w:szCs w:val="16"/>
        </w:rPr>
        <w:softHyphen/>
        <w:t>ли”, – там пришлось пробыть до 6 час. вечера, потом мы зашли поесть, а из ресторана вернулись к Рипсимэ заниматься французскими анкетами) пришла Л.М.Коренева, принесла необходимые при анкетах фотогра</w:t>
      </w:r>
      <w:r>
        <w:rPr>
          <w:rFonts w:eastAsia="Times New Roman"/>
          <w:sz w:val="16"/>
          <w:szCs w:val="16"/>
        </w:rPr>
        <w:softHyphen/>
        <w:t>фии. Так как в это время абсолютно невозможно было писать, так как она все время говорила, я стала перечитывать начало моего письма. Тут я заметила, что совсем не упомянула о том сильнейшем впечатлении, какое произвело на Москвина выступление Качалова в “Федоре”. В дни перед представлением и в тот самый день его узнать нельзя было. Он был грустный, ему было очень тяжело. На спектакле он не был, а когда Рипсимэ возвращалась из театра, то встретила его около своего отеля (он жил в том же отеле) в очень грустном настроении. Он возвращался от каких-то знакомых. Не мог там быть дольше, ничего, ни рюмочки не пил, пришел домой, но, видимо, одному ему тоже не хотелось быть. Позвал Рипси к себе посидеть и много говорил ей о том, какой ужас для него то, что он не играл сегодня Федора. Будто кусок сердца у него ото</w:t>
      </w:r>
      <w:r>
        <w:rPr>
          <w:rFonts w:eastAsia="Times New Roman"/>
          <w:sz w:val="16"/>
          <w:szCs w:val="16"/>
        </w:rPr>
        <w:softHyphen/>
        <w:t>рвался, сказал он, взяли кусок самого близкого, самого дорогого. Были нервы и у Вас. Васильевича с входом в роль Шуйского К.С., но так силь</w:t>
      </w:r>
      <w:r>
        <w:rPr>
          <w:rFonts w:eastAsia="Times New Roman"/>
          <w:sz w:val="16"/>
          <w:szCs w:val="16"/>
        </w:rPr>
        <w:softHyphen/>
        <w:t>но и тяжело переживал только Москвин.</w:t>
      </w:r>
    </w:p>
    <w:p w:rsidR="00DD4130" w:rsidRDefault="006C0410">
      <w:pPr>
        <w:shd w:val="clear" w:color="auto" w:fill="FFFFFF"/>
        <w:spacing w:line="202" w:lineRule="exact"/>
        <w:ind w:firstLine="398"/>
        <w:jc w:val="both"/>
      </w:pPr>
      <w:r>
        <w:rPr>
          <w:rFonts w:eastAsia="Times New Roman"/>
          <w:sz w:val="16"/>
          <w:szCs w:val="16"/>
        </w:rPr>
        <w:t>Бертенсон очень хочет Вам написать очередное письмо, боится, что Вы совсем разгневаетесь на нас, что даже субботних отчетов не шлем. Но я все время днем занята текущими делами, а вечером, веро</w:t>
      </w:r>
      <w:r>
        <w:rPr>
          <w:rFonts w:eastAsia="Times New Roman"/>
          <w:sz w:val="16"/>
          <w:szCs w:val="16"/>
        </w:rPr>
        <w:softHyphen/>
        <w:t>ятно, ему неудобно, да и я бы не обрадовалась, если бы и по вечерам он меня занимал, тогда бы я ни минутки свободной не имела бы и уж, наверное, не написала Вам этого письма. Он сегодня говорил, что, ве</w:t>
      </w:r>
      <w:r>
        <w:rPr>
          <w:rFonts w:eastAsia="Times New Roman"/>
          <w:sz w:val="16"/>
          <w:szCs w:val="16"/>
        </w:rPr>
        <w:softHyphen/>
        <w:t>роятно, напишет Вам от руки, не дожидаясь, когда меня освободят те</w:t>
      </w:r>
      <w:r>
        <w:rPr>
          <w:rFonts w:eastAsia="Times New Roman"/>
          <w:sz w:val="16"/>
          <w:szCs w:val="16"/>
        </w:rPr>
        <w:softHyphen/>
        <w:t>атральные дела. Все-таки думаю, что не соберется и в один из ближай</w:t>
      </w:r>
      <w:r>
        <w:rPr>
          <w:rFonts w:eastAsia="Times New Roman"/>
          <w:sz w:val="16"/>
          <w:szCs w:val="16"/>
        </w:rPr>
        <w:softHyphen/>
        <w:t>ших дней я под его диктовку буду писать Вам его ответ.</w:t>
      </w:r>
    </w:p>
    <w:p w:rsidR="00DD4130" w:rsidRDefault="006C0410">
      <w:pPr>
        <w:shd w:val="clear" w:color="auto" w:fill="FFFFFF"/>
        <w:spacing w:line="202" w:lineRule="exact"/>
        <w:ind w:firstLine="398"/>
        <w:jc w:val="both"/>
      </w:pPr>
      <w:r>
        <w:rPr>
          <w:rFonts w:eastAsia="Times New Roman"/>
          <w:sz w:val="16"/>
          <w:szCs w:val="16"/>
        </w:rPr>
        <w:t>Мы редко пишем, в Вашем негодовании Вы правы, но – Боже мой – если бы Вы только на минутку представляли себе, какая сумас</w:t>
      </w:r>
      <w:r>
        <w:rPr>
          <w:rFonts w:eastAsia="Times New Roman"/>
          <w:sz w:val="16"/>
          <w:szCs w:val="16"/>
        </w:rPr>
        <w:softHyphen/>
        <w:t>шедшая, сумбурная у нас жизнь, Вы пожалели бы нас и не сердились бы. У меня каждый вечер болит голова, мысли растеряны, я ничего не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помню, начинаю фразы и не кончаю их, говорю не те слова, говорю сущий вздор... Это так не похоже на меня, я так долго могла раньше ра</w:t>
      </w:r>
      <w:r>
        <w:rPr>
          <w:rFonts w:eastAsia="Times New Roman"/>
          <w:sz w:val="16"/>
          <w:szCs w:val="16"/>
        </w:rPr>
        <w:softHyphen/>
        <w:t>ботать и не очень уставать. А теперь одна мечта – отдохнуть, вздохнуть легче, всей грудью, не думая о чем-то гнетущем, тяжелом, докучном и обидном. Устала, голова болит... – вот постоянный припев, постоянная грустная песенка.</w:t>
      </w:r>
    </w:p>
    <w:p w:rsidR="00DD4130" w:rsidRDefault="006C0410">
      <w:pPr>
        <w:shd w:val="clear" w:color="auto" w:fill="FFFFFF"/>
        <w:spacing w:line="202" w:lineRule="exact"/>
        <w:ind w:firstLine="394"/>
        <w:jc w:val="both"/>
      </w:pPr>
      <w:r>
        <w:rPr>
          <w:rFonts w:eastAsia="Times New Roman"/>
          <w:sz w:val="16"/>
          <w:szCs w:val="16"/>
        </w:rPr>
        <w:t>Нет, Вы не узнали бы нас, милый Владимир Иванович, может быть, Вы бы даже отказались от нас, отреклись, сказали бы: мне таких не нужно. Только, если можете быть добрым к нам – Вы можете быть таким добрым и чутким, что готов душу отдать за Вас, – будьте с нами таким и не осуждайте нас, усталых, истрепанных, нервных.</w:t>
      </w:r>
    </w:p>
    <w:p w:rsidR="00DD4130" w:rsidRDefault="006C0410">
      <w:pPr>
        <w:shd w:val="clear" w:color="auto" w:fill="FFFFFF"/>
        <w:spacing w:line="202" w:lineRule="exact"/>
        <w:ind w:firstLine="394"/>
        <w:jc w:val="both"/>
      </w:pPr>
      <w:r>
        <w:rPr>
          <w:rFonts w:eastAsia="Times New Roman"/>
          <w:sz w:val="16"/>
          <w:szCs w:val="16"/>
        </w:rPr>
        <w:t>Дорогой, прекрасный, единственный Владимир Иванович! Мыс</w:t>
      </w:r>
      <w:r>
        <w:rPr>
          <w:rFonts w:eastAsia="Times New Roman"/>
          <w:sz w:val="16"/>
          <w:szCs w:val="16"/>
        </w:rPr>
        <w:softHyphen/>
        <w:t>ли о Вас – это самое чудесное, что у меня есть, это то, что помогает жить здесь и как-то терпеть, как-то переживать ту массу грустного, что я увидела за эти дни. Есть одна прекрасная надежда, прекрасная мечта – вернуться в Москву, увидеть Вас, не только увидеть – видеть Вас посто</w:t>
      </w:r>
      <w:r>
        <w:rPr>
          <w:rFonts w:eastAsia="Times New Roman"/>
          <w:sz w:val="16"/>
          <w:szCs w:val="16"/>
        </w:rPr>
        <w:softHyphen/>
        <w:t>янно, быть там, где Вы, постоянно знать, что Вы тут же, близко-близко, если нельзя пойти и постучаться в Вашу заветную дверь сейчас, сию минуту, то надо немного подождать, пока Вы кончите репетицию, засе</w:t>
      </w:r>
      <w:r>
        <w:rPr>
          <w:rFonts w:eastAsia="Times New Roman"/>
          <w:sz w:val="16"/>
          <w:szCs w:val="16"/>
        </w:rPr>
        <w:softHyphen/>
        <w:t>дание, разговор, и снова увидишь Вас, милый, изумительный Владимир Иванович.</w:t>
      </w:r>
    </w:p>
    <w:p w:rsidR="00DD4130" w:rsidRDefault="006C0410">
      <w:pPr>
        <w:shd w:val="clear" w:color="auto" w:fill="FFFFFF"/>
        <w:spacing w:line="202" w:lineRule="exact"/>
        <w:ind w:firstLine="394"/>
        <w:jc w:val="both"/>
      </w:pPr>
      <w:bookmarkStart w:id="36" w:name="bookmark36"/>
      <w:r>
        <w:rPr>
          <w:rFonts w:eastAsia="Times New Roman"/>
          <w:sz w:val="16"/>
          <w:szCs w:val="16"/>
        </w:rPr>
        <w:t>М</w:t>
      </w:r>
      <w:bookmarkEnd w:id="36"/>
      <w:r>
        <w:rPr>
          <w:rFonts w:eastAsia="Times New Roman"/>
          <w:sz w:val="16"/>
          <w:szCs w:val="16"/>
        </w:rPr>
        <w:t>не надо кончать письмо, нельзя стучать в пансионе так поздно на машинке, надо ехать домой, так как у меня нет выходного ключа и я не попаду позднее домой, а все хочется найти те слова, каким Вы поверите, какие Вас тронут, какие отзовутся так в Вашей душе, что вы почувству</w:t>
      </w:r>
      <w:r>
        <w:rPr>
          <w:rFonts w:eastAsia="Times New Roman"/>
          <w:sz w:val="16"/>
          <w:szCs w:val="16"/>
        </w:rPr>
        <w:softHyphen/>
        <w:t>ете всю нежную мою любовь.</w:t>
      </w:r>
    </w:p>
    <w:p w:rsidR="00DD4130" w:rsidRDefault="006C0410">
      <w:pPr>
        <w:shd w:val="clear" w:color="auto" w:fill="FFFFFF"/>
        <w:spacing w:line="202" w:lineRule="exact"/>
        <w:ind w:firstLine="394"/>
        <w:jc w:val="both"/>
      </w:pPr>
      <w:r>
        <w:rPr>
          <w:rFonts w:eastAsia="Times New Roman"/>
          <w:sz w:val="16"/>
          <w:szCs w:val="16"/>
        </w:rPr>
        <w:t>Я постараюсь хоть несколько строк написать Вам еще из Берли</w:t>
      </w:r>
      <w:r>
        <w:rPr>
          <w:rFonts w:eastAsia="Times New Roman"/>
          <w:sz w:val="16"/>
          <w:szCs w:val="16"/>
        </w:rPr>
        <w:softHyphen/>
        <w:t>на, милый Владимир Иванович. Но не сердитесь, если следующее мое письмо будет очень коротким, ведь так мало у меня времени теперь, а будет еще меньше в спешке последних дней.</w:t>
      </w:r>
    </w:p>
    <w:p w:rsidR="00DD4130" w:rsidRDefault="006C0410">
      <w:pPr>
        <w:shd w:val="clear" w:color="auto" w:fill="FFFFFF"/>
        <w:spacing w:line="202" w:lineRule="exact"/>
        <w:ind w:firstLine="394"/>
        <w:jc w:val="both"/>
      </w:pPr>
      <w:r>
        <w:rPr>
          <w:rFonts w:eastAsia="Times New Roman"/>
          <w:sz w:val="16"/>
          <w:szCs w:val="16"/>
        </w:rPr>
        <w:t>Чтобы не стучать и не тревожить машинкой соседей, последний в этом письме привет дописываю рукой.</w:t>
      </w:r>
    </w:p>
    <w:p w:rsidR="00DD4130" w:rsidRDefault="006C0410">
      <w:pPr>
        <w:shd w:val="clear" w:color="auto" w:fill="FFFFFF"/>
        <w:spacing w:line="202" w:lineRule="exact"/>
        <w:ind w:firstLine="394"/>
        <w:jc w:val="both"/>
      </w:pPr>
      <w:r>
        <w:rPr>
          <w:rFonts w:eastAsia="Times New Roman"/>
          <w:sz w:val="16"/>
          <w:szCs w:val="16"/>
        </w:rPr>
        <w:t>Будьте здоровы и счастливы, милый, дорогой, милый, милый, Вла</w:t>
      </w:r>
      <w:r>
        <w:rPr>
          <w:rFonts w:eastAsia="Times New Roman"/>
          <w:sz w:val="16"/>
          <w:szCs w:val="16"/>
        </w:rPr>
        <w:softHyphen/>
        <w:t>димир Иванович. Пусть будет жизнь Ваша прекрасна. Ваша жизнь не должна быть иной.</w:t>
      </w:r>
    </w:p>
    <w:p w:rsidR="00DD4130" w:rsidRDefault="006C0410">
      <w:pPr>
        <w:shd w:val="clear" w:color="auto" w:fill="FFFFFF"/>
        <w:spacing w:line="202" w:lineRule="exact"/>
        <w:ind w:left="394"/>
      </w:pPr>
      <w:r>
        <w:rPr>
          <w:rFonts w:eastAsia="Times New Roman"/>
          <w:sz w:val="16"/>
          <w:szCs w:val="16"/>
        </w:rPr>
        <w:t>Искренний привет дорогой Екатерине Николаевне.</w:t>
      </w:r>
    </w:p>
    <w:p w:rsidR="00DD4130" w:rsidRDefault="006C0410">
      <w:pPr>
        <w:shd w:val="clear" w:color="auto" w:fill="FFFFFF"/>
        <w:spacing w:line="202" w:lineRule="exact"/>
        <w:ind w:firstLine="394"/>
        <w:jc w:val="both"/>
      </w:pPr>
      <w:r>
        <w:rPr>
          <w:rFonts w:eastAsia="Times New Roman"/>
          <w:sz w:val="16"/>
          <w:szCs w:val="16"/>
        </w:rPr>
        <w:t>Всем, кто помнит меня в театре, низкий поклон, пожелания всех благ и радостей. –</w:t>
      </w:r>
    </w:p>
    <w:p w:rsidR="00DD4130" w:rsidRDefault="006C0410">
      <w:pPr>
        <w:shd w:val="clear" w:color="auto" w:fill="FFFFFF"/>
        <w:spacing w:line="202" w:lineRule="exact"/>
        <w:ind w:firstLine="394"/>
        <w:jc w:val="both"/>
      </w:pPr>
      <w:r>
        <w:rPr>
          <w:rFonts w:eastAsia="Times New Roman"/>
          <w:sz w:val="16"/>
          <w:szCs w:val="16"/>
        </w:rPr>
        <w:t xml:space="preserve">Все мечтаю написать Федичке и Дм. Ив. Юстинову, и никак не могу – работа одолела. Парижский адрес, вероятно, Вам известен: </w:t>
      </w:r>
      <w:r>
        <w:rPr>
          <w:rFonts w:eastAsia="Times New Roman"/>
          <w:sz w:val="16"/>
          <w:szCs w:val="16"/>
          <w:lang w:val="en-US"/>
        </w:rPr>
        <w:t>Th</w:t>
      </w:r>
      <w:r w:rsidRPr="006C0410">
        <w:rPr>
          <w:rFonts w:eastAsia="Times New Roman"/>
          <w:sz w:val="16"/>
          <w:szCs w:val="16"/>
        </w:rPr>
        <w:t>éâ</w:t>
      </w:r>
      <w:r>
        <w:rPr>
          <w:rFonts w:eastAsia="Times New Roman"/>
          <w:sz w:val="16"/>
          <w:szCs w:val="16"/>
          <w:lang w:val="en-US"/>
        </w:rPr>
        <w:t>tre</w:t>
      </w:r>
      <w:r w:rsidRPr="006C0410">
        <w:rPr>
          <w:rFonts w:eastAsia="Times New Roman"/>
          <w:sz w:val="16"/>
          <w:szCs w:val="16"/>
        </w:rPr>
        <w:t xml:space="preserve"> </w:t>
      </w:r>
      <w:r>
        <w:rPr>
          <w:rFonts w:eastAsia="Times New Roman"/>
          <w:sz w:val="16"/>
          <w:szCs w:val="16"/>
          <w:lang w:val="en-US"/>
        </w:rPr>
        <w:t>de</w:t>
      </w:r>
      <w:r w:rsidRPr="006C0410">
        <w:rPr>
          <w:rFonts w:eastAsia="Times New Roman"/>
          <w:sz w:val="16"/>
          <w:szCs w:val="16"/>
        </w:rPr>
        <w:t xml:space="preserve"> </w:t>
      </w:r>
      <w:r>
        <w:rPr>
          <w:rFonts w:eastAsia="Times New Roman"/>
          <w:sz w:val="16"/>
          <w:szCs w:val="16"/>
          <w:lang w:val="en-US"/>
        </w:rPr>
        <w:t>Champes</w:t>
      </w:r>
      <w:r w:rsidRPr="006C0410">
        <w:rPr>
          <w:rFonts w:eastAsia="Times New Roman"/>
          <w:sz w:val="16"/>
          <w:szCs w:val="16"/>
        </w:rPr>
        <w:t>-</w:t>
      </w:r>
      <w:r>
        <w:rPr>
          <w:rFonts w:eastAsia="Times New Roman"/>
          <w:sz w:val="16"/>
          <w:szCs w:val="16"/>
          <w:lang w:val="en-US"/>
        </w:rPr>
        <w:t>Elys</w:t>
      </w:r>
      <w:r w:rsidRPr="006C0410">
        <w:rPr>
          <w:rFonts w:eastAsia="Times New Roman"/>
          <w:sz w:val="16"/>
          <w:szCs w:val="16"/>
        </w:rPr>
        <w:t>é</w:t>
      </w:r>
      <w:r>
        <w:rPr>
          <w:rFonts w:eastAsia="Times New Roman"/>
          <w:sz w:val="16"/>
          <w:szCs w:val="16"/>
          <w:lang w:val="en-US"/>
        </w:rPr>
        <w:t>es</w:t>
      </w:r>
      <w:r w:rsidRPr="006C0410">
        <w:rPr>
          <w:rFonts w:eastAsia="Times New Roman"/>
          <w:sz w:val="16"/>
          <w:szCs w:val="16"/>
        </w:rPr>
        <w:t xml:space="preserve"> </w:t>
      </w:r>
      <w:r>
        <w:rPr>
          <w:rFonts w:eastAsia="Times New Roman"/>
          <w:sz w:val="16"/>
          <w:szCs w:val="16"/>
        </w:rPr>
        <w:t xml:space="preserve">– </w:t>
      </w:r>
      <w:r>
        <w:rPr>
          <w:rFonts w:eastAsia="Times New Roman"/>
          <w:sz w:val="16"/>
          <w:szCs w:val="16"/>
          <w:lang w:val="en-US"/>
        </w:rPr>
        <w:t>Th</w:t>
      </w:r>
      <w:r w:rsidRPr="006C0410">
        <w:rPr>
          <w:rFonts w:eastAsia="Times New Roman"/>
          <w:sz w:val="16"/>
          <w:szCs w:val="16"/>
        </w:rPr>
        <w:t>éâ</w:t>
      </w:r>
      <w:r>
        <w:rPr>
          <w:rFonts w:eastAsia="Times New Roman"/>
          <w:sz w:val="16"/>
          <w:szCs w:val="16"/>
          <w:lang w:val="en-US"/>
        </w:rPr>
        <w:t>tre</w:t>
      </w:r>
      <w:r w:rsidRPr="006C0410">
        <w:rPr>
          <w:rFonts w:eastAsia="Times New Roman"/>
          <w:sz w:val="16"/>
          <w:szCs w:val="16"/>
        </w:rPr>
        <w:t xml:space="preserve"> </w:t>
      </w:r>
      <w:r>
        <w:rPr>
          <w:rFonts w:eastAsia="Times New Roman"/>
          <w:sz w:val="16"/>
          <w:szCs w:val="16"/>
          <w:lang w:val="en-US"/>
        </w:rPr>
        <w:t>Artistique</w:t>
      </w:r>
      <w:r w:rsidRPr="006C0410">
        <w:rPr>
          <w:rFonts w:eastAsia="Times New Roman"/>
          <w:sz w:val="16"/>
          <w:szCs w:val="16"/>
        </w:rPr>
        <w:t xml:space="preserve"> </w:t>
      </w:r>
      <w:r>
        <w:rPr>
          <w:rFonts w:eastAsia="Times New Roman"/>
          <w:sz w:val="16"/>
          <w:szCs w:val="16"/>
          <w:lang w:val="en-US"/>
        </w:rPr>
        <w:t>de</w:t>
      </w:r>
      <w:r w:rsidRPr="006C0410">
        <w:rPr>
          <w:rFonts w:eastAsia="Times New Roman"/>
          <w:sz w:val="16"/>
          <w:szCs w:val="16"/>
        </w:rPr>
        <w:t xml:space="preserve"> </w:t>
      </w:r>
      <w:r>
        <w:rPr>
          <w:rFonts w:eastAsia="Times New Roman"/>
          <w:sz w:val="16"/>
          <w:szCs w:val="16"/>
          <w:lang w:val="en-US"/>
        </w:rPr>
        <w:t>Moscou</w:t>
      </w:r>
      <w:r w:rsidRPr="006C0410">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Еще раз до свидания, милый и добрый Владимир Иванович. Не сердитесь на меня, не вспоминайте меня с неудовольствием, помяните меня добрым словом, пожалуйста.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033" w:history="1">
        <w:bookmarkStart w:id="37" w:name="bookmark37"/>
        <w:r w:rsidR="006C0410">
          <w:rPr>
            <w:sz w:val="18"/>
            <w:szCs w:val="18"/>
          </w:rPr>
          <w:t>6</w:t>
        </w:r>
        <w:bookmarkEnd w:id="37"/>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Берлин 29/ХI 1922</w:t>
      </w:r>
    </w:p>
    <w:p w:rsidR="00DD4130" w:rsidRDefault="006C0410">
      <w:pPr>
        <w:shd w:val="clear" w:color="auto" w:fill="FFFFFF"/>
        <w:spacing w:before="106"/>
        <w:ind w:left="1051"/>
      </w:pPr>
      <w:r>
        <w:rPr>
          <w:rFonts w:eastAsia="Times New Roman"/>
          <w:sz w:val="18"/>
          <w:szCs w:val="18"/>
        </w:rPr>
        <w:t>Милый, дорогой Владимир Иванович!</w:t>
      </w:r>
    </w:p>
    <w:p w:rsidR="00DD4130" w:rsidRDefault="006C0410">
      <w:pPr>
        <w:shd w:val="clear" w:color="auto" w:fill="FFFFFF"/>
        <w:spacing w:before="34" w:line="202" w:lineRule="exact"/>
        <w:ind w:firstLine="398"/>
        <w:jc w:val="both"/>
      </w:pPr>
      <w:r>
        <w:rPr>
          <w:rFonts w:eastAsia="Times New Roman"/>
          <w:sz w:val="16"/>
          <w:szCs w:val="16"/>
        </w:rPr>
        <w:t xml:space="preserve">Сегодня через </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4</w:t>
      </w:r>
      <w:r>
        <w:rPr>
          <w:rFonts w:eastAsia="Times New Roman"/>
          <w:sz w:val="16"/>
          <w:szCs w:val="16"/>
        </w:rPr>
        <w:t>–</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xml:space="preserve"> часа уезжаю я на вокзал – в Париж. Радости при этом в душе – никакой. Усталость ли это, нежелание чувствовать себя еще дальше от Москвы – не знаю.</w:t>
      </w:r>
    </w:p>
    <w:p w:rsidR="00DD4130" w:rsidRDefault="006C0410">
      <w:pPr>
        <w:shd w:val="clear" w:color="auto" w:fill="FFFFFF"/>
        <w:spacing w:line="202" w:lineRule="exact"/>
        <w:ind w:firstLine="398"/>
        <w:jc w:val="both"/>
      </w:pPr>
      <w:bookmarkStart w:id="38" w:name="bookmark38"/>
      <w:r>
        <w:rPr>
          <w:rFonts w:eastAsia="Times New Roman"/>
          <w:sz w:val="16"/>
          <w:szCs w:val="16"/>
        </w:rPr>
        <w:t>Д</w:t>
      </w:r>
      <w:bookmarkEnd w:id="38"/>
      <w:r>
        <w:rPr>
          <w:rFonts w:eastAsia="Times New Roman"/>
          <w:sz w:val="16"/>
          <w:szCs w:val="16"/>
        </w:rPr>
        <w:t>ни берлинские прошли в невероятной сутолоке, в ужасной заня</w:t>
      </w:r>
      <w:r>
        <w:rPr>
          <w:rFonts w:eastAsia="Times New Roman"/>
          <w:sz w:val="16"/>
          <w:szCs w:val="16"/>
        </w:rPr>
        <w:softHyphen/>
        <w:t>тости, в отчаянии, большом, до слез отчаянии от невозможности урвать для себя, для своих дел хоть несколько часов. Я отдыхала только в ауто</w:t>
      </w:r>
      <w:r>
        <w:rPr>
          <w:rFonts w:eastAsia="Times New Roman"/>
          <w:sz w:val="16"/>
          <w:szCs w:val="16"/>
          <w:vertAlign w:val="superscript"/>
        </w:rPr>
        <w:t>1</w:t>
      </w:r>
      <w:r>
        <w:rPr>
          <w:rFonts w:eastAsia="Times New Roman"/>
          <w:sz w:val="16"/>
          <w:szCs w:val="16"/>
        </w:rPr>
        <w:t>, при поездках в разные концы города. Усядешься поуютнее в каретке и чувствуешь, что несколько минут пройдут спокойно, никто не встре</w:t>
      </w:r>
      <w:r>
        <w:rPr>
          <w:rFonts w:eastAsia="Times New Roman"/>
          <w:sz w:val="16"/>
          <w:szCs w:val="16"/>
        </w:rPr>
        <w:softHyphen/>
        <w:t>вожит.</w:t>
      </w:r>
    </w:p>
    <w:p w:rsidR="00DD4130" w:rsidRDefault="006C0410">
      <w:pPr>
        <w:shd w:val="clear" w:color="auto" w:fill="FFFFFF"/>
        <w:spacing w:line="202" w:lineRule="exact"/>
        <w:ind w:firstLine="398"/>
        <w:jc w:val="both"/>
      </w:pPr>
      <w:bookmarkStart w:id="39" w:name="bookmark39"/>
      <w:r>
        <w:rPr>
          <w:rFonts w:eastAsia="Times New Roman"/>
          <w:sz w:val="16"/>
          <w:szCs w:val="16"/>
        </w:rPr>
        <w:t>В</w:t>
      </w:r>
      <w:bookmarkEnd w:id="39"/>
      <w:r>
        <w:rPr>
          <w:rFonts w:eastAsia="Times New Roman"/>
          <w:sz w:val="16"/>
          <w:szCs w:val="16"/>
        </w:rPr>
        <w:t>чера был прощальный концерт. Переполненный зал, нарядная эмиграция, аплодисменты и цветы.</w:t>
      </w:r>
    </w:p>
    <w:p w:rsidR="00DD4130" w:rsidRDefault="006C0410">
      <w:pPr>
        <w:shd w:val="clear" w:color="auto" w:fill="FFFFFF"/>
        <w:spacing w:line="202" w:lineRule="exact"/>
        <w:ind w:firstLine="398"/>
        <w:jc w:val="both"/>
      </w:pPr>
      <w:r>
        <w:rPr>
          <w:rFonts w:eastAsia="Times New Roman"/>
          <w:sz w:val="16"/>
          <w:szCs w:val="16"/>
        </w:rPr>
        <w:t>После концерта вся знать МХТ была на вечере у М.Б.Коган. Ду</w:t>
      </w:r>
      <w:r>
        <w:rPr>
          <w:rFonts w:eastAsia="Times New Roman"/>
          <w:sz w:val="16"/>
          <w:szCs w:val="16"/>
        </w:rPr>
        <w:softHyphen/>
        <w:t>маю, что едва ли кто-нибудь спал сегодня ночью, поэтому сейчас, веро</w:t>
      </w:r>
      <w:r>
        <w:rPr>
          <w:rFonts w:eastAsia="Times New Roman"/>
          <w:sz w:val="16"/>
          <w:szCs w:val="16"/>
        </w:rPr>
        <w:softHyphen/>
        <w:t>ятно, заснут в вагоне все крепким сном. До границы мы едем хорошо – во II классе. Каждый имеет спальное место.</w:t>
      </w:r>
    </w:p>
    <w:p w:rsidR="00DD4130" w:rsidRDefault="006C0410">
      <w:pPr>
        <w:shd w:val="clear" w:color="auto" w:fill="FFFFFF"/>
        <w:spacing w:line="202" w:lineRule="exact"/>
        <w:ind w:firstLine="398"/>
        <w:jc w:val="both"/>
      </w:pPr>
      <w:r>
        <w:rPr>
          <w:rFonts w:eastAsia="Times New Roman"/>
          <w:sz w:val="16"/>
          <w:szCs w:val="16"/>
        </w:rPr>
        <w:t>Милый, милый Владимир Иванович, следующее письмо придет уже из Парижа.</w:t>
      </w:r>
    </w:p>
    <w:p w:rsidR="00DD4130" w:rsidRDefault="006C0410">
      <w:pPr>
        <w:shd w:val="clear" w:color="auto" w:fill="FFFFFF"/>
        <w:spacing w:line="202" w:lineRule="exact"/>
        <w:ind w:firstLine="398"/>
        <w:jc w:val="both"/>
      </w:pPr>
      <w:r>
        <w:rPr>
          <w:rFonts w:eastAsia="Times New Roman"/>
          <w:sz w:val="16"/>
          <w:szCs w:val="16"/>
        </w:rPr>
        <w:t>Шлю Вам свой прощальный привет из Берлина, из города, где Мо</w:t>
      </w:r>
      <w:r>
        <w:rPr>
          <w:rFonts w:eastAsia="Times New Roman"/>
          <w:sz w:val="16"/>
          <w:szCs w:val="16"/>
        </w:rPr>
        <w:softHyphen/>
        <w:t>сква, кажется не безумно далекой. Будьте здоровы, милый, бесстраш</w:t>
      </w:r>
      <w:r>
        <w:rPr>
          <w:rFonts w:eastAsia="Times New Roman"/>
          <w:sz w:val="16"/>
          <w:szCs w:val="16"/>
        </w:rPr>
        <w:softHyphen/>
        <w:t>ный Владимир Иванович, и счастливы. Надо ехать, пора.</w:t>
      </w:r>
    </w:p>
    <w:p w:rsidR="00DD4130" w:rsidRDefault="006C0410">
      <w:pPr>
        <w:shd w:val="clear" w:color="auto" w:fill="FFFFFF"/>
        <w:spacing w:line="202" w:lineRule="exact"/>
        <w:ind w:left="398"/>
      </w:pPr>
      <w:r>
        <w:rPr>
          <w:rFonts w:eastAsia="Times New Roman"/>
          <w:sz w:val="16"/>
          <w:szCs w:val="16"/>
        </w:rPr>
        <w:t>Привет нежный, нежный привет.</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034" w:history="1">
        <w:bookmarkStart w:id="40" w:name="bookmark40"/>
        <w:r w:rsidR="006C0410">
          <w:rPr>
            <w:sz w:val="16"/>
            <w:szCs w:val="16"/>
          </w:rPr>
          <w:t>7</w:t>
        </w:r>
        <w:bookmarkEnd w:id="40"/>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Париж, 3 декабря 1922 г.</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sz w:val="16"/>
          <w:szCs w:val="16"/>
        </w:rPr>
        <w:t>30-</w:t>
      </w:r>
      <w:r>
        <w:rPr>
          <w:rFonts w:eastAsia="Times New Roman"/>
          <w:sz w:val="16"/>
          <w:szCs w:val="16"/>
        </w:rPr>
        <w:t>го вечером приехали мы в Париж даже не вечером, а в 1 час ночи. Хотя ехали мы очень хорошо, ночь (из Берлина мы выехали в 10 часов вечера 29-го) во втором классе, причем каждый имел спальное ме</w:t>
      </w:r>
      <w:r>
        <w:rPr>
          <w:rFonts w:eastAsia="Times New Roman"/>
          <w:sz w:val="16"/>
          <w:szCs w:val="16"/>
        </w:rPr>
        <w:softHyphen/>
        <w:t>сто, затем в 8 часов утра в Кельне пересели в третий класс, но проехали в нем недолго, до Льежа, а там опять пересели во второй класс, так как в том поезде, что нам нужен был, не было третьего класса. Итак, хотя ехали мы замечательно комфортабельно, однако приехали все усталые и даже, по-моему, никто не почувствовал остро, что он в Париже. На вокзале была устроена встреча представителями здешних театров – не всех, – была съемка фотографическая К.С., были русские, но подробно</w:t>
      </w:r>
    </w:p>
    <w:p w:rsidR="00DD4130" w:rsidRDefault="006C0410">
      <w:pPr>
        <w:shd w:val="clear" w:color="auto" w:fill="FFFFFF"/>
        <w:spacing w:before="106"/>
      </w:pPr>
      <w:r>
        <w:rPr>
          <w:sz w:val="14"/>
          <w:szCs w:val="14"/>
        </w:rPr>
        <w:t xml:space="preserve">1 </w:t>
      </w:r>
      <w:r>
        <w:rPr>
          <w:rFonts w:eastAsia="Times New Roman"/>
          <w:sz w:val="14"/>
          <w:szCs w:val="14"/>
        </w:rPr>
        <w:t xml:space="preserve">От франц. </w:t>
      </w:r>
      <w:r>
        <w:rPr>
          <w:rFonts w:eastAsia="Times New Roman"/>
          <w:sz w:val="14"/>
          <w:szCs w:val="14"/>
          <w:lang w:val="en-US"/>
        </w:rPr>
        <w:t>auto</w:t>
      </w:r>
      <w:r w:rsidRPr="006C0410">
        <w:rPr>
          <w:rFonts w:eastAsia="Times New Roman"/>
          <w:sz w:val="14"/>
          <w:szCs w:val="14"/>
        </w:rPr>
        <w:t xml:space="preserve"> </w:t>
      </w:r>
      <w:r>
        <w:rPr>
          <w:rFonts w:eastAsia="Times New Roman"/>
          <w:sz w:val="14"/>
          <w:szCs w:val="14"/>
        </w:rPr>
        <w:t>– автомобиль.</w:t>
      </w:r>
    </w:p>
    <w:p w:rsidR="00DD4130" w:rsidRDefault="00DD4130">
      <w:pPr>
        <w:shd w:val="clear" w:color="auto" w:fill="FFFFFF"/>
        <w:spacing w:before="106"/>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1" w:name="bookmark41"/>
      <w:r>
        <w:rPr>
          <w:rFonts w:eastAsia="Times New Roman"/>
          <w:sz w:val="16"/>
          <w:szCs w:val="16"/>
        </w:rPr>
        <w:lastRenderedPageBreak/>
        <w:t>с</w:t>
      </w:r>
      <w:bookmarkEnd w:id="41"/>
      <w:r>
        <w:rPr>
          <w:rFonts w:eastAsia="Times New Roman"/>
          <w:sz w:val="16"/>
          <w:szCs w:val="16"/>
        </w:rPr>
        <w:t>казать Вам об этом не могу, потому что должна была спешно на вокза</w:t>
      </w:r>
      <w:r>
        <w:rPr>
          <w:rFonts w:eastAsia="Times New Roman"/>
          <w:sz w:val="16"/>
          <w:szCs w:val="16"/>
        </w:rPr>
        <w:softHyphen/>
        <w:t>ле раздавать деньги (франки, которых до Парижа у нас было очень мало, и получили мы для раздачи труппе деньги только на вокзале). О встрече столь многолюдной я узнала только из газет. К.С. уже посещали и по</w:t>
      </w:r>
      <w:r>
        <w:rPr>
          <w:rFonts w:eastAsia="Times New Roman"/>
          <w:sz w:val="16"/>
          <w:szCs w:val="16"/>
        </w:rPr>
        <w:softHyphen/>
        <w:t>сещают интервьюеры, во многих газетах помещены статьи (в следую</w:t>
      </w:r>
      <w:r>
        <w:rPr>
          <w:rFonts w:eastAsia="Times New Roman"/>
          <w:sz w:val="16"/>
          <w:szCs w:val="16"/>
        </w:rPr>
        <w:softHyphen/>
        <w:t>щем письме укажу, в каких, теперь знаю только по разговорам). Эберто устраивает завтра, накануне наших гастролей, суаре, посвященное Худ. театру с участием Антуана, своим и ряда других театральных деятелей. Присутствует вся наша труппа в параде (вечерние туалеты, фраки, смо</w:t>
      </w:r>
      <w:r>
        <w:rPr>
          <w:rFonts w:eastAsia="Times New Roman"/>
          <w:sz w:val="16"/>
          <w:szCs w:val="16"/>
        </w:rPr>
        <w:softHyphen/>
        <w:t>кинги обязательны) – представление нас публике. К.С. делал визиты и везде встретил необыкновенное внимание и интерес. До сих пор никто не может мне сказать, как идет продажа. Говорят, на первый спектакль хорошо, на остальные слабее. Но точно никто мне еще не ответил. У нас ужасное настроение потому, что до сих пор не приехали костюмы и декорации из Загреба. А сегодня уже 3-е. Может случиться, что все спектакли придется отодвинуть, начать гастроли на 2–3 дня позднее. Но это неприятно донельзя.</w:t>
      </w:r>
    </w:p>
    <w:p w:rsidR="00DD4130" w:rsidRDefault="006C0410">
      <w:pPr>
        <w:shd w:val="clear" w:color="auto" w:fill="FFFFFF"/>
        <w:spacing w:line="202" w:lineRule="exact"/>
        <w:ind w:firstLine="394"/>
        <w:jc w:val="both"/>
      </w:pPr>
      <w:r>
        <w:rPr>
          <w:rFonts w:eastAsia="Times New Roman"/>
          <w:sz w:val="16"/>
          <w:szCs w:val="16"/>
        </w:rPr>
        <w:t>Простите, милый Владимир Иванович, что я пишу на таких ли</w:t>
      </w:r>
      <w:r>
        <w:rPr>
          <w:rFonts w:eastAsia="Times New Roman"/>
          <w:sz w:val="16"/>
          <w:szCs w:val="16"/>
        </w:rPr>
        <w:softHyphen/>
        <w:t>сточках, но все еще запаковано, вся канцелярия, развернуться пока негде, помещение получим только сегодня к вечеру или с завтрашне</w:t>
      </w:r>
      <w:r>
        <w:rPr>
          <w:rFonts w:eastAsia="Times New Roman"/>
          <w:sz w:val="16"/>
          <w:szCs w:val="16"/>
        </w:rPr>
        <w:softHyphen/>
        <w:t>го утра, пишу на краю гримировального стола в одной из свободных уборных, и в моей дорожной канцелярии есть только блокнот с такими листочками.</w:t>
      </w:r>
    </w:p>
    <w:p w:rsidR="00DD4130" w:rsidRDefault="006C0410">
      <w:pPr>
        <w:shd w:val="clear" w:color="auto" w:fill="FFFFFF"/>
        <w:spacing w:line="202" w:lineRule="exact"/>
        <w:ind w:firstLine="394"/>
        <w:jc w:val="both"/>
      </w:pPr>
      <w:bookmarkStart w:id="42" w:name="bookmark42"/>
      <w:r>
        <w:rPr>
          <w:rFonts w:eastAsia="Times New Roman"/>
          <w:sz w:val="16"/>
          <w:szCs w:val="16"/>
        </w:rPr>
        <w:t>Е</w:t>
      </w:r>
      <w:bookmarkEnd w:id="42"/>
      <w:r>
        <w:rPr>
          <w:rFonts w:eastAsia="Times New Roman"/>
          <w:sz w:val="16"/>
          <w:szCs w:val="16"/>
        </w:rPr>
        <w:t>сли б Вы только могли знать, что сделала Ваша телеграмма на имя К.С. и Бертенсона с выражением упреков по адресу конторы (т.е. по-моему). Теперь конец хорошему отношению ко мне К.С., раз и Вы мною недовольны. И то, что на следующий день пришла в телеграм</w:t>
      </w:r>
      <w:r>
        <w:rPr>
          <w:rFonts w:eastAsia="Times New Roman"/>
          <w:sz w:val="16"/>
          <w:szCs w:val="16"/>
        </w:rPr>
        <w:softHyphen/>
        <w:t>ме Ваша благодарность за письмо из Загреба, нисколько не помогло. Остался осадок, отложилось твердое впечатление, что никуда не годна я, моя работа. И весь тот каторжный труд, который приходится нести, пошел насмарку в смысле его оценки. Пусть находят Булгаковы и Ла</w:t>
      </w:r>
      <w:r>
        <w:rPr>
          <w:rFonts w:eastAsia="Times New Roman"/>
          <w:sz w:val="16"/>
          <w:szCs w:val="16"/>
        </w:rPr>
        <w:softHyphen/>
        <w:t>заревы, что я работаю недостаточно хорошо, но если это находите Вы, то что может решить К.С.? Что правы все, кто жалуется на контору. Камнем легла на меня, на мою жизнь, на мою душу эта поездка. Нет радости, нет никакого удовлетворения, руки опускаются, сил нет рабо</w:t>
      </w:r>
      <w:r>
        <w:rPr>
          <w:rFonts w:eastAsia="Times New Roman"/>
          <w:sz w:val="16"/>
          <w:szCs w:val="16"/>
        </w:rPr>
        <w:softHyphen/>
        <w:t>тать в такой атмосфере. А ведь я могу много и долго и толково работать, сидеть дни и ночи, – только бы чувствовать Ваше доброе отношение.</w:t>
      </w:r>
    </w:p>
    <w:p w:rsidR="00DD4130" w:rsidRDefault="006C0410">
      <w:pPr>
        <w:shd w:val="clear" w:color="auto" w:fill="FFFFFF"/>
        <w:spacing w:line="202" w:lineRule="exact"/>
        <w:ind w:firstLine="394"/>
        <w:jc w:val="both"/>
      </w:pPr>
      <w:bookmarkStart w:id="43" w:name="bookmark43"/>
      <w:r>
        <w:rPr>
          <w:rFonts w:eastAsia="Times New Roman"/>
          <w:sz w:val="16"/>
          <w:szCs w:val="16"/>
        </w:rPr>
        <w:t>П</w:t>
      </w:r>
      <w:bookmarkEnd w:id="43"/>
      <w:r>
        <w:rPr>
          <w:rFonts w:eastAsia="Times New Roman"/>
          <w:sz w:val="16"/>
          <w:szCs w:val="16"/>
        </w:rPr>
        <w:t>ариж всех наших свел с ума. Все хотят все осмотреть, все ви</w:t>
      </w:r>
      <w:r>
        <w:rPr>
          <w:rFonts w:eastAsia="Times New Roman"/>
          <w:sz w:val="16"/>
          <w:szCs w:val="16"/>
        </w:rPr>
        <w:softHyphen/>
        <w:t>деть... Но свободных дней было немного – 1 и 2 декабря, когда не было репетиций. Сегодня репетиции весь день начиная с 10 часов утра. Бер-тенсон попросил К.С., чтобы меня отпустили от сегодняшней репети</w:t>
      </w:r>
      <w:r>
        <w:rPr>
          <w:rFonts w:eastAsia="Times New Roman"/>
          <w:sz w:val="16"/>
          <w:szCs w:val="16"/>
        </w:rPr>
        <w:softHyphen/>
        <w:t>ции, т.к. нет совсем времени для выплаты жалованья, подведения счетов и всех вообще расходов. А Бертенсону хочется написать Вам большое письмо, что тоже зависит от того, буду я свободна или нет. Я за эти два дня все-таки кое-что повидала, правда, потому, что ездила в банк по де</w:t>
      </w:r>
      <w:r>
        <w:rPr>
          <w:rFonts w:eastAsia="Times New Roman"/>
          <w:sz w:val="16"/>
          <w:szCs w:val="16"/>
        </w:rPr>
        <w:softHyphen/>
        <w:t>лам размена долларов. Видела Площадь Согласия, Оперу, рю де ла Пэ, Вандомскую колонну, посмотрел на решетки Лувра.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44" w:name="bookmark44"/>
      <w:r>
        <w:rPr>
          <w:rFonts w:eastAsia="Times New Roman"/>
          <w:sz w:val="16"/>
          <w:szCs w:val="16"/>
        </w:rPr>
        <w:lastRenderedPageBreak/>
        <w:t>С</w:t>
      </w:r>
      <w:bookmarkEnd w:id="44"/>
      <w:r>
        <w:rPr>
          <w:rFonts w:eastAsia="Times New Roman"/>
          <w:sz w:val="16"/>
          <w:szCs w:val="16"/>
        </w:rPr>
        <w:t xml:space="preserve"> деньгами у нас вышла пренеприятная история, которую я Вам опишу подробно в следующем письме – это долго рассказывать, а я хочу сейчас закончить письмо и отправить его, т.к. потом, уже через несколь</w:t>
      </w:r>
      <w:r>
        <w:rPr>
          <w:rFonts w:eastAsia="Times New Roman"/>
          <w:sz w:val="16"/>
          <w:szCs w:val="16"/>
        </w:rPr>
        <w:softHyphen/>
        <w:t>ко минут, завалят меня работой. По настоянию Москвина и Леонидо</w:t>
      </w:r>
      <w:r>
        <w:rPr>
          <w:rFonts w:eastAsia="Times New Roman"/>
          <w:sz w:val="16"/>
          <w:szCs w:val="16"/>
        </w:rPr>
        <w:softHyphen/>
        <w:t>ва (Л.М.), вопреки категорическим, почти исступленным возражениям Л.Д.Леонидова и Н.А.Подгорного, жалованье назначили по 1 франку на доллар, т.е. получающие минимум зарабатывают 60 франков в день. При том что сейчас у нас нет никакого запасного капитала, наоборот, по отправке багажа у нас есть долг, что мы 5 дней сидим в Париже без выступлений, стало быть, без заработка, что здесь у нас нет гарантий, а причитающиеся нам проценты выразятся в очень гадательной сумме, а главное при том, что здесь минимум выражается в 40–50 франках, а не в 60-ти, то, что потребовали Москвин и Леонидов, а за ними и К.С., – безумие. И выходит так: театр тратит свой американский аванс, меняет доллары, а все делают сбережения, живут не только хорошо, а припева</w:t>
      </w:r>
      <w:r>
        <w:rPr>
          <w:rFonts w:eastAsia="Times New Roman"/>
          <w:sz w:val="16"/>
          <w:szCs w:val="16"/>
        </w:rPr>
        <w:softHyphen/>
        <w:t>ючи, как никогда не жили, будут к концу парижской жизни покупать бо</w:t>
      </w:r>
      <w:r>
        <w:rPr>
          <w:rFonts w:eastAsia="Times New Roman"/>
          <w:sz w:val="16"/>
          <w:szCs w:val="16"/>
        </w:rPr>
        <w:softHyphen/>
        <w:t>тинки, белье, духи... А в Америку поедем без денег, с долгом, да еще там надо оплатить неделю до начала гастролей. Все дебаты относительно того, сколько платить франков или сантимов за доллар, шли до Парижа, и всем казалось, что платить по 80 сантимов на доллар, как советовал Леонидов, или даже 90 сант., что он предложил, сдаваясь на доводы Ле</w:t>
      </w:r>
      <w:r>
        <w:rPr>
          <w:rFonts w:eastAsia="Times New Roman"/>
          <w:sz w:val="16"/>
          <w:szCs w:val="16"/>
        </w:rPr>
        <w:softHyphen/>
        <w:t>онида Мироновича, будет нехорошо, будет выжиманье актеров. Когда приехали сюда и увидели, во что обходится здесь день, то первый Леон. Мир. пришел с заявлением, что надо сократить жалованье. Но К.С. на</w:t>
      </w:r>
      <w:r>
        <w:rPr>
          <w:rFonts w:eastAsia="Times New Roman"/>
          <w:sz w:val="16"/>
          <w:szCs w:val="16"/>
        </w:rPr>
        <w:softHyphen/>
        <w:t>шел, что это подорвет доверие к правлению, что это ошибка правления, которую надо как-нибудь исправить дополнительным спектаклем или концертом, и Л.М.Леонидов повернул свой разговор так, что вышло, что он не при чем в деле назначения минимума, что это ошибка Под</w:t>
      </w:r>
      <w:r>
        <w:rPr>
          <w:rFonts w:eastAsia="Times New Roman"/>
          <w:sz w:val="16"/>
          <w:szCs w:val="16"/>
        </w:rPr>
        <w:softHyphen/>
        <w:t>горного. А все были свидетели, что это он, из-за своей страсти к попу</w:t>
      </w:r>
      <w:r>
        <w:rPr>
          <w:rFonts w:eastAsia="Times New Roman"/>
          <w:sz w:val="16"/>
          <w:szCs w:val="16"/>
        </w:rPr>
        <w:softHyphen/>
        <w:t>лярности у молодых, и сам решил вопрос прожиточного минимума, и Москвину доказал о необходимости принятия его предложения. И хотя такое решение выгодно и Подгорному, который в этом случае получил больше жалованья, и Л.Д.Леонидову, который получит большую сумму процентов, однако они были вне себя от отчаяния, что так безалаберно и легкомысленно поступает правление, когда театр в очень критическом положении. И теперь Ник. Аф. ходит сам не свой, потому что видит, что беззаботно тратятся деньги, принадлежащие театру – пайщикам, пото</w:t>
      </w:r>
      <w:r>
        <w:rPr>
          <w:rFonts w:eastAsia="Times New Roman"/>
          <w:sz w:val="16"/>
          <w:szCs w:val="16"/>
        </w:rPr>
        <w:softHyphen/>
        <w:t>му что знает, что все обвинения падут на него, который с пеной у рта доказывал необходимость экономии. А его горячность в деле защиты интересов пайщиков называют желанием выжимать из актеров. К.С. в разговоре с Подгорным даже сказал ему, что он вызывает антагонизм среди актеров... А тот же К.С. на заседании в Берлине, на общем собра</w:t>
      </w:r>
      <w:r>
        <w:rPr>
          <w:rFonts w:eastAsia="Times New Roman"/>
          <w:sz w:val="16"/>
          <w:szCs w:val="16"/>
        </w:rPr>
        <w:softHyphen/>
        <w:t>нии говорил, что поездка эта для стариков, чтобы дать им возможность заработать на остаток дней, и поэтому молодежь не смеет подымать раз</w:t>
      </w:r>
      <w:r>
        <w:rPr>
          <w:rFonts w:eastAsia="Times New Roman"/>
          <w:sz w:val="16"/>
          <w:szCs w:val="16"/>
        </w:rPr>
        <w:softHyphen/>
        <w:t>говора о том, что их эксплуатируют. Вчера после разговора с К.С. у Ник.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Аф. было такое ужасное состояние, что он хотел идти к К.С. с просьбой освободить его от административной работы, потому что он не может видеть и даже принимать участие в том, что так легко выбрасываются деньги, по праву принадлежащие создателям театра, и выбрасываются на что? – на то, чтобы люди, пробывшие в театре несколько лет, получа</w:t>
      </w:r>
      <w:r>
        <w:rPr>
          <w:rFonts w:eastAsia="Times New Roman"/>
          <w:sz w:val="16"/>
          <w:szCs w:val="16"/>
        </w:rPr>
        <w:softHyphen/>
        <w:t>ли бы массу благ житейских. Когда создавалась поездка, когда говорили об участии в ней молодежи, то говорилось о том, что молодежь должна быть обеспечена едой, квартирой, какими-то небольшими радостями. А теперь люди приходят ко мне получать жалованье и буквально балдеют, получая по несколько сот франков на несколько дней. А ботинки самые лучшие здесь стоят 100–120 франков. Несколько дней сбережений, и пара ботинок уже у тебя. Не могу – меня это так глубоко волнует, что хотела написать Вам об этом два слова, а пишу и пишу, без конца.</w:t>
      </w:r>
    </w:p>
    <w:p w:rsidR="00DD4130" w:rsidRDefault="006C0410">
      <w:pPr>
        <w:shd w:val="clear" w:color="auto" w:fill="FFFFFF"/>
        <w:spacing w:line="202" w:lineRule="exact"/>
        <w:ind w:firstLine="394"/>
        <w:jc w:val="both"/>
      </w:pPr>
      <w:r>
        <w:rPr>
          <w:rFonts w:eastAsia="Times New Roman"/>
          <w:sz w:val="16"/>
          <w:szCs w:val="16"/>
        </w:rPr>
        <w:t>Надо отправлять письмо, надо приниматься за срочную денежную работу. До следующего письма, милый, дорогой Владимир Иванович, до свиданья. Будьте здоровы, веселы, пусть солнце светит Вам так ра</w:t>
      </w:r>
      <w:r>
        <w:rPr>
          <w:rFonts w:eastAsia="Times New Roman"/>
          <w:sz w:val="16"/>
          <w:szCs w:val="16"/>
        </w:rPr>
        <w:softHyphen/>
        <w:t>достно, как никому.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035" w:history="1">
        <w:bookmarkStart w:id="45" w:name="bookmark45"/>
        <w:r w:rsidR="006C0410">
          <w:rPr>
            <w:sz w:val="16"/>
            <w:szCs w:val="16"/>
          </w:rPr>
          <w:t>8</w:t>
        </w:r>
        <w:bookmarkEnd w:id="45"/>
      </w:hyperlink>
      <w:r w:rsidR="006C0410">
        <w:rPr>
          <w:sz w:val="16"/>
          <w:szCs w:val="16"/>
        </w:rPr>
        <w:t>.</w:t>
      </w:r>
    </w:p>
    <w:p w:rsidR="00DD4130" w:rsidRDefault="006C0410">
      <w:pPr>
        <w:shd w:val="clear" w:color="auto" w:fill="FFFFFF"/>
        <w:spacing w:line="346" w:lineRule="exact"/>
        <w:jc w:val="right"/>
      </w:pPr>
      <w:r>
        <w:rPr>
          <w:rFonts w:eastAsia="Times New Roman"/>
          <w:sz w:val="16"/>
          <w:szCs w:val="16"/>
        </w:rPr>
        <w:t>Париж, 5 декабря 1922 г.</w:t>
      </w:r>
    </w:p>
    <w:p w:rsidR="00DD4130" w:rsidRDefault="006C0410">
      <w:pPr>
        <w:shd w:val="clear" w:color="auto" w:fill="FFFFFF"/>
        <w:spacing w:line="34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bookmarkStart w:id="46" w:name="bookmark46"/>
      <w:r>
        <w:rPr>
          <w:rFonts w:eastAsia="Times New Roman"/>
          <w:sz w:val="16"/>
          <w:szCs w:val="16"/>
        </w:rPr>
        <w:t>С</w:t>
      </w:r>
      <w:bookmarkEnd w:id="46"/>
      <w:r>
        <w:rPr>
          <w:rFonts w:eastAsia="Times New Roman"/>
          <w:sz w:val="16"/>
          <w:szCs w:val="16"/>
        </w:rPr>
        <w:t>ейчас идет вторая картина “Федора” – начался наш парижский сезон. И, как никогда, остро почувствовалось нам, что это ужасно, что Вас нет здесь. Парижу должны были бы Вы показать Художественный театр, а Вы так далеко...</w:t>
      </w:r>
    </w:p>
    <w:p w:rsidR="00DD4130" w:rsidRDefault="006C0410">
      <w:pPr>
        <w:shd w:val="clear" w:color="auto" w:fill="FFFFFF"/>
        <w:spacing w:line="202" w:lineRule="exact"/>
        <w:ind w:firstLine="394"/>
        <w:jc w:val="both"/>
      </w:pPr>
      <w:bookmarkStart w:id="47" w:name="bookmark47"/>
      <w:r>
        <w:rPr>
          <w:rFonts w:eastAsia="Times New Roman"/>
          <w:sz w:val="16"/>
          <w:szCs w:val="16"/>
        </w:rPr>
        <w:t>Э</w:t>
      </w:r>
      <w:bookmarkEnd w:id="47"/>
      <w:r>
        <w:rPr>
          <w:rFonts w:eastAsia="Times New Roman"/>
          <w:sz w:val="16"/>
          <w:szCs w:val="16"/>
        </w:rPr>
        <w:t>то чудо – что спектакль сегодня состоялся. До 6-ти часов вечера было больше шансов за то, что придется сделать отмену, может быть, устроить в виде компенсации какой-то импровизированный концерт. Дима с декорациями приехал в Париж вчера вечером</w:t>
      </w:r>
      <w:r>
        <w:rPr>
          <w:rFonts w:eastAsia="Times New Roman"/>
          <w:sz w:val="16"/>
          <w:szCs w:val="16"/>
          <w:vertAlign w:val="superscript"/>
        </w:rPr>
        <w:t>1</w:t>
      </w:r>
      <w:r>
        <w:rPr>
          <w:rFonts w:eastAsia="Times New Roman"/>
          <w:sz w:val="16"/>
          <w:szCs w:val="16"/>
        </w:rPr>
        <w:t>. В тот же вечер багаж получить было невозможно. Сегодня с 7 часов утра все были на ногах по делу получения и доставки багажа. Еще вчера ночью, когда мы все ужинали в кабачке напротив театра, обсуждался вопрос – ставить ли “Федора” без картины сада, ставить ли “Дно”, дать ли концерт или объ</w:t>
      </w:r>
      <w:r>
        <w:rPr>
          <w:rFonts w:eastAsia="Times New Roman"/>
          <w:sz w:val="16"/>
          <w:szCs w:val="16"/>
        </w:rPr>
        <w:softHyphen/>
        <w:t>ехать ночью все редакции и поместить извещение о том, что спектакли отодвигаются. Принято было решение работать дико, с нечеловеческой силой, но дать спектакль, правда, без сада, т.к. повесить декорацию этой картины было бы физически невозможно в течение 3–4 часов. И нельзя было бы отменить премьеру, – вчера на суаре, после необыкновенно те</w:t>
      </w:r>
      <w:r>
        <w:rPr>
          <w:rFonts w:eastAsia="Times New Roman"/>
          <w:sz w:val="16"/>
          <w:szCs w:val="16"/>
        </w:rPr>
        <w:softHyphen/>
        <w:t>плых, восторженных приветствий Эберто, Антуана и директора театра “Ле вье коломбье” (кажется, его фамилия Копо), К.С. выступил с ответ</w:t>
      </w:r>
      <w:r>
        <w:rPr>
          <w:rFonts w:eastAsia="Times New Roman"/>
          <w:sz w:val="16"/>
          <w:szCs w:val="16"/>
        </w:rPr>
        <w:softHyphen/>
        <w:t>ной речью на французском языке, имевшей громадный успех, причем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сказал “по секрету”, что декорации уже на одном из парижских вокза</w:t>
      </w:r>
      <w:r>
        <w:rPr>
          <w:rFonts w:eastAsia="Times New Roman"/>
          <w:sz w:val="16"/>
          <w:szCs w:val="16"/>
        </w:rPr>
        <w:softHyphen/>
        <w:t>лов и что мы сделаем все невозможное – мы завтра откроем гастроли. Дрожим мы все за спектакль безумно, т.к. все не выверено, может быть много накладок. Боже, Боже, помоги нам в сегодняшний вечер!</w:t>
      </w:r>
    </w:p>
    <w:p w:rsidR="00DD4130" w:rsidRDefault="006C0410">
      <w:pPr>
        <w:shd w:val="clear" w:color="auto" w:fill="FFFFFF"/>
        <w:spacing w:line="202" w:lineRule="exact"/>
        <w:ind w:firstLine="398"/>
        <w:jc w:val="both"/>
      </w:pPr>
      <w:bookmarkStart w:id="48" w:name="bookmark48"/>
      <w:r>
        <w:rPr>
          <w:rFonts w:eastAsia="Times New Roman"/>
          <w:sz w:val="16"/>
          <w:szCs w:val="16"/>
        </w:rPr>
        <w:t>Р</w:t>
      </w:r>
      <w:bookmarkEnd w:id="48"/>
      <w:r>
        <w:rPr>
          <w:rFonts w:eastAsia="Times New Roman"/>
          <w:sz w:val="16"/>
          <w:szCs w:val="16"/>
        </w:rPr>
        <w:t>аботали сегодня все страшно много. Мы все принимали участие в приеме багажа – Подгорный развязывал корзины, Рипси и я разносили костюмы по уборным, одевали актрис, актеры гримировали сотрудни</w:t>
      </w:r>
      <w:r>
        <w:rPr>
          <w:rFonts w:eastAsia="Times New Roman"/>
          <w:sz w:val="16"/>
          <w:szCs w:val="16"/>
        </w:rPr>
        <w:softHyphen/>
        <w:t>ков, Леонидов и Бертенсон потратили весь день на то, чтобы достать багаж вовремя – и сейчас уже в полном параде, во фраках (по нашему настоянию) подбадривают нас, заглядывают в публику. Костюмы при</w:t>
      </w:r>
      <w:r>
        <w:rPr>
          <w:rFonts w:eastAsia="Times New Roman"/>
          <w:sz w:val="16"/>
          <w:szCs w:val="16"/>
        </w:rPr>
        <w:softHyphen/>
        <w:t>шли в театр около шести часов веч., декорации еще позднее, а в полови</w:t>
      </w:r>
      <w:r>
        <w:rPr>
          <w:rFonts w:eastAsia="Times New Roman"/>
          <w:sz w:val="16"/>
          <w:szCs w:val="16"/>
        </w:rPr>
        <w:softHyphen/>
        <w:t>не девятого (вместо назначенных восьми), дали занавес.</w:t>
      </w:r>
    </w:p>
    <w:p w:rsidR="00DD4130" w:rsidRDefault="006C0410">
      <w:pPr>
        <w:shd w:val="clear" w:color="auto" w:fill="FFFFFF"/>
        <w:spacing w:line="202" w:lineRule="exact"/>
        <w:ind w:firstLine="398"/>
        <w:jc w:val="both"/>
      </w:pPr>
      <w:bookmarkStart w:id="49" w:name="bookmark49"/>
      <w:r>
        <w:rPr>
          <w:rFonts w:eastAsia="Times New Roman"/>
          <w:sz w:val="16"/>
          <w:szCs w:val="16"/>
        </w:rPr>
        <w:t>Т</w:t>
      </w:r>
      <w:bookmarkEnd w:id="49"/>
      <w:r>
        <w:rPr>
          <w:rFonts w:eastAsia="Times New Roman"/>
          <w:sz w:val="16"/>
          <w:szCs w:val="16"/>
        </w:rPr>
        <w:t>олько бы все прошло благополучно! Страдает одна Коренева, плачет, горюет, говорит о приметах – ведь выпустили “Сад”, и ей почти нечего делать, не в чем себя показать, только сцена последней картины</w:t>
      </w:r>
      <w:hyperlink w:anchor="bookmark4036" w:history="1">
        <w:r>
          <w:rPr>
            <w:rFonts w:eastAsia="Times New Roman"/>
            <w:sz w:val="16"/>
            <w:szCs w:val="16"/>
            <w:vertAlign w:val="superscript"/>
          </w:rPr>
          <w:t>2</w:t>
        </w:r>
      </w:hyperlink>
      <w:r>
        <w:rPr>
          <w:rFonts w:eastAsia="Times New Roman"/>
          <w:sz w:val="16"/>
          <w:szCs w:val="16"/>
        </w:rPr>
        <w:t>. А в ее гримировальном ящике разбилось во время переезда зеркало – вот она и приписывает все свои огорчения этому несчастью.</w:t>
      </w:r>
    </w:p>
    <w:p w:rsidR="00DD4130" w:rsidRDefault="006C0410">
      <w:pPr>
        <w:shd w:val="clear" w:color="auto" w:fill="FFFFFF"/>
        <w:spacing w:line="202" w:lineRule="exact"/>
        <w:ind w:firstLine="398"/>
        <w:jc w:val="both"/>
      </w:pPr>
      <w:bookmarkStart w:id="50" w:name="bookmark50"/>
      <w:r>
        <w:rPr>
          <w:rFonts w:eastAsia="Times New Roman"/>
          <w:sz w:val="16"/>
          <w:szCs w:val="16"/>
        </w:rPr>
        <w:t>М</w:t>
      </w:r>
      <w:bookmarkEnd w:id="50"/>
      <w:r>
        <w:rPr>
          <w:rFonts w:eastAsia="Times New Roman"/>
          <w:sz w:val="16"/>
          <w:szCs w:val="16"/>
        </w:rPr>
        <w:t>илый Владимир Иванович, сбылась Ваша мечта: театр в Париже, – и Вас нет с нами, Вас нет с нами! Мы так часто, так много говорим о Вас, все, все напоминает нам о Вас. Сегодня зашел ко мне в контору Ершов и, узнав, что я буду писать Вам вечером, просил послать Вам его сердечный привет, он сказал то же, что говорю и я – он часто-часто вспоминает Вас с громадной нежностью, с невыразимой тоской, что Вы не с нами.</w:t>
      </w:r>
    </w:p>
    <w:p w:rsidR="00DD4130" w:rsidRDefault="006C0410">
      <w:pPr>
        <w:shd w:val="clear" w:color="auto" w:fill="FFFFFF"/>
        <w:spacing w:line="202" w:lineRule="exact"/>
        <w:ind w:firstLine="398"/>
        <w:jc w:val="both"/>
      </w:pPr>
      <w:bookmarkStart w:id="51" w:name="bookmark51"/>
      <w:r>
        <w:rPr>
          <w:rFonts w:eastAsia="Times New Roman"/>
          <w:sz w:val="16"/>
          <w:szCs w:val="16"/>
        </w:rPr>
        <w:t>Е</w:t>
      </w:r>
      <w:bookmarkEnd w:id="51"/>
      <w:r>
        <w:rPr>
          <w:rFonts w:eastAsia="Times New Roman"/>
          <w:sz w:val="16"/>
          <w:szCs w:val="16"/>
        </w:rPr>
        <w:t>сли все будет благополучно, по-моему, спектакль пройдет с успехом, т.к. даже после первой картины, которая прошла без сучка, без задоринки были громкие аплодисменты. Я приложу к моему письму наш парижский репертуар. В завтрашнем “Федоре” играют К.С., Кача</w:t>
      </w:r>
      <w:r>
        <w:rPr>
          <w:rFonts w:eastAsia="Times New Roman"/>
          <w:sz w:val="16"/>
          <w:szCs w:val="16"/>
        </w:rPr>
        <w:softHyphen/>
        <w:t>лов и Пашенная. В “Дне” соблюдается строгая очередь дублеров – но</w:t>
      </w:r>
      <w:r>
        <w:rPr>
          <w:rFonts w:eastAsia="Times New Roman"/>
          <w:sz w:val="16"/>
          <w:szCs w:val="16"/>
        </w:rPr>
        <w:softHyphen/>
        <w:t>вых не ввели, все прежние: К.С. и Подгорный, Александров и Лазарев, Успенская и Литовцева</w:t>
      </w:r>
      <w:hyperlink w:anchor="bookmark4037" w:history="1">
        <w:r>
          <w:rPr>
            <w:rFonts w:eastAsia="Times New Roman"/>
            <w:sz w:val="16"/>
            <w:szCs w:val="16"/>
            <w:vertAlign w:val="superscript"/>
          </w:rPr>
          <w:t>3</w:t>
        </w:r>
      </w:hyperlink>
      <w:r>
        <w:rPr>
          <w:rFonts w:eastAsia="Times New Roman"/>
          <w:sz w:val="16"/>
          <w:szCs w:val="16"/>
        </w:rPr>
        <w:t>. В “Федоре” тоже будет соблюдаться правиль</w:t>
      </w:r>
      <w:r>
        <w:rPr>
          <w:rFonts w:eastAsia="Times New Roman"/>
          <w:sz w:val="16"/>
          <w:szCs w:val="16"/>
        </w:rPr>
        <w:softHyphen/>
        <w:t>ная очередь.</w:t>
      </w:r>
    </w:p>
    <w:p w:rsidR="00DD4130" w:rsidRDefault="006C0410">
      <w:pPr>
        <w:shd w:val="clear" w:color="auto" w:fill="FFFFFF"/>
        <w:spacing w:line="202" w:lineRule="exact"/>
        <w:ind w:firstLine="398"/>
        <w:jc w:val="both"/>
      </w:pPr>
      <w:bookmarkStart w:id="52" w:name="bookmark52"/>
      <w:r>
        <w:rPr>
          <w:rFonts w:eastAsia="Times New Roman"/>
          <w:sz w:val="16"/>
          <w:szCs w:val="16"/>
        </w:rPr>
        <w:t>В</w:t>
      </w:r>
      <w:bookmarkEnd w:id="52"/>
      <w:r>
        <w:rPr>
          <w:rFonts w:eastAsia="Times New Roman"/>
          <w:sz w:val="16"/>
          <w:szCs w:val="16"/>
        </w:rPr>
        <w:t xml:space="preserve"> Берлине мы распрощались с Крыжановской, и в Берлине же был решен вопрос о принятии к нам брата Москвина – Тарханова. Он уже числился у нас, но с нами не поехал и приедет дополнительно. Едет и его жена Скульская; с ней нет договорных обязательств, но думается, что она окажется полезной и примет участие в работе.</w:t>
      </w:r>
    </w:p>
    <w:p w:rsidR="00DD4130" w:rsidRDefault="006C0410">
      <w:pPr>
        <w:shd w:val="clear" w:color="auto" w:fill="FFFFFF"/>
        <w:spacing w:line="202" w:lineRule="exact"/>
        <w:ind w:firstLine="398"/>
        <w:jc w:val="both"/>
      </w:pPr>
      <w:bookmarkStart w:id="53" w:name="bookmark53"/>
      <w:r>
        <w:rPr>
          <w:rFonts w:eastAsia="Times New Roman"/>
          <w:sz w:val="16"/>
          <w:szCs w:val="16"/>
        </w:rPr>
        <w:t>Е</w:t>
      </w:r>
      <w:bookmarkEnd w:id="53"/>
      <w:r>
        <w:rPr>
          <w:rFonts w:eastAsia="Times New Roman"/>
          <w:sz w:val="16"/>
          <w:szCs w:val="16"/>
        </w:rPr>
        <w:t>ще не решен вопрос поездки в Америку Раевской и Лилиной. Ра</w:t>
      </w:r>
      <w:r>
        <w:rPr>
          <w:rFonts w:eastAsia="Times New Roman"/>
          <w:sz w:val="16"/>
          <w:szCs w:val="16"/>
        </w:rPr>
        <w:softHyphen/>
        <w:t>евская не хочет расставаться с театром, а вести ее через океан страшно донельзя. А она говорит, что скорее умрет от тоски, чем от переезда.</w:t>
      </w:r>
    </w:p>
    <w:p w:rsidR="00DD4130" w:rsidRDefault="006C0410">
      <w:pPr>
        <w:shd w:val="clear" w:color="auto" w:fill="FFFFFF"/>
        <w:spacing w:line="202" w:lineRule="exact"/>
        <w:ind w:firstLine="398"/>
        <w:jc w:val="both"/>
      </w:pPr>
      <w:r>
        <w:rPr>
          <w:rFonts w:eastAsia="Times New Roman"/>
          <w:sz w:val="16"/>
          <w:szCs w:val="16"/>
        </w:rPr>
        <w:t>М.П.Лилина с нами в Париж не поехала, приедет потом, к “Виш</w:t>
      </w:r>
      <w:r>
        <w:rPr>
          <w:rFonts w:eastAsia="Times New Roman"/>
          <w:sz w:val="16"/>
          <w:szCs w:val="16"/>
        </w:rPr>
        <w:softHyphen/>
        <w:t>невому саду” (кажется, 13-го идет он). Сейчас она занята устройством сына в какой-либо санаторий для туберкулезных, занята и устройством жизни Киры и внучки.</w:t>
      </w:r>
    </w:p>
    <w:p w:rsidR="00DD4130" w:rsidRDefault="006C0410">
      <w:pPr>
        <w:shd w:val="clear" w:color="auto" w:fill="FFFFFF"/>
        <w:spacing w:line="202" w:lineRule="exact"/>
        <w:ind w:left="398"/>
      </w:pPr>
      <w:r>
        <w:rPr>
          <w:rFonts w:eastAsia="Times New Roman"/>
          <w:sz w:val="16"/>
          <w:szCs w:val="16"/>
        </w:rPr>
        <w:t>До сих пор не знаю ничего о сборах, если успею узнать об этом</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4" w:name="bookmark54"/>
      <w:r>
        <w:rPr>
          <w:rFonts w:eastAsia="Times New Roman"/>
          <w:sz w:val="16"/>
          <w:szCs w:val="16"/>
        </w:rPr>
        <w:lastRenderedPageBreak/>
        <w:t>е</w:t>
      </w:r>
      <w:bookmarkEnd w:id="54"/>
      <w:r>
        <w:rPr>
          <w:rFonts w:eastAsia="Times New Roman"/>
          <w:sz w:val="16"/>
          <w:szCs w:val="16"/>
        </w:rPr>
        <w:t>ще сегодня вечером, припишу в конце этого письма. Пока живем на деньги, взятые в долг под американский аванс. Денег платят, как я писа</w:t>
      </w:r>
      <w:r>
        <w:rPr>
          <w:rFonts w:eastAsia="Times New Roman"/>
          <w:sz w:val="16"/>
          <w:szCs w:val="16"/>
        </w:rPr>
        <w:softHyphen/>
        <w:t>ла, довольно много, так что с этой стороны никто пожаловаться не мо</w:t>
      </w:r>
      <w:r>
        <w:rPr>
          <w:rFonts w:eastAsia="Times New Roman"/>
          <w:sz w:val="16"/>
          <w:szCs w:val="16"/>
        </w:rPr>
        <w:softHyphen/>
        <w:t>жет. Я мало вижу наших эти дни, не знаю ничьих настроений. Я целый день в театре, работаю по текущим делам и готовлю кассу к отчету за Европу, а наши все бродят по Парижу, наслаждаются городом.</w:t>
      </w:r>
    </w:p>
    <w:p w:rsidR="00DD4130" w:rsidRDefault="006C0410">
      <w:pPr>
        <w:shd w:val="clear" w:color="auto" w:fill="FFFFFF"/>
        <w:spacing w:line="202" w:lineRule="exact"/>
        <w:ind w:firstLine="394"/>
        <w:jc w:val="both"/>
      </w:pPr>
      <w:bookmarkStart w:id="55" w:name="bookmark55"/>
      <w:r>
        <w:rPr>
          <w:rFonts w:eastAsia="Times New Roman"/>
          <w:sz w:val="16"/>
          <w:szCs w:val="16"/>
        </w:rPr>
        <w:t>В</w:t>
      </w:r>
      <w:bookmarkEnd w:id="55"/>
      <w:r>
        <w:rPr>
          <w:rFonts w:eastAsia="Times New Roman"/>
          <w:sz w:val="16"/>
          <w:szCs w:val="16"/>
        </w:rPr>
        <w:t>чера пришло Ваше письмо к К.С., переправленное из Берлина</w:t>
      </w:r>
      <w:hyperlink w:anchor="bookmark4038" w:history="1">
        <w:r>
          <w:rPr>
            <w:rFonts w:eastAsia="Times New Roman"/>
            <w:sz w:val="16"/>
            <w:szCs w:val="16"/>
            <w:vertAlign w:val="superscript"/>
          </w:rPr>
          <w:t>4</w:t>
        </w:r>
      </w:hyperlink>
      <w:r>
        <w:rPr>
          <w:rFonts w:eastAsia="Times New Roman"/>
          <w:sz w:val="16"/>
          <w:szCs w:val="16"/>
        </w:rPr>
        <w:t>. Когда я его передавала К.С., я чувствовала, что там есть строки недо</w:t>
      </w:r>
      <w:r>
        <w:rPr>
          <w:rFonts w:eastAsia="Times New Roman"/>
          <w:sz w:val="16"/>
          <w:szCs w:val="16"/>
        </w:rPr>
        <w:softHyphen/>
        <w:t>вольства нами и утешалась только тем, что письмо это написано давно, когда наши письма еще не дошли до Вас. Так и оказалось. Я спросила потом Бертенсона, что Вы пишете К.С., и он ответил мне – конечно, “обкладывает” нас. И тоже прибавил то же утешение – письмо написано давно, письма наши уже дошли, и Вы нас хоть немного простили.</w:t>
      </w:r>
    </w:p>
    <w:p w:rsidR="00DD4130" w:rsidRDefault="006C0410">
      <w:pPr>
        <w:shd w:val="clear" w:color="auto" w:fill="FFFFFF"/>
        <w:spacing w:line="202" w:lineRule="exact"/>
        <w:ind w:firstLine="394"/>
        <w:jc w:val="both"/>
      </w:pPr>
      <w:bookmarkStart w:id="56" w:name="bookmark56"/>
      <w:r>
        <w:rPr>
          <w:rFonts w:eastAsia="Times New Roman"/>
          <w:sz w:val="16"/>
          <w:szCs w:val="16"/>
        </w:rPr>
        <w:t>С</w:t>
      </w:r>
      <w:bookmarkEnd w:id="56"/>
      <w:r>
        <w:rPr>
          <w:rFonts w:eastAsia="Times New Roman"/>
          <w:sz w:val="16"/>
          <w:szCs w:val="16"/>
        </w:rPr>
        <w:t>егодня нашли еще лишний случай вспомнить Вас и только по недостатку времени не пишем Вам об этом подробно: сегодня юбилей оперетки “Дочь м-м Анго”</w:t>
      </w:r>
      <w:hyperlink w:anchor="bookmark4039" w:history="1">
        <w:r>
          <w:rPr>
            <w:rFonts w:eastAsia="Times New Roman"/>
            <w:sz w:val="16"/>
            <w:szCs w:val="16"/>
            <w:vertAlign w:val="superscript"/>
          </w:rPr>
          <w:t>5</w:t>
        </w:r>
      </w:hyperlink>
      <w:r>
        <w:rPr>
          <w:rFonts w:eastAsia="Times New Roman"/>
          <w:sz w:val="16"/>
          <w:szCs w:val="16"/>
        </w:rPr>
        <w:t>. Это где-то вычитал Серг. Льв. Но в под</w:t>
      </w:r>
      <w:r>
        <w:rPr>
          <w:rFonts w:eastAsia="Times New Roman"/>
          <w:sz w:val="16"/>
          <w:szCs w:val="16"/>
        </w:rPr>
        <w:softHyphen/>
        <w:t>робностях он не знает – отпразднуют ли это, поставят ли где-нибудь оперетку? Знаю, что есть большая статья и воспоминания о первом представлении, об истории постановки этой пьесы.</w:t>
      </w:r>
    </w:p>
    <w:p w:rsidR="00DD4130" w:rsidRDefault="006C0410">
      <w:pPr>
        <w:shd w:val="clear" w:color="auto" w:fill="FFFFFF"/>
        <w:spacing w:line="202" w:lineRule="exact"/>
        <w:ind w:firstLine="394"/>
        <w:jc w:val="both"/>
      </w:pPr>
      <w:r>
        <w:rPr>
          <w:rFonts w:eastAsia="Times New Roman"/>
          <w:sz w:val="16"/>
          <w:szCs w:val="16"/>
        </w:rPr>
        <w:t>Только что кончилась вторая картина, пришла Рипси и сказала, что опять были большие аплодисменты. Только бы успех. Я хочу не</w:t>
      </w:r>
      <w:r>
        <w:rPr>
          <w:rFonts w:eastAsia="Times New Roman"/>
          <w:sz w:val="16"/>
          <w:szCs w:val="16"/>
        </w:rPr>
        <w:softHyphen/>
        <w:t>многого – чтобы был громадный успех.</w:t>
      </w:r>
    </w:p>
    <w:p w:rsidR="00DD4130" w:rsidRDefault="006C0410">
      <w:pPr>
        <w:shd w:val="clear" w:color="auto" w:fill="FFFFFF"/>
        <w:spacing w:line="202" w:lineRule="exact"/>
        <w:ind w:firstLine="394"/>
        <w:jc w:val="both"/>
      </w:pPr>
      <w:bookmarkStart w:id="57" w:name="bookmark57"/>
      <w:r>
        <w:rPr>
          <w:rFonts w:eastAsia="Times New Roman"/>
          <w:sz w:val="16"/>
          <w:szCs w:val="16"/>
        </w:rPr>
        <w:t>П</w:t>
      </w:r>
      <w:bookmarkEnd w:id="57"/>
      <w:r>
        <w:rPr>
          <w:rFonts w:eastAsia="Times New Roman"/>
          <w:sz w:val="16"/>
          <w:szCs w:val="16"/>
        </w:rPr>
        <w:t>ишу во время шестой картины. Спектакль, кажется, имеет успех. Все идет благополучно в смысле постановки. За сценой ряд художников стоят с альбомами, ахают при виде каждого костюма и грима и спеш</w:t>
      </w:r>
      <w:r>
        <w:rPr>
          <w:rFonts w:eastAsia="Times New Roman"/>
          <w:sz w:val="16"/>
          <w:szCs w:val="16"/>
        </w:rPr>
        <w:softHyphen/>
        <w:t>но делают зарисовки. Теперь страшен только “Собор”</w:t>
      </w:r>
      <w:hyperlink w:anchor="bookmark4040" w:history="1">
        <w:r>
          <w:rPr>
            <w:rFonts w:eastAsia="Times New Roman"/>
            <w:sz w:val="16"/>
            <w:szCs w:val="16"/>
            <w:vertAlign w:val="superscript"/>
          </w:rPr>
          <w:t>6</w:t>
        </w:r>
      </w:hyperlink>
      <w:r>
        <w:rPr>
          <w:rFonts w:eastAsia="Times New Roman"/>
          <w:sz w:val="16"/>
          <w:szCs w:val="16"/>
        </w:rPr>
        <w:t>. И завтрашняя пресса. Зал полон, я спрашивала Бертенсона. Но, конечно, в смысле де</w:t>
      </w:r>
      <w:r>
        <w:rPr>
          <w:rFonts w:eastAsia="Times New Roman"/>
          <w:sz w:val="16"/>
          <w:szCs w:val="16"/>
        </w:rPr>
        <w:softHyphen/>
        <w:t>нег – до полного сбора далеко, потому что выдана масса бесплатных билетов.</w:t>
      </w:r>
    </w:p>
    <w:p w:rsidR="00DD4130" w:rsidRDefault="006C0410">
      <w:pPr>
        <w:shd w:val="clear" w:color="auto" w:fill="FFFFFF"/>
        <w:spacing w:line="202" w:lineRule="exact"/>
        <w:ind w:firstLine="394"/>
        <w:jc w:val="both"/>
      </w:pPr>
      <w:r>
        <w:rPr>
          <w:rFonts w:eastAsia="Times New Roman"/>
          <w:sz w:val="16"/>
          <w:szCs w:val="16"/>
        </w:rPr>
        <w:t>Надо заканчивать письмо, одевать мой тяжелый головной убор и идти на сцену переживать последнюю картину. Милый Владимир Ива</w:t>
      </w:r>
      <w:r>
        <w:rPr>
          <w:rFonts w:eastAsia="Times New Roman"/>
          <w:sz w:val="16"/>
          <w:szCs w:val="16"/>
        </w:rPr>
        <w:softHyphen/>
        <w:t>нович, если б Вы знали, как это неловко – выходить, когда нет образа, нет интереса, есть одна обязанность. И я думаю, я могла бы найти ин</w:t>
      </w:r>
      <w:r>
        <w:rPr>
          <w:rFonts w:eastAsia="Times New Roman"/>
          <w:sz w:val="16"/>
          <w:szCs w:val="16"/>
        </w:rPr>
        <w:softHyphen/>
        <w:t>терес и в этом выходе, надо только немного подумать, кого, как, где изображаешь, но нет времени, голова забита делами, деньгами, счетами, разговорами и треволнениями.</w:t>
      </w:r>
    </w:p>
    <w:p w:rsidR="00DD4130" w:rsidRDefault="006C0410">
      <w:pPr>
        <w:shd w:val="clear" w:color="auto" w:fill="FFFFFF"/>
        <w:spacing w:line="202" w:lineRule="exact"/>
        <w:ind w:firstLine="394"/>
        <w:jc w:val="both"/>
      </w:pPr>
      <w:r>
        <w:rPr>
          <w:rFonts w:eastAsia="Times New Roman"/>
          <w:sz w:val="16"/>
          <w:szCs w:val="16"/>
        </w:rPr>
        <w:t>До свидания, милый Владимир Иванович. Как бы я была счаст</w:t>
      </w:r>
      <w:r>
        <w:rPr>
          <w:rFonts w:eastAsia="Times New Roman"/>
          <w:sz w:val="16"/>
          <w:szCs w:val="16"/>
        </w:rPr>
        <w:softHyphen/>
        <w:t>лива, если б сегодня я видела бы Вас здесь. Если даже будет большой успех – для меня он все равно будет омрачен тем, что вы не выходите на аплодисменты, что Вы не с нами.</w:t>
      </w:r>
    </w:p>
    <w:p w:rsidR="00DD4130" w:rsidRDefault="006C0410">
      <w:pPr>
        <w:shd w:val="clear" w:color="auto" w:fill="FFFFFF"/>
        <w:spacing w:line="202" w:lineRule="exact"/>
        <w:ind w:left="394"/>
      </w:pPr>
      <w:r>
        <w:rPr>
          <w:rFonts w:eastAsia="Times New Roman"/>
          <w:sz w:val="16"/>
          <w:szCs w:val="16"/>
        </w:rPr>
        <w:t>Желаю Вам здоровья и удачи.</w:t>
      </w:r>
    </w:p>
    <w:p w:rsidR="00DD4130" w:rsidRDefault="006C0410">
      <w:pPr>
        <w:shd w:val="clear" w:color="auto" w:fill="FFFFFF"/>
        <w:spacing w:line="202" w:lineRule="exact"/>
        <w:ind w:firstLine="394"/>
        <w:jc w:val="both"/>
      </w:pPr>
      <w:bookmarkStart w:id="58" w:name="bookmark58"/>
      <w:r>
        <w:rPr>
          <w:rFonts w:eastAsia="Times New Roman"/>
          <w:sz w:val="16"/>
          <w:szCs w:val="16"/>
        </w:rPr>
        <w:t>Д</w:t>
      </w:r>
      <w:bookmarkEnd w:id="58"/>
      <w:r>
        <w:rPr>
          <w:rFonts w:eastAsia="Times New Roman"/>
          <w:sz w:val="16"/>
          <w:szCs w:val="16"/>
        </w:rPr>
        <w:t>а, все время помню, что хотела Вам написать что-то, и не могу вспомнить, что именно. Вчера получила я полное удовлетворение. Во время суаре в театре выступил журналист Левинсон, говоривший об истории возникновения Художественного театра и о постановках и ис-</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59" w:name="bookmark59"/>
      <w:r>
        <w:rPr>
          <w:rFonts w:eastAsia="Times New Roman"/>
          <w:sz w:val="16"/>
          <w:szCs w:val="16"/>
        </w:rPr>
        <w:lastRenderedPageBreak/>
        <w:t>к</w:t>
      </w:r>
      <w:bookmarkEnd w:id="59"/>
      <w:r>
        <w:rPr>
          <w:rFonts w:eastAsia="Times New Roman"/>
          <w:sz w:val="16"/>
          <w:szCs w:val="16"/>
        </w:rPr>
        <w:t>аниях театра. Говорил он на французском языке. И так свято охранил и выделил он Вашу громадную, первую роль в создании театра, что это было почти трогательно. Это понятно, что мы вспоминаем Вас на ка</w:t>
      </w:r>
      <w:r>
        <w:rPr>
          <w:rFonts w:eastAsia="Times New Roman"/>
          <w:sz w:val="16"/>
          <w:szCs w:val="16"/>
        </w:rPr>
        <w:softHyphen/>
        <w:t>ждом шагу нашей жизни, но что посторонний человек, приветствовав</w:t>
      </w:r>
      <w:r>
        <w:rPr>
          <w:rFonts w:eastAsia="Times New Roman"/>
          <w:sz w:val="16"/>
          <w:szCs w:val="16"/>
        </w:rPr>
        <w:softHyphen/>
        <w:t>ший театр и Станиславского, так крепко помнил и так много говорил об отсутствующем, может быть, не думая даже, что об этом станет извест</w:t>
      </w:r>
      <w:r>
        <w:rPr>
          <w:rFonts w:eastAsia="Times New Roman"/>
          <w:sz w:val="16"/>
          <w:szCs w:val="16"/>
        </w:rPr>
        <w:softHyphen/>
        <w:t>но Вам, это показалось мне чудесным, прекрасным в своей тонкости и внимании.</w:t>
      </w:r>
    </w:p>
    <w:p w:rsidR="00DD4130" w:rsidRDefault="006C0410">
      <w:pPr>
        <w:shd w:val="clear" w:color="auto" w:fill="FFFFFF"/>
        <w:spacing w:line="202" w:lineRule="exact"/>
        <w:ind w:firstLine="398"/>
        <w:jc w:val="both"/>
      </w:pPr>
      <w:r>
        <w:rPr>
          <w:rFonts w:eastAsia="Times New Roman"/>
          <w:sz w:val="16"/>
          <w:szCs w:val="16"/>
        </w:rPr>
        <w:t>Теперь уж определенно надо идти. Пусть будет Ваша жизнь лег</w:t>
      </w:r>
      <w:r>
        <w:rPr>
          <w:rFonts w:eastAsia="Times New Roman"/>
          <w:sz w:val="16"/>
          <w:szCs w:val="16"/>
        </w:rPr>
        <w:softHyphen/>
        <w:t>кой и прекрасной, милый Владимир Иванович. Вероятно, это почти не</w:t>
      </w:r>
      <w:r>
        <w:rPr>
          <w:rFonts w:eastAsia="Times New Roman"/>
          <w:sz w:val="16"/>
          <w:szCs w:val="16"/>
        </w:rPr>
        <w:softHyphen/>
        <w:t>возможно, и все-таки я хочу для Вас этого.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4041" w:history="1">
        <w:bookmarkStart w:id="60" w:name="bookmark60"/>
        <w:r w:rsidR="006C0410">
          <w:rPr>
            <w:sz w:val="16"/>
            <w:szCs w:val="16"/>
          </w:rPr>
          <w:t>9</w:t>
        </w:r>
        <w:bookmarkEnd w:id="60"/>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Париж, 9 декабря 1922 г.</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Сегодня Бертенсон готовит Вам пакет с вырезками из парижских газет, который завтра утром отвезет в Берлин и затем пришлет Вам Л.Д.Леонидов. Он уезжает туда на несколько дней.</w:t>
      </w:r>
    </w:p>
    <w:p w:rsidR="00DD4130" w:rsidRDefault="006C0410">
      <w:pPr>
        <w:shd w:val="clear" w:color="auto" w:fill="FFFFFF"/>
        <w:spacing w:line="202" w:lineRule="exact"/>
        <w:ind w:firstLine="398"/>
        <w:jc w:val="both"/>
      </w:pPr>
      <w:bookmarkStart w:id="61" w:name="bookmark61"/>
      <w:r>
        <w:rPr>
          <w:rFonts w:eastAsia="Times New Roman"/>
          <w:sz w:val="16"/>
          <w:szCs w:val="16"/>
        </w:rPr>
        <w:t>М</w:t>
      </w:r>
      <w:bookmarkEnd w:id="61"/>
      <w:r>
        <w:rPr>
          <w:rFonts w:eastAsia="Times New Roman"/>
          <w:sz w:val="16"/>
          <w:szCs w:val="16"/>
        </w:rPr>
        <w:t>ы уже показали две премьеры, остался непоказанным только “Вишневый сад”. Несмотря на прекрасные рецензии, сборы у нас сла</w:t>
      </w:r>
      <w:r>
        <w:rPr>
          <w:rFonts w:eastAsia="Times New Roman"/>
          <w:sz w:val="16"/>
          <w:szCs w:val="16"/>
        </w:rPr>
        <w:softHyphen/>
        <w:t>бые. Сегодня Леонидов обещает сдать мне рапортичку получений за спектакли. Если она у меня будет, я пошлю Вам в следующем письме весь отчет по сборам.</w:t>
      </w:r>
    </w:p>
    <w:p w:rsidR="00DD4130" w:rsidRDefault="006C0410">
      <w:pPr>
        <w:shd w:val="clear" w:color="auto" w:fill="FFFFFF"/>
        <w:spacing w:line="202" w:lineRule="exact"/>
        <w:ind w:firstLine="398"/>
        <w:jc w:val="both"/>
      </w:pPr>
      <w:r>
        <w:rPr>
          <w:rFonts w:eastAsia="Times New Roman"/>
          <w:sz w:val="16"/>
          <w:szCs w:val="16"/>
        </w:rPr>
        <w:t>Мне очень хотелось вместе с рецензиями послать Вам несколь</w:t>
      </w:r>
      <w:r>
        <w:rPr>
          <w:rFonts w:eastAsia="Times New Roman"/>
          <w:sz w:val="16"/>
          <w:szCs w:val="16"/>
        </w:rPr>
        <w:softHyphen/>
        <w:t>ко строк, но чувствую, что так устала, что мысли путаются и напишу какой-то сумбур. Работы у нас безумно много, кончается Европа, надо привести к одному знаменателю все валюты, все счета, все подотчет</w:t>
      </w:r>
      <w:r>
        <w:rPr>
          <w:rFonts w:eastAsia="Times New Roman"/>
          <w:sz w:val="16"/>
          <w:szCs w:val="16"/>
        </w:rPr>
        <w:softHyphen/>
        <w:t>ные. Работа по переезду тоже есть – переговоры с “Уайт Стар Лейн”, распределение кают, выяснение багажного вопроса.</w:t>
      </w:r>
    </w:p>
    <w:p w:rsidR="00DD4130" w:rsidRDefault="006C0410">
      <w:pPr>
        <w:shd w:val="clear" w:color="auto" w:fill="FFFFFF"/>
        <w:spacing w:line="202" w:lineRule="exact"/>
        <w:ind w:firstLine="398"/>
        <w:jc w:val="both"/>
      </w:pPr>
      <w:bookmarkStart w:id="62" w:name="bookmark62"/>
      <w:r>
        <w:rPr>
          <w:rFonts w:eastAsia="Times New Roman"/>
          <w:sz w:val="16"/>
          <w:szCs w:val="16"/>
        </w:rPr>
        <w:t>С</w:t>
      </w:r>
      <w:bookmarkEnd w:id="62"/>
      <w:r>
        <w:rPr>
          <w:rFonts w:eastAsia="Times New Roman"/>
          <w:sz w:val="16"/>
          <w:szCs w:val="16"/>
        </w:rPr>
        <w:t>егодня решается вопрос о постановке дополнительно “Трех се</w:t>
      </w:r>
      <w:r>
        <w:rPr>
          <w:rFonts w:eastAsia="Times New Roman"/>
          <w:sz w:val="16"/>
          <w:szCs w:val="16"/>
        </w:rPr>
        <w:softHyphen/>
        <w:t>стер”. Эберто предложил 22-го и 23-го сыграть “Три сестры” или дать 24-го концерт. Я пишу какие-то несколько странные предложения с его стороны, но точно я их не знаю, а слышала в спешке наших дней какие-то разговоры об этом. Знаю, что сейчас надо дать ему ответ. К.С. с дирекцией решают этот вопрос. Тогда сочельник мы будем в Париже, чему я больше рада, чем провести этот день в Шербурге. “Уайт Стар Лейн” предоставила нам прекрасные каюты и даже дала возможность в некоторых четырехместных каютах поселить двух только лиц.</w:t>
      </w:r>
    </w:p>
    <w:p w:rsidR="00DD4130" w:rsidRDefault="006C0410">
      <w:pPr>
        <w:shd w:val="clear" w:color="auto" w:fill="FFFFFF"/>
        <w:spacing w:line="202" w:lineRule="exact"/>
        <w:ind w:firstLine="398"/>
        <w:jc w:val="both"/>
      </w:pPr>
      <w:r>
        <w:rPr>
          <w:rFonts w:eastAsia="Times New Roman"/>
          <w:sz w:val="16"/>
          <w:szCs w:val="16"/>
        </w:rPr>
        <w:t>Не знаю, удастся ли нам завоевать Нью-Йорк, но Париж завое</w:t>
      </w:r>
      <w:r>
        <w:rPr>
          <w:rFonts w:eastAsia="Times New Roman"/>
          <w:sz w:val="16"/>
          <w:szCs w:val="16"/>
        </w:rPr>
        <w:softHyphen/>
        <w:t>вать трудно. После загребских оваций здешние аплодисменты кажутся спешными, без большого подъема.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За кулисы приходят много русских, которые безумно рады видеть МХТ. Но разговоров любопытных много, и тут-то видно, на каких раз</w:t>
      </w:r>
      <w:r>
        <w:rPr>
          <w:rFonts w:eastAsia="Times New Roman"/>
          <w:sz w:val="16"/>
          <w:szCs w:val="16"/>
        </w:rPr>
        <w:softHyphen/>
        <w:t>личных языках мы говорим со всеми.</w:t>
      </w:r>
    </w:p>
    <w:p w:rsidR="00DD4130" w:rsidRDefault="006C0410">
      <w:pPr>
        <w:shd w:val="clear" w:color="auto" w:fill="FFFFFF"/>
        <w:spacing w:line="202" w:lineRule="exact"/>
        <w:ind w:firstLine="394"/>
        <w:jc w:val="both"/>
      </w:pPr>
      <w:r>
        <w:rPr>
          <w:rFonts w:eastAsia="Times New Roman"/>
          <w:sz w:val="16"/>
          <w:szCs w:val="16"/>
        </w:rPr>
        <w:t>Кончился “Сад” “Федора”, который сегодня идет в Париже пер</w:t>
      </w:r>
      <w:r>
        <w:rPr>
          <w:rFonts w:eastAsia="Times New Roman"/>
          <w:sz w:val="16"/>
          <w:szCs w:val="16"/>
        </w:rPr>
        <w:softHyphen/>
        <w:t>вый раз. Надо одевать кокошник и собираться на выход в следующей картине. Нелепая записка вышла, милый Владимир Иванович, но про</w:t>
      </w:r>
      <w:r>
        <w:rPr>
          <w:rFonts w:eastAsia="Times New Roman"/>
          <w:sz w:val="16"/>
          <w:szCs w:val="16"/>
        </w:rPr>
        <w:softHyphen/>
        <w:t>стите меня по доброте сердца – устала ужасно, плохо голова работает. Постараюсь следующее письмо сделать толковее.</w:t>
      </w:r>
    </w:p>
    <w:p w:rsidR="00DD4130" w:rsidRDefault="006C0410">
      <w:pPr>
        <w:shd w:val="clear" w:color="auto" w:fill="FFFFFF"/>
        <w:spacing w:line="202" w:lineRule="exact"/>
        <w:ind w:firstLine="394"/>
        <w:jc w:val="both"/>
      </w:pPr>
      <w:r>
        <w:rPr>
          <w:rFonts w:eastAsia="Times New Roman"/>
          <w:sz w:val="16"/>
          <w:szCs w:val="16"/>
        </w:rPr>
        <w:t>Если Вам это может быть приято, скажу Вам, что в день первого “Федора” К.С. получил прелестные розы, которые отдал нам. И вот на столе моей очаровательной комнаты около Вашего портрета, который всегда стоит на почетном месте, распускаются изумительные розы, кра</w:t>
      </w:r>
      <w:r>
        <w:rPr>
          <w:rFonts w:eastAsia="Times New Roman"/>
          <w:sz w:val="16"/>
          <w:szCs w:val="16"/>
        </w:rPr>
        <w:softHyphen/>
        <w:t>соты необычайной, свежие, прекрасные. Мне это кажется страшно ми</w:t>
      </w:r>
      <w:r>
        <w:rPr>
          <w:rFonts w:eastAsia="Times New Roman"/>
          <w:sz w:val="16"/>
          <w:szCs w:val="16"/>
        </w:rPr>
        <w:softHyphen/>
        <w:t>лым сердцу, что хоть перед Вашим портретом могу я поставить такие чудесные цветы.</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будьте здоровы, будьте добры ко мне, не выбрасывайте меня из своей памяти совсем, окончательно.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Бокшанская</w:t>
      </w:r>
    </w:p>
    <w:p w:rsidR="00DD4130" w:rsidRDefault="00DD4130">
      <w:pPr>
        <w:shd w:val="clear" w:color="auto" w:fill="FFFFFF"/>
        <w:spacing w:before="427" w:line="336" w:lineRule="exact"/>
      </w:pPr>
      <w:hyperlink w:anchor="bookmark4042" w:history="1">
        <w:bookmarkStart w:id="63" w:name="bookmark63"/>
        <w:r w:rsidR="006C0410">
          <w:rPr>
            <w:sz w:val="16"/>
            <w:szCs w:val="16"/>
          </w:rPr>
          <w:t>1</w:t>
        </w:r>
        <w:bookmarkEnd w:id="63"/>
        <w:r w:rsidR="006C0410">
          <w:rPr>
            <w:sz w:val="16"/>
            <w:szCs w:val="16"/>
          </w:rPr>
          <w:t>0</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Париж, 12 декабря 1922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bookmarkStart w:id="64" w:name="bookmark64"/>
      <w:r>
        <w:rPr>
          <w:rFonts w:eastAsia="Times New Roman"/>
          <w:sz w:val="16"/>
          <w:szCs w:val="16"/>
        </w:rPr>
        <w:t>Т</w:t>
      </w:r>
      <w:bookmarkEnd w:id="64"/>
      <w:r>
        <w:rPr>
          <w:rFonts w:eastAsia="Times New Roman"/>
          <w:sz w:val="16"/>
          <w:szCs w:val="16"/>
        </w:rPr>
        <w:t>олько что я хотела начать Вам письмо, как пришел Серг. Львович и просил уступить ему первую страничку</w:t>
      </w:r>
      <w:r>
        <w:rPr>
          <w:rFonts w:eastAsia="Times New Roman"/>
          <w:sz w:val="16"/>
          <w:szCs w:val="16"/>
          <w:vertAlign w:val="superscript"/>
        </w:rPr>
        <w:t>1</w:t>
      </w:r>
      <w:r>
        <w:rPr>
          <w:rFonts w:eastAsia="Times New Roman"/>
          <w:sz w:val="16"/>
          <w:szCs w:val="16"/>
        </w:rPr>
        <w:t>. Но так как все время, пока он диктовал, в комнате был настоящий клуб, – разговоры, шум, гам, – то писали мы эту страницу страшно долго, и теперь скоро мне при</w:t>
      </w:r>
      <w:r>
        <w:rPr>
          <w:rFonts w:eastAsia="Times New Roman"/>
          <w:sz w:val="16"/>
          <w:szCs w:val="16"/>
        </w:rPr>
        <w:softHyphen/>
        <w:t>дется идти участвовать в народной сцене III акта “Дна”. А мне хотелось рассказать Вам очередные инциденты в нашей труппе. Во-первых, дело Тарасова – Коренева в “Вишневом саду”. Так как Варю в Париже играет Марья Петровна Лилина, Аню дали сыграть в первом спектакле Коре</w:t>
      </w:r>
      <w:r>
        <w:rPr>
          <w:rFonts w:eastAsia="Times New Roman"/>
          <w:sz w:val="16"/>
          <w:szCs w:val="16"/>
        </w:rPr>
        <w:softHyphen/>
        <w:t>невой. К.С. при этом руководствовался не только тем, что рядом с Та</w:t>
      </w:r>
      <w:r>
        <w:rPr>
          <w:rFonts w:eastAsia="Times New Roman"/>
          <w:sz w:val="16"/>
          <w:szCs w:val="16"/>
        </w:rPr>
        <w:softHyphen/>
        <w:t>расовой М.П. покажется очень старой, но и тем, что Коренева является прежней исполнительницей Ани, имеет право на эту роль, и так как Та</w:t>
      </w:r>
      <w:r>
        <w:rPr>
          <w:rFonts w:eastAsia="Times New Roman"/>
          <w:sz w:val="16"/>
          <w:szCs w:val="16"/>
        </w:rPr>
        <w:softHyphen/>
        <w:t>расова играла Аню во всех городах, то в Париже первый спектакль надо отдать Кореневой. Конечно, Лидочка была счастлива, но оказалось, что Тарасова тоже не отличается ангельским характером. Она устроила К.С. большую сцену, притом поставила вопрос ребром: “Нужна ли она в Америке и что она будет там играть”. Кроме того, заявила, что от роли Ани она вовсе отказывается и дублировать не будет. Разговор вообще сводился к тому, что, мол, с ней никак не считаются, что все делается в угоду Кореневой, что, видимо, в поездке ей делать нечего и лучше</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65" w:name="bookmark65"/>
      <w:r>
        <w:rPr>
          <w:rFonts w:eastAsia="Times New Roman"/>
          <w:sz w:val="16"/>
          <w:szCs w:val="16"/>
        </w:rPr>
        <w:lastRenderedPageBreak/>
        <w:t>в</w:t>
      </w:r>
      <w:bookmarkEnd w:id="65"/>
      <w:r>
        <w:rPr>
          <w:rFonts w:eastAsia="Times New Roman"/>
          <w:sz w:val="16"/>
          <w:szCs w:val="16"/>
        </w:rPr>
        <w:t>сего ей уехать в Берлин. К.С. безумно рассердился на нее, расстроился ужасно. Нам он говорил, что считает себя абсолютно правым, у Коре</w:t>
      </w:r>
      <w:r>
        <w:rPr>
          <w:rFonts w:eastAsia="Times New Roman"/>
          <w:sz w:val="16"/>
          <w:szCs w:val="16"/>
        </w:rPr>
        <w:softHyphen/>
        <w:t>невой первого спектакля не отнимет, к тому же находит, что Тарасова слишком много думает о себе, в то время как она еще совсем неопыт</w:t>
      </w:r>
      <w:r>
        <w:rPr>
          <w:rFonts w:eastAsia="Times New Roman"/>
          <w:sz w:val="16"/>
          <w:szCs w:val="16"/>
        </w:rPr>
        <w:softHyphen/>
        <w:t>на, испорчена как актриса группой</w:t>
      </w:r>
      <w:hyperlink w:anchor="bookmark4043" w:history="1">
        <w:r>
          <w:rPr>
            <w:rFonts w:eastAsia="Times New Roman"/>
            <w:sz w:val="16"/>
            <w:szCs w:val="16"/>
            <w:vertAlign w:val="superscript"/>
          </w:rPr>
          <w:t>2</w:t>
        </w:r>
      </w:hyperlink>
      <w:r>
        <w:rPr>
          <w:rFonts w:eastAsia="Times New Roman"/>
          <w:sz w:val="16"/>
          <w:szCs w:val="16"/>
        </w:rPr>
        <w:t xml:space="preserve"> да еще к тому же дерзкая девчонка, как он сказал. Дальнейший ход дел мне неизвестен, так как настроения Тарасовой я не знаю, в дирекции же тоже неизвестно, что она думает предпринять. Вчера во время “Дна” было заседание дирекции. Но ни к чему определенному не пришли. Есть предложение дать Тарасовой в Америке первый спектакль “Вишневого сада” в виде компенсации за то, что в Париже первый спектакль сыграет Коренева.</w:t>
      </w:r>
    </w:p>
    <w:p w:rsidR="00DD4130" w:rsidRDefault="006C0410">
      <w:pPr>
        <w:shd w:val="clear" w:color="auto" w:fill="FFFFFF"/>
        <w:spacing w:line="202" w:lineRule="exact"/>
        <w:ind w:firstLine="398"/>
        <w:jc w:val="both"/>
      </w:pPr>
      <w:bookmarkStart w:id="66" w:name="bookmark66"/>
      <w:r>
        <w:rPr>
          <w:rFonts w:eastAsia="Times New Roman"/>
          <w:sz w:val="16"/>
          <w:szCs w:val="16"/>
        </w:rPr>
        <w:t>Н</w:t>
      </w:r>
      <w:bookmarkEnd w:id="66"/>
      <w:r>
        <w:rPr>
          <w:rFonts w:eastAsia="Times New Roman"/>
          <w:sz w:val="16"/>
          <w:szCs w:val="16"/>
        </w:rPr>
        <w:t>о нет ничего странного, что так поступает артистка, служащая у нас так недавно, если и “старики” ведут себя нехорошо. “Старики” – это Л.М.Леонидов. Он все время ведет себя вызывающе, будто хочет вызвать скандал. Ходит мрачный, кричит на всех при малейшей воз</w:t>
      </w:r>
      <w:r>
        <w:rPr>
          <w:rFonts w:eastAsia="Times New Roman"/>
          <w:sz w:val="16"/>
          <w:szCs w:val="16"/>
        </w:rPr>
        <w:softHyphen/>
        <w:t>можности придраться к чему бы то ни было. В Париже, как я Вам пи</w:t>
      </w:r>
      <w:r>
        <w:rPr>
          <w:rFonts w:eastAsia="Times New Roman"/>
          <w:sz w:val="16"/>
          <w:szCs w:val="16"/>
        </w:rPr>
        <w:softHyphen/>
        <w:t>сала, первые два “Федора” прошли без сцены “сада”. Он обратился к Лужскому и к Подгорному с заявлением, что он просит передать К.С., что за 20 лет службы в театре с ним могли бы быть деликатнее и не заставлять играть в Париже выходную роль Мстиславского, которая вся сводится к выходу во второй картине в толпе Шуйских и к выходу в финале “Собора” со словами “Полки тебя, боярин, в поле ждут”. Гово</w:t>
      </w:r>
      <w:r>
        <w:rPr>
          <w:rFonts w:eastAsia="Times New Roman"/>
          <w:sz w:val="16"/>
          <w:szCs w:val="16"/>
        </w:rPr>
        <w:softHyphen/>
        <w:t>рилось это все с криком и воплем, и я сама была свидетельница, как он положительно орал на В.В.Лужского, когда тот ему сказал, что К.С. не соглашается освободить его от этой роли, особенно потому, что, начи</w:t>
      </w:r>
      <w:r>
        <w:rPr>
          <w:rFonts w:eastAsia="Times New Roman"/>
          <w:sz w:val="16"/>
          <w:szCs w:val="16"/>
        </w:rPr>
        <w:softHyphen/>
        <w:t>ная с 3-го спектакля “Федора”, “Сад” пойдет, а будет выпущена пред</w:t>
      </w:r>
      <w:r>
        <w:rPr>
          <w:rFonts w:eastAsia="Times New Roman"/>
          <w:sz w:val="16"/>
          <w:szCs w:val="16"/>
        </w:rPr>
        <w:softHyphen/>
        <w:t>последняя картина “У Годунова”. Это ему тоже не понравилось. Тогда он заявил, что не может играть Мстиславского один, без дублера, что он требует себе дублера для этой роли. А кого ж ввести, когда в “Федоре” заняты все решительно? Ведет он себя в смысле несдержанности и кри</w:t>
      </w:r>
      <w:r>
        <w:rPr>
          <w:rFonts w:eastAsia="Times New Roman"/>
          <w:sz w:val="16"/>
          <w:szCs w:val="16"/>
        </w:rPr>
        <w:softHyphen/>
        <w:t>ка совершенно невыносимо. С ним страшно заговорить, всегда будет к чему придраться, чтобы поднять шум. Теперь, когда начались репети</w:t>
      </w:r>
      <w:r>
        <w:rPr>
          <w:rFonts w:eastAsia="Times New Roman"/>
          <w:sz w:val="16"/>
          <w:szCs w:val="16"/>
        </w:rPr>
        <w:softHyphen/>
        <w:t>ции “Вишневого сада”, он прислал сказать, что он болен и, может быть, не будет играть Лопахина. Спешно вводят Бакшеева на случай, если он действительно не придет завтра на спектакль. Бакшеев, конечно, страш</w:t>
      </w:r>
      <w:r>
        <w:rPr>
          <w:rFonts w:eastAsia="Times New Roman"/>
          <w:sz w:val="16"/>
          <w:szCs w:val="16"/>
        </w:rPr>
        <w:softHyphen/>
        <w:t>но трусит. Всего репетиций “Вишневого сада” было две, да еще завтра днем до спектакля К.С. назначил занятия с Бакшеевым. Они будут про</w:t>
      </w:r>
      <w:r>
        <w:rPr>
          <w:rFonts w:eastAsia="Times New Roman"/>
          <w:sz w:val="16"/>
          <w:szCs w:val="16"/>
        </w:rPr>
        <w:softHyphen/>
        <w:t>ходить вдвоем. И вот каждый день К.С. и все приходят и спрашивают с тревогой: “Ну что, есть вести от Леонидова?” Так и живем в ожидании всяких выходок и неприятностей.</w:t>
      </w:r>
    </w:p>
    <w:p w:rsidR="00DD4130" w:rsidRDefault="006C0410">
      <w:pPr>
        <w:shd w:val="clear" w:color="auto" w:fill="FFFFFF"/>
        <w:spacing w:line="202" w:lineRule="exact"/>
        <w:ind w:firstLine="398"/>
        <w:jc w:val="both"/>
      </w:pPr>
      <w:r>
        <w:rPr>
          <w:rFonts w:eastAsia="Times New Roman"/>
          <w:sz w:val="16"/>
          <w:szCs w:val="16"/>
        </w:rPr>
        <w:t>Вы знаете, как я относилась, как все мы относились к Леониду Мироновичу. И мне безумно обидно и больно, что в этом человеке при</w:t>
      </w:r>
      <w:r>
        <w:rPr>
          <w:rFonts w:eastAsia="Times New Roman"/>
          <w:sz w:val="16"/>
          <w:szCs w:val="16"/>
        </w:rPr>
        <w:softHyphen/>
        <w:t>шлось так страшно ошибиться. Он всегда был нервный и несдержан</w:t>
      </w:r>
      <w:r>
        <w:rPr>
          <w:rFonts w:eastAsia="Times New Roman"/>
          <w:sz w:val="16"/>
          <w:szCs w:val="16"/>
        </w:rPr>
        <w:softHyphen/>
        <w:t>ный, но я считала, что он справедливый человек, что он неспособен на дурной поступок, на явную несправедливость. Я бы могла сказать очень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много дурного о его поведении, да не хочется Вас расстраивать. Не хочу тоже, чтобы Вы подумали, что я занимаюсь пересудами и сплетнями. Если дело касается личной жизни наших, то, право, мне все равно – пусть делают, что хотят. Но если нехороши по отношению к театру, то тут уж простить нельзя.</w:t>
      </w:r>
    </w:p>
    <w:p w:rsidR="00DD4130" w:rsidRDefault="006C0410">
      <w:pPr>
        <w:shd w:val="clear" w:color="auto" w:fill="FFFFFF"/>
        <w:spacing w:line="202" w:lineRule="exact"/>
        <w:ind w:firstLine="394"/>
        <w:jc w:val="both"/>
      </w:pPr>
      <w:bookmarkStart w:id="67" w:name="bookmark67"/>
      <w:r>
        <w:rPr>
          <w:rFonts w:eastAsia="Times New Roman"/>
          <w:sz w:val="16"/>
          <w:szCs w:val="16"/>
        </w:rPr>
        <w:t>Д</w:t>
      </w:r>
      <w:bookmarkEnd w:id="67"/>
      <w:r>
        <w:rPr>
          <w:rFonts w:eastAsia="Times New Roman"/>
          <w:sz w:val="16"/>
          <w:szCs w:val="16"/>
        </w:rPr>
        <w:t>ела наши материальные очень плачевны, сборы маленькие, по</w:t>
      </w:r>
      <w:r>
        <w:rPr>
          <w:rFonts w:eastAsia="Times New Roman"/>
          <w:sz w:val="16"/>
          <w:szCs w:val="16"/>
        </w:rPr>
        <w:softHyphen/>
        <w:t>следние два “Дна” – вчера и сегодня – не окупают вечернего расхода. Сбор в нашу пользу тысячи три с лишним, а день нам стоит не меньше четырех тысяч шестисот только на жалованье и на сотрудников (в “На дне”, “Федор” с сотрудниками стоит дороже). Правда, премьеры окупа</w:t>
      </w:r>
      <w:r>
        <w:rPr>
          <w:rFonts w:eastAsia="Times New Roman"/>
          <w:sz w:val="16"/>
          <w:szCs w:val="16"/>
        </w:rPr>
        <w:softHyphen/>
        <w:t>ют нам сразу несколько дней. Пока очень трудно выяснить, сыграем ли мы в Париже в убыток или выкрутимся без убытков. Да, трудно расше</w:t>
      </w:r>
      <w:r>
        <w:rPr>
          <w:rFonts w:eastAsia="Times New Roman"/>
          <w:sz w:val="16"/>
          <w:szCs w:val="16"/>
        </w:rPr>
        <w:softHyphen/>
        <w:t>велить Париж. Говорят, что и цены дороги – ни один француз не согла</w:t>
      </w:r>
      <w:r>
        <w:rPr>
          <w:rFonts w:eastAsia="Times New Roman"/>
          <w:sz w:val="16"/>
          <w:szCs w:val="16"/>
        </w:rPr>
        <w:softHyphen/>
        <w:t>сен заплатить за место (первое) пятьдесят франков. А на одних русских не наживешься.</w:t>
      </w:r>
    </w:p>
    <w:p w:rsidR="00DD4130" w:rsidRDefault="006C0410">
      <w:pPr>
        <w:shd w:val="clear" w:color="auto" w:fill="FFFFFF"/>
        <w:spacing w:line="202" w:lineRule="exact"/>
        <w:ind w:firstLine="394"/>
        <w:jc w:val="both"/>
      </w:pPr>
      <w:bookmarkStart w:id="68" w:name="bookmark68"/>
      <w:r>
        <w:rPr>
          <w:sz w:val="16"/>
          <w:szCs w:val="16"/>
        </w:rPr>
        <w:t>1</w:t>
      </w:r>
      <w:bookmarkEnd w:id="68"/>
      <w:r>
        <w:rPr>
          <w:sz w:val="16"/>
          <w:szCs w:val="16"/>
        </w:rPr>
        <w:t>0-</w:t>
      </w:r>
      <w:r>
        <w:rPr>
          <w:rFonts w:eastAsia="Times New Roman"/>
          <w:sz w:val="16"/>
          <w:szCs w:val="16"/>
        </w:rPr>
        <w:t>го утром уехал Л.Д.Леонидов дня на четыре в Берлин, забирает Юлию Карловну и с ней приедет, чтобы отправиться в Америку. Без него мы не любим оставаться. С ним всегда легче и как-то спокойнее. Он удивительный человек – все уладит, все устроит.</w:t>
      </w:r>
    </w:p>
    <w:p w:rsidR="00DD4130" w:rsidRDefault="006C0410">
      <w:pPr>
        <w:shd w:val="clear" w:color="auto" w:fill="FFFFFF"/>
        <w:spacing w:line="202" w:lineRule="exact"/>
        <w:ind w:firstLine="394"/>
        <w:jc w:val="both"/>
      </w:pPr>
      <w:bookmarkStart w:id="69" w:name="bookmark69"/>
      <w:r>
        <w:rPr>
          <w:sz w:val="16"/>
          <w:szCs w:val="16"/>
        </w:rPr>
        <w:t>2</w:t>
      </w:r>
      <w:bookmarkEnd w:id="69"/>
      <w:r>
        <w:rPr>
          <w:sz w:val="16"/>
          <w:szCs w:val="16"/>
        </w:rPr>
        <w:t>0-</w:t>
      </w:r>
      <w:r>
        <w:rPr>
          <w:rFonts w:eastAsia="Times New Roman"/>
          <w:sz w:val="16"/>
          <w:szCs w:val="16"/>
        </w:rPr>
        <w:t>го наш последний спектакль. Эберто попросил дать 24-го “Три сестры”, но это невозможно, так как декорации должны уйти из Пари</w:t>
      </w:r>
      <w:r>
        <w:rPr>
          <w:rFonts w:eastAsia="Times New Roman"/>
          <w:sz w:val="16"/>
          <w:szCs w:val="16"/>
        </w:rPr>
        <w:softHyphen/>
        <w:t>жа не позднее 22-го. Тогда он попросил дать 24-го концерт, на что мы согласились. Пойдет “Провинциалка” и сцены из “Карамазовых” – “Бе</w:t>
      </w:r>
      <w:r>
        <w:rPr>
          <w:rFonts w:eastAsia="Times New Roman"/>
          <w:sz w:val="16"/>
          <w:szCs w:val="16"/>
        </w:rPr>
        <w:softHyphen/>
        <w:t>сенок”, “На чистом воздухе” и “Кошмар”. Материальный условия – 50% со сбора; сбор же считается не чистый, а минус 25% городского налога. При полном сборе это все же может дать тысяч 15–17. Но будет ли пол</w:t>
      </w:r>
      <w:r>
        <w:rPr>
          <w:rFonts w:eastAsia="Times New Roman"/>
          <w:sz w:val="16"/>
          <w:szCs w:val="16"/>
        </w:rPr>
        <w:softHyphen/>
        <w:t>ный сбор – вот вопрос. Итак, мы кончаем 20-го, и всех волнует вопрос, когда мы уедем в Шербург. Всем бы хотелось подольше пожить здесь. А это почти невозможно, так как стоит много денег. В Шербурге же нам предложен полный пансион за 25 фр. С персоны. Дирекция и предпола</w:t>
      </w:r>
      <w:r>
        <w:rPr>
          <w:rFonts w:eastAsia="Times New Roman"/>
          <w:sz w:val="16"/>
          <w:szCs w:val="16"/>
        </w:rPr>
        <w:softHyphen/>
        <w:t>гала оплатить всем полный пансион и дать еще на мелкие расходы по 10 франков на человека. В Париже же до 25-го оставить только тех, кто занят в концерте, всех же свободных отправить 21 или 22-го. Но многие из свободных в концерте хотят просить, чтобы их все же оставили в Париже и платили те же 35 франков. Согласны доплачивать из сбереже</w:t>
      </w:r>
      <w:r>
        <w:rPr>
          <w:rFonts w:eastAsia="Times New Roman"/>
          <w:sz w:val="16"/>
          <w:szCs w:val="16"/>
        </w:rPr>
        <w:softHyphen/>
        <w:t>ний, только бы побродить по Парижу в эти свободные дни 21, 22, 23 и 24. Я их очень понимаю и, если меня не оставят по делам концерта, сама буду просить о том же. Ведь я еще не видела совсем Парижа и могла бы его повидать только в эти свободные дни. Вопрос этот должен решиться в течение ближайших двух дней.</w:t>
      </w:r>
    </w:p>
    <w:p w:rsidR="00DD4130" w:rsidRDefault="006C0410">
      <w:pPr>
        <w:shd w:val="clear" w:color="auto" w:fill="FFFFFF"/>
        <w:spacing w:line="202" w:lineRule="exact"/>
        <w:ind w:firstLine="394"/>
        <w:jc w:val="both"/>
      </w:pPr>
      <w:r>
        <w:rPr>
          <w:rFonts w:eastAsia="Times New Roman"/>
          <w:sz w:val="16"/>
          <w:szCs w:val="16"/>
        </w:rPr>
        <w:t>Завтра С.В.Яблоновский и какой-то профессор Гентского универ</w:t>
      </w:r>
      <w:r>
        <w:rPr>
          <w:rFonts w:eastAsia="Times New Roman"/>
          <w:sz w:val="16"/>
          <w:szCs w:val="16"/>
        </w:rPr>
        <w:softHyphen/>
        <w:t>ситета устраивают экскурсию для всех желающих по старому Парижу с объяснениями и комментариями. Мне ужасно хочется отпроситься, и я сильно надеюсь, что меня отпустят.</w:t>
      </w:r>
    </w:p>
    <w:p w:rsidR="00DD4130" w:rsidRDefault="006C0410">
      <w:pPr>
        <w:shd w:val="clear" w:color="auto" w:fill="FFFFFF"/>
        <w:spacing w:line="202" w:lineRule="exact"/>
        <w:ind w:firstLine="394"/>
        <w:jc w:val="both"/>
      </w:pPr>
      <w:r>
        <w:rPr>
          <w:rFonts w:eastAsia="Times New Roman"/>
          <w:sz w:val="16"/>
          <w:szCs w:val="16"/>
        </w:rPr>
        <w:t>Вот и кончился спектакль, уже все давно разгримировались и ушли, пора и нам, очень устали.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Всего хорошего, милый Владимир Иванович, будьте здоровы и благополучны. После “Вишневого сада” опять напишу Вам.</w:t>
      </w:r>
    </w:p>
    <w:p w:rsidR="00DD4130" w:rsidRDefault="006C0410">
      <w:pPr>
        <w:shd w:val="clear" w:color="auto" w:fill="FFFFFF"/>
        <w:spacing w:line="202" w:lineRule="exact"/>
        <w:ind w:firstLine="398"/>
        <w:jc w:val="both"/>
      </w:pPr>
      <w:r>
        <w:rPr>
          <w:rFonts w:eastAsia="Times New Roman"/>
          <w:sz w:val="16"/>
          <w:szCs w:val="16"/>
        </w:rPr>
        <w:t>Крепко жму Вашу руку. Пожалуйста, не забывайте меня, как бы хорош Федичка ни был.</w:t>
      </w:r>
    </w:p>
    <w:p w:rsidR="00DD4130" w:rsidRDefault="006C0410">
      <w:pPr>
        <w:shd w:val="clear" w:color="auto" w:fill="FFFFFF"/>
        <w:spacing w:before="101"/>
        <w:jc w:val="right"/>
      </w:pPr>
      <w:r>
        <w:rPr>
          <w:rFonts w:eastAsia="Times New Roman"/>
          <w:sz w:val="16"/>
          <w:szCs w:val="16"/>
        </w:rPr>
        <w:t xml:space="preserve">Навеки преданная Вам </w:t>
      </w:r>
      <w:r>
        <w:rPr>
          <w:rFonts w:eastAsia="Times New Roman"/>
          <w:i/>
          <w:iCs/>
          <w:sz w:val="16"/>
          <w:szCs w:val="16"/>
        </w:rPr>
        <w:t>О.Бокшанская</w:t>
      </w:r>
    </w:p>
    <w:p w:rsidR="00DD4130" w:rsidRDefault="00DD4130">
      <w:pPr>
        <w:shd w:val="clear" w:color="auto" w:fill="FFFFFF"/>
        <w:spacing w:before="427" w:line="336" w:lineRule="exact"/>
      </w:pPr>
      <w:hyperlink w:anchor="bookmark4044" w:history="1">
        <w:bookmarkStart w:id="70" w:name="bookmark70"/>
        <w:r w:rsidR="006C0410">
          <w:rPr>
            <w:sz w:val="16"/>
            <w:szCs w:val="16"/>
          </w:rPr>
          <w:t>1</w:t>
        </w:r>
        <w:bookmarkEnd w:id="70"/>
        <w:r w:rsidR="006C0410">
          <w:rPr>
            <w:sz w:val="16"/>
            <w:szCs w:val="16"/>
          </w:rPr>
          <w:t>1</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Париж, 16-го декабря 1922 года</w:t>
      </w:r>
    </w:p>
    <w:p w:rsidR="00DD4130" w:rsidRDefault="006C0410">
      <w:pPr>
        <w:shd w:val="clear" w:color="auto" w:fill="FFFFFF"/>
        <w:spacing w:before="5" w:line="336" w:lineRule="exact"/>
        <w:ind w:left="1104"/>
      </w:pPr>
      <w:r>
        <w:rPr>
          <w:rFonts w:eastAsia="Times New Roman"/>
          <w:sz w:val="16"/>
          <w:szCs w:val="16"/>
        </w:rPr>
        <w:t>Милый, милый Владимир Иванович!</w:t>
      </w:r>
    </w:p>
    <w:p w:rsidR="00DD4130" w:rsidRDefault="006C0410">
      <w:pPr>
        <w:shd w:val="clear" w:color="auto" w:fill="FFFFFF"/>
        <w:spacing w:before="24" w:line="202" w:lineRule="exact"/>
        <w:ind w:firstLine="398"/>
        <w:jc w:val="both"/>
      </w:pPr>
      <w:bookmarkStart w:id="71" w:name="bookmark71"/>
      <w:r>
        <w:rPr>
          <w:rFonts w:eastAsia="Times New Roman"/>
          <w:sz w:val="16"/>
          <w:szCs w:val="16"/>
        </w:rPr>
        <w:t>О</w:t>
      </w:r>
      <w:bookmarkEnd w:id="71"/>
      <w:r>
        <w:rPr>
          <w:rFonts w:eastAsia="Times New Roman"/>
          <w:sz w:val="16"/>
          <w:szCs w:val="16"/>
        </w:rPr>
        <w:t>чень благодарю Вас за Ваше письмо, которое тем особенно мило мне, что в нем нет ни одного упрека ни мне, ни нам всем</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я рада бы писать Вам каждый день, и не то что по 10–15 минут, а гораздо дольше, но иногда совсем нет возможности, минутки свободной нет. Ведь Вы видите, как я рада, как только усядусь за письмо к Вам. Сразу начинаю выливать душу и пишу без конца. Теперь часто я просто заявляю, чтобы меня освободили иногда от каких-то дел, которые можно было бы передать исполнить кому-либо, т.к. мне непременно надо написать Вам. Сегодня решила написать Вам много, но пришел Серг. Львович и пришлось писать под его диктовку и во время второй, и во время третьей, и даже в начале четвертой картины “Федора”. Так что на мою долю осталось только на</w:t>
      </w:r>
      <w:r>
        <w:rPr>
          <w:rFonts w:eastAsia="Times New Roman"/>
          <w:sz w:val="16"/>
          <w:szCs w:val="16"/>
        </w:rPr>
        <w:softHyphen/>
        <w:t>чало пятой картины, когда я свободна, и антракт перед Архангельским собором.</w:t>
      </w:r>
    </w:p>
    <w:p w:rsidR="00DD4130" w:rsidRDefault="006C0410">
      <w:pPr>
        <w:shd w:val="clear" w:color="auto" w:fill="FFFFFF"/>
        <w:spacing w:line="202" w:lineRule="exact"/>
        <w:ind w:firstLine="398"/>
        <w:jc w:val="both"/>
      </w:pPr>
      <w:bookmarkStart w:id="72" w:name="bookmark72"/>
      <w:r>
        <w:rPr>
          <w:rFonts w:eastAsia="Times New Roman"/>
          <w:sz w:val="16"/>
          <w:szCs w:val="16"/>
        </w:rPr>
        <w:t>Я</w:t>
      </w:r>
      <w:bookmarkEnd w:id="72"/>
      <w:r>
        <w:rPr>
          <w:rFonts w:eastAsia="Times New Roman"/>
          <w:sz w:val="16"/>
          <w:szCs w:val="16"/>
        </w:rPr>
        <w:t xml:space="preserve"> Вам писала о “кактусе” с Кореневой и Тарасовой. Дело разре</w:t>
      </w:r>
      <w:r>
        <w:rPr>
          <w:rFonts w:eastAsia="Times New Roman"/>
          <w:sz w:val="16"/>
          <w:szCs w:val="16"/>
        </w:rPr>
        <w:softHyphen/>
        <w:t>шилось следующим образом: премьеру “Вишневого сада” играла Ли</w:t>
      </w:r>
      <w:r>
        <w:rPr>
          <w:rFonts w:eastAsia="Times New Roman"/>
          <w:sz w:val="16"/>
          <w:szCs w:val="16"/>
        </w:rPr>
        <w:softHyphen/>
        <w:t>дия Мих. Второй спектакль предложили сыграть Тарасовой, но она отказалась, мотивируя это тем, что не может без репетиции сыграть с М.П.Лилиной. И второй спектакль сыграла Коренева, но Тарасовой на завтра дана репетиция с М.П., и послезавтра в третий спектакль “Вишн. сада” будет играть Тарасова. Конечно, довод ее был правильный, но, как говорят, ей нельзя было поверить, что она так заботится о целости спектакля. Уж очень предательски блестели у нее слезы на глазах, когда она отказывалась от участия во втором “Вишневом саде”. В Америке в первом спектакле будет играть она. Ей это было объявлено, хотя она и заявила, что теперь ей все равно, пусть и в Америке сыграет в первом представлении Коренева, пусть хоть совсем возьмут у нее роль.</w:t>
      </w:r>
    </w:p>
    <w:p w:rsidR="00DD4130" w:rsidRDefault="006C0410">
      <w:pPr>
        <w:shd w:val="clear" w:color="auto" w:fill="FFFFFF"/>
        <w:spacing w:line="202" w:lineRule="exact"/>
        <w:ind w:firstLine="398"/>
        <w:jc w:val="both"/>
      </w:pPr>
      <w:bookmarkStart w:id="73" w:name="bookmark73"/>
      <w:r>
        <w:rPr>
          <w:rFonts w:eastAsia="Times New Roman"/>
          <w:sz w:val="16"/>
          <w:szCs w:val="16"/>
        </w:rPr>
        <w:t>Л</w:t>
      </w:r>
      <w:bookmarkEnd w:id="73"/>
      <w:r>
        <w:rPr>
          <w:rFonts w:eastAsia="Times New Roman"/>
          <w:sz w:val="16"/>
          <w:szCs w:val="16"/>
        </w:rPr>
        <w:t>.М.Леонидов, несмотря на ужасно нервное настроение, все-таки на премьеру “Вишн. сада” пришел и играл Лопахина. На всякий случай был вызван и Бакшеев, но Л.М. довел спектакль до конца. Он по-преж</w:t>
      </w:r>
      <w:r>
        <w:rPr>
          <w:rFonts w:eastAsia="Times New Roman"/>
          <w:sz w:val="16"/>
          <w:szCs w:val="16"/>
        </w:rPr>
        <w:softHyphen/>
        <w:t>нему мрачен, почти ни с кем не говорит и смотрит исподлобья. В театре почти не бывает. Во втором спектакле “Вишневого сада” Гаева играл Качалов, Лопахина Бакшеев. Спектакль прошел более вяло. Публики,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4" w:name="bookmark74"/>
      <w:r>
        <w:rPr>
          <w:rFonts w:eastAsia="Times New Roman"/>
          <w:sz w:val="16"/>
          <w:szCs w:val="16"/>
        </w:rPr>
        <w:lastRenderedPageBreak/>
        <w:t>о</w:t>
      </w:r>
      <w:bookmarkEnd w:id="74"/>
      <w:r>
        <w:rPr>
          <w:rFonts w:eastAsia="Times New Roman"/>
          <w:sz w:val="16"/>
          <w:szCs w:val="16"/>
        </w:rPr>
        <w:t>днако, было много. Вообще, к нашему удивлению, “Вишневый сад” сделал сборы, “Федор” тоже собирает публику, а “Дно” посещается сла</w:t>
      </w:r>
      <w:r>
        <w:rPr>
          <w:rFonts w:eastAsia="Times New Roman"/>
          <w:sz w:val="16"/>
          <w:szCs w:val="16"/>
        </w:rPr>
        <w:softHyphen/>
        <w:t>бее. Это нас удивляет тем более, что во всех городах до сих пор “Дно” делало очень большие сборы, часто проходило при аншлагах.</w:t>
      </w:r>
    </w:p>
    <w:p w:rsidR="00DD4130" w:rsidRDefault="006C0410">
      <w:pPr>
        <w:shd w:val="clear" w:color="auto" w:fill="FFFFFF"/>
        <w:spacing w:line="202" w:lineRule="exact"/>
        <w:ind w:firstLine="394"/>
        <w:jc w:val="both"/>
      </w:pPr>
      <w:r>
        <w:rPr>
          <w:rFonts w:eastAsia="Times New Roman"/>
          <w:sz w:val="16"/>
          <w:szCs w:val="16"/>
        </w:rPr>
        <w:t>Я уже пробегала в картине “Святой”</w:t>
      </w:r>
      <w:hyperlink w:anchor="bookmark4045" w:history="1">
        <w:r>
          <w:rPr>
            <w:rFonts w:eastAsia="Times New Roman"/>
            <w:sz w:val="16"/>
            <w:szCs w:val="16"/>
            <w:vertAlign w:val="superscript"/>
          </w:rPr>
          <w:t>2</w:t>
        </w:r>
      </w:hyperlink>
      <w:r>
        <w:rPr>
          <w:rFonts w:eastAsia="Times New Roman"/>
          <w:sz w:val="16"/>
          <w:szCs w:val="16"/>
        </w:rPr>
        <w:t xml:space="preserve"> и теперь сижу, готовая бе</w:t>
      </w:r>
      <w:r>
        <w:rPr>
          <w:rFonts w:eastAsia="Times New Roman"/>
          <w:sz w:val="16"/>
          <w:szCs w:val="16"/>
        </w:rPr>
        <w:softHyphen/>
        <w:t>жать по звонку на последнюю картину. Кокошник тяжел до ужаса. Се</w:t>
      </w:r>
      <w:r>
        <w:rPr>
          <w:rFonts w:eastAsia="Times New Roman"/>
          <w:sz w:val="16"/>
          <w:szCs w:val="16"/>
        </w:rPr>
        <w:softHyphen/>
        <w:t>годня, милый Владимир Иванович, больше Вам ничего не напишу, т.к. после спектакля писать уже нельзя: только успеваешь разгримировать</w:t>
      </w:r>
      <w:r>
        <w:rPr>
          <w:rFonts w:eastAsia="Times New Roman"/>
          <w:sz w:val="16"/>
          <w:szCs w:val="16"/>
        </w:rPr>
        <w:softHyphen/>
        <w:t>ся, как надо уходить, а то потушат свет. Мы здесь начинаем в восемь часов вечера, и потому спектакли кончаются в первом часу.</w:t>
      </w:r>
    </w:p>
    <w:p w:rsidR="00DD4130" w:rsidRDefault="006C0410">
      <w:pPr>
        <w:shd w:val="clear" w:color="auto" w:fill="FFFFFF"/>
        <w:spacing w:line="202" w:lineRule="exact"/>
        <w:ind w:firstLine="394"/>
        <w:jc w:val="both"/>
      </w:pPr>
      <w:r>
        <w:rPr>
          <w:rFonts w:eastAsia="Times New Roman"/>
          <w:sz w:val="16"/>
          <w:szCs w:val="16"/>
        </w:rPr>
        <w:t>Сергей Львович только что принес две вырезки, которые просит вложить в это письмо. Одна из них для того, чтобы рассмешить Вас, другую он посылает Екатерине Николаевне, помня данное им ей обе</w:t>
      </w:r>
      <w:r>
        <w:rPr>
          <w:rFonts w:eastAsia="Times New Roman"/>
          <w:sz w:val="16"/>
          <w:szCs w:val="16"/>
        </w:rPr>
        <w:softHyphen/>
        <w:t>щание.</w:t>
      </w:r>
    </w:p>
    <w:p w:rsidR="00DD4130" w:rsidRDefault="006C0410">
      <w:pPr>
        <w:shd w:val="clear" w:color="auto" w:fill="FFFFFF"/>
        <w:spacing w:line="202" w:lineRule="exact"/>
        <w:ind w:firstLine="394"/>
        <w:jc w:val="both"/>
      </w:pPr>
      <w:r>
        <w:rPr>
          <w:rFonts w:eastAsia="Times New Roman"/>
          <w:sz w:val="16"/>
          <w:szCs w:val="16"/>
        </w:rPr>
        <w:t>Я постараюсь завтра во время “Дна” написать Вам опять. Если не успею, то только потому, что завтра у меня может быть выдача жало</w:t>
      </w:r>
      <w:r>
        <w:rPr>
          <w:rFonts w:eastAsia="Times New Roman"/>
          <w:sz w:val="16"/>
          <w:szCs w:val="16"/>
        </w:rPr>
        <w:softHyphen/>
        <w:t>ванья – в зависимости от того, будет ли работать местная касса (завтра воскресенье) и выдаст ли она нам деньги в счет сборов.</w:t>
      </w:r>
    </w:p>
    <w:p w:rsidR="00DD4130" w:rsidRDefault="006C0410">
      <w:pPr>
        <w:shd w:val="clear" w:color="auto" w:fill="FFFFFF"/>
        <w:spacing w:line="202" w:lineRule="exact"/>
        <w:ind w:firstLine="394"/>
        <w:jc w:val="both"/>
      </w:pPr>
      <w:r>
        <w:rPr>
          <w:rFonts w:eastAsia="Times New Roman"/>
          <w:sz w:val="16"/>
          <w:szCs w:val="16"/>
        </w:rPr>
        <w:t>Всего хорошего, милый, любимый Владимир Иванович. Пожалуй</w:t>
      </w:r>
      <w:r>
        <w:rPr>
          <w:rFonts w:eastAsia="Times New Roman"/>
          <w:sz w:val="16"/>
          <w:szCs w:val="16"/>
        </w:rPr>
        <w:softHyphen/>
        <w:t>ста, напишите мне еще, очень Вас прошу. Вы себе представить не може</w:t>
      </w:r>
      <w:r>
        <w:rPr>
          <w:rFonts w:eastAsia="Times New Roman"/>
          <w:sz w:val="16"/>
          <w:szCs w:val="16"/>
        </w:rPr>
        <w:softHyphen/>
        <w:t>те, какая это для меня радость. Бегу!</w:t>
      </w:r>
    </w:p>
    <w:p w:rsidR="00DD4130" w:rsidRDefault="006C0410">
      <w:pPr>
        <w:shd w:val="clear" w:color="auto" w:fill="FFFFFF"/>
        <w:spacing w:line="202" w:lineRule="exact"/>
        <w:ind w:firstLine="394"/>
        <w:jc w:val="both"/>
      </w:pPr>
      <w:r>
        <w:rPr>
          <w:rFonts w:eastAsia="Times New Roman"/>
          <w:sz w:val="16"/>
          <w:szCs w:val="16"/>
        </w:rPr>
        <w:t>Вот разгримировалась и скоро надо уходить. Ужасно хочется успеть завтра еще Вам написать. Мой сердечный привет и пожелания Екатерине Николаевне.</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 этой дикой спешке, при этом пи</w:t>
      </w:r>
      <w:r>
        <w:rPr>
          <w:rFonts w:eastAsia="Times New Roman"/>
          <w:sz w:val="16"/>
          <w:szCs w:val="16"/>
        </w:rPr>
        <w:softHyphen/>
        <w:t>сании во время спектакля не написала Вам того, с чего хотела начать письмо. Я поздравляю Вас с днем Вашего рождения и шлю Вам тысячи нежных слов и пожеланий. И нынче, как и в прошлом году, я не в Мо</w:t>
      </w:r>
      <w:r>
        <w:rPr>
          <w:rFonts w:eastAsia="Times New Roman"/>
          <w:sz w:val="16"/>
          <w:szCs w:val="16"/>
        </w:rPr>
        <w:softHyphen/>
        <w:t>скве в этот милый день.</w:t>
      </w:r>
    </w:p>
    <w:p w:rsidR="00DD4130" w:rsidRDefault="006C0410">
      <w:pPr>
        <w:shd w:val="clear" w:color="auto" w:fill="FFFFFF"/>
        <w:spacing w:line="202" w:lineRule="exact"/>
        <w:ind w:firstLine="394"/>
        <w:jc w:val="both"/>
      </w:pPr>
      <w:r>
        <w:rPr>
          <w:rFonts w:eastAsia="Times New Roman"/>
          <w:sz w:val="16"/>
          <w:szCs w:val="16"/>
        </w:rPr>
        <w:t>Перед Вашим портретом на моем столе расцветают чудесные, тем</w:t>
      </w:r>
      <w:r>
        <w:rPr>
          <w:rFonts w:eastAsia="Times New Roman"/>
          <w:sz w:val="16"/>
          <w:szCs w:val="16"/>
        </w:rPr>
        <w:softHyphen/>
        <w:t>но-алые розы.</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32" w:line="331" w:lineRule="exact"/>
      </w:pPr>
      <w:hyperlink w:anchor="bookmark4046" w:history="1">
        <w:bookmarkStart w:id="75" w:name="bookmark75"/>
        <w:r w:rsidR="006C0410">
          <w:rPr>
            <w:sz w:val="18"/>
            <w:szCs w:val="18"/>
          </w:rPr>
          <w:t>1</w:t>
        </w:r>
        <w:bookmarkEnd w:id="75"/>
        <w:r w:rsidR="006C0410">
          <w:rPr>
            <w:sz w:val="18"/>
            <w:szCs w:val="18"/>
          </w:rPr>
          <w:t>2</w:t>
        </w:r>
      </w:hyperlink>
      <w:r w:rsidR="006C0410">
        <w:rPr>
          <w:sz w:val="18"/>
          <w:szCs w:val="18"/>
        </w:rPr>
        <w:t>.</w:t>
      </w:r>
    </w:p>
    <w:p w:rsidR="00DD4130" w:rsidRDefault="006C0410">
      <w:pPr>
        <w:shd w:val="clear" w:color="auto" w:fill="FFFFFF"/>
        <w:spacing w:line="331" w:lineRule="exact"/>
        <w:jc w:val="right"/>
      </w:pPr>
      <w:r>
        <w:rPr>
          <w:rFonts w:eastAsia="Times New Roman"/>
          <w:spacing w:val="-1"/>
          <w:sz w:val="18"/>
          <w:szCs w:val="18"/>
        </w:rPr>
        <w:t xml:space="preserve">Шербург, </w:t>
      </w:r>
      <w:r w:rsidRPr="006C0410">
        <w:rPr>
          <w:rFonts w:eastAsia="Times New Roman"/>
          <w:spacing w:val="-1"/>
          <w:sz w:val="18"/>
          <w:szCs w:val="18"/>
        </w:rPr>
        <w:t>27/</w:t>
      </w:r>
      <w:r>
        <w:rPr>
          <w:rFonts w:eastAsia="Times New Roman"/>
          <w:spacing w:val="-1"/>
          <w:sz w:val="18"/>
          <w:szCs w:val="18"/>
          <w:lang w:val="en-US"/>
        </w:rPr>
        <w:t>XII</w:t>
      </w:r>
      <w:r w:rsidRPr="006C0410">
        <w:rPr>
          <w:rFonts w:eastAsia="Times New Roman"/>
          <w:spacing w:val="-1"/>
          <w:sz w:val="18"/>
          <w:szCs w:val="18"/>
        </w:rPr>
        <w:t xml:space="preserve"> 1922</w:t>
      </w:r>
    </w:p>
    <w:p w:rsidR="00DD4130" w:rsidRDefault="006C0410">
      <w:pPr>
        <w:shd w:val="clear" w:color="auto" w:fill="FFFFFF"/>
        <w:spacing w:before="5" w:line="331" w:lineRule="exact"/>
        <w:ind w:left="1056"/>
      </w:pPr>
      <w:r>
        <w:rPr>
          <w:rFonts w:eastAsia="Times New Roman"/>
          <w:sz w:val="18"/>
          <w:szCs w:val="18"/>
        </w:rPr>
        <w:t>Милый, дорогой Владимир Иванович,</w:t>
      </w:r>
    </w:p>
    <w:p w:rsidR="00DD4130" w:rsidRDefault="006C0410">
      <w:pPr>
        <w:shd w:val="clear" w:color="auto" w:fill="FFFFFF"/>
        <w:spacing w:before="29" w:line="202" w:lineRule="exact"/>
        <w:jc w:val="both"/>
      </w:pPr>
      <w:r>
        <w:rPr>
          <w:rFonts w:eastAsia="Times New Roman"/>
          <w:sz w:val="16"/>
          <w:szCs w:val="16"/>
        </w:rPr>
        <w:t>мы проводили последние часы у берегов Европы. Недавно мы приехали сюда на поезде из Парижа и, как оказалось, войдя в таможню со сто</w:t>
      </w:r>
      <w:r>
        <w:rPr>
          <w:rFonts w:eastAsia="Times New Roman"/>
          <w:sz w:val="16"/>
          <w:szCs w:val="16"/>
        </w:rPr>
        <w:softHyphen/>
        <w:t>роны вокзала, вышли из таможни в другую дверь прямо на пристань. Сейчас мы сидим на небольшом пароходе, который должен вскорости подвезти нас к “Majestic’у”. Недавно в море была сильная буря, но сей</w:t>
      </w:r>
      <w:r>
        <w:rPr>
          <w:rFonts w:eastAsia="Times New Roman"/>
          <w:sz w:val="16"/>
          <w:szCs w:val="16"/>
        </w:rPr>
        <w:softHyphen/>
        <w:t xml:space="preserve">час, как уверяют </w:t>
      </w:r>
      <w:r w:rsidRPr="006C0410">
        <w:rPr>
          <w:rFonts w:eastAsia="Times New Roman"/>
          <w:sz w:val="16"/>
          <w:szCs w:val="16"/>
        </w:rPr>
        <w:t>“</w:t>
      </w:r>
      <w:r>
        <w:rPr>
          <w:rFonts w:eastAsia="Times New Roman"/>
          <w:sz w:val="16"/>
          <w:szCs w:val="16"/>
          <w:lang w:val="en-US"/>
        </w:rPr>
        <w:t>White</w:t>
      </w:r>
      <w:r w:rsidRPr="006C0410">
        <w:rPr>
          <w:rFonts w:eastAsia="Times New Roman"/>
          <w:sz w:val="16"/>
          <w:szCs w:val="16"/>
        </w:rPr>
        <w:t xml:space="preserve"> </w:t>
      </w:r>
      <w:r>
        <w:rPr>
          <w:rFonts w:eastAsia="Times New Roman"/>
          <w:sz w:val="16"/>
          <w:szCs w:val="16"/>
          <w:lang w:val="en-US"/>
        </w:rPr>
        <w:t>Star</w:t>
      </w:r>
      <w:r w:rsidRPr="006C0410">
        <w:rPr>
          <w:rFonts w:eastAsia="Times New Roman"/>
          <w:sz w:val="16"/>
          <w:szCs w:val="16"/>
        </w:rPr>
        <w:t xml:space="preserve"> </w:t>
      </w:r>
      <w:r>
        <w:rPr>
          <w:rFonts w:eastAsia="Times New Roman"/>
          <w:sz w:val="16"/>
          <w:szCs w:val="16"/>
          <w:lang w:val="en-US"/>
        </w:rPr>
        <w:t>Line</w:t>
      </w:r>
      <w:r w:rsidRPr="006C0410">
        <w:rPr>
          <w:rFonts w:eastAsia="Times New Roman"/>
          <w:sz w:val="16"/>
          <w:szCs w:val="16"/>
        </w:rPr>
        <w:t xml:space="preserve">’щики”, </w:t>
      </w:r>
      <w:r>
        <w:rPr>
          <w:rFonts w:eastAsia="Times New Roman"/>
          <w:sz w:val="16"/>
          <w:szCs w:val="16"/>
        </w:rPr>
        <w:t>море спокойно. Пока едем благополучно.</w:t>
      </w:r>
    </w:p>
    <w:p w:rsidR="00DD4130" w:rsidRDefault="00DD4130">
      <w:pPr>
        <w:shd w:val="clear" w:color="auto" w:fill="FFFFFF"/>
        <w:spacing w:before="29"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Что-то будет в океане?</w:t>
      </w:r>
    </w:p>
    <w:p w:rsidR="00DD4130" w:rsidRDefault="006C0410">
      <w:pPr>
        <w:shd w:val="clear" w:color="auto" w:fill="FFFFFF"/>
        <w:spacing w:line="202" w:lineRule="exact"/>
        <w:ind w:firstLine="398"/>
        <w:jc w:val="both"/>
      </w:pPr>
      <w:r>
        <w:rPr>
          <w:rFonts w:eastAsia="Times New Roman"/>
          <w:sz w:val="16"/>
          <w:szCs w:val="16"/>
        </w:rPr>
        <w:t>Я очень жалею, что мне не удалось написать Вам из Парижа перед отъездом, я закончила свои сообщения Вам телеграммой 24-го. Хоте</w:t>
      </w:r>
      <w:r>
        <w:rPr>
          <w:rFonts w:eastAsia="Times New Roman"/>
          <w:sz w:val="16"/>
          <w:szCs w:val="16"/>
        </w:rPr>
        <w:softHyphen/>
        <w:t>лось написать Вам много, накопилось много тем и рассказов, но при</w:t>
      </w:r>
      <w:r>
        <w:rPr>
          <w:rFonts w:eastAsia="Times New Roman"/>
          <w:sz w:val="16"/>
          <w:szCs w:val="16"/>
        </w:rPr>
        <w:softHyphen/>
        <w:t>шлось работать безумно много, так, как ни в одном городе.</w:t>
      </w:r>
    </w:p>
    <w:p w:rsidR="00DD4130" w:rsidRDefault="006C0410">
      <w:pPr>
        <w:shd w:val="clear" w:color="auto" w:fill="FFFFFF"/>
        <w:spacing w:line="202" w:lineRule="exact"/>
        <w:ind w:firstLine="398"/>
        <w:jc w:val="both"/>
      </w:pPr>
      <w:r>
        <w:rPr>
          <w:rFonts w:eastAsia="Times New Roman"/>
          <w:sz w:val="16"/>
          <w:szCs w:val="16"/>
        </w:rPr>
        <w:t>Н.А.Подгорный просит передать Вам, что, как мы ни старались послать Вам еще из Парижа отчет (финансовый), это нам не удалось никак. Как только наладим жизнь в Америке, пошлем Вам подробный отчет за всю Европу, снабженный комментариями.</w:t>
      </w:r>
    </w:p>
    <w:p w:rsidR="00DD4130" w:rsidRDefault="006C0410">
      <w:pPr>
        <w:shd w:val="clear" w:color="auto" w:fill="FFFFFF"/>
        <w:spacing w:line="202" w:lineRule="exact"/>
        <w:ind w:firstLine="398"/>
        <w:jc w:val="both"/>
      </w:pPr>
      <w:r>
        <w:rPr>
          <w:rFonts w:eastAsia="Times New Roman"/>
          <w:sz w:val="16"/>
          <w:szCs w:val="16"/>
        </w:rPr>
        <w:t>Милый, милый Владимир Иванович, едем, уезжаем далеко, так да</w:t>
      </w:r>
      <w:r>
        <w:rPr>
          <w:rFonts w:eastAsia="Times New Roman"/>
          <w:sz w:val="16"/>
          <w:szCs w:val="16"/>
        </w:rPr>
        <w:softHyphen/>
        <w:t>леко от Вас. Это страшно. Меня это пугает, все-таки в Европе чувство</w:t>
      </w:r>
      <w:r>
        <w:rPr>
          <w:rFonts w:eastAsia="Times New Roman"/>
          <w:sz w:val="16"/>
          <w:szCs w:val="16"/>
        </w:rPr>
        <w:softHyphen/>
        <w:t>вала я себя не так далеко, не так безнадежно далеко от Вас. Знаете</w:t>
      </w:r>
      <w:r w:rsidRPr="00C831D7">
        <w:rPr>
          <w:rFonts w:eastAsia="Times New Roman"/>
          <w:sz w:val="16"/>
          <w:szCs w:val="16"/>
          <w:lang w:val="en-US"/>
        </w:rPr>
        <w:t xml:space="preserve"> </w:t>
      </w:r>
      <w:r>
        <w:rPr>
          <w:rFonts w:eastAsia="Times New Roman"/>
          <w:sz w:val="16"/>
          <w:szCs w:val="16"/>
        </w:rPr>
        <w:t>ли</w:t>
      </w:r>
      <w:r w:rsidRPr="00C831D7">
        <w:rPr>
          <w:rFonts w:eastAsia="Times New Roman"/>
          <w:sz w:val="16"/>
          <w:szCs w:val="16"/>
          <w:lang w:val="en-US"/>
        </w:rPr>
        <w:t xml:space="preserve"> </w:t>
      </w:r>
      <w:r>
        <w:rPr>
          <w:rFonts w:eastAsia="Times New Roman"/>
          <w:sz w:val="16"/>
          <w:szCs w:val="16"/>
        </w:rPr>
        <w:t>Вы</w:t>
      </w:r>
      <w:r w:rsidRPr="00C831D7">
        <w:rPr>
          <w:rFonts w:eastAsia="Times New Roman"/>
          <w:sz w:val="16"/>
          <w:szCs w:val="16"/>
          <w:lang w:val="en-US"/>
        </w:rPr>
        <w:t xml:space="preserve"> </w:t>
      </w:r>
      <w:r>
        <w:rPr>
          <w:rFonts w:eastAsia="Times New Roman"/>
          <w:sz w:val="16"/>
          <w:szCs w:val="16"/>
        </w:rPr>
        <w:t>наш</w:t>
      </w:r>
      <w:r w:rsidRPr="00C831D7">
        <w:rPr>
          <w:rFonts w:eastAsia="Times New Roman"/>
          <w:sz w:val="16"/>
          <w:szCs w:val="16"/>
          <w:lang w:val="en-US"/>
        </w:rPr>
        <w:t xml:space="preserve"> </w:t>
      </w:r>
      <w:r>
        <w:rPr>
          <w:rFonts w:eastAsia="Times New Roman"/>
          <w:sz w:val="16"/>
          <w:szCs w:val="16"/>
        </w:rPr>
        <w:t>будущий</w:t>
      </w:r>
      <w:r w:rsidRPr="00C831D7">
        <w:rPr>
          <w:rFonts w:eastAsia="Times New Roman"/>
          <w:sz w:val="16"/>
          <w:szCs w:val="16"/>
          <w:lang w:val="en-US"/>
        </w:rPr>
        <w:t xml:space="preserve"> </w:t>
      </w:r>
      <w:r>
        <w:rPr>
          <w:rFonts w:eastAsia="Times New Roman"/>
          <w:sz w:val="16"/>
          <w:szCs w:val="16"/>
        </w:rPr>
        <w:t>адрес</w:t>
      </w:r>
      <w:r w:rsidRPr="00C831D7">
        <w:rPr>
          <w:rFonts w:eastAsia="Times New Roman"/>
          <w:sz w:val="16"/>
          <w:szCs w:val="16"/>
          <w:lang w:val="en-US"/>
        </w:rPr>
        <w:t xml:space="preserve">? “44 </w:t>
      </w:r>
      <w:r>
        <w:rPr>
          <w:rFonts w:eastAsia="Times New Roman"/>
          <w:sz w:val="16"/>
          <w:szCs w:val="16"/>
          <w:lang w:val="en-US"/>
        </w:rPr>
        <w:t xml:space="preserve">street Theatre Moscow Art Theatre New-York USA”. </w:t>
      </w:r>
      <w:r>
        <w:rPr>
          <w:rFonts w:eastAsia="Times New Roman"/>
          <w:sz w:val="16"/>
          <w:szCs w:val="16"/>
        </w:rPr>
        <w:t>Милый Владимир Иванович, будьте добры ко мне, порадуйте меня письмом.</w:t>
      </w:r>
    </w:p>
    <w:p w:rsidR="00DD4130" w:rsidRDefault="006C0410">
      <w:pPr>
        <w:shd w:val="clear" w:color="auto" w:fill="FFFFFF"/>
        <w:spacing w:line="202" w:lineRule="exact"/>
        <w:ind w:firstLine="398"/>
        <w:jc w:val="both"/>
      </w:pPr>
      <w:r>
        <w:rPr>
          <w:rFonts w:eastAsia="Times New Roman"/>
          <w:sz w:val="16"/>
          <w:szCs w:val="16"/>
        </w:rPr>
        <w:t>Париж проводил нас прекрасно. Концерт 24-го имел громадный успех. Прием везде во всех домах “mond’а” и театральных был сверхъ</w:t>
      </w:r>
      <w:r>
        <w:rPr>
          <w:rFonts w:eastAsia="Times New Roman"/>
          <w:sz w:val="16"/>
          <w:szCs w:val="16"/>
        </w:rPr>
        <w:softHyphen/>
        <w:t>естественно радушен – завтраки, обеды, ужины, чаи... Наши “старики” почти не бывали дома.</w:t>
      </w:r>
    </w:p>
    <w:p w:rsidR="00DD4130" w:rsidRDefault="006C0410">
      <w:pPr>
        <w:shd w:val="clear" w:color="auto" w:fill="FFFFFF"/>
        <w:spacing w:line="202" w:lineRule="exact"/>
        <w:ind w:firstLine="398"/>
        <w:jc w:val="both"/>
      </w:pPr>
      <w:bookmarkStart w:id="76" w:name="bookmark76"/>
      <w:r>
        <w:rPr>
          <w:rFonts w:eastAsia="Times New Roman"/>
          <w:sz w:val="16"/>
          <w:szCs w:val="16"/>
        </w:rPr>
        <w:t>М</w:t>
      </w:r>
      <w:bookmarkEnd w:id="76"/>
      <w:r>
        <w:rPr>
          <w:rFonts w:eastAsia="Times New Roman"/>
          <w:sz w:val="16"/>
          <w:szCs w:val="16"/>
        </w:rPr>
        <w:t xml:space="preserve">илый Владимир Иванович, простите мою мазню. Так хотелось послать Вам прощальный привет из Европы. Посылаю Вам программу нашего концерта и вырезку из “Фигаро”, которая может Вам показаться интересной потому, что это “Фигаро” и главное </w:t>
      </w:r>
      <w:r>
        <w:rPr>
          <w:rFonts w:eastAsia="Times New Roman"/>
          <w:sz w:val="16"/>
          <w:szCs w:val="16"/>
          <w:lang w:val="en-US"/>
        </w:rPr>
        <w:t>Rivoire</w:t>
      </w:r>
      <w:hyperlink w:anchor="bookmark4047" w:history="1">
        <w:r w:rsidRPr="00C831D7">
          <w:rPr>
            <w:rFonts w:eastAsia="Times New Roman"/>
            <w:sz w:val="16"/>
            <w:szCs w:val="16"/>
            <w:vertAlign w:val="superscript"/>
          </w:rPr>
          <w:t>1</w:t>
        </w:r>
      </w:hyperlink>
      <w:r w:rsidRPr="00C831D7">
        <w:rPr>
          <w:rFonts w:eastAsia="Times New Roman"/>
          <w:sz w:val="16"/>
          <w:szCs w:val="16"/>
        </w:rPr>
        <w:t>.</w:t>
      </w:r>
    </w:p>
    <w:p w:rsidR="00DD4130" w:rsidRDefault="006C0410">
      <w:pPr>
        <w:shd w:val="clear" w:color="auto" w:fill="FFFFFF"/>
        <w:spacing w:line="202" w:lineRule="exact"/>
        <w:ind w:left="398"/>
      </w:pPr>
      <w:bookmarkStart w:id="77" w:name="bookmark77"/>
      <w:r>
        <w:rPr>
          <w:rFonts w:eastAsia="Times New Roman"/>
          <w:sz w:val="16"/>
          <w:szCs w:val="16"/>
        </w:rPr>
        <w:t>Н</w:t>
      </w:r>
      <w:bookmarkEnd w:id="77"/>
      <w:r>
        <w:rPr>
          <w:rFonts w:eastAsia="Times New Roman"/>
          <w:sz w:val="16"/>
          <w:szCs w:val="16"/>
        </w:rPr>
        <w:t>апрасно пообещала Вам программу, искала и никак не найду.</w:t>
      </w:r>
    </w:p>
    <w:p w:rsidR="00DD4130" w:rsidRDefault="006C0410">
      <w:pPr>
        <w:shd w:val="clear" w:color="auto" w:fill="FFFFFF"/>
        <w:spacing w:line="202" w:lineRule="exact"/>
        <w:ind w:left="398"/>
      </w:pPr>
      <w:r>
        <w:rPr>
          <w:rFonts w:eastAsia="Times New Roman"/>
          <w:sz w:val="16"/>
          <w:szCs w:val="16"/>
        </w:rPr>
        <w:t>Подгорный низко кланяется, Леонид Давыдович тоже.</w:t>
      </w:r>
    </w:p>
    <w:p w:rsidR="00DD4130" w:rsidRDefault="006C0410">
      <w:pPr>
        <w:shd w:val="clear" w:color="auto" w:fill="FFFFFF"/>
        <w:spacing w:line="202" w:lineRule="exact"/>
        <w:ind w:firstLine="398"/>
        <w:jc w:val="both"/>
      </w:pPr>
      <w:r>
        <w:rPr>
          <w:rFonts w:eastAsia="Times New Roman"/>
          <w:sz w:val="16"/>
          <w:szCs w:val="16"/>
        </w:rPr>
        <w:t>Шлю Вам нежный привет. Екатерину Николаевну крепко целую. Не забывайте меня, вспоминайте хоть изредка.</w:t>
      </w:r>
    </w:p>
    <w:p w:rsidR="00DD4130" w:rsidRDefault="006C0410">
      <w:pPr>
        <w:shd w:val="clear" w:color="auto" w:fill="FFFFFF"/>
        <w:spacing w:before="101"/>
        <w:jc w:val="right"/>
      </w:pPr>
      <w:r>
        <w:rPr>
          <w:rFonts w:eastAsia="Times New Roman"/>
          <w:i/>
          <w:iCs/>
          <w:sz w:val="16"/>
          <w:szCs w:val="16"/>
        </w:rPr>
        <w:t>О.Бокшанская.</w:t>
      </w:r>
    </w:p>
    <w:p w:rsidR="00DD4130" w:rsidRDefault="006C0410">
      <w:pPr>
        <w:shd w:val="clear" w:color="auto" w:fill="FFFFFF"/>
        <w:spacing w:before="384" w:line="216" w:lineRule="exact"/>
        <w:ind w:firstLine="398"/>
        <w:jc w:val="both"/>
      </w:pPr>
      <w:r>
        <w:rPr>
          <w:sz w:val="16"/>
          <w:szCs w:val="16"/>
        </w:rPr>
        <w:t>[</w:t>
      </w:r>
      <w:r>
        <w:rPr>
          <w:rFonts w:eastAsia="Times New Roman"/>
          <w:sz w:val="16"/>
          <w:szCs w:val="16"/>
        </w:rPr>
        <w:t>Следующее письмо] пришлю из Нью-Йорка. До свиданья, ми</w:t>
      </w:r>
      <w:r>
        <w:rPr>
          <w:rFonts w:eastAsia="Times New Roman"/>
          <w:sz w:val="16"/>
          <w:szCs w:val="16"/>
        </w:rPr>
        <w:softHyphen/>
        <w:t>лый, единственный Владимир Иванович.</w:t>
      </w:r>
    </w:p>
    <w:p w:rsidR="00DD4130" w:rsidRDefault="00DD4130">
      <w:pPr>
        <w:shd w:val="clear" w:color="auto" w:fill="FFFFFF"/>
        <w:spacing w:before="384" w:line="216"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[1923]</w:t>
      </w:r>
    </w:p>
    <w:p w:rsidR="00DD4130" w:rsidRDefault="00DD4130">
      <w:pPr>
        <w:shd w:val="clear" w:color="auto" w:fill="FFFFFF"/>
        <w:spacing w:before="365" w:line="331" w:lineRule="exact"/>
      </w:pPr>
      <w:hyperlink w:anchor="bookmark4048" w:history="1">
        <w:bookmarkStart w:id="78" w:name="bookmark78"/>
        <w:r w:rsidR="006C0410">
          <w:t>1</w:t>
        </w:r>
        <w:bookmarkEnd w:id="78"/>
        <w:r w:rsidR="006C0410">
          <w:t>3</w:t>
        </w:r>
      </w:hyperlink>
      <w:r w:rsidR="006C0410">
        <w:t>.</w:t>
      </w:r>
    </w:p>
    <w:p w:rsidR="00DD4130" w:rsidRDefault="006C0410">
      <w:pPr>
        <w:shd w:val="clear" w:color="auto" w:fill="FFFFFF"/>
        <w:spacing w:line="331" w:lineRule="exact"/>
        <w:jc w:val="right"/>
      </w:pPr>
      <w:r>
        <w:rPr>
          <w:rFonts w:eastAsia="Times New Roman"/>
          <w:sz w:val="16"/>
          <w:szCs w:val="16"/>
        </w:rPr>
        <w:t>Нью-Йорк, 7 января 1923 г.</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79" w:name="bookmark79"/>
      <w:r>
        <w:rPr>
          <w:rFonts w:eastAsia="Times New Roman"/>
          <w:sz w:val="16"/>
          <w:szCs w:val="16"/>
        </w:rPr>
        <w:t>К</w:t>
      </w:r>
      <w:bookmarkEnd w:id="79"/>
      <w:r>
        <w:rPr>
          <w:rFonts w:eastAsia="Times New Roman"/>
          <w:sz w:val="16"/>
          <w:szCs w:val="16"/>
        </w:rPr>
        <w:t>то-то мне сказал, что здесь почту за океан – в Европу или в Рос</w:t>
      </w:r>
      <w:r>
        <w:rPr>
          <w:rFonts w:eastAsia="Times New Roman"/>
          <w:sz w:val="16"/>
          <w:szCs w:val="16"/>
        </w:rPr>
        <w:softHyphen/>
        <w:t>сию – надо сдавать непременно до понедельника. И вот я решила Вам написать хоть несколько строк, чтобы это письмо ушло к Вам со сле</w:t>
      </w:r>
      <w:r>
        <w:rPr>
          <w:rFonts w:eastAsia="Times New Roman"/>
          <w:sz w:val="16"/>
          <w:szCs w:val="16"/>
        </w:rPr>
        <w:softHyphen/>
        <w:t>дующей же почтой. Но времени писать почти нет, так как только что кончилась генеральная “Федора” и скоро в театре погасят свет, так что нам надо уходить. До сегодняшнего дня нас в театр не впускали, так как здесь играла другая труппа. Она вчера вечером дала свой последний спектакль и очистила театр к четырем часам ночи, после чего начались работы по установке наших декораций. Сегодня все ушло на устрой</w:t>
      </w:r>
      <w:r>
        <w:rPr>
          <w:rFonts w:eastAsia="Times New Roman"/>
          <w:sz w:val="16"/>
          <w:szCs w:val="16"/>
        </w:rPr>
        <w:softHyphen/>
        <w:t>ство на месте, на платеж денег, на подсчеты расходов на пароходе и в последние дни в Париже. Устраивались и утром, устраиваться продол</w:t>
      </w:r>
      <w:r>
        <w:rPr>
          <w:rFonts w:eastAsia="Times New Roman"/>
          <w:sz w:val="16"/>
          <w:szCs w:val="16"/>
        </w:rPr>
        <w:softHyphen/>
        <w:t>жали и в три часа, после обеда, причем уж с трех часов до конца гене</w:t>
      </w:r>
      <w:r>
        <w:rPr>
          <w:rFonts w:eastAsia="Times New Roman"/>
          <w:sz w:val="16"/>
          <w:szCs w:val="16"/>
        </w:rPr>
        <w:softHyphen/>
        <w:t>ральной уйти из театра не удалось.</w:t>
      </w:r>
    </w:p>
    <w:p w:rsidR="00DD4130" w:rsidRDefault="006C0410">
      <w:pPr>
        <w:shd w:val="clear" w:color="auto" w:fill="FFFFFF"/>
        <w:spacing w:line="202" w:lineRule="exact"/>
        <w:ind w:firstLine="394"/>
        <w:jc w:val="both"/>
      </w:pPr>
      <w:bookmarkStart w:id="80" w:name="bookmark80"/>
      <w:r>
        <w:rPr>
          <w:rFonts w:eastAsia="Times New Roman"/>
          <w:sz w:val="16"/>
          <w:szCs w:val="16"/>
        </w:rPr>
        <w:t>Я</w:t>
      </w:r>
      <w:bookmarkEnd w:id="80"/>
      <w:r>
        <w:rPr>
          <w:rFonts w:eastAsia="Times New Roman"/>
          <w:sz w:val="16"/>
          <w:szCs w:val="16"/>
        </w:rPr>
        <w:t xml:space="preserve"> Вам послала письмецо с парохода, перед приездом в Нью-Йорк</w:t>
      </w:r>
      <w:r>
        <w:rPr>
          <w:rFonts w:eastAsia="Times New Roman"/>
          <w:sz w:val="16"/>
          <w:szCs w:val="16"/>
          <w:vertAlign w:val="superscript"/>
        </w:rPr>
        <w:t>1</w:t>
      </w:r>
      <w:r>
        <w:rPr>
          <w:rFonts w:eastAsia="Times New Roman"/>
          <w:sz w:val="16"/>
          <w:szCs w:val="16"/>
        </w:rPr>
        <w:t>. Как я Вам уже писала, доехали все довольно благополучно, никто силь</w:t>
      </w:r>
      <w:r>
        <w:rPr>
          <w:rFonts w:eastAsia="Times New Roman"/>
          <w:sz w:val="16"/>
          <w:szCs w:val="16"/>
        </w:rPr>
        <w:softHyphen/>
        <w:t>но не страдал; для тех, кто слабо перенес дорогу из Петербурга в Штет</w:t>
      </w:r>
      <w:r>
        <w:rPr>
          <w:rFonts w:eastAsia="Times New Roman"/>
          <w:sz w:val="16"/>
          <w:szCs w:val="16"/>
        </w:rPr>
        <w:softHyphen/>
        <w:t>тин, самой сильной мерой предохранения от болезни было непрерывное лежание. Здесь все уже как-то утряслись, налаживая свою жизнь. Почти все переменили оставленные для них квартиры и нашли себе по свое</w:t>
      </w:r>
      <w:r>
        <w:rPr>
          <w:rFonts w:eastAsia="Times New Roman"/>
          <w:sz w:val="16"/>
          <w:szCs w:val="16"/>
        </w:rPr>
        <w:softHyphen/>
        <w:t>му вкусу квартирки, кто живет коммуной, кто самостоятельно. Все это здесь очень легко наладить, так как квартиры есть на любые вкусы и на любые цены. Комфорт здесь большой, в каждой квартире ванная с постоянной горячей водой, обстановка очень милая даже в недорогих апартаментах. Жизнь вообще, в сравнении с нашим заработком, дешева. Особенно дешева здесь еда. К тому же в ресторанах кормят на убой, продукты свежие, прекрасные, не жалеют ни белого хлеба, ни масла. В общем, за два – два с половиной доллара в день вы прекрасно едите, ни в чем себе не отказываете. Правда, нет вина, и без него, после Парижа, скучно и как-то пресной кажется еда. Но и вино здесь можно доставать, только надо его осторожно нести по улице. Если полисмену покажется, что Вы несете вино, он может Вас обыскать и, если найдет, тогда беда – засадят без всякого суда</w:t>
      </w:r>
      <w:hyperlink w:anchor="bookmark4049"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К.С. очень нервничает, боится за спектакль завтрашнего дня. Со</w:t>
      </w:r>
      <w:r>
        <w:rPr>
          <w:rFonts w:eastAsia="Times New Roman"/>
          <w:sz w:val="16"/>
          <w:szCs w:val="16"/>
        </w:rPr>
        <w:softHyphen/>
        <w:t>трудники здесь значительно слабее всех европейских, поэтому народ</w:t>
      </w:r>
      <w:r>
        <w:rPr>
          <w:rFonts w:eastAsia="Times New Roman"/>
          <w:sz w:val="16"/>
          <w:szCs w:val="16"/>
        </w:rPr>
        <w:softHyphen/>
        <w:t>ные сцены могут пойти слабо. Сегодня уж нас муштровали, муштрова-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ли, но ведь это не артисты, с ними нельзя говорить тем языком, каким говорит К.С.</w:t>
      </w:r>
    </w:p>
    <w:p w:rsidR="00DD4130" w:rsidRDefault="006C0410">
      <w:pPr>
        <w:shd w:val="clear" w:color="auto" w:fill="FFFFFF"/>
        <w:spacing w:line="202" w:lineRule="exact"/>
        <w:ind w:firstLine="398"/>
        <w:jc w:val="both"/>
      </w:pPr>
      <w:bookmarkStart w:id="81" w:name="bookmark81"/>
      <w:r>
        <w:rPr>
          <w:rFonts w:eastAsia="Times New Roman"/>
          <w:sz w:val="16"/>
          <w:szCs w:val="16"/>
        </w:rPr>
        <w:t>В</w:t>
      </w:r>
      <w:bookmarkEnd w:id="81"/>
      <w:r>
        <w:rPr>
          <w:rFonts w:eastAsia="Times New Roman"/>
          <w:sz w:val="16"/>
          <w:szCs w:val="16"/>
        </w:rPr>
        <w:t xml:space="preserve"> день нашего приезда Балиев пригласил всех нас к себе на пре</w:t>
      </w:r>
      <w:r>
        <w:rPr>
          <w:rFonts w:eastAsia="Times New Roman"/>
          <w:sz w:val="16"/>
          <w:szCs w:val="16"/>
        </w:rPr>
        <w:softHyphen/>
        <w:t>мьеру новой программы</w:t>
      </w:r>
      <w:hyperlink w:anchor="bookmark4050" w:history="1">
        <w:r>
          <w:rPr>
            <w:rFonts w:eastAsia="Times New Roman"/>
            <w:sz w:val="16"/>
            <w:szCs w:val="16"/>
            <w:vertAlign w:val="superscript"/>
          </w:rPr>
          <w:t>3</w:t>
        </w:r>
      </w:hyperlink>
      <w:r>
        <w:rPr>
          <w:rFonts w:eastAsia="Times New Roman"/>
          <w:sz w:val="16"/>
          <w:szCs w:val="16"/>
        </w:rPr>
        <w:t>. К.С. была сделана встреча с аплодисментами. Потом во время вечера Балиев со сцены передал сидевшему в первом ряду К.С. букет цветов, на что К.С. ответил небольшой речью с выраже</w:t>
      </w:r>
      <w:r>
        <w:rPr>
          <w:rFonts w:eastAsia="Times New Roman"/>
          <w:sz w:val="16"/>
          <w:szCs w:val="16"/>
        </w:rPr>
        <w:softHyphen/>
        <w:t>ниями благодарности по адресу американской публики, которая своим участием помогла русским артистам в России в голодный год.</w:t>
      </w:r>
    </w:p>
    <w:p w:rsidR="00DD4130" w:rsidRDefault="006C0410">
      <w:pPr>
        <w:shd w:val="clear" w:color="auto" w:fill="FFFFFF"/>
        <w:spacing w:line="202" w:lineRule="exact"/>
        <w:ind w:firstLine="398"/>
        <w:jc w:val="both"/>
      </w:pPr>
      <w:bookmarkStart w:id="82" w:name="bookmark82"/>
      <w:r>
        <w:rPr>
          <w:rFonts w:eastAsia="Times New Roman"/>
          <w:sz w:val="16"/>
          <w:szCs w:val="16"/>
        </w:rPr>
        <w:t>П</w:t>
      </w:r>
      <w:bookmarkEnd w:id="82"/>
      <w:r>
        <w:rPr>
          <w:rFonts w:eastAsia="Times New Roman"/>
          <w:sz w:val="16"/>
          <w:szCs w:val="16"/>
        </w:rPr>
        <w:t>рограмма Балиева в смысле содержания вся старая – прежние московские номера: парад оловянных солдатиков, оживленный фарфор, Аннушка, цыганский табор... Но в смысле постановки – куда против Москвы. Пишут у него лучшие художники. На премьере был Леон Бакст, который писал для него, есть судейкинские декорации, Рерих... Костюмы великолепные, чистота рисунка очаровательна. Но прежней прелести нет, нет остроумия неожиданного, блестящего, нет прежнего участия публики в разговорах. Балиев очень неплохо говорит по-ан</w:t>
      </w:r>
      <w:r>
        <w:rPr>
          <w:rFonts w:eastAsia="Times New Roman"/>
          <w:sz w:val="16"/>
          <w:szCs w:val="16"/>
        </w:rPr>
        <w:softHyphen/>
        <w:t>глийски, конечно, произношение у него смешное, даже нарочито смеш</w:t>
      </w:r>
      <w:r>
        <w:rPr>
          <w:rFonts w:eastAsia="Times New Roman"/>
          <w:sz w:val="16"/>
          <w:szCs w:val="16"/>
        </w:rPr>
        <w:softHyphen/>
        <w:t>ное, но слов он знает много.</w:t>
      </w:r>
    </w:p>
    <w:p w:rsidR="00DD4130" w:rsidRDefault="006C0410">
      <w:pPr>
        <w:shd w:val="clear" w:color="auto" w:fill="FFFFFF"/>
        <w:spacing w:line="202" w:lineRule="exact"/>
        <w:ind w:firstLine="398"/>
        <w:jc w:val="both"/>
      </w:pPr>
      <w:r>
        <w:rPr>
          <w:rFonts w:eastAsia="Times New Roman"/>
          <w:sz w:val="16"/>
          <w:szCs w:val="16"/>
        </w:rPr>
        <w:t>Завтра после спектакля мы все приглашены к Гесту на ужин, где будет и вся “Летучая мышь”.</w:t>
      </w:r>
    </w:p>
    <w:p w:rsidR="00DD4130" w:rsidRDefault="006C0410">
      <w:pPr>
        <w:shd w:val="clear" w:color="auto" w:fill="FFFFFF"/>
        <w:spacing w:line="202" w:lineRule="exact"/>
        <w:ind w:left="398"/>
      </w:pPr>
      <w:r>
        <w:rPr>
          <w:rFonts w:eastAsia="Times New Roman"/>
          <w:sz w:val="16"/>
          <w:szCs w:val="16"/>
        </w:rPr>
        <w:t>Больше писать не могу – надо уходить.</w:t>
      </w:r>
    </w:p>
    <w:p w:rsidR="00DD4130" w:rsidRDefault="006C0410">
      <w:pPr>
        <w:shd w:val="clear" w:color="auto" w:fill="FFFFFF"/>
        <w:spacing w:line="202" w:lineRule="exact"/>
        <w:ind w:firstLine="398"/>
        <w:jc w:val="both"/>
      </w:pPr>
      <w:bookmarkStart w:id="83" w:name="bookmark83"/>
      <w:r>
        <w:rPr>
          <w:rFonts w:eastAsia="Times New Roman"/>
          <w:sz w:val="16"/>
          <w:szCs w:val="16"/>
        </w:rPr>
        <w:t>В</w:t>
      </w:r>
      <w:bookmarkEnd w:id="83"/>
      <w:r>
        <w:rPr>
          <w:rFonts w:eastAsia="Times New Roman"/>
          <w:sz w:val="16"/>
          <w:szCs w:val="16"/>
        </w:rPr>
        <w:t>сю следующую неделю буду писать Вам и в следующий поне</w:t>
      </w:r>
      <w:r>
        <w:rPr>
          <w:rFonts w:eastAsia="Times New Roman"/>
          <w:sz w:val="16"/>
          <w:szCs w:val="16"/>
        </w:rPr>
        <w:softHyphen/>
        <w:t>дельник пошлю Вам более подробное письмо.</w:t>
      </w:r>
    </w:p>
    <w:p w:rsidR="00DD4130" w:rsidRDefault="006C0410">
      <w:pPr>
        <w:shd w:val="clear" w:color="auto" w:fill="FFFFFF"/>
        <w:spacing w:line="202" w:lineRule="exact"/>
        <w:ind w:firstLine="398"/>
        <w:jc w:val="both"/>
      </w:pPr>
      <w:r>
        <w:rPr>
          <w:rFonts w:eastAsia="Times New Roman"/>
          <w:sz w:val="16"/>
          <w:szCs w:val="16"/>
        </w:rPr>
        <w:t>Будьте здоровы, милый Владимир Иванович, и не забывайте нас, думающих о Вас беспрестанно, ждущих с Вами встречи как самой боль</w:t>
      </w:r>
      <w:r>
        <w:rPr>
          <w:rFonts w:eastAsia="Times New Roman"/>
          <w:sz w:val="16"/>
          <w:szCs w:val="16"/>
        </w:rPr>
        <w:softHyphen/>
        <w:t>шой радости.</w:t>
      </w:r>
    </w:p>
    <w:p w:rsidR="00DD4130" w:rsidRDefault="006C0410">
      <w:pPr>
        <w:shd w:val="clear" w:color="auto" w:fill="FFFFFF"/>
        <w:spacing w:before="101"/>
        <w:jc w:val="right"/>
      </w:pP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051" w:history="1">
        <w:bookmarkStart w:id="84" w:name="bookmark84"/>
        <w:r w:rsidR="006C0410">
          <w:rPr>
            <w:sz w:val="18"/>
            <w:szCs w:val="18"/>
          </w:rPr>
          <w:t>1</w:t>
        </w:r>
        <w:bookmarkEnd w:id="84"/>
        <w:r w:rsidR="006C0410">
          <w:rPr>
            <w:sz w:val="18"/>
            <w:szCs w:val="18"/>
          </w:rPr>
          <w:t>4</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Нью-Йорк, 13 января 1923 г.</w:t>
      </w:r>
    </w:p>
    <w:p w:rsidR="00DD4130" w:rsidRDefault="006C0410">
      <w:pPr>
        <w:shd w:val="clear" w:color="auto" w:fill="FFFFFF"/>
        <w:spacing w:before="5" w:line="336" w:lineRule="exact"/>
        <w:ind w:left="235"/>
      </w:pPr>
      <w:r>
        <w:rPr>
          <w:rFonts w:eastAsia="Times New Roman"/>
          <w:sz w:val="18"/>
          <w:szCs w:val="18"/>
        </w:rPr>
        <w:t>Милый, прекрасный, замечательный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Все эти дни у меня было столько работы, что я не успела заранее подготовить Вам письмо. Сегодня уходит почта в Европу. Если мне ве</w:t>
      </w:r>
      <w:r>
        <w:rPr>
          <w:rFonts w:eastAsia="Times New Roman"/>
          <w:sz w:val="16"/>
          <w:szCs w:val="16"/>
        </w:rPr>
        <w:softHyphen/>
        <w:t>зет, то и мое письмо сможет уйти еще сегодня. Это в том случае, если сегодня днем еще раз объедут почтовые ящики и соберут последнюю почту.</w:t>
      </w:r>
    </w:p>
    <w:p w:rsidR="00DD4130" w:rsidRDefault="006C0410">
      <w:pPr>
        <w:shd w:val="clear" w:color="auto" w:fill="FFFFFF"/>
        <w:spacing w:line="202" w:lineRule="exact"/>
        <w:ind w:firstLine="398"/>
        <w:jc w:val="both"/>
      </w:pPr>
      <w:r>
        <w:rPr>
          <w:rFonts w:eastAsia="Times New Roman"/>
          <w:sz w:val="16"/>
          <w:szCs w:val="16"/>
        </w:rPr>
        <w:t>С Новым годом, дорогой Владимир Иванович! Сегодня канун ста</w:t>
      </w:r>
      <w:r>
        <w:rPr>
          <w:rFonts w:eastAsia="Times New Roman"/>
          <w:sz w:val="16"/>
          <w:szCs w:val="16"/>
        </w:rPr>
        <w:softHyphen/>
        <w:t>рого Нового года. Леонид Давыдович предлагал как-то его отпраздно</w:t>
      </w:r>
      <w:r>
        <w:rPr>
          <w:rFonts w:eastAsia="Times New Roman"/>
          <w:sz w:val="16"/>
          <w:szCs w:val="16"/>
        </w:rPr>
        <w:softHyphen/>
        <w:t>вать, но, думаю, мы так устанем, что едва ли сможем поехать развле</w:t>
      </w:r>
      <w:r>
        <w:rPr>
          <w:rFonts w:eastAsia="Times New Roman"/>
          <w:sz w:val="16"/>
          <w:szCs w:val="16"/>
        </w:rPr>
        <w:softHyphen/>
        <w:t>каться. Ведь и вчера, и сегодня мы играем “Федора” по два раза в день. Но лучше расскажу все по порядку, с самого начала недели.</w:t>
      </w:r>
    </w:p>
    <w:p w:rsidR="00DD4130" w:rsidRDefault="006C0410">
      <w:pPr>
        <w:shd w:val="clear" w:color="auto" w:fill="FFFFFF"/>
        <w:spacing w:line="202" w:lineRule="exact"/>
        <w:ind w:left="398"/>
      </w:pPr>
      <w:r>
        <w:rPr>
          <w:rFonts w:eastAsia="Times New Roman"/>
          <w:sz w:val="16"/>
          <w:szCs w:val="16"/>
        </w:rPr>
        <w:t>Помнится, я Вам написала спешное письмо в день нашей премье-</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ры, 8 января, – ах, нет, вспомнила, это было 7-го, в день генеральной репетиции, вечером.</w:t>
      </w:r>
    </w:p>
    <w:p w:rsidR="00DD4130" w:rsidRDefault="006C0410">
      <w:pPr>
        <w:shd w:val="clear" w:color="auto" w:fill="FFFFFF"/>
        <w:spacing w:line="202" w:lineRule="exact"/>
        <w:ind w:firstLine="394"/>
        <w:jc w:val="both"/>
      </w:pPr>
      <w:bookmarkStart w:id="85" w:name="bookmark85"/>
      <w:r>
        <w:rPr>
          <w:rFonts w:eastAsia="Times New Roman"/>
          <w:sz w:val="16"/>
          <w:szCs w:val="16"/>
        </w:rPr>
        <w:t>Д</w:t>
      </w:r>
      <w:bookmarkEnd w:id="85"/>
      <w:r>
        <w:rPr>
          <w:rFonts w:eastAsia="Times New Roman"/>
          <w:sz w:val="16"/>
          <w:szCs w:val="16"/>
        </w:rPr>
        <w:t>ень первого представления прошел, конечно, в спешных при</w:t>
      </w:r>
      <w:r>
        <w:rPr>
          <w:rFonts w:eastAsia="Times New Roman"/>
          <w:sz w:val="16"/>
          <w:szCs w:val="16"/>
        </w:rPr>
        <w:softHyphen/>
        <w:t>готовлениях, в поисках и прилаживании мелочей, которые еще не все были распакованы. Мы – администрация – провели в театре весь день на случай, если что-либо случится. Но никаких осложнений не было и ров</w:t>
      </w:r>
      <w:r>
        <w:rPr>
          <w:rFonts w:eastAsia="Times New Roman"/>
          <w:sz w:val="16"/>
          <w:szCs w:val="16"/>
        </w:rPr>
        <w:softHyphen/>
        <w:t>но в восемь дали занавес – начались наши американские гастроли. Зал был, конечно, переполнен очень нарядной публикой, сбор был, кажется, более восьми тысяч долларов (правда, при ценах, почти удвоенных про</w:t>
      </w:r>
      <w:r>
        <w:rPr>
          <w:rFonts w:eastAsia="Times New Roman"/>
          <w:sz w:val="16"/>
          <w:szCs w:val="16"/>
        </w:rPr>
        <w:softHyphen/>
        <w:t>тив ежедневных). Сейчас в театре нет Леон. Дав. Но как только он при</w:t>
      </w:r>
      <w:r>
        <w:rPr>
          <w:rFonts w:eastAsia="Times New Roman"/>
          <w:sz w:val="16"/>
          <w:szCs w:val="16"/>
        </w:rPr>
        <w:softHyphen/>
        <w:t>дет, я узнаю у него точные данные о сборах всей недели и в конце пись</w:t>
      </w:r>
      <w:r>
        <w:rPr>
          <w:rFonts w:eastAsia="Times New Roman"/>
          <w:sz w:val="16"/>
          <w:szCs w:val="16"/>
        </w:rPr>
        <w:softHyphen/>
        <w:t>ма дам Вам их. О репертуаре же скажу, что он составлен следующим образом: первая неделя – “Федор”, вторая – “Дно”, третья – “Вишневый сад”, четвертая – “Три сестры”, пятая – сборный спектакль, вероятно, “Карамазовы” (“Бесенок”, “Кошмар” и “На чистом воздухе”) и “Про</w:t>
      </w:r>
      <w:r>
        <w:rPr>
          <w:rFonts w:eastAsia="Times New Roman"/>
          <w:sz w:val="16"/>
          <w:szCs w:val="16"/>
        </w:rPr>
        <w:softHyphen/>
        <w:t>винциалка”. Шестая неделя будет объявлена тогда, когда выяснится, что имеет наибольший успех и что надо повторить в первую очередь.</w:t>
      </w:r>
    </w:p>
    <w:p w:rsidR="00DD4130" w:rsidRDefault="006C0410">
      <w:pPr>
        <w:shd w:val="clear" w:color="auto" w:fill="FFFFFF"/>
        <w:spacing w:line="202" w:lineRule="exact"/>
        <w:ind w:firstLine="394"/>
        <w:jc w:val="both"/>
      </w:pPr>
      <w:r>
        <w:rPr>
          <w:rFonts w:eastAsia="Times New Roman"/>
          <w:sz w:val="16"/>
          <w:szCs w:val="16"/>
        </w:rPr>
        <w:t>Итак, “Федор” открыл наш американский сезон. Первая картина прошла гладко, сразу было заметно, что спектакль будет удачен. Кон</w:t>
      </w:r>
      <w:r>
        <w:rPr>
          <w:rFonts w:eastAsia="Times New Roman"/>
          <w:sz w:val="16"/>
          <w:szCs w:val="16"/>
        </w:rPr>
        <w:softHyphen/>
        <w:t>стантин Сергеевич нервничал ужасно, был все время на сцене, останав</w:t>
      </w:r>
      <w:r>
        <w:rPr>
          <w:rFonts w:eastAsia="Times New Roman"/>
          <w:sz w:val="16"/>
          <w:szCs w:val="16"/>
        </w:rPr>
        <w:softHyphen/>
        <w:t>ливал чересчур шумливых и недисциплинированных сотрудников, но, правду сказать, приводил еще в большее волнение наших помощников режиссеров и самих актеров. Кончилась картина. Перед “Примирени</w:t>
      </w:r>
      <w:r>
        <w:rPr>
          <w:rFonts w:eastAsia="Times New Roman"/>
          <w:sz w:val="16"/>
          <w:szCs w:val="16"/>
        </w:rPr>
        <w:softHyphen/>
        <w:t>ем” антракта нет, дают только на минутку занавес, чтобы дать актерам собраться на сцене и приготовиться, занять места. Итак, занавес после первой картины пошел книзу, актеры бросились занимать места, рабо</w:t>
      </w:r>
      <w:r>
        <w:rPr>
          <w:rFonts w:eastAsia="Times New Roman"/>
          <w:sz w:val="16"/>
          <w:szCs w:val="16"/>
        </w:rPr>
        <w:softHyphen/>
        <w:t>чие побежали на сцену, чтобы подправить потолок, и вдруг в эту ми</w:t>
      </w:r>
      <w:r>
        <w:rPr>
          <w:rFonts w:eastAsia="Times New Roman"/>
          <w:sz w:val="16"/>
          <w:szCs w:val="16"/>
        </w:rPr>
        <w:softHyphen/>
        <w:t>нуту занавес поднялся. Все остолбенели до такой степени, что даже в публике не было смеха, хотя фигуры духовенства, бежавшего к своим местам, подобрав рясы, были очень смешны. Тотчас же занавес пошел опять книзу. К.С. был бледен как полотно, бил себя кулаками по груди, потрясал руками в воздухе, был вне себя.</w:t>
      </w:r>
    </w:p>
    <w:p w:rsidR="00DD4130" w:rsidRDefault="006C0410">
      <w:pPr>
        <w:shd w:val="clear" w:color="auto" w:fill="FFFFFF"/>
        <w:spacing w:line="202" w:lineRule="exact"/>
        <w:ind w:firstLine="394"/>
        <w:jc w:val="both"/>
      </w:pPr>
      <w:bookmarkStart w:id="86" w:name="bookmark86"/>
      <w:r>
        <w:rPr>
          <w:rFonts w:eastAsia="Times New Roman"/>
          <w:sz w:val="16"/>
          <w:szCs w:val="16"/>
        </w:rPr>
        <w:t>Д</w:t>
      </w:r>
      <w:bookmarkEnd w:id="86"/>
      <w:r>
        <w:rPr>
          <w:rFonts w:eastAsia="Times New Roman"/>
          <w:sz w:val="16"/>
          <w:szCs w:val="16"/>
        </w:rPr>
        <w:t>ело объяснилось следующим образом: Диме была объяснена си</w:t>
      </w:r>
      <w:r>
        <w:rPr>
          <w:rFonts w:eastAsia="Times New Roman"/>
          <w:sz w:val="16"/>
          <w:szCs w:val="16"/>
        </w:rPr>
        <w:softHyphen/>
        <w:t>стема сигналов на занавес следующим образом: лампочка у занавеса за</w:t>
      </w:r>
      <w:r>
        <w:rPr>
          <w:rFonts w:eastAsia="Times New Roman"/>
          <w:sz w:val="16"/>
          <w:szCs w:val="16"/>
        </w:rPr>
        <w:softHyphen/>
        <w:t>горается – рабочий приготовляется, лампочка тухнет, занавес идет вниз. А произошло следующее: Дима дал свет, рабочий, без всяких приго</w:t>
      </w:r>
      <w:r>
        <w:rPr>
          <w:rFonts w:eastAsia="Times New Roman"/>
          <w:sz w:val="16"/>
          <w:szCs w:val="16"/>
        </w:rPr>
        <w:softHyphen/>
        <w:t>товлений, просто опустил занавес, Дима свет потушил, рабочий пустил занавес кверху, и, конечно, раньше времени. (Должна Вам объяснить, почему сигналы дает Дима, а не суфлер: здесь нет суфлерской будки ни в одном театре, так что наш Касаткин должен перебегать из кулисы в кулису и подавать, откуда удобнее, особенно, когда играют новые ис</w:t>
      </w:r>
      <w:r>
        <w:rPr>
          <w:rFonts w:eastAsia="Times New Roman"/>
          <w:sz w:val="16"/>
          <w:szCs w:val="16"/>
        </w:rPr>
        <w:softHyphen/>
        <w:t>полнители. Поэтому сигналы даются помощником режиссера.) Настро</w:t>
      </w:r>
      <w:r>
        <w:rPr>
          <w:rFonts w:eastAsia="Times New Roman"/>
          <w:sz w:val="16"/>
          <w:szCs w:val="16"/>
        </w:rPr>
        <w:softHyphen/>
        <w:t>ение от этого случая, Вы понимаете сами, было ужасное. Боялись за полный провал, говорили, что вот так провалил свои гастроли Дягилев тем, что у него в “Спящей красавице” упал павильон, что американская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7" w:name="bookmark87"/>
      <w:r>
        <w:rPr>
          <w:rFonts w:eastAsia="Times New Roman"/>
          <w:sz w:val="16"/>
          <w:szCs w:val="16"/>
        </w:rPr>
        <w:lastRenderedPageBreak/>
        <w:t>п</w:t>
      </w:r>
      <w:bookmarkEnd w:id="87"/>
      <w:r>
        <w:rPr>
          <w:rFonts w:eastAsia="Times New Roman"/>
          <w:sz w:val="16"/>
          <w:szCs w:val="16"/>
        </w:rPr>
        <w:t>ублика не простит этого. К.С. пришел к актерам и сказал им, чтобы утишить нервозность: “Ну, случилось несчастье, не будем говорить об этом, разговорами ничто не исправишь, будем спасать положение изо всех сил”. Москвин вторую картину после этого случая сыграл с таким подъемом, с каким, пожалуй, не играл еще ни разу в поездке. И дальше он играл изумительно. Аплодисментов между картинами было очень мало.</w:t>
      </w:r>
    </w:p>
    <w:p w:rsidR="00DD4130" w:rsidRDefault="006C0410">
      <w:pPr>
        <w:shd w:val="clear" w:color="auto" w:fill="FFFFFF"/>
        <w:spacing w:line="202" w:lineRule="exact"/>
        <w:ind w:firstLine="398"/>
        <w:jc w:val="both"/>
      </w:pPr>
      <w:bookmarkStart w:id="88" w:name="bookmark88"/>
      <w:r>
        <w:rPr>
          <w:rFonts w:eastAsia="Times New Roman"/>
          <w:sz w:val="16"/>
          <w:szCs w:val="16"/>
        </w:rPr>
        <w:t>Н</w:t>
      </w:r>
      <w:bookmarkEnd w:id="88"/>
      <w:r>
        <w:rPr>
          <w:rFonts w:eastAsia="Times New Roman"/>
          <w:sz w:val="16"/>
          <w:szCs w:val="16"/>
        </w:rPr>
        <w:t>у, думалось, кончено, не прошли мы здесь! И вдруг после по</w:t>
      </w:r>
      <w:r>
        <w:rPr>
          <w:rFonts w:eastAsia="Times New Roman"/>
          <w:sz w:val="16"/>
          <w:szCs w:val="16"/>
        </w:rPr>
        <w:softHyphen/>
        <w:t>следней картины начались такие овации, такие дикие крики, к ногам К.С. и исполнителей положили лавровые венки, подавали цветы, публи</w:t>
      </w:r>
      <w:r>
        <w:rPr>
          <w:rFonts w:eastAsia="Times New Roman"/>
          <w:sz w:val="16"/>
          <w:szCs w:val="16"/>
        </w:rPr>
        <w:softHyphen/>
        <w:t>ка ревела, била в ладоши, неистовствовала. Мне кажется, что по силе оваций в этот раз был успех наибольший за все время. Но, конечно, точно сравнить нельзя. Во всяком случае, американская публика, кото</w:t>
      </w:r>
      <w:r>
        <w:rPr>
          <w:rFonts w:eastAsia="Times New Roman"/>
          <w:sz w:val="16"/>
          <w:szCs w:val="16"/>
        </w:rPr>
        <w:softHyphen/>
        <w:t>рая снимается с места всегда раньше конца, которую никакими силами не удержишь остаться в зале после последнего занавеса, вся сидела на своих местах и без конца вызывала К.С. и исполнителей. Трудно сосчи</w:t>
      </w:r>
      <w:r>
        <w:rPr>
          <w:rFonts w:eastAsia="Times New Roman"/>
          <w:sz w:val="16"/>
          <w:szCs w:val="16"/>
        </w:rPr>
        <w:softHyphen/>
        <w:t>тать, сколько раз приходилось подымать и снова подымать занавес. Мы все были поражены – право, никто не подозревал, что можно так тем</w:t>
      </w:r>
      <w:r>
        <w:rPr>
          <w:rFonts w:eastAsia="Times New Roman"/>
          <w:sz w:val="16"/>
          <w:szCs w:val="16"/>
        </w:rPr>
        <w:softHyphen/>
        <w:t>пераментно приветствовать приезд МХТ в Америку. После спектакля, как я Вам уже писала, все мы были приглашены Гестом на ужин, кото</w:t>
      </w:r>
      <w:r>
        <w:rPr>
          <w:rFonts w:eastAsia="Times New Roman"/>
          <w:sz w:val="16"/>
          <w:szCs w:val="16"/>
        </w:rPr>
        <w:softHyphen/>
        <w:t>рый давался в одном из здешних ресторанов. Ужин прошел, конечно, оживленно. Приглашены были: МХТ, “Летучая мышь” и очень немного посторонних. (Забыла Вам сказать, что после конца спектакля на сце</w:t>
      </w:r>
      <w:r>
        <w:rPr>
          <w:rFonts w:eastAsia="Times New Roman"/>
          <w:sz w:val="16"/>
          <w:szCs w:val="16"/>
        </w:rPr>
        <w:softHyphen/>
        <w:t>ну пришло много народу приветствовать К.С., причем госпожа Гест, к величайшему конфузу К.С., поцеловала ему руку на сцене. Гест женат на дочери “американского Станиславского”, который теперь уже очень стар и не играет</w:t>
      </w:r>
      <w:hyperlink w:anchor="bookmark4052" w:history="1">
        <w:r>
          <w:rPr>
            <w:rFonts w:eastAsia="Times New Roman"/>
            <w:sz w:val="16"/>
            <w:szCs w:val="16"/>
            <w:vertAlign w:val="superscript"/>
          </w:rPr>
          <w:t>1</w:t>
        </w:r>
      </w:hyperlink>
      <w:r>
        <w:rPr>
          <w:rFonts w:eastAsia="Times New Roman"/>
          <w:sz w:val="16"/>
          <w:szCs w:val="16"/>
        </w:rPr>
        <w:t>. Старик этот имеет один принцип: никогда не ходить на спектакли, которые лансирует</w:t>
      </w:r>
      <w:r>
        <w:rPr>
          <w:rFonts w:eastAsia="Times New Roman"/>
          <w:sz w:val="16"/>
          <w:szCs w:val="16"/>
          <w:vertAlign w:val="superscript"/>
        </w:rPr>
        <w:t>1</w:t>
      </w:r>
      <w:r>
        <w:rPr>
          <w:rFonts w:eastAsia="Times New Roman"/>
          <w:sz w:val="16"/>
          <w:szCs w:val="16"/>
        </w:rPr>
        <w:t xml:space="preserve"> его зять. Принцип этот он проводит в жизнь уже много лет, если не десятилетий, но на этот раз он ему из</w:t>
      </w:r>
      <w:r>
        <w:rPr>
          <w:rFonts w:eastAsia="Times New Roman"/>
          <w:sz w:val="16"/>
          <w:szCs w:val="16"/>
        </w:rPr>
        <w:softHyphen/>
        <w:t>менил и пришел на “Федора”. И вот после спектакля он долго держал за руку К.С., тряс ее, кланялся ему в пояс, как чудотворной иконе, и все говорил, говорил, тщетно пытаясь передать К.С. всю полноту чувств, его волновавших.) Речей за ужином было немного, если не считать Ба-лиева, который был в ударе и говорил чрезвычайно остроумно, и К.С., сказавшего несколько приветственных слов Гесту и в его лице Америке. Говорил приветственное слово Судьбинин. Остальное было скорее не речи, а тосты, короткие спичи. Конечно, был поднят бокал за Вас – тост, которого я хотела больше всего. И было решено дать Вам в ту же ночь телеграмму. Получили Вы ее? Дальше дело не обошлось и без всяких обид и накладок, так как всем хотелось, чтоб их фетировали</w:t>
      </w:r>
      <w:r>
        <w:rPr>
          <w:rFonts w:eastAsia="Times New Roman"/>
          <w:sz w:val="16"/>
          <w:szCs w:val="16"/>
          <w:vertAlign w:val="superscript"/>
        </w:rPr>
        <w:t>2</w:t>
      </w:r>
      <w:r>
        <w:rPr>
          <w:rFonts w:eastAsia="Times New Roman"/>
          <w:sz w:val="16"/>
          <w:szCs w:val="16"/>
        </w:rPr>
        <w:t xml:space="preserve"> и прослав</w:t>
      </w:r>
      <w:r>
        <w:rPr>
          <w:rFonts w:eastAsia="Times New Roman"/>
          <w:sz w:val="16"/>
          <w:szCs w:val="16"/>
        </w:rPr>
        <w:softHyphen/>
        <w:t>ляли и каждого, конечно, в первую очередь. Веселье это продолжалось, как мне говорили, до следующего утра, но я была там только до полови</w:t>
      </w:r>
      <w:r>
        <w:rPr>
          <w:rFonts w:eastAsia="Times New Roman"/>
          <w:sz w:val="16"/>
          <w:szCs w:val="16"/>
        </w:rPr>
        <w:softHyphen/>
        <w:t>ны третьего и тотчас же после официального конца ужина уехала. Так началась неделя “Федора”. Дублерство распределилось так: у нас, соб-</w:t>
      </w:r>
      <w:r>
        <w:rPr>
          <w:rFonts w:eastAsia="Times New Roman"/>
          <w:sz w:val="14"/>
          <w:szCs w:val="14"/>
        </w:rPr>
        <w:t xml:space="preserve">1 От франц. </w:t>
      </w:r>
      <w:r>
        <w:rPr>
          <w:rFonts w:eastAsia="Times New Roman"/>
          <w:sz w:val="14"/>
          <w:szCs w:val="14"/>
          <w:lang w:val="en-US"/>
        </w:rPr>
        <w:t>lancer</w:t>
      </w:r>
      <w:r w:rsidRPr="00C831D7">
        <w:rPr>
          <w:rFonts w:eastAsia="Times New Roman"/>
          <w:sz w:val="14"/>
          <w:szCs w:val="14"/>
        </w:rPr>
        <w:t xml:space="preserve"> </w:t>
      </w:r>
      <w:r>
        <w:rPr>
          <w:rFonts w:eastAsia="Times New Roman"/>
          <w:sz w:val="14"/>
          <w:szCs w:val="14"/>
        </w:rPr>
        <w:t xml:space="preserve">– выпускать, вводить (в свет, в моду, в обращение). 2 От франц. </w:t>
      </w:r>
      <w:r w:rsidRPr="00C831D7">
        <w:rPr>
          <w:rFonts w:eastAsia="Times New Roman"/>
          <w:sz w:val="14"/>
          <w:szCs w:val="14"/>
        </w:rPr>
        <w:t>“</w:t>
      </w:r>
      <w:r>
        <w:rPr>
          <w:rFonts w:eastAsia="Times New Roman"/>
          <w:sz w:val="14"/>
          <w:szCs w:val="14"/>
          <w:lang w:val="en-US"/>
        </w:rPr>
        <w:t>f</w:t>
      </w:r>
      <w:r w:rsidRPr="00C831D7">
        <w:rPr>
          <w:rFonts w:eastAsia="Times New Roman"/>
          <w:sz w:val="14"/>
          <w:szCs w:val="14"/>
        </w:rPr>
        <w:t>ê</w:t>
      </w:r>
      <w:r>
        <w:rPr>
          <w:rFonts w:eastAsia="Times New Roman"/>
          <w:sz w:val="14"/>
          <w:szCs w:val="14"/>
          <w:lang w:val="en-US"/>
        </w:rPr>
        <w:t>te</w:t>
      </w:r>
      <w:r w:rsidRPr="00C831D7">
        <w:rPr>
          <w:rFonts w:eastAsia="Times New Roman"/>
          <w:sz w:val="14"/>
          <w:szCs w:val="14"/>
        </w:rPr>
        <w:t xml:space="preserve">” </w:t>
      </w:r>
      <w:r>
        <w:rPr>
          <w:rFonts w:eastAsia="Times New Roman"/>
          <w:sz w:val="14"/>
          <w:szCs w:val="14"/>
        </w:rPr>
        <w:t>– празднство, чествование.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89" w:name="bookmark89"/>
      <w:r>
        <w:rPr>
          <w:rFonts w:eastAsia="Times New Roman"/>
          <w:sz w:val="16"/>
          <w:szCs w:val="16"/>
        </w:rPr>
        <w:lastRenderedPageBreak/>
        <w:t>с</w:t>
      </w:r>
      <w:bookmarkEnd w:id="89"/>
      <w:r>
        <w:rPr>
          <w:rFonts w:eastAsia="Times New Roman"/>
          <w:sz w:val="16"/>
          <w:szCs w:val="16"/>
        </w:rPr>
        <w:t>твенно, есть теперь так называемые: основной состав и второй состав, в котором играют три главные роли Качалов, Пашенная и Станиславский. Так вот основной состав назначен был играть 1-й, второй спектакли, затем утренники в пятницу и субботу, а второй состав играет вечерние спектакли среды, четверга, пятницы и субботы. Полные сборы, овации и цветы продолжались и дальше, Качалова в вечер его первого выхо</w:t>
      </w:r>
      <w:r>
        <w:rPr>
          <w:rFonts w:eastAsia="Times New Roman"/>
          <w:sz w:val="16"/>
          <w:szCs w:val="16"/>
        </w:rPr>
        <w:softHyphen/>
        <w:t>да встретили с аплодисментами, проводили с цветами. А вчерашний дневной спектакль был принят необыкновенно восторженно. На наши утренники по пятницам приходят все здешние актеры, так как только у нас утренники по пятницам и субботам, везде по средам и субботам. Актеры свободны, и вот они заполнили наш театр, а после конца пьесы пришли на сцену с выражением полного восторга. Опять были венки, цветы. На сцене фотографы снимали группы беседующих русских акте</w:t>
      </w:r>
      <w:r>
        <w:rPr>
          <w:rFonts w:eastAsia="Times New Roman"/>
          <w:sz w:val="16"/>
          <w:szCs w:val="16"/>
        </w:rPr>
        <w:softHyphen/>
        <w:t>ров с американскими, а в конце была произведена кинематографическая съемка на фоне Архангельского собора. Играл в пятницу первый состав, и К.С. был на сцене только как режиссер. И вообще утренники по пятни</w:t>
      </w:r>
      <w:r>
        <w:rPr>
          <w:rFonts w:eastAsia="Times New Roman"/>
          <w:sz w:val="16"/>
          <w:szCs w:val="16"/>
        </w:rPr>
        <w:softHyphen/>
        <w:t>цам должны идти в лучшем составе, так как весьма важно, чтобы актеры здешних театров создали о нас необыкновенную репутацию.</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вот уж надо отправлять письмо, бо</w:t>
      </w:r>
      <w:r>
        <w:rPr>
          <w:rFonts w:eastAsia="Times New Roman"/>
          <w:sz w:val="16"/>
          <w:szCs w:val="16"/>
        </w:rPr>
        <w:softHyphen/>
        <w:t>юсь, что оно уже опоздало. Но рискну, а следом за этим письмом тотчас же начну следующее, которое отправлю почтой в понедельник. Если же мне не повезет, то оба письма моих придут к Вам одновременно. Будьте здоровы, дорогой Владимир Иванович! Сердечный привет милой, до</w:t>
      </w:r>
      <w:r>
        <w:rPr>
          <w:rFonts w:eastAsia="Times New Roman"/>
          <w:sz w:val="16"/>
          <w:szCs w:val="16"/>
        </w:rPr>
        <w:softHyphen/>
        <w:t>брой Екатерине Николаевне и всем в театре, кто бы хотел услышать от меня приветственное слово. Я очень, очень жду, что Вы опять будете добры ко мне и напишете мне сюда несколько строк, которые могут привести меня в чудесное настроение на очень долгий срок. Милый Владимир Иванович, не забывайте меня и, пожалуйста, будьте добры ко мне. Если Вы ко мне переменитесь, тогда мне ничего не мило, тогда пусть все идет прахом, не хочу тогда думать ни о чем прекрасном.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4"/>
      </w:pPr>
      <w:hyperlink w:anchor="bookmark4053" w:history="1">
        <w:bookmarkStart w:id="90" w:name="bookmark90"/>
        <w:r w:rsidR="006C0410">
          <w:rPr>
            <w:spacing w:val="-8"/>
            <w:sz w:val="22"/>
            <w:szCs w:val="22"/>
          </w:rPr>
          <w:t>1</w:t>
        </w:r>
        <w:bookmarkEnd w:id="90"/>
        <w:r w:rsidR="006C0410">
          <w:rPr>
            <w:spacing w:val="-8"/>
            <w:sz w:val="22"/>
            <w:szCs w:val="22"/>
          </w:rPr>
          <w:t>5</w:t>
        </w:r>
      </w:hyperlink>
      <w:r w:rsidR="006C0410">
        <w:rPr>
          <w:spacing w:val="-8"/>
          <w:sz w:val="22"/>
          <w:szCs w:val="22"/>
        </w:rPr>
        <w:t>.</w:t>
      </w:r>
    </w:p>
    <w:p w:rsidR="00DD4130" w:rsidRDefault="006C0410">
      <w:pPr>
        <w:shd w:val="clear" w:color="auto" w:fill="FFFFFF"/>
        <w:spacing w:before="91"/>
        <w:jc w:val="right"/>
      </w:pPr>
      <w:r>
        <w:rPr>
          <w:rFonts w:eastAsia="Times New Roman"/>
          <w:sz w:val="16"/>
          <w:szCs w:val="16"/>
        </w:rPr>
        <w:t>Нью-Йорк, 15 января 1923 г.</w:t>
      </w:r>
    </w:p>
    <w:p w:rsidR="00DD4130" w:rsidRDefault="006C0410">
      <w:pPr>
        <w:shd w:val="clear" w:color="auto" w:fill="FFFFFF"/>
        <w:spacing w:before="154" w:line="216" w:lineRule="exact"/>
        <w:ind w:firstLine="394"/>
        <w:jc w:val="both"/>
      </w:pPr>
      <w:r>
        <w:rPr>
          <w:rFonts w:eastAsia="Times New Roman"/>
          <w:sz w:val="16"/>
          <w:szCs w:val="16"/>
        </w:rPr>
        <w:t>Итак, милый Владимир Иванович, я продолжаю свое письмо, так поспешно прерванное в субботу утром.</w:t>
      </w:r>
    </w:p>
    <w:p w:rsidR="00DD4130" w:rsidRDefault="006C0410">
      <w:pPr>
        <w:shd w:val="clear" w:color="auto" w:fill="FFFFFF"/>
        <w:spacing w:before="38" w:line="206" w:lineRule="exact"/>
        <w:ind w:firstLine="394"/>
        <w:jc w:val="both"/>
      </w:pPr>
      <w:r>
        <w:rPr>
          <w:rFonts w:eastAsia="Times New Roman"/>
          <w:sz w:val="16"/>
          <w:szCs w:val="16"/>
        </w:rPr>
        <w:t>В тот же день, в субботу, вечером прошел последний спектакль “Федора”, опять же при полном сборе.</w:t>
      </w:r>
    </w:p>
    <w:p w:rsidR="00DD4130" w:rsidRDefault="006C0410">
      <w:pPr>
        <w:shd w:val="clear" w:color="auto" w:fill="FFFFFF"/>
        <w:spacing w:line="202" w:lineRule="exact"/>
        <w:ind w:firstLine="394"/>
        <w:jc w:val="both"/>
      </w:pPr>
      <w:r>
        <w:rPr>
          <w:rFonts w:eastAsia="Times New Roman"/>
          <w:sz w:val="16"/>
          <w:szCs w:val="16"/>
        </w:rPr>
        <w:t>Кстати, о сборах. Я просила Леон. Дав. дать мне рапортичку о ка</w:t>
      </w:r>
      <w:r>
        <w:rPr>
          <w:rFonts w:eastAsia="Times New Roman"/>
          <w:sz w:val="16"/>
          <w:szCs w:val="16"/>
        </w:rPr>
        <w:softHyphen/>
        <w:t>ждом дне, но он мне предложил повременить с отсылкой этих сведений, так как ему хотелось бы поставить Вас в известность о наших матери-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1" w:name="bookmark91"/>
      <w:r>
        <w:rPr>
          <w:rFonts w:eastAsia="Times New Roman"/>
          <w:sz w:val="16"/>
          <w:szCs w:val="16"/>
        </w:rPr>
        <w:lastRenderedPageBreak/>
        <w:t>а</w:t>
      </w:r>
      <w:bookmarkEnd w:id="91"/>
      <w:r>
        <w:rPr>
          <w:rFonts w:eastAsia="Times New Roman"/>
          <w:sz w:val="16"/>
          <w:szCs w:val="16"/>
        </w:rPr>
        <w:t>льных делах тогда, когда ему будут даны из кассы точные сведения о прибыли сверх гарантии за истекшую неделю, а также список наших расходов перед началом гастролей. Ведь здесь приходится въезжать в совершенно пустой театр, где нет ни декораций, ни сукон, ни станков – словом, ничего нет. То, что нам дали казенные электрические лампочки – громадная услуга. Обыкновенно же, когда труппа занимает театр, в нем есть одна дежурная лампочка, остальные же надо приобретать са</w:t>
      </w:r>
      <w:r>
        <w:rPr>
          <w:rFonts w:eastAsia="Times New Roman"/>
          <w:sz w:val="16"/>
          <w:szCs w:val="16"/>
        </w:rPr>
        <w:softHyphen/>
        <w:t>мим. Пришлось взять напрокат бархат для Архангельского собора, зака</w:t>
      </w:r>
      <w:r>
        <w:rPr>
          <w:rFonts w:eastAsia="Times New Roman"/>
          <w:sz w:val="16"/>
          <w:szCs w:val="16"/>
        </w:rPr>
        <w:softHyphen/>
        <w:t>зать ступеньки, сделать еще много расходов, которые даже мне пока не известны. Леонидов надеется, что, раз успех очень велик, можно будет уговорить Геста взять и на его счет некоторые из этих расходов. Сло</w:t>
      </w:r>
      <w:r>
        <w:rPr>
          <w:rFonts w:eastAsia="Times New Roman"/>
          <w:sz w:val="16"/>
          <w:szCs w:val="16"/>
        </w:rPr>
        <w:softHyphen/>
        <w:t>вом, сегодня или завтра он надеется иметь полную картину наших дел за неделю “Федора” и тогда тотчас же сообщит ее мне для передачи Вам.</w:t>
      </w:r>
    </w:p>
    <w:p w:rsidR="00DD4130" w:rsidRDefault="006C0410">
      <w:pPr>
        <w:shd w:val="clear" w:color="auto" w:fill="FFFFFF"/>
        <w:spacing w:line="202" w:lineRule="exact"/>
        <w:ind w:firstLine="398"/>
        <w:jc w:val="both"/>
      </w:pPr>
      <w:bookmarkStart w:id="92" w:name="bookmark92"/>
      <w:r>
        <w:rPr>
          <w:rFonts w:eastAsia="Times New Roman"/>
          <w:sz w:val="16"/>
          <w:szCs w:val="16"/>
        </w:rPr>
        <w:t>В</w:t>
      </w:r>
      <w:bookmarkEnd w:id="92"/>
      <w:r>
        <w:rPr>
          <w:rFonts w:eastAsia="Times New Roman"/>
          <w:sz w:val="16"/>
          <w:szCs w:val="16"/>
        </w:rPr>
        <w:t>се были страшно рады, что теперь можно отдохнуть на месяц от “Федора”. Хотя, знаете ли, милый Владимир Иванович, это даже легче – играть каждый день одно и то же, а потом отдыхать довольно долго. Уж завели себя на восемь спектаклей, так и валим каждый день. Ко</w:t>
      </w:r>
      <w:r>
        <w:rPr>
          <w:rFonts w:eastAsia="Times New Roman"/>
          <w:sz w:val="16"/>
          <w:szCs w:val="16"/>
        </w:rPr>
        <w:softHyphen/>
        <w:t>нечно, легче такой мелочи, как мы, грешные, а премьерам трудновато. Особенно Москвину: он совсем без голоса, в последнем акте хрипит ужасно, отдает все свои нервы, так что после конца с него пот букваль</w:t>
      </w:r>
      <w:r>
        <w:rPr>
          <w:rFonts w:eastAsia="Times New Roman"/>
          <w:sz w:val="16"/>
          <w:szCs w:val="16"/>
        </w:rPr>
        <w:softHyphen/>
        <w:t>но градом льет. Но зато уж играет изумительно. Качалов же говорит, что ему играть Федора вовсе не страшно: вчетверо легче, чем Гамле</w:t>
      </w:r>
      <w:r>
        <w:rPr>
          <w:rFonts w:eastAsia="Times New Roman"/>
          <w:sz w:val="16"/>
          <w:szCs w:val="16"/>
        </w:rPr>
        <w:softHyphen/>
        <w:t>та, и втрое, чем Бранда. Не знаю, есть люди, которым очень нравится, как играет Качалов, но для меня настоящее мученье, когда он играет. Стоишь на сцене и не можешь найти в себе ни капельки волнующего чувства, злишься на наигрыш, на крик, ничем не оправданное оранье с ударением на каждом слове, на то, что до сих пор он не знает слов и говорит своими словами так хорошо всем известные стихи. Другие исполнители просто теряются, никто не знает, когда же наконец им отвечать, так различно говорит он всякий раз слова. Я боюсь, что Вы будете читать мои рассуждения и скажете: “Ну и обнаглела же она! Так критикует!” Но, право, если бы Вы только могли услышать, как он го</w:t>
      </w:r>
      <w:r>
        <w:rPr>
          <w:rFonts w:eastAsia="Times New Roman"/>
          <w:sz w:val="16"/>
          <w:szCs w:val="16"/>
        </w:rPr>
        <w:softHyphen/>
        <w:t>ворит, Вы бы его тотчас же научили настоящему, правильному. Мне трудно в письме Вам описать, это надо голосом показать. Но если бы Вы знали, как ужасно он кричит, например, вот это: “Когда сам царь стоит перед тобой...” Во-первых – дикий, совершенно сверхъестествен</w:t>
      </w:r>
      <w:r>
        <w:rPr>
          <w:rFonts w:eastAsia="Times New Roman"/>
          <w:sz w:val="16"/>
          <w:szCs w:val="16"/>
        </w:rPr>
        <w:softHyphen/>
        <w:t xml:space="preserve">ный ор. Во-вторых, длинная пауза между </w:t>
      </w:r>
      <w:r>
        <w:rPr>
          <w:rFonts w:eastAsia="Times New Roman"/>
          <w:i/>
          <w:iCs/>
          <w:sz w:val="16"/>
          <w:szCs w:val="16"/>
        </w:rPr>
        <w:t>каждым словом</w:t>
      </w:r>
      <w:r>
        <w:rPr>
          <w:rFonts w:eastAsia="Times New Roman"/>
          <w:sz w:val="16"/>
          <w:szCs w:val="16"/>
        </w:rPr>
        <w:t xml:space="preserve">. И наконец, ударенье на </w:t>
      </w:r>
      <w:r>
        <w:rPr>
          <w:rFonts w:eastAsia="Times New Roman"/>
          <w:i/>
          <w:iCs/>
          <w:sz w:val="16"/>
          <w:szCs w:val="16"/>
        </w:rPr>
        <w:t>каждом слове</w:t>
      </w:r>
      <w:r>
        <w:rPr>
          <w:rFonts w:eastAsia="Times New Roman"/>
          <w:sz w:val="16"/>
          <w:szCs w:val="16"/>
        </w:rPr>
        <w:t xml:space="preserve">. Вот заставьте кого-нибудь по этому рецепту прокричать эту фразу, и Вы увидите, какая будет фальшь. Или скажите с ударением на </w:t>
      </w:r>
      <w:r>
        <w:rPr>
          <w:rFonts w:eastAsia="Times New Roman"/>
          <w:i/>
          <w:iCs/>
          <w:sz w:val="16"/>
          <w:szCs w:val="16"/>
        </w:rPr>
        <w:t xml:space="preserve">каждом </w:t>
      </w:r>
      <w:r>
        <w:rPr>
          <w:rFonts w:eastAsia="Times New Roman"/>
          <w:sz w:val="16"/>
          <w:szCs w:val="16"/>
        </w:rPr>
        <w:t>слове: “Боже, Боже, за что поставил ты меня царем!” – как это делает Качалов.</w:t>
      </w:r>
    </w:p>
    <w:p w:rsidR="00DD4130" w:rsidRDefault="006C0410">
      <w:pPr>
        <w:shd w:val="clear" w:color="auto" w:fill="FFFFFF"/>
        <w:spacing w:line="202" w:lineRule="exact"/>
        <w:ind w:firstLine="398"/>
        <w:jc w:val="both"/>
      </w:pPr>
      <w:r>
        <w:rPr>
          <w:rFonts w:eastAsia="Times New Roman"/>
          <w:sz w:val="16"/>
          <w:szCs w:val="16"/>
        </w:rPr>
        <w:t>Но вообще он, кажется, считает, что он великолепно играет эту роль, и, как многим кажется, это одна из причин его частого дурного настроения, что он все-таки что-то вроде дублера, так как везде пер-</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вый спектакль играет Москвин, которому даны все первые права на эту роль. В этом направлении, т.е. порчи ему настроения, сильно действует Нина Ник., которая все время ноет, что Вас. Ив. затирают в этой поезд</w:t>
      </w:r>
      <w:r>
        <w:rPr>
          <w:rFonts w:eastAsia="Times New Roman"/>
          <w:sz w:val="16"/>
          <w:szCs w:val="16"/>
        </w:rPr>
        <w:softHyphen/>
        <w:t>ке, что К.С. не дает ему ходу, что такой артист не может себя показать. Говорят, что Качаловы очень недовольны, так как в прежней поездке, в группе, он занимал то место, которое сейчас занимает К.С., – центр всеобщего внимания на спектаклях и в обществе.</w:t>
      </w:r>
    </w:p>
    <w:p w:rsidR="00DD4130" w:rsidRDefault="006C0410">
      <w:pPr>
        <w:shd w:val="clear" w:color="auto" w:fill="FFFFFF"/>
        <w:spacing w:line="202" w:lineRule="exact"/>
        <w:ind w:firstLine="394"/>
        <w:jc w:val="both"/>
      </w:pPr>
      <w:bookmarkStart w:id="93" w:name="bookmark93"/>
      <w:r>
        <w:rPr>
          <w:rFonts w:eastAsia="Times New Roman"/>
          <w:sz w:val="16"/>
          <w:szCs w:val="16"/>
        </w:rPr>
        <w:t>Б</w:t>
      </w:r>
      <w:bookmarkEnd w:id="93"/>
      <w:r>
        <w:rPr>
          <w:rFonts w:eastAsia="Times New Roman"/>
          <w:sz w:val="16"/>
          <w:szCs w:val="16"/>
        </w:rPr>
        <w:t>едный К.С. очень скучает. Он живет в отеле, где не живет ни</w:t>
      </w:r>
      <w:r>
        <w:rPr>
          <w:rFonts w:eastAsia="Times New Roman"/>
          <w:sz w:val="16"/>
          <w:szCs w:val="16"/>
        </w:rPr>
        <w:softHyphen/>
        <w:t>кто из наших, очень часто остается один. Прежде все время была с ним Марья Петровна, да и страны были те, где он был с языком. А теперь – русских мало, английского он не знает, город незнакомый. Вчера – в воскресенье – мы были совершенно свободны, т.к. по воскресеньям у нас спектаклей нет и даже заниматься в театре нельзя, так как выключен весь свет. В два часа у К.С. в номере было назначено заседание дирек</w:t>
      </w:r>
      <w:r>
        <w:rPr>
          <w:rFonts w:eastAsia="Times New Roman"/>
          <w:sz w:val="16"/>
          <w:szCs w:val="16"/>
        </w:rPr>
        <w:softHyphen/>
        <w:t>ции с участием Румянцева – надо было сделать доклад о финансовых делах за всю Европу, после чего отправить все документы при отчете в Москву. Но на заседание явились, собственно говоря, только те, кото</w:t>
      </w:r>
      <w:r>
        <w:rPr>
          <w:rFonts w:eastAsia="Times New Roman"/>
          <w:sz w:val="16"/>
          <w:szCs w:val="16"/>
        </w:rPr>
        <w:softHyphen/>
        <w:t>рые и без заседания были в курсе дела – Леон. Дав., Бертенсон, Подгор</w:t>
      </w:r>
      <w:r>
        <w:rPr>
          <w:rFonts w:eastAsia="Times New Roman"/>
          <w:sz w:val="16"/>
          <w:szCs w:val="16"/>
        </w:rPr>
        <w:softHyphen/>
        <w:t>ный, Румянцев и был, конечно, сам К.С. Леонид же Миронович, больше всего пристававший со спешкой в сдаче европейского отчета, Москвин и Качалов не пришли вовсе, чем, конечно, оттянули отсылку докумен</w:t>
      </w:r>
      <w:r>
        <w:rPr>
          <w:rFonts w:eastAsia="Times New Roman"/>
          <w:sz w:val="16"/>
          <w:szCs w:val="16"/>
        </w:rPr>
        <w:softHyphen/>
        <w:t>тов Вам. Придется еще раз собирать дирекцию и снова делать доклад.</w:t>
      </w:r>
    </w:p>
    <w:p w:rsidR="00DD4130" w:rsidRDefault="006C0410">
      <w:pPr>
        <w:shd w:val="clear" w:color="auto" w:fill="FFFFFF"/>
        <w:spacing w:line="202" w:lineRule="exact"/>
        <w:ind w:firstLine="394"/>
        <w:jc w:val="both"/>
      </w:pPr>
      <w:bookmarkStart w:id="94" w:name="bookmark94"/>
      <w:r>
        <w:rPr>
          <w:rFonts w:eastAsia="Times New Roman"/>
          <w:sz w:val="16"/>
          <w:szCs w:val="16"/>
        </w:rPr>
        <w:t>П</w:t>
      </w:r>
      <w:bookmarkEnd w:id="94"/>
      <w:r>
        <w:rPr>
          <w:rFonts w:eastAsia="Times New Roman"/>
          <w:sz w:val="16"/>
          <w:szCs w:val="16"/>
        </w:rPr>
        <w:t>осле заседания все стали уходить, и К.С., который, видимо, не хотел остаться один, все же остался без компании на вечер. Мы с Рип-симэ должны были поджидать нашу дирекцию в театре в условленное время. Но Рипси не пришла, так как плохо себя чувствовала и осталась лежать дома. Когда Ник. Аф. пришел и рассказал, как К.С. не хотелось оставаться в одиночестве, мы решили пойти к нему и развлечь его не</w:t>
      </w:r>
      <w:r>
        <w:rPr>
          <w:rFonts w:eastAsia="Times New Roman"/>
          <w:sz w:val="16"/>
          <w:szCs w:val="16"/>
        </w:rPr>
        <w:softHyphen/>
        <w:t>много. Зашли за ним, пошли с ним обедать, потом пошли в кино. Дума</w:t>
      </w:r>
      <w:r>
        <w:rPr>
          <w:rFonts w:eastAsia="Times New Roman"/>
          <w:sz w:val="16"/>
          <w:szCs w:val="16"/>
        </w:rPr>
        <w:softHyphen/>
        <w:t>ли еще увидеть фильм, где показывают его прибытие в Нью-Йорк, но опоздали, вчера уже показывали новости последующих дней, этот же журнал за неделю сняли с программы. Жена Леонидова была на этой программе (со снимками К.С.) и рассказывала, что его появление на экране встретили аплодисментами. Когда Леонидов рассказал об этом Гесту, тот ему сказал: “Но вы забываете, что там были еще двое зна</w:t>
      </w:r>
      <w:r>
        <w:rPr>
          <w:rFonts w:eastAsia="Times New Roman"/>
          <w:sz w:val="16"/>
          <w:szCs w:val="16"/>
        </w:rPr>
        <w:softHyphen/>
        <w:t>менитых людей: я и Балиев”. И это, конечно, с самым замечательным акцентом. Вообще, когда он говорит, можно умереть со смеху. И Лео</w:t>
      </w:r>
      <w:r>
        <w:rPr>
          <w:rFonts w:eastAsia="Times New Roman"/>
          <w:sz w:val="16"/>
          <w:szCs w:val="16"/>
        </w:rPr>
        <w:softHyphen/>
        <w:t>нидов его замечательно передразнивает.</w:t>
      </w:r>
    </w:p>
    <w:p w:rsidR="00DD4130" w:rsidRDefault="006C0410">
      <w:pPr>
        <w:shd w:val="clear" w:color="auto" w:fill="FFFFFF"/>
        <w:spacing w:line="202" w:lineRule="exact"/>
        <w:ind w:firstLine="394"/>
        <w:jc w:val="both"/>
      </w:pPr>
      <w:r>
        <w:rPr>
          <w:rFonts w:eastAsia="Times New Roman"/>
          <w:sz w:val="16"/>
          <w:szCs w:val="16"/>
        </w:rPr>
        <w:t>К.С. рассказывает, что Гест ежедневно присылает ему разные пре</w:t>
      </w:r>
      <w:r>
        <w:rPr>
          <w:rFonts w:eastAsia="Times New Roman"/>
          <w:sz w:val="16"/>
          <w:szCs w:val="16"/>
        </w:rPr>
        <w:softHyphen/>
        <w:t>зенты – фрукты, целые сундуки (не коробки) конфет. Когда К.С. пригла</w:t>
      </w:r>
      <w:r>
        <w:rPr>
          <w:rFonts w:eastAsia="Times New Roman"/>
          <w:sz w:val="16"/>
          <w:szCs w:val="16"/>
        </w:rPr>
        <w:softHyphen/>
        <w:t>шал меня зайти к нему поесть американских сладостей, то это походило не на приглашение, а на угрозу, – какие-то сверхъестественные вещи он ему присылает.</w:t>
      </w:r>
    </w:p>
    <w:p w:rsidR="00DD4130" w:rsidRDefault="006C0410">
      <w:pPr>
        <w:shd w:val="clear" w:color="auto" w:fill="FFFFFF"/>
        <w:spacing w:line="202" w:lineRule="exact"/>
        <w:ind w:firstLine="394"/>
        <w:jc w:val="both"/>
      </w:pPr>
      <w:r>
        <w:rPr>
          <w:rFonts w:eastAsia="Times New Roman"/>
          <w:sz w:val="16"/>
          <w:szCs w:val="16"/>
        </w:rPr>
        <w:t>К сожалению, попали мы с К.С. на очень неинтересную програм</w:t>
      </w:r>
      <w:r>
        <w:rPr>
          <w:rFonts w:eastAsia="Times New Roman"/>
          <w:sz w:val="16"/>
          <w:szCs w:val="16"/>
        </w:rPr>
        <w:softHyphen/>
        <w:t>му, – фильм был на редкость неинтересный. Но здесь ведь в кино пре-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5" w:name="bookmark95"/>
      <w:r>
        <w:rPr>
          <w:rFonts w:eastAsia="Times New Roman"/>
          <w:sz w:val="16"/>
          <w:szCs w:val="16"/>
        </w:rPr>
        <w:lastRenderedPageBreak/>
        <w:t>с</w:t>
      </w:r>
      <w:bookmarkEnd w:id="95"/>
      <w:r>
        <w:rPr>
          <w:rFonts w:eastAsia="Times New Roman"/>
          <w:sz w:val="16"/>
          <w:szCs w:val="16"/>
        </w:rPr>
        <w:t>мешно – покажут на экране комедию, потом новости недели, а потом начинается программа не кинематографическая. Вчера, напр., играл громадный оркестр рапсодии Листа, потом был солист на скрипке, по</w:t>
      </w:r>
      <w:r>
        <w:rPr>
          <w:rFonts w:eastAsia="Times New Roman"/>
          <w:sz w:val="16"/>
          <w:szCs w:val="16"/>
        </w:rPr>
        <w:softHyphen/>
        <w:t>том солист на каких-то цимбалах и, наконец, балетный номер.</w:t>
      </w:r>
    </w:p>
    <w:p w:rsidR="00DD4130" w:rsidRDefault="006C0410">
      <w:pPr>
        <w:shd w:val="clear" w:color="auto" w:fill="FFFFFF"/>
        <w:spacing w:line="202" w:lineRule="exact"/>
        <w:ind w:firstLine="398"/>
        <w:jc w:val="both"/>
      </w:pPr>
      <w:r>
        <w:rPr>
          <w:rFonts w:eastAsia="Times New Roman"/>
          <w:sz w:val="16"/>
          <w:szCs w:val="16"/>
        </w:rPr>
        <w:t>Вообще здесь все не как везде. Когда кончились овации после пер</w:t>
      </w:r>
      <w:r>
        <w:rPr>
          <w:rFonts w:eastAsia="Times New Roman"/>
          <w:sz w:val="16"/>
          <w:szCs w:val="16"/>
        </w:rPr>
        <w:softHyphen/>
        <w:t>вого спектакля “Федора” и мы разошлись по своим уборным, Рипси мне сказала с неподдельным ужасом в глазах: “Ты знаешь, что были свист</w:t>
      </w:r>
      <w:r>
        <w:rPr>
          <w:rFonts w:eastAsia="Times New Roman"/>
          <w:sz w:val="16"/>
          <w:szCs w:val="16"/>
        </w:rPr>
        <w:softHyphen/>
        <w:t>ки?” Я пришла в ужас. Я не слыхала, но если это в самом деле так, – это ужасно. Неужели есть негодяи, которые могут свистать Художествен</w:t>
      </w:r>
      <w:r>
        <w:rPr>
          <w:rFonts w:eastAsia="Times New Roman"/>
          <w:sz w:val="16"/>
          <w:szCs w:val="16"/>
        </w:rPr>
        <w:softHyphen/>
        <w:t>ному театру.</w:t>
      </w:r>
    </w:p>
    <w:p w:rsidR="00DD4130" w:rsidRDefault="006C0410">
      <w:pPr>
        <w:shd w:val="clear" w:color="auto" w:fill="FFFFFF"/>
        <w:spacing w:line="202" w:lineRule="exact"/>
        <w:ind w:firstLine="398"/>
        <w:jc w:val="both"/>
      </w:pPr>
      <w:bookmarkStart w:id="96" w:name="bookmark96"/>
      <w:r>
        <w:rPr>
          <w:rFonts w:eastAsia="Times New Roman"/>
          <w:sz w:val="16"/>
          <w:szCs w:val="16"/>
        </w:rPr>
        <w:t>П</w:t>
      </w:r>
      <w:bookmarkEnd w:id="96"/>
      <w:r>
        <w:rPr>
          <w:rFonts w:eastAsia="Times New Roman"/>
          <w:sz w:val="16"/>
          <w:szCs w:val="16"/>
        </w:rPr>
        <w:t>ришел следующий спектакль, свистки были явственные. Все переглянулись с отчаянием. Но после того как спустили занавес после первых вызовов уже из кулис пришло известие, что здесь свист – выра</w:t>
      </w:r>
      <w:r>
        <w:rPr>
          <w:rFonts w:eastAsia="Times New Roman"/>
          <w:sz w:val="16"/>
          <w:szCs w:val="16"/>
        </w:rPr>
        <w:softHyphen/>
        <w:t>жение самого высшего восторга.</w:t>
      </w:r>
    </w:p>
    <w:p w:rsidR="00DD4130" w:rsidRDefault="006C0410">
      <w:pPr>
        <w:shd w:val="clear" w:color="auto" w:fill="FFFFFF"/>
        <w:spacing w:line="202" w:lineRule="exact"/>
        <w:ind w:firstLine="398"/>
        <w:jc w:val="both"/>
      </w:pPr>
      <w:r>
        <w:rPr>
          <w:rFonts w:eastAsia="Times New Roman"/>
          <w:sz w:val="16"/>
          <w:szCs w:val="16"/>
        </w:rPr>
        <w:t>На утреннике в пятницу, когда спектакль смотрели местные акте</w:t>
      </w:r>
      <w:r>
        <w:rPr>
          <w:rFonts w:eastAsia="Times New Roman"/>
          <w:sz w:val="16"/>
          <w:szCs w:val="16"/>
        </w:rPr>
        <w:softHyphen/>
        <w:t>ры, свистели страшно. К.С. выходил раскланиваться, но потом говорил, что все-таки как-то страшно выходить под свист. Я сама видела в пер</w:t>
      </w:r>
      <w:r>
        <w:rPr>
          <w:rFonts w:eastAsia="Times New Roman"/>
          <w:sz w:val="16"/>
          <w:szCs w:val="16"/>
        </w:rPr>
        <w:softHyphen/>
        <w:t>вом ряду очаровательную, редко хорошенькую даму, которая аплоди</w:t>
      </w:r>
      <w:r>
        <w:rPr>
          <w:rFonts w:eastAsia="Times New Roman"/>
          <w:sz w:val="16"/>
          <w:szCs w:val="16"/>
        </w:rPr>
        <w:softHyphen/>
        <w:t>ровала в диком восторге, кричала, вопила, и наконец, не выдержала и засвистела.</w:t>
      </w:r>
    </w:p>
    <w:p w:rsidR="00DD4130" w:rsidRDefault="006C0410">
      <w:pPr>
        <w:shd w:val="clear" w:color="auto" w:fill="FFFFFF"/>
        <w:spacing w:line="202" w:lineRule="exact"/>
        <w:ind w:firstLine="398"/>
        <w:jc w:val="both"/>
      </w:pPr>
      <w:r>
        <w:rPr>
          <w:rFonts w:eastAsia="Times New Roman"/>
          <w:sz w:val="16"/>
          <w:szCs w:val="16"/>
        </w:rPr>
        <w:t>Здесь, например, не во всяком кафе или ресторане получите мо</w:t>
      </w:r>
      <w:r>
        <w:rPr>
          <w:rFonts w:eastAsia="Times New Roman"/>
          <w:sz w:val="16"/>
          <w:szCs w:val="16"/>
        </w:rPr>
        <w:softHyphen/>
        <w:t>роженое, зато в аптекарских магазинах его подают сколько угодно, и очень вкусно. В аптекарских же магазинах вам подадут лимонад, кофе, какао. Мне рассказывали, что прежде, когда была продажа спиртных напитков, водку подавали в кафе, кофе же вы там не могли бы получить.</w:t>
      </w:r>
    </w:p>
    <w:p w:rsidR="00DD4130" w:rsidRDefault="006C0410">
      <w:pPr>
        <w:shd w:val="clear" w:color="auto" w:fill="FFFFFF"/>
        <w:spacing w:line="202" w:lineRule="exact"/>
        <w:ind w:firstLine="398"/>
        <w:jc w:val="both"/>
      </w:pPr>
      <w:bookmarkStart w:id="97" w:name="bookmark97"/>
      <w:r>
        <w:rPr>
          <w:rFonts w:eastAsia="Times New Roman"/>
          <w:sz w:val="16"/>
          <w:szCs w:val="16"/>
        </w:rPr>
        <w:t>М</w:t>
      </w:r>
      <w:bookmarkEnd w:id="97"/>
      <w:r>
        <w:rPr>
          <w:rFonts w:eastAsia="Times New Roman"/>
          <w:sz w:val="16"/>
          <w:szCs w:val="16"/>
        </w:rPr>
        <w:t>ы очень привыкли к виду здешних улиц, и теперь дома в шест</w:t>
      </w:r>
      <w:r>
        <w:rPr>
          <w:rFonts w:eastAsia="Times New Roman"/>
          <w:sz w:val="16"/>
          <w:szCs w:val="16"/>
        </w:rPr>
        <w:softHyphen/>
        <w:t>надцать – двадцать этажей кажутся нам совершенно нормальными. Хочу поехать посмотреть дом в 62 этажа. Ольга Леонард. была там и говорила, что на лифте надо ездить с пересадкой, как на подземной до</w:t>
      </w:r>
      <w:r>
        <w:rPr>
          <w:rFonts w:eastAsia="Times New Roman"/>
          <w:sz w:val="16"/>
          <w:szCs w:val="16"/>
        </w:rPr>
        <w:softHyphen/>
        <w:t>роге.</w:t>
      </w:r>
    </w:p>
    <w:p w:rsidR="00DD4130" w:rsidRDefault="006C0410">
      <w:pPr>
        <w:shd w:val="clear" w:color="auto" w:fill="FFFFFF"/>
        <w:spacing w:line="202" w:lineRule="exact"/>
        <w:ind w:firstLine="398"/>
        <w:jc w:val="both"/>
      </w:pPr>
      <w:r>
        <w:rPr>
          <w:rFonts w:eastAsia="Times New Roman"/>
          <w:sz w:val="16"/>
          <w:szCs w:val="16"/>
        </w:rPr>
        <w:t>Вообще надо, надо поездить и посмотреть. Москвин был в ка</w:t>
      </w:r>
      <w:r>
        <w:rPr>
          <w:rFonts w:eastAsia="Times New Roman"/>
          <w:sz w:val="16"/>
          <w:szCs w:val="16"/>
        </w:rPr>
        <w:softHyphen/>
        <w:t>ком-то “Ипподром-театре” и говорит, что если мы туда не пойдем, он с нами раззнакомится. Кроме того, собираемся в среду на негритянскую оперетку. Она бывает по средам, причем начало в двенадцать – полови</w:t>
      </w:r>
      <w:r>
        <w:rPr>
          <w:rFonts w:eastAsia="Times New Roman"/>
          <w:sz w:val="16"/>
          <w:szCs w:val="16"/>
        </w:rPr>
        <w:softHyphen/>
        <w:t>на первого ночи. Говорят, это замечательно, что они проделывают там. Темперамент и ритм изумительны. Как только побываю, тотчас отпишу Вам все свои впечатления.</w:t>
      </w:r>
    </w:p>
    <w:p w:rsidR="00DD4130" w:rsidRDefault="006C0410">
      <w:pPr>
        <w:shd w:val="clear" w:color="auto" w:fill="FFFFFF"/>
        <w:spacing w:line="202" w:lineRule="exact"/>
        <w:ind w:firstLine="398"/>
        <w:jc w:val="both"/>
      </w:pPr>
      <w:r>
        <w:rPr>
          <w:rFonts w:eastAsia="Times New Roman"/>
          <w:sz w:val="16"/>
          <w:szCs w:val="16"/>
        </w:rPr>
        <w:t>С сегодняшнего утра начались репетиции для дублеров “Дна”. Се</w:t>
      </w:r>
      <w:r>
        <w:rPr>
          <w:rFonts w:eastAsia="Times New Roman"/>
          <w:sz w:val="16"/>
          <w:szCs w:val="16"/>
        </w:rPr>
        <w:softHyphen/>
        <w:t>годня вечером премьера.</w:t>
      </w:r>
    </w:p>
    <w:p w:rsidR="00DD4130" w:rsidRDefault="006C0410">
      <w:pPr>
        <w:shd w:val="clear" w:color="auto" w:fill="FFFFFF"/>
        <w:spacing w:line="202" w:lineRule="exact"/>
        <w:ind w:firstLine="398"/>
        <w:jc w:val="both"/>
      </w:pPr>
      <w:bookmarkStart w:id="98" w:name="bookmark98"/>
      <w:r>
        <w:rPr>
          <w:rFonts w:eastAsia="Times New Roman"/>
          <w:sz w:val="16"/>
          <w:szCs w:val="16"/>
        </w:rPr>
        <w:t>Д</w:t>
      </w:r>
      <w:bookmarkEnd w:id="98"/>
      <w:r>
        <w:rPr>
          <w:rFonts w:eastAsia="Times New Roman"/>
          <w:sz w:val="16"/>
          <w:szCs w:val="16"/>
        </w:rPr>
        <w:t>а, забыла Вам написать, что в “Федоре” два раза Курюкова сы</w:t>
      </w:r>
      <w:r>
        <w:rPr>
          <w:rFonts w:eastAsia="Times New Roman"/>
          <w:sz w:val="16"/>
          <w:szCs w:val="16"/>
        </w:rPr>
        <w:softHyphen/>
        <w:t>грал Тарханов, и очень хорошо. Во второй раз, когда он играл, Клешни-на играл Грибунин (прежде Курюков). После этого спектакля Грибунин был у К.С. и просил ему дать играть Клешнина в очередь с Бакшеевым. Понравилось!</w:t>
      </w:r>
    </w:p>
    <w:p w:rsidR="00DD4130" w:rsidRDefault="006C0410">
      <w:pPr>
        <w:shd w:val="clear" w:color="auto" w:fill="FFFFFF"/>
        <w:spacing w:line="202" w:lineRule="exact"/>
        <w:ind w:left="398"/>
      </w:pPr>
      <w:r>
        <w:rPr>
          <w:rFonts w:eastAsia="Times New Roman"/>
          <w:sz w:val="16"/>
          <w:szCs w:val="16"/>
        </w:rPr>
        <w:t>В течение этой недели в “Дно” войдет много исполнителей: Лука –</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9" w:name="bookmark99"/>
      <w:r>
        <w:rPr>
          <w:rFonts w:eastAsia="Times New Roman"/>
          <w:sz w:val="16"/>
          <w:szCs w:val="16"/>
        </w:rPr>
        <w:lastRenderedPageBreak/>
        <w:t>Т</w:t>
      </w:r>
      <w:bookmarkEnd w:id="99"/>
      <w:r>
        <w:rPr>
          <w:rFonts w:eastAsia="Times New Roman"/>
          <w:sz w:val="16"/>
          <w:szCs w:val="16"/>
        </w:rPr>
        <w:t>арханов, Пашенная – Василиса, Коренева – Наташа, Тарасова – Настя, Болеславский – Татарин, Алешка – Тамиров, Добронравов – Медведев (уже раз игравший в Париже, но еще нетвердый в роли), Барон – Ершов (тоже игравший, но никогда не занимавшийся с режиссерами). Работы у К.С. и Лужского будет очень много. Да, еще решили заняться с Гудко</w:t>
      </w:r>
      <w:r>
        <w:rPr>
          <w:rFonts w:eastAsia="Times New Roman"/>
          <w:sz w:val="16"/>
          <w:szCs w:val="16"/>
        </w:rPr>
        <w:softHyphen/>
        <w:t>вым Пеплом, на случай, если Бакшеев не выдержит восьми спектаклей кряду.</w:t>
      </w:r>
    </w:p>
    <w:p w:rsidR="00DD4130" w:rsidRDefault="006C0410">
      <w:pPr>
        <w:shd w:val="clear" w:color="auto" w:fill="FFFFFF"/>
        <w:spacing w:line="202" w:lineRule="exact"/>
        <w:ind w:firstLine="394"/>
        <w:jc w:val="both"/>
      </w:pPr>
      <w:bookmarkStart w:id="100" w:name="bookmark100"/>
      <w:r>
        <w:rPr>
          <w:rFonts w:eastAsia="Times New Roman"/>
          <w:sz w:val="16"/>
          <w:szCs w:val="16"/>
        </w:rPr>
        <w:t>Н</w:t>
      </w:r>
      <w:bookmarkEnd w:id="100"/>
      <w:r>
        <w:rPr>
          <w:rFonts w:eastAsia="Times New Roman"/>
          <w:sz w:val="16"/>
          <w:szCs w:val="16"/>
        </w:rPr>
        <w:t>аши настроения? Много мелких волнений. Пашенная, которая случайно, по вине типографии, не была помечена в программе “Федо</w:t>
      </w:r>
      <w:r>
        <w:rPr>
          <w:rFonts w:eastAsia="Times New Roman"/>
          <w:sz w:val="16"/>
          <w:szCs w:val="16"/>
        </w:rPr>
        <w:softHyphen/>
        <w:t>ра”, угрожала на деле показать, каков ее характер. Предупреждала, если не будет анонса, откажется играть (“Пусть играет Книппер, которую вы всегда с такой охотой помечаете в афише!” – недурная фраза!) – даже не боится, если ее за такой поступок отправят в Москву. Коренева, как-то репетировавшая у К.С. Ирину из “Федора” и так себя державшая, что К.С. не выдержал и попросил ее уйти и больше не приходить. Лидочка ревела там, не переставая, так и ушла вся в слезах. Пришла домой и ни</w:t>
      </w:r>
      <w:r>
        <w:rPr>
          <w:rFonts w:eastAsia="Times New Roman"/>
          <w:sz w:val="16"/>
          <w:szCs w:val="16"/>
        </w:rPr>
        <w:softHyphen/>
        <w:t>чего больше не надумала, как написать письмо Подгорному с просьбой освободить ее от “выхода” в “Федоре” (так назвала она свое участие в роли Мстиславской. Ведь вся драма из-за того, что “Сад” не идет и вся ее роль свелась к диалогу с царицей на паперти собора и к обмороку, вероятно, действительно, мало кому в публике понятному). Конечно, от роли ее не освободили, и К.С. еще сильнее рассердился. Она пришла к Ник. Аф. поговорить и сначала тоже очень храбрилась, конечно, по</w:t>
      </w:r>
      <w:r>
        <w:rPr>
          <w:rFonts w:eastAsia="Times New Roman"/>
          <w:sz w:val="16"/>
          <w:szCs w:val="16"/>
        </w:rPr>
        <w:softHyphen/>
        <w:t>минала Москву – “Отправьте меня, если я вам не нужна”, – но потом, узнав, что К.С. решил с ней больше никогда не заниматься, стала тише и спокойнее. Сейчас она опять волнуется – боится, что ее без подготовки выпустят в “Дне”. Тут много еще огорчений и материального свойства. “Почему меня понизили, почему я в одной группе с Булгаковым, Бон-дыревым?” Ей на это возражают: “Да, но следующая ступень уже оклад Книппер. Вы же не можете претендовать получать одинаково с Ольг. Леон.”. – “Ну, пусть хоть на два доллара больше, только бы не одина</w:t>
      </w:r>
      <w:r>
        <w:rPr>
          <w:rFonts w:eastAsia="Times New Roman"/>
          <w:sz w:val="16"/>
          <w:szCs w:val="16"/>
        </w:rPr>
        <w:softHyphen/>
        <w:t>ково со всеми младшими!” А К.С. сказал, что пока она будет стоять на этой плоскости, он ни о чем с ней говорить не хочет и не может ей верить как актрисе.</w:t>
      </w:r>
    </w:p>
    <w:p w:rsidR="00DD4130" w:rsidRDefault="006C0410">
      <w:pPr>
        <w:shd w:val="clear" w:color="auto" w:fill="FFFFFF"/>
        <w:spacing w:line="202" w:lineRule="exact"/>
        <w:ind w:firstLine="394"/>
        <w:jc w:val="both"/>
      </w:pPr>
      <w:bookmarkStart w:id="101" w:name="bookmark101"/>
      <w:r>
        <w:rPr>
          <w:rFonts w:eastAsia="Times New Roman"/>
          <w:sz w:val="16"/>
          <w:szCs w:val="16"/>
        </w:rPr>
        <w:t>Л</w:t>
      </w:r>
      <w:bookmarkEnd w:id="101"/>
      <w:r>
        <w:rPr>
          <w:rFonts w:eastAsia="Times New Roman"/>
          <w:sz w:val="16"/>
          <w:szCs w:val="16"/>
        </w:rPr>
        <w:t>еонид Миронович пытался освободить себя, передав Мстислав</w:t>
      </w:r>
      <w:r>
        <w:rPr>
          <w:rFonts w:eastAsia="Times New Roman"/>
          <w:sz w:val="16"/>
          <w:szCs w:val="16"/>
        </w:rPr>
        <w:softHyphen/>
        <w:t>ского Болеславскому. Но когда Вишневский ему как-то сказал, что раз он считает позорным для себя выходить в такой маленькой роли, то ему надо играть с ним в очередь Годунова, Леонидов так перепугался, что дал слово играть Мстиславского в каждом спектакле, все-таки освобо</w:t>
      </w:r>
      <w:r>
        <w:rPr>
          <w:rFonts w:eastAsia="Times New Roman"/>
          <w:sz w:val="16"/>
          <w:szCs w:val="16"/>
        </w:rPr>
        <w:softHyphen/>
        <w:t>див себя от выхода (бессловесного) в картине примирения. Теперь он ежедневно выходил в конце последней картины (“Полки тебя, боярин, в поле ждут...”) и обещал и впредь выходить, только бы не играть чего-ни</w:t>
      </w:r>
      <w:r>
        <w:rPr>
          <w:rFonts w:eastAsia="Times New Roman"/>
          <w:sz w:val="16"/>
          <w:szCs w:val="16"/>
        </w:rPr>
        <w:softHyphen/>
        <w:t>будь другого (Шуйского или Годунова). Годунова дали учить Ершову.</w:t>
      </w:r>
    </w:p>
    <w:p w:rsidR="00DD4130" w:rsidRDefault="006C0410">
      <w:pPr>
        <w:shd w:val="clear" w:color="auto" w:fill="FFFFFF"/>
        <w:spacing w:line="202" w:lineRule="exact"/>
        <w:ind w:firstLine="394"/>
        <w:jc w:val="both"/>
      </w:pPr>
      <w:r>
        <w:rPr>
          <w:rFonts w:eastAsia="Times New Roman"/>
          <w:sz w:val="16"/>
          <w:szCs w:val="16"/>
        </w:rPr>
        <w:t>Писала ли я Вам, почему взяли Болеславского? Он прислал письмо еще в Париж, умоляя помочь ему, он очень бедствовал. Театр решил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2" w:name="bookmark102"/>
      <w:r>
        <w:rPr>
          <w:rFonts w:eastAsia="Times New Roman"/>
          <w:sz w:val="16"/>
          <w:szCs w:val="16"/>
        </w:rPr>
        <w:lastRenderedPageBreak/>
        <w:t>в</w:t>
      </w:r>
      <w:bookmarkEnd w:id="102"/>
      <w:r>
        <w:rPr>
          <w:rFonts w:eastAsia="Times New Roman"/>
          <w:sz w:val="16"/>
          <w:szCs w:val="16"/>
        </w:rPr>
        <w:t>зять его на Америку, т.к. он может быть полезен и на сцене (как по</w:t>
      </w:r>
      <w:r>
        <w:rPr>
          <w:rFonts w:eastAsia="Times New Roman"/>
          <w:sz w:val="16"/>
          <w:szCs w:val="16"/>
        </w:rPr>
        <w:softHyphen/>
        <w:t>мощник нашим Гремиславскому, Гудкову), и в дублировании.</w:t>
      </w:r>
    </w:p>
    <w:p w:rsidR="00DD4130" w:rsidRDefault="006C0410">
      <w:pPr>
        <w:shd w:val="clear" w:color="auto" w:fill="FFFFFF"/>
        <w:spacing w:line="202" w:lineRule="exact"/>
        <w:ind w:firstLine="398"/>
        <w:jc w:val="both"/>
      </w:pPr>
      <w:bookmarkStart w:id="103" w:name="bookmark103"/>
      <w:r>
        <w:rPr>
          <w:rFonts w:eastAsia="Times New Roman"/>
          <w:sz w:val="16"/>
          <w:szCs w:val="16"/>
        </w:rPr>
        <w:t>М</w:t>
      </w:r>
      <w:bookmarkEnd w:id="103"/>
      <w:r>
        <w:rPr>
          <w:rFonts w:eastAsia="Times New Roman"/>
          <w:sz w:val="16"/>
          <w:szCs w:val="16"/>
        </w:rPr>
        <w:t>аручча Успенская сегодня пришла в театр в первый раз после операции. У нее еще на “Мажестике” сделалось воспаление во рту, флюс, что ли, причем положение было настолько серьезно, что боялись заражения крови. Но уже перед приездом в Нью-Йорк у нее температура стала нормальной. Приехав, она тотчас же занялась своими зубами. Ей вырвали все зубы (кажется, в три приема). Пока она носит временные вставные, а через шесть недель ей вставят специально для нее сделан</w:t>
      </w:r>
      <w:r>
        <w:rPr>
          <w:rFonts w:eastAsia="Times New Roman"/>
          <w:sz w:val="16"/>
          <w:szCs w:val="16"/>
        </w:rPr>
        <w:softHyphen/>
        <w:t>ные. Дрожь берет слушать, когда она рассказывает об этой операции, но теперь, когда все прошло, все рады за нее, что кончились ее мучения.</w:t>
      </w:r>
    </w:p>
    <w:p w:rsidR="00DD4130" w:rsidRDefault="006C0410">
      <w:pPr>
        <w:shd w:val="clear" w:color="auto" w:fill="FFFFFF"/>
        <w:spacing w:line="202" w:lineRule="exact"/>
        <w:ind w:firstLine="398"/>
        <w:jc w:val="both"/>
      </w:pPr>
      <w:r>
        <w:rPr>
          <w:rFonts w:eastAsia="Times New Roman"/>
          <w:sz w:val="16"/>
          <w:szCs w:val="16"/>
        </w:rPr>
        <w:t>Только что заходили в комнату Леон. Дав. и Бертенсон. Оба они Вам сердечно и нежно кланяются и просят передать Вам: первый – что, кажется, мы приплыли к тихой пристани. Но теперь надо хорошенько заработать, чтобы оправдать то доверие, которое Вы ему оказали. Вто</w:t>
      </w:r>
      <w:r>
        <w:rPr>
          <w:rFonts w:eastAsia="Times New Roman"/>
          <w:sz w:val="16"/>
          <w:szCs w:val="16"/>
        </w:rPr>
        <w:softHyphen/>
        <w:t>рой, что он не присылает Вам пока отчетов о прессе потому, что еще не имеет полного комплекта рецензий. Но их будет такая масса, что пройдет немало времени, пока он в них разберется. Пока же просит Вам передать, что рецензии все до единой были высокохвалебные и нет ни одной хотя бы чуть-чуть неприятной.</w:t>
      </w:r>
    </w:p>
    <w:p w:rsidR="00DD4130" w:rsidRDefault="006C0410">
      <w:pPr>
        <w:shd w:val="clear" w:color="auto" w:fill="FFFFFF"/>
        <w:spacing w:line="202" w:lineRule="exact"/>
        <w:ind w:firstLine="398"/>
        <w:jc w:val="both"/>
      </w:pPr>
      <w:r>
        <w:rPr>
          <w:rFonts w:eastAsia="Times New Roman"/>
          <w:sz w:val="16"/>
          <w:szCs w:val="16"/>
        </w:rPr>
        <w:t>Заканчиваю пока это письмо, милый Владимир Иванович. Вече</w:t>
      </w:r>
      <w:r>
        <w:rPr>
          <w:rFonts w:eastAsia="Times New Roman"/>
          <w:sz w:val="16"/>
          <w:szCs w:val="16"/>
        </w:rPr>
        <w:softHyphen/>
        <w:t>ром, во время спектакля (первое “Дно”) припишу Вам несколько слов о приеме со стороны публики. Сейчас же должна идти на репетицию народной сцены “Дна”.</w:t>
      </w:r>
    </w:p>
    <w:p w:rsidR="00DD4130" w:rsidRDefault="006C0410">
      <w:pPr>
        <w:shd w:val="clear" w:color="auto" w:fill="FFFFFF"/>
        <w:spacing w:line="202" w:lineRule="exact"/>
        <w:ind w:firstLine="398"/>
        <w:jc w:val="both"/>
      </w:pPr>
      <w:r>
        <w:rPr>
          <w:rFonts w:eastAsia="Times New Roman"/>
          <w:sz w:val="16"/>
          <w:szCs w:val="16"/>
        </w:rPr>
        <w:t>Довольны ли Вы мной? Я так рада, когда могу побольше пого</w:t>
      </w:r>
      <w:r>
        <w:rPr>
          <w:rFonts w:eastAsia="Times New Roman"/>
          <w:sz w:val="16"/>
          <w:szCs w:val="16"/>
        </w:rPr>
        <w:softHyphen/>
        <w:t>ворить с Вами хоть издалека. Я очень надеюсь, что в Америке такой сумасшедше лихорадочной работы не будет и я смогу чаще писать Вам.</w:t>
      </w:r>
    </w:p>
    <w:p w:rsidR="00DD4130" w:rsidRDefault="006C0410">
      <w:pPr>
        <w:shd w:val="clear" w:color="auto" w:fill="FFFFFF"/>
        <w:spacing w:line="202" w:lineRule="exact"/>
        <w:ind w:firstLine="398"/>
        <w:jc w:val="both"/>
      </w:pPr>
      <w:bookmarkStart w:id="104" w:name="bookmark104"/>
      <w:r>
        <w:rPr>
          <w:sz w:val="16"/>
          <w:szCs w:val="16"/>
        </w:rPr>
        <w:t>.</w:t>
      </w:r>
      <w:bookmarkEnd w:id="104"/>
      <w:r>
        <w:rPr>
          <w:sz w:val="16"/>
          <w:szCs w:val="16"/>
        </w:rPr>
        <w:t>..</w:t>
      </w:r>
      <w:r>
        <w:rPr>
          <w:rFonts w:eastAsia="Times New Roman"/>
          <w:sz w:val="16"/>
          <w:szCs w:val="16"/>
        </w:rPr>
        <w:t>Нет, ничего нового не смогу Вам написать, милый Владимир Иванович. Спектакль наш идет гладко. Сейчас уже пошел четвертый акт. Будут большие аплодисменты, всем исполнителям подадут цве</w:t>
      </w:r>
      <w:r>
        <w:rPr>
          <w:rFonts w:eastAsia="Times New Roman"/>
          <w:sz w:val="16"/>
          <w:szCs w:val="16"/>
        </w:rPr>
        <w:softHyphen/>
        <w:t>ты. Публика принимает пьесу очень хорошо. Слышно, как хохочут в смешных местах, – значит, очень много русских. А нам более все</w:t>
      </w:r>
      <w:r>
        <w:rPr>
          <w:rFonts w:eastAsia="Times New Roman"/>
          <w:sz w:val="16"/>
          <w:szCs w:val="16"/>
        </w:rPr>
        <w:softHyphen/>
        <w:t>го интересно, как примут американцы, будут ли они ходить на “Дно”. Относительно наших заработков за прошедшую неделю могу пока Вам неофициально сообщить, что приблизительно получение наше сверх га</w:t>
      </w:r>
      <w:r>
        <w:rPr>
          <w:rFonts w:eastAsia="Times New Roman"/>
          <w:sz w:val="16"/>
          <w:szCs w:val="16"/>
        </w:rPr>
        <w:softHyphen/>
        <w:t>рантии составит тысячи 4–4</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Это гораздо больше, чем ожидали наши.</w:t>
      </w:r>
    </w:p>
    <w:p w:rsidR="00DD4130" w:rsidRDefault="006C0410">
      <w:pPr>
        <w:shd w:val="clear" w:color="auto" w:fill="FFFFFF"/>
        <w:spacing w:line="202" w:lineRule="exact"/>
        <w:ind w:firstLine="398"/>
        <w:jc w:val="both"/>
      </w:pPr>
      <w:bookmarkStart w:id="105" w:name="bookmark105"/>
      <w:r>
        <w:rPr>
          <w:rFonts w:eastAsia="Times New Roman"/>
          <w:sz w:val="16"/>
          <w:szCs w:val="16"/>
        </w:rPr>
        <w:t>Н</w:t>
      </w:r>
      <w:bookmarkEnd w:id="105"/>
      <w:r>
        <w:rPr>
          <w:rFonts w:eastAsia="Times New Roman"/>
          <w:sz w:val="16"/>
          <w:szCs w:val="16"/>
        </w:rPr>
        <w:t>едавно К.С. поручил мне отправить громаднейшее письмо – его дневник. Оно пошло к Марии Петровне, которая, кажется, должна пере</w:t>
      </w:r>
      <w:r>
        <w:rPr>
          <w:rFonts w:eastAsia="Times New Roman"/>
          <w:sz w:val="16"/>
          <w:szCs w:val="16"/>
        </w:rPr>
        <w:softHyphen/>
        <w:t>слать его Вам. Вот это бы письмо я бы очень хотела прочитать. Что то пишет К.С. и как то он всех “аттестует”?</w:t>
      </w:r>
      <w:hyperlink w:anchor="bookmark4054" w:history="1">
        <w:r>
          <w:rPr>
            <w:rFonts w:eastAsia="Times New Roman"/>
            <w:sz w:val="16"/>
            <w:szCs w:val="16"/>
            <w:vertAlign w:val="superscript"/>
          </w:rPr>
          <w:t>1</w:t>
        </w:r>
      </w:hyperlink>
    </w:p>
    <w:p w:rsidR="00DD4130" w:rsidRDefault="006C0410">
      <w:pPr>
        <w:shd w:val="clear" w:color="auto" w:fill="FFFFFF"/>
        <w:spacing w:line="202" w:lineRule="exact"/>
        <w:ind w:firstLine="398"/>
        <w:jc w:val="both"/>
      </w:pPr>
      <w:r>
        <w:rPr>
          <w:rFonts w:eastAsia="Times New Roman"/>
          <w:sz w:val="16"/>
          <w:szCs w:val="16"/>
        </w:rPr>
        <w:t>Опять набежала на меня работа, кроме моей обычной: переписать “Провинциалку” для Книппер. Это не легко, потому что у нас здесь от</w:t>
      </w:r>
      <w:r>
        <w:rPr>
          <w:rFonts w:eastAsia="Times New Roman"/>
          <w:sz w:val="16"/>
          <w:szCs w:val="16"/>
        </w:rPr>
        <w:softHyphen/>
        <w:t>вратительная пишущая машина, на которой писать – сплошное мученье. Вы, вероятно, заметили, что и в моих письмах к Вам много помарок – никак не могу привыкнуть к этой машинке.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Милый Владимир Иванович, до свиданья, до следующей почты в милую Европу, в милую Москву. Не забывайте меня, пожалуйста. И не одобряйте, пожалуйста, Федичку больше меня.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4"/>
        <w:jc w:val="both"/>
      </w:pPr>
      <w:r>
        <w:rPr>
          <w:rFonts w:eastAsia="Times New Roman"/>
          <w:sz w:val="16"/>
          <w:szCs w:val="16"/>
        </w:rPr>
        <w:t>Пересылаю Вам письмо, пришедшее в театр на Ваше имя. Я напишу, что Вас здесь нет и что ее письмо переслано Вам.</w:t>
      </w:r>
    </w:p>
    <w:p w:rsidR="00DD4130" w:rsidRDefault="00DD4130">
      <w:pPr>
        <w:shd w:val="clear" w:color="auto" w:fill="FFFFFF"/>
        <w:spacing w:before="134" w:line="346" w:lineRule="exact"/>
      </w:pPr>
      <w:hyperlink w:anchor="bookmark4055" w:history="1">
        <w:bookmarkStart w:id="106" w:name="bookmark106"/>
        <w:r w:rsidR="006C0410">
          <w:rPr>
            <w:sz w:val="16"/>
            <w:szCs w:val="16"/>
          </w:rPr>
          <w:t>1</w:t>
        </w:r>
        <w:bookmarkEnd w:id="106"/>
        <w:r w:rsidR="006C0410">
          <w:rPr>
            <w:sz w:val="16"/>
            <w:szCs w:val="16"/>
          </w:rPr>
          <w:t>6</w:t>
        </w:r>
      </w:hyperlink>
      <w:r w:rsidR="006C0410">
        <w:rPr>
          <w:sz w:val="16"/>
          <w:szCs w:val="16"/>
        </w:rPr>
        <w:t>.</w:t>
      </w:r>
    </w:p>
    <w:p w:rsidR="00DD4130" w:rsidRDefault="006C0410">
      <w:pPr>
        <w:shd w:val="clear" w:color="auto" w:fill="FFFFFF"/>
        <w:spacing w:before="5" w:line="346" w:lineRule="exact"/>
        <w:jc w:val="right"/>
      </w:pPr>
      <w:r>
        <w:rPr>
          <w:rFonts w:eastAsia="Times New Roman"/>
          <w:sz w:val="16"/>
          <w:szCs w:val="16"/>
        </w:rPr>
        <w:t>Нью-Йорк, 19 января 1923 г.</w:t>
      </w:r>
    </w:p>
    <w:p w:rsidR="00DD4130" w:rsidRDefault="006C0410">
      <w:pPr>
        <w:shd w:val="clear" w:color="auto" w:fill="FFFFFF"/>
        <w:spacing w:line="346" w:lineRule="exact"/>
        <w:ind w:left="1046"/>
      </w:pPr>
      <w:r>
        <w:rPr>
          <w:rFonts w:eastAsia="Times New Roman"/>
          <w:sz w:val="16"/>
          <w:szCs w:val="16"/>
        </w:rPr>
        <w:t>Милый, дорогой Владимир Иванович!</w:t>
      </w:r>
    </w:p>
    <w:p w:rsidR="00DD4130" w:rsidRDefault="006C0410">
      <w:pPr>
        <w:shd w:val="clear" w:color="auto" w:fill="FFFFFF"/>
        <w:spacing w:before="24" w:line="202" w:lineRule="exact"/>
        <w:ind w:firstLine="394"/>
        <w:jc w:val="both"/>
      </w:pPr>
      <w:bookmarkStart w:id="107" w:name="bookmark107"/>
      <w:r>
        <w:rPr>
          <w:rFonts w:eastAsia="Times New Roman"/>
          <w:sz w:val="16"/>
          <w:szCs w:val="16"/>
        </w:rPr>
        <w:t>С</w:t>
      </w:r>
      <w:bookmarkEnd w:id="107"/>
      <w:r>
        <w:rPr>
          <w:rFonts w:eastAsia="Times New Roman"/>
          <w:sz w:val="16"/>
          <w:szCs w:val="16"/>
        </w:rPr>
        <w:t>егодня для нас была большая радость: пришло Ваше письмо на имя Сергея Львовича</w:t>
      </w:r>
      <w:r>
        <w:rPr>
          <w:rFonts w:eastAsia="Times New Roman"/>
          <w:sz w:val="16"/>
          <w:szCs w:val="16"/>
          <w:vertAlign w:val="superscript"/>
        </w:rPr>
        <w:t>1</w:t>
      </w:r>
      <w:r>
        <w:rPr>
          <w:rFonts w:eastAsia="Times New Roman"/>
          <w:sz w:val="16"/>
          <w:szCs w:val="16"/>
        </w:rPr>
        <w:t>. Пришло оно в театр днем, во время четвертого акта “Дна”. И я была в отчаянии, так как не могла тотчас же прочитать его – должна была успеть до начала вечернего спектакля купить нашим юбилярам “Дна”, Москвину и Бурджалову, подарки по случаю 400-го представления “Дна”. Театр поднес им по великолепному купальному халату. А на картонке у каждого были положены цветы и карточка “На</w:t>
      </w:r>
      <w:r>
        <w:rPr>
          <w:rFonts w:eastAsia="Times New Roman"/>
          <w:sz w:val="16"/>
          <w:szCs w:val="16"/>
        </w:rPr>
        <w:softHyphen/>
        <w:t>шему дорогому юбиляру такому-то”.</w:t>
      </w:r>
    </w:p>
    <w:p w:rsidR="00DD4130" w:rsidRDefault="006C0410">
      <w:pPr>
        <w:shd w:val="clear" w:color="auto" w:fill="FFFFFF"/>
        <w:spacing w:line="202" w:lineRule="exact"/>
        <w:ind w:firstLine="394"/>
        <w:jc w:val="both"/>
      </w:pPr>
      <w:bookmarkStart w:id="108" w:name="bookmark108"/>
      <w:r>
        <w:rPr>
          <w:rFonts w:eastAsia="Times New Roman"/>
          <w:sz w:val="16"/>
          <w:szCs w:val="16"/>
        </w:rPr>
        <w:t>В</w:t>
      </w:r>
      <w:bookmarkEnd w:id="108"/>
      <w:r>
        <w:rPr>
          <w:rFonts w:eastAsia="Times New Roman"/>
          <w:sz w:val="16"/>
          <w:szCs w:val="16"/>
        </w:rPr>
        <w:t>се время пока ходила по улицам, заходила в магазины, с трепе</w:t>
      </w:r>
      <w:r>
        <w:rPr>
          <w:rFonts w:eastAsia="Times New Roman"/>
          <w:sz w:val="16"/>
          <w:szCs w:val="16"/>
        </w:rPr>
        <w:softHyphen/>
        <w:t>том думала: “Ну, хорошо, пусть письмо Бертенсону, но будет ли там про меня хоть слово? Если не будет – тогда уж ничего не хочется, ни рабо</w:t>
      </w:r>
      <w:r>
        <w:rPr>
          <w:rFonts w:eastAsia="Times New Roman"/>
          <w:sz w:val="16"/>
          <w:szCs w:val="16"/>
        </w:rPr>
        <w:softHyphen/>
        <w:t>тать, ни развлекаться, ни оставаться здесь, ни ждать возврата в Москву”. И видите, как немного мне нужно: два слова в похвалу мне от Вас, моего изумительного Владимира Ивановича, – и я рада и весела, как младенец. Вероятно, я еще нервила так потому, что Рипсимэ получила письмо от Федюши, в котором он, вероятно, чтобы поддразнить меня, пишет, что ему так хорошо работать у Вас, что он будет об этом месте спорить со мной, когда я вернусь. И как меня Рипсимэ ни уговаривала, что это шутки и поддразнивания, все же я не могу отделаться от неспокойного, огорчительного чувства. Даже решила было написать Федюше, чтоб он раньше решил этот вопрос; может быть, мне и незачем возвращаться в Москву. Да боюсь, что он сильно обрадуется, что ему удалось даже на таком далеком расстоянии извести меня, как он любит это делать.</w:t>
      </w:r>
    </w:p>
    <w:p w:rsidR="00DD4130" w:rsidRDefault="006C0410">
      <w:pPr>
        <w:shd w:val="clear" w:color="auto" w:fill="FFFFFF"/>
        <w:spacing w:line="202" w:lineRule="exact"/>
        <w:ind w:firstLine="394"/>
        <w:jc w:val="both"/>
      </w:pPr>
      <w:r>
        <w:rPr>
          <w:rFonts w:eastAsia="Times New Roman"/>
          <w:sz w:val="16"/>
          <w:szCs w:val="16"/>
        </w:rPr>
        <w:t>Известие о пожаре взволновало нас очень</w:t>
      </w:r>
      <w:hyperlink w:anchor="bookmark4056" w:history="1">
        <w:r>
          <w:rPr>
            <w:rFonts w:eastAsia="Times New Roman"/>
            <w:sz w:val="16"/>
            <w:szCs w:val="16"/>
            <w:vertAlign w:val="superscript"/>
          </w:rPr>
          <w:t>2</w:t>
        </w:r>
      </w:hyperlink>
      <w:r>
        <w:rPr>
          <w:rFonts w:eastAsia="Times New Roman"/>
          <w:sz w:val="16"/>
          <w:szCs w:val="16"/>
        </w:rPr>
        <w:t>. Об этом получилось дня два тому назад письмо от Жени Калужского, но пока не пришло Ваше письмо, мы не могли быть спокойны.</w:t>
      </w:r>
    </w:p>
    <w:p w:rsidR="00DD4130" w:rsidRDefault="006C0410">
      <w:pPr>
        <w:shd w:val="clear" w:color="auto" w:fill="FFFFFF"/>
        <w:spacing w:line="202" w:lineRule="exact"/>
        <w:ind w:firstLine="394"/>
        <w:jc w:val="both"/>
      </w:pPr>
      <w:r>
        <w:rPr>
          <w:rFonts w:eastAsia="Times New Roman"/>
          <w:sz w:val="16"/>
          <w:szCs w:val="16"/>
        </w:rPr>
        <w:t>Так хорошо намеченный план нашей недели “Дна” полетел уже во вторник 16-го. Повалились на нас несчастья с болезнями, и замены пошли бесконечные. Все дублеры предполагались к вводу к концу не</w:t>
      </w:r>
      <w:r>
        <w:rPr>
          <w:rFonts w:eastAsia="Times New Roman"/>
          <w:sz w:val="16"/>
          <w:szCs w:val="16"/>
        </w:rPr>
        <w:softHyphen/>
        <w:t>дели, причем и ежедневные репетиции были очень хорошо приурочены к постепенному вхождению каждого артиста. Сданы были имена всех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участвующих и в типографии для афиш, что у нас крайне важно, потому что наши стали еще придирчивее относительно пометки своего имени в дни их участия.</w:t>
      </w:r>
    </w:p>
    <w:p w:rsidR="00DD4130" w:rsidRDefault="006C0410">
      <w:pPr>
        <w:shd w:val="clear" w:color="auto" w:fill="FFFFFF"/>
        <w:spacing w:line="202" w:lineRule="exact"/>
        <w:ind w:firstLine="398"/>
        <w:jc w:val="both"/>
      </w:pPr>
      <w:r>
        <w:rPr>
          <w:rFonts w:eastAsia="Times New Roman"/>
          <w:sz w:val="16"/>
          <w:szCs w:val="16"/>
        </w:rPr>
        <w:t>В понедельник открыли неделю. Я Вам в тот день написала не</w:t>
      </w:r>
      <w:r>
        <w:rPr>
          <w:rFonts w:eastAsia="Times New Roman"/>
          <w:sz w:val="16"/>
          <w:szCs w:val="16"/>
        </w:rPr>
        <w:softHyphen/>
        <w:t>сколько строк. Успех был действительно потрясающий, аплодировали без конца, кричали и вопили.</w:t>
      </w:r>
    </w:p>
    <w:p w:rsidR="00DD4130" w:rsidRDefault="006C0410">
      <w:pPr>
        <w:shd w:val="clear" w:color="auto" w:fill="FFFFFF"/>
        <w:spacing w:line="202" w:lineRule="exact"/>
        <w:ind w:firstLine="398"/>
        <w:jc w:val="both"/>
      </w:pPr>
      <w:bookmarkStart w:id="109" w:name="bookmark109"/>
      <w:r>
        <w:rPr>
          <w:rFonts w:eastAsia="Times New Roman"/>
          <w:sz w:val="16"/>
          <w:szCs w:val="16"/>
        </w:rPr>
        <w:t>В</w:t>
      </w:r>
      <w:bookmarkEnd w:id="109"/>
      <w:r>
        <w:rPr>
          <w:rFonts w:eastAsia="Times New Roman"/>
          <w:sz w:val="16"/>
          <w:szCs w:val="16"/>
        </w:rPr>
        <w:t>о вторник должен был идти спектакль в том же основном соста</w:t>
      </w:r>
      <w:r>
        <w:rPr>
          <w:rFonts w:eastAsia="Times New Roman"/>
          <w:sz w:val="16"/>
          <w:szCs w:val="16"/>
        </w:rPr>
        <w:softHyphen/>
        <w:t>ве. Вдруг приходит известие, что заболела Булгакова</w:t>
      </w:r>
      <w:hyperlink w:anchor="bookmark4057" w:history="1">
        <w:r>
          <w:rPr>
            <w:rFonts w:eastAsia="Times New Roman"/>
            <w:sz w:val="16"/>
            <w:szCs w:val="16"/>
            <w:vertAlign w:val="superscript"/>
          </w:rPr>
          <w:t>3</w:t>
        </w:r>
      </w:hyperlink>
      <w:r>
        <w:rPr>
          <w:rFonts w:eastAsia="Times New Roman"/>
          <w:sz w:val="16"/>
          <w:szCs w:val="16"/>
        </w:rPr>
        <w:t>: у нее может быть дифтерит. Вызвали Кореневу, которая должна была выступить только в пятницу. Та в слезы – не могу, никогда на сцене не репетировала, текста не знаю, погибну... А суфлерской будки здесь нет, как вообще ни в од</w:t>
      </w:r>
      <w:r>
        <w:rPr>
          <w:rFonts w:eastAsia="Times New Roman"/>
          <w:sz w:val="16"/>
          <w:szCs w:val="16"/>
        </w:rPr>
        <w:softHyphen/>
        <w:t>ном нью-йоркском театре. Суфлер стоит на случай в кулисе. Конечно, от него помощи мало. Но ей вразумительно объяснили, что уж тут дело такое, что скандалить нельзя. А надо выручать спектакль. Что делалось вечером – Вы можете себе легко представить. Лидочка нервила до ужа</w:t>
      </w:r>
      <w:r>
        <w:rPr>
          <w:rFonts w:eastAsia="Times New Roman"/>
          <w:sz w:val="16"/>
          <w:szCs w:val="16"/>
        </w:rPr>
        <w:softHyphen/>
        <w:t>са, плакала, металась, мучила портниху, гримершу, но все обошлось без накладок, и она сыграла не плохо.</w:t>
      </w:r>
    </w:p>
    <w:p w:rsidR="00DD4130" w:rsidRDefault="006C0410">
      <w:pPr>
        <w:shd w:val="clear" w:color="auto" w:fill="FFFFFF"/>
        <w:spacing w:line="202" w:lineRule="exact"/>
        <w:ind w:firstLine="398"/>
        <w:jc w:val="both"/>
      </w:pPr>
      <w:r>
        <w:rPr>
          <w:rFonts w:eastAsia="Times New Roman"/>
          <w:sz w:val="16"/>
          <w:szCs w:val="16"/>
        </w:rPr>
        <w:t>У Булгаковой, слава Богу, дифтерита не оказалось, но ангинные налеты так сильны, что она до сих пор не выходит, и Кореневой придет</w:t>
      </w:r>
      <w:r>
        <w:rPr>
          <w:rFonts w:eastAsia="Times New Roman"/>
          <w:sz w:val="16"/>
          <w:szCs w:val="16"/>
        </w:rPr>
        <w:softHyphen/>
        <w:t>ся доиграть и завтрашние два спектакля так, как она до сих пор играла в спектаклях до сегодняшнего вечера.</w:t>
      </w:r>
    </w:p>
    <w:p w:rsidR="00DD4130" w:rsidRDefault="006C0410">
      <w:pPr>
        <w:shd w:val="clear" w:color="auto" w:fill="FFFFFF"/>
        <w:spacing w:line="202" w:lineRule="exact"/>
        <w:ind w:firstLine="398"/>
        <w:jc w:val="both"/>
      </w:pPr>
      <w:bookmarkStart w:id="110" w:name="bookmark110"/>
      <w:r>
        <w:rPr>
          <w:rFonts w:eastAsia="Times New Roman"/>
          <w:sz w:val="16"/>
          <w:szCs w:val="16"/>
        </w:rPr>
        <w:t>В</w:t>
      </w:r>
      <w:bookmarkEnd w:id="110"/>
      <w:r>
        <w:rPr>
          <w:rFonts w:eastAsia="Times New Roman"/>
          <w:sz w:val="16"/>
          <w:szCs w:val="16"/>
        </w:rPr>
        <w:t xml:space="preserve"> таком беспокойстве за роль Наташи проигрались спектакли вторника и среды. Утром в четверг была назначена репетиция “Дна” для входящего в Луку в субботу Тарханова. Ах, да, забыла сказать, что в среду в первый раз сыграла Настю Тарасова (ничего не могу сказать, на меня произвело впечатление пустого места, но, вправду сказать, я ведь только из кулисы могла посмотреть рассказ третьего акта). Так вот, в четверг утром – это как раз был день рождения К.С., – когда он пришел на репетицию, в театр протелефонировали, что заболел Качалов (меж</w:t>
      </w:r>
      <w:r>
        <w:rPr>
          <w:rFonts w:eastAsia="Times New Roman"/>
          <w:sz w:val="16"/>
          <w:szCs w:val="16"/>
        </w:rPr>
        <w:softHyphen/>
        <w:t>ду прочим, имеющий громадный успех в Бароне и отмеченный прессой как величайший артист мира). А надо Вам сказать, что Ершов, играв</w:t>
      </w:r>
      <w:r>
        <w:rPr>
          <w:rFonts w:eastAsia="Times New Roman"/>
          <w:sz w:val="16"/>
          <w:szCs w:val="16"/>
        </w:rPr>
        <w:softHyphen/>
        <w:t>ший эту роль в Москве несколько раз, тоже болен был и давно, еще со вторника. Что же делать? Дублером в будущем Качалову намечен Подгорный, но он еще ни разу не репетировал и текста абсолютно не учил из-за большой административной работы. К.С. решил, что сыгра</w:t>
      </w:r>
      <w:r>
        <w:rPr>
          <w:rFonts w:eastAsia="Times New Roman"/>
          <w:sz w:val="16"/>
          <w:szCs w:val="16"/>
        </w:rPr>
        <w:softHyphen/>
        <w:t>ет Лужский, знающий великолепно все роли, а Бубнова игравший эту роль Александров. Лужский пришел в ужас, стал настаивать на полной перемене спектакля. Предложил сыграть “Федора”. Технически оказа</w:t>
      </w:r>
      <w:r>
        <w:rPr>
          <w:rFonts w:eastAsia="Times New Roman"/>
          <w:sz w:val="16"/>
          <w:szCs w:val="16"/>
        </w:rPr>
        <w:softHyphen/>
        <w:t>лось невозможно собрать сотрудников, хор и музыкантов, играющих в последнем акте тревожные сигналы, да и Гест категорически отказал</w:t>
      </w:r>
      <w:r>
        <w:rPr>
          <w:rFonts w:eastAsia="Times New Roman"/>
          <w:sz w:val="16"/>
          <w:szCs w:val="16"/>
        </w:rPr>
        <w:softHyphen/>
        <w:t>ся от такой замены. После целого дня волнений, ожиданий, что скажут доктора, посланные к Качалову и Ершову, определилось, что Ершов сможет приехать на спектакль. К.С. было хотел играть в этот день сам (по плану должен был играть Подгорный), но его уговорили не делать этого: он сыграл уже три “Дна” подряд, а у него еще впереди два “Дна”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1" w:name="bookmark111"/>
      <w:r>
        <w:rPr>
          <w:rFonts w:eastAsia="Times New Roman"/>
          <w:sz w:val="16"/>
          <w:szCs w:val="16"/>
        </w:rPr>
        <w:lastRenderedPageBreak/>
        <w:t>и</w:t>
      </w:r>
      <w:bookmarkEnd w:id="111"/>
      <w:r>
        <w:rPr>
          <w:rFonts w:eastAsia="Times New Roman"/>
          <w:sz w:val="16"/>
          <w:szCs w:val="16"/>
        </w:rPr>
        <w:t xml:space="preserve"> весь “Вишневый сад”. В этот же злополучный четверг играла в первый раз Василису Пашенная. Мне говорили, что будто Шевченко здесь не очень прошла. Не знаю, может быть, но едва ли бы прошла и Пашенная, особенно, когда роль у нее так сыра и не сделана. Однако, как ни вол</w:t>
      </w:r>
      <w:r>
        <w:rPr>
          <w:rFonts w:eastAsia="Times New Roman"/>
          <w:sz w:val="16"/>
          <w:szCs w:val="16"/>
        </w:rPr>
        <w:softHyphen/>
        <w:t>новались, но спектакль сыграли, и даже публика не очень-то, кажется, почувствовала перемены. Здесь “Дно” принимают так восторженно, что радуются каждой сцене, почти безотносительно к тому, кто играет.</w:t>
      </w:r>
    </w:p>
    <w:p w:rsidR="00DD4130" w:rsidRDefault="006C0410">
      <w:pPr>
        <w:shd w:val="clear" w:color="auto" w:fill="FFFFFF"/>
        <w:spacing w:line="202" w:lineRule="exact"/>
        <w:ind w:firstLine="394"/>
        <w:jc w:val="both"/>
      </w:pPr>
      <w:bookmarkStart w:id="112" w:name="bookmark112"/>
      <w:r>
        <w:rPr>
          <w:rFonts w:eastAsia="Times New Roman"/>
          <w:sz w:val="16"/>
          <w:szCs w:val="16"/>
        </w:rPr>
        <w:t>В</w:t>
      </w:r>
      <w:bookmarkEnd w:id="112"/>
      <w:r>
        <w:rPr>
          <w:rFonts w:eastAsia="Times New Roman"/>
          <w:sz w:val="16"/>
          <w:szCs w:val="16"/>
        </w:rPr>
        <w:t xml:space="preserve"> пятницу был для нас серьезный утренник, опять-таки для здеш</w:t>
      </w:r>
      <w:r>
        <w:rPr>
          <w:rFonts w:eastAsia="Times New Roman"/>
          <w:sz w:val="16"/>
          <w:szCs w:val="16"/>
        </w:rPr>
        <w:softHyphen/>
        <w:t>них актеров. Надеялись, что Качалов сможет прийти, но ему, оказыва</w:t>
      </w:r>
      <w:r>
        <w:rPr>
          <w:rFonts w:eastAsia="Times New Roman"/>
          <w:sz w:val="16"/>
          <w:szCs w:val="16"/>
        </w:rPr>
        <w:softHyphen/>
        <w:t>ется, сегодня утром было хуже, температура поднялась, и опять-таки и утром и вечером играл Ершов. Сейчас кончается четвертый акт и мне надо будет кончать письмо, чтоб отправить его с завтрашней почтой.</w:t>
      </w:r>
    </w:p>
    <w:p w:rsidR="00DD4130" w:rsidRDefault="006C0410">
      <w:pPr>
        <w:shd w:val="clear" w:color="auto" w:fill="FFFFFF"/>
        <w:spacing w:line="202" w:lineRule="exact"/>
        <w:ind w:left="394"/>
      </w:pPr>
      <w:r>
        <w:rPr>
          <w:rFonts w:eastAsia="Times New Roman"/>
          <w:sz w:val="16"/>
          <w:szCs w:val="16"/>
        </w:rPr>
        <w:t>Вот и кончился акт, суфлер только что принес книжку.</w:t>
      </w:r>
    </w:p>
    <w:p w:rsidR="00DD4130" w:rsidRDefault="006C0410">
      <w:pPr>
        <w:shd w:val="clear" w:color="auto" w:fill="FFFFFF"/>
        <w:spacing w:line="202" w:lineRule="exact"/>
        <w:ind w:firstLine="394"/>
        <w:jc w:val="both"/>
      </w:pPr>
      <w:r>
        <w:rPr>
          <w:rFonts w:eastAsia="Times New Roman"/>
          <w:sz w:val="16"/>
          <w:szCs w:val="16"/>
        </w:rPr>
        <w:t>Была я в среду на негритянской оперетке. С ума сойти, как хоро</w:t>
      </w:r>
      <w:r>
        <w:rPr>
          <w:rFonts w:eastAsia="Times New Roman"/>
          <w:sz w:val="16"/>
          <w:szCs w:val="16"/>
        </w:rPr>
        <w:softHyphen/>
        <w:t>шо. Но об этом в следующем письме, в понедельничном, и подробно напишу.</w:t>
      </w:r>
    </w:p>
    <w:p w:rsidR="00DD4130" w:rsidRDefault="006C0410">
      <w:pPr>
        <w:shd w:val="clear" w:color="auto" w:fill="FFFFFF"/>
        <w:spacing w:line="202" w:lineRule="exact"/>
        <w:ind w:firstLine="394"/>
        <w:jc w:val="both"/>
      </w:pPr>
      <w:bookmarkStart w:id="113" w:name="bookmark113"/>
      <w:r>
        <w:rPr>
          <w:rFonts w:eastAsia="Times New Roman"/>
          <w:sz w:val="16"/>
          <w:szCs w:val="16"/>
        </w:rPr>
        <w:t>М</w:t>
      </w:r>
      <w:bookmarkEnd w:id="113"/>
      <w:r>
        <w:rPr>
          <w:rFonts w:eastAsia="Times New Roman"/>
          <w:sz w:val="16"/>
          <w:szCs w:val="16"/>
        </w:rPr>
        <w:t>илый Владимир Иванович, Федичка пишет, что Вы собираетесь в будущем сезоне уехать за границу. И Вы спрашиваете о том, будет ли в деле Вашей поездки участвовать Леонидов. И говорите, что уже вели переговоры, правда, о Ревеле</w:t>
      </w:r>
      <w:hyperlink w:anchor="bookmark4058" w:history="1">
        <w:r>
          <w:rPr>
            <w:rFonts w:eastAsia="Times New Roman"/>
            <w:sz w:val="16"/>
            <w:szCs w:val="16"/>
            <w:vertAlign w:val="superscript"/>
          </w:rPr>
          <w:t>4</w:t>
        </w:r>
      </w:hyperlink>
      <w:r>
        <w:rPr>
          <w:rFonts w:eastAsia="Times New Roman"/>
          <w:sz w:val="16"/>
          <w:szCs w:val="16"/>
        </w:rPr>
        <w:t>, с кем-то. Значит, я Вас не увижу еще год. Как же это возможно? Вы обо мне совсем не подумали, а я так не могу, чтобы так долго Вас не видеть.</w:t>
      </w:r>
    </w:p>
    <w:p w:rsidR="00DD4130" w:rsidRDefault="006C0410">
      <w:pPr>
        <w:shd w:val="clear" w:color="auto" w:fill="FFFFFF"/>
        <w:spacing w:line="202" w:lineRule="exact"/>
        <w:ind w:firstLine="394"/>
        <w:jc w:val="both"/>
      </w:pPr>
      <w:r>
        <w:rPr>
          <w:rFonts w:eastAsia="Times New Roman"/>
          <w:sz w:val="16"/>
          <w:szCs w:val="16"/>
        </w:rPr>
        <w:t>И даже то, что сегодня в Вашем письме была добрая строчка обо мне, не разгонит той грусти, которая приходит в душу, когда подума</w:t>
      </w:r>
      <w:r>
        <w:rPr>
          <w:rFonts w:eastAsia="Times New Roman"/>
          <w:sz w:val="16"/>
          <w:szCs w:val="16"/>
        </w:rPr>
        <w:softHyphen/>
        <w:t>ешь, что может случиться так, что Вы уедете в то время, как мы вер</w:t>
      </w:r>
      <w:r>
        <w:rPr>
          <w:rFonts w:eastAsia="Times New Roman"/>
          <w:sz w:val="16"/>
          <w:szCs w:val="16"/>
        </w:rPr>
        <w:softHyphen/>
        <w:t>немся в Москву.</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это так всегда – как начну писать Вам, так трудно остановиться. А сейчас могут потушить в театре свет. Надо прощаться.</w:t>
      </w:r>
    </w:p>
    <w:p w:rsidR="00DD4130" w:rsidRDefault="006C0410">
      <w:pPr>
        <w:shd w:val="clear" w:color="auto" w:fill="FFFFFF"/>
        <w:spacing w:line="202" w:lineRule="exact"/>
        <w:ind w:firstLine="394"/>
        <w:jc w:val="both"/>
      </w:pPr>
      <w:r>
        <w:rPr>
          <w:rFonts w:eastAsia="Times New Roman"/>
          <w:sz w:val="16"/>
          <w:szCs w:val="16"/>
        </w:rPr>
        <w:t>Я от всей души желаю Вам счастливых и прекрасных дней, доро</w:t>
      </w:r>
      <w:r>
        <w:rPr>
          <w:rFonts w:eastAsia="Times New Roman"/>
          <w:sz w:val="16"/>
          <w:szCs w:val="16"/>
        </w:rPr>
        <w:softHyphen/>
        <w:t>гой, необыкновенный Владимир Иванович.</w:t>
      </w:r>
    </w:p>
    <w:p w:rsidR="00DD4130" w:rsidRDefault="006C0410">
      <w:pPr>
        <w:shd w:val="clear" w:color="auto" w:fill="FFFFFF"/>
        <w:spacing w:line="202" w:lineRule="exact"/>
        <w:ind w:firstLine="394"/>
        <w:jc w:val="both"/>
      </w:pPr>
      <w:r>
        <w:rPr>
          <w:rFonts w:eastAsia="Times New Roman"/>
          <w:sz w:val="16"/>
          <w:szCs w:val="16"/>
        </w:rPr>
        <w:t>Кланяюсь всем, всем. Федичке, Дмитрию Ивановичу, Порфирию Артемьевичу и его барышням, всей Музыкальной студии, всем, всем.</w:t>
      </w:r>
    </w:p>
    <w:p w:rsidR="00DD4130" w:rsidRDefault="006C0410">
      <w:pPr>
        <w:shd w:val="clear" w:color="auto" w:fill="FFFFFF"/>
        <w:spacing w:line="202" w:lineRule="exact"/>
        <w:ind w:firstLine="394"/>
        <w:jc w:val="both"/>
      </w:pPr>
      <w:r>
        <w:rPr>
          <w:rFonts w:eastAsia="Times New Roman"/>
          <w:sz w:val="16"/>
          <w:szCs w:val="16"/>
        </w:rPr>
        <w:t>А Екатерине Николаевне мой особый, мой самый нежный, от серд</w:t>
      </w:r>
      <w:r>
        <w:rPr>
          <w:rFonts w:eastAsia="Times New Roman"/>
          <w:sz w:val="16"/>
          <w:szCs w:val="16"/>
        </w:rPr>
        <w:softHyphen/>
        <w:t>ца идущий привет.</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 всего доброго.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4"/>
        <w:jc w:val="both"/>
      </w:pPr>
      <w:r>
        <w:rPr>
          <w:rFonts w:eastAsia="Times New Roman"/>
          <w:spacing w:val="-2"/>
          <w:sz w:val="18"/>
          <w:szCs w:val="18"/>
        </w:rPr>
        <w:t xml:space="preserve">Прилагаю обещанную еще в шербургском письме и теперь уже </w:t>
      </w:r>
      <w:r>
        <w:rPr>
          <w:rFonts w:eastAsia="Times New Roman"/>
          <w:sz w:val="18"/>
          <w:szCs w:val="18"/>
        </w:rPr>
        <w:t>устаревшую программу парижского концерта. Здесь “Провинциал</w:t>
      </w:r>
      <w:r>
        <w:rPr>
          <w:rFonts w:eastAsia="Times New Roman"/>
          <w:sz w:val="18"/>
          <w:szCs w:val="18"/>
        </w:rPr>
        <w:softHyphen/>
        <w:t>ку” готовит Книппер.</w:t>
      </w:r>
    </w:p>
    <w:p w:rsidR="00DD4130" w:rsidRDefault="00DD4130">
      <w:pPr>
        <w:shd w:val="clear" w:color="auto" w:fill="FFFFFF"/>
        <w:spacing w:before="384"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059" w:history="1">
        <w:bookmarkStart w:id="114" w:name="bookmark114"/>
        <w:r w:rsidR="006C0410">
          <w:rPr>
            <w:sz w:val="16"/>
            <w:szCs w:val="16"/>
          </w:rPr>
          <w:t>1</w:t>
        </w:r>
        <w:bookmarkEnd w:id="114"/>
        <w:r w:rsidR="006C0410">
          <w:rPr>
            <w:sz w:val="16"/>
            <w:szCs w:val="16"/>
          </w:rPr>
          <w:t>7</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22 января 1923 г.</w:t>
      </w:r>
    </w:p>
    <w:p w:rsidR="00DD4130" w:rsidRDefault="006C0410">
      <w:pPr>
        <w:shd w:val="clear" w:color="auto" w:fill="FFFFFF"/>
        <w:spacing w:before="5" w:line="336" w:lineRule="exact"/>
        <w:ind w:left="1378"/>
      </w:pPr>
      <w:r>
        <w:rPr>
          <w:rFonts w:eastAsia="Times New Roman"/>
          <w:sz w:val="16"/>
          <w:szCs w:val="16"/>
        </w:rPr>
        <w:t>Дорогой Владимир Иванович!</w:t>
      </w:r>
    </w:p>
    <w:p w:rsidR="00DD4130" w:rsidRDefault="006C0410">
      <w:pPr>
        <w:shd w:val="clear" w:color="auto" w:fill="FFFFFF"/>
        <w:spacing w:before="29" w:line="202" w:lineRule="exact"/>
        <w:ind w:firstLine="398"/>
        <w:jc w:val="both"/>
      </w:pPr>
      <w:bookmarkStart w:id="115" w:name="bookmark115"/>
      <w:r>
        <w:rPr>
          <w:rFonts w:eastAsia="Times New Roman"/>
          <w:sz w:val="16"/>
          <w:szCs w:val="16"/>
        </w:rPr>
        <w:t>С</w:t>
      </w:r>
      <w:bookmarkEnd w:id="115"/>
      <w:r>
        <w:rPr>
          <w:rFonts w:eastAsia="Times New Roman"/>
          <w:sz w:val="16"/>
          <w:szCs w:val="16"/>
        </w:rPr>
        <w:t>нова шлю Вам свое очередное письмо. Неприятных дел у нас – уйма. Я Вам писала последний раз в пятницу, писала, что Коренева жа</w:t>
      </w:r>
      <w:r>
        <w:rPr>
          <w:rFonts w:eastAsia="Times New Roman"/>
          <w:sz w:val="16"/>
          <w:szCs w:val="16"/>
        </w:rPr>
        <w:softHyphen/>
        <w:t>луется на горло, на усталость, а Булгакова больна, так что Наташу в “Дне” играть, кроме Кореневой, некому. Налетели на нас неприятности в субботу же. Утром, когда мы пили кофе в погребке около театра, при</w:t>
      </w:r>
      <w:r>
        <w:rPr>
          <w:rFonts w:eastAsia="Times New Roman"/>
          <w:sz w:val="16"/>
          <w:szCs w:val="16"/>
        </w:rPr>
        <w:softHyphen/>
        <w:t>бежала, завидя нас, Пашенная и рассказала, что Лидия Мих., которая живет в одном с ней отеле, больна и утренника играть не будет. Она – Лида – пошла утром к телефону и упала в обморок. Ее притащили в комнату, вызвали живущего в том же доме врача, вспрыснули кофеин, но дело плохо, и вряд ли она будет играть. Она мечется и плачет, про</w:t>
      </w:r>
      <w:r>
        <w:rPr>
          <w:rFonts w:eastAsia="Times New Roman"/>
          <w:sz w:val="16"/>
          <w:szCs w:val="16"/>
        </w:rPr>
        <w:softHyphen/>
        <w:t>сит вызвать Булгакову. Рипсимэ поехала к Булгаковым, и Варв. Петр., хотя и больная, согласилась сыграть утренник, но вечерний спектакль доктор, приехавший к ней в театр во время утренника, категорически запретил ей играть. Решили, что Коренева за день немного отлежалась и ее можно вызвать на вечер. Так и сделали. Но так как если б за ней по</w:t>
      </w:r>
      <w:r>
        <w:rPr>
          <w:rFonts w:eastAsia="Times New Roman"/>
          <w:sz w:val="16"/>
          <w:szCs w:val="16"/>
        </w:rPr>
        <w:softHyphen/>
        <w:t>ехал бы кто-нибудь свой, она могла бы отказаться, послали за ней дочь Пашенной. Что Лидочка разделывала перед приездом, говорят, было ужасно. Но на спектакль все же приехала.</w:t>
      </w:r>
    </w:p>
    <w:p w:rsidR="00DD4130" w:rsidRDefault="006C0410">
      <w:pPr>
        <w:shd w:val="clear" w:color="auto" w:fill="FFFFFF"/>
        <w:spacing w:line="202" w:lineRule="exact"/>
        <w:ind w:firstLine="398"/>
        <w:jc w:val="both"/>
      </w:pPr>
      <w:bookmarkStart w:id="116" w:name="bookmark116"/>
      <w:r>
        <w:rPr>
          <w:rFonts w:eastAsia="Times New Roman"/>
          <w:sz w:val="16"/>
          <w:szCs w:val="16"/>
        </w:rPr>
        <w:t>В</w:t>
      </w:r>
      <w:bookmarkEnd w:id="116"/>
      <w:r>
        <w:rPr>
          <w:rFonts w:eastAsia="Times New Roman"/>
          <w:sz w:val="16"/>
          <w:szCs w:val="16"/>
        </w:rPr>
        <w:t>ся ее болезнь, собственно говоря, была вовсе не из-за натружен</w:t>
      </w:r>
      <w:r>
        <w:rPr>
          <w:rFonts w:eastAsia="Times New Roman"/>
          <w:sz w:val="16"/>
          <w:szCs w:val="16"/>
        </w:rPr>
        <w:softHyphen/>
        <w:t>ного горла, – тут было много причин, главная – кто будет играть пер</w:t>
      </w:r>
      <w:r>
        <w:rPr>
          <w:rFonts w:eastAsia="Times New Roman"/>
          <w:sz w:val="16"/>
          <w:szCs w:val="16"/>
        </w:rPr>
        <w:softHyphen/>
        <w:t>вый спектакль “Вишневого сада”. По общему решению режиссерской комиссии, роль в первом спектакле отдали Тарасовой. Когда она это узнала, с ней сделалось что-то ужасное. Все боялись, что она сорвет спектакль, не доигравши третьего акта, но, слава Богу, этого не случи</w:t>
      </w:r>
      <w:r>
        <w:rPr>
          <w:rFonts w:eastAsia="Times New Roman"/>
          <w:sz w:val="16"/>
          <w:szCs w:val="16"/>
        </w:rPr>
        <w:softHyphen/>
        <w:t>лось. Но зато после третьего акта, кончив роль, она устроила Рипси и Ник. Аф. такой бенефис, что надолго запомнится. К.С. был возмущен безумно ее поведением, и сегодня еще решительно повторил, как и в тот вечер, что если она не образумится, то к ней будут применены самые строгие меры, вплоть до увольнения. Она – Лидочка – в истерике кри</w:t>
      </w:r>
      <w:r>
        <w:rPr>
          <w:rFonts w:eastAsia="Times New Roman"/>
          <w:sz w:val="16"/>
          <w:szCs w:val="16"/>
        </w:rPr>
        <w:softHyphen/>
        <w:t>чала, что от всех ролей отказывается, что в театр больше приходить не будет. К.С. на всякий случай велел Тарасовой учить роль Ирины в “Трех сестрах” и очень подумывает о выписке какой-либо актрисы из Москвы. Все это сообщаю я Вам совершенно неофициально, так что, ради Бога, не подведите меня. Я думаю, К.С. сам Вам напишет по этому поводу много горьких слов. Он чувствует себя просто оскорбленным таким от</w:t>
      </w:r>
      <w:r>
        <w:rPr>
          <w:rFonts w:eastAsia="Times New Roman"/>
          <w:sz w:val="16"/>
          <w:szCs w:val="16"/>
        </w:rPr>
        <w:softHyphen/>
        <w:t>ношением к театру и к нему. Пробовала Рипси и вчера, в воскресенье, поговорить с Лидой по телефону, но опять услышала те же слова, тот же запрет обращаться к ней и вызывать ее на репетиции, и решила пока никак не справляться об ее здоровье.</w:t>
      </w:r>
    </w:p>
    <w:p w:rsidR="00DD4130" w:rsidRDefault="006C0410">
      <w:pPr>
        <w:shd w:val="clear" w:color="auto" w:fill="FFFFFF"/>
        <w:spacing w:line="202" w:lineRule="exact"/>
        <w:ind w:firstLine="398"/>
        <w:jc w:val="both"/>
      </w:pPr>
      <w:r>
        <w:rPr>
          <w:rFonts w:eastAsia="Times New Roman"/>
          <w:sz w:val="16"/>
          <w:szCs w:val="16"/>
        </w:rPr>
        <w:t>В субботу днем Москвин принес известие, что Книппер нездоро</w:t>
      </w:r>
      <w:r>
        <w:rPr>
          <w:rFonts w:eastAsia="Times New Roman"/>
          <w:sz w:val="16"/>
          <w:szCs w:val="16"/>
        </w:rPr>
        <w:softHyphen/>
        <w:t>вится и что она, сберегая силы для премьеры “Вишневого”, в субботу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вечером Настёнку играть не будет. Все решили, что за субботу и воскре</w:t>
      </w:r>
      <w:r>
        <w:rPr>
          <w:rFonts w:eastAsia="Times New Roman"/>
          <w:sz w:val="16"/>
          <w:szCs w:val="16"/>
        </w:rPr>
        <w:softHyphen/>
        <w:t>сенье она поправится совсем.</w:t>
      </w:r>
    </w:p>
    <w:p w:rsidR="00DD4130" w:rsidRDefault="006C0410">
      <w:pPr>
        <w:shd w:val="clear" w:color="auto" w:fill="FFFFFF"/>
        <w:spacing w:line="202" w:lineRule="exact"/>
        <w:ind w:firstLine="394"/>
        <w:jc w:val="both"/>
      </w:pPr>
      <w:bookmarkStart w:id="117" w:name="bookmark117"/>
      <w:r>
        <w:rPr>
          <w:rFonts w:eastAsia="Times New Roman"/>
          <w:sz w:val="16"/>
          <w:szCs w:val="16"/>
        </w:rPr>
        <w:t>С</w:t>
      </w:r>
      <w:bookmarkEnd w:id="117"/>
      <w:r>
        <w:rPr>
          <w:rFonts w:eastAsia="Times New Roman"/>
          <w:sz w:val="16"/>
          <w:szCs w:val="16"/>
        </w:rPr>
        <w:t>егодня утром пришли мы в театр, а тут уже сидит Вишневский со зловещим известием: Книппер больна, премьера летит. И не только премьера, вся неделя, так как по репертуару у нас пьеса идет всю не</w:t>
      </w:r>
      <w:r>
        <w:rPr>
          <w:rFonts w:eastAsia="Times New Roman"/>
          <w:sz w:val="16"/>
          <w:szCs w:val="16"/>
        </w:rPr>
        <w:softHyphen/>
        <w:t>делю. При этом Вишневский не нашел ничего лучшего, как до театра зайти к К.С. и сказать прежде всего ему о болезни Книппер. И никто не знает, какая у нее температура, т.к. по Фаренгейту ничего не пони-мают</w:t>
      </w:r>
      <w:r>
        <w:rPr>
          <w:rFonts w:eastAsia="Times New Roman"/>
          <w:sz w:val="16"/>
          <w:szCs w:val="16"/>
          <w:vertAlign w:val="superscript"/>
        </w:rPr>
        <w:t>1</w:t>
      </w:r>
      <w:r>
        <w:rPr>
          <w:rFonts w:eastAsia="Times New Roman"/>
          <w:sz w:val="16"/>
          <w:szCs w:val="16"/>
        </w:rPr>
        <w:t>. Послали из театра за градусником, а когда его принесли, Рипси и Серг. Льв. отправились к Книппер. Но оказалось, что в известии этом было больше всего темперамента Вишневского. Температура 37.2, она крепится, бодрится и говорит, что будет играть во что бы то ни стало. Она приняла 15 граммов аспирину и, конечно, стала невероятно слаба. А Вишневский, боясь заразы, к ней не заходит, а сейчас же полетел и навел на всех панику. И без того дни премьеры волнительны, а тут еще такое известие. Сейчас спектакль идет, публики столько, что пройти нет никаких сил, пьесу принимают хорошо. Я навестила Ольгу Леон., она держится молодцом, говорит, что о том, как она себя чувствует, скажет после спектакля. Такая дуся! Конечно, тут есть много страшного. Ведь она без дублерш должна сыграть подряд восемь спектаклей “Вишне</w:t>
      </w:r>
      <w:r>
        <w:rPr>
          <w:rFonts w:eastAsia="Times New Roman"/>
          <w:sz w:val="16"/>
          <w:szCs w:val="16"/>
        </w:rPr>
        <w:softHyphen/>
        <w:t>вого сада” и восемь спектаклей “Трех сестер”, которые по репертуару идут на следующей неделе.</w:t>
      </w:r>
    </w:p>
    <w:p w:rsidR="00DD4130" w:rsidRDefault="006C0410">
      <w:pPr>
        <w:shd w:val="clear" w:color="auto" w:fill="FFFFFF"/>
        <w:spacing w:line="202" w:lineRule="exact"/>
        <w:ind w:firstLine="394"/>
        <w:jc w:val="both"/>
      </w:pPr>
      <w:r>
        <w:rPr>
          <w:rFonts w:eastAsia="Times New Roman"/>
          <w:sz w:val="16"/>
          <w:szCs w:val="16"/>
        </w:rPr>
        <w:t>Да, не легко нам живется, милый Владимир Иванович. А главное – что-то не пришелся к здоровью наших Нью-Йорк: все болеют, недомо</w:t>
      </w:r>
      <w:r>
        <w:rPr>
          <w:rFonts w:eastAsia="Times New Roman"/>
          <w:sz w:val="16"/>
          <w:szCs w:val="16"/>
        </w:rPr>
        <w:softHyphen/>
        <w:t>гают. Плох Ник. Аф., который, кажется, до последнего своего дня всег</w:t>
      </w:r>
      <w:r>
        <w:rPr>
          <w:rFonts w:eastAsia="Times New Roman"/>
          <w:sz w:val="16"/>
          <w:szCs w:val="16"/>
        </w:rPr>
        <w:softHyphen/>
        <w:t>да будет крепиться, будет на ногах. А бывают дни, когда он еле двига</w:t>
      </w:r>
      <w:r>
        <w:rPr>
          <w:rFonts w:eastAsia="Times New Roman"/>
          <w:sz w:val="16"/>
          <w:szCs w:val="16"/>
        </w:rPr>
        <w:softHyphen/>
        <w:t>ется. Кроме того, страшнейшие головные боли, ежедневные, упорные. Он похудел еще, желтый, как лимон, устает от работы очень быстро, а никому работы не отдает, волнуется, как всегда, за все.</w:t>
      </w:r>
    </w:p>
    <w:p w:rsidR="00DD4130" w:rsidRDefault="006C0410">
      <w:pPr>
        <w:shd w:val="clear" w:color="auto" w:fill="FFFFFF"/>
        <w:spacing w:line="202" w:lineRule="exact"/>
        <w:ind w:firstLine="394"/>
        <w:jc w:val="both"/>
      </w:pPr>
      <w:bookmarkStart w:id="118" w:name="bookmark118"/>
      <w:r>
        <w:rPr>
          <w:rFonts w:eastAsia="Times New Roman"/>
          <w:sz w:val="16"/>
          <w:szCs w:val="16"/>
        </w:rPr>
        <w:t>М</w:t>
      </w:r>
      <w:bookmarkEnd w:id="118"/>
      <w:r>
        <w:rPr>
          <w:rFonts w:eastAsia="Times New Roman"/>
          <w:sz w:val="16"/>
          <w:szCs w:val="16"/>
        </w:rPr>
        <w:t>илый Владимир Иванович, при этом письме и сегодня же, но в отдельных конвертах, посылаю Вам открытки исполнителей главных ролей в пьесах нашего репертуара. Быть может, Вам они пригодятся для Вашего журнала</w:t>
      </w:r>
      <w:hyperlink w:anchor="bookmark4060" w:history="1">
        <w:r>
          <w:rPr>
            <w:rFonts w:eastAsia="Times New Roman"/>
            <w:sz w:val="16"/>
            <w:szCs w:val="16"/>
            <w:vertAlign w:val="superscript"/>
          </w:rPr>
          <w:t>2</w:t>
        </w:r>
      </w:hyperlink>
      <w:r>
        <w:rPr>
          <w:rFonts w:eastAsia="Times New Roman"/>
          <w:sz w:val="16"/>
          <w:szCs w:val="16"/>
        </w:rPr>
        <w:t>, быть может, будут просто интересны Вам и всем теа</w:t>
      </w:r>
      <w:r>
        <w:rPr>
          <w:rFonts w:eastAsia="Times New Roman"/>
          <w:sz w:val="16"/>
          <w:szCs w:val="16"/>
        </w:rPr>
        <w:softHyphen/>
        <w:t>тральным. Об этом писал Вам Серг. Льв., чтоб Вы написали, интересны ли Вам эти карточки. Но, сказать по правде, это была моя идея – послать Вам карточки, которую он в своем письме перефразировал по-своему. А я не спрашиваю и просто посылаю. Думаю, что Вы не побраните меня за это.</w:t>
      </w:r>
    </w:p>
    <w:p w:rsidR="00DD4130" w:rsidRDefault="006C0410">
      <w:pPr>
        <w:shd w:val="clear" w:color="auto" w:fill="FFFFFF"/>
        <w:spacing w:line="202" w:lineRule="exact"/>
        <w:ind w:firstLine="394"/>
        <w:jc w:val="both"/>
      </w:pPr>
      <w:r>
        <w:rPr>
          <w:rFonts w:eastAsia="Times New Roman"/>
          <w:sz w:val="16"/>
          <w:szCs w:val="16"/>
        </w:rPr>
        <w:t>Уже давно хотела Вам написать, что слышу от Л.Д.Леонидова: к нам приходят и забрасывают уже удочки относительно киносъемки, но пока предложения не интересны: приглашаются только некоторые артисты, причем либретто и режиссура кино-пьесы зависят всецело от кинорежиссера, наши же являются только исполнителями. Леонидов выжидает и думает, что добьется и соответствующего предложения.</w:t>
      </w:r>
    </w:p>
    <w:p w:rsidR="00DD4130" w:rsidRDefault="006C0410">
      <w:pPr>
        <w:shd w:val="clear" w:color="auto" w:fill="FFFFFF"/>
        <w:spacing w:line="202" w:lineRule="exact"/>
        <w:ind w:left="394"/>
      </w:pPr>
      <w:r>
        <w:rPr>
          <w:rFonts w:eastAsia="Times New Roman"/>
          <w:sz w:val="16"/>
          <w:szCs w:val="16"/>
        </w:rPr>
        <w:t>В то время как я писала это письмо, он заходил в комнату и про-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9" w:name="bookmark119"/>
      <w:r>
        <w:rPr>
          <w:rFonts w:eastAsia="Times New Roman"/>
          <w:sz w:val="16"/>
          <w:szCs w:val="16"/>
        </w:rPr>
        <w:lastRenderedPageBreak/>
        <w:t>с</w:t>
      </w:r>
      <w:bookmarkEnd w:id="119"/>
      <w:r>
        <w:rPr>
          <w:rFonts w:eastAsia="Times New Roman"/>
          <w:sz w:val="16"/>
          <w:szCs w:val="16"/>
        </w:rPr>
        <w:t>ил Вам передать следующее: завтра он начнет писать Вам подробный доклад. О Вашей Комической опере</w:t>
      </w:r>
      <w:hyperlink w:anchor="bookmark4061" w:history="1">
        <w:r>
          <w:rPr>
            <w:rFonts w:eastAsia="Times New Roman"/>
            <w:sz w:val="16"/>
            <w:szCs w:val="16"/>
            <w:vertAlign w:val="superscript"/>
          </w:rPr>
          <w:t>3</w:t>
        </w:r>
      </w:hyperlink>
      <w:r>
        <w:rPr>
          <w:rFonts w:eastAsia="Times New Roman"/>
          <w:sz w:val="16"/>
          <w:szCs w:val="16"/>
        </w:rPr>
        <w:t xml:space="preserve"> он уже завел разговоры с Гестом, но он ценит свое предложение дорого, так что тот будет торговаться. У него уже был для этого с Гестом специальный разговор на дипломати</w:t>
      </w:r>
      <w:r>
        <w:rPr>
          <w:rFonts w:eastAsia="Times New Roman"/>
          <w:sz w:val="16"/>
          <w:szCs w:val="16"/>
        </w:rPr>
        <w:softHyphen/>
        <w:t>чески устроенном обеде. Кроме того, узнав, что я посылаю Вам карточ</w:t>
      </w:r>
      <w:r>
        <w:rPr>
          <w:rFonts w:eastAsia="Times New Roman"/>
          <w:sz w:val="16"/>
          <w:szCs w:val="16"/>
        </w:rPr>
        <w:softHyphen/>
        <w:t>ки, Л.Д. просил приложить и его фотографию к этому письму, что я и исполняю.</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до свиданья, до следующего письма. Хотя в “Вишневом” на выходе я не занята, но все же работы на этой неделе, по всем данным, будет далеко не мало. Однако я надеюсь в пят</w:t>
      </w:r>
      <w:r>
        <w:rPr>
          <w:rFonts w:eastAsia="Times New Roman"/>
          <w:sz w:val="16"/>
          <w:szCs w:val="16"/>
        </w:rPr>
        <w:softHyphen/>
        <w:t>ницу, по обыкновению, послать Вам письмо с очередной почтой.</w:t>
      </w:r>
    </w:p>
    <w:p w:rsidR="00DD4130" w:rsidRDefault="006C0410">
      <w:pPr>
        <w:shd w:val="clear" w:color="auto" w:fill="FFFFFF"/>
        <w:spacing w:line="202" w:lineRule="exact"/>
        <w:ind w:left="398"/>
      </w:pPr>
      <w:r>
        <w:rPr>
          <w:rFonts w:eastAsia="Times New Roman"/>
          <w:sz w:val="16"/>
          <w:szCs w:val="16"/>
        </w:rPr>
        <w:t>Шлю Вам самые нежные, самые горячие приветствия.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494"/>
      </w:pPr>
      <w:bookmarkStart w:id="120" w:name="bookmark120"/>
      <w:r>
        <w:rPr>
          <w:spacing w:val="-8"/>
          <w:sz w:val="22"/>
          <w:szCs w:val="22"/>
        </w:rPr>
        <w:t>1</w:t>
      </w:r>
      <w:bookmarkEnd w:id="120"/>
      <w:r>
        <w:rPr>
          <w:spacing w:val="-8"/>
          <w:sz w:val="22"/>
          <w:szCs w:val="22"/>
        </w:rPr>
        <w:t>8.</w:t>
      </w:r>
    </w:p>
    <w:p w:rsidR="00DD4130" w:rsidRDefault="006C0410">
      <w:pPr>
        <w:shd w:val="clear" w:color="auto" w:fill="FFFFFF"/>
        <w:spacing w:before="91"/>
        <w:jc w:val="right"/>
      </w:pPr>
      <w:r>
        <w:rPr>
          <w:rFonts w:eastAsia="Times New Roman"/>
          <w:sz w:val="16"/>
          <w:szCs w:val="16"/>
        </w:rPr>
        <w:t>Нью-Йорк, 26 января 1923 года</w:t>
      </w:r>
    </w:p>
    <w:p w:rsidR="00DD4130" w:rsidRDefault="006C0410">
      <w:pPr>
        <w:shd w:val="clear" w:color="auto" w:fill="FFFFFF"/>
        <w:spacing w:before="154" w:line="216" w:lineRule="exact"/>
        <w:ind w:firstLine="398"/>
        <w:jc w:val="both"/>
      </w:pPr>
      <w:bookmarkStart w:id="121" w:name="bookmark121"/>
      <w:r>
        <w:rPr>
          <w:rFonts w:eastAsia="Times New Roman"/>
          <w:sz w:val="16"/>
          <w:szCs w:val="16"/>
        </w:rPr>
        <w:t>С</w:t>
      </w:r>
      <w:bookmarkEnd w:id="121"/>
      <w:r>
        <w:rPr>
          <w:rFonts w:eastAsia="Times New Roman"/>
          <w:sz w:val="16"/>
          <w:szCs w:val="16"/>
        </w:rPr>
        <w:t xml:space="preserve"> этой же почтой, милый Владимир Иванович, но в отдельных конвертах, заказным порядком, посылаю я Вам некоторые фотогра</w:t>
      </w:r>
      <w:r>
        <w:rPr>
          <w:rFonts w:eastAsia="Times New Roman"/>
          <w:sz w:val="16"/>
          <w:szCs w:val="16"/>
        </w:rPr>
        <w:softHyphen/>
        <w:t>фии наших в ролях. А в прошлом моем письме были вложены кар</w:t>
      </w:r>
      <w:r>
        <w:rPr>
          <w:rFonts w:eastAsia="Times New Roman"/>
          <w:sz w:val="16"/>
          <w:szCs w:val="16"/>
        </w:rPr>
        <w:softHyphen/>
        <w:t>точки в жизни. Интересно, дойдут ли они до Вас.</w:t>
      </w:r>
    </w:p>
    <w:p w:rsidR="00DD4130" w:rsidRDefault="006C0410">
      <w:pPr>
        <w:shd w:val="clear" w:color="auto" w:fill="FFFFFF"/>
        <w:spacing w:before="38" w:line="202" w:lineRule="exact"/>
        <w:ind w:firstLine="398"/>
        <w:jc w:val="both"/>
      </w:pPr>
      <w:bookmarkStart w:id="122" w:name="bookmark122"/>
      <w:r>
        <w:rPr>
          <w:rFonts w:eastAsia="Times New Roman"/>
          <w:sz w:val="16"/>
          <w:szCs w:val="16"/>
        </w:rPr>
        <w:t>В</w:t>
      </w:r>
      <w:bookmarkEnd w:id="122"/>
      <w:r>
        <w:rPr>
          <w:rFonts w:eastAsia="Times New Roman"/>
          <w:sz w:val="16"/>
          <w:szCs w:val="16"/>
        </w:rPr>
        <w:t>аш журнал пришел к нам вчера, оба экземпляра</w:t>
      </w:r>
      <w:hyperlink w:anchor="bookmark4062" w:history="1">
        <w:r>
          <w:rPr>
            <w:rFonts w:eastAsia="Times New Roman"/>
            <w:sz w:val="16"/>
            <w:szCs w:val="16"/>
            <w:vertAlign w:val="superscript"/>
          </w:rPr>
          <w:t>1</w:t>
        </w:r>
      </w:hyperlink>
      <w:r>
        <w:rPr>
          <w:rFonts w:eastAsia="Times New Roman"/>
          <w:sz w:val="16"/>
          <w:szCs w:val="16"/>
        </w:rPr>
        <w:t>. Но я его по</w:t>
      </w:r>
      <w:r>
        <w:rPr>
          <w:rFonts w:eastAsia="Times New Roman"/>
          <w:sz w:val="16"/>
          <w:szCs w:val="16"/>
        </w:rPr>
        <w:softHyphen/>
        <w:t>лучила ненадолго, за несколько минут до того, как надо было идти на спектакль “Шейлок”, на который всем нам прислали билеты. Так что прочитать статей в журнале не удалось. Так только, перелистала стра</w:t>
      </w:r>
      <w:r>
        <w:rPr>
          <w:rFonts w:eastAsia="Times New Roman"/>
          <w:sz w:val="16"/>
          <w:szCs w:val="16"/>
        </w:rPr>
        <w:softHyphen/>
        <w:t>нички, поглядела рисунки.</w:t>
      </w:r>
    </w:p>
    <w:p w:rsidR="00DD4130" w:rsidRDefault="006C0410">
      <w:pPr>
        <w:shd w:val="clear" w:color="auto" w:fill="FFFFFF"/>
        <w:spacing w:line="202" w:lineRule="exact"/>
        <w:ind w:firstLine="398"/>
        <w:jc w:val="both"/>
      </w:pPr>
      <w:r>
        <w:rPr>
          <w:rFonts w:eastAsia="Times New Roman"/>
          <w:sz w:val="16"/>
          <w:szCs w:val="16"/>
        </w:rPr>
        <w:t>Поздравляю Вас, что задуманный Вами журнал наконец, несмотря на всю волокиту, что ему пришлось претерпеть, все же увидел свет.</w:t>
      </w:r>
    </w:p>
    <w:p w:rsidR="00DD4130" w:rsidRDefault="006C0410">
      <w:pPr>
        <w:shd w:val="clear" w:color="auto" w:fill="FFFFFF"/>
        <w:spacing w:line="202" w:lineRule="exact"/>
        <w:ind w:firstLine="398"/>
        <w:jc w:val="both"/>
      </w:pPr>
      <w:bookmarkStart w:id="123" w:name="bookmark123"/>
      <w:r>
        <w:rPr>
          <w:rFonts w:eastAsia="Times New Roman"/>
          <w:sz w:val="16"/>
          <w:szCs w:val="16"/>
        </w:rPr>
        <w:t>“</w:t>
      </w:r>
      <w:bookmarkEnd w:id="123"/>
      <w:r>
        <w:rPr>
          <w:rFonts w:eastAsia="Times New Roman"/>
          <w:sz w:val="16"/>
          <w:szCs w:val="16"/>
        </w:rPr>
        <w:t>Шейлок” шел в театре, к которому Гест имеет самое непосред</w:t>
      </w:r>
      <w:r>
        <w:rPr>
          <w:rFonts w:eastAsia="Times New Roman"/>
          <w:sz w:val="16"/>
          <w:szCs w:val="16"/>
        </w:rPr>
        <w:softHyphen/>
        <w:t>ственное отношение</w:t>
      </w:r>
      <w:r>
        <w:rPr>
          <w:rFonts w:eastAsia="Times New Roman"/>
          <w:sz w:val="16"/>
          <w:szCs w:val="16"/>
          <w:vertAlign w:val="superscript"/>
        </w:rPr>
        <w:t>2</w:t>
      </w:r>
      <w:r>
        <w:rPr>
          <w:rFonts w:eastAsia="Times New Roman"/>
          <w:sz w:val="16"/>
          <w:szCs w:val="16"/>
        </w:rPr>
        <w:t>. Главным режиссером там является известный актер (не теперь актер, в прошлом) и режиссер Давид Беласко, амери</w:t>
      </w:r>
      <w:r>
        <w:rPr>
          <w:rFonts w:eastAsia="Times New Roman"/>
          <w:sz w:val="16"/>
          <w:szCs w:val="16"/>
        </w:rPr>
        <w:softHyphen/>
        <w:t>канский Станиславский. На дочери этого Беласко женат Гест. Шейлока играл хороший здешний актер, “звезда” (здесь все первые артисты со</w:t>
      </w:r>
      <w:r>
        <w:rPr>
          <w:rFonts w:eastAsia="Times New Roman"/>
          <w:sz w:val="16"/>
          <w:szCs w:val="16"/>
        </w:rPr>
        <w:softHyphen/>
        <w:t>вершенно официально называются звездами, “старс”, так что в нашем театре единственная хорошая уборная, с душем, в нижнем этаже, на</w:t>
      </w:r>
      <w:r>
        <w:rPr>
          <w:rFonts w:eastAsia="Times New Roman"/>
          <w:sz w:val="16"/>
          <w:szCs w:val="16"/>
        </w:rPr>
        <w:softHyphen/>
        <w:t>зывается уборной для звезд; там помещены дамы: Книппер, Коренева, Пашенная). Фамилия его Уорфилд.</w:t>
      </w:r>
    </w:p>
    <w:p w:rsidR="00DD4130" w:rsidRDefault="006C0410">
      <w:pPr>
        <w:shd w:val="clear" w:color="auto" w:fill="FFFFFF"/>
        <w:spacing w:line="202" w:lineRule="exact"/>
        <w:ind w:firstLine="398"/>
        <w:jc w:val="both"/>
      </w:pPr>
      <w:r>
        <w:rPr>
          <w:rFonts w:eastAsia="Times New Roman"/>
          <w:sz w:val="16"/>
          <w:szCs w:val="16"/>
        </w:rPr>
        <w:t>В этом месте пришлось мне прервать письмо, и на очень долгий срок, так что пишу я Вам сейчас, когда на сцене идет уже последний акт вечернего спектакля.</w:t>
      </w:r>
    </w:p>
    <w:p w:rsidR="00DD4130" w:rsidRDefault="006C0410">
      <w:pPr>
        <w:shd w:val="clear" w:color="auto" w:fill="FFFFFF"/>
        <w:spacing w:line="202" w:lineRule="exact"/>
        <w:ind w:firstLine="398"/>
        <w:jc w:val="both"/>
      </w:pPr>
      <w:r>
        <w:rPr>
          <w:rFonts w:eastAsia="Times New Roman"/>
          <w:sz w:val="16"/>
          <w:szCs w:val="16"/>
        </w:rPr>
        <w:t>Мне пришлось отвлечься по делу посылок, идущих завтра по те</w:t>
      </w:r>
      <w:r>
        <w:rPr>
          <w:rFonts w:eastAsia="Times New Roman"/>
          <w:sz w:val="16"/>
          <w:szCs w:val="16"/>
        </w:rPr>
        <w:softHyphen/>
        <w:t>леграмме Вам и театру. Не знаю, разберетесь ли Вы в даваемой Вам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телеграмме, ведь все эти названия улиц для здешних телеграфных чи</w:t>
      </w:r>
      <w:r>
        <w:rPr>
          <w:rFonts w:eastAsia="Times New Roman"/>
          <w:sz w:val="16"/>
          <w:szCs w:val="16"/>
        </w:rPr>
        <w:softHyphen/>
        <w:t>новников – китайская азбука. В письме моем, которое пойдет со следу</w:t>
      </w:r>
      <w:r>
        <w:rPr>
          <w:rFonts w:eastAsia="Times New Roman"/>
          <w:sz w:val="16"/>
          <w:szCs w:val="16"/>
        </w:rPr>
        <w:softHyphen/>
        <w:t>ющей почтой, пошлю Вам копию телеграммы на всякий случай в том виде, в каком мы дали ее отсюда. Ведь совсем неизвестно, в каком виде дойдет она до Вас.</w:t>
      </w:r>
    </w:p>
    <w:p w:rsidR="00DD4130" w:rsidRDefault="006C0410">
      <w:pPr>
        <w:shd w:val="clear" w:color="auto" w:fill="FFFFFF"/>
        <w:spacing w:line="202" w:lineRule="exact"/>
        <w:ind w:firstLine="394"/>
        <w:jc w:val="both"/>
      </w:pPr>
      <w:r>
        <w:rPr>
          <w:rFonts w:eastAsia="Times New Roman"/>
          <w:sz w:val="16"/>
          <w:szCs w:val="16"/>
        </w:rPr>
        <w:t>Итак, мы были на “Шейлоке”. Кроме главного артиста, смотреть было буквально не на кого. Великолепны были только костюмы, неко</w:t>
      </w:r>
      <w:r>
        <w:rPr>
          <w:rFonts w:eastAsia="Times New Roman"/>
          <w:sz w:val="16"/>
          <w:szCs w:val="16"/>
        </w:rPr>
        <w:softHyphen/>
        <w:t>торые декорации, манера смены их. Особенно же, повторяю, были пре</w:t>
      </w:r>
      <w:r>
        <w:rPr>
          <w:rFonts w:eastAsia="Times New Roman"/>
          <w:sz w:val="16"/>
          <w:szCs w:val="16"/>
        </w:rPr>
        <w:softHyphen/>
        <w:t>красны костюмы – богатейшие и с громадным вкусом.</w:t>
      </w:r>
    </w:p>
    <w:p w:rsidR="00DD4130" w:rsidRDefault="006C0410">
      <w:pPr>
        <w:shd w:val="clear" w:color="auto" w:fill="FFFFFF"/>
        <w:spacing w:line="202" w:lineRule="exact"/>
        <w:ind w:firstLine="394"/>
        <w:jc w:val="both"/>
      </w:pPr>
      <w:bookmarkStart w:id="124" w:name="bookmark124"/>
      <w:r>
        <w:rPr>
          <w:rFonts w:eastAsia="Times New Roman"/>
          <w:sz w:val="16"/>
          <w:szCs w:val="16"/>
        </w:rPr>
        <w:t>Ч</w:t>
      </w:r>
      <w:bookmarkEnd w:id="124"/>
      <w:r>
        <w:rPr>
          <w:rFonts w:eastAsia="Times New Roman"/>
          <w:sz w:val="16"/>
          <w:szCs w:val="16"/>
        </w:rPr>
        <w:t>ерез неделю мы приглашены снова на интересный спектакль. Здешняя другая “звезда” Джон Барримор покажется нам в “Гамлете”</w:t>
      </w:r>
      <w:hyperlink w:anchor="bookmark4063"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125" w:name="bookmark125"/>
      <w:r>
        <w:rPr>
          <w:rFonts w:eastAsia="Times New Roman"/>
          <w:sz w:val="16"/>
          <w:szCs w:val="16"/>
        </w:rPr>
        <w:t>В</w:t>
      </w:r>
      <w:bookmarkEnd w:id="125"/>
      <w:r>
        <w:rPr>
          <w:rFonts w:eastAsia="Times New Roman"/>
          <w:sz w:val="16"/>
          <w:szCs w:val="16"/>
        </w:rPr>
        <w:t xml:space="preserve"> воскресенье какой-то парадный обед, о котором Вам, как мне помнится, упоминал Бертенсон в своем письме.</w:t>
      </w:r>
    </w:p>
    <w:p w:rsidR="00DD4130" w:rsidRDefault="006C0410">
      <w:pPr>
        <w:shd w:val="clear" w:color="auto" w:fill="FFFFFF"/>
        <w:spacing w:line="202" w:lineRule="exact"/>
        <w:ind w:firstLine="394"/>
        <w:jc w:val="both"/>
      </w:pPr>
      <w:bookmarkStart w:id="126" w:name="bookmark126"/>
      <w:r>
        <w:rPr>
          <w:rFonts w:eastAsia="Times New Roman"/>
          <w:sz w:val="16"/>
          <w:szCs w:val="16"/>
        </w:rPr>
        <w:t>Н</w:t>
      </w:r>
      <w:bookmarkEnd w:id="126"/>
      <w:r>
        <w:rPr>
          <w:rFonts w:eastAsia="Times New Roman"/>
          <w:sz w:val="16"/>
          <w:szCs w:val="16"/>
        </w:rPr>
        <w:t>аши спектакли идут при громадных сборах и очень большом, блестящем художественном успехе. Мы несколько опасаемся за то, что “Три сестры” покажутся здесь совсем непонятными и неинтересными. Однако предварительная продажа на будущую неделю идет прекрасно, пожаловаться решительно не на что. Словом, если так пойдет дальше, то будет великолепно.</w:t>
      </w:r>
    </w:p>
    <w:p w:rsidR="00DD4130" w:rsidRDefault="006C0410">
      <w:pPr>
        <w:shd w:val="clear" w:color="auto" w:fill="FFFFFF"/>
        <w:spacing w:line="202" w:lineRule="exact"/>
        <w:ind w:firstLine="394"/>
        <w:jc w:val="both"/>
      </w:pPr>
      <w:bookmarkStart w:id="127" w:name="bookmark127"/>
      <w:r>
        <w:rPr>
          <w:rFonts w:eastAsia="Times New Roman"/>
          <w:sz w:val="16"/>
          <w:szCs w:val="16"/>
        </w:rPr>
        <w:t>Н</w:t>
      </w:r>
      <w:bookmarkEnd w:id="127"/>
      <w:r>
        <w:rPr>
          <w:rFonts w:eastAsia="Times New Roman"/>
          <w:sz w:val="16"/>
          <w:szCs w:val="16"/>
        </w:rPr>
        <w:t>аши внутренние неурядицы постепенно сглаживаются: Коренева уж и не рада, что завела всю эту историю. Она всю неделю отдыхала и лечилась, а в понедельник сыграет первый спектакль “Трех сестер”. Но на всякий случай Тарасову все же вводят в Ирину. Репетиции идут еже</w:t>
      </w:r>
      <w:r>
        <w:rPr>
          <w:rFonts w:eastAsia="Times New Roman"/>
          <w:sz w:val="16"/>
          <w:szCs w:val="16"/>
        </w:rPr>
        <w:softHyphen/>
        <w:t>дневно, вводятся Тарханов (Кулыгин), который очень нравится К.С., Подгорный (Тузенбах), Добронравов (Андрей), Соленый (Бакшеев), Тамиров (Федотик).</w:t>
      </w:r>
    </w:p>
    <w:p w:rsidR="00DD4130" w:rsidRDefault="006C0410">
      <w:pPr>
        <w:shd w:val="clear" w:color="auto" w:fill="FFFFFF"/>
        <w:spacing w:line="202" w:lineRule="exact"/>
        <w:ind w:firstLine="394"/>
        <w:jc w:val="both"/>
      </w:pPr>
      <w:bookmarkStart w:id="128" w:name="bookmark128"/>
      <w:r>
        <w:rPr>
          <w:rFonts w:eastAsia="Times New Roman"/>
          <w:sz w:val="16"/>
          <w:szCs w:val="16"/>
        </w:rPr>
        <w:t>К</w:t>
      </w:r>
      <w:bookmarkEnd w:id="128"/>
      <w:r>
        <w:rPr>
          <w:rFonts w:eastAsia="Times New Roman"/>
          <w:sz w:val="16"/>
          <w:szCs w:val="16"/>
        </w:rPr>
        <w:t>огда пройдет неделя “Трех сестер”, репертуар следующий: не</w:t>
      </w:r>
      <w:r>
        <w:rPr>
          <w:rFonts w:eastAsia="Times New Roman"/>
          <w:sz w:val="16"/>
          <w:szCs w:val="16"/>
        </w:rPr>
        <w:softHyphen/>
        <w:t>деля “Федора”, неделя “Вишневого сада”, неделя “На дне”. Дальше, ка</w:t>
      </w:r>
      <w:r>
        <w:rPr>
          <w:rFonts w:eastAsia="Times New Roman"/>
          <w:sz w:val="16"/>
          <w:szCs w:val="16"/>
        </w:rPr>
        <w:softHyphen/>
        <w:t>жется, предполагается неделя концерта, подобного парижскому.</w:t>
      </w:r>
    </w:p>
    <w:p w:rsidR="00DD4130" w:rsidRDefault="006C0410">
      <w:pPr>
        <w:shd w:val="clear" w:color="auto" w:fill="FFFFFF"/>
        <w:spacing w:line="202" w:lineRule="exact"/>
        <w:ind w:firstLine="394"/>
        <w:jc w:val="both"/>
      </w:pPr>
      <w:r>
        <w:rPr>
          <w:rFonts w:eastAsia="Times New Roman"/>
          <w:sz w:val="16"/>
          <w:szCs w:val="16"/>
        </w:rPr>
        <w:t>Сегодня письмо нелепо до ужаса, я так устала, милый Владимир Иванович, так устала. И плохо себя чувствую, небольшой жар. А тут в эти дни – по пятницам и субботам, когда два спектакля в день, – из теа</w:t>
      </w:r>
      <w:r>
        <w:rPr>
          <w:rFonts w:eastAsia="Times New Roman"/>
          <w:sz w:val="16"/>
          <w:szCs w:val="16"/>
        </w:rPr>
        <w:softHyphen/>
        <w:t>тра почти не выходишь, устаешь ужасно. И работы много, нет минутки свободной – все как будто пустяки, небольшое дело здесь, небольшое там, а день весь занят, не успеваешь даже словом с кем-нибудь переки</w:t>
      </w:r>
      <w:r>
        <w:rPr>
          <w:rFonts w:eastAsia="Times New Roman"/>
          <w:sz w:val="16"/>
          <w:szCs w:val="16"/>
        </w:rPr>
        <w:softHyphen/>
        <w:t>нуться, чтоб узнать что-либо о новостях и настроениях.</w:t>
      </w:r>
    </w:p>
    <w:p w:rsidR="00DD4130" w:rsidRDefault="006C0410">
      <w:pPr>
        <w:shd w:val="clear" w:color="auto" w:fill="FFFFFF"/>
        <w:spacing w:line="202" w:lineRule="exact"/>
        <w:ind w:firstLine="394"/>
        <w:jc w:val="both"/>
      </w:pPr>
      <w:r>
        <w:rPr>
          <w:rFonts w:eastAsia="Times New Roman"/>
          <w:sz w:val="16"/>
          <w:szCs w:val="16"/>
        </w:rPr>
        <w:t>Простите, милый Владимир Иванович, за нескладное письмо. Пра</w:t>
      </w:r>
      <w:r>
        <w:rPr>
          <w:rFonts w:eastAsia="Times New Roman"/>
          <w:sz w:val="16"/>
          <w:szCs w:val="16"/>
        </w:rPr>
        <w:softHyphen/>
        <w:t>во, не виновата, очень устала, голову ломит.</w:t>
      </w:r>
    </w:p>
    <w:p w:rsidR="00DD4130" w:rsidRDefault="006C0410">
      <w:pPr>
        <w:shd w:val="clear" w:color="auto" w:fill="FFFFFF"/>
        <w:spacing w:line="202" w:lineRule="exact"/>
        <w:ind w:firstLine="394"/>
        <w:jc w:val="both"/>
      </w:pPr>
      <w:r>
        <w:rPr>
          <w:rFonts w:eastAsia="Times New Roman"/>
          <w:sz w:val="16"/>
          <w:szCs w:val="16"/>
        </w:rPr>
        <w:t>Спектакль уже кончился, уж кончают, вероятно, разгримировы</w:t>
      </w:r>
      <w:r>
        <w:rPr>
          <w:rFonts w:eastAsia="Times New Roman"/>
          <w:sz w:val="16"/>
          <w:szCs w:val="16"/>
        </w:rPr>
        <w:softHyphen/>
        <w:t>ваться.</w:t>
      </w:r>
    </w:p>
    <w:p w:rsidR="00DD4130" w:rsidRDefault="006C0410">
      <w:pPr>
        <w:shd w:val="clear" w:color="auto" w:fill="FFFFFF"/>
        <w:spacing w:line="202" w:lineRule="exact"/>
        <w:ind w:firstLine="394"/>
        <w:jc w:val="both"/>
      </w:pPr>
      <w:r>
        <w:rPr>
          <w:rFonts w:eastAsia="Times New Roman"/>
          <w:sz w:val="16"/>
          <w:szCs w:val="16"/>
        </w:rPr>
        <w:t>Будьте здоровы, милый, добрый Владимир Иванович. Думайте о нас, так далеко оторванных от Вас, бродящих по чужим улицам неведо</w:t>
      </w:r>
      <w:r>
        <w:rPr>
          <w:rFonts w:eastAsia="Times New Roman"/>
          <w:sz w:val="16"/>
          <w:szCs w:val="16"/>
        </w:rPr>
        <w:softHyphen/>
        <w:t>мого города. До чего же это все-таки странно, что я живу в Нью-Йорке. Чудеса!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064" w:history="1">
        <w:bookmarkStart w:id="129" w:name="bookmark129"/>
        <w:r w:rsidR="006C0410">
          <w:rPr>
            <w:sz w:val="16"/>
            <w:szCs w:val="16"/>
          </w:rPr>
          <w:t>1</w:t>
        </w:r>
        <w:bookmarkEnd w:id="129"/>
        <w:r w:rsidR="006C0410">
          <w:rPr>
            <w:sz w:val="16"/>
            <w:szCs w:val="16"/>
          </w:rPr>
          <w:t>9</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29 января 1923 года</w:t>
      </w:r>
    </w:p>
    <w:p w:rsidR="00DD4130" w:rsidRDefault="006C0410">
      <w:pPr>
        <w:shd w:val="clear" w:color="auto" w:fill="FFFFFF"/>
        <w:spacing w:before="5" w:line="336" w:lineRule="exact"/>
        <w:ind w:left="1056"/>
      </w:pPr>
      <w:r>
        <w:rPr>
          <w:rFonts w:eastAsia="Times New Roman"/>
          <w:sz w:val="16"/>
          <w:szCs w:val="16"/>
        </w:rPr>
        <w:t>Дорогой, 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Сегодня мы празднуем нашу последнюю премьеру – “Три сестры”. Правда, через три недели мы опять будем праздновать премьеру – вечер концертный с “Провинциалкой”. Но этот спектакль как-то и спектаклем не считается – так, концерт, а это гораздо легче.</w:t>
      </w:r>
    </w:p>
    <w:p w:rsidR="00DD4130" w:rsidRDefault="006C0410">
      <w:pPr>
        <w:shd w:val="clear" w:color="auto" w:fill="FFFFFF"/>
        <w:spacing w:line="202" w:lineRule="exact"/>
        <w:ind w:firstLine="398"/>
        <w:jc w:val="both"/>
      </w:pPr>
      <w:bookmarkStart w:id="130" w:name="bookmark130"/>
      <w:r>
        <w:rPr>
          <w:rFonts w:eastAsia="Times New Roman"/>
          <w:sz w:val="16"/>
          <w:szCs w:val="16"/>
        </w:rPr>
        <w:t>С</w:t>
      </w:r>
      <w:bookmarkEnd w:id="130"/>
      <w:r>
        <w:rPr>
          <w:rFonts w:eastAsia="Times New Roman"/>
          <w:sz w:val="16"/>
          <w:szCs w:val="16"/>
        </w:rPr>
        <w:t>егодня пока спектакль идет гладко. Будет, как и всегда, много цветов от Геста исполнителям. Мы всегда смеемся, что это нам, т.е. те</w:t>
      </w:r>
      <w:r>
        <w:rPr>
          <w:rFonts w:eastAsia="Times New Roman"/>
          <w:sz w:val="16"/>
          <w:szCs w:val="16"/>
        </w:rPr>
        <w:softHyphen/>
        <w:t>атру, дорого стоит, потому что он, конечно, все эти цветы вгонит в счет расходов.</w:t>
      </w:r>
    </w:p>
    <w:p w:rsidR="00DD4130" w:rsidRDefault="006C0410">
      <w:pPr>
        <w:shd w:val="clear" w:color="auto" w:fill="FFFFFF"/>
        <w:spacing w:line="202" w:lineRule="exact"/>
        <w:ind w:firstLine="398"/>
        <w:jc w:val="both"/>
      </w:pPr>
      <w:bookmarkStart w:id="131" w:name="bookmark131"/>
      <w:r>
        <w:rPr>
          <w:rFonts w:eastAsia="Times New Roman"/>
          <w:sz w:val="16"/>
          <w:szCs w:val="16"/>
        </w:rPr>
        <w:t>С</w:t>
      </w:r>
      <w:bookmarkEnd w:id="131"/>
      <w:r>
        <w:rPr>
          <w:rFonts w:eastAsia="Times New Roman"/>
          <w:sz w:val="16"/>
          <w:szCs w:val="16"/>
        </w:rPr>
        <w:t>пектакль, конечно, идет в основном составе, но, вероятно, уже со среды войдут дублеры. К.С. устал и не может играть трех спектаклей подряд. Вероятно, поэтому в среду Вершинина будет играть Качалов, а Тузенбаха Подгорный. Ник. Аф. волнуется безумно, так как совсем еще не знает слов, а тут даже и на суфлера надеяться нельзя, наш суфлер стоит где-то за стенкой или за драпировкой и пользы от него мало. Да и сознание, что можешь не услышать подсказанных слов, – ужасно... Вероятно, дадут сыграть Ирину Тарасовой, которая вообще, кажется, сильно рассчитывала, что Коренева продолжит свой каприз и будет медленно лечить горло, чтоб не прийти на премьеру. Но Кореневой очень уж хотелось сыграть первый спектакль. Она себя подправила в несколько дней и сегодня, хотя и при большом нерве и изводе всех, кто попадается под руку, но играет.</w:t>
      </w:r>
    </w:p>
    <w:p w:rsidR="00DD4130" w:rsidRDefault="006C0410">
      <w:pPr>
        <w:shd w:val="clear" w:color="auto" w:fill="FFFFFF"/>
        <w:spacing w:line="202" w:lineRule="exact"/>
        <w:ind w:firstLine="398"/>
        <w:jc w:val="both"/>
      </w:pPr>
      <w:r>
        <w:rPr>
          <w:rFonts w:eastAsia="Times New Roman"/>
          <w:sz w:val="16"/>
          <w:szCs w:val="16"/>
        </w:rPr>
        <w:t>У нас уж притупились нервы и волноваться так, как волновались при “Федоре”, “Дне”, “Вишневом саде”, мы не можем.</w:t>
      </w:r>
    </w:p>
    <w:p w:rsidR="00DD4130" w:rsidRDefault="006C0410">
      <w:pPr>
        <w:shd w:val="clear" w:color="auto" w:fill="FFFFFF"/>
        <w:spacing w:line="202" w:lineRule="exact"/>
        <w:ind w:firstLine="398"/>
        <w:jc w:val="both"/>
      </w:pPr>
      <w:r>
        <w:rPr>
          <w:rFonts w:eastAsia="Times New Roman"/>
          <w:sz w:val="16"/>
          <w:szCs w:val="16"/>
        </w:rPr>
        <w:t>Почему-то К.С. кажется мне сегодня расстроенным. Ему вообще не очень хорошо здесь. Он живет в гостинице, где не живет ни души из театральных. Он постоянно один, а тут еще и языка не знает, и ре</w:t>
      </w:r>
      <w:r>
        <w:rPr>
          <w:rFonts w:eastAsia="Times New Roman"/>
          <w:sz w:val="16"/>
          <w:szCs w:val="16"/>
        </w:rPr>
        <w:softHyphen/>
        <w:t>сторанная пища на него плохо действует, он недомогает, говорит, что так долго не выдержит, он не переваривает здешней пищи, ему нужен специальный домашний стол. Сколько я ни придумываю, не знаю, как бы ему помочь. Мы все уж передумали, но что изобрести – не знаем. Ду</w:t>
      </w:r>
      <w:r>
        <w:rPr>
          <w:rFonts w:eastAsia="Times New Roman"/>
          <w:sz w:val="16"/>
          <w:szCs w:val="16"/>
        </w:rPr>
        <w:softHyphen/>
        <w:t>мали даже нанять квартиру и заняться семейным житьем – коммуной, пригласить жить туда же К.С. Но, боюсь, из этого много толку не будет. Ни я, ни Рипси в хозяйстве ничего не понимаем, целый день проводим в театре, и все у нас в жизни нашей личной пока так сравнительно гладко идет только потому, что живем мы на всем готовом и хозяйка наша обо всем за нас думает. А уж если въедем в свою собственную квартиру – Бог знает, что получится. А К.С. жалко безумно, он может расхвораться, и тогда мы все погибнем и ему уж помочь будет еще труднее. И жалко душою его, что он все один и один в своей комнате, не с кем словом перекинуться.</w:t>
      </w:r>
    </w:p>
    <w:p w:rsidR="00DD4130" w:rsidRDefault="006C0410">
      <w:pPr>
        <w:shd w:val="clear" w:color="auto" w:fill="FFFFFF"/>
        <w:spacing w:line="202" w:lineRule="exact"/>
        <w:ind w:left="398"/>
      </w:pPr>
      <w:r>
        <w:rPr>
          <w:rFonts w:eastAsia="Times New Roman"/>
          <w:sz w:val="16"/>
          <w:szCs w:val="16"/>
        </w:rPr>
        <w:t>Вчера один фешенебельный дамский колониальный клуб чество-</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32" w:name="bookmark132"/>
      <w:r>
        <w:rPr>
          <w:rFonts w:eastAsia="Times New Roman"/>
          <w:sz w:val="16"/>
          <w:szCs w:val="16"/>
        </w:rPr>
        <w:lastRenderedPageBreak/>
        <w:t>в</w:t>
      </w:r>
      <w:bookmarkEnd w:id="132"/>
      <w:r>
        <w:rPr>
          <w:rFonts w:eastAsia="Times New Roman"/>
          <w:sz w:val="16"/>
          <w:szCs w:val="16"/>
        </w:rPr>
        <w:t xml:space="preserve">ал нас обедом. Сначала мы были приглашены в дом одной актрисы, </w:t>
      </w:r>
      <w:r>
        <w:rPr>
          <w:rFonts w:eastAsia="Times New Roman"/>
          <w:sz w:val="16"/>
          <w:szCs w:val="16"/>
          <w:lang w:val="en-US"/>
        </w:rPr>
        <w:t>m</w:t>
      </w:r>
      <w:r w:rsidRPr="00C831D7">
        <w:rPr>
          <w:rFonts w:eastAsia="Times New Roman"/>
          <w:sz w:val="16"/>
          <w:szCs w:val="16"/>
        </w:rPr>
        <w:t>-</w:t>
      </w:r>
      <w:r>
        <w:rPr>
          <w:rFonts w:eastAsia="Times New Roman"/>
          <w:sz w:val="16"/>
          <w:szCs w:val="16"/>
          <w:lang w:val="en-US"/>
        </w:rPr>
        <w:t>m</w:t>
      </w:r>
      <w:r w:rsidRPr="00C831D7">
        <w:rPr>
          <w:rFonts w:eastAsia="Times New Roman"/>
          <w:sz w:val="16"/>
          <w:szCs w:val="16"/>
        </w:rPr>
        <w:t xml:space="preserve"> </w:t>
      </w:r>
      <w:r>
        <w:rPr>
          <w:rFonts w:eastAsia="Times New Roman"/>
          <w:sz w:val="16"/>
          <w:szCs w:val="16"/>
        </w:rPr>
        <w:t xml:space="preserve">Ирион, у которой собралось несколько дам – членов этого клуба. Мы увидели прелестную квартиру, очень нарядную хозяйку, милую </w:t>
      </w:r>
      <w:r>
        <w:rPr>
          <w:rFonts w:eastAsia="Times New Roman"/>
          <w:sz w:val="16"/>
          <w:szCs w:val="16"/>
          <w:lang w:val="en-US"/>
        </w:rPr>
        <w:t>m</w:t>
      </w:r>
      <w:r w:rsidRPr="00C831D7">
        <w:rPr>
          <w:rFonts w:eastAsia="Times New Roman"/>
          <w:sz w:val="16"/>
          <w:szCs w:val="16"/>
        </w:rPr>
        <w:t>-</w:t>
      </w:r>
      <w:r>
        <w:rPr>
          <w:rFonts w:eastAsia="Times New Roman"/>
          <w:sz w:val="16"/>
          <w:szCs w:val="16"/>
          <w:lang w:val="en-US"/>
        </w:rPr>
        <w:t>me</w:t>
      </w:r>
      <w:r w:rsidRPr="00C831D7">
        <w:rPr>
          <w:rFonts w:eastAsia="Times New Roman"/>
          <w:sz w:val="16"/>
          <w:szCs w:val="16"/>
        </w:rPr>
        <w:t xml:space="preserve"> </w:t>
      </w:r>
      <w:r>
        <w:rPr>
          <w:rFonts w:eastAsia="Times New Roman"/>
          <w:sz w:val="16"/>
          <w:szCs w:val="16"/>
        </w:rPr>
        <w:t>Рахманинову, которая помогала незнающим язык; нам предложи</w:t>
      </w:r>
      <w:r>
        <w:rPr>
          <w:rFonts w:eastAsia="Times New Roman"/>
          <w:sz w:val="16"/>
          <w:szCs w:val="16"/>
        </w:rPr>
        <w:softHyphen/>
        <w:t>ли легкую закуску и выпивку. Продолжалось все это недолго, и через какие-нибудь полчаса нам подали автомобили, которые перевезли нас на другой угол той же улицы – в клуб. Это было сделано так потому, что хотелось угостить наших актеров водкой, а в клубе этого сделать было нельзя. В клубе уже собралось много народу. В очень милой зале были сервированы круглые столы на 10–12 человек каждый. Места были именные. Наших приехало не очень много, и это огорчило К.С. Кроме Книппер не было ни одной дамы (да, если не считать М.П.Николаевой, которая, вправду, не представляет такого интереса здешней публике, как наши молодые актрисы). Из актеров заметно было отсутствие Кача</w:t>
      </w:r>
      <w:r>
        <w:rPr>
          <w:rFonts w:eastAsia="Times New Roman"/>
          <w:sz w:val="16"/>
          <w:szCs w:val="16"/>
        </w:rPr>
        <w:softHyphen/>
        <w:t>лова, который настроен крайне мрачно, всячески показывает свою пол</w:t>
      </w:r>
      <w:r>
        <w:rPr>
          <w:rFonts w:eastAsia="Times New Roman"/>
          <w:sz w:val="16"/>
          <w:szCs w:val="16"/>
        </w:rPr>
        <w:softHyphen/>
        <w:t>ную оторванность от театра. Он считает, что его затирают, что ему не дают играть, что он в труппе на всякий случай, чтобы сыграть Федора, когда устал Москвин, Гаева, когда устал Станиславский, Вершинина – тоже лишь в помощь К.С. На чествовании было милее, чем мы ожидали, или, по крайней мере, так было за моим столом. Актеры, сидевшие у нас – Л.М.Леонидов и Подгорный, были счастливы, узнав, что их дамы почти совсем хорошо говорят по-русски, Бертенсону ничего не страш</w:t>
      </w:r>
      <w:r>
        <w:rPr>
          <w:rFonts w:eastAsia="Times New Roman"/>
          <w:sz w:val="16"/>
          <w:szCs w:val="16"/>
        </w:rPr>
        <w:softHyphen/>
        <w:t>но, он говорит прекрасно по-английски, мой кавалер – известный артист и режиссер Лео Дидрихштейн – совсем свободно говорил по-немецки, еще один господин и дама – не актеры – говорили по-французски. Так что у нас было оживленно и легко. Но были и такие несчастливые, что попали, как, например, Ник. Григорьевич, за стол, где не было ни одно</w:t>
      </w:r>
      <w:r>
        <w:rPr>
          <w:rFonts w:eastAsia="Times New Roman"/>
          <w:sz w:val="16"/>
          <w:szCs w:val="16"/>
        </w:rPr>
        <w:softHyphen/>
        <w:t>го человека из МХТ и ни один не говорил по-русски. Сначала дали всем поесть, причем в это время два негра и одна негритянка под рояль очень мило пели романсы. Потом начались речи, которых было очень много. Все то, что говорилось, было полно такого восторга и преклонения, что даже было как-то неловко, что люди считают нас (я говорю не про себя, конечно, а про тех, к кому относятся эти речи) такими замечательны</w:t>
      </w:r>
      <w:r>
        <w:rPr>
          <w:rFonts w:eastAsia="Times New Roman"/>
          <w:sz w:val="16"/>
          <w:szCs w:val="16"/>
        </w:rPr>
        <w:softHyphen/>
        <w:t>ми. Право, в этой поездке, по-моему, выяснилось, что замечательных людей почти-почти совсем нет. А все люди, даже самые талантливые, могут быть мелки, завистливы, придирчивы, суетны до ужаса, до дрожи и отвращения.</w:t>
      </w:r>
    </w:p>
    <w:p w:rsidR="00DD4130" w:rsidRDefault="006C0410">
      <w:pPr>
        <w:shd w:val="clear" w:color="auto" w:fill="FFFFFF"/>
        <w:spacing w:line="202" w:lineRule="exact"/>
        <w:ind w:firstLine="394"/>
        <w:jc w:val="both"/>
      </w:pPr>
      <w:bookmarkStart w:id="133" w:name="bookmark133"/>
      <w:r>
        <w:rPr>
          <w:rFonts w:eastAsia="Times New Roman"/>
          <w:sz w:val="16"/>
          <w:szCs w:val="16"/>
        </w:rPr>
        <w:t>Я</w:t>
      </w:r>
      <w:bookmarkEnd w:id="133"/>
      <w:r>
        <w:rPr>
          <w:rFonts w:eastAsia="Times New Roman"/>
          <w:sz w:val="16"/>
          <w:szCs w:val="16"/>
        </w:rPr>
        <w:t xml:space="preserve"> опять-таки была довольна, особенно тогда, когда услышала в английской речи редактора одного журнала Ваше имя и восторженную оценку всего того, что Вы сделали для театра. Я слышала, что Гест по</w:t>
      </w:r>
      <w:r>
        <w:rPr>
          <w:rFonts w:eastAsia="Times New Roman"/>
          <w:sz w:val="16"/>
          <w:szCs w:val="16"/>
        </w:rPr>
        <w:softHyphen/>
        <w:t>сле этого вчера хотел дать Вам приветственную телеграмму. Не знаю, сделал ли он это. И мой сосед меня просто тронул своей полной ос</w:t>
      </w:r>
      <w:r>
        <w:rPr>
          <w:rFonts w:eastAsia="Times New Roman"/>
          <w:sz w:val="16"/>
          <w:szCs w:val="16"/>
        </w:rPr>
        <w:softHyphen/>
        <w:t>ведомленностью об истории нашего театра и о той роли, какую Вы в театре сыграли. И мы с ним об этом беседовали с большим для меня удовольствием, так как я не удержалась и сказала, что я восторгаюсь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К.С., но что подлинная моя любовь – Вы, настоящее мое преклонение – отдаю Вам, и только Вам.</w:t>
      </w:r>
    </w:p>
    <w:p w:rsidR="00DD4130" w:rsidRDefault="006C0410">
      <w:pPr>
        <w:shd w:val="clear" w:color="auto" w:fill="FFFFFF"/>
        <w:spacing w:line="202" w:lineRule="exact"/>
        <w:ind w:firstLine="398"/>
        <w:jc w:val="both"/>
      </w:pPr>
      <w:r>
        <w:rPr>
          <w:rFonts w:eastAsia="Times New Roman"/>
          <w:sz w:val="16"/>
          <w:szCs w:val="16"/>
        </w:rPr>
        <w:t>Вечер был длинный – из-за речей, – и обед, начавшийся в семь, окончился в начале двенадцатого.</w:t>
      </w:r>
    </w:p>
    <w:p w:rsidR="00DD4130" w:rsidRDefault="006C0410">
      <w:pPr>
        <w:shd w:val="clear" w:color="auto" w:fill="FFFFFF"/>
        <w:spacing w:line="202" w:lineRule="exact"/>
        <w:ind w:firstLine="398"/>
        <w:jc w:val="both"/>
      </w:pPr>
      <w:bookmarkStart w:id="134" w:name="bookmark134"/>
      <w:r>
        <w:rPr>
          <w:rFonts w:eastAsia="Times New Roman"/>
          <w:sz w:val="16"/>
          <w:szCs w:val="16"/>
        </w:rPr>
        <w:t>М</w:t>
      </w:r>
      <w:bookmarkEnd w:id="134"/>
      <w:r>
        <w:rPr>
          <w:rFonts w:eastAsia="Times New Roman"/>
          <w:sz w:val="16"/>
          <w:szCs w:val="16"/>
        </w:rPr>
        <w:t>илый Владимир Иванович, сегодня отправлена вам телеграмма, объясняющая, кому и кем посланы посылки АРА</w:t>
      </w:r>
      <w:r>
        <w:rPr>
          <w:rFonts w:eastAsia="Times New Roman"/>
          <w:sz w:val="16"/>
          <w:szCs w:val="16"/>
          <w:vertAlign w:val="superscript"/>
        </w:rPr>
        <w:t>1</w:t>
      </w:r>
      <w:r>
        <w:rPr>
          <w:rFonts w:eastAsia="Times New Roman"/>
          <w:sz w:val="16"/>
          <w:szCs w:val="16"/>
        </w:rPr>
        <w:t>. Об этих посылках обещали сделать отсюда телеграфное распоряжение в московскую кон</w:t>
      </w:r>
      <w:r>
        <w:rPr>
          <w:rFonts w:eastAsia="Times New Roman"/>
          <w:sz w:val="16"/>
          <w:szCs w:val="16"/>
        </w:rPr>
        <w:softHyphen/>
        <w:t>тору АРА, так что, по нашим расчетам, посылки Вам будут переданы дня через три-четыре. На всякий случай, зная, как могут переврать теле</w:t>
      </w:r>
      <w:r>
        <w:rPr>
          <w:rFonts w:eastAsia="Times New Roman"/>
          <w:sz w:val="16"/>
          <w:szCs w:val="16"/>
        </w:rPr>
        <w:softHyphen/>
        <w:t>грамму, я прилагаю здесь копию нашей телеграммы.</w:t>
      </w:r>
    </w:p>
    <w:p w:rsidR="00DD4130" w:rsidRDefault="006C0410">
      <w:pPr>
        <w:shd w:val="clear" w:color="auto" w:fill="FFFFFF"/>
        <w:spacing w:line="202" w:lineRule="exact"/>
        <w:ind w:firstLine="398"/>
        <w:jc w:val="both"/>
      </w:pPr>
      <w:bookmarkStart w:id="135" w:name="bookmark135"/>
      <w:r>
        <w:rPr>
          <w:rFonts w:eastAsia="Times New Roman"/>
          <w:sz w:val="16"/>
          <w:szCs w:val="16"/>
        </w:rPr>
        <w:t>В</w:t>
      </w:r>
      <w:bookmarkEnd w:id="135"/>
      <w:r>
        <w:rPr>
          <w:rFonts w:eastAsia="Times New Roman"/>
          <w:sz w:val="16"/>
          <w:szCs w:val="16"/>
        </w:rPr>
        <w:t>от и все, вот и все наши мелкие события. Какая-то невеселая вы</w:t>
      </w:r>
      <w:r>
        <w:rPr>
          <w:rFonts w:eastAsia="Times New Roman"/>
          <w:sz w:val="16"/>
          <w:szCs w:val="16"/>
        </w:rPr>
        <w:softHyphen/>
        <w:t>ходит наша поездка, не легкая, не радостная. И, вероятно, письма мои кажутся Вам прескучными. Это потому, что и жизнь у нас прескучная. Но я решила бросить хандру и “рассудку вопреки, наперекор стихиям”</w:t>
      </w:r>
      <w:hyperlink w:anchor="bookmark4065" w:history="1">
        <w:r>
          <w:rPr>
            <w:rFonts w:eastAsia="Times New Roman"/>
            <w:sz w:val="16"/>
            <w:szCs w:val="16"/>
            <w:vertAlign w:val="superscript"/>
          </w:rPr>
          <w:t xml:space="preserve">2 </w:t>
        </w:r>
      </w:hyperlink>
      <w:r>
        <w:rPr>
          <w:rFonts w:eastAsia="Times New Roman"/>
          <w:sz w:val="16"/>
          <w:szCs w:val="16"/>
        </w:rPr>
        <w:t>буду улыбаться. Пусть хмурится, кто хочет, а я не хочу.</w:t>
      </w:r>
    </w:p>
    <w:p w:rsidR="00DD4130" w:rsidRDefault="006C0410">
      <w:pPr>
        <w:shd w:val="clear" w:color="auto" w:fill="FFFFFF"/>
        <w:spacing w:line="202" w:lineRule="exact"/>
        <w:ind w:firstLine="398"/>
        <w:jc w:val="both"/>
      </w:pPr>
      <w:r>
        <w:rPr>
          <w:rFonts w:eastAsia="Times New Roman"/>
          <w:sz w:val="16"/>
          <w:szCs w:val="16"/>
        </w:rPr>
        <w:t>Получили на днях Ваше письмо, никому не адресованное персо</w:t>
      </w:r>
      <w:r>
        <w:rPr>
          <w:rFonts w:eastAsia="Times New Roman"/>
          <w:sz w:val="16"/>
          <w:szCs w:val="16"/>
        </w:rPr>
        <w:softHyphen/>
        <w:t>нально. И теперь я жду Вашего письма, ведь Вы там пообещали, что напишете мне. Ну пожалуйста, ну обрадуйте меня, напишите мне по</w:t>
      </w:r>
      <w:r>
        <w:rPr>
          <w:rFonts w:eastAsia="Times New Roman"/>
          <w:sz w:val="16"/>
          <w:szCs w:val="16"/>
        </w:rPr>
        <w:softHyphen/>
        <w:t>скорее, милый Владимир Иванович.</w:t>
      </w:r>
    </w:p>
    <w:p w:rsidR="00DD4130" w:rsidRDefault="006C0410">
      <w:pPr>
        <w:shd w:val="clear" w:color="auto" w:fill="FFFFFF"/>
        <w:spacing w:line="202" w:lineRule="exact"/>
        <w:ind w:firstLine="398"/>
        <w:jc w:val="both"/>
      </w:pPr>
      <w:r>
        <w:rPr>
          <w:rFonts w:eastAsia="Times New Roman"/>
          <w:sz w:val="16"/>
          <w:szCs w:val="16"/>
        </w:rPr>
        <w:t>Кланяюсь всем сердечно, нежно целую дорогую Екатерину Нико</w:t>
      </w:r>
      <w:r>
        <w:rPr>
          <w:rFonts w:eastAsia="Times New Roman"/>
          <w:sz w:val="16"/>
          <w:szCs w:val="16"/>
        </w:rPr>
        <w:softHyphen/>
        <w:t>лаевну. О Вас я думаю непрестанно, Вы можете поэтому себе предста</w:t>
      </w:r>
      <w:r>
        <w:rPr>
          <w:rFonts w:eastAsia="Times New Roman"/>
          <w:sz w:val="16"/>
          <w:szCs w:val="16"/>
        </w:rPr>
        <w:softHyphen/>
        <w:t>вить, какие слова привета я шлю Вам, милый, изумительный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4066" w:history="1">
        <w:bookmarkStart w:id="136" w:name="bookmark136"/>
        <w:r w:rsidR="006C0410">
          <w:rPr>
            <w:sz w:val="16"/>
            <w:szCs w:val="16"/>
          </w:rPr>
          <w:t>2</w:t>
        </w:r>
        <w:bookmarkEnd w:id="136"/>
        <w:r w:rsidR="006C0410">
          <w:rPr>
            <w:sz w:val="16"/>
            <w:szCs w:val="16"/>
          </w:rPr>
          <w:t>0</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Нью-Йорк, 2-го февраля 1923 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137" w:name="bookmark137"/>
      <w:r>
        <w:rPr>
          <w:rFonts w:eastAsia="Times New Roman"/>
          <w:sz w:val="16"/>
          <w:szCs w:val="16"/>
        </w:rPr>
        <w:t>М</w:t>
      </w:r>
      <w:bookmarkEnd w:id="137"/>
      <w:r>
        <w:rPr>
          <w:rFonts w:eastAsia="Times New Roman"/>
          <w:sz w:val="16"/>
          <w:szCs w:val="16"/>
        </w:rPr>
        <w:t>ы живем сейчас какой-то внешне спокойной, но внутренне тре</w:t>
      </w:r>
      <w:r>
        <w:rPr>
          <w:rFonts w:eastAsia="Times New Roman"/>
          <w:sz w:val="16"/>
          <w:szCs w:val="16"/>
        </w:rPr>
        <w:softHyphen/>
        <w:t>вожной жизнью. Как будто бы никаких событий нет, но что-то бродит в душе у каждого, и кажется, вот-вот разразится, разыграется что-то. И не поймешь, собственно, в чем дело, отчего у всех такое состояние. Веро</w:t>
      </w:r>
      <w:r>
        <w:rPr>
          <w:rFonts w:eastAsia="Times New Roman"/>
          <w:sz w:val="16"/>
          <w:szCs w:val="16"/>
        </w:rPr>
        <w:softHyphen/>
        <w:t>ятно, отражаются в душе и политические события, о которых мы знаем больше по разговорам, так как английских серьезных газет почти никто не читает, не понимают языка, русские здесь ужасны, так что только и знаем о всемирном положении дел от людей, прочитавших кое-что и рассказывающих словами. Те, кто оставил близких в Германии, волну</w:t>
      </w:r>
      <w:r>
        <w:rPr>
          <w:rFonts w:eastAsia="Times New Roman"/>
          <w:sz w:val="16"/>
          <w:szCs w:val="16"/>
        </w:rPr>
        <w:softHyphen/>
        <w:t>ется за них, те, у кого близкие в России, боятся, что мы вдруг окажем</w:t>
      </w:r>
      <w:r>
        <w:rPr>
          <w:rFonts w:eastAsia="Times New Roman"/>
          <w:sz w:val="16"/>
          <w:szCs w:val="16"/>
        </w:rPr>
        <w:softHyphen/>
        <w:t>ся отрезанными здесь от родины. Словом, все намеки на возможность войны принимаются нами с громадным волнением</w:t>
      </w:r>
      <w:r>
        <w:rPr>
          <w:rFonts w:eastAsia="Times New Roman"/>
          <w:sz w:val="16"/>
          <w:szCs w:val="16"/>
          <w:vertAlign w:val="superscript"/>
        </w:rPr>
        <w:t>1</w:t>
      </w:r>
      <w:r>
        <w:rPr>
          <w:rFonts w:eastAsia="Times New Roman"/>
          <w:sz w:val="16"/>
          <w:szCs w:val="16"/>
        </w:rPr>
        <w:t>. Потом, конечно, и здешняя жизнь, ее возможности волнуют каждого. Стоять так близко к неиссякаемым богатствам здешних миллионеров (я не так выразила</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свою мысль, но ведь Вы понимаете, что я хочу сказать), слышать посто</w:t>
      </w:r>
      <w:r>
        <w:rPr>
          <w:rFonts w:eastAsia="Times New Roman"/>
          <w:sz w:val="16"/>
          <w:szCs w:val="16"/>
        </w:rPr>
        <w:softHyphen/>
        <w:t>янные разговоры о возможности заработать колоссальные деньги, все это тоже несколько кружит головы, только иначе, чем военные опасе</w:t>
      </w:r>
      <w:r>
        <w:rPr>
          <w:rFonts w:eastAsia="Times New Roman"/>
          <w:sz w:val="16"/>
          <w:szCs w:val="16"/>
        </w:rPr>
        <w:softHyphen/>
        <w:t>ния. Ходят слухи, что некоторые наши артисты получили приглашения в кино, но, так как предложения персонального характера, принуждены были отказаться от больших денег, что могли бы заработать. Говорят, что и театру делаются различного рода предложения на месяцы, следу</w:t>
      </w:r>
      <w:r>
        <w:rPr>
          <w:rFonts w:eastAsia="Times New Roman"/>
          <w:sz w:val="16"/>
          <w:szCs w:val="16"/>
        </w:rPr>
        <w:softHyphen/>
        <w:t>ющие по истечении договора, но все это в области разговоров, разработ</w:t>
      </w:r>
      <w:r>
        <w:rPr>
          <w:rFonts w:eastAsia="Times New Roman"/>
          <w:sz w:val="16"/>
          <w:szCs w:val="16"/>
        </w:rPr>
        <w:softHyphen/>
        <w:t>ки, знакомств и первых встреч.</w:t>
      </w:r>
    </w:p>
    <w:p w:rsidR="00DD4130" w:rsidRDefault="006C0410">
      <w:pPr>
        <w:shd w:val="clear" w:color="auto" w:fill="FFFFFF"/>
        <w:spacing w:line="202" w:lineRule="exact"/>
        <w:ind w:firstLine="394"/>
        <w:jc w:val="both"/>
      </w:pPr>
      <w:r>
        <w:rPr>
          <w:rFonts w:eastAsia="Times New Roman"/>
          <w:sz w:val="16"/>
          <w:szCs w:val="16"/>
        </w:rPr>
        <w:t>Мы играем здесь всего четвертую неделю, но усталость уже одо</w:t>
      </w:r>
      <w:r>
        <w:rPr>
          <w:rFonts w:eastAsia="Times New Roman"/>
          <w:sz w:val="16"/>
          <w:szCs w:val="16"/>
        </w:rPr>
        <w:softHyphen/>
        <w:t>левает многих. Все-таки нашим актерам трудно играть по восемь раз в неделю одну и ту же пьесу. И надо удивляться, как здешние артисты могут вынести по восемь спектаклей в неделю одной и той же пьесы в течение всего сезона, а иногда и нескольких лет.</w:t>
      </w:r>
    </w:p>
    <w:p w:rsidR="00DD4130" w:rsidRDefault="006C0410">
      <w:pPr>
        <w:shd w:val="clear" w:color="auto" w:fill="FFFFFF"/>
        <w:spacing w:line="202" w:lineRule="exact"/>
        <w:ind w:firstLine="394"/>
        <w:jc w:val="both"/>
      </w:pPr>
      <w:bookmarkStart w:id="138" w:name="bookmark138"/>
      <w:r>
        <w:rPr>
          <w:rFonts w:eastAsia="Times New Roman"/>
          <w:sz w:val="16"/>
          <w:szCs w:val="16"/>
        </w:rPr>
        <w:t>К</w:t>
      </w:r>
      <w:bookmarkEnd w:id="138"/>
      <w:r>
        <w:rPr>
          <w:rFonts w:eastAsia="Times New Roman"/>
          <w:sz w:val="16"/>
          <w:szCs w:val="16"/>
        </w:rPr>
        <w:t xml:space="preserve"> тому же болезни нас одолевают. Переболели очень многие. До сих пор не совсем оправилась и покашливает Ольга Леон., мужественно выдержавшая все спектакли “Вишневого сада” и “Трех сестер”. Болен Ник. Афанасьевич, несмотря на это все же играющий сегодня в первый раз Тузенбаха. У него с самого приезда сюда безумные головные боли, страшная слабость, небольшое повышение температуры. К.С. отпустил его на полтора-два дня полежать, но вечером сегодня он уже встанет. Сегодня вообще новый состав: Тарасова – Ирина, Тузенбах – Подгор</w:t>
      </w:r>
      <w:r>
        <w:rPr>
          <w:rFonts w:eastAsia="Times New Roman"/>
          <w:sz w:val="16"/>
          <w:szCs w:val="16"/>
        </w:rPr>
        <w:softHyphen/>
        <w:t>ный, Федотик – Тамиров, Кулыгин – Тарханов, Соленый – Бакшеев. Хочу пойти посмотреть весь спектакль.</w:t>
      </w:r>
    </w:p>
    <w:p w:rsidR="00DD4130" w:rsidRDefault="006C0410">
      <w:pPr>
        <w:shd w:val="clear" w:color="auto" w:fill="FFFFFF"/>
        <w:spacing w:line="202" w:lineRule="exact"/>
        <w:ind w:firstLine="394"/>
        <w:jc w:val="both"/>
      </w:pPr>
      <w:r>
        <w:rPr>
          <w:rFonts w:eastAsia="Times New Roman"/>
          <w:sz w:val="16"/>
          <w:szCs w:val="16"/>
        </w:rPr>
        <w:t>Драма с Л.М.Кореневой повисла в воздухе и получила какое-то со</w:t>
      </w:r>
      <w:r>
        <w:rPr>
          <w:rFonts w:eastAsia="Times New Roman"/>
          <w:sz w:val="16"/>
          <w:szCs w:val="16"/>
        </w:rPr>
        <w:softHyphen/>
        <w:t>вершенно новое освещение. Я совсем с ней не видаюсь эти дни, избегая психологических разговоров, не захожу к ней, но по рассказам Рипси знаю следующее. Несколько дней тому назад она со слезами заявила Рипси, что больше так не может оставаться в театре, что у нее взяли то, что ей принадлежало (роль Ирины в “Трех сестрах”), и отдали Та</w:t>
      </w:r>
      <w:r>
        <w:rPr>
          <w:rFonts w:eastAsia="Times New Roman"/>
          <w:sz w:val="16"/>
          <w:szCs w:val="16"/>
        </w:rPr>
        <w:softHyphen/>
        <w:t>расовой, что она не останется в театре при таком положении вещей и уйдет. В Москву она возвратиться не может, но она это время переждет здесь, живя где-то на окраине и существуя как-нибудь. Словом, разжа</w:t>
      </w:r>
      <w:r>
        <w:rPr>
          <w:rFonts w:eastAsia="Times New Roman"/>
          <w:sz w:val="16"/>
          <w:szCs w:val="16"/>
        </w:rPr>
        <w:softHyphen/>
        <w:t>лобила и ее и себя такими грустными планами. Потом об этом же она написала Ник. Аф. Но тут как раз Ник. Аф. заболел, и письмо ее хода не получило. К тому же оно было написано не в форме официального заяв</w:t>
      </w:r>
      <w:r>
        <w:rPr>
          <w:rFonts w:eastAsia="Times New Roman"/>
          <w:sz w:val="16"/>
          <w:szCs w:val="16"/>
        </w:rPr>
        <w:softHyphen/>
        <w:t>ления, а как частное письмо. В первый день болезни Н.А. она с нервом спрашивала, какое движение дали ее заявлению, а теперь вдруг стала страшно весела и оживленна и об уходе даже не заикается. Встречается с Рипси и ни слова обо всей этой истории. В чем дело, не знаю и пока не буду узнавать. Пусть начнется неделя “Федора”, тогда как-нибудь расспрошу ее, в чем тут было дело. Хотя от нее можно всего ожидать в ее теперешнем состоянии, и она может еще придумать какой-нибудь неожиданный фокус.</w:t>
      </w:r>
    </w:p>
    <w:p w:rsidR="00DD4130" w:rsidRDefault="006C0410">
      <w:pPr>
        <w:shd w:val="clear" w:color="auto" w:fill="FFFFFF"/>
        <w:spacing w:line="202" w:lineRule="exact"/>
        <w:ind w:left="394"/>
      </w:pPr>
      <w:r>
        <w:rPr>
          <w:rFonts w:eastAsia="Times New Roman"/>
          <w:sz w:val="16"/>
          <w:szCs w:val="16"/>
        </w:rPr>
        <w:t>Мне страшно интересно: какие новости доходят до Москвы от-</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сюда? Судя по тому, что доходит в Берлин, это часто такой вздор, что мы диву даемся, кто может писать такие нелепости. Когда из Берлина кто-нибудь пишет сюда ряд вопросов: “А правда ли, что у вас то-то про</w:t>
      </w:r>
      <w:r>
        <w:rPr>
          <w:rFonts w:eastAsia="Times New Roman"/>
          <w:sz w:val="16"/>
          <w:szCs w:val="16"/>
        </w:rPr>
        <w:softHyphen/>
        <w:t>изошло? А правда ли, что случилось это?” – то остается только руками развести в недоумении: откуда люди выдумывают все эти новости. И тогда мы всегда говорим: “Ну уж если в Берлине этак о нас рассказыва</w:t>
      </w:r>
      <w:r>
        <w:rPr>
          <w:rFonts w:eastAsia="Times New Roman"/>
          <w:sz w:val="16"/>
          <w:szCs w:val="16"/>
        </w:rPr>
        <w:softHyphen/>
        <w:t>ют, то что же доходит до Москвы, раз и отсюда, и из Берлина в Москву летят всякие сообщения и письма”.</w:t>
      </w:r>
    </w:p>
    <w:p w:rsidR="00DD4130" w:rsidRDefault="006C0410">
      <w:pPr>
        <w:shd w:val="clear" w:color="auto" w:fill="FFFFFF"/>
        <w:spacing w:line="202" w:lineRule="exact"/>
        <w:ind w:firstLine="398"/>
        <w:jc w:val="both"/>
      </w:pPr>
      <w:bookmarkStart w:id="139" w:name="bookmark139"/>
      <w:r>
        <w:rPr>
          <w:rFonts w:eastAsia="Times New Roman"/>
          <w:sz w:val="16"/>
          <w:szCs w:val="16"/>
        </w:rPr>
        <w:t>К</w:t>
      </w:r>
      <w:bookmarkEnd w:id="139"/>
      <w:r>
        <w:rPr>
          <w:rFonts w:eastAsia="Times New Roman"/>
          <w:sz w:val="16"/>
          <w:szCs w:val="16"/>
        </w:rPr>
        <w:t>.С., кажется, очень устал. Ему приходится много играть, много заниматься с дублерами и к тому же много мучиться всякими недоволь</w:t>
      </w:r>
      <w:r>
        <w:rPr>
          <w:rFonts w:eastAsia="Times New Roman"/>
          <w:sz w:val="16"/>
          <w:szCs w:val="16"/>
        </w:rPr>
        <w:softHyphen/>
        <w:t>ствами и обидами всех. Уже давно у Вас. Ив. накапливалась некая обида на театр, а теперь она, кажется, дошла до точки. Вероятно, тут большую роль играет окружающая среда, где постоянный разговор о том, что он пропадает как артист, что он ни в чем не показан, что везде и всегда его затирают. Действительно, так сложился репертуар, что и Гаева, и Вер</w:t>
      </w:r>
      <w:r>
        <w:rPr>
          <w:rFonts w:eastAsia="Times New Roman"/>
          <w:sz w:val="16"/>
          <w:szCs w:val="16"/>
        </w:rPr>
        <w:softHyphen/>
        <w:t>шинина, и Федора он играет только в повторных спектаклях, а в первом спектакле он играет только Барона и Тузенбаха, что ему, кажется, не нравится. К тому же во время недели “Дна” он был болен и в спектакле для актеров, как я Вам писала, играл Барона Ершов. Все это сделало его нелюдимым, он отошел от товарищей, тон его часто обидчиво-нервный, фразы колкие, царапающие собеседника.</w:t>
      </w:r>
    </w:p>
    <w:p w:rsidR="00DD4130" w:rsidRDefault="006C0410">
      <w:pPr>
        <w:shd w:val="clear" w:color="auto" w:fill="FFFFFF"/>
        <w:spacing w:line="202" w:lineRule="exact"/>
        <w:ind w:firstLine="398"/>
        <w:jc w:val="both"/>
      </w:pPr>
      <w:bookmarkStart w:id="140" w:name="bookmark140"/>
      <w:r>
        <w:rPr>
          <w:rFonts w:eastAsia="Times New Roman"/>
          <w:sz w:val="16"/>
          <w:szCs w:val="16"/>
        </w:rPr>
        <w:t>Е</w:t>
      </w:r>
      <w:bookmarkEnd w:id="140"/>
      <w:r>
        <w:rPr>
          <w:rFonts w:eastAsia="Times New Roman"/>
          <w:sz w:val="16"/>
          <w:szCs w:val="16"/>
        </w:rPr>
        <w:t>сть разговор и даже намечается какая-то работа над сценой в Мокром, вероятно, начнет режиссерскую работу В.В.Лужский. И Леон. Мир. как-то этим заинтересовался. Тогда, вероятно, “Карамазовы” (ли</w:t>
      </w:r>
      <w:r>
        <w:rPr>
          <w:rFonts w:eastAsia="Times New Roman"/>
          <w:sz w:val="16"/>
          <w:szCs w:val="16"/>
        </w:rPr>
        <w:softHyphen/>
        <w:t>ния Мити) пойдут у нас как отдельный спектакль, причем, может быть, вычеркнут в этом спектакле “Бесенка”, а вставят “За коньячком”. Вооб</w:t>
      </w:r>
      <w:r>
        <w:rPr>
          <w:rFonts w:eastAsia="Times New Roman"/>
          <w:sz w:val="16"/>
          <w:szCs w:val="16"/>
        </w:rPr>
        <w:softHyphen/>
        <w:t>ще что-то новое затевается, но пока я подробностей не знаю. Говорили даже о двух вечерах “Карамазовых”, с тем, чтобы отдельно показать линию Мити и отдельно Ивана, но боятся, что Иван с его философскими рассуждениями может показаться здесь, на русском, непонятном мно</w:t>
      </w:r>
      <w:r>
        <w:rPr>
          <w:rFonts w:eastAsia="Times New Roman"/>
          <w:sz w:val="16"/>
          <w:szCs w:val="16"/>
        </w:rPr>
        <w:softHyphen/>
        <w:t>гим языке, неинтересным.</w:t>
      </w:r>
    </w:p>
    <w:p w:rsidR="00DD4130" w:rsidRDefault="006C0410">
      <w:pPr>
        <w:shd w:val="clear" w:color="auto" w:fill="FFFFFF"/>
        <w:spacing w:line="202" w:lineRule="exact"/>
        <w:ind w:firstLine="398"/>
        <w:jc w:val="both"/>
      </w:pPr>
      <w:r>
        <w:rPr>
          <w:rFonts w:eastAsia="Times New Roman"/>
          <w:sz w:val="16"/>
          <w:szCs w:val="16"/>
        </w:rPr>
        <w:t>Вчера в Гаррис-театре давали Гамлета с Джоном Барримором в заглавной роли. Спектакль, на который весь наш театр получил пригла</w:t>
      </w:r>
      <w:r>
        <w:rPr>
          <w:rFonts w:eastAsia="Times New Roman"/>
          <w:sz w:val="16"/>
          <w:szCs w:val="16"/>
        </w:rPr>
        <w:softHyphen/>
        <w:t>шение. Барримор после спектакля признавался, как мне рассказывали, что он волновался безумно от мысли играть перед нашими актерами. Он вообще полон преклонения перед нашим театром. На том обеде, что нам давали в Колониальном клубе, он выступил с небольшой речью, смысл которой свелся к словам: “Я горд принадлежать к той же профессии, к которой принадлежат члены МХТ”.</w:t>
      </w:r>
    </w:p>
    <w:p w:rsidR="00DD4130" w:rsidRDefault="006C0410">
      <w:pPr>
        <w:shd w:val="clear" w:color="auto" w:fill="FFFFFF"/>
        <w:spacing w:line="202" w:lineRule="exact"/>
        <w:ind w:firstLine="398"/>
        <w:jc w:val="both"/>
      </w:pPr>
      <w:r>
        <w:rPr>
          <w:rFonts w:eastAsia="Times New Roman"/>
          <w:sz w:val="16"/>
          <w:szCs w:val="16"/>
        </w:rPr>
        <w:t>Что сказать Вам о “Гамлете”? Мне очень понравилась внешняя сторона спектакля – декорации, костюмы, – и ничуть не захватила игра артистов. Барримор местами интересен, но яркого рисунка нет и, ко</w:t>
      </w:r>
      <w:r>
        <w:rPr>
          <w:rFonts w:eastAsia="Times New Roman"/>
          <w:sz w:val="16"/>
          <w:szCs w:val="16"/>
        </w:rPr>
        <w:softHyphen/>
        <w:t>нечно, нет никакого волнующего переживания. Но я плохой критик, профан. Вероятно, об этом спектакле Вам напишут или расскажут по</w:t>
      </w:r>
      <w:r>
        <w:rPr>
          <w:rFonts w:eastAsia="Times New Roman"/>
          <w:sz w:val="16"/>
          <w:szCs w:val="16"/>
        </w:rPr>
        <w:softHyphen/>
        <w:t>нимающие люди.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41" w:name="bookmark141"/>
      <w:r>
        <w:rPr>
          <w:rFonts w:eastAsia="Times New Roman"/>
          <w:sz w:val="16"/>
          <w:szCs w:val="16"/>
        </w:rPr>
        <w:lastRenderedPageBreak/>
        <w:t>В</w:t>
      </w:r>
      <w:bookmarkEnd w:id="141"/>
      <w:r>
        <w:rPr>
          <w:rFonts w:eastAsia="Times New Roman"/>
          <w:sz w:val="16"/>
          <w:szCs w:val="16"/>
        </w:rPr>
        <w:t xml:space="preserve"> то время как я писала Вам письмо, приходил ко мне Сергей Львович и просил, чтобы я немного пописала под его диктовку. Но я уговорила его подождать, пока я сама не закончу Вам этого письма от себя, а потом пусть придет и диктует. Он уж после этого раз заглядывал в комнату, но я ему говорю: “Рано еще, не договорила всего Владимиру Ивановичу!” Но теперь уж надо его позвать, а то скоро кончается днев</w:t>
      </w:r>
      <w:r>
        <w:rPr>
          <w:rFonts w:eastAsia="Times New Roman"/>
          <w:sz w:val="16"/>
          <w:szCs w:val="16"/>
        </w:rPr>
        <w:softHyphen/>
        <w:t>ной спектакль, а вечером я буду смотреть. В следующем письме опишу Вам впечатления от “Трех сестер”.</w:t>
      </w:r>
    </w:p>
    <w:p w:rsidR="00DD4130" w:rsidRDefault="006C0410">
      <w:pPr>
        <w:shd w:val="clear" w:color="auto" w:fill="FFFFFF"/>
        <w:spacing w:line="202" w:lineRule="exact"/>
        <w:ind w:firstLine="394"/>
        <w:jc w:val="both"/>
      </w:pPr>
      <w:bookmarkStart w:id="142" w:name="bookmark142"/>
      <w:r>
        <w:rPr>
          <w:rFonts w:eastAsia="Times New Roman"/>
          <w:sz w:val="16"/>
          <w:szCs w:val="16"/>
        </w:rPr>
        <w:t>С</w:t>
      </w:r>
      <w:bookmarkEnd w:id="142"/>
      <w:r>
        <w:rPr>
          <w:rFonts w:eastAsia="Times New Roman"/>
          <w:sz w:val="16"/>
          <w:szCs w:val="16"/>
        </w:rPr>
        <w:t>боры на чеховские пьесы у нас были так: “Вишневый сад” делал все время полные. “Три сестры” вначале пошли чуть слабее, а теперь, кажется, идут совсем хорошо.</w:t>
      </w:r>
    </w:p>
    <w:p w:rsidR="00DD4130" w:rsidRDefault="006C0410">
      <w:pPr>
        <w:shd w:val="clear" w:color="auto" w:fill="FFFFFF"/>
        <w:spacing w:line="202" w:lineRule="exact"/>
        <w:ind w:firstLine="394"/>
        <w:jc w:val="both"/>
      </w:pPr>
      <w:r>
        <w:rPr>
          <w:rFonts w:eastAsia="Times New Roman"/>
          <w:sz w:val="16"/>
          <w:szCs w:val="16"/>
        </w:rPr>
        <w:t>Будьте здоровы, милый Владимир Иванович. Вспоминайте нас с хорошим чувством, не браните меня, если мои письма не интересны. Что-то живем мы скучновато. Думаю, что у Вас в Москве куда как луч</w:t>
      </w:r>
      <w:r>
        <w:rPr>
          <w:rFonts w:eastAsia="Times New Roman"/>
          <w:sz w:val="16"/>
          <w:szCs w:val="16"/>
        </w:rPr>
        <w:softHyphen/>
        <w:t>ше, чем у нас “в заграницах”.</w:t>
      </w:r>
    </w:p>
    <w:p w:rsidR="00DD4130" w:rsidRDefault="006C0410">
      <w:pPr>
        <w:shd w:val="clear" w:color="auto" w:fill="FFFFFF"/>
        <w:spacing w:line="202" w:lineRule="exact"/>
        <w:ind w:firstLine="394"/>
        <w:jc w:val="both"/>
      </w:pPr>
      <w:r>
        <w:rPr>
          <w:rFonts w:eastAsia="Times New Roman"/>
          <w:sz w:val="16"/>
          <w:szCs w:val="16"/>
        </w:rPr>
        <w:t>Сердечный мой привет милой Екатерине Николаевне. Как ее здо</w:t>
      </w:r>
      <w:r>
        <w:rPr>
          <w:rFonts w:eastAsia="Times New Roman"/>
          <w:sz w:val="16"/>
          <w:szCs w:val="16"/>
        </w:rPr>
        <w:softHyphen/>
        <w:t>ровье и настроение?</w:t>
      </w:r>
    </w:p>
    <w:p w:rsidR="00DD4130" w:rsidRDefault="006C0410">
      <w:pPr>
        <w:shd w:val="clear" w:color="auto" w:fill="FFFFFF"/>
        <w:spacing w:line="202" w:lineRule="exact"/>
        <w:ind w:firstLine="394"/>
        <w:jc w:val="both"/>
      </w:pPr>
      <w:bookmarkStart w:id="143" w:name="bookmark143"/>
      <w:r>
        <w:rPr>
          <w:rFonts w:eastAsia="Times New Roman"/>
          <w:sz w:val="16"/>
          <w:szCs w:val="16"/>
        </w:rPr>
        <w:t>В</w:t>
      </w:r>
      <w:bookmarkEnd w:id="143"/>
      <w:r>
        <w:rPr>
          <w:rFonts w:eastAsia="Times New Roman"/>
          <w:sz w:val="16"/>
          <w:szCs w:val="16"/>
        </w:rPr>
        <w:t>ам кланяюсь низко и шлю пожелания веселых, счастливых, ра</w:t>
      </w:r>
      <w:r>
        <w:rPr>
          <w:rFonts w:eastAsia="Times New Roman"/>
          <w:sz w:val="16"/>
          <w:szCs w:val="16"/>
        </w:rPr>
        <w:softHyphen/>
        <w:t>достных дней.</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hyperlink w:anchor="bookmark4067" w:history="1">
        <w:r>
          <w:rPr>
            <w:rFonts w:eastAsia="Times New Roman"/>
            <w:sz w:val="16"/>
            <w:szCs w:val="16"/>
            <w:vertAlign w:val="superscript"/>
          </w:rPr>
          <w:t>2</w:t>
        </w:r>
      </w:hyperlink>
    </w:p>
    <w:p w:rsidR="00DD4130" w:rsidRDefault="00DD4130">
      <w:pPr>
        <w:shd w:val="clear" w:color="auto" w:fill="FFFFFF"/>
        <w:spacing w:before="432" w:line="331" w:lineRule="exact"/>
      </w:pPr>
      <w:hyperlink w:anchor="bookmark4068" w:history="1">
        <w:bookmarkStart w:id="144" w:name="bookmark144"/>
        <w:r w:rsidR="006C0410">
          <w:rPr>
            <w:sz w:val="18"/>
            <w:szCs w:val="18"/>
          </w:rPr>
          <w:t>2</w:t>
        </w:r>
        <w:bookmarkEnd w:id="144"/>
        <w:r w:rsidR="006C0410">
          <w:rPr>
            <w:sz w:val="18"/>
            <w:szCs w:val="18"/>
          </w:rPr>
          <w:t>1</w:t>
        </w:r>
      </w:hyperlink>
      <w:r w:rsidR="006C0410">
        <w:rPr>
          <w:sz w:val="18"/>
          <w:szCs w:val="18"/>
        </w:rPr>
        <w:t>.</w:t>
      </w:r>
    </w:p>
    <w:p w:rsidR="00DD4130" w:rsidRDefault="006C0410">
      <w:pPr>
        <w:shd w:val="clear" w:color="auto" w:fill="FFFFFF"/>
        <w:spacing w:line="331" w:lineRule="exact"/>
        <w:jc w:val="right"/>
      </w:pPr>
      <w:r>
        <w:rPr>
          <w:spacing w:val="-1"/>
          <w:sz w:val="18"/>
          <w:szCs w:val="18"/>
        </w:rPr>
        <w:t>5-</w:t>
      </w:r>
      <w:r>
        <w:rPr>
          <w:rFonts w:eastAsia="Times New Roman"/>
          <w:spacing w:val="-1"/>
          <w:sz w:val="18"/>
          <w:szCs w:val="18"/>
        </w:rPr>
        <w:t>го февраля 1923 года</w:t>
      </w:r>
    </w:p>
    <w:p w:rsidR="00DD4130" w:rsidRDefault="006C0410">
      <w:pPr>
        <w:shd w:val="clear" w:color="auto" w:fill="FFFFFF"/>
        <w:spacing w:before="5" w:line="331"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145" w:name="bookmark145"/>
      <w:r>
        <w:rPr>
          <w:rFonts w:eastAsia="Times New Roman"/>
          <w:sz w:val="16"/>
          <w:szCs w:val="16"/>
        </w:rPr>
        <w:t>Х</w:t>
      </w:r>
      <w:bookmarkEnd w:id="145"/>
      <w:r>
        <w:rPr>
          <w:rFonts w:eastAsia="Times New Roman"/>
          <w:sz w:val="16"/>
          <w:szCs w:val="16"/>
        </w:rPr>
        <w:t>отя Сергей Львович своей последней фразой обязал меня го</w:t>
      </w:r>
      <w:r>
        <w:rPr>
          <w:rFonts w:eastAsia="Times New Roman"/>
          <w:sz w:val="16"/>
          <w:szCs w:val="16"/>
        </w:rPr>
        <w:softHyphen/>
        <w:t>ворить о спектакле “Трех сестер” в исполнении дублеров</w:t>
      </w:r>
      <w:hyperlink w:anchor="bookmark4069" w:history="1">
        <w:r>
          <w:rPr>
            <w:rFonts w:eastAsia="Times New Roman"/>
            <w:sz w:val="16"/>
            <w:szCs w:val="16"/>
            <w:vertAlign w:val="superscript"/>
          </w:rPr>
          <w:t>1</w:t>
        </w:r>
      </w:hyperlink>
      <w:r>
        <w:rPr>
          <w:rFonts w:eastAsia="Times New Roman"/>
          <w:sz w:val="16"/>
          <w:szCs w:val="16"/>
        </w:rPr>
        <w:t>, но я начну письмо вовсе не с этого спектакля, а с вопроса, который меня волну</w:t>
      </w:r>
      <w:r>
        <w:rPr>
          <w:rFonts w:eastAsia="Times New Roman"/>
          <w:sz w:val="16"/>
          <w:szCs w:val="16"/>
        </w:rPr>
        <w:softHyphen/>
        <w:t>ет безумно. Ведь Вы подумайте, каково мое состояние от перспективы увидать Вас здесь. Если только это могло бы исполниться, лучшего и желать нельзя. Ведь здесь есть очень много возможностей – я не гово</w:t>
      </w:r>
      <w:r>
        <w:rPr>
          <w:rFonts w:eastAsia="Times New Roman"/>
          <w:sz w:val="16"/>
          <w:szCs w:val="16"/>
        </w:rPr>
        <w:softHyphen/>
        <w:t>рю, что все, но очень много, – чтобы жизнь казалась милой и приятной. И, несмотря на все эти возможности, наша жизнь здесь – отвратитель</w:t>
      </w:r>
      <w:r>
        <w:rPr>
          <w:rFonts w:eastAsia="Times New Roman"/>
          <w:sz w:val="16"/>
          <w:szCs w:val="16"/>
        </w:rPr>
        <w:softHyphen/>
        <w:t>ное прозябание, лишенное почти всякого смысла и всякой прелести. И только Вы могли бы все изменить, понять наше настроение, вдохнуть жизнь и живость в наше сонное существование. Правда, оно не всегда сонное, но большей частью мы просыпаемся, взволнованные такими житейскими мелочами, такими малоинтересными, пустыми случаями, что, право, и просыпаться не стоит.</w:t>
      </w:r>
    </w:p>
    <w:p w:rsidR="00DD4130" w:rsidRDefault="006C0410">
      <w:pPr>
        <w:shd w:val="clear" w:color="auto" w:fill="FFFFFF"/>
        <w:spacing w:line="202" w:lineRule="exact"/>
        <w:ind w:firstLine="394"/>
        <w:jc w:val="both"/>
      </w:pPr>
      <w:r>
        <w:rPr>
          <w:rFonts w:eastAsia="Times New Roman"/>
          <w:sz w:val="16"/>
          <w:szCs w:val="16"/>
        </w:rPr>
        <w:t>Почти все письма, кроме Ваших, приходящие сюда из Москвы, “трактуют” о предполагаемой Вашей поездке. И Вы можете себе легко представить, как это должно было отозваться на мне. Весь этот год так страстно мечтать о возвращении в Москву для того, чтобы снова рабо-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6" w:name="bookmark146"/>
      <w:r>
        <w:rPr>
          <w:rFonts w:eastAsia="Times New Roman"/>
          <w:sz w:val="16"/>
          <w:szCs w:val="16"/>
        </w:rPr>
        <w:lastRenderedPageBreak/>
        <w:t>т</w:t>
      </w:r>
      <w:bookmarkEnd w:id="146"/>
      <w:r>
        <w:rPr>
          <w:rFonts w:eastAsia="Times New Roman"/>
          <w:sz w:val="16"/>
          <w:szCs w:val="16"/>
        </w:rPr>
        <w:t>ать у Вас, и вдруг узнать, что в Москву-то я вернусь, но Вы-то оттуда уедете. Опять год жить и служить так же, как теперь. Это было страшно! И вдруг здесь возникает вопрос о том, что все это может измениться и, при благоприятном стечении обстоятельств, я буду там же, где и Вы. И так ужасно, что все эти вопросы будут решаться в течение очень долго</w:t>
      </w:r>
      <w:r>
        <w:rPr>
          <w:rFonts w:eastAsia="Times New Roman"/>
          <w:sz w:val="16"/>
          <w:szCs w:val="16"/>
        </w:rPr>
        <w:softHyphen/>
        <w:t>го срока, так что волнений предстоит масса.</w:t>
      </w:r>
    </w:p>
    <w:p w:rsidR="00DD4130" w:rsidRDefault="006C0410">
      <w:pPr>
        <w:shd w:val="clear" w:color="auto" w:fill="FFFFFF"/>
        <w:spacing w:line="202" w:lineRule="exact"/>
        <w:ind w:firstLine="398"/>
        <w:jc w:val="both"/>
      </w:pPr>
      <w:r>
        <w:rPr>
          <w:rFonts w:eastAsia="Times New Roman"/>
          <w:sz w:val="16"/>
          <w:szCs w:val="16"/>
        </w:rPr>
        <w:t>Мне бы страшно хотелось, чтобы Вас прельстила Америка. И пра</w:t>
      </w:r>
      <w:r>
        <w:rPr>
          <w:rFonts w:eastAsia="Times New Roman"/>
          <w:sz w:val="16"/>
          <w:szCs w:val="16"/>
        </w:rPr>
        <w:softHyphen/>
        <w:t>во, она этого стоит. Из всех городов, что мы видели, только Париж и Нью-Йорк можно действительно назвать культурными, интересными и комфортабельными. Я сейчас говорю о житейской стороне, о возмож</w:t>
      </w:r>
      <w:r>
        <w:rPr>
          <w:rFonts w:eastAsia="Times New Roman"/>
          <w:sz w:val="16"/>
          <w:szCs w:val="16"/>
        </w:rPr>
        <w:softHyphen/>
        <w:t>ности жить в чрезвычайно культурных условиях. Смешно было бы, если б я вздумала доказывать Вам интересность Парижа. Но в смысле самых простых житейских удобств Америка несравненна. Берлин, особенно сейчас, это не заграница, это что-то немногим лучше, чем было у нас до войны. Прага – две довольно чистые гостиницы, имеющие еще меньше удобств, чем отели в Берлине (я говорю о гостиницах, в которых по на</w:t>
      </w:r>
      <w:r>
        <w:rPr>
          <w:rFonts w:eastAsia="Times New Roman"/>
          <w:sz w:val="16"/>
          <w:szCs w:val="16"/>
        </w:rPr>
        <w:softHyphen/>
        <w:t>шим средствам можно было занимать комнаты и которые в то же время были приличны), грязноватые улицы, маленькие магазины. Про загреб-ские отели не могу вспомнить без ужаса. Как я ни была утомлена от дол</w:t>
      </w:r>
      <w:r>
        <w:rPr>
          <w:rFonts w:eastAsia="Times New Roman"/>
          <w:sz w:val="16"/>
          <w:szCs w:val="16"/>
        </w:rPr>
        <w:softHyphen/>
        <w:t>гой дороги в третьем классе, но когда я вошла в отведенный мне номер, то, даже не умывшись, вылетела оттуда и побежала искать кого-нибудь, чтоб заявить, что в таком номере жить не могу, лучше на улице перено</w:t>
      </w:r>
      <w:r>
        <w:rPr>
          <w:rFonts w:eastAsia="Times New Roman"/>
          <w:sz w:val="16"/>
          <w:szCs w:val="16"/>
        </w:rPr>
        <w:softHyphen/>
        <w:t>чевать. И так было с очень многими из наших. Париж первый очаровал нас небольшими, но очаровательными комнатками маленьких отелей, постоянной горячей водой. У меня даже была небольшая туалетная ком</w:t>
      </w:r>
      <w:r>
        <w:rPr>
          <w:rFonts w:eastAsia="Times New Roman"/>
          <w:sz w:val="16"/>
          <w:szCs w:val="16"/>
        </w:rPr>
        <w:softHyphen/>
        <w:t>натка, без ванны, а Рипсимэ занимала номер с ванной. Правда, живя так широко, она почти не сделала экономий.</w:t>
      </w:r>
    </w:p>
    <w:p w:rsidR="00DD4130" w:rsidRDefault="006C0410">
      <w:pPr>
        <w:shd w:val="clear" w:color="auto" w:fill="FFFFFF"/>
        <w:spacing w:line="202" w:lineRule="exact"/>
        <w:ind w:firstLine="398"/>
        <w:jc w:val="both"/>
      </w:pPr>
      <w:bookmarkStart w:id="147" w:name="bookmark147"/>
      <w:r>
        <w:rPr>
          <w:rFonts w:eastAsia="Times New Roman"/>
          <w:sz w:val="16"/>
          <w:szCs w:val="16"/>
        </w:rPr>
        <w:t>З</w:t>
      </w:r>
      <w:bookmarkEnd w:id="147"/>
      <w:r>
        <w:rPr>
          <w:rFonts w:eastAsia="Times New Roman"/>
          <w:sz w:val="16"/>
          <w:szCs w:val="16"/>
        </w:rPr>
        <w:t>десь же эта сторона жизни обставлена замечательно: город полон прекрасно меблированных квартир, на любой вкус, на любую цену. Я снимаю, например, комнату, очень мило меблированную, с нишей, в ко</w:t>
      </w:r>
      <w:r>
        <w:rPr>
          <w:rFonts w:eastAsia="Times New Roman"/>
          <w:sz w:val="16"/>
          <w:szCs w:val="16"/>
        </w:rPr>
        <w:softHyphen/>
        <w:t>торую вделана ванна, с постоянной горячей водой. Плачу я 12 долларов в неделю. Рипси в том же пансионе снимает большую, чем я, комнату, причем имеет отдельную ванную, в которой есть и небольшая газовая плита. Платит она 20 долларов в неделю. И это мы сняли так, за неиме</w:t>
      </w:r>
      <w:r>
        <w:rPr>
          <w:rFonts w:eastAsia="Times New Roman"/>
          <w:sz w:val="16"/>
          <w:szCs w:val="16"/>
        </w:rPr>
        <w:softHyphen/>
        <w:t>нием времени не ища и не выбирая. Хотели только, чтоб было чисто, более или менее уютно и по средствам. Наши же почти все, в свободные дни, побегали хорошенько, поискали, и теперь занимают очень хоро</w:t>
      </w:r>
      <w:r>
        <w:rPr>
          <w:rFonts w:eastAsia="Times New Roman"/>
          <w:sz w:val="16"/>
          <w:szCs w:val="16"/>
        </w:rPr>
        <w:softHyphen/>
        <w:t>шие помещения. Я знаю, что Вишневский снял прелестную комнату с отдельной ванной за 45 дол. в месяц. Лучше всего семейным. Квартиры здесь можно найти очаровательные. При этом в квартире есть все: на</w:t>
      </w:r>
      <w:r>
        <w:rPr>
          <w:rFonts w:eastAsia="Times New Roman"/>
          <w:sz w:val="16"/>
          <w:szCs w:val="16"/>
        </w:rPr>
        <w:softHyphen/>
        <w:t>пример, Вы снимаете за 35–40–50 (это уж Бог знает, как замечатель</w:t>
      </w:r>
      <w:r>
        <w:rPr>
          <w:rFonts w:eastAsia="Times New Roman"/>
          <w:sz w:val="16"/>
          <w:szCs w:val="16"/>
        </w:rPr>
        <w:softHyphen/>
        <w:t>но) долларов в неделю квартиру, состоящую из двух спален, столовой, ванной и кухни. Постоянная горячая вода, полное оборудование кухни, столовая и чайная посуда, все приспособления для уборки квартиры, даже для стирки мелочей есть какая-то особая доска, телефон, электри-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чество, газ на кухне. Приходит прислуга и убирает квартиру, если вы того пожелаете. На дом вам присылают все, что вы закажете: молоко, хлеб, продукты мясные, зелень... Если не хотите сами хозяйничать, мо</w:t>
      </w:r>
      <w:r>
        <w:rPr>
          <w:rFonts w:eastAsia="Times New Roman"/>
          <w:sz w:val="16"/>
          <w:szCs w:val="16"/>
        </w:rPr>
        <w:softHyphen/>
        <w:t>жете “купить” себе негритянку.</w:t>
      </w:r>
    </w:p>
    <w:p w:rsidR="00DD4130" w:rsidRDefault="006C0410">
      <w:pPr>
        <w:shd w:val="clear" w:color="auto" w:fill="FFFFFF"/>
        <w:spacing w:line="202" w:lineRule="exact"/>
        <w:ind w:firstLine="394"/>
        <w:jc w:val="both"/>
      </w:pPr>
      <w:bookmarkStart w:id="148" w:name="bookmark148"/>
      <w:r>
        <w:rPr>
          <w:rFonts w:eastAsia="Times New Roman"/>
          <w:sz w:val="16"/>
          <w:szCs w:val="16"/>
        </w:rPr>
        <w:t>В</w:t>
      </w:r>
      <w:bookmarkEnd w:id="148"/>
      <w:r>
        <w:rPr>
          <w:rFonts w:eastAsia="Times New Roman"/>
          <w:sz w:val="16"/>
          <w:szCs w:val="16"/>
        </w:rPr>
        <w:t>се наши семейные устроились прекрасно. При этом домашнее хозяйство чуть ли не вдвое дешевле ресторанного образа жизни. Поэто</w:t>
      </w:r>
      <w:r>
        <w:rPr>
          <w:rFonts w:eastAsia="Times New Roman"/>
          <w:sz w:val="16"/>
          <w:szCs w:val="16"/>
        </w:rPr>
        <w:softHyphen/>
        <w:t>му те, кто привез жен, нисколько не убиваются с расходами, им придет</w:t>
      </w:r>
      <w:r>
        <w:rPr>
          <w:rFonts w:eastAsia="Times New Roman"/>
          <w:sz w:val="16"/>
          <w:szCs w:val="16"/>
        </w:rPr>
        <w:softHyphen/>
        <w:t>ся истратить на жен только сумму на проезд, и немного сверх этого на жизнь. Очень многие живут даже по две семьи в одной квартире, платят 35 дол., имеют одну общую столовую, а у каждой супружеской четы своя спальня; так живут Румянцевы и Тархановы, Бурджаловы и Марья Петр. Николаева с Нюшей, Тарасовы и Булгаковы. И одинокие посели</w:t>
      </w:r>
      <w:r>
        <w:rPr>
          <w:rFonts w:eastAsia="Times New Roman"/>
          <w:sz w:val="16"/>
          <w:szCs w:val="16"/>
        </w:rPr>
        <w:softHyphen/>
        <w:t>лись с товарищами: Дима Качалов с Ершовым, Бакшеев с суфлером Ка</w:t>
      </w:r>
      <w:r>
        <w:rPr>
          <w:rFonts w:eastAsia="Times New Roman"/>
          <w:sz w:val="16"/>
          <w:szCs w:val="16"/>
        </w:rPr>
        <w:softHyphen/>
        <w:t>саткиным, Бондырев с Грызуновым. А кто хочет жить отдельно, в своей самостоятельной комнате, снял себе комнату в таких же пансионах, как живем мы с Рипси. И отдельно как будто, и хочешь повидаться, – про</w:t>
      </w:r>
      <w:r>
        <w:rPr>
          <w:rFonts w:eastAsia="Times New Roman"/>
          <w:sz w:val="16"/>
          <w:szCs w:val="16"/>
        </w:rPr>
        <w:softHyphen/>
        <w:t>бежишь по лестнице вниз, вот и в гостях, и не одна.</w:t>
      </w:r>
    </w:p>
    <w:p w:rsidR="00DD4130" w:rsidRDefault="006C0410">
      <w:pPr>
        <w:shd w:val="clear" w:color="auto" w:fill="FFFFFF"/>
        <w:spacing w:line="202" w:lineRule="exact"/>
        <w:ind w:firstLine="394"/>
        <w:jc w:val="both"/>
      </w:pPr>
      <w:bookmarkStart w:id="149" w:name="bookmark149"/>
      <w:r>
        <w:rPr>
          <w:rFonts w:eastAsia="Times New Roman"/>
          <w:sz w:val="16"/>
          <w:szCs w:val="16"/>
        </w:rPr>
        <w:t>П</w:t>
      </w:r>
      <w:bookmarkEnd w:id="149"/>
      <w:r>
        <w:rPr>
          <w:rFonts w:eastAsia="Times New Roman"/>
          <w:sz w:val="16"/>
          <w:szCs w:val="16"/>
        </w:rPr>
        <w:t>ока я Вам все это описывала, желая доказать, как здесь хорошо можно устроиться и, не тратя всего заработка, жить очень хорошо, при</w:t>
      </w:r>
      <w:r>
        <w:rPr>
          <w:rFonts w:eastAsia="Times New Roman"/>
          <w:sz w:val="16"/>
          <w:szCs w:val="16"/>
        </w:rPr>
        <w:softHyphen/>
        <w:t>ходил Л.Д.Леонидов. Он интересовался, выздоровел ли Ник. Аф., так как, оказывается, вопрос о нашем будущем вот-вот уж подходит к той ступени, когда надо решать судьбы. Стало быть, надо созвать дирек</w:t>
      </w:r>
      <w:r>
        <w:rPr>
          <w:rFonts w:eastAsia="Times New Roman"/>
          <w:sz w:val="16"/>
          <w:szCs w:val="16"/>
        </w:rPr>
        <w:softHyphen/>
        <w:t>цию. А тут, как назло, Ник. Аф. чувствует себя отвратительно, сегодня поехал к доктору для исследования рентгеном и каким-то еще спосо</w:t>
      </w:r>
      <w:r>
        <w:rPr>
          <w:rFonts w:eastAsia="Times New Roman"/>
          <w:sz w:val="16"/>
          <w:szCs w:val="16"/>
        </w:rPr>
        <w:softHyphen/>
        <w:t>бом, захворал Бертенсон – простуда, как почти у всех: слабость, высокая температура. Вообще каждый день мы со страхом ждем со всех сторон извещений, что заболел тот или другой. Как-то никак не приладимся к здешнему климату. И усталость, вероятно, сказывается. Работать при</w:t>
      </w:r>
      <w:r>
        <w:rPr>
          <w:rFonts w:eastAsia="Times New Roman"/>
          <w:sz w:val="16"/>
          <w:szCs w:val="16"/>
        </w:rPr>
        <w:softHyphen/>
        <w:t>ходится много. А на той неделе нам предстоит дать не два утренника, как всегда, а три. Сегодня мы начинаем опять неделю “Федора”. Пока, слава Богу, кроме Успенской, которая выходит в нищих последней кар</w:t>
      </w:r>
      <w:r>
        <w:rPr>
          <w:rFonts w:eastAsia="Times New Roman"/>
          <w:sz w:val="16"/>
          <w:szCs w:val="16"/>
        </w:rPr>
        <w:softHyphen/>
        <w:t>тины, хворающих нет.</w:t>
      </w:r>
    </w:p>
    <w:p w:rsidR="00DD4130" w:rsidRDefault="006C0410">
      <w:pPr>
        <w:shd w:val="clear" w:color="auto" w:fill="FFFFFF"/>
        <w:spacing w:line="202" w:lineRule="exact"/>
        <w:ind w:firstLine="394"/>
        <w:jc w:val="both"/>
      </w:pPr>
      <w:bookmarkStart w:id="150" w:name="bookmark150"/>
      <w:r>
        <w:rPr>
          <w:rFonts w:eastAsia="Times New Roman"/>
          <w:sz w:val="16"/>
          <w:szCs w:val="16"/>
        </w:rPr>
        <w:t>Н</w:t>
      </w:r>
      <w:bookmarkEnd w:id="150"/>
      <w:r>
        <w:rPr>
          <w:rFonts w:eastAsia="Times New Roman"/>
          <w:sz w:val="16"/>
          <w:szCs w:val="16"/>
        </w:rPr>
        <w:t>о пора уж рассказать Вам про спектакль “Трех сестер”. Труд</w:t>
      </w:r>
      <w:r>
        <w:rPr>
          <w:rFonts w:eastAsia="Times New Roman"/>
          <w:sz w:val="16"/>
          <w:szCs w:val="16"/>
        </w:rPr>
        <w:softHyphen/>
        <w:t>но что-нибудь сказать определенное. Я ведь, сидя в зрительном зале, знала, как мало репетиций было, знала, что некоторые сцены вовсе не успели репетировать. Хорошо, обаятельно играет Вершинина Кача</w:t>
      </w:r>
      <w:r>
        <w:rPr>
          <w:rFonts w:eastAsia="Times New Roman"/>
          <w:sz w:val="16"/>
          <w:szCs w:val="16"/>
        </w:rPr>
        <w:softHyphen/>
        <w:t>лов, очень-очень хорош Тарханов – Кулыгин (то, что безумно обижает и злит Вишневского), Бакшеев в Соленом не плох, но, конечно, хуже Леонидова, Подгорный в Тузенбахе хорош, а будет играть, по-моему, очень хорошо, просто и трогательно. Играл он с температурой, страшно волнуясь за возможные накладки в тексте (суфлера почти не слышно), после нескольких небольших репетиций с Литовцевой и одной (1-го и 2-го акта) с К.С. Тарасова – красивая и милая Ирина, особенно в первых двух актах. Истерика ей как-то не удалась. Вот, кажется, и все.</w:t>
      </w:r>
    </w:p>
    <w:p w:rsidR="00DD4130" w:rsidRDefault="006C0410">
      <w:pPr>
        <w:shd w:val="clear" w:color="auto" w:fill="FFFFFF"/>
        <w:spacing w:line="202" w:lineRule="exact"/>
        <w:ind w:left="394"/>
      </w:pPr>
      <w:r>
        <w:rPr>
          <w:rFonts w:eastAsia="Times New Roman"/>
          <w:sz w:val="16"/>
          <w:szCs w:val="16"/>
        </w:rPr>
        <w:t>Конечно, всем страшно мешало то, что репетиций было мало, ми-</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51" w:name="bookmark151"/>
      <w:r>
        <w:rPr>
          <w:rFonts w:eastAsia="Times New Roman"/>
          <w:sz w:val="16"/>
          <w:szCs w:val="16"/>
        </w:rPr>
        <w:lastRenderedPageBreak/>
        <w:t>з</w:t>
      </w:r>
      <w:bookmarkEnd w:id="151"/>
      <w:r>
        <w:rPr>
          <w:rFonts w:eastAsia="Times New Roman"/>
          <w:sz w:val="16"/>
          <w:szCs w:val="16"/>
        </w:rPr>
        <w:t>ансцен почти совсем не проходили, введено было сразу много новых. Я-то знала, что приходилось новым на сцене же спрашивать у старых исполнителей: “А куда же мне сейчас пойти? Как повернуться?” Но пу</w:t>
      </w:r>
      <w:r>
        <w:rPr>
          <w:rFonts w:eastAsia="Times New Roman"/>
          <w:sz w:val="16"/>
          <w:szCs w:val="16"/>
        </w:rPr>
        <w:softHyphen/>
        <w:t>блика этого не знает и спектаклем очень довольна. Аплодисментов мно</w:t>
      </w:r>
      <w:r>
        <w:rPr>
          <w:rFonts w:eastAsia="Times New Roman"/>
          <w:sz w:val="16"/>
          <w:szCs w:val="16"/>
        </w:rPr>
        <w:softHyphen/>
        <w:t>жество, зал переполнен до отказа – чего же лучше желать? Пока, чтоб только не сглазить, дела идут очень хорошо и интерес к спектаклям большой. Конечно, американцев – широкой массы американцев – нет, есть только представители американской интеллигенции, читающей русскую литературу, интересующейся искусством. А остальное – это все выходцы из России, иногда даже почти забывшие язык, но прини</w:t>
      </w:r>
      <w:r>
        <w:rPr>
          <w:rFonts w:eastAsia="Times New Roman"/>
          <w:sz w:val="16"/>
          <w:szCs w:val="16"/>
        </w:rPr>
        <w:softHyphen/>
        <w:t>мающие все, что из России, что напоминает им родину, с необыкновен</w:t>
      </w:r>
      <w:r>
        <w:rPr>
          <w:rFonts w:eastAsia="Times New Roman"/>
          <w:sz w:val="16"/>
          <w:szCs w:val="16"/>
        </w:rPr>
        <w:softHyphen/>
        <w:t>ной любовью и радостью. И для них слышать звон церковный в карти</w:t>
      </w:r>
      <w:r>
        <w:rPr>
          <w:rFonts w:eastAsia="Times New Roman"/>
          <w:sz w:val="16"/>
          <w:szCs w:val="16"/>
        </w:rPr>
        <w:softHyphen/>
        <w:t>не Архангельского собора, увидеть знакомые типы оборванцев в “На дне”, офицерские шинели в “Трех сестрах”, вишневые деревья за окном помещичьего дома так волнительно, что редкие могут удержаться от слез. Хотя и американцы плачут, вернее американки. Рассказывал мне Леонидов, смотревший тот же спектакль “Трех сестер”, что и я: кресла через три от него сидела американка, все время следившая за пьесой по переведенному на английский язык тексту; так, собственно говоря, сидят на спектакле почти все американцы – все время книжка в руке. Так вот эта американка в сцене прощания Маши с Вершининым являла такую картину: в одной руке книжка, в другой носовой платок. Плачет, скорей-скорей вытирает слезы, чтобы не пропустить слов в книжке, по</w:t>
      </w:r>
      <w:r>
        <w:rPr>
          <w:rFonts w:eastAsia="Times New Roman"/>
          <w:sz w:val="16"/>
          <w:szCs w:val="16"/>
        </w:rPr>
        <w:softHyphen/>
        <w:t>том опять в слезы... очень растрогалась.</w:t>
      </w:r>
    </w:p>
    <w:p w:rsidR="00DD4130" w:rsidRDefault="006C0410">
      <w:pPr>
        <w:shd w:val="clear" w:color="auto" w:fill="FFFFFF"/>
        <w:spacing w:line="202" w:lineRule="exact"/>
        <w:ind w:firstLine="398"/>
        <w:jc w:val="both"/>
      </w:pPr>
      <w:r>
        <w:rPr>
          <w:rFonts w:eastAsia="Times New Roman"/>
          <w:sz w:val="16"/>
          <w:szCs w:val="16"/>
        </w:rPr>
        <w:t>Когда же решится наша судьба, милый Владимир Иванович? Я все о своем. Больше всего об этом думаю и больше всего хочу, чтобы было так, как я хочу. Я все жду, когда же Вы мне напишете, как обещали. Ужасно хочется получить письмо от Вас. Буду его читать и перечиты</w:t>
      </w:r>
      <w:r>
        <w:rPr>
          <w:rFonts w:eastAsia="Times New Roman"/>
          <w:sz w:val="16"/>
          <w:szCs w:val="16"/>
        </w:rPr>
        <w:softHyphen/>
        <w:t>вать и улавливать Ваше настроение в каждой строчке, между строчкой. Пожалуйста, напишите мне. Желаю Вам, милый и чудесный Владимир Иванович, здоровья и радости. Скоро весна у Вас, скоро весна и у нас будет – какое прелестное время, какие чудесные сумерки на склоне дня.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070" w:history="1">
        <w:bookmarkStart w:id="152" w:name="bookmark152"/>
        <w:r w:rsidR="006C0410">
          <w:rPr>
            <w:sz w:val="16"/>
            <w:szCs w:val="16"/>
          </w:rPr>
          <w:t>2</w:t>
        </w:r>
        <w:bookmarkEnd w:id="152"/>
        <w:r w:rsidR="006C0410">
          <w:rPr>
            <w:sz w:val="16"/>
            <w:szCs w:val="16"/>
          </w:rPr>
          <w:t>2</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9-го февраля 1923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Сегодня я должна просить у Вас прощения за то, что письмо мое будет коротко и, должно быть, очень нелепо. Знаю я это заранее, так как очень плохо себя чувствую, больна, простужена, хожу с темпера</w:t>
      </w:r>
      <w:r>
        <w:rPr>
          <w:rFonts w:eastAsia="Times New Roman"/>
          <w:sz w:val="16"/>
          <w:szCs w:val="16"/>
        </w:rPr>
        <w:softHyphen/>
        <w:t>турой, но приходится проводить все время в театре, так как сейчас у нас неделя “Федора”, стало быть, надо выходить боярыней. Заболеть</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53" w:name="bookmark153"/>
      <w:r>
        <w:rPr>
          <w:rFonts w:eastAsia="Times New Roman"/>
          <w:sz w:val="16"/>
          <w:szCs w:val="16"/>
        </w:rPr>
        <w:lastRenderedPageBreak/>
        <w:t>с</w:t>
      </w:r>
      <w:bookmarkEnd w:id="153"/>
      <w:r>
        <w:rPr>
          <w:rFonts w:eastAsia="Times New Roman"/>
          <w:sz w:val="16"/>
          <w:szCs w:val="16"/>
        </w:rPr>
        <w:t>ерьезно нельзя, и без того каждый день не досчитываемся участвую</w:t>
      </w:r>
      <w:r>
        <w:rPr>
          <w:rFonts w:eastAsia="Times New Roman"/>
          <w:sz w:val="16"/>
          <w:szCs w:val="16"/>
        </w:rPr>
        <w:softHyphen/>
        <w:t>щих, все время заболевания и недомогания. Всю эту неделю пролежали Бертенсон и Подгорный. Первый простудился, схватил легкую испан-ку</w:t>
      </w:r>
      <w:r>
        <w:rPr>
          <w:rFonts w:eastAsia="Times New Roman"/>
          <w:sz w:val="16"/>
          <w:szCs w:val="16"/>
          <w:vertAlign w:val="superscript"/>
        </w:rPr>
        <w:t>1</w:t>
      </w:r>
      <w:r>
        <w:rPr>
          <w:rFonts w:eastAsia="Times New Roman"/>
          <w:sz w:val="16"/>
          <w:szCs w:val="16"/>
        </w:rPr>
        <w:t>, но, по слухам, собирается с будущей недели приходить на службу. Ник. Аф. болен серьезнее, но при нашей работе ему не удастся ни долго лежать, ни лечиться так, как следовало бы. Поэтому все лечение свелось к довольно беспокойному лежанию (его постоянно тревожат всякими делами, и даже пришлось ему два раза выезжать для устройства вся</w:t>
      </w:r>
      <w:r>
        <w:rPr>
          <w:rFonts w:eastAsia="Times New Roman"/>
          <w:sz w:val="16"/>
          <w:szCs w:val="16"/>
        </w:rPr>
        <w:softHyphen/>
        <w:t>ких театральных дел и начинаний) в течение пяти дней. В “Федоре” его заменить было нетрудно Гудковым</w:t>
      </w:r>
      <w:hyperlink w:anchor="bookmark4071" w:history="1">
        <w:r>
          <w:rPr>
            <w:rFonts w:eastAsia="Times New Roman"/>
            <w:sz w:val="16"/>
            <w:szCs w:val="16"/>
            <w:vertAlign w:val="superscript"/>
          </w:rPr>
          <w:t>2</w:t>
        </w:r>
      </w:hyperlink>
      <w:r>
        <w:rPr>
          <w:rFonts w:eastAsia="Times New Roman"/>
          <w:sz w:val="16"/>
          <w:szCs w:val="16"/>
        </w:rPr>
        <w:t>, на следующей же неделе ему при</w:t>
      </w:r>
      <w:r>
        <w:rPr>
          <w:rFonts w:eastAsia="Times New Roman"/>
          <w:sz w:val="16"/>
          <w:szCs w:val="16"/>
        </w:rPr>
        <w:softHyphen/>
        <w:t>дется 8 раз подряд сыграть Трофимова в “Вишневом саде”. Жутковато!</w:t>
      </w:r>
    </w:p>
    <w:p w:rsidR="00DD4130" w:rsidRDefault="006C0410">
      <w:pPr>
        <w:shd w:val="clear" w:color="auto" w:fill="FFFFFF"/>
        <w:spacing w:line="202" w:lineRule="exact"/>
        <w:ind w:firstLine="394"/>
        <w:jc w:val="both"/>
      </w:pPr>
      <w:bookmarkStart w:id="154" w:name="bookmark154"/>
      <w:r>
        <w:rPr>
          <w:rFonts w:eastAsia="Times New Roman"/>
          <w:sz w:val="16"/>
          <w:szCs w:val="16"/>
        </w:rPr>
        <w:t>Э</w:t>
      </w:r>
      <w:bookmarkEnd w:id="154"/>
      <w:r>
        <w:rPr>
          <w:rFonts w:eastAsia="Times New Roman"/>
          <w:sz w:val="16"/>
          <w:szCs w:val="16"/>
        </w:rPr>
        <w:t>ти два больных – Бертенсон и Подгорный – так тесно связаны постоянной работой с нами, что нам было без них и хлопотно и скуч</w:t>
      </w:r>
      <w:r>
        <w:rPr>
          <w:rFonts w:eastAsia="Times New Roman"/>
          <w:sz w:val="16"/>
          <w:szCs w:val="16"/>
        </w:rPr>
        <w:softHyphen/>
        <w:t>но. Кроме того, болен бронхитом Гремиславский, схватил простуду Фалеев, Булгаковы оба, а все остальные жалуются на головные боли, насморк, кашель.</w:t>
      </w:r>
    </w:p>
    <w:p w:rsidR="00DD4130" w:rsidRDefault="006C0410">
      <w:pPr>
        <w:shd w:val="clear" w:color="auto" w:fill="FFFFFF"/>
        <w:spacing w:line="202" w:lineRule="exact"/>
        <w:ind w:firstLine="394"/>
        <w:jc w:val="both"/>
      </w:pPr>
      <w:r>
        <w:rPr>
          <w:rFonts w:eastAsia="Times New Roman"/>
          <w:sz w:val="16"/>
          <w:szCs w:val="16"/>
        </w:rPr>
        <w:t>Сейчас дни у нас трудные. Сегодня, завтра и в понедельник (по случаю праздника) по два спектакля в день. Тяжко при общем недомо</w:t>
      </w:r>
      <w:r>
        <w:rPr>
          <w:rFonts w:eastAsia="Times New Roman"/>
          <w:sz w:val="16"/>
          <w:szCs w:val="16"/>
        </w:rPr>
        <w:softHyphen/>
        <w:t>гании и усталости.</w:t>
      </w:r>
    </w:p>
    <w:p w:rsidR="00DD4130" w:rsidRDefault="006C0410">
      <w:pPr>
        <w:shd w:val="clear" w:color="auto" w:fill="FFFFFF"/>
        <w:spacing w:line="202" w:lineRule="exact"/>
        <w:ind w:firstLine="394"/>
        <w:jc w:val="both"/>
      </w:pPr>
      <w:r>
        <w:rPr>
          <w:rFonts w:eastAsia="Times New Roman"/>
          <w:sz w:val="16"/>
          <w:szCs w:val="16"/>
        </w:rPr>
        <w:t>Потрясающих новостей пока совсем нет, даже хоть сколько-ни</w:t>
      </w:r>
      <w:r>
        <w:rPr>
          <w:rFonts w:eastAsia="Times New Roman"/>
          <w:sz w:val="16"/>
          <w:szCs w:val="16"/>
        </w:rPr>
        <w:softHyphen/>
        <w:t>будь интересных и то не могла бы Вам сообщить.</w:t>
      </w:r>
    </w:p>
    <w:p w:rsidR="00DD4130" w:rsidRDefault="006C0410">
      <w:pPr>
        <w:shd w:val="clear" w:color="auto" w:fill="FFFFFF"/>
        <w:spacing w:line="202" w:lineRule="exact"/>
        <w:ind w:firstLine="394"/>
        <w:jc w:val="both"/>
      </w:pPr>
      <w:r>
        <w:rPr>
          <w:rFonts w:eastAsia="Times New Roman"/>
          <w:sz w:val="16"/>
          <w:szCs w:val="16"/>
        </w:rPr>
        <w:t>Судьба наша еще не решена, Леонидов находится в периоде боль</w:t>
      </w:r>
      <w:r>
        <w:rPr>
          <w:rFonts w:eastAsia="Times New Roman"/>
          <w:sz w:val="16"/>
          <w:szCs w:val="16"/>
        </w:rPr>
        <w:softHyphen/>
        <w:t>шой разговорной и переговорной работы, а мы все волнуемся – что-то с нами будет и какова будет наша судьба.</w:t>
      </w:r>
    </w:p>
    <w:p w:rsidR="00DD4130" w:rsidRDefault="006C0410">
      <w:pPr>
        <w:shd w:val="clear" w:color="auto" w:fill="FFFFFF"/>
        <w:spacing w:line="202" w:lineRule="exact"/>
        <w:ind w:firstLine="394"/>
        <w:jc w:val="both"/>
      </w:pPr>
      <w:r>
        <w:rPr>
          <w:rFonts w:eastAsia="Times New Roman"/>
          <w:sz w:val="16"/>
          <w:szCs w:val="16"/>
        </w:rPr>
        <w:t>Я надеюсь, что к понедельнику я поправлюсь и тогда напишу Вам более толковое письмо, а сейчас, право, не могу, голова тяжелая, словно чугуном налита, мысли едва в ней ворочаются, а тут еще по два спекта</w:t>
      </w:r>
      <w:r>
        <w:rPr>
          <w:rFonts w:eastAsia="Times New Roman"/>
          <w:sz w:val="16"/>
          <w:szCs w:val="16"/>
        </w:rPr>
        <w:softHyphen/>
        <w:t>кля в день и работа по театру в перерывах между выходами. Не судите меня строго, не могу писать менее нелепо. И опечаток-то сколько – про</w:t>
      </w:r>
      <w:r>
        <w:rPr>
          <w:rFonts w:eastAsia="Times New Roman"/>
          <w:sz w:val="16"/>
          <w:szCs w:val="16"/>
        </w:rPr>
        <w:softHyphen/>
        <w:t>сто совестно!</w:t>
      </w:r>
    </w:p>
    <w:p w:rsidR="00DD4130" w:rsidRDefault="006C0410">
      <w:pPr>
        <w:shd w:val="clear" w:color="auto" w:fill="FFFFFF"/>
        <w:spacing w:line="202" w:lineRule="exact"/>
        <w:ind w:firstLine="394"/>
        <w:jc w:val="both"/>
      </w:pPr>
      <w:r>
        <w:rPr>
          <w:rFonts w:eastAsia="Times New Roman"/>
          <w:sz w:val="16"/>
          <w:szCs w:val="16"/>
        </w:rPr>
        <w:t>Сегодня получили четвертый выпуск Вашего журнала. Все хотят поскорей его получить, но мы, конечно, первые забрали, страшно инте</w:t>
      </w:r>
      <w:r>
        <w:rPr>
          <w:rFonts w:eastAsia="Times New Roman"/>
          <w:sz w:val="16"/>
          <w:szCs w:val="16"/>
        </w:rPr>
        <w:softHyphen/>
        <w:t>ресно, как живете Вы в Москве.</w:t>
      </w:r>
    </w:p>
    <w:p w:rsidR="00DD4130" w:rsidRDefault="006C0410">
      <w:pPr>
        <w:shd w:val="clear" w:color="auto" w:fill="FFFFFF"/>
        <w:spacing w:line="202" w:lineRule="exact"/>
        <w:ind w:firstLine="394"/>
        <w:jc w:val="both"/>
      </w:pPr>
      <w:r>
        <w:rPr>
          <w:rFonts w:eastAsia="Times New Roman"/>
          <w:sz w:val="16"/>
          <w:szCs w:val="16"/>
        </w:rPr>
        <w:t>Всего хорошего, дорогой Владимир Иванович. Желаю Вам здоро</w:t>
      </w:r>
      <w:r>
        <w:rPr>
          <w:rFonts w:eastAsia="Times New Roman"/>
          <w:sz w:val="16"/>
          <w:szCs w:val="16"/>
        </w:rPr>
        <w:softHyphen/>
        <w:t>вья и радости. Всем сердечный привет.</w:t>
      </w:r>
    </w:p>
    <w:p w:rsidR="00DD4130" w:rsidRDefault="006C0410">
      <w:pPr>
        <w:shd w:val="clear" w:color="auto" w:fill="FFFFFF"/>
        <w:spacing w:line="202" w:lineRule="exact"/>
        <w:ind w:left="394"/>
      </w:pPr>
      <w:r>
        <w:rPr>
          <w:rFonts w:eastAsia="Times New Roman"/>
          <w:sz w:val="16"/>
          <w:szCs w:val="16"/>
        </w:rPr>
        <w:t>Я все жду и жду Вашего письма. И все нет его!</w:t>
      </w:r>
    </w:p>
    <w:p w:rsidR="00DD4130" w:rsidRDefault="006C0410">
      <w:pPr>
        <w:shd w:val="clear" w:color="auto" w:fill="FFFFFF"/>
        <w:spacing w:before="115"/>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384" w:line="216" w:lineRule="exact"/>
        <w:ind w:firstLine="394"/>
        <w:jc w:val="both"/>
      </w:pPr>
      <w:r>
        <w:rPr>
          <w:rFonts w:eastAsia="Times New Roman"/>
          <w:sz w:val="16"/>
          <w:szCs w:val="16"/>
        </w:rPr>
        <w:t>Леонид Давыдович заглянул в комнату, просит послать Вам его сердечный привет.</w:t>
      </w:r>
    </w:p>
    <w:p w:rsidR="00DD4130" w:rsidRDefault="00DD4130">
      <w:pPr>
        <w:shd w:val="clear" w:color="auto" w:fill="FFFFFF"/>
        <w:spacing w:before="384"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072" w:history="1">
        <w:bookmarkStart w:id="155" w:name="bookmark155"/>
        <w:r w:rsidR="006C0410">
          <w:rPr>
            <w:sz w:val="16"/>
            <w:szCs w:val="16"/>
          </w:rPr>
          <w:t>2</w:t>
        </w:r>
        <w:bookmarkEnd w:id="155"/>
        <w:r w:rsidR="006C0410">
          <w:rPr>
            <w:sz w:val="16"/>
            <w:szCs w:val="16"/>
          </w:rPr>
          <w:t>3</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12 февраля 1923 года</w:t>
      </w:r>
    </w:p>
    <w:p w:rsidR="00DD4130" w:rsidRDefault="006C0410">
      <w:pPr>
        <w:shd w:val="clear" w:color="auto" w:fill="FFFFFF"/>
        <w:spacing w:before="5" w:line="336" w:lineRule="exact"/>
        <w:ind w:left="1358"/>
      </w:pPr>
      <w:r>
        <w:rPr>
          <w:rFonts w:eastAsia="Times New Roman"/>
          <w:sz w:val="16"/>
          <w:szCs w:val="16"/>
        </w:rPr>
        <w:t>Милый Владимир Иванович: –</w:t>
      </w:r>
    </w:p>
    <w:p w:rsidR="00DD4130" w:rsidRDefault="006C0410">
      <w:pPr>
        <w:shd w:val="clear" w:color="auto" w:fill="FFFFFF"/>
        <w:spacing w:before="29" w:line="202" w:lineRule="exact"/>
        <w:ind w:firstLine="2779"/>
        <w:jc w:val="both"/>
      </w:pPr>
      <w:bookmarkStart w:id="156" w:name="bookmark156"/>
      <w:r>
        <w:rPr>
          <w:rFonts w:eastAsia="Times New Roman"/>
          <w:sz w:val="16"/>
          <w:szCs w:val="16"/>
        </w:rPr>
        <w:t>М</w:t>
      </w:r>
      <w:bookmarkEnd w:id="156"/>
      <w:r>
        <w:rPr>
          <w:rFonts w:eastAsia="Times New Roman"/>
          <w:sz w:val="16"/>
          <w:szCs w:val="16"/>
        </w:rPr>
        <w:t>ое письмо будет перепевом письма Сергея Львовича</w:t>
      </w:r>
      <w:hyperlink w:anchor="bookmark4073" w:history="1">
        <w:r>
          <w:rPr>
            <w:rFonts w:eastAsia="Times New Roman"/>
            <w:sz w:val="16"/>
            <w:szCs w:val="16"/>
            <w:vertAlign w:val="superscript"/>
          </w:rPr>
          <w:t>1</w:t>
        </w:r>
      </w:hyperlink>
      <w:r>
        <w:rPr>
          <w:rFonts w:eastAsia="Times New Roman"/>
          <w:sz w:val="16"/>
          <w:szCs w:val="16"/>
        </w:rPr>
        <w:t xml:space="preserve"> – нас волнует наша судьба, мы ничего не знаем о будущем, все, что нас интересует, стоит под знаком вопроса... А Вам, вероятно, скучно, скучно и скучно читать такие письма. Един</w:t>
      </w:r>
      <w:r>
        <w:rPr>
          <w:rFonts w:eastAsia="Times New Roman"/>
          <w:sz w:val="16"/>
          <w:szCs w:val="16"/>
        </w:rPr>
        <w:softHyphen/>
        <w:t>ственно, что ново в моем письме, это манера писать его, внешний вид. Это по-американски, здесь так пишут. Почему-то после обращения ста</w:t>
      </w:r>
      <w:r>
        <w:rPr>
          <w:rFonts w:eastAsia="Times New Roman"/>
          <w:sz w:val="16"/>
          <w:szCs w:val="16"/>
        </w:rPr>
        <w:softHyphen/>
        <w:t>вится двоеточие и тире и новая строчка начинается в конце строчки. Я и решила, что теперь буду писать на заграничный манер.</w:t>
      </w:r>
    </w:p>
    <w:p w:rsidR="00DD4130" w:rsidRDefault="006C0410">
      <w:pPr>
        <w:shd w:val="clear" w:color="auto" w:fill="FFFFFF"/>
        <w:spacing w:line="202" w:lineRule="exact"/>
        <w:ind w:firstLine="398"/>
        <w:jc w:val="both"/>
      </w:pPr>
      <w:bookmarkStart w:id="157" w:name="bookmark157"/>
      <w:r>
        <w:rPr>
          <w:rFonts w:eastAsia="Times New Roman"/>
          <w:sz w:val="16"/>
          <w:szCs w:val="16"/>
        </w:rPr>
        <w:t>С</w:t>
      </w:r>
      <w:bookmarkEnd w:id="157"/>
      <w:r>
        <w:rPr>
          <w:rFonts w:eastAsia="Times New Roman"/>
          <w:sz w:val="16"/>
          <w:szCs w:val="16"/>
        </w:rPr>
        <w:t>егодня мы начинали нашу неделю “Вишневого сада”. Правда, начали ее спектаклем утренним “На дне”. Был утренник по случаю здешнего какого-то праздника, стало быть, на этой неделе у нас всего будет девять спектаклей. На будущей неделе опять какой-то праздник и опять будет девять спектаклей на неделе, девять раз подряд будем играть “На дне”, причем по два раза в день спектакли будут в четверг, пятницу и субботу. Недурное настроение будет у наших актеров к кон</w:t>
      </w:r>
      <w:r>
        <w:rPr>
          <w:rFonts w:eastAsia="Times New Roman"/>
          <w:sz w:val="16"/>
          <w:szCs w:val="16"/>
        </w:rPr>
        <w:softHyphen/>
        <w:t>цу будущей недели. “Дно” и без того завязло у всех в зубах, а тут играть его так много раз. А с вечера сегодняшнего пошел “Вишневый сад”. Так и завелись теперь на всю неделю.</w:t>
      </w:r>
    </w:p>
    <w:p w:rsidR="00DD4130" w:rsidRDefault="006C0410">
      <w:pPr>
        <w:shd w:val="clear" w:color="auto" w:fill="FFFFFF"/>
        <w:spacing w:line="202" w:lineRule="exact"/>
        <w:ind w:firstLine="398"/>
        <w:jc w:val="both"/>
      </w:pPr>
      <w:bookmarkStart w:id="158" w:name="bookmark158"/>
      <w:r>
        <w:rPr>
          <w:rFonts w:eastAsia="Times New Roman"/>
          <w:sz w:val="16"/>
          <w:szCs w:val="16"/>
        </w:rPr>
        <w:t>С</w:t>
      </w:r>
      <w:bookmarkEnd w:id="158"/>
      <w:r>
        <w:rPr>
          <w:rFonts w:eastAsia="Times New Roman"/>
          <w:sz w:val="16"/>
          <w:szCs w:val="16"/>
        </w:rPr>
        <w:t>егодня утренник ознаменовался печальным событием: во время первого акта, когда в одной из дамских уборных не было ни души, слу</w:t>
      </w:r>
      <w:r>
        <w:rPr>
          <w:rFonts w:eastAsia="Times New Roman"/>
          <w:sz w:val="16"/>
          <w:szCs w:val="16"/>
        </w:rPr>
        <w:softHyphen/>
        <w:t>чилась кража, украли 10 долларов у Булгаковой, портмоне с несколь</w:t>
      </w:r>
      <w:r>
        <w:rPr>
          <w:rFonts w:eastAsia="Times New Roman"/>
          <w:sz w:val="16"/>
          <w:szCs w:val="16"/>
        </w:rPr>
        <w:softHyphen/>
        <w:t>кими долларами у Тарасовой и кольцо и одну серьгу у Литовцевой. Конечно, волнение началось большое, послали за полицией, снимали допрос с потерпевших. И весь темперамент у нашей молодежи, заня</w:t>
      </w:r>
      <w:r>
        <w:rPr>
          <w:rFonts w:eastAsia="Times New Roman"/>
          <w:sz w:val="16"/>
          <w:szCs w:val="16"/>
        </w:rPr>
        <w:softHyphen/>
        <w:t>той в народной сцене, ушел в этот случай. На сцену вышли какие-то невнимательные, рассеянные. К тому же многие из молодежи играли роли (состав был слабый: Ершов – Барон, Тарасова – Настя, Тамиров – Алешка) и, стало быть, выбыли из толпы оборванцев, и трое было больных. Пришлось выпустить прежде не выходивших в “Дне”. К.С. очень рассердился на такую неудачную народную сцену и ушел со спек</w:t>
      </w:r>
      <w:r>
        <w:rPr>
          <w:rFonts w:eastAsia="Times New Roman"/>
          <w:sz w:val="16"/>
          <w:szCs w:val="16"/>
        </w:rPr>
        <w:softHyphen/>
        <w:t>такля совсем расстроенный. Вообще К.С., по-моему, похудел здесь и часто бывает в грустном настроении: он, по-видимому, страдает от оди</w:t>
      </w:r>
      <w:r>
        <w:rPr>
          <w:rFonts w:eastAsia="Times New Roman"/>
          <w:sz w:val="16"/>
          <w:szCs w:val="16"/>
        </w:rPr>
        <w:softHyphen/>
        <w:t>ночества, от отсутствия той работы, какую он любит, от чужбины, от бездомной жизни.</w:t>
      </w:r>
    </w:p>
    <w:p w:rsidR="00DD4130" w:rsidRDefault="006C0410">
      <w:pPr>
        <w:shd w:val="clear" w:color="auto" w:fill="FFFFFF"/>
        <w:spacing w:line="202" w:lineRule="exact"/>
        <w:ind w:firstLine="398"/>
        <w:jc w:val="both"/>
      </w:pPr>
      <w:r>
        <w:rPr>
          <w:rFonts w:eastAsia="Times New Roman"/>
          <w:sz w:val="16"/>
          <w:szCs w:val="16"/>
        </w:rPr>
        <w:t>Как давно не имели мы никаких известий из Москвы. Каждый день мы едем в театр с одной надеждой, авось пришла почта и мы все получим много писем. Видно, все нас позабыли, знать не хотят. Неужто Вы от нас совсем отвыкнете, милый, милый Владимир Иванович, и мы для Вас станем чужими, оторвавшимися от Вас, неинтересными Вам? Нет, не лишайте нас своего доброго отношения, дорогой, чудесный Вла</w:t>
      </w:r>
      <w:r>
        <w:rPr>
          <w:rFonts w:eastAsia="Times New Roman"/>
          <w:sz w:val="16"/>
          <w:szCs w:val="16"/>
        </w:rPr>
        <w:softHyphen/>
        <w:t>димир Иванович. И вспоминайте о нас хорошо, и, пожалуйста, пишите нам как только можете часто.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59" w:name="bookmark159"/>
      <w:r>
        <w:rPr>
          <w:rFonts w:eastAsia="Times New Roman"/>
          <w:sz w:val="16"/>
          <w:szCs w:val="16"/>
        </w:rPr>
        <w:lastRenderedPageBreak/>
        <w:t>Ж</w:t>
      </w:r>
      <w:bookmarkEnd w:id="159"/>
      <w:r>
        <w:rPr>
          <w:rFonts w:eastAsia="Times New Roman"/>
          <w:sz w:val="16"/>
          <w:szCs w:val="16"/>
        </w:rPr>
        <w:t>елаю Вам, милый Владимир Иванович, радости и веселья, свет</w:t>
      </w:r>
      <w:r>
        <w:rPr>
          <w:rFonts w:eastAsia="Times New Roman"/>
          <w:sz w:val="16"/>
          <w:szCs w:val="16"/>
        </w:rPr>
        <w:softHyphen/>
        <w:t>лой, прекрасной весны.</w:t>
      </w:r>
    </w:p>
    <w:p w:rsidR="00DD4130" w:rsidRDefault="006C0410">
      <w:pPr>
        <w:shd w:val="clear" w:color="auto" w:fill="FFFFFF"/>
        <w:spacing w:line="202" w:lineRule="exact"/>
        <w:ind w:firstLine="394"/>
        <w:jc w:val="both"/>
      </w:pPr>
      <w:r>
        <w:rPr>
          <w:rFonts w:eastAsia="Times New Roman"/>
          <w:sz w:val="16"/>
          <w:szCs w:val="16"/>
        </w:rPr>
        <w:t>Ник. Аф., который знает, что я сегодня буду писать Вам (он сегод</w:t>
      </w:r>
      <w:r>
        <w:rPr>
          <w:rFonts w:eastAsia="Times New Roman"/>
          <w:sz w:val="16"/>
          <w:szCs w:val="16"/>
        </w:rPr>
        <w:softHyphen/>
        <w:t>ня вышел для того, чтобы играть Петю), просил Вам кланяться низко и сердечно. Он все хочет написать Вам, и не может: то занят, то болен.</w:t>
      </w:r>
    </w:p>
    <w:p w:rsidR="00DD4130" w:rsidRDefault="006C0410">
      <w:pPr>
        <w:shd w:val="clear" w:color="auto" w:fill="FFFFFF"/>
        <w:spacing w:before="101"/>
        <w:jc w:val="right"/>
      </w:pPr>
      <w:r>
        <w:rPr>
          <w:rFonts w:eastAsia="Times New Roman"/>
          <w:i/>
          <w:iCs/>
          <w:sz w:val="16"/>
          <w:szCs w:val="16"/>
        </w:rPr>
        <w:t>Ольга Бокшанская</w:t>
      </w:r>
    </w:p>
    <w:p w:rsidR="00DD4130" w:rsidRDefault="006C0410">
      <w:pPr>
        <w:shd w:val="clear" w:color="auto" w:fill="FFFFFF"/>
        <w:spacing w:before="432" w:line="331" w:lineRule="exact"/>
      </w:pPr>
      <w:bookmarkStart w:id="160" w:name="bookmark160"/>
      <w:r>
        <w:rPr>
          <w:sz w:val="18"/>
          <w:szCs w:val="18"/>
        </w:rPr>
        <w:t>2</w:t>
      </w:r>
      <w:bookmarkEnd w:id="160"/>
      <w:r>
        <w:rPr>
          <w:sz w:val="18"/>
          <w:szCs w:val="18"/>
        </w:rPr>
        <w:t>4.</w:t>
      </w:r>
    </w:p>
    <w:p w:rsidR="00DD4130" w:rsidRDefault="006C0410">
      <w:pPr>
        <w:shd w:val="clear" w:color="auto" w:fill="FFFFFF"/>
        <w:spacing w:line="331" w:lineRule="exact"/>
        <w:jc w:val="right"/>
      </w:pPr>
      <w:r>
        <w:rPr>
          <w:rFonts w:eastAsia="Times New Roman"/>
          <w:spacing w:val="-1"/>
          <w:sz w:val="18"/>
          <w:szCs w:val="18"/>
        </w:rPr>
        <w:t xml:space="preserve">Нью-Йорк, </w:t>
      </w:r>
      <w:r w:rsidRPr="00C831D7">
        <w:rPr>
          <w:rFonts w:eastAsia="Times New Roman"/>
          <w:spacing w:val="-1"/>
          <w:sz w:val="18"/>
          <w:szCs w:val="18"/>
        </w:rPr>
        <w:t>16/</w:t>
      </w:r>
      <w:r>
        <w:rPr>
          <w:rFonts w:eastAsia="Times New Roman"/>
          <w:spacing w:val="-1"/>
          <w:sz w:val="18"/>
          <w:szCs w:val="18"/>
          <w:lang w:val="en-US"/>
        </w:rPr>
        <w:t>II</w:t>
      </w:r>
      <w:r w:rsidRPr="00C831D7">
        <w:rPr>
          <w:rFonts w:eastAsia="Times New Roman"/>
          <w:spacing w:val="-1"/>
          <w:sz w:val="18"/>
          <w:szCs w:val="18"/>
        </w:rPr>
        <w:t xml:space="preserve"> 1923</w:t>
      </w:r>
    </w:p>
    <w:p w:rsidR="00DD4130" w:rsidRDefault="006C0410">
      <w:pPr>
        <w:shd w:val="clear" w:color="auto" w:fill="FFFFFF"/>
        <w:spacing w:line="331"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Наша машинка сломалась и потому я пишу Вам рукой. Надеюсь, что к следующей почте ее починят и Вам не придется больше одного раза сердиться на мои каракули.</w:t>
      </w:r>
    </w:p>
    <w:p w:rsidR="00DD4130" w:rsidRDefault="006C0410">
      <w:pPr>
        <w:shd w:val="clear" w:color="auto" w:fill="FFFFFF"/>
        <w:spacing w:line="202" w:lineRule="exact"/>
        <w:ind w:firstLine="394"/>
        <w:jc w:val="both"/>
      </w:pPr>
      <w:bookmarkStart w:id="161" w:name="bookmark161"/>
      <w:r>
        <w:rPr>
          <w:rFonts w:eastAsia="Times New Roman"/>
          <w:sz w:val="16"/>
          <w:szCs w:val="16"/>
        </w:rPr>
        <w:t>Т</w:t>
      </w:r>
      <w:bookmarkEnd w:id="161"/>
      <w:r>
        <w:rPr>
          <w:rFonts w:eastAsia="Times New Roman"/>
          <w:sz w:val="16"/>
          <w:szCs w:val="16"/>
        </w:rPr>
        <w:t>ретьего дня Леонидов послал Вам телеграмму, ответ на которую интересует и волнует нас всех</w:t>
      </w:r>
      <w:hyperlink w:anchor="bookmark4074" w:history="1">
        <w:r>
          <w:rPr>
            <w:rFonts w:eastAsia="Times New Roman"/>
            <w:sz w:val="16"/>
            <w:szCs w:val="16"/>
            <w:vertAlign w:val="superscript"/>
          </w:rPr>
          <w:t>1</w:t>
        </w:r>
      </w:hyperlink>
      <w:r>
        <w:rPr>
          <w:rFonts w:eastAsia="Times New Roman"/>
          <w:sz w:val="16"/>
          <w:szCs w:val="16"/>
        </w:rPr>
        <w:t>. Сейчас это главная тема дня. Высказы</w:t>
      </w:r>
      <w:r>
        <w:rPr>
          <w:rFonts w:eastAsia="Times New Roman"/>
          <w:sz w:val="16"/>
          <w:szCs w:val="16"/>
        </w:rPr>
        <w:softHyphen/>
        <w:t>ваются десятки предположений. И почему-то мне кажется, – никто не угадал, как Вы ответите.</w:t>
      </w:r>
    </w:p>
    <w:p w:rsidR="00DD4130" w:rsidRDefault="006C0410">
      <w:pPr>
        <w:shd w:val="clear" w:color="auto" w:fill="FFFFFF"/>
        <w:spacing w:line="202" w:lineRule="exact"/>
        <w:ind w:firstLine="394"/>
        <w:jc w:val="both"/>
      </w:pPr>
      <w:bookmarkStart w:id="162" w:name="bookmark162"/>
      <w:r>
        <w:rPr>
          <w:rFonts w:eastAsia="Times New Roman"/>
          <w:sz w:val="16"/>
          <w:szCs w:val="16"/>
        </w:rPr>
        <w:t>Б</w:t>
      </w:r>
      <w:bookmarkEnd w:id="162"/>
      <w:r>
        <w:rPr>
          <w:rFonts w:eastAsia="Times New Roman"/>
          <w:sz w:val="16"/>
          <w:szCs w:val="16"/>
        </w:rPr>
        <w:t>олезни и недомогания у нас продолжаются неумолимо. Заболел и лежит с повышенной температурой Грибунин, Подгорный играет се</w:t>
      </w:r>
      <w:r>
        <w:rPr>
          <w:rFonts w:eastAsia="Times New Roman"/>
          <w:sz w:val="16"/>
          <w:szCs w:val="16"/>
        </w:rPr>
        <w:softHyphen/>
        <w:t>годня при температуре 38.2 (я надеюсь, что удастся уговорить его не играть ни сегодня вечером второй спектакль, ни завтра и дневной, и вечерний. Трофимова спокойно может сыграть Добронравов). Гремис-лавский до сих пор не встал. Говорят, эти заболевания неизбежны для непривыкших к климату здешнему людей. И именно эти месяцы самые ужасные. Погода переменчива ужасно: сегодня тает, весенний воздух, слякоть, завтра сильнейший ветер, мороз, снег. Третьего дня был такой чудный весенний день с утра, что, придя в театр, я заявила: “Пойдемте после занятий в парк”. Когда мы часов в 5 вышли из театра, был такой холод, такой ураган, что Рипсимэ думала, что ее унесет ветром.</w:t>
      </w:r>
    </w:p>
    <w:p w:rsidR="00DD4130" w:rsidRDefault="006C0410">
      <w:pPr>
        <w:shd w:val="clear" w:color="auto" w:fill="FFFFFF"/>
        <w:spacing w:line="202" w:lineRule="exact"/>
        <w:ind w:firstLine="394"/>
        <w:jc w:val="both"/>
      </w:pPr>
      <w:r>
        <w:rPr>
          <w:rFonts w:eastAsia="Times New Roman"/>
          <w:sz w:val="16"/>
          <w:szCs w:val="16"/>
        </w:rPr>
        <w:t>Настроение у всех из-за недомоганий отвратительное. Событий нет. Ежедневная работа утомила и раздражила всех.</w:t>
      </w:r>
    </w:p>
    <w:p w:rsidR="00DD4130" w:rsidRDefault="006C0410">
      <w:pPr>
        <w:shd w:val="clear" w:color="auto" w:fill="FFFFFF"/>
        <w:spacing w:line="202" w:lineRule="exact"/>
        <w:ind w:left="394"/>
      </w:pPr>
      <w:r>
        <w:rPr>
          <w:rFonts w:eastAsia="Times New Roman"/>
          <w:sz w:val="16"/>
          <w:szCs w:val="16"/>
        </w:rPr>
        <w:t>Ждут с волнением и трепетом Вашей ответной телеграммы.</w:t>
      </w:r>
    </w:p>
    <w:p w:rsidR="00DD4130" w:rsidRDefault="006C0410">
      <w:pPr>
        <w:shd w:val="clear" w:color="auto" w:fill="FFFFFF"/>
        <w:spacing w:line="202" w:lineRule="exact"/>
        <w:ind w:firstLine="394"/>
        <w:jc w:val="both"/>
      </w:pPr>
      <w:r>
        <w:rPr>
          <w:rFonts w:eastAsia="Times New Roman"/>
          <w:sz w:val="16"/>
          <w:szCs w:val="16"/>
        </w:rPr>
        <w:t>Всего хорошего, дорогой Владимир Иванович! Возможно, когда это письмо дойдет до Вас, у Вас будет весна, солнце, голубое небо и непролазная слякоть, такая веселая и милая в весенние дни.</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96"/>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075" w:history="1">
        <w:bookmarkStart w:id="163" w:name="bookmark163"/>
        <w:r w:rsidR="006C0410">
          <w:rPr>
            <w:sz w:val="16"/>
            <w:szCs w:val="16"/>
          </w:rPr>
          <w:t>2</w:t>
        </w:r>
        <w:bookmarkEnd w:id="163"/>
        <w:r w:rsidR="006C0410">
          <w:rPr>
            <w:sz w:val="16"/>
            <w:szCs w:val="16"/>
          </w:rPr>
          <w:t>5</w:t>
        </w:r>
      </w:hyperlink>
      <w:r w:rsidR="006C0410">
        <w:rPr>
          <w:sz w:val="16"/>
          <w:szCs w:val="16"/>
        </w:rPr>
        <w:t>.</w:t>
      </w:r>
    </w:p>
    <w:p w:rsidR="00DD4130" w:rsidRDefault="006C0410">
      <w:pPr>
        <w:shd w:val="clear" w:color="auto" w:fill="FFFFFF"/>
        <w:spacing w:before="91"/>
        <w:jc w:val="right"/>
      </w:pPr>
      <w:r>
        <w:rPr>
          <w:rFonts w:eastAsia="Times New Roman"/>
          <w:sz w:val="16"/>
          <w:szCs w:val="16"/>
        </w:rPr>
        <w:t>Нью-Йорк, 23-го февраля 1923 года</w:t>
      </w:r>
    </w:p>
    <w:p w:rsidR="00DD4130" w:rsidRDefault="006C0410">
      <w:pPr>
        <w:shd w:val="clear" w:color="auto" w:fill="FFFFFF"/>
        <w:spacing w:before="96" w:line="202" w:lineRule="exact"/>
        <w:ind w:firstLine="398"/>
        <w:jc w:val="both"/>
      </w:pPr>
      <w:bookmarkStart w:id="164" w:name="bookmark164"/>
      <w:r>
        <w:rPr>
          <w:rFonts w:eastAsia="Times New Roman"/>
          <w:sz w:val="16"/>
          <w:szCs w:val="16"/>
        </w:rPr>
        <w:t>В</w:t>
      </w:r>
      <w:bookmarkEnd w:id="164"/>
      <w:r>
        <w:rPr>
          <w:rFonts w:eastAsia="Times New Roman"/>
          <w:sz w:val="16"/>
          <w:szCs w:val="16"/>
        </w:rPr>
        <w:t>ладимир Иванович, милый, милый Владимир Иванович, спасибо Вам за Ваше письмо</w:t>
      </w:r>
      <w:r>
        <w:rPr>
          <w:rFonts w:eastAsia="Times New Roman"/>
          <w:sz w:val="16"/>
          <w:szCs w:val="16"/>
          <w:vertAlign w:val="superscript"/>
        </w:rPr>
        <w:t>1</w:t>
      </w:r>
      <w:r>
        <w:rPr>
          <w:rFonts w:eastAsia="Times New Roman"/>
          <w:sz w:val="16"/>
          <w:szCs w:val="16"/>
        </w:rPr>
        <w:t>. Вы знаете, что я его ждала давно, с тех пор, как пришло Ваше обещание написать мне. Ждала с волнением и трепетом, знала, что обрадуюсь ему безумно, но – представьте себе – сама не по</w:t>
      </w:r>
      <w:r>
        <w:rPr>
          <w:rFonts w:eastAsia="Times New Roman"/>
          <w:sz w:val="16"/>
          <w:szCs w:val="16"/>
        </w:rPr>
        <w:softHyphen/>
        <w:t>дозревала, что уж так заволнуюсь. Даже не могла читать все письмо кряду. Прочитаю немного и передохну: сердце бьется. А уж вскрыва</w:t>
      </w:r>
      <w:r>
        <w:rPr>
          <w:rFonts w:eastAsia="Times New Roman"/>
          <w:sz w:val="16"/>
          <w:szCs w:val="16"/>
        </w:rPr>
        <w:softHyphen/>
        <w:t>ла в каком волнении конверт: вдруг, думаю, и мне письмо будет, как все последние Ваши, – без обращения, только радости, что конверт на мое имя, а письмо – ко всем. Так было с Ник. Аф., когда я ему – боль</w:t>
      </w:r>
      <w:r>
        <w:rPr>
          <w:rFonts w:eastAsia="Times New Roman"/>
          <w:sz w:val="16"/>
          <w:szCs w:val="16"/>
        </w:rPr>
        <w:softHyphen/>
        <w:t>ному – принесла письмо, адресованное Вами на его имя. Это письмо позднейшее, на неделю позднее писано, чем мое, а пришло оно сюда за несколько дней до моего. Ник. Аф. постоянно огорчается, что никак не может найти времени, чтобы написать Вам. А во время болезни очень часто об этом говорил, так что я даже уговаривала его научиться дик</w:t>
      </w:r>
      <w:r>
        <w:rPr>
          <w:rFonts w:eastAsia="Times New Roman"/>
          <w:sz w:val="16"/>
          <w:szCs w:val="16"/>
        </w:rPr>
        <w:softHyphen/>
        <w:t>товать письма сразу на машинке, тогда я буду писать под его диктовку (как с Сергеем Львовичем); для этого и времени много не надо, чтобы написать Вам большое и подробное письмо. Говорили мы с ним об этом всякий раз, как я его навещала. И вдруг письмо от Вас на его имя. Я, конечно же, тотчас же повезла его к Ник. Аф. Если б Вы видели, как он заволновался. Взял конверт в руки, дышит тяжело и говорит: “Даже страшно вскрывать!” А как открыл, увидел, что письмо без обращения, что даже не побранили Вы его за молчание, сразу опустился на подушки без сил, потух, увял. Жалко было глядеть на него, так много он ждал. И вот я тоже с трепетом вскрывала конверт: а вдруг и мне такое же письмо. Но нет, Вы мне написали такое чудесное письмо. Вы меня не хвалили, нет, но и пробрали с оговоркой – может быть, не я винова</w:t>
      </w:r>
      <w:r>
        <w:rPr>
          <w:rFonts w:eastAsia="Times New Roman"/>
          <w:sz w:val="16"/>
          <w:szCs w:val="16"/>
        </w:rPr>
        <w:softHyphen/>
        <w:t>та. На этот раз – правду Вам скажу – ни я, ни Серг. Льв. не виноваты: по-моему, Париж был городом, откуда я Вам писала чуть ли не через день. И Серг. Льв. писал очень часто. И все отзывы мы посылали Вам: и о “Дне”, и о “Вишн. саде”. Действительно, что-то неладное было с па</w:t>
      </w:r>
      <w:r>
        <w:rPr>
          <w:rFonts w:eastAsia="Times New Roman"/>
          <w:sz w:val="16"/>
          <w:szCs w:val="16"/>
        </w:rPr>
        <w:softHyphen/>
        <w:t>рижской почтой. Никто из знакомых моих писем из Парижа не получил. Страшно жаль, что письма эти пропали. Париж произвел на всех нас такое неизгладимое впечатление, что, вероятно, эти письма были самы</w:t>
      </w:r>
      <w:r>
        <w:rPr>
          <w:rFonts w:eastAsia="Times New Roman"/>
          <w:sz w:val="16"/>
          <w:szCs w:val="16"/>
        </w:rPr>
        <w:softHyphen/>
        <w:t>ми интересными за все время поездки. Последнее письмо из Франции я послала Вам из Шербурга, когда мы на маленьком пароходике ждали нашего отправления в порт, для посадки на “Мажестик”. Видимо, и это письмо Вами не получено</w:t>
      </w:r>
      <w:hyperlink w:anchor="bookmark4076"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Мне хочется написать Вам очень много, дорогой Владимир Ива</w:t>
      </w:r>
      <w:r>
        <w:rPr>
          <w:rFonts w:eastAsia="Times New Roman"/>
          <w:sz w:val="16"/>
          <w:szCs w:val="16"/>
        </w:rPr>
        <w:softHyphen/>
        <w:t>нович, но не знаю, хватит ли сил. Я хожу совсем больная, с температу</w:t>
      </w:r>
      <w:r>
        <w:rPr>
          <w:rFonts w:eastAsia="Times New Roman"/>
          <w:sz w:val="16"/>
          <w:szCs w:val="16"/>
        </w:rPr>
        <w:softHyphen/>
        <w:t>рой, вероятно, я сильно простудилась, но ложиться не хочу и не могу: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сейчас, когда болен Ник. Аф., никак нельзя заболеть кому-нибудь из администрации. Да и “Дно” идет у нас на этой неделе, стало быть, про</w:t>
      </w:r>
      <w:r>
        <w:rPr>
          <w:rFonts w:eastAsia="Times New Roman"/>
          <w:sz w:val="16"/>
          <w:szCs w:val="16"/>
        </w:rPr>
        <w:softHyphen/>
        <w:t>пускать народную сцену нельзя, и без того народу немного, и К.С. будет огорчен, что спектакль составлен слабо и жидко.</w:t>
      </w:r>
    </w:p>
    <w:p w:rsidR="00DD4130" w:rsidRDefault="006C0410">
      <w:pPr>
        <w:shd w:val="clear" w:color="auto" w:fill="FFFFFF"/>
        <w:spacing w:line="202" w:lineRule="exact"/>
        <w:ind w:firstLine="394"/>
        <w:jc w:val="both"/>
      </w:pPr>
      <w:r>
        <w:rPr>
          <w:rFonts w:eastAsia="Times New Roman"/>
          <w:sz w:val="16"/>
          <w:szCs w:val="16"/>
        </w:rPr>
        <w:t>О, если б Вы могли видеть и слышать, что наделало здесь Ваше письмо. Но лучше расскажу все в хронологическом порядке.</w:t>
      </w:r>
    </w:p>
    <w:p w:rsidR="00DD4130" w:rsidRDefault="006C0410">
      <w:pPr>
        <w:shd w:val="clear" w:color="auto" w:fill="FFFFFF"/>
        <w:spacing w:line="202" w:lineRule="exact"/>
        <w:ind w:firstLine="394"/>
        <w:jc w:val="both"/>
      </w:pPr>
      <w:bookmarkStart w:id="165" w:name="bookmark165"/>
      <w:r>
        <w:rPr>
          <w:rFonts w:eastAsia="Times New Roman"/>
          <w:sz w:val="16"/>
          <w:szCs w:val="16"/>
        </w:rPr>
        <w:t>В</w:t>
      </w:r>
      <w:bookmarkEnd w:id="165"/>
      <w:r>
        <w:rPr>
          <w:rFonts w:eastAsia="Times New Roman"/>
          <w:sz w:val="16"/>
          <w:szCs w:val="16"/>
        </w:rPr>
        <w:t>аше письмо получено было во вторник 20-го. А в понедельник 19 февраля, накануне, у нас в театре произошел грандиозный скандал: К.С. сильно рассердился на Гремиславского и кричал на него, не помня себя от возмущения. Может быть, такие случаи и бывали, но вот за те почти четыре года, что я в театре, я в первый раз слышала что-нибудь подобное. Дело было так: К.С. давно уже сердился на Ив. Як., что спек</w:t>
      </w:r>
      <w:r>
        <w:rPr>
          <w:rFonts w:eastAsia="Times New Roman"/>
          <w:sz w:val="16"/>
          <w:szCs w:val="16"/>
        </w:rPr>
        <w:softHyphen/>
        <w:t>такли не обставляются тщательно, что техническая сторона поставлена халтурно, что ни одно из его протокольных замечаний не принимается в расчет. И правду надо сказать, по технической части у нас были посто</w:t>
      </w:r>
      <w:r>
        <w:rPr>
          <w:rFonts w:eastAsia="Times New Roman"/>
          <w:sz w:val="16"/>
          <w:szCs w:val="16"/>
        </w:rPr>
        <w:softHyphen/>
        <w:t>янные недосмотры, упущения и погрешности. Пытались объяснить это тем, что нет одного хозяина на сцене, что спрашивают со всех, а не с од</w:t>
      </w:r>
      <w:r>
        <w:rPr>
          <w:rFonts w:eastAsia="Times New Roman"/>
          <w:sz w:val="16"/>
          <w:szCs w:val="16"/>
        </w:rPr>
        <w:softHyphen/>
        <w:t>ного, который бы и отвечал за все и всем бы распоряжался. К.С. сделал таким ответственным Ив. Як., но дело от этого не пошло лучше. Во вре</w:t>
      </w:r>
      <w:r>
        <w:rPr>
          <w:rFonts w:eastAsia="Times New Roman"/>
          <w:sz w:val="16"/>
          <w:szCs w:val="16"/>
        </w:rPr>
        <w:softHyphen/>
        <w:t>мя “Дна”, пока оно и в Европе, и здесь, К.С. постоянно делал замечания, что в III акте скат с горы, а также подъем (за сценой), по которому вхо</w:t>
      </w:r>
      <w:r>
        <w:rPr>
          <w:rFonts w:eastAsia="Times New Roman"/>
          <w:sz w:val="16"/>
          <w:szCs w:val="16"/>
        </w:rPr>
        <w:softHyphen/>
        <w:t>дят участвующие, сделан небрежно. Этот скат ставился всегда так, что в него постоянно кто-нибудь проваливался. И вот на этот раз провалилась Шевченко. Странно, что она не сломала себе ногу. На этот раз для ската и помоста даже не были поставлены станки, а поставили две скамейки, которые и разъехались. А Шевченко в провал между скамьями и попала. После конца сцены Шевченко устроила скандал. К.С. потребовал, что</w:t>
      </w:r>
      <w:r>
        <w:rPr>
          <w:rFonts w:eastAsia="Times New Roman"/>
          <w:sz w:val="16"/>
          <w:szCs w:val="16"/>
        </w:rPr>
        <w:softHyphen/>
        <w:t>бы в протокол было записано об этом, причем просил сделать сводку обо всех – за всю поездку – записях, сделанных на спектаклях “Дна” на этот счет. Ив. Як. тут же во время 4-го акта ответил, что сегодняшний факт – случайность, потому что не могли найти нужного станка, доски с него пропали куда-то, поэтому наскоро были сложены две скамьи, что вообще спектакли шли благополучно. Когда К.С. это увидел, он ужасно рассердился. После конца спектакля он так кричал в мужской уборной (для всех стариков есть одна большая уборная, там одеваются человек 10–12) на Грем., что было слышно во всех этажах. Правду сказать, я боялась за него, от такого крика можно было упасть в истерике, в при</w:t>
      </w:r>
      <w:r>
        <w:rPr>
          <w:rFonts w:eastAsia="Times New Roman"/>
          <w:sz w:val="16"/>
          <w:szCs w:val="16"/>
        </w:rPr>
        <w:softHyphen/>
        <w:t>падке, я с трудом представляю себе, что от этого крика можно отойти сразу – так вот покричать и перестать. Грем. ему возражал, сказал, что не позволит говорить с собой в таком тоне, что у него есть заслуги пе</w:t>
      </w:r>
      <w:r>
        <w:rPr>
          <w:rFonts w:eastAsia="Times New Roman"/>
          <w:sz w:val="16"/>
          <w:szCs w:val="16"/>
        </w:rPr>
        <w:softHyphen/>
        <w:t>ред театром, которые исключают такой тон по отношению к нему. Сло</w:t>
      </w:r>
      <w:r>
        <w:rPr>
          <w:rFonts w:eastAsia="Times New Roman"/>
          <w:sz w:val="16"/>
          <w:szCs w:val="16"/>
        </w:rPr>
        <w:softHyphen/>
        <w:t>вом, К.С. остался один, он сделал ряд записей в протокол о недочетах. В конце протокола он написал, что за громкий голос и тон, которым он говорил, он извиняется, но за суть того, что говорил, упрекает тем настойчивее.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И вот на следующее утро пришло Ваше письмо, в котором Вы пи</w:t>
      </w:r>
      <w:r>
        <w:rPr>
          <w:rFonts w:eastAsia="Times New Roman"/>
          <w:sz w:val="16"/>
          <w:szCs w:val="16"/>
        </w:rPr>
        <w:softHyphen/>
        <w:t>шете строки такие, будто Вы предвидели все, что у нас происходит. Я прочитала письмо и пошла на сцену, куда как раз пришел К.С. для репе</w:t>
      </w:r>
      <w:r>
        <w:rPr>
          <w:rFonts w:eastAsia="Times New Roman"/>
          <w:sz w:val="16"/>
          <w:szCs w:val="16"/>
        </w:rPr>
        <w:softHyphen/>
        <w:t>тиции “Провинциалки”. Когда он прочел это письмо, он даже заволно</w:t>
      </w:r>
      <w:r>
        <w:rPr>
          <w:rFonts w:eastAsia="Times New Roman"/>
          <w:sz w:val="16"/>
          <w:szCs w:val="16"/>
        </w:rPr>
        <w:softHyphen/>
        <w:t>вался от того, как метко попало это письмо к нам именно в тот день. Он тут же прочитал вслух эти строки всем, кто был на сцене. Вечером во время спектакля это письмо читалось в мужской уборной (у стариков), и К.С. прислал мне его обратно с просьбой выписать Ваши слова – Ваши опасения за то, что спектакли могут скоро принять халтурный тон – и дать всем под расписку: пусть все знают, что Вам известно небрежное отношение к спектаклям в поездке, что такое отношение даром не прой</w:t>
      </w:r>
      <w:r>
        <w:rPr>
          <w:rFonts w:eastAsia="Times New Roman"/>
          <w:sz w:val="16"/>
          <w:szCs w:val="16"/>
        </w:rPr>
        <w:softHyphen/>
        <w:t>дет. И вот тут-то началось! Вчера, когда у меня была выдача жалованья, я всем и стала давать под расписку читать выписку из Вашего письма. Поднялась такая буча, такой галдеж, что страшно.</w:t>
      </w:r>
    </w:p>
    <w:p w:rsidR="00DD4130" w:rsidRDefault="006C0410">
      <w:pPr>
        <w:shd w:val="clear" w:color="auto" w:fill="FFFFFF"/>
        <w:spacing w:line="202" w:lineRule="exact"/>
        <w:ind w:firstLine="398"/>
        <w:jc w:val="both"/>
      </w:pPr>
      <w:r>
        <w:rPr>
          <w:rFonts w:eastAsia="Times New Roman"/>
          <w:sz w:val="16"/>
          <w:szCs w:val="16"/>
        </w:rPr>
        <w:t>Сначала несколько человек расписались и пошли к товарищам разнести новость. Потом нашлись такие, которые заявили, что рас</w:t>
      </w:r>
      <w:r>
        <w:rPr>
          <w:rFonts w:eastAsia="Times New Roman"/>
          <w:sz w:val="16"/>
          <w:szCs w:val="16"/>
        </w:rPr>
        <w:softHyphen/>
        <w:t>писываться не будут ни за что. И как я убеждала, что расписываются не в том, что они халтурщики, а в том, что действительно прочитали выдержку, – убедить их не могла. Потом те, кто расписались, явились с просьбой, нельзя ли их фамилии вычеркнуть, они не желают рас</w:t>
      </w:r>
      <w:r>
        <w:rPr>
          <w:rFonts w:eastAsia="Times New Roman"/>
          <w:sz w:val="16"/>
          <w:szCs w:val="16"/>
        </w:rPr>
        <w:softHyphen/>
        <w:t>писываться в том, что они халтурят. Начинаю им объяснять, что они заблуждаются, расписку они дают не в этом. “Тогда разрешите около фамилии сделать приписку”. Говорю им: “Делайте, пожалуйста”. При</w:t>
      </w:r>
      <w:r>
        <w:rPr>
          <w:rFonts w:eastAsia="Times New Roman"/>
          <w:sz w:val="16"/>
          <w:szCs w:val="16"/>
        </w:rPr>
        <w:softHyphen/>
        <w:t>писали, что к себе этого обвинения не принимают, они не халтурят. И так весь день, у нас было как раз два спектакля (у нас на этой неделе опять девять спектаклей, 6 вечерних и 3 утренних), – народ “собирался в скоп”, галдели, шумели, высказывали предположения, составляли пла</w:t>
      </w:r>
      <w:r>
        <w:rPr>
          <w:rFonts w:eastAsia="Times New Roman"/>
          <w:sz w:val="16"/>
          <w:szCs w:val="16"/>
        </w:rPr>
        <w:softHyphen/>
        <w:t>ны... Не знаю, к чему они пришли. Они, по-моему, ко мне недоверчиво теперь настроены. Их все время интересовал вопрос: “Кто Вам обо всем пишет?” И так как известно, что я пишу очень часто, то решили, что тут дело не обошлось без моих наговоров. Я им откровенно сказала, что да, пишу обо всей жизни театра, которая мне известна. И если спектакли идут хорошо, пишу, что все хорошо, а если бывают накладки, то пишу о накладках. Планов, я знаю, у них было много: и Вам коллективное письмо собирались писать, и идти всей массой “молодежи”, “актеров на вторые роли” к К.С. за разъяснениями. Кто-то додумался даже до такого вздору, что после такого оскорбления в МХТ служить нельзя, надо всем коллективом вторых актеров выйти из дела. Но сказал это, слава Богу, не актер, и к тому же большой несмышленыш вообще. Сегодня прошел только утренник, правда, с участием К.С., но ни о каких разговорах и объяснениях слышно не было. Вероятно, улеглось волнение. Или при</w:t>
      </w:r>
      <w:r>
        <w:rPr>
          <w:rFonts w:eastAsia="Times New Roman"/>
          <w:sz w:val="16"/>
          <w:szCs w:val="16"/>
        </w:rPr>
        <w:softHyphen/>
        <w:t>думывают что-нибудь организованное, какое-нибудь организованное обращение к К.С. или к Вам. И ведь никто не вник в Ваши слова, в то, что Вы ничего положительного о спектаклях наших не пишете, а что, зная хорошо труппу, можете предположить, что спектакли могут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принять халтурный тон. Обиделись на то, что старикам, мол, можно халтурить, а именно от стариковской халтуры и портятся спектакли. Стали обвинять, что старики только о деньгах думают, о заработке, о дивиденде, а не о художественности спектаклей. Я им, конечно, в ответ, что они тоже о художественности мало думают, а только и считают, сколько старики от поездки выгадают, сколько заработают. Вскружили всем головы здешние доллары. И то, что дивиденд теперь несомненен, огорчает тех, кто в дивиденде не заинтересован. И все незаинтересован</w:t>
      </w:r>
      <w:r>
        <w:rPr>
          <w:rFonts w:eastAsia="Times New Roman"/>
          <w:sz w:val="16"/>
          <w:szCs w:val="16"/>
        </w:rPr>
        <w:softHyphen/>
        <w:t>ные считают, что надо делиться со всеми, кто в поездке. Словом, как до денег дело дошло, так все готовы передраться. Противно!</w:t>
      </w:r>
    </w:p>
    <w:p w:rsidR="00DD4130" w:rsidRDefault="006C0410">
      <w:pPr>
        <w:shd w:val="clear" w:color="auto" w:fill="FFFFFF"/>
        <w:spacing w:line="202" w:lineRule="exact"/>
        <w:ind w:firstLine="394"/>
        <w:jc w:val="both"/>
      </w:pPr>
      <w:bookmarkStart w:id="166" w:name="bookmark166"/>
      <w:r>
        <w:rPr>
          <w:rFonts w:eastAsia="Times New Roman"/>
          <w:sz w:val="16"/>
          <w:szCs w:val="16"/>
        </w:rPr>
        <w:t>Н</w:t>
      </w:r>
      <w:bookmarkEnd w:id="166"/>
      <w:r>
        <w:rPr>
          <w:rFonts w:eastAsia="Times New Roman"/>
          <w:sz w:val="16"/>
          <w:szCs w:val="16"/>
        </w:rPr>
        <w:t>ынче я Вам в понедельник – мой обычный для письма к Вам день – не писала. Во-первых, чувствовала себя ужасно, стало быть, работа</w:t>
      </w:r>
      <w:r>
        <w:rPr>
          <w:rFonts w:eastAsia="Times New Roman"/>
          <w:sz w:val="16"/>
          <w:szCs w:val="16"/>
        </w:rPr>
        <w:softHyphen/>
        <w:t>ла медленнее и хуже. Во-вторых, работы было больше, чем всегда, т.к. это был один из дней очень тяжелой стадии болезни Ник. Аф., и Рипси сидела у него, не отходя ни на шаг, а я весь день проводила в театре, работая за себя и за нее, в-третьих, было крайне нужно послать боль</w:t>
      </w:r>
      <w:r>
        <w:rPr>
          <w:rFonts w:eastAsia="Times New Roman"/>
          <w:sz w:val="16"/>
          <w:szCs w:val="16"/>
        </w:rPr>
        <w:softHyphen/>
        <w:t>шое письмо Е.М.Раевской, в-четвертых, было трудно Вам писать, ввиду невыясненности положения с кинематографом. Как раз в понедельник Л.Д.Леонидов принес известие, что в ателье той фирмы, которая при</w:t>
      </w:r>
      <w:r>
        <w:rPr>
          <w:rFonts w:eastAsia="Times New Roman"/>
          <w:sz w:val="16"/>
          <w:szCs w:val="16"/>
        </w:rPr>
        <w:softHyphen/>
        <w:t>гласила нас на съемку, произошел крупнейший пожар. Могло слететь все задуманное дело. Он был в отчаянии. Это извещение он получил одновременно с телеграммой от Вас, хотя и не утверждающей наши планы, но дающей надежду, что Вы многое сделаете для пролонгации. А так как вера в Вашу силу у нас громадная, то у него было впечатление, что пролонгация весьма возможна. И вдруг такой удар – может поле</w:t>
      </w:r>
      <w:r>
        <w:rPr>
          <w:rFonts w:eastAsia="Times New Roman"/>
          <w:sz w:val="16"/>
          <w:szCs w:val="16"/>
        </w:rPr>
        <w:softHyphen/>
        <w:t>теть съемка. Все это нервило нас ужасно. И я никак не могла заставить себя написать Вам. Теперь же, когда от фирмы получено извещение, что они не меняют своего решения и предложения, стало спокойнее. Уже состоялось вчера первое заседание у К.С., на котором штудиро</w:t>
      </w:r>
      <w:r>
        <w:rPr>
          <w:rFonts w:eastAsia="Times New Roman"/>
          <w:sz w:val="16"/>
          <w:szCs w:val="16"/>
        </w:rPr>
        <w:softHyphen/>
        <w:t>вались материалы для сценария. Материалы эти даны совместно Вас. Вас. и Койранским, в форме изложения событий истории. Некий “Ило-вайский”</w:t>
      </w:r>
      <w:hyperlink w:anchor="bookmark4077" w:history="1">
        <w:r>
          <w:rPr>
            <w:rFonts w:eastAsia="Times New Roman"/>
            <w:sz w:val="16"/>
            <w:szCs w:val="16"/>
            <w:vertAlign w:val="superscript"/>
          </w:rPr>
          <w:t>3</w:t>
        </w:r>
      </w:hyperlink>
      <w:r>
        <w:rPr>
          <w:rFonts w:eastAsia="Times New Roman"/>
          <w:sz w:val="16"/>
          <w:szCs w:val="16"/>
        </w:rPr>
        <w:t>... Сценарий по этим материалам будет составляться каким-то великим здешним специалистом. Воображаю, что он сделает из наших исторических лиц и характеров. Но так, говорят, надо, чтобы сценарий был написан знаменитостью и специалистом.</w:t>
      </w:r>
    </w:p>
    <w:p w:rsidR="00DD4130" w:rsidRDefault="006C0410">
      <w:pPr>
        <w:shd w:val="clear" w:color="auto" w:fill="FFFFFF"/>
        <w:spacing w:line="202" w:lineRule="exact"/>
        <w:ind w:firstLine="394"/>
        <w:jc w:val="both"/>
      </w:pPr>
      <w:r>
        <w:rPr>
          <w:rFonts w:eastAsia="Times New Roman"/>
          <w:sz w:val="16"/>
          <w:szCs w:val="16"/>
        </w:rPr>
        <w:t>Мы с большим нетерпением ждем обещанной Вами телеграммы. От этого зависит распределение наших спектаклей. Если мы возвраща</w:t>
      </w:r>
      <w:r>
        <w:rPr>
          <w:rFonts w:eastAsia="Times New Roman"/>
          <w:sz w:val="16"/>
          <w:szCs w:val="16"/>
        </w:rPr>
        <w:softHyphen/>
        <w:t>емся в Москву к осени, мы играем в Нью-Йорке только до конца марта. После этого выезжаем в поездку в Чикаго, Филадельфию, Бостон, – не</w:t>
      </w:r>
      <w:r>
        <w:rPr>
          <w:rFonts w:eastAsia="Times New Roman"/>
          <w:sz w:val="16"/>
          <w:szCs w:val="16"/>
        </w:rPr>
        <w:softHyphen/>
        <w:t>дель на шесть. Если же пролонгация нам будет дана, то мы в поездку весной не едем и остаемся в Нью-Йорке и после конца марта еще на шесть недель. После этого намечается съемка. Поездка же в провинцию откладывается на осень. Все это должно решиться на днях, т.к. надо вы</w:t>
      </w:r>
      <w:r>
        <w:rPr>
          <w:rFonts w:eastAsia="Times New Roman"/>
          <w:sz w:val="16"/>
          <w:szCs w:val="16"/>
        </w:rPr>
        <w:softHyphen/>
        <w:t>пускать репертуар – прощальный или непрощальный. Об этом, конечно, идут постоянные разговоры, толки, пожелания, вздохи...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67" w:name="bookmark167"/>
      <w:r>
        <w:rPr>
          <w:rFonts w:eastAsia="Times New Roman"/>
          <w:sz w:val="16"/>
          <w:szCs w:val="16"/>
        </w:rPr>
        <w:lastRenderedPageBreak/>
        <w:t>С</w:t>
      </w:r>
      <w:bookmarkEnd w:id="167"/>
      <w:r>
        <w:rPr>
          <w:rFonts w:eastAsia="Times New Roman"/>
          <w:sz w:val="16"/>
          <w:szCs w:val="16"/>
        </w:rPr>
        <w:t>егодня ко мне приходила Л.М.Коренева со специальной прось</w:t>
      </w:r>
      <w:r>
        <w:rPr>
          <w:rFonts w:eastAsia="Times New Roman"/>
          <w:sz w:val="16"/>
          <w:szCs w:val="16"/>
        </w:rPr>
        <w:softHyphen/>
        <w:t>бой – дать ей Ваше письмо для прочтения. Прочитала, заволновалась... просит написать Вам, что она Вашим приветом очень-очень дорожит и потому его от Вас себе просит. Хотела бы она написать Вам, но не зна</w:t>
      </w:r>
      <w:r>
        <w:rPr>
          <w:rFonts w:eastAsia="Times New Roman"/>
          <w:sz w:val="16"/>
          <w:szCs w:val="16"/>
        </w:rPr>
        <w:softHyphen/>
        <w:t>ет, как это сделать, колеблется: писать, что будто все прекрасно, стало быть, лгать – не может, жаловаться на то, что ей нехорошо, – не хочет. Кланяться просила Вам сердечно.</w:t>
      </w:r>
    </w:p>
    <w:p w:rsidR="00DD4130" w:rsidRDefault="006C0410">
      <w:pPr>
        <w:shd w:val="clear" w:color="auto" w:fill="FFFFFF"/>
        <w:spacing w:line="202" w:lineRule="exact"/>
        <w:ind w:firstLine="398"/>
        <w:jc w:val="both"/>
      </w:pPr>
      <w:bookmarkStart w:id="168" w:name="bookmark168"/>
      <w:r>
        <w:rPr>
          <w:rFonts w:eastAsia="Times New Roman"/>
          <w:sz w:val="16"/>
          <w:szCs w:val="16"/>
        </w:rPr>
        <w:t>М</w:t>
      </w:r>
      <w:bookmarkEnd w:id="168"/>
      <w:r>
        <w:rPr>
          <w:rFonts w:eastAsia="Times New Roman"/>
          <w:sz w:val="16"/>
          <w:szCs w:val="16"/>
        </w:rPr>
        <w:t>илый Владимир Иванович, только Вы могли так замечательно написать, так замечательно напомнить, почувствовать дали всю пре</w:t>
      </w:r>
      <w:r>
        <w:rPr>
          <w:rFonts w:eastAsia="Times New Roman"/>
          <w:sz w:val="16"/>
          <w:szCs w:val="16"/>
        </w:rPr>
        <w:softHyphen/>
        <w:t>лесть, все обаяние нашего дома в Камергерском, это очарование се</w:t>
      </w:r>
      <w:r>
        <w:rPr>
          <w:rFonts w:eastAsia="Times New Roman"/>
          <w:sz w:val="16"/>
          <w:szCs w:val="16"/>
        </w:rPr>
        <w:softHyphen/>
        <w:t>ро-зеленых коридоров, диванчика за сценой... Такой чудесный, родной такой наш двор с дровами, с больничным подъездом...</w:t>
      </w:r>
      <w:hyperlink w:anchor="bookmark4078" w:history="1">
        <w:r>
          <w:rPr>
            <w:rFonts w:eastAsia="Times New Roman"/>
            <w:sz w:val="16"/>
            <w:szCs w:val="16"/>
            <w:vertAlign w:val="superscript"/>
          </w:rPr>
          <w:t>4</w:t>
        </w:r>
      </w:hyperlink>
      <w:r>
        <w:rPr>
          <w:rFonts w:eastAsia="Times New Roman"/>
          <w:sz w:val="16"/>
          <w:szCs w:val="16"/>
        </w:rPr>
        <w:t>. Когда Вы пи</w:t>
      </w:r>
      <w:r>
        <w:rPr>
          <w:rFonts w:eastAsia="Times New Roman"/>
          <w:sz w:val="16"/>
          <w:szCs w:val="16"/>
        </w:rPr>
        <w:softHyphen/>
        <w:t>сали Ваше письмо, было 9 градусов, был снег, Вы кутались в доху. А когда Вы будете читать мое ответное письмо, вероятно, будет тепло, во дворе будет веселая весенняя грязь, блестящие под солнцем лужицы. И Вы будете гулять по деревянным настилам во дворе и радоваться теплу и новой весне. Ах, как хочется в Москву, к Вам, в наш театр. Туда, где вот то самое настоящее, что радует и волнует.</w:t>
      </w:r>
    </w:p>
    <w:p w:rsidR="00DD4130" w:rsidRDefault="006C0410">
      <w:pPr>
        <w:shd w:val="clear" w:color="auto" w:fill="FFFFFF"/>
        <w:spacing w:line="202" w:lineRule="exact"/>
        <w:ind w:firstLine="398"/>
        <w:jc w:val="both"/>
      </w:pPr>
      <w:r>
        <w:rPr>
          <w:rFonts w:eastAsia="Times New Roman"/>
          <w:sz w:val="16"/>
          <w:szCs w:val="16"/>
        </w:rPr>
        <w:t>Как могли Вы подумать, что какая бы то ни было шумиха мо</w:t>
      </w:r>
      <w:r>
        <w:rPr>
          <w:rFonts w:eastAsia="Times New Roman"/>
          <w:sz w:val="16"/>
          <w:szCs w:val="16"/>
        </w:rPr>
        <w:softHyphen/>
        <w:t>жет затуманить воспоминания, может отодвинуть недавнее прошлое очень-очень далеко? Нет на свете такой шумихи, нет на свете такого города, который бы заставил позабыть, отойти от Москвы, от Вас, от всего, что дает Ваше присутствие, Ваше влияние, Ваша мудрость, весь Вы – необыкновенный, изумительный Владимир Иванович.</w:t>
      </w:r>
    </w:p>
    <w:p w:rsidR="00DD4130" w:rsidRDefault="006C0410">
      <w:pPr>
        <w:shd w:val="clear" w:color="auto" w:fill="FFFFFF"/>
        <w:spacing w:line="202" w:lineRule="exact"/>
        <w:ind w:firstLine="398"/>
        <w:jc w:val="both"/>
      </w:pPr>
      <w:r>
        <w:rPr>
          <w:rFonts w:eastAsia="Times New Roman"/>
          <w:sz w:val="16"/>
          <w:szCs w:val="16"/>
        </w:rPr>
        <w:t>А в Нью-Йорке к тому же никакой такой необыкновенной шумихи и нет. И Ваше воображение может создать куда более необыкновенные, фантастические вещи, чем действительность Нью-Йорка.</w:t>
      </w:r>
    </w:p>
    <w:p w:rsidR="00DD4130" w:rsidRDefault="006C0410">
      <w:pPr>
        <w:shd w:val="clear" w:color="auto" w:fill="FFFFFF"/>
        <w:spacing w:line="202" w:lineRule="exact"/>
        <w:ind w:firstLine="398"/>
        <w:jc w:val="both"/>
      </w:pPr>
      <w:bookmarkStart w:id="169" w:name="bookmark169"/>
      <w:r>
        <w:rPr>
          <w:rFonts w:eastAsia="Times New Roman"/>
          <w:sz w:val="16"/>
          <w:szCs w:val="16"/>
        </w:rPr>
        <w:t>М</w:t>
      </w:r>
      <w:bookmarkEnd w:id="169"/>
      <w:r>
        <w:rPr>
          <w:rFonts w:eastAsia="Times New Roman"/>
          <w:sz w:val="16"/>
          <w:szCs w:val="16"/>
        </w:rPr>
        <w:t>не бы очень хотелось написать Вам и о Нью-Йорке сегодня, но уж нет времени: сейчас начнется вечерний спектакль. А вот на той не</w:t>
      </w:r>
      <w:r>
        <w:rPr>
          <w:rFonts w:eastAsia="Times New Roman"/>
          <w:sz w:val="16"/>
          <w:szCs w:val="16"/>
        </w:rPr>
        <w:softHyphen/>
        <w:t>деле идут “Карамазовы” и “Провинциалка”, на выходе я не занята, стало быть, тогда буду свободнее и напишу. Авось и поправлюсь окончатель</w:t>
      </w:r>
      <w:r>
        <w:rPr>
          <w:rFonts w:eastAsia="Times New Roman"/>
          <w:sz w:val="16"/>
          <w:szCs w:val="16"/>
        </w:rPr>
        <w:softHyphen/>
        <w:t>но к тому времени. Никак не могу освободиться совсем от нездоровья.</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все мы шлем Вам сердечный привет: и Рипси, и Леон. Дав., и Ник. Аф., и я. Бертенсон написал одновременно письмо. Но я хотела бы, чтобы Вы почувствовали, сколько бесконеч</w:t>
      </w:r>
      <w:r>
        <w:rPr>
          <w:rFonts w:eastAsia="Times New Roman"/>
          <w:sz w:val="16"/>
          <w:szCs w:val="16"/>
        </w:rPr>
        <w:softHyphen/>
        <w:t>ной, неизменной нежности вкладываю я в мой привет Вам, чудесный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bookmarkStart w:id="170" w:name="bookmark170"/>
      <w:r>
        <w:rPr>
          <w:rFonts w:eastAsia="Times New Roman"/>
          <w:sz w:val="18"/>
          <w:szCs w:val="18"/>
        </w:rPr>
        <w:t>Д</w:t>
      </w:r>
      <w:bookmarkEnd w:id="170"/>
      <w:r>
        <w:rPr>
          <w:rFonts w:eastAsia="Times New Roman"/>
          <w:sz w:val="18"/>
          <w:szCs w:val="18"/>
        </w:rPr>
        <w:t>а, забыла Вам написать об очередной болезни, чуть не по</w:t>
      </w:r>
      <w:r>
        <w:rPr>
          <w:rFonts w:eastAsia="Times New Roman"/>
          <w:sz w:val="18"/>
          <w:szCs w:val="18"/>
        </w:rPr>
        <w:softHyphen/>
        <w:t xml:space="preserve">губившей нам спектакли: так как Подгорный заболел на прошлой </w:t>
      </w:r>
      <w:r>
        <w:rPr>
          <w:rFonts w:eastAsia="Times New Roman"/>
          <w:spacing w:val="-1"/>
          <w:sz w:val="18"/>
          <w:szCs w:val="18"/>
        </w:rPr>
        <w:t>неделе, в помощь К.С. в неделе “Дна” назначен был Ершов (Сатин). И вдруг накануне дня своего первого выступления Ершов заболева</w:t>
      </w:r>
      <w:r>
        <w:rPr>
          <w:rFonts w:eastAsia="Times New Roman"/>
          <w:spacing w:val="-1"/>
          <w:sz w:val="18"/>
          <w:szCs w:val="18"/>
        </w:rPr>
        <w:softHyphen/>
        <w:t>ет испанкой, у него 40.2 температура. А К.С. измучен до последней</w:t>
      </w:r>
    </w:p>
    <w:p w:rsidR="00DD4130" w:rsidRDefault="00DD4130">
      <w:pPr>
        <w:shd w:val="clear" w:color="auto" w:fill="FFFFFF"/>
        <w:spacing w:before="384" w:line="216"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jc w:val="both"/>
      </w:pPr>
      <w:bookmarkStart w:id="171" w:name="bookmark171"/>
      <w:r>
        <w:rPr>
          <w:rFonts w:eastAsia="Times New Roman"/>
          <w:sz w:val="18"/>
          <w:szCs w:val="18"/>
        </w:rPr>
        <w:lastRenderedPageBreak/>
        <w:t>с</w:t>
      </w:r>
      <w:bookmarkEnd w:id="171"/>
      <w:r>
        <w:rPr>
          <w:rFonts w:eastAsia="Times New Roman"/>
          <w:sz w:val="18"/>
          <w:szCs w:val="18"/>
        </w:rPr>
        <w:t xml:space="preserve">тепени и ему еще предстоит неделя “Провинциалки” без дублера. </w:t>
      </w:r>
      <w:r>
        <w:rPr>
          <w:rFonts w:eastAsia="Times New Roman"/>
          <w:spacing w:val="-2"/>
          <w:sz w:val="18"/>
          <w:szCs w:val="18"/>
        </w:rPr>
        <w:t xml:space="preserve">8 спектаклей подряд. В один день Болеславский, тоже полубольной, </w:t>
      </w:r>
      <w:r>
        <w:rPr>
          <w:rFonts w:eastAsia="Times New Roman"/>
          <w:sz w:val="18"/>
          <w:szCs w:val="18"/>
        </w:rPr>
        <w:t>выучил как-то текст и играл Сатина. Конечно, первый раз играл шатко, а сейчас уж освоился, и его реплики публика принимает те</w:t>
      </w:r>
      <w:r>
        <w:rPr>
          <w:rFonts w:eastAsia="Times New Roman"/>
          <w:sz w:val="18"/>
          <w:szCs w:val="18"/>
        </w:rPr>
        <w:softHyphen/>
      </w:r>
      <w:r>
        <w:rPr>
          <w:rFonts w:eastAsia="Times New Roman"/>
          <w:spacing w:val="-1"/>
          <w:sz w:val="18"/>
          <w:szCs w:val="18"/>
        </w:rPr>
        <w:t>перь хорошо. Видно, как безумно трудно составлять здесь спектак</w:t>
      </w:r>
      <w:r>
        <w:rPr>
          <w:rFonts w:eastAsia="Times New Roman"/>
          <w:spacing w:val="-1"/>
          <w:sz w:val="18"/>
          <w:szCs w:val="18"/>
        </w:rPr>
        <w:softHyphen/>
      </w:r>
      <w:r>
        <w:rPr>
          <w:rFonts w:eastAsia="Times New Roman"/>
          <w:sz w:val="18"/>
          <w:szCs w:val="18"/>
        </w:rPr>
        <w:t>ли: кто-то заболевает – и все может полететь.</w:t>
      </w:r>
    </w:p>
    <w:p w:rsidR="00DD4130" w:rsidRDefault="00DD4130">
      <w:pPr>
        <w:shd w:val="clear" w:color="auto" w:fill="FFFFFF"/>
        <w:spacing w:before="216"/>
      </w:pPr>
      <w:hyperlink w:anchor="bookmark4079" w:history="1">
        <w:bookmarkStart w:id="172" w:name="bookmark172"/>
        <w:r w:rsidR="006C0410">
          <w:rPr>
            <w:sz w:val="18"/>
            <w:szCs w:val="18"/>
          </w:rPr>
          <w:t>2</w:t>
        </w:r>
        <w:bookmarkEnd w:id="172"/>
        <w:r w:rsidR="006C0410">
          <w:rPr>
            <w:sz w:val="18"/>
            <w:szCs w:val="18"/>
          </w:rPr>
          <w:t>6</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Нью-Йорк, 25 февраля 1923 г.</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4" w:line="202" w:lineRule="exact"/>
        <w:ind w:firstLine="394"/>
        <w:jc w:val="both"/>
      </w:pPr>
      <w:bookmarkStart w:id="173" w:name="bookmark173"/>
      <w:r>
        <w:rPr>
          <w:rFonts w:eastAsia="Times New Roman"/>
          <w:spacing w:val="-6"/>
          <w:sz w:val="18"/>
          <w:szCs w:val="18"/>
        </w:rPr>
        <w:t>С</w:t>
      </w:r>
      <w:bookmarkEnd w:id="173"/>
      <w:r>
        <w:rPr>
          <w:rFonts w:eastAsia="Times New Roman"/>
          <w:spacing w:val="-6"/>
          <w:sz w:val="18"/>
          <w:szCs w:val="18"/>
        </w:rPr>
        <w:t>егодня придет к Вам телеграмма, между строк которой Вы, веро</w:t>
      </w:r>
      <w:r>
        <w:rPr>
          <w:rFonts w:eastAsia="Times New Roman"/>
          <w:spacing w:val="-6"/>
          <w:sz w:val="18"/>
          <w:szCs w:val="18"/>
        </w:rPr>
        <w:softHyphen/>
      </w:r>
      <w:r>
        <w:rPr>
          <w:rFonts w:eastAsia="Times New Roman"/>
          <w:spacing w:val="-4"/>
          <w:sz w:val="18"/>
          <w:szCs w:val="18"/>
        </w:rPr>
        <w:t>ятно, прочтете всю тревогу и волнение, которыми мы живем в ожида</w:t>
      </w:r>
      <w:r>
        <w:rPr>
          <w:rFonts w:eastAsia="Times New Roman"/>
          <w:spacing w:val="-4"/>
          <w:sz w:val="18"/>
          <w:szCs w:val="18"/>
        </w:rPr>
        <w:softHyphen/>
        <w:t xml:space="preserve">нии ответа. И, поверьте, что это не только волнение из-за возможного отказа. Если не большинство, то, во всяком случае, половина труппы </w:t>
      </w:r>
      <w:r>
        <w:rPr>
          <w:rFonts w:eastAsia="Times New Roman"/>
          <w:spacing w:val="-5"/>
          <w:sz w:val="18"/>
          <w:szCs w:val="18"/>
        </w:rPr>
        <w:t>(количественно, но не качественно) мечтают, чтобы ответ был отрица</w:t>
      </w:r>
      <w:r>
        <w:rPr>
          <w:rFonts w:eastAsia="Times New Roman"/>
          <w:spacing w:val="-5"/>
          <w:sz w:val="18"/>
          <w:szCs w:val="18"/>
        </w:rPr>
        <w:softHyphen/>
      </w:r>
      <w:r>
        <w:rPr>
          <w:rFonts w:eastAsia="Times New Roman"/>
          <w:spacing w:val="-4"/>
          <w:sz w:val="18"/>
          <w:szCs w:val="18"/>
        </w:rPr>
        <w:t xml:space="preserve">тельным. Вы знаете ведь так хорошо, живя так безумно далеко от нас, </w:t>
      </w:r>
      <w:r>
        <w:rPr>
          <w:rFonts w:eastAsia="Times New Roman"/>
          <w:spacing w:val="-3"/>
          <w:sz w:val="18"/>
          <w:szCs w:val="18"/>
        </w:rPr>
        <w:t xml:space="preserve">кто хочет остаться, кто – нет. И если даже числом желающих будет </w:t>
      </w:r>
      <w:r>
        <w:rPr>
          <w:rFonts w:eastAsia="Times New Roman"/>
          <w:spacing w:val="-4"/>
          <w:sz w:val="18"/>
          <w:szCs w:val="18"/>
        </w:rPr>
        <w:t xml:space="preserve">меньше, то сила, качество их будут так велики, что они перетянут. Но самое важное одно: знать сейчас, немедленно, останемся мы или нет. Если нет, то тогда надо брать все, что только возможно, не заглядывая </w:t>
      </w:r>
      <w:r>
        <w:rPr>
          <w:rFonts w:eastAsia="Times New Roman"/>
          <w:spacing w:val="-3"/>
          <w:sz w:val="18"/>
          <w:szCs w:val="18"/>
        </w:rPr>
        <w:t>в будущее, урывать, зарабатывать все. Если же остаемся, надо обду</w:t>
      </w:r>
      <w:r>
        <w:rPr>
          <w:rFonts w:eastAsia="Times New Roman"/>
          <w:spacing w:val="-3"/>
          <w:sz w:val="18"/>
          <w:szCs w:val="18"/>
        </w:rPr>
        <w:softHyphen/>
      </w:r>
      <w:r>
        <w:rPr>
          <w:rFonts w:eastAsia="Times New Roman"/>
          <w:spacing w:val="-4"/>
          <w:sz w:val="18"/>
          <w:szCs w:val="18"/>
        </w:rPr>
        <w:t xml:space="preserve">манно пользоваться всем, использовать каждый город, каждую пьесу. </w:t>
      </w:r>
      <w:r>
        <w:rPr>
          <w:rFonts w:eastAsia="Times New Roman"/>
          <w:spacing w:val="-5"/>
          <w:sz w:val="18"/>
          <w:szCs w:val="18"/>
        </w:rPr>
        <w:t xml:space="preserve">Если уезжаем весной или осенью, второго апреля надо на шесть недель </w:t>
      </w:r>
      <w:r>
        <w:rPr>
          <w:rFonts w:eastAsia="Times New Roman"/>
          <w:spacing w:val="-7"/>
          <w:sz w:val="18"/>
          <w:szCs w:val="18"/>
        </w:rPr>
        <w:t xml:space="preserve">ехать в провинцию и брать от нее все, что возможно. Но, конечно, в этой </w:t>
      </w:r>
      <w:r>
        <w:rPr>
          <w:rFonts w:eastAsia="Times New Roman"/>
          <w:spacing w:val="-5"/>
          <w:sz w:val="18"/>
          <w:szCs w:val="18"/>
        </w:rPr>
        <w:t>спешке всего не возьмем, провинция может дать куда более продолжи</w:t>
      </w:r>
      <w:r>
        <w:rPr>
          <w:rFonts w:eastAsia="Times New Roman"/>
          <w:spacing w:val="-5"/>
          <w:sz w:val="18"/>
          <w:szCs w:val="18"/>
        </w:rPr>
        <w:softHyphen/>
      </w:r>
      <w:r>
        <w:rPr>
          <w:rFonts w:eastAsia="Times New Roman"/>
          <w:spacing w:val="-4"/>
          <w:sz w:val="18"/>
          <w:szCs w:val="18"/>
        </w:rPr>
        <w:t xml:space="preserve">тельные гастроли, если б не было на носу здешнее безжалостное лето. </w:t>
      </w:r>
      <w:r>
        <w:rPr>
          <w:rFonts w:eastAsia="Times New Roman"/>
          <w:spacing w:val="-5"/>
          <w:sz w:val="18"/>
          <w:szCs w:val="18"/>
        </w:rPr>
        <w:t xml:space="preserve">Летом здесь нестерпимая жара, ни в какой театр публику не заманишь, да и играть невозможно, так как грим не может и полчаса держаться на </w:t>
      </w:r>
      <w:r>
        <w:rPr>
          <w:rFonts w:eastAsia="Times New Roman"/>
          <w:spacing w:val="-4"/>
          <w:sz w:val="18"/>
          <w:szCs w:val="18"/>
        </w:rPr>
        <w:t xml:space="preserve">лице и стекает тотчас. Если же мы остаемся до начала будущего года, </w:t>
      </w:r>
      <w:r>
        <w:rPr>
          <w:rFonts w:eastAsia="Times New Roman"/>
          <w:spacing w:val="-5"/>
          <w:sz w:val="18"/>
          <w:szCs w:val="18"/>
        </w:rPr>
        <w:t>то, возможно, что останемся до 1 или до 15 мая в Нью-Йорке безвылаз</w:t>
      </w:r>
      <w:r>
        <w:rPr>
          <w:rFonts w:eastAsia="Times New Roman"/>
          <w:spacing w:val="-5"/>
          <w:sz w:val="18"/>
          <w:szCs w:val="18"/>
        </w:rPr>
        <w:softHyphen/>
      </w:r>
      <w:r>
        <w:rPr>
          <w:rFonts w:eastAsia="Times New Roman"/>
          <w:spacing w:val="-4"/>
          <w:sz w:val="18"/>
          <w:szCs w:val="18"/>
        </w:rPr>
        <w:t>но (или съездим в один только из городов провинции), затем немного отдохнем, потом начнется съемка, потом опять небольшой отдых, по</w:t>
      </w:r>
      <w:r>
        <w:rPr>
          <w:rFonts w:eastAsia="Times New Roman"/>
          <w:spacing w:val="-4"/>
          <w:sz w:val="18"/>
          <w:szCs w:val="18"/>
        </w:rPr>
        <w:softHyphen/>
      </w:r>
      <w:r>
        <w:rPr>
          <w:rFonts w:eastAsia="Times New Roman"/>
          <w:spacing w:val="-6"/>
          <w:sz w:val="18"/>
          <w:szCs w:val="18"/>
        </w:rPr>
        <w:t xml:space="preserve">том осенний сезон и настоящее использование всей провинции. Мы все, конечно, прекрасно понимаем, что если б у Вас был в руке тот или иной </w:t>
      </w:r>
      <w:r>
        <w:rPr>
          <w:rFonts w:eastAsia="Times New Roman"/>
          <w:spacing w:val="-5"/>
          <w:sz w:val="18"/>
          <w:szCs w:val="18"/>
        </w:rPr>
        <w:t xml:space="preserve">ответ на нашу просьбу, Вы бы немедленно телеграфировали. И все же </w:t>
      </w:r>
      <w:r>
        <w:rPr>
          <w:rFonts w:eastAsia="Times New Roman"/>
          <w:spacing w:val="-6"/>
          <w:sz w:val="18"/>
          <w:szCs w:val="18"/>
        </w:rPr>
        <w:t xml:space="preserve">телеграмма посылается сегодня в надежде, что и наше нетерпение будет </w:t>
      </w:r>
      <w:r>
        <w:rPr>
          <w:rFonts w:eastAsia="Times New Roman"/>
          <w:sz w:val="18"/>
          <w:szCs w:val="18"/>
        </w:rPr>
        <w:t>Вам очень понятно.</w:t>
      </w:r>
    </w:p>
    <w:p w:rsidR="00DD4130" w:rsidRDefault="006C0410">
      <w:pPr>
        <w:shd w:val="clear" w:color="auto" w:fill="FFFFFF"/>
        <w:spacing w:line="202" w:lineRule="exact"/>
        <w:ind w:firstLine="394"/>
        <w:jc w:val="both"/>
      </w:pPr>
      <w:r>
        <w:rPr>
          <w:rFonts w:eastAsia="Times New Roman"/>
          <w:spacing w:val="-4"/>
          <w:sz w:val="18"/>
          <w:szCs w:val="18"/>
        </w:rPr>
        <w:t xml:space="preserve">Волнение, сделанное Вашим последним письмом на мое имя, до </w:t>
      </w:r>
      <w:r>
        <w:rPr>
          <w:rFonts w:eastAsia="Times New Roman"/>
          <w:spacing w:val="-7"/>
          <w:sz w:val="18"/>
          <w:szCs w:val="18"/>
        </w:rPr>
        <w:t xml:space="preserve">сих пор не улеглось. По-моему, наша молодежь что-то строчит, какое-то </w:t>
      </w:r>
      <w:r>
        <w:rPr>
          <w:rFonts w:eastAsia="Times New Roman"/>
          <w:spacing w:val="-6"/>
          <w:sz w:val="18"/>
          <w:szCs w:val="18"/>
        </w:rPr>
        <w:t xml:space="preserve">письменное выступление, только не знаю, обращенное к Вам или к К.С. </w:t>
      </w:r>
      <w:r>
        <w:rPr>
          <w:rFonts w:eastAsia="Times New Roman"/>
          <w:spacing w:val="-5"/>
          <w:sz w:val="18"/>
          <w:szCs w:val="18"/>
        </w:rPr>
        <w:t xml:space="preserve">Одно только мне известно – уже мне сообщено, – что виновницей всех </w:t>
      </w:r>
      <w:r>
        <w:rPr>
          <w:rFonts w:eastAsia="Times New Roman"/>
          <w:spacing w:val="-4"/>
          <w:sz w:val="18"/>
          <w:szCs w:val="18"/>
        </w:rPr>
        <w:t>бед и Ваших “несправедливых” обвинений являюсь я. По их мнению, это я в своих письмах доношу Вам, с большим пристрастием в пользу</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стариков и с обвинениями против молодежи, все подробности нашей театральной жизни. Ваша заключительная фраза: “Я имею основание писать эти строки...” – понимается так: у меня есть письма от Ол. Серг. и я все знаю. Конечно, им небезызвестно, что и К.С. пишет Вам под</w:t>
      </w:r>
      <w:r>
        <w:rPr>
          <w:rFonts w:eastAsia="Times New Roman"/>
          <w:sz w:val="16"/>
          <w:szCs w:val="16"/>
        </w:rPr>
        <w:softHyphen/>
        <w:t xml:space="preserve">робные письма, но ведь против К.С. зуба иметь нельзя, а против меня – можно. Сегодня меня уже встретили вопросом: “Не получали ли еще новых писем от Вл. Ив?”, сказанным довольно ехидно. Мне все равно. Лжи я не пишу, пишу только факты и то, как я сама их понимаю. Но ведь я </w:t>
      </w:r>
      <w:r>
        <w:rPr>
          <w:rFonts w:eastAsia="Times New Roman"/>
          <w:i/>
          <w:iCs/>
          <w:sz w:val="16"/>
          <w:szCs w:val="16"/>
        </w:rPr>
        <w:t xml:space="preserve">Вам </w:t>
      </w:r>
      <w:r>
        <w:rPr>
          <w:rFonts w:eastAsia="Times New Roman"/>
          <w:sz w:val="16"/>
          <w:szCs w:val="16"/>
        </w:rPr>
        <w:t xml:space="preserve">пишу, </w:t>
      </w:r>
      <w:r>
        <w:rPr>
          <w:rFonts w:eastAsia="Times New Roman"/>
          <w:i/>
          <w:iCs/>
          <w:sz w:val="16"/>
          <w:szCs w:val="16"/>
        </w:rPr>
        <w:t>Вам</w:t>
      </w:r>
      <w:r>
        <w:rPr>
          <w:rFonts w:eastAsia="Times New Roman"/>
          <w:sz w:val="16"/>
          <w:szCs w:val="16"/>
        </w:rPr>
        <w:t>, который лучше всех может разобраться в каждом слове, в каждом помысле, в каждом движении человеческой души. Это им, кажется, на ум не приходит.</w:t>
      </w:r>
    </w:p>
    <w:p w:rsidR="00DD4130" w:rsidRDefault="006C0410">
      <w:pPr>
        <w:shd w:val="clear" w:color="auto" w:fill="FFFFFF"/>
        <w:spacing w:line="202" w:lineRule="exact"/>
        <w:ind w:firstLine="398"/>
        <w:jc w:val="both"/>
      </w:pPr>
      <w:r>
        <w:rPr>
          <w:rFonts w:eastAsia="Times New Roman"/>
          <w:sz w:val="16"/>
          <w:szCs w:val="16"/>
        </w:rPr>
        <w:t>И, видимо, не понимают они, что можно не получить ни одного отчета о спектаклях, а только по Москве знать каждого в отдельности и всех вместе, и все-таки безошибочно предсказать, что будет со спек</w:t>
      </w:r>
      <w:r>
        <w:rPr>
          <w:rFonts w:eastAsia="Times New Roman"/>
          <w:sz w:val="16"/>
          <w:szCs w:val="16"/>
        </w:rPr>
        <w:softHyphen/>
        <w:t>таклями, с артистами, с техниками после того, как жизнь театра войдет в будничную колею. Милый Владимир Иванович, своим необычайно мудрым, спокойным и всепрощающим отношением к окружающим Вас людям Вы научили и меня спокойнее относиться ко всяким выпадам и проявлениям мелочности людской. И я ужасно рада, что так равно</w:t>
      </w:r>
      <w:r>
        <w:rPr>
          <w:rFonts w:eastAsia="Times New Roman"/>
          <w:sz w:val="16"/>
          <w:szCs w:val="16"/>
        </w:rPr>
        <w:softHyphen/>
        <w:t>душно готова теперь ко всем несправедливостям и шпилькам, которые посыплются на меня.</w:t>
      </w:r>
    </w:p>
    <w:p w:rsidR="00DD4130" w:rsidRDefault="006C0410">
      <w:pPr>
        <w:shd w:val="clear" w:color="auto" w:fill="FFFFFF"/>
        <w:spacing w:line="202" w:lineRule="exact"/>
        <w:ind w:firstLine="398"/>
        <w:jc w:val="both"/>
      </w:pPr>
      <w:bookmarkStart w:id="174" w:name="bookmark174"/>
      <w:r>
        <w:rPr>
          <w:rFonts w:eastAsia="Times New Roman"/>
          <w:sz w:val="16"/>
          <w:szCs w:val="16"/>
        </w:rPr>
        <w:t>В</w:t>
      </w:r>
      <w:bookmarkEnd w:id="174"/>
      <w:r>
        <w:rPr>
          <w:rFonts w:eastAsia="Times New Roman"/>
          <w:sz w:val="16"/>
          <w:szCs w:val="16"/>
        </w:rPr>
        <w:t>ы – самый изумительный, самый замечательный. И вот когда Вы скажете, что я никуда не гожусь и что я Вам никак не нужна, – ну, тогда ничего мне не надо, пусть летит моя жизнь, куда угодно, пусть катится вниз, кувырком, – все равно. Вы знаете, как я хочу скорее вернуться к Вам и работать у Вас. А знаете ли Вы, как я боюсь этого? Как боюсь ока</w:t>
      </w:r>
      <w:r>
        <w:rPr>
          <w:rFonts w:eastAsia="Times New Roman"/>
          <w:sz w:val="16"/>
          <w:szCs w:val="16"/>
        </w:rPr>
        <w:softHyphen/>
        <w:t>заться ненужной Вам. Как боюсь такой же встречи, какая была, когда я в первый раз вернулась из Берлина. Лучше никогда не возвращаться, чем еще раз увидеть Вас таким, как в ту весну 1922 года.</w:t>
      </w:r>
    </w:p>
    <w:p w:rsidR="00DD4130" w:rsidRDefault="006C0410">
      <w:pPr>
        <w:shd w:val="clear" w:color="auto" w:fill="FFFFFF"/>
        <w:spacing w:line="202" w:lineRule="exact"/>
        <w:ind w:firstLine="398"/>
        <w:jc w:val="both"/>
      </w:pPr>
      <w:bookmarkStart w:id="175" w:name="bookmark175"/>
      <w:r>
        <w:rPr>
          <w:rFonts w:eastAsia="Times New Roman"/>
          <w:sz w:val="16"/>
          <w:szCs w:val="16"/>
        </w:rPr>
        <w:t>С</w:t>
      </w:r>
      <w:bookmarkEnd w:id="175"/>
      <w:r>
        <w:rPr>
          <w:rFonts w:eastAsia="Times New Roman"/>
          <w:sz w:val="16"/>
          <w:szCs w:val="16"/>
        </w:rPr>
        <w:t>егодня у нас последняя возможная премьера: “Провинциалка” и три сцены “Карамазовых”. Спектакль давно жданный очень многими из труппы, так как многие наконец будут свободны целую неделю. Зато дальше репертуар утомительный: неделя “Федора”, неделя “Дна”, неде</w:t>
      </w:r>
      <w:r>
        <w:rPr>
          <w:rFonts w:eastAsia="Times New Roman"/>
          <w:sz w:val="16"/>
          <w:szCs w:val="16"/>
        </w:rPr>
        <w:softHyphen/>
        <w:t>ля “Федора” и, наконец, сборная неделя: каждый спектакль по два раза: “Дно”, “Провинциалка”, “Вишневый сад”, “Три сестры”.</w:t>
      </w:r>
    </w:p>
    <w:p w:rsidR="00DD4130" w:rsidRDefault="006C0410">
      <w:pPr>
        <w:shd w:val="clear" w:color="auto" w:fill="FFFFFF"/>
        <w:spacing w:line="202" w:lineRule="exact"/>
        <w:ind w:firstLine="398"/>
        <w:jc w:val="both"/>
      </w:pPr>
      <w:bookmarkStart w:id="176" w:name="bookmark176"/>
      <w:r>
        <w:rPr>
          <w:rFonts w:eastAsia="Times New Roman"/>
          <w:sz w:val="16"/>
          <w:szCs w:val="16"/>
        </w:rPr>
        <w:t>Н</w:t>
      </w:r>
      <w:bookmarkEnd w:id="176"/>
      <w:r>
        <w:rPr>
          <w:rFonts w:eastAsia="Times New Roman"/>
          <w:sz w:val="16"/>
          <w:szCs w:val="16"/>
        </w:rPr>
        <w:t>а прошлой неделе, несмотря на повышенную температуру и ка</w:t>
      </w:r>
      <w:r>
        <w:rPr>
          <w:rFonts w:eastAsia="Times New Roman"/>
          <w:sz w:val="16"/>
          <w:szCs w:val="16"/>
        </w:rPr>
        <w:softHyphen/>
        <w:t>шель, я снова дала себя уговорить пойти на негритянскую оперетку. И снова, сидя с Бертенсоном и Леонидовым, мы вздыхали от огорчения, что Вы этого не видите. Это невозможно описать, хотя в одном из моих писем я обещала дать Вам подробный отчет о спектакле. Мелодии и ма</w:t>
      </w:r>
      <w:r>
        <w:rPr>
          <w:rFonts w:eastAsia="Times New Roman"/>
          <w:sz w:val="16"/>
          <w:szCs w:val="16"/>
        </w:rPr>
        <w:softHyphen/>
        <w:t>нера играть их так необычайны, что ни один “белый” их так не сыграет. Мне говорил Серг. Льв., что А.И.Зилоти играл эти мелодии, но у него того не получается, что дают черные музыканты. Темпы совершенно сумасшедшие, смена их очаровательна и всегда совершенно неожидан</w:t>
      </w:r>
      <w:r>
        <w:rPr>
          <w:rFonts w:eastAsia="Times New Roman"/>
          <w:sz w:val="16"/>
          <w:szCs w:val="16"/>
        </w:rPr>
        <w:softHyphen/>
        <w:t>на. Ритмичность актеров так необыкновенна, что поражает всех – от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77" w:name="bookmark177"/>
      <w:r>
        <w:rPr>
          <w:rFonts w:eastAsia="Times New Roman"/>
          <w:sz w:val="16"/>
          <w:szCs w:val="16"/>
        </w:rPr>
        <w:lastRenderedPageBreak/>
        <w:t>з</w:t>
      </w:r>
      <w:bookmarkEnd w:id="177"/>
      <w:r>
        <w:rPr>
          <w:rFonts w:eastAsia="Times New Roman"/>
          <w:sz w:val="16"/>
          <w:szCs w:val="16"/>
        </w:rPr>
        <w:t>натоков до полных профанов. И как танцуют, как танцуют! Каждый нерв, каждый мускул пляшет. И все так легко, так просто, без малейше</w:t>
      </w:r>
      <w:r>
        <w:rPr>
          <w:rFonts w:eastAsia="Times New Roman"/>
          <w:sz w:val="16"/>
          <w:szCs w:val="16"/>
        </w:rPr>
        <w:softHyphen/>
        <w:t>го нажима. Юмор детский, непосредственный. Содержания в оперетке ни малейшего, костюмы, декорации убоги и жалки, но ничего этого не замечаешь, как только оркестр начинает одну из необыкновенно очаро</w:t>
      </w:r>
      <w:r>
        <w:rPr>
          <w:rFonts w:eastAsia="Times New Roman"/>
          <w:sz w:val="16"/>
          <w:szCs w:val="16"/>
        </w:rPr>
        <w:softHyphen/>
        <w:t>вательных мелодий и начинаются сольные или кордебалетные танцы. И если б Вы слышали, как поют их трубы, какие необычайные вариации выделывают они, обновляя каждый “бис”. И какая поразительная вы</w:t>
      </w:r>
      <w:r>
        <w:rPr>
          <w:rFonts w:eastAsia="Times New Roman"/>
          <w:sz w:val="16"/>
          <w:szCs w:val="16"/>
        </w:rPr>
        <w:softHyphen/>
        <w:t>носливость у актеров: они могут бисировать номера пения и танцы по 10–16 раз, при том что темп сумасшедший, вихреподобный и па танца немыслимо сложны. И мы к тому же были на втором спектакле, потому что по средам они играют два раза в вечер: первый спектакль начинает</w:t>
      </w:r>
      <w:r>
        <w:rPr>
          <w:rFonts w:eastAsia="Times New Roman"/>
          <w:sz w:val="16"/>
          <w:szCs w:val="16"/>
        </w:rPr>
        <w:softHyphen/>
        <w:t>ся в половине девятого, второй – около двенадцати. Все варьете, кото</w:t>
      </w:r>
      <w:r>
        <w:rPr>
          <w:rFonts w:eastAsia="Times New Roman"/>
          <w:sz w:val="16"/>
          <w:szCs w:val="16"/>
        </w:rPr>
        <w:softHyphen/>
        <w:t>рые я видела, страшно похожи одно на другое, и только этот спектакль не похож ни на что, виденное до сих пор.</w:t>
      </w:r>
    </w:p>
    <w:p w:rsidR="00DD4130" w:rsidRDefault="006C0410">
      <w:pPr>
        <w:shd w:val="clear" w:color="auto" w:fill="FFFFFF"/>
        <w:spacing w:line="202" w:lineRule="exact"/>
        <w:ind w:firstLine="394"/>
        <w:jc w:val="both"/>
      </w:pPr>
      <w:r>
        <w:rPr>
          <w:rFonts w:eastAsia="Times New Roman"/>
          <w:sz w:val="16"/>
          <w:szCs w:val="16"/>
        </w:rPr>
        <w:t>До свидания, милый Владимир Иванович, до следующего письма. Я Вам пишу очень часто, доходят ли мои письма до Вас? Я уже получаю известия о пропавших моих письмах в Берлин, что же тогда думать о доставке писем в Россию?</w:t>
      </w:r>
    </w:p>
    <w:p w:rsidR="00DD4130" w:rsidRDefault="006C0410">
      <w:pPr>
        <w:shd w:val="clear" w:color="auto" w:fill="FFFFFF"/>
        <w:spacing w:line="202" w:lineRule="exact"/>
        <w:ind w:left="394"/>
      </w:pPr>
      <w:r>
        <w:rPr>
          <w:rFonts w:eastAsia="Times New Roman"/>
          <w:sz w:val="16"/>
          <w:szCs w:val="16"/>
        </w:rPr>
        <w:t>Желаю Вам много радости, много светлых солнечных дней.</w:t>
      </w:r>
    </w:p>
    <w:p w:rsidR="00DD4130" w:rsidRDefault="006C0410">
      <w:pPr>
        <w:shd w:val="clear" w:color="auto" w:fill="FFFFFF"/>
        <w:spacing w:line="202" w:lineRule="exact"/>
        <w:ind w:left="394"/>
      </w:pPr>
      <w:r>
        <w:rPr>
          <w:rFonts w:eastAsia="Times New Roman"/>
          <w:sz w:val="16"/>
          <w:szCs w:val="16"/>
        </w:rPr>
        <w:t>Не забывайте меня, будьте добры ко мне, пожалуйста.</w:t>
      </w:r>
    </w:p>
    <w:p w:rsidR="00DD4130" w:rsidRDefault="006C0410">
      <w:pPr>
        <w:shd w:val="clear" w:color="auto" w:fill="FFFFFF"/>
        <w:spacing w:before="115"/>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26" w:line="202" w:lineRule="exact"/>
        <w:ind w:firstLine="394"/>
        <w:jc w:val="both"/>
      </w:pPr>
      <w:bookmarkStart w:id="178" w:name="bookmark178"/>
      <w:r>
        <w:rPr>
          <w:rFonts w:eastAsia="Times New Roman"/>
          <w:sz w:val="16"/>
          <w:szCs w:val="16"/>
        </w:rPr>
        <w:t>Л</w:t>
      </w:r>
      <w:bookmarkEnd w:id="178"/>
      <w:r>
        <w:rPr>
          <w:rFonts w:eastAsia="Times New Roman"/>
          <w:sz w:val="16"/>
          <w:szCs w:val="16"/>
        </w:rPr>
        <w:t>.Д.Леонидов просит сообщить Вам и Екатерине Николаевне: он получил письмо Ек. Ник., тотчас же телеграфировал в Женеву, получил оттуда телеграфный ответ. Мар. Ник. вышлет игрушки, и Л.Д. обещает сделать все, чтобы распространить их</w:t>
      </w:r>
      <w:hyperlink w:anchor="bookmark4080" w:history="1">
        <w:r>
          <w:rPr>
            <w:rFonts w:eastAsia="Times New Roman"/>
            <w:sz w:val="16"/>
            <w:szCs w:val="16"/>
            <w:vertAlign w:val="superscript"/>
          </w:rPr>
          <w:t>1</w:t>
        </w:r>
      </w:hyperlink>
      <w:r>
        <w:rPr>
          <w:rFonts w:eastAsia="Times New Roman"/>
          <w:sz w:val="16"/>
          <w:szCs w:val="16"/>
        </w:rPr>
        <w:t>. Он рад быть полезным Вам и Вашей семье. Просит принять его сердечный привет.</w:t>
      </w:r>
    </w:p>
    <w:p w:rsidR="00DD4130" w:rsidRDefault="006C0410">
      <w:pPr>
        <w:shd w:val="clear" w:color="auto" w:fill="FFFFFF"/>
        <w:spacing w:line="202" w:lineRule="exact"/>
        <w:ind w:firstLine="394"/>
        <w:jc w:val="both"/>
      </w:pPr>
      <w:r>
        <w:rPr>
          <w:rFonts w:eastAsia="Times New Roman"/>
          <w:sz w:val="16"/>
          <w:szCs w:val="16"/>
        </w:rPr>
        <w:t>И я кланяюсь милой, дорогой Екатерине Николаевне и желаю здо</w:t>
      </w:r>
      <w:r>
        <w:rPr>
          <w:rFonts w:eastAsia="Times New Roman"/>
          <w:sz w:val="16"/>
          <w:szCs w:val="16"/>
        </w:rPr>
        <w:softHyphen/>
        <w:t>ровья и счастья.</w:t>
      </w:r>
    </w:p>
    <w:p w:rsidR="00DD4130" w:rsidRDefault="006C0410">
      <w:pPr>
        <w:shd w:val="clear" w:color="auto" w:fill="FFFFFF"/>
        <w:spacing w:before="43" w:line="216" w:lineRule="exact"/>
        <w:ind w:firstLine="394"/>
        <w:jc w:val="both"/>
      </w:pPr>
      <w:r>
        <w:rPr>
          <w:rFonts w:eastAsia="Times New Roman"/>
          <w:sz w:val="18"/>
          <w:szCs w:val="18"/>
        </w:rPr>
        <w:t>Вот что просил передать Вам Николай Аф., а я чуть не забы</w:t>
      </w:r>
      <w:r>
        <w:rPr>
          <w:rFonts w:eastAsia="Times New Roman"/>
          <w:sz w:val="18"/>
          <w:szCs w:val="18"/>
        </w:rPr>
        <w:softHyphen/>
        <w:t xml:space="preserve">ла: ему очень совестно, что до сих пор отчет за Европу не послан Вам. Как предполагалось – высылать Вам отчет за каждый город – </w:t>
      </w:r>
      <w:r>
        <w:rPr>
          <w:rFonts w:eastAsia="Times New Roman"/>
          <w:spacing w:val="-1"/>
          <w:sz w:val="18"/>
          <w:szCs w:val="18"/>
        </w:rPr>
        <w:t xml:space="preserve">оказалось невозможным. Но зато как только приехали в Нью-Йорк, </w:t>
      </w:r>
      <w:r>
        <w:rPr>
          <w:rFonts w:eastAsia="Times New Roman"/>
          <w:spacing w:val="-2"/>
          <w:sz w:val="18"/>
          <w:szCs w:val="18"/>
        </w:rPr>
        <w:t>тотчас сделали отчет за всю Европу. Во все время поездки все прав</w:t>
      </w:r>
      <w:r>
        <w:rPr>
          <w:rFonts w:eastAsia="Times New Roman"/>
          <w:spacing w:val="-2"/>
          <w:sz w:val="18"/>
          <w:szCs w:val="18"/>
        </w:rPr>
        <w:softHyphen/>
      </w:r>
      <w:r>
        <w:rPr>
          <w:rFonts w:eastAsia="Times New Roman"/>
          <w:spacing w:val="-1"/>
          <w:sz w:val="18"/>
          <w:szCs w:val="18"/>
        </w:rPr>
        <w:t xml:space="preserve">ление приставало к Ник. Аф. с отчетом, а как только отчет оказался </w:t>
      </w:r>
      <w:r>
        <w:rPr>
          <w:rFonts w:eastAsia="Times New Roman"/>
          <w:sz w:val="18"/>
          <w:szCs w:val="18"/>
        </w:rPr>
        <w:t xml:space="preserve">готов, никак он не может собрать правление для его просмотра и </w:t>
      </w:r>
      <w:r>
        <w:rPr>
          <w:rFonts w:eastAsia="Times New Roman"/>
          <w:spacing w:val="-2"/>
          <w:sz w:val="18"/>
          <w:szCs w:val="18"/>
        </w:rPr>
        <w:t xml:space="preserve">утверждения. Поэтому и не высылает его Вам. Просит он Вас его не </w:t>
      </w:r>
      <w:r>
        <w:rPr>
          <w:rFonts w:eastAsia="Times New Roman"/>
          <w:sz w:val="18"/>
          <w:szCs w:val="18"/>
        </w:rPr>
        <w:t>укорять за небрежность, здесь не его вина, а затягивание и отмахи</w:t>
      </w:r>
      <w:r>
        <w:rPr>
          <w:rFonts w:eastAsia="Times New Roman"/>
          <w:sz w:val="18"/>
          <w:szCs w:val="18"/>
        </w:rPr>
        <w:softHyphen/>
      </w:r>
      <w:r>
        <w:rPr>
          <w:rFonts w:eastAsia="Times New Roman"/>
          <w:spacing w:val="-1"/>
          <w:sz w:val="18"/>
          <w:szCs w:val="18"/>
        </w:rPr>
        <w:t>вание дирекции. Как только Ник. Аф. поправится, он снова попыта</w:t>
      </w:r>
      <w:r>
        <w:rPr>
          <w:rFonts w:eastAsia="Times New Roman"/>
          <w:spacing w:val="-1"/>
          <w:sz w:val="18"/>
          <w:szCs w:val="18"/>
        </w:rPr>
        <w:softHyphen/>
      </w:r>
      <w:r>
        <w:rPr>
          <w:rFonts w:eastAsia="Times New Roman"/>
          <w:sz w:val="18"/>
          <w:szCs w:val="18"/>
        </w:rPr>
        <w:t>ется созвать правление.</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081" w:history="1">
        <w:bookmarkStart w:id="179" w:name="bookmark179"/>
        <w:r w:rsidR="006C0410">
          <w:rPr>
            <w:sz w:val="16"/>
            <w:szCs w:val="16"/>
          </w:rPr>
          <w:t>2</w:t>
        </w:r>
        <w:bookmarkEnd w:id="179"/>
        <w:r w:rsidR="006C0410">
          <w:rPr>
            <w:sz w:val="16"/>
            <w:szCs w:val="16"/>
          </w:rPr>
          <w:t>7</w:t>
        </w:r>
      </w:hyperlink>
      <w:r w:rsidR="006C0410">
        <w:rPr>
          <w:sz w:val="16"/>
          <w:szCs w:val="16"/>
        </w:rPr>
        <w:t>.</w:t>
      </w:r>
    </w:p>
    <w:p w:rsidR="00DD4130" w:rsidRDefault="006C0410">
      <w:pPr>
        <w:shd w:val="clear" w:color="auto" w:fill="FFFFFF"/>
        <w:spacing w:before="77"/>
        <w:jc w:val="right"/>
      </w:pPr>
      <w:r>
        <w:rPr>
          <w:rFonts w:eastAsia="Times New Roman"/>
          <w:sz w:val="16"/>
          <w:szCs w:val="16"/>
        </w:rPr>
        <w:t>Нью-Йорк, 2-го марта 1923 года</w:t>
      </w:r>
    </w:p>
    <w:p w:rsidR="00DD4130" w:rsidRDefault="006C0410">
      <w:pPr>
        <w:shd w:val="clear" w:color="auto" w:fill="FFFFFF"/>
        <w:spacing w:before="101"/>
        <w:ind w:left="1008"/>
      </w:pPr>
      <w:r>
        <w:rPr>
          <w:rFonts w:eastAsia="Times New Roman"/>
          <w:sz w:val="16"/>
          <w:szCs w:val="16"/>
        </w:rPr>
        <w:t>Дорогой и милый Владимир Иванович!</w:t>
      </w:r>
    </w:p>
    <w:p w:rsidR="00DD4130" w:rsidRDefault="006C0410">
      <w:pPr>
        <w:shd w:val="clear" w:color="auto" w:fill="FFFFFF"/>
        <w:spacing w:before="34" w:line="202" w:lineRule="exact"/>
        <w:ind w:firstLine="398"/>
        <w:jc w:val="both"/>
      </w:pPr>
      <w:r>
        <w:rPr>
          <w:rFonts w:eastAsia="Times New Roman"/>
          <w:sz w:val="16"/>
          <w:szCs w:val="16"/>
        </w:rPr>
        <w:t>Сегодня Рипсимэ получила письмо от Федички Михальского, ко</w:t>
      </w:r>
      <w:r>
        <w:rPr>
          <w:rFonts w:eastAsia="Times New Roman"/>
          <w:sz w:val="16"/>
          <w:szCs w:val="16"/>
        </w:rPr>
        <w:softHyphen/>
        <w:t>торое так живо воскресило все то, что в суете нашей жизни живет в на</w:t>
      </w:r>
      <w:r>
        <w:rPr>
          <w:rFonts w:eastAsia="Times New Roman"/>
          <w:sz w:val="16"/>
          <w:szCs w:val="16"/>
        </w:rPr>
        <w:softHyphen/>
        <w:t>ших душах как воспоминание о прекрасных, далеких днях. Как хочется в Москву, страшно!</w:t>
      </w:r>
    </w:p>
    <w:p w:rsidR="00DD4130" w:rsidRDefault="006C0410">
      <w:pPr>
        <w:shd w:val="clear" w:color="auto" w:fill="FFFFFF"/>
        <w:spacing w:line="202" w:lineRule="exact"/>
        <w:ind w:firstLine="398"/>
        <w:jc w:val="both"/>
      </w:pPr>
      <w:bookmarkStart w:id="180" w:name="bookmark180"/>
      <w:r>
        <w:rPr>
          <w:rFonts w:eastAsia="Times New Roman"/>
          <w:sz w:val="16"/>
          <w:szCs w:val="16"/>
        </w:rPr>
        <w:t>В</w:t>
      </w:r>
      <w:bookmarkEnd w:id="180"/>
      <w:r>
        <w:rPr>
          <w:rFonts w:eastAsia="Times New Roman"/>
          <w:sz w:val="16"/>
          <w:szCs w:val="16"/>
        </w:rPr>
        <w:t>ас. Ив. получил Ваше письмо. Вероятно, он сегодня принес его старикам почитать, но я не знаю, что Вы писали ему</w:t>
      </w:r>
      <w:r>
        <w:rPr>
          <w:rFonts w:eastAsia="Times New Roman"/>
          <w:sz w:val="16"/>
          <w:szCs w:val="16"/>
          <w:vertAlign w:val="superscript"/>
        </w:rPr>
        <w:t>1</w:t>
      </w:r>
      <w:r>
        <w:rPr>
          <w:rFonts w:eastAsia="Times New Roman"/>
          <w:sz w:val="16"/>
          <w:szCs w:val="16"/>
        </w:rPr>
        <w:t>. Вас. Ив. меня не жалует и, конечно, мне не удастся увидеть это письмо. Вас. Ив., слава Богу, поправился. А то эта очередная болезнь нарушила было спокой</w:t>
      </w:r>
      <w:r>
        <w:rPr>
          <w:rFonts w:eastAsia="Times New Roman"/>
          <w:sz w:val="16"/>
          <w:szCs w:val="16"/>
        </w:rPr>
        <w:softHyphen/>
        <w:t>ное течение нашей недели. Сейчас идет неделя “Провинциалки” и трех сцен из “Карамазовых”. Вас. Ив. сыграл два спектакля первых, причем на второй день играл уже с температурой, – и занемог. Спешно срепе</w:t>
      </w:r>
      <w:r>
        <w:rPr>
          <w:rFonts w:eastAsia="Times New Roman"/>
          <w:sz w:val="16"/>
          <w:szCs w:val="16"/>
        </w:rPr>
        <w:softHyphen/>
        <w:t>тировали сцену “У отца” (В.В.Лужский и Добронравов) и заменили ею “Кошмар”. Конечно, это не заменило для публики Качалова, тем более что уведомить об этом газеты не было времени. К тому же замена эта чрезвычайно смутила американскую нашу публику. Ведь она, приходя на спектакли, запасается книжками с полным переводом (или с подроб</w:t>
      </w:r>
      <w:r>
        <w:rPr>
          <w:rFonts w:eastAsia="Times New Roman"/>
          <w:sz w:val="16"/>
          <w:szCs w:val="16"/>
        </w:rPr>
        <w:softHyphen/>
        <w:t>ным изложением) идущих сцен. И мне пришлось видеть, как какая-то американка тщетно искала в книжке хоть одну страницу, в которой было бы сказано что-либо похожее на то, что происходит на сцене. Сце</w:t>
      </w:r>
      <w:r>
        <w:rPr>
          <w:rFonts w:eastAsia="Times New Roman"/>
          <w:sz w:val="16"/>
          <w:szCs w:val="16"/>
        </w:rPr>
        <w:softHyphen/>
        <w:t>на “У отца” прошла два вечера. Сегодня же, слава Богу, Качалов уже здоров и играет и днем, и вечером.</w:t>
      </w:r>
    </w:p>
    <w:p w:rsidR="00DD4130" w:rsidRDefault="006C0410">
      <w:pPr>
        <w:shd w:val="clear" w:color="auto" w:fill="FFFFFF"/>
        <w:spacing w:line="202" w:lineRule="exact"/>
        <w:ind w:firstLine="398"/>
        <w:jc w:val="both"/>
      </w:pPr>
      <w:bookmarkStart w:id="181" w:name="bookmark181"/>
      <w:r>
        <w:rPr>
          <w:rFonts w:eastAsia="Times New Roman"/>
          <w:sz w:val="16"/>
          <w:szCs w:val="16"/>
        </w:rPr>
        <w:t>В</w:t>
      </w:r>
      <w:bookmarkEnd w:id="181"/>
      <w:r>
        <w:rPr>
          <w:rFonts w:eastAsia="Times New Roman"/>
          <w:sz w:val="16"/>
          <w:szCs w:val="16"/>
        </w:rPr>
        <w:t>чера я специально пошла смотреть “Провинциалку”, чтобы изве</w:t>
      </w:r>
      <w:r>
        <w:rPr>
          <w:rFonts w:eastAsia="Times New Roman"/>
          <w:sz w:val="16"/>
          <w:szCs w:val="16"/>
        </w:rPr>
        <w:softHyphen/>
        <w:t>стить Вас о том, какое впечатление произвела на меня Книппер. Как ни жалко сознаться, но она неинтересна в Дарье Ивановне. И с Марией Пе</w:t>
      </w:r>
      <w:r>
        <w:rPr>
          <w:rFonts w:eastAsia="Times New Roman"/>
          <w:sz w:val="16"/>
          <w:szCs w:val="16"/>
        </w:rPr>
        <w:softHyphen/>
        <w:t>тровной сравнить нельзя</w:t>
      </w:r>
      <w:hyperlink w:anchor="bookmark4082" w:history="1">
        <w:r>
          <w:rPr>
            <w:rFonts w:eastAsia="Times New Roman"/>
            <w:sz w:val="16"/>
            <w:szCs w:val="16"/>
            <w:vertAlign w:val="superscript"/>
          </w:rPr>
          <w:t>2</w:t>
        </w:r>
      </w:hyperlink>
      <w:r>
        <w:rPr>
          <w:rFonts w:eastAsia="Times New Roman"/>
          <w:sz w:val="16"/>
          <w:szCs w:val="16"/>
        </w:rPr>
        <w:t>. Подлинно интересных моментов было два-три, а все остальное – не легко, не смешно, не радостно и весело. Очень нравится К.С., которого после его первого ухода со сцены провожали аплодисментами. А на премьере попросту не давали петь, – как запоет, так аплодисменты. Кто совершенно замечателен – это Грибунин. Он так легко играет, без малейших нажимов, для этой публики, как и в Москве. И публика принимает каждую его реплику, каждое движение, хотя это все такие нежные полутона, что, казалось бы, немногим могли бы быть понятны. Смешат и Булгаков, и Добронравов. В прессе спектакль имел меньший успех, чем все предыдущие премьеры. Не понравились, вер</w:t>
      </w:r>
      <w:r>
        <w:rPr>
          <w:rFonts w:eastAsia="Times New Roman"/>
          <w:sz w:val="16"/>
          <w:szCs w:val="16"/>
        </w:rPr>
        <w:softHyphen/>
        <w:t>нее, не так понравились, пьесы, но зато исполнение находят блестящим. Москвину за его “Мочалку” поднесли титул “артиста с Марса”, т.к. на земле подобного артиста нет</w:t>
      </w:r>
      <w:hyperlink w:anchor="bookmark4083" w:history="1">
        <w:r>
          <w:rPr>
            <w:rFonts w:eastAsia="Times New Roman"/>
            <w:sz w:val="16"/>
            <w:szCs w:val="16"/>
            <w:vertAlign w:val="superscript"/>
          </w:rPr>
          <w:t>3</w:t>
        </w:r>
      </w:hyperlink>
      <w:r>
        <w:rPr>
          <w:rFonts w:eastAsia="Times New Roman"/>
          <w:sz w:val="16"/>
          <w:szCs w:val="16"/>
        </w:rPr>
        <w:t>. Сборы на этой неделе тоже не те, что прежде, бывают свободные места, к чему мы до сих пор не привыкли.</w:t>
      </w:r>
    </w:p>
    <w:p w:rsidR="00DD4130" w:rsidRDefault="006C0410">
      <w:pPr>
        <w:shd w:val="clear" w:color="auto" w:fill="FFFFFF"/>
        <w:spacing w:line="202" w:lineRule="exact"/>
        <w:ind w:firstLine="398"/>
        <w:jc w:val="both"/>
      </w:pPr>
      <w:r>
        <w:rPr>
          <w:rFonts w:eastAsia="Times New Roman"/>
          <w:sz w:val="16"/>
          <w:szCs w:val="16"/>
        </w:rPr>
        <w:t>Чтобы Вас развлечь, Серг. Льв. посылает Вам две вырезки из мест</w:t>
      </w:r>
      <w:r>
        <w:rPr>
          <w:rFonts w:eastAsia="Times New Roman"/>
          <w:sz w:val="16"/>
          <w:szCs w:val="16"/>
        </w:rPr>
        <w:softHyphen/>
        <w:t>ной русской газеты – образец безграмотности и дурного тона. Не знаю, какое они произведут на Вас впечатление, быть может, Вы их просто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2" w:name="bookmark182"/>
      <w:r>
        <w:rPr>
          <w:rFonts w:eastAsia="Times New Roman"/>
          <w:sz w:val="16"/>
          <w:szCs w:val="16"/>
        </w:rPr>
        <w:lastRenderedPageBreak/>
        <w:t>с</w:t>
      </w:r>
      <w:bookmarkEnd w:id="182"/>
      <w:r>
        <w:rPr>
          <w:rFonts w:eastAsia="Times New Roman"/>
          <w:sz w:val="16"/>
          <w:szCs w:val="16"/>
        </w:rPr>
        <w:t xml:space="preserve"> брезгливостью отодвинете от себя, но нас они рассмешили страшно. Кроме того, Сергей Львович просит переслать Вам перевод статьи о “Дочери мадам Анго”. Я же сегодня отправила Екатерине Николаевне два модных журнала, в которых, между прочим, есть статейки, а в одной и рисунок, о нашем театре. Очень бы хотелось, чтобы эти два пакета до</w:t>
      </w:r>
      <w:r>
        <w:rPr>
          <w:rFonts w:eastAsia="Times New Roman"/>
          <w:sz w:val="16"/>
          <w:szCs w:val="16"/>
        </w:rPr>
        <w:softHyphen/>
        <w:t>шли до Вас. Мне хотелось бы сделать приятное Екатерине Николаевне и доказать ей, как много мы о ней думаем в своих мыслях о театре.</w:t>
      </w:r>
    </w:p>
    <w:p w:rsidR="00DD4130" w:rsidRDefault="006C0410">
      <w:pPr>
        <w:shd w:val="clear" w:color="auto" w:fill="FFFFFF"/>
        <w:spacing w:line="202" w:lineRule="exact"/>
        <w:ind w:firstLine="394"/>
        <w:jc w:val="both"/>
      </w:pPr>
      <w:r>
        <w:rPr>
          <w:rFonts w:eastAsia="Times New Roman"/>
          <w:sz w:val="16"/>
          <w:szCs w:val="16"/>
        </w:rPr>
        <w:t>Невыясненность нашего положения стала хроническою. И все же мы никак не можем к ней привыкнуть. Тридцать раз даешь себе слово, что о будущем раздумывать нечего, и все-таки страшно хочется знать, что-то будет.</w:t>
      </w:r>
    </w:p>
    <w:p w:rsidR="00DD4130" w:rsidRDefault="006C0410">
      <w:pPr>
        <w:shd w:val="clear" w:color="auto" w:fill="FFFFFF"/>
        <w:spacing w:line="202" w:lineRule="exact"/>
        <w:ind w:firstLine="394"/>
        <w:jc w:val="both"/>
      </w:pPr>
      <w:r>
        <w:rPr>
          <w:rFonts w:eastAsia="Times New Roman"/>
          <w:sz w:val="16"/>
          <w:szCs w:val="16"/>
        </w:rPr>
        <w:t>Третьего дня я побывала в одном из местных театров-варьете “Ипподром”. Там идет не то обозрение, не то какие-то отдельные но</w:t>
      </w:r>
      <w:r>
        <w:rPr>
          <w:rFonts w:eastAsia="Times New Roman"/>
          <w:sz w:val="16"/>
          <w:szCs w:val="16"/>
        </w:rPr>
        <w:softHyphen/>
        <w:t>мера. Программа эта исполняется раз десять (считая с утренниками) в неделю, причем обозрение это поставлено года два-три тому назад и с тех пор идет ежедневно. Как Вам нравятся эти масштабы. Программа поразила меня своей безвкусностью, но подавила количеством людей на сцене и теми трюками, что они придумывают. Сначала было что-то полуцирковое: и ученая собака, и ученые слоны, и, наконец, здешняя знаменитость, ученая ворона, которая жонглирует клювом мячиками, потом играет в мяч со своим хозяином, потом ловит мячик, который ей бросают желающие из публики. Ворона эта, как говорят, получает 1 000 дол. жалования в неделю. Были и акробаты, и очень много всяких без</w:t>
      </w:r>
      <w:r>
        <w:rPr>
          <w:rFonts w:eastAsia="Times New Roman"/>
          <w:sz w:val="16"/>
          <w:szCs w:val="16"/>
        </w:rPr>
        <w:softHyphen/>
        <w:t>дарнейших танцев. Да, забыла Вам сказать, что сцена колоссальнейшая, причем занавес идет овалом по рампе и не раздвигается, и не подни</w:t>
      </w:r>
      <w:r>
        <w:rPr>
          <w:rFonts w:eastAsia="Times New Roman"/>
          <w:sz w:val="16"/>
          <w:szCs w:val="16"/>
        </w:rPr>
        <w:softHyphen/>
        <w:t>мается, а опускается под пол. Открывая сцену, занавес этот открыва</w:t>
      </w:r>
      <w:r>
        <w:rPr>
          <w:rFonts w:eastAsia="Times New Roman"/>
          <w:sz w:val="16"/>
          <w:szCs w:val="16"/>
        </w:rPr>
        <w:softHyphen/>
        <w:t>ет только авансцену, а за авансценой есть еще раздвижной занавес. На этом опускающемся и поднимающемся занавесе, между прочим, поды</w:t>
      </w:r>
      <w:r>
        <w:rPr>
          <w:rFonts w:eastAsia="Times New Roman"/>
          <w:sz w:val="16"/>
          <w:szCs w:val="16"/>
        </w:rPr>
        <w:softHyphen/>
        <w:t>мали вверх массу женщин, поющих в это время финальные куплеты, кажется, второго акта. Третий же акт начался тем, что, когда занавес опустился под пол, открылась вся сцена, которая являла собою громад</w:t>
      </w:r>
      <w:r>
        <w:rPr>
          <w:rFonts w:eastAsia="Times New Roman"/>
          <w:sz w:val="16"/>
          <w:szCs w:val="16"/>
        </w:rPr>
        <w:softHyphen/>
        <w:t>нейший бассейн. Декорации в глубине изображали купальные домики, мостики, словом, какой-то “баде-орт”*. И вот в этот бассейн (на кото</w:t>
      </w:r>
      <w:r>
        <w:rPr>
          <w:rFonts w:eastAsia="Times New Roman"/>
          <w:sz w:val="16"/>
          <w:szCs w:val="16"/>
        </w:rPr>
        <w:softHyphen/>
        <w:t>ром клоуны разъезжали на лодочках, на мотоциклетах, с пузырями) ста</w:t>
      </w:r>
      <w:r>
        <w:rPr>
          <w:rFonts w:eastAsia="Times New Roman"/>
          <w:sz w:val="16"/>
          <w:szCs w:val="16"/>
        </w:rPr>
        <w:softHyphen/>
        <w:t>ли прыгать со всякими вывертами десятки клоунов, какие-то полицей</w:t>
      </w:r>
      <w:r>
        <w:rPr>
          <w:rFonts w:eastAsia="Times New Roman"/>
          <w:sz w:val="16"/>
          <w:szCs w:val="16"/>
        </w:rPr>
        <w:softHyphen/>
        <w:t>ские, какие-то дамы... кавардак страшнейший. Потом явились девицы в модных спортивных костюмчиках, которые сначала сыграли на стакан</w:t>
      </w:r>
      <w:r>
        <w:rPr>
          <w:rFonts w:eastAsia="Times New Roman"/>
          <w:sz w:val="16"/>
          <w:szCs w:val="16"/>
        </w:rPr>
        <w:softHyphen/>
        <w:t>чиках и рюмочках какой-то вальс (они вышли на сцену по краю рампы и вытащили из-под пола столики с рюмками). Исполнивши свой номер, они, стоя спиной к бассейну, кувырнулись в воду и были таковы. Потом несколько женщин в трико стали прыгать с приделанных с боков сцены балкончиков в воду, с большой высоты, причем прыжки и сальто-мор</w:t>
      </w:r>
      <w:r>
        <w:rPr>
          <w:rFonts w:eastAsia="Times New Roman"/>
          <w:sz w:val="16"/>
          <w:szCs w:val="16"/>
        </w:rPr>
        <w:softHyphen/>
        <w:t>тале в воздухе, до достижения ими воды, были чрезвычайно сложны. В конце концов две из них прицепились ногами к спущенным к воде трапециям. В таком положении, висящими вниз головой, их подтянули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 самой вышке сцены, и они оттуда полетели вниз. Наконец, для фи</w:t>
      </w:r>
      <w:r>
        <w:rPr>
          <w:rFonts w:eastAsia="Times New Roman"/>
          <w:sz w:val="16"/>
          <w:szCs w:val="16"/>
        </w:rPr>
        <w:softHyphen/>
        <w:t>нала, декорация с купальнями поднялась вверх и открылась вся глуби</w:t>
      </w:r>
      <w:r>
        <w:rPr>
          <w:rFonts w:eastAsia="Times New Roman"/>
          <w:sz w:val="16"/>
          <w:szCs w:val="16"/>
        </w:rPr>
        <w:softHyphen/>
        <w:t>на сцены. Изображался какой-то пейзаж, который широкой лестницей соединялся с бассейном. И вот под звуки торжественного марша ряды женщин, одетых в блестящую чешую, стали по этой лестнице сходить в бассейн, погружаясь постепенно все ниже, ниже, и наконец пропадая в воде. Они шли бесконечными рядами, медленно, торжественно. После этого спустили тьму, на бассейне кто-то копошился, в то время как пу</w:t>
      </w:r>
      <w:r>
        <w:rPr>
          <w:rFonts w:eastAsia="Times New Roman"/>
          <w:sz w:val="16"/>
          <w:szCs w:val="16"/>
        </w:rPr>
        <w:softHyphen/>
        <w:t>блику развлекали пением романсов. Наконец опять сцена осветилась, и мы увидели громадную ладью, во всю сцену, на которой все эти золотые чешуйчатые женщины устроили апофеозную группу. Безвкусно страш</w:t>
      </w:r>
      <w:r>
        <w:rPr>
          <w:rFonts w:eastAsia="Times New Roman"/>
          <w:sz w:val="16"/>
          <w:szCs w:val="16"/>
        </w:rPr>
        <w:softHyphen/>
        <w:t>но, но размеры подавляющие. Например, во втором акте на сцене был цирк, целая круглая цирковая арена, на которой были показаны номера с 12 лошадьми одновременно. И эта арена далеко не занимала всей сцены.</w:t>
      </w:r>
    </w:p>
    <w:p w:rsidR="00DD4130" w:rsidRDefault="006C0410">
      <w:pPr>
        <w:shd w:val="clear" w:color="auto" w:fill="FFFFFF"/>
        <w:spacing w:line="202" w:lineRule="exact"/>
        <w:ind w:firstLine="398"/>
        <w:jc w:val="both"/>
      </w:pPr>
      <w:r>
        <w:rPr>
          <w:rFonts w:eastAsia="Times New Roman"/>
          <w:sz w:val="16"/>
          <w:szCs w:val="16"/>
        </w:rPr>
        <w:t>С будущей недели начинаются для меня тяжелые дни: пойдут под</w:t>
      </w:r>
      <w:r>
        <w:rPr>
          <w:rFonts w:eastAsia="Times New Roman"/>
          <w:sz w:val="16"/>
          <w:szCs w:val="16"/>
        </w:rPr>
        <w:softHyphen/>
        <w:t>ряд пьесы, в которых мне приходится выходить. Боязнь опоздать на вы</w:t>
      </w:r>
      <w:r>
        <w:rPr>
          <w:rFonts w:eastAsia="Times New Roman"/>
          <w:sz w:val="16"/>
          <w:szCs w:val="16"/>
        </w:rPr>
        <w:softHyphen/>
        <w:t>ход и необходимость во время спектакля заниматься в конторе нервят ужасно. Здесь сигналов на выходе нет, даются только световые сигналы перед началом каждого действия.</w:t>
      </w:r>
    </w:p>
    <w:p w:rsidR="00DD4130" w:rsidRDefault="006C0410">
      <w:pPr>
        <w:shd w:val="clear" w:color="auto" w:fill="FFFFFF"/>
        <w:spacing w:line="202" w:lineRule="exact"/>
        <w:ind w:firstLine="398"/>
        <w:jc w:val="both"/>
      </w:pPr>
      <w:r>
        <w:rPr>
          <w:rFonts w:eastAsia="Times New Roman"/>
          <w:sz w:val="16"/>
          <w:szCs w:val="16"/>
        </w:rPr>
        <w:t>До свидания, милый Владимир Иванович. Не забывайте нас, не забывайте меня. Желаю здоровья и счастья.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4084" w:history="1">
        <w:bookmarkStart w:id="183" w:name="bookmark183"/>
        <w:r w:rsidR="006C0410">
          <w:rPr>
            <w:sz w:val="16"/>
            <w:szCs w:val="16"/>
          </w:rPr>
          <w:t>2</w:t>
        </w:r>
        <w:bookmarkEnd w:id="183"/>
        <w:r w:rsidR="006C0410">
          <w:rPr>
            <w:sz w:val="16"/>
            <w:szCs w:val="16"/>
          </w:rPr>
          <w:t>8</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Нью-Йорк, 5-го марта 1923 года</w:t>
      </w:r>
    </w:p>
    <w:p w:rsidR="00DD4130" w:rsidRDefault="006C0410">
      <w:pPr>
        <w:shd w:val="clear" w:color="auto" w:fill="FFFFFF"/>
        <w:spacing w:before="5" w:line="331" w:lineRule="exact"/>
        <w:ind w:left="1104"/>
      </w:pPr>
      <w:r>
        <w:rPr>
          <w:rFonts w:eastAsia="Times New Roman"/>
          <w:sz w:val="16"/>
          <w:szCs w:val="16"/>
        </w:rPr>
        <w:t>Милый, милый Владимир Иванович!</w:t>
      </w:r>
    </w:p>
    <w:p w:rsidR="00DD4130" w:rsidRDefault="006C0410">
      <w:pPr>
        <w:shd w:val="clear" w:color="auto" w:fill="FFFFFF"/>
        <w:spacing w:before="29" w:line="202" w:lineRule="exact"/>
        <w:ind w:firstLine="398"/>
        <w:jc w:val="both"/>
      </w:pPr>
      <w:bookmarkStart w:id="184" w:name="bookmark184"/>
      <w:r>
        <w:rPr>
          <w:rFonts w:eastAsia="Times New Roman"/>
          <w:sz w:val="16"/>
          <w:szCs w:val="16"/>
        </w:rPr>
        <w:t>В</w:t>
      </w:r>
      <w:bookmarkEnd w:id="184"/>
      <w:r>
        <w:rPr>
          <w:rFonts w:eastAsia="Times New Roman"/>
          <w:sz w:val="16"/>
          <w:szCs w:val="16"/>
        </w:rPr>
        <w:t>чера пришла Ваша телеграмма о почти решенной пролонгации нашего отпуска. Вчера было воскресенье, день, когда мы все свободны, не бываем в театре, развлекаемся, как хотим. Л.Д. моментально пошел к К.С. и ему показал телеграмму, зная, как К.С. ждет Вашего ответа. Потом по телефону он пытался сообщить всем “старикам”. Искал Ник. Аф., но так как того целый день не было дома, то, к своему громадному огорчению, не мог поговорить с ним о таком важном Вашем сообще</w:t>
      </w:r>
      <w:r>
        <w:rPr>
          <w:rFonts w:eastAsia="Times New Roman"/>
          <w:sz w:val="16"/>
          <w:szCs w:val="16"/>
        </w:rPr>
        <w:softHyphen/>
        <w:t>нии. Вечером мы в компании, в которой был и Ник. Аф., пошли в кино и на обратном оттуда пути, вообразите, встретили Л.Д. на Бродуэй со</w:t>
      </w:r>
      <w:r>
        <w:rPr>
          <w:rFonts w:eastAsia="Times New Roman"/>
          <w:sz w:val="16"/>
          <w:szCs w:val="16"/>
        </w:rPr>
        <w:softHyphen/>
        <w:t>вершенно случайно. Конечно, Ваша телеграмма взволновала нас всех чрезвычайно. Позвольте здесь сделать отступление от рассказа и побла</w:t>
      </w:r>
      <w:r>
        <w:rPr>
          <w:rFonts w:eastAsia="Times New Roman"/>
          <w:sz w:val="16"/>
          <w:szCs w:val="16"/>
        </w:rPr>
        <w:softHyphen/>
        <w:t>годарить Вас за Ваши слова ко мне, написанные в телеграмме. Я была страшно горда и счастлива, что Вы мной довольны. Конечно, сегодня меня уже дразнили: “Получили всемилостивейшую благодарность?”</w:t>
      </w:r>
    </w:p>
    <w:p w:rsidR="00DD4130" w:rsidRDefault="006C0410">
      <w:pPr>
        <w:shd w:val="clear" w:color="auto" w:fill="FFFFFF"/>
        <w:spacing w:line="202" w:lineRule="exact"/>
        <w:ind w:firstLine="398"/>
        <w:jc w:val="both"/>
      </w:pPr>
      <w:r>
        <w:rPr>
          <w:rFonts w:eastAsia="Times New Roman"/>
          <w:sz w:val="16"/>
          <w:szCs w:val="16"/>
        </w:rPr>
        <w:t>Весь вечер провели мы в чтении и перечитывании Вашей теле</w:t>
      </w:r>
      <w:r>
        <w:rPr>
          <w:rFonts w:eastAsia="Times New Roman"/>
          <w:sz w:val="16"/>
          <w:szCs w:val="16"/>
        </w:rPr>
        <w:softHyphen/>
        <w:t>граммы, в разгадывании Ваших планов и намерений. И как хочется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5" w:name="bookmark185"/>
      <w:r>
        <w:rPr>
          <w:rFonts w:eastAsia="Times New Roman"/>
          <w:sz w:val="16"/>
          <w:szCs w:val="16"/>
        </w:rPr>
        <w:lastRenderedPageBreak/>
        <w:t>з</w:t>
      </w:r>
      <w:bookmarkEnd w:id="185"/>
      <w:r>
        <w:rPr>
          <w:rFonts w:eastAsia="Times New Roman"/>
          <w:sz w:val="16"/>
          <w:szCs w:val="16"/>
        </w:rPr>
        <w:t>нать чувства, Вас волновавшие, при получении наших двух последних телеграмм. Л.Д. вчера обошел всех, кого мог, чтобы сообщить о вестях, полученных от Вас, так что вернулся домой что-то страшно поздно и почти не спал. Сегодня пришло на его имя письмо от Вас, но что в нем, пока не знаю, так как его Серг. Льв. унес на заседание к К.С., чтобы передать его Л.Д.</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186" w:name="bookmark186"/>
      <w:r>
        <w:rPr>
          <w:rFonts w:eastAsia="Times New Roman"/>
          <w:sz w:val="16"/>
          <w:szCs w:val="16"/>
        </w:rPr>
        <w:t>С</w:t>
      </w:r>
      <w:bookmarkEnd w:id="186"/>
      <w:r>
        <w:rPr>
          <w:rFonts w:eastAsia="Times New Roman"/>
          <w:sz w:val="16"/>
          <w:szCs w:val="16"/>
        </w:rPr>
        <w:t>егодня у К.С. заседание с кинематографщиками, уже второе. Но, вероятно, на этом заседании, после ухода американцев, будет обсуж</w:t>
      </w:r>
      <w:r>
        <w:rPr>
          <w:rFonts w:eastAsia="Times New Roman"/>
          <w:sz w:val="16"/>
          <w:szCs w:val="16"/>
        </w:rPr>
        <w:softHyphen/>
        <w:t>даться Ваша телеграмма и наши дальнейшие планы. Представители кино с большим интересом относятся к беседам с К.С. и к его планам сделать новый психологический рисунок в фильмовых постановках. Когда им дали голый сценарий, или вернее, материалы для сценария, им показалась скучна вся эта история, и они как-то разочаровались. Но когда они явились к К.С. и тот увлекательно стал набрасывать проекты некоторых сцен, свои мечты дать необыкновенную темпераментность игры, свое желание приковать внимание зрителя к дальнейшим сценам, насыщенным глубочайшим переживанием, американцы рты разинули, заволновались, и теперь отбою от них нет, все просят совещаний-засе</w:t>
      </w:r>
      <w:r>
        <w:rPr>
          <w:rFonts w:eastAsia="Times New Roman"/>
          <w:sz w:val="16"/>
          <w:szCs w:val="16"/>
        </w:rPr>
        <w:softHyphen/>
        <w:t>даний совместно с К.С. Но формального договора у нас пока нет, окон</w:t>
      </w:r>
      <w:r>
        <w:rPr>
          <w:rFonts w:eastAsia="Times New Roman"/>
          <w:sz w:val="16"/>
          <w:szCs w:val="16"/>
        </w:rPr>
        <w:softHyphen/>
        <w:t>чательное и наше и их решение откладывалось, нами – по соображе</w:t>
      </w:r>
      <w:r>
        <w:rPr>
          <w:rFonts w:eastAsia="Times New Roman"/>
          <w:sz w:val="16"/>
          <w:szCs w:val="16"/>
        </w:rPr>
        <w:softHyphen/>
        <w:t>ниям полной невыясненности нашего положения, ими – вероятно, по каким-то их собственным соображениям</w:t>
      </w:r>
      <w:hyperlink w:anchor="bookmark4085"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187" w:name="bookmark187"/>
      <w:r>
        <w:rPr>
          <w:rFonts w:eastAsia="Times New Roman"/>
          <w:sz w:val="16"/>
          <w:szCs w:val="16"/>
        </w:rPr>
        <w:t>Т</w:t>
      </w:r>
      <w:bookmarkEnd w:id="187"/>
      <w:r>
        <w:rPr>
          <w:rFonts w:eastAsia="Times New Roman"/>
          <w:sz w:val="16"/>
          <w:szCs w:val="16"/>
        </w:rPr>
        <w:t>ретьего дня получила я от Фед. Ник. письмо, сообщающее о по</w:t>
      </w:r>
      <w:r>
        <w:rPr>
          <w:rFonts w:eastAsia="Times New Roman"/>
          <w:sz w:val="16"/>
          <w:szCs w:val="16"/>
        </w:rPr>
        <w:softHyphen/>
        <w:t>лучении посылок и распределении их. Там произошло недоразумение из-за неточности телеграммы. Оставшиеся у Ф.Н. 1</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xml:space="preserve"> посылки принад</w:t>
      </w:r>
      <w:r>
        <w:rPr>
          <w:rFonts w:eastAsia="Times New Roman"/>
          <w:sz w:val="16"/>
          <w:szCs w:val="16"/>
        </w:rPr>
        <w:softHyphen/>
        <w:t>лежат матери Лазарева. Ей же должна быть отдана половина посылки, отданной Редлих, т.к. последней от Тарасовой послано было только полпосылки. Я надеюсь, что все это недоразумение уже выяснено и ликвидировано, с получением посланной мною Вам копии телеграммы о посылках.</w:t>
      </w:r>
    </w:p>
    <w:p w:rsidR="00DD4130" w:rsidRDefault="006C0410">
      <w:pPr>
        <w:shd w:val="clear" w:color="auto" w:fill="FFFFFF"/>
        <w:spacing w:line="202" w:lineRule="exact"/>
        <w:ind w:firstLine="394"/>
        <w:jc w:val="both"/>
      </w:pPr>
      <w:r>
        <w:rPr>
          <w:rFonts w:eastAsia="Times New Roman"/>
          <w:sz w:val="16"/>
          <w:szCs w:val="16"/>
        </w:rPr>
        <w:t>Вы просите прислать Вам подробное описание театра, в котором мы играем, может быть, фотографию. К сожалению, последнего испол</w:t>
      </w:r>
      <w:r>
        <w:rPr>
          <w:rFonts w:eastAsia="Times New Roman"/>
          <w:sz w:val="16"/>
          <w:szCs w:val="16"/>
        </w:rPr>
        <w:softHyphen/>
        <w:t>нить не могу, нигде еще не видела открыток с изображением Ол Джол-сонс-театра, а любителей-фотографов у нас нет. Подробное же описание постараюсь Вам сделать. Как это странно! Как раз в течение последних недель я все время собиралась одно из моих очередных писем посвятить описанию нашего театра, даже соображала, как бы это нарисовать Вам план его, несмотря на полное отсутствие рисовальных способностей.</w:t>
      </w:r>
    </w:p>
    <w:p w:rsidR="00DD4130" w:rsidRDefault="006C0410">
      <w:pPr>
        <w:shd w:val="clear" w:color="auto" w:fill="FFFFFF"/>
        <w:spacing w:line="202" w:lineRule="exact"/>
        <w:ind w:firstLine="394"/>
        <w:jc w:val="both"/>
      </w:pPr>
      <w:bookmarkStart w:id="188" w:name="bookmark188"/>
      <w:r>
        <w:rPr>
          <w:rFonts w:eastAsia="Times New Roman"/>
          <w:sz w:val="16"/>
          <w:szCs w:val="16"/>
        </w:rPr>
        <w:t>Х</w:t>
      </w:r>
      <w:bookmarkEnd w:id="188"/>
      <w:r>
        <w:rPr>
          <w:rFonts w:eastAsia="Times New Roman"/>
          <w:sz w:val="16"/>
          <w:szCs w:val="16"/>
        </w:rPr>
        <w:t>отя театр наш называется Театром 59-й улицы (Ол Джолсонс-те-атр – что значит Театр Ол., сокращенное от Александр, Джолсона, – он называется потому, что в нем играл – а может быть, он и принадлежал даже – знаменитый артист, носивший это имя), он только одним из бо</w:t>
      </w:r>
      <w:r>
        <w:rPr>
          <w:rFonts w:eastAsia="Times New Roman"/>
          <w:sz w:val="16"/>
          <w:szCs w:val="16"/>
        </w:rPr>
        <w:softHyphen/>
        <w:t>ковых своих фасадов выходит на 59-ю улицу. Фактически он выходит главным своим фасадом, откуда и вход для публики, на 7-е авеню. Вто</w:t>
      </w:r>
      <w:r>
        <w:rPr>
          <w:rFonts w:eastAsia="Times New Roman"/>
          <w:sz w:val="16"/>
          <w:szCs w:val="16"/>
        </w:rPr>
        <w:softHyphen/>
        <w:t>рой же боковой фасад выходит на 58-ю улицу, где находится и вход</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за кулисы. Театр невысокий, особенно по сравнению с соседними гро</w:t>
      </w:r>
      <w:r>
        <w:rPr>
          <w:rFonts w:eastAsia="Times New Roman"/>
          <w:sz w:val="16"/>
          <w:szCs w:val="16"/>
        </w:rPr>
        <w:softHyphen/>
        <w:t>мадными зданиями, имеет 4 этажа. Со стороны 59-й улицы он отделан светло-серым крупным камнем, с 58-й улицы он светло-зеленого цвета, а передний его фасад, с 7 авеню, выложен белыми кафельными плит</w:t>
      </w:r>
      <w:r>
        <w:rPr>
          <w:rFonts w:eastAsia="Times New Roman"/>
          <w:sz w:val="16"/>
          <w:szCs w:val="16"/>
        </w:rPr>
        <w:softHyphen/>
        <w:t>ками. В нем большой подъезд, имеющий три двери подряд. Подъезд с навесом, на навесе электрическая вывеска по-английски: анонс о наших гастролях. Лампочки на вывеске красного цвета. Очень близко к это</w:t>
      </w:r>
      <w:r>
        <w:rPr>
          <w:rFonts w:eastAsia="Times New Roman"/>
          <w:sz w:val="16"/>
          <w:szCs w:val="16"/>
        </w:rPr>
        <w:softHyphen/>
        <w:t>му главному входу есть еще одна большая стеклянная дверь, ведущая в верхний ярус. Когда вы входите в одну из дверей с главного подъезда, вы попадаете в небольшой, очень небольшой вестибюль, в котором сле</w:t>
      </w:r>
      <w:r>
        <w:rPr>
          <w:rFonts w:eastAsia="Times New Roman"/>
          <w:sz w:val="16"/>
          <w:szCs w:val="16"/>
        </w:rPr>
        <w:softHyphen/>
        <w:t>ва помещается касса с двумя окошечками. Затем три двери ведут просто в зрительный зал. Почти все театры здесь устроены так. Зрительный зал так близок к улице, что в него долетают крики газетчиков, гудки такси. Когда я смотрела “Гамлета” и сидела близко к входной боковой двери, то наряду с речью актеров я все время слышала все шумы улицы.</w:t>
      </w:r>
    </w:p>
    <w:p w:rsidR="00DD4130" w:rsidRDefault="006C0410">
      <w:pPr>
        <w:shd w:val="clear" w:color="auto" w:fill="FFFFFF"/>
        <w:spacing w:line="202" w:lineRule="exact"/>
        <w:ind w:firstLine="398"/>
        <w:jc w:val="both"/>
      </w:pPr>
      <w:r>
        <w:rPr>
          <w:rFonts w:eastAsia="Times New Roman"/>
          <w:sz w:val="16"/>
          <w:szCs w:val="16"/>
        </w:rPr>
        <w:t>Итак, вы попадаете в зрительный зал. Он устроен следующим об</w:t>
      </w:r>
      <w:r>
        <w:rPr>
          <w:rFonts w:eastAsia="Times New Roman"/>
          <w:sz w:val="16"/>
          <w:szCs w:val="16"/>
        </w:rPr>
        <w:softHyphen/>
        <w:t>разом: проход посередине, проход между креслами и ложами партера справа и слева, следовательно, три прохода. Ряды стульев начинаются не сразу от задней стены. Стена эта и небольшой барьерчик, устроен</w:t>
      </w:r>
      <w:r>
        <w:rPr>
          <w:rFonts w:eastAsia="Times New Roman"/>
          <w:sz w:val="16"/>
          <w:szCs w:val="16"/>
        </w:rPr>
        <w:softHyphen/>
        <w:t>ный параллельно стене шагах в 4–5, образуют как бы коридор позади партера. В этом коридорчике – стоячие места, даровые посетители, но, по правде говоря, сущий базар. Там стоят люди в шляпах, говорят о своих делах, там же продают либретто и переводы наших пьес. Партер имеет 25 рядов, по 30 кресел в каждом ряду. Театр весь обит полоса</w:t>
      </w:r>
      <w:r>
        <w:rPr>
          <w:rFonts w:eastAsia="Times New Roman"/>
          <w:sz w:val="16"/>
          <w:szCs w:val="16"/>
        </w:rPr>
        <w:softHyphen/>
        <w:t>тым бархатом в тоне вьё роз</w:t>
      </w:r>
      <w:r>
        <w:rPr>
          <w:rFonts w:eastAsia="Times New Roman"/>
          <w:sz w:val="16"/>
          <w:szCs w:val="16"/>
          <w:vertAlign w:val="superscript"/>
        </w:rPr>
        <w:t>1</w:t>
      </w:r>
      <w:r>
        <w:rPr>
          <w:rFonts w:eastAsia="Times New Roman"/>
          <w:sz w:val="16"/>
          <w:szCs w:val="16"/>
        </w:rPr>
        <w:t>, впадающем в коричневатый. Пол затянут везде желтовато-коричневым бархатом в черных арабесках. На потолке, конечно, много золота, каких-то зеленых разводов. Занавес поднимает</w:t>
      </w:r>
      <w:r>
        <w:rPr>
          <w:rFonts w:eastAsia="Times New Roman"/>
          <w:sz w:val="16"/>
          <w:szCs w:val="16"/>
        </w:rPr>
        <w:softHyphen/>
        <w:t>ся вверх, а не раздвижной. Он тоже в том же тоне розово-коричневого бархата. Слева от зрителя, довольно высоко, нашита наша “чайка” 3/4. Отделка стен кое-где разнообразится мраморными плитами. На одном уровне с креслами партера, ничуть не выше их, находятся ложи. Соб</w:t>
      </w:r>
      <w:r>
        <w:rPr>
          <w:rFonts w:eastAsia="Times New Roman"/>
          <w:sz w:val="16"/>
          <w:szCs w:val="16"/>
        </w:rPr>
        <w:softHyphen/>
        <w:t>ственно говоря, это те же кресла, только отгороженные от зрителей пар</w:t>
      </w:r>
      <w:r>
        <w:rPr>
          <w:rFonts w:eastAsia="Times New Roman"/>
          <w:sz w:val="16"/>
          <w:szCs w:val="16"/>
        </w:rPr>
        <w:softHyphen/>
        <w:t>тера небольшими барьерчиками. Их по девять с каждой стороны; при этом первые две с каждой стороны очень вместительные, по 10–15 мест, остальные по 8 мест. Вот все описание партера. Первый ряд страшно близко к сцене. Места для оркестра в этом театре нет. Затем этот театр имеет балкон, подымающийся страшно круто кверху. Балкон этот имеет 25 рядов, причем последний ряд где-то под самым потолком, под самой вышкой для рефлекторов. Сегодня, когда я специально днем побегала по театру, чтобы потом подробно описать Вам его, я посидела и в этом последнем ряду. Так голова кружилась от высоты.</w:t>
      </w:r>
    </w:p>
    <w:p w:rsidR="00DD4130" w:rsidRDefault="006C0410">
      <w:pPr>
        <w:shd w:val="clear" w:color="auto" w:fill="FFFFFF"/>
        <w:spacing w:line="202" w:lineRule="exact"/>
        <w:ind w:firstLine="398"/>
        <w:jc w:val="both"/>
      </w:pPr>
      <w:r>
        <w:rPr>
          <w:rFonts w:eastAsia="Times New Roman"/>
          <w:sz w:val="16"/>
          <w:szCs w:val="16"/>
        </w:rPr>
        <w:t>Но такие высокие места существуют только прямо против сцены. С боков же амфитеатр сходит на нет. Сбоку помещаются по три ложи с каждой стороны. Театр имеет очень уютное фойе в том же тоне розова</w:t>
      </w:r>
      <w:r>
        <w:rPr>
          <w:rFonts w:eastAsia="Times New Roman"/>
          <w:sz w:val="16"/>
          <w:szCs w:val="16"/>
        </w:rPr>
        <w:softHyphen/>
      </w:r>
      <w:r>
        <w:rPr>
          <w:rFonts w:eastAsia="Times New Roman"/>
          <w:sz w:val="16"/>
          <w:szCs w:val="16"/>
          <w:u w:val="single"/>
        </w:rPr>
        <w:t>то-коричневого бар</w:t>
      </w:r>
      <w:r>
        <w:rPr>
          <w:rFonts w:eastAsia="Times New Roman"/>
          <w:sz w:val="16"/>
          <w:szCs w:val="16"/>
        </w:rPr>
        <w:t>хата. Всего в театре, несмотря на то, что в нем толь-</w:t>
      </w:r>
      <w:r>
        <w:rPr>
          <w:rFonts w:eastAsia="Times New Roman"/>
          <w:sz w:val="14"/>
          <w:szCs w:val="14"/>
        </w:rPr>
        <w:t xml:space="preserve">1 От франц. </w:t>
      </w:r>
      <w:r>
        <w:rPr>
          <w:rFonts w:eastAsia="Times New Roman"/>
          <w:sz w:val="14"/>
          <w:szCs w:val="14"/>
          <w:lang w:val="en-US"/>
        </w:rPr>
        <w:t xml:space="preserve">vieux rose </w:t>
      </w:r>
      <w:r>
        <w:rPr>
          <w:rFonts w:eastAsia="Times New Roman"/>
          <w:sz w:val="14"/>
          <w:szCs w:val="14"/>
        </w:rPr>
        <w:t>– вяло-розовый.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9" w:name="bookmark189"/>
      <w:r>
        <w:rPr>
          <w:rFonts w:eastAsia="Times New Roman"/>
          <w:sz w:val="16"/>
          <w:szCs w:val="16"/>
        </w:rPr>
        <w:lastRenderedPageBreak/>
        <w:t>к</w:t>
      </w:r>
      <w:bookmarkEnd w:id="189"/>
      <w:r>
        <w:rPr>
          <w:rFonts w:eastAsia="Times New Roman"/>
          <w:sz w:val="16"/>
          <w:szCs w:val="16"/>
        </w:rPr>
        <w:t>о партер и один ярус, 1 700 мест. Расценка следующая: первые шесть рядов – 5 дол. 50 центов, следующее 6 рядов 3 д. 85, следующие 8 – 3 д. 30, следующие 5 – 2 д. 20. Амфитеатр яруса начинает свою расценку с 3 д. 85 ц. Студенческие билеты 1 д. 20 ц.</w:t>
      </w:r>
    </w:p>
    <w:p w:rsidR="00DD4130" w:rsidRDefault="006C0410">
      <w:pPr>
        <w:shd w:val="clear" w:color="auto" w:fill="FFFFFF"/>
        <w:spacing w:line="202" w:lineRule="exact"/>
        <w:ind w:firstLine="394"/>
        <w:jc w:val="both"/>
      </w:pPr>
      <w:bookmarkStart w:id="190" w:name="bookmark190"/>
      <w:r>
        <w:rPr>
          <w:rFonts w:eastAsia="Times New Roman"/>
          <w:sz w:val="16"/>
          <w:szCs w:val="16"/>
        </w:rPr>
        <w:t>Т</w:t>
      </w:r>
      <w:bookmarkEnd w:id="190"/>
      <w:r>
        <w:rPr>
          <w:rFonts w:eastAsia="Times New Roman"/>
          <w:sz w:val="16"/>
          <w:szCs w:val="16"/>
        </w:rPr>
        <w:t>еперь перейдем к закулисным описаниям. Через небольшую дверь с 58-й улицы вы попадаете сразу в широкий проход, коридор, на</w:t>
      </w:r>
      <w:r>
        <w:rPr>
          <w:rFonts w:eastAsia="Times New Roman"/>
          <w:sz w:val="16"/>
          <w:szCs w:val="16"/>
        </w:rPr>
        <w:softHyphen/>
        <w:t>зовите, как хотите, который непосредственно ведет на сцену. Сцена не отделена ничем от внешнего мира, ни стеной, ни дверями. Вы идете по этому коридору шагов 20 и сразу попадаете на сцену. Очень близко от входа с улицы, направо есть небольшая комнатка, там помещается наша бутафория. Тут же около бутафорской, в этом коридоре, висят колокола для “Федора”. Затем через несколько шагов вторая дверь. Это уборная для “звезд”, в которой помещаются наши премьерши. Около этой двери идет невысокая лестница вверх. Лестница эта кончается довольно боль</w:t>
      </w:r>
      <w:r>
        <w:rPr>
          <w:rFonts w:eastAsia="Times New Roman"/>
          <w:sz w:val="16"/>
          <w:szCs w:val="16"/>
        </w:rPr>
        <w:softHyphen/>
        <w:t>шим балконом, на котором стоят такие вещи бутафории, как, например, деревья “Вишневого сада”. Кроме того, эта лестница приводит вас к двери большой уборной, где гримируются все наши “старики”. Во все остальные уборные дверь ведет со сцены, справа от актеров. Лестница в эти уборные идет к лестничной клетке без каких-либо выходов, до 3-го этажа, где помещается наша молодежь, наша с Рипси комната, где мы и занимаемся, и гримируемся, кабинет Серг. Львовича и Леон. Дав. и костюмерная. Затем есть еще несколько уборных в 4-м этаже. Там одеваются сотрудники во время “Федора” и помещается М.Г.Фалеев со своими париками. Уборные все очень неинтересны. Длинная узкая комната с одним окном. Во всю длину боковой стены цинковый стол. На стене перед ним ряд зеркал, пять-шесть, с боковыми лампочками. В углу умывальник с постоянной горячей водой. Простые стулья, по одному перед каждым зеркалом. Вот и все. Шкафов нет, на противопо</w:t>
      </w:r>
      <w:r>
        <w:rPr>
          <w:rFonts w:eastAsia="Times New Roman"/>
          <w:sz w:val="16"/>
          <w:szCs w:val="16"/>
        </w:rPr>
        <w:softHyphen/>
        <w:t>ложной от зеркал стене большая вешалка. Такое же убранство и в той большой уборной, где одеваются “старики”. Пожалуй, там даже хуже, потому что сама комната уже. Но зато это не третий этаж, к ним ведет небольшая лестница ступеней в 10–12.</w:t>
      </w:r>
    </w:p>
    <w:p w:rsidR="00DD4130" w:rsidRDefault="006C0410">
      <w:pPr>
        <w:shd w:val="clear" w:color="auto" w:fill="FFFFFF"/>
        <w:spacing w:line="202" w:lineRule="exact"/>
        <w:ind w:firstLine="394"/>
        <w:jc w:val="both"/>
      </w:pPr>
      <w:bookmarkStart w:id="191" w:name="bookmark191"/>
      <w:r>
        <w:rPr>
          <w:rFonts w:eastAsia="Times New Roman"/>
          <w:sz w:val="16"/>
          <w:szCs w:val="16"/>
        </w:rPr>
        <w:t>С</w:t>
      </w:r>
      <w:bookmarkEnd w:id="191"/>
      <w:r>
        <w:rPr>
          <w:rFonts w:eastAsia="Times New Roman"/>
          <w:sz w:val="16"/>
          <w:szCs w:val="16"/>
        </w:rPr>
        <w:t>цена небольшая, неглубокая, настолько неглубокая, что никаких декораций, нужных к следующей картине, на ней поместить нельзя. Они стоят в том коридоре, который ведет к сцене, прислоненными к стене. Так как мы играем целую неделю одну и ту же пьесу, то все наши декорации хранятся на складе, а в театр привозятся лишь декорации идущей на этой неделе пьесы. Проход на левую от актеров сторону сце</w:t>
      </w:r>
      <w:r>
        <w:rPr>
          <w:rFonts w:eastAsia="Times New Roman"/>
          <w:sz w:val="16"/>
          <w:szCs w:val="16"/>
        </w:rPr>
        <w:softHyphen/>
        <w:t>ны большею частью по сцене невозможен: декорации стоят очень близ</w:t>
      </w:r>
      <w:r>
        <w:rPr>
          <w:rFonts w:eastAsia="Times New Roman"/>
          <w:sz w:val="16"/>
          <w:szCs w:val="16"/>
        </w:rPr>
        <w:softHyphen/>
        <w:t>ко к стене, а если не это обстоятельство, то просто страшно шевелить задник. Поэтому на ту сторону сцены надо ходить под сценой. Может быть, есть и еще какие-нибудь чисто технические недочеты и плюсы, но они, вероятно, заметны для техников сцены и специалистов, мне же надо в этом случае молчать.</w:t>
      </w:r>
    </w:p>
    <w:p w:rsidR="00DD4130" w:rsidRDefault="006C0410">
      <w:pPr>
        <w:shd w:val="clear" w:color="auto" w:fill="FFFFFF"/>
        <w:spacing w:line="202" w:lineRule="exact"/>
        <w:ind w:left="394"/>
      </w:pPr>
      <w:r>
        <w:rPr>
          <w:rFonts w:eastAsia="Times New Roman"/>
          <w:sz w:val="16"/>
          <w:szCs w:val="16"/>
        </w:rPr>
        <w:t>Словом, когда я сказала днем, что пойду осмотреть еще раз театр,</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чтоб рассказать Вл. Ив., какой он, Рипсимэ сказала: “Напишите просто, что дрянной, вот и все”.</w:t>
      </w:r>
    </w:p>
    <w:p w:rsidR="00DD4130" w:rsidRDefault="006C0410">
      <w:pPr>
        <w:shd w:val="clear" w:color="auto" w:fill="FFFFFF"/>
        <w:spacing w:line="202" w:lineRule="exact"/>
        <w:ind w:firstLine="398"/>
        <w:jc w:val="both"/>
      </w:pPr>
      <w:bookmarkStart w:id="192" w:name="bookmark192"/>
      <w:r>
        <w:rPr>
          <w:rFonts w:eastAsia="Times New Roman"/>
          <w:sz w:val="16"/>
          <w:szCs w:val="16"/>
        </w:rPr>
        <w:t>С</w:t>
      </w:r>
      <w:bookmarkEnd w:id="192"/>
      <w:r>
        <w:rPr>
          <w:rFonts w:eastAsia="Times New Roman"/>
          <w:sz w:val="16"/>
          <w:szCs w:val="16"/>
        </w:rPr>
        <w:t>ейчас кончился первый спектакль начавшейся недели “Федора”; во время спектакля писать было очень трудно, т.к. постоянно отрывали от письма то дела театральные, то необходимость идти на выход. Кроме того, в нашей комнате приходится Ник. Аф. принимать приходящих по делу (сегодня как раз был представитель Красного Креста относитель</w:t>
      </w:r>
      <w:r>
        <w:rPr>
          <w:rFonts w:eastAsia="Times New Roman"/>
          <w:sz w:val="16"/>
          <w:szCs w:val="16"/>
        </w:rPr>
        <w:softHyphen/>
        <w:t>но наших спектаклей в пользу Помгола</w:t>
      </w:r>
      <w:hyperlink w:anchor="bookmark4086" w:history="1">
        <w:r>
          <w:rPr>
            <w:rFonts w:eastAsia="Times New Roman"/>
            <w:sz w:val="16"/>
            <w:szCs w:val="16"/>
            <w:vertAlign w:val="superscript"/>
          </w:rPr>
          <w:t>3</w:t>
        </w:r>
      </w:hyperlink>
      <w:r>
        <w:rPr>
          <w:rFonts w:eastAsia="Times New Roman"/>
          <w:sz w:val="16"/>
          <w:szCs w:val="16"/>
        </w:rPr>
        <w:t>). Все это мешало мне ужасно. А теперь надо кончать письмо, пока не потушили свет. И непременно опустить его тотчас в ящик, чтобы оно ушло с завтрашним пароходом.</w:t>
      </w:r>
    </w:p>
    <w:p w:rsidR="00DD4130" w:rsidRDefault="006C0410">
      <w:pPr>
        <w:shd w:val="clear" w:color="auto" w:fill="FFFFFF"/>
        <w:spacing w:line="202" w:lineRule="exact"/>
        <w:ind w:firstLine="398"/>
        <w:jc w:val="both"/>
      </w:pPr>
      <w:r>
        <w:rPr>
          <w:rFonts w:eastAsia="Times New Roman"/>
          <w:sz w:val="16"/>
          <w:szCs w:val="16"/>
        </w:rPr>
        <w:t>Ваша просьба о посылке М.П.Чеховой пакета АРА будет исполне</w:t>
      </w:r>
      <w:r>
        <w:rPr>
          <w:rFonts w:eastAsia="Times New Roman"/>
          <w:sz w:val="16"/>
          <w:szCs w:val="16"/>
        </w:rPr>
        <w:softHyphen/>
        <w:t>на завтра. Надо только узнать мнение членов дирекции, сколько посы</w:t>
      </w:r>
      <w:r>
        <w:rPr>
          <w:rFonts w:eastAsia="Times New Roman"/>
          <w:sz w:val="16"/>
          <w:szCs w:val="16"/>
        </w:rPr>
        <w:softHyphen/>
        <w:t>лок послать: одну, две? Во всяком случае, в следующем письме я смогу уже Вам точно ответить: сделано то-то и то-то.</w:t>
      </w:r>
    </w:p>
    <w:p w:rsidR="00DD4130" w:rsidRDefault="006C0410">
      <w:pPr>
        <w:shd w:val="clear" w:color="auto" w:fill="FFFFFF"/>
        <w:spacing w:line="202" w:lineRule="exact"/>
        <w:ind w:firstLine="398"/>
        <w:jc w:val="both"/>
      </w:pPr>
      <w:r>
        <w:rPr>
          <w:rFonts w:eastAsia="Times New Roman"/>
          <w:sz w:val="16"/>
          <w:szCs w:val="16"/>
        </w:rPr>
        <w:t>Всего хорошего желаю Вам, дорогой, милый, изумительный Вла</w:t>
      </w:r>
      <w:r>
        <w:rPr>
          <w:rFonts w:eastAsia="Times New Roman"/>
          <w:sz w:val="16"/>
          <w:szCs w:val="16"/>
        </w:rPr>
        <w:softHyphen/>
        <w:t>димир Иванович, чудесного настроения, прекрасных дней. Сердечно кланяюсь Екатерине Николаевне. Спасибо, что не забываете меня. И не забудьте, пожалуйста, и дальше, пожалуйста. Вы знаете, как мне дорога каждая минутка Вашего внимания ко мне.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w:t>
      </w:r>
    </w:p>
    <w:p w:rsidR="00DD4130" w:rsidRDefault="00DD4130">
      <w:pPr>
        <w:shd w:val="clear" w:color="auto" w:fill="FFFFFF"/>
        <w:spacing w:before="432" w:line="331" w:lineRule="exact"/>
      </w:pPr>
      <w:hyperlink w:anchor="bookmark4087" w:history="1">
        <w:bookmarkStart w:id="193" w:name="bookmark193"/>
        <w:r w:rsidR="006C0410">
          <w:rPr>
            <w:sz w:val="16"/>
            <w:szCs w:val="16"/>
          </w:rPr>
          <w:t>2</w:t>
        </w:r>
        <w:bookmarkEnd w:id="193"/>
        <w:r w:rsidR="006C0410">
          <w:rPr>
            <w:sz w:val="16"/>
            <w:szCs w:val="16"/>
          </w:rPr>
          <w:t>9</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Нью-Йорк, 12 марта 1923 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194" w:name="bookmark194"/>
      <w:r>
        <w:rPr>
          <w:rFonts w:eastAsia="Times New Roman"/>
          <w:sz w:val="16"/>
          <w:szCs w:val="16"/>
        </w:rPr>
        <w:t>С</w:t>
      </w:r>
      <w:bookmarkEnd w:id="194"/>
      <w:r>
        <w:rPr>
          <w:rFonts w:eastAsia="Times New Roman"/>
          <w:sz w:val="16"/>
          <w:szCs w:val="16"/>
        </w:rPr>
        <w:t>егодня я в первый раз вышла на воздух. Конечно, и днем просиде</w:t>
      </w:r>
      <w:r>
        <w:rPr>
          <w:rFonts w:eastAsia="Times New Roman"/>
          <w:sz w:val="16"/>
          <w:szCs w:val="16"/>
        </w:rPr>
        <w:softHyphen/>
        <w:t>ла в театре несколько часов, и вечером пришла на спектакль начавшейся нашей недели “Дна”. С грустью должна Вам сказать, что сборы наши значительно упали. Это обнаружилось как-то сразу с неделей “Федора” (прошедшей). До “Федора” шла “Провинциалка” с “Карамазовыми”, делавшая не те сборы, что прежние пьесы. Вместо обычного для нас валового сбора в 4 500–5 000 дол., сборы были 3 500–3 000–3 800. Реши</w:t>
      </w:r>
      <w:r>
        <w:rPr>
          <w:rFonts w:eastAsia="Times New Roman"/>
          <w:sz w:val="16"/>
          <w:szCs w:val="16"/>
        </w:rPr>
        <w:softHyphen/>
        <w:t>ли, что такая программа не может нравиться здешней публике: какие-то непонятные для публики отрывки, тонкий юмор “Провинциалки”, вер</w:t>
      </w:r>
      <w:r>
        <w:rPr>
          <w:rFonts w:eastAsia="Times New Roman"/>
          <w:sz w:val="16"/>
          <w:szCs w:val="16"/>
        </w:rPr>
        <w:softHyphen/>
        <w:t>нее, тонкая игра в тонкой комедии. Стали надеяться, что подправимся снова на “Федоре”, который за неделю перед этим давал полные сбо</w:t>
      </w:r>
      <w:r>
        <w:rPr>
          <w:rFonts w:eastAsia="Times New Roman"/>
          <w:sz w:val="16"/>
          <w:szCs w:val="16"/>
        </w:rPr>
        <w:softHyphen/>
        <w:t>ры. И – о, ужас! – в понедельник 1 800, во вторник – 1 950, только к концу недели сборы поднялись до 3000. В общем, вместо обычных для “Федора” 35–40 тысяч за неделю, мы сделали 19 800. Слава Богу, эта неудача не отозвалась на дивиденде в сторону его уменьшения, т.е. не заставила “стариков” покрыть убытки из заработанных ими до сих пор барышей. Даже можно рассчитывать, что при таком недельном сборе на пай придется долларов по 5–7. Я не писала Вам еще о том, что до этой</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недели, обнаружившей падение сборов, предполагаемый барыш на пай был долларов 180. Не писала потому, что вообще никогда не касалась материальной стороны, и потому, что не знала более или менее опре</w:t>
      </w:r>
      <w:r>
        <w:rPr>
          <w:rFonts w:eastAsia="Times New Roman"/>
          <w:sz w:val="16"/>
          <w:szCs w:val="16"/>
        </w:rPr>
        <w:softHyphen/>
        <w:t>деленно всех расчетов прибыли и убытка в общем. Когда упали сборы на “Федоре”, стали все строить свои предположения: в чем тут дело. Оптимисты уверяли, что беда в том, что мы часто меняем пьесу, аме</w:t>
      </w:r>
      <w:r>
        <w:rPr>
          <w:rFonts w:eastAsia="Times New Roman"/>
          <w:sz w:val="16"/>
          <w:szCs w:val="16"/>
        </w:rPr>
        <w:softHyphen/>
        <w:t>риканцы привыкли, чтоб в театре шло максимум две пьесы, тогда они легче разбираются. Менее радужно настроенные решили проще: к нам ходила русско-еврейская публика, которая уж перевидала наш репер</w:t>
      </w:r>
      <w:r>
        <w:rPr>
          <w:rFonts w:eastAsia="Times New Roman"/>
          <w:sz w:val="16"/>
          <w:szCs w:val="16"/>
        </w:rPr>
        <w:softHyphen/>
        <w:t>туар, поэтому теперь наплыва нет. Неделя “Федора” это мнение под</w:t>
      </w:r>
      <w:r>
        <w:rPr>
          <w:rFonts w:eastAsia="Times New Roman"/>
          <w:sz w:val="16"/>
          <w:szCs w:val="16"/>
        </w:rPr>
        <w:softHyphen/>
        <w:t>твердила. А сегодняшний спектакль, по-моему, совсем его подкрепил: сегодня опять слабый сбор. Стало быть, как это ни грустно, но широкую массу американцев мы не захватили, у нас бывают русские и американ</w:t>
      </w:r>
      <w:r>
        <w:rPr>
          <w:rFonts w:eastAsia="Times New Roman"/>
          <w:sz w:val="16"/>
          <w:szCs w:val="16"/>
        </w:rPr>
        <w:softHyphen/>
        <w:t>ская интеллигенция, а рядовой малодумающий, малокультурный душой американец к нам не пошел: смотреть нас для души? Но ведь он ничего не понимает. Смотреть для зрелища? Но что может быть удивительного в зрелище этом для американца, привыкшего, что ему показывают на сцене чудеса техники, декораций и костюмов.</w:t>
      </w:r>
    </w:p>
    <w:p w:rsidR="00DD4130" w:rsidRDefault="006C0410">
      <w:pPr>
        <w:shd w:val="clear" w:color="auto" w:fill="FFFFFF"/>
        <w:spacing w:line="202" w:lineRule="exact"/>
        <w:ind w:firstLine="394"/>
        <w:jc w:val="both"/>
      </w:pPr>
      <w:bookmarkStart w:id="195" w:name="bookmark195"/>
      <w:r>
        <w:rPr>
          <w:rFonts w:eastAsia="Times New Roman"/>
          <w:sz w:val="16"/>
          <w:szCs w:val="16"/>
        </w:rPr>
        <w:t>В</w:t>
      </w:r>
      <w:bookmarkEnd w:id="195"/>
      <w:r>
        <w:rPr>
          <w:rFonts w:eastAsia="Times New Roman"/>
          <w:sz w:val="16"/>
          <w:szCs w:val="16"/>
        </w:rPr>
        <w:t>се это грустно, но против этого не поспоришь. И, вероятно, при</w:t>
      </w:r>
      <w:r>
        <w:rPr>
          <w:rFonts w:eastAsia="Times New Roman"/>
          <w:sz w:val="16"/>
          <w:szCs w:val="16"/>
        </w:rPr>
        <w:softHyphen/>
        <w:t>дется в начале апреля уехать в поездку Бостон – Филадельфия – Чикаго, потом вернуться в окрестности Нью-Йорка для киносъемки (контракт до сих пор не зафиксирован, но Л.Д.Леонидов считает, что это дело ре</w:t>
      </w:r>
      <w:r>
        <w:rPr>
          <w:rFonts w:eastAsia="Times New Roman"/>
          <w:sz w:val="16"/>
          <w:szCs w:val="16"/>
        </w:rPr>
        <w:softHyphen/>
        <w:t>шенное), а осень и зиму будущую, в случае пролонгации нашего отпу</w:t>
      </w:r>
      <w:r>
        <w:rPr>
          <w:rFonts w:eastAsia="Times New Roman"/>
          <w:sz w:val="16"/>
          <w:szCs w:val="16"/>
        </w:rPr>
        <w:softHyphen/>
        <w:t>ска, употребить на разъезды по совершенно неиспользованной провин</w:t>
      </w:r>
      <w:r>
        <w:rPr>
          <w:rFonts w:eastAsia="Times New Roman"/>
          <w:sz w:val="16"/>
          <w:szCs w:val="16"/>
        </w:rPr>
        <w:softHyphen/>
        <w:t>ции, более далекой, чем эти три города “нашей весны”.</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все это я пишу Вам свои размыш</w:t>
      </w:r>
      <w:r>
        <w:rPr>
          <w:rFonts w:eastAsia="Times New Roman"/>
          <w:sz w:val="16"/>
          <w:szCs w:val="16"/>
        </w:rPr>
        <w:softHyphen/>
        <w:t>ления и рассуждения, но только пока Вы их никому не рассказывайте. Надо Вам сказать, что когда к нам дошли Ваши журналы “Программы”, некоторые из наших стали обижаться, что Вы целиком напечатали бер-тенсоновские письма. И все узнали, что где-то мы сделали недобор, а в Праге пришлось уступить пять тысяч, за неудачей антрепренера и т.д. Я, конечно, прекрасно понимаю, что моих писем печатать Вы не будете, их и нельзя печатать, но если в Москве начнут говорить, что мы потеря</w:t>
      </w:r>
      <w:r>
        <w:rPr>
          <w:rFonts w:eastAsia="Times New Roman"/>
          <w:sz w:val="16"/>
          <w:szCs w:val="16"/>
        </w:rPr>
        <w:softHyphen/>
        <w:t>ли большую часть популярности и успеха в Америке, то наши огорчатся страшно. И, конечно, опять я буду виновата, что пишу Вам то, что есть на самом деле.</w:t>
      </w:r>
    </w:p>
    <w:p w:rsidR="00DD4130" w:rsidRDefault="006C0410">
      <w:pPr>
        <w:shd w:val="clear" w:color="auto" w:fill="FFFFFF"/>
        <w:spacing w:line="202" w:lineRule="exact"/>
        <w:ind w:firstLine="394"/>
        <w:jc w:val="both"/>
      </w:pPr>
      <w:r>
        <w:rPr>
          <w:rFonts w:eastAsia="Times New Roman"/>
          <w:sz w:val="16"/>
          <w:szCs w:val="16"/>
        </w:rPr>
        <w:t>Дело с кино стоит в такой плоскости: кинематографщики хотя контракта и не подписывают до сих пор, но от К.С. не отстают. Там есть один директор-скептик и один или два оптимиста. Первый говорит, что они с нами прогорят, другие надеются сказать новое слово. Наш конспект сценария, конечно, показался им совершенно неприемлемым. Они поручили здешнему специалисту по писанию сценариев Риду на</w:t>
      </w:r>
      <w:r>
        <w:rPr>
          <w:rFonts w:eastAsia="Times New Roman"/>
          <w:sz w:val="16"/>
          <w:szCs w:val="16"/>
        </w:rPr>
        <w:softHyphen/>
        <w:t>писать по нашим материалам сценарий. Можете себе представить, что из этого вышло: царя Федора, борьбы Годунова и Шуйских почти нет, первые места отведены Мстиславской и Шаховскому, их роману. При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96" w:name="bookmark196"/>
      <w:r>
        <w:rPr>
          <w:rFonts w:eastAsia="Times New Roman"/>
          <w:sz w:val="16"/>
          <w:szCs w:val="16"/>
        </w:rPr>
        <w:lastRenderedPageBreak/>
        <w:t>э</w:t>
      </w:r>
      <w:bookmarkEnd w:id="196"/>
      <w:r>
        <w:rPr>
          <w:rFonts w:eastAsia="Times New Roman"/>
          <w:sz w:val="16"/>
          <w:szCs w:val="16"/>
        </w:rPr>
        <w:t>том и Федор имеет какие-то отношения с Мстиславской. Есть, между прочим, картина, где он с ней советуется о каких-то государственных делах. Конечно, такой сценарий не был принят К.С. Казалось, что дело должно расстроиться. Но директор-оптимист не желает так просто рас</w:t>
      </w:r>
      <w:r>
        <w:rPr>
          <w:rFonts w:eastAsia="Times New Roman"/>
          <w:sz w:val="16"/>
          <w:szCs w:val="16"/>
        </w:rPr>
        <w:softHyphen/>
        <w:t>статься со своим планом создать что-то новое при режиссуре К.С. Он даже уговаривал К.С. переехать к нему на дачу дня на три, чтобы там, в тиши и уединении, обработать вместе с ним подробный проект сцена</w:t>
      </w:r>
      <w:r>
        <w:rPr>
          <w:rFonts w:eastAsia="Times New Roman"/>
          <w:sz w:val="16"/>
          <w:szCs w:val="16"/>
        </w:rPr>
        <w:softHyphen/>
        <w:t>рия. Но К.С., конечно, чрезвычайно занят и от этого предложения отка</w:t>
      </w:r>
      <w:r>
        <w:rPr>
          <w:rFonts w:eastAsia="Times New Roman"/>
          <w:sz w:val="16"/>
          <w:szCs w:val="16"/>
        </w:rPr>
        <w:softHyphen/>
        <w:t>зался. Но как странно! В тот вечер, когда один из кинематографщиков пришел смотреть еще раз спектакль “Федора”, играл Качалов. Мы все были в большом огорчении. Спектакль с таким составом кажется нам более слабым. И вдруг оказывается, что Качалов американцу понравил</w:t>
      </w:r>
      <w:r>
        <w:rPr>
          <w:rFonts w:eastAsia="Times New Roman"/>
          <w:sz w:val="16"/>
          <w:szCs w:val="16"/>
        </w:rPr>
        <w:softHyphen/>
        <w:t>ся больше. Он говорит: я слов все равно не понимаю, не чувствую, где надо дать темперамент. Я смотрю на лицо. И я нахожу, что лицо Кача</w:t>
      </w:r>
      <w:r>
        <w:rPr>
          <w:rFonts w:eastAsia="Times New Roman"/>
          <w:sz w:val="16"/>
          <w:szCs w:val="16"/>
        </w:rPr>
        <w:softHyphen/>
        <w:t>лова интереснее для фильма, чем лицо Москвина. Эти люди, их понятия и вкусы нам ужасно странны.</w:t>
      </w:r>
    </w:p>
    <w:p w:rsidR="00DD4130" w:rsidRDefault="006C0410">
      <w:pPr>
        <w:shd w:val="clear" w:color="auto" w:fill="FFFFFF"/>
        <w:spacing w:line="202" w:lineRule="exact"/>
        <w:ind w:firstLine="398"/>
        <w:jc w:val="both"/>
      </w:pPr>
      <w:bookmarkStart w:id="197" w:name="bookmark197"/>
      <w:r>
        <w:rPr>
          <w:rFonts w:eastAsia="Times New Roman"/>
          <w:sz w:val="16"/>
          <w:szCs w:val="16"/>
        </w:rPr>
        <w:t>П</w:t>
      </w:r>
      <w:bookmarkEnd w:id="197"/>
      <w:r>
        <w:rPr>
          <w:rFonts w:eastAsia="Times New Roman"/>
          <w:sz w:val="16"/>
          <w:szCs w:val="16"/>
        </w:rPr>
        <w:t>риехал Шаляпин, в пятницу днем приходил за кулисы повидать</w:t>
      </w:r>
      <w:r>
        <w:rPr>
          <w:rFonts w:eastAsia="Times New Roman"/>
          <w:sz w:val="16"/>
          <w:szCs w:val="16"/>
        </w:rPr>
        <w:softHyphen/>
        <w:t>ся со всеми нашими, в пятницу вечером смотрел спектакль. Конечно, его друзья из МХТ уже кутили с ним. Сегодня он поет “Мефистофе</w:t>
      </w:r>
      <w:r>
        <w:rPr>
          <w:rFonts w:eastAsia="Times New Roman"/>
          <w:sz w:val="16"/>
          <w:szCs w:val="16"/>
        </w:rPr>
        <w:softHyphen/>
        <w:t>ля” (опера Бойто, не в “Фаусте”) в Метрополитен-театр. К.С., Москвин, конечно, там. Москвин даже попросил, чтоб его освободили от Луки из-за этого спектакля. И Сергей Львович, вероятно, туда убежал, я его мельком только видела.</w:t>
      </w:r>
    </w:p>
    <w:p w:rsidR="00DD4130" w:rsidRDefault="006C0410">
      <w:pPr>
        <w:shd w:val="clear" w:color="auto" w:fill="FFFFFF"/>
        <w:spacing w:line="202" w:lineRule="exact"/>
        <w:ind w:firstLine="398"/>
        <w:jc w:val="both"/>
      </w:pPr>
      <w:r>
        <w:rPr>
          <w:rFonts w:eastAsia="Times New Roman"/>
          <w:sz w:val="16"/>
          <w:szCs w:val="16"/>
        </w:rPr>
        <w:t>Сегодня у нас было заседание пайщиков относительно нашей дальнейшей судьбы. Но, как это почти всегда бывает с нашими заседа</w:t>
      </w:r>
      <w:r>
        <w:rPr>
          <w:rFonts w:eastAsia="Times New Roman"/>
          <w:sz w:val="16"/>
          <w:szCs w:val="16"/>
        </w:rPr>
        <w:softHyphen/>
        <w:t>ниями, решений никаких пока не вынесли. Разговор шел о том, кто счи</w:t>
      </w:r>
      <w:r>
        <w:rPr>
          <w:rFonts w:eastAsia="Times New Roman"/>
          <w:sz w:val="16"/>
          <w:szCs w:val="16"/>
        </w:rPr>
        <w:softHyphen/>
        <w:t>тает нужным (или желательным) ехать в Москву. Пока большинство, правда, небольшое (8 против 6) за пролонгацию нашего пребывания здесь. Но, конечно, вместо ясных, определенных ответов на поставлен</w:t>
      </w:r>
      <w:r>
        <w:rPr>
          <w:rFonts w:eastAsia="Times New Roman"/>
          <w:sz w:val="16"/>
          <w:szCs w:val="16"/>
        </w:rPr>
        <w:softHyphen/>
        <w:t>ные дирекцией и К.С. вопросы на заседании начались разговоры о част</w:t>
      </w:r>
      <w:r>
        <w:rPr>
          <w:rFonts w:eastAsia="Times New Roman"/>
          <w:sz w:val="16"/>
          <w:szCs w:val="16"/>
        </w:rPr>
        <w:softHyphen/>
        <w:t>ностях; о пожеланиях, стали выражаться досады, обиды, требования. Некоторые разговоры походили просто на условия, иначе говоря: если я буду играть не только то, что играю, а вот еще то-то и то-то, то оста</w:t>
      </w:r>
      <w:r>
        <w:rPr>
          <w:rFonts w:eastAsia="Times New Roman"/>
          <w:sz w:val="16"/>
          <w:szCs w:val="16"/>
        </w:rPr>
        <w:softHyphen/>
        <w:t>нусь, если нет – не хочу оставаться. Поговорили, поговорили и разо</w:t>
      </w:r>
      <w:r>
        <w:rPr>
          <w:rFonts w:eastAsia="Times New Roman"/>
          <w:sz w:val="16"/>
          <w:szCs w:val="16"/>
        </w:rPr>
        <w:softHyphen/>
        <w:t>шлись, потому что всякому хотелось до вечернего спектакля отдохнуть. И судьба наша по-прежнему осталась нерешенной. Да я думаю, ее пока и решать нельзя. Ведь реальных предложений нет, и когда они будут, многие заговорят совсем по-другому.</w:t>
      </w:r>
    </w:p>
    <w:p w:rsidR="00DD4130" w:rsidRDefault="006C0410">
      <w:pPr>
        <w:shd w:val="clear" w:color="auto" w:fill="FFFFFF"/>
        <w:spacing w:line="202" w:lineRule="exact"/>
        <w:ind w:firstLine="398"/>
        <w:jc w:val="both"/>
      </w:pPr>
      <w:bookmarkStart w:id="198" w:name="bookmark198"/>
      <w:r>
        <w:rPr>
          <w:rFonts w:eastAsia="Times New Roman"/>
          <w:sz w:val="16"/>
          <w:szCs w:val="16"/>
        </w:rPr>
        <w:t>В</w:t>
      </w:r>
      <w:bookmarkEnd w:id="198"/>
      <w:r>
        <w:rPr>
          <w:rFonts w:eastAsia="Times New Roman"/>
          <w:sz w:val="16"/>
          <w:szCs w:val="16"/>
        </w:rPr>
        <w:t>чера одна здешняя богатая дама давала обед нашему театру у себя на дому. Это председательница того Колониального клуба, кото</w:t>
      </w:r>
      <w:r>
        <w:rPr>
          <w:rFonts w:eastAsia="Times New Roman"/>
          <w:sz w:val="16"/>
          <w:szCs w:val="16"/>
        </w:rPr>
        <w:softHyphen/>
        <w:t>рый нас чествовал (я писала Вам о том обеде). Я не могла пойти, пото</w:t>
      </w:r>
      <w:r>
        <w:rPr>
          <w:rFonts w:eastAsia="Times New Roman"/>
          <w:sz w:val="16"/>
          <w:szCs w:val="16"/>
        </w:rPr>
        <w:softHyphen/>
        <w:t>му что еще не выходила после простуды. Говорят, было очень красиво, были заметные люди (между прочим, Марчелла Зембрих, которую че</w:t>
      </w:r>
      <w:r>
        <w:rPr>
          <w:rFonts w:eastAsia="Times New Roman"/>
          <w:sz w:val="16"/>
          <w:szCs w:val="16"/>
        </w:rPr>
        <w:softHyphen/>
        <w:t>ствовали), было приятно. А потом все компанией поехали в здешний русский ресторан, потому что хотелось весело кончить вечер, да и после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обеда хотелось поесть. Думали, что накормят вовсю, а оказалось, что кормили слабо.</w:t>
      </w:r>
    </w:p>
    <w:p w:rsidR="00DD4130" w:rsidRDefault="006C0410">
      <w:pPr>
        <w:shd w:val="clear" w:color="auto" w:fill="FFFFFF"/>
        <w:spacing w:line="202" w:lineRule="exact"/>
        <w:ind w:firstLine="394"/>
        <w:jc w:val="both"/>
      </w:pPr>
      <w:bookmarkStart w:id="199" w:name="bookmark199"/>
      <w:r>
        <w:rPr>
          <w:rFonts w:eastAsia="Times New Roman"/>
          <w:sz w:val="16"/>
          <w:szCs w:val="16"/>
        </w:rPr>
        <w:t>В</w:t>
      </w:r>
      <w:bookmarkEnd w:id="199"/>
      <w:r>
        <w:rPr>
          <w:rFonts w:eastAsia="Times New Roman"/>
          <w:sz w:val="16"/>
          <w:szCs w:val="16"/>
        </w:rPr>
        <w:t>от как будто и все небольшие новости нашей скучной, одноо</w:t>
      </w:r>
      <w:r>
        <w:rPr>
          <w:rFonts w:eastAsia="Times New Roman"/>
          <w:sz w:val="16"/>
          <w:szCs w:val="16"/>
        </w:rPr>
        <w:softHyphen/>
        <w:t>бразной жизни.</w:t>
      </w:r>
    </w:p>
    <w:p w:rsidR="00DD4130" w:rsidRDefault="006C0410">
      <w:pPr>
        <w:shd w:val="clear" w:color="auto" w:fill="FFFFFF"/>
        <w:spacing w:line="202" w:lineRule="exact"/>
        <w:ind w:firstLine="394"/>
        <w:jc w:val="both"/>
      </w:pPr>
      <w:r>
        <w:rPr>
          <w:rFonts w:eastAsia="Times New Roman"/>
          <w:sz w:val="16"/>
          <w:szCs w:val="16"/>
        </w:rPr>
        <w:t>Простите за внешне нехороший вид моего письма. Наша машинка, вернее, Рипсина машинка, стала совершенно невозможна. Оно и понят</w:t>
      </w:r>
      <w:r>
        <w:rPr>
          <w:rFonts w:eastAsia="Times New Roman"/>
          <w:sz w:val="16"/>
          <w:szCs w:val="16"/>
        </w:rPr>
        <w:softHyphen/>
        <w:t>но: это легкая машина, для небольшой работы, а нам приходится сту</w:t>
      </w:r>
      <w:r>
        <w:rPr>
          <w:rFonts w:eastAsia="Times New Roman"/>
          <w:sz w:val="16"/>
          <w:szCs w:val="16"/>
        </w:rPr>
        <w:softHyphen/>
        <w:t>чать на ней целыми днями. Она и развинтилась совсем. Я все пристаю к дирекции, чтоб купили здесь машину с тем, что она и для Москвы останется. Думаю, что в конце концов добьюсь своего. И это будет за</w:t>
      </w:r>
      <w:r>
        <w:rPr>
          <w:rFonts w:eastAsia="Times New Roman"/>
          <w:sz w:val="16"/>
          <w:szCs w:val="16"/>
        </w:rPr>
        <w:softHyphen/>
        <w:t>мечательно, потому что скоро на этой маленькой машинке писать будет невозможно, да и в Москву приятно привести хорошую машину. А если мы здесь останемся, то с этой никак не обойтись. Ведь Вы подумайте, сколько работы будет с перепиской сценария, ролей, новых или возоб</w:t>
      </w:r>
      <w:r>
        <w:rPr>
          <w:rFonts w:eastAsia="Times New Roman"/>
          <w:sz w:val="16"/>
          <w:szCs w:val="16"/>
        </w:rPr>
        <w:softHyphen/>
        <w:t>новляемых пьес, ролей к ним.</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когда же Вы нам снова напишете. Так и живем мы от одного Вашего письма до другого. Сегодня была очень большая почта и из Москвы, и из Берлина, но от Вас – никому ни строчки.</w:t>
      </w:r>
    </w:p>
    <w:p w:rsidR="00DD4130" w:rsidRDefault="006C0410">
      <w:pPr>
        <w:shd w:val="clear" w:color="auto" w:fill="FFFFFF"/>
        <w:spacing w:line="202" w:lineRule="exact"/>
        <w:ind w:firstLine="394"/>
        <w:jc w:val="both"/>
      </w:pPr>
      <w:bookmarkStart w:id="200" w:name="bookmark200"/>
      <w:r>
        <w:rPr>
          <w:rFonts w:eastAsia="Times New Roman"/>
          <w:sz w:val="16"/>
          <w:szCs w:val="16"/>
        </w:rPr>
        <w:t>Т</w:t>
      </w:r>
      <w:bookmarkEnd w:id="200"/>
      <w:r>
        <w:rPr>
          <w:rFonts w:eastAsia="Times New Roman"/>
          <w:sz w:val="16"/>
          <w:szCs w:val="16"/>
        </w:rPr>
        <w:t xml:space="preserve">ак как мы предполагаем 2-го апреля выехать в турне, то адрес для писем у нас будет следующий: 39 </w:t>
      </w:r>
      <w:r>
        <w:rPr>
          <w:rFonts w:eastAsia="Times New Roman"/>
          <w:sz w:val="16"/>
          <w:szCs w:val="16"/>
          <w:lang w:val="en-US"/>
        </w:rPr>
        <w:t xml:space="preserve">Street. Princess Theatre. Offce of Mr. Morris Gest. Moscow Art Theatre. New-York. </w:t>
      </w:r>
      <w:r>
        <w:rPr>
          <w:rFonts w:eastAsia="Times New Roman"/>
          <w:sz w:val="16"/>
          <w:szCs w:val="16"/>
        </w:rPr>
        <w:t>Все письма, направленные по этому адресу, будут вкладываться в большие конверты и отправлять</w:t>
      </w:r>
      <w:r>
        <w:rPr>
          <w:rFonts w:eastAsia="Times New Roman"/>
          <w:sz w:val="16"/>
          <w:szCs w:val="16"/>
        </w:rPr>
        <w:softHyphen/>
        <w:t>ся персоналом бюро М.Геста в тот город, в котором мы в тот момент будем играть. Я думаю, что телеграммами мы будем всегда извещать Вас о наших переездах, поэтому для телеграмм наше местопребывание Вам будет всегда известно.</w:t>
      </w:r>
    </w:p>
    <w:p w:rsidR="00DD4130" w:rsidRDefault="006C0410">
      <w:pPr>
        <w:shd w:val="clear" w:color="auto" w:fill="FFFFFF"/>
        <w:spacing w:line="202" w:lineRule="exact"/>
        <w:ind w:firstLine="394"/>
        <w:jc w:val="both"/>
      </w:pPr>
      <w:r>
        <w:rPr>
          <w:rFonts w:eastAsia="Times New Roman"/>
          <w:sz w:val="16"/>
          <w:szCs w:val="16"/>
        </w:rPr>
        <w:t>Не хочется думать о поездке, об этих скитаниях из города в город, от которых мы все уже устали и устанем еще больше. Все будут злы, раздражительны, требовательны, – о, как это противно и гадко.</w:t>
      </w:r>
    </w:p>
    <w:p w:rsidR="00DD4130" w:rsidRDefault="006C0410">
      <w:pPr>
        <w:shd w:val="clear" w:color="auto" w:fill="FFFFFF"/>
        <w:spacing w:line="202" w:lineRule="exact"/>
        <w:ind w:firstLine="394"/>
        <w:jc w:val="both"/>
      </w:pPr>
      <w:r>
        <w:rPr>
          <w:rFonts w:eastAsia="Times New Roman"/>
          <w:sz w:val="16"/>
          <w:szCs w:val="16"/>
        </w:rPr>
        <w:t>До свидания, милый Владимир Иванович, до следующего письма. Сегодня получила письмо из Москвы, от сестры, захотелось обратно на родину страстно (так говорит Раневская, так хочется сказать и мне). Как-то Вы меня встретите? Вот вопрос, который никогда меня не оста</w:t>
      </w:r>
      <w:r>
        <w:rPr>
          <w:rFonts w:eastAsia="Times New Roman"/>
          <w:sz w:val="16"/>
          <w:szCs w:val="16"/>
        </w:rPr>
        <w:softHyphen/>
        <w:t>вит, пока я наконец не увижу Вас и не почувствую сама, как Вы меня встретили.</w:t>
      </w:r>
    </w:p>
    <w:p w:rsidR="00DD4130" w:rsidRDefault="006C0410">
      <w:pPr>
        <w:shd w:val="clear" w:color="auto" w:fill="FFFFFF"/>
        <w:spacing w:line="202" w:lineRule="exact"/>
        <w:ind w:firstLine="394"/>
        <w:jc w:val="both"/>
      </w:pPr>
      <w:r>
        <w:rPr>
          <w:rFonts w:eastAsia="Times New Roman"/>
          <w:sz w:val="16"/>
          <w:szCs w:val="16"/>
        </w:rPr>
        <w:t>Будьте здоровы, милый и дорогой Владимир Иванович, желаю Вам здоровья и счастья.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088" w:history="1">
        <w:bookmarkStart w:id="201" w:name="bookmark201"/>
        <w:r w:rsidR="006C0410">
          <w:rPr>
            <w:sz w:val="16"/>
            <w:szCs w:val="16"/>
          </w:rPr>
          <w:t>3</w:t>
        </w:r>
        <w:bookmarkEnd w:id="201"/>
        <w:r w:rsidR="006C0410">
          <w:rPr>
            <w:sz w:val="16"/>
            <w:szCs w:val="16"/>
          </w:rPr>
          <w:t>0</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16 марта 1923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Снова с огорчением должна Вам сказать, что дела наши в смыс</w:t>
      </w:r>
      <w:r>
        <w:rPr>
          <w:rFonts w:eastAsia="Times New Roman"/>
          <w:sz w:val="16"/>
          <w:szCs w:val="16"/>
        </w:rPr>
        <w:softHyphen/>
        <w:t>ле сборов не улучшились. Неделя “Дна” проходит при тех же сборах, что и “Федор”, колеблющихся между 1 200–2 000 дол. Таким образом, последние две недели дали нам убыток. Но, как говорил Гест Леон. Да-выдовичу, убыток этот, наверное, покроется сборами прощальной неде</w:t>
      </w:r>
      <w:r>
        <w:rPr>
          <w:rFonts w:eastAsia="Times New Roman"/>
          <w:sz w:val="16"/>
          <w:szCs w:val="16"/>
        </w:rPr>
        <w:softHyphen/>
        <w:t>ли, так что тот дивиденд, который был зафиксирован недели две тому назад, не уменьшится. О сумме, какая падала на пай две недели тому назад, я Вам писала в предыдущем письме.</w:t>
      </w:r>
    </w:p>
    <w:p w:rsidR="00DD4130" w:rsidRDefault="006C0410">
      <w:pPr>
        <w:shd w:val="clear" w:color="auto" w:fill="FFFFFF"/>
        <w:spacing w:line="202" w:lineRule="exact"/>
        <w:ind w:firstLine="398"/>
        <w:jc w:val="both"/>
      </w:pPr>
      <w:bookmarkStart w:id="202" w:name="bookmark202"/>
      <w:r>
        <w:rPr>
          <w:rFonts w:eastAsia="Times New Roman"/>
          <w:sz w:val="16"/>
          <w:szCs w:val="16"/>
        </w:rPr>
        <w:t>И</w:t>
      </w:r>
      <w:bookmarkEnd w:id="202"/>
      <w:r>
        <w:rPr>
          <w:rFonts w:eastAsia="Times New Roman"/>
          <w:sz w:val="16"/>
          <w:szCs w:val="16"/>
        </w:rPr>
        <w:t>з-за того, что в конце прошлой недели (когда шел “Федор”) я захворала, я не написала Вам о том, что Булгаков как раз в дни моей бо</w:t>
      </w:r>
      <w:r>
        <w:rPr>
          <w:rFonts w:eastAsia="Times New Roman"/>
          <w:sz w:val="16"/>
          <w:szCs w:val="16"/>
        </w:rPr>
        <w:softHyphen/>
        <w:t>лезни впервые сыграл Федора. Как говорят наши, он был вполне “при</w:t>
      </w:r>
      <w:r>
        <w:rPr>
          <w:rFonts w:eastAsia="Times New Roman"/>
          <w:sz w:val="16"/>
          <w:szCs w:val="16"/>
        </w:rPr>
        <w:softHyphen/>
        <w:t>личен”. В очередях будущей недели “Федора” (она начнется с 19 марта) он помечен играющим Федора два раза, так как и Москвин, и Качалов, ссылаясь на очень большую усталость, просят освободить их от обязан</w:t>
      </w:r>
      <w:r>
        <w:rPr>
          <w:rFonts w:eastAsia="Times New Roman"/>
          <w:sz w:val="16"/>
          <w:szCs w:val="16"/>
        </w:rPr>
        <w:softHyphen/>
        <w:t>ности играть по четыре раза в неделю.</w:t>
      </w:r>
    </w:p>
    <w:p w:rsidR="00DD4130" w:rsidRDefault="006C0410">
      <w:pPr>
        <w:shd w:val="clear" w:color="auto" w:fill="FFFFFF"/>
        <w:spacing w:line="202" w:lineRule="exact"/>
        <w:ind w:firstLine="398"/>
        <w:jc w:val="both"/>
      </w:pPr>
      <w:bookmarkStart w:id="203" w:name="bookmark203"/>
      <w:r>
        <w:rPr>
          <w:rFonts w:eastAsia="Times New Roman"/>
          <w:sz w:val="16"/>
          <w:szCs w:val="16"/>
        </w:rPr>
        <w:t>Н</w:t>
      </w:r>
      <w:bookmarkEnd w:id="203"/>
      <w:r>
        <w:rPr>
          <w:rFonts w:eastAsia="Times New Roman"/>
          <w:sz w:val="16"/>
          <w:szCs w:val="16"/>
        </w:rPr>
        <w:t>а этой неделе наконец получил относительный отдых К.С. Он ни разу не играл Сатина. В этой роли чередовались Подгорный и Болес-лавский. Но, конечно, для К.С. полного отдыха быть не могло. Он все время работал над своим проектом сценария, который дается нелегко. Завтра К.С., Москвин и Койранский едут на три дня в гости к директо</w:t>
      </w:r>
      <w:r>
        <w:rPr>
          <w:rFonts w:eastAsia="Times New Roman"/>
          <w:sz w:val="16"/>
          <w:szCs w:val="16"/>
        </w:rPr>
        <w:softHyphen/>
        <w:t>ру фильма на дачу. Тот раз, когда К.С. должен был ехать, о чем я Вам писала, он почему-то отказался. Это, конечно, очень огорчило и оби</w:t>
      </w:r>
      <w:r>
        <w:rPr>
          <w:rFonts w:eastAsia="Times New Roman"/>
          <w:sz w:val="16"/>
          <w:szCs w:val="16"/>
        </w:rPr>
        <w:softHyphen/>
        <w:t>дело американца, и дело со съемкой пошатнулось. Леонидову удалось убедить К. С-а принять приглашение и поехать в гости. Если не будет летней съемки и связанного с ней заработка, здесь оставаться не будет никакой возможности. Весь заработок, весь дивиденд уйдет на оплату прогульных месяцев, на что, конечно, никто из пайщиков не согласится. Получить же ангажемент на драматические гастроли нет оснований на</w:t>
      </w:r>
      <w:r>
        <w:rPr>
          <w:rFonts w:eastAsia="Times New Roman"/>
          <w:sz w:val="16"/>
          <w:szCs w:val="16"/>
        </w:rPr>
        <w:softHyphen/>
        <w:t>деяться, играть летом здесь абсолютно невозможно. Но вообще с делом пролонгации нашего отпуска не все благополучно. Я слышала, что не</w:t>
      </w:r>
      <w:r>
        <w:rPr>
          <w:rFonts w:eastAsia="Times New Roman"/>
          <w:sz w:val="16"/>
          <w:szCs w:val="16"/>
        </w:rPr>
        <w:softHyphen/>
        <w:t>которые из артистов не хотят остаться здесь дольше осени. И среди них есть такие, что могут, уехав, сорвать весь репертуар. В прошлом письме я Вам писала, что как раз в тот день происходило собрание пайщиков относительно этого вопроса. Ни к каким определенным результатам со</w:t>
      </w:r>
      <w:r>
        <w:rPr>
          <w:rFonts w:eastAsia="Times New Roman"/>
          <w:sz w:val="16"/>
          <w:szCs w:val="16"/>
        </w:rPr>
        <w:softHyphen/>
        <w:t>брание это не привело. Думаю, что через несколько дней будет созвано такое же собрание для продолжения разговоров. В общем, дирекция, К.С., Л.Д.Леонидов могут оказаться в довольно странном положении и перед Вами, и перед теми, с кем ведутся разговоры относительно даль</w:t>
      </w:r>
      <w:r>
        <w:rPr>
          <w:rFonts w:eastAsia="Times New Roman"/>
          <w:sz w:val="16"/>
          <w:szCs w:val="16"/>
        </w:rPr>
        <w:softHyphen/>
        <w:t>нейших наших гастролей, если часть труппы заявит о своем категори</w:t>
      </w:r>
      <w:r>
        <w:rPr>
          <w:rFonts w:eastAsia="Times New Roman"/>
          <w:sz w:val="16"/>
          <w:szCs w:val="16"/>
        </w:rPr>
        <w:softHyphen/>
        <w:t>ческом желании уехать осенью в Москву. Все это очень волнует Л.Д.</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04" w:name="bookmark204"/>
      <w:r>
        <w:rPr>
          <w:rFonts w:eastAsia="Times New Roman"/>
          <w:sz w:val="16"/>
          <w:szCs w:val="16"/>
        </w:rPr>
        <w:lastRenderedPageBreak/>
        <w:t>К</w:t>
      </w:r>
      <w:bookmarkEnd w:id="204"/>
      <w:r>
        <w:rPr>
          <w:rFonts w:eastAsia="Times New Roman"/>
          <w:sz w:val="16"/>
          <w:szCs w:val="16"/>
        </w:rPr>
        <w:t>ак-то на днях дирекция ознаменовала нечто вроде “поездочного юбилея” Добронравова. Он единственный из всех, который был занят во всех спектаклях и концертах поездки. Он не играл всего в двух спек</w:t>
      </w:r>
      <w:r>
        <w:rPr>
          <w:rFonts w:eastAsia="Times New Roman"/>
          <w:sz w:val="16"/>
          <w:szCs w:val="16"/>
        </w:rPr>
        <w:softHyphen/>
        <w:t>таклях за все время со дня выезда из Москвы, и то из них – один раз по</w:t>
      </w:r>
      <w:r>
        <w:rPr>
          <w:rFonts w:eastAsia="Times New Roman"/>
          <w:sz w:val="16"/>
          <w:szCs w:val="16"/>
        </w:rPr>
        <w:softHyphen/>
        <w:t>тому, что, по назначению режиссера, должен был смотреть Подгорного в Трофимове, чтоб запомнить мизансцены, т.к. репетицию ему дать не было возможности</w:t>
      </w:r>
      <w:hyperlink w:anchor="bookmark4089" w:history="1">
        <w:r>
          <w:rPr>
            <w:rFonts w:eastAsia="Times New Roman"/>
            <w:sz w:val="16"/>
            <w:szCs w:val="16"/>
            <w:vertAlign w:val="superscript"/>
          </w:rPr>
          <w:t>1</w:t>
        </w:r>
      </w:hyperlink>
      <w:r>
        <w:rPr>
          <w:rFonts w:eastAsia="Times New Roman"/>
          <w:sz w:val="16"/>
          <w:szCs w:val="16"/>
        </w:rPr>
        <w:t>. Второй же раз он пропустил здесь в Нью-Йорке по</w:t>
      </w:r>
      <w:r>
        <w:rPr>
          <w:rFonts w:eastAsia="Times New Roman"/>
          <w:sz w:val="16"/>
          <w:szCs w:val="16"/>
        </w:rPr>
        <w:softHyphen/>
        <w:t>тому, что у него сразу вскочила температура и боялись, что он схватил испанку. Но на следующий же день он встал и пришел на спектакль. Дирекция в день 125-го спектакля поднесла ему 100 долларов.</w:t>
      </w:r>
    </w:p>
    <w:p w:rsidR="00DD4130" w:rsidRDefault="006C0410">
      <w:pPr>
        <w:shd w:val="clear" w:color="auto" w:fill="FFFFFF"/>
        <w:spacing w:line="202" w:lineRule="exact"/>
        <w:ind w:firstLine="394"/>
        <w:jc w:val="both"/>
      </w:pPr>
      <w:bookmarkStart w:id="205" w:name="bookmark205"/>
      <w:r>
        <w:rPr>
          <w:rFonts w:eastAsia="Times New Roman"/>
          <w:sz w:val="16"/>
          <w:szCs w:val="16"/>
        </w:rPr>
        <w:t>П</w:t>
      </w:r>
      <w:bookmarkEnd w:id="205"/>
      <w:r>
        <w:rPr>
          <w:rFonts w:eastAsia="Times New Roman"/>
          <w:sz w:val="16"/>
          <w:szCs w:val="16"/>
        </w:rPr>
        <w:t>исала ли я Вам, что Ваша телеграмма относительно формаль</w:t>
      </w:r>
      <w:r>
        <w:rPr>
          <w:rFonts w:eastAsia="Times New Roman"/>
          <w:sz w:val="16"/>
          <w:szCs w:val="16"/>
        </w:rPr>
        <w:softHyphen/>
        <w:t>ного разрешения пролонгации дошла до нас. Там же вы писали о воз</w:t>
      </w:r>
      <w:r>
        <w:rPr>
          <w:rFonts w:eastAsia="Times New Roman"/>
          <w:sz w:val="16"/>
          <w:szCs w:val="16"/>
        </w:rPr>
        <w:softHyphen/>
        <w:t>вращении Бертенсона. Серг. Львович горд и счастлив Вашим желанием видеть его около себя. А мы все погибаем от зависти. Серг. Льв. уже побывал в пароходной компании, взял проспекты и расписания паро</w:t>
      </w:r>
      <w:r>
        <w:rPr>
          <w:rFonts w:eastAsia="Times New Roman"/>
          <w:sz w:val="16"/>
          <w:szCs w:val="16"/>
        </w:rPr>
        <w:softHyphen/>
        <w:t>ходов в Европу. Я пока не слыхала ничего о том, решено его заменить кем-нибудь или постараются раздать его дело. И все мы раздумываем и придумываем, что будете говорить о театре Вы, что поручите Вы ему, как все будет у Вас в будущем сезоне.</w:t>
      </w:r>
    </w:p>
    <w:p w:rsidR="00DD4130" w:rsidRDefault="006C0410">
      <w:pPr>
        <w:shd w:val="clear" w:color="auto" w:fill="FFFFFF"/>
        <w:spacing w:line="202" w:lineRule="exact"/>
        <w:ind w:firstLine="394"/>
        <w:jc w:val="both"/>
      </w:pPr>
      <w:bookmarkStart w:id="206" w:name="bookmark206"/>
      <w:r>
        <w:rPr>
          <w:rFonts w:eastAsia="Times New Roman"/>
          <w:sz w:val="16"/>
          <w:szCs w:val="16"/>
        </w:rPr>
        <w:t>У</w:t>
      </w:r>
      <w:bookmarkEnd w:id="206"/>
      <w:r>
        <w:rPr>
          <w:rFonts w:eastAsia="Times New Roman"/>
          <w:sz w:val="16"/>
          <w:szCs w:val="16"/>
        </w:rPr>
        <w:t xml:space="preserve"> нас будет нелегко, т.к. работать по-настоящему все отвыкли, не хотят, и я не представляю той силы, раз Вы сюда не приедете, кото</w:t>
      </w:r>
      <w:r>
        <w:rPr>
          <w:rFonts w:eastAsia="Times New Roman"/>
          <w:sz w:val="16"/>
          <w:szCs w:val="16"/>
        </w:rPr>
        <w:softHyphen/>
        <w:t>рая смогла бы заставить работать наших, начиная от стариков и кон</w:t>
      </w:r>
      <w:r>
        <w:rPr>
          <w:rFonts w:eastAsia="Times New Roman"/>
          <w:sz w:val="16"/>
          <w:szCs w:val="16"/>
        </w:rPr>
        <w:softHyphen/>
        <w:t>чая молодежью. Нет никакой единой идеи, нет желания сделать что-то. Ну, пусть бы была идея; даже такая прозаическая: накопить как можно больше долларов. И то нет. То есть накопить-то хотят все, но как бы нибудь так, чтобы затратить на это очень мало сил. А работать вовсю, даже для увеличения собственных выгод, никому не хочется. К тому же от ежедневных спектаклей, от того, что приходится по восьми, иногда по девяти раз подряд играть одну и ту же пьесу, конечно, является боль</w:t>
      </w:r>
      <w:r>
        <w:rPr>
          <w:rFonts w:eastAsia="Times New Roman"/>
          <w:sz w:val="16"/>
          <w:szCs w:val="16"/>
        </w:rPr>
        <w:softHyphen/>
        <w:t>шая усталость, отвращение к спектаклю, легкий взгляд на него. Где тут говорить об искусстве, о переживаниях. Все думают только об одном – поскорей отвалять спектакль, поскорей отвалять неделю с надоевшей пьесой, чтоб на будущей неделе начать каждодневно играть другую на</w:t>
      </w:r>
      <w:r>
        <w:rPr>
          <w:rFonts w:eastAsia="Times New Roman"/>
          <w:sz w:val="16"/>
          <w:szCs w:val="16"/>
        </w:rPr>
        <w:softHyphen/>
        <w:t>доевшую пьесу.</w:t>
      </w:r>
    </w:p>
    <w:p w:rsidR="00DD4130" w:rsidRDefault="006C0410">
      <w:pPr>
        <w:shd w:val="clear" w:color="auto" w:fill="FFFFFF"/>
        <w:spacing w:line="202" w:lineRule="exact"/>
        <w:ind w:firstLine="394"/>
        <w:jc w:val="both"/>
      </w:pPr>
      <w:bookmarkStart w:id="207" w:name="bookmark207"/>
      <w:r>
        <w:rPr>
          <w:rFonts w:eastAsia="Times New Roman"/>
          <w:sz w:val="16"/>
          <w:szCs w:val="16"/>
        </w:rPr>
        <w:t>К</w:t>
      </w:r>
      <w:bookmarkEnd w:id="207"/>
      <w:r>
        <w:rPr>
          <w:rFonts w:eastAsia="Times New Roman"/>
          <w:sz w:val="16"/>
          <w:szCs w:val="16"/>
        </w:rPr>
        <w:t>роме того, после спектакля часто ждут всякие развлечения, кон</w:t>
      </w:r>
      <w:r>
        <w:rPr>
          <w:rFonts w:eastAsia="Times New Roman"/>
          <w:sz w:val="16"/>
          <w:szCs w:val="16"/>
        </w:rPr>
        <w:softHyphen/>
        <w:t>чающиеся поздно ночью. Ну где ж при таких условиях назначать репе</w:t>
      </w:r>
      <w:r>
        <w:rPr>
          <w:rFonts w:eastAsia="Times New Roman"/>
          <w:sz w:val="16"/>
          <w:szCs w:val="16"/>
        </w:rPr>
        <w:softHyphen/>
        <w:t>тиции днем. Дай Бог желать, чтоб актеры к вечеру собрались вовремя на спектакль. С приездом Шаляпина наши покучивают с ним. Здесь есть и русские рестораны: особенным успехом, кажется, пользуется недавно открытая художником Ремизовым “Петрушка”, где часто бывают наши и по приглашению Ремизова, и просто так. Это ресторан, расписанный Ремизовым, как говорят, с большим вкусом (я там еще ни разу не была). Есть там цыганский и русский хор. Управляет ими Александр Хмара, нашедший себе, как видите, здесь заработок. Конечно, в цыганском хору есть только одна единственная цыганка, остальные все – русские, переодевающиеся то для цыганского, то для русского пения.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08" w:name="bookmark208"/>
      <w:r>
        <w:rPr>
          <w:rFonts w:eastAsia="Times New Roman"/>
          <w:sz w:val="16"/>
          <w:szCs w:val="16"/>
        </w:rPr>
        <w:lastRenderedPageBreak/>
        <w:t>О</w:t>
      </w:r>
      <w:bookmarkEnd w:id="208"/>
      <w:r>
        <w:rPr>
          <w:rFonts w:eastAsia="Times New Roman"/>
          <w:sz w:val="16"/>
          <w:szCs w:val="16"/>
        </w:rPr>
        <w:t>дновременно с сегодняшним письмом посылаю Вам, дорогой Владимир Иванович, вырезку из № 96 берлинской газеты “Дни”. Это воспоминания Рудольфа Таубе о Вас и ХТ. Может быть, эта газета до</w:t>
      </w:r>
      <w:r>
        <w:rPr>
          <w:rFonts w:eastAsia="Times New Roman"/>
          <w:sz w:val="16"/>
          <w:szCs w:val="16"/>
        </w:rPr>
        <w:softHyphen/>
        <w:t>шла до Вас гораздо ранее, даже вероятно, что это так. Но на всякий случай высылаю ее Вам в тот же день, как она докатилась до нас, чтоб Вы развлеклись этим детским лепетом гимназиста второго класса. Кро</w:t>
      </w:r>
      <w:r>
        <w:rPr>
          <w:rFonts w:eastAsia="Times New Roman"/>
          <w:sz w:val="16"/>
          <w:szCs w:val="16"/>
        </w:rPr>
        <w:softHyphen/>
        <w:t>ме того, я пошлю Вам сегодня в отдельном конверте карточку самого высокого дома в Нью-Йорке. В нем, кажется, 60 этажей. Я была там и поднималась на лифте до 58 этажа, максимум, что можно. Оттуда очень интересен вид вниз, когда весь Нью-Йорк как на ладони, но только с очень большой высоты, как говорят французы “с птичьего дуазо”</w:t>
      </w:r>
      <w:r>
        <w:rPr>
          <w:rFonts w:eastAsia="Times New Roman"/>
          <w:sz w:val="16"/>
          <w:szCs w:val="16"/>
          <w:vertAlign w:val="superscript"/>
        </w:rPr>
        <w:t>1</w:t>
      </w:r>
      <w:r>
        <w:rPr>
          <w:rFonts w:eastAsia="Times New Roman"/>
          <w:sz w:val="16"/>
          <w:szCs w:val="16"/>
        </w:rPr>
        <w:t>. Тотчас же внизу под вами Бруклинский мост с его страшной суетой и толчеей, Бродуэй, трамваи, автобусы и автомобили которого кажутся не больше таракана, а люди не больше букашки. Видна река (не Гуд</w:t>
      </w:r>
      <w:r>
        <w:rPr>
          <w:rFonts w:eastAsia="Times New Roman"/>
          <w:sz w:val="16"/>
          <w:szCs w:val="16"/>
        </w:rPr>
        <w:softHyphen/>
        <w:t>зон, как мы привыкли выговаривать с детских лет, а Хàдсон) со всеми ее ответвлениями и каналами, Статуя Свободы, которая не производит никакого грандиозного впечатления. Она, вероятно, грандиозна только при непосредственно близком рассмотрении. Поражают улицы, пря</w:t>
      </w:r>
      <w:r>
        <w:rPr>
          <w:rFonts w:eastAsia="Times New Roman"/>
          <w:sz w:val="16"/>
          <w:szCs w:val="16"/>
        </w:rPr>
        <w:softHyphen/>
        <w:t>мые, без извилин, без переулочков, пересеченные такими же прямыми, вытянутыми, как по линеечке, улицами. И это бесконечное множество колоссальнейших домов, это неисчислимое количество громадных до</w:t>
      </w:r>
      <w:r>
        <w:rPr>
          <w:rFonts w:eastAsia="Times New Roman"/>
          <w:sz w:val="16"/>
          <w:szCs w:val="16"/>
        </w:rPr>
        <w:softHyphen/>
        <w:t>мов-коробок, которые на близком к Вам плане очень ясно различимы, а на горизонте сливаются как бы в груды кирпичей. Мне там очень по</w:t>
      </w:r>
      <w:r>
        <w:rPr>
          <w:rFonts w:eastAsia="Times New Roman"/>
          <w:sz w:val="16"/>
          <w:szCs w:val="16"/>
        </w:rPr>
        <w:softHyphen/>
        <w:t>нравилось. И хотя потом весь день кружилась голова, то ли от высоты, то ли от ветра, который гулял там наверху, вокруг башни, вокруг бал</w:t>
      </w:r>
      <w:r>
        <w:rPr>
          <w:rFonts w:eastAsia="Times New Roman"/>
          <w:sz w:val="16"/>
          <w:szCs w:val="16"/>
        </w:rPr>
        <w:softHyphen/>
        <w:t>кончика, на котором мы стояли, то ли от неприятного чувства, какое приходит, когда с такой большой высоты спускаешься вниз на лифте, я решила съездить туда, на верхушку, еще раз.</w:t>
      </w:r>
    </w:p>
    <w:p w:rsidR="00DD4130" w:rsidRDefault="006C0410">
      <w:pPr>
        <w:shd w:val="clear" w:color="auto" w:fill="FFFFFF"/>
        <w:spacing w:line="202" w:lineRule="exact"/>
        <w:ind w:firstLine="398"/>
        <w:jc w:val="both"/>
      </w:pPr>
      <w:r>
        <w:rPr>
          <w:rFonts w:eastAsia="Times New Roman"/>
          <w:sz w:val="16"/>
          <w:szCs w:val="16"/>
        </w:rPr>
        <w:t>Надо еще побывать здесь во многих примечательных местах, а времени мало осталось. Хочется съездить в один из замечательнейших в мире зоологических садов, в здешний, в необыкновенно полный и ин</w:t>
      </w:r>
      <w:r>
        <w:rPr>
          <w:rFonts w:eastAsia="Times New Roman"/>
          <w:sz w:val="16"/>
          <w:szCs w:val="16"/>
        </w:rPr>
        <w:softHyphen/>
        <w:t>тересный аквариум, в негритянский, китайский, итальянский кварталы, на острова, на Статую Свободы. Множество здесь есть интересного, что надо и хотелось бы посмотреть. А у меня ежедневно, помимо дневных занятий и вечернего спектакля, урок английского языка. Если мы здесь останемся до будущего года, я могу с уверенностью сказать, что уеду отсюда с основательным знанием английского языка. Сейчас мои учи</w:t>
      </w:r>
      <w:r>
        <w:rPr>
          <w:rFonts w:eastAsia="Times New Roman"/>
          <w:sz w:val="16"/>
          <w:szCs w:val="16"/>
        </w:rPr>
        <w:softHyphen/>
        <w:t>теля (у меня их двое: учитель для теории и учительница для практики) мной очень довольны и говорят, что мои успехи заметны день ото дня. А если я здесь подольше останусь, вот увидите, как выучу этот язык. И мне этого безумно хочется. Для меня единственное оправдание остать</w:t>
      </w:r>
      <w:r>
        <w:rPr>
          <w:rFonts w:eastAsia="Times New Roman"/>
          <w:sz w:val="16"/>
          <w:szCs w:val="16"/>
        </w:rPr>
        <w:softHyphen/>
        <w:t>ся здесь и дальше, это, во-первых, то, что я на свой заработок почти содержу моих родителей (папа мой хотя и служит, но зарабатывает так мало, что на это жить, при нынешней дороговизне в Германии и при не-</w:t>
      </w:r>
      <w:r>
        <w:rPr>
          <w:rFonts w:eastAsia="Times New Roman"/>
          <w:sz w:val="14"/>
          <w:szCs w:val="14"/>
        </w:rPr>
        <w:t xml:space="preserve">1 Шутливо переиначено французское выражение </w:t>
      </w:r>
      <w:r>
        <w:rPr>
          <w:rFonts w:eastAsia="Times New Roman"/>
          <w:sz w:val="14"/>
          <w:szCs w:val="14"/>
          <w:lang w:val="en-US"/>
        </w:rPr>
        <w:t xml:space="preserve">“à vol dòiseau” </w:t>
      </w:r>
      <w:r>
        <w:rPr>
          <w:rFonts w:eastAsia="Times New Roman"/>
          <w:sz w:val="14"/>
          <w:szCs w:val="14"/>
        </w:rPr>
        <w:t>– “с птичьего полета”.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соответствии там окладов с прожиточным минимумом, невозможно) и, во-вторых, то, что я приобрету основательные, большие знания англий</w:t>
      </w:r>
      <w:r>
        <w:rPr>
          <w:rFonts w:eastAsia="Times New Roman"/>
          <w:sz w:val="16"/>
          <w:szCs w:val="16"/>
        </w:rPr>
        <w:softHyphen/>
        <w:t>ского языка. Как хотите, это довольно много. Если мы здесь останемся, то летом, на время предполагаемого отдыха, я решила уехать куда-ни</w:t>
      </w:r>
      <w:r>
        <w:rPr>
          <w:rFonts w:eastAsia="Times New Roman"/>
          <w:sz w:val="16"/>
          <w:szCs w:val="16"/>
        </w:rPr>
        <w:softHyphen/>
        <w:t>будь на берег моря в английскую семью, чтоб не слышать в течение месяца ни одного слова по-русски, и там заниматься целыми днями.</w:t>
      </w:r>
    </w:p>
    <w:p w:rsidR="00DD4130" w:rsidRDefault="006C0410">
      <w:pPr>
        <w:shd w:val="clear" w:color="auto" w:fill="FFFFFF"/>
        <w:spacing w:line="202" w:lineRule="exact"/>
        <w:ind w:firstLine="394"/>
        <w:jc w:val="both"/>
      </w:pPr>
      <w:bookmarkStart w:id="209" w:name="bookmark209"/>
      <w:r>
        <w:rPr>
          <w:rFonts w:eastAsia="Times New Roman"/>
          <w:sz w:val="16"/>
          <w:szCs w:val="16"/>
        </w:rPr>
        <w:t>М</w:t>
      </w:r>
      <w:bookmarkEnd w:id="209"/>
      <w:r>
        <w:rPr>
          <w:rFonts w:eastAsia="Times New Roman"/>
          <w:sz w:val="16"/>
          <w:szCs w:val="16"/>
        </w:rPr>
        <w:t>илый Владимир Иванович, когда же все-таки придет тот день, что я Вас снова увижу? Знаете ли Вы, с каким страстным нетерпением я его жду?</w:t>
      </w:r>
    </w:p>
    <w:p w:rsidR="00DD4130" w:rsidRDefault="006C0410">
      <w:pPr>
        <w:shd w:val="clear" w:color="auto" w:fill="FFFFFF"/>
        <w:spacing w:line="202" w:lineRule="exact"/>
        <w:ind w:firstLine="394"/>
        <w:jc w:val="both"/>
      </w:pPr>
      <w:r>
        <w:rPr>
          <w:rFonts w:eastAsia="Times New Roman"/>
          <w:sz w:val="16"/>
          <w:szCs w:val="16"/>
        </w:rPr>
        <w:t>Шлю Вам, милый Владимир Иванович и Екатерине Николаевне сердечный привет и желаю здоровья и радости. Могу я начать думать, что скоро Вы мне опять напишете хотя бы несколько строк?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4"/>
        <w:jc w:val="both"/>
      </w:pPr>
      <w:r>
        <w:rPr>
          <w:sz w:val="16"/>
          <w:szCs w:val="16"/>
          <w:lang w:val="en-US"/>
        </w:rPr>
        <w:t xml:space="preserve">P.S. </w:t>
      </w:r>
      <w:r>
        <w:rPr>
          <w:rFonts w:eastAsia="Times New Roman"/>
          <w:sz w:val="16"/>
          <w:szCs w:val="16"/>
        </w:rPr>
        <w:t>Рипси получила от Феди письмо, из которого узнала, что Вы ее укоряете за неприсылку Вам письма или привета. В этом ви</w:t>
      </w:r>
      <w:r>
        <w:rPr>
          <w:rFonts w:eastAsia="Times New Roman"/>
          <w:sz w:val="16"/>
          <w:szCs w:val="16"/>
        </w:rPr>
        <w:softHyphen/>
        <w:t>новата я. Она несколько раз просила меня передать Вам ее сердеч</w:t>
      </w:r>
      <w:r>
        <w:rPr>
          <w:rFonts w:eastAsia="Times New Roman"/>
          <w:sz w:val="16"/>
          <w:szCs w:val="16"/>
        </w:rPr>
        <w:softHyphen/>
        <w:t>ный привет, но я это забывала написать Вам. – И нынче она сидит тут же и просит кланяться Вам.</w:t>
      </w:r>
    </w:p>
    <w:p w:rsidR="00DD4130" w:rsidRDefault="00DD4130">
      <w:pPr>
        <w:shd w:val="clear" w:color="auto" w:fill="FFFFFF"/>
        <w:spacing w:before="134" w:line="346" w:lineRule="exact"/>
      </w:pPr>
      <w:hyperlink w:anchor="bookmark4090" w:history="1">
        <w:bookmarkStart w:id="210" w:name="bookmark210"/>
        <w:r w:rsidR="006C0410">
          <w:rPr>
            <w:sz w:val="16"/>
            <w:szCs w:val="16"/>
          </w:rPr>
          <w:t>3</w:t>
        </w:r>
        <w:bookmarkEnd w:id="210"/>
        <w:r w:rsidR="006C0410">
          <w:rPr>
            <w:sz w:val="16"/>
            <w:szCs w:val="16"/>
          </w:rPr>
          <w:t>1</w:t>
        </w:r>
      </w:hyperlink>
      <w:r w:rsidR="006C0410">
        <w:rPr>
          <w:sz w:val="16"/>
          <w:szCs w:val="16"/>
        </w:rPr>
        <w:t>.</w:t>
      </w:r>
    </w:p>
    <w:p w:rsidR="00DD4130" w:rsidRDefault="006C0410">
      <w:pPr>
        <w:shd w:val="clear" w:color="auto" w:fill="FFFFFF"/>
        <w:spacing w:line="346" w:lineRule="exact"/>
        <w:jc w:val="right"/>
      </w:pPr>
      <w:r>
        <w:rPr>
          <w:rFonts w:eastAsia="Times New Roman"/>
          <w:sz w:val="16"/>
          <w:szCs w:val="16"/>
        </w:rPr>
        <w:t>Нью-Йорк, 17 марта 1923 года</w:t>
      </w:r>
    </w:p>
    <w:p w:rsidR="00DD4130" w:rsidRDefault="006C0410">
      <w:pPr>
        <w:shd w:val="clear" w:color="auto" w:fill="FFFFFF"/>
        <w:spacing w:line="34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bookmarkStart w:id="211" w:name="bookmark211"/>
      <w:r>
        <w:rPr>
          <w:rFonts w:eastAsia="Times New Roman"/>
          <w:sz w:val="16"/>
          <w:szCs w:val="16"/>
        </w:rPr>
        <w:t>В</w:t>
      </w:r>
      <w:bookmarkEnd w:id="211"/>
      <w:r>
        <w:rPr>
          <w:rFonts w:eastAsia="Times New Roman"/>
          <w:sz w:val="16"/>
          <w:szCs w:val="16"/>
        </w:rPr>
        <w:t>чера еще только отправила я Вам письмо, в котором спрашивала, могу ли я ждать от Вас письма. А сегодня утром получила от Вас пись</w:t>
      </w:r>
      <w:r>
        <w:rPr>
          <w:rFonts w:eastAsia="Times New Roman"/>
          <w:sz w:val="16"/>
          <w:szCs w:val="16"/>
        </w:rPr>
        <w:softHyphen/>
        <w:t>мо, которое многими своими фразами меня огорчило сильно. Письмо Ваше от 24 февраля</w:t>
      </w:r>
      <w:r>
        <w:rPr>
          <w:rFonts w:eastAsia="Times New Roman"/>
          <w:sz w:val="16"/>
          <w:szCs w:val="16"/>
          <w:vertAlign w:val="superscript"/>
        </w:rPr>
        <w:t>1</w:t>
      </w:r>
      <w:r>
        <w:rPr>
          <w:rFonts w:eastAsia="Times New Roman"/>
          <w:sz w:val="16"/>
          <w:szCs w:val="16"/>
        </w:rPr>
        <w:t>. Правда, после этого письма была уже телеграмма, в которой Вы меня если не похвалили, то, во всяком случае, поблагода</w:t>
      </w:r>
      <w:r>
        <w:rPr>
          <w:rFonts w:eastAsia="Times New Roman"/>
          <w:sz w:val="16"/>
          <w:szCs w:val="16"/>
        </w:rPr>
        <w:softHyphen/>
        <w:t>рили за письма. Но все же для меня была встряска большая – получить такое письмо, и я решила Вам ответить тотчас же, положив Ваше пись</w:t>
      </w:r>
      <w:r>
        <w:rPr>
          <w:rFonts w:eastAsia="Times New Roman"/>
          <w:sz w:val="16"/>
          <w:szCs w:val="16"/>
        </w:rPr>
        <w:softHyphen/>
        <w:t>мо перед собой и ответив на все Ваши недовольства.</w:t>
      </w:r>
    </w:p>
    <w:p w:rsidR="00DD4130" w:rsidRDefault="006C0410">
      <w:pPr>
        <w:shd w:val="clear" w:color="auto" w:fill="FFFFFF"/>
        <w:spacing w:line="202" w:lineRule="exact"/>
        <w:ind w:firstLine="394"/>
        <w:jc w:val="both"/>
      </w:pPr>
      <w:r>
        <w:rPr>
          <w:rFonts w:eastAsia="Times New Roman"/>
          <w:sz w:val="16"/>
          <w:szCs w:val="16"/>
        </w:rPr>
        <w:t>Я пишу Вам два раза в неделю, аккуратно по пятницам и поне</w:t>
      </w:r>
      <w:r>
        <w:rPr>
          <w:rFonts w:eastAsia="Times New Roman"/>
          <w:sz w:val="16"/>
          <w:szCs w:val="16"/>
        </w:rPr>
        <w:softHyphen/>
        <w:t>дельникам, в дни, когда уходят отсюда пароходы с почтой. Я хочу Вам объяснить то обстоятельство, что от меня Вы узнаете новости позднее, чем из слухов по театру. Ведь в своих письмах, как бы ни были они пер</w:t>
      </w:r>
      <w:r>
        <w:rPr>
          <w:rFonts w:eastAsia="Times New Roman"/>
          <w:sz w:val="16"/>
          <w:szCs w:val="16"/>
        </w:rPr>
        <w:softHyphen/>
        <w:t>сональны, “личны”, я все ж связана, так как я выражаю часто планы и желания дирекции. А неответственные лица пишут домой в Москву все: предположения, разговоры, даже сплетни. Мне очень часто хотелось на</w:t>
      </w:r>
      <w:r>
        <w:rPr>
          <w:rFonts w:eastAsia="Times New Roman"/>
          <w:sz w:val="16"/>
          <w:szCs w:val="16"/>
        </w:rPr>
        <w:softHyphen/>
        <w:t>писать Вам многое из области толков и разговоров, но я боялась, что не имею на это право, пока совершенно официально не станет известно то или иное. Конечно, я была не права, я знаю, но Вы и меня поймете, и мое неопределенное положение. Что касается прессы, то дело обстоит так.</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12" w:name="bookmark212"/>
      <w:r>
        <w:rPr>
          <w:rFonts w:eastAsia="Times New Roman"/>
          <w:sz w:val="16"/>
          <w:szCs w:val="16"/>
        </w:rPr>
        <w:lastRenderedPageBreak/>
        <w:t>В</w:t>
      </w:r>
      <w:bookmarkEnd w:id="212"/>
      <w:r>
        <w:rPr>
          <w:rFonts w:eastAsia="Times New Roman"/>
          <w:sz w:val="16"/>
          <w:szCs w:val="16"/>
        </w:rPr>
        <w:t>идимо, парижские письма пропали безвозвратно, что очень жаль. Мы оттуда писали Вам очень часто и много. Что пошло от Сергея Львовича подробнейшее письмо с переводами рецензий, я помню точно, помню моей зрительной памятью, как он перебирал вырезки из газет с набро</w:t>
      </w:r>
      <w:r>
        <w:rPr>
          <w:rFonts w:eastAsia="Times New Roman"/>
          <w:sz w:val="16"/>
          <w:szCs w:val="16"/>
        </w:rPr>
        <w:softHyphen/>
        <w:t>сками художников, вставленными среди абзацев рецензий. Тут уж на нас вины никакой нет. У меня вообще такое впечатление, что почта из Парижа в Россию шла плохо, во всяком случае, и частные мои письма не дошли по назначению.</w:t>
      </w:r>
    </w:p>
    <w:p w:rsidR="00DD4130" w:rsidRDefault="006C0410">
      <w:pPr>
        <w:shd w:val="clear" w:color="auto" w:fill="FFFFFF"/>
        <w:spacing w:line="202" w:lineRule="exact"/>
        <w:ind w:firstLine="398"/>
        <w:jc w:val="both"/>
      </w:pPr>
      <w:r>
        <w:rPr>
          <w:rFonts w:eastAsia="Times New Roman"/>
          <w:sz w:val="16"/>
          <w:szCs w:val="16"/>
        </w:rPr>
        <w:t>Теперь о прессе чеховских спектаклей в Нью-Йорке. Я лично не вспомню, диктовал ли мне Серг. Л. подробное письмо с выдержками из рецензий, но он говорит, что наверное знает, что такое письмо Вам было послано. Я бы и рада была взять на себя и обязанность посылать Вам сведения о прессе и ответственность за это, но, во-первых, у меня абсолютно нет на это времени, во-вторых, здесь мне это было бы труд</w:t>
      </w:r>
      <w:r>
        <w:rPr>
          <w:rFonts w:eastAsia="Times New Roman"/>
          <w:sz w:val="16"/>
          <w:szCs w:val="16"/>
        </w:rPr>
        <w:softHyphen/>
        <w:t>но делать, так как при моем сравнительно слабом знании английского языка просмотреть десятки газет было бы непосильным трудом. Как я понимаю, Серг. Льв. не диктовал мне выдержек из прессы только об од</w:t>
      </w:r>
      <w:r>
        <w:rPr>
          <w:rFonts w:eastAsia="Times New Roman"/>
          <w:sz w:val="16"/>
          <w:szCs w:val="16"/>
        </w:rPr>
        <w:softHyphen/>
        <w:t>ной нашей премьере – о “Карамазовых” и “Провинциалке”. Он зашел ко мне в то время, как я писала Вам и, не диктуя специального письма, про</w:t>
      </w:r>
      <w:r>
        <w:rPr>
          <w:rFonts w:eastAsia="Times New Roman"/>
          <w:sz w:val="16"/>
          <w:szCs w:val="16"/>
        </w:rPr>
        <w:softHyphen/>
        <w:t>диктовал мне несколько строк – средний вывод из всего вороха газет.</w:t>
      </w:r>
    </w:p>
    <w:p w:rsidR="00DD4130" w:rsidRDefault="006C0410">
      <w:pPr>
        <w:shd w:val="clear" w:color="auto" w:fill="FFFFFF"/>
        <w:spacing w:before="101"/>
        <w:jc w:val="right"/>
      </w:pPr>
      <w:r>
        <w:rPr>
          <w:sz w:val="16"/>
          <w:szCs w:val="16"/>
        </w:rPr>
        <w:t xml:space="preserve">19 </w:t>
      </w:r>
      <w:r>
        <w:rPr>
          <w:rFonts w:eastAsia="Times New Roman"/>
          <w:sz w:val="16"/>
          <w:szCs w:val="16"/>
        </w:rPr>
        <w:t>марта</w:t>
      </w:r>
    </w:p>
    <w:p w:rsidR="00DD4130" w:rsidRDefault="006C0410">
      <w:pPr>
        <w:shd w:val="clear" w:color="auto" w:fill="FFFFFF"/>
        <w:spacing w:before="96" w:line="202" w:lineRule="exact"/>
        <w:ind w:firstLine="398"/>
        <w:jc w:val="both"/>
      </w:pPr>
      <w:r>
        <w:rPr>
          <w:rFonts w:eastAsia="Times New Roman"/>
          <w:sz w:val="16"/>
          <w:szCs w:val="16"/>
        </w:rPr>
        <w:t>Вы пишете – можно подумать, что чеховские пьесы имели плохую прессу. Хотя Серг. Льв. в своем письме к Вам, продиктованном мне се</w:t>
      </w:r>
      <w:r>
        <w:rPr>
          <w:rFonts w:eastAsia="Times New Roman"/>
          <w:sz w:val="16"/>
          <w:szCs w:val="16"/>
        </w:rPr>
        <w:softHyphen/>
        <w:t>годня утром, говорит, что пресса была не хуже, чем пресса “Федора” и “Дна”, я все же скажу, что это преувеличение в сторону чеховских пьес. Конечно, они не имели ни того художественного, ни материаль</w:t>
      </w:r>
      <w:r>
        <w:rPr>
          <w:rFonts w:eastAsia="Times New Roman"/>
          <w:sz w:val="16"/>
          <w:szCs w:val="16"/>
        </w:rPr>
        <w:softHyphen/>
        <w:t>ного успеха, что “Федор” и “Дно”. Однако эти слова не надо понимать как свидетельство о неуспехе. Театр так избалован всеобщим признани</w:t>
      </w:r>
      <w:r>
        <w:rPr>
          <w:rFonts w:eastAsia="Times New Roman"/>
          <w:sz w:val="16"/>
          <w:szCs w:val="16"/>
        </w:rPr>
        <w:softHyphen/>
        <w:t>ем и преклонением, что чуть пресса не дико восторженная, то уже все возбуждены – недостаточно хвалят. А раньше, пока не было понижения сборов, о котором я писала Вам в предыдущем письме, и небольшой недобор до полного или сверхполного сбора считался неожиданным афронтом.</w:t>
      </w:r>
    </w:p>
    <w:p w:rsidR="00DD4130" w:rsidRDefault="006C0410">
      <w:pPr>
        <w:shd w:val="clear" w:color="auto" w:fill="FFFFFF"/>
        <w:spacing w:line="202" w:lineRule="exact"/>
        <w:ind w:firstLine="398"/>
        <w:jc w:val="both"/>
      </w:pPr>
      <w:bookmarkStart w:id="213" w:name="bookmark213"/>
      <w:r>
        <w:rPr>
          <w:rFonts w:eastAsia="Times New Roman"/>
          <w:sz w:val="16"/>
          <w:szCs w:val="16"/>
        </w:rPr>
        <w:t>Т</w:t>
      </w:r>
      <w:bookmarkEnd w:id="213"/>
      <w:r>
        <w:rPr>
          <w:rFonts w:eastAsia="Times New Roman"/>
          <w:sz w:val="16"/>
          <w:szCs w:val="16"/>
        </w:rPr>
        <w:t>еперь мы уж привыкли, должна это с грустью сказать, что сборы далеко не полные. Это началось с недели “Провинциалки”, где не до</w:t>
      </w:r>
      <w:r>
        <w:rPr>
          <w:rFonts w:eastAsia="Times New Roman"/>
          <w:sz w:val="16"/>
          <w:szCs w:val="16"/>
        </w:rPr>
        <w:softHyphen/>
        <w:t>бирали сильно. Потом пошла неделя “Федора”, затем неделя “Дна”, се</w:t>
      </w:r>
      <w:r>
        <w:rPr>
          <w:rFonts w:eastAsia="Times New Roman"/>
          <w:sz w:val="16"/>
          <w:szCs w:val="16"/>
        </w:rPr>
        <w:softHyphen/>
        <w:t>годня опять начался “Федор” – и сборы очень слабые, выручают только четыре последних спектакля: два в пятницу, два в субботу. Однако Гест надеется, что прощальная неделя, в которой репертуар состоит из всех пьес нашего репертуара, даст такие сборы, которые покроют недоборы последних недель. Что же касается денежного отчета, то тут есть вина и в нас, и не в нас, администрации, что он Вам до сих пор не послан. Мы все время надеялись послать Вам подлинные документы, но, во-первых, никак невозможно собрать дирекцию для утверждения отчета (об этом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4" w:name="bookmark214"/>
      <w:r>
        <w:rPr>
          <w:rFonts w:eastAsia="Times New Roman"/>
          <w:sz w:val="16"/>
          <w:szCs w:val="16"/>
        </w:rPr>
        <w:lastRenderedPageBreak/>
        <w:t>я</w:t>
      </w:r>
      <w:bookmarkEnd w:id="214"/>
      <w:r>
        <w:rPr>
          <w:rFonts w:eastAsia="Times New Roman"/>
          <w:sz w:val="16"/>
          <w:szCs w:val="16"/>
        </w:rPr>
        <w:t xml:space="preserve"> Вам писала подробнее в предыдущих письмах), во-вторых же, не было верной оказии, с которой можно было бы отослать все. Теперь мы ре</w:t>
      </w:r>
      <w:r>
        <w:rPr>
          <w:rFonts w:eastAsia="Times New Roman"/>
          <w:sz w:val="16"/>
          <w:szCs w:val="16"/>
        </w:rPr>
        <w:softHyphen/>
        <w:t>шили сделать копию нашей кассовой книги, и как только я ее успею закончить, мы ее вышлем Вам. В том же, что Вам не посылаются та</w:t>
      </w:r>
      <w:r>
        <w:rPr>
          <w:rFonts w:eastAsia="Times New Roman"/>
          <w:sz w:val="16"/>
          <w:szCs w:val="16"/>
        </w:rPr>
        <w:softHyphen/>
        <w:t>кие отчеты, как Вам хотелось и о которых Вы уговаривались с Л.Д.Ле</w:t>
      </w:r>
      <w:r>
        <w:rPr>
          <w:rFonts w:eastAsia="Times New Roman"/>
          <w:sz w:val="16"/>
          <w:szCs w:val="16"/>
        </w:rPr>
        <w:softHyphen/>
        <w:t>онидовым, виноват Л.Д. Он замечательный представитель, молодец в смысле устройства всяких материальных дел театра, но в смысле уси</w:t>
      </w:r>
      <w:r>
        <w:rPr>
          <w:rFonts w:eastAsia="Times New Roman"/>
          <w:sz w:val="16"/>
          <w:szCs w:val="16"/>
        </w:rPr>
        <w:softHyphen/>
        <w:t>дчивой работы или обязательных писем, его никак не усадишь за дело. Вы, вероятно, уже заметили, сколько раз я, по его просьбе, писала Вам фразу: “Л.Д. Вам кланяется и просит передать, что на днях напишет Вам подробное письмо”. Он уверял меня, что аккуратно раз в неделю будет мне диктовать такие отчеты для Вас, но, конечно, в своей занятости, даже забыл о своих планах. Серг. Л. пробирает его за это постоянно, но он неисправим. Потом, почему-то долгое время он мне не советовал затрагивать материальные наши дела в письмах в Россию. В одном из последних своих писем я все же все то, что знала из существенного о материальной стороне дела, написала Вам. Также написала я недавно Вам письмо, почти целиком посвященное описанию театра. Правда, тут я действовала не по своему почину, а по письму Федички, который пе</w:t>
      </w:r>
      <w:r>
        <w:rPr>
          <w:rFonts w:eastAsia="Times New Roman"/>
          <w:sz w:val="16"/>
          <w:szCs w:val="16"/>
        </w:rPr>
        <w:softHyphen/>
        <w:t>редал мне Ваше желание получить такое описание.</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не судите меня строго, если сегод</w:t>
      </w:r>
      <w:r>
        <w:rPr>
          <w:rFonts w:eastAsia="Times New Roman"/>
          <w:sz w:val="16"/>
          <w:szCs w:val="16"/>
        </w:rPr>
        <w:softHyphen/>
        <w:t>няшнее мое письмо будет написано скверно, бестолково, сумбурно. У меня в голове все путается от всяких моих личных семейных огорчений. У меня ужасное душевное состояние последние несколько дней – не из-за пустяков, поверьте мне, – и только мое страстное желание, чтобы Вы были довольны мной и чтобы Вы имели все сведения о нас, какие Вас интересуют, заставляет меня писать Вам. Вероятно, не будь этой беско</w:t>
      </w:r>
      <w:r>
        <w:rPr>
          <w:rFonts w:eastAsia="Times New Roman"/>
          <w:sz w:val="16"/>
          <w:szCs w:val="16"/>
        </w:rPr>
        <w:softHyphen/>
        <w:t>нечной моей любви к Вам и желания быть Вам приятной, я не смогла бы связно написать ни одного слова. Очень тяжко.</w:t>
      </w:r>
    </w:p>
    <w:p w:rsidR="00DD4130" w:rsidRDefault="006C0410">
      <w:pPr>
        <w:shd w:val="clear" w:color="auto" w:fill="FFFFFF"/>
        <w:spacing w:line="202" w:lineRule="exact"/>
        <w:ind w:firstLine="394"/>
        <w:jc w:val="both"/>
      </w:pPr>
      <w:bookmarkStart w:id="215" w:name="bookmark215"/>
      <w:r>
        <w:rPr>
          <w:rFonts w:eastAsia="Times New Roman"/>
          <w:sz w:val="16"/>
          <w:szCs w:val="16"/>
        </w:rPr>
        <w:t>К</w:t>
      </w:r>
      <w:bookmarkEnd w:id="215"/>
      <w:r>
        <w:rPr>
          <w:rFonts w:eastAsia="Times New Roman"/>
          <w:sz w:val="16"/>
          <w:szCs w:val="16"/>
        </w:rPr>
        <w:t>ак больно было мне читать, что Вы считаете, будто похоже на то, что мы игнорируем московскую дирекцию, что если мы останемся здесь на год, то, вероятно, забудем писать друг другу. Разве это может быть? Я понимаю, что мои письма не могут представить общественного интереса, но это не от меня зависит. Все то, что может представить та</w:t>
      </w:r>
      <w:r>
        <w:rPr>
          <w:rFonts w:eastAsia="Times New Roman"/>
          <w:sz w:val="16"/>
          <w:szCs w:val="16"/>
        </w:rPr>
        <w:softHyphen/>
        <w:t>кой интерес, лежит вне моей сферы. Представьте себе, а многое даже и Серг. Льв. не известно, так как о многих предложениях, приглашениях и выступлениях К.С. в общественных местах и учреждениях Серг. Льв. узнает постфактум.</w:t>
      </w:r>
    </w:p>
    <w:p w:rsidR="00DD4130" w:rsidRDefault="006C0410">
      <w:pPr>
        <w:shd w:val="clear" w:color="auto" w:fill="FFFFFF"/>
        <w:spacing w:line="202" w:lineRule="exact"/>
        <w:ind w:firstLine="394"/>
        <w:jc w:val="both"/>
      </w:pPr>
      <w:r>
        <w:rPr>
          <w:rFonts w:eastAsia="Times New Roman"/>
          <w:sz w:val="16"/>
          <w:szCs w:val="16"/>
        </w:rPr>
        <w:t>Я не знаю, насколько это справедливо, но я сама слышала, как Серг. Л. на это жаловался. Сегодня, напр., одна репортерша просила его разрешения напечатать речь К.С. на последнем банкете. А Серг. Льв., оказывается, ни о речи, ни о банкете ничего не знает. И все так у нас идет – кто в лес, кто по дрова. А кроме того, конечно, большую роль в этом равнодушии к многому, совершающемуся у нас и имеющему для Вас интерес, играет то обстоятельство, что мы ко всему привыкли, ко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всему пригляделись, ничем не волнуемся. Вы правы, жизнь стала для нас будничной, однообразно скучной и неинтересной. И нам кажется, что и Вам все это неинтересно.</w:t>
      </w:r>
    </w:p>
    <w:p w:rsidR="00DD4130" w:rsidRDefault="006C0410">
      <w:pPr>
        <w:shd w:val="clear" w:color="auto" w:fill="FFFFFF"/>
        <w:spacing w:line="202" w:lineRule="exact"/>
        <w:ind w:firstLine="398"/>
        <w:jc w:val="both"/>
      </w:pPr>
      <w:bookmarkStart w:id="216" w:name="bookmark216"/>
      <w:r>
        <w:rPr>
          <w:rFonts w:eastAsia="Times New Roman"/>
          <w:sz w:val="16"/>
          <w:szCs w:val="16"/>
        </w:rPr>
        <w:t>В</w:t>
      </w:r>
      <w:bookmarkEnd w:id="216"/>
      <w:r>
        <w:rPr>
          <w:rFonts w:eastAsia="Times New Roman"/>
          <w:sz w:val="16"/>
          <w:szCs w:val="16"/>
        </w:rPr>
        <w:t>от Вам пример, как относятся наши актеры к спектаклям, кото</w:t>
      </w:r>
      <w:r>
        <w:rPr>
          <w:rFonts w:eastAsia="Times New Roman"/>
          <w:sz w:val="16"/>
          <w:szCs w:val="16"/>
        </w:rPr>
        <w:softHyphen/>
        <w:t>рыми, как Вы знаете, мы должны прославлять русское искусство. В пят</w:t>
      </w:r>
      <w:r>
        <w:rPr>
          <w:rFonts w:eastAsia="Times New Roman"/>
          <w:sz w:val="16"/>
          <w:szCs w:val="16"/>
        </w:rPr>
        <w:softHyphen/>
        <w:t>ницу на прошлой неделе Ник. Аф. входит в общую мужскую уборную в тот момент, когда Бакшеев говорит Лужскому: “Так как же Вы считаете, когда мне заболеть, утром или вечером?” Ник. Аф. спрашивает, в чем дело. Оказывается, Бакшеев решил не приходить на один из субботних спектаклей, пусть за него сыграет никогда не игравший Пепла Гудков. Ник. Аф. говорит: “Бог с тобой! Ни за что не смей этого делать”. Бак-шеев всячески оправдывается, обещает прийти и объясняет, что он за</w:t>
      </w:r>
      <w:r>
        <w:rPr>
          <w:rFonts w:eastAsia="Times New Roman"/>
          <w:sz w:val="16"/>
          <w:szCs w:val="16"/>
        </w:rPr>
        <w:softHyphen/>
        <w:t>болеть решил не от лени, а потому, что Гудкову очень хочется сыграть и он укоряет Бакшеева, что тот из жадности не дает ему возможности сыграть эту роль. Конечно, играл Бакшеев, а Ник. Аф. пришлось и с Гудковым переговорить и пристыдить его. Теперь у нас считается, что с репетиций входить незачем, можно сыграть так, с кондачка, экстрен</w:t>
      </w:r>
      <w:r>
        <w:rPr>
          <w:rFonts w:eastAsia="Times New Roman"/>
          <w:sz w:val="16"/>
          <w:szCs w:val="16"/>
        </w:rPr>
        <w:softHyphen/>
        <w:t>но заменив товарища. Причем молодежь проводит не только себя, но даже кто-то как-то для какой-то небольшой роли предлагал суфлера Касаткина. И теперь даже есть специальная шуточная фраза, которая говорится новичку: “Да ты не трусь, ведь не в Художественном театре играешь. Добро бы в Художественном играл, а то ведь тут совсем нече</w:t>
      </w:r>
      <w:r>
        <w:rPr>
          <w:rFonts w:eastAsia="Times New Roman"/>
          <w:sz w:val="16"/>
          <w:szCs w:val="16"/>
        </w:rPr>
        <w:softHyphen/>
        <w:t>го трусить!” И все так. И хотя я с Вами совершенно согласна, что если старики захалтурят, то это еще не плохо, все же и они во многом из этой распущенности виноваты. Например, ни Качалов, ни Москвин на этой неделе не хотят сыграть Федора больше, чем по три раза каждый. И предлагают, чтобы остальные два раза сыграл Булгаков. К.С. узнал это перед отъездом к кинематографщику Урбану и по телефону сказал Рип-си, что он такого распределения не утверждает, он не хочет Булгакова выпустить снова. Чем это кончится – не знаю. Завтра К.С. и Москвин приедут с дачи от Урбана и решится вопрос очередей на этой неделе. Сегодня Федора играет Качалов.</w:t>
      </w:r>
    </w:p>
    <w:p w:rsidR="00DD4130" w:rsidRDefault="006C0410">
      <w:pPr>
        <w:shd w:val="clear" w:color="auto" w:fill="FFFFFF"/>
        <w:spacing w:line="202" w:lineRule="exact"/>
        <w:ind w:firstLine="398"/>
        <w:jc w:val="both"/>
      </w:pPr>
      <w:bookmarkStart w:id="217" w:name="bookmark217"/>
      <w:r>
        <w:rPr>
          <w:rFonts w:eastAsia="Times New Roman"/>
          <w:sz w:val="16"/>
          <w:szCs w:val="16"/>
        </w:rPr>
        <w:t>Т</w:t>
      </w:r>
      <w:bookmarkEnd w:id="217"/>
      <w:r>
        <w:rPr>
          <w:rFonts w:eastAsia="Times New Roman"/>
          <w:sz w:val="16"/>
          <w:szCs w:val="16"/>
        </w:rPr>
        <w:t>ак как К.С. в городе не было, когда я получила Ваше письмо, то я не могла прочитать ему строки, относящиеся к нему. Конечно, я тотчас же исполню это, как только увижу его. Вопрос с Германовой, насколь</w:t>
      </w:r>
      <w:r>
        <w:rPr>
          <w:rFonts w:eastAsia="Times New Roman"/>
          <w:sz w:val="16"/>
          <w:szCs w:val="16"/>
        </w:rPr>
        <w:softHyphen/>
        <w:t>ко мне известно, не поднимался в связи с возобновлением “Карамазо</w:t>
      </w:r>
      <w:r>
        <w:rPr>
          <w:rFonts w:eastAsia="Times New Roman"/>
          <w:sz w:val="16"/>
          <w:szCs w:val="16"/>
        </w:rPr>
        <w:softHyphen/>
        <w:t>вых”. Как у нас было предположено, Грушеньку должна была играть Пашенная (?!?). Вот актриса, по-моему, лишенная всякого сценического обаяния. Я не знаю, как говорят о Германовой наши старики, я никому не читала Вашего письма, его Ник. Аф. носил в мужскую уборную. Я лично прочитала его только Л.М.Леонидову, который при этой фразе зло расхохотался.</w:t>
      </w:r>
    </w:p>
    <w:p w:rsidR="00DD4130" w:rsidRDefault="006C0410">
      <w:pPr>
        <w:shd w:val="clear" w:color="auto" w:fill="FFFFFF"/>
        <w:spacing w:line="202" w:lineRule="exact"/>
        <w:ind w:firstLine="398"/>
        <w:jc w:val="both"/>
      </w:pPr>
      <w:bookmarkStart w:id="218" w:name="bookmark218"/>
      <w:r>
        <w:rPr>
          <w:rFonts w:eastAsia="Times New Roman"/>
          <w:sz w:val="16"/>
          <w:szCs w:val="16"/>
        </w:rPr>
        <w:t>Н</w:t>
      </w:r>
      <w:bookmarkEnd w:id="218"/>
      <w:r>
        <w:rPr>
          <w:rFonts w:eastAsia="Times New Roman"/>
          <w:sz w:val="16"/>
          <w:szCs w:val="16"/>
        </w:rPr>
        <w:t>о вообще вопрос о возобновлении “Карамазовых”, кажется, от</w:t>
      </w:r>
      <w:r>
        <w:rPr>
          <w:rFonts w:eastAsia="Times New Roman"/>
          <w:sz w:val="16"/>
          <w:szCs w:val="16"/>
        </w:rPr>
        <w:softHyphen/>
        <w:t>крыт, и очень. Те три сцены, прошедшие без большого успеха, что были прибавлены к спектаклю “Провинциалка”, по общему мнению, испор-</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9" w:name="bookmark219"/>
      <w:r>
        <w:rPr>
          <w:rFonts w:eastAsia="Times New Roman"/>
          <w:sz w:val="16"/>
          <w:szCs w:val="16"/>
        </w:rPr>
        <w:lastRenderedPageBreak/>
        <w:t>т</w:t>
      </w:r>
      <w:bookmarkEnd w:id="219"/>
      <w:r>
        <w:rPr>
          <w:rFonts w:eastAsia="Times New Roman"/>
          <w:sz w:val="16"/>
          <w:szCs w:val="16"/>
        </w:rPr>
        <w:t>или будущий успех целого вечера “Карамазовых”. “Анатэма”, пьеса, вызвавшая с Вашей стороны ряд восклицательных и вопросительных знаков, – вероятно, не будет включена в репертуар. Собственно говоря, такое же отношение к ней было и со стороны К.С., и только настой</w:t>
      </w:r>
      <w:r>
        <w:rPr>
          <w:rFonts w:eastAsia="Times New Roman"/>
          <w:sz w:val="16"/>
          <w:szCs w:val="16"/>
        </w:rPr>
        <w:softHyphen/>
        <w:t>чивые требования и предложения Геста и его ручательство за полный, невероятно огромный успех, особенно, конечно, материальный, заста</w:t>
      </w:r>
      <w:r>
        <w:rPr>
          <w:rFonts w:eastAsia="Times New Roman"/>
          <w:sz w:val="16"/>
          <w:szCs w:val="16"/>
        </w:rPr>
        <w:softHyphen/>
        <w:t>вили одно время подумывать о постановке этой драмы. Теперь об этом вопрос отпал. К тому же Анатэму играть может только Качалов, а один Качалов не может вынести даже одной недели подряд в этой роли, где говорить об игре этой пьесы в течение трех месяцев. Теперь для третьей пьесы (кроме “Дяди Вани” и “Карамазовых”) намечают или “Ревизор” или “Плоды просвещения”.</w:t>
      </w:r>
    </w:p>
    <w:p w:rsidR="00DD4130" w:rsidRDefault="006C0410">
      <w:pPr>
        <w:shd w:val="clear" w:color="auto" w:fill="FFFFFF"/>
        <w:spacing w:line="202" w:lineRule="exact"/>
        <w:ind w:firstLine="394"/>
        <w:jc w:val="both"/>
      </w:pPr>
      <w:bookmarkStart w:id="220" w:name="bookmark220"/>
      <w:r>
        <w:rPr>
          <w:rFonts w:eastAsia="Times New Roman"/>
          <w:sz w:val="16"/>
          <w:szCs w:val="16"/>
        </w:rPr>
        <w:t>Н</w:t>
      </w:r>
      <w:bookmarkEnd w:id="220"/>
      <w:r>
        <w:rPr>
          <w:rFonts w:eastAsia="Times New Roman"/>
          <w:sz w:val="16"/>
          <w:szCs w:val="16"/>
        </w:rPr>
        <w:t>ет, кажется, я никак не смогу Вам больше ничего написать. Го</w:t>
      </w:r>
      <w:r>
        <w:rPr>
          <w:rFonts w:eastAsia="Times New Roman"/>
          <w:sz w:val="16"/>
          <w:szCs w:val="16"/>
        </w:rPr>
        <w:softHyphen/>
        <w:t>лова болит, настроение ужасное, отвратительное. И к тому же все время входят наши, мысль прерывается, а так как я не могу сегодня сосре</w:t>
      </w:r>
      <w:r>
        <w:rPr>
          <w:rFonts w:eastAsia="Times New Roman"/>
          <w:sz w:val="16"/>
          <w:szCs w:val="16"/>
        </w:rPr>
        <w:softHyphen/>
        <w:t>доточиться как следует, то писать страшно трудно. Милый Владимир Иванович, не сердитесь на меня за это, пожалейте меня. Такое ужасное душевное состояние, что рада бы ничего не чувствовать и ни о чем не думать. Следующая почта не за горами, и я постараюсь написать Вам более толковое письмо. Может быть, к тому времени что-нибудь и по</w:t>
      </w:r>
      <w:r>
        <w:rPr>
          <w:rFonts w:eastAsia="Times New Roman"/>
          <w:sz w:val="16"/>
          <w:szCs w:val="16"/>
        </w:rPr>
        <w:softHyphen/>
        <w:t>правится в моих делах, а может быть, удастся себя в руки взять.</w:t>
      </w:r>
    </w:p>
    <w:p w:rsidR="00DD4130" w:rsidRDefault="006C0410">
      <w:pPr>
        <w:shd w:val="clear" w:color="auto" w:fill="FFFFFF"/>
        <w:spacing w:line="202" w:lineRule="exact"/>
        <w:ind w:firstLine="394"/>
        <w:jc w:val="both"/>
      </w:pPr>
      <w:r>
        <w:rPr>
          <w:rFonts w:eastAsia="Times New Roman"/>
          <w:sz w:val="16"/>
          <w:szCs w:val="16"/>
        </w:rPr>
        <w:t>Хотела, ужасно хотела написать Вам как можно интереснее и луч</w:t>
      </w:r>
      <w:r>
        <w:rPr>
          <w:rFonts w:eastAsia="Times New Roman"/>
          <w:sz w:val="16"/>
          <w:szCs w:val="16"/>
        </w:rPr>
        <w:softHyphen/>
        <w:t>ше, а получилось Бог знает что.</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не сердитесь на меня. Я Вам написа</w:t>
      </w:r>
      <w:r>
        <w:rPr>
          <w:rFonts w:eastAsia="Times New Roman"/>
          <w:sz w:val="16"/>
          <w:szCs w:val="16"/>
        </w:rPr>
        <w:softHyphen/>
        <w:t>ла откровенно, что мне тяжко, так уж Вы не осудите меня, а подумайте: “Ну, Бог с ней. Пусть отойдет, тогда и напишет потолковее”.</w:t>
      </w:r>
    </w:p>
    <w:p w:rsidR="00DD4130" w:rsidRDefault="006C0410">
      <w:pPr>
        <w:shd w:val="clear" w:color="auto" w:fill="FFFFFF"/>
        <w:spacing w:line="202" w:lineRule="exact"/>
        <w:ind w:firstLine="394"/>
        <w:jc w:val="both"/>
      </w:pPr>
      <w:r>
        <w:rPr>
          <w:rFonts w:eastAsia="Times New Roman"/>
          <w:sz w:val="16"/>
          <w:szCs w:val="16"/>
        </w:rPr>
        <w:t>Желаю Вам, дорогой, милый Владимир Иванович, здоровья и бла</w:t>
      </w:r>
      <w:r>
        <w:rPr>
          <w:rFonts w:eastAsia="Times New Roman"/>
          <w:sz w:val="16"/>
          <w:szCs w:val="16"/>
        </w:rPr>
        <w:softHyphen/>
        <w:t>гополучия.</w:t>
      </w:r>
    </w:p>
    <w:p w:rsidR="00DD4130" w:rsidRDefault="006C0410">
      <w:pPr>
        <w:shd w:val="clear" w:color="auto" w:fill="FFFFFF"/>
        <w:spacing w:line="202" w:lineRule="exact"/>
        <w:ind w:firstLine="394"/>
        <w:jc w:val="both"/>
      </w:pPr>
      <w:r>
        <w:rPr>
          <w:rFonts w:eastAsia="Times New Roman"/>
          <w:sz w:val="16"/>
          <w:szCs w:val="16"/>
        </w:rPr>
        <w:t>Может быть, это письмо придет к Вам на Пасху. В этом случае примите мои сердечные поздравления. Поздравляю также и дорогую Екатерину Николаевну.</w:t>
      </w:r>
    </w:p>
    <w:p w:rsidR="00DD4130" w:rsidRDefault="006C0410">
      <w:pPr>
        <w:shd w:val="clear" w:color="auto" w:fill="FFFFFF"/>
        <w:spacing w:line="202" w:lineRule="exact"/>
        <w:ind w:firstLine="394"/>
        <w:jc w:val="both"/>
      </w:pPr>
      <w:bookmarkStart w:id="221" w:name="bookmark221"/>
      <w:r>
        <w:rPr>
          <w:rFonts w:eastAsia="Times New Roman"/>
          <w:sz w:val="16"/>
          <w:szCs w:val="16"/>
        </w:rPr>
        <w:t>Д</w:t>
      </w:r>
      <w:bookmarkEnd w:id="221"/>
      <w:r>
        <w:rPr>
          <w:rFonts w:eastAsia="Times New Roman"/>
          <w:sz w:val="16"/>
          <w:szCs w:val="16"/>
        </w:rPr>
        <w:t>а, кстати, забыла Вам написать, а хотела непременно, чтоб Вы знали: Блинова не служит в театре, все ее обязанности исполняю я</w:t>
      </w:r>
      <w:hyperlink w:anchor="bookmark4091" w:history="1">
        <w:r>
          <w:rPr>
            <w:rFonts w:eastAsia="Times New Roman"/>
            <w:sz w:val="16"/>
            <w:szCs w:val="16"/>
            <w:vertAlign w:val="superscript"/>
          </w:rPr>
          <w:t>2</w:t>
        </w:r>
      </w:hyperlink>
      <w:r>
        <w:rPr>
          <w:rFonts w:eastAsia="Times New Roman"/>
          <w:sz w:val="16"/>
          <w:szCs w:val="16"/>
        </w:rPr>
        <w:t>. Так что и финансовый отчет мне придется сделать. Только я не жалуюсь, дорогой Владимир Иванович, работы если и много бывает, то все-таки не невероятно много, вполне выносимо. Да это и лучше, если я занята, очень уж скучаю без дела.</w:t>
      </w:r>
    </w:p>
    <w:p w:rsidR="00DD4130" w:rsidRDefault="006C0410">
      <w:pPr>
        <w:shd w:val="clear" w:color="auto" w:fill="FFFFFF"/>
        <w:spacing w:line="202" w:lineRule="exact"/>
        <w:ind w:firstLine="394"/>
        <w:jc w:val="both"/>
      </w:pPr>
      <w:r>
        <w:rPr>
          <w:rFonts w:eastAsia="Times New Roman"/>
          <w:sz w:val="16"/>
          <w:szCs w:val="16"/>
        </w:rPr>
        <w:t>Еще раз шлю Вам сердечный привет. Простите нелепость и бе</w:t>
      </w:r>
      <w:r>
        <w:rPr>
          <w:rFonts w:eastAsia="Times New Roman"/>
          <w:sz w:val="16"/>
          <w:szCs w:val="16"/>
        </w:rPr>
        <w:softHyphen/>
        <w:t>столковость этого письма. Ничего не могла с собой поделать, только и остается, что просить извинения.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092" w:history="1">
        <w:bookmarkStart w:id="222" w:name="bookmark222"/>
        <w:r w:rsidR="006C0410">
          <w:rPr>
            <w:sz w:val="18"/>
            <w:szCs w:val="18"/>
          </w:rPr>
          <w:t>3</w:t>
        </w:r>
        <w:bookmarkEnd w:id="222"/>
        <w:r w:rsidR="006C0410">
          <w:rPr>
            <w:sz w:val="18"/>
            <w:szCs w:val="18"/>
          </w:rPr>
          <w:t>2</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Нью-Йорк, 17 марта 1923 года</w:t>
      </w:r>
    </w:p>
    <w:p w:rsidR="00DD4130" w:rsidRDefault="006C0410">
      <w:pPr>
        <w:shd w:val="clear" w:color="auto" w:fill="FFFFFF"/>
        <w:spacing w:before="5" w:line="336" w:lineRule="exact"/>
        <w:ind w:left="994"/>
      </w:pPr>
      <w:r>
        <w:rPr>
          <w:rFonts w:eastAsia="Times New Roman"/>
          <w:sz w:val="18"/>
          <w:szCs w:val="18"/>
        </w:rPr>
        <w:t>Многоуважаемый Владимир Иванович!</w:t>
      </w:r>
    </w:p>
    <w:p w:rsidR="00DD4130" w:rsidRDefault="006C0410">
      <w:pPr>
        <w:shd w:val="clear" w:color="auto" w:fill="FFFFFF"/>
        <w:spacing w:before="29" w:line="202" w:lineRule="exact"/>
        <w:ind w:firstLine="398"/>
        <w:jc w:val="both"/>
      </w:pPr>
      <w:r>
        <w:rPr>
          <w:rFonts w:eastAsia="Times New Roman"/>
          <w:spacing w:val="-6"/>
          <w:sz w:val="18"/>
          <w:szCs w:val="18"/>
        </w:rPr>
        <w:t>Пишу Вам это письмо по поручению Константина Сергеевича, ко</w:t>
      </w:r>
      <w:r>
        <w:rPr>
          <w:rFonts w:eastAsia="Times New Roman"/>
          <w:spacing w:val="-6"/>
          <w:sz w:val="18"/>
          <w:szCs w:val="18"/>
        </w:rPr>
        <w:softHyphen/>
      </w:r>
      <w:r>
        <w:rPr>
          <w:rFonts w:eastAsia="Times New Roman"/>
          <w:sz w:val="18"/>
          <w:szCs w:val="18"/>
        </w:rPr>
        <w:t>торый уехал из Нью-Йорка на несколько дней.</w:t>
      </w:r>
    </w:p>
    <w:p w:rsidR="00DD4130" w:rsidRDefault="006C0410">
      <w:pPr>
        <w:shd w:val="clear" w:color="auto" w:fill="FFFFFF"/>
        <w:spacing w:line="202" w:lineRule="exact"/>
        <w:ind w:firstLine="398"/>
        <w:jc w:val="both"/>
      </w:pPr>
      <w:bookmarkStart w:id="223" w:name="bookmark223"/>
      <w:r>
        <w:rPr>
          <w:rFonts w:eastAsia="Times New Roman"/>
          <w:spacing w:val="-4"/>
          <w:sz w:val="18"/>
          <w:szCs w:val="18"/>
        </w:rPr>
        <w:t>П</w:t>
      </w:r>
      <w:bookmarkEnd w:id="223"/>
      <w:r>
        <w:rPr>
          <w:rFonts w:eastAsia="Times New Roman"/>
          <w:spacing w:val="-4"/>
          <w:sz w:val="18"/>
          <w:szCs w:val="18"/>
        </w:rPr>
        <w:t>исьмо это передаст Вам г-жа Норман-Хапгуд, на днях уезжаю</w:t>
      </w:r>
      <w:r>
        <w:rPr>
          <w:rFonts w:eastAsia="Times New Roman"/>
          <w:spacing w:val="-4"/>
          <w:sz w:val="18"/>
          <w:szCs w:val="18"/>
        </w:rPr>
        <w:softHyphen/>
      </w:r>
      <w:r>
        <w:rPr>
          <w:rFonts w:eastAsia="Times New Roman"/>
          <w:sz w:val="18"/>
          <w:szCs w:val="18"/>
        </w:rPr>
        <w:t>щая отсюда в Москву</w:t>
      </w:r>
      <w:hyperlink w:anchor="bookmark4093" w:history="1">
        <w:r>
          <w:rPr>
            <w:rFonts w:eastAsia="Times New Roman"/>
            <w:sz w:val="18"/>
            <w:szCs w:val="18"/>
            <w:vertAlign w:val="superscript"/>
          </w:rPr>
          <w:t>1</w:t>
        </w:r>
      </w:hyperlink>
      <w:r>
        <w:rPr>
          <w:rFonts w:eastAsia="Times New Roman"/>
          <w:sz w:val="18"/>
          <w:szCs w:val="18"/>
        </w:rPr>
        <w:t xml:space="preserve"> Елизавета Сергеевна.</w:t>
      </w:r>
    </w:p>
    <w:p w:rsidR="00DD4130" w:rsidRDefault="006C0410">
      <w:pPr>
        <w:shd w:val="clear" w:color="auto" w:fill="FFFFFF"/>
        <w:spacing w:line="202" w:lineRule="exact"/>
        <w:ind w:firstLine="398"/>
        <w:jc w:val="both"/>
      </w:pPr>
      <w:bookmarkStart w:id="224" w:name="bookmark224"/>
      <w:r>
        <w:rPr>
          <w:rFonts w:eastAsia="Times New Roman"/>
          <w:spacing w:val="-5"/>
          <w:sz w:val="18"/>
          <w:szCs w:val="18"/>
        </w:rPr>
        <w:t>Н</w:t>
      </w:r>
      <w:bookmarkEnd w:id="224"/>
      <w:r>
        <w:rPr>
          <w:rFonts w:eastAsia="Times New Roman"/>
          <w:spacing w:val="-5"/>
          <w:sz w:val="18"/>
          <w:szCs w:val="18"/>
        </w:rPr>
        <w:t xml:space="preserve">орман-Хапгуд оказала Константину Сергеевичу и всему театру </w:t>
      </w:r>
      <w:r>
        <w:rPr>
          <w:rFonts w:eastAsia="Times New Roman"/>
          <w:spacing w:val="-4"/>
          <w:sz w:val="18"/>
          <w:szCs w:val="18"/>
        </w:rPr>
        <w:t>очень большое внимание и проявила громадный интерес ко всему на</w:t>
      </w:r>
      <w:r>
        <w:rPr>
          <w:rFonts w:eastAsia="Times New Roman"/>
          <w:spacing w:val="-4"/>
          <w:sz w:val="18"/>
          <w:szCs w:val="18"/>
        </w:rPr>
        <w:softHyphen/>
      </w:r>
      <w:r>
        <w:rPr>
          <w:rFonts w:eastAsia="Times New Roman"/>
          <w:spacing w:val="-5"/>
          <w:sz w:val="18"/>
          <w:szCs w:val="18"/>
        </w:rPr>
        <w:t xml:space="preserve">шему делу, почему все члены МХТ с полным правом считают ее своим </w:t>
      </w:r>
      <w:r>
        <w:rPr>
          <w:rFonts w:eastAsia="Times New Roman"/>
          <w:sz w:val="18"/>
          <w:szCs w:val="18"/>
        </w:rPr>
        <w:t>другом.</w:t>
      </w:r>
    </w:p>
    <w:p w:rsidR="00DD4130" w:rsidRDefault="006C0410">
      <w:pPr>
        <w:shd w:val="clear" w:color="auto" w:fill="FFFFFF"/>
        <w:spacing w:line="202" w:lineRule="exact"/>
        <w:ind w:firstLine="398"/>
        <w:jc w:val="both"/>
      </w:pPr>
      <w:r>
        <w:rPr>
          <w:rFonts w:eastAsia="Times New Roman"/>
          <w:spacing w:val="-5"/>
          <w:sz w:val="18"/>
          <w:szCs w:val="18"/>
        </w:rPr>
        <w:t>Константин Сергеевич просит Вас встретить ее с наибольшим ра</w:t>
      </w:r>
      <w:r>
        <w:rPr>
          <w:rFonts w:eastAsia="Times New Roman"/>
          <w:spacing w:val="-5"/>
          <w:sz w:val="18"/>
          <w:szCs w:val="18"/>
        </w:rPr>
        <w:softHyphen/>
      </w:r>
      <w:r>
        <w:rPr>
          <w:rFonts w:eastAsia="Times New Roman"/>
          <w:spacing w:val="-4"/>
          <w:sz w:val="18"/>
          <w:szCs w:val="18"/>
        </w:rPr>
        <w:t xml:space="preserve">душием и дать ей и ее мужу возможность просмотреть все постановки </w:t>
      </w:r>
      <w:r>
        <w:rPr>
          <w:rFonts w:eastAsia="Times New Roman"/>
          <w:sz w:val="18"/>
          <w:szCs w:val="18"/>
        </w:rPr>
        <w:t>театра и студий.</w:t>
      </w:r>
    </w:p>
    <w:p w:rsidR="00DD4130" w:rsidRDefault="006C0410">
      <w:pPr>
        <w:shd w:val="clear" w:color="auto" w:fill="FFFFFF"/>
        <w:spacing w:line="202" w:lineRule="exact"/>
        <w:ind w:firstLine="398"/>
        <w:jc w:val="both"/>
      </w:pPr>
      <w:r>
        <w:rPr>
          <w:rFonts w:eastAsia="Times New Roman"/>
          <w:spacing w:val="-5"/>
          <w:sz w:val="18"/>
          <w:szCs w:val="18"/>
        </w:rPr>
        <w:t xml:space="preserve">Прошу Вас, многоуважаемый Владимир Иванович, верить в мое </w:t>
      </w:r>
      <w:r>
        <w:rPr>
          <w:rFonts w:eastAsia="Times New Roman"/>
          <w:sz w:val="18"/>
          <w:szCs w:val="18"/>
        </w:rPr>
        <w:t>неизменное к Вам уважение и преданность.</w:t>
      </w:r>
    </w:p>
    <w:p w:rsidR="00DD4130" w:rsidRDefault="006C0410">
      <w:pPr>
        <w:shd w:val="clear" w:color="auto" w:fill="FFFFFF"/>
        <w:spacing w:before="101"/>
        <w:jc w:val="right"/>
      </w:pPr>
      <w:r>
        <w:rPr>
          <w:rFonts w:eastAsia="Times New Roman"/>
          <w:i/>
          <w:iCs/>
          <w:spacing w:val="-6"/>
          <w:sz w:val="18"/>
          <w:szCs w:val="18"/>
        </w:rPr>
        <w:t>Ольга Бокшанская</w:t>
      </w:r>
    </w:p>
    <w:p w:rsidR="00DD4130" w:rsidRDefault="00DD4130">
      <w:pPr>
        <w:shd w:val="clear" w:color="auto" w:fill="FFFFFF"/>
        <w:spacing w:before="504"/>
      </w:pPr>
      <w:hyperlink w:anchor="bookmark4094" w:history="1">
        <w:bookmarkStart w:id="225" w:name="bookmark225"/>
        <w:r w:rsidR="006C0410">
          <w:t>3</w:t>
        </w:r>
        <w:bookmarkEnd w:id="225"/>
        <w:r w:rsidR="006C0410">
          <w:t>3</w:t>
        </w:r>
      </w:hyperlink>
      <w:r w:rsidR="006C0410">
        <w:t>.</w:t>
      </w:r>
    </w:p>
    <w:p w:rsidR="00DD4130" w:rsidRDefault="006C0410">
      <w:pPr>
        <w:shd w:val="clear" w:color="auto" w:fill="FFFFFF"/>
        <w:spacing w:before="91"/>
        <w:jc w:val="right"/>
      </w:pPr>
      <w:r>
        <w:rPr>
          <w:rFonts w:eastAsia="Times New Roman"/>
          <w:spacing w:val="-1"/>
          <w:sz w:val="18"/>
          <w:szCs w:val="18"/>
        </w:rPr>
        <w:t>Нью-Йорк, 23 марта 1923 года</w:t>
      </w:r>
    </w:p>
    <w:p w:rsidR="00DD4130" w:rsidRDefault="006C0410">
      <w:pPr>
        <w:shd w:val="clear" w:color="auto" w:fill="FFFFFF"/>
        <w:spacing w:before="154" w:line="216" w:lineRule="exact"/>
        <w:ind w:firstLine="398"/>
        <w:jc w:val="both"/>
      </w:pPr>
      <w:bookmarkStart w:id="226" w:name="bookmark226"/>
      <w:r>
        <w:rPr>
          <w:rFonts w:eastAsia="Times New Roman"/>
          <w:sz w:val="18"/>
          <w:szCs w:val="18"/>
        </w:rPr>
        <w:t>Б</w:t>
      </w:r>
      <w:bookmarkEnd w:id="226"/>
      <w:r>
        <w:rPr>
          <w:rFonts w:eastAsia="Times New Roman"/>
          <w:sz w:val="18"/>
          <w:szCs w:val="18"/>
        </w:rPr>
        <w:t xml:space="preserve">лизится день отъезда, дорогой Владимир Иванович. Завтра кончаем играть “Федора”, с понедельника начинаем прощальную неделю: 26-го “Три сестры” (вместо предположенного “На дне”. </w:t>
      </w:r>
      <w:r>
        <w:rPr>
          <w:rFonts w:eastAsia="Times New Roman"/>
          <w:spacing w:val="-2"/>
          <w:sz w:val="18"/>
          <w:szCs w:val="18"/>
        </w:rPr>
        <w:t xml:space="preserve">Перемена эта произошла потому, что требования билетов на Чехова </w:t>
      </w:r>
      <w:r>
        <w:rPr>
          <w:rFonts w:eastAsia="Times New Roman"/>
          <w:sz w:val="18"/>
          <w:szCs w:val="18"/>
        </w:rPr>
        <w:t xml:space="preserve">превышают требования на “На дне”. Оно и понятно, “Три сестры” </w:t>
      </w:r>
      <w:r>
        <w:rPr>
          <w:rFonts w:eastAsia="Times New Roman"/>
          <w:spacing w:val="-1"/>
          <w:sz w:val="18"/>
          <w:szCs w:val="18"/>
        </w:rPr>
        <w:t xml:space="preserve">прошли здесь всего восемь раз, “Дно” же до сих пор было показано </w:t>
      </w:r>
      <w:r>
        <w:rPr>
          <w:rFonts w:eastAsia="Times New Roman"/>
          <w:spacing w:val="-2"/>
          <w:sz w:val="18"/>
          <w:szCs w:val="18"/>
        </w:rPr>
        <w:t xml:space="preserve">28 раз). 27-го “На дне”, 28 и 29 “Карамазовы” и “Провинциалка”, 30-го днем и вечером “Вишн. сад”, 31-го днем и вечером “Три сестры”. </w:t>
      </w:r>
      <w:r>
        <w:rPr>
          <w:rFonts w:eastAsia="Times New Roman"/>
          <w:spacing w:val="-1"/>
          <w:sz w:val="18"/>
          <w:szCs w:val="18"/>
        </w:rPr>
        <w:t>А 1-го в 9 часов утра мы уже выезжаем в Чикаго. Это будет как раз утро Вербного Воскресенья. Сейчас я приведу Вам пока не утверж</w:t>
      </w:r>
      <w:r>
        <w:rPr>
          <w:rFonts w:eastAsia="Times New Roman"/>
          <w:spacing w:val="-1"/>
          <w:sz w:val="18"/>
          <w:szCs w:val="18"/>
        </w:rPr>
        <w:softHyphen/>
      </w:r>
      <w:r>
        <w:rPr>
          <w:rFonts w:eastAsia="Times New Roman"/>
          <w:sz w:val="18"/>
          <w:szCs w:val="18"/>
        </w:rPr>
        <w:t>денный, предположительный репертуар наш в поездке.</w:t>
      </w:r>
    </w:p>
    <w:p w:rsidR="00DD4130" w:rsidRDefault="006C0410">
      <w:pPr>
        <w:shd w:val="clear" w:color="auto" w:fill="FFFFFF"/>
        <w:spacing w:before="211" w:line="202" w:lineRule="exact"/>
        <w:ind w:left="398"/>
      </w:pPr>
      <w:r>
        <w:rPr>
          <w:rFonts w:eastAsia="Times New Roman"/>
          <w:spacing w:val="-5"/>
          <w:sz w:val="18"/>
          <w:szCs w:val="18"/>
        </w:rPr>
        <w:t>Чикаго:</w:t>
      </w:r>
    </w:p>
    <w:p w:rsidR="00DD4130" w:rsidRDefault="006C0410">
      <w:pPr>
        <w:shd w:val="clear" w:color="auto" w:fill="FFFFFF"/>
        <w:spacing w:line="202" w:lineRule="exact"/>
        <w:ind w:left="398"/>
      </w:pPr>
      <w:r>
        <w:rPr>
          <w:spacing w:val="-5"/>
          <w:sz w:val="18"/>
          <w:szCs w:val="18"/>
        </w:rPr>
        <w:t>3-</w:t>
      </w:r>
      <w:r>
        <w:rPr>
          <w:rFonts w:eastAsia="Times New Roman"/>
          <w:spacing w:val="-5"/>
          <w:sz w:val="18"/>
          <w:szCs w:val="18"/>
        </w:rPr>
        <w:t>го, вторник “Царь Федор”</w:t>
      </w:r>
    </w:p>
    <w:p w:rsidR="00DD4130" w:rsidRDefault="006C0410">
      <w:pPr>
        <w:shd w:val="clear" w:color="auto" w:fill="FFFFFF"/>
        <w:spacing w:line="202" w:lineRule="exact"/>
        <w:ind w:left="398"/>
      </w:pPr>
      <w:r>
        <w:rPr>
          <w:rFonts w:eastAsia="Times New Roman"/>
          <w:spacing w:val="-4"/>
          <w:sz w:val="18"/>
          <w:szCs w:val="18"/>
        </w:rPr>
        <w:t>Страстная неделя 4-го, среда “Царь Федор”</w:t>
      </w:r>
    </w:p>
    <w:p w:rsidR="00DD4130" w:rsidRDefault="006C0410">
      <w:pPr>
        <w:shd w:val="clear" w:color="auto" w:fill="FFFFFF"/>
        <w:spacing w:line="202" w:lineRule="exact"/>
        <w:ind w:left="398"/>
      </w:pPr>
      <w:r>
        <w:rPr>
          <w:spacing w:val="-4"/>
          <w:sz w:val="18"/>
          <w:szCs w:val="18"/>
        </w:rPr>
        <w:t>5-</w:t>
      </w:r>
      <w:r>
        <w:rPr>
          <w:rFonts w:eastAsia="Times New Roman"/>
          <w:spacing w:val="-4"/>
          <w:sz w:val="18"/>
          <w:szCs w:val="18"/>
        </w:rPr>
        <w:t>го, четверг днем “Царь Федор”</w:t>
      </w:r>
    </w:p>
    <w:p w:rsidR="00DD4130" w:rsidRDefault="006C0410">
      <w:pPr>
        <w:shd w:val="clear" w:color="auto" w:fill="FFFFFF"/>
        <w:spacing w:line="202" w:lineRule="exact"/>
        <w:ind w:left="398"/>
      </w:pPr>
      <w:r>
        <w:rPr>
          <w:spacing w:val="-4"/>
          <w:sz w:val="18"/>
          <w:szCs w:val="18"/>
        </w:rPr>
        <w:t>5-</w:t>
      </w:r>
      <w:r>
        <w:rPr>
          <w:rFonts w:eastAsia="Times New Roman"/>
          <w:spacing w:val="-4"/>
          <w:sz w:val="18"/>
          <w:szCs w:val="18"/>
        </w:rPr>
        <w:t>го, четверг веч. “Царь Федор”</w:t>
      </w:r>
    </w:p>
    <w:p w:rsidR="00DD4130" w:rsidRDefault="006C0410">
      <w:pPr>
        <w:shd w:val="clear" w:color="auto" w:fill="FFFFFF"/>
        <w:spacing w:line="202" w:lineRule="exact"/>
        <w:ind w:left="398"/>
      </w:pPr>
      <w:r>
        <w:rPr>
          <w:spacing w:val="-4"/>
          <w:sz w:val="18"/>
          <w:szCs w:val="18"/>
        </w:rPr>
        <w:t>6-</w:t>
      </w:r>
      <w:r>
        <w:rPr>
          <w:rFonts w:eastAsia="Times New Roman"/>
          <w:spacing w:val="-4"/>
          <w:sz w:val="18"/>
          <w:szCs w:val="18"/>
        </w:rPr>
        <w:t>го, пятница “На дне”</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pPr>
      <w:r>
        <w:rPr>
          <w:sz w:val="16"/>
          <w:szCs w:val="16"/>
        </w:rPr>
        <w:lastRenderedPageBreak/>
        <w:t>7-</w:t>
      </w:r>
      <w:r>
        <w:rPr>
          <w:rFonts w:eastAsia="Times New Roman"/>
          <w:sz w:val="16"/>
          <w:szCs w:val="16"/>
        </w:rPr>
        <w:t>го, суббота днем “На дне”</w:t>
      </w:r>
    </w:p>
    <w:p w:rsidR="00DD4130" w:rsidRDefault="006C0410">
      <w:pPr>
        <w:shd w:val="clear" w:color="auto" w:fill="FFFFFF"/>
        <w:spacing w:line="202" w:lineRule="exact"/>
      </w:pPr>
      <w:r>
        <w:rPr>
          <w:sz w:val="16"/>
          <w:szCs w:val="16"/>
        </w:rPr>
        <w:t>7-</w:t>
      </w:r>
      <w:r>
        <w:rPr>
          <w:rFonts w:eastAsia="Times New Roman"/>
          <w:sz w:val="16"/>
          <w:szCs w:val="16"/>
        </w:rPr>
        <w:t>го, суббота веч. “На дне”</w:t>
      </w:r>
    </w:p>
    <w:p w:rsidR="00DD4130" w:rsidRDefault="006C0410">
      <w:pPr>
        <w:shd w:val="clear" w:color="auto" w:fill="FFFFFF"/>
        <w:spacing w:line="202" w:lineRule="exact"/>
      </w:pPr>
      <w:bookmarkStart w:id="227" w:name="bookmark227"/>
      <w:r>
        <w:rPr>
          <w:sz w:val="16"/>
          <w:szCs w:val="16"/>
        </w:rPr>
        <w:t>8</w:t>
      </w:r>
      <w:bookmarkEnd w:id="227"/>
      <w:r>
        <w:rPr>
          <w:sz w:val="16"/>
          <w:szCs w:val="16"/>
        </w:rPr>
        <w:t>-</w:t>
      </w:r>
      <w:r>
        <w:rPr>
          <w:rFonts w:eastAsia="Times New Roman"/>
          <w:sz w:val="16"/>
          <w:szCs w:val="16"/>
        </w:rPr>
        <w:t>го, воскрес. днем “На дне”</w:t>
      </w:r>
    </w:p>
    <w:p w:rsidR="00DD4130" w:rsidRDefault="006C0410">
      <w:pPr>
        <w:shd w:val="clear" w:color="auto" w:fill="FFFFFF"/>
        <w:spacing w:line="202" w:lineRule="exact"/>
      </w:pPr>
      <w:r>
        <w:rPr>
          <w:rFonts w:eastAsia="Times New Roman"/>
          <w:sz w:val="16"/>
          <w:szCs w:val="16"/>
        </w:rPr>
        <w:t>Пасха 8-го, воскрес. веч. “На дне”</w:t>
      </w:r>
    </w:p>
    <w:p w:rsidR="00DD4130" w:rsidRDefault="006C0410">
      <w:pPr>
        <w:shd w:val="clear" w:color="auto" w:fill="FFFFFF"/>
        <w:spacing w:line="202" w:lineRule="exact"/>
      </w:pPr>
      <w:r>
        <w:rPr>
          <w:sz w:val="16"/>
          <w:szCs w:val="16"/>
        </w:rPr>
        <w:t>9-</w:t>
      </w:r>
      <w:r>
        <w:rPr>
          <w:rFonts w:eastAsia="Times New Roman"/>
          <w:sz w:val="16"/>
          <w:szCs w:val="16"/>
        </w:rPr>
        <w:t>го, пон. “Вишневый сад”</w:t>
      </w:r>
    </w:p>
    <w:p w:rsidR="00DD4130" w:rsidRDefault="006C0410">
      <w:pPr>
        <w:shd w:val="clear" w:color="auto" w:fill="FFFFFF"/>
        <w:spacing w:line="202" w:lineRule="exact"/>
      </w:pPr>
      <w:r>
        <w:rPr>
          <w:sz w:val="16"/>
          <w:szCs w:val="16"/>
        </w:rPr>
        <w:t>10-</w:t>
      </w:r>
      <w:r>
        <w:rPr>
          <w:rFonts w:eastAsia="Times New Roman"/>
          <w:sz w:val="16"/>
          <w:szCs w:val="16"/>
        </w:rPr>
        <w:t>го, вторник “Вишневый сад”</w:t>
      </w:r>
    </w:p>
    <w:p w:rsidR="00DD4130" w:rsidRDefault="006C0410">
      <w:pPr>
        <w:shd w:val="clear" w:color="auto" w:fill="FFFFFF"/>
        <w:spacing w:line="202" w:lineRule="exact"/>
      </w:pPr>
      <w:r>
        <w:rPr>
          <w:sz w:val="16"/>
          <w:szCs w:val="16"/>
        </w:rPr>
        <w:t>11-</w:t>
      </w:r>
      <w:r>
        <w:rPr>
          <w:rFonts w:eastAsia="Times New Roman"/>
          <w:sz w:val="16"/>
          <w:szCs w:val="16"/>
        </w:rPr>
        <w:t>го, среда “Вишневый сад”</w:t>
      </w:r>
    </w:p>
    <w:p w:rsidR="00DD4130" w:rsidRDefault="006C0410">
      <w:pPr>
        <w:shd w:val="clear" w:color="auto" w:fill="FFFFFF"/>
        <w:spacing w:line="202" w:lineRule="exact"/>
      </w:pPr>
      <w:bookmarkStart w:id="228" w:name="bookmark228"/>
      <w:r>
        <w:rPr>
          <w:sz w:val="16"/>
          <w:szCs w:val="16"/>
        </w:rPr>
        <w:t>1</w:t>
      </w:r>
      <w:bookmarkEnd w:id="228"/>
      <w:r>
        <w:rPr>
          <w:sz w:val="16"/>
          <w:szCs w:val="16"/>
        </w:rPr>
        <w:t>2-</w:t>
      </w:r>
      <w:r>
        <w:rPr>
          <w:rFonts w:eastAsia="Times New Roman"/>
          <w:sz w:val="16"/>
          <w:szCs w:val="16"/>
        </w:rPr>
        <w:t>го, четверг днем “Вишневый сад”</w:t>
      </w:r>
    </w:p>
    <w:p w:rsidR="00DD4130" w:rsidRDefault="006C0410">
      <w:pPr>
        <w:shd w:val="clear" w:color="auto" w:fill="FFFFFF"/>
        <w:spacing w:line="202" w:lineRule="exact"/>
      </w:pPr>
      <w:bookmarkStart w:id="229" w:name="bookmark229"/>
      <w:r>
        <w:rPr>
          <w:rFonts w:eastAsia="Times New Roman"/>
          <w:sz w:val="16"/>
          <w:szCs w:val="16"/>
        </w:rPr>
        <w:t>в</w:t>
      </w:r>
      <w:bookmarkEnd w:id="229"/>
      <w:r>
        <w:rPr>
          <w:rFonts w:eastAsia="Times New Roman"/>
          <w:sz w:val="16"/>
          <w:szCs w:val="16"/>
        </w:rPr>
        <w:t>еч. “Вишневый сад”</w:t>
      </w:r>
    </w:p>
    <w:p w:rsidR="00DD4130" w:rsidRDefault="006C0410">
      <w:pPr>
        <w:shd w:val="clear" w:color="auto" w:fill="FFFFFF"/>
        <w:spacing w:line="202" w:lineRule="exact"/>
      </w:pPr>
      <w:r>
        <w:rPr>
          <w:sz w:val="16"/>
          <w:szCs w:val="16"/>
        </w:rPr>
        <w:t>13-</w:t>
      </w:r>
      <w:r>
        <w:rPr>
          <w:rFonts w:eastAsia="Times New Roman"/>
          <w:sz w:val="16"/>
          <w:szCs w:val="16"/>
        </w:rPr>
        <w:t>го, пятница “Царь Федор”</w:t>
      </w:r>
    </w:p>
    <w:p w:rsidR="00DD4130" w:rsidRDefault="006C0410">
      <w:pPr>
        <w:shd w:val="clear" w:color="auto" w:fill="FFFFFF"/>
        <w:spacing w:line="202" w:lineRule="exact"/>
      </w:pPr>
      <w:r>
        <w:rPr>
          <w:sz w:val="16"/>
          <w:szCs w:val="16"/>
        </w:rPr>
        <w:t>14-</w:t>
      </w:r>
      <w:r>
        <w:rPr>
          <w:rFonts w:eastAsia="Times New Roman"/>
          <w:sz w:val="16"/>
          <w:szCs w:val="16"/>
        </w:rPr>
        <w:t>го, суббота днем “Царь Федор”</w:t>
      </w:r>
    </w:p>
    <w:p w:rsidR="00DD4130" w:rsidRDefault="006C0410">
      <w:pPr>
        <w:shd w:val="clear" w:color="auto" w:fill="FFFFFF"/>
        <w:spacing w:line="202" w:lineRule="exact"/>
      </w:pPr>
      <w:r>
        <w:rPr>
          <w:rFonts w:eastAsia="Times New Roman"/>
          <w:sz w:val="16"/>
          <w:szCs w:val="16"/>
        </w:rPr>
        <w:t>веч. “Царь Федор”</w:t>
      </w:r>
    </w:p>
    <w:p w:rsidR="00DD4130" w:rsidRDefault="006C0410">
      <w:pPr>
        <w:shd w:val="clear" w:color="auto" w:fill="FFFFFF"/>
        <w:spacing w:line="202" w:lineRule="exact"/>
      </w:pPr>
      <w:r>
        <w:rPr>
          <w:sz w:val="16"/>
          <w:szCs w:val="16"/>
        </w:rPr>
        <w:t>15-</w:t>
      </w:r>
      <w:r>
        <w:rPr>
          <w:rFonts w:eastAsia="Times New Roman"/>
          <w:sz w:val="16"/>
          <w:szCs w:val="16"/>
        </w:rPr>
        <w:t>го, воскрес. днем “Царь Федор”</w:t>
      </w:r>
    </w:p>
    <w:p w:rsidR="00DD4130" w:rsidRDefault="006C0410">
      <w:pPr>
        <w:shd w:val="clear" w:color="auto" w:fill="FFFFFF"/>
        <w:spacing w:line="202" w:lineRule="exact"/>
      </w:pPr>
      <w:r>
        <w:rPr>
          <w:rFonts w:eastAsia="Times New Roman"/>
          <w:sz w:val="16"/>
          <w:szCs w:val="16"/>
        </w:rPr>
        <w:t>веч. “Царь Федор”</w:t>
      </w:r>
    </w:p>
    <w:p w:rsidR="00DD4130" w:rsidRDefault="006C0410">
      <w:pPr>
        <w:shd w:val="clear" w:color="auto" w:fill="FFFFFF"/>
        <w:spacing w:line="202" w:lineRule="exact"/>
      </w:pPr>
      <w:r>
        <w:rPr>
          <w:sz w:val="16"/>
          <w:szCs w:val="16"/>
        </w:rPr>
        <w:t>16-</w:t>
      </w:r>
      <w:r>
        <w:rPr>
          <w:rFonts w:eastAsia="Times New Roman"/>
          <w:sz w:val="16"/>
          <w:szCs w:val="16"/>
        </w:rPr>
        <w:t>го, понед. “Три сестры”</w:t>
      </w:r>
    </w:p>
    <w:p w:rsidR="00DD4130" w:rsidRDefault="006C0410">
      <w:pPr>
        <w:shd w:val="clear" w:color="auto" w:fill="FFFFFF"/>
        <w:spacing w:line="202" w:lineRule="exact"/>
      </w:pPr>
      <w:r>
        <w:rPr>
          <w:sz w:val="16"/>
          <w:szCs w:val="16"/>
        </w:rPr>
        <w:t>17-</w:t>
      </w:r>
      <w:r>
        <w:rPr>
          <w:rFonts w:eastAsia="Times New Roman"/>
          <w:sz w:val="16"/>
          <w:szCs w:val="16"/>
        </w:rPr>
        <w:t>го, вторник днем “Три сестры”</w:t>
      </w:r>
    </w:p>
    <w:p w:rsidR="00DD4130" w:rsidRDefault="006C0410">
      <w:pPr>
        <w:shd w:val="clear" w:color="auto" w:fill="FFFFFF"/>
        <w:spacing w:line="202" w:lineRule="exact"/>
      </w:pPr>
      <w:r>
        <w:rPr>
          <w:rFonts w:eastAsia="Times New Roman"/>
          <w:sz w:val="16"/>
          <w:szCs w:val="16"/>
        </w:rPr>
        <w:t>веч. “Три сестры”</w:t>
      </w:r>
    </w:p>
    <w:p w:rsidR="00DD4130" w:rsidRDefault="006C0410">
      <w:pPr>
        <w:shd w:val="clear" w:color="auto" w:fill="FFFFFF"/>
        <w:spacing w:line="202" w:lineRule="exact"/>
      </w:pPr>
      <w:r>
        <w:rPr>
          <w:sz w:val="16"/>
          <w:szCs w:val="16"/>
        </w:rPr>
        <w:t>18-</w:t>
      </w:r>
      <w:r>
        <w:rPr>
          <w:rFonts w:eastAsia="Times New Roman"/>
          <w:sz w:val="16"/>
          <w:szCs w:val="16"/>
        </w:rPr>
        <w:t>го, среда “Три сестры”</w:t>
      </w:r>
    </w:p>
    <w:p w:rsidR="00DD4130" w:rsidRDefault="006C0410">
      <w:pPr>
        <w:shd w:val="clear" w:color="auto" w:fill="FFFFFF"/>
        <w:spacing w:line="202" w:lineRule="exact"/>
      </w:pPr>
      <w:r>
        <w:rPr>
          <w:sz w:val="16"/>
          <w:szCs w:val="16"/>
        </w:rPr>
        <w:t>19-</w:t>
      </w:r>
      <w:r>
        <w:rPr>
          <w:rFonts w:eastAsia="Times New Roman"/>
          <w:sz w:val="16"/>
          <w:szCs w:val="16"/>
        </w:rPr>
        <w:t>го, четверг днем “Три сестры”</w:t>
      </w:r>
    </w:p>
    <w:p w:rsidR="00DD4130" w:rsidRDefault="006C0410">
      <w:pPr>
        <w:shd w:val="clear" w:color="auto" w:fill="FFFFFF"/>
        <w:spacing w:line="202" w:lineRule="exact"/>
      </w:pPr>
      <w:r>
        <w:rPr>
          <w:rFonts w:eastAsia="Times New Roman"/>
          <w:sz w:val="16"/>
          <w:szCs w:val="16"/>
        </w:rPr>
        <w:t>веч. “Три сестры”</w:t>
      </w:r>
    </w:p>
    <w:p w:rsidR="00DD4130" w:rsidRDefault="006C0410">
      <w:pPr>
        <w:shd w:val="clear" w:color="auto" w:fill="FFFFFF"/>
        <w:spacing w:line="202" w:lineRule="exact"/>
      </w:pPr>
      <w:r>
        <w:rPr>
          <w:sz w:val="16"/>
          <w:szCs w:val="16"/>
        </w:rPr>
        <w:t>20-</w:t>
      </w:r>
      <w:r>
        <w:rPr>
          <w:rFonts w:eastAsia="Times New Roman"/>
          <w:sz w:val="16"/>
          <w:szCs w:val="16"/>
        </w:rPr>
        <w:t>го, пятница днем “На дне”</w:t>
      </w:r>
    </w:p>
    <w:p w:rsidR="00DD4130" w:rsidRDefault="006C0410">
      <w:pPr>
        <w:shd w:val="clear" w:color="auto" w:fill="FFFFFF"/>
        <w:spacing w:line="202" w:lineRule="exact"/>
      </w:pPr>
      <w:r>
        <w:rPr>
          <w:rFonts w:ascii="Courier New" w:eastAsia="Times New Roman" w:hAnsi="Courier New"/>
          <w:spacing w:val="-21"/>
          <w:sz w:val="16"/>
          <w:szCs w:val="16"/>
        </w:rPr>
        <w:t>веч</w:t>
      </w:r>
      <w:r>
        <w:rPr>
          <w:rFonts w:ascii="Courier New" w:eastAsia="Times New Roman" w:hAnsi="Courier New" w:cs="Courier New"/>
          <w:spacing w:val="-21"/>
          <w:sz w:val="16"/>
          <w:szCs w:val="16"/>
        </w:rPr>
        <w:t xml:space="preserve">. </w:t>
      </w:r>
      <w:r>
        <w:rPr>
          <w:rFonts w:ascii="Courier New" w:eastAsia="Times New Roman" w:hAnsi="Courier New"/>
          <w:spacing w:val="-21"/>
          <w:sz w:val="16"/>
          <w:szCs w:val="16"/>
        </w:rPr>
        <w:t>“На</w:t>
      </w:r>
      <w:r>
        <w:rPr>
          <w:rFonts w:ascii="Courier New" w:eastAsia="Times New Roman" w:hAnsi="Courier New" w:cs="Courier New"/>
          <w:spacing w:val="-21"/>
          <w:sz w:val="16"/>
          <w:szCs w:val="16"/>
        </w:rPr>
        <w:t xml:space="preserve"> </w:t>
      </w:r>
      <w:r>
        <w:rPr>
          <w:rFonts w:ascii="Courier New" w:eastAsia="Times New Roman" w:hAnsi="Courier New"/>
          <w:spacing w:val="-21"/>
          <w:sz w:val="16"/>
          <w:szCs w:val="16"/>
        </w:rPr>
        <w:t>дне”</w:t>
      </w:r>
    </w:p>
    <w:p w:rsidR="00DD4130" w:rsidRDefault="006C0410">
      <w:pPr>
        <w:shd w:val="clear" w:color="auto" w:fill="FFFFFF"/>
        <w:spacing w:line="202" w:lineRule="exact"/>
      </w:pPr>
      <w:r>
        <w:rPr>
          <w:rFonts w:ascii="Courier New" w:hAnsi="Courier New" w:cs="Courier New"/>
          <w:spacing w:val="-20"/>
          <w:sz w:val="16"/>
          <w:szCs w:val="16"/>
        </w:rPr>
        <w:t>21-</w:t>
      </w:r>
      <w:r>
        <w:rPr>
          <w:rFonts w:ascii="Courier New" w:eastAsia="Times New Roman" w:hAnsi="Courier New"/>
          <w:spacing w:val="-20"/>
          <w:sz w:val="16"/>
          <w:szCs w:val="16"/>
        </w:rPr>
        <w:t>го</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суббота</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днем</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“На</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дне”</w:t>
      </w:r>
    </w:p>
    <w:p w:rsidR="00DD4130" w:rsidRDefault="006C0410">
      <w:pPr>
        <w:shd w:val="clear" w:color="auto" w:fill="FFFFFF"/>
        <w:spacing w:line="202" w:lineRule="exact"/>
      </w:pPr>
      <w:r>
        <w:rPr>
          <w:rFonts w:eastAsia="Times New Roman"/>
          <w:sz w:val="16"/>
          <w:szCs w:val="16"/>
        </w:rPr>
        <w:t>веч. “На дне”.</w:t>
      </w:r>
    </w:p>
    <w:p w:rsidR="00DD4130" w:rsidRDefault="006C0410">
      <w:pPr>
        <w:shd w:val="clear" w:color="auto" w:fill="FFFFFF"/>
        <w:spacing w:line="202" w:lineRule="exact"/>
      </w:pPr>
      <w:r>
        <w:rPr>
          <w:rFonts w:eastAsia="Times New Roman"/>
          <w:sz w:val="16"/>
          <w:szCs w:val="16"/>
        </w:rPr>
        <w:t>Филадельфия:</w:t>
      </w:r>
    </w:p>
    <w:p w:rsidR="00DD4130" w:rsidRDefault="006C0410">
      <w:pPr>
        <w:shd w:val="clear" w:color="auto" w:fill="FFFFFF"/>
        <w:spacing w:line="202" w:lineRule="exact"/>
      </w:pPr>
      <w:r>
        <w:rPr>
          <w:sz w:val="16"/>
          <w:szCs w:val="16"/>
        </w:rPr>
        <w:t>23-</w:t>
      </w:r>
      <w:r>
        <w:rPr>
          <w:rFonts w:eastAsia="Times New Roman"/>
          <w:sz w:val="16"/>
          <w:szCs w:val="16"/>
        </w:rPr>
        <w:t>го, понед. “Царь Федор”</w:t>
      </w:r>
    </w:p>
    <w:p w:rsidR="00DD4130" w:rsidRDefault="006C0410">
      <w:pPr>
        <w:shd w:val="clear" w:color="auto" w:fill="FFFFFF"/>
        <w:spacing w:line="202" w:lineRule="exact"/>
      </w:pPr>
      <w:r>
        <w:rPr>
          <w:sz w:val="16"/>
          <w:szCs w:val="16"/>
        </w:rPr>
        <w:t>24-</w:t>
      </w:r>
      <w:r>
        <w:rPr>
          <w:rFonts w:eastAsia="Times New Roman"/>
          <w:sz w:val="16"/>
          <w:szCs w:val="16"/>
        </w:rPr>
        <w:t>го, вторник днем “Царь Федор”</w:t>
      </w:r>
    </w:p>
    <w:p w:rsidR="00DD4130" w:rsidRDefault="006C0410">
      <w:pPr>
        <w:shd w:val="clear" w:color="auto" w:fill="FFFFFF"/>
        <w:spacing w:line="202" w:lineRule="exact"/>
      </w:pPr>
      <w:r>
        <w:rPr>
          <w:rFonts w:eastAsia="Times New Roman"/>
          <w:sz w:val="16"/>
          <w:szCs w:val="16"/>
        </w:rPr>
        <w:t>веч. “Царь Федор”</w:t>
      </w:r>
    </w:p>
    <w:p w:rsidR="00DD4130" w:rsidRDefault="006C0410">
      <w:pPr>
        <w:shd w:val="clear" w:color="auto" w:fill="FFFFFF"/>
        <w:spacing w:line="202" w:lineRule="exact"/>
      </w:pPr>
      <w:r>
        <w:rPr>
          <w:sz w:val="16"/>
          <w:szCs w:val="16"/>
        </w:rPr>
        <w:t>25-</w:t>
      </w:r>
      <w:r>
        <w:rPr>
          <w:rFonts w:eastAsia="Times New Roman"/>
          <w:sz w:val="16"/>
          <w:szCs w:val="16"/>
        </w:rPr>
        <w:t>го, среда “Царь Федор”</w:t>
      </w:r>
    </w:p>
    <w:p w:rsidR="00DD4130" w:rsidRDefault="006C0410">
      <w:pPr>
        <w:shd w:val="clear" w:color="auto" w:fill="FFFFFF"/>
        <w:spacing w:line="202" w:lineRule="exact"/>
      </w:pPr>
      <w:r>
        <w:rPr>
          <w:sz w:val="16"/>
          <w:szCs w:val="16"/>
        </w:rPr>
        <w:t>26-</w:t>
      </w:r>
      <w:r>
        <w:rPr>
          <w:rFonts w:eastAsia="Times New Roman"/>
          <w:sz w:val="16"/>
          <w:szCs w:val="16"/>
        </w:rPr>
        <w:t>го, четверг днем “Царь Федор”</w:t>
      </w:r>
    </w:p>
    <w:p w:rsidR="00DD4130" w:rsidRDefault="006C0410">
      <w:pPr>
        <w:shd w:val="clear" w:color="auto" w:fill="FFFFFF"/>
        <w:spacing w:line="202" w:lineRule="exact"/>
      </w:pPr>
      <w:r>
        <w:rPr>
          <w:rFonts w:eastAsia="Times New Roman"/>
          <w:sz w:val="16"/>
          <w:szCs w:val="16"/>
        </w:rPr>
        <w:t>веч. “Царь Федор”</w:t>
      </w:r>
    </w:p>
    <w:p w:rsidR="00DD4130" w:rsidRDefault="006C0410">
      <w:pPr>
        <w:shd w:val="clear" w:color="auto" w:fill="FFFFFF"/>
        <w:spacing w:line="202" w:lineRule="exact"/>
      </w:pPr>
      <w:r>
        <w:rPr>
          <w:sz w:val="16"/>
          <w:szCs w:val="16"/>
        </w:rPr>
        <w:t>27-</w:t>
      </w:r>
      <w:r>
        <w:rPr>
          <w:rFonts w:eastAsia="Times New Roman"/>
          <w:sz w:val="16"/>
          <w:szCs w:val="16"/>
        </w:rPr>
        <w:t>го, пятница “На дне”</w:t>
      </w:r>
    </w:p>
    <w:p w:rsidR="00DD4130" w:rsidRDefault="006C0410">
      <w:pPr>
        <w:shd w:val="clear" w:color="auto" w:fill="FFFFFF"/>
        <w:spacing w:line="202" w:lineRule="exact"/>
      </w:pPr>
      <w:r>
        <w:rPr>
          <w:sz w:val="16"/>
          <w:szCs w:val="16"/>
        </w:rPr>
        <w:t>28-</w:t>
      </w:r>
      <w:r>
        <w:rPr>
          <w:rFonts w:eastAsia="Times New Roman"/>
          <w:sz w:val="16"/>
          <w:szCs w:val="16"/>
        </w:rPr>
        <w:t>го, суббота днем “На дне”</w:t>
      </w:r>
    </w:p>
    <w:p w:rsidR="00DD4130" w:rsidRDefault="006C0410">
      <w:pPr>
        <w:shd w:val="clear" w:color="auto" w:fill="FFFFFF"/>
        <w:spacing w:line="202" w:lineRule="exact"/>
      </w:pPr>
      <w:r>
        <w:rPr>
          <w:rFonts w:eastAsia="Times New Roman"/>
          <w:sz w:val="16"/>
          <w:szCs w:val="16"/>
        </w:rPr>
        <w:t>веч. “На дне”</w:t>
      </w:r>
    </w:p>
    <w:p w:rsidR="00DD4130" w:rsidRDefault="006C0410">
      <w:pPr>
        <w:shd w:val="clear" w:color="auto" w:fill="FFFFFF"/>
        <w:spacing w:line="202" w:lineRule="exact"/>
      </w:pPr>
      <w:r>
        <w:rPr>
          <w:sz w:val="16"/>
          <w:szCs w:val="16"/>
        </w:rPr>
        <w:t>29-</w:t>
      </w:r>
      <w:r>
        <w:rPr>
          <w:rFonts w:eastAsia="Times New Roman"/>
          <w:sz w:val="16"/>
          <w:szCs w:val="16"/>
        </w:rPr>
        <w:t>го, воскрес. Спектакля нет</w:t>
      </w:r>
    </w:p>
    <w:p w:rsidR="00DD4130" w:rsidRDefault="006C0410">
      <w:pPr>
        <w:shd w:val="clear" w:color="auto" w:fill="FFFFFF"/>
        <w:spacing w:line="202" w:lineRule="exact"/>
      </w:pPr>
      <w:r>
        <w:rPr>
          <w:sz w:val="16"/>
          <w:szCs w:val="16"/>
        </w:rPr>
        <w:t>30-</w:t>
      </w:r>
      <w:r>
        <w:rPr>
          <w:rFonts w:eastAsia="Times New Roman"/>
          <w:sz w:val="16"/>
          <w:szCs w:val="16"/>
        </w:rPr>
        <w:t>го, понед. днем “На дне”</w:t>
      </w:r>
    </w:p>
    <w:p w:rsidR="00DD4130" w:rsidRDefault="006C0410">
      <w:pPr>
        <w:shd w:val="clear" w:color="auto" w:fill="FFFFFF"/>
        <w:spacing w:line="202" w:lineRule="exact"/>
      </w:pPr>
      <w:r>
        <w:rPr>
          <w:rFonts w:eastAsia="Times New Roman"/>
          <w:sz w:val="16"/>
          <w:szCs w:val="16"/>
        </w:rPr>
        <w:t>веч. “На дне”</w:t>
      </w:r>
    </w:p>
    <w:p w:rsidR="00DD4130" w:rsidRDefault="006C0410">
      <w:pPr>
        <w:shd w:val="clear" w:color="auto" w:fill="FFFFFF"/>
        <w:spacing w:line="202" w:lineRule="exact"/>
      </w:pPr>
      <w:r>
        <w:rPr>
          <w:rFonts w:eastAsia="Times New Roman"/>
          <w:sz w:val="16"/>
          <w:szCs w:val="16"/>
        </w:rPr>
        <w:t>Мая: 1-го, вторник днем “На дне”</w:t>
      </w:r>
    </w:p>
    <w:p w:rsidR="00DD4130" w:rsidRDefault="006C0410">
      <w:pPr>
        <w:shd w:val="clear" w:color="auto" w:fill="FFFFFF"/>
        <w:spacing w:line="202" w:lineRule="exact"/>
      </w:pPr>
      <w:r>
        <w:rPr>
          <w:rFonts w:eastAsia="Times New Roman"/>
          <w:sz w:val="16"/>
          <w:szCs w:val="16"/>
        </w:rPr>
        <w:t>веч. “На дне”</w:t>
      </w:r>
    </w:p>
    <w:p w:rsidR="00DD4130" w:rsidRDefault="006C0410">
      <w:pPr>
        <w:shd w:val="clear" w:color="auto" w:fill="FFFFFF"/>
        <w:spacing w:line="202" w:lineRule="exact"/>
      </w:pPr>
      <w:r>
        <w:rPr>
          <w:sz w:val="16"/>
          <w:szCs w:val="16"/>
        </w:rPr>
        <w:t>2-</w:t>
      </w:r>
      <w:r>
        <w:rPr>
          <w:rFonts w:eastAsia="Times New Roman"/>
          <w:sz w:val="16"/>
          <w:szCs w:val="16"/>
        </w:rPr>
        <w:t>го, среда “Вишневый сад”</w:t>
      </w:r>
    </w:p>
    <w:p w:rsidR="00DD4130" w:rsidRDefault="006C0410">
      <w:pPr>
        <w:shd w:val="clear" w:color="auto" w:fill="FFFFFF"/>
        <w:spacing w:line="202" w:lineRule="exact"/>
      </w:pPr>
      <w:r>
        <w:rPr>
          <w:sz w:val="16"/>
          <w:szCs w:val="16"/>
        </w:rPr>
        <w:t>3-</w:t>
      </w:r>
      <w:r>
        <w:rPr>
          <w:rFonts w:eastAsia="Times New Roman"/>
          <w:sz w:val="16"/>
          <w:szCs w:val="16"/>
        </w:rPr>
        <w:t>го, четверг днем “Вишневый сад”</w:t>
      </w:r>
    </w:p>
    <w:p w:rsidR="00DD4130" w:rsidRDefault="006C0410">
      <w:pPr>
        <w:shd w:val="clear" w:color="auto" w:fill="FFFFFF"/>
        <w:spacing w:line="202" w:lineRule="exact"/>
      </w:pPr>
      <w:r>
        <w:rPr>
          <w:rFonts w:eastAsia="Times New Roman"/>
          <w:sz w:val="16"/>
          <w:szCs w:val="16"/>
        </w:rPr>
        <w:t>веч. “Вишневый сад”</w:t>
      </w:r>
    </w:p>
    <w:p w:rsidR="00DD4130" w:rsidRDefault="006C0410">
      <w:pPr>
        <w:shd w:val="clear" w:color="auto" w:fill="FFFFFF"/>
        <w:spacing w:line="202" w:lineRule="exact"/>
      </w:pPr>
      <w:r>
        <w:rPr>
          <w:sz w:val="16"/>
          <w:szCs w:val="16"/>
        </w:rPr>
        <w:t>4-</w:t>
      </w:r>
      <w:r>
        <w:rPr>
          <w:rFonts w:eastAsia="Times New Roman"/>
          <w:sz w:val="16"/>
          <w:szCs w:val="16"/>
        </w:rPr>
        <w:t>го, пятница “Три сестры”</w:t>
      </w:r>
    </w:p>
    <w:p w:rsidR="00DD4130" w:rsidRDefault="006C0410">
      <w:pPr>
        <w:shd w:val="clear" w:color="auto" w:fill="FFFFFF"/>
        <w:spacing w:line="202" w:lineRule="exact"/>
      </w:pPr>
      <w:r>
        <w:rPr>
          <w:sz w:val="16"/>
          <w:szCs w:val="16"/>
        </w:rPr>
        <w:t>5-</w:t>
      </w:r>
      <w:r>
        <w:rPr>
          <w:rFonts w:eastAsia="Times New Roman"/>
          <w:sz w:val="16"/>
          <w:szCs w:val="16"/>
        </w:rPr>
        <w:t>го, суббота днем “Три сестры”</w:t>
      </w:r>
    </w:p>
    <w:p w:rsidR="00DD4130" w:rsidRDefault="006C0410">
      <w:pPr>
        <w:shd w:val="clear" w:color="auto" w:fill="FFFFFF"/>
        <w:spacing w:line="202" w:lineRule="exact"/>
      </w:pPr>
      <w:r>
        <w:rPr>
          <w:rFonts w:eastAsia="Times New Roman"/>
          <w:sz w:val="16"/>
          <w:szCs w:val="16"/>
        </w:rPr>
        <w:t>веч. “Три сестры”.</w:t>
      </w:r>
    </w:p>
    <w:p w:rsidR="00DD4130" w:rsidRDefault="00DD4130">
      <w:pPr>
        <w:shd w:val="clear" w:color="auto" w:fill="FFFFFF"/>
        <w:spacing w:line="202" w:lineRule="exact"/>
        <w:sectPr w:rsidR="00DD4130">
          <w:pgSz w:w="11909" w:h="16834"/>
          <w:pgMar w:top="1440" w:right="5377" w:bottom="720" w:left="3854" w:header="720" w:footer="720" w:gutter="0"/>
          <w:cols w:space="60"/>
          <w:noEndnote/>
        </w:sectPr>
      </w:pPr>
    </w:p>
    <w:p w:rsidR="00DD4130" w:rsidRDefault="006C0410">
      <w:pPr>
        <w:shd w:val="clear" w:color="auto" w:fill="FFFFFF"/>
        <w:spacing w:line="202" w:lineRule="exact"/>
        <w:ind w:left="398"/>
      </w:pPr>
      <w:r>
        <w:rPr>
          <w:rFonts w:ascii="Courier New" w:eastAsia="Times New Roman" w:hAnsi="Courier New"/>
          <w:spacing w:val="-16"/>
          <w:sz w:val="16"/>
          <w:szCs w:val="16"/>
        </w:rPr>
        <w:lastRenderedPageBreak/>
        <w:t>Бостон</w:t>
      </w:r>
      <w:r>
        <w:rPr>
          <w:rFonts w:ascii="Courier New" w:eastAsia="Times New Roman" w:hAnsi="Courier New" w:cs="Courier New"/>
          <w:spacing w:val="-16"/>
          <w:sz w:val="16"/>
          <w:szCs w:val="16"/>
        </w:rPr>
        <w:t>:</w:t>
      </w:r>
    </w:p>
    <w:p w:rsidR="00DD4130" w:rsidRDefault="006C0410">
      <w:pPr>
        <w:shd w:val="clear" w:color="auto" w:fill="FFFFFF"/>
        <w:spacing w:line="202" w:lineRule="exact"/>
        <w:ind w:left="398"/>
      </w:pPr>
      <w:r>
        <w:rPr>
          <w:rFonts w:ascii="Courier New" w:hAnsi="Courier New" w:cs="Courier New"/>
          <w:spacing w:val="-19"/>
          <w:sz w:val="16"/>
          <w:szCs w:val="16"/>
        </w:rPr>
        <w:t>7-</w:t>
      </w:r>
      <w:r>
        <w:rPr>
          <w:rFonts w:ascii="Courier New" w:eastAsia="Times New Roman" w:hAnsi="Courier New"/>
          <w:spacing w:val="-19"/>
          <w:sz w:val="16"/>
          <w:szCs w:val="16"/>
        </w:rPr>
        <w:t>го</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понед</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“Царь</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Федор”</w:t>
      </w:r>
    </w:p>
    <w:p w:rsidR="00DD4130" w:rsidRDefault="006C0410">
      <w:pPr>
        <w:shd w:val="clear" w:color="auto" w:fill="FFFFFF"/>
        <w:spacing w:line="202" w:lineRule="exact"/>
        <w:ind w:left="398"/>
      </w:pPr>
      <w:r>
        <w:rPr>
          <w:rFonts w:ascii="Courier New" w:hAnsi="Courier New" w:cs="Courier New"/>
          <w:spacing w:val="-17"/>
          <w:sz w:val="16"/>
          <w:szCs w:val="16"/>
        </w:rPr>
        <w:t>8-</w:t>
      </w:r>
      <w:r>
        <w:rPr>
          <w:rFonts w:ascii="Courier New" w:eastAsia="Times New Roman" w:hAnsi="Courier New"/>
          <w:spacing w:val="-17"/>
          <w:sz w:val="16"/>
          <w:szCs w:val="16"/>
        </w:rPr>
        <w:t>го</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вторник</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днем</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“Царь</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Федор”</w:t>
      </w:r>
    </w:p>
    <w:p w:rsidR="00DD4130" w:rsidRDefault="006C0410">
      <w:pPr>
        <w:shd w:val="clear" w:color="auto" w:fill="FFFFFF"/>
        <w:spacing w:line="202" w:lineRule="exact"/>
        <w:ind w:left="398"/>
      </w:pPr>
      <w:bookmarkStart w:id="230" w:name="bookmark230"/>
      <w:r>
        <w:rPr>
          <w:rFonts w:ascii="Courier New" w:eastAsia="Times New Roman" w:hAnsi="Courier New"/>
          <w:spacing w:val="-17"/>
          <w:sz w:val="16"/>
          <w:szCs w:val="16"/>
        </w:rPr>
        <w:t>в</w:t>
      </w:r>
      <w:bookmarkEnd w:id="230"/>
      <w:r>
        <w:rPr>
          <w:rFonts w:ascii="Courier New" w:eastAsia="Times New Roman" w:hAnsi="Courier New"/>
          <w:spacing w:val="-17"/>
          <w:sz w:val="16"/>
          <w:szCs w:val="16"/>
        </w:rPr>
        <w:t>еч</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“Царь</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Федор”</w:t>
      </w:r>
    </w:p>
    <w:p w:rsidR="00DD4130" w:rsidRDefault="006C0410">
      <w:pPr>
        <w:shd w:val="clear" w:color="auto" w:fill="FFFFFF"/>
        <w:spacing w:line="202" w:lineRule="exact"/>
        <w:ind w:left="398"/>
      </w:pPr>
      <w:r>
        <w:rPr>
          <w:rFonts w:ascii="Courier New" w:hAnsi="Courier New" w:cs="Courier New"/>
          <w:spacing w:val="-19"/>
          <w:sz w:val="16"/>
          <w:szCs w:val="16"/>
        </w:rPr>
        <w:t>9-</w:t>
      </w:r>
      <w:r>
        <w:rPr>
          <w:rFonts w:ascii="Courier New" w:eastAsia="Times New Roman" w:hAnsi="Courier New"/>
          <w:spacing w:val="-19"/>
          <w:sz w:val="16"/>
          <w:szCs w:val="16"/>
        </w:rPr>
        <w:t>го</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среда</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“Царь</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Федор”</w:t>
      </w:r>
    </w:p>
    <w:p w:rsidR="00DD4130" w:rsidRDefault="006C0410">
      <w:pPr>
        <w:shd w:val="clear" w:color="auto" w:fill="FFFFFF"/>
        <w:spacing w:line="202" w:lineRule="exact"/>
        <w:ind w:left="398"/>
      </w:pPr>
      <w:r>
        <w:rPr>
          <w:rFonts w:ascii="Courier New" w:hAnsi="Courier New" w:cs="Courier New"/>
          <w:spacing w:val="-19"/>
          <w:sz w:val="16"/>
          <w:szCs w:val="16"/>
        </w:rPr>
        <w:t>10-</w:t>
      </w:r>
      <w:r>
        <w:rPr>
          <w:rFonts w:ascii="Courier New" w:eastAsia="Times New Roman" w:hAnsi="Courier New"/>
          <w:spacing w:val="-19"/>
          <w:sz w:val="16"/>
          <w:szCs w:val="16"/>
        </w:rPr>
        <w:t>го</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четверг</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днем</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“Царь</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Федор”</w:t>
      </w:r>
    </w:p>
    <w:p w:rsidR="00DD4130" w:rsidRDefault="006C0410">
      <w:pPr>
        <w:shd w:val="clear" w:color="auto" w:fill="FFFFFF"/>
        <w:spacing w:line="202" w:lineRule="exact"/>
        <w:ind w:left="398"/>
      </w:pPr>
      <w:r>
        <w:rPr>
          <w:rFonts w:ascii="Courier New" w:eastAsia="Times New Roman" w:hAnsi="Courier New"/>
          <w:spacing w:val="-17"/>
          <w:sz w:val="16"/>
          <w:szCs w:val="16"/>
        </w:rPr>
        <w:t>веч</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“Царь</w:t>
      </w:r>
      <w:r>
        <w:rPr>
          <w:rFonts w:ascii="Courier New" w:eastAsia="Times New Roman" w:hAnsi="Courier New" w:cs="Courier New"/>
          <w:spacing w:val="-17"/>
          <w:sz w:val="16"/>
          <w:szCs w:val="16"/>
        </w:rPr>
        <w:t xml:space="preserve"> </w:t>
      </w:r>
      <w:r>
        <w:rPr>
          <w:rFonts w:ascii="Courier New" w:eastAsia="Times New Roman" w:hAnsi="Courier New"/>
          <w:spacing w:val="-17"/>
          <w:sz w:val="16"/>
          <w:szCs w:val="16"/>
        </w:rPr>
        <w:t>Федор”</w:t>
      </w:r>
    </w:p>
    <w:p w:rsidR="00DD4130" w:rsidRDefault="006C0410">
      <w:pPr>
        <w:shd w:val="clear" w:color="auto" w:fill="FFFFFF"/>
        <w:spacing w:line="202" w:lineRule="exact"/>
        <w:ind w:left="398"/>
      </w:pPr>
      <w:r>
        <w:rPr>
          <w:rFonts w:ascii="Courier New" w:hAnsi="Courier New" w:cs="Courier New"/>
          <w:spacing w:val="-20"/>
          <w:sz w:val="16"/>
          <w:szCs w:val="16"/>
        </w:rPr>
        <w:t>11-</w:t>
      </w:r>
      <w:r>
        <w:rPr>
          <w:rFonts w:ascii="Courier New" w:eastAsia="Times New Roman" w:hAnsi="Courier New"/>
          <w:spacing w:val="-20"/>
          <w:sz w:val="16"/>
          <w:szCs w:val="16"/>
        </w:rPr>
        <w:t>го</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пятница</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“На</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дне”</w:t>
      </w:r>
    </w:p>
    <w:p w:rsidR="00DD4130" w:rsidRDefault="006C0410">
      <w:pPr>
        <w:shd w:val="clear" w:color="auto" w:fill="FFFFFF"/>
        <w:spacing w:line="202" w:lineRule="exact"/>
        <w:ind w:left="398"/>
      </w:pPr>
      <w:r>
        <w:rPr>
          <w:rFonts w:ascii="Courier New" w:hAnsi="Courier New" w:cs="Courier New"/>
          <w:spacing w:val="-20"/>
          <w:sz w:val="16"/>
          <w:szCs w:val="16"/>
        </w:rPr>
        <w:t>12-</w:t>
      </w:r>
      <w:r>
        <w:rPr>
          <w:rFonts w:ascii="Courier New" w:eastAsia="Times New Roman" w:hAnsi="Courier New"/>
          <w:spacing w:val="-20"/>
          <w:sz w:val="16"/>
          <w:szCs w:val="16"/>
        </w:rPr>
        <w:t>го</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суббота</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днем</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“На</w:t>
      </w:r>
      <w:r>
        <w:rPr>
          <w:rFonts w:ascii="Courier New" w:eastAsia="Times New Roman" w:hAnsi="Courier New" w:cs="Courier New"/>
          <w:spacing w:val="-20"/>
          <w:sz w:val="16"/>
          <w:szCs w:val="16"/>
        </w:rPr>
        <w:t xml:space="preserve"> </w:t>
      </w:r>
      <w:r>
        <w:rPr>
          <w:rFonts w:ascii="Courier New" w:eastAsia="Times New Roman" w:hAnsi="Courier New"/>
          <w:spacing w:val="-20"/>
          <w:sz w:val="16"/>
          <w:szCs w:val="16"/>
        </w:rPr>
        <w:t>дне”</w:t>
      </w:r>
    </w:p>
    <w:p w:rsidR="00DD4130" w:rsidRDefault="006C0410">
      <w:pPr>
        <w:shd w:val="clear" w:color="auto" w:fill="FFFFFF"/>
        <w:spacing w:line="202" w:lineRule="exact"/>
        <w:ind w:left="398"/>
      </w:pPr>
      <w:r>
        <w:rPr>
          <w:rFonts w:eastAsia="Times New Roman"/>
          <w:sz w:val="16"/>
          <w:szCs w:val="16"/>
        </w:rPr>
        <w:t>веч. “На дне”</w:t>
      </w:r>
    </w:p>
    <w:p w:rsidR="00DD4130" w:rsidRDefault="006C0410">
      <w:pPr>
        <w:shd w:val="clear" w:color="auto" w:fill="FFFFFF"/>
        <w:spacing w:line="202" w:lineRule="exact"/>
        <w:ind w:left="398"/>
      </w:pPr>
      <w:r>
        <w:rPr>
          <w:sz w:val="16"/>
          <w:szCs w:val="16"/>
        </w:rPr>
        <w:t>13-</w:t>
      </w:r>
      <w:r>
        <w:rPr>
          <w:rFonts w:eastAsia="Times New Roman"/>
          <w:sz w:val="16"/>
          <w:szCs w:val="16"/>
        </w:rPr>
        <w:t>го, воскрес. Спектакля нет</w:t>
      </w:r>
    </w:p>
    <w:p w:rsidR="00DD4130" w:rsidRDefault="006C0410">
      <w:pPr>
        <w:shd w:val="clear" w:color="auto" w:fill="FFFFFF"/>
        <w:spacing w:line="202" w:lineRule="exact"/>
        <w:ind w:left="398"/>
      </w:pPr>
      <w:r>
        <w:rPr>
          <w:sz w:val="16"/>
          <w:szCs w:val="16"/>
        </w:rPr>
        <w:t>14-</w:t>
      </w:r>
      <w:r>
        <w:rPr>
          <w:rFonts w:eastAsia="Times New Roman"/>
          <w:sz w:val="16"/>
          <w:szCs w:val="16"/>
        </w:rPr>
        <w:t>го, понед. днем “На дне”</w:t>
      </w:r>
    </w:p>
    <w:p w:rsidR="00DD4130" w:rsidRDefault="006C0410">
      <w:pPr>
        <w:shd w:val="clear" w:color="auto" w:fill="FFFFFF"/>
        <w:spacing w:line="202" w:lineRule="exact"/>
        <w:ind w:left="398"/>
      </w:pPr>
      <w:r>
        <w:rPr>
          <w:rFonts w:ascii="Courier New" w:eastAsia="Times New Roman" w:hAnsi="Courier New"/>
          <w:spacing w:val="-21"/>
          <w:sz w:val="16"/>
          <w:szCs w:val="16"/>
        </w:rPr>
        <w:t>веч</w:t>
      </w:r>
      <w:r>
        <w:rPr>
          <w:rFonts w:ascii="Courier New" w:eastAsia="Times New Roman" w:hAnsi="Courier New" w:cs="Courier New"/>
          <w:spacing w:val="-21"/>
          <w:sz w:val="16"/>
          <w:szCs w:val="16"/>
        </w:rPr>
        <w:t xml:space="preserve">. </w:t>
      </w:r>
      <w:r>
        <w:rPr>
          <w:rFonts w:ascii="Courier New" w:eastAsia="Times New Roman" w:hAnsi="Courier New"/>
          <w:spacing w:val="-21"/>
          <w:sz w:val="16"/>
          <w:szCs w:val="16"/>
        </w:rPr>
        <w:t>“На</w:t>
      </w:r>
      <w:r>
        <w:rPr>
          <w:rFonts w:ascii="Courier New" w:eastAsia="Times New Roman" w:hAnsi="Courier New" w:cs="Courier New"/>
          <w:spacing w:val="-21"/>
          <w:sz w:val="16"/>
          <w:szCs w:val="16"/>
        </w:rPr>
        <w:t xml:space="preserve"> </w:t>
      </w:r>
      <w:r>
        <w:rPr>
          <w:rFonts w:ascii="Courier New" w:eastAsia="Times New Roman" w:hAnsi="Courier New"/>
          <w:spacing w:val="-21"/>
          <w:sz w:val="16"/>
          <w:szCs w:val="16"/>
        </w:rPr>
        <w:t>дне”</w:t>
      </w:r>
    </w:p>
    <w:p w:rsidR="00DD4130" w:rsidRDefault="006C0410">
      <w:pPr>
        <w:shd w:val="clear" w:color="auto" w:fill="FFFFFF"/>
        <w:spacing w:line="202" w:lineRule="exact"/>
        <w:ind w:left="398"/>
      </w:pPr>
      <w:bookmarkStart w:id="231" w:name="bookmark231"/>
      <w:r>
        <w:rPr>
          <w:rFonts w:ascii="Courier New" w:hAnsi="Courier New" w:cs="Courier New"/>
          <w:spacing w:val="-19"/>
          <w:sz w:val="16"/>
          <w:szCs w:val="16"/>
        </w:rPr>
        <w:t>1</w:t>
      </w:r>
      <w:bookmarkEnd w:id="231"/>
      <w:r>
        <w:rPr>
          <w:rFonts w:ascii="Courier New" w:hAnsi="Courier New" w:cs="Courier New"/>
          <w:spacing w:val="-19"/>
          <w:sz w:val="16"/>
          <w:szCs w:val="16"/>
        </w:rPr>
        <w:t>5-</w:t>
      </w:r>
      <w:r>
        <w:rPr>
          <w:rFonts w:ascii="Courier New" w:eastAsia="Times New Roman" w:hAnsi="Courier New"/>
          <w:spacing w:val="-19"/>
          <w:sz w:val="16"/>
          <w:szCs w:val="16"/>
        </w:rPr>
        <w:t>го</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вторник</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днем</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“На</w:t>
      </w:r>
      <w:r>
        <w:rPr>
          <w:rFonts w:ascii="Courier New" w:eastAsia="Times New Roman" w:hAnsi="Courier New" w:cs="Courier New"/>
          <w:spacing w:val="-19"/>
          <w:sz w:val="16"/>
          <w:szCs w:val="16"/>
        </w:rPr>
        <w:t xml:space="preserve"> </w:t>
      </w:r>
      <w:r>
        <w:rPr>
          <w:rFonts w:ascii="Courier New" w:eastAsia="Times New Roman" w:hAnsi="Courier New"/>
          <w:spacing w:val="-19"/>
          <w:sz w:val="16"/>
          <w:szCs w:val="16"/>
        </w:rPr>
        <w:t>дне”</w:t>
      </w:r>
    </w:p>
    <w:p w:rsidR="00DD4130" w:rsidRDefault="006C0410">
      <w:pPr>
        <w:shd w:val="clear" w:color="auto" w:fill="FFFFFF"/>
        <w:spacing w:line="202" w:lineRule="exact"/>
        <w:ind w:left="398"/>
      </w:pPr>
      <w:r>
        <w:rPr>
          <w:rFonts w:eastAsia="Times New Roman"/>
          <w:sz w:val="16"/>
          <w:szCs w:val="16"/>
        </w:rPr>
        <w:t>веч. “На дне”</w:t>
      </w:r>
    </w:p>
    <w:p w:rsidR="00DD4130" w:rsidRDefault="006C0410">
      <w:pPr>
        <w:shd w:val="clear" w:color="auto" w:fill="FFFFFF"/>
        <w:spacing w:line="202" w:lineRule="exact"/>
        <w:ind w:left="398"/>
      </w:pPr>
      <w:r>
        <w:rPr>
          <w:sz w:val="16"/>
          <w:szCs w:val="16"/>
        </w:rPr>
        <w:t>16-</w:t>
      </w:r>
      <w:r>
        <w:rPr>
          <w:rFonts w:eastAsia="Times New Roman"/>
          <w:sz w:val="16"/>
          <w:szCs w:val="16"/>
        </w:rPr>
        <w:t>го, среда “Вишневый сад”</w:t>
      </w:r>
    </w:p>
    <w:p w:rsidR="00DD4130" w:rsidRDefault="006C0410">
      <w:pPr>
        <w:shd w:val="clear" w:color="auto" w:fill="FFFFFF"/>
        <w:spacing w:line="202" w:lineRule="exact"/>
        <w:ind w:left="398"/>
      </w:pPr>
      <w:bookmarkStart w:id="232" w:name="bookmark232"/>
      <w:r>
        <w:rPr>
          <w:sz w:val="16"/>
          <w:szCs w:val="16"/>
        </w:rPr>
        <w:t>1</w:t>
      </w:r>
      <w:bookmarkEnd w:id="232"/>
      <w:r>
        <w:rPr>
          <w:sz w:val="16"/>
          <w:szCs w:val="16"/>
        </w:rPr>
        <w:t>7-</w:t>
      </w:r>
      <w:r>
        <w:rPr>
          <w:rFonts w:eastAsia="Times New Roman"/>
          <w:sz w:val="16"/>
          <w:szCs w:val="16"/>
        </w:rPr>
        <w:t>го, четверг днем “Вишневый сад”</w:t>
      </w:r>
    </w:p>
    <w:p w:rsidR="00DD4130" w:rsidRDefault="006C0410">
      <w:pPr>
        <w:shd w:val="clear" w:color="auto" w:fill="FFFFFF"/>
        <w:spacing w:line="202" w:lineRule="exact"/>
        <w:ind w:left="398"/>
      </w:pPr>
      <w:r>
        <w:rPr>
          <w:rFonts w:eastAsia="Times New Roman"/>
          <w:sz w:val="16"/>
          <w:szCs w:val="16"/>
        </w:rPr>
        <w:t>веч. “Вишневый сад”</w:t>
      </w:r>
    </w:p>
    <w:p w:rsidR="00DD4130" w:rsidRDefault="006C0410">
      <w:pPr>
        <w:shd w:val="clear" w:color="auto" w:fill="FFFFFF"/>
        <w:spacing w:line="202" w:lineRule="exact"/>
        <w:ind w:left="398"/>
      </w:pPr>
      <w:r>
        <w:rPr>
          <w:sz w:val="16"/>
          <w:szCs w:val="16"/>
        </w:rPr>
        <w:t>18-</w:t>
      </w:r>
      <w:r>
        <w:rPr>
          <w:rFonts w:eastAsia="Times New Roman"/>
          <w:sz w:val="16"/>
          <w:szCs w:val="16"/>
        </w:rPr>
        <w:t>го, пятница “Три сестры”</w:t>
      </w:r>
    </w:p>
    <w:p w:rsidR="00DD4130" w:rsidRDefault="006C0410">
      <w:pPr>
        <w:shd w:val="clear" w:color="auto" w:fill="FFFFFF"/>
        <w:spacing w:line="202" w:lineRule="exact"/>
        <w:ind w:left="398"/>
      </w:pPr>
      <w:bookmarkStart w:id="233" w:name="bookmark233"/>
      <w:r>
        <w:rPr>
          <w:sz w:val="16"/>
          <w:szCs w:val="16"/>
        </w:rPr>
        <w:t>1</w:t>
      </w:r>
      <w:bookmarkEnd w:id="233"/>
      <w:r>
        <w:rPr>
          <w:sz w:val="16"/>
          <w:szCs w:val="16"/>
        </w:rPr>
        <w:t>9-</w:t>
      </w:r>
      <w:r>
        <w:rPr>
          <w:rFonts w:eastAsia="Times New Roman"/>
          <w:sz w:val="16"/>
          <w:szCs w:val="16"/>
        </w:rPr>
        <w:t>го, суббота днем “Три сестры”</w:t>
      </w:r>
    </w:p>
    <w:p w:rsidR="00DD4130" w:rsidRDefault="006C0410">
      <w:pPr>
        <w:shd w:val="clear" w:color="auto" w:fill="FFFFFF"/>
        <w:spacing w:line="202" w:lineRule="exact"/>
        <w:ind w:left="398"/>
      </w:pPr>
      <w:r>
        <w:rPr>
          <w:rFonts w:eastAsia="Times New Roman"/>
          <w:sz w:val="16"/>
          <w:szCs w:val="16"/>
        </w:rPr>
        <w:t>веч. “Три сестры”.</w:t>
      </w:r>
    </w:p>
    <w:p w:rsidR="00DD4130" w:rsidRDefault="006C0410">
      <w:pPr>
        <w:shd w:val="clear" w:color="auto" w:fill="FFFFFF"/>
        <w:spacing w:before="154" w:line="202" w:lineRule="exact"/>
        <w:ind w:left="398"/>
      </w:pPr>
      <w:r>
        <w:rPr>
          <w:rFonts w:eastAsia="Times New Roman"/>
          <w:sz w:val="16"/>
          <w:szCs w:val="16"/>
        </w:rPr>
        <w:t>Итого с 3 апреля по 19 мая в трех городах – 67 спектаклей!</w:t>
      </w:r>
    </w:p>
    <w:p w:rsidR="00DD4130" w:rsidRDefault="006C0410">
      <w:pPr>
        <w:shd w:val="clear" w:color="auto" w:fill="FFFFFF"/>
        <w:spacing w:line="202" w:lineRule="exact"/>
        <w:ind w:firstLine="398"/>
        <w:jc w:val="both"/>
      </w:pPr>
      <w:r>
        <w:rPr>
          <w:rFonts w:eastAsia="Times New Roman"/>
          <w:sz w:val="16"/>
          <w:szCs w:val="16"/>
        </w:rPr>
        <w:t>Как Вы видите, милый Владимир Иванович, жизнь нам предстоит нелегкая, по 9–10 спектаклей в неделю, да еще в поездке, в незнакомых городах. И даже на Страстной и в первый день Пасхи мы будем играть усиленным темпом. Так и пройдут для нас праздники, как будни. Конеч</w:t>
      </w:r>
      <w:r>
        <w:rPr>
          <w:rFonts w:eastAsia="Times New Roman"/>
          <w:sz w:val="16"/>
          <w:szCs w:val="16"/>
        </w:rPr>
        <w:softHyphen/>
        <w:t>но, гарантия, при условии увеличения числа спектаклей, увеличивается: как было установлено контрактом, театр получает за каждый добавоч</w:t>
      </w:r>
      <w:r>
        <w:rPr>
          <w:rFonts w:eastAsia="Times New Roman"/>
          <w:sz w:val="16"/>
          <w:szCs w:val="16"/>
        </w:rPr>
        <w:softHyphen/>
        <w:t>ный (сверх обусловленных восьми) спектакль по 1 000 долларов. Часть этого приработка уйдет на увеличение жалованья всем участникам по</w:t>
      </w:r>
      <w:r>
        <w:rPr>
          <w:rFonts w:eastAsia="Times New Roman"/>
          <w:sz w:val="16"/>
          <w:szCs w:val="16"/>
        </w:rPr>
        <w:softHyphen/>
        <w:t>ездки на время нашего турне. Без этого обойтись нельзя: люди будут нести колоссальный труд, да кроме того, жизнь не оседлая, как теперь, постоянные переезды требуют больших затрат от каждого. Надо ду</w:t>
      </w:r>
      <w:r>
        <w:rPr>
          <w:rFonts w:eastAsia="Times New Roman"/>
          <w:sz w:val="16"/>
          <w:szCs w:val="16"/>
        </w:rPr>
        <w:softHyphen/>
        <w:t>мать, жалованье будет увеличено на 15–20%.</w:t>
      </w:r>
    </w:p>
    <w:p w:rsidR="00DD4130" w:rsidRDefault="006C0410">
      <w:pPr>
        <w:shd w:val="clear" w:color="auto" w:fill="FFFFFF"/>
        <w:spacing w:line="202" w:lineRule="exact"/>
        <w:ind w:firstLine="398"/>
        <w:jc w:val="both"/>
      </w:pPr>
      <w:r>
        <w:rPr>
          <w:rFonts w:eastAsia="Times New Roman"/>
          <w:sz w:val="16"/>
          <w:szCs w:val="16"/>
        </w:rPr>
        <w:t>Подумайте, милый Владимир Иванович, до сих пор не решен во</w:t>
      </w:r>
      <w:r>
        <w:rPr>
          <w:rFonts w:eastAsia="Times New Roman"/>
          <w:sz w:val="16"/>
          <w:szCs w:val="16"/>
        </w:rPr>
        <w:softHyphen/>
        <w:t>прос с кино, а вместе с тем и вопрос нашего будущего. Однако теперь уж со дня на день действительно можно ждать разрешения этого вопро</w:t>
      </w:r>
      <w:r>
        <w:rPr>
          <w:rFonts w:eastAsia="Times New Roman"/>
          <w:sz w:val="16"/>
          <w:szCs w:val="16"/>
        </w:rPr>
        <w:softHyphen/>
        <w:t>са. Это нервит страшно всех наших – эта полная неизвестность. Как я Вам писала, там есть один директор-пессимист, другой – оптимист. По</w:t>
      </w:r>
      <w:r>
        <w:rPr>
          <w:rFonts w:eastAsia="Times New Roman"/>
          <w:sz w:val="16"/>
          <w:szCs w:val="16"/>
        </w:rPr>
        <w:softHyphen/>
        <w:t>следний всячески проводит приглашение МХТ, второй опасается, что успеха фильм иметь не будет.</w:t>
      </w:r>
    </w:p>
    <w:p w:rsidR="00DD4130" w:rsidRDefault="006C0410">
      <w:pPr>
        <w:shd w:val="clear" w:color="auto" w:fill="FFFFFF"/>
        <w:spacing w:line="202" w:lineRule="exact"/>
        <w:ind w:firstLine="398"/>
        <w:jc w:val="both"/>
      </w:pPr>
      <w:bookmarkStart w:id="234" w:name="bookmark234"/>
      <w:r>
        <w:rPr>
          <w:rFonts w:eastAsia="Times New Roman"/>
          <w:sz w:val="16"/>
          <w:szCs w:val="16"/>
        </w:rPr>
        <w:t>В</w:t>
      </w:r>
      <w:bookmarkEnd w:id="234"/>
      <w:r>
        <w:rPr>
          <w:rFonts w:eastAsia="Times New Roman"/>
          <w:sz w:val="16"/>
          <w:szCs w:val="16"/>
        </w:rPr>
        <w:t>о всяком случае, Леон. Дав. начал переписку с Лондоном и Скан</w:t>
      </w:r>
      <w:r>
        <w:rPr>
          <w:rFonts w:eastAsia="Times New Roman"/>
          <w:sz w:val="16"/>
          <w:szCs w:val="16"/>
        </w:rPr>
        <w:softHyphen/>
        <w:t>динавией, так как время не ждет. К.С. составил очень интересный сце</w:t>
      </w:r>
      <w:r>
        <w:rPr>
          <w:rFonts w:eastAsia="Times New Roman"/>
          <w:sz w:val="16"/>
          <w:szCs w:val="16"/>
        </w:rPr>
        <w:softHyphen/>
        <w:t>нарий для фильма, но, конечно, не для американской публики. После этого Москвин и Койранский уселись, по предложению дирекции кино,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35" w:name="bookmark235"/>
      <w:r>
        <w:rPr>
          <w:rFonts w:eastAsia="Times New Roman"/>
          <w:sz w:val="16"/>
          <w:szCs w:val="16"/>
        </w:rPr>
        <w:lastRenderedPageBreak/>
        <w:t>з</w:t>
      </w:r>
      <w:bookmarkEnd w:id="235"/>
      <w:r>
        <w:rPr>
          <w:rFonts w:eastAsia="Times New Roman"/>
          <w:sz w:val="16"/>
          <w:szCs w:val="16"/>
        </w:rPr>
        <w:t>а другой сценарий, в духе “Московского листка”</w:t>
      </w:r>
      <w:hyperlink w:anchor="bookmark4095" w:history="1">
        <w:r>
          <w:rPr>
            <w:rFonts w:eastAsia="Times New Roman"/>
            <w:sz w:val="16"/>
            <w:szCs w:val="16"/>
            <w:vertAlign w:val="superscript"/>
          </w:rPr>
          <w:t>1</w:t>
        </w:r>
      </w:hyperlink>
      <w:r>
        <w:rPr>
          <w:rFonts w:eastAsia="Times New Roman"/>
          <w:sz w:val="16"/>
          <w:szCs w:val="16"/>
        </w:rPr>
        <w:t>. Сейчас этот второй сценарий переводится на английский язык и должен быть представ</w:t>
      </w:r>
      <w:r>
        <w:rPr>
          <w:rFonts w:eastAsia="Times New Roman"/>
          <w:sz w:val="16"/>
          <w:szCs w:val="16"/>
        </w:rPr>
        <w:softHyphen/>
        <w:t>лен на утверждение или отрицание. Но содержание его так далеко от трагедии “Царь Федор”, что решено, что фильм будет носить название другое, чем “Ц. Федор”. Центральное место в сценарии занимает ро</w:t>
      </w:r>
      <w:r>
        <w:rPr>
          <w:rFonts w:eastAsia="Times New Roman"/>
          <w:sz w:val="16"/>
          <w:szCs w:val="16"/>
        </w:rPr>
        <w:softHyphen/>
        <w:t>ман Шаховского и Мстиславской. При этом даже додумались до такой сцены, когда Мстиславская, переодетая молодым боярином, приходит к Шаховскому – то ли на свидание, то ли навестить его, израненного после кулачного боя.</w:t>
      </w:r>
    </w:p>
    <w:p w:rsidR="00DD4130" w:rsidRDefault="006C0410">
      <w:pPr>
        <w:shd w:val="clear" w:color="auto" w:fill="FFFFFF"/>
        <w:spacing w:line="202" w:lineRule="exact"/>
        <w:ind w:firstLine="394"/>
        <w:jc w:val="both"/>
      </w:pPr>
      <w:r>
        <w:rPr>
          <w:rFonts w:eastAsia="Times New Roman"/>
          <w:sz w:val="16"/>
          <w:szCs w:val="16"/>
        </w:rPr>
        <w:t>Не знаю, каково-то нам всем придется, если придется все лето провести за работой. Здесь, говорят, сверхъестественные жары. Уже теперь, когда приходят теплые дни, стоит невыносимая духота. Сегод</w:t>
      </w:r>
      <w:r>
        <w:rPr>
          <w:rFonts w:eastAsia="Times New Roman"/>
          <w:sz w:val="16"/>
          <w:szCs w:val="16"/>
        </w:rPr>
        <w:softHyphen/>
        <w:t>ня день очень теплый был с утра, в воздухе парило, как перед грозой. Душно и тяжко. И вообразите наше удивление, когда, стоя на сцене во время “Архангельского собора”, мы вдруг услышали шум сильнейше</w:t>
      </w:r>
      <w:r>
        <w:rPr>
          <w:rFonts w:eastAsia="Times New Roman"/>
          <w:sz w:val="16"/>
          <w:szCs w:val="16"/>
        </w:rPr>
        <w:softHyphen/>
        <w:t>го дождя, бьющего по крыше, и раскаты грома. Пришла первая гроза нью-йоркской весны. Мы сидим сейчас в комнате при настежь откры</w:t>
      </w:r>
      <w:r>
        <w:rPr>
          <w:rFonts w:eastAsia="Times New Roman"/>
          <w:sz w:val="16"/>
          <w:szCs w:val="16"/>
        </w:rPr>
        <w:softHyphen/>
        <w:t>том окне. Воздух влажный, душно! Гроза никак не ослабила тяжесть, ничуть не освежила. А третьего дня мы ездили в Зоологический сад, был ясный, ветреный и очень холодный день. Мы кутались в шубы. И в парке нашли куртины и аллеи, на которых снег еще не совсем сошел. Странная здесь погода, на этой половинке земного шара.</w:t>
      </w:r>
    </w:p>
    <w:p w:rsidR="00DD4130" w:rsidRDefault="006C0410">
      <w:pPr>
        <w:shd w:val="clear" w:color="auto" w:fill="FFFFFF"/>
        <w:spacing w:line="202" w:lineRule="exact"/>
        <w:ind w:firstLine="394"/>
        <w:jc w:val="both"/>
      </w:pPr>
      <w:bookmarkStart w:id="236" w:name="bookmark236"/>
      <w:r>
        <w:rPr>
          <w:rFonts w:eastAsia="Times New Roman"/>
          <w:sz w:val="16"/>
          <w:szCs w:val="16"/>
        </w:rPr>
        <w:t>В</w:t>
      </w:r>
      <w:bookmarkEnd w:id="236"/>
      <w:r>
        <w:rPr>
          <w:rFonts w:eastAsia="Times New Roman"/>
          <w:sz w:val="16"/>
          <w:szCs w:val="16"/>
        </w:rPr>
        <w:t xml:space="preserve"> обществе, особенно здешнем артистическом обществе, театр продолжает иметь большой успех. Внимание, которое нам оказывают, поистине исключительно. Приглашения так и сыплются на нас, так что побывать везде нет никакой возможности. Вчера весь театр был при</w:t>
      </w:r>
      <w:r>
        <w:rPr>
          <w:rFonts w:eastAsia="Times New Roman"/>
          <w:sz w:val="16"/>
          <w:szCs w:val="16"/>
        </w:rPr>
        <w:softHyphen/>
        <w:t>глашен в один из прекраснейших здешних театров варьете – “Уинтер-гарден”, где идет обозрение “Дансин-гёрл”. К.С., когда ему передали приглашение, сказал с огорчением: “Конечно, наши все туда побегут, потому что театр легкого жанра. Небось, в серьезный театр их не зама</w:t>
      </w:r>
      <w:r>
        <w:rPr>
          <w:rFonts w:eastAsia="Times New Roman"/>
          <w:sz w:val="16"/>
          <w:szCs w:val="16"/>
        </w:rPr>
        <w:softHyphen/>
        <w:t>нишь”. И действительно, были представлены все члены МХТ на этом представлении (конечно, дневном). Но, право, не пришлось и минуточ</w:t>
      </w:r>
      <w:r>
        <w:rPr>
          <w:rFonts w:eastAsia="Times New Roman"/>
          <w:sz w:val="16"/>
          <w:szCs w:val="16"/>
        </w:rPr>
        <w:softHyphen/>
        <w:t>ки пожалеть, что пошли мы туда. В пьесе, конечно, ни чуточки смысла и содержания. Но красота исполнительниц, красота костюмов, поста</w:t>
      </w:r>
      <w:r>
        <w:rPr>
          <w:rFonts w:eastAsia="Times New Roman"/>
          <w:sz w:val="16"/>
          <w:szCs w:val="16"/>
        </w:rPr>
        <w:softHyphen/>
        <w:t>новки совершенно исключительна. Какие туалеты – с ума сойти. Хотя надо сказать правду, что здесь везде, во всех театрах, особенно легкого жанра, костюмы редкие по богатству, изяществу и оригинальности, мо</w:t>
      </w:r>
      <w:r>
        <w:rPr>
          <w:rFonts w:eastAsia="Times New Roman"/>
          <w:sz w:val="16"/>
          <w:szCs w:val="16"/>
        </w:rPr>
        <w:softHyphen/>
        <w:t>гущие соперничать с парижским “Казино” и гораздо более интересные, чем во всех остальных парижских варьете, как “Фоли Бержер”, “Олим</w:t>
      </w:r>
      <w:r>
        <w:rPr>
          <w:rFonts w:eastAsia="Times New Roman"/>
          <w:sz w:val="16"/>
          <w:szCs w:val="16"/>
        </w:rPr>
        <w:softHyphen/>
        <w:t>пия” или “Мулен Руж”. Я еще не была в лучшем здешнем кабаре “Зи</w:t>
      </w:r>
      <w:r>
        <w:rPr>
          <w:rFonts w:eastAsia="Times New Roman"/>
          <w:sz w:val="16"/>
          <w:szCs w:val="16"/>
        </w:rPr>
        <w:softHyphen/>
        <w:t>гфрид Фолис”, но слышала, что там очень красиво и интересно. На той неделе у нас опять заняты все утра: есть приглашения в театры, а один раз мы идем в первый в мире цирк. Говорят, что такого цирка нигде нет. Он так обирает во время своих гастролей публику, что срок его пребывания в каждом городе ограничивается со стороны городского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управления. В Нью-Йорке он смеет оставаться не больше месяца. Если ему позволить остаться дольше, говорят, он выкачает все деньги. Как это бывало с нами во всех городах, к концу пребывания нашего в городе мы начинаем спешно везде бывать, все смотреть, всем интересоваться, что можно повидать.</w:t>
      </w:r>
    </w:p>
    <w:p w:rsidR="00DD4130" w:rsidRDefault="006C0410">
      <w:pPr>
        <w:shd w:val="clear" w:color="auto" w:fill="FFFFFF"/>
        <w:spacing w:line="202" w:lineRule="exact"/>
        <w:ind w:firstLine="398"/>
        <w:jc w:val="both"/>
      </w:pPr>
      <w:r>
        <w:rPr>
          <w:rFonts w:eastAsia="Times New Roman"/>
          <w:sz w:val="16"/>
          <w:szCs w:val="16"/>
        </w:rPr>
        <w:t>На днях отсюда уехала в Москву одна американка, мистрисс Нор-ман-Хапгуд (Елизавета Львовна), прекрасно говорящая по-русски. Мы с ней познакомились на банкете, данном нам Колониальным клубом. По</w:t>
      </w:r>
      <w:r>
        <w:rPr>
          <w:rFonts w:eastAsia="Times New Roman"/>
          <w:sz w:val="16"/>
          <w:szCs w:val="16"/>
        </w:rPr>
        <w:softHyphen/>
        <w:t>сле этого она проявила большой интерес к нашим артистам и артисткам, приглашала всех к себе на чашку чая по воскресеньям, часто заходила к нам за кулисы, присылала многим всякие гостинцы. К.С. просил дать ей письмо, которое она передаст Вам, рекомендующее ее с самой лучшей стороны. Такое же письмо дано ей для передачи Зинаиде Сергеевне Со</w:t>
      </w:r>
      <w:r>
        <w:rPr>
          <w:rFonts w:eastAsia="Times New Roman"/>
          <w:sz w:val="16"/>
          <w:szCs w:val="16"/>
        </w:rPr>
        <w:softHyphen/>
        <w:t>коловой. Я это исполнила и надеюсь, что письмо мое Елизавета Львовна Вам передаст. Мне жаль одно, что я не решилась просить Елизавету Львовну взять с собой для передачи Вам от меня хоть какой-нибудь ма</w:t>
      </w:r>
      <w:r>
        <w:rPr>
          <w:rFonts w:eastAsia="Times New Roman"/>
          <w:sz w:val="16"/>
          <w:szCs w:val="16"/>
        </w:rPr>
        <w:softHyphen/>
        <w:t xml:space="preserve">ленький пакетик. Например, еще в Париже я купила для Вас забавные карандаши – для Вашего письменного стола. И – такая нерешительная и глупая – не попросила </w:t>
      </w:r>
      <w:r>
        <w:rPr>
          <w:rFonts w:eastAsia="Times New Roman"/>
          <w:sz w:val="16"/>
          <w:szCs w:val="16"/>
          <w:lang w:val="en-US"/>
        </w:rPr>
        <w:t xml:space="preserve">m-me </w:t>
      </w:r>
      <w:r>
        <w:rPr>
          <w:rFonts w:eastAsia="Times New Roman"/>
          <w:sz w:val="16"/>
          <w:szCs w:val="16"/>
        </w:rPr>
        <w:t>Хапгуд взять их с собой для Вас.</w:t>
      </w:r>
    </w:p>
    <w:p w:rsidR="00DD4130" w:rsidRDefault="006C0410">
      <w:pPr>
        <w:shd w:val="clear" w:color="auto" w:fill="FFFFFF"/>
        <w:spacing w:line="202" w:lineRule="exact"/>
        <w:ind w:firstLine="398"/>
        <w:jc w:val="both"/>
      </w:pPr>
      <w:r>
        <w:rPr>
          <w:rFonts w:eastAsia="Times New Roman"/>
          <w:sz w:val="16"/>
          <w:szCs w:val="16"/>
        </w:rPr>
        <w:t>Я еще напишу Вам, конечно, из Нью-Йорка до отъезда, и даже не раз, милый Владимир Иванович, но уже в этом письме я прошу Вас: “Благословите на трудный подвиг и пожелайте нам благополучно вер</w:t>
      </w:r>
      <w:r>
        <w:rPr>
          <w:rFonts w:eastAsia="Times New Roman"/>
          <w:sz w:val="16"/>
          <w:szCs w:val="16"/>
        </w:rPr>
        <w:softHyphen/>
        <w:t>нуться”.</w:t>
      </w:r>
    </w:p>
    <w:p w:rsidR="00DD4130" w:rsidRDefault="006C0410">
      <w:pPr>
        <w:shd w:val="clear" w:color="auto" w:fill="FFFFFF"/>
        <w:spacing w:line="202" w:lineRule="exact"/>
        <w:ind w:firstLine="398"/>
        <w:jc w:val="both"/>
      </w:pPr>
      <w:bookmarkStart w:id="237" w:name="bookmark237"/>
      <w:r>
        <w:rPr>
          <w:rFonts w:eastAsia="Times New Roman"/>
          <w:sz w:val="16"/>
          <w:szCs w:val="16"/>
        </w:rPr>
        <w:t>М</w:t>
      </w:r>
      <w:bookmarkEnd w:id="237"/>
      <w:r>
        <w:rPr>
          <w:rFonts w:eastAsia="Times New Roman"/>
          <w:sz w:val="16"/>
          <w:szCs w:val="16"/>
        </w:rPr>
        <w:t>ожет быть, Вы получите это письмо на праздниках. Поздравляю Вас и Екатерину Николаевну со Светлым Праздником, от души желаю счастья и здоровья. Конечно, отдельно мы поздравим Вас телеграммой накануне Светлого Воскресения. Конечно также, мы будем о каждом переезде из города в город и о наших делах – приеме, успехе, прессе – телеграфировать Вам.</w:t>
      </w:r>
    </w:p>
    <w:p w:rsidR="00DD4130" w:rsidRDefault="006C0410">
      <w:pPr>
        <w:shd w:val="clear" w:color="auto" w:fill="FFFFFF"/>
        <w:spacing w:line="202" w:lineRule="exact"/>
        <w:ind w:firstLine="398"/>
        <w:jc w:val="both"/>
      </w:pPr>
      <w:r>
        <w:rPr>
          <w:rFonts w:eastAsia="Times New Roman"/>
          <w:sz w:val="16"/>
          <w:szCs w:val="16"/>
        </w:rPr>
        <w:t>Не забывайте нас, не забывайте меня, дорогой Владимир Ивано</w:t>
      </w:r>
      <w:r>
        <w:rPr>
          <w:rFonts w:eastAsia="Times New Roman"/>
          <w:sz w:val="16"/>
          <w:szCs w:val="16"/>
        </w:rPr>
        <w:softHyphen/>
        <w:t>вич, не отнимайте от меня Вашего доброго ко мне отношения.</w:t>
      </w:r>
    </w:p>
    <w:p w:rsidR="00DD4130" w:rsidRDefault="006C0410">
      <w:pPr>
        <w:shd w:val="clear" w:color="auto" w:fill="FFFFFF"/>
        <w:spacing w:before="134"/>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r>
        <w:rPr>
          <w:rFonts w:eastAsia="Times New Roman"/>
          <w:sz w:val="16"/>
          <w:szCs w:val="16"/>
        </w:rPr>
        <w:t>Сборы наши несколько поправились во время недели “Федо</w:t>
      </w:r>
      <w:r>
        <w:rPr>
          <w:rFonts w:eastAsia="Times New Roman"/>
          <w:sz w:val="16"/>
          <w:szCs w:val="16"/>
        </w:rPr>
        <w:softHyphen/>
        <w:t>ра”. Леонид Дав. считает, что неделя кончится сборами 1 800–2 000 долларов на круг.</w:t>
      </w:r>
    </w:p>
    <w:p w:rsidR="00DD4130" w:rsidRDefault="00DD4130">
      <w:pPr>
        <w:shd w:val="clear" w:color="auto" w:fill="FFFFFF"/>
        <w:spacing w:before="134" w:line="346" w:lineRule="exact"/>
      </w:pPr>
      <w:hyperlink w:anchor="bookmark4096" w:history="1">
        <w:bookmarkStart w:id="238" w:name="bookmark238"/>
        <w:r w:rsidR="006C0410">
          <w:rPr>
            <w:sz w:val="16"/>
            <w:szCs w:val="16"/>
          </w:rPr>
          <w:t>3</w:t>
        </w:r>
        <w:bookmarkEnd w:id="238"/>
        <w:r w:rsidR="006C0410">
          <w:rPr>
            <w:sz w:val="16"/>
            <w:szCs w:val="16"/>
          </w:rPr>
          <w:t>4</w:t>
        </w:r>
      </w:hyperlink>
      <w:r w:rsidR="006C0410">
        <w:rPr>
          <w:sz w:val="16"/>
          <w:szCs w:val="16"/>
        </w:rPr>
        <w:t>.</w:t>
      </w:r>
    </w:p>
    <w:p w:rsidR="00DD4130" w:rsidRDefault="006C0410">
      <w:pPr>
        <w:shd w:val="clear" w:color="auto" w:fill="FFFFFF"/>
        <w:spacing w:line="346" w:lineRule="exact"/>
        <w:jc w:val="right"/>
      </w:pPr>
      <w:r>
        <w:rPr>
          <w:rFonts w:eastAsia="Times New Roman"/>
          <w:sz w:val="16"/>
          <w:szCs w:val="16"/>
        </w:rPr>
        <w:t>Нью-Йорк, 26 марта 1923 года</w:t>
      </w:r>
    </w:p>
    <w:p w:rsidR="00DD4130" w:rsidRDefault="006C0410">
      <w:pPr>
        <w:shd w:val="clear" w:color="auto" w:fill="FFFFFF"/>
        <w:spacing w:line="346" w:lineRule="exact"/>
        <w:ind w:left="768"/>
      </w:pPr>
      <w:r>
        <w:rPr>
          <w:rFonts w:eastAsia="Times New Roman"/>
          <w:sz w:val="16"/>
          <w:szCs w:val="16"/>
        </w:rPr>
        <w:t>Милый, замечательный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Какое изумительное удовольствие получили вчера мы все, слушая Шаляпина. Он давал свой концерт днем в театре “Метрополитен” – ко-</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39" w:name="bookmark239"/>
      <w:r>
        <w:rPr>
          <w:rFonts w:eastAsia="Times New Roman"/>
          <w:sz w:val="16"/>
          <w:szCs w:val="16"/>
        </w:rPr>
        <w:lastRenderedPageBreak/>
        <w:t>л</w:t>
      </w:r>
      <w:bookmarkEnd w:id="239"/>
      <w:r>
        <w:rPr>
          <w:rFonts w:eastAsia="Times New Roman"/>
          <w:sz w:val="16"/>
          <w:szCs w:val="16"/>
        </w:rPr>
        <w:t>оссальнейший зал, в пять ярусов, кроме партера, в зрительном зале ря</w:t>
      </w:r>
      <w:r>
        <w:rPr>
          <w:rFonts w:eastAsia="Times New Roman"/>
          <w:sz w:val="16"/>
          <w:szCs w:val="16"/>
        </w:rPr>
        <w:softHyphen/>
        <w:t>дов около 40. Л.Д.Леонидов достал для всего театра и даже для всех чле</w:t>
      </w:r>
      <w:r>
        <w:rPr>
          <w:rFonts w:eastAsia="Times New Roman"/>
          <w:sz w:val="16"/>
          <w:szCs w:val="16"/>
        </w:rPr>
        <w:softHyphen/>
        <w:t>нов семейств наших бесплатные билеты на этот концерт. Правда, если бы этого не было, весь театр все равно бы пошел бы, так хотелось всем послушать Шаляпина. Мы подали коллективную просьбу в бюро театра “Метрополитен” о предоставлении нам права внеочередной покупки билетов. Но Л.Д. сделал нам всем этот сюрприз – принес бесплатные билеты. Ему это удалось, благодаря знакомству с антрепренером Ша</w:t>
      </w:r>
      <w:r>
        <w:rPr>
          <w:rFonts w:eastAsia="Times New Roman"/>
          <w:sz w:val="16"/>
          <w:szCs w:val="16"/>
        </w:rPr>
        <w:softHyphen/>
        <w:t>ляпина Хуроком. Шаляпин вначале почему-то сильно нервничал, пер</w:t>
      </w:r>
      <w:r>
        <w:rPr>
          <w:rFonts w:eastAsia="Times New Roman"/>
          <w:sz w:val="16"/>
          <w:szCs w:val="16"/>
        </w:rPr>
        <w:softHyphen/>
        <w:t>вые два романса спел без большого подъема, но потом разошелся, пел много и с необыкновенным чувством. Наши многие проливали слезы от умиления. Я сидела в ложе с Ольгой Леон. и Ниной Ник., так они обе обливались слезами до полного изнеможения. Ольга Л. плакала от все</w:t>
      </w:r>
      <w:r>
        <w:rPr>
          <w:rFonts w:eastAsia="Times New Roman"/>
          <w:sz w:val="16"/>
          <w:szCs w:val="16"/>
        </w:rPr>
        <w:softHyphen/>
        <w:t>го: запоет ли он грустный романс – плачет, запоет комическую песенку – тоже плачет. А Нина Ник. после концерта показывала свой разрисо</w:t>
      </w:r>
      <w:r>
        <w:rPr>
          <w:rFonts w:eastAsia="Times New Roman"/>
          <w:sz w:val="16"/>
          <w:szCs w:val="16"/>
        </w:rPr>
        <w:softHyphen/>
        <w:t>ванный слезами платок и объясняла, что он оттого в черных и красных пятнах, что потекли и губы, и глаза. Шаляпин имел потрясающий успех, американцы с ума сходили, аплодировали, свистели.</w:t>
      </w:r>
    </w:p>
    <w:p w:rsidR="00DD4130" w:rsidRDefault="006C0410">
      <w:pPr>
        <w:shd w:val="clear" w:color="auto" w:fill="FFFFFF"/>
        <w:spacing w:line="202" w:lineRule="exact"/>
        <w:ind w:firstLine="394"/>
        <w:jc w:val="both"/>
      </w:pPr>
      <w:r>
        <w:rPr>
          <w:rFonts w:eastAsia="Times New Roman"/>
          <w:sz w:val="16"/>
          <w:szCs w:val="16"/>
        </w:rPr>
        <w:t>Но мне почему-то было грустно смотреть, как он потерял свою царственность и гордую осанку. Он как-то заискивающе все время улы</w:t>
      </w:r>
      <w:r>
        <w:rPr>
          <w:rFonts w:eastAsia="Times New Roman"/>
          <w:sz w:val="16"/>
          <w:szCs w:val="16"/>
        </w:rPr>
        <w:softHyphen/>
        <w:t>бается, делая сладкое лицо, раскланивается с какими-то реверансами, выходит и уходит какой-то подпрыгивающей походкой, кончает роман</w:t>
      </w:r>
      <w:r>
        <w:rPr>
          <w:rFonts w:eastAsia="Times New Roman"/>
          <w:sz w:val="16"/>
          <w:szCs w:val="16"/>
        </w:rPr>
        <w:softHyphen/>
        <w:t>сы какими-то задорными жестами. И все же, несмотря на это, какое не</w:t>
      </w:r>
      <w:r>
        <w:rPr>
          <w:rFonts w:eastAsia="Times New Roman"/>
          <w:sz w:val="16"/>
          <w:szCs w:val="16"/>
        </w:rPr>
        <w:softHyphen/>
        <w:t>обыкновенное обаяние и очарование у этого актера.</w:t>
      </w:r>
    </w:p>
    <w:p w:rsidR="00DD4130" w:rsidRDefault="006C0410">
      <w:pPr>
        <w:shd w:val="clear" w:color="auto" w:fill="FFFFFF"/>
        <w:spacing w:line="202" w:lineRule="exact"/>
        <w:ind w:firstLine="394"/>
        <w:jc w:val="both"/>
      </w:pPr>
      <w:bookmarkStart w:id="240" w:name="bookmark240"/>
      <w:r>
        <w:rPr>
          <w:rFonts w:eastAsia="Times New Roman"/>
          <w:sz w:val="16"/>
          <w:szCs w:val="16"/>
        </w:rPr>
        <w:t>И</w:t>
      </w:r>
      <w:bookmarkEnd w:id="240"/>
      <w:r>
        <w:rPr>
          <w:rFonts w:eastAsia="Times New Roman"/>
          <w:sz w:val="16"/>
          <w:szCs w:val="16"/>
        </w:rPr>
        <w:t xml:space="preserve"> все прекрасное впечатление от этого концерта мы испортили ве</w:t>
      </w:r>
      <w:r>
        <w:rPr>
          <w:rFonts w:eastAsia="Times New Roman"/>
          <w:sz w:val="16"/>
          <w:szCs w:val="16"/>
        </w:rPr>
        <w:softHyphen/>
        <w:t>чером, пойдя на Изу Кремер. Это опять-таки Л.Д. принес нам билеты. Я понадеялась, что послушаю ее в старом, пустом и незначительном, но приятном репертуаре. Боже мой, какую скуку пришлось вынести. Она пела на разных языках: по-итальянски, по-французски, английски, русски, немецки, по-румынски, по-еврейски, по-малороссийски. А ка</w:t>
      </w:r>
      <w:r>
        <w:rPr>
          <w:rFonts w:eastAsia="Times New Roman"/>
          <w:sz w:val="16"/>
          <w:szCs w:val="16"/>
        </w:rPr>
        <w:softHyphen/>
        <w:t>залось, что поет всегда на одном каком-то языке-жаргоне, в котором разобраться невозможно. Голос маленький, темперамента нет, – словом, скучно, и больше ничего.</w:t>
      </w:r>
    </w:p>
    <w:p w:rsidR="00DD4130" w:rsidRDefault="006C0410">
      <w:pPr>
        <w:shd w:val="clear" w:color="auto" w:fill="FFFFFF"/>
        <w:spacing w:line="202" w:lineRule="exact"/>
        <w:ind w:firstLine="394"/>
        <w:jc w:val="both"/>
      </w:pPr>
      <w:bookmarkStart w:id="241" w:name="bookmark241"/>
      <w:r>
        <w:rPr>
          <w:rFonts w:eastAsia="Times New Roman"/>
          <w:sz w:val="16"/>
          <w:szCs w:val="16"/>
        </w:rPr>
        <w:t>С</w:t>
      </w:r>
      <w:bookmarkEnd w:id="241"/>
      <w:r>
        <w:rPr>
          <w:rFonts w:eastAsia="Times New Roman"/>
          <w:sz w:val="16"/>
          <w:szCs w:val="16"/>
        </w:rPr>
        <w:t>егодня собираюсь пойти к Балиеву, – говорят, программа инте</w:t>
      </w:r>
      <w:r>
        <w:rPr>
          <w:rFonts w:eastAsia="Times New Roman"/>
          <w:sz w:val="16"/>
          <w:szCs w:val="16"/>
        </w:rPr>
        <w:softHyphen/>
        <w:t>ресная. Я-то, собственно говоря, иду из-за того, что в первый раз там выступит сегодня Ю.К.Бекефи, которая Никитой Фед. приглашена на неделю гастролей. Как Вы видите, развлечений у нас больше, чем надо. Завтра днем идем целой ватагой наших театральных в знаменитейший в мире цирк, в среду – в театр Этель Барримор (сестры знаменитого здесь актера Джона Барримора, играющего Гамлета, – мы его видели) на пье</w:t>
      </w:r>
      <w:r>
        <w:rPr>
          <w:rFonts w:eastAsia="Times New Roman"/>
          <w:sz w:val="16"/>
          <w:szCs w:val="16"/>
        </w:rPr>
        <w:softHyphen/>
        <w:t>су “Смеющаяся женщина”, в четверг днем в какой-то театр, родствен</w:t>
      </w:r>
      <w:r>
        <w:rPr>
          <w:rFonts w:eastAsia="Times New Roman"/>
          <w:sz w:val="16"/>
          <w:szCs w:val="16"/>
        </w:rPr>
        <w:softHyphen/>
        <w:t>ный по духу, как говорят, нашей Первой студии, на пантомиму Дебюсси “Ящик с игрушками”. В пятницу и в субботу у нас по два спектакля в день у самих, в воскресенье рано утром (в 9 часов) уезжаем в Чикаго, куда приедем через сутки. Там в понедельник будем устраиваться и ре-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42" w:name="bookmark242"/>
      <w:r>
        <w:rPr>
          <w:rFonts w:eastAsia="Times New Roman"/>
          <w:sz w:val="16"/>
          <w:szCs w:val="16"/>
        </w:rPr>
        <w:lastRenderedPageBreak/>
        <w:t>п</w:t>
      </w:r>
      <w:bookmarkEnd w:id="242"/>
      <w:r>
        <w:rPr>
          <w:rFonts w:eastAsia="Times New Roman"/>
          <w:sz w:val="16"/>
          <w:szCs w:val="16"/>
        </w:rPr>
        <w:t>етировать, а во вторник открываем сезон. Для подготовки сотрудни</w:t>
      </w:r>
      <w:r>
        <w:rPr>
          <w:rFonts w:eastAsia="Times New Roman"/>
          <w:sz w:val="16"/>
          <w:szCs w:val="16"/>
        </w:rPr>
        <w:softHyphen/>
        <w:t>ков, т.к. Лужский занят во всех спектаклях в Нью-Йорке, до закрытия, в четверг в Чикаго выезжают Бурджалов, Койранский (для помощи в смысле перевода с русского на английский и обратно) и Кузьмин – муж Тарасовой (наш всегдашний староста сотрудников).</w:t>
      </w:r>
    </w:p>
    <w:p w:rsidR="00DD4130" w:rsidRDefault="006C0410">
      <w:pPr>
        <w:shd w:val="clear" w:color="auto" w:fill="FFFFFF"/>
        <w:spacing w:line="202" w:lineRule="exact"/>
        <w:ind w:firstLine="398"/>
        <w:jc w:val="both"/>
      </w:pPr>
      <w:bookmarkStart w:id="243" w:name="bookmark243"/>
      <w:r>
        <w:rPr>
          <w:rFonts w:eastAsia="Times New Roman"/>
          <w:sz w:val="16"/>
          <w:szCs w:val="16"/>
        </w:rPr>
        <w:t>Г</w:t>
      </w:r>
      <w:bookmarkEnd w:id="243"/>
      <w:r>
        <w:rPr>
          <w:rFonts w:eastAsia="Times New Roman"/>
          <w:sz w:val="16"/>
          <w:szCs w:val="16"/>
        </w:rPr>
        <w:t>ест сначала предполагал снять для наших гастролей наибольшие театры по вместимости в каждом городе. Говорили даже, что он их уже снял. Театры примерно зрителей на 3 000–3 500. Но дирекция наша за</w:t>
      </w:r>
      <w:r>
        <w:rPr>
          <w:rFonts w:eastAsia="Times New Roman"/>
          <w:sz w:val="16"/>
          <w:szCs w:val="16"/>
        </w:rPr>
        <w:softHyphen/>
        <w:t>протестовала. Во-первых, наш репертуар невозможно играть при таком колоссальном зрительном зале, во-вторых, если мы не доберем сборов, то это будет иметь отвратительный вид. Гест согласился. Теперь театры наши будут человек на 1 400–1 500. В поездке материальные условия наши с Гестом изменены несколько в нашу пользу, т.е. гарантия оста</w:t>
      </w:r>
      <w:r>
        <w:rPr>
          <w:rFonts w:eastAsia="Times New Roman"/>
          <w:sz w:val="16"/>
          <w:szCs w:val="16"/>
        </w:rPr>
        <w:softHyphen/>
        <w:t>ется той же, но проценты увеличены до сорока. И конечно, за каждый спектакль, сыгранный сверх восьми в неделю, к гарантии прибавляется тысяча.</w:t>
      </w:r>
    </w:p>
    <w:p w:rsidR="00DD4130" w:rsidRDefault="006C0410">
      <w:pPr>
        <w:shd w:val="clear" w:color="auto" w:fill="FFFFFF"/>
        <w:spacing w:line="202" w:lineRule="exact"/>
        <w:ind w:firstLine="398"/>
        <w:jc w:val="both"/>
      </w:pPr>
      <w:bookmarkStart w:id="244" w:name="bookmark244"/>
      <w:r>
        <w:rPr>
          <w:rFonts w:eastAsia="Times New Roman"/>
          <w:sz w:val="16"/>
          <w:szCs w:val="16"/>
        </w:rPr>
        <w:t>М</w:t>
      </w:r>
      <w:bookmarkEnd w:id="244"/>
      <w:r>
        <w:rPr>
          <w:rFonts w:eastAsia="Times New Roman"/>
          <w:sz w:val="16"/>
          <w:szCs w:val="16"/>
        </w:rPr>
        <w:t>илый Владимир Иванович, переписка нашей кассовой книги уже почти закончена, так что завтра или послезавтра я вышлю Вам эту те</w:t>
      </w:r>
      <w:r>
        <w:rPr>
          <w:rFonts w:eastAsia="Times New Roman"/>
          <w:sz w:val="16"/>
          <w:szCs w:val="16"/>
        </w:rPr>
        <w:softHyphen/>
        <w:t>традь, что мы переписали для Вас. К нашим записям израсходованных сумм я прибавила записку о состоянии кассы на конец прошлой недели. Однако сумма, помеченная на текущем счету, на днях сильно умень</w:t>
      </w:r>
      <w:r>
        <w:rPr>
          <w:rFonts w:eastAsia="Times New Roman"/>
          <w:sz w:val="16"/>
          <w:szCs w:val="16"/>
        </w:rPr>
        <w:softHyphen/>
        <w:t>шится. И вот отчего: нам было совершенно невозможно по условиям здешней жизни и нашего контракта с Гестом сыграть по одному спек</w:t>
      </w:r>
      <w:r>
        <w:rPr>
          <w:rFonts w:eastAsia="Times New Roman"/>
          <w:sz w:val="16"/>
          <w:szCs w:val="16"/>
        </w:rPr>
        <w:softHyphen/>
        <w:t>таклю в пользу Помгола, как мы с ним в Москве договорились. Поэто</w:t>
      </w:r>
      <w:r>
        <w:rPr>
          <w:rFonts w:eastAsia="Times New Roman"/>
          <w:sz w:val="16"/>
          <w:szCs w:val="16"/>
        </w:rPr>
        <w:softHyphen/>
        <w:t>му дирекция вошла в следующее соглашение с представительством Кр. Креста в Америке, т.е. именно с тем учреждением, которому Помгол и поручил ведение всех дел с нами: мы просто выплатим им за три спек</w:t>
      </w:r>
      <w:r>
        <w:rPr>
          <w:rFonts w:eastAsia="Times New Roman"/>
          <w:sz w:val="16"/>
          <w:szCs w:val="16"/>
        </w:rPr>
        <w:softHyphen/>
        <w:t>такля (за январь, февраль и март), вычислив, какая сумма приходится на круг на спектакль в каждом из этих месяцев. Общая сумма за три спектакля составила 3 525 дол. Так как пролонгация у нас состоялась и опять-таки с Гестом, т.е. мы опять затрудняемся дать фактически спек</w:t>
      </w:r>
      <w:r>
        <w:rPr>
          <w:rFonts w:eastAsia="Times New Roman"/>
          <w:sz w:val="16"/>
          <w:szCs w:val="16"/>
        </w:rPr>
        <w:softHyphen/>
        <w:t>такли в пользу Помгола, а вместе с тем по причине пролонгации мы обязаны дать еще два спектакля (за апрель и май), то, вероятно, и в от</w:t>
      </w:r>
      <w:r>
        <w:rPr>
          <w:rFonts w:eastAsia="Times New Roman"/>
          <w:sz w:val="16"/>
          <w:szCs w:val="16"/>
        </w:rPr>
        <w:softHyphen/>
        <w:t>ношении этих двух спектаклей мы поступим так же, придя к взаимному соглашению с представительством Красного Креста.</w:t>
      </w:r>
    </w:p>
    <w:p w:rsidR="00DD4130" w:rsidRDefault="006C0410">
      <w:pPr>
        <w:shd w:val="clear" w:color="auto" w:fill="FFFFFF"/>
        <w:spacing w:line="202" w:lineRule="exact"/>
        <w:ind w:firstLine="398"/>
        <w:jc w:val="both"/>
      </w:pPr>
      <w:r>
        <w:rPr>
          <w:rFonts w:eastAsia="Times New Roman"/>
          <w:sz w:val="16"/>
          <w:szCs w:val="16"/>
        </w:rPr>
        <w:t>Сегодня я получила очень большое письмо от Е.М.Раевской, кото</w:t>
      </w:r>
      <w:r>
        <w:rPr>
          <w:rFonts w:eastAsia="Times New Roman"/>
          <w:sz w:val="16"/>
          <w:szCs w:val="16"/>
        </w:rPr>
        <w:softHyphen/>
        <w:t>рая пока еще в Париже. Вероятно, она пишет и Вам, она так бесконечно любит Вас. И, вероятно, и Вам она жалуется на тоску и одиночество. Я ее так понимаю. Если б у меня было побольше времени, я бы чаще писала ей. Я ей написала только два – правда, больших – письма. Но я так хорошо понимаю ее душевное состояние, так прекрасно вижу, как ее может радовать каждая строчка о театре, что сама себе дала слово пи</w:t>
      </w:r>
      <w:r>
        <w:rPr>
          <w:rFonts w:eastAsia="Times New Roman"/>
          <w:sz w:val="16"/>
          <w:szCs w:val="16"/>
        </w:rPr>
        <w:softHyphen/>
        <w:t>сать ей почаще и радовать сообщениями о делах театра. У нас вышла за</w:t>
      </w:r>
      <w:r>
        <w:rPr>
          <w:rFonts w:eastAsia="Times New Roman"/>
          <w:sz w:val="16"/>
          <w:szCs w:val="16"/>
        </w:rPr>
        <w:softHyphen/>
        <w:t>минка и оплошность в смысле высылки ей денег, в которой я перед ней очень извинялась и которую, я надеюсь, она нам простила. Теперь все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45" w:name="bookmark245"/>
      <w:r>
        <w:rPr>
          <w:rFonts w:eastAsia="Times New Roman"/>
          <w:sz w:val="16"/>
          <w:szCs w:val="16"/>
        </w:rPr>
        <w:lastRenderedPageBreak/>
        <w:t>у</w:t>
      </w:r>
      <w:bookmarkEnd w:id="245"/>
      <w:r>
        <w:rPr>
          <w:rFonts w:eastAsia="Times New Roman"/>
          <w:sz w:val="16"/>
          <w:szCs w:val="16"/>
        </w:rPr>
        <w:t>ладилось, ей выслано жалованье, и тот аванс, который она просила, и я могу пообещать, поклясться, что никогда больше никакой ошибки не произойдет и Евг. Мих. будет вовремя устроена в денежном отношении. Она крайне самолюбивый и застенчивый человек и о своих горестях писала кому угодно, только не мне и не Ник. Аф., и пока мы узнали, что ей плохо живется, прошло очень много времени.</w:t>
      </w:r>
    </w:p>
    <w:p w:rsidR="00DD4130" w:rsidRDefault="006C0410">
      <w:pPr>
        <w:shd w:val="clear" w:color="auto" w:fill="FFFFFF"/>
        <w:spacing w:line="202" w:lineRule="exact"/>
        <w:ind w:firstLine="394"/>
        <w:jc w:val="both"/>
      </w:pPr>
      <w:r>
        <w:rPr>
          <w:rFonts w:eastAsia="Times New Roman"/>
          <w:sz w:val="16"/>
          <w:szCs w:val="16"/>
        </w:rPr>
        <w:t>Вам не покажется надоевшей фразой то, что я напишу Вам: судьба наша до сих пор не решена и вопрос о кино до сих пор не решен. Л.Д. уже не смотрит так оптимистично, как раньше, а я так предчувствую, совершенно, что это дело не выйдет. И весьма возможно, что Вы всех нас увидите в Москве гораздо раньше, чем мы это предполагаем. Но это пока еще только мое личное мнение, безответственные слова.</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простите эту женскую манеру испи</w:t>
      </w:r>
      <w:r>
        <w:rPr>
          <w:rFonts w:eastAsia="Times New Roman"/>
          <w:sz w:val="16"/>
          <w:szCs w:val="16"/>
        </w:rPr>
        <w:softHyphen/>
        <w:t>сывать все поля письма.</w:t>
      </w:r>
    </w:p>
    <w:p w:rsidR="00DD4130" w:rsidRDefault="006C0410">
      <w:pPr>
        <w:shd w:val="clear" w:color="auto" w:fill="FFFFFF"/>
        <w:spacing w:line="202" w:lineRule="exact"/>
        <w:ind w:firstLine="394"/>
        <w:jc w:val="both"/>
      </w:pPr>
      <w:r>
        <w:rPr>
          <w:rFonts w:eastAsia="Times New Roman"/>
          <w:sz w:val="16"/>
          <w:szCs w:val="16"/>
        </w:rPr>
        <w:t>Будьте здоровы, дорогой Владимир Иванович, и не забывайте Ва</w:t>
      </w:r>
      <w:r>
        <w:rPr>
          <w:rFonts w:eastAsia="Times New Roman"/>
          <w:sz w:val="16"/>
          <w:szCs w:val="16"/>
        </w:rPr>
        <w:softHyphen/>
        <w:t>шей верной</w:t>
      </w:r>
    </w:p>
    <w:p w:rsidR="00DD4130" w:rsidRDefault="006C0410">
      <w:pPr>
        <w:shd w:val="clear" w:color="auto" w:fill="FFFFFF"/>
        <w:spacing w:before="101"/>
        <w:jc w:val="right"/>
      </w:pPr>
      <w:r>
        <w:rPr>
          <w:rFonts w:eastAsia="Times New Roman"/>
          <w:i/>
          <w:iCs/>
          <w:sz w:val="16"/>
          <w:szCs w:val="16"/>
        </w:rPr>
        <w:t>Ольги Бокшанской</w:t>
      </w:r>
    </w:p>
    <w:p w:rsidR="00DD4130" w:rsidRDefault="00DD4130">
      <w:pPr>
        <w:shd w:val="clear" w:color="auto" w:fill="FFFFFF"/>
        <w:spacing w:before="427" w:line="336" w:lineRule="exact"/>
      </w:pPr>
      <w:hyperlink w:anchor="bookmark4097" w:history="1">
        <w:bookmarkStart w:id="246" w:name="bookmark246"/>
        <w:r w:rsidR="006C0410">
          <w:rPr>
            <w:sz w:val="16"/>
            <w:szCs w:val="16"/>
          </w:rPr>
          <w:t>3</w:t>
        </w:r>
        <w:bookmarkEnd w:id="246"/>
        <w:r w:rsidR="006C0410">
          <w:rPr>
            <w:sz w:val="16"/>
            <w:szCs w:val="16"/>
          </w:rPr>
          <w:t>5</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30 марта 1923 г.</w:t>
      </w:r>
    </w:p>
    <w:p w:rsidR="00DD4130" w:rsidRDefault="006C0410">
      <w:pPr>
        <w:shd w:val="clear" w:color="auto" w:fill="FFFFFF"/>
        <w:spacing w:before="5" w:line="336" w:lineRule="exact"/>
        <w:ind w:left="1373"/>
      </w:pPr>
      <w:r>
        <w:rPr>
          <w:rFonts w:eastAsia="Times New Roman"/>
          <w:sz w:val="16"/>
          <w:szCs w:val="16"/>
        </w:rPr>
        <w:t>Дорогой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Вот мое прощальное письмо из Нью-Йорка. Сегодня мы уже сдали те чемоданы, которые мы на время турне оставляем здесь на хранении, завтра с утра будут ездить по квартирам и забирать тяжелый личный багаж, идущий в Чикаго, и послезавтра в 9.30 утра мы двинемся в по</w:t>
      </w:r>
      <w:r>
        <w:rPr>
          <w:rFonts w:eastAsia="Times New Roman"/>
          <w:sz w:val="16"/>
          <w:szCs w:val="16"/>
        </w:rPr>
        <w:softHyphen/>
        <w:t>ездку. Мы так засиделись и обжились здесь, что нынче подняться было трудно, не то что в Европе, где мы больше, чем по три недели не сидели на месте. Конечно, в связи с отъездом оказалось, что надо столько дел понаделать, что крутимся все дни, как белки в колесе. Сегодня я ездила в Красный Крест здешний, который уполномочен ЦК Помгола или, вер</w:t>
      </w:r>
      <w:r>
        <w:rPr>
          <w:rFonts w:eastAsia="Times New Roman"/>
          <w:sz w:val="16"/>
          <w:szCs w:val="16"/>
        </w:rPr>
        <w:softHyphen/>
        <w:t>нее, Комитетом заграничных поездок вести с нами дела относительно спектаклей в пользу голодающих. Театр совершенно не имел возможно</w:t>
      </w:r>
      <w:r>
        <w:rPr>
          <w:rFonts w:eastAsia="Times New Roman"/>
          <w:sz w:val="16"/>
          <w:szCs w:val="16"/>
        </w:rPr>
        <w:softHyphen/>
        <w:t>сти дать для них специальные спектакли, что было бы неудобно, совсем невозможно для нас и рискованно для них. Поэтому решено было, по взаимному соглашению, что мы отдадим просто долларами, считая га</w:t>
      </w:r>
      <w:r>
        <w:rPr>
          <w:rFonts w:eastAsia="Times New Roman"/>
          <w:sz w:val="16"/>
          <w:szCs w:val="16"/>
        </w:rPr>
        <w:softHyphen/>
        <w:t>рантию и проценты, освобожденные от необходимых расходов театра. Наши расчеты по кассовым книгам выяснили, что такой суммой будет 1 175 дол. за спектакль. Следовательно, сегодня я передала им чек на три тысячи пятьсот двадцать пять долларов за три спектакля – за январь, февраль и март. Вопрос о дальнейшем исполнении наших обязательств по отношению к Комитету загран. поездок решится по возвращении на</w:t>
      </w:r>
      <w:r>
        <w:rPr>
          <w:rFonts w:eastAsia="Times New Roman"/>
          <w:sz w:val="16"/>
          <w:szCs w:val="16"/>
        </w:rPr>
        <w:softHyphen/>
        <w:t>шем из поездки.</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Сегодня же я отправила Вам заказным порядком, в отдельном кон</w:t>
      </w:r>
      <w:r>
        <w:rPr>
          <w:rFonts w:eastAsia="Times New Roman"/>
          <w:sz w:val="16"/>
          <w:szCs w:val="16"/>
        </w:rPr>
        <w:softHyphen/>
        <w:t>верте, копию нашей кассовой книги и общее состояние кассы на 24 мар</w:t>
      </w:r>
      <w:r>
        <w:rPr>
          <w:rFonts w:eastAsia="Times New Roman"/>
          <w:sz w:val="16"/>
          <w:szCs w:val="16"/>
        </w:rPr>
        <w:softHyphen/>
        <w:t>та – работа, о которой я Вам писала в предыдущем письме. Простите, что к отчету этому не приложено никакой сопроводительной записки. Я как раз была в поисках подходящего конверта для отчетов, когда подо</w:t>
      </w:r>
      <w:r>
        <w:rPr>
          <w:rFonts w:eastAsia="Times New Roman"/>
          <w:sz w:val="16"/>
          <w:szCs w:val="16"/>
        </w:rPr>
        <w:softHyphen/>
        <w:t>шла к почтовому отделению. Тут же я купила конверт, написала адрес и отправила, все на ходу.</w:t>
      </w:r>
    </w:p>
    <w:p w:rsidR="00DD4130" w:rsidRDefault="006C0410">
      <w:pPr>
        <w:shd w:val="clear" w:color="auto" w:fill="FFFFFF"/>
        <w:spacing w:line="202" w:lineRule="exact"/>
        <w:ind w:firstLine="398"/>
        <w:jc w:val="both"/>
      </w:pPr>
      <w:bookmarkStart w:id="247" w:name="bookmark247"/>
      <w:r>
        <w:rPr>
          <w:rFonts w:eastAsia="Times New Roman"/>
          <w:sz w:val="16"/>
          <w:szCs w:val="16"/>
        </w:rPr>
        <w:t>Я</w:t>
      </w:r>
      <w:bookmarkEnd w:id="247"/>
      <w:r>
        <w:rPr>
          <w:rFonts w:eastAsia="Times New Roman"/>
          <w:sz w:val="16"/>
          <w:szCs w:val="16"/>
        </w:rPr>
        <w:t xml:space="preserve"> рассчитывала, что сегодня напишу Вам большое письмо, т.к. сегодня и днем, и вечером “Вишневый сад”, я могу сидеть все время в конторе и стучать на машинке. Но не тут-то было. Пришлось целый день быть в разгоне, с 11 утра до 6 вечера, потом пообедала, вернулась в театр и оказалось, что так многим надо еще заняться, что села я за письмо к Вам только во время третьего акта “Вишневого сада”. Сегодня днем у нас был полный сбор, а вечером аншлаг. Вероятно, то же будет и завтра. Гест был прав: эта неделя окупит театру недоборы предыдущих.</w:t>
      </w:r>
    </w:p>
    <w:p w:rsidR="00DD4130" w:rsidRDefault="006C0410">
      <w:pPr>
        <w:shd w:val="clear" w:color="auto" w:fill="FFFFFF"/>
        <w:spacing w:line="202" w:lineRule="exact"/>
        <w:ind w:firstLine="398"/>
        <w:jc w:val="both"/>
      </w:pPr>
      <w:bookmarkStart w:id="248" w:name="bookmark248"/>
      <w:r>
        <w:rPr>
          <w:rFonts w:eastAsia="Times New Roman"/>
          <w:sz w:val="16"/>
          <w:szCs w:val="16"/>
        </w:rPr>
        <w:t>Н</w:t>
      </w:r>
      <w:bookmarkEnd w:id="248"/>
      <w:r>
        <w:rPr>
          <w:rFonts w:eastAsia="Times New Roman"/>
          <w:sz w:val="16"/>
          <w:szCs w:val="16"/>
        </w:rPr>
        <w:t>е знаю, обрадует ли Вас то, что, вероятно, мы все скоро прие</w:t>
      </w:r>
      <w:r>
        <w:rPr>
          <w:rFonts w:eastAsia="Times New Roman"/>
          <w:sz w:val="16"/>
          <w:szCs w:val="16"/>
        </w:rPr>
        <w:softHyphen/>
        <w:t>дем в Москву. Наши – те особенно, кто хотели бы остаться, – все еще не теряют надежды, что как-нибудь удастся устроиться и на лето, и на осень принять те предложения, которые так всех устраивали. Но я лич</w:t>
      </w:r>
      <w:r>
        <w:rPr>
          <w:rFonts w:eastAsia="Times New Roman"/>
          <w:sz w:val="16"/>
          <w:szCs w:val="16"/>
        </w:rPr>
        <w:softHyphen/>
        <w:t>но уверена, что в Америке мы не останемся, пропутешествуем эти семь недель, возможно, с возвращением в Нью-Йорк, дадим здесь спектакли в течение восьмой недели (как говорит Гест, “сыграем гудбайную неде</w:t>
      </w:r>
      <w:r>
        <w:rPr>
          <w:rFonts w:eastAsia="Times New Roman"/>
          <w:sz w:val="16"/>
          <w:szCs w:val="16"/>
        </w:rPr>
        <w:softHyphen/>
        <w:t>лю”), этим Гест окончательно выполнит свой договор (12 недель снача</w:t>
      </w:r>
      <w:r>
        <w:rPr>
          <w:rFonts w:eastAsia="Times New Roman"/>
          <w:sz w:val="16"/>
          <w:szCs w:val="16"/>
        </w:rPr>
        <w:softHyphen/>
        <w:t>ла и 8 пролонгации), а потом мы или через Лондон, или напрямки пое</w:t>
      </w:r>
      <w:r>
        <w:rPr>
          <w:rFonts w:eastAsia="Times New Roman"/>
          <w:sz w:val="16"/>
          <w:szCs w:val="16"/>
        </w:rPr>
        <w:softHyphen/>
        <w:t>дем в Москву. Это мое твердое убеждение, что так будет. С Лондоном начаты переговоры через Ликиардопуло, т.е., вернее, “греку” послана от нас телеграмма, но только сегодня, так что ответа еще нет. С кино все кончено: получено извещение, что съемка не состоится. Я этого письма не читала и потому пишу Вам так кратко, так как только узнала “по секрету”, что получен отрицательный ответ.</w:t>
      </w:r>
    </w:p>
    <w:p w:rsidR="00DD4130" w:rsidRDefault="006C0410">
      <w:pPr>
        <w:shd w:val="clear" w:color="auto" w:fill="FFFFFF"/>
        <w:spacing w:line="202" w:lineRule="exact"/>
        <w:ind w:firstLine="398"/>
        <w:jc w:val="both"/>
      </w:pPr>
      <w:r>
        <w:rPr>
          <w:rFonts w:eastAsia="Times New Roman"/>
          <w:sz w:val="16"/>
          <w:szCs w:val="16"/>
        </w:rPr>
        <w:t>Во вторник на этой неделе были мы целой компанией в том зна</w:t>
      </w:r>
      <w:r>
        <w:rPr>
          <w:rFonts w:eastAsia="Times New Roman"/>
          <w:sz w:val="16"/>
          <w:szCs w:val="16"/>
        </w:rPr>
        <w:softHyphen/>
        <w:t>менитом цирке, о котором я писала Вам. Действительно впечатления были необычайные. Во-первых, размеры цирка. Вишневский уверял, что он вмещает 25 000, но я думаю, что это сильно сказано, однако за половину этой цифры поручиться можно. При этом надо сказать, что ни одного места пустого, все распродано на неделю вперед. Спектакли они дают по два раза в день. На колоссальнейшей арене было устро</w:t>
      </w:r>
      <w:r>
        <w:rPr>
          <w:rFonts w:eastAsia="Times New Roman"/>
          <w:sz w:val="16"/>
          <w:szCs w:val="16"/>
        </w:rPr>
        <w:softHyphen/>
        <w:t>ено в ряд три небольшие арены, разделенные двумя площадками, так что для представлений было устроено пять площадок. И на всех этих площадках представления идут одновременно, без всяких антрактов и перерывов, в течение трех с лишним часов. На трех аренах, например, в начале представления были построены клетки и демонстрировались дрессированные дикие звери, а на площадках в это время работали гим</w:t>
      </w:r>
      <w:r>
        <w:rPr>
          <w:rFonts w:eastAsia="Times New Roman"/>
          <w:sz w:val="16"/>
          <w:szCs w:val="16"/>
        </w:rPr>
        <w:softHyphen/>
        <w:t>насты. Каких только зверей там не было: белые медведи, львы, тигры, пантеры... Кроме того, у них в отдельном помещении демонстрируют-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ся жирафы, змеи, не принимающие участия в представлении. Словом, настоящий зоологический сад. Потом целая кунсткамера, “странные люди”: женщина с бородой, человек с тремя ногами, человек синего цвета, ацтеки, невероятно крошечные лилипуты, громадные великаны. Все они проходили в церемониальном марше перед публикой. Был но</w:t>
      </w:r>
      <w:r>
        <w:rPr>
          <w:rFonts w:eastAsia="Times New Roman"/>
          <w:sz w:val="16"/>
          <w:szCs w:val="16"/>
        </w:rPr>
        <w:softHyphen/>
        <w:t>мер со слонами, которых вывели сразу на арену 26 штук. Потом клетки для диких зверей были сняты, звери увезены, и начались более мирные забавы. Были показаны скачки: сначала обыкновенные, потом по две лошади, на которых стоял человек – одной ногой на одной, другой на другой, а потом выкатились римские колесницы, запряженные четвер</w:t>
      </w:r>
      <w:r>
        <w:rPr>
          <w:rFonts w:eastAsia="Times New Roman"/>
          <w:sz w:val="16"/>
          <w:szCs w:val="16"/>
        </w:rPr>
        <w:softHyphen/>
        <w:t>кой, и пустились наперегонки. Или, например, был номер ковбоев, по</w:t>
      </w:r>
      <w:r>
        <w:rPr>
          <w:rFonts w:eastAsia="Times New Roman"/>
          <w:sz w:val="16"/>
          <w:szCs w:val="16"/>
        </w:rPr>
        <w:softHyphen/>
        <w:t>казывающих дикую скачку. Так там пускали в ряд по восемь всадников, которых ковбой, бросая лассо, ловил в одну общую петлю. Невозможно было уловить всего, что происходило на арене, т.к. глаза разбегались. Да, здесь масштабы колоссальные, забавляющие нас очень.</w:t>
      </w:r>
    </w:p>
    <w:p w:rsidR="00DD4130" w:rsidRDefault="006C0410">
      <w:pPr>
        <w:shd w:val="clear" w:color="auto" w:fill="FFFFFF"/>
        <w:spacing w:line="202" w:lineRule="exact"/>
        <w:ind w:firstLine="394"/>
        <w:jc w:val="both"/>
      </w:pPr>
      <w:r>
        <w:rPr>
          <w:rFonts w:eastAsia="Times New Roman"/>
          <w:sz w:val="16"/>
          <w:szCs w:val="16"/>
        </w:rPr>
        <w:t>Были мы еще на разных представлениях, но там ничего сверхъ</w:t>
      </w:r>
      <w:r>
        <w:rPr>
          <w:rFonts w:eastAsia="Times New Roman"/>
          <w:sz w:val="16"/>
          <w:szCs w:val="16"/>
        </w:rPr>
        <w:softHyphen/>
        <w:t>естественного не видели. Страшно любезно встречал нас “Нейборхуд Плейхауз”, театр, в котором ставится пантомима “Ящик с игрушками”, исполняемая с детьми. Главной актрисе 8 лет – очаровательная девчуш</w:t>
      </w:r>
      <w:r>
        <w:rPr>
          <w:rFonts w:eastAsia="Times New Roman"/>
          <w:sz w:val="16"/>
          <w:szCs w:val="16"/>
        </w:rPr>
        <w:softHyphen/>
        <w:t>ка. Из всего спектакля мне больше всего понравилось вступительное слово одной из руководительниц театра: “Мне очень грустно, сказала она, что мои соосновательницы этого театра находятся в поездке по Ев</w:t>
      </w:r>
      <w:r>
        <w:rPr>
          <w:rFonts w:eastAsia="Times New Roman"/>
          <w:sz w:val="16"/>
          <w:szCs w:val="16"/>
        </w:rPr>
        <w:softHyphen/>
        <w:t>ропе. И вы легко поймете это чувство: вы тоже в минуты радости, в минуты успеха вашего театра, всегда горевали, что с вами нет вашего друга – Немировича-Данченко”. Ах, как чудесно было бы, если б Вы были с нами, это верно.</w:t>
      </w:r>
    </w:p>
    <w:p w:rsidR="00DD4130" w:rsidRDefault="006C0410">
      <w:pPr>
        <w:shd w:val="clear" w:color="auto" w:fill="FFFFFF"/>
        <w:spacing w:line="202" w:lineRule="exact"/>
        <w:ind w:firstLine="394"/>
        <w:jc w:val="both"/>
      </w:pPr>
      <w:r>
        <w:rPr>
          <w:rFonts w:eastAsia="Times New Roman"/>
          <w:sz w:val="16"/>
          <w:szCs w:val="16"/>
        </w:rPr>
        <w:t>Стало быть, до свидания, милый Владимир Иванович, до следу</w:t>
      </w:r>
      <w:r>
        <w:rPr>
          <w:rFonts w:eastAsia="Times New Roman"/>
          <w:sz w:val="16"/>
          <w:szCs w:val="16"/>
        </w:rPr>
        <w:softHyphen/>
        <w:t>ющего письма из Чикаго. Будьте здоровы. Пусть все дни Вашей жизни будут прекрасными и счастливыми.</w:t>
      </w:r>
    </w:p>
    <w:p w:rsidR="00DD4130" w:rsidRDefault="006C0410">
      <w:pPr>
        <w:shd w:val="clear" w:color="auto" w:fill="FFFFFF"/>
        <w:spacing w:line="202" w:lineRule="exact"/>
        <w:ind w:left="394"/>
      </w:pPr>
      <w:r>
        <w:rPr>
          <w:rFonts w:eastAsia="Times New Roman"/>
          <w:sz w:val="16"/>
          <w:szCs w:val="16"/>
        </w:rPr>
        <w:t>Неужели за время нашей поездки Вы совсем отвыкните от меня?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4098" w:history="1">
        <w:bookmarkStart w:id="249" w:name="bookmark249"/>
        <w:r w:rsidR="006C0410">
          <w:t>3</w:t>
        </w:r>
        <w:bookmarkEnd w:id="249"/>
        <w:r w:rsidR="006C0410">
          <w:t>6</w:t>
        </w:r>
      </w:hyperlink>
      <w:r w:rsidR="006C0410">
        <w:t>.</w:t>
      </w:r>
    </w:p>
    <w:p w:rsidR="00DD4130" w:rsidRDefault="006C0410">
      <w:pPr>
        <w:shd w:val="clear" w:color="auto" w:fill="FFFFFF"/>
        <w:spacing w:before="91"/>
        <w:jc w:val="right"/>
      </w:pPr>
      <w:r>
        <w:rPr>
          <w:rFonts w:eastAsia="Times New Roman"/>
          <w:spacing w:val="-1"/>
          <w:sz w:val="18"/>
          <w:szCs w:val="18"/>
        </w:rPr>
        <w:t>Чикаго, 4 апреля 1923 года</w:t>
      </w:r>
    </w:p>
    <w:p w:rsidR="00DD4130" w:rsidRDefault="006C0410">
      <w:pPr>
        <w:shd w:val="clear" w:color="auto" w:fill="FFFFFF"/>
        <w:spacing w:before="154" w:line="216" w:lineRule="exact"/>
        <w:ind w:firstLine="394"/>
        <w:jc w:val="both"/>
      </w:pPr>
      <w:r>
        <w:rPr>
          <w:rFonts w:eastAsia="Times New Roman"/>
          <w:spacing w:val="-2"/>
          <w:sz w:val="18"/>
          <w:szCs w:val="18"/>
        </w:rPr>
        <w:t xml:space="preserve">Милый Владимир Иванович, дорогой Владимир Иванович, как </w:t>
      </w:r>
      <w:r>
        <w:rPr>
          <w:rFonts w:eastAsia="Times New Roman"/>
          <w:spacing w:val="-1"/>
          <w:sz w:val="18"/>
          <w:szCs w:val="18"/>
        </w:rPr>
        <w:t>странно, как неожиданно сложилась моя жизнь... я пишу Вам пись</w:t>
      </w:r>
      <w:r>
        <w:rPr>
          <w:rFonts w:eastAsia="Times New Roman"/>
          <w:spacing w:val="-1"/>
          <w:sz w:val="18"/>
          <w:szCs w:val="18"/>
        </w:rPr>
        <w:softHyphen/>
      </w:r>
      <w:r>
        <w:rPr>
          <w:rFonts w:eastAsia="Times New Roman"/>
          <w:spacing w:val="-2"/>
          <w:sz w:val="18"/>
          <w:szCs w:val="18"/>
        </w:rPr>
        <w:t>мо и помечаю “Чикаго”! Могло ли повериться прежде, правда, боль</w:t>
      </w:r>
      <w:r>
        <w:rPr>
          <w:rFonts w:eastAsia="Times New Roman"/>
          <w:spacing w:val="-2"/>
          <w:sz w:val="18"/>
          <w:szCs w:val="18"/>
        </w:rPr>
        <w:softHyphen/>
      </w:r>
      <w:r>
        <w:rPr>
          <w:rFonts w:eastAsia="Times New Roman"/>
          <w:sz w:val="18"/>
          <w:szCs w:val="18"/>
        </w:rPr>
        <w:t xml:space="preserve">ше года тому назад (ведь сейчас приблизительно годовщина тех </w:t>
      </w:r>
      <w:r>
        <w:rPr>
          <w:rFonts w:eastAsia="Times New Roman"/>
          <w:spacing w:val="-1"/>
          <w:sz w:val="18"/>
          <w:szCs w:val="18"/>
        </w:rPr>
        <w:t xml:space="preserve">дней, в которые начались разговоры и хлопоты об отпуске театра за </w:t>
      </w:r>
      <w:r>
        <w:rPr>
          <w:rFonts w:eastAsia="Times New Roman"/>
          <w:spacing w:val="-2"/>
          <w:sz w:val="18"/>
          <w:szCs w:val="18"/>
        </w:rPr>
        <w:t xml:space="preserve">границу), что мы будем в Америке, где-то на противоположной нам, </w:t>
      </w:r>
      <w:r>
        <w:rPr>
          <w:rFonts w:eastAsia="Times New Roman"/>
          <w:sz w:val="18"/>
          <w:szCs w:val="18"/>
        </w:rPr>
        <w:t>российским, половинке земного шара.</w:t>
      </w:r>
    </w:p>
    <w:p w:rsidR="00DD4130" w:rsidRDefault="00DD4130">
      <w:pPr>
        <w:shd w:val="clear" w:color="auto" w:fill="FFFFFF"/>
        <w:spacing w:before="154"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Когда мы ехали в Чикаго, все в поезде были заняты разговором, что каждый день наш, каждая неделя похожи на сказку: едем по Кана</w:t>
      </w:r>
      <w:r>
        <w:rPr>
          <w:rFonts w:eastAsia="Times New Roman"/>
          <w:sz w:val="16"/>
          <w:szCs w:val="16"/>
        </w:rPr>
        <w:softHyphen/>
        <w:t>де, проезжаем совсем близко от Ниагары, едем в город на берегу озера Мичиган, – все эти названия помнишь с детских лет, со второго класса гимназии, – проезжаем по каким-то пампасам или льяносам, едем вдоль Гудзона, как мы привыкли его называть с десяти лет, и Х</w:t>
      </w:r>
      <w:r>
        <w:rPr>
          <w:rFonts w:eastAsia="Times New Roman"/>
          <w:i/>
          <w:iCs/>
          <w:sz w:val="16"/>
          <w:szCs w:val="16"/>
        </w:rPr>
        <w:t>а</w:t>
      </w:r>
      <w:r>
        <w:rPr>
          <w:rFonts w:eastAsia="Times New Roman"/>
          <w:sz w:val="16"/>
          <w:szCs w:val="16"/>
        </w:rPr>
        <w:t>дсона, как говорят здесь.</w:t>
      </w:r>
    </w:p>
    <w:p w:rsidR="00DD4130" w:rsidRDefault="006C0410">
      <w:pPr>
        <w:shd w:val="clear" w:color="auto" w:fill="FFFFFF"/>
        <w:spacing w:line="202" w:lineRule="exact"/>
        <w:ind w:firstLine="398"/>
        <w:jc w:val="both"/>
      </w:pPr>
      <w:bookmarkStart w:id="250" w:name="bookmark250"/>
      <w:r>
        <w:rPr>
          <w:rFonts w:eastAsia="Times New Roman"/>
          <w:sz w:val="16"/>
          <w:szCs w:val="16"/>
        </w:rPr>
        <w:t>М</w:t>
      </w:r>
      <w:bookmarkEnd w:id="250"/>
      <w:r>
        <w:rPr>
          <w:rFonts w:eastAsia="Times New Roman"/>
          <w:sz w:val="16"/>
          <w:szCs w:val="16"/>
        </w:rPr>
        <w:t>ы выехали из Нью-Йорка в 9.30 утра, в воскресенье 1 апреля. На</w:t>
      </w:r>
      <w:r>
        <w:rPr>
          <w:rFonts w:eastAsia="Times New Roman"/>
          <w:sz w:val="16"/>
          <w:szCs w:val="16"/>
        </w:rPr>
        <w:softHyphen/>
        <w:t>кануне вечером прошел прощальный спектакль “Три сестры” с громад</w:t>
      </w:r>
      <w:r>
        <w:rPr>
          <w:rFonts w:eastAsia="Times New Roman"/>
          <w:sz w:val="16"/>
          <w:szCs w:val="16"/>
        </w:rPr>
        <w:softHyphen/>
        <w:t>ным успехом. Публика долго кричала, махала шапками, аплодировала. Все старались пробиться к рампе, чтобы оттуда кричать слова прощанья и благодарности актерам. Старались пожать руку выходившим перед занавесом артистам, старались крикнуть самые ласковые, самые сердеч</w:t>
      </w:r>
      <w:r>
        <w:rPr>
          <w:rFonts w:eastAsia="Times New Roman"/>
          <w:sz w:val="16"/>
          <w:szCs w:val="16"/>
        </w:rPr>
        <w:softHyphen/>
        <w:t>ные слова.</w:t>
      </w:r>
    </w:p>
    <w:p w:rsidR="00DD4130" w:rsidRDefault="006C0410">
      <w:pPr>
        <w:shd w:val="clear" w:color="auto" w:fill="FFFFFF"/>
        <w:spacing w:line="202" w:lineRule="exact"/>
        <w:ind w:firstLine="398"/>
        <w:jc w:val="both"/>
      </w:pPr>
      <w:r>
        <w:rPr>
          <w:rFonts w:eastAsia="Times New Roman"/>
          <w:sz w:val="16"/>
          <w:szCs w:val="16"/>
        </w:rPr>
        <w:t>На следующее утро все собрались за полчаса на Большом Цен</w:t>
      </w:r>
      <w:r>
        <w:rPr>
          <w:rFonts w:eastAsia="Times New Roman"/>
          <w:sz w:val="16"/>
          <w:szCs w:val="16"/>
        </w:rPr>
        <w:softHyphen/>
        <w:t>тральном вокзале, который поразил нас своими размерами и абсолют</w:t>
      </w:r>
      <w:r>
        <w:rPr>
          <w:rFonts w:eastAsia="Times New Roman"/>
          <w:sz w:val="16"/>
          <w:szCs w:val="16"/>
        </w:rPr>
        <w:softHyphen/>
        <w:t>ной тишиной и спокойствием. Это громадное здание, не очень высокое, но колоссальное по площади. Залы его под землей. Мы спустились вниз, очутились в громадном зале, спокойном, величавом. Гестом все было прекрасно организовано. Стоял его представитель около контролера, и нас всех пропускали к поезду без билетов. Конечно, если на вокзале и был некоторый шум, то его делали наши, суетясь и волнуясь пред отъездом. Но самое замечательное было чувство тогда, когда мы вошли в двери, у которых стоял контролер. Мы очутились на перроне, у само</w:t>
      </w:r>
      <w:r>
        <w:rPr>
          <w:rFonts w:eastAsia="Times New Roman"/>
          <w:sz w:val="16"/>
          <w:szCs w:val="16"/>
        </w:rPr>
        <w:softHyphen/>
        <w:t>го поезда. Когда мы стояли в зале, нам казалось, что поезда, их шум, вся суета, которой сопровождается отход поезда, где-то очень далеко, а оказалось, что поезд стоял от нас в нескольких шагах, разделенный от нас только одной дверью. Нам были предоставлены три вагона. В двух разместились мы все, в третьем ехали техники и рабочие-американцы. Четвертый вагон был вагон-ресторан. Ровно в 9.30 поезд без всяких свистков и звонков отошел со станции. Мы долгое время, кажется, 70 миль ехали под землей, даже проезжали под рекой, причем нас везли при помощи электрической энергии: город так заботится о здоровье своих граждан, что не позволяется дымить, пока поезд идет по террито</w:t>
      </w:r>
      <w:r>
        <w:rPr>
          <w:rFonts w:eastAsia="Times New Roman"/>
          <w:sz w:val="16"/>
          <w:szCs w:val="16"/>
        </w:rPr>
        <w:softHyphen/>
        <w:t>рии города. Отъехавши же на 70 миль, мы получили паровоз к поезду и поехали по-европейски. Вагоны устроены превосходно, так, как нигде в Европе. А нас все пугали, что переезды в Америке – сущий ад. Нельзя еще говорить безапелляционно, каково ездить по Америке, но первое впечатление было превосходное. Позвольте мне даже описать Вам ва</w:t>
      </w:r>
      <w:r>
        <w:rPr>
          <w:rFonts w:eastAsia="Times New Roman"/>
          <w:sz w:val="16"/>
          <w:szCs w:val="16"/>
        </w:rPr>
        <w:softHyphen/>
        <w:t>гоны, они так очаровательно устроены.</w:t>
      </w:r>
    </w:p>
    <w:p w:rsidR="00DD4130" w:rsidRDefault="006C0410">
      <w:pPr>
        <w:shd w:val="clear" w:color="auto" w:fill="FFFFFF"/>
        <w:spacing w:line="202" w:lineRule="exact"/>
        <w:ind w:firstLine="398"/>
        <w:jc w:val="both"/>
      </w:pPr>
      <w:r>
        <w:rPr>
          <w:rFonts w:eastAsia="Times New Roman"/>
          <w:sz w:val="16"/>
          <w:szCs w:val="16"/>
        </w:rPr>
        <w:t>Вы входите так же, как и у нас, в боковую дверь (не в каждое купе отдельно), и попадаете с площадки в коридорчик. Первая дверь из него ведет в мужскую уборную, устроенную, так же, как и дамская, заме</w:t>
      </w:r>
      <w:r>
        <w:rPr>
          <w:rFonts w:eastAsia="Times New Roman"/>
          <w:sz w:val="16"/>
          <w:szCs w:val="16"/>
        </w:rPr>
        <w:softHyphen/>
        <w:t>чательно. Это большая сравнительно комната, вся в зеркалах, с двумя умывальниками, с одним небольшим умывальничком специально для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51" w:name="bookmark251"/>
      <w:r>
        <w:rPr>
          <w:rFonts w:eastAsia="Times New Roman"/>
          <w:sz w:val="16"/>
          <w:szCs w:val="16"/>
        </w:rPr>
        <w:lastRenderedPageBreak/>
        <w:t>м</w:t>
      </w:r>
      <w:bookmarkEnd w:id="251"/>
      <w:r>
        <w:rPr>
          <w:rFonts w:eastAsia="Times New Roman"/>
          <w:sz w:val="16"/>
          <w:szCs w:val="16"/>
        </w:rPr>
        <w:t>ытья рук. Постоянная горячая и холодная вода, из какого-то специаль</w:t>
      </w:r>
      <w:r>
        <w:rPr>
          <w:rFonts w:eastAsia="Times New Roman"/>
          <w:sz w:val="16"/>
          <w:szCs w:val="16"/>
        </w:rPr>
        <w:softHyphen/>
        <w:t>ного кранчика течет жидкое мыло. На полке над умывальником ряды чистых полотенец, которые после использования бросаются в сетки под умывальниками. Эта комната в то же время является и курительной комнатой. По противоположным двум стенам ее устроены мягкие ди</w:t>
      </w:r>
      <w:r>
        <w:rPr>
          <w:rFonts w:eastAsia="Times New Roman"/>
          <w:sz w:val="16"/>
          <w:szCs w:val="16"/>
        </w:rPr>
        <w:softHyphen/>
        <w:t>ванчики. За ней уже следует помещение самого вагона. Проход в вагоне посередине его. В вагоне десять купе, по пяти вправо и влево от прохо</w:t>
      </w:r>
      <w:r>
        <w:rPr>
          <w:rFonts w:eastAsia="Times New Roman"/>
          <w:sz w:val="16"/>
          <w:szCs w:val="16"/>
        </w:rPr>
        <w:softHyphen/>
        <w:t>да. Купе открытые, представляют собой мягкие диванчики с невысоки</w:t>
      </w:r>
      <w:r>
        <w:rPr>
          <w:rFonts w:eastAsia="Times New Roman"/>
          <w:sz w:val="16"/>
          <w:szCs w:val="16"/>
        </w:rPr>
        <w:softHyphen/>
        <w:t>ми спинками, т.е. настолько, конечно, высокими, чтобы можно было к ним прислониться головой. На каждом таком диванчике свободно мо</w:t>
      </w:r>
      <w:r>
        <w:rPr>
          <w:rFonts w:eastAsia="Times New Roman"/>
          <w:sz w:val="16"/>
          <w:szCs w:val="16"/>
        </w:rPr>
        <w:softHyphen/>
        <w:t>гут усесться рядом по два человека, но нам были предоставлены вагоны с тем расчетом, что каждый человек имел свой диванчик, т.е. по два че</w:t>
      </w:r>
      <w:r>
        <w:rPr>
          <w:rFonts w:eastAsia="Times New Roman"/>
          <w:sz w:val="16"/>
          <w:szCs w:val="16"/>
        </w:rPr>
        <w:softHyphen/>
        <w:t>ловека в купе. Словом, места были с плацкартами. В вагоне чрезвычай</w:t>
      </w:r>
      <w:r>
        <w:rPr>
          <w:rFonts w:eastAsia="Times New Roman"/>
          <w:sz w:val="16"/>
          <w:szCs w:val="16"/>
        </w:rPr>
        <w:softHyphen/>
        <w:t>но чисто, у двери в вагон стоит черный человек и следит за тем, чтобы всем было удобно. Если кто-нибудь сядет так, что, видно, хочется ему подремать, тотчас принесет черномазый подушку; кто вздумал почи</w:t>
      </w:r>
      <w:r>
        <w:rPr>
          <w:rFonts w:eastAsia="Times New Roman"/>
          <w:sz w:val="16"/>
          <w:szCs w:val="16"/>
        </w:rPr>
        <w:softHyphen/>
        <w:t>тать, в карты поиграть, сейчас же принесет стол и прикрепит его между двумя диванчиками. При выходе из вагона с другой стороны опять-таки есть отдельное помещение, по площади одинаковое с курительной ком</w:t>
      </w:r>
      <w:r>
        <w:rPr>
          <w:rFonts w:eastAsia="Times New Roman"/>
          <w:sz w:val="16"/>
          <w:szCs w:val="16"/>
        </w:rPr>
        <w:softHyphen/>
        <w:t>натой. Но оно разделено на двое. Ближе к вагону устроено купе-люкс, комнатка на два человека, в которой, кроме двух диванчиков, имеющих вид купе, есть еще третий диван для отдыха (длинный), есть и отдельная уборная и умывальная комната. Вторая часть этого помещения отведена под дамскую уборную. В купе-люкс помещены были К.С. и Ник. Аф., оба говорившие после ночи в вагоне, что они и дома так не выспались и не отдыхали, как в эту ночь в своем купе. День поездки прошел легко и приятно. Обедали, ужинали в вагоне-ресторане, где кормили доволь</w:t>
      </w:r>
      <w:r>
        <w:rPr>
          <w:rFonts w:eastAsia="Times New Roman"/>
          <w:sz w:val="16"/>
          <w:szCs w:val="16"/>
        </w:rPr>
        <w:softHyphen/>
        <w:t>но скверно и брали дорого. Ночью же вагон, при помощи черных рук, принял совершенно новый и необыкновенно милый вид: нижние два диванчика были соединены в одну широкую кровать, сверху спусти</w:t>
      </w:r>
      <w:r>
        <w:rPr>
          <w:rFonts w:eastAsia="Times New Roman"/>
          <w:sz w:val="16"/>
          <w:szCs w:val="16"/>
        </w:rPr>
        <w:softHyphen/>
        <w:t>лась верхняя койка, в которой были спрятаны не только постельные принадлежности, но и драпировки, которыми закрывались эти купе от прохода, и деревянные стенки, которыми разделились эти купе друг от друга. Получились замечательно удобные, широкие, мягкие кровати, в которых мы провели прекрасно ночь. Так как приезд в Чикаго должен был быть в половине второго, то все успели и выспаться часов до десяти – одиннадцати, и вымыться, и вещи убрать, и позавтракать в вагоне. На вокзале нас встретили Бурджалов, Койранский, Кузьмин (муж Тарасо</w:t>
      </w:r>
      <w:r>
        <w:rPr>
          <w:rFonts w:eastAsia="Times New Roman"/>
          <w:sz w:val="16"/>
          <w:szCs w:val="16"/>
        </w:rPr>
        <w:softHyphen/>
        <w:t>вой), Морис Гест, Узунов (из Первой студии) и целый ряд неведомых поклонников и журналистов. Едва Москвин успел сойти с площадки, как к нему уж подлетел какой-то человек и спросил: “Как вам нравится Чикаго?” Конечно, на вокзале была кинематографическая съемка, ко</w:t>
      </w:r>
      <w:r>
        <w:rPr>
          <w:rFonts w:eastAsia="Times New Roman"/>
          <w:sz w:val="16"/>
          <w:szCs w:val="16"/>
        </w:rPr>
        <w:softHyphen/>
        <w:t>нечно, Гест жал руку Станиславского перед аппаратом фотографа. Так было, так будет во все время нашей поездки. Мы приехали в половине второго, а уж в семь часов вечера вышли вечерние газеты с помещенны</w:t>
      </w:r>
      <w:r>
        <w:rPr>
          <w:rFonts w:eastAsia="Times New Roman"/>
          <w:sz w:val="16"/>
          <w:szCs w:val="16"/>
        </w:rPr>
        <w:softHyphen/>
        <w:t>ми в них фотографиями, снятыми на чикагском вокзале.</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52" w:name="bookmark252"/>
      <w:r>
        <w:rPr>
          <w:rFonts w:eastAsia="Times New Roman"/>
          <w:sz w:val="16"/>
          <w:szCs w:val="16"/>
        </w:rPr>
        <w:lastRenderedPageBreak/>
        <w:t>С</w:t>
      </w:r>
      <w:bookmarkEnd w:id="252"/>
      <w:r>
        <w:rPr>
          <w:rFonts w:eastAsia="Times New Roman"/>
          <w:sz w:val="16"/>
          <w:szCs w:val="16"/>
        </w:rPr>
        <w:t xml:space="preserve"> вокзала мы, предводительствуемые Гестом, пошли в гостиницу пешком – она стоит близко от вокзала, – вещи же наши должны были быть доставлены туда без наших всяких хлопот. Номера нам были при</w:t>
      </w:r>
      <w:r>
        <w:rPr>
          <w:rFonts w:eastAsia="Times New Roman"/>
          <w:sz w:val="16"/>
          <w:szCs w:val="16"/>
        </w:rPr>
        <w:softHyphen/>
        <w:t>готовлены в отеле “Мажестик”, занимающем тот же дом, в котором по</w:t>
      </w:r>
      <w:r>
        <w:rPr>
          <w:rFonts w:eastAsia="Times New Roman"/>
          <w:sz w:val="16"/>
          <w:szCs w:val="16"/>
        </w:rPr>
        <w:softHyphen/>
        <w:t>мещается и наш театр “Большой Северный Театр”. Комната моя мне не понравилась, заменить ее было нельзя, и мы с Рипси отправились по наитию искать другую гостиницу. Часа через три нашли прекрасные комнаты, вполне приемлемые по ценам в отеле недалеко от театра, ми</w:t>
      </w:r>
      <w:r>
        <w:rPr>
          <w:rFonts w:eastAsia="Times New Roman"/>
          <w:sz w:val="16"/>
          <w:szCs w:val="16"/>
        </w:rPr>
        <w:softHyphen/>
        <w:t>нут пять ходьбы. Перевозка вещей и устройство на новом месте заняли все время до вечера, до восьми часов, когда была назначена генеральная на сцене театра.</w:t>
      </w:r>
    </w:p>
    <w:p w:rsidR="00DD4130" w:rsidRDefault="006C0410">
      <w:pPr>
        <w:shd w:val="clear" w:color="auto" w:fill="FFFFFF"/>
        <w:spacing w:line="202" w:lineRule="exact"/>
        <w:ind w:firstLine="398"/>
        <w:jc w:val="both"/>
      </w:pPr>
      <w:bookmarkStart w:id="253" w:name="bookmark253"/>
      <w:r>
        <w:rPr>
          <w:rFonts w:eastAsia="Times New Roman"/>
          <w:sz w:val="16"/>
          <w:szCs w:val="16"/>
        </w:rPr>
        <w:t>В</w:t>
      </w:r>
      <w:bookmarkEnd w:id="253"/>
      <w:r>
        <w:rPr>
          <w:rFonts w:eastAsia="Times New Roman"/>
          <w:sz w:val="16"/>
          <w:szCs w:val="16"/>
        </w:rPr>
        <w:t>от когда мы пришли в театр, тут-то начался самый ужас. Самый театр, кажется, довольно уютный и милый, я его еще поразгляжу на сво</w:t>
      </w:r>
      <w:r>
        <w:rPr>
          <w:rFonts w:eastAsia="Times New Roman"/>
          <w:sz w:val="16"/>
          <w:szCs w:val="16"/>
        </w:rPr>
        <w:softHyphen/>
        <w:t>боде и опишу Вам в следующем письме, но помещения сцены и убор</w:t>
      </w:r>
      <w:r>
        <w:rPr>
          <w:rFonts w:eastAsia="Times New Roman"/>
          <w:sz w:val="16"/>
          <w:szCs w:val="16"/>
        </w:rPr>
        <w:softHyphen/>
        <w:t>ные ужасны, особенно уборные. Их мало, они тесны до ужаса, но самое невероятное то, что они помещаются под сценой, в помещении, совер</w:t>
      </w:r>
      <w:r>
        <w:rPr>
          <w:rFonts w:eastAsia="Times New Roman"/>
          <w:sz w:val="16"/>
          <w:szCs w:val="16"/>
        </w:rPr>
        <w:softHyphen/>
        <w:t>шенно лишенном чистого воздуха, т.к. окон нет, а вентиляционные трубы приходится держать закрытыми, т.к. если их открыть, то оттуда сыпется дождь сажи и грязи. Распределение артистов и сотрудников по уборным заняло массу времени, комбинировали и так, и этак, сделали все, что могли, чтобы устроить получше, и все же все недовольны, и к следующему “Федору” придется переделывать. Дело в том, что, кро</w:t>
      </w:r>
      <w:r>
        <w:rPr>
          <w:rFonts w:eastAsia="Times New Roman"/>
          <w:sz w:val="16"/>
          <w:szCs w:val="16"/>
        </w:rPr>
        <w:softHyphen/>
        <w:t>ме ряда уборных под сценой, соединенных со сценой двумя ужасными, узкими, грязными винтовыми лестницами, на уровне сцены есть одна небольшая уборная (на троих), для “звезд”, как здесь говорят; у двери этой уборной начинается винтовая лестница, ведущая к двум уборным, помещающимся над “звездной” уборной, одна над другой. Мы реши</w:t>
      </w:r>
      <w:r>
        <w:rPr>
          <w:rFonts w:eastAsia="Times New Roman"/>
          <w:sz w:val="16"/>
          <w:szCs w:val="16"/>
        </w:rPr>
        <w:softHyphen/>
        <w:t>ли, что на уровне сцены надо посадить К.С., Москвина и Качалова, как играющих ответственные роли и вдобавок слепых настолько, что они могут оступиться на узкой неудобной лестнице. Уборные над сценой решено было отдать тем из артистов, которые играют роли без переоде</w:t>
      </w:r>
      <w:r>
        <w:rPr>
          <w:rFonts w:eastAsia="Times New Roman"/>
          <w:sz w:val="16"/>
          <w:szCs w:val="16"/>
        </w:rPr>
        <w:softHyphen/>
        <w:t>ваний и вообще редко заняты в спектаклях. Дело ведь в том, что из этих уборных надо выходить очень осторожно, лестница, соединяющая их со сценой, проходит на самой сцене, причем лестница эта не заключена в лестничную клетку, стало быть, малейший шум на ней слышен будет в зрительный зал. Остальные же артистки и артисты были размещены в уборных под сценой, причем теснота была такая, что в уборной со</w:t>
      </w:r>
      <w:r>
        <w:rPr>
          <w:rFonts w:eastAsia="Times New Roman"/>
          <w:sz w:val="16"/>
          <w:szCs w:val="16"/>
        </w:rPr>
        <w:softHyphen/>
        <w:t>трудниц, тесной комнатке с тремя зеркалами, пришлось посадить 10–11 человек. Под контору отвели комнату, площадью равную репертуарной конторе в Камергерском. В этой комнате стоит гримировальный столик на два зеркала, на котором мы гримируемся и за которым я пишу от руки, затем столик для пишущей машинки, столик для Рипси, два кофра с книгами и конторскими папками. Теснота совершенно невероятная. К тому же ни Бертенсон, ни Л.Д.Леонидов не имеют никакой комнаты и поэтому постоянно сидят у нас, занимаются у нас, сгоняют нас с места,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54" w:name="bookmark254"/>
      <w:r>
        <w:rPr>
          <w:rFonts w:eastAsia="Times New Roman"/>
          <w:sz w:val="16"/>
          <w:szCs w:val="16"/>
        </w:rPr>
        <w:lastRenderedPageBreak/>
        <w:t>к</w:t>
      </w:r>
      <w:bookmarkEnd w:id="254"/>
      <w:r>
        <w:rPr>
          <w:rFonts w:eastAsia="Times New Roman"/>
          <w:sz w:val="16"/>
          <w:szCs w:val="16"/>
        </w:rPr>
        <w:t>огда им надо что-нибудь написать, устраивают здесь совещания и пе</w:t>
      </w:r>
      <w:r>
        <w:rPr>
          <w:rFonts w:eastAsia="Times New Roman"/>
          <w:sz w:val="16"/>
          <w:szCs w:val="16"/>
        </w:rPr>
        <w:softHyphen/>
        <w:t>реговоры. Вот и сейчас я пишу под громкий разговор Бертенсона, Гре-миславского и Леонидова. Работать нет никакой физической возможно</w:t>
      </w:r>
      <w:r>
        <w:rPr>
          <w:rFonts w:eastAsia="Times New Roman"/>
          <w:sz w:val="16"/>
          <w:szCs w:val="16"/>
        </w:rPr>
        <w:softHyphen/>
        <w:t>сти. Кроме того, перегородки между уборными не доходят до потолка, и сверху, и снизу перегородок находятся железные решетки. Поэтому все разговоры слышны; если разговаривают даже в самой дальней убор</w:t>
      </w:r>
      <w:r>
        <w:rPr>
          <w:rFonts w:eastAsia="Times New Roman"/>
          <w:sz w:val="16"/>
          <w:szCs w:val="16"/>
        </w:rPr>
        <w:softHyphen/>
        <w:t>ной, то все равно у нас слышно. Мешает это ужасно, так что когда есть утренники, то заниматься почти не придется. А из посланного Вам ре</w:t>
      </w:r>
      <w:r>
        <w:rPr>
          <w:rFonts w:eastAsia="Times New Roman"/>
          <w:sz w:val="16"/>
          <w:szCs w:val="16"/>
        </w:rPr>
        <w:softHyphen/>
        <w:t>пертуара Вы видели, сколько раз на неделе у нас утренники. Словом, эти три недели в Чикаго будут сплошным кошмаром и ужасом, это ясно после того, что мы провели здесь три дня. Я никогда не думала, что могут быть такие ужасные театры. Право, такое помещение впору для животных, но никак не для людей. Жара и духота под сценой неопису</w:t>
      </w:r>
      <w:r>
        <w:rPr>
          <w:rFonts w:eastAsia="Times New Roman"/>
          <w:sz w:val="16"/>
          <w:szCs w:val="16"/>
        </w:rPr>
        <w:softHyphen/>
        <w:t>емые, особенно, если приходится сидеть в парчовых костюмах и киках тяжелых. А каково-то артистам в их шубах, в толщинках.</w:t>
      </w:r>
    </w:p>
    <w:p w:rsidR="00DD4130" w:rsidRDefault="006C0410">
      <w:pPr>
        <w:shd w:val="clear" w:color="auto" w:fill="FFFFFF"/>
        <w:spacing w:line="202" w:lineRule="exact"/>
        <w:ind w:firstLine="394"/>
        <w:jc w:val="both"/>
      </w:pPr>
      <w:r>
        <w:rPr>
          <w:rFonts w:eastAsia="Times New Roman"/>
          <w:sz w:val="16"/>
          <w:szCs w:val="16"/>
        </w:rPr>
        <w:t>Да, так если кончить рассказ об уборных, должна Вам сказать, что Книппер подняла неудовольствие, что ее посадили внизу, и так горячи</w:t>
      </w:r>
      <w:r>
        <w:rPr>
          <w:rFonts w:eastAsia="Times New Roman"/>
          <w:sz w:val="16"/>
          <w:szCs w:val="16"/>
        </w:rPr>
        <w:softHyphen/>
        <w:t>лась, что к следующему “Федору”, а может быть даже и с завтрашнего дня, уборную на сцене отдадут ей и Кореневой, К.С. переведут в убор</w:t>
      </w:r>
      <w:r>
        <w:rPr>
          <w:rFonts w:eastAsia="Times New Roman"/>
          <w:sz w:val="16"/>
          <w:szCs w:val="16"/>
        </w:rPr>
        <w:softHyphen/>
        <w:t>ную в первом этаже над сценой, всех же остальных перетасуют как-ни</w:t>
      </w:r>
      <w:r>
        <w:rPr>
          <w:rFonts w:eastAsia="Times New Roman"/>
          <w:sz w:val="16"/>
          <w:szCs w:val="16"/>
        </w:rPr>
        <w:softHyphen/>
        <w:t>будь соответственно их пожеланиям и просьбам.</w:t>
      </w:r>
    </w:p>
    <w:p w:rsidR="00DD4130" w:rsidRDefault="006C0410">
      <w:pPr>
        <w:shd w:val="clear" w:color="auto" w:fill="FFFFFF"/>
        <w:spacing w:line="202" w:lineRule="exact"/>
        <w:ind w:firstLine="394"/>
        <w:jc w:val="both"/>
      </w:pPr>
      <w:bookmarkStart w:id="255" w:name="bookmark255"/>
      <w:r>
        <w:rPr>
          <w:rFonts w:eastAsia="Times New Roman"/>
          <w:sz w:val="16"/>
          <w:szCs w:val="16"/>
        </w:rPr>
        <w:t>И</w:t>
      </w:r>
      <w:bookmarkEnd w:id="255"/>
      <w:r>
        <w:rPr>
          <w:rFonts w:eastAsia="Times New Roman"/>
          <w:sz w:val="16"/>
          <w:szCs w:val="16"/>
        </w:rPr>
        <w:t>так, вечером в день приезда состоялась генеральная репетиция на сцене. Тут выяснилось, что сотрудники – народ совершенно не под</w:t>
      </w:r>
      <w:r>
        <w:rPr>
          <w:rFonts w:eastAsia="Times New Roman"/>
          <w:sz w:val="16"/>
          <w:szCs w:val="16"/>
        </w:rPr>
        <w:softHyphen/>
        <w:t>готовленный, малокультурный, нетеатральный, к тому же в большин</w:t>
      </w:r>
      <w:r>
        <w:rPr>
          <w:rFonts w:eastAsia="Times New Roman"/>
          <w:sz w:val="16"/>
          <w:szCs w:val="16"/>
        </w:rPr>
        <w:softHyphen/>
        <w:t>стве своем, хотя и российские эмигранты, но не русские. К.С. замучал</w:t>
      </w:r>
      <w:r>
        <w:rPr>
          <w:rFonts w:eastAsia="Times New Roman"/>
          <w:sz w:val="16"/>
          <w:szCs w:val="16"/>
        </w:rPr>
        <w:softHyphen/>
        <w:t>ся, репетируя с ними, но хотя бы сносных результатов добиться не мог. И в ожидании премьеры все были заранее в отчаянии, что народная сцена пройдет ужасно и последнее впечатление от спектакля испортит все остальные впечатления. И вот в день спектакля было решено, что на выход последнего акта пойдут все свободные наши актеры. В шествии бояр вышли Тарханов, Подгорный, Ершов. Как видите, только три че</w:t>
      </w:r>
      <w:r>
        <w:rPr>
          <w:rFonts w:eastAsia="Times New Roman"/>
          <w:sz w:val="16"/>
          <w:szCs w:val="16"/>
        </w:rPr>
        <w:softHyphen/>
        <w:t>ловека, но благодаря им сцена прошла неожиданно живо и с подъемом, так что К.С. приходил благодарить за удачное исполнение. Спектакль кончился под громовые аплодисменты, заставившие поднимать занавес раз десять. Публика вся сидела на местах до тех пор, пока занавес не поднялся и не опустился в последний раз.</w:t>
      </w:r>
    </w:p>
    <w:p w:rsidR="00DD4130" w:rsidRDefault="006C0410">
      <w:pPr>
        <w:shd w:val="clear" w:color="auto" w:fill="FFFFFF"/>
        <w:spacing w:line="202" w:lineRule="exact"/>
        <w:ind w:firstLine="394"/>
        <w:jc w:val="both"/>
      </w:pPr>
      <w:r>
        <w:rPr>
          <w:rFonts w:eastAsia="Times New Roman"/>
          <w:sz w:val="16"/>
          <w:szCs w:val="16"/>
        </w:rPr>
        <w:t>Пресса следующего дня была блестящая. Конечно, тоже общие места, как и в Нью-Йорке. Опять о необыкновенном ансамбле, о пораз</w:t>
      </w:r>
      <w:r>
        <w:rPr>
          <w:rFonts w:eastAsia="Times New Roman"/>
          <w:sz w:val="16"/>
          <w:szCs w:val="16"/>
        </w:rPr>
        <w:softHyphen/>
        <w:t>ительной дисциплине, о незабываемой игре Москвина, хвалы Книппер и Вишневскому. Серг. Льв. познакомился с каким-то знаменитым кри</w:t>
      </w:r>
      <w:r>
        <w:rPr>
          <w:rFonts w:eastAsia="Times New Roman"/>
          <w:sz w:val="16"/>
          <w:szCs w:val="16"/>
        </w:rPr>
        <w:softHyphen/>
        <w:t>тиком “Чикаго-трибюн” (фамилию его он забыл), который говорил ему, что много-много лет Чикаго не видел подобных спектаклей. Конечно, писалось и в газетах о том, что это новая эра в искусстве, новая страница в театральной жизни Чикаго. Вот все, что меня просил сообщить Вам о прессе Серг. Льв. Да, еще просил сказать, что выражение “Московские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артисты взяли штурмом чикагскую критику” повторялось и повторяет</w:t>
      </w:r>
      <w:r>
        <w:rPr>
          <w:rFonts w:eastAsia="Times New Roman"/>
          <w:sz w:val="16"/>
          <w:szCs w:val="16"/>
        </w:rPr>
        <w:softHyphen/>
        <w:t>ся многими газетами. Леонид же Давыдович просит Вам сказать, что, несмотря на великолепную критику, почему-то сборы неважные. Уже со второго спектакля недоборы. При полном сборе в 4 500 мы идем 2 500–3 000. Это, конечно, “не смешно”. И очень неприятно. По-моему, американскую публику зажечь почти невозможно, а русских в провин</w:t>
      </w:r>
      <w:r>
        <w:rPr>
          <w:rFonts w:eastAsia="Times New Roman"/>
          <w:sz w:val="16"/>
          <w:szCs w:val="16"/>
        </w:rPr>
        <w:softHyphen/>
        <w:t>циальных городах мало. Так что едва ли можно рассчитывать на такие битковые сборы, какие у нас были в Нью-Йорке.</w:t>
      </w:r>
    </w:p>
    <w:p w:rsidR="00DD4130" w:rsidRDefault="006C0410">
      <w:pPr>
        <w:shd w:val="clear" w:color="auto" w:fill="FFFFFF"/>
        <w:spacing w:before="101"/>
        <w:jc w:val="right"/>
      </w:pPr>
      <w:r>
        <w:rPr>
          <w:sz w:val="16"/>
          <w:szCs w:val="16"/>
        </w:rPr>
        <w:t>7-</w:t>
      </w:r>
      <w:r>
        <w:rPr>
          <w:rFonts w:eastAsia="Times New Roman"/>
          <w:sz w:val="16"/>
          <w:szCs w:val="16"/>
        </w:rPr>
        <w:t>го апреля</w:t>
      </w:r>
    </w:p>
    <w:p w:rsidR="00DD4130" w:rsidRDefault="006C0410">
      <w:pPr>
        <w:shd w:val="clear" w:color="auto" w:fill="FFFFFF"/>
        <w:spacing w:before="96" w:line="202" w:lineRule="exact"/>
        <w:ind w:firstLine="398"/>
        <w:jc w:val="both"/>
      </w:pPr>
      <w:bookmarkStart w:id="256" w:name="bookmark256"/>
      <w:r>
        <w:rPr>
          <w:rFonts w:eastAsia="Times New Roman"/>
          <w:sz w:val="16"/>
          <w:szCs w:val="16"/>
        </w:rPr>
        <w:t>В</w:t>
      </w:r>
      <w:bookmarkEnd w:id="256"/>
      <w:r>
        <w:rPr>
          <w:rFonts w:eastAsia="Times New Roman"/>
          <w:sz w:val="16"/>
          <w:szCs w:val="16"/>
        </w:rPr>
        <w:t>от письмо, которое я никак не могу закончить. И все из-за того, что каждый раз, как я начну писать, приходится прерывать, вынимать из машинки и вставлять бумаги по текущей работе или бежать на выход. Но я решила так: сегодня непременно отправлю его, если и не успею написать Вам все, что хотела, милый Владимир Иванович. Я думаю, что Вам приятнее будет получить как можно скорее вести из Чикаго.</w:t>
      </w:r>
    </w:p>
    <w:p w:rsidR="00DD4130" w:rsidRDefault="006C0410">
      <w:pPr>
        <w:shd w:val="clear" w:color="auto" w:fill="FFFFFF"/>
        <w:spacing w:line="202" w:lineRule="exact"/>
        <w:ind w:firstLine="398"/>
        <w:jc w:val="both"/>
      </w:pPr>
      <w:r>
        <w:rPr>
          <w:rFonts w:eastAsia="Times New Roman"/>
          <w:sz w:val="16"/>
          <w:szCs w:val="16"/>
        </w:rPr>
        <w:t>Я только что просмотрела последние строки вчерашнего письма, вчерашних записей, и нашла, что забыла сообщить Вам следующее: Л.Д. получил телеграмму от “Габимы” с просьбой начать переговоры о приезде сюда “Габимы”. Так вот он просит сообщить Вам, на тот слу</w:t>
      </w:r>
      <w:r>
        <w:rPr>
          <w:rFonts w:eastAsia="Times New Roman"/>
          <w:sz w:val="16"/>
          <w:szCs w:val="16"/>
        </w:rPr>
        <w:softHyphen/>
        <w:t>чай, что они Вас будут осаждать вопросами, нет ли у Вас сообщений о них, Л.Д. вел переговоры со многими менеджерами, но они говорят, что нельзя надеяться на успех этого театра здесь. Ведь здешнее еврейство очень хорошо знает жаргон, древне же еврейский язык им так же непо</w:t>
      </w:r>
      <w:r>
        <w:rPr>
          <w:rFonts w:eastAsia="Times New Roman"/>
          <w:sz w:val="16"/>
          <w:szCs w:val="16"/>
        </w:rPr>
        <w:softHyphen/>
        <w:t>нятен, как и арабский.</w:t>
      </w:r>
    </w:p>
    <w:p w:rsidR="00DD4130" w:rsidRDefault="006C0410">
      <w:pPr>
        <w:shd w:val="clear" w:color="auto" w:fill="FFFFFF"/>
        <w:spacing w:line="202" w:lineRule="exact"/>
        <w:ind w:firstLine="398"/>
        <w:jc w:val="both"/>
      </w:pPr>
      <w:bookmarkStart w:id="257" w:name="bookmark257"/>
      <w:r>
        <w:rPr>
          <w:rFonts w:eastAsia="Times New Roman"/>
          <w:sz w:val="16"/>
          <w:szCs w:val="16"/>
        </w:rPr>
        <w:t>М</w:t>
      </w:r>
      <w:bookmarkEnd w:id="257"/>
      <w:r>
        <w:rPr>
          <w:rFonts w:eastAsia="Times New Roman"/>
          <w:sz w:val="16"/>
          <w:szCs w:val="16"/>
        </w:rPr>
        <w:t>ы уже за то время, что я писала Вам это письмо, успели оты</w:t>
      </w:r>
      <w:r>
        <w:rPr>
          <w:rFonts w:eastAsia="Times New Roman"/>
          <w:sz w:val="16"/>
          <w:szCs w:val="16"/>
        </w:rPr>
        <w:softHyphen/>
        <w:t>грать четыре спектакля “Федора”, и сегодня даем свою вторую пре</w:t>
      </w:r>
      <w:r>
        <w:rPr>
          <w:rFonts w:eastAsia="Times New Roman"/>
          <w:sz w:val="16"/>
          <w:szCs w:val="16"/>
        </w:rPr>
        <w:softHyphen/>
        <w:t>мьеру – “На дне”. Представьте себе, сбор и сегодня не полный. И Л.Д. уже беспокоится за Бостон, предлагает играть там не две недели, как предполагалось, а одну, на другую же неделю поехать в какой-нибудь другой город. Как ни печально сознаться, но такого успеха, какой мы видели при первых гастролях в Нью-Йорке, нам ждать теперь нечего. Скажу Вам по секрету, что я слышала, что К.С. больше не рассчитывает на Америку в будущем сезоне, теперь он предполагает лишь проделать турне Лондон – Скандинавия, может быть, еще какие-нибудь города Европы.</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я вижу, что письмо мое написано беспорядочно, неаккуратно, может быть, даже безграмотно, но ради Бога, не сердитесь на меня за это, обстановка, в которой приходится работать, совершенно невозможно суматошна и ужасна. Я вижу, что мне даже не придется перечитать это письмо, чтобы исправить ошибки, повторения. Видимо, мне придется для писем приходить в театр тог</w:t>
      </w:r>
      <w:r>
        <w:rPr>
          <w:rFonts w:eastAsia="Times New Roman"/>
          <w:sz w:val="16"/>
          <w:szCs w:val="16"/>
        </w:rPr>
        <w:softHyphen/>
        <w:t>да, когда здесь не бывает народ. Иначе шум такой, что голова пухнет, разговоры, смех и шутки слышны из всех уборных, шум на сцене при перестановке декораций как раз раздается над самой головой. Какой-то сумасшедший дом, а не театр.</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58" w:name="bookmark258"/>
      <w:r>
        <w:rPr>
          <w:rFonts w:eastAsia="Times New Roman"/>
          <w:sz w:val="16"/>
          <w:szCs w:val="16"/>
        </w:rPr>
        <w:lastRenderedPageBreak/>
        <w:t>З</w:t>
      </w:r>
      <w:bookmarkEnd w:id="258"/>
      <w:r>
        <w:rPr>
          <w:rFonts w:eastAsia="Times New Roman"/>
          <w:sz w:val="16"/>
          <w:szCs w:val="16"/>
        </w:rPr>
        <w:t>автра Страстная суббота. У нас два спектакля завтра. После ве</w:t>
      </w:r>
      <w:r>
        <w:rPr>
          <w:rFonts w:eastAsia="Times New Roman"/>
          <w:sz w:val="16"/>
          <w:szCs w:val="16"/>
        </w:rPr>
        <w:softHyphen/>
        <w:t>чернего все собираются поехать в здешнюю русскую церковь на заутре</w:t>
      </w:r>
      <w:r>
        <w:rPr>
          <w:rFonts w:eastAsia="Times New Roman"/>
          <w:sz w:val="16"/>
          <w:szCs w:val="16"/>
        </w:rPr>
        <w:softHyphen/>
        <w:t>ню, откуда пройдем в небольшой ресторанчик в той же местности, где будет приготовлен пасхальный стол. Это общее разговенье устраивает театр для всех участников поездки. К.С. сказал, что если мы и грыземся постоянно, то хоть раз в год надо объединиться для дружеской беседы. Мне смешно подумать обо всей этой кукольной комедии, которой никто поверить не может, и я бы с радостью не пошла на это братанье “под звон пасхальных колоколов”, если б не знала, что это сочтется как фрон</w:t>
      </w:r>
      <w:r>
        <w:rPr>
          <w:rFonts w:eastAsia="Times New Roman"/>
          <w:sz w:val="16"/>
          <w:szCs w:val="16"/>
        </w:rPr>
        <w:softHyphen/>
        <w:t>да, а К.С. примет это как личную обиду себе. А мне странно подумать, что я должна буду христосоваться с людьми, которые не могут видеть меня без того, чтобы не прошипеть самые ехидные вещи по моему адре</w:t>
      </w:r>
      <w:r>
        <w:rPr>
          <w:rFonts w:eastAsia="Times New Roman"/>
          <w:sz w:val="16"/>
          <w:szCs w:val="16"/>
        </w:rPr>
        <w:softHyphen/>
        <w:t>су. И к тому же мне все время нездоровится, чувствую себя отврати</w:t>
      </w:r>
      <w:r>
        <w:rPr>
          <w:rFonts w:eastAsia="Times New Roman"/>
          <w:sz w:val="16"/>
          <w:szCs w:val="16"/>
        </w:rPr>
        <w:softHyphen/>
        <w:t>тельно. Милый Владимир Иванович, если б Вы только знали, как я жду Москвы, как я жду того времени, что я буду работать у Вас, что я отведу душу свою в той удивительной атмосфере спокойствия и доброжела</w:t>
      </w:r>
      <w:r>
        <w:rPr>
          <w:rFonts w:eastAsia="Times New Roman"/>
          <w:sz w:val="16"/>
          <w:szCs w:val="16"/>
        </w:rPr>
        <w:softHyphen/>
        <w:t>тельности, которую Вы создаете около себя. Работать можно только у Вас, удивительный, необыкновенный Владимир Иванович. Я всегда так думала и раньше, а теперь я это знаю лучше и крепче, чем что-либо на свете. Мне ужасно хочется написать Вам многое, что охарактеризирова-ло бы Вам нашу жизнь последних недель, но это уж придется отложить до следующего письма. Теперь же надо кончать, так как третий акт уже пошел, и скоро надо идти на выход в народной сцене.</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посылаю Вам две вырезки из газет: фотографию, снятую на чикагском вокзале, и крайне бездарные карика</w:t>
      </w:r>
      <w:r>
        <w:rPr>
          <w:rFonts w:eastAsia="Times New Roman"/>
          <w:sz w:val="16"/>
          <w:szCs w:val="16"/>
        </w:rPr>
        <w:softHyphen/>
        <w:t>туры “столпов, на которых зиждется наша поездка”.</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 эти предпраздничные дни я снова шлю Вам свои сердечные поздравления и желаю Вам счастья и радости.</w:t>
      </w:r>
    </w:p>
    <w:p w:rsidR="00DD4130" w:rsidRDefault="006C0410">
      <w:pPr>
        <w:shd w:val="clear" w:color="auto" w:fill="FFFFFF"/>
        <w:spacing w:line="202" w:lineRule="exact"/>
        <w:ind w:firstLine="394"/>
        <w:jc w:val="both"/>
      </w:pPr>
      <w:r>
        <w:rPr>
          <w:rFonts w:eastAsia="Times New Roman"/>
          <w:sz w:val="16"/>
          <w:szCs w:val="16"/>
        </w:rPr>
        <w:t>Л.Д. просит передать Вам, что единственное, о чем он с радостью думает, это о том, что летом Вы приедете в Германию, он там встре</w:t>
      </w:r>
      <w:r>
        <w:rPr>
          <w:rFonts w:eastAsia="Times New Roman"/>
          <w:sz w:val="16"/>
          <w:szCs w:val="16"/>
        </w:rPr>
        <w:softHyphen/>
        <w:t>тится с Вами и выльет Вам все, что накипело в его душе за время этой поездки.</w:t>
      </w:r>
    </w:p>
    <w:p w:rsidR="00DD4130" w:rsidRDefault="006C0410">
      <w:pPr>
        <w:shd w:val="clear" w:color="auto" w:fill="FFFFFF"/>
        <w:spacing w:line="202" w:lineRule="exact"/>
        <w:ind w:firstLine="394"/>
        <w:jc w:val="both"/>
      </w:pPr>
      <w:r>
        <w:rPr>
          <w:rFonts w:eastAsia="Times New Roman"/>
          <w:sz w:val="16"/>
          <w:szCs w:val="16"/>
        </w:rPr>
        <w:t>Сердечный, нежный привет Вам и дорогой Екатерине Николаев</w:t>
      </w:r>
      <w:r>
        <w:rPr>
          <w:rFonts w:eastAsia="Times New Roman"/>
          <w:sz w:val="16"/>
          <w:szCs w:val="16"/>
        </w:rPr>
        <w:softHyphen/>
        <w:t>не. Если только будет малейшая возможность, завтра снова начну Вам следующее письмо.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099" w:history="1">
        <w:bookmarkStart w:id="259" w:name="bookmark259"/>
        <w:r w:rsidR="006C0410">
          <w:rPr>
            <w:sz w:val="18"/>
            <w:szCs w:val="18"/>
          </w:rPr>
          <w:t>3</w:t>
        </w:r>
        <w:bookmarkEnd w:id="259"/>
        <w:r w:rsidR="006C0410">
          <w:rPr>
            <w:sz w:val="18"/>
            <w:szCs w:val="18"/>
          </w:rPr>
          <w:t>7</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Чикаго, 8 апреля 1923 года</w:t>
      </w:r>
    </w:p>
    <w:p w:rsidR="00DD4130" w:rsidRDefault="006C0410">
      <w:pPr>
        <w:shd w:val="clear" w:color="auto" w:fill="FFFFFF"/>
        <w:spacing w:before="101"/>
        <w:ind w:left="662"/>
      </w:pPr>
      <w:r>
        <w:rPr>
          <w:rFonts w:eastAsia="Times New Roman"/>
          <w:sz w:val="18"/>
          <w:szCs w:val="18"/>
        </w:rPr>
        <w:t>Христос Воскресе, милый Владимир Иванович!</w:t>
      </w:r>
    </w:p>
    <w:p w:rsidR="00DD4130" w:rsidRDefault="006C0410">
      <w:pPr>
        <w:shd w:val="clear" w:color="auto" w:fill="FFFFFF"/>
        <w:spacing w:before="38" w:line="202" w:lineRule="exact"/>
        <w:ind w:firstLine="398"/>
        <w:jc w:val="both"/>
      </w:pPr>
      <w:bookmarkStart w:id="260" w:name="bookmark260"/>
      <w:r>
        <w:rPr>
          <w:rFonts w:eastAsia="Times New Roman"/>
          <w:sz w:val="16"/>
          <w:szCs w:val="16"/>
        </w:rPr>
        <w:t>Я</w:t>
      </w:r>
      <w:bookmarkEnd w:id="260"/>
      <w:r>
        <w:rPr>
          <w:rFonts w:eastAsia="Times New Roman"/>
          <w:sz w:val="16"/>
          <w:szCs w:val="16"/>
        </w:rPr>
        <w:t xml:space="preserve"> хотела написать Вам это письмо вчера, но успела пометить толь</w:t>
      </w:r>
      <w:r>
        <w:rPr>
          <w:rFonts w:eastAsia="Times New Roman"/>
          <w:sz w:val="16"/>
          <w:szCs w:val="16"/>
        </w:rPr>
        <w:softHyphen/>
        <w:t>ко 8-е число. Кто-то пришел, дал работу, потом еще дело нашлось, и весь день прошел в хлопотах и занятиях. Уж вчера мы успели совсем позабыть, что пришли праздники. А сегодня, если и есть какое-то при</w:t>
      </w:r>
      <w:r>
        <w:rPr>
          <w:rFonts w:eastAsia="Times New Roman"/>
          <w:sz w:val="16"/>
          <w:szCs w:val="16"/>
        </w:rPr>
        <w:softHyphen/>
        <w:t>поднятое настроение, то, конечно, не от праздника, а оттого, что в пер</w:t>
      </w:r>
      <w:r>
        <w:rPr>
          <w:rFonts w:eastAsia="Times New Roman"/>
          <w:sz w:val="16"/>
          <w:szCs w:val="16"/>
        </w:rPr>
        <w:softHyphen/>
        <w:t>вый раз в Чикаго идет “Вишневый сад”.</w:t>
      </w:r>
    </w:p>
    <w:p w:rsidR="00DD4130" w:rsidRDefault="006C0410">
      <w:pPr>
        <w:shd w:val="clear" w:color="auto" w:fill="FFFFFF"/>
        <w:spacing w:line="202" w:lineRule="exact"/>
        <w:ind w:firstLine="398"/>
        <w:jc w:val="both"/>
      </w:pPr>
      <w:bookmarkStart w:id="261" w:name="bookmark261"/>
      <w:r>
        <w:rPr>
          <w:rFonts w:eastAsia="Times New Roman"/>
          <w:sz w:val="16"/>
          <w:szCs w:val="16"/>
        </w:rPr>
        <w:t>П</w:t>
      </w:r>
      <w:bookmarkEnd w:id="261"/>
      <w:r>
        <w:rPr>
          <w:rFonts w:eastAsia="Times New Roman"/>
          <w:sz w:val="16"/>
          <w:szCs w:val="16"/>
        </w:rPr>
        <w:t>раздники мы встретили очень славно. После спектакля отправи</w:t>
      </w:r>
      <w:r>
        <w:rPr>
          <w:rFonts w:eastAsia="Times New Roman"/>
          <w:sz w:val="16"/>
          <w:szCs w:val="16"/>
        </w:rPr>
        <w:softHyphen/>
        <w:t>лись все в русскую церковь, простояли там с полчаса, потом пошли в небольшой ресторанчик недалеко от церкви. Там был заказан пасхаль</w:t>
      </w:r>
      <w:r>
        <w:rPr>
          <w:rFonts w:eastAsia="Times New Roman"/>
          <w:sz w:val="16"/>
          <w:szCs w:val="16"/>
        </w:rPr>
        <w:softHyphen/>
        <w:t>ный стол в отдельной комнате. Стол был прекрасно сервирован, были крашеные яйца, пасхи, окорока, куличи, всякие закуски. Все уселись за столы, поставленные покоем, сначала занялись едой, потом тостами. Первый тост был, конечно, за Вас, не считая того, что как только все сели за стол В.Н.Пашенная предложила выпить за всех родных, остав</w:t>
      </w:r>
      <w:r>
        <w:rPr>
          <w:rFonts w:eastAsia="Times New Roman"/>
          <w:sz w:val="16"/>
          <w:szCs w:val="16"/>
        </w:rPr>
        <w:softHyphen/>
        <w:t>шихся вдали от нас, от каждого из нас. Но еще до того, как К.С. предло</w:t>
      </w:r>
      <w:r>
        <w:rPr>
          <w:rFonts w:eastAsia="Times New Roman"/>
          <w:sz w:val="16"/>
          <w:szCs w:val="16"/>
        </w:rPr>
        <w:softHyphen/>
        <w:t>жил выпить за Ваше здоровье, мы в своем уголке стола (Л.Д.Леонидов, Подгорный, Бертенсон я – Рипси не пошла на этот ужин, ей не захоте</w:t>
      </w:r>
      <w:r>
        <w:rPr>
          <w:rFonts w:eastAsia="Times New Roman"/>
          <w:sz w:val="16"/>
          <w:szCs w:val="16"/>
        </w:rPr>
        <w:softHyphen/>
        <w:t>лось быть там, она в мерлехлюндии) – мы, как назвал нас Бертенсон, сектанты, обожающие Вас, – выпили за Вас, за Ваше счастье. Потом отдельными тостами чествовали всех присутствующих и отсутствовав</w:t>
      </w:r>
      <w:r>
        <w:rPr>
          <w:rFonts w:eastAsia="Times New Roman"/>
          <w:sz w:val="16"/>
          <w:szCs w:val="16"/>
        </w:rPr>
        <w:softHyphen/>
        <w:t>ших из своих, каждого в отдельности, пили за А.И.Южина (главным образом чтоб обрадовать Пашенную и сделать ей приятное</w:t>
      </w:r>
      <w:r>
        <w:rPr>
          <w:rFonts w:eastAsia="Times New Roman"/>
          <w:sz w:val="16"/>
          <w:szCs w:val="16"/>
          <w:vertAlign w:val="superscript"/>
        </w:rPr>
        <w:t>1</w:t>
      </w:r>
      <w:r>
        <w:rPr>
          <w:rFonts w:eastAsia="Times New Roman"/>
          <w:sz w:val="16"/>
          <w:szCs w:val="16"/>
        </w:rPr>
        <w:t>), пили за оставшихся в Москве. Я уехала довольно рано, вскоре после этих всех тостов, и спешу Вам засвидетельствовать, что хотя в моем письме через каждые два слова попадается выражение “пили”, все же при мне никто сильно не выпил. После моего отъезда, особенно под утро, как говорят, стало оживленнее и веселее, но до конца празднества все было хорошо и благополучно. И вообще все время было дружно и доброжелательно. Даже “французы удивлялись”</w:t>
      </w:r>
      <w:hyperlink w:anchor="bookmark4100" w:history="1">
        <w:r>
          <w:rPr>
            <w:rFonts w:eastAsia="Times New Roman"/>
            <w:sz w:val="16"/>
            <w:szCs w:val="16"/>
            <w:vertAlign w:val="superscript"/>
          </w:rPr>
          <w:t>2</w:t>
        </w:r>
      </w:hyperlink>
      <w:r>
        <w:rPr>
          <w:rFonts w:eastAsia="Times New Roman"/>
          <w:sz w:val="16"/>
          <w:szCs w:val="16"/>
        </w:rPr>
        <w:t>. Нет, серьезно, все так привыкли, что все время идут какие-то колкости, шпильки, что такое дружеское всеобщее настроение показалось неожиданным. Пели дружно хором, с большим подъемом “Христос Воскресе”, “Воскресение Христово видевше”. По</w:t>
      </w:r>
      <w:r>
        <w:rPr>
          <w:rFonts w:eastAsia="Times New Roman"/>
          <w:sz w:val="16"/>
          <w:szCs w:val="16"/>
        </w:rPr>
        <w:softHyphen/>
        <w:t>сле ужина были танцы, в которых отличался Москвин, но это уж было после моего отъезда.</w:t>
      </w:r>
    </w:p>
    <w:p w:rsidR="00DD4130" w:rsidRDefault="006C0410">
      <w:pPr>
        <w:shd w:val="clear" w:color="auto" w:fill="FFFFFF"/>
        <w:spacing w:line="202" w:lineRule="exact"/>
        <w:ind w:firstLine="398"/>
        <w:jc w:val="both"/>
      </w:pPr>
      <w:bookmarkStart w:id="262" w:name="bookmark262"/>
      <w:r>
        <w:rPr>
          <w:rFonts w:eastAsia="Times New Roman"/>
          <w:sz w:val="16"/>
          <w:szCs w:val="16"/>
        </w:rPr>
        <w:t>С</w:t>
      </w:r>
      <w:bookmarkEnd w:id="262"/>
      <w:r>
        <w:rPr>
          <w:rFonts w:eastAsia="Times New Roman"/>
          <w:sz w:val="16"/>
          <w:szCs w:val="16"/>
        </w:rPr>
        <w:t>ейчас все наши старики заняты вопросом выяснения нашего будущего. Письма из Москвы приходят столь безотрадные, жизнь там описывается в таких мрачных, унылых тонах, что поневоле все приза</w:t>
      </w:r>
      <w:r>
        <w:rPr>
          <w:rFonts w:eastAsia="Times New Roman"/>
          <w:sz w:val="16"/>
          <w:szCs w:val="16"/>
        </w:rPr>
        <w:softHyphen/>
        <w:t>думались, хватит ли тех сбережений, что они здесь сделали, чтобы обе</w:t>
      </w:r>
      <w:r>
        <w:rPr>
          <w:rFonts w:eastAsia="Times New Roman"/>
          <w:sz w:val="16"/>
          <w:szCs w:val="16"/>
        </w:rPr>
        <w:softHyphen/>
        <w:t>спечить себе существование в Москве, и не надо ли взять от поездки в смысле материальном как можно больше. Но тут соображений мно</w:t>
      </w:r>
      <w:r>
        <w:rPr>
          <w:rFonts w:eastAsia="Times New Roman"/>
          <w:sz w:val="16"/>
          <w:szCs w:val="16"/>
        </w:rPr>
        <w:softHyphen/>
        <w:t>го и в том отношении, что надо предпринять, чтоб получить нужные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63" w:name="bookmark263"/>
      <w:r>
        <w:rPr>
          <w:rFonts w:eastAsia="Times New Roman"/>
          <w:sz w:val="16"/>
          <w:szCs w:val="16"/>
        </w:rPr>
        <w:lastRenderedPageBreak/>
        <w:t>п</w:t>
      </w:r>
      <w:bookmarkEnd w:id="263"/>
      <w:r>
        <w:rPr>
          <w:rFonts w:eastAsia="Times New Roman"/>
          <w:sz w:val="16"/>
          <w:szCs w:val="16"/>
        </w:rPr>
        <w:t>редложения. Рассуждения, обсуждения, разговоры идут беспрерывно, голова пухнет от них. Все, конечно, понимают, как тяжело Вам жить в такой неизвестности, как может Вас изводить то, что Вы связаны в своих планах и предположениях, так как наше положение невыяснено. Еще сегодня мы встретились в ресторане за обедом с К.С., и Ник. Аф. поднял разговор о том, что необходимо выяснить наше решение в бли</w:t>
      </w:r>
      <w:r>
        <w:rPr>
          <w:rFonts w:eastAsia="Times New Roman"/>
          <w:sz w:val="16"/>
          <w:szCs w:val="16"/>
        </w:rPr>
        <w:softHyphen/>
        <w:t>жайшие дни для того, чтобы можно было Вам сообщить, что будет с нашей группой. А то ведь из последних сообщений Вы можете легко понять, что может случиться, что мы все вернемся в Москву к сроку. А Вы строили план существования театра без нас и на будущий сезон, т.к. мы просили пролонгации отпуска и пролонгация нам была дана. Следствием этого разговора был созыв на завтрашний день всех стари</w:t>
      </w:r>
      <w:r>
        <w:rPr>
          <w:rFonts w:eastAsia="Times New Roman"/>
          <w:sz w:val="16"/>
          <w:szCs w:val="16"/>
        </w:rPr>
        <w:softHyphen/>
        <w:t>ков-пайщиков на заседание. Но, по-моему, и на этом заседании трудно будет решить конкретно, остаемся ли мы, едем ли мы в Москву. Ведь для такого конкретного решения нужно иметь предложения, в зависи</w:t>
      </w:r>
      <w:r>
        <w:rPr>
          <w:rFonts w:eastAsia="Times New Roman"/>
          <w:sz w:val="16"/>
          <w:szCs w:val="16"/>
        </w:rPr>
        <w:softHyphen/>
        <w:t>мости от которых останется театр, или не рассчитывать на предложе</w:t>
      </w:r>
      <w:r>
        <w:rPr>
          <w:rFonts w:eastAsia="Times New Roman"/>
          <w:sz w:val="16"/>
          <w:szCs w:val="16"/>
        </w:rPr>
        <w:softHyphen/>
        <w:t>ния вовсе и тогда ехать в Москву. А у нас предложений пока нет, но надежда на них большая. И неудача с Лондоном не поколебала никого. Ведь Ликиардопуло прислал ответ, что с Лондоном ничего не выйдет. Весьма вероятно, что, несмотря на это сообщение, с Лондоном все же начнут переговоры через кого-либо другого, т.к. Лик. не внушает мно</w:t>
      </w:r>
      <w:r>
        <w:rPr>
          <w:rFonts w:eastAsia="Times New Roman"/>
          <w:sz w:val="16"/>
          <w:szCs w:val="16"/>
        </w:rPr>
        <w:softHyphen/>
        <w:t>гим доверия. Пока пишу Вам (уже на следующее утро, 10-го) то, что я слышу из разговоров, чтобы нарисовать Вам предположения. Весьма возможно, что мне могли бы сказать, что писать разговоры и предполо</w:t>
      </w:r>
      <w:r>
        <w:rPr>
          <w:rFonts w:eastAsia="Times New Roman"/>
          <w:sz w:val="16"/>
          <w:szCs w:val="16"/>
        </w:rPr>
        <w:softHyphen/>
        <w:t>жения в таком незаконченном виде нельзя, но я всегда рассуждаю так: ведь если бы Вы были здесь, то первый бы знали все толки и планы. Стало быть, и вдали от нас Вы должны все знать. Пока говорят так: кончив контракт с Гестом, надо ехать в Европу, вероятнее всего (если не будет Лондона), на Гамбург, оттуда в Берлин. Перед посадкой в Амери</w:t>
      </w:r>
      <w:r>
        <w:rPr>
          <w:rFonts w:eastAsia="Times New Roman"/>
          <w:sz w:val="16"/>
          <w:szCs w:val="16"/>
        </w:rPr>
        <w:softHyphen/>
        <w:t>ке объявляется всем, что поездка кончилась, всем дается возможность вернуться в Москву, кто когда желает. С 15 июня начинается оплата всех по московским окладам. При этой комбинации некоторые оста</w:t>
      </w:r>
      <w:r>
        <w:rPr>
          <w:rFonts w:eastAsia="Times New Roman"/>
          <w:sz w:val="16"/>
          <w:szCs w:val="16"/>
        </w:rPr>
        <w:softHyphen/>
        <w:t>нутся в Германии отдыхать, лечиться, кто от желания отдохнуть, кто потому, что сдал свою квартиру до сентября и не может раньше этого вернуться. Те же, кого не устраивает сиденье в Германии, отправляется в Москву. Это один разговор. Другой разговор – попробовать в Гер</w:t>
      </w:r>
      <w:r>
        <w:rPr>
          <w:rFonts w:eastAsia="Times New Roman"/>
          <w:sz w:val="16"/>
          <w:szCs w:val="16"/>
        </w:rPr>
        <w:softHyphen/>
        <w:t>мании сняться в кино и тем заработать на житье в течение всего лета. После этого, с осени использовать пролонгацию отпуска гастролями по Европе, может быть, поездкой в Америку, если новый предприниматель свезет труппу за свой счет обратно в Америку. Вчера я вдруг узнала еще один план, который меня привел в отчаяние, т.к. мне кажется он не только нелепым, но просто гибельным для театра: составить в Гер</w:t>
      </w:r>
      <w:r>
        <w:rPr>
          <w:rFonts w:eastAsia="Times New Roman"/>
          <w:sz w:val="16"/>
          <w:szCs w:val="16"/>
        </w:rPr>
        <w:softHyphen/>
        <w:t>мании небольшую портативную группу с К.С. и Москвиным во главе, с портативным репертуаром; не вошедшие в эту группу, а также Качалов, стремящийся по его словам в Москву (однако этот план пока еще не из-</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64" w:name="bookmark264"/>
      <w:r>
        <w:rPr>
          <w:rFonts w:eastAsia="Times New Roman"/>
          <w:sz w:val="16"/>
          <w:szCs w:val="16"/>
        </w:rPr>
        <w:lastRenderedPageBreak/>
        <w:t>в</w:t>
      </w:r>
      <w:bookmarkEnd w:id="264"/>
      <w:r>
        <w:rPr>
          <w:rFonts w:eastAsia="Times New Roman"/>
          <w:sz w:val="16"/>
          <w:szCs w:val="16"/>
        </w:rPr>
        <w:t>естен Качалову, по-моему), возвращаются к Вам не позднее 15 августа. Вы ставите с Качаловым какую-нибудь постановку (трагедию) месяца в два-три, на пьесе этой базируется театр до февраля, когда возвращаются все застрявшие. Эти же последние до февраля ездят по Европе со своим портативным репертуаром и... даже не могу подобрать слова, как опре</w:t>
      </w:r>
      <w:r>
        <w:rPr>
          <w:rFonts w:eastAsia="Times New Roman"/>
          <w:sz w:val="16"/>
          <w:szCs w:val="16"/>
        </w:rPr>
        <w:softHyphen/>
        <w:t>делить, что делают: то ли прославляют русское искусство, то ли – имя МХТ, то ли зарабатывают просто валюту. План этот поверг меня в такое уныние, что сказать Вам не могу. Где же тот единый театр, о котором столько было разговоров? Где же остались те возмущения, возмущения “качаловской группой”, что их поездка – сплошная халтура, что они не представляют собой МХТ? Как же назвать такую “портативную поезд</w:t>
      </w:r>
      <w:r>
        <w:rPr>
          <w:rFonts w:eastAsia="Times New Roman"/>
          <w:sz w:val="16"/>
          <w:szCs w:val="16"/>
        </w:rPr>
        <w:softHyphen/>
        <w:t>ку”? Гастроли МХТ? Правда, я слышала этот план только от одного че</w:t>
      </w:r>
      <w:r>
        <w:rPr>
          <w:rFonts w:eastAsia="Times New Roman"/>
          <w:sz w:val="16"/>
          <w:szCs w:val="16"/>
        </w:rPr>
        <w:softHyphen/>
        <w:t>ловека, вероятно, он является его создателем. И я думаю, что этот план принят не будет никем из правления.</w:t>
      </w:r>
    </w:p>
    <w:p w:rsidR="00DD4130" w:rsidRDefault="006C0410">
      <w:pPr>
        <w:shd w:val="clear" w:color="auto" w:fill="FFFFFF"/>
        <w:spacing w:line="202" w:lineRule="exact"/>
        <w:ind w:firstLine="398"/>
        <w:jc w:val="both"/>
      </w:pPr>
      <w:bookmarkStart w:id="265" w:name="bookmark265"/>
      <w:r>
        <w:rPr>
          <w:rFonts w:eastAsia="Times New Roman"/>
          <w:sz w:val="16"/>
          <w:szCs w:val="16"/>
        </w:rPr>
        <w:t>Я</w:t>
      </w:r>
      <w:bookmarkEnd w:id="265"/>
      <w:r>
        <w:rPr>
          <w:rFonts w:eastAsia="Times New Roman"/>
          <w:sz w:val="16"/>
          <w:szCs w:val="16"/>
        </w:rPr>
        <w:t xml:space="preserve"> скажу только одно: чем дольше театр будет в отсутствии, тем больший будет развал и раздражение. Меня постоянно упрекают в при</w:t>
      </w:r>
      <w:r>
        <w:rPr>
          <w:rFonts w:eastAsia="Times New Roman"/>
          <w:sz w:val="16"/>
          <w:szCs w:val="16"/>
        </w:rPr>
        <w:softHyphen/>
        <w:t>страстии к старикам и в отрицательном отношении к молодежи. Но, право, это у меня не без основания. Меня возмущает то безобразное лег</w:t>
      </w:r>
      <w:r>
        <w:rPr>
          <w:rFonts w:eastAsia="Times New Roman"/>
          <w:sz w:val="16"/>
          <w:szCs w:val="16"/>
        </w:rPr>
        <w:softHyphen/>
        <w:t>комыслие, то неуважение, с которым относятся наши молодые к театру, к делу, на создание которого талантливейшие люди положили десятки лет своей жизни. У нас ведь считается так: к театру можно относить</w:t>
      </w:r>
      <w:r>
        <w:rPr>
          <w:rFonts w:eastAsia="Times New Roman"/>
          <w:sz w:val="16"/>
          <w:szCs w:val="16"/>
        </w:rPr>
        <w:softHyphen/>
        <w:t>ся кое-как, зато товарищеские свои чувства надо проявить вовсю. На</w:t>
      </w:r>
      <w:r>
        <w:rPr>
          <w:rFonts w:eastAsia="Times New Roman"/>
          <w:sz w:val="16"/>
          <w:szCs w:val="16"/>
        </w:rPr>
        <w:softHyphen/>
        <w:t>пример, все приятели суфлера Касаткина старательно хотели провести его в актеры, чтобы дать ему заработать. Они много раз приставали к Лужскому, чтобы он позволил сыграть ему какую-нибудь небольшую роль в “Федоре” – стремянного, выборного... Им отказали. К тому же, пока Качалов был нетверд в тексте “Федора”, суфлер был нужен для суфлирования. Наконец, в поездке решено было выпустить Касаткина на выход. Он выходит выборным в “Примирении” и нищим в “Соборе”. И вот в один из чикагских спектаклей, к ужасу Вас. Вас. и к общему удивлению, слова Булгакова – тоже играет выборного, – сказал Касат</w:t>
      </w:r>
      <w:r>
        <w:rPr>
          <w:rFonts w:eastAsia="Times New Roman"/>
          <w:sz w:val="16"/>
          <w:szCs w:val="16"/>
        </w:rPr>
        <w:softHyphen/>
        <w:t>кин, хотя Булгаков был тут же на сцене. Как потом объяснил Булгаков, он решил дать Касаткину попробовать, как это у него выйдет. А когда о том сначала просили Лужского, то тот отказал. Стало быть, решили самовольно это сделать. А как раз перед тем, еще в Нью-Йорке был та</w:t>
      </w:r>
      <w:r>
        <w:rPr>
          <w:rFonts w:eastAsia="Times New Roman"/>
          <w:sz w:val="16"/>
          <w:szCs w:val="16"/>
        </w:rPr>
        <w:softHyphen/>
        <w:t>кой случай. Болеславский, играющий патриарха, как-то пришел в театр перед спектаклем. Рипси его видела, стало быть, даже и не проверяла, здесь он или нет. Вдруг оказывается, что Болеславский только зашел в театр для того, чтобы попросить Гудкова выйти за него, и ушел, заня</w:t>
      </w:r>
      <w:r>
        <w:rPr>
          <w:rFonts w:eastAsia="Times New Roman"/>
          <w:sz w:val="16"/>
          <w:szCs w:val="16"/>
        </w:rPr>
        <w:softHyphen/>
        <w:t>тый своими делами. (Кстати сказать, Болеславский с приездом театра открыл студию и, как говорят, собрал столько учеников, что теперь не нуждается в театре. Конечно, приезд театра и то, что он стал его акте</w:t>
      </w:r>
      <w:r>
        <w:rPr>
          <w:rFonts w:eastAsia="Times New Roman"/>
          <w:sz w:val="16"/>
          <w:szCs w:val="16"/>
        </w:rPr>
        <w:softHyphen/>
        <w:t>ром, ему сильно помогло. Он как-то поместил статью о К.С. в газете, где были помещены два портрета: К.С. – директор Моск. ХТ, и Болес-лавского – директор Студии МХТ.) А на Гудкова у конторы был расчет,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66" w:name="bookmark266"/>
      <w:r>
        <w:rPr>
          <w:rFonts w:eastAsia="Times New Roman"/>
          <w:sz w:val="16"/>
          <w:szCs w:val="16"/>
        </w:rPr>
        <w:lastRenderedPageBreak/>
        <w:t>н</w:t>
      </w:r>
      <w:bookmarkEnd w:id="266"/>
      <w:r>
        <w:rPr>
          <w:rFonts w:eastAsia="Times New Roman"/>
          <w:sz w:val="16"/>
          <w:szCs w:val="16"/>
        </w:rPr>
        <w:t>адо было занять его какой-то другой ролью. После этого случая было объявлено всей труппе, что всякие замены актеров, сделанные ими по взаимному уговору, без ведома конторы, будут караться штрафом. И когда Булгакову сказали, что эта замена недопустима, особенно после выпущенного объявления, он ответил, что он же был на сцене и ничего особенного не сделал. Кроме того, он так несерьезно вел себя на сцене, когда ему пришлось пойти на выход в сцене “Собора”, так подмигивал в сторону боярышень, где стояли свои, что К.С. обо всем рассказали, и я знаю, что К.С. вызывал его к себе для внушения.</w:t>
      </w:r>
    </w:p>
    <w:p w:rsidR="00DD4130" w:rsidRDefault="006C0410">
      <w:pPr>
        <w:shd w:val="clear" w:color="auto" w:fill="FFFFFF"/>
        <w:spacing w:line="202" w:lineRule="exact"/>
        <w:ind w:firstLine="394"/>
        <w:jc w:val="both"/>
      </w:pPr>
      <w:bookmarkStart w:id="267" w:name="bookmark267"/>
      <w:r>
        <w:rPr>
          <w:rFonts w:eastAsia="Times New Roman"/>
          <w:sz w:val="16"/>
          <w:szCs w:val="16"/>
        </w:rPr>
        <w:t>В</w:t>
      </w:r>
      <w:bookmarkEnd w:id="267"/>
      <w:r>
        <w:rPr>
          <w:rFonts w:eastAsia="Times New Roman"/>
          <w:sz w:val="16"/>
          <w:szCs w:val="16"/>
        </w:rPr>
        <w:t>от еще случай: предпоследний день в Нью-Йорке. Идет “Вишне</w:t>
      </w:r>
      <w:r>
        <w:rPr>
          <w:rFonts w:eastAsia="Times New Roman"/>
          <w:sz w:val="16"/>
          <w:szCs w:val="16"/>
        </w:rPr>
        <w:softHyphen/>
        <w:t>вый сад”. Днем играет Добронравов, вечером Подгорный. Перед утрен</w:t>
      </w:r>
      <w:r>
        <w:rPr>
          <w:rFonts w:eastAsia="Times New Roman"/>
          <w:sz w:val="16"/>
          <w:szCs w:val="16"/>
        </w:rPr>
        <w:softHyphen/>
        <w:t>ним спектаклем мы все были в театре, и Ник. Аф., пользуясь свободой от спектакля, решил поехать со мной в Красный Крест для взноса 3 525 долларов в пользу Помгола и для окончательных переговоров с предста</w:t>
      </w:r>
      <w:r>
        <w:rPr>
          <w:rFonts w:eastAsia="Times New Roman"/>
          <w:sz w:val="16"/>
          <w:szCs w:val="16"/>
        </w:rPr>
        <w:softHyphen/>
        <w:t>вителями Кр. Креста. И случайно Ник. Аф. задержался в театре, давая всякие распоряжения и сговариваясь с Кр. Крестом по телефону, где мы сейчас застанем его представителей. Наконец мы собираемся ехать, Ник. Аф. пишет записку Рипси, что надо сделать в его отсутствие. В это время (за полчаса до начала спектакля) приходит Гудков и сообщает, что Добронравов в 12 часов дня пошел к дантисту и вырвал себе зуб. Прийти на спектакль не может. Не нашел другого времени, чтобы дать вырвать себе зуб. Конечно, Ник. Аф. побежал одеваться и гримировать</w:t>
      </w:r>
      <w:r>
        <w:rPr>
          <w:rFonts w:eastAsia="Times New Roman"/>
          <w:sz w:val="16"/>
          <w:szCs w:val="16"/>
        </w:rPr>
        <w:softHyphen/>
        <w:t>ся, а я отправилась в Красный Крест без него. Если бы мы уехали до прихода Гудкова, то Ник. Аф. даже не смогли бы найти, т.к. представи</w:t>
      </w:r>
      <w:r>
        <w:rPr>
          <w:rFonts w:eastAsia="Times New Roman"/>
          <w:sz w:val="16"/>
          <w:szCs w:val="16"/>
        </w:rPr>
        <w:softHyphen/>
        <w:t>тели Красн. Креста назначили нам для встречи помещение, ни адрес, ни телефон которого никому в театре не был известен.</w:t>
      </w:r>
    </w:p>
    <w:p w:rsidR="00DD4130" w:rsidRDefault="006C0410">
      <w:pPr>
        <w:shd w:val="clear" w:color="auto" w:fill="FFFFFF"/>
        <w:spacing w:line="202" w:lineRule="exact"/>
        <w:ind w:firstLine="394"/>
        <w:jc w:val="both"/>
      </w:pPr>
      <w:r>
        <w:rPr>
          <w:rFonts w:eastAsia="Times New Roman"/>
          <w:sz w:val="16"/>
          <w:szCs w:val="16"/>
        </w:rPr>
        <w:t>А когда Добронравову сделали замечание, что так поступать нель</w:t>
      </w:r>
      <w:r>
        <w:rPr>
          <w:rFonts w:eastAsia="Times New Roman"/>
          <w:sz w:val="16"/>
          <w:szCs w:val="16"/>
        </w:rPr>
        <w:softHyphen/>
        <w:t>зя, что зная, что играешь спектакль, нельзя ходить рвать себе зуб, он спокойно ответил: “Ну, а если б я заболел? Ведь мог же я вдруг забо</w:t>
      </w:r>
      <w:r>
        <w:rPr>
          <w:rFonts w:eastAsia="Times New Roman"/>
          <w:sz w:val="16"/>
          <w:szCs w:val="16"/>
        </w:rPr>
        <w:softHyphen/>
        <w:t>леть!”</w:t>
      </w:r>
    </w:p>
    <w:p w:rsidR="00DD4130" w:rsidRDefault="006C0410">
      <w:pPr>
        <w:shd w:val="clear" w:color="auto" w:fill="FFFFFF"/>
        <w:spacing w:line="202" w:lineRule="exact"/>
        <w:ind w:firstLine="394"/>
        <w:jc w:val="both"/>
      </w:pPr>
      <w:bookmarkStart w:id="268" w:name="bookmark268"/>
      <w:r>
        <w:rPr>
          <w:rFonts w:eastAsia="Times New Roman"/>
          <w:sz w:val="16"/>
          <w:szCs w:val="16"/>
        </w:rPr>
        <w:t>И</w:t>
      </w:r>
      <w:bookmarkEnd w:id="268"/>
      <w:r>
        <w:rPr>
          <w:rFonts w:eastAsia="Times New Roman"/>
          <w:sz w:val="16"/>
          <w:szCs w:val="16"/>
        </w:rPr>
        <w:t xml:space="preserve"> все вот так идет. Теперь даже и не приходит никому в голову, что надо тщательно заботиться о спектакле, что надо к спектаклю от</w:t>
      </w:r>
      <w:r>
        <w:rPr>
          <w:rFonts w:eastAsia="Times New Roman"/>
          <w:sz w:val="16"/>
          <w:szCs w:val="16"/>
        </w:rPr>
        <w:softHyphen/>
        <w:t>носиться очень внимательно. Например, Ник. Григорьевич наш очень плох. Он заболел было в Нью-Йорке и пролежал с неделю. Многие по</w:t>
      </w:r>
      <w:r>
        <w:rPr>
          <w:rFonts w:eastAsia="Times New Roman"/>
          <w:sz w:val="16"/>
          <w:szCs w:val="16"/>
        </w:rPr>
        <w:softHyphen/>
        <w:t>дозревают, что у него была не испанка, а какой-то род белой горячки. И вот уж с тех пор он все как-то слаб, весь расклеился. И К.С. решил, что на сегодня надо его освободить от Яши</w:t>
      </w:r>
      <w:hyperlink w:anchor="bookmark4101" w:history="1">
        <w:r>
          <w:rPr>
            <w:rFonts w:eastAsia="Times New Roman"/>
            <w:sz w:val="16"/>
            <w:szCs w:val="16"/>
            <w:vertAlign w:val="superscript"/>
          </w:rPr>
          <w:t>3</w:t>
        </w:r>
      </w:hyperlink>
      <w:r>
        <w:rPr>
          <w:rFonts w:eastAsia="Times New Roman"/>
          <w:sz w:val="16"/>
          <w:szCs w:val="16"/>
        </w:rPr>
        <w:t xml:space="preserve"> и дать сыграть Тамирову. И никому в голову не пришло устроить сегодня днем хоть небольшую репетицию, хоть места пройти на сцене, хоть с Булгаковой сцены по-пробовать</w:t>
      </w:r>
      <w:hyperlink w:anchor="bookmark4102" w:history="1">
        <w:r>
          <w:rPr>
            <w:rFonts w:eastAsia="Times New Roman"/>
            <w:sz w:val="16"/>
            <w:szCs w:val="16"/>
            <w:vertAlign w:val="superscript"/>
          </w:rPr>
          <w:t>4</w:t>
        </w:r>
      </w:hyperlink>
      <w:r>
        <w:rPr>
          <w:rFonts w:eastAsia="Times New Roman"/>
          <w:sz w:val="16"/>
          <w:szCs w:val="16"/>
        </w:rPr>
        <w:t>. Нет, действительно настоящей работы в поездке нет, и до Москвы всё так и будет идти, как никогда не было раньше, и только в Москве начнется настоящая работа и настоящее отношение к делу. По-моему, наша молодежь теперь может рассуждать так: если хочешь сыграть роль, выучи ее на всякий случай и жди, что исполнитель посто</w:t>
      </w:r>
      <w:r>
        <w:rPr>
          <w:rFonts w:eastAsia="Times New Roman"/>
          <w:sz w:val="16"/>
          <w:szCs w:val="16"/>
        </w:rPr>
        <w:softHyphen/>
        <w:t>янный заболеет, ногу сломает, на него кирпич свалится, – не знаю еще,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какое несчастье обрушится. Тогда заявляй, что текст знаешь, и дело сде</w:t>
      </w:r>
      <w:r>
        <w:rPr>
          <w:rFonts w:eastAsia="Times New Roman"/>
          <w:sz w:val="16"/>
          <w:szCs w:val="16"/>
        </w:rPr>
        <w:softHyphen/>
        <w:t>лано, тебя выпустят. А ждать, что с тобой заниматься будут, введут тебя – напрасный труд. Я сегодня злая, сержусь на все, может быть, и нехо</w:t>
      </w:r>
      <w:r>
        <w:rPr>
          <w:rFonts w:eastAsia="Times New Roman"/>
          <w:sz w:val="16"/>
          <w:szCs w:val="16"/>
        </w:rPr>
        <w:softHyphen/>
        <w:t>рошо, что я пишу все это Вам, но не могу удержаться, очень уж обидно, что из такой изумительной идеи, как идея нашего театра, делают такую мелочь, такую пыль.</w:t>
      </w:r>
    </w:p>
    <w:p w:rsidR="00DD4130" w:rsidRDefault="006C0410">
      <w:pPr>
        <w:shd w:val="clear" w:color="auto" w:fill="FFFFFF"/>
        <w:spacing w:line="202" w:lineRule="exact"/>
        <w:ind w:firstLine="398"/>
        <w:jc w:val="both"/>
      </w:pPr>
      <w:bookmarkStart w:id="269" w:name="bookmark269"/>
      <w:r>
        <w:rPr>
          <w:rFonts w:eastAsia="Times New Roman"/>
          <w:sz w:val="16"/>
          <w:szCs w:val="16"/>
        </w:rPr>
        <w:t>С</w:t>
      </w:r>
      <w:bookmarkEnd w:id="269"/>
      <w:r>
        <w:rPr>
          <w:rFonts w:eastAsia="Times New Roman"/>
          <w:sz w:val="16"/>
          <w:szCs w:val="16"/>
        </w:rPr>
        <w:t>ейчас пришел со сцены Ник. Аф. и сказал, что первый выход Та-мирова прошел благополучно. Решили поздравлять Рипси, как предста</w:t>
      </w:r>
      <w:r>
        <w:rPr>
          <w:rFonts w:eastAsia="Times New Roman"/>
          <w:sz w:val="16"/>
          <w:szCs w:val="16"/>
        </w:rPr>
        <w:softHyphen/>
        <w:t>вительницу одной с Тамировым национальности</w:t>
      </w:r>
      <w:hyperlink w:anchor="bookmark4103" w:history="1">
        <w:r>
          <w:rPr>
            <w:rFonts w:eastAsia="Times New Roman"/>
            <w:sz w:val="16"/>
            <w:szCs w:val="16"/>
            <w:vertAlign w:val="superscript"/>
          </w:rPr>
          <w:t>5</w:t>
        </w:r>
      </w:hyperlink>
      <w:r>
        <w:rPr>
          <w:rFonts w:eastAsia="Times New Roman"/>
          <w:sz w:val="16"/>
          <w:szCs w:val="16"/>
        </w:rPr>
        <w:t>. Вчера К.С. получил из Москвы письмо. От кого-то из Первой студии. Он не называет имени, говорит, что имя автора должно быть в тайне. При мне он читал вы</w:t>
      </w:r>
      <w:r>
        <w:rPr>
          <w:rFonts w:eastAsia="Times New Roman"/>
          <w:sz w:val="16"/>
          <w:szCs w:val="16"/>
        </w:rPr>
        <w:softHyphen/>
        <w:t>держки из письма. Много какого-то бреду, в котором никто разобраться не может. Но и много конкретного, рисующего планы и настроения сту</w:t>
      </w:r>
      <w:r>
        <w:rPr>
          <w:rFonts w:eastAsia="Times New Roman"/>
          <w:sz w:val="16"/>
          <w:szCs w:val="16"/>
        </w:rPr>
        <w:softHyphen/>
        <w:t>дии и отчасти театра. Но ко мне приходили те, кому К.С. читал более подробно, и с возмущением говорили, что это целый донос. Я и то се</w:t>
      </w:r>
      <w:r>
        <w:rPr>
          <w:rFonts w:eastAsia="Times New Roman"/>
          <w:sz w:val="16"/>
          <w:szCs w:val="16"/>
        </w:rPr>
        <w:softHyphen/>
        <w:t>годня усмехаюсь: “Вероятно, и про это мое письмо кто-нибудь в Москве скажет: “Это форменный донос!” Конечно, там много приятных К.С. слов о том, что Вы наш единственный и истинный создатель, Вы наш отец, только Вы можете все решить”.</w:t>
      </w:r>
    </w:p>
    <w:p w:rsidR="00DD4130" w:rsidRDefault="006C0410">
      <w:pPr>
        <w:shd w:val="clear" w:color="auto" w:fill="FFFFFF"/>
        <w:spacing w:line="202" w:lineRule="exact"/>
        <w:ind w:left="398"/>
      </w:pPr>
      <w:r>
        <w:rPr>
          <w:rFonts w:eastAsia="Times New Roman"/>
          <w:sz w:val="16"/>
          <w:szCs w:val="16"/>
        </w:rPr>
        <w:t>Очень я большая сплетница стала, милый Владимир Иванович?</w:t>
      </w:r>
    </w:p>
    <w:p w:rsidR="00DD4130" w:rsidRDefault="006C0410">
      <w:pPr>
        <w:shd w:val="clear" w:color="auto" w:fill="FFFFFF"/>
        <w:spacing w:line="202" w:lineRule="exact"/>
        <w:ind w:firstLine="398"/>
        <w:jc w:val="both"/>
      </w:pPr>
      <w:bookmarkStart w:id="270" w:name="bookmark270"/>
      <w:r>
        <w:rPr>
          <w:rFonts w:eastAsia="Times New Roman"/>
          <w:sz w:val="16"/>
          <w:szCs w:val="16"/>
        </w:rPr>
        <w:t>Я</w:t>
      </w:r>
      <w:bookmarkEnd w:id="270"/>
      <w:r>
        <w:rPr>
          <w:rFonts w:eastAsia="Times New Roman"/>
          <w:sz w:val="16"/>
          <w:szCs w:val="16"/>
        </w:rPr>
        <w:t xml:space="preserve"> бы и рада написать Вам много о нашей прессе, но, к сожалению, ничего нового Вам не напишу, а повторять не стоит. Серг. Льв. говорит, что он с трудом читает все эти общие слова, которые он десятки раз чи</w:t>
      </w:r>
      <w:r>
        <w:rPr>
          <w:rFonts w:eastAsia="Times New Roman"/>
          <w:sz w:val="16"/>
          <w:szCs w:val="16"/>
        </w:rPr>
        <w:softHyphen/>
        <w:t>тал уже в Нью-Йорке. Опять говорится (про “Дно” и “Вишневый сад”), что выделить никого из актеров нельзя, что пришлось бы выписать всю программу, что чтобы понять русское искусство, надо смотреть наш театр, наших актеров, играющих на непонятном американцам русском языке, что, читая пьесы, которые мы играем, казалось, что они вовсе не сценичны, а в исполнении нашего театра пьесы эти оказались инте</w:t>
      </w:r>
      <w:r>
        <w:rPr>
          <w:rFonts w:eastAsia="Times New Roman"/>
          <w:sz w:val="16"/>
          <w:szCs w:val="16"/>
        </w:rPr>
        <w:softHyphen/>
        <w:t>реснейшими, что спектакль наш – живая жизнь на сцене. И еще много, много восторгов и комплиментов. Вот все, что я узнала от Сергея Льв., когда только что ходила интервьюировать его.</w:t>
      </w:r>
    </w:p>
    <w:p w:rsidR="00DD4130" w:rsidRDefault="006C0410">
      <w:pPr>
        <w:shd w:val="clear" w:color="auto" w:fill="FFFFFF"/>
        <w:spacing w:line="202" w:lineRule="exact"/>
        <w:ind w:firstLine="398"/>
        <w:jc w:val="both"/>
      </w:pPr>
      <w:r>
        <w:rPr>
          <w:rFonts w:eastAsia="Times New Roman"/>
          <w:sz w:val="16"/>
          <w:szCs w:val="16"/>
        </w:rPr>
        <w:t>До скорого свидания, дорогой, чудесный Владимир Иванович, хотя бы в следующем письме. Нет, никогда не может случиться, что я позабуду Вас, отойду от Вас, перестану писать Вам. А вот Вы меня можете позабыть, забываете меня, вероятно, часто.</w:t>
      </w:r>
    </w:p>
    <w:p w:rsidR="00DD4130" w:rsidRDefault="006C0410">
      <w:pPr>
        <w:shd w:val="clear" w:color="auto" w:fill="FFFFFF"/>
        <w:spacing w:line="202" w:lineRule="exact"/>
        <w:ind w:firstLine="398"/>
        <w:jc w:val="both"/>
      </w:pPr>
      <w:r>
        <w:rPr>
          <w:rFonts w:eastAsia="Times New Roman"/>
          <w:sz w:val="16"/>
          <w:szCs w:val="16"/>
        </w:rPr>
        <w:t>Всего, всего хорошего, милый Владимир Иванович, желаю Вам здоровья и благополучия. И пожалуйста, пожалуйста, не забудьте меня совсем.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104" w:history="1">
        <w:bookmarkStart w:id="271" w:name="bookmark271"/>
        <w:r w:rsidR="006C0410">
          <w:t>3</w:t>
        </w:r>
        <w:bookmarkEnd w:id="271"/>
        <w:r w:rsidR="006C0410">
          <w:t>8</w:t>
        </w:r>
      </w:hyperlink>
      <w:r w:rsidR="006C0410">
        <w:t>.</w:t>
      </w:r>
    </w:p>
    <w:p w:rsidR="00DD4130" w:rsidRDefault="006C0410">
      <w:pPr>
        <w:shd w:val="clear" w:color="auto" w:fill="FFFFFF"/>
        <w:spacing w:before="96"/>
        <w:jc w:val="right"/>
      </w:pPr>
      <w:r>
        <w:rPr>
          <w:rFonts w:eastAsia="Times New Roman"/>
          <w:sz w:val="16"/>
          <w:szCs w:val="16"/>
        </w:rPr>
        <w:t>Чикаго, 15-го апреля 1923 года</w:t>
      </w:r>
    </w:p>
    <w:p w:rsidR="00DD4130" w:rsidRDefault="006C0410">
      <w:pPr>
        <w:shd w:val="clear" w:color="auto" w:fill="FFFFFF"/>
        <w:spacing w:before="158" w:line="216" w:lineRule="exact"/>
        <w:ind w:firstLine="394"/>
        <w:jc w:val="both"/>
      </w:pPr>
      <w:r>
        <w:rPr>
          <w:rFonts w:eastAsia="Times New Roman"/>
          <w:sz w:val="16"/>
          <w:szCs w:val="16"/>
        </w:rPr>
        <w:t>Что за мученье, дорогой Владимир Иванович, целый день про</w:t>
      </w:r>
      <w:r>
        <w:rPr>
          <w:rFonts w:eastAsia="Times New Roman"/>
          <w:sz w:val="16"/>
          <w:szCs w:val="16"/>
        </w:rPr>
        <w:softHyphen/>
        <w:t>водить в таких условиях, в какие нас пришлось посадить в чикаг</w:t>
      </w:r>
      <w:r>
        <w:rPr>
          <w:rFonts w:eastAsia="Times New Roman"/>
          <w:sz w:val="16"/>
          <w:szCs w:val="16"/>
        </w:rPr>
        <w:softHyphen/>
        <w:t>ском театре. Сейчас идет утренний спектакль, а чувствуешь себя разбитой и усталой через полчаса после того, как пришла в театр. Только что началась вторая картина, впереди не только вся пьеса “Царь Федор”, но и перспектива сыграть еще раз вечером сначала всю пьесу, а уж сил совсем нет, в голове только одна неосуществи</w:t>
      </w:r>
      <w:r>
        <w:rPr>
          <w:rFonts w:eastAsia="Times New Roman"/>
          <w:sz w:val="16"/>
          <w:szCs w:val="16"/>
        </w:rPr>
        <w:softHyphen/>
        <w:t>мая мечта: не быть в этой духоте и тесноте, не слышать немолчных разговоров, доносящихся из всех уборных, не думать о том, как бы не опоздать на выход.</w:t>
      </w:r>
    </w:p>
    <w:p w:rsidR="00DD4130" w:rsidRDefault="006C0410">
      <w:pPr>
        <w:shd w:val="clear" w:color="auto" w:fill="FFFFFF"/>
        <w:spacing w:before="38" w:line="202" w:lineRule="exact"/>
        <w:ind w:firstLine="394"/>
        <w:jc w:val="both"/>
      </w:pPr>
      <w:r>
        <w:rPr>
          <w:rFonts w:eastAsia="Times New Roman"/>
          <w:sz w:val="16"/>
          <w:szCs w:val="16"/>
        </w:rPr>
        <w:t>Наши материальные дела здесь значительно поправились, сборы сильно поднялись, интерес к спектаклям большой не только среди рус</w:t>
      </w:r>
      <w:r>
        <w:rPr>
          <w:rFonts w:eastAsia="Times New Roman"/>
          <w:sz w:val="16"/>
          <w:szCs w:val="16"/>
        </w:rPr>
        <w:softHyphen/>
        <w:t>ских выходцев, но и среди американцев. Это нетрудно проследить, если во время спектакля ухитриться взглянуть в зрительный зал. Видишь, как многие в публике сидят с книжками в руках и все время следят то за игрой артистов, то по книжке. Это, наверное, американцы, все время читающие по переводу пьесы.</w:t>
      </w:r>
    </w:p>
    <w:p w:rsidR="00DD4130" w:rsidRDefault="006C0410">
      <w:pPr>
        <w:shd w:val="clear" w:color="auto" w:fill="FFFFFF"/>
        <w:spacing w:line="202" w:lineRule="exact"/>
        <w:ind w:firstLine="394"/>
        <w:jc w:val="both"/>
      </w:pPr>
      <w:r>
        <w:rPr>
          <w:rFonts w:eastAsia="Times New Roman"/>
          <w:sz w:val="16"/>
          <w:szCs w:val="16"/>
        </w:rPr>
        <w:t>Первая неделя здесь дала небольшую, очень небольшую сумму в дивиденд. Объясняется это не только тем, что сборы были средние, но и тем, что на первую неделю в каждом городе падают б</w:t>
      </w:r>
      <w:r>
        <w:rPr>
          <w:rFonts w:eastAsia="Times New Roman"/>
          <w:i/>
          <w:iCs/>
          <w:sz w:val="16"/>
          <w:szCs w:val="16"/>
        </w:rPr>
        <w:t>о</w:t>
      </w:r>
      <w:r>
        <w:rPr>
          <w:rFonts w:eastAsia="Times New Roman"/>
          <w:sz w:val="16"/>
          <w:szCs w:val="16"/>
        </w:rPr>
        <w:t>льшие расходы, чем на остальные недели.</w:t>
      </w:r>
    </w:p>
    <w:p w:rsidR="00DD4130" w:rsidRDefault="006C0410">
      <w:pPr>
        <w:shd w:val="clear" w:color="auto" w:fill="FFFFFF"/>
        <w:spacing w:line="202" w:lineRule="exact"/>
        <w:ind w:firstLine="394"/>
        <w:jc w:val="both"/>
      </w:pPr>
      <w:bookmarkStart w:id="272" w:name="bookmark272"/>
      <w:r>
        <w:rPr>
          <w:rFonts w:eastAsia="Times New Roman"/>
          <w:sz w:val="16"/>
          <w:szCs w:val="16"/>
        </w:rPr>
        <w:t>Я</w:t>
      </w:r>
      <w:bookmarkEnd w:id="272"/>
      <w:r>
        <w:rPr>
          <w:rFonts w:eastAsia="Times New Roman"/>
          <w:sz w:val="16"/>
          <w:szCs w:val="16"/>
        </w:rPr>
        <w:t xml:space="preserve"> не помню, писала ли я Вам, что с выбором театров в поездке были большие разговоры. Гест снял или собирался снять театры колос</w:t>
      </w:r>
      <w:r>
        <w:rPr>
          <w:rFonts w:eastAsia="Times New Roman"/>
          <w:sz w:val="16"/>
          <w:szCs w:val="16"/>
        </w:rPr>
        <w:softHyphen/>
        <w:t>сальных размеров, тысячи на 3–4 зрителей. Дирекция наша запротесто</w:t>
      </w:r>
      <w:r>
        <w:rPr>
          <w:rFonts w:eastAsia="Times New Roman"/>
          <w:sz w:val="16"/>
          <w:szCs w:val="16"/>
        </w:rPr>
        <w:softHyphen/>
        <w:t>вала, находя невозможным играть чеховские пьесы в таких громадных театрах. Тогда Гест снял меньший театр, который оказался меньше нью-йоркского. Наш театр приблизительно на 1 400 мест (в Нью-Йорке был на 1 700), сбор полный на 1 000 дол. меньше. Но полных сборов пока не было, разве на премьере. А сейчас мы идем при сборах от 3 300 до 3 800. Но вообще, конечно, это прекрасные сборы. Леонид Давыдо-вич прав, когда горячится, что напрасно у нас думают, что, если мы не даем полного сбора, то у нас плохие дела. Ни одна труппа – иностран</w:t>
      </w:r>
      <w:r>
        <w:rPr>
          <w:rFonts w:eastAsia="Times New Roman"/>
          <w:sz w:val="16"/>
          <w:szCs w:val="16"/>
        </w:rPr>
        <w:softHyphen/>
        <w:t>ная, конечно, – не делала и не делает в Америке таких сборов. Он гово</w:t>
      </w:r>
      <w:r>
        <w:rPr>
          <w:rFonts w:eastAsia="Times New Roman"/>
          <w:sz w:val="16"/>
          <w:szCs w:val="16"/>
        </w:rPr>
        <w:softHyphen/>
        <w:t>рит: “Найдите мне иностранный театр, который бы в течение четырех месяцев делал бы в Америке сбор по 3 с лишним тысячи на круг.</w:t>
      </w:r>
    </w:p>
    <w:p w:rsidR="00DD4130" w:rsidRDefault="006C0410">
      <w:pPr>
        <w:shd w:val="clear" w:color="auto" w:fill="FFFFFF"/>
        <w:spacing w:line="202" w:lineRule="exact"/>
        <w:ind w:firstLine="394"/>
        <w:jc w:val="both"/>
      </w:pPr>
      <w:r>
        <w:rPr>
          <w:rFonts w:eastAsia="Times New Roman"/>
          <w:sz w:val="16"/>
          <w:szCs w:val="16"/>
        </w:rPr>
        <w:t>Таких театров нет. И если мы все время недовольны, то это только потому, что при нашем большом поездочном аппарате у нас слишком большие расходы, слишком много рук, которые тянутся к этим дол</w:t>
      </w:r>
      <w:r>
        <w:rPr>
          <w:rFonts w:eastAsia="Times New Roman"/>
          <w:sz w:val="16"/>
          <w:szCs w:val="16"/>
        </w:rPr>
        <w:softHyphen/>
        <w:t>ларам, и при том очень большие аппетиты”. Действительно, подумать только. За последние годы в России никто не мог рассчитывать, чтобы только прожить на жалованье, а теперь считается совершенно необ-</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ходимым, чтобы жалованье было такое, при котором можно было бы откладывать, экономить еженедельно не меньше половины (для моло</w:t>
      </w:r>
      <w:r>
        <w:rPr>
          <w:rFonts w:eastAsia="Times New Roman"/>
          <w:sz w:val="16"/>
          <w:szCs w:val="16"/>
        </w:rPr>
        <w:softHyphen/>
        <w:t>дежи) и не меньше двух третей (у получающих больше). И когда было предположение, что можно было бы летом в Германии работать и зара</w:t>
      </w:r>
      <w:r>
        <w:rPr>
          <w:rFonts w:eastAsia="Times New Roman"/>
          <w:sz w:val="16"/>
          <w:szCs w:val="16"/>
        </w:rPr>
        <w:softHyphen/>
        <w:t>ботать съемкой в кино, то почти все сказали: “Ну, стоит ли зарабатывать в марках. Что это может дать? Только и хватит денег, что на жизнь, а от</w:t>
      </w:r>
      <w:r>
        <w:rPr>
          <w:rFonts w:eastAsia="Times New Roman"/>
          <w:sz w:val="16"/>
          <w:szCs w:val="16"/>
        </w:rPr>
        <w:softHyphen/>
        <w:t>ложить ничего не придется”. Как-то все после этого заживут в России?</w:t>
      </w:r>
    </w:p>
    <w:p w:rsidR="00DD4130" w:rsidRDefault="006C0410">
      <w:pPr>
        <w:shd w:val="clear" w:color="auto" w:fill="FFFFFF"/>
        <w:spacing w:line="202" w:lineRule="exact"/>
        <w:ind w:firstLine="398"/>
        <w:jc w:val="both"/>
      </w:pPr>
      <w:bookmarkStart w:id="273" w:name="bookmark273"/>
      <w:r>
        <w:rPr>
          <w:rFonts w:eastAsia="Times New Roman"/>
          <w:sz w:val="16"/>
          <w:szCs w:val="16"/>
        </w:rPr>
        <w:t>В</w:t>
      </w:r>
      <w:bookmarkEnd w:id="273"/>
      <w:r>
        <w:rPr>
          <w:rFonts w:eastAsia="Times New Roman"/>
          <w:sz w:val="16"/>
          <w:szCs w:val="16"/>
        </w:rPr>
        <w:t>се эти дни Леонид Давыдович проводит в Нью-Йорке, где устра</w:t>
      </w:r>
      <w:r>
        <w:rPr>
          <w:rFonts w:eastAsia="Times New Roman"/>
          <w:sz w:val="16"/>
          <w:szCs w:val="16"/>
        </w:rPr>
        <w:softHyphen/>
        <w:t>ивает наши дела и ведет всякие переговоры. Вероятно, он привезет мне известие, что восьмую (последнюю по контракту с Гестом) неделю мы будем играть в Нью-Йорке. Неделя эта кончается 28 мая. Вероятно, Гест продолжит с нами контракт еще и на девятую неделю в Нью-Йор</w:t>
      </w:r>
      <w:r>
        <w:rPr>
          <w:rFonts w:eastAsia="Times New Roman"/>
          <w:sz w:val="16"/>
          <w:szCs w:val="16"/>
        </w:rPr>
        <w:softHyphen/>
        <w:t>ке, прощальную, которая кончится 2 июня. А 5-го июня идет в Европу пароход “Беренгария”, на котором ехали в Америку Лужские, Гремис-лавский и Бертенсон.</w:t>
      </w:r>
    </w:p>
    <w:p w:rsidR="00DD4130" w:rsidRDefault="006C0410">
      <w:pPr>
        <w:shd w:val="clear" w:color="auto" w:fill="FFFFFF"/>
        <w:spacing w:line="202" w:lineRule="exact"/>
        <w:ind w:firstLine="398"/>
        <w:jc w:val="both"/>
      </w:pPr>
      <w:bookmarkStart w:id="274" w:name="bookmark274"/>
      <w:r>
        <w:rPr>
          <w:rFonts w:eastAsia="Times New Roman"/>
          <w:sz w:val="16"/>
          <w:szCs w:val="16"/>
        </w:rPr>
        <w:t>П</w:t>
      </w:r>
      <w:bookmarkEnd w:id="274"/>
      <w:r>
        <w:rPr>
          <w:rFonts w:eastAsia="Times New Roman"/>
          <w:sz w:val="16"/>
          <w:szCs w:val="16"/>
        </w:rPr>
        <w:t>родолжаю письмо, милый Владимир Иванович, уже вечером, пе</w:t>
      </w:r>
      <w:r>
        <w:rPr>
          <w:rFonts w:eastAsia="Times New Roman"/>
          <w:sz w:val="16"/>
          <w:szCs w:val="16"/>
        </w:rPr>
        <w:softHyphen/>
        <w:t>ред спектаклем. Спектакль наш утренний кончился грустным эпизодом, показавшимся мне ужасным, совершенно непозволительно оскорби</w:t>
      </w:r>
      <w:r>
        <w:rPr>
          <w:rFonts w:eastAsia="Times New Roman"/>
          <w:sz w:val="16"/>
          <w:szCs w:val="16"/>
        </w:rPr>
        <w:softHyphen/>
        <w:t>тельным для театра. Но, вероятно, никаких результатов этому происше</w:t>
      </w:r>
      <w:r>
        <w:rPr>
          <w:rFonts w:eastAsia="Times New Roman"/>
          <w:sz w:val="16"/>
          <w:szCs w:val="16"/>
        </w:rPr>
        <w:softHyphen/>
        <w:t>ствию не будет. Дело было вот как. В последнем акте “Федора”, когда все боярыни стали по местам и на ступеньки собора вышли царица и Мстиславская (Пашенная и Коренева), Пашенная начала свой диалог с княжной совершенно от нее отвернувшись, более чем безучастным го</w:t>
      </w:r>
      <w:r>
        <w:rPr>
          <w:rFonts w:eastAsia="Times New Roman"/>
          <w:sz w:val="16"/>
          <w:szCs w:val="16"/>
        </w:rPr>
        <w:softHyphen/>
        <w:t>лосом, смотря рассеянными глазами в публику. Я, ничего не понимая, в полном ужасе обернулась к белоснежкам (Тарасова, Булгакова и др.) и из их шепота узнала, что все это было решено Пашенной заранее. Она говорила нашим молодым, что проучит Кореневу, которая будто бы в этой сцене все делает для того, чтобы самой стоять лицом к публике, а Пашенную поставить спиной. Вот она и решила, вопреки смыслу слов и положения, вопреки режиссерским указаниям, отрапортовать свои сло</w:t>
      </w:r>
      <w:r>
        <w:rPr>
          <w:rFonts w:eastAsia="Times New Roman"/>
          <w:sz w:val="16"/>
          <w:szCs w:val="16"/>
        </w:rPr>
        <w:softHyphen/>
        <w:t>ва, стоя лицом к публике и спиной к княжне, и этим заставить Лидочку подойти к ней иначе, чем всегда. Лидия Мих. совершенно растерялась от тона, от позы, взволновалась ужасно, так что, когда она подошла к нашей группе, то она дрожала как в лихорадке, была почти невменяема. А после спектакля, конечно, рыдала ужасно. Вряд ли этот случай ста</w:t>
      </w:r>
      <w:r>
        <w:rPr>
          <w:rFonts w:eastAsia="Times New Roman"/>
          <w:sz w:val="16"/>
          <w:szCs w:val="16"/>
        </w:rPr>
        <w:softHyphen/>
        <w:t>нет известным К.С., который – и только он один, – мог бы сказать Па</w:t>
      </w:r>
      <w:r>
        <w:rPr>
          <w:rFonts w:eastAsia="Times New Roman"/>
          <w:sz w:val="16"/>
          <w:szCs w:val="16"/>
        </w:rPr>
        <w:softHyphen/>
        <w:t>шенной, что такое сведение счетов на сцене Худож. театра совершенно неприлично. Я должна Вам сказать, что вообще сейчас идет форменная травля Кореневой, часто доходящая до крайних пределов. Ведь после истории с Кореневой еще в Нью-Йорке, о которой я Вам писала, К.С. подверг ее окончательной опале, так что она совершенно беззащитна. И можно удивляться, с каким рвением все стараются теперь задеть ее, обидеть, наговорить на нее при всяком удобном и неудобном случае. И тут все были рады, что Пашенная ее так проучила, я сама слышала, как говорили: “Так и нужно!” Никто себя не поставит на ее место, что бы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75" w:name="bookmark275"/>
      <w:r>
        <w:rPr>
          <w:rFonts w:eastAsia="Times New Roman"/>
          <w:sz w:val="16"/>
          <w:szCs w:val="16"/>
        </w:rPr>
        <w:lastRenderedPageBreak/>
        <w:t>б</w:t>
      </w:r>
      <w:bookmarkEnd w:id="275"/>
      <w:r>
        <w:rPr>
          <w:rFonts w:eastAsia="Times New Roman"/>
          <w:sz w:val="16"/>
          <w:szCs w:val="16"/>
        </w:rPr>
        <w:t>ыло, если б с ним такая вещь на сцене бы произошла. Нет, все друг к другу, как волки, относятся, загрызут, не пожалеют. Я бы сказала К.С., но я знаю, что он только меня осудит, а Пашенной ничего не скажет, т.к. думает, что я к Лиде хорошо отношусь и ее защищаю. Мне ее по человечеству жалко, да и противно смотреть, какими мещанскими су</w:t>
      </w:r>
      <w:r>
        <w:rPr>
          <w:rFonts w:eastAsia="Times New Roman"/>
          <w:sz w:val="16"/>
          <w:szCs w:val="16"/>
        </w:rPr>
        <w:softHyphen/>
        <w:t>дами и пересудами на ее счет все заняты. А все с такой язвительностью мне всегда про нее говорят: “Ваша подруга...” Ах, какой противный тон у нас завелся.</w:t>
      </w:r>
    </w:p>
    <w:p w:rsidR="00DD4130" w:rsidRDefault="006C0410">
      <w:pPr>
        <w:shd w:val="clear" w:color="auto" w:fill="FFFFFF"/>
        <w:spacing w:line="202" w:lineRule="exact"/>
        <w:ind w:firstLine="394"/>
        <w:jc w:val="both"/>
      </w:pPr>
      <w:bookmarkStart w:id="276" w:name="bookmark276"/>
      <w:r>
        <w:rPr>
          <w:rFonts w:eastAsia="Times New Roman"/>
          <w:sz w:val="16"/>
          <w:szCs w:val="16"/>
        </w:rPr>
        <w:t>В</w:t>
      </w:r>
      <w:bookmarkEnd w:id="276"/>
      <w:r>
        <w:rPr>
          <w:rFonts w:eastAsia="Times New Roman"/>
          <w:sz w:val="16"/>
          <w:szCs w:val="16"/>
        </w:rPr>
        <w:t>чера в первый раз сыграл Годунова Ершов. Конечно, хорошо сы</w:t>
      </w:r>
      <w:r>
        <w:rPr>
          <w:rFonts w:eastAsia="Times New Roman"/>
          <w:sz w:val="16"/>
          <w:szCs w:val="16"/>
        </w:rPr>
        <w:softHyphen/>
        <w:t>грать он не мог, так как совсем еще не выгрался, да и репетиции у него не было ни одной. Но с внешней стороны он был так интересен, так твердо знал роль и места, что нельзя не похвалить его. Вы можете себе представить, как волновался и кипятился Вишневский?</w:t>
      </w:r>
    </w:p>
    <w:p w:rsidR="00DD4130" w:rsidRDefault="006C0410">
      <w:pPr>
        <w:shd w:val="clear" w:color="auto" w:fill="FFFFFF"/>
        <w:spacing w:line="202" w:lineRule="exact"/>
        <w:ind w:firstLine="394"/>
        <w:jc w:val="both"/>
      </w:pPr>
      <w:bookmarkStart w:id="277" w:name="bookmark277"/>
      <w:r>
        <w:rPr>
          <w:rFonts w:eastAsia="Times New Roman"/>
          <w:sz w:val="16"/>
          <w:szCs w:val="16"/>
        </w:rPr>
        <w:t>Н</w:t>
      </w:r>
      <w:bookmarkEnd w:id="277"/>
      <w:r>
        <w:rPr>
          <w:rFonts w:eastAsia="Times New Roman"/>
          <w:sz w:val="16"/>
          <w:szCs w:val="16"/>
        </w:rPr>
        <w:t>а этих днях у нас было созвано собрание всех пайщиков. После этого собрания Вам написал письмо Бертенсон, он мне же его и дикто</w:t>
      </w:r>
      <w:r>
        <w:rPr>
          <w:rFonts w:eastAsia="Times New Roman"/>
          <w:sz w:val="16"/>
          <w:szCs w:val="16"/>
        </w:rPr>
        <w:softHyphen/>
        <w:t>вал. Так что нового я Вам об этом ничего не могу сказать. Характерно только то, что один из участников собрания подошел потом ко мне и сказал: “Чтобы не было повторения румянцевской истории с посылкой протокола (помните, в “качаловскую группу”), вы в Москву копии про</w:t>
      </w:r>
      <w:r>
        <w:rPr>
          <w:rFonts w:eastAsia="Times New Roman"/>
          <w:sz w:val="16"/>
          <w:szCs w:val="16"/>
        </w:rPr>
        <w:softHyphen/>
        <w:t>токола не посылайте”</w:t>
      </w:r>
      <w:hyperlink w:anchor="bookmark4105"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bookmarkStart w:id="278" w:name="bookmark278"/>
      <w:r>
        <w:rPr>
          <w:rFonts w:eastAsia="Times New Roman"/>
          <w:sz w:val="16"/>
          <w:szCs w:val="16"/>
        </w:rPr>
        <w:t>С</w:t>
      </w:r>
      <w:bookmarkEnd w:id="278"/>
      <w:r>
        <w:rPr>
          <w:rFonts w:eastAsia="Times New Roman"/>
          <w:sz w:val="16"/>
          <w:szCs w:val="16"/>
        </w:rPr>
        <w:t>обрание это было показательно тем, как мало единения все-таки даже между стариками. И все преследуют свои личные выгоды, все дей</w:t>
      </w:r>
      <w:r>
        <w:rPr>
          <w:rFonts w:eastAsia="Times New Roman"/>
          <w:sz w:val="16"/>
          <w:szCs w:val="16"/>
        </w:rPr>
        <w:softHyphen/>
        <w:t>ствуют по своим личным побуждениям, но при этом друг друга в этом упрекают. Кому удобнее поехать в Москву, те всячески тянут в Москву и не без ехидности говорят: “Ну да, если К.С. необходимо лечить сына и он не может вернуться в Москву, то пусть не возвращается, если ко</w:t>
      </w:r>
      <w:r>
        <w:rPr>
          <w:rFonts w:eastAsia="Times New Roman"/>
          <w:sz w:val="16"/>
          <w:szCs w:val="16"/>
        </w:rPr>
        <w:softHyphen/>
        <w:t>му-то хочется жить хорошо и заработать валюту, пусть не едет”. Тогда и противоположная сторона на дыбы: “А вы почему едете? Для пользы дела? Тоже ведь из-за того, что вам это удобнее”.</w:t>
      </w:r>
    </w:p>
    <w:p w:rsidR="00DD4130" w:rsidRDefault="006C0410">
      <w:pPr>
        <w:shd w:val="clear" w:color="auto" w:fill="FFFFFF"/>
        <w:spacing w:line="202" w:lineRule="exact"/>
        <w:ind w:firstLine="394"/>
        <w:jc w:val="both"/>
      </w:pPr>
      <w:r>
        <w:rPr>
          <w:rFonts w:eastAsia="Times New Roman"/>
          <w:sz w:val="16"/>
          <w:szCs w:val="16"/>
        </w:rPr>
        <w:t>Вчера К.С. получил письмо от М.Н.Германовой, в котором она пи</w:t>
      </w:r>
      <w:r>
        <w:rPr>
          <w:rFonts w:eastAsia="Times New Roman"/>
          <w:sz w:val="16"/>
          <w:szCs w:val="16"/>
        </w:rPr>
        <w:softHyphen/>
        <w:t>шет ему (передаю, не читавши этого письма, а только зная о нем по рас</w:t>
      </w:r>
      <w:r>
        <w:rPr>
          <w:rFonts w:eastAsia="Times New Roman"/>
          <w:sz w:val="16"/>
          <w:szCs w:val="16"/>
        </w:rPr>
        <w:softHyphen/>
        <w:t>сказам), что, уезжая из Берлина, К.С. сказал ей, что она является пайщи</w:t>
      </w:r>
      <w:r>
        <w:rPr>
          <w:rFonts w:eastAsia="Times New Roman"/>
          <w:sz w:val="16"/>
          <w:szCs w:val="16"/>
        </w:rPr>
        <w:softHyphen/>
        <w:t>цей театра и получит свою долю барышей театра от гастролей. Так как в Берлине она много слышит о том, что театр имеет какие-то доходы, то ей хотелось бы знать, действительно ли она состоит пайщицей и может ли она рассчитывать на какой-то доход, может быть, даже можно сооб</w:t>
      </w:r>
      <w:r>
        <w:rPr>
          <w:rFonts w:eastAsia="Times New Roman"/>
          <w:sz w:val="16"/>
          <w:szCs w:val="16"/>
        </w:rPr>
        <w:softHyphen/>
        <w:t>щить, на какой именно. Письмо это пришло как нельзя более вовремя. Скажу Вам под секретом, и большим, что доллары до того вскружили некоторым голову, что подымался среди пайщиков (правда, немногих) разговоров такой: зачем платить дивиденд Германовой, которая живет за границей, работает помимо театра и в театр не собирается вернуть</w:t>
      </w:r>
      <w:r>
        <w:rPr>
          <w:rFonts w:eastAsia="Times New Roman"/>
          <w:sz w:val="16"/>
          <w:szCs w:val="16"/>
        </w:rPr>
        <w:softHyphen/>
        <w:t>ся. К тому же, когда “качаловская группа” гастролировала по Европе и имела большие доходы, то она ведь не дала оставшимся в Москве ни</w:t>
      </w:r>
      <w:r>
        <w:rPr>
          <w:rFonts w:eastAsia="Times New Roman"/>
          <w:sz w:val="16"/>
          <w:szCs w:val="16"/>
        </w:rPr>
        <w:softHyphen/>
        <w:t>какого дивиденда. Я знаю, что ни К.С., ни дирекция этих разговоров не приняла бы во внимание и считает М.Н. законной пайщицей, но, во вся-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ком случае, были люди, которые против этого собирались протестовать. Теперь все те, кто говорил за М.Н., стали еще тверже в своей позиции. Письмо М.Н. напомнило им, что раз данное слово и раз вынесенное по</w:t>
      </w:r>
      <w:r>
        <w:rPr>
          <w:rFonts w:eastAsia="Times New Roman"/>
          <w:sz w:val="16"/>
          <w:szCs w:val="16"/>
        </w:rPr>
        <w:softHyphen/>
        <w:t>становление надо исполнить.</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простите, что я из Чикаго не так ак</w:t>
      </w:r>
      <w:r>
        <w:rPr>
          <w:rFonts w:eastAsia="Times New Roman"/>
          <w:sz w:val="16"/>
          <w:szCs w:val="16"/>
        </w:rPr>
        <w:softHyphen/>
        <w:t>куратно пишу Вам, как из Нью-Йорка. Вероятно, за эту неделю – это единственное письмо, а не два, как было до сих пор еженедельно. Очень трудно писать в этой обстановке. Вся моя надежда, что в Филадельфии будет лучше, что нам мучиться здесь только еще одну неделю.</w:t>
      </w:r>
    </w:p>
    <w:p w:rsidR="00DD4130" w:rsidRDefault="006C0410">
      <w:pPr>
        <w:shd w:val="clear" w:color="auto" w:fill="FFFFFF"/>
        <w:spacing w:line="202" w:lineRule="exact"/>
        <w:ind w:firstLine="398"/>
        <w:jc w:val="both"/>
      </w:pPr>
      <w:r>
        <w:rPr>
          <w:rFonts w:eastAsia="Times New Roman"/>
          <w:sz w:val="16"/>
          <w:szCs w:val="16"/>
        </w:rPr>
        <w:t>Пришла ли к Вам весна? У нас отвратительная погода, вчера шел снег. Дорогой Владимир Иванович, до свидания, всего хорошего.</w:t>
      </w:r>
    </w:p>
    <w:p w:rsidR="00DD4130" w:rsidRDefault="006C0410">
      <w:pPr>
        <w:shd w:val="clear" w:color="auto" w:fill="FFFFFF"/>
        <w:spacing w:line="202" w:lineRule="exact"/>
        <w:ind w:firstLine="398"/>
        <w:jc w:val="both"/>
      </w:pPr>
      <w:r>
        <w:rPr>
          <w:rFonts w:eastAsia="Times New Roman"/>
          <w:sz w:val="16"/>
          <w:szCs w:val="16"/>
        </w:rPr>
        <w:t>Когда же придет то время, что я буду в Москве, что я буду прихо</w:t>
      </w:r>
      <w:r>
        <w:rPr>
          <w:rFonts w:eastAsia="Times New Roman"/>
          <w:sz w:val="16"/>
          <w:szCs w:val="16"/>
        </w:rPr>
        <w:softHyphen/>
        <w:t>дить в Ваш кабинет и радоваться мысли, что я снова вижу Вас?</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32" w:line="331" w:lineRule="exact"/>
      </w:pPr>
      <w:hyperlink w:anchor="bookmark4106" w:history="1">
        <w:bookmarkStart w:id="279" w:name="bookmark279"/>
        <w:r w:rsidR="006C0410">
          <w:rPr>
            <w:sz w:val="16"/>
            <w:szCs w:val="16"/>
          </w:rPr>
          <w:t>3</w:t>
        </w:r>
        <w:bookmarkEnd w:id="279"/>
        <w:r w:rsidR="006C0410">
          <w:rPr>
            <w:sz w:val="16"/>
            <w:szCs w:val="16"/>
          </w:rPr>
          <w:t>9</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Чикаго, 18 апреля 1923 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Говорят, что надо сегодня отправить письма в Европу, тогда их отвезет уходящий на днях “Мажестик”. Первое мое письмо, поэтому, конечно, к Вам. Сегодня получили мы Вашу телеграмму, ответ на наше подтверждение о продлении отпуска. Сказать по правде, я слышала за последние дни часто от некоторых наших такое предположение: “Веро</w:t>
      </w:r>
      <w:r>
        <w:rPr>
          <w:rFonts w:eastAsia="Times New Roman"/>
          <w:sz w:val="16"/>
          <w:szCs w:val="16"/>
        </w:rPr>
        <w:softHyphen/>
        <w:t>ятно, Владимир Иванович пришлет такую телеграмму: «Будущий сезон никак не наладить. Приезжайте к сентябрю»”. Вы сами понимаете, что для одних это было бы исполнением их заветных мечтаний, для других – громадным огорчением.</w:t>
      </w:r>
    </w:p>
    <w:p w:rsidR="00DD4130" w:rsidRDefault="006C0410">
      <w:pPr>
        <w:shd w:val="clear" w:color="auto" w:fill="FFFFFF"/>
        <w:spacing w:line="202" w:lineRule="exact"/>
        <w:ind w:firstLine="398"/>
        <w:jc w:val="both"/>
      </w:pPr>
      <w:bookmarkStart w:id="280" w:name="bookmark280"/>
      <w:r>
        <w:rPr>
          <w:rFonts w:eastAsia="Times New Roman"/>
          <w:sz w:val="16"/>
          <w:szCs w:val="16"/>
        </w:rPr>
        <w:t>Л</w:t>
      </w:r>
      <w:bookmarkEnd w:id="280"/>
      <w:r>
        <w:rPr>
          <w:rFonts w:eastAsia="Times New Roman"/>
          <w:sz w:val="16"/>
          <w:szCs w:val="16"/>
        </w:rPr>
        <w:t>еонид Давыдович до сих пор не приехал. Сегодня он телеграфи</w:t>
      </w:r>
      <w:r>
        <w:rPr>
          <w:rFonts w:eastAsia="Times New Roman"/>
          <w:sz w:val="16"/>
          <w:szCs w:val="16"/>
        </w:rPr>
        <w:softHyphen/>
        <w:t>ровал, что приедет в пятницу. Из-за того, что он ничего не сообщает о результатах своей поездки в Нью-Йорк, мы думаем, что его переговоры относительно Америки ни к чему не привели. Значит, остается испол</w:t>
      </w:r>
      <w:r>
        <w:rPr>
          <w:rFonts w:eastAsia="Times New Roman"/>
          <w:sz w:val="16"/>
          <w:szCs w:val="16"/>
        </w:rPr>
        <w:softHyphen/>
        <w:t>нить план, намеченный Л.Д., т.е. отправиться в Германию после конца контракта с Гестом, просидеть в Германии лето и с 15 сентября начать турне по Европе, которое закончится приездом в Ригу для гастролей, а оттуда уж непосредственно в Москву к 1 февраля.</w:t>
      </w:r>
    </w:p>
    <w:p w:rsidR="00DD4130" w:rsidRDefault="006C0410">
      <w:pPr>
        <w:shd w:val="clear" w:color="auto" w:fill="FFFFFF"/>
        <w:spacing w:line="202" w:lineRule="exact"/>
        <w:ind w:firstLine="398"/>
        <w:jc w:val="both"/>
      </w:pPr>
      <w:r>
        <w:rPr>
          <w:rFonts w:eastAsia="Times New Roman"/>
          <w:sz w:val="16"/>
          <w:szCs w:val="16"/>
        </w:rPr>
        <w:t>Вероятно, Вам небезынтересно будет знать, что вчера К.С. и Бер-тенсон были на обеде, который имел целью поднять интерес к сбору пожертвований в пользу голодающей России. Обед этот был устроен Обществом помощи русским голодающим женщинам и детям. На обе</w:t>
      </w:r>
      <w:r>
        <w:rPr>
          <w:rFonts w:eastAsia="Times New Roman"/>
          <w:sz w:val="16"/>
          <w:szCs w:val="16"/>
        </w:rPr>
        <w:softHyphen/>
        <w:t>де в качестве докладчиков выступили двое американцев, которые не только были в России, но находились в первом отряде, приехавшем в Россию от Америки и Швеции. Как приманка на обеде был К.С. как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81" w:name="bookmark281"/>
      <w:r>
        <w:rPr>
          <w:rFonts w:eastAsia="Times New Roman"/>
          <w:sz w:val="16"/>
          <w:szCs w:val="16"/>
        </w:rPr>
        <w:lastRenderedPageBreak/>
        <w:t>о</w:t>
      </w:r>
      <w:bookmarkEnd w:id="281"/>
      <w:r>
        <w:rPr>
          <w:rFonts w:eastAsia="Times New Roman"/>
          <w:sz w:val="16"/>
          <w:szCs w:val="16"/>
        </w:rPr>
        <w:t>дин из представителей русского искусства, в самые тяжелые годы про</w:t>
      </w:r>
      <w:r>
        <w:rPr>
          <w:rFonts w:eastAsia="Times New Roman"/>
          <w:sz w:val="16"/>
          <w:szCs w:val="16"/>
        </w:rPr>
        <w:softHyphen/>
        <w:t>бывший на своем посту и высоко державший вместе со своим театром стяг искусства (все это было напечатано в приглашениях на обед). К.С. произнес во время обеда небольшой сердечный спич на французском языке, в котором он благодарил за ту помощь, какую Общество дало России. Речь его была очень трогательна и имела большой успех. Во время обеда был произведен сбор пожертвований. По подписке было собрано 25 000 долларов. Общество это предполагает в самом ближай</w:t>
      </w:r>
      <w:r>
        <w:rPr>
          <w:rFonts w:eastAsia="Times New Roman"/>
          <w:sz w:val="16"/>
          <w:szCs w:val="16"/>
        </w:rPr>
        <w:softHyphen/>
        <w:t>шем будущем послать в Россию 100 000 долларов, предназначая их са</w:t>
      </w:r>
      <w:r>
        <w:rPr>
          <w:rFonts w:eastAsia="Times New Roman"/>
          <w:sz w:val="16"/>
          <w:szCs w:val="16"/>
        </w:rPr>
        <w:softHyphen/>
        <w:t>мым голодающим местностям, в частности, Бузулукскому уезду.</w:t>
      </w:r>
    </w:p>
    <w:p w:rsidR="00DD4130" w:rsidRDefault="006C0410">
      <w:pPr>
        <w:shd w:val="clear" w:color="auto" w:fill="FFFFFF"/>
        <w:spacing w:line="202" w:lineRule="exact"/>
        <w:ind w:firstLine="394"/>
        <w:jc w:val="both"/>
      </w:pPr>
      <w:r>
        <w:rPr>
          <w:rFonts w:eastAsia="Times New Roman"/>
          <w:sz w:val="16"/>
          <w:szCs w:val="16"/>
        </w:rPr>
        <w:t>Я думаю, Дмитрий Иванович не забудет сообщить Вам о том по</w:t>
      </w:r>
      <w:r>
        <w:rPr>
          <w:rFonts w:eastAsia="Times New Roman"/>
          <w:sz w:val="16"/>
          <w:szCs w:val="16"/>
        </w:rPr>
        <w:softHyphen/>
        <w:t>жаре, про который я на днях писала в своем письме к нему. Да здесь, в общем, такие новости имеют силу и значение только в первый день. Проходит день, и все уж заняты какими-нибудь новыми сенсациями.</w:t>
      </w:r>
    </w:p>
    <w:p w:rsidR="00DD4130" w:rsidRDefault="006C0410">
      <w:pPr>
        <w:shd w:val="clear" w:color="auto" w:fill="FFFFFF"/>
        <w:spacing w:line="202" w:lineRule="exact"/>
        <w:ind w:firstLine="394"/>
        <w:jc w:val="both"/>
      </w:pPr>
      <w:r>
        <w:rPr>
          <w:rFonts w:eastAsia="Times New Roman"/>
          <w:sz w:val="16"/>
          <w:szCs w:val="16"/>
        </w:rPr>
        <w:t>Сегодня за все время пребывания в Чикаго выдался в первый раз прекрасный весенний день. И как раз сегодня театр был приглашен по</w:t>
      </w:r>
      <w:r>
        <w:rPr>
          <w:rFonts w:eastAsia="Times New Roman"/>
          <w:sz w:val="16"/>
          <w:szCs w:val="16"/>
        </w:rPr>
        <w:softHyphen/>
        <w:t>ехать за город на игру в мяч (вроде нашей лапты), которой здесь все американцы адски увлекаются. И я было собралась, но так как для по</w:t>
      </w:r>
      <w:r>
        <w:rPr>
          <w:rFonts w:eastAsia="Times New Roman"/>
          <w:sz w:val="16"/>
          <w:szCs w:val="16"/>
        </w:rPr>
        <w:softHyphen/>
        <w:t>ездки туда был приготовлен всего один омнибус, то я не дождалась сво</w:t>
      </w:r>
      <w:r>
        <w:rPr>
          <w:rFonts w:eastAsia="Times New Roman"/>
          <w:sz w:val="16"/>
          <w:szCs w:val="16"/>
        </w:rPr>
        <w:softHyphen/>
        <w:t>ей очереди на место в нем и ушла просто гулять по Мичиган-авеню. К тому же надо было воспользоваться тем, что почти все уехали из города и в театре сидеть в конторе не надо, и сделать разные покупки. Я вчера написала Екатерине Николаевне, как дешевы и великолепны здесь шел</w:t>
      </w:r>
      <w:r>
        <w:rPr>
          <w:rFonts w:eastAsia="Times New Roman"/>
          <w:sz w:val="16"/>
          <w:szCs w:val="16"/>
        </w:rPr>
        <w:softHyphen/>
        <w:t>ковые изделия; просила ее, в случае надобности, располагать мной как угодно. Ах, как много здесь прекрасных вещей, но при этом всегда они ужасно дороги. На дешевые смотреть не хочется, так все безвкусно и плохо. Зато дорогие вещи очень хороши. Да это и везде так. Например, здесь в большой моде носить какие-нибудь бусы или подвески на шее. Выбирала я их, выбирала – ничего не нравится. Вдруг понравилась одна цепочка в витрине из мелкого белого бисера с черным. Зашла купить. Оказывается, черный-то действительно бисер, а белый – жемчуг, и сто</w:t>
      </w:r>
      <w:r>
        <w:rPr>
          <w:rFonts w:eastAsia="Times New Roman"/>
          <w:sz w:val="16"/>
          <w:szCs w:val="16"/>
        </w:rPr>
        <w:softHyphen/>
        <w:t>ит вся эта прелесть 240 долларов. Пришлось скромно ретироваться.</w:t>
      </w:r>
    </w:p>
    <w:p w:rsidR="00DD4130" w:rsidRDefault="006C0410">
      <w:pPr>
        <w:shd w:val="clear" w:color="auto" w:fill="FFFFFF"/>
        <w:spacing w:line="202" w:lineRule="exact"/>
        <w:ind w:firstLine="394"/>
        <w:jc w:val="both"/>
      </w:pPr>
      <w:r>
        <w:rPr>
          <w:rFonts w:eastAsia="Times New Roman"/>
          <w:sz w:val="16"/>
          <w:szCs w:val="16"/>
        </w:rPr>
        <w:t>Наши все здесь понемногу приодеваются, покупают разные разно</w:t>
      </w:r>
      <w:r>
        <w:rPr>
          <w:rFonts w:eastAsia="Times New Roman"/>
          <w:sz w:val="16"/>
          <w:szCs w:val="16"/>
        </w:rPr>
        <w:softHyphen/>
        <w:t>сти, так что приедут с некоторым запасом не только впечатлений, но и очень существенных вещей.</w:t>
      </w:r>
    </w:p>
    <w:p w:rsidR="00DD4130" w:rsidRDefault="006C0410">
      <w:pPr>
        <w:shd w:val="clear" w:color="auto" w:fill="FFFFFF"/>
        <w:spacing w:line="202" w:lineRule="exact"/>
        <w:ind w:firstLine="394"/>
        <w:jc w:val="both"/>
      </w:pPr>
      <w:r>
        <w:rPr>
          <w:rFonts w:eastAsia="Times New Roman"/>
          <w:sz w:val="16"/>
          <w:szCs w:val="16"/>
        </w:rPr>
        <w:t>Из моего письма Вы, конечно, сразу увидите, что жизнь наша сно</w:t>
      </w:r>
      <w:r>
        <w:rPr>
          <w:rFonts w:eastAsia="Times New Roman"/>
          <w:sz w:val="16"/>
          <w:szCs w:val="16"/>
        </w:rPr>
        <w:softHyphen/>
        <w:t>ва пошла по скучной будничной дорожке, что живем мы без интереса, без событий, без нерва. Без нерва, конечно, большого, чем-нибудь зна</w:t>
      </w:r>
      <w:r>
        <w:rPr>
          <w:rFonts w:eastAsia="Times New Roman"/>
          <w:sz w:val="16"/>
          <w:szCs w:val="16"/>
        </w:rPr>
        <w:softHyphen/>
        <w:t>менательного. Маленьких, мелких нервов у нас сколько угодно. Прямо какие-то Тетюши в смысле отношений, разных уколов, насмешек, спле</w:t>
      </w:r>
      <w:r>
        <w:rPr>
          <w:rFonts w:eastAsia="Times New Roman"/>
          <w:sz w:val="16"/>
          <w:szCs w:val="16"/>
        </w:rPr>
        <w:softHyphen/>
        <w:t>тен и пересудов. Уж если кого невзлюбят, как Лидию Мих., так проходу не дадут. Нет, нет, и одной минуты у меня нет впечатления, что я в Художественном театре. Я могу сказать, что я с артистами Худ. театра в поездке, но разве такова общая атмосфера Художественного театра, его требования к своим членам?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82" w:name="bookmark282"/>
      <w:r>
        <w:rPr>
          <w:rFonts w:eastAsia="Times New Roman"/>
          <w:sz w:val="16"/>
          <w:szCs w:val="16"/>
        </w:rPr>
        <w:lastRenderedPageBreak/>
        <w:t>М</w:t>
      </w:r>
      <w:bookmarkEnd w:id="282"/>
      <w:r>
        <w:rPr>
          <w:rFonts w:eastAsia="Times New Roman"/>
          <w:sz w:val="16"/>
          <w:szCs w:val="16"/>
        </w:rPr>
        <w:t>ы уже почти на отлете из Чикаго. 23-го утром, в половине один</w:t>
      </w:r>
      <w:r>
        <w:rPr>
          <w:rFonts w:eastAsia="Times New Roman"/>
          <w:sz w:val="16"/>
          <w:szCs w:val="16"/>
        </w:rPr>
        <w:softHyphen/>
        <w:t>надцатого мы уезжаем отсюда в Филадельфию, куда приедем в поне</w:t>
      </w:r>
      <w:r>
        <w:rPr>
          <w:rFonts w:eastAsia="Times New Roman"/>
          <w:sz w:val="16"/>
          <w:szCs w:val="16"/>
        </w:rPr>
        <w:softHyphen/>
        <w:t>дельник в 10 часов утра. Открытие гастролей в тот же день вечером. Мы надеемся, что не будет никаких особенных осложнений с сотруд</w:t>
      </w:r>
      <w:r>
        <w:rPr>
          <w:rFonts w:eastAsia="Times New Roman"/>
          <w:sz w:val="16"/>
          <w:szCs w:val="16"/>
        </w:rPr>
        <w:softHyphen/>
        <w:t>никами для премьеры “Федора”, т.к. большинство сотрудников будет из Нью-Йорка, те, что выступали у нас там. Остальных же наберет на месте Кузьмин (муж Тарасовой), уезжающий в Филадельфию несколь</w:t>
      </w:r>
      <w:r>
        <w:rPr>
          <w:rFonts w:eastAsia="Times New Roman"/>
          <w:sz w:val="16"/>
          <w:szCs w:val="16"/>
        </w:rPr>
        <w:softHyphen/>
        <w:t>кими днями раньше нас. Быть может, для занятий с ними даже команди</w:t>
      </w:r>
      <w:r>
        <w:rPr>
          <w:rFonts w:eastAsia="Times New Roman"/>
          <w:sz w:val="16"/>
          <w:szCs w:val="16"/>
        </w:rPr>
        <w:softHyphen/>
        <w:t>руют Нину Ник., т.к. мы здесь кончаем “Дном” и Лужский и Бурджалов заняты в спектаклях до закрытия здешнего сезона.</w:t>
      </w:r>
    </w:p>
    <w:p w:rsidR="00DD4130" w:rsidRDefault="006C0410">
      <w:pPr>
        <w:shd w:val="clear" w:color="auto" w:fill="FFFFFF"/>
        <w:spacing w:line="202" w:lineRule="exact"/>
        <w:ind w:firstLine="398"/>
        <w:jc w:val="both"/>
      </w:pPr>
      <w:r>
        <w:rPr>
          <w:rFonts w:eastAsia="Times New Roman"/>
          <w:sz w:val="16"/>
          <w:szCs w:val="16"/>
        </w:rPr>
        <w:t>Правда то, что Вы собираетесь в Германию на отдых нынешним летом? И что мы увидим Вас там еще до приезда в Москву? Как бы это было изумительно.</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будьте здоровы. Простите мое скучнейшее письмо.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107" w:history="1">
        <w:bookmarkStart w:id="283" w:name="bookmark283"/>
        <w:r w:rsidR="006C0410">
          <w:rPr>
            <w:sz w:val="16"/>
            <w:szCs w:val="16"/>
          </w:rPr>
          <w:t>4</w:t>
        </w:r>
        <w:bookmarkEnd w:id="283"/>
        <w:r w:rsidR="006C0410">
          <w:rPr>
            <w:sz w:val="16"/>
            <w:szCs w:val="16"/>
          </w:rPr>
          <w:t>0</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Филадельфия, 24-го апреля 1923 г.</w:t>
      </w:r>
    </w:p>
    <w:p w:rsidR="00DD4130" w:rsidRDefault="006C0410">
      <w:pPr>
        <w:shd w:val="clear" w:color="auto" w:fill="FFFFFF"/>
        <w:spacing w:before="5" w:line="336" w:lineRule="exact"/>
        <w:ind w:left="984"/>
      </w:pPr>
      <w:r>
        <w:rPr>
          <w:rFonts w:eastAsia="Times New Roman"/>
          <w:sz w:val="16"/>
          <w:szCs w:val="16"/>
        </w:rPr>
        <w:t>Милый, чудесный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Вот еще новый город, которым я помечаю мое письмо. И новое место на Божьем свете, где приходится наблюдать и переживать очень грустные вещи.</w:t>
      </w:r>
    </w:p>
    <w:p w:rsidR="00DD4130" w:rsidRDefault="006C0410">
      <w:pPr>
        <w:shd w:val="clear" w:color="auto" w:fill="FFFFFF"/>
        <w:spacing w:line="202" w:lineRule="exact"/>
        <w:ind w:firstLine="398"/>
        <w:jc w:val="both"/>
      </w:pPr>
      <w:bookmarkStart w:id="284" w:name="bookmark284"/>
      <w:r>
        <w:rPr>
          <w:rFonts w:eastAsia="Times New Roman"/>
          <w:sz w:val="16"/>
          <w:szCs w:val="16"/>
        </w:rPr>
        <w:t>В</w:t>
      </w:r>
      <w:bookmarkEnd w:id="284"/>
      <w:r>
        <w:rPr>
          <w:rFonts w:eastAsia="Times New Roman"/>
          <w:sz w:val="16"/>
          <w:szCs w:val="16"/>
        </w:rPr>
        <w:t>чера открылся здешний двухнедельный сезон. Репертуар Вы уже знаете. Из моих открыток и писем Вы также знаете, что мы, закон</w:t>
      </w:r>
      <w:r>
        <w:rPr>
          <w:rFonts w:eastAsia="Times New Roman"/>
          <w:sz w:val="16"/>
          <w:szCs w:val="16"/>
        </w:rPr>
        <w:softHyphen/>
        <w:t>чив при переполненных сборах свои последние спектакли в Чикаго, на следующее же утро выехали в Филадельфию. Ехали мы с теми же пре</w:t>
      </w:r>
      <w:r>
        <w:rPr>
          <w:rFonts w:eastAsia="Times New Roman"/>
          <w:sz w:val="16"/>
          <w:szCs w:val="16"/>
        </w:rPr>
        <w:softHyphen/>
        <w:t>восходными удобствами, как и из Нью-Йорка в Чикаго. Был такой же прекрасный вагон, то же распределение купе, те же визиты друг к дру</w:t>
      </w:r>
      <w:r>
        <w:rPr>
          <w:rFonts w:eastAsia="Times New Roman"/>
          <w:sz w:val="16"/>
          <w:szCs w:val="16"/>
        </w:rPr>
        <w:softHyphen/>
        <w:t>гу, то же превращение открытых диванчиков в обособленные клеточки для спанья. Новым был лишь один случай, выходящий далеко вперед из всех наших дорожных происшествий. На поезд опоздала Л.М.Корене</w:t>
      </w:r>
      <w:r>
        <w:rPr>
          <w:rFonts w:eastAsia="Times New Roman"/>
          <w:sz w:val="16"/>
          <w:szCs w:val="16"/>
        </w:rPr>
        <w:softHyphen/>
        <w:t>ва. Можете себе представить то, что происходило на вокзале в ее ожи</w:t>
      </w:r>
      <w:r>
        <w:rPr>
          <w:rFonts w:eastAsia="Times New Roman"/>
          <w:sz w:val="16"/>
          <w:szCs w:val="16"/>
        </w:rPr>
        <w:softHyphen/>
        <w:t>дании. Сбор был назначен к 10 час. на вокзале, поезд отходил в 10.30 утра. Все почти собрались вовремя, некоторые опоздали на какие-то там минутки. Но, конечно, никто еще не волновался, что нет Лид. Мих. Но когда началась уже посадка в вагоны, так четверть или двадцать минут одиннадцатого, К.С. встревожился, и тотчас же был командирован один из провожавших нас чикагских сотрудников позвонить к ней в отель по телефону. Он принес известие, что она сидит над неуложенными ве</w:t>
      </w:r>
      <w:r>
        <w:rPr>
          <w:rFonts w:eastAsia="Times New Roman"/>
          <w:sz w:val="16"/>
          <w:szCs w:val="16"/>
        </w:rPr>
        <w:softHyphen/>
        <w:t>щами вся в слезах (так будто бы она ему ответила по телефону). Тогда снова был командирован он протелефонировать ей, что театр уезжает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85" w:name="bookmark285"/>
      <w:r>
        <w:rPr>
          <w:rFonts w:eastAsia="Times New Roman"/>
          <w:sz w:val="16"/>
          <w:szCs w:val="16"/>
        </w:rPr>
        <w:lastRenderedPageBreak/>
        <w:t>ч</w:t>
      </w:r>
      <w:bookmarkEnd w:id="285"/>
      <w:r>
        <w:rPr>
          <w:rFonts w:eastAsia="Times New Roman"/>
          <w:sz w:val="16"/>
          <w:szCs w:val="16"/>
        </w:rPr>
        <w:t>ерез несколько минут, что ей надо поехать одной на поезде (скором), отходящем 12.40, тогда она приедет одновременно с нами. Конечно, К.С. просил и провожавшего нас русского консула, и сотрудников, и Узунова всячески ей помочь и устроить ее. С этим мы уехали. При том отношении к Л.М., которое сейчас царит у нас и о котором я Вам писала, Вы сами можете себе представить, как комментировался и как всячески разбирался этот случай. К вечеру театр в поезде получил телеграмму о том, что Лид. Мих. выехала скорым поездом и приедет в Филадель</w:t>
      </w:r>
      <w:r>
        <w:rPr>
          <w:rFonts w:eastAsia="Times New Roman"/>
          <w:sz w:val="16"/>
          <w:szCs w:val="16"/>
        </w:rPr>
        <w:softHyphen/>
        <w:t>фию на 1 час раньше нас, встретит нас на вокзале. Часов в двенадцать, в час ночи мы подъехали к станции Питсбург, где поезд должен был стоять настолько долго, что многие вышли погулять. Гуляем по плат</w:t>
      </w:r>
      <w:r>
        <w:rPr>
          <w:rFonts w:eastAsia="Times New Roman"/>
          <w:sz w:val="16"/>
          <w:szCs w:val="16"/>
        </w:rPr>
        <w:softHyphen/>
        <w:t>форме Иван Мих., Бертенсон, Рипси и я, и вдруг слышим дикий крик: “Рыпс, Рыпс!..” Через несколько путей от нас, около стоящего поезда стоит Лидия Мих. Оказывается, на этой станции ее поезд догнал наш и отсюда начнет нас обгонять. Она уже была в постели, была раздета. На остановке скучающим взглядом посмотрела на платформу и вдруг увидела нас. Вскочила, накинула пальто и выбежала крикнуть нам хоть несколько слов. Серг. Львович ей сказал выразительно: “Невежество!” Она прокричала нам несколько слов и побежала в свой вагон. В Фила</w:t>
      </w:r>
      <w:r>
        <w:rPr>
          <w:rFonts w:eastAsia="Times New Roman"/>
          <w:sz w:val="16"/>
          <w:szCs w:val="16"/>
        </w:rPr>
        <w:softHyphen/>
        <w:t>дельфии действительно она была раньше нас и встретила нас вместе с отправившимися туда раньше на два дня Литовцевой (режиссер для со</w:t>
      </w:r>
      <w:r>
        <w:rPr>
          <w:rFonts w:eastAsia="Times New Roman"/>
          <w:sz w:val="16"/>
          <w:szCs w:val="16"/>
        </w:rPr>
        <w:softHyphen/>
        <w:t>трудников, т.к. последними спектаклями были спектакли “Дна”, и Вас. Вас. и Бурджалов были заняты), Кузьминым (староста сотрудников), Койранским и реквизитором Суходревом, посланным для найма комнат для всех наших.</w:t>
      </w:r>
    </w:p>
    <w:p w:rsidR="00DD4130" w:rsidRDefault="006C0410">
      <w:pPr>
        <w:shd w:val="clear" w:color="auto" w:fill="FFFFFF"/>
        <w:spacing w:line="202" w:lineRule="exact"/>
        <w:ind w:firstLine="394"/>
        <w:jc w:val="both"/>
      </w:pPr>
      <w:bookmarkStart w:id="286" w:name="bookmark286"/>
      <w:r>
        <w:rPr>
          <w:rFonts w:eastAsia="Times New Roman"/>
          <w:sz w:val="16"/>
          <w:szCs w:val="16"/>
        </w:rPr>
        <w:t>Л</w:t>
      </w:r>
      <w:bookmarkEnd w:id="286"/>
      <w:r>
        <w:rPr>
          <w:rFonts w:eastAsia="Times New Roman"/>
          <w:sz w:val="16"/>
          <w:szCs w:val="16"/>
        </w:rPr>
        <w:t>идия Мих. объясняет, будто бы она опоздала не из-за несложен</w:t>
      </w:r>
      <w:r>
        <w:rPr>
          <w:rFonts w:eastAsia="Times New Roman"/>
          <w:sz w:val="16"/>
          <w:szCs w:val="16"/>
        </w:rPr>
        <w:softHyphen/>
        <w:t>ных вещей, а из-за отставших часов. Она спокойно собирала вещи, т.к. по ее часам у нее было достаточно времени. И тогда, когда к ней позво</w:t>
      </w:r>
      <w:r>
        <w:rPr>
          <w:rFonts w:eastAsia="Times New Roman"/>
          <w:sz w:val="16"/>
          <w:szCs w:val="16"/>
        </w:rPr>
        <w:softHyphen/>
        <w:t>нили по телефону, что ее ждать не могут и что театр уезжает, на ее часах было ровно 10, т.е. у нее было еще полчаса времени. Но, вероятно, по</w:t>
      </w:r>
      <w:r>
        <w:rPr>
          <w:rFonts w:eastAsia="Times New Roman"/>
          <w:sz w:val="16"/>
          <w:szCs w:val="16"/>
        </w:rPr>
        <w:softHyphen/>
        <w:t>мимо всяких душевных волнений из-за этого опоздания, ей грозит еще материальная неприятность, т.к. в нашем поезде пропало купленное для нее место и билет на скорый поезд, с которым она приехала, вероятно, театром оплачен не будет, ей придется этот расход взять на себя.</w:t>
      </w:r>
    </w:p>
    <w:p w:rsidR="00DD4130" w:rsidRDefault="006C0410">
      <w:pPr>
        <w:shd w:val="clear" w:color="auto" w:fill="FFFFFF"/>
        <w:spacing w:line="202" w:lineRule="exact"/>
        <w:ind w:firstLine="394"/>
        <w:jc w:val="both"/>
      </w:pPr>
      <w:r>
        <w:rPr>
          <w:rFonts w:eastAsia="Times New Roman"/>
          <w:sz w:val="16"/>
          <w:szCs w:val="16"/>
        </w:rPr>
        <w:t>В день приезда, в половине четвертого была назначена репетиция с К.С. Новых сотрудников в Филадельфии набрали немного, т.к. 11 че</w:t>
      </w:r>
      <w:r>
        <w:rPr>
          <w:rFonts w:eastAsia="Times New Roman"/>
          <w:sz w:val="16"/>
          <w:szCs w:val="16"/>
        </w:rPr>
        <w:softHyphen/>
        <w:t>ловек приехало из Нью-Йорка, из числа наших тамошних сотрудников. Поэтому репетиция прошла довольно гладко и все были отпущены часа через полтора.</w:t>
      </w:r>
    </w:p>
    <w:p w:rsidR="00DD4130" w:rsidRDefault="006C0410">
      <w:pPr>
        <w:shd w:val="clear" w:color="auto" w:fill="FFFFFF"/>
        <w:spacing w:before="101"/>
        <w:jc w:val="right"/>
      </w:pPr>
      <w:r>
        <w:rPr>
          <w:sz w:val="16"/>
          <w:szCs w:val="16"/>
        </w:rPr>
        <w:t xml:space="preserve">25 </w:t>
      </w:r>
      <w:r>
        <w:rPr>
          <w:rFonts w:eastAsia="Times New Roman"/>
          <w:sz w:val="16"/>
          <w:szCs w:val="16"/>
        </w:rPr>
        <w:t>апреля</w:t>
      </w:r>
    </w:p>
    <w:p w:rsidR="00DD4130" w:rsidRDefault="006C0410">
      <w:pPr>
        <w:shd w:val="clear" w:color="auto" w:fill="FFFFFF"/>
        <w:spacing w:before="96" w:line="202" w:lineRule="exact"/>
        <w:ind w:firstLine="394"/>
        <w:jc w:val="both"/>
      </w:pPr>
      <w:r>
        <w:rPr>
          <w:rFonts w:eastAsia="Times New Roman"/>
          <w:sz w:val="16"/>
          <w:szCs w:val="16"/>
        </w:rPr>
        <w:t>Как видите, милый Владимир Иванович, пришлось сделать пере</w:t>
      </w:r>
      <w:r>
        <w:rPr>
          <w:rFonts w:eastAsia="Times New Roman"/>
          <w:sz w:val="16"/>
          <w:szCs w:val="16"/>
        </w:rPr>
        <w:softHyphen/>
        <w:t>рыв в письме в два дня. Вчера у нас было два спектакля и ни одной свободной минутки у меня.</w:t>
      </w:r>
    </w:p>
    <w:p w:rsidR="00DD4130" w:rsidRDefault="006C0410">
      <w:pPr>
        <w:shd w:val="clear" w:color="auto" w:fill="FFFFFF"/>
        <w:spacing w:line="202" w:lineRule="exact"/>
        <w:ind w:left="394"/>
      </w:pPr>
      <w:r>
        <w:rPr>
          <w:rFonts w:eastAsia="Times New Roman"/>
          <w:sz w:val="16"/>
          <w:szCs w:val="16"/>
        </w:rPr>
        <w:t>Продолжаю, однако, описывать день приезда. Спектакль прошел</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благополучно, при сборе в 3 800 (при полном сборе в 4 600). Правда, в этот день было роздано много бесплатных билетов. Мы играем здесь в театре “Лирик”. Самое забавное в этом театре то, что наша сцена непо</w:t>
      </w:r>
      <w:r>
        <w:rPr>
          <w:rFonts w:eastAsia="Times New Roman"/>
          <w:sz w:val="16"/>
          <w:szCs w:val="16"/>
        </w:rPr>
        <w:softHyphen/>
        <w:t>средственно соприкасается со сценой театра, находящегося в соседнем помещении. Там идет оперетта “Блоссом Тайм”. У нас на сцене, с пра</w:t>
      </w:r>
      <w:r>
        <w:rPr>
          <w:rFonts w:eastAsia="Times New Roman"/>
          <w:sz w:val="16"/>
          <w:szCs w:val="16"/>
        </w:rPr>
        <w:softHyphen/>
        <w:t>вой стороны от актеров, даже есть дверь, соединяющая нашу сцену с той сценой. И если во время нашего спектакля сидеть у этой двери, то слышишь оркестр и вокальные номера оперетты. На самой же сцене, вообще довольно большой, ни музыки, ни пения не слышно. Говорят, будто бы музыка слышна в зрительном зале, но чуть-чуть. Я там еще не была (в зрительном), так как в “Федоре” я занята на выходе с пер</w:t>
      </w:r>
      <w:r>
        <w:rPr>
          <w:rFonts w:eastAsia="Times New Roman"/>
          <w:sz w:val="16"/>
          <w:szCs w:val="16"/>
        </w:rPr>
        <w:softHyphen/>
        <w:t>вой картины до последней. Но вот интересно, что делается на их сце</w:t>
      </w:r>
      <w:r>
        <w:rPr>
          <w:rFonts w:eastAsia="Times New Roman"/>
          <w:sz w:val="16"/>
          <w:szCs w:val="16"/>
        </w:rPr>
        <w:softHyphen/>
        <w:t>не, на опереточной, когда у нас в последней картине начинается хор и колокольный звон. Или когда весь крик, подымаемый врывающимся к царице Шаховским, происходит у самой двери, ведущей с нашей на их сцену.</w:t>
      </w:r>
    </w:p>
    <w:p w:rsidR="00DD4130" w:rsidRDefault="006C0410">
      <w:pPr>
        <w:shd w:val="clear" w:color="auto" w:fill="FFFFFF"/>
        <w:spacing w:line="202" w:lineRule="exact"/>
        <w:ind w:firstLine="398"/>
        <w:jc w:val="both"/>
      </w:pPr>
      <w:bookmarkStart w:id="287" w:name="bookmark287"/>
      <w:r>
        <w:rPr>
          <w:rFonts w:eastAsia="Times New Roman"/>
          <w:sz w:val="16"/>
          <w:szCs w:val="16"/>
        </w:rPr>
        <w:t>Н</w:t>
      </w:r>
      <w:bookmarkEnd w:id="287"/>
      <w:r>
        <w:rPr>
          <w:rFonts w:eastAsia="Times New Roman"/>
          <w:sz w:val="16"/>
          <w:szCs w:val="16"/>
        </w:rPr>
        <w:t>аша нынешняя премьера прошла при новом составе: Федор – Ка</w:t>
      </w:r>
      <w:r>
        <w:rPr>
          <w:rFonts w:eastAsia="Times New Roman"/>
          <w:sz w:val="16"/>
          <w:szCs w:val="16"/>
        </w:rPr>
        <w:softHyphen/>
        <w:t>чалов и Ирина – Пашенная. Почему-то только при этом составе посто</w:t>
      </w:r>
      <w:r>
        <w:rPr>
          <w:rFonts w:eastAsia="Times New Roman"/>
          <w:sz w:val="16"/>
          <w:szCs w:val="16"/>
        </w:rPr>
        <w:softHyphen/>
        <w:t>янный И.П.Шуйский был не К.С., а Лужский. Не знаю, были ли на этот счет какие-нибудь соображения личные у К.С., или он угадал желание Лужского. Во всяком случае, я сама слышала недовольство Вас. Вас. тем, что назначен играть этот состав в первом спектакле. Вероятно, он тогда и не знал, что Шуйского все-таки будет играть он. Но недоволь</w:t>
      </w:r>
      <w:r>
        <w:rPr>
          <w:rFonts w:eastAsia="Times New Roman"/>
          <w:sz w:val="16"/>
          <w:szCs w:val="16"/>
        </w:rPr>
        <w:softHyphen/>
        <w:t>ство во время спектакля все-таки у него было, на этот раз Качаловым, которого он при Диме и еще нескольких наших на сцене обвинял в том, что он (Качалов) не дает ни шагу ступить Шуйскому, ни слова сказать. Это, конечно, стало известным Вас. Ивановичу, который глубоко оби</w:t>
      </w:r>
      <w:r>
        <w:rPr>
          <w:rFonts w:eastAsia="Times New Roman"/>
          <w:sz w:val="16"/>
          <w:szCs w:val="16"/>
        </w:rPr>
        <w:softHyphen/>
        <w:t>жен поведением и словами Вас. Васильевича. Будет ли что-либо след</w:t>
      </w:r>
      <w:r>
        <w:rPr>
          <w:rFonts w:eastAsia="Times New Roman"/>
          <w:sz w:val="16"/>
          <w:szCs w:val="16"/>
        </w:rPr>
        <w:softHyphen/>
        <w:t>ствием всей этой истории – не знаю.</w:t>
      </w:r>
    </w:p>
    <w:p w:rsidR="00DD4130" w:rsidRDefault="006C0410">
      <w:pPr>
        <w:shd w:val="clear" w:color="auto" w:fill="FFFFFF"/>
        <w:spacing w:line="202" w:lineRule="exact"/>
        <w:ind w:firstLine="398"/>
        <w:jc w:val="both"/>
      </w:pPr>
      <w:r>
        <w:rPr>
          <w:rFonts w:eastAsia="Times New Roman"/>
          <w:sz w:val="16"/>
          <w:szCs w:val="16"/>
        </w:rPr>
        <w:t>Как я уже сказала Вам, спектакль прошел гладко и вызвал дли</w:t>
      </w:r>
      <w:r>
        <w:rPr>
          <w:rFonts w:eastAsia="Times New Roman"/>
          <w:sz w:val="16"/>
          <w:szCs w:val="16"/>
        </w:rPr>
        <w:softHyphen/>
        <w:t>тельные аплодисменты по окончании представления.</w:t>
      </w:r>
    </w:p>
    <w:p w:rsidR="00DD4130" w:rsidRDefault="006C0410">
      <w:pPr>
        <w:shd w:val="clear" w:color="auto" w:fill="FFFFFF"/>
        <w:spacing w:line="202" w:lineRule="exact"/>
        <w:ind w:firstLine="398"/>
        <w:jc w:val="both"/>
      </w:pPr>
      <w:bookmarkStart w:id="288" w:name="bookmark288"/>
      <w:r>
        <w:rPr>
          <w:rFonts w:eastAsia="Times New Roman"/>
          <w:sz w:val="16"/>
          <w:szCs w:val="16"/>
        </w:rPr>
        <w:t>Н</w:t>
      </w:r>
      <w:bookmarkEnd w:id="288"/>
      <w:r>
        <w:rPr>
          <w:rFonts w:eastAsia="Times New Roman"/>
          <w:sz w:val="16"/>
          <w:szCs w:val="16"/>
        </w:rPr>
        <w:t>а следующий день (вчера) было назначено два спектакля, причем утренник шел при составе: Книппер, Москвин, Лужский, а вечерний – Качалов, Пашенная, Станиславский. Теперь у нас еще чередуются ду</w:t>
      </w:r>
      <w:r>
        <w:rPr>
          <w:rFonts w:eastAsia="Times New Roman"/>
          <w:sz w:val="16"/>
          <w:szCs w:val="16"/>
        </w:rPr>
        <w:softHyphen/>
        <w:t>блеры Годунова: Вишневский и Ершов. Ершов в этой роли так хорош, особенно с внешней стороны (но и играет хорошо, надо сказать правду), что он играет с Вишневским в очередь, причем Вишневский имеет толь</w:t>
      </w:r>
      <w:r>
        <w:rPr>
          <w:rFonts w:eastAsia="Times New Roman"/>
          <w:sz w:val="16"/>
          <w:szCs w:val="16"/>
        </w:rPr>
        <w:softHyphen/>
        <w:t>ко преимущество играть первый и последний спектакли.</w:t>
      </w:r>
    </w:p>
    <w:p w:rsidR="00DD4130" w:rsidRDefault="006C0410">
      <w:pPr>
        <w:shd w:val="clear" w:color="auto" w:fill="FFFFFF"/>
        <w:spacing w:line="202" w:lineRule="exact"/>
        <w:ind w:firstLine="398"/>
        <w:jc w:val="both"/>
      </w:pPr>
      <w:r>
        <w:rPr>
          <w:rFonts w:eastAsia="Times New Roman"/>
          <w:sz w:val="16"/>
          <w:szCs w:val="16"/>
        </w:rPr>
        <w:t>Сегодня у нас только вечерний “Федор”. Да, сборы были таковы: утренник (по уменьшенным ценам) – 1 800, вечерний – 3 000. Сегод</w:t>
      </w:r>
      <w:r>
        <w:rPr>
          <w:rFonts w:eastAsia="Times New Roman"/>
          <w:sz w:val="16"/>
          <w:szCs w:val="16"/>
        </w:rPr>
        <w:softHyphen/>
        <w:t>няшнего сбора пока нет, но, как говорит Серг. Льв., он неважный.</w:t>
      </w:r>
    </w:p>
    <w:p w:rsidR="00DD4130" w:rsidRDefault="006C0410">
      <w:pPr>
        <w:shd w:val="clear" w:color="auto" w:fill="FFFFFF"/>
        <w:spacing w:line="202" w:lineRule="exact"/>
        <w:ind w:firstLine="398"/>
        <w:jc w:val="both"/>
      </w:pPr>
      <w:r>
        <w:rPr>
          <w:rFonts w:eastAsia="Times New Roman"/>
          <w:sz w:val="16"/>
          <w:szCs w:val="16"/>
        </w:rPr>
        <w:t>Наш здешний театр тоже сильно неудобен своими уборными, узенькими лестницами, отсутствием окон в уборных на женской по</w:t>
      </w:r>
      <w:r>
        <w:rPr>
          <w:rFonts w:eastAsia="Times New Roman"/>
          <w:sz w:val="16"/>
          <w:szCs w:val="16"/>
        </w:rPr>
        <w:softHyphen/>
        <w:t>ловине. Но, конечно, сравнительно с чикагской теснотой, духотой и пылью, – это благодать. Но не обошлось без нерва при распределении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89" w:name="bookmark289"/>
      <w:r>
        <w:rPr>
          <w:rFonts w:eastAsia="Times New Roman"/>
          <w:sz w:val="16"/>
          <w:szCs w:val="16"/>
        </w:rPr>
        <w:lastRenderedPageBreak/>
        <w:t>у</w:t>
      </w:r>
      <w:bookmarkEnd w:id="289"/>
      <w:r>
        <w:rPr>
          <w:rFonts w:eastAsia="Times New Roman"/>
          <w:sz w:val="16"/>
          <w:szCs w:val="16"/>
        </w:rPr>
        <w:t>борных и здесь. Ведь в каждом городе находятся недовольные своей уборной, причем предъявляют к администрации такие объявления, буд</w:t>
      </w:r>
      <w:r>
        <w:rPr>
          <w:rFonts w:eastAsia="Times New Roman"/>
          <w:sz w:val="16"/>
          <w:szCs w:val="16"/>
        </w:rPr>
        <w:softHyphen/>
        <w:t>то от нее зависела постройка театра, полное отсутствие заботы об акте</w:t>
      </w:r>
      <w:r>
        <w:rPr>
          <w:rFonts w:eastAsia="Times New Roman"/>
          <w:sz w:val="16"/>
          <w:szCs w:val="16"/>
        </w:rPr>
        <w:softHyphen/>
        <w:t>рах у архитектора. Мы с Ник. Аф. не успели помыться с дороги, тотчас же все, в полном составе, отправились в театр, чтобы осмотреть его и распределить уборные. В полном отчаянии от тесноты и неудобства по</w:t>
      </w:r>
      <w:r>
        <w:rPr>
          <w:rFonts w:eastAsia="Times New Roman"/>
          <w:sz w:val="16"/>
          <w:szCs w:val="16"/>
        </w:rPr>
        <w:softHyphen/>
        <w:t>мещений ломали мы себе головы, как бы получше распределить убор</w:t>
      </w:r>
      <w:r>
        <w:rPr>
          <w:rFonts w:eastAsia="Times New Roman"/>
          <w:sz w:val="16"/>
          <w:szCs w:val="16"/>
        </w:rPr>
        <w:softHyphen/>
        <w:t>ные. И все-таки для всех отдельных комнат, по три-четыре человека при двух-трех зеркалах, не нашлось. Пришлось несколько человек назна</w:t>
      </w:r>
      <w:r>
        <w:rPr>
          <w:rFonts w:eastAsia="Times New Roman"/>
          <w:sz w:val="16"/>
          <w:szCs w:val="16"/>
        </w:rPr>
        <w:softHyphen/>
        <w:t>чить в комнату гримера или в сотрудническую (в последнюю назначили молодежь, кажется, Грызунова и еще кого-то). Из-за этого Тарханов, посаженный к Фалееву, начал в безумном, безудержном нерве разго</w:t>
      </w:r>
      <w:r>
        <w:rPr>
          <w:rFonts w:eastAsia="Times New Roman"/>
          <w:sz w:val="16"/>
          <w:szCs w:val="16"/>
        </w:rPr>
        <w:softHyphen/>
        <w:t>вор, который привел к обоюдной обиде его самого и Ник. Аф. Но самое замечательное, что Грызунов подошел к Ник. Аф. и весьма дерзко стал говорить о своем недовольстве местом для одевания. Он мол, артист, а его посадили к сотрудникам. И даже заявил, что он из-за этого не придет на спектакль. Конечно, он пришел, конечно, он одевается наверху, но из протеста, не в сотруднической, а в соседнем с ней помещением костю</w:t>
      </w:r>
      <w:r>
        <w:rPr>
          <w:rFonts w:eastAsia="Times New Roman"/>
          <w:sz w:val="16"/>
          <w:szCs w:val="16"/>
        </w:rPr>
        <w:softHyphen/>
        <w:t>мерной. Но надо правду сказать, все сейчас так развинтились, что нет никаких сдерживающих начал при всяком разговоре. Тотчас же крик, ор, дикие слова, нелепые угрозы. Как все это непохоже на то, что все эти двадцать пять лет проводилось в Вашем театре, что поддерживалось в нем в годы самой большой разнузданности и грубости. И моя живет одна надежда: только в Москве, только около Вас все это пройдет, все поймут свои ошибки и возьмут себя в руки.</w:t>
      </w:r>
    </w:p>
    <w:p w:rsidR="00DD4130" w:rsidRDefault="006C0410">
      <w:pPr>
        <w:shd w:val="clear" w:color="auto" w:fill="FFFFFF"/>
        <w:spacing w:line="202" w:lineRule="exact"/>
        <w:ind w:firstLine="394"/>
        <w:jc w:val="both"/>
      </w:pPr>
      <w:r>
        <w:rPr>
          <w:rFonts w:eastAsia="Times New Roman"/>
          <w:sz w:val="16"/>
          <w:szCs w:val="16"/>
        </w:rPr>
        <w:t>Завтра у нас опять два спектакля. Стало быть, весь день в театре. Но письмо это я непременно хочу закончить и отправить сегодня же. Из-за перемены города и впечатлений у меня такое чувство, что не пи</w:t>
      </w:r>
      <w:r>
        <w:rPr>
          <w:rFonts w:eastAsia="Times New Roman"/>
          <w:sz w:val="16"/>
          <w:szCs w:val="16"/>
        </w:rPr>
        <w:softHyphen/>
        <w:t>сала я Вам давно-давно.</w:t>
      </w:r>
    </w:p>
    <w:p w:rsidR="00DD4130" w:rsidRDefault="006C0410">
      <w:pPr>
        <w:shd w:val="clear" w:color="auto" w:fill="FFFFFF"/>
        <w:spacing w:line="202" w:lineRule="exact"/>
        <w:ind w:firstLine="394"/>
        <w:jc w:val="both"/>
      </w:pPr>
      <w:r>
        <w:rPr>
          <w:rFonts w:eastAsia="Times New Roman"/>
          <w:sz w:val="16"/>
          <w:szCs w:val="16"/>
        </w:rPr>
        <w:t>Л.Д. все хлопочет о наших судьбах. Есть новости в смысле пред</w:t>
      </w:r>
      <w:r>
        <w:rPr>
          <w:rFonts w:eastAsia="Times New Roman"/>
          <w:sz w:val="16"/>
          <w:szCs w:val="16"/>
        </w:rPr>
        <w:softHyphen/>
        <w:t>ложений, но я не думаю, чтобы они были серьезны. Я думаю, что к следующему моему письму, которое я начну по возможности завтра и в котором напишу об этих предложениях, может быть, Вы будете уже много знать, если кто-либо успел с этой почтой послать наши новости в Москву. Но я при всем желании не могу написать сегодня из-за недо</w:t>
      </w:r>
      <w:r>
        <w:rPr>
          <w:rFonts w:eastAsia="Times New Roman"/>
          <w:sz w:val="16"/>
          <w:szCs w:val="16"/>
        </w:rPr>
        <w:softHyphen/>
        <w:t>статка времени (сейчас уже скоро начнется последняя картина) и из-за того, что многое, быть может, переменилось. Ведь Л.Д. вчера ездил для переговоров в Нью-Йорк и, кажется, приехав сегодня, привез новости. Но я его почти не видела и пока ничего не знаю. А к следующему пись</w:t>
      </w:r>
      <w:r>
        <w:rPr>
          <w:rFonts w:eastAsia="Times New Roman"/>
          <w:sz w:val="16"/>
          <w:szCs w:val="16"/>
        </w:rPr>
        <w:softHyphen/>
        <w:t>му я буду больше в курсе дела.</w:t>
      </w:r>
    </w:p>
    <w:p w:rsidR="00DD4130" w:rsidRDefault="006C0410">
      <w:pPr>
        <w:shd w:val="clear" w:color="auto" w:fill="FFFFFF"/>
        <w:spacing w:line="202" w:lineRule="exact"/>
        <w:ind w:firstLine="394"/>
        <w:jc w:val="both"/>
      </w:pPr>
      <w:r>
        <w:rPr>
          <w:rFonts w:eastAsia="Times New Roman"/>
          <w:sz w:val="16"/>
          <w:szCs w:val="16"/>
        </w:rPr>
        <w:t>Всего хорошего желаю Вам, дорогой Владимир Иванович, много радостей, много светлых, ярких дней. Всем низко кланяюсь в театре. Дорогую Екатерину Николаевну крепко целую.</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108" w:history="1">
        <w:bookmarkStart w:id="290" w:name="bookmark290"/>
        <w:r w:rsidR="006C0410">
          <w:t>4</w:t>
        </w:r>
        <w:bookmarkEnd w:id="290"/>
        <w:r w:rsidR="006C0410">
          <w:t>1</w:t>
        </w:r>
      </w:hyperlink>
      <w:r w:rsidR="006C0410">
        <w:t>.</w:t>
      </w:r>
    </w:p>
    <w:p w:rsidR="00DD4130" w:rsidRDefault="006C0410">
      <w:pPr>
        <w:shd w:val="clear" w:color="auto" w:fill="FFFFFF"/>
        <w:spacing w:before="91"/>
        <w:jc w:val="right"/>
      </w:pPr>
      <w:r>
        <w:rPr>
          <w:rFonts w:eastAsia="Times New Roman"/>
          <w:sz w:val="16"/>
          <w:szCs w:val="16"/>
        </w:rPr>
        <w:t>Филадельфия, 28 апреля 1923 года</w:t>
      </w:r>
    </w:p>
    <w:p w:rsidR="00DD4130" w:rsidRDefault="006C0410">
      <w:pPr>
        <w:shd w:val="clear" w:color="auto" w:fill="FFFFFF"/>
        <w:spacing w:before="101"/>
        <w:ind w:left="936"/>
      </w:pPr>
      <w:r>
        <w:rPr>
          <w:rFonts w:eastAsia="Times New Roman"/>
          <w:sz w:val="16"/>
          <w:szCs w:val="16"/>
        </w:rPr>
        <w:t>Дорогой, чудесный Владимир Иванович!</w:t>
      </w:r>
    </w:p>
    <w:p w:rsidR="00DD4130" w:rsidRDefault="006C0410">
      <w:pPr>
        <w:shd w:val="clear" w:color="auto" w:fill="FFFFFF"/>
        <w:spacing w:before="38" w:line="202" w:lineRule="exact"/>
        <w:ind w:firstLine="398"/>
        <w:jc w:val="both"/>
      </w:pPr>
      <w:bookmarkStart w:id="291" w:name="bookmark291"/>
      <w:r>
        <w:rPr>
          <w:rFonts w:eastAsia="Times New Roman"/>
          <w:sz w:val="16"/>
          <w:szCs w:val="16"/>
        </w:rPr>
        <w:t>П</w:t>
      </w:r>
      <w:bookmarkEnd w:id="291"/>
      <w:r>
        <w:rPr>
          <w:rFonts w:eastAsia="Times New Roman"/>
          <w:sz w:val="16"/>
          <w:szCs w:val="16"/>
        </w:rPr>
        <w:t>асха уж давно прошла у нас, и Вы о ней и думать позабудете в те дни, когда наконец дойдет это письмо до Вас... Но если б Вы знали, какую радостную, какую изумительную Пасху, какое живое, трепетное счастье Вы прислали мне вместе со своим письмом, написанным в Свет</w:t>
      </w:r>
      <w:r>
        <w:rPr>
          <w:rFonts w:eastAsia="Times New Roman"/>
          <w:sz w:val="16"/>
          <w:szCs w:val="16"/>
        </w:rPr>
        <w:softHyphen/>
        <w:t>лое Воскресенье</w:t>
      </w:r>
      <w:r>
        <w:rPr>
          <w:rFonts w:eastAsia="Times New Roman"/>
          <w:sz w:val="16"/>
          <w:szCs w:val="16"/>
          <w:vertAlign w:val="superscript"/>
        </w:rPr>
        <w:t>1</w:t>
      </w:r>
      <w:r>
        <w:rPr>
          <w:rFonts w:eastAsia="Times New Roman"/>
          <w:sz w:val="16"/>
          <w:szCs w:val="16"/>
        </w:rPr>
        <w:t>. Получила я его утром, сегодня, перед дневным спек</w:t>
      </w:r>
      <w:r>
        <w:rPr>
          <w:rFonts w:eastAsia="Times New Roman"/>
          <w:sz w:val="16"/>
          <w:szCs w:val="16"/>
        </w:rPr>
        <w:softHyphen/>
        <w:t>таклем, и весь день ношу в себе ощущение такой волнующей радости. Хочу непременно написать Вам сегодня, села писать еще перед началом вечернего спектакля, буду писать во время второго и начала третьего действия, если только очень не будут дергать со всякими денежными делами: сегодня у нас неизбежная толкотня – выдача недельного жа</w:t>
      </w:r>
      <w:r>
        <w:rPr>
          <w:rFonts w:eastAsia="Times New Roman"/>
          <w:sz w:val="16"/>
          <w:szCs w:val="16"/>
        </w:rPr>
        <w:softHyphen/>
        <w:t>лованья.</w:t>
      </w:r>
    </w:p>
    <w:p w:rsidR="00DD4130" w:rsidRDefault="006C0410">
      <w:pPr>
        <w:shd w:val="clear" w:color="auto" w:fill="FFFFFF"/>
        <w:spacing w:line="202" w:lineRule="exact"/>
        <w:ind w:firstLine="398"/>
        <w:jc w:val="both"/>
      </w:pPr>
      <w:bookmarkStart w:id="292" w:name="bookmark292"/>
      <w:r>
        <w:rPr>
          <w:rFonts w:eastAsia="Times New Roman"/>
          <w:sz w:val="16"/>
          <w:szCs w:val="16"/>
        </w:rPr>
        <w:t>З</w:t>
      </w:r>
      <w:bookmarkEnd w:id="292"/>
      <w:r>
        <w:rPr>
          <w:rFonts w:eastAsia="Times New Roman"/>
          <w:sz w:val="16"/>
          <w:szCs w:val="16"/>
        </w:rPr>
        <w:t>автра всем нам предстоит много развлечений: от 4 до 6 часов дня банкет-чай, устраиваемый здешним Союзом искусств. Говорят, что туда было приглашено до 17 000 человек. До этого предполагалось днем ка</w:t>
      </w:r>
      <w:r>
        <w:rPr>
          <w:rFonts w:eastAsia="Times New Roman"/>
          <w:sz w:val="16"/>
          <w:szCs w:val="16"/>
        </w:rPr>
        <w:softHyphen/>
        <w:t>танье в автомобилях по городу и демонстрация местных достоприме</w:t>
      </w:r>
      <w:r>
        <w:rPr>
          <w:rFonts w:eastAsia="Times New Roman"/>
          <w:sz w:val="16"/>
          <w:szCs w:val="16"/>
        </w:rPr>
        <w:softHyphen/>
        <w:t>чательностей, устраиваемые местными жителями. Но сегодня погода круто изменилась, вместо бывших до сих пор почти летних солнечных дней пришла непогода, дождь, ветер, слякоть. Быть может, поездку из-за этого придется отменить. Вечером в 9 часов театр приглашен в мест</w:t>
      </w:r>
      <w:r>
        <w:rPr>
          <w:rFonts w:eastAsia="Times New Roman"/>
          <w:sz w:val="16"/>
          <w:szCs w:val="16"/>
        </w:rPr>
        <w:softHyphen/>
        <w:t>ный русский клуб на ужин. Но даже все эти удовольствия не удержат многих наших, собирающихся сегодня вечером или завтра утром вые</w:t>
      </w:r>
      <w:r>
        <w:rPr>
          <w:rFonts w:eastAsia="Times New Roman"/>
          <w:sz w:val="16"/>
          <w:szCs w:val="16"/>
        </w:rPr>
        <w:softHyphen/>
        <w:t>хать на воскресный день в Нью-Йорк. Завтра наш первый абсолютно свободный день в поездке, и многие хотят воспользоваться им для свое</w:t>
      </w:r>
      <w:r>
        <w:rPr>
          <w:rFonts w:eastAsia="Times New Roman"/>
          <w:sz w:val="16"/>
          <w:szCs w:val="16"/>
        </w:rPr>
        <w:softHyphen/>
        <w:t>го собственного удовольствия. Уезжают Леонидов, Шевченко, оставив</w:t>
      </w:r>
      <w:r>
        <w:rPr>
          <w:rFonts w:eastAsia="Times New Roman"/>
          <w:sz w:val="16"/>
          <w:szCs w:val="16"/>
        </w:rPr>
        <w:softHyphen/>
        <w:t>шие свои семьи в Нью-Йорке на время поездки, уже уехал Леон. Мир. к семье (он свободен от идущего у нас сейчас “Дна”), уезжает большая группа молодежи, большинство для встречи с друзьями из “Летучей мыши”. “Мышь” 8 мая отплывает во Францию, в Париж, на гастро</w:t>
      </w:r>
      <w:r>
        <w:rPr>
          <w:rFonts w:eastAsia="Times New Roman"/>
          <w:sz w:val="16"/>
          <w:szCs w:val="16"/>
        </w:rPr>
        <w:softHyphen/>
        <w:t>ли, и не вернется обратно до осени. Завтра же в Нью-Йорке “матине”</w:t>
      </w:r>
      <w:r>
        <w:rPr>
          <w:rFonts w:eastAsia="Times New Roman"/>
          <w:sz w:val="16"/>
          <w:szCs w:val="16"/>
          <w:vertAlign w:val="superscript"/>
        </w:rPr>
        <w:t xml:space="preserve">1 </w:t>
      </w:r>
      <w:r>
        <w:rPr>
          <w:rFonts w:eastAsia="Times New Roman"/>
          <w:sz w:val="16"/>
          <w:szCs w:val="16"/>
        </w:rPr>
        <w:t>О.Л.Книппер, устраиваемое ею для Чеховского общества. Она уедет туда сегодня вечером, а завтра для представительства на это матине от</w:t>
      </w:r>
      <w:r>
        <w:rPr>
          <w:rFonts w:eastAsia="Times New Roman"/>
          <w:sz w:val="16"/>
          <w:szCs w:val="16"/>
        </w:rPr>
        <w:softHyphen/>
        <w:t>правится К.С. с Бертенсоном. Они пробудут там только до 4 часов дня и к шести часам вернутся для посещения банкета-чая, о котором я выше писала. Организаторы этого банкета в ответ на наше письмо о том, что К.С. может прибыть только поздно, ответили, что, конечно, все те, кто соберутся в этот день по их приглашению, будут ждать Станиславского так долго, сколько будет нужно.</w:t>
      </w:r>
    </w:p>
    <w:p w:rsidR="00DD4130" w:rsidRDefault="006C0410">
      <w:pPr>
        <w:shd w:val="clear" w:color="auto" w:fill="FFFFFF"/>
        <w:spacing w:line="202" w:lineRule="exact"/>
        <w:ind w:firstLine="398"/>
        <w:jc w:val="both"/>
      </w:pPr>
      <w:bookmarkStart w:id="293" w:name="bookmark293"/>
      <w:r>
        <w:rPr>
          <w:rFonts w:eastAsia="Times New Roman"/>
          <w:sz w:val="16"/>
          <w:szCs w:val="16"/>
        </w:rPr>
        <w:t>С</w:t>
      </w:r>
      <w:bookmarkEnd w:id="293"/>
      <w:r>
        <w:rPr>
          <w:rFonts w:eastAsia="Times New Roman"/>
          <w:sz w:val="16"/>
          <w:szCs w:val="16"/>
        </w:rPr>
        <w:t>ейчас все наши живут в страшной ажитации. И все из-за планов и предположений театра, о которых я хочу написать Вам, насколько они мне известны из разговоров. Не осудите, если что-нибудь, как потом</w:t>
      </w:r>
    </w:p>
    <w:p w:rsidR="00DD4130" w:rsidRDefault="006C0410">
      <w:pPr>
        <w:shd w:val="clear" w:color="auto" w:fill="FFFFFF"/>
        <w:spacing w:before="72"/>
      </w:pPr>
      <w:r>
        <w:rPr>
          <w:sz w:val="14"/>
          <w:szCs w:val="14"/>
        </w:rPr>
        <w:t xml:space="preserve">1 </w:t>
      </w:r>
      <w:r>
        <w:rPr>
          <w:rFonts w:eastAsia="Times New Roman"/>
          <w:sz w:val="14"/>
          <w:szCs w:val="14"/>
        </w:rPr>
        <w:t xml:space="preserve">От франц. </w:t>
      </w:r>
      <w:r>
        <w:rPr>
          <w:rFonts w:eastAsia="Times New Roman"/>
          <w:sz w:val="14"/>
          <w:szCs w:val="14"/>
          <w:lang w:val="en-US"/>
        </w:rPr>
        <w:t xml:space="preserve">matinée </w:t>
      </w:r>
      <w:r>
        <w:rPr>
          <w:rFonts w:eastAsia="Times New Roman"/>
          <w:sz w:val="14"/>
          <w:szCs w:val="14"/>
        </w:rPr>
        <w:t>– утро, утренний прием.</w:t>
      </w:r>
    </w:p>
    <w:p w:rsidR="00DD4130" w:rsidRDefault="00DD4130">
      <w:pPr>
        <w:shd w:val="clear" w:color="auto" w:fill="FFFFFF"/>
        <w:spacing w:before="72"/>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выяснится, передам неверно. Многое ведь знаешь только оттого, что у нас в комнате начинает говориться еще без нас, – придешь к концу раз</w:t>
      </w:r>
      <w:r>
        <w:rPr>
          <w:rFonts w:eastAsia="Times New Roman"/>
          <w:sz w:val="16"/>
          <w:szCs w:val="16"/>
        </w:rPr>
        <w:softHyphen/>
        <w:t>говора и стараешься разобраться в сути из нескольких фраз.</w:t>
      </w:r>
    </w:p>
    <w:p w:rsidR="00DD4130" w:rsidRDefault="006C0410">
      <w:pPr>
        <w:shd w:val="clear" w:color="auto" w:fill="FFFFFF"/>
        <w:spacing w:line="202" w:lineRule="exact"/>
        <w:ind w:firstLine="394"/>
        <w:jc w:val="both"/>
      </w:pPr>
      <w:bookmarkStart w:id="294" w:name="bookmark294"/>
      <w:r>
        <w:rPr>
          <w:rFonts w:eastAsia="Times New Roman"/>
          <w:sz w:val="16"/>
          <w:szCs w:val="16"/>
        </w:rPr>
        <w:t>С</w:t>
      </w:r>
      <w:bookmarkEnd w:id="294"/>
      <w:r>
        <w:rPr>
          <w:rFonts w:eastAsia="Times New Roman"/>
          <w:sz w:val="16"/>
          <w:szCs w:val="16"/>
        </w:rPr>
        <w:t>начала, в конце Чикаго и при переезде сюда, разговор шел о двух предложениях: Геста и Хурока. Леонидов настаивал на новом контрак</w:t>
      </w:r>
      <w:r>
        <w:rPr>
          <w:rFonts w:eastAsia="Times New Roman"/>
          <w:sz w:val="16"/>
          <w:szCs w:val="16"/>
        </w:rPr>
        <w:softHyphen/>
        <w:t>те с Гестом. Но в Филадельфии мы в первую неделю сделали (вместо намеченных 40 000 валового) только 25 тысяч. При таком недельном сборе Гест, как он уверяет, докладывает. Во всяком случае, если он и преувеличивает свои расходы, то, конечно, не сильно. Вероятно, дей</w:t>
      </w:r>
      <w:r>
        <w:rPr>
          <w:rFonts w:eastAsia="Times New Roman"/>
          <w:sz w:val="16"/>
          <w:szCs w:val="16"/>
        </w:rPr>
        <w:softHyphen/>
        <w:t>ствительно то, что дохода от такой недели он не имеет. И говорят, он страшно обозлился на посланные ему сведения о результатах первой недели. Так что Леонидов, уезжающий завтра в Нью-Йорк по делам, уж не говорит о предполагаемой встрече с Гестом, но зато приготовляется к свиданию с Хуроком, которому даже везет проект контракта. Как я слышала, на словах он с Хуроком уже о многом договорился. Контракт (предполагаемый) составлен крайне выгодно для нас, по-моему, т.е. на лучших условиях, чем контракт с Гестом. Это все еще в области пред</w:t>
      </w:r>
      <w:r>
        <w:rPr>
          <w:rFonts w:eastAsia="Times New Roman"/>
          <w:sz w:val="16"/>
          <w:szCs w:val="16"/>
        </w:rPr>
        <w:softHyphen/>
        <w:t>положений, но мне хочется написать Вам и конкретные условия, дабы Вы могли судить, что один из местных крупных предпринимателей счи</w:t>
      </w:r>
      <w:r>
        <w:rPr>
          <w:rFonts w:eastAsia="Times New Roman"/>
          <w:sz w:val="16"/>
          <w:szCs w:val="16"/>
        </w:rPr>
        <w:softHyphen/>
        <w:t>тает дело поездки Худ. театра очень верным. Но, конечно, все это пока предположения. Гарантия остается та же – восемь тысяч, процентов не 30, как было в Нью-Йорке, и не 40, как стало в нашей теперешней по</w:t>
      </w:r>
      <w:r>
        <w:rPr>
          <w:rFonts w:eastAsia="Times New Roman"/>
          <w:sz w:val="16"/>
          <w:szCs w:val="16"/>
        </w:rPr>
        <w:softHyphen/>
        <w:t>ездке, а 50. Дорога из Парижа или Лондона в Нью-Йорк и обратно до Москвы для сорока двух человек (из них двое в первом классе). Аванс в размере 20 000, причем десять на декорации и три на оплату репетици</w:t>
      </w:r>
      <w:r>
        <w:rPr>
          <w:rFonts w:eastAsia="Times New Roman"/>
          <w:sz w:val="16"/>
          <w:szCs w:val="16"/>
        </w:rPr>
        <w:softHyphen/>
        <w:t>онного времени артистов не вычитаются впоследствии, семь же тысяч вычитаются по одной тысяче в неделю. Декорации остаются нашей соб</w:t>
      </w:r>
      <w:r>
        <w:rPr>
          <w:rFonts w:eastAsia="Times New Roman"/>
          <w:sz w:val="16"/>
          <w:szCs w:val="16"/>
        </w:rPr>
        <w:softHyphen/>
        <w:t>ственностью. Вот, кажется, самые существенные материальные пункты. Сколько времени действует контракт, пока не помечено. И вот тут-то все и кроется. Дело в том, что и Гест, ранее говоривший о новом с нами контракте, и Хурок предлагают начать гастроли не ранее первого но</w:t>
      </w:r>
      <w:r>
        <w:rPr>
          <w:rFonts w:eastAsia="Times New Roman"/>
          <w:sz w:val="16"/>
          <w:szCs w:val="16"/>
        </w:rPr>
        <w:softHyphen/>
        <w:t>ября и продолжать их до мая – июня, начав спектакли в Нью-Йорке и потом спустившись на юг, на далекие, колоссальные расстояния на юг. Оно и понятно, что им интересен длинный сезон. Иначе для них игра не стоит свеч, т.к. первое время гастролей съедает такие большие деньги, так велики расходы по перевозке труппы, по рекламе, по приготовле</w:t>
      </w:r>
      <w:r>
        <w:rPr>
          <w:rFonts w:eastAsia="Times New Roman"/>
          <w:sz w:val="16"/>
          <w:szCs w:val="16"/>
        </w:rPr>
        <w:softHyphen/>
        <w:t>нию декораций, что первое время весь доход идет на покрытие всего этого. И настоящий заработок начинается лишь спустя не менее чем через три месяца. И для наших – та же картина. Например, весь Нью-Йорк, все 12 недель, мы выплачивали еженедельно по три тысячи Гесту в погашение взятого аванса. Остальные пять тысяч от гарантии почти полностью уходили на жалованье труппе и на текущие расходы. Так что в дивиденд пошел только тот доход, который упал на 50% с чистой прибыли. А вот в поездке, когда мы оказались чистенькими от долгов, у нас еженедельно остается по несколько тысяч от гарантии целиком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5" w:name="bookmark295"/>
      <w:r>
        <w:rPr>
          <w:rFonts w:eastAsia="Times New Roman"/>
          <w:sz w:val="16"/>
          <w:szCs w:val="16"/>
        </w:rPr>
        <w:lastRenderedPageBreak/>
        <w:t>в</w:t>
      </w:r>
      <w:bookmarkEnd w:id="295"/>
      <w:r>
        <w:rPr>
          <w:rFonts w:eastAsia="Times New Roman"/>
          <w:sz w:val="16"/>
          <w:szCs w:val="16"/>
        </w:rPr>
        <w:t xml:space="preserve"> дивиденд, ибо мы играем по 9 спектаклей, получаем девять тысяч, тратим не больше пяти с половиной – шести. И тут уже верный доход, на который никто не может наложить вычетов за расходы. Вот почему сейчас так много всяких разговоров. Как быть? Как точно уяснить, воз</w:t>
      </w:r>
      <w:r>
        <w:rPr>
          <w:rFonts w:eastAsia="Times New Roman"/>
          <w:sz w:val="16"/>
          <w:szCs w:val="16"/>
        </w:rPr>
        <w:softHyphen/>
        <w:t>можна ли – главным образом, морально – пролонгация нашей поездки не до февраля, а до будущего сезона, до весны или до осени. Самое, конечно, лучшее было бы увидаться с Вами и лично все обсудить. Но, может быть, время не терпит и надо ковать железо пока горячо. Есть предположение такого рода: подписать здесь договор с правом разру</w:t>
      </w:r>
      <w:r>
        <w:rPr>
          <w:rFonts w:eastAsia="Times New Roman"/>
          <w:sz w:val="16"/>
          <w:szCs w:val="16"/>
        </w:rPr>
        <w:softHyphen/>
        <w:t>шить его, если с нашей стороны явится невозможность исполнить его. Стало быть, уехать в Европу, где все с Вами переговорить и услышать от Вас решение, с таким контрактом в кармане, который бы давал нам все преимущества. Кстати, при этой американской пролонгации, в име</w:t>
      </w:r>
      <w:r>
        <w:rPr>
          <w:rFonts w:eastAsia="Times New Roman"/>
          <w:sz w:val="16"/>
          <w:szCs w:val="16"/>
        </w:rPr>
        <w:softHyphen/>
        <w:t>ющийся у нас репертуар должны войти пьесы: “Дядя Ваня”, “Ревизор”, “Мудрец” и “Лапы жизни”.</w:t>
      </w:r>
    </w:p>
    <w:p w:rsidR="00DD4130" w:rsidRDefault="006C0410">
      <w:pPr>
        <w:shd w:val="clear" w:color="auto" w:fill="FFFFFF"/>
        <w:spacing w:before="101"/>
        <w:jc w:val="right"/>
      </w:pPr>
      <w:r>
        <w:rPr>
          <w:sz w:val="16"/>
          <w:szCs w:val="16"/>
        </w:rPr>
        <w:t xml:space="preserve">30 </w:t>
      </w:r>
      <w:r>
        <w:rPr>
          <w:rFonts w:eastAsia="Times New Roman"/>
          <w:sz w:val="16"/>
          <w:szCs w:val="16"/>
        </w:rPr>
        <w:t>апреля 1923 года</w:t>
      </w:r>
    </w:p>
    <w:p w:rsidR="00DD4130" w:rsidRDefault="006C0410">
      <w:pPr>
        <w:shd w:val="clear" w:color="auto" w:fill="FFFFFF"/>
        <w:spacing w:before="96" w:line="202" w:lineRule="exact"/>
        <w:ind w:firstLine="398"/>
        <w:jc w:val="both"/>
      </w:pPr>
      <w:r>
        <w:rPr>
          <w:rFonts w:eastAsia="Times New Roman"/>
          <w:sz w:val="16"/>
          <w:szCs w:val="16"/>
        </w:rPr>
        <w:t>Все-таки не удалось закончить письмо третьего дня, милый Вла</w:t>
      </w:r>
      <w:r>
        <w:rPr>
          <w:rFonts w:eastAsia="Times New Roman"/>
          <w:sz w:val="16"/>
          <w:szCs w:val="16"/>
        </w:rPr>
        <w:softHyphen/>
        <w:t>димир Иванович, как мне хотелось. Но я думаю, что и сегодня не поздно будет отправить его, если оно уйдет днем.</w:t>
      </w:r>
    </w:p>
    <w:p w:rsidR="00DD4130" w:rsidRDefault="006C0410">
      <w:pPr>
        <w:shd w:val="clear" w:color="auto" w:fill="FFFFFF"/>
        <w:spacing w:line="202" w:lineRule="exact"/>
        <w:ind w:firstLine="398"/>
        <w:jc w:val="both"/>
      </w:pPr>
      <w:r>
        <w:rPr>
          <w:rFonts w:eastAsia="Times New Roman"/>
          <w:sz w:val="16"/>
          <w:szCs w:val="16"/>
        </w:rPr>
        <w:t>У нас сегодня предполагается дневной спектакль. Гест его разре</w:t>
      </w:r>
      <w:r>
        <w:rPr>
          <w:rFonts w:eastAsia="Times New Roman"/>
          <w:sz w:val="16"/>
          <w:szCs w:val="16"/>
        </w:rPr>
        <w:softHyphen/>
        <w:t>шил нам дать по настоятельной просьбе Леонидова, чтобы хоть немно</w:t>
      </w:r>
      <w:r>
        <w:rPr>
          <w:rFonts w:eastAsia="Times New Roman"/>
          <w:sz w:val="16"/>
          <w:szCs w:val="16"/>
        </w:rPr>
        <w:softHyphen/>
        <w:t>го покрыть те три с половиною тысячи долларов, которые пришлось выплатить взамен спектаклей Красному Кресту. Но ввиду того, что сборы неполные, Гест в субботу прислал сказать, что этого спектакля дать нельзя, это оттянет сборы на другие наши спектакли. Поэтому день оказался незанятым совсем неожиданно для всех. И я смогла прийти в театр, когда здесь тишина и спокойствие, чтобы продолжать свое пись</w:t>
      </w:r>
      <w:r>
        <w:rPr>
          <w:rFonts w:eastAsia="Times New Roman"/>
          <w:sz w:val="16"/>
          <w:szCs w:val="16"/>
        </w:rPr>
        <w:softHyphen/>
        <w:t>мо к Вам.</w:t>
      </w:r>
    </w:p>
    <w:p w:rsidR="00DD4130" w:rsidRDefault="006C0410">
      <w:pPr>
        <w:shd w:val="clear" w:color="auto" w:fill="FFFFFF"/>
        <w:spacing w:line="202" w:lineRule="exact"/>
        <w:ind w:firstLine="398"/>
        <w:jc w:val="both"/>
      </w:pPr>
      <w:bookmarkStart w:id="296" w:name="bookmark296"/>
      <w:r>
        <w:rPr>
          <w:rFonts w:eastAsia="Times New Roman"/>
          <w:sz w:val="16"/>
          <w:szCs w:val="16"/>
        </w:rPr>
        <w:t>В</w:t>
      </w:r>
      <w:bookmarkEnd w:id="296"/>
      <w:r>
        <w:rPr>
          <w:rFonts w:eastAsia="Times New Roman"/>
          <w:sz w:val="16"/>
          <w:szCs w:val="16"/>
        </w:rPr>
        <w:t>се же я оказалась не вполне в курсе дела. Из разговоров в течение воскресенья я узнала, что Леонидов не хочет прерывать своих перего</w:t>
      </w:r>
      <w:r>
        <w:rPr>
          <w:rFonts w:eastAsia="Times New Roman"/>
          <w:sz w:val="16"/>
          <w:szCs w:val="16"/>
        </w:rPr>
        <w:softHyphen/>
        <w:t>воров с Гестом на следующий сезон. Почему-то Л.Д. сильно отстаива</w:t>
      </w:r>
      <w:r>
        <w:rPr>
          <w:rFonts w:eastAsia="Times New Roman"/>
          <w:sz w:val="16"/>
          <w:szCs w:val="16"/>
        </w:rPr>
        <w:softHyphen/>
        <w:t>ет то мнение, что надо работать именно с Гестом. Хотя условия этого последнего большинству наших стариков кажутся менее удачными. Гест предлагает дать минимум гарантии, столько, сколько нужно для оплаты даже не всего теперешнего жалованья, а части его. Л.Д. тут его немного “обманил”, увеличив сумму недельного нашего расхода (при</w:t>
      </w:r>
      <w:r>
        <w:rPr>
          <w:rFonts w:eastAsia="Times New Roman"/>
          <w:sz w:val="16"/>
          <w:szCs w:val="16"/>
        </w:rPr>
        <w:softHyphen/>
        <w:t>близительно 4 500–5 000 – не в поездке), так что он, предлагая нам 4 500–5 000 гарантии, предполагает, что нам придется несколько сокра</w:t>
      </w:r>
      <w:r>
        <w:rPr>
          <w:rFonts w:eastAsia="Times New Roman"/>
          <w:sz w:val="16"/>
          <w:szCs w:val="16"/>
        </w:rPr>
        <w:softHyphen/>
        <w:t>тить жалованье. Словом, Л.Д. надеется, что около пяти тысяч гарантии он даст. Остальное – на процентах, вероятно, в нашу пользу процентов 60–70. Л.Д. даже возмущается, когда наши боятся пойти на эти усло</w:t>
      </w:r>
      <w:r>
        <w:rPr>
          <w:rFonts w:eastAsia="Times New Roman"/>
          <w:sz w:val="16"/>
          <w:szCs w:val="16"/>
        </w:rPr>
        <w:softHyphen/>
        <w:t>вия, говоря, что как не стыдно так мало верить в себя. Он верит в Худ. театр, а пайщики театра не верят в самих себя и в успех своего дела. Он приводит в защиту этого предложения тот аргумент, что при таком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97" w:name="bookmark297"/>
      <w:r>
        <w:rPr>
          <w:rFonts w:eastAsia="Times New Roman"/>
          <w:sz w:val="16"/>
          <w:szCs w:val="16"/>
        </w:rPr>
        <w:lastRenderedPageBreak/>
        <w:t>к</w:t>
      </w:r>
      <w:bookmarkEnd w:id="297"/>
      <w:r>
        <w:rPr>
          <w:rFonts w:eastAsia="Times New Roman"/>
          <w:sz w:val="16"/>
          <w:szCs w:val="16"/>
        </w:rPr>
        <w:t>онтракте с Гестом, тому выгодно возить нас повсюду, т.к. гарантия не съедает всей недельной прибыли и он в каждом городе может рассчи</w:t>
      </w:r>
      <w:r>
        <w:rPr>
          <w:rFonts w:eastAsia="Times New Roman"/>
          <w:sz w:val="16"/>
          <w:szCs w:val="16"/>
        </w:rPr>
        <w:softHyphen/>
        <w:t>тывать получить что-нибудь на свою долю процентов. При большой же сумме гарантии Гесту выгодно нас везти только в крупнейшие города, минуя все средние и небольшие. Сейчас Л.Д. в Нью-Йорке и вернется сегодня вечером или завтра утром. Перед отъездом он сказал мне, что занят составлением подробного письма Вам, которое по возвращении он продиктует мне. Так что я уверена, что со следующей почтой Вы не</w:t>
      </w:r>
      <w:r>
        <w:rPr>
          <w:rFonts w:eastAsia="Times New Roman"/>
          <w:sz w:val="16"/>
          <w:szCs w:val="16"/>
        </w:rPr>
        <w:softHyphen/>
        <w:t>пременно получите его письмо, которое, конечно, всего полнее осветит Вам картины нашего будущего.</w:t>
      </w:r>
    </w:p>
    <w:p w:rsidR="00DD4130" w:rsidRDefault="006C0410">
      <w:pPr>
        <w:shd w:val="clear" w:color="auto" w:fill="FFFFFF"/>
        <w:spacing w:line="202" w:lineRule="exact"/>
        <w:ind w:firstLine="394"/>
        <w:jc w:val="both"/>
      </w:pPr>
      <w:bookmarkStart w:id="298" w:name="bookmark298"/>
      <w:r>
        <w:rPr>
          <w:rFonts w:eastAsia="Times New Roman"/>
          <w:sz w:val="16"/>
          <w:szCs w:val="16"/>
        </w:rPr>
        <w:t>Т</w:t>
      </w:r>
      <w:bookmarkEnd w:id="298"/>
      <w:r>
        <w:rPr>
          <w:rFonts w:eastAsia="Times New Roman"/>
          <w:sz w:val="16"/>
          <w:szCs w:val="16"/>
        </w:rPr>
        <w:t>еперь из личных впечатлений. Когда было то заседание пайщи</w:t>
      </w:r>
      <w:r>
        <w:rPr>
          <w:rFonts w:eastAsia="Times New Roman"/>
          <w:sz w:val="16"/>
          <w:szCs w:val="16"/>
        </w:rPr>
        <w:softHyphen/>
        <w:t>ков, которое решило послать Вам телеграмму с подтверждением при</w:t>
      </w:r>
      <w:r>
        <w:rPr>
          <w:rFonts w:eastAsia="Times New Roman"/>
          <w:sz w:val="16"/>
          <w:szCs w:val="16"/>
        </w:rPr>
        <w:softHyphen/>
        <w:t>нятия отпуска до 1 февраля, то одним из желающих возврата в Москву было сказано в довольно обидной форме: “А если и к февралю вы не вернетесь?” Последовал гул недовольных и уверения, что к февралю театр вернется обязательно. После этого мы уехали в Чикаго, откуда Л.Д. и отправился в Нью-Йорк, где им получены были предложения до будущей весны. Я помню, что когда он вернулся и у нас в комнате в присутствии нескольких немногих стариков стал рассказывать о пред</w:t>
      </w:r>
      <w:r>
        <w:rPr>
          <w:rFonts w:eastAsia="Times New Roman"/>
          <w:sz w:val="16"/>
          <w:szCs w:val="16"/>
        </w:rPr>
        <w:softHyphen/>
        <w:t>ложениях, я не выдержала и вмешалась в разговор, говоря, что это не</w:t>
      </w:r>
      <w:r>
        <w:rPr>
          <w:rFonts w:eastAsia="Times New Roman"/>
          <w:sz w:val="16"/>
          <w:szCs w:val="16"/>
        </w:rPr>
        <w:softHyphen/>
        <w:t>возможно, что вы же сами слышали, как отнеслись к предположению о продлении отпуска после февраля, что никто на это не согласится. “Ска</w:t>
      </w:r>
      <w:r>
        <w:rPr>
          <w:rFonts w:eastAsia="Times New Roman"/>
          <w:sz w:val="16"/>
          <w:szCs w:val="16"/>
        </w:rPr>
        <w:softHyphen/>
        <w:t>жите, кто подпишет телеграмму Владимиру Ивановичу с просьбой хло</w:t>
      </w:r>
      <w:r>
        <w:rPr>
          <w:rFonts w:eastAsia="Times New Roman"/>
          <w:sz w:val="16"/>
          <w:szCs w:val="16"/>
        </w:rPr>
        <w:softHyphen/>
        <w:t>потать о дальнейшем отпуске”. И все сидевшие тут сказали, что такой телеграммы они не подпишут. И все же у нас есть сильное течение за то, чтобы остаться. Только пока никто реально не знает, как этого достиг</w:t>
      </w:r>
      <w:r>
        <w:rPr>
          <w:rFonts w:eastAsia="Times New Roman"/>
          <w:sz w:val="16"/>
          <w:szCs w:val="16"/>
        </w:rPr>
        <w:softHyphen/>
        <w:t>нуть. И кто по этому поводу начнет переговоры, поедет ли в Москву или вступит в переписку. Словом, – “И хочется, и колется...” А Книппер со смехом говорит: “Ага, теперь понимаете, что мы переживали, когда решали вопрос – ехать или оставаться</w:t>
      </w:r>
      <w:hyperlink w:anchor="bookmark4109" w:history="1">
        <w:r>
          <w:rPr>
            <w:rFonts w:eastAsia="Times New Roman"/>
            <w:sz w:val="16"/>
            <w:szCs w:val="16"/>
            <w:vertAlign w:val="superscript"/>
          </w:rPr>
          <w:t>2</w:t>
        </w:r>
      </w:hyperlink>
      <w:r>
        <w:rPr>
          <w:rFonts w:eastAsia="Times New Roman"/>
          <w:sz w:val="16"/>
          <w:szCs w:val="16"/>
        </w:rPr>
        <w:t>. Теперь сами так же толчетесь на одном месте и не знаете, как быть!”</w:t>
      </w:r>
    </w:p>
    <w:p w:rsidR="00DD4130" w:rsidRDefault="006C0410">
      <w:pPr>
        <w:shd w:val="clear" w:color="auto" w:fill="FFFFFF"/>
        <w:spacing w:line="202" w:lineRule="exact"/>
        <w:ind w:firstLine="394"/>
        <w:jc w:val="both"/>
      </w:pPr>
      <w:r>
        <w:rPr>
          <w:rFonts w:eastAsia="Times New Roman"/>
          <w:sz w:val="16"/>
          <w:szCs w:val="16"/>
        </w:rPr>
        <w:t>Вчера в Нью-Йорке было матине Книппер в пользу Чеховского об</w:t>
      </w:r>
      <w:r>
        <w:rPr>
          <w:rFonts w:eastAsia="Times New Roman"/>
          <w:sz w:val="16"/>
          <w:szCs w:val="16"/>
        </w:rPr>
        <w:softHyphen/>
        <w:t>щества. Матине прошло с большим художественным успехом, но сбор – неважный. Все-таки, надо думать, кое-что очистится.</w:t>
      </w:r>
    </w:p>
    <w:p w:rsidR="00DD4130" w:rsidRDefault="006C0410">
      <w:pPr>
        <w:shd w:val="clear" w:color="auto" w:fill="FFFFFF"/>
        <w:spacing w:line="202" w:lineRule="exact"/>
        <w:ind w:firstLine="394"/>
        <w:jc w:val="both"/>
      </w:pPr>
      <w:r>
        <w:rPr>
          <w:rFonts w:eastAsia="Times New Roman"/>
          <w:sz w:val="16"/>
          <w:szCs w:val="16"/>
        </w:rPr>
        <w:t>Посылаю Вам карточку Вас. Вас, снятую в поезде, при поездке в Филадельфию. Снято было еще несколько человек, но надо ждать, ког</w:t>
      </w:r>
      <w:r>
        <w:rPr>
          <w:rFonts w:eastAsia="Times New Roman"/>
          <w:sz w:val="16"/>
          <w:szCs w:val="16"/>
        </w:rPr>
        <w:softHyphen/>
        <w:t>да проявят карточки и отпечатают. Интересные тотчас же пришлю Вам. А эта – забавная, не правда ли?</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неужели я Вас увижу нынешним ле</w:t>
      </w:r>
      <w:r>
        <w:rPr>
          <w:rFonts w:eastAsia="Times New Roman"/>
          <w:sz w:val="16"/>
          <w:szCs w:val="16"/>
        </w:rPr>
        <w:softHyphen/>
        <w:t>том. Если б Вы знали, как я нетерпеливо жду этих дней. Только бы Вы были добры ко мне.</w:t>
      </w:r>
    </w:p>
    <w:p w:rsidR="00DD4130" w:rsidRDefault="006C0410">
      <w:pPr>
        <w:shd w:val="clear" w:color="auto" w:fill="FFFFFF"/>
        <w:spacing w:line="202" w:lineRule="exact"/>
        <w:ind w:firstLine="394"/>
        <w:jc w:val="both"/>
      </w:pPr>
      <w:r>
        <w:rPr>
          <w:rFonts w:eastAsia="Times New Roman"/>
          <w:sz w:val="16"/>
          <w:szCs w:val="16"/>
        </w:rPr>
        <w:t>Всего хорошего желаю Вам, дорогой Владимир Иванович! Спа</w:t>
      </w:r>
      <w:r>
        <w:rPr>
          <w:rFonts w:eastAsia="Times New Roman"/>
          <w:sz w:val="16"/>
          <w:szCs w:val="16"/>
        </w:rPr>
        <w:softHyphen/>
        <w:t>сибо Вам еще раз за память, за Ваше письмо. Я его показывала многим старикам, но К.С. еще не читал, ведь его не было в театре ни в субботу, ни в воскресенье. При первой же встрече покажу ему тоже.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Будьте здоровы и счастливы, милый, милый Владимир Иванович. Крепко жму Вашу руку и желаю здоровья и радости. Конец письма ка</w:t>
      </w:r>
      <w:r>
        <w:rPr>
          <w:rFonts w:eastAsia="Times New Roman"/>
          <w:sz w:val="16"/>
          <w:szCs w:val="16"/>
        </w:rPr>
        <w:softHyphen/>
        <w:t>кой-то вздорный, сумбурный, в комнату набралось много народу, ме</w:t>
      </w:r>
      <w:r>
        <w:rPr>
          <w:rFonts w:eastAsia="Times New Roman"/>
          <w:sz w:val="16"/>
          <w:szCs w:val="16"/>
        </w:rPr>
        <w:softHyphen/>
        <w:t>шают разговорами.</w:t>
      </w:r>
    </w:p>
    <w:p w:rsidR="00DD4130" w:rsidRDefault="006C0410">
      <w:pPr>
        <w:shd w:val="clear" w:color="auto" w:fill="FFFFFF"/>
        <w:spacing w:before="115"/>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326" w:line="202" w:lineRule="exact"/>
        <w:ind w:firstLine="398"/>
        <w:jc w:val="both"/>
      </w:pPr>
      <w:r>
        <w:rPr>
          <w:sz w:val="16"/>
          <w:szCs w:val="16"/>
          <w:lang w:val="en-US"/>
        </w:rPr>
        <w:t xml:space="preserve">P.S. </w:t>
      </w:r>
      <w:r>
        <w:rPr>
          <w:rFonts w:eastAsia="Times New Roman"/>
          <w:sz w:val="16"/>
          <w:szCs w:val="16"/>
        </w:rPr>
        <w:t>А сейчас я слышу разговор, что пока в Москву о планах писать нельзя, надо сначала вырешить, как и что. Значит, я написала вопреки желанию стариков. Что ж делать. По-моему, они не правы. Вы должны все знать. Только уж Вы меня не подведите, а то мне влетит.</w:t>
      </w:r>
    </w:p>
    <w:p w:rsidR="00DD4130" w:rsidRDefault="006C0410">
      <w:pPr>
        <w:shd w:val="clear" w:color="auto" w:fill="FFFFFF"/>
        <w:spacing w:line="202" w:lineRule="exact"/>
        <w:ind w:firstLine="398"/>
        <w:jc w:val="both"/>
      </w:pPr>
      <w:bookmarkStart w:id="299" w:name="bookmark299"/>
      <w:r>
        <w:rPr>
          <w:rFonts w:eastAsia="Times New Roman"/>
          <w:sz w:val="16"/>
          <w:szCs w:val="16"/>
        </w:rPr>
        <w:t>В</w:t>
      </w:r>
      <w:bookmarkEnd w:id="299"/>
      <w:r>
        <w:rPr>
          <w:rFonts w:eastAsia="Times New Roman"/>
          <w:sz w:val="16"/>
          <w:szCs w:val="16"/>
        </w:rPr>
        <w:t xml:space="preserve"> актерской же среде все эти дела наделали такой переполох, что трудно описать. Что разговоров идет, и что за разговоры! – послушать только. Во-первых, боятся сокращения труппы. Боятся, что останешься не у дел, назначат тебе ехать в Москву, а в Москве без всей труппы тоже делать нечего. И страшно ехать, ведь жизнь у вас тяжелая, бедная. Мо</w:t>
      </w:r>
      <w:r>
        <w:rPr>
          <w:rFonts w:eastAsia="Times New Roman"/>
          <w:sz w:val="16"/>
          <w:szCs w:val="16"/>
        </w:rPr>
        <w:softHyphen/>
        <w:t>лодежь, конечно, тотчас же начала разыгрывать легковерных. Как-то на днях так разыграли бедного Тамирова, что доподлинно известно, мол, что он пошел под сокращение, что тот ночь не спал, все мучился. И все главное все знают, безапелляционно так заявляют, что им все известно: сократят таким образом, что, кроме стариков-пайщиков, в поездке оста</w:t>
      </w:r>
      <w:r>
        <w:rPr>
          <w:rFonts w:eastAsia="Times New Roman"/>
          <w:sz w:val="16"/>
          <w:szCs w:val="16"/>
        </w:rPr>
        <w:softHyphen/>
        <w:t>нется восемь человек. А еще выдумали, что дирекция нарочно пускает слухи о сокращении, чтобы вынудить всех потом согласиться на сокра</w:t>
      </w:r>
      <w:r>
        <w:rPr>
          <w:rFonts w:eastAsia="Times New Roman"/>
          <w:sz w:val="16"/>
          <w:szCs w:val="16"/>
        </w:rPr>
        <w:softHyphen/>
        <w:t>щение жалования. “Ладно, мол, мы вас всех оставим, но только мы уж не можем при этом условии платить столько же, сколько до сих пор”. И все должны будут принять сокращение жалования. Когда я уверяю всех этих мальчиков, что это вздор и пока еще нет никаких решений, они мне отвечают: “Ну да, вы, конечно, ставленница дирекции, вы ди</w:t>
      </w:r>
      <w:r>
        <w:rPr>
          <w:rFonts w:eastAsia="Times New Roman"/>
          <w:sz w:val="16"/>
          <w:szCs w:val="16"/>
        </w:rPr>
        <w:softHyphen/>
        <w:t>рекцию всегда покрываете, разве вы скажете что-нибудь против нее”.</w:t>
      </w:r>
    </w:p>
    <w:p w:rsidR="00DD4130" w:rsidRDefault="006C0410">
      <w:pPr>
        <w:shd w:val="clear" w:color="auto" w:fill="FFFFFF"/>
        <w:spacing w:line="202" w:lineRule="exact"/>
        <w:ind w:firstLine="398"/>
        <w:jc w:val="both"/>
      </w:pPr>
      <w:r>
        <w:rPr>
          <w:rFonts w:eastAsia="Times New Roman"/>
          <w:sz w:val="16"/>
          <w:szCs w:val="16"/>
        </w:rPr>
        <w:t>Ваше письмо ужаснуло нас безотрадностью Вашего положения, положения нашего театра. Как страшно подумать, что всем вам прихо</w:t>
      </w:r>
      <w:r>
        <w:rPr>
          <w:rFonts w:eastAsia="Times New Roman"/>
          <w:sz w:val="16"/>
          <w:szCs w:val="16"/>
        </w:rPr>
        <w:softHyphen/>
        <w:t>диться жить в таких тяжких условиях, с такой трудностью отстаивать театр, нападки на него, так биться, чтобы хоть немного добыть себе на жизнь. У нас ведь труд тоже большой в поездке, Вы оценили, сколько должны отдать актеры нервов, чтобы играть по девяти – по десяти спек</w:t>
      </w:r>
      <w:r>
        <w:rPr>
          <w:rFonts w:eastAsia="Times New Roman"/>
          <w:sz w:val="16"/>
          <w:szCs w:val="16"/>
        </w:rPr>
        <w:softHyphen/>
        <w:t>таклей в неделю. Но при этом есть хоть тот плюс, что, работая много и упорно, они живут в исключительных, идеальных условиях, да еще откладывают на черный день, да балуют себя всякими покупками.</w:t>
      </w:r>
    </w:p>
    <w:p w:rsidR="00DD4130" w:rsidRDefault="006C0410">
      <w:pPr>
        <w:shd w:val="clear" w:color="auto" w:fill="FFFFFF"/>
        <w:spacing w:line="202" w:lineRule="exact"/>
        <w:ind w:firstLine="398"/>
        <w:jc w:val="both"/>
      </w:pPr>
      <w:r>
        <w:rPr>
          <w:rFonts w:eastAsia="Times New Roman"/>
          <w:sz w:val="16"/>
          <w:szCs w:val="16"/>
        </w:rPr>
        <w:t>Надо закончить письмо, т.к. мне несколько раз все-таки пришлось прерывать его, приходили по всяким делам в контору наши, и теперь уже время отправить его, чтобы завтрашний пароход увез его в Европу. Если я что-нибудь не так написала о наших предположениях, не судите строго. Еще раз повторяю, что я не в таком уж абсолютном курсе дела. Но леонидовское письмо Вам объяснит самым подробным образом.</w:t>
      </w:r>
    </w:p>
    <w:p w:rsidR="00DD4130" w:rsidRDefault="006C0410">
      <w:pPr>
        <w:shd w:val="clear" w:color="auto" w:fill="FFFFFF"/>
        <w:spacing w:before="43"/>
        <w:ind w:left="398"/>
      </w:pPr>
      <w:r>
        <w:rPr>
          <w:rFonts w:eastAsia="Times New Roman"/>
          <w:sz w:val="16"/>
          <w:szCs w:val="16"/>
        </w:rPr>
        <w:t>Но прежде чем закончить, хочу Вам описать наш вчерашний</w:t>
      </w:r>
    </w:p>
    <w:p w:rsidR="00DD4130" w:rsidRDefault="00DD4130">
      <w:pPr>
        <w:shd w:val="clear" w:color="auto" w:fill="FFFFFF"/>
        <w:spacing w:before="43"/>
        <w:ind w:left="398"/>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jc w:val="both"/>
      </w:pPr>
      <w:bookmarkStart w:id="300" w:name="bookmark300"/>
      <w:r>
        <w:rPr>
          <w:rFonts w:eastAsia="Times New Roman"/>
          <w:spacing w:val="-2"/>
          <w:sz w:val="18"/>
          <w:szCs w:val="18"/>
        </w:rPr>
        <w:lastRenderedPageBreak/>
        <w:t>д</w:t>
      </w:r>
      <w:bookmarkEnd w:id="300"/>
      <w:r>
        <w:rPr>
          <w:rFonts w:eastAsia="Times New Roman"/>
          <w:spacing w:val="-2"/>
          <w:sz w:val="18"/>
          <w:szCs w:val="18"/>
        </w:rPr>
        <w:t xml:space="preserve">ень. Стало быть, с 11 часов утра нас возили члены русской колонии </w:t>
      </w:r>
      <w:r>
        <w:rPr>
          <w:rFonts w:eastAsia="Times New Roman"/>
          <w:spacing w:val="-1"/>
          <w:sz w:val="18"/>
          <w:szCs w:val="18"/>
        </w:rPr>
        <w:t xml:space="preserve">– владельцы автомобилей – на своих машинах. Наших собралось на </w:t>
      </w:r>
      <w:r>
        <w:rPr>
          <w:rFonts w:eastAsia="Times New Roman"/>
          <w:sz w:val="18"/>
          <w:szCs w:val="18"/>
        </w:rPr>
        <w:t xml:space="preserve">эту поездку довольно много. Поездка была очень-очень мила. Мы даже успели съездить в небольшой соседний городок, катались по </w:t>
      </w:r>
      <w:r>
        <w:rPr>
          <w:rFonts w:eastAsia="Times New Roman"/>
          <w:spacing w:val="-1"/>
          <w:sz w:val="18"/>
          <w:szCs w:val="18"/>
        </w:rPr>
        <w:t xml:space="preserve">парку, по городу, затем нас привезли в ресторан “Русская изба”, где </w:t>
      </w:r>
      <w:r>
        <w:rPr>
          <w:rFonts w:eastAsia="Times New Roman"/>
          <w:sz w:val="18"/>
          <w:szCs w:val="18"/>
        </w:rPr>
        <w:t xml:space="preserve">угостили обедом. Оттуда я постаралась уйти до конца, как только </w:t>
      </w:r>
      <w:r>
        <w:rPr>
          <w:rFonts w:eastAsia="Times New Roman"/>
          <w:spacing w:val="-2"/>
          <w:sz w:val="18"/>
          <w:szCs w:val="18"/>
        </w:rPr>
        <w:t>начались речи, т.к. нужно было ехать на банкет, о котором я Вам пи</w:t>
      </w:r>
      <w:r>
        <w:rPr>
          <w:rFonts w:eastAsia="Times New Roman"/>
          <w:spacing w:val="-2"/>
          <w:sz w:val="18"/>
          <w:szCs w:val="18"/>
        </w:rPr>
        <w:softHyphen/>
      </w:r>
      <w:r>
        <w:rPr>
          <w:rFonts w:eastAsia="Times New Roman"/>
          <w:spacing w:val="-1"/>
          <w:sz w:val="18"/>
          <w:szCs w:val="18"/>
        </w:rPr>
        <w:t>сала в начале этого письма. На банкете я застала очень многих аме</w:t>
      </w:r>
      <w:r>
        <w:rPr>
          <w:rFonts w:eastAsia="Times New Roman"/>
          <w:spacing w:val="-1"/>
          <w:sz w:val="18"/>
          <w:szCs w:val="18"/>
        </w:rPr>
        <w:softHyphen/>
      </w:r>
      <w:r>
        <w:rPr>
          <w:rFonts w:eastAsia="Times New Roman"/>
          <w:sz w:val="18"/>
          <w:szCs w:val="18"/>
        </w:rPr>
        <w:t xml:space="preserve">риканцев, познакомилась, между прочим, с одной очаровательной дамой, которая специально приехала на наши гастроли из своего имения во Флориде, и очень мало наших. К.С. уж я не дожидалась и, побыв немного, уехала. Как я сегодня слышала, К.С. успел по </w:t>
      </w:r>
      <w:r>
        <w:rPr>
          <w:rFonts w:eastAsia="Times New Roman"/>
          <w:spacing w:val="-1"/>
          <w:sz w:val="18"/>
          <w:szCs w:val="18"/>
        </w:rPr>
        <w:t xml:space="preserve">приезде из Нью-Йорка побывать на этом банкете. Узнав, что наших </w:t>
      </w:r>
      <w:r>
        <w:rPr>
          <w:rFonts w:eastAsia="Times New Roman"/>
          <w:sz w:val="18"/>
          <w:szCs w:val="18"/>
        </w:rPr>
        <w:t xml:space="preserve">там было мало, он очень-очень рассердился. Он ведь просил всех </w:t>
      </w:r>
      <w:r>
        <w:rPr>
          <w:rFonts w:eastAsia="Times New Roman"/>
          <w:spacing w:val="-1"/>
          <w:sz w:val="18"/>
          <w:szCs w:val="18"/>
        </w:rPr>
        <w:t xml:space="preserve">быть там. А к тому же многих вообще не было в Филадельфии, да и </w:t>
      </w:r>
      <w:r>
        <w:rPr>
          <w:rFonts w:eastAsia="Times New Roman"/>
          <w:sz w:val="18"/>
          <w:szCs w:val="18"/>
        </w:rPr>
        <w:t xml:space="preserve">те, кто оставались, – подвели. Вечером был ужин в русском клубе, но я там не была. Довольно развлечений. Хотела пойти в кино. И вдруг узнаю, что по воскресеньям все закрыто. Стало досадно. А вечером после ужина в кафе пошли мы гулять по улицам и вдруг </w:t>
      </w:r>
      <w:r>
        <w:rPr>
          <w:rFonts w:eastAsia="Times New Roman"/>
          <w:spacing w:val="-1"/>
          <w:sz w:val="18"/>
          <w:szCs w:val="18"/>
        </w:rPr>
        <w:t>видим очередь около какого-то кино. Схитрили, оказывается, пред</w:t>
      </w:r>
      <w:r>
        <w:rPr>
          <w:rFonts w:eastAsia="Times New Roman"/>
          <w:spacing w:val="-1"/>
          <w:sz w:val="18"/>
          <w:szCs w:val="18"/>
        </w:rPr>
        <w:softHyphen/>
      </w:r>
      <w:r>
        <w:rPr>
          <w:rFonts w:eastAsia="Times New Roman"/>
          <w:sz w:val="18"/>
          <w:szCs w:val="18"/>
        </w:rPr>
        <w:t>приниматели. По воскресеньям запрещены зрелища, а они устрои</w:t>
      </w:r>
      <w:r>
        <w:rPr>
          <w:rFonts w:eastAsia="Times New Roman"/>
          <w:sz w:val="18"/>
          <w:szCs w:val="18"/>
        </w:rPr>
        <w:softHyphen/>
        <w:t xml:space="preserve">ли сеанс кино, начало которого 12 ч. 01 мин. ночи. В этом кино в </w:t>
      </w:r>
      <w:r>
        <w:rPr>
          <w:rFonts w:eastAsia="Times New Roman"/>
          <w:spacing w:val="-1"/>
          <w:sz w:val="18"/>
          <w:szCs w:val="18"/>
        </w:rPr>
        <w:t>“хронике” показывали московские празднества, Троцкого, Калини</w:t>
      </w:r>
      <w:r>
        <w:rPr>
          <w:rFonts w:eastAsia="Times New Roman"/>
          <w:spacing w:val="-1"/>
          <w:sz w:val="18"/>
          <w:szCs w:val="18"/>
        </w:rPr>
        <w:softHyphen/>
      </w:r>
      <w:r>
        <w:rPr>
          <w:rFonts w:eastAsia="Times New Roman"/>
          <w:sz w:val="18"/>
          <w:szCs w:val="18"/>
        </w:rPr>
        <w:t>на, произносящих речи, красные войска, митинг в Большом театре. Очень было приятно!</w:t>
      </w:r>
    </w:p>
    <w:p w:rsidR="00DD4130" w:rsidRDefault="00DD4130">
      <w:pPr>
        <w:shd w:val="clear" w:color="auto" w:fill="FFFFFF"/>
        <w:spacing w:before="216"/>
      </w:pPr>
      <w:hyperlink w:anchor="bookmark4110" w:history="1">
        <w:bookmarkStart w:id="301" w:name="bookmark301"/>
        <w:r w:rsidR="006C0410">
          <w:rPr>
            <w:sz w:val="18"/>
            <w:szCs w:val="18"/>
          </w:rPr>
          <w:t>4</w:t>
        </w:r>
        <w:bookmarkEnd w:id="301"/>
        <w:r w:rsidR="006C0410">
          <w:rPr>
            <w:sz w:val="18"/>
            <w:szCs w:val="18"/>
          </w:rPr>
          <w:t>2</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Филадельфия, 4 мая 1923 года</w:t>
      </w:r>
    </w:p>
    <w:p w:rsidR="00DD4130" w:rsidRDefault="006C0410">
      <w:pPr>
        <w:shd w:val="clear" w:color="auto" w:fill="FFFFFF"/>
        <w:spacing w:before="154" w:line="216" w:lineRule="exact"/>
        <w:ind w:firstLine="394"/>
        <w:jc w:val="both"/>
      </w:pPr>
      <w:bookmarkStart w:id="302" w:name="bookmark302"/>
      <w:r>
        <w:rPr>
          <w:rFonts w:eastAsia="Times New Roman"/>
          <w:spacing w:val="-3"/>
          <w:sz w:val="18"/>
          <w:szCs w:val="18"/>
        </w:rPr>
        <w:t>И</w:t>
      </w:r>
      <w:bookmarkEnd w:id="302"/>
      <w:r>
        <w:rPr>
          <w:rFonts w:eastAsia="Times New Roman"/>
          <w:spacing w:val="-3"/>
          <w:sz w:val="18"/>
          <w:szCs w:val="18"/>
        </w:rPr>
        <w:t xml:space="preserve">так, дорогой Владимир Иванович, решено послать к Вам Ник. Аф., о чем вчера вечером дана была Вам телеграмма. Хотя я уверена, </w:t>
      </w:r>
      <w:r>
        <w:rPr>
          <w:rFonts w:eastAsia="Times New Roman"/>
          <w:spacing w:val="-2"/>
          <w:sz w:val="18"/>
          <w:szCs w:val="18"/>
        </w:rPr>
        <w:t xml:space="preserve">что он услышит от Вас много горьких слов по адресу нашей группы, все же я надеюсь, что Вы будете рады видеть его и непосредственно от него – такого активного работника в поездке – услышать о нашем </w:t>
      </w:r>
      <w:r>
        <w:rPr>
          <w:rFonts w:eastAsia="Times New Roman"/>
          <w:spacing w:val="-1"/>
          <w:sz w:val="18"/>
          <w:szCs w:val="18"/>
        </w:rPr>
        <w:t xml:space="preserve">житье-бытье. Решение послать к Вам Подгорного явилось в связи с </w:t>
      </w:r>
      <w:r>
        <w:rPr>
          <w:rFonts w:eastAsia="Times New Roman"/>
          <w:sz w:val="18"/>
          <w:szCs w:val="18"/>
        </w:rPr>
        <w:t xml:space="preserve">подписанием договора на Америку с Хуроком. Условия, о которых я Вам писала в прошлом письме как о предполагаемых с стороны Л.Д.Леонидова, приняты Хуроком без оговорок. Даже, кажется, есть какие-то не столь материальные, сколь моральные привилегии </w:t>
      </w:r>
      <w:r>
        <w:rPr>
          <w:rFonts w:eastAsia="Times New Roman"/>
          <w:spacing w:val="-2"/>
          <w:sz w:val="18"/>
          <w:szCs w:val="18"/>
        </w:rPr>
        <w:t xml:space="preserve">в нашу пользу. Уже после того как я написала Вам, я узнала, что все </w:t>
      </w:r>
      <w:r>
        <w:rPr>
          <w:rFonts w:eastAsia="Times New Roman"/>
          <w:sz w:val="18"/>
          <w:szCs w:val="18"/>
        </w:rPr>
        <w:t xml:space="preserve">переговоры наши с Хуроком пока секрет, не подлежащий передаче </w:t>
      </w:r>
      <w:r>
        <w:rPr>
          <w:rFonts w:eastAsia="Times New Roman"/>
          <w:spacing w:val="-1"/>
          <w:sz w:val="18"/>
          <w:szCs w:val="18"/>
        </w:rPr>
        <w:t>кому бы то ни было. Но Вы знаете мое отношение к сему: я считаю,</w:t>
      </w:r>
    </w:p>
    <w:p w:rsidR="00DD4130" w:rsidRDefault="00DD4130">
      <w:pPr>
        <w:shd w:val="clear" w:color="auto" w:fill="FFFFFF"/>
        <w:spacing w:before="154"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jc w:val="both"/>
      </w:pPr>
      <w:bookmarkStart w:id="303" w:name="bookmark303"/>
      <w:r>
        <w:rPr>
          <w:rFonts w:eastAsia="Times New Roman"/>
          <w:sz w:val="18"/>
          <w:szCs w:val="18"/>
        </w:rPr>
        <w:lastRenderedPageBreak/>
        <w:t>ч</w:t>
      </w:r>
      <w:bookmarkEnd w:id="303"/>
      <w:r>
        <w:rPr>
          <w:rFonts w:eastAsia="Times New Roman"/>
          <w:sz w:val="18"/>
          <w:szCs w:val="18"/>
        </w:rPr>
        <w:t xml:space="preserve">то Вы обо всем должны знать первым. Однако, чувствуя, как мне может попасть по пятое число, если узнают, что я без разрешения </w:t>
      </w:r>
      <w:r>
        <w:rPr>
          <w:rFonts w:eastAsia="Times New Roman"/>
          <w:spacing w:val="-1"/>
          <w:sz w:val="18"/>
          <w:szCs w:val="18"/>
        </w:rPr>
        <w:t xml:space="preserve">написала, я позволила себе сделать в конце письма приписку о том, </w:t>
      </w:r>
      <w:r>
        <w:rPr>
          <w:rFonts w:eastAsia="Times New Roman"/>
          <w:sz w:val="18"/>
          <w:szCs w:val="18"/>
        </w:rPr>
        <w:t>что все мое письмо написано Вам лично от меня лично, но никак не с ответственностью за верность и абсолютность сообщаемого. Простите меня, вероятно, я действительно как-то запугана нашими постоянными секретами и шепотами. Контракт подписан по 1 фев</w:t>
      </w:r>
      <w:r>
        <w:rPr>
          <w:rFonts w:eastAsia="Times New Roman"/>
          <w:sz w:val="18"/>
          <w:szCs w:val="18"/>
        </w:rPr>
        <w:softHyphen/>
      </w:r>
      <w:r>
        <w:rPr>
          <w:rFonts w:eastAsia="Times New Roman"/>
          <w:spacing w:val="-1"/>
          <w:sz w:val="18"/>
          <w:szCs w:val="18"/>
        </w:rPr>
        <w:t xml:space="preserve">раля, т.е., вернее, по какое-то января, так как нам надо еще оставить </w:t>
      </w:r>
      <w:r>
        <w:rPr>
          <w:rFonts w:eastAsia="Times New Roman"/>
          <w:sz w:val="18"/>
          <w:szCs w:val="18"/>
        </w:rPr>
        <w:t>срок для возвращения. Но при каких-нибудь новых ситуациях воз</w:t>
      </w:r>
      <w:r>
        <w:rPr>
          <w:rFonts w:eastAsia="Times New Roman"/>
          <w:sz w:val="18"/>
          <w:szCs w:val="18"/>
        </w:rPr>
        <w:softHyphen/>
      </w:r>
      <w:r>
        <w:rPr>
          <w:rFonts w:eastAsia="Times New Roman"/>
          <w:spacing w:val="-2"/>
          <w:sz w:val="18"/>
          <w:szCs w:val="18"/>
        </w:rPr>
        <w:t>можна и пролонгация его. Об этом уж Вам расскажет лично Подгор</w:t>
      </w:r>
      <w:r>
        <w:rPr>
          <w:rFonts w:eastAsia="Times New Roman"/>
          <w:spacing w:val="-2"/>
          <w:sz w:val="18"/>
          <w:szCs w:val="18"/>
        </w:rPr>
        <w:softHyphen/>
      </w:r>
      <w:r>
        <w:rPr>
          <w:rFonts w:eastAsia="Times New Roman"/>
          <w:spacing w:val="-3"/>
          <w:sz w:val="18"/>
          <w:szCs w:val="18"/>
        </w:rPr>
        <w:t xml:space="preserve">ный. Если б Вы знали, как я ему завидую, что он первый увидит Вас, </w:t>
      </w:r>
      <w:r>
        <w:rPr>
          <w:rFonts w:eastAsia="Times New Roman"/>
          <w:spacing w:val="-2"/>
          <w:sz w:val="18"/>
          <w:szCs w:val="18"/>
        </w:rPr>
        <w:t>что он пробудет у Вас некоторое время, что он увидит Москву и Ка</w:t>
      </w:r>
      <w:r>
        <w:rPr>
          <w:rFonts w:eastAsia="Times New Roman"/>
          <w:spacing w:val="-2"/>
          <w:sz w:val="18"/>
          <w:szCs w:val="18"/>
        </w:rPr>
        <w:softHyphen/>
      </w:r>
      <w:r>
        <w:rPr>
          <w:rFonts w:eastAsia="Times New Roman"/>
          <w:sz w:val="18"/>
          <w:szCs w:val="18"/>
        </w:rPr>
        <w:t xml:space="preserve">мергерский. Хотя в смысле количества работы вряд ли ему можно завидовать: ведь ему поручается вся работа по вывозу костюмов и </w:t>
      </w:r>
      <w:r>
        <w:rPr>
          <w:rFonts w:eastAsia="Times New Roman"/>
          <w:spacing w:val="-1"/>
          <w:sz w:val="18"/>
          <w:szCs w:val="18"/>
        </w:rPr>
        <w:t>материалов для наших спектаклей нового репертуара. Ник. Аф. вы</w:t>
      </w:r>
      <w:r>
        <w:rPr>
          <w:rFonts w:eastAsia="Times New Roman"/>
          <w:spacing w:val="-1"/>
          <w:sz w:val="18"/>
          <w:szCs w:val="18"/>
        </w:rPr>
        <w:softHyphen/>
        <w:t xml:space="preserve">езжает 12-го числа на пароходе “Президент Гардинг”, рассчитывает </w:t>
      </w:r>
      <w:r>
        <w:rPr>
          <w:rFonts w:eastAsia="Times New Roman"/>
          <w:spacing w:val="-2"/>
          <w:sz w:val="18"/>
          <w:szCs w:val="18"/>
        </w:rPr>
        <w:t xml:space="preserve">дней через 10–12 быть в Берлине, где он не может не задержаться по </w:t>
      </w:r>
      <w:r>
        <w:rPr>
          <w:rFonts w:eastAsia="Times New Roman"/>
          <w:spacing w:val="-1"/>
          <w:sz w:val="18"/>
          <w:szCs w:val="18"/>
        </w:rPr>
        <w:t xml:space="preserve">визным делам. На это у него уйдет дней 5–7, после чего он выедет к Вам. По нашим расчетам он приедет к Вам числа пятого, но так уж, </w:t>
      </w:r>
      <w:r>
        <w:rPr>
          <w:rFonts w:eastAsia="Times New Roman"/>
          <w:sz w:val="18"/>
          <w:szCs w:val="18"/>
        </w:rPr>
        <w:t>для очистки совести, в телеграмме указали срок до девятого июня. К тому же вчера еще предполагалось, что Н.А. может уехать лишь 15-го, но раз нашелся пароход подходящий еще 12-го, он решил не задерживаться, тем более раз мы знаем, что в середине июня Вы хотите ехать на отдых.</w:t>
      </w:r>
    </w:p>
    <w:p w:rsidR="00DD4130" w:rsidRDefault="006C0410">
      <w:pPr>
        <w:shd w:val="clear" w:color="auto" w:fill="FFFFFF"/>
        <w:spacing w:before="38" w:line="202" w:lineRule="exact"/>
        <w:ind w:firstLine="398"/>
        <w:jc w:val="both"/>
      </w:pPr>
      <w:bookmarkStart w:id="304" w:name="bookmark304"/>
      <w:r>
        <w:rPr>
          <w:rFonts w:eastAsia="Times New Roman"/>
          <w:spacing w:val="-3"/>
          <w:sz w:val="18"/>
          <w:szCs w:val="18"/>
        </w:rPr>
        <w:t>Я</w:t>
      </w:r>
      <w:bookmarkEnd w:id="304"/>
      <w:r>
        <w:rPr>
          <w:rFonts w:eastAsia="Times New Roman"/>
          <w:spacing w:val="-3"/>
          <w:sz w:val="18"/>
          <w:szCs w:val="18"/>
        </w:rPr>
        <w:t xml:space="preserve"> с грустью думаю, что теперь, до отъезда нашего отсюда, вряд </w:t>
      </w:r>
      <w:r>
        <w:rPr>
          <w:rFonts w:eastAsia="Times New Roman"/>
          <w:spacing w:val="-4"/>
          <w:sz w:val="18"/>
          <w:szCs w:val="18"/>
        </w:rPr>
        <w:t>ли Вы напишете нам сюда еще раз. Сегодня пришло письмо от Жени Калужского родителям, где он пишет, что Вы посетили несколько ре</w:t>
      </w:r>
      <w:r>
        <w:rPr>
          <w:rFonts w:eastAsia="Times New Roman"/>
          <w:spacing w:val="-4"/>
          <w:sz w:val="18"/>
          <w:szCs w:val="18"/>
        </w:rPr>
        <w:softHyphen/>
      </w:r>
      <w:r>
        <w:rPr>
          <w:rFonts w:eastAsia="Times New Roman"/>
          <w:spacing w:val="-5"/>
          <w:sz w:val="18"/>
          <w:szCs w:val="18"/>
        </w:rPr>
        <w:t>петиций “Грозы” и очень-очень много для них сделали, раскрыв им их роли и всю постановку</w:t>
      </w:r>
      <w:hyperlink w:anchor="bookmark4111" w:history="1">
        <w:r>
          <w:rPr>
            <w:rFonts w:eastAsia="Times New Roman"/>
            <w:spacing w:val="-5"/>
            <w:sz w:val="18"/>
            <w:szCs w:val="18"/>
            <w:vertAlign w:val="superscript"/>
          </w:rPr>
          <w:t>1</w:t>
        </w:r>
      </w:hyperlink>
      <w:r>
        <w:rPr>
          <w:rFonts w:eastAsia="Times New Roman"/>
          <w:spacing w:val="-5"/>
          <w:sz w:val="18"/>
          <w:szCs w:val="18"/>
        </w:rPr>
        <w:t>. А от Вас едва ли будет письмо, Вы нас совсем забыли и редко хотите с нами поговорить. Неужели при встрече в Гер</w:t>
      </w:r>
      <w:r>
        <w:rPr>
          <w:rFonts w:eastAsia="Times New Roman"/>
          <w:spacing w:val="-5"/>
          <w:sz w:val="18"/>
          <w:szCs w:val="18"/>
        </w:rPr>
        <w:softHyphen/>
      </w:r>
      <w:r>
        <w:rPr>
          <w:rFonts w:eastAsia="Times New Roman"/>
          <w:spacing w:val="-4"/>
          <w:sz w:val="18"/>
          <w:szCs w:val="18"/>
        </w:rPr>
        <w:t>мании Вы нас всех, и меня заодно, совсем не захотите знать?</w:t>
      </w:r>
    </w:p>
    <w:p w:rsidR="00DD4130" w:rsidRDefault="006C0410">
      <w:pPr>
        <w:shd w:val="clear" w:color="auto" w:fill="FFFFFF"/>
        <w:spacing w:line="202" w:lineRule="exact"/>
        <w:ind w:firstLine="398"/>
        <w:jc w:val="both"/>
      </w:pPr>
      <w:bookmarkStart w:id="305" w:name="bookmark305"/>
      <w:r>
        <w:rPr>
          <w:rFonts w:eastAsia="Times New Roman"/>
          <w:spacing w:val="-7"/>
          <w:sz w:val="18"/>
          <w:szCs w:val="18"/>
        </w:rPr>
        <w:t>З</w:t>
      </w:r>
      <w:bookmarkEnd w:id="305"/>
      <w:r>
        <w:rPr>
          <w:rFonts w:eastAsia="Times New Roman"/>
          <w:spacing w:val="-7"/>
          <w:sz w:val="18"/>
          <w:szCs w:val="18"/>
        </w:rPr>
        <w:t>автра последний день наших гастролей в Филадельфии. Два спек</w:t>
      </w:r>
      <w:r>
        <w:rPr>
          <w:rFonts w:eastAsia="Times New Roman"/>
          <w:spacing w:val="-7"/>
          <w:sz w:val="18"/>
          <w:szCs w:val="18"/>
        </w:rPr>
        <w:softHyphen/>
        <w:t xml:space="preserve">такля: “Три сестры” утром и вечером. И послезавтра в четверть десятого </w:t>
      </w:r>
      <w:r>
        <w:rPr>
          <w:rFonts w:eastAsia="Times New Roman"/>
          <w:spacing w:val="-6"/>
          <w:sz w:val="18"/>
          <w:szCs w:val="18"/>
        </w:rPr>
        <w:t xml:space="preserve">утра мы выезжаем в Бостон, где будем в шесть часов вечера. Часа через </w:t>
      </w:r>
      <w:r>
        <w:rPr>
          <w:rFonts w:eastAsia="Times New Roman"/>
          <w:spacing w:val="-4"/>
          <w:sz w:val="18"/>
          <w:szCs w:val="18"/>
        </w:rPr>
        <w:t xml:space="preserve">два-три после нашего приезда состоится репетиция для сотрудников, </w:t>
      </w:r>
      <w:r>
        <w:rPr>
          <w:rFonts w:eastAsia="Times New Roman"/>
          <w:spacing w:val="-3"/>
          <w:sz w:val="18"/>
          <w:szCs w:val="18"/>
        </w:rPr>
        <w:t>обучать которых отсюда выехал свободный в чеховских пьесах Бур-</w:t>
      </w:r>
      <w:r>
        <w:rPr>
          <w:rFonts w:eastAsia="Times New Roman"/>
          <w:spacing w:val="-5"/>
          <w:sz w:val="18"/>
          <w:szCs w:val="18"/>
        </w:rPr>
        <w:t xml:space="preserve">джалов. В Бостоне первый спектакль на следующий день после нашего </w:t>
      </w:r>
      <w:r>
        <w:rPr>
          <w:rFonts w:eastAsia="Times New Roman"/>
          <w:spacing w:val="-6"/>
          <w:sz w:val="18"/>
          <w:szCs w:val="18"/>
        </w:rPr>
        <w:t xml:space="preserve">приезда, в понедельник 7-го мая. Репертуар Вы знаете. Теперь нам пока </w:t>
      </w:r>
      <w:r>
        <w:rPr>
          <w:rFonts w:eastAsia="Times New Roman"/>
          <w:spacing w:val="-5"/>
          <w:sz w:val="18"/>
          <w:szCs w:val="18"/>
        </w:rPr>
        <w:t>только неизвестен репертуар наш в течение двух недель в Нью-Йорке.</w:t>
      </w:r>
    </w:p>
    <w:p w:rsidR="00DD4130" w:rsidRDefault="006C0410">
      <w:pPr>
        <w:shd w:val="clear" w:color="auto" w:fill="FFFFFF"/>
        <w:spacing w:line="202" w:lineRule="exact"/>
        <w:ind w:firstLine="398"/>
        <w:jc w:val="both"/>
      </w:pPr>
      <w:r>
        <w:rPr>
          <w:rFonts w:eastAsia="Times New Roman"/>
          <w:spacing w:val="-1"/>
          <w:sz w:val="18"/>
          <w:szCs w:val="18"/>
        </w:rPr>
        <w:t xml:space="preserve">Завтра во время переезда назначено заседание правления, как </w:t>
      </w:r>
      <w:r>
        <w:rPr>
          <w:rFonts w:eastAsia="Times New Roman"/>
          <w:spacing w:val="-3"/>
          <w:sz w:val="18"/>
          <w:szCs w:val="18"/>
        </w:rPr>
        <w:t xml:space="preserve">это всегда бывает при наших переездах. Но такого важного и такого </w:t>
      </w:r>
      <w:r>
        <w:rPr>
          <w:rFonts w:eastAsia="Times New Roman"/>
          <w:spacing w:val="-4"/>
          <w:sz w:val="18"/>
          <w:szCs w:val="18"/>
        </w:rPr>
        <w:t>волнительного для всех заседания, пожалуй, у нас еще не было. Будет решаться состав исполнителей в пьесах намеченного нового реперту</w:t>
      </w:r>
      <w:r>
        <w:rPr>
          <w:rFonts w:eastAsia="Times New Roman"/>
          <w:spacing w:val="-4"/>
          <w:sz w:val="18"/>
          <w:szCs w:val="18"/>
        </w:rPr>
        <w:softHyphen/>
      </w:r>
      <w:r>
        <w:rPr>
          <w:rFonts w:eastAsia="Times New Roman"/>
          <w:spacing w:val="-2"/>
          <w:sz w:val="18"/>
          <w:szCs w:val="18"/>
        </w:rPr>
        <w:t>ара. В связи с этим выяснится, кто нужен в дальнейшей поездке теа-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06" w:name="bookmark306"/>
      <w:r>
        <w:rPr>
          <w:rFonts w:eastAsia="Times New Roman"/>
          <w:sz w:val="16"/>
          <w:szCs w:val="16"/>
        </w:rPr>
        <w:lastRenderedPageBreak/>
        <w:t>т</w:t>
      </w:r>
      <w:bookmarkEnd w:id="306"/>
      <w:r>
        <w:rPr>
          <w:rFonts w:eastAsia="Times New Roman"/>
          <w:sz w:val="16"/>
          <w:szCs w:val="16"/>
        </w:rPr>
        <w:t>ра, кто же подлежит сокращению, о котором у нас говорят довольно давно и которое является единственной сейчас темой для разговоров. Ранее предполагалось, что судьба каждого в отдельности участника поездки решится в конце Нью-Йорка или на пароходе при поездке в Европу. Теперь же выплывают совершенно неожиданные комбинации, требующие решения этого вопроса сейчас. Дело в том, что многие из нас решили ехать обратно в Европу на пароходе в третьем классе и тем сэкономить разницу на билете (ведь каждому полагается билет второго класса). И вот при опросе труппы, кого в который класс записывать, что необходимо было решить до сегодняшнего вечера (очень трудно было бы получить билеты на пароход, записав их позднее, пожалуй, даже не</w:t>
      </w:r>
      <w:r>
        <w:rPr>
          <w:rFonts w:eastAsia="Times New Roman"/>
          <w:sz w:val="16"/>
          <w:szCs w:val="16"/>
        </w:rPr>
        <w:softHyphen/>
        <w:t>возможно), многие стали спрашивать: “А я вообще остаюсь в поездке? Ибо, если я не остаюсь, то я еду в Европу месяц отдыхать, потом рабо</w:t>
      </w:r>
      <w:r>
        <w:rPr>
          <w:rFonts w:eastAsia="Times New Roman"/>
          <w:sz w:val="16"/>
          <w:szCs w:val="16"/>
        </w:rPr>
        <w:softHyphen/>
        <w:t>тать. Если же я не остаюсь в поездке, то я даю обещание к 1 сентября, как полагается, быть в Москве, до тех же пор в Европу не еду, а остаюсь здесь”. Ведь некоторые из наших приобрели здесь кое-какие знаком</w:t>
      </w:r>
      <w:r>
        <w:rPr>
          <w:rFonts w:eastAsia="Times New Roman"/>
          <w:sz w:val="16"/>
          <w:szCs w:val="16"/>
        </w:rPr>
        <w:softHyphen/>
        <w:t>ства, которые приглашают их погостить. И таким прямой расчет, если они не нужны в работе и должны будут на свой счет проживать где-то (потому что ведь суточные после отъезда из Америки будут грошовые, придется, вероятно, каждому докладывать из сбережений – будь то в Берлине или в Москве) – остаться здесь и пожить в хороших условиях бесплатно. Я слышала даже, что некоторым обещан какой-то заработок, какая-то служба. Сейчас Рипси спешно работает над списками ролей в намеченных пьесах, которые будут обсуждаться на воскресном заседа</w:t>
      </w:r>
      <w:r>
        <w:rPr>
          <w:rFonts w:eastAsia="Times New Roman"/>
          <w:sz w:val="16"/>
          <w:szCs w:val="16"/>
        </w:rPr>
        <w:softHyphen/>
        <w:t>нии в вагоне. Говорят, мы поедем с большим комфортом, в пульманов</w:t>
      </w:r>
      <w:r>
        <w:rPr>
          <w:rFonts w:eastAsia="Times New Roman"/>
          <w:sz w:val="16"/>
          <w:szCs w:val="16"/>
        </w:rPr>
        <w:softHyphen/>
        <w:t>ских креслах, что стоит на здешних жел. дорогах немного дороже. Так ездила в Нью-Йорк Книппер и рассказывала о приятности этих кресел с большим восторгом.</w:t>
      </w:r>
    </w:p>
    <w:p w:rsidR="00DD4130" w:rsidRDefault="006C0410">
      <w:pPr>
        <w:shd w:val="clear" w:color="auto" w:fill="FFFFFF"/>
        <w:spacing w:line="202" w:lineRule="exact"/>
        <w:ind w:firstLine="394"/>
        <w:jc w:val="both"/>
      </w:pPr>
      <w:r>
        <w:rPr>
          <w:rFonts w:eastAsia="Times New Roman"/>
          <w:sz w:val="16"/>
          <w:szCs w:val="16"/>
        </w:rPr>
        <w:t>Я Вам писала, милый Владимир Иванович, что в прошлую неделю мы сделали не очень много, тысяч около 25-ти. Эта неделя, вероятно, будет тысяч на 30, т.к. сборы с каждым днем поднимаются. С особен</w:t>
      </w:r>
      <w:r>
        <w:rPr>
          <w:rFonts w:eastAsia="Times New Roman"/>
          <w:sz w:val="16"/>
          <w:szCs w:val="16"/>
        </w:rPr>
        <w:softHyphen/>
        <w:t>ным успехом прошел “Вишневый сад”, сделавший три полных сбора, при каждом своем спектакле давший более четырех тысяч. И сегодня на премьере “Трех сестер” полный сбор. И завтра, для прощанья, будет то же.</w:t>
      </w:r>
    </w:p>
    <w:p w:rsidR="00DD4130" w:rsidRDefault="006C0410">
      <w:pPr>
        <w:shd w:val="clear" w:color="auto" w:fill="FFFFFF"/>
        <w:spacing w:line="202" w:lineRule="exact"/>
        <w:ind w:firstLine="394"/>
        <w:jc w:val="both"/>
      </w:pPr>
      <w:r>
        <w:rPr>
          <w:rFonts w:eastAsia="Times New Roman"/>
          <w:sz w:val="16"/>
          <w:szCs w:val="16"/>
        </w:rPr>
        <w:t>Посылаю Вам, милый Владимир Иванович, четыре любительские фотографии, которые Вас немного займут, позабавят. Найдете Вы меня в группе университета?</w:t>
      </w:r>
    </w:p>
    <w:p w:rsidR="00DD4130" w:rsidRDefault="006C0410">
      <w:pPr>
        <w:shd w:val="clear" w:color="auto" w:fill="FFFFFF"/>
        <w:spacing w:line="202" w:lineRule="exact"/>
        <w:ind w:firstLine="394"/>
        <w:jc w:val="both"/>
      </w:pPr>
      <w:r>
        <w:rPr>
          <w:rFonts w:eastAsia="Times New Roman"/>
          <w:sz w:val="16"/>
          <w:szCs w:val="16"/>
        </w:rPr>
        <w:t>Всего хорошего, дорогой Владимир Иванович. Шлю Вам самый сердечный, самый нежный привет и очень прошу: не забывайте меня.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112" w:history="1">
        <w:bookmarkStart w:id="307" w:name="bookmark307"/>
        <w:r w:rsidR="006C0410">
          <w:t>4</w:t>
        </w:r>
        <w:bookmarkEnd w:id="307"/>
        <w:r w:rsidR="006C0410">
          <w:t>3</w:t>
        </w:r>
      </w:hyperlink>
      <w:r w:rsidR="006C0410">
        <w:t>.</w:t>
      </w:r>
    </w:p>
    <w:p w:rsidR="00DD4130" w:rsidRDefault="006C0410">
      <w:pPr>
        <w:shd w:val="clear" w:color="auto" w:fill="FFFFFF"/>
        <w:spacing w:before="115"/>
        <w:jc w:val="right"/>
      </w:pPr>
      <w:r>
        <w:rPr>
          <w:rFonts w:eastAsia="Times New Roman"/>
          <w:sz w:val="16"/>
          <w:szCs w:val="16"/>
        </w:rPr>
        <w:t xml:space="preserve">Филадельфия, </w:t>
      </w:r>
      <w:r>
        <w:rPr>
          <w:rFonts w:eastAsia="Times New Roman"/>
          <w:sz w:val="16"/>
          <w:szCs w:val="16"/>
          <w:lang w:val="en-US"/>
        </w:rPr>
        <w:t>5/V 1923</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308" w:name="bookmark308"/>
      <w:r>
        <w:rPr>
          <w:rFonts w:eastAsia="Times New Roman"/>
          <w:sz w:val="16"/>
          <w:szCs w:val="16"/>
        </w:rPr>
        <w:t>П</w:t>
      </w:r>
      <w:bookmarkEnd w:id="308"/>
      <w:r>
        <w:rPr>
          <w:rFonts w:eastAsia="Times New Roman"/>
          <w:sz w:val="16"/>
          <w:szCs w:val="16"/>
        </w:rPr>
        <w:t>окидая этот дом навсегда, не могу...</w:t>
      </w:r>
      <w:r>
        <w:rPr>
          <w:rFonts w:eastAsia="Times New Roman"/>
          <w:sz w:val="16"/>
          <w:szCs w:val="16"/>
          <w:vertAlign w:val="superscript"/>
        </w:rPr>
        <w:t>1</w:t>
      </w:r>
      <w:r>
        <w:rPr>
          <w:rFonts w:eastAsia="Times New Roman"/>
          <w:sz w:val="16"/>
          <w:szCs w:val="16"/>
        </w:rPr>
        <w:t>, не могу не послать Вам несколько строчек привета.</w:t>
      </w:r>
    </w:p>
    <w:p w:rsidR="00DD4130" w:rsidRDefault="006C0410">
      <w:pPr>
        <w:shd w:val="clear" w:color="auto" w:fill="FFFFFF"/>
        <w:spacing w:line="202" w:lineRule="exact"/>
        <w:ind w:firstLine="398"/>
        <w:jc w:val="both"/>
      </w:pPr>
      <w:bookmarkStart w:id="309" w:name="bookmark309"/>
      <w:r>
        <w:rPr>
          <w:rFonts w:eastAsia="Times New Roman"/>
          <w:sz w:val="16"/>
          <w:szCs w:val="16"/>
        </w:rPr>
        <w:t>Т</w:t>
      </w:r>
      <w:bookmarkEnd w:id="309"/>
      <w:r>
        <w:rPr>
          <w:rFonts w:eastAsia="Times New Roman"/>
          <w:sz w:val="16"/>
          <w:szCs w:val="16"/>
        </w:rPr>
        <w:t>олько что в спешке последнего акта “Трех сестер”, нашего про</w:t>
      </w:r>
      <w:r>
        <w:rPr>
          <w:rFonts w:eastAsia="Times New Roman"/>
          <w:sz w:val="16"/>
          <w:szCs w:val="16"/>
        </w:rPr>
        <w:softHyphen/>
        <w:t>щального спектакля здесь, в спешке сборов к отъезду получилось Ваше письмо от 15-го, ужасно нас всех подавившее. И Серг. Льв. и я напишем Вам тотчас же после приезда в Бостон. Мне грустно ужасно, что все отсюда с приветствиями было сделано так неудачно</w:t>
      </w:r>
      <w:hyperlink w:anchor="bookmark4113"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будьте здоровы, храни Вас Господь. Екатерине Николаевне и всем в театре привет.</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422" w:line="346" w:lineRule="exact"/>
      </w:pPr>
      <w:hyperlink w:anchor="bookmark4114" w:history="1">
        <w:bookmarkStart w:id="310" w:name="bookmark310"/>
        <w:r w:rsidR="006C0410">
          <w:rPr>
            <w:sz w:val="16"/>
            <w:szCs w:val="16"/>
          </w:rPr>
          <w:t>4</w:t>
        </w:r>
        <w:bookmarkEnd w:id="310"/>
        <w:r w:rsidR="006C0410">
          <w:rPr>
            <w:sz w:val="16"/>
            <w:szCs w:val="16"/>
          </w:rPr>
          <w:t>4</w:t>
        </w:r>
      </w:hyperlink>
      <w:r w:rsidR="006C0410">
        <w:rPr>
          <w:sz w:val="16"/>
          <w:szCs w:val="16"/>
        </w:rPr>
        <w:t>.</w:t>
      </w:r>
    </w:p>
    <w:p w:rsidR="00DD4130" w:rsidRDefault="006C0410">
      <w:pPr>
        <w:shd w:val="clear" w:color="auto" w:fill="FFFFFF"/>
        <w:spacing w:before="5" w:line="346" w:lineRule="exact"/>
        <w:jc w:val="right"/>
      </w:pPr>
      <w:r>
        <w:rPr>
          <w:rFonts w:eastAsia="Times New Roman"/>
          <w:sz w:val="16"/>
          <w:szCs w:val="16"/>
        </w:rPr>
        <w:t>Бостон, 11 мая 1923 года</w:t>
      </w:r>
    </w:p>
    <w:p w:rsidR="00DD4130" w:rsidRDefault="006C0410">
      <w:pPr>
        <w:shd w:val="clear" w:color="auto" w:fill="FFFFFF"/>
        <w:spacing w:line="346" w:lineRule="exact"/>
        <w:ind w:left="1051"/>
      </w:pPr>
      <w:r>
        <w:rPr>
          <w:rFonts w:eastAsia="Times New Roman"/>
          <w:sz w:val="16"/>
          <w:szCs w:val="16"/>
        </w:rPr>
        <w:t>Милый, дорогой Владимир Иванович!</w:t>
      </w:r>
    </w:p>
    <w:p w:rsidR="00DD4130" w:rsidRDefault="006C0410">
      <w:pPr>
        <w:shd w:val="clear" w:color="auto" w:fill="FFFFFF"/>
        <w:spacing w:before="19" w:line="202" w:lineRule="exact"/>
        <w:ind w:firstLine="398"/>
        <w:jc w:val="both"/>
      </w:pPr>
      <w:bookmarkStart w:id="311" w:name="bookmark311"/>
      <w:r>
        <w:rPr>
          <w:rFonts w:eastAsia="Times New Roman"/>
          <w:sz w:val="16"/>
          <w:szCs w:val="16"/>
        </w:rPr>
        <w:t>В</w:t>
      </w:r>
      <w:bookmarkEnd w:id="311"/>
      <w:r>
        <w:rPr>
          <w:rFonts w:eastAsia="Times New Roman"/>
          <w:sz w:val="16"/>
          <w:szCs w:val="16"/>
        </w:rPr>
        <w:t>от только когда успела я сесть за письмо к Вам, письмо, кото</w:t>
      </w:r>
      <w:r>
        <w:rPr>
          <w:rFonts w:eastAsia="Times New Roman"/>
          <w:sz w:val="16"/>
          <w:szCs w:val="16"/>
        </w:rPr>
        <w:softHyphen/>
        <w:t>рое я хотела написать со дня получения Вашего последнего письма, от 15 апреля. Письмо это пришло к нам в Филадельфию накануне нашего оттуда отъезда. Тогда уже было известно, что Ник. Аф. командируется в Москву, и в связи с этим было много дела. В день переезда, в воскре</w:t>
      </w:r>
      <w:r>
        <w:rPr>
          <w:rFonts w:eastAsia="Times New Roman"/>
          <w:sz w:val="16"/>
          <w:szCs w:val="16"/>
        </w:rPr>
        <w:softHyphen/>
        <w:t>сенье, в поезде было намечено заседание дирекции для решения очень важных вопросов еще до отъезда Подгорного. И к этому заседанию надо было подготовить ряд списков и выписок. Думали и надеялись, что это заседание решит многие вопросы окончательно, но, конечно, ожидания не оправдались, разве можно так сразу в несколько часов решить судьбу каждого отдельного члена такой большой организации.</w:t>
      </w:r>
    </w:p>
    <w:p w:rsidR="00DD4130" w:rsidRDefault="006C0410">
      <w:pPr>
        <w:shd w:val="clear" w:color="auto" w:fill="FFFFFF"/>
        <w:spacing w:line="202" w:lineRule="exact"/>
        <w:ind w:firstLine="398"/>
        <w:jc w:val="both"/>
      </w:pPr>
      <w:bookmarkStart w:id="312" w:name="bookmark312"/>
      <w:r>
        <w:rPr>
          <w:rFonts w:eastAsia="Times New Roman"/>
          <w:sz w:val="16"/>
          <w:szCs w:val="16"/>
        </w:rPr>
        <w:t>М</w:t>
      </w:r>
      <w:bookmarkEnd w:id="312"/>
      <w:r>
        <w:rPr>
          <w:rFonts w:eastAsia="Times New Roman"/>
          <w:sz w:val="16"/>
          <w:szCs w:val="16"/>
        </w:rPr>
        <w:t>не было ужасно горько читать Ваши строки относительно по</w:t>
      </w:r>
      <w:r>
        <w:rPr>
          <w:rFonts w:eastAsia="Times New Roman"/>
          <w:sz w:val="16"/>
          <w:szCs w:val="16"/>
        </w:rPr>
        <w:softHyphen/>
        <w:t>сылаемых в Москву поздравительных телеграмм</w:t>
      </w:r>
      <w:r>
        <w:rPr>
          <w:rFonts w:eastAsia="Times New Roman"/>
          <w:sz w:val="16"/>
          <w:szCs w:val="16"/>
          <w:vertAlign w:val="superscript"/>
        </w:rPr>
        <w:t>1</w:t>
      </w:r>
      <w:r>
        <w:rPr>
          <w:rFonts w:eastAsia="Times New Roman"/>
          <w:sz w:val="16"/>
          <w:szCs w:val="16"/>
        </w:rPr>
        <w:t>. Так горько, что я не могла не послать Вам тотчас же открытки, если не могу написать пись</w:t>
      </w:r>
      <w:r>
        <w:rPr>
          <w:rFonts w:eastAsia="Times New Roman"/>
          <w:sz w:val="16"/>
          <w:szCs w:val="16"/>
        </w:rPr>
        <w:softHyphen/>
        <w:t>ма. А по приезде в Бостон я сразу не успела написать Вам, опять-таки из-за бесконечного количества работы. Первым написал по этом поводу Бертенсон, отправивший свое письмо с Подгорным. Вся душа моя воз</w:t>
      </w:r>
      <w:r>
        <w:rPr>
          <w:rFonts w:eastAsia="Times New Roman"/>
          <w:sz w:val="16"/>
          <w:szCs w:val="16"/>
        </w:rPr>
        <w:softHyphen/>
        <w:t>мущалась, когда Берт. диктовал мне свое письмо, и я решила написать Вам тотчас же истинную картину. Вероятно, письмо мое придет раньше приезда Подгорного, и Вы будете знать от меня точно, как происходило дело с посылкой телеграмм до получения письма Серг. Льв. Никто этих телеграмм и не составлял, кроме Берт. И конечно, он, со своей казенной душой, и виноват. Когда я читала ему вслух Ваше письмо, он не имел</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13" w:name="bookmark313"/>
      <w:r>
        <w:rPr>
          <w:rFonts w:eastAsia="Times New Roman"/>
          <w:sz w:val="16"/>
          <w:szCs w:val="16"/>
        </w:rPr>
        <w:lastRenderedPageBreak/>
        <w:t>д</w:t>
      </w:r>
      <w:bookmarkEnd w:id="313"/>
      <w:r>
        <w:rPr>
          <w:rFonts w:eastAsia="Times New Roman"/>
          <w:sz w:val="16"/>
          <w:szCs w:val="16"/>
        </w:rPr>
        <w:t>уху свалить вину на кого-нибудь и тогда мне говорил, что принима</w:t>
      </w:r>
      <w:r>
        <w:rPr>
          <w:rFonts w:eastAsia="Times New Roman"/>
          <w:sz w:val="16"/>
          <w:szCs w:val="16"/>
        </w:rPr>
        <w:softHyphen/>
        <w:t>ет весь ответ на себя. Только просил, чтобы я никому больше, кроме Подгорного и Л.Д.Леонидова, этого Вашего письма не показывала. А как стал диктовать мне письмо, то вышло, что он “является одним из составителей телеграмм”. Он посылает телеграммы, подписывает их теми именами, кого он находит нужным. А если Вы пишете: “Прошел такой-то юбилей”, успокоительно замечает: “Телеграмма послана”. И когда я ему начала читать эти строки Вашего письма, где Вы говорите: “Неужели нельзя было найти более подходящую форму?”, то он пре</w:t>
      </w:r>
      <w:r>
        <w:rPr>
          <w:rFonts w:eastAsia="Times New Roman"/>
          <w:sz w:val="16"/>
          <w:szCs w:val="16"/>
        </w:rPr>
        <w:softHyphen/>
        <w:t>рвал меня: “Ну как же иначе сказать?” А я, прочитавшая письмо одна раньше всех, ответила торжествующе: “Однако вот Владимир Иванович нашел! Только Вл. Ив. один и умеет так точно найти слова, выражаю</w:t>
      </w:r>
      <w:r>
        <w:rPr>
          <w:rFonts w:eastAsia="Times New Roman"/>
          <w:sz w:val="16"/>
          <w:szCs w:val="16"/>
        </w:rPr>
        <w:softHyphen/>
        <w:t>щие мысль”. Пришлось ему тогда сознаться, что он “ошибку давал”. Только очень он сердился, когда и Л.Д. все поддакивал: “Да, прав Вла</w:t>
      </w:r>
      <w:r>
        <w:rPr>
          <w:rFonts w:eastAsia="Times New Roman"/>
          <w:sz w:val="16"/>
          <w:szCs w:val="16"/>
        </w:rPr>
        <w:softHyphen/>
        <w:t>димир Иванович, нельзя было так посылать телеграммы, неудобно!” Тут, конечно, во всем казенщина виновата: отправил телеграмму – и готово дело. А сердца и чуткости нет. Милый Владимир Иванович, я сначала напишу Вам о внешней стороне наших дней, а потом перейду к тем вопросам, которые волнуют почти каждого из нас. Стало быть, мы закончили гастроли в Филадельфии при значительно поднявшихся сборах и при все возраставшем внимании и интересе к нашим – как к ак</w:t>
      </w:r>
      <w:r>
        <w:rPr>
          <w:rFonts w:eastAsia="Times New Roman"/>
          <w:sz w:val="16"/>
          <w:szCs w:val="16"/>
        </w:rPr>
        <w:softHyphen/>
        <w:t>терам и как к личностям. Вниманию и любезности филадельфийцев не было границ. Этот город по сердечности приема, пожалуй, не уступал Загребу. На следующее утро после прощального спектакля мы выехали в Бостон. Вагоны оказались чрезвычайно комфортабельными, причем вид их для нас совершенно необычен. В светлом, с широкими окнами, с затянутым ковром полом вагоне стоит ряд больших кресел с одной и с другой стороны вагона, вдоль окон. Кресла эти вращаются вокруг своей оси, так что вы можете и сидеть лицом к окну и смотреть на пейзаж, и сидеть в профиль к окну, разговаривая с соседом, и совсем отвернуть</w:t>
      </w:r>
      <w:r>
        <w:rPr>
          <w:rFonts w:eastAsia="Times New Roman"/>
          <w:sz w:val="16"/>
          <w:szCs w:val="16"/>
        </w:rPr>
        <w:softHyphen/>
        <w:t>ся от окна на середину вагона. Конечно, при таком устройстве вагона пропадает масса места, но, кажется, американцы мало этим волнуются. Поездка в таком вагоне стоит для каждого пассажира на 75 центов доро</w:t>
      </w:r>
      <w:r>
        <w:rPr>
          <w:rFonts w:eastAsia="Times New Roman"/>
          <w:sz w:val="16"/>
          <w:szCs w:val="16"/>
        </w:rPr>
        <w:softHyphen/>
        <w:t>же, чем в обыкновенном вагоне. Но ведь у нас не только отводятся для МХТ прекрасные вагоны, но даже даются специальные поезда. Нын</w:t>
      </w:r>
      <w:r>
        <w:rPr>
          <w:rFonts w:eastAsia="Times New Roman"/>
          <w:sz w:val="16"/>
          <w:szCs w:val="16"/>
        </w:rPr>
        <w:softHyphen/>
        <w:t>че, при отъезде в Бостон, на перроне и на платформе были вывешены специальные доски с надписью: “Московский Художественный Театр”. И это всех так забавило, что стали снимать фотографии с наших актеров Болеславский, наш присяжный фотограф, или Бодулин, или Володя Ро</w:t>
      </w:r>
      <w:r>
        <w:rPr>
          <w:rFonts w:eastAsia="Times New Roman"/>
          <w:sz w:val="16"/>
          <w:szCs w:val="16"/>
        </w:rPr>
        <w:softHyphen/>
        <w:t>дионов – под этими досками. Ехали мы очень удобно и приятно. Един</w:t>
      </w:r>
      <w:r>
        <w:rPr>
          <w:rFonts w:eastAsia="Times New Roman"/>
          <w:sz w:val="16"/>
          <w:szCs w:val="16"/>
        </w:rPr>
        <w:softHyphen/>
        <w:t>ственно, что было утомительно, что выехать пришлось рано, все были сонные, день был солнечный, всех разморило, все дремали в креслах. Дирекция собралась в купе К.С. и заседала до тех пор, пока чернома</w:t>
      </w:r>
      <w:r>
        <w:rPr>
          <w:rFonts w:eastAsia="Times New Roman"/>
          <w:sz w:val="16"/>
          <w:szCs w:val="16"/>
        </w:rPr>
        <w:softHyphen/>
        <w:t>зый кондуктор не предупредил их, что через 10 минут Бостон. На вок</w:t>
      </w:r>
      <w:r>
        <w:rPr>
          <w:rFonts w:eastAsia="Times New Roman"/>
          <w:sz w:val="16"/>
          <w:szCs w:val="16"/>
        </w:rPr>
        <w:softHyphen/>
        <w:t>зале – встреча, так похожая на встречи во всех городах. Даже, пожалуй,</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14" w:name="bookmark314"/>
      <w:r>
        <w:rPr>
          <w:rFonts w:eastAsia="Times New Roman"/>
          <w:sz w:val="16"/>
          <w:szCs w:val="16"/>
        </w:rPr>
        <w:lastRenderedPageBreak/>
        <w:t>н</w:t>
      </w:r>
      <w:bookmarkEnd w:id="314"/>
      <w:r>
        <w:rPr>
          <w:rFonts w:eastAsia="Times New Roman"/>
          <w:sz w:val="16"/>
          <w:szCs w:val="16"/>
        </w:rPr>
        <w:t>есколько усиленная, т.к. был поднесен хлеб-соль К.С. и произнесена приветственная речь кем-то из русской колонии. Кроме того, встречал мэр города. Приехали мы в 6 часов, а в 8 уже началась генеральная ре</w:t>
      </w:r>
      <w:r>
        <w:rPr>
          <w:rFonts w:eastAsia="Times New Roman"/>
          <w:sz w:val="16"/>
          <w:szCs w:val="16"/>
        </w:rPr>
        <w:softHyphen/>
        <w:t>петиция с сотрудниками. Мы все только заехали в оставленные нам в отелях комнаты, завезли свои ручные вещи, и поскорее отправились в театр. Помещение за кулисами оказалось похожим на чикагский театр – уборные под сценой. Теснота еще большая, чем в Чикаго, вентиляции нет, духота и пыль. Снова сидим мы в маленькой комнатушке, днем и вечером с электрическим светом. Снова у Берт. и Леонидова нет ком</w:t>
      </w:r>
      <w:r>
        <w:rPr>
          <w:rFonts w:eastAsia="Times New Roman"/>
          <w:sz w:val="16"/>
          <w:szCs w:val="16"/>
        </w:rPr>
        <w:softHyphen/>
        <w:t>наты, снова у нас в нашей клетушке толчется народ с утра до вечера. И нет возможности ни заниматься, ни гримироваться спокойно, ни перео</w:t>
      </w:r>
      <w:r>
        <w:rPr>
          <w:rFonts w:eastAsia="Times New Roman"/>
          <w:sz w:val="16"/>
          <w:szCs w:val="16"/>
        </w:rPr>
        <w:softHyphen/>
        <w:t>деться к спектаклю. А тут еще прибыла наша новая пишущая машинка (я на ней сейчас и пишу Вам – машина замечательная, великолепная), поставить ее негде, т.к. вообще у нас в комнате всего один стол для пи-санья, размером вполовину меньше, чем дамский письменный столик. Пришлось извернуться так. Вынули машину из ящика, в котором она прибыла, поставили этот ящик у стены, как стол. И машинку на него водрузили. Так и пишу на этом зыбучем основании.</w:t>
      </w:r>
    </w:p>
    <w:p w:rsidR="00DD4130" w:rsidRDefault="006C0410">
      <w:pPr>
        <w:shd w:val="clear" w:color="auto" w:fill="FFFFFF"/>
        <w:spacing w:line="202" w:lineRule="exact"/>
        <w:ind w:firstLine="398"/>
        <w:jc w:val="both"/>
      </w:pPr>
      <w:bookmarkStart w:id="315" w:name="bookmark315"/>
      <w:r>
        <w:rPr>
          <w:rFonts w:eastAsia="Times New Roman"/>
          <w:sz w:val="16"/>
          <w:szCs w:val="16"/>
        </w:rPr>
        <w:t>П</w:t>
      </w:r>
      <w:bookmarkEnd w:id="315"/>
      <w:r>
        <w:rPr>
          <w:rFonts w:eastAsia="Times New Roman"/>
          <w:sz w:val="16"/>
          <w:szCs w:val="16"/>
        </w:rPr>
        <w:t>ремьера наша прошла в отношении спектакля благополучно. Но сбор был не полон. При полном сборе между 4 500–4 800 мы сде</w:t>
      </w:r>
      <w:r>
        <w:rPr>
          <w:rFonts w:eastAsia="Times New Roman"/>
          <w:sz w:val="16"/>
          <w:szCs w:val="16"/>
        </w:rPr>
        <w:softHyphen/>
        <w:t>лали всего 3 500. А потом сборы понизились, так что сейчас на круг идем 2 000–2 500. Пресса была блестящая и о “Федоре”, и о “Дне”. На “Федоре” пресса была даже два раза, один раз на премьере, когда играл Москвин, и следующий раз на спектакле с участием Качалова, К.С. и Пашенной. И опять очень-очень хвалили.</w:t>
      </w:r>
    </w:p>
    <w:p w:rsidR="00DD4130" w:rsidRDefault="006C0410">
      <w:pPr>
        <w:shd w:val="clear" w:color="auto" w:fill="FFFFFF"/>
        <w:spacing w:line="202" w:lineRule="exact"/>
        <w:ind w:firstLine="398"/>
        <w:jc w:val="both"/>
      </w:pPr>
      <w:r>
        <w:rPr>
          <w:rFonts w:eastAsia="Times New Roman"/>
          <w:sz w:val="16"/>
          <w:szCs w:val="16"/>
        </w:rPr>
        <w:t>Я так давно Вам не писала отсюда, что у нас уже успел пройти не только весь “Федор”, но даже вчера успела пройти премьера “Дна”, с большим снова художественным, но не полным материальным успе</w:t>
      </w:r>
      <w:r>
        <w:rPr>
          <w:rFonts w:eastAsia="Times New Roman"/>
          <w:sz w:val="16"/>
          <w:szCs w:val="16"/>
        </w:rPr>
        <w:softHyphen/>
        <w:t>хом. Здесь ведь русских ужасно мало, и надо еще удивляться, что столь</w:t>
      </w:r>
      <w:r>
        <w:rPr>
          <w:rFonts w:eastAsia="Times New Roman"/>
          <w:sz w:val="16"/>
          <w:szCs w:val="16"/>
        </w:rPr>
        <w:softHyphen/>
        <w:t>ко американцев приходят на наши гастроли. Интерес среди американ</w:t>
      </w:r>
      <w:r>
        <w:rPr>
          <w:rFonts w:eastAsia="Times New Roman"/>
          <w:sz w:val="16"/>
          <w:szCs w:val="16"/>
        </w:rPr>
        <w:softHyphen/>
        <w:t>ской интеллигенции к нашему театру громадный.</w:t>
      </w:r>
    </w:p>
    <w:p w:rsidR="00DD4130" w:rsidRDefault="006C0410">
      <w:pPr>
        <w:shd w:val="clear" w:color="auto" w:fill="FFFFFF"/>
        <w:spacing w:line="202" w:lineRule="exact"/>
        <w:ind w:firstLine="398"/>
        <w:jc w:val="both"/>
      </w:pPr>
      <w:bookmarkStart w:id="316" w:name="bookmark316"/>
      <w:r>
        <w:rPr>
          <w:rFonts w:eastAsia="Times New Roman"/>
          <w:sz w:val="16"/>
          <w:szCs w:val="16"/>
        </w:rPr>
        <w:t>У</w:t>
      </w:r>
      <w:bookmarkEnd w:id="316"/>
      <w:r>
        <w:rPr>
          <w:rFonts w:eastAsia="Times New Roman"/>
          <w:sz w:val="16"/>
          <w:szCs w:val="16"/>
        </w:rPr>
        <w:t xml:space="preserve"> всех нас до отъезда Подгорного было очень много дела, потому что все время шли заседания дирекции, требовавшие подготовки разных материалов и по нашей части. Заседали всегда, как имелось свободное время. Как-то даже заседали ночью, после спектакля, даже после двух спектаклей в этот день. Собрались к 12 ночи у К.С. и сидели часов до четырех. Подгорный обо всем этом Вам подробно расскажет, конечно. Но всего все-таки не вырешили. Разбирались составы в пьесах нового репертуара, обсуждалось возможное, даже обязательное сокращение, но так до сих пор и не вырешено окончательно, кого сокращают, кого оставляют.</w:t>
      </w:r>
    </w:p>
    <w:p w:rsidR="00DD4130" w:rsidRDefault="006C0410">
      <w:pPr>
        <w:shd w:val="clear" w:color="auto" w:fill="FFFFFF"/>
        <w:spacing w:line="202" w:lineRule="exact"/>
        <w:ind w:firstLine="398"/>
        <w:jc w:val="both"/>
      </w:pPr>
      <w:bookmarkStart w:id="317" w:name="bookmark317"/>
      <w:r>
        <w:rPr>
          <w:rFonts w:eastAsia="Times New Roman"/>
          <w:sz w:val="16"/>
          <w:szCs w:val="16"/>
        </w:rPr>
        <w:t>В</w:t>
      </w:r>
      <w:bookmarkEnd w:id="317"/>
      <w:r>
        <w:rPr>
          <w:rFonts w:eastAsia="Times New Roman"/>
          <w:sz w:val="16"/>
          <w:szCs w:val="16"/>
        </w:rPr>
        <w:t>опрос сокращения сейчас самый волнительный, самый интерес</w:t>
      </w:r>
      <w:r>
        <w:rPr>
          <w:rFonts w:eastAsia="Times New Roman"/>
          <w:sz w:val="16"/>
          <w:szCs w:val="16"/>
        </w:rPr>
        <w:softHyphen/>
        <w:t>ный для всех. Был еще случай поволноваться. Ему отдали два-три дня, но вопрос этот вырешился и сейчас волнует немногих. Вопрос этот был вопрос о налоге. Перед отъездом из Америки встала перед нами необ-</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18" w:name="bookmark318"/>
      <w:r>
        <w:rPr>
          <w:rFonts w:eastAsia="Times New Roman"/>
          <w:sz w:val="16"/>
          <w:szCs w:val="16"/>
        </w:rPr>
        <w:lastRenderedPageBreak/>
        <w:t>х</w:t>
      </w:r>
      <w:bookmarkEnd w:id="318"/>
      <w:r>
        <w:rPr>
          <w:rFonts w:eastAsia="Times New Roman"/>
          <w:sz w:val="16"/>
          <w:szCs w:val="16"/>
        </w:rPr>
        <w:t>одимость заплатить подоходный налог. Об этом знали некоторые чле</w:t>
      </w:r>
      <w:r>
        <w:rPr>
          <w:rFonts w:eastAsia="Times New Roman"/>
          <w:sz w:val="16"/>
          <w:szCs w:val="16"/>
        </w:rPr>
        <w:softHyphen/>
        <w:t>ны нашей администрации, как Л.Д.Леонидов, Румянцев, но мы никто об этом ничего не знал. И вдруг все узнают, что надо уплатить 8% с того, что каждый здесь заработал. Платить отчисления для уплаты на</w:t>
      </w:r>
      <w:r>
        <w:rPr>
          <w:rFonts w:eastAsia="Times New Roman"/>
          <w:sz w:val="16"/>
          <w:szCs w:val="16"/>
        </w:rPr>
        <w:softHyphen/>
        <w:t>лога еженедельно, вероятно, не было бы разорительно ни для кого, но уплатить сразу свыше 100 долларов тому, кто получает по 60 в неделю, показалось очень страшно. Правда, тут же узнали мы, что возможно уменьшение наших платежей наполовину. Но и уменьшенная сумма пугала всех. И вот вчера пайщиками было решено следующее: Те, кто получают еженедельно меньше ста долларов, налога сами платить не будут. За них заплатит театр, т.е., вернее, пайщики. Сами же пайщики и те из не пайщиков, кто получает 100 и больше, налог заплатят сами. Все мы, молодежь, страшно обрадовались такому решению, пайщики ни рады, ни не рады, им все равно пришлось бы платить. И больше всех обижены не пайщики, получающие сто и больше, тем, что за них театр не платит. Вообще с этим будут еще треволнения, т.к. многие собира</w:t>
      </w:r>
      <w:r>
        <w:rPr>
          <w:rFonts w:eastAsia="Times New Roman"/>
          <w:sz w:val="16"/>
          <w:szCs w:val="16"/>
        </w:rPr>
        <w:softHyphen/>
        <w:t>ются персонально ходатайствовать о сложении налога. Л.Д. сейчас как раз в Нью-Йорке. Он поехал одновременно с Подгорным. Проводит его, заодно и наладит дело о налоге, о сложении или возможном уменьше</w:t>
      </w:r>
      <w:r>
        <w:rPr>
          <w:rFonts w:eastAsia="Times New Roman"/>
          <w:sz w:val="16"/>
          <w:szCs w:val="16"/>
        </w:rPr>
        <w:softHyphen/>
        <w:t>нии общей суммы.</w:t>
      </w:r>
    </w:p>
    <w:p w:rsidR="00DD4130" w:rsidRDefault="006C0410">
      <w:pPr>
        <w:shd w:val="clear" w:color="auto" w:fill="FFFFFF"/>
        <w:spacing w:line="202" w:lineRule="exact"/>
        <w:ind w:firstLine="394"/>
        <w:jc w:val="both"/>
      </w:pPr>
      <w:r>
        <w:rPr>
          <w:rFonts w:eastAsia="Times New Roman"/>
          <w:sz w:val="16"/>
          <w:szCs w:val="16"/>
        </w:rPr>
        <w:t>Но самым неисчерпаемым источником разговоров является разго</w:t>
      </w:r>
      <w:r>
        <w:rPr>
          <w:rFonts w:eastAsia="Times New Roman"/>
          <w:sz w:val="16"/>
          <w:szCs w:val="16"/>
        </w:rPr>
        <w:softHyphen/>
        <w:t>вор о сокращении. Оно и понятно. Кроме тех нескольких из наших, кто самовольно уезжает, должны будут уехать те, кто окажется не нужен здесь. Вы, конечно, понимаете, что если кто-нибудь окажется ненуж</w:t>
      </w:r>
      <w:r>
        <w:rPr>
          <w:rFonts w:eastAsia="Times New Roman"/>
          <w:sz w:val="16"/>
          <w:szCs w:val="16"/>
        </w:rPr>
        <w:softHyphen/>
        <w:t>ным здесь, неужели он может рассчитывать, что он нужен в Москве. Из Москвы письма приходят одно безотраднее другого. Жизнь трудная, за</w:t>
      </w:r>
      <w:r>
        <w:rPr>
          <w:rFonts w:eastAsia="Times New Roman"/>
          <w:sz w:val="16"/>
          <w:szCs w:val="16"/>
        </w:rPr>
        <w:softHyphen/>
        <w:t>работков нет. Положение театров ужасающее. Конечно, всем страшно, что они могут оказаться лишними в поездке и их “сократят”. Многие из нашей молодежи уверены, что все это решено, что списки уже готовы, и что я прекрасно знаю, кого рассчитают. Но я, конечно, ничего не знаю, так как вообще вопрос еще окончательно не решен. И вот всякий подхо</w:t>
      </w:r>
      <w:r>
        <w:rPr>
          <w:rFonts w:eastAsia="Times New Roman"/>
          <w:sz w:val="16"/>
          <w:szCs w:val="16"/>
        </w:rPr>
        <w:softHyphen/>
        <w:t>дит ко мне и спрашивает: “Кого же сократят? Ведь вы наверное знаете”.</w:t>
      </w:r>
    </w:p>
    <w:p w:rsidR="00DD4130" w:rsidRDefault="006C0410">
      <w:pPr>
        <w:shd w:val="clear" w:color="auto" w:fill="FFFFFF"/>
        <w:spacing w:line="202" w:lineRule="exact"/>
        <w:ind w:firstLine="394"/>
        <w:jc w:val="both"/>
      </w:pPr>
      <w:bookmarkStart w:id="319" w:name="bookmark319"/>
      <w:r>
        <w:rPr>
          <w:rFonts w:eastAsia="Times New Roman"/>
          <w:sz w:val="16"/>
          <w:szCs w:val="16"/>
        </w:rPr>
        <w:t>Э</w:t>
      </w:r>
      <w:bookmarkEnd w:id="319"/>
      <w:r>
        <w:rPr>
          <w:rFonts w:eastAsia="Times New Roman"/>
          <w:sz w:val="16"/>
          <w:szCs w:val="16"/>
        </w:rPr>
        <w:t>то ужасная вещь, это сокращение. Вы подумайте, вдруг оказать</w:t>
      </w:r>
      <w:r>
        <w:rPr>
          <w:rFonts w:eastAsia="Times New Roman"/>
          <w:sz w:val="16"/>
          <w:szCs w:val="16"/>
        </w:rPr>
        <w:softHyphen/>
        <w:t>ся выброшенным. Все как-то оторвались от Москвы, все попривыкли к хорошей жизни, к хорошим заработкам. И вдруг – голодовка, неудоб</w:t>
      </w:r>
      <w:r>
        <w:rPr>
          <w:rFonts w:eastAsia="Times New Roman"/>
          <w:sz w:val="16"/>
          <w:szCs w:val="16"/>
        </w:rPr>
        <w:softHyphen/>
        <w:t>ства. Да, тут-то многие могли бы понять, как они не ценят того, что сделал для них театр. Это ужасно, до чего все принимают свое участие в поездке как должное. Действительно, как Вы пишете, милый Владимир Иванович, это ведь редкое, исключительное счастье для всех, кто по</w:t>
      </w:r>
      <w:r>
        <w:rPr>
          <w:rFonts w:eastAsia="Times New Roman"/>
          <w:sz w:val="16"/>
          <w:szCs w:val="16"/>
        </w:rPr>
        <w:softHyphen/>
        <w:t>пал в поездку. Мог ли бы какой-нибудь Касаткин или Володя Родионов, даже кто-нибудь из молодых артистов наших мечтать, что он побывает в Париже, в Берлине, в Америке. Да еще как побывает! С театром, окру</w:t>
      </w:r>
      <w:r>
        <w:rPr>
          <w:rFonts w:eastAsia="Times New Roman"/>
          <w:sz w:val="16"/>
          <w:szCs w:val="16"/>
        </w:rPr>
        <w:softHyphen/>
        <w:t>женные величайшей славой. Могли ли они думать, что на них будут смотреть люди как на существа высшего порядка, как на божество.</w:t>
      </w:r>
    </w:p>
    <w:p w:rsidR="00DD4130" w:rsidRDefault="006C0410">
      <w:pPr>
        <w:shd w:val="clear" w:color="auto" w:fill="FFFFFF"/>
        <w:spacing w:line="202" w:lineRule="exact"/>
        <w:ind w:left="394"/>
      </w:pPr>
      <w:r>
        <w:rPr>
          <w:rFonts w:eastAsia="Times New Roman"/>
          <w:sz w:val="16"/>
          <w:szCs w:val="16"/>
        </w:rPr>
        <w:t>Я Вам скажу, милый Владимир Иванович, мне было просто со-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вестно как-то в Филадельфии, когда нас возила кататься за город группа русских выходцев. Некоторые из них подходили к нашим артистам, си</w:t>
      </w:r>
      <w:r>
        <w:rPr>
          <w:rFonts w:eastAsia="Times New Roman"/>
          <w:sz w:val="16"/>
          <w:szCs w:val="16"/>
        </w:rPr>
        <w:softHyphen/>
        <w:t>девшим в автомобилях, и говорили: “Дайте мне Вашу руку, позвольте мне пожать ее. Как народ в церквях, при проходе высшего духовенства, старается коснуться их рясы, так мы стараемся, так мы мечтаем кос</w:t>
      </w:r>
      <w:r>
        <w:rPr>
          <w:rFonts w:eastAsia="Times New Roman"/>
          <w:sz w:val="16"/>
          <w:szCs w:val="16"/>
        </w:rPr>
        <w:softHyphen/>
        <w:t>нуться вашей руки”. В этой группе не было даже К.С., единственного человека из ездящих с нами, к которому могли бы быть обращены такие слова. И вообще преимущественно была молодежь.</w:t>
      </w:r>
    </w:p>
    <w:p w:rsidR="00DD4130" w:rsidRDefault="006C0410">
      <w:pPr>
        <w:shd w:val="clear" w:color="auto" w:fill="FFFFFF"/>
        <w:spacing w:line="202" w:lineRule="exact"/>
        <w:ind w:firstLine="398"/>
        <w:jc w:val="both"/>
      </w:pPr>
      <w:r>
        <w:rPr>
          <w:rFonts w:eastAsia="Times New Roman"/>
          <w:sz w:val="16"/>
          <w:szCs w:val="16"/>
        </w:rPr>
        <w:t>Я думаю все-таки, что этот вопрос – вопрос сокращения – будет решен скоро, ведь надо же объявить всем участникам их судьбу, многие из них в зависимости от этого решат планы своего будущего.</w:t>
      </w:r>
    </w:p>
    <w:p w:rsidR="00DD4130" w:rsidRDefault="006C0410">
      <w:pPr>
        <w:shd w:val="clear" w:color="auto" w:fill="FFFFFF"/>
        <w:spacing w:line="202" w:lineRule="exact"/>
        <w:ind w:firstLine="398"/>
        <w:jc w:val="both"/>
      </w:pPr>
      <w:bookmarkStart w:id="320" w:name="bookmark320"/>
      <w:r>
        <w:rPr>
          <w:rFonts w:eastAsia="Times New Roman"/>
          <w:sz w:val="16"/>
          <w:szCs w:val="16"/>
        </w:rPr>
        <w:t>З</w:t>
      </w:r>
      <w:bookmarkEnd w:id="320"/>
      <w:r>
        <w:rPr>
          <w:rFonts w:eastAsia="Times New Roman"/>
          <w:sz w:val="16"/>
          <w:szCs w:val="16"/>
        </w:rPr>
        <w:t>десь наши артисты снова встречают очень внимательное и го</w:t>
      </w:r>
      <w:r>
        <w:rPr>
          <w:rFonts w:eastAsia="Times New Roman"/>
          <w:sz w:val="16"/>
          <w:szCs w:val="16"/>
        </w:rPr>
        <w:softHyphen/>
        <w:t>степриимное отношение к ним. Завтра, в воскресенье, когда у нас нет спектакля, предполагается возить всех нас в автомобилях по городу и за город. Это уж так, всех огулом. А первачи наши все время ублажаются поклонниками. Смешно рассказывал вчера Москвин, как он развлекал</w:t>
      </w:r>
      <w:r>
        <w:rPr>
          <w:rFonts w:eastAsia="Times New Roman"/>
          <w:sz w:val="16"/>
          <w:szCs w:val="16"/>
        </w:rPr>
        <w:softHyphen/>
        <w:t>ся днем. Шел по улице и решил дать почистить ботинки. Здесь ведь для того, чтобы почистить ботинки, надо взобраться на такое высокое кресло (их несколько в ряд стоит или на улице или внутри специального магазина) и поставить ноги на подножки по сторонам кресла. Потом можете приниматься за чтение газеты, а негритос старается над вашими ботинками. Вот Москвин и устроился на этом эшафоте. Проходит ка</w:t>
      </w:r>
      <w:r>
        <w:rPr>
          <w:rFonts w:eastAsia="Times New Roman"/>
          <w:sz w:val="16"/>
          <w:szCs w:val="16"/>
        </w:rPr>
        <w:softHyphen/>
        <w:t>кой-то господин, смотрит на него очень внимательно. Останавливается. Потом взбирается на кресло рядом с москвинским. А ботинки у него, у господина, блестят, как новые. Но все-таки дает их чистить, а сам глаз с Москвина не спускает. Наконец спрашивает: “Вы Москвин?” – “Да”. – “Ах, я так счастлив, позвольте познакомиться и т.д.”. Начинается раз</w:t>
      </w:r>
      <w:r>
        <w:rPr>
          <w:rFonts w:eastAsia="Times New Roman"/>
          <w:sz w:val="16"/>
          <w:szCs w:val="16"/>
        </w:rPr>
        <w:softHyphen/>
        <w:t>говор, полный комплиментов по адресу театра и Москвина. В это время ботинки уже вычищены. Господин спешно платит за себя и за Москвина по гривеннику и приглашает: “Позвольте вас покатать на автомобиле, показать вам город”. И поехали. Катались, обедали, опять катались. Те</w:t>
      </w:r>
      <w:r>
        <w:rPr>
          <w:rFonts w:eastAsia="Times New Roman"/>
          <w:sz w:val="16"/>
          <w:szCs w:val="16"/>
        </w:rPr>
        <w:softHyphen/>
        <w:t>перь уж друзья и приятели.</w:t>
      </w:r>
    </w:p>
    <w:p w:rsidR="00DD4130" w:rsidRDefault="006C0410">
      <w:pPr>
        <w:shd w:val="clear" w:color="auto" w:fill="FFFFFF"/>
        <w:spacing w:line="202" w:lineRule="exact"/>
        <w:ind w:firstLine="398"/>
        <w:jc w:val="both"/>
      </w:pPr>
      <w:r>
        <w:rPr>
          <w:rFonts w:eastAsia="Times New Roman"/>
          <w:sz w:val="16"/>
          <w:szCs w:val="16"/>
        </w:rPr>
        <w:t>Я думаю, сегодняшнее мое письмо все-таки не вышло таким, ка</w:t>
      </w:r>
      <w:r>
        <w:rPr>
          <w:rFonts w:eastAsia="Times New Roman"/>
          <w:sz w:val="16"/>
          <w:szCs w:val="16"/>
        </w:rPr>
        <w:softHyphen/>
        <w:t>ким оно мне представлялось все эти дни, когда так хотелось написать Вам и не было минуты свободной. Здесь пока дни проходят на манер московских. Как с утра приедем в театр, так уходим только на обед в соседний ресторанчик, и потом опять, не заходя домой, обратно в те</w:t>
      </w:r>
      <w:r>
        <w:rPr>
          <w:rFonts w:eastAsia="Times New Roman"/>
          <w:sz w:val="16"/>
          <w:szCs w:val="16"/>
        </w:rPr>
        <w:softHyphen/>
        <w:t>атр. Эта постоянная суета, сегодня еще к тому же выдача жалованья, эта необходимость то писать письмо, то спешно его вынимать и писать что-нибудь по текущим вопросам, не дают возможности сосредоточить</w:t>
      </w:r>
      <w:r>
        <w:rPr>
          <w:rFonts w:eastAsia="Times New Roman"/>
          <w:sz w:val="16"/>
          <w:szCs w:val="16"/>
        </w:rPr>
        <w:softHyphen/>
        <w:t>ся и собрать мысли. В этом случае у меня всегда надежда на те дни, когда идут чеховские пьесы, во время которых я могу работать целый вечер, не связанная выходами.</w:t>
      </w:r>
    </w:p>
    <w:p w:rsidR="00DD4130" w:rsidRDefault="006C0410">
      <w:pPr>
        <w:shd w:val="clear" w:color="auto" w:fill="FFFFFF"/>
        <w:spacing w:line="202" w:lineRule="exact"/>
        <w:ind w:firstLine="398"/>
        <w:jc w:val="both"/>
      </w:pPr>
      <w:bookmarkStart w:id="321" w:name="bookmark321"/>
      <w:r>
        <w:rPr>
          <w:rFonts w:eastAsia="Times New Roman"/>
          <w:sz w:val="16"/>
          <w:szCs w:val="16"/>
        </w:rPr>
        <w:t>С</w:t>
      </w:r>
      <w:bookmarkEnd w:id="321"/>
      <w:r>
        <w:rPr>
          <w:rFonts w:eastAsia="Times New Roman"/>
          <w:sz w:val="16"/>
          <w:szCs w:val="16"/>
        </w:rPr>
        <w:t>егодня я приду домой и снова перечитаю Ваши последние два письма, которые Вы писали два воскресенья подряд</w:t>
      </w:r>
      <w:hyperlink w:anchor="bookmark4115" w:history="1">
        <w:r>
          <w:rPr>
            <w:rFonts w:eastAsia="Times New Roman"/>
            <w:sz w:val="16"/>
            <w:szCs w:val="16"/>
            <w:vertAlign w:val="superscript"/>
          </w:rPr>
          <w:t>2</w:t>
        </w:r>
      </w:hyperlink>
      <w:r>
        <w:rPr>
          <w:rFonts w:eastAsia="Times New Roman"/>
          <w:sz w:val="16"/>
          <w:szCs w:val="16"/>
        </w:rPr>
        <w:t>. Если б Вы знали,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22" w:name="bookmark322"/>
      <w:r>
        <w:rPr>
          <w:rFonts w:eastAsia="Times New Roman"/>
          <w:sz w:val="16"/>
          <w:szCs w:val="16"/>
        </w:rPr>
        <w:lastRenderedPageBreak/>
        <w:t>к</w:t>
      </w:r>
      <w:bookmarkEnd w:id="322"/>
      <w:r>
        <w:rPr>
          <w:rFonts w:eastAsia="Times New Roman"/>
          <w:sz w:val="16"/>
          <w:szCs w:val="16"/>
        </w:rPr>
        <w:t>ак ясно я Вас себе представляю, когда вижу Ваш почерк на этих длин</w:t>
      </w:r>
      <w:r>
        <w:rPr>
          <w:rFonts w:eastAsia="Times New Roman"/>
          <w:sz w:val="16"/>
          <w:szCs w:val="16"/>
        </w:rPr>
        <w:softHyphen/>
        <w:t>ных узких листах, когда читаю Ваши слова, Ваши фразы, Ваши мысли, такие Ваши и только Ваши. Никто так не умеет писать. Неужели я Вас увижу? Ну, неужели? Так ясно вижу Ваш кабинет, Вас за столом, Вашу улыбку... Кажется, что мы из Москвы давно, что последняя моя встреча с Вами на станции, меж двух поездов, была в далеком сне</w:t>
      </w:r>
      <w:hyperlink w:anchor="bookmark4116" w:history="1">
        <w:r>
          <w:rPr>
            <w:rFonts w:eastAsia="Times New Roman"/>
            <w:sz w:val="16"/>
            <w:szCs w:val="16"/>
            <w:vertAlign w:val="superscript"/>
          </w:rPr>
          <w:t>3</w:t>
        </w:r>
      </w:hyperlink>
      <w:r>
        <w:rPr>
          <w:rFonts w:eastAsia="Times New Roman"/>
          <w:sz w:val="16"/>
          <w:szCs w:val="16"/>
        </w:rPr>
        <w:t>. А думаю о Вас, о тех днях, когда я часто, постоянно Вас видела, и так ясно все представляется, будто это было вчера.</w:t>
      </w:r>
    </w:p>
    <w:p w:rsidR="00DD4130" w:rsidRDefault="006C0410">
      <w:pPr>
        <w:shd w:val="clear" w:color="auto" w:fill="FFFFFF"/>
        <w:spacing w:line="202" w:lineRule="exact"/>
        <w:ind w:firstLine="394"/>
        <w:jc w:val="both"/>
      </w:pPr>
      <w:bookmarkStart w:id="323" w:name="bookmark323"/>
      <w:r>
        <w:rPr>
          <w:rFonts w:eastAsia="Times New Roman"/>
          <w:sz w:val="16"/>
          <w:szCs w:val="16"/>
        </w:rPr>
        <w:t>К</w:t>
      </w:r>
      <w:bookmarkEnd w:id="323"/>
      <w:r>
        <w:rPr>
          <w:rFonts w:eastAsia="Times New Roman"/>
          <w:sz w:val="16"/>
          <w:szCs w:val="16"/>
        </w:rPr>
        <w:t>ончился спектакль, уже почти все разошлись. Сегодня К.С. жа</w:t>
      </w:r>
      <w:r>
        <w:rPr>
          <w:rFonts w:eastAsia="Times New Roman"/>
          <w:sz w:val="16"/>
          <w:szCs w:val="16"/>
        </w:rPr>
        <w:softHyphen/>
        <w:t>луется на нездоровье, на жар и усталость. И мы с Рипси хотим непре</w:t>
      </w:r>
      <w:r>
        <w:rPr>
          <w:rFonts w:eastAsia="Times New Roman"/>
          <w:sz w:val="16"/>
          <w:szCs w:val="16"/>
        </w:rPr>
        <w:softHyphen/>
        <w:t>менно довезти его домой сами. К тому же идет дождь, нельзя его отпу</w:t>
      </w:r>
      <w:r>
        <w:rPr>
          <w:rFonts w:eastAsia="Times New Roman"/>
          <w:sz w:val="16"/>
          <w:szCs w:val="16"/>
        </w:rPr>
        <w:softHyphen/>
        <w:t>стить одного. Он очень одинок стал, очень. И все время это чувствует и мучается этим. Я не то чтобы боюсь его, но я чувствую какую-то стесненность с ним. И мне всегда кажется, что ему неловко отказаться, если мы предлагаем ему поужинать с нами или пойти вместе домой. И приходится быть с нами, когда ему вовсе этого не хочется. Но сегодня ни за что нельзя его отпустить домой одного. Хотя и вчера мы с Рипси отвезли его домой. Ведь тьма на улицах, он в городе не разбирается, моросит дождь... Рипси уж вышла на подъезд, чтобы не прозевать его. Надо кончать письмо.</w:t>
      </w:r>
    </w:p>
    <w:p w:rsidR="00DD4130" w:rsidRDefault="006C0410">
      <w:pPr>
        <w:shd w:val="clear" w:color="auto" w:fill="FFFFFF"/>
        <w:spacing w:line="202" w:lineRule="exact"/>
        <w:ind w:firstLine="394"/>
        <w:jc w:val="both"/>
      </w:pPr>
      <w:r>
        <w:rPr>
          <w:rFonts w:eastAsia="Times New Roman"/>
          <w:sz w:val="16"/>
          <w:szCs w:val="16"/>
        </w:rPr>
        <w:t>Всего хорошего, дорогой, милый Владимир Иванович. Желаю Вам радости, веселости, ярких, ярких дней.</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427" w:line="336" w:lineRule="exact"/>
      </w:pPr>
      <w:bookmarkStart w:id="324" w:name="bookmark324"/>
      <w:r>
        <w:rPr>
          <w:sz w:val="16"/>
          <w:szCs w:val="16"/>
        </w:rPr>
        <w:t>4</w:t>
      </w:r>
      <w:bookmarkEnd w:id="324"/>
      <w:r>
        <w:rPr>
          <w:sz w:val="16"/>
          <w:szCs w:val="16"/>
        </w:rPr>
        <w:t>5.</w:t>
      </w:r>
    </w:p>
    <w:p w:rsidR="00DD4130" w:rsidRDefault="006C0410">
      <w:pPr>
        <w:shd w:val="clear" w:color="auto" w:fill="FFFFFF"/>
        <w:spacing w:line="336" w:lineRule="exact"/>
        <w:jc w:val="right"/>
      </w:pPr>
      <w:r>
        <w:rPr>
          <w:rFonts w:eastAsia="Times New Roman"/>
          <w:sz w:val="16"/>
          <w:szCs w:val="16"/>
        </w:rPr>
        <w:t>Нью-Йорк, 25-го мая 1923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Наконец-то я снова в театре и с театром. Эти дни, когда я была в Бостоне одна, были ужасны. Пока театр был там, все-таки нет-нет – кто-нибудь да забежит, и Рипси приходила утром и днем на короткий срок (она была, конечно, перегружена работой), и вечером после спек</w:t>
      </w:r>
      <w:r>
        <w:rPr>
          <w:rFonts w:eastAsia="Times New Roman"/>
          <w:sz w:val="16"/>
          <w:szCs w:val="16"/>
        </w:rPr>
        <w:softHyphen/>
        <w:t>такля сидела у меня подольше. Все-таки хоть что-нибудь я знала о теа</w:t>
      </w:r>
      <w:r>
        <w:rPr>
          <w:rFonts w:eastAsia="Times New Roman"/>
          <w:sz w:val="16"/>
          <w:szCs w:val="16"/>
        </w:rPr>
        <w:softHyphen/>
        <w:t>тральных делах. Но когда театр уехал, у меня было такое чувство, что я осталась совсем одна на Божьем свете. Можете поэтому представить себе мое состояние, когда поезд мой подходил к Нью-Йорку. Я оправи</w:t>
      </w:r>
      <w:r>
        <w:rPr>
          <w:rFonts w:eastAsia="Times New Roman"/>
          <w:sz w:val="16"/>
          <w:szCs w:val="16"/>
        </w:rPr>
        <w:softHyphen/>
        <w:t>лась уже совсем, даже слабости той нет, которая была первое время, как я встала с постели. И постепенно вхожу в жизнь театра. Конечно, сразу пришлось посидеть над денежными делами, которые с моим отсутстви</w:t>
      </w:r>
      <w:r>
        <w:rPr>
          <w:rFonts w:eastAsia="Times New Roman"/>
          <w:sz w:val="16"/>
          <w:szCs w:val="16"/>
        </w:rPr>
        <w:softHyphen/>
        <w:t>ем пришли в некоторый дезордр</w:t>
      </w:r>
      <w:r>
        <w:rPr>
          <w:rFonts w:eastAsia="Times New Roman"/>
          <w:sz w:val="16"/>
          <w:szCs w:val="16"/>
          <w:vertAlign w:val="superscript"/>
        </w:rPr>
        <w:t>1</w:t>
      </w:r>
      <w:r>
        <w:rPr>
          <w:rFonts w:eastAsia="Times New Roman"/>
          <w:sz w:val="16"/>
          <w:szCs w:val="16"/>
        </w:rPr>
        <w:t>. И письменной работы накопилось. Но вот уже три дня, как я в театре, и все почти приходит в прежний налаженный порядок.</w:t>
      </w:r>
    </w:p>
    <w:p w:rsidR="00DD4130" w:rsidRDefault="006C0410">
      <w:pPr>
        <w:shd w:val="clear" w:color="auto" w:fill="FFFFFF"/>
        <w:spacing w:before="149"/>
      </w:pPr>
      <w:r>
        <w:rPr>
          <w:sz w:val="14"/>
          <w:szCs w:val="14"/>
        </w:rPr>
        <w:t xml:space="preserve">1 </w:t>
      </w:r>
      <w:r>
        <w:rPr>
          <w:rFonts w:eastAsia="Times New Roman"/>
          <w:sz w:val="14"/>
          <w:szCs w:val="14"/>
        </w:rPr>
        <w:t xml:space="preserve">От франц. </w:t>
      </w:r>
      <w:r>
        <w:rPr>
          <w:rFonts w:eastAsia="Times New Roman"/>
          <w:sz w:val="14"/>
          <w:szCs w:val="14"/>
          <w:lang w:val="en-US"/>
        </w:rPr>
        <w:t xml:space="preserve">désordre </w:t>
      </w:r>
      <w:r>
        <w:rPr>
          <w:rFonts w:eastAsia="Times New Roman"/>
          <w:sz w:val="14"/>
          <w:szCs w:val="14"/>
        </w:rPr>
        <w:t>– беспорядок.</w:t>
      </w:r>
    </w:p>
    <w:p w:rsidR="00DD4130" w:rsidRDefault="00DD4130">
      <w:pPr>
        <w:shd w:val="clear" w:color="auto" w:fill="FFFFFF"/>
        <w:spacing w:before="149"/>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Первая наша неделя здесь нас не радует по сборам. Первые два спектакля “Федора” дали 1 800 и 1 900. Следующие за ними два спекта</w:t>
      </w:r>
      <w:r>
        <w:rPr>
          <w:rFonts w:eastAsia="Times New Roman"/>
          <w:sz w:val="16"/>
          <w:szCs w:val="16"/>
        </w:rPr>
        <w:softHyphen/>
        <w:t>кля “Дна” дали 1 400 и 1 300. Сегодня и днем и вечером “Три сестры” (1 300 и 3 000 с чем-то – еще нет рапортички из кассы). Завтра днем и вечером “Вишневый сад”. Сборы, вероятно, будут хорошие: и пьеса нравится, и день субботний.</w:t>
      </w:r>
    </w:p>
    <w:p w:rsidR="00DD4130" w:rsidRDefault="006C0410">
      <w:pPr>
        <w:shd w:val="clear" w:color="auto" w:fill="FFFFFF"/>
        <w:spacing w:line="202" w:lineRule="exact"/>
        <w:ind w:firstLine="398"/>
        <w:jc w:val="both"/>
      </w:pPr>
      <w:bookmarkStart w:id="325" w:name="bookmark325"/>
      <w:r>
        <w:rPr>
          <w:rFonts w:eastAsia="Times New Roman"/>
          <w:sz w:val="16"/>
          <w:szCs w:val="16"/>
        </w:rPr>
        <w:t>Н</w:t>
      </w:r>
      <w:bookmarkEnd w:id="325"/>
      <w:r>
        <w:rPr>
          <w:rFonts w:eastAsia="Times New Roman"/>
          <w:sz w:val="16"/>
          <w:szCs w:val="16"/>
        </w:rPr>
        <w:t>а следующей неделе репертуар такой: понедельник, вторник “Федор”, среда, четверг “Вишневый сад”, пятница (два спектакля) “На дне”, суббота (два спектакля) “Три сестры”. И финиш. На последней неделе у нас условия с Гестом уж не по контракту, а на процентах: его 25% и наши 75%, за вычетом всех расходов, т.е. проценты исчисляются с чистой прибыли. Гест смотрит на дело пессимистически и уверяет, что процентов исчислять не придется, ничего не отчислится. А Л.Д. страстно хочет, чтобы отчислилось хоть немного, но только чтоб была прибыль.</w:t>
      </w:r>
    </w:p>
    <w:p w:rsidR="00DD4130" w:rsidRDefault="006C0410">
      <w:pPr>
        <w:shd w:val="clear" w:color="auto" w:fill="FFFFFF"/>
        <w:spacing w:line="202" w:lineRule="exact"/>
        <w:ind w:firstLine="398"/>
        <w:jc w:val="both"/>
      </w:pPr>
      <w:bookmarkStart w:id="326" w:name="bookmark326"/>
      <w:r>
        <w:rPr>
          <w:rFonts w:eastAsia="Times New Roman"/>
          <w:sz w:val="16"/>
          <w:szCs w:val="16"/>
        </w:rPr>
        <w:t>Х</w:t>
      </w:r>
      <w:bookmarkEnd w:id="326"/>
      <w:r>
        <w:rPr>
          <w:rFonts w:eastAsia="Times New Roman"/>
          <w:sz w:val="16"/>
          <w:szCs w:val="16"/>
        </w:rPr>
        <w:t>отелось бы мне Вам написать, как кончили мы вторую бостон</w:t>
      </w:r>
      <w:r>
        <w:rPr>
          <w:rFonts w:eastAsia="Times New Roman"/>
          <w:sz w:val="16"/>
          <w:szCs w:val="16"/>
        </w:rPr>
        <w:softHyphen/>
        <w:t>скую неделю, да не знаю, как видите, еще недостаточно вошла в курс дела. Рапортичка недельная сдана Румянцеву, которого сегодня в театре не было. Слышала только, что очень хорошие сборы сделал “Вишневый сад”, все три спектакля тысячи по четыре. “Три сестры” прошли хуже, вероятно, тысячи на 3 000. Но общий приход за всю неделю мне не из</w:t>
      </w:r>
      <w:r>
        <w:rPr>
          <w:rFonts w:eastAsia="Times New Roman"/>
          <w:sz w:val="16"/>
          <w:szCs w:val="16"/>
        </w:rPr>
        <w:softHyphen/>
        <w:t>вестен, к сожалению.</w:t>
      </w:r>
    </w:p>
    <w:p w:rsidR="00DD4130" w:rsidRDefault="006C0410">
      <w:pPr>
        <w:shd w:val="clear" w:color="auto" w:fill="FFFFFF"/>
        <w:spacing w:line="202" w:lineRule="exact"/>
        <w:ind w:firstLine="398"/>
        <w:jc w:val="both"/>
      </w:pPr>
      <w:bookmarkStart w:id="327" w:name="bookmark327"/>
      <w:r>
        <w:rPr>
          <w:rFonts w:eastAsia="Times New Roman"/>
          <w:sz w:val="16"/>
          <w:szCs w:val="16"/>
        </w:rPr>
        <w:t>С</w:t>
      </w:r>
      <w:bookmarkEnd w:id="327"/>
      <w:r>
        <w:rPr>
          <w:rFonts w:eastAsia="Times New Roman"/>
          <w:sz w:val="16"/>
          <w:szCs w:val="16"/>
        </w:rPr>
        <w:t>ейчас у нас злоба дня – платеж подоходного налога. Налог этот зверский, 8% с дохода и, кажется, девятый процент – городской. Про</w:t>
      </w:r>
      <w:r>
        <w:rPr>
          <w:rFonts w:eastAsia="Times New Roman"/>
          <w:sz w:val="16"/>
          <w:szCs w:val="16"/>
        </w:rPr>
        <w:softHyphen/>
        <w:t>житочный минимум, который снимается с дохода, как не подлежащий обложению, крайне низкий, тысяча в год, так что на наши пять месяцев придется немного более четырехсот долларов. Кроме того, могут при</w:t>
      </w:r>
      <w:r>
        <w:rPr>
          <w:rFonts w:eastAsia="Times New Roman"/>
          <w:sz w:val="16"/>
          <w:szCs w:val="16"/>
        </w:rPr>
        <w:softHyphen/>
        <w:t>нять во внимание, что у актеров есть специальные траты на гардероб, на грим, на полотенца и т.п. Тогда могут снять еще кой-какую сумму. Л.Д. работает ежедневно по этому делу, встречается с рядом лиц, информи</w:t>
      </w:r>
      <w:r>
        <w:rPr>
          <w:rFonts w:eastAsia="Times New Roman"/>
          <w:sz w:val="16"/>
          <w:szCs w:val="16"/>
        </w:rPr>
        <w:softHyphen/>
        <w:t>рующих его о здешних правилах и обычаях; в бюро Геста сидит специ</w:t>
      </w:r>
      <w:r>
        <w:rPr>
          <w:rFonts w:eastAsia="Times New Roman"/>
          <w:sz w:val="16"/>
          <w:szCs w:val="16"/>
        </w:rPr>
        <w:softHyphen/>
        <w:t>альный человек, заполняющий соответственные персональные бланки и анкеты. И в бюро, и у нас составляются списки, отчеты. Нет сомнений, никаких нелегальных комбинаций мы придумывать и проводить не ста</w:t>
      </w:r>
      <w:r>
        <w:rPr>
          <w:rFonts w:eastAsia="Times New Roman"/>
          <w:sz w:val="16"/>
          <w:szCs w:val="16"/>
        </w:rPr>
        <w:softHyphen/>
        <w:t>нем, особенно памятуя о будущем сезоне, но слишком обидно было бы заплатить то, чего можно было бы и не платить, что здесь никем не пла</w:t>
      </w:r>
      <w:r>
        <w:rPr>
          <w:rFonts w:eastAsia="Times New Roman"/>
          <w:sz w:val="16"/>
          <w:szCs w:val="16"/>
        </w:rPr>
        <w:softHyphen/>
        <w:t>тится. Л.Д. придется работать по делу налога всю будущую неделю, мы же будем заняты распределением кают, всякими наставлениями всем нашим относительно багажа, словом, всеми подготовительными перед отъездом делами. Думаю, что и будущая неделя, и те четыре дня, что мы проведем в Нью-Йорке между днем закрытия сезона и днем посадки на пароход, пройдут безумно быстро, так что и не оглянешься.</w:t>
      </w:r>
    </w:p>
    <w:p w:rsidR="00DD4130" w:rsidRDefault="006C0410">
      <w:pPr>
        <w:shd w:val="clear" w:color="auto" w:fill="FFFFFF"/>
        <w:spacing w:line="202" w:lineRule="exact"/>
        <w:ind w:firstLine="398"/>
        <w:jc w:val="both"/>
      </w:pPr>
      <w:r>
        <w:rPr>
          <w:rFonts w:eastAsia="Times New Roman"/>
          <w:sz w:val="16"/>
          <w:szCs w:val="16"/>
        </w:rPr>
        <w:t>Сегодня послали мы Вам телеграмму относительно Фанни Кар</w:t>
      </w:r>
      <w:r>
        <w:rPr>
          <w:rFonts w:eastAsia="Times New Roman"/>
          <w:sz w:val="16"/>
          <w:szCs w:val="16"/>
        </w:rPr>
        <w:softHyphen/>
        <w:t>ловны. Болеславский получил от мужа ее письмо, что она умирает, и единственное, что хотелось бы для нее сделать, это отправить ее в Крым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28" w:name="bookmark328"/>
      <w:r>
        <w:rPr>
          <w:rFonts w:eastAsia="Times New Roman"/>
          <w:sz w:val="16"/>
          <w:szCs w:val="16"/>
        </w:rPr>
        <w:lastRenderedPageBreak/>
        <w:t>д</w:t>
      </w:r>
      <w:bookmarkEnd w:id="328"/>
      <w:r>
        <w:rPr>
          <w:rFonts w:eastAsia="Times New Roman"/>
          <w:sz w:val="16"/>
          <w:szCs w:val="16"/>
        </w:rPr>
        <w:t>оживать последние дни в хорошей обстановке. В Крыму ее приютят знакомые, но на поездку туда денег нет. Театр ассигновал для отправ</w:t>
      </w:r>
      <w:r>
        <w:rPr>
          <w:rFonts w:eastAsia="Times New Roman"/>
          <w:sz w:val="16"/>
          <w:szCs w:val="16"/>
        </w:rPr>
        <w:softHyphen/>
        <w:t>ки Ф.К. пятьдесят долларов, Болеславский от себя внес 25, Лужский 5. Кроме того, один совсем неизвестный Вам человек, доктор Шефтель, просил присоединить 16</w:t>
      </w:r>
      <w:hyperlink w:anchor="bookmark4117" w:history="1">
        <w:r>
          <w:rPr>
            <w:rFonts w:eastAsia="Times New Roman"/>
            <w:sz w:val="16"/>
            <w:szCs w:val="16"/>
            <w:vertAlign w:val="superscript"/>
          </w:rPr>
          <w:t>1</w:t>
        </w:r>
      </w:hyperlink>
      <w:r>
        <w:rPr>
          <w:rFonts w:eastAsia="Times New Roman"/>
          <w:sz w:val="16"/>
          <w:szCs w:val="16"/>
        </w:rPr>
        <w:t>. Это вышло вот как: у нас до сих пор в “Трех сестрах” и в “Вишневом саде” на гитаре играл за сценой сын Пети Бо-дулина – Коля. Как-то в Бостоне случилась накладка: Коля не пришел во время второго акта за кулисы и “Ночи безумные” пришлось петь без гитары, хотя у обоих офицеров на сцене в руках было по гитаре. К.С. страшно рассердился на такую небрежность. Коля было объяснял это всякими недоразумениями, которые с ним случились, из-за которых он не мог быть на сцене, но К.С. и слышать не хотел и сказал, что он боль</w:t>
      </w:r>
      <w:r>
        <w:rPr>
          <w:rFonts w:eastAsia="Times New Roman"/>
          <w:sz w:val="16"/>
          <w:szCs w:val="16"/>
        </w:rPr>
        <w:softHyphen/>
        <w:t>ше не хочет Колиного присутствия на сцене. Пришлось искать гитари</w:t>
      </w:r>
      <w:r>
        <w:rPr>
          <w:rFonts w:eastAsia="Times New Roman"/>
          <w:sz w:val="16"/>
          <w:szCs w:val="16"/>
        </w:rPr>
        <w:softHyphen/>
        <w:t>ста для чеховских пьес. Оказалось, что может играть доктор Шефтель, милейший человек (Ник. Аф. знает его хорошо, он его лечил), привя</w:t>
      </w:r>
      <w:r>
        <w:rPr>
          <w:rFonts w:eastAsia="Times New Roman"/>
          <w:sz w:val="16"/>
          <w:szCs w:val="16"/>
        </w:rPr>
        <w:softHyphen/>
        <w:t>завшийся к театру страстно. Когда он узнал, что ему будут платить по 2 дол. за спектакль, то сказал, что хотел бы пожертвовать свой заработок какому-нибудь нуждающемуся музыканту. И Серг. Льв. предложил от</w:t>
      </w:r>
      <w:r>
        <w:rPr>
          <w:rFonts w:eastAsia="Times New Roman"/>
          <w:sz w:val="16"/>
          <w:szCs w:val="16"/>
        </w:rPr>
        <w:softHyphen/>
        <w:t>править эти деньги Фанни Карловне. Тот с радостью согласился и очень просит принять его скромный подарок. Таким образом, собралось 96 долларов. Тогда Серг. Льв. присоединил от себя 4 дол., сумма получи</w:t>
      </w:r>
      <w:r>
        <w:rPr>
          <w:rFonts w:eastAsia="Times New Roman"/>
          <w:sz w:val="16"/>
          <w:szCs w:val="16"/>
        </w:rPr>
        <w:softHyphen/>
        <w:t>лась круглая, и телеграмма пошла Вам. У нас нет возможности сейчас переслать Вам деньги, чтобы пополнить кассу МХТ в Москве, но, ду</w:t>
      </w:r>
      <w:r>
        <w:rPr>
          <w:rFonts w:eastAsia="Times New Roman"/>
          <w:sz w:val="16"/>
          <w:szCs w:val="16"/>
        </w:rPr>
        <w:softHyphen/>
        <w:t>маю, это удастся сделать тогда, когда в Москву поедут наши, собираю</w:t>
      </w:r>
      <w:r>
        <w:rPr>
          <w:rFonts w:eastAsia="Times New Roman"/>
          <w:sz w:val="16"/>
          <w:szCs w:val="16"/>
        </w:rPr>
        <w:softHyphen/>
        <w:t>щиеся отпуск провести в ваших палестинах. Попросим Лужского или Гудкова захватить и эти сто долларов.</w:t>
      </w:r>
    </w:p>
    <w:p w:rsidR="00DD4130" w:rsidRDefault="006C0410">
      <w:pPr>
        <w:shd w:val="clear" w:color="auto" w:fill="FFFFFF"/>
        <w:spacing w:line="202" w:lineRule="exact"/>
        <w:ind w:firstLine="394"/>
        <w:jc w:val="both"/>
      </w:pPr>
      <w:r>
        <w:rPr>
          <w:rFonts w:eastAsia="Times New Roman"/>
          <w:sz w:val="16"/>
          <w:szCs w:val="16"/>
        </w:rPr>
        <w:t>Дорогой Владимир Иванович, надо кончать писать письмо, от ко</w:t>
      </w:r>
      <w:r>
        <w:rPr>
          <w:rFonts w:eastAsia="Times New Roman"/>
          <w:sz w:val="16"/>
          <w:szCs w:val="16"/>
        </w:rPr>
        <w:softHyphen/>
        <w:t>торого меня часто отрывали по делу. Теперь спектакль кончился, скоро полночь, надо скорей опустить письмо в ящик, иначе оно не уйдет зав</w:t>
      </w:r>
      <w:r>
        <w:rPr>
          <w:rFonts w:eastAsia="Times New Roman"/>
          <w:sz w:val="16"/>
          <w:szCs w:val="16"/>
        </w:rPr>
        <w:softHyphen/>
        <w:t>тра.</w:t>
      </w:r>
    </w:p>
    <w:p w:rsidR="00DD4130" w:rsidRDefault="006C0410">
      <w:pPr>
        <w:shd w:val="clear" w:color="auto" w:fill="FFFFFF"/>
        <w:spacing w:line="202" w:lineRule="exact"/>
        <w:ind w:firstLine="394"/>
        <w:jc w:val="both"/>
      </w:pPr>
      <w:r>
        <w:rPr>
          <w:rFonts w:eastAsia="Times New Roman"/>
          <w:sz w:val="16"/>
          <w:szCs w:val="16"/>
        </w:rPr>
        <w:t>Сегодня получила весточки от Н.А.Соколовской, Шуры Митро-польской и Михаила Герасимовича, которым была очень рада. Давала читать К.С. и старикам, которым ведь так интересна каждая строчка из Москвы.</w:t>
      </w:r>
    </w:p>
    <w:p w:rsidR="00DD4130" w:rsidRDefault="006C0410">
      <w:pPr>
        <w:shd w:val="clear" w:color="auto" w:fill="FFFFFF"/>
        <w:spacing w:line="202" w:lineRule="exact"/>
        <w:ind w:firstLine="394"/>
        <w:jc w:val="both"/>
      </w:pPr>
      <w:bookmarkStart w:id="329" w:name="bookmark329"/>
      <w:r>
        <w:rPr>
          <w:rFonts w:eastAsia="Times New Roman"/>
          <w:sz w:val="16"/>
          <w:szCs w:val="16"/>
        </w:rPr>
        <w:t>С</w:t>
      </w:r>
      <w:bookmarkEnd w:id="329"/>
      <w:r>
        <w:rPr>
          <w:rFonts w:eastAsia="Times New Roman"/>
          <w:sz w:val="16"/>
          <w:szCs w:val="16"/>
        </w:rPr>
        <w:t>егодня также узнала, что в телеграмме Вашей было мне поруче</w:t>
      </w:r>
      <w:r>
        <w:rPr>
          <w:rFonts w:eastAsia="Times New Roman"/>
          <w:sz w:val="16"/>
          <w:szCs w:val="16"/>
        </w:rPr>
        <w:softHyphen/>
        <w:t>ние сделать покупки для милой моей Екатерины Николаевны. Конечно, это я сделаю с радостью, страшно гордая, что Екатерина Николаевна доверилась моему вкусу. Жаль, не знаю, сколько купить, каких цветов. Но надеюсь все же исполнить поручение к удовольствию Екатерины Николаевны, которой шлю самые нежные поцелуи.</w:t>
      </w:r>
    </w:p>
    <w:p w:rsidR="00DD4130" w:rsidRDefault="006C0410">
      <w:pPr>
        <w:shd w:val="clear" w:color="auto" w:fill="FFFFFF"/>
        <w:spacing w:line="202" w:lineRule="exact"/>
        <w:ind w:firstLine="394"/>
        <w:jc w:val="both"/>
      </w:pPr>
      <w:r>
        <w:rPr>
          <w:rFonts w:eastAsia="Times New Roman"/>
          <w:sz w:val="16"/>
          <w:szCs w:val="16"/>
        </w:rPr>
        <w:t>Простите, что в машинке разорвался лист этого письма. Перепи</w:t>
      </w:r>
      <w:r>
        <w:rPr>
          <w:rFonts w:eastAsia="Times New Roman"/>
          <w:sz w:val="16"/>
          <w:szCs w:val="16"/>
        </w:rPr>
        <w:softHyphen/>
        <w:t>сать письмо времени нет.</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шлю Вам привет и желаю здоровья и радости. Бесконечно рада мысли, что увижу Вас скоро.</w:t>
      </w:r>
    </w:p>
    <w:p w:rsidR="00DD4130" w:rsidRDefault="006C0410">
      <w:pPr>
        <w:shd w:val="clear" w:color="auto" w:fill="FFFFFF"/>
        <w:spacing w:line="202" w:lineRule="exact"/>
        <w:ind w:firstLine="394"/>
        <w:jc w:val="both"/>
      </w:pPr>
      <w:r>
        <w:rPr>
          <w:rFonts w:eastAsia="Times New Roman"/>
          <w:sz w:val="16"/>
          <w:szCs w:val="16"/>
        </w:rPr>
        <w:t>Пожалуйста, кланяйтесь Ник. Аф. и скажите ему, что завтра ему напишу о финансовых делах как самая почтительная подчиненная.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1" w:lineRule="exact"/>
      </w:pPr>
      <w:hyperlink w:anchor="bookmark4118" w:history="1">
        <w:bookmarkStart w:id="330" w:name="bookmark330"/>
        <w:r w:rsidR="006C0410">
          <w:rPr>
            <w:sz w:val="16"/>
            <w:szCs w:val="16"/>
          </w:rPr>
          <w:t>4</w:t>
        </w:r>
        <w:bookmarkEnd w:id="330"/>
        <w:r w:rsidR="006C0410">
          <w:rPr>
            <w:sz w:val="16"/>
            <w:szCs w:val="16"/>
          </w:rPr>
          <w:t>6</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Фрайбург, 24 июля 1923 года</w:t>
      </w:r>
    </w:p>
    <w:p w:rsidR="00DD4130" w:rsidRDefault="006C0410">
      <w:pPr>
        <w:shd w:val="clear" w:color="auto" w:fill="FFFFFF"/>
        <w:spacing w:line="331" w:lineRule="exact"/>
        <w:ind w:left="1056"/>
      </w:pPr>
      <w:r>
        <w:rPr>
          <w:rFonts w:eastAsia="Times New Roman"/>
          <w:sz w:val="16"/>
          <w:szCs w:val="16"/>
        </w:rPr>
        <w:t>Дорогой, милый Владимир Иванович!</w:t>
      </w:r>
    </w:p>
    <w:p w:rsidR="00DD4130" w:rsidRDefault="006C0410">
      <w:pPr>
        <w:shd w:val="clear" w:color="auto" w:fill="FFFFFF"/>
        <w:spacing w:before="29" w:line="202" w:lineRule="exact"/>
        <w:ind w:firstLine="398"/>
        <w:jc w:val="both"/>
      </w:pPr>
      <w:bookmarkStart w:id="331" w:name="bookmark331"/>
      <w:r>
        <w:rPr>
          <w:rFonts w:eastAsia="Times New Roman"/>
          <w:sz w:val="16"/>
          <w:szCs w:val="16"/>
        </w:rPr>
        <w:t>П</w:t>
      </w:r>
      <w:bookmarkEnd w:id="331"/>
      <w:r>
        <w:rPr>
          <w:rFonts w:eastAsia="Times New Roman"/>
          <w:sz w:val="16"/>
          <w:szCs w:val="16"/>
        </w:rPr>
        <w:t>ишу Вам в мои именины и рассчитываю так, что письмо это Вы получите в Ваши именины</w:t>
      </w:r>
      <w:r>
        <w:rPr>
          <w:rFonts w:eastAsia="Times New Roman"/>
          <w:sz w:val="16"/>
          <w:szCs w:val="16"/>
          <w:vertAlign w:val="superscript"/>
        </w:rPr>
        <w:t>1</w:t>
      </w:r>
      <w:r>
        <w:rPr>
          <w:rFonts w:eastAsia="Times New Roman"/>
          <w:sz w:val="16"/>
          <w:szCs w:val="16"/>
        </w:rPr>
        <w:t>. И хотя в тот день мы все Вас здесь вспом</w:t>
      </w:r>
      <w:r>
        <w:rPr>
          <w:rFonts w:eastAsia="Times New Roman"/>
          <w:sz w:val="16"/>
          <w:szCs w:val="16"/>
        </w:rPr>
        <w:softHyphen/>
        <w:t>ним с нежностью и любовью и пошлем Вам наши поздравления, – я хочу заранее еще в этом письме поздравить Вас и пожелать Вам радости и в этот день, и во все следующие, словом так, чтобы радость была без конца.</w:t>
      </w:r>
    </w:p>
    <w:p w:rsidR="00DD4130" w:rsidRDefault="006C0410">
      <w:pPr>
        <w:shd w:val="clear" w:color="auto" w:fill="FFFFFF"/>
        <w:spacing w:line="202" w:lineRule="exact"/>
        <w:ind w:firstLine="398"/>
        <w:jc w:val="both"/>
      </w:pPr>
      <w:bookmarkStart w:id="332" w:name="bookmark332"/>
      <w:r>
        <w:rPr>
          <w:rFonts w:eastAsia="Times New Roman"/>
          <w:sz w:val="16"/>
          <w:szCs w:val="16"/>
        </w:rPr>
        <w:t>В</w:t>
      </w:r>
      <w:bookmarkEnd w:id="332"/>
      <w:r>
        <w:rPr>
          <w:rFonts w:eastAsia="Times New Roman"/>
          <w:sz w:val="16"/>
          <w:szCs w:val="16"/>
        </w:rPr>
        <w:t>от уже пошла вторая неделя, как я здесь. Ольга Леонардовна с необыкновенной добротой и заботливостью отнеслась ко мне и помогла мне устроиться великолепно. Я живу в том же комфортабельном доме, что и она. Это не пансион, а частный прекрасный дом-особняк, где кроме нас троих – Ольги Леонардовны, ее племянника Левы и меня, – живут хозяйка дома с двумя сыновьями и молодая немочка-студентка. Комнаты прекрасные, из окон вид на горы, проведенная вода, чисто, тихо. Константин Сергеевич живет довольно далеко, езды по трамваю минут 20–25, но так как в санатории (он ведь живет в санатории) не позволяют стучать на машинке, ему приходится ездить ко мне на целый день</w:t>
      </w:r>
      <w:hyperlink w:anchor="bookmark4119" w:history="1">
        <w:r>
          <w:rPr>
            <w:rFonts w:eastAsia="Times New Roman"/>
            <w:sz w:val="16"/>
            <w:szCs w:val="16"/>
            <w:vertAlign w:val="superscript"/>
          </w:rPr>
          <w:t>2</w:t>
        </w:r>
      </w:hyperlink>
      <w:r>
        <w:rPr>
          <w:rFonts w:eastAsia="Times New Roman"/>
          <w:sz w:val="16"/>
          <w:szCs w:val="16"/>
        </w:rPr>
        <w:t>. Обыкновенно он приезжает тотчас после 11-ти утра и остается у нас до 7–8 веч., обедая у нас. Все время, что он здесь, мы сидим у меня в комнате и беспрерывно пишем. Обеденный перерыв стараемся сокра</w:t>
      </w:r>
      <w:r>
        <w:rPr>
          <w:rFonts w:eastAsia="Times New Roman"/>
          <w:sz w:val="16"/>
          <w:szCs w:val="16"/>
        </w:rPr>
        <w:softHyphen/>
        <w:t>тить насколько возможно, чтобы не терять времени, так как за то время, что Конст. Серг. был здесь один, он набросал очень много черновиков. То, что написано довольно разборчиво, он оставляет мне для переписки. Эту работу я делаю утром, до его прихода. Здесь ведь так рано ложат</w:t>
      </w:r>
      <w:r>
        <w:rPr>
          <w:rFonts w:eastAsia="Times New Roman"/>
          <w:sz w:val="16"/>
          <w:szCs w:val="16"/>
        </w:rPr>
        <w:softHyphen/>
        <w:t>ся спать, что я совершенно свободно просыпаюсь часов в семь утра и около восьми уже встаю, навалявшись в постели вовсю. Из этого опи</w:t>
      </w:r>
      <w:r>
        <w:rPr>
          <w:rFonts w:eastAsia="Times New Roman"/>
          <w:sz w:val="16"/>
          <w:szCs w:val="16"/>
        </w:rPr>
        <w:softHyphen/>
        <w:t>сания моего дня Вы видите, что времени свободного у меня почти нет: утро, день проходят в занятиях, до начала восьмого вечера, когда, после ужина, я освобождаюсь. Тут-то я наконец выхожу погулять с Книппера-ми часа на два. Больше не удается, так как Ольга Леонардовна и Лева, во-первых, много гуляют днем и к вечеру устают, а во-вторых, старают</w:t>
      </w:r>
      <w:r>
        <w:rPr>
          <w:rFonts w:eastAsia="Times New Roman"/>
          <w:sz w:val="16"/>
          <w:szCs w:val="16"/>
        </w:rPr>
        <w:softHyphen/>
        <w:t>ся вести правильный образ жизни.</w:t>
      </w:r>
    </w:p>
    <w:p w:rsidR="00DD4130" w:rsidRDefault="006C0410">
      <w:pPr>
        <w:shd w:val="clear" w:color="auto" w:fill="FFFFFF"/>
        <w:spacing w:line="202" w:lineRule="exact"/>
        <w:ind w:firstLine="398"/>
        <w:jc w:val="both"/>
      </w:pPr>
      <w:bookmarkStart w:id="333" w:name="bookmark333"/>
      <w:r>
        <w:rPr>
          <w:rFonts w:eastAsia="Times New Roman"/>
          <w:sz w:val="16"/>
          <w:szCs w:val="16"/>
        </w:rPr>
        <w:t>Н</w:t>
      </w:r>
      <w:bookmarkEnd w:id="333"/>
      <w:r>
        <w:rPr>
          <w:rFonts w:eastAsia="Times New Roman"/>
          <w:sz w:val="16"/>
          <w:szCs w:val="16"/>
        </w:rPr>
        <w:t>о сегодня – вот уж третий день, что я гуляю, или почти гуляю. Третьего дня К.С. уехал для свидания и прощания с Игорем в ту сана</w:t>
      </w:r>
      <w:r>
        <w:rPr>
          <w:rFonts w:eastAsia="Times New Roman"/>
          <w:sz w:val="16"/>
          <w:szCs w:val="16"/>
        </w:rPr>
        <w:softHyphen/>
        <w:t>торию, где Игорь живет, и вернется только завтра утром</w:t>
      </w:r>
      <w:hyperlink w:anchor="bookmark4120" w:history="1">
        <w:r>
          <w:rPr>
            <w:rFonts w:eastAsia="Times New Roman"/>
            <w:sz w:val="16"/>
            <w:szCs w:val="16"/>
            <w:vertAlign w:val="superscript"/>
          </w:rPr>
          <w:t>3</w:t>
        </w:r>
      </w:hyperlink>
      <w:r>
        <w:rPr>
          <w:rFonts w:eastAsia="Times New Roman"/>
          <w:sz w:val="16"/>
          <w:szCs w:val="16"/>
        </w:rPr>
        <w:t>. Уезжая, он оставил мне работу, но не очень большую. И мы сразу распорядились моим свободным временем: третьего дня на автомобиле на целый день уехали осматривать горы и долы, вчера я отбарабанила тот урок, что задал мне перед отъездом К.С., гуляла и вечером ходили в кино, а се</w:t>
      </w:r>
      <w:r>
        <w:rPr>
          <w:rFonts w:eastAsia="Times New Roman"/>
          <w:sz w:val="16"/>
          <w:szCs w:val="16"/>
        </w:rPr>
        <w:softHyphen/>
        <w:t>годня по случаю именин совсем свободна, гуляла, принимала подарки, получала поздравления и сейчас, чувствуя громадную радость от пол</w:t>
      </w:r>
      <w:r>
        <w:rPr>
          <w:rFonts w:eastAsia="Times New Roman"/>
          <w:sz w:val="16"/>
          <w:szCs w:val="16"/>
        </w:rPr>
        <w:softHyphen/>
        <w:t>ной своей свободы, села за письмо к Вам. Завтра приедет К.С., вечером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34" w:name="bookmark334"/>
      <w:r>
        <w:rPr>
          <w:rFonts w:eastAsia="Times New Roman"/>
          <w:sz w:val="16"/>
          <w:szCs w:val="16"/>
        </w:rPr>
        <w:lastRenderedPageBreak/>
        <w:t>м</w:t>
      </w:r>
      <w:bookmarkEnd w:id="334"/>
      <w:r>
        <w:rPr>
          <w:rFonts w:eastAsia="Times New Roman"/>
          <w:sz w:val="16"/>
          <w:szCs w:val="16"/>
        </w:rPr>
        <w:t>ы с ним позанимаемся несколько немногих часов, а со следующего дня, с утра, снова начнем свои длинные занятия. Останемся здесь до 29-го, когда выедем все вместе в Берлин. 30-го будем в Берлине, а 31-го выедем в Варен, где назначены репетиционные занятия. 1-го августа К.С. намерен во что бы то ни стало начать репетиции, чтобы не терять ни одного дня. Вероятно, Вам уже сообщил Бертенсон, что репетиции будут в Варене. Для нас, фрайбургцев, это была совершенная новость. Я уехала из Берлина, снабженная поручением убедить Константина Серг. в необходимости назначить репетиции в Берлине. К.С. этим обстоятель</w:t>
      </w:r>
      <w:r>
        <w:rPr>
          <w:rFonts w:eastAsia="Times New Roman"/>
          <w:sz w:val="16"/>
          <w:szCs w:val="16"/>
        </w:rPr>
        <w:softHyphen/>
        <w:t>ством очень огорчен. Он сильно протестовал против занятий в городе, а Варен или какое-нибудь другое местечко привлекали его отсутствием соблазнов для наших актеров. Но, конечно, он прекрасно учитывал то, что, если репетиции не будут в Берлине, ему будет чрезвычайно трудно совместить и репетиции, и просмотр декораций, которые будут писать</w:t>
      </w:r>
      <w:r>
        <w:rPr>
          <w:rFonts w:eastAsia="Times New Roman"/>
          <w:sz w:val="16"/>
          <w:szCs w:val="16"/>
        </w:rPr>
        <w:softHyphen/>
        <w:t>ся в Берлине, и визиты к зубному врачу, в которых он сильно нуждается, и необходимость экипироваться непременно в Берлине.</w:t>
      </w:r>
    </w:p>
    <w:p w:rsidR="00DD4130" w:rsidRDefault="006C0410">
      <w:pPr>
        <w:shd w:val="clear" w:color="auto" w:fill="FFFFFF"/>
        <w:spacing w:line="202" w:lineRule="exact"/>
        <w:ind w:firstLine="394"/>
        <w:jc w:val="both"/>
      </w:pPr>
      <w:bookmarkStart w:id="335" w:name="bookmark335"/>
      <w:r>
        <w:rPr>
          <w:rFonts w:eastAsia="Times New Roman"/>
          <w:sz w:val="16"/>
          <w:szCs w:val="16"/>
        </w:rPr>
        <w:t>Н</w:t>
      </w:r>
      <w:bookmarkEnd w:id="335"/>
      <w:r>
        <w:rPr>
          <w:rFonts w:eastAsia="Times New Roman"/>
          <w:sz w:val="16"/>
          <w:szCs w:val="16"/>
        </w:rPr>
        <w:t>ас же с Ольгой Леонардовной известие о Варене просто убило. Ольге Леонардовне надо и одеться для “Лап жизни”</w:t>
      </w:r>
      <w:hyperlink w:anchor="bookmark4121" w:history="1">
        <w:r>
          <w:rPr>
            <w:rFonts w:eastAsia="Times New Roman"/>
            <w:sz w:val="16"/>
            <w:szCs w:val="16"/>
            <w:vertAlign w:val="superscript"/>
          </w:rPr>
          <w:t>4</w:t>
        </w:r>
      </w:hyperlink>
      <w:r>
        <w:rPr>
          <w:rFonts w:eastAsia="Times New Roman"/>
          <w:sz w:val="16"/>
          <w:szCs w:val="16"/>
        </w:rPr>
        <w:t>, и одеться для сво</w:t>
      </w:r>
      <w:r>
        <w:rPr>
          <w:rFonts w:eastAsia="Times New Roman"/>
          <w:sz w:val="16"/>
          <w:szCs w:val="16"/>
        </w:rPr>
        <w:softHyphen/>
        <w:t>ей собственной жизни, и хочется пожить с племянницей Ольгой Кон-стантиновной</w:t>
      </w:r>
      <w:hyperlink w:anchor="bookmark4122" w:history="1">
        <w:r>
          <w:rPr>
            <w:rFonts w:eastAsia="Times New Roman"/>
            <w:sz w:val="16"/>
            <w:szCs w:val="16"/>
            <w:vertAlign w:val="superscript"/>
          </w:rPr>
          <w:t>5</w:t>
        </w:r>
      </w:hyperlink>
      <w:r>
        <w:rPr>
          <w:rFonts w:eastAsia="Times New Roman"/>
          <w:sz w:val="16"/>
          <w:szCs w:val="16"/>
        </w:rPr>
        <w:t>. У меня – почти то же: и портниха, и дантист, и желание пожить у папы и мамы. Но наших протестов никто не слушает, и все будет так, как решат наши администраторы.</w:t>
      </w:r>
    </w:p>
    <w:p w:rsidR="00DD4130" w:rsidRDefault="006C0410">
      <w:pPr>
        <w:shd w:val="clear" w:color="auto" w:fill="FFFFFF"/>
        <w:spacing w:line="202" w:lineRule="exact"/>
        <w:ind w:firstLine="394"/>
        <w:jc w:val="both"/>
      </w:pPr>
      <w:bookmarkStart w:id="336" w:name="bookmark336"/>
      <w:r>
        <w:rPr>
          <w:rFonts w:eastAsia="Times New Roman"/>
          <w:sz w:val="16"/>
          <w:szCs w:val="16"/>
        </w:rPr>
        <w:t>П</w:t>
      </w:r>
      <w:bookmarkEnd w:id="336"/>
      <w:r>
        <w:rPr>
          <w:rFonts w:eastAsia="Times New Roman"/>
          <w:sz w:val="16"/>
          <w:szCs w:val="16"/>
        </w:rPr>
        <w:t>исали ли Вам, что Марья Петровна Лилина не едет в поездку (мо</w:t>
      </w:r>
      <w:r>
        <w:rPr>
          <w:rFonts w:eastAsia="Times New Roman"/>
          <w:sz w:val="16"/>
          <w:szCs w:val="16"/>
        </w:rPr>
        <w:softHyphen/>
        <w:t>жет быть, приедет только в Лондон) из-за необходимости быть с деть</w:t>
      </w:r>
      <w:r>
        <w:rPr>
          <w:rFonts w:eastAsia="Times New Roman"/>
          <w:sz w:val="16"/>
          <w:szCs w:val="16"/>
        </w:rPr>
        <w:softHyphen/>
        <w:t>ми? Решено поэтому взять с собой в Америку Евгению Михайловну</w:t>
      </w:r>
      <w:hyperlink w:anchor="bookmark4123" w:history="1">
        <w:r>
          <w:rPr>
            <w:rFonts w:eastAsia="Times New Roman"/>
            <w:sz w:val="16"/>
            <w:szCs w:val="16"/>
            <w:vertAlign w:val="superscript"/>
          </w:rPr>
          <w:t>6</w:t>
        </w:r>
      </w:hyperlink>
      <w:r>
        <w:rPr>
          <w:rFonts w:eastAsia="Times New Roman"/>
          <w:sz w:val="16"/>
          <w:szCs w:val="16"/>
        </w:rPr>
        <w:t>. Я за нее страшно рада, вероятно, она уже потеряла надежду, что ее вопрос разрешится так благополучно.</w:t>
      </w:r>
    </w:p>
    <w:p w:rsidR="00DD4130" w:rsidRDefault="006C0410">
      <w:pPr>
        <w:shd w:val="clear" w:color="auto" w:fill="FFFFFF"/>
        <w:spacing w:line="202" w:lineRule="exact"/>
        <w:ind w:firstLine="394"/>
        <w:jc w:val="both"/>
      </w:pPr>
      <w:bookmarkStart w:id="337" w:name="bookmark337"/>
      <w:r>
        <w:rPr>
          <w:rFonts w:eastAsia="Times New Roman"/>
          <w:sz w:val="16"/>
          <w:szCs w:val="16"/>
        </w:rPr>
        <w:t>Р</w:t>
      </w:r>
      <w:bookmarkEnd w:id="337"/>
      <w:r>
        <w:rPr>
          <w:rFonts w:eastAsia="Times New Roman"/>
          <w:sz w:val="16"/>
          <w:szCs w:val="16"/>
        </w:rPr>
        <w:t>епертуар решен так: “Штокман” с Качаловым (К.С. должен был ему написать письмо, в котором он просит принять эту роль в посто</w:t>
      </w:r>
      <w:r>
        <w:rPr>
          <w:rFonts w:eastAsia="Times New Roman"/>
          <w:sz w:val="16"/>
          <w:szCs w:val="16"/>
        </w:rPr>
        <w:softHyphen/>
        <w:t>янное наследственное владение), “Хозяйка гостиницы”, “Иванов”, “Лапы”, “Карамазовы” и “Мудрец”. Гастроли должны начаться в Берли</w:t>
      </w:r>
      <w:r>
        <w:rPr>
          <w:rFonts w:eastAsia="Times New Roman"/>
          <w:sz w:val="16"/>
          <w:szCs w:val="16"/>
        </w:rPr>
        <w:softHyphen/>
        <w:t>не 26-го сентября. С этого момента начнется усиленная реклама в Аме</w:t>
      </w:r>
      <w:r>
        <w:rPr>
          <w:rFonts w:eastAsia="Times New Roman"/>
          <w:sz w:val="16"/>
          <w:szCs w:val="16"/>
        </w:rPr>
        <w:softHyphen/>
        <w:t>рике, которая будет питаться отзывами о нас в Германии и в Англии.</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страшно виновата перед Вами, что в каком-то совершенно несвойственном мне трансе уехала из Берлина и забыла дома все: и тот список членов 1-й группы в Москве, который должен был бы обсудить К.С. вместе с дирекцией (относительно даль</w:t>
      </w:r>
      <w:r>
        <w:rPr>
          <w:rFonts w:eastAsia="Times New Roman"/>
          <w:sz w:val="16"/>
          <w:szCs w:val="16"/>
        </w:rPr>
        <w:softHyphen/>
        <w:t>нейшей оплаты тех или иных), и паспорт. А пока я успела выписать эти бумаги из дому, переслав по почте ключик от чемодана, в котором они хранились, К.С. уехал к Игорю. Так что показать К.С. этот список мне удастся только по его возвращении, завтра. Но все равно, я уверена, что он не возьмет на себя решение этого вопроса единолично. А так как 1 августа не за горами, то, я уверена, он отложит это дело до первого собрания дирекции, вероятно, тотчас после съезда в Варене. Во всяком случае, я тотчас же по приезде в Варен напомню членам дирекции 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срочности решения этого дела и непременно напишу Вам о том, как и что решено. Не сердитесь на меня, милый Владимир Иванович, что в этом деле я оказалась такой забывчивой и растяпистой. Больше никогда не буду.</w:t>
      </w:r>
    </w:p>
    <w:p w:rsidR="00DD4130" w:rsidRDefault="006C0410">
      <w:pPr>
        <w:shd w:val="clear" w:color="auto" w:fill="FFFFFF"/>
        <w:spacing w:line="202" w:lineRule="exact"/>
        <w:ind w:firstLine="398"/>
        <w:jc w:val="both"/>
      </w:pPr>
      <w:bookmarkStart w:id="338" w:name="bookmark338"/>
      <w:r>
        <w:rPr>
          <w:rFonts w:eastAsia="Times New Roman"/>
          <w:sz w:val="16"/>
          <w:szCs w:val="16"/>
        </w:rPr>
        <w:t>К</w:t>
      </w:r>
      <w:bookmarkEnd w:id="338"/>
      <w:r>
        <w:rPr>
          <w:rFonts w:eastAsia="Times New Roman"/>
          <w:sz w:val="16"/>
          <w:szCs w:val="16"/>
        </w:rPr>
        <w:t>ак бы я хотела знать, как кончились Ваши визные дела, едете ли Вы в Женеву, в Испанию, когда?</w:t>
      </w:r>
      <w:hyperlink w:anchor="bookmark4124" w:history="1">
        <w:r>
          <w:rPr>
            <w:rFonts w:eastAsia="Times New Roman"/>
            <w:sz w:val="16"/>
            <w:szCs w:val="16"/>
            <w:vertAlign w:val="superscript"/>
          </w:rPr>
          <w:t>7</w:t>
        </w:r>
      </w:hyperlink>
      <w:r>
        <w:rPr>
          <w:rFonts w:eastAsia="Times New Roman"/>
          <w:sz w:val="16"/>
          <w:szCs w:val="16"/>
        </w:rPr>
        <w:t xml:space="preserve"> Когда Вы будете в Берлине? Если Вам будет не очень трудно, милый Владимир Иванович, напишите мне об этом на адрес моей берлинской квартиры.</w:t>
      </w:r>
    </w:p>
    <w:p w:rsidR="00DD4130" w:rsidRDefault="006C0410">
      <w:pPr>
        <w:shd w:val="clear" w:color="auto" w:fill="FFFFFF"/>
        <w:spacing w:line="202" w:lineRule="exact"/>
        <w:ind w:firstLine="398"/>
        <w:jc w:val="both"/>
      </w:pPr>
      <w:bookmarkStart w:id="339" w:name="bookmark339"/>
      <w:r>
        <w:rPr>
          <w:rFonts w:eastAsia="Times New Roman"/>
          <w:sz w:val="16"/>
          <w:szCs w:val="16"/>
        </w:rPr>
        <w:t>П</w:t>
      </w:r>
      <w:bookmarkEnd w:id="339"/>
      <w:r>
        <w:rPr>
          <w:rFonts w:eastAsia="Times New Roman"/>
          <w:sz w:val="16"/>
          <w:szCs w:val="16"/>
        </w:rPr>
        <w:t>рошу Вас, милый Владимир Иванович, передайте Екатерине Ни</w:t>
      </w:r>
      <w:r>
        <w:rPr>
          <w:rFonts w:eastAsia="Times New Roman"/>
          <w:sz w:val="16"/>
          <w:szCs w:val="16"/>
        </w:rPr>
        <w:softHyphen/>
        <w:t>колаевне следующее: что я очень благодарю ее за весточку из Карлсба-да, которую я получила в день отъезда из Берлина, перед тем, как ехать на вокзал. Поэтому я уж не могла лично отправиться в отель, узнать относительно ее шарфа и попросила мою маму сделать это в мое отсут</w:t>
      </w:r>
      <w:r>
        <w:rPr>
          <w:rFonts w:eastAsia="Times New Roman"/>
          <w:sz w:val="16"/>
          <w:szCs w:val="16"/>
        </w:rPr>
        <w:softHyphen/>
        <w:t>ствие. В первом же мамином письме она мне сообщила, что была там, ей сказали, что шарф найден и спрятан у них в конторе до возвраще</w:t>
      </w:r>
      <w:r>
        <w:rPr>
          <w:rFonts w:eastAsia="Times New Roman"/>
          <w:sz w:val="16"/>
          <w:szCs w:val="16"/>
        </w:rPr>
        <w:softHyphen/>
        <w:t>ния Екатерины Николаевны в Берлин, как и указано в полученном ими письме Екатерины Николаевны.</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желаю Вам и Екатерине Николаев</w:t>
      </w:r>
      <w:r>
        <w:rPr>
          <w:rFonts w:eastAsia="Times New Roman"/>
          <w:sz w:val="16"/>
          <w:szCs w:val="16"/>
        </w:rPr>
        <w:softHyphen/>
        <w:t>не отдохнуть и приятно провести время в Ваших путешествиях. Не за</w:t>
      </w:r>
      <w:r>
        <w:rPr>
          <w:rFonts w:eastAsia="Times New Roman"/>
          <w:sz w:val="16"/>
          <w:szCs w:val="16"/>
        </w:rPr>
        <w:softHyphen/>
        <w:t>бывайте меня, не вычеркивайте меня окончательно из минут и часов Вашей жизни и, пожалуйста, не говорите мне так часто о том, что мое секретарство у Вас кончено и навсегда. Неужели же Вы совсем от меня отречетесь?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125" w:history="1">
        <w:bookmarkStart w:id="340" w:name="bookmark340"/>
        <w:r w:rsidR="006C0410">
          <w:rPr>
            <w:sz w:val="16"/>
            <w:szCs w:val="16"/>
          </w:rPr>
          <w:t>4</w:t>
        </w:r>
        <w:bookmarkEnd w:id="340"/>
        <w:r w:rsidR="006C0410">
          <w:rPr>
            <w:sz w:val="16"/>
            <w:szCs w:val="16"/>
          </w:rPr>
          <w:t>7</w:t>
        </w:r>
      </w:hyperlink>
      <w:r w:rsidR="006C0410">
        <w:rPr>
          <w:sz w:val="16"/>
          <w:szCs w:val="16"/>
        </w:rPr>
        <w:t>.</w:t>
      </w:r>
    </w:p>
    <w:p w:rsidR="00DD4130" w:rsidRDefault="006C0410">
      <w:pPr>
        <w:shd w:val="clear" w:color="auto" w:fill="FFFFFF"/>
        <w:spacing w:line="346" w:lineRule="exact"/>
        <w:jc w:val="right"/>
      </w:pPr>
      <w:r>
        <w:rPr>
          <w:rFonts w:eastAsia="Times New Roman"/>
          <w:sz w:val="16"/>
          <w:szCs w:val="16"/>
        </w:rPr>
        <w:t>Варен, 5-го сентября 1923 года</w:t>
      </w:r>
    </w:p>
    <w:p w:rsidR="00DD4130" w:rsidRDefault="006C0410">
      <w:pPr>
        <w:shd w:val="clear" w:color="auto" w:fill="FFFFFF"/>
        <w:spacing w:line="346" w:lineRule="exact"/>
        <w:ind w:left="1056"/>
      </w:pPr>
      <w:r>
        <w:rPr>
          <w:rFonts w:eastAsia="Times New Roman"/>
          <w:sz w:val="16"/>
          <w:szCs w:val="16"/>
        </w:rPr>
        <w:t>Дорогой, милый Владимир Иванович!</w:t>
      </w:r>
    </w:p>
    <w:p w:rsidR="00DD4130" w:rsidRDefault="006C0410">
      <w:pPr>
        <w:shd w:val="clear" w:color="auto" w:fill="FFFFFF"/>
        <w:spacing w:before="24" w:line="202" w:lineRule="exact"/>
        <w:ind w:firstLine="398"/>
        <w:jc w:val="both"/>
      </w:pPr>
      <w:bookmarkStart w:id="341" w:name="bookmark341"/>
      <w:r>
        <w:rPr>
          <w:rFonts w:eastAsia="Times New Roman"/>
          <w:sz w:val="16"/>
          <w:szCs w:val="16"/>
        </w:rPr>
        <w:t>П</w:t>
      </w:r>
      <w:bookmarkEnd w:id="341"/>
      <w:r>
        <w:rPr>
          <w:rFonts w:eastAsia="Times New Roman"/>
          <w:sz w:val="16"/>
          <w:szCs w:val="16"/>
        </w:rPr>
        <w:t>рошло много дней, десять дней уж прошло, как Вы уехали</w:t>
      </w:r>
      <w:r>
        <w:rPr>
          <w:rFonts w:eastAsia="Times New Roman"/>
          <w:sz w:val="16"/>
          <w:szCs w:val="16"/>
          <w:vertAlign w:val="superscript"/>
        </w:rPr>
        <w:t>1</w:t>
      </w:r>
      <w:r>
        <w:rPr>
          <w:rFonts w:eastAsia="Times New Roman"/>
          <w:sz w:val="16"/>
          <w:szCs w:val="16"/>
        </w:rPr>
        <w:t>. За все это время у меня было ужасно много работы: как вернулась я в Ва</w:t>
      </w:r>
      <w:r>
        <w:rPr>
          <w:rFonts w:eastAsia="Times New Roman"/>
          <w:sz w:val="16"/>
          <w:szCs w:val="16"/>
        </w:rPr>
        <w:softHyphen/>
        <w:t>рен, так и засадили меня за машинку часов по десять в день. Пришлось переписывать многое из “Карамазовых”, так как Леонид Мир. добавил и переделал кое-что в “Мокром”. Надо было заниматься с К.С., он торо</w:t>
      </w:r>
      <w:r>
        <w:rPr>
          <w:rFonts w:eastAsia="Times New Roman"/>
          <w:sz w:val="16"/>
          <w:szCs w:val="16"/>
        </w:rPr>
        <w:softHyphen/>
        <w:t>пился послать в Америку следующую часть своих воспоминаний.</w:t>
      </w:r>
    </w:p>
    <w:p w:rsidR="00DD4130" w:rsidRDefault="006C0410">
      <w:pPr>
        <w:shd w:val="clear" w:color="auto" w:fill="FFFFFF"/>
        <w:spacing w:line="202" w:lineRule="exact"/>
        <w:ind w:firstLine="398"/>
        <w:jc w:val="both"/>
      </w:pPr>
      <w:bookmarkStart w:id="342" w:name="bookmark342"/>
      <w:r>
        <w:rPr>
          <w:rFonts w:eastAsia="Times New Roman"/>
          <w:sz w:val="16"/>
          <w:szCs w:val="16"/>
        </w:rPr>
        <w:t>К</w:t>
      </w:r>
      <w:bookmarkEnd w:id="342"/>
      <w:r>
        <w:rPr>
          <w:rFonts w:eastAsia="Times New Roman"/>
          <w:sz w:val="16"/>
          <w:szCs w:val="16"/>
        </w:rPr>
        <w:t>роме того, Вас. Вас. начал репетиции народной сцены “Мокрого” и определил меня в “дочери хозяина” (кажется, раньше была Воробье</w:t>
      </w:r>
      <w:r>
        <w:rPr>
          <w:rFonts w:eastAsia="Times New Roman"/>
          <w:sz w:val="16"/>
          <w:szCs w:val="16"/>
        </w:rPr>
        <w:softHyphen/>
        <w:t>ва). Вот и вышло так, что день занят весь, по минуткам расписан.</w:t>
      </w:r>
    </w:p>
    <w:p w:rsidR="00DD4130" w:rsidRDefault="006C0410">
      <w:pPr>
        <w:shd w:val="clear" w:color="auto" w:fill="FFFFFF"/>
        <w:spacing w:line="202" w:lineRule="exact"/>
        <w:ind w:firstLine="398"/>
        <w:jc w:val="both"/>
      </w:pPr>
      <w:r>
        <w:rPr>
          <w:rFonts w:eastAsia="Times New Roman"/>
          <w:sz w:val="16"/>
          <w:szCs w:val="16"/>
        </w:rPr>
        <w:t>В радостной суматохе приезда, в начале работ Вы, вероятно, и не заметили, что я так долго не писала Вам, целых десять дней прошло. Но теперь буду аккуратна, буду писать, как и в прошлом году.</w:t>
      </w:r>
    </w:p>
    <w:p w:rsidR="00DD4130" w:rsidRDefault="006C0410">
      <w:pPr>
        <w:shd w:val="clear" w:color="auto" w:fill="FFFFFF"/>
        <w:spacing w:line="202" w:lineRule="exact"/>
        <w:ind w:firstLine="398"/>
        <w:jc w:val="both"/>
      </w:pPr>
      <w:r>
        <w:rPr>
          <w:rFonts w:eastAsia="Times New Roman"/>
          <w:sz w:val="16"/>
          <w:szCs w:val="16"/>
        </w:rPr>
        <w:t>С Вашим отъездом “кончилась сказка, умерло лето”... жизнь на</w:t>
      </w:r>
      <w:r>
        <w:rPr>
          <w:rFonts w:eastAsia="Times New Roman"/>
          <w:sz w:val="16"/>
          <w:szCs w:val="16"/>
        </w:rPr>
        <w:softHyphen/>
        <w:t>чалась однообразная, волнуемая чем-то будничным, скучным. Через</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43" w:name="bookmark343"/>
      <w:r>
        <w:rPr>
          <w:rFonts w:eastAsia="Times New Roman"/>
          <w:sz w:val="16"/>
          <w:szCs w:val="16"/>
        </w:rPr>
        <w:lastRenderedPageBreak/>
        <w:t>д</w:t>
      </w:r>
      <w:bookmarkEnd w:id="343"/>
      <w:r>
        <w:rPr>
          <w:rFonts w:eastAsia="Times New Roman"/>
          <w:sz w:val="16"/>
          <w:szCs w:val="16"/>
        </w:rPr>
        <w:t>ень после Вашего отъезда уехал Леон. Дав. в Прагу, откуда вернулся в субботу, а в воскресенье, 2-го, вся дирекция собралась в Варене для решения положения. Из-за чрезвычайной своей занятости, постоянного сидения дома, из-за того, что с воскресенья не удалось ни разу поси</w:t>
      </w:r>
      <w:r>
        <w:rPr>
          <w:rFonts w:eastAsia="Times New Roman"/>
          <w:sz w:val="16"/>
          <w:szCs w:val="16"/>
        </w:rPr>
        <w:softHyphen/>
        <w:t>деть с нашими “директорами” так, чтобы узнать обо всем досконально, я плохо осведомлена обо всем, что привез Леонидов из Праги. Знаю только, что гарантии ему не удалось получить, взять же театр на риск хотя и была возможность, но он от нее предпочел уклониться (решение это закрепила и наша дирекция). Была возможность получить театр и в Берлине, но от этого дирекция тоже уклонилась. Поэтому вынесли по</w:t>
      </w:r>
      <w:r>
        <w:rPr>
          <w:rFonts w:eastAsia="Times New Roman"/>
          <w:sz w:val="16"/>
          <w:szCs w:val="16"/>
        </w:rPr>
        <w:softHyphen/>
        <w:t>становление немедленно и срочно хлопотать о визах во Францию (кото</w:t>
      </w:r>
      <w:r>
        <w:rPr>
          <w:rFonts w:eastAsia="Times New Roman"/>
          <w:sz w:val="16"/>
          <w:szCs w:val="16"/>
        </w:rPr>
        <w:softHyphen/>
        <w:t>рые в принципе, кажется, уже обещаны, необходимо только все это дело оформить) и тотчас же по их получении ехать в Париж, где заниматься репетициями до начала сезона (12 октября). В Америку решено выехать 3-го ноября (вероятно, на пароходе “Аквитания”). Приедем туда при</w:t>
      </w:r>
      <w:r>
        <w:rPr>
          <w:rFonts w:eastAsia="Times New Roman"/>
          <w:sz w:val="16"/>
          <w:szCs w:val="16"/>
        </w:rPr>
        <w:softHyphen/>
        <w:t>близительно числа 11-го, открытие же намечено на 19 ноября. Прибли</w:t>
      </w:r>
      <w:r>
        <w:rPr>
          <w:rFonts w:eastAsia="Times New Roman"/>
          <w:sz w:val="16"/>
          <w:szCs w:val="16"/>
        </w:rPr>
        <w:softHyphen/>
        <w:t>зительно рассчитано, что французские визы будут готовы к числу 12-му сентября. До этого времени все остаются здесь, в Варене.</w:t>
      </w:r>
    </w:p>
    <w:p w:rsidR="00DD4130" w:rsidRDefault="006C0410">
      <w:pPr>
        <w:shd w:val="clear" w:color="auto" w:fill="FFFFFF"/>
        <w:spacing w:line="202" w:lineRule="exact"/>
        <w:ind w:firstLine="394"/>
        <w:jc w:val="both"/>
      </w:pPr>
      <w:bookmarkStart w:id="344" w:name="bookmark344"/>
      <w:r>
        <w:rPr>
          <w:rFonts w:eastAsia="Times New Roman"/>
          <w:sz w:val="16"/>
          <w:szCs w:val="16"/>
        </w:rPr>
        <w:t>Э</w:t>
      </w:r>
      <w:bookmarkEnd w:id="344"/>
      <w:r>
        <w:rPr>
          <w:rFonts w:eastAsia="Times New Roman"/>
          <w:sz w:val="16"/>
          <w:szCs w:val="16"/>
        </w:rPr>
        <w:t>то, конечно, не всех радует, потому что настроение здесь доста</w:t>
      </w:r>
      <w:r>
        <w:rPr>
          <w:rFonts w:eastAsia="Times New Roman"/>
          <w:sz w:val="16"/>
          <w:szCs w:val="16"/>
        </w:rPr>
        <w:softHyphen/>
        <w:t>точно неприятное – не у нас, на нашей стороне, а в городе</w:t>
      </w:r>
      <w:hyperlink w:anchor="bookmark4126" w:history="1">
        <w:r>
          <w:rPr>
            <w:rFonts w:eastAsia="Times New Roman"/>
            <w:sz w:val="16"/>
            <w:szCs w:val="16"/>
            <w:vertAlign w:val="superscript"/>
          </w:rPr>
          <w:t>2</w:t>
        </w:r>
      </w:hyperlink>
      <w:r>
        <w:rPr>
          <w:rFonts w:eastAsia="Times New Roman"/>
          <w:sz w:val="16"/>
          <w:szCs w:val="16"/>
        </w:rPr>
        <w:t>. Конечно, Леон. Мир. нервит сильно, хочет отсюда уехать раньше других, в конце этой недели, и дожидаться всех в Берлине. К тому же вот факт, на ко</w:t>
      </w:r>
      <w:r>
        <w:rPr>
          <w:rFonts w:eastAsia="Times New Roman"/>
          <w:sz w:val="16"/>
          <w:szCs w:val="16"/>
        </w:rPr>
        <w:softHyphen/>
        <w:t>торый он (Леон. Мир.) налетел вчера: выходит он из ресторанчика, где всегда обедает (где обедали и Вы). К нему подходят двое господ-нем</w:t>
      </w:r>
      <w:r>
        <w:rPr>
          <w:rFonts w:eastAsia="Times New Roman"/>
          <w:sz w:val="16"/>
          <w:szCs w:val="16"/>
        </w:rPr>
        <w:softHyphen/>
        <w:t>цев, рекомендуются: один – чин варенской полиции, другой – из шве-ринской полиции. Последний объясняет, что в Шверин поступило сооб</w:t>
      </w:r>
      <w:r>
        <w:rPr>
          <w:rFonts w:eastAsia="Times New Roman"/>
          <w:sz w:val="16"/>
          <w:szCs w:val="16"/>
        </w:rPr>
        <w:softHyphen/>
        <w:t>щение, что в Варене собралась очень большая группа русских. Зачем? Почему? Запросили варенскую полицию. Та ответила, что это – группа русских артистов живет на отдыхе. Шверин все-таки на этом не успоко</w:t>
      </w:r>
      <w:r>
        <w:rPr>
          <w:rFonts w:eastAsia="Times New Roman"/>
          <w:sz w:val="16"/>
          <w:szCs w:val="16"/>
        </w:rPr>
        <w:softHyphen/>
        <w:t>ился и решил послать своего полицейского проверить это. Разговор весь ведется очень спокойно и доброжелательно, но вопросы ставятся самые подробные: кто вы? что делаете? почему именно сюда приехали? когда уедете? Кто может о вас дать сведения? Леон. Мир. на все это ответил спокойно и с достоинством, но разнервился от этого допроса немало. И в городе, конечно, мы везде слывем за богатых американцев и вызываем недоброжелательство. Пока же сидим на нашей дачной стороне, всего этого не чувствуем.</w:t>
      </w:r>
    </w:p>
    <w:p w:rsidR="00DD4130" w:rsidRDefault="006C0410">
      <w:pPr>
        <w:shd w:val="clear" w:color="auto" w:fill="FFFFFF"/>
        <w:spacing w:line="202" w:lineRule="exact"/>
        <w:ind w:firstLine="394"/>
        <w:jc w:val="both"/>
      </w:pPr>
      <w:bookmarkStart w:id="345" w:name="bookmark345"/>
      <w:r>
        <w:rPr>
          <w:rFonts w:eastAsia="Times New Roman"/>
          <w:sz w:val="16"/>
          <w:szCs w:val="16"/>
        </w:rPr>
        <w:t>Д</w:t>
      </w:r>
      <w:bookmarkEnd w:id="345"/>
      <w:r>
        <w:rPr>
          <w:rFonts w:eastAsia="Times New Roman"/>
          <w:sz w:val="16"/>
          <w:szCs w:val="16"/>
        </w:rPr>
        <w:t>ни стоят холодно-солнечные, только изредка дожди, и то больше по утрам да ночью. Вас. Вас. почти все дни отдает “Карамазовым”. К.С. сейчас занят “Трактирщицей”, иногда есть репетиции по “Штокману”. “Иванов” пока отложен, со времени Вашего отъезда едва ли было боль</w:t>
      </w:r>
      <w:r>
        <w:rPr>
          <w:rFonts w:eastAsia="Times New Roman"/>
          <w:sz w:val="16"/>
          <w:szCs w:val="16"/>
        </w:rPr>
        <w:softHyphen/>
        <w:t>ше одной репетиции, “Лап” и “Мудреца” не начинали. В городе Гремис-лавский и Дима Качалов работают над декорациями, бутафорией, но, ве</w:t>
      </w:r>
      <w:r>
        <w:rPr>
          <w:rFonts w:eastAsia="Times New Roman"/>
          <w:sz w:val="16"/>
          <w:szCs w:val="16"/>
        </w:rPr>
        <w:softHyphen/>
        <w:t>роятно, ко времени нашего отсюда отъезда всего не закончат, останутся после нас и приедут уж со сценическим имуществом дополнительно 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46" w:name="bookmark346"/>
      <w:r>
        <w:rPr>
          <w:rFonts w:eastAsia="Times New Roman"/>
          <w:sz w:val="16"/>
          <w:szCs w:val="16"/>
        </w:rPr>
        <w:lastRenderedPageBreak/>
        <w:t>П</w:t>
      </w:r>
      <w:bookmarkEnd w:id="346"/>
      <w:r>
        <w:rPr>
          <w:rFonts w:eastAsia="Times New Roman"/>
          <w:sz w:val="16"/>
          <w:szCs w:val="16"/>
        </w:rPr>
        <w:t>ариж. Костюмы у Мар. Петр.</w:t>
      </w:r>
      <w:hyperlink w:anchor="bookmark4127" w:history="1">
        <w:r>
          <w:rPr>
            <w:rFonts w:eastAsia="Times New Roman"/>
            <w:sz w:val="16"/>
            <w:szCs w:val="16"/>
            <w:vertAlign w:val="superscript"/>
          </w:rPr>
          <w:t>3</w:t>
        </w:r>
      </w:hyperlink>
      <w:r>
        <w:rPr>
          <w:rFonts w:eastAsia="Times New Roman"/>
          <w:sz w:val="16"/>
          <w:szCs w:val="16"/>
        </w:rPr>
        <w:t>, проверены, просмотрены, отдано, что нужно, в химическую чистку. Но новых костюмов и ремонта старых не начинали, т.к. все здесь чрезвычайно дорого, не дешевле, чем в других странах. Да и невозможно нашим исполнительницам из-за репетиций поехать в город для выбора материй и примерок. Фалеевы разобрали гримерные ящики, составили смету, сумма вышла очень большая, веро</w:t>
      </w:r>
      <w:r>
        <w:rPr>
          <w:rFonts w:eastAsia="Times New Roman"/>
          <w:sz w:val="16"/>
          <w:szCs w:val="16"/>
        </w:rPr>
        <w:softHyphen/>
        <w:t>ятно, будет обсуждаться: что-то семьсот – семьсот пятьдесят долларов на одну гримерную часть.</w:t>
      </w:r>
    </w:p>
    <w:p w:rsidR="00DD4130" w:rsidRDefault="006C0410">
      <w:pPr>
        <w:shd w:val="clear" w:color="auto" w:fill="FFFFFF"/>
        <w:spacing w:line="202" w:lineRule="exact"/>
        <w:ind w:firstLine="398"/>
        <w:jc w:val="both"/>
      </w:pPr>
      <w:r>
        <w:rPr>
          <w:rFonts w:eastAsia="Times New Roman"/>
          <w:sz w:val="16"/>
          <w:szCs w:val="16"/>
        </w:rPr>
        <w:t>То, что мы через неделю-две уезжаем в Париж, почти никого не волнует радостно; причина этому – будут слабо платить. А без денег в Париже скучно. Платить предполагается и за репетиционное, и за спек-такльное время из расчета 20% американского жалованья. Это очень мало. Теперь доллар в Париже стоит что-то 18 франков (в наше время он был 13–15), но ведь и жизнь соответственно вздорожала. Когда мы там были, на жилье уходило не менее 35–40 франков в день, а теперь наши минималисты будут иметь 12 дол. в неделю, т.е. 216 франков, в день это 31 франк. Молодежь нашу это уже смущает и волнует. Из американских же сбережений уж многое, если не все, ушло. И вот мы опять попадаем в Париж “накануне денег”, перед Америкой, как и в прошлый раз. А уж больше в Париж, вероятно, не попадем, поэтому “сувениров” всем хо</w:t>
      </w:r>
      <w:r>
        <w:rPr>
          <w:rFonts w:eastAsia="Times New Roman"/>
          <w:sz w:val="16"/>
          <w:szCs w:val="16"/>
        </w:rPr>
        <w:softHyphen/>
        <w:t>чется купить там побольше. Ах, только бы не было, из-за малых денег, того отвратительно-злобного и придирчивого настроения, как было в начале прошлогодней поездки, когда пришлось очень жаться в Берлине.</w:t>
      </w:r>
    </w:p>
    <w:p w:rsidR="00DD4130" w:rsidRDefault="006C0410">
      <w:pPr>
        <w:shd w:val="clear" w:color="auto" w:fill="FFFFFF"/>
        <w:spacing w:line="202" w:lineRule="exact"/>
        <w:ind w:firstLine="398"/>
        <w:jc w:val="both"/>
      </w:pPr>
      <w:bookmarkStart w:id="347" w:name="bookmark347"/>
      <w:r>
        <w:rPr>
          <w:rFonts w:eastAsia="Times New Roman"/>
          <w:sz w:val="16"/>
          <w:szCs w:val="16"/>
        </w:rPr>
        <w:t>Д</w:t>
      </w:r>
      <w:bookmarkEnd w:id="347"/>
      <w:r>
        <w:rPr>
          <w:rFonts w:eastAsia="Times New Roman"/>
          <w:sz w:val="16"/>
          <w:szCs w:val="16"/>
        </w:rPr>
        <w:t>а, написала я Вам, что, вероятно, числа 12-го мы уедем из Герма</w:t>
      </w:r>
      <w:r>
        <w:rPr>
          <w:rFonts w:eastAsia="Times New Roman"/>
          <w:sz w:val="16"/>
          <w:szCs w:val="16"/>
        </w:rPr>
        <w:softHyphen/>
        <w:t>нии, но за это время у меня уже успели перебывать несколько человек, и, по всем видимостям и разговорам, не выедем мы отсюда раньше, чем числа 15–18-го. Ну что ж, пусть, только бы не застрять. Вероятно, с кон</w:t>
      </w:r>
      <w:r>
        <w:rPr>
          <w:rFonts w:eastAsia="Times New Roman"/>
          <w:sz w:val="16"/>
          <w:szCs w:val="16"/>
        </w:rPr>
        <w:softHyphen/>
        <w:t>цом этой недели или с началом будущей понемногу прекратятся репе</w:t>
      </w:r>
      <w:r>
        <w:rPr>
          <w:rFonts w:eastAsia="Times New Roman"/>
          <w:sz w:val="16"/>
          <w:szCs w:val="16"/>
        </w:rPr>
        <w:softHyphen/>
        <w:t>тиции: Леон. Мир. хочет заранее переехать в Берлин. Вас. Вас. необхо</w:t>
      </w:r>
      <w:r>
        <w:rPr>
          <w:rFonts w:eastAsia="Times New Roman"/>
          <w:sz w:val="16"/>
          <w:szCs w:val="16"/>
        </w:rPr>
        <w:softHyphen/>
        <w:t>димо там до отъезда во Францию пробыть несколько дней, почти у всех будут последние покупки и дела, К.С. выписал семью сюда, вероятно, придется с ней снаряжаться во Францию тоже не без хлопот. Поэтому несколько дней для устройства личных дел придется труппе дать.</w:t>
      </w:r>
    </w:p>
    <w:p w:rsidR="00DD4130" w:rsidRDefault="006C0410">
      <w:pPr>
        <w:shd w:val="clear" w:color="auto" w:fill="FFFFFF"/>
        <w:spacing w:line="202" w:lineRule="exact"/>
        <w:ind w:firstLine="398"/>
        <w:jc w:val="both"/>
      </w:pPr>
      <w:r>
        <w:rPr>
          <w:rFonts w:eastAsia="Times New Roman"/>
          <w:sz w:val="16"/>
          <w:szCs w:val="16"/>
        </w:rPr>
        <w:t>Теперь напишу Вам, милый Владимир Иванович, как окончился кореневский вопрос.</w:t>
      </w:r>
    </w:p>
    <w:p w:rsidR="00DD4130" w:rsidRDefault="006C0410">
      <w:pPr>
        <w:shd w:val="clear" w:color="auto" w:fill="FFFFFF"/>
        <w:spacing w:line="202" w:lineRule="exact"/>
        <w:ind w:firstLine="398"/>
        <w:jc w:val="both"/>
      </w:pPr>
      <w:bookmarkStart w:id="348" w:name="bookmark348"/>
      <w:r>
        <w:rPr>
          <w:rFonts w:eastAsia="Times New Roman"/>
          <w:sz w:val="16"/>
          <w:szCs w:val="16"/>
        </w:rPr>
        <w:t>Д</w:t>
      </w:r>
      <w:bookmarkEnd w:id="348"/>
      <w:r>
        <w:rPr>
          <w:rFonts w:eastAsia="Times New Roman"/>
          <w:sz w:val="16"/>
          <w:szCs w:val="16"/>
        </w:rPr>
        <w:t>ирекция опасалась вести выжидательную политику; могло слу</w:t>
      </w:r>
      <w:r>
        <w:rPr>
          <w:rFonts w:eastAsia="Times New Roman"/>
          <w:sz w:val="16"/>
          <w:szCs w:val="16"/>
        </w:rPr>
        <w:softHyphen/>
        <w:t>читься, что Коренева все-таки уйдет, а другую актрису мы не найдем. Поэтому поступили по одному из предложенных Вами способов, посла</w:t>
      </w:r>
      <w:r>
        <w:rPr>
          <w:rFonts w:eastAsia="Times New Roman"/>
          <w:sz w:val="16"/>
          <w:szCs w:val="16"/>
        </w:rPr>
        <w:softHyphen/>
        <w:t>ли ей официальный запрос в таком роде: К.С., мол, передал в дирекцию Ваше к нему письмо</w:t>
      </w:r>
      <w:hyperlink w:anchor="bookmark4128" w:history="1">
        <w:r>
          <w:rPr>
            <w:rFonts w:eastAsia="Times New Roman"/>
            <w:sz w:val="16"/>
            <w:szCs w:val="16"/>
            <w:vertAlign w:val="superscript"/>
          </w:rPr>
          <w:t>4</w:t>
        </w:r>
      </w:hyperlink>
      <w:r>
        <w:rPr>
          <w:rFonts w:eastAsia="Times New Roman"/>
          <w:sz w:val="16"/>
          <w:szCs w:val="16"/>
        </w:rPr>
        <w:t>. Не получая от Вас подобного же уведомления, дирекция просит разъяснить: является ли письмо к К.С. официальным или частным. Лидия Мих. заволновалась, призвала для помощи Качало</w:t>
      </w:r>
      <w:r>
        <w:rPr>
          <w:rFonts w:eastAsia="Times New Roman"/>
          <w:sz w:val="16"/>
          <w:szCs w:val="16"/>
        </w:rPr>
        <w:softHyphen/>
        <w:t>ва и через него же передала дирекции письменный ответ, приблизитель</w:t>
      </w:r>
      <w:r>
        <w:rPr>
          <w:rFonts w:eastAsia="Times New Roman"/>
          <w:sz w:val="16"/>
          <w:szCs w:val="16"/>
        </w:rPr>
        <w:softHyphen/>
        <w:t>но такой: я просила К.С. поговорить со мной, помочь мне разобраться в ряде вопросов. К.С. отказал. Что ж делать, постараюсь разобраться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сама. Но так как с К.С. как с режиссером расстаться не могу, прошу считать меня оставшейся в театре.</w:t>
      </w:r>
    </w:p>
    <w:p w:rsidR="00DD4130" w:rsidRDefault="006C0410">
      <w:pPr>
        <w:shd w:val="clear" w:color="auto" w:fill="FFFFFF"/>
        <w:spacing w:line="202" w:lineRule="exact"/>
        <w:ind w:firstLine="394"/>
        <w:jc w:val="both"/>
      </w:pPr>
      <w:bookmarkStart w:id="349" w:name="bookmark349"/>
      <w:r>
        <w:rPr>
          <w:rFonts w:eastAsia="Times New Roman"/>
          <w:sz w:val="16"/>
          <w:szCs w:val="16"/>
        </w:rPr>
        <w:t>П</w:t>
      </w:r>
      <w:bookmarkEnd w:id="349"/>
      <w:r>
        <w:rPr>
          <w:rFonts w:eastAsia="Times New Roman"/>
          <w:sz w:val="16"/>
          <w:szCs w:val="16"/>
        </w:rPr>
        <w:t>осле этого К.С. велел ее снова вызывать на репетиции, собирался с ней говорить (и она с ним, кажется, тоже), причем решил поставить ее на общее со всеми актрисами положение, т.е. занимать на выходах, дать во всех ролях дублерш в правильной очереди. Из-за этого уже было ста</w:t>
      </w:r>
      <w:r>
        <w:rPr>
          <w:rFonts w:eastAsia="Times New Roman"/>
          <w:sz w:val="16"/>
          <w:szCs w:val="16"/>
        </w:rPr>
        <w:softHyphen/>
        <w:t>ли возникать мелкие частные конфликты и недовольства с ее стороны, но на это внимание не обращается, и когда, после всяческих ее недо</w:t>
      </w:r>
      <w:r>
        <w:rPr>
          <w:rFonts w:eastAsia="Times New Roman"/>
          <w:sz w:val="16"/>
          <w:szCs w:val="16"/>
        </w:rPr>
        <w:softHyphen/>
        <w:t>вольных восклицаний: “Как, значит, у меня все-таки моей собственной ни одной роли не будет?!” Вас. Вас. спрашивает К.С., как быть? К.С. неизменно отвечает: “По пять дублерш ей надо назначить, только тог</w:t>
      </w:r>
      <w:r>
        <w:rPr>
          <w:rFonts w:eastAsia="Times New Roman"/>
          <w:sz w:val="16"/>
          <w:szCs w:val="16"/>
        </w:rPr>
        <w:softHyphen/>
        <w:t>да спокойным можно быть!” Как видите, вопрос этот стоит далеко не на спокойной точке, и Вас. Вас. продолжает утверждать, что он, как на вулкане, как в Мессине...</w:t>
      </w:r>
      <w:hyperlink w:anchor="bookmark4129"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На днях тихо и келейно отпраздновали юбилей (20-тилетний) Ник. Афанасьевича. Юбилей-то был 29-го, но праздновали, кажется, 31-го. Праздновали весьма незатейливо: составили поздравительную бумагу, после репетиции прочитали ее, старики обняли его, расцеловали. А в бумаге сказано, после всех приветствий, что ему поднесут жетон, надо его только заказать. Волновался Ник. Аф. от всего этого ужасно, даже ответить не мог, комок в горле стоял. И счастлив теперь безумно, т.к. жетон-чайка предмет его давнишних мечтаний.</w:t>
      </w:r>
    </w:p>
    <w:p w:rsidR="00DD4130" w:rsidRDefault="006C0410">
      <w:pPr>
        <w:shd w:val="clear" w:color="auto" w:fill="FFFFFF"/>
        <w:spacing w:line="202" w:lineRule="exact"/>
        <w:ind w:firstLine="394"/>
        <w:jc w:val="both"/>
      </w:pPr>
      <w:bookmarkStart w:id="350" w:name="bookmark350"/>
      <w:r>
        <w:rPr>
          <w:rFonts w:eastAsia="Times New Roman"/>
          <w:sz w:val="16"/>
          <w:szCs w:val="16"/>
        </w:rPr>
        <w:t>В</w:t>
      </w:r>
      <w:bookmarkEnd w:id="350"/>
      <w:r>
        <w:rPr>
          <w:rFonts w:eastAsia="Times New Roman"/>
          <w:sz w:val="16"/>
          <w:szCs w:val="16"/>
        </w:rPr>
        <w:t>чера Ник. Аф. принимал у себя “стариков”, и сегодня Вас. Вас. пресмешно рассказывал, как он в половине третьего утра возвращался домой и заблудился в приозерных улочках на той стороне; как мимо него прошел полицейский страж, потянул носом, почуял винный аро</w:t>
      </w:r>
      <w:r>
        <w:rPr>
          <w:rFonts w:eastAsia="Times New Roman"/>
          <w:sz w:val="16"/>
          <w:szCs w:val="16"/>
        </w:rPr>
        <w:softHyphen/>
        <w:t>мат, остановился, подсвистнул второго стража; как вдвоем они начали его расспрашивать: куда идет? откуда идет? почему дороги не знает? – как любезно ему дорогу указали и предупредили только, чтобы не забыл свернуть с дороги налево, в свою дачу.</w:t>
      </w:r>
    </w:p>
    <w:p w:rsidR="00DD4130" w:rsidRDefault="006C0410">
      <w:pPr>
        <w:shd w:val="clear" w:color="auto" w:fill="FFFFFF"/>
        <w:spacing w:line="202" w:lineRule="exact"/>
        <w:ind w:firstLine="394"/>
        <w:jc w:val="both"/>
      </w:pPr>
      <w:r>
        <w:rPr>
          <w:rFonts w:eastAsia="Times New Roman"/>
          <w:sz w:val="16"/>
          <w:szCs w:val="16"/>
        </w:rPr>
        <w:t>Видите, какими мы здесь пустыми разговорами иногда занимаем</w:t>
      </w:r>
      <w:r>
        <w:rPr>
          <w:rFonts w:eastAsia="Times New Roman"/>
          <w:sz w:val="16"/>
          <w:szCs w:val="16"/>
        </w:rPr>
        <w:softHyphen/>
        <w:t>ся, от каких пустяков смеемся.</w:t>
      </w:r>
    </w:p>
    <w:p w:rsidR="00DD4130" w:rsidRDefault="006C0410">
      <w:pPr>
        <w:shd w:val="clear" w:color="auto" w:fill="FFFFFF"/>
        <w:spacing w:line="202" w:lineRule="exact"/>
        <w:ind w:firstLine="394"/>
        <w:jc w:val="both"/>
      </w:pPr>
      <w:bookmarkStart w:id="351" w:name="bookmark351"/>
      <w:r>
        <w:rPr>
          <w:rFonts w:eastAsia="Times New Roman"/>
          <w:sz w:val="16"/>
          <w:szCs w:val="16"/>
        </w:rPr>
        <w:t>С</w:t>
      </w:r>
      <w:bookmarkEnd w:id="351"/>
      <w:r>
        <w:rPr>
          <w:rFonts w:eastAsia="Times New Roman"/>
          <w:sz w:val="16"/>
          <w:szCs w:val="16"/>
        </w:rPr>
        <w:t>ильно развит у нас грибной спорт. Все свободные от репетиций отправляются тотчас же в лес и состязаются в количестве собранных “благородных” грибов. А Настя Румянцева даже уверяет, что ей при</w:t>
      </w:r>
      <w:r>
        <w:rPr>
          <w:rFonts w:eastAsia="Times New Roman"/>
          <w:sz w:val="16"/>
          <w:szCs w:val="16"/>
        </w:rPr>
        <w:softHyphen/>
        <w:t>казано грибы собирать для экономии, чтоб на ужин много не тратить. Жизнь дорожает у нас невероятно, но и доллар сейчас дошел чуть ли не до пятнадцати – шестнадцати миллионов.</w:t>
      </w:r>
    </w:p>
    <w:p w:rsidR="00DD4130" w:rsidRDefault="006C0410">
      <w:pPr>
        <w:shd w:val="clear" w:color="auto" w:fill="FFFFFF"/>
        <w:spacing w:line="202" w:lineRule="exact"/>
        <w:ind w:firstLine="394"/>
        <w:jc w:val="both"/>
      </w:pPr>
      <w:r>
        <w:rPr>
          <w:rFonts w:eastAsia="Times New Roman"/>
          <w:sz w:val="16"/>
          <w:szCs w:val="16"/>
        </w:rPr>
        <w:t>Все-таки скучно здесь, надоело ужасно. Хочется в большой город, хоть в кино сходить, не то что в театр.</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Если б Вы знали, как это грустно ду</w:t>
      </w:r>
      <w:r>
        <w:rPr>
          <w:rFonts w:eastAsia="Times New Roman"/>
          <w:sz w:val="16"/>
          <w:szCs w:val="16"/>
        </w:rPr>
        <w:softHyphen/>
        <w:t>мать, что Вы так далеко, что так много-много дней пройдет до тех пор, когда я Вас снова увижу... если б Вы знали, какие чудесные воспомина</w:t>
      </w:r>
      <w:r>
        <w:rPr>
          <w:rFonts w:eastAsia="Times New Roman"/>
          <w:sz w:val="16"/>
          <w:szCs w:val="16"/>
        </w:rPr>
        <w:softHyphen/>
        <w:t>ния в этих минутках, получасах, что я Вас видела, дрожат во мне. Ах, Вы все это так хорошо знаете!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Кланяюсь Вам, Екатерине Николаевне, всем нашим театральным, московским низко. Приятно ли Вы приехали? Кончились ли все злоклю</w:t>
      </w:r>
      <w:r>
        <w:rPr>
          <w:rFonts w:eastAsia="Times New Roman"/>
          <w:sz w:val="16"/>
          <w:szCs w:val="16"/>
        </w:rPr>
        <w:softHyphen/>
        <w:t>чения последнего дня берлинской багажной эпопеей? Никто и ничто не нарушило той приятной четверти часа приезда, которую Вы особенно любите?</w:t>
      </w:r>
    </w:p>
    <w:p w:rsidR="00DD4130" w:rsidRDefault="006C0410">
      <w:pPr>
        <w:shd w:val="clear" w:color="auto" w:fill="FFFFFF"/>
        <w:spacing w:line="202" w:lineRule="exact"/>
        <w:ind w:firstLine="398"/>
        <w:jc w:val="both"/>
      </w:pPr>
      <w:r>
        <w:rPr>
          <w:rFonts w:eastAsia="Times New Roman"/>
          <w:sz w:val="16"/>
          <w:szCs w:val="16"/>
        </w:rPr>
        <w:t>Подумайте, как смутно было у меня на душе в те минуты, что Вы отъезжали от “Цоо”</w:t>
      </w:r>
      <w:r>
        <w:rPr>
          <w:rFonts w:eastAsia="Times New Roman"/>
          <w:sz w:val="16"/>
          <w:szCs w:val="16"/>
          <w:vertAlign w:val="superscript"/>
        </w:rPr>
        <w:t>1</w:t>
      </w:r>
      <w:r>
        <w:rPr>
          <w:rFonts w:eastAsia="Times New Roman"/>
          <w:sz w:val="16"/>
          <w:szCs w:val="16"/>
        </w:rPr>
        <w:t>, что я, расставшись со всеми, села не в тот номер трамвая и заметила это только тогда, когда вагон подъехал к своей ко</w:t>
      </w:r>
      <w:r>
        <w:rPr>
          <w:rFonts w:eastAsia="Times New Roman"/>
          <w:sz w:val="16"/>
          <w:szCs w:val="16"/>
        </w:rPr>
        <w:softHyphen/>
        <w:t>нечной станции и мне кондуктор сказал, что дальше вагон не пойдет, надо выходить. Так рассеянно я поглядела на номер стоявшего трамвая, что заметила только, что на нем одна буква, то, что мне нужно. Нужен же был “Иот”, а села в “Ф”. Вот и заехала далеко, думая все о своем – грустном, печальном и волнительном.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4130" w:history="1">
        <w:bookmarkStart w:id="352" w:name="bookmark352"/>
        <w:r w:rsidR="006C0410">
          <w:rPr>
            <w:sz w:val="16"/>
            <w:szCs w:val="16"/>
          </w:rPr>
          <w:t>4</w:t>
        </w:r>
        <w:bookmarkEnd w:id="352"/>
        <w:r w:rsidR="006C0410">
          <w:rPr>
            <w:sz w:val="16"/>
            <w:szCs w:val="16"/>
          </w:rPr>
          <w:t>8</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Берлин, 15 сентября 1923 года</w:t>
      </w:r>
    </w:p>
    <w:p w:rsidR="00DD4130" w:rsidRDefault="006C0410">
      <w:pPr>
        <w:shd w:val="clear" w:color="auto" w:fill="FFFFFF"/>
        <w:spacing w:before="5" w:line="331" w:lineRule="exact"/>
        <w:ind w:left="1051"/>
      </w:pPr>
      <w:r>
        <w:rPr>
          <w:rFonts w:eastAsia="Times New Roman"/>
          <w:sz w:val="16"/>
          <w:szCs w:val="16"/>
        </w:rPr>
        <w:t>Милый, дорогой Владимир Иванович!</w:t>
      </w:r>
    </w:p>
    <w:p w:rsidR="00DD4130" w:rsidRDefault="006C0410">
      <w:pPr>
        <w:shd w:val="clear" w:color="auto" w:fill="FFFFFF"/>
        <w:spacing w:before="29" w:line="202" w:lineRule="exact"/>
        <w:ind w:firstLine="398"/>
        <w:jc w:val="both"/>
      </w:pPr>
      <w:bookmarkStart w:id="353" w:name="bookmark353"/>
      <w:r>
        <w:rPr>
          <w:rFonts w:eastAsia="Times New Roman"/>
          <w:sz w:val="16"/>
          <w:szCs w:val="16"/>
        </w:rPr>
        <w:t>В</w:t>
      </w:r>
      <w:bookmarkEnd w:id="353"/>
      <w:r>
        <w:rPr>
          <w:rFonts w:eastAsia="Times New Roman"/>
          <w:sz w:val="16"/>
          <w:szCs w:val="16"/>
        </w:rPr>
        <w:t>от Вы теперь, наверно, говорите про меня, что я “изменница”, говорила, что буду писать чаще прежнего, а на самом деле совсем не пишу. Всего только второе письмо. Но, право, это не от измены, а по</w:t>
      </w:r>
      <w:r>
        <w:rPr>
          <w:rFonts w:eastAsia="Times New Roman"/>
          <w:sz w:val="16"/>
          <w:szCs w:val="16"/>
        </w:rPr>
        <w:softHyphen/>
        <w:t>тому, что работаем страшно много. Вероятно, Вам и Сергей Львович написал, как много пришлось все это время работать. Сегодня суббота, я переехала в Берлин в понедельник вечером, и за все это время была лишь два раза на улице – оба раза по вызову в магазин Ладыжникова для встреч с нашими</w:t>
      </w:r>
      <w:r>
        <w:rPr>
          <w:rFonts w:eastAsia="Times New Roman"/>
          <w:sz w:val="16"/>
          <w:szCs w:val="16"/>
          <w:vertAlign w:val="superscript"/>
        </w:rPr>
        <w:t>1</w:t>
      </w:r>
      <w:r>
        <w:rPr>
          <w:rFonts w:eastAsia="Times New Roman"/>
          <w:sz w:val="16"/>
          <w:szCs w:val="16"/>
        </w:rPr>
        <w:t>. Все остальное время сидела над переводом списка нашего имущества на французский язык и над перепиской переделан</w:t>
      </w:r>
      <w:r>
        <w:rPr>
          <w:rFonts w:eastAsia="Times New Roman"/>
          <w:sz w:val="16"/>
          <w:szCs w:val="16"/>
        </w:rPr>
        <w:softHyphen/>
        <w:t>ного текста “Карамазовых” для уезжающего сегодня в Париж Сергея Львовича. Ему там должен понадобиться полный текст. Вчера вечером наконец закончила все эти дела и чувствую себя так прекрасно от со</w:t>
      </w:r>
      <w:r>
        <w:rPr>
          <w:rFonts w:eastAsia="Times New Roman"/>
          <w:sz w:val="16"/>
          <w:szCs w:val="16"/>
        </w:rPr>
        <w:softHyphen/>
        <w:t>знания, что могу свободно и спокойно сегодня пойти в город по своим делам, без вечного расчета: успею ли я все сделать, как распределить занятия, чтобы все исполнить, что заказано от одного, от другого...</w:t>
      </w:r>
    </w:p>
    <w:p w:rsidR="00DD4130" w:rsidRDefault="006C0410">
      <w:pPr>
        <w:shd w:val="clear" w:color="auto" w:fill="FFFFFF"/>
        <w:spacing w:line="202" w:lineRule="exact"/>
        <w:ind w:firstLine="398"/>
        <w:jc w:val="both"/>
      </w:pPr>
      <w:bookmarkStart w:id="354" w:name="bookmark354"/>
      <w:r>
        <w:rPr>
          <w:rFonts w:eastAsia="Times New Roman"/>
          <w:sz w:val="16"/>
          <w:szCs w:val="16"/>
        </w:rPr>
        <w:t>М</w:t>
      </w:r>
      <w:bookmarkEnd w:id="354"/>
      <w:r>
        <w:rPr>
          <w:rFonts w:eastAsia="Times New Roman"/>
          <w:sz w:val="16"/>
          <w:szCs w:val="16"/>
        </w:rPr>
        <w:t xml:space="preserve">ы до сих пор точно не знаем, когда едем. Предполагается, что отъезд будет 18-го вечером. Значит, в Париже мы или 19-го вечером, или, если в Кельне не захватим нужного нам поезда, – 20-го утром. Здесь останутся только Гремиславский и Дима, которые будут работать и, по мере изготовления, присылать нам декорации. В Париже открываем 12-го. Было предложение начать раньше, но Гремиславский не поспеет с декорациями; пришлось, к сожалению, отказаться. И в конце наших парижских гастролей может произойти нежелательное сокращение. Мы предполагали выехать 3 ноября из Шербурга. А тут пришло известие от </w:t>
      </w:r>
      <w:r>
        <w:rPr>
          <w:rFonts w:eastAsia="Times New Roman"/>
          <w:sz w:val="14"/>
          <w:szCs w:val="14"/>
        </w:rPr>
        <w:t xml:space="preserve">1 От нем. </w:t>
      </w:r>
      <w:r>
        <w:rPr>
          <w:rFonts w:eastAsia="Times New Roman"/>
          <w:sz w:val="14"/>
          <w:szCs w:val="14"/>
          <w:lang w:val="en-US"/>
        </w:rPr>
        <w:t xml:space="preserve">Zoo </w:t>
      </w:r>
      <w:r>
        <w:rPr>
          <w:rFonts w:eastAsia="Times New Roman"/>
          <w:sz w:val="14"/>
          <w:szCs w:val="14"/>
        </w:rPr>
        <w:t>– зоологический сад.</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55" w:name="bookmark355"/>
      <w:r>
        <w:rPr>
          <w:rFonts w:eastAsia="Times New Roman"/>
          <w:sz w:val="16"/>
          <w:szCs w:val="16"/>
        </w:rPr>
        <w:lastRenderedPageBreak/>
        <w:t>Г</w:t>
      </w:r>
      <w:bookmarkEnd w:id="355"/>
      <w:r>
        <w:rPr>
          <w:rFonts w:eastAsia="Times New Roman"/>
          <w:sz w:val="16"/>
          <w:szCs w:val="16"/>
        </w:rPr>
        <w:t>еста, что он налаживает нам отъезд 30 октября, на “Олимпике” и во</w:t>
      </w:r>
      <w:r>
        <w:rPr>
          <w:rFonts w:eastAsia="Times New Roman"/>
          <w:sz w:val="16"/>
          <w:szCs w:val="16"/>
        </w:rPr>
        <w:softHyphen/>
        <w:t>шел с пароходной компанией в переговоры. Мы ужасно рано приедем в Америку при таком отъезде, придется оплачивать американскую жизнь до начала гастролей в течение двух недель. Мы и без того широко жи</w:t>
      </w:r>
      <w:r>
        <w:rPr>
          <w:rFonts w:eastAsia="Times New Roman"/>
          <w:sz w:val="16"/>
          <w:szCs w:val="16"/>
        </w:rPr>
        <w:softHyphen/>
        <w:t>вем, начиная сезон только 12 октября, а до тех пор сидя без заработков, а тут еще – жить в Америке без гастролей такой большой срок. Это уж совсем не под силу. Кажется, Гесту уже послали телеграмму с нашими соображениями по поводу приезда в Америку.</w:t>
      </w:r>
    </w:p>
    <w:p w:rsidR="00DD4130" w:rsidRDefault="006C0410">
      <w:pPr>
        <w:shd w:val="clear" w:color="auto" w:fill="FFFFFF"/>
        <w:spacing w:line="202" w:lineRule="exact"/>
        <w:ind w:firstLine="394"/>
        <w:jc w:val="both"/>
      </w:pPr>
      <w:r>
        <w:rPr>
          <w:rFonts w:eastAsia="Times New Roman"/>
          <w:sz w:val="16"/>
          <w:szCs w:val="16"/>
        </w:rPr>
        <w:t>Понемногу в течение последних дней наши варенцы начинают стекаться в Берлин. Третьего дня вечером встречали К.С., который приехал в компании человек десяти наших. Последняя партия приедет, надо думать, в воскресенье – понедельник.</w:t>
      </w:r>
    </w:p>
    <w:p w:rsidR="00DD4130" w:rsidRDefault="006C0410">
      <w:pPr>
        <w:shd w:val="clear" w:color="auto" w:fill="FFFFFF"/>
        <w:spacing w:line="202" w:lineRule="exact"/>
        <w:ind w:firstLine="394"/>
        <w:jc w:val="both"/>
      </w:pPr>
      <w:r>
        <w:rPr>
          <w:rFonts w:eastAsia="Times New Roman"/>
          <w:sz w:val="16"/>
          <w:szCs w:val="16"/>
        </w:rPr>
        <w:t>Я Вам хотела написать о приглашении Муси Ждановой, но она была так нерешительна в том, едет она или остается, что невозможно было сообщить что-либо определенное. По ее телеграммам Вы, конеч</w:t>
      </w:r>
      <w:r>
        <w:rPr>
          <w:rFonts w:eastAsia="Times New Roman"/>
          <w:sz w:val="16"/>
          <w:szCs w:val="16"/>
        </w:rPr>
        <w:softHyphen/>
        <w:t>но, знали, что ее пригласили. И вот до сих пор – хотя точный список отъезжающих должен быть уже известен – невозможно понять, поедет она или нет. То плачет и говорит, что не едет, то прибегает к кому-ни</w:t>
      </w:r>
      <w:r>
        <w:rPr>
          <w:rFonts w:eastAsia="Times New Roman"/>
          <w:sz w:val="16"/>
          <w:szCs w:val="16"/>
        </w:rPr>
        <w:softHyphen/>
        <w:t>будь из наших сообщить, что решила ехать. Но даже если она не поедет, К.С. решил взять какую-нибудь молодую актрису: и для разгрузки Тара</w:t>
      </w:r>
      <w:r>
        <w:rPr>
          <w:rFonts w:eastAsia="Times New Roman"/>
          <w:sz w:val="16"/>
          <w:szCs w:val="16"/>
        </w:rPr>
        <w:softHyphen/>
        <w:t>совой, и для острастки всех наших капризничающих актрис.</w:t>
      </w:r>
    </w:p>
    <w:p w:rsidR="00DD4130" w:rsidRDefault="006C0410">
      <w:pPr>
        <w:shd w:val="clear" w:color="auto" w:fill="FFFFFF"/>
        <w:spacing w:line="202" w:lineRule="exact"/>
        <w:ind w:firstLine="394"/>
        <w:jc w:val="both"/>
      </w:pPr>
      <w:r>
        <w:rPr>
          <w:rFonts w:eastAsia="Times New Roman"/>
          <w:sz w:val="16"/>
          <w:szCs w:val="16"/>
        </w:rPr>
        <w:t>Кстати о капризах: до сих пор нервы Лидии Михайловны не уле</w:t>
      </w:r>
      <w:r>
        <w:rPr>
          <w:rFonts w:eastAsia="Times New Roman"/>
          <w:sz w:val="16"/>
          <w:szCs w:val="16"/>
        </w:rPr>
        <w:softHyphen/>
        <w:t>глись окончательно, и было решено послать ей письмо, в котором ди</w:t>
      </w:r>
      <w:r>
        <w:rPr>
          <w:rFonts w:eastAsia="Times New Roman"/>
          <w:sz w:val="16"/>
          <w:szCs w:val="16"/>
        </w:rPr>
        <w:softHyphen/>
        <w:t>рекция окончательно выяснила бы все ее недоумения: она протестует против того, что у нее есть дублерша в каждой роли. Кроме того, хотели ее предупредить, что в этом году ей, как и всем нашим, придется выхо</w:t>
      </w:r>
      <w:r>
        <w:rPr>
          <w:rFonts w:eastAsia="Times New Roman"/>
          <w:sz w:val="16"/>
          <w:szCs w:val="16"/>
        </w:rPr>
        <w:softHyphen/>
        <w:t>дить в народных сценах. Но пока письма этого не послали, потому что К.С. боялся, что она от такого известия бросится в Варенское озеро. Ре</w:t>
      </w:r>
      <w:r>
        <w:rPr>
          <w:rFonts w:eastAsia="Times New Roman"/>
          <w:sz w:val="16"/>
          <w:szCs w:val="16"/>
        </w:rPr>
        <w:softHyphen/>
        <w:t>шили послать тогда, когда не будет озера под боком. А вероятнее всего, никакого письма не напишут до того, пока не произойдет какой-нибудь “скандал”. Вот после этого, пожалуй, напишут.</w:t>
      </w:r>
    </w:p>
    <w:p w:rsidR="00DD4130" w:rsidRDefault="006C0410">
      <w:pPr>
        <w:shd w:val="clear" w:color="auto" w:fill="FFFFFF"/>
        <w:spacing w:line="202" w:lineRule="exact"/>
        <w:ind w:firstLine="394"/>
        <w:jc w:val="both"/>
      </w:pPr>
      <w:bookmarkStart w:id="356" w:name="bookmark356"/>
      <w:r>
        <w:rPr>
          <w:rFonts w:eastAsia="Times New Roman"/>
          <w:sz w:val="16"/>
          <w:szCs w:val="16"/>
        </w:rPr>
        <w:t>В</w:t>
      </w:r>
      <w:bookmarkEnd w:id="356"/>
      <w:r>
        <w:rPr>
          <w:rFonts w:eastAsia="Times New Roman"/>
          <w:sz w:val="16"/>
          <w:szCs w:val="16"/>
        </w:rPr>
        <w:t xml:space="preserve"> наших американских предположениях есть небольшое измене</w:t>
      </w:r>
      <w:r>
        <w:rPr>
          <w:rFonts w:eastAsia="Times New Roman"/>
          <w:sz w:val="16"/>
          <w:szCs w:val="16"/>
        </w:rPr>
        <w:softHyphen/>
        <w:t>ние: Гест, а за ним и Леонидов настаивали, чтобы сезон был открыт непременно “Штокманом”. Против этого протестовало наше режиссер</w:t>
      </w:r>
      <w:r>
        <w:rPr>
          <w:rFonts w:eastAsia="Times New Roman"/>
          <w:sz w:val="16"/>
          <w:szCs w:val="16"/>
        </w:rPr>
        <w:softHyphen/>
        <w:t>ское управление. И вот теперь удалось убедить Леонидова предложить Гесту для открытия “Карамазовых”, которые Леонидов сейчас, на ре</w:t>
      </w:r>
      <w:r>
        <w:rPr>
          <w:rFonts w:eastAsia="Times New Roman"/>
          <w:sz w:val="16"/>
          <w:szCs w:val="16"/>
        </w:rPr>
        <w:softHyphen/>
        <w:t>петициях, ведет изумительно. Хвалят режиссеры и Грушеньку – Тара</w:t>
      </w:r>
      <w:r>
        <w:rPr>
          <w:rFonts w:eastAsia="Times New Roman"/>
          <w:sz w:val="16"/>
          <w:szCs w:val="16"/>
        </w:rPr>
        <w:softHyphen/>
        <w:t>сову. Как довольны Шевченкой, – не знаю, кажется, она почти и не по</w:t>
      </w:r>
      <w:r>
        <w:rPr>
          <w:rFonts w:eastAsia="Times New Roman"/>
          <w:sz w:val="16"/>
          <w:szCs w:val="16"/>
        </w:rPr>
        <w:softHyphen/>
        <w:t>казывала, только усиленно занимается с Москвиным</w:t>
      </w:r>
      <w:hyperlink w:anchor="bookmark4131" w:history="1">
        <w:r>
          <w:rPr>
            <w:rFonts w:eastAsia="Times New Roman"/>
            <w:sz w:val="16"/>
            <w:szCs w:val="16"/>
            <w:vertAlign w:val="superscript"/>
          </w:rPr>
          <w:t>2</w:t>
        </w:r>
      </w:hyperlink>
      <w:r>
        <w:rPr>
          <w:rFonts w:eastAsia="Times New Roman"/>
          <w:sz w:val="16"/>
          <w:szCs w:val="16"/>
        </w:rPr>
        <w:t>. Вот что просили меня спросить у Вас: хотите ли Вы, чтобы афиша “Карамазовых” была подписана Вами как режиссером? И вообще как Вы смотрите на то, что Ваши постановки отмечаются на афише Вашим именем? Может быть, Вы не хотите их считать своими, раз Вы не знаете, как они идут у нас теперь? Хотя Вы ведь все знаете и очень ясно видите вдаль, точно рас</w:t>
      </w:r>
      <w:r>
        <w:rPr>
          <w:rFonts w:eastAsia="Times New Roman"/>
          <w:sz w:val="16"/>
          <w:szCs w:val="16"/>
        </w:rPr>
        <w:softHyphen/>
        <w:t>считывая что, как и сколько может дать каждый исполнитель.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Милый Владимир Иванович, и все-таки я, оказывается, не сво</w:t>
      </w:r>
      <w:r>
        <w:rPr>
          <w:rFonts w:eastAsia="Times New Roman"/>
          <w:sz w:val="16"/>
          <w:szCs w:val="16"/>
        </w:rPr>
        <w:softHyphen/>
        <w:t>бодна сегодня, позвонили мне по телефону, вызывают к Ладыжникову. Приходится спешить туда.</w:t>
      </w:r>
    </w:p>
    <w:p w:rsidR="00DD4130" w:rsidRDefault="006C0410">
      <w:pPr>
        <w:shd w:val="clear" w:color="auto" w:fill="FFFFFF"/>
        <w:spacing w:line="202" w:lineRule="exact"/>
        <w:ind w:firstLine="398"/>
        <w:jc w:val="both"/>
      </w:pPr>
      <w:r>
        <w:rPr>
          <w:rFonts w:eastAsia="Times New Roman"/>
          <w:sz w:val="16"/>
          <w:szCs w:val="16"/>
        </w:rPr>
        <w:t>Шлю Вам нежный привет, милый Владимир Иванович. Не забы</w:t>
      </w:r>
      <w:r>
        <w:rPr>
          <w:rFonts w:eastAsia="Times New Roman"/>
          <w:sz w:val="16"/>
          <w:szCs w:val="16"/>
        </w:rPr>
        <w:softHyphen/>
        <w:t>вайте меня. Сумочка Ваша со мной неотлучно, – пахнет так чудесно кожей и духами.</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132" w:history="1">
        <w:bookmarkStart w:id="357" w:name="bookmark357"/>
        <w:r w:rsidR="006C0410">
          <w:rPr>
            <w:sz w:val="16"/>
            <w:szCs w:val="16"/>
          </w:rPr>
          <w:t>4</w:t>
        </w:r>
        <w:bookmarkEnd w:id="357"/>
        <w:r w:rsidR="006C0410">
          <w:rPr>
            <w:sz w:val="16"/>
            <w:szCs w:val="16"/>
          </w:rPr>
          <w:t>9</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Берлин, 18 сентября 1923 года</w:t>
      </w:r>
    </w:p>
    <w:p w:rsidR="00DD4130" w:rsidRDefault="006C0410">
      <w:pPr>
        <w:shd w:val="clear" w:color="auto" w:fill="FFFFFF"/>
        <w:spacing w:before="5" w:line="336" w:lineRule="exact"/>
        <w:ind w:left="1056"/>
      </w:pPr>
      <w:r>
        <w:rPr>
          <w:rFonts w:eastAsia="Times New Roman"/>
          <w:sz w:val="16"/>
          <w:szCs w:val="16"/>
        </w:rPr>
        <w:t>Дорогой, 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Через четверть часа придет механик, чтобы уложить мою машин</w:t>
      </w:r>
      <w:r>
        <w:rPr>
          <w:rFonts w:eastAsia="Times New Roman"/>
          <w:sz w:val="16"/>
          <w:szCs w:val="16"/>
        </w:rPr>
        <w:softHyphen/>
        <w:t>ку в ящик, – и я еду на вокзал сдавать тяжелый свой багаж. А сегодня вечером, с Потсдамского вокзала, в 10 ч. 10 м. мы начинаем свое турне. Но так как я хочу, чтобы “мой последний привет был Вам”, я наскоро пишу Вам эти строки.</w:t>
      </w:r>
    </w:p>
    <w:p w:rsidR="00DD4130" w:rsidRDefault="006C0410">
      <w:pPr>
        <w:shd w:val="clear" w:color="auto" w:fill="FFFFFF"/>
        <w:spacing w:line="202" w:lineRule="exact"/>
        <w:ind w:firstLine="398"/>
        <w:jc w:val="both"/>
      </w:pPr>
      <w:r>
        <w:rPr>
          <w:rFonts w:eastAsia="Times New Roman"/>
          <w:sz w:val="16"/>
          <w:szCs w:val="16"/>
        </w:rPr>
        <w:t>У нас всех было чрезвычайно много дела перед отъездом, так мно</w:t>
      </w:r>
      <w:r>
        <w:rPr>
          <w:rFonts w:eastAsia="Times New Roman"/>
          <w:sz w:val="16"/>
          <w:szCs w:val="16"/>
        </w:rPr>
        <w:softHyphen/>
        <w:t>го, что вчера казалось было, что всего к сроку и не приготовить. Но так удачно распределились все роли и поручения, что к вечеру мы сошлись в магазине Ладыжникова с приятным чувством исполненной задачи.</w:t>
      </w:r>
    </w:p>
    <w:p w:rsidR="00DD4130" w:rsidRDefault="006C0410">
      <w:pPr>
        <w:shd w:val="clear" w:color="auto" w:fill="FFFFFF"/>
        <w:spacing w:line="202" w:lineRule="exact"/>
        <w:ind w:firstLine="398"/>
        <w:jc w:val="both"/>
      </w:pPr>
      <w:r>
        <w:rPr>
          <w:rFonts w:eastAsia="Times New Roman"/>
          <w:sz w:val="16"/>
          <w:szCs w:val="16"/>
        </w:rPr>
        <w:t>У нас большая неприятность: со склада украли много вещей – ко</w:t>
      </w:r>
      <w:r>
        <w:rPr>
          <w:rFonts w:eastAsia="Times New Roman"/>
          <w:sz w:val="16"/>
          <w:szCs w:val="16"/>
        </w:rPr>
        <w:softHyphen/>
        <w:t>локола, там-там, ковры, сукна из “Федора” красные, всего я даже не знаю. Сейчас Л.Д.Леонидов и Н.А.Подгорный бесконечно заняты пе</w:t>
      </w:r>
      <w:r>
        <w:rPr>
          <w:rFonts w:eastAsia="Times New Roman"/>
          <w:sz w:val="16"/>
          <w:szCs w:val="16"/>
        </w:rPr>
        <w:softHyphen/>
        <w:t>реговорами с адвокатом, с владельцем склада, с нашими “бутафорами”, сдававшими вещи на хранение. Только теперь выяснилось, как недобро</w:t>
      </w:r>
      <w:r>
        <w:rPr>
          <w:rFonts w:eastAsia="Times New Roman"/>
          <w:sz w:val="16"/>
          <w:szCs w:val="16"/>
        </w:rPr>
        <w:softHyphen/>
        <w:t>совестно и легкомысленно была сделана укладка, отправка, получение здесь в Германии и сдача вещей на склад. От возмущения я могу нагово</w:t>
      </w:r>
      <w:r>
        <w:rPr>
          <w:rFonts w:eastAsia="Times New Roman"/>
          <w:sz w:val="16"/>
          <w:szCs w:val="16"/>
        </w:rPr>
        <w:softHyphen/>
        <w:t>рить, написать много оскорбительных слов, поэтому больше не напишу Вам сейчас по этому поводу ничего. Вы поймете, что можно страшно негодовать на такое небрежное и нелюбовное отношение к делу и ве</w:t>
      </w:r>
      <w:r>
        <w:rPr>
          <w:rFonts w:eastAsia="Times New Roman"/>
          <w:sz w:val="16"/>
          <w:szCs w:val="16"/>
        </w:rPr>
        <w:softHyphen/>
        <w:t>щам театра.</w:t>
      </w:r>
    </w:p>
    <w:p w:rsidR="00DD4130" w:rsidRDefault="006C0410">
      <w:pPr>
        <w:shd w:val="clear" w:color="auto" w:fill="FFFFFF"/>
        <w:spacing w:line="202" w:lineRule="exact"/>
        <w:ind w:firstLine="398"/>
        <w:jc w:val="both"/>
      </w:pPr>
      <w:bookmarkStart w:id="358" w:name="bookmark358"/>
      <w:r>
        <w:rPr>
          <w:rFonts w:eastAsia="Times New Roman"/>
          <w:sz w:val="16"/>
          <w:szCs w:val="16"/>
        </w:rPr>
        <w:t>С</w:t>
      </w:r>
      <w:bookmarkEnd w:id="358"/>
      <w:r>
        <w:rPr>
          <w:rFonts w:eastAsia="Times New Roman"/>
          <w:sz w:val="16"/>
          <w:szCs w:val="16"/>
        </w:rPr>
        <w:t>егодня вечером уезжаем мы все, жены и дети тоже (Бертенсон уехал 15-го передовым). Все семьи, за исключением жен Лужского, Ру</w:t>
      </w:r>
      <w:r>
        <w:rPr>
          <w:rFonts w:eastAsia="Times New Roman"/>
          <w:sz w:val="16"/>
          <w:szCs w:val="16"/>
        </w:rPr>
        <w:softHyphen/>
        <w:t>мянцева, Бурджалова, остаются во Франции, жена Москвина предпола</w:t>
      </w:r>
      <w:r>
        <w:rPr>
          <w:rFonts w:eastAsia="Times New Roman"/>
          <w:sz w:val="16"/>
          <w:szCs w:val="16"/>
        </w:rPr>
        <w:softHyphen/>
        <w:t>гает вернуться в Москву после нашего отъезда в Америку. Семья К.С. пока еще в Шварцвальде; Леон. Дав. хлопочет о швейцарских визах для нее; предполагает устроить им отъезд приблизительно через неделю. Игорь поедет в Швейцарию, а Мар. Петр. с Кирой, внучкой и няней – во Францию. Хотя окончательно это пока не решено. Возможно, что Мар. Петр. примет участие в парижских гастролей (Варя, Турусина, Наташа, если пойдут “Три сестры”). Леон. Дав. пробудет с нами в Париже всего несколько дней, устроит все дела с нашим обоснованием, с получением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нами у Эберто репетиционного помещения и выедет числа 23–25 обрат</w:t>
      </w:r>
      <w:r>
        <w:rPr>
          <w:rFonts w:eastAsia="Times New Roman"/>
          <w:sz w:val="16"/>
          <w:szCs w:val="16"/>
        </w:rPr>
        <w:softHyphen/>
        <w:t>но в Берлин для постепенной ликвидации берлинских работ.</w:t>
      </w:r>
    </w:p>
    <w:p w:rsidR="00DD4130" w:rsidRDefault="006C0410">
      <w:pPr>
        <w:shd w:val="clear" w:color="auto" w:fill="FFFFFF"/>
        <w:spacing w:line="202" w:lineRule="exact"/>
        <w:ind w:firstLine="394"/>
        <w:jc w:val="both"/>
      </w:pPr>
      <w:bookmarkStart w:id="359" w:name="bookmark359"/>
      <w:r>
        <w:rPr>
          <w:rFonts w:eastAsia="Times New Roman"/>
          <w:sz w:val="16"/>
          <w:szCs w:val="16"/>
        </w:rPr>
        <w:t>Б</w:t>
      </w:r>
      <w:bookmarkEnd w:id="359"/>
      <w:r>
        <w:rPr>
          <w:rFonts w:eastAsia="Times New Roman"/>
          <w:sz w:val="16"/>
          <w:szCs w:val="16"/>
        </w:rPr>
        <w:t>лагословите нас в далекий путь, милый Владимир Иванович. На</w:t>
      </w:r>
      <w:r>
        <w:rPr>
          <w:rFonts w:eastAsia="Times New Roman"/>
          <w:sz w:val="16"/>
          <w:szCs w:val="16"/>
        </w:rPr>
        <w:softHyphen/>
        <w:t>пишите нам как можно скорей. Я читала здесь, что 14-го открывается у Вас сезон “Лизистратой”. Стало быть, сейчас уже работа идет по-на</w:t>
      </w:r>
      <w:r>
        <w:rPr>
          <w:rFonts w:eastAsia="Times New Roman"/>
          <w:sz w:val="16"/>
          <w:szCs w:val="16"/>
        </w:rPr>
        <w:softHyphen/>
        <w:t>стоящему.</w:t>
      </w:r>
    </w:p>
    <w:p w:rsidR="00DD4130" w:rsidRDefault="006C0410">
      <w:pPr>
        <w:shd w:val="clear" w:color="auto" w:fill="FFFFFF"/>
        <w:spacing w:line="202" w:lineRule="exact"/>
        <w:ind w:firstLine="394"/>
        <w:jc w:val="both"/>
      </w:pPr>
      <w:r>
        <w:rPr>
          <w:rFonts w:eastAsia="Times New Roman"/>
          <w:sz w:val="16"/>
          <w:szCs w:val="16"/>
        </w:rPr>
        <w:t>Вчера я встретила “бывшего Вашего секретаря Таубе”, который мне сказал, что Вы, “шутя, звали его к себе” и что он рассчитывает, окончив университет, ехать в Москву к Вам. Неужели? Можете себе представить, что стало со мной от этих слов?!</w:t>
      </w:r>
    </w:p>
    <w:p w:rsidR="00DD4130" w:rsidRDefault="006C0410">
      <w:pPr>
        <w:shd w:val="clear" w:color="auto" w:fill="FFFFFF"/>
        <w:spacing w:line="202" w:lineRule="exact"/>
        <w:ind w:firstLine="394"/>
        <w:jc w:val="both"/>
      </w:pPr>
      <w:r>
        <w:rPr>
          <w:rFonts w:eastAsia="Times New Roman"/>
          <w:sz w:val="16"/>
          <w:szCs w:val="16"/>
        </w:rPr>
        <w:t>Прощайте, милый, изумительный Владимир Иванович, до свида</w:t>
      </w:r>
      <w:r>
        <w:rPr>
          <w:rFonts w:eastAsia="Times New Roman"/>
          <w:sz w:val="16"/>
          <w:szCs w:val="16"/>
        </w:rPr>
        <w:softHyphen/>
        <w:t>ния. Уезжаем дальше от Москвы, и потом – еще дальше, совсем далеко. А в сердце все равно – Москва, потому что Вы в Москве.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1" w:lineRule="exact"/>
      </w:pPr>
      <w:hyperlink w:anchor="bookmark4133" w:history="1">
        <w:bookmarkStart w:id="360" w:name="bookmark360"/>
        <w:r w:rsidR="006C0410">
          <w:rPr>
            <w:sz w:val="16"/>
            <w:szCs w:val="16"/>
          </w:rPr>
          <w:t>5</w:t>
        </w:r>
        <w:bookmarkEnd w:id="360"/>
        <w:r w:rsidR="006C0410">
          <w:rPr>
            <w:sz w:val="16"/>
            <w:szCs w:val="16"/>
          </w:rPr>
          <w:t>0</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Париж, 27 сентября 1923 года</w:t>
      </w:r>
    </w:p>
    <w:p w:rsidR="00DD4130" w:rsidRDefault="006C0410">
      <w:pPr>
        <w:shd w:val="clear" w:color="auto" w:fill="FFFFFF"/>
        <w:spacing w:before="5" w:line="331" w:lineRule="exact"/>
        <w:ind w:left="1056"/>
      </w:pPr>
      <w:r>
        <w:rPr>
          <w:rFonts w:eastAsia="Times New Roman"/>
          <w:sz w:val="16"/>
          <w:szCs w:val="16"/>
        </w:rPr>
        <w:t>Милый, дорогой Владимир Иванович.</w:t>
      </w:r>
    </w:p>
    <w:p w:rsidR="00DD4130" w:rsidRDefault="006C0410">
      <w:pPr>
        <w:shd w:val="clear" w:color="auto" w:fill="FFFFFF"/>
        <w:spacing w:before="29" w:line="202" w:lineRule="exact"/>
        <w:ind w:firstLine="398"/>
        <w:jc w:val="both"/>
      </w:pPr>
      <w:bookmarkStart w:id="361" w:name="bookmark361"/>
      <w:r>
        <w:rPr>
          <w:rFonts w:eastAsia="Times New Roman"/>
          <w:sz w:val="16"/>
          <w:szCs w:val="16"/>
        </w:rPr>
        <w:t>Н</w:t>
      </w:r>
      <w:bookmarkEnd w:id="361"/>
      <w:r>
        <w:rPr>
          <w:rFonts w:eastAsia="Times New Roman"/>
          <w:sz w:val="16"/>
          <w:szCs w:val="16"/>
        </w:rPr>
        <w:t>есколько дней тому назад я послала Вам письмо из Парижа с уез</w:t>
      </w:r>
      <w:r>
        <w:rPr>
          <w:rFonts w:eastAsia="Times New Roman"/>
          <w:sz w:val="16"/>
          <w:szCs w:val="16"/>
        </w:rPr>
        <w:softHyphen/>
        <w:t>жавшим в Берлин Л.Д.Леонидовым. Письмо я начала подробно, но при</w:t>
      </w:r>
      <w:r>
        <w:rPr>
          <w:rFonts w:eastAsia="Times New Roman"/>
          <w:sz w:val="16"/>
          <w:szCs w:val="16"/>
        </w:rPr>
        <w:softHyphen/>
        <w:t>шлось его скомкать, так как Л.Д. торопился на вокзал. За эти дни прои</w:t>
      </w:r>
      <w:r>
        <w:rPr>
          <w:rFonts w:eastAsia="Times New Roman"/>
          <w:sz w:val="16"/>
          <w:szCs w:val="16"/>
        </w:rPr>
        <w:softHyphen/>
        <w:t>зошли события, из-за которых я отложила продолжение моего первого письма до тех пор, пока положение не выяснится. Вот в чем было дело:</w:t>
      </w:r>
    </w:p>
    <w:p w:rsidR="00DD4130" w:rsidRDefault="006C0410">
      <w:pPr>
        <w:shd w:val="clear" w:color="auto" w:fill="FFFFFF"/>
        <w:spacing w:line="202" w:lineRule="exact"/>
        <w:ind w:firstLine="398"/>
        <w:jc w:val="both"/>
      </w:pPr>
      <w:r>
        <w:rPr>
          <w:rFonts w:eastAsia="Times New Roman"/>
          <w:sz w:val="16"/>
          <w:szCs w:val="16"/>
        </w:rPr>
        <w:t>Помнится, я еще из Варена писала Вам о том, что в Париже нам будут платить немного, 20% американского жалованья, т.е. низший оклад 12 дол. в неделю (около 200 фр. в неделю), следующий 16 дол., затем 20 дол. – оклад уже приемлемый – и выше. Этот вопрос так сильно беспокоил всех, что перспектива жить в Париже 6 недель никого осо</w:t>
      </w:r>
      <w:r>
        <w:rPr>
          <w:rFonts w:eastAsia="Times New Roman"/>
          <w:sz w:val="16"/>
          <w:szCs w:val="16"/>
        </w:rPr>
        <w:softHyphen/>
        <w:t>бенно не увлекала.</w:t>
      </w:r>
    </w:p>
    <w:p w:rsidR="00DD4130" w:rsidRDefault="006C0410">
      <w:pPr>
        <w:shd w:val="clear" w:color="auto" w:fill="FFFFFF"/>
        <w:spacing w:line="202" w:lineRule="exact"/>
        <w:ind w:firstLine="398"/>
        <w:jc w:val="both"/>
      </w:pPr>
      <w:r>
        <w:rPr>
          <w:rFonts w:eastAsia="Times New Roman"/>
          <w:sz w:val="16"/>
          <w:szCs w:val="16"/>
        </w:rPr>
        <w:t>Затем оклад в 12 дол. правлением признан был слишком низким, и всем, кто получает в Америке 60 дол. в неделю, было определено жалованье в Париже 16 д. в неделю, т.е. 20% со следующей степени окладов. Но когда мы приехали в Париж, с совершенной очевидностью выяснилось, что и на 16 дол. в неделю прожить нельзя, почему правле</w:t>
      </w:r>
      <w:r>
        <w:rPr>
          <w:rFonts w:eastAsia="Times New Roman"/>
          <w:sz w:val="16"/>
          <w:szCs w:val="16"/>
        </w:rPr>
        <w:softHyphen/>
        <w:t>ние дня через два назначило низшим окладом 20 дол., причем это вовсе не значило, что следующие затем оклады были тоже повышены. Нет, попросту всех, получающих в Америке сто долларов в неделю и мень</w:t>
      </w:r>
      <w:r>
        <w:rPr>
          <w:rFonts w:eastAsia="Times New Roman"/>
          <w:sz w:val="16"/>
          <w:szCs w:val="16"/>
        </w:rPr>
        <w:softHyphen/>
        <w:t>ше, свели в один разряд, получающий в Париже 20 дол. Это уже оклад неплохой, жить можно вполне. 20 дол. в неделю составляют приблизи</w:t>
      </w:r>
      <w:r>
        <w:rPr>
          <w:rFonts w:eastAsia="Times New Roman"/>
          <w:sz w:val="16"/>
          <w:szCs w:val="16"/>
        </w:rPr>
        <w:softHyphen/>
        <w:t>тельно 320 франков в неделю, в день 46 фр. Цены на жизнь высчитаны приблизительно так: 15 фр. комната, обед и ужин по 10 фр., утренний и пятичасовой кофе 5 фр., всего 40 фр. Остаются еще какие-то мелочи на папиросы, на трамвай. Конечно, деньги небольшие, но никто не смел бы сказать, что на этот оклад жить нельзя. Про себя я могу сказать, что никогда и не съедаю в обед и в ужин по 10 фр., максимум – 8. Постоянно покупаю себе фрукты (ах, какая в этом отношении здесь благодать!), хожу к парикмахеру, и все-таки уверена, что жалованья хватит.</w:t>
      </w:r>
    </w:p>
    <w:p w:rsidR="00DD4130" w:rsidRDefault="006C0410">
      <w:pPr>
        <w:shd w:val="clear" w:color="auto" w:fill="FFFFFF"/>
        <w:spacing w:line="202" w:lineRule="exact"/>
        <w:ind w:firstLine="398"/>
        <w:jc w:val="both"/>
      </w:pPr>
      <w:r>
        <w:rPr>
          <w:rFonts w:eastAsia="Times New Roman"/>
          <w:sz w:val="16"/>
          <w:szCs w:val="16"/>
        </w:rPr>
        <w:t>Но наша “молодежь” нашла, что на данный им правлением оклад жить никак не возможно, и подала в правление бумагу, копию кото</w:t>
      </w:r>
      <w:r>
        <w:rPr>
          <w:rFonts w:eastAsia="Times New Roman"/>
          <w:sz w:val="16"/>
          <w:szCs w:val="16"/>
        </w:rPr>
        <w:softHyphen/>
        <w:t>рой я приложила к этому письму. Бумагу эту я должна Вам несколько расшифровать, так как, вероятно, Вы уже позабыли условия прошлого года. Дело в том, что в прошлом году минимальный оклад был 60 фр. в день, следующая группа получала 80, следующая 100, т.е. ежедневно каждому платили столько франков, сколько долларов еженедельно он получает в Америке. Так вот в бумаге они просят до начала спектаклей платить каждому “без различия группировок” по 60 франков в день. В последней же фразе добавляют, что это условие “конечно, только до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начала спектаклей, с момента же их начала просим платить по расценке прошлого года”, т.е. исходя из окладов 60, 80 и 100 франков в день.</w:t>
      </w:r>
    </w:p>
    <w:p w:rsidR="00DD4130" w:rsidRDefault="006C0410">
      <w:pPr>
        <w:shd w:val="clear" w:color="auto" w:fill="FFFFFF"/>
        <w:spacing w:line="202" w:lineRule="exact"/>
        <w:ind w:firstLine="394"/>
        <w:jc w:val="both"/>
      </w:pPr>
      <w:bookmarkStart w:id="362" w:name="bookmark362"/>
      <w:r>
        <w:rPr>
          <w:rFonts w:eastAsia="Times New Roman"/>
          <w:sz w:val="16"/>
          <w:szCs w:val="16"/>
        </w:rPr>
        <w:t>Я</w:t>
      </w:r>
      <w:bookmarkEnd w:id="362"/>
      <w:r>
        <w:rPr>
          <w:rFonts w:eastAsia="Times New Roman"/>
          <w:sz w:val="16"/>
          <w:szCs w:val="16"/>
        </w:rPr>
        <w:t xml:space="preserve"> Вам написала только что, сколько стоит жизнь в Париже, так что Вы легко можете судить, какие экономии может сделать всякий, получая такие оклады. К примеру, приведу Вам и цены на различные вещи, чтобы Вы могли судить, какие вещи и сколько можно приобрести при таких окладах: туфли стоят от 50 до 100 фр., шелковые чулки до 40 фр., шелковое белье – 150 фр. (как видите, я привожу цены на хорошие вещи), платье от 400 фр., шляпы от 80 фр.</w:t>
      </w:r>
    </w:p>
    <w:p w:rsidR="00DD4130" w:rsidRDefault="006C0410">
      <w:pPr>
        <w:shd w:val="clear" w:color="auto" w:fill="FFFFFF"/>
        <w:spacing w:line="202" w:lineRule="exact"/>
        <w:ind w:firstLine="394"/>
        <w:jc w:val="both"/>
      </w:pPr>
      <w:r>
        <w:rPr>
          <w:rFonts w:eastAsia="Times New Roman"/>
          <w:sz w:val="16"/>
          <w:szCs w:val="16"/>
        </w:rPr>
        <w:t>Если прикинуть, сколько может сэкономить “минималист”, полу</w:t>
      </w:r>
      <w:r>
        <w:rPr>
          <w:rFonts w:eastAsia="Times New Roman"/>
          <w:sz w:val="16"/>
          <w:szCs w:val="16"/>
        </w:rPr>
        <w:softHyphen/>
        <w:t>чающий 60 фр. в день до начала спектаклей и после их начала, то и то выйдет, что у него непременно за шесть недель Парижа будет экономии 600–700 фр. А про тех, кто будет во время спектаклей получать больше, и говорить не стоит, и тысячу можно отложить. Сколько же прекрасных вещей может купить себе всякий, проработав только шесть недель.</w:t>
      </w:r>
    </w:p>
    <w:p w:rsidR="00DD4130" w:rsidRDefault="006C0410">
      <w:pPr>
        <w:shd w:val="clear" w:color="auto" w:fill="FFFFFF"/>
        <w:spacing w:line="202" w:lineRule="exact"/>
        <w:ind w:firstLine="394"/>
        <w:jc w:val="both"/>
      </w:pPr>
      <w:r>
        <w:rPr>
          <w:rFonts w:eastAsia="Times New Roman"/>
          <w:sz w:val="16"/>
          <w:szCs w:val="16"/>
        </w:rPr>
        <w:t>То, что в прошении пишется о “вздорожании жизни”, – неправда: я живу в той же гостинице, цены ни на йоту с прошлого года не измени</w:t>
      </w:r>
      <w:r>
        <w:rPr>
          <w:rFonts w:eastAsia="Times New Roman"/>
          <w:sz w:val="16"/>
          <w:szCs w:val="16"/>
        </w:rPr>
        <w:softHyphen/>
        <w:t>лись, я ем в том же ресторане – все стоит столько же, как и в прошлом году. Вещи в магазинах на те же цены, что и прежде.</w:t>
      </w:r>
    </w:p>
    <w:p w:rsidR="00DD4130" w:rsidRDefault="006C0410">
      <w:pPr>
        <w:shd w:val="clear" w:color="auto" w:fill="FFFFFF"/>
        <w:spacing w:line="202" w:lineRule="exact"/>
        <w:ind w:firstLine="394"/>
        <w:jc w:val="both"/>
      </w:pPr>
      <w:bookmarkStart w:id="363" w:name="bookmark363"/>
      <w:r>
        <w:rPr>
          <w:rFonts w:eastAsia="Times New Roman"/>
          <w:sz w:val="16"/>
          <w:szCs w:val="16"/>
        </w:rPr>
        <w:t>А</w:t>
      </w:r>
      <w:bookmarkEnd w:id="363"/>
      <w:r>
        <w:rPr>
          <w:rFonts w:eastAsia="Times New Roman"/>
          <w:sz w:val="16"/>
          <w:szCs w:val="16"/>
        </w:rPr>
        <w:t xml:space="preserve"> положение театра в этом году куда хуже, чем в прошлом. Ведь этот неожиданный поворот в планах обошелся страшно дорого. Предпо</w:t>
      </w:r>
      <w:r>
        <w:rPr>
          <w:rFonts w:eastAsia="Times New Roman"/>
          <w:sz w:val="16"/>
          <w:szCs w:val="16"/>
        </w:rPr>
        <w:softHyphen/>
        <w:t>лагали начать сезон в Берлине 26-го сентября, а начинаем только 12-го октября в Париже. Декорации обошлись гораздо дороже, так как цены на товары в Берлине растут не так медленно, как цена на доллар; для простановки декораций в Берлине нанят театр, что стоит 400 долларов, а если бы мы играли, то за простановку отдельно не платили бы. А глав</w:t>
      </w:r>
      <w:r>
        <w:rPr>
          <w:rFonts w:eastAsia="Times New Roman"/>
          <w:sz w:val="16"/>
          <w:szCs w:val="16"/>
        </w:rPr>
        <w:softHyphen/>
        <w:t>ное – содержание труппы в Париже даже при той ведомости, какая су</w:t>
      </w:r>
      <w:r>
        <w:rPr>
          <w:rFonts w:eastAsia="Times New Roman"/>
          <w:sz w:val="16"/>
          <w:szCs w:val="16"/>
        </w:rPr>
        <w:softHyphen/>
        <w:t>ществует теперь, более чем вдвое дороже, чем содержание в Германии. Словом, для того, чтобы выехать из Берлина пришлось сделать внутрен</w:t>
      </w:r>
      <w:r>
        <w:rPr>
          <w:rFonts w:eastAsia="Times New Roman"/>
          <w:sz w:val="16"/>
          <w:szCs w:val="16"/>
        </w:rPr>
        <w:softHyphen/>
        <w:t>ний заем, погасить который надо из гестовского аванса. Аванс до сих пор здесь не получен, так что на днях может наступить тот критический момент, когда даже не хватит внутреннего займа на оплату труппы. Но ведь у наших не пайщиков один припев: “Пайщики столько заработали в Америке, что могут теперь расплачиваться, как хотят. Когда у них прибыль, мы в ней не участвуем, а когда театру плохо, то на нас выез</w:t>
      </w:r>
      <w:r>
        <w:rPr>
          <w:rFonts w:eastAsia="Times New Roman"/>
          <w:sz w:val="16"/>
          <w:szCs w:val="16"/>
        </w:rPr>
        <w:softHyphen/>
        <w:t>жают, мы страдаем”.</w:t>
      </w:r>
    </w:p>
    <w:p w:rsidR="00DD4130" w:rsidRDefault="006C0410">
      <w:pPr>
        <w:shd w:val="clear" w:color="auto" w:fill="FFFFFF"/>
        <w:spacing w:line="202" w:lineRule="exact"/>
        <w:ind w:firstLine="394"/>
        <w:jc w:val="both"/>
      </w:pPr>
      <w:bookmarkStart w:id="364" w:name="bookmark364"/>
      <w:r>
        <w:rPr>
          <w:rFonts w:eastAsia="Times New Roman"/>
          <w:sz w:val="16"/>
          <w:szCs w:val="16"/>
        </w:rPr>
        <w:t>Т</w:t>
      </w:r>
      <w:bookmarkEnd w:id="364"/>
      <w:r>
        <w:rPr>
          <w:rFonts w:eastAsia="Times New Roman"/>
          <w:sz w:val="16"/>
          <w:szCs w:val="16"/>
        </w:rPr>
        <w:t>ак вот, третьего дня вечером это заявление было передано Булга</w:t>
      </w:r>
      <w:r>
        <w:rPr>
          <w:rFonts w:eastAsia="Times New Roman"/>
          <w:sz w:val="16"/>
          <w:szCs w:val="16"/>
        </w:rPr>
        <w:softHyphen/>
        <w:t>ковым и Бондыревым Леонидову и Подгорному. Хотя о том, что такое заявление может быть подано, мы догадывались из всяких разговоров и намеков (я-то это знала наверное от одного из участников этой “бан</w:t>
      </w:r>
      <w:r>
        <w:rPr>
          <w:rFonts w:eastAsia="Times New Roman"/>
          <w:sz w:val="16"/>
          <w:szCs w:val="16"/>
        </w:rPr>
        <w:softHyphen/>
        <w:t>ды”, но только не должна была никому говорить), все же это обещание вызвало страшное негодование среди стариков. В этот же вечер это за</w:t>
      </w:r>
      <w:r>
        <w:rPr>
          <w:rFonts w:eastAsia="Times New Roman"/>
          <w:sz w:val="16"/>
          <w:szCs w:val="16"/>
        </w:rPr>
        <w:softHyphen/>
        <w:t>явление было передано К.С. Результатом было следующее: утром было вывешено в театре объявление, что все репетиции отменяются, в 11 час. утра – заседание дирекции, в три часа дня вызываются все, подписав-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шие заявление. Что сделалось со всеми?! Волнение царило страшное. Дирекция заседала все утро и вынесла постановления, приведенные в протоколе. В три часа всем собравшимся “бунтовщикам” был дан для прочтения протокол. Начались страшные обиды: больше всего обидело то, что не всех вызвали для разговоров. “Стало быть, с нами не считают</w:t>
      </w:r>
      <w:r>
        <w:rPr>
          <w:rFonts w:eastAsia="Times New Roman"/>
          <w:sz w:val="16"/>
          <w:szCs w:val="16"/>
        </w:rPr>
        <w:softHyphen/>
        <w:t>ся, с нами и разговаривать не хотят!” Стали просить, чтобы всех пусти</w:t>
      </w:r>
      <w:r>
        <w:rPr>
          <w:rFonts w:eastAsia="Times New Roman"/>
          <w:sz w:val="16"/>
          <w:szCs w:val="16"/>
        </w:rPr>
        <w:softHyphen/>
        <w:t>ли на разговор. К.С. пришел страшно бледный, взволнованный, не спал всю ночь. И началось. Он их так отчитывал, что все с перекошенными лицами сидели, губы у них тряслись, когда отвечали в свое объяснение. Но как-то, как впрочем, и всегда у нас в театре, до конца не договори</w:t>
      </w:r>
      <w:r>
        <w:rPr>
          <w:rFonts w:eastAsia="Times New Roman"/>
          <w:sz w:val="16"/>
          <w:szCs w:val="16"/>
        </w:rPr>
        <w:softHyphen/>
        <w:t>лись: заготовленные условия с каждым отдельным членом труппы под</w:t>
      </w:r>
      <w:r>
        <w:rPr>
          <w:rFonts w:eastAsia="Times New Roman"/>
          <w:sz w:val="16"/>
          <w:szCs w:val="16"/>
        </w:rPr>
        <w:softHyphen/>
        <w:t>писать не дали, объясняя, что нельзя же их бить до бесчувствия. Однако говорят, что на днях все же такие условия заключат. (Помните, об этих договорах был разговор еще в Германии, но наши все не решались вве</w:t>
      </w:r>
      <w:r>
        <w:rPr>
          <w:rFonts w:eastAsia="Times New Roman"/>
          <w:sz w:val="16"/>
          <w:szCs w:val="16"/>
        </w:rPr>
        <w:softHyphen/>
        <w:t>сти эту новость. Вот и дошло до того, что случилась такая история.) Так и осталось непонятным, приняли они все постановления правления, или нет.</w:t>
      </w:r>
    </w:p>
    <w:p w:rsidR="00DD4130" w:rsidRDefault="006C0410">
      <w:pPr>
        <w:shd w:val="clear" w:color="auto" w:fill="FFFFFF"/>
        <w:spacing w:line="202" w:lineRule="exact"/>
        <w:ind w:firstLine="398"/>
        <w:jc w:val="both"/>
      </w:pPr>
      <w:r>
        <w:rPr>
          <w:rFonts w:eastAsia="Times New Roman"/>
          <w:sz w:val="16"/>
          <w:szCs w:val="16"/>
        </w:rPr>
        <w:t>На следующее утро К.С. не пришел на репетицию, он не спал всю ночь, совсем был расстроен, нервен, страдал от головной боли. Говорил, что не может заниматься, душа не лежит после всего происшедшего. Репетиция “Хозяйки” шла без него, и все было страшно трудно – и ста</w:t>
      </w:r>
      <w:r>
        <w:rPr>
          <w:rFonts w:eastAsia="Times New Roman"/>
          <w:sz w:val="16"/>
          <w:szCs w:val="16"/>
        </w:rPr>
        <w:softHyphen/>
        <w:t>рикам, и молодым.</w:t>
      </w:r>
    </w:p>
    <w:p w:rsidR="00DD4130" w:rsidRDefault="006C0410">
      <w:pPr>
        <w:shd w:val="clear" w:color="auto" w:fill="FFFFFF"/>
        <w:spacing w:line="202" w:lineRule="exact"/>
        <w:ind w:firstLine="398"/>
        <w:jc w:val="both"/>
      </w:pPr>
      <w:bookmarkStart w:id="365" w:name="bookmark365"/>
      <w:r>
        <w:rPr>
          <w:rFonts w:eastAsia="Times New Roman"/>
          <w:sz w:val="16"/>
          <w:szCs w:val="16"/>
        </w:rPr>
        <w:t>В</w:t>
      </w:r>
      <w:bookmarkEnd w:id="365"/>
      <w:r>
        <w:rPr>
          <w:rFonts w:eastAsia="Times New Roman"/>
          <w:sz w:val="16"/>
          <w:szCs w:val="16"/>
        </w:rPr>
        <w:t>ечером был назначен просмотр “Мокрого” с парижскими со</w:t>
      </w:r>
      <w:r>
        <w:rPr>
          <w:rFonts w:eastAsia="Times New Roman"/>
          <w:sz w:val="16"/>
          <w:szCs w:val="16"/>
        </w:rPr>
        <w:softHyphen/>
        <w:t>трудниками Константином Сергеевичем. Но он опять не пришел, и репетиция пошла под руководством Лужского. Опять – томительное настроение, рассеянные лица, вялые движения, сидение по углам, пе</w:t>
      </w:r>
      <w:r>
        <w:rPr>
          <w:rFonts w:eastAsia="Times New Roman"/>
          <w:sz w:val="16"/>
          <w:szCs w:val="16"/>
        </w:rPr>
        <w:softHyphen/>
        <w:t>решептывание... Наконец Вас. Вас. не выдержал и обрушился: “Если так относиться к работе, то лучше не репетировать. Если весь разговор в том, что за такие деньги большего давать не стоит, а других денег все равно платить не будут, то какой же выход из положения: репетировать и играть кое-как? Значит, вправду у нас только – Дузе, Сары Бернар, Ермоловы, что не хотят играть в народных сценах, какое-то самозабвен</w:t>
      </w:r>
      <w:r>
        <w:rPr>
          <w:rFonts w:eastAsia="Times New Roman"/>
          <w:sz w:val="16"/>
          <w:szCs w:val="16"/>
        </w:rPr>
        <w:softHyphen/>
        <w:t>ное воображение себя премьерами и премьершами”. Говорил он с такой горячностью, что всех задел, зацепил, все встряхнулись, сами попроси</w:t>
      </w:r>
      <w:r>
        <w:rPr>
          <w:rFonts w:eastAsia="Times New Roman"/>
          <w:sz w:val="16"/>
          <w:szCs w:val="16"/>
        </w:rPr>
        <w:softHyphen/>
        <w:t>ли повторить сцену, и репетиция пошла гораздо ровнее. Но все же этот случай еще не улегся и даром для многих не прошел. Есть такие, что до сих пор ходят, как в воду опущенные, а есть и очень упорствующие, которых никак не убедишь в том, что они были не правы.</w:t>
      </w:r>
    </w:p>
    <w:p w:rsidR="00DD4130" w:rsidRDefault="006C0410">
      <w:pPr>
        <w:shd w:val="clear" w:color="auto" w:fill="FFFFFF"/>
        <w:spacing w:line="202" w:lineRule="exact"/>
        <w:ind w:firstLine="398"/>
        <w:jc w:val="both"/>
      </w:pPr>
      <w:r>
        <w:rPr>
          <w:rFonts w:eastAsia="Times New Roman"/>
          <w:sz w:val="16"/>
          <w:szCs w:val="16"/>
        </w:rPr>
        <w:t>Очень их еще то взволновало, что Вам все это станет известно. Им на это Подгорный сказал, что и они со своей стороны могут послать Вам свои объяснения, но что театр от себя Вас обо всем уведомит, – это несомненно.</w:t>
      </w:r>
    </w:p>
    <w:p w:rsidR="00DD4130" w:rsidRDefault="006C0410">
      <w:pPr>
        <w:shd w:val="clear" w:color="auto" w:fill="FFFFFF"/>
        <w:spacing w:line="202" w:lineRule="exact"/>
        <w:ind w:firstLine="398"/>
        <w:jc w:val="both"/>
      </w:pPr>
      <w:bookmarkStart w:id="366" w:name="bookmark366"/>
      <w:r>
        <w:rPr>
          <w:rFonts w:eastAsia="Times New Roman"/>
          <w:sz w:val="16"/>
          <w:szCs w:val="16"/>
        </w:rPr>
        <w:t>В</w:t>
      </w:r>
      <w:bookmarkEnd w:id="366"/>
      <w:r>
        <w:rPr>
          <w:rFonts w:eastAsia="Times New Roman"/>
          <w:sz w:val="16"/>
          <w:szCs w:val="16"/>
        </w:rPr>
        <w:t>от приблизительное описание всех событий последних двух дней. Но самое замечательное во всей этой истории то, что в этой исто</w:t>
      </w:r>
      <w:r>
        <w:rPr>
          <w:rFonts w:eastAsia="Times New Roman"/>
          <w:sz w:val="16"/>
          <w:szCs w:val="16"/>
        </w:rPr>
        <w:softHyphen/>
        <w:t>рии кто-то из “вдохновителей” (как называют Бондырева, Булгакова 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7" w:name="bookmark367"/>
      <w:r>
        <w:rPr>
          <w:rFonts w:eastAsia="Times New Roman"/>
          <w:sz w:val="16"/>
          <w:szCs w:val="16"/>
        </w:rPr>
        <w:lastRenderedPageBreak/>
        <w:t>Т</w:t>
      </w:r>
      <w:bookmarkEnd w:id="367"/>
      <w:r>
        <w:rPr>
          <w:rFonts w:eastAsia="Times New Roman"/>
          <w:sz w:val="16"/>
          <w:szCs w:val="16"/>
        </w:rPr>
        <w:t>арасову) поступил не очень-то красиво. Когда зашел разговор о по</w:t>
      </w:r>
      <w:r>
        <w:rPr>
          <w:rFonts w:eastAsia="Times New Roman"/>
          <w:sz w:val="16"/>
          <w:szCs w:val="16"/>
        </w:rPr>
        <w:softHyphen/>
        <w:t>даче такой бумаги и подошли к Ершову, предлагая ему подписать, он отказался. Тут начались уговоры: “это не по-товарищески, это не хо</w:t>
      </w:r>
      <w:r>
        <w:rPr>
          <w:rFonts w:eastAsia="Times New Roman"/>
          <w:sz w:val="16"/>
          <w:szCs w:val="16"/>
        </w:rPr>
        <w:softHyphen/>
        <w:t>рошо!” Действительно, до сих пор Ершов никогда в таких выпадах не участвовал. Наконец он согласился, но с условием, что будет принимать участие в выработке текста. Текст был составлен на собрании, которое было накануне подачи заявления. В тексте было лишь сказано о просьбе прибавки жалованья, ввиду дороговизны. Последней же фразы – о том, что, конечно, это только до начала спектаклей, а после начала оклады прошлого года – не было и в помине. Затем во время репетиции стали да</w:t>
      </w:r>
      <w:r>
        <w:rPr>
          <w:rFonts w:eastAsia="Times New Roman"/>
          <w:sz w:val="16"/>
          <w:szCs w:val="16"/>
        </w:rPr>
        <w:softHyphen/>
        <w:t>вать друг другу переписанный текст для подписи; конечно, обстановка была такова, что никто и не перечитывал текста, только подписывались. И вдруг на “отповеди” К.С. узнают, что в заявлении были высказаны такие претензии. Для многих это было совершенной неожиданностью. У Ершова этот поступок вызвал такое возмущение, что на следующем же заседании “подписавших заявление”, которое было после разговоров с К.С. и с правлением, он заявил, что считает такой поступок настолько неблагородным, что снимает с себя всякую связь с группой, объединив</w:t>
      </w:r>
      <w:r>
        <w:rPr>
          <w:rFonts w:eastAsia="Times New Roman"/>
          <w:sz w:val="16"/>
          <w:szCs w:val="16"/>
        </w:rPr>
        <w:softHyphen/>
        <w:t>шейся в своих общих интересах, что отныне будет действовать во всем совершенно самостоятельно и так, как ему подскажет его совесть.</w:t>
      </w:r>
    </w:p>
    <w:p w:rsidR="00DD4130" w:rsidRDefault="006C0410">
      <w:pPr>
        <w:shd w:val="clear" w:color="auto" w:fill="FFFFFF"/>
        <w:spacing w:line="202" w:lineRule="exact"/>
        <w:ind w:firstLine="394"/>
        <w:jc w:val="both"/>
      </w:pPr>
      <w:r>
        <w:rPr>
          <w:rFonts w:eastAsia="Times New Roman"/>
          <w:sz w:val="16"/>
          <w:szCs w:val="16"/>
        </w:rPr>
        <w:t>Но я знаю, что среди всей этой группы “бунтовщиков” есть лица, которые считают, что в своих требованиях надо “идти до конца”, не уступая правлению.</w:t>
      </w:r>
    </w:p>
    <w:p w:rsidR="00DD4130" w:rsidRDefault="006C0410">
      <w:pPr>
        <w:shd w:val="clear" w:color="auto" w:fill="FFFFFF"/>
        <w:spacing w:line="202" w:lineRule="exact"/>
        <w:ind w:firstLine="394"/>
        <w:jc w:val="both"/>
      </w:pPr>
      <w:r>
        <w:rPr>
          <w:rFonts w:eastAsia="Times New Roman"/>
          <w:sz w:val="16"/>
          <w:szCs w:val="16"/>
        </w:rPr>
        <w:t>В то же время я знаю, что в правлении настроение настолько креп</w:t>
      </w:r>
      <w:r>
        <w:rPr>
          <w:rFonts w:eastAsia="Times New Roman"/>
          <w:sz w:val="16"/>
          <w:szCs w:val="16"/>
        </w:rPr>
        <w:softHyphen/>
        <w:t>кое, что, пожалуй, не остановятся даже перед тем, чтобы расстаться с кем-либо из упорствующих. Но, конечно, этот вопрос окончательно не будет выяснен и ликвидирован, пока все не подпишут условий на по</w:t>
      </w:r>
      <w:r>
        <w:rPr>
          <w:rFonts w:eastAsia="Times New Roman"/>
          <w:sz w:val="16"/>
          <w:szCs w:val="16"/>
        </w:rPr>
        <w:softHyphen/>
        <w:t>ездку.</w:t>
      </w:r>
    </w:p>
    <w:p w:rsidR="00DD4130" w:rsidRDefault="006C0410">
      <w:pPr>
        <w:shd w:val="clear" w:color="auto" w:fill="FFFFFF"/>
        <w:spacing w:line="202" w:lineRule="exact"/>
        <w:ind w:firstLine="394"/>
        <w:jc w:val="both"/>
      </w:pPr>
      <w:r>
        <w:rPr>
          <w:rFonts w:eastAsia="Times New Roman"/>
          <w:sz w:val="16"/>
          <w:szCs w:val="16"/>
        </w:rPr>
        <w:t>В условиях, между прочим, есть один пункт, который должен не</w:t>
      </w:r>
      <w:r>
        <w:rPr>
          <w:rFonts w:eastAsia="Times New Roman"/>
          <w:sz w:val="16"/>
          <w:szCs w:val="16"/>
        </w:rPr>
        <w:softHyphen/>
        <w:t>приятно поразить участников заявления: это тот пункт, что американ</w:t>
      </w:r>
      <w:r>
        <w:rPr>
          <w:rFonts w:eastAsia="Times New Roman"/>
          <w:sz w:val="16"/>
          <w:szCs w:val="16"/>
        </w:rPr>
        <w:softHyphen/>
        <w:t>ское жалованье остается в силе и во время поездки по Америке.</w:t>
      </w:r>
    </w:p>
    <w:p w:rsidR="00DD4130" w:rsidRDefault="006C0410">
      <w:pPr>
        <w:shd w:val="clear" w:color="auto" w:fill="FFFFFF"/>
        <w:spacing w:line="202" w:lineRule="exact"/>
        <w:ind w:firstLine="394"/>
        <w:jc w:val="both"/>
      </w:pPr>
      <w:bookmarkStart w:id="368" w:name="bookmark368"/>
      <w:r>
        <w:rPr>
          <w:rFonts w:eastAsia="Times New Roman"/>
          <w:sz w:val="16"/>
          <w:szCs w:val="16"/>
        </w:rPr>
        <w:t>В</w:t>
      </w:r>
      <w:bookmarkEnd w:id="368"/>
      <w:r>
        <w:rPr>
          <w:rFonts w:eastAsia="Times New Roman"/>
          <w:sz w:val="16"/>
          <w:szCs w:val="16"/>
        </w:rPr>
        <w:t xml:space="preserve"> прошлом году в поездке труппа получала на 20% больше, т.к. приходилось играть до 9 спектаклей в неделю и с переездами вообще связаны большие расходы. Но тогда за девятый спектакль театр получал лишнюю тысячу в гарантию. По теперешнему же контракту с Гестом лишний спектакль в неделю (сверх восьми) оплачивается 250 дол. При подаче этого заявления был поднят вопрос и о том, чтобы сейчас же ого</w:t>
      </w:r>
      <w:r>
        <w:rPr>
          <w:rFonts w:eastAsia="Times New Roman"/>
          <w:sz w:val="16"/>
          <w:szCs w:val="16"/>
        </w:rPr>
        <w:softHyphen/>
        <w:t>ворить и прибавку к жалованью во время поездки по Америке, но потом было решено, что пока “надо провести парижскую прибавку”, а в Аме</w:t>
      </w:r>
      <w:r>
        <w:rPr>
          <w:rFonts w:eastAsia="Times New Roman"/>
          <w:sz w:val="16"/>
          <w:szCs w:val="16"/>
        </w:rPr>
        <w:softHyphen/>
        <w:t>рике в свое время и об этом будет подано соответствующее заявление. Так вот чтобы оградить себя от таких заявлений, в условиях помечено, что в поездке по Америке сохраняется нью-йоркский оклад.</w:t>
      </w:r>
    </w:p>
    <w:p w:rsidR="00DD4130" w:rsidRDefault="006C0410">
      <w:pPr>
        <w:shd w:val="clear" w:color="auto" w:fill="FFFFFF"/>
        <w:spacing w:line="202" w:lineRule="exact"/>
        <w:ind w:firstLine="394"/>
        <w:jc w:val="both"/>
      </w:pPr>
      <w:r>
        <w:rPr>
          <w:rFonts w:eastAsia="Times New Roman"/>
          <w:sz w:val="16"/>
          <w:szCs w:val="16"/>
        </w:rPr>
        <w:t>Во что вся эта история выльется, – кто знает. Но неприятное, гне</w:t>
      </w:r>
      <w:r>
        <w:rPr>
          <w:rFonts w:eastAsia="Times New Roman"/>
          <w:sz w:val="16"/>
          <w:szCs w:val="16"/>
        </w:rPr>
        <w:softHyphen/>
        <w:t>тущее настроение не проходит, в стариках все время дрожит обида, не</w:t>
      </w:r>
      <w:r>
        <w:rPr>
          <w:rFonts w:eastAsia="Times New Roman"/>
          <w:sz w:val="16"/>
          <w:szCs w:val="16"/>
        </w:rPr>
        <w:softHyphen/>
        <w:t>годование, среди молодежи все еще идет брожение, какое-то несконча-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емое “навинчивание” со стороны нежелающих “смириться”.</w:t>
      </w:r>
    </w:p>
    <w:p w:rsidR="00DD4130" w:rsidRDefault="006C0410">
      <w:pPr>
        <w:shd w:val="clear" w:color="auto" w:fill="FFFFFF"/>
        <w:spacing w:line="202" w:lineRule="exact"/>
        <w:ind w:firstLine="398"/>
        <w:jc w:val="both"/>
      </w:pPr>
      <w:r>
        <w:rPr>
          <w:rFonts w:eastAsia="Times New Roman"/>
          <w:sz w:val="16"/>
          <w:szCs w:val="16"/>
        </w:rPr>
        <w:t>Но до чего все-таки не серьезны эти люди. Некоторые из них с самым наивным видом замечали: “Что ж тут было подымать такую историю? Ну, попросили прибавку, ну, отказали нам, вот и все. Зачем же было показывать заявление К.С. Разорвали бы его в клочки, это за</w:t>
      </w:r>
      <w:r>
        <w:rPr>
          <w:rFonts w:eastAsia="Times New Roman"/>
          <w:sz w:val="16"/>
          <w:szCs w:val="16"/>
        </w:rPr>
        <w:softHyphen/>
        <w:t>явление, и делу конец!”</w:t>
      </w:r>
    </w:p>
    <w:p w:rsidR="00DD4130" w:rsidRDefault="006C0410">
      <w:pPr>
        <w:shd w:val="clear" w:color="auto" w:fill="FFFFFF"/>
        <w:spacing w:line="202" w:lineRule="exact"/>
        <w:ind w:firstLine="398"/>
        <w:jc w:val="both"/>
      </w:pPr>
      <w:r>
        <w:rPr>
          <w:rFonts w:eastAsia="Times New Roman"/>
          <w:sz w:val="16"/>
          <w:szCs w:val="16"/>
        </w:rPr>
        <w:t>Как странно себе представить, что все эти люди так недавно каж</w:t>
      </w:r>
      <w:r>
        <w:rPr>
          <w:rFonts w:eastAsia="Times New Roman"/>
          <w:sz w:val="16"/>
          <w:szCs w:val="16"/>
        </w:rPr>
        <w:softHyphen/>
        <w:t>дый день ели пшенную кашу и радовались, если иногда к обеду доста</w:t>
      </w:r>
      <w:r>
        <w:rPr>
          <w:rFonts w:eastAsia="Times New Roman"/>
          <w:sz w:val="16"/>
          <w:szCs w:val="16"/>
        </w:rPr>
        <w:softHyphen/>
        <w:t>вали какие-то макароны или лапшу. А теперь, доказывая, что не хватает жалованья, что они “голодают” (дословное выражение одной из подпи</w:t>
      </w:r>
      <w:r>
        <w:rPr>
          <w:rFonts w:eastAsia="Times New Roman"/>
          <w:sz w:val="16"/>
          <w:szCs w:val="16"/>
        </w:rPr>
        <w:softHyphen/>
        <w:t>савшихся под заявлением), перечисляют свое меню: “вино – 2 с полови</w:t>
      </w:r>
      <w:r>
        <w:rPr>
          <w:rFonts w:eastAsia="Times New Roman"/>
          <w:sz w:val="16"/>
          <w:szCs w:val="16"/>
        </w:rPr>
        <w:softHyphen/>
        <w:t>ной франка бутылка, цыпленок 4 фр., рыба 3 фр., а фрукты, а кофе???” И когда я сказала, что не надо есть цыпленка, можно есть какое-нибудь жаркое, телятину, баранину, – в ответ: “Я не могу жить, урезывая себя во всем!” Что-то все эти “европейцы” скажут в “трудной Москве”?</w:t>
      </w:r>
    </w:p>
    <w:p w:rsidR="00DD4130" w:rsidRDefault="006C0410">
      <w:pPr>
        <w:shd w:val="clear" w:color="auto" w:fill="FFFFFF"/>
        <w:spacing w:line="202" w:lineRule="exact"/>
        <w:ind w:firstLine="398"/>
        <w:jc w:val="both"/>
      </w:pPr>
      <w:bookmarkStart w:id="369" w:name="bookmark369"/>
      <w:r>
        <w:rPr>
          <w:rFonts w:eastAsia="Times New Roman"/>
          <w:sz w:val="16"/>
          <w:szCs w:val="16"/>
        </w:rPr>
        <w:t>Н</w:t>
      </w:r>
      <w:bookmarkEnd w:id="369"/>
      <w:r>
        <w:rPr>
          <w:rFonts w:eastAsia="Times New Roman"/>
          <w:sz w:val="16"/>
          <w:szCs w:val="16"/>
        </w:rPr>
        <w:t>еприятное для Вас письмо написала я Вам сегодня, дорогой Вла</w:t>
      </w:r>
      <w:r>
        <w:rPr>
          <w:rFonts w:eastAsia="Times New Roman"/>
          <w:sz w:val="16"/>
          <w:szCs w:val="16"/>
        </w:rPr>
        <w:softHyphen/>
        <w:t>димир Иванович! Простите меня! Самой противно, что на таких отвра</w:t>
      </w:r>
      <w:r>
        <w:rPr>
          <w:rFonts w:eastAsia="Times New Roman"/>
          <w:sz w:val="16"/>
          <w:szCs w:val="16"/>
        </w:rPr>
        <w:softHyphen/>
        <w:t>тительных мелочах жизни приходится останавливаться так долго.</w:t>
      </w:r>
    </w:p>
    <w:p w:rsidR="00DD4130" w:rsidRDefault="006C0410">
      <w:pPr>
        <w:shd w:val="clear" w:color="auto" w:fill="FFFFFF"/>
        <w:spacing w:line="202" w:lineRule="exact"/>
        <w:ind w:firstLine="398"/>
        <w:jc w:val="both"/>
      </w:pPr>
      <w:r>
        <w:rPr>
          <w:rFonts w:eastAsia="Times New Roman"/>
          <w:sz w:val="16"/>
          <w:szCs w:val="16"/>
        </w:rPr>
        <w:t>Какие прелестные дни стоят сейчас здесь. Солнце, теплынь! Ли</w:t>
      </w:r>
      <w:r>
        <w:rPr>
          <w:rFonts w:eastAsia="Times New Roman"/>
          <w:sz w:val="16"/>
          <w:szCs w:val="16"/>
        </w:rPr>
        <w:softHyphen/>
        <w:t>ства сильно пожелтела, но красива по-своему. А если посмотреть из верхних окон нашего отельчика на каштаны нашего авеню Монтень, то с недоумением видишь белые новые цветы-свечки, расцветающие на почти оголенных пожелтевших ветках. Сейчас, вероятно, страшно красиво в Версале. Хочу поехать туда в воскресенье, говорят, что в это воскресенье, в последний раз перед зимой, будут бить все фонтаны.</w:t>
      </w:r>
    </w:p>
    <w:p w:rsidR="00DD4130" w:rsidRDefault="006C0410">
      <w:pPr>
        <w:shd w:val="clear" w:color="auto" w:fill="FFFFFF"/>
        <w:spacing w:line="202" w:lineRule="exact"/>
        <w:ind w:firstLine="398"/>
        <w:jc w:val="both"/>
      </w:pPr>
      <w:r>
        <w:rPr>
          <w:rFonts w:eastAsia="Times New Roman"/>
          <w:sz w:val="16"/>
          <w:szCs w:val="16"/>
        </w:rPr>
        <w:t>Мне еще мало пришлось погулять по городу, но в те редкие дни, что я выходила, – Боже мой, какое неописуемое восхищение жило во мне, стоило только выйти из нашего авеню на Елисейские Поля и в од</w:t>
      </w:r>
      <w:r>
        <w:rPr>
          <w:rFonts w:eastAsia="Times New Roman"/>
          <w:sz w:val="16"/>
          <w:szCs w:val="16"/>
        </w:rPr>
        <w:softHyphen/>
        <w:t>ном их конце увидеть обелиск Площади Согласия, а в другом – Триум</w:t>
      </w:r>
      <w:r>
        <w:rPr>
          <w:rFonts w:eastAsia="Times New Roman"/>
          <w:sz w:val="16"/>
          <w:szCs w:val="16"/>
        </w:rPr>
        <w:softHyphen/>
        <w:t>фальную арку.</w:t>
      </w:r>
    </w:p>
    <w:p w:rsidR="00DD4130" w:rsidRDefault="006C0410">
      <w:pPr>
        <w:shd w:val="clear" w:color="auto" w:fill="FFFFFF"/>
        <w:spacing w:line="202" w:lineRule="exact"/>
        <w:ind w:firstLine="398"/>
        <w:jc w:val="both"/>
      </w:pPr>
      <w:r>
        <w:rPr>
          <w:rFonts w:eastAsia="Times New Roman"/>
          <w:sz w:val="16"/>
          <w:szCs w:val="16"/>
        </w:rPr>
        <w:t>Сезона еще нет, многие театры только готовятся к открытию, ревю доигрывают летние программы, даже в кино ничего интересного нет. Все улицы, площади чинятся: кладутся новые торцы, заливаются мосто</w:t>
      </w:r>
      <w:r>
        <w:rPr>
          <w:rFonts w:eastAsia="Times New Roman"/>
          <w:sz w:val="16"/>
          <w:szCs w:val="16"/>
        </w:rPr>
        <w:softHyphen/>
        <w:t>вые асфальтом. В нашем театре капитальный ремонт, некоторые стены совсем сняты, сырость страшнейшая, грязь на лестницах, шум, стук... Эберто строит третий театр, переделывая какие-то помещения суще</w:t>
      </w:r>
      <w:r>
        <w:rPr>
          <w:rFonts w:eastAsia="Times New Roman"/>
          <w:sz w:val="16"/>
          <w:szCs w:val="16"/>
        </w:rPr>
        <w:softHyphen/>
        <w:t>ствующего дома. В нашем отельчике ремонт, перестановка лифта. Рабо</w:t>
      </w:r>
      <w:r>
        <w:rPr>
          <w:rFonts w:eastAsia="Times New Roman"/>
          <w:sz w:val="16"/>
          <w:szCs w:val="16"/>
        </w:rPr>
        <w:softHyphen/>
        <w:t>чие стучат с раннего утра, подсвистывают какие-то песенки... Мостовая, тротуары всего нашего авеню чинятся, изрыты до последней степени. Автомобили, которые привезли тяжелый багаж к театру, должны были подъехать по тротуару.</w:t>
      </w:r>
    </w:p>
    <w:p w:rsidR="00DD4130" w:rsidRDefault="006C0410">
      <w:pPr>
        <w:shd w:val="clear" w:color="auto" w:fill="FFFFFF"/>
        <w:spacing w:line="202" w:lineRule="exact"/>
        <w:ind w:firstLine="398"/>
        <w:jc w:val="both"/>
      </w:pPr>
      <w:bookmarkStart w:id="370" w:name="bookmark370"/>
      <w:r>
        <w:rPr>
          <w:rFonts w:eastAsia="Times New Roman"/>
          <w:sz w:val="16"/>
          <w:szCs w:val="16"/>
        </w:rPr>
        <w:t>С</w:t>
      </w:r>
      <w:bookmarkEnd w:id="370"/>
      <w:r>
        <w:rPr>
          <w:rFonts w:eastAsia="Times New Roman"/>
          <w:sz w:val="16"/>
          <w:szCs w:val="16"/>
        </w:rPr>
        <w:t>ерг. Львович обещает на днях дать мне для сообщения Вам даты получения (предполагаемого) декораций из Берлина. Там оста</w:t>
      </w:r>
      <w:r>
        <w:rPr>
          <w:rFonts w:eastAsia="Times New Roman"/>
          <w:sz w:val="16"/>
          <w:szCs w:val="16"/>
        </w:rPr>
        <w:softHyphen/>
        <w:t>лись Гремиславский и Дима Качалов, которые заканчивают работы по приготовлению декораций и отправке их сюда. То, что так задержалась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декоративная работа, подвело театр страшно, так как было предложе</w:t>
      </w:r>
      <w:r>
        <w:rPr>
          <w:rFonts w:eastAsia="Times New Roman"/>
          <w:sz w:val="16"/>
          <w:szCs w:val="16"/>
        </w:rPr>
        <w:softHyphen/>
        <w:t>ние начать ранее 12-го, но из-за опоздания Гремиславского пришлось отказаться.</w:t>
      </w:r>
    </w:p>
    <w:p w:rsidR="00DD4130" w:rsidRDefault="006C0410">
      <w:pPr>
        <w:shd w:val="clear" w:color="auto" w:fill="FFFFFF"/>
        <w:spacing w:line="202" w:lineRule="exact"/>
        <w:ind w:firstLine="394"/>
        <w:jc w:val="both"/>
      </w:pPr>
      <w:bookmarkStart w:id="371" w:name="bookmark371"/>
      <w:r>
        <w:rPr>
          <w:rFonts w:eastAsia="Times New Roman"/>
          <w:sz w:val="16"/>
          <w:szCs w:val="16"/>
        </w:rPr>
        <w:t>К</w:t>
      </w:r>
      <w:bookmarkEnd w:id="371"/>
      <w:r>
        <w:rPr>
          <w:rFonts w:eastAsia="Times New Roman"/>
          <w:sz w:val="16"/>
          <w:szCs w:val="16"/>
        </w:rPr>
        <w:t>.С. предполагает ограничиться в Париже “Федором”, “Карама</w:t>
      </w:r>
      <w:r>
        <w:rPr>
          <w:rFonts w:eastAsia="Times New Roman"/>
          <w:sz w:val="16"/>
          <w:szCs w:val="16"/>
        </w:rPr>
        <w:softHyphen/>
        <w:t>зовыми”, “Вишневым садом”, “Трактирщицей” и “Ивановым”. “Шток-мана” он не хочет показывать, так как над этой пьесой меньше всего работали, а без тщательной подготовки он не хочет ее показывать. В следующем письме я напишу Вам репертуар первых дней Парижа, ко</w:t>
      </w:r>
      <w:r>
        <w:rPr>
          <w:rFonts w:eastAsia="Times New Roman"/>
          <w:sz w:val="16"/>
          <w:szCs w:val="16"/>
        </w:rPr>
        <w:softHyphen/>
        <w:t>торый известен точно Рипси, а ее-то сейчас в театре нет. Я только пом</w:t>
      </w:r>
      <w:r>
        <w:rPr>
          <w:rFonts w:eastAsia="Times New Roman"/>
          <w:sz w:val="16"/>
          <w:szCs w:val="16"/>
        </w:rPr>
        <w:softHyphen/>
        <w:t>ню, что 12-го открываем “Федором”, а на следующий день премьера “Карамазовых”.</w:t>
      </w:r>
    </w:p>
    <w:p w:rsidR="00DD4130" w:rsidRDefault="006C0410">
      <w:pPr>
        <w:shd w:val="clear" w:color="auto" w:fill="FFFFFF"/>
        <w:spacing w:line="202" w:lineRule="exact"/>
        <w:ind w:firstLine="394"/>
        <w:jc w:val="both"/>
      </w:pPr>
      <w:r>
        <w:rPr>
          <w:rFonts w:eastAsia="Times New Roman"/>
          <w:sz w:val="16"/>
          <w:szCs w:val="16"/>
        </w:rPr>
        <w:t>Как Вы думаете, скоро придет письмо от Вас? Очень уж давно Вы не писали мне, с самого лета.</w:t>
      </w:r>
    </w:p>
    <w:p w:rsidR="00DD4130" w:rsidRDefault="006C0410">
      <w:pPr>
        <w:shd w:val="clear" w:color="auto" w:fill="FFFFFF"/>
        <w:spacing w:line="202" w:lineRule="exact"/>
        <w:ind w:firstLine="394"/>
        <w:jc w:val="both"/>
      </w:pPr>
      <w:r>
        <w:rPr>
          <w:rFonts w:eastAsia="Times New Roman"/>
          <w:sz w:val="16"/>
          <w:szCs w:val="16"/>
        </w:rPr>
        <w:t>Вам очень сердечно кланяется Ник. Аф., который был здесь, когда я начала писать Вам это письмо. Просил очень-очень кланяться.</w:t>
      </w:r>
    </w:p>
    <w:p w:rsidR="00DD4130" w:rsidRDefault="006C0410">
      <w:pPr>
        <w:shd w:val="clear" w:color="auto" w:fill="FFFFFF"/>
        <w:spacing w:line="202" w:lineRule="exact"/>
        <w:ind w:left="394"/>
      </w:pPr>
      <w:r>
        <w:rPr>
          <w:rFonts w:eastAsia="Times New Roman"/>
          <w:sz w:val="16"/>
          <w:szCs w:val="16"/>
        </w:rPr>
        <w:t>Я сижу сейчас одна-одинешенька, и мне ужасно грустно, ужасно.</w:t>
      </w:r>
    </w:p>
    <w:p w:rsidR="00DD4130" w:rsidRDefault="006C0410">
      <w:pPr>
        <w:shd w:val="clear" w:color="auto" w:fill="FFFFFF"/>
        <w:spacing w:line="202" w:lineRule="exact"/>
        <w:ind w:firstLine="394"/>
        <w:jc w:val="both"/>
      </w:pPr>
      <w:r>
        <w:rPr>
          <w:rFonts w:eastAsia="Times New Roman"/>
          <w:sz w:val="16"/>
          <w:szCs w:val="16"/>
        </w:rPr>
        <w:t>А Вы помните, что Вы обещали в первом же письме прислать мне Вашу карточку? Пожалуйста, пришлите.</w:t>
      </w:r>
    </w:p>
    <w:p w:rsidR="00DD4130" w:rsidRDefault="006C0410">
      <w:pPr>
        <w:shd w:val="clear" w:color="auto" w:fill="FFFFFF"/>
        <w:spacing w:line="202" w:lineRule="exact"/>
        <w:ind w:left="394"/>
      </w:pPr>
      <w:r>
        <w:rPr>
          <w:rFonts w:eastAsia="Times New Roman"/>
          <w:sz w:val="16"/>
          <w:szCs w:val="16"/>
        </w:rPr>
        <w:t>Желаю Вам поживать очень хорошо, очень приятно.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432" w:line="331" w:lineRule="exact"/>
      </w:pPr>
      <w:bookmarkStart w:id="372" w:name="bookmark372"/>
      <w:r>
        <w:rPr>
          <w:sz w:val="16"/>
          <w:szCs w:val="16"/>
        </w:rPr>
        <w:t>5</w:t>
      </w:r>
      <w:bookmarkEnd w:id="372"/>
      <w:r>
        <w:rPr>
          <w:sz w:val="16"/>
          <w:szCs w:val="16"/>
        </w:rPr>
        <w:t>1.</w:t>
      </w:r>
    </w:p>
    <w:p w:rsidR="00DD4130" w:rsidRDefault="006C0410">
      <w:pPr>
        <w:shd w:val="clear" w:color="auto" w:fill="FFFFFF"/>
        <w:spacing w:line="331" w:lineRule="exact"/>
        <w:jc w:val="right"/>
      </w:pPr>
      <w:r>
        <w:rPr>
          <w:rFonts w:eastAsia="Times New Roman"/>
          <w:sz w:val="16"/>
          <w:szCs w:val="16"/>
        </w:rPr>
        <w:t>Париж, 5-го октября 1923 года</w:t>
      </w:r>
    </w:p>
    <w:p w:rsidR="00DD4130" w:rsidRDefault="006C0410">
      <w:pPr>
        <w:shd w:val="clear" w:color="auto" w:fill="FFFFFF"/>
        <w:spacing w:line="331" w:lineRule="exact"/>
        <w:ind w:left="1373"/>
      </w:pPr>
      <w:r>
        <w:rPr>
          <w:rFonts w:eastAsia="Times New Roman"/>
          <w:sz w:val="16"/>
          <w:szCs w:val="16"/>
        </w:rPr>
        <w:t>Дорогой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Я опять сделала очень большой перерыв в письмах к Вам, но на этот раз я могла себя утешить тем сознанием, что в этот период Бертен-сон должен был написать Вам. И написал, знаю я, диктуя Рипсимэ, так как я была в эти дни очень занята. Представьте себе, милый Владимир Иванович, я опять переписывала “Карамазовых”, текст меняется столь</w:t>
      </w:r>
      <w:r>
        <w:rPr>
          <w:rFonts w:eastAsia="Times New Roman"/>
          <w:sz w:val="16"/>
          <w:szCs w:val="16"/>
        </w:rPr>
        <w:softHyphen/>
        <w:t>ко раз, что после нескольких репетиций суфлерский экземпляр оказы</w:t>
      </w:r>
      <w:r>
        <w:rPr>
          <w:rFonts w:eastAsia="Times New Roman"/>
          <w:sz w:val="16"/>
          <w:szCs w:val="16"/>
        </w:rPr>
        <w:softHyphen/>
        <w:t>вается так перемаранным, что уж суфлировать невозможно. Но на этот раз, кажется, я написала окончательно утвержденный текст, и больше перемен не будет. Теперь еще надо ждать утверждения текста “Шток-мана”, который сильно изменен Василием Ивановичем. К.С. этим об</w:t>
      </w:r>
      <w:r>
        <w:rPr>
          <w:rFonts w:eastAsia="Times New Roman"/>
          <w:sz w:val="16"/>
          <w:szCs w:val="16"/>
        </w:rPr>
        <w:softHyphen/>
        <w:t>стоятельством, кажется, очень недоволен, находит, что не актер должен переделывать роль, а режиссер.</w:t>
      </w:r>
    </w:p>
    <w:p w:rsidR="00DD4130" w:rsidRDefault="006C0410">
      <w:pPr>
        <w:shd w:val="clear" w:color="auto" w:fill="FFFFFF"/>
        <w:spacing w:line="202" w:lineRule="exact"/>
        <w:ind w:firstLine="394"/>
        <w:jc w:val="both"/>
      </w:pPr>
      <w:bookmarkStart w:id="373" w:name="bookmark373"/>
      <w:r>
        <w:rPr>
          <w:rFonts w:eastAsia="Times New Roman"/>
          <w:sz w:val="16"/>
          <w:szCs w:val="16"/>
        </w:rPr>
        <w:t>У</w:t>
      </w:r>
      <w:bookmarkEnd w:id="373"/>
      <w:r>
        <w:rPr>
          <w:rFonts w:eastAsia="Times New Roman"/>
          <w:sz w:val="16"/>
          <w:szCs w:val="16"/>
        </w:rPr>
        <w:t xml:space="preserve"> нас снова событие, и не из приятных. Вчера утром Бакшеев зая</w:t>
      </w:r>
      <w:r>
        <w:rPr>
          <w:rFonts w:eastAsia="Times New Roman"/>
          <w:sz w:val="16"/>
          <w:szCs w:val="16"/>
        </w:rPr>
        <w:softHyphen/>
        <w:t>вил, что он уходит. Вот как обстояло все это дело: еще на пароходе Бак-шеев заявил Л.М.Леонидову, что считает себя обиженным своим окла</w:t>
      </w:r>
      <w:r>
        <w:rPr>
          <w:rFonts w:eastAsia="Times New Roman"/>
          <w:sz w:val="16"/>
          <w:szCs w:val="16"/>
        </w:rPr>
        <w:softHyphen/>
        <w:t>дом (он получает 100 дол. в неделю). Он говорил, что предоставляет правлению решить вопрос, какого он жалованья заслуживает. Тогда же на пароходе вопрос этот никак не был решен. Потом в дирекции было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4" w:name="bookmark374"/>
      <w:r>
        <w:rPr>
          <w:rFonts w:eastAsia="Times New Roman"/>
          <w:sz w:val="16"/>
          <w:szCs w:val="16"/>
        </w:rPr>
        <w:lastRenderedPageBreak/>
        <w:t>р</w:t>
      </w:r>
      <w:bookmarkEnd w:id="374"/>
      <w:r>
        <w:rPr>
          <w:rFonts w:eastAsia="Times New Roman"/>
          <w:sz w:val="16"/>
          <w:szCs w:val="16"/>
        </w:rPr>
        <w:t>ешено, что никаких изменений в оплате членов поездки не будет. Но, как всегда или почти всегда у нас бывает, об этом официально ни с кем не говорили. Бакшеев же все время ожидал ответа от дирекции. Теперь в Париже после той истории, какую я Вам описала в предыдущем пись</w:t>
      </w:r>
      <w:r>
        <w:rPr>
          <w:rFonts w:eastAsia="Times New Roman"/>
          <w:sz w:val="16"/>
          <w:szCs w:val="16"/>
        </w:rPr>
        <w:softHyphen/>
        <w:t>ме, хотя и было решено дать подписать всем “бунтовщикам” условия с театром, однако этих условий к подписи не предложили (я Вам послала и копию протокола, где зафиксировано это решение, и образец условия, надеюсь, что все дошло благополучно до Вас), а просто на словах ска</w:t>
      </w:r>
      <w:r>
        <w:rPr>
          <w:rFonts w:eastAsia="Times New Roman"/>
          <w:sz w:val="16"/>
          <w:szCs w:val="16"/>
        </w:rPr>
        <w:softHyphen/>
        <w:t>зали Булгакову и Бондыреву, для передачи остальным, что оклады оста</w:t>
      </w:r>
      <w:r>
        <w:rPr>
          <w:rFonts w:eastAsia="Times New Roman"/>
          <w:sz w:val="16"/>
          <w:szCs w:val="16"/>
        </w:rPr>
        <w:softHyphen/>
        <w:t>ются те же, что во время поездки по Америке прибавки к жалованью не будет (в прошлом году прибавляли 20% жалованья).</w:t>
      </w:r>
    </w:p>
    <w:p w:rsidR="00DD4130" w:rsidRDefault="006C0410">
      <w:pPr>
        <w:shd w:val="clear" w:color="auto" w:fill="FFFFFF"/>
        <w:spacing w:line="202" w:lineRule="exact"/>
        <w:ind w:firstLine="398"/>
        <w:jc w:val="both"/>
      </w:pPr>
      <w:r>
        <w:rPr>
          <w:rFonts w:eastAsia="Times New Roman"/>
          <w:sz w:val="16"/>
          <w:szCs w:val="16"/>
        </w:rPr>
        <w:t>Вот тут Бакшеев и решил отказаться. Он говорит, что прекрасно понимает неэтичность своего поступка, но считает, что и театр посту</w:t>
      </w:r>
      <w:r>
        <w:rPr>
          <w:rFonts w:eastAsia="Times New Roman"/>
          <w:sz w:val="16"/>
          <w:szCs w:val="16"/>
        </w:rPr>
        <w:softHyphen/>
        <w:t>пил с ним неэтично, не ответив своевременно на его заявление о жела</w:t>
      </w:r>
      <w:r>
        <w:rPr>
          <w:rFonts w:eastAsia="Times New Roman"/>
          <w:sz w:val="16"/>
          <w:szCs w:val="16"/>
        </w:rPr>
        <w:softHyphen/>
        <w:t>нии прибавки.</w:t>
      </w:r>
    </w:p>
    <w:p w:rsidR="00DD4130" w:rsidRDefault="006C0410">
      <w:pPr>
        <w:shd w:val="clear" w:color="auto" w:fill="FFFFFF"/>
        <w:spacing w:line="202" w:lineRule="exact"/>
        <w:ind w:firstLine="398"/>
        <w:jc w:val="both"/>
      </w:pPr>
      <w:bookmarkStart w:id="375" w:name="bookmark375"/>
      <w:r>
        <w:rPr>
          <w:rFonts w:eastAsia="Times New Roman"/>
          <w:sz w:val="16"/>
          <w:szCs w:val="16"/>
        </w:rPr>
        <w:t>Г</w:t>
      </w:r>
      <w:bookmarkEnd w:id="375"/>
      <w:r>
        <w:rPr>
          <w:rFonts w:eastAsia="Times New Roman"/>
          <w:sz w:val="16"/>
          <w:szCs w:val="16"/>
        </w:rPr>
        <w:t>оворят, тут еще есть та подкладка, что у него в Париже большие знакомства (Мозжухин и др.), которые сманивают его в кино, обещая за</w:t>
      </w:r>
      <w:r>
        <w:rPr>
          <w:rFonts w:eastAsia="Times New Roman"/>
          <w:sz w:val="16"/>
          <w:szCs w:val="16"/>
        </w:rPr>
        <w:softHyphen/>
        <w:t>работок. Я сама с Бакшеевым по этому делу ничего не говорила, так что все передаю со слов наших артистов. Бакшеев, говорят, стоит крепко на своем решении уйти, а правление считает совершенно невозможным изменить условия Бакшеева, потому что потом сразу начнутся весьма естественные требования и со стороны других “обиженных”. Не знаю, известно ли все это К.С. или пока дело стоит в плоскости переговоров Бакшеева с Леонидовым и Москвиным. Все остальные “недовольные”, кажется, приняли условия Америки, хотя сильно аффрапированы</w:t>
      </w:r>
      <w:r>
        <w:rPr>
          <w:rFonts w:eastAsia="Times New Roman"/>
          <w:sz w:val="16"/>
          <w:szCs w:val="16"/>
          <w:vertAlign w:val="superscript"/>
        </w:rPr>
        <w:t>1</w:t>
      </w:r>
      <w:r>
        <w:rPr>
          <w:rFonts w:eastAsia="Times New Roman"/>
          <w:sz w:val="16"/>
          <w:szCs w:val="16"/>
        </w:rPr>
        <w:t xml:space="preserve"> ими. Да, самое еще невеселое для них то, что до начала спектаклей полное жалованье в Америке выплачиваться не будет. В прошлом году пла</w:t>
      </w:r>
      <w:r>
        <w:rPr>
          <w:rFonts w:eastAsia="Times New Roman"/>
          <w:sz w:val="16"/>
          <w:szCs w:val="16"/>
        </w:rPr>
        <w:softHyphen/>
        <w:t>тили полное жалованье с самого дня приезда в Нью-Йорк, правда, мы до спектаклей провели там только 4 дня, но уже при окончании сезона было заплачено всем одинаковыми суточными, из расчета прожиточно</w:t>
      </w:r>
      <w:r>
        <w:rPr>
          <w:rFonts w:eastAsia="Times New Roman"/>
          <w:sz w:val="16"/>
          <w:szCs w:val="16"/>
        </w:rPr>
        <w:softHyphen/>
        <w:t>го минимума, по 5 дол. в день. И тогда многие огорчались этому, но мы прожили после конца спектаклей там всего три дня, так что весь расчет был невелик. Теперь же может оказаться, что мы проведем в Нью-Йорке до начала сезона дней 10–12, и тут уж правлению никак невозможно оплатить полным окладом всех, а всем, конечно, досадно, что такой длинный срок они будут получать денег в обрез на жизнь. Боже мой, как много все-таки у нас места дается деньгам и всем обстоятельствам, с ними связанным!</w:t>
      </w:r>
    </w:p>
    <w:p w:rsidR="00DD4130" w:rsidRDefault="006C0410">
      <w:pPr>
        <w:shd w:val="clear" w:color="auto" w:fill="FFFFFF"/>
        <w:spacing w:line="202" w:lineRule="exact"/>
        <w:ind w:firstLine="398"/>
        <w:jc w:val="both"/>
      </w:pPr>
      <w:bookmarkStart w:id="376" w:name="bookmark376"/>
      <w:r>
        <w:rPr>
          <w:rFonts w:eastAsia="Times New Roman"/>
          <w:sz w:val="16"/>
          <w:szCs w:val="16"/>
        </w:rPr>
        <w:t>С</w:t>
      </w:r>
      <w:bookmarkEnd w:id="376"/>
      <w:r>
        <w:rPr>
          <w:rFonts w:eastAsia="Times New Roman"/>
          <w:sz w:val="16"/>
          <w:szCs w:val="16"/>
        </w:rPr>
        <w:t>егодня утром приехали Дима и Гремиславский. Все имущество из Германии уже отправлено сюда, первый транспорт сюда уже при</w:t>
      </w:r>
      <w:r>
        <w:rPr>
          <w:rFonts w:eastAsia="Times New Roman"/>
          <w:sz w:val="16"/>
          <w:szCs w:val="16"/>
        </w:rPr>
        <w:softHyphen/>
        <w:t>шел, сегодня здешняя таможня принимает корзины с нашими костю</w:t>
      </w:r>
      <w:r>
        <w:rPr>
          <w:rFonts w:eastAsia="Times New Roman"/>
          <w:sz w:val="16"/>
          <w:szCs w:val="16"/>
        </w:rPr>
        <w:softHyphen/>
        <w:t>мами. Леон. Дав. задержался в Берлине до дня отправления последнего транспорта, который идет прямо в Америку, так как в Париже не по</w:t>
      </w:r>
      <w:r>
        <w:rPr>
          <w:rFonts w:eastAsia="Times New Roman"/>
          <w:sz w:val="16"/>
          <w:szCs w:val="16"/>
        </w:rPr>
        <w:softHyphen/>
        <w:t xml:space="preserve">надобится. Он предполагается к отправке 7 октября, после этого срока </w:t>
      </w:r>
      <w:r>
        <w:rPr>
          <w:rFonts w:eastAsia="Times New Roman"/>
          <w:sz w:val="16"/>
          <w:szCs w:val="16"/>
          <w:u w:val="single"/>
        </w:rPr>
        <w:t>приедет сюда и Лео</w:t>
      </w:r>
      <w:r>
        <w:rPr>
          <w:rFonts w:eastAsia="Times New Roman"/>
          <w:sz w:val="16"/>
          <w:szCs w:val="16"/>
        </w:rPr>
        <w:t xml:space="preserve">н. Дав. </w:t>
      </w:r>
      <w:r>
        <w:rPr>
          <w:rFonts w:eastAsia="Times New Roman"/>
          <w:sz w:val="14"/>
          <w:szCs w:val="14"/>
        </w:rPr>
        <w:t xml:space="preserve">1 От франц. </w:t>
      </w:r>
      <w:r>
        <w:rPr>
          <w:rFonts w:eastAsia="Times New Roman"/>
          <w:sz w:val="14"/>
          <w:szCs w:val="14"/>
          <w:lang w:val="en-US"/>
        </w:rPr>
        <w:t xml:space="preserve">frapper </w:t>
      </w:r>
      <w:r>
        <w:rPr>
          <w:rFonts w:eastAsia="Times New Roman"/>
          <w:sz w:val="14"/>
          <w:szCs w:val="14"/>
        </w:rPr>
        <w:t>– ударять, ранить, удивляться.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197" w:lineRule="exact"/>
        <w:ind w:firstLine="394"/>
        <w:jc w:val="both"/>
      </w:pPr>
      <w:r>
        <w:rPr>
          <w:rFonts w:eastAsia="Times New Roman"/>
          <w:sz w:val="16"/>
          <w:szCs w:val="16"/>
        </w:rPr>
        <w:lastRenderedPageBreak/>
        <w:t>Предварительная продажа на наши спектакли идет средне, но все местные жители уверяют, что это не очень страшно, так как здесь за</w:t>
      </w:r>
      <w:r>
        <w:rPr>
          <w:rFonts w:eastAsia="Times New Roman"/>
          <w:sz w:val="16"/>
          <w:szCs w:val="16"/>
        </w:rPr>
        <w:softHyphen/>
        <w:t>благовременно не покупают билеты. Вот наш репертуар, пока объяв</w:t>
      </w:r>
      <w:r>
        <w:rPr>
          <w:rFonts w:eastAsia="Times New Roman"/>
          <w:sz w:val="16"/>
          <w:szCs w:val="16"/>
        </w:rPr>
        <w:softHyphen/>
        <w:t>ленный:</w:t>
      </w:r>
    </w:p>
    <w:p w:rsidR="00DD4130" w:rsidRDefault="006C0410">
      <w:pPr>
        <w:shd w:val="clear" w:color="auto" w:fill="FFFFFF"/>
        <w:spacing w:line="197" w:lineRule="exact"/>
        <w:ind w:left="792"/>
      </w:pPr>
      <w:r>
        <w:rPr>
          <w:spacing w:val="-1"/>
          <w:sz w:val="16"/>
          <w:szCs w:val="16"/>
        </w:rPr>
        <w:t>12-</w:t>
      </w:r>
      <w:r>
        <w:rPr>
          <w:rFonts w:eastAsia="Times New Roman"/>
          <w:spacing w:val="-1"/>
          <w:sz w:val="16"/>
          <w:szCs w:val="16"/>
        </w:rPr>
        <w:t>го окт. Пятница “Царь Федор”</w:t>
      </w:r>
    </w:p>
    <w:p w:rsidR="00DD4130" w:rsidRDefault="006C0410">
      <w:pPr>
        <w:shd w:val="clear" w:color="auto" w:fill="FFFFFF"/>
        <w:spacing w:line="197" w:lineRule="exact"/>
        <w:ind w:left="792"/>
      </w:pPr>
      <w:bookmarkStart w:id="377" w:name="bookmark377"/>
      <w:r>
        <w:rPr>
          <w:spacing w:val="-1"/>
          <w:sz w:val="16"/>
          <w:szCs w:val="16"/>
        </w:rPr>
        <w:t>1</w:t>
      </w:r>
      <w:bookmarkEnd w:id="377"/>
      <w:r>
        <w:rPr>
          <w:spacing w:val="-1"/>
          <w:sz w:val="16"/>
          <w:szCs w:val="16"/>
        </w:rPr>
        <w:t>3-</w:t>
      </w:r>
      <w:r>
        <w:rPr>
          <w:rFonts w:eastAsia="Times New Roman"/>
          <w:spacing w:val="-1"/>
          <w:sz w:val="16"/>
          <w:szCs w:val="16"/>
        </w:rPr>
        <w:t>го окт. Суббота “Карамазовы”</w:t>
      </w:r>
    </w:p>
    <w:p w:rsidR="00DD4130" w:rsidRDefault="006C0410">
      <w:pPr>
        <w:shd w:val="clear" w:color="auto" w:fill="FFFFFF"/>
        <w:spacing w:line="197" w:lineRule="exact"/>
        <w:ind w:left="792"/>
      </w:pPr>
      <w:r>
        <w:rPr>
          <w:spacing w:val="-1"/>
          <w:sz w:val="16"/>
          <w:szCs w:val="16"/>
        </w:rPr>
        <w:t>14-</w:t>
      </w:r>
      <w:r>
        <w:rPr>
          <w:rFonts w:eastAsia="Times New Roman"/>
          <w:spacing w:val="-1"/>
          <w:sz w:val="16"/>
          <w:szCs w:val="16"/>
        </w:rPr>
        <w:t>го окт. Воскрес.“Вишневый сад”</w:t>
      </w:r>
    </w:p>
    <w:p w:rsidR="00DD4130" w:rsidRDefault="006C0410">
      <w:pPr>
        <w:shd w:val="clear" w:color="auto" w:fill="FFFFFF"/>
        <w:spacing w:line="197" w:lineRule="exact"/>
        <w:ind w:left="792"/>
      </w:pPr>
      <w:r>
        <w:rPr>
          <w:spacing w:val="-1"/>
          <w:sz w:val="16"/>
          <w:szCs w:val="16"/>
        </w:rPr>
        <w:t>15-</w:t>
      </w:r>
      <w:r>
        <w:rPr>
          <w:rFonts w:eastAsia="Times New Roman"/>
          <w:spacing w:val="-1"/>
          <w:sz w:val="16"/>
          <w:szCs w:val="16"/>
        </w:rPr>
        <w:t>го окт. Понед. “Карамазовы”</w:t>
      </w:r>
    </w:p>
    <w:p w:rsidR="00DD4130" w:rsidRDefault="006C0410">
      <w:pPr>
        <w:shd w:val="clear" w:color="auto" w:fill="FFFFFF"/>
        <w:spacing w:line="197" w:lineRule="exact"/>
        <w:ind w:left="792"/>
      </w:pPr>
      <w:r>
        <w:rPr>
          <w:spacing w:val="-1"/>
          <w:sz w:val="16"/>
          <w:szCs w:val="16"/>
        </w:rPr>
        <w:t>16-</w:t>
      </w:r>
      <w:r>
        <w:rPr>
          <w:rFonts w:eastAsia="Times New Roman"/>
          <w:spacing w:val="-1"/>
          <w:sz w:val="16"/>
          <w:szCs w:val="16"/>
        </w:rPr>
        <w:t>го окт. Вторник “Царь Федор”.</w:t>
      </w:r>
    </w:p>
    <w:p w:rsidR="00DD4130" w:rsidRDefault="006C0410">
      <w:pPr>
        <w:shd w:val="clear" w:color="auto" w:fill="FFFFFF"/>
        <w:spacing w:before="158" w:line="202" w:lineRule="exact"/>
        <w:ind w:firstLine="394"/>
        <w:jc w:val="both"/>
      </w:pPr>
      <w:r>
        <w:rPr>
          <w:rFonts w:eastAsia="Times New Roman"/>
          <w:sz w:val="16"/>
          <w:szCs w:val="16"/>
        </w:rPr>
        <w:t>Дальше пока репертуар не только не объявлен, но даже и не наме</w:t>
      </w:r>
      <w:r>
        <w:rPr>
          <w:rFonts w:eastAsia="Times New Roman"/>
          <w:sz w:val="16"/>
          <w:szCs w:val="16"/>
        </w:rPr>
        <w:softHyphen/>
        <w:t>чен, т.е. намечен, но как-то очень приблизительно. Тут уж многое бу</w:t>
      </w:r>
      <w:r>
        <w:rPr>
          <w:rFonts w:eastAsia="Times New Roman"/>
          <w:sz w:val="16"/>
          <w:szCs w:val="16"/>
        </w:rPr>
        <w:softHyphen/>
        <w:t>дет зависеть от наших монтировочных дел. Предполагается, что 17-го пойдет в первый раз “Трактирщица”. Спектакль, которому К.С. придает первейшее значение.</w:t>
      </w:r>
    </w:p>
    <w:p w:rsidR="00DD4130" w:rsidRDefault="006C0410">
      <w:pPr>
        <w:shd w:val="clear" w:color="auto" w:fill="FFFFFF"/>
        <w:spacing w:line="202" w:lineRule="exact"/>
        <w:ind w:firstLine="394"/>
        <w:jc w:val="both"/>
      </w:pPr>
      <w:bookmarkStart w:id="378" w:name="bookmark378"/>
      <w:r>
        <w:rPr>
          <w:rFonts w:eastAsia="Times New Roman"/>
          <w:sz w:val="16"/>
          <w:szCs w:val="16"/>
        </w:rPr>
        <w:t>В</w:t>
      </w:r>
      <w:bookmarkEnd w:id="378"/>
      <w:r>
        <w:rPr>
          <w:rFonts w:eastAsia="Times New Roman"/>
          <w:sz w:val="16"/>
          <w:szCs w:val="16"/>
        </w:rPr>
        <w:t>ам уже писал Бертенсон, что Эберто страшно мало делает для рекламы. Он предполагает пустить большую рекламу за три дня до спектаклей, и с этого его плана Бертенсону его никак не столкнуть. Вся надежда на Леон. Дав., который единственно способный сдвинуть дела нашего театра с мертвой точки.</w:t>
      </w:r>
    </w:p>
    <w:p w:rsidR="00DD4130" w:rsidRDefault="006C0410">
      <w:pPr>
        <w:shd w:val="clear" w:color="auto" w:fill="FFFFFF"/>
        <w:spacing w:line="202" w:lineRule="exact"/>
        <w:ind w:firstLine="394"/>
        <w:jc w:val="both"/>
      </w:pPr>
      <w:r>
        <w:rPr>
          <w:rFonts w:eastAsia="Times New Roman"/>
          <w:sz w:val="16"/>
          <w:szCs w:val="16"/>
        </w:rPr>
        <w:t>Эберто в “Карамазовых” выступает в качестве чтеца. Третьего дня была первая с ним репетиция. Он читает хорошо, спокойно, уверенно, очень внятно. Конечно, он сказал о том, что его выступления должны оплачиваться, но наши все это постарались обратить в остроумную шутку. Посмотрю, как они будут улыбаться, когда он действительно подаст счет за свои дебюты.</w:t>
      </w:r>
    </w:p>
    <w:p w:rsidR="00DD4130" w:rsidRDefault="006C0410">
      <w:pPr>
        <w:shd w:val="clear" w:color="auto" w:fill="FFFFFF"/>
        <w:spacing w:line="202" w:lineRule="exact"/>
        <w:ind w:firstLine="394"/>
        <w:jc w:val="both"/>
      </w:pPr>
      <w:bookmarkStart w:id="379" w:name="bookmark379"/>
      <w:r>
        <w:rPr>
          <w:rFonts w:eastAsia="Times New Roman"/>
          <w:sz w:val="16"/>
          <w:szCs w:val="16"/>
        </w:rPr>
        <w:t>Н</w:t>
      </w:r>
      <w:bookmarkEnd w:id="379"/>
      <w:r>
        <w:rPr>
          <w:rFonts w:eastAsia="Times New Roman"/>
          <w:sz w:val="16"/>
          <w:szCs w:val="16"/>
        </w:rPr>
        <w:t>а днях впервые “Карамазовы” были показаны К. С-чу. Первым показали “Мокрое”. Игра Леонидова так подействовала на К.С., что он к концу сцены плакал, крупные слезы покатились по его щекам. Конеч</w:t>
      </w:r>
      <w:r>
        <w:rPr>
          <w:rFonts w:eastAsia="Times New Roman"/>
          <w:sz w:val="16"/>
          <w:szCs w:val="16"/>
        </w:rPr>
        <w:softHyphen/>
        <w:t>но, Вишневский после этого начал попросту рыдать и захлебываться слезами. Когда кончалась репетиция, К.С. подошел к Леонидову, поце</w:t>
      </w:r>
      <w:r>
        <w:rPr>
          <w:rFonts w:eastAsia="Times New Roman"/>
          <w:sz w:val="16"/>
          <w:szCs w:val="16"/>
        </w:rPr>
        <w:softHyphen/>
        <w:t>ловал его, поцеловал Лужского и... никаких замечаний никому не делал, отпустил всех с миром.</w:t>
      </w:r>
    </w:p>
    <w:p w:rsidR="00DD4130" w:rsidRDefault="006C0410">
      <w:pPr>
        <w:shd w:val="clear" w:color="auto" w:fill="FFFFFF"/>
        <w:spacing w:line="202" w:lineRule="exact"/>
        <w:ind w:firstLine="394"/>
        <w:jc w:val="both"/>
      </w:pPr>
      <w:bookmarkStart w:id="380" w:name="bookmark380"/>
      <w:r>
        <w:rPr>
          <w:rFonts w:eastAsia="Times New Roman"/>
          <w:sz w:val="16"/>
          <w:szCs w:val="16"/>
        </w:rPr>
        <w:t>П</w:t>
      </w:r>
      <w:bookmarkEnd w:id="380"/>
      <w:r>
        <w:rPr>
          <w:rFonts w:eastAsia="Times New Roman"/>
          <w:sz w:val="16"/>
          <w:szCs w:val="16"/>
        </w:rPr>
        <w:t>осле этого показаны были ему все остальные сцены (“Суд” пока</w:t>
      </w:r>
      <w:r>
        <w:rPr>
          <w:rFonts w:eastAsia="Times New Roman"/>
          <w:sz w:val="16"/>
          <w:szCs w:val="16"/>
        </w:rPr>
        <w:softHyphen/>
        <w:t>зывали только сегодня, К.С. остался им доволен). Но со всеми осталь</w:t>
      </w:r>
      <w:r>
        <w:rPr>
          <w:rFonts w:eastAsia="Times New Roman"/>
          <w:sz w:val="16"/>
          <w:szCs w:val="16"/>
        </w:rPr>
        <w:softHyphen/>
        <w:t>ными сценами он завел большую работу. “Обе вместе” репетирует уже несколько раз сам, так что теперь вышло так, что уж второй день под</w:t>
      </w:r>
      <w:r>
        <w:rPr>
          <w:rFonts w:eastAsia="Times New Roman"/>
          <w:sz w:val="16"/>
          <w:szCs w:val="16"/>
        </w:rPr>
        <w:softHyphen/>
        <w:t>ряд отменяются все ранее назначенные репетиции и назначается только работа К.С. с персонажами “Карамазовых”. “Суд” у Вас. Вас. сделан следующим образом: народа на сцене нет. На левой от зрителя стороне поставлен от рампы в глубину сцены ряд стульев, первый ряд сидящей публики. Там сидят допрашиваемые свидетели: Кат. Ивановна, Гру-шенька, Алеша, исправник... Предполагается, что вся зала с присутству</w:t>
      </w:r>
      <w:r>
        <w:rPr>
          <w:rFonts w:eastAsia="Times New Roman"/>
          <w:sz w:val="16"/>
          <w:szCs w:val="16"/>
        </w:rPr>
        <w:softHyphen/>
        <w:t>ющей публикой за этим рядом. Тотчас за бархатом будут сидеть ряды всех свободных артистов, которые, изображая публику, реагируют на происходящее на сцене. В публику будет слышен разговор, шум, кото-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рый останавливает звонком председатель, сидящий на сцене, истери</w:t>
      </w:r>
      <w:r>
        <w:rPr>
          <w:rFonts w:eastAsia="Times New Roman"/>
          <w:sz w:val="16"/>
          <w:szCs w:val="16"/>
        </w:rPr>
        <w:softHyphen/>
        <w:t>ка после истерики Ивана, звук отодвигаемых стульев при оглашении приговора, когда все встают. Все эти шумы Вас. Вас. было не очень трудно сделать, так как в этом принимают участие заправские актеры, из сотрудников только мы с Рипси. Вот в “Мокром” другое дело, там всех парней пришлось раздать наемным сотрудникам-студентам, ко</w:t>
      </w:r>
      <w:r>
        <w:rPr>
          <w:rFonts w:eastAsia="Times New Roman"/>
          <w:sz w:val="16"/>
          <w:szCs w:val="16"/>
        </w:rPr>
        <w:softHyphen/>
        <w:t>торых никак не воспитать в духе не только Художественного театра, но и вообще театра. В этой сцене вся надежда на Леонидова, который поразителен.</w:t>
      </w:r>
    </w:p>
    <w:p w:rsidR="00DD4130" w:rsidRDefault="006C0410">
      <w:pPr>
        <w:shd w:val="clear" w:color="auto" w:fill="FFFFFF"/>
        <w:spacing w:line="202" w:lineRule="exact"/>
        <w:ind w:firstLine="398"/>
        <w:jc w:val="both"/>
      </w:pPr>
      <w:bookmarkStart w:id="381" w:name="bookmark381"/>
      <w:r>
        <w:rPr>
          <w:rFonts w:eastAsia="Times New Roman"/>
          <w:sz w:val="16"/>
          <w:szCs w:val="16"/>
        </w:rPr>
        <w:t>К</w:t>
      </w:r>
      <w:bookmarkEnd w:id="381"/>
      <w:r>
        <w:rPr>
          <w:rFonts w:eastAsia="Times New Roman"/>
          <w:sz w:val="16"/>
          <w:szCs w:val="16"/>
        </w:rPr>
        <w:t>роме работы над народными сценами “Карамазовых”, Вас. Вас-чу сейчас приходится уже делать четвертый акт “Штокмана”. Тут, ко</w:t>
      </w:r>
      <w:r>
        <w:rPr>
          <w:rFonts w:eastAsia="Times New Roman"/>
          <w:sz w:val="16"/>
          <w:szCs w:val="16"/>
        </w:rPr>
        <w:softHyphen/>
        <w:t>нечно, тоже не будет очень трудно ему, так как в народе заняли всех свободных от пьесы актеров, выходят и Книппер, и Леонидов, и Мо</w:t>
      </w:r>
      <w:r>
        <w:rPr>
          <w:rFonts w:eastAsia="Times New Roman"/>
          <w:sz w:val="16"/>
          <w:szCs w:val="16"/>
        </w:rPr>
        <w:softHyphen/>
        <w:t>сквин, и Бурджалов, и Бакшеев, а уж про молодежь и говорить нечего. Словом, в этот вечер заняты все, кроме Станиславского, которого не назначили на выход.</w:t>
      </w:r>
    </w:p>
    <w:p w:rsidR="00DD4130" w:rsidRDefault="006C0410">
      <w:pPr>
        <w:shd w:val="clear" w:color="auto" w:fill="FFFFFF"/>
        <w:spacing w:line="202" w:lineRule="exact"/>
        <w:ind w:firstLine="398"/>
        <w:jc w:val="both"/>
      </w:pPr>
      <w:bookmarkStart w:id="382" w:name="bookmark382"/>
      <w:r>
        <w:rPr>
          <w:rFonts w:eastAsia="Times New Roman"/>
          <w:sz w:val="16"/>
          <w:szCs w:val="16"/>
        </w:rPr>
        <w:t>К</w:t>
      </w:r>
      <w:bookmarkEnd w:id="382"/>
      <w:r>
        <w:rPr>
          <w:rFonts w:eastAsia="Times New Roman"/>
          <w:sz w:val="16"/>
          <w:szCs w:val="16"/>
        </w:rPr>
        <w:t>.С. все прошедшие дни был в очень дурном настроении, так как долго не получал известий от своей семьи. Они должны были переехать в Швейцарию, и это волновало К.С. – как-то они переберутся. Туда, во Фрайбург, был откомандирован специальный человек для сопровожде</w:t>
      </w:r>
      <w:r>
        <w:rPr>
          <w:rFonts w:eastAsia="Times New Roman"/>
          <w:sz w:val="16"/>
          <w:szCs w:val="16"/>
        </w:rPr>
        <w:softHyphen/>
        <w:t>ния Марии Петровны с детьми. Наконец-то пришла телеграмма из Ба</w:t>
      </w:r>
      <w:r>
        <w:rPr>
          <w:rFonts w:eastAsia="Times New Roman"/>
          <w:sz w:val="16"/>
          <w:szCs w:val="16"/>
        </w:rPr>
        <w:softHyphen/>
        <w:t>зеля, что они перекочевали границу, и К.С. успокоился. Теперь он ждет Марию Петровну сюда, так как ей надо играть в “Вишневом саду”, у нас ведь нет Вари. Роль эта дана Пыжовой – Вы представляете себе эту богомолку? – но, конечно, ни она, ни режиссер с ней этим делом пока не занимались.</w:t>
      </w:r>
    </w:p>
    <w:p w:rsidR="00DD4130" w:rsidRDefault="006C0410">
      <w:pPr>
        <w:shd w:val="clear" w:color="auto" w:fill="FFFFFF"/>
        <w:spacing w:line="202" w:lineRule="exact"/>
        <w:ind w:firstLine="398"/>
        <w:jc w:val="both"/>
      </w:pPr>
      <w:r>
        <w:rPr>
          <w:rFonts w:eastAsia="Times New Roman"/>
          <w:sz w:val="16"/>
          <w:szCs w:val="16"/>
        </w:rPr>
        <w:t>В театре Эберто ремонт идет страшно медленно, до сих пор раз</w:t>
      </w:r>
      <w:r>
        <w:rPr>
          <w:rFonts w:eastAsia="Times New Roman"/>
          <w:sz w:val="16"/>
          <w:szCs w:val="16"/>
        </w:rPr>
        <w:softHyphen/>
        <w:t>ворочена одна стена, так что, когда идешь по лестнице из уборных на сцену, то все равно, что по улице идешь. А тут еще сырая погода стоит, в театре сырость, холод, зуб на зуб не попадает. Мы все чихаем, кашля</w:t>
      </w:r>
      <w:r>
        <w:rPr>
          <w:rFonts w:eastAsia="Times New Roman"/>
          <w:sz w:val="16"/>
          <w:szCs w:val="16"/>
        </w:rPr>
        <w:softHyphen/>
        <w:t>ем, а я говорю таким сиплым голосом, что разговаривать с посторон</w:t>
      </w:r>
      <w:r>
        <w:rPr>
          <w:rFonts w:eastAsia="Times New Roman"/>
          <w:sz w:val="16"/>
          <w:szCs w:val="16"/>
        </w:rPr>
        <w:softHyphen/>
        <w:t>ними просто неудобно – звучит голос так, будто б накануне я хорошо покутила.</w:t>
      </w:r>
    </w:p>
    <w:p w:rsidR="00DD4130" w:rsidRDefault="006C0410">
      <w:pPr>
        <w:shd w:val="clear" w:color="auto" w:fill="FFFFFF"/>
        <w:spacing w:line="202" w:lineRule="exact"/>
        <w:ind w:firstLine="398"/>
        <w:jc w:val="both"/>
      </w:pPr>
      <w:r>
        <w:rPr>
          <w:rFonts w:eastAsia="Times New Roman"/>
          <w:sz w:val="16"/>
          <w:szCs w:val="16"/>
        </w:rPr>
        <w:t>Вчера в театре было какое-то довольно забавное представление. Я на него не пошла, но сегодня смеялась много, слушая рассказ об этом вечере К. С-ча. Собрался очень нарядный зал, исключительно наряд</w:t>
      </w:r>
      <w:r>
        <w:rPr>
          <w:rFonts w:eastAsia="Times New Roman"/>
          <w:sz w:val="16"/>
          <w:szCs w:val="16"/>
        </w:rPr>
        <w:softHyphen/>
        <w:t>ный. На сцене показали какой-то нелепейший балет – танцы Шведского балета, гастролирующего здесь чуть ли не год уже, и теперь собираю</w:t>
      </w:r>
      <w:r>
        <w:rPr>
          <w:rFonts w:eastAsia="Times New Roman"/>
          <w:sz w:val="16"/>
          <w:szCs w:val="16"/>
        </w:rPr>
        <w:softHyphen/>
        <w:t>щегося в Америку на полгода (эти шведы, кажется, стали за это время чуть ли не владельцами театра Эберто, во всяком случае, крупнейшими пайщиками это дела). Они танцуют ужасно, я смотрела их еще в Берли</w:t>
      </w:r>
      <w:r>
        <w:rPr>
          <w:rFonts w:eastAsia="Times New Roman"/>
          <w:sz w:val="16"/>
          <w:szCs w:val="16"/>
        </w:rPr>
        <w:softHyphen/>
        <w:t>не и удивляюсь, как они могут держаться так долго, не прогорая, кто мо</w:t>
      </w:r>
      <w:r>
        <w:rPr>
          <w:rFonts w:eastAsia="Times New Roman"/>
          <w:sz w:val="16"/>
          <w:szCs w:val="16"/>
        </w:rPr>
        <w:softHyphen/>
        <w:t xml:space="preserve">жет ходить на их представления. Потом выступала </w:t>
      </w:r>
      <w:r>
        <w:rPr>
          <w:rFonts w:eastAsia="Times New Roman"/>
          <w:sz w:val="16"/>
          <w:szCs w:val="16"/>
          <w:lang w:val="en-US"/>
        </w:rPr>
        <w:t xml:space="preserve">m-m </w:t>
      </w:r>
      <w:r>
        <w:rPr>
          <w:rFonts w:eastAsia="Times New Roman"/>
          <w:sz w:val="16"/>
          <w:szCs w:val="16"/>
        </w:rPr>
        <w:t>Жоржет Леблан (Метерлинк), спевши что-то и показав свое страшное лицо-маску. Она совершенная руина и положительно страшна в каком-то золотом пла-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тье, с золотом в волосах. Потом вышел какой-то футурист-музыкант, который стал играть на рояле невозможнейшую музыку нового стиля. Играл, однако, хорошо. Но тут в публике начались свистки, кто-то стал аплодировать, свистки послышались громче.</w:t>
      </w:r>
    </w:p>
    <w:p w:rsidR="00DD4130" w:rsidRDefault="006C0410">
      <w:pPr>
        <w:shd w:val="clear" w:color="auto" w:fill="FFFFFF"/>
        <w:spacing w:line="202" w:lineRule="exact"/>
        <w:ind w:firstLine="394"/>
        <w:jc w:val="both"/>
      </w:pPr>
      <w:bookmarkStart w:id="383" w:name="bookmark383"/>
      <w:r>
        <w:rPr>
          <w:rFonts w:eastAsia="Times New Roman"/>
          <w:sz w:val="16"/>
          <w:szCs w:val="16"/>
        </w:rPr>
        <w:t>М</w:t>
      </w:r>
      <w:bookmarkEnd w:id="383"/>
      <w:r>
        <w:rPr>
          <w:rFonts w:eastAsia="Times New Roman"/>
          <w:sz w:val="16"/>
          <w:szCs w:val="16"/>
        </w:rPr>
        <w:t>узыкант продолжал играть. Опять свист, ожесточенный, не</w:t>
      </w:r>
      <w:r>
        <w:rPr>
          <w:rFonts w:eastAsia="Times New Roman"/>
          <w:sz w:val="16"/>
          <w:szCs w:val="16"/>
        </w:rPr>
        <w:softHyphen/>
        <w:t>прерывающийся. Опять аплодисменты. Не помню уже, чем все это кончилось, как успокоилась публика, но после этого явился какой-то господин, который сказал, что вот этот скандал он и хочет снять для одной кинематографической картины, так что все, что было, была лишь генеральная репетиция, а теперь он просит публику сыграть еще раз всю сцену уже под трескотню съемочных кино-аппаратов. И вот публика стала играть скандал в театре. А фотографические аппараты затрещали. Неплохо устроилась эта кинематографическая фирма. Без больших за</w:t>
      </w:r>
      <w:r>
        <w:rPr>
          <w:rFonts w:eastAsia="Times New Roman"/>
          <w:sz w:val="16"/>
          <w:szCs w:val="16"/>
        </w:rPr>
        <w:softHyphen/>
        <w:t>трат они устроили небывалую народную сцену для кино. Оказывается, это фильм, в котором снимается Леблан. Она играет певицу, выступа</w:t>
      </w:r>
      <w:r>
        <w:rPr>
          <w:rFonts w:eastAsia="Times New Roman"/>
          <w:sz w:val="16"/>
          <w:szCs w:val="16"/>
        </w:rPr>
        <w:softHyphen/>
        <w:t>ющую в концерте. На концерте, не знаю уж почему, происходит скан</w:t>
      </w:r>
      <w:r>
        <w:rPr>
          <w:rFonts w:eastAsia="Times New Roman"/>
          <w:sz w:val="16"/>
          <w:szCs w:val="16"/>
        </w:rPr>
        <w:softHyphen/>
        <w:t>дал, кто-то бросает цветы, а кто-то свистит и негодует. Все это публика разыгрывала очень хорошо. Какова изобретательность и остроумие! Да, забыла сказать, что, кроме перечисленных номеров программы, крайне незамысловатой, была демонстрация вечерних туалетов фирмой Пуа-ре – это тоже входило в число номеров вечера и служило для многих приманкой.</w:t>
      </w:r>
    </w:p>
    <w:p w:rsidR="00DD4130" w:rsidRDefault="006C0410">
      <w:pPr>
        <w:shd w:val="clear" w:color="auto" w:fill="FFFFFF"/>
        <w:spacing w:line="202" w:lineRule="exact"/>
        <w:ind w:left="394"/>
      </w:pPr>
      <w:r>
        <w:rPr>
          <w:rFonts w:eastAsia="Times New Roman"/>
          <w:sz w:val="16"/>
          <w:szCs w:val="16"/>
        </w:rPr>
        <w:t>Модели, говорят, были прелестны.</w:t>
      </w:r>
    </w:p>
    <w:p w:rsidR="00DD4130" w:rsidRDefault="006C0410">
      <w:pPr>
        <w:shd w:val="clear" w:color="auto" w:fill="FFFFFF"/>
        <w:spacing w:line="202" w:lineRule="exact"/>
        <w:ind w:firstLine="394"/>
        <w:jc w:val="both"/>
      </w:pPr>
      <w:r>
        <w:rPr>
          <w:rFonts w:eastAsia="Times New Roman"/>
          <w:sz w:val="16"/>
          <w:szCs w:val="16"/>
        </w:rPr>
        <w:t>Вам не наскучила моя болтовня? В занятости Вашего дня такое письмо, пожалуй, может даже рассердить своей подробностью. Одна надежда, что Вы не рассердитесь на меня, так как до сих пор редко на меня сердились. Вы всегда так добры ко мне.</w:t>
      </w:r>
    </w:p>
    <w:p w:rsidR="00DD4130" w:rsidRDefault="006C0410">
      <w:pPr>
        <w:shd w:val="clear" w:color="auto" w:fill="FFFFFF"/>
        <w:spacing w:line="202" w:lineRule="exact"/>
        <w:ind w:firstLine="394"/>
        <w:jc w:val="both"/>
      </w:pPr>
      <w:r>
        <w:rPr>
          <w:rFonts w:eastAsia="Times New Roman"/>
          <w:sz w:val="16"/>
          <w:szCs w:val="16"/>
        </w:rPr>
        <w:t>Сердечный привет всем нашим театральным, а главное – милой Екатерине Николаевне, которую вспоминаю часто-часто, смотря на все прелестные вещи здешних магазинов.</w:t>
      </w:r>
    </w:p>
    <w:p w:rsidR="00DD4130" w:rsidRDefault="006C0410">
      <w:pPr>
        <w:shd w:val="clear" w:color="auto" w:fill="FFFFFF"/>
        <w:spacing w:line="202" w:lineRule="exact"/>
        <w:ind w:firstLine="394"/>
        <w:jc w:val="both"/>
      </w:pPr>
      <w:bookmarkStart w:id="384" w:name="bookmark384"/>
      <w:r>
        <w:rPr>
          <w:rFonts w:eastAsia="Times New Roman"/>
          <w:sz w:val="16"/>
          <w:szCs w:val="16"/>
        </w:rPr>
        <w:t>М</w:t>
      </w:r>
      <w:bookmarkEnd w:id="384"/>
      <w:r>
        <w:rPr>
          <w:rFonts w:eastAsia="Times New Roman"/>
          <w:sz w:val="16"/>
          <w:szCs w:val="16"/>
        </w:rPr>
        <w:t>илый Владимир Иванович, я вдруг вспомнила: поблагодарила я Вас за то, что Вы передали сестре</w:t>
      </w:r>
      <w:hyperlink w:anchor="bookmark4134" w:history="1">
        <w:r>
          <w:rPr>
            <w:rFonts w:eastAsia="Times New Roman"/>
            <w:sz w:val="16"/>
            <w:szCs w:val="16"/>
            <w:vertAlign w:val="superscript"/>
          </w:rPr>
          <w:t>1</w:t>
        </w:r>
      </w:hyperlink>
      <w:r>
        <w:rPr>
          <w:rFonts w:eastAsia="Times New Roman"/>
          <w:sz w:val="16"/>
          <w:szCs w:val="16"/>
        </w:rPr>
        <w:t xml:space="preserve"> пакет от меня? Я уже получила от нее письмо с благодарностью за все, а сама-то Вас, кажется, не благодарила. Простите меня за невежливость и примите мою сильнейшую благодар</w:t>
      </w:r>
      <w:r>
        <w:rPr>
          <w:rFonts w:eastAsia="Times New Roman"/>
          <w:sz w:val="16"/>
          <w:szCs w:val="16"/>
        </w:rPr>
        <w:softHyphen/>
        <w:t>ность за все, что Вы сделали для меня.</w:t>
      </w:r>
    </w:p>
    <w:p w:rsidR="00DD4130" w:rsidRDefault="006C0410">
      <w:pPr>
        <w:shd w:val="clear" w:color="auto" w:fill="FFFFFF"/>
        <w:spacing w:line="202" w:lineRule="exact"/>
        <w:ind w:firstLine="394"/>
        <w:jc w:val="both"/>
      </w:pPr>
      <w:r>
        <w:rPr>
          <w:rFonts w:eastAsia="Times New Roman"/>
          <w:sz w:val="16"/>
          <w:szCs w:val="16"/>
        </w:rPr>
        <w:t>Все наши – Рипси, Ник. Аф., Бертенсон – Вам сердечно кланяют</w:t>
      </w:r>
      <w:r>
        <w:rPr>
          <w:rFonts w:eastAsia="Times New Roman"/>
          <w:sz w:val="16"/>
          <w:szCs w:val="16"/>
        </w:rPr>
        <w:softHyphen/>
        <w:t>ся. И я тоже – от всего сердца.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135" w:history="1">
        <w:bookmarkStart w:id="385" w:name="bookmark385"/>
        <w:r w:rsidR="006C0410">
          <w:t>5</w:t>
        </w:r>
        <w:bookmarkEnd w:id="385"/>
        <w:r w:rsidR="006C0410">
          <w:t>2</w:t>
        </w:r>
      </w:hyperlink>
      <w:r w:rsidR="006C0410">
        <w:t>.</w:t>
      </w:r>
    </w:p>
    <w:p w:rsidR="00DD4130" w:rsidRDefault="006C0410">
      <w:pPr>
        <w:shd w:val="clear" w:color="auto" w:fill="FFFFFF"/>
        <w:spacing w:before="115"/>
        <w:jc w:val="right"/>
      </w:pPr>
      <w:r>
        <w:rPr>
          <w:rFonts w:eastAsia="Times New Roman"/>
          <w:sz w:val="16"/>
          <w:szCs w:val="16"/>
        </w:rPr>
        <w:t>Париж, 10-го октября 1923 года</w:t>
      </w:r>
    </w:p>
    <w:p w:rsidR="00DD4130" w:rsidRDefault="006C0410">
      <w:pPr>
        <w:shd w:val="clear" w:color="auto" w:fill="FFFFFF"/>
        <w:spacing w:before="101"/>
        <w:ind w:left="1104"/>
      </w:pPr>
      <w:r>
        <w:rPr>
          <w:rFonts w:eastAsia="Times New Roman"/>
          <w:sz w:val="16"/>
          <w:szCs w:val="16"/>
        </w:rPr>
        <w:t>Милый, милый Владимир Иванович!</w:t>
      </w:r>
    </w:p>
    <w:p w:rsidR="00DD4130" w:rsidRDefault="006C0410">
      <w:pPr>
        <w:shd w:val="clear" w:color="auto" w:fill="FFFFFF"/>
        <w:spacing w:before="38" w:line="202" w:lineRule="exact"/>
        <w:ind w:firstLine="398"/>
        <w:jc w:val="both"/>
      </w:pPr>
      <w:bookmarkStart w:id="386" w:name="bookmark386"/>
      <w:r>
        <w:rPr>
          <w:rFonts w:eastAsia="Times New Roman"/>
          <w:sz w:val="16"/>
          <w:szCs w:val="16"/>
        </w:rPr>
        <w:t>С</w:t>
      </w:r>
      <w:bookmarkEnd w:id="386"/>
      <w:r>
        <w:rPr>
          <w:rFonts w:eastAsia="Times New Roman"/>
          <w:sz w:val="16"/>
          <w:szCs w:val="16"/>
        </w:rPr>
        <w:t>пешу Вам сообщить, что история с Бакшеевым, которая Вас, ве</w:t>
      </w:r>
      <w:r>
        <w:rPr>
          <w:rFonts w:eastAsia="Times New Roman"/>
          <w:sz w:val="16"/>
          <w:szCs w:val="16"/>
        </w:rPr>
        <w:softHyphen/>
        <w:t>роятно, очень неприятно поразила, окончилась благополучно. Не дово</w:t>
      </w:r>
      <w:r>
        <w:rPr>
          <w:rFonts w:eastAsia="Times New Roman"/>
          <w:sz w:val="16"/>
          <w:szCs w:val="16"/>
        </w:rPr>
        <w:softHyphen/>
        <w:t>дя дело до официальной огласки, “старшие товарищи” (Леонидов и Мо</w:t>
      </w:r>
      <w:r>
        <w:rPr>
          <w:rFonts w:eastAsia="Times New Roman"/>
          <w:sz w:val="16"/>
          <w:szCs w:val="16"/>
        </w:rPr>
        <w:softHyphen/>
        <w:t>сквин) решили с ним поговорить. Он поставил вопрос так: “Отпускает ли его дирекция?” – на это Леонидов ему сказал, что “отпустить” его дирекция не может, а дальше – пусть делает, как он считает нужным, что подскажет ему его внутреннее чувство. А Москвин прибавил, что если ему как-нибудь дорог Художественный театр, то он все-таки дол</w:t>
      </w:r>
      <w:r>
        <w:rPr>
          <w:rFonts w:eastAsia="Times New Roman"/>
          <w:sz w:val="16"/>
          <w:szCs w:val="16"/>
        </w:rPr>
        <w:softHyphen/>
        <w:t>жен понимать, что в тот момент, когда он из него уйдет так, он уйдет из него навсегда. Бакшеев помолчал минутку и сказал: “Остаюсь!” Эта забота теперь, слава Богу, ушла.</w:t>
      </w:r>
    </w:p>
    <w:p w:rsidR="00DD4130" w:rsidRDefault="006C0410">
      <w:pPr>
        <w:shd w:val="clear" w:color="auto" w:fill="FFFFFF"/>
        <w:spacing w:line="202" w:lineRule="exact"/>
        <w:ind w:firstLine="398"/>
        <w:jc w:val="both"/>
      </w:pPr>
      <w:bookmarkStart w:id="387" w:name="bookmark387"/>
      <w:r>
        <w:rPr>
          <w:rFonts w:eastAsia="Times New Roman"/>
          <w:sz w:val="16"/>
          <w:szCs w:val="16"/>
        </w:rPr>
        <w:t>М</w:t>
      </w:r>
      <w:bookmarkEnd w:id="387"/>
      <w:r>
        <w:rPr>
          <w:rFonts w:eastAsia="Times New Roman"/>
          <w:sz w:val="16"/>
          <w:szCs w:val="16"/>
        </w:rPr>
        <w:t>ы все измучены эти дни репетициями, которые, как назло, ни</w:t>
      </w:r>
      <w:r>
        <w:rPr>
          <w:rFonts w:eastAsia="Times New Roman"/>
          <w:sz w:val="16"/>
          <w:szCs w:val="16"/>
        </w:rPr>
        <w:softHyphen/>
        <w:t>как не ладятся. Писала ли я Вам, что у нас была первая генеральная (без К.С.) на сцене – и была ужасно неудачной. Я пишу сейчас о “Кара</w:t>
      </w:r>
      <w:r>
        <w:rPr>
          <w:rFonts w:eastAsia="Times New Roman"/>
          <w:sz w:val="16"/>
          <w:szCs w:val="16"/>
        </w:rPr>
        <w:softHyphen/>
        <w:t>мазовых”. Это было в воскресенье. Занавес был назначен на “Мокрое” в 12 час., а начали только около двух, потому что с костюмами была задержка, с гримами была задержка... Утром собрались репетировать “Мокрое” и “Суд”, а к четырем часам едва успели кончить “Мокрое”. На шесть были назначены все остальные картины, к ним присоедини</w:t>
      </w:r>
      <w:r>
        <w:rPr>
          <w:rFonts w:eastAsia="Times New Roman"/>
          <w:sz w:val="16"/>
          <w:szCs w:val="16"/>
        </w:rPr>
        <w:softHyphen/>
        <w:t>ли и “Суд”, назначив его на 10 ч. вечера. Можете себе представить на</w:t>
      </w:r>
      <w:r>
        <w:rPr>
          <w:rFonts w:eastAsia="Times New Roman"/>
          <w:sz w:val="16"/>
          <w:szCs w:val="16"/>
        </w:rPr>
        <w:softHyphen/>
        <w:t>строения актеров, всю ту несобранность, весь тот хаос, который царил. Кончили репетировать около 11 ч. – и все ужасались, что так поздно заставляют работать (нам же с Рипси и Подгорным пришлось просидеть после репетиции до первого часу за всякими административными дела</w:t>
      </w:r>
      <w:r>
        <w:rPr>
          <w:rFonts w:eastAsia="Times New Roman"/>
          <w:sz w:val="16"/>
          <w:szCs w:val="16"/>
        </w:rPr>
        <w:softHyphen/>
        <w:t>ми). Леон. Мир. после такой репетиции потребовал еще одну на сцене, потому что не мог решиться сразу перейти к полной генеральной. Репе</w:t>
      </w:r>
      <w:r>
        <w:rPr>
          <w:rFonts w:eastAsia="Times New Roman"/>
          <w:sz w:val="16"/>
          <w:szCs w:val="16"/>
        </w:rPr>
        <w:softHyphen/>
        <w:t>тиция была назначена на следующий день – в понедельник – на сцене, без гримов и костюмов. Но так как на понедельник в 4 ч. была назначена народная сцена “Штокмана”, то “Карамазовы” были отложены до семи часов вечера. До семи мы репетировали “Штокмана”, потом дан был перерыв на полчаса, потом началось “Мокрое”. Но все были уже в таком усталом настроении, так немыслимо и невозможно было всех собрать, что стали репетировать только пенье, пробеги, визг и суматоху, – на</w:t>
      </w:r>
      <w:r>
        <w:rPr>
          <w:rFonts w:eastAsia="Times New Roman"/>
          <w:sz w:val="16"/>
          <w:szCs w:val="16"/>
        </w:rPr>
        <w:softHyphen/>
        <w:t>ряду с репетицией монтировочной. Еще до начала репетиции в театр пришел неожиданно К.С., и тут начался разгром “отдельных частей”. И правду надо сказать, впечатление от внешнего вида до того скверное, до того все это пахнет “халтурой”, что понятен гнев К.С.</w:t>
      </w:r>
    </w:p>
    <w:p w:rsidR="00DD4130" w:rsidRDefault="006C0410">
      <w:pPr>
        <w:shd w:val="clear" w:color="auto" w:fill="FFFFFF"/>
        <w:spacing w:line="202" w:lineRule="exact"/>
        <w:ind w:firstLine="398"/>
        <w:jc w:val="both"/>
      </w:pPr>
      <w:r>
        <w:rPr>
          <w:rFonts w:eastAsia="Times New Roman"/>
          <w:sz w:val="16"/>
          <w:szCs w:val="16"/>
        </w:rPr>
        <w:t>Из-за простановок и всяких проб освещения бархата репетиция кончилась снова очень поздно, часов в 11. Почему-то все наши этим страшно огорчаются, считают, что это ужасно, что их заставляют ре</w:t>
      </w:r>
      <w:r>
        <w:rPr>
          <w:rFonts w:eastAsia="Times New Roman"/>
          <w:sz w:val="16"/>
          <w:szCs w:val="16"/>
        </w:rPr>
        <w:softHyphen/>
        <w:t>петировать так поздно. А ведь собственно говоря, это случай, что у нас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еще не начался сезон, а был бы сезон, то играли бы ежедневно по вече</w:t>
      </w:r>
      <w:r>
        <w:rPr>
          <w:rFonts w:eastAsia="Times New Roman"/>
          <w:sz w:val="16"/>
          <w:szCs w:val="16"/>
        </w:rPr>
        <w:softHyphen/>
        <w:t>рам спектакли, и должны были бы молчать.</w:t>
      </w:r>
    </w:p>
    <w:p w:rsidR="00DD4130" w:rsidRDefault="006C0410">
      <w:pPr>
        <w:shd w:val="clear" w:color="auto" w:fill="FFFFFF"/>
        <w:spacing w:line="202" w:lineRule="exact"/>
        <w:ind w:firstLine="394"/>
        <w:jc w:val="both"/>
      </w:pPr>
      <w:r>
        <w:rPr>
          <w:rFonts w:eastAsia="Times New Roman"/>
          <w:sz w:val="16"/>
          <w:szCs w:val="16"/>
        </w:rPr>
        <w:t>Так доползли мы до вчерашнего вечера, когда назначена была полная генеральная “Карамазовых” при К.С. – в гримах, костюмах, при полной обстановке. Вместо назначенных для начала 8</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xml:space="preserve"> час. начали в 9. И знаете, когда окончили? – в два часа ночи, при том что “Кошмар” не репетировали.</w:t>
      </w:r>
    </w:p>
    <w:p w:rsidR="00DD4130" w:rsidRDefault="006C0410">
      <w:pPr>
        <w:shd w:val="clear" w:color="auto" w:fill="FFFFFF"/>
        <w:spacing w:line="202" w:lineRule="exact"/>
        <w:ind w:firstLine="394"/>
        <w:jc w:val="both"/>
      </w:pPr>
      <w:bookmarkStart w:id="388" w:name="bookmark388"/>
      <w:r>
        <w:rPr>
          <w:rFonts w:eastAsia="Times New Roman"/>
          <w:sz w:val="16"/>
          <w:szCs w:val="16"/>
        </w:rPr>
        <w:t>И</w:t>
      </w:r>
      <w:bookmarkEnd w:id="388"/>
      <w:r>
        <w:rPr>
          <w:rFonts w:eastAsia="Times New Roman"/>
          <w:sz w:val="16"/>
          <w:szCs w:val="16"/>
        </w:rPr>
        <w:t xml:space="preserve"> тут-то выяснилось, что столько длиннот, что столько неинте</w:t>
      </w:r>
      <w:r>
        <w:rPr>
          <w:rFonts w:eastAsia="Times New Roman"/>
          <w:sz w:val="16"/>
          <w:szCs w:val="16"/>
        </w:rPr>
        <w:softHyphen/>
        <w:t>ресного (я думаю, это оттого, что нет настоящих исполнителей, или ны</w:t>
      </w:r>
      <w:r>
        <w:rPr>
          <w:rFonts w:eastAsia="Times New Roman"/>
          <w:sz w:val="16"/>
          <w:szCs w:val="16"/>
        </w:rPr>
        <w:softHyphen/>
        <w:t>нешние исполнители недостаточно вошли в роли), что публика, навер</w:t>
      </w:r>
      <w:r>
        <w:rPr>
          <w:rFonts w:eastAsia="Times New Roman"/>
          <w:sz w:val="16"/>
          <w:szCs w:val="16"/>
        </w:rPr>
        <w:softHyphen/>
        <w:t>ное, станет уходить еще до конца. При всем том, что антракты обещают сократить до минимума, теперешний текст должен идти не меньше 4–4</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xml:space="preserve"> час. И вот сейчас все собраны К.С. для того, чтобы выработать сокращения. Кажется, будут совершенно выброшены оба свидания со Смердяковым (подумайте, какая драма для Булгакова, который все лето и осень занимался только этой ролью, а ее свели лишь к небольшому выходу в “Коньячке”, причем и тут его монологи будут сильно сокра</w:t>
      </w:r>
      <w:r>
        <w:rPr>
          <w:rFonts w:eastAsia="Times New Roman"/>
          <w:sz w:val="16"/>
          <w:szCs w:val="16"/>
        </w:rPr>
        <w:softHyphen/>
        <w:t>щены – об этом солдате), будет выброшена сцена у Фени и сокращен текст в оставшихся картинах. Стало быть, останутся картины: “За ко</w:t>
      </w:r>
      <w:r>
        <w:rPr>
          <w:rFonts w:eastAsia="Times New Roman"/>
          <w:sz w:val="16"/>
          <w:szCs w:val="16"/>
        </w:rPr>
        <w:softHyphen/>
        <w:t>ньячком”, “Обе вместе”, “Мокрое”, “Кошмар” и “Суд”.</w:t>
      </w:r>
    </w:p>
    <w:p w:rsidR="00DD4130" w:rsidRDefault="006C0410">
      <w:pPr>
        <w:shd w:val="clear" w:color="auto" w:fill="FFFFFF"/>
        <w:spacing w:line="202" w:lineRule="exact"/>
        <w:ind w:firstLine="394"/>
        <w:jc w:val="both"/>
      </w:pPr>
      <w:bookmarkStart w:id="389" w:name="bookmark389"/>
      <w:r>
        <w:rPr>
          <w:rFonts w:eastAsia="Times New Roman"/>
          <w:sz w:val="16"/>
          <w:szCs w:val="16"/>
        </w:rPr>
        <w:t>Т</w:t>
      </w:r>
      <w:bookmarkEnd w:id="389"/>
      <w:r>
        <w:rPr>
          <w:rFonts w:eastAsia="Times New Roman"/>
          <w:sz w:val="16"/>
          <w:szCs w:val="16"/>
        </w:rPr>
        <w:t>ак обузить “Карамазовых” – это ужасно. Но вместе с тем – это мое впечатление твердое, никогда не сойду с него – иначе и не могло случиться, раз режиссировали не Вы. Никто из участвующих в поезд</w:t>
      </w:r>
      <w:r>
        <w:rPr>
          <w:rFonts w:eastAsia="Times New Roman"/>
          <w:sz w:val="16"/>
          <w:szCs w:val="16"/>
        </w:rPr>
        <w:softHyphen/>
        <w:t>ке не мог бы, не может поставить, возобновить – все что хотите – До</w:t>
      </w:r>
      <w:r>
        <w:rPr>
          <w:rFonts w:eastAsia="Times New Roman"/>
          <w:sz w:val="16"/>
          <w:szCs w:val="16"/>
        </w:rPr>
        <w:softHyphen/>
        <w:t>стоевского. И только Вы могли бы даже с теми силами, что сейчас у нас, – сделать эту пьесу блестящей, изумительной. Только Вы – больше никто. А сейчас – все так тускло, так неинтересно, и только Леонидов возвышается над всеми как изумительный гигант, да Качалов играет очень хорошо. И как ясно чувствуется, что Вы – душа этого спектакля, и все, что не от Вас, – не нужно, не сделано и не может быть сделано без Вас. Вот Вам пример: Леонидов вздумал прибавить в следствии целый кусок, разъясняющий многое зрителю. Но разница между сценами, ко</w:t>
      </w:r>
      <w:r>
        <w:rPr>
          <w:rFonts w:eastAsia="Times New Roman"/>
          <w:sz w:val="16"/>
          <w:szCs w:val="16"/>
        </w:rPr>
        <w:softHyphen/>
        <w:t>торые он вел под Вашим руководством, и сценой, над которой ему при</w:t>
      </w:r>
      <w:r>
        <w:rPr>
          <w:rFonts w:eastAsia="Times New Roman"/>
          <w:sz w:val="16"/>
          <w:szCs w:val="16"/>
        </w:rPr>
        <w:softHyphen/>
        <w:t>шлось бы поработать одному, была так велика, так бросалась в глаза, что он очень скоро, почти тотчас же, выбросил этот вставленный кусок. А Лидию Михайловну никак не остановить: знай, вставляет в свои пока</w:t>
      </w:r>
      <w:r>
        <w:rPr>
          <w:rFonts w:eastAsia="Times New Roman"/>
          <w:sz w:val="16"/>
          <w:szCs w:val="16"/>
        </w:rPr>
        <w:softHyphen/>
        <w:t>зания на суде целые монологи, расхолаживает всех ужасно, и никак не поддается увещеваниям</w:t>
      </w:r>
      <w:hyperlink w:anchor="bookmark4136" w:history="1">
        <w:r>
          <w:rPr>
            <w:rFonts w:eastAsia="Times New Roman"/>
            <w:sz w:val="16"/>
            <w:szCs w:val="16"/>
            <w:vertAlign w:val="superscript"/>
          </w:rPr>
          <w:t>1</w:t>
        </w:r>
      </w:hyperlink>
      <w:r>
        <w:rPr>
          <w:rFonts w:eastAsia="Times New Roman"/>
          <w:sz w:val="16"/>
          <w:szCs w:val="16"/>
        </w:rPr>
        <w:t>. Вас. Вас. уговаривает ее: “Лидия Михайловна, вы подумайте над этим, это нельзя!” Но она твердо стоит на своем: “Я иначе не могу, иначе у меня образа нет”. Наконец надо было утвердить раз навсегда текст, который она будет говорить. Со всякими торговлями ей удалось вклеить в свои показания кое-что из того, что она хотела говорить. Но когда дело дошло до генеральной, то она все-таки сказала все, что собиралась говорить, и потом с невинным глазом уверяла: “Я случайно все это сказала...” Вчера приехала Мария Петровна, которая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90" w:name="bookmark390"/>
      <w:r>
        <w:rPr>
          <w:rFonts w:eastAsia="Times New Roman"/>
          <w:sz w:val="16"/>
          <w:szCs w:val="16"/>
        </w:rPr>
        <w:lastRenderedPageBreak/>
        <w:t>у</w:t>
      </w:r>
      <w:bookmarkEnd w:id="390"/>
      <w:r>
        <w:rPr>
          <w:rFonts w:eastAsia="Times New Roman"/>
          <w:sz w:val="16"/>
          <w:szCs w:val="16"/>
        </w:rPr>
        <w:t>строила Киру и Игоря в Швейцарии, а сама приехала сюда для участия в “Вишневом саду”. Сегодня днем шла и до сих пор идет репетиция сцен Вари. Все утомлены после вчерашней затянувшейся репетиции, после сегодняшнего утра, когда разбиралось сокращение “Карамазо</w:t>
      </w:r>
      <w:r>
        <w:rPr>
          <w:rFonts w:eastAsia="Times New Roman"/>
          <w:sz w:val="16"/>
          <w:szCs w:val="16"/>
        </w:rPr>
        <w:softHyphen/>
        <w:t>вых”. Булгаков так огорчился, что не пришел на “Вишн. сад”, просил передать, что плохо себя чувствует. А сегодня в 8 час. еще репетиция (первая) с парижскими сотрудниками сцен из “Федора” (вторая картина и “Собор”).</w:t>
      </w:r>
    </w:p>
    <w:p w:rsidR="00DD4130" w:rsidRDefault="006C0410">
      <w:pPr>
        <w:shd w:val="clear" w:color="auto" w:fill="FFFFFF"/>
        <w:spacing w:line="202" w:lineRule="exact"/>
        <w:ind w:firstLine="398"/>
        <w:jc w:val="both"/>
      </w:pPr>
      <w:r>
        <w:rPr>
          <w:rFonts w:eastAsia="Times New Roman"/>
          <w:sz w:val="16"/>
          <w:szCs w:val="16"/>
        </w:rPr>
        <w:t>До сих пор пришел только первый транспорт нашего сценического имущества: все костюмы и декорации “Федора”, “Вишн. сада” и “Ка</w:t>
      </w:r>
      <w:r>
        <w:rPr>
          <w:rFonts w:eastAsia="Times New Roman"/>
          <w:sz w:val="16"/>
          <w:szCs w:val="16"/>
        </w:rPr>
        <w:softHyphen/>
        <w:t>рамазовых”. Второй и третий транспорты придут одновременно. Там будут декорации “Трактирщицы”, “Иванова” и “Штокмана”. “Лапы” и “Дно” пошли прямым путем в Америку.</w:t>
      </w:r>
    </w:p>
    <w:p w:rsidR="00DD4130" w:rsidRDefault="006C0410">
      <w:pPr>
        <w:shd w:val="clear" w:color="auto" w:fill="FFFFFF"/>
        <w:spacing w:line="202" w:lineRule="exact"/>
        <w:ind w:firstLine="398"/>
        <w:jc w:val="both"/>
      </w:pPr>
      <w:r>
        <w:rPr>
          <w:rFonts w:eastAsia="Times New Roman"/>
          <w:sz w:val="16"/>
          <w:szCs w:val="16"/>
        </w:rPr>
        <w:t>Ах, какой у нас во всем беспорядок, если б Вы знали. Нас Господь хранит, что у нас до сих пор несчастья не случилось.</w:t>
      </w:r>
    </w:p>
    <w:p w:rsidR="00DD4130" w:rsidRDefault="006C0410">
      <w:pPr>
        <w:shd w:val="clear" w:color="auto" w:fill="FFFFFF"/>
        <w:spacing w:line="202" w:lineRule="exact"/>
        <w:ind w:firstLine="398"/>
        <w:jc w:val="both"/>
      </w:pPr>
      <w:r>
        <w:rPr>
          <w:rFonts w:eastAsia="Times New Roman"/>
          <w:sz w:val="16"/>
          <w:szCs w:val="16"/>
        </w:rPr>
        <w:t>Вот украли колокола, надеялись, что это повлияет, – какое! Теперь здесь это будет колоссальный расход – покупка или прокат колоколов. А корзины с костюмами: в Америке перед отправкой их были купле</w:t>
      </w:r>
      <w:r>
        <w:rPr>
          <w:rFonts w:eastAsia="Times New Roman"/>
          <w:sz w:val="16"/>
          <w:szCs w:val="16"/>
        </w:rPr>
        <w:softHyphen/>
        <w:t>ны специально новые веревки, чтобы обвязать все корзины. Но никому из костюмеров не захотелось присутствовать при обвязывании корзин, положились на рабочих, а те не обвязали, и корзины были отправлены только на замках. Конечно, многие из них поломались (а перед отъез</w:t>
      </w:r>
      <w:r>
        <w:rPr>
          <w:rFonts w:eastAsia="Times New Roman"/>
          <w:sz w:val="16"/>
          <w:szCs w:val="16"/>
        </w:rPr>
        <w:softHyphen/>
        <w:t>дом из Америки покупали новые корзины, каждая из них обошлась по 30 долларов), да как поломались: так, что вещи совершенно свободно можно было вытянуть из щелей между крышкой и самой корзиной. Как не выкрали каких-либо вещей, до сих пор не понимаю. И все вот так: тратятся деньги, и все летит в какую-то бездонную пропасть. Театраль</w:t>
      </w:r>
      <w:r>
        <w:rPr>
          <w:rFonts w:eastAsia="Times New Roman"/>
          <w:sz w:val="16"/>
          <w:szCs w:val="16"/>
        </w:rPr>
        <w:softHyphen/>
        <w:t>ные вещи, театральные деньги не берегутся, то, что нужно, покупается в первом попавшемся магазине, без любовного выбирания вещей, без заботы о том, чтобы не тратить зря, поискать, где получше и подешевле.</w:t>
      </w:r>
    </w:p>
    <w:p w:rsidR="00DD4130" w:rsidRDefault="006C0410">
      <w:pPr>
        <w:shd w:val="clear" w:color="auto" w:fill="FFFFFF"/>
        <w:spacing w:line="202" w:lineRule="exact"/>
        <w:ind w:left="398"/>
      </w:pPr>
      <w:r>
        <w:rPr>
          <w:rFonts w:eastAsia="Times New Roman"/>
          <w:sz w:val="16"/>
          <w:szCs w:val="16"/>
        </w:rPr>
        <w:t>Выпущен наш следующий репертуар:</w:t>
      </w:r>
    </w:p>
    <w:p w:rsidR="00DD4130" w:rsidRDefault="006C0410" w:rsidP="006C0410">
      <w:pPr>
        <w:numPr>
          <w:ilvl w:val="0"/>
          <w:numId w:val="1"/>
        </w:numPr>
        <w:shd w:val="clear" w:color="auto" w:fill="FFFFFF"/>
        <w:tabs>
          <w:tab w:val="left" w:pos="994"/>
        </w:tabs>
        <w:spacing w:line="202" w:lineRule="exact"/>
        <w:ind w:left="797"/>
        <w:rPr>
          <w:spacing w:val="-7"/>
          <w:sz w:val="16"/>
          <w:szCs w:val="16"/>
        </w:rPr>
      </w:pPr>
      <w:r>
        <w:rPr>
          <w:rFonts w:eastAsia="Times New Roman"/>
          <w:spacing w:val="-1"/>
          <w:sz w:val="16"/>
          <w:szCs w:val="16"/>
        </w:rPr>
        <w:t>окт.</w:t>
      </w:r>
      <w:r>
        <w:rPr>
          <w:rFonts w:eastAsia="Times New Roman"/>
          <w:spacing w:val="-1"/>
        </w:rPr>
        <w:t xml:space="preserve"> </w:t>
      </w:r>
      <w:r>
        <w:rPr>
          <w:rFonts w:eastAsia="Times New Roman"/>
          <w:spacing w:val="-1"/>
          <w:sz w:val="16"/>
          <w:szCs w:val="16"/>
        </w:rPr>
        <w:t>Среда</w:t>
      </w:r>
      <w:r>
        <w:rPr>
          <w:rFonts w:eastAsia="Times New Roman"/>
          <w:spacing w:val="-1"/>
        </w:rPr>
        <w:t xml:space="preserve"> </w:t>
      </w:r>
      <w:r>
        <w:rPr>
          <w:rFonts w:eastAsia="Times New Roman"/>
          <w:spacing w:val="-1"/>
          <w:sz w:val="16"/>
          <w:szCs w:val="16"/>
        </w:rPr>
        <w:t>“Трактирщица”</w:t>
      </w:r>
    </w:p>
    <w:p w:rsidR="00DD4130" w:rsidRDefault="006C0410" w:rsidP="006C0410">
      <w:pPr>
        <w:numPr>
          <w:ilvl w:val="0"/>
          <w:numId w:val="1"/>
        </w:numPr>
        <w:shd w:val="clear" w:color="auto" w:fill="FFFFFF"/>
        <w:tabs>
          <w:tab w:val="left" w:pos="994"/>
        </w:tabs>
        <w:spacing w:line="202" w:lineRule="exact"/>
        <w:ind w:left="797"/>
        <w:rPr>
          <w:spacing w:val="-7"/>
          <w:sz w:val="16"/>
          <w:szCs w:val="16"/>
        </w:rPr>
      </w:pPr>
      <w:r>
        <w:rPr>
          <w:rFonts w:eastAsia="Times New Roman"/>
          <w:spacing w:val="-1"/>
          <w:sz w:val="16"/>
          <w:szCs w:val="16"/>
        </w:rPr>
        <w:t>окт.</w:t>
      </w:r>
      <w:r>
        <w:rPr>
          <w:rFonts w:eastAsia="Times New Roman"/>
          <w:spacing w:val="-1"/>
        </w:rPr>
        <w:t xml:space="preserve"> </w:t>
      </w:r>
      <w:r>
        <w:rPr>
          <w:rFonts w:eastAsia="Times New Roman"/>
          <w:spacing w:val="-1"/>
          <w:sz w:val="16"/>
          <w:szCs w:val="16"/>
        </w:rPr>
        <w:t>Четв.</w:t>
      </w:r>
      <w:r>
        <w:rPr>
          <w:rFonts w:eastAsia="Times New Roman"/>
          <w:spacing w:val="-1"/>
        </w:rPr>
        <w:t xml:space="preserve"> </w:t>
      </w:r>
      <w:r>
        <w:rPr>
          <w:rFonts w:eastAsia="Times New Roman"/>
          <w:spacing w:val="-1"/>
          <w:sz w:val="16"/>
          <w:szCs w:val="16"/>
        </w:rPr>
        <w:t>“Карамазовы”</w:t>
      </w:r>
    </w:p>
    <w:p w:rsidR="00DD4130" w:rsidRDefault="006C0410" w:rsidP="006C0410">
      <w:pPr>
        <w:numPr>
          <w:ilvl w:val="0"/>
          <w:numId w:val="1"/>
        </w:numPr>
        <w:shd w:val="clear" w:color="auto" w:fill="FFFFFF"/>
        <w:tabs>
          <w:tab w:val="left" w:pos="994"/>
        </w:tabs>
        <w:spacing w:line="202" w:lineRule="exact"/>
        <w:ind w:left="797"/>
        <w:rPr>
          <w:spacing w:val="-7"/>
          <w:sz w:val="16"/>
          <w:szCs w:val="16"/>
        </w:rPr>
      </w:pPr>
      <w:r>
        <w:rPr>
          <w:rFonts w:eastAsia="Times New Roman"/>
          <w:spacing w:val="-1"/>
          <w:sz w:val="16"/>
          <w:szCs w:val="16"/>
        </w:rPr>
        <w:t>окт.</w:t>
      </w:r>
      <w:r>
        <w:rPr>
          <w:rFonts w:eastAsia="Times New Roman"/>
          <w:spacing w:val="-1"/>
        </w:rPr>
        <w:t xml:space="preserve"> </w:t>
      </w:r>
      <w:r>
        <w:rPr>
          <w:rFonts w:eastAsia="Times New Roman"/>
          <w:spacing w:val="-1"/>
          <w:sz w:val="16"/>
          <w:szCs w:val="16"/>
        </w:rPr>
        <w:t>Пятн.</w:t>
      </w:r>
      <w:r>
        <w:rPr>
          <w:rFonts w:eastAsia="Times New Roman"/>
          <w:spacing w:val="-1"/>
        </w:rPr>
        <w:t xml:space="preserve"> </w:t>
      </w:r>
      <w:r>
        <w:rPr>
          <w:rFonts w:eastAsia="Times New Roman"/>
          <w:spacing w:val="-1"/>
          <w:sz w:val="16"/>
          <w:szCs w:val="16"/>
        </w:rPr>
        <w:t>“Вишн.</w:t>
      </w:r>
      <w:r>
        <w:rPr>
          <w:rFonts w:eastAsia="Times New Roman"/>
          <w:spacing w:val="-1"/>
        </w:rPr>
        <w:t xml:space="preserve"> </w:t>
      </w:r>
      <w:r>
        <w:rPr>
          <w:rFonts w:eastAsia="Times New Roman"/>
          <w:spacing w:val="-1"/>
          <w:sz w:val="16"/>
          <w:szCs w:val="16"/>
        </w:rPr>
        <w:t>сад”</w:t>
      </w:r>
    </w:p>
    <w:p w:rsidR="00DD4130" w:rsidRDefault="006C0410" w:rsidP="006C0410">
      <w:pPr>
        <w:numPr>
          <w:ilvl w:val="0"/>
          <w:numId w:val="1"/>
        </w:numPr>
        <w:shd w:val="clear" w:color="auto" w:fill="FFFFFF"/>
        <w:tabs>
          <w:tab w:val="left" w:pos="994"/>
        </w:tabs>
        <w:spacing w:line="202" w:lineRule="exact"/>
        <w:ind w:left="797"/>
        <w:rPr>
          <w:spacing w:val="-7"/>
          <w:sz w:val="16"/>
          <w:szCs w:val="16"/>
        </w:rPr>
      </w:pPr>
      <w:r>
        <w:rPr>
          <w:rFonts w:eastAsia="Times New Roman"/>
          <w:spacing w:val="-2"/>
          <w:sz w:val="16"/>
          <w:szCs w:val="16"/>
        </w:rPr>
        <w:t>окт.</w:t>
      </w:r>
      <w:r>
        <w:rPr>
          <w:rFonts w:eastAsia="Times New Roman"/>
          <w:spacing w:val="-2"/>
        </w:rPr>
        <w:t xml:space="preserve"> </w:t>
      </w:r>
      <w:r>
        <w:rPr>
          <w:rFonts w:eastAsia="Times New Roman"/>
          <w:spacing w:val="-2"/>
          <w:sz w:val="16"/>
          <w:szCs w:val="16"/>
        </w:rPr>
        <w:t>Суббота</w:t>
      </w:r>
      <w:r>
        <w:rPr>
          <w:rFonts w:eastAsia="Times New Roman"/>
          <w:spacing w:val="-2"/>
        </w:rPr>
        <w:t xml:space="preserve"> </w:t>
      </w:r>
      <w:r>
        <w:rPr>
          <w:rFonts w:eastAsia="Times New Roman"/>
          <w:spacing w:val="-2"/>
          <w:sz w:val="16"/>
          <w:szCs w:val="16"/>
        </w:rPr>
        <w:t>“Трактирщица”</w:t>
      </w:r>
    </w:p>
    <w:p w:rsidR="00DD4130" w:rsidRDefault="006C0410" w:rsidP="006C0410">
      <w:pPr>
        <w:numPr>
          <w:ilvl w:val="0"/>
          <w:numId w:val="1"/>
        </w:numPr>
        <w:shd w:val="clear" w:color="auto" w:fill="FFFFFF"/>
        <w:tabs>
          <w:tab w:val="left" w:pos="994"/>
        </w:tabs>
        <w:spacing w:before="5" w:line="202" w:lineRule="exact"/>
        <w:ind w:left="797"/>
        <w:rPr>
          <w:spacing w:val="-7"/>
          <w:sz w:val="16"/>
          <w:szCs w:val="16"/>
        </w:rPr>
      </w:pPr>
      <w:r>
        <w:rPr>
          <w:rFonts w:eastAsia="Times New Roman"/>
          <w:spacing w:val="-1"/>
          <w:sz w:val="16"/>
          <w:szCs w:val="16"/>
        </w:rPr>
        <w:t>окт.</w:t>
      </w:r>
      <w:r>
        <w:rPr>
          <w:rFonts w:eastAsia="Times New Roman"/>
          <w:spacing w:val="-1"/>
        </w:rPr>
        <w:t xml:space="preserve"> </w:t>
      </w:r>
      <w:r>
        <w:rPr>
          <w:rFonts w:eastAsia="Times New Roman"/>
          <w:spacing w:val="-1"/>
          <w:sz w:val="16"/>
          <w:szCs w:val="16"/>
        </w:rPr>
        <w:t>Воскрес.</w:t>
      </w:r>
      <w:r>
        <w:rPr>
          <w:rFonts w:eastAsia="Times New Roman"/>
          <w:spacing w:val="-1"/>
        </w:rPr>
        <w:t xml:space="preserve"> </w:t>
      </w:r>
      <w:r>
        <w:rPr>
          <w:rFonts w:eastAsia="Times New Roman"/>
          <w:spacing w:val="-1"/>
          <w:sz w:val="16"/>
          <w:szCs w:val="16"/>
        </w:rPr>
        <w:t>“Федор”</w:t>
      </w:r>
    </w:p>
    <w:p w:rsidR="00DD4130" w:rsidRDefault="006C0410" w:rsidP="006C0410">
      <w:pPr>
        <w:numPr>
          <w:ilvl w:val="0"/>
          <w:numId w:val="1"/>
        </w:numPr>
        <w:shd w:val="clear" w:color="auto" w:fill="FFFFFF"/>
        <w:tabs>
          <w:tab w:val="left" w:pos="994"/>
        </w:tabs>
        <w:spacing w:before="5" w:line="202" w:lineRule="exact"/>
        <w:ind w:left="797"/>
        <w:rPr>
          <w:spacing w:val="-7"/>
          <w:sz w:val="16"/>
          <w:szCs w:val="16"/>
        </w:rPr>
      </w:pPr>
      <w:r>
        <w:rPr>
          <w:rFonts w:eastAsia="Times New Roman"/>
          <w:spacing w:val="-1"/>
          <w:sz w:val="16"/>
          <w:szCs w:val="16"/>
        </w:rPr>
        <w:t>окт.</w:t>
      </w:r>
      <w:r>
        <w:rPr>
          <w:rFonts w:eastAsia="Times New Roman"/>
          <w:spacing w:val="-1"/>
        </w:rPr>
        <w:t xml:space="preserve"> </w:t>
      </w:r>
      <w:r>
        <w:rPr>
          <w:rFonts w:eastAsia="Times New Roman"/>
          <w:spacing w:val="-1"/>
          <w:sz w:val="16"/>
          <w:szCs w:val="16"/>
        </w:rPr>
        <w:t>Понед.</w:t>
      </w:r>
      <w:r>
        <w:rPr>
          <w:rFonts w:eastAsia="Times New Roman"/>
          <w:spacing w:val="-1"/>
        </w:rPr>
        <w:t xml:space="preserve"> </w:t>
      </w:r>
      <w:r>
        <w:rPr>
          <w:rFonts w:eastAsia="Times New Roman"/>
          <w:spacing w:val="-1"/>
          <w:sz w:val="16"/>
          <w:szCs w:val="16"/>
        </w:rPr>
        <w:t>“Иванов”</w:t>
      </w:r>
    </w:p>
    <w:p w:rsidR="00DD4130" w:rsidRDefault="006C0410" w:rsidP="006C0410">
      <w:pPr>
        <w:numPr>
          <w:ilvl w:val="0"/>
          <w:numId w:val="1"/>
        </w:numPr>
        <w:shd w:val="clear" w:color="auto" w:fill="FFFFFF"/>
        <w:tabs>
          <w:tab w:val="left" w:pos="994"/>
        </w:tabs>
        <w:spacing w:before="5" w:line="202" w:lineRule="exact"/>
        <w:ind w:left="797"/>
        <w:rPr>
          <w:spacing w:val="-7"/>
          <w:sz w:val="16"/>
          <w:szCs w:val="16"/>
        </w:rPr>
      </w:pPr>
      <w:r>
        <w:rPr>
          <w:rFonts w:eastAsia="Times New Roman"/>
          <w:spacing w:val="-1"/>
          <w:sz w:val="16"/>
          <w:szCs w:val="16"/>
        </w:rPr>
        <w:t>окт.</w:t>
      </w:r>
      <w:r>
        <w:rPr>
          <w:rFonts w:eastAsia="Times New Roman"/>
          <w:spacing w:val="-1"/>
        </w:rPr>
        <w:t xml:space="preserve"> </w:t>
      </w:r>
      <w:r>
        <w:rPr>
          <w:rFonts w:eastAsia="Times New Roman"/>
          <w:spacing w:val="-1"/>
          <w:sz w:val="16"/>
          <w:szCs w:val="16"/>
        </w:rPr>
        <w:t>Вторн.</w:t>
      </w:r>
      <w:r>
        <w:rPr>
          <w:rFonts w:eastAsia="Times New Roman"/>
          <w:spacing w:val="-1"/>
        </w:rPr>
        <w:t xml:space="preserve"> </w:t>
      </w:r>
      <w:r>
        <w:rPr>
          <w:rFonts w:eastAsia="Times New Roman"/>
          <w:spacing w:val="-1"/>
          <w:sz w:val="16"/>
          <w:szCs w:val="16"/>
        </w:rPr>
        <w:t>“Карамазовы”</w:t>
      </w:r>
    </w:p>
    <w:p w:rsidR="00DD4130" w:rsidRDefault="006C0410" w:rsidP="006C0410">
      <w:pPr>
        <w:numPr>
          <w:ilvl w:val="0"/>
          <w:numId w:val="1"/>
        </w:numPr>
        <w:shd w:val="clear" w:color="auto" w:fill="FFFFFF"/>
        <w:tabs>
          <w:tab w:val="left" w:pos="994"/>
        </w:tabs>
        <w:spacing w:before="5" w:line="202" w:lineRule="exact"/>
        <w:ind w:left="797"/>
        <w:rPr>
          <w:spacing w:val="-7"/>
          <w:sz w:val="16"/>
          <w:szCs w:val="16"/>
        </w:rPr>
      </w:pPr>
      <w:r>
        <w:rPr>
          <w:rFonts w:eastAsia="Times New Roman"/>
          <w:spacing w:val="-1"/>
          <w:sz w:val="16"/>
          <w:szCs w:val="16"/>
        </w:rPr>
        <w:t>окт.</w:t>
      </w:r>
      <w:r>
        <w:rPr>
          <w:rFonts w:eastAsia="Times New Roman"/>
          <w:spacing w:val="-1"/>
        </w:rPr>
        <w:t xml:space="preserve"> </w:t>
      </w:r>
      <w:r>
        <w:rPr>
          <w:rFonts w:eastAsia="Times New Roman"/>
          <w:spacing w:val="-1"/>
          <w:sz w:val="16"/>
          <w:szCs w:val="16"/>
        </w:rPr>
        <w:t>Среда</w:t>
      </w:r>
      <w:r>
        <w:rPr>
          <w:rFonts w:eastAsia="Times New Roman"/>
          <w:spacing w:val="-1"/>
        </w:rPr>
        <w:t xml:space="preserve"> </w:t>
      </w:r>
      <w:r>
        <w:rPr>
          <w:rFonts w:eastAsia="Times New Roman"/>
          <w:spacing w:val="-1"/>
          <w:sz w:val="16"/>
          <w:szCs w:val="16"/>
        </w:rPr>
        <w:t>“Иванов”.</w:t>
      </w:r>
    </w:p>
    <w:p w:rsidR="00DD4130" w:rsidRDefault="006C0410">
      <w:pPr>
        <w:shd w:val="clear" w:color="auto" w:fill="FFFFFF"/>
        <w:spacing w:before="158" w:line="202" w:lineRule="exact"/>
        <w:ind w:firstLine="398"/>
        <w:jc w:val="both"/>
      </w:pPr>
      <w:bookmarkStart w:id="391" w:name="bookmark393"/>
      <w:r>
        <w:rPr>
          <w:rFonts w:eastAsia="Times New Roman"/>
          <w:sz w:val="16"/>
          <w:szCs w:val="16"/>
        </w:rPr>
        <w:t>Д</w:t>
      </w:r>
      <w:bookmarkEnd w:id="391"/>
      <w:r>
        <w:rPr>
          <w:rFonts w:eastAsia="Times New Roman"/>
          <w:sz w:val="16"/>
          <w:szCs w:val="16"/>
        </w:rPr>
        <w:t>альше этого срока у нас, собственно говоря, и обязательств нет, так как контракт с Эберто кончается 24-м. Но у Леонидова был какой-то план – то ли продолжить контракт с Эберто, то ли получить какой-то другой театр для спектаклей до 30-го. Гест до сих пор настаивает, что</w:t>
      </w:r>
      <w:r>
        <w:rPr>
          <w:rFonts w:eastAsia="Times New Roman"/>
          <w:sz w:val="16"/>
          <w:szCs w:val="16"/>
        </w:rPr>
        <w:softHyphen/>
        <w:t>бы мы выехали 31-го на “Олимпике”, но это нам страшно невыгодно, так как придется, приехав числа 6-го, до 19-го оплачивать всю труппу.</w:t>
      </w:r>
    </w:p>
    <w:p w:rsidR="00DD4130" w:rsidRDefault="00DD4130">
      <w:pPr>
        <w:shd w:val="clear" w:color="auto" w:fill="FFFFFF"/>
        <w:spacing w:before="15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92" w:name="bookmark394"/>
      <w:r>
        <w:rPr>
          <w:rFonts w:eastAsia="Times New Roman"/>
          <w:sz w:val="16"/>
          <w:szCs w:val="16"/>
        </w:rPr>
        <w:lastRenderedPageBreak/>
        <w:t>Е</w:t>
      </w:r>
      <w:bookmarkEnd w:id="392"/>
      <w:r>
        <w:rPr>
          <w:rFonts w:eastAsia="Times New Roman"/>
          <w:sz w:val="16"/>
          <w:szCs w:val="16"/>
        </w:rPr>
        <w:t>сли оплата будет назначена только по пяти долларов в день (американ</w:t>
      </w:r>
      <w:r>
        <w:rPr>
          <w:rFonts w:eastAsia="Times New Roman"/>
          <w:sz w:val="16"/>
          <w:szCs w:val="16"/>
        </w:rPr>
        <w:softHyphen/>
        <w:t>ский минимум), независимо от группы жалованья, так и то это сидение в Нью-Йорке обойдется тысячи в три. Поэтому, вероятно, Леонидов бу</w:t>
      </w:r>
      <w:r>
        <w:rPr>
          <w:rFonts w:eastAsia="Times New Roman"/>
          <w:sz w:val="16"/>
          <w:szCs w:val="16"/>
        </w:rPr>
        <w:softHyphen/>
        <w:t>дет делать все возможное для того, чтобы нам удалось выехать позднее и за это выторгованное у Геста время успеть поиграть в Париже или, быть может, в Бельгии, – смотря где удастся получить подходящие ус</w:t>
      </w:r>
      <w:r>
        <w:rPr>
          <w:rFonts w:eastAsia="Times New Roman"/>
          <w:sz w:val="16"/>
          <w:szCs w:val="16"/>
        </w:rPr>
        <w:softHyphen/>
        <w:t>ловия.</w:t>
      </w:r>
    </w:p>
    <w:p w:rsidR="00DD4130" w:rsidRDefault="006C0410">
      <w:pPr>
        <w:shd w:val="clear" w:color="auto" w:fill="FFFFFF"/>
        <w:spacing w:line="202" w:lineRule="exact"/>
        <w:ind w:firstLine="394"/>
        <w:jc w:val="both"/>
      </w:pPr>
      <w:r>
        <w:rPr>
          <w:rFonts w:eastAsia="Times New Roman"/>
          <w:sz w:val="16"/>
          <w:szCs w:val="16"/>
        </w:rPr>
        <w:t>Леонида Давыдовича до сих пор нет, ждем его к 13-му октября. У него масса дел в Германии, где он побывал не только в Берлине, но и в Гамбурге в связи с отправкой нашего имущества.</w:t>
      </w:r>
    </w:p>
    <w:p w:rsidR="00DD4130" w:rsidRDefault="006C0410">
      <w:pPr>
        <w:shd w:val="clear" w:color="auto" w:fill="FFFFFF"/>
        <w:spacing w:line="202" w:lineRule="exact"/>
        <w:ind w:firstLine="394"/>
        <w:jc w:val="both"/>
      </w:pPr>
      <w:bookmarkStart w:id="393" w:name="bookmark395"/>
      <w:r>
        <w:rPr>
          <w:rFonts w:eastAsia="Times New Roman"/>
          <w:sz w:val="16"/>
          <w:szCs w:val="16"/>
        </w:rPr>
        <w:t>З</w:t>
      </w:r>
      <w:bookmarkEnd w:id="393"/>
      <w:r>
        <w:rPr>
          <w:rFonts w:eastAsia="Times New Roman"/>
          <w:sz w:val="16"/>
          <w:szCs w:val="16"/>
        </w:rPr>
        <w:t>а последнее время совсем не удается бывать в городе; если я бы</w:t>
      </w:r>
      <w:r>
        <w:rPr>
          <w:rFonts w:eastAsia="Times New Roman"/>
          <w:sz w:val="16"/>
          <w:szCs w:val="16"/>
        </w:rPr>
        <w:softHyphen/>
        <w:t>ваю в центре, то только тогда, когда еду на автобусе в банк (для разме</w:t>
      </w:r>
      <w:r>
        <w:rPr>
          <w:rFonts w:eastAsia="Times New Roman"/>
          <w:sz w:val="16"/>
          <w:szCs w:val="16"/>
        </w:rPr>
        <w:softHyphen/>
        <w:t>на денег) и обратно. Вот и все. И по вечерам так поздно кончаем свои занятия, что даже в синема уже поздно идти. За все это время удалось побывать только раз в оперетке, и как на зло – страшно неудачно. Эту оперетку безумно расхваливали Бертенсон и Книппер, а мне ужасно не понравилось. Это “Сибулетт”, про которую Вам, кажется, Бертенсон написал хвалебные отзывы. Там только и есть, что несколько красивых музыкальным номеров. А сюжет донельзя банален, нелеп, никому не нужен. Настоящий опереточный сюжет – тех опереток, что ставятся в Зеркальном зале “Эрмитажа”. Исполнение? Премьерша без особого голоса, без красоты, даже без приятной миловидности, невыразитель</w:t>
      </w:r>
      <w:r>
        <w:rPr>
          <w:rFonts w:eastAsia="Times New Roman"/>
          <w:sz w:val="16"/>
          <w:szCs w:val="16"/>
        </w:rPr>
        <w:softHyphen/>
        <w:t>ное лицо, никакого обаяния. Два первых молодых актера – любовник и простак – совсем не интересны. Есть два приятных старика – один с оттенком драматичности, сантиментальности, другой – чистый комик. Оба актера играли хорошо. А хор! Боже мой, какая рутина, какая выле</w:t>
      </w:r>
      <w:r>
        <w:rPr>
          <w:rFonts w:eastAsia="Times New Roman"/>
          <w:sz w:val="16"/>
          <w:szCs w:val="16"/>
        </w:rPr>
        <w:softHyphen/>
        <w:t>зающая на вид бездарность. Я сидела на этом спектакле и возмущалась: “А еще говорят, что К.О. никак не может приехать в Париж! Опасно, потому что здесь так хороша оперетка!”</w:t>
      </w:r>
    </w:p>
    <w:p w:rsidR="00DD4130" w:rsidRDefault="006C0410">
      <w:pPr>
        <w:shd w:val="clear" w:color="auto" w:fill="FFFFFF"/>
        <w:spacing w:line="202" w:lineRule="exact"/>
        <w:ind w:firstLine="394"/>
        <w:jc w:val="both"/>
      </w:pPr>
      <w:r>
        <w:rPr>
          <w:rFonts w:eastAsia="Times New Roman"/>
          <w:sz w:val="16"/>
          <w:szCs w:val="16"/>
        </w:rPr>
        <w:t>На следующий день встречаю Бертенсона и обрушиваюсь на него: “Как вам не совестно хвалить такой тусклый, такой невыразительный спектакль!” А он мне отвечает: “Что вы!? Это такой спектакль, что я только сидел и думал: ну, К.О. надо закрывать”. Вот Вам два впечатле</w:t>
      </w:r>
      <w:r>
        <w:rPr>
          <w:rFonts w:eastAsia="Times New Roman"/>
          <w:sz w:val="16"/>
          <w:szCs w:val="16"/>
        </w:rPr>
        <w:softHyphen/>
        <w:t>ния. Кому верить, право, не знаю. Но с похвалами и восторгами Сергея Львовича никогда не соглашусь. Вот в прошлом году я была в “Буффе”, так после этого несколько дней ходила под впечатлением одного акте</w:t>
      </w:r>
      <w:r>
        <w:rPr>
          <w:rFonts w:eastAsia="Times New Roman"/>
          <w:sz w:val="16"/>
          <w:szCs w:val="16"/>
        </w:rPr>
        <w:softHyphen/>
        <w:t>ра – Мориса Шевалье, – какой изумительный актер! Я о нем ничего не знала, что он любимец Парижа, что он знаменитость, никогда его имени не слыхала. И он меня поразил сразу, с первого явления. Сейчас – увы – не знаю, где он играет, смотрю на все анонсы, нигде не могу найти его имени.</w:t>
      </w:r>
    </w:p>
    <w:p w:rsidR="00DD4130" w:rsidRDefault="006C0410">
      <w:pPr>
        <w:shd w:val="clear" w:color="auto" w:fill="FFFFFF"/>
        <w:spacing w:line="202" w:lineRule="exact"/>
        <w:ind w:firstLine="394"/>
        <w:jc w:val="both"/>
      </w:pPr>
      <w:bookmarkStart w:id="394" w:name="bookmark396"/>
      <w:r>
        <w:rPr>
          <w:rFonts w:eastAsia="Times New Roman"/>
          <w:sz w:val="16"/>
          <w:szCs w:val="16"/>
        </w:rPr>
        <w:t>Д</w:t>
      </w:r>
      <w:bookmarkEnd w:id="394"/>
      <w:r>
        <w:rPr>
          <w:rFonts w:eastAsia="Times New Roman"/>
          <w:sz w:val="16"/>
          <w:szCs w:val="16"/>
        </w:rPr>
        <w:t>орогой Владимир Иванович, что ж Вы нас совсем забыли. Или, быть может, Леонид Давыдович привезет письмо от Вас, адресованное в Берлин?</w:t>
      </w:r>
    </w:p>
    <w:p w:rsidR="00DD4130" w:rsidRDefault="006C0410">
      <w:pPr>
        <w:shd w:val="clear" w:color="auto" w:fill="FFFFFF"/>
        <w:spacing w:line="202" w:lineRule="exact"/>
        <w:ind w:left="394"/>
      </w:pPr>
      <w:r>
        <w:rPr>
          <w:rFonts w:eastAsia="Times New Roman"/>
          <w:sz w:val="16"/>
          <w:szCs w:val="16"/>
        </w:rPr>
        <w:t>В Америку нам надо будет писать пока по адресу бюро М.Геста,</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 xml:space="preserve">как было, когда мы ездили в поездку по Америке. 39 </w:t>
      </w:r>
      <w:r>
        <w:rPr>
          <w:rFonts w:eastAsia="Times New Roman"/>
          <w:sz w:val="16"/>
          <w:szCs w:val="16"/>
          <w:lang w:val="en-US"/>
        </w:rPr>
        <w:t>Street. Princess Theatre. Offce of Mr. M.Gest. Moscow Art Theatre. New-York City.</w:t>
      </w:r>
    </w:p>
    <w:p w:rsidR="00DD4130" w:rsidRDefault="006C0410">
      <w:pPr>
        <w:shd w:val="clear" w:color="auto" w:fill="FFFFFF"/>
        <w:spacing w:line="202" w:lineRule="exact"/>
        <w:ind w:firstLine="398"/>
        <w:jc w:val="both"/>
      </w:pPr>
      <w:r>
        <w:rPr>
          <w:rFonts w:eastAsia="Times New Roman"/>
          <w:sz w:val="16"/>
          <w:szCs w:val="16"/>
        </w:rPr>
        <w:t>Ужасно хотелось бы знать, что делается в Москве, как Вы пожива</w:t>
      </w:r>
      <w:r>
        <w:rPr>
          <w:rFonts w:eastAsia="Times New Roman"/>
          <w:sz w:val="16"/>
          <w:szCs w:val="16"/>
        </w:rPr>
        <w:softHyphen/>
        <w:t>ете, что и как Вы о нас думаете. Неужели я не получу еще долго письма от Вас? Почему? Сердиты? Что-нибудь Вам не нравится? Напишите, не мучайте меня.</w:t>
      </w:r>
    </w:p>
    <w:p w:rsidR="00DD4130" w:rsidRDefault="006C0410">
      <w:pPr>
        <w:shd w:val="clear" w:color="auto" w:fill="FFFFFF"/>
        <w:spacing w:line="202" w:lineRule="exact"/>
        <w:ind w:firstLine="398"/>
        <w:jc w:val="both"/>
      </w:pPr>
      <w:r>
        <w:rPr>
          <w:rFonts w:eastAsia="Times New Roman"/>
          <w:sz w:val="16"/>
          <w:szCs w:val="16"/>
        </w:rPr>
        <w:t>Шлю Вам нежный привет, хочу, чтоб все у Вас и для Вас было прекрасно.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137" w:history="1">
        <w:bookmarkStart w:id="395" w:name="bookmark397"/>
        <w:r w:rsidR="006C0410">
          <w:rPr>
            <w:sz w:val="16"/>
            <w:szCs w:val="16"/>
          </w:rPr>
          <w:t>5</w:t>
        </w:r>
        <w:bookmarkEnd w:id="395"/>
        <w:r w:rsidR="006C0410">
          <w:rPr>
            <w:sz w:val="16"/>
            <w:szCs w:val="16"/>
          </w:rPr>
          <w:t>3</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Париж, 15-го октября 1923 года</w:t>
      </w:r>
    </w:p>
    <w:p w:rsidR="00DD4130" w:rsidRDefault="006C0410">
      <w:pPr>
        <w:shd w:val="clear" w:color="auto" w:fill="FFFFFF"/>
        <w:spacing w:before="5" w:line="336" w:lineRule="exact"/>
        <w:ind w:left="1056"/>
      </w:pPr>
      <w:r>
        <w:rPr>
          <w:rFonts w:eastAsia="Times New Roman"/>
          <w:sz w:val="16"/>
          <w:szCs w:val="16"/>
        </w:rPr>
        <w:t>Дорогой, милый Владимир Иванович!</w:t>
      </w:r>
    </w:p>
    <w:p w:rsidR="00DD4130" w:rsidRDefault="006C0410">
      <w:pPr>
        <w:shd w:val="clear" w:color="auto" w:fill="FFFFFF"/>
        <w:spacing w:before="24" w:line="202" w:lineRule="exact"/>
        <w:ind w:firstLine="398"/>
        <w:jc w:val="both"/>
      </w:pPr>
      <w:bookmarkStart w:id="396" w:name="bookmark398"/>
      <w:r>
        <w:rPr>
          <w:rFonts w:eastAsia="Times New Roman"/>
          <w:sz w:val="16"/>
          <w:szCs w:val="16"/>
        </w:rPr>
        <w:t>Е</w:t>
      </w:r>
      <w:bookmarkEnd w:id="396"/>
      <w:r>
        <w:rPr>
          <w:rFonts w:eastAsia="Times New Roman"/>
          <w:sz w:val="16"/>
          <w:szCs w:val="16"/>
        </w:rPr>
        <w:t>ще вчера с вечера получила я повестку на заказное письмо, поче</w:t>
      </w:r>
      <w:r>
        <w:rPr>
          <w:rFonts w:eastAsia="Times New Roman"/>
          <w:sz w:val="16"/>
          <w:szCs w:val="16"/>
        </w:rPr>
        <w:softHyphen/>
        <w:t>му-то сразу решила, что письмо от Вас. Утром пошла в почтовое отде</w:t>
      </w:r>
      <w:r>
        <w:rPr>
          <w:rFonts w:eastAsia="Times New Roman"/>
          <w:sz w:val="16"/>
          <w:szCs w:val="16"/>
        </w:rPr>
        <w:softHyphen/>
        <w:t>ление, увидела конверт, сразу весело стало, что не ошиблась</w:t>
      </w:r>
      <w:r>
        <w:rPr>
          <w:rFonts w:eastAsia="Times New Roman"/>
          <w:sz w:val="16"/>
          <w:szCs w:val="16"/>
          <w:vertAlign w:val="superscript"/>
        </w:rPr>
        <w:t>1</w:t>
      </w:r>
      <w:r>
        <w:rPr>
          <w:rFonts w:eastAsia="Times New Roman"/>
          <w:sz w:val="16"/>
          <w:szCs w:val="16"/>
        </w:rPr>
        <w:t>. Побежала в театр чуть ли не танцуя, и все себя урезонивала: “Чему радуешься, а вдруг в письме что-нибудь неприятное”. Слава Богу, Вы ни на что на меня не сердитесь.</w:t>
      </w:r>
    </w:p>
    <w:p w:rsidR="00DD4130" w:rsidRDefault="006C0410">
      <w:pPr>
        <w:shd w:val="clear" w:color="auto" w:fill="FFFFFF"/>
        <w:spacing w:line="202" w:lineRule="exact"/>
        <w:ind w:firstLine="398"/>
        <w:jc w:val="both"/>
      </w:pPr>
      <w:bookmarkStart w:id="397" w:name="bookmark399"/>
      <w:r>
        <w:rPr>
          <w:rFonts w:eastAsia="Times New Roman"/>
          <w:sz w:val="16"/>
          <w:szCs w:val="16"/>
        </w:rPr>
        <w:t>Т</w:t>
      </w:r>
      <w:bookmarkEnd w:id="397"/>
      <w:r>
        <w:rPr>
          <w:rFonts w:eastAsia="Times New Roman"/>
          <w:sz w:val="16"/>
          <w:szCs w:val="16"/>
        </w:rPr>
        <w:t>отчас же и Бертенсону дала Ваше письмо. Он говорит, что пере</w:t>
      </w:r>
      <w:r>
        <w:rPr>
          <w:rFonts w:eastAsia="Times New Roman"/>
          <w:sz w:val="16"/>
          <w:szCs w:val="16"/>
        </w:rPr>
        <w:softHyphen/>
        <w:t xml:space="preserve">дал К.С. и статью, и Ваши слова о том, что Вы </w:t>
      </w:r>
      <w:r>
        <w:rPr>
          <w:rFonts w:eastAsia="Times New Roman"/>
          <w:i/>
          <w:iCs/>
          <w:sz w:val="16"/>
          <w:szCs w:val="16"/>
        </w:rPr>
        <w:t xml:space="preserve">ограждаете </w:t>
      </w:r>
      <w:r>
        <w:rPr>
          <w:rFonts w:eastAsia="Times New Roman"/>
          <w:sz w:val="16"/>
          <w:szCs w:val="16"/>
        </w:rPr>
        <w:t>себя от этой статьи</w:t>
      </w:r>
      <w:hyperlink w:anchor="bookmark4138" w:history="1">
        <w:r>
          <w:rPr>
            <w:rFonts w:eastAsia="Times New Roman"/>
            <w:sz w:val="16"/>
            <w:szCs w:val="16"/>
            <w:vertAlign w:val="superscript"/>
          </w:rPr>
          <w:t>2</w:t>
        </w:r>
      </w:hyperlink>
      <w:r>
        <w:rPr>
          <w:rFonts w:eastAsia="Times New Roman"/>
          <w:sz w:val="16"/>
          <w:szCs w:val="16"/>
        </w:rPr>
        <w:t>. Так точно и передал К.С., как Вы ему поручили. Я лишь могу к этому прибавить, что как передавал об этом Бертенсон, я не знаю, но у меня с К.С. в день моего приезда во Фрайбург был разговор о “Ли-зистрате” и о восторженных отзывах в печати после генеральной. Он был мало оживлен этим, а про статьи сказал: “Что мне с ними делать?” Так что когда в Варене я услышала слова К.С., обращенные к Вам, что он ни о каких статьях понятия не имеет и что ему никто ничего не рас</w:t>
      </w:r>
      <w:r>
        <w:rPr>
          <w:rFonts w:eastAsia="Times New Roman"/>
          <w:sz w:val="16"/>
          <w:szCs w:val="16"/>
        </w:rPr>
        <w:softHyphen/>
        <w:t>сказывал, мне стало очень за него неловко. Но ведь Вы знаете, что у К.С. есть иногда эта манера сказать, что он ничего не знает и ни о чем не слышал.</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если б Вы знали, как огорчитель</w:t>
      </w:r>
      <w:r>
        <w:rPr>
          <w:rFonts w:eastAsia="Times New Roman"/>
          <w:sz w:val="16"/>
          <w:szCs w:val="16"/>
        </w:rPr>
        <w:softHyphen/>
        <w:t>но, как неинтересно и не оживленно начали мы наш сезон. Премьера (“Федор”) прошла без большого грома и шума, при далеко не полном сборе (14 000 фр.). Но на этот спектакль и не смотрели как на тот, что должен сделать “бум”. На следующий день – “Карамазовы”. Волнение царило страшное. Я писала Вам, что на генеральной выяснилось, что в пьесе длинноты страшные, в один вечер всех срепетированных сцен не уложишь. Начались сокращения, которые свелись к вымарке многого из “Коньячка” и вообще по всей пьесе и к изъятию совершенно картин “Первое свидание со Смердяковым”, “У Фени” и “Последнее свидание со Смердяковым”. Взамен этой последней картины прибавили несколь-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98" w:name="bookmark400"/>
      <w:r>
        <w:rPr>
          <w:rFonts w:eastAsia="Times New Roman"/>
          <w:sz w:val="16"/>
          <w:szCs w:val="16"/>
        </w:rPr>
        <w:lastRenderedPageBreak/>
        <w:t>к</w:t>
      </w:r>
      <w:bookmarkEnd w:id="398"/>
      <w:r>
        <w:rPr>
          <w:rFonts w:eastAsia="Times New Roman"/>
          <w:sz w:val="16"/>
          <w:szCs w:val="16"/>
        </w:rPr>
        <w:t>о слов чтецу, разъясняющих, что убил действительно Смердяков. Пье</w:t>
      </w:r>
      <w:r>
        <w:rPr>
          <w:rFonts w:eastAsia="Times New Roman"/>
          <w:sz w:val="16"/>
          <w:szCs w:val="16"/>
        </w:rPr>
        <w:softHyphen/>
        <w:t>са получилась, на наш взгляд, страшно куцая (писала ли я Вам, что для уяснения перед пьесой читается на французском языке вступление, объ</w:t>
      </w:r>
      <w:r>
        <w:rPr>
          <w:rFonts w:eastAsia="Times New Roman"/>
          <w:sz w:val="16"/>
          <w:szCs w:val="16"/>
        </w:rPr>
        <w:softHyphen/>
        <w:t>ясняющее взаимоотношения действующих лиц. Чтение это продолжа</w:t>
      </w:r>
      <w:r>
        <w:rPr>
          <w:rFonts w:eastAsia="Times New Roman"/>
          <w:sz w:val="16"/>
          <w:szCs w:val="16"/>
        </w:rPr>
        <w:softHyphen/>
        <w:t>ется минут до пятнадцати). Но для публики и того, что было оставлено в пьесе, оказалось слишком много. Спектакль кончился в первом часу (правда, начавшись с опозданием в двадцать минут и при длиннейших антрактах, ведь здесь сейчас забастовка рабочих сцены, и всю мебель, бутафорию приходится таскать самим нашим “спецам”, с помощью весьма незначительного количества все же работающих “штрейкбрехе</w:t>
      </w:r>
      <w:r>
        <w:rPr>
          <w:rFonts w:eastAsia="Times New Roman"/>
          <w:sz w:val="16"/>
          <w:szCs w:val="16"/>
        </w:rPr>
        <w:softHyphen/>
        <w:t>ров”). Для публики все это было страшно утомительно. Большой успех имела песня в “Мокром” (“Барин девушек пытал” – запевали Шевченко и Успенская), аплодировать начали после первого куплета и продолжа</w:t>
      </w:r>
      <w:r>
        <w:rPr>
          <w:rFonts w:eastAsia="Times New Roman"/>
          <w:sz w:val="16"/>
          <w:szCs w:val="16"/>
        </w:rPr>
        <w:softHyphen/>
        <w:t>ли после всей песни. Тогда публика сильно разошлась в восторге, но потом действие, тянущееся час с четвертью, снова утомило зрителей, и восторги после “Мокрого” были меньше, чем мы все ожидали. Но, конечно, мое такое сдержанное отношение к приему “Карамазовых” в публике весьма относительно. Мне бы хотелось Бог знает каких воплей, криков, грому и гаму, а был очень большой успех, но не с ума сводящий. Да такого, вероятно, в Париже и нельзя было ожидать. Здесь вообще на</w:t>
      </w:r>
      <w:r>
        <w:rPr>
          <w:rFonts w:eastAsia="Times New Roman"/>
          <w:sz w:val="16"/>
          <w:szCs w:val="16"/>
        </w:rPr>
        <w:softHyphen/>
        <w:t>род равнодушный в театрах сидит, а особенно наша эмиграция – такие все скучные, бесцветные.</w:t>
      </w:r>
    </w:p>
    <w:p w:rsidR="00DD4130" w:rsidRDefault="006C0410">
      <w:pPr>
        <w:shd w:val="clear" w:color="auto" w:fill="FFFFFF"/>
        <w:spacing w:line="202" w:lineRule="exact"/>
        <w:ind w:firstLine="394"/>
        <w:jc w:val="both"/>
      </w:pPr>
      <w:r>
        <w:rPr>
          <w:rFonts w:eastAsia="Times New Roman"/>
          <w:sz w:val="16"/>
          <w:szCs w:val="16"/>
        </w:rPr>
        <w:t>За массой дела, совершенно невероятным количеством работы, я не успела не только прочесть хоть одну рецензию, но и внимательно выслушать Серг. Льв., который рассказывал о хвалебной прессе. В сле</w:t>
      </w:r>
      <w:r>
        <w:rPr>
          <w:rFonts w:eastAsia="Times New Roman"/>
          <w:sz w:val="16"/>
          <w:szCs w:val="16"/>
        </w:rPr>
        <w:softHyphen/>
        <w:t>дующем письме я постараюсь послать Вам некоторые из рецензий.</w:t>
      </w:r>
    </w:p>
    <w:p w:rsidR="00DD4130" w:rsidRDefault="006C0410">
      <w:pPr>
        <w:shd w:val="clear" w:color="auto" w:fill="FFFFFF"/>
        <w:spacing w:line="202" w:lineRule="exact"/>
        <w:ind w:firstLine="394"/>
        <w:jc w:val="both"/>
      </w:pPr>
      <w:r>
        <w:rPr>
          <w:rFonts w:eastAsia="Times New Roman"/>
          <w:sz w:val="16"/>
          <w:szCs w:val="16"/>
        </w:rPr>
        <w:t>Третьим спектаклем пошел “Вишневый сад” – без больших при</w:t>
      </w:r>
      <w:r>
        <w:rPr>
          <w:rFonts w:eastAsia="Times New Roman"/>
          <w:sz w:val="16"/>
          <w:szCs w:val="16"/>
        </w:rPr>
        <w:softHyphen/>
        <w:t>ключений. Опять только задержалось начало спектакля, кончили сно</w:t>
      </w:r>
      <w:r>
        <w:rPr>
          <w:rFonts w:eastAsia="Times New Roman"/>
          <w:sz w:val="16"/>
          <w:szCs w:val="16"/>
        </w:rPr>
        <w:softHyphen/>
        <w:t>ва двадцать минут первого. К.С. рассердился и велел вывесить строгое объявление, что притянет к ответственности всякого, кто задержит на</w:t>
      </w:r>
      <w:r>
        <w:rPr>
          <w:rFonts w:eastAsia="Times New Roman"/>
          <w:sz w:val="16"/>
          <w:szCs w:val="16"/>
        </w:rPr>
        <w:softHyphen/>
        <w:t>чало спектакля.</w:t>
      </w:r>
    </w:p>
    <w:p w:rsidR="00DD4130" w:rsidRDefault="006C0410">
      <w:pPr>
        <w:shd w:val="clear" w:color="auto" w:fill="FFFFFF"/>
        <w:spacing w:line="202" w:lineRule="exact"/>
        <w:ind w:firstLine="394"/>
        <w:jc w:val="both"/>
      </w:pPr>
      <w:bookmarkStart w:id="399" w:name="bookmark401"/>
      <w:r>
        <w:rPr>
          <w:rFonts w:eastAsia="Times New Roman"/>
          <w:sz w:val="16"/>
          <w:szCs w:val="16"/>
        </w:rPr>
        <w:t>С</w:t>
      </w:r>
      <w:bookmarkEnd w:id="399"/>
      <w:r>
        <w:rPr>
          <w:rFonts w:eastAsia="Times New Roman"/>
          <w:sz w:val="16"/>
          <w:szCs w:val="16"/>
        </w:rPr>
        <w:t>егодня вечером – четвертый спектакль – “Карамазовы”. Мне очень жаль, что я не могу сказать Вам точно наших сборов. Знаю, что первые “Карамазовы” прошли при очень хорошем сборе, “Вишневый сад” взял 12 000, что делается сегодня в кассе – не знаю и зрительного зала не видела, хотя уже побывала на сцене, отыграла “Мокрое”. Скоро надо идти на “Суд”.</w:t>
      </w:r>
    </w:p>
    <w:p w:rsidR="00DD4130" w:rsidRDefault="006C0410">
      <w:pPr>
        <w:shd w:val="clear" w:color="auto" w:fill="FFFFFF"/>
        <w:spacing w:line="202" w:lineRule="exact"/>
        <w:ind w:firstLine="394"/>
        <w:jc w:val="both"/>
      </w:pPr>
      <w:bookmarkStart w:id="400" w:name="bookmark402"/>
      <w:r>
        <w:rPr>
          <w:rFonts w:eastAsia="Times New Roman"/>
          <w:sz w:val="16"/>
          <w:szCs w:val="16"/>
        </w:rPr>
        <w:t>М</w:t>
      </w:r>
      <w:bookmarkEnd w:id="400"/>
      <w:r>
        <w:rPr>
          <w:rFonts w:eastAsia="Times New Roman"/>
          <w:sz w:val="16"/>
          <w:szCs w:val="16"/>
        </w:rPr>
        <w:t>не страшно жаль, что я не смогу Вам много сегодня написать, передать полную картину нашей безотрадной жизни, наших тревожных настроений. Пришлось бы писать очень долго, а времени мало. Отло</w:t>
      </w:r>
      <w:r>
        <w:rPr>
          <w:rFonts w:eastAsia="Times New Roman"/>
          <w:sz w:val="16"/>
          <w:szCs w:val="16"/>
        </w:rPr>
        <w:softHyphen/>
        <w:t>жить же отсылку письма не хочется, пусть лучше Вы будете получать частые письма.</w:t>
      </w:r>
    </w:p>
    <w:p w:rsidR="00DD4130" w:rsidRDefault="006C0410">
      <w:pPr>
        <w:shd w:val="clear" w:color="auto" w:fill="FFFFFF"/>
        <w:spacing w:line="202" w:lineRule="exact"/>
        <w:ind w:firstLine="394"/>
        <w:jc w:val="both"/>
      </w:pPr>
      <w:r>
        <w:rPr>
          <w:rFonts w:eastAsia="Times New Roman"/>
          <w:sz w:val="16"/>
          <w:szCs w:val="16"/>
        </w:rPr>
        <w:t>Только что вошел Бертенсон, и я от него узнала, что первые “Кара</w:t>
      </w:r>
      <w:r>
        <w:rPr>
          <w:rFonts w:eastAsia="Times New Roman"/>
          <w:sz w:val="16"/>
          <w:szCs w:val="16"/>
        </w:rPr>
        <w:softHyphen/>
        <w:t>мазовы” дали 22 000, а сегодня сбор что-то тысяч 12. Кроме того, Серг. Льв. просит Вам передать, что телеграмму о начале в Париже он за-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держивает, дожидаясь более полной прессы. Отдельные мнения очень хороши, но хочется увидеть полную картину – понравилась ли пьеса.</w:t>
      </w:r>
    </w:p>
    <w:p w:rsidR="00DD4130" w:rsidRDefault="006C0410">
      <w:pPr>
        <w:shd w:val="clear" w:color="auto" w:fill="FFFFFF"/>
        <w:spacing w:line="202" w:lineRule="exact"/>
        <w:ind w:firstLine="398"/>
        <w:jc w:val="both"/>
      </w:pPr>
      <w:bookmarkStart w:id="401" w:name="bookmark403"/>
      <w:r>
        <w:rPr>
          <w:rFonts w:eastAsia="Times New Roman"/>
          <w:sz w:val="16"/>
          <w:szCs w:val="16"/>
        </w:rPr>
        <w:t>П</w:t>
      </w:r>
      <w:bookmarkEnd w:id="401"/>
      <w:r>
        <w:rPr>
          <w:rFonts w:eastAsia="Times New Roman"/>
          <w:sz w:val="16"/>
          <w:szCs w:val="16"/>
        </w:rPr>
        <w:t>рилагаю программу “Карамазовых”, если Вас интересует уви</w:t>
      </w:r>
      <w:r>
        <w:rPr>
          <w:rFonts w:eastAsia="Times New Roman"/>
          <w:sz w:val="16"/>
          <w:szCs w:val="16"/>
        </w:rPr>
        <w:softHyphen/>
        <w:t>деть, какие программы продаются у нас здесь. В этом же роде выпу</w:t>
      </w:r>
      <w:r>
        <w:rPr>
          <w:rFonts w:eastAsia="Times New Roman"/>
          <w:sz w:val="16"/>
          <w:szCs w:val="16"/>
        </w:rPr>
        <w:softHyphen/>
        <w:t>щены программы других пьес. На днях пришел конверт на Ваше имя – предложение прислать Вам все газетные вырезки, в которых говорится о Вас. И приложена была вырезка. Все содержимое этого конверта тоже пересылаю Вам для ради интереса.</w:t>
      </w:r>
    </w:p>
    <w:p w:rsidR="00DD4130" w:rsidRDefault="006C0410">
      <w:pPr>
        <w:shd w:val="clear" w:color="auto" w:fill="FFFFFF"/>
        <w:spacing w:line="202" w:lineRule="exact"/>
        <w:ind w:firstLine="398"/>
        <w:jc w:val="both"/>
      </w:pPr>
      <w:bookmarkStart w:id="402" w:name="bookmark404"/>
      <w:r>
        <w:rPr>
          <w:rFonts w:eastAsia="Times New Roman"/>
          <w:sz w:val="16"/>
          <w:szCs w:val="16"/>
        </w:rPr>
        <w:t>С</w:t>
      </w:r>
      <w:bookmarkEnd w:id="402"/>
      <w:r>
        <w:rPr>
          <w:rFonts w:eastAsia="Times New Roman"/>
          <w:sz w:val="16"/>
          <w:szCs w:val="16"/>
        </w:rPr>
        <w:t>ейчас у нас царит сильнейшая тревога, и вот почему: 17-го (по</w:t>
      </w:r>
      <w:r>
        <w:rPr>
          <w:rFonts w:eastAsia="Times New Roman"/>
          <w:sz w:val="16"/>
          <w:szCs w:val="16"/>
        </w:rPr>
        <w:softHyphen/>
        <w:t>слезавтра) премьера “Трактирщицы”. Вы представляете себе, какое значение придает К.С. этому спектаклю. Рассчитывали, что декорации придут к этому сроку. Но ошиблись в расчете. Декораций до сих пор нет. К.С. утром пришел и страшно рассердился на Ив. Яковлевича и за отсутствие декораций, и за плохую выгородку. Потом пришел к себе в уборную и увидел, что костюм ему до сих пор не принесен. Страшно раскричался на Бодулина. Тут еще новость – нет Пыжовой на примерке своего костюма у портнихи. К.С. совсем вышел из себя и ушел из театра, отказавшись репетировать. Вызвали Ершова и немного порепетировали под надзором Литовцевой, чтобы не пропал день. Но срыв этой гене</w:t>
      </w:r>
      <w:r>
        <w:rPr>
          <w:rFonts w:eastAsia="Times New Roman"/>
          <w:sz w:val="16"/>
          <w:szCs w:val="16"/>
        </w:rPr>
        <w:softHyphen/>
        <w:t>ральной ясно показал, что в среду премьера не состоится, так как К.С. не допустит этого спектакля при какой-то халтурной и спешной подготов</w:t>
      </w:r>
      <w:r>
        <w:rPr>
          <w:rFonts w:eastAsia="Times New Roman"/>
          <w:sz w:val="16"/>
          <w:szCs w:val="16"/>
        </w:rPr>
        <w:softHyphen/>
        <w:t>ке его. А играть, кроме “Карамазовых”, нечего. И то выйдет, что будем играть эту пьесу два дня подряд: и 17-го, и 18-го. Какой же можно будет сделать сбор, если о перемене объявят только завтра. Сейчас уже кон</w:t>
      </w:r>
      <w:r>
        <w:rPr>
          <w:rFonts w:eastAsia="Times New Roman"/>
          <w:sz w:val="16"/>
          <w:szCs w:val="16"/>
        </w:rPr>
        <w:softHyphen/>
        <w:t>чается спектакль, и до сих пор неизвестно, какие завтра репетиции, что идет послезавтра. Такая неразбериха, что ужас. В постановочной части полный хаос, в костюмерной – и того хуже: все время обнаруживается, что украдены из костюмерных корзин вещи, некоторые большой цен</w:t>
      </w:r>
      <w:r>
        <w:rPr>
          <w:rFonts w:eastAsia="Times New Roman"/>
          <w:sz w:val="16"/>
          <w:szCs w:val="16"/>
        </w:rPr>
        <w:softHyphen/>
        <w:t>ности. Портные обнаружили пропажи в первые же дни, но молчали. А тут Ник. Аф. захотел взять из корзины сданную на хранение шубу свою (на хорьке, с бобровым воротником), и оказалось, что ее нет. Можете себе представить, какое это произвело на него впечатление. Ведь это такая пропажа, которой и не поправишь. Пропали ботинки Ник. Аф., театральные сапоги (из “Трех сестер”), словом, и не заметишь сразу, чего не хватает.</w:t>
      </w:r>
    </w:p>
    <w:p w:rsidR="00DD4130" w:rsidRDefault="006C0410">
      <w:pPr>
        <w:shd w:val="clear" w:color="auto" w:fill="FFFFFF"/>
        <w:spacing w:line="202" w:lineRule="exact"/>
        <w:ind w:firstLine="398"/>
        <w:jc w:val="both"/>
      </w:pPr>
      <w:r>
        <w:rPr>
          <w:rFonts w:eastAsia="Times New Roman"/>
          <w:sz w:val="16"/>
          <w:szCs w:val="16"/>
        </w:rPr>
        <w:t>Расходы у нас колоссальные, в кассе долларов от гестовского аванса совсем не осталось, вероятно, скоро обнаружится, что в кассе даже минус, – когда Леонидов представит счет своих расходов по от</w:t>
      </w:r>
      <w:r>
        <w:rPr>
          <w:rFonts w:eastAsia="Times New Roman"/>
          <w:sz w:val="16"/>
          <w:szCs w:val="16"/>
        </w:rPr>
        <w:softHyphen/>
        <w:t>правке театрального имущества. А вместе с тем по всем “отдельным частям” постоянные требования денег, постоянные покупки. Пришлось здесь покупать колокола взамен украденных в Берлине. Кошмар!</w:t>
      </w:r>
    </w:p>
    <w:p w:rsidR="00DD4130" w:rsidRDefault="006C0410">
      <w:pPr>
        <w:shd w:val="clear" w:color="auto" w:fill="FFFFFF"/>
        <w:spacing w:line="202" w:lineRule="exact"/>
        <w:ind w:firstLine="398"/>
        <w:jc w:val="both"/>
      </w:pPr>
      <w:bookmarkStart w:id="403" w:name="bookmark405"/>
      <w:r>
        <w:rPr>
          <w:rFonts w:eastAsia="Times New Roman"/>
          <w:sz w:val="16"/>
          <w:szCs w:val="16"/>
        </w:rPr>
        <w:t>В</w:t>
      </w:r>
      <w:bookmarkEnd w:id="403"/>
      <w:r>
        <w:rPr>
          <w:rFonts w:eastAsia="Times New Roman"/>
          <w:sz w:val="16"/>
          <w:szCs w:val="16"/>
        </w:rPr>
        <w:t>от уже зовут на “Суд”. Не знаю, успею ли еще написать сегодня. Масса работы по переписке всех пьес – готовятся окончательные суф</w:t>
      </w:r>
      <w:r>
        <w:rPr>
          <w:rFonts w:eastAsia="Times New Roman"/>
          <w:sz w:val="16"/>
          <w:szCs w:val="16"/>
        </w:rPr>
        <w:softHyphen/>
        <w:t>лерские и режиссерские экземпляры. На всякий случай прощусь.</w:t>
      </w:r>
    </w:p>
    <w:p w:rsidR="00DD4130" w:rsidRDefault="006C0410">
      <w:pPr>
        <w:shd w:val="clear" w:color="auto" w:fill="FFFFFF"/>
        <w:spacing w:line="202" w:lineRule="exact"/>
        <w:ind w:left="398"/>
      </w:pPr>
      <w:r>
        <w:rPr>
          <w:rFonts w:eastAsia="Times New Roman"/>
          <w:sz w:val="16"/>
          <w:szCs w:val="16"/>
        </w:rPr>
        <w:t>Вот и кончился спектакль, милый Владимир Иванович. Рипси ос-</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вободили от последней картины, и она поехала к К.С. выяснять даль</w:t>
      </w:r>
      <w:r>
        <w:rPr>
          <w:rFonts w:eastAsia="Times New Roman"/>
          <w:sz w:val="16"/>
          <w:szCs w:val="16"/>
        </w:rPr>
        <w:softHyphen/>
        <w:t>нейшее положение дел. Пока ничего не знаем. На всякий случай всем велено завтра в 11 ч. быть в театре, тогда выяснится, какая будет репе</w:t>
      </w:r>
      <w:r>
        <w:rPr>
          <w:rFonts w:eastAsia="Times New Roman"/>
          <w:sz w:val="16"/>
          <w:szCs w:val="16"/>
        </w:rPr>
        <w:softHyphen/>
        <w:t>тиция. Вероятно, будет “Трактирщица”.</w:t>
      </w:r>
    </w:p>
    <w:p w:rsidR="00DD4130" w:rsidRDefault="006C0410">
      <w:pPr>
        <w:shd w:val="clear" w:color="auto" w:fill="FFFFFF"/>
        <w:spacing w:line="202" w:lineRule="exact"/>
        <w:ind w:firstLine="394"/>
        <w:jc w:val="both"/>
      </w:pPr>
      <w:r>
        <w:rPr>
          <w:rFonts w:eastAsia="Times New Roman"/>
          <w:sz w:val="16"/>
          <w:szCs w:val="16"/>
        </w:rPr>
        <w:t>Мне очень досадно посылать это письмо так, в каких-то общих фразах я пишу Вам о том страшном развале, который чувствуется в нашем деле. Трудно даже уловить, в чем это выражается, но каким-то внутренним чувством ощущаешь разложение, развал. Если бы мне не</w:t>
      </w:r>
      <w:r>
        <w:rPr>
          <w:rFonts w:eastAsia="Times New Roman"/>
          <w:sz w:val="16"/>
          <w:szCs w:val="16"/>
        </w:rPr>
        <w:softHyphen/>
        <w:t>много освободиться от всяких дел и как-нибудь засесть за длиннейшее письмо к Вам.</w:t>
      </w:r>
    </w:p>
    <w:p w:rsidR="00DD4130" w:rsidRDefault="006C0410">
      <w:pPr>
        <w:shd w:val="clear" w:color="auto" w:fill="FFFFFF"/>
        <w:spacing w:line="202" w:lineRule="exact"/>
        <w:ind w:firstLine="394"/>
        <w:jc w:val="both"/>
      </w:pPr>
      <w:r>
        <w:rPr>
          <w:rFonts w:eastAsia="Times New Roman"/>
          <w:sz w:val="16"/>
          <w:szCs w:val="16"/>
        </w:rPr>
        <w:t>Надо уходить, уже очень поздно. Пока допросишься в кабачке еды пройдет столько времени (ведь там все столики заняты нашими), что спать ложишься страшно поздно.</w:t>
      </w:r>
    </w:p>
    <w:p w:rsidR="00DD4130" w:rsidRDefault="006C0410">
      <w:pPr>
        <w:shd w:val="clear" w:color="auto" w:fill="FFFFFF"/>
        <w:spacing w:line="202" w:lineRule="exact"/>
        <w:ind w:firstLine="394"/>
        <w:jc w:val="both"/>
      </w:pPr>
      <w:bookmarkStart w:id="404" w:name="bookmark406"/>
      <w:r>
        <w:rPr>
          <w:rFonts w:eastAsia="Times New Roman"/>
          <w:sz w:val="16"/>
          <w:szCs w:val="16"/>
        </w:rPr>
        <w:t>Н</w:t>
      </w:r>
      <w:bookmarkEnd w:id="404"/>
      <w:r>
        <w:rPr>
          <w:rFonts w:eastAsia="Times New Roman"/>
          <w:sz w:val="16"/>
          <w:szCs w:val="16"/>
        </w:rPr>
        <w:t>у вот, приехала Рипси и рассказывает, что К.С. в ужасном состо</w:t>
      </w:r>
      <w:r>
        <w:rPr>
          <w:rFonts w:eastAsia="Times New Roman"/>
          <w:sz w:val="16"/>
          <w:szCs w:val="16"/>
        </w:rPr>
        <w:softHyphen/>
        <w:t>янии. Он утверждает, что такой спектакль он выпустить не может, и об одном только умоляет Леонидова, чтобы Эберто не довел дело до суда (по контракту он может предъявить иск за срыв спектакля). Что будет – один Бог знает. Рипси говорит, что на К.С. страшно смотреть, больно смотреть: он совсем убит. Актеры предлагают репетировать и завтра днем, и завтра вечером, т.е. ночью, после “Федора”, и послезавтра днем, в день премьеры, но едва ли К.С. пойдет на это.</w:t>
      </w:r>
    </w:p>
    <w:p w:rsidR="00DD4130" w:rsidRDefault="006C0410">
      <w:pPr>
        <w:shd w:val="clear" w:color="auto" w:fill="FFFFFF"/>
        <w:spacing w:line="202" w:lineRule="exact"/>
        <w:ind w:firstLine="394"/>
        <w:jc w:val="both"/>
      </w:pPr>
      <w:r>
        <w:rPr>
          <w:rFonts w:eastAsia="Times New Roman"/>
          <w:sz w:val="16"/>
          <w:szCs w:val="16"/>
        </w:rPr>
        <w:t>На разговоры с Рипси опять ушло много времени, и теперь уж со</w:t>
      </w:r>
      <w:r>
        <w:rPr>
          <w:rFonts w:eastAsia="Times New Roman"/>
          <w:sz w:val="16"/>
          <w:szCs w:val="16"/>
        </w:rPr>
        <w:softHyphen/>
        <w:t>всем по-настоящему надо уходить.</w:t>
      </w:r>
    </w:p>
    <w:p w:rsidR="00DD4130" w:rsidRDefault="006C0410">
      <w:pPr>
        <w:shd w:val="clear" w:color="auto" w:fill="FFFFFF"/>
        <w:spacing w:line="202" w:lineRule="exact"/>
        <w:ind w:left="394"/>
      </w:pPr>
      <w:r>
        <w:rPr>
          <w:rFonts w:eastAsia="Times New Roman"/>
          <w:sz w:val="16"/>
          <w:szCs w:val="16"/>
        </w:rPr>
        <w:t>Будьте здоровы, милый, дорогой Владимир Иванович.</w:t>
      </w:r>
    </w:p>
    <w:p w:rsidR="00DD4130" w:rsidRDefault="006C0410">
      <w:pPr>
        <w:shd w:val="clear" w:color="auto" w:fill="FFFFFF"/>
        <w:spacing w:line="202" w:lineRule="exact"/>
        <w:ind w:firstLine="394"/>
        <w:jc w:val="both"/>
      </w:pPr>
      <w:r>
        <w:rPr>
          <w:rFonts w:eastAsia="Times New Roman"/>
          <w:sz w:val="16"/>
          <w:szCs w:val="16"/>
        </w:rPr>
        <w:t>Вас. Вас. получил письма от своих, где они пишут, что Вы больны, что Вас мучают нарывы. Это ужасно! Ради Бога, поправляйтесь. От всей души желаю Вам здоровья.</w:t>
      </w:r>
    </w:p>
    <w:p w:rsidR="00DD4130" w:rsidRDefault="006C0410">
      <w:pPr>
        <w:shd w:val="clear" w:color="auto" w:fill="FFFFFF"/>
        <w:spacing w:line="202" w:lineRule="exact"/>
        <w:ind w:firstLine="394"/>
        <w:jc w:val="both"/>
      </w:pPr>
      <w:r>
        <w:rPr>
          <w:rFonts w:eastAsia="Times New Roman"/>
          <w:sz w:val="16"/>
          <w:szCs w:val="16"/>
        </w:rPr>
        <w:t>Поздравляю Вас, все мы Вас поздравляем с таким блистательным успехом “Лизистраты”, радуемся за Вас всей душой.</w:t>
      </w:r>
    </w:p>
    <w:p w:rsidR="00DD4130" w:rsidRDefault="006C0410">
      <w:pPr>
        <w:shd w:val="clear" w:color="auto" w:fill="FFFFFF"/>
        <w:spacing w:line="202" w:lineRule="exact"/>
        <w:ind w:firstLine="394"/>
        <w:jc w:val="both"/>
      </w:pPr>
      <w:r>
        <w:rPr>
          <w:rFonts w:eastAsia="Times New Roman"/>
          <w:sz w:val="16"/>
          <w:szCs w:val="16"/>
        </w:rPr>
        <w:t>Вам очень кланяются Рипси и Николай Афанасьевич, с громадной нежностью вспоминаем мы Вас постоянно.</w:t>
      </w:r>
    </w:p>
    <w:p w:rsidR="00DD4130" w:rsidRDefault="006C0410">
      <w:pPr>
        <w:shd w:val="clear" w:color="auto" w:fill="FFFFFF"/>
        <w:spacing w:line="202" w:lineRule="exact"/>
        <w:ind w:firstLine="394"/>
        <w:jc w:val="both"/>
      </w:pPr>
      <w:r>
        <w:rPr>
          <w:rFonts w:eastAsia="Times New Roman"/>
          <w:sz w:val="16"/>
          <w:szCs w:val="16"/>
        </w:rPr>
        <w:t>Пожалуйста, пишите мне. И пришлите ту карточку, что обещали. Спасибо за это первое письмо. Напишите еще, милый Владимир Ива</w:t>
      </w:r>
      <w:r>
        <w:rPr>
          <w:rFonts w:eastAsia="Times New Roman"/>
          <w:sz w:val="16"/>
          <w:szCs w:val="16"/>
        </w:rPr>
        <w:softHyphen/>
        <w:t>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139" w:history="1">
        <w:bookmarkStart w:id="405" w:name="bookmark407"/>
        <w:r w:rsidR="006C0410">
          <w:rPr>
            <w:sz w:val="16"/>
            <w:szCs w:val="16"/>
          </w:rPr>
          <w:t>5</w:t>
        </w:r>
        <w:bookmarkEnd w:id="405"/>
        <w:r w:rsidR="006C0410">
          <w:rPr>
            <w:sz w:val="16"/>
            <w:szCs w:val="16"/>
          </w:rPr>
          <w:t>4</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Париж, 19-го октября 1923 года</w:t>
      </w:r>
    </w:p>
    <w:p w:rsidR="00DD4130" w:rsidRDefault="006C0410">
      <w:pPr>
        <w:shd w:val="clear" w:color="auto" w:fill="FFFFFF"/>
        <w:spacing w:before="5" w:line="336" w:lineRule="exact"/>
        <w:ind w:left="1373"/>
      </w:pPr>
      <w:r>
        <w:rPr>
          <w:rFonts w:eastAsia="Times New Roman"/>
          <w:sz w:val="16"/>
          <w:szCs w:val="16"/>
        </w:rPr>
        <w:t>Дорогой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Несчастья сыпятся на нас таким потоком, что опомниться не успе</w:t>
      </w:r>
      <w:r>
        <w:rPr>
          <w:rFonts w:eastAsia="Times New Roman"/>
          <w:sz w:val="16"/>
          <w:szCs w:val="16"/>
        </w:rPr>
        <w:softHyphen/>
        <w:t>ваешь от одной неприятности, как сейчас же появляется другая. Я пи</w:t>
      </w:r>
      <w:r>
        <w:rPr>
          <w:rFonts w:eastAsia="Times New Roman"/>
          <w:sz w:val="16"/>
          <w:szCs w:val="16"/>
        </w:rPr>
        <w:softHyphen/>
        <w:t>сала Вам, по-моему, последний раз в понедельник. Тогда обнаружилась</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06" w:name="bookmark408"/>
      <w:r>
        <w:rPr>
          <w:rFonts w:eastAsia="Times New Roman"/>
          <w:sz w:val="16"/>
          <w:szCs w:val="16"/>
        </w:rPr>
        <w:lastRenderedPageBreak/>
        <w:t>п</w:t>
      </w:r>
      <w:bookmarkEnd w:id="406"/>
      <w:r>
        <w:rPr>
          <w:rFonts w:eastAsia="Times New Roman"/>
          <w:sz w:val="16"/>
          <w:szCs w:val="16"/>
        </w:rPr>
        <w:t>ропажа шубы Николая Афанасьевича, может быть, еще кража каких-то вещей, сейчас уже всего не помню в хронологическом порядке. Но еще более чем пропажей, были мы все взволнованы вопросом: придут деко</w:t>
      </w:r>
      <w:r>
        <w:rPr>
          <w:rFonts w:eastAsia="Times New Roman"/>
          <w:sz w:val="16"/>
          <w:szCs w:val="16"/>
        </w:rPr>
        <w:softHyphen/>
        <w:t>рации в срок для постановки в среду “Трактирщицы” или не придут. И успеют ли сшить все нужное для “Трактирщицы” или не успеют. Боду-лины разрывались от работы по одеванию артистов, шитьем занимать</w:t>
      </w:r>
      <w:r>
        <w:rPr>
          <w:rFonts w:eastAsia="Times New Roman"/>
          <w:sz w:val="16"/>
          <w:szCs w:val="16"/>
        </w:rPr>
        <w:softHyphen/>
        <w:t>ся им было почти невозможно. Пригласили портного по рекомендации театра Эберто. Пришел, увидел стиль костюмов “Хозяйки” и отказался – не его специальность. В конце концов пришлось тем же Бодулиным взяться за переделку костюмов для Фабрицио (на Тамирова), слуги Ка</w:t>
      </w:r>
      <w:r>
        <w:rPr>
          <w:rFonts w:eastAsia="Times New Roman"/>
          <w:sz w:val="16"/>
          <w:szCs w:val="16"/>
        </w:rPr>
        <w:softHyphen/>
        <w:t>валера (Добронравов) и переделку всего остального. Костюмы для Пы</w:t>
      </w:r>
      <w:r>
        <w:rPr>
          <w:rFonts w:eastAsia="Times New Roman"/>
          <w:sz w:val="16"/>
          <w:szCs w:val="16"/>
        </w:rPr>
        <w:softHyphen/>
        <w:t>жовой заказали у портнихи Сергеевой, рекомендованной театру, вернее, нашим актрисам еще в прошлом году для современных платьев. Рисун</w:t>
      </w:r>
      <w:r>
        <w:rPr>
          <w:rFonts w:eastAsia="Times New Roman"/>
          <w:sz w:val="16"/>
          <w:szCs w:val="16"/>
        </w:rPr>
        <w:softHyphen/>
        <w:t>ки костюмов делал Гремиславский. Уже во вторник можно было почти с уверенностью сказать, что, даже если придут декорации, спектакля в среду не будет: К.С. не запустит такой спектакль. Это, однако, не поме</w:t>
      </w:r>
      <w:r>
        <w:rPr>
          <w:rFonts w:eastAsia="Times New Roman"/>
          <w:sz w:val="16"/>
          <w:szCs w:val="16"/>
        </w:rPr>
        <w:softHyphen/>
        <w:t>шало Пыжовой закатить сверхъестественный скандал в нашей конторе. Писала ли я Вам, что решили, скрыв от Эберто неприбытие декораций, мотивировать отмену премьеры болезнью Станиславского, приписав даже Эберто вину за эту болезнь, так как он сдал нам театр в ремонтиру</w:t>
      </w:r>
      <w:r>
        <w:rPr>
          <w:rFonts w:eastAsia="Times New Roman"/>
          <w:sz w:val="16"/>
          <w:szCs w:val="16"/>
        </w:rPr>
        <w:softHyphen/>
        <w:t>ющемся виде, когда актеры легко могут простудиться от сквозняков. До того его убедили в том, что он же и виноват, что он послал К.С. цветы с милейшим письмом. К. С-чу же “предписали” сидеть дома, лишив его тем [возможности] продолжать репетиции “Хозяйки”. К.С. велел все же репетировать без него, при режиссуре Нины Ник., с кавалером – Ершо</w:t>
      </w:r>
      <w:r>
        <w:rPr>
          <w:rFonts w:eastAsia="Times New Roman"/>
          <w:sz w:val="16"/>
          <w:szCs w:val="16"/>
        </w:rPr>
        <w:softHyphen/>
        <w:t>вым. И вот в среду утром врывается как вихрь в нашу контору Пыжова и начинает на большом нерве говорить, что это наконец невозможно, что в час ночи ей передают вызов на следующий день (помните, я как раз писала Вам письмо, ожидая приезда Рипси от К.С. с назначением репетиции, так что только К.С. и был в том виноват, что репетиция так поздно назначена), что если б она знала, что на следующее утро репети</w:t>
      </w:r>
      <w:r>
        <w:rPr>
          <w:rFonts w:eastAsia="Times New Roman"/>
          <w:sz w:val="16"/>
          <w:szCs w:val="16"/>
        </w:rPr>
        <w:softHyphen/>
        <w:t>ция, она бы не вышла в “Мокром”, она не может утомлять свой голос, сейчас ее заставляют репетировать без К.С., а ей такие репетиции не нужны, ей нужен только К.С., что она должна слишком много возиться со своим костюмом и с портнихой, что это не ее дело, и чем дальше, тем вся эта речь громче, тем выкрики истеричнее, тем лицо перекошеннее. Кончилась вся эта тирада тем, что она стала стучать рукой по столу и требовать, чтоб ее отправили в Москву, потому что она не желает “пря</w:t>
      </w:r>
      <w:r>
        <w:rPr>
          <w:rFonts w:eastAsia="Times New Roman"/>
          <w:sz w:val="16"/>
          <w:szCs w:val="16"/>
        </w:rPr>
        <w:softHyphen/>
        <w:t>мо из Худ. театра попасть в сумасшедший дом”. В комнате в этой время были: Подгорный, Бурджалов, Тамиров и я. Во всю ее речь не удалось Подгорному ни слова вставить, только когда она вылетела в коридор, он сказал ей вслед: “Прошу на меня не кричать и все Ваши претензии обратить к К.С.”. Но она уже ничего не соображала, ничего не слышала. Как потом обнаружилось, она на автомобиле покатила домой, где с ней случился истерический припадок. Некоторые из наших, живущие в од-</w:t>
      </w:r>
    </w:p>
    <w:p w:rsidR="00DD4130" w:rsidRDefault="00DD4130">
      <w:pPr>
        <w:shd w:val="clear" w:color="auto" w:fill="FFFFFF"/>
        <w:spacing w:line="202"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07" w:name="bookmark409"/>
      <w:r>
        <w:rPr>
          <w:rFonts w:eastAsia="Times New Roman"/>
          <w:sz w:val="16"/>
          <w:szCs w:val="16"/>
        </w:rPr>
        <w:lastRenderedPageBreak/>
        <w:t>н</w:t>
      </w:r>
      <w:bookmarkEnd w:id="407"/>
      <w:r>
        <w:rPr>
          <w:rFonts w:eastAsia="Times New Roman"/>
          <w:sz w:val="16"/>
          <w:szCs w:val="16"/>
        </w:rPr>
        <w:t>ом с ней отеле, помогли ей, уложили, сделали компрессы. Репетиция, конечно, из-за всего этого состояться не могла. Пропал день. А дни у нас все на счету. Да, ей пытались еще кто-то (Подгорный или Бурджа-лов) вставить, что напрасно она так волнуется, вероятно, спектакля не будет в среду, а до субботы (день, на который решили перенести “Хо</w:t>
      </w:r>
      <w:r>
        <w:rPr>
          <w:rFonts w:eastAsia="Times New Roman"/>
          <w:sz w:val="16"/>
          <w:szCs w:val="16"/>
        </w:rPr>
        <w:softHyphen/>
        <w:t>зяйку”) времени немало.</w:t>
      </w:r>
    </w:p>
    <w:p w:rsidR="00DD4130" w:rsidRDefault="006C0410">
      <w:pPr>
        <w:shd w:val="clear" w:color="auto" w:fill="FFFFFF"/>
        <w:spacing w:line="202" w:lineRule="exact"/>
        <w:ind w:firstLine="394"/>
        <w:jc w:val="both"/>
      </w:pPr>
      <w:bookmarkStart w:id="408" w:name="bookmark410"/>
      <w:r>
        <w:rPr>
          <w:rFonts w:eastAsia="Times New Roman"/>
          <w:sz w:val="16"/>
          <w:szCs w:val="16"/>
        </w:rPr>
        <w:t>П</w:t>
      </w:r>
      <w:bookmarkEnd w:id="408"/>
      <w:r>
        <w:rPr>
          <w:rFonts w:eastAsia="Times New Roman"/>
          <w:sz w:val="16"/>
          <w:szCs w:val="16"/>
        </w:rPr>
        <w:t>осле этого наши (Подгорный и, кажется, Бертенсон) поднялись в костюмерную, чтобы выяснить, каковы наши пропажи. Тут узналось, что пропала шуба К.С., его высокие сапоги из “Трех сестер”, его рубаш</w:t>
      </w:r>
      <w:r>
        <w:rPr>
          <w:rFonts w:eastAsia="Times New Roman"/>
          <w:sz w:val="16"/>
          <w:szCs w:val="16"/>
        </w:rPr>
        <w:softHyphen/>
        <w:t>ка и шаровары из “Федора”, много обуви из “Трех сестер”. Все это про</w:t>
      </w:r>
      <w:r>
        <w:rPr>
          <w:rFonts w:eastAsia="Times New Roman"/>
          <w:sz w:val="16"/>
          <w:szCs w:val="16"/>
        </w:rPr>
        <w:softHyphen/>
        <w:t>извело на нас ужасное впечатление. Часа в два пошли обедать. Во время обеда Ник. Аф-ча вдруг вызывает Бодулин. (Забыла Вам написать, что после обнаруженной в воскресенье пропажи шубы Ник. Аф. М.П.Нико</w:t>
      </w:r>
      <w:r>
        <w:rPr>
          <w:rFonts w:eastAsia="Times New Roman"/>
          <w:sz w:val="16"/>
          <w:szCs w:val="16"/>
        </w:rPr>
        <w:softHyphen/>
        <w:t>лаева от огорчения – к тому же в воскресенье К.С. на нее страшно рас</w:t>
      </w:r>
      <w:r>
        <w:rPr>
          <w:rFonts w:eastAsia="Times New Roman"/>
          <w:sz w:val="16"/>
          <w:szCs w:val="16"/>
        </w:rPr>
        <w:softHyphen/>
        <w:t>сердился – заболела, на спектакль прислала записку, что выходить не может, и так не приходила до среды, дня отмены “Трактирщицы”. Поэ</w:t>
      </w:r>
      <w:r>
        <w:rPr>
          <w:rFonts w:eastAsia="Times New Roman"/>
          <w:sz w:val="16"/>
          <w:szCs w:val="16"/>
        </w:rPr>
        <w:softHyphen/>
        <w:t>тому по костюмерной дела вел Бодулин.) Так вот Бодулин пришел ска</w:t>
      </w:r>
      <w:r>
        <w:rPr>
          <w:rFonts w:eastAsia="Times New Roman"/>
          <w:sz w:val="16"/>
          <w:szCs w:val="16"/>
        </w:rPr>
        <w:softHyphen/>
        <w:t>зать, что с костюмами для “Иванова” дело обстоит так: нет фрака К.С. (какой-то особенный, очень забавный), нет костюма синего и фрака Вас. Ив., все костюмы Боркина переделаны на Готовцева, на Леонидова не впору, нет целого ряда костюмов для вторых персонажей. Это уж был такой удар, что у всех руки опустились. Бодулин при этом утверждает, что все это обнаружено было еще в Берлине, но Мар. Петр. почему-то молчала, а он не мог сам заговорить, теперь же, когда он за Мар. Петр. заведует мастерской, он считает своим долгом сказать, что всех этих вещей нет, вероятно, не присланы из Москвы. После этого сообщения Подгорный и Бертенсон отправились к К.С., чтобы сообщить ему о том, что случилось. Про шубу его пока решили молчать, а про театральные недочеты все сказали. К.С., конечно, ужасно разволновался. Очень обеспокоился и случаем с Пыжовой, написал ей письмецо, приглашая прийти заниматься. Но когда Рипси повезла ей это письмецо, то ее уже не оказалось дома: отлежалась и ушла. Вообще Пыжова сейчас “поль</w:t>
      </w:r>
      <w:r>
        <w:rPr>
          <w:rFonts w:eastAsia="Times New Roman"/>
          <w:sz w:val="16"/>
          <w:szCs w:val="16"/>
        </w:rPr>
        <w:softHyphen/>
        <w:t>зуется особым расположением К.С.”, он перед ней всячески расшарки</w:t>
      </w:r>
      <w:r>
        <w:rPr>
          <w:rFonts w:eastAsia="Times New Roman"/>
          <w:sz w:val="16"/>
          <w:szCs w:val="16"/>
        </w:rPr>
        <w:softHyphen/>
        <w:t>вается и – право – она себя держит то ли как “фаворитка короля”, то ли как “премьерша-гастролерша”. Дело дошло до того, что Леон. Мир. на вчерашнем спектакле “Карамазовых”, который шел очень неслаженно, кричал: “Я не желаю, чтобы во время моей игры так себя держали за кулисами. Я требую, чтобы со мной считались. Я – тоже Пыжов!”</w:t>
      </w:r>
    </w:p>
    <w:p w:rsidR="00DD4130" w:rsidRDefault="006C0410">
      <w:pPr>
        <w:shd w:val="clear" w:color="auto" w:fill="FFFFFF"/>
        <w:spacing w:line="202" w:lineRule="exact"/>
        <w:ind w:firstLine="394"/>
        <w:jc w:val="both"/>
      </w:pPr>
      <w:bookmarkStart w:id="409" w:name="bookmark411"/>
      <w:r>
        <w:rPr>
          <w:rFonts w:eastAsia="Times New Roman"/>
          <w:sz w:val="16"/>
          <w:szCs w:val="16"/>
        </w:rPr>
        <w:t>Д</w:t>
      </w:r>
      <w:bookmarkEnd w:id="409"/>
      <w:r>
        <w:rPr>
          <w:rFonts w:eastAsia="Times New Roman"/>
          <w:sz w:val="16"/>
          <w:szCs w:val="16"/>
        </w:rPr>
        <w:t>а, стало быть, так прошел вторник до вечера. К.С., конечно, ос</w:t>
      </w:r>
      <w:r>
        <w:rPr>
          <w:rFonts w:eastAsia="Times New Roman"/>
          <w:sz w:val="16"/>
          <w:szCs w:val="16"/>
        </w:rPr>
        <w:softHyphen/>
        <w:t>вободил Пыжову от всех выходов до премьеры “Хозяйки”, была больна Николаева, так что на вечернем “Федоре” было не густо народу в толпе боярынь. Во время спектакля разнеслась весть о пропажах в костюмер</w:t>
      </w:r>
      <w:r>
        <w:rPr>
          <w:rFonts w:eastAsia="Times New Roman"/>
          <w:sz w:val="16"/>
          <w:szCs w:val="16"/>
        </w:rPr>
        <w:softHyphen/>
        <w:t>ной, и тут Шевченко обнаружила, что пропала и ее прекрасная караку</w:t>
      </w:r>
      <w:r>
        <w:rPr>
          <w:rFonts w:eastAsia="Times New Roman"/>
          <w:sz w:val="16"/>
          <w:szCs w:val="16"/>
        </w:rPr>
        <w:softHyphen/>
        <w:t>левая шуба. Стало уж совсем грустно и неприятно!</w:t>
      </w:r>
    </w:p>
    <w:p w:rsidR="00DD4130" w:rsidRDefault="006C0410">
      <w:pPr>
        <w:shd w:val="clear" w:color="auto" w:fill="FFFFFF"/>
        <w:spacing w:line="202" w:lineRule="exact"/>
        <w:ind w:left="394"/>
      </w:pPr>
      <w:r>
        <w:rPr>
          <w:rFonts w:eastAsia="Times New Roman"/>
          <w:sz w:val="16"/>
          <w:szCs w:val="16"/>
        </w:rPr>
        <w:t>На следующий день – днем назначенная репетиция “Хозяйки”</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10" w:name="bookmark412"/>
      <w:r>
        <w:rPr>
          <w:sz w:val="16"/>
          <w:szCs w:val="16"/>
        </w:rPr>
        <w:lastRenderedPageBreak/>
        <w:t>(</w:t>
      </w:r>
      <w:bookmarkEnd w:id="410"/>
      <w:r>
        <w:rPr>
          <w:rFonts w:eastAsia="Times New Roman"/>
          <w:sz w:val="16"/>
          <w:szCs w:val="16"/>
        </w:rPr>
        <w:t>без К. С-ча) вполне не состоялась. Пыжова заявила, что больна и не придет. Репетировали только сцены актрис</w:t>
      </w:r>
      <w:r>
        <w:rPr>
          <w:rFonts w:eastAsia="Times New Roman"/>
          <w:sz w:val="16"/>
          <w:szCs w:val="16"/>
          <w:vertAlign w:val="superscript"/>
        </w:rPr>
        <w:t>1</w:t>
      </w:r>
      <w:r>
        <w:rPr>
          <w:rFonts w:eastAsia="Times New Roman"/>
          <w:sz w:val="16"/>
          <w:szCs w:val="16"/>
        </w:rPr>
        <w:t>, репетировали недолго. Ве</w:t>
      </w:r>
      <w:r>
        <w:rPr>
          <w:rFonts w:eastAsia="Times New Roman"/>
          <w:sz w:val="16"/>
          <w:szCs w:val="16"/>
        </w:rPr>
        <w:softHyphen/>
        <w:t>чером спектакля не было, и я сильно рассчитывала, что нас не будут задерживать позже 8-ми в театре, удастся пойти куда-нибудь в театр. Но оказалось, что К.С. поручил Ник. Аф. и нам сделать опись костю</w:t>
      </w:r>
      <w:r>
        <w:rPr>
          <w:rFonts w:eastAsia="Times New Roman"/>
          <w:sz w:val="16"/>
          <w:szCs w:val="16"/>
        </w:rPr>
        <w:softHyphen/>
        <w:t>мов пьес “Иванов”, “Трактирщица”, “Мудрец” и “Три сестры”. И мы до поздней ночи работали в костюмерной с Бодулиными. Мар. Петр. была недолго, сказала, что очень устала и ушла. Тут мы на некоторое время очень перепугались: Ник. Аф-чу было не по себе весь день, мигрень его мучила, а наверху, во время переписи костюмов, ему вдруг стало нехо</w:t>
      </w:r>
      <w:r>
        <w:rPr>
          <w:rFonts w:eastAsia="Times New Roman"/>
          <w:sz w:val="16"/>
          <w:szCs w:val="16"/>
        </w:rPr>
        <w:softHyphen/>
        <w:t>рошо. Тогда Анна Максимовна Бодулина уложила его на две постав</w:t>
      </w:r>
      <w:r>
        <w:rPr>
          <w:rFonts w:eastAsia="Times New Roman"/>
          <w:sz w:val="16"/>
          <w:szCs w:val="16"/>
        </w:rPr>
        <w:softHyphen/>
        <w:t>ленные рядом корзины, накрытые чьими-то шубами, принесла какой-то порошок. Он лежал такой страшный – бледный, лицо измученное, глаза синим обведены. Но потом встал, стал продолжать работать, как-то ото</w:t>
      </w:r>
      <w:r>
        <w:rPr>
          <w:rFonts w:eastAsia="Times New Roman"/>
          <w:sz w:val="16"/>
          <w:szCs w:val="16"/>
        </w:rPr>
        <w:softHyphen/>
        <w:t>шел понемногу.</w:t>
      </w:r>
    </w:p>
    <w:p w:rsidR="00DD4130" w:rsidRDefault="006C0410">
      <w:pPr>
        <w:shd w:val="clear" w:color="auto" w:fill="FFFFFF"/>
        <w:spacing w:line="202" w:lineRule="exact"/>
        <w:ind w:firstLine="398"/>
        <w:jc w:val="both"/>
      </w:pPr>
      <w:bookmarkStart w:id="411" w:name="bookmark413"/>
      <w:r>
        <w:rPr>
          <w:rFonts w:eastAsia="Times New Roman"/>
          <w:sz w:val="16"/>
          <w:szCs w:val="16"/>
        </w:rPr>
        <w:t>О</w:t>
      </w:r>
      <w:bookmarkEnd w:id="411"/>
      <w:r>
        <w:rPr>
          <w:rFonts w:eastAsia="Times New Roman"/>
          <w:sz w:val="16"/>
          <w:szCs w:val="16"/>
        </w:rPr>
        <w:t>тмена “Хозяйки” стоила затраты большого количества душев</w:t>
      </w:r>
      <w:r>
        <w:rPr>
          <w:rFonts w:eastAsia="Times New Roman"/>
          <w:sz w:val="16"/>
          <w:szCs w:val="16"/>
        </w:rPr>
        <w:softHyphen/>
        <w:t>ных сил у Л.Д.Леонидова, Подгорного и Бертенсона. С Эберто вели пе</w:t>
      </w:r>
      <w:r>
        <w:rPr>
          <w:rFonts w:eastAsia="Times New Roman"/>
          <w:sz w:val="16"/>
          <w:szCs w:val="16"/>
        </w:rPr>
        <w:softHyphen/>
        <w:t>реговоры часы три. Наконец договорились: ему за этот пропущенный вечер платятся 4 000 фр., премьера переносится на субботу 20-го. А то Эберто хотел при отмене взять свою долю из суммы всей предваритель</w:t>
      </w:r>
      <w:r>
        <w:rPr>
          <w:rFonts w:eastAsia="Times New Roman"/>
          <w:sz w:val="16"/>
          <w:szCs w:val="16"/>
        </w:rPr>
        <w:softHyphen/>
        <w:t>ной продажи (было 13 000). А его доля – 60%.</w:t>
      </w:r>
    </w:p>
    <w:p w:rsidR="00DD4130" w:rsidRDefault="006C0410">
      <w:pPr>
        <w:shd w:val="clear" w:color="auto" w:fill="FFFFFF"/>
        <w:spacing w:line="202" w:lineRule="exact"/>
        <w:ind w:firstLine="398"/>
        <w:jc w:val="both"/>
      </w:pPr>
      <w:bookmarkStart w:id="412" w:name="bookmark414"/>
      <w:r>
        <w:rPr>
          <w:rFonts w:eastAsia="Times New Roman"/>
          <w:sz w:val="16"/>
          <w:szCs w:val="16"/>
        </w:rPr>
        <w:t>В</w:t>
      </w:r>
      <w:bookmarkEnd w:id="412"/>
      <w:r>
        <w:rPr>
          <w:rFonts w:eastAsia="Times New Roman"/>
          <w:sz w:val="16"/>
          <w:szCs w:val="16"/>
        </w:rPr>
        <w:t xml:space="preserve"> четверг наконец пришло извещение, что декорации придут к вечеру. К.С. тотчас же вышел из своего затворничества, назначил ре</w:t>
      </w:r>
      <w:r>
        <w:rPr>
          <w:rFonts w:eastAsia="Times New Roman"/>
          <w:sz w:val="16"/>
          <w:szCs w:val="16"/>
        </w:rPr>
        <w:softHyphen/>
        <w:t>петицию. Вечером был спектакль “Карамазовых”, неудачный во всех отношениях. Во-первых, материально: 8 800 сбору. Во-вторых – и это было ужасно грустно, – было нехорошо на сцене. Не пришла отпущен</w:t>
      </w:r>
      <w:r>
        <w:rPr>
          <w:rFonts w:eastAsia="Times New Roman"/>
          <w:sz w:val="16"/>
          <w:szCs w:val="16"/>
        </w:rPr>
        <w:softHyphen/>
        <w:t>ная Пыжова на “Мокрое”, не пришла Порфирьева, до сих пор выходив</w:t>
      </w:r>
      <w:r>
        <w:rPr>
          <w:rFonts w:eastAsia="Times New Roman"/>
          <w:sz w:val="16"/>
          <w:szCs w:val="16"/>
        </w:rPr>
        <w:softHyphen/>
        <w:t>шая в “Мокром”, но с четверга решившая больше не приходить на спек</w:t>
      </w:r>
      <w:r>
        <w:rPr>
          <w:rFonts w:eastAsia="Times New Roman"/>
          <w:sz w:val="16"/>
          <w:szCs w:val="16"/>
        </w:rPr>
        <w:softHyphen/>
        <w:t>такли. (Как говорила Пыжова Рипси, Порфирьева пришла к нам, чтоб побыть в атмосфере Худ. театра, но, побыв, ужаснулась и не хочет быть у нас. Мы же знаем, что ей нужно было с мужем пройти в списках теа</w:t>
      </w:r>
      <w:r>
        <w:rPr>
          <w:rFonts w:eastAsia="Times New Roman"/>
          <w:sz w:val="16"/>
          <w:szCs w:val="16"/>
        </w:rPr>
        <w:softHyphen/>
        <w:t>тра, чтобы получить визы в Америку, – это вернее.) Баб на сцене было мало, пели хуже. Рабочие шумно разговаривали за кулисами, занавесь за кроватью, благодаря неловкости одного сотрудника при пробеге его обвалилась – словом, ужасно нехорошо. Вот тут-то Леон. Мир. и поднял недовольство. Но играть уж больше не мог и в “Суде” почти только проговорил роль.</w:t>
      </w:r>
    </w:p>
    <w:p w:rsidR="00DD4130" w:rsidRDefault="006C0410">
      <w:pPr>
        <w:shd w:val="clear" w:color="auto" w:fill="FFFFFF"/>
        <w:spacing w:line="202" w:lineRule="exact"/>
        <w:ind w:firstLine="398"/>
        <w:jc w:val="both"/>
      </w:pPr>
      <w:r>
        <w:rPr>
          <w:rFonts w:eastAsia="Times New Roman"/>
          <w:sz w:val="16"/>
          <w:szCs w:val="16"/>
        </w:rPr>
        <w:t>В этот же вечер К.С. пришел в театр пробовать грим Кавалера и пересмотреть все свои костюмы из остальных пьес, действительно все ли есть. Он после всех этих пропаж так стал недоверчив ко всем, что приказал все костюмы перенести в нашу с Рипси контору-уборную, и там переодевался и гримировался. Конечно, мы были лишены приста</w:t>
      </w:r>
      <w:r>
        <w:rPr>
          <w:rFonts w:eastAsia="Times New Roman"/>
          <w:sz w:val="16"/>
          <w:szCs w:val="16"/>
        </w:rPr>
        <w:softHyphen/>
        <w:t>нища на весь спектакль. Когда он уж кончил свои переодевания, я ему рассказала о Вашем ко мне первом письме, о рецензиях “Лизистраты”. Он прочитал одну рецензию, а вырезку с беседой с Вами взял с собой.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13" w:name="bookmark415"/>
      <w:r>
        <w:rPr>
          <w:rFonts w:eastAsia="Times New Roman"/>
          <w:sz w:val="16"/>
          <w:szCs w:val="16"/>
        </w:rPr>
        <w:lastRenderedPageBreak/>
        <w:t>К</w:t>
      </w:r>
      <w:bookmarkEnd w:id="413"/>
      <w:r>
        <w:rPr>
          <w:rFonts w:eastAsia="Times New Roman"/>
          <w:sz w:val="16"/>
          <w:szCs w:val="16"/>
        </w:rPr>
        <w:t>онечно, то, что он прочитал, мало его обрадовало, сказал: “Ох-ох-о, после этого всего приходится подумать: стоит ли возвращаться?!” Мы, мол, устарели, мы не нужны. И после того под впечатлением этой ста</w:t>
      </w:r>
      <w:r>
        <w:rPr>
          <w:rFonts w:eastAsia="Times New Roman"/>
          <w:sz w:val="16"/>
          <w:szCs w:val="16"/>
        </w:rPr>
        <w:softHyphen/>
        <w:t>тьи в мужских уборных говорил о своих сомнениях (нам рассказал об этом Ник. Аф.), но Подгорный снова ему рассказал, что Вы говорили о Москве, о том, что Москве нужны артисты, нужен хороший актер, театр прекрасных актеров.</w:t>
      </w:r>
    </w:p>
    <w:p w:rsidR="00DD4130" w:rsidRDefault="006C0410">
      <w:pPr>
        <w:shd w:val="clear" w:color="auto" w:fill="FFFFFF"/>
        <w:spacing w:line="202" w:lineRule="exact"/>
        <w:ind w:firstLine="394"/>
        <w:jc w:val="both"/>
      </w:pPr>
      <w:bookmarkStart w:id="414" w:name="bookmark416"/>
      <w:r>
        <w:rPr>
          <w:rFonts w:eastAsia="Times New Roman"/>
          <w:sz w:val="16"/>
          <w:szCs w:val="16"/>
        </w:rPr>
        <w:t>И</w:t>
      </w:r>
      <w:bookmarkEnd w:id="414"/>
      <w:r>
        <w:rPr>
          <w:rFonts w:eastAsia="Times New Roman"/>
          <w:sz w:val="16"/>
          <w:szCs w:val="16"/>
        </w:rPr>
        <w:t>з новостей, занимающих всех, могу сообщить, что приехала сюда на жительство пресловутая Мария Борисовна Коган, которая собирает вокруг себя всех своих поклонников и друзей. Я в первый раз увиде</w:t>
      </w:r>
      <w:r>
        <w:rPr>
          <w:rFonts w:eastAsia="Times New Roman"/>
          <w:sz w:val="16"/>
          <w:szCs w:val="16"/>
        </w:rPr>
        <w:softHyphen/>
        <w:t>ла ее вблизи, имела возможность во время обедов и ужинов наблюдать ее. Что за убожество и мещанство! И какая безаппеляционность! Какая самоуверенность! Начиная со вчерашнего вечера она в нашем кабачке во время еды бесславила Худ. театр, возмущаясь спектаклем “Карама</w:t>
      </w:r>
      <w:r>
        <w:rPr>
          <w:rFonts w:eastAsia="Times New Roman"/>
          <w:sz w:val="16"/>
          <w:szCs w:val="16"/>
        </w:rPr>
        <w:softHyphen/>
        <w:t>зовых”, называя его “постыдной халтурой”, разбирая по косточкам всех актеров и актрис. Мне прямо удивительно, что никто из сидящих с ней наших не остановит поток ее красноречия. Ведь за столиками могут си</w:t>
      </w:r>
      <w:r>
        <w:rPr>
          <w:rFonts w:eastAsia="Times New Roman"/>
          <w:sz w:val="16"/>
          <w:szCs w:val="16"/>
        </w:rPr>
        <w:softHyphen/>
        <w:t>деть русские, собирающиеся в этом кабачке после спектакля, так как там бывают артисты МХТ. И вдруг такая неслыханная критика! Наслу</w:t>
      </w:r>
      <w:r>
        <w:rPr>
          <w:rFonts w:eastAsia="Times New Roman"/>
          <w:sz w:val="16"/>
          <w:szCs w:val="16"/>
        </w:rPr>
        <w:softHyphen/>
        <w:t>шавшись сегодня всех этих речей, я пришла в контору, чтоб закончить письмо Бертенсона к Вам. И вот он начинает мне диктовать восторжен</w:t>
      </w:r>
      <w:r>
        <w:rPr>
          <w:rFonts w:eastAsia="Times New Roman"/>
          <w:sz w:val="16"/>
          <w:szCs w:val="16"/>
        </w:rPr>
        <w:softHyphen/>
        <w:t>ные строки критических статей Нозьера, Биош</w:t>
      </w:r>
      <w:hyperlink w:anchor="bookmark4140" w:history="1">
        <w:r>
          <w:rPr>
            <w:rFonts w:eastAsia="Times New Roman"/>
            <w:sz w:val="16"/>
            <w:szCs w:val="16"/>
            <w:vertAlign w:val="superscript"/>
          </w:rPr>
          <w:t>2</w:t>
        </w:r>
      </w:hyperlink>
      <w:r>
        <w:rPr>
          <w:rFonts w:eastAsia="Times New Roman"/>
          <w:sz w:val="16"/>
          <w:szCs w:val="16"/>
        </w:rPr>
        <w:t xml:space="preserve"> и др. Я его спрашиваю: это рецензии за плату? Нет, отвечает, что вы? Тут-то я и обрушилась. Оказывается, французский критик-драматург ничего не понимает в дра</w:t>
      </w:r>
      <w:r>
        <w:rPr>
          <w:rFonts w:eastAsia="Times New Roman"/>
          <w:sz w:val="16"/>
          <w:szCs w:val="16"/>
        </w:rPr>
        <w:softHyphen/>
        <w:t>матическом искусстве, вздумал хвалить МХТ, а М.Б.Коган – ей и книги в руки, – она все это прекрасно разбирает и определяет. Ну, и Бог с ней совсем. Право, даже трудно ее особенно осуждать, раз она такая беспросветная мещанка, но ее друзья – наши артисты, о чем они дума</w:t>
      </w:r>
      <w:r>
        <w:rPr>
          <w:rFonts w:eastAsia="Times New Roman"/>
          <w:sz w:val="16"/>
          <w:szCs w:val="16"/>
        </w:rPr>
        <w:softHyphen/>
        <w:t>ют, слушая все это? Говорят, что когда она сравнивала “Карамазовых” “качаловской группы” и “Карамазовых” театра, кто-то из наших же ска</w:t>
      </w:r>
      <w:r>
        <w:rPr>
          <w:rFonts w:eastAsia="Times New Roman"/>
          <w:sz w:val="16"/>
          <w:szCs w:val="16"/>
        </w:rPr>
        <w:softHyphen/>
        <w:t>зал весьма характерную фразу: “Ах, и вообще – вот ту группу осуждали за халтурность. А здесь что же? Вся разница в том, что та была группа без претензий, а эта группа с претензиями”.</w:t>
      </w:r>
    </w:p>
    <w:p w:rsidR="00DD4130" w:rsidRDefault="006C0410">
      <w:pPr>
        <w:shd w:val="clear" w:color="auto" w:fill="FFFFFF"/>
        <w:spacing w:line="202" w:lineRule="exact"/>
        <w:ind w:firstLine="394"/>
        <w:jc w:val="both"/>
      </w:pPr>
      <w:bookmarkStart w:id="415" w:name="bookmark417"/>
      <w:r>
        <w:rPr>
          <w:rFonts w:eastAsia="Times New Roman"/>
          <w:sz w:val="16"/>
          <w:szCs w:val="16"/>
        </w:rPr>
        <w:t>Т</w:t>
      </w:r>
      <w:bookmarkEnd w:id="415"/>
      <w:r>
        <w:rPr>
          <w:rFonts w:eastAsia="Times New Roman"/>
          <w:sz w:val="16"/>
          <w:szCs w:val="16"/>
        </w:rPr>
        <w:t>ак-то вот мы живем-поживаем. Когда случились все эти истории с кражами и пропажами, у меня была одна мысль: “Что бы было с Вами, если Вы были здесь? Какой бесконечный гнев и возмущение могли охватить Вас! И никто, никто, вероятно, не соберет всех для настоя</w:t>
      </w:r>
      <w:r>
        <w:rPr>
          <w:rFonts w:eastAsia="Times New Roman"/>
          <w:sz w:val="16"/>
          <w:szCs w:val="16"/>
        </w:rPr>
        <w:softHyphen/>
        <w:t>щей, добросовестной любовной работы. Я слышала разговор Москвина с Мар. Петр. Я удивлялась. Мар. Петр со всей возможной в ней вуль</w:t>
      </w:r>
      <w:r>
        <w:rPr>
          <w:rFonts w:eastAsia="Times New Roman"/>
          <w:sz w:val="16"/>
          <w:szCs w:val="16"/>
        </w:rPr>
        <w:softHyphen/>
        <w:t>гарностью кричала, осуждая всех за дело пропажи, только не себя. Она даже оказалась невинной в том, что из Америки все корзины ушли не перевязанными, почему большинство из них (купленные перед самым отъездом в Германию) пришли в полную негодность. На этот упрек она вскричала: “Где-то ведь кончаются мои обязанности? Я не могу заведо</w:t>
      </w:r>
      <w:r>
        <w:rPr>
          <w:rFonts w:eastAsia="Times New Roman"/>
          <w:sz w:val="16"/>
          <w:szCs w:val="16"/>
        </w:rPr>
        <w:softHyphen/>
        <w:t>вать костюмерной, да еще следить после укладки, чтобы корзины были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16" w:name="bookmark418"/>
      <w:r>
        <w:rPr>
          <w:rFonts w:eastAsia="Times New Roman"/>
          <w:sz w:val="16"/>
          <w:szCs w:val="16"/>
        </w:rPr>
        <w:lastRenderedPageBreak/>
        <w:t>п</w:t>
      </w:r>
      <w:bookmarkEnd w:id="416"/>
      <w:r>
        <w:rPr>
          <w:rFonts w:eastAsia="Times New Roman"/>
          <w:sz w:val="16"/>
          <w:szCs w:val="16"/>
        </w:rPr>
        <w:t>еревязаны!” И Москвин даже не нашелся ответить ей, что ее обязанно</w:t>
      </w:r>
      <w:r>
        <w:rPr>
          <w:rFonts w:eastAsia="Times New Roman"/>
          <w:sz w:val="16"/>
          <w:szCs w:val="16"/>
        </w:rPr>
        <w:softHyphen/>
        <w:t>сти именно там и кончаются, когда она даст при себе уложить и перевя</w:t>
      </w:r>
      <w:r>
        <w:rPr>
          <w:rFonts w:eastAsia="Times New Roman"/>
          <w:sz w:val="16"/>
          <w:szCs w:val="16"/>
        </w:rPr>
        <w:softHyphen/>
        <w:t>зать все корзины. Я Вам писала, в каком виде пришли наши костюмные корзины. Транспортер из конторы, с которым Леон. Дав. имел дела, ска</w:t>
      </w:r>
      <w:r>
        <w:rPr>
          <w:rFonts w:eastAsia="Times New Roman"/>
          <w:sz w:val="16"/>
          <w:szCs w:val="16"/>
        </w:rPr>
        <w:softHyphen/>
        <w:t>зал: “Если у вас всего до сих пор не разграбили, то только потому, что вы нападали все на ленивых людей”. Из такой корзины только ленивый не украдет. Вы подумайте, как тяжело тем, у кого пропали шубы, ведь это ценность какая, какой расход теперь делать новые теплые вещи, без которых в Америку ехать немыслимо. Мое личное мнение, что театр должен ответить за эту пропажу и помочь тем, кто потерял свое имуще</w:t>
      </w:r>
      <w:r>
        <w:rPr>
          <w:rFonts w:eastAsia="Times New Roman"/>
          <w:sz w:val="16"/>
          <w:szCs w:val="16"/>
        </w:rPr>
        <w:softHyphen/>
        <w:t>ство, но я не вполне уверена, что это будет так: слишком уж много у нас равнодушных к чужому горю людей.</w:t>
      </w:r>
    </w:p>
    <w:p w:rsidR="00DD4130" w:rsidRDefault="006C0410">
      <w:pPr>
        <w:shd w:val="clear" w:color="auto" w:fill="FFFFFF"/>
        <w:spacing w:line="202" w:lineRule="exact"/>
        <w:ind w:firstLine="398"/>
        <w:jc w:val="both"/>
      </w:pPr>
      <w:r>
        <w:rPr>
          <w:rFonts w:eastAsia="Times New Roman"/>
          <w:sz w:val="16"/>
          <w:szCs w:val="16"/>
        </w:rPr>
        <w:t>Сегодня у нас снова “Вишневый сад”, сбор, кажется, очень неваж</w:t>
      </w:r>
      <w:r>
        <w:rPr>
          <w:rFonts w:eastAsia="Times New Roman"/>
          <w:sz w:val="16"/>
          <w:szCs w:val="16"/>
        </w:rPr>
        <w:softHyphen/>
        <w:t>ный. Сейчас кончается третий акт. Завтра премьера “Хозяйки”.</w:t>
      </w:r>
    </w:p>
    <w:p w:rsidR="00DD4130" w:rsidRDefault="006C0410">
      <w:pPr>
        <w:shd w:val="clear" w:color="auto" w:fill="FFFFFF"/>
        <w:spacing w:line="202" w:lineRule="exact"/>
        <w:ind w:firstLine="398"/>
        <w:jc w:val="both"/>
      </w:pPr>
      <w:bookmarkStart w:id="417" w:name="bookmark419"/>
      <w:r>
        <w:rPr>
          <w:rFonts w:eastAsia="Times New Roman"/>
          <w:sz w:val="16"/>
          <w:szCs w:val="16"/>
        </w:rPr>
        <w:t>П</w:t>
      </w:r>
      <w:bookmarkEnd w:id="417"/>
      <w:r>
        <w:rPr>
          <w:rFonts w:eastAsia="Times New Roman"/>
          <w:sz w:val="16"/>
          <w:szCs w:val="16"/>
        </w:rPr>
        <w:t>исала ли я Вам, что 25-го наши участвуют в концерте в поль</w:t>
      </w:r>
      <w:r>
        <w:rPr>
          <w:rFonts w:eastAsia="Times New Roman"/>
          <w:sz w:val="16"/>
          <w:szCs w:val="16"/>
        </w:rPr>
        <w:softHyphen/>
        <w:t>зу литераторов (кажется!). Программа обычная концертная наша: Мо</w:t>
      </w:r>
      <w:r>
        <w:rPr>
          <w:rFonts w:eastAsia="Times New Roman"/>
          <w:sz w:val="16"/>
          <w:szCs w:val="16"/>
        </w:rPr>
        <w:softHyphen/>
        <w:t>сквин в “Хирургии”, “Где тонко” – 4 сценки, чтение К.С. и Качалова...</w:t>
      </w:r>
    </w:p>
    <w:p w:rsidR="00DD4130" w:rsidRDefault="006C0410">
      <w:pPr>
        <w:shd w:val="clear" w:color="auto" w:fill="FFFFFF"/>
        <w:spacing w:line="202" w:lineRule="exact"/>
        <w:ind w:firstLine="398"/>
        <w:jc w:val="both"/>
      </w:pPr>
      <w:r>
        <w:rPr>
          <w:sz w:val="16"/>
          <w:szCs w:val="16"/>
        </w:rPr>
        <w:t>26-</w:t>
      </w:r>
      <w:r>
        <w:rPr>
          <w:rFonts w:eastAsia="Times New Roman"/>
          <w:sz w:val="16"/>
          <w:szCs w:val="16"/>
        </w:rPr>
        <w:t>го, 27-го и 28-го утром спектакли “Три сестры”, 28-го вечером закрытие сезона “Карамазовы”, 29-го в какой-то зале, в виде концерта, в костюмах и гримах, “Мудрец”.</w:t>
      </w:r>
    </w:p>
    <w:p w:rsidR="00DD4130" w:rsidRDefault="006C0410">
      <w:pPr>
        <w:shd w:val="clear" w:color="auto" w:fill="FFFFFF"/>
        <w:spacing w:line="202" w:lineRule="exact"/>
        <w:ind w:firstLine="398"/>
        <w:jc w:val="both"/>
      </w:pPr>
      <w:r>
        <w:rPr>
          <w:rFonts w:eastAsia="Times New Roman"/>
          <w:sz w:val="16"/>
          <w:szCs w:val="16"/>
        </w:rPr>
        <w:t>Когда мы уедем, пока не решено. Гест настаивает 31-го на “Олим-пике”, а Л.Д.Леонидов “наперекор стихиям” хочет оттянуть дело до 3-го (на “Аквитании”), чтобы или съездить на два спектакля в Брюссель, или вообще без дела остаться здесь, так как день здесь нам обходится де</w:t>
      </w:r>
      <w:r>
        <w:rPr>
          <w:rFonts w:eastAsia="Times New Roman"/>
          <w:sz w:val="16"/>
          <w:szCs w:val="16"/>
        </w:rPr>
        <w:softHyphen/>
        <w:t>шевле, чем день в Америке. Даже приехав на “Аквитании”, мы прове</w:t>
      </w:r>
      <w:r>
        <w:rPr>
          <w:rFonts w:eastAsia="Times New Roman"/>
          <w:sz w:val="16"/>
          <w:szCs w:val="16"/>
        </w:rPr>
        <w:softHyphen/>
        <w:t>дем дней 10 (до открытия в Нью-Йорке 19-го ноября) без всякого дела. А жизнь там очень дорогая.</w:t>
      </w:r>
    </w:p>
    <w:p w:rsidR="00DD4130" w:rsidRDefault="006C0410">
      <w:pPr>
        <w:shd w:val="clear" w:color="auto" w:fill="FFFFFF"/>
        <w:spacing w:line="202" w:lineRule="exact"/>
        <w:ind w:firstLine="398"/>
        <w:jc w:val="both"/>
      </w:pPr>
      <w:r>
        <w:rPr>
          <w:rFonts w:eastAsia="Times New Roman"/>
          <w:sz w:val="16"/>
          <w:szCs w:val="16"/>
        </w:rPr>
        <w:t>Нехорошее я сегодня Вам письмо написала, беспросветное. Да и жизнь наша тоже что-то без просветов. Утомила я Вас своими расска</w:t>
      </w:r>
      <w:r>
        <w:rPr>
          <w:rFonts w:eastAsia="Times New Roman"/>
          <w:sz w:val="16"/>
          <w:szCs w:val="16"/>
        </w:rPr>
        <w:softHyphen/>
        <w:t>зами?</w:t>
      </w:r>
    </w:p>
    <w:p w:rsidR="00DD4130" w:rsidRDefault="006C0410">
      <w:pPr>
        <w:shd w:val="clear" w:color="auto" w:fill="FFFFFF"/>
        <w:spacing w:line="202" w:lineRule="exact"/>
        <w:ind w:firstLine="398"/>
        <w:jc w:val="both"/>
      </w:pPr>
      <w:bookmarkStart w:id="418" w:name="bookmark420"/>
      <w:r>
        <w:rPr>
          <w:rFonts w:eastAsia="Times New Roman"/>
          <w:sz w:val="16"/>
          <w:szCs w:val="16"/>
        </w:rPr>
        <w:t>Х</w:t>
      </w:r>
      <w:bookmarkEnd w:id="418"/>
      <w:r>
        <w:rPr>
          <w:rFonts w:eastAsia="Times New Roman"/>
          <w:sz w:val="16"/>
          <w:szCs w:val="16"/>
        </w:rPr>
        <w:t>орошо, вероятно, живется Вам в Москве, куда лучше, чем нам. Приедете Вы в будущем году в Лондон? Рано еще загадывать, я знаю, скажете Вы мне. Дайте хоть этой надеждой пожить, этим мечтам пора</w:t>
      </w:r>
      <w:r>
        <w:rPr>
          <w:rFonts w:eastAsia="Times New Roman"/>
          <w:sz w:val="16"/>
          <w:szCs w:val="16"/>
        </w:rPr>
        <w:softHyphen/>
        <w:t>доваться.</w:t>
      </w:r>
    </w:p>
    <w:p w:rsidR="00DD4130" w:rsidRDefault="006C0410">
      <w:pPr>
        <w:shd w:val="clear" w:color="auto" w:fill="FFFFFF"/>
        <w:spacing w:line="202" w:lineRule="exact"/>
        <w:ind w:firstLine="398"/>
        <w:jc w:val="both"/>
      </w:pPr>
      <w:r>
        <w:rPr>
          <w:rFonts w:eastAsia="Times New Roman"/>
          <w:sz w:val="16"/>
          <w:szCs w:val="16"/>
        </w:rPr>
        <w:t>Карточку свою Вы мне обещали, а пока не прислали. Теперь уж буду в Америку ждать. Пришлите непременно.</w:t>
      </w:r>
    </w:p>
    <w:p w:rsidR="00DD4130" w:rsidRDefault="006C0410">
      <w:pPr>
        <w:shd w:val="clear" w:color="auto" w:fill="FFFFFF"/>
        <w:spacing w:line="202" w:lineRule="exact"/>
        <w:ind w:left="398"/>
      </w:pPr>
      <w:bookmarkStart w:id="419" w:name="bookmark421"/>
      <w:r>
        <w:rPr>
          <w:rFonts w:eastAsia="Times New Roman"/>
          <w:sz w:val="16"/>
          <w:szCs w:val="16"/>
        </w:rPr>
        <w:t>К</w:t>
      </w:r>
      <w:bookmarkEnd w:id="419"/>
      <w:r>
        <w:rPr>
          <w:rFonts w:eastAsia="Times New Roman"/>
          <w:sz w:val="16"/>
          <w:szCs w:val="16"/>
        </w:rPr>
        <w:t>ланяйтесь, пожалуйста, всем в театре.</w:t>
      </w:r>
    </w:p>
    <w:p w:rsidR="00DD4130" w:rsidRDefault="006C0410">
      <w:pPr>
        <w:shd w:val="clear" w:color="auto" w:fill="FFFFFF"/>
        <w:spacing w:line="202" w:lineRule="exact"/>
        <w:ind w:firstLine="398"/>
        <w:jc w:val="both"/>
      </w:pPr>
      <w:r>
        <w:rPr>
          <w:rFonts w:eastAsia="Times New Roman"/>
          <w:sz w:val="16"/>
          <w:szCs w:val="16"/>
        </w:rPr>
        <w:t>Ужасно рада, что у Вас хорошие дела, что “Лизистрата” принята так шумно-восторженно.</w:t>
      </w:r>
    </w:p>
    <w:p w:rsidR="00DD4130" w:rsidRDefault="006C0410">
      <w:pPr>
        <w:shd w:val="clear" w:color="auto" w:fill="FFFFFF"/>
        <w:spacing w:line="202" w:lineRule="exact"/>
        <w:ind w:firstLine="398"/>
        <w:jc w:val="both"/>
      </w:pPr>
      <w:r>
        <w:rPr>
          <w:rFonts w:eastAsia="Times New Roman"/>
          <w:sz w:val="16"/>
          <w:szCs w:val="16"/>
        </w:rPr>
        <w:t>Сердечный привет Екатерине Николаевне и Вам – очень-очень, страшно нежный.</w:t>
      </w:r>
    </w:p>
    <w:p w:rsidR="00DD4130" w:rsidRDefault="006C0410">
      <w:pPr>
        <w:shd w:val="clear" w:color="auto" w:fill="FFFFFF"/>
        <w:spacing w:before="115"/>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r>
        <w:rPr>
          <w:rFonts w:eastAsia="Times New Roman"/>
          <w:sz w:val="16"/>
          <w:szCs w:val="16"/>
        </w:rPr>
        <w:t xml:space="preserve">Наш адрес в Америке пока: 39 </w:t>
      </w:r>
      <w:r>
        <w:rPr>
          <w:rFonts w:eastAsia="Times New Roman"/>
          <w:sz w:val="16"/>
          <w:szCs w:val="16"/>
          <w:lang w:val="en-US"/>
        </w:rPr>
        <w:t>Street. Princess Theatre. Office of M.Gest. Moscow Art Theatre. New York.</w:t>
      </w:r>
    </w:p>
    <w:p w:rsidR="00DD4130" w:rsidRDefault="00DD4130">
      <w:pPr>
        <w:shd w:val="clear" w:color="auto" w:fill="FFFFFF"/>
        <w:spacing w:before="384"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141" w:history="1">
        <w:bookmarkStart w:id="420" w:name="bookmark422"/>
        <w:r w:rsidR="006C0410">
          <w:rPr>
            <w:sz w:val="18"/>
            <w:szCs w:val="18"/>
          </w:rPr>
          <w:t>5</w:t>
        </w:r>
        <w:bookmarkEnd w:id="420"/>
        <w:r w:rsidR="006C0410">
          <w:rPr>
            <w:sz w:val="18"/>
            <w:szCs w:val="18"/>
          </w:rPr>
          <w:t>5</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Париж, 25-го октября 1923 года</w:t>
      </w:r>
    </w:p>
    <w:p w:rsidR="00DD4130" w:rsidRDefault="006C0410">
      <w:pPr>
        <w:shd w:val="clear" w:color="auto" w:fill="FFFFFF"/>
        <w:spacing w:before="101"/>
        <w:ind w:left="418"/>
      </w:pPr>
      <w:r>
        <w:rPr>
          <w:rFonts w:eastAsia="Times New Roman"/>
          <w:sz w:val="18"/>
          <w:szCs w:val="18"/>
        </w:rPr>
        <w:t>Дорогой, милый, изумительный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Завтра юбилей, завтра у Вас в Москве в театре будет замечатель</w:t>
      </w:r>
      <w:r>
        <w:rPr>
          <w:rFonts w:eastAsia="Times New Roman"/>
          <w:sz w:val="16"/>
          <w:szCs w:val="16"/>
        </w:rPr>
        <w:softHyphen/>
        <w:t>но: все почувствуют праздник, все с особенным чувством придут в те</w:t>
      </w:r>
      <w:r>
        <w:rPr>
          <w:rFonts w:eastAsia="Times New Roman"/>
          <w:sz w:val="16"/>
          <w:szCs w:val="16"/>
        </w:rPr>
        <w:softHyphen/>
        <w:t>атр. А у нас будни, самые настоящие, самые суетливые будни.</w:t>
      </w:r>
    </w:p>
    <w:p w:rsidR="00DD4130" w:rsidRDefault="006C0410">
      <w:pPr>
        <w:shd w:val="clear" w:color="auto" w:fill="FFFFFF"/>
        <w:spacing w:line="202" w:lineRule="exact"/>
        <w:ind w:firstLine="394"/>
        <w:jc w:val="both"/>
      </w:pPr>
      <w:bookmarkStart w:id="421" w:name="bookmark423"/>
      <w:r>
        <w:rPr>
          <w:rFonts w:eastAsia="Times New Roman"/>
          <w:sz w:val="16"/>
          <w:szCs w:val="16"/>
        </w:rPr>
        <w:t>Н</w:t>
      </w:r>
      <w:bookmarkEnd w:id="421"/>
      <w:r>
        <w:rPr>
          <w:rFonts w:eastAsia="Times New Roman"/>
          <w:sz w:val="16"/>
          <w:szCs w:val="16"/>
        </w:rPr>
        <w:t>о прежде чем я буду ныть, поздравляю Вас с громадной нежно</w:t>
      </w:r>
      <w:r>
        <w:rPr>
          <w:rFonts w:eastAsia="Times New Roman"/>
          <w:sz w:val="16"/>
          <w:szCs w:val="16"/>
        </w:rPr>
        <w:softHyphen/>
        <w:t>стью, с громадной радостью за Вас и за всех нас, которые как-то уча</w:t>
      </w:r>
      <w:r>
        <w:rPr>
          <w:rFonts w:eastAsia="Times New Roman"/>
          <w:sz w:val="16"/>
          <w:szCs w:val="16"/>
        </w:rPr>
        <w:softHyphen/>
        <w:t>ствуют в Вашем деле, в Вашем замысле, в Вашей колоссальной работе. Уже сегодня вечером получили мы Вашу телеграмму, в которой Вы, как всегда, нашли именно те слова, которые нужно было сказать, которых никто, кроме Вас, найти не может</w:t>
      </w:r>
      <w:r>
        <w:rPr>
          <w:rFonts w:eastAsia="Times New Roman"/>
          <w:sz w:val="16"/>
          <w:szCs w:val="16"/>
          <w:vertAlign w:val="superscript"/>
        </w:rPr>
        <w:t>1</w:t>
      </w:r>
      <w:r>
        <w:rPr>
          <w:rFonts w:eastAsia="Times New Roman"/>
          <w:sz w:val="16"/>
          <w:szCs w:val="16"/>
        </w:rPr>
        <w:t>. И у нас составляется телеграмма Вам, но мне почему-то кажется, что там все не те слова</w:t>
      </w:r>
      <w:hyperlink w:anchor="bookmark4142"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А когда придет мое письмо, вероятно, у Вас уже кончатся юбилей</w:t>
      </w:r>
      <w:r>
        <w:rPr>
          <w:rFonts w:eastAsia="Times New Roman"/>
          <w:sz w:val="16"/>
          <w:szCs w:val="16"/>
        </w:rPr>
        <w:softHyphen/>
        <w:t>ные торжества, будет странно снова вспоминать об юбилее.</w:t>
      </w:r>
    </w:p>
    <w:p w:rsidR="00DD4130" w:rsidRDefault="006C0410">
      <w:pPr>
        <w:shd w:val="clear" w:color="auto" w:fill="FFFFFF"/>
        <w:spacing w:line="202" w:lineRule="exact"/>
        <w:ind w:firstLine="394"/>
        <w:jc w:val="both"/>
      </w:pPr>
      <w:bookmarkStart w:id="422" w:name="bookmark424"/>
      <w:r>
        <w:rPr>
          <w:rFonts w:eastAsia="Times New Roman"/>
          <w:sz w:val="16"/>
          <w:szCs w:val="16"/>
        </w:rPr>
        <w:t>Я</w:t>
      </w:r>
      <w:bookmarkEnd w:id="422"/>
      <w:r>
        <w:rPr>
          <w:rFonts w:eastAsia="Times New Roman"/>
          <w:sz w:val="16"/>
          <w:szCs w:val="16"/>
        </w:rPr>
        <w:t xml:space="preserve"> очень давно, пожалуй, неделю не писала Вам. И все потому, что мы совершенно изнемогаем от количества работы, от какой-то сумя</w:t>
      </w:r>
      <w:r>
        <w:rPr>
          <w:rFonts w:eastAsia="Times New Roman"/>
          <w:sz w:val="16"/>
          <w:szCs w:val="16"/>
        </w:rPr>
        <w:softHyphen/>
        <w:t>тицы и бестолковщины. Чувствую, что сегодня напишу Вам немного, потому что очень много работы по всяким делам. Хочу только, чтоб Вы знали, что думаю я о Вас постоянно и что если не пишу, то только потому, что нет сил успеть сделать все.</w:t>
      </w:r>
    </w:p>
    <w:p w:rsidR="00DD4130" w:rsidRDefault="006C0410">
      <w:pPr>
        <w:shd w:val="clear" w:color="auto" w:fill="FFFFFF"/>
        <w:spacing w:line="202" w:lineRule="exact"/>
        <w:ind w:firstLine="394"/>
        <w:jc w:val="both"/>
      </w:pPr>
      <w:bookmarkStart w:id="423" w:name="bookmark425"/>
      <w:r>
        <w:rPr>
          <w:rFonts w:eastAsia="Times New Roman"/>
          <w:sz w:val="16"/>
          <w:szCs w:val="16"/>
        </w:rPr>
        <w:t>У</w:t>
      </w:r>
      <w:bookmarkEnd w:id="423"/>
      <w:r>
        <w:rPr>
          <w:rFonts w:eastAsia="Times New Roman"/>
          <w:sz w:val="16"/>
          <w:szCs w:val="16"/>
        </w:rPr>
        <w:t xml:space="preserve"> нас за это время прошли две премьеры: “Трактирщица” и “Ива</w:t>
      </w:r>
      <w:r>
        <w:rPr>
          <w:rFonts w:eastAsia="Times New Roman"/>
          <w:sz w:val="16"/>
          <w:szCs w:val="16"/>
        </w:rPr>
        <w:softHyphen/>
        <w:t>нов”, особенно удачно прошла вторая пьеса. “Трактирщица” и не во всей прессе была принята хорошо, об “Иванове” же есть прекрасные отзывы. Говорю об этом, к сожалению, только понаслышке, так как не успеваю читать статьи. Сегодня наспех проглядела только один отзыв об “Иванове” очень хороший, в “Комедиа”. Серг. Львович тоже занят, да и меня ему никак не оторвать от моей работы, чтобы продиктовать письмо. А надо бы до отъезда в Америку послать Вам сводку отзывов о последних показах в Париже. Сегодня снова что-то вроде премьеры. Идут “Три сестры”, до сих пор не показанные здесь. Мария Петровна Лилина в первый раз играет Ольгу, Наташа – по-прежнему, по-прошло</w:t>
      </w:r>
      <w:r>
        <w:rPr>
          <w:rFonts w:eastAsia="Times New Roman"/>
          <w:sz w:val="16"/>
          <w:szCs w:val="16"/>
        </w:rPr>
        <w:softHyphen/>
        <w:t>годнему – Булгакова. В понедельник тоже нечто похожее на премьеру: в благотворительном вечере будет сыгран “Мудрец” в костюмах и гри</w:t>
      </w:r>
      <w:r>
        <w:rPr>
          <w:rFonts w:eastAsia="Times New Roman"/>
          <w:sz w:val="16"/>
          <w:szCs w:val="16"/>
        </w:rPr>
        <w:softHyphen/>
        <w:t>мах, но без декораций.</w:t>
      </w:r>
    </w:p>
    <w:p w:rsidR="00DD4130" w:rsidRDefault="006C0410">
      <w:pPr>
        <w:shd w:val="clear" w:color="auto" w:fill="FFFFFF"/>
        <w:spacing w:line="202" w:lineRule="exact"/>
        <w:ind w:firstLine="394"/>
        <w:jc w:val="both"/>
      </w:pPr>
      <w:bookmarkStart w:id="424" w:name="bookmark426"/>
      <w:r>
        <w:rPr>
          <w:rFonts w:eastAsia="Times New Roman"/>
          <w:sz w:val="16"/>
          <w:szCs w:val="16"/>
        </w:rPr>
        <w:t>У</w:t>
      </w:r>
      <w:bookmarkEnd w:id="424"/>
      <w:r>
        <w:rPr>
          <w:rFonts w:eastAsia="Times New Roman"/>
          <w:sz w:val="16"/>
          <w:szCs w:val="16"/>
        </w:rPr>
        <w:t xml:space="preserve"> нас уже началась отправка багажа – декораций, костюмов. Ведь “Три сестры” остаются в Европе, с нами не едут, а то, что идет с нами, должно быть отправлено сегодня-завтра. С нами же непосредственно, при нашем отъезде, пойдут только корзины с костюмами “Карамазо</w:t>
      </w:r>
      <w:r>
        <w:rPr>
          <w:rFonts w:eastAsia="Times New Roman"/>
          <w:sz w:val="16"/>
          <w:szCs w:val="16"/>
        </w:rPr>
        <w:softHyphen/>
        <w:t>вых” и сундуками из них (прощальный наш спектакль в театре Эберто) и костюмы “Мудреца”.</w:t>
      </w:r>
    </w:p>
    <w:p w:rsidR="00DD4130" w:rsidRDefault="006C0410">
      <w:pPr>
        <w:shd w:val="clear" w:color="auto" w:fill="FFFFFF"/>
        <w:spacing w:line="202" w:lineRule="exact"/>
        <w:ind w:firstLine="394"/>
        <w:jc w:val="both"/>
      </w:pPr>
      <w:r>
        <w:rPr>
          <w:rFonts w:eastAsia="Times New Roman"/>
          <w:sz w:val="16"/>
          <w:szCs w:val="16"/>
        </w:rPr>
        <w:t>Дорогой Владимир Иванович, простите бестолковое письмо, у меня голова болит до ужаса, усталость страшная. Мы все не высыпа</w:t>
      </w:r>
      <w:r>
        <w:rPr>
          <w:rFonts w:eastAsia="Times New Roman"/>
          <w:sz w:val="16"/>
          <w:szCs w:val="16"/>
        </w:rPr>
        <w:softHyphen/>
        <w:t>емся, ходим, как отравленные. Спектакли кончаются поздно, пока еще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разгримируются все, разойдутся. А потом ужин со всякими разговорами на деловые темы, с поручениями, с решениями... И удается лечь в по</w:t>
      </w:r>
      <w:r>
        <w:rPr>
          <w:rFonts w:eastAsia="Times New Roman"/>
          <w:sz w:val="16"/>
          <w:szCs w:val="16"/>
        </w:rPr>
        <w:softHyphen/>
        <w:t>стель только около трех. А в половине девятого надо вставать, иначе не успеешь ничего для себя купить или заказать. На это я придумала отда</w:t>
      </w:r>
      <w:r>
        <w:rPr>
          <w:rFonts w:eastAsia="Times New Roman"/>
          <w:sz w:val="16"/>
          <w:szCs w:val="16"/>
        </w:rPr>
        <w:softHyphen/>
        <w:t>вать свои “утра”, до 11 час., а в 11 – уже репетиции, надо быть в театре.</w:t>
      </w:r>
    </w:p>
    <w:p w:rsidR="00DD4130" w:rsidRDefault="006C0410">
      <w:pPr>
        <w:shd w:val="clear" w:color="auto" w:fill="FFFFFF"/>
        <w:spacing w:line="202" w:lineRule="exact"/>
        <w:ind w:firstLine="398"/>
        <w:jc w:val="both"/>
      </w:pPr>
      <w:bookmarkStart w:id="425" w:name="bookmark427"/>
      <w:r>
        <w:rPr>
          <w:rFonts w:eastAsia="Times New Roman"/>
          <w:sz w:val="16"/>
          <w:szCs w:val="16"/>
        </w:rPr>
        <w:t>Д</w:t>
      </w:r>
      <w:bookmarkEnd w:id="425"/>
      <w:r>
        <w:rPr>
          <w:rFonts w:eastAsia="Times New Roman"/>
          <w:sz w:val="16"/>
          <w:szCs w:val="16"/>
        </w:rPr>
        <w:t>о того дошла всеобщая занятость, что после второго “Иванова”, кончившего поздно, было созвано заседание дирекции, продолжавшее</w:t>
      </w:r>
      <w:r>
        <w:rPr>
          <w:rFonts w:eastAsia="Times New Roman"/>
          <w:sz w:val="16"/>
          <w:szCs w:val="16"/>
        </w:rPr>
        <w:softHyphen/>
        <w:t>ся до 3 час. ночи. Даже отчасти я была причиной, что заседание дирек</w:t>
      </w:r>
      <w:r>
        <w:rPr>
          <w:rFonts w:eastAsia="Times New Roman"/>
          <w:sz w:val="16"/>
          <w:szCs w:val="16"/>
        </w:rPr>
        <w:softHyphen/>
        <w:t>ции было назначено так спешно. Я как раз обедала одновременно с К.С., он стал расспрашивать о делах, тут я ему и выложила, как много у нас всяких пробелов. Самым же ужасным было то, что у нас абсолютно не было денег, в день выдачи жалованья пайщикам вовсе пришлось отка</w:t>
      </w:r>
      <w:r>
        <w:rPr>
          <w:rFonts w:eastAsia="Times New Roman"/>
          <w:sz w:val="16"/>
          <w:szCs w:val="16"/>
        </w:rPr>
        <w:softHyphen/>
        <w:t>зать в выдаче, и даже на всех не пайщиков не хватило. На этой почве, конечно, было много недоразумений, люди вопили, кричали, скандали</w:t>
      </w:r>
      <w:r>
        <w:rPr>
          <w:rFonts w:eastAsia="Times New Roman"/>
          <w:sz w:val="16"/>
          <w:szCs w:val="16"/>
        </w:rPr>
        <w:softHyphen/>
        <w:t>ли... Конечно, те, у кого действительно никаких денег нет. Так что их и осудить нельзя. Бертенсон, Леонидов (Давыдыч) и Подгорный отдали театру все свои наличные деньги, и это не помогло, расходы здесь были колоссальны. А кроме этих лиц, ни одна душа не предложила в кассу де</w:t>
      </w:r>
      <w:r>
        <w:rPr>
          <w:rFonts w:eastAsia="Times New Roman"/>
          <w:sz w:val="16"/>
          <w:szCs w:val="16"/>
        </w:rPr>
        <w:softHyphen/>
        <w:t>нег. Вот после всех этих известий К.С. разволновался и назначил тотчас же, чтоб после “Иванова” собрались все члены дирекции. На этом засе</w:t>
      </w:r>
      <w:r>
        <w:rPr>
          <w:rFonts w:eastAsia="Times New Roman"/>
          <w:sz w:val="16"/>
          <w:szCs w:val="16"/>
        </w:rPr>
        <w:softHyphen/>
        <w:t>дании было много разговоров, всяких упреков друг другу; из вопросов, поставленных решительно, мне известны такие. Праздновать ли юби</w:t>
      </w:r>
      <w:r>
        <w:rPr>
          <w:rFonts w:eastAsia="Times New Roman"/>
          <w:sz w:val="16"/>
          <w:szCs w:val="16"/>
        </w:rPr>
        <w:softHyphen/>
        <w:t>лей? Решено не праздновать. Как прекратить безобразия, творящиеся в костюмерной, как упорядочить дело? Решено всю полноту власти пе</w:t>
      </w:r>
      <w:r>
        <w:rPr>
          <w:rFonts w:eastAsia="Times New Roman"/>
          <w:sz w:val="16"/>
          <w:szCs w:val="16"/>
        </w:rPr>
        <w:softHyphen/>
        <w:t>редать Леониду Давыдовичу, который имеет право распоряжения всем персоналом мастерской. Об этом, вероятно, будет составлена бумага и дана на подпись заинтересованным лицам.</w:t>
      </w:r>
    </w:p>
    <w:p w:rsidR="00DD4130" w:rsidRDefault="006C0410">
      <w:pPr>
        <w:shd w:val="clear" w:color="auto" w:fill="FFFFFF"/>
        <w:spacing w:line="202" w:lineRule="exact"/>
        <w:ind w:firstLine="398"/>
        <w:jc w:val="both"/>
      </w:pPr>
      <w:bookmarkStart w:id="426" w:name="bookmark428"/>
      <w:r>
        <w:rPr>
          <w:rFonts w:eastAsia="Times New Roman"/>
          <w:sz w:val="16"/>
          <w:szCs w:val="16"/>
        </w:rPr>
        <w:t>В</w:t>
      </w:r>
      <w:bookmarkEnd w:id="426"/>
      <w:r>
        <w:rPr>
          <w:rFonts w:eastAsia="Times New Roman"/>
          <w:sz w:val="16"/>
          <w:szCs w:val="16"/>
        </w:rPr>
        <w:t>чера в театре Эберто не было нашего спектакля, и этот вечер Ле</w:t>
      </w:r>
      <w:r>
        <w:rPr>
          <w:rFonts w:eastAsia="Times New Roman"/>
          <w:sz w:val="16"/>
          <w:szCs w:val="16"/>
        </w:rPr>
        <w:softHyphen/>
        <w:t>онидов использовал для концерта в снятом зале. Концерт был фрачный, с обычными у нас номерами (речи из “Цезаря”, сцена К.С. и Бакшеева из “Горя от ума”, сцены Качалова и Ждановой из “Где тонко”, чеховские рассказы Москвина). Сбор был тысячи четыре с половиной, за вычетом расходов в нашу пользу осталось, как мне туманно сказал Бертенсон, столько, сколько нам осталось от последних “Карамазовых”. Публика была, конечно, русская. Прием очень сердечный. Я лично на этот кон</w:t>
      </w:r>
      <w:r>
        <w:rPr>
          <w:rFonts w:eastAsia="Times New Roman"/>
          <w:sz w:val="16"/>
          <w:szCs w:val="16"/>
        </w:rPr>
        <w:softHyphen/>
        <w:t>церт, грешница, не поехала, а ездила слушать одну испанку, совершен</w:t>
      </w:r>
      <w:r>
        <w:rPr>
          <w:rFonts w:eastAsia="Times New Roman"/>
          <w:sz w:val="16"/>
          <w:szCs w:val="16"/>
        </w:rPr>
        <w:softHyphen/>
        <w:t>но поразительную в своем жанре песенок, обаятельную и прелестную...</w:t>
      </w:r>
    </w:p>
    <w:p w:rsidR="00DD4130" w:rsidRDefault="006C0410">
      <w:pPr>
        <w:shd w:val="clear" w:color="auto" w:fill="FFFFFF"/>
        <w:spacing w:line="202" w:lineRule="exact"/>
        <w:ind w:firstLine="398"/>
        <w:jc w:val="both"/>
      </w:pPr>
      <w:r>
        <w:rPr>
          <w:rFonts w:eastAsia="Times New Roman"/>
          <w:sz w:val="16"/>
          <w:szCs w:val="16"/>
        </w:rPr>
        <w:t>Если б Вы знали, дорогой Владимир Иванович, как мы все – ад</w:t>
      </w:r>
      <w:r>
        <w:rPr>
          <w:rFonts w:eastAsia="Times New Roman"/>
          <w:sz w:val="16"/>
          <w:szCs w:val="16"/>
        </w:rPr>
        <w:softHyphen/>
        <w:t>министрация – мечтаем о пароходе для отдыха, для спанья, для ничего</w:t>
      </w:r>
      <w:r>
        <w:rPr>
          <w:rFonts w:eastAsia="Times New Roman"/>
          <w:sz w:val="16"/>
          <w:szCs w:val="16"/>
        </w:rPr>
        <w:softHyphen/>
        <w:t>неделания и малодумания. И вместе с тем безумно грустно уезжать из этого необыкновенного города. Мне здесь жилось вовсе не радостно, но когда я подумаю, что через несколько дней уеду я из Парижа и, быть мо</w:t>
      </w:r>
      <w:r>
        <w:rPr>
          <w:rFonts w:eastAsia="Times New Roman"/>
          <w:sz w:val="16"/>
          <w:szCs w:val="16"/>
        </w:rPr>
        <w:softHyphen/>
        <w:t>жет, никогда снова его не увижу, сердце сжимается. Чувствую, что буду плакать при отъезде только от одного расставания с этими зданиями, камнями, деревьями... Как изумителен сейчас Париж в эти прелестные осенние дни.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427" w:name="bookmark429"/>
      <w:r>
        <w:rPr>
          <w:rFonts w:eastAsia="Times New Roman"/>
          <w:sz w:val="16"/>
          <w:szCs w:val="16"/>
        </w:rPr>
        <w:lastRenderedPageBreak/>
        <w:t>М</w:t>
      </w:r>
      <w:bookmarkEnd w:id="427"/>
      <w:r>
        <w:rPr>
          <w:rFonts w:eastAsia="Times New Roman"/>
          <w:sz w:val="16"/>
          <w:szCs w:val="16"/>
        </w:rPr>
        <w:t>илый, дорогой Владимир Иванович, не сердитесь на меня, что я больше ничего не напишу Вам, безумно устала, а дела еще так много. Остаться же сегодня в театре после спектакля для работы не могу, силы нет.</w:t>
      </w:r>
    </w:p>
    <w:p w:rsidR="00DD4130" w:rsidRDefault="006C0410">
      <w:pPr>
        <w:shd w:val="clear" w:color="auto" w:fill="FFFFFF"/>
        <w:spacing w:line="202" w:lineRule="exact"/>
        <w:ind w:left="394"/>
      </w:pPr>
      <w:r>
        <w:rPr>
          <w:rFonts w:eastAsia="Times New Roman"/>
          <w:sz w:val="16"/>
          <w:szCs w:val="16"/>
        </w:rPr>
        <w:t>Сердечный привет Вам и дорогой Екатерине Николаевне.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32" w:line="331" w:lineRule="exact"/>
      </w:pPr>
      <w:hyperlink w:anchor="bookmark4143" w:history="1">
        <w:bookmarkStart w:id="428" w:name="bookmark430"/>
        <w:r w:rsidR="006C0410">
          <w:rPr>
            <w:sz w:val="16"/>
            <w:szCs w:val="16"/>
            <w:lang w:val="en-US"/>
          </w:rPr>
          <w:t>5</w:t>
        </w:r>
        <w:bookmarkEnd w:id="428"/>
        <w:r w:rsidR="006C0410">
          <w:rPr>
            <w:sz w:val="16"/>
            <w:szCs w:val="16"/>
            <w:lang w:val="en-US"/>
          </w:rPr>
          <w:t>6</w:t>
        </w:r>
      </w:hyperlink>
      <w:r w:rsidR="006C0410">
        <w:rPr>
          <w:sz w:val="16"/>
          <w:szCs w:val="16"/>
          <w:lang w:val="en-US"/>
        </w:rPr>
        <w:t>.</w:t>
      </w:r>
    </w:p>
    <w:p w:rsidR="00DD4130" w:rsidRDefault="006C0410">
      <w:pPr>
        <w:shd w:val="clear" w:color="auto" w:fill="FFFFFF"/>
        <w:spacing w:line="331" w:lineRule="exact"/>
        <w:jc w:val="right"/>
      </w:pPr>
      <w:r>
        <w:rPr>
          <w:sz w:val="16"/>
          <w:szCs w:val="16"/>
          <w:lang w:val="en-US"/>
        </w:rPr>
        <w:t xml:space="preserve">30/X. </w:t>
      </w:r>
      <w:r>
        <w:rPr>
          <w:rFonts w:eastAsia="Times New Roman"/>
          <w:sz w:val="16"/>
          <w:szCs w:val="16"/>
        </w:rPr>
        <w:t>Первый час ночи [1923 г.]</w:t>
      </w:r>
    </w:p>
    <w:p w:rsidR="00DD4130" w:rsidRDefault="006C0410">
      <w:pPr>
        <w:shd w:val="clear" w:color="auto" w:fill="FFFFFF"/>
        <w:spacing w:before="5" w:line="331" w:lineRule="exact"/>
        <w:ind w:left="1056"/>
      </w:pPr>
      <w:r>
        <w:rPr>
          <w:rFonts w:eastAsia="Times New Roman"/>
          <w:sz w:val="16"/>
          <w:szCs w:val="16"/>
        </w:rPr>
        <w:t>Дорогой, 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Завтра рано утром выезжаем в Шербург. Перед отъездом было столько дела, такая суета, что минутки свободной не было. Следую</w:t>
      </w:r>
      <w:r>
        <w:rPr>
          <w:rFonts w:eastAsia="Times New Roman"/>
          <w:sz w:val="16"/>
          <w:szCs w:val="16"/>
        </w:rPr>
        <w:softHyphen/>
        <w:t>щее письмо теперь будет с парохода. А пока – Вам и милой Екатерине Николаевне, всем театральным – последний привет из Парижа. Хоть и трудная была здесь жизнь – грустно уезжать отсюда. Уж очень оболь</w:t>
      </w:r>
      <w:r>
        <w:rPr>
          <w:rFonts w:eastAsia="Times New Roman"/>
          <w:sz w:val="16"/>
          <w:szCs w:val="16"/>
        </w:rPr>
        <w:softHyphen/>
        <w:t>стителен этот город.</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432" w:line="331" w:lineRule="exact"/>
      </w:pPr>
      <w:hyperlink w:anchor="bookmark4144" w:history="1">
        <w:bookmarkStart w:id="429" w:name="bookmark431"/>
        <w:r w:rsidR="006C0410">
          <w:rPr>
            <w:sz w:val="16"/>
            <w:szCs w:val="16"/>
          </w:rPr>
          <w:t>5</w:t>
        </w:r>
        <w:bookmarkEnd w:id="429"/>
        <w:r w:rsidR="006C0410">
          <w:rPr>
            <w:sz w:val="16"/>
            <w:szCs w:val="16"/>
          </w:rPr>
          <w:t>7</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Нью-Йорк, 12 ноября 1923 года</w:t>
      </w:r>
    </w:p>
    <w:p w:rsidR="00DD4130" w:rsidRDefault="006C0410">
      <w:pPr>
        <w:shd w:val="clear" w:color="auto" w:fill="FFFFFF"/>
        <w:spacing w:before="5" w:line="331" w:lineRule="exact"/>
        <w:ind w:left="1056"/>
      </w:pPr>
      <w:r>
        <w:rPr>
          <w:rFonts w:eastAsia="Times New Roman"/>
          <w:sz w:val="16"/>
          <w:szCs w:val="16"/>
        </w:rPr>
        <w:t>Дорогой, 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Так давно не писала Вам подробно, обо всем и вся, что надо силь</w:t>
      </w:r>
      <w:r>
        <w:rPr>
          <w:rFonts w:eastAsia="Times New Roman"/>
          <w:sz w:val="16"/>
          <w:szCs w:val="16"/>
        </w:rPr>
        <w:softHyphen/>
        <w:t>но все припомнить перед тем, как начать это письмо. Хотелось бы, чтоб никто и ничто не помешало сейчас Вам писать, тогда письмо выйдет таким, как мне представляется.</w:t>
      </w:r>
    </w:p>
    <w:p w:rsidR="00DD4130" w:rsidRDefault="006C0410">
      <w:pPr>
        <w:shd w:val="clear" w:color="auto" w:fill="FFFFFF"/>
        <w:spacing w:line="202" w:lineRule="exact"/>
        <w:ind w:firstLine="394"/>
        <w:jc w:val="both"/>
      </w:pPr>
      <w:bookmarkStart w:id="430" w:name="bookmark432"/>
      <w:r>
        <w:rPr>
          <w:rFonts w:eastAsia="Times New Roman"/>
          <w:sz w:val="16"/>
          <w:szCs w:val="16"/>
        </w:rPr>
        <w:t>К</w:t>
      </w:r>
      <w:bookmarkEnd w:id="430"/>
      <w:r>
        <w:rPr>
          <w:rFonts w:eastAsia="Times New Roman"/>
          <w:sz w:val="16"/>
          <w:szCs w:val="16"/>
        </w:rPr>
        <w:t>ак мне помнится, я Вам в последний раз писала из Парижа перед юбилейным нашим днем, после этого послала лишь открытку или коро</w:t>
      </w:r>
      <w:r>
        <w:rPr>
          <w:rFonts w:eastAsia="Times New Roman"/>
          <w:sz w:val="16"/>
          <w:szCs w:val="16"/>
        </w:rPr>
        <w:softHyphen/>
        <w:t>тенькое письмецо. Так случилось только потому, что наши прощальные дни в Париже были невероятны по количеству работы и по той нервоз</w:t>
      </w:r>
      <w:r>
        <w:rPr>
          <w:rFonts w:eastAsia="Times New Roman"/>
          <w:sz w:val="16"/>
          <w:szCs w:val="16"/>
        </w:rPr>
        <w:softHyphen/>
        <w:t>ности, при которой работа эта шла. О том, что материально нам было страшно трудно, я Вам писала и раньше, писала, как нам не хватило денег для оплаты полной ведомости жалованья, как решили не платить пайщикам, какие неприятности все это вызвало. Л.Д.Леонидов и Ник. Аф. придумывали всяческие способы, чтобы добыть деньги, без кото</w:t>
      </w:r>
      <w:r>
        <w:rPr>
          <w:rFonts w:eastAsia="Times New Roman"/>
          <w:sz w:val="16"/>
          <w:szCs w:val="16"/>
        </w:rPr>
        <w:softHyphen/>
        <w:t>рых нельзя было бы двинуться из Парижа: были счета, которые необхо</w:t>
      </w:r>
      <w:r>
        <w:rPr>
          <w:rFonts w:eastAsia="Times New Roman"/>
          <w:sz w:val="16"/>
          <w:szCs w:val="16"/>
        </w:rPr>
        <w:softHyphen/>
        <w:t>димо было оплатить немедленно, как, напр., счета портнихи за костюмы для “Лап” и Мирандолины, счет транспортной конторы за перевозку из Германии нашего сценического имущества; а тут еще поступили прось-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бы об авансах, почти требования, потому что ряду лиц авансы были обещаны – Ждановой, Пыжовой и т.д. Леонидову удалось достать две с половиной тысячи долларов, которые вскоре исчезли для всяких оплат. Снова наступило безденежье. Сборы были все время неважные, окупа</w:t>
      </w:r>
      <w:r>
        <w:rPr>
          <w:rFonts w:eastAsia="Times New Roman"/>
          <w:sz w:val="16"/>
          <w:szCs w:val="16"/>
        </w:rPr>
        <w:softHyphen/>
        <w:t>ющие лишь содержание труппы в день с небольшим остатком на по</w:t>
      </w:r>
      <w:r>
        <w:rPr>
          <w:rFonts w:eastAsia="Times New Roman"/>
          <w:sz w:val="16"/>
          <w:szCs w:val="16"/>
        </w:rPr>
        <w:softHyphen/>
        <w:t>вседневные расходы. А счета на сверхурочные работы на сцене Эберто представил на 16 000 франков, т.е. на тысячу долларов.</w:t>
      </w:r>
    </w:p>
    <w:p w:rsidR="00DD4130" w:rsidRDefault="006C0410">
      <w:pPr>
        <w:shd w:val="clear" w:color="auto" w:fill="FFFFFF"/>
        <w:spacing w:line="202" w:lineRule="exact"/>
        <w:ind w:firstLine="398"/>
        <w:jc w:val="both"/>
      </w:pPr>
      <w:bookmarkStart w:id="431" w:name="bookmark433"/>
      <w:r>
        <w:rPr>
          <w:rFonts w:eastAsia="Times New Roman"/>
          <w:sz w:val="16"/>
          <w:szCs w:val="16"/>
        </w:rPr>
        <w:t>У</w:t>
      </w:r>
      <w:bookmarkEnd w:id="431"/>
      <w:r>
        <w:rPr>
          <w:rFonts w:eastAsia="Times New Roman"/>
          <w:sz w:val="16"/>
          <w:szCs w:val="16"/>
        </w:rPr>
        <w:t xml:space="preserve"> всех почти пайщиков деньги были оставлены в Америке, так что персонально никто не мог помочь кассе. К.С. предложил выдать чек на свой текущий счет в нью-йоркском банке, но такой чек в Париже нельзя было реализовать. Тогда решили, т.е. вернее Ник. Аф. сам ре</w:t>
      </w:r>
      <w:r>
        <w:rPr>
          <w:rFonts w:eastAsia="Times New Roman"/>
          <w:sz w:val="16"/>
          <w:szCs w:val="16"/>
        </w:rPr>
        <w:softHyphen/>
        <w:t>шил, искать деньги под заклад ценностей. Ольга Лазаревна</w:t>
      </w:r>
      <w:hyperlink w:anchor="bookmark4145" w:history="1">
        <w:r>
          <w:rPr>
            <w:rFonts w:eastAsia="Times New Roman"/>
            <w:sz w:val="16"/>
            <w:szCs w:val="16"/>
            <w:vertAlign w:val="superscript"/>
          </w:rPr>
          <w:t>1</w:t>
        </w:r>
      </w:hyperlink>
      <w:r>
        <w:rPr>
          <w:rFonts w:eastAsia="Times New Roman"/>
          <w:sz w:val="16"/>
          <w:szCs w:val="16"/>
        </w:rPr>
        <w:t xml:space="preserve"> дала свое бриллиантовое колье, и его заложили за две тысячи долларов, с которы</w:t>
      </w:r>
      <w:r>
        <w:rPr>
          <w:rFonts w:eastAsia="Times New Roman"/>
          <w:sz w:val="16"/>
          <w:szCs w:val="16"/>
        </w:rPr>
        <w:softHyphen/>
        <w:t>ми мы и выехали в Америку, предварительно выдав из них тысячу на авансы и зажав тысячу для выдачи суточных на пароходе и на первые дни в Нью-Йорке. Пришлось в Париже немало поездить и повидать лю</w:t>
      </w:r>
      <w:r>
        <w:rPr>
          <w:rFonts w:eastAsia="Times New Roman"/>
          <w:sz w:val="16"/>
          <w:szCs w:val="16"/>
        </w:rPr>
        <w:softHyphen/>
        <w:t>дей, прежде чем удалось устроить этот залог, потому что страшно было отдать в залог не в вернейшие руки. Дело это было улажено только во вторник рано утром, а на следующее утро мы уже выезжали в Шербург. Трудно, конечно, решить про другого человека: действительно ли ему до зарезу нужны деньги, или это просто от жадности, от нетерпеливости он их требует. Но меня поразило, с какой настойчивостью все требовали аванса, как легко и отважно заявляли, что без этого не могут выехать в Америку и не выедут. А ведь материальное положение театра было всем слишком известно. Все знали, что не из каприза или из скупости задерживаются платежи, а от безденежья. Но самое грустное во всем этом было то, что ни одна живая душа даже не поблагодарила Ольгу Лаз. за то, что она пришла на помощь театру. Вовсе не надо было рас</w:t>
      </w:r>
      <w:r>
        <w:rPr>
          <w:rFonts w:eastAsia="Times New Roman"/>
          <w:sz w:val="16"/>
          <w:szCs w:val="16"/>
        </w:rPr>
        <w:softHyphen/>
        <w:t>шаркиваться и раскланиваться, но сказать “спасибо” было надо. Потому что слишком бросается в глаза, как К.С. благодарит каких-то парижских почитательниц театра за цветы, или Мар. Бор. Коган (которая приехала из Берлина в Париж почти одновременно с началом наших гастролей) за присланные ему фрукты. В таких случаях благодарности сыпятся и лично, и письма пишутся. А в случае с отдачей своих драгоценностей – никто слова благодарности не сказал, будто так и нужно было. Ведь Мария Петр. Лилина не отдала своих колец, Качалов не отдал своей ва</w:t>
      </w:r>
      <w:r>
        <w:rPr>
          <w:rFonts w:eastAsia="Times New Roman"/>
          <w:sz w:val="16"/>
          <w:szCs w:val="16"/>
        </w:rPr>
        <w:softHyphen/>
        <w:t>люты. А они ближе театру, и театр им ближе, чем Ольге Лазаревне. Я знаю, что после нашего отъезда Мар. Петровна говорила Ольге Лаз., что К.С. хотел ее благодарить, но ему помешали на вокзале подойти к ней.</w:t>
      </w:r>
    </w:p>
    <w:p w:rsidR="00DD4130" w:rsidRDefault="006C0410">
      <w:pPr>
        <w:shd w:val="clear" w:color="auto" w:fill="FFFFFF"/>
        <w:spacing w:line="202" w:lineRule="exact"/>
        <w:ind w:firstLine="398"/>
        <w:jc w:val="both"/>
      </w:pPr>
      <w:r>
        <w:rPr>
          <w:rFonts w:eastAsia="Times New Roman"/>
          <w:sz w:val="16"/>
          <w:szCs w:val="16"/>
        </w:rPr>
        <w:t>Вы представляете себе, какое могло быть у всех настроение при таких условиях в Париже. Молодежи нашей о закладе ценностей не го</w:t>
      </w:r>
      <w:r>
        <w:rPr>
          <w:rFonts w:eastAsia="Times New Roman"/>
          <w:sz w:val="16"/>
          <w:szCs w:val="16"/>
        </w:rPr>
        <w:softHyphen/>
        <w:t>ворили, так как боялись, что они могут как-нибудь ляпнуть в Нью-Йор</w:t>
      </w:r>
      <w:r>
        <w:rPr>
          <w:rFonts w:eastAsia="Times New Roman"/>
          <w:sz w:val="16"/>
          <w:szCs w:val="16"/>
        </w:rPr>
        <w:softHyphen/>
        <w:t>ке, что, мол, в Париже было так трудно, что даже пришлось закладывать вещи, а это может здесь повредить театру.</w:t>
      </w:r>
    </w:p>
    <w:p w:rsidR="00DD4130" w:rsidRDefault="006C0410">
      <w:pPr>
        <w:shd w:val="clear" w:color="auto" w:fill="FFFFFF"/>
        <w:spacing w:line="202" w:lineRule="exact"/>
        <w:ind w:left="398"/>
      </w:pPr>
      <w:r>
        <w:rPr>
          <w:rFonts w:eastAsia="Times New Roman"/>
          <w:sz w:val="16"/>
          <w:szCs w:val="16"/>
        </w:rPr>
        <w:t>Поэтому и юбилей был страшно невеселый. В тот день был спек-</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32" w:name="bookmark434"/>
      <w:r>
        <w:rPr>
          <w:rFonts w:eastAsia="Times New Roman"/>
          <w:sz w:val="16"/>
          <w:szCs w:val="16"/>
        </w:rPr>
        <w:lastRenderedPageBreak/>
        <w:t>т</w:t>
      </w:r>
      <w:bookmarkEnd w:id="432"/>
      <w:r>
        <w:rPr>
          <w:rFonts w:eastAsia="Times New Roman"/>
          <w:sz w:val="16"/>
          <w:szCs w:val="16"/>
        </w:rPr>
        <w:t>акль “Трех сестер”, но К.С. отказался в нем участвовать и играл вто</w:t>
      </w:r>
      <w:r>
        <w:rPr>
          <w:rFonts w:eastAsia="Times New Roman"/>
          <w:sz w:val="16"/>
          <w:szCs w:val="16"/>
        </w:rPr>
        <w:softHyphen/>
        <w:t>рой состав: Вершинин – Качалов, Тузенбах – Подгорный. Хотя решено было уклониться от чествований, но в русских газетах появились статьи об юбилее. Вечером был хороший сбор, больший, чем накануне на пре</w:t>
      </w:r>
      <w:r>
        <w:rPr>
          <w:rFonts w:eastAsia="Times New Roman"/>
          <w:sz w:val="16"/>
          <w:szCs w:val="16"/>
        </w:rPr>
        <w:softHyphen/>
        <w:t>мьере, нарядная публика, конечно, в большинстве своем русская. Было прислано очень много цветов, два венка (один из них, вернее, не ве</w:t>
      </w:r>
      <w:r>
        <w:rPr>
          <w:rFonts w:eastAsia="Times New Roman"/>
          <w:sz w:val="16"/>
          <w:szCs w:val="16"/>
        </w:rPr>
        <w:softHyphen/>
        <w:t>нок, а пальмовые ветви, – от Эберто). После окончания спектакля были длительные овации, все цветы и венки были вынесены на сцену. Когда занавес опустился в последний раз, стали поздравлять друг друга, осо</w:t>
      </w:r>
      <w:r>
        <w:rPr>
          <w:rFonts w:eastAsia="Times New Roman"/>
          <w:sz w:val="16"/>
          <w:szCs w:val="16"/>
        </w:rPr>
        <w:softHyphen/>
        <w:t>бенно юбиляров. Тут юбилярам наши не юбиляры поднесли корзину с фруктами и шампанским. Это была затея нашей молодежи – поднести что-нибудь всем юбилярам, причем в этом подарке приняли участие все не юбиляры, вплоть до Качалова, Леонидова, Кореневой, Подгорного.</w:t>
      </w:r>
    </w:p>
    <w:p w:rsidR="00DD4130" w:rsidRDefault="006C0410">
      <w:pPr>
        <w:shd w:val="clear" w:color="auto" w:fill="FFFFFF"/>
        <w:spacing w:before="101"/>
        <w:jc w:val="right"/>
      </w:pPr>
      <w:r>
        <w:rPr>
          <w:sz w:val="16"/>
          <w:szCs w:val="16"/>
        </w:rPr>
        <w:t>14-</w:t>
      </w:r>
      <w:r>
        <w:rPr>
          <w:rFonts w:eastAsia="Times New Roman"/>
          <w:sz w:val="16"/>
          <w:szCs w:val="16"/>
        </w:rPr>
        <w:t>го ноября</w:t>
      </w:r>
    </w:p>
    <w:p w:rsidR="00DD4130" w:rsidRDefault="006C0410">
      <w:pPr>
        <w:shd w:val="clear" w:color="auto" w:fill="FFFFFF"/>
        <w:spacing w:before="96" w:line="202" w:lineRule="exact"/>
        <w:ind w:firstLine="394"/>
        <w:jc w:val="both"/>
      </w:pPr>
      <w:r>
        <w:rPr>
          <w:rFonts w:eastAsia="Times New Roman"/>
          <w:sz w:val="16"/>
          <w:szCs w:val="16"/>
        </w:rPr>
        <w:t>Я будто предчувствовала, милый Владимир Иванович, что не удастся спокойно докончить это письмо. Ко мне пришел Леон. Дав. с деловыми разговорами и пришлось заняться с ним подготовительными работами по финансовому отчету. Это было третьего дня, а вчера весь день был занят без передышки. Но мне очень хочется это письмо дове</w:t>
      </w:r>
      <w:r>
        <w:rPr>
          <w:rFonts w:eastAsia="Times New Roman"/>
          <w:sz w:val="16"/>
          <w:szCs w:val="16"/>
        </w:rPr>
        <w:softHyphen/>
        <w:t>сти в хронологическом порядке до теперешнего времени, чтобы потом начать правильно по два раза в неделю писать Вам, как это было в про</w:t>
      </w:r>
      <w:r>
        <w:rPr>
          <w:rFonts w:eastAsia="Times New Roman"/>
          <w:sz w:val="16"/>
          <w:szCs w:val="16"/>
        </w:rPr>
        <w:softHyphen/>
        <w:t>шлом году.</w:t>
      </w:r>
    </w:p>
    <w:p w:rsidR="00DD4130" w:rsidRDefault="006C0410">
      <w:pPr>
        <w:shd w:val="clear" w:color="auto" w:fill="FFFFFF"/>
        <w:spacing w:line="202" w:lineRule="exact"/>
        <w:ind w:firstLine="394"/>
        <w:jc w:val="both"/>
      </w:pPr>
      <w:bookmarkStart w:id="433" w:name="bookmark435"/>
      <w:r>
        <w:rPr>
          <w:rFonts w:eastAsia="Times New Roman"/>
          <w:sz w:val="16"/>
          <w:szCs w:val="16"/>
        </w:rPr>
        <w:t>С</w:t>
      </w:r>
      <w:bookmarkEnd w:id="433"/>
      <w:r>
        <w:rPr>
          <w:rFonts w:eastAsia="Times New Roman"/>
          <w:sz w:val="16"/>
          <w:szCs w:val="16"/>
        </w:rPr>
        <w:t>тало быть, я остановилась на вечере юбилея. После спектакля старики постепенно собрались, сходясь из других кабачков, в том ма</w:t>
      </w:r>
      <w:r>
        <w:rPr>
          <w:rFonts w:eastAsia="Times New Roman"/>
          <w:sz w:val="16"/>
          <w:szCs w:val="16"/>
        </w:rPr>
        <w:softHyphen/>
        <w:t>леньком ресторанчике, где мы постоянно обедали и ужинали. Там была Мар. Бор. Коган, которая, кажется, и взялась за угощение всей компа</w:t>
      </w:r>
      <w:r>
        <w:rPr>
          <w:rFonts w:eastAsia="Times New Roman"/>
          <w:sz w:val="16"/>
          <w:szCs w:val="16"/>
        </w:rPr>
        <w:softHyphen/>
        <w:t>нии. Я ушла очень рано оттуда, после первой бутылки шампанского. Фестиваль этот закончился часов в восемь утра уже в каком-то другом месте, куда отправились после ужина.</w:t>
      </w:r>
    </w:p>
    <w:p w:rsidR="00DD4130" w:rsidRDefault="006C0410">
      <w:pPr>
        <w:shd w:val="clear" w:color="auto" w:fill="FFFFFF"/>
        <w:spacing w:line="202" w:lineRule="exact"/>
        <w:ind w:firstLine="394"/>
        <w:jc w:val="both"/>
      </w:pPr>
      <w:r>
        <w:rPr>
          <w:rFonts w:eastAsia="Times New Roman"/>
          <w:sz w:val="16"/>
          <w:szCs w:val="16"/>
        </w:rPr>
        <w:t>В день юбилея я видела К.С. только днем, он был в очень грустном настроении. А вечером после спектакля к нему ездила Рипси. Она заста</w:t>
      </w:r>
      <w:r>
        <w:rPr>
          <w:rFonts w:eastAsia="Times New Roman"/>
          <w:sz w:val="16"/>
          <w:szCs w:val="16"/>
        </w:rPr>
        <w:softHyphen/>
        <w:t>ла его одного дома, грустным, разочарованным, печальным.</w:t>
      </w:r>
    </w:p>
    <w:p w:rsidR="00DD4130" w:rsidRDefault="006C0410">
      <w:pPr>
        <w:shd w:val="clear" w:color="auto" w:fill="FFFFFF"/>
        <w:spacing w:line="202" w:lineRule="exact"/>
        <w:ind w:firstLine="394"/>
        <w:jc w:val="both"/>
      </w:pPr>
      <w:r>
        <w:rPr>
          <w:rFonts w:eastAsia="Times New Roman"/>
          <w:sz w:val="16"/>
          <w:szCs w:val="16"/>
        </w:rPr>
        <w:t>Весь этот день меня гвоздила одна мысль: как, вероятно, прекрас</w:t>
      </w:r>
      <w:r>
        <w:rPr>
          <w:rFonts w:eastAsia="Times New Roman"/>
          <w:sz w:val="16"/>
          <w:szCs w:val="16"/>
        </w:rPr>
        <w:softHyphen/>
        <w:t>но у Вас в Москве в театре проходит этот день, и как все у нас стано</w:t>
      </w:r>
      <w:r>
        <w:rPr>
          <w:rFonts w:eastAsia="Times New Roman"/>
          <w:sz w:val="16"/>
          <w:szCs w:val="16"/>
        </w:rPr>
        <w:softHyphen/>
        <w:t>вится буднично, скучно, неэффектно, не душевно... Словом, все не то, не то... А у Вас, вероятно, все в этот день пришли в Камергерский с особенным прекрасным праздничным чувством.</w:t>
      </w:r>
    </w:p>
    <w:p w:rsidR="00DD4130" w:rsidRDefault="006C0410">
      <w:pPr>
        <w:shd w:val="clear" w:color="auto" w:fill="FFFFFF"/>
        <w:spacing w:line="202" w:lineRule="exact"/>
        <w:ind w:firstLine="394"/>
        <w:jc w:val="both"/>
      </w:pPr>
      <w:bookmarkStart w:id="434" w:name="bookmark436"/>
      <w:r>
        <w:rPr>
          <w:rFonts w:eastAsia="Times New Roman"/>
          <w:sz w:val="16"/>
          <w:szCs w:val="16"/>
        </w:rPr>
        <w:t>Ю</w:t>
      </w:r>
      <w:bookmarkEnd w:id="434"/>
      <w:r>
        <w:rPr>
          <w:rFonts w:eastAsia="Times New Roman"/>
          <w:sz w:val="16"/>
          <w:szCs w:val="16"/>
        </w:rPr>
        <w:t>билей был в субботу, в воскресенье у нас было два последних спектакля: днем “Три сестры”, вечером “Карамазовы”. Сборы были так себе, прием хороший. В понедельник состоялся спектакль в отеле “Лютеция”, организованный Обществом литераторов. В этом спектакле наши актеры сыграли “Мудреца” в гримах и костюмах, но без декора</w:t>
      </w:r>
      <w:r>
        <w:rPr>
          <w:rFonts w:eastAsia="Times New Roman"/>
          <w:sz w:val="16"/>
          <w:szCs w:val="16"/>
        </w:rPr>
        <w:softHyphen/>
        <w:t>ций, на небольшой сцене концертного зала этого отеля. Билетов было выпущено только триста штук, все распроданы, по очень дорогой цене,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35" w:name="bookmark437"/>
      <w:r>
        <w:rPr>
          <w:rFonts w:eastAsia="Times New Roman"/>
          <w:sz w:val="16"/>
          <w:szCs w:val="16"/>
        </w:rPr>
        <w:lastRenderedPageBreak/>
        <w:t>п</w:t>
      </w:r>
      <w:bookmarkEnd w:id="435"/>
      <w:r>
        <w:rPr>
          <w:rFonts w:eastAsia="Times New Roman"/>
          <w:sz w:val="16"/>
          <w:szCs w:val="16"/>
        </w:rPr>
        <w:t>о сто франков, правда, с ужином. Половину от этого сбора должны были получить мы для отправки московским товарищам. Мы страш</w:t>
      </w:r>
      <w:r>
        <w:rPr>
          <w:rFonts w:eastAsia="Times New Roman"/>
          <w:sz w:val="16"/>
          <w:szCs w:val="16"/>
        </w:rPr>
        <w:softHyphen/>
        <w:t>но радовались, рассчитывая получить пятнадцать тысяч. Кроме того, должны были быть еще поступления, например, был куплен картон и на нем все наши артисты сделали надписи (цитаты из ролей). Этот картон был продан на вечере в американской лотерее, кажется, за него получили пять тысяч. Но когда Леонидов поехал получать на следую</w:t>
      </w:r>
      <w:r>
        <w:rPr>
          <w:rFonts w:eastAsia="Times New Roman"/>
          <w:sz w:val="16"/>
          <w:szCs w:val="16"/>
        </w:rPr>
        <w:softHyphen/>
        <w:t>щий день нашу часть, то получил только семь тысяч франков, так как у О-ва литераторов оказались крупные расходы: им дорого обошелся ужин. Ну не глупо ли, устроить благотворительный концерт для голо</w:t>
      </w:r>
      <w:r>
        <w:rPr>
          <w:rFonts w:eastAsia="Times New Roman"/>
          <w:sz w:val="16"/>
          <w:szCs w:val="16"/>
        </w:rPr>
        <w:softHyphen/>
        <w:t>дающих людей и за их счет поужинать самым комфортабельным об</w:t>
      </w:r>
      <w:r>
        <w:rPr>
          <w:rFonts w:eastAsia="Times New Roman"/>
          <w:sz w:val="16"/>
          <w:szCs w:val="16"/>
        </w:rPr>
        <w:softHyphen/>
        <w:t>разом. Леонидов был очень огорчен и доказывал представителю О-ва всю нелепость такого положения, но ничего поделать уж не мог. Он рассчитывает, однако, что семь тысяч получены нами не в полный рас</w:t>
      </w:r>
      <w:r>
        <w:rPr>
          <w:rFonts w:eastAsia="Times New Roman"/>
          <w:sz w:val="16"/>
          <w:szCs w:val="16"/>
        </w:rPr>
        <w:softHyphen/>
        <w:t>чет за этот спектакль и что какие-то деньги нам еще причитаются. Как поступят с вырученными пока семью тысячами – не знаю. Пока они ле</w:t>
      </w:r>
      <w:r>
        <w:rPr>
          <w:rFonts w:eastAsia="Times New Roman"/>
          <w:sz w:val="16"/>
          <w:szCs w:val="16"/>
        </w:rPr>
        <w:softHyphen/>
        <w:t>жат в том самом портфельчике, который Вы мне подарили. Быть может, их обменяют на доллары и сообщат Вам, сколько денег из фонда можно раздать нуждающимся, быть может, найдут возможность переслать эти же франки. Вопрос этот правление решит на днях, когда будет созвано для принятия материального отчета.</w:t>
      </w:r>
    </w:p>
    <w:p w:rsidR="00DD4130" w:rsidRDefault="006C0410">
      <w:pPr>
        <w:shd w:val="clear" w:color="auto" w:fill="FFFFFF"/>
        <w:spacing w:line="202" w:lineRule="exact"/>
        <w:ind w:firstLine="398"/>
        <w:jc w:val="both"/>
      </w:pPr>
      <w:r>
        <w:rPr>
          <w:rFonts w:eastAsia="Times New Roman"/>
          <w:sz w:val="16"/>
          <w:szCs w:val="16"/>
        </w:rPr>
        <w:t>Спектакль “Мудреца” закончился банкетом, на котором было мно</w:t>
      </w:r>
      <w:r>
        <w:rPr>
          <w:rFonts w:eastAsia="Times New Roman"/>
          <w:sz w:val="16"/>
          <w:szCs w:val="16"/>
        </w:rPr>
        <w:softHyphen/>
        <w:t>го приветственных выступлений всяких ораторов. Хвалили, восхища</w:t>
      </w:r>
      <w:r>
        <w:rPr>
          <w:rFonts w:eastAsia="Times New Roman"/>
          <w:sz w:val="16"/>
          <w:szCs w:val="16"/>
        </w:rPr>
        <w:softHyphen/>
        <w:t>лись, благодарили – все как полагается.</w:t>
      </w:r>
    </w:p>
    <w:p w:rsidR="00DD4130" w:rsidRDefault="006C0410">
      <w:pPr>
        <w:shd w:val="clear" w:color="auto" w:fill="FFFFFF"/>
        <w:spacing w:line="202" w:lineRule="exact"/>
        <w:ind w:firstLine="398"/>
        <w:jc w:val="both"/>
      </w:pPr>
      <w:r>
        <w:rPr>
          <w:rFonts w:eastAsia="Times New Roman"/>
          <w:sz w:val="16"/>
          <w:szCs w:val="16"/>
        </w:rPr>
        <w:t>На следующий день, во вторник, началась предотъездочная лихо</w:t>
      </w:r>
      <w:r>
        <w:rPr>
          <w:rFonts w:eastAsia="Times New Roman"/>
          <w:sz w:val="16"/>
          <w:szCs w:val="16"/>
        </w:rPr>
        <w:softHyphen/>
        <w:t>радка. Мы ездили получать деньги, потом раздавали эти деньги тем, кто так зарвался в Париже, что нечем было платить по счетам гостиницы, давали авансы, заполняли анкеты для американского консульства, езди</w:t>
      </w:r>
      <w:r>
        <w:rPr>
          <w:rFonts w:eastAsia="Times New Roman"/>
          <w:sz w:val="16"/>
          <w:szCs w:val="16"/>
        </w:rPr>
        <w:softHyphen/>
        <w:t>ли за пароходными билетами. Анкеты пришлось писать даже ночью, так как пароходная компания слишком поздно прислала нам бланки. Писа</w:t>
      </w:r>
      <w:r>
        <w:rPr>
          <w:rFonts w:eastAsia="Times New Roman"/>
          <w:sz w:val="16"/>
          <w:szCs w:val="16"/>
        </w:rPr>
        <w:softHyphen/>
        <w:t>ли часов до трех, всего не написали, заканчивали на следующий день в поезде, по дороге от Парижа до Шербурга.</w:t>
      </w:r>
    </w:p>
    <w:p w:rsidR="00DD4130" w:rsidRDefault="006C0410">
      <w:pPr>
        <w:shd w:val="clear" w:color="auto" w:fill="FFFFFF"/>
        <w:spacing w:line="202" w:lineRule="exact"/>
        <w:ind w:firstLine="398"/>
        <w:jc w:val="both"/>
      </w:pPr>
      <w:bookmarkStart w:id="436" w:name="bookmark438"/>
      <w:r>
        <w:rPr>
          <w:rFonts w:eastAsia="Times New Roman"/>
          <w:sz w:val="16"/>
          <w:szCs w:val="16"/>
        </w:rPr>
        <w:t>О</w:t>
      </w:r>
      <w:bookmarkEnd w:id="436"/>
      <w:r>
        <w:rPr>
          <w:rFonts w:eastAsia="Times New Roman"/>
          <w:sz w:val="16"/>
          <w:szCs w:val="16"/>
        </w:rPr>
        <w:t>тъезд из Парижа был рано утром, поезд отходил в половине де</w:t>
      </w:r>
      <w:r>
        <w:rPr>
          <w:rFonts w:eastAsia="Times New Roman"/>
          <w:sz w:val="16"/>
          <w:szCs w:val="16"/>
        </w:rPr>
        <w:softHyphen/>
        <w:t>сятого. На вокзале было много провожающих – и знакомые, и остающи</w:t>
      </w:r>
      <w:r>
        <w:rPr>
          <w:rFonts w:eastAsia="Times New Roman"/>
          <w:sz w:val="16"/>
          <w:szCs w:val="16"/>
        </w:rPr>
        <w:softHyphen/>
        <w:t>еся семьи. В Париже остались: семья Вишневского, семья Леонидова, семья Бондырева, мать и сестра Ждановой, Ольга Лазаревна, временно Мария Петр. Лилина. Приветы, поцелуи, слезы – и мы уехали. В Шер-бург приехали в третьем часу дня. Погода была очень хорошая. Осмотра багажа не было, Леонидов и член дирекции пароходного общества, со</w:t>
      </w:r>
      <w:r>
        <w:rPr>
          <w:rFonts w:eastAsia="Times New Roman"/>
          <w:sz w:val="16"/>
          <w:szCs w:val="16"/>
        </w:rPr>
        <w:softHyphen/>
        <w:t>провождавший нас, устроили так, что наших вещей даже не открывали. А перед отъездом нас усиленно предупреждали, чтоб не было вывезено запрещенных вещей, так как теперь на всех границах страшно строгий контроль: украдены в Версале ковры и их ищут на всех таможнях. В Шербурге с поезда мы почти сейчас же были пропущены на тот паро</w:t>
      </w:r>
      <w:r>
        <w:rPr>
          <w:rFonts w:eastAsia="Times New Roman"/>
          <w:sz w:val="16"/>
          <w:szCs w:val="16"/>
        </w:rPr>
        <w:softHyphen/>
        <w:t>ходик, который должен нас подвезти к “Олимпику”. Часов в шесть или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около того пароходик этот отошел и очень быстро в наступивших су</w:t>
      </w:r>
      <w:r>
        <w:rPr>
          <w:rFonts w:eastAsia="Times New Roman"/>
          <w:sz w:val="16"/>
          <w:szCs w:val="16"/>
        </w:rPr>
        <w:softHyphen/>
        <w:t>мерках подвез нас к “Олимпику”. Погода была тихая, качки совсем не было, не то что в прошлом году.</w:t>
      </w:r>
    </w:p>
    <w:p w:rsidR="00DD4130" w:rsidRDefault="006C0410">
      <w:pPr>
        <w:shd w:val="clear" w:color="auto" w:fill="FFFFFF"/>
        <w:spacing w:line="202" w:lineRule="exact"/>
        <w:ind w:firstLine="394"/>
        <w:jc w:val="both"/>
      </w:pPr>
      <w:r>
        <w:rPr>
          <w:rFonts w:eastAsia="Times New Roman"/>
          <w:sz w:val="16"/>
          <w:szCs w:val="16"/>
        </w:rPr>
        <w:t>Сразу началось размещение по каютам и доставка ручного багажа. И тут-то началось.</w:t>
      </w:r>
    </w:p>
    <w:p w:rsidR="00DD4130" w:rsidRDefault="006C0410">
      <w:pPr>
        <w:shd w:val="clear" w:color="auto" w:fill="FFFFFF"/>
        <w:spacing w:line="202" w:lineRule="exact"/>
        <w:ind w:firstLine="394"/>
        <w:jc w:val="both"/>
      </w:pPr>
      <w:bookmarkStart w:id="437" w:name="bookmark439"/>
      <w:r>
        <w:rPr>
          <w:rFonts w:eastAsia="Times New Roman"/>
          <w:sz w:val="16"/>
          <w:szCs w:val="16"/>
        </w:rPr>
        <w:t>Н</w:t>
      </w:r>
      <w:bookmarkEnd w:id="437"/>
      <w:r>
        <w:rPr>
          <w:rFonts w:eastAsia="Times New Roman"/>
          <w:sz w:val="16"/>
          <w:szCs w:val="16"/>
        </w:rPr>
        <w:t>о обо всем этом надо начинать чуть ли не с Адама. Когда мы начали переговоры с “Уайт Стар Лайн” относительно кают, то внача</w:t>
      </w:r>
      <w:r>
        <w:rPr>
          <w:rFonts w:eastAsia="Times New Roman"/>
          <w:sz w:val="16"/>
          <w:szCs w:val="16"/>
        </w:rPr>
        <w:softHyphen/>
        <w:t>ле они нам предложили на всех девятнадцать кабин. Тогда Леонидов пустил в ход свое умение устраивать дела театра, а Рипси – свои связи в этой пароходной компании. И они добились того, что театру предо</w:t>
      </w:r>
      <w:r>
        <w:rPr>
          <w:rFonts w:eastAsia="Times New Roman"/>
          <w:sz w:val="16"/>
          <w:szCs w:val="16"/>
        </w:rPr>
        <w:softHyphen/>
        <w:t>ставлено было, кажется, двадцать шесть кают, причем в том помещении парохода, которое летом называется первым классом, т.е. что-то сред</w:t>
      </w:r>
      <w:r>
        <w:rPr>
          <w:rFonts w:eastAsia="Times New Roman"/>
          <w:sz w:val="16"/>
          <w:szCs w:val="16"/>
        </w:rPr>
        <w:softHyphen/>
        <w:t>нее между первым и вторым, какой-то запасный первый класс. Каюты, действительно, очень комфортабельные, по большей части с иллюмина</w:t>
      </w:r>
      <w:r>
        <w:rPr>
          <w:rFonts w:eastAsia="Times New Roman"/>
          <w:sz w:val="16"/>
          <w:szCs w:val="16"/>
        </w:rPr>
        <w:softHyphen/>
        <w:t>торами, и во всяком случае, такие, в каких мы никогда не ездили. У Рип-си в этой пароходной линии какие-то колоссальные связи, настолько внушительные, что ей предложили выбрать для себя отдельную каюту, какую она пожелает, причем эта каюта не войдет с список предостав</w:t>
      </w:r>
      <w:r>
        <w:rPr>
          <w:rFonts w:eastAsia="Times New Roman"/>
          <w:sz w:val="16"/>
          <w:szCs w:val="16"/>
        </w:rPr>
        <w:softHyphen/>
        <w:t>ленных театру. Рипси решила использовать свои знакомства шире и попросила отдельную каюту не только для себя, но и для Подгорного, зная, что он постесняется взять себе отдельную комнату, хотя все члены дирекции и получили отдельные, и зная вместе с тем, что ему будет очень приятно ехать одному. Эти две отдельные каюты не вошли в счет тех двадцати шести, которые были предоставлены театру. Благодаря тому, что Рипси получила свою каюту, я в намеченной для нас двоих каюте осталась одна. Правда, зная заранее, что я останусь в своей каюте одна, меня назначили в маленькую каютку на два человека, без окна. В прошлом году была та же история. Нас назначили вдвоем в одну каюту, правда, тогда была четырехместная, но когда мы пришли на пароход, то заведующий прислугой пришел к Рипси и сказал, что дирекция ком</w:t>
      </w:r>
      <w:r>
        <w:rPr>
          <w:rFonts w:eastAsia="Times New Roman"/>
          <w:sz w:val="16"/>
          <w:szCs w:val="16"/>
        </w:rPr>
        <w:softHyphen/>
        <w:t>пании предоставила ей отдельную кабину. В этой кабине, прекрасной, светлой, с окном, на кровати лежал великолепный букет цветов и лю</w:t>
      </w:r>
      <w:r>
        <w:rPr>
          <w:rFonts w:eastAsia="Times New Roman"/>
          <w:sz w:val="16"/>
          <w:szCs w:val="16"/>
        </w:rPr>
        <w:softHyphen/>
        <w:t>безнейшее приветственное письмо. На этот раз цветов не было, но было письмо. Потом же выяснилось, что любезность их простерлась до того, что для Рипси готовили отдельно еду, несравненно лучшую, чем для пассажиров второго класса.</w:t>
      </w:r>
    </w:p>
    <w:p w:rsidR="00DD4130" w:rsidRDefault="006C0410">
      <w:pPr>
        <w:shd w:val="clear" w:color="auto" w:fill="FFFFFF"/>
        <w:spacing w:line="202" w:lineRule="exact"/>
        <w:ind w:firstLine="394"/>
        <w:jc w:val="both"/>
      </w:pPr>
      <w:r>
        <w:rPr>
          <w:rFonts w:eastAsia="Times New Roman"/>
          <w:sz w:val="16"/>
          <w:szCs w:val="16"/>
        </w:rPr>
        <w:t>Все неприятности, которые на нас вылились, начались совсем невинно: я стояла у дверей своей каюты и ждала, чтоб принесли мой несессер. Мимо прошел Дима, спросил, как я устроилась. Говорю: хо</w:t>
      </w:r>
      <w:r>
        <w:rPr>
          <w:rFonts w:eastAsia="Times New Roman"/>
          <w:sz w:val="16"/>
          <w:szCs w:val="16"/>
        </w:rPr>
        <w:softHyphen/>
        <w:t>рошо. “Это Ваша кабина?” – “Да”. – “А с кем вы?” Отвечаю, что одна, так как Рипси, назначенная ко мне, получила в презент от “Уайт Стар” отдельную каюту. Заглянул он ко мне, видит, что мило, цветы уже стоят в вазочках, уютно. Ушел. Ушла и я. И вдруг потом узнаю, что разыграл</w:t>
      </w:r>
      <w:r>
        <w:rPr>
          <w:rFonts w:eastAsia="Times New Roman"/>
          <w:sz w:val="16"/>
          <w:szCs w:val="16"/>
        </w:rPr>
        <w:softHyphen/>
        <w:t>ся ужасающий скандал. Дима побежал к родителям, сообщил, что я еду одна, Рипси одна, словом, слишком шикарно. А он едет вдвоем с отцом,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38" w:name="bookmark440"/>
      <w:r>
        <w:rPr>
          <w:rFonts w:eastAsia="Times New Roman"/>
          <w:sz w:val="16"/>
          <w:szCs w:val="16"/>
        </w:rPr>
        <w:lastRenderedPageBreak/>
        <w:t>Н</w:t>
      </w:r>
      <w:bookmarkEnd w:id="438"/>
      <w:r>
        <w:rPr>
          <w:rFonts w:eastAsia="Times New Roman"/>
          <w:sz w:val="16"/>
          <w:szCs w:val="16"/>
        </w:rPr>
        <w:t>ина Ник. вдвоем с Успенской (правда, каждая пара в четырехместной каюте с окном). А тут еще оказалось, что каюта, предназначенная для Качаловых, меньше, чем каюта, отданная Бодулиным (им по нашему распределению надо было ехать в другой каюте, но в последний день компания переменила каюты, причем как раз переменила бодулинскую на лучшую). Качалов вызывает Подгорного, устраивает ему сцену. Сколько Ник. Аф. ни объяснял, что по плану никак не видно, какая каю</w:t>
      </w:r>
      <w:r>
        <w:rPr>
          <w:rFonts w:eastAsia="Times New Roman"/>
          <w:sz w:val="16"/>
          <w:szCs w:val="16"/>
        </w:rPr>
        <w:softHyphen/>
        <w:t>та больше, какая меньше – ведь разница в размерах очень невелика, что по плану можно только судить, есть в ней окно или нет, – все объясне</w:t>
      </w:r>
      <w:r>
        <w:rPr>
          <w:rFonts w:eastAsia="Times New Roman"/>
          <w:sz w:val="16"/>
          <w:szCs w:val="16"/>
        </w:rPr>
        <w:softHyphen/>
        <w:t>ния ни к чему не привели. Ник. Аф. сейчас же переговорил с Бодули-ными, чтобы они переменились каютами. Те, конечно, согласились. И вот их переселили, причем даже Подгорный переносил вещи Качалова. Но, видимо, это не могло умилостивить Василия Ивановича. В своем разговоре с Ник. Аф. он его упрекал во многом: в том, что он забрал себе и нам лучшие каюты, а если уж пароходное общество предоста</w:t>
      </w:r>
      <w:r>
        <w:rPr>
          <w:rFonts w:eastAsia="Times New Roman"/>
          <w:sz w:val="16"/>
          <w:szCs w:val="16"/>
        </w:rPr>
        <w:softHyphen/>
        <w:t>вило Рипси сверх норм каюты, то надо было их отдать тоже для членов труппы; что Москвин, Леонидовы оба, Станиславский едут одни, а он, хоть и с сыном, а вдвоем. Припомнил даже, что в Париже у Подгорного была комната в одном с ним отеле окнами на улицу, а у него – окнами во двор, где происходила стройка. И Подгорный, видя это, не уступил ему своей комнаты, зная, что Вас. Ив. вредно дышать дурным воздухом, особенно, когда он готовит Штокмана. (Сильно же выпивать по вече</w:t>
      </w:r>
      <w:r>
        <w:rPr>
          <w:rFonts w:eastAsia="Times New Roman"/>
          <w:sz w:val="16"/>
          <w:szCs w:val="16"/>
        </w:rPr>
        <w:softHyphen/>
        <w:t>рам, готовя Штокмана, вероятно, не особо вредно!). От этого разговора у Ник. Аф. сделалось так гадко на душе, что он забился в свою кабину и так ни разу и не вышел никуда за все время переезда. Уж очень обидно было слушать все эти попреки, укоры в отсутствии какой-то “тонкости”. А где была тонкость Качалова, когда он находил, что Подгорный дол</w:t>
      </w:r>
      <w:r>
        <w:rPr>
          <w:rFonts w:eastAsia="Times New Roman"/>
          <w:sz w:val="16"/>
          <w:szCs w:val="16"/>
        </w:rPr>
        <w:softHyphen/>
        <w:t>жен уступить ему лучшую комнату. Где была его тонкость, когда, узнав, что у Подгорного украли шубу благодаря халатности костюмерной ча</w:t>
      </w:r>
      <w:r>
        <w:rPr>
          <w:rFonts w:eastAsia="Times New Roman"/>
          <w:sz w:val="16"/>
          <w:szCs w:val="16"/>
        </w:rPr>
        <w:softHyphen/>
        <w:t>сти, он сказал: “Но ведь это не важно! Ведь такая шуба и не нужна! Это только ценно в смысле валютном, – все равно что валюта!” А когда надо было переезжать германско-французскую границу, небось он отдал мне пакет со своей валютой, чтоб я его провезла. Вот бы подойти к нему и сказать: “А у меня пропала Ваша валюта”. Было бы это тогда важно или не важно?! Что-то с Василием Ивановичем стало – или он другим стал, или он к администрации строг и требует от нее исключительной заботливости и тонкости, сам не проявляя таких качеств, – не знаю, но когда я представляла себе по рассказам Качалова, я никогда не думала, что он такой... “мещанин”, что он столько может заниматься сплетнями, пересудами, копаньем в чужой жизни и чувствах.</w:t>
      </w:r>
    </w:p>
    <w:p w:rsidR="00DD4130" w:rsidRDefault="006C0410">
      <w:pPr>
        <w:shd w:val="clear" w:color="auto" w:fill="FFFFFF"/>
        <w:spacing w:line="202" w:lineRule="exact"/>
        <w:ind w:firstLine="398"/>
        <w:jc w:val="both"/>
      </w:pPr>
      <w:r>
        <w:rPr>
          <w:rFonts w:eastAsia="Times New Roman"/>
          <w:sz w:val="16"/>
          <w:szCs w:val="16"/>
        </w:rPr>
        <w:t>Повторяю, все эти истории прошли без меня, потом я о них узнала. Так вот, не успел окончиться разговор с Качаловым, как Нина Ник. и Успенская закатили страшный ор в коридоре по поводу своей каюты, по поводу каких-то билетиков на обеденный стол и еще по каким-то поводам. Очевидцы говорят, что кричала она сильно. При этом заявила,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39" w:name="bookmark441"/>
      <w:r>
        <w:rPr>
          <w:rFonts w:eastAsia="Times New Roman"/>
          <w:sz w:val="16"/>
          <w:szCs w:val="16"/>
        </w:rPr>
        <w:lastRenderedPageBreak/>
        <w:t>ч</w:t>
      </w:r>
      <w:bookmarkEnd w:id="439"/>
      <w:r>
        <w:rPr>
          <w:rFonts w:eastAsia="Times New Roman"/>
          <w:sz w:val="16"/>
          <w:szCs w:val="16"/>
        </w:rPr>
        <w:t>то она прекрасно знает, для чего нам нужны отдельные каюты, что это все одна “банда”, трое мы составляем одну “банду”, которая Бог весть что устраивает, и наконец, совсем не по адресу, преподнесла Рипси, что ей прекрасно известно, какие “доносы на нее пишутся Владимиру Ивановичу”. Долго слушать этот поток грубостей Рипси не смогла и наконец заявила, что лучше уйдет из своей комнаты (где они обе в это время находились). Нина Ник. заявила, что она оттуда не уйдет и будет сидеть, пока не будет удовлетворена всем, что ей нужно. Рипси увидела, что Нина Ник. засела крепко, и действительно ушла. Потом уж Ник. Аф. решил принять на себя следующий поток речей Нины Ник., пере</w:t>
      </w:r>
      <w:r>
        <w:rPr>
          <w:rFonts w:eastAsia="Times New Roman"/>
          <w:sz w:val="16"/>
          <w:szCs w:val="16"/>
        </w:rPr>
        <w:softHyphen/>
        <w:t>дал ей желаемые билетики на стол в обеденной комнате и расстался с ней, чтоб увидеть ее только в Нью-Йорке. Кроме этих двух неприятных столкновений, было еще много недовольств, часто весьма курьезных: например, Качалов был недоволен, что у него в каюте слишком светло, окно прямо над кроватью, а Грибунин рассвирепел, что у него слиш</w:t>
      </w:r>
      <w:r>
        <w:rPr>
          <w:rFonts w:eastAsia="Times New Roman"/>
          <w:sz w:val="16"/>
          <w:szCs w:val="16"/>
        </w:rPr>
        <w:softHyphen/>
        <w:t>ком темно, окно выходит не к кровати, а в такой длинный коридорчик в каюте, этакий отросток. Кают же другого типа вообще не бывает: или без коридорчика, или с коридорчиком. Первые дни путешествия наши три отдельные каюты были почти единственной темой разговоров. Но так как мы крепко в них заперлись и почти никуда не выходили и к себе никого не принимали, тема истощилась, фантазия иссякла, и новые интересы заняли умы.</w:t>
      </w:r>
    </w:p>
    <w:p w:rsidR="00DD4130" w:rsidRDefault="006C0410">
      <w:pPr>
        <w:shd w:val="clear" w:color="auto" w:fill="FFFFFF"/>
        <w:spacing w:line="202" w:lineRule="exact"/>
        <w:ind w:firstLine="394"/>
        <w:jc w:val="both"/>
      </w:pPr>
      <w:r>
        <w:rPr>
          <w:rFonts w:eastAsia="Times New Roman"/>
          <w:sz w:val="16"/>
          <w:szCs w:val="16"/>
        </w:rPr>
        <w:t>Простите, что я так подробно расписала Вам этот эпизод. Но это самые сильные впечатления от переезда.</w:t>
      </w:r>
    </w:p>
    <w:p w:rsidR="00DD4130" w:rsidRDefault="006C0410">
      <w:pPr>
        <w:shd w:val="clear" w:color="auto" w:fill="FFFFFF"/>
        <w:spacing w:line="202" w:lineRule="exact"/>
        <w:ind w:firstLine="394"/>
        <w:jc w:val="both"/>
      </w:pPr>
      <w:bookmarkStart w:id="440" w:name="bookmark442"/>
      <w:r>
        <w:rPr>
          <w:rFonts w:eastAsia="Times New Roman"/>
          <w:sz w:val="16"/>
          <w:szCs w:val="16"/>
        </w:rPr>
        <w:t>В</w:t>
      </w:r>
      <w:bookmarkEnd w:id="440"/>
      <w:r>
        <w:rPr>
          <w:rFonts w:eastAsia="Times New Roman"/>
          <w:sz w:val="16"/>
          <w:szCs w:val="16"/>
        </w:rPr>
        <w:t xml:space="preserve"> смысле погоды и состояния океана наш переезд был изумителен. Говорят, что много лет море в конце октября не было так спокойно, как в дни нашего путешествия. Я искренно рада была за Евгению Михай</w:t>
      </w:r>
      <w:r>
        <w:rPr>
          <w:rFonts w:eastAsia="Times New Roman"/>
          <w:sz w:val="16"/>
          <w:szCs w:val="16"/>
        </w:rPr>
        <w:softHyphen/>
        <w:t>ловну, которая волновалась перед отъездом из Парижа, а на пароходе была молодцом, выходила к завтраку, к обеду и все время была на ногах.</w:t>
      </w:r>
    </w:p>
    <w:p w:rsidR="00DD4130" w:rsidRDefault="006C0410">
      <w:pPr>
        <w:shd w:val="clear" w:color="auto" w:fill="FFFFFF"/>
        <w:spacing w:line="202" w:lineRule="exact"/>
        <w:ind w:firstLine="394"/>
        <w:jc w:val="both"/>
      </w:pPr>
      <w:bookmarkStart w:id="441" w:name="bookmark443"/>
      <w:r>
        <w:rPr>
          <w:rFonts w:eastAsia="Times New Roman"/>
          <w:sz w:val="16"/>
          <w:szCs w:val="16"/>
        </w:rPr>
        <w:t>К</w:t>
      </w:r>
      <w:bookmarkEnd w:id="441"/>
      <w:r>
        <w:rPr>
          <w:rFonts w:eastAsia="Times New Roman"/>
          <w:sz w:val="16"/>
          <w:szCs w:val="16"/>
        </w:rPr>
        <w:t>ак я Вам писала в первой моей открытке, нас в вечер приезда не спустили на берег, а на следующее утро, подняв в семь часов утра, проделали с нами всю процедуру пропуска на пристань. На пристани, как и в прошлом году, был довольно подробный осмотр всего багажа. Неудачником оказался один Вишневский, у которого нашли бутылки три-четыре коньяку. Коньяк отобрали, вещи все перерыли, да еще за</w:t>
      </w:r>
      <w:r>
        <w:rPr>
          <w:rFonts w:eastAsia="Times New Roman"/>
          <w:sz w:val="16"/>
          <w:szCs w:val="16"/>
        </w:rPr>
        <w:softHyphen/>
        <w:t>ставили заплатить 15 долларов штрафу. У всех остальных осмотр сошел благополучно.</w:t>
      </w:r>
    </w:p>
    <w:p w:rsidR="00DD4130" w:rsidRDefault="006C0410">
      <w:pPr>
        <w:shd w:val="clear" w:color="auto" w:fill="FFFFFF"/>
        <w:spacing w:line="202" w:lineRule="exact"/>
        <w:ind w:firstLine="394"/>
        <w:jc w:val="both"/>
      </w:pPr>
      <w:bookmarkStart w:id="442" w:name="bookmark444"/>
      <w:r>
        <w:rPr>
          <w:rFonts w:eastAsia="Times New Roman"/>
          <w:sz w:val="16"/>
          <w:szCs w:val="16"/>
        </w:rPr>
        <w:t>Т</w:t>
      </w:r>
      <w:bookmarkEnd w:id="442"/>
      <w:r>
        <w:rPr>
          <w:rFonts w:eastAsia="Times New Roman"/>
          <w:sz w:val="16"/>
          <w:szCs w:val="16"/>
        </w:rPr>
        <w:t>ак как Нью-Йорк для нас город так хорошо знакомый, квартиры искать предоставлено было каждому самому. Сказать по правде, если б мне даже предложили найти для меня квартиру, комнату, я бы от</w:t>
      </w:r>
      <w:r>
        <w:rPr>
          <w:rFonts w:eastAsia="Times New Roman"/>
          <w:sz w:val="16"/>
          <w:szCs w:val="16"/>
        </w:rPr>
        <w:softHyphen/>
        <w:t>казалась, так как здесь выбор комнат громаднейший, лучше уж самой найти по своему вкусу. Большинство оставило свой багаж на пристани и отправилось на поиски квартир. Я этого сделать не могла, так как уже в три часа дня мне надо было быть в офисе Геста по делам. Поэтому я от</w:t>
      </w:r>
      <w:r>
        <w:rPr>
          <w:rFonts w:eastAsia="Times New Roman"/>
          <w:sz w:val="16"/>
          <w:szCs w:val="16"/>
        </w:rPr>
        <w:softHyphen/>
        <w:t>правилась в гостиницу, провела там день и ночь, за это время и по делам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театра везде побывала и комнату себе нашла. На следующий день туда и переехала. Все наши устроились по своему вкусу, и каждый по-сво</w:t>
      </w:r>
      <w:r>
        <w:rPr>
          <w:rFonts w:eastAsia="Times New Roman"/>
          <w:sz w:val="16"/>
          <w:szCs w:val="16"/>
        </w:rPr>
        <w:softHyphen/>
        <w:t>ему доволен. Пока есть одно огорчительное обстоятельство: до начала гастролей всем платят одинаковые суточные, по 5 дол. в день. Этих де</w:t>
      </w:r>
      <w:r>
        <w:rPr>
          <w:rFonts w:eastAsia="Times New Roman"/>
          <w:sz w:val="16"/>
          <w:szCs w:val="16"/>
        </w:rPr>
        <w:softHyphen/>
        <w:t>нег хватает только на жизнь, а сейчас вечера свободные, всем хочется и в театры походить, и в кино. Но как только с понедельника начнутся гастроли и пойдет настоящее жалованье, все утихомирятся. Тогда нач</w:t>
      </w:r>
      <w:r>
        <w:rPr>
          <w:rFonts w:eastAsia="Times New Roman"/>
          <w:sz w:val="16"/>
          <w:szCs w:val="16"/>
        </w:rPr>
        <w:softHyphen/>
        <w:t>нется другое: усталость от восьми спектаклей в неделю.</w:t>
      </w:r>
    </w:p>
    <w:p w:rsidR="00DD4130" w:rsidRDefault="006C0410">
      <w:pPr>
        <w:shd w:val="clear" w:color="auto" w:fill="FFFFFF"/>
        <w:spacing w:line="202" w:lineRule="exact"/>
        <w:ind w:firstLine="398"/>
        <w:jc w:val="both"/>
      </w:pPr>
      <w:r>
        <w:rPr>
          <w:rFonts w:eastAsia="Times New Roman"/>
          <w:sz w:val="16"/>
          <w:szCs w:val="16"/>
        </w:rPr>
        <w:t>Начинаем мы 19-го “Карамазовыми”. Они же идут и во вторник. В среду и четверг “Трактирщица”. В пятницу и субботу по два спектакля в день, вперемежку “Карамазовы” и “Трактирщица”. В следующем моем письме я напишу Вам точный репертуар наших нью-йоркских четырех недель.</w:t>
      </w:r>
    </w:p>
    <w:p w:rsidR="00DD4130" w:rsidRDefault="006C0410">
      <w:pPr>
        <w:shd w:val="clear" w:color="auto" w:fill="FFFFFF"/>
        <w:spacing w:line="202" w:lineRule="exact"/>
        <w:ind w:firstLine="398"/>
        <w:jc w:val="both"/>
      </w:pPr>
      <w:r>
        <w:rPr>
          <w:rFonts w:eastAsia="Times New Roman"/>
          <w:sz w:val="16"/>
          <w:szCs w:val="16"/>
        </w:rPr>
        <w:t>После этого мы уедем в турне, о котором пока ничего не знаем: какие города, по сколько дней в каждом, какие пьесы, – никто не знает. Города будут зависеть от того, как будут в них свободны театры, репер</w:t>
      </w:r>
      <w:r>
        <w:rPr>
          <w:rFonts w:eastAsia="Times New Roman"/>
          <w:sz w:val="16"/>
          <w:szCs w:val="16"/>
        </w:rPr>
        <w:softHyphen/>
        <w:t>туар – от того, что лучше всего пройдет в Нью-Йорке.</w:t>
      </w:r>
    </w:p>
    <w:p w:rsidR="00DD4130" w:rsidRDefault="006C0410">
      <w:pPr>
        <w:shd w:val="clear" w:color="auto" w:fill="FFFFFF"/>
        <w:spacing w:line="202" w:lineRule="exact"/>
        <w:ind w:firstLine="398"/>
        <w:jc w:val="both"/>
      </w:pPr>
      <w:bookmarkStart w:id="443" w:name="bookmark445"/>
      <w:r>
        <w:rPr>
          <w:rFonts w:eastAsia="Times New Roman"/>
          <w:sz w:val="16"/>
          <w:szCs w:val="16"/>
        </w:rPr>
        <w:t>М</w:t>
      </w:r>
      <w:bookmarkEnd w:id="443"/>
      <w:r>
        <w:rPr>
          <w:rFonts w:eastAsia="Times New Roman"/>
          <w:sz w:val="16"/>
          <w:szCs w:val="16"/>
        </w:rPr>
        <w:t>ы сошли на берег 7-го утром. Первые занятия – окончательная выработка текста “Карамазовых” – были назначены на пятницу. А с субботы уже пошли репетиции. В “Карамазовых” решено сделать сле</w:t>
      </w:r>
      <w:r>
        <w:rPr>
          <w:rFonts w:eastAsia="Times New Roman"/>
          <w:sz w:val="16"/>
          <w:szCs w:val="16"/>
        </w:rPr>
        <w:softHyphen/>
        <w:t>дующие изменения против шедшего в Париже. Вставлена очень сокра</w:t>
      </w:r>
      <w:r>
        <w:rPr>
          <w:rFonts w:eastAsia="Times New Roman"/>
          <w:sz w:val="16"/>
          <w:szCs w:val="16"/>
        </w:rPr>
        <w:softHyphen/>
        <w:t>щенная картина “Последнее свидание со Смердяковым” и за счет этого очень сокращен “Кошмар”. Остальные вымарки несущественны.</w:t>
      </w:r>
    </w:p>
    <w:p w:rsidR="00DD4130" w:rsidRDefault="006C0410">
      <w:pPr>
        <w:shd w:val="clear" w:color="auto" w:fill="FFFFFF"/>
        <w:spacing w:line="202" w:lineRule="exact"/>
        <w:ind w:firstLine="398"/>
        <w:jc w:val="both"/>
      </w:pPr>
      <w:bookmarkStart w:id="444" w:name="bookmark446"/>
      <w:r>
        <w:rPr>
          <w:rFonts w:eastAsia="Times New Roman"/>
          <w:sz w:val="16"/>
          <w:szCs w:val="16"/>
        </w:rPr>
        <w:t>С</w:t>
      </w:r>
      <w:bookmarkEnd w:id="444"/>
      <w:r>
        <w:rPr>
          <w:rFonts w:eastAsia="Times New Roman"/>
          <w:sz w:val="16"/>
          <w:szCs w:val="16"/>
        </w:rPr>
        <w:t xml:space="preserve"> первого же дня приезда мы натолкнулись сразу на множество затруднений. Оказалось, что сцену Джолсонс-театра (того же, где мы играли и в прошлом году) мы получим только в ночь с субботы на вос</w:t>
      </w:r>
      <w:r>
        <w:rPr>
          <w:rFonts w:eastAsia="Times New Roman"/>
          <w:sz w:val="16"/>
          <w:szCs w:val="16"/>
        </w:rPr>
        <w:softHyphen/>
        <w:t>кресенье 18-го ноября. А 19-го наша премьера. Для репетиций же мы получили фойе (которое похоже на проходной двор) Джолсонс-театра, ежедневно от 11 до 2 ч. дня и от 4 до 7 час. вечера в те дни, когда у труп</w:t>
      </w:r>
      <w:r>
        <w:rPr>
          <w:rFonts w:eastAsia="Times New Roman"/>
          <w:sz w:val="16"/>
          <w:szCs w:val="16"/>
        </w:rPr>
        <w:softHyphen/>
        <w:t>пы, играющей в этом театре сейчас, нет утренников. Все это страшно неудобно. А Гест ни о чем слышать не хочет, говорит: “Какое мне дело, что есть пьесы, которые ни разу не репетировались на сцене? Все эти пьесы должны были не только репетироваться в Европе, но и идти на тамошних сценах. Все они должны были прийти сюда в готовом виде. А для монтировки и подвески декораций времени довольно и при том ус</w:t>
      </w:r>
      <w:r>
        <w:rPr>
          <w:rFonts w:eastAsia="Times New Roman"/>
          <w:sz w:val="16"/>
          <w:szCs w:val="16"/>
        </w:rPr>
        <w:softHyphen/>
        <w:t>ловии, что вы получите сцену за полтора дня до спектакля”. А у нас все так сыро, все так еще не сделано. “Лапы” не репетировались ни разу, не монтировались ни разу. “Штокман” – пьеса, в которой почти нет старых исполнителей, – только что поднят, только что начинаются репетиции без тетрадок, мизансцены до сих пор не все усвоены. Декорации тоже не проставлялись, актеры их не знают, а для репетиции “Штокмана” на сцене удастся выкроить всего только один день. Поговаривают, что и декораций-то всех нет, не успели написать, будто нет 2-го и 4-го актов “Лап”. Совсем нет декораций для “Мудреца”, которые и не делались. Из чего и как будут комбинировать – непонятно, а “Мудрец” идет 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45" w:name="bookmark447"/>
      <w:r>
        <w:rPr>
          <w:rFonts w:eastAsia="Times New Roman"/>
          <w:sz w:val="16"/>
          <w:szCs w:val="16"/>
        </w:rPr>
        <w:lastRenderedPageBreak/>
        <w:t>т</w:t>
      </w:r>
      <w:bookmarkEnd w:id="445"/>
      <w:r>
        <w:rPr>
          <w:rFonts w:eastAsia="Times New Roman"/>
          <w:sz w:val="16"/>
          <w:szCs w:val="16"/>
        </w:rPr>
        <w:t>ретьей неделе. Вторая неделя заполнится “Лапами” и “Ивановым”, тре</w:t>
      </w:r>
      <w:r>
        <w:rPr>
          <w:rFonts w:eastAsia="Times New Roman"/>
          <w:sz w:val="16"/>
          <w:szCs w:val="16"/>
        </w:rPr>
        <w:softHyphen/>
        <w:t>тья – “Мудрецом” и “Штокманом”. Четвертая неделя – сборная вся. В постановочной части вообще идет такая неразбериха – описать трудно. В Париже для “Карамазовых” делалась рама. При всей нашей бедности пришлось пойти на этот расход. Оказывается, здесь эта рама непригод</w:t>
      </w:r>
      <w:r>
        <w:rPr>
          <w:rFonts w:eastAsia="Times New Roman"/>
          <w:sz w:val="16"/>
          <w:szCs w:val="16"/>
        </w:rPr>
        <w:softHyphen/>
        <w:t>на, заказана другая. При всех торговлях с Леонидовым относительно оплаты счетов Гремиславский говорит: “Не понимаю, всего-то из-за каких-то двухсот долларов столько разговоров!” А у нас стараются эко</w:t>
      </w:r>
      <w:r>
        <w:rPr>
          <w:rFonts w:eastAsia="Times New Roman"/>
          <w:sz w:val="16"/>
          <w:szCs w:val="16"/>
        </w:rPr>
        <w:softHyphen/>
        <w:t>номить каждые пять долларов на актерах.</w:t>
      </w:r>
    </w:p>
    <w:p w:rsidR="00DD4130" w:rsidRDefault="006C0410">
      <w:pPr>
        <w:shd w:val="clear" w:color="auto" w:fill="FFFFFF"/>
        <w:spacing w:line="202" w:lineRule="exact"/>
        <w:ind w:firstLine="394"/>
        <w:jc w:val="both"/>
      </w:pPr>
      <w:bookmarkStart w:id="446" w:name="bookmark448"/>
      <w:r>
        <w:rPr>
          <w:rFonts w:eastAsia="Times New Roman"/>
          <w:sz w:val="16"/>
          <w:szCs w:val="16"/>
        </w:rPr>
        <w:t>П</w:t>
      </w:r>
      <w:bookmarkEnd w:id="446"/>
      <w:r>
        <w:rPr>
          <w:rFonts w:eastAsia="Times New Roman"/>
          <w:sz w:val="16"/>
          <w:szCs w:val="16"/>
        </w:rPr>
        <w:t>ока материальные дела наши очень печальны, мы кругом долж</w:t>
      </w:r>
      <w:r>
        <w:rPr>
          <w:rFonts w:eastAsia="Times New Roman"/>
          <w:sz w:val="16"/>
          <w:szCs w:val="16"/>
        </w:rPr>
        <w:softHyphen/>
        <w:t>ны. Для выплаты парижского долга (деньги, полученные под заклад ко</w:t>
      </w:r>
      <w:r>
        <w:rPr>
          <w:rFonts w:eastAsia="Times New Roman"/>
          <w:sz w:val="16"/>
          <w:szCs w:val="16"/>
        </w:rPr>
        <w:softHyphen/>
        <w:t>лье) Качалов дал в долг 2 000 долларов, для оплаты суточных К.С. дал в долг 1 500 долларов, Бертенсон еще летом вложил 1 600 дол. своих сбережений.</w:t>
      </w:r>
    </w:p>
    <w:p w:rsidR="00DD4130" w:rsidRDefault="006C0410">
      <w:pPr>
        <w:shd w:val="clear" w:color="auto" w:fill="FFFFFF"/>
        <w:spacing w:line="202" w:lineRule="exact"/>
        <w:ind w:firstLine="394"/>
        <w:jc w:val="both"/>
      </w:pPr>
      <w:r>
        <w:rPr>
          <w:rFonts w:eastAsia="Times New Roman"/>
          <w:sz w:val="16"/>
          <w:szCs w:val="16"/>
        </w:rPr>
        <w:t>Сейчас я занята очень сильно составлением финансового отчета за Европу. Он начинается состоянием кассы при приезде в Гамбург и кончится посадкой в Шербурге на пароход. Как только отчет будет со</w:t>
      </w:r>
      <w:r>
        <w:rPr>
          <w:rFonts w:eastAsia="Times New Roman"/>
          <w:sz w:val="16"/>
          <w:szCs w:val="16"/>
        </w:rPr>
        <w:softHyphen/>
        <w:t>ставлен, я вышлю Вам один экземпляр его. Работать приходится дома, куда перевезена и машинка. Комнату для занятий в театре мы получим только со дня наших гастролей. Работы с отчетом очень, очень много. Так много, что Вы не должны сердиться на меня, если я как-то несклад</w:t>
      </w:r>
      <w:r>
        <w:rPr>
          <w:rFonts w:eastAsia="Times New Roman"/>
          <w:sz w:val="16"/>
          <w:szCs w:val="16"/>
        </w:rPr>
        <w:softHyphen/>
        <w:t>но пишу и что-нибудь забуду написать. Но главная моя забота теперь – это писать Вам аккуратно по два раза в неделю, как Вы хотели, чтоб Вы были очень в курсе наших дел. Конечно, я, как и в прошлом году, счи</w:t>
      </w:r>
      <w:r>
        <w:rPr>
          <w:rFonts w:eastAsia="Times New Roman"/>
          <w:sz w:val="16"/>
          <w:szCs w:val="16"/>
        </w:rPr>
        <w:softHyphen/>
        <w:t>таю письма к Вам моим самым неотложным делом, но как часто трудно урвать полчаса – час для этого занятия, особенно когда идут репетиции народных сцен или начинаются спектакли.</w:t>
      </w:r>
    </w:p>
    <w:p w:rsidR="00DD4130" w:rsidRDefault="006C0410">
      <w:pPr>
        <w:shd w:val="clear" w:color="auto" w:fill="FFFFFF"/>
        <w:spacing w:line="202" w:lineRule="exact"/>
        <w:ind w:firstLine="394"/>
        <w:jc w:val="both"/>
      </w:pPr>
      <w:r>
        <w:rPr>
          <w:rFonts w:eastAsia="Times New Roman"/>
          <w:sz w:val="16"/>
          <w:szCs w:val="16"/>
        </w:rPr>
        <w:t>А сейчас меня очень заботит отчет. Когда его сдам, тогда успоко</w:t>
      </w:r>
      <w:r>
        <w:rPr>
          <w:rFonts w:eastAsia="Times New Roman"/>
          <w:sz w:val="16"/>
          <w:szCs w:val="16"/>
        </w:rPr>
        <w:softHyphen/>
        <w:t>юсь хоть отчасти, что большая работа сделана.</w:t>
      </w:r>
    </w:p>
    <w:p w:rsidR="00DD4130" w:rsidRDefault="006C0410">
      <w:pPr>
        <w:shd w:val="clear" w:color="auto" w:fill="FFFFFF"/>
        <w:spacing w:line="202" w:lineRule="exact"/>
        <w:ind w:firstLine="394"/>
        <w:jc w:val="both"/>
      </w:pPr>
      <w:bookmarkStart w:id="447" w:name="bookmark449"/>
      <w:r>
        <w:rPr>
          <w:rFonts w:eastAsia="Times New Roman"/>
          <w:sz w:val="16"/>
          <w:szCs w:val="16"/>
        </w:rPr>
        <w:t>Н</w:t>
      </w:r>
      <w:bookmarkEnd w:id="447"/>
      <w:r>
        <w:rPr>
          <w:rFonts w:eastAsia="Times New Roman"/>
          <w:sz w:val="16"/>
          <w:szCs w:val="16"/>
        </w:rPr>
        <w:t>о почему так ужасно давно нет писем от Вас? За все время вооб</w:t>
      </w:r>
      <w:r>
        <w:rPr>
          <w:rFonts w:eastAsia="Times New Roman"/>
          <w:sz w:val="16"/>
          <w:szCs w:val="16"/>
        </w:rPr>
        <w:softHyphen/>
        <w:t>ще только одно письмо на мое имя, одно на имя Бертенсона о смерти Эфроса, одна записочка относительно наград к юбилею, поздравитель</w:t>
      </w:r>
      <w:r>
        <w:rPr>
          <w:rFonts w:eastAsia="Times New Roman"/>
          <w:sz w:val="16"/>
          <w:szCs w:val="16"/>
        </w:rPr>
        <w:softHyphen/>
        <w:t>ная телеграмма. И все. Ужасно хочется скорей получить от Вас письмо. Неужели не напишете. Милый, дорогой Владимир Иванович напишите, напишите поскорее. Сделайте же так, чтобы было радостно на душе, а от Ваших писем всегда радостно, так чудесно получить хоть строчку, Вами написанную.</w:t>
      </w:r>
    </w:p>
    <w:p w:rsidR="00DD4130" w:rsidRDefault="006C0410">
      <w:pPr>
        <w:shd w:val="clear" w:color="auto" w:fill="FFFFFF"/>
        <w:spacing w:line="202" w:lineRule="exact"/>
        <w:ind w:firstLine="394"/>
        <w:jc w:val="both"/>
      </w:pPr>
      <w:r>
        <w:rPr>
          <w:rFonts w:eastAsia="Times New Roman"/>
          <w:sz w:val="16"/>
          <w:szCs w:val="16"/>
        </w:rPr>
        <w:t>Всем сердечно кланяюсь, всем привет, поцелуи, пожелания всяких прелестей и благ.</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ind w:left="394"/>
      </w:pPr>
      <w:r>
        <w:rPr>
          <w:rFonts w:eastAsia="Times New Roman"/>
          <w:spacing w:val="-1"/>
          <w:sz w:val="18"/>
          <w:szCs w:val="18"/>
        </w:rPr>
        <w:t>Ник. Аф. очень-очень Вам кланяется.</w:t>
      </w:r>
    </w:p>
    <w:p w:rsidR="00DD4130" w:rsidRDefault="00DD4130">
      <w:pPr>
        <w:shd w:val="clear" w:color="auto" w:fill="FFFFFF"/>
        <w:spacing w:before="384"/>
        <w:ind w:left="394"/>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146" w:history="1">
        <w:bookmarkStart w:id="448" w:name="bookmark450"/>
        <w:r w:rsidR="006C0410">
          <w:rPr>
            <w:sz w:val="16"/>
            <w:szCs w:val="16"/>
          </w:rPr>
          <w:t>5</w:t>
        </w:r>
        <w:bookmarkEnd w:id="448"/>
        <w:r w:rsidR="006C0410">
          <w:rPr>
            <w:sz w:val="16"/>
            <w:szCs w:val="16"/>
          </w:rPr>
          <w:t>8</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16-го ноября 1923 года</w:t>
      </w:r>
    </w:p>
    <w:p w:rsidR="00DD4130" w:rsidRDefault="006C0410">
      <w:pPr>
        <w:shd w:val="clear" w:color="auto" w:fill="FFFFFF"/>
        <w:spacing w:before="5" w:line="336" w:lineRule="exact"/>
        <w:ind w:left="1378"/>
      </w:pPr>
      <w:r>
        <w:rPr>
          <w:rFonts w:eastAsia="Times New Roman"/>
          <w:sz w:val="16"/>
          <w:szCs w:val="16"/>
        </w:rPr>
        <w:t>Дорогой Владимир Иванович!</w:t>
      </w:r>
    </w:p>
    <w:p w:rsidR="00DD4130" w:rsidRDefault="006C0410">
      <w:pPr>
        <w:shd w:val="clear" w:color="auto" w:fill="FFFFFF"/>
        <w:spacing w:before="29" w:line="202" w:lineRule="exact"/>
        <w:ind w:firstLine="398"/>
        <w:jc w:val="both"/>
      </w:pPr>
      <w:bookmarkStart w:id="449" w:name="bookmark451"/>
      <w:r>
        <w:rPr>
          <w:rFonts w:eastAsia="Times New Roman"/>
          <w:sz w:val="16"/>
          <w:szCs w:val="16"/>
        </w:rPr>
        <w:t>С</w:t>
      </w:r>
      <w:bookmarkEnd w:id="449"/>
      <w:r>
        <w:rPr>
          <w:rFonts w:eastAsia="Times New Roman"/>
          <w:sz w:val="16"/>
          <w:szCs w:val="16"/>
        </w:rPr>
        <w:t>ейчас уже вечер, но спать ложиться рано. И мне очень хочется написать Вам немного о нашей жизни. Завтра уходит почта в Европу, поэтому если выйти еще вечером до 12-ти, то письмо попадет на отхо</w:t>
      </w:r>
      <w:r>
        <w:rPr>
          <w:rFonts w:eastAsia="Times New Roman"/>
          <w:sz w:val="16"/>
          <w:szCs w:val="16"/>
        </w:rPr>
        <w:softHyphen/>
        <w:t>дящие завтра пароходы.</w:t>
      </w:r>
    </w:p>
    <w:p w:rsidR="00DD4130" w:rsidRDefault="006C0410">
      <w:pPr>
        <w:shd w:val="clear" w:color="auto" w:fill="FFFFFF"/>
        <w:spacing w:line="202" w:lineRule="exact"/>
        <w:ind w:firstLine="398"/>
        <w:jc w:val="both"/>
      </w:pPr>
      <w:bookmarkStart w:id="450" w:name="bookmark452"/>
      <w:r>
        <w:rPr>
          <w:rFonts w:eastAsia="Times New Roman"/>
          <w:sz w:val="16"/>
          <w:szCs w:val="16"/>
        </w:rPr>
        <w:t>С</w:t>
      </w:r>
      <w:bookmarkEnd w:id="450"/>
      <w:r>
        <w:rPr>
          <w:rFonts w:eastAsia="Times New Roman"/>
          <w:sz w:val="16"/>
          <w:szCs w:val="16"/>
        </w:rPr>
        <w:t>егодня днем получена была Ваша телеграмма относительно ка-рикатуры</w:t>
      </w:r>
      <w:r>
        <w:rPr>
          <w:rFonts w:eastAsia="Times New Roman"/>
          <w:sz w:val="16"/>
          <w:szCs w:val="16"/>
          <w:vertAlign w:val="superscript"/>
        </w:rPr>
        <w:t>1</w:t>
      </w:r>
      <w:r>
        <w:rPr>
          <w:rFonts w:eastAsia="Times New Roman"/>
          <w:sz w:val="16"/>
          <w:szCs w:val="16"/>
        </w:rPr>
        <w:t>. При ее чтении произошел комический эпизод. Утром сегод</w:t>
      </w:r>
      <w:r>
        <w:rPr>
          <w:rFonts w:eastAsia="Times New Roman"/>
          <w:sz w:val="16"/>
          <w:szCs w:val="16"/>
        </w:rPr>
        <w:softHyphen/>
        <w:t>ня была репетиция народной сцены “Штокмана”, первый показ Кон</w:t>
      </w:r>
      <w:r>
        <w:rPr>
          <w:rFonts w:eastAsia="Times New Roman"/>
          <w:sz w:val="16"/>
          <w:szCs w:val="16"/>
        </w:rPr>
        <w:softHyphen/>
        <w:t>стантину Сергеевичу. Он ее посмотрел, потом сделал свои замечания, а потом, как-то взволнованный и недоумевающий, созвал всех и прочи</w:t>
      </w:r>
      <w:r>
        <w:rPr>
          <w:rFonts w:eastAsia="Times New Roman"/>
          <w:sz w:val="16"/>
          <w:szCs w:val="16"/>
        </w:rPr>
        <w:softHyphen/>
        <w:t>тал текст телеграммы следующим образом: “Получил от Михальского карикатуру крокодила, пришлите телеграфное опровержение”. Обвел всех вопрошающим взглядом и спрашивает: “Какая это карикатура?” Все переглядываются, удивляются. Расшифровывают так: “Михальско-му послали какую-то карикатуру, он ее показал Вам, Вы настаиваете на опровержении... “Что за нелепая история! Леон. Мир. вдруг говорит: “Господа, послать карикатуру мог только кто-нибудь из своих. Призна</w:t>
      </w:r>
      <w:r>
        <w:rPr>
          <w:rFonts w:eastAsia="Times New Roman"/>
          <w:sz w:val="16"/>
          <w:szCs w:val="16"/>
        </w:rPr>
        <w:softHyphen/>
        <w:t>вайтесь, кто послал ее Михальскому?” Возгласы: “Не я, не я!” Немало глаз обратилось на меня, я это заметила. Но Леон. Мир. успокаивается: “Но Михальский-то знает, кто ему прислал, от него и узнаем!” Во время этих переговоров Лужский догадался взять телеграмму и перечитать ее. Оказалось, что написано: “Получив от Михальского... и т.д.”. Все об</w:t>
      </w:r>
      <w:r>
        <w:rPr>
          <w:rFonts w:eastAsia="Times New Roman"/>
          <w:sz w:val="16"/>
          <w:szCs w:val="16"/>
        </w:rPr>
        <w:softHyphen/>
        <w:t>легченно вздохнули, что дело кончилось без всяких подозрений насчет участников поездки, но осталось, конечно, нетерпение ожидания кари</w:t>
      </w:r>
      <w:r>
        <w:rPr>
          <w:rFonts w:eastAsia="Times New Roman"/>
          <w:sz w:val="16"/>
          <w:szCs w:val="16"/>
        </w:rPr>
        <w:softHyphen/>
        <w:t>катуры и скверное предчувствие, что в карикатуре приятного мало, раз от Вас получена такая телеграмма. Все терялись в догадках, что служит темой, но, конечно, все это только догадки, догадки...</w:t>
      </w:r>
    </w:p>
    <w:p w:rsidR="00DD4130" w:rsidRDefault="006C0410">
      <w:pPr>
        <w:shd w:val="clear" w:color="auto" w:fill="FFFFFF"/>
        <w:spacing w:line="202" w:lineRule="exact"/>
        <w:ind w:firstLine="398"/>
        <w:jc w:val="both"/>
      </w:pPr>
      <w:bookmarkStart w:id="451" w:name="bookmark453"/>
      <w:r>
        <w:rPr>
          <w:rFonts w:eastAsia="Times New Roman"/>
          <w:sz w:val="16"/>
          <w:szCs w:val="16"/>
        </w:rPr>
        <w:t>В</w:t>
      </w:r>
      <w:bookmarkEnd w:id="451"/>
      <w:r>
        <w:rPr>
          <w:rFonts w:eastAsia="Times New Roman"/>
          <w:sz w:val="16"/>
          <w:szCs w:val="16"/>
        </w:rPr>
        <w:t xml:space="preserve"> прошлом письме не успела Вам сообщить, что здесь сейчас га</w:t>
      </w:r>
      <w:r>
        <w:rPr>
          <w:rFonts w:eastAsia="Times New Roman"/>
          <w:sz w:val="16"/>
          <w:szCs w:val="16"/>
        </w:rPr>
        <w:softHyphen/>
        <w:t>стролирует с громаднейшим успехом Дузе. Она очень устала, очень, как говорят, стара, и поэтому играет только днем и только два раза в неде</w:t>
      </w:r>
      <w:r>
        <w:rPr>
          <w:rFonts w:eastAsia="Times New Roman"/>
          <w:sz w:val="16"/>
          <w:szCs w:val="16"/>
        </w:rPr>
        <w:softHyphen/>
        <w:t>лю. Прошли пока две пьесы “Привидения” и какая-то итальянская “Каза сиа” – не знаю, что это значит</w:t>
      </w:r>
      <w:hyperlink w:anchor="bookmark4147" w:history="1">
        <w:r>
          <w:rPr>
            <w:rFonts w:eastAsia="Times New Roman"/>
            <w:sz w:val="16"/>
            <w:szCs w:val="16"/>
            <w:vertAlign w:val="superscript"/>
          </w:rPr>
          <w:t>2</w:t>
        </w:r>
      </w:hyperlink>
      <w:r>
        <w:rPr>
          <w:rFonts w:eastAsia="Times New Roman"/>
          <w:sz w:val="16"/>
          <w:szCs w:val="16"/>
        </w:rPr>
        <w:t>. На “Привидения” я не попала, но те из наших, что были, говорят о моментах в пьесе – незабываемых, неподра</w:t>
      </w:r>
      <w:r>
        <w:rPr>
          <w:rFonts w:eastAsia="Times New Roman"/>
          <w:sz w:val="16"/>
          <w:szCs w:val="16"/>
        </w:rPr>
        <w:softHyphen/>
        <w:t>жаемых. На представление второй пьесы театру были присланы 20 би</w:t>
      </w:r>
      <w:r>
        <w:rPr>
          <w:rFonts w:eastAsia="Times New Roman"/>
          <w:sz w:val="16"/>
          <w:szCs w:val="16"/>
        </w:rPr>
        <w:softHyphen/>
        <w:t>летов. Конечно, они были розданы только артистам, но мне так хотелось увидать Дузе, что я купила себе билет. “Каза сиа” оказалась пьесой из жизни итальянских поселян. Первый акт: комната, спальня в зажиточ</w:t>
      </w:r>
      <w:r>
        <w:rPr>
          <w:rFonts w:eastAsia="Times New Roman"/>
          <w:sz w:val="16"/>
          <w:szCs w:val="16"/>
        </w:rPr>
        <w:softHyphen/>
        <w:t>ном крестьянском доме. Детская постелька. В ней умирающий мальчик. У постели мать, доктор... Надежды на выздоровление нет. Приходит отец, эгоистичный, черствый человек, пререкается с матерью, уходит. Уходит врач, уходит и утешающая мать приятельница. Мать остает</w:t>
      </w:r>
      <w:r>
        <w:rPr>
          <w:rFonts w:eastAsia="Times New Roman"/>
          <w:sz w:val="16"/>
          <w:szCs w:val="16"/>
        </w:rPr>
        <w:softHyphen/>
        <w:t>ся одна у постели, начинает молиться Мадонне. Как она молилась! 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сидела очень высоко, лица видеть не могла, но по повороту головы, по голосу чувствовала, как глядит она на Мадонну, как много сердца вкладывает в молитву. И вдруг мальчику становится лучше, он припо</w:t>
      </w:r>
      <w:r>
        <w:rPr>
          <w:rFonts w:eastAsia="Times New Roman"/>
          <w:sz w:val="16"/>
          <w:szCs w:val="16"/>
        </w:rPr>
        <w:softHyphen/>
        <w:t>дымается в постельке и говорит “Мама!” Во втором акте этот мальчик – уже взрослый человек. Он вышел в отца – эгоист, любит только свои удовольствия, тяготится нежностью матери. Действие происходит в го</w:t>
      </w:r>
      <w:r>
        <w:rPr>
          <w:rFonts w:eastAsia="Times New Roman"/>
          <w:sz w:val="16"/>
          <w:szCs w:val="16"/>
        </w:rPr>
        <w:softHyphen/>
        <w:t>рах, у часовни. Здесь между матерью и сыном происходит объяснение, причины которого я понять не могла. И здесь были у Дузе изумитель</w:t>
      </w:r>
      <w:r>
        <w:rPr>
          <w:rFonts w:eastAsia="Times New Roman"/>
          <w:sz w:val="16"/>
          <w:szCs w:val="16"/>
        </w:rPr>
        <w:softHyphen/>
        <w:t>ные моменты. В последнем действии она приходит в горную часовню и здесь снова молится Мадонне, падает без чувств, может быть, умирает... Я все время говорила, что сижу так высоко и далеко, а те из наших, кто сидел близко, говорили, что на нее было тягостно смотреть, она так пе</w:t>
      </w:r>
      <w:r>
        <w:rPr>
          <w:rFonts w:eastAsia="Times New Roman"/>
          <w:sz w:val="16"/>
          <w:szCs w:val="16"/>
        </w:rPr>
        <w:softHyphen/>
        <w:t>чально стара, так видимо устала, так трудно ей играть. А вместе с тем в бинокль Ник. Афан. видел, что она плакала настоящими слезами...</w:t>
      </w:r>
    </w:p>
    <w:p w:rsidR="00DD4130" w:rsidRDefault="006C0410">
      <w:pPr>
        <w:shd w:val="clear" w:color="auto" w:fill="FFFFFF"/>
        <w:spacing w:line="202" w:lineRule="exact"/>
        <w:ind w:firstLine="394"/>
        <w:jc w:val="both"/>
      </w:pPr>
      <w:bookmarkStart w:id="452" w:name="bookmark454"/>
      <w:r>
        <w:rPr>
          <w:rFonts w:eastAsia="Times New Roman"/>
          <w:sz w:val="16"/>
          <w:szCs w:val="16"/>
        </w:rPr>
        <w:t>П</w:t>
      </w:r>
      <w:bookmarkEnd w:id="452"/>
      <w:r>
        <w:rPr>
          <w:rFonts w:eastAsia="Times New Roman"/>
          <w:sz w:val="16"/>
          <w:szCs w:val="16"/>
        </w:rPr>
        <w:t>осле спектакля ей были поданы цветы от нашего театра и на сце</w:t>
      </w:r>
      <w:r>
        <w:rPr>
          <w:rFonts w:eastAsia="Times New Roman"/>
          <w:sz w:val="16"/>
          <w:szCs w:val="16"/>
        </w:rPr>
        <w:softHyphen/>
        <w:t>ну приветствовать ее вышли К.С. и Ольга Леон. Она поцеловала Книп-пер. К.С. сказал небольшой спич. Публика много аплодировала. Потом я спрашивала: “Ольга Леонардовна, ну скажите, какая Дузе, как Вы с ней говорили?” Говорит: “Очень старенькая, играет почти без грима, видно, что очень устала, говорить ей трудно. Я ей руку поцеловала, а она меня расцеловала”. Говорят, что она придет к нам на открытие. Ин</w:t>
      </w:r>
      <w:r>
        <w:rPr>
          <w:rFonts w:eastAsia="Times New Roman"/>
          <w:sz w:val="16"/>
          <w:szCs w:val="16"/>
        </w:rPr>
        <w:softHyphen/>
        <w:t>тересно, как ей понравится наш спектакль. На следующей неделе она сыграет два раза пьесу итальянского автора “Закрытая дверь”, после этого два раза в неделю “Мертвый город” и затем уезжает в турне. Она делает колоссальные сборы, тысяч десять за спектакль. Громадный те</w:t>
      </w:r>
      <w:r>
        <w:rPr>
          <w:rFonts w:eastAsia="Times New Roman"/>
          <w:sz w:val="16"/>
          <w:szCs w:val="16"/>
        </w:rPr>
        <w:softHyphen/>
        <w:t>атр был переполнен, наши получили ложу и приставные места, только Ольга Леон. и К.С. сидели в первом ряду.</w:t>
      </w:r>
    </w:p>
    <w:p w:rsidR="00DD4130" w:rsidRDefault="006C0410">
      <w:pPr>
        <w:shd w:val="clear" w:color="auto" w:fill="FFFFFF"/>
        <w:spacing w:line="202" w:lineRule="exact"/>
        <w:ind w:firstLine="394"/>
        <w:jc w:val="both"/>
      </w:pPr>
      <w:bookmarkStart w:id="453" w:name="bookmark455"/>
      <w:r>
        <w:rPr>
          <w:rFonts w:eastAsia="Times New Roman"/>
          <w:sz w:val="16"/>
          <w:szCs w:val="16"/>
        </w:rPr>
        <w:t>Е</w:t>
      </w:r>
      <w:bookmarkEnd w:id="453"/>
      <w:r>
        <w:rPr>
          <w:rFonts w:eastAsia="Times New Roman"/>
          <w:sz w:val="16"/>
          <w:szCs w:val="16"/>
        </w:rPr>
        <w:t>ще очень хороший спектакль мне пришлось увидеть: балетный вечер с участием Анны Павловой. Она танцевала небольшой одноакт</w:t>
      </w:r>
      <w:r>
        <w:rPr>
          <w:rFonts w:eastAsia="Times New Roman"/>
          <w:sz w:val="16"/>
          <w:szCs w:val="16"/>
        </w:rPr>
        <w:softHyphen/>
        <w:t>ный балет “Амарилья” и в дивертисменте танец Мака и глазуновскую “Вакханалию”. Танцевала с московским Новиковым. Она приезжала в Нью-Йорк на один день, дали три представления и опять поехали ку</w:t>
      </w:r>
      <w:r>
        <w:rPr>
          <w:rFonts w:eastAsia="Times New Roman"/>
          <w:sz w:val="16"/>
          <w:szCs w:val="16"/>
        </w:rPr>
        <w:softHyphen/>
        <w:t>да-то. Три представления в один день! Подгорный, Москвин, Книппер ходили к ней за кулисы (она узнала, что художественники на спектакле, и просила прийти к ней) и, возвратившись, рассказывали, какую работу им приходится проделывать. Они приезжают в город в 12 час. дня, а в два уже начинают утренний спектакль. У Новикова серьезное недомо</w:t>
      </w:r>
      <w:r>
        <w:rPr>
          <w:rFonts w:eastAsia="Times New Roman"/>
          <w:sz w:val="16"/>
          <w:szCs w:val="16"/>
        </w:rPr>
        <w:softHyphen/>
        <w:t>гание в ноге, боль бывает нестерпимая, должен перед спектаклем минут 40–50 особенным образом упражнять ногу, чтобы провести все танцы, но – связан контрактом, и все танцует и танцует, несмотря ни на что. Танцует он прекрасно, лучше, чем в Москве. Но она! Словами не выска</w:t>
      </w:r>
      <w:r>
        <w:rPr>
          <w:rFonts w:eastAsia="Times New Roman"/>
          <w:sz w:val="16"/>
          <w:szCs w:val="16"/>
        </w:rPr>
        <w:softHyphen/>
        <w:t>жешь, как она хороша, как изумительны ее танцы, ее мимика, ее движе</w:t>
      </w:r>
      <w:r>
        <w:rPr>
          <w:rFonts w:eastAsia="Times New Roman"/>
          <w:sz w:val="16"/>
          <w:szCs w:val="16"/>
        </w:rPr>
        <w:softHyphen/>
        <w:t>ния. Без слов она выразила страдания женской души яснее и полнее, чем если б прочесть целый монолог.</w:t>
      </w:r>
    </w:p>
    <w:p w:rsidR="00DD4130" w:rsidRDefault="006C0410">
      <w:pPr>
        <w:shd w:val="clear" w:color="auto" w:fill="FFFFFF"/>
        <w:spacing w:line="202" w:lineRule="exact"/>
        <w:ind w:left="394"/>
      </w:pPr>
      <w:r>
        <w:rPr>
          <w:rFonts w:eastAsia="Times New Roman"/>
          <w:sz w:val="16"/>
          <w:szCs w:val="16"/>
        </w:rPr>
        <w:t>Все остальные наши развлечения сводятся к кино, в которых порой</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показываются замечательные фильмы. Таких в Европе и не увидишь.</w:t>
      </w:r>
    </w:p>
    <w:p w:rsidR="00DD4130" w:rsidRDefault="006C0410">
      <w:pPr>
        <w:shd w:val="clear" w:color="auto" w:fill="FFFFFF"/>
        <w:spacing w:line="202" w:lineRule="exact"/>
        <w:ind w:firstLine="398"/>
        <w:jc w:val="both"/>
      </w:pPr>
      <w:r>
        <w:rPr>
          <w:rFonts w:eastAsia="Times New Roman"/>
          <w:sz w:val="16"/>
          <w:szCs w:val="16"/>
        </w:rPr>
        <w:t>Почему от Вас нет писем? Я голову себе ломаю. Не хотите больше нам писать? Нет времени? Хоть бы несколько строк от Вас, милый, до</w:t>
      </w:r>
      <w:r>
        <w:rPr>
          <w:rFonts w:eastAsia="Times New Roman"/>
          <w:sz w:val="16"/>
          <w:szCs w:val="16"/>
        </w:rPr>
        <w:softHyphen/>
        <w:t>рогой Владимир Иванович.</w:t>
      </w:r>
    </w:p>
    <w:p w:rsidR="00DD4130" w:rsidRDefault="006C0410">
      <w:pPr>
        <w:shd w:val="clear" w:color="auto" w:fill="FFFFFF"/>
        <w:spacing w:line="202" w:lineRule="exact"/>
        <w:ind w:firstLine="398"/>
        <w:jc w:val="both"/>
      </w:pPr>
      <w:r>
        <w:rPr>
          <w:rFonts w:eastAsia="Times New Roman"/>
          <w:sz w:val="16"/>
          <w:szCs w:val="16"/>
        </w:rPr>
        <w:t>У нас ежедневно идут репетиции, особенно усиленно репетиру</w:t>
      </w:r>
      <w:r>
        <w:rPr>
          <w:rFonts w:eastAsia="Times New Roman"/>
          <w:sz w:val="16"/>
          <w:szCs w:val="16"/>
        </w:rPr>
        <w:softHyphen/>
        <w:t>ется “Штокман”, принялись и за “Лапы жизни”. Повторили “Карама</w:t>
      </w:r>
      <w:r>
        <w:rPr>
          <w:rFonts w:eastAsia="Times New Roman"/>
          <w:sz w:val="16"/>
          <w:szCs w:val="16"/>
        </w:rPr>
        <w:softHyphen/>
        <w:t>зовых”, завтра повторят всю “Трактирщицу”. Последнее повторение “Карамазовых” послезавтра, накануне спектакля.</w:t>
      </w:r>
    </w:p>
    <w:p w:rsidR="00DD4130" w:rsidRDefault="006C0410">
      <w:pPr>
        <w:shd w:val="clear" w:color="auto" w:fill="FFFFFF"/>
        <w:spacing w:line="202" w:lineRule="exact"/>
        <w:ind w:firstLine="398"/>
        <w:jc w:val="both"/>
      </w:pPr>
      <w:bookmarkStart w:id="454" w:name="bookmark456"/>
      <w:r>
        <w:rPr>
          <w:rFonts w:eastAsia="Times New Roman"/>
          <w:sz w:val="16"/>
          <w:szCs w:val="16"/>
        </w:rPr>
        <w:t>В</w:t>
      </w:r>
      <w:bookmarkEnd w:id="454"/>
      <w:r>
        <w:rPr>
          <w:rFonts w:eastAsia="Times New Roman"/>
          <w:sz w:val="16"/>
          <w:szCs w:val="16"/>
        </w:rPr>
        <w:t>чера было недоразумение с Кореневой. Так как спектакль идет слишком долго, по американским обычаям надо кончить его до 11-ти, вычеркнули отдельные места в ролях, вычеркнули и у нее. Она узнала (хотя это и не внове ей было, ее Вас. Вас предупреждал), устроила Вас. Васильевичу скандал и ушла с репетиции, заявив, что играть не будет, пусть передают роль кому хотят. Сегодня же пришла как ни в чем не бы</w:t>
      </w:r>
      <w:r>
        <w:rPr>
          <w:rFonts w:eastAsia="Times New Roman"/>
          <w:sz w:val="16"/>
          <w:szCs w:val="16"/>
        </w:rPr>
        <w:softHyphen/>
        <w:t>вало на “Штокмана”. Я знаю, что Вас. Вас. письмом запросил ее, будет ли она играть? Как она ответит, не знаю, конечно, играть она будет, но видите, как распустились у нас актеры, никак не соберешь. Что ни день, то кто-то чем-то недоволен. Писала ли я Вам, что ей и в Париже еще вымарали кое-что в роли, но она продолжала на спектаклях говорить, несмотря на угрозу оштрафовать. Теперь сократили так, что ей никак не удастся говорить эти слова, так как и у прокурора, обращавшегося к ней с вопросом, вымарали вопрос. Все пути отрезаны. По поводу ее нару</w:t>
      </w:r>
      <w:r>
        <w:rPr>
          <w:rFonts w:eastAsia="Times New Roman"/>
          <w:sz w:val="16"/>
          <w:szCs w:val="16"/>
        </w:rPr>
        <w:softHyphen/>
        <w:t>шения дисциплины в Париже был даже составлен протокол, копию ко</w:t>
      </w:r>
      <w:r>
        <w:rPr>
          <w:rFonts w:eastAsia="Times New Roman"/>
          <w:sz w:val="16"/>
          <w:szCs w:val="16"/>
        </w:rPr>
        <w:softHyphen/>
        <w:t>торого постановлено отправить Вам, что я и исполню, как только наши конторские ящики будут открыты.</w:t>
      </w:r>
    </w:p>
    <w:p w:rsidR="00DD4130" w:rsidRDefault="006C0410">
      <w:pPr>
        <w:shd w:val="clear" w:color="auto" w:fill="FFFFFF"/>
        <w:spacing w:line="202" w:lineRule="exact"/>
        <w:ind w:firstLine="398"/>
        <w:jc w:val="both"/>
      </w:pPr>
      <w:bookmarkStart w:id="455" w:name="bookmark457"/>
      <w:r>
        <w:rPr>
          <w:sz w:val="16"/>
          <w:szCs w:val="16"/>
        </w:rPr>
        <w:t>(</w:t>
      </w:r>
      <w:bookmarkEnd w:id="455"/>
      <w:r>
        <w:rPr>
          <w:rFonts w:eastAsia="Times New Roman"/>
          <w:sz w:val="16"/>
          <w:szCs w:val="16"/>
        </w:rPr>
        <w:t>Ведь у нас помещения для конторы нет, так что машинка стоит у меня в комнате, где я и пишу Вам.) Но этот протокол вызвал только по</w:t>
      </w:r>
      <w:r>
        <w:rPr>
          <w:rFonts w:eastAsia="Times New Roman"/>
          <w:sz w:val="16"/>
          <w:szCs w:val="16"/>
        </w:rPr>
        <w:softHyphen/>
        <w:t>ток ее гневных слов, роль же свою она продолжала говорить без выма</w:t>
      </w:r>
      <w:r>
        <w:rPr>
          <w:rFonts w:eastAsia="Times New Roman"/>
          <w:sz w:val="16"/>
          <w:szCs w:val="16"/>
        </w:rPr>
        <w:softHyphen/>
        <w:t>рок. И поставила на своем: и роль проговорила, и оштрафована не была.</w:t>
      </w:r>
    </w:p>
    <w:p w:rsidR="00DD4130" w:rsidRDefault="006C0410">
      <w:pPr>
        <w:shd w:val="clear" w:color="auto" w:fill="FFFFFF"/>
        <w:spacing w:line="202" w:lineRule="exact"/>
        <w:ind w:firstLine="398"/>
        <w:jc w:val="both"/>
      </w:pPr>
      <w:r>
        <w:rPr>
          <w:rFonts w:eastAsia="Times New Roman"/>
          <w:sz w:val="16"/>
          <w:szCs w:val="16"/>
        </w:rPr>
        <w:t>Пыжова, которой дана тоже Екатерина Ивановна, тоже недоволь</w:t>
      </w:r>
      <w:r>
        <w:rPr>
          <w:rFonts w:eastAsia="Times New Roman"/>
          <w:sz w:val="16"/>
          <w:szCs w:val="16"/>
        </w:rPr>
        <w:softHyphen/>
        <w:t>на: “Я не хочу подчитывать Кореневой! Я хочу знать, буду я играть эту роль, или нет, иначе и репетировать не буду!”</w:t>
      </w:r>
    </w:p>
    <w:p w:rsidR="00DD4130" w:rsidRDefault="006C0410">
      <w:pPr>
        <w:shd w:val="clear" w:color="auto" w:fill="FFFFFF"/>
        <w:spacing w:line="202" w:lineRule="exact"/>
        <w:ind w:firstLine="398"/>
        <w:jc w:val="both"/>
      </w:pPr>
      <w:r>
        <w:rPr>
          <w:rFonts w:eastAsia="Times New Roman"/>
          <w:sz w:val="16"/>
          <w:szCs w:val="16"/>
        </w:rPr>
        <w:t>Одновременно с Пыжовой стали было вводить Грушеньку – Шев</w:t>
      </w:r>
      <w:r>
        <w:rPr>
          <w:rFonts w:eastAsia="Times New Roman"/>
          <w:sz w:val="16"/>
          <w:szCs w:val="16"/>
        </w:rPr>
        <w:softHyphen/>
        <w:t>ченко. Но так как времени мало, то сейчас, по решению К.С., эти вводы отставили, надо готовиться при основном составе к премьере, которая должна быть исключительной, ошеломляющей, ударной, чтобы ею на</w:t>
      </w:r>
      <w:r>
        <w:rPr>
          <w:rFonts w:eastAsia="Times New Roman"/>
          <w:sz w:val="16"/>
          <w:szCs w:val="16"/>
        </w:rPr>
        <w:softHyphen/>
        <w:t>чать успешный и блестящий сезон.</w:t>
      </w:r>
    </w:p>
    <w:p w:rsidR="00DD4130" w:rsidRDefault="006C0410">
      <w:pPr>
        <w:shd w:val="clear" w:color="auto" w:fill="FFFFFF"/>
        <w:spacing w:line="202" w:lineRule="exact"/>
        <w:ind w:firstLine="398"/>
        <w:jc w:val="both"/>
      </w:pPr>
      <w:r>
        <w:rPr>
          <w:rFonts w:eastAsia="Times New Roman"/>
          <w:sz w:val="16"/>
          <w:szCs w:val="16"/>
        </w:rPr>
        <w:t>Ну вот, я и дописалась почти до одиннадцати часов. Надо пойти и опустить письмо заблаговременно.</w:t>
      </w:r>
    </w:p>
    <w:p w:rsidR="00DD4130" w:rsidRDefault="006C0410">
      <w:pPr>
        <w:shd w:val="clear" w:color="auto" w:fill="FFFFFF"/>
        <w:spacing w:line="202" w:lineRule="exact"/>
        <w:ind w:firstLine="398"/>
        <w:jc w:val="both"/>
      </w:pPr>
      <w:r>
        <w:rPr>
          <w:rFonts w:eastAsia="Times New Roman"/>
          <w:sz w:val="16"/>
          <w:szCs w:val="16"/>
        </w:rPr>
        <w:t>Будьте здоровы, милый, милый Владимир Иванович! Как дале</w:t>
      </w:r>
      <w:r>
        <w:rPr>
          <w:rFonts w:eastAsia="Times New Roman"/>
          <w:sz w:val="16"/>
          <w:szCs w:val="16"/>
        </w:rPr>
        <w:softHyphen/>
        <w:t>ко мы сейчас от Москвы. Это письмо придет к Вам уже в декабре, уж святки будут приближаться. А сейчас здесь теплая, мягкая погода, в здешнем парке зелень на кустах, трава свежи и блестящи, как весной, а деревья голы – тоже, пожалуй, как весной.</w:t>
      </w:r>
    </w:p>
    <w:p w:rsidR="00DD4130" w:rsidRDefault="006C0410">
      <w:pPr>
        <w:shd w:val="clear" w:color="auto" w:fill="FFFFFF"/>
        <w:spacing w:line="202" w:lineRule="exact"/>
        <w:ind w:left="398"/>
      </w:pPr>
      <w:r>
        <w:rPr>
          <w:rFonts w:eastAsia="Times New Roman"/>
          <w:sz w:val="16"/>
          <w:szCs w:val="16"/>
        </w:rPr>
        <w:t>Скажите, пожалуйста, милой Екатерине Николаевне, что как толь-</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ко я устроюсь в нашем театре, как только жизнь покатится по рельсам, тотчас же начну выискивать для нее интересные журналы. Красную су</w:t>
      </w:r>
      <w:r>
        <w:rPr>
          <w:rFonts w:eastAsia="Times New Roman"/>
          <w:sz w:val="16"/>
          <w:szCs w:val="16"/>
        </w:rPr>
        <w:softHyphen/>
        <w:t>мочку ищу все время, в каждой витрине модного магазина ищу, но пока нет такой, к моему великому огорчению. Но надежды все-таки не теряю найти, раз Екатерине Николаевне так хотелось такую иметь. Передайте тоже Екатерине Николаевне, что я ей низко кланяюсь и крепко целую.</w:t>
      </w:r>
    </w:p>
    <w:p w:rsidR="00DD4130" w:rsidRDefault="006C0410">
      <w:pPr>
        <w:shd w:val="clear" w:color="auto" w:fill="FFFFFF"/>
        <w:spacing w:line="202" w:lineRule="exact"/>
        <w:ind w:firstLine="394"/>
        <w:jc w:val="both"/>
      </w:pPr>
      <w:r>
        <w:rPr>
          <w:rFonts w:eastAsia="Times New Roman"/>
          <w:sz w:val="16"/>
          <w:szCs w:val="16"/>
        </w:rPr>
        <w:t>Ну, скажите, милый Владимир Иванович, сколько времени мне перечитывать еще то единственное письмо, что пришло от Вас? Я уж его наизусть знаю. Право, это было бы так чудесно, если б снова было от Вас письмо.</w:t>
      </w:r>
    </w:p>
    <w:p w:rsidR="00DD4130" w:rsidRDefault="006C0410">
      <w:pPr>
        <w:shd w:val="clear" w:color="auto" w:fill="FFFFFF"/>
        <w:spacing w:line="202" w:lineRule="exact"/>
        <w:ind w:firstLine="394"/>
        <w:jc w:val="both"/>
      </w:pPr>
      <w:r>
        <w:rPr>
          <w:rFonts w:eastAsia="Times New Roman"/>
          <w:sz w:val="16"/>
          <w:szCs w:val="16"/>
        </w:rPr>
        <w:t>До свидания, милый Владимир Иванович, очень хочу, чтоб у Вас были все дни – счастливые.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427" w:line="336" w:lineRule="exact"/>
      </w:pPr>
      <w:bookmarkStart w:id="456" w:name="bookmark458"/>
      <w:r>
        <w:rPr>
          <w:sz w:val="16"/>
          <w:szCs w:val="16"/>
        </w:rPr>
        <w:t>5</w:t>
      </w:r>
      <w:bookmarkEnd w:id="456"/>
      <w:r>
        <w:rPr>
          <w:sz w:val="16"/>
          <w:szCs w:val="16"/>
        </w:rPr>
        <w:t>9.</w:t>
      </w:r>
    </w:p>
    <w:p w:rsidR="00DD4130" w:rsidRDefault="006C0410">
      <w:pPr>
        <w:shd w:val="clear" w:color="auto" w:fill="FFFFFF"/>
        <w:spacing w:line="336" w:lineRule="exact"/>
        <w:jc w:val="right"/>
      </w:pPr>
      <w:r>
        <w:rPr>
          <w:rFonts w:eastAsia="Times New Roman"/>
          <w:sz w:val="16"/>
          <w:szCs w:val="16"/>
        </w:rPr>
        <w:t>Нью-Йорк, 23-го ноября 1923 года</w:t>
      </w:r>
    </w:p>
    <w:p w:rsidR="00DD4130" w:rsidRDefault="006C0410">
      <w:pPr>
        <w:shd w:val="clear" w:color="auto" w:fill="FFFFFF"/>
        <w:spacing w:before="5" w:line="336" w:lineRule="exact"/>
        <w:ind w:left="994"/>
      </w:pPr>
      <w:r>
        <w:rPr>
          <w:rFonts w:eastAsia="Times New Roman"/>
          <w:sz w:val="16"/>
          <w:szCs w:val="16"/>
        </w:rPr>
        <w:t>Милый и дорогой Владимир Иванович!</w:t>
      </w:r>
    </w:p>
    <w:p w:rsidR="00DD4130" w:rsidRDefault="006C0410">
      <w:pPr>
        <w:shd w:val="clear" w:color="auto" w:fill="FFFFFF"/>
        <w:spacing w:before="24" w:line="202" w:lineRule="exact"/>
        <w:ind w:firstLine="394"/>
        <w:jc w:val="both"/>
      </w:pPr>
      <w:bookmarkStart w:id="457" w:name="bookmark459"/>
      <w:r>
        <w:rPr>
          <w:rFonts w:eastAsia="Times New Roman"/>
          <w:sz w:val="16"/>
          <w:szCs w:val="16"/>
        </w:rPr>
        <w:t>М</w:t>
      </w:r>
      <w:bookmarkEnd w:id="457"/>
      <w:r>
        <w:rPr>
          <w:rFonts w:eastAsia="Times New Roman"/>
          <w:sz w:val="16"/>
          <w:szCs w:val="16"/>
        </w:rPr>
        <w:t>ожете Вы себе представить, сколько у меня было работы все эти дни, что я только сегодня напишу Вам повесть о нашем открытии аме</w:t>
      </w:r>
      <w:r>
        <w:rPr>
          <w:rFonts w:eastAsia="Times New Roman"/>
          <w:sz w:val="16"/>
          <w:szCs w:val="16"/>
        </w:rPr>
        <w:softHyphen/>
        <w:t>риканского сезона и вообще о наших делах. Грустную повесть напишу я Вам сейчас, и многое – только для Вас, а то, если это станет известно в Москве благодаря мне, мне здесь не жить, съедят живьем. К сожале</w:t>
      </w:r>
      <w:r>
        <w:rPr>
          <w:rFonts w:eastAsia="Times New Roman"/>
          <w:sz w:val="16"/>
          <w:szCs w:val="16"/>
        </w:rPr>
        <w:softHyphen/>
        <w:t>нию, придется писать мне с перерывами, так как сегодня я абонирована Бертенсоном для писания Вам письма от него. С минуты на минуту жду, что он придет и начнет диктовать, и тогда мне придется вынуть из ма</w:t>
      </w:r>
      <w:r>
        <w:rPr>
          <w:rFonts w:eastAsia="Times New Roman"/>
          <w:sz w:val="16"/>
          <w:szCs w:val="16"/>
        </w:rPr>
        <w:softHyphen/>
        <w:t>шинки свой лист. А написать Вам страшно хочется, все эти дни только и думала, как и что я Вам напишу, и каждый день с грустью к вечеру убеждалась, что день прошел и не нашлось в нем ни одного свободного часа, чтобы поделиться с Вами нашими новостями.</w:t>
      </w:r>
    </w:p>
    <w:p w:rsidR="00DD4130" w:rsidRDefault="006C0410">
      <w:pPr>
        <w:shd w:val="clear" w:color="auto" w:fill="FFFFFF"/>
        <w:spacing w:line="202" w:lineRule="exact"/>
        <w:ind w:firstLine="394"/>
        <w:jc w:val="both"/>
      </w:pPr>
      <w:bookmarkStart w:id="458" w:name="bookmark460"/>
      <w:r>
        <w:rPr>
          <w:rFonts w:eastAsia="Times New Roman"/>
          <w:sz w:val="16"/>
          <w:szCs w:val="16"/>
        </w:rPr>
        <w:t>В</w:t>
      </w:r>
      <w:bookmarkEnd w:id="458"/>
      <w:r>
        <w:rPr>
          <w:rFonts w:eastAsia="Times New Roman"/>
          <w:sz w:val="16"/>
          <w:szCs w:val="16"/>
        </w:rPr>
        <w:t>от тут-то и пришел Бертенсон, и с его письмом мы провозились так долго из-за постоянных входов и многоголосых разговоров в нашей конторе, что у меня осталось мало времени для своего письма. Спек</w:t>
      </w:r>
      <w:r>
        <w:rPr>
          <w:rFonts w:eastAsia="Times New Roman"/>
          <w:sz w:val="16"/>
          <w:szCs w:val="16"/>
        </w:rPr>
        <w:softHyphen/>
        <w:t>такль, вероятно, уже скоро окончится. А после спектакля, в двенадца</w:t>
      </w:r>
      <w:r>
        <w:rPr>
          <w:rFonts w:eastAsia="Times New Roman"/>
          <w:sz w:val="16"/>
          <w:szCs w:val="16"/>
        </w:rPr>
        <w:softHyphen/>
        <w:t>том часу, пора и письмо опустить в ящик, чтобы оно ушло с завтрашней почтой. Сейчас же отправляю Вам два вложенные в один конверт офи</w:t>
      </w:r>
      <w:r>
        <w:rPr>
          <w:rFonts w:eastAsia="Times New Roman"/>
          <w:sz w:val="16"/>
          <w:szCs w:val="16"/>
        </w:rPr>
        <w:softHyphen/>
        <w:t>циальные письма К.С. к Вам</w:t>
      </w:r>
      <w:hyperlink w:anchor="bookmark4148"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С чего же начать. Я, помнится, последний раз писала Вам из Нью-Йорка еще до того дня, когда мы наконец получили театр. Это было, по-моему, ровно неделю тому назад. Тогда еще машинка стояла у меня дома, и все мы были бесприютны и разбросаны в этом большом городе. С 18-го числа мы обосновались в том же Джолсонс-театре, в котором играли в прошлом году. 18-го, вернее, ночью на 18-е ввезли декорации первых двух наших постановок (“Карамазовы”, “Трактирщи-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59" w:name="bookmark461"/>
      <w:r>
        <w:rPr>
          <w:rFonts w:eastAsia="Times New Roman"/>
          <w:sz w:val="16"/>
          <w:szCs w:val="16"/>
        </w:rPr>
        <w:lastRenderedPageBreak/>
        <w:t>ц</w:t>
      </w:r>
      <w:bookmarkEnd w:id="459"/>
      <w:r>
        <w:rPr>
          <w:rFonts w:eastAsia="Times New Roman"/>
          <w:sz w:val="16"/>
          <w:szCs w:val="16"/>
        </w:rPr>
        <w:t>а”), и сейчас же начались работы по налаживанию сцены. Тут снова обнаружились кое-какие недочеты и недохваты, и постановочной части пришлось поработать. Мы же в этот день для репетиций получили фойе другого гестовского театра – Принцесс-театра, на который адресуются и наши письма. Это, так сказать, штаб-квартира Геста. Там была назна</w:t>
      </w:r>
      <w:r>
        <w:rPr>
          <w:rFonts w:eastAsia="Times New Roman"/>
          <w:sz w:val="16"/>
          <w:szCs w:val="16"/>
        </w:rPr>
        <w:softHyphen/>
        <w:t>чена чрезвычайно необходимая для сотрудников (парни в “Мокром”) репетиция. Вообразите же наш ужас, когда администрация Геста, вер</w:t>
      </w:r>
      <w:r>
        <w:rPr>
          <w:rFonts w:eastAsia="Times New Roman"/>
          <w:sz w:val="16"/>
          <w:szCs w:val="16"/>
        </w:rPr>
        <w:softHyphen/>
        <w:t>нее, какой-то человечек из администрации, заявила нам, что репетиро</w:t>
      </w:r>
      <w:r>
        <w:rPr>
          <w:rFonts w:eastAsia="Times New Roman"/>
          <w:sz w:val="16"/>
          <w:szCs w:val="16"/>
        </w:rPr>
        <w:softHyphen/>
        <w:t>вать в фойе нельзя, оно занято, что вовремя не предупредили их о том, что фойе отдается нам. Единственное, что он мог нам предложить, это репетировать в приемной комнатушке Геста (что-то вроде комнатки се</w:t>
      </w:r>
      <w:r>
        <w:rPr>
          <w:rFonts w:eastAsia="Times New Roman"/>
          <w:sz w:val="16"/>
          <w:szCs w:val="16"/>
        </w:rPr>
        <w:softHyphen/>
        <w:t>кретаря, загроможденной книгами, плакатами и всякой печатной ерун</w:t>
      </w:r>
      <w:r>
        <w:rPr>
          <w:rFonts w:eastAsia="Times New Roman"/>
          <w:sz w:val="16"/>
          <w:szCs w:val="16"/>
        </w:rPr>
        <w:softHyphen/>
        <w:t>дой) и на прилегающей к ней площадке лестницы. Недурная репетиция перед началом сезона. Актеры впали в злобное уныние, репетировали еле-еле, пробеги и проходы всяких процессий (с самоварами и сластя</w:t>
      </w:r>
      <w:r>
        <w:rPr>
          <w:rFonts w:eastAsia="Times New Roman"/>
          <w:sz w:val="16"/>
          <w:szCs w:val="16"/>
        </w:rPr>
        <w:softHyphen/>
        <w:t>ми) устраивались на пространстве в полторы сажени – ужас. Все это отняло у людей время, привело их в отвратительное состояние, в со</w:t>
      </w:r>
      <w:r>
        <w:rPr>
          <w:rFonts w:eastAsia="Times New Roman"/>
          <w:sz w:val="16"/>
          <w:szCs w:val="16"/>
        </w:rPr>
        <w:softHyphen/>
        <w:t>трудниках же наделало страшный сумбур и полное непонимание, что от них требуется. Решили основательно все это пройти на следующий день, в первый и единственный раз на сцене, в день спектакля, с 12-ти часов. Предположено было до двух пройти “Мокрое”, а потом и “Суд”. Конечно, “Мокрое” началось только около двух, так как сцена не была готова. Только прошли до окончания оргии, как К.С. вызвал всех участ</w:t>
      </w:r>
      <w:r>
        <w:rPr>
          <w:rFonts w:eastAsia="Times New Roman"/>
          <w:sz w:val="16"/>
          <w:szCs w:val="16"/>
        </w:rPr>
        <w:softHyphen/>
        <w:t>ников народной сцены и так отчитал всех нас, что жутко стало. Сказал, что будет репетировать хоть до восьми вечера, до начала спектакля, но не допустит такого безобразия, будет учить актеров играть народные сцены до последних своих сил, даже сказал, что если опытные актрисы не могут сыграть такой сцены, то он будет их учить просто, “как соба</w:t>
      </w:r>
      <w:r>
        <w:rPr>
          <w:rFonts w:eastAsia="Times New Roman"/>
          <w:sz w:val="16"/>
          <w:szCs w:val="16"/>
        </w:rPr>
        <w:softHyphen/>
        <w:t>чонок”. Словом, через несколько минут мы все с пасмурными лицами собрались в фойе, куда пришел К.С., который скоро изменил своему дурному настроению и стал очень хорошо показывать. Занимались с ним до пяти часов, когда наконец взмолились, чтобы он отпустил всех по домам. Взявши с нас слово, что будем все помнить и будем очень внимательны, он распустил нас по домам. Вечером – открытие.</w:t>
      </w:r>
    </w:p>
    <w:p w:rsidR="00DD4130" w:rsidRDefault="006C0410">
      <w:pPr>
        <w:shd w:val="clear" w:color="auto" w:fill="FFFFFF"/>
        <w:spacing w:line="202" w:lineRule="exact"/>
        <w:ind w:firstLine="398"/>
        <w:jc w:val="both"/>
      </w:pPr>
      <w:bookmarkStart w:id="460" w:name="bookmark462"/>
      <w:r>
        <w:rPr>
          <w:rFonts w:eastAsia="Times New Roman"/>
          <w:sz w:val="16"/>
          <w:szCs w:val="16"/>
        </w:rPr>
        <w:t>Я</w:t>
      </w:r>
      <w:bookmarkEnd w:id="460"/>
      <w:r>
        <w:rPr>
          <w:rFonts w:eastAsia="Times New Roman"/>
          <w:sz w:val="16"/>
          <w:szCs w:val="16"/>
        </w:rPr>
        <w:t xml:space="preserve"> не знаю, что случилось со всеми нами, пресыщенность ли это, усталость ли, но какое-то равнодушие внедрилось в каждого из нас, и даже такой день, как открытие американского сезона, нас не волнует. “Мокрое” началось снова (как и в прошлом году с “Федором”) с неу</w:t>
      </w:r>
      <w:r>
        <w:rPr>
          <w:rFonts w:eastAsia="Times New Roman"/>
          <w:sz w:val="16"/>
          <w:szCs w:val="16"/>
        </w:rPr>
        <w:softHyphen/>
        <w:t>дачи с занавесом. “Карамазовы” у нас идут в следующем виде: когда подымается обычный театральный занавес, зритель видит не очень вы</w:t>
      </w:r>
      <w:r>
        <w:rPr>
          <w:rFonts w:eastAsia="Times New Roman"/>
          <w:sz w:val="16"/>
          <w:szCs w:val="16"/>
        </w:rPr>
        <w:softHyphen/>
        <w:t>сокую раздвижную занавеску и слева от себя, в небольшой нише, чтеца. Чтец прочитал вступление, пошел раздвижной занавес и вдруг застрял на середине. А тут успели уже и посмеяться, как они всегда смеются до появления Мити, и Грушенька вскрикнула... Рабочий пыжится над ве</w:t>
      </w:r>
      <w:r>
        <w:rPr>
          <w:rFonts w:eastAsia="Times New Roman"/>
          <w:sz w:val="16"/>
          <w:szCs w:val="16"/>
        </w:rPr>
        <w:softHyphen/>
        <w:t>ревкой, занавес не идет. Вышел Леонидов на сцену, начал свои первые глаза</w:t>
      </w:r>
      <w:hyperlink w:anchor="bookmark4149" w:history="1">
        <w:r>
          <w:rPr>
            <w:rFonts w:eastAsia="Times New Roman"/>
            <w:sz w:val="16"/>
            <w:szCs w:val="16"/>
            <w:vertAlign w:val="superscript"/>
          </w:rPr>
          <w:t>2</w:t>
        </w:r>
      </w:hyperlink>
      <w:r>
        <w:rPr>
          <w:rFonts w:eastAsia="Times New Roman"/>
          <w:sz w:val="16"/>
          <w:szCs w:val="16"/>
        </w:rPr>
        <w:t>, и тут занавеска двинулась и открыла всю сцену. На Леонидова это произвело ужасное впечатление, он долго не мог справиться со сво-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61" w:name="bookmark463"/>
      <w:r>
        <w:rPr>
          <w:rFonts w:eastAsia="Times New Roman"/>
          <w:sz w:val="16"/>
          <w:szCs w:val="16"/>
        </w:rPr>
        <w:lastRenderedPageBreak/>
        <w:t>и</w:t>
      </w:r>
      <w:bookmarkEnd w:id="461"/>
      <w:r>
        <w:rPr>
          <w:rFonts w:eastAsia="Times New Roman"/>
          <w:sz w:val="16"/>
          <w:szCs w:val="16"/>
        </w:rPr>
        <w:t>м волнением. Мы же стояли в кулисе, волнуясь и этой неудачей, и тем, что в кулисе стояли К.С. и Лужский и каждый по-своему дирижировали выходами, настроениями толпы, советами и наставлениями. Это сплош</w:t>
      </w:r>
      <w:r>
        <w:rPr>
          <w:rFonts w:eastAsia="Times New Roman"/>
          <w:sz w:val="16"/>
          <w:szCs w:val="16"/>
        </w:rPr>
        <w:softHyphen/>
        <w:t>ной ужас, когда спектакль из кулисы смотрит К.С. Все так волнуются, Дима нервничает, К.С. все время нам напоминал “куски”, просил не то</w:t>
      </w:r>
      <w:r>
        <w:rPr>
          <w:rFonts w:eastAsia="Times New Roman"/>
          <w:sz w:val="16"/>
          <w:szCs w:val="16"/>
        </w:rPr>
        <w:softHyphen/>
        <w:t>ропиться и не мазать, Леонидов же на сцене шептал: “Скорей, живей!”, и мы метались в панике. Самое было ужасное, когда Леонидов по роли ушел со сцены в ту кулису, где стоял К.С. Он выбежал, схватился за голову, бросился в угол, стал яростно шептать: “Это ужас! Это позор! Я не пойду больше на сцену! Я не могу туда пойти! Какой-то рок тяготеет надо мной!” К.С. его всячески успокаивал. Но в публике, конечно, всех этих наших волнений не заметили, а об остановившейся “на полуслове” занавеске с ходом действия совсем позабыли. Спектакль кончился под длительные аплодисменты. Актерам было много цветов: большинство традиционных от Геста, некоторым же от друзей и знакомых. По окон</w:t>
      </w:r>
      <w:r>
        <w:rPr>
          <w:rFonts w:eastAsia="Times New Roman"/>
          <w:sz w:val="16"/>
          <w:szCs w:val="16"/>
        </w:rPr>
        <w:softHyphen/>
        <w:t>чании спектакля выходили на аплодисменты и К.С., и Лужский.</w:t>
      </w:r>
    </w:p>
    <w:p w:rsidR="00DD4130" w:rsidRDefault="006C0410">
      <w:pPr>
        <w:shd w:val="clear" w:color="auto" w:fill="FFFFFF"/>
        <w:spacing w:line="202" w:lineRule="exact"/>
        <w:ind w:firstLine="394"/>
        <w:jc w:val="both"/>
      </w:pPr>
      <w:r>
        <w:rPr>
          <w:rFonts w:eastAsia="Times New Roman"/>
          <w:sz w:val="16"/>
          <w:szCs w:val="16"/>
        </w:rPr>
        <w:t>Сбор был 3 000 долларов, но театр был полон, конечно, потому, что было роздано много даровых мест прессе. Л.Д.Леонидов старался не огорчаться таким незначительным сбором, надеясь на следующие спектакли. Но, увы, на следующий день “Карамазовы” дали только 1 400 долларов. Нынче, правда, таких сборов нельзя ожидать, как в про</w:t>
      </w:r>
      <w:r>
        <w:rPr>
          <w:rFonts w:eastAsia="Times New Roman"/>
          <w:sz w:val="16"/>
          <w:szCs w:val="16"/>
        </w:rPr>
        <w:softHyphen/>
        <w:t>шлом году, так как цены вообще понижены, лишь на премьеры были сравнительно высокие цены, да и то такие, какие были обыкновенными ежевечерними у нас в прошлом году. Но все-таки на столь незначитель</w:t>
      </w:r>
      <w:r>
        <w:rPr>
          <w:rFonts w:eastAsia="Times New Roman"/>
          <w:sz w:val="16"/>
          <w:szCs w:val="16"/>
        </w:rPr>
        <w:softHyphen/>
        <w:t>ные сборы мы не рассчитывали.</w:t>
      </w:r>
    </w:p>
    <w:p w:rsidR="00DD4130" w:rsidRDefault="006C0410">
      <w:pPr>
        <w:shd w:val="clear" w:color="auto" w:fill="FFFFFF"/>
        <w:spacing w:line="202" w:lineRule="exact"/>
        <w:ind w:firstLine="394"/>
        <w:jc w:val="both"/>
      </w:pPr>
      <w:bookmarkStart w:id="462" w:name="bookmark464"/>
      <w:r>
        <w:rPr>
          <w:rFonts w:eastAsia="Times New Roman"/>
          <w:sz w:val="16"/>
          <w:szCs w:val="16"/>
        </w:rPr>
        <w:t>С</w:t>
      </w:r>
      <w:bookmarkEnd w:id="462"/>
      <w:r>
        <w:rPr>
          <w:rFonts w:eastAsia="Times New Roman"/>
          <w:sz w:val="16"/>
          <w:szCs w:val="16"/>
        </w:rPr>
        <w:t>ледующий спектакль – “Трактирщица”, премьера. Снова много даровых мест у прессы, и сбор в 1 300 долларов. Совсем грустно у нас настроение, а про гестовские намеки и неприятные с Л.Д. разговоры и говорить нечего. (Все это я Вам пишу, конечно, с громаднейшей прось</w:t>
      </w:r>
      <w:r>
        <w:rPr>
          <w:rFonts w:eastAsia="Times New Roman"/>
          <w:sz w:val="16"/>
          <w:szCs w:val="16"/>
        </w:rPr>
        <w:softHyphen/>
        <w:t>бой никому не говорить, это страдание и печаль всех нас.) Следующая “Трактирщица”, несмотря на хорошую критику в газетах, дала всего 840 дол. Это было как раз вчера. Мне больно было смотреть на Л.Д. Когда я его спросила, каков наш “дом” (по-английски здесь говорится: хау из аур хауз ту дей?), он изменился в лице, губы у него затряслись, он сна</w:t>
      </w:r>
      <w:r>
        <w:rPr>
          <w:rFonts w:eastAsia="Times New Roman"/>
          <w:sz w:val="16"/>
          <w:szCs w:val="16"/>
        </w:rPr>
        <w:softHyphen/>
        <w:t>чала не в силах был мне ответить, потом сказал: “Плохо, очень плохо”. Этот человек страшно мучается каждой неудачей театра. Правда, ему тогда сообщили, что сбор около шестисот (потом оказалось, что восемь</w:t>
      </w:r>
      <w:r>
        <w:rPr>
          <w:rFonts w:eastAsia="Times New Roman"/>
          <w:sz w:val="16"/>
          <w:szCs w:val="16"/>
        </w:rPr>
        <w:softHyphen/>
        <w:t>сот сорок).</w:t>
      </w:r>
    </w:p>
    <w:p w:rsidR="00DD4130" w:rsidRDefault="006C0410">
      <w:pPr>
        <w:shd w:val="clear" w:color="auto" w:fill="FFFFFF"/>
        <w:spacing w:line="202" w:lineRule="exact"/>
        <w:ind w:firstLine="394"/>
        <w:jc w:val="both"/>
      </w:pPr>
      <w:r>
        <w:rPr>
          <w:rFonts w:eastAsia="Times New Roman"/>
          <w:sz w:val="16"/>
          <w:szCs w:val="16"/>
        </w:rPr>
        <w:t>Сегодня у нас было два спектакля. Утренник “Карамазовы” дал неожиданно, при пониженных дневных ценах, 1 400, вечером “Трактир</w:t>
      </w:r>
      <w:r>
        <w:rPr>
          <w:rFonts w:eastAsia="Times New Roman"/>
          <w:sz w:val="16"/>
          <w:szCs w:val="16"/>
        </w:rPr>
        <w:softHyphen/>
        <w:t>щица” около 1 600, всего за сыгранные шесть спектаклей у нас вало</w:t>
      </w:r>
      <w:r>
        <w:rPr>
          <w:rFonts w:eastAsia="Times New Roman"/>
          <w:sz w:val="16"/>
          <w:szCs w:val="16"/>
        </w:rPr>
        <w:softHyphen/>
        <w:t>вой сбор 9 500 долларов, до конца недели осталось еще два спектакля. Да, этим сборам далеко до прошлогодних, когда мы в первую неделю взяли 46 тысяч. Все это страшно грустно и особенно волнует в смысле пролонгации. Ведь у нас контракт на 16 недель, стало быть, кончается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63" w:name="bookmark465"/>
      <w:r>
        <w:rPr>
          <w:rFonts w:eastAsia="Times New Roman"/>
          <w:sz w:val="16"/>
          <w:szCs w:val="16"/>
        </w:rPr>
        <w:lastRenderedPageBreak/>
        <w:t>о</w:t>
      </w:r>
      <w:bookmarkEnd w:id="463"/>
      <w:r>
        <w:rPr>
          <w:rFonts w:eastAsia="Times New Roman"/>
          <w:sz w:val="16"/>
          <w:szCs w:val="16"/>
        </w:rPr>
        <w:t>н в середине марта. Весь наш расчет был на то, что будет пролонга</w:t>
      </w:r>
      <w:r>
        <w:rPr>
          <w:rFonts w:eastAsia="Times New Roman"/>
          <w:sz w:val="16"/>
          <w:szCs w:val="16"/>
        </w:rPr>
        <w:softHyphen/>
        <w:t>ция, мы сыграем здесь еще недель восемь–десять, до середины мая и отправимся в Лондон, где уже подписан контракт на хорошие условия. Если же не будет пролонгации, как выйти из положения – не разберусь. Конечно, Л.Д. будет стараться, как никто, наладить окончание нашего сезона, но ведь он не всемогущ и может оказаться несостоятельным в этом деле. По-моему, по-настоящему всю серьезность нашего положе</w:t>
      </w:r>
      <w:r>
        <w:rPr>
          <w:rFonts w:eastAsia="Times New Roman"/>
          <w:sz w:val="16"/>
          <w:szCs w:val="16"/>
        </w:rPr>
        <w:softHyphen/>
        <w:t>ния сейчас понимают немногие из труппы: К.С., Леонидов, другой Ле</w:t>
      </w:r>
      <w:r>
        <w:rPr>
          <w:rFonts w:eastAsia="Times New Roman"/>
          <w:sz w:val="16"/>
          <w:szCs w:val="16"/>
        </w:rPr>
        <w:softHyphen/>
        <w:t>онидов, Москвин, Подгорный, словом, те, кто более или менее активно работает вообще в театре, не только на сцене. Все же остальные покачи</w:t>
      </w:r>
      <w:r>
        <w:rPr>
          <w:rFonts w:eastAsia="Times New Roman"/>
          <w:sz w:val="16"/>
          <w:szCs w:val="16"/>
        </w:rPr>
        <w:softHyphen/>
        <w:t>вают головами, вздыхают, молодежь даже с некоторым добродушным злорадством подсмеивается над неожиданной неудачей и незадачей те</w:t>
      </w:r>
      <w:r>
        <w:rPr>
          <w:rFonts w:eastAsia="Times New Roman"/>
          <w:sz w:val="16"/>
          <w:szCs w:val="16"/>
        </w:rPr>
        <w:softHyphen/>
        <w:t>атра, а чем им все это грозит, то есть того, что им это далеко не должно улыбаться, они никак не поймут.</w:t>
      </w:r>
    </w:p>
    <w:p w:rsidR="00DD4130" w:rsidRDefault="006C0410">
      <w:pPr>
        <w:shd w:val="clear" w:color="auto" w:fill="FFFFFF"/>
        <w:spacing w:line="202" w:lineRule="exact"/>
        <w:ind w:firstLine="398"/>
        <w:jc w:val="both"/>
      </w:pPr>
      <w:r>
        <w:rPr>
          <w:rFonts w:eastAsia="Times New Roman"/>
          <w:sz w:val="16"/>
          <w:szCs w:val="16"/>
        </w:rPr>
        <w:t>Наш спектакль кончился уже минут десять тому назад, мне непре</w:t>
      </w:r>
      <w:r>
        <w:rPr>
          <w:rFonts w:eastAsia="Times New Roman"/>
          <w:sz w:val="16"/>
          <w:szCs w:val="16"/>
        </w:rPr>
        <w:softHyphen/>
        <w:t>менно надо кончать это письмо, иначе оно сегодня не уйдет. Поэтому, чтобы не задержать его нечаянно до “после полуночи”, отправлю не вполне законченным и торжественно обещаю Вам, дорогой, чудесный Владимир Иванович, завтра же, во время вечерней “Трактирщицы” снова засесть за письмо к Вам, которое будет продолжением этого, т.е. расскажет Вам о наших настроениях и заботах этой прошедшей недели.</w:t>
      </w:r>
    </w:p>
    <w:p w:rsidR="00DD4130" w:rsidRDefault="006C0410">
      <w:pPr>
        <w:shd w:val="clear" w:color="auto" w:fill="FFFFFF"/>
        <w:spacing w:line="202" w:lineRule="exact"/>
        <w:ind w:firstLine="398"/>
        <w:jc w:val="both"/>
      </w:pPr>
      <w:bookmarkStart w:id="464" w:name="bookmark466"/>
      <w:r>
        <w:rPr>
          <w:rFonts w:eastAsia="Times New Roman"/>
          <w:sz w:val="16"/>
          <w:szCs w:val="16"/>
        </w:rPr>
        <w:t>Я</w:t>
      </w:r>
      <w:bookmarkEnd w:id="464"/>
      <w:r>
        <w:rPr>
          <w:rFonts w:eastAsia="Times New Roman"/>
          <w:sz w:val="16"/>
          <w:szCs w:val="16"/>
        </w:rPr>
        <w:t xml:space="preserve"> получаю все это время письма из Москвы – все с описанием юбилея, и так мне грустно, что я не видела всей красоты этого дня у Вас, в Вашем изумительном доме в Камергерском; так ужасно, что мы в этот день жили буднично и серо. Я страшно рада за Вас, если Вы были счастливы в этот день. Моя сестра была с утра в Камергерском переулке на противоположной от театра стороне и видела, как уезжали юбиляры за Вами, как Вас ждали, как подъехали Вы. Она пишет мне: “Сначала я хоть и волновалась, но могла стоять на месте. Но когда музыка заиграла марш из “Трех сестер” и я увидела Владимира Ивановича в подъезжаю</w:t>
      </w:r>
      <w:r>
        <w:rPr>
          <w:rFonts w:eastAsia="Times New Roman"/>
          <w:sz w:val="16"/>
          <w:szCs w:val="16"/>
        </w:rPr>
        <w:softHyphen/>
        <w:t>щем автомобиле, я уже не могла устоять на месте, бросилась на ту сто</w:t>
      </w:r>
      <w:r>
        <w:rPr>
          <w:rFonts w:eastAsia="Times New Roman"/>
          <w:sz w:val="16"/>
          <w:szCs w:val="16"/>
        </w:rPr>
        <w:softHyphen/>
        <w:t>рону, очутилась в толпе людей, вместе с ними кричала “ура!” и махала платком. Какое было лицо у Владимира Ивановича, если бы ты видела!” А Федино письмо с описанием юбилея! Я его читала вслух Ник. Аф., и слезы дрожали у меня в голосе. А Ник. Аф. сидел, закрыв глаза рукой, и слушал со страшным волнением. Теперь к нам дошли и те вырезки, ко</w:t>
      </w:r>
      <w:r>
        <w:rPr>
          <w:rFonts w:eastAsia="Times New Roman"/>
          <w:sz w:val="16"/>
          <w:szCs w:val="16"/>
        </w:rPr>
        <w:softHyphen/>
        <w:t>торые Федичка прислал нам: официальные сообщения газет об юбилее.</w:t>
      </w:r>
    </w:p>
    <w:p w:rsidR="00DD4130" w:rsidRDefault="006C0410">
      <w:pPr>
        <w:shd w:val="clear" w:color="auto" w:fill="FFFFFF"/>
        <w:spacing w:line="202" w:lineRule="exact"/>
        <w:ind w:firstLine="398"/>
        <w:jc w:val="both"/>
      </w:pPr>
      <w:r>
        <w:rPr>
          <w:rFonts w:eastAsia="Times New Roman"/>
          <w:sz w:val="16"/>
          <w:szCs w:val="16"/>
        </w:rPr>
        <w:t>Дорогой Владимир Иванович, стало быть, до завтра. Посылаю Вам единственный и потому очень бледный экземпляр нашего репертуара в Нью-Йорке. Вскорости сообщу Вам порядок городов и предполагаемый репертуар наш в поездке.</w:t>
      </w:r>
    </w:p>
    <w:p w:rsidR="00DD4130" w:rsidRDefault="006C0410">
      <w:pPr>
        <w:shd w:val="clear" w:color="auto" w:fill="FFFFFF"/>
        <w:spacing w:line="202" w:lineRule="exact"/>
        <w:ind w:firstLine="398"/>
        <w:jc w:val="both"/>
      </w:pPr>
      <w:r>
        <w:rPr>
          <w:rFonts w:eastAsia="Times New Roman"/>
          <w:sz w:val="16"/>
          <w:szCs w:val="16"/>
        </w:rPr>
        <w:t>Крепко целую милую Екатерину Николаевну и желаю ей и Вам счастливых и веселых дней.</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150" w:history="1">
        <w:bookmarkStart w:id="465" w:name="bookmark467"/>
        <w:r w:rsidR="006C0410">
          <w:rPr>
            <w:sz w:val="16"/>
            <w:szCs w:val="16"/>
          </w:rPr>
          <w:t>6</w:t>
        </w:r>
        <w:bookmarkEnd w:id="465"/>
        <w:r w:rsidR="006C0410">
          <w:rPr>
            <w:sz w:val="16"/>
            <w:szCs w:val="16"/>
          </w:rPr>
          <w:t>0</w:t>
        </w:r>
      </w:hyperlink>
      <w:r w:rsidR="006C0410">
        <w:rPr>
          <w:sz w:val="16"/>
          <w:szCs w:val="16"/>
        </w:rPr>
        <w:t>.</w:t>
      </w:r>
    </w:p>
    <w:p w:rsidR="00DD4130" w:rsidRDefault="006C0410">
      <w:pPr>
        <w:shd w:val="clear" w:color="auto" w:fill="FFFFFF"/>
        <w:spacing w:before="96"/>
        <w:jc w:val="right"/>
      </w:pPr>
      <w:r>
        <w:rPr>
          <w:rFonts w:eastAsia="Times New Roman"/>
          <w:sz w:val="16"/>
          <w:szCs w:val="16"/>
        </w:rPr>
        <w:t>Нью-Йорк, 26-го ноября 1923 года</w:t>
      </w:r>
    </w:p>
    <w:p w:rsidR="00DD4130" w:rsidRDefault="006C0410">
      <w:pPr>
        <w:shd w:val="clear" w:color="auto" w:fill="FFFFFF"/>
        <w:spacing w:before="96" w:line="202" w:lineRule="exact"/>
        <w:ind w:firstLine="394"/>
        <w:jc w:val="both"/>
      </w:pPr>
      <w:bookmarkStart w:id="466" w:name="bookmark468"/>
      <w:r>
        <w:rPr>
          <w:rFonts w:eastAsia="Times New Roman"/>
          <w:sz w:val="16"/>
          <w:szCs w:val="16"/>
        </w:rPr>
        <w:t>И</w:t>
      </w:r>
      <w:bookmarkEnd w:id="466"/>
      <w:r>
        <w:rPr>
          <w:rFonts w:eastAsia="Times New Roman"/>
          <w:sz w:val="16"/>
          <w:szCs w:val="16"/>
        </w:rPr>
        <w:t>так, мы начинаем сегодня нашу вторую неделю гастролей, до</w:t>
      </w:r>
      <w:r>
        <w:rPr>
          <w:rFonts w:eastAsia="Times New Roman"/>
          <w:sz w:val="16"/>
          <w:szCs w:val="16"/>
        </w:rPr>
        <w:softHyphen/>
        <w:t>рогой Владимир Иванович. Начинаем довольно грустно: дефицитом на прошлой неделе в две тысячи долларов. Я Вам писала в пятницу отчет о наших сборах. В субботу вечером мы закончили валовым сбором за неделю 13 611 д. С этого надо снять одну треть – плата за аренду те</w:t>
      </w:r>
      <w:r>
        <w:rPr>
          <w:rFonts w:eastAsia="Times New Roman"/>
          <w:sz w:val="16"/>
          <w:szCs w:val="16"/>
        </w:rPr>
        <w:softHyphen/>
        <w:t>атра. Остающаяся сумма идет на уплату нам гарантии и прочих рас</w:t>
      </w:r>
      <w:r>
        <w:rPr>
          <w:rFonts w:eastAsia="Times New Roman"/>
          <w:sz w:val="16"/>
          <w:szCs w:val="16"/>
        </w:rPr>
        <w:softHyphen/>
        <w:t>ходов. Если после этого еще что-либо остается, этот остаток идет в дивиденд: половина Гесту, половина нам. На этот раз такого остатка не было, наоборот, и на расходы не хватило. И конечно, получился де</w:t>
      </w:r>
      <w:r>
        <w:rPr>
          <w:rFonts w:eastAsia="Times New Roman"/>
          <w:sz w:val="16"/>
          <w:szCs w:val="16"/>
        </w:rPr>
        <w:softHyphen/>
        <w:t>фицит на нашу долю в две тысячи. Не правда ли, грустно? И сейчас на нас валятся все неприятности сразу, как, например, необходимость выплатить долг Поездочному комитету. Об этом вчера была получена телеграмма Подобеда, а сегодня Ваша на имя К.С. Сегодня же отосла</w:t>
      </w:r>
      <w:r>
        <w:rPr>
          <w:rFonts w:eastAsia="Times New Roman"/>
          <w:sz w:val="16"/>
          <w:szCs w:val="16"/>
        </w:rPr>
        <w:softHyphen/>
        <w:t>ли Вам ответ, в котором обещали дать по этому поводу объяснения</w:t>
      </w:r>
      <w:r>
        <w:rPr>
          <w:rFonts w:eastAsia="Times New Roman"/>
          <w:sz w:val="16"/>
          <w:szCs w:val="16"/>
          <w:vertAlign w:val="superscript"/>
        </w:rPr>
        <w:t>1</w:t>
      </w:r>
      <w:r>
        <w:rPr>
          <w:rFonts w:eastAsia="Times New Roman"/>
          <w:sz w:val="16"/>
          <w:szCs w:val="16"/>
        </w:rPr>
        <w:t>. Хотя телеграмма была подписана К.С., объяснения по поводу платежа тысячи долларов даст, вероятно, Ник. Аф. Надо думать, что он, придя на спектакль, продиктует мне общее решение по этому вопросу. Это будет официальное сообщение дирекции о наших делах, неофициально же Вы и по предыдущему моему письму заметили, что дела наши пло</w:t>
      </w:r>
      <w:r>
        <w:rPr>
          <w:rFonts w:eastAsia="Times New Roman"/>
          <w:sz w:val="16"/>
          <w:szCs w:val="16"/>
        </w:rPr>
        <w:softHyphen/>
        <w:t>хи. Вот в очень общих чертах картина настоящего положения вещей. До открытия сезона у нас было долгу: Л.Д.Леонидову 2 500, Качалову 2 000, К.С. 1 850, Бертенсону 1 500, Фалееву 500, Гремиславскому 400, всего 8 750. Это участникам поездки. Кроме того, Вам 3 000 (есть наде</w:t>
      </w:r>
      <w:r>
        <w:rPr>
          <w:rFonts w:eastAsia="Times New Roman"/>
          <w:sz w:val="16"/>
          <w:szCs w:val="16"/>
        </w:rPr>
        <w:softHyphen/>
        <w:t>жда, что часть этого долга уже погашена поступлениями из Студии III, за которой числится всего 1 598 дол. Кроме того, числятся выданны</w:t>
      </w:r>
      <w:r>
        <w:rPr>
          <w:rFonts w:eastAsia="Times New Roman"/>
          <w:sz w:val="16"/>
          <w:szCs w:val="16"/>
        </w:rPr>
        <w:softHyphen/>
        <w:t>ми в счет нашего долга Вам 200 долларов Василию Ивановичу, брату Вашему, и 300 франков племяннице Вашей в Париже) и Поездочному комитету 2 000. Как Вы видите, о погашении долгов пока не могло быть и речи, так как помимо истраченного гестовского аванса в размере пят</w:t>
      </w:r>
      <w:r>
        <w:rPr>
          <w:rFonts w:eastAsia="Times New Roman"/>
          <w:sz w:val="16"/>
          <w:szCs w:val="16"/>
        </w:rPr>
        <w:softHyphen/>
        <w:t>надцати тысяч, летом были израсходованы и те семь с лишним тысяч, что были оставлены как запасный капитал. Вернее, не только лето сто</w:t>
      </w:r>
      <w:r>
        <w:rPr>
          <w:rFonts w:eastAsia="Times New Roman"/>
          <w:sz w:val="16"/>
          <w:szCs w:val="16"/>
        </w:rPr>
        <w:softHyphen/>
        <w:t>ило нам много, а главным образом изготовление и провоз имущества и Париж, как в смысле содержания труппы, так и в отношении спешного оборудования постановочной и костюмерной частей. Конечно, сейчас совершенно невозможно проверить весь хаос костюмерной мастерской – отсутствуют ли костюмы потому, что они были украдены вместе с несомненно украденными вещами, или потому, что они не были при</w:t>
      </w:r>
      <w:r>
        <w:rPr>
          <w:rFonts w:eastAsia="Times New Roman"/>
          <w:sz w:val="16"/>
          <w:szCs w:val="16"/>
        </w:rPr>
        <w:softHyphen/>
        <w:t>сланы из Москвы. Во всяком случае, костюмов нет, их надо готовить. Это обнаружилось и в Париже, когда надо было выпустить на сцену три новые постановки – “Карамазовы”, “Иванов” и “Трактирщица”</w:t>
      </w:r>
      <w:hyperlink w:anchor="bookmark4151" w:history="1">
        <w:r>
          <w:rPr>
            <w:rFonts w:eastAsia="Times New Roman"/>
            <w:sz w:val="16"/>
            <w:szCs w:val="16"/>
            <w:vertAlign w:val="superscript"/>
          </w:rPr>
          <w:t>2</w:t>
        </w:r>
      </w:hyperlink>
      <w:r>
        <w:rPr>
          <w:rFonts w:eastAsia="Times New Roman"/>
          <w:sz w:val="16"/>
          <w:szCs w:val="16"/>
        </w:rPr>
        <w:t>. Эти</w:t>
      </w:r>
    </w:p>
    <w:p w:rsidR="00DD4130" w:rsidRDefault="00DD4130">
      <w:pPr>
        <w:shd w:val="clear" w:color="auto" w:fill="FFFFFF"/>
        <w:spacing w:before="96"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67" w:name="bookmark469"/>
      <w:r>
        <w:rPr>
          <w:rFonts w:eastAsia="Times New Roman"/>
          <w:sz w:val="16"/>
          <w:szCs w:val="16"/>
        </w:rPr>
        <w:lastRenderedPageBreak/>
        <w:t>с</w:t>
      </w:r>
      <w:bookmarkEnd w:id="467"/>
      <w:r>
        <w:rPr>
          <w:rFonts w:eastAsia="Times New Roman"/>
          <w:sz w:val="16"/>
          <w:szCs w:val="16"/>
        </w:rPr>
        <w:t>юрпризы выплыли снова теперь, когда надо выпускать “Лапы жизни”, “Штокмана” и “Мудреца”. Для “Лап жизни” для Книппер были заказа</w:t>
      </w:r>
      <w:r>
        <w:rPr>
          <w:rFonts w:eastAsia="Times New Roman"/>
          <w:sz w:val="16"/>
          <w:szCs w:val="16"/>
        </w:rPr>
        <w:softHyphen/>
        <w:t>ны совершенно новые туалеты в Париже, которыми Ольга Леонардовна очень довольна. Но и с ними здесь вышла незадача, к ним придрались на таможне и задержали до уплаты 280 долларов пошлины, путем больших хлопот удалось вызволить их оттуда для спектакля, не исхлопотав сня</w:t>
      </w:r>
      <w:r>
        <w:rPr>
          <w:rFonts w:eastAsia="Times New Roman"/>
          <w:sz w:val="16"/>
          <w:szCs w:val="16"/>
        </w:rPr>
        <w:softHyphen/>
        <w:t>тия пошлины, а лишь оттянув срок уплаты ее. Но Л.Д. почему-то рас</w:t>
      </w:r>
      <w:r>
        <w:rPr>
          <w:rFonts w:eastAsia="Times New Roman"/>
          <w:sz w:val="16"/>
          <w:szCs w:val="16"/>
        </w:rPr>
        <w:softHyphen/>
        <w:t>считывает, что он как-либо отвоюет этот платеж. Казалось как будто, что с костюмами для “Лап” все уладилось. Но не тут-то было: дня два тому назад Мар. Петр. пришла к Ник. Аф. и весьма спокойно объявила ему, что оказались украденными еще костюмы и как раз из “Лап”. Она утверждает, что до Парижа эти костюмы были, и в Париже она их видела, а здесь их не оказалось. Конечно, все эти объяснения мало утешительны. Пропала юбка от костюма Ждановой и фрак для Люнума</w:t>
      </w:r>
      <w:hyperlink w:anchor="bookmark4152" w:history="1">
        <w:r>
          <w:rPr>
            <w:rFonts w:eastAsia="Times New Roman"/>
            <w:sz w:val="16"/>
            <w:szCs w:val="16"/>
            <w:vertAlign w:val="superscript"/>
          </w:rPr>
          <w:t>3</w:t>
        </w:r>
      </w:hyperlink>
      <w:r>
        <w:rPr>
          <w:rFonts w:eastAsia="Times New Roman"/>
          <w:sz w:val="16"/>
          <w:szCs w:val="16"/>
        </w:rPr>
        <w:t>. Слава Богу, Ершов согласился играть в своем собственном фраке, а Ждановой при</w:t>
      </w:r>
      <w:r>
        <w:rPr>
          <w:rFonts w:eastAsia="Times New Roman"/>
          <w:sz w:val="16"/>
          <w:szCs w:val="16"/>
        </w:rPr>
        <w:softHyphen/>
        <w:t>дется купить все необходимое, так как она и вообще своими прежними туалетами удовольствоваться не хотела. А как-то Бодулин приходит к нам и, крестясь, говорит: “Слава Богу, что “сам” не играет Штокмана, его ко</w:t>
      </w:r>
      <w:r>
        <w:rPr>
          <w:rFonts w:eastAsia="Times New Roman"/>
          <w:sz w:val="16"/>
          <w:szCs w:val="16"/>
        </w:rPr>
        <w:softHyphen/>
        <w:t>стюма нет. То ли пропал, то ли из Москвы не прислали”.</w:t>
      </w:r>
    </w:p>
    <w:p w:rsidR="00DD4130" w:rsidRDefault="006C0410">
      <w:pPr>
        <w:shd w:val="clear" w:color="auto" w:fill="FFFFFF"/>
        <w:spacing w:line="202" w:lineRule="exact"/>
        <w:ind w:firstLine="398"/>
        <w:jc w:val="both"/>
      </w:pPr>
      <w:bookmarkStart w:id="468" w:name="bookmark470"/>
      <w:r>
        <w:rPr>
          <w:rFonts w:eastAsia="Times New Roman"/>
          <w:sz w:val="16"/>
          <w:szCs w:val="16"/>
        </w:rPr>
        <w:t>Д</w:t>
      </w:r>
      <w:bookmarkEnd w:id="468"/>
      <w:r>
        <w:rPr>
          <w:rFonts w:eastAsia="Times New Roman"/>
          <w:sz w:val="16"/>
          <w:szCs w:val="16"/>
        </w:rPr>
        <w:t>о Парижа мы как-то держались теми деньгами, что оставались у нас от прошлого сезона, и авансом Геста. Но в Париже сразу началась такая безудержная трата денег, такие требования, что пришлось делать долги. Вот тут-то мы и задолжали в большинстве случаев тем лицам, которых я Вам перечислила. Я думаю, что в своем объяснении и Ник. Аф. напишет Вам, что в телеграмме упомянута лишь одна тысяча, вме</w:t>
      </w:r>
      <w:r>
        <w:rPr>
          <w:rFonts w:eastAsia="Times New Roman"/>
          <w:sz w:val="16"/>
          <w:szCs w:val="16"/>
        </w:rPr>
        <w:softHyphen/>
        <w:t>сто следуемых с нас двух, потому, что материальные дела наши весьма плохи и мы очень просим оттянуть срок платежа нашего долга, приняв пока от нас половину его. Но может быть, решено и еще что-нибудь написать Вам в объяснение, – этого я не знаю.</w:t>
      </w:r>
    </w:p>
    <w:p w:rsidR="00DD4130" w:rsidRDefault="006C0410">
      <w:pPr>
        <w:shd w:val="clear" w:color="auto" w:fill="FFFFFF"/>
        <w:spacing w:line="202" w:lineRule="exact"/>
        <w:ind w:firstLine="398"/>
        <w:jc w:val="both"/>
      </w:pPr>
      <w:bookmarkStart w:id="469" w:name="bookmark471"/>
      <w:r>
        <w:rPr>
          <w:rFonts w:eastAsia="Times New Roman"/>
          <w:sz w:val="16"/>
          <w:szCs w:val="16"/>
        </w:rPr>
        <w:t>Р</w:t>
      </w:r>
      <w:bookmarkEnd w:id="469"/>
      <w:r>
        <w:rPr>
          <w:rFonts w:eastAsia="Times New Roman"/>
          <w:sz w:val="16"/>
          <w:szCs w:val="16"/>
        </w:rPr>
        <w:t>аз я заговорила с Вами сейчас о деньгах, хочется написать Вам и еще одно материальное дело. Помните, милый Владимир Иванович, что мы решили предложить труппе отчислять в пользу Москвы по одному проценту с еженедельного жалованья в Америке. Когда мы сюда при</w:t>
      </w:r>
      <w:r>
        <w:rPr>
          <w:rFonts w:eastAsia="Times New Roman"/>
          <w:sz w:val="16"/>
          <w:szCs w:val="16"/>
        </w:rPr>
        <w:softHyphen/>
        <w:t>ехали, об этом многие из наших заводил, видимо, совсем позабыли. И решено было, во всяком случае, удерживать по 4% с жалованья в счет уплаты подоходного налога, так как в прошлом году такие отчисления еженедельно не делались, пришлось в конце сезона вычитать со всех сразу большую сумму, было много недовольств. Вычеты эти вызвали громадное недовольство среди всех. Когда же я напомнила сначала на</w:t>
      </w:r>
      <w:r>
        <w:rPr>
          <w:rFonts w:eastAsia="Times New Roman"/>
          <w:sz w:val="16"/>
          <w:szCs w:val="16"/>
        </w:rPr>
        <w:softHyphen/>
        <w:t>шей финансовой комиссии об одном проценте, который хотели давать Москве, то со стороны Леонидова услышала возмущенный, категориче</w:t>
      </w:r>
      <w:r>
        <w:rPr>
          <w:rFonts w:eastAsia="Times New Roman"/>
          <w:sz w:val="16"/>
          <w:szCs w:val="16"/>
        </w:rPr>
        <w:softHyphen/>
        <w:t>ский протест. (Конечно, Леонидов – Леонид Миронович, а не Давыдо-вич.) Москвин же и Подгорный решили, что посылать в Москву надо. К ним же, конечно, присоединился и К.С., который, узнав, что есть протестующие, сказал: “Если б даже я один был желающим посылать 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70" w:name="bookmark472"/>
      <w:r>
        <w:rPr>
          <w:rFonts w:eastAsia="Times New Roman"/>
          <w:sz w:val="16"/>
          <w:szCs w:val="16"/>
        </w:rPr>
        <w:lastRenderedPageBreak/>
        <w:t>М</w:t>
      </w:r>
      <w:bookmarkEnd w:id="470"/>
      <w:r>
        <w:rPr>
          <w:rFonts w:eastAsia="Times New Roman"/>
          <w:sz w:val="16"/>
          <w:szCs w:val="16"/>
        </w:rPr>
        <w:t>оскву, я бы все равно просил Вас делать вычеты из моего жалованья и отправлять в Москву. Если не так, если не все сочувствуют этому, пусть дают только те, кто хочет помочь Москве. Список этих лиц будет послан Владимиру Ивановичу”. На первой неделе было столько работы, что всего этого дела я не успела обговорить со многими и потому на первой неделе не сделала вычета даже у тех, кто уже успел выразить свое согласие. Поэтому сегодня, при выдаче жалованья за вторую не</w:t>
      </w:r>
      <w:r>
        <w:rPr>
          <w:rFonts w:eastAsia="Times New Roman"/>
          <w:sz w:val="16"/>
          <w:szCs w:val="16"/>
        </w:rPr>
        <w:softHyphen/>
        <w:t>делю, я опрашиваю снова всех и получаю от желающих следуемые с них деньги сразу за две недели: за первую и за вторую. И вот тут-то я услышала много неожиданных протестов против помощи Москве. Боже мой, на что только не ссылаются: кто помогает слишком многим род</w:t>
      </w:r>
      <w:r>
        <w:rPr>
          <w:rFonts w:eastAsia="Times New Roman"/>
          <w:sz w:val="16"/>
          <w:szCs w:val="16"/>
        </w:rPr>
        <w:softHyphen/>
        <w:t>ственникам, кто не хочет помогать МХТ, а только студии, потому что он, собственно говоря, из студии, кто говорит, что зачем же помогать в Москве, в Москве все живут очень хорошо, а как нам будет – кто знает, быть может, будет очень плохо, или – что всего возмутительнее – гово</w:t>
      </w:r>
      <w:r>
        <w:rPr>
          <w:rFonts w:eastAsia="Times New Roman"/>
          <w:sz w:val="16"/>
          <w:szCs w:val="16"/>
        </w:rPr>
        <w:softHyphen/>
        <w:t>рят, что старики в Москве</w:t>
      </w:r>
      <w:hyperlink w:anchor="bookmark4153" w:history="1">
        <w:r>
          <w:rPr>
            <w:rFonts w:eastAsia="Times New Roman"/>
            <w:sz w:val="16"/>
            <w:szCs w:val="16"/>
            <w:vertAlign w:val="superscript"/>
          </w:rPr>
          <w:t>4</w:t>
        </w:r>
      </w:hyperlink>
      <w:r>
        <w:rPr>
          <w:rFonts w:eastAsia="Times New Roman"/>
          <w:sz w:val="16"/>
          <w:szCs w:val="16"/>
        </w:rPr>
        <w:t xml:space="preserve"> устроены очень хорошо, ведь им же платят, и не мало. И весь-то разговор из-за мелочи, так как наименьший вычет 60 центов в неделю, а наибольший – 2 доллара (только с Москвина и Кача</w:t>
      </w:r>
      <w:r>
        <w:rPr>
          <w:rFonts w:eastAsia="Times New Roman"/>
          <w:sz w:val="16"/>
          <w:szCs w:val="16"/>
        </w:rPr>
        <w:softHyphen/>
        <w:t>лова). Здесь же это совсем не такие деньги, о которых можно говорить. Стоит только один раз не сходить в кино или не поехать в автомобиле, и можно погасить почти весь вычет. Конечно, я уверена, что Вам было бы приятно иметь как можно больше денег, чтобы раздать нуждающимся в МХТ, но я думаю, что, получив денег меньше, чем ожидалось, Вы будете утешены одним сознанием: что деньги эти даны действитель</w:t>
      </w:r>
      <w:r>
        <w:rPr>
          <w:rFonts w:eastAsia="Times New Roman"/>
          <w:sz w:val="16"/>
          <w:szCs w:val="16"/>
        </w:rPr>
        <w:softHyphen/>
        <w:t>но добровольно, от чистого сердца, с единственным желанием помочь нуждающимся.</w:t>
      </w:r>
    </w:p>
    <w:p w:rsidR="00DD4130" w:rsidRDefault="006C0410">
      <w:pPr>
        <w:shd w:val="clear" w:color="auto" w:fill="FFFFFF"/>
        <w:spacing w:line="202" w:lineRule="exact"/>
        <w:ind w:firstLine="394"/>
        <w:jc w:val="both"/>
      </w:pPr>
      <w:r>
        <w:rPr>
          <w:rFonts w:eastAsia="Times New Roman"/>
          <w:sz w:val="16"/>
          <w:szCs w:val="16"/>
        </w:rPr>
        <w:t>Вероятно, к сроку следующего моего письма уже окончатель</w:t>
      </w:r>
      <w:r>
        <w:rPr>
          <w:rFonts w:eastAsia="Times New Roman"/>
          <w:sz w:val="16"/>
          <w:szCs w:val="16"/>
        </w:rPr>
        <w:softHyphen/>
        <w:t>но выяснится, от имени каких лиц будут посылаться деньги, и я тогда пришлю Вам полный список, как того хотел К.С.</w:t>
      </w:r>
    </w:p>
    <w:p w:rsidR="00DD4130" w:rsidRDefault="006C0410">
      <w:pPr>
        <w:shd w:val="clear" w:color="auto" w:fill="FFFFFF"/>
        <w:spacing w:line="202" w:lineRule="exact"/>
        <w:ind w:firstLine="394"/>
        <w:jc w:val="both"/>
      </w:pPr>
      <w:r>
        <w:rPr>
          <w:rFonts w:eastAsia="Times New Roman"/>
          <w:sz w:val="16"/>
          <w:szCs w:val="16"/>
        </w:rPr>
        <w:t>А ведь в прошлом моем письме я давала торжественное обещание начать письмо к Вам на следующий день. Нет, видно, в нашей работе и в неожиданно сваливающихся на нас заданиях нет возможности держать свои обещания, а стало быть, не надо их и давать.</w:t>
      </w:r>
    </w:p>
    <w:p w:rsidR="00DD4130" w:rsidRDefault="006C0410">
      <w:pPr>
        <w:shd w:val="clear" w:color="auto" w:fill="FFFFFF"/>
        <w:spacing w:line="202" w:lineRule="exact"/>
        <w:ind w:firstLine="394"/>
        <w:jc w:val="both"/>
      </w:pPr>
      <w:bookmarkStart w:id="471" w:name="bookmark473"/>
      <w:r>
        <w:rPr>
          <w:rFonts w:eastAsia="Times New Roman"/>
          <w:sz w:val="16"/>
          <w:szCs w:val="16"/>
        </w:rPr>
        <w:t>В</w:t>
      </w:r>
      <w:bookmarkEnd w:id="471"/>
      <w:r>
        <w:rPr>
          <w:rFonts w:eastAsia="Times New Roman"/>
          <w:sz w:val="16"/>
          <w:szCs w:val="16"/>
        </w:rPr>
        <w:t>ероятно, я могла забыть рассказать Вам многие из наших “исто</w:t>
      </w:r>
      <w:r>
        <w:rPr>
          <w:rFonts w:eastAsia="Times New Roman"/>
          <w:sz w:val="16"/>
          <w:szCs w:val="16"/>
        </w:rPr>
        <w:softHyphen/>
        <w:t>рий”, происшедших за время до начала наших гастролей. Может быть, что-нибудь Вы узнали из чужих писем и, может быть, были даже удив</w:t>
      </w:r>
      <w:r>
        <w:rPr>
          <w:rFonts w:eastAsia="Times New Roman"/>
          <w:sz w:val="16"/>
          <w:szCs w:val="16"/>
        </w:rPr>
        <w:softHyphen/>
        <w:t>лены, что я Вам ничего не написала. Совершенно невозможно вспом</w:t>
      </w:r>
      <w:r>
        <w:rPr>
          <w:rFonts w:eastAsia="Times New Roman"/>
          <w:sz w:val="16"/>
          <w:szCs w:val="16"/>
        </w:rPr>
        <w:softHyphen/>
        <w:t>нить все мелкие, но характерные события наших дней. Но кое-что я еще помню, так что и Вам хочу рассказать, для ясности картины.</w:t>
      </w:r>
    </w:p>
    <w:p w:rsidR="00DD4130" w:rsidRDefault="006C0410">
      <w:pPr>
        <w:shd w:val="clear" w:color="auto" w:fill="FFFFFF"/>
        <w:spacing w:line="202" w:lineRule="exact"/>
        <w:ind w:firstLine="394"/>
        <w:jc w:val="both"/>
      </w:pPr>
      <w:r>
        <w:rPr>
          <w:rFonts w:eastAsia="Times New Roman"/>
          <w:sz w:val="16"/>
          <w:szCs w:val="16"/>
        </w:rPr>
        <w:t>Был у нас случай с Лидией Михайловной, которая разогорчилась сделанными в ее роли Катерины Ивановны вымарками. Разогорчилась так, что хотела было и вовсе не играть в спектакле. По этому поводу ее вызвал к себе К.С. для объяснений и занятий над ролью. И тут меж</w:t>
      </w:r>
      <w:r>
        <w:rPr>
          <w:rFonts w:eastAsia="Times New Roman"/>
          <w:sz w:val="16"/>
          <w:szCs w:val="16"/>
        </w:rPr>
        <w:softHyphen/>
        <w:t>ду ними произошел разговор “по душам”, который как-то наладил их отношения, испорченные с прошлого года, и даже, пожалуй, помирил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72" w:name="bookmark474"/>
      <w:r>
        <w:rPr>
          <w:rFonts w:eastAsia="Times New Roman"/>
          <w:sz w:val="16"/>
          <w:szCs w:val="16"/>
        </w:rPr>
        <w:lastRenderedPageBreak/>
        <w:t>и</w:t>
      </w:r>
      <w:bookmarkEnd w:id="472"/>
      <w:r>
        <w:rPr>
          <w:rFonts w:eastAsia="Times New Roman"/>
          <w:sz w:val="16"/>
          <w:szCs w:val="16"/>
        </w:rPr>
        <w:t>х. Тем временем произошло новое осложнение в репертуаре. Во-пер</w:t>
      </w:r>
      <w:r>
        <w:rPr>
          <w:rFonts w:eastAsia="Times New Roman"/>
          <w:sz w:val="16"/>
          <w:szCs w:val="16"/>
        </w:rPr>
        <w:softHyphen/>
        <w:t>вых, обнаружилось, что в опубликованном репертуаре значится неиз</w:t>
      </w:r>
      <w:r>
        <w:rPr>
          <w:rFonts w:eastAsia="Times New Roman"/>
          <w:sz w:val="16"/>
          <w:szCs w:val="16"/>
        </w:rPr>
        <w:softHyphen/>
        <w:t>вестный театру утренник в четверг 29-го ноября “Царь Федор”. Его в намеченном нами репертуаре не было, и вставил, оказывается, его Гест, так как в этот день какой-то праздник, и можно рассчитывать на сбор. Эта новость несколько нарушила распределение наших репетиций и вызвала большое неудовольствие Лужского, который ни о чем не был предуведомлен, а ведь он вводит сотрудников в эту пьесу. Ему было объяснено, что тут нет вины театра, т.е., вернее, администрации-кон</w:t>
      </w:r>
      <w:r>
        <w:rPr>
          <w:rFonts w:eastAsia="Times New Roman"/>
          <w:sz w:val="16"/>
          <w:szCs w:val="16"/>
        </w:rPr>
        <w:softHyphen/>
        <w:t>торы, так как в конторе об этом утреннике не было ничего известно. Виноват был, конечно, Леонидов, который не дал знать о соглашении с Гестом. Лишь только улеглось волнение, вызванное этой новостью, совершенно неожиданно выяснилось, что премьера “Лап”, намеченная нашей телеграммой о репертуаре, намеченная нашим режиссерским управлением на среду 28 ноября, переносится на четверг 29-го будто бы потому, что в среду в Нью-Йорке шесть других премьер, и мы можем не сделать сбора. Тут я должна сказать, что у меня есть данные подозре</w:t>
      </w:r>
      <w:r>
        <w:rPr>
          <w:rFonts w:eastAsia="Times New Roman"/>
          <w:sz w:val="16"/>
          <w:szCs w:val="16"/>
        </w:rPr>
        <w:softHyphen/>
        <w:t>вать, что сделано это больше под давлением Гремиславского, который к этому времени не может подготовить неоконченные декорации “Лап”. Об этом тоже никому из администрации нашего театра, ведающему оповещением режиссеров и актеров, не было дано знать. Знали толь</w:t>
      </w:r>
      <w:r>
        <w:rPr>
          <w:rFonts w:eastAsia="Times New Roman"/>
          <w:sz w:val="16"/>
          <w:szCs w:val="16"/>
        </w:rPr>
        <w:softHyphen/>
        <w:t>ко Гремиславский и Леонидов. И выяснилось это только в случайном частном разговоре Лужского с Гремиславским, причем они даже долго спорили, утверждая первый, что премьера 28-го, а второй, что премьера 29-го. Тут, конечно, снова пришлось просить Л.Д. непременно уведом</w:t>
      </w:r>
      <w:r>
        <w:rPr>
          <w:rFonts w:eastAsia="Times New Roman"/>
          <w:sz w:val="16"/>
          <w:szCs w:val="16"/>
        </w:rPr>
        <w:softHyphen/>
        <w:t>лять репертуарную контору об изменении репертуара. Это изменение пришлось принять как окончательное, но тут в наших внутренних делах произошло много сложностей. Запротестовала Книппер, и очень спра</w:t>
      </w:r>
      <w:r>
        <w:rPr>
          <w:rFonts w:eastAsia="Times New Roman"/>
          <w:sz w:val="16"/>
          <w:szCs w:val="16"/>
        </w:rPr>
        <w:softHyphen/>
        <w:t>ведливо: для нее репертуар первой недели сложился так: понедельник, вторник, среда – Сарра в “Иванове”, в четверг днем Ирина (“Федор”), вечером премьера “Лап”, в пятницу днем Сарра, в субботу днем “Лапы”, вечером “Трактирщица” (роль актрисы). Играть какой-либо спектакль днем в день премьеры “Лап” она ни в коем случае не соглашалась, осо</w:t>
      </w:r>
      <w:r>
        <w:rPr>
          <w:rFonts w:eastAsia="Times New Roman"/>
          <w:sz w:val="16"/>
          <w:szCs w:val="16"/>
        </w:rPr>
        <w:softHyphen/>
        <w:t>бенно же протестовала против “Федора”, после которого она совсем разбита от тяжести царицыных костюмов. Стало быть, решили пред</w:t>
      </w:r>
      <w:r>
        <w:rPr>
          <w:rFonts w:eastAsia="Times New Roman"/>
          <w:sz w:val="16"/>
          <w:szCs w:val="16"/>
        </w:rPr>
        <w:softHyphen/>
        <w:t>ложить сыграть царицу Кореневой, которой эта роль дана еще в Мо</w:t>
      </w:r>
      <w:r>
        <w:rPr>
          <w:rFonts w:eastAsia="Times New Roman"/>
          <w:sz w:val="16"/>
          <w:szCs w:val="16"/>
        </w:rPr>
        <w:softHyphen/>
        <w:t>скве. Можете себе представить, как встретила это предложение Лидия Михайловна. Заволновалась, возмутилась и, конечно, отказалась. Роль немедленно передали Шевченко, которая, скрывая удовольствие, согла</w:t>
      </w:r>
      <w:r>
        <w:rPr>
          <w:rFonts w:eastAsia="Times New Roman"/>
          <w:sz w:val="16"/>
          <w:szCs w:val="16"/>
        </w:rPr>
        <w:softHyphen/>
        <w:t>силась, конечно, не без страха и волнения. С ней несколько раз позани</w:t>
      </w:r>
      <w:r>
        <w:rPr>
          <w:rFonts w:eastAsia="Times New Roman"/>
          <w:sz w:val="16"/>
          <w:szCs w:val="16"/>
        </w:rPr>
        <w:softHyphen/>
        <w:t>мался Иван Михайлович, а вчера ей дали на сцене, в выгородке, весьма расхлябанную репетицию: наполовину для нее, наполовину для сотруд</w:t>
      </w:r>
      <w:r>
        <w:rPr>
          <w:rFonts w:eastAsia="Times New Roman"/>
          <w:sz w:val="16"/>
          <w:szCs w:val="16"/>
        </w:rPr>
        <w:softHyphen/>
        <w:t>ников, среди которых есть много прошлогодних, знающих пьесу. Вчера же она пробовала грим и костюмы. Своим поступком Лид. Мих. вновь вызвала страшное неудовольствие К.С., который сначала решил чуть</w:t>
      </w:r>
    </w:p>
    <w:p w:rsidR="00DD4130" w:rsidRDefault="00DD4130">
      <w:pPr>
        <w:shd w:val="clear" w:color="auto" w:fill="FFFFFF"/>
        <w:spacing w:line="202"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ли не выбросить ее вовсе из состава. Потом был разговор о том, чтобы ее выключить из числа пайщиков, но и об этом, под сильным секретом от непосвященных, только поговорили и перестали. А при нынешнем положении вещей, пожалуй, даже выгоднее уйти из пайщиков, так как, если сборы не поправятся, вероятно, пайщики будут получать неполное жалованье. И выключение из пайщиков, пожалуй, будет похоже на на</w:t>
      </w:r>
      <w:r>
        <w:rPr>
          <w:rFonts w:eastAsia="Times New Roman"/>
          <w:sz w:val="16"/>
          <w:szCs w:val="16"/>
        </w:rPr>
        <w:softHyphen/>
        <w:t>граду, а не на наказание.</w:t>
      </w:r>
    </w:p>
    <w:p w:rsidR="00DD4130" w:rsidRDefault="006C0410">
      <w:pPr>
        <w:shd w:val="clear" w:color="auto" w:fill="FFFFFF"/>
        <w:spacing w:line="202" w:lineRule="exact"/>
        <w:ind w:firstLine="394"/>
        <w:jc w:val="both"/>
      </w:pPr>
      <w:r>
        <w:rPr>
          <w:rFonts w:eastAsia="Times New Roman"/>
          <w:sz w:val="16"/>
          <w:szCs w:val="16"/>
        </w:rPr>
        <w:t>Как раз сегодня перешлю Вам тот обличительный протокол, кото</w:t>
      </w:r>
      <w:r>
        <w:rPr>
          <w:rFonts w:eastAsia="Times New Roman"/>
          <w:sz w:val="16"/>
          <w:szCs w:val="16"/>
        </w:rPr>
        <w:softHyphen/>
        <w:t>рый был составлен из-за произнесения Кореневой вымаранных из роли слов. Во время своего разговора с К.С. она доказала ему, что слова эти необходимы для образа, и все осталось по-старому, она по-прежнему говорит на суде все, что говорила и раньше, говорит длинно и расхола</w:t>
      </w:r>
      <w:r>
        <w:rPr>
          <w:rFonts w:eastAsia="Times New Roman"/>
          <w:sz w:val="16"/>
          <w:szCs w:val="16"/>
        </w:rPr>
        <w:softHyphen/>
        <w:t>живает и публику, и актеров.</w:t>
      </w:r>
    </w:p>
    <w:p w:rsidR="00DD4130" w:rsidRDefault="006C0410">
      <w:pPr>
        <w:shd w:val="clear" w:color="auto" w:fill="FFFFFF"/>
        <w:spacing w:line="202" w:lineRule="exact"/>
        <w:ind w:firstLine="394"/>
        <w:jc w:val="both"/>
      </w:pPr>
      <w:bookmarkStart w:id="473" w:name="bookmark475"/>
      <w:r>
        <w:rPr>
          <w:rFonts w:eastAsia="Times New Roman"/>
          <w:sz w:val="16"/>
          <w:szCs w:val="16"/>
        </w:rPr>
        <w:t>Д</w:t>
      </w:r>
      <w:bookmarkEnd w:id="473"/>
      <w:r>
        <w:rPr>
          <w:rFonts w:eastAsia="Times New Roman"/>
          <w:sz w:val="16"/>
          <w:szCs w:val="16"/>
        </w:rPr>
        <w:t>а, с оценкой “Карамазовых” как пьесы ударной для Америки мы ошиблись. Здесь не в силах понять ее ни американцы, ни американизи</w:t>
      </w:r>
      <w:r>
        <w:rPr>
          <w:rFonts w:eastAsia="Times New Roman"/>
          <w:sz w:val="16"/>
          <w:szCs w:val="16"/>
        </w:rPr>
        <w:softHyphen/>
        <w:t>ровавшиеся выходцы из России. Она не имеет чрезвычайного успеха здесь, именно того чрезвычайного успеха, на который мы рассчитыва</w:t>
      </w:r>
      <w:r>
        <w:rPr>
          <w:rFonts w:eastAsia="Times New Roman"/>
          <w:sz w:val="16"/>
          <w:szCs w:val="16"/>
        </w:rPr>
        <w:softHyphen/>
        <w:t>ли, и едва ли может иметь такой же чрезвычайный успех в провинции. А по репертуару она намечена часто, причем роль Мити считается у Леонидова гастрольной, он за каждый спектакль получает 25 дол., как получал разовые в прошлом году Москвин за “Федора”.</w:t>
      </w:r>
    </w:p>
    <w:p w:rsidR="00DD4130" w:rsidRDefault="006C0410">
      <w:pPr>
        <w:shd w:val="clear" w:color="auto" w:fill="FFFFFF"/>
        <w:spacing w:line="202" w:lineRule="exact"/>
        <w:ind w:firstLine="394"/>
        <w:jc w:val="both"/>
      </w:pPr>
      <w:bookmarkStart w:id="474" w:name="bookmark476"/>
      <w:r>
        <w:rPr>
          <w:rFonts w:eastAsia="Times New Roman"/>
          <w:sz w:val="16"/>
          <w:szCs w:val="16"/>
        </w:rPr>
        <w:t>М</w:t>
      </w:r>
      <w:bookmarkEnd w:id="474"/>
      <w:r>
        <w:rPr>
          <w:rFonts w:eastAsia="Times New Roman"/>
          <w:sz w:val="16"/>
          <w:szCs w:val="16"/>
        </w:rPr>
        <w:t>ежду прочим, может произойти некоторое недоразумение с ра</w:t>
      </w:r>
      <w:r>
        <w:rPr>
          <w:rFonts w:eastAsia="Times New Roman"/>
          <w:sz w:val="16"/>
          <w:szCs w:val="16"/>
        </w:rPr>
        <w:softHyphen/>
        <w:t>зовыми. В прошлом году только Москвин получал разовые за Федора, чем был очень недоволен Качалов, также игравший эту роль и считав</w:t>
      </w:r>
      <w:r>
        <w:rPr>
          <w:rFonts w:eastAsia="Times New Roman"/>
          <w:sz w:val="16"/>
          <w:szCs w:val="16"/>
        </w:rPr>
        <w:softHyphen/>
        <w:t>ший за собой тоже какое-то право на сверхоплату. Но в дирекции было разъяснено, что разовые еще в Москве были решены по тому принципу, что получают их за создание роли, создание раньше, еще в Москве, в прежнее время. Тогда же говорилось, что как для Москвина Федор, так для Леонидова – Митя Карамазов, так для К.С. – Штокман, для Качало</w:t>
      </w:r>
      <w:r>
        <w:rPr>
          <w:rFonts w:eastAsia="Times New Roman"/>
          <w:sz w:val="16"/>
          <w:szCs w:val="16"/>
        </w:rPr>
        <w:softHyphen/>
        <w:t>ва – Гамлет являются гастрольными ролями.</w:t>
      </w:r>
    </w:p>
    <w:p w:rsidR="00DD4130" w:rsidRDefault="006C0410">
      <w:pPr>
        <w:shd w:val="clear" w:color="auto" w:fill="FFFFFF"/>
        <w:spacing w:line="202" w:lineRule="exact"/>
        <w:ind w:firstLine="394"/>
        <w:jc w:val="both"/>
      </w:pPr>
      <w:bookmarkStart w:id="475" w:name="bookmark477"/>
      <w:r>
        <w:rPr>
          <w:rFonts w:eastAsia="Times New Roman"/>
          <w:sz w:val="16"/>
          <w:szCs w:val="16"/>
        </w:rPr>
        <w:t>В</w:t>
      </w:r>
      <w:bookmarkEnd w:id="475"/>
      <w:r>
        <w:rPr>
          <w:rFonts w:eastAsia="Times New Roman"/>
          <w:sz w:val="16"/>
          <w:szCs w:val="16"/>
        </w:rPr>
        <w:t>от теперь и выходит запятая: Штокмана не играет К.С., а играет Качалов. Будет для него эта роль гастрольной или нет? Если – да, может быть обидно К-ну Сергеевичу, если – нет, Качалов разобидится вконец, что он все играет те роли, которые для других гастрольные, а для него – нет. Так как об этом вопрос не поднимался, об этом лишь подумывает каждый про себя, я хочу очень Вас просить сказать, как Ваше мнение, причем, если Вы не хотите говорить его всем, скажите только мне, на</w:t>
      </w:r>
      <w:r>
        <w:rPr>
          <w:rFonts w:eastAsia="Times New Roman"/>
          <w:sz w:val="16"/>
          <w:szCs w:val="16"/>
        </w:rPr>
        <w:softHyphen/>
        <w:t>пишите мне, мне для себя самой, для того чтобы самой разобраться, что справедливо, как справедливо; хочется знать, что Вы думаете.</w:t>
      </w:r>
    </w:p>
    <w:p w:rsidR="00DD4130" w:rsidRDefault="006C0410">
      <w:pPr>
        <w:shd w:val="clear" w:color="auto" w:fill="FFFFFF"/>
        <w:spacing w:line="202" w:lineRule="exact"/>
        <w:ind w:firstLine="394"/>
        <w:jc w:val="both"/>
      </w:pPr>
      <w:r>
        <w:rPr>
          <w:rFonts w:eastAsia="Times New Roman"/>
          <w:sz w:val="16"/>
          <w:szCs w:val="16"/>
        </w:rPr>
        <w:t>Сегодня я получила письмецо от Федора Николаевича, где он пе</w:t>
      </w:r>
      <w:r>
        <w:rPr>
          <w:rFonts w:eastAsia="Times New Roman"/>
          <w:sz w:val="16"/>
          <w:szCs w:val="16"/>
        </w:rPr>
        <w:softHyphen/>
        <w:t>редает Ваше желание, чтобы в афише рядом с Вашим именем как ре</w:t>
      </w:r>
      <w:r>
        <w:rPr>
          <w:rFonts w:eastAsia="Times New Roman"/>
          <w:sz w:val="16"/>
          <w:szCs w:val="16"/>
        </w:rPr>
        <w:softHyphen/>
        <w:t>жиссера “Карамазовых” стояло имя Лужского. Я непременно скажу об этом по назначению, хотя боюсь, что Лужский запротестует. Он очень упорно отказывался, говоря, что его работа незначительна, что все, что есть прекрасного в этой пьесе, – сделано Вами.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Постепенно все начинают получать письма из Москвы, в которых описывается день юбилея. И все эти описания производят на каждого свое действие. Сегодня даже договорились до того: “Какой же юбилей, как мог быть юбилей, раз нас там не было! И вероятно, хоть и говорят, что все отложено до нашего возвращения, а к нашему возвращению уж ничего не будет!” Обуяла людей жадность: и деньги хочется зарабаты</w:t>
      </w:r>
      <w:r>
        <w:rPr>
          <w:rFonts w:eastAsia="Times New Roman"/>
          <w:sz w:val="16"/>
          <w:szCs w:val="16"/>
        </w:rPr>
        <w:softHyphen/>
        <w:t>вать, и юбилей справить, все забрать себе, ничего не пропустить. А все забрать – рук не хватает, времени не хватает. Вот и сердятся.</w:t>
      </w:r>
    </w:p>
    <w:p w:rsidR="00DD4130" w:rsidRDefault="006C0410">
      <w:pPr>
        <w:shd w:val="clear" w:color="auto" w:fill="FFFFFF"/>
        <w:spacing w:line="202" w:lineRule="exact"/>
        <w:ind w:firstLine="398"/>
        <w:jc w:val="both"/>
      </w:pPr>
      <w:bookmarkStart w:id="476" w:name="bookmark478"/>
      <w:r>
        <w:rPr>
          <w:rFonts w:eastAsia="Times New Roman"/>
          <w:sz w:val="16"/>
          <w:szCs w:val="16"/>
        </w:rPr>
        <w:t>Е</w:t>
      </w:r>
      <w:bookmarkEnd w:id="476"/>
      <w:r>
        <w:rPr>
          <w:rFonts w:eastAsia="Times New Roman"/>
          <w:sz w:val="16"/>
          <w:szCs w:val="16"/>
        </w:rPr>
        <w:t>сть у нас и еще события, вернее, случаи из жизни, те, о которых К.С. в своей телеграмме пишет: “Учитывайте наше общественное по</w:t>
      </w:r>
      <w:r>
        <w:rPr>
          <w:rFonts w:eastAsia="Times New Roman"/>
          <w:sz w:val="16"/>
          <w:szCs w:val="16"/>
        </w:rPr>
        <w:softHyphen/>
        <w:t>ложение здесь”. Но об этом писать, вероятно, не следует, может полу</w:t>
      </w:r>
      <w:r>
        <w:rPr>
          <w:rFonts w:eastAsia="Times New Roman"/>
          <w:sz w:val="16"/>
          <w:szCs w:val="16"/>
        </w:rPr>
        <w:softHyphen/>
        <w:t>читься много осложнения. Поэтому откладываю до приезда в Москву.</w:t>
      </w:r>
    </w:p>
    <w:p w:rsidR="00DD4130" w:rsidRDefault="006C0410">
      <w:pPr>
        <w:shd w:val="clear" w:color="auto" w:fill="FFFFFF"/>
        <w:spacing w:line="202" w:lineRule="exact"/>
        <w:ind w:firstLine="398"/>
        <w:jc w:val="both"/>
      </w:pPr>
      <w:bookmarkStart w:id="477" w:name="bookmark479"/>
      <w:r>
        <w:rPr>
          <w:rFonts w:eastAsia="Times New Roman"/>
          <w:sz w:val="16"/>
          <w:szCs w:val="16"/>
        </w:rPr>
        <w:t>Д</w:t>
      </w:r>
      <w:bookmarkEnd w:id="477"/>
      <w:r>
        <w:rPr>
          <w:rFonts w:eastAsia="Times New Roman"/>
          <w:sz w:val="16"/>
          <w:szCs w:val="16"/>
        </w:rPr>
        <w:t>орогой Владимир Иванович, правда ли, что В.Н.Пашенная при</w:t>
      </w:r>
      <w:r>
        <w:rPr>
          <w:rFonts w:eastAsia="Times New Roman"/>
          <w:sz w:val="16"/>
          <w:szCs w:val="16"/>
        </w:rPr>
        <w:softHyphen/>
        <w:t>глашена Вами на роль Лизистраты?</w:t>
      </w:r>
      <w:hyperlink w:anchor="bookmark4154" w:history="1">
        <w:r>
          <w:rPr>
            <w:rFonts w:eastAsia="Times New Roman"/>
            <w:sz w:val="16"/>
            <w:szCs w:val="16"/>
            <w:vertAlign w:val="superscript"/>
          </w:rPr>
          <w:t>5</w:t>
        </w:r>
      </w:hyperlink>
      <w:r>
        <w:rPr>
          <w:rFonts w:eastAsia="Times New Roman"/>
          <w:sz w:val="16"/>
          <w:szCs w:val="16"/>
        </w:rPr>
        <w:t xml:space="preserve"> Я вчера об этом слышала здесь.</w:t>
      </w:r>
    </w:p>
    <w:p w:rsidR="00DD4130" w:rsidRDefault="006C0410">
      <w:pPr>
        <w:shd w:val="clear" w:color="auto" w:fill="FFFFFF"/>
        <w:spacing w:line="202" w:lineRule="exact"/>
        <w:ind w:firstLine="398"/>
        <w:jc w:val="both"/>
      </w:pPr>
      <w:r>
        <w:rPr>
          <w:rFonts w:eastAsia="Times New Roman"/>
          <w:sz w:val="16"/>
          <w:szCs w:val="16"/>
        </w:rPr>
        <w:t>Милый, дорогой Владимир Иванович, почему Вы ничего не пи</w:t>
      </w:r>
      <w:r>
        <w:rPr>
          <w:rFonts w:eastAsia="Times New Roman"/>
          <w:sz w:val="16"/>
          <w:szCs w:val="16"/>
        </w:rPr>
        <w:softHyphen/>
        <w:t>шете? Так давно ничего не пишете? Хоть бы несколько строк получить, Вашей рукой написанных, какая бы радость большая для меня была. И Вашу карточку, которую Вы обещали еще в Берлине.</w:t>
      </w:r>
    </w:p>
    <w:p w:rsidR="00DD4130" w:rsidRDefault="006C0410">
      <w:pPr>
        <w:shd w:val="clear" w:color="auto" w:fill="FFFFFF"/>
        <w:spacing w:line="202" w:lineRule="exact"/>
        <w:ind w:firstLine="398"/>
        <w:jc w:val="both"/>
      </w:pPr>
      <w:bookmarkStart w:id="478" w:name="bookmark480"/>
      <w:r>
        <w:rPr>
          <w:rFonts w:eastAsia="Times New Roman"/>
          <w:sz w:val="16"/>
          <w:szCs w:val="16"/>
        </w:rPr>
        <w:t>Н</w:t>
      </w:r>
      <w:bookmarkEnd w:id="478"/>
      <w:r>
        <w:rPr>
          <w:rFonts w:eastAsia="Times New Roman"/>
          <w:sz w:val="16"/>
          <w:szCs w:val="16"/>
        </w:rPr>
        <w:t>изко Вам кланяюсь, милый, милый Владимир Иванович, и же</w:t>
      </w:r>
      <w:r>
        <w:rPr>
          <w:rFonts w:eastAsia="Times New Roman"/>
          <w:sz w:val="16"/>
          <w:szCs w:val="16"/>
        </w:rPr>
        <w:softHyphen/>
        <w:t>лаю удачи и радостей. Дорогую Екатерину Николаевну крепко целую.</w:t>
      </w:r>
    </w:p>
    <w:p w:rsidR="00DD4130" w:rsidRDefault="006C0410">
      <w:pPr>
        <w:shd w:val="clear" w:color="auto" w:fill="FFFFFF"/>
        <w:spacing w:line="202" w:lineRule="exact"/>
        <w:ind w:firstLine="398"/>
        <w:jc w:val="both"/>
      </w:pPr>
      <w:r>
        <w:rPr>
          <w:rFonts w:eastAsia="Times New Roman"/>
          <w:sz w:val="16"/>
          <w:szCs w:val="16"/>
        </w:rPr>
        <w:t>По просьбе Бертенсона прилагаю небольшую сводку рецензий о “Трактирщице”.</w:t>
      </w:r>
    </w:p>
    <w:p w:rsidR="00DD4130" w:rsidRDefault="006C0410">
      <w:pPr>
        <w:shd w:val="clear" w:color="auto" w:fill="FFFFFF"/>
        <w:spacing w:before="58"/>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31"/>
        <w:ind w:left="1378"/>
      </w:pPr>
      <w:r>
        <w:rPr>
          <w:rFonts w:eastAsia="Times New Roman"/>
          <w:spacing w:val="-5"/>
        </w:rPr>
        <w:t>Дорогой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К сожалению, в спешке премьеры не удалось написать Вам то официальное письмо, какое мы собирались отослать Вам сегодня. Успе</w:t>
      </w:r>
      <w:r>
        <w:rPr>
          <w:rFonts w:eastAsia="Times New Roman"/>
          <w:sz w:val="16"/>
          <w:szCs w:val="16"/>
        </w:rPr>
        <w:softHyphen/>
        <w:t>ли лишь предварительно обговорить, как и что написать Вам, прося на</w:t>
      </w:r>
      <w:r>
        <w:rPr>
          <w:rFonts w:eastAsia="Times New Roman"/>
          <w:sz w:val="16"/>
          <w:szCs w:val="16"/>
        </w:rPr>
        <w:softHyphen/>
        <w:t>править дело погашения нашего долга. Кроме того, я успела прочитать Ник. Афанасьевичу те строки, которые я написала от себя в моем пись</w:t>
      </w:r>
      <w:r>
        <w:rPr>
          <w:rFonts w:eastAsia="Times New Roman"/>
          <w:sz w:val="16"/>
          <w:szCs w:val="16"/>
        </w:rPr>
        <w:softHyphen/>
        <w:t>ме к Вам. И тут обнаружилось, что я не совсем точно поняла смысл платежа одной тысячи, а не двух, как предполагает получить от нас Ко</w:t>
      </w:r>
      <w:r>
        <w:rPr>
          <w:rFonts w:eastAsia="Times New Roman"/>
          <w:sz w:val="16"/>
          <w:szCs w:val="16"/>
        </w:rPr>
        <w:softHyphen/>
        <w:t xml:space="preserve">митет. Дело в том, что наше правление хочет просить Комитет принять от нас в уплату долга за два последних спектакля прошлого сезона </w:t>
      </w:r>
      <w:r>
        <w:rPr>
          <w:rFonts w:eastAsia="Times New Roman"/>
          <w:i/>
          <w:iCs/>
          <w:sz w:val="16"/>
          <w:szCs w:val="16"/>
        </w:rPr>
        <w:t xml:space="preserve">одну </w:t>
      </w:r>
      <w:r>
        <w:rPr>
          <w:rFonts w:eastAsia="Times New Roman"/>
          <w:sz w:val="16"/>
          <w:szCs w:val="16"/>
        </w:rPr>
        <w:t>тысячу долларов, считая по пятьсот долларов за спектакль. Просьба эта будет основана на том обстоятельстве, что последние месяцы прошед</w:t>
      </w:r>
      <w:r>
        <w:rPr>
          <w:rFonts w:eastAsia="Times New Roman"/>
          <w:sz w:val="16"/>
          <w:szCs w:val="16"/>
        </w:rPr>
        <w:softHyphen/>
        <w:t>шего американского сезона не дали нам прибыли на проценты, расходы же из гарантии были очень велики, так как театр не оставался на одном месте, а гастролировал в нескольких городах, что всегда сопряжено с большими расходами. Кроме того, очень дорого обошлись театру че</w:t>
      </w:r>
      <w:r>
        <w:rPr>
          <w:rFonts w:eastAsia="Times New Roman"/>
          <w:sz w:val="16"/>
          <w:szCs w:val="16"/>
        </w:rPr>
        <w:softHyphen/>
        <w:t>тыре месяца полного бездействия, когда труппа в сорок пять человек оплачивалась беспрерывно. Дорого стоили и декорации и покупка сце</w:t>
      </w:r>
      <w:r>
        <w:rPr>
          <w:rFonts w:eastAsia="Times New Roman"/>
          <w:sz w:val="16"/>
          <w:szCs w:val="16"/>
        </w:rPr>
        <w:softHyphen/>
        <w:t>нического имущества, все то, что мы привезем с собой в Москву. Сло</w:t>
      </w:r>
      <w:r>
        <w:rPr>
          <w:rFonts w:eastAsia="Times New Roman"/>
          <w:sz w:val="16"/>
          <w:szCs w:val="16"/>
        </w:rPr>
        <w:softHyphen/>
        <w:t>вом, наши надеются, что Комитет примет все эти доводы и согласится с</w:t>
      </w:r>
    </w:p>
    <w:p w:rsidR="00DD4130" w:rsidRDefault="00DD4130">
      <w:pPr>
        <w:shd w:val="clear" w:color="auto" w:fill="FFFFFF"/>
        <w:spacing w:before="3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79" w:name="bookmark481"/>
      <w:r>
        <w:rPr>
          <w:rFonts w:eastAsia="Times New Roman"/>
          <w:sz w:val="16"/>
          <w:szCs w:val="16"/>
        </w:rPr>
        <w:lastRenderedPageBreak/>
        <w:t>т</w:t>
      </w:r>
      <w:bookmarkEnd w:id="479"/>
      <w:r>
        <w:rPr>
          <w:rFonts w:eastAsia="Times New Roman"/>
          <w:sz w:val="16"/>
          <w:szCs w:val="16"/>
        </w:rPr>
        <w:t>ем, что за два прошлогодних спектакля он примет от нас одну тысячу долларов.</w:t>
      </w:r>
    </w:p>
    <w:p w:rsidR="00DD4130" w:rsidRDefault="006C0410">
      <w:pPr>
        <w:shd w:val="clear" w:color="auto" w:fill="FFFFFF"/>
        <w:spacing w:line="202" w:lineRule="exact"/>
        <w:ind w:firstLine="394"/>
        <w:jc w:val="both"/>
      </w:pPr>
      <w:r>
        <w:rPr>
          <w:rFonts w:eastAsia="Times New Roman"/>
          <w:sz w:val="16"/>
          <w:szCs w:val="16"/>
        </w:rPr>
        <w:t>Что же касается оплаты спектаклей настоящего сезона, то тут дела еще плачевнее. Наша гарантия – 5 000 дол. при 9 спект., на спектакль 555 дол. Материальные дела наши таковы, что на проценты не остает</w:t>
      </w:r>
      <w:r>
        <w:rPr>
          <w:rFonts w:eastAsia="Times New Roman"/>
          <w:sz w:val="16"/>
          <w:szCs w:val="16"/>
        </w:rPr>
        <w:softHyphen/>
        <w:t>ся ни одного цента. Стало быть, все ежедневные расходы, доходящие в среднем до 200–250 долларов, будут платиться из той же гарантии, поэтому, вероятно, театр будет просить о том, чтобы Комитет считал триста пятьдесят или триста долларов суммой, которая следует с театра за каждый спектакль этого сезона. Но, боясь что-либо и здесь написать не так, или опасаясь, что по этому поводу придуманы еще какие-либо соображения, я пока кончаю по этому вопросу свои рассуждения, лишь подтверждая только то, что написанные в моем сегодняшнем письме строки о том, что театр предполагает просить пока принять в оплату долга одну тысячу, а остальное оттянуть, неправильны, и что театр про</w:t>
      </w:r>
      <w:r>
        <w:rPr>
          <w:rFonts w:eastAsia="Times New Roman"/>
          <w:sz w:val="16"/>
          <w:szCs w:val="16"/>
        </w:rPr>
        <w:softHyphen/>
        <w:t>сит о принятии от него всего только одной тысячи. Вот главная цель этой приписки.</w:t>
      </w:r>
    </w:p>
    <w:p w:rsidR="00DD4130" w:rsidRDefault="006C0410">
      <w:pPr>
        <w:shd w:val="clear" w:color="auto" w:fill="FFFFFF"/>
        <w:spacing w:line="202" w:lineRule="exact"/>
        <w:ind w:firstLine="394"/>
        <w:jc w:val="both"/>
      </w:pPr>
      <w:bookmarkStart w:id="480" w:name="bookmark482"/>
      <w:r>
        <w:rPr>
          <w:rFonts w:eastAsia="Times New Roman"/>
          <w:sz w:val="16"/>
          <w:szCs w:val="16"/>
        </w:rPr>
        <w:t>С</w:t>
      </w:r>
      <w:bookmarkEnd w:id="480"/>
      <w:r>
        <w:rPr>
          <w:rFonts w:eastAsia="Times New Roman"/>
          <w:sz w:val="16"/>
          <w:szCs w:val="16"/>
        </w:rPr>
        <w:t>егодня во время спектакля успела сказать Василию Вас. о пись</w:t>
      </w:r>
      <w:r>
        <w:rPr>
          <w:rFonts w:eastAsia="Times New Roman"/>
          <w:sz w:val="16"/>
          <w:szCs w:val="16"/>
        </w:rPr>
        <w:softHyphen/>
        <w:t>меце Михальского и о том, что Вы хотите видеть его – Вас. Вас. – имя рядом со своим в программе “Карамазовых”, но он снова стал отказы</w:t>
      </w:r>
      <w:r>
        <w:rPr>
          <w:rFonts w:eastAsia="Times New Roman"/>
          <w:sz w:val="16"/>
          <w:szCs w:val="16"/>
        </w:rPr>
        <w:softHyphen/>
        <w:t>ваться, говоря, что все сделано Вами и что сам Вам по этому поводу на</w:t>
      </w:r>
      <w:r>
        <w:rPr>
          <w:rFonts w:eastAsia="Times New Roman"/>
          <w:sz w:val="16"/>
          <w:szCs w:val="16"/>
        </w:rPr>
        <w:softHyphen/>
        <w:t>пишет. И Сергей Львович, которому я передала Ваше желание, просил передать, что в следующем же своем письме к Вам он объяснит Вам все разговоры, что велись в связи с редакцией программы. Спектакль уже кончился. Очень хорошо принимали “Иванова”, но сбор был небольшой сравнительно – 1 300 дол. и, что очень огорчило Леон. Дав., не было критиков, т.к. сегодня девять театральных открытий. А этот спектакль особенно выгоден был бы для нас в смысле критики, так как играют все действительно концертно. Леонидов за весь вечер к нам не показывался, а сейчас пришел очень грустный на минуту, рассказал мне про отсут</w:t>
      </w:r>
      <w:r>
        <w:rPr>
          <w:rFonts w:eastAsia="Times New Roman"/>
          <w:sz w:val="16"/>
          <w:szCs w:val="16"/>
        </w:rPr>
        <w:softHyphen/>
        <w:t>ствие критиков и сейчас же ушел.</w:t>
      </w:r>
    </w:p>
    <w:p w:rsidR="00DD4130" w:rsidRDefault="006C0410">
      <w:pPr>
        <w:shd w:val="clear" w:color="auto" w:fill="FFFFFF"/>
        <w:spacing w:line="202" w:lineRule="exact"/>
        <w:ind w:firstLine="394"/>
        <w:jc w:val="both"/>
      </w:pPr>
      <w:r>
        <w:rPr>
          <w:rFonts w:eastAsia="Times New Roman"/>
          <w:sz w:val="16"/>
          <w:szCs w:val="16"/>
        </w:rPr>
        <w:t>Вам очень просил кланяться Ник. Аф., который хотя и занят толь</w:t>
      </w:r>
      <w:r>
        <w:rPr>
          <w:rFonts w:eastAsia="Times New Roman"/>
          <w:sz w:val="16"/>
          <w:szCs w:val="16"/>
        </w:rPr>
        <w:softHyphen/>
        <w:t>ко в последнем акте, но по всяким внутренним делам целый вечер почти не заглядывал в контору, а сидел в “стариковской” уборной.</w:t>
      </w:r>
    </w:p>
    <w:p w:rsidR="00DD4130" w:rsidRDefault="006C0410">
      <w:pPr>
        <w:shd w:val="clear" w:color="auto" w:fill="FFFFFF"/>
        <w:spacing w:line="202" w:lineRule="exact"/>
        <w:ind w:firstLine="394"/>
        <w:jc w:val="both"/>
      </w:pPr>
      <w:r>
        <w:rPr>
          <w:rFonts w:eastAsia="Times New Roman"/>
          <w:sz w:val="16"/>
          <w:szCs w:val="16"/>
        </w:rPr>
        <w:t>Еще раз всего-всего хорошего, дорогой Владимир Иванович, не забывайте меня совсем.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155" w:history="1">
        <w:bookmarkStart w:id="481" w:name="bookmark483"/>
        <w:r w:rsidR="006C0410">
          <w:rPr>
            <w:sz w:val="16"/>
            <w:szCs w:val="16"/>
          </w:rPr>
          <w:t>6</w:t>
        </w:r>
        <w:bookmarkEnd w:id="481"/>
        <w:r w:rsidR="006C0410">
          <w:rPr>
            <w:sz w:val="16"/>
            <w:szCs w:val="16"/>
          </w:rPr>
          <w:t>1</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30-го ноября 1923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197" w:lineRule="exact"/>
        <w:ind w:firstLine="394"/>
      </w:pPr>
      <w:bookmarkStart w:id="482" w:name="bookmark484"/>
      <w:r>
        <w:rPr>
          <w:rFonts w:eastAsia="Times New Roman"/>
          <w:sz w:val="16"/>
          <w:szCs w:val="16"/>
        </w:rPr>
        <w:t>С</w:t>
      </w:r>
      <w:bookmarkEnd w:id="482"/>
      <w:r>
        <w:rPr>
          <w:rFonts w:eastAsia="Times New Roman"/>
          <w:sz w:val="16"/>
          <w:szCs w:val="16"/>
        </w:rPr>
        <w:t xml:space="preserve"> этим письмом я могу отправить Вам список тех из наших, кто согласился помогать в Москве хотя бы немного</w:t>
      </w:r>
      <w:hyperlink w:anchor="bookmark4156" w:history="1">
        <w:r>
          <w:rPr>
            <w:rFonts w:eastAsia="Times New Roman"/>
            <w:sz w:val="16"/>
            <w:szCs w:val="16"/>
            <w:vertAlign w:val="superscript"/>
          </w:rPr>
          <w:t>1</w:t>
        </w:r>
      </w:hyperlink>
      <w:r>
        <w:rPr>
          <w:rFonts w:eastAsia="Times New Roman"/>
          <w:sz w:val="16"/>
          <w:szCs w:val="16"/>
        </w:rPr>
        <w:t>. То, на что можно было</w:t>
      </w:r>
    </w:p>
    <w:p w:rsidR="00DD4130" w:rsidRDefault="00DD4130">
      <w:pPr>
        <w:shd w:val="clear" w:color="auto" w:fill="FFFFFF"/>
        <w:spacing w:before="24" w:line="197"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483" w:name="bookmark485"/>
      <w:r>
        <w:rPr>
          <w:rFonts w:eastAsia="Times New Roman"/>
          <w:sz w:val="16"/>
          <w:szCs w:val="16"/>
        </w:rPr>
        <w:lastRenderedPageBreak/>
        <w:t>р</w:t>
      </w:r>
      <w:bookmarkEnd w:id="483"/>
      <w:r>
        <w:rPr>
          <w:rFonts w:eastAsia="Times New Roman"/>
          <w:sz w:val="16"/>
          <w:szCs w:val="16"/>
        </w:rPr>
        <w:t>ассчитывать, т.е. что все дадут одну сотую своего жалованья, не уда</w:t>
      </w:r>
      <w:r>
        <w:rPr>
          <w:rFonts w:eastAsia="Times New Roman"/>
          <w:sz w:val="16"/>
          <w:szCs w:val="16"/>
        </w:rPr>
        <w:softHyphen/>
        <w:t>лось, целый ряд лиц, даже из среды “стариков”, отказался. Правда, из “стариков” нет в списке только Вишневского и Леонидова, но и это как-то очень грустно. Словом, из приложенного списка Вы ясно видите, ка</w:t>
      </w:r>
      <w:r>
        <w:rPr>
          <w:rFonts w:eastAsia="Times New Roman"/>
          <w:sz w:val="16"/>
          <w:szCs w:val="16"/>
        </w:rPr>
        <w:softHyphen/>
        <w:t>кая сумма будет еженедельно в Вашем распоряжении для выдачи посо</w:t>
      </w:r>
      <w:r>
        <w:rPr>
          <w:rFonts w:eastAsia="Times New Roman"/>
          <w:sz w:val="16"/>
          <w:szCs w:val="16"/>
        </w:rPr>
        <w:softHyphen/>
        <w:t>бий или прибавки к жалованью, как Вы захотите. За две недели вычеты уже произведены и деньги лежат у меня отложенными. Каждую неделю я буду откладывать эти деньги, только вот не знаю, как удастся их Вам со временем переслать. Придется ждать оказии, рассчитывая, что для выдачи пособий Вы используете запасы или фонд театра.</w:t>
      </w:r>
    </w:p>
    <w:p w:rsidR="00DD4130" w:rsidRDefault="006C0410">
      <w:pPr>
        <w:shd w:val="clear" w:color="auto" w:fill="FFFFFF"/>
        <w:spacing w:line="202" w:lineRule="exact"/>
        <w:ind w:firstLine="398"/>
        <w:jc w:val="both"/>
      </w:pPr>
      <w:bookmarkStart w:id="484" w:name="bookmark486"/>
      <w:r>
        <w:rPr>
          <w:rFonts w:eastAsia="Times New Roman"/>
          <w:sz w:val="16"/>
          <w:szCs w:val="16"/>
        </w:rPr>
        <w:t>М</w:t>
      </w:r>
      <w:bookmarkEnd w:id="484"/>
      <w:r>
        <w:rPr>
          <w:rFonts w:eastAsia="Times New Roman"/>
          <w:sz w:val="16"/>
          <w:szCs w:val="16"/>
        </w:rPr>
        <w:t>ы сегодня доигрываем наш седьмой спектакль на этой неделе, всего спектаклей будет девять. В понедельник начали “Ивановым” при довольно слабом сборе в 1 100, но при очень теплом приеме. Пьеса име</w:t>
      </w:r>
      <w:r>
        <w:rPr>
          <w:rFonts w:eastAsia="Times New Roman"/>
          <w:sz w:val="16"/>
          <w:szCs w:val="16"/>
        </w:rPr>
        <w:softHyphen/>
        <w:t>ла у публики чрезвычайно большой успех, в сцене III акта К.С. ушел под аплодисменты. Гест потом все сожалел, что сезон открыли “Карамазо</w:t>
      </w:r>
      <w:r>
        <w:rPr>
          <w:rFonts w:eastAsia="Times New Roman"/>
          <w:sz w:val="16"/>
          <w:szCs w:val="16"/>
        </w:rPr>
        <w:softHyphen/>
        <w:t>выми”, а не “Ивановым”. И для нашего турне “Карамазовы” для откры</w:t>
      </w:r>
      <w:r>
        <w:rPr>
          <w:rFonts w:eastAsia="Times New Roman"/>
          <w:sz w:val="16"/>
          <w:szCs w:val="16"/>
        </w:rPr>
        <w:softHyphen/>
        <w:t>тия везде отменены, на их место ставится по репертуару “Иванов”. И пресса была хорошая, но, несмотря на это, следующий сбор, во вторник, дал только 900 с небольшим. В среду снова “Иванов”, сбор 1 500, в чет</w:t>
      </w:r>
      <w:r>
        <w:rPr>
          <w:rFonts w:eastAsia="Times New Roman"/>
          <w:sz w:val="16"/>
          <w:szCs w:val="16"/>
        </w:rPr>
        <w:softHyphen/>
        <w:t>верг днем “Федор” при 1 600 сбора, вечером премьера “Лап”, принятая очень хорошо, – сбор 3 100 (лучший сбор за все это время, быть может, объясняется тем, что “Лапы” здесь идут всего два раза). В пятницу днем “Иванов” – 1 700 и вечером “Карамазовы” – сбор 3 000. В общем, на принесенной сейчас рапортичке сборов итог за семь спектаклей указан 12 947. Как видите, эта неделя удачнее первой, но все-таки еще не уте</w:t>
      </w:r>
      <w:r>
        <w:rPr>
          <w:rFonts w:eastAsia="Times New Roman"/>
          <w:sz w:val="16"/>
          <w:szCs w:val="16"/>
        </w:rPr>
        <w:softHyphen/>
        <w:t>шительна. В наших планах предполагается некоторое изменение, т.е. что отсюда мы не поедем в Монреаль (Канада), как было предположено, чтобы начать там 17 декабря, а задержимся еще на одну неделю здесь, закончим в Нью-Йорке 22 декабря, а 24-го в сочельник начнем гастро</w:t>
      </w:r>
      <w:r>
        <w:rPr>
          <w:rFonts w:eastAsia="Times New Roman"/>
          <w:sz w:val="16"/>
          <w:szCs w:val="16"/>
        </w:rPr>
        <w:softHyphen/>
        <w:t>ли по провинции в Филадельфии. В Канаде предположены были два города, которые сейчас отменены. Второй – Торонто, говорят, отменен окончательно, а в Монреаль предполагается поехать не непосредствен</w:t>
      </w:r>
      <w:r>
        <w:rPr>
          <w:rFonts w:eastAsia="Times New Roman"/>
          <w:sz w:val="16"/>
          <w:szCs w:val="16"/>
        </w:rPr>
        <w:softHyphen/>
        <w:t>но из Нью-Йорка, а как-то среди турне. Дальнейших известий пока нет. Будет или нет Калифорния, – никто не знает. Гест не хочет ехать туда за свой риск и ищет менеджера, которому мог бы продать спектакли за гарантию. Тогда он и по отношению к нам сохранит свою гарантию. Вопрос о пролонгации договора, конечно, волнует и интересует всех, но, я думаю, никто не знает еще, что будет после 8 марта.</w:t>
      </w:r>
    </w:p>
    <w:p w:rsidR="00DD4130" w:rsidRDefault="006C0410">
      <w:pPr>
        <w:shd w:val="clear" w:color="auto" w:fill="FFFFFF"/>
        <w:spacing w:line="202" w:lineRule="exact"/>
        <w:ind w:firstLine="398"/>
        <w:jc w:val="both"/>
      </w:pPr>
      <w:r>
        <w:rPr>
          <w:rFonts w:eastAsia="Times New Roman"/>
          <w:sz w:val="16"/>
          <w:szCs w:val="16"/>
        </w:rPr>
        <w:t>Относительно Поездочного комитета я должна Вам сообщить сле</w:t>
      </w:r>
      <w:r>
        <w:rPr>
          <w:rFonts w:eastAsia="Times New Roman"/>
          <w:sz w:val="16"/>
          <w:szCs w:val="16"/>
        </w:rPr>
        <w:softHyphen/>
        <w:t>дующее решение наших главарей. Так как и в прошлом году все разго</w:t>
      </w:r>
      <w:r>
        <w:rPr>
          <w:rFonts w:eastAsia="Times New Roman"/>
          <w:sz w:val="16"/>
          <w:szCs w:val="16"/>
        </w:rPr>
        <w:softHyphen/>
        <w:t>воры и решения относительно размера взносов происходили на основа</w:t>
      </w:r>
      <w:r>
        <w:rPr>
          <w:rFonts w:eastAsia="Times New Roman"/>
          <w:sz w:val="16"/>
          <w:szCs w:val="16"/>
        </w:rPr>
        <w:softHyphen/>
        <w:t>нии переговоров со здешним отделением Красного Креста, причем его представители, понимая условия местной жизни и будучи в курсе всех здешних дел, сами писали отсюда в Поездочный комитет о приемлемо</w:t>
      </w:r>
      <w:r>
        <w:rPr>
          <w:rFonts w:eastAsia="Times New Roman"/>
          <w:sz w:val="16"/>
          <w:szCs w:val="16"/>
        </w:rPr>
        <w:softHyphen/>
        <w:t>сти предлагаемых нами условий, то и в этом году наши решили вести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переговоры со здешними краснокрестцами. Поэтому, не меняя своей просьбы к Вам выдать Помголу одну тысячу долларов, они просят сооб</w:t>
      </w:r>
      <w:r>
        <w:rPr>
          <w:rFonts w:eastAsia="Times New Roman"/>
          <w:sz w:val="16"/>
          <w:szCs w:val="16"/>
        </w:rPr>
        <w:softHyphen/>
        <w:t>щить Вам, что надеются на днях выяснить этот вопрос совершенно ос</w:t>
      </w:r>
      <w:r>
        <w:rPr>
          <w:rFonts w:eastAsia="Times New Roman"/>
          <w:sz w:val="16"/>
          <w:szCs w:val="16"/>
        </w:rPr>
        <w:softHyphen/>
        <w:t>новательно и уведомить и Вас, и Поездочный комитет. Я сегодня пишу что-то страшно нескладно, вероятно, от большой усталости и сильной головной боли. Сегодня сижу безвыходно в театре целый день, занима</w:t>
      </w:r>
      <w:r>
        <w:rPr>
          <w:rFonts w:eastAsia="Times New Roman"/>
          <w:sz w:val="16"/>
          <w:szCs w:val="16"/>
        </w:rPr>
        <w:softHyphen/>
        <w:t>юсь все кассой, пишу бесконечные цифры и устала ужасно.</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больше совсем не могу писать, очень устала и болят глаза после разгримировки. Ведь только что про</w:t>
      </w:r>
      <w:r>
        <w:rPr>
          <w:rFonts w:eastAsia="Times New Roman"/>
          <w:sz w:val="16"/>
          <w:szCs w:val="16"/>
        </w:rPr>
        <w:softHyphen/>
        <w:t>шло “Мокрое”, сейчас идет “Кошмар” и скоро нас позовут на “Суд”.</w:t>
      </w:r>
    </w:p>
    <w:p w:rsidR="00DD4130" w:rsidRDefault="006C0410">
      <w:pPr>
        <w:shd w:val="clear" w:color="auto" w:fill="FFFFFF"/>
        <w:spacing w:line="202" w:lineRule="exact"/>
        <w:ind w:firstLine="394"/>
        <w:jc w:val="both"/>
      </w:pPr>
      <w:bookmarkStart w:id="485" w:name="bookmark487"/>
      <w:r>
        <w:rPr>
          <w:rFonts w:eastAsia="Times New Roman"/>
          <w:sz w:val="16"/>
          <w:szCs w:val="16"/>
        </w:rPr>
        <w:t>Т</w:t>
      </w:r>
      <w:bookmarkEnd w:id="485"/>
      <w:r>
        <w:rPr>
          <w:rFonts w:eastAsia="Times New Roman"/>
          <w:sz w:val="16"/>
          <w:szCs w:val="16"/>
        </w:rPr>
        <w:t>ретьего дня послала Вам английскую книжку “Карамазовых”, о которой писал Вам Бертенсон, и тут же, пользуясь тем, что была на по</w:t>
      </w:r>
      <w:r>
        <w:rPr>
          <w:rFonts w:eastAsia="Times New Roman"/>
          <w:sz w:val="16"/>
          <w:szCs w:val="16"/>
        </w:rPr>
        <w:softHyphen/>
        <w:t>чте, купила для Екатерины Николаевны и отправила ей журнал “Театр”. Не успела даже проглядеть, интересен ли номер, но надеюсь, что про</w:t>
      </w:r>
      <w:r>
        <w:rPr>
          <w:rFonts w:eastAsia="Times New Roman"/>
          <w:sz w:val="16"/>
          <w:szCs w:val="16"/>
        </w:rPr>
        <w:softHyphen/>
        <w:t>смотр журнала развлечет немного Екатерину Николаевну картинками здешней театральной жизни.</w:t>
      </w:r>
    </w:p>
    <w:p w:rsidR="00DD4130" w:rsidRDefault="006C0410">
      <w:pPr>
        <w:shd w:val="clear" w:color="auto" w:fill="FFFFFF"/>
        <w:spacing w:line="202" w:lineRule="exact"/>
        <w:ind w:firstLine="394"/>
        <w:jc w:val="both"/>
      </w:pPr>
      <w:bookmarkStart w:id="486" w:name="bookmark488"/>
      <w:r>
        <w:rPr>
          <w:rFonts w:eastAsia="Times New Roman"/>
          <w:sz w:val="16"/>
          <w:szCs w:val="16"/>
        </w:rPr>
        <w:t>Н</w:t>
      </w:r>
      <w:bookmarkEnd w:id="486"/>
      <w:r>
        <w:rPr>
          <w:rFonts w:eastAsia="Times New Roman"/>
          <w:sz w:val="16"/>
          <w:szCs w:val="16"/>
        </w:rPr>
        <w:t>о как нам понимать то, что Вы нас совсем знать не хотите, ни одной строчки не пишете? Жестоко это, Владимир Иванович.</w:t>
      </w:r>
    </w:p>
    <w:p w:rsidR="00DD4130" w:rsidRDefault="006C0410">
      <w:pPr>
        <w:shd w:val="clear" w:color="auto" w:fill="FFFFFF"/>
        <w:spacing w:line="202" w:lineRule="exact"/>
        <w:ind w:firstLine="394"/>
        <w:jc w:val="both"/>
      </w:pPr>
      <w:r>
        <w:rPr>
          <w:rFonts w:eastAsia="Times New Roman"/>
          <w:sz w:val="16"/>
          <w:szCs w:val="16"/>
        </w:rPr>
        <w:t>Будьте здоровы, милый Владимир Иванович. Сердечно Вам кла</w:t>
      </w:r>
      <w:r>
        <w:rPr>
          <w:rFonts w:eastAsia="Times New Roman"/>
          <w:sz w:val="16"/>
          <w:szCs w:val="16"/>
        </w:rPr>
        <w:softHyphen/>
        <w:t>няюсь и все еще продолжаю просить: не забывайте меня совсем.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157" w:history="1">
        <w:bookmarkStart w:id="487" w:name="bookmark489"/>
        <w:r w:rsidR="006C0410">
          <w:rPr>
            <w:sz w:val="16"/>
            <w:szCs w:val="16"/>
          </w:rPr>
          <w:t>6</w:t>
        </w:r>
        <w:bookmarkEnd w:id="487"/>
        <w:r w:rsidR="006C0410">
          <w:rPr>
            <w:sz w:val="16"/>
            <w:szCs w:val="16"/>
          </w:rPr>
          <w:t>2</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5-го декабря 1923 года</w:t>
      </w:r>
    </w:p>
    <w:p w:rsidR="00DD4130" w:rsidRDefault="006C0410">
      <w:pPr>
        <w:shd w:val="clear" w:color="auto" w:fill="FFFFFF"/>
        <w:spacing w:before="5" w:line="336" w:lineRule="exact"/>
        <w:ind w:left="672"/>
      </w:pPr>
      <w:r>
        <w:rPr>
          <w:rFonts w:eastAsia="Times New Roman"/>
          <w:sz w:val="16"/>
          <w:szCs w:val="16"/>
        </w:rPr>
        <w:t>Милый, необыкновенный Владимир Иванович!</w:t>
      </w:r>
    </w:p>
    <w:p w:rsidR="00DD4130" w:rsidRDefault="006C0410">
      <w:pPr>
        <w:shd w:val="clear" w:color="auto" w:fill="FFFFFF"/>
        <w:spacing w:before="24" w:line="202" w:lineRule="exact"/>
        <w:ind w:firstLine="394"/>
        <w:jc w:val="both"/>
      </w:pPr>
      <w:bookmarkStart w:id="488" w:name="bookmark490"/>
      <w:r>
        <w:rPr>
          <w:rFonts w:eastAsia="Times New Roman"/>
          <w:sz w:val="16"/>
          <w:szCs w:val="16"/>
        </w:rPr>
        <w:t>С</w:t>
      </w:r>
      <w:bookmarkEnd w:id="488"/>
      <w:r>
        <w:rPr>
          <w:rFonts w:eastAsia="Times New Roman"/>
          <w:sz w:val="16"/>
          <w:szCs w:val="16"/>
        </w:rPr>
        <w:t>егодня пришла Ваша телеграмма. Я уже накануне знала, что в офисе Геста лежит телеграмма для меня, и почему-то все надеялась, что от Вас, хотя не знала, что бы Вы могли мне телеграфировать.</w:t>
      </w:r>
    </w:p>
    <w:p w:rsidR="00DD4130" w:rsidRDefault="006C0410">
      <w:pPr>
        <w:shd w:val="clear" w:color="auto" w:fill="FFFFFF"/>
        <w:spacing w:line="202" w:lineRule="exact"/>
        <w:ind w:firstLine="394"/>
        <w:jc w:val="both"/>
      </w:pPr>
      <w:bookmarkStart w:id="489" w:name="bookmark491"/>
      <w:r>
        <w:rPr>
          <w:rFonts w:eastAsia="Times New Roman"/>
          <w:sz w:val="16"/>
          <w:szCs w:val="16"/>
        </w:rPr>
        <w:t>С</w:t>
      </w:r>
      <w:bookmarkEnd w:id="489"/>
      <w:r>
        <w:rPr>
          <w:rFonts w:eastAsia="Times New Roman"/>
          <w:sz w:val="16"/>
          <w:szCs w:val="16"/>
        </w:rPr>
        <w:t xml:space="preserve"> утра не могла поехать в театр, надо было ехать в Красный Крест для переговоров. А оттуда спешить к К.С. – заниматься писаньем под его диктовку</w:t>
      </w:r>
      <w:r>
        <w:rPr>
          <w:rFonts w:eastAsia="Times New Roman"/>
          <w:sz w:val="16"/>
          <w:szCs w:val="16"/>
          <w:vertAlign w:val="superscript"/>
        </w:rPr>
        <w:t>1</w:t>
      </w:r>
      <w:r>
        <w:rPr>
          <w:rFonts w:eastAsia="Times New Roman"/>
          <w:sz w:val="16"/>
          <w:szCs w:val="16"/>
        </w:rPr>
        <w:t>. Но так долго ждать разрешения вопроса, от кого теле</w:t>
      </w:r>
      <w:r>
        <w:rPr>
          <w:rFonts w:eastAsia="Times New Roman"/>
          <w:sz w:val="16"/>
          <w:szCs w:val="16"/>
        </w:rPr>
        <w:softHyphen/>
        <w:t>грамма, я не могла, и перед тем как отправиться к К.С., заехала в театр. Как я счастлива, как радостна была, когда прочитала эти четыре слова от Вас</w:t>
      </w:r>
      <w:hyperlink w:anchor="bookmark4158" w:history="1">
        <w:r>
          <w:rPr>
            <w:rFonts w:eastAsia="Times New Roman"/>
            <w:sz w:val="16"/>
            <w:szCs w:val="16"/>
            <w:vertAlign w:val="superscript"/>
          </w:rPr>
          <w:t>2</w:t>
        </w:r>
      </w:hyperlink>
      <w:r>
        <w:rPr>
          <w:rFonts w:eastAsia="Times New Roman"/>
          <w:sz w:val="16"/>
          <w:szCs w:val="16"/>
        </w:rPr>
        <w:t>. И первым желанием моим было немедленно протелеграфиро</w:t>
      </w:r>
      <w:r>
        <w:rPr>
          <w:rFonts w:eastAsia="Times New Roman"/>
          <w:sz w:val="16"/>
          <w:szCs w:val="16"/>
        </w:rPr>
        <w:softHyphen/>
        <w:t>вать Вам о моей радости, о том, что этими несколькими словами Вы для меня сделали мир прекраснее, ослепительнее во много раз. Но... сразу пошли, поползли мысли, связавшие все мои благие порывы: что неудоб</w:t>
      </w:r>
      <w:r>
        <w:rPr>
          <w:rFonts w:eastAsia="Times New Roman"/>
          <w:sz w:val="16"/>
          <w:szCs w:val="16"/>
        </w:rPr>
        <w:softHyphen/>
        <w:t>но посылать Вам такую телеграмму, что мало ли какие неожиданности могут получиться, что такая телеграмма придет в Москву от меня... сло</w:t>
      </w:r>
      <w:r>
        <w:rPr>
          <w:rFonts w:eastAsia="Times New Roman"/>
          <w:sz w:val="16"/>
          <w:szCs w:val="16"/>
        </w:rPr>
        <w:softHyphen/>
        <w:t>вом, целый ряд соображений, и в результате – телеграмму не послала, радостью своей ни с кем по-настоящему не поделилась, да я и не хотела делиться ни с кем, кроме Вас. И хотя совсем нет никакой надежды, что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я смогу написать Вам по-настоящему большое письмо, все же вечером скорей уселась за машинку, чтоб хоть в этом письме, которое так долго будет идти до Вас, сказать Вам, что Вы так добры, так необыкновенны, так сказочно можете взбудоражить меня несколькими словами, что, чем больше думаю я о Вас, тем сильнее думаю, что Вы – единственный, изумительный, самый изумительный на всем Божьем свете.</w:t>
      </w:r>
    </w:p>
    <w:p w:rsidR="00DD4130" w:rsidRDefault="006C0410">
      <w:pPr>
        <w:shd w:val="clear" w:color="auto" w:fill="FFFFFF"/>
        <w:spacing w:line="202" w:lineRule="exact"/>
        <w:ind w:firstLine="398"/>
        <w:jc w:val="both"/>
      </w:pPr>
      <w:bookmarkStart w:id="490" w:name="bookmark492"/>
      <w:r>
        <w:rPr>
          <w:rFonts w:eastAsia="Times New Roman"/>
          <w:sz w:val="16"/>
          <w:szCs w:val="16"/>
        </w:rPr>
        <w:t>Н</w:t>
      </w:r>
      <w:bookmarkEnd w:id="490"/>
      <w:r>
        <w:rPr>
          <w:rFonts w:eastAsia="Times New Roman"/>
          <w:sz w:val="16"/>
          <w:szCs w:val="16"/>
        </w:rPr>
        <w:t>а этой неделе я пишу Вам всего только первое письмо, хотя сле</w:t>
      </w:r>
      <w:r>
        <w:rPr>
          <w:rFonts w:eastAsia="Times New Roman"/>
          <w:sz w:val="16"/>
          <w:szCs w:val="16"/>
        </w:rPr>
        <w:softHyphen/>
        <w:t>довало бы, чтобы это письмо было вторым. Но в понедельник – мой постоянный для писем к Вам день – мы так захлопотались все всякими делами, что никак я не успела. А во вторник дела с отчетом, с окон</w:t>
      </w:r>
      <w:r>
        <w:rPr>
          <w:rFonts w:eastAsia="Times New Roman"/>
          <w:sz w:val="16"/>
          <w:szCs w:val="16"/>
        </w:rPr>
        <w:softHyphen/>
        <w:t>чательной его сдачей, а в среду поездка в Красный Крест – так все и пошло. Страшно много времени занимают у меня недавно начавшиеся вновь мои занятия с К.С. Дело в том, что по приезде сюда обнаружи</w:t>
      </w:r>
      <w:r>
        <w:rPr>
          <w:rFonts w:eastAsia="Times New Roman"/>
          <w:sz w:val="16"/>
          <w:szCs w:val="16"/>
        </w:rPr>
        <w:softHyphen/>
        <w:t>лось, что я заниматься у него никак не могу, не могу успеть и по театру всю работу исполнить, и на выхода ходить, что ж тут думать о частной работе. Тогда он достал через знакомых пишущую машинку на дом и пригласил какую-то машинистку. Но из этого дела ничего не вышло, так как машинистка ему не пришлась по вкусу. Он переменил маши</w:t>
      </w:r>
      <w:r>
        <w:rPr>
          <w:rFonts w:eastAsia="Times New Roman"/>
          <w:sz w:val="16"/>
          <w:szCs w:val="16"/>
        </w:rPr>
        <w:softHyphen/>
        <w:t>нисток человек 4–5, и все никак не мог найти подходящей. А работа у него срочная, и к нему очень пристает издатель со сдачей окончатель</w:t>
      </w:r>
      <w:r>
        <w:rPr>
          <w:rFonts w:eastAsia="Times New Roman"/>
          <w:sz w:val="16"/>
          <w:szCs w:val="16"/>
        </w:rPr>
        <w:softHyphen/>
        <w:t>ного текста. Наконец не выдержал и обратился к Ник. Аф. с просьбой отпускать меня к нему и ко мне с предложением снова начать работать, так как все машинистки пишут медленно, ничего в его диктовке не по</w:t>
      </w:r>
      <w:r>
        <w:rPr>
          <w:rFonts w:eastAsia="Times New Roman"/>
          <w:sz w:val="16"/>
          <w:szCs w:val="16"/>
        </w:rPr>
        <w:softHyphen/>
        <w:t>нимают, приходится каждое слово раз по пять объяснять, и плату берут высокую. И вот теперь ежедневно я к нему хожу на несколько часов интенсивнейшей работы, когда мы не говорим по несколько часов ни слова, а только пишем, сменяем страницы, снова пишем и пишем. Он так торопится, что даже послезавтра, когда у нас два спектакля, просит прийти к нему перед утренником и между двумя спектаклями. А у меня иной раз такое ощущение во время занятий, что голова не выдержит и я или закричу, или заплачу, или в обморок упаду</w:t>
      </w:r>
      <w:hyperlink w:anchor="bookmark4159" w:history="1">
        <w:r>
          <w:rPr>
            <w:rFonts w:eastAsia="Times New Roman"/>
            <w:sz w:val="16"/>
            <w:szCs w:val="16"/>
            <w:vertAlign w:val="superscript"/>
          </w:rPr>
          <w:t>3</w:t>
        </w:r>
      </w:hyperlink>
      <w:r>
        <w:rPr>
          <w:rFonts w:eastAsia="Times New Roman"/>
          <w:sz w:val="16"/>
          <w:szCs w:val="16"/>
        </w:rPr>
        <w:t>. Так было особенно в те дни, когда еще наряду с этой работой было много дела по кассе. Теперь я закончила отчет (посылаю его Вам с этой же почтой) и почувствовала некоторое облегчение.</w:t>
      </w:r>
    </w:p>
    <w:p w:rsidR="00DD4130" w:rsidRDefault="006C0410">
      <w:pPr>
        <w:shd w:val="clear" w:color="auto" w:fill="FFFFFF"/>
        <w:spacing w:line="202" w:lineRule="exact"/>
        <w:ind w:firstLine="398"/>
        <w:jc w:val="both"/>
      </w:pPr>
      <w:bookmarkStart w:id="491" w:name="bookmark493"/>
      <w:r>
        <w:rPr>
          <w:rFonts w:eastAsia="Times New Roman"/>
          <w:sz w:val="16"/>
          <w:szCs w:val="16"/>
        </w:rPr>
        <w:t>М</w:t>
      </w:r>
      <w:bookmarkEnd w:id="491"/>
      <w:r>
        <w:rPr>
          <w:rFonts w:eastAsia="Times New Roman"/>
          <w:sz w:val="16"/>
          <w:szCs w:val="16"/>
        </w:rPr>
        <w:t>илый Владимир Иванович, мне хочется написать Вам об одном “курьезе”. Я получила следующее известие из Парижа: что туда прие</w:t>
      </w:r>
      <w:r>
        <w:rPr>
          <w:rFonts w:eastAsia="Times New Roman"/>
          <w:sz w:val="16"/>
          <w:szCs w:val="16"/>
        </w:rPr>
        <w:softHyphen/>
        <w:t>хала сестра Берсенева и в одной гостиной рассказывала, что в Москве известны все наши дела, обстоятельства, ссоры, интриги, словом, все мелочи нашей повседневной жизни. Сообщаю все эти сведения я, а она их знает непосредственно от Ф.Н.Михальского. Так как все это расска</w:t>
      </w:r>
      <w:r>
        <w:rPr>
          <w:rFonts w:eastAsia="Times New Roman"/>
          <w:sz w:val="16"/>
          <w:szCs w:val="16"/>
        </w:rPr>
        <w:softHyphen/>
        <w:t xml:space="preserve">зывалось в гостиной </w:t>
      </w:r>
      <w:r>
        <w:rPr>
          <w:rFonts w:eastAsia="Times New Roman"/>
          <w:sz w:val="16"/>
          <w:szCs w:val="16"/>
          <w:lang w:val="en-US"/>
        </w:rPr>
        <w:t xml:space="preserve">m-m </w:t>
      </w:r>
      <w:r>
        <w:rPr>
          <w:rFonts w:eastAsia="Times New Roman"/>
          <w:sz w:val="16"/>
          <w:szCs w:val="16"/>
        </w:rPr>
        <w:t>Коган, то, несомненно, такое же сообщение о моих донесениях и об осведомленности Москвы получит В.И.Кача</w:t>
      </w:r>
      <w:r>
        <w:rPr>
          <w:rFonts w:eastAsia="Times New Roman"/>
          <w:sz w:val="16"/>
          <w:szCs w:val="16"/>
        </w:rPr>
        <w:softHyphen/>
        <w:t>лов. И конечно, это даст повод всем “ненавидящим меня” снова начать уколы меня за “доносы”. Милый Владимир Иванович, это вовсе не зна</w:t>
      </w:r>
      <w:r>
        <w:rPr>
          <w:rFonts w:eastAsia="Times New Roman"/>
          <w:sz w:val="16"/>
          <w:szCs w:val="16"/>
        </w:rPr>
        <w:softHyphen/>
        <w:t>чит, что я хотела бы отпираться от своих писем или находила бы, что 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92" w:name="bookmark494"/>
      <w:r>
        <w:rPr>
          <w:rFonts w:eastAsia="Times New Roman"/>
          <w:sz w:val="16"/>
          <w:szCs w:val="16"/>
        </w:rPr>
        <w:lastRenderedPageBreak/>
        <w:t>п</w:t>
      </w:r>
      <w:bookmarkEnd w:id="492"/>
      <w:r>
        <w:rPr>
          <w:rFonts w:eastAsia="Times New Roman"/>
          <w:sz w:val="16"/>
          <w:szCs w:val="16"/>
        </w:rPr>
        <w:t>оступаю неправильно, сообщая Вам все о нашей жизни. Но, конечно, мне стало как-то неприятно, когда я подумала, что мои письма к Вам сообщаются широкой публике. Вообще я предполагаю, что во всех со</w:t>
      </w:r>
      <w:r>
        <w:rPr>
          <w:rFonts w:eastAsia="Times New Roman"/>
          <w:sz w:val="16"/>
          <w:szCs w:val="16"/>
        </w:rPr>
        <w:softHyphen/>
        <w:t>общениях из Парижа много бабьих сплетен и мелочности, но написать Вам об этом решила непременно, даже если это и глупо.</w:t>
      </w:r>
    </w:p>
    <w:p w:rsidR="00DD4130" w:rsidRDefault="006C0410">
      <w:pPr>
        <w:shd w:val="clear" w:color="auto" w:fill="FFFFFF"/>
        <w:spacing w:before="101"/>
        <w:jc w:val="right"/>
      </w:pPr>
      <w:r>
        <w:rPr>
          <w:sz w:val="16"/>
          <w:szCs w:val="16"/>
        </w:rPr>
        <w:t xml:space="preserve">7 </w:t>
      </w:r>
      <w:r>
        <w:rPr>
          <w:rFonts w:eastAsia="Times New Roman"/>
          <w:sz w:val="16"/>
          <w:szCs w:val="16"/>
        </w:rPr>
        <w:t>декабря 1923 года</w:t>
      </w:r>
    </w:p>
    <w:p w:rsidR="00DD4130" w:rsidRDefault="006C0410">
      <w:pPr>
        <w:shd w:val="clear" w:color="auto" w:fill="FFFFFF"/>
        <w:spacing w:before="96" w:line="202" w:lineRule="exact"/>
        <w:ind w:firstLine="394"/>
        <w:jc w:val="both"/>
      </w:pPr>
      <w:r>
        <w:rPr>
          <w:rFonts w:eastAsia="Times New Roman"/>
          <w:sz w:val="16"/>
          <w:szCs w:val="16"/>
        </w:rPr>
        <w:t>Первым моим желанием, когда я перечла начало моего письма, было желание разорвать его в клочки и написать Вам другое, не такое глупое письмо. Когда вчера вечером дома мне пришла в голову снова мысль об этом нелепом сообщении из Парижа, я ясно увидела, что на</w:t>
      </w:r>
      <w:r>
        <w:rPr>
          <w:rFonts w:eastAsia="Times New Roman"/>
          <w:sz w:val="16"/>
          <w:szCs w:val="16"/>
        </w:rPr>
        <w:softHyphen/>
        <w:t>писать Вам об этом бестактно до ужаса. И если уж писать, то писать Федичке, чтоб он не очень сильно распространялся о содержании моих писем с лицами, слишком любящими пересуды и сплетни.</w:t>
      </w:r>
    </w:p>
    <w:p w:rsidR="00DD4130" w:rsidRDefault="006C0410">
      <w:pPr>
        <w:shd w:val="clear" w:color="auto" w:fill="FFFFFF"/>
        <w:spacing w:line="202" w:lineRule="exact"/>
        <w:ind w:firstLine="394"/>
        <w:jc w:val="both"/>
      </w:pPr>
      <w:r>
        <w:rPr>
          <w:rFonts w:eastAsia="Times New Roman"/>
          <w:sz w:val="16"/>
          <w:szCs w:val="16"/>
        </w:rPr>
        <w:t>Но у меня так мало времени, чтоб писать сегодня Вам, а написать хочется так много, что я решила продолжать письмо дальше, в надежде, что Вы, милый, добрый Владимир Иванович, все прекрасно поймете, очень меня за бестактность не осудите и мигом забудете все ненужные строки этого письма.</w:t>
      </w:r>
    </w:p>
    <w:p w:rsidR="00DD4130" w:rsidRDefault="006C0410">
      <w:pPr>
        <w:shd w:val="clear" w:color="auto" w:fill="FFFFFF"/>
        <w:spacing w:line="202" w:lineRule="exact"/>
        <w:ind w:firstLine="394"/>
        <w:jc w:val="both"/>
      </w:pPr>
      <w:bookmarkStart w:id="493" w:name="bookmark495"/>
      <w:r>
        <w:rPr>
          <w:rFonts w:eastAsia="Times New Roman"/>
          <w:sz w:val="16"/>
          <w:szCs w:val="16"/>
        </w:rPr>
        <w:t>С</w:t>
      </w:r>
      <w:bookmarkEnd w:id="493"/>
      <w:r>
        <w:rPr>
          <w:rFonts w:eastAsia="Times New Roman"/>
          <w:sz w:val="16"/>
          <w:szCs w:val="16"/>
        </w:rPr>
        <w:t>егодня днем получила я Ваше письмо – не злое, но и не доброе, от 18 ноября, от воскресенья</w:t>
      </w:r>
      <w:hyperlink w:anchor="bookmark4160" w:history="1">
        <w:r>
          <w:rPr>
            <w:rFonts w:eastAsia="Times New Roman"/>
            <w:sz w:val="16"/>
            <w:szCs w:val="16"/>
            <w:vertAlign w:val="superscript"/>
          </w:rPr>
          <w:t>4</w:t>
        </w:r>
      </w:hyperlink>
      <w:r>
        <w:rPr>
          <w:rFonts w:eastAsia="Times New Roman"/>
          <w:sz w:val="16"/>
          <w:szCs w:val="16"/>
        </w:rPr>
        <w:t>. В нем уже Вы порицаете меня за отсут</w:t>
      </w:r>
      <w:r>
        <w:rPr>
          <w:rFonts w:eastAsia="Times New Roman"/>
          <w:sz w:val="16"/>
          <w:szCs w:val="16"/>
        </w:rPr>
        <w:softHyphen/>
        <w:t>ствие писем. Вероятно, теперь Вы рассчитали, что писем и не могло быть, но все же я должна еще раз оправдаться перед Вами. Из Парижа я писала по мере сил, возможности и времени, делала все, чтоб писать Вам чаще и подробнее, но больше того, что сделала, ничего не могла сделать. В смысле сообщения критики я пасс совершеннейший, так как не только не успеваю проглядеть иностранную критику, но и русские рецензии. Если в Париже я и “сходила с ума”, то только от обиды и досады, что, попав во второй раз в Париж, я снова не побывала ни в одном музее, ни в одном театре, ни в парках, ни в магазинах. Единствен</w:t>
      </w:r>
      <w:r>
        <w:rPr>
          <w:rFonts w:eastAsia="Times New Roman"/>
          <w:sz w:val="16"/>
          <w:szCs w:val="16"/>
        </w:rPr>
        <w:softHyphen/>
        <w:t>ный раз, в воскресенье, я решилась уехать днем в Версаль, и из-за этого столько неприятностей и осложнений вышло, хотя я уезжала с разреше</w:t>
      </w:r>
      <w:r>
        <w:rPr>
          <w:rFonts w:eastAsia="Times New Roman"/>
          <w:sz w:val="16"/>
          <w:szCs w:val="16"/>
        </w:rPr>
        <w:softHyphen/>
        <w:t>ния начальства, что вся прелесть этой поездки потускнела. А работать в тот день пришлось часов до двух-трех ночи. Право, даже трудно себе представить, в какой атмосфере, в каких внешних и душевных условиях приходилось работать в Париже. Да и сейчас не лучше.</w:t>
      </w:r>
    </w:p>
    <w:p w:rsidR="00DD4130" w:rsidRDefault="006C0410">
      <w:pPr>
        <w:shd w:val="clear" w:color="auto" w:fill="FFFFFF"/>
        <w:spacing w:line="202" w:lineRule="exact"/>
        <w:ind w:firstLine="394"/>
        <w:jc w:val="both"/>
      </w:pPr>
      <w:bookmarkStart w:id="494" w:name="bookmark496"/>
      <w:r>
        <w:rPr>
          <w:rFonts w:eastAsia="Times New Roman"/>
          <w:sz w:val="16"/>
          <w:szCs w:val="16"/>
        </w:rPr>
        <w:t>О</w:t>
      </w:r>
      <w:bookmarkEnd w:id="494"/>
      <w:r>
        <w:rPr>
          <w:rFonts w:eastAsia="Times New Roman"/>
          <w:sz w:val="16"/>
          <w:szCs w:val="16"/>
        </w:rPr>
        <w:t>б юбилее я Вам не написала сразу, во-первых, потому, что это было в дни самой спешной и головокружительной нашей работы. И к тому же будничнее этого дня у нас в группе ничего нельзя было приду</w:t>
      </w:r>
      <w:r>
        <w:rPr>
          <w:rFonts w:eastAsia="Times New Roman"/>
          <w:sz w:val="16"/>
          <w:szCs w:val="16"/>
        </w:rPr>
        <w:softHyphen/>
        <w:t>мать. Что ж писать?</w:t>
      </w:r>
    </w:p>
    <w:p w:rsidR="00DD4130" w:rsidRDefault="006C0410">
      <w:pPr>
        <w:shd w:val="clear" w:color="auto" w:fill="FFFFFF"/>
        <w:spacing w:line="202" w:lineRule="exact"/>
        <w:ind w:firstLine="394"/>
        <w:jc w:val="both"/>
      </w:pPr>
      <w:r>
        <w:rPr>
          <w:rFonts w:eastAsia="Times New Roman"/>
          <w:sz w:val="16"/>
          <w:szCs w:val="16"/>
        </w:rPr>
        <w:t>Я теперь не боюсь этих укорительных строк Вашего письма, пото</w:t>
      </w:r>
      <w:r>
        <w:rPr>
          <w:rFonts w:eastAsia="Times New Roman"/>
          <w:sz w:val="16"/>
          <w:szCs w:val="16"/>
        </w:rPr>
        <w:softHyphen/>
        <w:t>му что у меня в “Вашей” сумочке лежит чудесная телеграмма. Я только прошу Вас верить всегда, что, если нет писем от меня, то ни в коем случае не потому, что я ленюсь, что я чем-то занята несерьезным, что я по чему-нибудь или по кому-нибудь “схожу с ума”. О Вас я думаю непрестанно и хочу ужасно, чтоб Вы мной были довольны.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Теперь постараюсь вспомнить все новости прошедшей недели, так как надеюсь, что даже недельного перерыва в письмах я никогда не буду делать, а буду очень аккуратно писать каждые три-четыре дня.</w:t>
      </w:r>
    </w:p>
    <w:p w:rsidR="00DD4130" w:rsidRDefault="006C0410">
      <w:pPr>
        <w:shd w:val="clear" w:color="auto" w:fill="FFFFFF"/>
        <w:spacing w:line="202" w:lineRule="exact"/>
        <w:ind w:firstLine="398"/>
        <w:jc w:val="both"/>
      </w:pPr>
      <w:r>
        <w:rPr>
          <w:rFonts w:eastAsia="Times New Roman"/>
          <w:sz w:val="16"/>
          <w:szCs w:val="16"/>
        </w:rPr>
        <w:t>Мы закончили прошлую нашу неделю при 17 600 валового сбора, и так как Гест поставил сравнительно небольшие расходы в счет этой недели, то мы покрыли убыток первой недели в две тысячи. Даже оста</w:t>
      </w:r>
      <w:r>
        <w:rPr>
          <w:rFonts w:eastAsia="Times New Roman"/>
          <w:sz w:val="16"/>
          <w:szCs w:val="16"/>
        </w:rPr>
        <w:softHyphen/>
        <w:t>лась прибыль (?!) в 7 долларов, из которых нашими являются 50%. С понедельника началась неделя последних премьер: сперва “Штокман” (понедельник и вторник) при сборах 1 700–1 800 дол., в среду и четверг “Мудрец” (сборы 1 600 и 1 300). Так что вчера вечером за четыре спекта</w:t>
      </w:r>
      <w:r>
        <w:rPr>
          <w:rFonts w:eastAsia="Times New Roman"/>
          <w:sz w:val="16"/>
          <w:szCs w:val="16"/>
        </w:rPr>
        <w:softHyphen/>
        <w:t>кля рапортичка сборов дала итог в 6 450 дол. – весьма скромная цифра. Сегодня утренник уже прошел, но я, к сожалению, не знаю, каков был сбор. Я в такой спешке прилетела от К.С. с занятий к народной сцене (шел “Штокман”), что забыла спросить о сборе. Сегодня вечером снова “Мудрец”, завтра днем “Карамазовы” (говорят, будет неплохой сбор) и вечером – перемена, вместо “Трактирщицы” – “Лапы жизни”. Перемена эта вызвана по настоянию Геста, который находит, что “Лапы” должны дать лучший сбор, “Трактирщица”, вообще не имеющая очень большо</w:t>
      </w:r>
      <w:r>
        <w:rPr>
          <w:rFonts w:eastAsia="Times New Roman"/>
          <w:sz w:val="16"/>
          <w:szCs w:val="16"/>
        </w:rPr>
        <w:softHyphen/>
        <w:t>го успеха, идет слишком часто.</w:t>
      </w:r>
    </w:p>
    <w:p w:rsidR="00DD4130" w:rsidRDefault="006C0410">
      <w:pPr>
        <w:shd w:val="clear" w:color="auto" w:fill="FFFFFF"/>
        <w:spacing w:line="202" w:lineRule="exact"/>
        <w:ind w:firstLine="398"/>
        <w:jc w:val="both"/>
      </w:pPr>
      <w:r>
        <w:rPr>
          <w:rFonts w:eastAsia="Times New Roman"/>
          <w:sz w:val="16"/>
          <w:szCs w:val="16"/>
        </w:rPr>
        <w:t>Такая перемена отчасти должна устроить нас, так как К.С. просту</w:t>
      </w:r>
      <w:r>
        <w:rPr>
          <w:rFonts w:eastAsia="Times New Roman"/>
          <w:sz w:val="16"/>
          <w:szCs w:val="16"/>
        </w:rPr>
        <w:softHyphen/>
        <w:t>жен, выходит из дому только на спектакли “Мудреца”.</w:t>
      </w:r>
    </w:p>
    <w:p w:rsidR="00DD4130" w:rsidRDefault="006C0410">
      <w:pPr>
        <w:shd w:val="clear" w:color="auto" w:fill="FFFFFF"/>
        <w:spacing w:line="202" w:lineRule="exact"/>
        <w:ind w:firstLine="398"/>
        <w:jc w:val="both"/>
      </w:pPr>
      <w:bookmarkStart w:id="495" w:name="bookmark497"/>
      <w:r>
        <w:rPr>
          <w:rFonts w:eastAsia="Times New Roman"/>
          <w:sz w:val="16"/>
          <w:szCs w:val="16"/>
        </w:rPr>
        <w:t>В</w:t>
      </w:r>
      <w:bookmarkEnd w:id="495"/>
      <w:r>
        <w:rPr>
          <w:rFonts w:eastAsia="Times New Roman"/>
          <w:sz w:val="16"/>
          <w:szCs w:val="16"/>
        </w:rPr>
        <w:t>опреки нашим ожиданиям, “Штокман” на премьере имел боль</w:t>
      </w:r>
      <w:r>
        <w:rPr>
          <w:rFonts w:eastAsia="Times New Roman"/>
          <w:sz w:val="16"/>
          <w:szCs w:val="16"/>
        </w:rPr>
        <w:softHyphen/>
        <w:t>шой, даже очень большой успех. Этому спектаклю предшествовало много неприятностей очень интимного характера. К.С. еще с лета от</w:t>
      </w:r>
      <w:r>
        <w:rPr>
          <w:rFonts w:eastAsia="Times New Roman"/>
          <w:sz w:val="16"/>
          <w:szCs w:val="16"/>
        </w:rPr>
        <w:softHyphen/>
        <w:t>носился очень нервно к постановке этой пьесы, находил, что Вас. Ив. никак не может найти образа. Еще в Варене были всякие столкновения, кончившиеся тем, что К.С. перестал ходить на репетиции “Штокмана”. Не приходил он на эти репетиции и в Париже, когда довольно усерд</w:t>
      </w:r>
      <w:r>
        <w:rPr>
          <w:rFonts w:eastAsia="Times New Roman"/>
          <w:sz w:val="16"/>
          <w:szCs w:val="16"/>
        </w:rPr>
        <w:softHyphen/>
        <w:t>но занимались народной сценой. Бедный Вас. Ив. надрывался, стараясь оживить и растормошить наших маститых, играющих бессловесные роли. Двинуть это дело никак не удавалось, не удавалось даже собрать всех для окончательного выяснения, кто, когда и за кем выходит. (В этой сцене заняты все без исключения, и выхода идут больше в надежде на внимание самих выходящих, чем на выпуск их неопытным Димой Кача</w:t>
      </w:r>
      <w:r>
        <w:rPr>
          <w:rFonts w:eastAsia="Times New Roman"/>
          <w:sz w:val="16"/>
          <w:szCs w:val="16"/>
        </w:rPr>
        <w:softHyphen/>
        <w:t>ловым.) Одно время в Париже очень много занимались “Штокманом”, предполагали, что его поставят уже в Париже. Но этого не случилось, и окончательная работа по пьесе была отложена на Америку. Прибли</w:t>
      </w:r>
      <w:r>
        <w:rPr>
          <w:rFonts w:eastAsia="Times New Roman"/>
          <w:sz w:val="16"/>
          <w:szCs w:val="16"/>
        </w:rPr>
        <w:softHyphen/>
        <w:t>зительно за неделю до спектакля К.С. пригласили прийти смотреть на</w:t>
      </w:r>
      <w:r>
        <w:rPr>
          <w:rFonts w:eastAsia="Times New Roman"/>
          <w:sz w:val="16"/>
          <w:szCs w:val="16"/>
        </w:rPr>
        <w:softHyphen/>
        <w:t>родную сцену. Надо отдать справедливость, что репетиция была живее раза в четыре, чем всякая обыкновенная репетиция. Но, конечно, К.С. был разочарован тем, что такие крупные актеры, какие заняты у нас в народной сцене, ничего не дали от себя, даже не вобрали в себя того, что давал им режиссер. Очень долго он выговаривал всем, прося подумать каждого дома над характерностью, образом и направлением всего акта.</w:t>
      </w:r>
    </w:p>
    <w:p w:rsidR="00DD4130" w:rsidRDefault="006C0410">
      <w:pPr>
        <w:shd w:val="clear" w:color="auto" w:fill="FFFFFF"/>
        <w:spacing w:line="202" w:lineRule="exact"/>
        <w:ind w:firstLine="398"/>
        <w:jc w:val="both"/>
      </w:pPr>
      <w:r>
        <w:rPr>
          <w:rFonts w:eastAsia="Times New Roman"/>
          <w:sz w:val="16"/>
          <w:szCs w:val="16"/>
        </w:rPr>
        <w:t>После этого была еще одна репетиция, снова кислая и неинтерес</w:t>
      </w:r>
      <w:r>
        <w:rPr>
          <w:rFonts w:eastAsia="Times New Roman"/>
          <w:sz w:val="16"/>
          <w:szCs w:val="16"/>
        </w:rPr>
        <w:softHyphen/>
        <w:t>ная. Тогда К.С. попросил всех собрать за день до спектакля (в воскре-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96" w:name="bookmark498"/>
      <w:r>
        <w:rPr>
          <w:rFonts w:eastAsia="Times New Roman"/>
          <w:sz w:val="16"/>
          <w:szCs w:val="16"/>
        </w:rPr>
        <w:lastRenderedPageBreak/>
        <w:t>с</w:t>
      </w:r>
      <w:bookmarkEnd w:id="496"/>
      <w:r>
        <w:rPr>
          <w:rFonts w:eastAsia="Times New Roman"/>
          <w:sz w:val="16"/>
          <w:szCs w:val="16"/>
        </w:rPr>
        <w:t>енье в 12 час. дня) не для репетиции, как он сказал, а для объясне</w:t>
      </w:r>
      <w:r>
        <w:rPr>
          <w:rFonts w:eastAsia="Times New Roman"/>
          <w:sz w:val="16"/>
          <w:szCs w:val="16"/>
        </w:rPr>
        <w:softHyphen/>
        <w:t>ния каждому его задачи. Действительно, сначала был разговор о ритме отдельных кусков, были сделаны разные упражнения, которыми К.С. удалось растормошить многих. Но некоторые все же продолжали вести себя страшно невнимательно, кто скучая и злясь, кто смеясь и болтая. К.С. очень нервничал, но продолжал показывать, тормошить, объяс</w:t>
      </w:r>
      <w:r>
        <w:rPr>
          <w:rFonts w:eastAsia="Times New Roman"/>
          <w:sz w:val="16"/>
          <w:szCs w:val="16"/>
        </w:rPr>
        <w:softHyphen/>
        <w:t>нять. Проделав целый ряд упражнений, он предложил пройти поверх</w:t>
      </w:r>
      <w:r>
        <w:rPr>
          <w:rFonts w:eastAsia="Times New Roman"/>
          <w:sz w:val="16"/>
          <w:szCs w:val="16"/>
        </w:rPr>
        <w:softHyphen/>
        <w:t>ностно весь акт, отмечая все проявления темперамента “народа”. Но так как он сам отпустил Качалова с репетиции, за Штокмана он стал читать, конечно, сбиваясь и путаясь, не слыша суфлера. А время подходило уже к трем часам, к моменту начала рахманиновского концерта, на который собирались многие участники народной сцены. Их, конечно, стало раз</w:t>
      </w:r>
      <w:r>
        <w:rPr>
          <w:rFonts w:eastAsia="Times New Roman"/>
          <w:sz w:val="16"/>
          <w:szCs w:val="16"/>
        </w:rPr>
        <w:softHyphen/>
        <w:t>бирать нетерпение от этой репетиции, длившейся почти три часа. От нетерпения – невнимание, и тут пошло. К.С. недоволен, возвращается к началу акта, останавливается подолгу на каждой реплике, заставляет повторять. Все злятся, каждый только и мечтает о конце репетиции. На</w:t>
      </w:r>
      <w:r>
        <w:rPr>
          <w:rFonts w:eastAsia="Times New Roman"/>
          <w:sz w:val="16"/>
          <w:szCs w:val="16"/>
        </w:rPr>
        <w:softHyphen/>
        <w:t>конец К.С. был выведен из себя и сделал замечание; кто-то из стариков ответил, что эта репетиция ни к чему, т.к. он, читая за Качалова, всех сбивает и сам путается. Он был ужасно обижен и сказал, что пусть тогда сцена идет, как идет сейчас, и это будет верный неуспех. Конечно, это было жестоко – так поступить с бедным стариком. Как нечутки люди: когда Качалов в первый раз играл Федора, Москвин места себе не нахо</w:t>
      </w:r>
      <w:r>
        <w:rPr>
          <w:rFonts w:eastAsia="Times New Roman"/>
          <w:sz w:val="16"/>
          <w:szCs w:val="16"/>
        </w:rPr>
        <w:softHyphen/>
        <w:t>дил и сам говорил, что у него словно кусок сердца вынули, отдав роль Качалову. Что же должен чувствовать К.С., так любивший и любящий эту роль и пьесу, так изумительно игравший и понимавший Штокмана? Видя, что К.С. глубоко обижен, некоторые стали поправлять ошибку сказавшего жестокие слова, принялись репетировать конец акта, но К.С. – бледный, расстроенный, убитый – отошел в сторону и тихо вышел.</w:t>
      </w:r>
    </w:p>
    <w:p w:rsidR="00DD4130" w:rsidRDefault="006C0410">
      <w:pPr>
        <w:shd w:val="clear" w:color="auto" w:fill="FFFFFF"/>
        <w:spacing w:line="202" w:lineRule="exact"/>
        <w:ind w:firstLine="394"/>
        <w:jc w:val="both"/>
      </w:pPr>
      <w:r>
        <w:rPr>
          <w:rFonts w:eastAsia="Times New Roman"/>
          <w:sz w:val="16"/>
          <w:szCs w:val="16"/>
        </w:rPr>
        <w:t>Я знаю, что Коренева и Жданова тотчас побежали к нему в отель, но он их к себе не пустил, через дверь поблагодарил за участие. Как было ужасно видеть, как он уходил с репетиции – такой большой, так много отдавший своей души этим людям, и такой одинокий, такой стра</w:t>
      </w:r>
      <w:r>
        <w:rPr>
          <w:rFonts w:eastAsia="Times New Roman"/>
          <w:sz w:val="16"/>
          <w:szCs w:val="16"/>
        </w:rPr>
        <w:softHyphen/>
        <w:t>дающий.</w:t>
      </w:r>
    </w:p>
    <w:p w:rsidR="00DD4130" w:rsidRDefault="006C0410">
      <w:pPr>
        <w:shd w:val="clear" w:color="auto" w:fill="FFFFFF"/>
        <w:spacing w:line="202" w:lineRule="exact"/>
        <w:ind w:firstLine="394"/>
        <w:jc w:val="both"/>
      </w:pPr>
      <w:r>
        <w:rPr>
          <w:rFonts w:eastAsia="Times New Roman"/>
          <w:sz w:val="16"/>
          <w:szCs w:val="16"/>
        </w:rPr>
        <w:t>Вечером была назначена полная генеральная “Штокмана”. Дума</w:t>
      </w:r>
      <w:r>
        <w:rPr>
          <w:rFonts w:eastAsia="Times New Roman"/>
          <w:sz w:val="16"/>
          <w:szCs w:val="16"/>
        </w:rPr>
        <w:softHyphen/>
        <w:t>ли, что К.С. не придет вовсе, но он пришел и с начала до конца пробыл в зале, делая указания. Перед народной сценой он снова учил, показы</w:t>
      </w:r>
      <w:r>
        <w:rPr>
          <w:rFonts w:eastAsia="Times New Roman"/>
          <w:sz w:val="16"/>
          <w:szCs w:val="16"/>
        </w:rPr>
        <w:softHyphen/>
        <w:t>вал, волновался до того, что ему стало жарко. (Вот тут-то он, вероятно, и простудился, так как на нетопленной сцене снял пальто, а сам был влажный от волнения.) После его урока началась репетиция 4-го акта. Он ее не прерывал, но по окончании сказал, что ответственность с себя за эту пьесу снимает, что так играть нельзя в Худ. театре, но если все артисты театра находят, что это приемлемо, пусть действие идет так, как идет. Вероятно, от стыда за утреннее поведение, артисты уговорили его назначить еще одну репетицию народной сцены в день спектакля, утром, на что он и согласился.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497" w:name="bookmark499"/>
      <w:r>
        <w:rPr>
          <w:rFonts w:eastAsia="Times New Roman"/>
          <w:sz w:val="16"/>
          <w:szCs w:val="16"/>
        </w:rPr>
        <w:lastRenderedPageBreak/>
        <w:t>А</w:t>
      </w:r>
      <w:bookmarkEnd w:id="497"/>
      <w:r>
        <w:rPr>
          <w:rFonts w:eastAsia="Times New Roman"/>
          <w:sz w:val="16"/>
          <w:szCs w:val="16"/>
        </w:rPr>
        <w:t xml:space="preserve"> вечером, на премьере – неожиданный успех. Во втором акте публика провожала аплодисментами Тарханова (Мортен Киль), в чет</w:t>
      </w:r>
      <w:r>
        <w:rPr>
          <w:rFonts w:eastAsia="Times New Roman"/>
          <w:sz w:val="16"/>
          <w:szCs w:val="16"/>
        </w:rPr>
        <w:softHyphen/>
        <w:t>вертом, при начале народной сцены – до появления Штокмана, – снова аплодисменты за народную сцену вообще. И в конце, после спектакля, долгие вызовы и восторженные крики. Критика вышла на следующее же утро во всех газетах (что бывает не всегда, некоторые задерживают отчет о спектакле дня на два), критика очень-очень благожелательная для всех участников спектакля, пожалуй, в первый раз столь единодуш</w:t>
      </w:r>
      <w:r>
        <w:rPr>
          <w:rFonts w:eastAsia="Times New Roman"/>
          <w:sz w:val="16"/>
          <w:szCs w:val="16"/>
        </w:rPr>
        <w:softHyphen/>
        <w:t>но-хвалебная. Так что все волнения режиссуры, слава Богу, не оправда</w:t>
      </w:r>
      <w:r>
        <w:rPr>
          <w:rFonts w:eastAsia="Times New Roman"/>
          <w:sz w:val="16"/>
          <w:szCs w:val="16"/>
        </w:rPr>
        <w:softHyphen/>
        <w:t>лись. Вероятно, у всех нас более строгие требования к спектаклю, т.к. нет в театре человека, который мог бы найти этот спектакль хотя бы удачным и интересным.</w:t>
      </w:r>
    </w:p>
    <w:p w:rsidR="00DD4130" w:rsidRDefault="006C0410">
      <w:pPr>
        <w:shd w:val="clear" w:color="auto" w:fill="FFFFFF"/>
        <w:spacing w:line="202" w:lineRule="exact"/>
        <w:ind w:firstLine="398"/>
        <w:jc w:val="both"/>
      </w:pPr>
      <w:r>
        <w:rPr>
          <w:rFonts w:eastAsia="Times New Roman"/>
          <w:sz w:val="16"/>
          <w:szCs w:val="16"/>
        </w:rPr>
        <w:t>С трепетом ждали мы и приема второй премьеры: “Мудреца”, который казался нам совершенно не интересным здешней публике. Каково же было наше изумление, когда довольно вялая премьера (все как-то вместе чуть понизили тон) принималась весь вечер прекрасно, публика более внимательно и остро принимала текст, чем в Москве, а на следующий день все похвалы побывавших за сценой “местных дру</w:t>
      </w:r>
      <w:r>
        <w:rPr>
          <w:rFonts w:eastAsia="Times New Roman"/>
          <w:sz w:val="16"/>
          <w:szCs w:val="16"/>
        </w:rPr>
        <w:softHyphen/>
        <w:t>зей” подтвердились хвалебными рецензиями. Отмечалось, что это была комедия первоклассного стиля, и русским удалось показать, что в такой классической комедии они несравненны, как и в драме.</w:t>
      </w:r>
    </w:p>
    <w:p w:rsidR="00DD4130" w:rsidRDefault="006C0410">
      <w:pPr>
        <w:shd w:val="clear" w:color="auto" w:fill="FFFFFF"/>
        <w:spacing w:line="202" w:lineRule="exact"/>
        <w:ind w:firstLine="398"/>
        <w:jc w:val="both"/>
      </w:pPr>
      <w:r>
        <w:rPr>
          <w:rFonts w:eastAsia="Times New Roman"/>
          <w:sz w:val="16"/>
          <w:szCs w:val="16"/>
        </w:rPr>
        <w:t>К сожалению, на сборах столь единодушные и восторженные похвалы мало отзываются. У нас был большой расчет на повышение интереса к “Штокману”, например, но, как я Вам писала, первые два спектакля дали одинаковые сборы по 1 700 долларов, а сегодняшний утренник – 1 500 дол.</w:t>
      </w:r>
    </w:p>
    <w:p w:rsidR="00DD4130" w:rsidRDefault="006C0410">
      <w:pPr>
        <w:shd w:val="clear" w:color="auto" w:fill="FFFFFF"/>
        <w:spacing w:line="202" w:lineRule="exact"/>
        <w:ind w:firstLine="398"/>
        <w:jc w:val="both"/>
      </w:pPr>
      <w:r>
        <w:rPr>
          <w:rFonts w:eastAsia="Times New Roman"/>
          <w:sz w:val="16"/>
          <w:szCs w:val="16"/>
        </w:rPr>
        <w:t>Теперь о другом. И в первую голову, чтоб не забыть, о том, что к посланному Вам в прошлом письме списку лиц, отчисляющих 1% сво</w:t>
      </w:r>
      <w:r>
        <w:rPr>
          <w:rFonts w:eastAsia="Times New Roman"/>
          <w:sz w:val="16"/>
          <w:szCs w:val="16"/>
        </w:rPr>
        <w:softHyphen/>
        <w:t>его американского жалованья в пользу Москвы, надо прибавить Н.Н. Литовцеву, которая, начиная с 3-й недели, будет отчислять по 60 ц. в неделю. Так что за первые две недели у меня отложены для Москвы 55 дол. 90 ц., начиная же с 3-й недели сумма еженедельных взносов будет равна 28 д. 55 ц.</w:t>
      </w:r>
    </w:p>
    <w:p w:rsidR="00DD4130" w:rsidRDefault="006C0410">
      <w:pPr>
        <w:shd w:val="clear" w:color="auto" w:fill="FFFFFF"/>
        <w:spacing w:line="202" w:lineRule="exact"/>
        <w:ind w:firstLine="398"/>
        <w:jc w:val="both"/>
      </w:pPr>
      <w:bookmarkStart w:id="498" w:name="bookmark500"/>
      <w:r>
        <w:rPr>
          <w:rFonts w:eastAsia="Times New Roman"/>
          <w:sz w:val="16"/>
          <w:szCs w:val="16"/>
        </w:rPr>
        <w:t>Д</w:t>
      </w:r>
      <w:bookmarkEnd w:id="498"/>
      <w:r>
        <w:rPr>
          <w:rFonts w:eastAsia="Times New Roman"/>
          <w:sz w:val="16"/>
          <w:szCs w:val="16"/>
        </w:rPr>
        <w:t>а, позвольте вернуться к воспоминаниям или описаниям наших постановок: я хотела только Вам сообщить как о курьезе, что так мучив</w:t>
      </w:r>
      <w:r>
        <w:rPr>
          <w:rFonts w:eastAsia="Times New Roman"/>
          <w:sz w:val="16"/>
          <w:szCs w:val="16"/>
        </w:rPr>
        <w:softHyphen/>
        <w:t>шая и беспокоившая нас постановка “Мудреца” вдруг очень пришлась по вкусу и публике, и Гесту.</w:t>
      </w:r>
    </w:p>
    <w:p w:rsidR="00DD4130" w:rsidRDefault="006C0410">
      <w:pPr>
        <w:shd w:val="clear" w:color="auto" w:fill="FFFFFF"/>
        <w:spacing w:line="202" w:lineRule="exact"/>
        <w:ind w:firstLine="398"/>
        <w:jc w:val="both"/>
      </w:pPr>
      <w:r>
        <w:rPr>
          <w:rFonts w:eastAsia="Times New Roman"/>
          <w:sz w:val="16"/>
          <w:szCs w:val="16"/>
        </w:rPr>
        <w:t>Ведь для “Мудреца” не делалось декораций в надежде как-нибудь вывернуться. И вот чуть ли не накануне спектакля устроили пробу (в стиле “Карамазовых”) смешения бархатного фона с какими-то декора</w:t>
      </w:r>
      <w:r>
        <w:rPr>
          <w:rFonts w:eastAsia="Times New Roman"/>
          <w:sz w:val="16"/>
          <w:szCs w:val="16"/>
        </w:rPr>
        <w:softHyphen/>
        <w:t>ционными штрихами. Писала ли я Вам, что бархат, предполагавший</w:t>
      </w:r>
      <w:r>
        <w:rPr>
          <w:rFonts w:eastAsia="Times New Roman"/>
          <w:sz w:val="16"/>
          <w:szCs w:val="16"/>
        </w:rPr>
        <w:softHyphen/>
        <w:t>ся для “Карамазовых”, был еще в Париже забракован К. С-чем, и для “Карамазовых” сделали фон из сурового холста. Теперь этот забрако</w:t>
      </w:r>
      <w:r>
        <w:rPr>
          <w:rFonts w:eastAsia="Times New Roman"/>
          <w:sz w:val="16"/>
          <w:szCs w:val="16"/>
        </w:rPr>
        <w:softHyphen/>
        <w:t>ванный бархат вытащили на свет Божий и оживили его в разных актах “Мудреца” по-разному. В первом акте, в глубине, в разрезе бархата, по-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499" w:name="bookmark501"/>
      <w:r>
        <w:rPr>
          <w:rFonts w:eastAsia="Times New Roman"/>
          <w:sz w:val="16"/>
          <w:szCs w:val="16"/>
        </w:rPr>
        <w:lastRenderedPageBreak/>
        <w:t>с</w:t>
      </w:r>
      <w:bookmarkEnd w:id="499"/>
      <w:r>
        <w:rPr>
          <w:rFonts w:eastAsia="Times New Roman"/>
          <w:sz w:val="16"/>
          <w:szCs w:val="16"/>
        </w:rPr>
        <w:t>тавили рельефные двери с какими-то разрисованными стеклышками, в третьем (не помню, что устроено во втором) слева вставили большое окно с садовым пейзажем за ним; правую сторону сцены оживила мо</w:t>
      </w:r>
      <w:r>
        <w:rPr>
          <w:rFonts w:eastAsia="Times New Roman"/>
          <w:sz w:val="16"/>
          <w:szCs w:val="16"/>
        </w:rPr>
        <w:softHyphen/>
        <w:t>сковская синяя бархатная перегородка-занавеска. У генерала на заднем фоне поставили две белые колонны (намек на ампирный стиль). И вот совершенно неожиданно принцип, так непонятый в “Карамазовых”, здесь имел большой успех.</w:t>
      </w:r>
    </w:p>
    <w:p w:rsidR="00DD4130" w:rsidRDefault="006C0410">
      <w:pPr>
        <w:shd w:val="clear" w:color="auto" w:fill="FFFFFF"/>
        <w:spacing w:line="202" w:lineRule="exact"/>
        <w:ind w:firstLine="394"/>
        <w:jc w:val="both"/>
      </w:pPr>
      <w:r>
        <w:rPr>
          <w:rFonts w:eastAsia="Times New Roman"/>
          <w:sz w:val="16"/>
          <w:szCs w:val="16"/>
        </w:rPr>
        <w:t>Простите ли Вы мне, дорогой Владимир Иванович, что я в этом письме буду страшно непоследовательна, буду без всякой системы пи</w:t>
      </w:r>
      <w:r>
        <w:rPr>
          <w:rFonts w:eastAsia="Times New Roman"/>
          <w:sz w:val="16"/>
          <w:szCs w:val="16"/>
        </w:rPr>
        <w:softHyphen/>
        <w:t>сать то об одном, то о другом, то снова возвращаться к первому? Это все происходит потому, что хочется обо всем вспомнить, а голова от</w:t>
      </w:r>
      <w:r>
        <w:rPr>
          <w:rFonts w:eastAsia="Times New Roman"/>
          <w:sz w:val="16"/>
          <w:szCs w:val="16"/>
        </w:rPr>
        <w:softHyphen/>
        <w:t>казывается работать систематично, и вот хватаешься за всякую мысль, которая вспоминается.</w:t>
      </w:r>
    </w:p>
    <w:p w:rsidR="00DD4130" w:rsidRDefault="006C0410">
      <w:pPr>
        <w:shd w:val="clear" w:color="auto" w:fill="FFFFFF"/>
        <w:spacing w:line="202" w:lineRule="exact"/>
        <w:ind w:firstLine="394"/>
        <w:jc w:val="both"/>
      </w:pPr>
      <w:r>
        <w:rPr>
          <w:rFonts w:eastAsia="Times New Roman"/>
          <w:sz w:val="16"/>
          <w:szCs w:val="16"/>
        </w:rPr>
        <w:t>Мне хочется снова перейти к вопросу денежных обязательств к Москве. Я должна Вам снова написать, что у меня до сих пор в кассе лежат 7 000 франков, полученных от спектакля “Мудреца” в Париже в пользу наших московских товарищей. Нет возможности переслать Вам непосредственно эти деньги и не хочется сейчас обменивать их на дол</w:t>
      </w:r>
      <w:r>
        <w:rPr>
          <w:rFonts w:eastAsia="Times New Roman"/>
          <w:sz w:val="16"/>
          <w:szCs w:val="16"/>
        </w:rPr>
        <w:softHyphen/>
        <w:t>лары, чтобы перевести Вам их через какое-либо официальное учрежде</w:t>
      </w:r>
      <w:r>
        <w:rPr>
          <w:rFonts w:eastAsia="Times New Roman"/>
          <w:sz w:val="16"/>
          <w:szCs w:val="16"/>
        </w:rPr>
        <w:softHyphen/>
        <w:t>ние: не хочется потому, что сейчас очень упал курс франка, и, следо</w:t>
      </w:r>
      <w:r>
        <w:rPr>
          <w:rFonts w:eastAsia="Times New Roman"/>
          <w:sz w:val="16"/>
          <w:szCs w:val="16"/>
        </w:rPr>
        <w:softHyphen/>
        <w:t>вательно, за эти семь тысяч мы можем получить значительно меньше долларов, чем хотелось бы. Может быть, Вас устроит хотя бы сообще</w:t>
      </w:r>
      <w:r>
        <w:rPr>
          <w:rFonts w:eastAsia="Times New Roman"/>
          <w:sz w:val="16"/>
          <w:szCs w:val="16"/>
        </w:rPr>
        <w:softHyphen/>
        <w:t>ние о том, что деньги эти хранятся в нашей кассе для Москвы и что Вы ими можете располагать.</w:t>
      </w:r>
    </w:p>
    <w:p w:rsidR="00DD4130" w:rsidRDefault="006C0410">
      <w:pPr>
        <w:shd w:val="clear" w:color="auto" w:fill="FFFFFF"/>
        <w:spacing w:line="202" w:lineRule="exact"/>
        <w:ind w:firstLine="394"/>
        <w:jc w:val="both"/>
      </w:pPr>
      <w:r>
        <w:rPr>
          <w:rFonts w:eastAsia="Times New Roman"/>
          <w:sz w:val="16"/>
          <w:szCs w:val="16"/>
        </w:rPr>
        <w:t>Сегодня пошлю Вам составленный мною отчет о приходе и расхо</w:t>
      </w:r>
      <w:r>
        <w:rPr>
          <w:rFonts w:eastAsia="Times New Roman"/>
          <w:sz w:val="16"/>
          <w:szCs w:val="16"/>
        </w:rPr>
        <w:softHyphen/>
        <w:t>де за время с отъезда из Америки и до возвращения сюда.</w:t>
      </w:r>
    </w:p>
    <w:p w:rsidR="00DD4130" w:rsidRDefault="006C0410">
      <w:pPr>
        <w:shd w:val="clear" w:color="auto" w:fill="FFFFFF"/>
        <w:spacing w:line="202" w:lineRule="exact"/>
        <w:ind w:firstLine="394"/>
        <w:jc w:val="both"/>
      </w:pPr>
      <w:bookmarkStart w:id="500" w:name="bookmark502"/>
      <w:r>
        <w:rPr>
          <w:rFonts w:eastAsia="Times New Roman"/>
          <w:sz w:val="16"/>
          <w:szCs w:val="16"/>
        </w:rPr>
        <w:t>О</w:t>
      </w:r>
      <w:bookmarkEnd w:id="500"/>
      <w:r>
        <w:rPr>
          <w:rFonts w:eastAsia="Times New Roman"/>
          <w:sz w:val="16"/>
          <w:szCs w:val="16"/>
        </w:rPr>
        <w:t>днако должна Вас предупредить, что мы должны не только те суммы, которые помечены как взятые в долг у разных лиц, но и еще ряд сумм, не вошедших в этот отчет (К.С. – 1 500, Вам, московской кассе 1 000, внесенную Вами в Последгол</w:t>
      </w:r>
      <w:hyperlink w:anchor="bookmark4161" w:history="1">
        <w:r>
          <w:rPr>
            <w:rFonts w:eastAsia="Times New Roman"/>
            <w:sz w:val="16"/>
            <w:szCs w:val="16"/>
            <w:vertAlign w:val="superscript"/>
          </w:rPr>
          <w:t>5</w:t>
        </w:r>
      </w:hyperlink>
      <w:r>
        <w:rPr>
          <w:rFonts w:eastAsia="Times New Roman"/>
          <w:sz w:val="16"/>
          <w:szCs w:val="16"/>
        </w:rPr>
        <w:t>, Гесту – 4 000 д., уплаченные им за перевоз имущества сцены из Берлина в Париж – у нас тогда не было денег, чтоб оплатить счет транспортной конторы, и Леонидову удалось временно перевести счета на Геста, Гремиславскому – 200 за изготовле</w:t>
      </w:r>
      <w:r>
        <w:rPr>
          <w:rFonts w:eastAsia="Times New Roman"/>
          <w:sz w:val="16"/>
          <w:szCs w:val="16"/>
        </w:rPr>
        <w:softHyphen/>
        <w:t>ние декораций, Фалееву – за парики – приблизительно 700 дол.). Кроме того, аванс в 15 000, данный нам Гестом, будет вычитаться из наших получений следующим образом: 10 000 будут сняты с дивиденда от по</w:t>
      </w:r>
      <w:r>
        <w:rPr>
          <w:rFonts w:eastAsia="Times New Roman"/>
          <w:sz w:val="16"/>
          <w:szCs w:val="16"/>
        </w:rPr>
        <w:softHyphen/>
        <w:t>ездки; если такового не будет, Гест потеряет эту сумму. Пять же тысяч он будет вычитать из гарантии, начиная с третьей недели гастролей, т.е. именно с завтрашнего дня. Так что завтра я получу от Геста 4 500 дол., у меня ведомость жалованья приблиз. 4 400, а еще по прежней ведомости не доплачено некоторым старикам свыше 1 000 дол.</w:t>
      </w:r>
    </w:p>
    <w:p w:rsidR="00DD4130" w:rsidRDefault="006C0410">
      <w:pPr>
        <w:shd w:val="clear" w:color="auto" w:fill="FFFFFF"/>
        <w:spacing w:line="202" w:lineRule="exact"/>
        <w:ind w:firstLine="394"/>
        <w:jc w:val="both"/>
      </w:pPr>
      <w:r>
        <w:rPr>
          <w:rFonts w:eastAsia="Times New Roman"/>
          <w:sz w:val="16"/>
          <w:szCs w:val="16"/>
        </w:rPr>
        <w:t>Вот и выкручивайся при таких условиях. Сейчас в кассе, к при</w:t>
      </w:r>
      <w:r>
        <w:rPr>
          <w:rFonts w:eastAsia="Times New Roman"/>
          <w:sz w:val="16"/>
          <w:szCs w:val="16"/>
        </w:rPr>
        <w:softHyphen/>
        <w:t>меру, сказать, 21 доллар, так что М.П.Николаевой, которая взяла под отчет 325 дол., израсходовала их и перетратила еще 80, я должна буду отказать в оплате счетов. Нет денег, ничего не поделаешь. Не удивля-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ет ли Вас то, что, несмотря на громадные траты в Париже для обору</w:t>
      </w:r>
      <w:r>
        <w:rPr>
          <w:rFonts w:eastAsia="Times New Roman"/>
          <w:sz w:val="16"/>
          <w:szCs w:val="16"/>
        </w:rPr>
        <w:softHyphen/>
        <w:t>дования всех пьес, мы и здесь продолжаем тратить крупные деньги на все отрасли постановочной части. И никакие указания на критическое, почти катастрофическое положение театра не действуют, деньги про</w:t>
      </w:r>
      <w:r>
        <w:rPr>
          <w:rFonts w:eastAsia="Times New Roman"/>
          <w:sz w:val="16"/>
          <w:szCs w:val="16"/>
        </w:rPr>
        <w:softHyphen/>
        <w:t>должают расходоваться костюмерной и монтировочной частью с той же безудержностью, что и в самые богатые и хорошие времена. Не могу себе даже представить, какие сверхъестественные силы образумят этих людей.</w:t>
      </w:r>
    </w:p>
    <w:p w:rsidR="00DD4130" w:rsidRDefault="006C0410">
      <w:pPr>
        <w:shd w:val="clear" w:color="auto" w:fill="FFFFFF"/>
        <w:spacing w:line="202" w:lineRule="exact"/>
        <w:ind w:firstLine="398"/>
        <w:jc w:val="both"/>
      </w:pPr>
      <w:r>
        <w:rPr>
          <w:rFonts w:eastAsia="Times New Roman"/>
          <w:sz w:val="16"/>
          <w:szCs w:val="16"/>
        </w:rPr>
        <w:t>Теперь о деле Красного Креста. Я упоминала в этом письме, что Ник. Аф. и я ездили туда для личных переговоров. Мы встретили очень любезный прием. Я Вас очень прошу, чтоб в Москве не заподозрили здешний Красный Крест в желании чересчур пойти нам навстречу, по</w:t>
      </w:r>
      <w:r>
        <w:rPr>
          <w:rFonts w:eastAsia="Times New Roman"/>
          <w:sz w:val="16"/>
          <w:szCs w:val="16"/>
        </w:rPr>
        <w:softHyphen/>
        <w:t>жалуйста, не говорите никому о всех любезностях здешних краснокре-стцев. У нас действительно страшно тяжелое материальное положение, и если эти люди поняли его и решили нам помочь, то это делает только честь им.</w:t>
      </w:r>
    </w:p>
    <w:p w:rsidR="00DD4130" w:rsidRDefault="006C0410">
      <w:pPr>
        <w:shd w:val="clear" w:color="auto" w:fill="FFFFFF"/>
        <w:spacing w:line="202" w:lineRule="exact"/>
        <w:ind w:firstLine="398"/>
        <w:jc w:val="both"/>
      </w:pPr>
      <w:r>
        <w:rPr>
          <w:rFonts w:eastAsia="Times New Roman"/>
          <w:sz w:val="16"/>
          <w:szCs w:val="16"/>
        </w:rPr>
        <w:t>В общем, мы пришли к следующему соглашению: мы им пред</w:t>
      </w:r>
      <w:r>
        <w:rPr>
          <w:rFonts w:eastAsia="Times New Roman"/>
          <w:sz w:val="16"/>
          <w:szCs w:val="16"/>
        </w:rPr>
        <w:softHyphen/>
        <w:t>ставим в письменной форме просьбу об исходатайствовании перед По-следголом снятия с нас обязательств, и они на основании этой бумаги составят доклад или отношение в Особый комитет. Я прилагаю копию того письма, которое мы сегодня отправили в Красный Крест, на имя заведующего здешним отделением доктора Давида Ефимовича Дубров</w:t>
      </w:r>
      <w:r>
        <w:rPr>
          <w:rFonts w:eastAsia="Times New Roman"/>
          <w:sz w:val="16"/>
          <w:szCs w:val="16"/>
        </w:rPr>
        <w:softHyphen/>
        <w:t>ского. Теперь все будет зависеть от того, как отнесется к этому делу Москва. Если наша просьба не будет уважена, нам плохо, потому что при тех долгах, что у нас есть, выплатить еще немалую сумму – ужасно, почти катастрофично. Мне кажется, что по моим письмам Вы так теперь осведомлены о материальном нашем положении, что и Вам это ясно. Только наши очень боятся каких-либо противодействий из Москвы, если они увидят в ходатайстве здешнего Красного Креста какое-то по</w:t>
      </w:r>
      <w:r>
        <w:rPr>
          <w:rFonts w:eastAsia="Times New Roman"/>
          <w:sz w:val="16"/>
          <w:szCs w:val="16"/>
        </w:rPr>
        <w:softHyphen/>
        <w:t>пустительство или желание сделать любезность.</w:t>
      </w:r>
    </w:p>
    <w:p w:rsidR="00DD4130" w:rsidRDefault="006C0410">
      <w:pPr>
        <w:shd w:val="clear" w:color="auto" w:fill="FFFFFF"/>
        <w:spacing w:line="202" w:lineRule="exact"/>
        <w:ind w:firstLine="398"/>
        <w:jc w:val="both"/>
      </w:pPr>
      <w:bookmarkStart w:id="501" w:name="bookmark503"/>
      <w:r>
        <w:rPr>
          <w:rFonts w:eastAsia="Times New Roman"/>
          <w:sz w:val="16"/>
          <w:szCs w:val="16"/>
        </w:rPr>
        <w:t>С</w:t>
      </w:r>
      <w:bookmarkEnd w:id="501"/>
      <w:r>
        <w:rPr>
          <w:rFonts w:eastAsia="Times New Roman"/>
          <w:sz w:val="16"/>
          <w:szCs w:val="16"/>
        </w:rPr>
        <w:t>ейчас, даже не сейчас, а уж минут двадцать в комнате стоит не</w:t>
      </w:r>
      <w:r>
        <w:rPr>
          <w:rFonts w:eastAsia="Times New Roman"/>
          <w:sz w:val="16"/>
          <w:szCs w:val="16"/>
        </w:rPr>
        <w:softHyphen/>
        <w:t>вероятный шум: приходила объясняться Шевченко (в Филадельфии в один день идут днем “Федор” и вечером “Трактирщица” – обе премье</w:t>
      </w:r>
      <w:r>
        <w:rPr>
          <w:rFonts w:eastAsia="Times New Roman"/>
          <w:sz w:val="16"/>
          <w:szCs w:val="16"/>
        </w:rPr>
        <w:softHyphen/>
        <w:t>ры. Книппер хочет играть “Федора” и отказывается играть вечером Ор-тензию, которая дана, но не репетировалась до сих пор Шевченкой. И Шевченко хочется играть Ирину и не хочется играть Ортензию, т.к. в эту роль ей, вероятно, придется войти почти без репетиций, что ей пор</w:t>
      </w:r>
      <w:r>
        <w:rPr>
          <w:rFonts w:eastAsia="Times New Roman"/>
          <w:sz w:val="16"/>
          <w:szCs w:val="16"/>
        </w:rPr>
        <w:softHyphen/>
        <w:t>тит репутацию); приходил Лужский относительно сокращения сотруд</w:t>
      </w:r>
      <w:r>
        <w:rPr>
          <w:rFonts w:eastAsia="Times New Roman"/>
          <w:sz w:val="16"/>
          <w:szCs w:val="16"/>
        </w:rPr>
        <w:softHyphen/>
        <w:t>ников в “Федоре” и вообще со всякими разговорами, а потом пришли Москвин и Л.М.Леонидов и устроили целое заседание по всяким теку</w:t>
      </w:r>
      <w:r>
        <w:rPr>
          <w:rFonts w:eastAsia="Times New Roman"/>
          <w:sz w:val="16"/>
          <w:szCs w:val="16"/>
        </w:rPr>
        <w:softHyphen/>
        <w:t>щим вопросам. Подошел Леон. Дав. – опять разговоры. И в этом шуме и гаме приходится писать. Трудно!</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за мной должок, я в письме к Из-ралевскому написала вкратце о Бенуа и постановке “Трактирщицы”, просила его передать Вам об этом и обещала Вам лично написать под-</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02" w:name="bookmark504"/>
      <w:r>
        <w:rPr>
          <w:rFonts w:eastAsia="Times New Roman"/>
          <w:sz w:val="16"/>
          <w:szCs w:val="16"/>
        </w:rPr>
        <w:lastRenderedPageBreak/>
        <w:t>р</w:t>
      </w:r>
      <w:bookmarkEnd w:id="502"/>
      <w:r>
        <w:rPr>
          <w:rFonts w:eastAsia="Times New Roman"/>
          <w:sz w:val="16"/>
          <w:szCs w:val="16"/>
        </w:rPr>
        <w:t>обно. Так вот, К.С. в Париже сильно волновался, что может выйти не</w:t>
      </w:r>
      <w:r>
        <w:rPr>
          <w:rFonts w:eastAsia="Times New Roman"/>
          <w:sz w:val="16"/>
          <w:szCs w:val="16"/>
        </w:rPr>
        <w:softHyphen/>
        <w:t>приятность с Бенуа из-за неприглашения его к возобновлению пьесы. Он было хотел написать ему какое-то извинительное письмо, но все колебался. А пригласить Бенуа – грозило такими расходами, о которых мы и думать не смели. В общем, всячески оттягивая и заминая это дело, перед премьерой К.С. написал Бенуа письмо с приглашением на спек</w:t>
      </w:r>
      <w:r>
        <w:rPr>
          <w:rFonts w:eastAsia="Times New Roman"/>
          <w:sz w:val="16"/>
          <w:szCs w:val="16"/>
        </w:rPr>
        <w:softHyphen/>
        <w:t>такль. Тут же сожалел, что театр не имел возможности снова привлечь Бенуа к постановке</w:t>
      </w:r>
      <w:hyperlink w:anchor="bookmark4162" w:history="1">
        <w:r>
          <w:rPr>
            <w:rFonts w:eastAsia="Times New Roman"/>
            <w:sz w:val="16"/>
            <w:szCs w:val="16"/>
            <w:vertAlign w:val="superscript"/>
          </w:rPr>
          <w:t>6</w:t>
        </w:r>
      </w:hyperlink>
      <w:r>
        <w:rPr>
          <w:rFonts w:eastAsia="Times New Roman"/>
          <w:sz w:val="16"/>
          <w:szCs w:val="16"/>
        </w:rPr>
        <w:t>. И в ответ пришло очень желчное письмо, очень колючее (хотя К.С. уверял, что ждал худшего), в котором он, выражая всякие нелестные предположения, что могли сделать из его эскизов не</w:t>
      </w:r>
      <w:r>
        <w:rPr>
          <w:rFonts w:eastAsia="Times New Roman"/>
          <w:sz w:val="16"/>
          <w:szCs w:val="16"/>
        </w:rPr>
        <w:softHyphen/>
        <w:t>опытные руки, отказывался прийти смотреть на изуродованное (было сказано как-то неприятно, но не так резко) свое детище. Кажется, почти все это я и написала тогда (Изралевскому или Феде, не помню), и тогда мне была так памятна в подробностях эта история, что я хотела напи</w:t>
      </w:r>
      <w:r>
        <w:rPr>
          <w:rFonts w:eastAsia="Times New Roman"/>
          <w:sz w:val="16"/>
          <w:szCs w:val="16"/>
        </w:rPr>
        <w:softHyphen/>
        <w:t>сать Вам очень подробно. Сейчас же только помню в общих чертах, но помню также, что обещала лично Вам написать об этом деле.</w:t>
      </w:r>
    </w:p>
    <w:p w:rsidR="00DD4130" w:rsidRDefault="006C0410">
      <w:pPr>
        <w:shd w:val="clear" w:color="auto" w:fill="FFFFFF"/>
        <w:spacing w:line="202" w:lineRule="exact"/>
        <w:ind w:firstLine="394"/>
        <w:jc w:val="both"/>
      </w:pPr>
      <w:r>
        <w:rPr>
          <w:rFonts w:eastAsia="Times New Roman"/>
          <w:sz w:val="16"/>
          <w:szCs w:val="16"/>
        </w:rPr>
        <w:t>Я скоро, через день, снова сяду за письмо к Вам и очень надеюсь, что выберу время, когда буду в комнате одна, так как при таких услови</w:t>
      </w:r>
      <w:r>
        <w:rPr>
          <w:rFonts w:eastAsia="Times New Roman"/>
          <w:sz w:val="16"/>
          <w:szCs w:val="16"/>
        </w:rPr>
        <w:softHyphen/>
        <w:t>ях немыслимо собрать мысли. Поэтому сейчас я закончу, голова пухнет от напряжения и усилий писать связно.</w:t>
      </w:r>
    </w:p>
    <w:p w:rsidR="00DD4130" w:rsidRDefault="006C0410">
      <w:pPr>
        <w:shd w:val="clear" w:color="auto" w:fill="FFFFFF"/>
        <w:spacing w:line="202" w:lineRule="exact"/>
        <w:ind w:firstLine="394"/>
        <w:jc w:val="both"/>
      </w:pPr>
      <w:r>
        <w:rPr>
          <w:rFonts w:eastAsia="Times New Roman"/>
          <w:sz w:val="16"/>
          <w:szCs w:val="16"/>
        </w:rPr>
        <w:t>От Леон. Дав. узнала, что вечером сбор 2 800, так что сегодняшний день дал 4 300.</w:t>
      </w:r>
    </w:p>
    <w:p w:rsidR="00DD4130" w:rsidRDefault="006C0410">
      <w:pPr>
        <w:shd w:val="clear" w:color="auto" w:fill="FFFFFF"/>
        <w:spacing w:line="202" w:lineRule="exact"/>
        <w:ind w:firstLine="394"/>
        <w:jc w:val="both"/>
      </w:pPr>
      <w:r>
        <w:rPr>
          <w:rFonts w:eastAsia="Times New Roman"/>
          <w:sz w:val="16"/>
          <w:szCs w:val="16"/>
        </w:rPr>
        <w:t>Это немногим больше, чем ждал Л.Д. Мы теперь довольны и та</w:t>
      </w:r>
      <w:r>
        <w:rPr>
          <w:rFonts w:eastAsia="Times New Roman"/>
          <w:sz w:val="16"/>
          <w:szCs w:val="16"/>
        </w:rPr>
        <w:softHyphen/>
        <w:t>кими сборами.</w:t>
      </w:r>
    </w:p>
    <w:p w:rsidR="00DD4130" w:rsidRDefault="006C0410">
      <w:pPr>
        <w:shd w:val="clear" w:color="auto" w:fill="FFFFFF"/>
        <w:spacing w:line="202" w:lineRule="exact"/>
        <w:ind w:firstLine="394"/>
        <w:jc w:val="both"/>
      </w:pPr>
      <w:bookmarkStart w:id="503" w:name="bookmark505"/>
      <w:r>
        <w:rPr>
          <w:rFonts w:eastAsia="Times New Roman"/>
          <w:sz w:val="16"/>
          <w:szCs w:val="16"/>
        </w:rPr>
        <w:t>Н</w:t>
      </w:r>
      <w:bookmarkEnd w:id="503"/>
      <w:r>
        <w:rPr>
          <w:rFonts w:eastAsia="Times New Roman"/>
          <w:sz w:val="16"/>
          <w:szCs w:val="16"/>
        </w:rPr>
        <w:t>ет, больше не могу – если б Вы только видели и слышали, что делается в нашей конторе в смысле оживления.</w:t>
      </w:r>
    </w:p>
    <w:p w:rsidR="00DD4130" w:rsidRDefault="006C0410">
      <w:pPr>
        <w:shd w:val="clear" w:color="auto" w:fill="FFFFFF"/>
        <w:spacing w:line="202" w:lineRule="exact"/>
        <w:ind w:left="394"/>
      </w:pPr>
      <w:r>
        <w:rPr>
          <w:rFonts w:eastAsia="Times New Roman"/>
          <w:sz w:val="16"/>
          <w:szCs w:val="16"/>
        </w:rPr>
        <w:t>Вам все очень сердечно кланяются.</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все последние дни у меня было такое грустное настроение, а теперь ужасно весело, ужасно радостно. И все телеграмма. Вам, вероятно, смешно. Смейтесь, милый Владимир Ива</w:t>
      </w:r>
      <w:r>
        <w:rPr>
          <w:rFonts w:eastAsia="Times New Roman"/>
          <w:sz w:val="16"/>
          <w:szCs w:val="16"/>
        </w:rPr>
        <w:softHyphen/>
        <w:t>нович, все равно я буду радоваться.</w:t>
      </w:r>
    </w:p>
    <w:p w:rsidR="00DD4130" w:rsidRDefault="006C0410">
      <w:pPr>
        <w:shd w:val="clear" w:color="auto" w:fill="FFFFFF"/>
        <w:spacing w:before="101"/>
        <w:jc w:val="right"/>
      </w:pP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4163" w:history="1">
        <w:bookmarkStart w:id="504" w:name="bookmark506"/>
        <w:r w:rsidR="006C0410">
          <w:rPr>
            <w:sz w:val="16"/>
            <w:szCs w:val="16"/>
          </w:rPr>
          <w:t>6</w:t>
        </w:r>
        <w:bookmarkEnd w:id="504"/>
        <w:r w:rsidR="006C0410">
          <w:rPr>
            <w:sz w:val="16"/>
            <w:szCs w:val="16"/>
          </w:rPr>
          <w:t>3</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Нью-Йорк, 10-го декабря 1923 года</w:t>
      </w:r>
    </w:p>
    <w:p w:rsidR="00DD4130" w:rsidRDefault="006C0410">
      <w:pPr>
        <w:shd w:val="clear" w:color="auto" w:fill="FFFFFF"/>
        <w:spacing w:line="331" w:lineRule="exact"/>
        <w:ind w:left="1056"/>
      </w:pPr>
      <w:r>
        <w:rPr>
          <w:rFonts w:eastAsia="Times New Roman"/>
          <w:sz w:val="16"/>
          <w:szCs w:val="16"/>
        </w:rPr>
        <w:t>Дорогой, 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Хотя мы еще и не думаем о праздниках, но я чувствую, что надо уже начать свои поздравительные письма. Ведь это письмо, вероятно, придет к Вам на праздниках.</w:t>
      </w:r>
    </w:p>
    <w:p w:rsidR="00DD4130" w:rsidRDefault="006C0410">
      <w:pPr>
        <w:shd w:val="clear" w:color="auto" w:fill="FFFFFF"/>
        <w:spacing w:line="202" w:lineRule="exact"/>
        <w:ind w:firstLine="394"/>
        <w:jc w:val="both"/>
      </w:pPr>
      <w:r>
        <w:rPr>
          <w:rFonts w:eastAsia="Times New Roman"/>
          <w:sz w:val="16"/>
          <w:szCs w:val="16"/>
        </w:rPr>
        <w:t>А в день Вашего рождения мы – Ваши верные, Ваши исступленные поклонники – дадим Вам телеграмму. Можно Вас поздравить и в этом письме? Я поздравляю Вас самым сердечным, самым нежным образом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и желаю Вам много радости и счастья. Сегодня мне испортили вечер в смысле писания Вам – самым безжалостным образом. В начале спек</w:t>
      </w:r>
      <w:r>
        <w:rPr>
          <w:rFonts w:eastAsia="Times New Roman"/>
          <w:sz w:val="16"/>
          <w:szCs w:val="16"/>
        </w:rPr>
        <w:softHyphen/>
        <w:t>такля (“Царь Федор”) пришел Сергей Львович и заявил, что абонирует меня на письмо к Вам. Мы начали это письмо. Нас все время прерывали, потом пришел кто-то в комнату, Сергей Львович не хотел диктовать при посторонних, мы временно прекратили. Потом надо было идти на вы</w:t>
      </w:r>
      <w:r>
        <w:rPr>
          <w:rFonts w:eastAsia="Times New Roman"/>
          <w:sz w:val="16"/>
          <w:szCs w:val="16"/>
        </w:rPr>
        <w:softHyphen/>
        <w:t>ход. А когда я вернулась со второго выхода, в нашей комнате уже стоял такой содом, что писать под диктовку оказалось немыслимым. Серг. Льв. объявил, что продолжать будем завтра. И с сегодняшней почтой ни письмо от Серг. Львовича, ни мое подробное письмо не пойдут к Вам, а пойдет эта писулька, в которой я судорожно стараюсь написать Вам хоть что-нибудь о нашей жизни.</w:t>
      </w:r>
    </w:p>
    <w:p w:rsidR="00DD4130" w:rsidRDefault="006C0410">
      <w:pPr>
        <w:shd w:val="clear" w:color="auto" w:fill="FFFFFF"/>
        <w:spacing w:line="202" w:lineRule="exact"/>
        <w:ind w:firstLine="398"/>
        <w:jc w:val="both"/>
      </w:pPr>
      <w:bookmarkStart w:id="505" w:name="bookmark507"/>
      <w:r>
        <w:rPr>
          <w:rFonts w:eastAsia="Times New Roman"/>
          <w:sz w:val="16"/>
          <w:szCs w:val="16"/>
        </w:rPr>
        <w:t>П</w:t>
      </w:r>
      <w:bookmarkEnd w:id="505"/>
      <w:r>
        <w:rPr>
          <w:rFonts w:eastAsia="Times New Roman"/>
          <w:sz w:val="16"/>
          <w:szCs w:val="16"/>
        </w:rPr>
        <w:t>режде всего должна Вам сообщить, что на днях мы получили из Парижа письмо с сообщением, что нам причитается получить немного денег дополнительно к тем 7-ми тысяч. франков, что мы заработали в пользу Москвы на спектакле “Мудреца”. Правда, сумма эта будет весь</w:t>
      </w:r>
      <w:r>
        <w:rPr>
          <w:rFonts w:eastAsia="Times New Roman"/>
          <w:sz w:val="16"/>
          <w:szCs w:val="16"/>
        </w:rPr>
        <w:softHyphen/>
        <w:t>ма незначительная, но для Москвы радуешься каждому лишнему долла</w:t>
      </w:r>
      <w:r>
        <w:rPr>
          <w:rFonts w:eastAsia="Times New Roman"/>
          <w:sz w:val="16"/>
          <w:szCs w:val="16"/>
        </w:rPr>
        <w:softHyphen/>
        <w:t>ру. Кстати, я должна Вам сообщить, что в смысле назначения этих семи тысяч франков надо ждать решения нашей дирекции или стариков. Я предполагала, что эти деньги для МХТ, для Камергерского, но оказа</w:t>
      </w:r>
      <w:r>
        <w:rPr>
          <w:rFonts w:eastAsia="Times New Roman"/>
          <w:sz w:val="16"/>
          <w:szCs w:val="16"/>
        </w:rPr>
        <w:softHyphen/>
        <w:t>лось, что наши здесь будут решать, кому предназначаются эти деньги. Быть может, и студиям что-либо уделят, – не знаю. Во всяком случае, милый Владимир Иванович, я тут лицо безответственное, сообщаю Вам только всякие разговоры и размышления наших. Относительно же этих денег и назначения их Вам, вероятно, напишут официально.</w:t>
      </w:r>
    </w:p>
    <w:p w:rsidR="00DD4130" w:rsidRDefault="006C0410">
      <w:pPr>
        <w:shd w:val="clear" w:color="auto" w:fill="FFFFFF"/>
        <w:spacing w:line="202" w:lineRule="exact"/>
        <w:ind w:firstLine="398"/>
        <w:jc w:val="both"/>
      </w:pPr>
      <w:bookmarkStart w:id="506" w:name="bookmark508"/>
      <w:r>
        <w:rPr>
          <w:rFonts w:eastAsia="Times New Roman"/>
          <w:sz w:val="16"/>
          <w:szCs w:val="16"/>
        </w:rPr>
        <w:t>П</w:t>
      </w:r>
      <w:bookmarkEnd w:id="506"/>
      <w:r>
        <w:rPr>
          <w:rFonts w:eastAsia="Times New Roman"/>
          <w:sz w:val="16"/>
          <w:szCs w:val="16"/>
        </w:rPr>
        <w:t>рошлую неделю мы закончили лучше, чем предполагали. Сборы последних двух дней (по два спектакля в день) сильно подняли кассо</w:t>
      </w:r>
      <w:r>
        <w:rPr>
          <w:rFonts w:eastAsia="Times New Roman"/>
          <w:sz w:val="16"/>
          <w:szCs w:val="16"/>
        </w:rPr>
        <w:softHyphen/>
        <w:t>вые поступления, так что окончательный счет нашего валового сбора составил 15 700. За вычетом всех расходов в общую пользу прибыли отчислилось 2 009 дол., что вместе с прибылью прошлой недели в 7 дол. составило 2 016 д. нашей общей с Гестом прибыли. Конечно, и это приятно, но к этим деньгам у нас должно быть отношение лишь плато</w:t>
      </w:r>
      <w:r>
        <w:rPr>
          <w:rFonts w:eastAsia="Times New Roman"/>
          <w:sz w:val="16"/>
          <w:szCs w:val="16"/>
        </w:rPr>
        <w:softHyphen/>
        <w:t>ническое, т.к. из общей нашей прибыли в первую голову Гест высчитает аванс в 10 000 дол., данный им летом на изготовление декораций.</w:t>
      </w:r>
    </w:p>
    <w:p w:rsidR="00DD4130" w:rsidRDefault="006C0410">
      <w:pPr>
        <w:shd w:val="clear" w:color="auto" w:fill="FFFFFF"/>
        <w:spacing w:line="202" w:lineRule="exact"/>
        <w:ind w:firstLine="398"/>
        <w:jc w:val="both"/>
      </w:pPr>
      <w:r>
        <w:rPr>
          <w:rFonts w:eastAsia="Times New Roman"/>
          <w:sz w:val="16"/>
          <w:szCs w:val="16"/>
        </w:rPr>
        <w:t>Как я сержусь на Бертенсона, что он не дал мне писать. Сейчас скоро надо идти на сцену, и уже начинаются те картины, в которых нельзя заниматься посторонними делами, все время надо быть начеку, а в последней картине – и все время на сцене.</w:t>
      </w:r>
    </w:p>
    <w:p w:rsidR="00DD4130" w:rsidRDefault="006C0410">
      <w:pPr>
        <w:shd w:val="clear" w:color="auto" w:fill="FFFFFF"/>
        <w:spacing w:line="202" w:lineRule="exact"/>
        <w:ind w:firstLine="398"/>
        <w:jc w:val="both"/>
      </w:pPr>
      <w:r>
        <w:rPr>
          <w:rFonts w:eastAsia="Times New Roman"/>
          <w:sz w:val="16"/>
          <w:szCs w:val="16"/>
        </w:rPr>
        <w:t>Сегодня днем у нас была оживленная репетиция “Дна” (народ</w:t>
      </w:r>
      <w:r>
        <w:rPr>
          <w:rFonts w:eastAsia="Times New Roman"/>
          <w:sz w:val="16"/>
          <w:szCs w:val="16"/>
        </w:rPr>
        <w:softHyphen/>
        <w:t>ная сцена), после чего прошли всю пьесу. В среду она идет впервые в этом сезоне. Все остальные дни этой недели будут отданы репетициям “Вишневого сада”, куда вводят Пыжову в Варю. У К.С. отношение к Пыжовой столь исключительное, как ни к кому, и потому каждому ее выступлению придается большее значение, чем вводу в роль кого бы то ни было. Да, можно сказать, что она “пользуется особым его рас-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положением”. Я думаю, что этот “роман” мог бы служить предметом нескончаемых насмешек, если б у нас умели бы, в стиле прежнего, дру</w:t>
      </w:r>
      <w:r>
        <w:rPr>
          <w:rFonts w:eastAsia="Times New Roman"/>
          <w:sz w:val="16"/>
          <w:szCs w:val="16"/>
        </w:rPr>
        <w:softHyphen/>
        <w:t>жески-юмористического, веселого и остроумного Художественного те</w:t>
      </w:r>
      <w:r>
        <w:rPr>
          <w:rFonts w:eastAsia="Times New Roman"/>
          <w:sz w:val="16"/>
          <w:szCs w:val="16"/>
        </w:rPr>
        <w:softHyphen/>
        <w:t>атра, разыгрывать друг друга. Сейчас же все ко всему совершенно рав</w:t>
      </w:r>
      <w:r>
        <w:rPr>
          <w:rFonts w:eastAsia="Times New Roman"/>
          <w:sz w:val="16"/>
          <w:szCs w:val="16"/>
        </w:rPr>
        <w:softHyphen/>
        <w:t>нодушны, и волнение можно вызвать разве только разговорами сильно материального характера.</w:t>
      </w:r>
    </w:p>
    <w:p w:rsidR="00DD4130" w:rsidRDefault="006C0410">
      <w:pPr>
        <w:shd w:val="clear" w:color="auto" w:fill="FFFFFF"/>
        <w:spacing w:line="202" w:lineRule="exact"/>
        <w:ind w:firstLine="394"/>
        <w:jc w:val="both"/>
      </w:pPr>
      <w:bookmarkStart w:id="507" w:name="bookmark509"/>
      <w:r>
        <w:rPr>
          <w:rFonts w:eastAsia="Times New Roman"/>
          <w:sz w:val="16"/>
          <w:szCs w:val="16"/>
        </w:rPr>
        <w:t>Н</w:t>
      </w:r>
      <w:bookmarkEnd w:id="507"/>
      <w:r>
        <w:rPr>
          <w:rFonts w:eastAsia="Times New Roman"/>
          <w:sz w:val="16"/>
          <w:szCs w:val="16"/>
        </w:rPr>
        <w:t>у, вот сигналят на картину, в которой мне выходить. Сегодня у нас “гастроль Рычалова” – Подгорный в первый раз играет Шаховского. Но на такие гастроли у нас больше никто и внимания не обращает, актер выходит без репетиции или почти без репетиции. Подгорному вместо репетиции удалось только раз пробормотать слова с Москвиным как-то у нас в конторе, во время спектакля, и сегодня во время считки “Дна” – прошел сцену в фойе. Вот и все.</w:t>
      </w:r>
    </w:p>
    <w:p w:rsidR="00DD4130" w:rsidRDefault="006C0410">
      <w:pPr>
        <w:shd w:val="clear" w:color="auto" w:fill="FFFFFF"/>
        <w:spacing w:line="202" w:lineRule="exact"/>
        <w:ind w:firstLine="394"/>
        <w:jc w:val="both"/>
      </w:pPr>
      <w:r>
        <w:rPr>
          <w:rFonts w:eastAsia="Times New Roman"/>
          <w:sz w:val="16"/>
          <w:szCs w:val="16"/>
        </w:rPr>
        <w:t>До свиданья, милый Владимир Иванович, в следующем моем письме я надеюсь быть и более подробной, и более внимательной, и сосредоточеннее. И постараюсь всегда писать Вам письма тогда, когда ни души нет в конторе. Хотя вообще такого времени трудно добиться.</w:t>
      </w:r>
    </w:p>
    <w:p w:rsidR="00DD4130" w:rsidRDefault="006C0410">
      <w:pPr>
        <w:shd w:val="clear" w:color="auto" w:fill="FFFFFF"/>
        <w:spacing w:line="202" w:lineRule="exact"/>
        <w:ind w:firstLine="394"/>
        <w:jc w:val="both"/>
      </w:pPr>
      <w:r>
        <w:rPr>
          <w:rFonts w:eastAsia="Times New Roman"/>
          <w:sz w:val="16"/>
          <w:szCs w:val="16"/>
        </w:rPr>
        <w:t>Желаю Вам всего доброго и очень Вас прошу, милый, добрый Вла</w:t>
      </w:r>
      <w:r>
        <w:rPr>
          <w:rFonts w:eastAsia="Times New Roman"/>
          <w:sz w:val="16"/>
          <w:szCs w:val="16"/>
        </w:rPr>
        <w:softHyphen/>
        <w:t>димир Иванович, не забывать нас, особенно меня.</w:t>
      </w:r>
    </w:p>
    <w:p w:rsidR="00DD4130" w:rsidRDefault="006C0410">
      <w:pPr>
        <w:shd w:val="clear" w:color="auto" w:fill="FFFFFF"/>
        <w:spacing w:before="115"/>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4"/>
        <w:jc w:val="both"/>
      </w:pPr>
      <w:r>
        <w:rPr>
          <w:rFonts w:eastAsia="Times New Roman"/>
          <w:sz w:val="16"/>
          <w:szCs w:val="16"/>
        </w:rPr>
        <w:t>Сегодня сбор на “Федоре”, несмотря на плохой день, поне</w:t>
      </w:r>
      <w:r>
        <w:rPr>
          <w:rFonts w:eastAsia="Times New Roman"/>
          <w:sz w:val="16"/>
          <w:szCs w:val="16"/>
        </w:rPr>
        <w:softHyphen/>
        <w:t>дельник, – 2 500.</w:t>
      </w:r>
    </w:p>
    <w:p w:rsidR="00DD4130" w:rsidRDefault="00DD4130">
      <w:pPr>
        <w:shd w:val="clear" w:color="auto" w:fill="FFFFFF"/>
        <w:spacing w:before="216"/>
      </w:pPr>
      <w:hyperlink w:anchor="bookmark4164" w:history="1">
        <w:bookmarkStart w:id="508" w:name="bookmark510"/>
        <w:r w:rsidR="006C0410">
          <w:rPr>
            <w:sz w:val="16"/>
            <w:szCs w:val="16"/>
          </w:rPr>
          <w:t>6</w:t>
        </w:r>
        <w:bookmarkEnd w:id="508"/>
        <w:r w:rsidR="006C0410">
          <w:rPr>
            <w:sz w:val="16"/>
            <w:szCs w:val="16"/>
          </w:rPr>
          <w:t>4</w:t>
        </w:r>
      </w:hyperlink>
      <w:r w:rsidR="006C0410">
        <w:rPr>
          <w:sz w:val="16"/>
          <w:szCs w:val="16"/>
        </w:rPr>
        <w:t>.</w:t>
      </w:r>
    </w:p>
    <w:p w:rsidR="00DD4130" w:rsidRDefault="006C0410">
      <w:pPr>
        <w:shd w:val="clear" w:color="auto" w:fill="FFFFFF"/>
        <w:spacing w:before="96"/>
        <w:jc w:val="right"/>
      </w:pPr>
      <w:r>
        <w:rPr>
          <w:rFonts w:eastAsia="Times New Roman"/>
          <w:sz w:val="16"/>
          <w:szCs w:val="16"/>
        </w:rPr>
        <w:t>Нью-Йорк, 14 декабря 1923 года</w:t>
      </w:r>
    </w:p>
    <w:p w:rsidR="00DD4130" w:rsidRDefault="006C0410">
      <w:pPr>
        <w:shd w:val="clear" w:color="auto" w:fill="FFFFFF"/>
        <w:spacing w:before="101" w:line="206" w:lineRule="exact"/>
        <w:ind w:firstLine="653"/>
        <w:jc w:val="both"/>
      </w:pPr>
      <w:bookmarkStart w:id="509" w:name="bookmark511"/>
      <w:r>
        <w:rPr>
          <w:rFonts w:eastAsia="Times New Roman"/>
          <w:sz w:val="16"/>
          <w:szCs w:val="16"/>
        </w:rPr>
        <w:t>М</w:t>
      </w:r>
      <w:bookmarkEnd w:id="509"/>
      <w:r>
        <w:rPr>
          <w:rFonts w:eastAsia="Times New Roman"/>
          <w:sz w:val="16"/>
          <w:szCs w:val="16"/>
        </w:rPr>
        <w:t>илый, дорогой Владимир Иванович! Ваше второе письмо в Америку я получила третьего дня</w:t>
      </w:r>
      <w:r>
        <w:rPr>
          <w:rFonts w:eastAsia="Times New Roman"/>
          <w:sz w:val="16"/>
          <w:szCs w:val="16"/>
          <w:vertAlign w:val="superscript"/>
        </w:rPr>
        <w:t>1</w:t>
      </w:r>
      <w:r>
        <w:rPr>
          <w:rFonts w:eastAsia="Times New Roman"/>
          <w:sz w:val="16"/>
          <w:szCs w:val="16"/>
        </w:rPr>
        <w:t>, но – ска</w:t>
      </w:r>
      <w:r>
        <w:rPr>
          <w:rFonts w:eastAsia="Times New Roman"/>
          <w:sz w:val="16"/>
          <w:szCs w:val="16"/>
        </w:rPr>
        <w:softHyphen/>
        <w:t>зать Вам правду – читала его в таком бессознательном состоянии, что ничего почти не помнила уже через полчаса. Я тогда только что приеха</w:t>
      </w:r>
      <w:r>
        <w:rPr>
          <w:rFonts w:eastAsia="Times New Roman"/>
          <w:sz w:val="16"/>
          <w:szCs w:val="16"/>
        </w:rPr>
        <w:softHyphen/>
        <w:t>ла в театр от дантиста, который под газом вырвал мне корешки сломан</w:t>
      </w:r>
      <w:r>
        <w:rPr>
          <w:rFonts w:eastAsia="Times New Roman"/>
          <w:sz w:val="16"/>
          <w:szCs w:val="16"/>
        </w:rPr>
        <w:softHyphen/>
        <w:t>ного зуба. А газ этот я переношу с трудом, после него сама не своя весь день. И уже тогда я чувствовала себя вообще плохо, но вечером шло “На дне” и мне пришлось на выход приехать на спектакль. Вернулась я до</w:t>
      </w:r>
      <w:r>
        <w:rPr>
          <w:rFonts w:eastAsia="Times New Roman"/>
          <w:sz w:val="16"/>
          <w:szCs w:val="16"/>
        </w:rPr>
        <w:softHyphen/>
        <w:t>мой с температурой, с сильнейшей болью в челюсти, словом, двадцать два несчастья. На следующий день все же отправилась днем в театр, т.к. все равно надо было выйти из дому к дантисту – проверить вырванный зуб. Но в театр приехала уже в таком виде и состоянии, что меня немед</w:t>
      </w:r>
      <w:r>
        <w:rPr>
          <w:rFonts w:eastAsia="Times New Roman"/>
          <w:sz w:val="16"/>
          <w:szCs w:val="16"/>
        </w:rPr>
        <w:softHyphen/>
        <w:t>ленно отправили домой, и я лежала дома весь вечер и весь сегодняшний день. Но вечером опять пришлось выйти, т.к. идет “Штокман”, надо идти на выход. Но мне сегодня значительно лучше, так что я думаю, теперь все будет благополучно и я понемногу приду в себя. Этим своим</w:t>
      </w:r>
    </w:p>
    <w:p w:rsidR="00DD4130" w:rsidRDefault="00DD4130">
      <w:pPr>
        <w:shd w:val="clear" w:color="auto" w:fill="FFFFFF"/>
        <w:spacing w:before="101" w:line="206" w:lineRule="exact"/>
        <w:ind w:firstLine="653"/>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510" w:name="bookmark512"/>
      <w:r>
        <w:rPr>
          <w:rFonts w:eastAsia="Times New Roman"/>
          <w:sz w:val="16"/>
          <w:szCs w:val="16"/>
        </w:rPr>
        <w:lastRenderedPageBreak/>
        <w:t>д</w:t>
      </w:r>
      <w:bookmarkEnd w:id="510"/>
      <w:r>
        <w:rPr>
          <w:rFonts w:eastAsia="Times New Roman"/>
          <w:sz w:val="16"/>
          <w:szCs w:val="16"/>
        </w:rPr>
        <w:t>линным повествованием о своих болезнях я хочу объяснить, почему я сразу не ответила на Ваше письмо, которое меня сильно задело. Когда я его читала, то, конечно, мне было ужасно больно, Вы не ошиблись. И то, что Вы написали, что Вы и не жалеете меня за это, сделало боль сильнее. И хотя Вашей телеграммой, казалось мне, все Ваши упреки снимаются с меня, все же мне было ужасно – ужасно неприятно. Так не</w:t>
      </w:r>
      <w:r>
        <w:rPr>
          <w:rFonts w:eastAsia="Times New Roman"/>
          <w:sz w:val="16"/>
          <w:szCs w:val="16"/>
        </w:rPr>
        <w:softHyphen/>
        <w:t>приятно, что я все никак не верила, что телеграмма все свела на нет; все переспрашивала Николая Аф. и Бертенсона: “Ну как вы думаете, ведь если была такая телеграмма, значит, теперь все хорошо?”</w:t>
      </w:r>
    </w:p>
    <w:p w:rsidR="00DD4130" w:rsidRDefault="006C0410">
      <w:pPr>
        <w:shd w:val="clear" w:color="auto" w:fill="FFFFFF"/>
        <w:spacing w:line="202" w:lineRule="exact"/>
        <w:ind w:firstLine="398"/>
        <w:jc w:val="both"/>
      </w:pPr>
      <w:r>
        <w:rPr>
          <w:rFonts w:eastAsia="Times New Roman"/>
          <w:sz w:val="16"/>
          <w:szCs w:val="16"/>
        </w:rPr>
        <w:t>Мне жаль, что я не в состоянии удовлетворять Ваше любопытство и интерес к нашим спектаклям и к отношению публики и прессы к нам. У нас в конторе так много дела, что я никогда не успеваю смотреть спек</w:t>
      </w:r>
      <w:r>
        <w:rPr>
          <w:rFonts w:eastAsia="Times New Roman"/>
          <w:sz w:val="16"/>
          <w:szCs w:val="16"/>
        </w:rPr>
        <w:softHyphen/>
        <w:t>такль, даже если я совсем свободна от выхода. Если же приходится вы</w:t>
      </w:r>
      <w:r>
        <w:rPr>
          <w:rFonts w:eastAsia="Times New Roman"/>
          <w:sz w:val="16"/>
          <w:szCs w:val="16"/>
        </w:rPr>
        <w:softHyphen/>
        <w:t>ходить даже в середине спектакля, даже в одном акте, то время вечером летит так быстро, что едва успеваешь сделать всю необходимую работу. Да и к тому же я могла бы сообщить Вам только мое личное впечат</w:t>
      </w:r>
      <w:r>
        <w:rPr>
          <w:rFonts w:eastAsia="Times New Roman"/>
          <w:sz w:val="16"/>
          <w:szCs w:val="16"/>
        </w:rPr>
        <w:softHyphen/>
        <w:t>ление, а у меня, естественно, повышенные требования к спектаклю. Я всегда могу заметить “накладку”, паузу от замешательства, ошибку с занавесом и т.д. А для публики все эти недочеты проходят незамечен</w:t>
      </w:r>
      <w:r>
        <w:rPr>
          <w:rFonts w:eastAsia="Times New Roman"/>
          <w:sz w:val="16"/>
          <w:szCs w:val="16"/>
        </w:rPr>
        <w:softHyphen/>
        <w:t>ными. Конечно, по аплодисментам можно всегда судить, как нравится пьеса, можно судить по смеху, которым покрывают фразы и “штучки”. Но, повторяю, мне ужасно редко приходится бывать в зрительном зале. Что же касается прессы, то к нам в контору почти не попадают газеты. Да я думаю, что и ведающий этим делом Бертенсон не читает так уж честно все статьи, а частью знает о них по слухам, по разговорам в кон</w:t>
      </w:r>
      <w:r>
        <w:rPr>
          <w:rFonts w:eastAsia="Times New Roman"/>
          <w:sz w:val="16"/>
          <w:szCs w:val="16"/>
        </w:rPr>
        <w:softHyphen/>
        <w:t>торе Геста, частью пробегает сам столбцы газет после премьеры.</w:t>
      </w:r>
    </w:p>
    <w:p w:rsidR="00DD4130" w:rsidRDefault="006C0410">
      <w:pPr>
        <w:shd w:val="clear" w:color="auto" w:fill="FFFFFF"/>
        <w:spacing w:line="202" w:lineRule="exact"/>
        <w:ind w:firstLine="398"/>
        <w:jc w:val="both"/>
      </w:pPr>
      <w:bookmarkStart w:id="511" w:name="bookmark513"/>
      <w:r>
        <w:rPr>
          <w:rFonts w:eastAsia="Times New Roman"/>
          <w:sz w:val="16"/>
          <w:szCs w:val="16"/>
        </w:rPr>
        <w:t>П</w:t>
      </w:r>
      <w:bookmarkEnd w:id="511"/>
      <w:r>
        <w:rPr>
          <w:rFonts w:eastAsia="Times New Roman"/>
          <w:sz w:val="16"/>
          <w:szCs w:val="16"/>
        </w:rPr>
        <w:t>остоянны случаи, когда кто-нибудь из наших приносит журнал или газету и просит прочесть и перевести ему ту часть статьи, где на</w:t>
      </w:r>
      <w:r>
        <w:rPr>
          <w:rFonts w:eastAsia="Times New Roman"/>
          <w:sz w:val="16"/>
          <w:szCs w:val="16"/>
        </w:rPr>
        <w:softHyphen/>
        <w:t>писано о нем. Ему, мол, принесли эту газету знакомые, говоря, что в ней есть похвалы по его адресу. И эта статья – совершенная новость для Бертенсона. Конечно, для театра ни одна статья не будет пропу</w:t>
      </w:r>
      <w:r>
        <w:rPr>
          <w:rFonts w:eastAsia="Times New Roman"/>
          <w:sz w:val="16"/>
          <w:szCs w:val="16"/>
        </w:rPr>
        <w:softHyphen/>
        <w:t>щена в том альбоме, что готовят в конторе Геста. Туда попадает все, что пишется о ХТ. Из последнего письма Бертенсона о приеме наших “новинок” Вы видите, что нового ничего не пишет ни одна газета, что похвалы по нашему адресу неизменны и пишутся не только в одном восторженном тоне, но даже в одинаковых с прошлым годом фразах. Из разговоров же с критиками, с Гестом, с американцами, состоящими здешними “друзьями театра”, можно вынести заключение, что все огор</w:t>
      </w:r>
      <w:r>
        <w:rPr>
          <w:rFonts w:eastAsia="Times New Roman"/>
          <w:sz w:val="16"/>
          <w:szCs w:val="16"/>
        </w:rPr>
        <w:softHyphen/>
        <w:t>чены тем, что Москвин почти не играет в этом году. Вообще, несмотря на незнание языка, на не весьма тонкое понимание цельности спектакля, все же встречаешься с такими вопросами и пожеланиями, что заметно, как принимаются спектакли, идущие с “вторым” составом. Например, когда Глумова после премьеры стал играть Ершов, Гест очень обиделся и заявил, что будет неудивительно, если сборы понизятся. Но самым большим горем и для Геста, и для большой части публики является 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12" w:name="bookmark514"/>
      <w:r>
        <w:rPr>
          <w:rFonts w:eastAsia="Times New Roman"/>
          <w:sz w:val="16"/>
          <w:szCs w:val="16"/>
        </w:rPr>
        <w:lastRenderedPageBreak/>
        <w:t>ч</w:t>
      </w:r>
      <w:bookmarkEnd w:id="512"/>
      <w:r>
        <w:rPr>
          <w:rFonts w:eastAsia="Times New Roman"/>
          <w:sz w:val="16"/>
          <w:szCs w:val="16"/>
        </w:rPr>
        <w:t>то не показан Москвин. Я знаю, что были голоса, говорившие: “До</w:t>
      </w:r>
      <w:r>
        <w:rPr>
          <w:rFonts w:eastAsia="Times New Roman"/>
          <w:sz w:val="16"/>
          <w:szCs w:val="16"/>
        </w:rPr>
        <w:softHyphen/>
        <w:t>вольно Качалова, дайте нам Москвина!”</w:t>
      </w:r>
    </w:p>
    <w:p w:rsidR="00DD4130" w:rsidRDefault="006C0410">
      <w:pPr>
        <w:shd w:val="clear" w:color="auto" w:fill="FFFFFF"/>
        <w:spacing w:line="202" w:lineRule="exact"/>
        <w:ind w:firstLine="394"/>
        <w:jc w:val="both"/>
      </w:pPr>
      <w:bookmarkStart w:id="513" w:name="bookmark515"/>
      <w:r>
        <w:rPr>
          <w:rFonts w:eastAsia="Times New Roman"/>
          <w:sz w:val="16"/>
          <w:szCs w:val="16"/>
        </w:rPr>
        <w:t>М</w:t>
      </w:r>
      <w:bookmarkEnd w:id="513"/>
      <w:r>
        <w:rPr>
          <w:rFonts w:eastAsia="Times New Roman"/>
          <w:sz w:val="16"/>
          <w:szCs w:val="16"/>
        </w:rPr>
        <w:t>илый Владимир Иванович, Вы так правы, когда говорите, что наши репутации и наш театр в Москве погибли бы, если б Вы поехали с нами. Да, это верно, и мне даже совестно, что при всяком случае, ког</w:t>
      </w:r>
      <w:r>
        <w:rPr>
          <w:rFonts w:eastAsia="Times New Roman"/>
          <w:sz w:val="16"/>
          <w:szCs w:val="16"/>
        </w:rPr>
        <w:softHyphen/>
        <w:t>да проявляется что-либо дурное у нас, я восклицаю: “Если б Вы были здесь, этого не было!” Но как удержаться от такого восклицания, когда видишь, что все летит у нас вниз, все разваливается. Неблагополучно в этом доме!</w:t>
      </w:r>
      <w:hyperlink w:anchor="bookmark4165" w:history="1">
        <w:r>
          <w:rPr>
            <w:rFonts w:eastAsia="Times New Roman"/>
            <w:sz w:val="16"/>
            <w:szCs w:val="16"/>
            <w:vertAlign w:val="superscript"/>
          </w:rPr>
          <w:t>2</w:t>
        </w:r>
      </w:hyperlink>
      <w:r>
        <w:rPr>
          <w:rFonts w:eastAsia="Times New Roman"/>
          <w:sz w:val="16"/>
          <w:szCs w:val="16"/>
        </w:rPr>
        <w:t xml:space="preserve"> Вот Вам пример – рассказ об очередной неприятности. Зав</w:t>
      </w:r>
      <w:r>
        <w:rPr>
          <w:rFonts w:eastAsia="Times New Roman"/>
          <w:sz w:val="16"/>
          <w:szCs w:val="16"/>
        </w:rPr>
        <w:softHyphen/>
        <w:t>тра вечером у нас впервые здесь идет “Вишневый сад”. Всю эту неделю, как я писала, вводили Пыжову в Варю. В среду была назначена К. С-чем репетиция. При начале ее обнаруживается, что нет Бакшеева (Лопахин, он и играет, т.к. днем в субботу идут “Карамазовы” с Леонидовым). К.С. просит Рипси поехать за ним, может быть, он не знает о репетиции или забыл. Рипси приезжает к нему. Он просит ее зайти в комнату. Рипси застает его в постели. На вопрос ее, почему он не на репетиции, он раз</w:t>
      </w:r>
      <w:r>
        <w:rPr>
          <w:rFonts w:eastAsia="Times New Roman"/>
          <w:sz w:val="16"/>
          <w:szCs w:val="16"/>
        </w:rPr>
        <w:softHyphen/>
        <w:t>ражается целой речью: “Скажи, что я не приду, не хочу и не приду. Так и скажи”. Она пытается его уговорить, спрашивает, что ж ей отвечать К.С., когда он спросит о причине неявки Бакшеева. И он начинает пе</w:t>
      </w:r>
      <w:r>
        <w:rPr>
          <w:rFonts w:eastAsia="Times New Roman"/>
          <w:sz w:val="16"/>
          <w:szCs w:val="16"/>
        </w:rPr>
        <w:softHyphen/>
        <w:t>ресчитывать все обиды, которые ему нанесены театром: театр с ним не считается (это постоянное выражение всех наших недовольных), ему не дают играть, а если дают, то без проверки и репетиций. Теперь и он не желает считаться с театром и не желает ходить на репетиции. К.С., мол, находит время постоянно заниматься с Пыжовой, а с ним для Мити Карамазова никто не занимался толком, он играл эту роль уже два раза, а К.С. даже не нашел нужным прийти на спектакль посмотреть его.</w:t>
      </w:r>
    </w:p>
    <w:p w:rsidR="00DD4130" w:rsidRDefault="006C0410">
      <w:pPr>
        <w:shd w:val="clear" w:color="auto" w:fill="FFFFFF"/>
        <w:spacing w:line="202" w:lineRule="exact"/>
        <w:ind w:firstLine="394"/>
        <w:jc w:val="both"/>
      </w:pPr>
      <w:bookmarkStart w:id="514" w:name="bookmark516"/>
      <w:r>
        <w:rPr>
          <w:rFonts w:eastAsia="Times New Roman"/>
          <w:sz w:val="16"/>
          <w:szCs w:val="16"/>
        </w:rPr>
        <w:t>Я</w:t>
      </w:r>
      <w:bookmarkEnd w:id="514"/>
      <w:r>
        <w:rPr>
          <w:rFonts w:eastAsia="Times New Roman"/>
          <w:sz w:val="16"/>
          <w:szCs w:val="16"/>
        </w:rPr>
        <w:t xml:space="preserve"> Вам писала из Парижа о том случае, когда он заявил о своем уходе из театра, но потом взял свои слова назад. Но бес обиды и недо</w:t>
      </w:r>
      <w:r>
        <w:rPr>
          <w:rFonts w:eastAsia="Times New Roman"/>
          <w:sz w:val="16"/>
          <w:szCs w:val="16"/>
        </w:rPr>
        <w:softHyphen/>
        <w:t>вольства сидит в нем крепко, очень крепко. Вся соль тут в роли Мити, которую он хочет играть и которую с трудом уступает ему Леонидов. А в поездке “Карамазовы” большею частью пойдут по одному разу в ка</w:t>
      </w:r>
      <w:r>
        <w:rPr>
          <w:rFonts w:eastAsia="Times New Roman"/>
          <w:sz w:val="16"/>
          <w:szCs w:val="16"/>
        </w:rPr>
        <w:softHyphen/>
        <w:t>ждом городе и, следовательно, ему нигде не придется сыграть, потому что на премьере всегда играет Леонидов. Уже на днях был у Бакшеева разговор с Подгорным, который ясно показал бакшеевское настроение. Это было тогда, когда Ник. Аф. предупредил его, что в поездке ему при</w:t>
      </w:r>
      <w:r>
        <w:rPr>
          <w:rFonts w:eastAsia="Times New Roman"/>
          <w:sz w:val="16"/>
          <w:szCs w:val="16"/>
        </w:rPr>
        <w:softHyphen/>
        <w:t>дется играть Боркина, т.к. Леонидов эту роль ему уступит или частью уступит. Он тогда заявил Подгорному, что ставит категорическое усло</w:t>
      </w:r>
      <w:r>
        <w:rPr>
          <w:rFonts w:eastAsia="Times New Roman"/>
          <w:sz w:val="16"/>
          <w:szCs w:val="16"/>
        </w:rPr>
        <w:softHyphen/>
        <w:t>вие, чтобы ему дали играть и Митю, если ж этого не будет, он лучше порвет с театром, он пойдет напролом, может быть, себе все испортит, но так этого дела не оставит. Тогда же Ник. Аф. заявил об этом “стари</w:t>
      </w:r>
      <w:r>
        <w:rPr>
          <w:rFonts w:eastAsia="Times New Roman"/>
          <w:sz w:val="16"/>
          <w:szCs w:val="16"/>
        </w:rPr>
        <w:softHyphen/>
        <w:t>кам”, говорилось о непременной необходимости собрать заседание и на нем решить этот вопрос, но так дальше разговоров и не пошло. После же случая на репетиции “Вишневого сада” сначала загорелась горячка, К.С. настаивал, чтобы после репетиции было заседание правления, но, конечно, после репетиции все разошлись. Назначили, что заседание бу-</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515" w:name="bookmark517"/>
      <w:r>
        <w:rPr>
          <w:rFonts w:eastAsia="Times New Roman"/>
          <w:sz w:val="16"/>
          <w:szCs w:val="16"/>
        </w:rPr>
        <w:lastRenderedPageBreak/>
        <w:t>д</w:t>
      </w:r>
      <w:bookmarkEnd w:id="515"/>
      <w:r>
        <w:rPr>
          <w:rFonts w:eastAsia="Times New Roman"/>
          <w:sz w:val="16"/>
          <w:szCs w:val="16"/>
        </w:rPr>
        <w:t>ет после спектакля, опять никого не собрали. Так до сих пор никаких решений по этому делу не было, и Бакшеев, как ни в чем не бывало, на следующий день пришел на репетицию. Я думаю, что в театре все настолько уверены в безнаказанности поступков, слов и действий, что могут выделывать все что угодно. Вы не можете себе представить, что только не проходит неотмеченным, канувшим в вечность. Например, журнал спектаклей вовсе не ведется. То есть существует такая книжка, в которую Рипси вписывает каждый вечер, какая пьеса идет, когда на</w:t>
      </w:r>
      <w:r>
        <w:rPr>
          <w:rFonts w:eastAsia="Times New Roman"/>
          <w:sz w:val="16"/>
          <w:szCs w:val="16"/>
        </w:rPr>
        <w:softHyphen/>
        <w:t>чали, когда кончили, кто не пришел на спектакль. И это все. Ни одного замечания, ни одной отметки. Был случай, когда на “Карамазовых” не пошел занавес, – нигде это не записано. Был еще более печальный слу</w:t>
      </w:r>
      <w:r>
        <w:rPr>
          <w:rFonts w:eastAsia="Times New Roman"/>
          <w:sz w:val="16"/>
          <w:szCs w:val="16"/>
        </w:rPr>
        <w:softHyphen/>
        <w:t>чай: Тамиров (Калганов) прозевал, сидя у себя в уборной, свой послед</w:t>
      </w:r>
      <w:r>
        <w:rPr>
          <w:rFonts w:eastAsia="Times New Roman"/>
          <w:sz w:val="16"/>
          <w:szCs w:val="16"/>
        </w:rPr>
        <w:softHyphen/>
        <w:t>ний выход в “Мокром”. Он должен войти, если Вы помните, перед тем как уводят Митю, подойти к нему и сказать, после того как все ответили молчанием на прощанье Мити: “Прощайте, Дмитрий Федорович”. И Митя крепко жмет ему руку и говорит: “Прощай, милый человек, не за</w:t>
      </w:r>
      <w:r>
        <w:rPr>
          <w:rFonts w:eastAsia="Times New Roman"/>
          <w:sz w:val="16"/>
          <w:szCs w:val="16"/>
        </w:rPr>
        <w:softHyphen/>
        <w:t>буду великодушия”. После этого его уводят, и идет занавес. Но Тамиров не пришел, вся эта сценка пропала, конечно, была заминка. Вы думаете, что все это было каким-либо событием. Ничуть не бывало: покричала немного Нина Ник. на Акима, поахали, как при всяком “событии”, ми</w:t>
      </w:r>
      <w:r>
        <w:rPr>
          <w:rFonts w:eastAsia="Times New Roman"/>
          <w:sz w:val="16"/>
          <w:szCs w:val="16"/>
        </w:rPr>
        <w:softHyphen/>
        <w:t>нуты две все товарищи, и этим дело кончилось. А случаев, когда дается занавес, а исполнителей нет еще на сцене, и не перечесть.</w:t>
      </w:r>
    </w:p>
    <w:p w:rsidR="00DD4130" w:rsidRDefault="006C0410">
      <w:pPr>
        <w:shd w:val="clear" w:color="auto" w:fill="FFFFFF"/>
        <w:spacing w:line="202" w:lineRule="exact"/>
        <w:ind w:firstLine="398"/>
        <w:jc w:val="both"/>
      </w:pPr>
      <w:r>
        <w:rPr>
          <w:rFonts w:eastAsia="Times New Roman"/>
          <w:sz w:val="16"/>
          <w:szCs w:val="16"/>
        </w:rPr>
        <w:t>Небрежность в спектаклях дошла, по-моему, до крайних пределов, неужели она может еще увеличиться. И про себя могу сказать: на днях, заработавшись, не заметила сигналов к картине “Суд” и не пошла на сцену. Побежала только тогда, когда Леон. Дав. пришел и спросил, по</w:t>
      </w:r>
      <w:r>
        <w:rPr>
          <w:rFonts w:eastAsia="Times New Roman"/>
          <w:sz w:val="16"/>
          <w:szCs w:val="16"/>
        </w:rPr>
        <w:softHyphen/>
        <w:t>чему я и Рипси не на сцене. Полетели туда, совестясь и краснея, присты</w:t>
      </w:r>
      <w:r>
        <w:rPr>
          <w:rFonts w:eastAsia="Times New Roman"/>
          <w:sz w:val="16"/>
          <w:szCs w:val="16"/>
        </w:rPr>
        <w:softHyphen/>
        <w:t>женные до крайности. Но, конечно, никак не были за это записаны, и все прошло не только бесследно для нас, но и совершенно незамеченным многими исполнителями. Правда, в сцене суда мы сидим за кулисами, уже разгримированные и одетые в свои платья.</w:t>
      </w:r>
    </w:p>
    <w:p w:rsidR="00DD4130" w:rsidRDefault="006C0410">
      <w:pPr>
        <w:shd w:val="clear" w:color="auto" w:fill="FFFFFF"/>
        <w:spacing w:line="202" w:lineRule="exact"/>
        <w:ind w:firstLine="398"/>
        <w:jc w:val="both"/>
      </w:pPr>
      <w:r>
        <w:rPr>
          <w:rFonts w:eastAsia="Times New Roman"/>
          <w:sz w:val="16"/>
          <w:szCs w:val="16"/>
        </w:rPr>
        <w:t>Материальные наши дела на этой неделе несколько лучше. В понедельник “Царь Федор”, как я написала Вам, дал две с половиной тысячи. Во вторник “Карамазовы” – 2 400. В среду “Дно” – 2 250, в чет</w:t>
      </w:r>
      <w:r>
        <w:rPr>
          <w:rFonts w:eastAsia="Times New Roman"/>
          <w:sz w:val="16"/>
          <w:szCs w:val="16"/>
        </w:rPr>
        <w:softHyphen/>
        <w:t>верг “Иванов” (знаю по слухам, в театре не была) – 2 200, сегодняшний утренник – 1 300 (“Трактирщица”). Для утренника в пятницу это мало</w:t>
      </w:r>
      <w:r>
        <w:rPr>
          <w:rFonts w:eastAsia="Times New Roman"/>
          <w:sz w:val="16"/>
          <w:szCs w:val="16"/>
        </w:rPr>
        <w:softHyphen/>
        <w:t>вато, но, видимо, “Трактирщица” не может дать больше. Вечером идет “Штокман”, но каков сбор, пока не знаю, еще не приносили листика из кассы. Леонидов надеялся на хороший сбор. Конечно, все это приятно, что сборы повысились, но реально это нам не помогает. Ведь если и будет дивиденд, то выдаст его нам Гест только по окончании гастро</w:t>
      </w:r>
      <w:r>
        <w:rPr>
          <w:rFonts w:eastAsia="Times New Roman"/>
          <w:sz w:val="16"/>
          <w:szCs w:val="16"/>
        </w:rPr>
        <w:softHyphen/>
        <w:t>лей. Пока же мы получаем еженедельно гарантию в 5 000 дол. Из этой суммы Гест вычитает по 500 дол. в неделю в погашение летнего аванса. Кроме того, на каждой неделе бывают счета истраченного для поста</w:t>
      </w:r>
      <w:r>
        <w:rPr>
          <w:rFonts w:eastAsia="Times New Roman"/>
          <w:sz w:val="16"/>
          <w:szCs w:val="16"/>
        </w:rPr>
        <w:softHyphen/>
        <w:t>новочной части – до сих пор в сумме 300–450 дол., так что фактически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16" w:name="bookmark518"/>
      <w:r>
        <w:rPr>
          <w:rFonts w:eastAsia="Times New Roman"/>
          <w:sz w:val="16"/>
          <w:szCs w:val="16"/>
        </w:rPr>
        <w:lastRenderedPageBreak/>
        <w:t>я</w:t>
      </w:r>
      <w:bookmarkEnd w:id="516"/>
      <w:r>
        <w:rPr>
          <w:rFonts w:eastAsia="Times New Roman"/>
          <w:sz w:val="16"/>
          <w:szCs w:val="16"/>
        </w:rPr>
        <w:t xml:space="preserve"> получаю наличных денег четыре тысячи с небольшим. А расходов в неделю бывает не меньше 4 500. Вот и приходится выкручиваться так, что не доплачиваешь кому-то жалованья, просишь подождать неделю. Пока у меня долгу по ведомостям жалованья свыше тысячи долларов. Поэтому приходится трудновато. К тому же наша костюмерная часть и постановочная никак не могут прекратить расходы. Вот уж кажется, что оборудовали все пьесы, прошли все премьеры, но нет, опять нужны какие-то починки, какие-то покупки, и сотни долларов летят без удер</w:t>
      </w:r>
      <w:r>
        <w:rPr>
          <w:rFonts w:eastAsia="Times New Roman"/>
          <w:sz w:val="16"/>
          <w:szCs w:val="16"/>
        </w:rPr>
        <w:softHyphen/>
        <w:t>жу. При этом члены финансовой комиссии знай твердят одно: “А вы не оплачивайте этих счетов, а вы не разрешайте этих расходов”. А заведу</w:t>
      </w:r>
      <w:r>
        <w:rPr>
          <w:rFonts w:eastAsia="Times New Roman"/>
          <w:sz w:val="16"/>
          <w:szCs w:val="16"/>
        </w:rPr>
        <w:softHyphen/>
        <w:t>ющие отдельными частями тотчас же стараются обставить спектакль как можно хуже и на укоры К.С. заявляют: “Нам денег не дают”. Тогда К.С. сердится на Подгорного, твердит о мелочности нашей финансовой политики и о невыгодности такой политики и дает распоряжение не</w:t>
      </w:r>
      <w:r>
        <w:rPr>
          <w:rFonts w:eastAsia="Times New Roman"/>
          <w:sz w:val="16"/>
          <w:szCs w:val="16"/>
        </w:rPr>
        <w:softHyphen/>
        <w:t>медленно выдать деньги, “иначе это будет стоить вам дороже!” Вот еще пример халатности отношения. В среду шло “Дно”. Перед самым нача</w:t>
      </w:r>
      <w:r>
        <w:rPr>
          <w:rFonts w:eastAsia="Times New Roman"/>
          <w:sz w:val="16"/>
          <w:szCs w:val="16"/>
        </w:rPr>
        <w:softHyphen/>
        <w:t>лом спектакля шарманщик пробует стоящую на нарах шарманку. Она не издает ни звука. Подходит Гремиславский, начинает что-то вертеть, что-то завинчивать. Шарманка продолжает упорно молчать. Приходит на сцену К.С., и надо дать занавес. Тогда кто-то из актеров подходит к К.С. и предупреждает его, что шарманка испорчена, не играет, стало быть, ему для реплики не надо ждать музыки. И таких примеров можно насчитать десятки.</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Вам обещала уже давно прислать список городов нашего турне и репертуар в них, но, извините, забыла об этом обещании. Теперь спешу пополнить этот пробел. Наше турне пройдет следующим образом: с 24 по 30 декабря – Филадельфия. Ре</w:t>
      </w:r>
      <w:r>
        <w:rPr>
          <w:rFonts w:eastAsia="Times New Roman"/>
          <w:sz w:val="16"/>
          <w:szCs w:val="16"/>
        </w:rPr>
        <w:softHyphen/>
        <w:t>пертуар там:</w:t>
      </w:r>
    </w:p>
    <w:p w:rsidR="00DD4130" w:rsidRDefault="006C0410">
      <w:pPr>
        <w:shd w:val="clear" w:color="auto" w:fill="FFFFFF"/>
        <w:spacing w:before="5" w:line="202" w:lineRule="exact"/>
        <w:ind w:left="792"/>
      </w:pPr>
      <w:r>
        <w:rPr>
          <w:spacing w:val="-2"/>
          <w:sz w:val="16"/>
          <w:szCs w:val="16"/>
        </w:rPr>
        <w:t>24-</w:t>
      </w:r>
      <w:r>
        <w:rPr>
          <w:rFonts w:eastAsia="Times New Roman"/>
          <w:spacing w:val="-2"/>
          <w:sz w:val="16"/>
          <w:szCs w:val="16"/>
        </w:rPr>
        <w:t>го понедельник “Иванов”</w:t>
      </w:r>
    </w:p>
    <w:p w:rsidR="00DD4130" w:rsidRDefault="006C0410">
      <w:pPr>
        <w:shd w:val="clear" w:color="auto" w:fill="FFFFFF"/>
        <w:spacing w:line="216" w:lineRule="exact"/>
        <w:ind w:left="792"/>
      </w:pPr>
      <w:r>
        <w:rPr>
          <w:spacing w:val="-1"/>
          <w:sz w:val="16"/>
          <w:szCs w:val="16"/>
        </w:rPr>
        <w:t>25-</w:t>
      </w:r>
      <w:r>
        <w:rPr>
          <w:rFonts w:eastAsia="Times New Roman"/>
          <w:spacing w:val="-1"/>
          <w:sz w:val="16"/>
          <w:szCs w:val="16"/>
        </w:rPr>
        <w:t>го вторник днем “Федор”</w:t>
      </w:r>
    </w:p>
    <w:p w:rsidR="00DD4130" w:rsidRDefault="006C0410">
      <w:pPr>
        <w:shd w:val="clear" w:color="auto" w:fill="FFFFFF"/>
        <w:spacing w:line="216" w:lineRule="exact"/>
        <w:ind w:left="792"/>
      </w:pPr>
      <w:r>
        <w:rPr>
          <w:rFonts w:eastAsia="Times New Roman"/>
          <w:spacing w:val="-2"/>
          <w:sz w:val="16"/>
          <w:szCs w:val="16"/>
        </w:rPr>
        <w:t>веч. “Трактирщица”</w:t>
      </w:r>
    </w:p>
    <w:p w:rsidR="00DD4130" w:rsidRDefault="006C0410">
      <w:pPr>
        <w:shd w:val="clear" w:color="auto" w:fill="FFFFFF"/>
        <w:spacing w:line="216" w:lineRule="exact"/>
        <w:ind w:left="792"/>
      </w:pPr>
      <w:r>
        <w:rPr>
          <w:spacing w:val="-1"/>
          <w:sz w:val="16"/>
          <w:szCs w:val="16"/>
        </w:rPr>
        <w:t>26-</w:t>
      </w:r>
      <w:r>
        <w:rPr>
          <w:rFonts w:eastAsia="Times New Roman"/>
          <w:spacing w:val="-1"/>
          <w:sz w:val="16"/>
          <w:szCs w:val="16"/>
        </w:rPr>
        <w:t>го среда днем “Иванов”</w:t>
      </w:r>
    </w:p>
    <w:p w:rsidR="00DD4130" w:rsidRDefault="006C0410">
      <w:pPr>
        <w:shd w:val="clear" w:color="auto" w:fill="FFFFFF"/>
        <w:spacing w:line="216" w:lineRule="exact"/>
        <w:ind w:left="792"/>
      </w:pPr>
      <w:r>
        <w:rPr>
          <w:rFonts w:eastAsia="Times New Roman"/>
          <w:spacing w:val="-1"/>
          <w:sz w:val="16"/>
          <w:szCs w:val="16"/>
        </w:rPr>
        <w:t>веч. “Братья Карамазовы”</w:t>
      </w:r>
    </w:p>
    <w:p w:rsidR="00DD4130" w:rsidRDefault="006C0410">
      <w:pPr>
        <w:shd w:val="clear" w:color="auto" w:fill="FFFFFF"/>
        <w:spacing w:line="216" w:lineRule="exact"/>
        <w:ind w:left="792"/>
      </w:pPr>
      <w:bookmarkStart w:id="517" w:name="bookmark519"/>
      <w:r>
        <w:rPr>
          <w:spacing w:val="-1"/>
          <w:sz w:val="16"/>
          <w:szCs w:val="16"/>
        </w:rPr>
        <w:t>2</w:t>
      </w:r>
      <w:bookmarkEnd w:id="517"/>
      <w:r>
        <w:rPr>
          <w:spacing w:val="-1"/>
          <w:sz w:val="16"/>
          <w:szCs w:val="16"/>
        </w:rPr>
        <w:t>7-</w:t>
      </w:r>
      <w:r>
        <w:rPr>
          <w:rFonts w:eastAsia="Times New Roman"/>
          <w:spacing w:val="-1"/>
          <w:sz w:val="16"/>
          <w:szCs w:val="16"/>
        </w:rPr>
        <w:t>го четверг “Доктор Штокман”</w:t>
      </w:r>
    </w:p>
    <w:p w:rsidR="00DD4130" w:rsidRDefault="006C0410">
      <w:pPr>
        <w:shd w:val="clear" w:color="auto" w:fill="FFFFFF"/>
        <w:spacing w:line="216" w:lineRule="exact"/>
        <w:ind w:left="792"/>
      </w:pPr>
      <w:r>
        <w:rPr>
          <w:spacing w:val="-1"/>
          <w:sz w:val="16"/>
          <w:szCs w:val="16"/>
        </w:rPr>
        <w:t>28-</w:t>
      </w:r>
      <w:r>
        <w:rPr>
          <w:rFonts w:eastAsia="Times New Roman"/>
          <w:spacing w:val="-1"/>
          <w:sz w:val="16"/>
          <w:szCs w:val="16"/>
        </w:rPr>
        <w:t>го пятница “У жизни в лапах”</w:t>
      </w:r>
    </w:p>
    <w:p w:rsidR="00DD4130" w:rsidRDefault="006C0410">
      <w:pPr>
        <w:shd w:val="clear" w:color="auto" w:fill="FFFFFF"/>
        <w:spacing w:line="216" w:lineRule="exact"/>
        <w:ind w:left="792"/>
      </w:pPr>
      <w:r>
        <w:rPr>
          <w:spacing w:val="-1"/>
          <w:sz w:val="16"/>
          <w:szCs w:val="16"/>
        </w:rPr>
        <w:t>29-</w:t>
      </w:r>
      <w:r>
        <w:rPr>
          <w:rFonts w:eastAsia="Times New Roman"/>
          <w:spacing w:val="-1"/>
          <w:sz w:val="16"/>
          <w:szCs w:val="16"/>
        </w:rPr>
        <w:t>го суббота днем “На дне”</w:t>
      </w:r>
    </w:p>
    <w:p w:rsidR="00DD4130" w:rsidRDefault="006C0410">
      <w:pPr>
        <w:shd w:val="clear" w:color="auto" w:fill="FFFFFF"/>
        <w:spacing w:line="216" w:lineRule="exact"/>
        <w:ind w:left="792"/>
      </w:pPr>
      <w:r>
        <w:rPr>
          <w:rFonts w:eastAsia="Times New Roman"/>
          <w:spacing w:val="-1"/>
          <w:sz w:val="16"/>
          <w:szCs w:val="16"/>
        </w:rPr>
        <w:t>веч. “Вишневый сад”.</w:t>
      </w:r>
    </w:p>
    <w:p w:rsidR="00DD4130" w:rsidRDefault="006C0410">
      <w:pPr>
        <w:shd w:val="clear" w:color="auto" w:fill="FFFFFF"/>
        <w:spacing w:before="158" w:line="206" w:lineRule="exact"/>
        <w:ind w:firstLine="394"/>
        <w:jc w:val="both"/>
      </w:pPr>
      <w:r>
        <w:rPr>
          <w:rFonts w:eastAsia="Times New Roman"/>
          <w:sz w:val="16"/>
          <w:szCs w:val="16"/>
        </w:rPr>
        <w:t>С 31-го декабря по 6-е января – Бостон. Репертуар точь-в-точь та</w:t>
      </w:r>
      <w:r>
        <w:rPr>
          <w:rFonts w:eastAsia="Times New Roman"/>
          <w:sz w:val="16"/>
          <w:szCs w:val="16"/>
        </w:rPr>
        <w:softHyphen/>
        <w:t>кой же.</w:t>
      </w:r>
    </w:p>
    <w:p w:rsidR="00DD4130" w:rsidRDefault="006C0410">
      <w:pPr>
        <w:shd w:val="clear" w:color="auto" w:fill="FFFFFF"/>
        <w:spacing w:line="206" w:lineRule="exact"/>
      </w:pPr>
      <w:r>
        <w:rPr>
          <w:rFonts w:eastAsia="Times New Roman"/>
          <w:sz w:val="16"/>
          <w:szCs w:val="16"/>
        </w:rPr>
        <w:t>Дальше еще порядок городов не утвержден окончательно. Горо</w:t>
      </w:r>
      <w:r>
        <w:rPr>
          <w:rFonts w:eastAsia="Times New Roman"/>
          <w:sz w:val="16"/>
          <w:szCs w:val="16"/>
        </w:rPr>
        <w:softHyphen/>
        <w:t>да намечены: Вашингтон, Балтимор, Нью-Хевен и Хатфорд. В первых двух по неделе, причем репертуар такой: понедельник “Федор” вторник “На дне”</w:t>
      </w:r>
    </w:p>
    <w:p w:rsidR="00DD4130" w:rsidRDefault="00DD4130">
      <w:pPr>
        <w:shd w:val="clear" w:color="auto" w:fill="FFFFFF"/>
        <w:spacing w:line="206" w:lineRule="exact"/>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ind w:left="797" w:right="2592"/>
      </w:pPr>
      <w:bookmarkStart w:id="518" w:name="bookmark520"/>
      <w:r>
        <w:rPr>
          <w:rFonts w:eastAsia="Times New Roman"/>
          <w:spacing w:val="-1"/>
          <w:sz w:val="16"/>
          <w:szCs w:val="16"/>
        </w:rPr>
        <w:lastRenderedPageBreak/>
        <w:t>с</w:t>
      </w:r>
      <w:bookmarkEnd w:id="518"/>
      <w:r>
        <w:rPr>
          <w:rFonts w:eastAsia="Times New Roman"/>
          <w:spacing w:val="-1"/>
          <w:sz w:val="16"/>
          <w:szCs w:val="16"/>
        </w:rPr>
        <w:t xml:space="preserve">реда днем “Федор” </w:t>
      </w:r>
      <w:r>
        <w:rPr>
          <w:rFonts w:eastAsia="Times New Roman"/>
          <w:spacing w:val="-2"/>
          <w:sz w:val="16"/>
          <w:szCs w:val="16"/>
        </w:rPr>
        <w:t xml:space="preserve">вечером “Вишневый сад” четверг “Иванов” пятница “Карамазовы” </w:t>
      </w:r>
      <w:r>
        <w:rPr>
          <w:rFonts w:eastAsia="Times New Roman"/>
          <w:spacing w:val="-1"/>
          <w:sz w:val="16"/>
          <w:szCs w:val="16"/>
        </w:rPr>
        <w:t xml:space="preserve">суббота днем “На дне” </w:t>
      </w:r>
      <w:r>
        <w:rPr>
          <w:rFonts w:eastAsia="Times New Roman"/>
          <w:spacing w:val="-2"/>
          <w:sz w:val="16"/>
          <w:szCs w:val="16"/>
        </w:rPr>
        <w:t>вечером “Вишневый сад”.</w:t>
      </w:r>
    </w:p>
    <w:p w:rsidR="00DD4130" w:rsidRDefault="006C0410">
      <w:pPr>
        <w:shd w:val="clear" w:color="auto" w:fill="FFFFFF"/>
        <w:spacing w:before="154" w:line="211" w:lineRule="exact"/>
        <w:ind w:left="797" w:right="1440" w:hanging="398"/>
      </w:pPr>
      <w:bookmarkStart w:id="519" w:name="bookmark521"/>
      <w:r>
        <w:rPr>
          <w:rFonts w:eastAsia="Times New Roman"/>
          <w:sz w:val="16"/>
          <w:szCs w:val="16"/>
        </w:rPr>
        <w:t>В</w:t>
      </w:r>
      <w:bookmarkEnd w:id="519"/>
      <w:r>
        <w:rPr>
          <w:rFonts w:eastAsia="Times New Roman"/>
          <w:sz w:val="16"/>
          <w:szCs w:val="16"/>
        </w:rPr>
        <w:t xml:space="preserve"> последних двух – по три дня. Репертуар: 1-й день “Федор” 2-й день “На дне” 3-й день днем “Федор” вечером “Вишневый сад”.</w:t>
      </w:r>
    </w:p>
    <w:p w:rsidR="00DD4130" w:rsidRDefault="006C0410">
      <w:pPr>
        <w:shd w:val="clear" w:color="auto" w:fill="FFFFFF"/>
        <w:spacing w:before="154" w:line="216" w:lineRule="exact"/>
        <w:ind w:firstLine="398"/>
        <w:jc w:val="both"/>
      </w:pPr>
      <w:r>
        <w:rPr>
          <w:rFonts w:eastAsia="Times New Roman"/>
          <w:sz w:val="16"/>
          <w:szCs w:val="16"/>
        </w:rPr>
        <w:t>Да, кажется, я не написала Вам и репертуара нашей последней (пя</w:t>
      </w:r>
      <w:r>
        <w:rPr>
          <w:rFonts w:eastAsia="Times New Roman"/>
          <w:sz w:val="16"/>
          <w:szCs w:val="16"/>
        </w:rPr>
        <w:softHyphen/>
        <w:t>той) недели в Нью-Йорке:</w:t>
      </w:r>
    </w:p>
    <w:p w:rsidR="00DD4130" w:rsidRDefault="006C0410">
      <w:pPr>
        <w:shd w:val="clear" w:color="auto" w:fill="FFFFFF"/>
        <w:spacing w:line="216" w:lineRule="exact"/>
        <w:ind w:left="797"/>
      </w:pPr>
      <w:r>
        <w:rPr>
          <w:spacing w:val="-1"/>
          <w:sz w:val="16"/>
          <w:szCs w:val="16"/>
        </w:rPr>
        <w:t>17-</w:t>
      </w:r>
      <w:r>
        <w:rPr>
          <w:rFonts w:eastAsia="Times New Roman"/>
          <w:spacing w:val="-1"/>
          <w:sz w:val="16"/>
          <w:szCs w:val="16"/>
        </w:rPr>
        <w:t>го декабря понедельник “Иванов”</w:t>
      </w:r>
    </w:p>
    <w:p w:rsidR="00DD4130" w:rsidRDefault="006C0410">
      <w:pPr>
        <w:shd w:val="clear" w:color="auto" w:fill="FFFFFF"/>
        <w:spacing w:line="216" w:lineRule="exact"/>
        <w:ind w:left="797"/>
      </w:pPr>
      <w:r>
        <w:rPr>
          <w:spacing w:val="-1"/>
          <w:sz w:val="16"/>
          <w:szCs w:val="16"/>
        </w:rPr>
        <w:t>18-</w:t>
      </w:r>
      <w:r>
        <w:rPr>
          <w:rFonts w:eastAsia="Times New Roman"/>
          <w:spacing w:val="-1"/>
          <w:sz w:val="16"/>
          <w:szCs w:val="16"/>
        </w:rPr>
        <w:t>го –”– вторник “Иванов”</w:t>
      </w:r>
    </w:p>
    <w:p w:rsidR="00DD4130" w:rsidRDefault="006C0410">
      <w:pPr>
        <w:shd w:val="clear" w:color="auto" w:fill="FFFFFF"/>
        <w:spacing w:line="216" w:lineRule="exact"/>
        <w:ind w:left="797"/>
      </w:pPr>
      <w:r>
        <w:rPr>
          <w:spacing w:val="-1"/>
          <w:sz w:val="16"/>
          <w:szCs w:val="16"/>
        </w:rPr>
        <w:t>19-</w:t>
      </w:r>
      <w:r>
        <w:rPr>
          <w:rFonts w:eastAsia="Times New Roman"/>
          <w:spacing w:val="-1"/>
          <w:sz w:val="16"/>
          <w:szCs w:val="16"/>
        </w:rPr>
        <w:t>го –”– среда “Федор”</w:t>
      </w:r>
    </w:p>
    <w:p w:rsidR="00DD4130" w:rsidRDefault="006C0410">
      <w:pPr>
        <w:shd w:val="clear" w:color="auto" w:fill="FFFFFF"/>
        <w:spacing w:line="216" w:lineRule="exact"/>
        <w:ind w:left="797"/>
      </w:pPr>
      <w:bookmarkStart w:id="520" w:name="bookmark522"/>
      <w:r>
        <w:rPr>
          <w:spacing w:val="-1"/>
          <w:sz w:val="16"/>
          <w:szCs w:val="16"/>
        </w:rPr>
        <w:t>2</w:t>
      </w:r>
      <w:bookmarkEnd w:id="520"/>
      <w:r>
        <w:rPr>
          <w:spacing w:val="-1"/>
          <w:sz w:val="16"/>
          <w:szCs w:val="16"/>
        </w:rPr>
        <w:t>0-</w:t>
      </w:r>
      <w:r>
        <w:rPr>
          <w:rFonts w:eastAsia="Times New Roman"/>
          <w:spacing w:val="-1"/>
          <w:sz w:val="16"/>
          <w:szCs w:val="16"/>
        </w:rPr>
        <w:t>го –”– четверг “Доктор Штокман”</w:t>
      </w:r>
    </w:p>
    <w:p w:rsidR="00DD4130" w:rsidRDefault="006C0410">
      <w:pPr>
        <w:shd w:val="clear" w:color="auto" w:fill="FFFFFF"/>
        <w:spacing w:line="216" w:lineRule="exact"/>
        <w:ind w:left="797"/>
      </w:pPr>
      <w:bookmarkStart w:id="521" w:name="bookmark523"/>
      <w:r>
        <w:rPr>
          <w:spacing w:val="-1"/>
          <w:sz w:val="16"/>
          <w:szCs w:val="16"/>
        </w:rPr>
        <w:t>1</w:t>
      </w:r>
      <w:bookmarkEnd w:id="521"/>
      <w:r>
        <w:rPr>
          <w:spacing w:val="-1"/>
          <w:sz w:val="16"/>
          <w:szCs w:val="16"/>
        </w:rPr>
        <w:t>-</w:t>
      </w:r>
      <w:r>
        <w:rPr>
          <w:rFonts w:eastAsia="Times New Roman"/>
          <w:spacing w:val="-1"/>
          <w:sz w:val="16"/>
          <w:szCs w:val="16"/>
        </w:rPr>
        <w:t>го –”– пятница днем “У жизни в лапах”</w:t>
      </w:r>
    </w:p>
    <w:p w:rsidR="00DD4130" w:rsidRDefault="006C0410">
      <w:pPr>
        <w:shd w:val="clear" w:color="auto" w:fill="FFFFFF"/>
        <w:spacing w:line="216" w:lineRule="exact"/>
        <w:ind w:left="797"/>
      </w:pPr>
      <w:r>
        <w:rPr>
          <w:rFonts w:eastAsia="Times New Roman"/>
          <w:spacing w:val="-2"/>
          <w:sz w:val="16"/>
          <w:szCs w:val="16"/>
        </w:rPr>
        <w:t>веч. “На дне”</w:t>
      </w:r>
    </w:p>
    <w:p w:rsidR="00DD4130" w:rsidRDefault="006C0410">
      <w:pPr>
        <w:shd w:val="clear" w:color="auto" w:fill="FFFFFF"/>
        <w:spacing w:line="216" w:lineRule="exact"/>
        <w:ind w:left="797"/>
      </w:pPr>
      <w:bookmarkStart w:id="522" w:name="bookmark524"/>
      <w:r>
        <w:rPr>
          <w:spacing w:val="-1"/>
          <w:sz w:val="16"/>
          <w:szCs w:val="16"/>
        </w:rPr>
        <w:t>2</w:t>
      </w:r>
      <w:bookmarkEnd w:id="522"/>
      <w:r>
        <w:rPr>
          <w:spacing w:val="-1"/>
          <w:sz w:val="16"/>
          <w:szCs w:val="16"/>
        </w:rPr>
        <w:t>2-</w:t>
      </w:r>
      <w:r>
        <w:rPr>
          <w:rFonts w:eastAsia="Times New Roman"/>
          <w:spacing w:val="-1"/>
          <w:sz w:val="16"/>
          <w:szCs w:val="16"/>
        </w:rPr>
        <w:t>го –”– суббота днем “Карамазовы”</w:t>
      </w:r>
    </w:p>
    <w:p w:rsidR="00DD4130" w:rsidRDefault="006C0410">
      <w:pPr>
        <w:shd w:val="clear" w:color="auto" w:fill="FFFFFF"/>
        <w:spacing w:line="216" w:lineRule="exact"/>
        <w:ind w:left="797"/>
      </w:pPr>
      <w:r>
        <w:rPr>
          <w:rFonts w:eastAsia="Times New Roman"/>
          <w:spacing w:val="-1"/>
          <w:sz w:val="16"/>
          <w:szCs w:val="16"/>
        </w:rPr>
        <w:t>веч. “Вишневый сад”.</w:t>
      </w:r>
    </w:p>
    <w:p w:rsidR="00DD4130" w:rsidRDefault="006C0410">
      <w:pPr>
        <w:shd w:val="clear" w:color="auto" w:fill="FFFFFF"/>
        <w:spacing w:before="158" w:line="202" w:lineRule="exact"/>
        <w:ind w:firstLine="398"/>
        <w:jc w:val="both"/>
      </w:pPr>
      <w:r>
        <w:rPr>
          <w:rFonts w:eastAsia="Times New Roman"/>
          <w:sz w:val="16"/>
          <w:szCs w:val="16"/>
        </w:rPr>
        <w:t>Вот и все наши репертуарные дела. “Трактирщица” не оправдала ожиданий и, по правде говоря, могла бы и не быть. Мы бы избавились тогда от множества расходов по декорациям (пять различных декора</w:t>
      </w:r>
      <w:r>
        <w:rPr>
          <w:rFonts w:eastAsia="Times New Roman"/>
          <w:sz w:val="16"/>
          <w:szCs w:val="16"/>
        </w:rPr>
        <w:softHyphen/>
        <w:t>ций, на которые, из-за почтения и страха перед К.С., было обращено особое внимание), от очень капризной и довольно дорогой, по нашему желанию сократить расходы, актрисы. Но теперь уж поздно вздыхать.</w:t>
      </w:r>
    </w:p>
    <w:p w:rsidR="00DD4130" w:rsidRDefault="006C0410">
      <w:pPr>
        <w:shd w:val="clear" w:color="auto" w:fill="FFFFFF"/>
        <w:spacing w:line="202" w:lineRule="exact"/>
        <w:ind w:firstLine="398"/>
        <w:jc w:val="both"/>
      </w:pPr>
      <w:bookmarkStart w:id="523" w:name="bookmark525"/>
      <w:r>
        <w:rPr>
          <w:rFonts w:eastAsia="Times New Roman"/>
          <w:sz w:val="16"/>
          <w:szCs w:val="16"/>
        </w:rPr>
        <w:t>Я</w:t>
      </w:r>
      <w:bookmarkEnd w:id="523"/>
      <w:r>
        <w:rPr>
          <w:rFonts w:eastAsia="Times New Roman"/>
          <w:sz w:val="16"/>
          <w:szCs w:val="16"/>
        </w:rPr>
        <w:t xml:space="preserve"> много раз уже слышала от Леон. Дав., что он собирается напи</w:t>
      </w:r>
      <w:r>
        <w:rPr>
          <w:rFonts w:eastAsia="Times New Roman"/>
          <w:sz w:val="16"/>
          <w:szCs w:val="16"/>
        </w:rPr>
        <w:softHyphen/>
        <w:t>сать Вам большое письмо. Не знаю, написал ли он его. Как-то в сердцах он мне сказал, что очередная халатность наших монтировщиков испор</w:t>
      </w:r>
      <w:r>
        <w:rPr>
          <w:rFonts w:eastAsia="Times New Roman"/>
          <w:sz w:val="16"/>
          <w:szCs w:val="16"/>
        </w:rPr>
        <w:softHyphen/>
        <w:t>тила ему на время все переговоры с Гестом. Дело в том, что Гест попро</w:t>
      </w:r>
      <w:r>
        <w:rPr>
          <w:rFonts w:eastAsia="Times New Roman"/>
          <w:sz w:val="16"/>
          <w:szCs w:val="16"/>
        </w:rPr>
        <w:softHyphen/>
        <w:t>сил Леонида Дав. перевезти из Берлина сюда ряд книг, ценные альбомы с марками его племянника и музыку “Миракля” для Рейнгардта. Для всего этого имущества был заказан ящик, который и направлен был в Бюненферейн, где хранились наши декорации и сундуки. Л.Д. просил Диму позаботиться и об этом ящике. И вот теперь обнаружилось, что ящика этого нет. Где он исчез – никто не знает. Где его искать, как его искать – Бог ведает. Наши даже не потрудились отметить ящик клей</w:t>
      </w:r>
      <w:r>
        <w:rPr>
          <w:rFonts w:eastAsia="Times New Roman"/>
          <w:sz w:val="16"/>
          <w:szCs w:val="16"/>
        </w:rPr>
        <w:softHyphen/>
        <w:t>мом, одинаковым с метками на наших ящиках.</w:t>
      </w:r>
    </w:p>
    <w:p w:rsidR="00DD4130" w:rsidRDefault="006C0410">
      <w:pPr>
        <w:shd w:val="clear" w:color="auto" w:fill="FFFFFF"/>
        <w:spacing w:line="202" w:lineRule="exact"/>
        <w:ind w:firstLine="398"/>
        <w:jc w:val="both"/>
      </w:pPr>
      <w:r>
        <w:rPr>
          <w:rFonts w:eastAsia="Times New Roman"/>
          <w:sz w:val="16"/>
          <w:szCs w:val="16"/>
        </w:rPr>
        <w:t>Весь этот случай я узнала от Леон. Дав. на днях, пожалуй. неделю тому назад. С тех пор я не знаю, каковы дела. Если ящик не найден (я знаю, что Леонидов собирался поехать на таможню и там разыскивать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24" w:name="bookmark526"/>
      <w:r>
        <w:rPr>
          <w:rFonts w:eastAsia="Times New Roman"/>
          <w:sz w:val="16"/>
          <w:szCs w:val="16"/>
        </w:rPr>
        <w:lastRenderedPageBreak/>
        <w:t>е</w:t>
      </w:r>
      <w:bookmarkEnd w:id="524"/>
      <w:r>
        <w:rPr>
          <w:rFonts w:eastAsia="Times New Roman"/>
          <w:sz w:val="16"/>
          <w:szCs w:val="16"/>
        </w:rPr>
        <w:t>го), не представляю себе, как Леонидов выпутается из этой истории. Самое неприятное в ней – пропажа нот “Миракля”. Ведь представле</w:t>
      </w:r>
      <w:r>
        <w:rPr>
          <w:rFonts w:eastAsia="Times New Roman"/>
          <w:sz w:val="16"/>
          <w:szCs w:val="16"/>
        </w:rPr>
        <w:softHyphen/>
        <w:t>ние этой мистерии начинается 24-го декабря, как же они устроятся с нотами? Тогда, когда Л.Д. мне рассказывал обо всем этом, он был поло</w:t>
      </w:r>
      <w:r>
        <w:rPr>
          <w:rFonts w:eastAsia="Times New Roman"/>
          <w:sz w:val="16"/>
          <w:szCs w:val="16"/>
        </w:rPr>
        <w:softHyphen/>
        <w:t>жительно убит случившимся. Говорил мне, что не может ни о чем заго</w:t>
      </w:r>
      <w:r>
        <w:rPr>
          <w:rFonts w:eastAsia="Times New Roman"/>
          <w:sz w:val="16"/>
          <w:szCs w:val="16"/>
        </w:rPr>
        <w:softHyphen/>
        <w:t>ворить с Гестом, как тот начинает приставать: “Где альбом марок? Где книги? Где ноты?” – и Л.Д. готов сквозь землю провалиться. Он тогда мне сказал, что это помешало и начавшимся благоприятным разговорам его с Гестом относительно К.О. Но надо надеяться, что если и были препятствия к переговорам, то они уладятся в благоприятную сторону.</w:t>
      </w:r>
    </w:p>
    <w:p w:rsidR="00DD4130" w:rsidRDefault="006C0410">
      <w:pPr>
        <w:shd w:val="clear" w:color="auto" w:fill="FFFFFF"/>
        <w:spacing w:line="202" w:lineRule="exact"/>
        <w:ind w:firstLine="394"/>
        <w:jc w:val="both"/>
      </w:pPr>
      <w:bookmarkStart w:id="525" w:name="bookmark527"/>
      <w:r>
        <w:rPr>
          <w:rFonts w:eastAsia="Times New Roman"/>
          <w:sz w:val="16"/>
          <w:szCs w:val="16"/>
        </w:rPr>
        <w:t>К</w:t>
      </w:r>
      <w:bookmarkEnd w:id="525"/>
      <w:r>
        <w:rPr>
          <w:rFonts w:eastAsia="Times New Roman"/>
          <w:sz w:val="16"/>
          <w:szCs w:val="16"/>
        </w:rPr>
        <w:t>.С. получил Ваше письмо одновременно с прибытием Вашего письма ко мне. Кажется, он в тот же день написал Вам</w:t>
      </w:r>
      <w:hyperlink w:anchor="bookmark4166" w:history="1">
        <w:r>
          <w:rPr>
            <w:rFonts w:eastAsia="Times New Roman"/>
            <w:sz w:val="16"/>
            <w:szCs w:val="16"/>
            <w:vertAlign w:val="superscript"/>
          </w:rPr>
          <w:t>3</w:t>
        </w:r>
      </w:hyperlink>
      <w:r>
        <w:rPr>
          <w:rFonts w:eastAsia="Times New Roman"/>
          <w:sz w:val="16"/>
          <w:szCs w:val="16"/>
        </w:rPr>
        <w:t>. Вырезку газет</w:t>
      </w:r>
      <w:r>
        <w:rPr>
          <w:rFonts w:eastAsia="Times New Roman"/>
          <w:sz w:val="16"/>
          <w:szCs w:val="16"/>
        </w:rPr>
        <w:softHyphen/>
        <w:t>ную (Ваше письмо в редакцию “Известий”) я ему передала.</w:t>
      </w:r>
    </w:p>
    <w:p w:rsidR="00DD4130" w:rsidRDefault="006C0410">
      <w:pPr>
        <w:shd w:val="clear" w:color="auto" w:fill="FFFFFF"/>
        <w:spacing w:line="202" w:lineRule="exact"/>
        <w:ind w:firstLine="394"/>
        <w:jc w:val="both"/>
      </w:pPr>
      <w:r>
        <w:rPr>
          <w:rFonts w:eastAsia="Times New Roman"/>
          <w:sz w:val="16"/>
          <w:szCs w:val="16"/>
        </w:rPr>
        <w:t>Сегодня сбор 2 847 дол. – это хорошо. За все же шесть спектаклей этой недели – 13 755. Надеемся на завтрашний удачный в смысле сбо</w:t>
      </w:r>
      <w:r>
        <w:rPr>
          <w:rFonts w:eastAsia="Times New Roman"/>
          <w:sz w:val="16"/>
          <w:szCs w:val="16"/>
        </w:rPr>
        <w:softHyphen/>
        <w:t>ров день.</w:t>
      </w:r>
    </w:p>
    <w:p w:rsidR="00DD4130" w:rsidRDefault="006C0410">
      <w:pPr>
        <w:shd w:val="clear" w:color="auto" w:fill="FFFFFF"/>
        <w:spacing w:line="202" w:lineRule="exact"/>
        <w:ind w:firstLine="394"/>
        <w:jc w:val="both"/>
      </w:pPr>
      <w:r>
        <w:rPr>
          <w:rFonts w:eastAsia="Times New Roman"/>
          <w:sz w:val="16"/>
          <w:szCs w:val="16"/>
        </w:rPr>
        <w:t>Сейчас уже в середине пятый акт “Штокмана”, дело близится к 12-ти часам, когда надо опустить письмо для того, чтобы уходящий завтра “Мажестик” забрал его с собой.</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знаю, что телеграмма была послана после всех этих “ругательных” писем, но, если Вам не очень трудно, на</w:t>
      </w:r>
      <w:r>
        <w:rPr>
          <w:rFonts w:eastAsia="Times New Roman"/>
          <w:sz w:val="16"/>
          <w:szCs w:val="16"/>
        </w:rPr>
        <w:softHyphen/>
        <w:t>пишите мне еще раз, что больше не сердитесь на меня. Ужасно приятно будет прочитать еще раз: “Я вас простил”.</w:t>
      </w:r>
    </w:p>
    <w:p w:rsidR="00DD4130" w:rsidRDefault="006C0410">
      <w:pPr>
        <w:shd w:val="clear" w:color="auto" w:fill="FFFFFF"/>
        <w:spacing w:line="202" w:lineRule="exact"/>
        <w:ind w:left="394"/>
      </w:pPr>
      <w:r>
        <w:rPr>
          <w:rFonts w:eastAsia="Times New Roman"/>
          <w:sz w:val="16"/>
          <w:szCs w:val="16"/>
        </w:rPr>
        <w:t>Желаю Вам, дорогой Владимир Иванович, всего-всего хорошего.</w:t>
      </w:r>
    </w:p>
    <w:p w:rsidR="00DD4130" w:rsidRDefault="006C0410">
      <w:pPr>
        <w:shd w:val="clear" w:color="auto" w:fill="FFFFFF"/>
        <w:spacing w:line="202" w:lineRule="exact"/>
        <w:ind w:firstLine="394"/>
        <w:jc w:val="both"/>
      </w:pPr>
      <w:r>
        <w:rPr>
          <w:rFonts w:eastAsia="Times New Roman"/>
          <w:sz w:val="16"/>
          <w:szCs w:val="16"/>
        </w:rPr>
        <w:t>Ник. Аф. все обижается, что я никогда не напишу Вам от него привета, хотя он часто меня об этом просит. Но я забываю всегда пото</w:t>
      </w:r>
      <w:r>
        <w:rPr>
          <w:rFonts w:eastAsia="Times New Roman"/>
          <w:sz w:val="16"/>
          <w:szCs w:val="16"/>
        </w:rPr>
        <w:softHyphen/>
        <w:t>му, что кончаю письмо к Вам перед самым уходом из театра и страшно тороплюсь. Но сегодня самым добросовестным образом передаю, что Ник. Аф. кланяется Вам и Екатерине Николаевне шлет Вам пожелания счастья и радости.</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167" w:history="1">
        <w:bookmarkStart w:id="526" w:name="bookmark528"/>
        <w:r w:rsidR="006C0410">
          <w:rPr>
            <w:sz w:val="16"/>
            <w:szCs w:val="16"/>
          </w:rPr>
          <w:t>6</w:t>
        </w:r>
        <w:bookmarkEnd w:id="526"/>
        <w:r w:rsidR="006C0410">
          <w:rPr>
            <w:sz w:val="16"/>
            <w:szCs w:val="16"/>
          </w:rPr>
          <w:t>5</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17-го декабря 1923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bookmarkStart w:id="527" w:name="bookmark529"/>
      <w:r>
        <w:rPr>
          <w:rFonts w:eastAsia="Times New Roman"/>
          <w:sz w:val="16"/>
          <w:szCs w:val="16"/>
        </w:rPr>
        <w:t>С</w:t>
      </w:r>
      <w:bookmarkEnd w:id="527"/>
      <w:r>
        <w:rPr>
          <w:rFonts w:eastAsia="Times New Roman"/>
          <w:sz w:val="16"/>
          <w:szCs w:val="16"/>
        </w:rPr>
        <w:t>егодня мы начали нашу последнюю неделю в Нью-Йорке. Сегод</w:t>
      </w:r>
      <w:r>
        <w:rPr>
          <w:rFonts w:eastAsia="Times New Roman"/>
          <w:sz w:val="16"/>
          <w:szCs w:val="16"/>
        </w:rPr>
        <w:softHyphen/>
        <w:t>ня идет “Иванов”, спектакль этот продан газете “Форвертс”. Я смотрела второй акт и едва нашла свободное место в партере. Вероятно, билеты на этот спектакль распространялись газетой среди друзей и знакомых. Мы за этот спектакль получаем 2 000, т.е. даже не мы, а просто эта сум</w:t>
      </w:r>
      <w:r>
        <w:rPr>
          <w:rFonts w:eastAsia="Times New Roman"/>
          <w:sz w:val="16"/>
          <w:szCs w:val="16"/>
        </w:rPr>
        <w:softHyphen/>
        <w:t>ма пойдет в прибыль текущей недели как вечеровой сбор за понедель</w:t>
      </w:r>
      <w:r>
        <w:rPr>
          <w:rFonts w:eastAsia="Times New Roman"/>
          <w:sz w:val="16"/>
          <w:szCs w:val="16"/>
        </w:rPr>
        <w:softHyphen/>
        <w:t>ник.</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Прошлую нашу неделю мы кончили так: в пятницу вечером (не помню, написала ли я Вам в последнем письме) – 2 800, в субботу утренник 1 900, вечерний спектакль – 3 500. Всего за неделю взяли 19 166, за вычетом платы за театр и всех расходов Геста в общую нашу с ним прибыль пошло 3 994 доллара, с прежде полученной прибылью это составит 6 010 долларов. Конечно, можно радоваться, что неделя не кончается убытком, но такая прибыль нас мало устраивает, в этом надо признаться.</w:t>
      </w:r>
    </w:p>
    <w:p w:rsidR="00DD4130" w:rsidRDefault="006C0410">
      <w:pPr>
        <w:shd w:val="clear" w:color="auto" w:fill="FFFFFF"/>
        <w:spacing w:line="202" w:lineRule="exact"/>
        <w:ind w:firstLine="398"/>
        <w:jc w:val="both"/>
      </w:pPr>
      <w:bookmarkStart w:id="528" w:name="bookmark530"/>
      <w:r>
        <w:rPr>
          <w:rFonts w:eastAsia="Times New Roman"/>
          <w:sz w:val="16"/>
          <w:szCs w:val="16"/>
        </w:rPr>
        <w:t>Н</w:t>
      </w:r>
      <w:bookmarkEnd w:id="528"/>
      <w:r>
        <w:rPr>
          <w:rFonts w:eastAsia="Times New Roman"/>
          <w:sz w:val="16"/>
          <w:szCs w:val="16"/>
        </w:rPr>
        <w:t>а этой неделе начнется у нас предпоездочная работа: осведом</w:t>
      </w:r>
      <w:r>
        <w:rPr>
          <w:rFonts w:eastAsia="Times New Roman"/>
          <w:sz w:val="16"/>
          <w:szCs w:val="16"/>
        </w:rPr>
        <w:softHyphen/>
        <w:t>ление публики о способе сохранения оставляемых вещей в Нью-Йорке, о времени объезда и сбора частного багажа актеров, о порядке и месте отъезда, о всяких наклейках на чемоданы, сундуки и т.д. Вырабатыва</w:t>
      </w:r>
      <w:r>
        <w:rPr>
          <w:rFonts w:eastAsia="Times New Roman"/>
          <w:sz w:val="16"/>
          <w:szCs w:val="16"/>
        </w:rPr>
        <w:softHyphen/>
        <w:t>ются тексты объявлений и воззваний, подвергаются всяческой критике, т.к. у нас как ни ясно объявление написано, все же оно вызывает ряд недоуменных вопросов, порой самых неожиданных. Пред поездкой все нервят, все суетятся – препротивное время. Из семейных оставляют в Нью-Йорке своих: Шевченко – мужа и дочь, Тарасова – мужа и сына и Булгаковы – сына, отданного в какой-то пригородный детский пансион. Едут с нами: Перетта Александровна, жена Бурджалова и Настя Блино</w:t>
      </w:r>
      <w:r>
        <w:rPr>
          <w:rFonts w:eastAsia="Times New Roman"/>
          <w:sz w:val="16"/>
          <w:szCs w:val="16"/>
        </w:rPr>
        <w:softHyphen/>
        <w:t>ва-Румянцева. Последняя, кстати сказать, поступила на службу в нашу костюмерную мастерскую. Произошло это не без обхода всяких пре</w:t>
      </w:r>
      <w:r>
        <w:rPr>
          <w:rFonts w:eastAsia="Times New Roman"/>
          <w:sz w:val="16"/>
          <w:szCs w:val="16"/>
        </w:rPr>
        <w:softHyphen/>
        <w:t>пятствий, вроде нервного и упорного протеста Л.М.Леонидова. Здесь, в Нью-Йорке, она только днем помогала по подготовке платьев к спек</w:t>
      </w:r>
      <w:r>
        <w:rPr>
          <w:rFonts w:eastAsia="Times New Roman"/>
          <w:sz w:val="16"/>
          <w:szCs w:val="16"/>
        </w:rPr>
        <w:softHyphen/>
        <w:t>таклям, вечером же одевала актрис нанятая портниха, служившая у нас в прошлом году и даже ездившая с нами в поездку. Сейчас же решено так: в поездку взять специального человека дорого (очень дороги желез</w:t>
      </w:r>
      <w:r>
        <w:rPr>
          <w:rFonts w:eastAsia="Times New Roman"/>
          <w:sz w:val="16"/>
          <w:szCs w:val="16"/>
        </w:rPr>
        <w:softHyphen/>
        <w:t>нодорожные билеты), а нанимать кого-нибудь в каждом городе – неу</w:t>
      </w:r>
      <w:r>
        <w:rPr>
          <w:rFonts w:eastAsia="Times New Roman"/>
          <w:sz w:val="16"/>
          <w:szCs w:val="16"/>
        </w:rPr>
        <w:softHyphen/>
        <w:t>добно и даже опасно в смысле сохранности ценного имущества. Настя же все равно будет ездить по Америке за свой счет и, кроме того, таким путем хорошо войдет в дело. В поездке она не только будет работать по костюмерной части, но и одевать актрис на спектаклях.</w:t>
      </w:r>
    </w:p>
    <w:p w:rsidR="00DD4130" w:rsidRDefault="006C0410">
      <w:pPr>
        <w:shd w:val="clear" w:color="auto" w:fill="FFFFFF"/>
        <w:spacing w:line="202" w:lineRule="exact"/>
        <w:ind w:firstLine="398"/>
        <w:jc w:val="both"/>
      </w:pPr>
      <w:bookmarkStart w:id="529" w:name="bookmark531"/>
      <w:r>
        <w:rPr>
          <w:rFonts w:eastAsia="Times New Roman"/>
          <w:sz w:val="16"/>
          <w:szCs w:val="16"/>
        </w:rPr>
        <w:t>Н</w:t>
      </w:r>
      <w:bookmarkEnd w:id="529"/>
      <w:r>
        <w:rPr>
          <w:rFonts w:eastAsia="Times New Roman"/>
          <w:sz w:val="16"/>
          <w:szCs w:val="16"/>
        </w:rPr>
        <w:t>емало разговоров и предположений относительно будущего вы</w:t>
      </w:r>
      <w:r>
        <w:rPr>
          <w:rFonts w:eastAsia="Times New Roman"/>
          <w:sz w:val="16"/>
          <w:szCs w:val="16"/>
        </w:rPr>
        <w:softHyphen/>
        <w:t>зывает между нашими то обстоятельство, что муж Тарасовой открыл здесь или собирается открыть шоколадную фабрику и магазин. Это вы</w:t>
      </w:r>
      <w:r>
        <w:rPr>
          <w:rFonts w:eastAsia="Times New Roman"/>
          <w:sz w:val="16"/>
          <w:szCs w:val="16"/>
        </w:rPr>
        <w:softHyphen/>
        <w:t>зывает предположения, что они отсюда не уедут и на нее как на актрису в Москве нельзя рассчитывать. Пока она это отрицает. Много разгово</w:t>
      </w:r>
      <w:r>
        <w:rPr>
          <w:rFonts w:eastAsia="Times New Roman"/>
          <w:sz w:val="16"/>
          <w:szCs w:val="16"/>
        </w:rPr>
        <w:softHyphen/>
        <w:t>ров вызвал и еще один случай, касающийся Тарасовой, известный лишь нескольким лицам и держащийся в страшной тайне. Рейнгардту так по</w:t>
      </w:r>
      <w:r>
        <w:rPr>
          <w:rFonts w:eastAsia="Times New Roman"/>
          <w:sz w:val="16"/>
          <w:szCs w:val="16"/>
        </w:rPr>
        <w:softHyphen/>
        <w:t>нравилась Тарасова в Грушеньке, что он решил начать с Л.Д.Леонидо</w:t>
      </w:r>
      <w:r>
        <w:rPr>
          <w:rFonts w:eastAsia="Times New Roman"/>
          <w:sz w:val="16"/>
          <w:szCs w:val="16"/>
        </w:rPr>
        <w:softHyphen/>
        <w:t>вым переговоры об отпуске ее от наших спектаклей для участия в “Ми</w:t>
      </w:r>
      <w:r>
        <w:rPr>
          <w:rFonts w:eastAsia="Times New Roman"/>
          <w:sz w:val="16"/>
          <w:szCs w:val="16"/>
        </w:rPr>
        <w:softHyphen/>
        <w:t>ракле”. У них будто бы есть актриса на главную роль, но ей родители не позволяют играть по восьми раз в неделю, и вот Рейнгардт приглашает Тарасову на четыре спектакля в неделю. В своем желании непременно видеть в “Миракле” Тарасову он дошел до того, что предложил ей сна</w:t>
      </w:r>
      <w:r>
        <w:rPr>
          <w:rFonts w:eastAsia="Times New Roman"/>
          <w:sz w:val="16"/>
          <w:szCs w:val="16"/>
        </w:rPr>
        <w:softHyphen/>
        <w:t>чала по тысяче долларов в неделю, но Леон. Дав. говорит, что он дал бы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30" w:name="bookmark532"/>
      <w:r>
        <w:rPr>
          <w:rFonts w:eastAsia="Times New Roman"/>
          <w:sz w:val="16"/>
          <w:szCs w:val="16"/>
        </w:rPr>
        <w:lastRenderedPageBreak/>
        <w:t>и</w:t>
      </w:r>
      <w:bookmarkEnd w:id="530"/>
      <w:r>
        <w:rPr>
          <w:rFonts w:eastAsia="Times New Roman"/>
          <w:sz w:val="16"/>
          <w:szCs w:val="16"/>
        </w:rPr>
        <w:t xml:space="preserve"> больше, если б только с ним начать говорить об этом определеннее. Конечно, все эти переговоры и настояния не только Рейнгардта, но и Геста, который в них принимает громадное участие, держатся в секрете от Тарасовой, т.к. все уверены, что она не устояла бы и ушла бы к Рей-нгардту, прельстившись таким заработком. Прошу Вас очень, милый Владимир Иванович, и Вы никому этого письма не давайте, потому что, если кто-нибудь, вроде И.Н.Берсенева, про это узнает, то непременно сюда напишут, выйдет громадная история, что я выдала секрет, так тща</w:t>
      </w:r>
      <w:r>
        <w:rPr>
          <w:rFonts w:eastAsia="Times New Roman"/>
          <w:sz w:val="16"/>
          <w:szCs w:val="16"/>
        </w:rPr>
        <w:softHyphen/>
        <w:t>тельно ото всех скрываемый.</w:t>
      </w:r>
    </w:p>
    <w:p w:rsidR="00DD4130" w:rsidRDefault="006C0410">
      <w:pPr>
        <w:shd w:val="clear" w:color="auto" w:fill="FFFFFF"/>
        <w:spacing w:line="202" w:lineRule="exact"/>
        <w:ind w:firstLine="394"/>
        <w:jc w:val="both"/>
      </w:pPr>
      <w:bookmarkStart w:id="531" w:name="bookmark533"/>
      <w:r>
        <w:rPr>
          <w:rFonts w:eastAsia="Times New Roman"/>
          <w:sz w:val="16"/>
          <w:szCs w:val="16"/>
        </w:rPr>
        <w:t>Н</w:t>
      </w:r>
      <w:bookmarkEnd w:id="531"/>
      <w:r>
        <w:rPr>
          <w:rFonts w:eastAsia="Times New Roman"/>
          <w:sz w:val="16"/>
          <w:szCs w:val="16"/>
        </w:rPr>
        <w:t>о что замечательнее всего, что этот вопрос все-таки обсуждался и как-то дебатировался. Я помню, в прошлом году, когда Ершову было очень выгодное предложение от кинематографа, даже и мысли не было о возможности принятия его – так, посмеялись, пошутили, но никому и в голову не пришло, что такой случай возможен. Нынче же в постоян</w:t>
      </w:r>
      <w:r>
        <w:rPr>
          <w:rFonts w:eastAsia="Times New Roman"/>
          <w:sz w:val="16"/>
          <w:szCs w:val="16"/>
        </w:rPr>
        <w:softHyphen/>
        <w:t>ной жажде наживы, в постоянных мечтах о деньгах всякое предложе</w:t>
      </w:r>
      <w:r>
        <w:rPr>
          <w:rFonts w:eastAsia="Times New Roman"/>
          <w:sz w:val="16"/>
          <w:szCs w:val="16"/>
        </w:rPr>
        <w:softHyphen/>
        <w:t>ние, манящее долларами, не кажется невозможным. Конечно, если бы на отпуск Тарасовой пошли, то с этого момента нельзя было бы никого удержать: ведь и Москвину и Качалову было предложено много выгод</w:t>
      </w:r>
      <w:r>
        <w:rPr>
          <w:rFonts w:eastAsia="Times New Roman"/>
          <w:sz w:val="16"/>
          <w:szCs w:val="16"/>
        </w:rPr>
        <w:softHyphen/>
        <w:t>ных турне, концертов, спектаклей. Как тогда удержать людей, раз будет один ответ: дайте же и мне заработать, если дали это Тарасовой. Как вы удержите наших, раз возможны такие случаи. На днях входят в конто</w:t>
      </w:r>
      <w:r>
        <w:rPr>
          <w:rFonts w:eastAsia="Times New Roman"/>
          <w:sz w:val="16"/>
          <w:szCs w:val="16"/>
        </w:rPr>
        <w:softHyphen/>
        <w:t>ру двое наших молодых актеров, и один из них говорит: “Вот я теперь назначен на выход дворником в “Вишневом саду”. В Париже я выхо</w:t>
      </w:r>
      <w:r>
        <w:rPr>
          <w:rFonts w:eastAsia="Times New Roman"/>
          <w:sz w:val="16"/>
          <w:szCs w:val="16"/>
        </w:rPr>
        <w:softHyphen/>
        <w:t>дил. Мне Подгорный обещал, что в Америке он меня освободит”. Рипси отвечает: “Но ведь за вас некому выходить”. Актер говорит: “Наймите сотрудника”. (Трудно Вам даже сказать, что собой представляет мест</w:t>
      </w:r>
      <w:r>
        <w:rPr>
          <w:rFonts w:eastAsia="Times New Roman"/>
          <w:sz w:val="16"/>
          <w:szCs w:val="16"/>
        </w:rPr>
        <w:softHyphen/>
        <w:t>ный сотрудник.) Рипси отвечает: “Это денег стоит, а у нас денег нет”. Тогда актер говорит: “Я буду платить этому сотруднику, пусть выходит за меня”.</w:t>
      </w:r>
    </w:p>
    <w:p w:rsidR="00DD4130" w:rsidRDefault="006C0410">
      <w:pPr>
        <w:shd w:val="clear" w:color="auto" w:fill="FFFFFF"/>
        <w:spacing w:line="202" w:lineRule="exact"/>
        <w:ind w:firstLine="394"/>
        <w:jc w:val="both"/>
      </w:pPr>
      <w:r>
        <w:rPr>
          <w:rFonts w:eastAsia="Times New Roman"/>
          <w:sz w:val="16"/>
          <w:szCs w:val="16"/>
        </w:rPr>
        <w:t>Мыслим ли был такой разговор даже в прошлом году! Нет, невоз</w:t>
      </w:r>
      <w:r>
        <w:rPr>
          <w:rFonts w:eastAsia="Times New Roman"/>
          <w:sz w:val="16"/>
          <w:szCs w:val="16"/>
        </w:rPr>
        <w:softHyphen/>
        <w:t>можен! Вот в таком постоянном возмущении от разваливающейся дис</w:t>
      </w:r>
      <w:r>
        <w:rPr>
          <w:rFonts w:eastAsia="Times New Roman"/>
          <w:sz w:val="16"/>
          <w:szCs w:val="16"/>
        </w:rPr>
        <w:softHyphen/>
        <w:t>циплины, от потерявших себя и свою любовь к делу людей мы живем.</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непременно напишу Вам еще одно письмо до отъезда из Нью-Йорка, как бы занята я ни была, а теперь про</w:t>
      </w:r>
      <w:r>
        <w:rPr>
          <w:rFonts w:eastAsia="Times New Roman"/>
          <w:sz w:val="16"/>
          <w:szCs w:val="16"/>
        </w:rPr>
        <w:softHyphen/>
        <w:t>щаюсь, так как кончился спектакль и надо собираться домой.</w:t>
      </w:r>
    </w:p>
    <w:p w:rsidR="00DD4130" w:rsidRDefault="006C0410">
      <w:pPr>
        <w:shd w:val="clear" w:color="auto" w:fill="FFFFFF"/>
        <w:spacing w:line="202" w:lineRule="exact"/>
        <w:ind w:firstLine="394"/>
        <w:jc w:val="both"/>
      </w:pPr>
      <w:bookmarkStart w:id="532" w:name="bookmark534"/>
      <w:r>
        <w:rPr>
          <w:rFonts w:eastAsia="Times New Roman"/>
          <w:sz w:val="16"/>
          <w:szCs w:val="16"/>
        </w:rPr>
        <w:t>В</w:t>
      </w:r>
      <w:bookmarkEnd w:id="532"/>
      <w:r>
        <w:rPr>
          <w:rFonts w:eastAsia="Times New Roman"/>
          <w:sz w:val="16"/>
          <w:szCs w:val="16"/>
        </w:rPr>
        <w:t>се эти дни я постоянно слышу, как Леон. Дав. работает по устрой</w:t>
      </w:r>
      <w:r>
        <w:rPr>
          <w:rFonts w:eastAsia="Times New Roman"/>
          <w:sz w:val="16"/>
          <w:szCs w:val="16"/>
        </w:rPr>
        <w:softHyphen/>
        <w:t>ству дел сестры Екатерины Николаевны. Сейчас перед праздниками эти вещи особенно кстати здесь</w:t>
      </w:r>
      <w:hyperlink w:anchor="bookmark4168" w:history="1">
        <w:r>
          <w:rPr>
            <w:rFonts w:eastAsia="Times New Roman"/>
            <w:sz w:val="16"/>
            <w:szCs w:val="16"/>
            <w:vertAlign w:val="superscript"/>
          </w:rPr>
          <w:t>1</w:t>
        </w:r>
      </w:hyperlink>
      <w:r>
        <w:rPr>
          <w:rFonts w:eastAsia="Times New Roman"/>
          <w:sz w:val="16"/>
          <w:szCs w:val="16"/>
        </w:rPr>
        <w:t>. Вероятно, он сам Вам об этом напишет, я же пишу эти несколько строк, чтобы поскорей сделать приятное Екате</w:t>
      </w:r>
      <w:r>
        <w:rPr>
          <w:rFonts w:eastAsia="Times New Roman"/>
          <w:sz w:val="16"/>
          <w:szCs w:val="16"/>
        </w:rPr>
        <w:softHyphen/>
        <w:t>рине Николаевне, которую я крепко целую и обнимаю.</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не сердитесь на меня никогда, пожалуйста.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169" w:history="1">
        <w:bookmarkStart w:id="533" w:name="bookmark535"/>
        <w:r w:rsidR="006C0410">
          <w:rPr>
            <w:sz w:val="16"/>
            <w:szCs w:val="16"/>
          </w:rPr>
          <w:t>6</w:t>
        </w:r>
        <w:bookmarkEnd w:id="533"/>
        <w:r w:rsidR="006C0410">
          <w:rPr>
            <w:sz w:val="16"/>
            <w:szCs w:val="16"/>
          </w:rPr>
          <w:t>6</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19-го декабря 1923 года</w:t>
      </w:r>
    </w:p>
    <w:p w:rsidR="00DD4130" w:rsidRDefault="006C0410">
      <w:pPr>
        <w:shd w:val="clear" w:color="auto" w:fill="FFFFFF"/>
        <w:spacing w:before="5" w:line="336" w:lineRule="exact"/>
        <w:ind w:left="1051"/>
      </w:pPr>
      <w:r>
        <w:rPr>
          <w:rFonts w:eastAsia="Times New Roman"/>
          <w:sz w:val="16"/>
          <w:szCs w:val="16"/>
        </w:rPr>
        <w:t>Милый, дорогой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Начинаю свое очередное письмо к Вам сегодня, в среду, хотя от</w:t>
      </w:r>
      <w:r>
        <w:rPr>
          <w:rFonts w:eastAsia="Times New Roman"/>
          <w:sz w:val="16"/>
          <w:szCs w:val="16"/>
        </w:rPr>
        <w:softHyphen/>
        <w:t>правлю только в пятницу. Вероятно, к пятнице у нас будет уж такая предпоездочная атмосфера, что мало успею в тот день Вам написать.</w:t>
      </w:r>
    </w:p>
    <w:p w:rsidR="00DD4130" w:rsidRDefault="006C0410">
      <w:pPr>
        <w:shd w:val="clear" w:color="auto" w:fill="FFFFFF"/>
        <w:spacing w:line="202" w:lineRule="exact"/>
        <w:ind w:firstLine="398"/>
        <w:jc w:val="both"/>
      </w:pPr>
      <w:bookmarkStart w:id="534" w:name="bookmark536"/>
      <w:r>
        <w:rPr>
          <w:rFonts w:eastAsia="Times New Roman"/>
          <w:sz w:val="16"/>
          <w:szCs w:val="16"/>
        </w:rPr>
        <w:t>С</w:t>
      </w:r>
      <w:bookmarkEnd w:id="534"/>
      <w:r>
        <w:rPr>
          <w:rFonts w:eastAsia="Times New Roman"/>
          <w:sz w:val="16"/>
          <w:szCs w:val="16"/>
        </w:rPr>
        <w:t>ижу в театре одна, дожидаясь 12-ти часов, когда надо идти к К.С. писать под его диктовку. Его очень торопят сдать книгу, пока же просят дать несколько статей, использовав некоторые главы книги. И поэтому мы стараемся встречаться с К.С. при всяком удобном случае. Но это не часто удается, т.к. то он занят, то я на выходах или по работе должна быть в театре. Ник. Аф., забрав на всякий случай Рипси, поехал к Ноги</w:t>
      </w:r>
      <w:r>
        <w:rPr>
          <w:rFonts w:eastAsia="Times New Roman"/>
          <w:sz w:val="16"/>
          <w:szCs w:val="16"/>
        </w:rPr>
        <w:softHyphen/>
        <w:t>ну, который вчера назначил ему свиданье в 10 час. утра</w:t>
      </w:r>
      <w:r>
        <w:rPr>
          <w:rFonts w:eastAsia="Times New Roman"/>
          <w:sz w:val="16"/>
          <w:szCs w:val="16"/>
          <w:vertAlign w:val="superscript"/>
        </w:rPr>
        <w:t>1</w:t>
      </w:r>
      <w:r>
        <w:rPr>
          <w:rFonts w:eastAsia="Times New Roman"/>
          <w:sz w:val="16"/>
          <w:szCs w:val="16"/>
        </w:rPr>
        <w:t>. Мы многого ждем от этого разговора в смысле реабилитации нас в Москве: вероят</w:t>
      </w:r>
      <w:r>
        <w:rPr>
          <w:rFonts w:eastAsia="Times New Roman"/>
          <w:sz w:val="16"/>
          <w:szCs w:val="16"/>
        </w:rPr>
        <w:softHyphen/>
        <w:t>но, ему небезызвестны наши настоящие дела, и он подтвердит в Москве, что задержка платежей и просьба о сложении обязательств основаны на действительном отсутствии средств. Ногина было довольно трудно поймать. Справлялись о нем в представительстве Красного Креста, – там все отвечали, что с ним еще не видались. Наконец удалось узнать, что он остановился в отеле “Пенсильвания” (изумительный отель) и что к нему звонить по телефону надо в 9 час. утра. Можете себе предста</w:t>
      </w:r>
      <w:r>
        <w:rPr>
          <w:rFonts w:eastAsia="Times New Roman"/>
          <w:sz w:val="16"/>
          <w:szCs w:val="16"/>
        </w:rPr>
        <w:softHyphen/>
        <w:t>вить, как нам трудно телефонировать так рано, если ежедневно прихо</w:t>
      </w:r>
      <w:r>
        <w:rPr>
          <w:rFonts w:eastAsia="Times New Roman"/>
          <w:sz w:val="16"/>
          <w:szCs w:val="16"/>
        </w:rPr>
        <w:softHyphen/>
        <w:t>дится ложиться в третьем часу ночи. Конечно, Ник. Аф. расскажет мне подробности его свидания с Викт. Павл., и я Вам все подробно сообщу.</w:t>
      </w:r>
    </w:p>
    <w:p w:rsidR="00DD4130" w:rsidRDefault="006C0410">
      <w:pPr>
        <w:shd w:val="clear" w:color="auto" w:fill="FFFFFF"/>
        <w:spacing w:line="202" w:lineRule="exact"/>
        <w:ind w:firstLine="398"/>
        <w:jc w:val="both"/>
      </w:pPr>
      <w:bookmarkStart w:id="535" w:name="bookmark537"/>
      <w:r>
        <w:rPr>
          <w:rFonts w:eastAsia="Times New Roman"/>
          <w:sz w:val="16"/>
          <w:szCs w:val="16"/>
        </w:rPr>
        <w:t>Н</w:t>
      </w:r>
      <w:bookmarkEnd w:id="535"/>
      <w:r>
        <w:rPr>
          <w:rFonts w:eastAsia="Times New Roman"/>
          <w:sz w:val="16"/>
          <w:szCs w:val="16"/>
        </w:rPr>
        <w:t>аконец вчера, после “Иванова”, удалось собрать всех членов правления на заседание. Накопилось множество вопросов, требовавших решения. Главным же вопросом являлся: как справиться со все расту</w:t>
      </w:r>
      <w:r>
        <w:rPr>
          <w:rFonts w:eastAsia="Times New Roman"/>
          <w:sz w:val="16"/>
          <w:szCs w:val="16"/>
        </w:rPr>
        <w:softHyphen/>
        <w:t>щей задолженностью кассы и полным безденежьем. Гарантия наша со</w:t>
      </w:r>
      <w:r>
        <w:rPr>
          <w:rFonts w:eastAsia="Times New Roman"/>
          <w:sz w:val="16"/>
          <w:szCs w:val="16"/>
        </w:rPr>
        <w:softHyphen/>
        <w:t>ставляет пять тысяч, но из нее Гест вычитает по пятисот еженедельно в погашение аванса. Ведомость же на жалованье составляет, включая вознаграждение Леонидова и двух одевальщиков – помощников Боду-лина, 4 400. Но еще можно было бы как-нибудь обойтись, если бы я действительно получала от Геста в конце недели четыре с половиной тысячи. Я же получаю всегда меньше, как я писала, на 300–450 долла</w:t>
      </w:r>
      <w:r>
        <w:rPr>
          <w:rFonts w:eastAsia="Times New Roman"/>
          <w:sz w:val="16"/>
          <w:szCs w:val="16"/>
        </w:rPr>
        <w:softHyphen/>
        <w:t>ров. Эти деньги удерживают для оплаты счетов постановочной части (починка и исправление декораций). И вот из-за этого получилось, что за пять недель я по ведомостям задолжала больше тысячи долларов и, кроме того, не оплачиваю счетов, отдельно представляемых мне костю</w:t>
      </w:r>
      <w:r>
        <w:rPr>
          <w:rFonts w:eastAsia="Times New Roman"/>
          <w:sz w:val="16"/>
          <w:szCs w:val="16"/>
        </w:rPr>
        <w:softHyphen/>
        <w:t>мерной и постановочной частью. А всем, конечно, хочется получить и жалованье, и по счетам, оплаченным из своего кармана.</w:t>
      </w:r>
    </w:p>
    <w:p w:rsidR="00DD4130" w:rsidRDefault="006C0410">
      <w:pPr>
        <w:shd w:val="clear" w:color="auto" w:fill="FFFFFF"/>
        <w:spacing w:line="202" w:lineRule="exact"/>
        <w:ind w:firstLine="398"/>
        <w:jc w:val="both"/>
      </w:pPr>
      <w:r>
        <w:rPr>
          <w:rFonts w:eastAsia="Times New Roman"/>
          <w:sz w:val="16"/>
          <w:szCs w:val="16"/>
        </w:rPr>
        <w:t>Вообразите, сколько стоят нам починки и поправки! “Лапы”, иду</w:t>
      </w:r>
      <w:r>
        <w:rPr>
          <w:rFonts w:eastAsia="Times New Roman"/>
          <w:sz w:val="16"/>
          <w:szCs w:val="16"/>
        </w:rPr>
        <w:softHyphen/>
        <w:t>щие в сукнах и прошедшие три раза, потребовали поправок на 210 дол. А другие пьесы стоят еще дороже. В прошлом году я не знала ни одно</w:t>
      </w:r>
      <w:r>
        <w:rPr>
          <w:rFonts w:eastAsia="Times New Roman"/>
          <w:sz w:val="16"/>
          <w:szCs w:val="16"/>
        </w:rPr>
        <w:softHyphen/>
        <w:t>го такого счета. Вероятно, с декорациями обращались бережнее, если 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36" w:name="bookmark538"/>
      <w:r>
        <w:rPr>
          <w:rFonts w:eastAsia="Times New Roman"/>
          <w:sz w:val="16"/>
          <w:szCs w:val="16"/>
        </w:rPr>
        <w:lastRenderedPageBreak/>
        <w:t>б</w:t>
      </w:r>
      <w:bookmarkEnd w:id="536"/>
      <w:r>
        <w:rPr>
          <w:rFonts w:eastAsia="Times New Roman"/>
          <w:sz w:val="16"/>
          <w:szCs w:val="16"/>
        </w:rPr>
        <w:t>ыли поправки, то незначительные, которые контора Геста принимала на себя (т.е. оплачивала их и потом ставила в общие с нами расходы, так что мы участвовали в сумме, падавшей на наши проценты). В этом же году Гест этих расходов на себя не принимает, видя, вероятно, что это бездонная пропасть.</w:t>
      </w:r>
    </w:p>
    <w:p w:rsidR="00DD4130" w:rsidRDefault="006C0410">
      <w:pPr>
        <w:shd w:val="clear" w:color="auto" w:fill="FFFFFF"/>
        <w:spacing w:line="202" w:lineRule="exact"/>
        <w:ind w:firstLine="394"/>
        <w:jc w:val="both"/>
      </w:pPr>
      <w:bookmarkStart w:id="537" w:name="bookmark539"/>
      <w:r>
        <w:rPr>
          <w:rFonts w:eastAsia="Times New Roman"/>
          <w:sz w:val="16"/>
          <w:szCs w:val="16"/>
        </w:rPr>
        <w:t>М</w:t>
      </w:r>
      <w:bookmarkEnd w:id="537"/>
      <w:r>
        <w:rPr>
          <w:rFonts w:eastAsia="Times New Roman"/>
          <w:sz w:val="16"/>
          <w:szCs w:val="16"/>
        </w:rPr>
        <w:t>не казался единственным выходом из безденежного положения следующий способ. Недоплачивать в течение нескольких недель пай</w:t>
      </w:r>
      <w:r>
        <w:rPr>
          <w:rFonts w:eastAsia="Times New Roman"/>
          <w:sz w:val="16"/>
          <w:szCs w:val="16"/>
        </w:rPr>
        <w:softHyphen/>
        <w:t>щикам жалованья, вычитая из их содержания сумму, равную 10 дол</w:t>
      </w:r>
      <w:r>
        <w:rPr>
          <w:rFonts w:eastAsia="Times New Roman"/>
          <w:sz w:val="16"/>
          <w:szCs w:val="16"/>
        </w:rPr>
        <w:softHyphen/>
        <w:t>ларов, помноженные на количество паев, и, уменьшив, таким образом, ведомость, оплатить все счета и долги. Но на заседании было решено иначе.</w:t>
      </w:r>
    </w:p>
    <w:p w:rsidR="00DD4130" w:rsidRDefault="006C0410">
      <w:pPr>
        <w:shd w:val="clear" w:color="auto" w:fill="FFFFFF"/>
        <w:spacing w:line="202" w:lineRule="exact"/>
        <w:ind w:firstLine="394"/>
        <w:jc w:val="both"/>
      </w:pPr>
      <w:bookmarkStart w:id="538" w:name="bookmark540"/>
      <w:r>
        <w:rPr>
          <w:rFonts w:eastAsia="Times New Roman"/>
          <w:sz w:val="16"/>
          <w:szCs w:val="16"/>
        </w:rPr>
        <w:t>Д</w:t>
      </w:r>
      <w:bookmarkEnd w:id="538"/>
      <w:r>
        <w:rPr>
          <w:rFonts w:eastAsia="Times New Roman"/>
          <w:sz w:val="16"/>
          <w:szCs w:val="16"/>
        </w:rPr>
        <w:t>а, забыла сказать, что еще особенно обострило денежный вопрос. Леон. Дав. попросил из кассы в счет долга Вам четыреста пятьдесят дол</w:t>
      </w:r>
      <w:r>
        <w:rPr>
          <w:rFonts w:eastAsia="Times New Roman"/>
          <w:sz w:val="16"/>
          <w:szCs w:val="16"/>
        </w:rPr>
        <w:softHyphen/>
        <w:t>ларов для уплаты в таможню за присланные в прошлом году из Женевы вещи: если ему удастся поскорей достать эти вещи, он, вероятно, их удачнее устроит в магазины именно теперь, перед праздниками. Сейчас большой спрос на куклы, напр., и все куклы, что привезены были им нынче, 12 штук, уже проданы. А в прошлогоднем транспорте как раз много кукол. Я была в отчаянии, так как у меня не было денег вовсе и вместе с тем я считала, что Вы первый имеете право на возвраще</w:t>
      </w:r>
      <w:r>
        <w:rPr>
          <w:rFonts w:eastAsia="Times New Roman"/>
          <w:sz w:val="16"/>
          <w:szCs w:val="16"/>
        </w:rPr>
        <w:softHyphen/>
        <w:t>ние Вам денег в счет долга. Тогда мы уговорились с Леон. Дав. так: он возьмет в конторе Геста нужную сумму и в субботу сдаст мне гарантии меньше на это количество долларов. Так и сделали. Но что же делать в субботу, когда я получу уж и не четыре тысячи, а три с половиной, три семьсот? Вот тут-то и надо было что-либо придумать: либо не доплачи</w:t>
      </w:r>
      <w:r>
        <w:rPr>
          <w:rFonts w:eastAsia="Times New Roman"/>
          <w:sz w:val="16"/>
          <w:szCs w:val="16"/>
        </w:rPr>
        <w:softHyphen/>
        <w:t>вать полного жалованья, либо достать в долг.</w:t>
      </w:r>
    </w:p>
    <w:p w:rsidR="00DD4130" w:rsidRDefault="006C0410">
      <w:pPr>
        <w:shd w:val="clear" w:color="auto" w:fill="FFFFFF"/>
        <w:spacing w:line="202" w:lineRule="exact"/>
        <w:ind w:firstLine="394"/>
        <w:jc w:val="both"/>
      </w:pPr>
      <w:r>
        <w:rPr>
          <w:rFonts w:eastAsia="Times New Roman"/>
          <w:sz w:val="16"/>
          <w:szCs w:val="16"/>
        </w:rPr>
        <w:t>И вот после заседания Ник. Аф. сказал мне, что Леон. Дав. обещал достать и принести мне на днях полторы тысячи для расплаты с долгами и постараться сдавать мне еженедельно по 4 700.</w:t>
      </w:r>
    </w:p>
    <w:p w:rsidR="00DD4130" w:rsidRDefault="006C0410">
      <w:pPr>
        <w:shd w:val="clear" w:color="auto" w:fill="FFFFFF"/>
        <w:spacing w:line="202" w:lineRule="exact"/>
        <w:ind w:firstLine="394"/>
        <w:jc w:val="both"/>
      </w:pPr>
      <w:r>
        <w:rPr>
          <w:rFonts w:eastAsia="Times New Roman"/>
          <w:sz w:val="16"/>
          <w:szCs w:val="16"/>
        </w:rPr>
        <w:t>Мне лично кажется, что это называется – зарываться в долги, т.к. чем дальше будем оттягивать участие пайщиков в затрудненном поло</w:t>
      </w:r>
      <w:r>
        <w:rPr>
          <w:rFonts w:eastAsia="Times New Roman"/>
          <w:sz w:val="16"/>
          <w:szCs w:val="16"/>
        </w:rPr>
        <w:softHyphen/>
        <w:t>жении кассы, тем труднее им потом будет справиться с долгами и с рас</w:t>
      </w:r>
      <w:r>
        <w:rPr>
          <w:rFonts w:eastAsia="Times New Roman"/>
          <w:sz w:val="16"/>
          <w:szCs w:val="16"/>
        </w:rPr>
        <w:softHyphen/>
        <w:t>платой по ним. Но Леон. Дав. рассчитывает и на дивиденд от поездки по провинции, и на постепенное урегулирование кассы от поступлений за девятый спектакль в некоторых городах (гроши, по 250 дол. за лишний спектакль).</w:t>
      </w:r>
    </w:p>
    <w:p w:rsidR="00DD4130" w:rsidRDefault="006C0410">
      <w:pPr>
        <w:shd w:val="clear" w:color="auto" w:fill="FFFFFF"/>
        <w:spacing w:line="202" w:lineRule="exact"/>
        <w:ind w:firstLine="394"/>
        <w:jc w:val="both"/>
      </w:pPr>
      <w:r>
        <w:rPr>
          <w:rFonts w:eastAsia="Times New Roman"/>
          <w:sz w:val="16"/>
          <w:szCs w:val="16"/>
        </w:rPr>
        <w:t>Словом, пока решили платить полное жалованье и воспользовать</w:t>
      </w:r>
      <w:r>
        <w:rPr>
          <w:rFonts w:eastAsia="Times New Roman"/>
          <w:sz w:val="16"/>
          <w:szCs w:val="16"/>
        </w:rPr>
        <w:softHyphen/>
        <w:t>ся предложением Леон. Дав. достать деньги. Но решено в категориче</w:t>
      </w:r>
      <w:r>
        <w:rPr>
          <w:rFonts w:eastAsia="Times New Roman"/>
          <w:sz w:val="16"/>
          <w:szCs w:val="16"/>
        </w:rPr>
        <w:softHyphen/>
        <w:t>ской форме заявить отдельным частям, что ни один счет не будет кассой оплачен, если на расход по нему заранее не получено разрешения прав</w:t>
      </w:r>
      <w:r>
        <w:rPr>
          <w:rFonts w:eastAsia="Times New Roman"/>
          <w:sz w:val="16"/>
          <w:szCs w:val="16"/>
        </w:rPr>
        <w:softHyphen/>
        <w:t>ления. А то ведь у нас так: идут, покупают, заказывают, распоряжаются, а потом подносят готовый счет: “Извольте уплатить, все по счету при</w:t>
      </w:r>
      <w:r>
        <w:rPr>
          <w:rFonts w:eastAsia="Times New Roman"/>
          <w:sz w:val="16"/>
          <w:szCs w:val="16"/>
        </w:rPr>
        <w:softHyphen/>
        <w:t>нято”. Но я думаю, что счета костюмерной и постанов. частей, оплачен</w:t>
      </w:r>
      <w:r>
        <w:rPr>
          <w:rFonts w:eastAsia="Times New Roman"/>
          <w:sz w:val="16"/>
          <w:szCs w:val="16"/>
        </w:rPr>
        <w:softHyphen/>
        <w:t>ные Мар. Петр. и Гремиславским из своего кармана и не оплачиваемые кассой в течение нескольких недель (в кассе действительно нет ни гро-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539" w:name="bookmark541"/>
      <w:r>
        <w:rPr>
          <w:rFonts w:eastAsia="Times New Roman"/>
          <w:sz w:val="16"/>
          <w:szCs w:val="16"/>
        </w:rPr>
        <w:lastRenderedPageBreak/>
        <w:t>ш</w:t>
      </w:r>
      <w:bookmarkEnd w:id="539"/>
      <w:r>
        <w:rPr>
          <w:rFonts w:eastAsia="Times New Roman"/>
          <w:sz w:val="16"/>
          <w:szCs w:val="16"/>
        </w:rPr>
        <w:t>а), научат их отныне осторожнее быть в покупках и заказах для театра. Кроме того, на вчерашнем заседании решены следующие вопросы:</w:t>
      </w:r>
    </w:p>
    <w:p w:rsidR="00DD4130" w:rsidRDefault="006C0410">
      <w:pPr>
        <w:shd w:val="clear" w:color="auto" w:fill="FFFFFF"/>
        <w:spacing w:line="202" w:lineRule="exact"/>
        <w:ind w:firstLine="398"/>
        <w:jc w:val="both"/>
      </w:pPr>
      <w:r>
        <w:rPr>
          <w:rFonts w:eastAsia="Times New Roman"/>
          <w:sz w:val="16"/>
          <w:szCs w:val="16"/>
        </w:rPr>
        <w:t>Бакшеев – Митя Карамазов. Дать ему сыграть один раз в поездке премьеру (в Балтиморе) и, если в Чикаго “Карамазовы” пойдут два раза, то второй спектакль. Ролью Боркина заниматься с ним здесь и в Фила</w:t>
      </w:r>
      <w:r>
        <w:rPr>
          <w:rFonts w:eastAsia="Times New Roman"/>
          <w:sz w:val="16"/>
          <w:szCs w:val="16"/>
        </w:rPr>
        <w:softHyphen/>
        <w:t>дельфии и выпустить впервые на спектакле в Бостоне.</w:t>
      </w:r>
    </w:p>
    <w:p w:rsidR="00DD4130" w:rsidRDefault="006C0410">
      <w:pPr>
        <w:shd w:val="clear" w:color="auto" w:fill="FFFFFF"/>
        <w:spacing w:line="202" w:lineRule="exact"/>
        <w:ind w:firstLine="398"/>
        <w:jc w:val="both"/>
      </w:pPr>
      <w:r>
        <w:rPr>
          <w:rFonts w:eastAsia="Times New Roman"/>
          <w:sz w:val="16"/>
          <w:szCs w:val="16"/>
        </w:rPr>
        <w:t>При первой же возможности выплатить Вас. Вас-чу двести дол</w:t>
      </w:r>
      <w:r>
        <w:rPr>
          <w:rFonts w:eastAsia="Times New Roman"/>
          <w:sz w:val="16"/>
          <w:szCs w:val="16"/>
        </w:rPr>
        <w:softHyphen/>
        <w:t>ларов в благодарность за его работы по постановке “Карамазовых” и “Штокмана”.</w:t>
      </w:r>
    </w:p>
    <w:p w:rsidR="00DD4130" w:rsidRDefault="006C0410">
      <w:pPr>
        <w:shd w:val="clear" w:color="auto" w:fill="FFFFFF"/>
        <w:spacing w:line="202" w:lineRule="exact"/>
        <w:ind w:firstLine="398"/>
        <w:jc w:val="both"/>
      </w:pPr>
      <w:r>
        <w:rPr>
          <w:rFonts w:eastAsia="Times New Roman"/>
          <w:sz w:val="16"/>
          <w:szCs w:val="16"/>
        </w:rPr>
        <w:t>Леон. Давыдовича отныне оплачивать из расчета 3% с гарантии. В прошлом году он получал 3% с ведомости жалованья и 3% с дивиденда. Но нынче он поставил условием, чтоб платили 3% с пяти тысяч. Гово</w:t>
      </w:r>
      <w:r>
        <w:rPr>
          <w:rFonts w:eastAsia="Times New Roman"/>
          <w:sz w:val="16"/>
          <w:szCs w:val="16"/>
        </w:rPr>
        <w:softHyphen/>
        <w:t>рил, что так именно и уславливался с Вами еще перед прошлогодней поездкой, но сам в прошлом году не настаивал на таком расчете.</w:t>
      </w:r>
    </w:p>
    <w:p w:rsidR="00DD4130" w:rsidRDefault="006C0410">
      <w:pPr>
        <w:shd w:val="clear" w:color="auto" w:fill="FFFFFF"/>
        <w:spacing w:line="202" w:lineRule="exact"/>
        <w:ind w:firstLine="398"/>
        <w:jc w:val="both"/>
      </w:pPr>
      <w:bookmarkStart w:id="540" w:name="bookmark542"/>
      <w:r>
        <w:rPr>
          <w:rFonts w:eastAsia="Times New Roman"/>
          <w:sz w:val="16"/>
          <w:szCs w:val="16"/>
        </w:rPr>
        <w:t>П</w:t>
      </w:r>
      <w:bookmarkEnd w:id="540"/>
      <w:r>
        <w:rPr>
          <w:rFonts w:eastAsia="Times New Roman"/>
          <w:sz w:val="16"/>
          <w:szCs w:val="16"/>
        </w:rPr>
        <w:t>редложить Шевченко показаться в Грушеньке, так как хотя она и уверяет, что ей эта роль дана и она имеет на нее права, но режиссура выпустит ее только после удачного показа</w:t>
      </w:r>
      <w:hyperlink w:anchor="bookmark4170"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Урегулировать дела костюмерной мастерской в отношении лич</w:t>
      </w:r>
      <w:r>
        <w:rPr>
          <w:rFonts w:eastAsia="Times New Roman"/>
          <w:sz w:val="16"/>
          <w:szCs w:val="16"/>
        </w:rPr>
        <w:softHyphen/>
        <w:t>ных вещей, возимых в театральных корзинах. У нас существуют три корзины, в которые актеры сложили не только свои шубы и пальто, но и какие-то узлы, старые сапоги, калоши и т.д. Так вот предложить всем сдавшим вещи пойти в костюмерную и заявить, что из сданных вещей нужно ему в дорогу. Все остальное будет оставлено в Нью-Йорке; грим актеров, которые всегда на последнем спектакле бросают его, как попа</w:t>
      </w:r>
      <w:r>
        <w:rPr>
          <w:rFonts w:eastAsia="Times New Roman"/>
          <w:sz w:val="16"/>
          <w:szCs w:val="16"/>
        </w:rPr>
        <w:softHyphen/>
        <w:t>ло, не складывая, не собирая в картоны или чемоданчики, – оставлять в театре, не собирая его.</w:t>
      </w:r>
    </w:p>
    <w:p w:rsidR="00DD4130" w:rsidRDefault="006C0410">
      <w:pPr>
        <w:shd w:val="clear" w:color="auto" w:fill="FFFFFF"/>
        <w:spacing w:before="101"/>
        <w:jc w:val="right"/>
      </w:pPr>
      <w:r>
        <w:rPr>
          <w:sz w:val="16"/>
          <w:szCs w:val="16"/>
        </w:rPr>
        <w:t xml:space="preserve">20 </w:t>
      </w:r>
      <w:r>
        <w:rPr>
          <w:rFonts w:eastAsia="Times New Roman"/>
          <w:sz w:val="16"/>
          <w:szCs w:val="16"/>
        </w:rPr>
        <w:t>декабря, утро</w:t>
      </w:r>
    </w:p>
    <w:p w:rsidR="00DD4130" w:rsidRDefault="006C0410">
      <w:pPr>
        <w:shd w:val="clear" w:color="auto" w:fill="FFFFFF"/>
        <w:spacing w:before="96" w:line="202" w:lineRule="exact"/>
        <w:ind w:left="398"/>
      </w:pPr>
      <w:r>
        <w:rPr>
          <w:rFonts w:eastAsia="Times New Roman"/>
          <w:sz w:val="16"/>
          <w:szCs w:val="16"/>
        </w:rPr>
        <w:t>Продолжаю на следующий день.</w:t>
      </w:r>
    </w:p>
    <w:p w:rsidR="00DD4130" w:rsidRDefault="006C0410">
      <w:pPr>
        <w:shd w:val="clear" w:color="auto" w:fill="FFFFFF"/>
        <w:spacing w:line="202" w:lineRule="exact"/>
        <w:ind w:firstLine="398"/>
        <w:jc w:val="both"/>
      </w:pPr>
      <w:r>
        <w:rPr>
          <w:rFonts w:eastAsia="Times New Roman"/>
          <w:sz w:val="16"/>
          <w:szCs w:val="16"/>
        </w:rPr>
        <w:t>Действительно, обидно и досадно за портных. При этой адской ра</w:t>
      </w:r>
      <w:r>
        <w:rPr>
          <w:rFonts w:eastAsia="Times New Roman"/>
          <w:sz w:val="16"/>
          <w:szCs w:val="16"/>
        </w:rPr>
        <w:softHyphen/>
        <w:t>боте, когда перед отъездом из города они должны в день уложить по две пьесы после дневного и вечернего спектакля, им приходится еще соби</w:t>
      </w:r>
      <w:r>
        <w:rPr>
          <w:rFonts w:eastAsia="Times New Roman"/>
          <w:sz w:val="16"/>
          <w:szCs w:val="16"/>
        </w:rPr>
        <w:softHyphen/>
        <w:t>рать коробочки с пудрой, с вазелином, с красками, завязывать, надписы</w:t>
      </w:r>
      <w:r>
        <w:rPr>
          <w:rFonts w:eastAsia="Times New Roman"/>
          <w:sz w:val="16"/>
          <w:szCs w:val="16"/>
        </w:rPr>
        <w:softHyphen/>
        <w:t>вать, укладывать. Напр., когда в Париже Мар. Петр. сделала замечание одной молодой актрисе, что она не собрала грим свой, та ответила: я на банкет еду, я тороплюсь. А приезжая в следующий город, тотчас начи</w:t>
      </w:r>
      <w:r>
        <w:rPr>
          <w:rFonts w:eastAsia="Times New Roman"/>
          <w:sz w:val="16"/>
          <w:szCs w:val="16"/>
        </w:rPr>
        <w:softHyphen/>
        <w:t>нают истории: “Почему мой грим не весь привезен? Почему коробка с пудрой раскрылась и пудра рассыпалась?” И все в таком роде. Вообще вопросы, поставленные нынче в дирекции, по-моему, были довольно курьезны для культурных актеров первого в мире театра. Напр., Марья Петровна просила запретить артистам снимать грим казенными сороч</w:t>
      </w:r>
      <w:r>
        <w:rPr>
          <w:rFonts w:eastAsia="Times New Roman"/>
          <w:sz w:val="16"/>
          <w:szCs w:val="16"/>
        </w:rPr>
        <w:softHyphen/>
        <w:t>ками, дающимися для роли. Актеры, снимая их подолами грим, пачкают их, почему тратятся большие деньги на стирку.</w:t>
      </w:r>
    </w:p>
    <w:p w:rsidR="00DD4130" w:rsidRDefault="006C0410">
      <w:pPr>
        <w:shd w:val="clear" w:color="auto" w:fill="FFFFFF"/>
        <w:spacing w:line="202" w:lineRule="exact"/>
        <w:ind w:firstLine="398"/>
        <w:jc w:val="both"/>
      </w:pPr>
      <w:r>
        <w:rPr>
          <w:rFonts w:eastAsia="Times New Roman"/>
          <w:sz w:val="16"/>
          <w:szCs w:val="16"/>
        </w:rPr>
        <w:t>Вот, кажется, все вопросы, которые обсуждались на этом заседа</w:t>
      </w:r>
      <w:r>
        <w:rPr>
          <w:rFonts w:eastAsia="Times New Roman"/>
          <w:sz w:val="16"/>
          <w:szCs w:val="16"/>
        </w:rPr>
        <w:softHyphen/>
        <w:t>нии. Да, был еще вопрос о том, чтобы запретить актерам самим рас-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пределять между собой выхода. Очень часто молодежь по взаимному между собой уговору и без всякого спроса у режиссера или у конторы выходит друг за друга на выход. Решено вывесить категорическое за</w:t>
      </w:r>
      <w:r>
        <w:rPr>
          <w:rFonts w:eastAsia="Times New Roman"/>
          <w:sz w:val="16"/>
          <w:szCs w:val="16"/>
        </w:rPr>
        <w:softHyphen/>
        <w:t>прещение, но к чему оно приведет, можно заранее угадать. Нет никако</w:t>
      </w:r>
      <w:r>
        <w:rPr>
          <w:rFonts w:eastAsia="Times New Roman"/>
          <w:sz w:val="16"/>
          <w:szCs w:val="16"/>
        </w:rPr>
        <w:softHyphen/>
        <w:t>го внимания к объявлениям, к запрещениям. Вчера вывесили, например, объявление о порядке отъезда в Филадельфию. В нем, между прочим, дирекция просит актеров брать в поездку только необходимые вещи, ненужные же сундуки предлагается сдать в Нью-Йорке на хранение. К вечеру уже на этом объявлении красовались вопросительные и вос</w:t>
      </w:r>
      <w:r>
        <w:rPr>
          <w:rFonts w:eastAsia="Times New Roman"/>
          <w:sz w:val="16"/>
          <w:szCs w:val="16"/>
        </w:rPr>
        <w:softHyphen/>
        <w:t>клицательные знаки, поставленные из озорства, в виде критики стиля объявления. Приходили критиковать объявление и в разговорах к нам в контору. Порядок сдачи сундуков такой: каждый должен заявить в конторе, сколько сундуков он желает оставить и в какую сумму желает застраховать. После этого сундуки будут взяты администрацией храни</w:t>
      </w:r>
      <w:r>
        <w:rPr>
          <w:rFonts w:eastAsia="Times New Roman"/>
          <w:sz w:val="16"/>
          <w:szCs w:val="16"/>
        </w:rPr>
        <w:softHyphen/>
        <w:t>лища и отвезены на склад.</w:t>
      </w:r>
    </w:p>
    <w:p w:rsidR="00DD4130" w:rsidRDefault="006C0410">
      <w:pPr>
        <w:shd w:val="clear" w:color="auto" w:fill="FFFFFF"/>
        <w:spacing w:line="202" w:lineRule="exact"/>
        <w:ind w:firstLine="394"/>
        <w:jc w:val="both"/>
      </w:pPr>
      <w:r>
        <w:rPr>
          <w:rFonts w:eastAsia="Times New Roman"/>
          <w:sz w:val="16"/>
          <w:szCs w:val="16"/>
        </w:rPr>
        <w:t>Но так как за доставку сундука в склад надо заплатить по 75 ц. за сундук, за хранение по 50 ц. в месяц и за страховку – по 10 центов за каждую сотню долларов, наши нашли, что лучше взять сундуки все с собой. Рассуждают так: жалованье платят нам грошовое (??!!!!), ди</w:t>
      </w:r>
      <w:r>
        <w:rPr>
          <w:rFonts w:eastAsia="Times New Roman"/>
          <w:sz w:val="16"/>
          <w:szCs w:val="16"/>
        </w:rPr>
        <w:softHyphen/>
        <w:t>рекция же, если у нас будет мало багажа, выгадает на перевозке. Пусть тогда дирекция и платит за оставленные в Нью-Йорке вещи. Не хочет платить, ей же хуже, так как все сундуки будут всегда ездить с нами.</w:t>
      </w:r>
    </w:p>
    <w:p w:rsidR="00DD4130" w:rsidRDefault="006C0410">
      <w:pPr>
        <w:shd w:val="clear" w:color="auto" w:fill="FFFFFF"/>
        <w:spacing w:line="202" w:lineRule="exact"/>
        <w:ind w:firstLine="394"/>
        <w:jc w:val="both"/>
      </w:pPr>
      <w:r>
        <w:rPr>
          <w:rFonts w:eastAsia="Times New Roman"/>
          <w:sz w:val="16"/>
          <w:szCs w:val="16"/>
        </w:rPr>
        <w:t>Грустно, что так рассуждают не только наши молодые, но и участ</w:t>
      </w:r>
      <w:r>
        <w:rPr>
          <w:rFonts w:eastAsia="Times New Roman"/>
          <w:sz w:val="16"/>
          <w:szCs w:val="16"/>
        </w:rPr>
        <w:softHyphen/>
        <w:t>ники дела, некоторые пайщики.</w:t>
      </w:r>
    </w:p>
    <w:p w:rsidR="00DD4130" w:rsidRDefault="006C0410">
      <w:pPr>
        <w:shd w:val="clear" w:color="auto" w:fill="FFFFFF"/>
        <w:spacing w:line="202" w:lineRule="exact"/>
        <w:ind w:firstLine="394"/>
        <w:jc w:val="both"/>
      </w:pPr>
      <w:bookmarkStart w:id="541" w:name="bookmark543"/>
      <w:r>
        <w:rPr>
          <w:rFonts w:eastAsia="Times New Roman"/>
          <w:sz w:val="16"/>
          <w:szCs w:val="16"/>
        </w:rPr>
        <w:t>Н</w:t>
      </w:r>
      <w:bookmarkEnd w:id="541"/>
      <w:r>
        <w:rPr>
          <w:rFonts w:eastAsia="Times New Roman"/>
          <w:sz w:val="16"/>
          <w:szCs w:val="16"/>
        </w:rPr>
        <w:t>е кажется ли Вам страшным, что люди, так недавно все потеряв</w:t>
      </w:r>
      <w:r>
        <w:rPr>
          <w:rFonts w:eastAsia="Times New Roman"/>
          <w:sz w:val="16"/>
          <w:szCs w:val="16"/>
        </w:rPr>
        <w:softHyphen/>
        <w:t>шие, жившие в большой нужде, теперь случайно попав в исключитель</w:t>
      </w:r>
      <w:r>
        <w:rPr>
          <w:rFonts w:eastAsia="Times New Roman"/>
          <w:sz w:val="16"/>
          <w:szCs w:val="16"/>
        </w:rPr>
        <w:softHyphen/>
        <w:t>но счастливые условия жизни, обеспечив себя на какой-то срок, стали ужасно жадны до каждого цента, до каждого доллара. Или Вам уже ни</w:t>
      </w:r>
      <w:r>
        <w:rPr>
          <w:rFonts w:eastAsia="Times New Roman"/>
          <w:sz w:val="16"/>
          <w:szCs w:val="16"/>
        </w:rPr>
        <w:softHyphen/>
        <w:t>чего не страшно, милый Владимир Иванович, потому что Вы все это знали вперед, Вы так верно читали в каждой душе.</w:t>
      </w:r>
    </w:p>
    <w:p w:rsidR="00DD4130" w:rsidRDefault="006C0410">
      <w:pPr>
        <w:shd w:val="clear" w:color="auto" w:fill="FFFFFF"/>
        <w:spacing w:line="202" w:lineRule="exact"/>
        <w:ind w:firstLine="394"/>
        <w:jc w:val="both"/>
      </w:pPr>
      <w:bookmarkStart w:id="542" w:name="bookmark544"/>
      <w:r>
        <w:rPr>
          <w:rFonts w:eastAsia="Times New Roman"/>
          <w:sz w:val="16"/>
          <w:szCs w:val="16"/>
        </w:rPr>
        <w:t>С</w:t>
      </w:r>
      <w:bookmarkEnd w:id="542"/>
      <w:r>
        <w:rPr>
          <w:rFonts w:eastAsia="Times New Roman"/>
          <w:sz w:val="16"/>
          <w:szCs w:val="16"/>
        </w:rPr>
        <w:t>ейчас на сцене идет репетиция “На дне”, вводят Тарханова в роль Бубнова. Хотят немного разгрузить Вас. Вас., который занят ежедневно. Если б Вы только слышали, сколько злых слов было сказано против “этого проклятого учреждения”, которое заставляет по сотне раз репе</w:t>
      </w:r>
      <w:r>
        <w:rPr>
          <w:rFonts w:eastAsia="Times New Roman"/>
          <w:sz w:val="16"/>
          <w:szCs w:val="16"/>
        </w:rPr>
        <w:softHyphen/>
        <w:t>тировать надоевшее всем “Дно”.</w:t>
      </w:r>
    </w:p>
    <w:p w:rsidR="00DD4130" w:rsidRDefault="006C0410">
      <w:pPr>
        <w:shd w:val="clear" w:color="auto" w:fill="FFFFFF"/>
        <w:spacing w:line="202" w:lineRule="exact"/>
        <w:ind w:firstLine="394"/>
        <w:jc w:val="both"/>
      </w:pPr>
      <w:bookmarkStart w:id="543" w:name="bookmark545"/>
      <w:r>
        <w:rPr>
          <w:rFonts w:eastAsia="Times New Roman"/>
          <w:sz w:val="16"/>
          <w:szCs w:val="16"/>
        </w:rPr>
        <w:t>В</w:t>
      </w:r>
      <w:bookmarkEnd w:id="543"/>
      <w:r>
        <w:rPr>
          <w:rFonts w:eastAsia="Times New Roman"/>
          <w:sz w:val="16"/>
          <w:szCs w:val="16"/>
        </w:rPr>
        <w:t>чера на “Федоре” у нас была внезапная замена: Вишневский, жа</w:t>
      </w:r>
      <w:r>
        <w:rPr>
          <w:rFonts w:eastAsia="Times New Roman"/>
          <w:sz w:val="16"/>
          <w:szCs w:val="16"/>
        </w:rPr>
        <w:softHyphen/>
        <w:t>луясь на головокружение и боясь заболеть сильнее к следующему спек</w:t>
      </w:r>
      <w:r>
        <w:rPr>
          <w:rFonts w:eastAsia="Times New Roman"/>
          <w:sz w:val="16"/>
          <w:szCs w:val="16"/>
        </w:rPr>
        <w:softHyphen/>
        <w:t>таклю (“Доктор Штокман”), в котором у него нет дублера, попросил Ершова сыграть за него.</w:t>
      </w:r>
    </w:p>
    <w:p w:rsidR="00DD4130" w:rsidRDefault="006C0410">
      <w:pPr>
        <w:shd w:val="clear" w:color="auto" w:fill="FFFFFF"/>
        <w:spacing w:line="202" w:lineRule="exact"/>
        <w:ind w:firstLine="394"/>
        <w:jc w:val="both"/>
      </w:pPr>
      <w:r>
        <w:rPr>
          <w:rFonts w:eastAsia="Times New Roman"/>
          <w:sz w:val="16"/>
          <w:szCs w:val="16"/>
        </w:rPr>
        <w:t>Спектакль был вчера нехороший: сотрудники, распущенные до последней степени, пришли поздно в театр, не успели одеться и гри</w:t>
      </w:r>
      <w:r>
        <w:rPr>
          <w:rFonts w:eastAsia="Times New Roman"/>
          <w:sz w:val="16"/>
          <w:szCs w:val="16"/>
        </w:rPr>
        <w:softHyphen/>
        <w:t>мироваться к началу. Из-за них затянули занавес. Можете себе пред</w:t>
      </w:r>
      <w:r>
        <w:rPr>
          <w:rFonts w:eastAsia="Times New Roman"/>
          <w:sz w:val="16"/>
          <w:szCs w:val="16"/>
        </w:rPr>
        <w:softHyphen/>
        <w:t>ставить, как опоздали некоторые из них, если во второй уже картине, в сцене выборных, вышли не все, двое не успели. Один из них был готов в то время, как выборные были уже на сцене, и Дима не придумал ничего лучше, как выпустить его дополнительно из дверей покоев царицы.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Вас. Вас. после этого страшно кричал на сотрудников, укоряя за небрежность и недобросовестность. Говорят, был такой случай, что один из актеров, будучи в очень-очень “веселом” настроении, толкнул сотрудника на сцене, и тот упал. Вас. Вас. и за это сердился на сотруд</w:t>
      </w:r>
      <w:r>
        <w:rPr>
          <w:rFonts w:eastAsia="Times New Roman"/>
          <w:sz w:val="16"/>
          <w:szCs w:val="16"/>
        </w:rPr>
        <w:softHyphen/>
        <w:t>ников, но, конечно, тут виноват только наш “веселящийся” актер.</w:t>
      </w:r>
    </w:p>
    <w:p w:rsidR="00DD4130" w:rsidRDefault="006C0410">
      <w:pPr>
        <w:shd w:val="clear" w:color="auto" w:fill="FFFFFF"/>
        <w:spacing w:line="202" w:lineRule="exact"/>
        <w:ind w:left="398"/>
      </w:pPr>
      <w:r>
        <w:rPr>
          <w:rFonts w:eastAsia="Times New Roman"/>
          <w:sz w:val="16"/>
          <w:szCs w:val="16"/>
        </w:rPr>
        <w:t>Ползут, расползаются нравы и дисциплина, как гнилая ткань.</w:t>
      </w:r>
    </w:p>
    <w:p w:rsidR="00DD4130" w:rsidRDefault="006C0410">
      <w:pPr>
        <w:shd w:val="clear" w:color="auto" w:fill="FFFFFF"/>
        <w:spacing w:line="202" w:lineRule="exact"/>
        <w:ind w:firstLine="398"/>
        <w:jc w:val="both"/>
      </w:pPr>
      <w:bookmarkStart w:id="544" w:name="bookmark546"/>
      <w:r>
        <w:rPr>
          <w:rFonts w:eastAsia="Times New Roman"/>
          <w:sz w:val="16"/>
          <w:szCs w:val="16"/>
        </w:rPr>
        <w:t>С</w:t>
      </w:r>
      <w:bookmarkEnd w:id="544"/>
      <w:r>
        <w:rPr>
          <w:rFonts w:eastAsia="Times New Roman"/>
          <w:sz w:val="16"/>
          <w:szCs w:val="16"/>
        </w:rPr>
        <w:t>ообщила ли я Вам, милый Владимир Иванович, что история с пропажей ящика, где были ноты “Миракля”, кончилась благополучно. Леон. Дав. дал хорошие чаевые нашему рабочему сцены, и он отыскал на таможне этот ящик, как раз в тот день, когда к вечеру нужны были ноты. Поэтому, вероятно, Рейнгардту и неизвестно, сколько тревог пе</w:t>
      </w:r>
      <w:r>
        <w:rPr>
          <w:rFonts w:eastAsia="Times New Roman"/>
          <w:sz w:val="16"/>
          <w:szCs w:val="16"/>
        </w:rPr>
        <w:softHyphen/>
        <w:t>режил Леон. Дав. до этого вечера, когда он прислал ему ноты.</w:t>
      </w:r>
    </w:p>
    <w:p w:rsidR="00DD4130" w:rsidRDefault="006C0410">
      <w:pPr>
        <w:shd w:val="clear" w:color="auto" w:fill="FFFFFF"/>
        <w:spacing w:line="202" w:lineRule="exact"/>
        <w:ind w:firstLine="398"/>
        <w:jc w:val="both"/>
      </w:pPr>
      <w:bookmarkStart w:id="545" w:name="bookmark547"/>
      <w:r>
        <w:rPr>
          <w:rFonts w:eastAsia="Times New Roman"/>
          <w:sz w:val="16"/>
          <w:szCs w:val="16"/>
        </w:rPr>
        <w:t>С</w:t>
      </w:r>
      <w:bookmarkEnd w:id="545"/>
      <w:r>
        <w:rPr>
          <w:rFonts w:eastAsia="Times New Roman"/>
          <w:sz w:val="16"/>
          <w:szCs w:val="16"/>
        </w:rPr>
        <w:t>ейчас я пишу Вам урывками, два раза приходилось откладывать писание письма и идти делать опись костюмов. Я Вам, кажется, писала о том, что непременно решено сделать точный список имущества ко</w:t>
      </w:r>
      <w:r>
        <w:rPr>
          <w:rFonts w:eastAsia="Times New Roman"/>
          <w:sz w:val="16"/>
          <w:szCs w:val="16"/>
        </w:rPr>
        <w:softHyphen/>
        <w:t>стюмерной. Но так как все списки, которые до сего времени представля</w:t>
      </w:r>
      <w:r>
        <w:rPr>
          <w:rFonts w:eastAsia="Times New Roman"/>
          <w:sz w:val="16"/>
          <w:szCs w:val="16"/>
        </w:rPr>
        <w:softHyphen/>
        <w:t>лись Мар. Петровной, были невероятно запутаны и неясны, мы решили на этот раз устроить дело по моему плану, а именно: имущество укла</w:t>
      </w:r>
      <w:r>
        <w:rPr>
          <w:rFonts w:eastAsia="Times New Roman"/>
          <w:sz w:val="16"/>
          <w:szCs w:val="16"/>
        </w:rPr>
        <w:softHyphen/>
        <w:t>дывается на следующий день после последнего представления пьесы. Сегодня, напр., укладывали “Федора”. Я беру свою пишущую машинку, ставлю ее около той корзины, которую укладывают портные, и запи</w:t>
      </w:r>
      <w:r>
        <w:rPr>
          <w:rFonts w:eastAsia="Times New Roman"/>
          <w:sz w:val="16"/>
          <w:szCs w:val="16"/>
        </w:rPr>
        <w:softHyphen/>
        <w:t>сываю каждую вещь, которая попадает в корзину. Сначала Мар. Петр. находила, что из этого способа ничего путного не выйдет, но потом уви</w:t>
      </w:r>
      <w:r>
        <w:rPr>
          <w:rFonts w:eastAsia="Times New Roman"/>
          <w:sz w:val="16"/>
          <w:szCs w:val="16"/>
        </w:rPr>
        <w:softHyphen/>
        <w:t>дела, что это и разборчиво и скоро, и поэтому сама пришла попросить, чтобы я то же сделала, когда она будет укладывать музей</w:t>
      </w:r>
      <w:hyperlink w:anchor="bookmark4171" w:history="1">
        <w:r>
          <w:rPr>
            <w:rFonts w:eastAsia="Times New Roman"/>
            <w:sz w:val="16"/>
            <w:szCs w:val="16"/>
            <w:vertAlign w:val="superscript"/>
          </w:rPr>
          <w:t>3</w:t>
        </w:r>
      </w:hyperlink>
      <w:r>
        <w:rPr>
          <w:rFonts w:eastAsia="Times New Roman"/>
          <w:sz w:val="16"/>
          <w:szCs w:val="16"/>
        </w:rPr>
        <w:t>. Можно на</w:t>
      </w:r>
      <w:r>
        <w:rPr>
          <w:rFonts w:eastAsia="Times New Roman"/>
          <w:sz w:val="16"/>
          <w:szCs w:val="16"/>
        </w:rPr>
        <w:softHyphen/>
        <w:t>писать сразу несколько экземпляров, словом, все преимущества на сто</w:t>
      </w:r>
      <w:r>
        <w:rPr>
          <w:rFonts w:eastAsia="Times New Roman"/>
          <w:sz w:val="16"/>
          <w:szCs w:val="16"/>
        </w:rPr>
        <w:softHyphen/>
        <w:t>роне этого способа. С этого списка лежащих в каждой корзине вещей я сделаю копии на коленкоре, которые будут вшиты с внутренней сто</w:t>
      </w:r>
      <w:r>
        <w:rPr>
          <w:rFonts w:eastAsia="Times New Roman"/>
          <w:sz w:val="16"/>
          <w:szCs w:val="16"/>
        </w:rPr>
        <w:softHyphen/>
        <w:t>роны в крышку каждой отдельной корзины. В идеале: проект написать эти списки для каждой корзины на русском и английском языках – для себя и для таможен.</w:t>
      </w:r>
    </w:p>
    <w:p w:rsidR="00DD4130" w:rsidRDefault="006C0410">
      <w:pPr>
        <w:shd w:val="clear" w:color="auto" w:fill="FFFFFF"/>
        <w:spacing w:line="202" w:lineRule="exact"/>
        <w:ind w:firstLine="398"/>
        <w:jc w:val="both"/>
      </w:pPr>
      <w:r>
        <w:rPr>
          <w:rFonts w:eastAsia="Times New Roman"/>
          <w:sz w:val="16"/>
          <w:szCs w:val="16"/>
        </w:rPr>
        <w:t>Когда такие списки будут на каждой крышке корзины, укладка бу</w:t>
      </w:r>
      <w:r>
        <w:rPr>
          <w:rFonts w:eastAsia="Times New Roman"/>
          <w:sz w:val="16"/>
          <w:szCs w:val="16"/>
        </w:rPr>
        <w:softHyphen/>
        <w:t>дет идти уже по спискам, и содержимое каждой корзины будет всегда одно и то же. Но, конечно, со всем этим работы будет очень много.</w:t>
      </w:r>
    </w:p>
    <w:p w:rsidR="00DD4130" w:rsidRDefault="006C0410">
      <w:pPr>
        <w:shd w:val="clear" w:color="auto" w:fill="FFFFFF"/>
        <w:spacing w:line="202" w:lineRule="exact"/>
        <w:ind w:firstLine="398"/>
        <w:jc w:val="both"/>
      </w:pPr>
      <w:r>
        <w:rPr>
          <w:rFonts w:eastAsia="Times New Roman"/>
          <w:sz w:val="16"/>
          <w:szCs w:val="16"/>
        </w:rPr>
        <w:t>Сегодня, милый Владимир Иванович, день моего рожденья, и я про себя решила, что если бы Вы это знали, то, наверное, поздравили бы. Но мы живем так буднично, что и день рожденья мало чем отлича</w:t>
      </w:r>
      <w:r>
        <w:rPr>
          <w:rFonts w:eastAsia="Times New Roman"/>
          <w:sz w:val="16"/>
          <w:szCs w:val="16"/>
        </w:rPr>
        <w:softHyphen/>
        <w:t>ется от всякого другого дня. То же сиденье днем в театре, тот же спек</w:t>
      </w:r>
      <w:r>
        <w:rPr>
          <w:rFonts w:eastAsia="Times New Roman"/>
          <w:sz w:val="16"/>
          <w:szCs w:val="16"/>
        </w:rPr>
        <w:softHyphen/>
        <w:t>такль вечером. Если после нашего спектакля не буду очень усталой, пойду на послеполуночный спектакль негритянской оперетки – другой, чем в прошлом году.</w:t>
      </w:r>
    </w:p>
    <w:p w:rsidR="00DD4130" w:rsidRDefault="006C0410">
      <w:pPr>
        <w:shd w:val="clear" w:color="auto" w:fill="FFFFFF"/>
        <w:spacing w:before="101"/>
        <w:jc w:val="right"/>
      </w:pPr>
      <w:r>
        <w:rPr>
          <w:rFonts w:eastAsia="Times New Roman"/>
          <w:sz w:val="16"/>
          <w:szCs w:val="16"/>
        </w:rPr>
        <w:t>Пятница, 21 декабря</w:t>
      </w:r>
    </w:p>
    <w:p w:rsidR="00DD4130" w:rsidRDefault="006C0410">
      <w:pPr>
        <w:shd w:val="clear" w:color="auto" w:fill="FFFFFF"/>
        <w:spacing w:before="96" w:line="202" w:lineRule="exact"/>
        <w:ind w:firstLine="398"/>
        <w:jc w:val="both"/>
      </w:pPr>
      <w:r>
        <w:rPr>
          <w:rFonts w:eastAsia="Times New Roman"/>
          <w:sz w:val="16"/>
          <w:szCs w:val="16"/>
        </w:rPr>
        <w:t>Милый Владимир Иванович, сегодня столько было суматохи, что никак не могла найти свободного часа для письма. А сейчас уже идет третье действие вечернего спектакля (“Дно”), скоро на выход, а потом</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домой – укладывать чемоданы, которые завтра утром уже увезут на вок</w:t>
      </w:r>
      <w:r>
        <w:rPr>
          <w:rFonts w:eastAsia="Times New Roman"/>
          <w:sz w:val="16"/>
          <w:szCs w:val="16"/>
        </w:rPr>
        <w:softHyphen/>
        <w:t>зал.</w:t>
      </w:r>
    </w:p>
    <w:p w:rsidR="00DD4130" w:rsidRDefault="006C0410">
      <w:pPr>
        <w:shd w:val="clear" w:color="auto" w:fill="FFFFFF"/>
        <w:spacing w:line="202" w:lineRule="exact"/>
        <w:ind w:firstLine="394"/>
        <w:jc w:val="both"/>
      </w:pPr>
      <w:bookmarkStart w:id="546" w:name="bookmark548"/>
      <w:r>
        <w:rPr>
          <w:rFonts w:eastAsia="Times New Roman"/>
          <w:sz w:val="16"/>
          <w:szCs w:val="16"/>
        </w:rPr>
        <w:t>К</w:t>
      </w:r>
      <w:bookmarkEnd w:id="546"/>
      <w:r>
        <w:rPr>
          <w:rFonts w:eastAsia="Times New Roman"/>
          <w:sz w:val="16"/>
          <w:szCs w:val="16"/>
        </w:rPr>
        <w:t xml:space="preserve"> сожалению, не могу написать Вам о сборах этой недели, так как не знаю ни одного, как-то не успела последить на этой неделе. Напишу Вам в следующем письме, взяв цифры из недельного отчета конторы Геста.</w:t>
      </w:r>
    </w:p>
    <w:p w:rsidR="00DD4130" w:rsidRDefault="006C0410">
      <w:pPr>
        <w:shd w:val="clear" w:color="auto" w:fill="FFFFFF"/>
        <w:spacing w:line="202" w:lineRule="exact"/>
        <w:ind w:firstLine="394"/>
        <w:jc w:val="both"/>
      </w:pPr>
      <w:bookmarkStart w:id="547" w:name="bookmark549"/>
      <w:r>
        <w:rPr>
          <w:rFonts w:eastAsia="Times New Roman"/>
          <w:sz w:val="16"/>
          <w:szCs w:val="16"/>
        </w:rPr>
        <w:t>С</w:t>
      </w:r>
      <w:bookmarkEnd w:id="547"/>
      <w:r>
        <w:rPr>
          <w:rFonts w:eastAsia="Times New Roman"/>
          <w:sz w:val="16"/>
          <w:szCs w:val="16"/>
        </w:rPr>
        <w:t>егодняшний утренник “Лапы” прошел так вяло, как давно не шел какой бы то ни было спектакль. Это отчасти понятно, потому что мно</w:t>
      </w:r>
      <w:r>
        <w:rPr>
          <w:rFonts w:eastAsia="Times New Roman"/>
          <w:sz w:val="16"/>
          <w:szCs w:val="16"/>
        </w:rPr>
        <w:softHyphen/>
        <w:t>гие исполнители вчера веселились и не успели выспаться, многие не ложились вовсе. Поэтому паузили страшно, ничего не соображали, и Румянцев, суфлирующий пьесу, рассказывал о курьезах, когда исполни</w:t>
      </w:r>
      <w:r>
        <w:rPr>
          <w:rFonts w:eastAsia="Times New Roman"/>
          <w:sz w:val="16"/>
          <w:szCs w:val="16"/>
        </w:rPr>
        <w:softHyphen/>
        <w:t>тели были в полном недоумении – что же говорить дальше. А вечернее “Дно” принесло нам очень большие волнения.</w:t>
      </w:r>
    </w:p>
    <w:p w:rsidR="00DD4130" w:rsidRDefault="006C0410">
      <w:pPr>
        <w:shd w:val="clear" w:color="auto" w:fill="FFFFFF"/>
        <w:spacing w:line="202" w:lineRule="exact"/>
        <w:ind w:firstLine="394"/>
        <w:jc w:val="both"/>
      </w:pPr>
      <w:bookmarkStart w:id="548" w:name="bookmark550"/>
      <w:r>
        <w:rPr>
          <w:rFonts w:eastAsia="Times New Roman"/>
          <w:sz w:val="16"/>
          <w:szCs w:val="16"/>
        </w:rPr>
        <w:t>С</w:t>
      </w:r>
      <w:bookmarkEnd w:id="548"/>
      <w:r>
        <w:rPr>
          <w:rFonts w:eastAsia="Times New Roman"/>
          <w:sz w:val="16"/>
          <w:szCs w:val="16"/>
        </w:rPr>
        <w:t>егодня, кстати сказать, в первый раз свободен от “Дна” Вас. Вас., так как Бубнова впервые играет Тарханов. Когда я пришла в театр, ко мне бросилось несколько человек: “Где Подгорный?” – “Не знаю. Был у дантиста, а теперь, вероятно, обедает. А что?” – “Бондырев болен, неко</w:t>
      </w:r>
      <w:r>
        <w:rPr>
          <w:rFonts w:eastAsia="Times New Roman"/>
          <w:sz w:val="16"/>
          <w:szCs w:val="16"/>
        </w:rPr>
        <w:softHyphen/>
        <w:t>му играть Клеща”. Болезнь была совершенно определенная. Просто он пришел в таком “приподнятом” настроении в театр, что нельзя его было выпустить на сцену. Решили просить Ник. Аф. сыграть Клеща. Я по</w:t>
      </w:r>
      <w:r>
        <w:rPr>
          <w:rFonts w:eastAsia="Times New Roman"/>
          <w:sz w:val="16"/>
          <w:szCs w:val="16"/>
        </w:rPr>
        <w:softHyphen/>
        <w:t>бежала в ресторан, где обыкновенно обедает Подгорный, и, к счастью, нашла его там. Но когда мы вернулись, Бондырев несколько пришел в себя. Сейчас он играет. От К.С. все это скрывают, но едва ли он этого не заметит. Вот Вам нравы! А во время первого акта при выходе К.С. про</w:t>
      </w:r>
      <w:r>
        <w:rPr>
          <w:rFonts w:eastAsia="Times New Roman"/>
          <w:sz w:val="16"/>
          <w:szCs w:val="16"/>
        </w:rPr>
        <w:softHyphen/>
        <w:t>валился в станок, изображающий площадку лестницы, очень испугался и немного расшиб ногу. Однако большая часть выходов продолжалась из той же двери, только актеры весьма осторожно перепрыгивали с по</w:t>
      </w:r>
      <w:r>
        <w:rPr>
          <w:rFonts w:eastAsia="Times New Roman"/>
          <w:sz w:val="16"/>
          <w:szCs w:val="16"/>
        </w:rPr>
        <w:softHyphen/>
        <w:t>рога прямо на ступеньки лестницы. А некоторые – быстрые – выхода были из двери в задней стене.</w:t>
      </w:r>
    </w:p>
    <w:p w:rsidR="00DD4130" w:rsidRDefault="006C0410">
      <w:pPr>
        <w:shd w:val="clear" w:color="auto" w:fill="FFFFFF"/>
        <w:spacing w:line="202" w:lineRule="exact"/>
        <w:ind w:firstLine="394"/>
        <w:jc w:val="both"/>
      </w:pPr>
      <w:bookmarkStart w:id="549" w:name="bookmark551"/>
      <w:r>
        <w:rPr>
          <w:rFonts w:eastAsia="Times New Roman"/>
          <w:sz w:val="16"/>
          <w:szCs w:val="16"/>
        </w:rPr>
        <w:t>Х</w:t>
      </w:r>
      <w:bookmarkEnd w:id="549"/>
      <w:r>
        <w:rPr>
          <w:rFonts w:eastAsia="Times New Roman"/>
          <w:sz w:val="16"/>
          <w:szCs w:val="16"/>
        </w:rPr>
        <w:t>отела я Вам написать в этом письме о свидании с Ногиным, но не успею сегодня, В общем скажу только, что Ног. был очень любез</w:t>
      </w:r>
      <w:r>
        <w:rPr>
          <w:rFonts w:eastAsia="Times New Roman"/>
          <w:sz w:val="16"/>
          <w:szCs w:val="16"/>
        </w:rPr>
        <w:softHyphen/>
        <w:t>ен, но явно и твердо осуждал за некоторые факты, как, например, за парижский банкет</w:t>
      </w:r>
      <w:hyperlink w:anchor="bookmark4172" w:history="1">
        <w:r>
          <w:rPr>
            <w:rFonts w:eastAsia="Times New Roman"/>
            <w:sz w:val="16"/>
            <w:szCs w:val="16"/>
            <w:vertAlign w:val="superscript"/>
          </w:rPr>
          <w:t>4</w:t>
        </w:r>
      </w:hyperlink>
      <w:r>
        <w:rPr>
          <w:rFonts w:eastAsia="Times New Roman"/>
          <w:sz w:val="16"/>
          <w:szCs w:val="16"/>
        </w:rPr>
        <w:t>. В конце разговора предложил, чтоб театр написал ему письмо, которое он со своим мнением перешлет в Москву. Боюсь опоздать на выход, милый Владимир Иванович, и потому кончаю. Про</w:t>
      </w:r>
      <w:r>
        <w:rPr>
          <w:rFonts w:eastAsia="Times New Roman"/>
          <w:sz w:val="16"/>
          <w:szCs w:val="16"/>
        </w:rPr>
        <w:softHyphen/>
        <w:t>стите за спешку, если сейчас не закончу, письмо завтра не пойдет с па</w:t>
      </w:r>
      <w:r>
        <w:rPr>
          <w:rFonts w:eastAsia="Times New Roman"/>
          <w:sz w:val="16"/>
          <w:szCs w:val="16"/>
        </w:rPr>
        <w:softHyphen/>
        <w:t>роходом.</w:t>
      </w:r>
    </w:p>
    <w:p w:rsidR="00DD4130" w:rsidRDefault="006C0410">
      <w:pPr>
        <w:shd w:val="clear" w:color="auto" w:fill="FFFFFF"/>
        <w:spacing w:line="202" w:lineRule="exact"/>
        <w:ind w:left="394"/>
      </w:pPr>
      <w:r>
        <w:rPr>
          <w:rFonts w:eastAsia="Times New Roman"/>
          <w:sz w:val="16"/>
          <w:szCs w:val="16"/>
        </w:rPr>
        <w:t>Сердечный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173" w:history="1">
        <w:bookmarkStart w:id="550" w:name="bookmark552"/>
        <w:r w:rsidR="006C0410">
          <w:t>6</w:t>
        </w:r>
        <w:bookmarkEnd w:id="550"/>
        <w:r w:rsidR="006C0410">
          <w:t>7</w:t>
        </w:r>
      </w:hyperlink>
      <w:r w:rsidR="006C0410">
        <w:t>.</w:t>
      </w:r>
    </w:p>
    <w:p w:rsidR="00DD4130" w:rsidRDefault="006C0410">
      <w:pPr>
        <w:shd w:val="clear" w:color="auto" w:fill="FFFFFF"/>
        <w:spacing w:before="106"/>
        <w:jc w:val="right"/>
      </w:pPr>
      <w:r>
        <w:rPr>
          <w:rFonts w:eastAsia="Times New Roman"/>
          <w:sz w:val="16"/>
          <w:szCs w:val="16"/>
        </w:rPr>
        <w:t>Филадельфия, 25 декабря 1923 года</w:t>
      </w:r>
    </w:p>
    <w:p w:rsidR="00DD4130" w:rsidRDefault="006C0410">
      <w:pPr>
        <w:shd w:val="clear" w:color="auto" w:fill="FFFFFF"/>
        <w:spacing w:before="101"/>
        <w:ind w:left="1104"/>
      </w:pPr>
      <w:r>
        <w:rPr>
          <w:rFonts w:eastAsia="Times New Roman"/>
          <w:sz w:val="16"/>
          <w:szCs w:val="16"/>
        </w:rPr>
        <w:t>Милый, милый Владимир Иванович!</w:t>
      </w:r>
    </w:p>
    <w:p w:rsidR="00DD4130" w:rsidRDefault="006C0410">
      <w:pPr>
        <w:shd w:val="clear" w:color="auto" w:fill="FFFFFF"/>
        <w:spacing w:before="38" w:line="202" w:lineRule="exact"/>
        <w:ind w:firstLine="398"/>
        <w:jc w:val="both"/>
      </w:pPr>
      <w:bookmarkStart w:id="551" w:name="bookmark553"/>
      <w:r>
        <w:rPr>
          <w:rFonts w:eastAsia="Times New Roman"/>
          <w:sz w:val="16"/>
          <w:szCs w:val="16"/>
        </w:rPr>
        <w:t>С</w:t>
      </w:r>
      <w:bookmarkEnd w:id="551"/>
      <w:r>
        <w:rPr>
          <w:rFonts w:eastAsia="Times New Roman"/>
          <w:sz w:val="16"/>
          <w:szCs w:val="16"/>
        </w:rPr>
        <w:t>егодня первый день Рождества, и я снова от всего сердца по</w:t>
      </w:r>
      <w:r>
        <w:rPr>
          <w:rFonts w:eastAsia="Times New Roman"/>
          <w:sz w:val="16"/>
          <w:szCs w:val="16"/>
        </w:rPr>
        <w:softHyphen/>
        <w:t>здравляю Вас и дорогую Екатерину Николаевну и желаю Вам самого прекрасного, самого чудесного счастья. Вчера, отправляя телеграмму, мы поздравляли Вас, во-первых, с днем рождения, а во-вторых, с празд</w:t>
      </w:r>
      <w:r>
        <w:rPr>
          <w:rFonts w:eastAsia="Times New Roman"/>
          <w:sz w:val="16"/>
          <w:szCs w:val="16"/>
        </w:rPr>
        <w:softHyphen/>
        <w:t>никами. Вы так и думали, правда?</w:t>
      </w:r>
    </w:p>
    <w:p w:rsidR="00DD4130" w:rsidRDefault="006C0410">
      <w:pPr>
        <w:shd w:val="clear" w:color="auto" w:fill="FFFFFF"/>
        <w:spacing w:line="202" w:lineRule="exact"/>
        <w:ind w:firstLine="398"/>
        <w:jc w:val="both"/>
      </w:pPr>
      <w:r>
        <w:rPr>
          <w:rFonts w:eastAsia="Times New Roman"/>
          <w:sz w:val="16"/>
          <w:szCs w:val="16"/>
        </w:rPr>
        <w:t>Вчера открыли мы наш филадельфийский сезон. Но надо Вам до</w:t>
      </w:r>
      <w:r>
        <w:rPr>
          <w:rFonts w:eastAsia="Times New Roman"/>
          <w:sz w:val="16"/>
          <w:szCs w:val="16"/>
        </w:rPr>
        <w:softHyphen/>
        <w:t>сказать сперва о конце Нью-Йорка. Последние наши спектакли прошли при хороших сборах и теплом приеме публикой. Валовой сбор за неделю был тысяч девятнадцать с половиной. Отъезд труппы прошел довольно благополучно. Из всех отпрашивавшихся не ехать со всеми, а остаться на праздник в Нью-Йорке, разрешение было дано только Тарасовой, как занятой почти ежевечерне. Остальные выехали все вместе в 11 часов утра, в воскресенье. Езда ведь сюда очень короткая, всего два часа. Уже с субботы началась сильно дождливая погода, к вечеру лил проливной дождь, и мы со страхом смотрели, как все наше имущество грузилось на подводы, поливаемое как из ведра. Причем спешка была такая, что рабочие без всякой осторожности выбрасывали столы красного дерева и всякую мебель на тротуар перед театром. Спешка шла для того, чтобы не только успеть свезти вещи на вокзал, но и для того, чтобы поскорей освободить сцену для въезжающей после нас труппы.</w:t>
      </w:r>
    </w:p>
    <w:p w:rsidR="00DD4130" w:rsidRDefault="006C0410">
      <w:pPr>
        <w:shd w:val="clear" w:color="auto" w:fill="FFFFFF"/>
        <w:spacing w:before="101"/>
        <w:jc w:val="right"/>
      </w:pPr>
      <w:r>
        <w:rPr>
          <w:sz w:val="16"/>
          <w:szCs w:val="16"/>
        </w:rPr>
        <w:t xml:space="preserve">26 </w:t>
      </w:r>
      <w:r>
        <w:rPr>
          <w:rFonts w:eastAsia="Times New Roman"/>
          <w:sz w:val="16"/>
          <w:szCs w:val="16"/>
        </w:rPr>
        <w:t>декабря</w:t>
      </w:r>
    </w:p>
    <w:p w:rsidR="00DD4130" w:rsidRDefault="006C0410">
      <w:pPr>
        <w:shd w:val="clear" w:color="auto" w:fill="FFFFFF"/>
        <w:spacing w:before="96" w:line="202" w:lineRule="exact"/>
        <w:ind w:firstLine="398"/>
        <w:jc w:val="both"/>
      </w:pPr>
      <w:r>
        <w:rPr>
          <w:rFonts w:eastAsia="Times New Roman"/>
          <w:sz w:val="16"/>
          <w:szCs w:val="16"/>
        </w:rPr>
        <w:t>Вот и все, что я успела написать Вам вчера, милый Владимир Ива</w:t>
      </w:r>
      <w:r>
        <w:rPr>
          <w:rFonts w:eastAsia="Times New Roman"/>
          <w:sz w:val="16"/>
          <w:szCs w:val="16"/>
        </w:rPr>
        <w:softHyphen/>
        <w:t>нович. Весь день прошел в усиленной работе, пришлось отложить пись</w:t>
      </w:r>
      <w:r>
        <w:rPr>
          <w:rFonts w:eastAsia="Times New Roman"/>
          <w:sz w:val="16"/>
          <w:szCs w:val="16"/>
        </w:rPr>
        <w:softHyphen/>
        <w:t>мо до следующего дня. Итак, продолжаю, и надеюсь дописать сегодня до обстоятельств и случаев настоящего момента.</w:t>
      </w:r>
    </w:p>
    <w:p w:rsidR="00DD4130" w:rsidRDefault="006C0410">
      <w:pPr>
        <w:shd w:val="clear" w:color="auto" w:fill="FFFFFF"/>
        <w:spacing w:line="202" w:lineRule="exact"/>
        <w:ind w:firstLine="398"/>
        <w:jc w:val="both"/>
      </w:pPr>
      <w:r>
        <w:rPr>
          <w:rFonts w:eastAsia="Times New Roman"/>
          <w:sz w:val="16"/>
          <w:szCs w:val="16"/>
        </w:rPr>
        <w:t>Итак, перед отъездом была большая спешка. Из-за укладки теа</w:t>
      </w:r>
      <w:r>
        <w:rPr>
          <w:rFonts w:eastAsia="Times New Roman"/>
          <w:sz w:val="16"/>
          <w:szCs w:val="16"/>
        </w:rPr>
        <w:softHyphen/>
        <w:t>трального имущества конторы, из-за переписки костюмерных корзин все время приходилось быть в театре. Свой же личный багаж укладыва</w:t>
      </w:r>
      <w:r>
        <w:rPr>
          <w:rFonts w:eastAsia="Times New Roman"/>
          <w:sz w:val="16"/>
          <w:szCs w:val="16"/>
        </w:rPr>
        <w:softHyphen/>
        <w:t>ли ночью, за два дня до отъезда. Укладывали долго, чуть ли не до утра, так как надо было хорошенько разобраться, какие вещи берем с собой, какие оставляем на хранении в Нью-Йорке. Перед отъездом, в ночь на воскресенье, казалось бы, укладывать было нечего, но и то ухитрились просидеть часов до трех ночи. Утром в воскресенье было пасмурно, но сухо. Переезд в Фила прошел очень быстро. Увы! – в Фила нас встре</w:t>
      </w:r>
      <w:r>
        <w:rPr>
          <w:rFonts w:eastAsia="Times New Roman"/>
          <w:sz w:val="16"/>
          <w:szCs w:val="16"/>
        </w:rPr>
        <w:softHyphen/>
        <w:t>тил сильнейший дождь. И вот под этим дождем пришлось всем тем, кто не заказывал себе комнат, искать помещение. Провозились мы с этим часов до пяти, устали страшно, поскорей легли отдохнуть. А в семь надо было уже быть в театре, назначена была репетиция с сотрудника</w:t>
      </w:r>
      <w:r>
        <w:rPr>
          <w:rFonts w:eastAsia="Times New Roman"/>
          <w:sz w:val="16"/>
          <w:szCs w:val="16"/>
        </w:rPr>
        <w:softHyphen/>
        <w:t>ми “Федора”. Да, смешной был случай на вокзале. Сдавая на хранение багаж, мы спросили приемщика: “Сколько надо дать тем носильщикам,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52" w:name="bookmark554"/>
      <w:r>
        <w:rPr>
          <w:rFonts w:eastAsia="Times New Roman"/>
          <w:sz w:val="16"/>
          <w:szCs w:val="16"/>
        </w:rPr>
        <w:lastRenderedPageBreak/>
        <w:t>ч</w:t>
      </w:r>
      <w:bookmarkEnd w:id="552"/>
      <w:r>
        <w:rPr>
          <w:rFonts w:eastAsia="Times New Roman"/>
          <w:sz w:val="16"/>
          <w:szCs w:val="16"/>
        </w:rPr>
        <w:t>то приняли багаж из вагона и свезли его на громадной телеге-тачке к выходу и к комнате хранения багажа?” Приемщик ответил, улыбаясь: “Вы в Америке, а не в Европе. Эти люди получают свое жалованье и за него исполняют свое дело”.</w:t>
      </w:r>
    </w:p>
    <w:p w:rsidR="00DD4130" w:rsidRDefault="006C0410">
      <w:pPr>
        <w:shd w:val="clear" w:color="auto" w:fill="FFFFFF"/>
        <w:spacing w:line="202" w:lineRule="exact"/>
        <w:ind w:firstLine="394"/>
        <w:jc w:val="both"/>
      </w:pPr>
      <w:r>
        <w:rPr>
          <w:rFonts w:eastAsia="Times New Roman"/>
          <w:sz w:val="16"/>
          <w:szCs w:val="16"/>
        </w:rPr>
        <w:t>С семи часов началась репетиция – достаточно вялая, так как все устали, всем надоело репетировать “Примирение” и “Собор”. Бедный Вас. Вас. снова надрывался, умолял, бегал, играл за всех. Конечно, при таких условиях приходится идти на страшный компромисс и принимать “толпу” такой, какая она есть, не рассчитывая как-то ее перестроить. Ре</w:t>
      </w:r>
      <w:r>
        <w:rPr>
          <w:rFonts w:eastAsia="Times New Roman"/>
          <w:sz w:val="16"/>
          <w:szCs w:val="16"/>
        </w:rPr>
        <w:softHyphen/>
        <w:t>петиция назначается главным образом для того, чтобы показать места, да и то относительно, так как репетировать приходится даже не в фойе, которое бывает в редких американских театрах (здесь его как раз нет), а при входе в партер, в небольшом этаком коридорчике. Чтобы репетиро</w:t>
      </w:r>
      <w:r>
        <w:rPr>
          <w:rFonts w:eastAsia="Times New Roman"/>
          <w:sz w:val="16"/>
          <w:szCs w:val="16"/>
        </w:rPr>
        <w:softHyphen/>
        <w:t>вать выход из собора приходилось взбираться на лестницу, ведущую в бельэтаж, и все выходы начинать с верхушки этой лестницы.</w:t>
      </w:r>
    </w:p>
    <w:p w:rsidR="00DD4130" w:rsidRDefault="006C0410">
      <w:pPr>
        <w:shd w:val="clear" w:color="auto" w:fill="FFFFFF"/>
        <w:spacing w:line="202" w:lineRule="exact"/>
        <w:ind w:firstLine="394"/>
        <w:jc w:val="both"/>
      </w:pPr>
      <w:bookmarkStart w:id="553" w:name="bookmark555"/>
      <w:r>
        <w:rPr>
          <w:rFonts w:eastAsia="Times New Roman"/>
          <w:sz w:val="16"/>
          <w:szCs w:val="16"/>
        </w:rPr>
        <w:t>Т</w:t>
      </w:r>
      <w:bookmarkEnd w:id="553"/>
      <w:r>
        <w:rPr>
          <w:rFonts w:eastAsia="Times New Roman"/>
          <w:sz w:val="16"/>
          <w:szCs w:val="16"/>
        </w:rPr>
        <w:t>ак прошло воскресенье. В понедельник с утра мы уже знали, что вечером, в сочельник, будет слабый сбор. Так и оказалось: 1 100 дол. Вид зала, при громадности здешнего помещения (человек на 2 200–2 400), был очень печальный. У нас весь вечер прошел в устройстве конторы, в разборке вещей, так что я не могу даже Вам сказать, как принима</w:t>
      </w:r>
      <w:r>
        <w:rPr>
          <w:rFonts w:eastAsia="Times New Roman"/>
          <w:sz w:val="16"/>
          <w:szCs w:val="16"/>
        </w:rPr>
        <w:softHyphen/>
        <w:t>лась пьеса. Кажется, хорошо. Вся наша администрация была озабочена и грустна, и про спектакль лучше было не заговаривать. На следующий день утренник (“Федор”) дал отчаянный сбор – 700 с небольшим дол</w:t>
      </w:r>
      <w:r>
        <w:rPr>
          <w:rFonts w:eastAsia="Times New Roman"/>
          <w:sz w:val="16"/>
          <w:szCs w:val="16"/>
        </w:rPr>
        <w:softHyphen/>
        <w:t>ларов, вечером “Трактирщица” – 1 450. Пьесы принимались хорошо, но особенных восторгов не было. Да и трудно в этом громадном театре столь малочисленной публике устроить какую-либо овацию. А следую</w:t>
      </w:r>
      <w:r>
        <w:rPr>
          <w:rFonts w:eastAsia="Times New Roman"/>
          <w:sz w:val="16"/>
          <w:szCs w:val="16"/>
        </w:rPr>
        <w:softHyphen/>
        <w:t>щий день, т.е. сегодня, утренник “Иванова”, который скоро кончается, дал 1 050 дол. Словом, за первые четыре спектакля всего взято (листок из кассы лежит передо мной) – 4 386 д. Это ужасно мало, и если спектак</w:t>
      </w:r>
      <w:r>
        <w:rPr>
          <w:rFonts w:eastAsia="Times New Roman"/>
          <w:sz w:val="16"/>
          <w:szCs w:val="16"/>
        </w:rPr>
        <w:softHyphen/>
        <w:t>ли пятницы и субботы не исправят положения, неделя будет страшно слабой. А расходы нынче велики, так как обычные счета пополнятся счетом перевозки труппы и имущества. Трудно сказать, чем объяснить такое равнодушие публики. Среди наших много говорится о том, что Гест не делает нужной рекламы. Но Леон. Дав. утверждает, что тут дело не в рекламе, а просто отсутствие интереса к нашему театру как театру иностранному, малопонятному. Действительно, после нас в этом же те</w:t>
      </w:r>
      <w:r>
        <w:rPr>
          <w:rFonts w:eastAsia="Times New Roman"/>
          <w:sz w:val="16"/>
          <w:szCs w:val="16"/>
        </w:rPr>
        <w:softHyphen/>
        <w:t>атре будут гастроли нью-йоркского известного актера Джона Барримо-ра (“Гамлет”). Около кассы, продающей билеты на его гастроли, с утра стоит очередь. А концерты дирижера здешнего симфонического орке</w:t>
      </w:r>
      <w:r>
        <w:rPr>
          <w:rFonts w:eastAsia="Times New Roman"/>
          <w:sz w:val="16"/>
          <w:szCs w:val="16"/>
        </w:rPr>
        <w:softHyphen/>
        <w:t>стра Л.Стоковского! На них невозможно даже за деньги достать билеты. Нынче в пятницу он дает свой концерт вместе с Гофманом. Мы прие</w:t>
      </w:r>
      <w:r>
        <w:rPr>
          <w:rFonts w:eastAsia="Times New Roman"/>
          <w:sz w:val="16"/>
          <w:szCs w:val="16"/>
        </w:rPr>
        <w:softHyphen/>
        <w:t>хали почти за неделю до концерта, но в день нашего приезда уже нель</w:t>
      </w:r>
      <w:r>
        <w:rPr>
          <w:rFonts w:eastAsia="Times New Roman"/>
          <w:sz w:val="16"/>
          <w:szCs w:val="16"/>
        </w:rPr>
        <w:softHyphen/>
        <w:t>зя было купить ни одного билета. Мы мечтаем все же попасть на этот концерт, надеясь, что он пришлет места в оркестре нашему театру. Для этого необходимо пригласить его на наши спектакли, а у нас абсолют-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ное запрещение на выдачу контрамарок, заявленное владельцем театра Шубартом. Как раз сегодня Бертенсон говорил о том, что он надеется как-нибудь достать места для Стоковского, авось тогда и Стоковский ответит приглашением на свой концерт. Но мне нельзя рассчитывать на место, так как, вероятно, все присланные места разойдутся среди акте</w:t>
      </w:r>
      <w:r>
        <w:rPr>
          <w:rFonts w:eastAsia="Times New Roman"/>
          <w:sz w:val="16"/>
          <w:szCs w:val="16"/>
        </w:rPr>
        <w:softHyphen/>
        <w:t>ров. Во время наших нью-йоркских гастролей Стоковский приезжал со своим оркестром в Нью-Йорк, и тогда так же невозможно было полу</w:t>
      </w:r>
      <w:r>
        <w:rPr>
          <w:rFonts w:eastAsia="Times New Roman"/>
          <w:sz w:val="16"/>
          <w:szCs w:val="16"/>
        </w:rPr>
        <w:softHyphen/>
        <w:t>чить билеты. Этот дирижер – гордость Филадельфии. На это Рождество город подарил ему 10 000 долларов.</w:t>
      </w:r>
    </w:p>
    <w:p w:rsidR="00DD4130" w:rsidRDefault="006C0410">
      <w:pPr>
        <w:shd w:val="clear" w:color="auto" w:fill="FFFFFF"/>
        <w:spacing w:line="202" w:lineRule="exact"/>
        <w:ind w:firstLine="398"/>
        <w:jc w:val="both"/>
      </w:pPr>
      <w:r>
        <w:rPr>
          <w:rFonts w:eastAsia="Times New Roman"/>
          <w:sz w:val="16"/>
          <w:szCs w:val="16"/>
        </w:rPr>
        <w:t>Ник. Аф., идя в сочельник в театр, видел забавное зрелище: на большой площади перед домом ратуши был устроен концерт Стоков-ского с оркестром и хором. Он в сереньком коротком пальто дирижиро</w:t>
      </w:r>
      <w:r>
        <w:rPr>
          <w:rFonts w:eastAsia="Times New Roman"/>
          <w:sz w:val="16"/>
          <w:szCs w:val="16"/>
        </w:rPr>
        <w:softHyphen/>
        <w:t>вал, стоя с непокрытой головой. Кто-то говорил, что здесь есть обычай давать такой концерт в вечер сочельника. А другие утверждают, что он устроил этот концерт в благодарность за подаренные ему городом день</w:t>
      </w:r>
      <w:r>
        <w:rPr>
          <w:rFonts w:eastAsia="Times New Roman"/>
          <w:sz w:val="16"/>
          <w:szCs w:val="16"/>
        </w:rPr>
        <w:softHyphen/>
        <w:t>ги.</w:t>
      </w:r>
    </w:p>
    <w:p w:rsidR="00DD4130" w:rsidRDefault="006C0410">
      <w:pPr>
        <w:shd w:val="clear" w:color="auto" w:fill="FFFFFF"/>
        <w:spacing w:line="202" w:lineRule="exact"/>
        <w:ind w:firstLine="398"/>
        <w:jc w:val="both"/>
      </w:pPr>
      <w:r>
        <w:rPr>
          <w:rFonts w:eastAsia="Times New Roman"/>
          <w:sz w:val="16"/>
          <w:szCs w:val="16"/>
        </w:rPr>
        <w:t>Вчера вечером в Нью-Йорк уехал Леон. Дав. – отчасти по делам театра, но, подозреваю, больше для того, чтобы повидаться с женой, ко</w:t>
      </w:r>
      <w:r>
        <w:rPr>
          <w:rFonts w:eastAsia="Times New Roman"/>
          <w:sz w:val="16"/>
          <w:szCs w:val="16"/>
        </w:rPr>
        <w:softHyphen/>
        <w:t>торая все это время занята очень сильно. Она со своей сестрой, с братом, женой брата и двумя приглашенными артистами составила так называ</w:t>
      </w:r>
      <w:r>
        <w:rPr>
          <w:rFonts w:eastAsia="Times New Roman"/>
          <w:sz w:val="16"/>
          <w:szCs w:val="16"/>
        </w:rPr>
        <w:softHyphen/>
        <w:t>емый здесь “акт” – номер с танцами и пением. Их номер имел успех, и они почти никогда не отдыхают и не сидят без приглашений. Так что пока мы были в Нью-Йорке, они почти все время были в разъездах по разным близлежащим городам.</w:t>
      </w:r>
    </w:p>
    <w:p w:rsidR="00DD4130" w:rsidRDefault="006C0410">
      <w:pPr>
        <w:shd w:val="clear" w:color="auto" w:fill="FFFFFF"/>
        <w:spacing w:line="202" w:lineRule="exact"/>
        <w:ind w:firstLine="398"/>
        <w:jc w:val="both"/>
      </w:pPr>
      <w:bookmarkStart w:id="554" w:name="bookmark556"/>
      <w:r>
        <w:rPr>
          <w:rFonts w:eastAsia="Times New Roman"/>
          <w:sz w:val="16"/>
          <w:szCs w:val="16"/>
        </w:rPr>
        <w:t>У</w:t>
      </w:r>
      <w:bookmarkEnd w:id="554"/>
      <w:r>
        <w:rPr>
          <w:rFonts w:eastAsia="Times New Roman"/>
          <w:sz w:val="16"/>
          <w:szCs w:val="16"/>
        </w:rPr>
        <w:t xml:space="preserve"> нас нет никаких событий, ничего интересного, ничего яркого. Все та же скука, то же равнодушие ко всему, кроме денег и ролей. При этом наши актеры делятся на две группы. Одни не хотят вовсе играть и всячески отвиливают от каждого спектакля. Другие – ни за что не усту</w:t>
      </w:r>
      <w:r>
        <w:rPr>
          <w:rFonts w:eastAsia="Times New Roman"/>
          <w:sz w:val="16"/>
          <w:szCs w:val="16"/>
        </w:rPr>
        <w:softHyphen/>
        <w:t>пают ролей даже при том, что дублеры им были предназначены еще в Европе.</w:t>
      </w:r>
    </w:p>
    <w:p w:rsidR="00DD4130" w:rsidRDefault="006C0410">
      <w:pPr>
        <w:shd w:val="clear" w:color="auto" w:fill="FFFFFF"/>
        <w:spacing w:line="202" w:lineRule="exact"/>
        <w:ind w:firstLine="398"/>
        <w:jc w:val="both"/>
      </w:pPr>
      <w:r>
        <w:rPr>
          <w:rFonts w:eastAsia="Times New Roman"/>
          <w:sz w:val="16"/>
          <w:szCs w:val="16"/>
        </w:rPr>
        <w:t>Целый ряд актеров мечтают устроиться и остаться здесь, заводят разные знакомства, водят всяких нужных людей смотреть наши спек</w:t>
      </w:r>
      <w:r>
        <w:rPr>
          <w:rFonts w:eastAsia="Times New Roman"/>
          <w:sz w:val="16"/>
          <w:szCs w:val="16"/>
        </w:rPr>
        <w:softHyphen/>
        <w:t>такли (к сожалению, на даровые места), ходят к каким-то местным жителям и т.д. И после своих переговоров начинают примерно такие разговоры: “Что за гроши нам платят! Вот когда я устроюсь так, как того заслуживаю, тогда я буду вот как богат!” Или: “А разве всем обяза</w:t>
      </w:r>
      <w:r>
        <w:rPr>
          <w:rFonts w:eastAsia="Times New Roman"/>
          <w:sz w:val="16"/>
          <w:szCs w:val="16"/>
        </w:rPr>
        <w:softHyphen/>
        <w:t>тельно нужно возвращаться с театром? И разве если будет пролонгация, а потом Лондон, мы все обязаны ехать в Лондон? А если у меня будет предложение остаться?”</w:t>
      </w:r>
    </w:p>
    <w:p w:rsidR="00DD4130" w:rsidRDefault="006C0410">
      <w:pPr>
        <w:shd w:val="clear" w:color="auto" w:fill="FFFFFF"/>
        <w:spacing w:line="202" w:lineRule="exact"/>
        <w:ind w:firstLine="398"/>
        <w:jc w:val="both"/>
      </w:pPr>
      <w:r>
        <w:rPr>
          <w:rFonts w:eastAsia="Times New Roman"/>
          <w:sz w:val="16"/>
          <w:szCs w:val="16"/>
        </w:rPr>
        <w:t>Леон. Дав. утверждает, что ни одного из них, конечно, никуда не пригласят, никому они не нужны сами по себе, а если кто и рискнет остаться на свой страх, то, конечно, пропадет и потом еще будет умо</w:t>
      </w:r>
      <w:r>
        <w:rPr>
          <w:rFonts w:eastAsia="Times New Roman"/>
          <w:sz w:val="16"/>
          <w:szCs w:val="16"/>
        </w:rPr>
        <w:softHyphen/>
        <w:t>лять Москву: “Выпишите меня ради Бога домой”. Но пока многие еще верят, что они увидят блестящее свое будущее в этой стране.</w:t>
      </w:r>
    </w:p>
    <w:p w:rsidR="00DD4130" w:rsidRDefault="006C0410">
      <w:pPr>
        <w:shd w:val="clear" w:color="auto" w:fill="FFFFFF"/>
        <w:spacing w:line="202" w:lineRule="exact"/>
        <w:ind w:left="398"/>
      </w:pPr>
      <w:r>
        <w:rPr>
          <w:rFonts w:eastAsia="Times New Roman"/>
          <w:sz w:val="16"/>
          <w:szCs w:val="16"/>
        </w:rPr>
        <w:t>Только что кончился спектакль. Успех был очень средний, вызы-</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6" w:lineRule="exact"/>
        <w:jc w:val="both"/>
      </w:pPr>
      <w:r>
        <w:rPr>
          <w:rFonts w:eastAsia="Times New Roman"/>
          <w:sz w:val="16"/>
          <w:szCs w:val="16"/>
        </w:rPr>
        <w:lastRenderedPageBreak/>
        <w:t>вали всего два раза. Откладываю письмо до вечера, так как сейчас надо заняться, перед уходом на обед, делами конторскими.</w:t>
      </w:r>
    </w:p>
    <w:p w:rsidR="00DD4130" w:rsidRDefault="006C0410">
      <w:pPr>
        <w:shd w:val="clear" w:color="auto" w:fill="FFFFFF"/>
        <w:spacing w:before="101"/>
        <w:jc w:val="right"/>
      </w:pPr>
      <w:r>
        <w:rPr>
          <w:rFonts w:eastAsia="Times New Roman"/>
          <w:sz w:val="16"/>
          <w:szCs w:val="16"/>
        </w:rPr>
        <w:t>Вечер 26-го декабря</w:t>
      </w:r>
    </w:p>
    <w:p w:rsidR="00DD4130" w:rsidRDefault="006C0410">
      <w:pPr>
        <w:shd w:val="clear" w:color="auto" w:fill="FFFFFF"/>
        <w:spacing w:before="96" w:line="202" w:lineRule="exact"/>
        <w:ind w:firstLine="394"/>
        <w:jc w:val="both"/>
      </w:pPr>
      <w:r>
        <w:rPr>
          <w:rFonts w:eastAsia="Times New Roman"/>
          <w:sz w:val="16"/>
          <w:szCs w:val="16"/>
        </w:rPr>
        <w:t>Сегодня вечером у нас, кажется, лучший за все время сбор, но точ</w:t>
      </w:r>
      <w:r>
        <w:rPr>
          <w:rFonts w:eastAsia="Times New Roman"/>
          <w:sz w:val="16"/>
          <w:szCs w:val="16"/>
        </w:rPr>
        <w:softHyphen/>
        <w:t>ной суммы пока не знаю. Только что кончилось “Мокрое”. Пьеса имеет успех.</w:t>
      </w:r>
    </w:p>
    <w:p w:rsidR="00DD4130" w:rsidRDefault="006C0410">
      <w:pPr>
        <w:shd w:val="clear" w:color="auto" w:fill="FFFFFF"/>
        <w:spacing w:line="202" w:lineRule="exact"/>
        <w:ind w:firstLine="394"/>
        <w:jc w:val="both"/>
      </w:pPr>
      <w:bookmarkStart w:id="555" w:name="bookmark557"/>
      <w:r>
        <w:rPr>
          <w:rFonts w:eastAsia="Times New Roman"/>
          <w:sz w:val="16"/>
          <w:szCs w:val="16"/>
        </w:rPr>
        <w:t>Н</w:t>
      </w:r>
      <w:bookmarkEnd w:id="555"/>
      <w:r>
        <w:rPr>
          <w:rFonts w:eastAsia="Times New Roman"/>
          <w:sz w:val="16"/>
          <w:szCs w:val="16"/>
        </w:rPr>
        <w:t>ачиная с этого города, роль Чтеца читается по-русски. Интерес</w:t>
      </w:r>
      <w:r>
        <w:rPr>
          <w:rFonts w:eastAsia="Times New Roman"/>
          <w:sz w:val="16"/>
          <w:szCs w:val="16"/>
        </w:rPr>
        <w:softHyphen/>
        <w:t>но, что скажет об этом здешняя пресса. Ведь стали читать по-русски, а не продолжали по-английски только потому, что нью-йоркская пресса нашла это страшно неудачным. Но как курьез расскажу Вам, что к Диме Качалову на сцене подошел рабочий и спросил его: “На каком языке это читают?” Дима ответил: “На английском”. Тот сначала очень удивился, а потом говорит: “То-то некоторые слова показались мне знакомыми”</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556" w:name="bookmark558"/>
      <w:r>
        <w:rPr>
          <w:rFonts w:eastAsia="Times New Roman"/>
          <w:sz w:val="16"/>
          <w:szCs w:val="16"/>
        </w:rPr>
        <w:t>М</w:t>
      </w:r>
      <w:bookmarkEnd w:id="556"/>
      <w:r>
        <w:rPr>
          <w:rFonts w:eastAsia="Times New Roman"/>
          <w:sz w:val="16"/>
          <w:szCs w:val="16"/>
        </w:rPr>
        <w:t>илый Владимир Иванович, я Вам обещала написать подробно о визите Подгорного к Ногину. Но, кажется, все то, что я уже написала, и исчерпывает рассказ о встрече их. Разговоры были довольно продолжи</w:t>
      </w:r>
      <w:r>
        <w:rPr>
          <w:rFonts w:eastAsia="Times New Roman"/>
          <w:sz w:val="16"/>
          <w:szCs w:val="16"/>
        </w:rPr>
        <w:softHyphen/>
        <w:t>тельные, но все вертелось вокруг одного и того же. Ник. Аф. защищал театр и указывал на трудность положения К.С. и всех наших. А Ногин приводил примеры, как можно было бы поступить более осмотритель</w:t>
      </w:r>
      <w:r>
        <w:rPr>
          <w:rFonts w:eastAsia="Times New Roman"/>
          <w:sz w:val="16"/>
          <w:szCs w:val="16"/>
        </w:rPr>
        <w:softHyphen/>
        <w:t>но. Ник. Аф. разбивал их, но вырастали новые причины для укоров. Прием же вообще был чрезвычайно милый. В конце концов решено было, что театр обратится к нему с письмом, прося защитить в Москве наши интересы, квартиры, репутацию, и он это письмо переправит в Москву при своем сообщении. Но до сих пор письмо это не написано и, вероятно, написано не будет. К.С. решил написать Вам письмо с из</w:t>
      </w:r>
      <w:r>
        <w:rPr>
          <w:rFonts w:eastAsia="Times New Roman"/>
          <w:sz w:val="16"/>
          <w:szCs w:val="16"/>
        </w:rPr>
        <w:softHyphen/>
        <w:t>ложением парижских обстоятельств и вообще своих горьких чувств по поводу нападок и травли в Москве. Письмо это в черновом виде написа</w:t>
      </w:r>
      <w:r>
        <w:rPr>
          <w:rFonts w:eastAsia="Times New Roman"/>
          <w:sz w:val="16"/>
          <w:szCs w:val="16"/>
        </w:rPr>
        <w:softHyphen/>
        <w:t>но и, вероятно, скоро пойдет к Вам</w:t>
      </w:r>
      <w:hyperlink w:anchor="bookmark4174"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557" w:name="bookmark559"/>
      <w:r>
        <w:rPr>
          <w:rFonts w:eastAsia="Times New Roman"/>
          <w:sz w:val="16"/>
          <w:szCs w:val="16"/>
        </w:rPr>
        <w:t>М</w:t>
      </w:r>
      <w:bookmarkEnd w:id="557"/>
      <w:r>
        <w:rPr>
          <w:rFonts w:eastAsia="Times New Roman"/>
          <w:sz w:val="16"/>
          <w:szCs w:val="16"/>
        </w:rPr>
        <w:t>илый Владимир Иванович, в письме Подобеда было сообщение о поднесенных всем 10-летним юбилярам жетонов, причем Порф. Арт., перечисляя имена тех, кому жетоны отложены в архив МХТ, просил ис</w:t>
      </w:r>
      <w:r>
        <w:rPr>
          <w:rFonts w:eastAsia="Times New Roman"/>
          <w:sz w:val="16"/>
          <w:szCs w:val="16"/>
        </w:rPr>
        <w:softHyphen/>
        <w:t>править список, если в нем есть недочеты. Прошу Вас передать ему, что в списке нет М.А.Ждановой, которую мы в вывешенном объявлении об этом подарке 10-летним юбилярам поместили. Театр просит не забыть ее и в Москве и отложить для нее жетон</w:t>
      </w:r>
      <w:hyperlink w:anchor="bookmark4175"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558" w:name="bookmark560"/>
      <w:r>
        <w:rPr>
          <w:rFonts w:eastAsia="Times New Roman"/>
          <w:sz w:val="16"/>
          <w:szCs w:val="16"/>
        </w:rPr>
        <w:t>К</w:t>
      </w:r>
      <w:bookmarkEnd w:id="558"/>
      <w:r>
        <w:rPr>
          <w:rFonts w:eastAsia="Times New Roman"/>
          <w:sz w:val="16"/>
          <w:szCs w:val="16"/>
        </w:rPr>
        <w:t>роме того, в письме Подобеда есть фраза о том, что Подгорный ничего не сказал в Москве о своих переговорах с Помголом. На это Ник. Аф. просит меня сообщить следующее: о ходатайстве в Помгол знали Вы и Трушников. Трушников с Ник. Аф. составляли бумагу, а Вы ее подписали. О результатах же этого ходатайства мы узнали только за границей, получив от Помгола копию выписки протокола. И тогда же в Берлине Ник. Аф. Вам об этом сказал и показал эту бумагу. Действи</w:t>
      </w:r>
      <w:r>
        <w:rPr>
          <w:rFonts w:eastAsia="Times New Roman"/>
          <w:sz w:val="16"/>
          <w:szCs w:val="16"/>
        </w:rPr>
        <w:softHyphen/>
        <w:t>тельно, может быть, следовало отсюда послать в нашу канцелярию в Москве копию присланной нам выписки, но нам и в голову не пришло,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что в Москву надо сообщать о московском же решении. Если в этом есть ошибка нашей конторы, просим нам ее извинить.</w:t>
      </w:r>
    </w:p>
    <w:p w:rsidR="00DD4130" w:rsidRDefault="006C0410">
      <w:pPr>
        <w:shd w:val="clear" w:color="auto" w:fill="FFFFFF"/>
        <w:spacing w:line="202" w:lineRule="exact"/>
        <w:ind w:firstLine="398"/>
        <w:jc w:val="both"/>
      </w:pPr>
      <w:bookmarkStart w:id="559" w:name="bookmark561"/>
      <w:r>
        <w:rPr>
          <w:rFonts w:eastAsia="Times New Roman"/>
          <w:sz w:val="16"/>
          <w:szCs w:val="16"/>
        </w:rPr>
        <w:t>М</w:t>
      </w:r>
      <w:bookmarkEnd w:id="559"/>
      <w:r>
        <w:rPr>
          <w:rFonts w:eastAsia="Times New Roman"/>
          <w:sz w:val="16"/>
          <w:szCs w:val="16"/>
        </w:rPr>
        <w:t>илый Владимир Иванович, как странно себе представить, что сейчас в Москве улицы, быть может, засыпаны снегом, и Вы гуляете иногда по нашему снежному двору в шубе, в калошах. А здесь в сочель</w:t>
      </w:r>
      <w:r>
        <w:rPr>
          <w:rFonts w:eastAsia="Times New Roman"/>
          <w:sz w:val="16"/>
          <w:szCs w:val="16"/>
        </w:rPr>
        <w:softHyphen/>
        <w:t>ник было так солнечно, так приятно, что, когда я сидела у К.С. и зани</w:t>
      </w:r>
      <w:r>
        <w:rPr>
          <w:rFonts w:eastAsia="Times New Roman"/>
          <w:sz w:val="16"/>
          <w:szCs w:val="16"/>
        </w:rPr>
        <w:softHyphen/>
        <w:t>малась писаньем под диктовку, К.С. меня спросил: “Вам не слишком жарко на солнце?” Это – в сочельник. Сегодня значительно холоднее и очень большой ветер, но на снег и намека нет. Единственное, что падает с неба – это довольно противный дождь. Так было вчера. Погода пере</w:t>
      </w:r>
      <w:r>
        <w:rPr>
          <w:rFonts w:eastAsia="Times New Roman"/>
          <w:sz w:val="16"/>
          <w:szCs w:val="16"/>
        </w:rPr>
        <w:softHyphen/>
        <w:t>менчива ужасно. Но все же такой теплой зимы не было в Америке лет пятьдесят. Конец декабря, а мы подчас сидим в комнате при открытом окне. Правда, комнаты отапливаются знатно, так что мы все охаем, что слишком душно.</w:t>
      </w:r>
    </w:p>
    <w:p w:rsidR="00DD4130" w:rsidRDefault="006C0410">
      <w:pPr>
        <w:shd w:val="clear" w:color="auto" w:fill="FFFFFF"/>
        <w:spacing w:line="202" w:lineRule="exact"/>
        <w:ind w:firstLine="398"/>
        <w:jc w:val="both"/>
      </w:pPr>
      <w:r>
        <w:rPr>
          <w:rFonts w:eastAsia="Times New Roman"/>
          <w:sz w:val="16"/>
          <w:szCs w:val="16"/>
        </w:rPr>
        <w:t>Рождество здесь празднуют с большим одушевлением. Все окна увешаны красными венками из какой-то круто сжатой папиросной бу</w:t>
      </w:r>
      <w:r>
        <w:rPr>
          <w:rFonts w:eastAsia="Times New Roman"/>
          <w:sz w:val="16"/>
          <w:szCs w:val="16"/>
        </w:rPr>
        <w:softHyphen/>
        <w:t>маги или материи, или зелеными венками с красными лентами. Венки эти повсюду: в окнах магазинов, в окнах частных квартир, в окнах авто</w:t>
      </w:r>
      <w:r>
        <w:rPr>
          <w:rFonts w:eastAsia="Times New Roman"/>
          <w:sz w:val="16"/>
          <w:szCs w:val="16"/>
        </w:rPr>
        <w:softHyphen/>
        <w:t>мобильных кареток... Магазины переполнены покупателями, на улицах суета и оживление. В ресторанах – обеды с традиционной индейкой (нет нашего гуся!). Все делают друг другу подарки, все витрины заполне</w:t>
      </w:r>
      <w:r>
        <w:rPr>
          <w:rFonts w:eastAsia="Times New Roman"/>
          <w:sz w:val="16"/>
          <w:szCs w:val="16"/>
        </w:rPr>
        <w:softHyphen/>
        <w:t>ны всякой ерундой с надписью “Для подарка”. Одна американочка, моя приятельница, прислала нашей компании, с которой она была дружна, громадный картон с подарками. В нем был большой рождественский торт, две бутылки вина (это в “безвинной” Америке), по подарку для каждого – по изящной безделушке – и по какому то шуточному музы</w:t>
      </w:r>
      <w:r>
        <w:rPr>
          <w:rFonts w:eastAsia="Times New Roman"/>
          <w:sz w:val="16"/>
          <w:szCs w:val="16"/>
        </w:rPr>
        <w:softHyphen/>
        <w:t>кальному инструменту, на которых мы сейчас же устроили святочный концерт. Все эти пакеты были густо пересыпаны орехами, какими-то особыми сушеными фруктами. Так, оказывается, здесь принято – да</w:t>
      </w:r>
      <w:r>
        <w:rPr>
          <w:rFonts w:eastAsia="Times New Roman"/>
          <w:sz w:val="16"/>
          <w:szCs w:val="16"/>
        </w:rPr>
        <w:softHyphen/>
        <w:t>рить какие-то смешные пустяки с привешенными шуточными надпи</w:t>
      </w:r>
      <w:r>
        <w:rPr>
          <w:rFonts w:eastAsia="Times New Roman"/>
          <w:sz w:val="16"/>
          <w:szCs w:val="16"/>
        </w:rPr>
        <w:softHyphen/>
        <w:t>сями.</w:t>
      </w:r>
    </w:p>
    <w:p w:rsidR="00DD4130" w:rsidRDefault="006C0410">
      <w:pPr>
        <w:shd w:val="clear" w:color="auto" w:fill="FFFFFF"/>
        <w:spacing w:line="202" w:lineRule="exact"/>
        <w:ind w:firstLine="398"/>
        <w:jc w:val="both"/>
      </w:pPr>
      <w:r>
        <w:rPr>
          <w:rFonts w:eastAsia="Times New Roman"/>
          <w:sz w:val="16"/>
          <w:szCs w:val="16"/>
        </w:rPr>
        <w:t>Вот звонки на “Суд”. После него надо отправляться домой. Сегод</w:t>
      </w:r>
      <w:r>
        <w:rPr>
          <w:rFonts w:eastAsia="Times New Roman"/>
          <w:sz w:val="16"/>
          <w:szCs w:val="16"/>
        </w:rPr>
        <w:softHyphen/>
        <w:t>ня днем так и не попала домой. Был утренник, потом обедала, потом по</w:t>
      </w:r>
      <w:r>
        <w:rPr>
          <w:rFonts w:eastAsia="Times New Roman"/>
          <w:sz w:val="16"/>
          <w:szCs w:val="16"/>
        </w:rPr>
        <w:softHyphen/>
        <w:t>шла в кино, где увидела конец какой-то драмы и начало комедии. Конца комедии и начала драмы дождаться нельзя было, надо было спешить на вечерний спектакль. Потом весь вечер в театре.</w:t>
      </w:r>
    </w:p>
    <w:p w:rsidR="00DD4130" w:rsidRDefault="006C0410">
      <w:pPr>
        <w:shd w:val="clear" w:color="auto" w:fill="FFFFFF"/>
        <w:spacing w:line="202" w:lineRule="exact"/>
        <w:ind w:left="398"/>
      </w:pPr>
      <w:r>
        <w:rPr>
          <w:rFonts w:eastAsia="Times New Roman"/>
          <w:sz w:val="16"/>
          <w:szCs w:val="16"/>
        </w:rPr>
        <w:t>Сбор наш сегодня 2 500 д.</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всего, всего хорошего. Я непременно напишу Вам еще одно письмо отсюда. Будьте здоровы и не сердитесь никогда на меня.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spacing w:line="336" w:lineRule="exact"/>
      </w:pPr>
      <w:hyperlink w:anchor="bookmark4176" w:history="1">
        <w:bookmarkStart w:id="560" w:name="bookmark562"/>
        <w:r w:rsidR="006C0410">
          <w:rPr>
            <w:sz w:val="16"/>
            <w:szCs w:val="16"/>
          </w:rPr>
          <w:t>6</w:t>
        </w:r>
        <w:bookmarkEnd w:id="560"/>
        <w:r w:rsidR="006C0410">
          <w:rPr>
            <w:sz w:val="16"/>
            <w:szCs w:val="16"/>
          </w:rPr>
          <w:t>8</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Филадельфия, 29 декабря 1923 года</w:t>
      </w:r>
    </w:p>
    <w:p w:rsidR="00DD4130" w:rsidRDefault="006C0410">
      <w:pPr>
        <w:shd w:val="clear" w:color="auto" w:fill="FFFFFF"/>
        <w:spacing w:before="5" w:line="336" w:lineRule="exact"/>
        <w:ind w:left="1046"/>
      </w:pPr>
      <w:r>
        <w:rPr>
          <w:rFonts w:eastAsia="Times New Roman"/>
          <w:sz w:val="16"/>
          <w:szCs w:val="16"/>
        </w:rPr>
        <w:t>Милый, дорогой Владимир Иванович!</w:t>
      </w:r>
    </w:p>
    <w:p w:rsidR="00DD4130" w:rsidRDefault="006C0410">
      <w:pPr>
        <w:shd w:val="clear" w:color="auto" w:fill="FFFFFF"/>
        <w:spacing w:before="29" w:line="202" w:lineRule="exact"/>
        <w:ind w:firstLine="394"/>
        <w:jc w:val="both"/>
      </w:pPr>
      <w:bookmarkStart w:id="561" w:name="bookmark563"/>
      <w:r>
        <w:rPr>
          <w:rFonts w:eastAsia="Times New Roman"/>
          <w:sz w:val="16"/>
          <w:szCs w:val="16"/>
        </w:rPr>
        <w:t>Я</w:t>
      </w:r>
      <w:bookmarkEnd w:id="561"/>
      <w:r>
        <w:rPr>
          <w:rFonts w:eastAsia="Times New Roman"/>
          <w:sz w:val="16"/>
          <w:szCs w:val="16"/>
        </w:rPr>
        <w:t xml:space="preserve"> в таком обалдении от работы в этот последний день наших здеш</w:t>
      </w:r>
      <w:r>
        <w:rPr>
          <w:rFonts w:eastAsia="Times New Roman"/>
          <w:sz w:val="16"/>
          <w:szCs w:val="16"/>
        </w:rPr>
        <w:softHyphen/>
        <w:t>них гастролей, что заранее прихожу в отчаяние от того бессвязного письма, которое Вам сейчас напишу. Все подобралось одно к одному: и масса неожиданной работы, и спешка К.С. со своей книгой, такая спеш</w:t>
      </w:r>
      <w:r>
        <w:rPr>
          <w:rFonts w:eastAsia="Times New Roman"/>
          <w:sz w:val="16"/>
          <w:szCs w:val="16"/>
        </w:rPr>
        <w:softHyphen/>
        <w:t>ка, что некоторые страницы он просит меня печатать без его диктовки, в свободное время, и выдача жалованья не во время дневного спектакля, как бывало всегда, а лишь вечером, уже к концу спектакля, так как толь</w:t>
      </w:r>
      <w:r>
        <w:rPr>
          <w:rFonts w:eastAsia="Times New Roman"/>
          <w:sz w:val="16"/>
          <w:szCs w:val="16"/>
        </w:rPr>
        <w:softHyphen/>
        <w:t>ко сейчас получила деньги из кассы, а уже начинается третий акт “Виш</w:t>
      </w:r>
      <w:r>
        <w:rPr>
          <w:rFonts w:eastAsia="Times New Roman"/>
          <w:sz w:val="16"/>
          <w:szCs w:val="16"/>
        </w:rPr>
        <w:softHyphen/>
        <w:t>невого сада”. А впереди еще укладка конторы, укладка дома последних мелочей, раннее вставанье, так как на вокзале надо быть в половине одиннадцатого. Да, эта поездка пройдет не очень-то легко: не успеешь разложиться, как надо складываться.</w:t>
      </w:r>
    </w:p>
    <w:p w:rsidR="00DD4130" w:rsidRDefault="006C0410">
      <w:pPr>
        <w:shd w:val="clear" w:color="auto" w:fill="FFFFFF"/>
        <w:spacing w:line="202" w:lineRule="exact"/>
        <w:ind w:firstLine="394"/>
        <w:jc w:val="both"/>
      </w:pPr>
      <w:r>
        <w:rPr>
          <w:rFonts w:eastAsia="Times New Roman"/>
          <w:sz w:val="16"/>
          <w:szCs w:val="16"/>
        </w:rPr>
        <w:t>Чтобы не забыть, начинаю письмо с того дела, которое просит пе</w:t>
      </w:r>
      <w:r>
        <w:rPr>
          <w:rFonts w:eastAsia="Times New Roman"/>
          <w:sz w:val="16"/>
          <w:szCs w:val="16"/>
        </w:rPr>
        <w:softHyphen/>
        <w:t>редать Вам Леон. Дав. Я прилагаю копию телеграммы, посланной им сегодня в Женеву. Он очень занят этим делом, всюду старается устро</w:t>
      </w:r>
      <w:r>
        <w:rPr>
          <w:rFonts w:eastAsia="Times New Roman"/>
          <w:sz w:val="16"/>
          <w:szCs w:val="16"/>
        </w:rPr>
        <w:softHyphen/>
        <w:t>ить продажу вещей. Но цены, благодаря пошлине, пришлось поставить слишком высокие, выше здешних цен на такие же предметы. Поэтому он запросил Марию Николаевну, нельзя ли понизить цены. Ко времени нашего приезда в Вашингтон сюда приедет и тот человек, которому по</w:t>
      </w:r>
      <w:r>
        <w:rPr>
          <w:rFonts w:eastAsia="Times New Roman"/>
          <w:sz w:val="16"/>
          <w:szCs w:val="16"/>
        </w:rPr>
        <w:softHyphen/>
        <w:t>ручено ведение всего этого дела. Он приедет с товаром в надежде в этом городе богатых людей продать многое. Во всяком случае, часть вещей уже реализована. Что же касается тех двухсот долларов, которые Вы просили послать Вашему племяннику в Париж, то он никак не мог этого сделать, так как в кассе абсолютно не было денег. Если на этой неделе нашего пребывания в Бостоне касса будет по-прежнему бедна, то он пошлет эти деньги из своих и потом рассчитается с нами. Но я надеюсь, что нам удастся на этой неделе в счет Ваших денег выдать ему двести долларов, которые немедленно и отправятся в Париж.</w:t>
      </w:r>
    </w:p>
    <w:p w:rsidR="00DD4130" w:rsidRDefault="006C0410">
      <w:pPr>
        <w:shd w:val="clear" w:color="auto" w:fill="FFFFFF"/>
        <w:spacing w:line="202" w:lineRule="exact"/>
        <w:ind w:firstLine="394"/>
        <w:jc w:val="both"/>
      </w:pPr>
      <w:bookmarkStart w:id="562" w:name="bookmark564"/>
      <w:r>
        <w:rPr>
          <w:rFonts w:eastAsia="Times New Roman"/>
          <w:sz w:val="16"/>
          <w:szCs w:val="16"/>
        </w:rPr>
        <w:t>Н</w:t>
      </w:r>
      <w:bookmarkEnd w:id="562"/>
      <w:r>
        <w:rPr>
          <w:rFonts w:eastAsia="Times New Roman"/>
          <w:sz w:val="16"/>
          <w:szCs w:val="16"/>
        </w:rPr>
        <w:t>аши дела здесь очень плачевны. Сборы все время были слабы, и только сегодняшний вечерний сносен. “Лапы” дали только 1 900 дол., “Дно” – 1 400, “Вишневый сад” сегодня – 2 800. В общем, неделя кон</w:t>
      </w:r>
      <w:r>
        <w:rPr>
          <w:rFonts w:eastAsia="Times New Roman"/>
          <w:sz w:val="16"/>
          <w:szCs w:val="16"/>
        </w:rPr>
        <w:softHyphen/>
        <w:t>чилась при валовом сборе в 14 685. Леон. Дав. предполагает, что за вы</w:t>
      </w:r>
      <w:r>
        <w:rPr>
          <w:rFonts w:eastAsia="Times New Roman"/>
          <w:sz w:val="16"/>
          <w:szCs w:val="16"/>
        </w:rPr>
        <w:softHyphen/>
        <w:t>четом всех расходов с накопившейся весьма незначительной прибыли Нью-Йорка придется снять долларов пятьсот. Если такие же дела будут в Бостоне – дело примет еще более скверный оборот, так как на той не</w:t>
      </w:r>
      <w:r>
        <w:rPr>
          <w:rFonts w:eastAsia="Times New Roman"/>
          <w:sz w:val="16"/>
          <w:szCs w:val="16"/>
        </w:rPr>
        <w:softHyphen/>
        <w:t>деле расход будет несомненно больше, так как дорога туда дороже раза в три-четыре. У всех наших настроение сильно понурое, но, несмотря на это, отношения серьезного никак не вызовешь. И все наши треволне</w:t>
      </w:r>
      <w:r>
        <w:rPr>
          <w:rFonts w:eastAsia="Times New Roman"/>
          <w:sz w:val="16"/>
          <w:szCs w:val="16"/>
        </w:rPr>
        <w:softHyphen/>
        <w:t>ния, комбинации, планы, как вывернуться, как бы заплатить долги, как бы уменьшить расходы, наталкиваются на такое, я бы сказала, странное отношение, что часто руки опускаются и начинаешь думать: ну и пусть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563" w:name="bookmark565"/>
      <w:r>
        <w:rPr>
          <w:rFonts w:eastAsia="Times New Roman"/>
          <w:sz w:val="16"/>
          <w:szCs w:val="16"/>
        </w:rPr>
        <w:lastRenderedPageBreak/>
        <w:t>в</w:t>
      </w:r>
      <w:bookmarkEnd w:id="563"/>
      <w:r>
        <w:rPr>
          <w:rFonts w:eastAsia="Times New Roman"/>
          <w:sz w:val="16"/>
          <w:szCs w:val="16"/>
        </w:rPr>
        <w:t>се летит. Надо делать только то, что предписано, а волноваться, что-то придумывать – к чему? Кому это нужно? И как удержать все больше и больше расползающееся дело? У нас исчезло всякое примитивное по</w:t>
      </w:r>
      <w:r>
        <w:rPr>
          <w:rFonts w:eastAsia="Times New Roman"/>
          <w:sz w:val="16"/>
          <w:szCs w:val="16"/>
        </w:rPr>
        <w:softHyphen/>
        <w:t>нимание дисциплины и добросовестного отношения к делу, пропало даже то исключительное отношение к К.С., которое всегда было и на которое он имеет все права. Вот пример: как я Вам писала, решено было здесь заниматься с ним ролью Боркина. Во-первых, было замечательно в смысле выбора режиссера. Летом этой пьесой занимался Москвин. А теперь, когда К.С. попросил его заниматься с Бакшеевым, то он ответил, что, собственно, он не режиссер пьесы, и хотя и Лужский – не режис</w:t>
      </w:r>
      <w:r>
        <w:rPr>
          <w:rFonts w:eastAsia="Times New Roman"/>
          <w:sz w:val="16"/>
          <w:szCs w:val="16"/>
        </w:rPr>
        <w:softHyphen/>
        <w:t>сер, но надо просить Лужского. Это Москвин так отвиливает от работы, когда он занят всего в “Федоре” (при этом за каждый такой спектакль получает по 30 долл.) и в “Вишневом саде” и на выходе в “Штокма-не”. А Вас. Вас. занят чуть ли не ежедневно и несет такую большую режиссерскую работу по всем другим пьесам. Ведь каждую неделю Вас. Вас-чу приходится возиться с новыми сотрудниками каждого города. А это ужасная задача. К.С. очень был расстроен таким отношением и сказал, что будет заниматься сам. И никто не пожалел старика, кото</w:t>
      </w:r>
      <w:r>
        <w:rPr>
          <w:rFonts w:eastAsia="Times New Roman"/>
          <w:sz w:val="16"/>
          <w:szCs w:val="16"/>
        </w:rPr>
        <w:softHyphen/>
        <w:t>рый занят по репертуару так сильно, работает над книгой и чувствует себя морально очень-очень плохо. Но лучше всех оказался в этом слу</w:t>
      </w:r>
      <w:r>
        <w:rPr>
          <w:rFonts w:eastAsia="Times New Roman"/>
          <w:sz w:val="16"/>
          <w:szCs w:val="16"/>
        </w:rPr>
        <w:softHyphen/>
        <w:t>чае сам Бакшеев. Репертуар для него складывался так: во вторник после утренника “Федора” шла “Трактирщица” – он свободен. На следующий день вечером “Карамазовы”, в которых он должен в последнем акте вы</w:t>
      </w:r>
      <w:r>
        <w:rPr>
          <w:rFonts w:eastAsia="Times New Roman"/>
          <w:sz w:val="16"/>
          <w:szCs w:val="16"/>
        </w:rPr>
        <w:softHyphen/>
        <w:t>ходить защитником, еще на следующий день – “Штокман”, он играет пьяного. К.С. назначил, чтобы он пришел к нему в вечер “Карамазовых” заниматься с половины восьмого до половины одиннадцатого, прибли</w:t>
      </w:r>
      <w:r>
        <w:rPr>
          <w:rFonts w:eastAsia="Times New Roman"/>
          <w:sz w:val="16"/>
          <w:szCs w:val="16"/>
        </w:rPr>
        <w:softHyphen/>
        <w:t>зительно до времени его выхода. А он взял да уехал в Нью-Йорк развле</w:t>
      </w:r>
      <w:r>
        <w:rPr>
          <w:rFonts w:eastAsia="Times New Roman"/>
          <w:sz w:val="16"/>
          <w:szCs w:val="16"/>
        </w:rPr>
        <w:softHyphen/>
        <w:t>каться, никому не сказав. Ему был передан вызов К.С-ча, К.С. его ждал, ждал, что он утром, как было условлено, позвонит к нему. Никаких при</w:t>
      </w:r>
      <w:r>
        <w:rPr>
          <w:rFonts w:eastAsia="Times New Roman"/>
          <w:sz w:val="16"/>
          <w:szCs w:val="16"/>
        </w:rPr>
        <w:softHyphen/>
        <w:t>знаков жизни. Отсутствие его заметили на “Карамазовых” почти перед самым занавесом на последнюю картину. Спешно выпустили вместо него Бондырева. На следующий день опять была назначена репетиция для него у К.С. Вызов Рипси передала с живущим с ним Бондыревым. Опять был уговор позвонить утром по телефону. Звонка не было, в по</w:t>
      </w:r>
      <w:r>
        <w:rPr>
          <w:rFonts w:eastAsia="Times New Roman"/>
          <w:sz w:val="16"/>
          <w:szCs w:val="16"/>
        </w:rPr>
        <w:softHyphen/>
        <w:t>ловине восьмого он к К.С. не явился. Тогда Рипси поехала к нему на квартиру и застала его только что приехавшим из Нью-Йорка. Она про</w:t>
      </w:r>
      <w:r>
        <w:rPr>
          <w:rFonts w:eastAsia="Times New Roman"/>
          <w:sz w:val="16"/>
          <w:szCs w:val="16"/>
        </w:rPr>
        <w:softHyphen/>
        <w:t>сила его пойти к К.С. и извиниться, но тот ответил, что “очень надо, и не подумаю”. Тогда Рипси сама пошла к К.С. и сказала, что Бакшеев только что приехал и на репетицию не сможет прийти, так как должен уже торопиться на выход в “Штокмане”. Когда она вернулась в театр, Бакшеев ее с усмешечкой спросил: “Ну что, старик очень рассердился?” – И всё. И вот прошли спектакли Филадельфии, у Бакшеева не было ни одной репетиции “Иванова” и, конечно, в Бостоне он не будет играть, как было намечено. Тем временем у нас еще множество осложнений с репертуаром, так как наша постановочная часть не может вынести мно-</w:t>
      </w:r>
    </w:p>
    <w:p w:rsidR="00DD4130" w:rsidRDefault="00DD4130">
      <w:pPr>
        <w:shd w:val="clear" w:color="auto" w:fill="FFFFFF"/>
        <w:spacing w:line="202"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64" w:name="bookmark566"/>
      <w:r>
        <w:rPr>
          <w:rFonts w:eastAsia="Times New Roman"/>
          <w:sz w:val="16"/>
          <w:szCs w:val="16"/>
        </w:rPr>
        <w:lastRenderedPageBreak/>
        <w:t>г</w:t>
      </w:r>
      <w:bookmarkEnd w:id="564"/>
      <w:r>
        <w:rPr>
          <w:rFonts w:eastAsia="Times New Roman"/>
          <w:sz w:val="16"/>
          <w:szCs w:val="16"/>
        </w:rPr>
        <w:t>их комбинаций репертуара. Напр., трудно в один день проставить “Фе</w:t>
      </w:r>
      <w:r>
        <w:rPr>
          <w:rFonts w:eastAsia="Times New Roman"/>
          <w:sz w:val="16"/>
          <w:szCs w:val="16"/>
        </w:rPr>
        <w:softHyphen/>
        <w:t>дора” и “Трактирщицу”. В этот день здесь вечерний спектакль начался на 20 минут позднее, и то балкон первого акта был поставлен так, что по нему нельзя было ходить, и все проходы по нему были отменены. И вот приходится комбинировать репертуар, сообразуясь с требованиями Геста, постановочной части, Книппер, Леонидова, Качалова, которые не могут многих пьес выдержать в один день. Качалов устал от множества своих ролей и не хочет играть в прошлогоднем репертуаре. Дав свое согласие на участие в утреннике “Дна”, он здесь отказался играть, и его заменил сегодня днем Ершов. Леонидов, сыгравший в среду “Карама</w:t>
      </w:r>
      <w:r>
        <w:rPr>
          <w:rFonts w:eastAsia="Times New Roman"/>
          <w:sz w:val="16"/>
          <w:szCs w:val="16"/>
        </w:rPr>
        <w:softHyphen/>
        <w:t>зовых” и в четверг вышедший в “Штокмане”, заявил, что он не может играть в субботу вечером Лопахина. Раз в среду в один день он сыграл днем “Иванова”, а вечером “Карамазовых” (получая 25 д. разовых), то нынче Бакшеев может играть днем Пепла, а вечером Лопахина. Так ясно бросается в глаза, что те, кто получает разовые, интересуются только оплачиваемыми ролями. Право, грустно видеть и чувствовать, как раз</w:t>
      </w:r>
      <w:r>
        <w:rPr>
          <w:rFonts w:eastAsia="Times New Roman"/>
          <w:sz w:val="16"/>
          <w:szCs w:val="16"/>
        </w:rPr>
        <w:softHyphen/>
        <w:t>валивается дело, как пропал к нему почти у всех всякий интерес и оста</w:t>
      </w:r>
      <w:r>
        <w:rPr>
          <w:rFonts w:eastAsia="Times New Roman"/>
          <w:sz w:val="16"/>
          <w:szCs w:val="16"/>
        </w:rPr>
        <w:softHyphen/>
        <w:t>лось одно: интерес к субботе, когда платят жалованье.</w:t>
      </w:r>
    </w:p>
    <w:p w:rsidR="00DD4130" w:rsidRDefault="006C0410">
      <w:pPr>
        <w:shd w:val="clear" w:color="auto" w:fill="FFFFFF"/>
        <w:spacing w:line="202" w:lineRule="exact"/>
        <w:ind w:firstLine="394"/>
        <w:jc w:val="both"/>
      </w:pPr>
      <w:bookmarkStart w:id="565" w:name="bookmark567"/>
      <w:r>
        <w:rPr>
          <w:rFonts w:eastAsia="Times New Roman"/>
          <w:sz w:val="16"/>
          <w:szCs w:val="16"/>
        </w:rPr>
        <w:t>Д</w:t>
      </w:r>
      <w:bookmarkEnd w:id="565"/>
      <w:r>
        <w:rPr>
          <w:rFonts w:eastAsia="Times New Roman"/>
          <w:sz w:val="16"/>
          <w:szCs w:val="16"/>
        </w:rPr>
        <w:t>ела кассы плачевны до ужаса, надо серьезно подумать, как за</w:t>
      </w:r>
      <w:r>
        <w:rPr>
          <w:rFonts w:eastAsia="Times New Roman"/>
          <w:sz w:val="16"/>
          <w:szCs w:val="16"/>
        </w:rPr>
        <w:softHyphen/>
        <w:t>платить неотложные долги хотя бы тем, кто не является пайщиком и дал взаймы театру, не думая, что отдача долга затянется до такого дол</w:t>
      </w:r>
      <w:r>
        <w:rPr>
          <w:rFonts w:eastAsia="Times New Roman"/>
          <w:sz w:val="16"/>
          <w:szCs w:val="16"/>
        </w:rPr>
        <w:softHyphen/>
        <w:t>гого срока. Я без конца толкую, что надо принять срочные меры, хотя бы временно, пробные: надо недоплачивать жалованье пайщикам, надо собрать какой-то запасный капитал. Можно его пока не тратить, не тро</w:t>
      </w:r>
      <w:r>
        <w:rPr>
          <w:rFonts w:eastAsia="Times New Roman"/>
          <w:sz w:val="16"/>
          <w:szCs w:val="16"/>
        </w:rPr>
        <w:softHyphen/>
        <w:t>гать, но надо, чтобы, если не будет пролонгации, был фонд для уплаты долгов. Но эта мера вызывает такой страх перед протестами, перед на</w:t>
      </w:r>
      <w:r>
        <w:rPr>
          <w:rFonts w:eastAsia="Times New Roman"/>
          <w:sz w:val="16"/>
          <w:szCs w:val="16"/>
        </w:rPr>
        <w:softHyphen/>
        <w:t>падками, такой трепет за каждый грош, отдаваемый из жалованья, что на нее согласия наши директора, или, вернее, главнейшие из них, не дают. Все надеются на “авось”. А если кончится контракт в марте, как вы получите с них деньги для отдачи кредиторам? И как ни стараешься убедить, что ведь если будут лишние деньги, то их они получат опять обратно, что снимаемые с их жалованья деньги будут положены в осо</w:t>
      </w:r>
      <w:r>
        <w:rPr>
          <w:rFonts w:eastAsia="Times New Roman"/>
          <w:sz w:val="16"/>
          <w:szCs w:val="16"/>
        </w:rPr>
        <w:softHyphen/>
        <w:t>бый капитал, – никак не убедить. А вместе с тем если не принять этой меры, я уверена, что к концу сезона будет скандал и придется расплачи</w:t>
      </w:r>
      <w:r>
        <w:rPr>
          <w:rFonts w:eastAsia="Times New Roman"/>
          <w:sz w:val="16"/>
          <w:szCs w:val="16"/>
        </w:rPr>
        <w:softHyphen/>
        <w:t>ваться или деньгами К.С., который не потерпит запятнания имени МХТ, или придется не отдать некоторых долгов, оттянув расплату до Москвы. Не могу понять, на какую счастливую звезду рассчитывают наши ди</w:t>
      </w:r>
      <w:r>
        <w:rPr>
          <w:rFonts w:eastAsia="Times New Roman"/>
          <w:sz w:val="16"/>
          <w:szCs w:val="16"/>
        </w:rPr>
        <w:softHyphen/>
        <w:t>ректора, не желающие даже поинтересоваться положением финансов. Даже такой вещи, как собрание всех пайщиков, невозможно устроить, и то только потому, что никак не собрать всех воедино в один и тот же час. Непременно кто-то занят, кто-то устал... А вместе с тем я пред</w:t>
      </w:r>
      <w:r>
        <w:rPr>
          <w:rFonts w:eastAsia="Times New Roman"/>
          <w:sz w:val="16"/>
          <w:szCs w:val="16"/>
        </w:rPr>
        <w:softHyphen/>
        <w:t>рекаю Ник. Аф., что если сейчас не устроить формального заседания пайщиков, то потом они станут говорить: “Это безобразие, вы только в последний момент осветили дело”. И хотя об этом говорится постоянно в уборных, всячески всем напоминается, что в кассе денег нет, что вся</w:t>
      </w:r>
      <w:r>
        <w:rPr>
          <w:rFonts w:eastAsia="Times New Roman"/>
          <w:sz w:val="16"/>
          <w:szCs w:val="16"/>
        </w:rPr>
        <w:softHyphen/>
        <w:t>кие расходы ограничены до крайности, я уверена, что без формального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заседания все потом будут отрекаться от того, что знали истинное поло</w:t>
      </w:r>
      <w:r>
        <w:rPr>
          <w:rFonts w:eastAsia="Times New Roman"/>
          <w:sz w:val="16"/>
          <w:szCs w:val="16"/>
        </w:rPr>
        <w:softHyphen/>
        <w:t>жение вещей. При этом разговоры идут самые непозволительные. Один из пайщиков, правда, в несколько “приподнятом” настроении, стал говорить: “Я ничего знать не хочу. Сами себя в дирекцию назначили, сами себе жалованье назначили, получаете “по двум строчкам” (это так в ведомости: отдельно актерское жалованье, отдельно – дирекционное), теперь и распутывайте дела, а мне ни до чего дела нет”. И, вероятно, так будут рассуждать очень и очень многие.</w:t>
      </w:r>
    </w:p>
    <w:p w:rsidR="00DD4130" w:rsidRDefault="006C0410">
      <w:pPr>
        <w:shd w:val="clear" w:color="auto" w:fill="FFFFFF"/>
        <w:spacing w:line="202" w:lineRule="exact"/>
        <w:ind w:firstLine="398"/>
        <w:jc w:val="both"/>
      </w:pPr>
      <w:r>
        <w:rPr>
          <w:rFonts w:eastAsia="Times New Roman"/>
          <w:sz w:val="16"/>
          <w:szCs w:val="16"/>
        </w:rPr>
        <w:t>Дорогой Владимир Иванович, сейчас уже кончается последний акт “Вишневого сада”, письмо пришлось писать отрывочками, так как постоянно прерывали приходившие за жалованьем. За укладку еще не принимались, а надо, иначе засидимся до очень позднего часа. Поэтому приходится прервать письмо до будущего раза.</w:t>
      </w:r>
    </w:p>
    <w:p w:rsidR="00DD4130" w:rsidRDefault="006C0410">
      <w:pPr>
        <w:shd w:val="clear" w:color="auto" w:fill="FFFFFF"/>
        <w:spacing w:line="202" w:lineRule="exact"/>
        <w:ind w:firstLine="398"/>
        <w:jc w:val="both"/>
      </w:pPr>
      <w:bookmarkStart w:id="566" w:name="bookmark568"/>
      <w:r>
        <w:rPr>
          <w:rFonts w:eastAsia="Times New Roman"/>
          <w:sz w:val="16"/>
          <w:szCs w:val="16"/>
        </w:rPr>
        <w:t>К</w:t>
      </w:r>
      <w:bookmarkEnd w:id="566"/>
      <w:r>
        <w:rPr>
          <w:rFonts w:eastAsia="Times New Roman"/>
          <w:sz w:val="16"/>
          <w:szCs w:val="16"/>
        </w:rPr>
        <w:t>роме того, я очень боюсь, что всякие мои рассуждения совершен</w:t>
      </w:r>
      <w:r>
        <w:rPr>
          <w:rFonts w:eastAsia="Times New Roman"/>
          <w:sz w:val="16"/>
          <w:szCs w:val="16"/>
        </w:rPr>
        <w:softHyphen/>
        <w:t>но Вам не интересны. Вам по-настоящему надо сообщать все факты, все случаи, а свои собственные размышления по всем поводам надо удер</w:t>
      </w:r>
      <w:r>
        <w:rPr>
          <w:rFonts w:eastAsia="Times New Roman"/>
          <w:sz w:val="16"/>
          <w:szCs w:val="16"/>
        </w:rPr>
        <w:softHyphen/>
        <w:t>жать. Я только на то и надеюсь, что Вы ужасно добры ко мне, что Вы не очень меня за то браните, что я не могу удержаться от рассуждений.</w:t>
      </w:r>
    </w:p>
    <w:p w:rsidR="00DD4130" w:rsidRDefault="006C0410">
      <w:pPr>
        <w:shd w:val="clear" w:color="auto" w:fill="FFFFFF"/>
        <w:spacing w:line="202" w:lineRule="exact"/>
        <w:ind w:firstLine="398"/>
        <w:jc w:val="both"/>
      </w:pPr>
      <w:bookmarkStart w:id="567" w:name="bookmark569"/>
      <w:r>
        <w:rPr>
          <w:rFonts w:eastAsia="Times New Roman"/>
          <w:sz w:val="16"/>
          <w:szCs w:val="16"/>
        </w:rPr>
        <w:t>В</w:t>
      </w:r>
      <w:bookmarkEnd w:id="567"/>
      <w:r>
        <w:rPr>
          <w:rFonts w:eastAsia="Times New Roman"/>
          <w:sz w:val="16"/>
          <w:szCs w:val="16"/>
        </w:rPr>
        <w:t>чера мы все были на очень интересном концерте Леопольда Сто-ковского. К сожалению, зал был так переполнен и билеты были про</w:t>
      </w:r>
      <w:r>
        <w:rPr>
          <w:rFonts w:eastAsia="Times New Roman"/>
          <w:sz w:val="16"/>
          <w:szCs w:val="16"/>
        </w:rPr>
        <w:softHyphen/>
        <w:t>даны так задолго до нашего приезда, что он мог предоставить места в зале только К.С. и Книппер. Мы же все сидели на сцене, за декорацией, в которой сидит оркестр. Но это было тем приятно, что Стоковский, в котором масса обаяния и милоты, подходил к нашей группе, сидел немного с нами и болтал с дамами. К сожалению, концерт был не так интересен, как он мог бы быть, т.к. вся программа была отдана произ</w:t>
      </w:r>
      <w:r>
        <w:rPr>
          <w:rFonts w:eastAsia="Times New Roman"/>
          <w:sz w:val="16"/>
          <w:szCs w:val="16"/>
        </w:rPr>
        <w:softHyphen/>
        <w:t>ведениям Иосифа Гофмана, мало интересным и глубоким. Кроме того, за все утро был только один номер специально оркестровый, остальные же были – рояль и оркестр. В тот же вечер, единственный свободный у него, Стоковский, по приглашению, был у нас. К.С. был огорчен, что ему пришлось смотреть “Лапы” – один из наиболее слабых наших спек</w:t>
      </w:r>
      <w:r>
        <w:rPr>
          <w:rFonts w:eastAsia="Times New Roman"/>
          <w:sz w:val="16"/>
          <w:szCs w:val="16"/>
        </w:rPr>
        <w:softHyphen/>
        <w:t>таклей. В первом акте К.С. был в театре и приветствовал Стоковского. Конечно, было сказано много взаимных любезностей и, между прочим, Стоковский говорил о желании приехать в Москву. Это было бы очень интересно и хорошо, если б это оказалось не только любезными слова</w:t>
      </w:r>
      <w:r>
        <w:rPr>
          <w:rFonts w:eastAsia="Times New Roman"/>
          <w:sz w:val="16"/>
          <w:szCs w:val="16"/>
        </w:rPr>
        <w:softHyphen/>
        <w:t>ми. Его слушать и наблюдать за ним во время дирижирования – насто</w:t>
      </w:r>
      <w:r>
        <w:rPr>
          <w:rFonts w:eastAsia="Times New Roman"/>
          <w:sz w:val="16"/>
          <w:szCs w:val="16"/>
        </w:rPr>
        <w:softHyphen/>
        <w:t>ящее наслаждение.</w:t>
      </w:r>
    </w:p>
    <w:p w:rsidR="00DD4130" w:rsidRDefault="006C0410">
      <w:pPr>
        <w:shd w:val="clear" w:color="auto" w:fill="FFFFFF"/>
        <w:spacing w:line="202" w:lineRule="exact"/>
        <w:ind w:firstLine="398"/>
        <w:jc w:val="both"/>
      </w:pPr>
      <w:r>
        <w:rPr>
          <w:rFonts w:eastAsia="Times New Roman"/>
          <w:sz w:val="16"/>
          <w:szCs w:val="16"/>
        </w:rPr>
        <w:t>Теперь уже окончательно надо прощаться, милый Владимир Ива</w:t>
      </w:r>
      <w:r>
        <w:rPr>
          <w:rFonts w:eastAsia="Times New Roman"/>
          <w:sz w:val="16"/>
          <w:szCs w:val="16"/>
        </w:rPr>
        <w:softHyphen/>
        <w:t>нович.</w:t>
      </w:r>
    </w:p>
    <w:p w:rsidR="00DD4130" w:rsidRDefault="006C0410">
      <w:pPr>
        <w:shd w:val="clear" w:color="auto" w:fill="FFFFFF"/>
        <w:spacing w:line="202" w:lineRule="exact"/>
        <w:ind w:firstLine="398"/>
        <w:jc w:val="both"/>
      </w:pPr>
      <w:r>
        <w:rPr>
          <w:rFonts w:eastAsia="Times New Roman"/>
          <w:sz w:val="16"/>
          <w:szCs w:val="16"/>
        </w:rPr>
        <w:t>Всего Вам хорошего. Простите, если письмо сумбурно. Ужасная обстановка и спешка.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278" w:line="269" w:lineRule="exact"/>
        <w:ind w:left="398"/>
      </w:pPr>
      <w:r>
        <w:rPr>
          <w:rFonts w:eastAsia="Times New Roman"/>
          <w:sz w:val="16"/>
          <w:szCs w:val="16"/>
        </w:rPr>
        <w:t>Счастливый Новый год Вам и дорогой Екатерине Николаевне. Сейчас же высылаю Вам письмо К.С.</w:t>
      </w:r>
    </w:p>
    <w:p w:rsidR="00DD4130" w:rsidRDefault="00DD4130">
      <w:pPr>
        <w:shd w:val="clear" w:color="auto" w:fill="FFFFFF"/>
        <w:spacing w:before="278" w:line="269"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[1924]</w:t>
      </w:r>
    </w:p>
    <w:p w:rsidR="00DD4130" w:rsidRDefault="00DD4130">
      <w:pPr>
        <w:shd w:val="clear" w:color="auto" w:fill="FFFFFF"/>
        <w:spacing w:before="365" w:line="331" w:lineRule="exact"/>
      </w:pPr>
      <w:hyperlink w:anchor="bookmark4177" w:history="1">
        <w:bookmarkStart w:id="568" w:name="bookmark570"/>
        <w:r w:rsidR="006C0410">
          <w:t>6</w:t>
        </w:r>
        <w:bookmarkEnd w:id="568"/>
        <w:r w:rsidR="006C0410">
          <w:t>9</w:t>
        </w:r>
      </w:hyperlink>
      <w:r w:rsidR="006C0410">
        <w:t>.</w:t>
      </w:r>
    </w:p>
    <w:p w:rsidR="00DD4130" w:rsidRDefault="006C0410">
      <w:pPr>
        <w:shd w:val="clear" w:color="auto" w:fill="FFFFFF"/>
        <w:spacing w:line="331" w:lineRule="exact"/>
        <w:jc w:val="right"/>
      </w:pPr>
      <w:r>
        <w:rPr>
          <w:rFonts w:eastAsia="Times New Roman"/>
          <w:sz w:val="16"/>
          <w:szCs w:val="16"/>
        </w:rPr>
        <w:t>Бостон, 1-го января 1924 года</w:t>
      </w:r>
    </w:p>
    <w:p w:rsidR="00DD4130" w:rsidRDefault="006C0410">
      <w:pPr>
        <w:shd w:val="clear" w:color="auto" w:fill="FFFFFF"/>
        <w:spacing w:before="5" w:line="331" w:lineRule="exact"/>
        <w:ind w:left="763"/>
      </w:pPr>
      <w:r>
        <w:rPr>
          <w:rFonts w:eastAsia="Times New Roman"/>
          <w:sz w:val="16"/>
          <w:szCs w:val="16"/>
        </w:rPr>
        <w:t>Милый, замечательный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Первое мое письмо в этом году – Вам. Все мои сердечные поздрав</w:t>
      </w:r>
      <w:r>
        <w:rPr>
          <w:rFonts w:eastAsia="Times New Roman"/>
          <w:sz w:val="16"/>
          <w:szCs w:val="16"/>
        </w:rPr>
        <w:softHyphen/>
        <w:t>ления, самые прекрасные пожелания, самые нежные чувства – Вам. А все завистливые чувства – тем, кто в этот вечер Нового года был в Ва</w:t>
      </w:r>
      <w:r>
        <w:rPr>
          <w:rFonts w:eastAsia="Times New Roman"/>
          <w:sz w:val="16"/>
          <w:szCs w:val="16"/>
        </w:rPr>
        <w:softHyphen/>
        <w:t>шем театре и видел Вас.</w:t>
      </w:r>
    </w:p>
    <w:p w:rsidR="00DD4130" w:rsidRDefault="006C0410">
      <w:pPr>
        <w:shd w:val="clear" w:color="auto" w:fill="FFFFFF"/>
        <w:spacing w:line="202" w:lineRule="exact"/>
        <w:ind w:firstLine="394"/>
        <w:jc w:val="both"/>
      </w:pPr>
      <w:r>
        <w:rPr>
          <w:rFonts w:eastAsia="Times New Roman"/>
          <w:sz w:val="16"/>
          <w:szCs w:val="16"/>
        </w:rPr>
        <w:t>У нас Новый год совпал с днем такой спешки и усиленной работы, что мы даже не успели сообразить попросить Сергея Львовича отпра</w:t>
      </w:r>
      <w:r>
        <w:rPr>
          <w:rFonts w:eastAsia="Times New Roman"/>
          <w:sz w:val="16"/>
          <w:szCs w:val="16"/>
        </w:rPr>
        <w:softHyphen/>
        <w:t>вить Вам телеграмму и от нас. А кому-нибудь из нас поехать на теле</w:t>
      </w:r>
      <w:r>
        <w:rPr>
          <w:rFonts w:eastAsia="Times New Roman"/>
          <w:sz w:val="16"/>
          <w:szCs w:val="16"/>
        </w:rPr>
        <w:softHyphen/>
        <w:t>граф не было никакой возможности. Но лучше я Вам все по порядку расскажу о нашем выезде из Филадельфии. Только сначала я непремен</w:t>
      </w:r>
      <w:r>
        <w:rPr>
          <w:rFonts w:eastAsia="Times New Roman"/>
          <w:sz w:val="16"/>
          <w:szCs w:val="16"/>
        </w:rPr>
        <w:softHyphen/>
        <w:t>но хочу исполнить просьбу Ник. Аф. Он просил меня передать Вам его поздравления так сердечно, так красиво, как только я сумею, написать самые милые, самые хорошие мои слова. Я ему пыталась было доказать, что я не могу этого сделать, потому что самые мои красивые и нежные слова и мысли будут посланы Вам от меня лично. Тут я написала такую неудачную фразу, про которую Вы непременно улыбнулись бы, поэто</w:t>
      </w:r>
      <w:r>
        <w:rPr>
          <w:rFonts w:eastAsia="Times New Roman"/>
          <w:sz w:val="16"/>
          <w:szCs w:val="16"/>
        </w:rPr>
        <w:softHyphen/>
        <w:t>му я так старательно ее застукала.</w:t>
      </w:r>
    </w:p>
    <w:p w:rsidR="00DD4130" w:rsidRDefault="006C0410">
      <w:pPr>
        <w:shd w:val="clear" w:color="auto" w:fill="FFFFFF"/>
        <w:spacing w:line="202" w:lineRule="exact"/>
        <w:ind w:firstLine="394"/>
        <w:jc w:val="both"/>
      </w:pPr>
      <w:bookmarkStart w:id="569" w:name="bookmark571"/>
      <w:r>
        <w:rPr>
          <w:rFonts w:eastAsia="Times New Roman"/>
          <w:sz w:val="16"/>
          <w:szCs w:val="16"/>
        </w:rPr>
        <w:t>Д</w:t>
      </w:r>
      <w:bookmarkEnd w:id="569"/>
      <w:r>
        <w:rPr>
          <w:rFonts w:eastAsia="Times New Roman"/>
          <w:sz w:val="16"/>
          <w:szCs w:val="16"/>
        </w:rPr>
        <w:t>а, так, несмотря на мои мало обнадеживающие слова, Ник. Аф. все-таки просил меня поздравить Вас от него. И я это исполняю с удо</w:t>
      </w:r>
      <w:r>
        <w:rPr>
          <w:rFonts w:eastAsia="Times New Roman"/>
          <w:sz w:val="16"/>
          <w:szCs w:val="16"/>
        </w:rPr>
        <w:softHyphen/>
        <w:t>вольствием, так как рада каждому случаю, чтобы передать Вам, как Вас любят, как много и как любовно о Вас думают.</w:t>
      </w:r>
    </w:p>
    <w:p w:rsidR="00DD4130" w:rsidRDefault="006C0410">
      <w:pPr>
        <w:shd w:val="clear" w:color="auto" w:fill="FFFFFF"/>
        <w:spacing w:line="202" w:lineRule="exact"/>
        <w:ind w:firstLine="394"/>
        <w:jc w:val="both"/>
      </w:pPr>
      <w:bookmarkStart w:id="570" w:name="bookmark572"/>
      <w:r>
        <w:rPr>
          <w:rFonts w:eastAsia="Times New Roman"/>
          <w:sz w:val="16"/>
          <w:szCs w:val="16"/>
        </w:rPr>
        <w:t>Т</w:t>
      </w:r>
      <w:bookmarkEnd w:id="570"/>
      <w:r>
        <w:rPr>
          <w:rFonts w:eastAsia="Times New Roman"/>
          <w:sz w:val="16"/>
          <w:szCs w:val="16"/>
        </w:rPr>
        <w:t>еперь о нашей жизни. Отъезд из Филадельфии прошел так благо</w:t>
      </w:r>
      <w:r>
        <w:rPr>
          <w:rFonts w:eastAsia="Times New Roman"/>
          <w:sz w:val="16"/>
          <w:szCs w:val="16"/>
        </w:rPr>
        <w:softHyphen/>
        <w:t>получно, так “культурно”, что блестяще доказал, насколько наша публи</w:t>
      </w:r>
      <w:r>
        <w:rPr>
          <w:rFonts w:eastAsia="Times New Roman"/>
          <w:sz w:val="16"/>
          <w:szCs w:val="16"/>
        </w:rPr>
        <w:softHyphen/>
        <w:t>ка привыкла путешествовать “по заграницам”, насколько приучилась к неторопливости, спокойствию и изъятию лишних пакетов за время на</w:t>
      </w:r>
      <w:r>
        <w:rPr>
          <w:rFonts w:eastAsia="Times New Roman"/>
          <w:sz w:val="16"/>
          <w:szCs w:val="16"/>
        </w:rPr>
        <w:softHyphen/>
        <w:t>ших скитаний. И даже то обстоятельство, что почти невозможно было достать носильщика, что до последней минуты мы все оставались в зале ожидания, что перед самым отходом поезда удалось достать большую повозку, на которую сложили весь ручной багаж, причем складывать его пришлось молодежи нашей, – не нарушило спокойствия отъезда. Было одно только обстоятельство, пожалуй, даже два, которые несколь</w:t>
      </w:r>
      <w:r>
        <w:rPr>
          <w:rFonts w:eastAsia="Times New Roman"/>
          <w:sz w:val="16"/>
          <w:szCs w:val="16"/>
        </w:rPr>
        <w:softHyphen/>
        <w:t>ко всех взбудоражили. Во-первых, проспал и не приехал на поезд Ник. Гр. Александров. Но местные “друзья театра” немедленно дали слово, что он будет ими отправлен на поезд со всей заботливостью, на какую они способны. Так и случилось, и Ник. Гр. несколько часов спустя после нас благополучно прибыл в Бостон. Во-вторых, Муся Жданова на вокза-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ле заметила, что оставила свои деньги в отеле. Ее тут же подхватил один из тех же “друзей театра” и в автомобиле спешно повез в отель. Денег она там не нашла и успела вернуться обратно до нашего отъезда. А ког</w:t>
      </w:r>
      <w:r>
        <w:rPr>
          <w:rFonts w:eastAsia="Times New Roman"/>
          <w:sz w:val="16"/>
          <w:szCs w:val="16"/>
        </w:rPr>
        <w:softHyphen/>
        <w:t>да поезд уже двинулся и Муся по настоянию приятельниц стала искать снова в своем чемодане, то деньги там и нашлись. Так что все кончилось к общему благополучию.</w:t>
      </w:r>
    </w:p>
    <w:p w:rsidR="00DD4130" w:rsidRDefault="006C0410">
      <w:pPr>
        <w:shd w:val="clear" w:color="auto" w:fill="FFFFFF"/>
        <w:spacing w:line="202" w:lineRule="exact"/>
        <w:ind w:firstLine="398"/>
        <w:jc w:val="both"/>
      </w:pPr>
      <w:bookmarkStart w:id="571" w:name="bookmark573"/>
      <w:r>
        <w:rPr>
          <w:rFonts w:eastAsia="Times New Roman"/>
          <w:sz w:val="16"/>
          <w:szCs w:val="16"/>
        </w:rPr>
        <w:t>М</w:t>
      </w:r>
      <w:bookmarkEnd w:id="571"/>
      <w:r>
        <w:rPr>
          <w:rFonts w:eastAsia="Times New Roman"/>
          <w:sz w:val="16"/>
          <w:szCs w:val="16"/>
        </w:rPr>
        <w:t>ы выехали из Филадельфии в хороший ясный день, в этакий славный осенний денек. Начало пути прошло волнительно для несколь</w:t>
      </w:r>
      <w:r>
        <w:rPr>
          <w:rFonts w:eastAsia="Times New Roman"/>
          <w:sz w:val="16"/>
          <w:szCs w:val="16"/>
        </w:rPr>
        <w:softHyphen/>
        <w:t>ких наших, которые непременно хотели остаться в Нью-Йорке и прие</w:t>
      </w:r>
      <w:r>
        <w:rPr>
          <w:rFonts w:eastAsia="Times New Roman"/>
          <w:sz w:val="16"/>
          <w:szCs w:val="16"/>
        </w:rPr>
        <w:softHyphen/>
        <w:t>хать в Бостон на следующий день. Хотела этого Шевченко, повидаться с семьей хотел Москвин, Бакшеев, Дима – просто пофланировать по Нью-Йорку, повидаться с друзьями. Вот они пристали к Леон. Дав., чтобы он им устроил остановку в Нью-Йорке, т.е., другими словами, переговорил с американцем-администратором поездки. Но нашему аме</w:t>
      </w:r>
      <w:r>
        <w:rPr>
          <w:rFonts w:eastAsia="Times New Roman"/>
          <w:sz w:val="16"/>
          <w:szCs w:val="16"/>
        </w:rPr>
        <w:softHyphen/>
        <w:t>риканцу, видимо, надоели все эти “личные, персональные” выступле</w:t>
      </w:r>
      <w:r>
        <w:rPr>
          <w:rFonts w:eastAsia="Times New Roman"/>
          <w:sz w:val="16"/>
          <w:szCs w:val="16"/>
        </w:rPr>
        <w:softHyphen/>
        <w:t>ния. Он сказал Леонидову: “Это не дело, у вас каждый делает, что хочет. Билет общий, и никаких изменений в нем я делать не намерен. Если хотят оставаться, пускай потом едут за свой счет до Бостона, а у нас би</w:t>
      </w:r>
      <w:r>
        <w:rPr>
          <w:rFonts w:eastAsia="Times New Roman"/>
          <w:sz w:val="16"/>
          <w:szCs w:val="16"/>
        </w:rPr>
        <w:softHyphen/>
        <w:t>леты пусть пропадут”. Когда Л.Д. пришел с отказом, наши не поверили. Пришлось привести самого американца, который что-то пролопотал им по-английски, оскалил вместо улыбки зубы, сказал “Ай эм вери сорри” и ушел. И, конечно, все преблагополучно поехали в Бостон, никому не стало охоты платить деньги за билет ради удовольствия погулять по Нью-Йорку.</w:t>
      </w:r>
    </w:p>
    <w:p w:rsidR="00DD4130" w:rsidRDefault="006C0410">
      <w:pPr>
        <w:shd w:val="clear" w:color="auto" w:fill="FFFFFF"/>
        <w:spacing w:line="202" w:lineRule="exact"/>
        <w:ind w:firstLine="398"/>
        <w:jc w:val="both"/>
      </w:pPr>
      <w:bookmarkStart w:id="572" w:name="bookmark574"/>
      <w:r>
        <w:rPr>
          <w:rFonts w:eastAsia="Times New Roman"/>
          <w:sz w:val="16"/>
          <w:szCs w:val="16"/>
        </w:rPr>
        <w:t>В</w:t>
      </w:r>
      <w:bookmarkEnd w:id="572"/>
      <w:r>
        <w:rPr>
          <w:rFonts w:eastAsia="Times New Roman"/>
          <w:sz w:val="16"/>
          <w:szCs w:val="16"/>
        </w:rPr>
        <w:t xml:space="preserve"> Нью-Йорке на вокзал пришли все те семейные, которые не езди</w:t>
      </w:r>
      <w:r>
        <w:rPr>
          <w:rFonts w:eastAsia="Times New Roman"/>
          <w:sz w:val="16"/>
          <w:szCs w:val="16"/>
        </w:rPr>
        <w:softHyphen/>
        <w:t>ли с нами в Филадельфию: жена Бурджалова, муж и сын Тарасовой, сын Бодулиных. Мы простояли там на станции минут пять. Потом покатили дальше. В Бостон мы должны были приехать в начале девятого вечера. А часов этак в пять кто-то в вагоне воскликнул: “Господа, смотрите, снег идет”. И действительно, на осенне-желтые листья придорожного леса сыпалась с неба мелкая крупа. Стало сильно темнеть. К 7 час. мы подъехали к какой-то станции, и чисто русская картина стала перед нами: темно-синее небо, ослепительный под фонарями снег, укатанный, утоптанный, упругий. И какой-то прозрачно-синий воздух. В Бостоне на вокзале нас встретили “бостонские друзья театра”, знакомые еще по прошлогоднему приезду. Там на улицах тоже была зима, но сырая, таю</w:t>
      </w:r>
      <w:r>
        <w:rPr>
          <w:rFonts w:eastAsia="Times New Roman"/>
          <w:sz w:val="16"/>
          <w:szCs w:val="16"/>
        </w:rPr>
        <w:softHyphen/>
        <w:t>щая, с дождем, с лужами.</w:t>
      </w:r>
    </w:p>
    <w:p w:rsidR="00DD4130" w:rsidRDefault="006C0410">
      <w:pPr>
        <w:shd w:val="clear" w:color="auto" w:fill="FFFFFF"/>
        <w:spacing w:line="202" w:lineRule="exact"/>
        <w:ind w:firstLine="398"/>
        <w:jc w:val="both"/>
      </w:pPr>
      <w:r>
        <w:rPr>
          <w:rFonts w:eastAsia="Times New Roman"/>
          <w:sz w:val="16"/>
          <w:szCs w:val="16"/>
        </w:rPr>
        <w:t>Для многих были заранее оставлены комнаты в том отеле, где жила часть труппы в прошлом году. Других подхватили местные жите</w:t>
      </w:r>
      <w:r>
        <w:rPr>
          <w:rFonts w:eastAsia="Times New Roman"/>
          <w:sz w:val="16"/>
          <w:szCs w:val="16"/>
        </w:rPr>
        <w:softHyphen/>
        <w:t>ли с предложением отвезти в хороший отель. И вся наша труппа чрезвы</w:t>
      </w:r>
      <w:r>
        <w:rPr>
          <w:rFonts w:eastAsia="Times New Roman"/>
          <w:sz w:val="16"/>
          <w:szCs w:val="16"/>
        </w:rPr>
        <w:softHyphen/>
        <w:t>чайно быстро и без суматохи разъехалась по домам. Я было собиралась ехать в тот отель, где жила в прошлый раз, там было очень хорошо. Но один из наших здешних знакомых посоветовал заехать в хорошую го</w:t>
      </w:r>
      <w:r>
        <w:rPr>
          <w:rFonts w:eastAsia="Times New Roman"/>
          <w:sz w:val="16"/>
          <w:szCs w:val="16"/>
        </w:rPr>
        <w:softHyphen/>
        <w:t>стиницу, расположенную возле самого театра. Приехав туда, я застала там К.С., который уезжал оттуда, говоря, что комнаты здесь как-то уж</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73" w:name="bookmark575"/>
      <w:r>
        <w:rPr>
          <w:rFonts w:eastAsia="Times New Roman"/>
          <w:sz w:val="16"/>
          <w:szCs w:val="16"/>
        </w:rPr>
        <w:lastRenderedPageBreak/>
        <w:t>о</w:t>
      </w:r>
      <w:bookmarkEnd w:id="573"/>
      <w:r>
        <w:rPr>
          <w:rFonts w:eastAsia="Times New Roman"/>
          <w:sz w:val="16"/>
          <w:szCs w:val="16"/>
        </w:rPr>
        <w:t>чень “студенческие”. Советовал и мне там не оставаться. Но близость гостиницы к театру настолько прельстила меня, что я не послушалась К.С., не видя даже, какие в ней комнаты. А комнаты действительно смешные: не очень большая комната, чистая, аккуратная, при ней пре</w:t>
      </w:r>
      <w:r>
        <w:rPr>
          <w:rFonts w:eastAsia="Times New Roman"/>
          <w:sz w:val="16"/>
          <w:szCs w:val="16"/>
        </w:rPr>
        <w:softHyphen/>
        <w:t>красная ванная с постоянной горячей водой. Но для удобства жильцов, для того чтобы днем в комнате было как можно больше места, кровать складывается, вернее, подымается кверху (она, однако, устроена так, что ни подушки, ни одеяла при этом с нее не падают) и, вращаясь во</w:t>
      </w:r>
      <w:r>
        <w:rPr>
          <w:rFonts w:eastAsia="Times New Roman"/>
          <w:sz w:val="16"/>
          <w:szCs w:val="16"/>
        </w:rPr>
        <w:softHyphen/>
        <w:t>круг собственной оси, вдвигается в шкаф, вделанный в стене. В этом шкафу помещается не только кровать, но и вешалки для платья и полки для всяких вещей. Шкаф этот закрывается элегантной полированной дверью, и комната сразу принимает вид приемной, гостиной, но никак не спальни. В этой гостинице остановились многие наши: вся админи</w:t>
      </w:r>
      <w:r>
        <w:rPr>
          <w:rFonts w:eastAsia="Times New Roman"/>
          <w:sz w:val="16"/>
          <w:szCs w:val="16"/>
        </w:rPr>
        <w:softHyphen/>
        <w:t>страция – Леонидов, Подгорный, Бертенсон, Гремиславский, Рипси, я, Румянцев с женой, Николаева – и актеры: Вишневский, Москвин, Лео</w:t>
      </w:r>
      <w:r>
        <w:rPr>
          <w:rFonts w:eastAsia="Times New Roman"/>
          <w:sz w:val="16"/>
          <w:szCs w:val="16"/>
        </w:rPr>
        <w:softHyphen/>
        <w:t>нидов, Раевская...</w:t>
      </w:r>
    </w:p>
    <w:p w:rsidR="00DD4130" w:rsidRDefault="006C0410">
      <w:pPr>
        <w:shd w:val="clear" w:color="auto" w:fill="FFFFFF"/>
        <w:spacing w:line="202" w:lineRule="exact"/>
        <w:ind w:firstLine="394"/>
        <w:jc w:val="both"/>
      </w:pPr>
      <w:bookmarkStart w:id="574" w:name="bookmark576"/>
      <w:r>
        <w:rPr>
          <w:rFonts w:eastAsia="Times New Roman"/>
          <w:sz w:val="16"/>
          <w:szCs w:val="16"/>
        </w:rPr>
        <w:t>В</w:t>
      </w:r>
      <w:bookmarkEnd w:id="574"/>
      <w:r>
        <w:rPr>
          <w:rFonts w:eastAsia="Times New Roman"/>
          <w:sz w:val="16"/>
          <w:szCs w:val="16"/>
        </w:rPr>
        <w:t>ечер нашего приезда, конечно, был отдан для устройства каждо</w:t>
      </w:r>
      <w:r>
        <w:rPr>
          <w:rFonts w:eastAsia="Times New Roman"/>
          <w:sz w:val="16"/>
          <w:szCs w:val="16"/>
        </w:rPr>
        <w:softHyphen/>
        <w:t>го на новом месте. А на следующий день, в понедельник, была назначе</w:t>
      </w:r>
      <w:r>
        <w:rPr>
          <w:rFonts w:eastAsia="Times New Roman"/>
          <w:sz w:val="16"/>
          <w:szCs w:val="16"/>
        </w:rPr>
        <w:softHyphen/>
        <w:t>на в 1 час репетиция “Федора” для актеров и сотрудников. (Сотрудники собрались к 12-ти и занимались с Вас. Вас.) Достать русских сотруд</w:t>
      </w:r>
      <w:r>
        <w:rPr>
          <w:rFonts w:eastAsia="Times New Roman"/>
          <w:sz w:val="16"/>
          <w:szCs w:val="16"/>
        </w:rPr>
        <w:softHyphen/>
        <w:t>ников здесь страшно трудно. Нужных нам 16 человек достать было не</w:t>
      </w:r>
      <w:r>
        <w:rPr>
          <w:rFonts w:eastAsia="Times New Roman"/>
          <w:sz w:val="16"/>
          <w:szCs w:val="16"/>
        </w:rPr>
        <w:softHyphen/>
        <w:t>возможно, и пришлось пойти на компромисс: удовольствоваться 10-ю русскими, найденными для нас, пополнить их Димой и Суходревом, работающими по ведению пьесы, в рындах же, кроме Димы, выпустить троих американцев, ни слова не понимающих по-русски.</w:t>
      </w:r>
    </w:p>
    <w:p w:rsidR="00DD4130" w:rsidRDefault="006C0410">
      <w:pPr>
        <w:shd w:val="clear" w:color="auto" w:fill="FFFFFF"/>
        <w:spacing w:line="202" w:lineRule="exact"/>
        <w:ind w:firstLine="394"/>
        <w:jc w:val="both"/>
      </w:pPr>
      <w:r>
        <w:rPr>
          <w:rFonts w:eastAsia="Times New Roman"/>
          <w:sz w:val="16"/>
          <w:szCs w:val="16"/>
        </w:rPr>
        <w:t>Репетировали довольно долго, конечно, к тому же, очень вяло, так как всем надоело до смерти проходить в каждом городе все то же. Наскоро прошли с исполнителями “Примирение” и “Собор”. Едва ли кто-либо из сотрудников ясно представлял себе содержание пьесы и свое участие в ней. После этой репетиции прошли и “Мокрое” для тех парней, которых также приходится набирать сызнова в каждом городе. Кончили часам к пяти и поспешно разошлись, т.к. вечером надо было играть спектакль.</w:t>
      </w:r>
    </w:p>
    <w:p w:rsidR="00DD4130" w:rsidRDefault="006C0410">
      <w:pPr>
        <w:shd w:val="clear" w:color="auto" w:fill="FFFFFF"/>
        <w:spacing w:line="202" w:lineRule="exact"/>
        <w:ind w:firstLine="394"/>
        <w:jc w:val="both"/>
      </w:pPr>
      <w:r>
        <w:rPr>
          <w:rFonts w:eastAsia="Times New Roman"/>
          <w:sz w:val="16"/>
          <w:szCs w:val="16"/>
        </w:rPr>
        <w:t>Открытие прошло благополучно. Сбор был 1 700 долларов. Гово</w:t>
      </w:r>
      <w:r>
        <w:rPr>
          <w:rFonts w:eastAsia="Times New Roman"/>
          <w:sz w:val="16"/>
          <w:szCs w:val="16"/>
        </w:rPr>
        <w:softHyphen/>
        <w:t>рят, есть хорошие статьи, которых, кажется, еще даже Сергей Львович не читал, так что и мне позволительно пока не знать их.</w:t>
      </w:r>
    </w:p>
    <w:p w:rsidR="00DD4130" w:rsidRDefault="006C0410">
      <w:pPr>
        <w:shd w:val="clear" w:color="auto" w:fill="FFFFFF"/>
        <w:spacing w:line="202" w:lineRule="exact"/>
        <w:ind w:firstLine="394"/>
        <w:jc w:val="both"/>
      </w:pPr>
      <w:r>
        <w:rPr>
          <w:rFonts w:eastAsia="Times New Roman"/>
          <w:sz w:val="16"/>
          <w:szCs w:val="16"/>
        </w:rPr>
        <w:t>После спектакля все стали поспешно одеваться в нарядные платья, т.к. были приглашены на встречу Нового года. На этот раз и я решила поехать. Обыкновенно на такие сборища я не езжу. Как говорит Ник. Аф., единственная польза от поездки на этот вечер была та, что теперь надолго получено отвращение ко всякого рода приемам и фестивалям.</w:t>
      </w:r>
    </w:p>
    <w:p w:rsidR="00DD4130" w:rsidRDefault="006C0410">
      <w:pPr>
        <w:shd w:val="clear" w:color="auto" w:fill="FFFFFF"/>
        <w:spacing w:line="202" w:lineRule="exact"/>
        <w:ind w:firstLine="394"/>
        <w:jc w:val="both"/>
      </w:pPr>
      <w:r>
        <w:rPr>
          <w:rFonts w:eastAsia="Times New Roman"/>
          <w:sz w:val="16"/>
          <w:szCs w:val="16"/>
        </w:rPr>
        <w:t>Встреча была организована в специально нанятом помещении, куда нас всех доставили на автомобилях. В одном углу этого пустого и бесцветного зала был накрыт стол буквой “Г”, за который усадили всех нас. Устроители же ходили кругом, угощали, смотрели с немым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575" w:name="bookmark577"/>
      <w:r>
        <w:rPr>
          <w:rFonts w:eastAsia="Times New Roman"/>
          <w:sz w:val="16"/>
          <w:szCs w:val="16"/>
        </w:rPr>
        <w:lastRenderedPageBreak/>
        <w:t>в</w:t>
      </w:r>
      <w:bookmarkEnd w:id="575"/>
      <w:r>
        <w:rPr>
          <w:rFonts w:eastAsia="Times New Roman"/>
          <w:sz w:val="16"/>
          <w:szCs w:val="16"/>
        </w:rPr>
        <w:t>осторгом или же открыто выражали свои нежные чувства. Еды было много, даже было вино и виски, в этой трезвой стране столь зверски гонимые. Наши ели с аппетитом, т.к. все проголодались за вечер. Пили тоже не без аппетита, так что ко времени моего приезда (я приехала уже после самой встречи) было немало “веселых” лиц. В другом углу залы расположился небольшой оркестр. Устроители нарядились в ка</w:t>
      </w:r>
      <w:r>
        <w:rPr>
          <w:rFonts w:eastAsia="Times New Roman"/>
          <w:sz w:val="16"/>
          <w:szCs w:val="16"/>
        </w:rPr>
        <w:softHyphen/>
        <w:t>кие-то комические шапочки из цветной бумаги, вооружились всякими свистелками и дудочками, в которые по временам неистово свистели. Когда все несколько поотстали от еды, начались танцы. Зрелище было довольно забавное, но нельзя сказать, чтобы очень ласкающее глаз. Ког</w:t>
      </w:r>
      <w:r>
        <w:rPr>
          <w:rFonts w:eastAsia="Times New Roman"/>
          <w:sz w:val="16"/>
          <w:szCs w:val="16"/>
        </w:rPr>
        <w:softHyphen/>
        <w:t>да же, после русской, исполненной Булгаковым и Успенской при общем восторге присутствовавших хозяев вечера, все столпились у оркестра, какой-то господин взобрался на стул и запел песню, а остальные под</w:t>
      </w:r>
      <w:r>
        <w:rPr>
          <w:rFonts w:eastAsia="Times New Roman"/>
          <w:sz w:val="16"/>
          <w:szCs w:val="16"/>
        </w:rPr>
        <w:softHyphen/>
        <w:t>хватили припев, – я не выдержала и поспешно уехала. Было около двух часов ночи. Говорят, что после этого вскоре разъехались и остальные, так что Настенька Румянцева, приехавшая после двух часов ночи с ка</w:t>
      </w:r>
      <w:r>
        <w:rPr>
          <w:rFonts w:eastAsia="Times New Roman"/>
          <w:sz w:val="16"/>
          <w:szCs w:val="16"/>
        </w:rPr>
        <w:softHyphen/>
        <w:t>кой-то другой встречи Нового года, застала самый шапочный разбор.</w:t>
      </w:r>
    </w:p>
    <w:p w:rsidR="00DD4130" w:rsidRDefault="006C0410">
      <w:pPr>
        <w:shd w:val="clear" w:color="auto" w:fill="FFFFFF"/>
        <w:spacing w:line="202" w:lineRule="exact"/>
        <w:ind w:firstLine="398"/>
        <w:jc w:val="both"/>
      </w:pPr>
      <w:bookmarkStart w:id="576" w:name="bookmark578"/>
      <w:r>
        <w:rPr>
          <w:rFonts w:eastAsia="Times New Roman"/>
          <w:sz w:val="16"/>
          <w:szCs w:val="16"/>
        </w:rPr>
        <w:t>Н</w:t>
      </w:r>
      <w:bookmarkEnd w:id="576"/>
      <w:r>
        <w:rPr>
          <w:rFonts w:eastAsia="Times New Roman"/>
          <w:sz w:val="16"/>
          <w:szCs w:val="16"/>
        </w:rPr>
        <w:t>а следующий день дневной “Федор” прошел на сцене скучно. Принимали хорошо, сбор был для утренника хороший – 1 900 д. Вече</w:t>
      </w:r>
      <w:r>
        <w:rPr>
          <w:rFonts w:eastAsia="Times New Roman"/>
          <w:sz w:val="16"/>
          <w:szCs w:val="16"/>
        </w:rPr>
        <w:softHyphen/>
        <w:t>ром “Трактирщица” прошла при сборе в 1 300 д. Я в зале не была, но слышала, что почти ничего не принимали, спектакль шел неинтересно. К.С. сердился и укорял исполнительниц. Сегодня утром – “Иванов”. Сейчас кончается третий акт. Сбор 1 300 д. Я ходила смотреть второй акт. Некоторые исполнители играют замечательно. В смысле актерской игры эта пьеса несравнима ни с одной из нашего репертуара. В публике, в той немногочисленной для этого колоссальнейшего театра публике, заметно много американцев, которые сидят с книжкой и все время сле</w:t>
      </w:r>
      <w:r>
        <w:rPr>
          <w:rFonts w:eastAsia="Times New Roman"/>
          <w:sz w:val="16"/>
          <w:szCs w:val="16"/>
        </w:rPr>
        <w:softHyphen/>
        <w:t>дят за текстом по переводу. В верхнем ярусе смеялись, вероятно, там сидело много русских.</w:t>
      </w:r>
    </w:p>
    <w:p w:rsidR="00DD4130" w:rsidRDefault="006C0410">
      <w:pPr>
        <w:shd w:val="clear" w:color="auto" w:fill="FFFFFF"/>
        <w:spacing w:line="202" w:lineRule="exact"/>
        <w:ind w:firstLine="398"/>
        <w:jc w:val="both"/>
      </w:pPr>
      <w:r>
        <w:rPr>
          <w:rFonts w:eastAsia="Times New Roman"/>
          <w:sz w:val="16"/>
          <w:szCs w:val="16"/>
        </w:rPr>
        <w:t>Театр очень хороший, но чрезвычайно большой. Кроме партера и лож бенуара, в нем четыре яруса.</w:t>
      </w:r>
    </w:p>
    <w:p w:rsidR="00DD4130" w:rsidRDefault="006C0410">
      <w:pPr>
        <w:shd w:val="clear" w:color="auto" w:fill="FFFFFF"/>
        <w:spacing w:line="202" w:lineRule="exact"/>
        <w:ind w:firstLine="398"/>
        <w:jc w:val="both"/>
      </w:pPr>
      <w:bookmarkStart w:id="577" w:name="bookmark579"/>
      <w:r>
        <w:rPr>
          <w:rFonts w:eastAsia="Times New Roman"/>
          <w:sz w:val="16"/>
          <w:szCs w:val="16"/>
        </w:rPr>
        <w:t>С</w:t>
      </w:r>
      <w:bookmarkEnd w:id="577"/>
      <w:r>
        <w:rPr>
          <w:rFonts w:eastAsia="Times New Roman"/>
          <w:sz w:val="16"/>
          <w:szCs w:val="16"/>
        </w:rPr>
        <w:t>ерг. Львович в своем письме сообщил Вам о наших предполо</w:t>
      </w:r>
      <w:r>
        <w:rPr>
          <w:rFonts w:eastAsia="Times New Roman"/>
          <w:sz w:val="16"/>
          <w:szCs w:val="16"/>
        </w:rPr>
        <w:softHyphen/>
        <w:t>жениях. Поездка по разным городам сопряжена с такими трудностями и с такими не покрываемыми сборами расходами, что Гест, кажется, решил после Вашингтона (до этого у нас Нью-Хевен и Хартфорд и Бал</w:t>
      </w:r>
      <w:r>
        <w:rPr>
          <w:rFonts w:eastAsia="Times New Roman"/>
          <w:sz w:val="16"/>
          <w:szCs w:val="16"/>
        </w:rPr>
        <w:softHyphen/>
        <w:t>тимор) привезти нас снова в Нью-Йорк, где и играть несколько недель. Для того чтобы нам выдержать спектакли в провинции без убытка, но и без прибыли, нам надо делать на круг по 2 000 в вечер. Филадельфия этого не дала, Бостон тоже может дать убыток. Игра же на одном ме</w:t>
      </w:r>
      <w:r>
        <w:rPr>
          <w:rFonts w:eastAsia="Times New Roman"/>
          <w:sz w:val="16"/>
          <w:szCs w:val="16"/>
        </w:rPr>
        <w:softHyphen/>
        <w:t>сте в Нью-Йорке может дать те же сборы, но зато не будет расходов на перевозку труппы и имущества. Гест рассчитывает, что в Нью-Йорке всегда хватит публики на сборы до 16 000 валовых в неделю.</w:t>
      </w:r>
    </w:p>
    <w:p w:rsidR="00DD4130" w:rsidRDefault="006C0410">
      <w:pPr>
        <w:shd w:val="clear" w:color="auto" w:fill="FFFFFF"/>
        <w:spacing w:line="202" w:lineRule="exact"/>
        <w:ind w:firstLine="398"/>
        <w:jc w:val="both"/>
      </w:pPr>
      <w:r>
        <w:rPr>
          <w:rFonts w:eastAsia="Times New Roman"/>
          <w:sz w:val="16"/>
          <w:szCs w:val="16"/>
        </w:rPr>
        <w:t>Если состоится пролонгация (вопрос, который кровно волнует всех) и вместе с ней поездка в Калифорнию, то к концу срока нашего контракта мы поедем в Чикаго (наиболее театральный провинциальный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город), а оттуда в Калифорнию. Л.Д. делает все, чтобы дать возмож</w:t>
      </w:r>
      <w:r>
        <w:rPr>
          <w:rFonts w:eastAsia="Times New Roman"/>
          <w:sz w:val="16"/>
          <w:szCs w:val="16"/>
        </w:rPr>
        <w:softHyphen/>
        <w:t>ность труппе продержаться до весны, до Лондона, чтобы не возвра</w:t>
      </w:r>
      <w:r>
        <w:rPr>
          <w:rFonts w:eastAsia="Times New Roman"/>
          <w:sz w:val="16"/>
          <w:szCs w:val="16"/>
        </w:rPr>
        <w:softHyphen/>
        <w:t>щаться неожиданно и, может быть, нарушая все Ваши планы, в конце нынешнего сезона. По секрету Вам скажу, что он ведет переговоры и относительно кинематогр. съемок. Вопрос этот должен выясниться не позднее 15–19 января. Если съемки будут предложены, возможно, что мы никуда не поедем и все время после 8-го марта (конец срока гестов-ского контракта) проведем, снимая “Царя Федора”. Но пока, конечно, все это в области предположений. Конечно, пролонгация может силь</w:t>
      </w:r>
      <w:r>
        <w:rPr>
          <w:rFonts w:eastAsia="Times New Roman"/>
          <w:sz w:val="16"/>
          <w:szCs w:val="16"/>
        </w:rPr>
        <w:softHyphen/>
        <w:t>но помочь в деле урегулирования кассы и возвращения долгов, так как до марта мы все выплачиваем Гесту его аванс, данный летом, после же этого времени у нас даже от гарантии может оставаться некоторая сум</w:t>
      </w:r>
      <w:r>
        <w:rPr>
          <w:rFonts w:eastAsia="Times New Roman"/>
          <w:sz w:val="16"/>
          <w:szCs w:val="16"/>
        </w:rPr>
        <w:softHyphen/>
        <w:t>ма, которая пойдет на возвращение долгов. И личные интересы все в пролонгации, так как жалованье, даже минимальное, настолько хоро</w:t>
      </w:r>
      <w:r>
        <w:rPr>
          <w:rFonts w:eastAsia="Times New Roman"/>
          <w:sz w:val="16"/>
          <w:szCs w:val="16"/>
        </w:rPr>
        <w:softHyphen/>
        <w:t>шо, что позволяет каждому или откладывать, или покупать себе всякие необходимые вещи. У молодежи, у не пайщиков запасы прошлого года закончились еще в Париже. При этом многое в Париже было истрачено в долг, в счет будущей Америки. И сейчас почти нет человека, который не выплачивал бы долга. Если не будет пролонгации, то каждый только и успеет, что рассчитаться со своими долгами. И приобретение денег ли, вещей ли по-настоящему может начаться только после, по край</w:t>
      </w:r>
      <w:r>
        <w:rPr>
          <w:rFonts w:eastAsia="Times New Roman"/>
          <w:sz w:val="16"/>
          <w:szCs w:val="16"/>
        </w:rPr>
        <w:softHyphen/>
        <w:t>ней мере, 10–12-недельного пребывания в Америке. Поэтому каждый страшно интересуется всеми предположениями и планами нашей ди</w:t>
      </w:r>
      <w:r>
        <w:rPr>
          <w:rFonts w:eastAsia="Times New Roman"/>
          <w:sz w:val="16"/>
          <w:szCs w:val="16"/>
        </w:rPr>
        <w:softHyphen/>
        <w:t>рекции, а молодежь постоянно пристает ко мне, что я, наверное, знаю от “директоров”, что будет впереди, что думает Леонидов, но только скры</w:t>
      </w:r>
      <w:r>
        <w:rPr>
          <w:rFonts w:eastAsia="Times New Roman"/>
          <w:sz w:val="16"/>
          <w:szCs w:val="16"/>
        </w:rPr>
        <w:softHyphen/>
        <w:t>ваю от них. Пока труппе не объявляют даже того, что после Вашингтона может быть снова Нью-Йорк. А про предположения с кино и намека не делают, так как иначе начнутся снова дележи шкуры неубитого медве</w:t>
      </w:r>
      <w:r>
        <w:rPr>
          <w:rFonts w:eastAsia="Times New Roman"/>
          <w:sz w:val="16"/>
          <w:szCs w:val="16"/>
        </w:rPr>
        <w:softHyphen/>
        <w:t>дя, а в результате – неудавшееся соглашение с владельцем фильма.</w:t>
      </w:r>
    </w:p>
    <w:p w:rsidR="00DD4130" w:rsidRDefault="006C0410">
      <w:pPr>
        <w:shd w:val="clear" w:color="auto" w:fill="FFFFFF"/>
        <w:spacing w:line="202" w:lineRule="exact"/>
        <w:ind w:firstLine="394"/>
        <w:jc w:val="both"/>
      </w:pPr>
      <w:bookmarkStart w:id="578" w:name="bookmark580"/>
      <w:r>
        <w:rPr>
          <w:rFonts w:eastAsia="Times New Roman"/>
          <w:sz w:val="16"/>
          <w:szCs w:val="16"/>
        </w:rPr>
        <w:t>В</w:t>
      </w:r>
      <w:bookmarkEnd w:id="578"/>
      <w:r>
        <w:rPr>
          <w:rFonts w:eastAsia="Times New Roman"/>
          <w:sz w:val="16"/>
          <w:szCs w:val="16"/>
        </w:rPr>
        <w:t>чера я купила для Вас и Екатерины Николаевны журнал, в ко</w:t>
      </w:r>
      <w:r>
        <w:rPr>
          <w:rFonts w:eastAsia="Times New Roman"/>
          <w:sz w:val="16"/>
          <w:szCs w:val="16"/>
        </w:rPr>
        <w:softHyphen/>
        <w:t>тором, между прочим, есть наброски с наших Бориса Григорьева</w:t>
      </w:r>
      <w:hyperlink w:anchor="bookmark4178" w:history="1">
        <w:r>
          <w:rPr>
            <w:rFonts w:eastAsia="Times New Roman"/>
            <w:sz w:val="16"/>
            <w:szCs w:val="16"/>
            <w:vertAlign w:val="superscript"/>
          </w:rPr>
          <w:t>1</w:t>
        </w:r>
      </w:hyperlink>
      <w:r>
        <w:rPr>
          <w:rFonts w:eastAsia="Times New Roman"/>
          <w:sz w:val="16"/>
          <w:szCs w:val="16"/>
        </w:rPr>
        <w:t xml:space="preserve"> и фотография Ольги Леонардовны среди карточек самых разнообразных знаменитостей, как, напр., Дузе, Мистангет и др. Я надеюсь, что журнал вообще будет интересен Екатерине Николаевне и в смысле модных си</w:t>
      </w:r>
      <w:r>
        <w:rPr>
          <w:rFonts w:eastAsia="Times New Roman"/>
          <w:sz w:val="16"/>
          <w:szCs w:val="16"/>
        </w:rPr>
        <w:softHyphen/>
        <w:t>луэтов. Вышлю его тотчас же, как буду иметь время съездить на почту. Может быть, завтра.</w:t>
      </w:r>
    </w:p>
    <w:p w:rsidR="00DD4130" w:rsidRDefault="006C0410">
      <w:pPr>
        <w:shd w:val="clear" w:color="auto" w:fill="FFFFFF"/>
        <w:spacing w:line="202" w:lineRule="exact"/>
        <w:ind w:firstLine="394"/>
        <w:jc w:val="both"/>
      </w:pPr>
      <w:r>
        <w:rPr>
          <w:rFonts w:eastAsia="Times New Roman"/>
          <w:sz w:val="16"/>
          <w:szCs w:val="16"/>
        </w:rPr>
        <w:t>До свиданья, милый Владимир Иванович. Еще раз поздравляю Вас и дорогую Екатерину Николаевну с теми праздниками, которые давно пройдут к тому дню, когда это письмо прибудет к Вам.</w:t>
      </w:r>
    </w:p>
    <w:p w:rsidR="00DD4130" w:rsidRDefault="006C0410">
      <w:pPr>
        <w:shd w:val="clear" w:color="auto" w:fill="FFFFFF"/>
        <w:spacing w:line="202" w:lineRule="exact"/>
        <w:ind w:firstLine="394"/>
        <w:jc w:val="both"/>
      </w:pPr>
      <w:r>
        <w:rPr>
          <w:rFonts w:eastAsia="Times New Roman"/>
          <w:sz w:val="16"/>
          <w:szCs w:val="16"/>
        </w:rPr>
        <w:t>Как Вы думаете, милый Владимир Иванович, Вы напишете мне скоро? Ужасно хочется получить от Вас письмо. Ведь Вы очень давно уж не писали мне.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4"/>
        <w:jc w:val="both"/>
      </w:pPr>
      <w:r>
        <w:rPr>
          <w:rFonts w:eastAsia="Times New Roman"/>
          <w:sz w:val="16"/>
          <w:szCs w:val="16"/>
        </w:rPr>
        <w:t>Знали ли Вы, сколько раз в эту новогоднюю ночь я вспомнила Вас и Москву. Наверное, знали.</w:t>
      </w:r>
    </w:p>
    <w:p w:rsidR="00DD4130" w:rsidRDefault="00DD4130">
      <w:pPr>
        <w:shd w:val="clear" w:color="auto" w:fill="FFFFFF"/>
        <w:spacing w:before="384"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179" w:history="1">
        <w:bookmarkStart w:id="579" w:name="bookmark581"/>
        <w:r w:rsidR="006C0410">
          <w:t>7</w:t>
        </w:r>
        <w:bookmarkEnd w:id="579"/>
        <w:r w:rsidR="006C0410">
          <w:t>0</w:t>
        </w:r>
      </w:hyperlink>
      <w:r w:rsidR="006C0410">
        <w:t>.</w:t>
      </w:r>
    </w:p>
    <w:p w:rsidR="00DD4130" w:rsidRDefault="006C0410">
      <w:pPr>
        <w:shd w:val="clear" w:color="auto" w:fill="FFFFFF"/>
        <w:spacing w:before="96"/>
        <w:jc w:val="right"/>
      </w:pPr>
      <w:r>
        <w:rPr>
          <w:rFonts w:eastAsia="Times New Roman"/>
          <w:sz w:val="16"/>
          <w:szCs w:val="16"/>
        </w:rPr>
        <w:t>Бостон, 5-го января 1924 года</w:t>
      </w:r>
    </w:p>
    <w:p w:rsidR="00DD4130" w:rsidRDefault="006C0410">
      <w:pPr>
        <w:shd w:val="clear" w:color="auto" w:fill="FFFFFF"/>
        <w:spacing w:before="216"/>
        <w:jc w:val="right"/>
      </w:pPr>
      <w:r>
        <w:rPr>
          <w:rFonts w:eastAsia="Times New Roman"/>
          <w:sz w:val="16"/>
          <w:szCs w:val="16"/>
        </w:rPr>
        <w:t>Дневной спектакль</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580" w:name="bookmark582"/>
      <w:r>
        <w:rPr>
          <w:rFonts w:eastAsia="Times New Roman"/>
          <w:sz w:val="16"/>
          <w:szCs w:val="16"/>
        </w:rPr>
        <w:t>С</w:t>
      </w:r>
      <w:bookmarkEnd w:id="580"/>
      <w:r>
        <w:rPr>
          <w:rFonts w:eastAsia="Times New Roman"/>
          <w:sz w:val="16"/>
          <w:szCs w:val="16"/>
        </w:rPr>
        <w:t>егодня утро принесло нам большие новости. Пришел Серг. Льв. и сообщил, что ночью Леонидов, уехавший для свидания с Гестом в четверг вечером в Нью-Йорк, телефонировал, что мы не поедем в Бал</w:t>
      </w:r>
      <w:r>
        <w:rPr>
          <w:rFonts w:eastAsia="Times New Roman"/>
          <w:sz w:val="16"/>
          <w:szCs w:val="16"/>
        </w:rPr>
        <w:softHyphen/>
        <w:t>тимор и Вашингтон, а сразу после недели гастролей в Нью-Хевене и Хартфорде (по три дня в каждом городе), поедем обратно в Нью-Йорк и там будем играть в том же Джолсонс-театре. Я знаю, что театр закон</w:t>
      </w:r>
      <w:r>
        <w:rPr>
          <w:rFonts w:eastAsia="Times New Roman"/>
          <w:sz w:val="16"/>
          <w:szCs w:val="16"/>
        </w:rPr>
        <w:softHyphen/>
        <w:t>трактован на три недели, но репертуар пока объявлен на первые две. Как всегда в Нью-Йорке, утренники по пятницам и субботам. На первой неделе первые четыре спектакля “Карамазовы”, вторые четыре спекта</w:t>
      </w:r>
      <w:r>
        <w:rPr>
          <w:rFonts w:eastAsia="Times New Roman"/>
          <w:sz w:val="16"/>
          <w:szCs w:val="16"/>
        </w:rPr>
        <w:softHyphen/>
        <w:t>кля – в пятницу и в субботу по два раза в день – “Вишневый сад”. На второй неделе – сначала пять раз подряд “Иванов”, остальные три спек</w:t>
      </w:r>
      <w:r>
        <w:rPr>
          <w:rFonts w:eastAsia="Times New Roman"/>
          <w:sz w:val="16"/>
          <w:szCs w:val="16"/>
        </w:rPr>
        <w:softHyphen/>
        <w:t>такля – “На дне”. На третьей неделе Гест просит дать “Дядю Ваню”, но об этом известно пока только нам, даже К.С. ничего не сказали, и все расскажет Леонидов, который ко времени нашего завтрашнего приезда в Нью-Хевен будет уже там.</w:t>
      </w:r>
    </w:p>
    <w:p w:rsidR="00DD4130" w:rsidRDefault="006C0410">
      <w:pPr>
        <w:shd w:val="clear" w:color="auto" w:fill="FFFFFF"/>
        <w:spacing w:line="202" w:lineRule="exact"/>
        <w:ind w:firstLine="398"/>
        <w:jc w:val="both"/>
      </w:pPr>
      <w:bookmarkStart w:id="581" w:name="bookmark583"/>
      <w:r>
        <w:rPr>
          <w:rFonts w:eastAsia="Times New Roman"/>
          <w:sz w:val="16"/>
          <w:szCs w:val="16"/>
        </w:rPr>
        <w:t>Т</w:t>
      </w:r>
      <w:bookmarkEnd w:id="581"/>
      <w:r>
        <w:rPr>
          <w:rFonts w:eastAsia="Times New Roman"/>
          <w:sz w:val="16"/>
          <w:szCs w:val="16"/>
        </w:rPr>
        <w:t>акая перемена в наших планах случилась потому, что поездка не дала ожидаемых сборов, а расходы по ней колоссальные, особенно по рекламе. Всех подробностей переговоров Леонидова с Гестом я не знаю и напишу Вам о них после встречи и рассказов Леон. Давыдовича. Правда, сборы уж не так плохи в Бостоне, но для выгодности поездки надо делать куда лучшие дела. Помнится, я Вам писала в день “Карама</w:t>
      </w:r>
      <w:r>
        <w:rPr>
          <w:rFonts w:eastAsia="Times New Roman"/>
          <w:sz w:val="16"/>
          <w:szCs w:val="16"/>
        </w:rPr>
        <w:softHyphen/>
        <w:t>зовых”, когда сбор был 2 700. После этого в четверг был “Штокман” при сборе в 1 600, в пятницу “Лапы” – 1 900 и сегодня днем “Дно” – 2 500. Вечером ожидается тоже хороший сбор. Без сегодняшнего вечернего сбора у нас в кассе 15 000. Но разве эти деньги могут оплатить все рас</w:t>
      </w:r>
      <w:r>
        <w:rPr>
          <w:rFonts w:eastAsia="Times New Roman"/>
          <w:sz w:val="16"/>
          <w:szCs w:val="16"/>
        </w:rPr>
        <w:softHyphen/>
        <w:t>ходы, когда, говорят, одна реклама в Бостоне обошлась три тысячи. И каждый новый город стоит страшно дорого. Реклама же на одном месте, в одном городе значительно дешевле. Кроме того, дорог транспорт лю</w:t>
      </w:r>
      <w:r>
        <w:rPr>
          <w:rFonts w:eastAsia="Times New Roman"/>
          <w:sz w:val="16"/>
          <w:szCs w:val="16"/>
        </w:rPr>
        <w:softHyphen/>
        <w:t>дей и багажа.</w:t>
      </w:r>
    </w:p>
    <w:p w:rsidR="00DD4130" w:rsidRDefault="006C0410">
      <w:pPr>
        <w:shd w:val="clear" w:color="auto" w:fill="FFFFFF"/>
        <w:spacing w:line="202" w:lineRule="exact"/>
        <w:ind w:firstLine="398"/>
        <w:jc w:val="both"/>
      </w:pPr>
      <w:r>
        <w:rPr>
          <w:rFonts w:eastAsia="Times New Roman"/>
          <w:sz w:val="16"/>
          <w:szCs w:val="16"/>
        </w:rPr>
        <w:t>И только теперь с отчаянием можно констатировать, что большая часть наших расходов была сделана напрасно. Я говорю о постройке и перевозке декораций тех пьес, которые никак не оправдали наших ожиданий. Вы только подумайте, милый Владимир Иванович: пять раз</w:t>
      </w:r>
      <w:r>
        <w:rPr>
          <w:rFonts w:eastAsia="Times New Roman"/>
          <w:sz w:val="16"/>
          <w:szCs w:val="16"/>
        </w:rPr>
        <w:softHyphen/>
        <w:t>личных декораций “Трактирщицы”, три декорации “Штокмана”, сукна “Лап”, мебель для всех этих пьес (особенно – стильная для “Трактирщи</w:t>
      </w:r>
      <w:r>
        <w:rPr>
          <w:rFonts w:eastAsia="Times New Roman"/>
          <w:sz w:val="16"/>
          <w:szCs w:val="16"/>
        </w:rPr>
        <w:softHyphen/>
        <w:t>цы”), бесконечные затраты костюмерной части, перевозка всего этого груза – что это стоило поездке? И насколько это оказалось нужным? Без этих пьес наш расход летом и осенью был бы вдвое меньше, и стало быть, у нас не было бы долга или был бы совсем незначительный. При этом декорации так малоинтересны, что есть проект выбросить их здесь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6" w:lineRule="exact"/>
        <w:jc w:val="both"/>
      </w:pPr>
      <w:r>
        <w:rPr>
          <w:rFonts w:eastAsia="Times New Roman"/>
          <w:sz w:val="16"/>
          <w:szCs w:val="16"/>
        </w:rPr>
        <w:lastRenderedPageBreak/>
        <w:t>и не возить с собой в Москву, так как они даже того не стоят, чтобы на их перевоз были истрачены деньги.</w:t>
      </w:r>
    </w:p>
    <w:p w:rsidR="00DD4130" w:rsidRDefault="006C0410">
      <w:pPr>
        <w:shd w:val="clear" w:color="auto" w:fill="FFFFFF"/>
        <w:spacing w:before="101" w:line="216" w:lineRule="exact"/>
        <w:ind w:left="2611"/>
        <w:jc w:val="right"/>
      </w:pPr>
      <w:r>
        <w:rPr>
          <w:sz w:val="16"/>
          <w:szCs w:val="16"/>
        </w:rPr>
        <w:t>4-</w:t>
      </w:r>
      <w:r>
        <w:rPr>
          <w:rFonts w:eastAsia="Times New Roman"/>
          <w:sz w:val="16"/>
          <w:szCs w:val="16"/>
        </w:rPr>
        <w:t>й акт “Вишневого сада” Последний спектакль в Бостоне</w:t>
      </w:r>
    </w:p>
    <w:p w:rsidR="00DD4130" w:rsidRDefault="006C0410">
      <w:pPr>
        <w:shd w:val="clear" w:color="auto" w:fill="FFFFFF"/>
        <w:spacing w:before="96" w:line="202" w:lineRule="exact"/>
        <w:ind w:firstLine="394"/>
        <w:jc w:val="both"/>
      </w:pPr>
      <w:bookmarkStart w:id="582" w:name="bookmark584"/>
      <w:r>
        <w:rPr>
          <w:rFonts w:eastAsia="Times New Roman"/>
          <w:sz w:val="16"/>
          <w:szCs w:val="16"/>
        </w:rPr>
        <w:t>Н</w:t>
      </w:r>
      <w:bookmarkEnd w:id="582"/>
      <w:r>
        <w:rPr>
          <w:rFonts w:eastAsia="Times New Roman"/>
          <w:sz w:val="16"/>
          <w:szCs w:val="16"/>
        </w:rPr>
        <w:t>ынешний вечерний сбор превзошел все ожидания: 4 229 дол. И если мы утром считали бостонскую неделю кончившейся с несо</w:t>
      </w:r>
      <w:r>
        <w:rPr>
          <w:rFonts w:eastAsia="Times New Roman"/>
          <w:sz w:val="16"/>
          <w:szCs w:val="16"/>
        </w:rPr>
        <w:softHyphen/>
        <w:t>мненным убытком, то теперь можно ожидать, что расходы покроются валовым сбором, а быть может, останется и небольшая сумма в при</w:t>
      </w:r>
      <w:r>
        <w:rPr>
          <w:rFonts w:eastAsia="Times New Roman"/>
          <w:sz w:val="16"/>
          <w:szCs w:val="16"/>
        </w:rPr>
        <w:softHyphen/>
        <w:t>быль. Однако даже это обстоятельство не помогает исправлению мрач</w:t>
      </w:r>
      <w:r>
        <w:rPr>
          <w:rFonts w:eastAsia="Times New Roman"/>
          <w:sz w:val="16"/>
          <w:szCs w:val="16"/>
        </w:rPr>
        <w:softHyphen/>
        <w:t>ного настроения некоторых участников поездки. Почему-то Леонидов страшно всем недоволен и находит, что поездку надо кончить в марте, надо вернуться в Москву даже и в том случае, если будет предложе</w:t>
      </w:r>
      <w:r>
        <w:rPr>
          <w:rFonts w:eastAsia="Times New Roman"/>
          <w:sz w:val="16"/>
          <w:szCs w:val="16"/>
        </w:rPr>
        <w:softHyphen/>
        <w:t>ние пролонгации до весны. Не знаю, чем он руководствуется. Опыт прошлого года показал, что кратковременное пребывание в Америке не может быть выгодно, и только тогда начинается какое-то просвет</w:t>
      </w:r>
      <w:r>
        <w:rPr>
          <w:rFonts w:eastAsia="Times New Roman"/>
          <w:sz w:val="16"/>
          <w:szCs w:val="16"/>
        </w:rPr>
        <w:softHyphen/>
        <w:t>ление, когда мы выплатим долг Гесту, какие-то текущие долги, когда мы будем получать гарантию полностью, так что от нее будет что-ни</w:t>
      </w:r>
      <w:r>
        <w:rPr>
          <w:rFonts w:eastAsia="Times New Roman"/>
          <w:sz w:val="16"/>
          <w:szCs w:val="16"/>
        </w:rPr>
        <w:softHyphen/>
        <w:t>будь оставаться в пользу дела. Тогда можно будет говорить и о выплате некоторых частных долгов. Не думаю, чтобы Леонидов (Л.М.) нашел много сочувствующих его предложению в марте возвратиться. Всякий понимает, что даже если у него не будет ни гроша дивиденда, эта поезд</w:t>
      </w:r>
      <w:r>
        <w:rPr>
          <w:rFonts w:eastAsia="Times New Roman"/>
          <w:sz w:val="16"/>
          <w:szCs w:val="16"/>
        </w:rPr>
        <w:softHyphen/>
        <w:t>ка для него выгодна, т.к. он будет еженедельно откладывать из своего жалованья сумму весьма приличную. А те, у кого семьи за границей, если и не откладывают, то, во всяком случае, в состоянии предоставить своим близким такую жизнь, о которой они и мечтать не могли бы два-три года тому назад.</w:t>
      </w:r>
    </w:p>
    <w:p w:rsidR="00DD4130" w:rsidRDefault="006C0410">
      <w:pPr>
        <w:shd w:val="clear" w:color="auto" w:fill="FFFFFF"/>
        <w:spacing w:line="202" w:lineRule="exact"/>
        <w:ind w:left="394"/>
      </w:pPr>
      <w:r>
        <w:rPr>
          <w:rFonts w:eastAsia="Times New Roman"/>
          <w:sz w:val="16"/>
          <w:szCs w:val="16"/>
        </w:rPr>
        <w:t>Интересно, с какими новостями и рассказами приедет Леон. Дав.</w:t>
      </w:r>
    </w:p>
    <w:p w:rsidR="00DD4130" w:rsidRDefault="006C0410">
      <w:pPr>
        <w:shd w:val="clear" w:color="auto" w:fill="FFFFFF"/>
        <w:spacing w:line="202" w:lineRule="exact"/>
        <w:ind w:firstLine="394"/>
        <w:jc w:val="both"/>
      </w:pPr>
      <w:r>
        <w:rPr>
          <w:rFonts w:eastAsia="Times New Roman"/>
          <w:sz w:val="16"/>
          <w:szCs w:val="16"/>
        </w:rPr>
        <w:t>Вот только внутри у нас очень неблагополучно. Молодежь так распустилась, сладу нет. Конечно, при К.С. еще сдерживаются, но те спектакли, которые идут без присутствия К.С., бывают уснащены недо</w:t>
      </w:r>
      <w:r>
        <w:rPr>
          <w:rFonts w:eastAsia="Times New Roman"/>
          <w:sz w:val="16"/>
          <w:szCs w:val="16"/>
        </w:rPr>
        <w:softHyphen/>
        <w:t>пустимыми штучками и вывертами. Мне было совестно за марку МХТ, когда я вчера пошла в зрительный зал смотреть третий акт “Лап”. Ак</w:t>
      </w:r>
      <w:r>
        <w:rPr>
          <w:rFonts w:eastAsia="Times New Roman"/>
          <w:sz w:val="16"/>
          <w:szCs w:val="16"/>
        </w:rPr>
        <w:softHyphen/>
        <w:t>теры, играющие лакеев, выходят на сцену без грима, ходят еле волоча ноги, уходят со сцены, не дождавшись конца реплик Баста, т.е. не до</w:t>
      </w:r>
      <w:r>
        <w:rPr>
          <w:rFonts w:eastAsia="Times New Roman"/>
          <w:sz w:val="16"/>
          <w:szCs w:val="16"/>
        </w:rPr>
        <w:softHyphen/>
        <w:t>слушав приказания. Сегодня у меня был длинный разговор с одним из молодых, и он меня убеждал, что все идет от “стариков”. Что старикам надоело играть, и они заражают молодежь. Что спектакли идут вяло от полного равнодушия к ним главных исполнителей. А за ними и малень</w:t>
      </w:r>
      <w:r>
        <w:rPr>
          <w:rFonts w:eastAsia="Times New Roman"/>
          <w:sz w:val="16"/>
          <w:szCs w:val="16"/>
        </w:rPr>
        <w:softHyphen/>
        <w:t>кие исполнители тянутся. Но это не совсем так. Можно играть вяло, но озорничать, шутить, мешая всему спектаклю, – откуда же это. Сегодня идет “Дно”. Если б Вы только видели эту позорную народную сцену. К.С. не было, и вот началось. Шалили, когда кричали за сценой; во вре</w:t>
      </w:r>
      <w:r>
        <w:rPr>
          <w:rFonts w:eastAsia="Times New Roman"/>
          <w:sz w:val="16"/>
          <w:szCs w:val="16"/>
        </w:rPr>
        <w:softHyphen/>
        <w:t>мя крика Наташи один исполнитель не нашел ничего остроумнее, как вторить ей козлиным тоном, во весь голос. На сцене идет полная свалка,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583" w:name="bookmark585"/>
      <w:r>
        <w:rPr>
          <w:rFonts w:eastAsia="Times New Roman"/>
          <w:sz w:val="16"/>
          <w:szCs w:val="16"/>
        </w:rPr>
        <w:lastRenderedPageBreak/>
        <w:t>т</w:t>
      </w:r>
      <w:bookmarkEnd w:id="583"/>
      <w:r>
        <w:rPr>
          <w:rFonts w:eastAsia="Times New Roman"/>
          <w:sz w:val="16"/>
          <w:szCs w:val="16"/>
        </w:rPr>
        <w:t>о страшный шум, за которым не слышно реплик, то полная тишина. Сколько К.С. ни проходит с ними “кусков” сцены, ничего не делается, все мажется в одно. При этом все страшно веселятся, все хохочут и ста</w:t>
      </w:r>
      <w:r>
        <w:rPr>
          <w:rFonts w:eastAsia="Times New Roman"/>
          <w:sz w:val="16"/>
          <w:szCs w:val="16"/>
        </w:rPr>
        <w:softHyphen/>
        <w:t>раются рассмешить главных исполнителей. То, что выходит приставом кто-нибудь из молодежи, так смешит Шевченко, что она смеется поч</w:t>
      </w:r>
      <w:r>
        <w:rPr>
          <w:rFonts w:eastAsia="Times New Roman"/>
          <w:sz w:val="16"/>
          <w:szCs w:val="16"/>
        </w:rPr>
        <w:softHyphen/>
        <w:t>ти в голос, стараясь скрыть хохот всхлипываниями</w:t>
      </w:r>
      <w:r>
        <w:rPr>
          <w:rFonts w:eastAsia="Times New Roman"/>
          <w:sz w:val="16"/>
          <w:szCs w:val="16"/>
          <w:vertAlign w:val="superscript"/>
        </w:rPr>
        <w:t>1</w:t>
      </w:r>
      <w:r>
        <w:rPr>
          <w:rFonts w:eastAsia="Times New Roman"/>
          <w:sz w:val="16"/>
          <w:szCs w:val="16"/>
        </w:rPr>
        <w:t>. И никто не дела</w:t>
      </w:r>
      <w:r>
        <w:rPr>
          <w:rFonts w:eastAsia="Times New Roman"/>
          <w:sz w:val="16"/>
          <w:szCs w:val="16"/>
        </w:rPr>
        <w:softHyphen/>
        <w:t>ет замечаний, все только благомыслящие люди между собой говорят: “Это безобразие!” Сделать замечание – это нарваться на грубость, на непозволительную ругатню. На днях был скандал за кулисами между Добронравовым и Н.Г.Александровым. Н.Г. обругал его за то, что он не приходит на шум второй картины</w:t>
      </w:r>
      <w:hyperlink w:anchor="bookmark4180" w:history="1">
        <w:r>
          <w:rPr>
            <w:rFonts w:eastAsia="Times New Roman"/>
            <w:sz w:val="16"/>
            <w:szCs w:val="16"/>
            <w:vertAlign w:val="superscript"/>
          </w:rPr>
          <w:t>2</w:t>
        </w:r>
      </w:hyperlink>
      <w:r>
        <w:rPr>
          <w:rFonts w:eastAsia="Times New Roman"/>
          <w:sz w:val="16"/>
          <w:szCs w:val="16"/>
        </w:rPr>
        <w:t>. Я знаю, что он ответил ему страшно грубо, но как именно, я не знаю, потому что никто не мог мне повто</w:t>
      </w:r>
      <w:r>
        <w:rPr>
          <w:rFonts w:eastAsia="Times New Roman"/>
          <w:sz w:val="16"/>
          <w:szCs w:val="16"/>
        </w:rPr>
        <w:softHyphen/>
        <w:t>рить, до того это было грубо. Сегодня, напр., К.С. обратился к Ник. Аф. с такой фразой: “А вам известно, что такие-то являлись на спектакль в пьяном виде?” Что можно ответить на это. – Конечно, известно, но если бы я им сделал замечание, они бы ответили грубостями, было бы разбирательство, и вы, К.С., первый не постояли бы за меня, не стали бы на мою сторону. Оштрафовать их, как вы предлагаете? Да вы сами, К.С., отмените мое распоряжение о штрафе, когда они придут к вам с просьбой об отмене.</w:t>
      </w:r>
    </w:p>
    <w:p w:rsidR="00DD4130" w:rsidRDefault="006C0410">
      <w:pPr>
        <w:shd w:val="clear" w:color="auto" w:fill="FFFFFF"/>
        <w:spacing w:line="202" w:lineRule="exact"/>
        <w:ind w:firstLine="398"/>
        <w:jc w:val="both"/>
      </w:pPr>
      <w:r>
        <w:rPr>
          <w:rFonts w:eastAsia="Times New Roman"/>
          <w:sz w:val="16"/>
          <w:szCs w:val="16"/>
        </w:rPr>
        <w:t>Нет авторитета ни у кого. И те из стариков, которые могли бы сильно “хватить” кого-нибудь из безобразящих людей, стараются все держаться в стороне, чтоб не иметь неприятностей, чтоб не прослыть “строгими моралистами”.</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уже кончился спектакль, надо про</w:t>
      </w:r>
      <w:r>
        <w:rPr>
          <w:rFonts w:eastAsia="Times New Roman"/>
          <w:sz w:val="16"/>
          <w:szCs w:val="16"/>
        </w:rPr>
        <w:softHyphen/>
        <w:t>щаться. Еще предстоит укладка конторы, а здесь в спектакле правило – нельзя задерживаться поздно после конца, иначе начинаются штрафы за освещение.</w:t>
      </w:r>
    </w:p>
    <w:p w:rsidR="00DD4130" w:rsidRDefault="006C0410">
      <w:pPr>
        <w:shd w:val="clear" w:color="auto" w:fill="FFFFFF"/>
        <w:spacing w:line="202" w:lineRule="exact"/>
        <w:ind w:firstLine="398"/>
        <w:jc w:val="both"/>
      </w:pPr>
      <w:r>
        <w:rPr>
          <w:rFonts w:eastAsia="Times New Roman"/>
          <w:sz w:val="16"/>
          <w:szCs w:val="16"/>
        </w:rPr>
        <w:t>Все уложено из письменных принадлежностей, остался только этот карандаш для подписи. Не забывайте.</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427" w:line="336" w:lineRule="exact"/>
      </w:pPr>
      <w:hyperlink w:anchor="bookmark4181" w:history="1">
        <w:bookmarkStart w:id="584" w:name="bookmark586"/>
        <w:r w:rsidR="006C0410">
          <w:rPr>
            <w:sz w:val="16"/>
            <w:szCs w:val="16"/>
          </w:rPr>
          <w:t>7</w:t>
        </w:r>
        <w:bookmarkEnd w:id="584"/>
        <w:r w:rsidR="006C0410">
          <w:rPr>
            <w:sz w:val="16"/>
            <w:szCs w:val="16"/>
          </w:rPr>
          <w:t>1</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Нью-Хевен, 8 января 1924 года</w:t>
      </w:r>
    </w:p>
    <w:p w:rsidR="00DD4130" w:rsidRDefault="006C0410">
      <w:pPr>
        <w:shd w:val="clear" w:color="auto" w:fill="FFFFFF"/>
        <w:spacing w:before="5" w:line="336" w:lineRule="exact"/>
        <w:ind w:left="1056"/>
      </w:pPr>
      <w:r>
        <w:rPr>
          <w:rFonts w:eastAsia="Times New Roman"/>
          <w:sz w:val="16"/>
          <w:szCs w:val="16"/>
        </w:rPr>
        <w:t>Дорогой, милый Владимир Иванович!</w:t>
      </w:r>
    </w:p>
    <w:p w:rsidR="00DD4130" w:rsidRDefault="006C0410">
      <w:pPr>
        <w:shd w:val="clear" w:color="auto" w:fill="FFFFFF"/>
        <w:spacing w:before="24" w:line="202" w:lineRule="exact"/>
        <w:ind w:firstLine="398"/>
        <w:jc w:val="both"/>
      </w:pPr>
      <w:bookmarkStart w:id="585" w:name="bookmark587"/>
      <w:r>
        <w:rPr>
          <w:rFonts w:eastAsia="Times New Roman"/>
          <w:sz w:val="16"/>
          <w:szCs w:val="16"/>
        </w:rPr>
        <w:t>В</w:t>
      </w:r>
      <w:bookmarkEnd w:id="585"/>
      <w:r>
        <w:rPr>
          <w:rFonts w:eastAsia="Times New Roman"/>
          <w:sz w:val="16"/>
          <w:szCs w:val="16"/>
        </w:rPr>
        <w:t>от мы не только уж в новом городе, но даже завтра снова закры</w:t>
      </w:r>
      <w:r>
        <w:rPr>
          <w:rFonts w:eastAsia="Times New Roman"/>
          <w:sz w:val="16"/>
          <w:szCs w:val="16"/>
        </w:rPr>
        <w:softHyphen/>
        <w:t>ваем сезон, чтобы послезавтра начать играть на новом месте, в Харт</w:t>
      </w:r>
      <w:r>
        <w:rPr>
          <w:rFonts w:eastAsia="Times New Roman"/>
          <w:sz w:val="16"/>
          <w:szCs w:val="16"/>
        </w:rPr>
        <w:softHyphen/>
        <w:t>форде. В Бостоне отъезд прошел совсем благополучно. В тот день стоял крепкий мороз, московский. Все мерзли, особенно те, кто свои шубы отправил с тяжелым багажом, а оставил на неделю осеннее пальто. Уезжали только с ручным багажом, все были заранее предупреждены, что в Нью-Хевене и Хартфорде большие сундуки не будут доставлены</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86" w:name="bookmark588"/>
      <w:r>
        <w:rPr>
          <w:rFonts w:eastAsia="Times New Roman"/>
          <w:sz w:val="16"/>
          <w:szCs w:val="16"/>
        </w:rPr>
        <w:lastRenderedPageBreak/>
        <w:t>н</w:t>
      </w:r>
      <w:bookmarkEnd w:id="586"/>
      <w:r>
        <w:rPr>
          <w:rFonts w:eastAsia="Times New Roman"/>
          <w:sz w:val="16"/>
          <w:szCs w:val="16"/>
        </w:rPr>
        <w:t>а квартиры, а будут стоять на станции в вагоне. Езды до Нью-Хеве-на четыре часа, так что “отчалив” в начале одиннадцатого, мы были на нью-хевенском вокзале в четверть третьего дня. Там нас встретил Леон. Дав. с громадным пакетом писем, пришедших в офис Геста, и с сооб</w:t>
      </w:r>
      <w:r>
        <w:rPr>
          <w:rFonts w:eastAsia="Times New Roman"/>
          <w:sz w:val="16"/>
          <w:szCs w:val="16"/>
        </w:rPr>
        <w:softHyphen/>
        <w:t>щением, кому оставлены комнаты в гостиницах, а кому надо самому выбрать по таким-то адресам. Все разъехались очень быстро и вскоре были устроены. Я побывала по указанным Леонидовым адресам, но там мне не понравилось, и я решила поехать в лучший отель “Тафт”, рядом с нашим театром. И теперь живу так изумительно, что ни капли не жалею, что плачу так дорого. Там поселились еще К.С., Книппер, Коренева, Ни</w:t>
      </w:r>
      <w:r>
        <w:rPr>
          <w:rFonts w:eastAsia="Times New Roman"/>
          <w:sz w:val="16"/>
          <w:szCs w:val="16"/>
        </w:rPr>
        <w:softHyphen/>
        <w:t>колаева, Подгорный и Рипси. А все остальные, разместившиеся в худ</w:t>
      </w:r>
      <w:r>
        <w:rPr>
          <w:rFonts w:eastAsia="Times New Roman"/>
          <w:sz w:val="16"/>
          <w:szCs w:val="16"/>
        </w:rPr>
        <w:softHyphen/>
        <w:t>ших гостиницах или в меблированных комнатах, которые здесь весьма среднего качества, ужасаются нашей расточительности, но, по-моему, завидуют нам. Действительно, так комфортабельно жить редко при</w:t>
      </w:r>
      <w:r>
        <w:rPr>
          <w:rFonts w:eastAsia="Times New Roman"/>
          <w:sz w:val="16"/>
          <w:szCs w:val="16"/>
        </w:rPr>
        <w:softHyphen/>
        <w:t>ходилось и приходится. И в конце концов не так уж страшно все это дорого. За великолепную большую комнату, вообще полагающуюся на двоих, со своей ванной комнатой, с завтраком по утрам, я плачу 4 с половиной доллара в сутки. Зато когда подают, вернее, вносят утром в комнату замечательно сервированный стол с завтраком, на душе ста</w:t>
      </w:r>
      <w:r>
        <w:rPr>
          <w:rFonts w:eastAsia="Times New Roman"/>
          <w:sz w:val="16"/>
          <w:szCs w:val="16"/>
        </w:rPr>
        <w:softHyphen/>
        <w:t>новится так весело и забавно, что нисколько не жалеешь о затраченных деньгах.</w:t>
      </w:r>
    </w:p>
    <w:p w:rsidR="00DD4130" w:rsidRDefault="006C0410">
      <w:pPr>
        <w:shd w:val="clear" w:color="auto" w:fill="FFFFFF"/>
        <w:spacing w:line="202" w:lineRule="exact"/>
        <w:ind w:firstLine="394"/>
        <w:jc w:val="both"/>
      </w:pPr>
      <w:bookmarkStart w:id="587" w:name="bookmark589"/>
      <w:r>
        <w:rPr>
          <w:rFonts w:eastAsia="Times New Roman"/>
          <w:sz w:val="16"/>
          <w:szCs w:val="16"/>
        </w:rPr>
        <w:t>В</w:t>
      </w:r>
      <w:bookmarkEnd w:id="587"/>
      <w:r>
        <w:rPr>
          <w:rFonts w:eastAsia="Times New Roman"/>
          <w:sz w:val="16"/>
          <w:szCs w:val="16"/>
        </w:rPr>
        <w:t xml:space="preserve"> воскресение, приехав сюда, мы узнали, что не удалось получить здесь русский хор для последней картины “Федора”. Это мы уж предпо</w:t>
      </w:r>
      <w:r>
        <w:rPr>
          <w:rFonts w:eastAsia="Times New Roman"/>
          <w:sz w:val="16"/>
          <w:szCs w:val="16"/>
        </w:rPr>
        <w:softHyphen/>
        <w:t>лагали и раньше, и Вас. Вас. переделал несколько выход из собора, при</w:t>
      </w:r>
      <w:r>
        <w:rPr>
          <w:rFonts w:eastAsia="Times New Roman"/>
          <w:sz w:val="16"/>
          <w:szCs w:val="16"/>
        </w:rPr>
        <w:softHyphen/>
        <w:t>думал комбинацию, при которой могут петь все наши. Мы предполага</w:t>
      </w:r>
      <w:r>
        <w:rPr>
          <w:rFonts w:eastAsia="Times New Roman"/>
          <w:sz w:val="16"/>
          <w:szCs w:val="16"/>
        </w:rPr>
        <w:softHyphen/>
        <w:t>ли, что актеры будут недовольны тем, что им предложат, помимо игры, еще и петь. Но оказалось, что всем эта затея очень понравилась, особен</w:t>
      </w:r>
      <w:r>
        <w:rPr>
          <w:rFonts w:eastAsia="Times New Roman"/>
          <w:sz w:val="16"/>
          <w:szCs w:val="16"/>
        </w:rPr>
        <w:softHyphen/>
        <w:t>но женщинам. Первую спевку на всякий случай устроили еще в ваго</w:t>
      </w:r>
      <w:r>
        <w:rPr>
          <w:rFonts w:eastAsia="Times New Roman"/>
          <w:sz w:val="16"/>
          <w:szCs w:val="16"/>
        </w:rPr>
        <w:softHyphen/>
        <w:t>не, а потом спевались при всяком удобном случае. Пели все при начале картины и в конце, когда Федор остается один на сцене. В том же месте, когда Федор говорит: “Царь-батюшка, ты, стольким покаяньем...”, были отпущены незаметно со сцены Шевченко, Тарасова и Успенская, кото</w:t>
      </w:r>
      <w:r>
        <w:rPr>
          <w:rFonts w:eastAsia="Times New Roman"/>
          <w:sz w:val="16"/>
          <w:szCs w:val="16"/>
        </w:rPr>
        <w:softHyphen/>
        <w:t>рые пели прекрасно “Кресту твоему...” Вся эта перемена взбудоражила наших, все были очень оживлены, взволнованы. Кроме того, еще одна новость взволновала всех. Это то, что Митрополитом вышел К.С.</w:t>
      </w:r>
    </w:p>
    <w:p w:rsidR="00DD4130" w:rsidRDefault="006C0410">
      <w:pPr>
        <w:shd w:val="clear" w:color="auto" w:fill="FFFFFF"/>
        <w:spacing w:line="202" w:lineRule="exact"/>
        <w:ind w:firstLine="394"/>
        <w:jc w:val="both"/>
      </w:pPr>
      <w:r>
        <w:rPr>
          <w:rFonts w:eastAsia="Times New Roman"/>
          <w:sz w:val="16"/>
          <w:szCs w:val="16"/>
        </w:rPr>
        <w:t>Те сотрудники, которых удалось набрать здесь, оказались так ужасны, так трудно было их научить самым примитивным жестам и переходам, что сколько Вас. Вас. ни бился, он никак не мог научить кого-нибудь осенять толпу крестным знамением. Тогда решили просить К.С., который согласился и провел весь спектакль в гриме и костюме, сильно этим подтянув всех участвующих.</w:t>
      </w:r>
    </w:p>
    <w:p w:rsidR="00DD4130" w:rsidRDefault="006C0410">
      <w:pPr>
        <w:shd w:val="clear" w:color="auto" w:fill="FFFFFF"/>
        <w:spacing w:line="202" w:lineRule="exact"/>
        <w:ind w:firstLine="394"/>
        <w:jc w:val="both"/>
      </w:pPr>
      <w:bookmarkStart w:id="588" w:name="bookmark590"/>
      <w:r>
        <w:rPr>
          <w:rFonts w:eastAsia="Times New Roman"/>
          <w:sz w:val="16"/>
          <w:szCs w:val="16"/>
        </w:rPr>
        <w:t>П</w:t>
      </w:r>
      <w:bookmarkEnd w:id="588"/>
      <w:r>
        <w:rPr>
          <w:rFonts w:eastAsia="Times New Roman"/>
          <w:sz w:val="16"/>
          <w:szCs w:val="16"/>
        </w:rPr>
        <w:t>осле дневной репетиции “Федора” К.С. оставил всех актеров в фойе, и Бертенсон перевел всем статью одного профессора здешне</w:t>
      </w:r>
      <w:r>
        <w:rPr>
          <w:rFonts w:eastAsia="Times New Roman"/>
          <w:sz w:val="16"/>
          <w:szCs w:val="16"/>
        </w:rPr>
        <w:softHyphen/>
        <w:t>го знаменитого во всей Америке университета о нашем театре</w:t>
      </w:r>
      <w:hyperlink w:anchor="bookmark4182" w:history="1">
        <w:r>
          <w:rPr>
            <w:rFonts w:eastAsia="Times New Roman"/>
            <w:sz w:val="16"/>
            <w:szCs w:val="16"/>
            <w:vertAlign w:val="superscript"/>
          </w:rPr>
          <w:t>1</w:t>
        </w:r>
      </w:hyperlink>
      <w:r>
        <w:rPr>
          <w:rFonts w:eastAsia="Times New Roman"/>
          <w:sz w:val="16"/>
          <w:szCs w:val="16"/>
        </w:rPr>
        <w:t>. Это сплошной хвалебный гимн, и К.С. просил, чтобы наши поддержали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репутацию театра, столь восхваляемого, признаваемого лучшим теа</w:t>
      </w:r>
      <w:r>
        <w:rPr>
          <w:rFonts w:eastAsia="Times New Roman"/>
          <w:sz w:val="16"/>
          <w:szCs w:val="16"/>
        </w:rPr>
        <w:softHyphen/>
        <w:t>тром мира. Вероятно, Серг. Льв. пошлет Вам перевод этой статьи. Этот профессор посещал наши спектакли в Нью-Йорке, писал письма Ольге Леон., словом, проявил необыкновенный интерес к МХТ В этой статье он призывает всех ходить на спектакли театра.</w:t>
      </w:r>
    </w:p>
    <w:p w:rsidR="00DD4130" w:rsidRDefault="006C0410">
      <w:pPr>
        <w:shd w:val="clear" w:color="auto" w:fill="FFFFFF"/>
        <w:spacing w:line="202" w:lineRule="exact"/>
        <w:ind w:firstLine="398"/>
        <w:jc w:val="both"/>
      </w:pPr>
      <w:bookmarkStart w:id="589" w:name="bookmark591"/>
      <w:r>
        <w:rPr>
          <w:rFonts w:eastAsia="Times New Roman"/>
          <w:sz w:val="16"/>
          <w:szCs w:val="16"/>
        </w:rPr>
        <w:t>В</w:t>
      </w:r>
      <w:bookmarkEnd w:id="589"/>
      <w:r>
        <w:rPr>
          <w:rFonts w:eastAsia="Times New Roman"/>
          <w:sz w:val="16"/>
          <w:szCs w:val="16"/>
        </w:rPr>
        <w:t>ечером театр был почти полон, но так как он невелик, то сбор достиг 2 129 дол. Каков сбор сегодня, на втором представлении (“На дне”) – я не знаю, еще мы не получили извещения из кассы.</w:t>
      </w:r>
    </w:p>
    <w:p w:rsidR="00DD4130" w:rsidRDefault="006C0410">
      <w:pPr>
        <w:shd w:val="clear" w:color="auto" w:fill="FFFFFF"/>
        <w:spacing w:line="202" w:lineRule="exact"/>
        <w:ind w:firstLine="398"/>
        <w:jc w:val="both"/>
      </w:pPr>
      <w:r>
        <w:rPr>
          <w:rFonts w:eastAsia="Times New Roman"/>
          <w:sz w:val="16"/>
          <w:szCs w:val="16"/>
        </w:rPr>
        <w:t>Ах да, был еще один случай большого внимания к театру. В вос</w:t>
      </w:r>
      <w:r>
        <w:rPr>
          <w:rFonts w:eastAsia="Times New Roman"/>
          <w:sz w:val="16"/>
          <w:szCs w:val="16"/>
        </w:rPr>
        <w:softHyphen/>
        <w:t>кресенье, в день нашего приезда сюда, вечером в этом же театре, где мы теперь играем, был спектакль какой-то еврейской передвижной оперет</w:t>
      </w:r>
      <w:r>
        <w:rPr>
          <w:rFonts w:eastAsia="Times New Roman"/>
          <w:sz w:val="16"/>
          <w:szCs w:val="16"/>
        </w:rPr>
        <w:softHyphen/>
        <w:t>ки. Директор этой труппы, сам великолепный актер, просил всех нас прийти на спектакль. Пришло довольно много наших (я не была и пишу Вам по рассказам). И вот после второго акта – театр был переполнен весь – этот директор вышел на сцену и начал читать речь о том, что в Нью-Хевен приехал такой замечательный театр, как МХТ, представите</w:t>
      </w:r>
      <w:r>
        <w:rPr>
          <w:rFonts w:eastAsia="Times New Roman"/>
          <w:sz w:val="16"/>
          <w:szCs w:val="16"/>
        </w:rPr>
        <w:softHyphen/>
        <w:t>ли которого сидят теперь здесь в ложе, что лучше этого театра он ничего не знает, что все должны увидеть все спектакли этого театра, – словом, поток комплиментов, восторгов, любезностей и благодарностей. Наши кланялись из ложи, публика бешено аплодировала.</w:t>
      </w:r>
    </w:p>
    <w:p w:rsidR="00DD4130" w:rsidRDefault="006C0410">
      <w:pPr>
        <w:shd w:val="clear" w:color="auto" w:fill="FFFFFF"/>
        <w:spacing w:line="202" w:lineRule="exact"/>
        <w:ind w:firstLine="398"/>
        <w:jc w:val="both"/>
      </w:pPr>
      <w:bookmarkStart w:id="590" w:name="bookmark592"/>
      <w:r>
        <w:rPr>
          <w:rFonts w:eastAsia="Times New Roman"/>
          <w:sz w:val="16"/>
          <w:szCs w:val="16"/>
        </w:rPr>
        <w:t>В</w:t>
      </w:r>
      <w:bookmarkEnd w:id="590"/>
      <w:r>
        <w:rPr>
          <w:rFonts w:eastAsia="Times New Roman"/>
          <w:sz w:val="16"/>
          <w:szCs w:val="16"/>
        </w:rPr>
        <w:t>ероятно, наши дела здесь будут очень недурны, могут быть и в Хартфорде хорошие сборы (этот город в сорока минутах езды отсюда, и вероятно, слухи о наших успехах моментально дойдут дотуда), но все же поездку надо признать для нас невыгодной, т.к. аппарат наш слиш</w:t>
      </w:r>
      <w:r>
        <w:rPr>
          <w:rFonts w:eastAsia="Times New Roman"/>
          <w:sz w:val="16"/>
          <w:szCs w:val="16"/>
        </w:rPr>
        <w:softHyphen/>
        <w:t>ком тяжел для постоянных переездов. Поэтому мы переезжаем в Нью-Йорк, причем Гест уже фиксировал время нашего тамошнего пребыва</w:t>
      </w:r>
      <w:r>
        <w:rPr>
          <w:rFonts w:eastAsia="Times New Roman"/>
          <w:sz w:val="16"/>
          <w:szCs w:val="16"/>
        </w:rPr>
        <w:softHyphen/>
        <w:t>ния в шесть недель. И Гест, и Леонидов, и некоторые наши надеются, что в Нью-Йорке мы сможем сделать какие-то сносные дела. К.С. же не верит в устраивающие нас сборы и нервит от этого плана.</w:t>
      </w:r>
    </w:p>
    <w:p w:rsidR="00DD4130" w:rsidRDefault="006C0410">
      <w:pPr>
        <w:shd w:val="clear" w:color="auto" w:fill="FFFFFF"/>
        <w:spacing w:line="202" w:lineRule="exact"/>
        <w:ind w:firstLine="398"/>
        <w:jc w:val="both"/>
      </w:pPr>
      <w:bookmarkStart w:id="591" w:name="bookmark593"/>
      <w:r>
        <w:rPr>
          <w:rFonts w:eastAsia="Times New Roman"/>
          <w:sz w:val="16"/>
          <w:szCs w:val="16"/>
        </w:rPr>
        <w:t>К</w:t>
      </w:r>
      <w:bookmarkEnd w:id="591"/>
      <w:r>
        <w:rPr>
          <w:rFonts w:eastAsia="Times New Roman"/>
          <w:sz w:val="16"/>
          <w:szCs w:val="16"/>
        </w:rPr>
        <w:t>ак приманка, будет поставлен “Дядя Ваня”, говорят, но очень смутно, еще и о “Смерти Пазухина”. Соню в “Дяде Ване” будет играть Тарасова. Остальные роли пока точно не утверждены. К.С. просил, что</w:t>
      </w:r>
      <w:r>
        <w:rPr>
          <w:rFonts w:eastAsia="Times New Roman"/>
          <w:sz w:val="16"/>
          <w:szCs w:val="16"/>
        </w:rPr>
        <w:softHyphen/>
        <w:t>бы правление решило, кто Астров – он или Качалов, кто Елена Андре</w:t>
      </w:r>
      <w:r>
        <w:rPr>
          <w:rFonts w:eastAsia="Times New Roman"/>
          <w:sz w:val="16"/>
          <w:szCs w:val="16"/>
        </w:rPr>
        <w:softHyphen/>
        <w:t>евна – Книппер или Коренева. Кроме того, Гест настаивает, чтобы на афише было имя Москвина, поэтому ему будет предложен Вафля. Ко</w:t>
      </w:r>
      <w:r>
        <w:rPr>
          <w:rFonts w:eastAsia="Times New Roman"/>
          <w:sz w:val="16"/>
          <w:szCs w:val="16"/>
        </w:rPr>
        <w:softHyphen/>
        <w:t>стюмы у нас есть, равно как и для “Пазухина”, в декорациях же, вероят</w:t>
      </w:r>
      <w:r>
        <w:rPr>
          <w:rFonts w:eastAsia="Times New Roman"/>
          <w:sz w:val="16"/>
          <w:szCs w:val="16"/>
        </w:rPr>
        <w:softHyphen/>
        <w:t>но, будет применен принцип постановки здешнего “Мудреца”.</w:t>
      </w:r>
    </w:p>
    <w:p w:rsidR="00DD4130" w:rsidRDefault="006C0410">
      <w:pPr>
        <w:shd w:val="clear" w:color="auto" w:fill="FFFFFF"/>
        <w:spacing w:line="202" w:lineRule="exact"/>
        <w:ind w:firstLine="398"/>
        <w:jc w:val="both"/>
      </w:pPr>
      <w:r>
        <w:rPr>
          <w:rFonts w:eastAsia="Times New Roman"/>
          <w:sz w:val="16"/>
          <w:szCs w:val="16"/>
        </w:rPr>
        <w:t>Нью-Хевен оказался прелестным городком, очень чистым и даже живописным в смысле архитектуры. Все здания университета очень красивы. Кроме того, есть несколько зданий белых, с колоннами, чем-то напоминающих наш российский “ампир”. Мы так давно не видели чего-то напоминающего российскую улицу, что этот отдаленный на</w:t>
      </w:r>
      <w:r>
        <w:rPr>
          <w:rFonts w:eastAsia="Times New Roman"/>
          <w:sz w:val="16"/>
          <w:szCs w:val="16"/>
        </w:rPr>
        <w:softHyphen/>
        <w:t>мек радует и волнует. Но, конечно, несмотря на сравнительно немно</w:t>
      </w:r>
      <w:r>
        <w:rPr>
          <w:rFonts w:eastAsia="Times New Roman"/>
          <w:sz w:val="16"/>
          <w:szCs w:val="16"/>
        </w:rPr>
        <w:softHyphen/>
        <w:t>гочисленное население (135 000 чел.), и здесь выстроены громадные небоскребные дома, в которых устроены столь типичные для Америки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универсальные магазины, и здесь на каждом углу аптекарский магазин, в котором с утра начинается поедание мороженого (не нами, приезжи</w:t>
      </w:r>
      <w:r>
        <w:rPr>
          <w:rFonts w:eastAsia="Times New Roman"/>
          <w:sz w:val="16"/>
          <w:szCs w:val="16"/>
        </w:rPr>
        <w:softHyphen/>
        <w:t>ми, – мы уже пресыщены им, – а местными жителями), и здесь с утра светятся электрические рекламы кино, открытых для публики с 10 утра до 12 ночи, и здесь витрины всех магазинов похожи на все виденные до сих пор витрины. Стоит прекрасная солнечная, чуть морозная погода, без снега.</w:t>
      </w:r>
    </w:p>
    <w:p w:rsidR="00DD4130" w:rsidRDefault="006C0410">
      <w:pPr>
        <w:shd w:val="clear" w:color="auto" w:fill="FFFFFF"/>
        <w:spacing w:line="202" w:lineRule="exact"/>
        <w:ind w:firstLine="394"/>
        <w:jc w:val="both"/>
      </w:pPr>
      <w:r>
        <w:rPr>
          <w:rFonts w:eastAsia="Times New Roman"/>
          <w:sz w:val="16"/>
          <w:szCs w:val="16"/>
        </w:rPr>
        <w:t>Сейчас идет третий акт “Дна”. Все уборные помещаются под сце</w:t>
      </w:r>
      <w:r>
        <w:rPr>
          <w:rFonts w:eastAsia="Times New Roman"/>
          <w:sz w:val="16"/>
          <w:szCs w:val="16"/>
        </w:rPr>
        <w:softHyphen/>
        <w:t>ной, в стенах их, под потолком, большие окна без стекол, поэтому все разговоры и шум слышны из всех комнат. Поэтому писать страшно трудно, сейчас идет одеванье к народной сцене и до меня доходит та</w:t>
      </w:r>
      <w:r>
        <w:rPr>
          <w:rFonts w:eastAsia="Times New Roman"/>
          <w:sz w:val="16"/>
          <w:szCs w:val="16"/>
        </w:rPr>
        <w:softHyphen/>
        <w:t>кой сплошной гул разговоров, что трудно сосредоточиться. При этом я ушла из своей комнаты в уборную-костюмерную, так как там от посто</w:t>
      </w:r>
      <w:r>
        <w:rPr>
          <w:rFonts w:eastAsia="Times New Roman"/>
          <w:sz w:val="16"/>
          <w:szCs w:val="16"/>
        </w:rPr>
        <w:softHyphen/>
        <w:t>ронних посетителей и “вопрошателей” отбою нет.</w:t>
      </w:r>
    </w:p>
    <w:p w:rsidR="00DD4130" w:rsidRDefault="006C0410">
      <w:pPr>
        <w:shd w:val="clear" w:color="auto" w:fill="FFFFFF"/>
        <w:spacing w:line="202" w:lineRule="exact"/>
        <w:ind w:firstLine="394"/>
        <w:jc w:val="both"/>
      </w:pPr>
      <w:bookmarkStart w:id="592" w:name="bookmark594"/>
      <w:r>
        <w:rPr>
          <w:rFonts w:eastAsia="Times New Roman"/>
          <w:sz w:val="16"/>
          <w:szCs w:val="16"/>
        </w:rPr>
        <w:t>Я</w:t>
      </w:r>
      <w:bookmarkEnd w:id="592"/>
      <w:r>
        <w:rPr>
          <w:rFonts w:eastAsia="Times New Roman"/>
          <w:sz w:val="16"/>
          <w:szCs w:val="16"/>
        </w:rPr>
        <w:t xml:space="preserve"> сегодня не отправлю это письмо, хочу задержать его до завтра, до последнего момента завтрашнего вечернего спектакля, чтобы все на</w:t>
      </w:r>
      <w:r>
        <w:rPr>
          <w:rFonts w:eastAsia="Times New Roman"/>
          <w:sz w:val="16"/>
          <w:szCs w:val="16"/>
        </w:rPr>
        <w:softHyphen/>
        <w:t>писать Вам о нашем ньюхевенском пребывании.</w:t>
      </w:r>
    </w:p>
    <w:p w:rsidR="00DD4130" w:rsidRDefault="006C0410">
      <w:pPr>
        <w:shd w:val="clear" w:color="auto" w:fill="FFFFFF"/>
        <w:spacing w:line="202" w:lineRule="exact"/>
        <w:ind w:firstLine="394"/>
        <w:jc w:val="both"/>
      </w:pPr>
      <w:r>
        <w:rPr>
          <w:rFonts w:eastAsia="Times New Roman"/>
          <w:sz w:val="16"/>
          <w:szCs w:val="16"/>
        </w:rPr>
        <w:t>Пока до свиданья, милый Владимир Иванович, скоро надо идти на сцену.</w:t>
      </w:r>
    </w:p>
    <w:p w:rsidR="00DD4130" w:rsidRDefault="006C0410">
      <w:pPr>
        <w:shd w:val="clear" w:color="auto" w:fill="FFFFFF"/>
        <w:spacing w:before="101"/>
        <w:jc w:val="right"/>
      </w:pPr>
      <w:r>
        <w:rPr>
          <w:sz w:val="16"/>
          <w:szCs w:val="16"/>
        </w:rPr>
        <w:t xml:space="preserve">9 </w:t>
      </w:r>
      <w:r>
        <w:rPr>
          <w:rFonts w:eastAsia="Times New Roman"/>
          <w:sz w:val="16"/>
          <w:szCs w:val="16"/>
        </w:rPr>
        <w:t>января 1924 года</w:t>
      </w:r>
    </w:p>
    <w:p w:rsidR="00DD4130" w:rsidRDefault="006C0410">
      <w:pPr>
        <w:shd w:val="clear" w:color="auto" w:fill="FFFFFF"/>
        <w:spacing w:before="96" w:line="202" w:lineRule="exact"/>
        <w:ind w:firstLine="394"/>
        <w:jc w:val="both"/>
      </w:pPr>
      <w:r>
        <w:rPr>
          <w:rFonts w:eastAsia="Times New Roman"/>
          <w:sz w:val="16"/>
          <w:szCs w:val="16"/>
        </w:rPr>
        <w:t>Вот снова наш последний спектакль, милый Владимир Иванович, последний в этом городе. Сегодня был тяжкий день. Днем играли “Виш</w:t>
      </w:r>
      <w:r>
        <w:rPr>
          <w:rFonts w:eastAsia="Times New Roman"/>
          <w:sz w:val="16"/>
          <w:szCs w:val="16"/>
        </w:rPr>
        <w:softHyphen/>
        <w:t>невый сад”, причем спектакль затянулся, были длинные антракты. Кон</w:t>
      </w:r>
      <w:r>
        <w:rPr>
          <w:rFonts w:eastAsia="Times New Roman"/>
          <w:sz w:val="16"/>
          <w:szCs w:val="16"/>
        </w:rPr>
        <w:softHyphen/>
        <w:t>чили без двадцати минут шесть. А в семь надо было снова быть в театре для вечернего “Федора”. Жара в уборных стоит невыносимая. Уборные под сценой, без окон, без вентиляции. Надышали за день страшно, духо</w:t>
      </w:r>
      <w:r>
        <w:rPr>
          <w:rFonts w:eastAsia="Times New Roman"/>
          <w:sz w:val="16"/>
          <w:szCs w:val="16"/>
        </w:rPr>
        <w:softHyphen/>
        <w:t>та и жара, а вечером еще сотрудники пришли – силы нет переносить эту температуру, сидя к тому же в боярских костюмах, в киках, в убрусах.</w:t>
      </w:r>
    </w:p>
    <w:p w:rsidR="00DD4130" w:rsidRDefault="006C0410">
      <w:pPr>
        <w:shd w:val="clear" w:color="auto" w:fill="FFFFFF"/>
        <w:spacing w:line="202" w:lineRule="exact"/>
        <w:ind w:firstLine="394"/>
        <w:jc w:val="both"/>
      </w:pPr>
      <w:r>
        <w:rPr>
          <w:rFonts w:eastAsia="Times New Roman"/>
          <w:sz w:val="16"/>
          <w:szCs w:val="16"/>
        </w:rPr>
        <w:t>Утренний спектакль имел большой успех, сбору взяли около 2 200 долларов. Принимали очень хорошо. Вечером сбор нам несколько ис</w:t>
      </w:r>
      <w:r>
        <w:rPr>
          <w:rFonts w:eastAsia="Times New Roman"/>
          <w:sz w:val="16"/>
          <w:szCs w:val="16"/>
        </w:rPr>
        <w:softHyphen/>
        <w:t>портил назначенный на сегодня концерт Шаляпина. Но все же мы взяли на этом втором “Федоре” свыше 1 800 дол. Критики, конечно, появи</w:t>
      </w:r>
      <w:r>
        <w:rPr>
          <w:rFonts w:eastAsia="Times New Roman"/>
          <w:sz w:val="16"/>
          <w:szCs w:val="16"/>
        </w:rPr>
        <w:softHyphen/>
        <w:t>лись после “Федора” и “Дна”, необыкновенно хвалебны, но, конечно, все усеяны общими фразами. Отмечая Книппер в “Дне”, рецензент не нашел ничего большего, чем написать, что это вдова писателя Чехова, пьесу которого “Вишневый сад” будут играть завтра.</w:t>
      </w:r>
    </w:p>
    <w:p w:rsidR="00DD4130" w:rsidRDefault="006C0410">
      <w:pPr>
        <w:shd w:val="clear" w:color="auto" w:fill="FFFFFF"/>
        <w:spacing w:line="202" w:lineRule="exact"/>
        <w:ind w:firstLine="394"/>
        <w:jc w:val="both"/>
      </w:pPr>
      <w:bookmarkStart w:id="593" w:name="bookmark595"/>
      <w:r>
        <w:rPr>
          <w:rFonts w:eastAsia="Times New Roman"/>
          <w:sz w:val="16"/>
          <w:szCs w:val="16"/>
        </w:rPr>
        <w:t>Н</w:t>
      </w:r>
      <w:bookmarkEnd w:id="593"/>
      <w:r>
        <w:rPr>
          <w:rFonts w:eastAsia="Times New Roman"/>
          <w:sz w:val="16"/>
          <w:szCs w:val="16"/>
        </w:rPr>
        <w:t>о самый город так мил и приятен, что многим хотелось бы по</w:t>
      </w:r>
      <w:r>
        <w:rPr>
          <w:rFonts w:eastAsia="Times New Roman"/>
          <w:sz w:val="16"/>
          <w:szCs w:val="16"/>
        </w:rPr>
        <w:softHyphen/>
        <w:t>жить здесь дольше. Очень красивы все здания университета. Забавно было вчера ночью, когда мы с К.С., Книппер и Качаловым возвраща</w:t>
      </w:r>
      <w:r>
        <w:rPr>
          <w:rFonts w:eastAsia="Times New Roman"/>
          <w:sz w:val="16"/>
          <w:szCs w:val="16"/>
        </w:rPr>
        <w:softHyphen/>
        <w:t>лись во втором часу ночи домой из ресторанчика. На улице нас поразил какой-то тянущийся тонкий звук, будто что-то трещит, свистит, вере</w:t>
      </w:r>
      <w:r>
        <w:rPr>
          <w:rFonts w:eastAsia="Times New Roman"/>
          <w:sz w:val="16"/>
          <w:szCs w:val="16"/>
        </w:rPr>
        <w:softHyphen/>
        <w:t>щит. Ольга Леон. предположила, что это электрические провода, но оказалось, что это трещат скворцы, бесчисленное множество скворцов, сидящих на одном из зданий университета, на всех его выступах, на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594" w:name="bookmark596"/>
      <w:r>
        <w:rPr>
          <w:rFonts w:eastAsia="Times New Roman"/>
          <w:sz w:val="16"/>
          <w:szCs w:val="16"/>
        </w:rPr>
        <w:lastRenderedPageBreak/>
        <w:t>д</w:t>
      </w:r>
      <w:bookmarkEnd w:id="594"/>
      <w:r>
        <w:rPr>
          <w:rFonts w:eastAsia="Times New Roman"/>
          <w:sz w:val="16"/>
          <w:szCs w:val="16"/>
        </w:rPr>
        <w:t>еревьях, ползущих по стене. Мы подошли к этому дому и в темноте с трудом разобрали эти черные точки на серых камнях. А потом стали за</w:t>
      </w:r>
      <w:r>
        <w:rPr>
          <w:rFonts w:eastAsia="Times New Roman"/>
          <w:sz w:val="16"/>
          <w:szCs w:val="16"/>
        </w:rPr>
        <w:softHyphen/>
        <w:t>бавляться тем, что, хлопая в ладоши, спугивали всю эту стаю. И тогда на фоне темно-синего неба пролетала стая больших серых птиц, похожих в темноте на больших ночных бабочек. Крылья шуршали так красиво в тишине. Потом они снова усаживались на ветки деревьев, на выступы стен и начинали свое неумолчное щебетанье.</w:t>
      </w:r>
    </w:p>
    <w:p w:rsidR="00DD4130" w:rsidRDefault="006C0410">
      <w:pPr>
        <w:shd w:val="clear" w:color="auto" w:fill="FFFFFF"/>
        <w:spacing w:line="202" w:lineRule="exact"/>
        <w:ind w:firstLine="398"/>
        <w:jc w:val="both"/>
      </w:pPr>
      <w:r>
        <w:rPr>
          <w:rFonts w:eastAsia="Times New Roman"/>
          <w:sz w:val="16"/>
          <w:szCs w:val="16"/>
        </w:rPr>
        <w:t>Сегодня стояла чудесная солнечная погода, теплая, безветренная, такая, какая иногда приходит в марте – апреле, в Великом посту, на Свя</w:t>
      </w:r>
      <w:r>
        <w:rPr>
          <w:rFonts w:eastAsia="Times New Roman"/>
          <w:sz w:val="16"/>
          <w:szCs w:val="16"/>
        </w:rPr>
        <w:softHyphen/>
        <w:t>той. А на завтра предсказан сильный дождь при теплой погоде. Как нам уезжать, так дождь, просто беда.</w:t>
      </w:r>
    </w:p>
    <w:p w:rsidR="00DD4130" w:rsidRDefault="006C0410">
      <w:pPr>
        <w:shd w:val="clear" w:color="auto" w:fill="FFFFFF"/>
        <w:spacing w:line="202" w:lineRule="exact"/>
        <w:ind w:firstLine="398"/>
        <w:jc w:val="both"/>
      </w:pPr>
      <w:r>
        <w:rPr>
          <w:rFonts w:eastAsia="Times New Roman"/>
          <w:sz w:val="16"/>
          <w:szCs w:val="16"/>
        </w:rPr>
        <w:t>Сейчас же надо кончать письмо, так как Рипси стоит над душой и просит начать укладываться до “Собора”. Потому что мы и без того надолго застрянем в театре после разгримированья и переодеванья. А завтра рано вставать, поезд отходит в 10.05 утра.</w:t>
      </w:r>
    </w:p>
    <w:p w:rsidR="00DD4130" w:rsidRDefault="006C0410">
      <w:pPr>
        <w:shd w:val="clear" w:color="auto" w:fill="FFFFFF"/>
        <w:spacing w:line="202" w:lineRule="exact"/>
        <w:ind w:firstLine="398"/>
        <w:jc w:val="both"/>
      </w:pPr>
      <w:r>
        <w:rPr>
          <w:rFonts w:eastAsia="Times New Roman"/>
          <w:sz w:val="16"/>
          <w:szCs w:val="16"/>
        </w:rPr>
        <w:t>Прием в этом городе был так хорош, что Леон. Дав. старается продать несколько воскресных спектаклей, надеясь приезжать сюда из Нью-Йорка по воскресеньям, раза три, пока мы будем в Нью-Йор</w:t>
      </w:r>
      <w:r>
        <w:rPr>
          <w:rFonts w:eastAsia="Times New Roman"/>
          <w:sz w:val="16"/>
          <w:szCs w:val="16"/>
        </w:rPr>
        <w:softHyphen/>
        <w:t>ке. Правда, сборы были неполны, но для этого города сделать на круг больше, чем по две тысячи при полном сборе в три с половиной, – очень хорошо. Здесь очень интеллигентный состав публики, много студентов, профессоров университета. Учатся здесь все дети богатых родителей, так как учиться в этом университете и жить здесь стоит молодому чело</w:t>
      </w:r>
      <w:r>
        <w:rPr>
          <w:rFonts w:eastAsia="Times New Roman"/>
          <w:sz w:val="16"/>
          <w:szCs w:val="16"/>
        </w:rPr>
        <w:softHyphen/>
        <w:t>веку не меньше, чем пять-шесть тысяч в год. Леон. Дав. рассчитывает привезти сюда “Дядю Ваню” и концерт с участием наших “звезд”, но все теперь стали так туги на подъем, что дело может расстроиться. А жаль. Такие воскресные спектакли, пожалуй, дали бы возможность пай</w:t>
      </w:r>
      <w:r>
        <w:rPr>
          <w:rFonts w:eastAsia="Times New Roman"/>
          <w:sz w:val="16"/>
          <w:szCs w:val="16"/>
        </w:rPr>
        <w:softHyphen/>
        <w:t>щикам рассчитаться с долгами.</w:t>
      </w:r>
    </w:p>
    <w:p w:rsidR="00DD4130" w:rsidRDefault="006C0410">
      <w:pPr>
        <w:shd w:val="clear" w:color="auto" w:fill="FFFFFF"/>
        <w:spacing w:line="202" w:lineRule="exact"/>
        <w:ind w:firstLine="398"/>
        <w:jc w:val="both"/>
      </w:pPr>
      <w:r>
        <w:rPr>
          <w:rFonts w:eastAsia="Times New Roman"/>
          <w:sz w:val="16"/>
          <w:szCs w:val="16"/>
        </w:rPr>
        <w:t>Теперь действительно надо кончать письмо, скоро уж на выход в предпоследней картине, а там “Собор”.</w:t>
      </w:r>
    </w:p>
    <w:p w:rsidR="00DD4130" w:rsidRDefault="006C0410">
      <w:pPr>
        <w:shd w:val="clear" w:color="auto" w:fill="FFFFFF"/>
        <w:spacing w:line="202" w:lineRule="exact"/>
        <w:ind w:firstLine="398"/>
        <w:jc w:val="both"/>
      </w:pPr>
      <w:r>
        <w:rPr>
          <w:rFonts w:eastAsia="Times New Roman"/>
          <w:sz w:val="16"/>
          <w:szCs w:val="16"/>
        </w:rPr>
        <w:t>Прощайте, милый Владимир Иванович, до следующего письма. Почему Вы нас совсем забыли, мы как раз сегодня снова говорили о том, что Вы нам не хотите больше писать. Почему?</w:t>
      </w:r>
    </w:p>
    <w:p w:rsidR="00DD4130" w:rsidRDefault="006C0410">
      <w:pPr>
        <w:shd w:val="clear" w:color="auto" w:fill="FFFFFF"/>
        <w:spacing w:before="101"/>
        <w:jc w:val="right"/>
      </w:pP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4183" w:history="1">
        <w:bookmarkStart w:id="595" w:name="bookmark597"/>
        <w:r w:rsidR="006C0410">
          <w:rPr>
            <w:sz w:val="18"/>
            <w:szCs w:val="18"/>
            <w:lang w:val="en-US"/>
          </w:rPr>
          <w:t>7</w:t>
        </w:r>
        <w:bookmarkEnd w:id="595"/>
        <w:r w:rsidR="006C0410">
          <w:rPr>
            <w:sz w:val="18"/>
            <w:szCs w:val="18"/>
            <w:lang w:val="en-US"/>
          </w:rPr>
          <w:t>2</w:t>
        </w:r>
      </w:hyperlink>
      <w:r w:rsidR="006C0410">
        <w:rPr>
          <w:sz w:val="18"/>
          <w:szCs w:val="18"/>
          <w:lang w:val="en-US"/>
        </w:rPr>
        <w:t>.</w:t>
      </w:r>
    </w:p>
    <w:p w:rsidR="00DD4130" w:rsidRDefault="006C0410">
      <w:pPr>
        <w:shd w:val="clear" w:color="auto" w:fill="FFFFFF"/>
        <w:spacing w:line="331" w:lineRule="exact"/>
        <w:jc w:val="right"/>
      </w:pPr>
      <w:r>
        <w:rPr>
          <w:spacing w:val="-1"/>
          <w:sz w:val="18"/>
          <w:szCs w:val="18"/>
          <w:lang w:val="en-US"/>
        </w:rPr>
        <w:t>Hartford, 12/I 1924</w:t>
      </w:r>
    </w:p>
    <w:p w:rsidR="00DD4130" w:rsidRDefault="006C0410">
      <w:pPr>
        <w:shd w:val="clear" w:color="auto" w:fill="FFFFFF"/>
        <w:spacing w:before="5" w:line="331"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В здешнем театре у нас такая ужасная комната, клетушка, что по</w:t>
      </w:r>
      <w:r>
        <w:rPr>
          <w:rFonts w:eastAsia="Times New Roman"/>
          <w:sz w:val="16"/>
          <w:szCs w:val="16"/>
        </w:rPr>
        <w:softHyphen/>
        <w:t>ставить нельзя было даже небольшой столик. Поэтому писать прихо</w:t>
      </w:r>
      <w:r>
        <w:rPr>
          <w:rFonts w:eastAsia="Times New Roman"/>
          <w:sz w:val="16"/>
          <w:szCs w:val="16"/>
        </w:rPr>
        <w:softHyphen/>
        <w:t>дится, стоя над очень высокими столами в виде узких досок перед зер</w:t>
      </w:r>
      <w:r>
        <w:rPr>
          <w:rFonts w:eastAsia="Times New Roman"/>
          <w:sz w:val="16"/>
          <w:szCs w:val="16"/>
        </w:rPr>
        <w:softHyphen/>
        <w:t>калом. Я напишу Вам тотчас же о наших здешних гастролях, как только</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596" w:name="bookmark598"/>
      <w:r>
        <w:rPr>
          <w:rFonts w:eastAsia="Times New Roman"/>
          <w:spacing w:val="-7"/>
          <w:sz w:val="18"/>
          <w:szCs w:val="18"/>
        </w:rPr>
        <w:lastRenderedPageBreak/>
        <w:t>м</w:t>
      </w:r>
      <w:bookmarkEnd w:id="596"/>
      <w:r>
        <w:rPr>
          <w:rFonts w:eastAsia="Times New Roman"/>
          <w:spacing w:val="-7"/>
          <w:sz w:val="18"/>
          <w:szCs w:val="18"/>
        </w:rPr>
        <w:t xml:space="preserve">ы приедем в Нью-Йорк. Условия работы здесь были ужасающи, и надо </w:t>
      </w:r>
      <w:r>
        <w:rPr>
          <w:rFonts w:eastAsia="Times New Roman"/>
          <w:spacing w:val="-4"/>
          <w:sz w:val="18"/>
          <w:szCs w:val="18"/>
        </w:rPr>
        <w:t xml:space="preserve">благодарить Бога, что мы здесь пробыли только три дня. Всего за это время мы взяли валового 6 с половиной тысяч. Сегодня из Нью-Йорка </w:t>
      </w:r>
      <w:r>
        <w:rPr>
          <w:rFonts w:eastAsia="Times New Roman"/>
          <w:spacing w:val="-6"/>
          <w:sz w:val="18"/>
          <w:szCs w:val="18"/>
        </w:rPr>
        <w:t xml:space="preserve">прибыл громадный пакет с корреспонденцией, и ни строчки от Вас. Это </w:t>
      </w:r>
      <w:r>
        <w:rPr>
          <w:rFonts w:eastAsia="Times New Roman"/>
          <w:sz w:val="18"/>
          <w:szCs w:val="18"/>
        </w:rPr>
        <w:t>ужасно, что Вы нас совсем забыли.</w:t>
      </w:r>
    </w:p>
    <w:p w:rsidR="00DD4130" w:rsidRDefault="006C0410">
      <w:pPr>
        <w:shd w:val="clear" w:color="auto" w:fill="FFFFFF"/>
        <w:spacing w:line="202" w:lineRule="exact"/>
        <w:ind w:left="394"/>
      </w:pPr>
      <w:r>
        <w:rPr>
          <w:rFonts w:eastAsia="Times New Roman"/>
          <w:spacing w:val="-5"/>
          <w:sz w:val="18"/>
          <w:szCs w:val="18"/>
        </w:rPr>
        <w:t>Сердечный привет Вам и дорогой Екатерине Николаевне.</w:t>
      </w:r>
    </w:p>
    <w:p w:rsidR="00DD4130" w:rsidRDefault="006C0410">
      <w:pPr>
        <w:shd w:val="clear" w:color="auto" w:fill="FFFFFF"/>
        <w:spacing w:before="101"/>
        <w:jc w:val="right"/>
      </w:pPr>
      <w:r>
        <w:rPr>
          <w:rFonts w:eastAsia="Times New Roman"/>
          <w:spacing w:val="-6"/>
          <w:sz w:val="18"/>
          <w:szCs w:val="18"/>
        </w:rPr>
        <w:t xml:space="preserve">Ваша </w:t>
      </w:r>
      <w:r>
        <w:rPr>
          <w:rFonts w:eastAsia="Times New Roman"/>
          <w:i/>
          <w:iCs/>
          <w:spacing w:val="-6"/>
          <w:sz w:val="18"/>
          <w:szCs w:val="18"/>
        </w:rPr>
        <w:t>О.Бокшанская.</w:t>
      </w:r>
    </w:p>
    <w:p w:rsidR="00DD4130" w:rsidRDefault="006C0410">
      <w:pPr>
        <w:shd w:val="clear" w:color="auto" w:fill="FFFFFF"/>
        <w:spacing w:before="384" w:line="216" w:lineRule="exact"/>
        <w:ind w:firstLine="394"/>
        <w:jc w:val="both"/>
      </w:pPr>
      <w:r>
        <w:rPr>
          <w:rFonts w:eastAsia="Times New Roman"/>
          <w:sz w:val="18"/>
          <w:szCs w:val="18"/>
        </w:rPr>
        <w:t>Это театр, в котором мы играли. На первом плане – замеча</w:t>
      </w:r>
      <w:r>
        <w:rPr>
          <w:rFonts w:eastAsia="Times New Roman"/>
          <w:sz w:val="18"/>
          <w:szCs w:val="18"/>
        </w:rPr>
        <w:softHyphen/>
        <w:t>тельный отель, о котором я писала Вам.</w:t>
      </w:r>
    </w:p>
    <w:p w:rsidR="00DD4130" w:rsidRDefault="00DD4130">
      <w:pPr>
        <w:shd w:val="clear" w:color="auto" w:fill="FFFFFF"/>
        <w:spacing w:before="197"/>
      </w:pPr>
      <w:hyperlink w:anchor="bookmark4184" w:history="1">
        <w:bookmarkStart w:id="597" w:name="bookmark599"/>
        <w:r w:rsidR="006C0410">
          <w:t>7</w:t>
        </w:r>
        <w:bookmarkEnd w:id="597"/>
        <w:r w:rsidR="006C0410">
          <w:t>3</w:t>
        </w:r>
      </w:hyperlink>
      <w:r w:rsidR="006C0410">
        <w:t>.</w:t>
      </w:r>
    </w:p>
    <w:p w:rsidR="00DD4130" w:rsidRDefault="006C0410">
      <w:pPr>
        <w:shd w:val="clear" w:color="auto" w:fill="FFFFFF"/>
        <w:spacing w:before="96"/>
        <w:jc w:val="right"/>
      </w:pPr>
      <w:r>
        <w:rPr>
          <w:rFonts w:eastAsia="Times New Roman"/>
          <w:spacing w:val="-1"/>
          <w:sz w:val="18"/>
          <w:szCs w:val="18"/>
        </w:rPr>
        <w:t>Нью-Йорк, 15-го января 1924 г.</w:t>
      </w:r>
    </w:p>
    <w:p w:rsidR="00DD4130" w:rsidRDefault="006C0410">
      <w:pPr>
        <w:shd w:val="clear" w:color="auto" w:fill="FFFFFF"/>
        <w:spacing w:before="158" w:line="216" w:lineRule="exact"/>
        <w:ind w:firstLine="394"/>
        <w:jc w:val="both"/>
      </w:pPr>
      <w:bookmarkStart w:id="598" w:name="bookmark600"/>
      <w:r>
        <w:rPr>
          <w:rFonts w:eastAsia="Times New Roman"/>
          <w:sz w:val="18"/>
          <w:szCs w:val="18"/>
        </w:rPr>
        <w:t>М</w:t>
      </w:r>
      <w:bookmarkEnd w:id="598"/>
      <w:r>
        <w:rPr>
          <w:rFonts w:eastAsia="Times New Roman"/>
          <w:sz w:val="18"/>
          <w:szCs w:val="18"/>
        </w:rPr>
        <w:t xml:space="preserve">илый Владимир Иванович, я пишу Вам это письмо не для </w:t>
      </w:r>
      <w:r>
        <w:rPr>
          <w:rFonts w:eastAsia="Times New Roman"/>
          <w:spacing w:val="-1"/>
          <w:sz w:val="18"/>
          <w:szCs w:val="18"/>
        </w:rPr>
        <w:t>того, чтобы возражать на Ваше мнение, что я уже не такая “Ваша”</w:t>
      </w:r>
      <w:r>
        <w:rPr>
          <w:rFonts w:eastAsia="Times New Roman"/>
          <w:spacing w:val="-1"/>
          <w:sz w:val="18"/>
          <w:szCs w:val="18"/>
          <w:vertAlign w:val="superscript"/>
        </w:rPr>
        <w:t>1</w:t>
      </w:r>
      <w:r>
        <w:rPr>
          <w:rFonts w:eastAsia="Times New Roman"/>
          <w:spacing w:val="-1"/>
          <w:sz w:val="18"/>
          <w:szCs w:val="18"/>
        </w:rPr>
        <w:t xml:space="preserve">, </w:t>
      </w:r>
      <w:r>
        <w:rPr>
          <w:rFonts w:eastAsia="Times New Roman"/>
          <w:spacing w:val="-2"/>
          <w:sz w:val="18"/>
          <w:szCs w:val="18"/>
        </w:rPr>
        <w:t xml:space="preserve">а для того, чтобы сказать Вам, что в Вашу наблюдательность я верю </w:t>
      </w:r>
      <w:r>
        <w:rPr>
          <w:rFonts w:eastAsia="Times New Roman"/>
          <w:sz w:val="18"/>
          <w:szCs w:val="18"/>
        </w:rPr>
        <w:t xml:space="preserve">страшно и нисколько не удивлена, что мои письма Вам кажутся не теми и мое отношение к Вам, несмотря на “лестные эпитеты”, не </w:t>
      </w:r>
      <w:r>
        <w:rPr>
          <w:rFonts w:eastAsia="Times New Roman"/>
          <w:spacing w:val="-2"/>
          <w:sz w:val="18"/>
          <w:szCs w:val="18"/>
        </w:rPr>
        <w:t xml:space="preserve">тем; но только я думаю, что Вы мне поверите на слово, что какой-то </w:t>
      </w:r>
      <w:r>
        <w:rPr>
          <w:rFonts w:eastAsia="Times New Roman"/>
          <w:sz w:val="18"/>
          <w:szCs w:val="18"/>
        </w:rPr>
        <w:t xml:space="preserve">“отсутствующий” тон в письмах у меня от больших моих забот и огорчений, о которых никому никогда не говорю, потому что не </w:t>
      </w:r>
      <w:r>
        <w:rPr>
          <w:rFonts w:eastAsia="Times New Roman"/>
          <w:spacing w:val="-1"/>
          <w:sz w:val="18"/>
          <w:szCs w:val="18"/>
        </w:rPr>
        <w:t>хочу, а Вам не говорю потому, что Вам вовсе это не интересно. Все это мои очень личные дела, которые как-то никак не наладятся. Из-</w:t>
      </w:r>
      <w:r>
        <w:rPr>
          <w:rFonts w:eastAsia="Times New Roman"/>
          <w:sz w:val="18"/>
          <w:szCs w:val="18"/>
        </w:rPr>
        <w:t>за этого, я сама чувствую, иногда я пишу Вам, а мысли работают совсем в ином направлении.</w:t>
      </w:r>
    </w:p>
    <w:p w:rsidR="00DD4130" w:rsidRDefault="006C0410">
      <w:pPr>
        <w:shd w:val="clear" w:color="auto" w:fill="FFFFFF"/>
        <w:spacing w:before="38" w:line="202" w:lineRule="exact"/>
        <w:ind w:firstLine="394"/>
        <w:jc w:val="both"/>
      </w:pPr>
      <w:r>
        <w:rPr>
          <w:rFonts w:eastAsia="Times New Roman"/>
          <w:spacing w:val="-4"/>
          <w:sz w:val="18"/>
          <w:szCs w:val="18"/>
        </w:rPr>
        <w:t xml:space="preserve">А если говорить, “чья” я сейчас, то, вероятно, никогда я не была </w:t>
      </w:r>
      <w:r>
        <w:rPr>
          <w:rFonts w:eastAsia="Times New Roman"/>
          <w:spacing w:val="-6"/>
          <w:sz w:val="18"/>
          <w:szCs w:val="18"/>
        </w:rPr>
        <w:t xml:space="preserve">так накрепко “Вашей”, как теперь, потому что эта поездка окончательно </w:t>
      </w:r>
      <w:r>
        <w:rPr>
          <w:rFonts w:eastAsia="Times New Roman"/>
          <w:spacing w:val="-5"/>
          <w:sz w:val="18"/>
          <w:szCs w:val="18"/>
        </w:rPr>
        <w:t xml:space="preserve">показала, что в театре все – Вы, в создании каждого актера, служащего </w:t>
      </w:r>
      <w:r>
        <w:rPr>
          <w:rFonts w:eastAsia="Times New Roman"/>
          <w:spacing w:val="-4"/>
          <w:sz w:val="18"/>
          <w:szCs w:val="18"/>
        </w:rPr>
        <w:t xml:space="preserve">нашего театра все – Вы, что в Вас вся правда и красота нашего театра. </w:t>
      </w:r>
      <w:r>
        <w:rPr>
          <w:rFonts w:eastAsia="Times New Roman"/>
          <w:spacing w:val="-6"/>
          <w:sz w:val="18"/>
          <w:szCs w:val="18"/>
        </w:rPr>
        <w:t xml:space="preserve">Что если можно делу МХТ отдать все свои помыслы, все свои желанья, </w:t>
      </w:r>
      <w:r>
        <w:rPr>
          <w:rFonts w:eastAsia="Times New Roman"/>
          <w:spacing w:val="-3"/>
          <w:sz w:val="18"/>
          <w:szCs w:val="18"/>
        </w:rPr>
        <w:t xml:space="preserve">все дни и часы, то только потому, что Вы сделали этот театр, что для </w:t>
      </w:r>
      <w:r>
        <w:rPr>
          <w:rFonts w:eastAsia="Times New Roman"/>
          <w:sz w:val="18"/>
          <w:szCs w:val="18"/>
        </w:rPr>
        <w:t>Вас и ради Вас радостно принести все в этот театр.</w:t>
      </w:r>
    </w:p>
    <w:p w:rsidR="00DD4130" w:rsidRDefault="006C0410">
      <w:pPr>
        <w:shd w:val="clear" w:color="auto" w:fill="FFFFFF"/>
        <w:spacing w:line="202" w:lineRule="exact"/>
        <w:ind w:firstLine="394"/>
        <w:jc w:val="both"/>
      </w:pPr>
      <w:bookmarkStart w:id="599" w:name="bookmark601"/>
      <w:r>
        <w:rPr>
          <w:rFonts w:eastAsia="Times New Roman"/>
          <w:spacing w:val="-6"/>
          <w:sz w:val="18"/>
          <w:szCs w:val="18"/>
        </w:rPr>
        <w:t>З</w:t>
      </w:r>
      <w:bookmarkEnd w:id="599"/>
      <w:r>
        <w:rPr>
          <w:rFonts w:eastAsia="Times New Roman"/>
          <w:spacing w:val="-6"/>
          <w:sz w:val="18"/>
          <w:szCs w:val="18"/>
        </w:rPr>
        <w:t>автра я буду пространно писать Вам о наших делах, о наших пла</w:t>
      </w:r>
      <w:r>
        <w:rPr>
          <w:rFonts w:eastAsia="Times New Roman"/>
          <w:spacing w:val="-6"/>
          <w:sz w:val="18"/>
          <w:szCs w:val="18"/>
        </w:rPr>
        <w:softHyphen/>
      </w:r>
      <w:r>
        <w:rPr>
          <w:rFonts w:eastAsia="Times New Roman"/>
          <w:spacing w:val="-3"/>
          <w:sz w:val="18"/>
          <w:szCs w:val="18"/>
        </w:rPr>
        <w:t xml:space="preserve">нах. Сегодня, во время “Карамазовых”, это совершенно невозможно, </w:t>
      </w:r>
      <w:r>
        <w:rPr>
          <w:rFonts w:eastAsia="Times New Roman"/>
          <w:spacing w:val="-5"/>
          <w:sz w:val="18"/>
          <w:szCs w:val="18"/>
        </w:rPr>
        <w:t>потому что только что кончилось “Мокрое”, быстро пройдет “Послед</w:t>
      </w:r>
      <w:r>
        <w:rPr>
          <w:rFonts w:eastAsia="Times New Roman"/>
          <w:spacing w:val="-5"/>
          <w:sz w:val="18"/>
          <w:szCs w:val="18"/>
        </w:rPr>
        <w:softHyphen/>
        <w:t xml:space="preserve">нее свидание” и “Кошмар”, и мне надо снова идти на сцену изображать </w:t>
      </w:r>
      <w:r>
        <w:rPr>
          <w:rFonts w:eastAsia="Times New Roman"/>
          <w:spacing w:val="-3"/>
          <w:sz w:val="18"/>
          <w:szCs w:val="18"/>
        </w:rPr>
        <w:t>толпу в “Суде”. Я с утра сегодня в театре, а времени у меня для пись</w:t>
      </w:r>
      <w:r>
        <w:rPr>
          <w:rFonts w:eastAsia="Times New Roman"/>
          <w:spacing w:val="-3"/>
          <w:sz w:val="18"/>
          <w:szCs w:val="18"/>
        </w:rPr>
        <w:softHyphen/>
        <w:t xml:space="preserve">ма к Вам до сих пор не было и получаса. Утром надо было заняться </w:t>
      </w:r>
      <w:r>
        <w:rPr>
          <w:rFonts w:eastAsia="Times New Roman"/>
          <w:spacing w:val="-5"/>
          <w:sz w:val="18"/>
          <w:szCs w:val="18"/>
        </w:rPr>
        <w:t xml:space="preserve">кассой, которая пришла в беспорядок во время наших скитаний, потом заарендовал меня Бертенсон для диктовки ряда писем, потом вызвал к </w:t>
      </w:r>
      <w:r>
        <w:rPr>
          <w:rFonts w:eastAsia="Times New Roman"/>
          <w:spacing w:val="-2"/>
          <w:sz w:val="18"/>
          <w:szCs w:val="18"/>
        </w:rPr>
        <w:t>себе К.С. для занятий с ним. После занятий обедала и только-только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600" w:name="bookmark602"/>
      <w:r>
        <w:rPr>
          <w:rFonts w:eastAsia="Times New Roman"/>
          <w:sz w:val="16"/>
          <w:szCs w:val="16"/>
        </w:rPr>
        <w:lastRenderedPageBreak/>
        <w:t>у</w:t>
      </w:r>
      <w:bookmarkEnd w:id="600"/>
      <w:r>
        <w:rPr>
          <w:rFonts w:eastAsia="Times New Roman"/>
          <w:sz w:val="16"/>
          <w:szCs w:val="16"/>
        </w:rPr>
        <w:t>спела прийти к спектаклю. Тут уж началось обычное: всякие приходы в контору для справок, для разговоров, для получения денег... Потом одеванье, гримирование, и сцена в “Мокром”... У меня страстное жела</w:t>
      </w:r>
      <w:r>
        <w:rPr>
          <w:rFonts w:eastAsia="Times New Roman"/>
          <w:sz w:val="16"/>
          <w:szCs w:val="16"/>
        </w:rPr>
        <w:softHyphen/>
        <w:t>ние написать Вам большое письмо, мне кажется, что я так давно Вам не писала, нельзя же считать письмом открытку из Хартфорда. И когда мы ехали сюда, я с таким удовольствием думала, что снова вернусь в свою комнату в Джолсонс-театре и в первый же день примусь за письмо к Вам. Но в первый день не удалось, а завтра непременно напишу, потому что надеюсь быть более или менее свободной: К.С. будет занят фото</w:t>
      </w:r>
      <w:r>
        <w:rPr>
          <w:rFonts w:eastAsia="Times New Roman"/>
          <w:sz w:val="16"/>
          <w:szCs w:val="16"/>
        </w:rPr>
        <w:softHyphen/>
        <w:t>графической съемкой “Дяди Вани”. Как будут снимать, кого снимать, в каких костюмах, один Господь ведает. Но на завтра, в 12 час., назначена съемка, и Гест ничего не хочет слышать о дальнейшей проволочке. И без того из-за нашей постоянной халатности и оттяжек реклама о нас и фотографии в газетах запаздывают. А у нас до сих пор не могут решить, кто играет Елену Андреевну, кто Астрова. И никак не разберешься. Од</w:t>
      </w:r>
      <w:r>
        <w:rPr>
          <w:rFonts w:eastAsia="Times New Roman"/>
          <w:sz w:val="16"/>
          <w:szCs w:val="16"/>
        </w:rPr>
        <w:softHyphen/>
        <w:t>ному играть не хочется, другой всеми силами старается получить роль. К.С. все время думал, как бы устроиться с ролью Астрова так, чтобы и он играл, и Качалов. Ведь Качалов не захочет быть только дублером, а К.С. считает, вероятно, что на премьеру имеет все права он, хотя он и понимает, что он стар. А Качалов вовсе не гонится за удовольствием сы</w:t>
      </w:r>
      <w:r>
        <w:rPr>
          <w:rFonts w:eastAsia="Times New Roman"/>
          <w:sz w:val="16"/>
          <w:szCs w:val="16"/>
        </w:rPr>
        <w:softHyphen/>
        <w:t>грать новую роль. Когда его Подгорный спросил об Астрове, он сказал: “А мне вовсе не хочется быть занятым в “Дяде Ване”. У меня был такой расчет, что пока будет идти “Дядя Ваня”, я съезжу в Филадельфию и по-халтурю там”. А пьеса пойдет шесть раз подряд, как же К.С. справится, сыграв, особенно на предыдущей неделе, пять раз подряд Шабельского. А дамы наши, те дрожат, что не будут играть. Сначала Ольга Леон. говорила, что, конечно, не может уже играть Елену Андр. и отдает роль. Но теперь, как говорят, решила иначе: “Раз К.С. может играть молодого Астрова, то я могу играть молодую Елену Андреевну. Я роль уступа</w:t>
      </w:r>
      <w:r>
        <w:rPr>
          <w:rFonts w:eastAsia="Times New Roman"/>
          <w:sz w:val="16"/>
          <w:szCs w:val="16"/>
        </w:rPr>
        <w:softHyphen/>
        <w:t>ла потому, что весь состав менялся, а если состав старый, то и я буду играть”. А Лид. Мих. сама не своя. В те дни, когда она в прошлом году оспаривала в Париже право на роль Ани в премьере “Вишневого сада”, она все приводила такой пример: “Ведь я не прошу ничего не по праву. Если б шел “Дядя Ваня”, я бы никогда не посмела просить премьеру, т.к. Елена Андр. – роль Книппер, и она имеет право на премьеру. Здесь же, в Ане, я первая исполнительница и я должна играть”. Теперь все это позабыто, и она все время письменно и устно заявляет свои “полные права”, причем все время настаивает на немедленном ответе, потому что она очень вообще исстрадалась и не может выносить неизвестно</w:t>
      </w:r>
      <w:r>
        <w:rPr>
          <w:rFonts w:eastAsia="Times New Roman"/>
          <w:sz w:val="16"/>
          <w:szCs w:val="16"/>
        </w:rPr>
        <w:softHyphen/>
        <w:t>сти. При этом еще предлагает такие удобные для дирекции условия, что она примет на себя все затраты по костюмам для этой роли, если толь</w:t>
      </w:r>
      <w:r>
        <w:rPr>
          <w:rFonts w:eastAsia="Times New Roman"/>
          <w:sz w:val="16"/>
          <w:szCs w:val="16"/>
        </w:rPr>
        <w:softHyphen/>
        <w:t>ко роль будет ей отдана. Дело в том, что материальная сторона имеет сейчас почти решающее значение в решении “быть или не быть” “Дяде Ване”. Сегодня как раз обсуждался принципиальный вопрос, имеет ли смысл вообще что-либо затратить на эту постановку. Но необходи-</w:t>
      </w:r>
    </w:p>
    <w:p w:rsidR="00DD4130" w:rsidRDefault="00DD4130">
      <w:pPr>
        <w:shd w:val="clear" w:color="auto" w:fill="FFFFFF"/>
        <w:spacing w:line="202"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97" w:lineRule="exact"/>
        <w:jc w:val="both"/>
      </w:pPr>
      <w:bookmarkStart w:id="601" w:name="bookmark603"/>
      <w:r>
        <w:rPr>
          <w:rFonts w:eastAsia="Times New Roman"/>
          <w:sz w:val="16"/>
          <w:szCs w:val="16"/>
        </w:rPr>
        <w:lastRenderedPageBreak/>
        <w:t>м</w:t>
      </w:r>
      <w:bookmarkEnd w:id="601"/>
      <w:r>
        <w:rPr>
          <w:rFonts w:eastAsia="Times New Roman"/>
          <w:sz w:val="16"/>
          <w:szCs w:val="16"/>
        </w:rPr>
        <w:t>ость в новой пьесе так очевидна, что решено, приняв все меры к со</w:t>
      </w:r>
      <w:r>
        <w:rPr>
          <w:rFonts w:eastAsia="Times New Roman"/>
          <w:sz w:val="16"/>
          <w:szCs w:val="16"/>
        </w:rPr>
        <w:softHyphen/>
        <w:t>кращению расходов по возобновлениям, не только начать подготовку “Дяди Вани”, но и возобновить к четвертой нашей нью-йоркской неделе “Смерть Пазухина”, введя вместо Бутовой Книппер и вместо Массали</w:t>
      </w:r>
      <w:r>
        <w:rPr>
          <w:rFonts w:eastAsia="Times New Roman"/>
          <w:sz w:val="16"/>
          <w:szCs w:val="16"/>
        </w:rPr>
        <w:softHyphen/>
        <w:t>тинова Тарханова</w:t>
      </w:r>
      <w:hyperlink w:anchor="bookmark4185"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Уже сигнализируют вызов на “Суд”, надо идти. Завтра с огромным наслаждением сяду за большое письмо к Вам.</w:t>
      </w:r>
    </w:p>
    <w:p w:rsidR="00DD4130" w:rsidRDefault="006C0410">
      <w:pPr>
        <w:shd w:val="clear" w:color="auto" w:fill="FFFFFF"/>
        <w:spacing w:line="202" w:lineRule="exact"/>
        <w:ind w:firstLine="394"/>
        <w:jc w:val="both"/>
      </w:pPr>
      <w:r>
        <w:rPr>
          <w:rFonts w:eastAsia="Times New Roman"/>
          <w:sz w:val="16"/>
          <w:szCs w:val="16"/>
        </w:rPr>
        <w:t>Не знаю, каков наш сбор сегодня, думаю, что очень грустный. Вче</w:t>
      </w:r>
      <w:r>
        <w:rPr>
          <w:rFonts w:eastAsia="Times New Roman"/>
          <w:sz w:val="16"/>
          <w:szCs w:val="16"/>
        </w:rPr>
        <w:softHyphen/>
        <w:t>ра было только пятьсот дол., это ужасно мало. Вообще эта неделя будет плачевна, Леон. Дав. думает, что мы не возьмем больше восьми тысяч.</w:t>
      </w:r>
    </w:p>
    <w:p w:rsidR="00DD4130" w:rsidRDefault="006C0410">
      <w:pPr>
        <w:shd w:val="clear" w:color="auto" w:fill="FFFFFF"/>
        <w:spacing w:line="202" w:lineRule="exact"/>
        <w:ind w:firstLine="394"/>
        <w:jc w:val="both"/>
      </w:pPr>
      <w:r>
        <w:rPr>
          <w:rFonts w:eastAsia="Times New Roman"/>
          <w:sz w:val="16"/>
          <w:szCs w:val="16"/>
        </w:rPr>
        <w:t>Пока всего хорошего, милый Владимир Иванович, даже не успею закончить сейчас прощальных строк.</w:t>
      </w:r>
    </w:p>
    <w:p w:rsidR="00DD4130" w:rsidRDefault="006C0410">
      <w:pPr>
        <w:shd w:val="clear" w:color="auto" w:fill="FFFFFF"/>
        <w:spacing w:line="202" w:lineRule="exact"/>
        <w:ind w:firstLine="394"/>
        <w:jc w:val="both"/>
      </w:pPr>
      <w:r>
        <w:rPr>
          <w:rFonts w:eastAsia="Times New Roman"/>
          <w:sz w:val="16"/>
          <w:szCs w:val="16"/>
        </w:rPr>
        <w:t>Начались такие тревожные сигналы, что пришлось бежать. А теперь “Суд” кончился и надо собираться домой, надо еще дома разо</w:t>
      </w:r>
      <w:r>
        <w:rPr>
          <w:rFonts w:eastAsia="Times New Roman"/>
          <w:sz w:val="16"/>
          <w:szCs w:val="16"/>
        </w:rPr>
        <w:softHyphen/>
        <w:t>браться в вещах, устроить себя поуютнее, нам только сегодня привезли наши тяжелые багажи, а я еще и дома с утра не была.</w:t>
      </w:r>
    </w:p>
    <w:p w:rsidR="00DD4130" w:rsidRDefault="006C0410">
      <w:pPr>
        <w:shd w:val="clear" w:color="auto" w:fill="FFFFFF"/>
        <w:spacing w:line="202" w:lineRule="exact"/>
        <w:ind w:firstLine="394"/>
        <w:jc w:val="both"/>
      </w:pPr>
      <w:r>
        <w:rPr>
          <w:rFonts w:eastAsia="Times New Roman"/>
          <w:sz w:val="16"/>
          <w:szCs w:val="16"/>
        </w:rPr>
        <w:t>До завтра, милый, чудесный Владимир Иванович. Что бы Вы ни говорили, что бы мне ни писали, все равно я знаю, какая я “чья”.</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427" w:line="336" w:lineRule="exact"/>
      </w:pPr>
      <w:hyperlink w:anchor="bookmark4186" w:history="1">
        <w:bookmarkStart w:id="602" w:name="bookmark604"/>
        <w:r w:rsidR="006C0410">
          <w:rPr>
            <w:sz w:val="16"/>
            <w:szCs w:val="16"/>
          </w:rPr>
          <w:t>7</w:t>
        </w:r>
        <w:bookmarkEnd w:id="602"/>
        <w:r w:rsidR="006C0410">
          <w:rPr>
            <w:sz w:val="16"/>
            <w:szCs w:val="16"/>
          </w:rPr>
          <w:t>4</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18-го января 1924 года</w:t>
      </w:r>
    </w:p>
    <w:p w:rsidR="00DD4130" w:rsidRDefault="006C0410">
      <w:pPr>
        <w:shd w:val="clear" w:color="auto" w:fill="FFFFFF"/>
        <w:spacing w:before="5" w:line="336" w:lineRule="exact"/>
        <w:ind w:left="1099"/>
      </w:pPr>
      <w:r>
        <w:rPr>
          <w:rFonts w:eastAsia="Times New Roman"/>
          <w:sz w:val="16"/>
          <w:szCs w:val="16"/>
        </w:rPr>
        <w:t>Милый, милый Владимир Иванович!</w:t>
      </w:r>
    </w:p>
    <w:p w:rsidR="00DD4130" w:rsidRDefault="006C0410">
      <w:pPr>
        <w:shd w:val="clear" w:color="auto" w:fill="FFFFFF"/>
        <w:spacing w:before="24" w:line="202" w:lineRule="exact"/>
        <w:ind w:firstLine="394"/>
        <w:jc w:val="both"/>
      </w:pPr>
      <w:bookmarkStart w:id="603" w:name="bookmark605"/>
      <w:r>
        <w:rPr>
          <w:rFonts w:eastAsia="Times New Roman"/>
          <w:sz w:val="16"/>
          <w:szCs w:val="16"/>
        </w:rPr>
        <w:t>В</w:t>
      </w:r>
      <w:bookmarkEnd w:id="603"/>
      <w:r>
        <w:rPr>
          <w:rFonts w:eastAsia="Times New Roman"/>
          <w:sz w:val="16"/>
          <w:szCs w:val="16"/>
        </w:rPr>
        <w:t>от как оправдались все мои мечты о длиннейшем письме к Вам, о чем я писала Вам в последнем письме. На следующий же день у нас случился такой кавардак, что нельзя было и минутки передохнуть. Вот как было дело. В среду, 16-го, в 12 часов дня была назначена съемка персонажей “Дяди Вани”. Об этой съемке объявлено было еще в Харт</w:t>
      </w:r>
      <w:r>
        <w:rPr>
          <w:rFonts w:eastAsia="Times New Roman"/>
          <w:sz w:val="16"/>
          <w:szCs w:val="16"/>
        </w:rPr>
        <w:softHyphen/>
        <w:t>форде, готовились к ней спешно и костюмеры, и гримеры, спешно при</w:t>
      </w:r>
      <w:r>
        <w:rPr>
          <w:rFonts w:eastAsia="Times New Roman"/>
          <w:sz w:val="16"/>
          <w:szCs w:val="16"/>
        </w:rPr>
        <w:softHyphen/>
        <w:t>везены были корзины с костюмами со склада, где они стояли во время нашего турне, актеры волновались, все ли необходимое будет на месте, собрались заблаговременно, часов с 11-ти. Ждем полудня. Фотограф не пришел в назначенный час. Ждем до часу, фотографа нет. Актеры него</w:t>
      </w:r>
      <w:r>
        <w:rPr>
          <w:rFonts w:eastAsia="Times New Roman"/>
          <w:sz w:val="16"/>
          <w:szCs w:val="16"/>
        </w:rPr>
        <w:softHyphen/>
        <w:t>дуют, волнуются, угрожают, что снимут гримы и разойдутся по домам. Серг. Льв., устроитель этой съемки и организатор, старается всех успо</w:t>
      </w:r>
      <w:r>
        <w:rPr>
          <w:rFonts w:eastAsia="Times New Roman"/>
          <w:sz w:val="16"/>
          <w:szCs w:val="16"/>
        </w:rPr>
        <w:softHyphen/>
        <w:t>коить. Ник. Аф. в театре вовсе нет, он болен и лежит целый день дома, на спектакли же приезжает к “Мокрому” в автомобиле и тотчас же по</w:t>
      </w:r>
      <w:r>
        <w:rPr>
          <w:rFonts w:eastAsia="Times New Roman"/>
          <w:sz w:val="16"/>
          <w:szCs w:val="16"/>
        </w:rPr>
        <w:softHyphen/>
        <w:t>сле конца уезжает обратно к себе. Л.Д.Леонидов, видя общий нерв, по</w:t>
      </w:r>
      <w:r>
        <w:rPr>
          <w:rFonts w:eastAsia="Times New Roman"/>
          <w:sz w:val="16"/>
          <w:szCs w:val="16"/>
        </w:rPr>
        <w:softHyphen/>
        <w:t>летел куда-то в офис театра, вероятно, чтоб не слышать всех этих жалоб и сердитых замечаний. Наконец К.С. решает все-таки не расходиться, а начать репетицию первого акта “Дяди Вани”. Тем временем разыскива</w:t>
      </w:r>
      <w:r>
        <w:rPr>
          <w:rFonts w:eastAsia="Times New Roman"/>
          <w:sz w:val="16"/>
          <w:szCs w:val="16"/>
        </w:rPr>
        <w:softHyphen/>
        <w:t>ют по телефону Геста и от него узнают, что он позабыл о съемке и не</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604" w:name="bookmark606"/>
      <w:r>
        <w:rPr>
          <w:rFonts w:eastAsia="Times New Roman"/>
          <w:sz w:val="16"/>
          <w:szCs w:val="16"/>
        </w:rPr>
        <w:lastRenderedPageBreak/>
        <w:t>з</w:t>
      </w:r>
      <w:bookmarkEnd w:id="604"/>
      <w:r>
        <w:rPr>
          <w:rFonts w:eastAsia="Times New Roman"/>
          <w:sz w:val="16"/>
          <w:szCs w:val="16"/>
        </w:rPr>
        <w:t>аказал фотографа. Он приносит свои извинения, он сейчас наладит это дело. В начале четвертого часа приезжает фотограф и начинается съем</w:t>
      </w:r>
      <w:r>
        <w:rPr>
          <w:rFonts w:eastAsia="Times New Roman"/>
          <w:sz w:val="16"/>
          <w:szCs w:val="16"/>
        </w:rPr>
        <w:softHyphen/>
        <w:t>ка. В этот же день предполагал сниматься в роли Штокмана Качалов, но утром Дима пришел и сказал, что ему неможется, он сниматься не будет, но на спектакль думает прийти. И вот во время съемки приходит в театр муж Дейкархановой, который живет в одном доме с Качаловы</w:t>
      </w:r>
      <w:r>
        <w:rPr>
          <w:rFonts w:eastAsia="Times New Roman"/>
          <w:sz w:val="16"/>
          <w:szCs w:val="16"/>
        </w:rPr>
        <w:softHyphen/>
        <w:t>ми, и передает, что Качалов спектакля играть не может, врач нашел, что это ему нельзя, у него совсем нет голоса, у него ларингит. Вот началось волнение. Что ставить? В театре только декорации текущих спектаклей этой недели; К.С. предлагает “Трактирщицу”, ее собрать невозможно. Предлагаем “Мудреца”. Оказывается, этот спектакль можно сладить де</w:t>
      </w:r>
      <w:r>
        <w:rPr>
          <w:rFonts w:eastAsia="Times New Roman"/>
          <w:sz w:val="16"/>
          <w:szCs w:val="16"/>
        </w:rPr>
        <w:softHyphen/>
        <w:t>коративно, но корзины с костюмами на складе. А уже около четырех. Спешно отправляется Суходрев с Бодулиным на склад.</w:t>
      </w:r>
    </w:p>
    <w:p w:rsidR="00DD4130" w:rsidRDefault="006C0410">
      <w:pPr>
        <w:shd w:val="clear" w:color="auto" w:fill="FFFFFF"/>
        <w:spacing w:line="202" w:lineRule="exact"/>
        <w:ind w:firstLine="398"/>
        <w:jc w:val="both"/>
      </w:pPr>
      <w:bookmarkStart w:id="605" w:name="bookmark607"/>
      <w:r>
        <w:rPr>
          <w:rFonts w:eastAsia="Times New Roman"/>
          <w:sz w:val="16"/>
          <w:szCs w:val="16"/>
        </w:rPr>
        <w:t>Н</w:t>
      </w:r>
      <w:bookmarkEnd w:id="605"/>
      <w:r>
        <w:rPr>
          <w:rFonts w:eastAsia="Times New Roman"/>
          <w:sz w:val="16"/>
          <w:szCs w:val="16"/>
        </w:rPr>
        <w:t>ачинаем вызовы актеров. Книппер и Москвина нет дома, никто не знает, когда они вернутся. Вдруг от Раевской узнаем, что они на кон</w:t>
      </w:r>
      <w:r>
        <w:rPr>
          <w:rFonts w:eastAsia="Times New Roman"/>
          <w:sz w:val="16"/>
          <w:szCs w:val="16"/>
        </w:rPr>
        <w:softHyphen/>
        <w:t>церте Цецилии Ганзен в концертном зале близко от театра. Серг. Льв. дает мне пропавший у него билет на этот концерт и просит найти Книп-пер и Москвина и сказать о перемене. Я лечу под проливным дождем (утро было прекрасное, все мы вышли без зонтиков и калош из дому, а днем погода переменилась, и пошел проливной дождь), нахожу их в концерте, зову в театр. И вот когда мы, насквозь промокшие, приходим туда, то узнаем, что Гест не позволил сделать такую замену, “Карама</w:t>
      </w:r>
      <w:r>
        <w:rPr>
          <w:rFonts w:eastAsia="Times New Roman"/>
          <w:sz w:val="16"/>
          <w:szCs w:val="16"/>
        </w:rPr>
        <w:softHyphen/>
        <w:t>зовы” должны идти во что бы то ни стало. Никакого другого выхода нельзя было придумать, как просить Ершова сыграть Ивана, роль Ер</w:t>
      </w:r>
      <w:r>
        <w:rPr>
          <w:rFonts w:eastAsia="Times New Roman"/>
          <w:sz w:val="16"/>
          <w:szCs w:val="16"/>
        </w:rPr>
        <w:softHyphen/>
        <w:t>шова передать Румянцеву (роль прокурора), а роль писаря, которую играл Румянцев, вовсе вымарать. Ершова дома нет. Оставляем ему за</w:t>
      </w:r>
      <w:r>
        <w:rPr>
          <w:rFonts w:eastAsia="Times New Roman"/>
          <w:sz w:val="16"/>
          <w:szCs w:val="16"/>
        </w:rPr>
        <w:softHyphen/>
        <w:t>писку, которую он получил только в половине седьмого. И, можете себе представить, он очень прилично справился со своей задачей. Конечно, “Кошмар” был выпущен, но в других картинах он сыграл совсем при</w:t>
      </w:r>
      <w:r>
        <w:rPr>
          <w:rFonts w:eastAsia="Times New Roman"/>
          <w:sz w:val="16"/>
          <w:szCs w:val="16"/>
        </w:rPr>
        <w:softHyphen/>
        <w:t>лично. Вместо “Кошмара”, несмотря на категорические протесты К.С., на его заявление, что он не может допустить такого дивертисмента в спектакле, была поставлена картина “Надрыв на чистом воздухе” с Мо</w:t>
      </w:r>
      <w:r>
        <w:rPr>
          <w:rFonts w:eastAsia="Times New Roman"/>
          <w:sz w:val="16"/>
          <w:szCs w:val="16"/>
        </w:rPr>
        <w:softHyphen/>
        <w:t>сквиным, имевшая громадный успех и нынче, и в прошлом году.</w:t>
      </w:r>
    </w:p>
    <w:p w:rsidR="00DD4130" w:rsidRDefault="006C0410">
      <w:pPr>
        <w:shd w:val="clear" w:color="auto" w:fill="FFFFFF"/>
        <w:spacing w:line="202" w:lineRule="exact"/>
        <w:ind w:firstLine="398"/>
        <w:jc w:val="both"/>
      </w:pPr>
      <w:bookmarkStart w:id="606" w:name="bookmark608"/>
      <w:r>
        <w:rPr>
          <w:rFonts w:eastAsia="Times New Roman"/>
          <w:sz w:val="16"/>
          <w:szCs w:val="16"/>
        </w:rPr>
        <w:t>У</w:t>
      </w:r>
      <w:bookmarkEnd w:id="606"/>
      <w:r>
        <w:rPr>
          <w:rFonts w:eastAsia="Times New Roman"/>
          <w:sz w:val="16"/>
          <w:szCs w:val="16"/>
        </w:rPr>
        <w:t xml:space="preserve"> всех отлегло от сердца, когда этот злополучный спектакль окон</w:t>
      </w:r>
      <w:r>
        <w:rPr>
          <w:rFonts w:eastAsia="Times New Roman"/>
          <w:sz w:val="16"/>
          <w:szCs w:val="16"/>
        </w:rPr>
        <w:softHyphen/>
        <w:t>чился. Но так как известно было, что и на следующий день Качалов играть не будет, то днем В.В.Лужский занимался с Ершовым “Кошма</w:t>
      </w:r>
      <w:r>
        <w:rPr>
          <w:rFonts w:eastAsia="Times New Roman"/>
          <w:sz w:val="16"/>
          <w:szCs w:val="16"/>
        </w:rPr>
        <w:softHyphen/>
        <w:t>ром”, и вечером спектакль шел в том виде, в каком он обыкновенно идет. К.С-чу передали о том, что Ершов был молодцом, и он написал ему благодарственное письмо</w:t>
      </w:r>
      <w:r>
        <w:rPr>
          <w:rFonts w:eastAsia="Times New Roman"/>
          <w:sz w:val="16"/>
          <w:szCs w:val="16"/>
          <w:vertAlign w:val="superscript"/>
        </w:rPr>
        <w:t>1</w:t>
      </w:r>
      <w:r>
        <w:rPr>
          <w:rFonts w:eastAsia="Times New Roman"/>
          <w:sz w:val="16"/>
          <w:szCs w:val="16"/>
        </w:rPr>
        <w:t>, в котором наша молодежь, шутя и ба</w:t>
      </w:r>
      <w:r>
        <w:rPr>
          <w:rFonts w:eastAsia="Times New Roman"/>
          <w:sz w:val="16"/>
          <w:szCs w:val="16"/>
        </w:rPr>
        <w:softHyphen/>
        <w:t>лагуря, тщетно искала двухсот долларов награды. А вечером К.С. при</w:t>
      </w:r>
      <w:r>
        <w:rPr>
          <w:rFonts w:eastAsia="Times New Roman"/>
          <w:sz w:val="16"/>
          <w:szCs w:val="16"/>
        </w:rPr>
        <w:softHyphen/>
        <w:t>шел посмотреть спектакль. Высидел он только до половины “Мокрого”, после чего уже не мог вытерпеть этого безобразия и, страшно бранясь и ругаясь, ушел. Действительно, у нас “Карамазовы” идут теперь не</w:t>
      </w:r>
      <w:r>
        <w:rPr>
          <w:rFonts w:eastAsia="Times New Roman"/>
          <w:sz w:val="16"/>
          <w:szCs w:val="16"/>
        </w:rPr>
        <w:softHyphen/>
        <w:t>прилично. А тут еще играл Митю Бакшеев, который был заметно в “приподнятом” настроении. Были и среди остальных люди, подвеселив-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07" w:name="bookmark609"/>
      <w:r>
        <w:rPr>
          <w:rFonts w:eastAsia="Times New Roman"/>
          <w:sz w:val="16"/>
          <w:szCs w:val="16"/>
        </w:rPr>
        <w:lastRenderedPageBreak/>
        <w:t>ш</w:t>
      </w:r>
      <w:bookmarkEnd w:id="607"/>
      <w:r>
        <w:rPr>
          <w:rFonts w:eastAsia="Times New Roman"/>
          <w:sz w:val="16"/>
          <w:szCs w:val="16"/>
        </w:rPr>
        <w:t>ие себя перед спектаклем и, как говорят, “веселившие” себя даже в уборных, во время свободных картин. Сегодня К.С. пришел совершен</w:t>
      </w:r>
      <w:r>
        <w:rPr>
          <w:rFonts w:eastAsia="Times New Roman"/>
          <w:sz w:val="16"/>
          <w:szCs w:val="16"/>
        </w:rPr>
        <w:softHyphen/>
        <w:t>но расстроенный, страшно сердился, говорил, что кроме Тарханова</w:t>
      </w:r>
      <w:hyperlink w:anchor="bookmark4187" w:history="1">
        <w:r>
          <w:rPr>
            <w:rFonts w:eastAsia="Times New Roman"/>
            <w:sz w:val="16"/>
            <w:szCs w:val="16"/>
            <w:vertAlign w:val="superscript"/>
          </w:rPr>
          <w:t>2</w:t>
        </w:r>
      </w:hyperlink>
      <w:r>
        <w:rPr>
          <w:rFonts w:eastAsia="Times New Roman"/>
          <w:sz w:val="16"/>
          <w:szCs w:val="16"/>
        </w:rPr>
        <w:t>, нет ни одного живого человека в “Мокром”, что Бакшеев – настоящий извозчик, что народная сцена неприлична, что ему стыдно отвечать за такой спектакль и он просит лучше отпустить его, чем заставлять воз</w:t>
      </w:r>
      <w:r>
        <w:rPr>
          <w:rFonts w:eastAsia="Times New Roman"/>
          <w:sz w:val="16"/>
          <w:szCs w:val="16"/>
        </w:rPr>
        <w:softHyphen/>
        <w:t>главлять такое дело. Он не спал всю ночь, он не знает, как быть дальше. Не знаю, понимает ли он, какая большая вина за все это безобразие на нем самом, что он первый виноват в такой распущенности наших акте</w:t>
      </w:r>
      <w:r>
        <w:rPr>
          <w:rFonts w:eastAsia="Times New Roman"/>
          <w:sz w:val="16"/>
          <w:szCs w:val="16"/>
        </w:rPr>
        <w:softHyphen/>
        <w:t>ров, что он сам потерял власть над ними, постоянно опасаясь каждого из них и постоянно смотря сквозь пальцы на все те безобразия, какие становятся ему известны. Он опять попрекал Ник. Аф-ча, но что же ему можно на это сказать. Ну пусть Ник. Аф. не притянул актеров за пьян</w:t>
      </w:r>
      <w:r>
        <w:rPr>
          <w:rFonts w:eastAsia="Times New Roman"/>
          <w:sz w:val="16"/>
          <w:szCs w:val="16"/>
        </w:rPr>
        <w:softHyphen/>
        <w:t>ство. Так притяните вы, Константин Сергеевич, призовите их, внуши</w:t>
      </w:r>
      <w:r>
        <w:rPr>
          <w:rFonts w:eastAsia="Times New Roman"/>
          <w:sz w:val="16"/>
          <w:szCs w:val="16"/>
        </w:rPr>
        <w:softHyphen/>
        <w:t>те, оштрафуйте, покажите же, что если Вы не хотите отвечать за такие спектакли, то Вы и требуете таких спектаклей, какие должны быть. У меня страстное желание было ворваться в мужскую уборную, где он сердился за вчерашний спектакль, и все ему высказать, но я сдержала себя, потому что знала, что меня все осудят. Но я теперь с нетерпением жду, когда он позовет меня к себе работать, тогда я непременно ему многое скажу, чтобы он и на себя обернулся. Он часто говорит: “Поче</w:t>
      </w:r>
      <w:r>
        <w:rPr>
          <w:rFonts w:eastAsia="Times New Roman"/>
          <w:sz w:val="16"/>
          <w:szCs w:val="16"/>
        </w:rPr>
        <w:softHyphen/>
        <w:t>му я должен быть самым страшным для всех? Почему я должен делать всем неприятности, выговоры, внушения? Пусть это делает правление”. А какое же у нас правление, все они тоже не хотят вмешиваться в эти дела, кто бережет свое хорошее настроение, кто – популярность, кто – славу доброго и снисходительного человека. А главное, всем нет ни до чего никакого дела, только бы самому было хорошо, жалованье полу</w:t>
      </w:r>
      <w:r>
        <w:rPr>
          <w:rFonts w:eastAsia="Times New Roman"/>
          <w:sz w:val="16"/>
          <w:szCs w:val="16"/>
        </w:rPr>
        <w:softHyphen/>
        <w:t>чалось исправно, жизнь бы не дорожала... А что спектакли идут слабо, что молодежь хулиганит и делает всякие грубости на сцене, это ничего, это даже смешно, они публику смешат. А какими средствами смешат, как это нехудожественно, как пошло, никто и думать не хочет. И когда Ник. Аф. со свойственной ему горячностью начинает разговоры со ста</w:t>
      </w:r>
      <w:r>
        <w:rPr>
          <w:rFonts w:eastAsia="Times New Roman"/>
          <w:sz w:val="16"/>
          <w:szCs w:val="16"/>
        </w:rPr>
        <w:softHyphen/>
        <w:t>риками, прося образумить молодежь, прося поднять тон спектаклей, он не находит никакого отклика. Никто и пошевелиться не желает. Вы не можете даже, вероятно, предположить, как в два сезона может из такого крепкого дела, как наше, совершенно улетучиться всякое представление об элементарных правилах дисциплины и приличного, добросовестно</w:t>
      </w:r>
      <w:r>
        <w:rPr>
          <w:rFonts w:eastAsia="Times New Roman"/>
          <w:sz w:val="16"/>
          <w:szCs w:val="16"/>
        </w:rPr>
        <w:softHyphen/>
        <w:t>го отношения к делу. Есть несколько людей, которые неизменно, при всяких обстоятельствах держатся одинаково корректно, добросовестно, преданно. Все остальные так же неизменно, так же непреложно хули</w:t>
      </w:r>
      <w:r>
        <w:rPr>
          <w:rFonts w:eastAsia="Times New Roman"/>
          <w:sz w:val="16"/>
          <w:szCs w:val="16"/>
        </w:rPr>
        <w:softHyphen/>
        <w:t>ганят, зубоскалят по всякому подходящему и неподходящему случаю, делают все, чтобы понизить спектакли. И старики или безучастно взи</w:t>
      </w:r>
      <w:r>
        <w:rPr>
          <w:rFonts w:eastAsia="Times New Roman"/>
          <w:sz w:val="16"/>
          <w:szCs w:val="16"/>
        </w:rPr>
        <w:softHyphen/>
        <w:t>рают на это, или потихоньку между собой, но очень шепотком, возму</w:t>
      </w:r>
      <w:r>
        <w:rPr>
          <w:rFonts w:eastAsia="Times New Roman"/>
          <w:sz w:val="16"/>
          <w:szCs w:val="16"/>
        </w:rPr>
        <w:softHyphen/>
        <w:t>щаются. И могут “хватить” кого-нибудь только в том случае, если у них сцена сорвана, или помешал кто-нибудь, или очень уж беззастенчиво нахулиганил.</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Заодно К.С. стал сердиться и на нашу финансовую часть за то, что она ставит всякие ограничения, что делает постоянные напоминания об экономии. Странный человек, постоянно двоится – то нельзя эко</w:t>
      </w:r>
      <w:r>
        <w:rPr>
          <w:rFonts w:eastAsia="Times New Roman"/>
          <w:sz w:val="16"/>
          <w:szCs w:val="16"/>
        </w:rPr>
        <w:softHyphen/>
        <w:t>номить, надо все тратить, чтобы спектакли были лучше, то начинает расспрашивать, неужели не будет дивиденда, неужели долги так вели</w:t>
      </w:r>
      <w:r>
        <w:rPr>
          <w:rFonts w:eastAsia="Times New Roman"/>
          <w:sz w:val="16"/>
          <w:szCs w:val="16"/>
        </w:rPr>
        <w:softHyphen/>
        <w:t>ки, что с ними не справишься и пайщикам придется вносить деньги из прошлогоднего достатка. И за что сердится, за то, что все время ему Ник. Аф. толкует, что нельзя тратить деньги впустую, что на хорошие декорации не жаль и вдвое истратить, но на произведения Гремислав-ского жаль дать семьсот долларов.</w:t>
      </w:r>
    </w:p>
    <w:p w:rsidR="00DD4130" w:rsidRDefault="006C0410">
      <w:pPr>
        <w:shd w:val="clear" w:color="auto" w:fill="FFFFFF"/>
        <w:spacing w:line="202" w:lineRule="exact"/>
        <w:ind w:firstLine="398"/>
        <w:jc w:val="both"/>
      </w:pPr>
      <w:r>
        <w:rPr>
          <w:rFonts w:eastAsia="Times New Roman"/>
          <w:sz w:val="16"/>
          <w:szCs w:val="16"/>
        </w:rPr>
        <w:t>Теперь ведь идут большие разговоры о постановке “Дяди Вани” и “Смерти Пазухина”. В первое время об этих возобновлениях говорилось так: если можно обойтись без расходов или с самыми минимальными, то можно возобновлять; если же на это надо тратить деньги, то пьесы себя не окупят, а следовательно, нам не нужны. Даже было специальное срочное заседание у К.С., на котором это окончательно постановили. А теперь уж, как слышно, Гремиславский говорит, что ему нужно 800 долларов, значит, меньше чем тысячу не истратит, да еще костюмерная часть начнет подправлять да пополнять две пьесы, так тоже счета поле</w:t>
      </w:r>
      <w:r>
        <w:rPr>
          <w:rFonts w:eastAsia="Times New Roman"/>
          <w:sz w:val="16"/>
          <w:szCs w:val="16"/>
        </w:rPr>
        <w:softHyphen/>
        <w:t>тят из всех магазинов в нашу бедную кассу. И К.С., который согласился со всеми доводами Леон. Дав. о нежелательности постановок, если они будут дороги, с мнением правления и финансового органа, что в кассе денег нет, долги все еще не покрыты, вдруг делает страшный выговор за “грошовую экономию”, которая губит дело. А в это утро вообще об экономии и разговора не было, только Ник. Аф. просил его сказать, ка</w:t>
      </w:r>
      <w:r>
        <w:rPr>
          <w:rFonts w:eastAsia="Times New Roman"/>
          <w:sz w:val="16"/>
          <w:szCs w:val="16"/>
        </w:rPr>
        <w:softHyphen/>
        <w:t>кие платья он хочет для Елены Андреевны, чтобы дать задание Лид. Михайловне подобрать по вкусу режиссера.</w:t>
      </w:r>
    </w:p>
    <w:p w:rsidR="00DD4130" w:rsidRDefault="006C0410">
      <w:pPr>
        <w:shd w:val="clear" w:color="auto" w:fill="FFFFFF"/>
        <w:spacing w:line="202" w:lineRule="exact"/>
        <w:ind w:firstLine="398"/>
        <w:jc w:val="both"/>
      </w:pPr>
      <w:r>
        <w:rPr>
          <w:rFonts w:eastAsia="Times New Roman"/>
          <w:sz w:val="16"/>
          <w:szCs w:val="16"/>
        </w:rPr>
        <w:t>И так вот у нас все катится. Решений выносится уйма, а как дойдет до осуществления дела, ошибки на ошибках, и потом все начинают за</w:t>
      </w:r>
      <w:r>
        <w:rPr>
          <w:rFonts w:eastAsia="Times New Roman"/>
          <w:sz w:val="16"/>
          <w:szCs w:val="16"/>
        </w:rPr>
        <w:softHyphen/>
        <w:t>дним числом соображать: “Ах, зачем ставили эту пьесу! Ах, зачем тра</w:t>
      </w:r>
      <w:r>
        <w:rPr>
          <w:rFonts w:eastAsia="Times New Roman"/>
          <w:sz w:val="16"/>
          <w:szCs w:val="16"/>
        </w:rPr>
        <w:softHyphen/>
        <w:t>тили на костюмы и декорации!”...</w:t>
      </w:r>
    </w:p>
    <w:p w:rsidR="00DD4130" w:rsidRDefault="006C0410">
      <w:pPr>
        <w:shd w:val="clear" w:color="auto" w:fill="FFFFFF"/>
        <w:spacing w:line="202" w:lineRule="exact"/>
        <w:ind w:firstLine="398"/>
        <w:jc w:val="both"/>
      </w:pPr>
      <w:bookmarkStart w:id="608" w:name="bookmark610"/>
      <w:r>
        <w:rPr>
          <w:rFonts w:eastAsia="Times New Roman"/>
          <w:sz w:val="16"/>
          <w:szCs w:val="16"/>
        </w:rPr>
        <w:t>М</w:t>
      </w:r>
      <w:bookmarkEnd w:id="608"/>
      <w:r>
        <w:rPr>
          <w:rFonts w:eastAsia="Times New Roman"/>
          <w:sz w:val="16"/>
          <w:szCs w:val="16"/>
        </w:rPr>
        <w:t>илый Владимир Иванович, так много хочется Вам еще написать, но дали тревожные сигналы на тот предмет, что потушат электричество. У меня все эти дни было столько дела. В тот день, когда шел этот про</w:t>
      </w:r>
      <w:r>
        <w:rPr>
          <w:rFonts w:eastAsia="Times New Roman"/>
          <w:sz w:val="16"/>
          <w:szCs w:val="16"/>
        </w:rPr>
        <w:softHyphen/>
        <w:t>ливной дождь и я устала страшно от всякой беготни по перемене спек</w:t>
      </w:r>
      <w:r>
        <w:rPr>
          <w:rFonts w:eastAsia="Times New Roman"/>
          <w:sz w:val="16"/>
          <w:szCs w:val="16"/>
        </w:rPr>
        <w:softHyphen/>
        <w:t>такля, К.С. оставил мне записку, чтоб я пришла к нему заниматься. Я шла к нему под дождем, я думала, что больше не вынесу, упаду. Даже он, при всей своей рассеянности, заметил: “Что это у вас такой утом</w:t>
      </w:r>
      <w:r>
        <w:rPr>
          <w:rFonts w:eastAsia="Times New Roman"/>
          <w:sz w:val="16"/>
          <w:szCs w:val="16"/>
        </w:rPr>
        <w:softHyphen/>
        <w:t>ленный вид?”</w:t>
      </w:r>
    </w:p>
    <w:p w:rsidR="00DD4130" w:rsidRDefault="006C0410">
      <w:pPr>
        <w:shd w:val="clear" w:color="auto" w:fill="FFFFFF"/>
        <w:spacing w:line="202" w:lineRule="exact"/>
        <w:ind w:firstLine="398"/>
        <w:jc w:val="both"/>
      </w:pPr>
      <w:r>
        <w:rPr>
          <w:rFonts w:eastAsia="Times New Roman"/>
          <w:sz w:val="16"/>
          <w:szCs w:val="16"/>
        </w:rPr>
        <w:t>А потом пришлось много работать и дома на следующий день, го</w:t>
      </w:r>
      <w:r>
        <w:rPr>
          <w:rFonts w:eastAsia="Times New Roman"/>
          <w:sz w:val="16"/>
          <w:szCs w:val="16"/>
        </w:rPr>
        <w:softHyphen/>
        <w:t>товя рукопись для переводчика в окончательной редакции К.С. И по театру дело, у Серг. Льв. колоссально много писем было, его письмо к Вам два раза переписывалось. И вот сидишь целый день в театре, все пишешь и пишешь, волнуешься, чтоб не пропустить выход, волнуешь</w:t>
      </w:r>
      <w:r>
        <w:rPr>
          <w:rFonts w:eastAsia="Times New Roman"/>
          <w:sz w:val="16"/>
          <w:szCs w:val="16"/>
        </w:rPr>
        <w:softHyphen/>
        <w:t>ся, что всего к сроку не переделаешь, а тут же чувствуешь, что снова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письмо к Вам о многом откладывается. Теперь надо еще закончить пе</w:t>
      </w:r>
      <w:r>
        <w:rPr>
          <w:rFonts w:eastAsia="Times New Roman"/>
          <w:sz w:val="16"/>
          <w:szCs w:val="16"/>
        </w:rPr>
        <w:softHyphen/>
        <w:t>реписку ролей “Пазухина”, и тогда, надо думать, времени будет больше. Да и на будущей неделе, при первых пяти представлениях “Иванова”, я свободна от выходов.</w:t>
      </w:r>
    </w:p>
    <w:p w:rsidR="00DD4130" w:rsidRDefault="006C0410">
      <w:pPr>
        <w:shd w:val="clear" w:color="auto" w:fill="FFFFFF"/>
        <w:spacing w:line="202" w:lineRule="exact"/>
        <w:ind w:firstLine="394"/>
        <w:jc w:val="both"/>
      </w:pPr>
      <w:r>
        <w:rPr>
          <w:rFonts w:eastAsia="Times New Roman"/>
          <w:sz w:val="16"/>
          <w:szCs w:val="16"/>
        </w:rPr>
        <w:t>Никак не могу кончить письма, а надо, сейчас начнут выгонять из театра. Милый, добрый, дорогой Владимир Иванович, я скоро снова напишу Вам. Сейчас уже надо прощаться.</w:t>
      </w:r>
    </w:p>
    <w:p w:rsidR="00DD4130" w:rsidRDefault="006C0410">
      <w:pPr>
        <w:shd w:val="clear" w:color="auto" w:fill="FFFFFF"/>
        <w:spacing w:line="202" w:lineRule="exact"/>
        <w:ind w:firstLine="394"/>
        <w:jc w:val="both"/>
      </w:pPr>
      <w:r>
        <w:rPr>
          <w:rFonts w:eastAsia="Times New Roman"/>
          <w:sz w:val="16"/>
          <w:szCs w:val="16"/>
        </w:rPr>
        <w:t>Пишите мне еще, милый Владимир Иванович, какое бы письмо Вы мне ни прислали, даже с огорчительными, с ужасными строками, все равно, только бы письмо от Вас: Ваш почерк, Ваши слова, Ваши мысли...</w:t>
      </w:r>
    </w:p>
    <w:p w:rsidR="00DD4130" w:rsidRDefault="006C0410">
      <w:pPr>
        <w:shd w:val="clear" w:color="auto" w:fill="FFFFFF"/>
        <w:spacing w:line="202" w:lineRule="exact"/>
        <w:ind w:firstLine="394"/>
        <w:jc w:val="both"/>
      </w:pPr>
      <w:r>
        <w:rPr>
          <w:rFonts w:eastAsia="Times New Roman"/>
          <w:sz w:val="16"/>
          <w:szCs w:val="16"/>
        </w:rPr>
        <w:t>Целую крепко Екатерину Николаевну мою дорогую. Пожалуйста, скажите ей, что я все ищу для нее красную сумочку, да не нахожу. Одну видела очень забавную, но, боюсь. очень дорога. Однако завтра пой</w:t>
      </w:r>
      <w:r>
        <w:rPr>
          <w:rFonts w:eastAsia="Times New Roman"/>
          <w:sz w:val="16"/>
          <w:szCs w:val="16"/>
        </w:rPr>
        <w:softHyphen/>
        <w:t>ду в этот магазин, посмотрю ее вблизи. Ведь у меня есть еще 15 дол., которые я осталась должна Вам. Вы, вероятно, про них и забыли, а я на них подарок Екатерине Николаевне от Вас куплю. И еще спросите, пожалуйста, Екатерину Николаевну, не надо ли ей чего-нибудь купить, или она все свои покупки отложит до того времени, когда сама приедет сюда и по своему вкусу выберет.</w:t>
      </w:r>
    </w:p>
    <w:p w:rsidR="00DD4130" w:rsidRDefault="006C0410">
      <w:pPr>
        <w:shd w:val="clear" w:color="auto" w:fill="FFFFFF"/>
        <w:spacing w:line="202" w:lineRule="exact"/>
        <w:ind w:firstLine="394"/>
        <w:jc w:val="both"/>
      </w:pPr>
      <w:bookmarkStart w:id="609" w:name="bookmark611"/>
      <w:r>
        <w:rPr>
          <w:rFonts w:eastAsia="Times New Roman"/>
          <w:sz w:val="16"/>
          <w:szCs w:val="16"/>
        </w:rPr>
        <w:t>Н</w:t>
      </w:r>
      <w:bookmarkEnd w:id="609"/>
      <w:r>
        <w:rPr>
          <w:rFonts w:eastAsia="Times New Roman"/>
          <w:sz w:val="16"/>
          <w:szCs w:val="16"/>
        </w:rPr>
        <w:t>еужели я еще и следующий год не буду Вас видеть? Я ужасно хочу, чтобы Ваши желания исполнились, чтобы Вы приехали сюда, чтобы Вы все увидели, что мы сейчас видим, пожили бы так комфор</w:t>
      </w:r>
      <w:r>
        <w:rPr>
          <w:rFonts w:eastAsia="Times New Roman"/>
          <w:sz w:val="16"/>
          <w:szCs w:val="16"/>
        </w:rPr>
        <w:softHyphen/>
        <w:t>табельно, как мы живем. И потому я не могу желать того, чтобы Вы не устроили поездки К.О. сюда. Но когда я думаю, что из-за этого я про</w:t>
      </w:r>
      <w:r>
        <w:rPr>
          <w:rFonts w:eastAsia="Times New Roman"/>
          <w:sz w:val="16"/>
          <w:szCs w:val="16"/>
        </w:rPr>
        <w:softHyphen/>
        <w:t>живу целый сезон, целый год в Москве, не видя Вас, какой-то злой бес начинает мне твердить: “Лучше б они не уезжали из Москвы”.</w:t>
      </w:r>
    </w:p>
    <w:p w:rsidR="00DD4130" w:rsidRDefault="006C0410">
      <w:pPr>
        <w:shd w:val="clear" w:color="auto" w:fill="FFFFFF"/>
        <w:spacing w:line="202" w:lineRule="exact"/>
        <w:ind w:firstLine="394"/>
        <w:jc w:val="both"/>
      </w:pPr>
      <w:bookmarkStart w:id="610" w:name="bookmark612"/>
      <w:r>
        <w:rPr>
          <w:rFonts w:eastAsia="Times New Roman"/>
          <w:sz w:val="16"/>
          <w:szCs w:val="16"/>
        </w:rPr>
        <w:t>М</w:t>
      </w:r>
      <w:bookmarkEnd w:id="610"/>
      <w:r>
        <w:rPr>
          <w:rFonts w:eastAsia="Times New Roman"/>
          <w:sz w:val="16"/>
          <w:szCs w:val="16"/>
        </w:rPr>
        <w:t>не очень хочется написать Вам всякие разговоры, которые я слышала по поводу Вашего приезда сюда от Л.Д. и Бертенсона и кото</w:t>
      </w:r>
      <w:r>
        <w:rPr>
          <w:rFonts w:eastAsia="Times New Roman"/>
          <w:sz w:val="16"/>
          <w:szCs w:val="16"/>
        </w:rPr>
        <w:softHyphen/>
        <w:t>рые слишком обыденны и обыкновенны, чтобы о них писать в их дело</w:t>
      </w:r>
      <w:r>
        <w:rPr>
          <w:rFonts w:eastAsia="Times New Roman"/>
          <w:sz w:val="16"/>
          <w:szCs w:val="16"/>
        </w:rPr>
        <w:softHyphen/>
        <w:t>вых письмах к Вам, но для этого надо сосредоточиться и найти время, чтобы не торопиться. Надеюсь, что в следующем письме я об этом на</w:t>
      </w:r>
      <w:r>
        <w:rPr>
          <w:rFonts w:eastAsia="Times New Roman"/>
          <w:sz w:val="16"/>
          <w:szCs w:val="16"/>
        </w:rPr>
        <w:softHyphen/>
        <w:t>пишу Вам.</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Очень Вас благода</w:t>
      </w:r>
      <w:r>
        <w:rPr>
          <w:rFonts w:eastAsia="Times New Roman"/>
          <w:sz w:val="16"/>
          <w:szCs w:val="16"/>
        </w:rPr>
        <w:softHyphen/>
        <w:t>рю за память, за то, что написали мне.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4188" w:history="1">
        <w:bookmarkStart w:id="611" w:name="bookmark613"/>
        <w:r w:rsidR="006C0410">
          <w:rPr>
            <w:sz w:val="16"/>
            <w:szCs w:val="16"/>
          </w:rPr>
          <w:t>7</w:t>
        </w:r>
        <w:bookmarkEnd w:id="611"/>
        <w:r w:rsidR="006C0410">
          <w:rPr>
            <w:sz w:val="16"/>
            <w:szCs w:val="16"/>
          </w:rPr>
          <w:t>5</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Нью-Йорк, 21 января 1924 года</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pPr>
      <w:r>
        <w:rPr>
          <w:rFonts w:eastAsia="Times New Roman"/>
          <w:sz w:val="16"/>
          <w:szCs w:val="16"/>
        </w:rPr>
        <w:t>Неприятности сыплются на нас одна за другой. К.С. в ужасном настроении, злится по всякому поводу. На репетициях царит озлобле-</w:t>
      </w:r>
    </w:p>
    <w:p w:rsidR="00DD4130" w:rsidRDefault="00DD4130">
      <w:pPr>
        <w:shd w:val="clear" w:color="auto" w:fill="FFFFFF"/>
        <w:spacing w:before="29"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ние, всегдашний протест. За сегодняшний день следующие приятности:</w:t>
      </w:r>
    </w:p>
    <w:p w:rsidR="00DD4130" w:rsidRDefault="006C0410">
      <w:pPr>
        <w:shd w:val="clear" w:color="auto" w:fill="FFFFFF"/>
        <w:spacing w:line="202" w:lineRule="exact"/>
        <w:ind w:firstLine="398"/>
        <w:jc w:val="both"/>
      </w:pPr>
      <w:bookmarkStart w:id="612" w:name="bookmark614"/>
      <w:r>
        <w:rPr>
          <w:rFonts w:eastAsia="Times New Roman"/>
          <w:sz w:val="16"/>
          <w:szCs w:val="16"/>
        </w:rPr>
        <w:t>П</w:t>
      </w:r>
      <w:bookmarkEnd w:id="612"/>
      <w:r>
        <w:rPr>
          <w:rFonts w:eastAsia="Times New Roman"/>
          <w:sz w:val="16"/>
          <w:szCs w:val="16"/>
        </w:rPr>
        <w:t>олучена Ваша телеграмма – запрос относительно фотографии на благотворительном базаре</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613" w:name="bookmark615"/>
      <w:r>
        <w:rPr>
          <w:rFonts w:eastAsia="Times New Roman"/>
          <w:sz w:val="16"/>
          <w:szCs w:val="16"/>
        </w:rPr>
        <w:t>П</w:t>
      </w:r>
      <w:bookmarkEnd w:id="613"/>
      <w:r>
        <w:rPr>
          <w:rFonts w:eastAsia="Times New Roman"/>
          <w:sz w:val="16"/>
          <w:szCs w:val="16"/>
        </w:rPr>
        <w:t>олучена афиша-анонс Студии И.В.Лазарева о гастролях его в одном из близлежащих городов (куда и мы предполагали поехать). На афише мелкими буквами в углу написано “Студия Лазарева” и во всю величину афиши полуаршинными красными буквами написано “Московский Художественный театр”. Программа спектакля – “Стра-сти-мордасти”, отрывки чеховских и горьковских произведений.</w:t>
      </w:r>
    </w:p>
    <w:p w:rsidR="00DD4130" w:rsidRDefault="006C0410">
      <w:pPr>
        <w:shd w:val="clear" w:color="auto" w:fill="FFFFFF"/>
        <w:spacing w:line="202" w:lineRule="exact"/>
        <w:ind w:firstLine="398"/>
        <w:jc w:val="both"/>
      </w:pPr>
      <w:bookmarkStart w:id="614" w:name="bookmark616"/>
      <w:r>
        <w:rPr>
          <w:rFonts w:eastAsia="Times New Roman"/>
          <w:sz w:val="16"/>
          <w:szCs w:val="16"/>
        </w:rPr>
        <w:t>П</w:t>
      </w:r>
      <w:bookmarkEnd w:id="614"/>
      <w:r>
        <w:rPr>
          <w:rFonts w:eastAsia="Times New Roman"/>
          <w:sz w:val="16"/>
          <w:szCs w:val="16"/>
        </w:rPr>
        <w:t>олучено письмо из той кинематографической компании, которая завела с нами переговоры относительно съемки. В письме сказано: “Вы заявляли, что Московский Художественный театр никогда в кино не снимался. А как Вы объясните прилагаемую при сем вырезку из вен</w:t>
      </w:r>
      <w:r>
        <w:rPr>
          <w:rFonts w:eastAsia="Times New Roman"/>
          <w:sz w:val="16"/>
          <w:szCs w:val="16"/>
        </w:rPr>
        <w:softHyphen/>
        <w:t>ской (точно не помню, быть может, берлинской) газеты”. В приложен</w:t>
      </w:r>
      <w:r>
        <w:rPr>
          <w:rFonts w:eastAsia="Times New Roman"/>
          <w:sz w:val="16"/>
          <w:szCs w:val="16"/>
        </w:rPr>
        <w:softHyphen/>
        <w:t>ной вырезке объявляется о постановке “Преступления и наказания” в исполнении артистов Московского Художественного театра г-на Ста</w:t>
      </w:r>
      <w:r>
        <w:rPr>
          <w:rFonts w:eastAsia="Times New Roman"/>
          <w:sz w:val="16"/>
          <w:szCs w:val="16"/>
        </w:rPr>
        <w:softHyphen/>
        <w:t>ниславского. Картина эта снята в минувшем году. Идет речь о картине, в которой снимались артисты отколовшейся группы МХТ: Г.М.Хмара, Крыжановская и др.</w:t>
      </w:r>
    </w:p>
    <w:p w:rsidR="00DD4130" w:rsidRDefault="006C0410">
      <w:pPr>
        <w:shd w:val="clear" w:color="auto" w:fill="FFFFFF"/>
        <w:spacing w:line="202" w:lineRule="exact"/>
        <w:ind w:left="398"/>
      </w:pPr>
      <w:bookmarkStart w:id="615" w:name="bookmark617"/>
      <w:r>
        <w:rPr>
          <w:rFonts w:eastAsia="Times New Roman"/>
          <w:sz w:val="16"/>
          <w:szCs w:val="16"/>
        </w:rPr>
        <w:t>У</w:t>
      </w:r>
      <w:bookmarkEnd w:id="615"/>
      <w:r>
        <w:rPr>
          <w:rFonts w:eastAsia="Times New Roman"/>
          <w:sz w:val="16"/>
          <w:szCs w:val="16"/>
        </w:rPr>
        <w:t>ж и не знаю, как будет отвечено по этому поводу.</w:t>
      </w:r>
    </w:p>
    <w:p w:rsidR="00DD4130" w:rsidRDefault="006C0410">
      <w:pPr>
        <w:shd w:val="clear" w:color="auto" w:fill="FFFFFF"/>
        <w:spacing w:line="202" w:lineRule="exact"/>
        <w:ind w:firstLine="398"/>
        <w:jc w:val="both"/>
      </w:pPr>
      <w:bookmarkStart w:id="616" w:name="bookmark618"/>
      <w:r>
        <w:rPr>
          <w:rFonts w:eastAsia="Times New Roman"/>
          <w:sz w:val="16"/>
          <w:szCs w:val="16"/>
        </w:rPr>
        <w:t>В</w:t>
      </w:r>
      <w:bookmarkEnd w:id="616"/>
      <w:r>
        <w:rPr>
          <w:rFonts w:eastAsia="Times New Roman"/>
          <w:sz w:val="16"/>
          <w:szCs w:val="16"/>
        </w:rPr>
        <w:t>от с этими веселыми вопросами мы возимся сегодня целый день. Кроме того, финансовые вопросы встали чрезвычайно остро. Как я Вам писала, относительно возобновления “Дяди Вани” и “Смерти Пазухи-на” шли разговоры, собирались заседания – все на ту же тему, стоит ли начинать эти возобновления, если придется на них сильно потратиться. Решено было сузить расходы до крайних пределов. Решено это было в присутствии К.С. И вот результатом всех этих решений было то, что в пятницу, после того злополучного дня, когда К.С. смотрел спектакль “Карамазовых” и ушел с середины “Мокрого” в страшном возмущении, К.С. обрушился на Подгорного, что он наводит “грошовую экономию”, что наши спектакли халтурны и т.д. и т.д. Словом, наговорил массу не</w:t>
      </w:r>
      <w:r>
        <w:rPr>
          <w:rFonts w:eastAsia="Times New Roman"/>
          <w:sz w:val="16"/>
          <w:szCs w:val="16"/>
        </w:rPr>
        <w:softHyphen/>
        <w:t>приятного ни в чем не повинному Ник. Аф., который только подошел узнать, как должна быть одета Коренева в Елене Андреевне. Ник. Аф. отошел и не возобновлял этого разговора, решив передать Кореневой, чтоб она сама вела переговоры с К.С. Вчера, в воскресенье, была репе</w:t>
      </w:r>
      <w:r>
        <w:rPr>
          <w:rFonts w:eastAsia="Times New Roman"/>
          <w:sz w:val="16"/>
          <w:szCs w:val="16"/>
        </w:rPr>
        <w:softHyphen/>
        <w:t>тиция “Дяди Вани”. В.В.Лужский отпросился от этой репетиции у К.С., но в контору об этом не дали знать. Начинается репетиция. Нет профес</w:t>
      </w:r>
      <w:r>
        <w:rPr>
          <w:rFonts w:eastAsia="Times New Roman"/>
          <w:sz w:val="16"/>
          <w:szCs w:val="16"/>
        </w:rPr>
        <w:softHyphen/>
        <w:t>сора. К.С., сразу рассердившись, спрашивает: “Где Подгорный?” – “Он не вызывался” – “Но ведь я отпустил Лужского, и Подгорный должен ходить вместо него”. – “Об этом никаких распоряжений дано не было”. – “Подгорный должен был чувствовать это”. Как Вам нравится такое объяснение, такое требование. Все переглянулись, а Рипси побежала спешно вызывать Подгорного.</w:t>
      </w:r>
    </w:p>
    <w:p w:rsidR="00DD4130" w:rsidRDefault="006C0410">
      <w:pPr>
        <w:shd w:val="clear" w:color="auto" w:fill="FFFFFF"/>
        <w:spacing w:line="202" w:lineRule="exact"/>
        <w:ind w:firstLine="398"/>
        <w:jc w:val="both"/>
      </w:pPr>
      <w:r>
        <w:rPr>
          <w:rFonts w:eastAsia="Times New Roman"/>
          <w:sz w:val="16"/>
          <w:szCs w:val="16"/>
        </w:rPr>
        <w:t>После репетиции Коренева подошла к К.С. и начала бесконечный разговор о том, что она не знает, в чем играть, где покупать, что поку-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пать, что у нее нет денег. К.С. послал ее получить из кассы деньги на покупки. Она пришла и взяла полтораста долларов “на предваритель</w:t>
      </w:r>
      <w:r>
        <w:rPr>
          <w:rFonts w:eastAsia="Times New Roman"/>
          <w:sz w:val="16"/>
          <w:szCs w:val="16"/>
        </w:rPr>
        <w:softHyphen/>
        <w:t>ные мелкие расходы”.</w:t>
      </w:r>
    </w:p>
    <w:p w:rsidR="00DD4130" w:rsidRDefault="006C0410">
      <w:pPr>
        <w:shd w:val="clear" w:color="auto" w:fill="FFFFFF"/>
        <w:spacing w:line="202" w:lineRule="exact"/>
        <w:ind w:firstLine="394"/>
        <w:jc w:val="both"/>
      </w:pPr>
      <w:bookmarkStart w:id="617" w:name="bookmark619"/>
      <w:r>
        <w:rPr>
          <w:rFonts w:eastAsia="Times New Roman"/>
          <w:sz w:val="16"/>
          <w:szCs w:val="16"/>
        </w:rPr>
        <w:t>Н</w:t>
      </w:r>
      <w:bookmarkEnd w:id="617"/>
      <w:r>
        <w:rPr>
          <w:rFonts w:eastAsia="Times New Roman"/>
          <w:sz w:val="16"/>
          <w:szCs w:val="16"/>
        </w:rPr>
        <w:t>ик. Аф. решил теперь так: если К.С. взял на себя распоряжение кассой, то он должен взять на себя и ответственность за то, что наши долги станут больше. К тому же он говорил: “Я не выпущу плохой по</w:t>
      </w:r>
      <w:r>
        <w:rPr>
          <w:rFonts w:eastAsia="Times New Roman"/>
          <w:sz w:val="16"/>
          <w:szCs w:val="16"/>
        </w:rPr>
        <w:softHyphen/>
        <w:t>становки, пусть растут долги, все равно”. Поэтому сегодня вечером, когда после “Иванова” будут разгримировываться многие из пайщиков, Ник. Аф. доложит членам правления (будут все, кроме Москвина) и тем пайщикам, кто будет в уборной в это время, какова наличность кассы и каково состояние наших долгов. И спросит, как ему действовать даль</w:t>
      </w:r>
      <w:r>
        <w:rPr>
          <w:rFonts w:eastAsia="Times New Roman"/>
          <w:sz w:val="16"/>
          <w:szCs w:val="16"/>
        </w:rPr>
        <w:softHyphen/>
        <w:t>ше.</w:t>
      </w:r>
    </w:p>
    <w:p w:rsidR="00DD4130" w:rsidRDefault="006C0410">
      <w:pPr>
        <w:shd w:val="clear" w:color="auto" w:fill="FFFFFF"/>
        <w:spacing w:line="202" w:lineRule="exact"/>
        <w:ind w:firstLine="394"/>
        <w:jc w:val="both"/>
      </w:pPr>
      <w:r>
        <w:rPr>
          <w:rFonts w:eastAsia="Times New Roman"/>
          <w:sz w:val="16"/>
          <w:szCs w:val="16"/>
        </w:rPr>
        <w:t>Например, при наших долгах свыше 15 000 и наличности кассы в настоящий момент долларов в пятьсот, Гремиславским подана смета на “Пазухина”. Смета довольно характерная: стоимость постройки де</w:t>
      </w:r>
      <w:r>
        <w:rPr>
          <w:rFonts w:eastAsia="Times New Roman"/>
          <w:sz w:val="16"/>
          <w:szCs w:val="16"/>
        </w:rPr>
        <w:softHyphen/>
        <w:t>кораций и покупки нужного реквизита исчислена в 525 дол., но тут же указано, что сверхсметные расходы, вероятно, достигнут 275 дол., так что расход надо считать в 800 дол. Как же при нашей наличности кассы оплатить через неделю-две такие счета. Если не доплатить жалованья тем, кто утвердит эту смету?</w:t>
      </w:r>
    </w:p>
    <w:p w:rsidR="00DD4130" w:rsidRDefault="006C0410">
      <w:pPr>
        <w:shd w:val="clear" w:color="auto" w:fill="FFFFFF"/>
        <w:spacing w:line="202" w:lineRule="exact"/>
        <w:ind w:firstLine="394"/>
        <w:jc w:val="both"/>
      </w:pPr>
      <w:r>
        <w:rPr>
          <w:rFonts w:eastAsia="Times New Roman"/>
          <w:sz w:val="16"/>
          <w:szCs w:val="16"/>
        </w:rPr>
        <w:t>Ведь все время говорится о том, что новые постановки нас устроят только в том случае, если они не будут стоить дорого, а вместе с тем не</w:t>
      </w:r>
      <w:r>
        <w:rPr>
          <w:rFonts w:eastAsia="Times New Roman"/>
          <w:sz w:val="16"/>
          <w:szCs w:val="16"/>
        </w:rPr>
        <w:softHyphen/>
        <w:t>сколько поднимут наши сборы. Если же сборы несколько поднимутся, а расходы по спектаклям возрастут сильно, то к чему же повышенные сборы?</w:t>
      </w:r>
    </w:p>
    <w:p w:rsidR="00DD4130" w:rsidRDefault="006C0410">
      <w:pPr>
        <w:shd w:val="clear" w:color="auto" w:fill="FFFFFF"/>
        <w:spacing w:line="202" w:lineRule="exact"/>
        <w:ind w:firstLine="394"/>
        <w:jc w:val="both"/>
      </w:pPr>
      <w:r>
        <w:rPr>
          <w:rFonts w:eastAsia="Times New Roman"/>
          <w:sz w:val="16"/>
          <w:szCs w:val="16"/>
        </w:rPr>
        <w:t>Прошлая неделя дала нам убыток, это ясно. Я еще не получила ведомости прихода и расхода, но заранее можно сказать, что это так. Сборы наши, в общем составившие за неделю 8 с половиной тысяч, были: 4 спектакля “Карамазовых” – 500, 600, 620, 970; четыре спектакля “Вишневого сада”: 750, 500, 1 000, 2 500. Надо думать, что в минус за эту неделю придется выписать тысячи три-четыре. Трудно предполо</w:t>
      </w:r>
      <w:r>
        <w:rPr>
          <w:rFonts w:eastAsia="Times New Roman"/>
          <w:sz w:val="16"/>
          <w:szCs w:val="16"/>
        </w:rPr>
        <w:softHyphen/>
        <w:t>жить, как пройдет настоящая неделя. Леонидов и Гест ждут некоторого повышения сборов. Все делается для этого. Вчерашний номер газеты “Форвертс” (еврейская газета) отвел фотографиям “Иванова” целую большую страницу своих иллюстрированных приложений и поместил восторженную статью о спектаклях МХТ. Дай Бог, чтоб дела пошли лучше, но по-настоящему спасти нас могут только битковые сборы. А их ждать нельзя.</w:t>
      </w:r>
    </w:p>
    <w:p w:rsidR="00DD4130" w:rsidRDefault="006C0410">
      <w:pPr>
        <w:shd w:val="clear" w:color="auto" w:fill="FFFFFF"/>
        <w:spacing w:line="202" w:lineRule="exact"/>
        <w:ind w:firstLine="394"/>
        <w:jc w:val="both"/>
      </w:pPr>
      <w:bookmarkStart w:id="618" w:name="bookmark620"/>
      <w:r>
        <w:rPr>
          <w:rFonts w:eastAsia="Times New Roman"/>
          <w:sz w:val="16"/>
          <w:szCs w:val="16"/>
        </w:rPr>
        <w:t>М</w:t>
      </w:r>
      <w:bookmarkEnd w:id="618"/>
      <w:r>
        <w:rPr>
          <w:rFonts w:eastAsia="Times New Roman"/>
          <w:sz w:val="16"/>
          <w:szCs w:val="16"/>
        </w:rPr>
        <w:t>не сказал Л.М.Леонидов, что в своем письме к Юстинову он просил передать Вам, что всякое дело, приехавшее в Америку под мар</w:t>
      </w:r>
      <w:r>
        <w:rPr>
          <w:rFonts w:eastAsia="Times New Roman"/>
          <w:sz w:val="16"/>
          <w:szCs w:val="16"/>
        </w:rPr>
        <w:softHyphen/>
        <w:t>кой МХТ, обречено на гибель. Но так как разговор этот был наспех, то я так и не узнала, из чего он это выводит. Очень характерный вопрос за</w:t>
      </w:r>
      <w:r>
        <w:rPr>
          <w:rFonts w:eastAsia="Times New Roman"/>
          <w:sz w:val="16"/>
          <w:szCs w:val="16"/>
        </w:rPr>
        <w:softHyphen/>
        <w:t>дал Леон. Давыдовичу Гест в разговорах о К.О. Он ему сказал: “Мистер Леонидов, я вам верю, скажите, что может заинтересовать евреев?” И это очень характерно. Американскую публику, широкую американскую</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619" w:name="bookmark621"/>
      <w:r>
        <w:rPr>
          <w:rFonts w:eastAsia="Times New Roman"/>
          <w:sz w:val="16"/>
          <w:szCs w:val="16"/>
        </w:rPr>
        <w:lastRenderedPageBreak/>
        <w:t>п</w:t>
      </w:r>
      <w:bookmarkEnd w:id="619"/>
      <w:r>
        <w:rPr>
          <w:rFonts w:eastAsia="Times New Roman"/>
          <w:sz w:val="16"/>
          <w:szCs w:val="16"/>
        </w:rPr>
        <w:t>ублику, русский театр не привлечет. И главным образом посещают нас эмигранты-евреи, чрезвычайно интересующиеся спектаклями русских, приехавших из России, трупп. В прошлом году эта публика заполня</w:t>
      </w:r>
      <w:r>
        <w:rPr>
          <w:rFonts w:eastAsia="Times New Roman"/>
          <w:sz w:val="16"/>
          <w:szCs w:val="16"/>
        </w:rPr>
        <w:softHyphen/>
        <w:t>ла наш театр в течение 8–10 недель, давая нам прекрасные сборы. Как только все они пересмотрели пьесы – некоторые приходили по несколь</w:t>
      </w:r>
      <w:r>
        <w:rPr>
          <w:rFonts w:eastAsia="Times New Roman"/>
          <w:sz w:val="16"/>
          <w:szCs w:val="16"/>
        </w:rPr>
        <w:softHyphen/>
        <w:t>ко раз на одну и ту же пьесу, – сборы заметно понизились.</w:t>
      </w:r>
    </w:p>
    <w:p w:rsidR="00DD4130" w:rsidRDefault="006C0410">
      <w:pPr>
        <w:shd w:val="clear" w:color="auto" w:fill="FFFFFF"/>
        <w:spacing w:line="202" w:lineRule="exact"/>
        <w:ind w:firstLine="398"/>
        <w:jc w:val="both"/>
      </w:pPr>
      <w:bookmarkStart w:id="620" w:name="bookmark622"/>
      <w:r>
        <w:rPr>
          <w:rFonts w:eastAsia="Times New Roman"/>
          <w:sz w:val="16"/>
          <w:szCs w:val="16"/>
        </w:rPr>
        <w:t>П</w:t>
      </w:r>
      <w:bookmarkEnd w:id="620"/>
      <w:r>
        <w:rPr>
          <w:rFonts w:eastAsia="Times New Roman"/>
          <w:sz w:val="16"/>
          <w:szCs w:val="16"/>
        </w:rPr>
        <w:t>о поводу Вашей телеграммы и пересланной в Москву фотогра</w:t>
      </w:r>
      <w:r>
        <w:rPr>
          <w:rFonts w:eastAsia="Times New Roman"/>
          <w:sz w:val="16"/>
          <w:szCs w:val="16"/>
        </w:rPr>
        <w:softHyphen/>
        <w:t>фии сегодня составляется ответ. Он был продиктован мне еще утром, но утверждение пока не получено, и я не уверена, что телеграмма пой</w:t>
      </w:r>
      <w:r>
        <w:rPr>
          <w:rFonts w:eastAsia="Times New Roman"/>
          <w:sz w:val="16"/>
          <w:szCs w:val="16"/>
        </w:rPr>
        <w:softHyphen/>
        <w:t>дет еще сегодня</w:t>
      </w:r>
      <w:hyperlink w:anchor="bookmark4189" w:history="1">
        <w:r>
          <w:rPr>
            <w:rFonts w:eastAsia="Times New Roman"/>
            <w:sz w:val="16"/>
            <w:szCs w:val="16"/>
            <w:vertAlign w:val="superscript"/>
          </w:rPr>
          <w:t>2</w:t>
        </w:r>
      </w:hyperlink>
      <w:r>
        <w:rPr>
          <w:rFonts w:eastAsia="Times New Roman"/>
          <w:sz w:val="16"/>
          <w:szCs w:val="16"/>
        </w:rPr>
        <w:t>. Если бы Вы знали, как не в бровь, а в глаз попали Ваши строки о всегдашней “политике и лавировании” в нашей среде. Не прошло и пяти минут после того, как я прочитала эти строки в день получения письма Бертенсону и Ник. Аф., как вошел Л.Д. и стал гово</w:t>
      </w:r>
      <w:r>
        <w:rPr>
          <w:rFonts w:eastAsia="Times New Roman"/>
          <w:sz w:val="16"/>
          <w:szCs w:val="16"/>
        </w:rPr>
        <w:softHyphen/>
        <w:t>рить, что он совершенно запутался: К.С. никак не может решить вопрос с ролью Астрова, сам говорить с Качаловым не решается, просит дирек</w:t>
      </w:r>
      <w:r>
        <w:rPr>
          <w:rFonts w:eastAsia="Times New Roman"/>
          <w:sz w:val="16"/>
          <w:szCs w:val="16"/>
        </w:rPr>
        <w:softHyphen/>
        <w:t>цию решить, а вместе с тем надо, чтобы никто здесь обижен не был... И Книппер надо как-то обойти, что Елену Андреевну она играть не может больше... Словом, как только Леон. Дав. кончил свою фразу, Бертенсон воскликнул: “Да ведь это то, о чем пишет Владимир Иванович!”</w:t>
      </w:r>
      <w:hyperlink w:anchor="bookmark4190" w:history="1">
        <w:r>
          <w:rPr>
            <w:rFonts w:eastAsia="Times New Roman"/>
            <w:sz w:val="16"/>
            <w:szCs w:val="16"/>
            <w:vertAlign w:val="superscript"/>
          </w:rPr>
          <w:t>3</w:t>
        </w:r>
      </w:hyperlink>
      <w:r>
        <w:rPr>
          <w:rFonts w:eastAsia="Times New Roman"/>
          <w:sz w:val="16"/>
          <w:szCs w:val="16"/>
        </w:rPr>
        <w:t xml:space="preserve"> И вот во всем так: все время говорится о том, что надо “лавировать”, что без этого невозможно обойтись, а “лавируем” так удачно, что вечно попа</w:t>
      </w:r>
      <w:r>
        <w:rPr>
          <w:rFonts w:eastAsia="Times New Roman"/>
          <w:sz w:val="16"/>
          <w:szCs w:val="16"/>
        </w:rPr>
        <w:softHyphen/>
        <w:t>даем в какие-то истории. Гест прислал эту афишу Лазаревской студии, К.С. говорит, что опровержения он не напишет, т.е. сам не подпишет, надо, чтобы и правление. И тут же говорит, что надо Лазарева “хва</w:t>
      </w:r>
      <w:r>
        <w:rPr>
          <w:rFonts w:eastAsia="Times New Roman"/>
          <w:sz w:val="16"/>
          <w:szCs w:val="16"/>
        </w:rPr>
        <w:softHyphen/>
        <w:t>тить”. А когда ему предлагают поместить в газетах имена тех, кто имеет право называться “актерами МХТ”, он говорит, что этого сделать никак нельзя, и вообще надо и к Лазареву обратиться с письмом “помягче”, и других не обижать. Лиза Порфирьева до сих пор числится артисткой МХТ, хотя сейчас занята уроками английского языка, готовит какую-то рольку, чтобы показаться и попасть в какой-то американский водевиль. Александр Хмара выступает в разных “кабаретах” (попросту говоря, ка</w:t>
      </w:r>
      <w:r>
        <w:rPr>
          <w:rFonts w:eastAsia="Times New Roman"/>
          <w:sz w:val="16"/>
          <w:szCs w:val="16"/>
        </w:rPr>
        <w:softHyphen/>
        <w:t>баках) с пением под гитару цыганских романсов как артист МХТ</w:t>
      </w:r>
    </w:p>
    <w:p w:rsidR="00DD4130" w:rsidRDefault="006C0410">
      <w:pPr>
        <w:shd w:val="clear" w:color="auto" w:fill="FFFFFF"/>
        <w:spacing w:line="202" w:lineRule="exact"/>
        <w:ind w:firstLine="398"/>
        <w:jc w:val="both"/>
      </w:pPr>
      <w:r>
        <w:rPr>
          <w:rFonts w:eastAsia="Times New Roman"/>
          <w:sz w:val="16"/>
          <w:szCs w:val="16"/>
        </w:rPr>
        <w:t>А на днях в местной газете появилось сообщение, что жена артиста МХТ г-жа Кмита попала на “остров слез” (туда, где задерживаются при</w:t>
      </w:r>
      <w:r>
        <w:rPr>
          <w:rFonts w:eastAsia="Times New Roman"/>
          <w:sz w:val="16"/>
          <w:szCs w:val="16"/>
        </w:rPr>
        <w:softHyphen/>
        <w:t>езжающие в Америку эмигранты до разрешения их въезда в Нью-Йорк). Этот Кмита – бывший моряк, выступающий у нас в “Карамазовых” и в “Федоре” в качестве статиста. Портрет одной из наших прошлогодних статисток был помещен в журнале с подписью “артистка МХТ”.</w:t>
      </w:r>
    </w:p>
    <w:p w:rsidR="00DD4130" w:rsidRDefault="006C0410">
      <w:pPr>
        <w:shd w:val="clear" w:color="auto" w:fill="FFFFFF"/>
        <w:spacing w:line="202" w:lineRule="exact"/>
        <w:ind w:left="398"/>
      </w:pPr>
      <w:r>
        <w:rPr>
          <w:rFonts w:eastAsia="Times New Roman"/>
          <w:sz w:val="16"/>
          <w:szCs w:val="16"/>
        </w:rPr>
        <w:t>Куда деваться от артистов МХТ, все города запружены ими!</w:t>
      </w:r>
    </w:p>
    <w:p w:rsidR="00DD4130" w:rsidRDefault="006C0410">
      <w:pPr>
        <w:shd w:val="clear" w:color="auto" w:fill="FFFFFF"/>
        <w:spacing w:line="202" w:lineRule="exact"/>
        <w:ind w:firstLine="398"/>
        <w:jc w:val="both"/>
      </w:pPr>
      <w:bookmarkStart w:id="621" w:name="bookmark623"/>
      <w:r>
        <w:rPr>
          <w:rFonts w:eastAsia="Times New Roman"/>
          <w:sz w:val="16"/>
          <w:szCs w:val="16"/>
        </w:rPr>
        <w:t>М</w:t>
      </w:r>
      <w:bookmarkEnd w:id="621"/>
      <w:r>
        <w:rPr>
          <w:rFonts w:eastAsia="Times New Roman"/>
          <w:sz w:val="16"/>
          <w:szCs w:val="16"/>
        </w:rPr>
        <w:t>не пришлось в письме сделать перерыв, так как Серг. Льв. при</w:t>
      </w:r>
      <w:r>
        <w:rPr>
          <w:rFonts w:eastAsia="Times New Roman"/>
          <w:sz w:val="16"/>
          <w:szCs w:val="16"/>
        </w:rPr>
        <w:softHyphen/>
        <w:t>нес утвержденный текст телеграммы к Вам относительно фотографии с Юсуповым, и мне пришлось переписать ее на иностранной машинке.</w:t>
      </w:r>
    </w:p>
    <w:p w:rsidR="00DD4130" w:rsidRDefault="006C0410">
      <w:pPr>
        <w:shd w:val="clear" w:color="auto" w:fill="FFFFFF"/>
        <w:spacing w:line="202" w:lineRule="exact"/>
        <w:ind w:firstLine="398"/>
        <w:jc w:val="both"/>
      </w:pPr>
      <w:r>
        <w:rPr>
          <w:rFonts w:eastAsia="Times New Roman"/>
          <w:sz w:val="16"/>
          <w:szCs w:val="16"/>
        </w:rPr>
        <w:t>Когда пришла Ваша телеграмма, все время, пока я думаю об этой юсуповской истории, у меня одна мысль: “Как должны были Вы воз</w:t>
      </w:r>
      <w:r>
        <w:rPr>
          <w:rFonts w:eastAsia="Times New Roman"/>
          <w:sz w:val="16"/>
          <w:szCs w:val="16"/>
        </w:rPr>
        <w:softHyphen/>
        <w:t>мущаться, сердиться и мучиться всеми теми неприятностями, которые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приносят Вам наши “гаффы”</w:t>
      </w:r>
      <w:r>
        <w:rPr>
          <w:rFonts w:eastAsia="Times New Roman"/>
          <w:sz w:val="16"/>
          <w:szCs w:val="16"/>
          <w:vertAlign w:val="superscript"/>
        </w:rPr>
        <w:t>1</w:t>
      </w:r>
      <w:r>
        <w:rPr>
          <w:rFonts w:eastAsia="Times New Roman"/>
          <w:sz w:val="16"/>
          <w:szCs w:val="16"/>
        </w:rPr>
        <w:t xml:space="preserve"> за границей. Какая ярость должна была охватить Вас об этой новой истории, в которую впутался театр!</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все не нахожу времени, чтобы на</w:t>
      </w:r>
      <w:r>
        <w:rPr>
          <w:rFonts w:eastAsia="Times New Roman"/>
          <w:sz w:val="16"/>
          <w:szCs w:val="16"/>
        </w:rPr>
        <w:softHyphen/>
        <w:t>писать Вам побольше обо всем, что у нас делается, в подробностях. Се</w:t>
      </w:r>
      <w:r>
        <w:rPr>
          <w:rFonts w:eastAsia="Times New Roman"/>
          <w:sz w:val="16"/>
          <w:szCs w:val="16"/>
        </w:rPr>
        <w:softHyphen/>
        <w:t>годня мне удалось сесть за письмо только после начала третьего акта “Иванова”, так что сейчас, когда я пишу, спектакль окончился, и скоро придется выбираться из театра. Я была занята все перепиской ролей из “Пазухина”. Пришлось мне и вчера, в воскресенье, прийти в театр и пи</w:t>
      </w:r>
      <w:r>
        <w:rPr>
          <w:rFonts w:eastAsia="Times New Roman"/>
          <w:sz w:val="16"/>
          <w:szCs w:val="16"/>
        </w:rPr>
        <w:softHyphen/>
        <w:t>сать роли, и все-таки к сегодняшней (первой) репетиции “Смерти Пазу-хина” все роли не были готовы. И я просидела сегодня днем и вечером, до второго акта “Иванова”, кончая переписку. Теперь, слава Богу, все получили свои роли, не будет никаких претензий.</w:t>
      </w:r>
    </w:p>
    <w:p w:rsidR="00DD4130" w:rsidRDefault="006C0410">
      <w:pPr>
        <w:shd w:val="clear" w:color="auto" w:fill="FFFFFF"/>
        <w:spacing w:line="202" w:lineRule="exact"/>
        <w:ind w:firstLine="394"/>
        <w:jc w:val="both"/>
      </w:pPr>
      <w:bookmarkStart w:id="622" w:name="bookmark624"/>
      <w:r>
        <w:rPr>
          <w:rFonts w:eastAsia="Times New Roman"/>
          <w:sz w:val="16"/>
          <w:szCs w:val="16"/>
        </w:rPr>
        <w:t>М</w:t>
      </w:r>
      <w:bookmarkEnd w:id="622"/>
      <w:r>
        <w:rPr>
          <w:rFonts w:eastAsia="Times New Roman"/>
          <w:sz w:val="16"/>
          <w:szCs w:val="16"/>
        </w:rPr>
        <w:t>илый Владимир Иванович, снова над моей душой стоят: надо уходить. Но я не могу не написать Вам, по просьбе Леон. Дав., следую</w:t>
      </w:r>
      <w:r>
        <w:rPr>
          <w:rFonts w:eastAsia="Times New Roman"/>
          <w:sz w:val="16"/>
          <w:szCs w:val="16"/>
        </w:rPr>
        <w:softHyphen/>
        <w:t>щее: до сих пор им отправлены М.Н.Типольт 1 500 швейц. франков за проданные вещи. Вещи продолжают продаваться, а с 14-го февраля по</w:t>
      </w:r>
      <w:r>
        <w:rPr>
          <w:rFonts w:eastAsia="Times New Roman"/>
          <w:sz w:val="16"/>
          <w:szCs w:val="16"/>
        </w:rPr>
        <w:softHyphen/>
        <w:t>ступят на выставку, устраиваемую газетой “Форвертс”. При этом Л.Д. смеется: это, говорит, не может скомпрометировать никого, а передайте Владимиру Ивановичу, что ни я, ни вещи с Юсуповым сниматься не будут.</w:t>
      </w:r>
    </w:p>
    <w:p w:rsidR="00DD4130" w:rsidRDefault="006C0410">
      <w:pPr>
        <w:shd w:val="clear" w:color="auto" w:fill="FFFFFF"/>
        <w:spacing w:line="202" w:lineRule="exact"/>
        <w:ind w:firstLine="394"/>
        <w:jc w:val="both"/>
      </w:pPr>
      <w:r>
        <w:rPr>
          <w:rFonts w:eastAsia="Times New Roman"/>
          <w:sz w:val="16"/>
          <w:szCs w:val="16"/>
        </w:rPr>
        <w:t>Сегодня у нас сбор 490 дол., как плачевно. Правда, сегодня везде пусто, так как сегодня внезапно поднялся страшнейший ветер и на ули</w:t>
      </w:r>
      <w:r>
        <w:rPr>
          <w:rFonts w:eastAsia="Times New Roman"/>
          <w:sz w:val="16"/>
          <w:szCs w:val="16"/>
        </w:rPr>
        <w:softHyphen/>
        <w:t>це не только холодно, а просто сильно морозно, не могу даже подобрать настоящего слова для определения такого ужасного дня. По собранным сведениям, все театры сегодня пустуют или сильно не добрали до пол</w:t>
      </w:r>
      <w:r>
        <w:rPr>
          <w:rFonts w:eastAsia="Times New Roman"/>
          <w:sz w:val="16"/>
          <w:szCs w:val="16"/>
        </w:rPr>
        <w:softHyphen/>
        <w:t>ного сбора.</w:t>
      </w:r>
    </w:p>
    <w:p w:rsidR="00DD4130" w:rsidRDefault="006C0410">
      <w:pPr>
        <w:shd w:val="clear" w:color="auto" w:fill="FFFFFF"/>
        <w:spacing w:line="202" w:lineRule="exact"/>
        <w:ind w:firstLine="394"/>
        <w:jc w:val="both"/>
      </w:pPr>
      <w:bookmarkStart w:id="623" w:name="bookmark625"/>
      <w:r>
        <w:rPr>
          <w:rFonts w:eastAsia="Times New Roman"/>
          <w:sz w:val="16"/>
          <w:szCs w:val="16"/>
        </w:rPr>
        <w:t>Я</w:t>
      </w:r>
      <w:bookmarkEnd w:id="623"/>
      <w:r>
        <w:rPr>
          <w:rFonts w:eastAsia="Times New Roman"/>
          <w:sz w:val="16"/>
          <w:szCs w:val="16"/>
        </w:rPr>
        <w:t xml:space="preserve"> сегодня все как-то не могу сосредоточиться, мешают приходя</w:t>
      </w:r>
      <w:r>
        <w:rPr>
          <w:rFonts w:eastAsia="Times New Roman"/>
          <w:sz w:val="16"/>
          <w:szCs w:val="16"/>
        </w:rPr>
        <w:softHyphen/>
        <w:t>щие за жалованьем, за разными справками по поводу репетиций. И все начинаю Вам рассказы о всяких наших делах и не довожу до конца. Так, начав об афише Лазарева, не дописала, что М.Гесту послана от имени К.С. и дирекции телеграмма, что МХТ ничего общего со Студией Лаза</w:t>
      </w:r>
      <w:r>
        <w:rPr>
          <w:rFonts w:eastAsia="Times New Roman"/>
          <w:sz w:val="16"/>
          <w:szCs w:val="16"/>
        </w:rPr>
        <w:softHyphen/>
        <w:t>рева и ее спектаклями не имеет и просит оградить театр от таких объяв</w:t>
      </w:r>
      <w:r>
        <w:rPr>
          <w:rFonts w:eastAsia="Times New Roman"/>
          <w:sz w:val="16"/>
          <w:szCs w:val="16"/>
        </w:rPr>
        <w:softHyphen/>
        <w:t>лений. Кроме того, кажется, К.С. собирается написать письмо Лазареву.</w:t>
      </w:r>
    </w:p>
    <w:p w:rsidR="00DD4130" w:rsidRDefault="006C0410">
      <w:pPr>
        <w:shd w:val="clear" w:color="auto" w:fill="FFFFFF"/>
        <w:spacing w:line="202" w:lineRule="exact"/>
        <w:ind w:firstLine="394"/>
        <w:jc w:val="both"/>
      </w:pPr>
      <w:r>
        <w:rPr>
          <w:rFonts w:eastAsia="Times New Roman"/>
          <w:sz w:val="16"/>
          <w:szCs w:val="16"/>
        </w:rPr>
        <w:t>Если меня не возьмут снова в сильную работу, не поручат ка</w:t>
      </w:r>
      <w:r>
        <w:rPr>
          <w:rFonts w:eastAsia="Times New Roman"/>
          <w:sz w:val="16"/>
          <w:szCs w:val="16"/>
        </w:rPr>
        <w:softHyphen/>
        <w:t>ких-то неожиданных дел, я надеюсь, что эта неделя будет для меня бо</w:t>
      </w:r>
      <w:r>
        <w:rPr>
          <w:rFonts w:eastAsia="Times New Roman"/>
          <w:sz w:val="16"/>
          <w:szCs w:val="16"/>
        </w:rPr>
        <w:softHyphen/>
        <w:t>лее спокойной, а стало быть, я смогу следующее письмо написать Вам в большем сосредоточении.</w:t>
      </w:r>
    </w:p>
    <w:p w:rsidR="00DD4130" w:rsidRDefault="006C0410">
      <w:pPr>
        <w:shd w:val="clear" w:color="auto" w:fill="FFFFFF"/>
        <w:spacing w:line="202" w:lineRule="exact"/>
        <w:ind w:firstLine="394"/>
        <w:jc w:val="both"/>
      </w:pPr>
      <w:r>
        <w:rPr>
          <w:rFonts w:eastAsia="Times New Roman"/>
          <w:sz w:val="16"/>
          <w:szCs w:val="16"/>
        </w:rPr>
        <w:t>Милый, дорогой, замечательный Владимир Иванович, все мы Вас обожаем, в самые тяжелые минуты нам помогает только одна мысль:</w:t>
      </w:r>
    </w:p>
    <w:p w:rsidR="00DD4130" w:rsidRDefault="006C0410">
      <w:pPr>
        <w:shd w:val="clear" w:color="auto" w:fill="FFFFFF"/>
        <w:tabs>
          <w:tab w:val="left" w:pos="115"/>
        </w:tabs>
        <w:spacing w:line="202" w:lineRule="exact"/>
        <w:jc w:val="both"/>
      </w:pPr>
      <w:r>
        <w:rPr>
          <w:sz w:val="16"/>
          <w:szCs w:val="16"/>
        </w:rPr>
        <w:t>0</w:t>
      </w:r>
      <w:r>
        <w:tab/>
      </w:r>
      <w:r>
        <w:rPr>
          <w:rFonts w:eastAsia="Times New Roman"/>
          <w:sz w:val="16"/>
          <w:szCs w:val="16"/>
        </w:rPr>
        <w:t>Вас.</w:t>
      </w:r>
      <w:r>
        <w:rPr>
          <w:rFonts w:eastAsia="Times New Roman"/>
        </w:rPr>
        <w:t xml:space="preserve"> </w:t>
      </w:r>
      <w:r>
        <w:rPr>
          <w:rFonts w:eastAsia="Times New Roman"/>
          <w:sz w:val="16"/>
          <w:szCs w:val="16"/>
        </w:rPr>
        <w:t>Ради</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мы</w:t>
      </w:r>
      <w:r>
        <w:rPr>
          <w:rFonts w:eastAsia="Times New Roman"/>
        </w:rPr>
        <w:t xml:space="preserve"> </w:t>
      </w:r>
      <w:r>
        <w:rPr>
          <w:rFonts w:eastAsia="Times New Roman"/>
          <w:sz w:val="16"/>
          <w:szCs w:val="16"/>
        </w:rPr>
        <w:t>будем</w:t>
      </w:r>
      <w:r>
        <w:rPr>
          <w:rFonts w:eastAsia="Times New Roman"/>
        </w:rPr>
        <w:t xml:space="preserve"> </w:t>
      </w:r>
      <w:r>
        <w:rPr>
          <w:rFonts w:eastAsia="Times New Roman"/>
          <w:sz w:val="16"/>
          <w:szCs w:val="16"/>
        </w:rPr>
        <w:t>работать,</w:t>
      </w:r>
      <w:r>
        <w:rPr>
          <w:rFonts w:eastAsia="Times New Roman"/>
        </w:rPr>
        <w:t xml:space="preserve"> </w:t>
      </w:r>
      <w:r>
        <w:rPr>
          <w:rFonts w:eastAsia="Times New Roman"/>
          <w:sz w:val="16"/>
          <w:szCs w:val="16"/>
        </w:rPr>
        <w:t>мы</w:t>
      </w:r>
      <w:r>
        <w:rPr>
          <w:rFonts w:eastAsia="Times New Roman"/>
        </w:rPr>
        <w:t xml:space="preserve"> </w:t>
      </w:r>
      <w:r>
        <w:rPr>
          <w:rFonts w:eastAsia="Times New Roman"/>
          <w:sz w:val="16"/>
          <w:szCs w:val="16"/>
        </w:rPr>
        <w:t>будем</w:t>
      </w:r>
      <w:r>
        <w:rPr>
          <w:rFonts w:eastAsia="Times New Roman"/>
        </w:rPr>
        <w:t xml:space="preserve"> </w:t>
      </w:r>
      <w:r>
        <w:rPr>
          <w:rFonts w:eastAsia="Times New Roman"/>
          <w:sz w:val="16"/>
          <w:szCs w:val="16"/>
        </w:rPr>
        <w:t>отдавать</w:t>
      </w:r>
      <w:r>
        <w:rPr>
          <w:rFonts w:eastAsia="Times New Roman"/>
        </w:rPr>
        <w:t xml:space="preserve"> </w:t>
      </w:r>
      <w:r>
        <w:rPr>
          <w:rFonts w:eastAsia="Times New Roman"/>
          <w:sz w:val="16"/>
          <w:szCs w:val="16"/>
        </w:rPr>
        <w:t>себя</w:t>
      </w:r>
      <w:r>
        <w:rPr>
          <w:rFonts w:eastAsia="Times New Roman"/>
          <w:sz w:val="16"/>
          <w:szCs w:val="16"/>
        </w:rPr>
        <w:br/>
        <w:t>целиком этому делу, в котором всё – Вы.</w:t>
      </w:r>
    </w:p>
    <w:p w:rsidR="00DD4130" w:rsidRDefault="006C0410">
      <w:pPr>
        <w:shd w:val="clear" w:color="auto" w:fill="FFFFFF"/>
        <w:spacing w:line="202" w:lineRule="exact"/>
        <w:ind w:firstLine="394"/>
        <w:jc w:val="both"/>
      </w:pPr>
      <w:r>
        <w:rPr>
          <w:rFonts w:eastAsia="Times New Roman"/>
          <w:sz w:val="16"/>
          <w:szCs w:val="16"/>
        </w:rPr>
        <w:t>Не переносите на меня, милый Владимир Иванович, Вашего недо</w:t>
      </w:r>
      <w:r>
        <w:rPr>
          <w:rFonts w:eastAsia="Times New Roman"/>
          <w:sz w:val="16"/>
          <w:szCs w:val="16"/>
        </w:rPr>
        <w:softHyphen/>
        <w:t>вольства всеми нами, не забывайте меня.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tabs>
          <w:tab w:val="left" w:pos="115"/>
        </w:tabs>
        <w:spacing w:before="96"/>
      </w:pPr>
      <w:r>
        <w:rPr>
          <w:sz w:val="14"/>
          <w:szCs w:val="14"/>
        </w:rPr>
        <w:t>1</w:t>
      </w:r>
      <w:r>
        <w:tab/>
      </w:r>
      <w:r>
        <w:rPr>
          <w:rFonts w:eastAsia="Times New Roman"/>
          <w:sz w:val="14"/>
          <w:szCs w:val="14"/>
        </w:rPr>
        <w:t>От</w:t>
      </w:r>
      <w:r>
        <w:rPr>
          <w:rFonts w:eastAsia="Times New Roman"/>
        </w:rPr>
        <w:t xml:space="preserve"> </w:t>
      </w:r>
      <w:r>
        <w:rPr>
          <w:rFonts w:eastAsia="Times New Roman"/>
          <w:sz w:val="14"/>
          <w:szCs w:val="14"/>
        </w:rPr>
        <w:t>франц.</w:t>
      </w:r>
      <w:r>
        <w:rPr>
          <w:rFonts w:eastAsia="Times New Roman"/>
        </w:rPr>
        <w:t xml:space="preserve"> </w:t>
      </w:r>
      <w:r>
        <w:rPr>
          <w:rFonts w:eastAsia="Times New Roman"/>
          <w:sz w:val="14"/>
          <w:szCs w:val="14"/>
          <w:lang w:val="en-US"/>
        </w:rPr>
        <w:t>gaffe</w:t>
      </w:r>
      <w:r>
        <w:rPr>
          <w:rFonts w:eastAsia="Times New Roman"/>
          <w:lang w:val="en-US"/>
        </w:rPr>
        <w:t xml:space="preserve"> </w:t>
      </w:r>
      <w:r>
        <w:rPr>
          <w:rFonts w:eastAsia="Times New Roman"/>
          <w:sz w:val="14"/>
          <w:szCs w:val="14"/>
        </w:rPr>
        <w:t>–</w:t>
      </w:r>
      <w:r>
        <w:rPr>
          <w:rFonts w:eastAsia="Times New Roman"/>
        </w:rPr>
        <w:t xml:space="preserve"> </w:t>
      </w:r>
      <w:r>
        <w:rPr>
          <w:rFonts w:eastAsia="Times New Roman"/>
          <w:sz w:val="14"/>
          <w:szCs w:val="14"/>
        </w:rPr>
        <w:t>промахи,</w:t>
      </w:r>
      <w:r>
        <w:rPr>
          <w:rFonts w:eastAsia="Times New Roman"/>
        </w:rPr>
        <w:t xml:space="preserve"> </w:t>
      </w:r>
      <w:r>
        <w:rPr>
          <w:rFonts w:eastAsia="Times New Roman"/>
          <w:sz w:val="14"/>
          <w:szCs w:val="14"/>
        </w:rPr>
        <w:t>ошибки.</w:t>
      </w:r>
    </w:p>
    <w:p w:rsidR="00DD4130" w:rsidRDefault="00DD4130">
      <w:pPr>
        <w:shd w:val="clear" w:color="auto" w:fill="FFFFFF"/>
        <w:tabs>
          <w:tab w:val="left" w:pos="115"/>
        </w:tabs>
        <w:spacing w:before="96"/>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191" w:history="1">
        <w:bookmarkStart w:id="624" w:name="bookmark626"/>
        <w:r w:rsidR="006C0410">
          <w:rPr>
            <w:sz w:val="16"/>
            <w:szCs w:val="16"/>
          </w:rPr>
          <w:t>7</w:t>
        </w:r>
        <w:bookmarkEnd w:id="624"/>
        <w:r w:rsidR="006C0410">
          <w:rPr>
            <w:sz w:val="16"/>
            <w:szCs w:val="16"/>
          </w:rPr>
          <w:t>6</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24 января 1924 года</w:t>
      </w:r>
    </w:p>
    <w:p w:rsidR="00DD4130" w:rsidRDefault="006C0410">
      <w:pPr>
        <w:shd w:val="clear" w:color="auto" w:fill="FFFFFF"/>
        <w:spacing w:before="5" w:line="336" w:lineRule="exact"/>
        <w:ind w:left="1008"/>
      </w:pPr>
      <w:r>
        <w:rPr>
          <w:rFonts w:eastAsia="Times New Roman"/>
          <w:sz w:val="16"/>
          <w:szCs w:val="16"/>
        </w:rPr>
        <w:t>Дорогой и милый Владимир Иванович!</w:t>
      </w:r>
    </w:p>
    <w:p w:rsidR="00DD4130" w:rsidRDefault="006C0410">
      <w:pPr>
        <w:shd w:val="clear" w:color="auto" w:fill="FFFFFF"/>
        <w:spacing w:before="29" w:line="202" w:lineRule="exact"/>
        <w:ind w:firstLine="398"/>
        <w:jc w:val="both"/>
      </w:pPr>
      <w:bookmarkStart w:id="625" w:name="bookmark627"/>
      <w:r>
        <w:rPr>
          <w:rFonts w:eastAsia="Times New Roman"/>
          <w:sz w:val="16"/>
          <w:szCs w:val="16"/>
        </w:rPr>
        <w:t>Т</w:t>
      </w:r>
      <w:bookmarkEnd w:id="625"/>
      <w:r>
        <w:rPr>
          <w:rFonts w:eastAsia="Times New Roman"/>
          <w:sz w:val="16"/>
          <w:szCs w:val="16"/>
        </w:rPr>
        <w:t>олько что сданы последние роли, остававшиеся ненаписанными из “Дяди Вани” – “Пазухин” роздан дня три тому назад, – и я на ра</w:t>
      </w:r>
      <w:r>
        <w:rPr>
          <w:rFonts w:eastAsia="Times New Roman"/>
          <w:sz w:val="16"/>
          <w:szCs w:val="16"/>
        </w:rPr>
        <w:softHyphen/>
        <w:t>достях решила сегодня же начать мое очередное письмо к Вам. Завтра день отправки почты в Европу, завтра я и закончу это письмо. К тому же еще очень жива во мне радость, что получила сегодня от Вас письмо, которого и боялась, и радовалась</w:t>
      </w:r>
      <w:r>
        <w:rPr>
          <w:rFonts w:eastAsia="Times New Roman"/>
          <w:sz w:val="16"/>
          <w:szCs w:val="16"/>
          <w:vertAlign w:val="superscript"/>
        </w:rPr>
        <w:t>1</w:t>
      </w:r>
      <w:r>
        <w:rPr>
          <w:rFonts w:eastAsia="Times New Roman"/>
          <w:sz w:val="16"/>
          <w:szCs w:val="16"/>
        </w:rPr>
        <w:t>. Дело в том, что сегодня с утра Бер-тенсон сказал мне, что есть от Вас письмо на мое имя, но что всю почту Л.Д. взял из офиса Геста и привезет. Я с таким радостным нетерпением ждала, когда придет Леонидов, что даже сама этого бояться стала: мо</w:t>
      </w:r>
      <w:r>
        <w:rPr>
          <w:rFonts w:eastAsia="Times New Roman"/>
          <w:sz w:val="16"/>
          <w:szCs w:val="16"/>
        </w:rPr>
        <w:softHyphen/>
        <w:t>жет быть, радоваться вовсе не надо, и письмо будет с выражением пол</w:t>
      </w:r>
      <w:r>
        <w:rPr>
          <w:rFonts w:eastAsia="Times New Roman"/>
          <w:sz w:val="16"/>
          <w:szCs w:val="16"/>
        </w:rPr>
        <w:softHyphen/>
        <w:t>ного мне недоверия, окончательного и убежденного. Леонидов долго не приходил, а когда пришел, то не сразу отдал пакет с письмами, даже забыл о них и вспомнил, когда я о них напомнила. Прочитала письмо и успокоилась, страшного для меня ничего не было, наоборот, два-три милых мне слова.</w:t>
      </w:r>
    </w:p>
    <w:p w:rsidR="00DD4130" w:rsidRDefault="006C0410">
      <w:pPr>
        <w:shd w:val="clear" w:color="auto" w:fill="FFFFFF"/>
        <w:spacing w:line="202" w:lineRule="exact"/>
        <w:ind w:firstLine="398"/>
        <w:jc w:val="both"/>
      </w:pPr>
      <w:bookmarkStart w:id="626" w:name="bookmark628"/>
      <w:r>
        <w:rPr>
          <w:rFonts w:eastAsia="Times New Roman"/>
          <w:sz w:val="16"/>
          <w:szCs w:val="16"/>
        </w:rPr>
        <w:t>Н</w:t>
      </w:r>
      <w:bookmarkEnd w:id="626"/>
      <w:r>
        <w:rPr>
          <w:rFonts w:eastAsia="Times New Roman"/>
          <w:sz w:val="16"/>
          <w:szCs w:val="16"/>
        </w:rPr>
        <w:t>ет, видимо, сегодня не будет ничего больше написано, так как пришлось оторваться от писанья, заняться математическими выклад</w:t>
      </w:r>
      <w:r>
        <w:rPr>
          <w:rFonts w:eastAsia="Times New Roman"/>
          <w:sz w:val="16"/>
          <w:szCs w:val="16"/>
        </w:rPr>
        <w:softHyphen/>
        <w:t>ками, а за это время окончился спектакль и надо отправляться домой. Итак, до завтра, когда я сообщу Вам все наши последние новости.</w:t>
      </w:r>
    </w:p>
    <w:p w:rsidR="00DD4130" w:rsidRDefault="006C0410">
      <w:pPr>
        <w:shd w:val="clear" w:color="auto" w:fill="FFFFFF"/>
        <w:spacing w:before="101"/>
        <w:jc w:val="right"/>
      </w:pPr>
      <w:r>
        <w:rPr>
          <w:sz w:val="16"/>
          <w:szCs w:val="16"/>
        </w:rPr>
        <w:t xml:space="preserve">25 </w:t>
      </w:r>
      <w:r>
        <w:rPr>
          <w:rFonts w:eastAsia="Times New Roman"/>
          <w:sz w:val="16"/>
          <w:szCs w:val="16"/>
        </w:rPr>
        <w:t>января</w:t>
      </w:r>
    </w:p>
    <w:p w:rsidR="00DD4130" w:rsidRDefault="006C0410">
      <w:pPr>
        <w:shd w:val="clear" w:color="auto" w:fill="FFFFFF"/>
        <w:spacing w:before="96" w:line="202" w:lineRule="exact"/>
        <w:ind w:firstLine="398"/>
        <w:jc w:val="both"/>
      </w:pPr>
      <w:r>
        <w:rPr>
          <w:rFonts w:eastAsia="Times New Roman"/>
          <w:sz w:val="16"/>
          <w:szCs w:val="16"/>
        </w:rPr>
        <w:t>Сегодня я пришла в театр задолго до вечернего представления, чтоб окончить письмо до 8-ми часов. Сегодня пятница – день обычного нашего утренника. Но так как театр в эту пятницу сдан для какого-то американского спектакля, мы играли утром вчера, в четверг. А сегодня весь день считаемся свободными, так как закулисная часть театра запол</w:t>
      </w:r>
      <w:r>
        <w:rPr>
          <w:rFonts w:eastAsia="Times New Roman"/>
          <w:sz w:val="16"/>
          <w:szCs w:val="16"/>
        </w:rPr>
        <w:softHyphen/>
        <w:t>нена актерами-американцами. Пришла я сюда часов в пять, но увидела, что чужой утренник еще не кончился. Поэтому пошла в зал посмотреть финал, смысл которого было невозможно понять. Вероятнее всего, это были два отдельных номера, ничем между собою не связанные. Слов было сказано мало, вся игра была на молчаливом движении, каких-то “чудесах”, внезапной тьме, криках, выстрелах. Народу – полный театр. А сейчас в соседних комнатах еще щебечут по-английски переодеваю</w:t>
      </w:r>
      <w:r>
        <w:rPr>
          <w:rFonts w:eastAsia="Times New Roman"/>
          <w:sz w:val="16"/>
          <w:szCs w:val="16"/>
        </w:rPr>
        <w:softHyphen/>
        <w:t>щиеся балерины, но постепенно все стихает и скоро на смену газовым юбочкам и отличным фракам утреннего спектакля вылезут наши оби</w:t>
      </w:r>
      <w:r>
        <w:rPr>
          <w:rFonts w:eastAsia="Times New Roman"/>
          <w:sz w:val="16"/>
          <w:szCs w:val="16"/>
        </w:rPr>
        <w:softHyphen/>
        <w:t>татели “Дна”.</w:t>
      </w:r>
    </w:p>
    <w:p w:rsidR="00DD4130" w:rsidRDefault="006C0410">
      <w:pPr>
        <w:shd w:val="clear" w:color="auto" w:fill="FFFFFF"/>
        <w:spacing w:line="202" w:lineRule="exact"/>
        <w:ind w:firstLine="398"/>
        <w:jc w:val="both"/>
      </w:pPr>
      <w:r>
        <w:rPr>
          <w:rFonts w:eastAsia="Times New Roman"/>
          <w:sz w:val="16"/>
          <w:szCs w:val="16"/>
        </w:rPr>
        <w:t>До сих пор большого улучшения в смысле сборов нет. В понедель</w:t>
      </w:r>
      <w:r>
        <w:rPr>
          <w:rFonts w:eastAsia="Times New Roman"/>
          <w:sz w:val="16"/>
          <w:szCs w:val="16"/>
        </w:rPr>
        <w:softHyphen/>
        <w:t>ник “Иванов” дал только 490, немногим больше во вторник (точно сум</w:t>
      </w:r>
      <w:r>
        <w:rPr>
          <w:rFonts w:eastAsia="Times New Roman"/>
          <w:sz w:val="16"/>
          <w:szCs w:val="16"/>
        </w:rPr>
        <w:softHyphen/>
        <w:t>мы не помню), в среду 1 100, в четверг утром 590, вечером 1 330. Еще до конца недели осталось три спектакля “Дна”. Прошлую неделю мы закончили при убытке в три с половиной тысячи. И все же, несмотря 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27" w:name="bookmark629"/>
      <w:r>
        <w:rPr>
          <w:rFonts w:eastAsia="Times New Roman"/>
          <w:sz w:val="16"/>
          <w:szCs w:val="16"/>
        </w:rPr>
        <w:lastRenderedPageBreak/>
        <w:t>т</w:t>
      </w:r>
      <w:bookmarkEnd w:id="627"/>
      <w:r>
        <w:rPr>
          <w:rFonts w:eastAsia="Times New Roman"/>
          <w:sz w:val="16"/>
          <w:szCs w:val="16"/>
        </w:rPr>
        <w:t>акое, казалось бы, невыгодное для антрепренера положение вещей, Ле</w:t>
      </w:r>
      <w:r>
        <w:rPr>
          <w:rFonts w:eastAsia="Times New Roman"/>
          <w:sz w:val="16"/>
          <w:szCs w:val="16"/>
        </w:rPr>
        <w:softHyphen/>
        <w:t>онидов договорился с Гестом относительно пролонгации. Этот вопрос и составляет сейчас главную злобу нашего дня. Как теперь мне при</w:t>
      </w:r>
      <w:r>
        <w:rPr>
          <w:rFonts w:eastAsia="Times New Roman"/>
          <w:sz w:val="16"/>
          <w:szCs w:val="16"/>
        </w:rPr>
        <w:softHyphen/>
        <w:t>знался Л.Д., переговоры с Гестом он вел в течение последних семи дней почти беспрерывно, что стоило ему колоссального напряжения нервов и сил. Гест было хотел поставить нас в очень невыгодное положение. Он заявил Леонидову, что такой гарантии платить не может и предла</w:t>
      </w:r>
      <w:r>
        <w:rPr>
          <w:rFonts w:eastAsia="Times New Roman"/>
          <w:sz w:val="16"/>
          <w:szCs w:val="16"/>
        </w:rPr>
        <w:softHyphen/>
        <w:t>гает нам обсудить, на какую меньшую гарантию театр пойдет, другими словами, сделать контрпредложение. Вероятно, он рассчитывал узнать наши аппетиты и тут же их сейчас же урезать. Но Л.Д. поставил вопрос так: театр не высказал своих пожеланий, а выведал осторожно макси</w:t>
      </w:r>
      <w:r>
        <w:rPr>
          <w:rFonts w:eastAsia="Times New Roman"/>
          <w:sz w:val="16"/>
          <w:szCs w:val="16"/>
        </w:rPr>
        <w:softHyphen/>
        <w:t>мум того, что хочет предложить Гест. В конце концов сошлись на том, что мы продолжаем договор на девять недель поездки по городам: Ва</w:t>
      </w:r>
      <w:r>
        <w:rPr>
          <w:rFonts w:eastAsia="Times New Roman"/>
          <w:sz w:val="16"/>
          <w:szCs w:val="16"/>
        </w:rPr>
        <w:softHyphen/>
        <w:t>шингтон, Питтсбург, Кливленд, Детройт (по одной неделе), Чикаго (три недели), Монтреол и один из близких к Нью-Йорку городов (по одной неделе). Затем, приблизительно к середине мая, возвращаемся в Нью-Йорк, даем здесь прощальный спектакль-гала – бенефис театра, причем в прибылях от этого спектакля Гест не участвует, и уезжаем в Лондон. Во время пролонгации Гест нам платит 4 500 гарантии (на пятьсот меньше теперешней) и те же 50% с чистой прибыли, что и теперь. Что касается Лондона, то дело обстоит так: на днях сюда приехал Кокран, наш лондонский антрепренер. До его прибытия Гест говорил Л.Д., что, если Кокран откажется везти нас в Лондон, то Гест приглашает нас в Лондон. Но Кокран не отказался, и теперь, кажется, Гест старается убе</w:t>
      </w:r>
      <w:r>
        <w:rPr>
          <w:rFonts w:eastAsia="Times New Roman"/>
          <w:sz w:val="16"/>
          <w:szCs w:val="16"/>
        </w:rPr>
        <w:softHyphen/>
        <w:t>дить его держать в Лондоне наш сезон пополам с ним. Вероятно, такая комбинация будет Кокраном принята. В Калифорнию мы не едем не только потому, что туда отвезти такой большой аппарат стоит слишком дорого и хорошие сборы даже, пожалуй, не смогут окупить расходов по транспорту, но еще и потому, что в калифорнийских городах сейчас не</w:t>
      </w:r>
      <w:r>
        <w:rPr>
          <w:rFonts w:eastAsia="Times New Roman"/>
          <w:sz w:val="16"/>
          <w:szCs w:val="16"/>
        </w:rPr>
        <w:softHyphen/>
        <w:t>возможно получить театральные помещения, – все заняты. Из-за этого и Балиев, со своей “Мышью” отправившийся в Чикаго с тем, чтоб оттуда отправиться в Калифорнию, должен был изменить планы и от Чикаго повернуть назад. Дела его (Балиева) в поездке были лишь недурны, но никак не “триумфальны”, как стараются раздувать. Во всяком случае, говорят, что сейчас “Мышь” работает в убыток для Геста, особенно же потому, что она получила от него очень большую гарантию, которая и съедает приход. То, что мы в Калифорнии не будем, страшно для нас всех огорчительно. До того хотелось бы побывать там, посмотреть на все эти красоты, столь знакомые нам по снимкам в кино, что мы гото</w:t>
      </w:r>
      <w:r>
        <w:rPr>
          <w:rFonts w:eastAsia="Times New Roman"/>
          <w:sz w:val="16"/>
          <w:szCs w:val="16"/>
        </w:rPr>
        <w:softHyphen/>
        <w:t>вы были бы получать меньшее жалованье, но только побывать там. По</w:t>
      </w:r>
      <w:r>
        <w:rPr>
          <w:rFonts w:eastAsia="Times New Roman"/>
          <w:sz w:val="16"/>
          <w:szCs w:val="16"/>
        </w:rPr>
        <w:softHyphen/>
        <w:t>ездка же по провинциальным городам этой округи вовсе не интересна: города серы, бесцветны, природа бедна, скучна, не поэтична. В ее серо</w:t>
      </w:r>
      <w:r>
        <w:rPr>
          <w:rFonts w:eastAsia="Times New Roman"/>
          <w:sz w:val="16"/>
          <w:szCs w:val="16"/>
        </w:rPr>
        <w:softHyphen/>
        <w:t>сти нельзя найти той трогательности, которой отличаются даже самые обычные серенькие русские пейзажи.</w:t>
      </w:r>
    </w:p>
    <w:p w:rsidR="00DD4130" w:rsidRDefault="006C0410">
      <w:pPr>
        <w:shd w:val="clear" w:color="auto" w:fill="FFFFFF"/>
        <w:spacing w:line="202" w:lineRule="exact"/>
        <w:ind w:left="394"/>
      </w:pPr>
      <w:r>
        <w:rPr>
          <w:rFonts w:eastAsia="Times New Roman"/>
          <w:sz w:val="16"/>
          <w:szCs w:val="16"/>
        </w:rPr>
        <w:t>Ближайшие наши намерения и планы таковы. После нашего вто-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197" w:lineRule="exact"/>
        <w:jc w:val="both"/>
      </w:pPr>
      <w:bookmarkStart w:id="628" w:name="bookmark630"/>
      <w:r>
        <w:rPr>
          <w:rFonts w:eastAsia="Times New Roman"/>
          <w:sz w:val="16"/>
          <w:szCs w:val="16"/>
        </w:rPr>
        <w:lastRenderedPageBreak/>
        <w:t>р</w:t>
      </w:r>
      <w:bookmarkEnd w:id="628"/>
      <w:r>
        <w:rPr>
          <w:rFonts w:eastAsia="Times New Roman"/>
          <w:sz w:val="16"/>
          <w:szCs w:val="16"/>
        </w:rPr>
        <w:t>ичного в этом сезоне приезда в Нью-Йорк нам по контракту осталось играть восемь недель. Из них семь (стало быть, сейчас уже пять) мы будем играть все в том же Джолсонс-театре, к которому привыкли и который нам стал своим. А восьмую неделю первого контракта мы про</w:t>
      </w:r>
      <w:r>
        <w:rPr>
          <w:rFonts w:eastAsia="Times New Roman"/>
          <w:sz w:val="16"/>
          <w:szCs w:val="16"/>
        </w:rPr>
        <w:softHyphen/>
        <w:t>ведем в одном из близких к Нью-Йорку городов: Бронксе или Нью-Ар-ке. В связи с тем, в каком из этих двух городов мы будем играть во время нашей 16-й недели, будет решено, в каком городе мы будем на 25-й неделе. Помните, несколько выше я упоминала, что последнюю неделю пролонгации мы проведем в близком здешнем городе. Вот эти два города как раз и намечены, один из них на 16-й неделе, другой на 25-й. Репертуар следующих недель складывается так: с понедельника 28 января идет “Дядя Ваня”, ежедневно, при этом в пятницу и в субботу днем. В эти же дни вечером – “Царь Федор”. С понедельника 4-го фев</w:t>
      </w:r>
      <w:r>
        <w:rPr>
          <w:rFonts w:eastAsia="Times New Roman"/>
          <w:sz w:val="16"/>
          <w:szCs w:val="16"/>
        </w:rPr>
        <w:softHyphen/>
        <w:t>раля намечено так:</w:t>
      </w:r>
    </w:p>
    <w:p w:rsidR="00DD4130" w:rsidRDefault="006C0410">
      <w:pPr>
        <w:shd w:val="clear" w:color="auto" w:fill="FFFFFF"/>
        <w:spacing w:line="197" w:lineRule="exact"/>
        <w:ind w:left="797"/>
      </w:pPr>
      <w:r>
        <w:rPr>
          <w:spacing w:val="-1"/>
          <w:sz w:val="16"/>
          <w:szCs w:val="16"/>
        </w:rPr>
        <w:t>4-</w:t>
      </w:r>
      <w:r>
        <w:rPr>
          <w:rFonts w:eastAsia="Times New Roman"/>
          <w:spacing w:val="-1"/>
          <w:sz w:val="16"/>
          <w:szCs w:val="16"/>
        </w:rPr>
        <w:t>го “Дядя Ваня”</w:t>
      </w:r>
    </w:p>
    <w:p w:rsidR="00DD4130" w:rsidRDefault="006C0410">
      <w:pPr>
        <w:shd w:val="clear" w:color="auto" w:fill="FFFFFF"/>
        <w:spacing w:line="197" w:lineRule="exact"/>
        <w:ind w:left="797"/>
      </w:pPr>
      <w:r>
        <w:rPr>
          <w:spacing w:val="-1"/>
          <w:sz w:val="16"/>
          <w:szCs w:val="16"/>
        </w:rPr>
        <w:t>5-</w:t>
      </w:r>
      <w:r>
        <w:rPr>
          <w:rFonts w:eastAsia="Times New Roman"/>
          <w:spacing w:val="-1"/>
          <w:sz w:val="16"/>
          <w:szCs w:val="16"/>
        </w:rPr>
        <w:t>го “Враг народа”</w:t>
      </w:r>
    </w:p>
    <w:p w:rsidR="00DD4130" w:rsidRDefault="006C0410">
      <w:pPr>
        <w:shd w:val="clear" w:color="auto" w:fill="FFFFFF"/>
        <w:spacing w:line="197" w:lineRule="exact"/>
        <w:ind w:left="797"/>
      </w:pPr>
      <w:r>
        <w:rPr>
          <w:spacing w:val="-1"/>
          <w:sz w:val="16"/>
          <w:szCs w:val="16"/>
        </w:rPr>
        <w:t>6-</w:t>
      </w:r>
      <w:r>
        <w:rPr>
          <w:rFonts w:eastAsia="Times New Roman"/>
          <w:spacing w:val="-1"/>
          <w:sz w:val="16"/>
          <w:szCs w:val="16"/>
        </w:rPr>
        <w:t>го “Дядя Ваня”</w:t>
      </w:r>
    </w:p>
    <w:p w:rsidR="00DD4130" w:rsidRDefault="006C0410">
      <w:pPr>
        <w:shd w:val="clear" w:color="auto" w:fill="FFFFFF"/>
        <w:spacing w:line="197" w:lineRule="exact"/>
        <w:ind w:left="797"/>
      </w:pPr>
      <w:r>
        <w:rPr>
          <w:spacing w:val="-2"/>
          <w:sz w:val="16"/>
          <w:szCs w:val="16"/>
        </w:rPr>
        <w:t>7-</w:t>
      </w:r>
      <w:r>
        <w:rPr>
          <w:rFonts w:eastAsia="Times New Roman"/>
          <w:spacing w:val="-2"/>
          <w:sz w:val="16"/>
          <w:szCs w:val="16"/>
        </w:rPr>
        <w:t>го “Вишневый сад”</w:t>
      </w:r>
    </w:p>
    <w:p w:rsidR="00DD4130" w:rsidRDefault="006C0410">
      <w:pPr>
        <w:shd w:val="clear" w:color="auto" w:fill="FFFFFF"/>
        <w:spacing w:line="197" w:lineRule="exact"/>
        <w:ind w:left="797"/>
      </w:pPr>
      <w:r>
        <w:rPr>
          <w:rFonts w:eastAsia="Times New Roman"/>
          <w:spacing w:val="-1"/>
          <w:sz w:val="16"/>
          <w:szCs w:val="16"/>
        </w:rPr>
        <w:t>днем 8-го “Дядя Ваня”</w:t>
      </w:r>
    </w:p>
    <w:p w:rsidR="00DD4130" w:rsidRDefault="006C0410">
      <w:pPr>
        <w:shd w:val="clear" w:color="auto" w:fill="FFFFFF"/>
        <w:spacing w:line="197" w:lineRule="exact"/>
        <w:ind w:left="797"/>
      </w:pPr>
      <w:r>
        <w:rPr>
          <w:rFonts w:eastAsia="Times New Roman"/>
          <w:spacing w:val="-1"/>
          <w:sz w:val="16"/>
          <w:szCs w:val="16"/>
        </w:rPr>
        <w:t>веч. 8-го “Враг народа”</w:t>
      </w:r>
    </w:p>
    <w:p w:rsidR="00DD4130" w:rsidRDefault="006C0410">
      <w:pPr>
        <w:shd w:val="clear" w:color="auto" w:fill="FFFFFF"/>
        <w:spacing w:line="197" w:lineRule="exact"/>
        <w:ind w:left="797"/>
      </w:pPr>
      <w:r>
        <w:rPr>
          <w:rFonts w:eastAsia="Times New Roman"/>
          <w:spacing w:val="-1"/>
          <w:sz w:val="16"/>
          <w:szCs w:val="16"/>
        </w:rPr>
        <w:t>днем 9-го “Дядя Ваня”</w:t>
      </w:r>
    </w:p>
    <w:p w:rsidR="00DD4130" w:rsidRDefault="006C0410">
      <w:pPr>
        <w:shd w:val="clear" w:color="auto" w:fill="FFFFFF"/>
        <w:spacing w:line="197" w:lineRule="exact"/>
        <w:ind w:left="797"/>
      </w:pPr>
      <w:r>
        <w:rPr>
          <w:rFonts w:eastAsia="Times New Roman"/>
          <w:spacing w:val="-1"/>
          <w:sz w:val="16"/>
          <w:szCs w:val="16"/>
        </w:rPr>
        <w:t>веч. 9-го “Вишневый сад”.</w:t>
      </w:r>
    </w:p>
    <w:p w:rsidR="00DD4130" w:rsidRDefault="006C0410">
      <w:pPr>
        <w:shd w:val="clear" w:color="auto" w:fill="FFFFFF"/>
        <w:spacing w:before="158" w:line="202" w:lineRule="exact"/>
        <w:ind w:firstLine="398"/>
        <w:jc w:val="both"/>
      </w:pPr>
      <w:bookmarkStart w:id="629" w:name="bookmark631"/>
      <w:r>
        <w:rPr>
          <w:rFonts w:eastAsia="Times New Roman"/>
          <w:sz w:val="16"/>
          <w:szCs w:val="16"/>
        </w:rPr>
        <w:t>С</w:t>
      </w:r>
      <w:bookmarkEnd w:id="629"/>
      <w:r>
        <w:rPr>
          <w:rFonts w:eastAsia="Times New Roman"/>
          <w:sz w:val="16"/>
          <w:szCs w:val="16"/>
        </w:rPr>
        <w:t xml:space="preserve"> понедельника 11-го февраля ежедневно идет “Смерть Пазухи-на”, причем только вечером в пятницу и днем в субботу идет “Мудрец”.</w:t>
      </w:r>
    </w:p>
    <w:p w:rsidR="00DD4130" w:rsidRDefault="006C0410">
      <w:pPr>
        <w:shd w:val="clear" w:color="auto" w:fill="FFFFFF"/>
        <w:spacing w:line="202" w:lineRule="exact"/>
        <w:ind w:firstLine="398"/>
        <w:jc w:val="both"/>
      </w:pPr>
      <w:bookmarkStart w:id="630" w:name="bookmark632"/>
      <w:r>
        <w:rPr>
          <w:rFonts w:eastAsia="Times New Roman"/>
          <w:sz w:val="16"/>
          <w:szCs w:val="16"/>
        </w:rPr>
        <w:t>С</w:t>
      </w:r>
      <w:bookmarkEnd w:id="630"/>
      <w:r>
        <w:rPr>
          <w:rFonts w:eastAsia="Times New Roman"/>
          <w:sz w:val="16"/>
          <w:szCs w:val="16"/>
        </w:rPr>
        <w:t>тало быть, нынче в понедельник у нас премьера “Дяди Вани”. Этому спектаклю отдается масса внимания, но, как назло, с ним у нас оказалось связано очень много неприятного. Во-первых, канитель с туалетами Лидии Михайловны. Она, кажется, решила, что весь театр только и должен быть занят этим делом. И почему-то сразу позабыла все свои способности объясняться не только по-английски, но даже по-французски. Поэтому для каждой ее поездки в магазин и на при</w:t>
      </w:r>
      <w:r>
        <w:rPr>
          <w:rFonts w:eastAsia="Times New Roman"/>
          <w:sz w:val="16"/>
          <w:szCs w:val="16"/>
        </w:rPr>
        <w:softHyphen/>
        <w:t>мерку необходимы какие-нибудь спутники. Я знаю, что выбирать с ней материи или фасоны значит то, что за всякий недочет окажусь ответ</w:t>
      </w:r>
      <w:r>
        <w:rPr>
          <w:rFonts w:eastAsia="Times New Roman"/>
          <w:sz w:val="16"/>
          <w:szCs w:val="16"/>
        </w:rPr>
        <w:softHyphen/>
        <w:t>ственной – не так перевела, не так посоветовала. Поэтому я даже один раз отказалась ехать с ней выбирать материи, отказалась, даже несмотря на то, что К.С. настаивал на помощи ей. К.С. на нас с Рипси рассердил</w:t>
      </w:r>
      <w:r>
        <w:rPr>
          <w:rFonts w:eastAsia="Times New Roman"/>
          <w:sz w:val="16"/>
          <w:szCs w:val="16"/>
        </w:rPr>
        <w:softHyphen/>
        <w:t>ся, но потом мы ходили к нему извиняться и объяснили, почему его не послушались. Он это прекрасно понял, но, как он сказал, “что же делать, надо было помочь, в таких случаях нельзя отказываться, надо все силы приложить”. Мне было ужасно совестно, что я на просьбу К.С. сказала “нет”, и, уйдя часов в пять после этого из театра, я печалилась до того, что решила непременно еще до спектакля увидеть К.С. и попросить про</w:t>
      </w:r>
      <w:r>
        <w:rPr>
          <w:rFonts w:eastAsia="Times New Roman"/>
          <w:sz w:val="16"/>
          <w:szCs w:val="16"/>
        </w:rPr>
        <w:softHyphen/>
        <w:t>щения. И как раз он пришел в тот же ресторан, где и мы обедали, и сел за наш стол. Тут я, и Рипси за мной, и покаялись, и он нас простил, сказал, что не сердится, но что ему вообще тяжело, столько неприятностей 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31" w:name="bookmark633"/>
      <w:r>
        <w:rPr>
          <w:rFonts w:eastAsia="Times New Roman"/>
          <w:sz w:val="16"/>
          <w:szCs w:val="16"/>
        </w:rPr>
        <w:lastRenderedPageBreak/>
        <w:t>н</w:t>
      </w:r>
      <w:bookmarkEnd w:id="631"/>
      <w:r>
        <w:rPr>
          <w:rFonts w:eastAsia="Times New Roman"/>
          <w:sz w:val="16"/>
          <w:szCs w:val="16"/>
        </w:rPr>
        <w:t>его. А Лидия Михайловна, помимо того, что уже забрала 150 дол. на расходы на мелочи, еще собирается тратить, недавно прибегала, гово</w:t>
      </w:r>
      <w:r>
        <w:rPr>
          <w:rFonts w:eastAsia="Times New Roman"/>
          <w:sz w:val="16"/>
          <w:szCs w:val="16"/>
        </w:rPr>
        <w:softHyphen/>
        <w:t>ря, что израсходовалась, а еще многое надо заказать и купить. Выбрала себе, например, белые туфли “лодочкой” за 17 дол. По здешним ценам это страшно дорого, это цена лучших туфель лучших магазинов. Просто поражаешься, как эти люди для себя, для своей личной жизни, покупа</w:t>
      </w:r>
      <w:r>
        <w:rPr>
          <w:rFonts w:eastAsia="Times New Roman"/>
          <w:sz w:val="16"/>
          <w:szCs w:val="16"/>
        </w:rPr>
        <w:softHyphen/>
        <w:t>ют на распродажах дешевейшие вещи, экономят в каждом пустяке, а лишь дело коснется казенных трат, тут ничего не жалко, ездят только на автомобилях, покупают в дорогих магазинах, выбирают дорогие вещи. Кроме того, Лидия Михайловна требовала, чтобы привезли со склада корзину, в которой находится костюм Волоховой из “Федора”, там, мол, есть какой-то шугай, который может подойти. Но К.С. от</w:t>
      </w:r>
      <w:r>
        <w:rPr>
          <w:rFonts w:eastAsia="Times New Roman"/>
          <w:sz w:val="16"/>
          <w:szCs w:val="16"/>
        </w:rPr>
        <w:softHyphen/>
        <w:t>менил и шугай, и дорогие туфли. Но самой большой неприятностью в “Дяде Ване” был инцидент с Вишневским, произошедший на днях, это было, кажется, во вторник. На репетициях в воскресенье и в понедель</w:t>
      </w:r>
      <w:r>
        <w:rPr>
          <w:rFonts w:eastAsia="Times New Roman"/>
          <w:sz w:val="16"/>
          <w:szCs w:val="16"/>
        </w:rPr>
        <w:softHyphen/>
        <w:t>ник Вишневский вел себя нестерпимо, как уверяют все присутствовав</w:t>
      </w:r>
      <w:r>
        <w:rPr>
          <w:rFonts w:eastAsia="Times New Roman"/>
          <w:sz w:val="16"/>
          <w:szCs w:val="16"/>
        </w:rPr>
        <w:softHyphen/>
        <w:t>шие: встревал в разговоры и объяснения К.С., приставал к нему. К.С. объяснял Кореневой какую-то сцену и сказал, что тут дядя Ваня именно чувствует ревность. Вишневский стал противоречить, что он этого не находит. К.С. ответил, что он находит так-то; тогда Вишневский стал горячиться: “Я двадцать пять лет так играл, и все было хорошо, я не могу переучиваться, я этого никогда не чувствовал”. К.С. отвечает: “Да я вас и не прошу играть так, ведь я ни слова до сих пор не сказал. Я го</w:t>
      </w:r>
      <w:r>
        <w:rPr>
          <w:rFonts w:eastAsia="Times New Roman"/>
          <w:sz w:val="16"/>
          <w:szCs w:val="16"/>
        </w:rPr>
        <w:softHyphen/>
        <w:t>ворю с Кореневой”. Вишневский продолжает. Тогда К.С., уже волнуясь, говорит: “Да играйте, как хотите, по-старому, по-новому, я же вас не задеваю”. Тот опять волнуется, не может перестать возмущаться, ходит за К.С., не дает ему говорить. Наконец К.С. рассердился и крикнул: “Да отстаньте от меня. Ведь я же не говорил с вами и ничему вас не учил. Играйте, как знаете. А я как главный режиссер сейчас во время репе</w:t>
      </w:r>
      <w:r>
        <w:rPr>
          <w:rFonts w:eastAsia="Times New Roman"/>
          <w:sz w:val="16"/>
          <w:szCs w:val="16"/>
        </w:rPr>
        <w:softHyphen/>
        <w:t>тиции велю вам замолчать”. На следующее утро Вишневский прислал К.С. длинное письмо</w:t>
      </w:r>
      <w:hyperlink w:anchor="bookmark4192" w:history="1">
        <w:r>
          <w:rPr>
            <w:rFonts w:eastAsia="Times New Roman"/>
            <w:sz w:val="16"/>
            <w:szCs w:val="16"/>
            <w:vertAlign w:val="superscript"/>
          </w:rPr>
          <w:t>2</w:t>
        </w:r>
      </w:hyperlink>
      <w:r>
        <w:rPr>
          <w:rFonts w:eastAsia="Times New Roman"/>
          <w:sz w:val="16"/>
          <w:szCs w:val="16"/>
        </w:rPr>
        <w:t xml:space="preserve"> с потоком обвинений, с очень обидными слова</w:t>
      </w:r>
      <w:r>
        <w:rPr>
          <w:rFonts w:eastAsia="Times New Roman"/>
          <w:sz w:val="16"/>
          <w:szCs w:val="16"/>
        </w:rPr>
        <w:softHyphen/>
        <w:t>ми, в каждой строчке видно было желание уколоть, как можно больнее задеть. Припомнил все свои обиды, все вылил. Слова, строки письма порою были резки, грубы. Там сказано было, например, “Вы орете”, или “это одно фарисейство”. К.С., страшно взволнованный, передал это письмо Подгорному с просьбой передать в правление одновремен</w:t>
      </w:r>
      <w:r>
        <w:rPr>
          <w:rFonts w:eastAsia="Times New Roman"/>
          <w:sz w:val="16"/>
          <w:szCs w:val="16"/>
        </w:rPr>
        <w:softHyphen/>
        <w:t>но с письмом и просьбу К.С-ча оградить его от подобного обращения. Событие это взволновало театр, но ненадолго. У нас, кажется, что ни случись, все интересно только на момент. В тот же вечер письмо это читалось стариками, все качали головами, но никаких решений, ника</w:t>
      </w:r>
      <w:r>
        <w:rPr>
          <w:rFonts w:eastAsia="Times New Roman"/>
          <w:sz w:val="16"/>
          <w:szCs w:val="16"/>
        </w:rPr>
        <w:softHyphen/>
        <w:t>ких постановлений, ничего не последовало, и сейчас эта история забы</w:t>
      </w:r>
      <w:r>
        <w:rPr>
          <w:rFonts w:eastAsia="Times New Roman"/>
          <w:sz w:val="16"/>
          <w:szCs w:val="16"/>
        </w:rPr>
        <w:softHyphen/>
        <w:t>та, вероятно, совершенно. Осталась только обида в душе К.С., но об этом ведь мало кто беспокоится. Я из-за того и не написала Вам тотчас после истории, потому что ждала решений, чтоб обо всем сразу и напи</w:t>
      </w:r>
      <w:r>
        <w:rPr>
          <w:rFonts w:eastAsia="Times New Roman"/>
          <w:sz w:val="16"/>
          <w:szCs w:val="16"/>
        </w:rPr>
        <w:softHyphen/>
        <w:t>сать. В письме Вишневский извещал, что на назначенную репетицию не</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придет. И не пришел, но на назначенную вслед за тем пришел и теперь ходит.</w:t>
      </w:r>
    </w:p>
    <w:p w:rsidR="00DD4130" w:rsidRDefault="006C0410">
      <w:pPr>
        <w:shd w:val="clear" w:color="auto" w:fill="FFFFFF"/>
        <w:spacing w:line="202" w:lineRule="exact"/>
        <w:ind w:firstLine="398"/>
        <w:jc w:val="both"/>
      </w:pPr>
      <w:r>
        <w:rPr>
          <w:rFonts w:eastAsia="Times New Roman"/>
          <w:sz w:val="16"/>
          <w:szCs w:val="16"/>
        </w:rPr>
        <w:t>Когда я просила прощения у К.С., он с такой болью сказал: “Я не сержусь на вас, но вы поймите, как мне тяжело. Теперь это письмо Вишневского, разве это легко перенести. Всего себя отдал этим людям, и вот чем отвечают”. Он был так взволнован, что у меня слезы закапа</w:t>
      </w:r>
      <w:r>
        <w:rPr>
          <w:rFonts w:eastAsia="Times New Roman"/>
          <w:sz w:val="16"/>
          <w:szCs w:val="16"/>
        </w:rPr>
        <w:softHyphen/>
        <w:t>ли. И хотя все это последнее время я все сердилась на него, за то, что он разваливает дело, не могла даже удержать своего неприязненного настроения в письмах к Вам (вероятно, Вы это сразу увидели), считала, что он причина всем нашим напастям, – тут сразу все забыла, готова была снова работать вовсю, только бы хоть чем-нибудь помочь. А то в последнее время совсем отчаялась, руки опускались и не хотелось рабо</w:t>
      </w:r>
      <w:r>
        <w:rPr>
          <w:rFonts w:eastAsia="Times New Roman"/>
          <w:sz w:val="16"/>
          <w:szCs w:val="16"/>
        </w:rPr>
        <w:softHyphen/>
        <w:t>тать, раз все летит вниз. И силы давала только мысль о том, что для Вас надо не распускаться, надо все отдавать театру, как и в Москве, так, как будто Вы были бы здесь. А теперь снова и для К.С. решила работать, из жалости к его безнадежному одиночеству и тщетным усилиям собрать всех воедино. Но и тут не могу закрывать глаза на все его недостатки, которые губят дело.</w:t>
      </w:r>
    </w:p>
    <w:p w:rsidR="00DD4130" w:rsidRDefault="006C0410">
      <w:pPr>
        <w:shd w:val="clear" w:color="auto" w:fill="FFFFFF"/>
        <w:spacing w:line="202" w:lineRule="exact"/>
        <w:ind w:firstLine="398"/>
        <w:jc w:val="both"/>
      </w:pPr>
      <w:bookmarkStart w:id="632" w:name="bookmark634"/>
      <w:r>
        <w:rPr>
          <w:rFonts w:eastAsia="Times New Roman"/>
          <w:sz w:val="16"/>
          <w:szCs w:val="16"/>
        </w:rPr>
        <w:t>В</w:t>
      </w:r>
      <w:bookmarkEnd w:id="632"/>
      <w:r>
        <w:rPr>
          <w:rFonts w:eastAsia="Times New Roman"/>
          <w:sz w:val="16"/>
          <w:szCs w:val="16"/>
        </w:rPr>
        <w:t>от Вам пример: с тех пор, как Пыжова играет Мирандолину, вер</w:t>
      </w:r>
      <w:r>
        <w:rPr>
          <w:rFonts w:eastAsia="Times New Roman"/>
          <w:sz w:val="16"/>
          <w:szCs w:val="16"/>
        </w:rPr>
        <w:softHyphen/>
        <w:t>нее, с тех пор, как стала заниматься этой ролью, он к ней относится необыкновенно и позволяет то, чего не позволяет никому. А она, ко</w:t>
      </w:r>
      <w:r>
        <w:rPr>
          <w:rFonts w:eastAsia="Times New Roman"/>
          <w:sz w:val="16"/>
          <w:szCs w:val="16"/>
        </w:rPr>
        <w:softHyphen/>
        <w:t>торая всем обязана сейчас театру и которая, собственно говоря, так же бесцветна в Мирандолине, как и в остальных ролях, позволяет себе все что угодно. Сначала это выражалось в мелочах: постоянно отказывалась от выходов, являлась поздно на спектакли... Когда было распределение пазухинских ролей, Москвин и Лужский дали ей играть Леночку Ло-бастову (дочь генерала). Она в репертуарной конторе заявила, что она слишком занята и играть этой роли не будет, официально отказывается от нее. Рипси ответила, что отказа принять не может, и положила те</w:t>
      </w:r>
      <w:r>
        <w:rPr>
          <w:rFonts w:eastAsia="Times New Roman"/>
          <w:sz w:val="16"/>
          <w:szCs w:val="16"/>
        </w:rPr>
        <w:softHyphen/>
        <w:t>традку с ролью на ее стол. Пыжова тогда отправилась к К.С. и убедила его, что она права, отказываясь от роли. К.С. обратился к Лужскому и просил его заменить в “Пазухине” Пыжову кем-нибудь другим. Луж-ский было возмутился, сказал с сердцем: “Вы, К.С., готовите себе га</w:t>
      </w:r>
      <w:r>
        <w:rPr>
          <w:rFonts w:eastAsia="Times New Roman"/>
          <w:sz w:val="16"/>
          <w:szCs w:val="16"/>
        </w:rPr>
        <w:softHyphen/>
        <w:t>стролершу, вторую Гзовскую”, но тотчас же взял себя в руки и сказал, что больше на эту тему не скажет ни слова. Роль пришлось передать Успенской, а роль горничной, данную Успенской раньше, передали Ждановой. При этом тетрадку роли, которая была положена на пыжов-ский гримировальный стол, Рипси нашла где-то в углу уборной. Так Пыжова добилась своего. Кроме общего возмущения (конечно, со сто</w:t>
      </w:r>
      <w:r>
        <w:rPr>
          <w:rFonts w:eastAsia="Times New Roman"/>
          <w:sz w:val="16"/>
          <w:szCs w:val="16"/>
        </w:rPr>
        <w:softHyphen/>
        <w:t>роны старейших, но не молодежи – товарищей Ольги Ивановны), этот случай имел то последствие, что Л.М.Леонидов, играющий в “Федоре” Мстиславского, отказался от роли, говоря: “Раз у нас молодые актрисы позволяют себе отказываться от нежелательных ролей, то почему же мне не отказаться от этой роли, сводящейся к двум строчкам в послед</w:t>
      </w:r>
      <w:r>
        <w:rPr>
          <w:rFonts w:eastAsia="Times New Roman"/>
          <w:sz w:val="16"/>
          <w:szCs w:val="16"/>
        </w:rPr>
        <w:softHyphen/>
        <w:t>нем акте”. Он давно уже мечтал отказаться от этого выхода. В прошлом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33" w:name="bookmark635"/>
      <w:r>
        <w:rPr>
          <w:rFonts w:eastAsia="Times New Roman"/>
          <w:sz w:val="16"/>
          <w:szCs w:val="16"/>
        </w:rPr>
        <w:lastRenderedPageBreak/>
        <w:t>г</w:t>
      </w:r>
      <w:bookmarkEnd w:id="633"/>
      <w:r>
        <w:rPr>
          <w:rFonts w:eastAsia="Times New Roman"/>
          <w:sz w:val="16"/>
          <w:szCs w:val="16"/>
        </w:rPr>
        <w:t>оду он настоял на том, что его освободили от выхода вместе с Шуй</w:t>
      </w:r>
      <w:r>
        <w:rPr>
          <w:rFonts w:eastAsia="Times New Roman"/>
          <w:sz w:val="16"/>
          <w:szCs w:val="16"/>
        </w:rPr>
        <w:softHyphen/>
        <w:t>скими в картине примирения и приходил только к последнему акту. Нынче он из Бостона поехал прямо в Нью-Йорк лечить зубы, и в его отсутствие в Мстиславском выходил Румянцев. Он видел, что без него обошлись, и, конечно, к этому придрался, а тут еще случай с Пыжо</w:t>
      </w:r>
      <w:r>
        <w:rPr>
          <w:rFonts w:eastAsia="Times New Roman"/>
          <w:sz w:val="16"/>
          <w:szCs w:val="16"/>
        </w:rPr>
        <w:softHyphen/>
        <w:t>вой. Следующим ее номером было следующее. Тарасова в присутствии К.С. заявляет Рипси: “Надо узнать, будет ли Пыжова в субботу играть в “Дне” Настёнку?” Рипси в полном недоумении. Оказывается, что она занималась этой ролью с Ниной Ник. и собирается играть без репети</w:t>
      </w:r>
      <w:r>
        <w:rPr>
          <w:rFonts w:eastAsia="Times New Roman"/>
          <w:sz w:val="16"/>
          <w:szCs w:val="16"/>
        </w:rPr>
        <w:softHyphen/>
        <w:t>ций, пройдя на дому сцены с Булгаковым и Ершовым (Барон). Этого, по ее мнению, достаточно, чтобы выступить. И К.С. не проронил ни слова. Вас. Вас., узнав об этом, очень разобиделся. Еще бы, он режиссер пьесы, вводит исполнителей, а тут без его ведома решается вопрос не только ввода нового исполнителя, но даже он назначается играть без репетиций, без показа режиссеру пьесы. И так этот вопрос до сих пор не решен ни в каком смысле. Репертуарная контора официально назначила еще давно Тарасову на эту роль в субботу днем. Заявлений от режиссера пьесы о перемене состава не поступало. Даже интересно, чем кончится это дело</w:t>
      </w:r>
      <w:hyperlink w:anchor="bookmark4193"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634" w:name="bookmark636"/>
      <w:r>
        <w:rPr>
          <w:rFonts w:eastAsia="Times New Roman"/>
          <w:sz w:val="16"/>
          <w:szCs w:val="16"/>
        </w:rPr>
        <w:t>П</w:t>
      </w:r>
      <w:bookmarkEnd w:id="634"/>
      <w:r>
        <w:rPr>
          <w:rFonts w:eastAsia="Times New Roman"/>
          <w:sz w:val="16"/>
          <w:szCs w:val="16"/>
        </w:rPr>
        <w:t>исала ли я Вам распределение ролей новых наших пьес? Из новых Соня – Тарасова (и дублировать ей Пыжова), нянька – Успен</w:t>
      </w:r>
      <w:r>
        <w:rPr>
          <w:rFonts w:eastAsia="Times New Roman"/>
          <w:sz w:val="16"/>
          <w:szCs w:val="16"/>
        </w:rPr>
        <w:softHyphen/>
        <w:t>ская, Вафлю будет играть только Булгаков, Грибунин не будет играть. Остальной состав старый. В “Пазухине”: в первом акте жену Москви</w:t>
      </w:r>
      <w:r>
        <w:rPr>
          <w:rFonts w:eastAsia="Times New Roman"/>
          <w:sz w:val="16"/>
          <w:szCs w:val="16"/>
        </w:rPr>
        <w:softHyphen/>
        <w:t>на (Прокофия Пазухина) – Булгакова, мать жены – М.П.Николаева, Живновский – Тарханов, Живоедиха – Книппер, Леночка Лобастова – Успенская. Остальной состав – московский.</w:t>
      </w:r>
    </w:p>
    <w:p w:rsidR="00DD4130" w:rsidRDefault="006C0410">
      <w:pPr>
        <w:shd w:val="clear" w:color="auto" w:fill="FFFFFF"/>
        <w:spacing w:line="202" w:lineRule="exact"/>
        <w:ind w:firstLine="394"/>
        <w:jc w:val="both"/>
      </w:pPr>
      <w:r>
        <w:rPr>
          <w:rFonts w:eastAsia="Times New Roman"/>
          <w:sz w:val="16"/>
          <w:szCs w:val="16"/>
        </w:rPr>
        <w:t>Мне ужасно хочется скорей пойти на рейнгардтовский “Миракль”, но то времени нет идти на утренний спектакль, то вечером занята на выходе. Все очень хвалят первый акт, действие происходит в Кельнском соборе. Спектакль этот имел крупнейший успех в прессе и в публике. Сборы полные, и, вероятно, сборы продержатся месяца два, как пред</w:t>
      </w:r>
      <w:r>
        <w:rPr>
          <w:rFonts w:eastAsia="Times New Roman"/>
          <w:sz w:val="16"/>
          <w:szCs w:val="16"/>
        </w:rPr>
        <w:softHyphen/>
        <w:t>рекает Л.Д. Но окупить все расходы по подготовке “Миракля” Гест мо</w:t>
      </w:r>
      <w:r>
        <w:rPr>
          <w:rFonts w:eastAsia="Times New Roman"/>
          <w:sz w:val="16"/>
          <w:szCs w:val="16"/>
        </w:rPr>
        <w:softHyphen/>
        <w:t>жет только полными сборами 25–30 недель. Так что это еще гадательно, сколько Гест сможет в конце концов заработать на этом деле, в которое он вложил не только все, что имел, но и весь интерес этого сезона.</w:t>
      </w:r>
    </w:p>
    <w:p w:rsidR="00DD4130" w:rsidRDefault="006C0410">
      <w:pPr>
        <w:shd w:val="clear" w:color="auto" w:fill="FFFFFF"/>
        <w:spacing w:line="202" w:lineRule="exact"/>
        <w:ind w:firstLine="394"/>
        <w:jc w:val="both"/>
      </w:pPr>
      <w:r>
        <w:rPr>
          <w:rFonts w:eastAsia="Times New Roman"/>
          <w:sz w:val="16"/>
          <w:szCs w:val="16"/>
        </w:rPr>
        <w:t>У нас в конторе идет непрерывный разговор, входят, выходят, спо</w:t>
      </w:r>
      <w:r>
        <w:rPr>
          <w:rFonts w:eastAsia="Times New Roman"/>
          <w:sz w:val="16"/>
          <w:szCs w:val="16"/>
        </w:rPr>
        <w:softHyphen/>
        <w:t>рят, острят. Нет сил сосредоточиться и сообразить, все ли я написала. Ах, вот: я слышала, что в марте отправляется в Москву Оливер Сейлор, наш “человек прессы”, бывший в Москве и написавший книгу о москов</w:t>
      </w:r>
      <w:r>
        <w:rPr>
          <w:rFonts w:eastAsia="Times New Roman"/>
          <w:sz w:val="16"/>
          <w:szCs w:val="16"/>
        </w:rPr>
        <w:softHyphen/>
        <w:t>ском театре. Он едет смотреть спектакли К.О. и “Турандот”. Нежный привет Вам и дорогой Екатерине Николаевне.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46" w:lineRule="exact"/>
      </w:pPr>
      <w:hyperlink w:anchor="bookmark4194" w:history="1">
        <w:bookmarkStart w:id="635" w:name="bookmark637"/>
        <w:r w:rsidR="006C0410">
          <w:rPr>
            <w:sz w:val="18"/>
            <w:szCs w:val="18"/>
          </w:rPr>
          <w:t>7</w:t>
        </w:r>
        <w:bookmarkEnd w:id="635"/>
        <w:r w:rsidR="006C0410">
          <w:rPr>
            <w:sz w:val="18"/>
            <w:szCs w:val="18"/>
          </w:rPr>
          <w:t>7</w:t>
        </w:r>
      </w:hyperlink>
      <w:r w:rsidR="006C0410">
        <w:rPr>
          <w:sz w:val="18"/>
          <w:szCs w:val="18"/>
        </w:rPr>
        <w:t>.</w:t>
      </w:r>
    </w:p>
    <w:p w:rsidR="00DD4130" w:rsidRDefault="006C0410">
      <w:pPr>
        <w:shd w:val="clear" w:color="auto" w:fill="FFFFFF"/>
        <w:spacing w:before="5" w:line="346" w:lineRule="exact"/>
        <w:jc w:val="right"/>
      </w:pPr>
      <w:r>
        <w:rPr>
          <w:rFonts w:eastAsia="Times New Roman"/>
          <w:spacing w:val="-1"/>
          <w:sz w:val="18"/>
          <w:szCs w:val="18"/>
        </w:rPr>
        <w:t>Нью-Йорк, 30 января</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636" w:name="bookmark638"/>
      <w:r>
        <w:rPr>
          <w:rFonts w:eastAsia="Times New Roman"/>
          <w:sz w:val="16"/>
          <w:szCs w:val="16"/>
        </w:rPr>
        <w:t>С</w:t>
      </w:r>
      <w:bookmarkEnd w:id="636"/>
      <w:r>
        <w:rPr>
          <w:rFonts w:eastAsia="Times New Roman"/>
          <w:sz w:val="16"/>
          <w:szCs w:val="16"/>
        </w:rPr>
        <w:t>егодня Серг. Льв. днем продиктовал мне письмо к Вам, в кото</w:t>
      </w:r>
      <w:r>
        <w:rPr>
          <w:rFonts w:eastAsia="Times New Roman"/>
          <w:sz w:val="16"/>
          <w:szCs w:val="16"/>
        </w:rPr>
        <w:softHyphen/>
        <w:t>ром написал Вам очень много о “Дяде Ване”, так что прибавить к его письму я могла бы только свои личные впечатления. О прессе он Вам написал, да она к тому же в отчетах о всяком нашем спектакле настоль</w:t>
      </w:r>
      <w:r>
        <w:rPr>
          <w:rFonts w:eastAsia="Times New Roman"/>
          <w:sz w:val="16"/>
          <w:szCs w:val="16"/>
        </w:rPr>
        <w:softHyphen/>
        <w:t>ко бесцветна, что не может быть интересна для Вас. Сергей Львович нашел весь спектакль чрезвычайно хорошим. По-моему, и “Иванов”, и “Вишневый сад” идут лучше. Очень изломана и порой неприятна Коре</w:t>
      </w:r>
      <w:r>
        <w:rPr>
          <w:rFonts w:eastAsia="Times New Roman"/>
          <w:sz w:val="16"/>
          <w:szCs w:val="16"/>
        </w:rPr>
        <w:softHyphen/>
        <w:t>нева, иногда, особенно в последнем акте, слабовата Тарасова. Совсем еще сырой последний монолог. Я говорю так безапелляционно не толь</w:t>
      </w:r>
      <w:r>
        <w:rPr>
          <w:rFonts w:eastAsia="Times New Roman"/>
          <w:sz w:val="16"/>
          <w:szCs w:val="16"/>
        </w:rPr>
        <w:softHyphen/>
        <w:t>ко свое впечатление, но и то, что говорили наши актеры, смотревшие спектакль. Но зато К.С. играет совершенно изумительно и – представь</w:t>
      </w:r>
      <w:r>
        <w:rPr>
          <w:rFonts w:eastAsia="Times New Roman"/>
          <w:sz w:val="16"/>
          <w:szCs w:val="16"/>
        </w:rPr>
        <w:softHyphen/>
        <w:t>те себе – выглядит в гриме моложе, чем выглядел в Москве во время летних спектаклей “Дяди Вани”. Очень хорошо играли Вишневский, Лужский (чуть-чуть наигрывал), Раевская. Публика часто принимала реплики Булгакова, но, по-моему, он играет с нажимом, подчеркивая, без уютной мягкости. Нет мягкости и уюта и у Успенской, в пользу ко</w:t>
      </w:r>
      <w:r>
        <w:rPr>
          <w:rFonts w:eastAsia="Times New Roman"/>
          <w:sz w:val="16"/>
          <w:szCs w:val="16"/>
        </w:rPr>
        <w:softHyphen/>
        <w:t>торой говорит, конечно, то обстоятельство, что по-настоящему с ней никто и не занимался, времени было мало, обращали внимание больше на главных исполнителей. Во всяком случае, новые исполнители ста</w:t>
      </w:r>
      <w:r>
        <w:rPr>
          <w:rFonts w:eastAsia="Times New Roman"/>
          <w:sz w:val="16"/>
          <w:szCs w:val="16"/>
        </w:rPr>
        <w:softHyphen/>
        <w:t>рались из всех сил, чтобы не нарушать ансамбля</w:t>
      </w:r>
      <w:hyperlink w:anchor="bookmark4195" w:history="1">
        <w:r>
          <w:rPr>
            <w:rFonts w:eastAsia="Times New Roman"/>
            <w:sz w:val="16"/>
            <w:szCs w:val="16"/>
            <w:vertAlign w:val="superscript"/>
          </w:rPr>
          <w:t>1</w:t>
        </w:r>
      </w:hyperlink>
      <w:r>
        <w:rPr>
          <w:rFonts w:eastAsia="Times New Roman"/>
          <w:sz w:val="16"/>
          <w:szCs w:val="16"/>
        </w:rPr>
        <w:t>. Про Тарасову же все говорят, что она будет играть очень-очень хорошо. В ней масса сердеч</w:t>
      </w:r>
      <w:r>
        <w:rPr>
          <w:rFonts w:eastAsia="Times New Roman"/>
          <w:sz w:val="16"/>
          <w:szCs w:val="16"/>
        </w:rPr>
        <w:softHyphen/>
        <w:t>ности, трогательности, душевности.</w:t>
      </w:r>
    </w:p>
    <w:p w:rsidR="00DD4130" w:rsidRDefault="006C0410">
      <w:pPr>
        <w:shd w:val="clear" w:color="auto" w:fill="FFFFFF"/>
        <w:spacing w:line="202" w:lineRule="exact"/>
        <w:ind w:firstLine="398"/>
        <w:jc w:val="both"/>
      </w:pPr>
      <w:r>
        <w:rPr>
          <w:rFonts w:eastAsia="Times New Roman"/>
          <w:sz w:val="16"/>
          <w:szCs w:val="16"/>
        </w:rPr>
        <w:t>Пока пьеса эта радует нас и сборами. На премьере было 1 200 (в плохой день – понедельник), во вторник – 1 300, а сегодня немного бо</w:t>
      </w:r>
      <w:r>
        <w:rPr>
          <w:rFonts w:eastAsia="Times New Roman"/>
          <w:sz w:val="16"/>
          <w:szCs w:val="16"/>
        </w:rPr>
        <w:softHyphen/>
        <w:t>лее двух тысяч. То, что сборы повышаются, хороший признак, значит, прекрасная пресса сделала свое дело и вызвала интерес к спектаклю.</w:t>
      </w:r>
    </w:p>
    <w:p w:rsidR="00DD4130" w:rsidRDefault="006C0410">
      <w:pPr>
        <w:shd w:val="clear" w:color="auto" w:fill="FFFFFF"/>
        <w:spacing w:line="202" w:lineRule="exact"/>
        <w:ind w:firstLine="398"/>
        <w:jc w:val="both"/>
      </w:pPr>
      <w:r>
        <w:rPr>
          <w:rFonts w:eastAsia="Times New Roman"/>
          <w:sz w:val="16"/>
          <w:szCs w:val="16"/>
        </w:rPr>
        <w:t>Прошлую неделю мы закончили опять-таки с убытком. Первая неделя наша по возвращении в Нью-Йорк дала очень незначительный валовой сбор. (Сейчас у меня в руках все рапортички, так что я хочу привести в этом письме все точные цифровые данные.) Итак, валовой сбор первой нашей здешней недели был 7 954 д., и расход недельный превысил приход на 2 415 дол. Следующая неделя, закончившаяся в последнюю субботу (26 января), дала валового 9 289. При этом сборе убыток выразился в 1 251 дол. Стало быть, пока у нас по Нью-Йорку минус в сумме 3 666 дол. Мы надеемся свести его на нет сборами этой недели. Дай Бог, чтоб удалось.</w:t>
      </w:r>
    </w:p>
    <w:p w:rsidR="00DD4130" w:rsidRDefault="006C0410">
      <w:pPr>
        <w:shd w:val="clear" w:color="auto" w:fill="FFFFFF"/>
        <w:spacing w:line="202" w:lineRule="exact"/>
        <w:ind w:firstLine="398"/>
        <w:jc w:val="both"/>
      </w:pPr>
      <w:bookmarkStart w:id="637" w:name="bookmark639"/>
      <w:r>
        <w:rPr>
          <w:rFonts w:eastAsia="Times New Roman"/>
          <w:sz w:val="16"/>
          <w:szCs w:val="16"/>
        </w:rPr>
        <w:t>М</w:t>
      </w:r>
      <w:bookmarkEnd w:id="637"/>
      <w:r>
        <w:rPr>
          <w:rFonts w:eastAsia="Times New Roman"/>
          <w:sz w:val="16"/>
          <w:szCs w:val="16"/>
        </w:rPr>
        <w:t>илый Владимир Иванович, позвольте мне еще раз вернуться к рассказу о “Дяде Ване”, так как я вспомнила, что не рассказала вам о всех приготовлениях к спектаклю. У нас была незабываемая генераль</w:t>
      </w:r>
      <w:r>
        <w:rPr>
          <w:rFonts w:eastAsia="Times New Roman"/>
          <w:sz w:val="16"/>
          <w:szCs w:val="16"/>
        </w:rPr>
        <w:softHyphen/>
        <w:t>ная в воскресенье накануне премьеры. Решили начать генеральную в час дня, но постановочная часть с утра уже пробовала на сцене всякие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38" w:name="bookmark640"/>
      <w:r>
        <w:rPr>
          <w:rFonts w:eastAsia="Times New Roman"/>
          <w:sz w:val="16"/>
          <w:szCs w:val="16"/>
        </w:rPr>
        <w:lastRenderedPageBreak/>
        <w:t>п</w:t>
      </w:r>
      <w:bookmarkEnd w:id="638"/>
      <w:r>
        <w:rPr>
          <w:rFonts w:eastAsia="Times New Roman"/>
          <w:sz w:val="16"/>
          <w:szCs w:val="16"/>
        </w:rPr>
        <w:t>остановки. Можете себе представить, когда кончилась репетиция? Точно Вам сказать не могу, так как не выдержала и ушла. Но знаю толь</w:t>
      </w:r>
      <w:r>
        <w:rPr>
          <w:rFonts w:eastAsia="Times New Roman"/>
          <w:sz w:val="16"/>
          <w:szCs w:val="16"/>
        </w:rPr>
        <w:softHyphen/>
        <w:t>ко, что, когда уходила около десяти вечера, то как раз кончили репети</w:t>
      </w:r>
      <w:r>
        <w:rPr>
          <w:rFonts w:eastAsia="Times New Roman"/>
          <w:sz w:val="16"/>
          <w:szCs w:val="16"/>
        </w:rPr>
        <w:softHyphen/>
        <w:t>ровать последний акт и стали пробовать звуки. А как раз в тот вечер был объявлен концерт Борисова, на который всему театру были присланы билеты</w:t>
      </w:r>
      <w:hyperlink w:anchor="bookmark4196" w:history="1">
        <w:r>
          <w:rPr>
            <w:rFonts w:eastAsia="Times New Roman"/>
            <w:sz w:val="16"/>
            <w:szCs w:val="16"/>
            <w:vertAlign w:val="superscript"/>
          </w:rPr>
          <w:t>2</w:t>
        </w:r>
      </w:hyperlink>
      <w:r>
        <w:rPr>
          <w:rFonts w:eastAsia="Times New Roman"/>
          <w:sz w:val="16"/>
          <w:szCs w:val="16"/>
        </w:rPr>
        <w:t>. И нам всем страшно хотелось попасть туда. Многие от уста</w:t>
      </w:r>
      <w:r>
        <w:rPr>
          <w:rFonts w:eastAsia="Times New Roman"/>
          <w:sz w:val="16"/>
          <w:szCs w:val="16"/>
        </w:rPr>
        <w:softHyphen/>
        <w:t>лости после репетиции не поехали. А я отправилась туда и пожалела, что столько беспокоилась, что не попаду. Было совсем неинтересно, ненужно, старо...</w:t>
      </w:r>
    </w:p>
    <w:p w:rsidR="00DD4130" w:rsidRDefault="006C0410">
      <w:pPr>
        <w:shd w:val="clear" w:color="auto" w:fill="FFFFFF"/>
        <w:spacing w:line="202" w:lineRule="exact"/>
        <w:ind w:firstLine="394"/>
        <w:jc w:val="both"/>
      </w:pPr>
      <w:r>
        <w:rPr>
          <w:rFonts w:eastAsia="Times New Roman"/>
          <w:sz w:val="16"/>
          <w:szCs w:val="16"/>
        </w:rPr>
        <w:t>Из экономии “Дядя Ваня” идет опять-таки в сукнах с какими-то намеками на реальную постановку. Первые два действия идут в сукнах темного тона. Окна с занавесками в глубине и справа. Слева лестница во второй этаж, видны перила лестницы со столбиками. Задний план отделяется от переднего двумя колоннами, широко расставленными. Обстановка, конечно, реальная. Третий акт – гостиная из зеленых, с чуть сероватым оттенком сукон, опять-таки стоят колонны (сероватые); мягкая мебель в чехлах, пианино; картины, канделябры тоже завернуты в чехлы. В этом акте немного назойлив зеленый тон стен. Последний акт – снова темные сукна. В глубине слева реальная дверь, в которую уходит Астров. В середине заднего плана к сукнам приставлена печь.</w:t>
      </w:r>
    </w:p>
    <w:p w:rsidR="00DD4130" w:rsidRDefault="006C0410">
      <w:pPr>
        <w:shd w:val="clear" w:color="auto" w:fill="FFFFFF"/>
        <w:spacing w:line="202" w:lineRule="exact"/>
        <w:ind w:firstLine="394"/>
        <w:jc w:val="both"/>
      </w:pPr>
      <w:r>
        <w:rPr>
          <w:rFonts w:eastAsia="Times New Roman"/>
          <w:sz w:val="16"/>
          <w:szCs w:val="16"/>
        </w:rPr>
        <w:t>Постановочной части пришлось поработать для того, чтобы до</w:t>
      </w:r>
      <w:r>
        <w:rPr>
          <w:rFonts w:eastAsia="Times New Roman"/>
          <w:sz w:val="16"/>
          <w:szCs w:val="16"/>
        </w:rPr>
        <w:softHyphen/>
        <w:t>стать гром, дождь... Купили все – и барабан, и колесо для ветра, и же</w:t>
      </w:r>
      <w:r>
        <w:rPr>
          <w:rFonts w:eastAsia="Times New Roman"/>
          <w:sz w:val="16"/>
          <w:szCs w:val="16"/>
        </w:rPr>
        <w:softHyphen/>
        <w:t>лезный желоб для воды, и сверчков. Но некоторые реальные эффекты даже показались лишними во время спектакля на фоне этой полуреаль</w:t>
      </w:r>
      <w:r>
        <w:rPr>
          <w:rFonts w:eastAsia="Times New Roman"/>
          <w:sz w:val="16"/>
          <w:szCs w:val="16"/>
        </w:rPr>
        <w:softHyphen/>
        <w:t>ной постановки. Однако забыты были и шатающиеся стены, и выходы откуда-то из-за кулис, чувствовалось настоящее чеховское настроение, паузы были, как говорит Подгорный, так наполнены большим содер</w:t>
      </w:r>
      <w:r>
        <w:rPr>
          <w:rFonts w:eastAsia="Times New Roman"/>
          <w:sz w:val="16"/>
          <w:szCs w:val="16"/>
        </w:rPr>
        <w:softHyphen/>
        <w:t>жанием.</w:t>
      </w:r>
    </w:p>
    <w:p w:rsidR="00DD4130" w:rsidRDefault="006C0410">
      <w:pPr>
        <w:shd w:val="clear" w:color="auto" w:fill="FFFFFF"/>
        <w:spacing w:line="202" w:lineRule="exact"/>
        <w:ind w:firstLine="394"/>
        <w:jc w:val="both"/>
      </w:pPr>
      <w:r>
        <w:rPr>
          <w:rFonts w:eastAsia="Times New Roman"/>
          <w:sz w:val="16"/>
          <w:szCs w:val="16"/>
        </w:rPr>
        <w:t>В смысле постановки (чисто внешней) К.С., конечно, не мог быть от души доволен. Его все пожелания были ограничены одним: денег нет, надо сделать так, чтобы постановка ничего не стоила или стоила бы минимум. Пока счетов я не оплачивала в полной мере, дала только долларов двести пятьдесят под отчет. Так что пока не могу сказать, во что обошлось возобновление этой пьесы.</w:t>
      </w:r>
    </w:p>
    <w:p w:rsidR="00DD4130" w:rsidRDefault="006C0410">
      <w:pPr>
        <w:shd w:val="clear" w:color="auto" w:fill="FFFFFF"/>
        <w:spacing w:line="202" w:lineRule="exact"/>
        <w:ind w:firstLine="394"/>
        <w:jc w:val="both"/>
      </w:pPr>
      <w:bookmarkStart w:id="639" w:name="bookmark641"/>
      <w:r>
        <w:rPr>
          <w:rFonts w:eastAsia="Times New Roman"/>
          <w:sz w:val="16"/>
          <w:szCs w:val="16"/>
        </w:rPr>
        <w:t>С</w:t>
      </w:r>
      <w:bookmarkEnd w:id="639"/>
      <w:r>
        <w:rPr>
          <w:rFonts w:eastAsia="Times New Roman"/>
          <w:sz w:val="16"/>
          <w:szCs w:val="16"/>
        </w:rPr>
        <w:t>ейчас на очереди возобновление “Пазухина”, которое, вероятно, обойдется дороже “Дяди Вани”. Пока ежедневно идут репетиции. Жаль бедного Василия Васильевича: он ежедневно репетирует днем и как ре</w:t>
      </w:r>
      <w:r>
        <w:rPr>
          <w:rFonts w:eastAsia="Times New Roman"/>
          <w:sz w:val="16"/>
          <w:szCs w:val="16"/>
        </w:rPr>
        <w:softHyphen/>
        <w:t>жиссер, и как актер и ежевечерне играет в спектакле. Ему совсем не приходится отдыхать в этой поездке.</w:t>
      </w:r>
    </w:p>
    <w:p w:rsidR="00DD4130" w:rsidRDefault="006C0410">
      <w:pPr>
        <w:shd w:val="clear" w:color="auto" w:fill="FFFFFF"/>
        <w:spacing w:before="101"/>
        <w:jc w:val="right"/>
      </w:pPr>
      <w:r>
        <w:rPr>
          <w:sz w:val="16"/>
          <w:szCs w:val="16"/>
        </w:rPr>
        <w:t>31-</w:t>
      </w:r>
      <w:r>
        <w:rPr>
          <w:rFonts w:eastAsia="Times New Roman"/>
          <w:sz w:val="16"/>
          <w:szCs w:val="16"/>
        </w:rPr>
        <w:t>го января</w:t>
      </w:r>
    </w:p>
    <w:p w:rsidR="00DD4130" w:rsidRDefault="006C0410">
      <w:pPr>
        <w:shd w:val="clear" w:color="auto" w:fill="FFFFFF"/>
        <w:spacing w:before="96" w:line="202" w:lineRule="exact"/>
        <w:ind w:firstLine="394"/>
        <w:jc w:val="both"/>
      </w:pPr>
      <w:r>
        <w:rPr>
          <w:rFonts w:eastAsia="Times New Roman"/>
          <w:sz w:val="16"/>
          <w:szCs w:val="16"/>
        </w:rPr>
        <w:t>Писала ли я Вам, милый Владимир Иванович, что дирекция назна</w:t>
      </w:r>
      <w:r>
        <w:rPr>
          <w:rFonts w:eastAsia="Times New Roman"/>
          <w:sz w:val="16"/>
          <w:szCs w:val="16"/>
        </w:rPr>
        <w:softHyphen/>
        <w:t>чила награду В.В.Лужскому за режиссерскую работу по возобновлению пьес нашего репертуара – 200 долларов. Говоря очень между нами, он, кажется, рассчитывал на большее, даже огорчился при известии о та-</w:t>
      </w:r>
    </w:p>
    <w:p w:rsidR="00DD4130" w:rsidRDefault="00DD4130">
      <w:pPr>
        <w:shd w:val="clear" w:color="auto" w:fill="FFFFFF"/>
        <w:spacing w:before="96"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кой награде. Но и виду не показал, что огорчен. А я, сказать по правде, удивилась, что вообще при наших теперешних делах и настроениях ди</w:t>
      </w:r>
      <w:r>
        <w:rPr>
          <w:rFonts w:eastAsia="Times New Roman"/>
          <w:sz w:val="16"/>
          <w:szCs w:val="16"/>
        </w:rPr>
        <w:softHyphen/>
        <w:t>рекция, или, вернее, некоторые ее члены вообще пошли на этот расход. Правда, деньги еще ему не выданы, так как их нет, но числятся в долгах кассы.</w:t>
      </w:r>
    </w:p>
    <w:p w:rsidR="00DD4130" w:rsidRDefault="006C0410">
      <w:pPr>
        <w:shd w:val="clear" w:color="auto" w:fill="FFFFFF"/>
        <w:spacing w:line="202" w:lineRule="exact"/>
        <w:ind w:firstLine="398"/>
        <w:jc w:val="both"/>
      </w:pPr>
      <w:bookmarkStart w:id="640" w:name="bookmark642"/>
      <w:r>
        <w:rPr>
          <w:rFonts w:eastAsia="Times New Roman"/>
          <w:sz w:val="16"/>
          <w:szCs w:val="16"/>
        </w:rPr>
        <w:t>Я</w:t>
      </w:r>
      <w:bookmarkEnd w:id="640"/>
      <w:r>
        <w:rPr>
          <w:rFonts w:eastAsia="Times New Roman"/>
          <w:sz w:val="16"/>
          <w:szCs w:val="16"/>
        </w:rPr>
        <w:t xml:space="preserve"> тысячу раз даю себе слово, что не надо мне волноваться и бес</w:t>
      </w:r>
      <w:r>
        <w:rPr>
          <w:rFonts w:eastAsia="Times New Roman"/>
          <w:sz w:val="16"/>
          <w:szCs w:val="16"/>
        </w:rPr>
        <w:softHyphen/>
        <w:t>покоиться положением нашей кассы и безразличностью, равнодушием к этому делу большинства наших пайщиков. Но никак не могу переде</w:t>
      </w:r>
      <w:r>
        <w:rPr>
          <w:rFonts w:eastAsia="Times New Roman"/>
          <w:sz w:val="16"/>
          <w:szCs w:val="16"/>
        </w:rPr>
        <w:softHyphen/>
        <w:t>лать себя. И только стоит прийти в контору Л.М.Леонидову и начать финансовый разговор, как я кипячусь, стараясь убедить его в необхо</w:t>
      </w:r>
      <w:r>
        <w:rPr>
          <w:rFonts w:eastAsia="Times New Roman"/>
          <w:sz w:val="16"/>
          <w:szCs w:val="16"/>
        </w:rPr>
        <w:softHyphen/>
        <w:t>димости созвать собрание пайщиков и объявить им предложение фи</w:t>
      </w:r>
      <w:r>
        <w:rPr>
          <w:rFonts w:eastAsia="Times New Roman"/>
          <w:sz w:val="16"/>
          <w:szCs w:val="16"/>
        </w:rPr>
        <w:softHyphen/>
        <w:t>нансового органа: не доплачивать жалованье пайщикам, соразмерно с количеством паев, и тем покрыть большую часть лежащих на поездке долгов. Пожалуй, Л. Мир. уже убедился в необходимости этого, но по</w:t>
      </w:r>
      <w:r>
        <w:rPr>
          <w:rFonts w:eastAsia="Times New Roman"/>
          <w:sz w:val="16"/>
          <w:szCs w:val="16"/>
        </w:rPr>
        <w:softHyphen/>
        <w:t>ставить серьезно вопрос о созыве пайщиков никому не удается, так как даже дирекцию для окончательного решения дня общего собрания со</w:t>
      </w:r>
      <w:r>
        <w:rPr>
          <w:rFonts w:eastAsia="Times New Roman"/>
          <w:sz w:val="16"/>
          <w:szCs w:val="16"/>
        </w:rPr>
        <w:softHyphen/>
        <w:t>брать невозможно. Качалов, свободный от спектаклей, вообще в театр не показывается, Москвин бывает только на репетициях “Пазухина”, К.С. утомлен до крайности. Хотели было созвать всех третьего дня, во вторник, и опять отложили. А тут на очереди еще весьма важный вопрос для решения, поставленный Л.Д.Леонидовым. Ему необходимо по лич</w:t>
      </w:r>
      <w:r>
        <w:rPr>
          <w:rFonts w:eastAsia="Times New Roman"/>
          <w:sz w:val="16"/>
          <w:szCs w:val="16"/>
        </w:rPr>
        <w:softHyphen/>
        <w:t>ным делам съездить в Европу, в Берлин, и он просит отпустить его на то время, пока мы еще в Нью-Йорке (он предполагал уехать послезавтра), причем он обещает привезти контракты на гастроли в северных странах перед возвращением в Москву. Таким образом, выйдет, что он поедет еще и по делам театра, почему он предлагает взять расходы по поездке кассой театра лишь в половинном размере.</w:t>
      </w:r>
    </w:p>
    <w:p w:rsidR="00DD4130" w:rsidRDefault="006C0410">
      <w:pPr>
        <w:shd w:val="clear" w:color="auto" w:fill="FFFFFF"/>
        <w:spacing w:line="202" w:lineRule="exact"/>
        <w:ind w:firstLine="398"/>
        <w:jc w:val="both"/>
      </w:pPr>
      <w:bookmarkStart w:id="641" w:name="bookmark643"/>
      <w:r>
        <w:rPr>
          <w:rFonts w:eastAsia="Times New Roman"/>
          <w:sz w:val="16"/>
          <w:szCs w:val="16"/>
        </w:rPr>
        <w:t>В</w:t>
      </w:r>
      <w:bookmarkEnd w:id="641"/>
      <w:r>
        <w:rPr>
          <w:rFonts w:eastAsia="Times New Roman"/>
          <w:sz w:val="16"/>
          <w:szCs w:val="16"/>
        </w:rPr>
        <w:t xml:space="preserve"> этой поездке Л.Д. собирается не только устроить свои личные дела, но и дела МХТ и К.О. Развивая свои планы, он все время говорил у нас о том, что он проедет в Ригу, где рассчитывает встретиться с Вами. Ему совершенно необходимо увидеться с Вами, а в Москву он не рас</w:t>
      </w:r>
      <w:r>
        <w:rPr>
          <w:rFonts w:eastAsia="Times New Roman"/>
          <w:sz w:val="16"/>
          <w:szCs w:val="16"/>
        </w:rPr>
        <w:softHyphen/>
        <w:t>считывает приехать, т.е. думает, что ему нельзя. Потому он думал, что Вы приедете в Ригу, где все и решите: когда вернуться нам, когда вые</w:t>
      </w:r>
      <w:r>
        <w:rPr>
          <w:rFonts w:eastAsia="Times New Roman"/>
          <w:sz w:val="16"/>
          <w:szCs w:val="16"/>
        </w:rPr>
        <w:softHyphen/>
        <w:t>хать Вам. В зависимости от срока, указанного Вами для нашего возвра</w:t>
      </w:r>
      <w:r>
        <w:rPr>
          <w:rFonts w:eastAsia="Times New Roman"/>
          <w:sz w:val="16"/>
          <w:szCs w:val="16"/>
        </w:rPr>
        <w:softHyphen/>
        <w:t>щения, он устроит нам последние перед Москвой гастроли в северных странах и Прибалтике. У него есть ряд реальных предложений и для спектаклей, и для киносъемки. Кроме того, Л.Д. считает совершенно необходимым договориться с Вами относительно поездки К.О. Как-то он говорил у нас, что он считает своим долгом рассказать Вам все, что может явиться для Вас в Америке неприятной неожиданностью, т.е. что “Лизистрату” могут вообще не разрешить к постановке, что здесь не будет у Вас театра с вращающейся сценой, что здесь к театру относятся, как к машине, что все спектакли должны быть налажены до приезда сюда, т.к. для репетиций театры получить трудно, что Вы попадете в такие же условия, в какие попали и мы при приезде, т.е. что если пьесы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42" w:name="bookmark644"/>
      <w:r>
        <w:rPr>
          <w:rFonts w:eastAsia="Times New Roman"/>
          <w:sz w:val="16"/>
          <w:szCs w:val="16"/>
        </w:rPr>
        <w:lastRenderedPageBreak/>
        <w:t>н</w:t>
      </w:r>
      <w:bookmarkEnd w:id="642"/>
      <w:r>
        <w:rPr>
          <w:rFonts w:eastAsia="Times New Roman"/>
          <w:sz w:val="16"/>
          <w:szCs w:val="16"/>
        </w:rPr>
        <w:t>е будут заранее готовы во всех отношениях, то здесь готовить их не удастся, максимум, что дается – воскресенье, когда ввозятся декорации, а в понедельник уже надо открывать сезон; словом, вновь рассказать ряд тех злоключений, которые были с нами по приезде в Америку и о которых мы Вам всякий раз писали с большим огорчением. Смуща</w:t>
      </w:r>
      <w:r>
        <w:rPr>
          <w:rFonts w:eastAsia="Times New Roman"/>
          <w:sz w:val="16"/>
          <w:szCs w:val="16"/>
        </w:rPr>
        <w:softHyphen/>
        <w:t>ет Л.Д. и вопрос с оркестром, который, как он думает, будет немно</w:t>
      </w:r>
      <w:r>
        <w:rPr>
          <w:rFonts w:eastAsia="Times New Roman"/>
          <w:sz w:val="16"/>
          <w:szCs w:val="16"/>
        </w:rPr>
        <w:softHyphen/>
        <w:t>гочислен и, вероятно, мало удовлетворит Вас. Он постоянно говорит, что обстановка, в которую может попасть Ваш театр здесь, Вами будет найдена “халтурной”; поэтому он считает своим долгом предупредить Вас обо всех неприятных возможностях. Он было собирался сам Вам об этом написать, но из-за постоянной занятости отложил. Потом просил Бертенсона это сделать, но из этого почему-то тоже ничего не вышло. Из его разговоров я поняла, что он находит самым удачным и все реша</w:t>
      </w:r>
      <w:r>
        <w:rPr>
          <w:rFonts w:eastAsia="Times New Roman"/>
          <w:sz w:val="16"/>
          <w:szCs w:val="16"/>
        </w:rPr>
        <w:softHyphen/>
        <w:t>ющим именно личное свидание с Вами, во время которого Вы до всего договоритесь и все раз и навсегда решите. Не знаю, как решится вопрос его отъезда в Ригу. Отрицательный ответ пайщиков на его запрос об отъезде может явиться не только следствием нежелательности расхо</w:t>
      </w:r>
      <w:r>
        <w:rPr>
          <w:rFonts w:eastAsia="Times New Roman"/>
          <w:sz w:val="16"/>
          <w:szCs w:val="16"/>
        </w:rPr>
        <w:softHyphen/>
        <w:t>да, но и опасениями пайщиков остаться без Леонидова здесь в течение столь долгого срока. У нас любят постоянно критиковать действия Л.Д., но остаться без него никто не хочет, ибо каждый чувствует себя за ним, как за каменной стеной. Удивительно деловой и добросовестный чело</w:t>
      </w:r>
      <w:r>
        <w:rPr>
          <w:rFonts w:eastAsia="Times New Roman"/>
          <w:sz w:val="16"/>
          <w:szCs w:val="16"/>
        </w:rPr>
        <w:softHyphen/>
        <w:t>век. Если бы я имела право дать Вам совет или вообще сказать Вам, милый Владимир Иванович, свое мнение, я бы Вам сказала: “Поезжайте куда хотите, с чем и с кем хотите, когда хотите, но только возьмите с со</w:t>
      </w:r>
      <w:r>
        <w:rPr>
          <w:rFonts w:eastAsia="Times New Roman"/>
          <w:sz w:val="16"/>
          <w:szCs w:val="16"/>
        </w:rPr>
        <w:softHyphen/>
        <w:t>бой Л.Д. С ним не пропадете, он снимет с Вас все заботы о неприятных мелочах, он позаботится о Вас больше, чем о самом себе”.</w:t>
      </w:r>
    </w:p>
    <w:p w:rsidR="00DD4130" w:rsidRDefault="006C0410">
      <w:pPr>
        <w:shd w:val="clear" w:color="auto" w:fill="FFFFFF"/>
        <w:spacing w:line="202" w:lineRule="exact"/>
        <w:ind w:firstLine="394"/>
        <w:jc w:val="both"/>
      </w:pPr>
      <w:r>
        <w:rPr>
          <w:rFonts w:eastAsia="Times New Roman"/>
          <w:sz w:val="16"/>
          <w:szCs w:val="16"/>
        </w:rPr>
        <w:t>Вчера было 20-летие со дня первой постановки “Вишневого сада”. По этому поводу Ольге Леонардовне было послано от всех “дядевань-цев” поздравительное письмо и цветы.</w:t>
      </w:r>
    </w:p>
    <w:p w:rsidR="00DD4130" w:rsidRDefault="006C0410">
      <w:pPr>
        <w:shd w:val="clear" w:color="auto" w:fill="FFFFFF"/>
        <w:spacing w:before="101"/>
        <w:jc w:val="right"/>
      </w:pPr>
      <w:r>
        <w:rPr>
          <w:sz w:val="16"/>
          <w:szCs w:val="16"/>
        </w:rPr>
        <w:t>1-</w:t>
      </w:r>
      <w:r>
        <w:rPr>
          <w:rFonts w:eastAsia="Times New Roman"/>
          <w:sz w:val="16"/>
          <w:szCs w:val="16"/>
        </w:rPr>
        <w:t>е февраля 1924 г.</w:t>
      </w:r>
    </w:p>
    <w:p w:rsidR="00DD4130" w:rsidRDefault="006C0410">
      <w:pPr>
        <w:shd w:val="clear" w:color="auto" w:fill="FFFFFF"/>
        <w:spacing w:before="96" w:line="202" w:lineRule="exact"/>
        <w:ind w:firstLine="394"/>
        <w:jc w:val="both"/>
      </w:pPr>
      <w:bookmarkStart w:id="643" w:name="bookmark645"/>
      <w:r>
        <w:rPr>
          <w:rFonts w:eastAsia="Times New Roman"/>
          <w:sz w:val="16"/>
          <w:szCs w:val="16"/>
        </w:rPr>
        <w:t>С</w:t>
      </w:r>
      <w:bookmarkEnd w:id="643"/>
      <w:r>
        <w:rPr>
          <w:rFonts w:eastAsia="Times New Roman"/>
          <w:sz w:val="16"/>
          <w:szCs w:val="16"/>
        </w:rPr>
        <w:t>ейчас закончу это письмо, милый Владимир Иванович, так как утром завтра уходит почта. Нового за сегодняшний день ничего не про</w:t>
      </w:r>
      <w:r>
        <w:rPr>
          <w:rFonts w:eastAsia="Times New Roman"/>
          <w:sz w:val="16"/>
          <w:szCs w:val="16"/>
        </w:rPr>
        <w:softHyphen/>
        <w:t>изошло. Все время идет обсуждение вопроса, надо или не надо Л. Д-чу ехать в Европу. Кажется, большинство против его теперешнего отъезда, находят, что все дела театральные можно устроить путем писем и те</w:t>
      </w:r>
      <w:r>
        <w:rPr>
          <w:rFonts w:eastAsia="Times New Roman"/>
          <w:sz w:val="16"/>
          <w:szCs w:val="16"/>
        </w:rPr>
        <w:softHyphen/>
        <w:t>леграмм, что же касается личных дел, их устройства, то находят, что по личным делам никто не имеет права уезжать хотя бы временно из дела, особенно, когда дело идет не гладко. Кажется, все усилия Ник. Аф. собрать пайщиков увенчаются успехом: во всяком случае, удалось уговорить Москвина настоять на том, чтобы собрание пайщиков назна</w:t>
      </w:r>
      <w:r>
        <w:rPr>
          <w:rFonts w:eastAsia="Times New Roman"/>
          <w:sz w:val="16"/>
          <w:szCs w:val="16"/>
        </w:rPr>
        <w:softHyphen/>
        <w:t>чено было на воскресенье, после репетиции “Пазухина”, часов в шесть вечера.</w:t>
      </w:r>
    </w:p>
    <w:p w:rsidR="00DD4130" w:rsidRDefault="006C0410">
      <w:pPr>
        <w:shd w:val="clear" w:color="auto" w:fill="FFFFFF"/>
        <w:spacing w:line="202" w:lineRule="exact"/>
        <w:ind w:firstLine="394"/>
        <w:jc w:val="both"/>
      </w:pPr>
      <w:r>
        <w:rPr>
          <w:rFonts w:eastAsia="Times New Roman"/>
          <w:sz w:val="16"/>
          <w:szCs w:val="16"/>
        </w:rPr>
        <w:t>Сборы за последние спектакли удовлетворительные, но не устра</w:t>
      </w:r>
      <w:r>
        <w:rPr>
          <w:rFonts w:eastAsia="Times New Roman"/>
          <w:sz w:val="16"/>
          <w:szCs w:val="16"/>
        </w:rPr>
        <w:softHyphen/>
        <w:t>ивающие нас: вчера вечером “Дядя Ваня” – 2 000, сегодня днем “Дядя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Ваня” – 1 080 д. Сегодня вечером “Федор” – сбор пока не известен. Едва ли удастся закончить и третью нью-йоркскую неделю без убытка.</w:t>
      </w:r>
    </w:p>
    <w:p w:rsidR="00DD4130" w:rsidRDefault="006C0410">
      <w:pPr>
        <w:shd w:val="clear" w:color="auto" w:fill="FFFFFF"/>
        <w:spacing w:line="202" w:lineRule="exact"/>
        <w:ind w:firstLine="398"/>
        <w:jc w:val="both"/>
      </w:pPr>
      <w:r>
        <w:rPr>
          <w:rFonts w:eastAsia="Times New Roman"/>
          <w:sz w:val="16"/>
          <w:szCs w:val="16"/>
        </w:rPr>
        <w:t>В ту поездку, маршрут которой я Вам сообщила в одном из по</w:t>
      </w:r>
      <w:r>
        <w:rPr>
          <w:rFonts w:eastAsia="Times New Roman"/>
          <w:sz w:val="16"/>
          <w:szCs w:val="16"/>
        </w:rPr>
        <w:softHyphen/>
        <w:t>следних писем, предполагается взять следующие пьесы: “Федор”, “Дно”, “Вишневый сад”, “Дядя Ваня” и “Карамазовы” (или “Пазухин”). Репертуар во всех городах будет один и тот же, за исключением Чика</w:t>
      </w:r>
      <w:r>
        <w:rPr>
          <w:rFonts w:eastAsia="Times New Roman"/>
          <w:sz w:val="16"/>
          <w:szCs w:val="16"/>
        </w:rPr>
        <w:softHyphen/>
        <w:t>го, где мы пробудем три недели и куда привезем, вероятно, все пьесы нашего репертуара. Во время нашего турне на святках мы пробыли в поездке только три недели и то утомились и возненавидели постоянные переезды. Что же будет с нами при этих странствиях десяти недель?!</w:t>
      </w:r>
    </w:p>
    <w:p w:rsidR="00DD4130" w:rsidRDefault="006C0410">
      <w:pPr>
        <w:shd w:val="clear" w:color="auto" w:fill="FFFFFF"/>
        <w:spacing w:line="202" w:lineRule="exact"/>
        <w:ind w:firstLine="398"/>
        <w:jc w:val="both"/>
      </w:pPr>
      <w:r>
        <w:rPr>
          <w:rFonts w:eastAsia="Times New Roman"/>
          <w:sz w:val="16"/>
          <w:szCs w:val="16"/>
        </w:rPr>
        <w:t>Милый, добрый, дорогой Владимир Иванович, желаю Вам всего хорошего; прощаюсь с Вами до следующего письма.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197" w:history="1">
        <w:bookmarkStart w:id="644" w:name="bookmark646"/>
        <w:r w:rsidR="006C0410">
          <w:rPr>
            <w:sz w:val="16"/>
            <w:szCs w:val="16"/>
          </w:rPr>
          <w:t>7</w:t>
        </w:r>
        <w:bookmarkEnd w:id="644"/>
        <w:r w:rsidR="006C0410">
          <w:rPr>
            <w:sz w:val="16"/>
            <w:szCs w:val="16"/>
          </w:rPr>
          <w:t>8</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4-го февраля 1924 г.</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bookmarkStart w:id="645" w:name="bookmark647"/>
      <w:r>
        <w:rPr>
          <w:rFonts w:eastAsia="Times New Roman"/>
          <w:sz w:val="16"/>
          <w:szCs w:val="16"/>
        </w:rPr>
        <w:t>Н</w:t>
      </w:r>
      <w:bookmarkEnd w:id="645"/>
      <w:r>
        <w:rPr>
          <w:rFonts w:eastAsia="Times New Roman"/>
          <w:sz w:val="16"/>
          <w:szCs w:val="16"/>
        </w:rPr>
        <w:t>аконец-то вчера вечером состоялось заседание пайщиков, кото</w:t>
      </w:r>
      <w:r>
        <w:rPr>
          <w:rFonts w:eastAsia="Times New Roman"/>
          <w:sz w:val="16"/>
          <w:szCs w:val="16"/>
        </w:rPr>
        <w:softHyphen/>
        <w:t>рое так трудно было назначить из-за занятости одних из членов това</w:t>
      </w:r>
      <w:r>
        <w:rPr>
          <w:rFonts w:eastAsia="Times New Roman"/>
          <w:sz w:val="16"/>
          <w:szCs w:val="16"/>
        </w:rPr>
        <w:softHyphen/>
        <w:t>рищества и равнодушия других. В первую очередь все пайщики были официально оповещены о материальном положении поездки и о задол</w:t>
      </w:r>
      <w:r>
        <w:rPr>
          <w:rFonts w:eastAsia="Times New Roman"/>
          <w:sz w:val="16"/>
          <w:szCs w:val="16"/>
        </w:rPr>
        <w:softHyphen/>
        <w:t>женности кассы. Следующими вопросами были: поездка в Лондон, пла</w:t>
      </w:r>
      <w:r>
        <w:rPr>
          <w:rFonts w:eastAsia="Times New Roman"/>
          <w:sz w:val="16"/>
          <w:szCs w:val="16"/>
        </w:rPr>
        <w:softHyphen/>
        <w:t>ны после Лондона, планы по возвращении в Москву; затем – вопрос поездки Л.Д. в Ригу по делам театра, главным образом, для встречи там с Вами. По этому последнему вопросу решено было послать Вам теле</w:t>
      </w:r>
      <w:r>
        <w:rPr>
          <w:rFonts w:eastAsia="Times New Roman"/>
          <w:sz w:val="16"/>
          <w:szCs w:val="16"/>
        </w:rPr>
        <w:softHyphen/>
        <w:t>грамму-вопрос, приедете ли Вы для свидания с Л.Д. В зависимости от Вашего ответа и будет решаться вопрос поездки Л.Д. Итак, в первую голову были перечислены все наши срочные и несрочные долги и пред</w:t>
      </w:r>
      <w:r>
        <w:rPr>
          <w:rFonts w:eastAsia="Times New Roman"/>
          <w:sz w:val="16"/>
          <w:szCs w:val="16"/>
        </w:rPr>
        <w:softHyphen/>
        <w:t>ложены меры для их ликвидации. Тут было немало интересных дебатов. Напр., выступил Грибунин, который сказал приблизительно следую</w:t>
      </w:r>
      <w:r>
        <w:rPr>
          <w:rFonts w:eastAsia="Times New Roman"/>
          <w:sz w:val="16"/>
          <w:szCs w:val="16"/>
        </w:rPr>
        <w:softHyphen/>
        <w:t>щее: дирекция сама себя выбрала, сама назначила себе жалованье, на</w:t>
      </w:r>
      <w:r>
        <w:rPr>
          <w:rFonts w:eastAsia="Times New Roman"/>
          <w:sz w:val="16"/>
          <w:szCs w:val="16"/>
        </w:rPr>
        <w:softHyphen/>
        <w:t>значили себе разовые, получают по двум и даже по трем строчкам (это значит, что в ведомости жалованье получают по нескольким должно</w:t>
      </w:r>
      <w:r>
        <w:rPr>
          <w:rFonts w:eastAsia="Times New Roman"/>
          <w:sz w:val="16"/>
          <w:szCs w:val="16"/>
        </w:rPr>
        <w:softHyphen/>
        <w:t>стям). Мы же, прослужившие 25 лет, я, Книппер, Вишневский и др., по</w:t>
      </w:r>
      <w:r>
        <w:rPr>
          <w:rFonts w:eastAsia="Times New Roman"/>
          <w:sz w:val="16"/>
          <w:szCs w:val="16"/>
        </w:rPr>
        <w:softHyphen/>
        <w:t>лучаем только по 125 д., никаких других получений у нас нет. И теперь еще оказывается, что надо уменьшить и это жалованье. Надо, чтобы дирекция отказалась от “дирекционной оплаты” (50 д.). К мнению Гри-бунина присоединились некоторые. К.С. увидел в этой речи недоверие к правлению, что и высказал. При этом он говорил, что в таком деле он бы и за 500 не согласился бы директорствовать, а у нас считают, что 50 даром получают. Тут же указал и на Подгорного, который, получая 50 за административную работу, целый день кипит в работе, принимает все</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46" w:name="bookmark648"/>
      <w:r>
        <w:rPr>
          <w:rFonts w:eastAsia="Times New Roman"/>
          <w:sz w:val="16"/>
          <w:szCs w:val="16"/>
        </w:rPr>
        <w:lastRenderedPageBreak/>
        <w:t>у</w:t>
      </w:r>
      <w:bookmarkEnd w:id="646"/>
      <w:r>
        <w:rPr>
          <w:rFonts w:eastAsia="Times New Roman"/>
          <w:sz w:val="16"/>
          <w:szCs w:val="16"/>
        </w:rPr>
        <w:t>дары недовольства, скандалов, упреков на себя, должен входить в рас</w:t>
      </w:r>
      <w:r>
        <w:rPr>
          <w:rFonts w:eastAsia="Times New Roman"/>
          <w:sz w:val="16"/>
          <w:szCs w:val="16"/>
        </w:rPr>
        <w:softHyphen/>
        <w:t>смотрение всех вопросов нашей театральной жизни. Да, между прочим, Грибунин ссылался в своих заявлениях на Вас, что будто бы в Варене у него был с Вами такой разговор и Вы тоже возмущались неправильным назначением окладов. После всех этих разговоров, однако, реального решения вынесено не было. Л.М.Леонидов, правда, сказал, что еще по окончании прошлого сезона он предлагал переизбрать правление, но это было отложено. Осенью тоже не было переизбрания. Он заявил, что с радостью уйдет из правления, о чем и ставит всех в известность. Не знаю, как разрешится этот вопрос далее, но знаю, что Ник. Аф. сегодня собирался переговорить с К.С., чтобы сделать заседание правления, на котором каждый его член должен выразить свою линию поведения. Сам Ник. Аф. не хочет оставаться в правлении и стоит за то, чтобы были перевыборы, причем он сам будет стараться, чтобы были выбраны все недовольные нынешним правлением. В смысле же ликвидации долгов было решено следующее: Л.Д. достанет взаймы недель на восемь пять тысяч долларов, с помощью которых мы и рассчитаемся со всеми сроч</w:t>
      </w:r>
      <w:r>
        <w:rPr>
          <w:rFonts w:eastAsia="Times New Roman"/>
          <w:sz w:val="16"/>
          <w:szCs w:val="16"/>
        </w:rPr>
        <w:softHyphen/>
        <w:t>ными долгами (недоплаченное по ведомости жалованье К.С-чу и Мо</w:t>
      </w:r>
      <w:r>
        <w:rPr>
          <w:rFonts w:eastAsia="Times New Roman"/>
          <w:sz w:val="16"/>
          <w:szCs w:val="16"/>
        </w:rPr>
        <w:softHyphen/>
        <w:t>сквину и взятые в долг у не пайщиков деньги). Долг же этот в пять ты</w:t>
      </w:r>
      <w:r>
        <w:rPr>
          <w:rFonts w:eastAsia="Times New Roman"/>
          <w:sz w:val="16"/>
          <w:szCs w:val="16"/>
        </w:rPr>
        <w:softHyphen/>
        <w:t>сяч будет погашаться еженедельными взносами (шестьсот с небольшим долларов), составляющими четверть жалованья пайщиков. Стало быть, еженедельно с пайщиков будет сниматься четверть их жалованья. Но для пайщиков это не будет окончательным расчетом для каждого, так как убыток будет делиться не пропорционально жалованью, а пропор</w:t>
      </w:r>
      <w:r>
        <w:rPr>
          <w:rFonts w:eastAsia="Times New Roman"/>
          <w:sz w:val="16"/>
          <w:szCs w:val="16"/>
        </w:rPr>
        <w:softHyphen/>
        <w:t>ционально количеству паев каждого. Этими 25% вычетами будет толь</w:t>
      </w:r>
      <w:r>
        <w:rPr>
          <w:rFonts w:eastAsia="Times New Roman"/>
          <w:sz w:val="16"/>
          <w:szCs w:val="16"/>
        </w:rPr>
        <w:softHyphen/>
        <w:t>ко обеспечиваться еженедельный платеж в банк для погашения долга. К сожалению, надо думать, что пайщикам придется отдать по 150 дол</w:t>
      </w:r>
      <w:r>
        <w:rPr>
          <w:rFonts w:eastAsia="Times New Roman"/>
          <w:sz w:val="16"/>
          <w:szCs w:val="16"/>
        </w:rPr>
        <w:softHyphen/>
        <w:t>ларов на пай для покрытия убытков. Конечно, это касается активных участников поездки, а никак не оставшихся в Москве.</w:t>
      </w:r>
    </w:p>
    <w:p w:rsidR="00DD4130" w:rsidRDefault="006C0410">
      <w:pPr>
        <w:shd w:val="clear" w:color="auto" w:fill="FFFFFF"/>
        <w:spacing w:line="202" w:lineRule="exact"/>
        <w:ind w:firstLine="394"/>
        <w:jc w:val="both"/>
      </w:pPr>
      <w:r>
        <w:rPr>
          <w:rFonts w:eastAsia="Times New Roman"/>
          <w:sz w:val="16"/>
          <w:szCs w:val="16"/>
        </w:rPr>
        <w:t>Особенно трудно придется нам в поездке, во время пролонгации, когда наша гарантия равна 4 500 дол., а еженедельный расход на жало</w:t>
      </w:r>
      <w:r>
        <w:rPr>
          <w:rFonts w:eastAsia="Times New Roman"/>
          <w:sz w:val="16"/>
          <w:szCs w:val="16"/>
        </w:rPr>
        <w:softHyphen/>
        <w:t>ванье 4 385; стало быть, на текущие расходы остается только 115 дол. А у нас до сих пор на круг приходилось до 200 дол. расхода в неделю, не считая расходов постановочной части, по которым до сих пор, до поста</w:t>
      </w:r>
      <w:r>
        <w:rPr>
          <w:rFonts w:eastAsia="Times New Roman"/>
          <w:sz w:val="16"/>
          <w:szCs w:val="16"/>
        </w:rPr>
        <w:softHyphen/>
        <w:t>новки “Дяди Вани” и “Пазухина”, уже израсходовано свыше 2 000 дол.</w:t>
      </w:r>
    </w:p>
    <w:p w:rsidR="00DD4130" w:rsidRDefault="006C0410">
      <w:pPr>
        <w:shd w:val="clear" w:color="auto" w:fill="FFFFFF"/>
        <w:spacing w:line="202" w:lineRule="exact"/>
        <w:ind w:firstLine="394"/>
        <w:jc w:val="both"/>
      </w:pPr>
      <w:bookmarkStart w:id="647" w:name="bookmark649"/>
      <w:r>
        <w:rPr>
          <w:rFonts w:eastAsia="Times New Roman"/>
          <w:sz w:val="16"/>
          <w:szCs w:val="16"/>
        </w:rPr>
        <w:t>П</w:t>
      </w:r>
      <w:bookmarkEnd w:id="647"/>
      <w:r>
        <w:rPr>
          <w:rFonts w:eastAsia="Times New Roman"/>
          <w:sz w:val="16"/>
          <w:szCs w:val="16"/>
        </w:rPr>
        <w:t>ришлось сделать длительный перерыв, так как в конторе стоял шум и гам от разговоров. А теперь трудно поймать нить рассказа, кото</w:t>
      </w:r>
      <w:r>
        <w:rPr>
          <w:rFonts w:eastAsia="Times New Roman"/>
          <w:sz w:val="16"/>
          <w:szCs w:val="16"/>
        </w:rPr>
        <w:softHyphen/>
        <w:t>рый представлялся мне. Пришел Л.Д. и с волнением говорил о множе</w:t>
      </w:r>
      <w:r>
        <w:rPr>
          <w:rFonts w:eastAsia="Times New Roman"/>
          <w:sz w:val="16"/>
          <w:szCs w:val="16"/>
        </w:rPr>
        <w:softHyphen/>
        <w:t>стве неприятных минут, которые ему пришлось пережить на вчерашнем заседании. Многие вдруг стали высказываться в таких неприятных фор</w:t>
      </w:r>
      <w:r>
        <w:rPr>
          <w:rFonts w:eastAsia="Times New Roman"/>
          <w:sz w:val="16"/>
          <w:szCs w:val="16"/>
        </w:rPr>
        <w:softHyphen/>
        <w:t>мах, столько грустного было сказано по адресу К.С., который был, ве</w:t>
      </w:r>
      <w:r>
        <w:rPr>
          <w:rFonts w:eastAsia="Times New Roman"/>
          <w:sz w:val="16"/>
          <w:szCs w:val="16"/>
        </w:rPr>
        <w:softHyphen/>
        <w:t>роятно, часто сильно обижен. Л.Д. вообще далеко не так пессимистично смотрит на будущее (в материальном смысле) и на способы ликвидации долгов. Он предполагает, что как-то удастся погасить долги. Но это все “на авось”, а в деле трудно рассчитывать на какие-то счастливые слу-</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чайности. Конечно, Ник. Аф. прав, говоря, что он ни оптимист, ни пес</w:t>
      </w:r>
      <w:r>
        <w:rPr>
          <w:rFonts w:eastAsia="Times New Roman"/>
          <w:sz w:val="16"/>
          <w:szCs w:val="16"/>
        </w:rPr>
        <w:softHyphen/>
        <w:t>симист, он сообщает только цифры, которые сами говорят за себя, ко</w:t>
      </w:r>
      <w:r>
        <w:rPr>
          <w:rFonts w:eastAsia="Times New Roman"/>
          <w:sz w:val="16"/>
          <w:szCs w:val="16"/>
        </w:rPr>
        <w:softHyphen/>
        <w:t>торые непреложны и реальны. И в конце концов чего же беспокоиться? Если дела поправятся, то в первую же голову все удержания с пайщиков будут им возвращены.</w:t>
      </w:r>
    </w:p>
    <w:p w:rsidR="00DD4130" w:rsidRDefault="006C0410">
      <w:pPr>
        <w:shd w:val="clear" w:color="auto" w:fill="FFFFFF"/>
        <w:spacing w:line="202" w:lineRule="exact"/>
        <w:ind w:firstLine="398"/>
        <w:jc w:val="both"/>
      </w:pPr>
      <w:bookmarkStart w:id="648" w:name="bookmark650"/>
      <w:r>
        <w:rPr>
          <w:rFonts w:eastAsia="Times New Roman"/>
          <w:sz w:val="16"/>
          <w:szCs w:val="16"/>
        </w:rPr>
        <w:t>В</w:t>
      </w:r>
      <w:bookmarkEnd w:id="648"/>
      <w:r>
        <w:rPr>
          <w:rFonts w:eastAsia="Times New Roman"/>
          <w:sz w:val="16"/>
          <w:szCs w:val="16"/>
        </w:rPr>
        <w:t xml:space="preserve"> разговорах относительно дальнейших планов все мнения разо</w:t>
      </w:r>
      <w:r>
        <w:rPr>
          <w:rFonts w:eastAsia="Times New Roman"/>
          <w:sz w:val="16"/>
          <w:szCs w:val="16"/>
        </w:rPr>
        <w:softHyphen/>
        <w:t>шлись и ничего определенного решено не было. Л.Д. предлагал устро</w:t>
      </w:r>
      <w:r>
        <w:rPr>
          <w:rFonts w:eastAsia="Times New Roman"/>
          <w:sz w:val="16"/>
          <w:szCs w:val="16"/>
        </w:rPr>
        <w:softHyphen/>
        <w:t>ить летом киносъемку. У него есть предложение сделать в Берлине или в Вене фильм с участием нашей труппы и под режиссурой К.С. и Рейн-гардта. Но это предложение встретило сильный отпор. Есть предполо</w:t>
      </w:r>
      <w:r>
        <w:rPr>
          <w:rFonts w:eastAsia="Times New Roman"/>
          <w:sz w:val="16"/>
          <w:szCs w:val="16"/>
        </w:rPr>
        <w:softHyphen/>
        <w:t>жение до отъезда в Россию дать ряд гастролей в Скандинавии и Дании и в Прибалтике. Но это тоже окончательно не решено, т.к. есть такие “старики”, которые хотят быть свободными тотчас же после Лондона. Да я думаю, что такие вопросы заранее с нашими решать трудно. Двад</w:t>
      </w:r>
      <w:r>
        <w:rPr>
          <w:rFonts w:eastAsia="Times New Roman"/>
          <w:sz w:val="16"/>
          <w:szCs w:val="16"/>
        </w:rPr>
        <w:softHyphen/>
        <w:t>цать раз отменят, переменят, согласятся и откажутся.</w:t>
      </w:r>
    </w:p>
    <w:p w:rsidR="00DD4130" w:rsidRDefault="006C0410">
      <w:pPr>
        <w:shd w:val="clear" w:color="auto" w:fill="FFFFFF"/>
        <w:spacing w:line="202" w:lineRule="exact"/>
        <w:ind w:firstLine="398"/>
        <w:jc w:val="both"/>
      </w:pPr>
      <w:bookmarkStart w:id="649" w:name="bookmark651"/>
      <w:r>
        <w:rPr>
          <w:rFonts w:eastAsia="Times New Roman"/>
          <w:sz w:val="16"/>
          <w:szCs w:val="16"/>
        </w:rPr>
        <w:t>Е</w:t>
      </w:r>
      <w:bookmarkEnd w:id="649"/>
      <w:r>
        <w:rPr>
          <w:rFonts w:eastAsia="Times New Roman"/>
          <w:sz w:val="16"/>
          <w:szCs w:val="16"/>
        </w:rPr>
        <w:t>сли бы Вы слышали, под какой шум и разговоры мне приходится писать это письмо, – просто ужас! Сейчас обсуждается репертуар по</w:t>
      </w:r>
      <w:r>
        <w:rPr>
          <w:rFonts w:eastAsia="Times New Roman"/>
          <w:sz w:val="16"/>
          <w:szCs w:val="16"/>
        </w:rPr>
        <w:softHyphen/>
        <w:t>следней здешней недели и поездочный репертуар. Последний будет для всех городов, кроме Чикаго, одинаковым.</w:t>
      </w:r>
    </w:p>
    <w:p w:rsidR="00DD4130" w:rsidRDefault="006C0410">
      <w:pPr>
        <w:shd w:val="clear" w:color="auto" w:fill="FFFFFF"/>
        <w:spacing w:line="202" w:lineRule="exact"/>
        <w:ind w:firstLine="398"/>
        <w:jc w:val="both"/>
      </w:pPr>
      <w:r>
        <w:rPr>
          <w:rFonts w:eastAsia="Times New Roman"/>
          <w:sz w:val="16"/>
          <w:szCs w:val="16"/>
        </w:rPr>
        <w:t>За стеной в этой время Булгаков учится играть на гитаре</w:t>
      </w:r>
      <w:hyperlink w:anchor="bookmark4198" w:history="1">
        <w:r>
          <w:rPr>
            <w:rFonts w:eastAsia="Times New Roman"/>
            <w:sz w:val="16"/>
            <w:szCs w:val="16"/>
            <w:vertAlign w:val="superscript"/>
          </w:rPr>
          <w:t>1</w:t>
        </w:r>
      </w:hyperlink>
      <w:r>
        <w:rPr>
          <w:rFonts w:eastAsia="Times New Roman"/>
          <w:sz w:val="16"/>
          <w:szCs w:val="16"/>
        </w:rPr>
        <w:t>. Мыслей ни за что не соберешь. И при этом Вас. Вас. читает репертуар на всякие голоса, передразнивая манеру разных лиц.</w:t>
      </w:r>
    </w:p>
    <w:p w:rsidR="00DD4130" w:rsidRDefault="006C0410">
      <w:pPr>
        <w:shd w:val="clear" w:color="auto" w:fill="FFFFFF"/>
        <w:spacing w:line="202" w:lineRule="exact"/>
        <w:ind w:firstLine="398"/>
        <w:jc w:val="both"/>
      </w:pPr>
      <w:bookmarkStart w:id="650" w:name="bookmark652"/>
      <w:r>
        <w:rPr>
          <w:rFonts w:eastAsia="Times New Roman"/>
          <w:sz w:val="16"/>
          <w:szCs w:val="16"/>
        </w:rPr>
        <w:t>П</w:t>
      </w:r>
      <w:bookmarkEnd w:id="650"/>
      <w:r>
        <w:rPr>
          <w:rFonts w:eastAsia="Times New Roman"/>
          <w:sz w:val="16"/>
          <w:szCs w:val="16"/>
        </w:rPr>
        <w:t>оследнюю неделю мы закончили следующим образом: в пятницу “Федор” (вечерний спектакль) сделал 1 900 дол., в субботу “Дядя Ваня” (утренник) – 1 250 дол., вечером “Федор” – 2 600. За всю неделю вало</w:t>
      </w:r>
      <w:r>
        <w:rPr>
          <w:rFonts w:eastAsia="Times New Roman"/>
          <w:sz w:val="16"/>
          <w:szCs w:val="16"/>
        </w:rPr>
        <w:softHyphen/>
        <w:t>вой сбор – 13 380 д. За вычетом всех расходов в нашу пользу, общую с Гестом, осталось 845 дол. Слава Богу, что не минус, а хоть какой-то плюс дала эта неделя. Но, как видите, до сих пор “Дядя Ваня” себя не оправдал. Тут действительно нам туго было: с теми пьесами, которые у нас были, нам нельзя было бы продержаться в Нью-Йорке целых семь недель. А сделали две новые пьесы (вернее, собираемся сделать вто</w:t>
      </w:r>
      <w:r>
        <w:rPr>
          <w:rFonts w:eastAsia="Times New Roman"/>
          <w:sz w:val="16"/>
          <w:szCs w:val="16"/>
        </w:rPr>
        <w:softHyphen/>
        <w:t>рую), рассчитывали, что, Бог знает, как поможет, но этого нет, прихо</w:t>
      </w:r>
      <w:r>
        <w:rPr>
          <w:rFonts w:eastAsia="Times New Roman"/>
          <w:sz w:val="16"/>
          <w:szCs w:val="16"/>
        </w:rPr>
        <w:softHyphen/>
        <w:t>дится и средним сборам радоваться.</w:t>
      </w:r>
    </w:p>
    <w:p w:rsidR="00DD4130" w:rsidRDefault="006C0410">
      <w:pPr>
        <w:shd w:val="clear" w:color="auto" w:fill="FFFFFF"/>
        <w:spacing w:line="202" w:lineRule="exact"/>
        <w:ind w:firstLine="398"/>
        <w:jc w:val="both"/>
      </w:pPr>
      <w:bookmarkStart w:id="651" w:name="bookmark653"/>
      <w:r>
        <w:rPr>
          <w:rFonts w:eastAsia="Times New Roman"/>
          <w:sz w:val="16"/>
          <w:szCs w:val="16"/>
        </w:rPr>
        <w:t>Д</w:t>
      </w:r>
      <w:bookmarkEnd w:id="651"/>
      <w:r>
        <w:rPr>
          <w:rFonts w:eastAsia="Times New Roman"/>
          <w:sz w:val="16"/>
          <w:szCs w:val="16"/>
        </w:rPr>
        <w:t>а, хотела Вам написать, что больше всего неприятно поразило Л.Д. то обстоятельство, что на заседании наши не переставали ругать Геста за кулачество, мошенничество и выжимание из МХТ соков. Но Л.Д. ведь знает, лучше, чем кто-либо, сколько Гест до сих пор доложил на наше дело и что прибыли оно ему не принесет. Надо только удивлять</w:t>
      </w:r>
      <w:r>
        <w:rPr>
          <w:rFonts w:eastAsia="Times New Roman"/>
          <w:sz w:val="16"/>
          <w:szCs w:val="16"/>
        </w:rPr>
        <w:softHyphen/>
        <w:t>ся, что он пошел на пролонгацию. Надо думать, он сделал это только для того, чтобы не дать кому-либо другому возможности повезти МХТ в поездку по Америке. Он хочет быть единственным, привезшим сюда этот театр. Может быть, надеется хоть несколько покрыть свои убытки, имеющиеся до сих пор. Почему же наши ожидали, что он должен быть меценатом и благотворителем? Ужасно это не понравилось Л.Д-чу.</w:t>
      </w:r>
    </w:p>
    <w:p w:rsidR="00DD4130" w:rsidRDefault="006C0410">
      <w:pPr>
        <w:shd w:val="clear" w:color="auto" w:fill="FFFFFF"/>
        <w:spacing w:line="202" w:lineRule="exact"/>
        <w:ind w:left="398"/>
      </w:pPr>
      <w:r>
        <w:rPr>
          <w:rFonts w:eastAsia="Times New Roman"/>
          <w:sz w:val="16"/>
          <w:szCs w:val="16"/>
        </w:rPr>
        <w:t>В моих разговорах с Лужскими они поднимают вопрос о Вашем</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приезде сюда и всегда высказывают свои опасения. Писали они Вам об этом? Кажется, собирались.</w:t>
      </w:r>
    </w:p>
    <w:p w:rsidR="00DD4130" w:rsidRDefault="006C0410">
      <w:pPr>
        <w:shd w:val="clear" w:color="auto" w:fill="FFFFFF"/>
        <w:spacing w:line="202" w:lineRule="exact"/>
        <w:ind w:firstLine="394"/>
      </w:pPr>
      <w:r>
        <w:rPr>
          <w:rFonts w:eastAsia="Times New Roman"/>
          <w:sz w:val="16"/>
          <w:szCs w:val="16"/>
        </w:rPr>
        <w:t>Милый Владимир Иванович, желаю Вам всего хорошего. Не забы</w:t>
      </w:r>
      <w:r>
        <w:rPr>
          <w:rFonts w:eastAsia="Times New Roman"/>
          <w:sz w:val="16"/>
          <w:szCs w:val="16"/>
        </w:rPr>
        <w:softHyphen/>
        <w:t>вайте меня, будьте ко мне очень добры.</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08" w:line="336" w:lineRule="exact"/>
      </w:pPr>
      <w:hyperlink w:anchor="bookmark4199" w:history="1">
        <w:bookmarkStart w:id="652" w:name="bookmark654"/>
        <w:r w:rsidR="006C0410">
          <w:rPr>
            <w:sz w:val="16"/>
            <w:szCs w:val="16"/>
          </w:rPr>
          <w:t>7</w:t>
        </w:r>
        <w:bookmarkEnd w:id="652"/>
        <w:r w:rsidR="006C0410">
          <w:rPr>
            <w:sz w:val="16"/>
            <w:szCs w:val="16"/>
          </w:rPr>
          <w:t>9</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8 февраля 1924 года</w:t>
      </w:r>
    </w:p>
    <w:p w:rsidR="00DD4130" w:rsidRDefault="006C0410">
      <w:pPr>
        <w:shd w:val="clear" w:color="auto" w:fill="FFFFFF"/>
        <w:spacing w:before="5" w:line="336" w:lineRule="exact"/>
        <w:ind w:left="1373"/>
      </w:pPr>
      <w:r>
        <w:rPr>
          <w:rFonts w:eastAsia="Times New Roman"/>
          <w:sz w:val="16"/>
          <w:szCs w:val="16"/>
        </w:rPr>
        <w:t>Дорогой Владимир Иванович!</w:t>
      </w:r>
    </w:p>
    <w:p w:rsidR="00DD4130" w:rsidRDefault="006C0410">
      <w:pPr>
        <w:shd w:val="clear" w:color="auto" w:fill="FFFFFF"/>
        <w:spacing w:before="29" w:line="202" w:lineRule="exact"/>
        <w:ind w:firstLine="394"/>
        <w:jc w:val="both"/>
      </w:pPr>
      <w:bookmarkStart w:id="653" w:name="bookmark655"/>
      <w:r>
        <w:rPr>
          <w:rFonts w:eastAsia="Times New Roman"/>
          <w:sz w:val="16"/>
          <w:szCs w:val="16"/>
        </w:rPr>
        <w:t>В</w:t>
      </w:r>
      <w:bookmarkEnd w:id="653"/>
      <w:r>
        <w:rPr>
          <w:rFonts w:eastAsia="Times New Roman"/>
          <w:sz w:val="16"/>
          <w:szCs w:val="16"/>
        </w:rPr>
        <w:t>се наше время проходит в обсуждении того заседания, которое было в прошлое воскресенье. Для меня всплывают все новые и новые подробности неприятных и несправедливых слов, сказанных В.Ф.Гри-буниным по адресу дирекции. В самых грубых и злых выражениях он указывал на то, что все те, кто назначал оклады, сами себя выбрали в ди</w:t>
      </w:r>
      <w:r>
        <w:rPr>
          <w:rFonts w:eastAsia="Times New Roman"/>
          <w:sz w:val="16"/>
          <w:szCs w:val="16"/>
        </w:rPr>
        <w:softHyphen/>
        <w:t>рекцию, сами себе поназначали большие оклады, да еще придумали га</w:t>
      </w:r>
      <w:r>
        <w:rPr>
          <w:rFonts w:eastAsia="Times New Roman"/>
          <w:sz w:val="16"/>
          <w:szCs w:val="16"/>
        </w:rPr>
        <w:softHyphen/>
        <w:t>строльные и разовые, словом, обеспечили себя во всех отношениях. Та</w:t>
      </w:r>
      <w:r>
        <w:rPr>
          <w:rFonts w:eastAsia="Times New Roman"/>
          <w:sz w:val="16"/>
          <w:szCs w:val="16"/>
        </w:rPr>
        <w:softHyphen/>
        <w:t>кое обвинение дирекции в самозванстве, конечно, оскорбило дирекцию. Л.М.Леонидов тут же заявил о своем выходе из ее состава. Как одна из мер для изыскания денег, Грибуниным предложено было, чтобы ди</w:t>
      </w:r>
      <w:r>
        <w:rPr>
          <w:rFonts w:eastAsia="Times New Roman"/>
          <w:sz w:val="16"/>
          <w:szCs w:val="16"/>
        </w:rPr>
        <w:softHyphen/>
        <w:t>рекция отказалась от своего директорского жалованья. Конечно, в этом страшная несправедливость. Не говоря уже о том, что до сих пор счита</w:t>
      </w:r>
      <w:r>
        <w:rPr>
          <w:rFonts w:eastAsia="Times New Roman"/>
          <w:sz w:val="16"/>
          <w:szCs w:val="16"/>
        </w:rPr>
        <w:softHyphen/>
        <w:t>лось, что условия, предложенные каждому в Москве, ненарушимы, что и указывалось в прошлом году при всех просьбах о прибавке жалованья или количества паев, не говоря об этом, есть громадная несправедли</w:t>
      </w:r>
      <w:r>
        <w:rPr>
          <w:rFonts w:eastAsia="Times New Roman"/>
          <w:sz w:val="16"/>
          <w:szCs w:val="16"/>
        </w:rPr>
        <w:softHyphen/>
        <w:t>вость в том, что, по его мнению, Л.М.Леонидов, например, должен по</w:t>
      </w:r>
      <w:r>
        <w:rPr>
          <w:rFonts w:eastAsia="Times New Roman"/>
          <w:sz w:val="16"/>
          <w:szCs w:val="16"/>
        </w:rPr>
        <w:softHyphen/>
        <w:t>лучать одинаковый оклад с Румянцевым, Александровым, Грибуниным; что Подгорный, неся каторжный труд и ответственность, должен быть и актером и заведующим всякими частями при одинаковым жалованье с Бертенсоном (только администратором) и с Кореневой, Раевской, Тара</w:t>
      </w:r>
      <w:r>
        <w:rPr>
          <w:rFonts w:eastAsia="Times New Roman"/>
          <w:sz w:val="16"/>
          <w:szCs w:val="16"/>
        </w:rPr>
        <w:softHyphen/>
        <w:t>совой, Шевченко, Бакшеевым, Бондыревым, Булгаковым, Тархановым, Бурджаловым (актерами, несущими только актерский труд); что Кача</w:t>
      </w:r>
      <w:r>
        <w:rPr>
          <w:rFonts w:eastAsia="Times New Roman"/>
          <w:sz w:val="16"/>
          <w:szCs w:val="16"/>
        </w:rPr>
        <w:softHyphen/>
        <w:t>лов и Москвин, несущие репертуар и представляющие наибольший ин</w:t>
      </w:r>
      <w:r>
        <w:rPr>
          <w:rFonts w:eastAsia="Times New Roman"/>
          <w:sz w:val="16"/>
          <w:szCs w:val="16"/>
        </w:rPr>
        <w:softHyphen/>
        <w:t>терес для публики, будут получать всего на 25 д. в неделю больше, чем Александров, Вишневский, Грибунин, Румянцев... Когда на заседании после выступления Грибунина предложен был вопрос, как же решено относительно директорского оклада, Грибунин ответил, что это уже дело дирекции решить: сами себе назначили, пусть сами и откажутся. Из числа членов дирекции на заседании только Качалов определенно заявил, что он согласен отказаться от директорского оклада, оставаясь в дирекции. Это материальная сторона. Моральная же в том, что раз дирекции на собрании пайщиков заявлено, что она сама себя избрала, и при этом никто из присутствующих пайщиков, правда, окончательно и</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654" w:name="bookmark656"/>
      <w:r>
        <w:rPr>
          <w:rFonts w:eastAsia="Times New Roman"/>
          <w:sz w:val="16"/>
          <w:szCs w:val="16"/>
        </w:rPr>
        <w:lastRenderedPageBreak/>
        <w:t>н</w:t>
      </w:r>
      <w:bookmarkEnd w:id="654"/>
      <w:r>
        <w:rPr>
          <w:rFonts w:eastAsia="Times New Roman"/>
          <w:sz w:val="16"/>
          <w:szCs w:val="16"/>
        </w:rPr>
        <w:t>е поддерживавших Грибунина, не заявил, что не согласен с мнением Влад. Фед., то, конечно, дирекция отказывается от дальнейшей рабо</w:t>
      </w:r>
      <w:r>
        <w:rPr>
          <w:rFonts w:eastAsia="Times New Roman"/>
          <w:sz w:val="16"/>
          <w:szCs w:val="16"/>
        </w:rPr>
        <w:softHyphen/>
        <w:t>ты и предлагает переизбрать дирекцию вновь. Однако это необходимо окончательно решить на заседании дирекции, и потому сегодня, после народной сцены “Штокмана”, в которой участвуют все, кроме К.С., ре</w:t>
      </w:r>
      <w:r>
        <w:rPr>
          <w:rFonts w:eastAsia="Times New Roman"/>
          <w:sz w:val="16"/>
          <w:szCs w:val="16"/>
        </w:rPr>
        <w:softHyphen/>
        <w:t>шено обсудить этот вопрос. Подгорный просил и К.С. прийти на сегод</w:t>
      </w:r>
      <w:r>
        <w:rPr>
          <w:rFonts w:eastAsia="Times New Roman"/>
          <w:sz w:val="16"/>
          <w:szCs w:val="16"/>
        </w:rPr>
        <w:softHyphen/>
        <w:t>няшнее летучее заседание, но он занят. Свою же точку зрения он выра</w:t>
      </w:r>
      <w:r>
        <w:rPr>
          <w:rFonts w:eastAsia="Times New Roman"/>
          <w:sz w:val="16"/>
          <w:szCs w:val="16"/>
        </w:rPr>
        <w:softHyphen/>
        <w:t>зил так: он в дирекции оставаться не хочет, пусть переизбирают состав, в который его и не выбирают, он не пойдет. Сейчас как раз и кончился четвертый акт и идет это совещание. Если дирекция решит окончатель</w:t>
      </w:r>
      <w:r>
        <w:rPr>
          <w:rFonts w:eastAsia="Times New Roman"/>
          <w:sz w:val="16"/>
          <w:szCs w:val="16"/>
        </w:rPr>
        <w:softHyphen/>
        <w:t>но уйти, придется в воскресенье же созвать общее собрание пайщиков.</w:t>
      </w:r>
    </w:p>
    <w:p w:rsidR="00DD4130" w:rsidRDefault="006C0410">
      <w:pPr>
        <w:shd w:val="clear" w:color="auto" w:fill="FFFFFF"/>
        <w:spacing w:line="202" w:lineRule="exact"/>
        <w:ind w:firstLine="398"/>
        <w:jc w:val="both"/>
      </w:pPr>
      <w:r>
        <w:rPr>
          <w:rFonts w:eastAsia="Times New Roman"/>
          <w:sz w:val="16"/>
          <w:szCs w:val="16"/>
        </w:rPr>
        <w:t>Это я продолжаю в понедельник вечером, во время премьеры “Пазухина”.</w:t>
      </w:r>
    </w:p>
    <w:p w:rsidR="00DD4130" w:rsidRDefault="006C0410">
      <w:pPr>
        <w:shd w:val="clear" w:color="auto" w:fill="FFFFFF"/>
        <w:spacing w:line="202" w:lineRule="exact"/>
        <w:ind w:firstLine="398"/>
        <w:jc w:val="both"/>
      </w:pPr>
      <w:bookmarkStart w:id="655" w:name="bookmark657"/>
      <w:r>
        <w:rPr>
          <w:rFonts w:eastAsia="Times New Roman"/>
          <w:sz w:val="16"/>
          <w:szCs w:val="16"/>
        </w:rPr>
        <w:t>М</w:t>
      </w:r>
      <w:bookmarkEnd w:id="655"/>
      <w:r>
        <w:rPr>
          <w:rFonts w:eastAsia="Times New Roman"/>
          <w:sz w:val="16"/>
          <w:szCs w:val="16"/>
        </w:rPr>
        <w:t>илый Владимир Иванович, простите мне, что я отложила это письмо на несколько дней и не сразу написала Вам обо всех событиях. У меня было такое ужасное душевное состояние в связи со всеми раз</w:t>
      </w:r>
      <w:r>
        <w:rPr>
          <w:rFonts w:eastAsia="Times New Roman"/>
          <w:sz w:val="16"/>
          <w:szCs w:val="16"/>
        </w:rPr>
        <w:softHyphen/>
        <w:t>говорами и пересудами, что не могла себя заставить взяться за письмо. Решение же должно было быть в воскресенье. Все решилось более или менее благополучно, но так поздно в воскресенье, что не могла Вам тог</w:t>
      </w:r>
      <w:r>
        <w:rPr>
          <w:rFonts w:eastAsia="Times New Roman"/>
          <w:sz w:val="16"/>
          <w:szCs w:val="16"/>
        </w:rPr>
        <w:softHyphen/>
        <w:t>да же написать, а сегодня с утра до половины восьмого я была у К.С. и писала под его диктовку. Его так торопят с книгой и за ним столько еще долгов в смысле книжного материала, что он просил откомандировать меня к нему для ежедневных занятий, а на вечер дает переписку с собой. Но я так сегодня устала, что нет сил разбирать его трудный почерк и писать на машинке очень долго. Кроме того, в субботу, ввиду невы</w:t>
      </w:r>
      <w:r>
        <w:rPr>
          <w:rFonts w:eastAsia="Times New Roman"/>
          <w:sz w:val="16"/>
          <w:szCs w:val="16"/>
        </w:rPr>
        <w:softHyphen/>
        <w:t>ясненности окладов некоторых наших, жалованье не выплачивалось, и потому я плачу сегодня. Все это привело меня “в состояние духа”, как говорит Епиходов, и я еле соображаю, что, где и как. Но я непременно хочу Вам написать и отправить сегодня это письмо, чтобы хоть несколь</w:t>
      </w:r>
      <w:r>
        <w:rPr>
          <w:rFonts w:eastAsia="Times New Roman"/>
          <w:sz w:val="16"/>
          <w:szCs w:val="16"/>
        </w:rPr>
        <w:softHyphen/>
        <w:t>ко строк было Вам известно о наших историях. Подробно же и толково напишу Вам на этой неделе, буду стараться писать ежедневно хотя бы по странице, и в пятницу вечером отправлю с субботним пароходом.</w:t>
      </w:r>
    </w:p>
    <w:p w:rsidR="00DD4130" w:rsidRDefault="006C0410">
      <w:pPr>
        <w:shd w:val="clear" w:color="auto" w:fill="FFFFFF"/>
        <w:spacing w:line="202" w:lineRule="exact"/>
        <w:ind w:firstLine="398"/>
        <w:jc w:val="both"/>
      </w:pPr>
      <w:r>
        <w:rPr>
          <w:rFonts w:eastAsia="Times New Roman"/>
          <w:sz w:val="16"/>
          <w:szCs w:val="16"/>
        </w:rPr>
        <w:t>Ведь я к тому же занята в четвертом действии “Пазухина” на вы</w:t>
      </w:r>
      <w:r>
        <w:rPr>
          <w:rFonts w:eastAsia="Times New Roman"/>
          <w:sz w:val="16"/>
          <w:szCs w:val="16"/>
        </w:rPr>
        <w:softHyphen/>
        <w:t>ходе, в финале, надо еще одеться и загримироваться. Сегодняшняя пре</w:t>
      </w:r>
      <w:r>
        <w:rPr>
          <w:rFonts w:eastAsia="Times New Roman"/>
          <w:sz w:val="16"/>
          <w:szCs w:val="16"/>
        </w:rPr>
        <w:softHyphen/>
        <w:t>мьера идет без большого блеска. Я только раз была на сцене, в первом акте; Москвин принимался сильно. Сбор не велик – 1 018 дол. Надеемся на улучшение, так как предварительная реклама была сделана очень усиленно.</w:t>
      </w:r>
    </w:p>
    <w:p w:rsidR="00DD4130" w:rsidRDefault="006C0410">
      <w:pPr>
        <w:shd w:val="clear" w:color="auto" w:fill="FFFFFF"/>
        <w:spacing w:line="202" w:lineRule="exact"/>
        <w:ind w:firstLine="398"/>
        <w:jc w:val="both"/>
      </w:pPr>
      <w:r>
        <w:rPr>
          <w:rFonts w:eastAsia="Times New Roman"/>
          <w:sz w:val="16"/>
          <w:szCs w:val="16"/>
        </w:rPr>
        <w:t>Итак, возвращаясь к нашим внутренним делам: дирекция решила уйти, о чем и был составлен протокол, который был прочитан общему собранию пайщиков в воскресном заседании. Тут начались уговоры, от</w:t>
      </w:r>
      <w:r>
        <w:rPr>
          <w:rFonts w:eastAsia="Times New Roman"/>
          <w:sz w:val="16"/>
          <w:szCs w:val="16"/>
        </w:rPr>
        <w:softHyphen/>
        <w:t>рицания, стали утверждать, что никакого недоверия дирекции выраже</w:t>
      </w:r>
      <w:r>
        <w:rPr>
          <w:rFonts w:eastAsia="Times New Roman"/>
          <w:sz w:val="16"/>
          <w:szCs w:val="16"/>
        </w:rPr>
        <w:softHyphen/>
        <w:t>но не было, что все просят, чтобы все осталось по-прежнему. Из состава быв. дирекции отсутствовал Л.М.Леонидов. Кроме того, не было Виш</w:t>
      </w:r>
      <w:r>
        <w:rPr>
          <w:rFonts w:eastAsia="Times New Roman"/>
          <w:sz w:val="16"/>
          <w:szCs w:val="16"/>
        </w:rPr>
        <w:softHyphen/>
        <w:t>невского. Словом, многие резкие выражения были взяты назад. Все рас-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56" w:name="bookmark658"/>
      <w:r>
        <w:rPr>
          <w:rFonts w:eastAsia="Times New Roman"/>
          <w:sz w:val="16"/>
          <w:szCs w:val="16"/>
        </w:rPr>
        <w:lastRenderedPageBreak/>
        <w:t>с</w:t>
      </w:r>
      <w:bookmarkEnd w:id="656"/>
      <w:r>
        <w:rPr>
          <w:rFonts w:eastAsia="Times New Roman"/>
          <w:sz w:val="16"/>
          <w:szCs w:val="16"/>
        </w:rPr>
        <w:t>уждения кончились тем, что отпустили из членов дирекции Москвина, Качалова и Леонидова, оставив им, однако, директорское жалованье. К.С. же остался директором, а Подгорный членом дирекции, заведую</w:t>
      </w:r>
      <w:r>
        <w:rPr>
          <w:rFonts w:eastAsia="Times New Roman"/>
          <w:sz w:val="16"/>
          <w:szCs w:val="16"/>
        </w:rPr>
        <w:softHyphen/>
        <w:t>щим труппой, репертуаром и финансовой частью. В общем, решение довольно нелепое, т.к. весь разговор был-то из-за оплаты, а теперь опла</w:t>
      </w:r>
      <w:r>
        <w:rPr>
          <w:rFonts w:eastAsia="Times New Roman"/>
          <w:sz w:val="16"/>
          <w:szCs w:val="16"/>
        </w:rPr>
        <w:softHyphen/>
        <w:t>ту оставили, а делом позволили не заниматься и всю ответственность перевели на Подгорного. Т.е. тут надо это постановление расшифро</w:t>
      </w:r>
      <w:r>
        <w:rPr>
          <w:rFonts w:eastAsia="Times New Roman"/>
          <w:sz w:val="16"/>
          <w:szCs w:val="16"/>
        </w:rPr>
        <w:softHyphen/>
        <w:t>вать, но об этом в завтрашнем подробном письме.</w:t>
      </w:r>
    </w:p>
    <w:p w:rsidR="00DD4130" w:rsidRDefault="006C0410">
      <w:pPr>
        <w:shd w:val="clear" w:color="auto" w:fill="FFFFFF"/>
        <w:spacing w:line="202" w:lineRule="exact"/>
        <w:ind w:firstLine="394"/>
        <w:jc w:val="both"/>
      </w:pPr>
      <w:bookmarkStart w:id="657" w:name="bookmark659"/>
      <w:r>
        <w:rPr>
          <w:rFonts w:eastAsia="Times New Roman"/>
          <w:sz w:val="16"/>
          <w:szCs w:val="16"/>
        </w:rPr>
        <w:t>С</w:t>
      </w:r>
      <w:bookmarkEnd w:id="657"/>
      <w:r>
        <w:rPr>
          <w:rFonts w:eastAsia="Times New Roman"/>
          <w:sz w:val="16"/>
          <w:szCs w:val="16"/>
        </w:rPr>
        <w:t>пешу сообщить Вам результаты прошлой недели. Только что по</w:t>
      </w:r>
      <w:r>
        <w:rPr>
          <w:rFonts w:eastAsia="Times New Roman"/>
          <w:sz w:val="16"/>
          <w:szCs w:val="16"/>
        </w:rPr>
        <w:softHyphen/>
        <w:t>лучила цифры. Понед. “Дядя Ваня” – 542, вторник – “Штокман” – 532, среда “Д. Ваня” – 1258, четв. “Вишн. сад” – 1138, пятн. днем “Д. Ваня” – 663, веч. “Штокман” – 1 554, суббота дн. “Д. Ваня” – 1 087, веч. “Вишн. сад” – 2 391, всего 9 165. За вычетом расходов, убыток за эту неделю – 1 798 дол.</w:t>
      </w:r>
    </w:p>
    <w:p w:rsidR="00DD4130" w:rsidRDefault="006C0410">
      <w:pPr>
        <w:shd w:val="clear" w:color="auto" w:fill="FFFFFF"/>
        <w:spacing w:line="202" w:lineRule="exact"/>
        <w:ind w:left="394"/>
      </w:pPr>
      <w:r>
        <w:rPr>
          <w:rFonts w:eastAsia="Times New Roman"/>
          <w:sz w:val="16"/>
          <w:szCs w:val="16"/>
        </w:rPr>
        <w:t>Грустно!</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простите мне Бога ради это нелепое письмо, но если б Вы могли только себе представить, как мне трудно было сегодня написать даже эту страницу, Вы бы не осудили меня. Я писала сегодня без перерыва часов восемь, под скорую диктовку, кроме того, писала по театральным делам, делала всякие математические вы</w:t>
      </w:r>
      <w:r>
        <w:rPr>
          <w:rFonts w:eastAsia="Times New Roman"/>
          <w:sz w:val="16"/>
          <w:szCs w:val="16"/>
        </w:rPr>
        <w:softHyphen/>
        <w:t>кладки, выдавала жалованье, выходила на выход в первый раз в “Пазу-хине”. Устала так, что сказать не могу. Если даже завтра я буду снова у К.С., т.е. это уже решено, что буду, нет, я хочу сказать, что, несмотря на то, что буду там, все равно напишу Вам непременно и завтра. Желаю Вам всего хорошего, дорогой, милый Владимир Иванович.</w:t>
      </w:r>
    </w:p>
    <w:p w:rsidR="00DD4130" w:rsidRDefault="006C0410">
      <w:pPr>
        <w:shd w:val="clear" w:color="auto" w:fill="FFFFFF"/>
        <w:spacing w:line="202" w:lineRule="exact"/>
        <w:ind w:firstLine="394"/>
        <w:jc w:val="both"/>
      </w:pPr>
      <w:r>
        <w:rPr>
          <w:rFonts w:eastAsia="Times New Roman"/>
          <w:sz w:val="16"/>
          <w:szCs w:val="16"/>
        </w:rPr>
        <w:t>Л.М.Леонидов написал подробнейшее письмо о наших делах и планах Дм. Ив. Юстинову. Непременно прочтите это письмо. Мне ка</w:t>
      </w:r>
      <w:r>
        <w:rPr>
          <w:rFonts w:eastAsia="Times New Roman"/>
          <w:sz w:val="16"/>
          <w:szCs w:val="16"/>
        </w:rPr>
        <w:softHyphen/>
        <w:t>жется, он его и написал-то больше для Вас, чем для Дм. Ив.</w:t>
      </w:r>
    </w:p>
    <w:p w:rsidR="00DD4130" w:rsidRDefault="006C0410">
      <w:pPr>
        <w:shd w:val="clear" w:color="auto" w:fill="FFFFFF"/>
        <w:spacing w:line="202" w:lineRule="exact"/>
        <w:ind w:firstLine="394"/>
        <w:jc w:val="both"/>
      </w:pPr>
      <w:r>
        <w:rPr>
          <w:rFonts w:eastAsia="Times New Roman"/>
          <w:sz w:val="16"/>
          <w:szCs w:val="16"/>
        </w:rPr>
        <w:t>Мне жаль, что обо всем этом Вы будете знать впервые не от меня, а из чужого письма. Но что ж делать, Леон. Мир. свободнее меня. Во всяком случае, многое будет Вам понятно в моих письмах, раз Вы бу</w:t>
      </w:r>
      <w:r>
        <w:rPr>
          <w:rFonts w:eastAsia="Times New Roman"/>
          <w:sz w:val="16"/>
          <w:szCs w:val="16"/>
        </w:rPr>
        <w:softHyphen/>
        <w:t>дете знать планы.</w:t>
      </w:r>
    </w:p>
    <w:p w:rsidR="00DD4130" w:rsidRDefault="006C0410">
      <w:pPr>
        <w:shd w:val="clear" w:color="auto" w:fill="FFFFFF"/>
        <w:spacing w:line="202" w:lineRule="exact"/>
        <w:ind w:left="394"/>
      </w:pPr>
      <w:r>
        <w:rPr>
          <w:rFonts w:eastAsia="Times New Roman"/>
          <w:sz w:val="16"/>
          <w:szCs w:val="16"/>
        </w:rPr>
        <w:t>Не забывайте меня, напишите мне снова.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1" w:lineRule="exact"/>
      </w:pPr>
      <w:hyperlink w:anchor="bookmark4200" w:history="1">
        <w:bookmarkStart w:id="658" w:name="bookmark660"/>
        <w:r w:rsidR="006C0410">
          <w:rPr>
            <w:sz w:val="16"/>
            <w:szCs w:val="16"/>
          </w:rPr>
          <w:t>8</w:t>
        </w:r>
        <w:bookmarkEnd w:id="658"/>
        <w:r w:rsidR="006C0410">
          <w:rPr>
            <w:sz w:val="16"/>
            <w:szCs w:val="16"/>
          </w:rPr>
          <w:t>0</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Нью-Йорк, 16 февраля 1924 года</w:t>
      </w:r>
    </w:p>
    <w:p w:rsidR="00DD4130" w:rsidRDefault="006C0410">
      <w:pPr>
        <w:shd w:val="clear" w:color="auto" w:fill="FFFFFF"/>
        <w:spacing w:before="5" w:line="331" w:lineRule="exact"/>
        <w:ind w:left="1056"/>
      </w:pPr>
      <w:r>
        <w:rPr>
          <w:rFonts w:eastAsia="Times New Roman"/>
          <w:sz w:val="16"/>
          <w:szCs w:val="16"/>
        </w:rPr>
        <w:t>Дорогой, милый Владимир Иванович!</w:t>
      </w:r>
    </w:p>
    <w:p w:rsidR="00DD4130" w:rsidRDefault="006C0410">
      <w:pPr>
        <w:shd w:val="clear" w:color="auto" w:fill="FFFFFF"/>
        <w:spacing w:before="29" w:line="202" w:lineRule="exact"/>
        <w:ind w:firstLine="398"/>
        <w:jc w:val="both"/>
      </w:pPr>
      <w:bookmarkStart w:id="659" w:name="bookmark661"/>
      <w:r>
        <w:rPr>
          <w:rFonts w:eastAsia="Times New Roman"/>
          <w:sz w:val="16"/>
          <w:szCs w:val="16"/>
        </w:rPr>
        <w:t>У</w:t>
      </w:r>
      <w:bookmarkEnd w:id="659"/>
      <w:r>
        <w:rPr>
          <w:rFonts w:eastAsia="Times New Roman"/>
          <w:sz w:val="16"/>
          <w:szCs w:val="16"/>
        </w:rPr>
        <w:t>же четыре дня прошло, как я получила Ваше последнее письмо (от 20 января)</w:t>
      </w:r>
      <w:r>
        <w:rPr>
          <w:rFonts w:eastAsia="Times New Roman"/>
          <w:sz w:val="16"/>
          <w:szCs w:val="16"/>
          <w:vertAlign w:val="superscript"/>
        </w:rPr>
        <w:t>1</w:t>
      </w:r>
      <w:r>
        <w:rPr>
          <w:rFonts w:eastAsia="Times New Roman"/>
          <w:sz w:val="16"/>
          <w:szCs w:val="16"/>
        </w:rPr>
        <w:t>. Хотела я Вам ответить в тот же день, но не удалось, занята была с утра до вечера. Зато в тот же день ответил Вам К.С. пись</w:t>
      </w:r>
      <w:r>
        <w:rPr>
          <w:rFonts w:eastAsia="Times New Roman"/>
          <w:sz w:val="16"/>
          <w:szCs w:val="16"/>
        </w:rPr>
        <w:softHyphen/>
        <w:t>мом, которое я сегодня же высылаю Вам</w:t>
      </w:r>
      <w:hyperlink w:anchor="bookmark4201" w:history="1">
        <w:r>
          <w:rPr>
            <w:rFonts w:eastAsia="Times New Roman"/>
            <w:sz w:val="16"/>
            <w:szCs w:val="16"/>
            <w:vertAlign w:val="superscript"/>
          </w:rPr>
          <w:t>2</w:t>
        </w:r>
      </w:hyperlink>
      <w:r>
        <w:rPr>
          <w:rFonts w:eastAsia="Times New Roman"/>
          <w:sz w:val="16"/>
          <w:szCs w:val="16"/>
        </w:rPr>
        <w:t>. История этого письма тако</w:t>
      </w:r>
      <w:r>
        <w:rPr>
          <w:rFonts w:eastAsia="Times New Roman"/>
          <w:sz w:val="16"/>
          <w:szCs w:val="16"/>
        </w:rPr>
        <w:softHyphen/>
        <w:t>ва: уже довольно давно К.С. подумывал о большом письме Вам. Как-то продиктовал Бертенсону свои мысли, отдельные соображения, которые просил скомбинировать в стройное письмо; он его проверит, сделает свои поправки и отошлет Вам. Бертенсон продиктовал мне такой чер</w:t>
      </w:r>
      <w:r>
        <w:rPr>
          <w:rFonts w:eastAsia="Times New Roman"/>
          <w:sz w:val="16"/>
          <w:szCs w:val="16"/>
        </w:rPr>
        <w:softHyphen/>
        <w:t>новик, передал его К.С., и дело опять замерло на время. Тут как раз во вторник утром, когда я должна была идти к К.С. писать под его диктов</w:t>
      </w:r>
      <w:r>
        <w:rPr>
          <w:rFonts w:eastAsia="Times New Roman"/>
          <w:sz w:val="16"/>
          <w:szCs w:val="16"/>
        </w:rPr>
        <w:softHyphen/>
        <w:t>ку, я получила Ваше письмо. Пришла к нему, рассказываю, объясняю, что из-за этого и опоздала на занятия к нему, что сначала читала сама это Ваше письмо, а потом пришел Л.М.Леонидов, узнал, что есть пись</w:t>
      </w:r>
      <w:r>
        <w:rPr>
          <w:rFonts w:eastAsia="Times New Roman"/>
          <w:sz w:val="16"/>
          <w:szCs w:val="16"/>
        </w:rPr>
        <w:softHyphen/>
        <w:t>мо от Вас, и не выпустил меня до тех пор, пока я не прочитала и ему. А после чтения, конечно, начались дебаты и разговоры по поводу наших и московских дел и настроений. К.С., конечно, тоже просит: “Прочи</w:t>
      </w:r>
      <w:r>
        <w:rPr>
          <w:rFonts w:eastAsia="Times New Roman"/>
          <w:sz w:val="16"/>
          <w:szCs w:val="16"/>
        </w:rPr>
        <w:softHyphen/>
        <w:t>тайте-ка мне”. Прочитала. Он заметно взволновался многими мыслями, высказанными Вами, поговорили мы с ним немного, потом он дал мне работу – переписать без его диктовки несколько страниц, – и мы за</w:t>
      </w:r>
      <w:r>
        <w:rPr>
          <w:rFonts w:eastAsia="Times New Roman"/>
          <w:sz w:val="16"/>
          <w:szCs w:val="16"/>
        </w:rPr>
        <w:softHyphen/>
        <w:t>молкли. Он сел за пересмотр своих записок. Но, видимо, работа не шла на ум. Спустя некоторое время он мне говорит: “Когда кончите эту стра</w:t>
      </w:r>
      <w:r>
        <w:rPr>
          <w:rFonts w:eastAsia="Times New Roman"/>
          <w:sz w:val="16"/>
          <w:szCs w:val="16"/>
        </w:rPr>
        <w:softHyphen/>
        <w:t>ницу, не вставляйте новой. Я попробую Вам продиктовать хотя бы чер</w:t>
      </w:r>
      <w:r>
        <w:rPr>
          <w:rFonts w:eastAsia="Times New Roman"/>
          <w:sz w:val="16"/>
          <w:szCs w:val="16"/>
        </w:rPr>
        <w:softHyphen/>
        <w:t>новик письма к Вл.Ив.” – и стал ходить по комнате... Потом опять гово</w:t>
      </w:r>
      <w:r>
        <w:rPr>
          <w:rFonts w:eastAsia="Times New Roman"/>
          <w:sz w:val="16"/>
          <w:szCs w:val="16"/>
        </w:rPr>
        <w:softHyphen/>
        <w:t>рит мне: “Что это так долго страница тянется, дайте-ка я вам додиктую, чтоб скорей за письмо приняться”. Начал он диктовать письмо, увлекся этим, не замечал, как прибавлялась страница за страницей. Окончили. Потом вспомнил, что еще не все сказал, продиктовал постскриптум. Го</w:t>
      </w:r>
      <w:r>
        <w:rPr>
          <w:rFonts w:eastAsia="Times New Roman"/>
          <w:sz w:val="16"/>
          <w:szCs w:val="16"/>
        </w:rPr>
        <w:softHyphen/>
        <w:t>ворит: “Вы здесь оставьте, я просмотрю, сам не могу дать себе отчета, толковое это письмо или нет”. И мы начали заниматься книгой. Вече</w:t>
      </w:r>
      <w:r>
        <w:rPr>
          <w:rFonts w:eastAsia="Times New Roman"/>
          <w:sz w:val="16"/>
          <w:szCs w:val="16"/>
        </w:rPr>
        <w:softHyphen/>
        <w:t>ром к концу наших занятий пришел Берт., которому К.С. объявил, что, “кажется, написали другое письмо Вл.Ив.”. Берт. стал перечитывать его вслух, и оказалось, что письмо настолько вылилось от души, что в нем и изменять нечего, можно отсылать в том виде, с каком написано. К.С., конечно, со свойственной ему деликатностью, жалея о работе, сделан</w:t>
      </w:r>
      <w:r>
        <w:rPr>
          <w:rFonts w:eastAsia="Times New Roman"/>
          <w:sz w:val="16"/>
          <w:szCs w:val="16"/>
        </w:rPr>
        <w:softHyphen/>
        <w:t>ной для предполагавшегося письма Бертенсоном, предложил отправить и то письмо, но Берт. решил, что то можно отложить. Сказать правду, в том письме, записанном под диктовку К.С., он был резче и нетерпимее в оценке наших. Вероятно, это зависело от настроения. Здесь же он проя</w:t>
      </w:r>
      <w:r>
        <w:rPr>
          <w:rFonts w:eastAsia="Times New Roman"/>
          <w:sz w:val="16"/>
          <w:szCs w:val="16"/>
        </w:rPr>
        <w:softHyphen/>
        <w:t>вил большую снисходительность и всепрощение. Для Вас, я думаю, это</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безразлично, т.к. Вы вернее всех определяете всю сущность, даже если Вам написать о нашей жизни в самых бледных, скупых выражениях.</w:t>
      </w:r>
    </w:p>
    <w:p w:rsidR="00DD4130" w:rsidRDefault="006C0410">
      <w:pPr>
        <w:shd w:val="clear" w:color="auto" w:fill="FFFFFF"/>
        <w:spacing w:line="202" w:lineRule="exact"/>
        <w:ind w:firstLine="394"/>
        <w:jc w:val="both"/>
      </w:pPr>
      <w:bookmarkStart w:id="660" w:name="bookmark662"/>
      <w:r>
        <w:rPr>
          <w:rFonts w:eastAsia="Times New Roman"/>
          <w:sz w:val="16"/>
          <w:szCs w:val="16"/>
        </w:rPr>
        <w:t>В</w:t>
      </w:r>
      <w:bookmarkEnd w:id="660"/>
      <w:r>
        <w:rPr>
          <w:rFonts w:eastAsia="Times New Roman"/>
          <w:sz w:val="16"/>
          <w:szCs w:val="16"/>
        </w:rPr>
        <w:t>се это время я провожу у К.С. с утра до вечера, так что даже на выход в “Пазухине” прихожу по часам. Знаю, что если прийти в 10 вечера, то можно успеть загримироваться и одеться. Так и прибегаю в последний момент. К.С. должен чрезвычайно срочно сдать окончание книги, поэтому он часами, днями сидит над своими записками. И если я сегодня не у него, то только потому, что он должен сегодня дать обшир</w:t>
      </w:r>
      <w:r>
        <w:rPr>
          <w:rFonts w:eastAsia="Times New Roman"/>
          <w:sz w:val="16"/>
          <w:szCs w:val="16"/>
        </w:rPr>
        <w:softHyphen/>
        <w:t>ный материал переводчику. Поэтому он проверит все, что мы успели написать за это время; проверит по своему экземпляру (всего мы пи</w:t>
      </w:r>
      <w:r>
        <w:rPr>
          <w:rFonts w:eastAsia="Times New Roman"/>
          <w:sz w:val="16"/>
          <w:szCs w:val="16"/>
        </w:rPr>
        <w:softHyphen/>
        <w:t>шем в четырех экземплярах). После этого он сдаст свой экземпляр мне, и я должна буду спешно по его экземпляру исправить остальные три. К.С. очень нелегко пришлось с этой книгой. Не говоря о том, что у него очень мало свободного времени для писанья, у него нет и навыка, так что работа эта дается ему трудно, тяжко. И сейчас он только и мечтает, чтоб поскорей сдать все, что с него требуется, развязаться с этим делом, чтобы больше к нему не возвращаться. А я его уверяю, что он все-таки так втянулся в это дело, что, конечно, отдохнув короткий срок, он при</w:t>
      </w:r>
      <w:r>
        <w:rPr>
          <w:rFonts w:eastAsia="Times New Roman"/>
          <w:sz w:val="16"/>
          <w:szCs w:val="16"/>
        </w:rPr>
        <w:softHyphen/>
        <w:t>мется за другую книгу. Он смеется и отрицает.</w:t>
      </w:r>
    </w:p>
    <w:p w:rsidR="00DD4130" w:rsidRDefault="006C0410">
      <w:pPr>
        <w:shd w:val="clear" w:color="auto" w:fill="FFFFFF"/>
        <w:spacing w:line="202" w:lineRule="exact"/>
        <w:ind w:firstLine="394"/>
        <w:jc w:val="both"/>
      </w:pPr>
      <w:r>
        <w:rPr>
          <w:rFonts w:eastAsia="Times New Roman"/>
          <w:sz w:val="16"/>
          <w:szCs w:val="16"/>
        </w:rPr>
        <w:t>Напрасно я Вам написала, что я сегодня не буду заниматься с К.С. Он меня вызвал к себе, думая только передать мне экземпляры, но оста</w:t>
      </w:r>
      <w:r>
        <w:rPr>
          <w:rFonts w:eastAsia="Times New Roman"/>
          <w:sz w:val="16"/>
          <w:szCs w:val="16"/>
        </w:rPr>
        <w:softHyphen/>
        <w:t>вил для диктования, и потому я прибежала в театр как раз к тому вре</w:t>
      </w:r>
      <w:r>
        <w:rPr>
          <w:rFonts w:eastAsia="Times New Roman"/>
          <w:sz w:val="16"/>
          <w:szCs w:val="16"/>
        </w:rPr>
        <w:softHyphen/>
        <w:t>мени, чтоб идти на выход. После конца спектакля поспешила обедать и теперь вернулась сразу из ресторана сюда для того, чтоб до вечернего спектакля успеть написать все, что хочу. Сейчас в театре ни души, поэ</w:t>
      </w:r>
      <w:r>
        <w:rPr>
          <w:rFonts w:eastAsia="Times New Roman"/>
          <w:sz w:val="16"/>
          <w:szCs w:val="16"/>
        </w:rPr>
        <w:softHyphen/>
        <w:t>тому я надеюсь, что без перерывов напишу Вам.</w:t>
      </w:r>
    </w:p>
    <w:p w:rsidR="00DD4130" w:rsidRDefault="006C0410">
      <w:pPr>
        <w:shd w:val="clear" w:color="auto" w:fill="FFFFFF"/>
        <w:spacing w:line="202" w:lineRule="exact"/>
        <w:ind w:firstLine="394"/>
        <w:jc w:val="both"/>
      </w:pPr>
      <w:bookmarkStart w:id="661" w:name="bookmark663"/>
      <w:r>
        <w:rPr>
          <w:rFonts w:eastAsia="Times New Roman"/>
          <w:sz w:val="16"/>
          <w:szCs w:val="16"/>
        </w:rPr>
        <w:t>И</w:t>
      </w:r>
      <w:bookmarkEnd w:id="661"/>
      <w:r>
        <w:rPr>
          <w:rFonts w:eastAsia="Times New Roman"/>
          <w:sz w:val="16"/>
          <w:szCs w:val="16"/>
        </w:rPr>
        <w:t>так, о наших пресловутых заседаниях. На последнем собрании пайщиков Грибунин половину своих слов взял обратно, многое отрицал из того, что сказал неделю тому назад. Словом, все просили, чтобы все осталось по-старому. Но потом, путем переговоров, пришли к заключе</w:t>
      </w:r>
      <w:r>
        <w:rPr>
          <w:rFonts w:eastAsia="Times New Roman"/>
          <w:sz w:val="16"/>
          <w:szCs w:val="16"/>
        </w:rPr>
        <w:softHyphen/>
        <w:t>нию, что для текущих дел поездки, пожалуй, и не нужно такого коли</w:t>
      </w:r>
      <w:r>
        <w:rPr>
          <w:rFonts w:eastAsia="Times New Roman"/>
          <w:sz w:val="16"/>
          <w:szCs w:val="16"/>
        </w:rPr>
        <w:softHyphen/>
        <w:t>чества членов правления, а довольно будет, если Ник. Аф. будет вести все финансовые и репертуарные дела, а К.С. будет, так сказать, главой. Но при этом К.С. сказал, что никакое правление МХТ немыслимо без Москвина, Качалова, Леонидова, что они должны быть привлечены для разбора многих дел и положений, касающихся нашего будущего, Мо</w:t>
      </w:r>
      <w:r>
        <w:rPr>
          <w:rFonts w:eastAsia="Times New Roman"/>
          <w:sz w:val="16"/>
          <w:szCs w:val="16"/>
        </w:rPr>
        <w:softHyphen/>
        <w:t>сквы и ее планов. В смысле материальном были следующие разговоры: Москвин написал письмо, в котором указал, что его и качаловское жа</w:t>
      </w:r>
      <w:r>
        <w:rPr>
          <w:rFonts w:eastAsia="Times New Roman"/>
          <w:sz w:val="16"/>
          <w:szCs w:val="16"/>
        </w:rPr>
        <w:softHyphen/>
        <w:t>лованье всегда были в соотношении с окладом Грибунина, Вишневско</w:t>
      </w:r>
      <w:r>
        <w:rPr>
          <w:rFonts w:eastAsia="Times New Roman"/>
          <w:sz w:val="16"/>
          <w:szCs w:val="16"/>
        </w:rPr>
        <w:softHyphen/>
        <w:t>го как 3/3 к двум третям. Стало быть, если те получают 125, то он дол</w:t>
      </w:r>
      <w:r>
        <w:rPr>
          <w:rFonts w:eastAsia="Times New Roman"/>
          <w:sz w:val="16"/>
          <w:szCs w:val="16"/>
        </w:rPr>
        <w:softHyphen/>
        <w:t>жен получать только актерского 187.50; уступая, по случаю неважных дел, поездки, 12.50, он считает, что ему надо получать 175 в неделю. Качалов же вслед за тем объявил, что он согласен и на 150. Собрание уговаривало их получать полный оклад в 200, на что они заявили, что не согласны, и если им даже будет выписываться полный оклад, то лиш-</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ние, по их мнению, деньги они у меня не возьмут. Дальше дело обстояло так: пришел Дима и взял отцовское жалованье полностью, 200 за неде</w:t>
      </w:r>
      <w:r>
        <w:rPr>
          <w:rFonts w:eastAsia="Times New Roman"/>
          <w:sz w:val="16"/>
          <w:szCs w:val="16"/>
        </w:rPr>
        <w:softHyphen/>
        <w:t>лю, вероятно, не зная, что отец отказался от 50-ти. (Жалованье Вас. Ив-ча получает всегда Дима, который находит, что отец транжирит и что ему на руки нельзя много давать.) Потом пришел Москвин, узнал, что Качалов получил все, но только не сам, а через Диму. Поэтому своего жалованья не взял и сказал, что сначала выяснит, как решил Качалов. Л.М.Леонидов, категорически ушедший из правления еще на первом заседании пайщиков, по указанию К.С. все же получает свое полное жалованье, с директорскими. И вышло в конце концов преглупо: Гри-бунин корил, что даром деньги директорские получают, мало работая в дирекции. А теперь само же собрание предложило освободить от дирек</w:t>
      </w:r>
      <w:r>
        <w:rPr>
          <w:rFonts w:eastAsia="Times New Roman"/>
          <w:sz w:val="16"/>
          <w:szCs w:val="16"/>
        </w:rPr>
        <w:softHyphen/>
        <w:t>торских обязанностей вовсе, но директорские платить. И вся работа и ответственность теперь уж целиком упали на Ник. Аф.</w:t>
      </w:r>
    </w:p>
    <w:p w:rsidR="00DD4130" w:rsidRDefault="006C0410">
      <w:pPr>
        <w:shd w:val="clear" w:color="auto" w:fill="FFFFFF"/>
        <w:spacing w:line="202" w:lineRule="exact"/>
        <w:ind w:firstLine="398"/>
        <w:jc w:val="both"/>
      </w:pPr>
      <w:r>
        <w:rPr>
          <w:rFonts w:eastAsia="Times New Roman"/>
          <w:sz w:val="16"/>
          <w:szCs w:val="16"/>
        </w:rPr>
        <w:t>Сам К.С., несмотря на то, что находит, что всем должен быть оставлен московский оклад, хочет не брать директорских денег, хотя и состоит в правлении. Но он ведь в денежные дела не вмешивается, берет деньги сразу за несколько недель и, конечно, не сможет заметить, сколь</w:t>
      </w:r>
      <w:r>
        <w:rPr>
          <w:rFonts w:eastAsia="Times New Roman"/>
          <w:sz w:val="16"/>
          <w:szCs w:val="16"/>
        </w:rPr>
        <w:softHyphen/>
        <w:t>ко ему выписывается. И, конечно, ему будет выписываться жалованье полностью, как решено было в Москве.</w:t>
      </w:r>
    </w:p>
    <w:p w:rsidR="00DD4130" w:rsidRDefault="006C0410">
      <w:pPr>
        <w:shd w:val="clear" w:color="auto" w:fill="FFFFFF"/>
        <w:spacing w:line="202" w:lineRule="exact"/>
        <w:ind w:firstLine="398"/>
        <w:jc w:val="both"/>
      </w:pPr>
      <w:bookmarkStart w:id="662" w:name="bookmark664"/>
      <w:r>
        <w:rPr>
          <w:rFonts w:eastAsia="Times New Roman"/>
          <w:sz w:val="16"/>
          <w:szCs w:val="16"/>
        </w:rPr>
        <w:t>П</w:t>
      </w:r>
      <w:bookmarkEnd w:id="662"/>
      <w:r>
        <w:rPr>
          <w:rFonts w:eastAsia="Times New Roman"/>
          <w:sz w:val="16"/>
          <w:szCs w:val="16"/>
        </w:rPr>
        <w:t>исала ли я Вам, что был большой бунт и против разовых Москви</w:t>
      </w:r>
      <w:r>
        <w:rPr>
          <w:rFonts w:eastAsia="Times New Roman"/>
          <w:sz w:val="16"/>
          <w:szCs w:val="16"/>
        </w:rPr>
        <w:softHyphen/>
        <w:t>на (Федор) и Леонидова (“Карамазовы”), но и этот номер не прошел, и они будут их получать.</w:t>
      </w:r>
    </w:p>
    <w:p w:rsidR="00DD4130" w:rsidRDefault="006C0410">
      <w:pPr>
        <w:shd w:val="clear" w:color="auto" w:fill="FFFFFF"/>
        <w:spacing w:line="202" w:lineRule="exact"/>
        <w:ind w:firstLine="398"/>
        <w:jc w:val="both"/>
      </w:pPr>
      <w:r>
        <w:rPr>
          <w:rFonts w:eastAsia="Times New Roman"/>
          <w:sz w:val="16"/>
          <w:szCs w:val="16"/>
        </w:rPr>
        <w:t>Заседания эти принесли нам, помимо моральных разочарований и неприятных впечатлений, еще и другие осложнения.</w:t>
      </w:r>
    </w:p>
    <w:p w:rsidR="00DD4130" w:rsidRDefault="006C0410">
      <w:pPr>
        <w:shd w:val="clear" w:color="auto" w:fill="FFFFFF"/>
        <w:spacing w:line="202" w:lineRule="exact"/>
        <w:ind w:firstLine="398"/>
        <w:jc w:val="both"/>
      </w:pPr>
      <w:bookmarkStart w:id="663" w:name="bookmark665"/>
      <w:r>
        <w:rPr>
          <w:rFonts w:eastAsia="Times New Roman"/>
          <w:sz w:val="16"/>
          <w:szCs w:val="16"/>
        </w:rPr>
        <w:t>Н</w:t>
      </w:r>
      <w:bookmarkEnd w:id="663"/>
      <w:r>
        <w:rPr>
          <w:rFonts w:eastAsia="Times New Roman"/>
          <w:sz w:val="16"/>
          <w:szCs w:val="16"/>
        </w:rPr>
        <w:t>а первое собрание пайщиков были вызваны все члены товари</w:t>
      </w:r>
      <w:r>
        <w:rPr>
          <w:rFonts w:eastAsia="Times New Roman"/>
          <w:sz w:val="16"/>
          <w:szCs w:val="16"/>
        </w:rPr>
        <w:softHyphen/>
        <w:t>щества и Л.Д., как докладчик, процентно заинтересованное лицо, дру</w:t>
      </w:r>
      <w:r>
        <w:rPr>
          <w:rFonts w:eastAsia="Times New Roman"/>
          <w:sz w:val="16"/>
          <w:szCs w:val="16"/>
        </w:rPr>
        <w:softHyphen/>
        <w:t xml:space="preserve">гими словами, тоже пайщик. На следующий день Бертенсон выразил Н. Аф-чу свое недовольство, что он не был вызван. С тем же обратился к Подгорному и К.С., который сказал, что “раз что Бертенсон правый глаз Владимира Ивановича, он должен вызываться на </w:t>
      </w:r>
      <w:r>
        <w:rPr>
          <w:rFonts w:eastAsia="Times New Roman"/>
          <w:i/>
          <w:iCs/>
          <w:sz w:val="16"/>
          <w:szCs w:val="16"/>
        </w:rPr>
        <w:t xml:space="preserve">все </w:t>
      </w:r>
      <w:r>
        <w:rPr>
          <w:rFonts w:eastAsia="Times New Roman"/>
          <w:sz w:val="16"/>
          <w:szCs w:val="16"/>
        </w:rPr>
        <w:t>заседания и собра</w:t>
      </w:r>
      <w:r>
        <w:rPr>
          <w:rFonts w:eastAsia="Times New Roman"/>
          <w:sz w:val="16"/>
          <w:szCs w:val="16"/>
        </w:rPr>
        <w:softHyphen/>
        <w:t>ния”. Перед тем первым собранием был даже разговор о Берт., но все или, во всяком случае, многие пайщики нашли, что он не должен быть. Здесь, конечно, существенную роль играло личное отношение наших к Бертенсону. Однако перед вторым заседанием Ник. Аф. решил выяс</w:t>
      </w:r>
      <w:r>
        <w:rPr>
          <w:rFonts w:eastAsia="Times New Roman"/>
          <w:sz w:val="16"/>
          <w:szCs w:val="16"/>
        </w:rPr>
        <w:softHyphen/>
        <w:t>нить этот вопрос вновь. Пайщики снова высказывались против Берт., но Н.А. пошел к К.С. и спросил его. Тот ответил: “Непременно вызвать”, и Бертенсон был вызван. Тогда и случилась неприятность для него, кото</w:t>
      </w:r>
      <w:r>
        <w:rPr>
          <w:rFonts w:eastAsia="Times New Roman"/>
          <w:sz w:val="16"/>
          <w:szCs w:val="16"/>
        </w:rPr>
        <w:softHyphen/>
        <w:t>рая его сильно разогорчила, но в которой он, конечно, немало виноват, потому что ему не надо было так настаивать на приглашении в собра</w:t>
      </w:r>
      <w:r>
        <w:rPr>
          <w:rFonts w:eastAsia="Times New Roman"/>
          <w:sz w:val="16"/>
          <w:szCs w:val="16"/>
        </w:rPr>
        <w:softHyphen/>
        <w:t>ние. Во время заседания, когда начали разговор о планах будущего, о Москве, Вас. Вас. встал со словами: “Об этом я предпочитаю говорить исключительно в своей компании стариков, без посторонних, поэтому сейчас не высказываюсь по этому поводу и ухожу”. Бертенсон обиделся страшно. Но чуть ли не еще больше обиделся Леон. Дав., бывший при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64" w:name="bookmark666"/>
      <w:r>
        <w:rPr>
          <w:rFonts w:eastAsia="Times New Roman"/>
          <w:sz w:val="16"/>
          <w:szCs w:val="16"/>
        </w:rPr>
        <w:lastRenderedPageBreak/>
        <w:t>э</w:t>
      </w:r>
      <w:bookmarkEnd w:id="664"/>
      <w:r>
        <w:rPr>
          <w:rFonts w:eastAsia="Times New Roman"/>
          <w:sz w:val="16"/>
          <w:szCs w:val="16"/>
        </w:rPr>
        <w:t>том. Еще незадолго до ухода Лужского, он, слыша разговоры о буду</w:t>
      </w:r>
      <w:r>
        <w:rPr>
          <w:rFonts w:eastAsia="Times New Roman"/>
          <w:sz w:val="16"/>
          <w:szCs w:val="16"/>
        </w:rPr>
        <w:softHyphen/>
        <w:t>щем, поднялся и сказал: “Теперь, я вижу, начались темы московские, так что я здесь лишний и лучше уйду”. Но некоторые присутствующие пригласили его остаться. В словах же Лужского он увидел оскорбле</w:t>
      </w:r>
      <w:r>
        <w:rPr>
          <w:rFonts w:eastAsia="Times New Roman"/>
          <w:sz w:val="16"/>
          <w:szCs w:val="16"/>
        </w:rPr>
        <w:softHyphen/>
        <w:t>ние себе и расстроился ужасно. На нем лица не было, когда я видела его на следующий день, и не было границ его возмущению и обиде. Он говорил мне много горьких слов по этому поводу. Сейчас как будто он отошел. Мне было ужасно жаль его. Он так много интереса вкладывает в это дело, так много усилий кладет для улучшения дел, и вдруг его так обидели. Но я его уверяла, и это сущая правда, что весь выпад был против Бертенсона, упорство которого в желании попасть в заседание обозлило многих.</w:t>
      </w:r>
    </w:p>
    <w:p w:rsidR="00DD4130" w:rsidRDefault="006C0410">
      <w:pPr>
        <w:shd w:val="clear" w:color="auto" w:fill="FFFFFF"/>
        <w:spacing w:line="202" w:lineRule="exact"/>
        <w:ind w:firstLine="394"/>
        <w:jc w:val="both"/>
      </w:pPr>
      <w:bookmarkStart w:id="665" w:name="bookmark667"/>
      <w:r>
        <w:rPr>
          <w:rFonts w:eastAsia="Times New Roman"/>
          <w:sz w:val="16"/>
          <w:szCs w:val="16"/>
        </w:rPr>
        <w:t>Н</w:t>
      </w:r>
      <w:bookmarkEnd w:id="665"/>
      <w:r>
        <w:rPr>
          <w:rFonts w:eastAsia="Times New Roman"/>
          <w:sz w:val="16"/>
          <w:szCs w:val="16"/>
        </w:rPr>
        <w:t>е успели мы отойти от этой неприятности, еще новая: в поне</w:t>
      </w:r>
      <w:r>
        <w:rPr>
          <w:rFonts w:eastAsia="Times New Roman"/>
          <w:sz w:val="16"/>
          <w:szCs w:val="16"/>
        </w:rPr>
        <w:softHyphen/>
        <w:t>дельник на спектакле Ник. Аф-чу передано было Ершовым письмо сле</w:t>
      </w:r>
      <w:r>
        <w:rPr>
          <w:rFonts w:eastAsia="Times New Roman"/>
          <w:sz w:val="16"/>
          <w:szCs w:val="16"/>
        </w:rPr>
        <w:softHyphen/>
        <w:t>дующего содержания: “Я прошу Вас передать дирекции, что считаю ее отношение к себе некорректным” – и подпись. Обращение более чем не</w:t>
      </w:r>
      <w:r>
        <w:rPr>
          <w:rFonts w:eastAsia="Times New Roman"/>
          <w:sz w:val="16"/>
          <w:szCs w:val="16"/>
        </w:rPr>
        <w:softHyphen/>
        <w:t>приличное со стороны какого-то Ершова к дирекции Московского Ху</w:t>
      </w:r>
      <w:r>
        <w:rPr>
          <w:rFonts w:eastAsia="Times New Roman"/>
          <w:sz w:val="16"/>
          <w:szCs w:val="16"/>
        </w:rPr>
        <w:softHyphen/>
        <w:t>дожественного театра. Письмо это читали и Леонидов, и Москвин; де</w:t>
      </w:r>
      <w:r>
        <w:rPr>
          <w:rFonts w:eastAsia="Times New Roman"/>
          <w:sz w:val="16"/>
          <w:szCs w:val="16"/>
        </w:rPr>
        <w:softHyphen/>
        <w:t>лали всевозможные предположения, что его так оскорбило. Почему-то меня осенило, и я высказала предположение, что он обижен тем, что в назначенном на этой неделе дважды “Мудреце” играет не он, а Качалов.</w:t>
      </w:r>
    </w:p>
    <w:p w:rsidR="00DD4130" w:rsidRDefault="006C0410">
      <w:pPr>
        <w:shd w:val="clear" w:color="auto" w:fill="FFFFFF"/>
        <w:spacing w:line="202" w:lineRule="exact"/>
        <w:ind w:firstLine="394"/>
        <w:jc w:val="both"/>
      </w:pPr>
      <w:bookmarkStart w:id="666" w:name="bookmark668"/>
      <w:r>
        <w:rPr>
          <w:rFonts w:eastAsia="Times New Roman"/>
          <w:sz w:val="16"/>
          <w:szCs w:val="16"/>
        </w:rPr>
        <w:t>Н</w:t>
      </w:r>
      <w:bookmarkEnd w:id="666"/>
      <w:r>
        <w:rPr>
          <w:rFonts w:eastAsia="Times New Roman"/>
          <w:sz w:val="16"/>
          <w:szCs w:val="16"/>
        </w:rPr>
        <w:t>ик. Аф., не давая официального хода делу, на следующий день позвал Ершова и стал говорить с ним неофициально, как старший това</w:t>
      </w:r>
      <w:r>
        <w:rPr>
          <w:rFonts w:eastAsia="Times New Roman"/>
          <w:sz w:val="16"/>
          <w:szCs w:val="16"/>
        </w:rPr>
        <w:softHyphen/>
        <w:t>рищ, а не как член дирекции. И во всяком случае, доказал ему, что такое обращение к дирекции неприлично, так что Ершов взял свое письмо назад. Ник. Аф. объяснил ему, что Гест требует участия Качалова, что контора Геста получает письменные запросы, почему Качалов редко играет и когда он будет играть снова. Что нам необходимо исполнять столь законные пожелания Геста, и все в этом роде. Кажется, Вл. Льв. мало проникся этими объяснениями, он даже что-то лепетал о том, что надо было к нему “прийти и все объяснить, а он тогда поговорил бы с Гестом...” Сейчас эта история тем и кончилась, что Ершов взял свое письмо обратно.</w:t>
      </w:r>
    </w:p>
    <w:p w:rsidR="00DD4130" w:rsidRDefault="006C0410">
      <w:pPr>
        <w:shd w:val="clear" w:color="auto" w:fill="FFFFFF"/>
        <w:spacing w:line="202" w:lineRule="exact"/>
        <w:ind w:firstLine="394"/>
        <w:jc w:val="both"/>
      </w:pPr>
      <w:r>
        <w:rPr>
          <w:rFonts w:eastAsia="Times New Roman"/>
          <w:sz w:val="16"/>
          <w:szCs w:val="16"/>
        </w:rPr>
        <w:t>У нас, у дирекции вернее, было много соображений, как использо</w:t>
      </w:r>
      <w:r>
        <w:rPr>
          <w:rFonts w:eastAsia="Times New Roman"/>
          <w:sz w:val="16"/>
          <w:szCs w:val="16"/>
        </w:rPr>
        <w:softHyphen/>
        <w:t>вать остающийся после Лондона срок до возвращения в Москву. Были предположения, которые потребовали бы дальнейшей совместной ра</w:t>
      </w:r>
      <w:r>
        <w:rPr>
          <w:rFonts w:eastAsia="Times New Roman"/>
          <w:sz w:val="16"/>
          <w:szCs w:val="16"/>
        </w:rPr>
        <w:softHyphen/>
        <w:t>боты, но когда сталкиваешься со всякими неприятностями и выпадами распустившихся вконец наших, то думаешь только одно: “Надо кон</w:t>
      </w:r>
      <w:r>
        <w:rPr>
          <w:rFonts w:eastAsia="Times New Roman"/>
          <w:sz w:val="16"/>
          <w:szCs w:val="16"/>
        </w:rPr>
        <w:softHyphen/>
        <w:t>чать! Отыграть в Лондоне и разъезжаться или всем врозь для встречи в Москве, или всем прямо в Москву. Но только кончить все те безобразия, которые случаются и, главное, принимаются как самые обычные вещи!”</w:t>
      </w:r>
    </w:p>
    <w:p w:rsidR="00DD4130" w:rsidRDefault="006C0410">
      <w:pPr>
        <w:shd w:val="clear" w:color="auto" w:fill="FFFFFF"/>
        <w:spacing w:line="202" w:lineRule="exact"/>
        <w:ind w:left="394"/>
      </w:pPr>
      <w:r>
        <w:rPr>
          <w:rFonts w:eastAsia="Times New Roman"/>
          <w:sz w:val="16"/>
          <w:szCs w:val="16"/>
        </w:rPr>
        <w:t>А теперь из области более веселых впечатлений.</w:t>
      </w:r>
    </w:p>
    <w:p w:rsidR="00DD4130" w:rsidRDefault="006C0410">
      <w:pPr>
        <w:shd w:val="clear" w:color="auto" w:fill="FFFFFF"/>
        <w:spacing w:line="202" w:lineRule="exact"/>
        <w:ind w:firstLine="394"/>
        <w:jc w:val="both"/>
      </w:pPr>
      <w:r>
        <w:rPr>
          <w:rFonts w:eastAsia="Times New Roman"/>
          <w:sz w:val="16"/>
          <w:szCs w:val="16"/>
        </w:rPr>
        <w:t>На днях весь наш театр был приглашен компанией кинематогра</w:t>
      </w:r>
      <w:r>
        <w:rPr>
          <w:rFonts w:eastAsia="Times New Roman"/>
          <w:sz w:val="16"/>
          <w:szCs w:val="16"/>
        </w:rPr>
        <w:softHyphen/>
        <w:t>фических артистов “Фэмоз плейерс” приехать к ним в студию на съем</w:t>
      </w:r>
      <w:r>
        <w:rPr>
          <w:rFonts w:eastAsia="Times New Roman"/>
          <w:sz w:val="16"/>
          <w:szCs w:val="16"/>
        </w:rPr>
        <w:softHyphen/>
        <w:t>ку сцен из большой картины времен Людовика XV, c участием кумира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667" w:name="bookmark669"/>
      <w:r>
        <w:rPr>
          <w:rFonts w:eastAsia="Times New Roman"/>
          <w:sz w:val="16"/>
          <w:szCs w:val="16"/>
        </w:rPr>
        <w:lastRenderedPageBreak/>
        <w:t>з</w:t>
      </w:r>
      <w:bookmarkEnd w:id="667"/>
      <w:r>
        <w:rPr>
          <w:rFonts w:eastAsia="Times New Roman"/>
          <w:sz w:val="16"/>
          <w:szCs w:val="16"/>
        </w:rPr>
        <w:t>дешней публики Рудольфа Валентино, красавца испанца. Приглаше</w:t>
      </w:r>
      <w:r>
        <w:rPr>
          <w:rFonts w:eastAsia="Times New Roman"/>
          <w:sz w:val="16"/>
          <w:szCs w:val="16"/>
        </w:rPr>
        <w:softHyphen/>
        <w:t>ние это вызвало всеобщий интерес. Согласны были даже встать очень рано, только бы поехать. Решили ехать в четверг (вчера). Все поехали подземной железной дорогой, с провожатым, за К.С. же был послан ве</w:t>
      </w:r>
      <w:r>
        <w:rPr>
          <w:rFonts w:eastAsia="Times New Roman"/>
          <w:sz w:val="16"/>
          <w:szCs w:val="16"/>
        </w:rPr>
        <w:softHyphen/>
        <w:t>ликолепный автомобиль режиссера картины. Это посещение нас всех приятно взволновало. Нас встретили артистки и артисты, наряженные в великолепные костюмы, и провели в тот уголок ателье, где как раз ре</w:t>
      </w:r>
      <w:r>
        <w:rPr>
          <w:rFonts w:eastAsia="Times New Roman"/>
          <w:sz w:val="16"/>
          <w:szCs w:val="16"/>
        </w:rPr>
        <w:softHyphen/>
        <w:t>петировали сцену входа короля к маркизе Помпадур. Две очарователь</w:t>
      </w:r>
      <w:r>
        <w:rPr>
          <w:rFonts w:eastAsia="Times New Roman"/>
          <w:sz w:val="16"/>
          <w:szCs w:val="16"/>
        </w:rPr>
        <w:softHyphen/>
        <w:t xml:space="preserve">нейшие актрисы снимались в женских ролях: Луиза Уильсон и Биби Даниэльс. Всех покоряющий Валентино, необыкновенно интересный артист Шерман (Людовик XV), прелестная </w:t>
      </w:r>
      <w:r>
        <w:rPr>
          <w:rFonts w:eastAsia="Times New Roman"/>
          <w:sz w:val="16"/>
          <w:szCs w:val="16"/>
          <w:lang w:val="en-US"/>
        </w:rPr>
        <w:t xml:space="preserve">m-m </w:t>
      </w:r>
      <w:r>
        <w:rPr>
          <w:rFonts w:eastAsia="Times New Roman"/>
          <w:sz w:val="16"/>
          <w:szCs w:val="16"/>
        </w:rPr>
        <w:t>Валентино, все окру</w:t>
      </w:r>
      <w:r>
        <w:rPr>
          <w:rFonts w:eastAsia="Times New Roman"/>
          <w:sz w:val="16"/>
          <w:szCs w:val="16"/>
        </w:rPr>
        <w:softHyphen/>
        <w:t>жили К.С.</w:t>
      </w:r>
      <w:hyperlink w:anchor="bookmark4202" w:history="1">
        <w:r>
          <w:rPr>
            <w:rFonts w:eastAsia="Times New Roman"/>
            <w:sz w:val="16"/>
            <w:szCs w:val="16"/>
            <w:vertAlign w:val="superscript"/>
          </w:rPr>
          <w:t>3</w:t>
        </w:r>
      </w:hyperlink>
      <w:r>
        <w:rPr>
          <w:rFonts w:eastAsia="Times New Roman"/>
          <w:sz w:val="16"/>
          <w:szCs w:val="16"/>
        </w:rPr>
        <w:t>. Конечно, тотчас же было сделано несколько снимков: К.С. в современном костюме среди фижм и кафтанов актеров. Потом всех нас попросили пройти также “на сцену”, т.е. в построенный зал Версаля. И сняли группу всех нас, перемешавшихся с артистами фильма. Затем показали все ателье, громаднейшее здание, оборудованное изумитель</w:t>
      </w:r>
      <w:r>
        <w:rPr>
          <w:rFonts w:eastAsia="Times New Roman"/>
          <w:sz w:val="16"/>
          <w:szCs w:val="16"/>
        </w:rPr>
        <w:softHyphen/>
        <w:t>но, показали лампы (морские прожекторы) в 120 000 свечей. Лампы, употреблявшиеся при показанной нам съемке, были по 20 000 свечей. Показали выстроенный коридор Версальского дворца, готовый к слому за ненадобностью уже, показали работы над версальскими каскадами, съемка которых будет в скором времени.</w:t>
      </w:r>
    </w:p>
    <w:p w:rsidR="00DD4130" w:rsidRDefault="006C0410">
      <w:pPr>
        <w:shd w:val="clear" w:color="auto" w:fill="FFFFFF"/>
        <w:spacing w:line="202" w:lineRule="exact"/>
        <w:ind w:firstLine="398"/>
        <w:jc w:val="both"/>
      </w:pPr>
      <w:r>
        <w:rPr>
          <w:rFonts w:eastAsia="Times New Roman"/>
          <w:sz w:val="16"/>
          <w:szCs w:val="16"/>
        </w:rPr>
        <w:t>В другом углу ателье мы увидели съемку какой-то современной драмы. Это помещение, оказывается, сдается сразу нескольким филь</w:t>
      </w:r>
      <w:r>
        <w:rPr>
          <w:rFonts w:eastAsia="Times New Roman"/>
          <w:sz w:val="16"/>
          <w:szCs w:val="16"/>
        </w:rPr>
        <w:softHyphen/>
        <w:t>мам, и часто актеры, снимающиеся одновременно, сходятся в самых причудливых комбинациях: египтяне, тоги римлян, фижмы, апаши, эле</w:t>
      </w:r>
      <w:r>
        <w:rPr>
          <w:rFonts w:eastAsia="Times New Roman"/>
          <w:sz w:val="16"/>
          <w:szCs w:val="16"/>
        </w:rPr>
        <w:softHyphen/>
        <w:t>гантнейшие современные туалеты – все перемешивается в этом длин</w:t>
      </w:r>
      <w:r>
        <w:rPr>
          <w:rFonts w:eastAsia="Times New Roman"/>
          <w:sz w:val="16"/>
          <w:szCs w:val="16"/>
        </w:rPr>
        <w:softHyphen/>
        <w:t>ном зале.</w:t>
      </w:r>
    </w:p>
    <w:p w:rsidR="00DD4130" w:rsidRDefault="006C0410">
      <w:pPr>
        <w:shd w:val="clear" w:color="auto" w:fill="FFFFFF"/>
        <w:spacing w:line="202" w:lineRule="exact"/>
        <w:ind w:firstLine="398"/>
        <w:jc w:val="both"/>
      </w:pPr>
      <w:bookmarkStart w:id="668" w:name="bookmark670"/>
      <w:r>
        <w:rPr>
          <w:rFonts w:eastAsia="Times New Roman"/>
          <w:sz w:val="16"/>
          <w:szCs w:val="16"/>
        </w:rPr>
        <w:t>П</w:t>
      </w:r>
      <w:bookmarkEnd w:id="668"/>
      <w:r>
        <w:rPr>
          <w:rFonts w:eastAsia="Times New Roman"/>
          <w:sz w:val="16"/>
          <w:szCs w:val="16"/>
        </w:rPr>
        <w:t xml:space="preserve">оказывали передвижные уборные артистов, просмоленную комнату, в которой снимаются наводнения, все мастерские... всего не вспомнишь. Много интересных объяснений давала </w:t>
      </w:r>
      <w:r>
        <w:rPr>
          <w:rFonts w:eastAsia="Times New Roman"/>
          <w:sz w:val="16"/>
          <w:szCs w:val="16"/>
          <w:lang w:val="en-US"/>
        </w:rPr>
        <w:t xml:space="preserve">m-m </w:t>
      </w:r>
      <w:r>
        <w:rPr>
          <w:rFonts w:eastAsia="Times New Roman"/>
          <w:sz w:val="16"/>
          <w:szCs w:val="16"/>
        </w:rPr>
        <w:t>Валентино, прелестная, хорошенькая женщина, американка, бывшая в балете Коз</w:t>
      </w:r>
      <w:r>
        <w:rPr>
          <w:rFonts w:eastAsia="Times New Roman"/>
          <w:sz w:val="16"/>
          <w:szCs w:val="16"/>
        </w:rPr>
        <w:softHyphen/>
        <w:t>лова и потому говорящая немного по-русски и хорошо по-французски. Потом мы снова вернулись к павильону Помпадур, где происходила репетиция все той же сцены входа короля. Режиссер немало мучил артистов. Но – прозвенел звонок, приглашающий на завтрак, и сразу репетиция кончилась, все потянулись в столовую. Приглашены были и мы. Столовая – большая комната с четырехместными столиками, по</w:t>
      </w:r>
      <w:r>
        <w:rPr>
          <w:rFonts w:eastAsia="Times New Roman"/>
          <w:sz w:val="16"/>
          <w:szCs w:val="16"/>
        </w:rPr>
        <w:softHyphen/>
        <w:t>хожая на залы здешних ресторанчиков-кафетерий. Завтрак прошел для всех нас крайне оживленно: сидели все в своей компании; только Ольга Леон. и К.С. “представительствовали” и сидели с хозяевами. Мы все были взбудоражены всем виденным. Старики по большей части ужаса</w:t>
      </w:r>
      <w:r>
        <w:rPr>
          <w:rFonts w:eastAsia="Times New Roman"/>
          <w:sz w:val="16"/>
          <w:szCs w:val="16"/>
        </w:rPr>
        <w:softHyphen/>
        <w:t>лись такой каторжной работе, а молодежь не без зависти поглядывала на всех причастных к картине актеров. После завтрака – снова повторе</w:t>
      </w:r>
      <w:r>
        <w:rPr>
          <w:rFonts w:eastAsia="Times New Roman"/>
          <w:sz w:val="16"/>
          <w:szCs w:val="16"/>
        </w:rPr>
        <w:softHyphen/>
        <w:t>ния того же входа короля. И наконец съемка. Но дело пошло не так-то гладко, Биби Даниэльс, нервничавшая все время, качнулась во время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69" w:name="bookmark671"/>
      <w:r>
        <w:rPr>
          <w:rFonts w:eastAsia="Times New Roman"/>
          <w:sz w:val="16"/>
          <w:szCs w:val="16"/>
        </w:rPr>
        <w:lastRenderedPageBreak/>
        <w:t>ц</w:t>
      </w:r>
      <w:bookmarkEnd w:id="669"/>
      <w:r>
        <w:rPr>
          <w:rFonts w:eastAsia="Times New Roman"/>
          <w:sz w:val="16"/>
          <w:szCs w:val="16"/>
        </w:rPr>
        <w:t>еремоннейшего придворного поклона и судорожно оперлась рукой о пол. Видимо, пленка была испорчена. Мы уже стали прощаться, надо было уезжать. Когда мы выходили, снова заиграла музыка менуэта и снова стали снимать этот двухминутный выход короля, над которым трудились с утра. И при этом лица, на которых нельзя уловить и тени усталости, – выдержка поразительная. Так они работают ежедневно с 8 час. утра до 6 час. вечера, будучи свободными только две недели в году.</w:t>
      </w:r>
    </w:p>
    <w:p w:rsidR="00DD4130" w:rsidRDefault="006C0410">
      <w:pPr>
        <w:shd w:val="clear" w:color="auto" w:fill="FFFFFF"/>
        <w:spacing w:line="202" w:lineRule="exact"/>
        <w:ind w:firstLine="394"/>
        <w:jc w:val="both"/>
      </w:pPr>
      <w:r>
        <w:rPr>
          <w:rFonts w:eastAsia="Times New Roman"/>
          <w:sz w:val="16"/>
          <w:szCs w:val="16"/>
        </w:rPr>
        <w:t>К.С. страшно не понравилось все то, что он видел. И он увидел во всем этом визите одну положительную сторону: что он никогда не согласится принять предложение съемки, так как теперь он знает, что это такое.</w:t>
      </w:r>
    </w:p>
    <w:p w:rsidR="00DD4130" w:rsidRDefault="006C0410">
      <w:pPr>
        <w:shd w:val="clear" w:color="auto" w:fill="FFFFFF"/>
        <w:spacing w:line="202" w:lineRule="exact"/>
        <w:ind w:firstLine="394"/>
        <w:jc w:val="both"/>
      </w:pPr>
      <w:r>
        <w:rPr>
          <w:rFonts w:eastAsia="Times New Roman"/>
          <w:sz w:val="16"/>
          <w:szCs w:val="16"/>
        </w:rPr>
        <w:t>Однако впечатление – плохое или хорошее – было чрезвычайно сильно. Весь вечер шли у нас разговоры и толки о виденном. И жизнь эта казалась нам призрачной, сказочной, туманной. Это зелено-лиловое освещение, делающее лица мертвенными, страшными, кладущее лило</w:t>
      </w:r>
      <w:r>
        <w:rPr>
          <w:rFonts w:eastAsia="Times New Roman"/>
          <w:sz w:val="16"/>
          <w:szCs w:val="16"/>
        </w:rPr>
        <w:softHyphen/>
        <w:t>вые блики на щеки, делающее губы черно-лиловыми; наши темно-си</w:t>
      </w:r>
      <w:r>
        <w:rPr>
          <w:rFonts w:eastAsia="Times New Roman"/>
          <w:sz w:val="16"/>
          <w:szCs w:val="16"/>
        </w:rPr>
        <w:softHyphen/>
        <w:t>ние платья, казавшиеся ярко фиолетовыми в лучах их фонарей; фигуры маркизов, маркиз, бродящие в этом зеленом тумане, – все казалось нам странным, неживым, приснившимся. Хочется снова поехать туда, оку</w:t>
      </w:r>
      <w:r>
        <w:rPr>
          <w:rFonts w:eastAsia="Times New Roman"/>
          <w:sz w:val="16"/>
          <w:szCs w:val="16"/>
        </w:rPr>
        <w:softHyphen/>
        <w:t>нуться в эту неживую жизнь. Мы непременно собираемся побывать там снова – группа лиц, заинтересовавшихся их работой. А они были так любезны и просили приезжать как только вздумается.</w:t>
      </w:r>
    </w:p>
    <w:p w:rsidR="00DD4130" w:rsidRDefault="006C0410">
      <w:pPr>
        <w:shd w:val="clear" w:color="auto" w:fill="FFFFFF"/>
        <w:spacing w:line="202" w:lineRule="exact"/>
        <w:ind w:firstLine="394"/>
        <w:jc w:val="both"/>
      </w:pPr>
      <w:bookmarkStart w:id="670" w:name="bookmark672"/>
      <w:r>
        <w:rPr>
          <w:rFonts w:eastAsia="Times New Roman"/>
          <w:sz w:val="16"/>
          <w:szCs w:val="16"/>
        </w:rPr>
        <w:t>“</w:t>
      </w:r>
      <w:bookmarkEnd w:id="670"/>
      <w:r>
        <w:rPr>
          <w:rFonts w:eastAsia="Times New Roman"/>
          <w:sz w:val="16"/>
          <w:szCs w:val="16"/>
        </w:rPr>
        <w:t>Пазухин”, как и следовало ожидать, мало нам помог. Ему пред</w:t>
      </w:r>
      <w:r>
        <w:rPr>
          <w:rFonts w:eastAsia="Times New Roman"/>
          <w:sz w:val="16"/>
          <w:szCs w:val="16"/>
        </w:rPr>
        <w:softHyphen/>
        <w:t>шествовала обширнейшая реклама; критики, захлебываясь, восторга</w:t>
      </w:r>
      <w:r>
        <w:rPr>
          <w:rFonts w:eastAsia="Times New Roman"/>
          <w:sz w:val="16"/>
          <w:szCs w:val="16"/>
        </w:rPr>
        <w:softHyphen/>
        <w:t>лись после премьеры игрой Москвина, Леонидова и др. Такой востор</w:t>
      </w:r>
      <w:r>
        <w:rPr>
          <w:rFonts w:eastAsia="Times New Roman"/>
          <w:sz w:val="16"/>
          <w:szCs w:val="16"/>
        </w:rPr>
        <w:softHyphen/>
        <w:t>женной критики, право, не было очень давно. Появление Москвина в новой роли встречено с энтузиазмом. В смысле кассы – средне. А у нас ведь теперь самый большой интерес именно к кассе. Премьера дала 1 100, второй спектакль – 1 000, третий – 1 500, 4-й – снова 1 000. Сегодня утром – не знаю как. Вечером идет “Мудрец”. Завтра утром снова “Му</w:t>
      </w:r>
      <w:r>
        <w:rPr>
          <w:rFonts w:eastAsia="Times New Roman"/>
          <w:sz w:val="16"/>
          <w:szCs w:val="16"/>
        </w:rPr>
        <w:softHyphen/>
        <w:t>дрец”, вечером “Пазухин”.</w:t>
      </w:r>
    </w:p>
    <w:p w:rsidR="00DD4130" w:rsidRDefault="006C0410">
      <w:pPr>
        <w:shd w:val="clear" w:color="auto" w:fill="FFFFFF"/>
        <w:spacing w:line="202" w:lineRule="exact"/>
        <w:ind w:firstLine="394"/>
        <w:jc w:val="both"/>
      </w:pPr>
      <w:bookmarkStart w:id="671" w:name="bookmark673"/>
      <w:r>
        <w:rPr>
          <w:rFonts w:eastAsia="Times New Roman"/>
          <w:sz w:val="16"/>
          <w:szCs w:val="16"/>
        </w:rPr>
        <w:t>С</w:t>
      </w:r>
      <w:bookmarkEnd w:id="671"/>
      <w:r>
        <w:rPr>
          <w:rFonts w:eastAsia="Times New Roman"/>
          <w:sz w:val="16"/>
          <w:szCs w:val="16"/>
        </w:rPr>
        <w:t>коро кончаются наши здешние гастроли. В поездку по другим городам ехать не хочется – утомительно сложно. Может быть, такое безнадежное настроение временно, от большой усталости, ведь я сейчас работаю почти сверх сил. Пока К.С. не кончит книгу, вероятно, и у меня не будет свободного времени.</w:t>
      </w:r>
    </w:p>
    <w:p w:rsidR="00DD4130" w:rsidRDefault="006C0410">
      <w:pPr>
        <w:shd w:val="clear" w:color="auto" w:fill="FFFFFF"/>
        <w:spacing w:line="202" w:lineRule="exact"/>
        <w:ind w:firstLine="394"/>
        <w:jc w:val="both"/>
      </w:pPr>
      <w:r>
        <w:rPr>
          <w:rFonts w:eastAsia="Times New Roman"/>
          <w:sz w:val="16"/>
          <w:szCs w:val="16"/>
        </w:rPr>
        <w:t>Из посылаемой Вам Бертенсоном сводки рецензий Вы увидите, что моя машина испортилась и стала капризничать, так что писать на ней сегодня больше нельзя. Поэтому прощаюсь с Вам до следующего письма и шлю Вам самый нежный привет.</w:t>
      </w:r>
    </w:p>
    <w:p w:rsidR="00DD4130" w:rsidRDefault="006C0410">
      <w:pPr>
        <w:shd w:val="clear" w:color="auto" w:fill="FFFFFF"/>
        <w:spacing w:before="101"/>
        <w:jc w:val="right"/>
      </w:pP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6C0410">
      <w:pPr>
        <w:shd w:val="clear" w:color="auto" w:fill="FFFFFF"/>
        <w:spacing w:line="336" w:lineRule="exact"/>
      </w:pPr>
      <w:bookmarkStart w:id="672" w:name="bookmark674"/>
      <w:r>
        <w:rPr>
          <w:sz w:val="16"/>
          <w:szCs w:val="16"/>
        </w:rPr>
        <w:lastRenderedPageBreak/>
        <w:t>8</w:t>
      </w:r>
      <w:bookmarkEnd w:id="672"/>
      <w:r>
        <w:rPr>
          <w:sz w:val="16"/>
          <w:szCs w:val="16"/>
        </w:rPr>
        <w:t>1.</w:t>
      </w:r>
    </w:p>
    <w:p w:rsidR="00DD4130" w:rsidRDefault="006C0410">
      <w:pPr>
        <w:shd w:val="clear" w:color="auto" w:fill="FFFFFF"/>
        <w:spacing w:line="336" w:lineRule="exact"/>
        <w:jc w:val="right"/>
      </w:pPr>
      <w:r>
        <w:rPr>
          <w:rFonts w:eastAsia="Times New Roman"/>
          <w:sz w:val="16"/>
          <w:szCs w:val="16"/>
        </w:rPr>
        <w:t>Нью-Йорк, 22 февраля 1924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673" w:name="bookmark675"/>
      <w:r>
        <w:rPr>
          <w:rFonts w:eastAsia="Times New Roman"/>
          <w:sz w:val="16"/>
          <w:szCs w:val="16"/>
        </w:rPr>
        <w:t>П</w:t>
      </w:r>
      <w:bookmarkEnd w:id="673"/>
      <w:r>
        <w:rPr>
          <w:rFonts w:eastAsia="Times New Roman"/>
          <w:sz w:val="16"/>
          <w:szCs w:val="16"/>
        </w:rPr>
        <w:t>очти неделю тому назад уехал Любицкий, и с тех пор я не успе</w:t>
      </w:r>
      <w:r>
        <w:rPr>
          <w:rFonts w:eastAsia="Times New Roman"/>
          <w:sz w:val="16"/>
          <w:szCs w:val="16"/>
        </w:rPr>
        <w:softHyphen/>
        <w:t>ла ни разу Вам написать. Вернее, я написала Вам в последний раз за день до отъезда Любицкого. Я просила Юлия Лазаревича отвезти Вам хотя бы небольшой пакет и прошу Вас принять от меня пару шелковых носков (темно-синих с такой же стрелкой – пишу так точно описание потому, что он повез очень много носков в Москву и может перепутать все посылки). Екатерину Николаевну очень прошу принять полукалош-ки, которые могут ей пригодиться в весенние дни, когда на улицах не сухо. Николай Афанасьевич через Любицкого послал Вам такие же но</w:t>
      </w:r>
      <w:r>
        <w:rPr>
          <w:rFonts w:eastAsia="Times New Roman"/>
          <w:sz w:val="16"/>
          <w:szCs w:val="16"/>
        </w:rPr>
        <w:softHyphen/>
        <w:t>сочки, как и я, только коричневые, а Екатерине Николаевне типичную для Америки пудреницу, в которую вложил записочку. Вот и все наши небогатые подарки, за скромность которых просим прощения. Вам смешно будет получать этот вздор, но ведь Вы поймете, что это от всего сердца и от полноты чувств.</w:t>
      </w:r>
    </w:p>
    <w:p w:rsidR="00DD4130" w:rsidRDefault="006C0410">
      <w:pPr>
        <w:shd w:val="clear" w:color="auto" w:fill="FFFFFF"/>
        <w:spacing w:line="202" w:lineRule="exact"/>
        <w:ind w:firstLine="398"/>
        <w:jc w:val="both"/>
      </w:pPr>
      <w:bookmarkStart w:id="674" w:name="bookmark676"/>
      <w:r>
        <w:rPr>
          <w:rFonts w:eastAsia="Times New Roman"/>
          <w:sz w:val="16"/>
          <w:szCs w:val="16"/>
        </w:rPr>
        <w:t>П</w:t>
      </w:r>
      <w:bookmarkEnd w:id="674"/>
      <w:r>
        <w:rPr>
          <w:rFonts w:eastAsia="Times New Roman"/>
          <w:sz w:val="16"/>
          <w:szCs w:val="16"/>
        </w:rPr>
        <w:t>о заведенным мной для себя правилам, я должна была написать Вам в прошедший понедельник, но не смогла потому, что у нас в кон</w:t>
      </w:r>
      <w:r>
        <w:rPr>
          <w:rFonts w:eastAsia="Times New Roman"/>
          <w:sz w:val="16"/>
          <w:szCs w:val="16"/>
        </w:rPr>
        <w:softHyphen/>
        <w:t>торе весь вечер сидели Бурджалов и Подгорный и совещались о состав</w:t>
      </w:r>
      <w:r>
        <w:rPr>
          <w:rFonts w:eastAsia="Times New Roman"/>
          <w:sz w:val="16"/>
          <w:szCs w:val="16"/>
        </w:rPr>
        <w:softHyphen/>
        <w:t>лении протокола бывших заседаний пайщиков. Это были бесконечные комбинирования фраз, которые должны были отвечать целой массе тре</w:t>
      </w:r>
      <w:r>
        <w:rPr>
          <w:rFonts w:eastAsia="Times New Roman"/>
          <w:sz w:val="16"/>
          <w:szCs w:val="16"/>
        </w:rPr>
        <w:softHyphen/>
        <w:t>бований: и чтоб того не обидеть, и этого, и чтоб никто придраться не мог, и чтоб все-таки отмечено было действительно то, что говорилось на собрании. Я все рассчитывала, что Бурджалов кончит и уйдет, но он досидел до того времени, когда нам надо было одеваться и гримиро</w:t>
      </w:r>
      <w:r>
        <w:rPr>
          <w:rFonts w:eastAsia="Times New Roman"/>
          <w:sz w:val="16"/>
          <w:szCs w:val="16"/>
        </w:rPr>
        <w:softHyphen/>
        <w:t>ваться к выходу в “Пазухине”.</w:t>
      </w:r>
    </w:p>
    <w:p w:rsidR="00DD4130" w:rsidRDefault="006C0410">
      <w:pPr>
        <w:shd w:val="clear" w:color="auto" w:fill="FFFFFF"/>
        <w:spacing w:line="202" w:lineRule="exact"/>
        <w:ind w:firstLine="398"/>
        <w:jc w:val="both"/>
      </w:pPr>
      <w:bookmarkStart w:id="675" w:name="bookmark677"/>
      <w:r>
        <w:rPr>
          <w:rFonts w:eastAsia="Times New Roman"/>
          <w:sz w:val="16"/>
          <w:szCs w:val="16"/>
        </w:rPr>
        <w:t>М</w:t>
      </w:r>
      <w:bookmarkEnd w:id="675"/>
      <w:r>
        <w:rPr>
          <w:rFonts w:eastAsia="Times New Roman"/>
          <w:sz w:val="16"/>
          <w:szCs w:val="16"/>
        </w:rPr>
        <w:t>илый Владимир Иванович, сегодня пришла Ваша страшная для нас телеграмма о взносе в Комитет долга</w:t>
      </w:r>
      <w:hyperlink w:anchor="bookmark4203" w:history="1">
        <w:r>
          <w:rPr>
            <w:rFonts w:eastAsia="Times New Roman"/>
            <w:sz w:val="16"/>
            <w:szCs w:val="16"/>
            <w:vertAlign w:val="superscript"/>
          </w:rPr>
          <w:t>1</w:t>
        </w:r>
      </w:hyperlink>
      <w:r>
        <w:rPr>
          <w:rFonts w:eastAsia="Times New Roman"/>
          <w:sz w:val="16"/>
          <w:szCs w:val="16"/>
        </w:rPr>
        <w:t>. Положение наше действи</w:t>
      </w:r>
      <w:r>
        <w:rPr>
          <w:rFonts w:eastAsia="Times New Roman"/>
          <w:sz w:val="16"/>
          <w:szCs w:val="16"/>
        </w:rPr>
        <w:softHyphen/>
        <w:t>тельно ужасно. Долгов наших почти не перечесть, т.е. постоянно вы</w:t>
      </w:r>
      <w:r>
        <w:rPr>
          <w:rFonts w:eastAsia="Times New Roman"/>
          <w:sz w:val="16"/>
          <w:szCs w:val="16"/>
        </w:rPr>
        <w:softHyphen/>
        <w:t>плывают еще новые сюрпризы. Как я Вам писала в последнем письме, решено было начать вычеты из жалований пайщиков в сумме 25%. Это дает еженедельно 431 дол. 25 ц. При этом Качалов и К.С. этих взносов не делают, так как они без того дали каждый в долг театру. Зато еже</w:t>
      </w:r>
      <w:r>
        <w:rPr>
          <w:rFonts w:eastAsia="Times New Roman"/>
          <w:sz w:val="16"/>
          <w:szCs w:val="16"/>
        </w:rPr>
        <w:softHyphen/>
        <w:t>недельно долг каждому из них уменьшается соответственно причитав</w:t>
      </w:r>
      <w:r>
        <w:rPr>
          <w:rFonts w:eastAsia="Times New Roman"/>
          <w:sz w:val="16"/>
          <w:szCs w:val="16"/>
        </w:rPr>
        <w:softHyphen/>
        <w:t>шимся бы с них 25% вычетам: К.С. – 87 дол. 50 ц. еженедельно, Кача</w:t>
      </w:r>
      <w:r>
        <w:rPr>
          <w:rFonts w:eastAsia="Times New Roman"/>
          <w:sz w:val="16"/>
          <w:szCs w:val="16"/>
        </w:rPr>
        <w:softHyphen/>
        <w:t>лову – 50 дол. Конечно, таким образом, покроется только часть долга, т.к. мы должны К.С. 1 500, а Качалову 2 000 д. Остающиеся на каждой неделе в кассе 431.25 идут на покрытие долгов. В первую очередь реше</w:t>
      </w:r>
      <w:r>
        <w:rPr>
          <w:rFonts w:eastAsia="Times New Roman"/>
          <w:sz w:val="16"/>
          <w:szCs w:val="16"/>
        </w:rPr>
        <w:softHyphen/>
        <w:t>но выплатить жалованье К.С., которое он не брал, беря из кассы только сумму, нужную ему на жизнь. Таким образом, за время Америки мы ему задолжали 2 000 д. жалованья, на которое он, конечно, имеет не</w:t>
      </w:r>
      <w:r>
        <w:rPr>
          <w:rFonts w:eastAsia="Times New Roman"/>
          <w:sz w:val="16"/>
          <w:szCs w:val="16"/>
        </w:rPr>
        <w:softHyphen/>
        <w:t>оспоримое право. В следующей очереди стоит уплата долга служащим театра – не пайщикам: Бертенсону (1 500), Фалееву (1 400) – тут и сто-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76" w:name="bookmark678"/>
      <w:r>
        <w:rPr>
          <w:rFonts w:eastAsia="Times New Roman"/>
          <w:sz w:val="16"/>
          <w:szCs w:val="16"/>
        </w:rPr>
        <w:lastRenderedPageBreak/>
        <w:t>и</w:t>
      </w:r>
      <w:bookmarkEnd w:id="676"/>
      <w:r>
        <w:rPr>
          <w:rFonts w:eastAsia="Times New Roman"/>
          <w:sz w:val="16"/>
          <w:szCs w:val="16"/>
        </w:rPr>
        <w:t>мость париков, которые делались для всех пьес нашего теперешнего репертуара, Гремиславскому (200). Затем идут долги пайщикам (в пер</w:t>
      </w:r>
      <w:r>
        <w:rPr>
          <w:rFonts w:eastAsia="Times New Roman"/>
          <w:sz w:val="16"/>
          <w:szCs w:val="16"/>
        </w:rPr>
        <w:softHyphen/>
        <w:t>вую очередь Вам), Гесту, налоги в здешней стране, перевоз в Америку и обратно в Лондон тех лиц, которые у нас сверх указанного Гестом количества, Помголу... Вот Вам приблизительное вычисление: если к сумме 431.25 прибавить суммы, падающие как 25% на жалованье К.С. и Качалова, то получится сумма 568.75. Вычеты начались с 13-й недели нашего пребывания здесь. Стало быть, всего такие вычеты будут произ</w:t>
      </w:r>
      <w:r>
        <w:rPr>
          <w:rFonts w:eastAsia="Times New Roman"/>
          <w:sz w:val="16"/>
          <w:szCs w:val="16"/>
        </w:rPr>
        <w:softHyphen/>
        <w:t>водиться в течение 13 недель и дадут нам около семи с половиной ты</w:t>
      </w:r>
      <w:r>
        <w:rPr>
          <w:rFonts w:eastAsia="Times New Roman"/>
          <w:sz w:val="16"/>
          <w:szCs w:val="16"/>
        </w:rPr>
        <w:softHyphen/>
        <w:t>сяч. А у нас долгов более чем вдвое. Как же выйти из положения, имея еще в виду необходимость везти всех из Лондона в Москву. Картина действительно жуткая.</w:t>
      </w:r>
    </w:p>
    <w:p w:rsidR="00DD4130" w:rsidRDefault="006C0410">
      <w:pPr>
        <w:shd w:val="clear" w:color="auto" w:fill="FFFFFF"/>
        <w:spacing w:line="202" w:lineRule="exact"/>
        <w:ind w:firstLine="394"/>
        <w:jc w:val="both"/>
      </w:pPr>
      <w:bookmarkStart w:id="677" w:name="bookmark679"/>
      <w:r>
        <w:rPr>
          <w:rFonts w:eastAsia="Times New Roman"/>
          <w:sz w:val="16"/>
          <w:szCs w:val="16"/>
        </w:rPr>
        <w:t>К</w:t>
      </w:r>
      <w:bookmarkEnd w:id="677"/>
      <w:r>
        <w:rPr>
          <w:rFonts w:eastAsia="Times New Roman"/>
          <w:sz w:val="16"/>
          <w:szCs w:val="16"/>
        </w:rPr>
        <w:t xml:space="preserve"> сожалению, я не имею возможности передать Вам образчики тех разговоров и мнений, которые были сегодня по получении Вашей телеграммы. Эгоизм некоторых людей меня поразил. Один из членов товарищества, например, заявил: у меня жена в квартире живет, мне не страшно, ее не выселят. По-моему, никто себе и не представляет, с какой нетерпимостью относятся к нам в Москве. Надо думать, что все газетные наши неприятности сыграли в решении Комитета колоссаль</w:t>
      </w:r>
      <w:r>
        <w:rPr>
          <w:rFonts w:eastAsia="Times New Roman"/>
          <w:sz w:val="16"/>
          <w:szCs w:val="16"/>
        </w:rPr>
        <w:softHyphen/>
        <w:t>ную роль. Между прочим, относительно требований Комитета: как ком</w:t>
      </w:r>
      <w:r>
        <w:rPr>
          <w:rFonts w:eastAsia="Times New Roman"/>
          <w:sz w:val="16"/>
          <w:szCs w:val="16"/>
        </w:rPr>
        <w:softHyphen/>
        <w:t>пенсацию за текущий сезон они предложили взыскивать с нас по пяти процентов действительного жалованья участников поездки. Это соста</w:t>
      </w:r>
      <w:r>
        <w:rPr>
          <w:rFonts w:eastAsia="Times New Roman"/>
          <w:sz w:val="16"/>
          <w:szCs w:val="16"/>
        </w:rPr>
        <w:softHyphen/>
        <w:t>вит не менее восьмисот дол. в месяц. А в прошлом году состоялось по</w:t>
      </w:r>
      <w:r>
        <w:rPr>
          <w:rFonts w:eastAsia="Times New Roman"/>
          <w:sz w:val="16"/>
          <w:szCs w:val="16"/>
        </w:rPr>
        <w:softHyphen/>
        <w:t>становление, по которому мы должны были в текущем сезоне посылать в Москву по пятисот дол. в месяц плюс проценты. Но процентов у нас нет, стало быть, по постановлению летом 1923 года мы должны отчис</w:t>
      </w:r>
      <w:r>
        <w:rPr>
          <w:rFonts w:eastAsia="Times New Roman"/>
          <w:sz w:val="16"/>
          <w:szCs w:val="16"/>
        </w:rPr>
        <w:softHyphen/>
        <w:t>лять ежемесячно только 500. Мы и эту сумму просили нам уменьшить, а вышло так, что нам ее увеличили. Правда, в Вашей телеграмме напи</w:t>
      </w:r>
      <w:r>
        <w:rPr>
          <w:rFonts w:eastAsia="Times New Roman"/>
          <w:sz w:val="16"/>
          <w:szCs w:val="16"/>
        </w:rPr>
        <w:softHyphen/>
        <w:t>сано после упоминания об этих пяти процентах с жалованья, что “дру</w:t>
      </w:r>
      <w:r>
        <w:rPr>
          <w:rFonts w:eastAsia="Times New Roman"/>
          <w:sz w:val="16"/>
          <w:szCs w:val="16"/>
        </w:rPr>
        <w:softHyphen/>
        <w:t>гих льгот добиться нельзя”, и из этого мы заключаем, что здесь явное недоразумение и что, назначая пятипроцентные отчисления, Комитет хотел пойти нам навстречу, а не потребовать с нас большую ежемесяч</w:t>
      </w:r>
      <w:r>
        <w:rPr>
          <w:rFonts w:eastAsia="Times New Roman"/>
          <w:sz w:val="16"/>
          <w:szCs w:val="16"/>
        </w:rPr>
        <w:softHyphen/>
        <w:t>ную сумму.</w:t>
      </w:r>
    </w:p>
    <w:p w:rsidR="00DD4130" w:rsidRDefault="006C0410">
      <w:pPr>
        <w:shd w:val="clear" w:color="auto" w:fill="FFFFFF"/>
        <w:spacing w:line="202" w:lineRule="exact"/>
        <w:ind w:firstLine="394"/>
        <w:jc w:val="both"/>
      </w:pPr>
      <w:r>
        <w:rPr>
          <w:rFonts w:eastAsia="Times New Roman"/>
          <w:sz w:val="16"/>
          <w:szCs w:val="16"/>
        </w:rPr>
        <w:t>Вероятно, сегодня будет Вам отправлена телеграмма с просьбой уплатить из фонда в счет нашего прошлогоднего долга 1 350 дол. (все</w:t>
      </w:r>
      <w:r>
        <w:rPr>
          <w:rFonts w:eastAsia="Times New Roman"/>
          <w:sz w:val="16"/>
          <w:szCs w:val="16"/>
        </w:rPr>
        <w:softHyphen/>
        <w:t>го мы не доплатили 2 350, но, вероятно, тысяча Вами уже внесена, по нашей телеграфной просьбе много недель тому назад). Этот расчет де</w:t>
      </w:r>
      <w:r>
        <w:rPr>
          <w:rFonts w:eastAsia="Times New Roman"/>
          <w:sz w:val="16"/>
          <w:szCs w:val="16"/>
        </w:rPr>
        <w:softHyphen/>
        <w:t>лается так же, как и расчет за первые три месяца прошлого сезона. Что же касается удержаний за текущий сезон, то относительно этого наше правление сообщит Вам более подробно и официально все цифровые данные нашего неудачного нынешнего года, а также все свои предполо</w:t>
      </w:r>
      <w:r>
        <w:rPr>
          <w:rFonts w:eastAsia="Times New Roman"/>
          <w:sz w:val="16"/>
          <w:szCs w:val="16"/>
        </w:rPr>
        <w:softHyphen/>
        <w:t>жения, предложения Комитету и т.д. Надо думать, что эта бумага будет написана Вам довольно скоро, хотя вообще, по правде сказать, медли</w:t>
      </w:r>
      <w:r>
        <w:rPr>
          <w:rFonts w:eastAsia="Times New Roman"/>
          <w:sz w:val="16"/>
          <w:szCs w:val="16"/>
        </w:rPr>
        <w:softHyphen/>
        <w:t>тельность наших неактивных членов дирекции иногда поистине приме</w:t>
      </w:r>
      <w:r>
        <w:rPr>
          <w:rFonts w:eastAsia="Times New Roman"/>
          <w:sz w:val="16"/>
          <w:szCs w:val="16"/>
        </w:rPr>
        <w:softHyphen/>
        <w:t>чательна. Такое впечатление, что люди во время крушения или пожара,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678" w:name="bookmark680"/>
      <w:r>
        <w:rPr>
          <w:rFonts w:eastAsia="Times New Roman"/>
          <w:sz w:val="16"/>
          <w:szCs w:val="16"/>
        </w:rPr>
        <w:lastRenderedPageBreak/>
        <w:t>н</w:t>
      </w:r>
      <w:bookmarkEnd w:id="678"/>
      <w:r>
        <w:rPr>
          <w:rFonts w:eastAsia="Times New Roman"/>
          <w:sz w:val="16"/>
          <w:szCs w:val="16"/>
        </w:rPr>
        <w:t>е принимая никаких мер к собственному спасению или улучшению своего положения, занимаются всякими посторонними – нужными или ненужными – делами. Вот Вы писали относительно обращения к Ноги</w:t>
      </w:r>
      <w:r>
        <w:rPr>
          <w:rFonts w:eastAsia="Times New Roman"/>
          <w:sz w:val="16"/>
          <w:szCs w:val="16"/>
        </w:rPr>
        <w:softHyphen/>
        <w:t>ну: “Почему не было написано ему письмо? Неужели не понимают, как это важно?” Вероятно, не понимают, потому что после всяких оживлен</w:t>
      </w:r>
      <w:r>
        <w:rPr>
          <w:rFonts w:eastAsia="Times New Roman"/>
          <w:sz w:val="16"/>
          <w:szCs w:val="16"/>
        </w:rPr>
        <w:softHyphen/>
        <w:t>ных и ленивых разговоров по этому поводу, после всяких предложений Подгорного, все же нашли, что что ж там писать, коли бумага в Коми</w:t>
      </w:r>
      <w:r>
        <w:rPr>
          <w:rFonts w:eastAsia="Times New Roman"/>
          <w:sz w:val="16"/>
          <w:szCs w:val="16"/>
        </w:rPr>
        <w:softHyphen/>
        <w:t>тет уже написана и послана, авось, этого и хватит. Похоже на то, как в “Вампуке” хор, лениво развалясь, сидел и пел: “Мы бежим, мы спе</w:t>
      </w:r>
      <w:r>
        <w:rPr>
          <w:rFonts w:eastAsia="Times New Roman"/>
          <w:sz w:val="16"/>
          <w:szCs w:val="16"/>
        </w:rPr>
        <w:softHyphen/>
        <w:t>шим...” Так и у нас все только сидят и констатируют, что у нас крах, что у нас катастрофа. Я ни одной минуты не думаю, что непременно надо было слушаться меня, но все-таки могло быть значительно легче, если б некоторые члены дирекции не тормозили давнишнего предложения погашать долги путем вычетов из жалованья. Об этом назойливо стало говориться за десять недель до конца первого контракта с Гестом, т.е. у нас была бы возможность производить вычеты в течение 19 недель. Но так как у большинства принцип такой: скорей бы урвать все, что только возможно, то эта мера считалась и преждевременной, и слишком морально страшной для “стариков”... А время уходило. Ник. Аф. кипя</w:t>
      </w:r>
      <w:r>
        <w:rPr>
          <w:rFonts w:eastAsia="Times New Roman"/>
          <w:sz w:val="16"/>
          <w:szCs w:val="16"/>
        </w:rPr>
        <w:softHyphen/>
        <w:t>тился, уговаривал, от безнадежности давал себе клятвы не волноваться этим больше с такой силой, снова волновался. Жалованье продолжали платить полностью, долги росли с каждой неделей. Потому что нельзя, получая еженедельно от Геста 4 000 и тратя на одно только жалованье 4 400, свести концы с концами, особенно при том условии, что расходы постановочной части по крупным счетам (я не говорю о мелочах, кото</w:t>
      </w:r>
      <w:r>
        <w:rPr>
          <w:rFonts w:eastAsia="Times New Roman"/>
          <w:sz w:val="16"/>
          <w:szCs w:val="16"/>
        </w:rPr>
        <w:softHyphen/>
        <w:t>рые тратятся на бутафорию и реквизит) на круг равны 200 и больше. А костюмерная мастерская?! Вот и выходило так, что жалованье К.С. и деньги, которые удерживались еженедельно с каждого на уплату подо</w:t>
      </w:r>
      <w:r>
        <w:rPr>
          <w:rFonts w:eastAsia="Times New Roman"/>
          <w:sz w:val="16"/>
          <w:szCs w:val="16"/>
        </w:rPr>
        <w:softHyphen/>
        <w:t>ходного налога, тратились на оплату счетов, а долги росли и росли. Как мы выйдем из этого положения, я представить себе не могу. Л.Д. все время настроен оптимистично и даже был против 25% вычетов. Но мера эта все же прошла как средство получения доли от тех пайщиков, кото</w:t>
      </w:r>
      <w:r>
        <w:rPr>
          <w:rFonts w:eastAsia="Times New Roman"/>
          <w:sz w:val="16"/>
          <w:szCs w:val="16"/>
        </w:rPr>
        <w:softHyphen/>
        <w:t>рые в конце сезона при убытке могли бы заявить, что у них ничего нет.</w:t>
      </w:r>
    </w:p>
    <w:p w:rsidR="00DD4130" w:rsidRDefault="006C0410">
      <w:pPr>
        <w:shd w:val="clear" w:color="auto" w:fill="FFFFFF"/>
        <w:spacing w:line="202" w:lineRule="exact"/>
        <w:ind w:firstLine="398"/>
        <w:jc w:val="both"/>
      </w:pPr>
      <w:r>
        <w:rPr>
          <w:rFonts w:eastAsia="Times New Roman"/>
          <w:sz w:val="16"/>
          <w:szCs w:val="16"/>
        </w:rPr>
        <w:t>Сейчас вызывал меня к себе К.С. – он так торопится кончить свою работу, что просит пойти сегодня к нему после вечернего спектакля, чтоб успеть подиктовать ночью несколько страниц. Я с радостью испол</w:t>
      </w:r>
      <w:r>
        <w:rPr>
          <w:rFonts w:eastAsia="Times New Roman"/>
          <w:sz w:val="16"/>
          <w:szCs w:val="16"/>
        </w:rPr>
        <w:softHyphen/>
        <w:t>ню его просьбу, так как знаю, как его тяготят его обязательства перед издателем и как вообще ему тяжела эта непривычная работа.</w:t>
      </w:r>
    </w:p>
    <w:p w:rsidR="00DD4130" w:rsidRDefault="006C0410">
      <w:pPr>
        <w:shd w:val="clear" w:color="auto" w:fill="FFFFFF"/>
        <w:spacing w:line="202" w:lineRule="exact"/>
        <w:ind w:firstLine="398"/>
        <w:jc w:val="both"/>
      </w:pPr>
      <w:bookmarkStart w:id="679" w:name="bookmark681"/>
      <w:r>
        <w:rPr>
          <w:rFonts w:eastAsia="Times New Roman"/>
          <w:sz w:val="16"/>
          <w:szCs w:val="16"/>
        </w:rPr>
        <w:t>Н</w:t>
      </w:r>
      <w:bookmarkEnd w:id="679"/>
      <w:r>
        <w:rPr>
          <w:rFonts w:eastAsia="Times New Roman"/>
          <w:sz w:val="16"/>
          <w:szCs w:val="16"/>
        </w:rPr>
        <w:t>аконец на этой неделе я удосужилась посмотреть рейнгард-товский “Миракль”. Я с таким нетерпением ждала новых и красивых впечатлений, так напряженно мечтала увидеть столь прославленную Мадонну, что даже во сне стала видеть это представление. И наконец увидела. Первый акт мне понравился – и только. Очень понравилась по</w:t>
      </w:r>
      <w:r>
        <w:rPr>
          <w:rFonts w:eastAsia="Times New Roman"/>
          <w:sz w:val="16"/>
          <w:szCs w:val="16"/>
        </w:rPr>
        <w:softHyphen/>
        <w:t>стройка: на сцене Кельнский собор, его алтарь и часть места для моля</w:t>
      </w:r>
      <w:r>
        <w:rPr>
          <w:rFonts w:eastAsia="Times New Roman"/>
          <w:sz w:val="16"/>
          <w:szCs w:val="16"/>
        </w:rPr>
        <w:softHyphen/>
        <w:t>щихся перед алтарем. Занавеса нет. Вы входите в театр, в котором сцена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открыта все время. Вверху постройка кончается высокими стрельчаты</w:t>
      </w:r>
      <w:r>
        <w:rPr>
          <w:rFonts w:eastAsia="Times New Roman"/>
          <w:sz w:val="16"/>
          <w:szCs w:val="16"/>
        </w:rPr>
        <w:softHyphen/>
        <w:t>ми сводами, к зрителю обращена как бы стрельчатая высочайшая рамка. Боковые стороны сцены переходят в колоннаду, построенную на месте бывших лож бенуара. Ложи бельэтажа тоже сняты и на их месте – стены собора с витражами. Сцена, переходящая в боковые колоннады, выше уровня партера. От сцены в партер спускается широкая лестница. У первой к зрителю колонны с правой стороны стоит статуя Мадонны. Актриса, играющая эту роль, стоит недвижно не менее трех четвертей часа, пока не приходит момент ее оживления. Монахини входят в собор из внутренних дверей, справа и слева, около алтаря и из боковых две</w:t>
      </w:r>
      <w:r>
        <w:rPr>
          <w:rFonts w:eastAsia="Times New Roman"/>
          <w:sz w:val="16"/>
          <w:szCs w:val="16"/>
        </w:rPr>
        <w:softHyphen/>
        <w:t>рей, завершающих колоннады. Молящиеся входят из дверей, ведущих из фойе в зрительный зал, и идут по двум боковым проходам партера на сцену, подымаясь по лестнице, построенной перед первым рядом. Приблизительно за четверть часа до начала спектакля начинает играть орган, и женский хор поет молитвы за сценой. Потом начинают входить монахини, зажигают свечи перед статуей Мадонны, в алтаре... Вводят молодую девушку, которую нынче посвящают в монахини. Настоятель</w:t>
      </w:r>
      <w:r>
        <w:rPr>
          <w:rFonts w:eastAsia="Times New Roman"/>
          <w:sz w:val="16"/>
          <w:szCs w:val="16"/>
        </w:rPr>
        <w:softHyphen/>
        <w:t>ница вручает ей ключи, и вот тут начинается то, что красивее всего во всем спектакле. Она бежит к дверям, летит по проходам в своей раз</w:t>
      </w:r>
      <w:r>
        <w:rPr>
          <w:rFonts w:eastAsia="Times New Roman"/>
          <w:sz w:val="16"/>
          <w:szCs w:val="16"/>
        </w:rPr>
        <w:softHyphen/>
        <w:t>вевающейся одежде и открывает вход в храм. Раздается пение. Идут девушки в белом, со свечами, поют... А за девушками толпа народа с хоругвями, со знаменами, с зелеными ветвями... несут балдахины над кардиналами. Вся эта масса народа входит на сцену и поглощается ею. И все идут и идут, конца им нет... Это было очень красиво. А все, что было дальше, было или неинтересно, или очень нехорошо. Не было даже только хороших актеров среди исполнителей ролей, а сотрудники исполняли свои роли так, как на ярмарках изображают страшных чертей в балаганах.</w:t>
      </w:r>
    </w:p>
    <w:p w:rsidR="00DD4130" w:rsidRDefault="006C0410">
      <w:pPr>
        <w:shd w:val="clear" w:color="auto" w:fill="FFFFFF"/>
        <w:spacing w:line="202" w:lineRule="exact"/>
        <w:ind w:firstLine="394"/>
        <w:jc w:val="both"/>
      </w:pPr>
      <w:r>
        <w:rPr>
          <w:rFonts w:eastAsia="Times New Roman"/>
          <w:sz w:val="16"/>
          <w:szCs w:val="16"/>
        </w:rPr>
        <w:t>Все картины, вплоть до последней, очень плохи и неинтересны. Антракты между картинами отмечаются темнотой, под прикрытием ко</w:t>
      </w:r>
      <w:r>
        <w:rPr>
          <w:rFonts w:eastAsia="Times New Roman"/>
          <w:sz w:val="16"/>
          <w:szCs w:val="16"/>
        </w:rPr>
        <w:softHyphen/>
        <w:t>торой меняют задний фон декорации, т.е. закрывают алтарь какими-ни</w:t>
      </w:r>
      <w:r>
        <w:rPr>
          <w:rFonts w:eastAsia="Times New Roman"/>
          <w:sz w:val="16"/>
          <w:szCs w:val="16"/>
        </w:rPr>
        <w:softHyphen/>
        <w:t>будь соответствующими полотнами. При этом перемены не чисты, слы</w:t>
      </w:r>
      <w:r>
        <w:rPr>
          <w:rFonts w:eastAsia="Times New Roman"/>
          <w:sz w:val="16"/>
          <w:szCs w:val="16"/>
        </w:rPr>
        <w:softHyphen/>
        <w:t>шен страшный шум, лязг и стук передвигаемых предметов.</w:t>
      </w:r>
    </w:p>
    <w:p w:rsidR="00DD4130" w:rsidRDefault="006C0410">
      <w:pPr>
        <w:shd w:val="clear" w:color="auto" w:fill="FFFFFF"/>
        <w:spacing w:line="202" w:lineRule="exact"/>
        <w:ind w:firstLine="394"/>
        <w:jc w:val="both"/>
      </w:pPr>
      <w:r>
        <w:rPr>
          <w:rFonts w:eastAsia="Times New Roman"/>
          <w:sz w:val="16"/>
          <w:szCs w:val="16"/>
        </w:rPr>
        <w:t>В последней картине красив последний момент, когда статую Ма</w:t>
      </w:r>
      <w:r>
        <w:rPr>
          <w:rFonts w:eastAsia="Times New Roman"/>
          <w:sz w:val="16"/>
          <w:szCs w:val="16"/>
        </w:rPr>
        <w:softHyphen/>
        <w:t>донны подымают над толпой.</w:t>
      </w:r>
    </w:p>
    <w:p w:rsidR="00DD4130" w:rsidRDefault="006C0410">
      <w:pPr>
        <w:shd w:val="clear" w:color="auto" w:fill="FFFFFF"/>
        <w:spacing w:line="202" w:lineRule="exact"/>
        <w:ind w:firstLine="394"/>
        <w:jc w:val="both"/>
      </w:pPr>
      <w:r>
        <w:rPr>
          <w:rFonts w:eastAsia="Times New Roman"/>
          <w:sz w:val="16"/>
          <w:szCs w:val="16"/>
        </w:rPr>
        <w:t>После конца спектакля публика смеет пойти на сцену и осмотреть постройку. Было удивительно, как все, просмотревшие спектакль, хо</w:t>
      </w:r>
      <w:r>
        <w:rPr>
          <w:rFonts w:eastAsia="Times New Roman"/>
          <w:sz w:val="16"/>
          <w:szCs w:val="16"/>
        </w:rPr>
        <w:softHyphen/>
        <w:t>дили по сцене, щелкали пальцами по колоннам, пробовали плиты пола, глазели на алтарь и все время повторяли: “Вот курьезно! Вот смешно!”</w:t>
      </w:r>
    </w:p>
    <w:p w:rsidR="00DD4130" w:rsidRDefault="006C0410">
      <w:pPr>
        <w:shd w:val="clear" w:color="auto" w:fill="FFFFFF"/>
        <w:spacing w:line="202" w:lineRule="exact"/>
        <w:ind w:firstLine="394"/>
        <w:jc w:val="both"/>
      </w:pPr>
      <w:r>
        <w:rPr>
          <w:rFonts w:eastAsia="Times New Roman"/>
          <w:sz w:val="16"/>
          <w:szCs w:val="16"/>
        </w:rPr>
        <w:t>Мне было досадно, что я не ушла после первого акта. На следую</w:t>
      </w:r>
      <w:r>
        <w:rPr>
          <w:rFonts w:eastAsia="Times New Roman"/>
          <w:sz w:val="16"/>
          <w:szCs w:val="16"/>
        </w:rPr>
        <w:softHyphen/>
        <w:t>щий день, проезжая мимо этого театра, я с грустью посмотрела на столь заманчивые прежде для меня золотые буквы на синей доске анонса, ка</w:t>
      </w:r>
      <w:r>
        <w:rPr>
          <w:rFonts w:eastAsia="Times New Roman"/>
          <w:sz w:val="16"/>
          <w:szCs w:val="16"/>
        </w:rPr>
        <w:softHyphen/>
        <w:t>завшиеся мне заманчивыми и таинственными, и даже ощутила какое-то неприятное содрогание. Теперь уж я спокойно смотрю на синие плака</w:t>
      </w:r>
      <w:r>
        <w:rPr>
          <w:rFonts w:eastAsia="Times New Roman"/>
          <w:sz w:val="16"/>
          <w:szCs w:val="16"/>
        </w:rPr>
        <w:softHyphen/>
        <w:t>ты и вспоминаю о спектакле без неприятного содрогания, но с большим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680" w:name="bookmark682"/>
      <w:r>
        <w:rPr>
          <w:rFonts w:eastAsia="Times New Roman"/>
          <w:sz w:val="16"/>
          <w:szCs w:val="16"/>
        </w:rPr>
        <w:lastRenderedPageBreak/>
        <w:t>р</w:t>
      </w:r>
      <w:bookmarkEnd w:id="680"/>
      <w:r>
        <w:rPr>
          <w:rFonts w:eastAsia="Times New Roman"/>
          <w:sz w:val="16"/>
          <w:szCs w:val="16"/>
        </w:rPr>
        <w:t>азочарованием. Однако все находят, что каждый должен хотя бы раз увидеть это представление, и сборы поэтому всегда почти полные.</w:t>
      </w:r>
    </w:p>
    <w:p w:rsidR="00DD4130" w:rsidRDefault="006C0410">
      <w:pPr>
        <w:shd w:val="clear" w:color="auto" w:fill="FFFFFF"/>
        <w:spacing w:line="202" w:lineRule="exact"/>
        <w:ind w:firstLine="398"/>
        <w:jc w:val="both"/>
      </w:pPr>
      <w:r>
        <w:rPr>
          <w:rFonts w:eastAsia="Times New Roman"/>
          <w:sz w:val="16"/>
          <w:szCs w:val="16"/>
        </w:rPr>
        <w:t>Последним мы не может похвастаться. Прошлая неделя, на кото</w:t>
      </w:r>
      <w:r>
        <w:rPr>
          <w:rFonts w:eastAsia="Times New Roman"/>
          <w:sz w:val="16"/>
          <w:szCs w:val="16"/>
        </w:rPr>
        <w:softHyphen/>
        <w:t>рой мы показывали новинку “Пазухина”, принесла нам убыток в пять</w:t>
      </w:r>
      <w:r>
        <w:rPr>
          <w:rFonts w:eastAsia="Times New Roman"/>
          <w:sz w:val="16"/>
          <w:szCs w:val="16"/>
        </w:rPr>
        <w:softHyphen/>
        <w:t>сот с небольшим долларов. Это только по тем расходам, которые у нас вычисляются совместно с Гестом. Помимо этих расходов, у нас был ряд счетов, оплаченных исключительно нашей кассой.</w:t>
      </w:r>
    </w:p>
    <w:p w:rsidR="00DD4130" w:rsidRDefault="006C0410">
      <w:pPr>
        <w:shd w:val="clear" w:color="auto" w:fill="FFFFFF"/>
        <w:spacing w:line="202" w:lineRule="exact"/>
        <w:ind w:firstLine="398"/>
        <w:jc w:val="both"/>
      </w:pPr>
      <w:r>
        <w:rPr>
          <w:rFonts w:eastAsia="Times New Roman"/>
          <w:sz w:val="16"/>
          <w:szCs w:val="16"/>
        </w:rPr>
        <w:t>Эта неделя будет, вероятно, еще плачевнее: “Пазухин” в понедель</w:t>
      </w:r>
      <w:r>
        <w:rPr>
          <w:rFonts w:eastAsia="Times New Roman"/>
          <w:sz w:val="16"/>
          <w:szCs w:val="16"/>
        </w:rPr>
        <w:softHyphen/>
        <w:t>ник дал 470, в среду 740, “Дядя Ваня” во вторник – 750. Дальнейших сборов я не знаю, так как не хочется огорчать Л.Д. расспросами. И без того к нему каждый пристает с вопросом о сборе. В следующем письме я Вам укажу все сборы, так как к тому времени у меня будет недельная сводка. Но, судя по началу, неделя должна дать большой убыток.</w:t>
      </w:r>
    </w:p>
    <w:p w:rsidR="00DD4130" w:rsidRDefault="006C0410">
      <w:pPr>
        <w:shd w:val="clear" w:color="auto" w:fill="FFFFFF"/>
        <w:spacing w:line="202" w:lineRule="exact"/>
        <w:ind w:firstLine="398"/>
        <w:jc w:val="both"/>
      </w:pPr>
      <w:bookmarkStart w:id="681" w:name="bookmark683"/>
      <w:r>
        <w:rPr>
          <w:rFonts w:eastAsia="Times New Roman"/>
          <w:sz w:val="16"/>
          <w:szCs w:val="16"/>
        </w:rPr>
        <w:t>Л</w:t>
      </w:r>
      <w:bookmarkEnd w:id="681"/>
      <w:r>
        <w:rPr>
          <w:rFonts w:eastAsia="Times New Roman"/>
          <w:sz w:val="16"/>
          <w:szCs w:val="16"/>
        </w:rPr>
        <w:t>.Д. собирается в субботу (через неделю) ехать в Европу. Как и когда он окончательно это решил, не знаю. Во всяком случае, он мне сказал, чтобы я не высылала Вашему племяннику двухсот долларов, так как он сам лично увезет их в субботу, т.к. он уезжает вместе с Кокра-ном, предполагаемым, но пока еще не окончательно решенным нашим лондонским антрепренером. Слух об его отъезде волнует наших, так как без него, конечно, нам придется трудновато. Все внешние сношения, все переговоры с Гестом лежат исключительно на нем, и нет человека, который был бы в курсе его дел. На Берт. надежды нет, он или не умеет, или не хочет действовать за Л.Д. Кроме того, конечно, никто из пайщи</w:t>
      </w:r>
      <w:r>
        <w:rPr>
          <w:rFonts w:eastAsia="Times New Roman"/>
          <w:sz w:val="16"/>
          <w:szCs w:val="16"/>
        </w:rPr>
        <w:softHyphen/>
        <w:t>ков не хочет, чтобы половина расходов по поездке Л.Д. легла на театр. И без того слишком много долгов на нем. Если же Л.Д. едет не по делам театра и, так сказать, не собирается вводить театр в расходы, то крайне тяжело в такое трудное время отпустить человека, столь нужного, на та</w:t>
      </w:r>
      <w:r>
        <w:rPr>
          <w:rFonts w:eastAsia="Times New Roman"/>
          <w:sz w:val="16"/>
          <w:szCs w:val="16"/>
        </w:rPr>
        <w:softHyphen/>
        <w:t>кой долгий срок. Вероятно, Л.Д. по этому поводу говорил с К.С. и зару</w:t>
      </w:r>
      <w:r>
        <w:rPr>
          <w:rFonts w:eastAsia="Times New Roman"/>
          <w:sz w:val="16"/>
          <w:szCs w:val="16"/>
        </w:rPr>
        <w:softHyphen/>
        <w:t>чился согласием его на отъезд. Во всяком случае, об отъезде он говорит определенно, как о деле решенном, и, по-видимому, не собирается ни у кого спрашивать разрешения на отъезд. Я думаю, что даже предполо</w:t>
      </w:r>
      <w:r>
        <w:rPr>
          <w:rFonts w:eastAsia="Times New Roman"/>
          <w:sz w:val="16"/>
          <w:szCs w:val="16"/>
        </w:rPr>
        <w:softHyphen/>
        <w:t>жение о том, что он должен был бы спросить позволения у дирекции, обидело бы его невероятно.</w:t>
      </w:r>
    </w:p>
    <w:p w:rsidR="00DD4130" w:rsidRDefault="006C0410">
      <w:pPr>
        <w:shd w:val="clear" w:color="auto" w:fill="FFFFFF"/>
        <w:spacing w:line="202" w:lineRule="exact"/>
        <w:ind w:firstLine="398"/>
        <w:jc w:val="both"/>
      </w:pPr>
      <w:bookmarkStart w:id="682" w:name="bookmark684"/>
      <w:r>
        <w:rPr>
          <w:rFonts w:eastAsia="Times New Roman"/>
          <w:sz w:val="16"/>
          <w:szCs w:val="16"/>
        </w:rPr>
        <w:t>М</w:t>
      </w:r>
      <w:bookmarkEnd w:id="682"/>
      <w:r>
        <w:rPr>
          <w:rFonts w:eastAsia="Times New Roman"/>
          <w:sz w:val="16"/>
          <w:szCs w:val="16"/>
        </w:rPr>
        <w:t>илый Владимир Иванович, сейчас кончается последний акт “Дяди Вани”. С постоянными перерывами в письме я писала его Вам в течение всего вечера. Мне надо пойти в то время, пока К.С. будет разгримировываться, в кафе под нашим театром, чтобы выпить кофе. К.С. предлагал, что он меня угостит ужином, но я считаю, что лучше все время, что я у него буду, заниматься, чем ужинать и разговаривать.</w:t>
      </w:r>
    </w:p>
    <w:p w:rsidR="00DD4130" w:rsidRDefault="006C0410">
      <w:pPr>
        <w:shd w:val="clear" w:color="auto" w:fill="FFFFFF"/>
        <w:spacing w:line="202" w:lineRule="exact"/>
        <w:ind w:firstLine="398"/>
        <w:jc w:val="both"/>
      </w:pPr>
      <w:r>
        <w:rPr>
          <w:rFonts w:eastAsia="Times New Roman"/>
          <w:sz w:val="16"/>
          <w:szCs w:val="16"/>
        </w:rPr>
        <w:t>Вы не будете ведь меня дразнить “моим К.С.”? Я рада быть ему полезной, но и только. Он пока относится ко мне хорошо.</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шлю Вам и Екатерине Николаевне нежный привет и очень прошу: не забывайте меня и будьте добры ко мне.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spacing w:line="336" w:lineRule="exact"/>
      </w:pPr>
      <w:hyperlink w:anchor="bookmark4204" w:history="1">
        <w:bookmarkStart w:id="683" w:name="bookmark685"/>
        <w:r w:rsidR="006C0410">
          <w:rPr>
            <w:sz w:val="16"/>
            <w:szCs w:val="16"/>
          </w:rPr>
          <w:t>8</w:t>
        </w:r>
        <w:bookmarkEnd w:id="683"/>
        <w:r w:rsidR="006C0410">
          <w:rPr>
            <w:sz w:val="16"/>
            <w:szCs w:val="16"/>
          </w:rPr>
          <w:t>2</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29 февраля 1924 года</w:t>
      </w:r>
    </w:p>
    <w:p w:rsidR="00DD4130" w:rsidRDefault="006C0410">
      <w:pPr>
        <w:shd w:val="clear" w:color="auto" w:fill="FFFFFF"/>
        <w:spacing w:before="5" w:line="336" w:lineRule="exact"/>
        <w:ind w:left="1373"/>
      </w:pPr>
      <w:r>
        <w:rPr>
          <w:rFonts w:eastAsia="Times New Roman"/>
          <w:sz w:val="16"/>
          <w:szCs w:val="16"/>
        </w:rPr>
        <w:t>Дорогой Владимир Иванович!</w:t>
      </w:r>
    </w:p>
    <w:p w:rsidR="00DD4130" w:rsidRDefault="006C0410">
      <w:pPr>
        <w:shd w:val="clear" w:color="auto" w:fill="FFFFFF"/>
        <w:spacing w:before="29" w:line="202" w:lineRule="exact"/>
        <w:ind w:firstLine="394"/>
        <w:jc w:val="both"/>
      </w:pPr>
      <w:bookmarkStart w:id="684" w:name="bookmark686"/>
      <w:r>
        <w:rPr>
          <w:rFonts w:eastAsia="Times New Roman"/>
          <w:sz w:val="16"/>
          <w:szCs w:val="16"/>
        </w:rPr>
        <w:t>Н</w:t>
      </w:r>
      <w:bookmarkEnd w:id="684"/>
      <w:r>
        <w:rPr>
          <w:rFonts w:eastAsia="Times New Roman"/>
          <w:sz w:val="16"/>
          <w:szCs w:val="16"/>
        </w:rPr>
        <w:t>е подумайте, что я ленюсь в эти последние две недели, когда я пишу Вам только одно недельное письмо, вместо обычных двух. Дело в том, что К.С. все еще спешно кончал книгу, и как раз в прошедший по</w:t>
      </w:r>
      <w:r>
        <w:rPr>
          <w:rFonts w:eastAsia="Times New Roman"/>
          <w:sz w:val="16"/>
          <w:szCs w:val="16"/>
        </w:rPr>
        <w:softHyphen/>
        <w:t>недельник, день моего письма к Вам, я сидела над спешным исправле</w:t>
      </w:r>
      <w:r>
        <w:rPr>
          <w:rFonts w:eastAsia="Times New Roman"/>
          <w:sz w:val="16"/>
          <w:szCs w:val="16"/>
        </w:rPr>
        <w:softHyphen/>
        <w:t>нием переписанных на машинке для переводчика последних или пред</w:t>
      </w:r>
      <w:r>
        <w:rPr>
          <w:rFonts w:eastAsia="Times New Roman"/>
          <w:sz w:val="16"/>
          <w:szCs w:val="16"/>
        </w:rPr>
        <w:softHyphen/>
        <w:t>последних глав. Работа была исключительно спешная. Я не успела ее закончить, как за этим материалом пришел переводчик и сидел над моей душой до тех пор, пока я ему не отдала все в исправленном виде. И в следующие дни пришлось заниматься последними добавлениями к кни</w:t>
      </w:r>
      <w:r>
        <w:rPr>
          <w:rFonts w:eastAsia="Times New Roman"/>
          <w:sz w:val="16"/>
          <w:szCs w:val="16"/>
        </w:rPr>
        <w:softHyphen/>
        <w:t>ге. Наконец вчера вечером К.С. мне сказал, что как будто книга законче</w:t>
      </w:r>
      <w:r>
        <w:rPr>
          <w:rFonts w:eastAsia="Times New Roman"/>
          <w:sz w:val="16"/>
          <w:szCs w:val="16"/>
        </w:rPr>
        <w:softHyphen/>
        <w:t>на. Он еще не вполне верит своему счастью и своей относительной сво</w:t>
      </w:r>
      <w:r>
        <w:rPr>
          <w:rFonts w:eastAsia="Times New Roman"/>
          <w:sz w:val="16"/>
          <w:szCs w:val="16"/>
        </w:rPr>
        <w:softHyphen/>
        <w:t>боде, боится поверить, но ему кажется, что все написано, все вставлено, все налажено. Я его поздравила с окончанием мучений и трудной рабо</w:t>
      </w:r>
      <w:r>
        <w:rPr>
          <w:rFonts w:eastAsia="Times New Roman"/>
          <w:sz w:val="16"/>
          <w:szCs w:val="16"/>
        </w:rPr>
        <w:softHyphen/>
        <w:t>ты, он – меня, т.к. находит, что и у меня было мало свободного времени за все последние недели. Кончил он очень вовремя, так как с началом нашего турне заниматься книгой ему не будет времени и обстановка наших переездов утомительна до крайности. Довольно Вам сказать, что нас ожидает вскорости такая приятная перспектива: на этой неделе мы играем в небольшом городке Нуорке, настолько близком к Нью-Йорку, что из всей труппы едва ли три-четыре человека переезжают жить туда. Вся остальная труппа остается на своих старых квартирах и на спектак</w:t>
      </w:r>
      <w:r>
        <w:rPr>
          <w:rFonts w:eastAsia="Times New Roman"/>
          <w:sz w:val="16"/>
          <w:szCs w:val="16"/>
        </w:rPr>
        <w:softHyphen/>
        <w:t>ли будет ездить “унтергрундом” и по железной дороге. Езды туда около часу. Вырабатываются правила, обязывающие всех участников спекта</w:t>
      </w:r>
      <w:r>
        <w:rPr>
          <w:rFonts w:eastAsia="Times New Roman"/>
          <w:sz w:val="16"/>
          <w:szCs w:val="16"/>
        </w:rPr>
        <w:softHyphen/>
        <w:t>кля приезжать в тамошний театр за полтора часа до начала спектакля. Днем в Нуорке бывать никто не будет. Стало быть, мы освобождаемся от дневной конторской работы. Конечно, у нас дома есть телефон, по которому до известного часу можно будет сообщить мне или Рипси о каких-либо экстренных осложнениях, заболеваниях исполнителей и т.д. (Наш поездочный репертуар я сообщу Вам ниже.)</w:t>
      </w:r>
    </w:p>
    <w:p w:rsidR="00DD4130" w:rsidRDefault="006C0410">
      <w:pPr>
        <w:shd w:val="clear" w:color="auto" w:fill="FFFFFF"/>
        <w:spacing w:line="202" w:lineRule="exact"/>
        <w:ind w:firstLine="394"/>
        <w:jc w:val="both"/>
      </w:pPr>
      <w:r>
        <w:rPr>
          <w:rFonts w:eastAsia="Times New Roman"/>
          <w:sz w:val="16"/>
          <w:szCs w:val="16"/>
        </w:rPr>
        <w:t>После Нуорка мы будем играть в Бруклине, это уже совсем близ</w:t>
      </w:r>
      <w:r>
        <w:rPr>
          <w:rFonts w:eastAsia="Times New Roman"/>
          <w:sz w:val="16"/>
          <w:szCs w:val="16"/>
        </w:rPr>
        <w:softHyphen/>
        <w:t>ко от центра, собственно говоря, это даже не отдельный город, а часть Нью-Йорка. Туда, конечно, тоже никто не переедет, и принцип рабо</w:t>
      </w:r>
      <w:r>
        <w:rPr>
          <w:rFonts w:eastAsia="Times New Roman"/>
          <w:sz w:val="16"/>
          <w:szCs w:val="16"/>
        </w:rPr>
        <w:softHyphen/>
        <w:t>ты и бывания в театре будет тот же, что и в Нуорке. Самое страшное начинается после Бруклина. Мы едем в Вашингтон. Спектакли там, конечно, должны быть особенно безукоризненны во всех отношениях. Открываем мы там сезон в воскресенье. Открываем “Федором”. И вот наше время этих злополучных субботы и воскресенья распределяется так: в субботу в Бруклине мы играем два спектакля – днем “Дно” и ве</w:t>
      </w:r>
      <w:r>
        <w:rPr>
          <w:rFonts w:eastAsia="Times New Roman"/>
          <w:sz w:val="16"/>
          <w:szCs w:val="16"/>
        </w:rPr>
        <w:softHyphen/>
        <w:t>чером “Карамазовы”. А на следующее утро в 8 часов отходит поезд в Вашингтон. Мы приезжаем туда в половине второго дня, у нас должна там состояться репетиция “Федора” с сотрудниками и вечером начина-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ется сезон. Можете себе представить, как будут все утомлены: сыграть два спектакля в Бруклине за день, после утомительных “Карамазовых” в утомительном поезде “унтергрунда” отправиться домой, укладываться и на следующее утро встать не позднее шести часов, чтоб успеть уло</w:t>
      </w:r>
      <w:r>
        <w:rPr>
          <w:rFonts w:eastAsia="Times New Roman"/>
          <w:sz w:val="16"/>
          <w:szCs w:val="16"/>
        </w:rPr>
        <w:softHyphen/>
        <w:t>жить несессер и отправиться на станцию. И в Вашингтоне весь день на ногах, весь день в работе.</w:t>
      </w:r>
    </w:p>
    <w:p w:rsidR="00DD4130" w:rsidRDefault="006C0410">
      <w:pPr>
        <w:shd w:val="clear" w:color="auto" w:fill="FFFFFF"/>
        <w:spacing w:line="202" w:lineRule="exact"/>
        <w:ind w:firstLine="398"/>
        <w:jc w:val="both"/>
      </w:pPr>
      <w:r>
        <w:rPr>
          <w:rFonts w:eastAsia="Times New Roman"/>
          <w:sz w:val="16"/>
          <w:szCs w:val="16"/>
        </w:rPr>
        <w:t>Вообще, когда я подумаю о том, что через две недели начнутся скитания, переезды, перемена комнат, перемена театров, причем один театр хуже другого в смысле закулисных помещений, то мне становится жутко. Я понимаю, что так говорить – только Бога гневить, так как мно</w:t>
      </w:r>
      <w:r>
        <w:rPr>
          <w:rFonts w:eastAsia="Times New Roman"/>
          <w:sz w:val="16"/>
          <w:szCs w:val="16"/>
        </w:rPr>
        <w:softHyphen/>
        <w:t>жество людей согласилось бы с радостью переносить все неудобства переездов, только бы быть на моем месте.</w:t>
      </w:r>
    </w:p>
    <w:p w:rsidR="00DD4130" w:rsidRDefault="006C0410">
      <w:pPr>
        <w:shd w:val="clear" w:color="auto" w:fill="FFFFFF"/>
        <w:spacing w:line="202" w:lineRule="exact"/>
        <w:ind w:firstLine="398"/>
        <w:jc w:val="both"/>
      </w:pPr>
      <w:r>
        <w:rPr>
          <w:rFonts w:eastAsia="Times New Roman"/>
          <w:sz w:val="16"/>
          <w:szCs w:val="16"/>
        </w:rPr>
        <w:t>Я только что прервала свое письмо для того, чтобы переписать Вам составленный до конца нашей поездки репертуар. Думаю, что в нем изменений не будет.</w:t>
      </w:r>
    </w:p>
    <w:p w:rsidR="00DD4130" w:rsidRDefault="006C0410">
      <w:pPr>
        <w:shd w:val="clear" w:color="auto" w:fill="FFFFFF"/>
        <w:spacing w:line="202" w:lineRule="exact"/>
        <w:ind w:firstLine="398"/>
        <w:jc w:val="both"/>
      </w:pPr>
      <w:bookmarkStart w:id="685" w:name="bookmark687"/>
      <w:r>
        <w:rPr>
          <w:rFonts w:eastAsia="Times New Roman"/>
          <w:sz w:val="16"/>
          <w:szCs w:val="16"/>
        </w:rPr>
        <w:t>Н</w:t>
      </w:r>
      <w:bookmarkEnd w:id="685"/>
      <w:r>
        <w:rPr>
          <w:rFonts w:eastAsia="Times New Roman"/>
          <w:sz w:val="16"/>
          <w:szCs w:val="16"/>
        </w:rPr>
        <w:t>а этой неделе я получила от Вас два письма, а также переслан</w:t>
      </w:r>
      <w:r>
        <w:rPr>
          <w:rFonts w:eastAsia="Times New Roman"/>
          <w:sz w:val="16"/>
          <w:szCs w:val="16"/>
        </w:rPr>
        <w:softHyphen/>
        <w:t>ную Вами просьбу наших оркестрантов. По этому последнему делу будет налажено следующее: из первоначальных разговоров с одним здешним музыкантом выяснилось, что, кажется, камыш для духовых инструментов выписывается сюда из Франции. Если это так, то мы не будем закупать его здесь до тех пор, пока не узнаем, не будем ли мы в Париже или, по крайней мере, в Лондоне, где эти вещи дешевле. Если только эти камыши не стоят чрезвычайно дорого, так дорого, что у нас не будет нужных денег, конечно, мы привезем их. Т.е. я думаю, что можно с уверенностью сказать, что мы их привезем, потому что даже если в кассе не будет таких денег, то кто-либо из везущих в Москву доллары согласится одолжить их для покупки камыша.</w:t>
      </w:r>
    </w:p>
    <w:p w:rsidR="00DD4130" w:rsidRDefault="006C0410">
      <w:pPr>
        <w:shd w:val="clear" w:color="auto" w:fill="FFFFFF"/>
        <w:spacing w:line="202" w:lineRule="exact"/>
        <w:ind w:firstLine="398"/>
        <w:jc w:val="both"/>
      </w:pPr>
      <w:bookmarkStart w:id="686" w:name="bookmark688"/>
      <w:r>
        <w:rPr>
          <w:rFonts w:eastAsia="Times New Roman"/>
          <w:sz w:val="16"/>
          <w:szCs w:val="16"/>
        </w:rPr>
        <w:t>В</w:t>
      </w:r>
      <w:bookmarkEnd w:id="686"/>
      <w:r>
        <w:rPr>
          <w:rFonts w:eastAsia="Times New Roman"/>
          <w:sz w:val="16"/>
          <w:szCs w:val="16"/>
        </w:rPr>
        <w:t xml:space="preserve"> понедельник пришло Ваше коротенькое письмо, написанное в день похорон Ленина. А вчера – Ваше длинное письмо, важное для всех нас</w:t>
      </w:r>
      <w:r>
        <w:rPr>
          <w:rFonts w:eastAsia="Times New Roman"/>
          <w:sz w:val="16"/>
          <w:szCs w:val="16"/>
          <w:vertAlign w:val="superscript"/>
        </w:rPr>
        <w:t>1</w:t>
      </w:r>
      <w:r>
        <w:rPr>
          <w:rFonts w:eastAsia="Times New Roman"/>
          <w:sz w:val="16"/>
          <w:szCs w:val="16"/>
        </w:rPr>
        <w:t>. Я поступила так, как Вы этого хотели, т.е. прежде всего прочита</w:t>
      </w:r>
      <w:r>
        <w:rPr>
          <w:rFonts w:eastAsia="Times New Roman"/>
          <w:sz w:val="16"/>
          <w:szCs w:val="16"/>
        </w:rPr>
        <w:softHyphen/>
        <w:t>ла его К.С., не “испугав” его какой-нибудь торжественностью. Днем я должна была, по уговору, протелефонировать ему. На его вопрос, нет ли новостей, сказала, что есть интересное письмо от Вас, хотелось бы ему почитать. Он тоже сказал, что хотел бы скорей узнать московские новости, но днем занят. Лучше всего встретиться в ресторане во вре</w:t>
      </w:r>
      <w:r>
        <w:rPr>
          <w:rFonts w:eastAsia="Times New Roman"/>
          <w:sz w:val="16"/>
          <w:szCs w:val="16"/>
        </w:rPr>
        <w:softHyphen/>
        <w:t>мя обеда. Пришла в ресторан, пообедала. Его все нет. Решила, что его кто-нибудь задерживает, надо пойти к нему, может быть, “спасать” надо. Прихожу, оказывается, К.С. лег отдохнуть и проспал час обеда. Рад был, что разбудила, а то у него после обеда много дел. Рад был, что и письмо принесла с собой. Я ему прочитала Ваше письмо. Конечно, оно взбудоражило его чрезвычайно сильно, видно было, что оно пере</w:t>
      </w:r>
      <w:r>
        <w:rPr>
          <w:rFonts w:eastAsia="Times New Roman"/>
          <w:sz w:val="16"/>
          <w:szCs w:val="16"/>
        </w:rPr>
        <w:softHyphen/>
        <w:t>полнило его так, что сразу во всем ему и не разобраться. Начали мы с ним разговор тотчас же, потом пошли в ресторан, и там я просидела с ним, пока он обедал. Он много говорил, но как-то систематизировать все сказанное очень трудно. Так что неудивительно, что он попросил</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687" w:name="bookmark689"/>
      <w:r>
        <w:rPr>
          <w:rFonts w:eastAsia="Times New Roman"/>
          <w:sz w:val="16"/>
          <w:szCs w:val="16"/>
        </w:rPr>
        <w:lastRenderedPageBreak/>
        <w:t>м</w:t>
      </w:r>
      <w:bookmarkEnd w:id="687"/>
      <w:r>
        <w:rPr>
          <w:rFonts w:eastAsia="Times New Roman"/>
          <w:sz w:val="16"/>
          <w:szCs w:val="16"/>
        </w:rPr>
        <w:t>еня пока никому этого письма не читать, а дать ему сначала во всем разобраться, все в себя уложить. (Я предчувствовала, что это так будет, и заранее переписала на машинке ту часть Вашего письма, в которой говорится о плане будущего сезона и обо всех возможностях и предпо</w:t>
      </w:r>
      <w:r>
        <w:rPr>
          <w:rFonts w:eastAsia="Times New Roman"/>
          <w:sz w:val="16"/>
          <w:szCs w:val="16"/>
        </w:rPr>
        <w:softHyphen/>
        <w:t>ложениях.) Я предложила ему эту копию, чтоб он перечитал ее снова и во всем глубоко разобрался. Он решил также перечитать копию своего последнего письма к Вам</w:t>
      </w:r>
      <w:hyperlink w:anchor="bookmark4205" w:history="1">
        <w:r>
          <w:rPr>
            <w:rFonts w:eastAsia="Times New Roman"/>
            <w:sz w:val="16"/>
            <w:szCs w:val="16"/>
            <w:vertAlign w:val="superscript"/>
          </w:rPr>
          <w:t>2</w:t>
        </w:r>
      </w:hyperlink>
      <w:r>
        <w:rPr>
          <w:rFonts w:eastAsia="Times New Roman"/>
          <w:sz w:val="16"/>
          <w:szCs w:val="16"/>
        </w:rPr>
        <w:t xml:space="preserve"> – нет ли там чего-либо, что отвечало бы на Ваше предложение.</w:t>
      </w:r>
    </w:p>
    <w:p w:rsidR="00DD4130" w:rsidRDefault="006C0410">
      <w:pPr>
        <w:shd w:val="clear" w:color="auto" w:fill="FFFFFF"/>
        <w:spacing w:line="202" w:lineRule="exact"/>
        <w:ind w:firstLine="394"/>
        <w:jc w:val="both"/>
      </w:pPr>
      <w:bookmarkStart w:id="688" w:name="bookmark690"/>
      <w:r>
        <w:rPr>
          <w:rFonts w:eastAsia="Times New Roman"/>
          <w:sz w:val="16"/>
          <w:szCs w:val="16"/>
        </w:rPr>
        <w:t>С</w:t>
      </w:r>
      <w:bookmarkEnd w:id="688"/>
      <w:r>
        <w:rPr>
          <w:rFonts w:eastAsia="Times New Roman"/>
          <w:sz w:val="16"/>
          <w:szCs w:val="16"/>
        </w:rPr>
        <w:t>егодня я его впервые увидела перед третьим актом “Дяди Вани” – он сидел и читал свою копию (своего письма к Вам). Я его спросила: “Ну как, говорили со стариками, с Лужским, Вишневским (сидящими с ним в уборной)?” Но он мне сказал так: “Я вот свое письмо перечту, а пока ничего не говорил. А вы меня повидайте до конца спектакля”.</w:t>
      </w:r>
    </w:p>
    <w:p w:rsidR="00DD4130" w:rsidRDefault="006C0410">
      <w:pPr>
        <w:shd w:val="clear" w:color="auto" w:fill="FFFFFF"/>
        <w:spacing w:line="202" w:lineRule="exact"/>
        <w:ind w:firstLine="394"/>
        <w:jc w:val="both"/>
      </w:pPr>
      <w:r>
        <w:rPr>
          <w:rFonts w:eastAsia="Times New Roman"/>
          <w:sz w:val="16"/>
          <w:szCs w:val="16"/>
        </w:rPr>
        <w:t>Сейчас идет четвертый акт, когда он кончится, я перехвачу его и узнаю, что он хотел мне сказать.</w:t>
      </w:r>
    </w:p>
    <w:p w:rsidR="00DD4130" w:rsidRDefault="006C0410">
      <w:pPr>
        <w:shd w:val="clear" w:color="auto" w:fill="FFFFFF"/>
        <w:spacing w:line="202" w:lineRule="exact"/>
        <w:ind w:firstLine="394"/>
        <w:jc w:val="both"/>
      </w:pPr>
      <w:r>
        <w:rPr>
          <w:rFonts w:eastAsia="Times New Roman"/>
          <w:sz w:val="16"/>
          <w:szCs w:val="16"/>
        </w:rPr>
        <w:t>Пишу Вам, милый Владимир Иванович, те отрывочные мысли и соображения, которые высказывал К.С. во вчерашнем разговоре: сое</w:t>
      </w:r>
      <w:r>
        <w:rPr>
          <w:rFonts w:eastAsia="Times New Roman"/>
          <w:sz w:val="16"/>
          <w:szCs w:val="16"/>
        </w:rPr>
        <w:softHyphen/>
        <w:t>диняться с Первой студией не хочется, лучше тогда такое соединение – МХТ и К.О. Если же соединимся со студией, то это выльется в необ</w:t>
      </w:r>
      <w:r>
        <w:rPr>
          <w:rFonts w:eastAsia="Times New Roman"/>
          <w:sz w:val="16"/>
          <w:szCs w:val="16"/>
        </w:rPr>
        <w:softHyphen/>
        <w:t>ходимость для первой группы, для талантливейших актеров – работать на студийцев, гораздо менее талантливых, имеющих только крепкую организацию.</w:t>
      </w:r>
    </w:p>
    <w:p w:rsidR="00DD4130" w:rsidRDefault="006C0410">
      <w:pPr>
        <w:shd w:val="clear" w:color="auto" w:fill="FFFFFF"/>
        <w:spacing w:line="202" w:lineRule="exact"/>
        <w:ind w:firstLine="394"/>
        <w:jc w:val="both"/>
      </w:pPr>
      <w:r>
        <w:rPr>
          <w:rFonts w:eastAsia="Times New Roman"/>
          <w:sz w:val="16"/>
          <w:szCs w:val="16"/>
        </w:rPr>
        <w:t>Между прочим, такой взгляд, по-моему, не разделяется многими нашими стариками, которые видят соединение с К.О. только при том условии, что бюджеты обеих групп будут совершенно самостоятельны. Вообще, говоря житейским языком, наши старики говорят приблизи</w:t>
      </w:r>
      <w:r>
        <w:rPr>
          <w:rFonts w:eastAsia="Times New Roman"/>
          <w:sz w:val="16"/>
          <w:szCs w:val="16"/>
        </w:rPr>
        <w:softHyphen/>
        <w:t>тельно так: мы больше не хотим работать на других, мы хотим большую часть заработков делить на себя. Нам не нужно ни большой труппы, ни большого штата служащих. По опыту мы видим, что мы можем обой</w:t>
      </w:r>
      <w:r>
        <w:rPr>
          <w:rFonts w:eastAsia="Times New Roman"/>
          <w:sz w:val="16"/>
          <w:szCs w:val="16"/>
        </w:rPr>
        <w:softHyphen/>
        <w:t>тись без очень и очень многих из вспомогательного персонала.</w:t>
      </w:r>
    </w:p>
    <w:p w:rsidR="00DD4130" w:rsidRDefault="006C0410">
      <w:pPr>
        <w:shd w:val="clear" w:color="auto" w:fill="FFFFFF"/>
        <w:spacing w:line="202" w:lineRule="exact"/>
        <w:ind w:firstLine="394"/>
        <w:jc w:val="both"/>
      </w:pPr>
      <w:r>
        <w:rPr>
          <w:rFonts w:eastAsia="Times New Roman"/>
          <w:sz w:val="16"/>
          <w:szCs w:val="16"/>
        </w:rPr>
        <w:t>Мы не хотим, чтобы половину сбора, а то и 60%, мы отдавали на театр, т.е. на стены и служащих. Надо, чтоб все это стоило процентов 30–35. И все это возможно в том случае, если наша группа будет не</w:t>
      </w:r>
      <w:r>
        <w:rPr>
          <w:rFonts w:eastAsia="Times New Roman"/>
          <w:sz w:val="16"/>
          <w:szCs w:val="16"/>
        </w:rPr>
        <w:softHyphen/>
        <w:t>многочисленна, если наши постановки будут носить камерный харак</w:t>
      </w:r>
      <w:r>
        <w:rPr>
          <w:rFonts w:eastAsia="Times New Roman"/>
          <w:sz w:val="16"/>
          <w:szCs w:val="16"/>
        </w:rPr>
        <w:softHyphen/>
        <w:t>тер, если состав служащих будет крайне ограничен. Между прочим, я знаю, что те, кто был в “качаловской группе”, рассказывали о своем ужасе, когда они увидели, напр., комнаты нашей бухгалтерии, полные барышень, работающих там. Вот что значит быть оторванным на три года. Надо думать, они не могут учесть, как усложнилось отчетное дело с тех пор, как пришлось во всем отчитываться перед правительством. Я знаю, что был такой разговор: “Вот в поездке мы же обходились, имея в конторе двух барышень. Почему же там нужен целый штат?” Что ж, по-моему, в Москве мы тоже можем работать с Рипси только вдвоем для первой группы. Ну а как Ольга Леон. согласится в Москве на то, чтобы всех участвующих в спектакле одевала одна портниха, в лучшем случае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689" w:name="bookmark691"/>
      <w:r>
        <w:rPr>
          <w:rFonts w:eastAsia="Times New Roman"/>
          <w:sz w:val="16"/>
          <w:szCs w:val="16"/>
        </w:rPr>
        <w:lastRenderedPageBreak/>
        <w:t>н</w:t>
      </w:r>
      <w:bookmarkEnd w:id="689"/>
      <w:r>
        <w:rPr>
          <w:rFonts w:eastAsia="Times New Roman"/>
          <w:sz w:val="16"/>
          <w:szCs w:val="16"/>
        </w:rPr>
        <w:t>а всех дам – две портнихи, на всех мужчин – два одевальщика. Думаю, что как только все наши попадут в московский театр, они сразу вспом</w:t>
      </w:r>
      <w:r>
        <w:rPr>
          <w:rFonts w:eastAsia="Times New Roman"/>
          <w:sz w:val="16"/>
          <w:szCs w:val="16"/>
        </w:rPr>
        <w:softHyphen/>
        <w:t>нят все старые привычки и найдут необходимым, чтоб при каждой ак</w:t>
      </w:r>
      <w:r>
        <w:rPr>
          <w:rFonts w:eastAsia="Times New Roman"/>
          <w:sz w:val="16"/>
          <w:szCs w:val="16"/>
        </w:rPr>
        <w:softHyphen/>
        <w:t>трисе, играющей роль, была своя одевальщица.</w:t>
      </w:r>
    </w:p>
    <w:p w:rsidR="00DD4130" w:rsidRDefault="006C0410">
      <w:pPr>
        <w:shd w:val="clear" w:color="auto" w:fill="FFFFFF"/>
        <w:spacing w:line="202" w:lineRule="exact"/>
        <w:ind w:firstLine="398"/>
        <w:jc w:val="both"/>
      </w:pPr>
      <w:r>
        <w:rPr>
          <w:rFonts w:eastAsia="Times New Roman"/>
          <w:sz w:val="16"/>
          <w:szCs w:val="16"/>
        </w:rPr>
        <w:t>Вот приблизительно те разговоры, которые бывали в связи с обме</w:t>
      </w:r>
      <w:r>
        <w:rPr>
          <w:rFonts w:eastAsia="Times New Roman"/>
          <w:sz w:val="16"/>
          <w:szCs w:val="16"/>
        </w:rPr>
        <w:softHyphen/>
        <w:t>ном мыслей о будущем. Все это было до Вашего письма. Как же загово</w:t>
      </w:r>
      <w:r>
        <w:rPr>
          <w:rFonts w:eastAsia="Times New Roman"/>
          <w:sz w:val="16"/>
          <w:szCs w:val="16"/>
        </w:rPr>
        <w:softHyphen/>
        <w:t>рят старики после прочтения Вашего письма, не знаю.</w:t>
      </w:r>
    </w:p>
    <w:p w:rsidR="00DD4130" w:rsidRDefault="006C0410">
      <w:pPr>
        <w:shd w:val="clear" w:color="auto" w:fill="FFFFFF"/>
        <w:spacing w:line="202" w:lineRule="exact"/>
        <w:ind w:firstLine="398"/>
        <w:jc w:val="both"/>
      </w:pPr>
      <w:r>
        <w:rPr>
          <w:rFonts w:eastAsia="Times New Roman"/>
          <w:sz w:val="16"/>
          <w:szCs w:val="16"/>
        </w:rPr>
        <w:t>Сейчас уж прошел утренник (“Дядя Ваня”), и я пишу Вам за пол</w:t>
      </w:r>
      <w:r>
        <w:rPr>
          <w:rFonts w:eastAsia="Times New Roman"/>
          <w:sz w:val="16"/>
          <w:szCs w:val="16"/>
        </w:rPr>
        <w:softHyphen/>
        <w:t>тора часа до начала вечернего спектакля (“Карамазовы”).</w:t>
      </w:r>
    </w:p>
    <w:p w:rsidR="00DD4130" w:rsidRDefault="006C0410">
      <w:pPr>
        <w:shd w:val="clear" w:color="auto" w:fill="FFFFFF"/>
        <w:spacing w:line="202" w:lineRule="exact"/>
        <w:ind w:firstLine="398"/>
        <w:jc w:val="both"/>
      </w:pPr>
      <w:bookmarkStart w:id="690" w:name="bookmark692"/>
      <w:r>
        <w:rPr>
          <w:rFonts w:eastAsia="Times New Roman"/>
          <w:sz w:val="16"/>
          <w:szCs w:val="16"/>
        </w:rPr>
        <w:t>П</w:t>
      </w:r>
      <w:bookmarkEnd w:id="690"/>
      <w:r>
        <w:rPr>
          <w:rFonts w:eastAsia="Times New Roman"/>
          <w:sz w:val="16"/>
          <w:szCs w:val="16"/>
        </w:rPr>
        <w:t>осле последнего выхода Астрова я говорила с К.С. Он мне ска</w:t>
      </w:r>
      <w:r>
        <w:rPr>
          <w:rFonts w:eastAsia="Times New Roman"/>
          <w:sz w:val="16"/>
          <w:szCs w:val="16"/>
        </w:rPr>
        <w:softHyphen/>
        <w:t>зал, чтоб я прочитала Ваше письмо полностью Лужскому и Москвину, а остальным, указанным Вами в письме, только то, что имеет отношение к Вашему предложению. Т.е, вернее – все, что Вы написали, только не читая перечня фамилий, кому знать надлежит, а кому – не надлежит. Потому просит этого не читать, что не верит в их сдержанность, уверен, что они разболтают, и показанные в последней группе обидятся. Я, соб</w:t>
      </w:r>
      <w:r>
        <w:rPr>
          <w:rFonts w:eastAsia="Times New Roman"/>
          <w:sz w:val="16"/>
          <w:szCs w:val="16"/>
        </w:rPr>
        <w:softHyphen/>
        <w:t>ственно, так и думала, что указанный Вами список лиц и группировка их не подлежит никакому оглашению, кроме как сообщению К.С-чу. Так что в этом смысле он напрасно меня предостерегал, я и не собира</w:t>
      </w:r>
      <w:r>
        <w:rPr>
          <w:rFonts w:eastAsia="Times New Roman"/>
          <w:sz w:val="16"/>
          <w:szCs w:val="16"/>
        </w:rPr>
        <w:softHyphen/>
        <w:t>лась об этом говорить. Что же касается того, что это все “не сделать яв</w:t>
      </w:r>
      <w:r>
        <w:rPr>
          <w:rFonts w:eastAsia="Times New Roman"/>
          <w:sz w:val="16"/>
          <w:szCs w:val="16"/>
        </w:rPr>
        <w:softHyphen/>
        <w:t>ным раньше времени”, то тут надежды мало. Как только это письмо бу</w:t>
      </w:r>
      <w:r>
        <w:rPr>
          <w:rFonts w:eastAsia="Times New Roman"/>
          <w:sz w:val="16"/>
          <w:szCs w:val="16"/>
        </w:rPr>
        <w:softHyphen/>
        <w:t>дет прочитано многим из указанных Вами лицам, всё станет известным всем. Потому что удержать наших от рассказов друг другу невозможно. К.С. просил, чтоб я каждому при передаче письма (при чтении его) пе</w:t>
      </w:r>
      <w:r>
        <w:rPr>
          <w:rFonts w:eastAsia="Times New Roman"/>
          <w:sz w:val="16"/>
          <w:szCs w:val="16"/>
        </w:rPr>
        <w:softHyphen/>
        <w:t>редавала, что К.С. просит не обсуждать этих дел всенародно. Думаю, что такие увещевания мало помогут.</w:t>
      </w:r>
    </w:p>
    <w:p w:rsidR="00DD4130" w:rsidRDefault="006C0410">
      <w:pPr>
        <w:shd w:val="clear" w:color="auto" w:fill="FFFFFF"/>
        <w:spacing w:line="202" w:lineRule="exact"/>
        <w:ind w:firstLine="398"/>
        <w:jc w:val="both"/>
      </w:pPr>
      <w:bookmarkStart w:id="691" w:name="bookmark693"/>
      <w:r>
        <w:rPr>
          <w:rFonts w:eastAsia="Times New Roman"/>
          <w:sz w:val="16"/>
          <w:szCs w:val="16"/>
        </w:rPr>
        <w:t>Н</w:t>
      </w:r>
      <w:bookmarkEnd w:id="691"/>
      <w:r>
        <w:rPr>
          <w:rFonts w:eastAsia="Times New Roman"/>
          <w:sz w:val="16"/>
          <w:szCs w:val="16"/>
        </w:rPr>
        <w:t>е знаю, говорит ли здесь предчувствие, или наша молодежь как-то осведомлена из Москвы, но накануне получения Вашего письма у меня был длиннейший разговор с одним нашим молодым о будущем. И вот он мне высказал общие для молодых тревоги за то, что они могут оказаться не нужны в Москве. И что им только хорошо бы это знать заранее, до привоза их в Москву. Тут, конечно, они не правы, так как забывают о той подписке, которую дали все, обязуясь вернуться. Они так испорчены заграницей, что считают себя совершенно свободными вернуться или нет. И даже могут поставить в упрек театру то, что кто-то будет уволен в Москве, не предупрежденный об этом за границей. По человечеству, конечно, жаль того, кто захочет вернуться в Москву толь</w:t>
      </w:r>
      <w:r>
        <w:rPr>
          <w:rFonts w:eastAsia="Times New Roman"/>
          <w:sz w:val="16"/>
          <w:szCs w:val="16"/>
        </w:rPr>
        <w:softHyphen/>
        <w:t>ко ради МХТ, а из МХТ как раз-то и будет уволен. Но по-правильному, принципиально, все обязаны возвратиться независимо от того, остаются они в МХТ или нет.</w:t>
      </w:r>
    </w:p>
    <w:p w:rsidR="00DD4130" w:rsidRDefault="006C0410">
      <w:pPr>
        <w:shd w:val="clear" w:color="auto" w:fill="FFFFFF"/>
        <w:spacing w:line="202" w:lineRule="exact"/>
        <w:ind w:firstLine="398"/>
        <w:jc w:val="both"/>
      </w:pPr>
      <w:r>
        <w:rPr>
          <w:rFonts w:eastAsia="Times New Roman"/>
          <w:sz w:val="16"/>
          <w:szCs w:val="16"/>
        </w:rPr>
        <w:t>Вообще я должна Вам сказать, что вопрос о дальнейшем составе труппы МХТ уже поднимался в связи с материальным вопросом. Дело в том, что, если наши гастроли кончатся здесь или в Лондоне и до воз</w:t>
      </w:r>
      <w:r>
        <w:rPr>
          <w:rFonts w:eastAsia="Times New Roman"/>
          <w:sz w:val="16"/>
          <w:szCs w:val="16"/>
        </w:rPr>
        <w:softHyphen/>
        <w:t>вращения в Россию никаких спектаклей дано не будет (в Скандинавии, в Прибалтике), то является для пайщиков большой обузой то обстоя-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тельство, что придется содержать до будущего сезона всех участников поездки. Сколько времени содержать? По каким ставкам? И вот тут был поставлен вопрос: а если мы вообще в ряде лиц не нуждаемся, не будем нуждаться? Или вообще если мы не в состоянии заплатить за летние месяцы? И говорилось о том, что, быть может, члены т-ва МХТ будут вынуждены по окончании заграничных гастролей сказать участникам: поездка кончилась. Что будет дальше – неизвестно. Мы обязались до</w:t>
      </w:r>
      <w:r>
        <w:rPr>
          <w:rFonts w:eastAsia="Times New Roman"/>
          <w:sz w:val="16"/>
          <w:szCs w:val="16"/>
        </w:rPr>
        <w:softHyphen/>
        <w:t>ставить вас в Москву, мы это исполним и довезем вас туда – вот вам деньги на возвращение. Труппу всю мы распускаем. Осенью снова ее наберем и возьмем только тех, кто действительно нам нужен. Другими словами: “МХТ умер, да здравствует МХТ”. Вот какие предположения были.</w:t>
      </w:r>
    </w:p>
    <w:p w:rsidR="00DD4130" w:rsidRDefault="006C0410">
      <w:pPr>
        <w:shd w:val="clear" w:color="auto" w:fill="FFFFFF"/>
        <w:spacing w:line="202" w:lineRule="exact"/>
        <w:ind w:firstLine="394"/>
        <w:jc w:val="both"/>
      </w:pPr>
      <w:bookmarkStart w:id="692" w:name="bookmark694"/>
      <w:r>
        <w:rPr>
          <w:rFonts w:eastAsia="Times New Roman"/>
          <w:sz w:val="16"/>
          <w:szCs w:val="16"/>
        </w:rPr>
        <w:t>Т</w:t>
      </w:r>
      <w:bookmarkEnd w:id="692"/>
      <w:r>
        <w:rPr>
          <w:rFonts w:eastAsia="Times New Roman"/>
          <w:sz w:val="16"/>
          <w:szCs w:val="16"/>
        </w:rPr>
        <w:t>ут опять прошел некоторый срок – перерыв в письме, – и я успе</w:t>
      </w:r>
      <w:r>
        <w:rPr>
          <w:rFonts w:eastAsia="Times New Roman"/>
          <w:sz w:val="16"/>
          <w:szCs w:val="16"/>
        </w:rPr>
        <w:softHyphen/>
        <w:t>ла прочитать Ваше письмо Подгорному и Л.М.Леонидову. Оба они за безоговорочное принятие Вашего плана. Л.М. говорил об этом очень утвердительно, но Бог его знает, что он скажет через несколько дней. Хотя, как Вы помните, он еще летом стоял именно за то, чтобы просить Вас прийти и владеть всеми. И тут он сказал, что снова и по-прежнему находит, что следует безоговорочно принять Ваш план.</w:t>
      </w:r>
    </w:p>
    <w:p w:rsidR="00DD4130" w:rsidRDefault="006C0410">
      <w:pPr>
        <w:shd w:val="clear" w:color="auto" w:fill="FFFFFF"/>
        <w:spacing w:line="202" w:lineRule="exact"/>
        <w:ind w:firstLine="394"/>
        <w:jc w:val="both"/>
      </w:pPr>
      <w:bookmarkStart w:id="693" w:name="bookmark695"/>
      <w:r>
        <w:rPr>
          <w:rFonts w:eastAsia="Times New Roman"/>
          <w:sz w:val="16"/>
          <w:szCs w:val="16"/>
        </w:rPr>
        <w:t>С</w:t>
      </w:r>
      <w:bookmarkEnd w:id="693"/>
      <w:r>
        <w:rPr>
          <w:rFonts w:eastAsia="Times New Roman"/>
          <w:sz w:val="16"/>
          <w:szCs w:val="16"/>
        </w:rPr>
        <w:t>егодня как подарок публике по настоянию Геста в вечер “Кара</w:t>
      </w:r>
      <w:r>
        <w:rPr>
          <w:rFonts w:eastAsia="Times New Roman"/>
          <w:sz w:val="16"/>
          <w:szCs w:val="16"/>
        </w:rPr>
        <w:softHyphen/>
        <w:t>мазовых” включена картина Москвина (“На чистом воздухе”). Поэтому во время следствия в “Мокром” я и прочитаю Москвину и Лужскому Ваше письмо. Думаю, что они тоже захотят принять Ваш план.</w:t>
      </w:r>
    </w:p>
    <w:p w:rsidR="00DD4130" w:rsidRDefault="006C0410">
      <w:pPr>
        <w:shd w:val="clear" w:color="auto" w:fill="FFFFFF"/>
        <w:spacing w:line="202" w:lineRule="exact"/>
        <w:ind w:firstLine="394"/>
        <w:jc w:val="both"/>
      </w:pPr>
      <w:r>
        <w:rPr>
          <w:rFonts w:eastAsia="Times New Roman"/>
          <w:sz w:val="16"/>
          <w:szCs w:val="16"/>
        </w:rPr>
        <w:t>К.С., который говорил вчера так туманно, так отрывочно и боль</w:t>
      </w:r>
      <w:r>
        <w:rPr>
          <w:rFonts w:eastAsia="Times New Roman"/>
          <w:sz w:val="16"/>
          <w:szCs w:val="16"/>
        </w:rPr>
        <w:softHyphen/>
        <w:t>шей частью не на тему и не по существу, сегодня вовсе не высказы</w:t>
      </w:r>
      <w:r>
        <w:rPr>
          <w:rFonts w:eastAsia="Times New Roman"/>
          <w:sz w:val="16"/>
          <w:szCs w:val="16"/>
        </w:rPr>
        <w:softHyphen/>
        <w:t>вался. Вероятно, он приводит в систему и порядок все свои желания и планы. И выскажет их тогда, когда старики начнут с ним разговор, для того чтоб окончательно все решить и послать Вам ответ. Быть может, послезавтра и назначат собрание пайщиков для решения вопроса.</w:t>
      </w:r>
    </w:p>
    <w:p w:rsidR="00DD4130" w:rsidRDefault="006C0410">
      <w:pPr>
        <w:shd w:val="clear" w:color="auto" w:fill="FFFFFF"/>
        <w:spacing w:line="202" w:lineRule="exact"/>
        <w:ind w:firstLine="394"/>
        <w:jc w:val="both"/>
      </w:pPr>
      <w:bookmarkStart w:id="694" w:name="bookmark696"/>
      <w:r>
        <w:rPr>
          <w:rFonts w:eastAsia="Times New Roman"/>
          <w:sz w:val="16"/>
          <w:szCs w:val="16"/>
        </w:rPr>
        <w:t>П</w:t>
      </w:r>
      <w:bookmarkEnd w:id="694"/>
      <w:r>
        <w:rPr>
          <w:rFonts w:eastAsia="Times New Roman"/>
          <w:sz w:val="16"/>
          <w:szCs w:val="16"/>
        </w:rPr>
        <w:t>ростите, милый Владимир Иванович, что я как-то плохо уловила, может быть, интересные Вам направления мыслей и желания. Все у нас говорится так запутанно, так случайно, что, когда хочешь изложить это в связной фразе, оказывается чрезвычайно трудно. Когда вместо прин</w:t>
      </w:r>
      <w:r>
        <w:rPr>
          <w:rFonts w:eastAsia="Times New Roman"/>
          <w:sz w:val="16"/>
          <w:szCs w:val="16"/>
        </w:rPr>
        <w:softHyphen/>
        <w:t>ципиального ответа – возможно соединение со студией или нет, начина</w:t>
      </w:r>
      <w:r>
        <w:rPr>
          <w:rFonts w:eastAsia="Times New Roman"/>
          <w:sz w:val="16"/>
          <w:szCs w:val="16"/>
        </w:rPr>
        <w:softHyphen/>
        <w:t>ется персональный разбор даровитости каждого отдельного студийца, то становится трудно поймать основную мысль и основное желание.</w:t>
      </w:r>
    </w:p>
    <w:p w:rsidR="00DD4130" w:rsidRDefault="006C0410">
      <w:pPr>
        <w:shd w:val="clear" w:color="auto" w:fill="FFFFFF"/>
        <w:spacing w:line="202" w:lineRule="exact"/>
        <w:ind w:firstLine="394"/>
        <w:jc w:val="both"/>
      </w:pPr>
      <w:r>
        <w:rPr>
          <w:rFonts w:eastAsia="Times New Roman"/>
          <w:sz w:val="16"/>
          <w:szCs w:val="16"/>
        </w:rPr>
        <w:t>Мне кажется, это еще и потому, что у нас твердо и определенно никто не знает, чего он хочет (говорю, конечно, про реальные, а не фан</w:t>
      </w:r>
      <w:r>
        <w:rPr>
          <w:rFonts w:eastAsia="Times New Roman"/>
          <w:sz w:val="16"/>
          <w:szCs w:val="16"/>
        </w:rPr>
        <w:softHyphen/>
        <w:t>тастические желания). Как же уловить реальную, непременно нужную сущность, если так часто разговор, начавшийся с обсуждения планов будущего сезона, переходит в планы и мечтания о каких-то никому не ведомых постановках неведомых пьес, о постановках, которые потрясут искусство всех стран и дадут возможность снова через несколько лет поехать за границу. И это бывает так часто: от решения реальнейших во</w:t>
      </w:r>
      <w:r>
        <w:rPr>
          <w:rFonts w:eastAsia="Times New Roman"/>
          <w:sz w:val="16"/>
          <w:szCs w:val="16"/>
        </w:rPr>
        <w:softHyphen/>
        <w:t>просов переходят или к мечтаниям, или к разбору отдельных личностей, или отдельных поступков. Это сама жизнь; наши актеры – живые люди;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и этим все можно объяснить. Но мне кажется, что если бы у кого-либо из наших был свой очень определенный, очень ему дорогой план, за который он хотел бы бороться, было бы по-иному. Была бы своя линия, которую проводили бы. Такой очень твердой линии ни у кого нет. Кро</w:t>
      </w:r>
      <w:r>
        <w:rPr>
          <w:rFonts w:eastAsia="Times New Roman"/>
          <w:sz w:val="16"/>
          <w:szCs w:val="16"/>
        </w:rPr>
        <w:softHyphen/>
        <w:t>ме К.С., линия которого все-таки как-то не очень определенна, скорее фантастична. Это наши чувствуют, поэтому не очень верят. Вам верят очень, но ревнуют к К.О.; думают, что К.О. Вы любите больше и больше от себя и себя даете им. В этом желании отдать себя Вам в полное вла</w:t>
      </w:r>
      <w:r>
        <w:rPr>
          <w:rFonts w:eastAsia="Times New Roman"/>
          <w:sz w:val="16"/>
          <w:szCs w:val="16"/>
        </w:rPr>
        <w:softHyphen/>
        <w:t>дение есть неуловимое стремление пожить в тихой пристани под Вашей защитой. Знают, что с Вами не только не пропадут, но даже будет луч</w:t>
      </w:r>
      <w:r>
        <w:rPr>
          <w:rFonts w:eastAsia="Times New Roman"/>
          <w:sz w:val="16"/>
          <w:szCs w:val="16"/>
        </w:rPr>
        <w:softHyphen/>
        <w:t>ше, чем если они сами за себя стоять начнут.</w:t>
      </w:r>
    </w:p>
    <w:p w:rsidR="00DD4130" w:rsidRDefault="006C0410">
      <w:pPr>
        <w:shd w:val="clear" w:color="auto" w:fill="FFFFFF"/>
        <w:spacing w:line="202" w:lineRule="exact"/>
        <w:ind w:firstLine="398"/>
        <w:jc w:val="both"/>
      </w:pPr>
      <w:r>
        <w:rPr>
          <w:rFonts w:eastAsia="Times New Roman"/>
          <w:sz w:val="16"/>
          <w:szCs w:val="16"/>
        </w:rPr>
        <w:t>Дела наши все неважны. И прошлую неделю окончили с убытком. Убыток в 981 дол. И эта неделя, на которую возлагали надежды, как на прощальную, едва ли поправит дела. Теперь только надежда на новые в турне города. Сборы определенно недурные только по пятницам и субботам, можно с уверенностью сказать – независимо от поставленной пьесы. Вот перечень сборов прошедшей недели:</w:t>
      </w:r>
    </w:p>
    <w:p w:rsidR="00DD4130" w:rsidRDefault="006C0410">
      <w:pPr>
        <w:shd w:val="clear" w:color="auto" w:fill="FFFFFF"/>
        <w:spacing w:line="202" w:lineRule="exact"/>
        <w:ind w:left="398"/>
      </w:pPr>
      <w:r>
        <w:rPr>
          <w:rFonts w:eastAsia="Times New Roman"/>
          <w:spacing w:val="-1"/>
          <w:sz w:val="16"/>
          <w:szCs w:val="16"/>
        </w:rPr>
        <w:t>понедельник 18-го февр. “Смерть Пазухина” 475.50</w:t>
      </w:r>
    </w:p>
    <w:p w:rsidR="00DD4130" w:rsidRDefault="006C0410">
      <w:pPr>
        <w:shd w:val="clear" w:color="auto" w:fill="FFFFFF"/>
        <w:spacing w:line="202" w:lineRule="exact"/>
        <w:ind w:left="398"/>
      </w:pPr>
      <w:r>
        <w:rPr>
          <w:rFonts w:eastAsia="Times New Roman"/>
          <w:spacing w:val="-1"/>
          <w:sz w:val="16"/>
          <w:szCs w:val="16"/>
        </w:rPr>
        <w:t>вторник 19 февр. “Дядя Ваня” 840.50</w:t>
      </w:r>
    </w:p>
    <w:p w:rsidR="00DD4130" w:rsidRDefault="006C0410">
      <w:pPr>
        <w:shd w:val="clear" w:color="auto" w:fill="FFFFFF"/>
        <w:spacing w:line="202" w:lineRule="exact"/>
        <w:ind w:left="398"/>
      </w:pPr>
      <w:r>
        <w:rPr>
          <w:rFonts w:eastAsia="Times New Roman"/>
          <w:spacing w:val="-1"/>
          <w:sz w:val="16"/>
          <w:szCs w:val="16"/>
        </w:rPr>
        <w:t>среда 20 февр. “Смерть Пазухина” 737.75</w:t>
      </w:r>
    </w:p>
    <w:p w:rsidR="00DD4130" w:rsidRDefault="006C0410">
      <w:pPr>
        <w:shd w:val="clear" w:color="auto" w:fill="FFFFFF"/>
        <w:spacing w:line="202" w:lineRule="exact"/>
        <w:ind w:left="398"/>
      </w:pPr>
      <w:bookmarkStart w:id="695" w:name="bookmark697"/>
      <w:r>
        <w:rPr>
          <w:rFonts w:eastAsia="Times New Roman"/>
          <w:spacing w:val="-1"/>
          <w:sz w:val="16"/>
          <w:szCs w:val="16"/>
        </w:rPr>
        <w:t>ч</w:t>
      </w:r>
      <w:bookmarkEnd w:id="695"/>
      <w:r>
        <w:rPr>
          <w:rFonts w:eastAsia="Times New Roman"/>
          <w:spacing w:val="-1"/>
          <w:sz w:val="16"/>
          <w:szCs w:val="16"/>
        </w:rPr>
        <w:t>етверг 21 февр. “Иванов” 764.75</w:t>
      </w:r>
    </w:p>
    <w:p w:rsidR="00DD4130" w:rsidRDefault="006C0410">
      <w:pPr>
        <w:shd w:val="clear" w:color="auto" w:fill="FFFFFF"/>
        <w:spacing w:line="216" w:lineRule="exact"/>
        <w:ind w:left="398"/>
      </w:pPr>
      <w:r>
        <w:rPr>
          <w:rFonts w:eastAsia="Times New Roman"/>
          <w:spacing w:val="-1"/>
          <w:sz w:val="16"/>
          <w:szCs w:val="16"/>
        </w:rPr>
        <w:t>пятница 22 февр. днем “Смерть Пазухина” 1 238.25</w:t>
      </w:r>
    </w:p>
    <w:p w:rsidR="00DD4130" w:rsidRDefault="006C0410">
      <w:pPr>
        <w:shd w:val="clear" w:color="auto" w:fill="FFFFFF"/>
        <w:spacing w:line="216" w:lineRule="exact"/>
        <w:ind w:left="398"/>
      </w:pPr>
      <w:r>
        <w:rPr>
          <w:rFonts w:eastAsia="Times New Roman"/>
          <w:spacing w:val="-2"/>
          <w:sz w:val="16"/>
          <w:szCs w:val="16"/>
        </w:rPr>
        <w:t>веч. “Дядя Ваня” 2 529.75</w:t>
      </w:r>
    </w:p>
    <w:p w:rsidR="00DD4130" w:rsidRDefault="006C0410">
      <w:pPr>
        <w:shd w:val="clear" w:color="auto" w:fill="FFFFFF"/>
        <w:spacing w:line="216" w:lineRule="exact"/>
        <w:ind w:left="398"/>
      </w:pPr>
      <w:r>
        <w:rPr>
          <w:rFonts w:eastAsia="Times New Roman"/>
          <w:spacing w:val="-1"/>
          <w:sz w:val="16"/>
          <w:szCs w:val="16"/>
        </w:rPr>
        <w:t>суббота 23 февр. днем “Смерть Пазухина” 895</w:t>
      </w:r>
    </w:p>
    <w:p w:rsidR="00DD4130" w:rsidRDefault="006C0410">
      <w:pPr>
        <w:shd w:val="clear" w:color="auto" w:fill="FFFFFF"/>
        <w:spacing w:line="216" w:lineRule="exact"/>
        <w:ind w:left="398"/>
      </w:pPr>
      <w:r>
        <w:rPr>
          <w:rFonts w:eastAsia="Times New Roman"/>
          <w:spacing w:val="-2"/>
          <w:sz w:val="16"/>
          <w:szCs w:val="16"/>
        </w:rPr>
        <w:t>веч. “Иванов” 2 155.50.</w:t>
      </w:r>
    </w:p>
    <w:p w:rsidR="00DD4130" w:rsidRDefault="006C0410">
      <w:pPr>
        <w:shd w:val="clear" w:color="auto" w:fill="FFFFFF"/>
        <w:spacing w:before="158" w:line="202" w:lineRule="exact"/>
        <w:ind w:left="398"/>
      </w:pPr>
      <w:r>
        <w:rPr>
          <w:rFonts w:eastAsia="Times New Roman"/>
          <w:sz w:val="16"/>
          <w:szCs w:val="16"/>
        </w:rPr>
        <w:t>Итог валового сбора 9 637 д.</w:t>
      </w:r>
    </w:p>
    <w:p w:rsidR="00DD4130" w:rsidRDefault="006C0410">
      <w:pPr>
        <w:shd w:val="clear" w:color="auto" w:fill="FFFFFF"/>
        <w:spacing w:line="202" w:lineRule="exact"/>
        <w:ind w:firstLine="398"/>
        <w:jc w:val="both"/>
      </w:pPr>
      <w:r>
        <w:rPr>
          <w:rFonts w:eastAsia="Times New Roman"/>
          <w:sz w:val="16"/>
          <w:szCs w:val="16"/>
        </w:rPr>
        <w:t>Расходы на театр, на выплату нам гарантии, на рекламу и т.д. – 10 618. Убыток – 981 дол.</w:t>
      </w:r>
    </w:p>
    <w:p w:rsidR="00DD4130" w:rsidRDefault="006C0410">
      <w:pPr>
        <w:shd w:val="clear" w:color="auto" w:fill="FFFFFF"/>
        <w:spacing w:line="202" w:lineRule="exact"/>
        <w:ind w:firstLine="398"/>
        <w:jc w:val="both"/>
      </w:pPr>
      <w:r>
        <w:rPr>
          <w:rFonts w:eastAsia="Times New Roman"/>
          <w:sz w:val="16"/>
          <w:szCs w:val="16"/>
        </w:rPr>
        <w:t>Теперь уже, кажется, все пришли к тому убеждению, что нельзя рассчитывать на какие-либо получения, кроме гарантии. А долги наши так велики, что покрыть их можно только из жалованья пайщиков. По</w:t>
      </w:r>
      <w:r>
        <w:rPr>
          <w:rFonts w:eastAsia="Times New Roman"/>
          <w:sz w:val="16"/>
          <w:szCs w:val="16"/>
        </w:rPr>
        <w:softHyphen/>
        <w:t>этому те вычеты (25% жалованья), о которых я Вам писала, продолжа</w:t>
      </w:r>
      <w:r>
        <w:rPr>
          <w:rFonts w:eastAsia="Times New Roman"/>
          <w:sz w:val="16"/>
          <w:szCs w:val="16"/>
        </w:rPr>
        <w:softHyphen/>
        <w:t>ются. Этими вычетами будут покрыты некоторые, наиболее срочные, долги. Я очень хотела выслать Вашему племяннику деньги (200 дол.) в счет нашего Вам долга, но Л.Д. просил задержать высылку, собираясь сам в Париж. До сих пор не могу понять, едет ли он и когда вообще едет. А деньги лежат отложенными. Если он не уезжает, как хотел, завтра, то отправлю деньги через банк.</w:t>
      </w:r>
    </w:p>
    <w:p w:rsidR="00DD4130" w:rsidRDefault="006C0410">
      <w:pPr>
        <w:shd w:val="clear" w:color="auto" w:fill="FFFFFF"/>
        <w:spacing w:line="202" w:lineRule="exact"/>
        <w:ind w:firstLine="398"/>
        <w:jc w:val="both"/>
      </w:pPr>
      <w:bookmarkStart w:id="696" w:name="bookmark698"/>
      <w:r>
        <w:rPr>
          <w:rFonts w:eastAsia="Times New Roman"/>
          <w:sz w:val="16"/>
          <w:szCs w:val="16"/>
        </w:rPr>
        <w:t>М</w:t>
      </w:r>
      <w:bookmarkEnd w:id="696"/>
      <w:r>
        <w:rPr>
          <w:rFonts w:eastAsia="Times New Roman"/>
          <w:sz w:val="16"/>
          <w:szCs w:val="16"/>
        </w:rPr>
        <w:t>илый Владимир Иванович. Вам, вероятно, странно читать, что я до сих пор не знаю, уезжает завтра Л.Д. или нет. Еще страннее, что вчера на вопрос по этому поводу, предложенный Бертенсону, даже тот не мог ответить и сказал: “Думаю, что нет. Хотя, впрочем, ничего не знаю”. Л.Д. настроен крайне нервно, спрашивать его просто не хочет</w:t>
      </w:r>
      <w:r>
        <w:rPr>
          <w:rFonts w:eastAsia="Times New Roman"/>
          <w:sz w:val="16"/>
          <w:szCs w:val="16"/>
        </w:rPr>
        <w:softHyphen/>
        <w:t>ся. Не хочется не только мне, но даже членам дирекции, крайне в этом заинтересованным.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Вчера я по этому поводу спросила К.С., едет ли Л.Д. в Европу. К.С. мне ответил: “Вероятно, едет. Не может не ехать”. И на мои слова, что наши против его поездки, сказал, что все это грошовые расчеты, что ему необходимо ехать и устроить наши гастроли если не в Лондоне, то в Скандинавии, в Париже...</w:t>
      </w:r>
    </w:p>
    <w:p w:rsidR="00DD4130" w:rsidRDefault="006C0410">
      <w:pPr>
        <w:shd w:val="clear" w:color="auto" w:fill="FFFFFF"/>
        <w:spacing w:line="202" w:lineRule="exact"/>
        <w:ind w:firstLine="394"/>
        <w:jc w:val="both"/>
      </w:pPr>
      <w:bookmarkStart w:id="697" w:name="bookmark699"/>
      <w:r>
        <w:rPr>
          <w:rFonts w:eastAsia="Times New Roman"/>
          <w:sz w:val="16"/>
          <w:szCs w:val="16"/>
        </w:rPr>
        <w:t>С</w:t>
      </w:r>
      <w:bookmarkEnd w:id="697"/>
      <w:r>
        <w:rPr>
          <w:rFonts w:eastAsia="Times New Roman"/>
          <w:sz w:val="16"/>
          <w:szCs w:val="16"/>
        </w:rPr>
        <w:t xml:space="preserve"> Лондоном, видимо, дело не ладится. Антрепренер, с которым велись переговоры, – Кокран, – во-первых, не имеет театра, во-вторых, пострадал на каком-то театральном предприятии и объявлен несостоя</w:t>
      </w:r>
      <w:r>
        <w:rPr>
          <w:rFonts w:eastAsia="Times New Roman"/>
          <w:sz w:val="16"/>
          <w:szCs w:val="16"/>
        </w:rPr>
        <w:softHyphen/>
        <w:t>тельным должником. Этот Кокран был здесь все это время, но с Леони</w:t>
      </w:r>
      <w:r>
        <w:rPr>
          <w:rFonts w:eastAsia="Times New Roman"/>
          <w:sz w:val="16"/>
          <w:szCs w:val="16"/>
        </w:rPr>
        <w:softHyphen/>
        <w:t>довым избегал видеться. Л.Д. как раз предполагал выехать с ним завтра на одном пароходе. Наши говорят так: “Если у Кокрана нет театра, то почему же у Л.Д. он будет?”</w:t>
      </w:r>
    </w:p>
    <w:p w:rsidR="00DD4130" w:rsidRDefault="006C0410">
      <w:pPr>
        <w:shd w:val="clear" w:color="auto" w:fill="FFFFFF"/>
        <w:spacing w:line="202" w:lineRule="exact"/>
        <w:ind w:firstLine="394"/>
        <w:jc w:val="both"/>
      </w:pPr>
      <w:bookmarkStart w:id="698" w:name="bookmark700"/>
      <w:r>
        <w:rPr>
          <w:rFonts w:eastAsia="Times New Roman"/>
          <w:sz w:val="16"/>
          <w:szCs w:val="16"/>
        </w:rPr>
        <w:t>К</w:t>
      </w:r>
      <w:bookmarkEnd w:id="698"/>
      <w:r>
        <w:rPr>
          <w:rFonts w:eastAsia="Times New Roman"/>
          <w:sz w:val="16"/>
          <w:szCs w:val="16"/>
        </w:rPr>
        <w:t>акой бы контракт Л.Д. нам ни привез из Европы, сумму этого контракта тотчас же нужно уменьшить на такое количество долларов, какое он израсходует на поездку в Европу и обратно. На большую га</w:t>
      </w:r>
      <w:r>
        <w:rPr>
          <w:rFonts w:eastAsia="Times New Roman"/>
          <w:sz w:val="16"/>
          <w:szCs w:val="16"/>
        </w:rPr>
        <w:softHyphen/>
        <w:t>рантию в какой бы то ни было стране, в каком бы то ни было городе рас</w:t>
      </w:r>
      <w:r>
        <w:rPr>
          <w:rFonts w:eastAsia="Times New Roman"/>
          <w:sz w:val="16"/>
          <w:szCs w:val="16"/>
        </w:rPr>
        <w:softHyphen/>
        <w:t>считывать нельзя. На проценты наши ездить не любят, не верят в такую сильную удачу, какая даст большую сумму на нашу долю процентов. Раз обжегшись на парижских гастролях, второй раз не хотят прогореть, доплатить, жаться, высчитывать каждый грош... При этом, как я Вам писала, при продлении гастролей обязательно содержание всех участ</w:t>
      </w:r>
      <w:r>
        <w:rPr>
          <w:rFonts w:eastAsia="Times New Roman"/>
          <w:sz w:val="16"/>
          <w:szCs w:val="16"/>
        </w:rPr>
        <w:softHyphen/>
        <w:t>ников поездки, обязательна выплата каких-то суточных или жалованья. При заключении же поездки возможен роспуск всех до нового набора в августе – сентябре. И такие расчеты заставляют пайщиков задуматься, выгодно ли вообще продолжать поездку.</w:t>
      </w:r>
    </w:p>
    <w:p w:rsidR="00DD4130" w:rsidRDefault="006C0410">
      <w:pPr>
        <w:shd w:val="clear" w:color="auto" w:fill="FFFFFF"/>
        <w:spacing w:line="202" w:lineRule="exact"/>
        <w:ind w:firstLine="394"/>
        <w:jc w:val="both"/>
      </w:pPr>
      <w:bookmarkStart w:id="699" w:name="bookmark701"/>
      <w:r>
        <w:rPr>
          <w:rFonts w:eastAsia="Times New Roman"/>
          <w:sz w:val="16"/>
          <w:szCs w:val="16"/>
        </w:rPr>
        <w:t>П</w:t>
      </w:r>
      <w:bookmarkEnd w:id="699"/>
      <w:r>
        <w:rPr>
          <w:rFonts w:eastAsia="Times New Roman"/>
          <w:sz w:val="16"/>
          <w:szCs w:val="16"/>
        </w:rPr>
        <w:t>родолжая о Лондоне: раньше, когда Кокран приехал сюда и не появлялся на горизонте Л.Д., Леонидов уверял, что в этом страшного ничего нет, что Гест сам хочет держать наши гастроли в Лондоне, что он хочет просить Кокрана разделить с ним контракт с нами. Кажется, я Вам об этом писала. Теперь Л.Д. об этом больше не говорит. Веро</w:t>
      </w:r>
      <w:r>
        <w:rPr>
          <w:rFonts w:eastAsia="Times New Roman"/>
          <w:sz w:val="16"/>
          <w:szCs w:val="16"/>
        </w:rPr>
        <w:softHyphen/>
        <w:t>ятно, и Гест об этом тоже не говорит с ним. Кроме того, с Лондоном то осложнение, что там все время идут невероятные протесты англий</w:t>
      </w:r>
      <w:r>
        <w:rPr>
          <w:rFonts w:eastAsia="Times New Roman"/>
          <w:sz w:val="16"/>
          <w:szCs w:val="16"/>
        </w:rPr>
        <w:softHyphen/>
        <w:t>ских актеров против приезжающих иностранных трупп. И ряд театров, предполагавших отправиться в Лондон на гастроли, не получил права въезда. Я помню, что в разговорах с Кокраном ставилось условие, что он достает для нас право въезда для гастролей.</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просто в отчаянии. Нет никаких сил писать, такие разговоры и такой гвалт стоит у нас в комнате. И уйти не</w:t>
      </w:r>
      <w:r>
        <w:rPr>
          <w:rFonts w:eastAsia="Times New Roman"/>
          <w:sz w:val="16"/>
          <w:szCs w:val="16"/>
        </w:rPr>
        <w:softHyphen/>
        <w:t>куда, так как во время “Карамазовых” заняты все уборные. Ведь скоро начинаются гастроли вне нашего привычного Джолсонс-театра, и поэ</w:t>
      </w:r>
      <w:r>
        <w:rPr>
          <w:rFonts w:eastAsia="Times New Roman"/>
          <w:sz w:val="16"/>
          <w:szCs w:val="16"/>
        </w:rPr>
        <w:softHyphen/>
        <w:t>тому у каждого есть масса вопросов относительно переезда, хранения багажа, способов езды в Нуорк и т.д.</w:t>
      </w:r>
    </w:p>
    <w:p w:rsidR="00DD4130" w:rsidRDefault="006C0410">
      <w:pPr>
        <w:shd w:val="clear" w:color="auto" w:fill="FFFFFF"/>
        <w:spacing w:line="202" w:lineRule="exact"/>
        <w:ind w:firstLine="394"/>
        <w:jc w:val="both"/>
      </w:pPr>
      <w:r>
        <w:rPr>
          <w:rFonts w:eastAsia="Times New Roman"/>
          <w:sz w:val="16"/>
          <w:szCs w:val="16"/>
        </w:rPr>
        <w:t>И мне ясно, что надо заканчивать письмо и рассчитать так: Вы мне, наверное, поверите, что писать не было никакой возможности, и потому извините меня за то, что все последующее я Вам напишу в сле</w:t>
      </w:r>
      <w:r>
        <w:rPr>
          <w:rFonts w:eastAsia="Times New Roman"/>
          <w:sz w:val="16"/>
          <w:szCs w:val="16"/>
        </w:rPr>
        <w:softHyphen/>
        <w:t>дующем письме.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700" w:name="bookmark702"/>
      <w:r>
        <w:rPr>
          <w:rFonts w:eastAsia="Times New Roman"/>
          <w:sz w:val="16"/>
          <w:szCs w:val="16"/>
        </w:rPr>
        <w:lastRenderedPageBreak/>
        <w:t>Д</w:t>
      </w:r>
      <w:bookmarkEnd w:id="700"/>
      <w:r>
        <w:rPr>
          <w:rFonts w:eastAsia="Times New Roman"/>
          <w:sz w:val="16"/>
          <w:szCs w:val="16"/>
        </w:rPr>
        <w:t>а, вот что еще позвольте Вам сообщить. По поводу уплат в Помгол мы ездили в здешнюю миссию Красного Креста. Приводили им все доводы, почему протестуем против назначенных отчислений 5% с фактического жалованья. Протестуем и против пятисот долларов в месяц, которые требуются с нас на основании летнего постановления. И высчитали, что если следовать в исчислениях принципам прошлого года, принципам, которые Помголом были признаны приемлемыми, с нас в месяц полагается 300–350 дол.</w:t>
      </w:r>
    </w:p>
    <w:p w:rsidR="00DD4130" w:rsidRDefault="006C0410">
      <w:pPr>
        <w:shd w:val="clear" w:color="auto" w:fill="FFFFFF"/>
        <w:spacing w:line="202" w:lineRule="exact"/>
        <w:ind w:firstLine="398"/>
        <w:jc w:val="both"/>
      </w:pPr>
      <w:bookmarkStart w:id="701" w:name="bookmark703"/>
      <w:r>
        <w:rPr>
          <w:rFonts w:eastAsia="Times New Roman"/>
          <w:sz w:val="16"/>
          <w:szCs w:val="16"/>
        </w:rPr>
        <w:t>О</w:t>
      </w:r>
      <w:bookmarkEnd w:id="701"/>
      <w:r>
        <w:rPr>
          <w:rFonts w:eastAsia="Times New Roman"/>
          <w:sz w:val="16"/>
          <w:szCs w:val="16"/>
        </w:rPr>
        <w:t>ни посоветовали нам написать письмо в этом смысле в москов</w:t>
      </w:r>
      <w:r>
        <w:rPr>
          <w:rFonts w:eastAsia="Times New Roman"/>
          <w:sz w:val="16"/>
          <w:szCs w:val="16"/>
        </w:rPr>
        <w:softHyphen/>
        <w:t>ский Помгол. Но самое трудное в этом то, что теперь будет долгое раскачивание на это письмо. Вы, напр., спросили в одном письме: по</w:t>
      </w:r>
      <w:r>
        <w:rPr>
          <w:rFonts w:eastAsia="Times New Roman"/>
          <w:sz w:val="16"/>
          <w:szCs w:val="16"/>
        </w:rPr>
        <w:softHyphen/>
        <w:t>чему не написали Ногину? Не понимают разве, как это важно? Трудно объяснить, почему не написали. Да, вероятно, потому, что настоящей важности этого не учитывают. И тут: составляется черновик, но обсуж</w:t>
      </w:r>
      <w:r>
        <w:rPr>
          <w:rFonts w:eastAsia="Times New Roman"/>
          <w:sz w:val="16"/>
          <w:szCs w:val="16"/>
        </w:rPr>
        <w:softHyphen/>
        <w:t>дать его будут столько времени, что под конец могут сказать: “А стоит ли вообще писать? Может, как-нибудь обойдется!”</w:t>
      </w:r>
    </w:p>
    <w:p w:rsidR="00DD4130" w:rsidRDefault="006C0410">
      <w:pPr>
        <w:shd w:val="clear" w:color="auto" w:fill="FFFFFF"/>
        <w:spacing w:line="202" w:lineRule="exact"/>
        <w:ind w:firstLine="398"/>
        <w:jc w:val="both"/>
      </w:pPr>
      <w:r>
        <w:rPr>
          <w:rFonts w:eastAsia="Times New Roman"/>
          <w:sz w:val="16"/>
          <w:szCs w:val="16"/>
        </w:rPr>
        <w:t>Написала ли я Вам в прошлом письме, что, попросив Вас внести в Помгол, помимо той тысячи, о которой мы просили раньше, еще 1 350, мы рассчитались с Помголм за прошлый сезон окончательно. Кажется, что написала.</w:t>
      </w:r>
    </w:p>
    <w:p w:rsidR="00DD4130" w:rsidRDefault="006C0410">
      <w:pPr>
        <w:shd w:val="clear" w:color="auto" w:fill="FFFFFF"/>
        <w:spacing w:line="202" w:lineRule="exact"/>
        <w:ind w:firstLine="398"/>
        <w:jc w:val="both"/>
      </w:pPr>
      <w:r>
        <w:rPr>
          <w:rFonts w:eastAsia="Times New Roman"/>
          <w:sz w:val="16"/>
          <w:szCs w:val="16"/>
        </w:rPr>
        <w:t>Совершенно случайно мы видели в этот наш визит в Красный Крест бумагу из Москвы (давнишнюю) здешней миссии. В этой бу</w:t>
      </w:r>
      <w:r>
        <w:rPr>
          <w:rFonts w:eastAsia="Times New Roman"/>
          <w:sz w:val="16"/>
          <w:szCs w:val="16"/>
        </w:rPr>
        <w:softHyphen/>
        <w:t>маге, перечисляющей, с кого и сколько надо взыскивать за гастроли в Нью-Йорке, между прочим, указано, что за сезон 1922/23 года с МХТ следует получать по 800 долларов в месяц, мы им заплатили по 1 175 дол.</w:t>
      </w:r>
    </w:p>
    <w:p w:rsidR="00DD4130" w:rsidRDefault="006C0410">
      <w:pPr>
        <w:shd w:val="clear" w:color="auto" w:fill="FFFFFF"/>
        <w:spacing w:line="202" w:lineRule="exact"/>
        <w:ind w:firstLine="398"/>
        <w:jc w:val="both"/>
      </w:pPr>
      <w:r>
        <w:rPr>
          <w:rFonts w:eastAsia="Times New Roman"/>
          <w:sz w:val="16"/>
          <w:szCs w:val="16"/>
        </w:rPr>
        <w:t>Когда тот человек, с которым мы говорили и на столе которого лежала эта бумага, заметил наше недоумение, то смутился и сказал, что здесь ошибка и что впоследствии была получена бумага, предпи</w:t>
      </w:r>
      <w:r>
        <w:rPr>
          <w:rFonts w:eastAsia="Times New Roman"/>
          <w:sz w:val="16"/>
          <w:szCs w:val="16"/>
        </w:rPr>
        <w:softHyphen/>
        <w:t>сывающая получать ежемесячно по 175 дол. Бумагу эту он нам показал. Однако из этого можно вывести заключение, что вначале Помгол рас</w:t>
      </w:r>
      <w:r>
        <w:rPr>
          <w:rFonts w:eastAsia="Times New Roman"/>
          <w:sz w:val="16"/>
          <w:szCs w:val="16"/>
        </w:rPr>
        <w:softHyphen/>
        <w:t>считывал всего только на 800 дол. в месяц от нас, потом же, когда мы сами “честно и благородно” внесли по 1 175, – предписал взыскивать по 1 175.</w:t>
      </w:r>
    </w:p>
    <w:p w:rsidR="00DD4130" w:rsidRDefault="006C0410">
      <w:pPr>
        <w:shd w:val="clear" w:color="auto" w:fill="FFFFFF"/>
        <w:spacing w:line="202" w:lineRule="exact"/>
        <w:ind w:firstLine="398"/>
        <w:jc w:val="both"/>
      </w:pPr>
      <w:r>
        <w:rPr>
          <w:rFonts w:eastAsia="Times New Roman"/>
          <w:sz w:val="16"/>
          <w:szCs w:val="16"/>
        </w:rPr>
        <w:t>Тут надо действительно кончать письмо, так как не только меша</w:t>
      </w:r>
      <w:r>
        <w:rPr>
          <w:rFonts w:eastAsia="Times New Roman"/>
          <w:sz w:val="16"/>
          <w:szCs w:val="16"/>
        </w:rPr>
        <w:softHyphen/>
        <w:t>ют, но и надо начать гримироваться к сцене в “Мокром”.</w:t>
      </w:r>
    </w:p>
    <w:p w:rsidR="00DD4130" w:rsidRDefault="006C0410">
      <w:pPr>
        <w:shd w:val="clear" w:color="auto" w:fill="FFFFFF"/>
        <w:spacing w:line="202" w:lineRule="exact"/>
        <w:ind w:firstLine="398"/>
        <w:jc w:val="both"/>
      </w:pPr>
      <w:r>
        <w:rPr>
          <w:rFonts w:eastAsia="Times New Roman"/>
          <w:sz w:val="16"/>
          <w:szCs w:val="16"/>
        </w:rPr>
        <w:t>Сергей Львович просил Вам передать его большую признатель</w:t>
      </w:r>
      <w:r>
        <w:rPr>
          <w:rFonts w:eastAsia="Times New Roman"/>
          <w:sz w:val="16"/>
          <w:szCs w:val="16"/>
        </w:rPr>
        <w:softHyphen/>
        <w:t>ность за Ваши строки к нему, написанные в письме ко мне. Он в скором времени лично Вам напишет.</w:t>
      </w:r>
    </w:p>
    <w:p w:rsidR="00DD4130" w:rsidRDefault="006C0410">
      <w:pPr>
        <w:shd w:val="clear" w:color="auto" w:fill="FFFFFF"/>
        <w:spacing w:line="202" w:lineRule="exact"/>
        <w:ind w:firstLine="398"/>
        <w:jc w:val="both"/>
      </w:pPr>
      <w:r>
        <w:rPr>
          <w:rFonts w:eastAsia="Times New Roman"/>
          <w:sz w:val="16"/>
          <w:szCs w:val="16"/>
        </w:rPr>
        <w:t>Простите, милый Владимир Иванович, если что не так, если не ясно, не исчерпывающе написала Вам после такого важного Вашего письма. Думаю, что это от того, что впечатления еще только начинают бродить в наших, не перерабатываясь в каком-то крепком, определен</w:t>
      </w:r>
      <w:r>
        <w:rPr>
          <w:rFonts w:eastAsia="Times New Roman"/>
          <w:sz w:val="16"/>
          <w:szCs w:val="16"/>
        </w:rPr>
        <w:softHyphen/>
        <w:t>ном направлении.</w:t>
      </w:r>
    </w:p>
    <w:p w:rsidR="00DD4130" w:rsidRDefault="006C0410">
      <w:pPr>
        <w:shd w:val="clear" w:color="auto" w:fill="FFFFFF"/>
        <w:spacing w:line="202" w:lineRule="exact"/>
        <w:ind w:left="398"/>
      </w:pPr>
      <w:r>
        <w:rPr>
          <w:rFonts w:eastAsia="Times New Roman"/>
          <w:sz w:val="16"/>
          <w:szCs w:val="16"/>
        </w:rPr>
        <w:t>Хотела бы теперь начать писать Вам ежедневно все, что услы-</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02" w:name="bookmark704"/>
      <w:r>
        <w:rPr>
          <w:rFonts w:eastAsia="Times New Roman"/>
          <w:sz w:val="16"/>
          <w:szCs w:val="16"/>
        </w:rPr>
        <w:lastRenderedPageBreak/>
        <w:t>ш</w:t>
      </w:r>
      <w:bookmarkEnd w:id="702"/>
      <w:r>
        <w:rPr>
          <w:rFonts w:eastAsia="Times New Roman"/>
          <w:sz w:val="16"/>
          <w:szCs w:val="16"/>
        </w:rPr>
        <w:t>у по поводу Вашего письма, чтоб не забыть ничего, чтоб наиболее подробно все Вам описать. Даю Вам слово, что по поводу каждого раз</w:t>
      </w:r>
      <w:r>
        <w:rPr>
          <w:rFonts w:eastAsia="Times New Roman"/>
          <w:sz w:val="16"/>
          <w:szCs w:val="16"/>
        </w:rPr>
        <w:softHyphen/>
        <w:t>говора и замечания буду писать Вам в тот же день, пользуясь каждой свободной минутой.</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тысячу раз благодарю Вас за дове</w:t>
      </w:r>
      <w:r>
        <w:rPr>
          <w:rFonts w:eastAsia="Times New Roman"/>
          <w:sz w:val="16"/>
          <w:szCs w:val="16"/>
        </w:rPr>
        <w:softHyphen/>
        <w:t>рие, за Вашу надежду, что я изо всех сил постараюсь быть тактичной и умелой. Я бы хотела выполнить Ваше поручение на пять с плюсом (при пятибалльной системе, не при двенадцатибалльной). Вчера, сегод</w:t>
      </w:r>
      <w:r>
        <w:rPr>
          <w:rFonts w:eastAsia="Times New Roman"/>
          <w:sz w:val="16"/>
          <w:szCs w:val="16"/>
        </w:rPr>
        <w:softHyphen/>
        <w:t>ня – во мне дрожит какое-то торжественное чувство. Будто наполнена чем-то важным, великолепным, самым значительным – иду и боюсь расплескать.</w:t>
      </w:r>
    </w:p>
    <w:p w:rsidR="00DD4130" w:rsidRDefault="006C0410">
      <w:pPr>
        <w:shd w:val="clear" w:color="auto" w:fill="FFFFFF"/>
        <w:spacing w:line="202" w:lineRule="exact"/>
        <w:ind w:firstLine="394"/>
        <w:jc w:val="both"/>
      </w:pPr>
      <w:r>
        <w:rPr>
          <w:rFonts w:eastAsia="Times New Roman"/>
          <w:sz w:val="16"/>
          <w:szCs w:val="16"/>
        </w:rPr>
        <w:t>Желаю Вам, милый Владимир Иванович, самого яркого счастья, самых радостных дней.</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206" w:history="1">
        <w:bookmarkStart w:id="703" w:name="bookmark705"/>
        <w:r w:rsidR="006C0410">
          <w:rPr>
            <w:sz w:val="16"/>
            <w:szCs w:val="16"/>
          </w:rPr>
          <w:t>8</w:t>
        </w:r>
        <w:bookmarkEnd w:id="703"/>
        <w:r w:rsidR="006C0410">
          <w:rPr>
            <w:sz w:val="16"/>
            <w:szCs w:val="16"/>
          </w:rPr>
          <w:t>3</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Нуорк, 3 марта 1924 года</w:t>
      </w:r>
    </w:p>
    <w:p w:rsidR="00DD4130" w:rsidRDefault="006C0410">
      <w:pPr>
        <w:shd w:val="clear" w:color="auto" w:fill="FFFFFF"/>
        <w:spacing w:before="5" w:line="336" w:lineRule="exact"/>
        <w:ind w:left="1373"/>
      </w:pPr>
      <w:r>
        <w:rPr>
          <w:rFonts w:eastAsia="Times New Roman"/>
          <w:sz w:val="16"/>
          <w:szCs w:val="16"/>
        </w:rPr>
        <w:t>Дорогой Владимир Иванович!</w:t>
      </w:r>
    </w:p>
    <w:p w:rsidR="00DD4130" w:rsidRDefault="006C0410">
      <w:pPr>
        <w:shd w:val="clear" w:color="auto" w:fill="FFFFFF"/>
        <w:spacing w:before="29" w:line="202" w:lineRule="exact"/>
        <w:ind w:firstLine="394"/>
        <w:jc w:val="both"/>
      </w:pPr>
      <w:bookmarkStart w:id="704" w:name="bookmark706"/>
      <w:r>
        <w:rPr>
          <w:rFonts w:eastAsia="Times New Roman"/>
          <w:sz w:val="16"/>
          <w:szCs w:val="16"/>
        </w:rPr>
        <w:t>С</w:t>
      </w:r>
      <w:bookmarkEnd w:id="704"/>
      <w:r>
        <w:rPr>
          <w:rFonts w:eastAsia="Times New Roman"/>
          <w:sz w:val="16"/>
          <w:szCs w:val="16"/>
        </w:rPr>
        <w:t>егодня, совсем недавно, мы начали спектакль “Вишневого сада” – первый спектакль в Нуорке. Мы собрались в пять часов около наше</w:t>
      </w:r>
      <w:r>
        <w:rPr>
          <w:rFonts w:eastAsia="Times New Roman"/>
          <w:sz w:val="16"/>
          <w:szCs w:val="16"/>
        </w:rPr>
        <w:softHyphen/>
        <w:t>го прежнего театра на 59-й улице: Станиславский, Книппер, Москвин, Лужский, Грибунин, Подгорный, мы с Рипси, несколько человек из мо</w:t>
      </w:r>
      <w:r>
        <w:rPr>
          <w:rFonts w:eastAsia="Times New Roman"/>
          <w:sz w:val="16"/>
          <w:szCs w:val="16"/>
        </w:rPr>
        <w:softHyphen/>
        <w:t>лодежи, занятых в спектакле, и все вместе отправились по подземной дороге. Это путешествие длилось минут 20. Мы приехали прямо на вок</w:t>
      </w:r>
      <w:r>
        <w:rPr>
          <w:rFonts w:eastAsia="Times New Roman"/>
          <w:sz w:val="16"/>
          <w:szCs w:val="16"/>
        </w:rPr>
        <w:softHyphen/>
        <w:t>зал, вернее, в вокзал, внутрь его, с которого отправляются поезда в Ну-орк. На вокзале взяли билеты и отправились садиться в поезд, стоящий где-то внизу, глубоко под землей. Вокзал, на который мы приехали, находится на самом берегу реки, и первое, что должен был проделать наш поезд, это проехать под рекой. А затем дорога поднялась на землю. Через полчаса мы приехали на Нуоркский вокзал, а еще минуты через две были в здании театра. Утомительно было ехать по жел. дороге, т.к. места в поезде оказались заняты и всем нам пришлось стоять. Нам при</w:t>
      </w:r>
      <w:r>
        <w:rPr>
          <w:rFonts w:eastAsia="Times New Roman"/>
          <w:sz w:val="16"/>
          <w:szCs w:val="16"/>
        </w:rPr>
        <w:softHyphen/>
        <w:t>ходится отправляться на спектакль в тот именно час, когда закрываются в Нью-Йорке все конторы и бюро и весь служащий люд разъезжается по домам. Оттого на всех путях передвижения сильнейшая давка.</w:t>
      </w:r>
    </w:p>
    <w:p w:rsidR="00DD4130" w:rsidRDefault="006C0410">
      <w:pPr>
        <w:shd w:val="clear" w:color="auto" w:fill="FFFFFF"/>
        <w:spacing w:line="202" w:lineRule="exact"/>
        <w:ind w:firstLine="394"/>
        <w:jc w:val="both"/>
      </w:pPr>
      <w:bookmarkStart w:id="705" w:name="bookmark707"/>
      <w:r>
        <w:rPr>
          <w:rFonts w:eastAsia="Times New Roman"/>
          <w:sz w:val="16"/>
          <w:szCs w:val="16"/>
        </w:rPr>
        <w:t>Г</w:t>
      </w:r>
      <w:bookmarkEnd w:id="705"/>
      <w:r>
        <w:rPr>
          <w:rFonts w:eastAsia="Times New Roman"/>
          <w:sz w:val="16"/>
          <w:szCs w:val="16"/>
        </w:rPr>
        <w:t>орода я, конечно, не видела, т.к. прогулялась только до пре</w:t>
      </w:r>
      <w:r>
        <w:rPr>
          <w:rFonts w:eastAsia="Times New Roman"/>
          <w:sz w:val="16"/>
          <w:szCs w:val="16"/>
        </w:rPr>
        <w:softHyphen/>
        <w:t>красного фруктового магазина – купить всяких вкусных вещей. Все, что я могла наблюдать, показало мне, что городок – точная копия всех остальных виденных нами городков. Та же широкая главная улица, те же переливающиеся вывески кино, те же свистки полисменов, дирижи</w:t>
      </w:r>
      <w:r>
        <w:rPr>
          <w:rFonts w:eastAsia="Times New Roman"/>
          <w:sz w:val="16"/>
          <w:szCs w:val="16"/>
        </w:rPr>
        <w:softHyphen/>
        <w:t>рующих уличным движением.</w:t>
      </w:r>
    </w:p>
    <w:p w:rsidR="00DD4130" w:rsidRDefault="006C0410">
      <w:pPr>
        <w:shd w:val="clear" w:color="auto" w:fill="FFFFFF"/>
        <w:spacing w:line="202" w:lineRule="exact"/>
        <w:ind w:left="394"/>
      </w:pPr>
      <w:r>
        <w:rPr>
          <w:rFonts w:eastAsia="Times New Roman"/>
          <w:sz w:val="16"/>
          <w:szCs w:val="16"/>
        </w:rPr>
        <w:t>Каков наш зрительный зал сегодня – не знаю, пока не знаю. По-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стараюсь не забыть к вечеру, к концу спектакля, написать Вам об этом.</w:t>
      </w:r>
    </w:p>
    <w:p w:rsidR="00DD4130" w:rsidRDefault="006C0410">
      <w:pPr>
        <w:shd w:val="clear" w:color="auto" w:fill="FFFFFF"/>
        <w:spacing w:line="202" w:lineRule="exact"/>
        <w:ind w:firstLine="398"/>
        <w:jc w:val="both"/>
      </w:pPr>
      <w:bookmarkStart w:id="706" w:name="bookmark708"/>
      <w:r>
        <w:rPr>
          <w:rFonts w:eastAsia="Times New Roman"/>
          <w:sz w:val="16"/>
          <w:szCs w:val="16"/>
        </w:rPr>
        <w:t>Н</w:t>
      </w:r>
      <w:bookmarkEnd w:id="706"/>
      <w:r>
        <w:rPr>
          <w:rFonts w:eastAsia="Times New Roman"/>
          <w:sz w:val="16"/>
          <w:szCs w:val="16"/>
        </w:rPr>
        <w:t>аши последние спектакли в Нью-Йорке прошли с большим успе</w:t>
      </w:r>
      <w:r>
        <w:rPr>
          <w:rFonts w:eastAsia="Times New Roman"/>
          <w:sz w:val="16"/>
          <w:szCs w:val="16"/>
        </w:rPr>
        <w:softHyphen/>
        <w:t>хом и при переполненном зале. (Я говорю о последних двух днях.) Про</w:t>
      </w:r>
      <w:r>
        <w:rPr>
          <w:rFonts w:eastAsia="Times New Roman"/>
          <w:sz w:val="16"/>
          <w:szCs w:val="16"/>
        </w:rPr>
        <w:softHyphen/>
        <w:t>щальные вызовы после конца спектакля были бесконечны и очень “ова-ционны”. Кричали из публики слова благодарности и звали вернуться. Вызовы и аплодисменты длились страшно долго. Я и не заметила, как на сцене очутился М.Гест, который сказал некий “спич”, подчеркнув</w:t>
      </w:r>
      <w:r>
        <w:rPr>
          <w:rFonts w:eastAsia="Times New Roman"/>
          <w:sz w:val="16"/>
          <w:szCs w:val="16"/>
        </w:rPr>
        <w:softHyphen/>
        <w:t>ший исключительность и огромность значения нашего театра.</w:t>
      </w:r>
    </w:p>
    <w:p w:rsidR="00DD4130" w:rsidRDefault="006C0410">
      <w:pPr>
        <w:shd w:val="clear" w:color="auto" w:fill="FFFFFF"/>
        <w:spacing w:line="202" w:lineRule="exact"/>
        <w:ind w:firstLine="398"/>
        <w:jc w:val="both"/>
      </w:pPr>
      <w:r>
        <w:rPr>
          <w:rFonts w:eastAsia="Times New Roman"/>
          <w:sz w:val="16"/>
          <w:szCs w:val="16"/>
        </w:rPr>
        <w:t>Занавес был уже опущен, а публика все еще вызывала актеров, так что нашим пришлось выкарабкиваться за занавес, чтоб снова и снова раскланиваться.</w:t>
      </w:r>
    </w:p>
    <w:p w:rsidR="00DD4130" w:rsidRDefault="006C0410">
      <w:pPr>
        <w:shd w:val="clear" w:color="auto" w:fill="FFFFFF"/>
        <w:spacing w:line="202" w:lineRule="exact"/>
        <w:ind w:firstLine="398"/>
        <w:jc w:val="both"/>
      </w:pPr>
      <w:r>
        <w:rPr>
          <w:rFonts w:eastAsia="Times New Roman"/>
          <w:sz w:val="16"/>
          <w:szCs w:val="16"/>
        </w:rPr>
        <w:t>Конец этого сезона не похож на все прежние концы, так как мы все остались жить на прежних местах и только собираемся ездить на спектакли сюда.</w:t>
      </w:r>
    </w:p>
    <w:p w:rsidR="00DD4130" w:rsidRDefault="006C0410">
      <w:pPr>
        <w:shd w:val="clear" w:color="auto" w:fill="FFFFFF"/>
        <w:spacing w:line="202" w:lineRule="exact"/>
        <w:ind w:firstLine="398"/>
        <w:jc w:val="both"/>
      </w:pPr>
      <w:r>
        <w:rPr>
          <w:rFonts w:eastAsia="Times New Roman"/>
          <w:sz w:val="16"/>
          <w:szCs w:val="16"/>
        </w:rPr>
        <w:t>Простите, что я пошлю Вам этот разорванный лист. Здесь у нас такая крошечная комнатка, такие узенькие столы, более похожие на полки, что лист, задев о стену, разорвался. Сейчас я с большой осторож</w:t>
      </w:r>
      <w:r>
        <w:rPr>
          <w:rFonts w:eastAsia="Times New Roman"/>
          <w:sz w:val="16"/>
          <w:szCs w:val="16"/>
        </w:rPr>
        <w:softHyphen/>
        <w:t>ностью обращаюсь с бумагой, чтоб окончательно не разорвать письмо пополам.</w:t>
      </w:r>
    </w:p>
    <w:p w:rsidR="00DD4130" w:rsidRDefault="006C0410">
      <w:pPr>
        <w:shd w:val="clear" w:color="auto" w:fill="FFFFFF"/>
        <w:spacing w:line="202" w:lineRule="exact"/>
        <w:ind w:firstLine="398"/>
        <w:jc w:val="both"/>
      </w:pPr>
      <w:r>
        <w:rPr>
          <w:rFonts w:eastAsia="Times New Roman"/>
          <w:sz w:val="16"/>
          <w:szCs w:val="16"/>
        </w:rPr>
        <w:t>Мне очень грустно, что я должна сообщить Вам о некоторой за</w:t>
      </w:r>
      <w:r>
        <w:rPr>
          <w:rFonts w:eastAsia="Times New Roman"/>
          <w:sz w:val="16"/>
          <w:szCs w:val="16"/>
        </w:rPr>
        <w:softHyphen/>
        <w:t>тяжке важных решений, связанных с полученным от Вас письмом. Ник. Аф. решил настойчиво просить К.С. о том, чтобы на завтра было на</w:t>
      </w:r>
      <w:r>
        <w:rPr>
          <w:rFonts w:eastAsia="Times New Roman"/>
          <w:sz w:val="16"/>
          <w:szCs w:val="16"/>
        </w:rPr>
        <w:softHyphen/>
        <w:t>значено общее собрание пайщиков, т.к. вопрос требует скорейшего ре</w:t>
      </w:r>
      <w:r>
        <w:rPr>
          <w:rFonts w:eastAsia="Times New Roman"/>
          <w:sz w:val="16"/>
          <w:szCs w:val="16"/>
        </w:rPr>
        <w:softHyphen/>
        <w:t>шения. До сих пор дело обстоит так, как распорядился К.С. То есть все указанные Вами лица прочитали переписанную мною деловую часть письма. К.С. только из опасения, что пойдут неприятные, обидчивые разговоры, догадки и предположения от тех Ваших строчек, в которых Вы пишете о безусловном исключении из нового Худож. театра некото</w:t>
      </w:r>
      <w:r>
        <w:rPr>
          <w:rFonts w:eastAsia="Times New Roman"/>
          <w:sz w:val="16"/>
          <w:szCs w:val="16"/>
        </w:rPr>
        <w:softHyphen/>
        <w:t>рых участников поездки, просил меня эти строки не переписывать и не оглашать. Я это исполнила. Из всех частных разговоров с К.С. можно понять, что он против соединения с Первой студией и ничего не имеет против соединения с К.О.</w:t>
      </w:r>
    </w:p>
    <w:p w:rsidR="00DD4130" w:rsidRDefault="006C0410">
      <w:pPr>
        <w:shd w:val="clear" w:color="auto" w:fill="FFFFFF"/>
        <w:spacing w:line="202" w:lineRule="exact"/>
        <w:ind w:firstLine="398"/>
        <w:jc w:val="both"/>
      </w:pPr>
      <w:bookmarkStart w:id="707" w:name="bookmark709"/>
      <w:r>
        <w:rPr>
          <w:rFonts w:eastAsia="Times New Roman"/>
          <w:sz w:val="16"/>
          <w:szCs w:val="16"/>
        </w:rPr>
        <w:t>О</w:t>
      </w:r>
      <w:bookmarkEnd w:id="707"/>
      <w:r>
        <w:rPr>
          <w:rFonts w:eastAsia="Times New Roman"/>
          <w:sz w:val="16"/>
          <w:szCs w:val="16"/>
        </w:rPr>
        <w:t>чень бы хотелось, чтоб решено было устроить завтра обсужде</w:t>
      </w:r>
      <w:r>
        <w:rPr>
          <w:rFonts w:eastAsia="Times New Roman"/>
          <w:sz w:val="16"/>
          <w:szCs w:val="16"/>
        </w:rPr>
        <w:softHyphen/>
        <w:t>ние Вашего предложения и выработку ответной телеграммы.</w:t>
      </w:r>
    </w:p>
    <w:p w:rsidR="00DD4130" w:rsidRDefault="006C0410">
      <w:pPr>
        <w:shd w:val="clear" w:color="auto" w:fill="FFFFFF"/>
        <w:spacing w:line="202" w:lineRule="exact"/>
        <w:ind w:firstLine="398"/>
        <w:jc w:val="both"/>
      </w:pPr>
      <w:r>
        <w:rPr>
          <w:rFonts w:eastAsia="Times New Roman"/>
          <w:sz w:val="16"/>
          <w:szCs w:val="16"/>
        </w:rPr>
        <w:t>У меня такое личное впечатление, что К.С. “уложил” в себя Ваше письмо, разобрался в волнующих его чувствах и знает, что скажет на собрании пайщиков. Едва ли можно сказать это про пайщиков, которые сами твердо не знают, чего хотят, не знают, как прийти к тому, чего захотят, и вообще чувствуют, что от России немного отстали и очень не в курсе всей театральной московской жизни.</w:t>
      </w:r>
    </w:p>
    <w:p w:rsidR="00DD4130" w:rsidRDefault="006C0410">
      <w:pPr>
        <w:shd w:val="clear" w:color="auto" w:fill="FFFFFF"/>
        <w:spacing w:line="202" w:lineRule="exact"/>
        <w:ind w:firstLine="398"/>
        <w:jc w:val="both"/>
      </w:pPr>
      <w:r>
        <w:rPr>
          <w:rFonts w:eastAsia="Times New Roman"/>
          <w:sz w:val="16"/>
          <w:szCs w:val="16"/>
        </w:rPr>
        <w:t>Между прочим, одним из волнующих наши умы вопросов являет</w:t>
      </w:r>
      <w:r>
        <w:rPr>
          <w:rFonts w:eastAsia="Times New Roman"/>
          <w:sz w:val="16"/>
          <w:szCs w:val="16"/>
        </w:rPr>
        <w:softHyphen/>
        <w:t>ся: что ставить в новом Художественном театре? Есть у Вас намеченная пьеса? Вернее, пьесы? Если да – всем очень хотелось бы знать, что это за пьесы? В какой трактовке? Даже, в каком приблизительно составе?</w:t>
      </w:r>
    </w:p>
    <w:p w:rsidR="00DD4130" w:rsidRDefault="006C0410">
      <w:pPr>
        <w:shd w:val="clear" w:color="auto" w:fill="FFFFFF"/>
        <w:spacing w:line="202" w:lineRule="exact"/>
        <w:ind w:left="398"/>
      </w:pPr>
      <w:r>
        <w:rPr>
          <w:rFonts w:eastAsia="Times New Roman"/>
          <w:sz w:val="16"/>
          <w:szCs w:val="16"/>
        </w:rPr>
        <w:t>Что касается нас, то все сейчас у нас ухватились за Шекспира. Его</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08" w:name="bookmark710"/>
      <w:r>
        <w:rPr>
          <w:rFonts w:eastAsia="Times New Roman"/>
          <w:sz w:val="16"/>
          <w:szCs w:val="16"/>
        </w:rPr>
        <w:lastRenderedPageBreak/>
        <w:t>с</w:t>
      </w:r>
      <w:bookmarkEnd w:id="708"/>
      <w:r>
        <w:rPr>
          <w:rFonts w:eastAsia="Times New Roman"/>
          <w:sz w:val="16"/>
          <w:szCs w:val="16"/>
        </w:rPr>
        <w:t>очинения куплены театром, и вот уже и К.С., и Книппер, и Л.М.Ле</w:t>
      </w:r>
      <w:r>
        <w:rPr>
          <w:rFonts w:eastAsia="Times New Roman"/>
          <w:sz w:val="16"/>
          <w:szCs w:val="16"/>
        </w:rPr>
        <w:softHyphen/>
        <w:t>онидов разобрали по книге, чтоб найти подходящую пьесу. Вас. Вас., кажется, мечтает об Островском. Про Москвина ничего не знаю, давно сама с ним не говорила, давно о нем ничего от других не слыхала. Про Качалова же вообще трудно что-либо сказать, потому что идут настой</w:t>
      </w:r>
      <w:r>
        <w:rPr>
          <w:rFonts w:eastAsia="Times New Roman"/>
          <w:sz w:val="16"/>
          <w:szCs w:val="16"/>
        </w:rPr>
        <w:softHyphen/>
        <w:t>чивые толки (я им не верю), что он собирается остаться здесь, не ехать в Москву. Здесь, вероятно, останется Дима. Он хочет получить место. Кажется, небольшое место ему предлагают, и он надеется здесь сделать карьеру. Если он решит остаться, то очень много шансов за то, что и Вас. Ив. не захочет уехать. Сейчас много толков вызвала заметка, поя</w:t>
      </w:r>
      <w:r>
        <w:rPr>
          <w:rFonts w:eastAsia="Times New Roman"/>
          <w:sz w:val="16"/>
          <w:szCs w:val="16"/>
        </w:rPr>
        <w:softHyphen/>
        <w:t>вившаяся в русской местной газетке, о ряде гастролей Качалова на ев</w:t>
      </w:r>
      <w:r>
        <w:rPr>
          <w:rFonts w:eastAsia="Times New Roman"/>
          <w:sz w:val="16"/>
          <w:szCs w:val="16"/>
        </w:rPr>
        <w:softHyphen/>
        <w:t>рейской сцене. Вероятно, репортер перепутал: Качалов действительно собирался устроить свои сепаратные выступления, но не на еврейской сцене, а как бы концерт – в любом помещении. Сначала был разговор вообще только о концерте в Бостоне или в Филадельфии, или в обоих городах. Гест на это шел. Но когда он узнал, что Качалов собирается вы</w:t>
      </w:r>
      <w:r>
        <w:rPr>
          <w:rFonts w:eastAsia="Times New Roman"/>
          <w:sz w:val="16"/>
          <w:szCs w:val="16"/>
        </w:rPr>
        <w:softHyphen/>
        <w:t>ступать с концертом в Бронксе (город, составляющий часть Нью-Йор</w:t>
      </w:r>
      <w:r>
        <w:rPr>
          <w:rFonts w:eastAsia="Times New Roman"/>
          <w:sz w:val="16"/>
          <w:szCs w:val="16"/>
        </w:rPr>
        <w:softHyphen/>
        <w:t>ка), он запротестовал, т.к. вероятны наши прощальные спектакли, после Канады, именно в этом городке. Это та часть Нью-Йорка, где находятся великолепные парки, ботанический и зоологический сады. Там живет исключительно богатое общество, и там Гест собирался сделать дело. Когда о концерте в Бронксе стало известно, Гест через Леонидова пере</w:t>
      </w:r>
      <w:r>
        <w:rPr>
          <w:rFonts w:eastAsia="Times New Roman"/>
          <w:sz w:val="16"/>
          <w:szCs w:val="16"/>
        </w:rPr>
        <w:softHyphen/>
        <w:t>дал свой протест. Качалов написал Гесту письмо, прося не препятство</w:t>
      </w:r>
      <w:r>
        <w:rPr>
          <w:rFonts w:eastAsia="Times New Roman"/>
          <w:sz w:val="16"/>
          <w:szCs w:val="16"/>
        </w:rPr>
        <w:softHyphen/>
        <w:t>вать этому концерту. Говорят, что Гест на это письмо даже не ответил.</w:t>
      </w:r>
    </w:p>
    <w:p w:rsidR="00DD4130" w:rsidRDefault="006C0410">
      <w:pPr>
        <w:shd w:val="clear" w:color="auto" w:fill="FFFFFF"/>
        <w:spacing w:line="202" w:lineRule="exact"/>
        <w:ind w:firstLine="394"/>
        <w:jc w:val="both"/>
      </w:pPr>
      <w:r>
        <w:rPr>
          <w:rFonts w:eastAsia="Times New Roman"/>
          <w:sz w:val="16"/>
          <w:szCs w:val="16"/>
        </w:rPr>
        <w:t>Вообще из-за желания наших иногда выступать в концертах про</w:t>
      </w:r>
      <w:r>
        <w:rPr>
          <w:rFonts w:eastAsia="Times New Roman"/>
          <w:sz w:val="16"/>
          <w:szCs w:val="16"/>
        </w:rPr>
        <w:softHyphen/>
        <w:t>исходят постоянные недоразумения с Гестом, который сильно проте</w:t>
      </w:r>
      <w:r>
        <w:rPr>
          <w:rFonts w:eastAsia="Times New Roman"/>
          <w:sz w:val="16"/>
          <w:szCs w:val="16"/>
        </w:rPr>
        <w:softHyphen/>
        <w:t>стует против такого нарушения контракта. Единственное, что он сде</w:t>
      </w:r>
      <w:r>
        <w:rPr>
          <w:rFonts w:eastAsia="Times New Roman"/>
          <w:sz w:val="16"/>
          <w:szCs w:val="16"/>
        </w:rPr>
        <w:softHyphen/>
        <w:t>лал без всяких неприятностей, это разрешил Книппер (даже не только разрешил, но много способствовал и помогал этому делу) устраивать лекции-концерты, посвященные Антону Павловичу. Она читает и на английском и на русском языках. Такой концерт не берет много сил и приносит всегда долларов двести по крайней мере.</w:t>
      </w:r>
    </w:p>
    <w:p w:rsidR="00DD4130" w:rsidRDefault="006C0410">
      <w:pPr>
        <w:shd w:val="clear" w:color="auto" w:fill="FFFFFF"/>
        <w:spacing w:line="202" w:lineRule="exact"/>
        <w:ind w:firstLine="394"/>
        <w:jc w:val="both"/>
      </w:pPr>
      <w:r>
        <w:rPr>
          <w:rFonts w:eastAsia="Times New Roman"/>
          <w:sz w:val="16"/>
          <w:szCs w:val="16"/>
        </w:rPr>
        <w:t>Письмо снова было с постоянными перерывами. Отрывали по де</w:t>
      </w:r>
      <w:r>
        <w:rPr>
          <w:rFonts w:eastAsia="Times New Roman"/>
          <w:sz w:val="16"/>
          <w:szCs w:val="16"/>
        </w:rPr>
        <w:softHyphen/>
        <w:t>лам, приходилось выходить в третьем акте старухой.</w:t>
      </w:r>
    </w:p>
    <w:p w:rsidR="00DD4130" w:rsidRDefault="006C0410">
      <w:pPr>
        <w:shd w:val="clear" w:color="auto" w:fill="FFFFFF"/>
        <w:spacing w:line="202" w:lineRule="exact"/>
        <w:ind w:firstLine="394"/>
        <w:jc w:val="both"/>
      </w:pPr>
      <w:bookmarkStart w:id="709" w:name="bookmark711"/>
      <w:r>
        <w:rPr>
          <w:rFonts w:eastAsia="Times New Roman"/>
          <w:sz w:val="16"/>
          <w:szCs w:val="16"/>
        </w:rPr>
        <w:t>Н</w:t>
      </w:r>
      <w:bookmarkEnd w:id="709"/>
      <w:r>
        <w:rPr>
          <w:rFonts w:eastAsia="Times New Roman"/>
          <w:sz w:val="16"/>
          <w:szCs w:val="16"/>
        </w:rPr>
        <w:t>едавно приехал Л.Д., который задержался у Геста в бюро. Сооб</w:t>
      </w:r>
      <w:r>
        <w:rPr>
          <w:rFonts w:eastAsia="Times New Roman"/>
          <w:sz w:val="16"/>
          <w:szCs w:val="16"/>
        </w:rPr>
        <w:softHyphen/>
        <w:t>щил цифру сбора – 1 087 дол. Рассчитывает, что завтра будет больше, и думает вообще, что здесь дела будут очень не плохи. Прошлую неделю закончили валовым в 12 с лишним тысяч, так что в итоге будет плюс в нашу общую с Гестом пользу. Но нас мало это должно радовать, т.к. первые 10 000 прибыли идут в собственность Геста. Этими деньгами погашается аванс, выданный им на постройку декораций. Едва ли кроме нужных десяти тысяч у нас будет большой плюс.</w:t>
      </w:r>
    </w:p>
    <w:p w:rsidR="00DD4130" w:rsidRDefault="006C0410">
      <w:pPr>
        <w:shd w:val="clear" w:color="auto" w:fill="FFFFFF"/>
        <w:spacing w:line="202" w:lineRule="exact"/>
        <w:ind w:firstLine="394"/>
        <w:jc w:val="both"/>
      </w:pPr>
      <w:r>
        <w:rPr>
          <w:rFonts w:eastAsia="Times New Roman"/>
          <w:sz w:val="16"/>
          <w:szCs w:val="16"/>
        </w:rPr>
        <w:t>Л.Д., как видите, в Европу не уехал. Почему – никто не знает, ни с кем об этом разговору не было. В каком положении Лондон – до сих пор неизвестно.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Скоро кончится спектакль, и мы гурьбой отправимся домой. Об</w:t>
      </w:r>
      <w:r>
        <w:rPr>
          <w:rFonts w:eastAsia="Times New Roman"/>
          <w:sz w:val="16"/>
          <w:szCs w:val="16"/>
        </w:rPr>
        <w:softHyphen/>
        <w:t>ратные путешествия, вероятно, всегда будут очень утомительны. Зато день до пяти часов в нашем распоряжении, и это страшно приятно.</w:t>
      </w:r>
    </w:p>
    <w:p w:rsidR="00DD4130" w:rsidRDefault="006C0410">
      <w:pPr>
        <w:shd w:val="clear" w:color="auto" w:fill="FFFFFF"/>
        <w:spacing w:line="202" w:lineRule="exact"/>
        <w:ind w:left="398"/>
      </w:pPr>
      <w:r>
        <w:rPr>
          <w:rFonts w:eastAsia="Times New Roman"/>
          <w:sz w:val="16"/>
          <w:szCs w:val="16"/>
        </w:rPr>
        <w:t>Желаю Вам всего хорошего, милый Владимир Иванович.</w:t>
      </w:r>
    </w:p>
    <w:p w:rsidR="00DD4130" w:rsidRDefault="006C0410">
      <w:pPr>
        <w:shd w:val="clear" w:color="auto" w:fill="FFFFFF"/>
        <w:spacing w:line="202" w:lineRule="exact"/>
        <w:ind w:firstLine="398"/>
        <w:jc w:val="both"/>
      </w:pPr>
      <w:r>
        <w:rPr>
          <w:rFonts w:eastAsia="Times New Roman"/>
          <w:sz w:val="16"/>
          <w:szCs w:val="16"/>
        </w:rPr>
        <w:t>Прошу Вас, спросите Екатерину Николаевну, не нужно ли купить для нее чулок, пудры, каких-либо мелочей. Если да – прошу написать номер, цвет и описание желаемого.</w:t>
      </w:r>
    </w:p>
    <w:p w:rsidR="00DD4130" w:rsidRDefault="006C0410">
      <w:pPr>
        <w:shd w:val="clear" w:color="auto" w:fill="FFFFFF"/>
        <w:spacing w:line="202" w:lineRule="exact"/>
        <w:ind w:left="398"/>
      </w:pPr>
      <w:r>
        <w:rPr>
          <w:rFonts w:eastAsia="Times New Roman"/>
          <w:sz w:val="16"/>
          <w:szCs w:val="16"/>
        </w:rPr>
        <w:t>Сердечно кланяюсь Вам и дорогой Екатерине Николаевне.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4207" w:history="1">
        <w:bookmarkStart w:id="710" w:name="bookmark712"/>
        <w:r w:rsidR="006C0410">
          <w:t>8</w:t>
        </w:r>
        <w:bookmarkEnd w:id="710"/>
        <w:r w:rsidR="006C0410">
          <w:t>4</w:t>
        </w:r>
      </w:hyperlink>
      <w:r w:rsidR="006C0410">
        <w:t>.</w:t>
      </w:r>
    </w:p>
    <w:p w:rsidR="00DD4130" w:rsidRDefault="006C0410">
      <w:pPr>
        <w:shd w:val="clear" w:color="auto" w:fill="FFFFFF"/>
        <w:spacing w:before="96"/>
        <w:jc w:val="right"/>
      </w:pPr>
      <w:r>
        <w:rPr>
          <w:rFonts w:eastAsia="Times New Roman"/>
          <w:sz w:val="16"/>
          <w:szCs w:val="16"/>
        </w:rPr>
        <w:t>Нуорк, 7 марта 1924 года</w:t>
      </w:r>
    </w:p>
    <w:p w:rsidR="00DD4130" w:rsidRDefault="006C0410">
      <w:pPr>
        <w:shd w:val="clear" w:color="auto" w:fill="FFFFFF"/>
        <w:spacing w:before="154" w:line="216" w:lineRule="exact"/>
        <w:ind w:firstLine="398"/>
        <w:jc w:val="both"/>
      </w:pPr>
      <w:bookmarkStart w:id="711" w:name="bookmark713"/>
      <w:r>
        <w:rPr>
          <w:rFonts w:eastAsia="Times New Roman"/>
          <w:sz w:val="16"/>
          <w:szCs w:val="16"/>
        </w:rPr>
        <w:t>Я</w:t>
      </w:r>
      <w:bookmarkEnd w:id="711"/>
      <w:r>
        <w:rPr>
          <w:rFonts w:eastAsia="Times New Roman"/>
          <w:sz w:val="16"/>
          <w:szCs w:val="16"/>
        </w:rPr>
        <w:t xml:space="preserve"> в отчаянии, дорогой Владимир Иванович, что Вы найдете меня плохо исполнившей Ваше поручение. Но, право, я не винова</w:t>
      </w:r>
      <w:r>
        <w:rPr>
          <w:rFonts w:eastAsia="Times New Roman"/>
          <w:sz w:val="16"/>
          <w:szCs w:val="16"/>
        </w:rPr>
        <w:softHyphen/>
        <w:t>та. Я каждый день пристаю с вопросами к Ник. Аф., не пододвину</w:t>
      </w:r>
      <w:r>
        <w:rPr>
          <w:rFonts w:eastAsia="Times New Roman"/>
          <w:sz w:val="16"/>
          <w:szCs w:val="16"/>
        </w:rPr>
        <w:softHyphen/>
        <w:t>лось ли дело обсуждения Вашего письма, но он говорит, что никак не могут договориться до реальных вещей и со дня на день отклады</w:t>
      </w:r>
      <w:r>
        <w:rPr>
          <w:rFonts w:eastAsia="Times New Roman"/>
          <w:sz w:val="16"/>
          <w:szCs w:val="16"/>
        </w:rPr>
        <w:softHyphen/>
        <w:t>вают посылку Вам телеграммы. Я хотела было пристать с вопроса</w:t>
      </w:r>
      <w:r>
        <w:rPr>
          <w:rFonts w:eastAsia="Times New Roman"/>
          <w:sz w:val="16"/>
          <w:szCs w:val="16"/>
        </w:rPr>
        <w:softHyphen/>
        <w:t>ми к К.С., но Ник. Аф. не без основания сказал мне, что К.С. только рассердится на меня и поставит меня на должное, весьма скромное, место. Скажет мне, что он лучше меня знает, как быть деликатным относительно Вас.</w:t>
      </w:r>
    </w:p>
    <w:p w:rsidR="00DD4130" w:rsidRDefault="006C0410">
      <w:pPr>
        <w:shd w:val="clear" w:color="auto" w:fill="FFFFFF"/>
        <w:spacing w:before="43" w:line="202" w:lineRule="exact"/>
        <w:ind w:firstLine="398"/>
        <w:jc w:val="both"/>
      </w:pPr>
      <w:r>
        <w:rPr>
          <w:rFonts w:eastAsia="Times New Roman"/>
          <w:sz w:val="16"/>
          <w:szCs w:val="16"/>
        </w:rPr>
        <w:t>Я все время говорю, что это, по меньшей мере, неделикатно так долго не отвечать, что надо ответить хотя бы телеграммой о получении письма, с извещением, что такого-то числа будет общее собрание и во</w:t>
      </w:r>
      <w:r>
        <w:rPr>
          <w:rFonts w:eastAsia="Times New Roman"/>
          <w:sz w:val="16"/>
          <w:szCs w:val="16"/>
        </w:rPr>
        <w:softHyphen/>
        <w:t>прос будет решен.</w:t>
      </w:r>
    </w:p>
    <w:p w:rsidR="00DD4130" w:rsidRDefault="006C0410">
      <w:pPr>
        <w:shd w:val="clear" w:color="auto" w:fill="FFFFFF"/>
        <w:spacing w:line="202" w:lineRule="exact"/>
        <w:ind w:firstLine="398"/>
        <w:jc w:val="both"/>
      </w:pPr>
      <w:r>
        <w:rPr>
          <w:rFonts w:eastAsia="Times New Roman"/>
          <w:sz w:val="16"/>
          <w:szCs w:val="16"/>
        </w:rPr>
        <w:t>Ваше письмо произвело большое волнение, но какое-то, если мож</w:t>
      </w:r>
      <w:r>
        <w:rPr>
          <w:rFonts w:eastAsia="Times New Roman"/>
          <w:sz w:val="16"/>
          <w:szCs w:val="16"/>
        </w:rPr>
        <w:softHyphen/>
        <w:t>но так выразиться, тихое, сосредоточенное волнение. Это не был бум, что-то такое, что обсуждается со страшным оживлением, с захлебыва</w:t>
      </w:r>
      <w:r>
        <w:rPr>
          <w:rFonts w:eastAsia="Times New Roman"/>
          <w:sz w:val="16"/>
          <w:szCs w:val="16"/>
        </w:rPr>
        <w:softHyphen/>
        <w:t>нием, а через короткий срок уже не занимает, тут разговоров шумливых я совсем не заметила, но какие-то сосредоточенные рассуждения и раз</w:t>
      </w:r>
      <w:r>
        <w:rPr>
          <w:rFonts w:eastAsia="Times New Roman"/>
          <w:sz w:val="16"/>
          <w:szCs w:val="16"/>
        </w:rPr>
        <w:softHyphen/>
        <w:t>говоры шли беспрерывно. Все, кому я давала читать письмо (т.е. пере</w:t>
      </w:r>
      <w:r>
        <w:rPr>
          <w:rFonts w:eastAsia="Times New Roman"/>
          <w:sz w:val="16"/>
          <w:szCs w:val="16"/>
        </w:rPr>
        <w:softHyphen/>
        <w:t>писанную из него выписку), не высказывали тотчас же своих мнений, а предпочитали обо всем поразмыслить наедине.</w:t>
      </w:r>
    </w:p>
    <w:p w:rsidR="00DD4130" w:rsidRDefault="006C0410">
      <w:pPr>
        <w:shd w:val="clear" w:color="auto" w:fill="FFFFFF"/>
        <w:spacing w:line="202" w:lineRule="exact"/>
        <w:ind w:firstLine="398"/>
        <w:jc w:val="both"/>
      </w:pPr>
      <w:bookmarkStart w:id="712" w:name="bookmark714"/>
      <w:r>
        <w:rPr>
          <w:rFonts w:eastAsia="Times New Roman"/>
          <w:sz w:val="16"/>
          <w:szCs w:val="16"/>
        </w:rPr>
        <w:t>Н</w:t>
      </w:r>
      <w:bookmarkEnd w:id="712"/>
      <w:r>
        <w:rPr>
          <w:rFonts w:eastAsia="Times New Roman"/>
          <w:sz w:val="16"/>
          <w:szCs w:val="16"/>
        </w:rPr>
        <w:t>е знаю, кто первый решил сделать отдельные заседания, я знаю, что такой план еще до Вашего письма высказывал Лужский, но, во вся</w:t>
      </w:r>
      <w:r>
        <w:rPr>
          <w:rFonts w:eastAsia="Times New Roman"/>
          <w:sz w:val="16"/>
          <w:szCs w:val="16"/>
        </w:rPr>
        <w:softHyphen/>
        <w:t>ком случае, стали назначаться заседания из четырех лиц (притом без оповещения всех остальных об этих заседаниях) – К.С., Москвина, Луж-ского и Подгорного. Как я сказала, еще до получения Вашего письма Вас. Вас. хотел устроить ряд совещаний именно этих четырех лиц для обсуждения вопроса о нашем будущем. Таких заседаний было, если не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13" w:name="bookmark715"/>
      <w:r>
        <w:rPr>
          <w:rFonts w:eastAsia="Times New Roman"/>
          <w:sz w:val="16"/>
          <w:szCs w:val="16"/>
        </w:rPr>
        <w:lastRenderedPageBreak/>
        <w:t>о</w:t>
      </w:r>
      <w:bookmarkEnd w:id="713"/>
      <w:r>
        <w:rPr>
          <w:rFonts w:eastAsia="Times New Roman"/>
          <w:sz w:val="16"/>
          <w:szCs w:val="16"/>
        </w:rPr>
        <w:t>шибусь, три. Последнее состоялось сегодня. Оно наконец выработало текст телеграммы, который будет предложен послезавтра, 9 марта, на общем собрании пайщиков</w:t>
      </w:r>
      <w:hyperlink w:anchor="bookmark4208"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Трудно даже сказать, какие разговоры и планы предшествовали выработке текста телеграммы, которую вы получите через несколько дней, задолго до того времени, когда это письмо дойдет до Вас. Конеч</w:t>
      </w:r>
      <w:r>
        <w:rPr>
          <w:rFonts w:eastAsia="Times New Roman"/>
          <w:sz w:val="16"/>
          <w:szCs w:val="16"/>
        </w:rPr>
        <w:softHyphen/>
        <w:t>но, пришлось три раза собираться перечисленным четырем, чтобы дого</w:t>
      </w:r>
      <w:r>
        <w:rPr>
          <w:rFonts w:eastAsia="Times New Roman"/>
          <w:sz w:val="16"/>
          <w:szCs w:val="16"/>
        </w:rPr>
        <w:softHyphen/>
        <w:t>ворится приблизительно до одного и того же. Можете себе представить, сколько пришлось бы времени договариваться, если б сразу дело было передано на обсуждение общего собрания.</w:t>
      </w:r>
    </w:p>
    <w:p w:rsidR="00DD4130" w:rsidRDefault="006C0410">
      <w:pPr>
        <w:shd w:val="clear" w:color="auto" w:fill="FFFFFF"/>
        <w:spacing w:line="202" w:lineRule="exact"/>
        <w:ind w:firstLine="394"/>
        <w:jc w:val="both"/>
      </w:pPr>
      <w:bookmarkStart w:id="714" w:name="bookmark716"/>
      <w:r>
        <w:rPr>
          <w:rFonts w:eastAsia="Times New Roman"/>
          <w:sz w:val="16"/>
          <w:szCs w:val="16"/>
        </w:rPr>
        <w:t>С</w:t>
      </w:r>
      <w:bookmarkEnd w:id="714"/>
      <w:r>
        <w:rPr>
          <w:rFonts w:eastAsia="Times New Roman"/>
          <w:sz w:val="16"/>
          <w:szCs w:val="16"/>
        </w:rPr>
        <w:t>ейчас только дебатировали здесь текст телеграммы (тот, который выработан пока). Я уверена, что он будет еще изменен и не раз. В том, который составлен пока, я никак не вижу безоговорочного согласия, и нахожу, что все высказанные мечты Вами могут быть приняты как ус</w:t>
      </w:r>
      <w:r>
        <w:rPr>
          <w:rFonts w:eastAsia="Times New Roman"/>
          <w:sz w:val="16"/>
          <w:szCs w:val="16"/>
        </w:rPr>
        <w:softHyphen/>
        <w:t>ловия. Вопрос обсуждался страстно, взволнованно. Собственно говоря, я не имею никакого права участвовать в такой мере в этом серьезном и большом деле. Постоянно даю себе слово, что должна держать язык за зубами и не выкатываться с рассуждениями. Ведь каждый из стариков может мне сказать, что это не мое дело. Но ничего с собой не могу поде</w:t>
      </w:r>
      <w:r>
        <w:rPr>
          <w:rFonts w:eastAsia="Times New Roman"/>
          <w:sz w:val="16"/>
          <w:szCs w:val="16"/>
        </w:rPr>
        <w:softHyphen/>
        <w:t>лать. Как начинается этот волнующий меня разговор, забываюсь, спорю до самозабвения. Но, конечно, все эти разговоры слишком частные и даже слишком принципиальные, так что передавать их не решаюсь. Вам они мало интересны.</w:t>
      </w:r>
    </w:p>
    <w:p w:rsidR="00DD4130" w:rsidRDefault="006C0410">
      <w:pPr>
        <w:shd w:val="clear" w:color="auto" w:fill="FFFFFF"/>
        <w:spacing w:line="202" w:lineRule="exact"/>
        <w:ind w:firstLine="394"/>
        <w:jc w:val="both"/>
      </w:pPr>
      <w:bookmarkStart w:id="715" w:name="bookmark717"/>
      <w:r>
        <w:rPr>
          <w:rFonts w:eastAsia="Times New Roman"/>
          <w:sz w:val="16"/>
          <w:szCs w:val="16"/>
        </w:rPr>
        <w:t>Н</w:t>
      </w:r>
      <w:bookmarkEnd w:id="715"/>
      <w:r>
        <w:rPr>
          <w:rFonts w:eastAsia="Times New Roman"/>
          <w:sz w:val="16"/>
          <w:szCs w:val="16"/>
        </w:rPr>
        <w:t>о вот характерное: в Вашем перечне фамилий, кому непременно надо читать Ваше письмо, отсутствуют: Александров, Румянцев, Коре</w:t>
      </w:r>
      <w:r>
        <w:rPr>
          <w:rFonts w:eastAsia="Times New Roman"/>
          <w:sz w:val="16"/>
          <w:szCs w:val="16"/>
        </w:rPr>
        <w:softHyphen/>
        <w:t>нева. У нас было решено не давать им письма до тех пор, пока не будет решен день общего собрания. Незадолго перед собранием письмо дать, чтоб не обидеть. Перед вторым актом сегодняшнего “Иванова” подхо</w:t>
      </w:r>
      <w:r>
        <w:rPr>
          <w:rFonts w:eastAsia="Times New Roman"/>
          <w:sz w:val="16"/>
          <w:szCs w:val="16"/>
        </w:rPr>
        <w:softHyphen/>
        <w:t>жу к стоящим вместе Александрову и Румянцеву, передаю письмо и говорю, что просьба К.С. иметь в виду, что письмо это предназначено исключительно для пайщиков. На это Рум. мне отвечает: “А я уж не</w:t>
      </w:r>
      <w:r>
        <w:rPr>
          <w:rFonts w:eastAsia="Times New Roman"/>
          <w:sz w:val="16"/>
          <w:szCs w:val="16"/>
        </w:rPr>
        <w:softHyphen/>
        <w:t>сколько дней тому назад слышал об этом письме, и как раз от не пайщи</w:t>
      </w:r>
      <w:r>
        <w:rPr>
          <w:rFonts w:eastAsia="Times New Roman"/>
          <w:sz w:val="16"/>
          <w:szCs w:val="16"/>
        </w:rPr>
        <w:softHyphen/>
        <w:t>ка”. И Алекс. тут же прибавляет: “И я все о нем слышу, и тоже все от не пайщиков”. Что мне оставалось делать. Я сказала, что это их дело, как они дальше поступят, мое же дело передать им пожелание К.С.</w:t>
      </w:r>
    </w:p>
    <w:p w:rsidR="00DD4130" w:rsidRDefault="006C0410">
      <w:pPr>
        <w:shd w:val="clear" w:color="auto" w:fill="FFFFFF"/>
        <w:spacing w:line="202" w:lineRule="exact"/>
        <w:ind w:firstLine="394"/>
        <w:jc w:val="both"/>
      </w:pPr>
      <w:r>
        <w:rPr>
          <w:rFonts w:eastAsia="Times New Roman"/>
          <w:sz w:val="16"/>
          <w:szCs w:val="16"/>
        </w:rPr>
        <w:t>Меня только удивило, что притом, что молодежь знает об этом письме, она так потихоньку это обсуждает. Во всяком случае, со мной или при мне такие разговоры не велись. Тут можно сделать два пред</w:t>
      </w:r>
      <w:r>
        <w:rPr>
          <w:rFonts w:eastAsia="Times New Roman"/>
          <w:sz w:val="16"/>
          <w:szCs w:val="16"/>
        </w:rPr>
        <w:softHyphen/>
        <w:t>положения: или письмо их волнует настолько, что они его обсуждают очень в секрете и виду не показывают, что знают, или они не оценили всей серьезности затронутых в письме вопросов, поговорили о них и перешли к новым событиям повседневной жизни.</w:t>
      </w:r>
    </w:p>
    <w:p w:rsidR="00DD4130" w:rsidRDefault="006C0410">
      <w:pPr>
        <w:shd w:val="clear" w:color="auto" w:fill="FFFFFF"/>
        <w:spacing w:line="202" w:lineRule="exact"/>
        <w:ind w:firstLine="394"/>
        <w:jc w:val="both"/>
      </w:pPr>
      <w:r>
        <w:rPr>
          <w:rFonts w:eastAsia="Times New Roman"/>
          <w:sz w:val="16"/>
          <w:szCs w:val="16"/>
        </w:rPr>
        <w:t>Так что, милый Владимир Иванович, хотя я и писала в последнем письме, что буду сообщать Вам ежедневно обо всех разговорах, но не исполнила своих обещаний только потому, что не слышала таких раз-</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716" w:name="bookmark718"/>
      <w:r>
        <w:rPr>
          <w:rFonts w:eastAsia="Times New Roman"/>
          <w:sz w:val="16"/>
          <w:szCs w:val="16"/>
        </w:rPr>
        <w:lastRenderedPageBreak/>
        <w:t>г</w:t>
      </w:r>
      <w:bookmarkEnd w:id="716"/>
      <w:r>
        <w:rPr>
          <w:rFonts w:eastAsia="Times New Roman"/>
          <w:sz w:val="16"/>
          <w:szCs w:val="16"/>
        </w:rPr>
        <w:t>оворов. Наша бивуачная жизнь в Нуорке заставляет весь вечер сидеть в своей конторе за работой и приходить на сцену только перед самым выходом. А днем никого не вижу, так как места сборища нет, а частным образом ни у кого не бываю.</w:t>
      </w:r>
    </w:p>
    <w:p w:rsidR="00DD4130" w:rsidRDefault="006C0410">
      <w:pPr>
        <w:shd w:val="clear" w:color="auto" w:fill="FFFFFF"/>
        <w:spacing w:line="202" w:lineRule="exact"/>
        <w:ind w:firstLine="398"/>
        <w:jc w:val="both"/>
      </w:pPr>
      <w:r>
        <w:rPr>
          <w:rFonts w:eastAsia="Times New Roman"/>
          <w:sz w:val="16"/>
          <w:szCs w:val="16"/>
        </w:rPr>
        <w:t>Стало быть, живем мы так: К.С. ездить один сюда не хочет, путь настолько запутан, что он боится перепутать. Поэтому мы за ним захо</w:t>
      </w:r>
      <w:r>
        <w:rPr>
          <w:rFonts w:eastAsia="Times New Roman"/>
          <w:sz w:val="16"/>
          <w:szCs w:val="16"/>
        </w:rPr>
        <w:softHyphen/>
        <w:t>дим часов в пять. К этому же времени к этому ресторану собираются все те, кто хочет ехать под нашим руководством. Собирается человек 5–8. Тогда мы спускаемся на станцию подземной жел. дороги и едем в поезде минут 25. Выходим на станции, расположенной почти у самого Хадсона (Гудзона). Тут, не выходя на улицу, а перейдя только на еще более низкую платформу, мы садимся в другой поезд и отправляемся в путь; проезжаем сначала в туннеле под рекой, потом некоторое время едем под землей, а затем выползаем на свет Божий. Едем еще некоторое время под землей и приезжаем в Нуорк. Путешествие во втором поезде занимает тоже минут 20–25. Так что всего приходится быть в пути поч</w:t>
      </w:r>
      <w:r>
        <w:rPr>
          <w:rFonts w:eastAsia="Times New Roman"/>
          <w:sz w:val="16"/>
          <w:szCs w:val="16"/>
        </w:rPr>
        <w:softHyphen/>
        <w:t>ти час. Путешествие проходит довольно незаметно, но настоящую уста</w:t>
      </w:r>
      <w:r>
        <w:rPr>
          <w:rFonts w:eastAsia="Times New Roman"/>
          <w:sz w:val="16"/>
          <w:szCs w:val="16"/>
        </w:rPr>
        <w:softHyphen/>
        <w:t>лость чувствуешь вечером-ночью, когда приезжаешь домой во втором часу и мечтаешь только об одном: скорей улечься в постель.</w:t>
      </w:r>
    </w:p>
    <w:p w:rsidR="00DD4130" w:rsidRDefault="006C0410">
      <w:pPr>
        <w:shd w:val="clear" w:color="auto" w:fill="FFFFFF"/>
        <w:spacing w:line="202" w:lineRule="exact"/>
        <w:ind w:firstLine="398"/>
        <w:jc w:val="both"/>
      </w:pPr>
      <w:r>
        <w:rPr>
          <w:rFonts w:eastAsia="Times New Roman"/>
          <w:sz w:val="16"/>
          <w:szCs w:val="16"/>
        </w:rPr>
        <w:t>Пишу Вам все это и мне вспоминается: не писала ли я об этом уже в прошлом письме?</w:t>
      </w:r>
    </w:p>
    <w:p w:rsidR="00DD4130" w:rsidRDefault="006C0410">
      <w:pPr>
        <w:shd w:val="clear" w:color="auto" w:fill="FFFFFF"/>
        <w:spacing w:line="202" w:lineRule="exact"/>
        <w:ind w:firstLine="398"/>
        <w:jc w:val="both"/>
      </w:pPr>
      <w:r>
        <w:rPr>
          <w:rFonts w:eastAsia="Times New Roman"/>
          <w:sz w:val="16"/>
          <w:szCs w:val="16"/>
        </w:rPr>
        <w:t>В дни двойных спектаклей приходится уезжать из города в поло</w:t>
      </w:r>
      <w:r>
        <w:rPr>
          <w:rFonts w:eastAsia="Times New Roman"/>
          <w:sz w:val="16"/>
          <w:szCs w:val="16"/>
        </w:rPr>
        <w:softHyphen/>
        <w:t>вине двенадцатого и возвращаться во втором часу ночи.</w:t>
      </w:r>
    </w:p>
    <w:p w:rsidR="00DD4130" w:rsidRDefault="006C0410">
      <w:pPr>
        <w:shd w:val="clear" w:color="auto" w:fill="FFFFFF"/>
        <w:spacing w:line="202" w:lineRule="exact"/>
        <w:ind w:firstLine="398"/>
        <w:jc w:val="both"/>
      </w:pPr>
      <w:r>
        <w:rPr>
          <w:rFonts w:eastAsia="Times New Roman"/>
          <w:sz w:val="16"/>
          <w:szCs w:val="16"/>
        </w:rPr>
        <w:t>Все это так утомительно, что мы мечтаем о конце, о завтрашнем конце этой недели, как о манне небесной. В Бруклин ездить будет не</w:t>
      </w:r>
      <w:r>
        <w:rPr>
          <w:rFonts w:eastAsia="Times New Roman"/>
          <w:sz w:val="16"/>
          <w:szCs w:val="16"/>
        </w:rPr>
        <w:softHyphen/>
        <w:t>сравненно легче.</w:t>
      </w:r>
    </w:p>
    <w:p w:rsidR="00DD4130" w:rsidRDefault="006C0410">
      <w:pPr>
        <w:shd w:val="clear" w:color="auto" w:fill="FFFFFF"/>
        <w:spacing w:line="202" w:lineRule="exact"/>
        <w:ind w:firstLine="398"/>
        <w:jc w:val="both"/>
      </w:pPr>
      <w:bookmarkStart w:id="717" w:name="bookmark719"/>
      <w:r>
        <w:rPr>
          <w:rFonts w:eastAsia="Times New Roman"/>
          <w:sz w:val="16"/>
          <w:szCs w:val="16"/>
        </w:rPr>
        <w:t>Д</w:t>
      </w:r>
      <w:bookmarkEnd w:id="717"/>
      <w:r>
        <w:rPr>
          <w:rFonts w:eastAsia="Times New Roman"/>
          <w:sz w:val="16"/>
          <w:szCs w:val="16"/>
        </w:rPr>
        <w:t>ела наши здесь очень недурны, конечно, в сравнении с неудача</w:t>
      </w:r>
      <w:r>
        <w:rPr>
          <w:rFonts w:eastAsia="Times New Roman"/>
          <w:sz w:val="16"/>
          <w:szCs w:val="16"/>
        </w:rPr>
        <w:softHyphen/>
        <w:t>ми последних недель Нью-Йорка, когда недельный отчет всегда заклю</w:t>
      </w:r>
      <w:r>
        <w:rPr>
          <w:rFonts w:eastAsia="Times New Roman"/>
          <w:sz w:val="16"/>
          <w:szCs w:val="16"/>
        </w:rPr>
        <w:softHyphen/>
        <w:t>чался неприятнейшим “лос” (убыток). Но едва ли и в нынешнем отчете будет солидный “профит”. У Геста есть еще ряд счетов, не оплаченных нами, – грехи прошлого: “Пазухин”, “Дядя Ваня”. Вот перечень сборов: понед. “Вишневый сад” – 1 100; вторн. “Царь Федор” – 1 300; среда “На дне” – 1 300; четв. днем “Вишневый сад” – 800, веч. “Дядя Ваня” – 1 100; пятница “Иванов” – 1 350. Всего, стало быть, тысяч семь. И еще в перспективе два завтрашних спектакля, на хорошие сборы которых мы надеемся.</w:t>
      </w:r>
    </w:p>
    <w:p w:rsidR="00DD4130" w:rsidRDefault="006C0410">
      <w:pPr>
        <w:shd w:val="clear" w:color="auto" w:fill="FFFFFF"/>
        <w:spacing w:line="202" w:lineRule="exact"/>
        <w:ind w:firstLine="398"/>
        <w:jc w:val="both"/>
      </w:pPr>
      <w:bookmarkStart w:id="718" w:name="bookmark720"/>
      <w:r>
        <w:rPr>
          <w:rFonts w:eastAsia="Times New Roman"/>
          <w:sz w:val="16"/>
          <w:szCs w:val="16"/>
        </w:rPr>
        <w:t>В</w:t>
      </w:r>
      <w:bookmarkEnd w:id="718"/>
      <w:r>
        <w:rPr>
          <w:rFonts w:eastAsia="Times New Roman"/>
          <w:sz w:val="16"/>
          <w:szCs w:val="16"/>
        </w:rPr>
        <w:t>чера я получила такое милое письмо от Екатерины Николаевны. Была страшно рада хотя бы немного узнать про Вас. Мечтаю ответить Екатерине Николаевне как можно скорее, но при нашей бивуачной жиз</w:t>
      </w:r>
      <w:r>
        <w:rPr>
          <w:rFonts w:eastAsia="Times New Roman"/>
          <w:sz w:val="16"/>
          <w:szCs w:val="16"/>
        </w:rPr>
        <w:softHyphen/>
        <w:t>ни это вряд ли возможно. Писать не на машинке я не умею, а вечером, когда в моем распоряжении есть машинка, я должна писать на ней дело</w:t>
      </w:r>
      <w:r>
        <w:rPr>
          <w:rFonts w:eastAsia="Times New Roman"/>
          <w:sz w:val="16"/>
          <w:szCs w:val="16"/>
        </w:rPr>
        <w:softHyphen/>
        <w:t>вые бумаги. Ведь за вечер надо успеть и исполнить всю текущую рабо</w:t>
      </w:r>
      <w:r>
        <w:rPr>
          <w:rFonts w:eastAsia="Times New Roman"/>
          <w:sz w:val="16"/>
          <w:szCs w:val="16"/>
        </w:rPr>
        <w:softHyphen/>
        <w:t>ту, и выходить на выхода (в шести спектаклях из восьми).</w:t>
      </w:r>
    </w:p>
    <w:p w:rsidR="00DD4130" w:rsidRDefault="006C0410">
      <w:pPr>
        <w:shd w:val="clear" w:color="auto" w:fill="FFFFFF"/>
        <w:spacing w:line="202" w:lineRule="exact"/>
        <w:ind w:firstLine="398"/>
        <w:jc w:val="both"/>
      </w:pPr>
      <w:r>
        <w:rPr>
          <w:rFonts w:eastAsia="Times New Roman"/>
          <w:sz w:val="16"/>
          <w:szCs w:val="16"/>
        </w:rPr>
        <w:t>Сейчас я была занята чрезвычайно сложной и кропотливой рабо</w:t>
      </w:r>
      <w:r>
        <w:rPr>
          <w:rFonts w:eastAsia="Times New Roman"/>
          <w:sz w:val="16"/>
          <w:szCs w:val="16"/>
        </w:rPr>
        <w:softHyphen/>
        <w:t>той по составлению отчета, несколько специального отчета, который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19" w:name="bookmark721"/>
      <w:r>
        <w:rPr>
          <w:rFonts w:eastAsia="Times New Roman"/>
          <w:sz w:val="16"/>
          <w:szCs w:val="16"/>
        </w:rPr>
        <w:lastRenderedPageBreak/>
        <w:t>н</w:t>
      </w:r>
      <w:bookmarkEnd w:id="719"/>
      <w:r>
        <w:rPr>
          <w:rFonts w:eastAsia="Times New Roman"/>
          <w:sz w:val="16"/>
          <w:szCs w:val="16"/>
        </w:rPr>
        <w:t>адо представить в министерство финансов по делу об обложении нас подоходным налогом за весь прошлый год. Ведь мы должны будем пла</w:t>
      </w:r>
      <w:r>
        <w:rPr>
          <w:rFonts w:eastAsia="Times New Roman"/>
          <w:sz w:val="16"/>
          <w:szCs w:val="16"/>
        </w:rPr>
        <w:softHyphen/>
        <w:t>тить налог и за то время, что мы были здесь в прошлом сезоне с января до июня, и затем с ноября по январь нынешнего года. Здесь, конечно, пришлось, во-первых, считаться с действительными расходами, имею</w:t>
      </w:r>
      <w:r>
        <w:rPr>
          <w:rFonts w:eastAsia="Times New Roman"/>
          <w:sz w:val="16"/>
          <w:szCs w:val="16"/>
        </w:rPr>
        <w:softHyphen/>
        <w:t>щими оправдательные документы в наших делах, и еще с тем, чтобы не забыть внести те платежи, которые нам предстоят, но которые покро</w:t>
      </w:r>
      <w:r>
        <w:rPr>
          <w:rFonts w:eastAsia="Times New Roman"/>
          <w:sz w:val="16"/>
          <w:szCs w:val="16"/>
        </w:rPr>
        <w:softHyphen/>
        <w:t>ют расходы по организации нынешней поездки. Словом, задание было весьма сложное. Я возилась с этим делом эти дни: днем бывала в бюро Геста, вечером на наших узеньких столах-полочках, в неудобнейших условиях, считала, записывала, сверяла. Так что Вы поймете мое удов</w:t>
      </w:r>
      <w:r>
        <w:rPr>
          <w:rFonts w:eastAsia="Times New Roman"/>
          <w:sz w:val="16"/>
          <w:szCs w:val="16"/>
        </w:rPr>
        <w:softHyphen/>
        <w:t>летворенно гордое чувство, когда сегодня Л.Д. приехал сюда и сказал, что присланный мною ему вчера ночью отчет составлен замечательно хорошо и толково. Правда, я не оттанцевала при этом того радостного танца, какой плясала, когда получала Вашу похвалу, но, во всяком слу</w:t>
      </w:r>
      <w:r>
        <w:rPr>
          <w:rFonts w:eastAsia="Times New Roman"/>
          <w:sz w:val="16"/>
          <w:szCs w:val="16"/>
        </w:rPr>
        <w:softHyphen/>
        <w:t>чае, заулыбалась с самым довольным видом. И все-таки я жду, что с этим налоговым делом еще далеко не все покончено и что мне придется еще повозиться над переделыванием и изменением отчета.</w:t>
      </w:r>
    </w:p>
    <w:p w:rsidR="00DD4130" w:rsidRDefault="006C0410">
      <w:pPr>
        <w:shd w:val="clear" w:color="auto" w:fill="FFFFFF"/>
        <w:spacing w:line="202" w:lineRule="exact"/>
        <w:ind w:firstLine="394"/>
        <w:jc w:val="both"/>
      </w:pPr>
      <w:r>
        <w:rPr>
          <w:rFonts w:eastAsia="Times New Roman"/>
          <w:sz w:val="16"/>
          <w:szCs w:val="16"/>
        </w:rPr>
        <w:t>Дорогой, милый и чудесный Владимир Иванович, шлю Вам неж</w:t>
      </w:r>
      <w:r>
        <w:rPr>
          <w:rFonts w:eastAsia="Times New Roman"/>
          <w:sz w:val="16"/>
          <w:szCs w:val="16"/>
        </w:rPr>
        <w:softHyphen/>
        <w:t>ный привет и прошу Вас передать Екатерине Николаевне мою благодар</w:t>
      </w:r>
      <w:r>
        <w:rPr>
          <w:rFonts w:eastAsia="Times New Roman"/>
          <w:sz w:val="16"/>
          <w:szCs w:val="16"/>
        </w:rPr>
        <w:softHyphen/>
        <w:t>ность за ласковое письмо, на которое постараюсь ответить при первой возможности. Всего, всего хорошего желаю Вам.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209" w:history="1">
        <w:bookmarkStart w:id="720" w:name="bookmark722"/>
        <w:r w:rsidR="006C0410">
          <w:rPr>
            <w:sz w:val="16"/>
            <w:szCs w:val="16"/>
          </w:rPr>
          <w:t>8</w:t>
        </w:r>
        <w:bookmarkEnd w:id="720"/>
        <w:r w:rsidR="006C0410">
          <w:rPr>
            <w:sz w:val="16"/>
            <w:szCs w:val="16"/>
          </w:rPr>
          <w:t>5</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(Бруклин), 10 марта 1924</w:t>
      </w:r>
    </w:p>
    <w:p w:rsidR="00DD4130" w:rsidRDefault="006C0410">
      <w:pPr>
        <w:shd w:val="clear" w:color="auto" w:fill="FFFFFF"/>
        <w:spacing w:before="5" w:line="336" w:lineRule="exact"/>
        <w:ind w:left="1373"/>
      </w:pPr>
      <w:r>
        <w:rPr>
          <w:rFonts w:eastAsia="Times New Roman"/>
          <w:sz w:val="16"/>
          <w:szCs w:val="16"/>
        </w:rPr>
        <w:t>Дорогой Владимир Иванович!</w:t>
      </w:r>
    </w:p>
    <w:p w:rsidR="00DD4130" w:rsidRDefault="006C0410">
      <w:pPr>
        <w:shd w:val="clear" w:color="auto" w:fill="FFFFFF"/>
        <w:spacing w:before="24" w:line="202" w:lineRule="exact"/>
        <w:ind w:firstLine="394"/>
        <w:jc w:val="both"/>
      </w:pPr>
      <w:bookmarkStart w:id="721" w:name="bookmark723"/>
      <w:r>
        <w:rPr>
          <w:rFonts w:eastAsia="Times New Roman"/>
          <w:sz w:val="16"/>
          <w:szCs w:val="16"/>
        </w:rPr>
        <w:t>С</w:t>
      </w:r>
      <w:bookmarkEnd w:id="721"/>
      <w:r>
        <w:rPr>
          <w:rFonts w:eastAsia="Times New Roman"/>
          <w:sz w:val="16"/>
          <w:szCs w:val="16"/>
        </w:rPr>
        <w:t>егодня я едва успею написать Вам несколько строк, потому что сейчас уже кончается спектакль. Я рассчитывала весь вечер быть свободной для писанья Вам, а это не удалось. Пришел Л.Д. и принес срочнейшую работу по подоходному налогу. Я Вам уже писала про те срочные работы, которые у меня были в связи с налогом. Дело это крайне сложно, так как – Вы ведь понимаете – Л.Д. всячески старается, чтоб нашим пришлось платить как можно меньше. Поэтому приходится подавать заявления в министерство о том, что при таком-то заработке наши артисты много тратят на то-то и то-то. И так как, кажется, уда</w:t>
      </w:r>
      <w:r>
        <w:rPr>
          <w:rFonts w:eastAsia="Times New Roman"/>
          <w:sz w:val="16"/>
          <w:szCs w:val="16"/>
        </w:rPr>
        <w:softHyphen/>
        <w:t>лось убедить, что есть ряд расходов актерских, которые следовало бы освободить от обложения, то мне пришлось сделать целую ведомость, причем соответственно распределить такие расходы между всеми. Во</w:t>
      </w:r>
      <w:r>
        <w:rPr>
          <w:rFonts w:eastAsia="Times New Roman"/>
          <w:sz w:val="16"/>
          <w:szCs w:val="16"/>
        </w:rPr>
        <w:softHyphen/>
        <w:t>обще тут махинаций немало, так что приходится сидеть, комбинировать и внимательно следить, чтоб не переборщить.</w:t>
      </w:r>
    </w:p>
    <w:p w:rsidR="00DD4130" w:rsidRDefault="006C0410">
      <w:pPr>
        <w:shd w:val="clear" w:color="auto" w:fill="FFFFFF"/>
        <w:spacing w:line="202" w:lineRule="exact"/>
        <w:ind w:left="394"/>
      </w:pPr>
      <w:r>
        <w:rPr>
          <w:rFonts w:eastAsia="Times New Roman"/>
          <w:sz w:val="16"/>
          <w:szCs w:val="16"/>
        </w:rPr>
        <w:t>Я бы рада остаться подольше после спектакля, чтоб написать Вам</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побольше, но сегодня в возвращении домой мы связаны с К.С., и пото</w:t>
      </w:r>
      <w:r>
        <w:rPr>
          <w:rFonts w:eastAsia="Times New Roman"/>
          <w:sz w:val="16"/>
          <w:szCs w:val="16"/>
        </w:rPr>
        <w:softHyphen/>
        <w:t>му должна буду пойти домой тогда, когда он будет готов. Сегодня мы открыли бруклинский сезон. Из-за усиленной работы над налоговыми ведомостями я даже не успела спросить у Л.Д., каков сбор. Кажется, неважный. Это и не странно, так как бруклинцы все почти перебывали на наших спектаклях в Джолсонсе. Вероятно, можно рассчитывать на хорошие сборы в пятницу и субботу, т.к. население здесь преимуще</w:t>
      </w:r>
      <w:r>
        <w:rPr>
          <w:rFonts w:eastAsia="Times New Roman"/>
          <w:sz w:val="16"/>
          <w:szCs w:val="16"/>
        </w:rPr>
        <w:softHyphen/>
        <w:t>ственно еврейское.</w:t>
      </w:r>
    </w:p>
    <w:p w:rsidR="00DD4130" w:rsidRDefault="006C0410">
      <w:pPr>
        <w:shd w:val="clear" w:color="auto" w:fill="FFFFFF"/>
        <w:spacing w:line="202" w:lineRule="exact"/>
        <w:ind w:firstLine="398"/>
        <w:jc w:val="both"/>
      </w:pPr>
      <w:r>
        <w:rPr>
          <w:rFonts w:eastAsia="Times New Roman"/>
          <w:sz w:val="16"/>
          <w:szCs w:val="16"/>
        </w:rPr>
        <w:t>Вообще сегодня, милый Владимир Иванович, я ничего Вам тол</w:t>
      </w:r>
      <w:r>
        <w:rPr>
          <w:rFonts w:eastAsia="Times New Roman"/>
          <w:sz w:val="16"/>
          <w:szCs w:val="16"/>
        </w:rPr>
        <w:softHyphen/>
        <w:t>ком не могу сообщить и о заключении прошлой недели, т.к. и про это забыла спросить у Л.Д., как закончили – с плюсом или с минусом.</w:t>
      </w:r>
    </w:p>
    <w:p w:rsidR="00DD4130" w:rsidRDefault="006C0410">
      <w:pPr>
        <w:shd w:val="clear" w:color="auto" w:fill="FFFFFF"/>
        <w:spacing w:line="202" w:lineRule="exact"/>
        <w:ind w:firstLine="398"/>
        <w:jc w:val="both"/>
      </w:pPr>
      <w:r>
        <w:rPr>
          <w:rFonts w:eastAsia="Times New Roman"/>
          <w:sz w:val="16"/>
          <w:szCs w:val="16"/>
        </w:rPr>
        <w:t>В субботу вечером, из Нуорка, отправили мы Вам наконец теле</w:t>
      </w:r>
      <w:r>
        <w:rPr>
          <w:rFonts w:eastAsia="Times New Roman"/>
          <w:sz w:val="16"/>
          <w:szCs w:val="16"/>
        </w:rPr>
        <w:softHyphen/>
        <w:t>грамму, без заседания. Это было решено потому, что все переговорено было и до заседания, и не стоило собирать всех только для того, чтоб обсуждать текст, уже известный всем пайщикам из сепаратных разго</w:t>
      </w:r>
      <w:r>
        <w:rPr>
          <w:rFonts w:eastAsia="Times New Roman"/>
          <w:sz w:val="16"/>
          <w:szCs w:val="16"/>
        </w:rPr>
        <w:softHyphen/>
        <w:t>воров.</w:t>
      </w:r>
    </w:p>
    <w:p w:rsidR="00DD4130" w:rsidRDefault="006C0410">
      <w:pPr>
        <w:shd w:val="clear" w:color="auto" w:fill="FFFFFF"/>
        <w:spacing w:line="202" w:lineRule="exact"/>
        <w:ind w:firstLine="398"/>
        <w:jc w:val="both"/>
      </w:pPr>
      <w:bookmarkStart w:id="722" w:name="bookmark724"/>
      <w:r>
        <w:rPr>
          <w:rFonts w:eastAsia="Times New Roman"/>
          <w:sz w:val="16"/>
          <w:szCs w:val="16"/>
        </w:rPr>
        <w:t>П</w:t>
      </w:r>
      <w:bookmarkEnd w:id="722"/>
      <w:r>
        <w:rPr>
          <w:rFonts w:eastAsia="Times New Roman"/>
          <w:sz w:val="16"/>
          <w:szCs w:val="16"/>
        </w:rPr>
        <w:t>исьмо это придет к Вам тогда, когда Вы будете далеки от рас</w:t>
      </w:r>
      <w:r>
        <w:rPr>
          <w:rFonts w:eastAsia="Times New Roman"/>
          <w:sz w:val="16"/>
          <w:szCs w:val="16"/>
        </w:rPr>
        <w:softHyphen/>
        <w:t>шифровывания этой телеграммы. Хочу Вам только сказать, что было множество дебатов, так как были сторонники посылки телеграммы только о безоговорочном согласии, отрицавшие всякие приписки о “мечтах”. Опасались, как бы ни приняли Вы это как условие, как “некий ультиматум”. При этом в телеграмме первоначально не стояло слово “безоговорочно”. Защищавшие безоговорочное согласие победили тем, что убедили вставить это слово, но пришлось при этом пойти на уступку и оставить фразу о “мечтах”</w:t>
      </w:r>
      <w:hyperlink w:anchor="bookmark4210"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За последние дни я получаю письма из Москвы, и все жалуются на серое житье. Только Екатерина Николаевна одна написала бодрое и живое письмо. Все остальные мои корреспонденты жалуются на скуку и тоску. И все в письмах говорят, что, вероятно, мы живем замечательно. А мы живем так буднично – я говорю про нашу общую театральную жизнь, – так неинтересно, волнуемся такими мелочами, интересуемся таким вздором, что даже совестно в этом сознаться. И всем хочется пе</w:t>
      </w:r>
      <w:r>
        <w:rPr>
          <w:rFonts w:eastAsia="Times New Roman"/>
          <w:sz w:val="16"/>
          <w:szCs w:val="16"/>
        </w:rPr>
        <w:softHyphen/>
        <w:t>ремены, хочется, вероятно, в Москву, туда, где интересно будет расска</w:t>
      </w:r>
      <w:r>
        <w:rPr>
          <w:rFonts w:eastAsia="Times New Roman"/>
          <w:sz w:val="16"/>
          <w:szCs w:val="16"/>
        </w:rPr>
        <w:softHyphen/>
        <w:t>зывать, интересно одеваться, шикарить, куда интересно будет привезти заграничные мелочи. И многие вместе с тем боятся Москвы, боятся, что совсем отвыкли от забот и нужды.</w:t>
      </w:r>
    </w:p>
    <w:p w:rsidR="00DD4130" w:rsidRDefault="006C0410">
      <w:pPr>
        <w:shd w:val="clear" w:color="auto" w:fill="FFFFFF"/>
        <w:spacing w:line="202" w:lineRule="exact"/>
        <w:ind w:left="398"/>
      </w:pPr>
      <w:r>
        <w:rPr>
          <w:rFonts w:eastAsia="Times New Roman"/>
          <w:sz w:val="16"/>
          <w:szCs w:val="16"/>
        </w:rPr>
        <w:t>Вот уже зовут вниз, все разгримировались, ждут К.С.</w:t>
      </w:r>
    </w:p>
    <w:p w:rsidR="00DD4130" w:rsidRDefault="006C0410">
      <w:pPr>
        <w:shd w:val="clear" w:color="auto" w:fill="FFFFFF"/>
        <w:spacing w:line="202" w:lineRule="exact"/>
        <w:ind w:firstLine="398"/>
        <w:jc w:val="both"/>
      </w:pPr>
      <w:r>
        <w:rPr>
          <w:rFonts w:eastAsia="Times New Roman"/>
          <w:sz w:val="16"/>
          <w:szCs w:val="16"/>
        </w:rPr>
        <w:t>Всего хорошего и прекрасного желаю Вам, милый, милый Влади</w:t>
      </w:r>
      <w:r>
        <w:rPr>
          <w:rFonts w:eastAsia="Times New Roman"/>
          <w:sz w:val="16"/>
          <w:szCs w:val="16"/>
        </w:rPr>
        <w:softHyphen/>
        <w:t>мир Иванович.</w:t>
      </w:r>
    </w:p>
    <w:p w:rsidR="00DD4130" w:rsidRDefault="006C0410">
      <w:pPr>
        <w:shd w:val="clear" w:color="auto" w:fill="FFFFFF"/>
        <w:spacing w:line="202" w:lineRule="exact"/>
        <w:ind w:firstLine="398"/>
        <w:jc w:val="both"/>
      </w:pPr>
      <w:r>
        <w:rPr>
          <w:rFonts w:eastAsia="Times New Roman"/>
          <w:sz w:val="16"/>
          <w:szCs w:val="16"/>
        </w:rPr>
        <w:t>Не кажется ли Вам, что мы приедем скоро, что совсем мало оста</w:t>
      </w:r>
      <w:r>
        <w:rPr>
          <w:rFonts w:eastAsia="Times New Roman"/>
          <w:sz w:val="16"/>
          <w:szCs w:val="16"/>
        </w:rPr>
        <w:softHyphen/>
        <w:t>лось времени до возвращения?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spacing w:line="336" w:lineRule="exact"/>
      </w:pPr>
      <w:hyperlink w:anchor="bookmark4211" w:history="1">
        <w:bookmarkStart w:id="723" w:name="bookmark725"/>
        <w:r w:rsidR="006C0410">
          <w:rPr>
            <w:sz w:val="16"/>
            <w:szCs w:val="16"/>
          </w:rPr>
          <w:t>8</w:t>
        </w:r>
        <w:bookmarkEnd w:id="723"/>
        <w:r w:rsidR="006C0410">
          <w:rPr>
            <w:sz w:val="16"/>
            <w:szCs w:val="16"/>
          </w:rPr>
          <w:t>6</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Нью-Йорк (Бруклин), 14 марта 1924 года</w:t>
      </w:r>
    </w:p>
    <w:p w:rsidR="00DD4130" w:rsidRDefault="006C0410">
      <w:pPr>
        <w:shd w:val="clear" w:color="auto" w:fill="FFFFFF"/>
        <w:spacing w:before="5" w:line="336" w:lineRule="exact"/>
        <w:ind w:left="1046"/>
      </w:pPr>
      <w:r>
        <w:rPr>
          <w:rFonts w:eastAsia="Times New Roman"/>
          <w:sz w:val="16"/>
          <w:szCs w:val="16"/>
        </w:rPr>
        <w:t>Милый, дорогой Владимир Иванович!</w:t>
      </w:r>
    </w:p>
    <w:p w:rsidR="00DD4130" w:rsidRDefault="006C0410">
      <w:pPr>
        <w:shd w:val="clear" w:color="auto" w:fill="FFFFFF"/>
        <w:spacing w:before="29" w:line="202" w:lineRule="exact"/>
        <w:ind w:firstLine="394"/>
        <w:jc w:val="both"/>
      </w:pPr>
      <w:bookmarkStart w:id="724" w:name="bookmark726"/>
      <w:r>
        <w:rPr>
          <w:rFonts w:eastAsia="Times New Roman"/>
          <w:sz w:val="16"/>
          <w:szCs w:val="16"/>
        </w:rPr>
        <w:t>С</w:t>
      </w:r>
      <w:bookmarkEnd w:id="724"/>
      <w:r>
        <w:rPr>
          <w:rFonts w:eastAsia="Times New Roman"/>
          <w:sz w:val="16"/>
          <w:szCs w:val="16"/>
        </w:rPr>
        <w:t>овсем недавно получилась Ваша телеграмма на мое имя для ста-риков</w:t>
      </w:r>
      <w:r>
        <w:rPr>
          <w:rFonts w:eastAsia="Times New Roman"/>
          <w:sz w:val="16"/>
          <w:szCs w:val="16"/>
          <w:vertAlign w:val="superscript"/>
        </w:rPr>
        <w:t>1</w:t>
      </w:r>
      <w:r>
        <w:rPr>
          <w:rFonts w:eastAsia="Times New Roman"/>
          <w:sz w:val="16"/>
          <w:szCs w:val="16"/>
        </w:rPr>
        <w:t>. Читая ее, я не могла удержаться от восклицания: “Что я гово</w:t>
      </w:r>
      <w:r>
        <w:rPr>
          <w:rFonts w:eastAsia="Times New Roman"/>
          <w:sz w:val="16"/>
          <w:szCs w:val="16"/>
        </w:rPr>
        <w:softHyphen/>
        <w:t>рила! Так и вышло!” Я Вам, кажется, писала, что в дебатах по пово</w:t>
      </w:r>
      <w:r>
        <w:rPr>
          <w:rFonts w:eastAsia="Times New Roman"/>
          <w:sz w:val="16"/>
          <w:szCs w:val="16"/>
        </w:rPr>
        <w:softHyphen/>
        <w:t>ду текста телеграммы я проявляла такую горячность, что часто ждала возможного замечания со стороны присутствовавших стариков: “Да вам какое дело? Мы, старики, создавшие дело, лучше знаем, как писать Владимиру Ивановичу, что писать и почему писать”. Но в разговорах и спорах я раньше возражаю, чем думаю о возможном замечании.</w:t>
      </w:r>
    </w:p>
    <w:p w:rsidR="00DD4130" w:rsidRDefault="006C0410">
      <w:pPr>
        <w:shd w:val="clear" w:color="auto" w:fill="FFFFFF"/>
        <w:spacing w:line="202" w:lineRule="exact"/>
        <w:ind w:firstLine="394"/>
        <w:jc w:val="both"/>
      </w:pPr>
      <w:bookmarkStart w:id="725" w:name="bookmark727"/>
      <w:r>
        <w:rPr>
          <w:rFonts w:eastAsia="Times New Roman"/>
          <w:sz w:val="16"/>
          <w:szCs w:val="16"/>
        </w:rPr>
        <w:t>Б</w:t>
      </w:r>
      <w:bookmarkEnd w:id="725"/>
      <w:r>
        <w:rPr>
          <w:rFonts w:eastAsia="Times New Roman"/>
          <w:sz w:val="16"/>
          <w:szCs w:val="16"/>
        </w:rPr>
        <w:t>оже мой, что за день у нас сегодня! Такой спешки и суматохи давно не бывало. Мне пришлось прервать письмо и заняться целой се</w:t>
      </w:r>
      <w:r>
        <w:rPr>
          <w:rFonts w:eastAsia="Times New Roman"/>
          <w:sz w:val="16"/>
          <w:szCs w:val="16"/>
        </w:rPr>
        <w:softHyphen/>
        <w:t>рией одинаково срочных дел: собрать подписи на листе доверенности Л.Д. на ведение налоговых дел; заняться составлением списка количе</w:t>
      </w:r>
      <w:r>
        <w:rPr>
          <w:rFonts w:eastAsia="Times New Roman"/>
          <w:sz w:val="16"/>
          <w:szCs w:val="16"/>
        </w:rPr>
        <w:softHyphen/>
        <w:t>ства вещей, отправляемых каждым членом поездки в Вашингтон; при</w:t>
      </w:r>
      <w:r>
        <w:rPr>
          <w:rFonts w:eastAsia="Times New Roman"/>
          <w:sz w:val="16"/>
          <w:szCs w:val="16"/>
        </w:rPr>
        <w:softHyphen/>
        <w:t>нять участие в составлении ответной телеграммы</w:t>
      </w:r>
      <w:hyperlink w:anchor="bookmark4212" w:history="1">
        <w:r>
          <w:rPr>
            <w:rFonts w:eastAsia="Times New Roman"/>
            <w:sz w:val="16"/>
            <w:szCs w:val="16"/>
            <w:vertAlign w:val="superscript"/>
          </w:rPr>
          <w:t>2</w:t>
        </w:r>
      </w:hyperlink>
      <w:r>
        <w:rPr>
          <w:rFonts w:eastAsia="Times New Roman"/>
          <w:sz w:val="16"/>
          <w:szCs w:val="16"/>
        </w:rPr>
        <w:t>; раздавать прислан</w:t>
      </w:r>
      <w:r>
        <w:rPr>
          <w:rFonts w:eastAsia="Times New Roman"/>
          <w:sz w:val="16"/>
          <w:szCs w:val="16"/>
        </w:rPr>
        <w:softHyphen/>
        <w:t>ные от фотографа снимки и получать за них деньги. А тут еще оплата счетов, как это всегда бывает перед отъездом. И непрекращающиеся просьбы о выдаче аванса до завтрашнего дня, под жалованье, явление весьма обычное перед субботой, перед днем получки. Смешные люди: конечно, каждый из них откладывает деньги от недельного жалованья. Но эти деньги считаются, по-видимому, настолько “заветными”, что их тронуть нельзя. И вот проживутся на неделе, истратят больше, чем отложили для житья в прошлую субботу, и пристают: “Не на что по</w:t>
      </w:r>
      <w:r>
        <w:rPr>
          <w:rFonts w:eastAsia="Times New Roman"/>
          <w:sz w:val="16"/>
          <w:szCs w:val="16"/>
        </w:rPr>
        <w:softHyphen/>
        <w:t>ужинать сегодня. Дайте вперед; завтра все равно вычтете”. При этом сегодня нерв у всех, понятный перед отъездом с насиженного места.</w:t>
      </w:r>
    </w:p>
    <w:p w:rsidR="00DD4130" w:rsidRDefault="006C0410">
      <w:pPr>
        <w:shd w:val="clear" w:color="auto" w:fill="FFFFFF"/>
        <w:spacing w:line="202" w:lineRule="exact"/>
        <w:ind w:firstLine="394"/>
        <w:jc w:val="both"/>
      </w:pPr>
      <w:bookmarkStart w:id="726" w:name="bookmark728"/>
      <w:r>
        <w:rPr>
          <w:rFonts w:eastAsia="Times New Roman"/>
          <w:sz w:val="16"/>
          <w:szCs w:val="16"/>
        </w:rPr>
        <w:t>С</w:t>
      </w:r>
      <w:bookmarkEnd w:id="726"/>
      <w:r>
        <w:rPr>
          <w:rFonts w:eastAsia="Times New Roman"/>
          <w:sz w:val="16"/>
          <w:szCs w:val="16"/>
        </w:rPr>
        <w:t>егодня “Иванов”, поэтому труппа почти вся налицо. Из стариков нет только Москвина и Вишневского. И несмотря на это, едва ли можно ожидать, что ответ будет сегодня составлен и утвержден. Ник. Аф. все время ходит из одной уборной в другую совещаться со стариками, но, конечно, в волнении спектакля им трудно очень внимательно отдаться обдумыванию текста.</w:t>
      </w:r>
    </w:p>
    <w:p w:rsidR="00DD4130" w:rsidRDefault="006C0410">
      <w:pPr>
        <w:shd w:val="clear" w:color="auto" w:fill="FFFFFF"/>
        <w:spacing w:line="202" w:lineRule="exact"/>
        <w:ind w:firstLine="394"/>
        <w:jc w:val="both"/>
      </w:pPr>
      <w:r>
        <w:rPr>
          <w:rFonts w:eastAsia="Times New Roman"/>
          <w:sz w:val="16"/>
          <w:szCs w:val="16"/>
        </w:rPr>
        <w:t>Как и следовало ожидать, телеграмму Вы нашли уклончивой. Ина</w:t>
      </w:r>
      <w:r>
        <w:rPr>
          <w:rFonts w:eastAsia="Times New Roman"/>
          <w:sz w:val="16"/>
          <w:szCs w:val="16"/>
        </w:rPr>
        <w:softHyphen/>
        <w:t>че и не могло быть. И когда я уверяла в этом других, мне в ответ снисхо</w:t>
      </w:r>
      <w:r>
        <w:rPr>
          <w:rFonts w:eastAsia="Times New Roman"/>
          <w:sz w:val="16"/>
          <w:szCs w:val="16"/>
        </w:rPr>
        <w:softHyphen/>
        <w:t>дительно говорили: “Ну что вы говорите, конечно, Владимир Иванович поймет, что это не условия, даже не пожелания, а мечты-мечтания”. Все те, кто стоял за телеграмму с одной только фразой о выражении безо</w:t>
      </w:r>
      <w:r>
        <w:rPr>
          <w:rFonts w:eastAsia="Times New Roman"/>
          <w:sz w:val="16"/>
          <w:szCs w:val="16"/>
        </w:rPr>
        <w:softHyphen/>
        <w:t>говорочного согласия, теперь могли бы торжествовать. К сожалению, они не могли перетянуть, не могли поставить на своем, слишком были увесисты те, кто хотел ввести Вас в курс “стариковских” мечтаний.</w:t>
      </w:r>
    </w:p>
    <w:p w:rsidR="00DD4130" w:rsidRDefault="006C0410">
      <w:pPr>
        <w:shd w:val="clear" w:color="auto" w:fill="FFFFFF"/>
        <w:spacing w:line="202" w:lineRule="exact"/>
        <w:ind w:firstLine="394"/>
        <w:jc w:val="both"/>
      </w:pPr>
      <w:r>
        <w:rPr>
          <w:rFonts w:eastAsia="Times New Roman"/>
          <w:sz w:val="16"/>
          <w:szCs w:val="16"/>
        </w:rPr>
        <w:t>В среду днем, стало быть, третьего дня, К.С. сказал, чтобы меня освободили от выхода в утреннем “Вишневом саде” и откомандировали к нему для писанья Вам письма. Так и было, и он продиктовал мне длин-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727" w:name="bookmark729"/>
      <w:r>
        <w:rPr>
          <w:rFonts w:eastAsia="Times New Roman"/>
          <w:sz w:val="16"/>
          <w:szCs w:val="16"/>
        </w:rPr>
        <w:lastRenderedPageBreak/>
        <w:t>н</w:t>
      </w:r>
      <w:bookmarkEnd w:id="727"/>
      <w:r>
        <w:rPr>
          <w:rFonts w:eastAsia="Times New Roman"/>
          <w:sz w:val="16"/>
          <w:szCs w:val="16"/>
        </w:rPr>
        <w:t>ое письмо, которое, однако, просил меня пока не отсылать</w:t>
      </w:r>
      <w:hyperlink w:anchor="bookmark4213" w:history="1">
        <w:r>
          <w:rPr>
            <w:rFonts w:eastAsia="Times New Roman"/>
            <w:sz w:val="16"/>
            <w:szCs w:val="16"/>
            <w:vertAlign w:val="superscript"/>
          </w:rPr>
          <w:t>3</w:t>
        </w:r>
      </w:hyperlink>
      <w:r>
        <w:rPr>
          <w:rFonts w:eastAsia="Times New Roman"/>
          <w:sz w:val="16"/>
          <w:szCs w:val="16"/>
        </w:rPr>
        <w:t>. Так как почта все равно отправляется по пятницам вечером, то он решил пока просмотреть письмо и убедиться, что в нем нет никаких пропусков, что оно достаточно исчерпывающе. Вчера вечером после спектакля он мне сказал, что хочет написать Вам еще, но что перед отъездом не успеет. Однако ни за что не хочет откладывать это дело в долгий ящик и на</w:t>
      </w:r>
      <w:r>
        <w:rPr>
          <w:rFonts w:eastAsia="Times New Roman"/>
          <w:sz w:val="16"/>
          <w:szCs w:val="16"/>
        </w:rPr>
        <w:softHyphen/>
        <w:t>деется в понедельник в Вашингтоне вызвать меня к себе для писания письма. Вероятно, что-то он хочет написать после того, как я прочитала ему часть Вашего последнего письма, начатого 17-го и законченного 24 февраля</w:t>
      </w:r>
      <w:hyperlink w:anchor="bookmark4214" w:history="1">
        <w:r>
          <w:rPr>
            <w:rFonts w:eastAsia="Times New Roman"/>
            <w:sz w:val="16"/>
            <w:szCs w:val="16"/>
            <w:vertAlign w:val="superscript"/>
          </w:rPr>
          <w:t>4</w:t>
        </w:r>
      </w:hyperlink>
      <w:r>
        <w:rPr>
          <w:rFonts w:eastAsia="Times New Roman"/>
          <w:sz w:val="16"/>
          <w:szCs w:val="16"/>
        </w:rPr>
        <w:t>. Кроме того, он хотел, как он мне сказал, запросить Вас, ког</w:t>
      </w:r>
      <w:r>
        <w:rPr>
          <w:rFonts w:eastAsia="Times New Roman"/>
          <w:sz w:val="16"/>
          <w:szCs w:val="16"/>
        </w:rPr>
        <w:softHyphen/>
        <w:t>да, по-Вашему, срок нашего возвращения, это раз, и каков список (Ваш список) тех, кого Вы считаете ненужными в будущем сезоне. Эти же вопросы волновали и других “активных стариков”, и ими решено было запросить Вас об этом, но непременно телеграфно. Вероятно, запрос этот будет помещен в ответную сегодняшнюю телеграмму</w:t>
      </w:r>
      <w:hyperlink w:anchor="bookmark4215"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8"/>
        <w:jc w:val="both"/>
      </w:pPr>
      <w:bookmarkStart w:id="728" w:name="bookmark730"/>
      <w:r>
        <w:rPr>
          <w:rFonts w:eastAsia="Times New Roman"/>
          <w:sz w:val="16"/>
          <w:szCs w:val="16"/>
        </w:rPr>
        <w:t>П</w:t>
      </w:r>
      <w:bookmarkEnd w:id="728"/>
      <w:r>
        <w:rPr>
          <w:rFonts w:eastAsia="Times New Roman"/>
          <w:sz w:val="16"/>
          <w:szCs w:val="16"/>
        </w:rPr>
        <w:t>омнится, я Вам писала, что наша молодежь, конечно, узнала о письме. Но не знаю я, как она на него реагирует: то ли не обрати</w:t>
      </w:r>
      <w:r>
        <w:rPr>
          <w:rFonts w:eastAsia="Times New Roman"/>
          <w:sz w:val="16"/>
          <w:szCs w:val="16"/>
        </w:rPr>
        <w:softHyphen/>
        <w:t>ла достаточно серьезного внимания, то ли обратила очень большое внимание, настолько большое, что обсуждает письмо конспиративно. Последнее оказалось правдой. И как невозможно было скрыть письмо от молодежи, так и молодежи не удалось скрыть своих собраний и за</w:t>
      </w:r>
      <w:r>
        <w:rPr>
          <w:rFonts w:eastAsia="Times New Roman"/>
          <w:sz w:val="16"/>
          <w:szCs w:val="16"/>
        </w:rPr>
        <w:softHyphen/>
        <w:t>седаний. Теперь уже известно, что почти все не пайщики собираются для обсуждения вопросов будущего, причем, будто бы имея какие-то предложения, хотят ин корпоре</w:t>
      </w:r>
      <w:r>
        <w:rPr>
          <w:rFonts w:eastAsia="Times New Roman"/>
          <w:sz w:val="16"/>
          <w:szCs w:val="16"/>
          <w:vertAlign w:val="superscript"/>
        </w:rPr>
        <w:t>1</w:t>
      </w:r>
      <w:r>
        <w:rPr>
          <w:rFonts w:eastAsia="Times New Roman"/>
          <w:sz w:val="16"/>
          <w:szCs w:val="16"/>
        </w:rPr>
        <w:t xml:space="preserve"> остаться в Америке. Установить точно, какие не пайщики уклонились от таких планов, я не берусь, и ничего не могла ответить на вопросы К.С. (которому, между прочим, все это было известно еще до того, как стало известно мне). К.С. интересуется весьма немногими фамилиями: Тарасовой, Пыжовой, Ершовым. Он даже знает, что собрание происходило как-то в квартире Ершова, но что Ершов не сочувствует этому делу и лишь только предоставил свою комнату. Как это ни странно, но в этом деле участвует и один пайщик, это Румянцев, который председательствует на заседаниях. Он очень хочет остаться в Америке и всячески подбивает других остаться. Я слышала, не то как достоверное сообщение, не то как догадку, будто они собираются со</w:t>
      </w:r>
      <w:r>
        <w:rPr>
          <w:rFonts w:eastAsia="Times New Roman"/>
          <w:sz w:val="16"/>
          <w:szCs w:val="16"/>
        </w:rPr>
        <w:softHyphen/>
        <w:t>единиться с Борисовым, т.е. предоставив ему труппу, начать играть с ним пьесы его репертуара. При этом, конечно, весь расчет на еврейскую публику, которая, по их расчетам, валом повалит на “За океаном” или на “Мирру Эфрос”.</w:t>
      </w:r>
    </w:p>
    <w:p w:rsidR="00DD4130" w:rsidRDefault="006C0410">
      <w:pPr>
        <w:shd w:val="clear" w:color="auto" w:fill="FFFFFF"/>
        <w:spacing w:line="202" w:lineRule="exact"/>
        <w:ind w:firstLine="398"/>
        <w:jc w:val="both"/>
      </w:pPr>
      <w:bookmarkStart w:id="729" w:name="bookmark731"/>
      <w:r>
        <w:rPr>
          <w:rFonts w:eastAsia="Times New Roman"/>
          <w:sz w:val="16"/>
          <w:szCs w:val="16"/>
        </w:rPr>
        <w:t>В</w:t>
      </w:r>
      <w:bookmarkEnd w:id="729"/>
      <w:r>
        <w:rPr>
          <w:rFonts w:eastAsia="Times New Roman"/>
          <w:sz w:val="16"/>
          <w:szCs w:val="16"/>
        </w:rPr>
        <w:t>о всем этом деле для нашего дела есть два волнующих пункта: 1) что делать, если Лондон будет, а половина труппы откажется ехать туда или поставит условием, чтоб им оплатили возвращение в Америку после лондонских гастролей. 2) как смотреть в глаза советскому пра</w:t>
      </w:r>
      <w:r>
        <w:rPr>
          <w:rFonts w:eastAsia="Times New Roman"/>
          <w:sz w:val="16"/>
          <w:szCs w:val="16"/>
        </w:rPr>
        <w:softHyphen/>
        <w:t>вительству, которому дано было заверение, что все вернутся, все без исключения. Есть и еще вопрос, крайне важный, – это опасение за мар</w:t>
      </w:r>
      <w:r>
        <w:rPr>
          <w:rFonts w:eastAsia="Times New Roman"/>
          <w:sz w:val="16"/>
          <w:szCs w:val="16"/>
        </w:rPr>
        <w:softHyphen/>
      </w:r>
      <w:r>
        <w:rPr>
          <w:rFonts w:eastAsia="Times New Roman"/>
          <w:sz w:val="16"/>
          <w:szCs w:val="16"/>
          <w:u w:val="single"/>
        </w:rPr>
        <w:t>ку МХТ. Несомнен</w:t>
      </w:r>
      <w:r>
        <w:rPr>
          <w:rFonts w:eastAsia="Times New Roman"/>
          <w:sz w:val="16"/>
          <w:szCs w:val="16"/>
        </w:rPr>
        <w:t>но, что марка эта будет использована вовсю, и не-</w:t>
      </w:r>
      <w:r>
        <w:rPr>
          <w:rFonts w:eastAsia="Times New Roman"/>
          <w:sz w:val="14"/>
          <w:szCs w:val="14"/>
        </w:rPr>
        <w:t xml:space="preserve">1 От латин. </w:t>
      </w:r>
      <w:r>
        <w:rPr>
          <w:rFonts w:eastAsia="Times New Roman"/>
          <w:sz w:val="14"/>
          <w:szCs w:val="14"/>
          <w:lang w:val="en-US"/>
        </w:rPr>
        <w:t xml:space="preserve">in corpore </w:t>
      </w:r>
      <w:r>
        <w:rPr>
          <w:rFonts w:eastAsia="Times New Roman"/>
          <w:sz w:val="14"/>
          <w:szCs w:val="14"/>
        </w:rPr>
        <w:t>– в полном составе.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30" w:name="bookmark732"/>
      <w:r>
        <w:rPr>
          <w:rFonts w:eastAsia="Times New Roman"/>
          <w:sz w:val="16"/>
          <w:szCs w:val="16"/>
        </w:rPr>
        <w:lastRenderedPageBreak/>
        <w:t>с</w:t>
      </w:r>
      <w:bookmarkEnd w:id="730"/>
      <w:r>
        <w:rPr>
          <w:rFonts w:eastAsia="Times New Roman"/>
          <w:sz w:val="16"/>
          <w:szCs w:val="16"/>
        </w:rPr>
        <w:t>омненно также, что из России едва ли удастся МХТ оградить себя от такого использования марки. Когда я сказала это соображение К.С-чу, то он сказал: “А мы поручим охрану нашей марки Морису Гесту. Уж он им покажет”.</w:t>
      </w:r>
    </w:p>
    <w:p w:rsidR="00DD4130" w:rsidRDefault="006C0410">
      <w:pPr>
        <w:shd w:val="clear" w:color="auto" w:fill="FFFFFF"/>
        <w:spacing w:line="202" w:lineRule="exact"/>
        <w:ind w:firstLine="394"/>
        <w:jc w:val="both"/>
      </w:pPr>
      <w:bookmarkStart w:id="731" w:name="bookmark733"/>
      <w:r>
        <w:rPr>
          <w:rFonts w:eastAsia="Times New Roman"/>
          <w:sz w:val="16"/>
          <w:szCs w:val="16"/>
        </w:rPr>
        <w:t>Н</w:t>
      </w:r>
      <w:bookmarkEnd w:id="731"/>
      <w:r>
        <w:rPr>
          <w:rFonts w:eastAsia="Times New Roman"/>
          <w:sz w:val="16"/>
          <w:szCs w:val="16"/>
        </w:rPr>
        <w:t>е думаю, чтоб М.Гест имел время и охоту следить за тем, чтобы всегда и везде наша марка осталась незапятнанной. Вы представляете себе афишу о гастролях Борисова при участии ансамбля Московского Художественного театра? Некоторые из наших думают, что когда по</w:t>
      </w:r>
      <w:r>
        <w:rPr>
          <w:rFonts w:eastAsia="Times New Roman"/>
          <w:sz w:val="16"/>
          <w:szCs w:val="16"/>
        </w:rPr>
        <w:softHyphen/>
        <w:t>лучится от Вас список лиц, нужных для Москвы, и этим лицам предло</w:t>
      </w:r>
      <w:r>
        <w:rPr>
          <w:rFonts w:eastAsia="Times New Roman"/>
          <w:sz w:val="16"/>
          <w:szCs w:val="16"/>
        </w:rPr>
        <w:softHyphen/>
        <w:t>жено будет остаться в МХТ, то вся эта объединяющаяся здесь группа разлетится, потому что ни один из молодых не устоит перед предложе</w:t>
      </w:r>
      <w:r>
        <w:rPr>
          <w:rFonts w:eastAsia="Times New Roman"/>
          <w:sz w:val="16"/>
          <w:szCs w:val="16"/>
        </w:rPr>
        <w:softHyphen/>
        <w:t>нием остаться артистом МХТ; уверены, что объединение это не крепкое и может быстро рассыпаться даже из-за всяких личных недоразумений. Трудно, конечно, сейчас сказать что-либо заранее. Ясно только одно, что если все-таки здесь останется значительное количество наших, то дело не обойдется без скандала, без необходимости широко оповестить публику о возможном злоупотреблении именем МХТ Я слышала даже такое мнение, что если будет такое скандальное оповещение в печати, то здешний Союз артистов может не позволить нашим остаться здесь.</w:t>
      </w:r>
    </w:p>
    <w:p w:rsidR="00DD4130" w:rsidRDefault="006C0410">
      <w:pPr>
        <w:shd w:val="clear" w:color="auto" w:fill="FFFFFF"/>
        <w:spacing w:line="202" w:lineRule="exact"/>
        <w:ind w:left="394"/>
      </w:pPr>
      <w:r>
        <w:rPr>
          <w:rFonts w:eastAsia="Times New Roman"/>
          <w:sz w:val="16"/>
          <w:szCs w:val="16"/>
        </w:rPr>
        <w:t>Вот какие у нас дела! Не очень-то красивы, не правда ли?</w:t>
      </w:r>
    </w:p>
    <w:p w:rsidR="00DD4130" w:rsidRDefault="006C0410">
      <w:pPr>
        <w:shd w:val="clear" w:color="auto" w:fill="FFFFFF"/>
        <w:spacing w:line="202" w:lineRule="exact"/>
        <w:ind w:firstLine="394"/>
        <w:jc w:val="both"/>
      </w:pPr>
      <w:r>
        <w:rPr>
          <w:rFonts w:eastAsia="Times New Roman"/>
          <w:sz w:val="16"/>
          <w:szCs w:val="16"/>
        </w:rPr>
        <w:t>Неделя в Бруклине проходит у нас плачевно. В сущности гово</w:t>
      </w:r>
      <w:r>
        <w:rPr>
          <w:rFonts w:eastAsia="Times New Roman"/>
          <w:sz w:val="16"/>
          <w:szCs w:val="16"/>
        </w:rPr>
        <w:softHyphen/>
        <w:t>ря, это тот же Нью-Йорк, и прав Москвин, который говорит: “Неужели можно было рассчитывать, что еврейство Бруклина не перевидало всех пьес нашего репертуара, сидело терпеливо у себя дома и не ездило на наши спектакли в Джолсонс-театре? Конечно, нет. Если к нам приезжа</w:t>
      </w:r>
      <w:r>
        <w:rPr>
          <w:rFonts w:eastAsia="Times New Roman"/>
          <w:sz w:val="16"/>
          <w:szCs w:val="16"/>
        </w:rPr>
        <w:softHyphen/>
        <w:t>ли из городов в 5–7 часах езды, то, конечно, все желавшие видеть наши спектакли бруклинцы давно все перевидали у нас. Благо сообщение на подземной дороге страшно удобно”. Не могу сейчас точно вспомнить цифры каждого вечера, помню, что первые спектакли, до вчерашнего “Дяди Вани”, прошли приблизительно в семистах дол. “Дядя Ваня” сде</w:t>
      </w:r>
      <w:r>
        <w:rPr>
          <w:rFonts w:eastAsia="Times New Roman"/>
          <w:sz w:val="16"/>
          <w:szCs w:val="16"/>
        </w:rPr>
        <w:softHyphen/>
        <w:t>лал сбору 1 000, а сегодняшний “Иванов” – 1 200. Убыток за эту неделю будет настолько велик, что, вероятно, уйдет почти вся прибыль за все недели наших гастролей на покрытие его.</w:t>
      </w:r>
    </w:p>
    <w:p w:rsidR="00DD4130" w:rsidRDefault="006C0410">
      <w:pPr>
        <w:shd w:val="clear" w:color="auto" w:fill="FFFFFF"/>
        <w:spacing w:line="202" w:lineRule="exact"/>
        <w:ind w:firstLine="394"/>
        <w:jc w:val="both"/>
      </w:pPr>
      <w:bookmarkStart w:id="732" w:name="bookmark734"/>
      <w:r>
        <w:rPr>
          <w:rFonts w:eastAsia="Times New Roman"/>
          <w:sz w:val="16"/>
          <w:szCs w:val="16"/>
        </w:rPr>
        <w:t>М</w:t>
      </w:r>
      <w:bookmarkEnd w:id="732"/>
      <w:r>
        <w:rPr>
          <w:rFonts w:eastAsia="Times New Roman"/>
          <w:sz w:val="16"/>
          <w:szCs w:val="16"/>
        </w:rPr>
        <w:t>илый Владимир Иванович, сейчас уже давно кончился спек</w:t>
      </w:r>
      <w:r>
        <w:rPr>
          <w:rFonts w:eastAsia="Times New Roman"/>
          <w:sz w:val="16"/>
          <w:szCs w:val="16"/>
        </w:rPr>
        <w:softHyphen/>
        <w:t>такль, многие, надо думать, успели разгримироваться и уйти, так как сюда было слышно, как аплодисментами встречали выходящих из теа</w:t>
      </w:r>
      <w:r>
        <w:rPr>
          <w:rFonts w:eastAsia="Times New Roman"/>
          <w:sz w:val="16"/>
          <w:szCs w:val="16"/>
        </w:rPr>
        <w:softHyphen/>
        <w:t>тра актеров. Значит, и К.С. скоро будет готов и позовет нас домой. Мы ведь отвозим его всегда, т.к. он боится запутаться.</w:t>
      </w:r>
    </w:p>
    <w:p w:rsidR="00DD4130" w:rsidRDefault="006C0410">
      <w:pPr>
        <w:shd w:val="clear" w:color="auto" w:fill="FFFFFF"/>
        <w:spacing w:line="202" w:lineRule="exact"/>
        <w:ind w:firstLine="394"/>
        <w:jc w:val="both"/>
      </w:pPr>
      <w:r>
        <w:rPr>
          <w:rFonts w:eastAsia="Times New Roman"/>
          <w:sz w:val="16"/>
          <w:szCs w:val="16"/>
        </w:rPr>
        <w:t>Как мне ни жаль, как ни хотелось бы еще писать и рассуждать о наших делах, надо кончать, чтоб не заставлять ждать К.С-ча.</w:t>
      </w:r>
    </w:p>
    <w:p w:rsidR="00DD4130" w:rsidRDefault="006C0410">
      <w:pPr>
        <w:shd w:val="clear" w:color="auto" w:fill="FFFFFF"/>
        <w:spacing w:line="202" w:lineRule="exact"/>
        <w:ind w:firstLine="394"/>
        <w:jc w:val="both"/>
      </w:pPr>
      <w:r>
        <w:rPr>
          <w:rFonts w:eastAsia="Times New Roman"/>
          <w:sz w:val="16"/>
          <w:szCs w:val="16"/>
        </w:rPr>
        <w:t>Милый, изумительный Владимир Иванович, тысячу раз это не так, не так. Я говорю про “не мою”. Не хочу писать об этом так наскоро и потому напишу еще раз тогда, когда не будет такой ужасающей обста</w:t>
      </w:r>
      <w:r>
        <w:rPr>
          <w:rFonts w:eastAsia="Times New Roman"/>
          <w:sz w:val="16"/>
          <w:szCs w:val="16"/>
        </w:rPr>
        <w:softHyphen/>
        <w:t>новки спешки и суматошной тревоги.</w:t>
      </w:r>
    </w:p>
    <w:p w:rsidR="00DD4130" w:rsidRDefault="006C0410">
      <w:pPr>
        <w:shd w:val="clear" w:color="auto" w:fill="FFFFFF"/>
        <w:spacing w:line="202" w:lineRule="exact"/>
        <w:ind w:left="394"/>
      </w:pPr>
      <w:r>
        <w:rPr>
          <w:rFonts w:eastAsia="Times New Roman"/>
          <w:sz w:val="16"/>
          <w:szCs w:val="16"/>
        </w:rPr>
        <w:t>Всего хорошего желаю Вам, дорогой Владимир Иванович. При-</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шел Ник. Аф. и просит меня написать Вам, что он Вам низко кланяется, что страшно Вас любит, страшно, хотя Вы, конечно, это и без этих слов знаете.</w:t>
      </w:r>
    </w:p>
    <w:p w:rsidR="00DD4130" w:rsidRDefault="006C0410">
      <w:pPr>
        <w:shd w:val="clear" w:color="auto" w:fill="FFFFFF"/>
        <w:spacing w:line="202" w:lineRule="exact"/>
        <w:ind w:firstLine="398"/>
      </w:pPr>
      <w:r>
        <w:rPr>
          <w:rFonts w:eastAsia="Times New Roman"/>
          <w:sz w:val="16"/>
          <w:szCs w:val="16"/>
        </w:rPr>
        <w:t>А я больше уже не рискую писать Вам очень нежные слова. Вы мне не хотите верить. Это ужасно!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216" w:history="1">
        <w:bookmarkStart w:id="733" w:name="bookmark735"/>
        <w:r w:rsidR="006C0410">
          <w:rPr>
            <w:sz w:val="16"/>
            <w:szCs w:val="16"/>
          </w:rPr>
          <w:t>8</w:t>
        </w:r>
        <w:bookmarkEnd w:id="733"/>
        <w:r w:rsidR="006C0410">
          <w:rPr>
            <w:sz w:val="16"/>
            <w:szCs w:val="16"/>
          </w:rPr>
          <w:t>7</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Питтсбург, 25 марта 1924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734" w:name="bookmark736"/>
      <w:r>
        <w:rPr>
          <w:rFonts w:eastAsia="Times New Roman"/>
          <w:sz w:val="16"/>
          <w:szCs w:val="16"/>
        </w:rPr>
        <w:t>Е</w:t>
      </w:r>
      <w:bookmarkEnd w:id="734"/>
      <w:r>
        <w:rPr>
          <w:rFonts w:eastAsia="Times New Roman"/>
          <w:sz w:val="16"/>
          <w:szCs w:val="16"/>
        </w:rPr>
        <w:t>сли я не написала Вам второго письма из Вашингтона, то только потому, что со мной была очередная катастрофа. На следующий день после отсылки Вам письма, в пятницу, в очень скверный и дождливый день, я отправилась днем в магазины и в одном из них, спускаясь по лестнице, полетела вниз, прямо с верхней площадки до следующей. Вероятно, я потеряла сознание раньше, чем долетела донизу. Помню только чувство безумного страха, безумной боли и – полное забытье, из которого я приходила в себя с большим неудовольствием, чувствуя, что меня тормошат и куда-то тащат. Оказалось, что я два раза ударилась головой – затылком и глазом. Затылок разбит был до крови, а на лбу, правом глазу и брови – колоссальнейший синяк, опухоль, кровоподтек. Конечно, колени и бок тоже в синяках. Но все это обнаружилось уже дома, в магазине же только обнаружили кровь, текущую с головы сза</w:t>
      </w:r>
      <w:r>
        <w:rPr>
          <w:rFonts w:eastAsia="Times New Roman"/>
          <w:sz w:val="16"/>
          <w:szCs w:val="16"/>
        </w:rPr>
        <w:softHyphen/>
        <w:t>ди на шею, и страшно перепугались. Меня тотчас же отвезли домой, промыли голову, напоили бромом и уложили в постель. Голова болела нестерпимо. К вечеру поднялась температура, которая продержалась до приезда в Питтсбург. Сейчас, слава Богу, я себя чувствую совсем хоро</w:t>
      </w:r>
      <w:r>
        <w:rPr>
          <w:rFonts w:eastAsia="Times New Roman"/>
          <w:sz w:val="16"/>
          <w:szCs w:val="16"/>
        </w:rPr>
        <w:softHyphen/>
        <w:t>шо и даже внешний мой вид более или менее приличен. На улице хожу в густой вуали. Сначала все боялись сотрясения мозга, но, как видите, голова у меня оказалась крепкая и никаких дурных последствий это па</w:t>
      </w:r>
      <w:r>
        <w:rPr>
          <w:rFonts w:eastAsia="Times New Roman"/>
          <w:sz w:val="16"/>
          <w:szCs w:val="16"/>
        </w:rPr>
        <w:softHyphen/>
        <w:t>дение не принесло.</w:t>
      </w:r>
    </w:p>
    <w:p w:rsidR="00DD4130" w:rsidRDefault="006C0410">
      <w:pPr>
        <w:shd w:val="clear" w:color="auto" w:fill="FFFFFF"/>
        <w:spacing w:line="202" w:lineRule="exact"/>
        <w:ind w:firstLine="398"/>
        <w:jc w:val="both"/>
      </w:pPr>
      <w:bookmarkStart w:id="735" w:name="bookmark737"/>
      <w:r>
        <w:rPr>
          <w:rFonts w:eastAsia="Times New Roman"/>
          <w:sz w:val="16"/>
          <w:szCs w:val="16"/>
        </w:rPr>
        <w:t>И</w:t>
      </w:r>
      <w:bookmarkEnd w:id="735"/>
      <w:r>
        <w:rPr>
          <w:rFonts w:eastAsia="Times New Roman"/>
          <w:sz w:val="16"/>
          <w:szCs w:val="16"/>
        </w:rPr>
        <w:t>з-за этого несчастного случая я последние два дня в Вашингтоне пролежала безвыходно дома. Спектакли наши шли благополучно и без происшествий. В четверг вечером сбор был около двух тысяч, на следу</w:t>
      </w:r>
      <w:r>
        <w:rPr>
          <w:rFonts w:eastAsia="Times New Roman"/>
          <w:sz w:val="16"/>
          <w:szCs w:val="16"/>
        </w:rPr>
        <w:softHyphen/>
        <w:t>ющий день “Дно” дало 1 100, субботние спектакли: днем – “Дядя Ваня” – 800 и вечером – “Карамазовы” – 1 800. В общем, неделю покончили со сбором в 13 с лишним тысяч и все же не выкрутились без минуса. Правда, в расходы вашингтонской недели были вставлены: дорога до Кливленда и пропитка декораций огнеупорным составом, всего на сум</w:t>
      </w:r>
      <w:r>
        <w:rPr>
          <w:rFonts w:eastAsia="Times New Roman"/>
          <w:sz w:val="16"/>
          <w:szCs w:val="16"/>
        </w:rPr>
        <w:softHyphen/>
        <w:t>му около 1 800 дол. В общем, весь тот грошовый “профит”, который у нас был от первых недель этого сезона, испарился совсем, и сейчас все</w:t>
      </w:r>
      <w:r>
        <w:rPr>
          <w:rFonts w:eastAsia="Times New Roman"/>
          <w:sz w:val="16"/>
          <w:szCs w:val="16"/>
        </w:rPr>
        <w:softHyphen/>
        <w:t>го убытку по всей поездке 2 200 дол., не считая того, что Гест дал уже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нам на декорации 10 000, которые должен был бы получить из прибыли, и что на него же падает расход по перевозу из Парижа в Нью-Йорк и из Нью-Йорка в Лондон 37 человек труппы и всего нашего имущества.</w:t>
      </w:r>
    </w:p>
    <w:p w:rsidR="00DD4130" w:rsidRDefault="006C0410">
      <w:pPr>
        <w:shd w:val="clear" w:color="auto" w:fill="FFFFFF"/>
        <w:spacing w:line="202" w:lineRule="exact"/>
        <w:ind w:firstLine="394"/>
        <w:jc w:val="both"/>
      </w:pPr>
      <w:r>
        <w:rPr>
          <w:rFonts w:eastAsia="Times New Roman"/>
          <w:sz w:val="16"/>
          <w:szCs w:val="16"/>
        </w:rPr>
        <w:t>Что же касается наших собственных материальных дел, то они продолжают быть очень печальными. Как раз сегодня об этом был боль</w:t>
      </w:r>
      <w:r>
        <w:rPr>
          <w:rFonts w:eastAsia="Times New Roman"/>
          <w:sz w:val="16"/>
          <w:szCs w:val="16"/>
        </w:rPr>
        <w:softHyphen/>
        <w:t>шой разговор у Ник. Аф. с К.С., в связи с этим разговором сегодня вече</w:t>
      </w:r>
      <w:r>
        <w:rPr>
          <w:rFonts w:eastAsia="Times New Roman"/>
          <w:sz w:val="16"/>
          <w:szCs w:val="16"/>
        </w:rPr>
        <w:softHyphen/>
        <w:t>ром будет заседание после спектакля. Для этого заседания я только что приготовила перечень долгов и ожидаемых поступлений. Из этого пе</w:t>
      </w:r>
      <w:r>
        <w:rPr>
          <w:rFonts w:eastAsia="Times New Roman"/>
          <w:sz w:val="16"/>
          <w:szCs w:val="16"/>
        </w:rPr>
        <w:softHyphen/>
        <w:t>речня выяснилось, что наши долги, без которых мы не можем двинуться из Америки, превышают наши поступления до конца сезона на 550 дол. Эта же сумма должна быть покрыта при том условии, что, начиная с этой недели, из жалованья пайщиков будет удерживаться не 25%, как до сих пор, а 65%–75%. Вы представляете себе, какой ужас может вызвать такое постановление о вычетах.</w:t>
      </w:r>
    </w:p>
    <w:p w:rsidR="00DD4130" w:rsidRDefault="006C0410">
      <w:pPr>
        <w:shd w:val="clear" w:color="auto" w:fill="FFFFFF"/>
        <w:spacing w:line="202" w:lineRule="exact"/>
        <w:ind w:firstLine="394"/>
        <w:jc w:val="both"/>
      </w:pPr>
      <w:bookmarkStart w:id="736" w:name="bookmark738"/>
      <w:r>
        <w:rPr>
          <w:rFonts w:eastAsia="Times New Roman"/>
          <w:sz w:val="16"/>
          <w:szCs w:val="16"/>
        </w:rPr>
        <w:t>В</w:t>
      </w:r>
      <w:bookmarkEnd w:id="736"/>
      <w:r>
        <w:rPr>
          <w:rFonts w:eastAsia="Times New Roman"/>
          <w:sz w:val="16"/>
          <w:szCs w:val="16"/>
        </w:rPr>
        <w:t>стормошились так из-за материальных дел вот по какому поводу: как я Вам уже писала, до сих пор был открыт вопрос о поездке Л.Д. в Лондон. Он непременно настаивал на поездке своей туда, убедил в этом и К.С., но не остальных членов товарищества. В разговоре с Ник. Аф. он высказывался так, что ни с кем, кроме К.С., считаться не желает и ни у кого разрешения на поездку и спрашивать не станет. На это Ник. Аф. сказал ему, что, конечно, он может ни с кем не считаться, кроме как со Станиславским, но что Станиславский со стариками все-таки считаться будет. В общем, насколько я понимаю, дело с лондонским антрепрене</w:t>
      </w:r>
      <w:r>
        <w:rPr>
          <w:rFonts w:eastAsia="Times New Roman"/>
          <w:sz w:val="16"/>
          <w:szCs w:val="16"/>
        </w:rPr>
        <w:softHyphen/>
        <w:t>ром до сих пор стояло так: он заключил с Л.Д. предварительный кон</w:t>
      </w:r>
      <w:r>
        <w:rPr>
          <w:rFonts w:eastAsia="Times New Roman"/>
          <w:sz w:val="16"/>
          <w:szCs w:val="16"/>
        </w:rPr>
        <w:softHyphen/>
        <w:t>тракт еще до нашего отъезда в Америку. Потом, в январе – феврале, Кокран приехал по своим делам в Нью-Йорк, но с Л.Д. встречи не ис</w:t>
      </w:r>
      <w:r>
        <w:rPr>
          <w:rFonts w:eastAsia="Times New Roman"/>
          <w:sz w:val="16"/>
          <w:szCs w:val="16"/>
        </w:rPr>
        <w:softHyphen/>
        <w:t>кал и даже было похоже на то, что он избегает этой встречи. Виделись они, если не ошибусь, только один раз и ни к чему определенному не пришли. Л.Д. собирался ехать в Лондон вместе с Кокраном, но не по</w:t>
      </w:r>
      <w:r>
        <w:rPr>
          <w:rFonts w:eastAsia="Times New Roman"/>
          <w:sz w:val="16"/>
          <w:szCs w:val="16"/>
        </w:rPr>
        <w:softHyphen/>
        <w:t>ехал и условился с тем, что он даст окончательную телеграмму в сере</w:t>
      </w:r>
      <w:r>
        <w:rPr>
          <w:rFonts w:eastAsia="Times New Roman"/>
          <w:sz w:val="16"/>
          <w:szCs w:val="16"/>
        </w:rPr>
        <w:softHyphen/>
        <w:t>дине марта о том, есть ли у него театр. Вот с этого момента сношения с Лондоном мне известны только отрывочно, т.к. Л.Д. в них мало кого посвящал целиком. Кажется, Кокран телеграфировал, что въезд МХТ в Лондон затрудняется осложнениями с Юнионом (кажется, я Вам писала о том, что английские артисты протестуют против приезда иностранных трупп в Лондон). Наконец сегодня утром Л.Д. телефонировал Бертенсо-ну из Нью-Йорка (он с нами теперь почти не бывает; как я Вам писала, из Вашингтона он уехал в Нью-Йорк во вторник, возвратился в субботу, в воскресенье проводил нас на вокзале в Питтсбург, а сам снова отпра</w:t>
      </w:r>
      <w:r>
        <w:rPr>
          <w:rFonts w:eastAsia="Times New Roman"/>
          <w:sz w:val="16"/>
          <w:szCs w:val="16"/>
        </w:rPr>
        <w:softHyphen/>
        <w:t>вился в Нью-Йорк), – итак, он телефонировал, что он много раз подни</w:t>
      </w:r>
      <w:r>
        <w:rPr>
          <w:rFonts w:eastAsia="Times New Roman"/>
          <w:sz w:val="16"/>
          <w:szCs w:val="16"/>
        </w:rPr>
        <w:softHyphen/>
        <w:t>мал вопрос о необходимости его отъезда в Лондон, но что у нас всегда затяжка и оттяжка и что теперь он ставит окончательный вопрос: ехать ему в Лондон или нет, т.к. им получена какая-то телеграмма от Кокрана, какая – никто не знает; для решения этого вопроса он дает сутки. К.С., которому Бертенсон сообщил о разговоре с Л.Д., немедленно вызвал к</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737" w:name="bookmark739"/>
      <w:r>
        <w:rPr>
          <w:rFonts w:eastAsia="Times New Roman"/>
          <w:sz w:val="16"/>
          <w:szCs w:val="16"/>
        </w:rPr>
        <w:lastRenderedPageBreak/>
        <w:t>с</w:t>
      </w:r>
      <w:bookmarkEnd w:id="737"/>
      <w:r>
        <w:rPr>
          <w:rFonts w:eastAsia="Times New Roman"/>
          <w:sz w:val="16"/>
          <w:szCs w:val="16"/>
        </w:rPr>
        <w:t>ебе Подгорного и начал на большом нерве разговор о том, что он впол</w:t>
      </w:r>
      <w:r>
        <w:rPr>
          <w:rFonts w:eastAsia="Times New Roman"/>
          <w:sz w:val="16"/>
          <w:szCs w:val="16"/>
        </w:rPr>
        <w:softHyphen/>
        <w:t>не присоединяется к мнению Л.Д., что его поездка необходима, что надо тотчас же телеграфировать ему, чтоб он выезжал в Лондон, что у нас все строят на копеечном расчете, что тут все дело в шестистах долларах, что в конце концов Л.Д. согласен даже поехать на свой счет, переме</w:t>
      </w:r>
      <w:r>
        <w:rPr>
          <w:rFonts w:eastAsia="Times New Roman"/>
          <w:sz w:val="16"/>
          <w:szCs w:val="16"/>
        </w:rPr>
        <w:softHyphen/>
        <w:t>нив только свои договорные условия с МХТ. Конечно, было сказано много упреков по адресу администрации, которая не смотрит настоя</w:t>
      </w:r>
      <w:r>
        <w:rPr>
          <w:rFonts w:eastAsia="Times New Roman"/>
          <w:sz w:val="16"/>
          <w:szCs w:val="16"/>
        </w:rPr>
        <w:softHyphen/>
        <w:t>щим образом на дело (против какой администрации говорил К.С., так и непонятно, т.к. ведь теперь административный орган составляет как раз он и Подгорный). Ник. Аф. и предложил ему дать Л.Д-чу от своего имени согласие на его поездку, раз к тому же Л.Д. и считается только с ним, с К.С. Но К.С. ответил, что с какой стати он станет ссориться и вызывать неудовольствие против себя со стороны стариков. Тогда Н.А. спросил: “Почему же вы хотите, чтоб я решил отъезд Л.Д-ча и тем вы</w:t>
      </w:r>
      <w:r>
        <w:rPr>
          <w:rFonts w:eastAsia="Times New Roman"/>
          <w:sz w:val="16"/>
          <w:szCs w:val="16"/>
        </w:rPr>
        <w:softHyphen/>
        <w:t>звал бы против себя неудовольствие?” Словом, после этого длинного и очень нервного разговора решено было отложить решение вопроса до вечера, когда на “Вишневом саде” будет много наших: К.С., Москвин, Леонидов, Подгорный, Лужский, Книппер... У меня такое впечатление, что едва ли “старики” согласятся на такой большой расход (как говорил К.С.: “Вы сейчас жалеете 600, а потом придется вам заплатить втрое”), так как и Москвин, и Леонидов, и Лужский находят: “Почему, если у Кокрана, лондонца, нет театра, то он будет у новичка в Лондоне Лео</w:t>
      </w:r>
      <w:r>
        <w:rPr>
          <w:rFonts w:eastAsia="Times New Roman"/>
          <w:sz w:val="16"/>
          <w:szCs w:val="16"/>
        </w:rPr>
        <w:softHyphen/>
        <w:t>нидова? Почему, если Кокран не может уладить дела с Юнионом, их уладит Леонидов? Почему непременно нужно ехать, когда можно все дело решить путем обмена телеграммами?” И во всяком случае, если будет решено дать согласие на отъезд Л.Д., то непременно пригласят его до того приехать в Питтсбург и наладить многие дела. Например, нам необходимо получить гарантию полностью, так как ее только хвата</w:t>
      </w:r>
      <w:r>
        <w:rPr>
          <w:rFonts w:eastAsia="Times New Roman"/>
          <w:sz w:val="16"/>
          <w:szCs w:val="16"/>
        </w:rPr>
        <w:softHyphen/>
        <w:t>ет на жалованье. Между тем в конце недели офис Геста всегда отказыва</w:t>
      </w:r>
      <w:r>
        <w:rPr>
          <w:rFonts w:eastAsia="Times New Roman"/>
          <w:sz w:val="16"/>
          <w:szCs w:val="16"/>
        </w:rPr>
        <w:softHyphen/>
        <w:t>ется оплатить ряд счетов за общий счет и, оплатив их, просто вычитает истраченную сумму из гарантии. В таких случаях дело Л.Д. улаживать эти дела, торговаться и добиваться того, чтоб мы получили достаточное количество денег. И теперь Ник. Аф. заявляет, что считает отъезд Л.Д., во всяком случае, допустимым лишь при этом условии, что Л.Д. настоит на том, чтобы еженедельно гарантия выплачивалась нам полностью и все спорные счета были оставлены до возвращения Л.Д.</w:t>
      </w:r>
    </w:p>
    <w:p w:rsidR="00DD4130" w:rsidRDefault="006C0410">
      <w:pPr>
        <w:shd w:val="clear" w:color="auto" w:fill="FFFFFF"/>
        <w:spacing w:line="202" w:lineRule="exact"/>
        <w:ind w:firstLine="398"/>
        <w:jc w:val="both"/>
      </w:pPr>
      <w:r>
        <w:rPr>
          <w:rFonts w:eastAsia="Times New Roman"/>
          <w:sz w:val="16"/>
          <w:szCs w:val="16"/>
        </w:rPr>
        <w:t>Очень большое волнение вызвало в наших сообщение Л.Д. о том, что Гест предложил Вам привезти К.О. в будущем году. Л.Д. рассказал эту новость в тот день, когда приезжал в Вашингтон перед нашим отту</w:t>
      </w:r>
      <w:r>
        <w:rPr>
          <w:rFonts w:eastAsia="Times New Roman"/>
          <w:sz w:val="16"/>
          <w:szCs w:val="16"/>
        </w:rPr>
        <w:softHyphen/>
        <w:t>да отъездом. Вот тут начались раскладки: согласитесь Вы или откаже</w:t>
      </w:r>
      <w:r>
        <w:rPr>
          <w:rFonts w:eastAsia="Times New Roman"/>
          <w:sz w:val="16"/>
          <w:szCs w:val="16"/>
        </w:rPr>
        <w:softHyphen/>
        <w:t>тесь. И все с ужасом взвешивали все доводы “за”, боясь, что Вы уедете из Москвы, и все силились увеличить количество доводов “против”. И только сегодня успокоительно вздохнули, когда узнали, что в разгово</w:t>
      </w:r>
      <w:r>
        <w:rPr>
          <w:rFonts w:eastAsia="Times New Roman"/>
          <w:sz w:val="16"/>
          <w:szCs w:val="16"/>
        </w:rPr>
        <w:softHyphen/>
        <w:t>ре с Л.Д. было указано и на получение от Вас отрицательного ответа. А Л.М.Леонидов самым ехидным образом взволновал наших молодых,</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38" w:name="bookmark740"/>
      <w:r>
        <w:rPr>
          <w:rFonts w:eastAsia="Times New Roman"/>
          <w:sz w:val="16"/>
          <w:szCs w:val="16"/>
        </w:rPr>
        <w:lastRenderedPageBreak/>
        <w:t>к</w:t>
      </w:r>
      <w:bookmarkEnd w:id="738"/>
      <w:r>
        <w:rPr>
          <w:rFonts w:eastAsia="Times New Roman"/>
          <w:sz w:val="16"/>
          <w:szCs w:val="16"/>
        </w:rPr>
        <w:t>оторым так не хочется возвращаться, советом обратиться к Вам и пред</w:t>
      </w:r>
      <w:r>
        <w:rPr>
          <w:rFonts w:eastAsia="Times New Roman"/>
          <w:sz w:val="16"/>
          <w:szCs w:val="16"/>
        </w:rPr>
        <w:softHyphen/>
        <w:t>ложить свои услуги в Вашей поездке. Вообще, как я слышала, все объ</w:t>
      </w:r>
      <w:r>
        <w:rPr>
          <w:rFonts w:eastAsia="Times New Roman"/>
          <w:sz w:val="16"/>
          <w:szCs w:val="16"/>
        </w:rPr>
        <w:softHyphen/>
        <w:t>единения молодежи ни к чему не привели, если и были какие-то пред</w:t>
      </w:r>
      <w:r>
        <w:rPr>
          <w:rFonts w:eastAsia="Times New Roman"/>
          <w:sz w:val="16"/>
          <w:szCs w:val="16"/>
        </w:rPr>
        <w:softHyphen/>
        <w:t>ложения, то они оказались дутыми, и надо думать, все преблагополучно поедут с театром туда, куда он поедет.</w:t>
      </w:r>
    </w:p>
    <w:p w:rsidR="00DD4130" w:rsidRDefault="006C0410">
      <w:pPr>
        <w:shd w:val="clear" w:color="auto" w:fill="FFFFFF"/>
        <w:spacing w:line="202" w:lineRule="exact"/>
        <w:ind w:firstLine="394"/>
        <w:jc w:val="both"/>
      </w:pPr>
      <w:bookmarkStart w:id="739" w:name="bookmark741"/>
      <w:r>
        <w:rPr>
          <w:rFonts w:eastAsia="Times New Roman"/>
          <w:sz w:val="16"/>
          <w:szCs w:val="16"/>
        </w:rPr>
        <w:t>М</w:t>
      </w:r>
      <w:bookmarkEnd w:id="739"/>
      <w:r>
        <w:rPr>
          <w:rFonts w:eastAsia="Times New Roman"/>
          <w:sz w:val="16"/>
          <w:szCs w:val="16"/>
        </w:rPr>
        <w:t>ного смешных анекдотов рассказал Л.Д. по поводу переговоров своих с Гестом о К.О. Например, Гест был страшно огорчен, когда уз</w:t>
      </w:r>
      <w:r>
        <w:rPr>
          <w:rFonts w:eastAsia="Times New Roman"/>
          <w:sz w:val="16"/>
          <w:szCs w:val="16"/>
        </w:rPr>
        <w:softHyphen/>
        <w:t>нал, что в предполагавшемся репертуаре нет ни одной пьесы русского автора. Он никак не предполагал, что “Перикола” и “Анго” – француз</w:t>
      </w:r>
      <w:r>
        <w:rPr>
          <w:rFonts w:eastAsia="Times New Roman"/>
          <w:sz w:val="16"/>
          <w:szCs w:val="16"/>
        </w:rPr>
        <w:softHyphen/>
        <w:t>ские оперетки, и, кажется, хотел всю рекламу строить на том, что будут показаны настоящие русские оперетки. И все приставал к Л.Д.: “Глав</w:t>
      </w:r>
      <w:r>
        <w:rPr>
          <w:rFonts w:eastAsia="Times New Roman"/>
          <w:sz w:val="16"/>
          <w:szCs w:val="16"/>
        </w:rPr>
        <w:softHyphen/>
        <w:t>ное, мистер Леонидов, чтобы было много хороших комиков, главное, побольше комиков”.</w:t>
      </w:r>
    </w:p>
    <w:p w:rsidR="00DD4130" w:rsidRDefault="006C0410">
      <w:pPr>
        <w:shd w:val="clear" w:color="auto" w:fill="FFFFFF"/>
        <w:spacing w:line="202" w:lineRule="exact"/>
        <w:ind w:firstLine="394"/>
        <w:jc w:val="both"/>
      </w:pPr>
      <w:r>
        <w:rPr>
          <w:rFonts w:eastAsia="Times New Roman"/>
          <w:sz w:val="16"/>
          <w:szCs w:val="16"/>
        </w:rPr>
        <w:t>Сегодня на имя К.С. получена следующая телеграмма от д-ра Ду</w:t>
      </w:r>
      <w:r>
        <w:rPr>
          <w:rFonts w:eastAsia="Times New Roman"/>
          <w:sz w:val="16"/>
          <w:szCs w:val="16"/>
        </w:rPr>
        <w:softHyphen/>
        <w:t>бровского, председателя здешнего Красного Креста, того, с которым мы вели все дела о выплатах в Помгол: “Получил инструкции Особо</w:t>
      </w:r>
      <w:r>
        <w:rPr>
          <w:rFonts w:eastAsia="Times New Roman"/>
          <w:sz w:val="16"/>
          <w:szCs w:val="16"/>
        </w:rPr>
        <w:softHyphen/>
        <w:t>го комитета и письмо, адресованное дирекции МХТ, предлагающие мне заключить договор с МХТ по турне Англии, Скандинавии. Прошу для заключения договора уполномоченного дирекции МХТ приехать в Нью-Йорк”. Как Вы видите, Особый комитет не может оставить нас в покое и даже собирается заключать с нами договор о наших спектаклях в Англии и Скандинавии, в странах, с которыми и у нас еще нет дого</w:t>
      </w:r>
      <w:r>
        <w:rPr>
          <w:rFonts w:eastAsia="Times New Roman"/>
          <w:sz w:val="16"/>
          <w:szCs w:val="16"/>
        </w:rPr>
        <w:softHyphen/>
        <w:t>ворных отношений.</w:t>
      </w:r>
    </w:p>
    <w:p w:rsidR="00DD4130" w:rsidRDefault="006C0410">
      <w:pPr>
        <w:shd w:val="clear" w:color="auto" w:fill="FFFFFF"/>
        <w:spacing w:line="202" w:lineRule="exact"/>
        <w:ind w:firstLine="394"/>
        <w:jc w:val="both"/>
      </w:pPr>
      <w:bookmarkStart w:id="740" w:name="bookmark742"/>
      <w:r>
        <w:rPr>
          <w:rFonts w:eastAsia="Times New Roman"/>
          <w:sz w:val="16"/>
          <w:szCs w:val="16"/>
        </w:rPr>
        <w:t>В</w:t>
      </w:r>
      <w:bookmarkEnd w:id="740"/>
      <w:r>
        <w:rPr>
          <w:rFonts w:eastAsia="Times New Roman"/>
          <w:sz w:val="16"/>
          <w:szCs w:val="16"/>
        </w:rPr>
        <w:t>ообще вопрос платежей в Помгол – один из наиболее острых у нас вопросов. Я хотела написать Вам еще выше в этом письме и забыла, о том, что в том перечне наших долгов, который я сегодня сделала и который в итоге показал долг в 5 250 дол., нет ни 2 350 дол., которые за нас внесла в Помгол московская касса из фонда, ни той предполагаемой суммы, которую мы будем принуждены внести в Помгол за спектакли этого сезона, ни долга кассе МХТ в Москве за выплачиваемое жалова</w:t>
      </w:r>
      <w:r>
        <w:rPr>
          <w:rFonts w:eastAsia="Times New Roman"/>
          <w:sz w:val="16"/>
          <w:szCs w:val="16"/>
        </w:rPr>
        <w:softHyphen/>
        <w:t>нье Касаткину и Грызунову. Внести в Помгол отчислений за этот сезон до возвращения в Москву наша касса не в силах: у нас просто нет денег. Поэтому говорилось о том, чтоб написать в Помгол предложение, что мы выплатим наш долг за сезон 1923/24 г. отчислениями из московских жалований.</w:t>
      </w:r>
    </w:p>
    <w:p w:rsidR="00DD4130" w:rsidRDefault="006C0410">
      <w:pPr>
        <w:shd w:val="clear" w:color="auto" w:fill="FFFFFF"/>
        <w:spacing w:line="202" w:lineRule="exact"/>
        <w:ind w:firstLine="394"/>
        <w:jc w:val="both"/>
      </w:pPr>
      <w:bookmarkStart w:id="741" w:name="bookmark743"/>
      <w:r>
        <w:rPr>
          <w:rFonts w:eastAsia="Times New Roman"/>
          <w:sz w:val="16"/>
          <w:szCs w:val="16"/>
        </w:rPr>
        <w:t>В</w:t>
      </w:r>
      <w:bookmarkEnd w:id="741"/>
      <w:r>
        <w:rPr>
          <w:rFonts w:eastAsia="Times New Roman"/>
          <w:sz w:val="16"/>
          <w:szCs w:val="16"/>
        </w:rPr>
        <w:t xml:space="preserve"> одном из своих писем Вы писали о том, что последнее решение таково, чтоб мы выплатили 5% действительно выдаваемого жалованья, и что всякая переписка по этому поводу излишня. И из письма и из теле</w:t>
      </w:r>
      <w:r>
        <w:rPr>
          <w:rFonts w:eastAsia="Times New Roman"/>
          <w:sz w:val="16"/>
          <w:szCs w:val="16"/>
        </w:rPr>
        <w:softHyphen/>
        <w:t>граммы, присланной Вами по этому же поводу, ясно видно, что Помгол, решив получать 5%, думал сделать этим какую-то нам льготу. Но это далеко не так. Еще летом, когда не было известно, что наша гарантия в следующем американском сезоне будет почти вдвое меньше предыду</w:t>
      </w:r>
      <w:r>
        <w:rPr>
          <w:rFonts w:eastAsia="Times New Roman"/>
          <w:sz w:val="16"/>
          <w:szCs w:val="16"/>
        </w:rPr>
        <w:softHyphen/>
        <w:t>щей (8 000 прошлого года и 5 000–4 500 этого года), Помгол постановил получать с нас по 500 дол. ежемесячно, вместо прошлогодней тысячи. Теперь же в виде льготы предлагает платить 5% с действительного жа-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лованья. Наше полное жалованье за месяц составляет 16 700 дол., из них пайщики получают приблизительно половину. Если даже считать, что пайщики за весь нынешний сезон получали только 50% своего жа</w:t>
      </w:r>
      <w:r>
        <w:rPr>
          <w:rFonts w:eastAsia="Times New Roman"/>
          <w:sz w:val="16"/>
          <w:szCs w:val="16"/>
        </w:rPr>
        <w:softHyphen/>
        <w:t>лованья, то и то в месяц мы выплачиваем по 12 525 дол., и 5% с этой суммы составит 625 дол. Где же тут льгота? В повышении требуемых с нас взносов? При этом платеж этой суммы в Особый комитет падает всецело на членов товарищества, потому что все не пайщики считаются приглашенными на определенное жалованье. Особый комитет угрожает снятием охраны с квартир; а большинство не пайщиков и не заинтере</w:t>
      </w:r>
      <w:r>
        <w:rPr>
          <w:rFonts w:eastAsia="Times New Roman"/>
          <w:sz w:val="16"/>
          <w:szCs w:val="16"/>
        </w:rPr>
        <w:softHyphen/>
        <w:t>совано в квартирном вопросе. И все те, кто не оставил в Москве ниче</w:t>
      </w:r>
      <w:r>
        <w:rPr>
          <w:rFonts w:eastAsia="Times New Roman"/>
          <w:sz w:val="16"/>
          <w:szCs w:val="16"/>
        </w:rPr>
        <w:softHyphen/>
        <w:t>го, говорят: “С какой стати я буду платить за охрану чужой квартиры?! Меня наняли на определенное жалованье, в прибылях прошлого года я не был заинтересован, почему я должен быть заинтересован в убытках этого года?” И тут они отчасти правы хотя бы в том, что и с Помголом не были бы так дурны отношения, если б в прошлом году, по окончании сезона, тотчас же заплатили долг Помголу за два последних месяца и потом уж делили дивиденд. Я помню, что еще до отъезда Ник. Аф. в мае прошлого года в Москву было бурное заседание, на котором часть пайщиков стояло за раздачу всего дивиденда, а часть за то, чтоб был оставлен довольно значительный запасный капитал. И последние пере</w:t>
      </w:r>
      <w:r>
        <w:rPr>
          <w:rFonts w:eastAsia="Times New Roman"/>
          <w:sz w:val="16"/>
          <w:szCs w:val="16"/>
        </w:rPr>
        <w:softHyphen/>
        <w:t>весили, и было решено раздать не все. Чем же это кончилось? Тем, что в последний момент все же перевесило желание получить как можно больше денег, желание настолько сильное, что даже по отношению к долгу в Особый комитет было сказано: “Ну, как-нибудь там отвоюем, или в будущем году рассчитаемся”.</w:t>
      </w:r>
    </w:p>
    <w:p w:rsidR="00DD4130" w:rsidRDefault="006C0410">
      <w:pPr>
        <w:shd w:val="clear" w:color="auto" w:fill="FFFFFF"/>
        <w:spacing w:line="202" w:lineRule="exact"/>
        <w:ind w:firstLine="398"/>
        <w:jc w:val="both"/>
      </w:pPr>
      <w:r>
        <w:rPr>
          <w:rFonts w:eastAsia="Times New Roman"/>
          <w:sz w:val="16"/>
          <w:szCs w:val="16"/>
        </w:rPr>
        <w:t>Содержание телеграммы Дубровского было тотчас же протелегра</w:t>
      </w:r>
      <w:r>
        <w:rPr>
          <w:rFonts w:eastAsia="Times New Roman"/>
          <w:sz w:val="16"/>
          <w:szCs w:val="16"/>
        </w:rPr>
        <w:softHyphen/>
        <w:t>фировано в Нью-Йорк Л.Д-чу, а самая телеграмма еще будет сегодня обсуждаться на заседании после спектакля.</w:t>
      </w:r>
    </w:p>
    <w:p w:rsidR="00DD4130" w:rsidRDefault="006C0410">
      <w:pPr>
        <w:shd w:val="clear" w:color="auto" w:fill="FFFFFF"/>
        <w:spacing w:line="202" w:lineRule="exact"/>
        <w:ind w:firstLine="398"/>
        <w:jc w:val="both"/>
      </w:pPr>
      <w:bookmarkStart w:id="742" w:name="bookmark744"/>
      <w:r>
        <w:rPr>
          <w:rFonts w:eastAsia="Times New Roman"/>
          <w:sz w:val="16"/>
          <w:szCs w:val="16"/>
        </w:rPr>
        <w:t>М</w:t>
      </w:r>
      <w:bookmarkEnd w:id="742"/>
      <w:r>
        <w:rPr>
          <w:rFonts w:eastAsia="Times New Roman"/>
          <w:sz w:val="16"/>
          <w:szCs w:val="16"/>
        </w:rPr>
        <w:t>илый Владимир Иванович, спешу Вам сообщить, что неделю тому назад отправлены двести долларов в Париж Вашему племяннику, г. Типольту, как Вы об этом писали еще давно Л.Д-чу. Простите, что Ваше поручение исполнено так поздно, но сначала у нас не было денег, потом Л.Д. все собирался лично отвезти деньги, потом у нас опять не было денег, и т.д. Как раз в Вашингтоне я выкроила так остатки кассы, что мне удалось передать 200 дол. Л.Д. для отправки в Париж.</w:t>
      </w:r>
    </w:p>
    <w:p w:rsidR="00DD4130" w:rsidRDefault="006C0410">
      <w:pPr>
        <w:shd w:val="clear" w:color="auto" w:fill="FFFFFF"/>
        <w:spacing w:line="202" w:lineRule="exact"/>
        <w:ind w:firstLine="398"/>
        <w:jc w:val="both"/>
      </w:pPr>
      <w:bookmarkStart w:id="743" w:name="bookmark745"/>
      <w:r>
        <w:rPr>
          <w:rFonts w:eastAsia="Times New Roman"/>
          <w:sz w:val="16"/>
          <w:szCs w:val="16"/>
        </w:rPr>
        <w:t>Я</w:t>
      </w:r>
      <w:bookmarkEnd w:id="743"/>
      <w:r>
        <w:rPr>
          <w:rFonts w:eastAsia="Times New Roman"/>
          <w:sz w:val="16"/>
          <w:szCs w:val="16"/>
        </w:rPr>
        <w:t xml:space="preserve"> хочу непременно успеть завтра выслать Вам две фотографии, снятые с наших 20-го марта в Вашингтоне, близ Белого дома. Я писала Вам о сказочной скорости в изготовлении этих карточек. Одновременно вышлю для Вас и Екатерины Николаевны красивые книжки, выпущен</w:t>
      </w:r>
      <w:r>
        <w:rPr>
          <w:rFonts w:eastAsia="Times New Roman"/>
          <w:sz w:val="16"/>
          <w:szCs w:val="16"/>
        </w:rPr>
        <w:softHyphen/>
        <w:t>ные к спектаклям “Миракль”. Очень красива обложка книги, не правда ли?</w:t>
      </w:r>
    </w:p>
    <w:p w:rsidR="00DD4130" w:rsidRDefault="006C0410">
      <w:pPr>
        <w:shd w:val="clear" w:color="auto" w:fill="FFFFFF"/>
        <w:spacing w:line="202" w:lineRule="exact"/>
        <w:ind w:firstLine="398"/>
        <w:jc w:val="both"/>
      </w:pPr>
      <w:bookmarkStart w:id="744" w:name="bookmark746"/>
      <w:r>
        <w:rPr>
          <w:rFonts w:eastAsia="Times New Roman"/>
          <w:sz w:val="16"/>
          <w:szCs w:val="16"/>
        </w:rPr>
        <w:t>Н</w:t>
      </w:r>
      <w:bookmarkEnd w:id="744"/>
      <w:r>
        <w:rPr>
          <w:rFonts w:eastAsia="Times New Roman"/>
          <w:sz w:val="16"/>
          <w:szCs w:val="16"/>
        </w:rPr>
        <w:t>а карточках около Белого дома для Вас будут неизвестны три лица: рядом с Вишневским стоит мистер Хэпгуд, тот, который со своей женой прошлой весной приезжал в Москву и часто бывал в нашем теа</w:t>
      </w:r>
      <w:r>
        <w:rPr>
          <w:rFonts w:eastAsia="Times New Roman"/>
          <w:sz w:val="16"/>
          <w:szCs w:val="16"/>
        </w:rPr>
        <w:softHyphen/>
        <w:t>тре, рядом с К.С. – миссис Хэпгуд, рядом с Бертенсоном – администра</w:t>
      </w:r>
      <w:r>
        <w:rPr>
          <w:rFonts w:eastAsia="Times New Roman"/>
          <w:sz w:val="16"/>
          <w:szCs w:val="16"/>
        </w:rPr>
        <w:softHyphen/>
        <w:t>тор нашего турне мистер Спинк.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Даже странно, что нам осталось быть в Америке недель 6–7, силь</w:t>
      </w:r>
      <w:r>
        <w:rPr>
          <w:rFonts w:eastAsia="Times New Roman"/>
          <w:sz w:val="16"/>
          <w:szCs w:val="16"/>
        </w:rPr>
        <w:softHyphen/>
        <w:t>но мы здесь обжились.</w:t>
      </w:r>
    </w:p>
    <w:p w:rsidR="00DD4130" w:rsidRDefault="006C0410">
      <w:pPr>
        <w:shd w:val="clear" w:color="auto" w:fill="FFFFFF"/>
        <w:spacing w:line="202" w:lineRule="exact"/>
        <w:ind w:firstLine="394"/>
        <w:jc w:val="both"/>
      </w:pPr>
      <w:r>
        <w:rPr>
          <w:rFonts w:eastAsia="Times New Roman"/>
          <w:sz w:val="16"/>
          <w:szCs w:val="16"/>
        </w:rPr>
        <w:t>Почему Вы никогда еще не написали о том, как вы предполагаете провести лето, поедете ли отдыхать за границу?</w:t>
      </w:r>
    </w:p>
    <w:p w:rsidR="00DD4130" w:rsidRDefault="006C0410">
      <w:pPr>
        <w:shd w:val="clear" w:color="auto" w:fill="FFFFFF"/>
        <w:spacing w:line="202" w:lineRule="exact"/>
        <w:ind w:firstLine="394"/>
        <w:jc w:val="both"/>
      </w:pPr>
      <w:r>
        <w:rPr>
          <w:rFonts w:eastAsia="Times New Roman"/>
          <w:sz w:val="16"/>
          <w:szCs w:val="16"/>
        </w:rPr>
        <w:t>Если мы закончим всю поездку гастролями в Америке и откажем</w:t>
      </w:r>
      <w:r>
        <w:rPr>
          <w:rFonts w:eastAsia="Times New Roman"/>
          <w:sz w:val="16"/>
          <w:szCs w:val="16"/>
        </w:rPr>
        <w:softHyphen/>
        <w:t>ся и от Лондона, и от осенних гастролей в Прибалтике, весьма возмож</w:t>
      </w:r>
      <w:r>
        <w:rPr>
          <w:rFonts w:eastAsia="Times New Roman"/>
          <w:sz w:val="16"/>
          <w:szCs w:val="16"/>
        </w:rPr>
        <w:softHyphen/>
        <w:t>но, что всех нас в конце мая доставят в Москву, так как это единствен</w:t>
      </w:r>
      <w:r>
        <w:rPr>
          <w:rFonts w:eastAsia="Times New Roman"/>
          <w:sz w:val="16"/>
          <w:szCs w:val="16"/>
        </w:rPr>
        <w:softHyphen/>
        <w:t>ное место, где можно не платить жалованье. Оставляя же где-либо за границей труппу, театр механически принимает на себя заботы о ней. А в Москве все будут без жалованья, стало быть, и нам не обидно, не должно быть обидно.</w:t>
      </w:r>
    </w:p>
    <w:p w:rsidR="00DD4130" w:rsidRDefault="006C0410">
      <w:pPr>
        <w:shd w:val="clear" w:color="auto" w:fill="FFFFFF"/>
        <w:spacing w:line="202" w:lineRule="exact"/>
        <w:ind w:firstLine="394"/>
        <w:jc w:val="both"/>
      </w:pPr>
      <w:bookmarkStart w:id="745" w:name="bookmark747"/>
      <w:r>
        <w:rPr>
          <w:rFonts w:eastAsia="Times New Roman"/>
          <w:sz w:val="16"/>
          <w:szCs w:val="16"/>
        </w:rPr>
        <w:t>П</w:t>
      </w:r>
      <w:bookmarkEnd w:id="745"/>
      <w:r>
        <w:rPr>
          <w:rFonts w:eastAsia="Times New Roman"/>
          <w:sz w:val="16"/>
          <w:szCs w:val="16"/>
        </w:rPr>
        <w:t>ереезд наш в Питтсбург прошел славно. Кроме меня, блистав</w:t>
      </w:r>
      <w:r>
        <w:rPr>
          <w:rFonts w:eastAsia="Times New Roman"/>
          <w:sz w:val="16"/>
          <w:szCs w:val="16"/>
        </w:rPr>
        <w:softHyphen/>
        <w:t>шей своим увечьем, пострадала Л.М.Коренева, которая упала, выходя из автомобиля. Ей это чрезвычайно вредно, при ее болезни позвонка. Она всю дорогу лежала. У нас был, как всегда, комфортабельный вагон. Всю дорогу, не смолкая, пелись всякие романсы, так что в конце концов некоторые запросили пощады: нет сил слышать пение подряд много ча</w:t>
      </w:r>
      <w:r>
        <w:rPr>
          <w:rFonts w:eastAsia="Times New Roman"/>
          <w:sz w:val="16"/>
          <w:szCs w:val="16"/>
        </w:rPr>
        <w:softHyphen/>
        <w:t>сов. За несколько часов до Питтсбурга началась исключительно краси</w:t>
      </w:r>
      <w:r>
        <w:rPr>
          <w:rFonts w:eastAsia="Times New Roman"/>
          <w:sz w:val="16"/>
          <w:szCs w:val="16"/>
        </w:rPr>
        <w:softHyphen/>
        <w:t>вая дорога среди гор и скал, по обрывам над живописнейшими озерами; местами дорога напоминала нашу поездку через Тироль или по Швар</w:t>
      </w:r>
      <w:r>
        <w:rPr>
          <w:rFonts w:eastAsia="Times New Roman"/>
          <w:sz w:val="16"/>
          <w:szCs w:val="16"/>
        </w:rPr>
        <w:softHyphen/>
        <w:t>цвальду. В Питтсбург приехали около девяти часов вечера и с места были аффрапированы туманной мглой над всем городом, копотью, сы</w:t>
      </w:r>
      <w:r>
        <w:rPr>
          <w:rFonts w:eastAsia="Times New Roman"/>
          <w:sz w:val="16"/>
          <w:szCs w:val="16"/>
        </w:rPr>
        <w:softHyphen/>
        <w:t>ростью и чрезвычайно дорогими ценами в отелях: комната с ванной для одного человека 3.50–4 дол. Я остановилась в прекрасном Питт-отель, плачу 4 дол. Там же живут К.С., Раевская, Коренева, Подгорный, Рипси. Жаль платить так дорого, но как выяснилось, все, что дешевле, ужасно по неудобству, отсутствию комфорта и даже присутствию грязи.</w:t>
      </w:r>
    </w:p>
    <w:p w:rsidR="00DD4130" w:rsidRDefault="006C0410">
      <w:pPr>
        <w:shd w:val="clear" w:color="auto" w:fill="FFFFFF"/>
        <w:spacing w:line="202" w:lineRule="exact"/>
        <w:ind w:firstLine="394"/>
        <w:jc w:val="both"/>
      </w:pPr>
      <w:r>
        <w:rPr>
          <w:rFonts w:eastAsia="Times New Roman"/>
          <w:sz w:val="16"/>
          <w:szCs w:val="16"/>
        </w:rPr>
        <w:t>Было много анекдотов и в устройстве наших на квартирах. В вечер нашего приезда по улицам, прилегающим к Питт-театру, в котором мы играем, метались растерянные фигуры мхатовцев в поисках более под</w:t>
      </w:r>
      <w:r>
        <w:rPr>
          <w:rFonts w:eastAsia="Times New Roman"/>
          <w:sz w:val="16"/>
          <w:szCs w:val="16"/>
        </w:rPr>
        <w:softHyphen/>
        <w:t>ходящих апартаментов. Мы встретили Л.М.Леонидова в расстегнутом пальто, который на бегу крикнул нам: “У меня полное “каре”, меняю комнату, сейчас переезжаю!” (Мы в дороге играли с ним в покер и пото</w:t>
      </w:r>
      <w:r>
        <w:rPr>
          <w:rFonts w:eastAsia="Times New Roman"/>
          <w:sz w:val="16"/>
          <w:szCs w:val="16"/>
        </w:rPr>
        <w:softHyphen/>
        <w:t>му он употребил этот термин игры.) На следующий день у каждого при встрече первый вопрос был: “Ну, как вы устроились?” Л.М.Леонидов встречает Перетту Александровну. “Ну, как устроились?” – “Ах, я так рада, мы наконец выбрались из той гадостной гостиницы, в которой нам была приготовлена комната, и переехали в прелестную. А вы?” – “Я тоже разделался с моей дырой, с тем отвратительным притоном, в ко</w:t>
      </w:r>
      <w:r>
        <w:rPr>
          <w:rFonts w:eastAsia="Times New Roman"/>
          <w:sz w:val="16"/>
          <w:szCs w:val="16"/>
        </w:rPr>
        <w:softHyphen/>
        <w:t>торый меня отправили на вокзале, и нашел себе прекрасную комнату в другом отеле”.</w:t>
      </w:r>
    </w:p>
    <w:p w:rsidR="00DD4130" w:rsidRDefault="006C0410">
      <w:pPr>
        <w:shd w:val="clear" w:color="auto" w:fill="FFFFFF"/>
        <w:spacing w:line="202" w:lineRule="exact"/>
        <w:ind w:firstLine="394"/>
        <w:jc w:val="both"/>
      </w:pPr>
      <w:r>
        <w:rPr>
          <w:rFonts w:eastAsia="Times New Roman"/>
          <w:sz w:val="16"/>
          <w:szCs w:val="16"/>
        </w:rPr>
        <w:t>И вслед за тем выясняется, что Лужские переехали в тот отель, который забраковал Леонидов, а Леонидов из того переехал в отель, ко</w:t>
      </w:r>
      <w:r>
        <w:rPr>
          <w:rFonts w:eastAsia="Times New Roman"/>
          <w:sz w:val="16"/>
          <w:szCs w:val="16"/>
        </w:rPr>
        <w:softHyphen/>
        <w:t>торый только что обругала Перетта Александровна.</w:t>
      </w:r>
    </w:p>
    <w:p w:rsidR="00DD4130" w:rsidRDefault="006C0410">
      <w:pPr>
        <w:shd w:val="clear" w:color="auto" w:fill="FFFFFF"/>
        <w:spacing w:line="202" w:lineRule="exact"/>
        <w:ind w:left="394"/>
      </w:pPr>
      <w:r>
        <w:rPr>
          <w:rFonts w:eastAsia="Times New Roman"/>
          <w:sz w:val="16"/>
          <w:szCs w:val="16"/>
        </w:rPr>
        <w:t>Вчера открыли гастроли “Федором”; репетицию с сотрудниками</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удалось устроить только без четверти пять, перед самым спектаклем. Но, слава Богу, все обошлось благополучно, и прием был чрезвычайно хорош. Сбору было 1 185 дол.</w:t>
      </w:r>
    </w:p>
    <w:p w:rsidR="00DD4130" w:rsidRDefault="006C0410">
      <w:pPr>
        <w:shd w:val="clear" w:color="auto" w:fill="FFFFFF"/>
        <w:spacing w:line="202" w:lineRule="exact"/>
        <w:ind w:left="398"/>
      </w:pPr>
      <w:r>
        <w:rPr>
          <w:rFonts w:eastAsia="Times New Roman"/>
          <w:sz w:val="16"/>
          <w:szCs w:val="16"/>
        </w:rPr>
        <w:t>Сегодня играем “Вишневый сад”. Сбора пока не знаю.</w:t>
      </w:r>
    </w:p>
    <w:p w:rsidR="00DD4130" w:rsidRDefault="006C0410">
      <w:pPr>
        <w:shd w:val="clear" w:color="auto" w:fill="FFFFFF"/>
        <w:spacing w:line="202" w:lineRule="exact"/>
        <w:ind w:firstLine="398"/>
        <w:jc w:val="both"/>
      </w:pPr>
      <w:bookmarkStart w:id="746" w:name="bookmark748"/>
      <w:r>
        <w:rPr>
          <w:rFonts w:eastAsia="Times New Roman"/>
          <w:sz w:val="16"/>
          <w:szCs w:val="16"/>
        </w:rPr>
        <w:t>П</w:t>
      </w:r>
      <w:bookmarkEnd w:id="746"/>
      <w:r>
        <w:rPr>
          <w:rFonts w:eastAsia="Times New Roman"/>
          <w:sz w:val="16"/>
          <w:szCs w:val="16"/>
        </w:rPr>
        <w:t>оездка наша в смысле обставления спектакля делается все при</w:t>
      </w:r>
      <w:r>
        <w:rPr>
          <w:rFonts w:eastAsia="Times New Roman"/>
          <w:sz w:val="16"/>
          <w:szCs w:val="16"/>
        </w:rPr>
        <w:softHyphen/>
        <w:t>митивнее и примитивнее. Раньше репетировали днем, заблаговременно, теперь репетируем с сотрудниками перед самым спектаклем, за полто</w:t>
      </w:r>
      <w:r>
        <w:rPr>
          <w:rFonts w:eastAsia="Times New Roman"/>
          <w:sz w:val="16"/>
          <w:szCs w:val="16"/>
        </w:rPr>
        <w:softHyphen/>
        <w:t>ра-два часа до того времени, когда уже надо начать гримироваться. Сна</w:t>
      </w:r>
      <w:r>
        <w:rPr>
          <w:rFonts w:eastAsia="Times New Roman"/>
          <w:sz w:val="16"/>
          <w:szCs w:val="16"/>
        </w:rPr>
        <w:softHyphen/>
        <w:t>чала музыкальные номера репетировались днем или за час до спектакля. Сегодня флейтист у нас в конторе проиграл для репетиции соло из пер</w:t>
      </w:r>
      <w:r>
        <w:rPr>
          <w:rFonts w:eastAsia="Times New Roman"/>
          <w:sz w:val="16"/>
          <w:szCs w:val="16"/>
        </w:rPr>
        <w:softHyphen/>
        <w:t>вого акта во время начала первого акта, а все остальные музыкальные номера “Вишневого сада” проходились в антракте перед вторым и тре</w:t>
      </w:r>
      <w:r>
        <w:rPr>
          <w:rFonts w:eastAsia="Times New Roman"/>
          <w:sz w:val="16"/>
          <w:szCs w:val="16"/>
        </w:rPr>
        <w:softHyphen/>
        <w:t>тьим актами. Везде компромиссы. И против них нельзя бороться, так как они непреодолимы.</w:t>
      </w:r>
    </w:p>
    <w:p w:rsidR="00DD4130" w:rsidRDefault="006C0410">
      <w:pPr>
        <w:shd w:val="clear" w:color="auto" w:fill="FFFFFF"/>
        <w:spacing w:line="202" w:lineRule="exact"/>
        <w:ind w:firstLine="398"/>
        <w:jc w:val="both"/>
      </w:pPr>
      <w:bookmarkStart w:id="747" w:name="bookmark749"/>
      <w:r>
        <w:rPr>
          <w:rFonts w:eastAsia="Times New Roman"/>
          <w:sz w:val="16"/>
          <w:szCs w:val="16"/>
        </w:rPr>
        <w:t>В</w:t>
      </w:r>
      <w:bookmarkEnd w:id="747"/>
      <w:r>
        <w:rPr>
          <w:rFonts w:eastAsia="Times New Roman"/>
          <w:sz w:val="16"/>
          <w:szCs w:val="16"/>
        </w:rPr>
        <w:t>ообразите, только что ко мне приходил Л.М.Леонидов и расшиф</w:t>
      </w:r>
      <w:r>
        <w:rPr>
          <w:rFonts w:eastAsia="Times New Roman"/>
          <w:sz w:val="16"/>
          <w:szCs w:val="16"/>
        </w:rPr>
        <w:softHyphen/>
        <w:t>ровал телеграмму Дубровского так, будто Особый комитет предлагает нам везти нас в Лондон и Скандинавию. Я снова с ним перечла теле</w:t>
      </w:r>
      <w:r>
        <w:rPr>
          <w:rFonts w:eastAsia="Times New Roman"/>
          <w:sz w:val="16"/>
          <w:szCs w:val="16"/>
        </w:rPr>
        <w:softHyphen/>
        <w:t>грамму и пыталась доказать ему, что он глубоко заблуждается. Кажется, что он согласился с тем, что это не предложение договора на турне, а предложение заключить договор по нашему турне в Англии и Сканди</w:t>
      </w:r>
      <w:r>
        <w:rPr>
          <w:rFonts w:eastAsia="Times New Roman"/>
          <w:sz w:val="16"/>
          <w:szCs w:val="16"/>
        </w:rPr>
        <w:softHyphen/>
        <w:t>навии. Он встревожился и поскорее пошел вниз сообщить, что напрасно наши так радужно поняли эту телеграмму. После этого он уж ко мне не поднимался.</w:t>
      </w:r>
    </w:p>
    <w:p w:rsidR="00DD4130" w:rsidRDefault="006C0410">
      <w:pPr>
        <w:shd w:val="clear" w:color="auto" w:fill="FFFFFF"/>
        <w:spacing w:line="202" w:lineRule="exact"/>
        <w:ind w:left="398"/>
      </w:pPr>
      <w:r>
        <w:rPr>
          <w:rFonts w:eastAsia="Times New Roman"/>
          <w:sz w:val="16"/>
          <w:szCs w:val="16"/>
        </w:rPr>
        <w:t>Только что узнала сегодняшний сбор – 1 280.</w:t>
      </w:r>
    </w:p>
    <w:p w:rsidR="00DD4130" w:rsidRDefault="006C0410">
      <w:pPr>
        <w:shd w:val="clear" w:color="auto" w:fill="FFFFFF"/>
        <w:spacing w:line="202" w:lineRule="exact"/>
        <w:ind w:firstLine="398"/>
        <w:jc w:val="both"/>
      </w:pPr>
      <w:bookmarkStart w:id="748" w:name="bookmark750"/>
      <w:r>
        <w:rPr>
          <w:rFonts w:eastAsia="Times New Roman"/>
          <w:sz w:val="16"/>
          <w:szCs w:val="16"/>
        </w:rPr>
        <w:t>К</w:t>
      </w:r>
      <w:bookmarkEnd w:id="748"/>
      <w:r>
        <w:rPr>
          <w:rFonts w:eastAsia="Times New Roman"/>
          <w:sz w:val="16"/>
          <w:szCs w:val="16"/>
        </w:rPr>
        <w:t>ак я безумно рада, что Вы не поедете в этом году за границу. Я была в отчаянии, когда узнала, что Л.Д. послал Вам предложение Ге</w:t>
      </w:r>
      <w:r>
        <w:rPr>
          <w:rFonts w:eastAsia="Times New Roman"/>
          <w:sz w:val="16"/>
          <w:szCs w:val="16"/>
        </w:rPr>
        <w:softHyphen/>
        <w:t>ста. Что бы Вы мне ни писали, как бы Вы ни перестали верить мне, я все-таки скажу, что это было бы ужасно, чтоб я вернулась в Москву, а Вы бы уехали.</w:t>
      </w:r>
    </w:p>
    <w:p w:rsidR="00DD4130" w:rsidRDefault="006C0410">
      <w:pPr>
        <w:shd w:val="clear" w:color="auto" w:fill="FFFFFF"/>
        <w:spacing w:line="202" w:lineRule="exact"/>
        <w:ind w:firstLine="398"/>
        <w:jc w:val="both"/>
      </w:pPr>
      <w:r>
        <w:rPr>
          <w:rFonts w:eastAsia="Times New Roman"/>
          <w:sz w:val="16"/>
          <w:szCs w:val="16"/>
        </w:rPr>
        <w:t>Дорогой и милый, милый и дорогой Владимир Иванович, желаю Вам всего хорошего и с невероятным нетерпением жду возвращения в Москву.</w:t>
      </w:r>
    </w:p>
    <w:p w:rsidR="00DD4130" w:rsidRDefault="006C0410">
      <w:pPr>
        <w:shd w:val="clear" w:color="auto" w:fill="FFFFFF"/>
        <w:spacing w:line="202" w:lineRule="exact"/>
        <w:ind w:firstLine="398"/>
        <w:jc w:val="both"/>
      </w:pPr>
      <w:r>
        <w:rPr>
          <w:rFonts w:eastAsia="Times New Roman"/>
          <w:sz w:val="16"/>
          <w:szCs w:val="16"/>
        </w:rPr>
        <w:t xml:space="preserve">Приписываю текст телеграммы, только что составленный, в ответ на сегодняшний телефонный запрос Л.Д.: “Поездка Лондон нужна. Для выработки условий необходим Ваш немедленный приезд сюда. </w:t>
      </w:r>
      <w:r>
        <w:rPr>
          <w:rFonts w:eastAsia="Times New Roman"/>
          <w:i/>
          <w:iCs/>
          <w:sz w:val="16"/>
          <w:szCs w:val="16"/>
        </w:rPr>
        <w:t>Ста</w:t>
      </w:r>
      <w:r>
        <w:rPr>
          <w:rFonts w:eastAsia="Times New Roman"/>
          <w:i/>
          <w:iCs/>
          <w:sz w:val="16"/>
          <w:szCs w:val="16"/>
        </w:rPr>
        <w:softHyphen/>
        <w:t>ниславский</w:t>
      </w:r>
      <w:r>
        <w:rPr>
          <w:rFonts w:eastAsia="Times New Roman"/>
          <w:sz w:val="16"/>
          <w:szCs w:val="16"/>
        </w:rPr>
        <w:t>”. Если я узнаю, что на летучих заседаниях, которые про</w:t>
      </w:r>
      <w:r>
        <w:rPr>
          <w:rFonts w:eastAsia="Times New Roman"/>
          <w:sz w:val="16"/>
          <w:szCs w:val="16"/>
        </w:rPr>
        <w:softHyphen/>
        <w:t>должались во все время спектакля, было сказано что-либо интересное, я, конечно, тотчас же напишу Вам.</w:t>
      </w:r>
    </w:p>
    <w:p w:rsidR="00DD4130" w:rsidRDefault="006C0410">
      <w:pPr>
        <w:shd w:val="clear" w:color="auto" w:fill="FFFFFF"/>
        <w:spacing w:line="202" w:lineRule="exact"/>
        <w:ind w:left="398"/>
      </w:pPr>
      <w:r>
        <w:rPr>
          <w:rFonts w:eastAsia="Times New Roman"/>
          <w:sz w:val="16"/>
          <w:szCs w:val="16"/>
        </w:rPr>
        <w:t>Еще раз шлю Вам самый нежный мой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217" w:history="1">
        <w:bookmarkStart w:id="749" w:name="bookmark751"/>
        <w:r w:rsidR="006C0410">
          <w:t>8</w:t>
        </w:r>
        <w:bookmarkEnd w:id="749"/>
        <w:r w:rsidR="006C0410">
          <w:t>8</w:t>
        </w:r>
      </w:hyperlink>
      <w:r w:rsidR="006C0410">
        <w:t>.</w:t>
      </w:r>
    </w:p>
    <w:p w:rsidR="00DD4130" w:rsidRDefault="006C0410">
      <w:pPr>
        <w:shd w:val="clear" w:color="auto" w:fill="FFFFFF"/>
        <w:spacing w:before="96"/>
        <w:jc w:val="right"/>
      </w:pPr>
      <w:r>
        <w:rPr>
          <w:rFonts w:eastAsia="Times New Roman"/>
          <w:sz w:val="16"/>
          <w:szCs w:val="16"/>
        </w:rPr>
        <w:t>Питтсбург, 29 марта 1924 года</w:t>
      </w:r>
    </w:p>
    <w:p w:rsidR="00DD4130" w:rsidRDefault="006C0410">
      <w:pPr>
        <w:shd w:val="clear" w:color="auto" w:fill="FFFFFF"/>
        <w:spacing w:before="101"/>
        <w:ind w:left="1373"/>
      </w:pPr>
      <w:r>
        <w:rPr>
          <w:rFonts w:eastAsia="Times New Roman"/>
          <w:sz w:val="16"/>
          <w:szCs w:val="16"/>
        </w:rPr>
        <w:t>Дорогой Владимир Иванович!</w:t>
      </w:r>
    </w:p>
    <w:p w:rsidR="00DD4130" w:rsidRDefault="006C0410">
      <w:pPr>
        <w:shd w:val="clear" w:color="auto" w:fill="FFFFFF"/>
        <w:spacing w:before="38" w:line="202" w:lineRule="exact"/>
        <w:ind w:firstLine="394"/>
        <w:jc w:val="both"/>
      </w:pPr>
      <w:bookmarkStart w:id="750" w:name="bookmark752"/>
      <w:r>
        <w:rPr>
          <w:rFonts w:eastAsia="Times New Roman"/>
          <w:sz w:val="16"/>
          <w:szCs w:val="16"/>
        </w:rPr>
        <w:t>В</w:t>
      </w:r>
      <w:bookmarkEnd w:id="750"/>
      <w:r>
        <w:rPr>
          <w:rFonts w:eastAsia="Times New Roman"/>
          <w:sz w:val="16"/>
          <w:szCs w:val="16"/>
        </w:rPr>
        <w:t>чера, сегодня мы все ходим в каком-то обалдении. Вчера было по настоянию К.С. собрано заседание пайщиков, на котором наконец решились взглянуть печальной действительности в глаза. Трудно было побороть наших оптимистов, и только перед концом поездки, тогда, когда осталось зарабатывать доллары в течение шести недель, согла</w:t>
      </w:r>
      <w:r>
        <w:rPr>
          <w:rFonts w:eastAsia="Times New Roman"/>
          <w:sz w:val="16"/>
          <w:szCs w:val="16"/>
        </w:rPr>
        <w:softHyphen/>
        <w:t>сились с тем, что убытки этого года нельзя покрыть ничем иным, как обратным взносом части прошлогоднего дивиденда. А так как у многих этого дивиденда уже нет, а у некоторых такая нежность к накоплен</w:t>
      </w:r>
      <w:r>
        <w:rPr>
          <w:rFonts w:eastAsia="Times New Roman"/>
          <w:sz w:val="16"/>
          <w:szCs w:val="16"/>
        </w:rPr>
        <w:softHyphen/>
        <w:t>ному, что трудно расстаться с деньгами, то и вышло, что суммы в по</w:t>
      </w:r>
      <w:r>
        <w:rPr>
          <w:rFonts w:eastAsia="Times New Roman"/>
          <w:sz w:val="16"/>
          <w:szCs w:val="16"/>
        </w:rPr>
        <w:softHyphen/>
        <w:t>крытие каждым отдельным членом товарищества своего долга будут браться из жалованья за последние шесть недель. Но долг так велик, что многие, отказавшись от всякого получения жалованья до самого конца поездки, все-таки не покроют своего долга. В таком положении Москвин, Книппер, Вишневский, Грибунин, Бурджалов, Раевская. Ка</w:t>
      </w:r>
      <w:r>
        <w:rPr>
          <w:rFonts w:eastAsia="Times New Roman"/>
          <w:sz w:val="16"/>
          <w:szCs w:val="16"/>
        </w:rPr>
        <w:softHyphen/>
        <w:t>чалов мог бы быть в таком же положении, так же как и К.С., но они в начале поездки дали в долг нашей кассе и потому теперь могут получать жалованье, только данных взаймы денег обратно уже не получат. Все остальные будут получать часть своего жалованья, но, правду сказать, очень мизерную, не хватающую даже на жизнь. Говоря конкретно, по приблизительному подсчету наших долгов, из суммы дивиденда, падав</w:t>
      </w:r>
      <w:r>
        <w:rPr>
          <w:rFonts w:eastAsia="Times New Roman"/>
          <w:sz w:val="16"/>
          <w:szCs w:val="16"/>
        </w:rPr>
        <w:softHyphen/>
        <w:t>шего в прошлом году на каждый пай (450 дол.), надо вернуть по 205 дол. Если мы таким образом получим обратно деньги, то будем иметь возможность рассчитаться с людьми, давшими нам взаймы, с Гестом и доехать, во всяком случае, до Лондона, оплатив труппу суточными. Кроме того, у нас будут отложены 4 000 дол. на возвращение из Лон</w:t>
      </w:r>
      <w:r>
        <w:rPr>
          <w:rFonts w:eastAsia="Times New Roman"/>
          <w:sz w:val="16"/>
          <w:szCs w:val="16"/>
        </w:rPr>
        <w:softHyphen/>
        <w:t>дона в Москву, на то возвращение, которое идет всецело за наш счет.</w:t>
      </w:r>
    </w:p>
    <w:p w:rsidR="00DD4130" w:rsidRDefault="006C0410">
      <w:pPr>
        <w:shd w:val="clear" w:color="auto" w:fill="FFFFFF"/>
        <w:spacing w:line="202" w:lineRule="exact"/>
        <w:ind w:firstLine="394"/>
        <w:jc w:val="both"/>
      </w:pPr>
      <w:r>
        <w:rPr>
          <w:rFonts w:eastAsia="Times New Roman"/>
          <w:sz w:val="16"/>
          <w:szCs w:val="16"/>
        </w:rPr>
        <w:t>Можете себе представить, какое ужасное настроение вызвало та</w:t>
      </w:r>
      <w:r>
        <w:rPr>
          <w:rFonts w:eastAsia="Times New Roman"/>
          <w:sz w:val="16"/>
          <w:szCs w:val="16"/>
        </w:rPr>
        <w:softHyphen/>
        <w:t>кое сообщение, какое состояние овладело всеми пайщиками. Сегодня я все утро убила на составление ведомости жалованья. Это такая пу</w:t>
      </w:r>
      <w:r>
        <w:rPr>
          <w:rFonts w:eastAsia="Times New Roman"/>
          <w:sz w:val="16"/>
          <w:szCs w:val="16"/>
        </w:rPr>
        <w:softHyphen/>
        <w:t>танная история: этот столько-то уже внес и еще внесет столько-то, но ему надо отдать такие и такие-то долги, и эти долги надо распределить на шесть остающихся недель. А сегодня был утренник, “Дно”, значит, первый акт у меня пропадает, т.к. я все время сижу на сцене, и в третьем надо выходить в народной сцене. А тут еще принять надо от американ</w:t>
      </w:r>
      <w:r>
        <w:rPr>
          <w:rFonts w:eastAsia="Times New Roman"/>
          <w:sz w:val="16"/>
          <w:szCs w:val="16"/>
        </w:rPr>
        <w:softHyphen/>
        <w:t>ской администрации деньги, да дать жалованье тем не пайщикам, кото</w:t>
      </w:r>
      <w:r>
        <w:rPr>
          <w:rFonts w:eastAsia="Times New Roman"/>
          <w:sz w:val="16"/>
          <w:szCs w:val="16"/>
        </w:rPr>
        <w:softHyphen/>
        <w:t>рые к концу недели уже следят, когда же в контору принесут из кассы деньги, – просто с ума можно было сойти!</w:t>
      </w:r>
    </w:p>
    <w:p w:rsidR="00DD4130" w:rsidRDefault="006C0410">
      <w:pPr>
        <w:shd w:val="clear" w:color="auto" w:fill="FFFFFF"/>
        <w:spacing w:line="202" w:lineRule="exact"/>
        <w:ind w:firstLine="394"/>
        <w:jc w:val="both"/>
      </w:pPr>
      <w:bookmarkStart w:id="751" w:name="bookmark753"/>
      <w:r>
        <w:rPr>
          <w:rFonts w:eastAsia="Times New Roman"/>
          <w:sz w:val="16"/>
          <w:szCs w:val="16"/>
        </w:rPr>
        <w:t>В</w:t>
      </w:r>
      <w:bookmarkEnd w:id="751"/>
      <w:r>
        <w:rPr>
          <w:rFonts w:eastAsia="Times New Roman"/>
          <w:sz w:val="16"/>
          <w:szCs w:val="16"/>
        </w:rPr>
        <w:t>ы представляете себе плач Вишневского, его скорбные слова о детях, для которых вся эта поездка была и которые теперь остались ни с чем; Вы представляете себе все ругательства, произнесенные Грибу-ниным, который, между прочим, просил Подгорного передать товари-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752" w:name="bookmark754"/>
      <w:r>
        <w:rPr>
          <w:rFonts w:eastAsia="Times New Roman"/>
          <w:sz w:val="16"/>
          <w:szCs w:val="16"/>
        </w:rPr>
        <w:lastRenderedPageBreak/>
        <w:t>щ</w:t>
      </w:r>
      <w:bookmarkEnd w:id="752"/>
      <w:r>
        <w:rPr>
          <w:rFonts w:eastAsia="Times New Roman"/>
          <w:sz w:val="16"/>
          <w:szCs w:val="16"/>
        </w:rPr>
        <w:t>еству его отказ внести долг. Если даже он теперь до конца поездки не получит совсем жалованья, то и то он не вернет всего падающего на него долга. А он еще к тому же говорит, что вообще не хочет при таких условиях работать и уедет из Чикаго, но это, конечно, только азартные слова. Но все это слушать страшно трудно, особенно когда знаешь, что ничем помочь нельзя. Все эти разговоры, все эти жалобы, наговоры и пересуды ужасны и мучительны. Как мы в этих условиях дотянем по</w:t>
      </w:r>
      <w:r>
        <w:rPr>
          <w:rFonts w:eastAsia="Times New Roman"/>
          <w:sz w:val="16"/>
          <w:szCs w:val="16"/>
        </w:rPr>
        <w:softHyphen/>
        <w:t>ездку, просто представить себе не могу и жду всяких осложнений и по</w:t>
      </w:r>
      <w:r>
        <w:rPr>
          <w:rFonts w:eastAsia="Times New Roman"/>
          <w:sz w:val="16"/>
          <w:szCs w:val="16"/>
        </w:rPr>
        <w:softHyphen/>
        <w:t>стоянного нерва.</w:t>
      </w:r>
    </w:p>
    <w:p w:rsidR="00DD4130" w:rsidRDefault="006C0410">
      <w:pPr>
        <w:shd w:val="clear" w:color="auto" w:fill="FFFFFF"/>
        <w:spacing w:line="202" w:lineRule="exact"/>
        <w:ind w:firstLine="398"/>
        <w:jc w:val="both"/>
      </w:pPr>
      <w:r>
        <w:rPr>
          <w:rFonts w:eastAsia="Times New Roman"/>
          <w:sz w:val="16"/>
          <w:szCs w:val="16"/>
        </w:rPr>
        <w:t>На этом собрании, между прочим, поднимался вопрос о том, что в этом году Вы никак не компенсируетесь за то, что Вашими постанов</w:t>
      </w:r>
      <w:r>
        <w:rPr>
          <w:rFonts w:eastAsia="Times New Roman"/>
          <w:sz w:val="16"/>
          <w:szCs w:val="16"/>
        </w:rPr>
        <w:softHyphen/>
        <w:t>ками мы здесь пользуемся, что Ваше имя стоит на афише, что Вы за нас столько раз терпите неприятности в Москве. Скажу Вам откровенно, что этот разговор начался потому, что один из пайщиков задал вопрос, почему Вы не участвуете в убытках. И вот тогда К.С. сказал именно о нашем долге Вам за этот сезон, и все, конечно, согласились с тем, что уж если нет возможности в этом сезоне послать Вам то, что Вам по праву принадлежит, то, по крайней мере, поездка этого года не должна иметь никаких притязаний на дивиденд, полученный Вами в прошлом году.</w:t>
      </w:r>
    </w:p>
    <w:p w:rsidR="00DD4130" w:rsidRDefault="006C0410">
      <w:pPr>
        <w:shd w:val="clear" w:color="auto" w:fill="FFFFFF"/>
        <w:spacing w:line="202" w:lineRule="exact"/>
        <w:ind w:firstLine="398"/>
        <w:jc w:val="both"/>
      </w:pPr>
      <w:r>
        <w:rPr>
          <w:rFonts w:eastAsia="Times New Roman"/>
          <w:sz w:val="16"/>
          <w:szCs w:val="16"/>
        </w:rPr>
        <w:t>У нас после этого заседания было столько вчера разговоров, что казалось, я Вам испишу сегодня много страниц, а сейчас даже не знаю, что можно написать по поводу заседания еще. Вам все это так легко себе вообразить, я думаю, что Вы себе ясно представляете, как себя держал, как говорил и как чувствовал каждый из бывших на заседании людей. И если писать об этом подробно, то пришлось бы перечислять массу мелких замечаний, уколов, упреков, обвинений и подозрений, ко</w:t>
      </w:r>
      <w:r>
        <w:rPr>
          <w:rFonts w:eastAsia="Times New Roman"/>
          <w:sz w:val="16"/>
          <w:szCs w:val="16"/>
        </w:rPr>
        <w:softHyphen/>
        <w:t>торым так легко поддаются люди в минуты материальных затруднений.</w:t>
      </w:r>
    </w:p>
    <w:p w:rsidR="00DD4130" w:rsidRDefault="006C0410">
      <w:pPr>
        <w:shd w:val="clear" w:color="auto" w:fill="FFFFFF"/>
        <w:spacing w:line="202" w:lineRule="exact"/>
        <w:ind w:firstLine="398"/>
        <w:jc w:val="both"/>
      </w:pPr>
      <w:r>
        <w:rPr>
          <w:rFonts w:eastAsia="Times New Roman"/>
          <w:sz w:val="16"/>
          <w:szCs w:val="16"/>
        </w:rPr>
        <w:t>Сегодня, сейчас, мы играем здесь последний наш спектакль. И зав</w:t>
      </w:r>
      <w:r>
        <w:rPr>
          <w:rFonts w:eastAsia="Times New Roman"/>
          <w:sz w:val="16"/>
          <w:szCs w:val="16"/>
        </w:rPr>
        <w:softHyphen/>
        <w:t>тра, слава Богу, уезжаем из этого достаточно неприятного городишки. Кажется, Кливленд исключительно милый город, стоит на озере и в хо</w:t>
      </w:r>
      <w:r>
        <w:rPr>
          <w:rFonts w:eastAsia="Times New Roman"/>
          <w:sz w:val="16"/>
          <w:szCs w:val="16"/>
        </w:rPr>
        <w:softHyphen/>
        <w:t>рошие весенние дни может быть очаровательным. Здесь же с утра по</w:t>
      </w:r>
      <w:r>
        <w:rPr>
          <w:rFonts w:eastAsia="Times New Roman"/>
          <w:sz w:val="16"/>
          <w:szCs w:val="16"/>
        </w:rPr>
        <w:softHyphen/>
        <w:t>года ежедневно недурная, но к вечеру неминуемо идет сильный дождь. При этом сильная грязь, так как в городе стоит нерассеивающийся дым</w:t>
      </w:r>
      <w:r>
        <w:rPr>
          <w:rFonts w:eastAsia="Times New Roman"/>
          <w:sz w:val="16"/>
          <w:szCs w:val="16"/>
        </w:rPr>
        <w:softHyphen/>
        <w:t>ный и угольный туман. Если посидеть 10 минут у открытого окна, лицо, руки – все в черных точечках. На вещи, на платья, на мебель ложится мелкая угольная пыль. Сегодня день был очень теплый, даже душный, можно было ходить по улицам без пальто. Но, уверена, ночью, когда будем уходить из театра, будет идти проливной дождь.</w:t>
      </w:r>
    </w:p>
    <w:p w:rsidR="00DD4130" w:rsidRDefault="006C0410">
      <w:pPr>
        <w:shd w:val="clear" w:color="auto" w:fill="FFFFFF"/>
        <w:spacing w:line="202" w:lineRule="exact"/>
        <w:ind w:firstLine="398"/>
        <w:jc w:val="both"/>
      </w:pPr>
      <w:bookmarkStart w:id="753" w:name="bookmark755"/>
      <w:r>
        <w:rPr>
          <w:rFonts w:eastAsia="Times New Roman"/>
          <w:sz w:val="16"/>
          <w:szCs w:val="16"/>
        </w:rPr>
        <w:t>Д</w:t>
      </w:r>
      <w:bookmarkEnd w:id="753"/>
      <w:r>
        <w:rPr>
          <w:rFonts w:eastAsia="Times New Roman"/>
          <w:sz w:val="16"/>
          <w:szCs w:val="16"/>
        </w:rPr>
        <w:t>ела наши были здесь относительно прекрасны. Почему-то на этот именно город у Леонидова не было никаких надежд и ожидался полный прогар. Вопреки ожиданиям, неудачные сборы были только на “Дяде Ване” и на втором “Федоре”. В цифрах мы шли следующим об</w:t>
      </w:r>
      <w:r>
        <w:rPr>
          <w:rFonts w:eastAsia="Times New Roman"/>
          <w:sz w:val="16"/>
          <w:szCs w:val="16"/>
        </w:rPr>
        <w:softHyphen/>
        <w:t>разом: открытие “Федор” – 1 100, “Вишневый сад” –1 200, “Дядя Ваня” (назначенный по репертуару утренник со среды был перенесен, без уве</w:t>
      </w:r>
      <w:r>
        <w:rPr>
          <w:rFonts w:eastAsia="Times New Roman"/>
          <w:sz w:val="16"/>
          <w:szCs w:val="16"/>
        </w:rPr>
        <w:softHyphen/>
        <w:t>домления нас, на четверг, и Москвину пришлось в один день сыграть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“Федора” и “Дно”) – итак, в среду “Дядя Ваня” около 700, “Федор” – около 900, вечером “Дно” 1 500, “Вишневый сад” – около 2 000, сегодня днем “Дно” – 1 000 и вечернего сбора пока не знаю (“Карамазовы”). Надо думать, что, во всяком случае, за неделю возьмем тысяч десять.</w:t>
      </w:r>
    </w:p>
    <w:p w:rsidR="00DD4130" w:rsidRDefault="006C0410">
      <w:pPr>
        <w:shd w:val="clear" w:color="auto" w:fill="FFFFFF"/>
        <w:spacing w:line="202" w:lineRule="exact"/>
        <w:ind w:firstLine="394"/>
        <w:jc w:val="both"/>
      </w:pPr>
      <w:r>
        <w:rPr>
          <w:rFonts w:eastAsia="Times New Roman"/>
          <w:sz w:val="16"/>
          <w:szCs w:val="16"/>
        </w:rPr>
        <w:t>Скоро “Мокрое”, уже дали первый сигнал. Во время спектакля, а особенно во время последнего спектакля, время идет страшно быстро. К тому же и спектакль гонят вовсю. У нас здесь такая же картина, как и перед приездом в Вашингтон. Опять завтра надо вставать в шесть часов утра, поезд отходит в 8, приезжаем в Кливленд в половине двенадцато</w:t>
      </w:r>
      <w:r>
        <w:rPr>
          <w:rFonts w:eastAsia="Times New Roman"/>
          <w:sz w:val="16"/>
          <w:szCs w:val="16"/>
        </w:rPr>
        <w:softHyphen/>
        <w:t>го, днем репетиция с сотрудниками и вечером спектакль. А при отъезде из Кливленда будет еще замечательнее. Там мы, как и всегда, заканчи</w:t>
      </w:r>
      <w:r>
        <w:rPr>
          <w:rFonts w:eastAsia="Times New Roman"/>
          <w:sz w:val="16"/>
          <w:szCs w:val="16"/>
        </w:rPr>
        <w:softHyphen/>
        <w:t>ваем “Карамазовыми”, приблизительно, при всей гонке на парах, около 11-ти часов вечера. А в 12 отходит поезд на Чикаго. Надо успеть и раз</w:t>
      </w:r>
      <w:r>
        <w:rPr>
          <w:rFonts w:eastAsia="Times New Roman"/>
          <w:sz w:val="16"/>
          <w:szCs w:val="16"/>
        </w:rPr>
        <w:softHyphen/>
        <w:t>деться, и разгримироваться, и сложить парики и костюмы, и отправить последние корзины и сукна на вокзал. Вот будет спешка. Ехать придет</w:t>
      </w:r>
      <w:r>
        <w:rPr>
          <w:rFonts w:eastAsia="Times New Roman"/>
          <w:sz w:val="16"/>
          <w:szCs w:val="16"/>
        </w:rPr>
        <w:softHyphen/>
        <w:t>ся всю ночь, утром будем в Чикаго, вечером откроем сезон “Ивановым”. Темп настоящий американский!</w:t>
      </w:r>
    </w:p>
    <w:p w:rsidR="00DD4130" w:rsidRDefault="006C0410">
      <w:pPr>
        <w:shd w:val="clear" w:color="auto" w:fill="FFFFFF"/>
        <w:spacing w:line="202" w:lineRule="exact"/>
        <w:ind w:firstLine="394"/>
        <w:jc w:val="both"/>
      </w:pPr>
      <w:r>
        <w:rPr>
          <w:rFonts w:eastAsia="Times New Roman"/>
          <w:sz w:val="16"/>
          <w:szCs w:val="16"/>
        </w:rPr>
        <w:t>Л.Д. по телефону что-то сообщал о том, что возможна следующая комбинация: так как в Чикаго, по сообщениям, продажа предваритель</w:t>
      </w:r>
      <w:r>
        <w:rPr>
          <w:rFonts w:eastAsia="Times New Roman"/>
          <w:sz w:val="16"/>
          <w:szCs w:val="16"/>
        </w:rPr>
        <w:softHyphen/>
        <w:t>ная хорошая, а в Детройте – слабая, то мы, быть может, останемся в Чи</w:t>
      </w:r>
      <w:r>
        <w:rPr>
          <w:rFonts w:eastAsia="Times New Roman"/>
          <w:sz w:val="16"/>
          <w:szCs w:val="16"/>
        </w:rPr>
        <w:softHyphen/>
        <w:t>каго четвертую неделю, а Детройт минуем, проехав прямо в Монтреал.</w:t>
      </w:r>
    </w:p>
    <w:p w:rsidR="00DD4130" w:rsidRDefault="006C0410">
      <w:pPr>
        <w:shd w:val="clear" w:color="auto" w:fill="FFFFFF"/>
        <w:spacing w:line="202" w:lineRule="exact"/>
        <w:ind w:firstLine="394"/>
        <w:jc w:val="both"/>
      </w:pPr>
      <w:bookmarkStart w:id="754" w:name="bookmark756"/>
      <w:r>
        <w:rPr>
          <w:rFonts w:eastAsia="Times New Roman"/>
          <w:sz w:val="16"/>
          <w:szCs w:val="16"/>
        </w:rPr>
        <w:t>Ч</w:t>
      </w:r>
      <w:bookmarkEnd w:id="754"/>
      <w:r>
        <w:rPr>
          <w:rFonts w:eastAsia="Times New Roman"/>
          <w:sz w:val="16"/>
          <w:szCs w:val="16"/>
        </w:rPr>
        <w:t>то касается наших дел с Л.Д. и Лондоном, то они стоят в следу</w:t>
      </w:r>
      <w:r>
        <w:rPr>
          <w:rFonts w:eastAsia="Times New Roman"/>
          <w:sz w:val="16"/>
          <w:szCs w:val="16"/>
        </w:rPr>
        <w:softHyphen/>
        <w:t>ющем положении: на ту телеграмму, текст которой я приводила в моем последнем письме, Л.Д. ничего не ответил, но через день телефонировал Бертенсону, что задерживается в Нью-Йорке из-за всяких наших дел, ведет какие-то переговоры относительно Лондона, но не с Кокраном, объявленным несостоятельным должником и страшно запутавшимся, а с каким-то иным антрепренером. Приедет к нам в Кливленд в понедель</w:t>
      </w:r>
      <w:r>
        <w:rPr>
          <w:rFonts w:eastAsia="Times New Roman"/>
          <w:sz w:val="16"/>
          <w:szCs w:val="16"/>
        </w:rPr>
        <w:softHyphen/>
        <w:t>ник. Когда С. Льв. спросил его, почему же он ничего не ответил на нашу телеграмму, Л.Д., конечно, ответил, что просто пока нечего было отве</w:t>
      </w:r>
      <w:r>
        <w:rPr>
          <w:rFonts w:eastAsia="Times New Roman"/>
          <w:sz w:val="16"/>
          <w:szCs w:val="16"/>
        </w:rPr>
        <w:softHyphen/>
        <w:t>чать, все дела в полной темноте. А у нас-то уж предположений стро</w:t>
      </w:r>
      <w:r>
        <w:rPr>
          <w:rFonts w:eastAsia="Times New Roman"/>
          <w:sz w:val="16"/>
          <w:szCs w:val="16"/>
        </w:rPr>
        <w:softHyphen/>
        <w:t>илось! Что обиделся, что нарочно не отвечает. По совету Бертенсона, он, кажется, все то, что сказал по телефону, протелеграфировал, кроме того, К.С-чу.</w:t>
      </w:r>
    </w:p>
    <w:p w:rsidR="00DD4130" w:rsidRDefault="006C0410">
      <w:pPr>
        <w:shd w:val="clear" w:color="auto" w:fill="FFFFFF"/>
        <w:spacing w:line="202" w:lineRule="exact"/>
        <w:ind w:firstLine="394"/>
        <w:jc w:val="both"/>
      </w:pPr>
      <w:r>
        <w:rPr>
          <w:rFonts w:eastAsia="Times New Roman"/>
          <w:sz w:val="16"/>
          <w:szCs w:val="16"/>
        </w:rPr>
        <w:t>В Питтсбурге нашему театру был оказан необыкновенно сердеч</w:t>
      </w:r>
      <w:r>
        <w:rPr>
          <w:rFonts w:eastAsia="Times New Roman"/>
          <w:sz w:val="16"/>
          <w:szCs w:val="16"/>
        </w:rPr>
        <w:softHyphen/>
        <w:t>ный прием. Нашлись какие-то давно выехавшие из России лица, кото</w:t>
      </w:r>
      <w:r>
        <w:rPr>
          <w:rFonts w:eastAsia="Times New Roman"/>
          <w:sz w:val="16"/>
          <w:szCs w:val="16"/>
        </w:rPr>
        <w:softHyphen/>
        <w:t>рые пришли в театр, знакомились с актерами, возили к себе в имения, катали на автомобилях. И сотрудники наши были очень внимательны, даже трогательны: сегодня на дневном спектакле была большая корзина красных роз от сотрудников с душевной надписью.</w:t>
      </w:r>
    </w:p>
    <w:p w:rsidR="00DD4130" w:rsidRDefault="006C0410">
      <w:pPr>
        <w:shd w:val="clear" w:color="auto" w:fill="FFFFFF"/>
        <w:spacing w:line="202" w:lineRule="exact"/>
        <w:ind w:firstLine="394"/>
        <w:jc w:val="both"/>
      </w:pPr>
      <w:r>
        <w:rPr>
          <w:rFonts w:eastAsia="Times New Roman"/>
          <w:sz w:val="16"/>
          <w:szCs w:val="16"/>
        </w:rPr>
        <w:t>Надо прощаться, кончился спектакль, надо сдавать все вещи в укладку и уходить, все торопятся.</w:t>
      </w:r>
    </w:p>
    <w:p w:rsidR="00DD4130" w:rsidRDefault="006C0410">
      <w:pPr>
        <w:shd w:val="clear" w:color="auto" w:fill="FFFFFF"/>
        <w:spacing w:line="202" w:lineRule="exact"/>
        <w:ind w:left="394"/>
      </w:pPr>
      <w:r>
        <w:rPr>
          <w:rFonts w:eastAsia="Times New Roman"/>
          <w:sz w:val="16"/>
          <w:szCs w:val="16"/>
        </w:rPr>
        <w:t>Сегодня сбор – 1 500 дол.</w:t>
      </w:r>
    </w:p>
    <w:p w:rsidR="00DD4130" w:rsidRDefault="006C0410">
      <w:pPr>
        <w:shd w:val="clear" w:color="auto" w:fill="FFFFFF"/>
        <w:spacing w:line="202" w:lineRule="exact"/>
        <w:ind w:firstLine="394"/>
        <w:jc w:val="both"/>
      </w:pPr>
      <w:r>
        <w:rPr>
          <w:rFonts w:eastAsia="Times New Roman"/>
          <w:sz w:val="16"/>
          <w:szCs w:val="16"/>
        </w:rPr>
        <w:t>Всего хорошего, дорогой Владимир Иванович. На днях выслала Вам две фотографии наших в Вашингтоне, книжки “Миракля” и жур</w:t>
      </w:r>
      <w:r>
        <w:rPr>
          <w:rFonts w:eastAsia="Times New Roman"/>
          <w:sz w:val="16"/>
          <w:szCs w:val="16"/>
        </w:rPr>
        <w:softHyphen/>
        <w:t>нал.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6" w:lineRule="exact"/>
        <w:ind w:firstLine="398"/>
      </w:pPr>
      <w:r>
        <w:rPr>
          <w:rFonts w:eastAsia="Times New Roman"/>
          <w:sz w:val="16"/>
          <w:szCs w:val="16"/>
        </w:rPr>
        <w:lastRenderedPageBreak/>
        <w:t>Над моей душой стоят, надо укладываться. До следующего пись</w:t>
      </w:r>
      <w:r>
        <w:rPr>
          <w:rFonts w:eastAsia="Times New Roman"/>
          <w:sz w:val="16"/>
          <w:szCs w:val="16"/>
        </w:rPr>
        <w:softHyphen/>
        <w:t>ма, дорогой Владимир Иванович. Примите мой нежный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218" w:history="1">
        <w:bookmarkStart w:id="755" w:name="bookmark757"/>
        <w:r w:rsidR="006C0410">
          <w:rPr>
            <w:sz w:val="16"/>
            <w:szCs w:val="16"/>
          </w:rPr>
          <w:t>8</w:t>
        </w:r>
        <w:bookmarkEnd w:id="755"/>
        <w:r w:rsidR="006C0410">
          <w:rPr>
            <w:sz w:val="16"/>
            <w:szCs w:val="16"/>
          </w:rPr>
          <w:t>9</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Кливленд, 2 апреля 1924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Мое письмо из Кливленда, с нового места, я немного задержала поневоле: все первые дни нашего пребывания здесь пришлось много ра</w:t>
      </w:r>
      <w:r>
        <w:rPr>
          <w:rFonts w:eastAsia="Times New Roman"/>
          <w:sz w:val="16"/>
          <w:szCs w:val="16"/>
        </w:rPr>
        <w:softHyphen/>
        <w:t>ботать в связи с решениями о вычетах. Это вызвало столько волнений, что, во-первых, в течение нескольких дней состоялось два собрания пайщиков, что всегда связано с подготовкой финансовых материалов к заседанию и с большими волнениями, а во-вторых, пришлось заняться всякими составлениями лицевых счетов каждого пайщика, исчислени</w:t>
      </w:r>
      <w:r>
        <w:rPr>
          <w:rFonts w:eastAsia="Times New Roman"/>
          <w:sz w:val="16"/>
          <w:szCs w:val="16"/>
        </w:rPr>
        <w:softHyphen/>
        <w:t>ями и вычислениями, писаньем под диктовку Бертенсона всяких поста</w:t>
      </w:r>
      <w:r>
        <w:rPr>
          <w:rFonts w:eastAsia="Times New Roman"/>
          <w:sz w:val="16"/>
          <w:szCs w:val="16"/>
        </w:rPr>
        <w:softHyphen/>
        <w:t>новлений и черновика письма к Вам... И как всегда, контора в такие дни была клубом, в котором обсуждались слова, поступки и намерения.</w:t>
      </w:r>
    </w:p>
    <w:p w:rsidR="00DD4130" w:rsidRDefault="006C0410">
      <w:pPr>
        <w:shd w:val="clear" w:color="auto" w:fill="FFFFFF"/>
        <w:spacing w:line="202" w:lineRule="exact"/>
        <w:ind w:firstLine="398"/>
        <w:jc w:val="both"/>
      </w:pPr>
      <w:bookmarkStart w:id="756" w:name="bookmark758"/>
      <w:r>
        <w:rPr>
          <w:rFonts w:eastAsia="Times New Roman"/>
          <w:sz w:val="16"/>
          <w:szCs w:val="16"/>
        </w:rPr>
        <w:t>Н</w:t>
      </w:r>
      <w:bookmarkEnd w:id="756"/>
      <w:r>
        <w:rPr>
          <w:rFonts w:eastAsia="Times New Roman"/>
          <w:sz w:val="16"/>
          <w:szCs w:val="16"/>
        </w:rPr>
        <w:t>а последнем заседании решено было, что Бертенсон должен на</w:t>
      </w:r>
      <w:r>
        <w:rPr>
          <w:rFonts w:eastAsia="Times New Roman"/>
          <w:sz w:val="16"/>
          <w:szCs w:val="16"/>
        </w:rPr>
        <w:softHyphen/>
        <w:t>писать Вам подробный доклад, в котором, конечно, будет упомянуто многое, что Вам уже известно. Письмо это закончено сегодня утром, но должно быть еще прочитано К.С. и всем пайщикам.</w:t>
      </w:r>
    </w:p>
    <w:p w:rsidR="00DD4130" w:rsidRDefault="006C0410">
      <w:pPr>
        <w:shd w:val="clear" w:color="auto" w:fill="FFFFFF"/>
        <w:spacing w:line="202" w:lineRule="exact"/>
        <w:ind w:firstLine="398"/>
        <w:jc w:val="both"/>
      </w:pPr>
      <w:bookmarkStart w:id="757" w:name="bookmark759"/>
      <w:r>
        <w:rPr>
          <w:rFonts w:eastAsia="Times New Roman"/>
          <w:sz w:val="16"/>
          <w:szCs w:val="16"/>
        </w:rPr>
        <w:t>Н</w:t>
      </w:r>
      <w:bookmarkEnd w:id="757"/>
      <w:r>
        <w:rPr>
          <w:rFonts w:eastAsia="Times New Roman"/>
          <w:sz w:val="16"/>
          <w:szCs w:val="16"/>
        </w:rPr>
        <w:t>аши внутренние дела шли так: Подгорный снова и снова напо</w:t>
      </w:r>
      <w:r>
        <w:rPr>
          <w:rFonts w:eastAsia="Times New Roman"/>
          <w:sz w:val="16"/>
          <w:szCs w:val="16"/>
        </w:rPr>
        <w:softHyphen/>
        <w:t>минал К.С-чу о том, что скоро кончается американская поездка, а на нас долгов – масса, и есть такие долги, без уплаты которых выехать нельзя, и Лондон очень гадателен, а дорога от Геста у нас только до Лондона или Парижа. Что же мы будем делать, если дальнейших гастролей не будет и надо будет отправлять всю компанию в Москву из Лондона за свой счет.</w:t>
      </w:r>
    </w:p>
    <w:p w:rsidR="00DD4130" w:rsidRDefault="006C0410">
      <w:pPr>
        <w:shd w:val="clear" w:color="auto" w:fill="FFFFFF"/>
        <w:spacing w:before="101"/>
        <w:jc w:val="right"/>
      </w:pPr>
      <w:r>
        <w:rPr>
          <w:sz w:val="16"/>
          <w:szCs w:val="16"/>
        </w:rPr>
        <w:t xml:space="preserve">3 </w:t>
      </w:r>
      <w:r>
        <w:rPr>
          <w:rFonts w:eastAsia="Times New Roman"/>
          <w:sz w:val="16"/>
          <w:szCs w:val="16"/>
        </w:rPr>
        <w:t>апреля</w:t>
      </w:r>
    </w:p>
    <w:p w:rsidR="00DD4130" w:rsidRDefault="006C0410">
      <w:pPr>
        <w:shd w:val="clear" w:color="auto" w:fill="FFFFFF"/>
        <w:spacing w:before="96" w:line="202" w:lineRule="exact"/>
        <w:ind w:firstLine="398"/>
        <w:jc w:val="both"/>
      </w:pPr>
      <w:bookmarkStart w:id="758" w:name="bookmark760"/>
      <w:r>
        <w:rPr>
          <w:rFonts w:eastAsia="Times New Roman"/>
          <w:sz w:val="16"/>
          <w:szCs w:val="16"/>
        </w:rPr>
        <w:t>П</w:t>
      </w:r>
      <w:bookmarkEnd w:id="758"/>
      <w:r>
        <w:rPr>
          <w:rFonts w:eastAsia="Times New Roman"/>
          <w:sz w:val="16"/>
          <w:szCs w:val="16"/>
        </w:rPr>
        <w:t>родолжаю на следующий день, вчера пришлось отложить пись</w:t>
      </w:r>
      <w:r>
        <w:rPr>
          <w:rFonts w:eastAsia="Times New Roman"/>
          <w:sz w:val="16"/>
          <w:szCs w:val="16"/>
        </w:rPr>
        <w:softHyphen/>
        <w:t>мо. О внутренних делах: К.С., видя, что дальнейшие оттяжки вычетов, более значительных, чем 25% жалованья, могут привести к весьма не</w:t>
      </w:r>
      <w:r>
        <w:rPr>
          <w:rFonts w:eastAsia="Times New Roman"/>
          <w:sz w:val="16"/>
          <w:szCs w:val="16"/>
        </w:rPr>
        <w:softHyphen/>
        <w:t>желательному концу, т.е., что ему придется внести все, что у него есть, только бы благополучно выбраться отсюда, назначил в Питтсбурге, накануне отъезда, в пятницу, общее собрание пайщиков. На собрание не пришли только Л.М.Леонидов, Грибунин и Румянцев. На этом засе</w:t>
      </w:r>
      <w:r>
        <w:rPr>
          <w:rFonts w:eastAsia="Times New Roman"/>
          <w:sz w:val="16"/>
          <w:szCs w:val="16"/>
        </w:rPr>
        <w:softHyphen/>
        <w:t>дании Ник. Аф. показал расчет наших убытков за этот сезон, при кото</w:t>
      </w:r>
      <w:r>
        <w:rPr>
          <w:rFonts w:eastAsia="Times New Roman"/>
          <w:sz w:val="16"/>
          <w:szCs w:val="16"/>
        </w:rPr>
        <w:softHyphen/>
        <w:t>ром на каждый пай приходилась сумма 157 дол. Но К.С. настоял, чтобы одновременно с погашением долгов собирался бы запасный капитал в четыре тысячи на проезд из Лондона в Москву. При этом условии на пай пал взнос в 205 дол. На том и порешили, что, начиная с субботы,</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59" w:name="bookmark761"/>
      <w:r>
        <w:rPr>
          <w:rFonts w:eastAsia="Times New Roman"/>
          <w:sz w:val="16"/>
          <w:szCs w:val="16"/>
        </w:rPr>
        <w:lastRenderedPageBreak/>
        <w:t>н</w:t>
      </w:r>
      <w:bookmarkEnd w:id="759"/>
      <w:r>
        <w:rPr>
          <w:rFonts w:eastAsia="Times New Roman"/>
          <w:sz w:val="16"/>
          <w:szCs w:val="16"/>
        </w:rPr>
        <w:t>е выдавать жалованья тем пайщикам, кто может покрыть падающий на его долю убыток в течение последних шести недель. Но тут, как я Вам писала, оказалось, что есть и такие пайщики, которые, не получая жалованья за последние шесть недель, еще останутся должны поездке и принуждены будут к концу сезона внести наличными деньгами не</w:t>
      </w:r>
      <w:r>
        <w:rPr>
          <w:rFonts w:eastAsia="Times New Roman"/>
          <w:sz w:val="16"/>
          <w:szCs w:val="16"/>
        </w:rPr>
        <w:softHyphen/>
        <w:t>дополученную с них сумму. В худшем положении оказались Книппер, Вишневский и Грибунин. Вишневский плакал, но не протестовал. Но на следующий же день начались протесты со стороны Грибунина, кото</w:t>
      </w:r>
      <w:r>
        <w:rPr>
          <w:rFonts w:eastAsia="Times New Roman"/>
          <w:sz w:val="16"/>
          <w:szCs w:val="16"/>
        </w:rPr>
        <w:softHyphen/>
        <w:t>рый заявил Подгорному, что не желает платить долга и желает получать деньги на жизнь до конца сезона. Хотя тут же прибавил, что вообще не хочет больше оставаться в поездке и предупреждает, что из Чикаго уедет. Денег у него нет, поездки этой он не хотел, и платить тоже не хочет. Все свои возражения против постановления собрания он просил передать товариществу. Ник. Аф. поговорил с К.С., Москвиным, Леони</w:t>
      </w:r>
      <w:r>
        <w:rPr>
          <w:rFonts w:eastAsia="Times New Roman"/>
          <w:sz w:val="16"/>
          <w:szCs w:val="16"/>
        </w:rPr>
        <w:softHyphen/>
        <w:t>довым, и на понедельник в Кливленде было снова назначено собрание пайщиков. На это собрание Грибунин пришел. Не пришли только сно</w:t>
      </w:r>
      <w:r>
        <w:rPr>
          <w:rFonts w:eastAsia="Times New Roman"/>
          <w:sz w:val="16"/>
          <w:szCs w:val="16"/>
        </w:rPr>
        <w:softHyphen/>
        <w:t>ва Л.М.Леонидов и Н.А.Румянцев. Не была и Раевская, по нездоровью. При открытии собрания Н. Аф. сказал, что Грибунин передал ему свой протест против постановления, с просьбой передать товариществу, но миссия эта столь щекотлива и в передаче каждое не так поставленное слово может настолько изменить весь характер претензий Вл. Фед., что он предпочел, чтобы Грибунин сам сделал заявление собранию.</w:t>
      </w:r>
    </w:p>
    <w:p w:rsidR="00DD4130" w:rsidRDefault="006C0410">
      <w:pPr>
        <w:shd w:val="clear" w:color="auto" w:fill="FFFFFF"/>
        <w:spacing w:line="202" w:lineRule="exact"/>
        <w:ind w:firstLine="394"/>
        <w:jc w:val="both"/>
      </w:pPr>
      <w:r>
        <w:rPr>
          <w:rFonts w:eastAsia="Times New Roman"/>
          <w:sz w:val="16"/>
          <w:szCs w:val="16"/>
        </w:rPr>
        <w:t>Но тут взял слово К.С. и начал говорить об этике, прося всех при</w:t>
      </w:r>
      <w:r>
        <w:rPr>
          <w:rFonts w:eastAsia="Times New Roman"/>
          <w:sz w:val="16"/>
          <w:szCs w:val="16"/>
        </w:rPr>
        <w:softHyphen/>
        <w:t>сутствующих быть осторожными и сдержанными.</w:t>
      </w:r>
    </w:p>
    <w:p w:rsidR="00DD4130" w:rsidRDefault="006C0410">
      <w:pPr>
        <w:shd w:val="clear" w:color="auto" w:fill="FFFFFF"/>
        <w:spacing w:line="202" w:lineRule="exact"/>
        <w:ind w:firstLine="394"/>
        <w:jc w:val="both"/>
      </w:pPr>
      <w:r>
        <w:rPr>
          <w:rFonts w:eastAsia="Times New Roman"/>
          <w:sz w:val="16"/>
          <w:szCs w:val="16"/>
        </w:rPr>
        <w:t>Вдруг Грибунин достаточно грубо прерывает его и говорит: “Ну, довольно нам этих разговоров об этике. Двадцать шесть лет слушаем, хватит!” И потом начинает свою речь о том, что он не станет платить своего долга, так как у него нет денег.</w:t>
      </w:r>
    </w:p>
    <w:p w:rsidR="00DD4130" w:rsidRDefault="006C0410">
      <w:pPr>
        <w:shd w:val="clear" w:color="auto" w:fill="FFFFFF"/>
        <w:spacing w:line="202" w:lineRule="exact"/>
        <w:ind w:firstLine="394"/>
        <w:jc w:val="both"/>
      </w:pPr>
      <w:r>
        <w:rPr>
          <w:rFonts w:eastAsia="Times New Roman"/>
          <w:sz w:val="16"/>
          <w:szCs w:val="16"/>
        </w:rPr>
        <w:t>На собрании, правда, свой отказ он мотивировал несколько иначе, чем в разговорах с Подгорным. Т.е. он говорил о том, что он находится в затруднительном материальном положении, купил в Москве дорогую квартиру, истратил прошлогодние экономии. Что от долга он не отка</w:t>
      </w:r>
      <w:r>
        <w:rPr>
          <w:rFonts w:eastAsia="Times New Roman"/>
          <w:sz w:val="16"/>
          <w:szCs w:val="16"/>
        </w:rPr>
        <w:softHyphen/>
        <w:t>зывается, признает его, но когда отдаст – не знает и сказать не может. Но вообще в его тоне и манере было что-то до такой степени оскор</w:t>
      </w:r>
      <w:r>
        <w:rPr>
          <w:rFonts w:eastAsia="Times New Roman"/>
          <w:sz w:val="16"/>
          <w:szCs w:val="16"/>
        </w:rPr>
        <w:softHyphen/>
        <w:t>бительное для МХТ и особенно для К.С. (ведь я не была на собрании и рассказываю по разговорам), что после его слов воцарилась длинная тяжелая пауза. Наконец К.С. сказал: “Ну, спасибо”. И больше ничего. Тут встала Книппер и заявила, что считает выступление Грибунина по</w:t>
      </w:r>
      <w:r>
        <w:rPr>
          <w:rFonts w:eastAsia="Times New Roman"/>
          <w:sz w:val="16"/>
          <w:szCs w:val="16"/>
        </w:rPr>
        <w:softHyphen/>
        <w:t>зорным и оскорбительным. Поднялся шум, разговор. Грибунин сказал: “Ну, теперь вам удобнее будет разговаривать без меня” – и ушел.</w:t>
      </w:r>
    </w:p>
    <w:p w:rsidR="00DD4130" w:rsidRDefault="006C0410">
      <w:pPr>
        <w:shd w:val="clear" w:color="auto" w:fill="FFFFFF"/>
        <w:spacing w:line="202" w:lineRule="exact"/>
        <w:ind w:firstLine="394"/>
        <w:jc w:val="both"/>
      </w:pPr>
      <w:bookmarkStart w:id="760" w:name="bookmark762"/>
      <w:r>
        <w:rPr>
          <w:rFonts w:eastAsia="Times New Roman"/>
          <w:sz w:val="16"/>
          <w:szCs w:val="16"/>
        </w:rPr>
        <w:t>П</w:t>
      </w:r>
      <w:bookmarkEnd w:id="760"/>
      <w:r>
        <w:rPr>
          <w:rFonts w:eastAsia="Times New Roman"/>
          <w:sz w:val="16"/>
          <w:szCs w:val="16"/>
        </w:rPr>
        <w:t>ошли длинные разговоры, но в результате снова было подтверж</w:t>
      </w:r>
      <w:r>
        <w:rPr>
          <w:rFonts w:eastAsia="Times New Roman"/>
          <w:sz w:val="16"/>
          <w:szCs w:val="16"/>
        </w:rPr>
        <w:softHyphen/>
        <w:t>дено, что вычеты, как было решено на предыдущем собрании, остаются в силе.</w:t>
      </w:r>
    </w:p>
    <w:p w:rsidR="00DD4130" w:rsidRDefault="006C0410">
      <w:pPr>
        <w:shd w:val="clear" w:color="auto" w:fill="FFFFFF"/>
        <w:spacing w:line="202" w:lineRule="exact"/>
        <w:ind w:firstLine="394"/>
        <w:jc w:val="both"/>
      </w:pPr>
      <w:r>
        <w:rPr>
          <w:rFonts w:eastAsia="Times New Roman"/>
          <w:sz w:val="16"/>
          <w:szCs w:val="16"/>
        </w:rPr>
        <w:t>Вечером – снова начались частные разговоры Грибунина с Под</w:t>
      </w:r>
      <w:r>
        <w:rPr>
          <w:rFonts w:eastAsia="Times New Roman"/>
          <w:sz w:val="16"/>
          <w:szCs w:val="16"/>
        </w:rPr>
        <w:softHyphen/>
        <w:t>горным, с товарищами по уборной, и снова Грибунин повторял, что пла-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761" w:name="bookmark763"/>
      <w:r>
        <w:rPr>
          <w:rFonts w:eastAsia="Times New Roman"/>
          <w:sz w:val="16"/>
          <w:szCs w:val="16"/>
        </w:rPr>
        <w:lastRenderedPageBreak/>
        <w:t>т</w:t>
      </w:r>
      <w:bookmarkEnd w:id="761"/>
      <w:r>
        <w:rPr>
          <w:rFonts w:eastAsia="Times New Roman"/>
          <w:sz w:val="16"/>
          <w:szCs w:val="16"/>
        </w:rPr>
        <w:t>ить не будет, а если ему не дадут каких-то суточных, хотя бы по пяти долларов в день, при полном вычете жалованья, то он уедет из Кливлен</w:t>
      </w:r>
      <w:r>
        <w:rPr>
          <w:rFonts w:eastAsia="Times New Roman"/>
          <w:sz w:val="16"/>
          <w:szCs w:val="16"/>
        </w:rPr>
        <w:softHyphen/>
        <w:t>да, не дожидаясь Чикаго и не считаясь с тем, что в “Пазухине” у него нет дублера</w:t>
      </w:r>
      <w:r>
        <w:rPr>
          <w:rFonts w:eastAsia="Times New Roman"/>
          <w:sz w:val="16"/>
          <w:szCs w:val="16"/>
          <w:vertAlign w:val="superscript"/>
        </w:rPr>
        <w:t>1</w:t>
      </w:r>
      <w:r>
        <w:rPr>
          <w:rFonts w:eastAsia="Times New Roman"/>
          <w:sz w:val="16"/>
          <w:szCs w:val="16"/>
        </w:rPr>
        <w:t>. (“Пазухин” идет в Чикаго в третий день после открытия.)</w:t>
      </w:r>
    </w:p>
    <w:p w:rsidR="00DD4130" w:rsidRDefault="006C0410">
      <w:pPr>
        <w:shd w:val="clear" w:color="auto" w:fill="FFFFFF"/>
        <w:spacing w:line="202" w:lineRule="exact"/>
        <w:ind w:firstLine="398"/>
        <w:jc w:val="both"/>
      </w:pPr>
      <w:bookmarkStart w:id="762" w:name="bookmark764"/>
      <w:r>
        <w:rPr>
          <w:rFonts w:eastAsia="Times New Roman"/>
          <w:sz w:val="16"/>
          <w:szCs w:val="16"/>
        </w:rPr>
        <w:t>Д</w:t>
      </w:r>
      <w:bookmarkEnd w:id="762"/>
      <w:r>
        <w:rPr>
          <w:rFonts w:eastAsia="Times New Roman"/>
          <w:sz w:val="16"/>
          <w:szCs w:val="16"/>
        </w:rPr>
        <w:t>о сих пор вопрос этот не решен. Я знаю, что Грибунин прислал К.С-чу какое-то письмо, надо думать, что извинялся за резкость, но это только мое предположение</w:t>
      </w:r>
      <w:hyperlink w:anchor="bookmark4219" w:history="1">
        <w:r>
          <w:rPr>
            <w:rFonts w:eastAsia="Times New Roman"/>
            <w:sz w:val="16"/>
            <w:szCs w:val="16"/>
            <w:vertAlign w:val="superscript"/>
          </w:rPr>
          <w:t>2</w:t>
        </w:r>
      </w:hyperlink>
      <w:r>
        <w:rPr>
          <w:rFonts w:eastAsia="Times New Roman"/>
          <w:sz w:val="16"/>
          <w:szCs w:val="16"/>
        </w:rPr>
        <w:t>. Предполагаю также, что ему дадут суточ</w:t>
      </w:r>
      <w:r>
        <w:rPr>
          <w:rFonts w:eastAsia="Times New Roman"/>
          <w:sz w:val="16"/>
          <w:szCs w:val="16"/>
        </w:rPr>
        <w:softHyphen/>
        <w:t>ные и отсрочат платеж остатка долга (долларов около трехсот). Но кто внесет сейчас следуемые с него деньги, это вопрос. И вот тут-то и начи</w:t>
      </w:r>
      <w:r>
        <w:rPr>
          <w:rFonts w:eastAsia="Times New Roman"/>
          <w:sz w:val="16"/>
          <w:szCs w:val="16"/>
        </w:rPr>
        <w:softHyphen/>
        <w:t>нается то дело, о котором должен Вам писать Бертенсон.</w:t>
      </w:r>
    </w:p>
    <w:p w:rsidR="00DD4130" w:rsidRDefault="006C0410">
      <w:pPr>
        <w:shd w:val="clear" w:color="auto" w:fill="FFFFFF"/>
        <w:spacing w:line="202" w:lineRule="exact"/>
        <w:ind w:firstLine="398"/>
        <w:jc w:val="both"/>
      </w:pPr>
      <w:bookmarkStart w:id="763" w:name="bookmark765"/>
      <w:r>
        <w:rPr>
          <w:rFonts w:eastAsia="Times New Roman"/>
          <w:sz w:val="16"/>
          <w:szCs w:val="16"/>
        </w:rPr>
        <w:t>Н</w:t>
      </w:r>
      <w:bookmarkEnd w:id="763"/>
      <w:r>
        <w:rPr>
          <w:rFonts w:eastAsia="Times New Roman"/>
          <w:sz w:val="16"/>
          <w:szCs w:val="16"/>
        </w:rPr>
        <w:t>а том последнем кливлендском собрании было решено, что по</w:t>
      </w:r>
      <w:r>
        <w:rPr>
          <w:rFonts w:eastAsia="Times New Roman"/>
          <w:sz w:val="16"/>
          <w:szCs w:val="16"/>
        </w:rPr>
        <w:softHyphen/>
        <w:t>следним и самым нежелательным средством для покрытия долгов яв</w:t>
      </w:r>
      <w:r>
        <w:rPr>
          <w:rFonts w:eastAsia="Times New Roman"/>
          <w:sz w:val="16"/>
          <w:szCs w:val="16"/>
        </w:rPr>
        <w:softHyphen/>
        <w:t>ляется заем из московского золотого фонда. Если мы увидим, что нам никак не справиться с расходами по возвращению, то придется писать Вам и просить Москву одолжить тем лицам, которые не могли внести своих долгов в кассу МХТ, а может быть, одолжить и всей поездке, т.к. возвращение может стоить больше 4 000 дол. Но средство это кажется всем таким нежелательным, таким отчаянно-последним, что все хотят как-то обойтись без него. Без него можно обойтись только в том случае, если будет Лондон с хорошей гарантией и гастроли на пути в Москву в Прибалтике. Сначала разбирается вопрос Лондона. Он до сих пор открыт. Как я Вам писала, с Кокраном кончено. Л.Д., который должен был приехать сюда в понедельник, протелефонировал, что не приедет, задержавшись делами с Гестом. Тут же сказал, что он всячески стара</w:t>
      </w:r>
      <w:r>
        <w:rPr>
          <w:rFonts w:eastAsia="Times New Roman"/>
          <w:sz w:val="16"/>
          <w:szCs w:val="16"/>
        </w:rPr>
        <w:softHyphen/>
        <w:t>ется заключить с Гестом контракт на Лондон на тех же условиях, что с Кокраном, т.е. тысяча фунтов (4 500 долларов) в неделю и какие-то проценты, от 30-ти до 50-ти. У нас здесь, между прочим, существует предположение, что при этом Гест, конечно, предложит сделать Лондон как продолжение Америки, т.е. что если в Лондоне на проценты упадет прибыль, а в Америке все время был минус, то этот плюс переходит на покрытие американского минуса. Но даже и при этом условии контракт с Лондоном может быть выгоден, так как гарантия в 1 000 фунтов, ко</w:t>
      </w:r>
      <w:r>
        <w:rPr>
          <w:rFonts w:eastAsia="Times New Roman"/>
          <w:sz w:val="16"/>
          <w:szCs w:val="16"/>
        </w:rPr>
        <w:softHyphen/>
        <w:t>нечно, покроет суточные труппы, даст, быть может, какую-то неболь</w:t>
      </w:r>
      <w:r>
        <w:rPr>
          <w:rFonts w:eastAsia="Times New Roman"/>
          <w:sz w:val="16"/>
          <w:szCs w:val="16"/>
        </w:rPr>
        <w:softHyphen/>
        <w:t>шую экономию, а самое главное – продержит нас недели 3–4 без необ</w:t>
      </w:r>
      <w:r>
        <w:rPr>
          <w:rFonts w:eastAsia="Times New Roman"/>
          <w:sz w:val="16"/>
          <w:szCs w:val="16"/>
        </w:rPr>
        <w:softHyphen/>
        <w:t>ходимости проживать доллары.</w:t>
      </w:r>
    </w:p>
    <w:p w:rsidR="00DD4130" w:rsidRDefault="006C0410">
      <w:pPr>
        <w:shd w:val="clear" w:color="auto" w:fill="FFFFFF"/>
        <w:spacing w:line="202" w:lineRule="exact"/>
        <w:ind w:firstLine="398"/>
        <w:jc w:val="both"/>
      </w:pPr>
      <w:bookmarkStart w:id="764" w:name="bookmark766"/>
      <w:r>
        <w:rPr>
          <w:rFonts w:eastAsia="Times New Roman"/>
          <w:sz w:val="16"/>
          <w:szCs w:val="16"/>
        </w:rPr>
        <w:t>В</w:t>
      </w:r>
      <w:bookmarkEnd w:id="764"/>
      <w:r>
        <w:rPr>
          <w:rFonts w:eastAsia="Times New Roman"/>
          <w:sz w:val="16"/>
          <w:szCs w:val="16"/>
        </w:rPr>
        <w:t>торое дело – Прибалтика. Л.Д. по телефону сообщил, что им ве</w:t>
      </w:r>
      <w:r>
        <w:rPr>
          <w:rFonts w:eastAsia="Times New Roman"/>
          <w:sz w:val="16"/>
          <w:szCs w:val="16"/>
        </w:rPr>
        <w:softHyphen/>
        <w:t>дутся переговоры с каким-то антрепренером, предлагающим гастроли ранней осенью в Берлине и Риге. Антрепренер предлагает гарантию в 400 дол. от спектакля и провоз труппы до Риги. Это тоже было бы очень хорошо, но тут решающее значение имеет срок, к которому мы должны вернуться в Москву.</w:t>
      </w:r>
    </w:p>
    <w:p w:rsidR="00DD4130" w:rsidRDefault="006C0410">
      <w:pPr>
        <w:shd w:val="clear" w:color="auto" w:fill="FFFFFF"/>
        <w:spacing w:line="202" w:lineRule="exact"/>
        <w:ind w:firstLine="398"/>
        <w:jc w:val="both"/>
      </w:pPr>
      <w:bookmarkStart w:id="765" w:name="bookmark767"/>
      <w:r>
        <w:rPr>
          <w:rFonts w:eastAsia="Times New Roman"/>
          <w:sz w:val="16"/>
          <w:szCs w:val="16"/>
        </w:rPr>
        <w:t>В</w:t>
      </w:r>
      <w:bookmarkEnd w:id="765"/>
      <w:r>
        <w:rPr>
          <w:rFonts w:eastAsia="Times New Roman"/>
          <w:sz w:val="16"/>
          <w:szCs w:val="16"/>
        </w:rPr>
        <w:t>от обо всем этом Бертенсону поручено Вам сообщить и спросить Вашего совета и решения.</w:t>
      </w:r>
    </w:p>
    <w:p w:rsidR="00DD4130" w:rsidRDefault="006C0410">
      <w:pPr>
        <w:shd w:val="clear" w:color="auto" w:fill="FFFFFF"/>
        <w:spacing w:line="202" w:lineRule="exact"/>
        <w:ind w:firstLine="398"/>
        <w:jc w:val="both"/>
      </w:pPr>
      <w:r>
        <w:rPr>
          <w:rFonts w:eastAsia="Times New Roman"/>
          <w:sz w:val="16"/>
          <w:szCs w:val="16"/>
        </w:rPr>
        <w:t>Я пишу о телефонах Л.Д-ча так мало потому, что Бертенсон, гово</w:t>
      </w:r>
      <w:r>
        <w:rPr>
          <w:rFonts w:eastAsia="Times New Roman"/>
          <w:sz w:val="16"/>
          <w:szCs w:val="16"/>
        </w:rPr>
        <w:softHyphen/>
        <w:t>ривший с ним, передавал все очень сбивчиво. Ведь здесь колоссальное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66" w:name="bookmark768"/>
      <w:r>
        <w:rPr>
          <w:rFonts w:eastAsia="Times New Roman"/>
          <w:sz w:val="16"/>
          <w:szCs w:val="16"/>
        </w:rPr>
        <w:lastRenderedPageBreak/>
        <w:t>р</w:t>
      </w:r>
      <w:bookmarkEnd w:id="766"/>
      <w:r>
        <w:rPr>
          <w:rFonts w:eastAsia="Times New Roman"/>
          <w:sz w:val="16"/>
          <w:szCs w:val="16"/>
        </w:rPr>
        <w:t>асстояние до Нью-Йорка, слышно плохо, телефонный аппарат около сцены, рабочие шумят. Словом, все, что Бертенсону удалось понять, он передал нам, а я сообщаю Вам. Но в субботу сам Л.Д. рассчитывает при</w:t>
      </w:r>
      <w:r>
        <w:rPr>
          <w:rFonts w:eastAsia="Times New Roman"/>
          <w:sz w:val="16"/>
          <w:szCs w:val="16"/>
        </w:rPr>
        <w:softHyphen/>
        <w:t>ехать сюда и с нами же отправиться в Чикаго. Тут он и привезет более или менее определенные предложения и планы.</w:t>
      </w:r>
    </w:p>
    <w:p w:rsidR="00DD4130" w:rsidRDefault="006C0410">
      <w:pPr>
        <w:shd w:val="clear" w:color="auto" w:fill="FFFFFF"/>
        <w:spacing w:line="202" w:lineRule="exact"/>
        <w:ind w:firstLine="394"/>
        <w:jc w:val="both"/>
      </w:pPr>
      <w:r>
        <w:rPr>
          <w:rFonts w:eastAsia="Times New Roman"/>
          <w:sz w:val="16"/>
          <w:szCs w:val="16"/>
        </w:rPr>
        <w:t>Гастроли в Прибалтике К.С-чу кажутся совершенно необходимы</w:t>
      </w:r>
      <w:r>
        <w:rPr>
          <w:rFonts w:eastAsia="Times New Roman"/>
          <w:sz w:val="16"/>
          <w:szCs w:val="16"/>
        </w:rPr>
        <w:softHyphen/>
        <w:t>ми из-за материальных дел. Он очень рассчитывает на хорошие сборы там и некоторое возмещение убытков, понесенных пайщиками.</w:t>
      </w:r>
    </w:p>
    <w:p w:rsidR="00DD4130" w:rsidRDefault="006C0410">
      <w:pPr>
        <w:shd w:val="clear" w:color="auto" w:fill="FFFFFF"/>
        <w:spacing w:line="202" w:lineRule="exact"/>
        <w:ind w:firstLine="394"/>
        <w:jc w:val="both"/>
      </w:pPr>
      <w:r>
        <w:rPr>
          <w:rFonts w:eastAsia="Times New Roman"/>
          <w:sz w:val="16"/>
          <w:szCs w:val="16"/>
        </w:rPr>
        <w:t>Есть еще вопрос, которого Бертенсон должен коснуться в своем письме (я Вам тоже обо всем этом пишу в том расчете, что если Берт. что-нибудь забудет упомянуть, то, может быть, я вспомню, и наоборот). Это вопрос декораций. У нас колоссальное количество имущества, бес</w:t>
      </w:r>
      <w:r>
        <w:rPr>
          <w:rFonts w:eastAsia="Times New Roman"/>
          <w:sz w:val="16"/>
          <w:szCs w:val="16"/>
        </w:rPr>
        <w:softHyphen/>
        <w:t>конечные павильоны, сработанные Ваней Гремиславским. Что с ними делать? Существует предположение постараться их продать. Но тут есть возражение, что мы во всех своих объяснениях с правительством объясняем, что наши большие расходы пошли на создание театрально</w:t>
      </w:r>
      <w:r>
        <w:rPr>
          <w:rFonts w:eastAsia="Times New Roman"/>
          <w:sz w:val="16"/>
          <w:szCs w:val="16"/>
        </w:rPr>
        <w:softHyphen/>
        <w:t>го имущества, что перевоз этого имущества требует больших денег. А тут вдруг явимся без всякого театрального имущества. И вместе с тем страшно обидно тратить деньги на перевоз этих никому не нужных по</w:t>
      </w:r>
      <w:r>
        <w:rPr>
          <w:rFonts w:eastAsia="Times New Roman"/>
          <w:sz w:val="16"/>
          <w:szCs w:val="16"/>
        </w:rPr>
        <w:softHyphen/>
        <w:t>лотен. Я знаю, что Л.М.Леонидов как-то сказал Гремиславскому: “Если эти ваши декорации повезут с собой, то я их в море выброшу”. У К.С. есть еще какое-то соображение о том, чтобы оставить их на хранение в Риге и использовать впоследствии, приехав туда на гастроли. Но, как мне кажется, это не выдерживает критики, потому что уж раз мы их ве</w:t>
      </w:r>
      <w:r>
        <w:rPr>
          <w:rFonts w:eastAsia="Times New Roman"/>
          <w:sz w:val="16"/>
          <w:szCs w:val="16"/>
        </w:rPr>
        <w:softHyphen/>
        <w:t>зем до Риги, то, значит, уже израсходуемся на них достаточно. А потом еще платить за хранение во имя каких-то гадательных поездок в Ригу? Конечно, если план лета и осени сложится так: гастроли в Лондоне и Риге, то декорации неминуемо должны поехать с нами до Риги. Ну, а тогда, конечно, надо тащить их в Москву.</w:t>
      </w:r>
    </w:p>
    <w:p w:rsidR="00DD4130" w:rsidRDefault="006C0410">
      <w:pPr>
        <w:shd w:val="clear" w:color="auto" w:fill="FFFFFF"/>
        <w:spacing w:line="202" w:lineRule="exact"/>
        <w:ind w:firstLine="394"/>
        <w:jc w:val="both"/>
      </w:pPr>
      <w:bookmarkStart w:id="767" w:name="bookmark769"/>
      <w:r>
        <w:rPr>
          <w:rFonts w:eastAsia="Times New Roman"/>
          <w:sz w:val="16"/>
          <w:szCs w:val="16"/>
        </w:rPr>
        <w:t>И</w:t>
      </w:r>
      <w:bookmarkEnd w:id="767"/>
      <w:r>
        <w:rPr>
          <w:rFonts w:eastAsia="Times New Roman"/>
          <w:sz w:val="16"/>
          <w:szCs w:val="16"/>
        </w:rPr>
        <w:t>так, мы уже не только в новом городе, в Кливленде, но даже ско</w:t>
      </w:r>
      <w:r>
        <w:rPr>
          <w:rFonts w:eastAsia="Times New Roman"/>
          <w:sz w:val="16"/>
          <w:szCs w:val="16"/>
        </w:rPr>
        <w:softHyphen/>
        <w:t>ро уезжаем из него. Переезд сюда был неприятен тем ранним вставани</w:t>
      </w:r>
      <w:r>
        <w:rPr>
          <w:rFonts w:eastAsia="Times New Roman"/>
          <w:sz w:val="16"/>
          <w:szCs w:val="16"/>
        </w:rPr>
        <w:softHyphen/>
        <w:t>ем в Питтсбурге, о котором я писала, но зато все утешилось коротким сравнительно поездом. В половине двенадцатого утра мы уже были здесь и поехали в приготовленные для нас комнаты. За исключением человек пяти-шести, все остановились в одном отеле (“Юклид”), в цен</w:t>
      </w:r>
      <w:r>
        <w:rPr>
          <w:rFonts w:eastAsia="Times New Roman"/>
          <w:sz w:val="16"/>
          <w:szCs w:val="16"/>
        </w:rPr>
        <w:softHyphen/>
        <w:t>тральном месте города, напротив самого театра. Все это было чрезвы</w:t>
      </w:r>
      <w:r>
        <w:rPr>
          <w:rFonts w:eastAsia="Times New Roman"/>
          <w:sz w:val="16"/>
          <w:szCs w:val="16"/>
        </w:rPr>
        <w:softHyphen/>
        <w:t>чайно приятно и удобно. И отель приятный.</w:t>
      </w:r>
    </w:p>
    <w:p w:rsidR="00DD4130" w:rsidRDefault="006C0410">
      <w:pPr>
        <w:shd w:val="clear" w:color="auto" w:fill="FFFFFF"/>
        <w:spacing w:line="202" w:lineRule="exact"/>
        <w:ind w:firstLine="394"/>
        <w:jc w:val="both"/>
      </w:pPr>
      <w:r>
        <w:rPr>
          <w:rFonts w:eastAsia="Times New Roman"/>
          <w:sz w:val="16"/>
          <w:szCs w:val="16"/>
        </w:rPr>
        <w:t>Театр оказался исключительно уютным, чистым, благоустроен</w:t>
      </w:r>
      <w:r>
        <w:rPr>
          <w:rFonts w:eastAsia="Times New Roman"/>
          <w:sz w:val="16"/>
          <w:szCs w:val="16"/>
        </w:rPr>
        <w:softHyphen/>
        <w:t>ным. Такого в наших скитаниях нам видеть не удалось до сих пор. Ком</w:t>
      </w:r>
      <w:r>
        <w:rPr>
          <w:rFonts w:eastAsia="Times New Roman"/>
          <w:sz w:val="16"/>
          <w:szCs w:val="16"/>
        </w:rPr>
        <w:softHyphen/>
        <w:t>наты для “звезд” просто великолепны. При уборной, отведенной К.С-чу, есть и ванная комната, и маленькая гостиная. В здешнем городе есть все же театр лучше этого, говорят, вообще такой театр в смысле его устрой</w:t>
      </w:r>
      <w:r>
        <w:rPr>
          <w:rFonts w:eastAsia="Times New Roman"/>
          <w:sz w:val="16"/>
          <w:szCs w:val="16"/>
        </w:rPr>
        <w:softHyphen/>
        <w:t>ства, какого в мире нет. Это театр-водевиль Китца. Я как раз вчера была там, но, к сожалению, только в зрительном зале, купивши себе билет. А хотелось бы посмотреть его именно за кулисами. Говорят, устройство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768" w:name="bookmark770"/>
      <w:r>
        <w:rPr>
          <w:rFonts w:eastAsia="Times New Roman"/>
          <w:sz w:val="16"/>
          <w:szCs w:val="16"/>
        </w:rPr>
        <w:lastRenderedPageBreak/>
        <w:t>с</w:t>
      </w:r>
      <w:bookmarkEnd w:id="768"/>
      <w:r>
        <w:rPr>
          <w:rFonts w:eastAsia="Times New Roman"/>
          <w:sz w:val="16"/>
          <w:szCs w:val="16"/>
        </w:rPr>
        <w:t>цены совершенно изумительно, уборные устроены исключительно комфортабельно, изящно, сплошь завешены прекраснейшими картина</w:t>
      </w:r>
      <w:r>
        <w:rPr>
          <w:rFonts w:eastAsia="Times New Roman"/>
          <w:sz w:val="16"/>
          <w:szCs w:val="16"/>
        </w:rPr>
        <w:softHyphen/>
        <w:t>ми, затянуты персидскими коврами, словом, великолепие невиданное. По эту сторону рампы, в зрительном и фойе, где я была, театр тоже исключительно хорош. Программа была, как в берлинской “Скала”, как одна из самых удачных тамошних программ. Когда я вижу здесь в теа</w:t>
      </w:r>
      <w:r>
        <w:rPr>
          <w:rFonts w:eastAsia="Times New Roman"/>
          <w:sz w:val="16"/>
          <w:szCs w:val="16"/>
        </w:rPr>
        <w:softHyphen/>
        <w:t xml:space="preserve">трах интересные вещи, слушаю замечательную музыку (вот и вчера был исключительный оркестр), я всегда думаю о том, что </w:t>
      </w:r>
      <w:r>
        <w:rPr>
          <w:rFonts w:eastAsia="Times New Roman"/>
          <w:i/>
          <w:iCs/>
          <w:sz w:val="16"/>
          <w:szCs w:val="16"/>
        </w:rPr>
        <w:t xml:space="preserve">Вы </w:t>
      </w:r>
      <w:r>
        <w:rPr>
          <w:rFonts w:eastAsia="Times New Roman"/>
          <w:sz w:val="16"/>
          <w:szCs w:val="16"/>
        </w:rPr>
        <w:t>должны были бы это видеть и слышать. Программа первого дня в Кливленде была чрезвычайно обычна для нас. В пять часов репетиция “Федора”, в во</w:t>
      </w:r>
      <w:r>
        <w:rPr>
          <w:rFonts w:eastAsia="Times New Roman"/>
          <w:sz w:val="16"/>
          <w:szCs w:val="16"/>
        </w:rPr>
        <w:softHyphen/>
        <w:t>семь – спектакль. Сотрудники оказались все довольно состоятельными людьми, которые просили не платить им за выход, а только позволить бывать в театре. Тут же завели знакомство со всеми нашими актерами, начались приглашения кататься на автомобилях, приглашения в гости, на чаи, на завтраки. Но один из этих милых сотрудников чуть не сослу</w:t>
      </w:r>
      <w:r>
        <w:rPr>
          <w:rFonts w:eastAsia="Times New Roman"/>
          <w:sz w:val="16"/>
          <w:szCs w:val="16"/>
        </w:rPr>
        <w:softHyphen/>
        <w:t>жил нам службу чисто по-медвежьи. После “Федора”, имевшего пре</w:t>
      </w:r>
      <w:r>
        <w:rPr>
          <w:rFonts w:eastAsia="Times New Roman"/>
          <w:sz w:val="16"/>
          <w:szCs w:val="16"/>
        </w:rPr>
        <w:softHyphen/>
        <w:t>красный прием, появилась блестящая критика, причем один местный публицист, весьма видный и влиятельный, посвятил спектаклю востор</w:t>
      </w:r>
      <w:r>
        <w:rPr>
          <w:rFonts w:eastAsia="Times New Roman"/>
          <w:sz w:val="16"/>
          <w:szCs w:val="16"/>
        </w:rPr>
        <w:softHyphen/>
        <w:t>женную статью, особенно восхваляя народные сцены. В день выхода этой статьи, в день нашего второго спектакля (“Вишневый сад”), критик этот отправился снова к нам в театр. По пути он встречает местного вра</w:t>
      </w:r>
      <w:r>
        <w:rPr>
          <w:rFonts w:eastAsia="Times New Roman"/>
          <w:sz w:val="16"/>
          <w:szCs w:val="16"/>
        </w:rPr>
        <w:softHyphen/>
        <w:t>ча, бывшего одним из деятельнейших сотрудников в нашем “Федоре”. И тот со смехом обращается к нему: “Ах вы, старый воробей! Расхва</w:t>
      </w:r>
      <w:r>
        <w:rPr>
          <w:rFonts w:eastAsia="Times New Roman"/>
          <w:sz w:val="16"/>
          <w:szCs w:val="16"/>
        </w:rPr>
        <w:softHyphen/>
        <w:t>лили народные сцены, преклонялись перед дарованием актеров МХТ! А знаете ли вы, кто там был на сцене? – Я, такой-то, такой-то... да я вам всех их перечту, все известные вам лица!”</w:t>
      </w:r>
    </w:p>
    <w:p w:rsidR="00DD4130" w:rsidRDefault="006C0410">
      <w:pPr>
        <w:shd w:val="clear" w:color="auto" w:fill="FFFFFF"/>
        <w:spacing w:line="202" w:lineRule="exact"/>
        <w:ind w:firstLine="398"/>
        <w:jc w:val="both"/>
      </w:pPr>
      <w:bookmarkStart w:id="769" w:name="bookmark771"/>
      <w:r>
        <w:rPr>
          <w:rFonts w:eastAsia="Times New Roman"/>
          <w:sz w:val="16"/>
          <w:szCs w:val="16"/>
        </w:rPr>
        <w:t>К</w:t>
      </w:r>
      <w:bookmarkEnd w:id="769"/>
      <w:r>
        <w:rPr>
          <w:rFonts w:eastAsia="Times New Roman"/>
          <w:sz w:val="16"/>
          <w:szCs w:val="16"/>
        </w:rPr>
        <w:t>ритик в безумной злобе приходит в театр и обращается негоду</w:t>
      </w:r>
      <w:r>
        <w:rPr>
          <w:rFonts w:eastAsia="Times New Roman"/>
          <w:sz w:val="16"/>
          <w:szCs w:val="16"/>
        </w:rPr>
        <w:softHyphen/>
        <w:t>юще к нашему американскому администратору, крича, что это подлог, что это не ансамбль Худ. театра, что это безобразие. Американец спеш</w:t>
      </w:r>
      <w:r>
        <w:rPr>
          <w:rFonts w:eastAsia="Times New Roman"/>
          <w:sz w:val="16"/>
          <w:szCs w:val="16"/>
        </w:rPr>
        <w:softHyphen/>
        <w:t>но вызывает Бертенсона. Начинается невероятно неприятный Бертен-сону разговор, в котором он упрекает Худ. театр за обман, за надува</w:t>
      </w:r>
      <w:r>
        <w:rPr>
          <w:rFonts w:eastAsia="Times New Roman"/>
          <w:sz w:val="16"/>
          <w:szCs w:val="16"/>
        </w:rPr>
        <w:softHyphen/>
        <w:t>тельство, говорит, что об этом будет писать Гесту, и т.д. Наконец, не прощаясь, уходит. Бертенсон его останавливает: “Так чего вы уходите с “Вишневого сада”? Тут как раз играет настоящий полный ансамбль Худ. театра”. Критик в полной злобе отвечает “Теперь уж я ничему не верю” – и уходит. Наша администрация, конечно, дает телеграмму Ге</w:t>
      </w:r>
      <w:r>
        <w:rPr>
          <w:rFonts w:eastAsia="Times New Roman"/>
          <w:sz w:val="16"/>
          <w:szCs w:val="16"/>
        </w:rPr>
        <w:softHyphen/>
        <w:t>сту обо всем случившимся и с трепетом ждет следующего утра, выхода местных газет. В одной из рецензий, подписанной другим критиком, все-таки упомянуто, что в этом спектакле (“Вишневого сада”) действи</w:t>
      </w:r>
      <w:r>
        <w:rPr>
          <w:rFonts w:eastAsia="Times New Roman"/>
          <w:sz w:val="16"/>
          <w:szCs w:val="16"/>
        </w:rPr>
        <w:softHyphen/>
        <w:t>тельно не участвовал ни один местный любитель, как это было накануне в представлении “Федора”. Но дело это теперь настолько улажено, что этот видный критик пришел смотреть и “Дно” и уж совсем в миролюби</w:t>
      </w:r>
      <w:r>
        <w:rPr>
          <w:rFonts w:eastAsia="Times New Roman"/>
          <w:sz w:val="16"/>
          <w:szCs w:val="16"/>
        </w:rPr>
        <w:softHyphen/>
        <w:t>вом тоне говорил с Бертенсоном о том, что он тогда погорячился пото</w:t>
      </w:r>
      <w:r>
        <w:rPr>
          <w:rFonts w:eastAsia="Times New Roman"/>
          <w:sz w:val="16"/>
          <w:szCs w:val="16"/>
        </w:rPr>
        <w:softHyphen/>
        <w:t>му, что этот доктор (наш сотрудник) слишком задел его профессиональ</w:t>
      </w:r>
      <w:r>
        <w:rPr>
          <w:rFonts w:eastAsia="Times New Roman"/>
          <w:sz w:val="16"/>
          <w:szCs w:val="16"/>
        </w:rPr>
        <w:softHyphen/>
        <w:t>ное самолюбие, но что после он должен отдать справедливость МХТ: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70" w:name="bookmark772"/>
      <w:r>
        <w:rPr>
          <w:rFonts w:eastAsia="Times New Roman"/>
          <w:sz w:val="16"/>
          <w:szCs w:val="16"/>
        </w:rPr>
        <w:lastRenderedPageBreak/>
        <w:t>е</w:t>
      </w:r>
      <w:bookmarkEnd w:id="770"/>
      <w:r>
        <w:rPr>
          <w:rFonts w:eastAsia="Times New Roman"/>
          <w:sz w:val="16"/>
          <w:szCs w:val="16"/>
        </w:rPr>
        <w:t>сли в течение суток местных любителей можно было так подготовить и научить ролям бояр, то этим людям надо бросать свои профессии и идти на сцену (это даже, кажется, было им напечатано в газете), и что он на месте правительства оставил бы наш театр в Америке на два года, что</w:t>
      </w:r>
      <w:r>
        <w:rPr>
          <w:rFonts w:eastAsia="Times New Roman"/>
          <w:sz w:val="16"/>
          <w:szCs w:val="16"/>
        </w:rPr>
        <w:softHyphen/>
        <w:t>бы мы могли сделать хороших актеров из американцев. Словом, теперь все прекрасно. Но если б Вы только знали, что говорил критику наш развязный сотрудник. “Понимаете, – объяснял он, – приехала какая-то хромая баба (!?), собрали нас, она нам сказала: вот так-то стойте, вот то-то делайте, сюда пойдите, тут повернитесь. Потом приехали позднее все артисты, еще раз все это показали – вот и готово!” Собственно говоря, такого скандала можно было давно ждать в каждом городе, потому что очень уж беззастенчиво по-халтурному относится к спектаклям МХТ наш “староста сотрудников” А.П.Кузьмин (муж Тарасовой), который, приезжая в город и разыскивая сотрудников, по своей всегдашней и во</w:t>
      </w:r>
      <w:r>
        <w:rPr>
          <w:rFonts w:eastAsia="Times New Roman"/>
          <w:sz w:val="16"/>
          <w:szCs w:val="16"/>
        </w:rPr>
        <w:softHyphen/>
        <w:t>шедшей в анекдот любезности и желании быть приятным, объясняет собравшимся так: “Вы знаете, это ведь страшно легко. Ну, вы придете, постоите, походите, как вам укажут, вот и все!” Чего же тогда можно требовать от этих людей, приходящих к нам на два спектакля?</w:t>
      </w:r>
    </w:p>
    <w:p w:rsidR="00DD4130" w:rsidRDefault="006C0410">
      <w:pPr>
        <w:shd w:val="clear" w:color="auto" w:fill="FFFFFF"/>
        <w:spacing w:line="202" w:lineRule="exact"/>
        <w:ind w:firstLine="394"/>
        <w:jc w:val="both"/>
      </w:pPr>
      <w:bookmarkStart w:id="771" w:name="bookmark773"/>
      <w:r>
        <w:rPr>
          <w:rFonts w:eastAsia="Times New Roman"/>
          <w:sz w:val="16"/>
          <w:szCs w:val="16"/>
        </w:rPr>
        <w:t>В</w:t>
      </w:r>
      <w:bookmarkEnd w:id="771"/>
      <w:r>
        <w:rPr>
          <w:rFonts w:eastAsia="Times New Roman"/>
          <w:sz w:val="16"/>
          <w:szCs w:val="16"/>
        </w:rPr>
        <w:t>се спектакли наши здесь имеют хороший успех. Сборы коле</w:t>
      </w:r>
      <w:r>
        <w:rPr>
          <w:rFonts w:eastAsia="Times New Roman"/>
          <w:sz w:val="16"/>
          <w:szCs w:val="16"/>
        </w:rPr>
        <w:softHyphen/>
        <w:t>блются между 1 300 и 1 500 дол. Третьего дня спокойствие нашей жиз</w:t>
      </w:r>
      <w:r>
        <w:rPr>
          <w:rFonts w:eastAsia="Times New Roman"/>
          <w:sz w:val="16"/>
          <w:szCs w:val="16"/>
        </w:rPr>
        <w:softHyphen/>
        <w:t>ни было нарушено очередными неприятностями со стороны Пражской группы МХТ</w:t>
      </w:r>
      <w:hyperlink w:anchor="bookmark4220" w:history="1">
        <w:r>
          <w:rPr>
            <w:rFonts w:eastAsia="Times New Roman"/>
            <w:sz w:val="16"/>
            <w:szCs w:val="16"/>
            <w:vertAlign w:val="superscript"/>
          </w:rPr>
          <w:t>3</w:t>
        </w:r>
      </w:hyperlink>
      <w:r>
        <w:rPr>
          <w:rFonts w:eastAsia="Times New Roman"/>
          <w:sz w:val="16"/>
          <w:szCs w:val="16"/>
        </w:rPr>
        <w:t>. Об этом деле Вам вчера была послана телеграмма, и Вы уже будете знать обо всем деле задолго до получения этого письма. Действительно, из всех этих газетных сообщений могут выйти для нас большие неприятности, которые разбирать придется Вам и нам. А вино</w:t>
      </w:r>
      <w:r>
        <w:rPr>
          <w:rFonts w:eastAsia="Times New Roman"/>
          <w:sz w:val="16"/>
          <w:szCs w:val="16"/>
        </w:rPr>
        <w:softHyphen/>
        <w:t>вна в них, конечно, группа. Несмотря на то, что в среде стариков есть люди, которые стоят за немедленное снятие марки со всех организаций за границей, со всех отдельных бывших актеров, кроме, конечно, нашей группы, все же можно с уверенностью сказать, что с нашей стороны никаких решительных мер ждать нельзя. У нас все хотят, чтобы такие решительные и неприятные меры принимали Вы и чтобы от Вас исхо</w:t>
      </w:r>
      <w:r>
        <w:rPr>
          <w:rFonts w:eastAsia="Times New Roman"/>
          <w:sz w:val="16"/>
          <w:szCs w:val="16"/>
        </w:rPr>
        <w:softHyphen/>
        <w:t>дили все запрещения и негодования. Да, скоро мы совсем запутаемся в осторожности и двойственной политике относительно отдельных быв</w:t>
      </w:r>
      <w:r>
        <w:rPr>
          <w:rFonts w:eastAsia="Times New Roman"/>
          <w:sz w:val="16"/>
          <w:szCs w:val="16"/>
        </w:rPr>
        <w:softHyphen/>
        <w:t>ших наших, которым, казалось бы, и не следовало давать звания арти</w:t>
      </w:r>
      <w:r>
        <w:rPr>
          <w:rFonts w:eastAsia="Times New Roman"/>
          <w:sz w:val="16"/>
          <w:szCs w:val="16"/>
        </w:rPr>
        <w:softHyphen/>
        <w:t>ста МХТ, но раз тут впутались какие-то еще соображения, то нельзя и отобрать звания. И гораздо легче, если все запрещения будут исходить не от нас.</w:t>
      </w:r>
    </w:p>
    <w:p w:rsidR="00DD4130" w:rsidRDefault="006C0410">
      <w:pPr>
        <w:shd w:val="clear" w:color="auto" w:fill="FFFFFF"/>
        <w:spacing w:line="202" w:lineRule="exact"/>
        <w:ind w:firstLine="394"/>
        <w:jc w:val="both"/>
      </w:pPr>
      <w:r>
        <w:rPr>
          <w:rFonts w:eastAsia="Times New Roman"/>
          <w:sz w:val="16"/>
          <w:szCs w:val="16"/>
        </w:rPr>
        <w:t>Получили мы от местного отделения Красного Креста и то пись</w:t>
      </w:r>
      <w:r>
        <w:rPr>
          <w:rFonts w:eastAsia="Times New Roman"/>
          <w:sz w:val="16"/>
          <w:szCs w:val="16"/>
        </w:rPr>
        <w:softHyphen/>
        <w:t>мо из Москвы, от Помгола, с которым доктор Дубровский прислал нам телеграмму. В письме оказалось постановление (копия) относительно отчисления 5% с фактически выдаваемого жалования, а кроме того, предложение заключить контракт относительно отчислений во вре</w:t>
      </w:r>
      <w:r>
        <w:rPr>
          <w:rFonts w:eastAsia="Times New Roman"/>
          <w:sz w:val="16"/>
          <w:szCs w:val="16"/>
        </w:rPr>
        <w:softHyphen/>
        <w:t>мя предполагаемых гастролей в Англии и Скандинавии. Так что мое предположение оправдалось, и напрасно К.С. думал, что в телеграмме предлагалось возить нас по Англии и Скандинавии. Но все-таки, нужно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772" w:name="bookmark774"/>
      <w:r>
        <w:rPr>
          <w:rFonts w:eastAsia="Times New Roman"/>
          <w:sz w:val="16"/>
          <w:szCs w:val="16"/>
        </w:rPr>
        <w:lastRenderedPageBreak/>
        <w:t>с</w:t>
      </w:r>
      <w:bookmarkEnd w:id="772"/>
      <w:r>
        <w:rPr>
          <w:rFonts w:eastAsia="Times New Roman"/>
          <w:sz w:val="16"/>
          <w:szCs w:val="16"/>
        </w:rPr>
        <w:t>казать, что сейчас Поездочный комитет, кажется, принялся действи</w:t>
      </w:r>
      <w:r>
        <w:rPr>
          <w:rFonts w:eastAsia="Times New Roman"/>
          <w:sz w:val="16"/>
          <w:szCs w:val="16"/>
        </w:rPr>
        <w:softHyphen/>
        <w:t>тельно собирать отчисления и боится пропустить хоть один наш кон</w:t>
      </w:r>
      <w:r>
        <w:rPr>
          <w:rFonts w:eastAsia="Times New Roman"/>
          <w:sz w:val="16"/>
          <w:szCs w:val="16"/>
        </w:rPr>
        <w:softHyphen/>
        <w:t xml:space="preserve">тракт, чтоб не получить с него и в свою пользу. И мне кажется, что тут будет немало всяких грустных для нас последствий, потому что у нас </w:t>
      </w:r>
      <w:r>
        <w:rPr>
          <w:rFonts w:eastAsia="Times New Roman"/>
          <w:i/>
          <w:iCs/>
          <w:sz w:val="16"/>
          <w:szCs w:val="16"/>
        </w:rPr>
        <w:t>денег нет, денег нет, денег нет</w:t>
      </w:r>
      <w:r>
        <w:rPr>
          <w:rFonts w:eastAsia="Times New Roman"/>
          <w:sz w:val="16"/>
          <w:szCs w:val="16"/>
        </w:rPr>
        <w:t>. Как же платить? И если мы думаем об Англии и прочих странах, то только, чтобы заплатить долги, а вовсе не как о лишнем случае дать поступления в Помгол. Дай Бог, чтобы я оши</w:t>
      </w:r>
      <w:r>
        <w:rPr>
          <w:rFonts w:eastAsia="Times New Roman"/>
          <w:sz w:val="16"/>
          <w:szCs w:val="16"/>
        </w:rPr>
        <w:softHyphen/>
        <w:t>блась, но мне кажется, что с этим делом будет много неприятностей, особенно при нашем возвращении. Помимо вот таких неприятностей общего характера, у нас и домашние всякие огорчения, неотвратимые в живом деле. Вчера, напр., Коренева, выйдя в первом акте “Дяди Вани” с профессором из сада и пройдя в противоположную кулису, вместо того, чтобы ждать следующего выхода своего тут же, полетела пудрить</w:t>
      </w:r>
      <w:r>
        <w:rPr>
          <w:rFonts w:eastAsia="Times New Roman"/>
          <w:sz w:val="16"/>
          <w:szCs w:val="16"/>
        </w:rPr>
        <w:softHyphen/>
        <w:t>ся, задержалась у себя в уборной и сделала на сцене колоссальнейшую паузу. Наконец Тарасова выскочила за кулисы и стала кричать: “Елена Андреевна, чай пить!”</w:t>
      </w:r>
      <w:hyperlink w:anchor="bookmark4221" w:history="1">
        <w:r>
          <w:rPr>
            <w:rFonts w:eastAsia="Times New Roman"/>
            <w:sz w:val="16"/>
            <w:szCs w:val="16"/>
            <w:vertAlign w:val="superscript"/>
          </w:rPr>
          <w:t>4</w:t>
        </w:r>
      </w:hyperlink>
      <w:r>
        <w:rPr>
          <w:rFonts w:eastAsia="Times New Roman"/>
          <w:sz w:val="16"/>
          <w:szCs w:val="16"/>
        </w:rPr>
        <w:t xml:space="preserve"> Та из уборной ответила: “Сейчас”. Но все быв</w:t>
      </w:r>
      <w:r>
        <w:rPr>
          <w:rFonts w:eastAsia="Times New Roman"/>
          <w:sz w:val="16"/>
          <w:szCs w:val="16"/>
        </w:rPr>
        <w:softHyphen/>
        <w:t>шие на сцене так переволновались, что дальше пошел страшный кавар</w:t>
      </w:r>
      <w:r>
        <w:rPr>
          <w:rFonts w:eastAsia="Times New Roman"/>
          <w:sz w:val="16"/>
          <w:szCs w:val="16"/>
        </w:rPr>
        <w:softHyphen/>
        <w:t>дак: К.С. пропустил свой большой монолог, Румянцев (работник) вовсе не вышел... К.С. был безумно возмущен, хотел сделать Лидии Мих. в присутствии труппы предупреждение, что в следующий раз она будет уволена из театра за такую небрежность, но сам не хотел все-таки с ней говорить, предлагал Лужскому, Лужский отказался, предлагал Бертен-сону, тот тоже не захотел. Меня в этот вечер в театре не было, я как раз была у Китца в водевиль-театре, пришла к концу спектакля, застала страшную растерянность, а К.С-чу и не показывалась: он, говорят, был в ужасном настроении.</w:t>
      </w:r>
    </w:p>
    <w:p w:rsidR="00DD4130" w:rsidRDefault="006C0410">
      <w:pPr>
        <w:shd w:val="clear" w:color="auto" w:fill="FFFFFF"/>
        <w:spacing w:line="202" w:lineRule="exact"/>
        <w:ind w:left="398"/>
      </w:pPr>
      <w:r>
        <w:rPr>
          <w:rFonts w:eastAsia="Times New Roman"/>
          <w:sz w:val="16"/>
          <w:szCs w:val="16"/>
        </w:rPr>
        <w:t>Милый Владимир Иванович! По просьбе Бертенсона я пишу Вам</w:t>
      </w:r>
    </w:p>
    <w:p w:rsidR="00DD4130" w:rsidRDefault="006C0410" w:rsidP="006C0410">
      <w:pPr>
        <w:numPr>
          <w:ilvl w:val="0"/>
          <w:numId w:val="2"/>
        </w:numPr>
        <w:shd w:val="clear" w:color="auto" w:fill="FFFFFF"/>
        <w:tabs>
          <w:tab w:val="left" w:pos="130"/>
        </w:tabs>
        <w:spacing w:line="202" w:lineRule="exact"/>
        <w:jc w:val="both"/>
        <w:rPr>
          <w:sz w:val="16"/>
          <w:szCs w:val="16"/>
        </w:rPr>
      </w:pPr>
      <w:r>
        <w:rPr>
          <w:rFonts w:eastAsia="Times New Roman"/>
          <w:sz w:val="16"/>
          <w:szCs w:val="16"/>
        </w:rPr>
        <w:t>следующем</w:t>
      </w:r>
      <w:r>
        <w:rPr>
          <w:rFonts w:eastAsia="Times New Roman"/>
        </w:rPr>
        <w:t xml:space="preserve"> </w:t>
      </w:r>
      <w:r>
        <w:rPr>
          <w:rFonts w:eastAsia="Times New Roman"/>
          <w:sz w:val="16"/>
          <w:szCs w:val="16"/>
        </w:rPr>
        <w:t>деле:</w:t>
      </w:r>
      <w:r>
        <w:rPr>
          <w:rFonts w:eastAsia="Times New Roman"/>
        </w:rPr>
        <w:t xml:space="preserve"> </w:t>
      </w:r>
      <w:r>
        <w:rPr>
          <w:rFonts w:eastAsia="Times New Roman"/>
          <w:sz w:val="16"/>
          <w:szCs w:val="16"/>
        </w:rPr>
        <w:t>Бертенсоном</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Подобеда</w:t>
      </w:r>
      <w:r>
        <w:rPr>
          <w:rFonts w:eastAsia="Times New Roman"/>
        </w:rPr>
        <w:t xml:space="preserve"> </w:t>
      </w:r>
      <w:r>
        <w:rPr>
          <w:rFonts w:eastAsia="Times New Roman"/>
          <w:sz w:val="16"/>
          <w:szCs w:val="16"/>
        </w:rPr>
        <w:t>получено</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в котором запрашивалось, как у нас решили насчет Виноградова Михаила Лукича; сообщалось, что в прошлом году осенью Вы привезли решение нашей группы о том, что Михаил Лукич нам не будет нужен. Когда Бер-тенсон спросил об этом К.С-ча, тот ответил не в пользу Виноградова, а скорей признал, что нужен будет Касаткин. Но мнение К.С. не поддер</w:t>
      </w:r>
      <w:r>
        <w:rPr>
          <w:rFonts w:eastAsia="Times New Roman"/>
          <w:sz w:val="16"/>
          <w:szCs w:val="16"/>
        </w:rPr>
        <w:softHyphen/>
        <w:t>живается нашими стариками и большинство их предпочитает Виногра</w:t>
      </w:r>
      <w:r>
        <w:rPr>
          <w:rFonts w:eastAsia="Times New Roman"/>
          <w:sz w:val="16"/>
          <w:szCs w:val="16"/>
        </w:rPr>
        <w:softHyphen/>
        <w:t>дова. Поэтому Серг. Львович просит Вам сообщить эти противоречивые мнения наших и просит Вас решить, кто же из этих двух суфлеров будет у нас служить по возвращении нашем в Москву. Затем еще одно неболь</w:t>
      </w:r>
      <w:r>
        <w:rPr>
          <w:rFonts w:eastAsia="Times New Roman"/>
          <w:sz w:val="16"/>
          <w:szCs w:val="16"/>
        </w:rPr>
        <w:softHyphen/>
        <w:t>шое дело. Я хочу Вам сообщить, что в связи с крупными вычетами из жалования пайщиков Н.А.Румянцев, начиная с 20-й недели, отказался вносить на помощь московским товарищам 1% своего жалования, т.е.</w:t>
      </w:r>
    </w:p>
    <w:p w:rsidR="00DD4130" w:rsidRDefault="006C0410" w:rsidP="006C0410">
      <w:pPr>
        <w:numPr>
          <w:ilvl w:val="0"/>
          <w:numId w:val="2"/>
        </w:numPr>
        <w:shd w:val="clear" w:color="auto" w:fill="FFFFFF"/>
        <w:tabs>
          <w:tab w:val="left" w:pos="130"/>
        </w:tabs>
        <w:spacing w:line="202" w:lineRule="exact"/>
        <w:jc w:val="both"/>
        <w:rPr>
          <w:sz w:val="16"/>
          <w:szCs w:val="16"/>
        </w:rPr>
      </w:pPr>
      <w:r>
        <w:rPr>
          <w:rFonts w:eastAsia="Times New Roman"/>
          <w:sz w:val="16"/>
          <w:szCs w:val="16"/>
        </w:rPr>
        <w:t>д.</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ц.</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конечно,</w:t>
      </w:r>
      <w:r>
        <w:rPr>
          <w:rFonts w:eastAsia="Times New Roman"/>
        </w:rPr>
        <w:t xml:space="preserve"> </w:t>
      </w:r>
      <w:r>
        <w:rPr>
          <w:rFonts w:eastAsia="Times New Roman"/>
          <w:sz w:val="16"/>
          <w:szCs w:val="16"/>
        </w:rPr>
        <w:t>гроши,</w:t>
      </w:r>
      <w:r>
        <w:rPr>
          <w:rFonts w:eastAsia="Times New Roman"/>
        </w:rPr>
        <w:t xml:space="preserve"> </w:t>
      </w:r>
      <w:r>
        <w:rPr>
          <w:rFonts w:eastAsia="Times New Roman"/>
          <w:sz w:val="16"/>
          <w:szCs w:val="16"/>
        </w:rPr>
        <w:t>ему</w:t>
      </w:r>
      <w:r>
        <w:rPr>
          <w:rFonts w:eastAsia="Times New Roman"/>
        </w:rPr>
        <w:t xml:space="preserve"> </w:t>
      </w:r>
      <w:r>
        <w:rPr>
          <w:rFonts w:eastAsia="Times New Roman"/>
          <w:sz w:val="16"/>
          <w:szCs w:val="16"/>
        </w:rPr>
        <w:t>пришлось</w:t>
      </w:r>
      <w:r>
        <w:rPr>
          <w:rFonts w:eastAsia="Times New Roman"/>
        </w:rPr>
        <w:t xml:space="preserve"> </w:t>
      </w:r>
      <w:r>
        <w:rPr>
          <w:rFonts w:eastAsia="Times New Roman"/>
          <w:sz w:val="16"/>
          <w:szCs w:val="16"/>
        </w:rPr>
        <w:t>бы</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конца</w:t>
      </w:r>
      <w:r>
        <w:rPr>
          <w:rFonts w:eastAsia="Times New Roman"/>
        </w:rPr>
        <w:t xml:space="preserve"> </w:t>
      </w:r>
      <w:r>
        <w:rPr>
          <w:rFonts w:eastAsia="Times New Roman"/>
          <w:sz w:val="16"/>
          <w:szCs w:val="16"/>
        </w:rPr>
        <w:t>поездки</w:t>
      </w:r>
      <w:r>
        <w:rPr>
          <w:rFonts w:eastAsia="Times New Roman"/>
        </w:rPr>
        <w:t xml:space="preserve"> </w:t>
      </w:r>
      <w:r>
        <w:rPr>
          <w:rFonts w:eastAsia="Times New Roman"/>
          <w:sz w:val="16"/>
          <w:szCs w:val="16"/>
        </w:rPr>
        <w:t>еще внести всего 7 д. 50 ц., но раз таково было его решение и отчисления эти считаются добровольными, я приняла его заявление к сведению и руководству. Так как эти деньги поступают в Ваше непосредственное распоряжение и я считаю себя обязанной немедленно Вам сообщить</w:t>
      </w:r>
    </w:p>
    <w:p w:rsidR="00DD4130" w:rsidRDefault="00DD4130" w:rsidP="006C0410">
      <w:pPr>
        <w:numPr>
          <w:ilvl w:val="0"/>
          <w:numId w:val="2"/>
        </w:numPr>
        <w:shd w:val="clear" w:color="auto" w:fill="FFFFFF"/>
        <w:tabs>
          <w:tab w:val="left" w:pos="130"/>
        </w:tabs>
        <w:spacing w:line="202"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обо всех изменениях в поступлении этих денег, я и сообщаю Вам этот сравнительно малозначащий факт. Кстати, сообщаю Вам, что под конец 20-й недели сумма собранных отчислений равна 572 дол. 55 ц.</w:t>
      </w:r>
    </w:p>
    <w:p w:rsidR="00DD4130" w:rsidRDefault="006C0410">
      <w:pPr>
        <w:shd w:val="clear" w:color="auto" w:fill="FFFFFF"/>
        <w:spacing w:line="202" w:lineRule="exact"/>
        <w:ind w:firstLine="394"/>
        <w:jc w:val="both"/>
      </w:pPr>
      <w:r>
        <w:rPr>
          <w:rFonts w:eastAsia="Times New Roman"/>
          <w:sz w:val="16"/>
          <w:szCs w:val="16"/>
        </w:rPr>
        <w:t>Дорогой Владимир Иванович! Сегодня я много Вам “наболтала”, Вы, верно, устали, читая все мои рассказы. И вероятно, в них масса по</w:t>
      </w:r>
      <w:r>
        <w:rPr>
          <w:rFonts w:eastAsia="Times New Roman"/>
          <w:sz w:val="16"/>
          <w:szCs w:val="16"/>
        </w:rPr>
        <w:softHyphen/>
        <w:t>вторений, потому что от усталости я часто забываю, что уже писала Вам о том или о другом, и только тогда об этом вспоминаю, когда напишу начало или все. Сегодня всем нашим предложена была поездка по горо</w:t>
      </w:r>
      <w:r>
        <w:rPr>
          <w:rFonts w:eastAsia="Times New Roman"/>
          <w:sz w:val="16"/>
          <w:szCs w:val="16"/>
        </w:rPr>
        <w:softHyphen/>
        <w:t>ду на автомобилях с нашими сотрудниками. Но я решила не ехать, так как тогда пропадет весь день, а на вечер, во время спектакля, нельзя рас</w:t>
      </w:r>
      <w:r>
        <w:rPr>
          <w:rFonts w:eastAsia="Times New Roman"/>
          <w:sz w:val="16"/>
          <w:szCs w:val="16"/>
        </w:rPr>
        <w:softHyphen/>
        <w:t>считывать в смысле писания писем: всегда может найтись работа, а то наберется народ в комнату, и невозможно будет сосредоточиться. По</w:t>
      </w:r>
      <w:r>
        <w:rPr>
          <w:rFonts w:eastAsia="Times New Roman"/>
          <w:sz w:val="16"/>
          <w:szCs w:val="16"/>
        </w:rPr>
        <w:softHyphen/>
        <w:t>этому я избрала благую часть: на прогулку не поехала, а пришла днем в совершенно пустой театр и на свободе написала Вам обо всем, что вспомнила. Так легко и удобно пишется, когда сидишь одна и наверное знаешь, что никто не помешает. А то мне страшно неловко перед Вами: за последнее время всякое мое письмо пересыпано фразами “Мешают, писать не могу” или “Простите, тороплюсь на выход” и все в таком роде. И если б не Ваша доброта, вероятно, Вы бы давно мне сказали: “Это Ваше дело писать письма, а не забава. И потому извольте находить время и место, когда бы Вам не мешали и когда бы Вы не торопились на выход”. Милый Владимир Иванович, я винюсь перед Вами с полным сознанием всех моих ошибок и оплошностей и очень-очень Вас прошу – не сердитесь на меня за все мои прегрешения и проступки. Теперь можно мне попрощаться с Вами? Мне очень хочется написать еще Ека</w:t>
      </w:r>
      <w:r>
        <w:rPr>
          <w:rFonts w:eastAsia="Times New Roman"/>
          <w:sz w:val="16"/>
          <w:szCs w:val="16"/>
        </w:rPr>
        <w:softHyphen/>
        <w:t>терине Николаевне. Дорогой и милый-милый Владимир Иванович, до свидания. От всего сердца желаю Вам счастья.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222" w:history="1">
        <w:bookmarkStart w:id="773" w:name="bookmark777"/>
        <w:r w:rsidR="006C0410">
          <w:t>9</w:t>
        </w:r>
        <w:bookmarkEnd w:id="773"/>
        <w:r w:rsidR="006C0410">
          <w:t>0</w:t>
        </w:r>
      </w:hyperlink>
      <w:r w:rsidR="006C0410">
        <w:t>.</w:t>
      </w:r>
    </w:p>
    <w:p w:rsidR="00DD4130" w:rsidRDefault="006C0410">
      <w:pPr>
        <w:shd w:val="clear" w:color="auto" w:fill="FFFFFF"/>
        <w:spacing w:before="96"/>
        <w:jc w:val="right"/>
      </w:pPr>
      <w:r>
        <w:rPr>
          <w:rFonts w:eastAsia="Times New Roman"/>
          <w:sz w:val="16"/>
          <w:szCs w:val="16"/>
        </w:rPr>
        <w:t>Чикаго, 8-го апреля 1924 года</w:t>
      </w:r>
    </w:p>
    <w:p w:rsidR="00DD4130" w:rsidRDefault="006C0410">
      <w:pPr>
        <w:shd w:val="clear" w:color="auto" w:fill="FFFFFF"/>
        <w:spacing w:before="101"/>
        <w:ind w:left="998"/>
      </w:pPr>
      <w:r>
        <w:rPr>
          <w:rFonts w:eastAsia="Times New Roman"/>
          <w:sz w:val="16"/>
          <w:szCs w:val="16"/>
        </w:rPr>
        <w:t>Милый и дорогой Владимир Иванович!</w:t>
      </w:r>
    </w:p>
    <w:p w:rsidR="00DD4130" w:rsidRDefault="006C0410">
      <w:pPr>
        <w:shd w:val="clear" w:color="auto" w:fill="FFFFFF"/>
        <w:spacing w:before="38" w:line="202" w:lineRule="exact"/>
        <w:ind w:firstLine="398"/>
        <w:jc w:val="both"/>
      </w:pPr>
      <w:bookmarkStart w:id="774" w:name="bookmark778"/>
      <w:r>
        <w:rPr>
          <w:rFonts w:eastAsia="Times New Roman"/>
          <w:sz w:val="16"/>
          <w:szCs w:val="16"/>
        </w:rPr>
        <w:t>С</w:t>
      </w:r>
      <w:bookmarkEnd w:id="774"/>
      <w:r>
        <w:rPr>
          <w:rFonts w:eastAsia="Times New Roman"/>
          <w:sz w:val="16"/>
          <w:szCs w:val="16"/>
        </w:rPr>
        <w:t>ейчас у наших пайщиков идет заседание, на котором должны решиться все дальнейшие планы. Заседают в отеле, в комнате Л.Д. На заседании посторонних, кроме Бертенсона, нет, но я должна сидеть у себя в комнате на тот случай, если потребуется какая-либо справка по кассе. Я даже не огорчена, что меня так прикрепили, потому что теперь ясно, что писать Вам возможно только в то время, когда никого рядом нет. Во время спектакля в театре писать никак нельзя, потому что и в конторе постоянно кто-нибудь сидит с разговорами, и уборные разделе</w:t>
      </w:r>
      <w:r>
        <w:rPr>
          <w:rFonts w:eastAsia="Times New Roman"/>
          <w:sz w:val="16"/>
          <w:szCs w:val="16"/>
        </w:rPr>
        <w:softHyphen/>
        <w:t>ны перегородками, не доходящими ни до пола, ни до потолка, поэтому все разговоры и смехи слышны по всем комнатам.</w:t>
      </w:r>
    </w:p>
    <w:p w:rsidR="00DD4130" w:rsidRDefault="006C0410">
      <w:pPr>
        <w:shd w:val="clear" w:color="auto" w:fill="FFFFFF"/>
        <w:spacing w:line="202" w:lineRule="exact"/>
        <w:ind w:firstLine="398"/>
        <w:jc w:val="both"/>
      </w:pPr>
      <w:r>
        <w:rPr>
          <w:rFonts w:eastAsia="Times New Roman"/>
          <w:sz w:val="16"/>
          <w:szCs w:val="16"/>
        </w:rPr>
        <w:t>Начну рассказывать о последних днях Кливленда. Дела наши там были настолько недурны, что мы даже дали по недельному отчету плюс в три-четыре сотни долларов. Прием тоже был исключительно сердеч</w:t>
      </w:r>
      <w:r>
        <w:rPr>
          <w:rFonts w:eastAsia="Times New Roman"/>
          <w:sz w:val="16"/>
          <w:szCs w:val="16"/>
        </w:rPr>
        <w:softHyphen/>
        <w:t>ный. Сборы последних спектаклей доходили до двух тысяч.</w:t>
      </w:r>
    </w:p>
    <w:p w:rsidR="00DD4130" w:rsidRDefault="006C0410">
      <w:pPr>
        <w:shd w:val="clear" w:color="auto" w:fill="FFFFFF"/>
        <w:spacing w:line="202" w:lineRule="exact"/>
        <w:ind w:firstLine="398"/>
        <w:jc w:val="both"/>
      </w:pPr>
      <w:r>
        <w:rPr>
          <w:rFonts w:eastAsia="Times New Roman"/>
          <w:sz w:val="16"/>
          <w:szCs w:val="16"/>
        </w:rPr>
        <w:t>Все пребывание там было всем необыкновенно приятно, так что никому не хотелось уезжать. Театр прекрасный, исключительно удоб</w:t>
      </w:r>
      <w:r>
        <w:rPr>
          <w:rFonts w:eastAsia="Times New Roman"/>
          <w:sz w:val="16"/>
          <w:szCs w:val="16"/>
        </w:rPr>
        <w:softHyphen/>
        <w:t>ные уборные; жили все дешево и удобно в отеле напротив театра; ре</w:t>
      </w:r>
      <w:r>
        <w:rPr>
          <w:rFonts w:eastAsia="Times New Roman"/>
          <w:sz w:val="16"/>
          <w:szCs w:val="16"/>
        </w:rPr>
        <w:softHyphen/>
        <w:t>стораны недорогие; русская колония устраивала всякие обеды, ужины и катанья.</w:t>
      </w:r>
    </w:p>
    <w:p w:rsidR="00DD4130" w:rsidRDefault="006C0410">
      <w:pPr>
        <w:shd w:val="clear" w:color="auto" w:fill="FFFFFF"/>
        <w:spacing w:line="202" w:lineRule="exact"/>
        <w:ind w:firstLine="398"/>
        <w:jc w:val="both"/>
      </w:pPr>
      <w:bookmarkStart w:id="775" w:name="bookmark779"/>
      <w:r>
        <w:rPr>
          <w:rFonts w:eastAsia="Times New Roman"/>
          <w:sz w:val="16"/>
          <w:szCs w:val="16"/>
        </w:rPr>
        <w:t>У</w:t>
      </w:r>
      <w:bookmarkEnd w:id="775"/>
      <w:r>
        <w:rPr>
          <w:rFonts w:eastAsia="Times New Roman"/>
          <w:sz w:val="16"/>
          <w:szCs w:val="16"/>
        </w:rPr>
        <w:t>езжали мы оттуда ночью, после спектакля. И тут все было очень удобно и покойно. Времени было достаточно до отхода поезда и для укладки костюмов, и для сборов в дорогу каждого актера. Многие при</w:t>
      </w:r>
      <w:r>
        <w:rPr>
          <w:rFonts w:eastAsia="Times New Roman"/>
          <w:sz w:val="16"/>
          <w:szCs w:val="16"/>
        </w:rPr>
        <w:softHyphen/>
        <w:t>ехали заблаговременно на вокзал, потому что такой ночной поезд стоит с готовыми постелями уже с 11-то часов вечера. Поезд наш ушел восемь минут второго ночи. При посадке было только одно неудовольствие, что кажется удивительным и необычным. Обыкновенно в таких случа</w:t>
      </w:r>
      <w:r>
        <w:rPr>
          <w:rFonts w:eastAsia="Times New Roman"/>
          <w:sz w:val="16"/>
          <w:szCs w:val="16"/>
        </w:rPr>
        <w:softHyphen/>
        <w:t>ях, когда места распределяются заблаговременно, все всем недовольны. Тут недовольной оказалась только Тарасова, которой назначено было место в отдельной комнатке с Раевской и Кореневой. Нам было сказа</w:t>
      </w:r>
      <w:r>
        <w:rPr>
          <w:rFonts w:eastAsia="Times New Roman"/>
          <w:sz w:val="16"/>
          <w:szCs w:val="16"/>
        </w:rPr>
        <w:softHyphen/>
        <w:t>но, что в этой комнатке три спальных места. Мы и решили “уважить” Тарасову, игравшую в субботу два спектакля, и дали ей более спокой</w:t>
      </w:r>
      <w:r>
        <w:rPr>
          <w:rFonts w:eastAsia="Times New Roman"/>
          <w:sz w:val="16"/>
          <w:szCs w:val="16"/>
        </w:rPr>
        <w:softHyphen/>
        <w:t>ное, отделенное от всего вагона место. В вагоне выяснилось, что в этой комнатке два спальных места, одно над другим, обыкновенной амери</w:t>
      </w:r>
      <w:r>
        <w:rPr>
          <w:rFonts w:eastAsia="Times New Roman"/>
          <w:sz w:val="16"/>
          <w:szCs w:val="16"/>
        </w:rPr>
        <w:softHyphen/>
        <w:t>канской ширины (в здешних вагонах спальные места очень широкие), а третье место на диване шириной в наши русские спальные места. Ко</w:t>
      </w:r>
      <w:r>
        <w:rPr>
          <w:rFonts w:eastAsia="Times New Roman"/>
          <w:sz w:val="16"/>
          <w:szCs w:val="16"/>
        </w:rPr>
        <w:softHyphen/>
        <w:t>ренева и Раевская заняли широкие места, Тарасовой пришлось занять диван. Тут, конечно, начался некоторый скандал, с дрожью в голосе, со сдерживаемыми слезами, с жалобами. И несмотря на то, что Жданова тотчас же предложила уступить Тарасовой свое широкое место в вагоне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76" w:name="bookmark780"/>
      <w:r>
        <w:rPr>
          <w:rFonts w:eastAsia="Times New Roman"/>
          <w:sz w:val="16"/>
          <w:szCs w:val="16"/>
        </w:rPr>
        <w:lastRenderedPageBreak/>
        <w:t>и</w:t>
      </w:r>
      <w:bookmarkEnd w:id="776"/>
      <w:r>
        <w:rPr>
          <w:rFonts w:eastAsia="Times New Roman"/>
          <w:sz w:val="16"/>
          <w:szCs w:val="16"/>
        </w:rPr>
        <w:t xml:space="preserve"> охотно согласилась занять в комнате диванчик, Тарасова не согласи</w:t>
      </w:r>
      <w:r>
        <w:rPr>
          <w:rFonts w:eastAsia="Times New Roman"/>
          <w:sz w:val="16"/>
          <w:szCs w:val="16"/>
        </w:rPr>
        <w:softHyphen/>
        <w:t>лась. Все это мелочи, но все это страшно характерно для нашей поездки. Малейший пустяк вызывает скандал, все хотят доказать, что они на что-то “имеют право”, что их нарочно “унижают”, что таким-то и таким-то все устроено, а мне – ничего. Право, со стороны все это должно казать</w:t>
      </w:r>
      <w:r>
        <w:rPr>
          <w:rFonts w:eastAsia="Times New Roman"/>
          <w:sz w:val="16"/>
          <w:szCs w:val="16"/>
        </w:rPr>
        <w:softHyphen/>
        <w:t>ся смешным и глупым, как эти взрослые люди серьезно обижаются и кипятятся из-за таких мелочей жизни. Из-за места в уборной театра в любой момент может разыграться настоящий скандал, особенно среди женщин. Поэтому при распределении уборных, если взглянуть на дело с юмористической точки, можно было бы смеяться. Когда нам приходит</w:t>
      </w:r>
      <w:r>
        <w:rPr>
          <w:rFonts w:eastAsia="Times New Roman"/>
          <w:sz w:val="16"/>
          <w:szCs w:val="16"/>
        </w:rPr>
        <w:softHyphen/>
        <w:t>ся распределять уборные, то надо непременно иметь в виду: этого и того нельзя посадить в одну комнату – они друг с другом не разговаривают, но и такого-то в эту комнату нельзя посадить, потому что скажет, что он имеет право сидеть в уборной, расположенной первой к лестнице. Но в этой первой к лестнице уборной сидят некурящие, стало быть, курящего к ним нельзя... И так крутимся, выворачиваемся, потому что не обратить на все эти условия внимания нельзя, иначе все недовольные тотчас же приходят с претензиями: “Ведь вы же знаете, что я там сидеть не могу, я с таким-то не говорю. Право, будто нарочно все делаете, как неудоб</w:t>
      </w:r>
      <w:r>
        <w:rPr>
          <w:rFonts w:eastAsia="Times New Roman"/>
          <w:sz w:val="16"/>
          <w:szCs w:val="16"/>
        </w:rPr>
        <w:softHyphen/>
        <w:t>нее”. И т.д. и т.п.</w:t>
      </w:r>
    </w:p>
    <w:p w:rsidR="00DD4130" w:rsidRDefault="006C0410">
      <w:pPr>
        <w:shd w:val="clear" w:color="auto" w:fill="FFFFFF"/>
        <w:spacing w:line="202" w:lineRule="exact"/>
        <w:ind w:firstLine="394"/>
        <w:jc w:val="both"/>
      </w:pPr>
      <w:r>
        <w:rPr>
          <w:rFonts w:eastAsia="Times New Roman"/>
          <w:sz w:val="16"/>
          <w:szCs w:val="16"/>
        </w:rPr>
        <w:t>Но все это, конечно, пустяки. И на них внимание обращать не сто</w:t>
      </w:r>
      <w:r>
        <w:rPr>
          <w:rFonts w:eastAsia="Times New Roman"/>
          <w:sz w:val="16"/>
          <w:szCs w:val="16"/>
        </w:rPr>
        <w:softHyphen/>
        <w:t>ит.</w:t>
      </w:r>
    </w:p>
    <w:p w:rsidR="00DD4130" w:rsidRDefault="006C0410">
      <w:pPr>
        <w:shd w:val="clear" w:color="auto" w:fill="FFFFFF"/>
        <w:spacing w:line="202" w:lineRule="exact"/>
        <w:ind w:firstLine="394"/>
        <w:jc w:val="both"/>
      </w:pPr>
      <w:bookmarkStart w:id="777" w:name="bookmark781"/>
      <w:r>
        <w:rPr>
          <w:rFonts w:eastAsia="Times New Roman"/>
          <w:sz w:val="16"/>
          <w:szCs w:val="16"/>
        </w:rPr>
        <w:t>Ч</w:t>
      </w:r>
      <w:bookmarkEnd w:id="777"/>
      <w:r>
        <w:rPr>
          <w:rFonts w:eastAsia="Times New Roman"/>
          <w:sz w:val="16"/>
          <w:szCs w:val="16"/>
        </w:rPr>
        <w:t>асов в восемь приехали мы в Чикаго. Там начались недоразу</w:t>
      </w:r>
      <w:r>
        <w:rPr>
          <w:rFonts w:eastAsia="Times New Roman"/>
          <w:sz w:val="16"/>
          <w:szCs w:val="16"/>
        </w:rPr>
        <w:softHyphen/>
        <w:t>мения с комнатами. Кузьмин, посланный для найма комнат, что-то все перепутал, ничего не нашел, и наши растерялись. В прошлом году все жили в отеле, находящемся в том же самом доме, где и театр. И все пое</w:t>
      </w:r>
      <w:r>
        <w:rPr>
          <w:rFonts w:eastAsia="Times New Roman"/>
          <w:sz w:val="16"/>
          <w:szCs w:val="16"/>
        </w:rPr>
        <w:softHyphen/>
        <w:t>хали туда и в этот приезд. Когда я приехала тоже туда (сначала я ездила в рекомендованный мне другой отель, но он оказался слишком далеко от театра), там стоял страшный кавардак. Не было ни одного человека нашей администрации, ни одного толком говорящего по-английски. Все наши облепили бюро отеля, и каждый старался вырвать у управляюще</w:t>
      </w:r>
      <w:r>
        <w:rPr>
          <w:rFonts w:eastAsia="Times New Roman"/>
          <w:sz w:val="16"/>
          <w:szCs w:val="16"/>
        </w:rPr>
        <w:softHyphen/>
        <w:t>го комнату для себя. К.С. стоял тут же беспомощный и растерянный. Оказалось, что ему дали какую-то комнату, но временно, через два часа дадут другую. А он хотел получить эту комнату не на два часа, а на весь день, для того чтобы тотчас же лечь и отдыхать до вечернего спекта</w:t>
      </w:r>
      <w:r>
        <w:rPr>
          <w:rFonts w:eastAsia="Times New Roman"/>
          <w:sz w:val="16"/>
          <w:szCs w:val="16"/>
        </w:rPr>
        <w:softHyphen/>
        <w:t>кля. Переменить же комнату хочет только на следующий день или еще позднее. Сам он всего этого объяснить не может, никто ему не помога</w:t>
      </w:r>
      <w:r>
        <w:rPr>
          <w:rFonts w:eastAsia="Times New Roman"/>
          <w:sz w:val="16"/>
          <w:szCs w:val="16"/>
        </w:rPr>
        <w:softHyphen/>
        <w:t>ет, и он стоит в полной растерянности и чуть ли не в отчаянии. Когда мы вошли, он с места налетел на нас, с волнением говоря, что не будет играть вечером, если ему не дадут отдохнуть целый день, что он сорвет спектакль. И вот мы с Рипси бросились ему помогать. Когда я подошла к нашим и попросила их уступить мне право переговорить с управляю</w:t>
      </w:r>
      <w:r>
        <w:rPr>
          <w:rFonts w:eastAsia="Times New Roman"/>
          <w:sz w:val="16"/>
          <w:szCs w:val="16"/>
        </w:rPr>
        <w:softHyphen/>
        <w:t>щим относительно комнат К.С., так как его надо уложить на отдых, то встретила только враждебное молчание и насмешливые улыбки, что я так явно “подлизываюсь”. На Рипсину же просьбу пропустить ее к кон-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торке для устройства К.С. Бакшеев ответил так грубо, что стало страш</w:t>
      </w:r>
      <w:r>
        <w:rPr>
          <w:rFonts w:eastAsia="Times New Roman"/>
          <w:sz w:val="16"/>
          <w:szCs w:val="16"/>
        </w:rPr>
        <w:softHyphen/>
        <w:t>но, не слыхал ли К.С. Может быть, он многого и не слышал, но он все это видел, стоял такой одинокий и оскорбленный, и кем, Вы подумайте, Владимир Иванович, кем? – теми, кто им сейчас живет, чьим именем сейчас все эти люди получают все блага жизни. Если б Вы только знали, как грубы, как неприлично грубы стали наши актеры. Часто мне бывает странно подумать, что я попала в такое дурное общество. Для них не существует ни уважения к старости, ни уважения к женщине. Прилич</w:t>
      </w:r>
      <w:r>
        <w:rPr>
          <w:rFonts w:eastAsia="Times New Roman"/>
          <w:sz w:val="16"/>
          <w:szCs w:val="16"/>
        </w:rPr>
        <w:softHyphen/>
        <w:t>но они держатся только с теми посторонними театру людьми, которые возят их в своих автомобилях и кормят ужинами.</w:t>
      </w:r>
    </w:p>
    <w:p w:rsidR="00DD4130" w:rsidRDefault="006C0410">
      <w:pPr>
        <w:shd w:val="clear" w:color="auto" w:fill="FFFFFF"/>
        <w:spacing w:line="202" w:lineRule="exact"/>
        <w:ind w:firstLine="398"/>
        <w:jc w:val="both"/>
      </w:pPr>
      <w:bookmarkStart w:id="778" w:name="bookmark782"/>
      <w:r>
        <w:rPr>
          <w:rFonts w:eastAsia="Times New Roman"/>
          <w:sz w:val="16"/>
          <w:szCs w:val="16"/>
        </w:rPr>
        <w:t>К</w:t>
      </w:r>
      <w:bookmarkEnd w:id="778"/>
      <w:r>
        <w:rPr>
          <w:rFonts w:eastAsia="Times New Roman"/>
          <w:sz w:val="16"/>
          <w:szCs w:val="16"/>
        </w:rPr>
        <w:t>ак я Вам писала, у нас все уборные разделены только неболь</w:t>
      </w:r>
      <w:r>
        <w:rPr>
          <w:rFonts w:eastAsia="Times New Roman"/>
          <w:sz w:val="16"/>
          <w:szCs w:val="16"/>
        </w:rPr>
        <w:softHyphen/>
        <w:t>шими перегородочками. Вчера в одной из сотруднических уборных мы сидели с Подгорным и Л.Д., обсуждая различные комбинации летних и осенних планов. Приходилось делать всякие вычисления, комбини</w:t>
      </w:r>
      <w:r>
        <w:rPr>
          <w:rFonts w:eastAsia="Times New Roman"/>
          <w:sz w:val="16"/>
          <w:szCs w:val="16"/>
        </w:rPr>
        <w:softHyphen/>
        <w:t>ровать всякие цифры. Вдруг врывается в соседнюю комнатку банда молодежи, только что пришедшей со сцены, с гиканьем и с ораньем (не пением) цыганской песни. Мы прождали минутку, ор не прекраща</w:t>
      </w:r>
      <w:r>
        <w:rPr>
          <w:rFonts w:eastAsia="Times New Roman"/>
          <w:sz w:val="16"/>
          <w:szCs w:val="16"/>
        </w:rPr>
        <w:softHyphen/>
        <w:t>ется. Тогда Ник. Аф. через перегородку говорит: “Господа, не пойте, мы занимаемся делом, вы мешаете”. Что тут началось?! Грубым тоном начинают отвечать, что они не могут сидеть молча, что их притесня</w:t>
      </w:r>
      <w:r>
        <w:rPr>
          <w:rFonts w:eastAsia="Times New Roman"/>
          <w:sz w:val="16"/>
          <w:szCs w:val="16"/>
        </w:rPr>
        <w:softHyphen/>
        <w:t>ют, что они желают петь, что здесь все должно быть для актера и для спектакля, а не для каких-то занятий. И потом начинают между собой разговор, полный насмешек относительно наших занятий и сделанного им замечания. Разговор постепенно начинает уснащаться грубейшими ругательствами, не по чьему-либо адресу, а вообще, ради того только, чтобы сказать грубое слово и восклицание. Тогда один из там сидящих все-таки имеет деликатность сказать: “Господа, будьте приличнее, ря</w:t>
      </w:r>
      <w:r>
        <w:rPr>
          <w:rFonts w:eastAsia="Times New Roman"/>
          <w:sz w:val="16"/>
          <w:szCs w:val="16"/>
        </w:rPr>
        <w:softHyphen/>
        <w:t>дом дамы”. Но в ответ только слышно: “Ну их! Что там церемониться!” – и разговор продолжается.</w:t>
      </w:r>
    </w:p>
    <w:p w:rsidR="00DD4130" w:rsidRDefault="006C0410">
      <w:pPr>
        <w:shd w:val="clear" w:color="auto" w:fill="FFFFFF"/>
        <w:spacing w:line="202" w:lineRule="exact"/>
        <w:ind w:firstLine="398"/>
        <w:jc w:val="both"/>
      </w:pPr>
      <w:r>
        <w:rPr>
          <w:rFonts w:eastAsia="Times New Roman"/>
          <w:sz w:val="16"/>
          <w:szCs w:val="16"/>
        </w:rPr>
        <w:t>Невеселые вещи я Вам рассказываю, милый Владимир Иванович, и мне самой досадно, что я это пишу. Но ничего с собой сделать не могу, не могу не написать Вам того, что сейчас меня волнует и поражает.</w:t>
      </w:r>
    </w:p>
    <w:p w:rsidR="00DD4130" w:rsidRDefault="006C0410">
      <w:pPr>
        <w:shd w:val="clear" w:color="auto" w:fill="FFFFFF"/>
        <w:spacing w:line="202" w:lineRule="exact"/>
        <w:ind w:firstLine="398"/>
        <w:jc w:val="both"/>
      </w:pPr>
      <w:bookmarkStart w:id="779" w:name="bookmark783"/>
      <w:r>
        <w:rPr>
          <w:rFonts w:eastAsia="Times New Roman"/>
          <w:sz w:val="16"/>
          <w:szCs w:val="16"/>
        </w:rPr>
        <w:t>В</w:t>
      </w:r>
      <w:bookmarkEnd w:id="779"/>
      <w:r>
        <w:rPr>
          <w:rFonts w:eastAsia="Times New Roman"/>
          <w:sz w:val="16"/>
          <w:szCs w:val="16"/>
        </w:rPr>
        <w:t xml:space="preserve"> Кливленде, например, был случай, который прошел бесследно, как и все проступки у нас. В пятницу вечером, после конца “Дна”, Виш</w:t>
      </w:r>
      <w:r>
        <w:rPr>
          <w:rFonts w:eastAsia="Times New Roman"/>
          <w:sz w:val="16"/>
          <w:szCs w:val="16"/>
        </w:rPr>
        <w:softHyphen/>
        <w:t>невский вошел в уборную со страшным возмущением на Добронраво</w:t>
      </w:r>
      <w:r>
        <w:rPr>
          <w:rFonts w:eastAsia="Times New Roman"/>
          <w:sz w:val="16"/>
          <w:szCs w:val="16"/>
        </w:rPr>
        <w:softHyphen/>
        <w:t>ва, игравшего Медведева. А в комнате сидел в это время незанятый в спектакле К.С. Тогда Вишневский стал ему жаловаться на то, как ведет себя на сцене Добронравов. Помимо всех “штучек”, которые он при</w:t>
      </w:r>
      <w:r>
        <w:rPr>
          <w:rFonts w:eastAsia="Times New Roman"/>
          <w:sz w:val="16"/>
          <w:szCs w:val="16"/>
        </w:rPr>
        <w:softHyphen/>
        <w:t>думал и которые были поистине непристойны (их можно показать, но очень трудно, да и не стоит, описывать), он нарушил все правила сцены, уйдя, например, в портал. Сейчас даже не вспомню всего, что про него рассказывали, К.С. страшно рассердился и велел его позвать к себе. Но Добронравов уже ушел. Тогда К.С. велел записать все это в протокол и послать Вам выписку из протокола. Кроме того, велел Подгорному передать Добронравову, что он, К.С., его презирает. Что-то говорил и 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80" w:name="bookmark784"/>
      <w:r>
        <w:rPr>
          <w:rFonts w:eastAsia="Times New Roman"/>
          <w:sz w:val="16"/>
          <w:szCs w:val="16"/>
        </w:rPr>
        <w:lastRenderedPageBreak/>
        <w:t>т</w:t>
      </w:r>
      <w:bookmarkEnd w:id="780"/>
      <w:r>
        <w:rPr>
          <w:rFonts w:eastAsia="Times New Roman"/>
          <w:sz w:val="16"/>
          <w:szCs w:val="16"/>
        </w:rPr>
        <w:t>ом, чтобы оштрафовать его, но, конечно, не решился этого сделать. Вы думаете, что все то, что ему на следующий день сказал Подгорный, по</w:t>
      </w:r>
      <w:r>
        <w:rPr>
          <w:rFonts w:eastAsia="Times New Roman"/>
          <w:sz w:val="16"/>
          <w:szCs w:val="16"/>
        </w:rPr>
        <w:softHyphen/>
        <w:t>трясло Добронравова. Ничуть. Как может его взволновать, что К.С. его презирает. Я еще удивляюсь, как он не ответил, что он, Добронравов, сам его презирает. С него бы это стало.</w:t>
      </w:r>
    </w:p>
    <w:p w:rsidR="00DD4130" w:rsidRDefault="006C0410">
      <w:pPr>
        <w:shd w:val="clear" w:color="auto" w:fill="FFFFFF"/>
        <w:spacing w:line="202" w:lineRule="exact"/>
        <w:ind w:firstLine="394"/>
        <w:jc w:val="both"/>
      </w:pPr>
      <w:bookmarkStart w:id="781" w:name="bookmark785"/>
      <w:r>
        <w:rPr>
          <w:rFonts w:eastAsia="Times New Roman"/>
          <w:sz w:val="16"/>
          <w:szCs w:val="16"/>
        </w:rPr>
        <w:t>В</w:t>
      </w:r>
      <w:bookmarkEnd w:id="781"/>
      <w:r>
        <w:rPr>
          <w:rFonts w:eastAsia="Times New Roman"/>
          <w:sz w:val="16"/>
          <w:szCs w:val="16"/>
        </w:rPr>
        <w:t>ашу телеграмму относительно требований Наркомпроса нам по телефону передал Л.Д. из Нью-Йорка</w:t>
      </w:r>
      <w:r>
        <w:rPr>
          <w:rFonts w:eastAsia="Times New Roman"/>
          <w:sz w:val="16"/>
          <w:szCs w:val="16"/>
          <w:vertAlign w:val="superscript"/>
        </w:rPr>
        <w:t>1</w:t>
      </w:r>
      <w:r>
        <w:rPr>
          <w:rFonts w:eastAsia="Times New Roman"/>
          <w:sz w:val="16"/>
          <w:szCs w:val="16"/>
        </w:rPr>
        <w:t>. К.С. велел сначала вовсе ее за</w:t>
      </w:r>
      <w:r>
        <w:rPr>
          <w:rFonts w:eastAsia="Times New Roman"/>
          <w:sz w:val="16"/>
          <w:szCs w:val="16"/>
        </w:rPr>
        <w:softHyphen/>
        <w:t>держать и сказать только старикам. Почему – непонятно. Конечно, в тот же день о ней знали и молодые. Только та часть, в которой говорится о Тарасовой и Тарханове, известна только К.С. и Подгорному. Делает</w:t>
      </w:r>
      <w:r>
        <w:rPr>
          <w:rFonts w:eastAsia="Times New Roman"/>
          <w:sz w:val="16"/>
          <w:szCs w:val="16"/>
        </w:rPr>
        <w:softHyphen/>
        <w:t>ся это потому, что существует опасение: если Тарасова узнает, что она нужна и по Вашему мнению, она поставит слишком дорогие условия своего возвращения. И сейчас она определенным образом ставит вопрос следующим образом: во-первых, ей нужна комната или квартира (она считает, что ей должны на это дать две тысячи долларов), и кроме того для ограждения ее мужа и для устройства его на первых порах необхо</w:t>
      </w:r>
      <w:r>
        <w:rPr>
          <w:rFonts w:eastAsia="Times New Roman"/>
          <w:sz w:val="16"/>
          <w:szCs w:val="16"/>
        </w:rPr>
        <w:softHyphen/>
        <w:t>димо, чтобы он год прослужил в Худ. театре. Вы видите, условия не ма</w:t>
      </w:r>
      <w:r>
        <w:rPr>
          <w:rFonts w:eastAsia="Times New Roman"/>
          <w:sz w:val="16"/>
          <w:szCs w:val="16"/>
        </w:rPr>
        <w:softHyphen/>
        <w:t>ленькие. Вероятно, Вас запросят по этому поводу телеграммой, так как у наших таких денег нет, стало быть, надо знать, заплатит ли Тарасовой Москва требуемую сумму.</w:t>
      </w:r>
    </w:p>
    <w:p w:rsidR="00DD4130" w:rsidRDefault="006C0410">
      <w:pPr>
        <w:shd w:val="clear" w:color="auto" w:fill="FFFFFF"/>
        <w:spacing w:line="202" w:lineRule="exact"/>
        <w:ind w:firstLine="394"/>
        <w:jc w:val="both"/>
      </w:pPr>
      <w:r>
        <w:rPr>
          <w:rFonts w:eastAsia="Times New Roman"/>
          <w:sz w:val="16"/>
          <w:szCs w:val="16"/>
        </w:rPr>
        <w:t>Стало быть, через день после передачи нам Вашей телеграммы она была дана под расписку всем, причем в ней “опубликовано” было толь</w:t>
      </w:r>
      <w:r>
        <w:rPr>
          <w:rFonts w:eastAsia="Times New Roman"/>
          <w:sz w:val="16"/>
          <w:szCs w:val="16"/>
        </w:rPr>
        <w:softHyphen/>
        <w:t>ко постановление Наркомпроса и то, что срок возвращения будет Вам сообщен на днях. Относительно списка лиц, свободных от обязательств, тоже не было объявлено всенародно.</w:t>
      </w:r>
    </w:p>
    <w:p w:rsidR="00DD4130" w:rsidRDefault="006C0410">
      <w:pPr>
        <w:shd w:val="clear" w:color="auto" w:fill="FFFFFF"/>
        <w:spacing w:line="202" w:lineRule="exact"/>
        <w:ind w:firstLine="394"/>
        <w:jc w:val="both"/>
      </w:pPr>
      <w:r>
        <w:rPr>
          <w:rFonts w:eastAsia="Times New Roman"/>
          <w:sz w:val="16"/>
          <w:szCs w:val="16"/>
        </w:rPr>
        <w:t>Опубликование этой телеграммы вызвало большие треволнения, т.к. многие не понимали, что подпись на листе означает только то, что такой-то прочел. Многие понимали так: раз расписался, то и поезжай в Москву. А если я не собираюсь? – Вот вопрос. Но замечательнее всего были уверенные предположения, которые высказывались. Молодежью решено было, что Вы дали эту телеграмму потому, что наше правле</w:t>
      </w:r>
      <w:r>
        <w:rPr>
          <w:rFonts w:eastAsia="Times New Roman"/>
          <w:sz w:val="16"/>
          <w:szCs w:val="16"/>
        </w:rPr>
        <w:softHyphen/>
        <w:t>ние отсюда Вас попросило дать телеграмму. А попросило оно потому, что услыхало о формировании здесь остающейся группы. Испугалось и бросилось к Вам за помощью. Но что это ужасно, что Вы так “очеки-стились”, что даете такие телеграммы. Никто, ни одна студия не доду</w:t>
      </w:r>
      <w:r>
        <w:rPr>
          <w:rFonts w:eastAsia="Times New Roman"/>
          <w:sz w:val="16"/>
          <w:szCs w:val="16"/>
        </w:rPr>
        <w:softHyphen/>
        <w:t>малась до приемов, до которых додумались Вы! (Подлинные слова.) Вы только подумайте, в какую сторону направлены все умы! Это страшно, это даже страшно, милый Владимир Иванович!</w:t>
      </w:r>
    </w:p>
    <w:p w:rsidR="00DD4130" w:rsidRDefault="006C0410">
      <w:pPr>
        <w:shd w:val="clear" w:color="auto" w:fill="FFFFFF"/>
        <w:spacing w:line="202" w:lineRule="exact"/>
        <w:ind w:firstLine="394"/>
        <w:jc w:val="both"/>
      </w:pPr>
      <w:r>
        <w:rPr>
          <w:rFonts w:eastAsia="Times New Roman"/>
          <w:sz w:val="16"/>
          <w:szCs w:val="16"/>
        </w:rPr>
        <w:t>В субботу днем после долгих ожиданий приехал в Кливленд Л.Д. Мы в последний раз видели его в Вашингтоне, и то на один день. Конеч</w:t>
      </w:r>
      <w:r>
        <w:rPr>
          <w:rFonts w:eastAsia="Times New Roman"/>
          <w:sz w:val="16"/>
          <w:szCs w:val="16"/>
        </w:rPr>
        <w:softHyphen/>
        <w:t>но, от его приезда и привезенных новостей ждали многого. С момента его приезда начались беспрерывные обсуждения и взвешивания приве</w:t>
      </w:r>
      <w:r>
        <w:rPr>
          <w:rFonts w:eastAsia="Times New Roman"/>
          <w:sz w:val="16"/>
          <w:szCs w:val="16"/>
        </w:rPr>
        <w:softHyphen/>
        <w:t>зенных им предложений.</w:t>
      </w:r>
    </w:p>
    <w:p w:rsidR="00DD4130" w:rsidRDefault="006C0410">
      <w:pPr>
        <w:shd w:val="clear" w:color="auto" w:fill="FFFFFF"/>
        <w:spacing w:line="202" w:lineRule="exact"/>
        <w:ind w:firstLine="394"/>
        <w:jc w:val="both"/>
      </w:pPr>
      <w:r>
        <w:rPr>
          <w:rFonts w:eastAsia="Times New Roman"/>
          <w:sz w:val="16"/>
          <w:szCs w:val="16"/>
        </w:rPr>
        <w:t>Утешительного он привез мало. Есть предложение в Лондон на две недели, с гарантией в тысячу фунтов в неделю, без процентов. 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782" w:name="bookmark786"/>
      <w:r>
        <w:rPr>
          <w:rFonts w:eastAsia="Times New Roman"/>
          <w:sz w:val="16"/>
          <w:szCs w:val="16"/>
        </w:rPr>
        <w:lastRenderedPageBreak/>
        <w:t>т</w:t>
      </w:r>
      <w:bookmarkEnd w:id="782"/>
      <w:r>
        <w:rPr>
          <w:rFonts w:eastAsia="Times New Roman"/>
          <w:sz w:val="16"/>
          <w:szCs w:val="16"/>
        </w:rPr>
        <w:t>ак как с приездом и выездом надо считать, что в Лондоне мы пробу</w:t>
      </w:r>
      <w:r>
        <w:rPr>
          <w:rFonts w:eastAsia="Times New Roman"/>
          <w:sz w:val="16"/>
          <w:szCs w:val="16"/>
        </w:rPr>
        <w:softHyphen/>
        <w:t>дем три недели, то гарантию надо делить уже не на два, а на три. Да при этом еще Гест, стало быть, нас довозит до Саутгемптона, а дальше до Москвы – ехать надо за свой счет. И еще один минус: Л.Д. в слу</w:t>
      </w:r>
      <w:r>
        <w:rPr>
          <w:rFonts w:eastAsia="Times New Roman"/>
          <w:sz w:val="16"/>
          <w:szCs w:val="16"/>
        </w:rPr>
        <w:softHyphen/>
        <w:t>чае гастролей в Лондоне должен выехать туда. Тут, во-первых, расход по его поездке (фунтов 125–150) и, главное, то обстоятельство, что мы остаемся здесь без него. Кто же будет вести расчеты с Гестом, достаточ</w:t>
      </w:r>
      <w:r>
        <w:rPr>
          <w:rFonts w:eastAsia="Times New Roman"/>
          <w:sz w:val="16"/>
          <w:szCs w:val="16"/>
        </w:rPr>
        <w:softHyphen/>
        <w:t>но разъяренным на наши плохие дела, приносящие ему убыток? Кроме Л.Д., с ним никто никогда не вел и не может вести никаких переговоров, особенно при окончательных расчетах.</w:t>
      </w:r>
    </w:p>
    <w:p w:rsidR="00DD4130" w:rsidRDefault="006C0410">
      <w:pPr>
        <w:shd w:val="clear" w:color="auto" w:fill="FFFFFF"/>
        <w:spacing w:line="202" w:lineRule="exact"/>
        <w:ind w:firstLine="398"/>
        <w:jc w:val="both"/>
      </w:pPr>
      <w:bookmarkStart w:id="783" w:name="bookmark787"/>
      <w:r>
        <w:rPr>
          <w:rFonts w:eastAsia="Times New Roman"/>
          <w:sz w:val="16"/>
          <w:szCs w:val="16"/>
        </w:rPr>
        <w:t>К</w:t>
      </w:r>
      <w:bookmarkEnd w:id="783"/>
      <w:r>
        <w:rPr>
          <w:rFonts w:eastAsia="Times New Roman"/>
          <w:sz w:val="16"/>
          <w:szCs w:val="16"/>
        </w:rPr>
        <w:t>роме лондонского предложения, Л.Д. привез другие комбина</w:t>
      </w:r>
      <w:r>
        <w:rPr>
          <w:rFonts w:eastAsia="Times New Roman"/>
          <w:sz w:val="16"/>
          <w:szCs w:val="16"/>
        </w:rPr>
        <w:softHyphen/>
        <w:t>ции, в которых, как он сам сказал, он заинтересован, потому что явля</w:t>
      </w:r>
      <w:r>
        <w:rPr>
          <w:rFonts w:eastAsia="Times New Roman"/>
          <w:sz w:val="16"/>
          <w:szCs w:val="16"/>
        </w:rPr>
        <w:softHyphen/>
        <w:t>ется одним из владельцев дела. Выехать отсюда в Берлин. (При этой комбинации Гест везет нас до Гамбурга, ибо он нас должен доставить до того порта, который мы укажем.) В Берлине играем неделю при гаран</w:t>
      </w:r>
      <w:r>
        <w:rPr>
          <w:rFonts w:eastAsia="Times New Roman"/>
          <w:sz w:val="16"/>
          <w:szCs w:val="16"/>
        </w:rPr>
        <w:softHyphen/>
        <w:t>тии 400 дол. Затем делаем перерыв для отдыха, распуская труппу до из</w:t>
      </w:r>
      <w:r>
        <w:rPr>
          <w:rFonts w:eastAsia="Times New Roman"/>
          <w:sz w:val="16"/>
          <w:szCs w:val="16"/>
        </w:rPr>
        <w:softHyphen/>
        <w:t>вестного срока. К этому сроку все снова собираются в Берлине, откуда за счет предпринимателя едут Ковно</w:t>
      </w:r>
      <w:hyperlink w:anchor="bookmark4223" w:history="1">
        <w:r>
          <w:rPr>
            <w:rFonts w:eastAsia="Times New Roman"/>
            <w:sz w:val="16"/>
            <w:szCs w:val="16"/>
            <w:vertAlign w:val="superscript"/>
          </w:rPr>
          <w:t>2</w:t>
        </w:r>
      </w:hyperlink>
      <w:r>
        <w:rPr>
          <w:rFonts w:eastAsia="Times New Roman"/>
          <w:sz w:val="16"/>
          <w:szCs w:val="16"/>
        </w:rPr>
        <w:t xml:space="preserve"> – Рига – Ревель. В течение месяца двадцать спектаклей, по 400 дол. гарантии. Затем Москва.</w:t>
      </w:r>
    </w:p>
    <w:p w:rsidR="00DD4130" w:rsidRDefault="006C0410">
      <w:pPr>
        <w:shd w:val="clear" w:color="auto" w:fill="FFFFFF"/>
        <w:spacing w:line="202" w:lineRule="exact"/>
        <w:ind w:firstLine="398"/>
        <w:jc w:val="both"/>
      </w:pPr>
      <w:bookmarkStart w:id="784" w:name="bookmark788"/>
      <w:r>
        <w:rPr>
          <w:rFonts w:eastAsia="Times New Roman"/>
          <w:sz w:val="16"/>
          <w:szCs w:val="16"/>
        </w:rPr>
        <w:t>С</w:t>
      </w:r>
      <w:bookmarkEnd w:id="784"/>
      <w:r>
        <w:rPr>
          <w:rFonts w:eastAsia="Times New Roman"/>
          <w:sz w:val="16"/>
          <w:szCs w:val="16"/>
        </w:rPr>
        <w:t>ледующая комбинация: кончив гестовский контракт 10-го мая, за свой страх и риск снять Торонто (там Балиев имел успех, что и окрыля</w:t>
      </w:r>
      <w:r>
        <w:rPr>
          <w:rFonts w:eastAsia="Times New Roman"/>
          <w:sz w:val="16"/>
          <w:szCs w:val="16"/>
        </w:rPr>
        <w:softHyphen/>
        <w:t>ет Л.Д.), проиграть там неделю, затем ехать в Европу на отдых. Едет каждый куда хочет: театр обязуется высаживать каждого по желанию и личному удобству, в Саутгемптон, Шербург, Гамбург. Опять-таки, все свободны до известного срока, когда собираются в назначенном пункте и едут, на пути к Москве, в Ковно – Ригу – Ревель.</w:t>
      </w:r>
    </w:p>
    <w:p w:rsidR="00DD4130" w:rsidRDefault="006C0410">
      <w:pPr>
        <w:shd w:val="clear" w:color="auto" w:fill="FFFFFF"/>
        <w:spacing w:line="202" w:lineRule="exact"/>
        <w:ind w:firstLine="398"/>
        <w:jc w:val="both"/>
      </w:pPr>
      <w:bookmarkStart w:id="785" w:name="bookmark789"/>
      <w:r>
        <w:rPr>
          <w:rFonts w:eastAsia="Times New Roman"/>
          <w:sz w:val="16"/>
          <w:szCs w:val="16"/>
        </w:rPr>
        <w:t>С</w:t>
      </w:r>
      <w:bookmarkEnd w:id="785"/>
      <w:r>
        <w:rPr>
          <w:rFonts w:eastAsia="Times New Roman"/>
          <w:sz w:val="16"/>
          <w:szCs w:val="16"/>
        </w:rPr>
        <w:t>ледующая: всех везти опять-таки после пролонгации в Америке на неделю за свой страх и риск, куда каждый пожелает, и затем перед возвращением в Москву сыграть месяц в Варшаве. (Опередив “маргари</w:t>
      </w:r>
      <w:r>
        <w:rPr>
          <w:rFonts w:eastAsia="Times New Roman"/>
          <w:sz w:val="16"/>
          <w:szCs w:val="16"/>
        </w:rPr>
        <w:softHyphen/>
        <w:t>новую” Пражскую группу</w:t>
      </w:r>
      <w:hyperlink w:anchor="bookmark4224" w:history="1">
        <w:r>
          <w:rPr>
            <w:rFonts w:eastAsia="Times New Roman"/>
            <w:sz w:val="16"/>
            <w:szCs w:val="16"/>
            <w:vertAlign w:val="superscript"/>
          </w:rPr>
          <w:t>3</w:t>
        </w:r>
      </w:hyperlink>
      <w:r>
        <w:rPr>
          <w:rFonts w:eastAsia="Times New Roman"/>
          <w:sz w:val="16"/>
          <w:szCs w:val="16"/>
        </w:rPr>
        <w:t>, мечтающую о Варшаве.)</w:t>
      </w:r>
    </w:p>
    <w:p w:rsidR="00DD4130" w:rsidRDefault="006C0410">
      <w:pPr>
        <w:shd w:val="clear" w:color="auto" w:fill="FFFFFF"/>
        <w:spacing w:line="202" w:lineRule="exact"/>
        <w:ind w:firstLine="398"/>
        <w:jc w:val="both"/>
      </w:pPr>
      <w:r>
        <w:rPr>
          <w:rFonts w:eastAsia="Times New Roman"/>
          <w:sz w:val="16"/>
          <w:szCs w:val="16"/>
        </w:rPr>
        <w:t>И еще. Пролонгировать здесь неделю или нет, как решат пайщики, и затем прямым путем до Риги или Ревеля. Сыграть в обоих этих горо</w:t>
      </w:r>
      <w:r>
        <w:rPr>
          <w:rFonts w:eastAsia="Times New Roman"/>
          <w:sz w:val="16"/>
          <w:szCs w:val="16"/>
        </w:rPr>
        <w:softHyphen/>
        <w:t>дах и отпустить всех на летний отдых. Возвращаться в Москву к ука</w:t>
      </w:r>
      <w:r>
        <w:rPr>
          <w:rFonts w:eastAsia="Times New Roman"/>
          <w:sz w:val="16"/>
          <w:szCs w:val="16"/>
        </w:rPr>
        <w:softHyphen/>
        <w:t>занному Вами сроку. Все получают на дорогу до Москвы и едут туда, когда и как хотят. Могут сговариваться между собой и отправляться группами.</w:t>
      </w:r>
    </w:p>
    <w:p w:rsidR="00DD4130" w:rsidRDefault="006C0410">
      <w:pPr>
        <w:shd w:val="clear" w:color="auto" w:fill="FFFFFF"/>
        <w:spacing w:line="202" w:lineRule="exact"/>
        <w:ind w:firstLine="398"/>
        <w:jc w:val="both"/>
      </w:pPr>
      <w:r>
        <w:rPr>
          <w:rFonts w:eastAsia="Times New Roman"/>
          <w:sz w:val="16"/>
          <w:szCs w:val="16"/>
        </w:rPr>
        <w:t>Как Вы видите, комбинаций много, но каждая из них дает мало</w:t>
      </w:r>
      <w:r>
        <w:rPr>
          <w:rFonts w:eastAsia="Times New Roman"/>
          <w:sz w:val="16"/>
          <w:szCs w:val="16"/>
        </w:rPr>
        <w:softHyphen/>
        <w:t>вато. Самое же главное, что не дает права решать этот вопрос, это то обстоятельство, что неизвестен срок возвращения. Если он ранний, то вообще о каких гастролях на обратном пути может идти речь?! Все до</w:t>
      </w:r>
      <w:r>
        <w:rPr>
          <w:rFonts w:eastAsia="Times New Roman"/>
          <w:sz w:val="16"/>
          <w:szCs w:val="16"/>
        </w:rPr>
        <w:softHyphen/>
        <w:t>вольно поистрепались за сезон, и каждый из стариков мечтает хоть не</w:t>
      </w:r>
      <w:r>
        <w:rPr>
          <w:rFonts w:eastAsia="Times New Roman"/>
          <w:sz w:val="16"/>
          <w:szCs w:val="16"/>
        </w:rPr>
        <w:softHyphen/>
        <w:t>много подправиться и подлечиться до Москвы. Месяц же гастролей на западе России, особенно при том условии, что гарантия в 400 дол. дает только возможность прожить этот месяц, но никак не накопить солид</w:t>
      </w:r>
      <w:r>
        <w:rPr>
          <w:rFonts w:eastAsia="Times New Roman"/>
          <w:sz w:val="16"/>
          <w:szCs w:val="16"/>
        </w:rPr>
        <w:softHyphen/>
        <w:t>ную сумму, никого особенно не устраивает, кроме, конечно, молодежи,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86" w:name="bookmark790"/>
      <w:r>
        <w:rPr>
          <w:rFonts w:eastAsia="Times New Roman"/>
          <w:sz w:val="16"/>
          <w:szCs w:val="16"/>
        </w:rPr>
        <w:lastRenderedPageBreak/>
        <w:t>к</w:t>
      </w:r>
      <w:bookmarkEnd w:id="786"/>
      <w:r>
        <w:rPr>
          <w:rFonts w:eastAsia="Times New Roman"/>
          <w:sz w:val="16"/>
          <w:szCs w:val="16"/>
        </w:rPr>
        <w:t>оторой и легче играть, и меньше играть, и труднее материально жить без заработка.</w:t>
      </w:r>
    </w:p>
    <w:p w:rsidR="00DD4130" w:rsidRDefault="006C0410">
      <w:pPr>
        <w:shd w:val="clear" w:color="auto" w:fill="FFFFFF"/>
        <w:spacing w:line="202" w:lineRule="exact"/>
        <w:ind w:firstLine="394"/>
        <w:jc w:val="both"/>
      </w:pPr>
      <w:r>
        <w:rPr>
          <w:rFonts w:eastAsia="Times New Roman"/>
          <w:sz w:val="16"/>
          <w:szCs w:val="16"/>
        </w:rPr>
        <w:t>Этот материальный вопрос сейчас для нас, минималистов, самый страшный. Конечно, у каждого из нас есть кое-какие сбережения, на которые каждый намеревался купить одежду, обувь себе, родным. Но сейчас обнаружилось, что после конца гастролей, в нерабочее время, платить никому не будут ни жалованья, ни суточных. И стало быть, все скопленные в Америке деньги придется прожить в летние месяцы, во время отдыха. При этом сейчас в Европе нет такой благодатной стра</w:t>
      </w:r>
      <w:r>
        <w:rPr>
          <w:rFonts w:eastAsia="Times New Roman"/>
          <w:sz w:val="16"/>
          <w:szCs w:val="16"/>
        </w:rPr>
        <w:softHyphen/>
        <w:t>ны, какой в прошлом году была Германия, где можно было прожить в месяц на 20 дол. В самой дешевой стране сейчас надо в месяц прожить до ста долларов, может быть, 75–80. А жить без жалованья придется месяца два-три. Вот тут и задумаешься: сколько же придется прожить и на сколько сможешь купить из американской экономии.</w:t>
      </w:r>
    </w:p>
    <w:p w:rsidR="00DD4130" w:rsidRDefault="006C0410">
      <w:pPr>
        <w:shd w:val="clear" w:color="auto" w:fill="FFFFFF"/>
        <w:spacing w:line="202" w:lineRule="exact"/>
        <w:ind w:firstLine="394"/>
        <w:jc w:val="both"/>
      </w:pPr>
      <w:r>
        <w:rPr>
          <w:rFonts w:eastAsia="Times New Roman"/>
          <w:sz w:val="16"/>
          <w:szCs w:val="16"/>
        </w:rPr>
        <w:t>Поездка этого года несет такие убытки, что, конечно, не может платить актерам за нерабочее время, тем более что в Москве летом не будут платить жалованья.</w:t>
      </w:r>
    </w:p>
    <w:p w:rsidR="00DD4130" w:rsidRDefault="006C0410">
      <w:pPr>
        <w:shd w:val="clear" w:color="auto" w:fill="FFFFFF"/>
        <w:spacing w:line="202" w:lineRule="exact"/>
        <w:ind w:firstLine="394"/>
        <w:jc w:val="both"/>
      </w:pPr>
      <w:r>
        <w:rPr>
          <w:rFonts w:eastAsia="Times New Roman"/>
          <w:sz w:val="16"/>
          <w:szCs w:val="16"/>
        </w:rPr>
        <w:t>Все эти вопросы решаются сегодня. Но как они могут решиться, если мы ничего не знаем о сроке возвращения. И может быть, от Вас есть такая телеграмма, но она лежит в Нью-Йорке и содержания ее мы не узнаем до того времени, пока Л.Д. не возвратится в Нью-Йорк (он уезжает сегодня к вечеру и будет там через сутки) и не перетелеграфи</w:t>
      </w:r>
      <w:r>
        <w:rPr>
          <w:rFonts w:eastAsia="Times New Roman"/>
          <w:sz w:val="16"/>
          <w:szCs w:val="16"/>
        </w:rPr>
        <w:softHyphen/>
        <w:t>рует нам. И вместе с тем решать надо сейчас же, потому что если будет Лондон, то об этом надо дать ответ завтра, не позднее. Если же Лондону будет дан полнейший отвод, то вопросы Торонто, Берлина и Прибал</w:t>
      </w:r>
      <w:r>
        <w:rPr>
          <w:rFonts w:eastAsia="Times New Roman"/>
          <w:sz w:val="16"/>
          <w:szCs w:val="16"/>
        </w:rPr>
        <w:softHyphen/>
        <w:t>тики тоже нужно решить в самый кратчайший срок. Сказать правду, я даже не могу себе представить, к каким решениям можно прийти на сегодняшнем заседании при всех упомянутых условиях.</w:t>
      </w:r>
    </w:p>
    <w:p w:rsidR="00DD4130" w:rsidRDefault="006C0410">
      <w:pPr>
        <w:shd w:val="clear" w:color="auto" w:fill="FFFFFF"/>
        <w:spacing w:line="202" w:lineRule="exact"/>
        <w:ind w:firstLine="394"/>
        <w:jc w:val="both"/>
      </w:pPr>
      <w:bookmarkStart w:id="787" w:name="bookmark791"/>
      <w:r>
        <w:rPr>
          <w:rFonts w:eastAsia="Times New Roman"/>
          <w:sz w:val="16"/>
          <w:szCs w:val="16"/>
        </w:rPr>
        <w:t>П</w:t>
      </w:r>
      <w:bookmarkEnd w:id="787"/>
      <w:r>
        <w:rPr>
          <w:rFonts w:eastAsia="Times New Roman"/>
          <w:sz w:val="16"/>
          <w:szCs w:val="16"/>
        </w:rPr>
        <w:t>очему-то Л.Д. смотрит на организацию Нового Художественно</w:t>
      </w:r>
      <w:r>
        <w:rPr>
          <w:rFonts w:eastAsia="Times New Roman"/>
          <w:sz w:val="16"/>
          <w:szCs w:val="16"/>
        </w:rPr>
        <w:softHyphen/>
        <w:t>го театра в Москве очень легкомысленно и не придает большого значе</w:t>
      </w:r>
      <w:r>
        <w:rPr>
          <w:rFonts w:eastAsia="Times New Roman"/>
          <w:sz w:val="16"/>
          <w:szCs w:val="16"/>
        </w:rPr>
        <w:softHyphen/>
        <w:t>ния необходимости возвращения стариков в Москву рано. Он считает, что таким сроком может быть и первое сентября, и даже 15-е сентября. Мы же все думаем, что Вам необходимо будет начать работу 1-го ав</w:t>
      </w:r>
      <w:r>
        <w:rPr>
          <w:rFonts w:eastAsia="Times New Roman"/>
          <w:sz w:val="16"/>
          <w:szCs w:val="16"/>
        </w:rPr>
        <w:softHyphen/>
        <w:t>густа, максимум 15-го августа. А при этом условии едва ли возможны гастроли в Прибалтике. Насколько я слышала и поняла короткие раз</w:t>
      </w:r>
      <w:r>
        <w:rPr>
          <w:rFonts w:eastAsia="Times New Roman"/>
          <w:sz w:val="16"/>
          <w:szCs w:val="16"/>
        </w:rPr>
        <w:softHyphen/>
        <w:t>говоры в вестибюле нашей гостиницы перед заседанием Москвина, Л.М.Леонидова и Ник. Аф., кажется, что первые два хотят сделать отвод осенним гастролям. Но есть ли у них контрпредложение, или они пред</w:t>
      </w:r>
      <w:r>
        <w:rPr>
          <w:rFonts w:eastAsia="Times New Roman"/>
          <w:sz w:val="16"/>
          <w:szCs w:val="16"/>
        </w:rPr>
        <w:softHyphen/>
        <w:t>лагают принять Лондон, этого я не знаю. Думаю, не будь этой непре</w:t>
      </w:r>
      <w:r>
        <w:rPr>
          <w:rFonts w:eastAsia="Times New Roman"/>
          <w:sz w:val="16"/>
          <w:szCs w:val="16"/>
        </w:rPr>
        <w:softHyphen/>
        <w:t>менной необходимости для Л.Д. ехать в Лондон, все склонились бы за то, чтобы сыграть три недели в Лондоне, дать отдых всем (без оплаты) и затем возвратиться в Москву. Я знаю, что Москвин считает так: если всякие другие гастроли могут убыток на пай (205, как мы считаем те</w:t>
      </w:r>
      <w:r>
        <w:rPr>
          <w:rFonts w:eastAsia="Times New Roman"/>
          <w:sz w:val="16"/>
          <w:szCs w:val="16"/>
        </w:rPr>
        <w:softHyphen/>
        <w:t>перь) уменьшить на 50 дол., то ехать еще стоит, и работать стоит. Если же убыток уменьшится на меньшую сумму, не стоит тратить силы и здоровье.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Простите, милый Владимир Иванович, если я очень сумбурно все это излагаю. Но и положение наше, и планы настолько сумбурны, что систематизировать их страшно трудно, почти невозможно. Всякое пред</w:t>
      </w:r>
      <w:r>
        <w:rPr>
          <w:rFonts w:eastAsia="Times New Roman"/>
          <w:sz w:val="16"/>
          <w:szCs w:val="16"/>
        </w:rPr>
        <w:softHyphen/>
        <w:t>ложение, всякий план тотчас же встречают возражения. Эти возражения заставляют изменить план, но и этот новый план опять не выдерживает абсолютной критики. И часто выходит так: Ник. Аф. говорит какое-то свое предложение. Я начинаю находить всякие “но”. Он со мной, ко</w:t>
      </w:r>
      <w:r>
        <w:rPr>
          <w:rFonts w:eastAsia="Times New Roman"/>
          <w:sz w:val="16"/>
          <w:szCs w:val="16"/>
        </w:rPr>
        <w:softHyphen/>
        <w:t>нечно, не соглашается. Потом мы расходимся. Как только я остаюсь одна, начинается снова комбинирование в уме всяких возможностей. Обдумываю слова Ник. Аф. и нахожу, что, пожалуй, его план и есть наиболее приемлемый. На следующее утро встречаемся с ним. Говорю ему все мои соображения, но он моментально начинает мне возражать и говорит все то, что я возражала ему вчера, все то, что опровергает его же вчерашний план.</w:t>
      </w:r>
    </w:p>
    <w:p w:rsidR="00DD4130" w:rsidRDefault="006C0410">
      <w:pPr>
        <w:shd w:val="clear" w:color="auto" w:fill="FFFFFF"/>
        <w:spacing w:line="202" w:lineRule="exact"/>
        <w:ind w:firstLine="398"/>
        <w:jc w:val="both"/>
      </w:pPr>
      <w:r>
        <w:rPr>
          <w:rFonts w:eastAsia="Times New Roman"/>
          <w:sz w:val="16"/>
          <w:szCs w:val="16"/>
        </w:rPr>
        <w:t>Все, что мне станет известно о сегодняшнем заседании, я, конечно, тотчас же сообщу Вам, милый Владимир Иванович.</w:t>
      </w:r>
    </w:p>
    <w:p w:rsidR="00DD4130" w:rsidRDefault="006C0410">
      <w:pPr>
        <w:shd w:val="clear" w:color="auto" w:fill="FFFFFF"/>
        <w:spacing w:line="202" w:lineRule="exact"/>
        <w:ind w:firstLine="398"/>
        <w:jc w:val="both"/>
      </w:pPr>
      <w:bookmarkStart w:id="788" w:name="bookmark792"/>
      <w:r>
        <w:rPr>
          <w:rFonts w:eastAsia="Times New Roman"/>
          <w:sz w:val="16"/>
          <w:szCs w:val="16"/>
        </w:rPr>
        <w:t>М</w:t>
      </w:r>
      <w:bookmarkEnd w:id="788"/>
      <w:r>
        <w:rPr>
          <w:rFonts w:eastAsia="Times New Roman"/>
          <w:sz w:val="16"/>
          <w:szCs w:val="16"/>
        </w:rPr>
        <w:t>ы начали в Чикаго наши гастроли в день нашего приезда, в вос</w:t>
      </w:r>
      <w:r>
        <w:rPr>
          <w:rFonts w:eastAsia="Times New Roman"/>
          <w:sz w:val="16"/>
          <w:szCs w:val="16"/>
        </w:rPr>
        <w:softHyphen/>
        <w:t>кресенье. Играли “Иванова”. Сбор был немногим больше двух тысяч, т.е. по теперешним временам очень хороший. Но радоваться нам при</w:t>
      </w:r>
      <w:r>
        <w:rPr>
          <w:rFonts w:eastAsia="Times New Roman"/>
          <w:sz w:val="16"/>
          <w:szCs w:val="16"/>
        </w:rPr>
        <w:softHyphen/>
        <w:t>шлось не долго. “Иванов” на следующий день, вчера, дал всего 700 дол. Однако у нашей высшей администрации есть надежда, что мы здесь продержимся недурно. Сегодня снова премьера – “Смерть Пазухина”. Пресса об “Иванове” была превосходная.</w:t>
      </w:r>
    </w:p>
    <w:p w:rsidR="00DD4130" w:rsidRDefault="006C0410">
      <w:pPr>
        <w:shd w:val="clear" w:color="auto" w:fill="FFFFFF"/>
        <w:spacing w:line="202" w:lineRule="exact"/>
        <w:ind w:firstLine="398"/>
        <w:jc w:val="both"/>
      </w:pPr>
      <w:bookmarkStart w:id="789" w:name="bookmark793"/>
      <w:r>
        <w:rPr>
          <w:rFonts w:eastAsia="Times New Roman"/>
          <w:sz w:val="16"/>
          <w:szCs w:val="16"/>
        </w:rPr>
        <w:t>Ч</w:t>
      </w:r>
      <w:bookmarkEnd w:id="789"/>
      <w:r>
        <w:rPr>
          <w:rFonts w:eastAsia="Times New Roman"/>
          <w:sz w:val="16"/>
          <w:szCs w:val="16"/>
        </w:rPr>
        <w:t>икаго для нас тяжкий город. Мы здесь играем по десять спекта</w:t>
      </w:r>
      <w:r>
        <w:rPr>
          <w:rFonts w:eastAsia="Times New Roman"/>
          <w:sz w:val="16"/>
          <w:szCs w:val="16"/>
        </w:rPr>
        <w:softHyphen/>
        <w:t>клей в неделю, ежевечерне и три раза в неделю (четверг, суббота и вос</w:t>
      </w:r>
      <w:r>
        <w:rPr>
          <w:rFonts w:eastAsia="Times New Roman"/>
          <w:sz w:val="16"/>
          <w:szCs w:val="16"/>
        </w:rPr>
        <w:softHyphen/>
        <w:t>кресенье) утренники. При этом дело идет к весне, часто бывает жарко и душно, а помещения закулисные в Большом северном нашем театре ужасные. На уровне сцены есть только одна уборная, в которой поме</w:t>
      </w:r>
      <w:r>
        <w:rPr>
          <w:rFonts w:eastAsia="Times New Roman"/>
          <w:sz w:val="16"/>
          <w:szCs w:val="16"/>
        </w:rPr>
        <w:softHyphen/>
        <w:t>щаются Книппер, Коренева и Раевская. Затем есть две уборные над сце</w:t>
      </w:r>
      <w:r>
        <w:rPr>
          <w:rFonts w:eastAsia="Times New Roman"/>
          <w:sz w:val="16"/>
          <w:szCs w:val="16"/>
        </w:rPr>
        <w:softHyphen/>
        <w:t>ной, к которым ведет отвратительная винтовая узкая лестница, даже не заключенная в какой-нибудь каменный мешок, а вся открытая. И все-та</w:t>
      </w:r>
      <w:r>
        <w:rPr>
          <w:rFonts w:eastAsia="Times New Roman"/>
          <w:sz w:val="16"/>
          <w:szCs w:val="16"/>
        </w:rPr>
        <w:softHyphen/>
        <w:t>ки, несмотря на все неудобство ходить по такой лестнице, в уборной первого этажа над сценой помещены К.С., Москвин и Качалов, по их же собственному желанию, так как все остальные уборные находятся под сценой; эти комнатки ужасны: без окон, без вентиляции, разделены не доходящими до пола и потолка перегородками. Внизу шум, гам, духота и страшнейшая пыль, осыпающаяся с потолка при хождении на сцене.</w:t>
      </w:r>
    </w:p>
    <w:p w:rsidR="00DD4130" w:rsidRDefault="006C0410">
      <w:pPr>
        <w:shd w:val="clear" w:color="auto" w:fill="FFFFFF"/>
        <w:spacing w:line="202" w:lineRule="exact"/>
        <w:ind w:firstLine="398"/>
        <w:jc w:val="both"/>
      </w:pPr>
      <w:r>
        <w:rPr>
          <w:rFonts w:eastAsia="Times New Roman"/>
          <w:sz w:val="16"/>
          <w:szCs w:val="16"/>
        </w:rPr>
        <w:t>Самый город тоже достаточно пылен и шумен: верхняя железная дорога проведена по всем направлениям. Но на озере, на Мичиган-аве</w:t>
      </w:r>
      <w:r>
        <w:rPr>
          <w:rFonts w:eastAsia="Times New Roman"/>
          <w:sz w:val="16"/>
          <w:szCs w:val="16"/>
        </w:rPr>
        <w:softHyphen/>
        <w:t>ню, прелестно, особенно подальше от города, от торгового центра. Там прекрасные бульвары, даже что-то вроде пляжа. Пока еще стоит пере</w:t>
      </w:r>
      <w:r>
        <w:rPr>
          <w:rFonts w:eastAsia="Times New Roman"/>
          <w:sz w:val="16"/>
          <w:szCs w:val="16"/>
        </w:rPr>
        <w:softHyphen/>
        <w:t>менчивая погода, ветрено, даже шел крупный дождь. Но если придут настоящие весенние дни и будет возможность днем уезжать подальше на озеро (ведь оно громадно, безбрежно, как море), то можно чудесно сидеть там с книжкой или без всякого дела. Для меня все эти возможно-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сти, вероятно, останутся “прекрасной мечтой”, так как приходится все время быть начеку и днем наведываться в театр в ожидании каких-либо новостей или непредвиденных случаев.</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от Вас так давно нет писем. Или, быть может, не дошло письмо. За последнее время часто замечаем про</w:t>
      </w:r>
      <w:r>
        <w:rPr>
          <w:rFonts w:eastAsia="Times New Roman"/>
          <w:sz w:val="16"/>
          <w:szCs w:val="16"/>
        </w:rPr>
        <w:softHyphen/>
        <w:t>пажу писем, особенно из Москвы, из России. Я все жду: ну вот со следу</w:t>
      </w:r>
      <w:r>
        <w:rPr>
          <w:rFonts w:eastAsia="Times New Roman"/>
          <w:sz w:val="16"/>
          <w:szCs w:val="16"/>
        </w:rPr>
        <w:softHyphen/>
        <w:t>ющей почтой уж непременно от Вас будет письмо. И все пока напрасно.</w:t>
      </w:r>
    </w:p>
    <w:p w:rsidR="00DD4130" w:rsidRDefault="006C0410">
      <w:pPr>
        <w:shd w:val="clear" w:color="auto" w:fill="FFFFFF"/>
        <w:spacing w:line="202" w:lineRule="exact"/>
        <w:ind w:firstLine="394"/>
        <w:jc w:val="both"/>
      </w:pPr>
      <w:r>
        <w:rPr>
          <w:rFonts w:eastAsia="Times New Roman"/>
          <w:sz w:val="16"/>
          <w:szCs w:val="16"/>
        </w:rPr>
        <w:t>В пасхальную ночь мы снова будем в Чикаго, как и в прошлом году. Это как раз будет ночь после нашего последнего здесь спектакля и перед отъездом в Детройт.</w:t>
      </w:r>
    </w:p>
    <w:p w:rsidR="00DD4130" w:rsidRDefault="006C0410">
      <w:pPr>
        <w:shd w:val="clear" w:color="auto" w:fill="FFFFFF"/>
        <w:spacing w:line="202" w:lineRule="exact"/>
        <w:ind w:firstLine="394"/>
        <w:jc w:val="both"/>
      </w:pPr>
      <w:r>
        <w:rPr>
          <w:rFonts w:eastAsia="Times New Roman"/>
          <w:sz w:val="16"/>
          <w:szCs w:val="16"/>
        </w:rPr>
        <w:t>Милый, чудесный Владимир Иванович, теперь можно сказать: до свиданья, до скорого свиданья. Желаю Вам всего хорошего, всего пре</w:t>
      </w:r>
      <w:r>
        <w:rPr>
          <w:rFonts w:eastAsia="Times New Roman"/>
          <w:sz w:val="16"/>
          <w:szCs w:val="16"/>
        </w:rPr>
        <w:softHyphen/>
        <w:t>красного.</w:t>
      </w:r>
    </w:p>
    <w:p w:rsidR="00DD4130" w:rsidRDefault="006C0410">
      <w:pPr>
        <w:shd w:val="clear" w:color="auto" w:fill="FFFFFF"/>
        <w:spacing w:before="125"/>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26" w:line="202" w:lineRule="exact"/>
        <w:ind w:firstLine="394"/>
        <w:jc w:val="both"/>
      </w:pPr>
      <w:r>
        <w:rPr>
          <w:rFonts w:eastAsia="Times New Roman"/>
          <w:sz w:val="16"/>
          <w:szCs w:val="16"/>
        </w:rPr>
        <w:t>Милый Владимир Иванович! Я хочу еще написать Вам несколько строк о той горделивой радости, какую принес Ваш отказ от поездки за границу в связи с приездом 1-й группы в Москву. Наши все старики с надеждой ждали этого ответа, а когда он пришел таким, каким его хоте</w:t>
      </w:r>
      <w:r>
        <w:rPr>
          <w:rFonts w:eastAsia="Times New Roman"/>
          <w:sz w:val="16"/>
          <w:szCs w:val="16"/>
        </w:rPr>
        <w:softHyphen/>
        <w:t>ли они увидеть, они очень-очень обрадовались.</w:t>
      </w:r>
    </w:p>
    <w:p w:rsidR="00DD4130" w:rsidRDefault="006C0410">
      <w:pPr>
        <w:shd w:val="clear" w:color="auto" w:fill="FFFFFF"/>
        <w:spacing w:line="202" w:lineRule="exact"/>
        <w:ind w:firstLine="394"/>
        <w:jc w:val="both"/>
      </w:pPr>
      <w:bookmarkStart w:id="790" w:name="bookmark794"/>
      <w:r>
        <w:rPr>
          <w:rFonts w:eastAsia="Times New Roman"/>
          <w:sz w:val="16"/>
          <w:szCs w:val="16"/>
        </w:rPr>
        <w:t>Л</w:t>
      </w:r>
      <w:bookmarkEnd w:id="790"/>
      <w:r>
        <w:rPr>
          <w:rFonts w:eastAsia="Times New Roman"/>
          <w:sz w:val="16"/>
          <w:szCs w:val="16"/>
        </w:rPr>
        <w:t>.Д. этого понять не может. Он был в отчаянном состоянии и до сих пор не может забыть, сколько неприятных разговоров ему при</w:t>
      </w:r>
      <w:r>
        <w:rPr>
          <w:rFonts w:eastAsia="Times New Roman"/>
          <w:sz w:val="16"/>
          <w:szCs w:val="16"/>
        </w:rPr>
        <w:softHyphen/>
        <w:t>шлось иметь по этому поводу с Гестом. Что ему до создания Нового Ху</w:t>
      </w:r>
      <w:r>
        <w:rPr>
          <w:rFonts w:eastAsia="Times New Roman"/>
          <w:sz w:val="16"/>
          <w:szCs w:val="16"/>
        </w:rPr>
        <w:softHyphen/>
        <w:t>дожественного театра в Москве! Он предложил Вам дело, “бизнес”, на выгодных, по его мнению, условиях, а Вы отказались. Отказались даже от того, чего сами как будто хотели, еще совсем недавно хотели сильно, и для чего, ради чего? – ради создания Нового театра.</w:t>
      </w:r>
    </w:p>
    <w:p w:rsidR="00DD4130" w:rsidRDefault="006C0410">
      <w:pPr>
        <w:shd w:val="clear" w:color="auto" w:fill="FFFFFF"/>
        <w:spacing w:line="202" w:lineRule="exact"/>
        <w:ind w:left="394"/>
      </w:pPr>
      <w:r>
        <w:rPr>
          <w:rFonts w:eastAsia="Times New Roman"/>
          <w:sz w:val="16"/>
          <w:szCs w:val="16"/>
        </w:rPr>
        <w:t>Для него этот мотив кажется неубедительным.</w:t>
      </w:r>
    </w:p>
    <w:p w:rsidR="00DD4130" w:rsidRDefault="006C0410">
      <w:pPr>
        <w:shd w:val="clear" w:color="auto" w:fill="FFFFFF"/>
        <w:spacing w:line="202" w:lineRule="exact"/>
        <w:ind w:firstLine="394"/>
        <w:jc w:val="both"/>
      </w:pPr>
      <w:r>
        <w:rPr>
          <w:rFonts w:eastAsia="Times New Roman"/>
          <w:sz w:val="16"/>
          <w:szCs w:val="16"/>
        </w:rPr>
        <w:t>Сейчас вспомнила, что, начав писать о получении от Вас послед</w:t>
      </w:r>
      <w:r>
        <w:rPr>
          <w:rFonts w:eastAsia="Times New Roman"/>
          <w:sz w:val="16"/>
          <w:szCs w:val="16"/>
        </w:rPr>
        <w:softHyphen/>
        <w:t>ней телеграммы с поручением объявить ее под расписку, я Вам не на</w:t>
      </w:r>
      <w:r>
        <w:rPr>
          <w:rFonts w:eastAsia="Times New Roman"/>
          <w:sz w:val="16"/>
          <w:szCs w:val="16"/>
        </w:rPr>
        <w:softHyphen/>
        <w:t>писала объяснений, почему до сих пор не послан Вам ответ об ее по</w:t>
      </w:r>
      <w:r>
        <w:rPr>
          <w:rFonts w:eastAsia="Times New Roman"/>
          <w:sz w:val="16"/>
          <w:szCs w:val="16"/>
        </w:rPr>
        <w:softHyphen/>
        <w:t>лучении, как Вы того хотели. Из Кливленда этого не сделали в спешке отъезда (телеграмма объявлялась под расписку в последний кливленд</w:t>
      </w:r>
      <w:r>
        <w:rPr>
          <w:rFonts w:eastAsia="Times New Roman"/>
          <w:sz w:val="16"/>
          <w:szCs w:val="16"/>
        </w:rPr>
        <w:softHyphen/>
        <w:t>ский день) и потому, что формально еще не всем она была объявлена. Но больше всего – из-за спешки и суматохи, неизменно сопровождаю</w:t>
      </w:r>
      <w:r>
        <w:rPr>
          <w:rFonts w:eastAsia="Times New Roman"/>
          <w:sz w:val="16"/>
          <w:szCs w:val="16"/>
        </w:rPr>
        <w:softHyphen/>
        <w:t>щих наши переезды. Потом, после обсуждения привезенных Л.Д. ново</w:t>
      </w:r>
      <w:r>
        <w:rPr>
          <w:rFonts w:eastAsia="Times New Roman"/>
          <w:sz w:val="16"/>
          <w:szCs w:val="16"/>
        </w:rPr>
        <w:softHyphen/>
        <w:t>стей, было решено в ответную телеграмму вставить еще ряд вопросов. Но эти вопросы должны были сначала обсуждаться. И когда наконец вчера вечером мы решили дать хотя бы телеграмму о том, что Ваше поручение исполнено – телеграмма получена и объявлена, – то вечером после спектакля не могли найти поблизости в нашей округе ни одной открытой телеграфной конторы. Поэтому снова отложили до сегодняш</w:t>
      </w:r>
      <w:r>
        <w:rPr>
          <w:rFonts w:eastAsia="Times New Roman"/>
          <w:sz w:val="16"/>
          <w:szCs w:val="16"/>
        </w:rPr>
        <w:softHyphen/>
        <w:t>него дня, когда непременно дадим Вам ответную телеграмму после иду</w:t>
      </w:r>
      <w:r>
        <w:rPr>
          <w:rFonts w:eastAsia="Times New Roman"/>
          <w:sz w:val="16"/>
          <w:szCs w:val="16"/>
        </w:rPr>
        <w:softHyphen/>
        <w:t>щего заседания.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Между прочим, Л.Д. настаивал на посылке Вам телеграммы с за</w:t>
      </w:r>
      <w:r>
        <w:rPr>
          <w:rFonts w:eastAsia="Times New Roman"/>
          <w:sz w:val="16"/>
          <w:szCs w:val="16"/>
        </w:rPr>
        <w:softHyphen/>
        <w:t>просом о сроке возвращения, так как без осведомленности об этом сро</w:t>
      </w:r>
      <w:r>
        <w:rPr>
          <w:rFonts w:eastAsia="Times New Roman"/>
          <w:sz w:val="16"/>
          <w:szCs w:val="16"/>
        </w:rPr>
        <w:softHyphen/>
        <w:t>ке нельзя решать ни одного вопроса дальнейших гастролей. Но никто из стариков не согласился на это, считая, что раз Вы сами сообщили, что о сроке известите, то надо только ждать этого известия, и больше ничего. Л.Д. тогда предложил дать от себя такой запрос, но это ему категори</w:t>
      </w:r>
      <w:r>
        <w:rPr>
          <w:rFonts w:eastAsia="Times New Roman"/>
          <w:sz w:val="16"/>
          <w:szCs w:val="16"/>
        </w:rPr>
        <w:softHyphen/>
        <w:t>чески запретили, считая это совершенно неудобным. Он был, кажет</w:t>
      </w:r>
      <w:r>
        <w:rPr>
          <w:rFonts w:eastAsia="Times New Roman"/>
          <w:sz w:val="16"/>
          <w:szCs w:val="16"/>
        </w:rPr>
        <w:softHyphen/>
        <w:t>ся, этим обстоятельством не очень доволен, находя, что дела поездки должны идти в первую голову, и раз есть дела, предложения, выгоды, то какие же могут быть разговоры о “неудобности, неприличности и неделикатности”.</w:t>
      </w:r>
    </w:p>
    <w:p w:rsidR="00DD4130" w:rsidRDefault="006C0410">
      <w:pPr>
        <w:shd w:val="clear" w:color="auto" w:fill="FFFFFF"/>
        <w:spacing w:line="202" w:lineRule="exact"/>
        <w:ind w:firstLine="398"/>
        <w:jc w:val="both"/>
      </w:pPr>
      <w:r>
        <w:rPr>
          <w:rFonts w:eastAsia="Times New Roman"/>
          <w:sz w:val="16"/>
          <w:szCs w:val="16"/>
        </w:rPr>
        <w:t>Они все еще заседают. Сейчас уже четыре часа. Стало быть, засе</w:t>
      </w:r>
      <w:r>
        <w:rPr>
          <w:rFonts w:eastAsia="Times New Roman"/>
          <w:sz w:val="16"/>
          <w:szCs w:val="16"/>
        </w:rPr>
        <w:softHyphen/>
        <w:t>дание длится три часа. Думаю, что теперь им не долго осталось обсуж</w:t>
      </w:r>
      <w:r>
        <w:rPr>
          <w:rFonts w:eastAsia="Times New Roman"/>
          <w:sz w:val="16"/>
          <w:szCs w:val="16"/>
        </w:rPr>
        <w:softHyphen/>
        <w:t>дать вопросы, так как скоро Л.Д. должен собираться в Нью-Йорк.</w:t>
      </w:r>
    </w:p>
    <w:p w:rsidR="00DD4130" w:rsidRDefault="006C0410">
      <w:pPr>
        <w:shd w:val="clear" w:color="auto" w:fill="FFFFFF"/>
        <w:spacing w:line="202" w:lineRule="exact"/>
        <w:ind w:firstLine="398"/>
        <w:jc w:val="both"/>
      </w:pPr>
      <w:bookmarkStart w:id="791" w:name="bookmark795"/>
      <w:r>
        <w:rPr>
          <w:rFonts w:eastAsia="Times New Roman"/>
          <w:sz w:val="16"/>
          <w:szCs w:val="16"/>
        </w:rPr>
        <w:t>Е</w:t>
      </w:r>
      <w:bookmarkEnd w:id="791"/>
      <w:r>
        <w:rPr>
          <w:rFonts w:eastAsia="Times New Roman"/>
          <w:sz w:val="16"/>
          <w:szCs w:val="16"/>
        </w:rPr>
        <w:t>ще раз всего хорошего, милый Владимир Иванович. Не забы</w:t>
      </w:r>
      <w:r>
        <w:rPr>
          <w:rFonts w:eastAsia="Times New Roman"/>
          <w:sz w:val="16"/>
          <w:szCs w:val="16"/>
        </w:rPr>
        <w:softHyphen/>
        <w:t>вайте меня и придумайте мне, назначьте очень много работы к моему возвращению в театр. Я бы так хотела быть Вами полезной, приятной и нужной.</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427" w:line="336" w:lineRule="exact"/>
      </w:pPr>
      <w:bookmarkStart w:id="792" w:name="bookmark796"/>
      <w:r>
        <w:rPr>
          <w:sz w:val="16"/>
          <w:szCs w:val="16"/>
        </w:rPr>
        <w:t>9</w:t>
      </w:r>
      <w:bookmarkEnd w:id="792"/>
      <w:r>
        <w:rPr>
          <w:sz w:val="16"/>
          <w:szCs w:val="16"/>
        </w:rPr>
        <w:t>1.</w:t>
      </w:r>
    </w:p>
    <w:p w:rsidR="00DD4130" w:rsidRDefault="006C0410">
      <w:pPr>
        <w:shd w:val="clear" w:color="auto" w:fill="FFFFFF"/>
        <w:spacing w:line="336" w:lineRule="exact"/>
        <w:jc w:val="right"/>
      </w:pPr>
      <w:r>
        <w:rPr>
          <w:rFonts w:eastAsia="Times New Roman"/>
          <w:sz w:val="16"/>
          <w:szCs w:val="16"/>
        </w:rPr>
        <w:t>Чикаго, 14 апреля 1924 г.</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bookmarkStart w:id="793" w:name="bookmark797"/>
      <w:r>
        <w:rPr>
          <w:rFonts w:eastAsia="Times New Roman"/>
          <w:sz w:val="16"/>
          <w:szCs w:val="16"/>
        </w:rPr>
        <w:t>С</w:t>
      </w:r>
      <w:bookmarkEnd w:id="793"/>
      <w:r>
        <w:rPr>
          <w:rFonts w:eastAsia="Times New Roman"/>
          <w:sz w:val="16"/>
          <w:szCs w:val="16"/>
        </w:rPr>
        <w:t>егодня начинаем мы вторую неделю Чикаго, ставим новую для Чикаго пьесу “Доктор Штокман”. Что касается прошедшей недели, то о результатах ее нельзя сказать ничего хорошего. На той неделе прошли три новые для этого города пьесы: “Иванов”, “Смерть Пазухина” и “Дядя Ваня”. Но сборы были весьма средние. Только открытие (“Ива</w:t>
      </w:r>
      <w:r>
        <w:rPr>
          <w:rFonts w:eastAsia="Times New Roman"/>
          <w:sz w:val="16"/>
          <w:szCs w:val="16"/>
        </w:rPr>
        <w:softHyphen/>
        <w:t>нов”) дало две тысячи да еще спектакль в субботу вечером (“На дне”) сделал около 2 300 сбору. Остальные же спектакли не сделали на круг даже одной тысячи. Весь сбор за неделю дал 10 759 дол., расходов же было значительно больше, так что убыток за неделю выразился в сумме 1 785 дол. Общий убыток, который несет Гест по недельным отчетным ведомостям, представляется нам, равен 5 741 дол.</w:t>
      </w:r>
    </w:p>
    <w:p w:rsidR="00DD4130" w:rsidRDefault="006C0410">
      <w:pPr>
        <w:shd w:val="clear" w:color="auto" w:fill="FFFFFF"/>
        <w:spacing w:line="202" w:lineRule="exact"/>
        <w:ind w:firstLine="398"/>
        <w:jc w:val="both"/>
      </w:pPr>
      <w:r>
        <w:rPr>
          <w:rFonts w:eastAsia="Times New Roman"/>
          <w:sz w:val="16"/>
          <w:szCs w:val="16"/>
        </w:rPr>
        <w:t>Гест зол на нас страшно. В субботу, когда мы получали от его ад</w:t>
      </w:r>
      <w:r>
        <w:rPr>
          <w:rFonts w:eastAsia="Times New Roman"/>
          <w:sz w:val="16"/>
          <w:szCs w:val="16"/>
        </w:rPr>
        <w:softHyphen/>
        <w:t>министратора причитающуюся нам гарантию, нам было объявлено, что по письму Геста из гарантии вычитается 1 000 дол. и на будущей неделе тоже будет сделан вычет в 1 000 дол. Мы тотчас же запросили в Нью-Йорк письмом Леонидова. Но, еще не получив этого письма, Л.Д. теле</w:t>
      </w:r>
      <w:r>
        <w:rPr>
          <w:rFonts w:eastAsia="Times New Roman"/>
          <w:sz w:val="16"/>
          <w:szCs w:val="16"/>
        </w:rPr>
        <w:softHyphen/>
        <w:t>фонировал нам в тот же день, после вечернего спектакля. Оказывается, Гест, рассердившись на плохие наши сборы, дал немедленно распоря</w:t>
      </w:r>
      <w:r>
        <w:rPr>
          <w:rFonts w:eastAsia="Times New Roman"/>
          <w:sz w:val="16"/>
          <w:szCs w:val="16"/>
        </w:rPr>
        <w:softHyphen/>
        <w:t>жение удержать с нас ту сумму, которую мы ему должны за пароход-</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794" w:name="bookmark798"/>
      <w:r>
        <w:rPr>
          <w:rFonts w:eastAsia="Times New Roman"/>
          <w:sz w:val="16"/>
          <w:szCs w:val="16"/>
        </w:rPr>
        <w:lastRenderedPageBreak/>
        <w:t>н</w:t>
      </w:r>
      <w:bookmarkEnd w:id="794"/>
      <w:r>
        <w:rPr>
          <w:rFonts w:eastAsia="Times New Roman"/>
          <w:sz w:val="16"/>
          <w:szCs w:val="16"/>
        </w:rPr>
        <w:t>ые билеты, за тех, кто был провезен сверх условленного в контракте количества актеров. Но при этом он совершенно упустил из виду, что Л.Д. затратил летом, по его просьбе, около 1 500 дол. на родственников Геста. Л.Д. утешил нас тем, что он подал в офис Геста контрсчет на дол</w:t>
      </w:r>
      <w:r>
        <w:rPr>
          <w:rFonts w:eastAsia="Times New Roman"/>
          <w:sz w:val="16"/>
          <w:szCs w:val="16"/>
        </w:rPr>
        <w:softHyphen/>
        <w:t>ги Геста нам. Утешение утешением, но на тысячу меньше мы все-таки получили, это неоспоримо.</w:t>
      </w:r>
    </w:p>
    <w:p w:rsidR="00DD4130" w:rsidRDefault="006C0410">
      <w:pPr>
        <w:shd w:val="clear" w:color="auto" w:fill="FFFFFF"/>
        <w:spacing w:line="202" w:lineRule="exact"/>
        <w:ind w:firstLine="394"/>
        <w:jc w:val="both"/>
      </w:pPr>
      <w:bookmarkStart w:id="795" w:name="bookmark799"/>
      <w:r>
        <w:rPr>
          <w:rFonts w:eastAsia="Times New Roman"/>
          <w:sz w:val="16"/>
          <w:szCs w:val="16"/>
        </w:rPr>
        <w:t>Ч</w:t>
      </w:r>
      <w:bookmarkEnd w:id="795"/>
      <w:r>
        <w:rPr>
          <w:rFonts w:eastAsia="Times New Roman"/>
          <w:sz w:val="16"/>
          <w:szCs w:val="16"/>
        </w:rPr>
        <w:t>то касается наших дальнейших дел, то они до сих пор совер</w:t>
      </w:r>
      <w:r>
        <w:rPr>
          <w:rFonts w:eastAsia="Times New Roman"/>
          <w:sz w:val="16"/>
          <w:szCs w:val="16"/>
        </w:rPr>
        <w:softHyphen/>
        <w:t>шенно не выяснены. В последний раз я писала Вам во время заседания дирекции. Тогда было постановлено следующим образом: от всяких га</w:t>
      </w:r>
      <w:r>
        <w:rPr>
          <w:rFonts w:eastAsia="Times New Roman"/>
          <w:sz w:val="16"/>
          <w:szCs w:val="16"/>
        </w:rPr>
        <w:softHyphen/>
        <w:t>стролей в Европе отказаться, Лондон принять лишь в том случае, если Л.Д-чу удастся получить контракт на три недели (взамен предложен</w:t>
      </w:r>
      <w:r>
        <w:rPr>
          <w:rFonts w:eastAsia="Times New Roman"/>
          <w:sz w:val="16"/>
          <w:szCs w:val="16"/>
        </w:rPr>
        <w:softHyphen/>
        <w:t>ных нам двух). Независимо от Лондона, решено было принять меры к устройству спектаклей в Америке, после конца контракта с Гестом, в течение недели, в Торонто, в Канаде. С этими пожеланиями Л.Д. и уехал в Нью-Йорк.</w:t>
      </w:r>
    </w:p>
    <w:p w:rsidR="00DD4130" w:rsidRDefault="006C0410">
      <w:pPr>
        <w:shd w:val="clear" w:color="auto" w:fill="FFFFFF"/>
        <w:spacing w:line="202" w:lineRule="exact"/>
        <w:ind w:firstLine="394"/>
        <w:jc w:val="both"/>
      </w:pPr>
      <w:bookmarkStart w:id="796" w:name="bookmark800"/>
      <w:r>
        <w:rPr>
          <w:rFonts w:eastAsia="Times New Roman"/>
          <w:sz w:val="16"/>
          <w:szCs w:val="16"/>
        </w:rPr>
        <w:t>К</w:t>
      </w:r>
      <w:bookmarkEnd w:id="796"/>
      <w:r>
        <w:rPr>
          <w:rFonts w:eastAsia="Times New Roman"/>
          <w:sz w:val="16"/>
          <w:szCs w:val="16"/>
        </w:rPr>
        <w:t>роме этого ему было дано поручение зайти в комитет Красного Креста к Дубровскому и повидать его, до отъезда последнего в Москву. Дело в том, что Дубровский сообщил нам телеграммой относительно своего отъезда в Москву, и Ник. Аф., не имевший возможности лично поехать в Нью-Йорк, написал ему письмо, которое и отвез Леонидов. В письме Ник. Аф. еще раз указал на то обстоятельство, что у нас попро</w:t>
      </w:r>
      <w:r>
        <w:rPr>
          <w:rFonts w:eastAsia="Times New Roman"/>
          <w:sz w:val="16"/>
          <w:szCs w:val="16"/>
        </w:rPr>
        <w:softHyphen/>
        <w:t>сту нет денег уплатить 5% с выплачиваемого жалованья, но что МХТ от долга своего не отрекается и просит получить его в Москве, удерживая из московского жалованья. Кроме того, Ник. Аф. ответил относительно наших предположений о Лондоне и Скандинавии, т.е. именно о нере</w:t>
      </w:r>
      <w:r>
        <w:rPr>
          <w:rFonts w:eastAsia="Times New Roman"/>
          <w:sz w:val="16"/>
          <w:szCs w:val="16"/>
        </w:rPr>
        <w:softHyphen/>
        <w:t>шенности этих вопросов в части, касавшейся Лондона. Скандинавии же вообще в наших планах нет.</w:t>
      </w:r>
    </w:p>
    <w:p w:rsidR="00DD4130" w:rsidRDefault="006C0410">
      <w:pPr>
        <w:shd w:val="clear" w:color="auto" w:fill="FFFFFF"/>
        <w:spacing w:line="202" w:lineRule="exact"/>
        <w:ind w:firstLine="394"/>
        <w:jc w:val="both"/>
      </w:pPr>
      <w:bookmarkStart w:id="797" w:name="bookmark801"/>
      <w:r>
        <w:rPr>
          <w:rFonts w:eastAsia="Times New Roman"/>
          <w:sz w:val="16"/>
          <w:szCs w:val="16"/>
        </w:rPr>
        <w:t>П</w:t>
      </w:r>
      <w:bookmarkEnd w:id="797"/>
      <w:r>
        <w:rPr>
          <w:rFonts w:eastAsia="Times New Roman"/>
          <w:sz w:val="16"/>
          <w:szCs w:val="16"/>
        </w:rPr>
        <w:t>о сообщению Л.Д., его свидание с Дубровским было чрезвычай</w:t>
      </w:r>
      <w:r>
        <w:rPr>
          <w:rFonts w:eastAsia="Times New Roman"/>
          <w:sz w:val="16"/>
          <w:szCs w:val="16"/>
        </w:rPr>
        <w:softHyphen/>
        <w:t>но приятно, он был мил и любезен и выражал уверенность, что Москва примет предложение театра об уплате долга в Москве в следующем се</w:t>
      </w:r>
      <w:r>
        <w:rPr>
          <w:rFonts w:eastAsia="Times New Roman"/>
          <w:sz w:val="16"/>
          <w:szCs w:val="16"/>
        </w:rPr>
        <w:softHyphen/>
        <w:t>зоне. По просьбе Л.Д. Дубровский повез Вам фотографии двух кино</w:t>
      </w:r>
      <w:r>
        <w:rPr>
          <w:rFonts w:eastAsia="Times New Roman"/>
          <w:sz w:val="16"/>
          <w:szCs w:val="16"/>
        </w:rPr>
        <w:softHyphen/>
        <w:t>фильм: “Крытый фургон” и “Багдадский вор”. Последней я не видала, она прошла в Нью-Йорке после нашего оттуда отъезда. Первую знаю, она идет в Нью-Йорке подряд больше года и пользуется громадным успехом. Картина исключительно приятная и интересная.</w:t>
      </w:r>
    </w:p>
    <w:p w:rsidR="00DD4130" w:rsidRDefault="006C0410">
      <w:pPr>
        <w:shd w:val="clear" w:color="auto" w:fill="FFFFFF"/>
        <w:spacing w:line="202" w:lineRule="exact"/>
        <w:ind w:firstLine="394"/>
        <w:jc w:val="both"/>
      </w:pPr>
      <w:r>
        <w:rPr>
          <w:rFonts w:eastAsia="Times New Roman"/>
          <w:sz w:val="16"/>
          <w:szCs w:val="16"/>
        </w:rPr>
        <w:t>О наших же делах Л.Д. по телефону сообщил следующее: из Лон</w:t>
      </w:r>
      <w:r>
        <w:rPr>
          <w:rFonts w:eastAsia="Times New Roman"/>
          <w:sz w:val="16"/>
          <w:szCs w:val="16"/>
        </w:rPr>
        <w:softHyphen/>
        <w:t>дона к нему поступил запрос от какого-то предпринимателя (фамилию нельзя было разобрать), на каких условиях МХТ поедет в Лондон. Л.Д. телеграфировал условия следующим образом: 1 200 фунтов гарантии и 40% с чистого остатка. Ответ на эту телеграмму он рассчитывает полу</w:t>
      </w:r>
      <w:r>
        <w:rPr>
          <w:rFonts w:eastAsia="Times New Roman"/>
          <w:sz w:val="16"/>
          <w:szCs w:val="16"/>
        </w:rPr>
        <w:softHyphen/>
        <w:t>чить в понедельник, т.е. сегодня. Относительно прежнего предложения в Лондоне – ничего не сказал. Это было, как оказалось, предложение со стороны здешнего антрепренера Юрока: две недели по тысяче фунтов гарантии, никаких процентов. Видимо, Юрок не рискует взять антре</w:t>
      </w:r>
      <w:r>
        <w:rPr>
          <w:rFonts w:eastAsia="Times New Roman"/>
          <w:sz w:val="16"/>
          <w:szCs w:val="16"/>
        </w:rPr>
        <w:softHyphen/>
        <w:t>призу на три недели в Лондоне.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798" w:name="bookmark802"/>
      <w:r>
        <w:rPr>
          <w:rFonts w:eastAsia="Times New Roman"/>
          <w:sz w:val="16"/>
          <w:szCs w:val="16"/>
        </w:rPr>
        <w:lastRenderedPageBreak/>
        <w:t>С</w:t>
      </w:r>
      <w:bookmarkEnd w:id="798"/>
      <w:r>
        <w:rPr>
          <w:rFonts w:eastAsia="Times New Roman"/>
          <w:sz w:val="16"/>
          <w:szCs w:val="16"/>
        </w:rPr>
        <w:t xml:space="preserve"> пролонгацией на неделю нашего пребывания здесь спектаклями в Торонто дело обстоит так: Торонто находится недалеко от Монтреола, где мы должны были закончить наши обязательства к Гесту. Но теперь выясняется, что мы в Монтреол не поедем, Гест не хочет тратить боль</w:t>
      </w:r>
      <w:r>
        <w:rPr>
          <w:rFonts w:eastAsia="Times New Roman"/>
          <w:sz w:val="16"/>
          <w:szCs w:val="16"/>
        </w:rPr>
        <w:softHyphen/>
        <w:t>шие деньги на дорогу и потому предполагает, даже решил, в Канаду нас не возить. Где мы проведем последнюю неделю нашего контракта, до сих пор не известно. Нисколько не удивлюсь, если из Детройта он нас отвезет в Нью-Йорк, где мы и сыграем в течение недели. А быть может, если дела в Детройте будут недурны, оставит нас там на следующую неделю, закончив с нами там свой контракт. Во всяком случае, при вы</w:t>
      </w:r>
      <w:r>
        <w:rPr>
          <w:rFonts w:eastAsia="Times New Roman"/>
          <w:sz w:val="16"/>
          <w:szCs w:val="16"/>
        </w:rPr>
        <w:softHyphen/>
        <w:t>падении из нашего пути Монтреола, нет надежды на возможность про</w:t>
      </w:r>
      <w:r>
        <w:rPr>
          <w:rFonts w:eastAsia="Times New Roman"/>
          <w:sz w:val="16"/>
          <w:szCs w:val="16"/>
        </w:rPr>
        <w:softHyphen/>
        <w:t>лонгации здесь на одну неделю, и надо очень определенно уже заняться выбором парохода вскоре после 10-го мая.</w:t>
      </w:r>
    </w:p>
    <w:p w:rsidR="00DD4130" w:rsidRDefault="006C0410">
      <w:pPr>
        <w:shd w:val="clear" w:color="auto" w:fill="FFFFFF"/>
        <w:spacing w:line="202" w:lineRule="exact"/>
        <w:ind w:firstLine="398"/>
        <w:jc w:val="both"/>
      </w:pPr>
      <w:bookmarkStart w:id="799" w:name="bookmark803"/>
      <w:r>
        <w:rPr>
          <w:rFonts w:eastAsia="Times New Roman"/>
          <w:sz w:val="16"/>
          <w:szCs w:val="16"/>
        </w:rPr>
        <w:t>М</w:t>
      </w:r>
      <w:bookmarkEnd w:id="799"/>
      <w:r>
        <w:rPr>
          <w:rFonts w:eastAsia="Times New Roman"/>
          <w:sz w:val="16"/>
          <w:szCs w:val="16"/>
        </w:rPr>
        <w:t>ы уже очень определенно этим заняты и обошли все здешние па</w:t>
      </w:r>
      <w:r>
        <w:rPr>
          <w:rFonts w:eastAsia="Times New Roman"/>
          <w:sz w:val="16"/>
          <w:szCs w:val="16"/>
        </w:rPr>
        <w:softHyphen/>
        <w:t>роходные конторы, справляясь об отплывающих судах. Вероятнее все</w:t>
      </w:r>
      <w:r>
        <w:rPr>
          <w:rFonts w:eastAsia="Times New Roman"/>
          <w:sz w:val="16"/>
          <w:szCs w:val="16"/>
        </w:rPr>
        <w:softHyphen/>
        <w:t>го, что в Москву возвратятся в два приема: сперва приедет группой та часть, которая непосредственно направится в Москву. А к указанному Вами сроку, если он не будет раньше июля, приедут остальные, те, кто решит отдыхать за границей. В первой группе будут Лужские, Бурджа-ловы, Румянцевы, Москвин, Грибунин, Александровы, Тархановы, мо</w:t>
      </w:r>
      <w:r>
        <w:rPr>
          <w:rFonts w:eastAsia="Times New Roman"/>
          <w:sz w:val="16"/>
          <w:szCs w:val="16"/>
        </w:rPr>
        <w:softHyphen/>
        <w:t>жет быть, кто-либо из молодых</w:t>
      </w:r>
      <w:hyperlink w:anchor="bookmark4225" w:history="1">
        <w:r>
          <w:rPr>
            <w:rFonts w:eastAsia="Times New Roman"/>
            <w:sz w:val="16"/>
            <w:szCs w:val="16"/>
            <w:vertAlign w:val="superscript"/>
          </w:rPr>
          <w:t>1</w:t>
        </w:r>
      </w:hyperlink>
      <w:r>
        <w:rPr>
          <w:rFonts w:eastAsia="Times New Roman"/>
          <w:sz w:val="16"/>
          <w:szCs w:val="16"/>
        </w:rPr>
        <w:t>. Остальные застрянут на лето где-ни</w:t>
      </w:r>
      <w:r>
        <w:rPr>
          <w:rFonts w:eastAsia="Times New Roman"/>
          <w:sz w:val="16"/>
          <w:szCs w:val="16"/>
        </w:rPr>
        <w:softHyphen/>
        <w:t>будь во Франции. Лично я, если ничего не изменится, поеду на очень короткий срок в Париж, а потом в Латвию, к родителям. Когда вторая группа из Франции будет направляться в Москву, я присоединюсь к ней и приеду вместе с ними. Мы так крепко держимся друг за друга вот из-за каких соображений, которые для нас чрезвычайно, страшно важны: если большинство из нас не привезет с собой денег, в чем можно быть уверенным, то, во всяком случае, привезет много вещей, постепенно покупавшихся в течение двух лет обеспеченной жизни. У каждого те</w:t>
      </w:r>
      <w:r>
        <w:rPr>
          <w:rFonts w:eastAsia="Times New Roman"/>
          <w:sz w:val="16"/>
          <w:szCs w:val="16"/>
        </w:rPr>
        <w:softHyphen/>
        <w:t>перь много белья, платья, ботинок, всяких мелочей туалета. И конечно, по сравнению с москвичами, мы богачи, очень богатые люди. Но у нас здесь такое впечатление, что на нас в Москве так злы, так много распу</w:t>
      </w:r>
      <w:r>
        <w:rPr>
          <w:rFonts w:eastAsia="Times New Roman"/>
          <w:sz w:val="16"/>
          <w:szCs w:val="16"/>
        </w:rPr>
        <w:softHyphen/>
        <w:t>скается про нас нехороших слов, что при нашем приезде к нам начнут придираться сразу, с самого начала, на первой же таможне. И все то, на что мы смотрим как на обеспечивающее нас надолго, у нас отнимут самым зверским образом. Это так страшно каждому из нас, что мы ре</w:t>
      </w:r>
      <w:r>
        <w:rPr>
          <w:rFonts w:eastAsia="Times New Roman"/>
          <w:sz w:val="16"/>
          <w:szCs w:val="16"/>
        </w:rPr>
        <w:softHyphen/>
        <w:t>шили попросить Вас: нельзя ли еще до нашего приезда получить для нас какие-нибудь обещания, бумаги или вообще заранее установить, что нас не обидят в таможенном смысле. Вероятно, Серг. Ал. Трушников до сих пор не порвал своих колоссальных связей во всех учреждениях, которые именно на этот раз могли бы быть очень полезны. Милый Вла</w:t>
      </w:r>
      <w:r>
        <w:rPr>
          <w:rFonts w:eastAsia="Times New Roman"/>
          <w:sz w:val="16"/>
          <w:szCs w:val="16"/>
        </w:rPr>
        <w:softHyphen/>
        <w:t>димир Иванович, помогите нам в этом, двиньте нашу администрацию в Москве на такое доброе для нас дело. Вопрос сохранения купленного за границей – самый волнующий нас всех вопрос. Если мы могли бы быть спокойны в этом смысле, все было бы замечательно.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Мы с нетерпением ждем Вашу телеграмму относительно сро</w:t>
      </w:r>
      <w:r>
        <w:rPr>
          <w:rFonts w:eastAsia="Times New Roman"/>
          <w:sz w:val="16"/>
          <w:szCs w:val="16"/>
        </w:rPr>
        <w:softHyphen/>
        <w:t>ка возвращения и – главное – списка лиц, свободных от обязательств. Нетерпение объясняется тем, что непременно надо поскорей объявить людям, что они свободны, ибо иначе каждый может считать, что театр слишком поздно объявил о “расчете” и тем сильно подвел каждого сво</w:t>
      </w:r>
      <w:r>
        <w:rPr>
          <w:rFonts w:eastAsia="Times New Roman"/>
          <w:sz w:val="16"/>
          <w:szCs w:val="16"/>
        </w:rPr>
        <w:softHyphen/>
        <w:t>бодного от службы. Кроме того, здесь играет роль и материальная сто</w:t>
      </w:r>
      <w:r>
        <w:rPr>
          <w:rFonts w:eastAsia="Times New Roman"/>
          <w:sz w:val="16"/>
          <w:szCs w:val="16"/>
        </w:rPr>
        <w:softHyphen/>
        <w:t>рона. Как я Вам уже писала, с концом гастролей за границей кончается и выплата жалованья всей заграничной труппе, вплоть до того момента, когда в Москве начнется работа и московская дирекция найдет нужным начать выплату жалованья. Но, вероятно, те лица, которые будут осво</w:t>
      </w:r>
      <w:r>
        <w:rPr>
          <w:rFonts w:eastAsia="Times New Roman"/>
          <w:sz w:val="16"/>
          <w:szCs w:val="16"/>
        </w:rPr>
        <w:softHyphen/>
        <w:t>бождены от службы в МХТ, будут оплачиваться, во всяком случае, до 1-го августа, а может быть, придется платить и до 15 сентября, т.е. по срок заканчивающегося второго года поездки за границу. Все эти фи</w:t>
      </w:r>
      <w:r>
        <w:rPr>
          <w:rFonts w:eastAsia="Times New Roman"/>
          <w:sz w:val="16"/>
          <w:szCs w:val="16"/>
        </w:rPr>
        <w:softHyphen/>
        <w:t>нансовые предположения темны для нас, пока мы не знаем списка лиц.</w:t>
      </w:r>
    </w:p>
    <w:p w:rsidR="00DD4130" w:rsidRDefault="006C0410">
      <w:pPr>
        <w:shd w:val="clear" w:color="auto" w:fill="FFFFFF"/>
        <w:spacing w:line="202" w:lineRule="exact"/>
        <w:ind w:firstLine="394"/>
        <w:jc w:val="both"/>
      </w:pPr>
      <w:bookmarkStart w:id="800" w:name="bookmark804"/>
      <w:r>
        <w:rPr>
          <w:rFonts w:eastAsia="Times New Roman"/>
          <w:sz w:val="16"/>
          <w:szCs w:val="16"/>
        </w:rPr>
        <w:t>И</w:t>
      </w:r>
      <w:bookmarkEnd w:id="800"/>
      <w:r>
        <w:rPr>
          <w:rFonts w:eastAsia="Times New Roman"/>
          <w:sz w:val="16"/>
          <w:szCs w:val="16"/>
        </w:rPr>
        <w:t>з всех разговоров у меня создалось впечатление, что не пайщи</w:t>
      </w:r>
      <w:r>
        <w:rPr>
          <w:rFonts w:eastAsia="Times New Roman"/>
          <w:sz w:val="16"/>
          <w:szCs w:val="16"/>
        </w:rPr>
        <w:softHyphen/>
        <w:t>ки не подготовлены к тому, что с 10 мая и до начала осенних работ в Москве никто не будет получать жалованья. И я думаю, что это обсто</w:t>
      </w:r>
      <w:r>
        <w:rPr>
          <w:rFonts w:eastAsia="Times New Roman"/>
          <w:sz w:val="16"/>
          <w:szCs w:val="16"/>
        </w:rPr>
        <w:softHyphen/>
        <w:t>ятельство вызовет страшный переполох. Но тут ничего не поделаешь. Действительно, нельзя желать, чтобы пайщики содержали еще летом всю труппу на свой счет. Можно, пожалуй, поставить в укор старикам, что они, не заботясь об участи молодежи, желают слишком выгодных для себя контрактов, не получают их, теряют и имевшиеся предложе</w:t>
      </w:r>
      <w:r>
        <w:rPr>
          <w:rFonts w:eastAsia="Times New Roman"/>
          <w:sz w:val="16"/>
          <w:szCs w:val="16"/>
        </w:rPr>
        <w:softHyphen/>
        <w:t>ния, удлиняя таким образом время безработное, неоплачиваемое. Это так действительно. Напр., Москвин говорит, что ему неинтересно ехать на три-четыре недели в Лондон иначе, как заработав, помимо жалова</w:t>
      </w:r>
      <w:r>
        <w:rPr>
          <w:rFonts w:eastAsia="Times New Roman"/>
          <w:sz w:val="16"/>
          <w:szCs w:val="16"/>
        </w:rPr>
        <w:softHyphen/>
        <w:t>нья, по крайней мере по 40–50 долларов на пай. То есть он хочет полу</w:t>
      </w:r>
      <w:r>
        <w:rPr>
          <w:rFonts w:eastAsia="Times New Roman"/>
          <w:sz w:val="16"/>
          <w:szCs w:val="16"/>
        </w:rPr>
        <w:softHyphen/>
        <w:t>чать жалованье, а чтобы на его долю процентов за такой короткий срок пришлась сумма в 400 долларов. Такую сумму не легко заработать и в Америке, а уж в Лондоне и подавно. И из-за этого может слететь вообще поездка в Лондон. А тут и некоторые пайщики, находящиеся в более тяжелом материальном положении, загорюют, потому что и им тяжело сидеть без работы и без заработка, проживать те немногие деньги, что отложили в Америке.</w:t>
      </w:r>
    </w:p>
    <w:p w:rsidR="00DD4130" w:rsidRDefault="006C0410">
      <w:pPr>
        <w:shd w:val="clear" w:color="auto" w:fill="FFFFFF"/>
        <w:spacing w:line="202" w:lineRule="exact"/>
        <w:ind w:firstLine="394"/>
        <w:jc w:val="both"/>
      </w:pPr>
      <w:r>
        <w:rPr>
          <w:rFonts w:eastAsia="Times New Roman"/>
          <w:sz w:val="16"/>
          <w:szCs w:val="16"/>
        </w:rPr>
        <w:t>Думаю, что в ближайшие дни вообще все решится, потому что иначе ведь и нельзя, все сроки уже подошли и даже, пожалуй, прошли. И вместе с тем, если сезон продолжится в Лондоне, просто страшно за нервы всех. Так устали, так измочалились, ни у кого нет сил сдержать</w:t>
      </w:r>
      <w:r>
        <w:rPr>
          <w:rFonts w:eastAsia="Times New Roman"/>
          <w:sz w:val="16"/>
          <w:szCs w:val="16"/>
        </w:rPr>
        <w:softHyphen/>
        <w:t>ся при малейшем пустяке. Сегодня, например, была назначена на 1 час репетиция народной сцены “Штокмана”. Собирались нехотя, медленно. Вас. Вас. сначала упрекал за опоздание, потом с сердцем просил начи</w:t>
      </w:r>
      <w:r>
        <w:rPr>
          <w:rFonts w:eastAsia="Times New Roman"/>
          <w:sz w:val="16"/>
          <w:szCs w:val="16"/>
        </w:rPr>
        <w:softHyphen/>
        <w:t>нать. И тут началась “торговля”: “Да что вы, Василий Васильевич, я всего на пять минут опоздал, чего же сердиться. Не на десять, как вы говорите, а всего на пять”. Вас. Вас. заволновался, сердце у него поба</w:t>
      </w:r>
      <w:r>
        <w:rPr>
          <w:rFonts w:eastAsia="Times New Roman"/>
          <w:sz w:val="16"/>
          <w:szCs w:val="16"/>
        </w:rPr>
        <w:softHyphen/>
        <w:t>ливает, устал страшно, ведь занят ежедневно, в каждом спектакле, ино</w:t>
      </w:r>
      <w:r>
        <w:rPr>
          <w:rFonts w:eastAsia="Times New Roman"/>
          <w:sz w:val="16"/>
          <w:szCs w:val="16"/>
        </w:rPr>
        <w:softHyphen/>
        <w:t>гда только бывает в “Дне” свободен, когда Тарханов играет Бубнова. 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01" w:name="bookmark805"/>
      <w:r>
        <w:rPr>
          <w:rFonts w:eastAsia="Times New Roman"/>
          <w:sz w:val="16"/>
          <w:szCs w:val="16"/>
        </w:rPr>
        <w:lastRenderedPageBreak/>
        <w:t>о</w:t>
      </w:r>
      <w:bookmarkEnd w:id="801"/>
      <w:r>
        <w:rPr>
          <w:rFonts w:eastAsia="Times New Roman"/>
          <w:sz w:val="16"/>
          <w:szCs w:val="16"/>
        </w:rPr>
        <w:t>стальных же пьесах играет без замены. Кроме того, репетирует всегда со всеми сотрудниками, в каждом городе. Как это в голову никому не придет, что с ним надо очень посчитаться и его по возможности побе</w:t>
      </w:r>
      <w:r>
        <w:rPr>
          <w:rFonts w:eastAsia="Times New Roman"/>
          <w:sz w:val="16"/>
          <w:szCs w:val="16"/>
        </w:rPr>
        <w:softHyphen/>
        <w:t>речь. Тут он очень раскипятился, пошел уже с репетиции; Качалов его остановил, говоря: “Ты же мне нужен для репетиции”. Тут еще Нина Ник. вскочила, разразилась на обвинения Вас. Вас. за тон сотней слов. Получился скандал неприятный, ужасный и жестокий. Вас. Вас. взял себя в руки, повернул к своему месту и начал репетицию. Но, конеч</w:t>
      </w:r>
      <w:r>
        <w:rPr>
          <w:rFonts w:eastAsia="Times New Roman"/>
          <w:sz w:val="16"/>
          <w:szCs w:val="16"/>
        </w:rPr>
        <w:softHyphen/>
        <w:t>но, репетиция шла в отвратительном настроении, у всех был противный осадок на душе.</w:t>
      </w:r>
    </w:p>
    <w:p w:rsidR="00DD4130" w:rsidRDefault="006C0410">
      <w:pPr>
        <w:shd w:val="clear" w:color="auto" w:fill="FFFFFF"/>
        <w:spacing w:line="202" w:lineRule="exact"/>
        <w:ind w:firstLine="398"/>
        <w:jc w:val="both"/>
      </w:pPr>
      <w:bookmarkStart w:id="802" w:name="bookmark806"/>
      <w:r>
        <w:rPr>
          <w:rFonts w:eastAsia="Times New Roman"/>
          <w:sz w:val="16"/>
          <w:szCs w:val="16"/>
        </w:rPr>
        <w:t>У</w:t>
      </w:r>
      <w:bookmarkEnd w:id="802"/>
      <w:r>
        <w:rPr>
          <w:rFonts w:eastAsia="Times New Roman"/>
          <w:sz w:val="16"/>
          <w:szCs w:val="16"/>
        </w:rPr>
        <w:t xml:space="preserve"> нас вообще часто шутят на ту тему, что к концу поездки, вероят</w:t>
      </w:r>
      <w:r>
        <w:rPr>
          <w:rFonts w:eastAsia="Times New Roman"/>
          <w:sz w:val="16"/>
          <w:szCs w:val="16"/>
        </w:rPr>
        <w:softHyphen/>
        <w:t>но, все между собой перессорятся и не будут говорить друг с другом. Но это не шутка. У всех нервы взвинчены до крайней степени, и малейший пустяк вызывает ссору. Нет ничего удивительного, что такие нервные люди, как Л.М.Леонидов, страшно протестуют против продления по</w:t>
      </w:r>
      <w:r>
        <w:rPr>
          <w:rFonts w:eastAsia="Times New Roman"/>
          <w:sz w:val="16"/>
          <w:szCs w:val="16"/>
        </w:rPr>
        <w:softHyphen/>
        <w:t>ездки. Л.М. все последние дни в ужасном настроении, говорит, что с сердцем у него не ладно, что все время у него такое состояние, что он не то закричит, не то упадет в истерике.</w:t>
      </w:r>
    </w:p>
    <w:p w:rsidR="00DD4130" w:rsidRDefault="006C0410">
      <w:pPr>
        <w:shd w:val="clear" w:color="auto" w:fill="FFFFFF"/>
        <w:spacing w:line="202" w:lineRule="exact"/>
        <w:ind w:left="398"/>
      </w:pPr>
      <w:r>
        <w:rPr>
          <w:rFonts w:eastAsia="Times New Roman"/>
          <w:sz w:val="16"/>
          <w:szCs w:val="16"/>
        </w:rPr>
        <w:t>Вот настроения последних наших дней.</w:t>
      </w:r>
    </w:p>
    <w:p w:rsidR="00DD4130" w:rsidRDefault="006C0410">
      <w:pPr>
        <w:shd w:val="clear" w:color="auto" w:fill="FFFFFF"/>
        <w:spacing w:line="202" w:lineRule="exact"/>
        <w:ind w:firstLine="398"/>
        <w:jc w:val="both"/>
      </w:pPr>
      <w:bookmarkStart w:id="803" w:name="bookmark807"/>
      <w:r>
        <w:rPr>
          <w:rFonts w:eastAsia="Times New Roman"/>
          <w:sz w:val="16"/>
          <w:szCs w:val="16"/>
        </w:rPr>
        <w:t>С</w:t>
      </w:r>
      <w:bookmarkEnd w:id="803"/>
      <w:r>
        <w:rPr>
          <w:rFonts w:eastAsia="Times New Roman"/>
          <w:sz w:val="16"/>
          <w:szCs w:val="16"/>
        </w:rPr>
        <w:t>егодня, как я уже сказала, у нас премьера – “Штокман”. Но сбор плохой – 800 или немного больше. Только что кончилась народная сцена, шла неинтересно, аплодисменты были в середине акта Качало</w:t>
      </w:r>
      <w:r>
        <w:rPr>
          <w:rFonts w:eastAsia="Times New Roman"/>
          <w:sz w:val="16"/>
          <w:szCs w:val="16"/>
        </w:rPr>
        <w:softHyphen/>
        <w:t>ву, а после акта – никаких. Качалов играл нервнее, чем всегда, но и то заразить толпу актеров не может. Такого спектакля в Москве нельзя было бы показать.</w:t>
      </w:r>
    </w:p>
    <w:p w:rsidR="00DD4130" w:rsidRDefault="006C0410">
      <w:pPr>
        <w:shd w:val="clear" w:color="auto" w:fill="FFFFFF"/>
        <w:spacing w:line="202" w:lineRule="exact"/>
        <w:ind w:firstLine="398"/>
        <w:jc w:val="both"/>
      </w:pPr>
      <w:r>
        <w:rPr>
          <w:rFonts w:eastAsia="Times New Roman"/>
          <w:sz w:val="16"/>
          <w:szCs w:val="16"/>
        </w:rPr>
        <w:t>Скоро конец, можно будет уйти из наших подсценных уборных, в которых страшно душно, нестерпимо. Здесь устаешь с 9-ти часов вече</w:t>
      </w:r>
      <w:r>
        <w:rPr>
          <w:rFonts w:eastAsia="Times New Roman"/>
          <w:sz w:val="16"/>
          <w:szCs w:val="16"/>
        </w:rPr>
        <w:softHyphen/>
        <w:t>ра, чуть ли не со второго акта спектакля.</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до свиданья. Завтра должна прийти из Нью-Йорка почта, целый пакет писем, пришедших за это время в офис Геста. Неужели не будет хоть строчки от Вас. Так давно не было писем от Вас к нам.</w:t>
      </w:r>
    </w:p>
    <w:p w:rsidR="00DD4130" w:rsidRDefault="006C0410">
      <w:pPr>
        <w:shd w:val="clear" w:color="auto" w:fill="FFFFFF"/>
        <w:spacing w:line="202" w:lineRule="exact"/>
        <w:ind w:firstLine="398"/>
        <w:jc w:val="both"/>
      </w:pPr>
      <w:r>
        <w:rPr>
          <w:rFonts w:eastAsia="Times New Roman"/>
          <w:sz w:val="16"/>
          <w:szCs w:val="16"/>
        </w:rPr>
        <w:t>Желаю Вам всего-всего хорошего, дорогой, чудесный Владимир Иванович. До свиданья.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18" w:line="346" w:lineRule="exact"/>
      </w:pPr>
      <w:hyperlink w:anchor="bookmark4226" w:history="1">
        <w:bookmarkStart w:id="804" w:name="bookmark808"/>
        <w:r w:rsidR="006C0410">
          <w:rPr>
            <w:sz w:val="16"/>
            <w:szCs w:val="16"/>
          </w:rPr>
          <w:t>9</w:t>
        </w:r>
        <w:bookmarkEnd w:id="804"/>
        <w:r w:rsidR="006C0410">
          <w:rPr>
            <w:sz w:val="16"/>
            <w:szCs w:val="16"/>
          </w:rPr>
          <w:t>2</w:t>
        </w:r>
      </w:hyperlink>
      <w:r w:rsidR="006C0410">
        <w:rPr>
          <w:sz w:val="16"/>
          <w:szCs w:val="16"/>
        </w:rPr>
        <w:t>.</w:t>
      </w:r>
    </w:p>
    <w:p w:rsidR="00DD4130" w:rsidRDefault="006C0410">
      <w:pPr>
        <w:shd w:val="clear" w:color="auto" w:fill="FFFFFF"/>
        <w:spacing w:before="5" w:line="346" w:lineRule="exact"/>
        <w:jc w:val="right"/>
      </w:pPr>
      <w:r>
        <w:rPr>
          <w:rFonts w:eastAsia="Times New Roman"/>
          <w:sz w:val="16"/>
          <w:szCs w:val="16"/>
        </w:rPr>
        <w:t>Чикаго, 19 апреля 1924 года</w:t>
      </w:r>
    </w:p>
    <w:p w:rsidR="00DD4130" w:rsidRDefault="006C0410">
      <w:pPr>
        <w:shd w:val="clear" w:color="auto" w:fill="FFFFFF"/>
        <w:spacing w:line="346" w:lineRule="exact"/>
        <w:ind w:left="1056"/>
      </w:pPr>
      <w:r>
        <w:rPr>
          <w:rFonts w:eastAsia="Times New Roman"/>
          <w:sz w:val="16"/>
          <w:szCs w:val="16"/>
        </w:rPr>
        <w:t>Дорогой, милый Владимир Иванович!</w:t>
      </w:r>
    </w:p>
    <w:p w:rsidR="00DD4130" w:rsidRDefault="006C0410">
      <w:pPr>
        <w:shd w:val="clear" w:color="auto" w:fill="FFFFFF"/>
        <w:spacing w:before="19" w:line="202" w:lineRule="exact"/>
        <w:ind w:firstLine="398"/>
        <w:jc w:val="both"/>
      </w:pPr>
      <w:bookmarkStart w:id="805" w:name="bookmark809"/>
      <w:r>
        <w:rPr>
          <w:rFonts w:eastAsia="Times New Roman"/>
          <w:sz w:val="16"/>
          <w:szCs w:val="16"/>
        </w:rPr>
        <w:t>К</w:t>
      </w:r>
      <w:bookmarkEnd w:id="805"/>
      <w:r>
        <w:rPr>
          <w:rFonts w:eastAsia="Times New Roman"/>
          <w:sz w:val="16"/>
          <w:szCs w:val="16"/>
        </w:rPr>
        <w:t>ак я надеялась, так и вышло. В присланной Леонидовым пачке писем последних дней было письмо от Вас, то интересное, большое письмо, которое Вы написали вскоре после получения нашей ответной,</w:t>
      </w:r>
    </w:p>
    <w:p w:rsidR="00DD4130" w:rsidRDefault="00DD4130">
      <w:pPr>
        <w:shd w:val="clear" w:color="auto" w:fill="FFFFFF"/>
        <w:spacing w:before="1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806" w:name="bookmark810"/>
      <w:r>
        <w:rPr>
          <w:rFonts w:eastAsia="Times New Roman"/>
          <w:sz w:val="16"/>
          <w:szCs w:val="16"/>
        </w:rPr>
        <w:lastRenderedPageBreak/>
        <w:t>с</w:t>
      </w:r>
      <w:bookmarkEnd w:id="806"/>
      <w:r>
        <w:rPr>
          <w:rFonts w:eastAsia="Times New Roman"/>
          <w:sz w:val="16"/>
          <w:szCs w:val="16"/>
        </w:rPr>
        <w:t>толь нелепой телеграммы</w:t>
      </w:r>
      <w:r>
        <w:rPr>
          <w:rFonts w:eastAsia="Times New Roman"/>
          <w:sz w:val="16"/>
          <w:szCs w:val="16"/>
          <w:vertAlign w:val="superscript"/>
        </w:rPr>
        <w:t>1</w:t>
      </w:r>
      <w:r>
        <w:rPr>
          <w:rFonts w:eastAsia="Times New Roman"/>
          <w:sz w:val="16"/>
          <w:szCs w:val="16"/>
        </w:rPr>
        <w:t>. Письмо это сейчас прочтено почти всеми пайщиками, и все они высказались о нем “каждый сообразно своему возрасту и положению”. Но никто не может отрицать того, что Вы страшно, ужасающе правы; только немногие храбрятся: “Ну что ж осо</w:t>
      </w:r>
      <w:r>
        <w:rPr>
          <w:rFonts w:eastAsia="Times New Roman"/>
          <w:sz w:val="16"/>
          <w:szCs w:val="16"/>
        </w:rPr>
        <w:softHyphen/>
        <w:t>бенного было в нашей телеграмме! Странно, что Владимир Иванович так к ней отнесся!” Но Вы во многом так угадали соображения, беспо</w:t>
      </w:r>
      <w:r>
        <w:rPr>
          <w:rFonts w:eastAsia="Times New Roman"/>
          <w:sz w:val="16"/>
          <w:szCs w:val="16"/>
        </w:rPr>
        <w:softHyphen/>
        <w:t>коившие некоторых наших, что попали не в бровь, а в глаз.</w:t>
      </w:r>
    </w:p>
    <w:p w:rsidR="00DD4130" w:rsidRDefault="006C0410">
      <w:pPr>
        <w:shd w:val="clear" w:color="auto" w:fill="FFFFFF"/>
        <w:spacing w:line="202" w:lineRule="exact"/>
        <w:ind w:firstLine="394"/>
        <w:jc w:val="both"/>
      </w:pPr>
      <w:bookmarkStart w:id="807" w:name="bookmark811"/>
      <w:r>
        <w:rPr>
          <w:rFonts w:eastAsia="Times New Roman"/>
          <w:sz w:val="16"/>
          <w:szCs w:val="16"/>
        </w:rPr>
        <w:t>С</w:t>
      </w:r>
      <w:bookmarkEnd w:id="807"/>
      <w:r>
        <w:rPr>
          <w:rFonts w:eastAsia="Times New Roman"/>
          <w:sz w:val="16"/>
          <w:szCs w:val="16"/>
        </w:rPr>
        <w:t>ейчас уже окончательно наши дела выяснились следующим об</w:t>
      </w:r>
      <w:r>
        <w:rPr>
          <w:rFonts w:eastAsia="Times New Roman"/>
          <w:sz w:val="16"/>
          <w:szCs w:val="16"/>
        </w:rPr>
        <w:softHyphen/>
        <w:t>разом (все это сообщил Л.Д. вчера по телефону): все неприятности, ко</w:t>
      </w:r>
      <w:r>
        <w:rPr>
          <w:rFonts w:eastAsia="Times New Roman"/>
          <w:sz w:val="16"/>
          <w:szCs w:val="16"/>
        </w:rPr>
        <w:softHyphen/>
        <w:t>торые он претерпел от Геста за последние дни, окончились наконец их примирением, во время которого Гест якобы открыл ему все свои карты. Он все время своих дурных отношений с Л.Д. старался повредить в пе</w:t>
      </w:r>
      <w:r>
        <w:rPr>
          <w:rFonts w:eastAsia="Times New Roman"/>
          <w:sz w:val="16"/>
          <w:szCs w:val="16"/>
        </w:rPr>
        <w:softHyphen/>
        <w:t>реговорах с Лондоном. То он отказывался дать материалы для прессы и английский перевод пьес; потом стал угрожать какими-то стеснениями относительно дороги. В то же время Юрок, предлагавший 1 000 фунтов гарантии в течение двух недель в Лондоне, согласился дать нам кокра-новские условия, т.е. кроме гарантии 50% чистой прибыли и пролонги</w:t>
      </w:r>
      <w:r>
        <w:rPr>
          <w:rFonts w:eastAsia="Times New Roman"/>
          <w:sz w:val="16"/>
          <w:szCs w:val="16"/>
        </w:rPr>
        <w:softHyphen/>
        <w:t>ровать, в случае успеха, договор на третью неделю. Гест об этом узнал и, мирясь с Л.Д., сказал ему: “Не подписывайте с Юроком. Все равно я Вам в этом деле стану всячески мешать. Попросите Станиславского не ездить нынче в Лондон, и тогда я еще до отъезда МХТ в Россию подпишу с ним контракт на будущую весну в Лондоне”. Видимо, Гест настолько может помешать нам, что Л.Д. решил принять предложение Геста; поэтому наш сезон, наша поездка, наше благополучное житие – кончаются 10-го мая. При этом мы не едем из Детройта в Монтреал, а возвращаемся в Нью-Йорк для спектаклей в течение одной недели. От</w:t>
      </w:r>
      <w:r>
        <w:rPr>
          <w:rFonts w:eastAsia="Times New Roman"/>
          <w:sz w:val="16"/>
          <w:szCs w:val="16"/>
        </w:rPr>
        <w:softHyphen/>
        <w:t>носительно этого возвращения у Л.Д. также был конфликт с Гестом, из которого Л.Д. вышел победителем. Гест решил, что последнюю неделю гастролей мы будем играть в Нью-Йорке на Истсайд, в беднейшем квар</w:t>
      </w:r>
      <w:r>
        <w:rPr>
          <w:rFonts w:eastAsia="Times New Roman"/>
          <w:sz w:val="16"/>
          <w:szCs w:val="16"/>
        </w:rPr>
        <w:softHyphen/>
        <w:t>тале Нью-Йорка, заселенном выходцами из России. Но Л.Д. настоял, категорически отказавшись принять план Геста, на том, чтоб мы играли в том же Джолсонс-театре, в котором мы играли до сих пор. Довольно уж того, что мы гастролировали в Бруклине, где все равно сборы были не больше нью-йоркских. Нельзя же нам гоняться за русской или полу</w:t>
      </w:r>
      <w:r>
        <w:rPr>
          <w:rFonts w:eastAsia="Times New Roman"/>
          <w:sz w:val="16"/>
          <w:szCs w:val="16"/>
        </w:rPr>
        <w:softHyphen/>
        <w:t>русской публикой. Кто хочет, сам приедет к нам. Репертуар этой нашей последней недели составлен из шести пьес: “Карамазовы”, “Федор”, “Иванов”, “Вишневый сад”, “Дно” и “Дядя Ваня”.</w:t>
      </w:r>
    </w:p>
    <w:p w:rsidR="00DD4130" w:rsidRDefault="006C0410">
      <w:pPr>
        <w:shd w:val="clear" w:color="auto" w:fill="FFFFFF"/>
        <w:spacing w:line="202" w:lineRule="exact"/>
        <w:ind w:firstLine="394"/>
        <w:jc w:val="both"/>
      </w:pPr>
      <w:r>
        <w:rPr>
          <w:rFonts w:eastAsia="Times New Roman"/>
          <w:sz w:val="16"/>
          <w:szCs w:val="16"/>
        </w:rPr>
        <w:t>Стало быть, сезон кончается 10-го мая. Из Америки мы выедем приблизительно числа 13-го, разбившись на две группы: едущих непо</w:t>
      </w:r>
      <w:r>
        <w:rPr>
          <w:rFonts w:eastAsia="Times New Roman"/>
          <w:sz w:val="16"/>
          <w:szCs w:val="16"/>
        </w:rPr>
        <w:softHyphen/>
        <w:t>средственно в Москву и остающихся где-либо за границей. (Я, помнит</w:t>
      </w:r>
      <w:r>
        <w:rPr>
          <w:rFonts w:eastAsia="Times New Roman"/>
          <w:sz w:val="16"/>
          <w:szCs w:val="16"/>
        </w:rPr>
        <w:softHyphen/>
        <w:t>ся, об этом Вам уже писала.) Большинство остающихся за границей едет во Францию. При этом принцип такой: сезон кончился, и все обязаны возвратиться в Москву. Доставить всех туда – обязанность театра. Затем уже начинается московский сезон, московские порядки, и потому летом жалованья никому не платят. Если же кто-либо хочет остаться за грани-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08" w:name="bookmark812"/>
      <w:r>
        <w:rPr>
          <w:rFonts w:eastAsia="Times New Roman"/>
          <w:sz w:val="16"/>
          <w:szCs w:val="16"/>
        </w:rPr>
        <w:lastRenderedPageBreak/>
        <w:t>ц</w:t>
      </w:r>
      <w:bookmarkEnd w:id="808"/>
      <w:r>
        <w:rPr>
          <w:rFonts w:eastAsia="Times New Roman"/>
          <w:sz w:val="16"/>
          <w:szCs w:val="16"/>
        </w:rPr>
        <w:t>ей на время отпуска, это его добрая воля. Он получает деньги – стои</w:t>
      </w:r>
      <w:r>
        <w:rPr>
          <w:rFonts w:eastAsia="Times New Roman"/>
          <w:sz w:val="16"/>
          <w:szCs w:val="16"/>
        </w:rPr>
        <w:softHyphen/>
        <w:t>мость прямого билета Нью-Йорк – Москва, и сколько он истратит на все свои переезды – его частное дело, так же как и его багажные дела. Об этом всем сегодня составляется текст телеграммы Вам. Так как страшно важно получить от Вас Ваши пожелания: когда Вы хотите собрать всех для работы и кого Вы не находите возможным пригласить для дальней</w:t>
      </w:r>
      <w:r>
        <w:rPr>
          <w:rFonts w:eastAsia="Times New Roman"/>
          <w:sz w:val="16"/>
          <w:szCs w:val="16"/>
        </w:rPr>
        <w:softHyphen/>
        <w:t>шей работы в театре.</w:t>
      </w:r>
    </w:p>
    <w:p w:rsidR="00DD4130" w:rsidRDefault="006C0410">
      <w:pPr>
        <w:shd w:val="clear" w:color="auto" w:fill="FFFFFF"/>
        <w:spacing w:line="202" w:lineRule="exact"/>
        <w:ind w:firstLine="398"/>
        <w:jc w:val="both"/>
      </w:pPr>
      <w:bookmarkStart w:id="809" w:name="bookmark813"/>
      <w:r>
        <w:rPr>
          <w:rFonts w:eastAsia="Times New Roman"/>
          <w:sz w:val="16"/>
          <w:szCs w:val="16"/>
        </w:rPr>
        <w:t>В</w:t>
      </w:r>
      <w:bookmarkEnd w:id="809"/>
      <w:r>
        <w:rPr>
          <w:rFonts w:eastAsia="Times New Roman"/>
          <w:sz w:val="16"/>
          <w:szCs w:val="16"/>
        </w:rPr>
        <w:t xml:space="preserve"> эту телеграмму хотели вставить еще и вопрос о легализации возвращения Тарасовой и Тарханова</w:t>
      </w:r>
      <w:hyperlink w:anchor="bookmark4227" w:history="1">
        <w:r>
          <w:rPr>
            <w:rFonts w:eastAsia="Times New Roman"/>
            <w:sz w:val="16"/>
            <w:szCs w:val="16"/>
            <w:vertAlign w:val="superscript"/>
          </w:rPr>
          <w:t>2</w:t>
        </w:r>
      </w:hyperlink>
      <w:r>
        <w:rPr>
          <w:rFonts w:eastAsia="Times New Roman"/>
          <w:sz w:val="16"/>
          <w:szCs w:val="16"/>
        </w:rPr>
        <w:t>, но пока отложили этот вопрос, так как вообще неизвестно, поедет ли Тарасова. Но на всякий случай в этом письме, которое, вероятно, придет гораздо позднее телеграммы, я об этом Вам напишу. Из возвращающихся в Москву только у этих двух лиц, с их семьями, нет права на въезд в Россию, которое нам дают наши красные паспорта. Это обстоятельство может сильно затруднить все их дела и планы. Тархановы. например, определенно собираются ехать непосредственно в Москву. а как же без визы въездной, с одним паспортом, выданным не советским комиссариатом. На всякий случай сообщаю Вам сведения: Тарханов Михаил Михайлович (настоящая фа</w:t>
      </w:r>
      <w:r>
        <w:rPr>
          <w:rFonts w:eastAsia="Times New Roman"/>
          <w:sz w:val="16"/>
          <w:szCs w:val="16"/>
        </w:rPr>
        <w:softHyphen/>
        <w:t>милия Москвин), родился в Москве 19-го сентября 1877 года. Его жена: Скульская Елизавета Феофановна (Москвина), родилась в Херсоне 26 февраля 1887 года. Тарасова Алла Константиновна (Кузьмина), роди</w:t>
      </w:r>
      <w:r>
        <w:rPr>
          <w:rFonts w:eastAsia="Times New Roman"/>
          <w:sz w:val="16"/>
          <w:szCs w:val="16"/>
        </w:rPr>
        <w:softHyphen/>
        <w:t>лась в Киеве 25 февраля 1897 г. Ее муж Кузьмин Александр Петрович, родился в Люблине 13 ноября 1891 г. У них сын Алексей, родился в Севастополе 18 мая 1920 года.</w:t>
      </w:r>
    </w:p>
    <w:p w:rsidR="00DD4130" w:rsidRDefault="006C0410">
      <w:pPr>
        <w:shd w:val="clear" w:color="auto" w:fill="FFFFFF"/>
        <w:spacing w:line="202" w:lineRule="exact"/>
        <w:ind w:firstLine="398"/>
        <w:jc w:val="both"/>
      </w:pPr>
      <w:r>
        <w:rPr>
          <w:rFonts w:eastAsia="Times New Roman"/>
          <w:sz w:val="16"/>
          <w:szCs w:val="16"/>
        </w:rPr>
        <w:t>Сейчас стало страшно заметно, что все интересы, все думы, все планы – все в Москве, все о Москве. Правда, высоких вопросов пока не затрагивают, даже чисто профессиональные и те пока в загоне. Сей</w:t>
      </w:r>
      <w:r>
        <w:rPr>
          <w:rFonts w:eastAsia="Times New Roman"/>
          <w:sz w:val="16"/>
          <w:szCs w:val="16"/>
        </w:rPr>
        <w:softHyphen/>
        <w:t>час все сводится к тому, как доехать, как провезти, как устроить свои квартирные, продовольственные и денежные дела. Много говорится о близких встречах с дорогими людьми. Но что играть, как играть, какой пьесой, какой ролью заниматься, – об этом пока разговоров мало, среди молодежи совсем их нет, среди стариков – только меж известными Вам живыми, деятельными людьми. Но как-то почти внезапно стало ясно, что интересно все только московское, Америка же больше не интере</w:t>
      </w:r>
      <w:r>
        <w:rPr>
          <w:rFonts w:eastAsia="Times New Roman"/>
          <w:sz w:val="16"/>
          <w:szCs w:val="16"/>
        </w:rPr>
        <w:softHyphen/>
        <w:t>сует.</w:t>
      </w:r>
    </w:p>
    <w:p w:rsidR="00DD4130" w:rsidRDefault="006C0410">
      <w:pPr>
        <w:shd w:val="clear" w:color="auto" w:fill="FFFFFF"/>
        <w:spacing w:line="202" w:lineRule="exact"/>
        <w:ind w:firstLine="398"/>
        <w:jc w:val="both"/>
      </w:pPr>
      <w:bookmarkStart w:id="810" w:name="bookmark814"/>
      <w:r>
        <w:rPr>
          <w:rFonts w:eastAsia="Times New Roman"/>
          <w:sz w:val="16"/>
          <w:szCs w:val="16"/>
        </w:rPr>
        <w:t>В</w:t>
      </w:r>
      <w:bookmarkEnd w:id="810"/>
      <w:r>
        <w:rPr>
          <w:rFonts w:eastAsia="Times New Roman"/>
          <w:sz w:val="16"/>
          <w:szCs w:val="16"/>
        </w:rPr>
        <w:t xml:space="preserve"> связи с близким отъездом сразу стало очень много работы. И се</w:t>
      </w:r>
      <w:r>
        <w:rPr>
          <w:rFonts w:eastAsia="Times New Roman"/>
          <w:sz w:val="16"/>
          <w:szCs w:val="16"/>
        </w:rPr>
        <w:softHyphen/>
        <w:t>годня я была готова плакать от отчаяния, когда во время обсуждения и писанья страшно важного и сложного письма с запросом в Пароходное общество у нас в конторе – крошечной комнатушке – стоял настоящий базар. Пришлось прервать работу, а я знала, что непременно напишу Вам сегодня письмо, и это дело тоже оттягивалось, – просто ужас взял. Рядом поют, в следующей уборной играют на гитаре, у нас в комнате разговоры, сегодня к тому же день выплаты жалованья – голова кругом шла.</w:t>
      </w:r>
    </w:p>
    <w:p w:rsidR="00DD4130" w:rsidRDefault="006C0410">
      <w:pPr>
        <w:shd w:val="clear" w:color="auto" w:fill="FFFFFF"/>
        <w:spacing w:line="202" w:lineRule="exact"/>
        <w:ind w:left="398"/>
      </w:pPr>
      <w:r>
        <w:rPr>
          <w:rFonts w:eastAsia="Times New Roman"/>
          <w:sz w:val="16"/>
          <w:szCs w:val="16"/>
        </w:rPr>
        <w:t>Сейчас спектакль кончился, с ним вместе надо и письмо кончать.</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Если б Вы знали, как утомительно в такой обстановке и атмосфере, как наша, провести почти безвыходно весь день. Сегодня был утренник – “Штокман”, после него, едва успев пообедать, вернулись репетировать в половине седьмого народную сцену из “Мокрого” с новыми чикаг</w:t>
      </w:r>
      <w:r>
        <w:rPr>
          <w:rFonts w:eastAsia="Times New Roman"/>
          <w:sz w:val="16"/>
          <w:szCs w:val="16"/>
        </w:rPr>
        <w:softHyphen/>
        <w:t>скими сотрудниками. Вслед за тем – вечерний спектакль. Это страшно утомительно.</w:t>
      </w:r>
    </w:p>
    <w:p w:rsidR="00DD4130" w:rsidRDefault="006C0410">
      <w:pPr>
        <w:shd w:val="clear" w:color="auto" w:fill="FFFFFF"/>
        <w:spacing w:line="202" w:lineRule="exact"/>
        <w:ind w:firstLine="394"/>
        <w:jc w:val="both"/>
      </w:pPr>
      <w:r>
        <w:rPr>
          <w:rFonts w:eastAsia="Times New Roman"/>
          <w:sz w:val="16"/>
          <w:szCs w:val="16"/>
        </w:rPr>
        <w:t>Прошедшая неделя дала, слава Богу, небольшой плюс в 391 дол</w:t>
      </w:r>
      <w:r>
        <w:rPr>
          <w:rFonts w:eastAsia="Times New Roman"/>
          <w:sz w:val="16"/>
          <w:szCs w:val="16"/>
        </w:rPr>
        <w:softHyphen/>
        <w:t>лар. Вот сборы:</w:t>
      </w:r>
    </w:p>
    <w:p w:rsidR="00DD4130" w:rsidRDefault="006C0410">
      <w:pPr>
        <w:shd w:val="clear" w:color="auto" w:fill="FFFFFF"/>
        <w:spacing w:line="202" w:lineRule="exact"/>
        <w:ind w:left="394"/>
      </w:pPr>
      <w:r>
        <w:rPr>
          <w:rFonts w:eastAsia="Times New Roman"/>
          <w:sz w:val="16"/>
          <w:szCs w:val="16"/>
        </w:rPr>
        <w:t>воскр. “Дядя Ваня” 977.50</w:t>
      </w:r>
    </w:p>
    <w:p w:rsidR="00DD4130" w:rsidRDefault="006C0410">
      <w:pPr>
        <w:shd w:val="clear" w:color="auto" w:fill="FFFFFF"/>
        <w:spacing w:line="202" w:lineRule="exact"/>
        <w:ind w:left="394"/>
      </w:pPr>
      <w:r>
        <w:rPr>
          <w:rFonts w:eastAsia="Times New Roman"/>
          <w:sz w:val="16"/>
          <w:szCs w:val="16"/>
        </w:rPr>
        <w:t>веч. “Федор” 2014</w:t>
      </w:r>
    </w:p>
    <w:p w:rsidR="00DD4130" w:rsidRDefault="006C0410">
      <w:pPr>
        <w:shd w:val="clear" w:color="auto" w:fill="FFFFFF"/>
        <w:spacing w:line="202" w:lineRule="exact"/>
        <w:ind w:left="394"/>
      </w:pPr>
      <w:r>
        <w:rPr>
          <w:rFonts w:eastAsia="Times New Roman"/>
          <w:sz w:val="16"/>
          <w:szCs w:val="16"/>
        </w:rPr>
        <w:t>понед. “Штокман” 836.50</w:t>
      </w:r>
    </w:p>
    <w:p w:rsidR="00DD4130" w:rsidRDefault="006C0410">
      <w:pPr>
        <w:shd w:val="clear" w:color="auto" w:fill="FFFFFF"/>
        <w:spacing w:line="202" w:lineRule="exact"/>
        <w:ind w:left="394"/>
      </w:pPr>
      <w:r>
        <w:rPr>
          <w:rFonts w:eastAsia="Times New Roman"/>
          <w:sz w:val="16"/>
          <w:szCs w:val="16"/>
        </w:rPr>
        <w:t>вторн. “Штокман” 1367.50</w:t>
      </w:r>
    </w:p>
    <w:p w:rsidR="00DD4130" w:rsidRDefault="006C0410">
      <w:pPr>
        <w:shd w:val="clear" w:color="auto" w:fill="FFFFFF"/>
        <w:spacing w:line="202" w:lineRule="exact"/>
        <w:ind w:left="394"/>
      </w:pPr>
      <w:r>
        <w:rPr>
          <w:rFonts w:eastAsia="Times New Roman"/>
          <w:sz w:val="16"/>
          <w:szCs w:val="16"/>
        </w:rPr>
        <w:t>среда “Пазухин” 1212</w:t>
      </w:r>
    </w:p>
    <w:p w:rsidR="00DD4130" w:rsidRDefault="006C0410">
      <w:pPr>
        <w:shd w:val="clear" w:color="auto" w:fill="FFFFFF"/>
        <w:spacing w:line="202" w:lineRule="exact"/>
        <w:ind w:left="394"/>
      </w:pPr>
      <w:r>
        <w:rPr>
          <w:rFonts w:eastAsia="Times New Roman"/>
          <w:sz w:val="16"/>
          <w:szCs w:val="16"/>
        </w:rPr>
        <w:t>днем четв. “Дно” 929</w:t>
      </w:r>
    </w:p>
    <w:p w:rsidR="00DD4130" w:rsidRDefault="006C0410">
      <w:pPr>
        <w:shd w:val="clear" w:color="auto" w:fill="FFFFFF"/>
        <w:spacing w:line="202" w:lineRule="exact"/>
        <w:ind w:left="394"/>
      </w:pPr>
      <w:r>
        <w:rPr>
          <w:rFonts w:eastAsia="Times New Roman"/>
          <w:sz w:val="16"/>
          <w:szCs w:val="16"/>
        </w:rPr>
        <w:t>веч. “Иванов” 1225</w:t>
      </w:r>
    </w:p>
    <w:p w:rsidR="00DD4130" w:rsidRDefault="006C0410">
      <w:pPr>
        <w:shd w:val="clear" w:color="auto" w:fill="FFFFFF"/>
        <w:spacing w:line="202" w:lineRule="exact"/>
        <w:ind w:left="394"/>
      </w:pPr>
      <w:r>
        <w:rPr>
          <w:rFonts w:eastAsia="Times New Roman"/>
          <w:sz w:val="16"/>
          <w:szCs w:val="16"/>
        </w:rPr>
        <w:t>пятн. “Вишн. сад” 1438</w:t>
      </w:r>
    </w:p>
    <w:p w:rsidR="00DD4130" w:rsidRDefault="006C0410">
      <w:pPr>
        <w:shd w:val="clear" w:color="auto" w:fill="FFFFFF"/>
        <w:spacing w:line="202" w:lineRule="exact"/>
        <w:ind w:left="394"/>
      </w:pPr>
      <w:r>
        <w:rPr>
          <w:rFonts w:eastAsia="Times New Roman"/>
          <w:sz w:val="16"/>
          <w:szCs w:val="16"/>
        </w:rPr>
        <w:t>днем суббота “Штокман” 1523.75</w:t>
      </w:r>
    </w:p>
    <w:p w:rsidR="00DD4130" w:rsidRDefault="006C0410">
      <w:pPr>
        <w:shd w:val="clear" w:color="auto" w:fill="FFFFFF"/>
        <w:spacing w:line="202" w:lineRule="exact"/>
        <w:ind w:left="394"/>
      </w:pPr>
      <w:r>
        <w:rPr>
          <w:rFonts w:eastAsia="Times New Roman"/>
          <w:sz w:val="16"/>
          <w:szCs w:val="16"/>
        </w:rPr>
        <w:t>веч. “Дядя Ваня” 1229.50.</w:t>
      </w:r>
    </w:p>
    <w:p w:rsidR="00DD4130" w:rsidRDefault="006C0410">
      <w:pPr>
        <w:shd w:val="clear" w:color="auto" w:fill="FFFFFF"/>
        <w:spacing w:line="202" w:lineRule="exact"/>
        <w:ind w:left="394"/>
      </w:pPr>
      <w:r>
        <w:rPr>
          <w:rFonts w:eastAsia="Times New Roman"/>
          <w:sz w:val="16"/>
          <w:szCs w:val="16"/>
        </w:rPr>
        <w:t>Общий сбор – 12 752 дол. 75 центов.</w:t>
      </w:r>
    </w:p>
    <w:p w:rsidR="00DD4130" w:rsidRDefault="006C0410">
      <w:pPr>
        <w:shd w:val="clear" w:color="auto" w:fill="FFFFFF"/>
        <w:spacing w:line="202" w:lineRule="exact"/>
        <w:ind w:firstLine="394"/>
        <w:jc w:val="both"/>
      </w:pPr>
      <w:r>
        <w:rPr>
          <w:rFonts w:eastAsia="Times New Roman"/>
          <w:sz w:val="16"/>
          <w:szCs w:val="16"/>
        </w:rPr>
        <w:t>Конечно, тут большую роль сыграло то обстоятельство, что мы сыграли за неделю десять спектаклей. При девяти – у нас был бы убы</w:t>
      </w:r>
      <w:r>
        <w:rPr>
          <w:rFonts w:eastAsia="Times New Roman"/>
          <w:sz w:val="16"/>
          <w:szCs w:val="16"/>
        </w:rPr>
        <w:softHyphen/>
        <w:t>ток. На будущей неделе снова десять спектаклей.</w:t>
      </w:r>
    </w:p>
    <w:p w:rsidR="00DD4130" w:rsidRDefault="006C0410">
      <w:pPr>
        <w:shd w:val="clear" w:color="auto" w:fill="FFFFFF"/>
        <w:spacing w:line="202" w:lineRule="exact"/>
        <w:ind w:firstLine="394"/>
        <w:jc w:val="both"/>
      </w:pPr>
      <w:r>
        <w:rPr>
          <w:rFonts w:eastAsia="Times New Roman"/>
          <w:sz w:val="16"/>
          <w:szCs w:val="16"/>
        </w:rPr>
        <w:t>В Чикаго наших актеров очень сердечно принимают. Постоянные приглашения, ужины, обеды, поездки. Были и какие-то большие фести</w:t>
      </w:r>
      <w:r>
        <w:rPr>
          <w:rFonts w:eastAsia="Times New Roman"/>
          <w:sz w:val="16"/>
          <w:szCs w:val="16"/>
        </w:rPr>
        <w:softHyphen/>
        <w:t>вали. А завтра в прекрасном отеле “Аудиториум” громадный банкет с 500 приглашенных, устраиваемый “русскими и американскими почи</w:t>
      </w:r>
      <w:r>
        <w:rPr>
          <w:rFonts w:eastAsia="Times New Roman"/>
          <w:sz w:val="16"/>
          <w:szCs w:val="16"/>
        </w:rPr>
        <w:softHyphen/>
        <w:t>тателями МХТ”. Я не пойду, но постараюсь Вам описать со слов оче</w:t>
      </w:r>
      <w:r>
        <w:rPr>
          <w:rFonts w:eastAsia="Times New Roman"/>
          <w:sz w:val="16"/>
          <w:szCs w:val="16"/>
        </w:rPr>
        <w:softHyphen/>
        <w:t>видцев.</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спасибо за письмо, может быть, по</w:t>
      </w:r>
      <w:r>
        <w:rPr>
          <w:rFonts w:eastAsia="Times New Roman"/>
          <w:sz w:val="16"/>
          <w:szCs w:val="16"/>
        </w:rPr>
        <w:softHyphen/>
        <w:t>следнее в Америку. Простите за сумбурность моих ответов – сказыва</w:t>
      </w:r>
      <w:r>
        <w:rPr>
          <w:rFonts w:eastAsia="Times New Roman"/>
          <w:sz w:val="16"/>
          <w:szCs w:val="16"/>
        </w:rPr>
        <w:softHyphen/>
        <w:t>ется и усталость, и страшно сумбурная обстановка, в которой приходи</w:t>
      </w:r>
      <w:r>
        <w:rPr>
          <w:rFonts w:eastAsia="Times New Roman"/>
          <w:sz w:val="16"/>
          <w:szCs w:val="16"/>
        </w:rPr>
        <w:softHyphen/>
        <w:t>лось писать. Если б удалось как-нибудь взять машинку к себе домой и там Вам написать, то письмо, вероятно, вышло бы более удачным.</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Всего хорошего желаю Вам. Екате</w:t>
      </w:r>
      <w:r>
        <w:rPr>
          <w:rFonts w:eastAsia="Times New Roman"/>
          <w:sz w:val="16"/>
          <w:szCs w:val="16"/>
        </w:rPr>
        <w:softHyphen/>
        <w:t>рину Николаевну крепко целую за письмо.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4228" w:history="1">
        <w:bookmarkStart w:id="811" w:name="bookmark815"/>
        <w:r w:rsidR="006C0410">
          <w:rPr>
            <w:sz w:val="16"/>
            <w:szCs w:val="16"/>
          </w:rPr>
          <w:t>9</w:t>
        </w:r>
        <w:bookmarkEnd w:id="811"/>
        <w:r w:rsidR="006C0410">
          <w:rPr>
            <w:sz w:val="16"/>
            <w:szCs w:val="16"/>
          </w:rPr>
          <w:t>3</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Чикаго, 23 апреля 1924 года</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pPr>
      <w:r>
        <w:rPr>
          <w:rFonts w:eastAsia="Times New Roman"/>
          <w:sz w:val="16"/>
          <w:szCs w:val="16"/>
        </w:rPr>
        <w:t>За последние дни у нас столько волнительных новостей, что я должна рассказать обо всем по порядку... Дня три тому назад ночью</w:t>
      </w:r>
    </w:p>
    <w:p w:rsidR="00DD4130" w:rsidRDefault="00DD4130">
      <w:pPr>
        <w:shd w:val="clear" w:color="auto" w:fill="FFFFFF"/>
        <w:spacing w:before="29"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12" w:name="bookmark816"/>
      <w:r>
        <w:rPr>
          <w:sz w:val="16"/>
          <w:szCs w:val="16"/>
        </w:rPr>
        <w:lastRenderedPageBreak/>
        <w:t>(</w:t>
      </w:r>
      <w:bookmarkEnd w:id="812"/>
      <w:r>
        <w:rPr>
          <w:rFonts w:eastAsia="Times New Roman"/>
          <w:sz w:val="16"/>
          <w:szCs w:val="16"/>
        </w:rPr>
        <w:t>как всегда, так как днем трудно добиться соединения) позвонил Л.Д. из Нью-Йорка и сообщил предложение Геста некоторым нашим арти</w:t>
      </w:r>
      <w:r>
        <w:rPr>
          <w:rFonts w:eastAsia="Times New Roman"/>
          <w:sz w:val="16"/>
          <w:szCs w:val="16"/>
        </w:rPr>
        <w:softHyphen/>
        <w:t>стам остаться на 6–10 недель в Америке, начиная с 20-го мая, и войти в спектакль “Миракля”. Определенное предложение получили: Москвин (роль привезенного Рейнгардтом из Германии артиста Крауса, это тот, играющий на трубочке или волынке, который олицетворяет собой злое начало, дьявола); Качалов (роль Короля. Не помню, кто играл эту роль, знаю, что на нее приглашали, по желанию Рейнгардта, русского актера Баратова, когда-то бывшего в нашем театре, а теперь играющего первые роли в Филадельфийском еврейском театре. С Баратовым Гест не со</w:t>
      </w:r>
      <w:r>
        <w:rPr>
          <w:rFonts w:eastAsia="Times New Roman"/>
          <w:sz w:val="16"/>
          <w:szCs w:val="16"/>
        </w:rPr>
        <w:softHyphen/>
        <w:t>шелся в цене. Кажется, он ему предлагал 300–350 дол. в неделю, а Бара-тов хотел 500); Тарасова (роль монахини, – та самая, на которую ее так сманивали еще до начала спектаклей “Миракля”, о чем я Вам писала). Кроме того, на маленькие роли приглашали Тамирова и Добронравова. При этом Л.Д. сказал, что можно устроить еще ряд артистов, кто поже</w:t>
      </w:r>
      <w:r>
        <w:rPr>
          <w:rFonts w:eastAsia="Times New Roman"/>
          <w:sz w:val="16"/>
          <w:szCs w:val="16"/>
        </w:rPr>
        <w:softHyphen/>
        <w:t>лает остаться, на маленькие или средние оклады; в частности, предло</w:t>
      </w:r>
      <w:r>
        <w:rPr>
          <w:rFonts w:eastAsia="Times New Roman"/>
          <w:sz w:val="16"/>
          <w:szCs w:val="16"/>
        </w:rPr>
        <w:softHyphen/>
        <w:t>жили Подгорному остаться на оклад 100–150, но тот отказался. Оклады определенно приглашенным были следующие: Качалову и Москвину по 250 дол., Тарасовой – 100, молодым – 60–70. При этом, по мнению Л.Д., можно было и поторговаться. При восьми спектаклях в неделю премьерам были обещаны дублеры. В спектакль надо было вступить 20 мая, с какого времени началось бы и получение жалованья. Одновре</w:t>
      </w:r>
      <w:r>
        <w:rPr>
          <w:rFonts w:eastAsia="Times New Roman"/>
          <w:sz w:val="16"/>
          <w:szCs w:val="16"/>
        </w:rPr>
        <w:softHyphen/>
        <w:t>менно в роль Мадонны должна была якобы войти Ида Рубинштейн. На следующий же день о предложении было сказано сначала К.С., который дал распоряжение известить только Качалова и Москвина. Москвин от</w:t>
      </w:r>
      <w:r>
        <w:rPr>
          <w:rFonts w:eastAsia="Times New Roman"/>
          <w:sz w:val="16"/>
          <w:szCs w:val="16"/>
        </w:rPr>
        <w:softHyphen/>
        <w:t>казался сразу, почти не задумываясь, Качалов же сказал, что об этом надо подумать, а потом сообщил, что он лично написал письмо Л.Д-чу, так что свой ответ через театр сообщать не будет. Остальным почему-то К.С. просил ничего не говорить. А когда сегодня Ник. Аф. спросил его: “Нельзя ли все-таки сказать всем остальным, может быть, кто-нибудь и хочет остаться здесь и подработать?” – то К.С. сказал: “Как же можно не говорить? Мы не имеем права, не платя летом жалованья, мешать людям устроиться”.</w:t>
      </w:r>
    </w:p>
    <w:p w:rsidR="00DD4130" w:rsidRDefault="006C0410">
      <w:pPr>
        <w:shd w:val="clear" w:color="auto" w:fill="FFFFFF"/>
        <w:spacing w:line="202" w:lineRule="exact"/>
        <w:ind w:firstLine="398"/>
        <w:jc w:val="both"/>
      </w:pPr>
      <w:r>
        <w:rPr>
          <w:rFonts w:eastAsia="Times New Roman"/>
          <w:sz w:val="16"/>
          <w:szCs w:val="16"/>
        </w:rPr>
        <w:t>Если Вы обратите внимание на приведенные выше оклады жало</w:t>
      </w:r>
      <w:r>
        <w:rPr>
          <w:rFonts w:eastAsia="Times New Roman"/>
          <w:sz w:val="16"/>
          <w:szCs w:val="16"/>
        </w:rPr>
        <w:softHyphen/>
        <w:t>ваний, то увидите, что Гест хочет устроить недурную комбинацию с нашими артистами. Ему, конечно, известны наши оклады, он несколько прибавил к ним и хотел за сравнительно небольшие деньги получить право написать на афише “ансамбль Московского Художественного театра” и имена, столь здесь прославленные, как Москвин и Качалов. Но и наши-то прекрасно знают, какие бешеные в сравнении с нашими жалованья он платил и платит премьерам “Миракля”. Так что я думаю, что Качалов запросил много больше, если решил остаться.</w:t>
      </w:r>
    </w:p>
    <w:p w:rsidR="00DD4130" w:rsidRDefault="006C0410">
      <w:pPr>
        <w:shd w:val="clear" w:color="auto" w:fill="FFFFFF"/>
        <w:spacing w:line="202" w:lineRule="exact"/>
        <w:ind w:firstLine="398"/>
        <w:jc w:val="both"/>
      </w:pPr>
      <w:r>
        <w:rPr>
          <w:rFonts w:eastAsia="Times New Roman"/>
          <w:sz w:val="16"/>
          <w:szCs w:val="16"/>
        </w:rPr>
        <w:t>Конечно, остающиеся не будут иметь почти летнего отдыха, так как при шести неделях контракта пробудут до начала июля. В начале августа надо уже быть в Москве, а на дорогу в Москву уйдет недели две с лишним. Вот и останется для отдыха каких-то десять дней.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813" w:name="bookmark817"/>
      <w:r>
        <w:rPr>
          <w:rFonts w:eastAsia="Times New Roman"/>
          <w:sz w:val="16"/>
          <w:szCs w:val="16"/>
        </w:rPr>
        <w:lastRenderedPageBreak/>
        <w:t>Н</w:t>
      </w:r>
      <w:bookmarkEnd w:id="813"/>
      <w:r>
        <w:rPr>
          <w:rFonts w:eastAsia="Times New Roman"/>
          <w:sz w:val="16"/>
          <w:szCs w:val="16"/>
        </w:rPr>
        <w:t>ик. Аф., который не смел никому говорить о предложении, никак не мог дать и Леонидову исчерпывающего ответа. Так что тот наконец сегодня запросил телеграммой, какой ответ дают наши: Гест, мол, бе</w:t>
      </w:r>
      <w:r>
        <w:rPr>
          <w:rFonts w:eastAsia="Times New Roman"/>
          <w:sz w:val="16"/>
          <w:szCs w:val="16"/>
        </w:rPr>
        <w:softHyphen/>
        <w:t>сится и требует ответа. Конечно, если будет отказ, то его надо будет поднести под каким-то смягчающим соусом, чтобы не разозлить Геста вконец. Но вместе с тем сомнительно, возьмет ли он намеченную мо</w:t>
      </w:r>
      <w:r>
        <w:rPr>
          <w:rFonts w:eastAsia="Times New Roman"/>
          <w:sz w:val="16"/>
          <w:szCs w:val="16"/>
        </w:rPr>
        <w:softHyphen/>
        <w:t>лодежь, если Москвин отказался, а с Качаловым он не сойдется. Если все-таки он возьмет к себе на службу кого-то из нашей труппы, то, ду</w:t>
      </w:r>
      <w:r>
        <w:rPr>
          <w:rFonts w:eastAsia="Times New Roman"/>
          <w:sz w:val="16"/>
          <w:szCs w:val="16"/>
        </w:rPr>
        <w:softHyphen/>
        <w:t>маю, наверное, останется Тарасова (предполагавшая вообще провести летний отдых в Америке), Добронравов и Тамиров, которым хочется заработать несколько лишних десятков долларов.</w:t>
      </w:r>
    </w:p>
    <w:p w:rsidR="00DD4130" w:rsidRDefault="006C0410">
      <w:pPr>
        <w:shd w:val="clear" w:color="auto" w:fill="FFFFFF"/>
        <w:spacing w:line="202" w:lineRule="exact"/>
        <w:ind w:firstLine="394"/>
        <w:jc w:val="both"/>
      </w:pPr>
      <w:bookmarkStart w:id="814" w:name="bookmark818"/>
      <w:r>
        <w:rPr>
          <w:rFonts w:eastAsia="Times New Roman"/>
          <w:sz w:val="16"/>
          <w:szCs w:val="16"/>
        </w:rPr>
        <w:t>Т</w:t>
      </w:r>
      <w:bookmarkEnd w:id="814"/>
      <w:r>
        <w:rPr>
          <w:rFonts w:eastAsia="Times New Roman"/>
          <w:sz w:val="16"/>
          <w:szCs w:val="16"/>
        </w:rPr>
        <w:t>ретьего дня вечером получилась Ваша телеграмма – подробная, длинная</w:t>
      </w:r>
      <w:r>
        <w:rPr>
          <w:rFonts w:eastAsia="Times New Roman"/>
          <w:sz w:val="16"/>
          <w:szCs w:val="16"/>
          <w:vertAlign w:val="superscript"/>
        </w:rPr>
        <w:t>1</w:t>
      </w:r>
      <w:r>
        <w:rPr>
          <w:rFonts w:eastAsia="Times New Roman"/>
          <w:sz w:val="16"/>
          <w:szCs w:val="16"/>
        </w:rPr>
        <w:t>. Опять-таки, в первую голову она была прочитана К.С., ко</w:t>
      </w:r>
      <w:r>
        <w:rPr>
          <w:rFonts w:eastAsia="Times New Roman"/>
          <w:sz w:val="16"/>
          <w:szCs w:val="16"/>
        </w:rPr>
        <w:softHyphen/>
        <w:t>торый почему-то снова наложил запрет молчания. Никому, мол, даже старикам, даже правлению не показывайте. Вчера днем была назначена репетиция “Мудреца”, и Ник. Аф., не согласный с К.С., решил пока</w:t>
      </w:r>
      <w:r>
        <w:rPr>
          <w:rFonts w:eastAsia="Times New Roman"/>
          <w:sz w:val="16"/>
          <w:szCs w:val="16"/>
        </w:rPr>
        <w:softHyphen/>
        <w:t>зать телеграмму Москвину, Лужскому, Леонидову. Ну как же, действи</w:t>
      </w:r>
      <w:r>
        <w:rPr>
          <w:rFonts w:eastAsia="Times New Roman"/>
          <w:sz w:val="16"/>
          <w:szCs w:val="16"/>
        </w:rPr>
        <w:softHyphen/>
        <w:t>тельно, можно молчать о такой телеграмме? Как говорил Ник. Аф., ему стыдно было бы в глаза Москвину посмотреть, если б он от него без всякого основания стал скрывать день-другой эту телеграмму. Понятна была бы еще задержка, если б нужно было сделать спешно совещание К.С. с Подгорным или что-нибудь в этом роде, т.е. если б в связи с теле</w:t>
      </w:r>
      <w:r>
        <w:rPr>
          <w:rFonts w:eastAsia="Times New Roman"/>
          <w:sz w:val="16"/>
          <w:szCs w:val="16"/>
        </w:rPr>
        <w:softHyphen/>
        <w:t>граммой принимались какие-нибудь меры. Но этого ничего и не пред</w:t>
      </w:r>
      <w:r>
        <w:rPr>
          <w:rFonts w:eastAsia="Times New Roman"/>
          <w:sz w:val="16"/>
          <w:szCs w:val="16"/>
        </w:rPr>
        <w:softHyphen/>
        <w:t>полагалось, а просто от какого-то страха сказано было, чтоб о телеграм</w:t>
      </w:r>
      <w:r>
        <w:rPr>
          <w:rFonts w:eastAsia="Times New Roman"/>
          <w:sz w:val="16"/>
          <w:szCs w:val="16"/>
        </w:rPr>
        <w:softHyphen/>
        <w:t>ме молчать. По общему решению стариков, узнавших про телеграмму, текст ее был переписан на машинке, с выпуском фразы и фамилий лиц, не имеющих в будущем работы в МХТ и имеющих мало работы. Пере</w:t>
      </w:r>
      <w:r>
        <w:rPr>
          <w:rFonts w:eastAsia="Times New Roman"/>
          <w:sz w:val="16"/>
          <w:szCs w:val="16"/>
        </w:rPr>
        <w:softHyphen/>
        <w:t>писанный текст был дан читать сначала старикам, потом молодежи – и тут началось. Телеграмма произвела почти на всех сильнейшее впечат</w:t>
      </w:r>
      <w:r>
        <w:rPr>
          <w:rFonts w:eastAsia="Times New Roman"/>
          <w:sz w:val="16"/>
          <w:szCs w:val="16"/>
        </w:rPr>
        <w:softHyphen/>
        <w:t>ление, повеяло таким серьезным, таким глубоким отношением к делу, что многие сразу словно прозрели, увидели, что все настоящее и силь</w:t>
      </w:r>
      <w:r>
        <w:rPr>
          <w:rFonts w:eastAsia="Times New Roman"/>
          <w:sz w:val="16"/>
          <w:szCs w:val="16"/>
        </w:rPr>
        <w:softHyphen/>
        <w:t>ное – в Москве, что туда надо ехать для настоящей прекрасной рабо</w:t>
      </w:r>
      <w:r>
        <w:rPr>
          <w:rFonts w:eastAsia="Times New Roman"/>
          <w:sz w:val="16"/>
          <w:szCs w:val="16"/>
        </w:rPr>
        <w:softHyphen/>
        <w:t>ты. Срок, поставленный для возвращения, большинством понимается 5 августа, во всяком случае, не позднее 10-го августа; только Качалов почему-то нашел: “Половина августа? – ну, значит, пятнадцатого”. То, что в телеграмме упомянута Нина Николаевна, тронуло не только ее, но и Диму и Вас. Ив. настолько, что они об этом говорили</w:t>
      </w:r>
      <w:hyperlink w:anchor="bookmark4229" w:history="1">
        <w:r>
          <w:rPr>
            <w:rFonts w:eastAsia="Times New Roman"/>
            <w:sz w:val="16"/>
            <w:szCs w:val="16"/>
            <w:vertAlign w:val="superscript"/>
          </w:rPr>
          <w:t>2</w:t>
        </w:r>
      </w:hyperlink>
      <w:r>
        <w:rPr>
          <w:rFonts w:eastAsia="Times New Roman"/>
          <w:sz w:val="16"/>
          <w:szCs w:val="16"/>
        </w:rPr>
        <w:t>. В том же, долго ли Вы проработаете с ней, мнения расходятся: одни говорят, что Вы скоро отставите ее из-за постоянных недоразумений, другие, что Вы так ее поставите, что никакие ее нервы ни Вас, ни актеров особенно изводить не будут, и с присущим Вам умением и тактом отведете ее в сторону, если найдете ее сотрудничество ненужным, при том нисколько не обижая ее.</w:t>
      </w:r>
    </w:p>
    <w:p w:rsidR="00DD4130" w:rsidRDefault="006C0410">
      <w:pPr>
        <w:shd w:val="clear" w:color="auto" w:fill="FFFFFF"/>
        <w:spacing w:line="202" w:lineRule="exact"/>
        <w:ind w:firstLine="394"/>
        <w:jc w:val="both"/>
      </w:pPr>
      <w:r>
        <w:rPr>
          <w:rFonts w:eastAsia="Times New Roman"/>
          <w:sz w:val="16"/>
          <w:szCs w:val="16"/>
        </w:rPr>
        <w:t>Все разговоры вчерашнего, сегодняшнего дня сводятся к теле</w:t>
      </w:r>
      <w:r>
        <w:rPr>
          <w:rFonts w:eastAsia="Times New Roman"/>
          <w:sz w:val="16"/>
          <w:szCs w:val="16"/>
        </w:rPr>
        <w:softHyphen/>
        <w:t>грамме. Разбирается каждое слово, стараемся понять то, о чем не упо</w:t>
      </w:r>
      <w:r>
        <w:rPr>
          <w:rFonts w:eastAsia="Times New Roman"/>
          <w:sz w:val="16"/>
          <w:szCs w:val="16"/>
        </w:rPr>
        <w:softHyphen/>
        <w:t>мянуто в телеграмме, но что тесно с ней связано: будут ли существовать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15" w:name="bookmark819"/>
      <w:r>
        <w:rPr>
          <w:rFonts w:eastAsia="Times New Roman"/>
          <w:sz w:val="16"/>
          <w:szCs w:val="16"/>
        </w:rPr>
        <w:lastRenderedPageBreak/>
        <w:t>В</w:t>
      </w:r>
      <w:bookmarkEnd w:id="815"/>
      <w:r>
        <w:rPr>
          <w:rFonts w:eastAsia="Times New Roman"/>
          <w:sz w:val="16"/>
          <w:szCs w:val="16"/>
        </w:rPr>
        <w:t>торая и Третья студии? Что будет с помещением Третьей студии? Кто из стариков может получить роли во французской пьесе?</w:t>
      </w:r>
      <w:hyperlink w:anchor="bookmark4230" w:history="1">
        <w:r>
          <w:rPr>
            <w:rFonts w:eastAsia="Times New Roman"/>
            <w:sz w:val="16"/>
            <w:szCs w:val="16"/>
            <w:vertAlign w:val="superscript"/>
          </w:rPr>
          <w:t>3</w:t>
        </w:r>
      </w:hyperlink>
      <w:r>
        <w:rPr>
          <w:rFonts w:eastAsia="Times New Roman"/>
          <w:sz w:val="16"/>
          <w:szCs w:val="16"/>
        </w:rPr>
        <w:t xml:space="preserve"> Что значат слова “Еланская – Лиза”? – Еланская – Софья и новая Лиза, или именно специальное указание на то, что Еланская нынче уж будет играть Лизу, а не Софью? Кто ж тогда Лиза? А если Еланская именно Лиза, то кто ж Софья? С кем Вы ставите “Бориса Годунова”? Кто Чацкий? Завадский? Прудкин? Какой Чацкий? Может быть, некрасивый, маленький, острый, злой, каким Вы хотели его когда-то видеть?</w:t>
      </w:r>
    </w:p>
    <w:p w:rsidR="00DD4130" w:rsidRDefault="006C0410">
      <w:pPr>
        <w:shd w:val="clear" w:color="auto" w:fill="FFFFFF"/>
        <w:spacing w:line="202" w:lineRule="exact"/>
        <w:ind w:firstLine="398"/>
        <w:jc w:val="both"/>
      </w:pPr>
      <w:bookmarkStart w:id="816" w:name="bookmark820"/>
      <w:r>
        <w:rPr>
          <w:rFonts w:eastAsia="Times New Roman"/>
          <w:sz w:val="16"/>
          <w:szCs w:val="16"/>
        </w:rPr>
        <w:t>М</w:t>
      </w:r>
      <w:bookmarkEnd w:id="816"/>
      <w:r>
        <w:rPr>
          <w:rFonts w:eastAsia="Times New Roman"/>
          <w:sz w:val="16"/>
          <w:szCs w:val="16"/>
        </w:rPr>
        <w:t>олодежь, прочтя телеграмму и еще ничего не зная о фразе с име</w:t>
      </w:r>
      <w:r>
        <w:rPr>
          <w:rFonts w:eastAsia="Times New Roman"/>
          <w:sz w:val="16"/>
          <w:szCs w:val="16"/>
        </w:rPr>
        <w:softHyphen/>
        <w:t>нами многих, сразу учла положение вещей и поняла, что она выйдет из работы. Это привело всех в унылое, озабоченное, волнующееся настро</w:t>
      </w:r>
      <w:r>
        <w:rPr>
          <w:rFonts w:eastAsia="Times New Roman"/>
          <w:sz w:val="16"/>
          <w:szCs w:val="16"/>
        </w:rPr>
        <w:softHyphen/>
        <w:t>ение духа.</w:t>
      </w:r>
    </w:p>
    <w:p w:rsidR="00DD4130" w:rsidRDefault="006C0410">
      <w:pPr>
        <w:shd w:val="clear" w:color="auto" w:fill="FFFFFF"/>
        <w:spacing w:line="202" w:lineRule="exact"/>
        <w:ind w:firstLine="398"/>
        <w:jc w:val="both"/>
      </w:pPr>
      <w:bookmarkStart w:id="817" w:name="bookmark821"/>
      <w:r>
        <w:rPr>
          <w:rFonts w:eastAsia="Times New Roman"/>
          <w:sz w:val="16"/>
          <w:szCs w:val="16"/>
        </w:rPr>
        <w:t>И</w:t>
      </w:r>
      <w:bookmarkEnd w:id="817"/>
      <w:r>
        <w:rPr>
          <w:rFonts w:eastAsia="Times New Roman"/>
          <w:sz w:val="16"/>
          <w:szCs w:val="16"/>
        </w:rPr>
        <w:t xml:space="preserve"> до сих пор не решено, когда же и как же будут извещены лица, упомянутые в телеграмме. Мне кажется, что К.С. никак не может ре</w:t>
      </w:r>
      <w:r>
        <w:rPr>
          <w:rFonts w:eastAsia="Times New Roman"/>
          <w:sz w:val="16"/>
          <w:szCs w:val="16"/>
        </w:rPr>
        <w:softHyphen/>
        <w:t>шиться на разговоры с этими лицами потому, что он рассчитывал по</w:t>
      </w:r>
      <w:r>
        <w:rPr>
          <w:rFonts w:eastAsia="Times New Roman"/>
          <w:sz w:val="16"/>
          <w:szCs w:val="16"/>
        </w:rPr>
        <w:softHyphen/>
        <w:t>лучить от Вас телеграмму: “Таких-то считаю свободными”. Тогда бы вся тяжесть решения об оставлении упала бы на Вас. А при таком тек</w:t>
      </w:r>
      <w:r>
        <w:rPr>
          <w:rFonts w:eastAsia="Times New Roman"/>
          <w:sz w:val="16"/>
          <w:szCs w:val="16"/>
        </w:rPr>
        <w:softHyphen/>
        <w:t>сте ему кажется, что это он отставит всех лишенных работы в буду</w:t>
      </w:r>
      <w:r>
        <w:rPr>
          <w:rFonts w:eastAsia="Times New Roman"/>
          <w:sz w:val="16"/>
          <w:szCs w:val="16"/>
        </w:rPr>
        <w:softHyphen/>
        <w:t>щем году. Эту Вашу телеграмму ждали именно для того, чтоб объявить каждому его судьбу, а теперь никак не могут решиться. Вместе с тем это страшно нужно сделать скорее, так как чем раньше каждый узнает, тем больше у него времени устроить свои дела. Например, я наверное знаю, что Успенской сделано предложение остаться здесь, а она никак не может дать ответа, взвешивая, ехать в Москву или остаться. Если она узнала бы, что в Москве она в театре не останется, то, вероятно, колеба</w:t>
      </w:r>
      <w:r>
        <w:rPr>
          <w:rFonts w:eastAsia="Times New Roman"/>
          <w:sz w:val="16"/>
          <w:szCs w:val="16"/>
        </w:rPr>
        <w:softHyphen/>
        <w:t>ний у нее не было бы</w:t>
      </w:r>
      <w:hyperlink w:anchor="bookmark4231"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Тут только есть вопрос: должны ли все все-таки вернуться в Мо</w:t>
      </w:r>
      <w:r>
        <w:rPr>
          <w:rFonts w:eastAsia="Times New Roman"/>
          <w:sz w:val="16"/>
          <w:szCs w:val="16"/>
        </w:rPr>
        <w:softHyphen/>
        <w:t>скву, в чем дали подписку, и потом снова хлопотать об отъезде (если предполагают устроиться за границей), или могут, уйдя из театра, по желанию театра оставив его, не ехать в Москву и не исполнять данного Правительству обещания. Может быть, этот вопрос будет решен здеш</w:t>
      </w:r>
      <w:r>
        <w:rPr>
          <w:rFonts w:eastAsia="Times New Roman"/>
          <w:sz w:val="16"/>
          <w:szCs w:val="16"/>
        </w:rPr>
        <w:softHyphen/>
        <w:t>ним правлением, но возможно, что пошлют Вам телеграмму с запросом, как Вы решаете это дело. Ведь в конце концов, что бы у нас здесь ни решали, все расхлебывать и разбирать придется Вам.</w:t>
      </w:r>
    </w:p>
    <w:p w:rsidR="00DD4130" w:rsidRDefault="006C0410">
      <w:pPr>
        <w:shd w:val="clear" w:color="auto" w:fill="FFFFFF"/>
        <w:spacing w:line="202" w:lineRule="exact"/>
        <w:ind w:firstLine="398"/>
        <w:jc w:val="both"/>
      </w:pPr>
      <w:r>
        <w:rPr>
          <w:rFonts w:eastAsia="Times New Roman"/>
          <w:sz w:val="16"/>
          <w:szCs w:val="16"/>
        </w:rPr>
        <w:t>Мы доживаем последнюю неделю в Чикаго. Начали мы ее блестя</w:t>
      </w:r>
      <w:r>
        <w:rPr>
          <w:rFonts w:eastAsia="Times New Roman"/>
          <w:sz w:val="16"/>
          <w:szCs w:val="16"/>
        </w:rPr>
        <w:softHyphen/>
        <w:t>ще: в понедельник сбор у нас на “Карамазовых” (первое представле</w:t>
      </w:r>
      <w:r>
        <w:rPr>
          <w:rFonts w:eastAsia="Times New Roman"/>
          <w:sz w:val="16"/>
          <w:szCs w:val="16"/>
        </w:rPr>
        <w:softHyphen/>
        <w:t>ние) был свыше двух тысяч, а вчера на втором представлении, рядовом, около 2 800. И сегодня, на “Вишневом”, тоже, кажется, недурной сбор. Как говорят местные жители, надо было бы дольше оставаться, можно было бы сделать хорошие дела. Это нам и в прошлом году говорили. Но мы ведь связаны и потому только улыбаемся в ответ на приглашение остаться “и на следующую неделю”.</w:t>
      </w:r>
    </w:p>
    <w:p w:rsidR="00DD4130" w:rsidRDefault="006C0410">
      <w:pPr>
        <w:shd w:val="clear" w:color="auto" w:fill="FFFFFF"/>
        <w:spacing w:line="202" w:lineRule="exact"/>
        <w:ind w:firstLine="398"/>
        <w:jc w:val="both"/>
      </w:pPr>
      <w:r>
        <w:rPr>
          <w:rFonts w:eastAsia="Times New Roman"/>
          <w:sz w:val="16"/>
          <w:szCs w:val="16"/>
        </w:rPr>
        <w:t>Уезжаем мы в субботу, в Страстную субботу, после двух спекта</w:t>
      </w:r>
      <w:r>
        <w:rPr>
          <w:rFonts w:eastAsia="Times New Roman"/>
          <w:sz w:val="16"/>
          <w:szCs w:val="16"/>
        </w:rPr>
        <w:softHyphen/>
        <w:t>клей, в половине первого ночи. Так что в 12 часов пасхальной ночи мы будем спешить на вокзал.</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818" w:name="bookmark822"/>
      <w:r>
        <w:rPr>
          <w:rFonts w:eastAsia="Times New Roman"/>
          <w:sz w:val="16"/>
          <w:szCs w:val="16"/>
        </w:rPr>
        <w:lastRenderedPageBreak/>
        <w:t>Н</w:t>
      </w:r>
      <w:bookmarkEnd w:id="818"/>
      <w:r>
        <w:rPr>
          <w:rFonts w:eastAsia="Times New Roman"/>
          <w:sz w:val="16"/>
          <w:szCs w:val="16"/>
        </w:rPr>
        <w:t>о самое интересное путешествие мы проделаем из Детройта в Нью-Йорк. По нашей общей просьбе билеты взяты на тот поезд, кото</w:t>
      </w:r>
      <w:r>
        <w:rPr>
          <w:rFonts w:eastAsia="Times New Roman"/>
          <w:sz w:val="16"/>
          <w:szCs w:val="16"/>
        </w:rPr>
        <w:softHyphen/>
        <w:t>рый подходит к Ниагаре и стоит там минут десять. Так что наконец ис</w:t>
      </w:r>
      <w:r>
        <w:rPr>
          <w:rFonts w:eastAsia="Times New Roman"/>
          <w:sz w:val="16"/>
          <w:szCs w:val="16"/>
        </w:rPr>
        <w:softHyphen/>
        <w:t>полнится наша общая мечта – посмотреть на водопад, мимо которого, в часе езды от которого, мы проезжали столько раз.</w:t>
      </w:r>
    </w:p>
    <w:p w:rsidR="00DD4130" w:rsidRDefault="006C0410">
      <w:pPr>
        <w:shd w:val="clear" w:color="auto" w:fill="FFFFFF"/>
        <w:spacing w:line="202" w:lineRule="exact"/>
        <w:ind w:firstLine="394"/>
        <w:jc w:val="both"/>
      </w:pPr>
      <w:r>
        <w:rPr>
          <w:rFonts w:eastAsia="Times New Roman"/>
          <w:sz w:val="16"/>
          <w:szCs w:val="16"/>
        </w:rPr>
        <w:t>Когда мы уезжаем вообще из Америки – до сих пор не решено. Для того чтобы платить меньше суточных, наше правление настаивало на отъезде 14-го на пароходе “Беренгария” общества “Кюнар Дайн”. Но Гест, кажется, хочет непременно везти нас на “Мажестике” общества “Уайт Стар Лайн”, который отходит в субботу 17-го.</w:t>
      </w:r>
    </w:p>
    <w:p w:rsidR="00DD4130" w:rsidRDefault="006C0410">
      <w:pPr>
        <w:shd w:val="clear" w:color="auto" w:fill="FFFFFF"/>
        <w:spacing w:line="202" w:lineRule="exact"/>
        <w:ind w:firstLine="394"/>
        <w:jc w:val="both"/>
      </w:pPr>
      <w:r>
        <w:rPr>
          <w:rFonts w:eastAsia="Times New Roman"/>
          <w:sz w:val="16"/>
          <w:szCs w:val="16"/>
        </w:rPr>
        <w:t>Но как жаль, что Вы не написали, куда Вы поедете летом. Мы строим массу предположений, где Вы проведете лето, но ведь досто</w:t>
      </w:r>
      <w:r>
        <w:rPr>
          <w:rFonts w:eastAsia="Times New Roman"/>
          <w:sz w:val="16"/>
          <w:szCs w:val="16"/>
        </w:rPr>
        <w:softHyphen/>
        <w:t>верно пока никто не знает. У меня есть смутная надежда, что к тому времени я уже буду дома, у своих, в таком захудалом городе Режица, мимо которого идет поезд Москва – Рига – Берлин. Если б я знала, когда Вы поедете (если Вы поедете по этому пути), я бы вышла на станцию, а если б Вы на то согласились, проехала бы с Вами несколько станций, чтоб хоть на короткое время повидать Вас.</w:t>
      </w:r>
    </w:p>
    <w:p w:rsidR="00DD4130" w:rsidRDefault="006C0410">
      <w:pPr>
        <w:shd w:val="clear" w:color="auto" w:fill="FFFFFF"/>
        <w:spacing w:line="202" w:lineRule="exact"/>
        <w:ind w:firstLine="394"/>
        <w:jc w:val="both"/>
      </w:pPr>
      <w:bookmarkStart w:id="819" w:name="bookmark823"/>
      <w:r>
        <w:rPr>
          <w:rFonts w:eastAsia="Times New Roman"/>
          <w:sz w:val="16"/>
          <w:szCs w:val="16"/>
        </w:rPr>
        <w:t>С</w:t>
      </w:r>
      <w:bookmarkEnd w:id="819"/>
      <w:r>
        <w:rPr>
          <w:rFonts w:eastAsia="Times New Roman"/>
          <w:sz w:val="16"/>
          <w:szCs w:val="16"/>
        </w:rPr>
        <w:t>егодня высылается на Ваше имя телеграмма с сожалением об уходе Елены Константиновны</w:t>
      </w:r>
      <w:hyperlink w:anchor="bookmark4232" w:history="1">
        <w:r>
          <w:rPr>
            <w:rFonts w:eastAsia="Times New Roman"/>
            <w:sz w:val="16"/>
            <w:szCs w:val="16"/>
            <w:vertAlign w:val="superscript"/>
          </w:rPr>
          <w:t>5</w:t>
        </w:r>
      </w:hyperlink>
      <w:r>
        <w:rPr>
          <w:rFonts w:eastAsia="Times New Roman"/>
          <w:sz w:val="16"/>
          <w:szCs w:val="16"/>
        </w:rPr>
        <w:t>. Мы именно так поняли одну из послед</w:t>
      </w:r>
      <w:r>
        <w:rPr>
          <w:rFonts w:eastAsia="Times New Roman"/>
          <w:sz w:val="16"/>
          <w:szCs w:val="16"/>
        </w:rPr>
        <w:softHyphen/>
        <w:t>них фраз Вашей последней телеграммы, в которой, видимо, было про</w:t>
      </w:r>
      <w:r>
        <w:rPr>
          <w:rFonts w:eastAsia="Times New Roman"/>
          <w:sz w:val="16"/>
          <w:szCs w:val="16"/>
        </w:rPr>
        <w:softHyphen/>
        <w:t>пущено два слова, – кто говорит, намеренно, кто – по ошибке телеграфа.</w:t>
      </w:r>
    </w:p>
    <w:p w:rsidR="00DD4130" w:rsidRDefault="006C0410">
      <w:pPr>
        <w:shd w:val="clear" w:color="auto" w:fill="FFFFFF"/>
        <w:spacing w:line="202" w:lineRule="exact"/>
        <w:ind w:firstLine="394"/>
        <w:jc w:val="both"/>
      </w:pPr>
      <w:bookmarkStart w:id="820" w:name="bookmark824"/>
      <w:r>
        <w:rPr>
          <w:rFonts w:eastAsia="Times New Roman"/>
          <w:sz w:val="16"/>
          <w:szCs w:val="16"/>
        </w:rPr>
        <w:t>В</w:t>
      </w:r>
      <w:bookmarkEnd w:id="820"/>
      <w:r>
        <w:rPr>
          <w:rFonts w:eastAsia="Times New Roman"/>
          <w:sz w:val="16"/>
          <w:szCs w:val="16"/>
        </w:rPr>
        <w:t>сего хорошего, дорогой, милый Владимир Иванович. Надеюсь еще один раз успеть написать Вам из Чикаго. Во всяком случае, если будут какие-либо новости по предложению Геста относительно “Ми</w:t>
      </w:r>
      <w:r>
        <w:rPr>
          <w:rFonts w:eastAsia="Times New Roman"/>
          <w:sz w:val="16"/>
          <w:szCs w:val="16"/>
        </w:rPr>
        <w:softHyphen/>
        <w:t>ракля” или вообще, если сегодня ночью позвонит Леонидов и сообщит что-нибудь интересное, – напишу тотчас же.</w:t>
      </w:r>
    </w:p>
    <w:p w:rsidR="00DD4130" w:rsidRDefault="006C0410">
      <w:pPr>
        <w:shd w:val="clear" w:color="auto" w:fill="FFFFFF"/>
        <w:spacing w:before="125"/>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4"/>
        <w:jc w:val="both"/>
      </w:pPr>
      <w:r>
        <w:rPr>
          <w:rFonts w:eastAsia="Times New Roman"/>
          <w:sz w:val="18"/>
          <w:szCs w:val="18"/>
        </w:rPr>
        <w:t>Да, еще одна новость дошла до нас третьего дня – печальная: умерла Дузе. Умерла одна, в отеле, на чужих руках, в чужом и не</w:t>
      </w:r>
      <w:r>
        <w:rPr>
          <w:rFonts w:eastAsia="Times New Roman"/>
          <w:sz w:val="18"/>
          <w:szCs w:val="18"/>
        </w:rPr>
        <w:softHyphen/>
        <w:t>приятнейшем городе Америки – в Питтсбурге, где за две недели до смерти гастролировала с громаднейшим успехом. Во время га</w:t>
      </w:r>
      <w:r>
        <w:rPr>
          <w:rFonts w:eastAsia="Times New Roman"/>
          <w:sz w:val="18"/>
          <w:szCs w:val="18"/>
        </w:rPr>
        <w:softHyphen/>
        <w:t xml:space="preserve">стролей схватила инфлюэнцу, проболела две недели и не выжила. Известие пришло неожиданно, мы ничего не знали об ее болезни. Только за день до этого известия смеялись над заметкой в русской газете “о болезни известной певицы Элеоноры Дузе” и говорили, </w:t>
      </w:r>
      <w:r>
        <w:rPr>
          <w:rFonts w:eastAsia="Times New Roman"/>
          <w:spacing w:val="-2"/>
          <w:sz w:val="18"/>
          <w:szCs w:val="18"/>
        </w:rPr>
        <w:t xml:space="preserve">что хроникер перепутал все имена и вместо имени певицы поставил </w:t>
      </w:r>
      <w:r>
        <w:rPr>
          <w:rFonts w:eastAsia="Times New Roman"/>
          <w:sz w:val="18"/>
          <w:szCs w:val="18"/>
        </w:rPr>
        <w:t>Дузе. Грустный конец.</w:t>
      </w:r>
    </w:p>
    <w:p w:rsidR="00DD4130" w:rsidRDefault="00DD4130">
      <w:pPr>
        <w:shd w:val="clear" w:color="auto" w:fill="FFFFFF"/>
        <w:spacing w:before="384"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233" w:history="1">
        <w:bookmarkStart w:id="821" w:name="bookmark825"/>
        <w:r w:rsidR="006C0410">
          <w:t>9</w:t>
        </w:r>
        <w:bookmarkEnd w:id="821"/>
        <w:r w:rsidR="006C0410">
          <w:t>4</w:t>
        </w:r>
      </w:hyperlink>
      <w:r w:rsidR="006C0410">
        <w:t>.</w:t>
      </w:r>
    </w:p>
    <w:p w:rsidR="00DD4130" w:rsidRDefault="006C0410">
      <w:pPr>
        <w:shd w:val="clear" w:color="auto" w:fill="FFFFFF"/>
        <w:spacing w:before="91"/>
        <w:jc w:val="right"/>
      </w:pPr>
      <w:r>
        <w:rPr>
          <w:rFonts w:eastAsia="Times New Roman"/>
          <w:sz w:val="16"/>
          <w:szCs w:val="16"/>
        </w:rPr>
        <w:t>Детройт, 30 апреля 1924 г.</w:t>
      </w:r>
    </w:p>
    <w:p w:rsidR="00DD4130" w:rsidRDefault="006C0410">
      <w:pPr>
        <w:shd w:val="clear" w:color="auto" w:fill="FFFFFF"/>
        <w:spacing w:before="101"/>
        <w:ind w:left="1378"/>
      </w:pPr>
      <w:r>
        <w:rPr>
          <w:rFonts w:eastAsia="Times New Roman"/>
          <w:sz w:val="16"/>
          <w:szCs w:val="16"/>
        </w:rPr>
        <w:t>Дорогой Владимир Иванович!</w:t>
      </w:r>
    </w:p>
    <w:p w:rsidR="00DD4130" w:rsidRDefault="006C0410">
      <w:pPr>
        <w:shd w:val="clear" w:color="auto" w:fill="FFFFFF"/>
        <w:spacing w:before="38" w:line="202" w:lineRule="exact"/>
        <w:ind w:firstLine="398"/>
        <w:jc w:val="both"/>
      </w:pPr>
      <w:bookmarkStart w:id="822" w:name="bookmark826"/>
      <w:r>
        <w:rPr>
          <w:rFonts w:eastAsia="Times New Roman"/>
          <w:sz w:val="16"/>
          <w:szCs w:val="16"/>
        </w:rPr>
        <w:t>Я</w:t>
      </w:r>
      <w:bookmarkEnd w:id="822"/>
      <w:r>
        <w:rPr>
          <w:rFonts w:eastAsia="Times New Roman"/>
          <w:sz w:val="16"/>
          <w:szCs w:val="16"/>
        </w:rPr>
        <w:t xml:space="preserve"> не писала Вам целую неделю и вот почему. В последние дни в Чикаго было множество всякого дела по составлению списков отъез</w:t>
      </w:r>
      <w:r>
        <w:rPr>
          <w:rFonts w:eastAsia="Times New Roman"/>
          <w:sz w:val="16"/>
          <w:szCs w:val="16"/>
        </w:rPr>
        <w:softHyphen/>
        <w:t>жающих, по выполнению ряда заданий Л.Д., телефонировавшего нам довольно часто. С огорчением видя, что из Чикаго написать не удается, я решила отправить Вам письмо тотчас же по приезде в Детройт. Но это оказалось невозможно, так как нет возможности в театре писать на машинке: все уборные имеют большие сквозные пролеты над дверьми, для вентиляции (окон нет, других способов вентиляции тоже нет), и не только стук пишущей машинки, но и повышенный разговор слышны на сцене. В первый же день мы попробовали начать заниматься в кон</w:t>
      </w:r>
      <w:r>
        <w:rPr>
          <w:rFonts w:eastAsia="Times New Roman"/>
          <w:sz w:val="16"/>
          <w:szCs w:val="16"/>
        </w:rPr>
        <w:softHyphen/>
        <w:t>торе, но прибежал Гремиславский и с ужасом сказал, что все слышно на сцене. А так как работы было чрезвычайно много, то мне пришлось отнести машинку домой и всю текущую работу делать у себя в комна</w:t>
      </w:r>
      <w:r>
        <w:rPr>
          <w:rFonts w:eastAsia="Times New Roman"/>
          <w:sz w:val="16"/>
          <w:szCs w:val="16"/>
        </w:rPr>
        <w:softHyphen/>
        <w:t>те, в отеле. Первые два дня после приезда занимались театральными делами, а сегодня наконец после утреннего спектакля могу начать это письмо к Вам. Писать могу только час, так как связана уходом в театр на вечерний спектакль, “Карамазовы”. Здесь у нас произошло изменение того репертуара, который был намечен еще в начале поездки и который я Вам писала. Сейчас репертуар такой:</w:t>
      </w:r>
    </w:p>
    <w:p w:rsidR="00DD4130" w:rsidRDefault="006C0410">
      <w:pPr>
        <w:shd w:val="clear" w:color="auto" w:fill="FFFFFF"/>
        <w:spacing w:line="202" w:lineRule="exact"/>
        <w:ind w:left="398"/>
      </w:pPr>
      <w:r>
        <w:rPr>
          <w:rFonts w:eastAsia="Times New Roman"/>
          <w:sz w:val="16"/>
          <w:szCs w:val="16"/>
        </w:rPr>
        <w:t>Воскресенье 27 апр. (день приезда) “Федор” 1 746</w:t>
      </w:r>
    </w:p>
    <w:p w:rsidR="00DD4130" w:rsidRDefault="006C0410">
      <w:pPr>
        <w:shd w:val="clear" w:color="auto" w:fill="FFFFFF"/>
        <w:spacing w:line="202" w:lineRule="exact"/>
        <w:ind w:left="398"/>
      </w:pPr>
      <w:r>
        <w:rPr>
          <w:rFonts w:eastAsia="Times New Roman"/>
          <w:sz w:val="16"/>
          <w:szCs w:val="16"/>
        </w:rPr>
        <w:t>Понедельник 28 апр. “Вишневый сад” 1 500</w:t>
      </w:r>
    </w:p>
    <w:p w:rsidR="00DD4130" w:rsidRDefault="006C0410">
      <w:pPr>
        <w:shd w:val="clear" w:color="auto" w:fill="FFFFFF"/>
        <w:spacing w:line="202" w:lineRule="exact"/>
        <w:ind w:left="398"/>
      </w:pPr>
      <w:r>
        <w:rPr>
          <w:rFonts w:eastAsia="Times New Roman"/>
          <w:sz w:val="16"/>
          <w:szCs w:val="16"/>
        </w:rPr>
        <w:t>Вторник 29 апр. “На дне” 2 000</w:t>
      </w:r>
    </w:p>
    <w:p w:rsidR="00DD4130" w:rsidRDefault="006C0410">
      <w:pPr>
        <w:shd w:val="clear" w:color="auto" w:fill="FFFFFF"/>
        <w:spacing w:line="202" w:lineRule="exact"/>
        <w:ind w:left="398"/>
      </w:pPr>
      <w:r>
        <w:rPr>
          <w:rFonts w:eastAsia="Times New Roman"/>
          <w:sz w:val="16"/>
          <w:szCs w:val="16"/>
        </w:rPr>
        <w:t>Среда 30 апр. днем “Федор” 900</w:t>
      </w:r>
    </w:p>
    <w:p w:rsidR="00DD4130" w:rsidRDefault="006C0410">
      <w:pPr>
        <w:shd w:val="clear" w:color="auto" w:fill="FFFFFF"/>
        <w:spacing w:line="202" w:lineRule="exact"/>
        <w:ind w:left="398"/>
      </w:pPr>
      <w:r>
        <w:rPr>
          <w:rFonts w:eastAsia="Times New Roman"/>
          <w:sz w:val="16"/>
          <w:szCs w:val="16"/>
        </w:rPr>
        <w:t>веч. “Карамазовы”</w:t>
      </w:r>
    </w:p>
    <w:p w:rsidR="00DD4130" w:rsidRDefault="006C0410">
      <w:pPr>
        <w:shd w:val="clear" w:color="auto" w:fill="FFFFFF"/>
        <w:spacing w:line="202" w:lineRule="exact"/>
        <w:ind w:left="398"/>
      </w:pPr>
      <w:r>
        <w:rPr>
          <w:rFonts w:eastAsia="Times New Roman"/>
          <w:sz w:val="16"/>
          <w:szCs w:val="16"/>
        </w:rPr>
        <w:t>Четверг 1 мая “Вишневый сад”</w:t>
      </w:r>
    </w:p>
    <w:p w:rsidR="00DD4130" w:rsidRDefault="006C0410">
      <w:pPr>
        <w:shd w:val="clear" w:color="auto" w:fill="FFFFFF"/>
        <w:spacing w:line="202" w:lineRule="exact"/>
        <w:ind w:left="398"/>
      </w:pPr>
      <w:r>
        <w:rPr>
          <w:rFonts w:eastAsia="Times New Roman"/>
          <w:sz w:val="16"/>
          <w:szCs w:val="16"/>
        </w:rPr>
        <w:t>Пятница 2 мая “Федор”</w:t>
      </w:r>
    </w:p>
    <w:p w:rsidR="00DD4130" w:rsidRDefault="006C0410">
      <w:pPr>
        <w:shd w:val="clear" w:color="auto" w:fill="FFFFFF"/>
        <w:spacing w:line="202" w:lineRule="exact"/>
        <w:ind w:left="398"/>
      </w:pPr>
      <w:bookmarkStart w:id="823" w:name="bookmark827"/>
      <w:r>
        <w:rPr>
          <w:rFonts w:eastAsia="Times New Roman"/>
          <w:sz w:val="16"/>
          <w:szCs w:val="16"/>
        </w:rPr>
        <w:t>С</w:t>
      </w:r>
      <w:bookmarkEnd w:id="823"/>
      <w:r>
        <w:rPr>
          <w:rFonts w:eastAsia="Times New Roman"/>
          <w:sz w:val="16"/>
          <w:szCs w:val="16"/>
        </w:rPr>
        <w:t>уббота 3 мая днем “Вишневый сад”</w:t>
      </w:r>
    </w:p>
    <w:p w:rsidR="00DD4130" w:rsidRDefault="006C0410">
      <w:pPr>
        <w:shd w:val="clear" w:color="auto" w:fill="FFFFFF"/>
        <w:spacing w:line="202" w:lineRule="exact"/>
        <w:ind w:left="398"/>
      </w:pPr>
      <w:r>
        <w:rPr>
          <w:rFonts w:eastAsia="Times New Roman"/>
          <w:sz w:val="16"/>
          <w:szCs w:val="16"/>
        </w:rPr>
        <w:t>веч. “На дне”.</w:t>
      </w:r>
    </w:p>
    <w:p w:rsidR="00DD4130" w:rsidRDefault="006C0410">
      <w:pPr>
        <w:shd w:val="clear" w:color="auto" w:fill="FFFFFF"/>
        <w:spacing w:line="202" w:lineRule="exact"/>
        <w:ind w:left="398"/>
      </w:pPr>
      <w:r>
        <w:rPr>
          <w:rFonts w:eastAsia="Times New Roman"/>
          <w:sz w:val="16"/>
          <w:szCs w:val="16"/>
        </w:rPr>
        <w:t>Цифры, приведенные выше, сборы прошедших спектаклей.</w:t>
      </w:r>
    </w:p>
    <w:p w:rsidR="00DD4130" w:rsidRDefault="006C0410">
      <w:pPr>
        <w:shd w:val="clear" w:color="auto" w:fill="FFFFFF"/>
        <w:spacing w:line="202" w:lineRule="exact"/>
        <w:ind w:firstLine="398"/>
        <w:jc w:val="both"/>
      </w:pPr>
      <w:bookmarkStart w:id="824" w:name="bookmark828"/>
      <w:r>
        <w:rPr>
          <w:rFonts w:eastAsia="Times New Roman"/>
          <w:sz w:val="16"/>
          <w:szCs w:val="16"/>
        </w:rPr>
        <w:t>Ч</w:t>
      </w:r>
      <w:bookmarkEnd w:id="824"/>
      <w:r>
        <w:rPr>
          <w:rFonts w:eastAsia="Times New Roman"/>
          <w:sz w:val="16"/>
          <w:szCs w:val="16"/>
        </w:rPr>
        <w:t>то же Вам сказать о нашей жизни? Неблагополучно в нашем доме, это ясно. Каждую минуту разыгрываются неприятности, ссоры, скандалы. В Чикаго перед утренником “Федора” Бакшеев заявил, что не начнет спектакля, если на сцену не выйдет Бертенсон и не объявит публике, что в программу вкралась опечатка и что роль Клешнина игра</w:t>
      </w:r>
      <w:r>
        <w:rPr>
          <w:rFonts w:eastAsia="Times New Roman"/>
          <w:sz w:val="16"/>
          <w:szCs w:val="16"/>
        </w:rPr>
        <w:softHyphen/>
        <w:t>ет он, Бакшеев. И хотя такая манера оповещения публики здесь так же не принята, как и в нашем театре в Москве, Бертенсон это сделал, не знаю, почему: убоявшись ли угроз Бакшеева или во избежание развития скандала. Конечно, свое требование Бакшеев высказал в исключительно резкой и грубой форме, с криками и хлопаньем дверей. Может быть, я сама себе врежу, что пишу Вам про такие мелкие и неприятные факты, но не могу не рассказать Вам всего характерного для наших настрое-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825" w:name="bookmark829"/>
      <w:r>
        <w:rPr>
          <w:rFonts w:eastAsia="Times New Roman"/>
          <w:sz w:val="16"/>
          <w:szCs w:val="16"/>
        </w:rPr>
        <w:lastRenderedPageBreak/>
        <w:t>н</w:t>
      </w:r>
      <w:bookmarkEnd w:id="825"/>
      <w:r>
        <w:rPr>
          <w:rFonts w:eastAsia="Times New Roman"/>
          <w:sz w:val="16"/>
          <w:szCs w:val="16"/>
        </w:rPr>
        <w:t>ий. Я так говорю потому, что сегодня, сидя рядом в уборной, Бакшеев все грозился, что “кому-то” устроит на прощанье хорошенький скан</w:t>
      </w:r>
      <w:r>
        <w:rPr>
          <w:rFonts w:eastAsia="Times New Roman"/>
          <w:sz w:val="16"/>
          <w:szCs w:val="16"/>
        </w:rPr>
        <w:softHyphen/>
        <w:t>дальчик, оттаскает за косы, за то, что все сообщается Вам. Я, конечно, прекрасно понимаю, на кого он намекает. Я все никак не могла понять, из-за чего эти угрозы и слова: “Умный человек Владимир Иванович, а вот слушает таких негодяев и бандитов”. Но потом узнала, что Бакшеев встретил здесь каких-то знакомых москвичей, и те ему рассказали, что Вы в Москве говорили о его нехорошем в поездке поведении. Тут-то он и рассердился на меня. Но это, конечно, вздор и мелочи. Единственное, что для меня было отрадного в его разговорах, то, что он как будто не собирается в Москву, несмотря на предложенную ему в “Драме жизни” роль</w:t>
      </w:r>
      <w:hyperlink w:anchor="bookmark4234" w:history="1">
        <w:r>
          <w:rPr>
            <w:rFonts w:eastAsia="Times New Roman"/>
            <w:sz w:val="16"/>
            <w:szCs w:val="16"/>
            <w:vertAlign w:val="superscript"/>
          </w:rPr>
          <w:t>1</w:t>
        </w:r>
      </w:hyperlink>
      <w:r>
        <w:rPr>
          <w:rFonts w:eastAsia="Times New Roman"/>
          <w:sz w:val="16"/>
          <w:szCs w:val="16"/>
        </w:rPr>
        <w:t>. И едва ли об этом можно очень горевать. Вы себе представить не можете, милый Владимир Иванович, до чего зазнался этот человек.</w:t>
      </w:r>
    </w:p>
    <w:p w:rsidR="00DD4130" w:rsidRDefault="006C0410">
      <w:pPr>
        <w:shd w:val="clear" w:color="auto" w:fill="FFFFFF"/>
        <w:spacing w:line="202" w:lineRule="exact"/>
        <w:ind w:firstLine="394"/>
        <w:jc w:val="both"/>
      </w:pPr>
      <w:bookmarkStart w:id="826" w:name="bookmark830"/>
      <w:r>
        <w:rPr>
          <w:rFonts w:eastAsia="Times New Roman"/>
          <w:sz w:val="16"/>
          <w:szCs w:val="16"/>
        </w:rPr>
        <w:t>П</w:t>
      </w:r>
      <w:bookmarkEnd w:id="826"/>
      <w:r>
        <w:rPr>
          <w:rFonts w:eastAsia="Times New Roman"/>
          <w:sz w:val="16"/>
          <w:szCs w:val="16"/>
        </w:rPr>
        <w:t>редставьте себе, Владимир Иванович, до сих пор еще ни с кем из перечисленных Вами лиц никто не говорил относительно дальнейшего. К.С. все оттягивал этот разговор в Чикаго. Потом было предположе</w:t>
      </w:r>
      <w:r>
        <w:rPr>
          <w:rFonts w:eastAsia="Times New Roman"/>
          <w:sz w:val="16"/>
          <w:szCs w:val="16"/>
        </w:rPr>
        <w:softHyphen/>
        <w:t>ние, что с ними переговорят в вагоне по пути в Детройт. Но мы ехали в Пасхальную ночь, и К.С. не хотел причинить такое огорчение людям в праздник. Потом приехали... размещались... открыли гастроли... И все никак не собраться. Наконец сегодня было сказано, чтобы на завтра вы</w:t>
      </w:r>
      <w:r>
        <w:rPr>
          <w:rFonts w:eastAsia="Times New Roman"/>
          <w:sz w:val="16"/>
          <w:szCs w:val="16"/>
        </w:rPr>
        <w:softHyphen/>
        <w:t>звать к К.С. Булгаковых</w:t>
      </w:r>
      <w:hyperlink w:anchor="bookmark4235" w:history="1">
        <w:r>
          <w:rPr>
            <w:rFonts w:eastAsia="Times New Roman"/>
            <w:sz w:val="16"/>
            <w:szCs w:val="16"/>
            <w:vertAlign w:val="superscript"/>
          </w:rPr>
          <w:t>2</w:t>
        </w:r>
      </w:hyperlink>
      <w:r>
        <w:rPr>
          <w:rFonts w:eastAsia="Times New Roman"/>
          <w:sz w:val="16"/>
          <w:szCs w:val="16"/>
        </w:rPr>
        <w:t>. И только. На вопрос же “как с остальными?” К.С. ответил, что с Успенской он на что-то намекнул, и вообще... а что вообще – не понятно. Думаю я, что не только содержание Ваших фраз относительно некоторых лиц, но даже весь текст телеграммы прекрас</w:t>
      </w:r>
      <w:r>
        <w:rPr>
          <w:rFonts w:eastAsia="Times New Roman"/>
          <w:sz w:val="16"/>
          <w:szCs w:val="16"/>
        </w:rPr>
        <w:softHyphen/>
        <w:t>но известны всем. Ведь у нас секрет никак не может продержаться. И замечательнее всего, что при обсуждении, как поднести отпускаемым соображения Москвы, решено было солгать, что будто бы получена от Вас дополнительная телеграмма со списком ненужных лиц, но К.С-чу пришлось сознаться, что он не удержался и сказал кому-то из молоде</w:t>
      </w:r>
      <w:r>
        <w:rPr>
          <w:rFonts w:eastAsia="Times New Roman"/>
          <w:sz w:val="16"/>
          <w:szCs w:val="16"/>
        </w:rPr>
        <w:softHyphen/>
        <w:t>жи, что эти соображения о ненужности некоторых высказаны Вами в той телеграмме, сокращенный текст которой все читали. Тут пришлось отказаться от придуманной лжи и решить действовать напрямик. К.С. предлагал, чтоб все намеченные были распределены между нескольки</w:t>
      </w:r>
      <w:r>
        <w:rPr>
          <w:rFonts w:eastAsia="Times New Roman"/>
          <w:sz w:val="16"/>
          <w:szCs w:val="16"/>
        </w:rPr>
        <w:softHyphen/>
        <w:t>ми лицами, т.е. между ним, Москвиным, Лужским. И каждый будет го</w:t>
      </w:r>
      <w:r>
        <w:rPr>
          <w:rFonts w:eastAsia="Times New Roman"/>
          <w:sz w:val="16"/>
          <w:szCs w:val="16"/>
        </w:rPr>
        <w:softHyphen/>
        <w:t>ворить с теми, кто ему достанется. Но и Москвин, и Лужский отказались вести такой разговор с актерами. Лужский предлагал все сделать в пись</w:t>
      </w:r>
      <w:r>
        <w:rPr>
          <w:rFonts w:eastAsia="Times New Roman"/>
          <w:sz w:val="16"/>
          <w:szCs w:val="16"/>
        </w:rPr>
        <w:softHyphen/>
        <w:t>менной форме, причем для каждого отдельного лица придумать свою форму письма. Но это предложение не одобрено было К.С-чем. И вот в таких обсуждениях и перекладывании всяких обстоятельств и причин проходили дни. Думаю, что все всё заранее уже знают, но настоящих переговоров и решений не будет.</w:t>
      </w:r>
    </w:p>
    <w:p w:rsidR="00DD4130" w:rsidRDefault="006C0410">
      <w:pPr>
        <w:shd w:val="clear" w:color="auto" w:fill="FFFFFF"/>
        <w:spacing w:line="202" w:lineRule="exact"/>
        <w:ind w:firstLine="394"/>
        <w:jc w:val="both"/>
      </w:pPr>
      <w:r>
        <w:rPr>
          <w:rFonts w:eastAsia="Times New Roman"/>
          <w:sz w:val="16"/>
          <w:szCs w:val="16"/>
        </w:rPr>
        <w:t>О Москве у нас теперь думают все больше и больше, все чаще и чаще, но разговоры идут пока только об обстоятельствах обывательской жизни и домашнего уклада. О театре, о репертуаре, о будущей рабо</w:t>
      </w:r>
      <w:r>
        <w:rPr>
          <w:rFonts w:eastAsia="Times New Roman"/>
          <w:sz w:val="16"/>
          <w:szCs w:val="16"/>
        </w:rPr>
        <w:softHyphen/>
        <w:t>те пока ни одного разговора не слыхала, или, во всяком случае, очень мало, и, конечно, только от “стариков”.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827" w:name="bookmark831"/>
      <w:r>
        <w:rPr>
          <w:rFonts w:eastAsia="Times New Roman"/>
          <w:sz w:val="16"/>
          <w:szCs w:val="16"/>
        </w:rPr>
        <w:lastRenderedPageBreak/>
        <w:t>Н</w:t>
      </w:r>
      <w:bookmarkEnd w:id="827"/>
      <w:r>
        <w:rPr>
          <w:rFonts w:eastAsia="Times New Roman"/>
          <w:sz w:val="16"/>
          <w:szCs w:val="16"/>
        </w:rPr>
        <w:t>аши здешние дела пока стоят на той же точке. Т.е. после Детрой</w:t>
      </w:r>
      <w:r>
        <w:rPr>
          <w:rFonts w:eastAsia="Times New Roman"/>
          <w:sz w:val="16"/>
          <w:szCs w:val="16"/>
        </w:rPr>
        <w:softHyphen/>
        <w:t>та мы едем в Нью-Йорк и там играем одну неделю. Репертуар я Вам писала. Играем не в Джолсонс-театре, а в “Империал”, на 45-й улице, т.е. в районе всех театров. Гастроли кончаем 10 мая. Пароход же “Ма-жестик”, на котором отплываем, уходит 17-го. За эту неделю Качалов и Москвин рассчитывают сделать свои концерты, чтобы немного зара</w:t>
      </w:r>
      <w:r>
        <w:rPr>
          <w:rFonts w:eastAsia="Times New Roman"/>
          <w:sz w:val="16"/>
          <w:szCs w:val="16"/>
        </w:rPr>
        <w:softHyphen/>
        <w:t>ботать. У Качалова даже будет концерт еще до конца наших гастролей, кажется, 3 или 4 мая, или два концерта в оба эти дня.</w:t>
      </w:r>
    </w:p>
    <w:p w:rsidR="00DD4130" w:rsidRDefault="006C0410">
      <w:pPr>
        <w:shd w:val="clear" w:color="auto" w:fill="FFFFFF"/>
        <w:spacing w:line="202" w:lineRule="exact"/>
        <w:ind w:firstLine="398"/>
        <w:jc w:val="both"/>
      </w:pPr>
      <w:bookmarkStart w:id="828" w:name="bookmark832"/>
      <w:r>
        <w:rPr>
          <w:rFonts w:eastAsia="Times New Roman"/>
          <w:sz w:val="16"/>
          <w:szCs w:val="16"/>
        </w:rPr>
        <w:t>Л</w:t>
      </w:r>
      <w:bookmarkEnd w:id="828"/>
      <w:r>
        <w:rPr>
          <w:rFonts w:eastAsia="Times New Roman"/>
          <w:sz w:val="16"/>
          <w:szCs w:val="16"/>
        </w:rPr>
        <w:t>.Д. получил целый ряд предложений на продление наших гастро</w:t>
      </w:r>
      <w:r>
        <w:rPr>
          <w:rFonts w:eastAsia="Times New Roman"/>
          <w:sz w:val="16"/>
          <w:szCs w:val="16"/>
        </w:rPr>
        <w:softHyphen/>
        <w:t>лей, на поездку в Канаду с “Дядей Ваней” и концертом. Но так как все предложения исходят не от Геста, от других предпринимателей, Гест на них не дает разрешения и во всех этих делах отвечает одно: “Принимай</w:t>
      </w:r>
      <w:r>
        <w:rPr>
          <w:rFonts w:eastAsia="Times New Roman"/>
          <w:sz w:val="16"/>
          <w:szCs w:val="16"/>
        </w:rPr>
        <w:softHyphen/>
        <w:t>те предложения, но я не дам обратной дороги”. И мы настолько в этом смысле зависим от него, что приходится ото всего отказываться. Гест и сам предлагает несколько своих комбинаций относительно спектаклей в течение 10–17 мая, но пока все эти предложения, по мнению Л.Д., неприемлемы. Это – сыграть три спектакля за свой страх и риск, при ка</w:t>
      </w:r>
      <w:r>
        <w:rPr>
          <w:rFonts w:eastAsia="Times New Roman"/>
          <w:sz w:val="16"/>
          <w:szCs w:val="16"/>
        </w:rPr>
        <w:softHyphen/>
        <w:t>ких-то денежных взаимоотношениях с Гестом; или сыграть какие-либо спектакли совместно с Балиевым и его театром. Есть еще предложение от здешней влиятельной еврейской газеты “Форвертс” (нью-йоркской). Они хотят купить у нас три спектакля (14, 15, 16 мая). Гест пока про это предложение не знает и неизвестно, как он к нему отнесется. Но если он запросит какую-то часть с продажной цены, то это может оказаться нам совсем не выгодным и придется отказаться и от этого предложения. Старики хотели устроить прощальный концерт, но Гест не дает разре</w:t>
      </w:r>
      <w:r>
        <w:rPr>
          <w:rFonts w:eastAsia="Times New Roman"/>
          <w:sz w:val="16"/>
          <w:szCs w:val="16"/>
        </w:rPr>
        <w:softHyphen/>
        <w:t>шения. Словом, он над нами взял страшную власть, сам нам не дает ни</w:t>
      </w:r>
      <w:r>
        <w:rPr>
          <w:rFonts w:eastAsia="Times New Roman"/>
          <w:sz w:val="16"/>
          <w:szCs w:val="16"/>
        </w:rPr>
        <w:softHyphen/>
        <w:t>чего для нас самих сделать, и другим не позволяет нас приглашать. Л.Д. говорит, что он все время безумно злится и до того неприятно иметь с ним дела, что Л.Д. приходится постоянно держать себя в руках, чтобы не учинить страшный скандал.</w:t>
      </w:r>
    </w:p>
    <w:p w:rsidR="00DD4130" w:rsidRDefault="006C0410">
      <w:pPr>
        <w:shd w:val="clear" w:color="auto" w:fill="FFFFFF"/>
        <w:spacing w:line="202" w:lineRule="exact"/>
        <w:ind w:firstLine="398"/>
        <w:jc w:val="both"/>
      </w:pPr>
      <w:bookmarkStart w:id="829" w:name="bookmark833"/>
      <w:r>
        <w:rPr>
          <w:rFonts w:eastAsia="Times New Roman"/>
          <w:sz w:val="16"/>
          <w:szCs w:val="16"/>
        </w:rPr>
        <w:t>О</w:t>
      </w:r>
      <w:bookmarkEnd w:id="829"/>
      <w:r>
        <w:rPr>
          <w:rFonts w:eastAsia="Times New Roman"/>
          <w:sz w:val="16"/>
          <w:szCs w:val="16"/>
        </w:rPr>
        <w:t>тносительно “Миракля” до сих пор ничего определенного не ре</w:t>
      </w:r>
      <w:r>
        <w:rPr>
          <w:rFonts w:eastAsia="Times New Roman"/>
          <w:sz w:val="16"/>
          <w:szCs w:val="16"/>
        </w:rPr>
        <w:softHyphen/>
        <w:t>шено. Москвин отказался наотрез. Тогда Л.Д., по просьбе Геста, умолял Москвина сыграть предлагаемую роль только три раза, причем пред</w:t>
      </w:r>
      <w:r>
        <w:rPr>
          <w:rFonts w:eastAsia="Times New Roman"/>
          <w:sz w:val="16"/>
          <w:szCs w:val="16"/>
        </w:rPr>
        <w:softHyphen/>
        <w:t>лагал Москвину самому назначить себе вознаграждение. Но и на этот раз Москвин ответил категорическим отказом. Сейчас, как мне кажется, Л.Д. старается устроить Бакшеева на роль Москвина. Пожелание Кача</w:t>
      </w:r>
      <w:r>
        <w:rPr>
          <w:rFonts w:eastAsia="Times New Roman"/>
          <w:sz w:val="16"/>
          <w:szCs w:val="16"/>
        </w:rPr>
        <w:softHyphen/>
        <w:t>лова о плате ему в 400 долларов пока не уважено; возможно, что Гест и не даст ему этой суммы, но на чем-нибудь они с Вас. Ив-ем сойдутся. Также окончательно не разрешены переговоры Л.Д. с Гестом относи</w:t>
      </w:r>
      <w:r>
        <w:rPr>
          <w:rFonts w:eastAsia="Times New Roman"/>
          <w:sz w:val="16"/>
          <w:szCs w:val="16"/>
        </w:rPr>
        <w:softHyphen/>
        <w:t>тельно Тарасовой и двух-трех молодых, которых Л.Д. тоже старается устроить в “Миракль”.</w:t>
      </w:r>
    </w:p>
    <w:p w:rsidR="00DD4130" w:rsidRDefault="006C0410">
      <w:pPr>
        <w:shd w:val="clear" w:color="auto" w:fill="FFFFFF"/>
        <w:spacing w:line="202" w:lineRule="exact"/>
        <w:ind w:firstLine="398"/>
        <w:jc w:val="both"/>
      </w:pPr>
      <w:r>
        <w:rPr>
          <w:rFonts w:eastAsia="Times New Roman"/>
          <w:sz w:val="16"/>
          <w:szCs w:val="16"/>
        </w:rPr>
        <w:t>Злобу Геста не умиротворило даже то обстоятельство, что мы в Чикаго в последнюю неделю сделали свыше 20 000 валового и что в прибыль очистилось больше трех тысяч.</w:t>
      </w:r>
    </w:p>
    <w:p w:rsidR="00DD4130" w:rsidRDefault="006C0410">
      <w:pPr>
        <w:shd w:val="clear" w:color="auto" w:fill="FFFFFF"/>
        <w:spacing w:line="202" w:lineRule="exact"/>
        <w:ind w:firstLine="398"/>
        <w:jc w:val="both"/>
      </w:pPr>
      <w:r>
        <w:rPr>
          <w:rFonts w:eastAsia="Times New Roman"/>
          <w:sz w:val="16"/>
          <w:szCs w:val="16"/>
        </w:rPr>
        <w:t>Хотелось бы еще написать Вам о тех чествованиях, которые устра</w:t>
      </w:r>
      <w:r>
        <w:rPr>
          <w:rFonts w:eastAsia="Times New Roman"/>
          <w:sz w:val="16"/>
          <w:szCs w:val="16"/>
        </w:rPr>
        <w:softHyphen/>
        <w:t>ивались в Чикаго, но придется, из-за боязни опоздать на спектакль,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написать об этом вкратце. Чикагское общество (не американское, но преимущественно русско-еврейское) было невероятно внимательно к нашим. Банкеты шли почти непрерывно и чередовались со всякими частными празднествами, прогулками, обедами и ужинами. На послед</w:t>
      </w:r>
      <w:r>
        <w:rPr>
          <w:rFonts w:eastAsia="Times New Roman"/>
          <w:sz w:val="16"/>
          <w:szCs w:val="16"/>
        </w:rPr>
        <w:softHyphen/>
        <w:t>нем спектакле было трогательнейшее прощание. Сцену буквально засы</w:t>
      </w:r>
      <w:r>
        <w:rPr>
          <w:rFonts w:eastAsia="Times New Roman"/>
          <w:sz w:val="16"/>
          <w:szCs w:val="16"/>
        </w:rPr>
        <w:softHyphen/>
        <w:t>пали цветами, летевшими из зрительного зала. Около театра, в вести</w:t>
      </w:r>
      <w:r>
        <w:rPr>
          <w:rFonts w:eastAsia="Times New Roman"/>
          <w:sz w:val="16"/>
          <w:szCs w:val="16"/>
        </w:rPr>
        <w:softHyphen/>
        <w:t>бюле отеля, где жили все наши, стояла толпа, сквозь которую трудно было пробиться. Масса народу поехало на вокзал провожать нас, но там оставались недолго, т.к. сбор на вокзале был назначен в 12 час. (как раз в Пасхальную ночь), а поезд отходил только в половине второго. При</w:t>
      </w:r>
      <w:r>
        <w:rPr>
          <w:rFonts w:eastAsia="Times New Roman"/>
          <w:sz w:val="16"/>
          <w:szCs w:val="16"/>
        </w:rPr>
        <w:softHyphen/>
        <w:t>везли много подарков, еды и питья многим артистам, словом, всячески доказывали и показывали свое любовное отношение к членам МХТ</w:t>
      </w:r>
    </w:p>
    <w:p w:rsidR="00DD4130" w:rsidRDefault="006C0410">
      <w:pPr>
        <w:shd w:val="clear" w:color="auto" w:fill="FFFFFF"/>
        <w:spacing w:line="202" w:lineRule="exact"/>
        <w:ind w:firstLine="394"/>
        <w:jc w:val="both"/>
      </w:pPr>
      <w:bookmarkStart w:id="830" w:name="bookmark834"/>
      <w:r>
        <w:rPr>
          <w:rFonts w:eastAsia="Times New Roman"/>
          <w:sz w:val="16"/>
          <w:szCs w:val="16"/>
        </w:rPr>
        <w:t>С</w:t>
      </w:r>
      <w:bookmarkEnd w:id="830"/>
      <w:r>
        <w:rPr>
          <w:rFonts w:eastAsia="Times New Roman"/>
          <w:sz w:val="16"/>
          <w:szCs w:val="16"/>
        </w:rPr>
        <w:t>ейчас у нас самым злободневным вопросом является вопрос отъ</w:t>
      </w:r>
      <w:r>
        <w:rPr>
          <w:rFonts w:eastAsia="Times New Roman"/>
          <w:sz w:val="16"/>
          <w:szCs w:val="16"/>
        </w:rPr>
        <w:softHyphen/>
        <w:t>езда и местопребывания летом. Некоторые из наших получили пригла</w:t>
      </w:r>
      <w:r>
        <w:rPr>
          <w:rFonts w:eastAsia="Times New Roman"/>
          <w:sz w:val="16"/>
          <w:szCs w:val="16"/>
        </w:rPr>
        <w:softHyphen/>
        <w:t>шение к знакомым в Америке провести у них летние месяцы, но обеспо</w:t>
      </w:r>
      <w:r>
        <w:rPr>
          <w:rFonts w:eastAsia="Times New Roman"/>
          <w:sz w:val="16"/>
          <w:szCs w:val="16"/>
        </w:rPr>
        <w:softHyphen/>
        <w:t>коены тем, кем и как будут отправлены потом в Москву. А Гест твердит, что он ничего знать не хочет, пусть едут все 17-го. Если же не хотят, то он денег наличностью на дорогу не даст и пусть все остающиеся отправ</w:t>
      </w:r>
      <w:r>
        <w:rPr>
          <w:rFonts w:eastAsia="Times New Roman"/>
          <w:sz w:val="16"/>
          <w:szCs w:val="16"/>
        </w:rPr>
        <w:softHyphen/>
        <w:t>ляются за свой счет. У нас же с напором Геста не считаются и видят в этом напор со стороны нашей дирекции и администрации. Поэтому не</w:t>
      </w:r>
      <w:r>
        <w:rPr>
          <w:rFonts w:eastAsia="Times New Roman"/>
          <w:sz w:val="16"/>
          <w:szCs w:val="16"/>
        </w:rPr>
        <w:softHyphen/>
        <w:t>рвы у всех взвинчены до крайней степени и то и дело надо ждать скан</w:t>
      </w:r>
      <w:r>
        <w:rPr>
          <w:rFonts w:eastAsia="Times New Roman"/>
          <w:sz w:val="16"/>
          <w:szCs w:val="16"/>
        </w:rPr>
        <w:softHyphen/>
        <w:t>далов и неприятностей. Мне даже не верится, что может настать такое время, когда я очучусь одна и два месяца или полтора буду свободна от всяких приставаний, ненужных обвинений, несправедливых упреков и невыполнимых требований.</w:t>
      </w:r>
    </w:p>
    <w:p w:rsidR="00DD4130" w:rsidRDefault="006C0410">
      <w:pPr>
        <w:shd w:val="clear" w:color="auto" w:fill="FFFFFF"/>
        <w:spacing w:line="202" w:lineRule="exact"/>
        <w:ind w:firstLine="394"/>
        <w:jc w:val="both"/>
      </w:pPr>
      <w:r>
        <w:rPr>
          <w:rFonts w:eastAsia="Times New Roman"/>
          <w:sz w:val="16"/>
          <w:szCs w:val="16"/>
        </w:rPr>
        <w:t>Как жаль, дорогой Владимир Иванович, что нужно идти в театр. Хотелось бы Вам писать долго и подробно. Но раз теперь машинка у меня дома, то я надеюсь, что смогу еще написать на этой же неделе.</w:t>
      </w:r>
    </w:p>
    <w:p w:rsidR="00DD4130" w:rsidRDefault="006C0410">
      <w:pPr>
        <w:shd w:val="clear" w:color="auto" w:fill="FFFFFF"/>
        <w:spacing w:line="202" w:lineRule="exact"/>
        <w:ind w:firstLine="394"/>
        <w:jc w:val="both"/>
      </w:pPr>
      <w:r>
        <w:rPr>
          <w:rFonts w:eastAsia="Times New Roman"/>
          <w:sz w:val="16"/>
          <w:szCs w:val="16"/>
        </w:rPr>
        <w:t>Завтра весь наш театр отправляется на завод Форда для его осмо</w:t>
      </w:r>
      <w:r>
        <w:rPr>
          <w:rFonts w:eastAsia="Times New Roman"/>
          <w:sz w:val="16"/>
          <w:szCs w:val="16"/>
        </w:rPr>
        <w:softHyphen/>
        <w:t>тра. Неужели тамошняя администрация не догадается поднести театру один автомобиль? Боюсь, что не догадается.</w:t>
      </w:r>
    </w:p>
    <w:p w:rsidR="00DD4130" w:rsidRDefault="006C0410">
      <w:pPr>
        <w:shd w:val="clear" w:color="auto" w:fill="FFFFFF"/>
        <w:spacing w:line="202" w:lineRule="exact"/>
        <w:ind w:firstLine="394"/>
        <w:jc w:val="both"/>
      </w:pPr>
      <w:r>
        <w:rPr>
          <w:rFonts w:eastAsia="Times New Roman"/>
          <w:sz w:val="16"/>
          <w:szCs w:val="16"/>
        </w:rPr>
        <w:t>Всего хорошего, дорогой и милый Владимир Иванович, надо бе</w:t>
      </w:r>
      <w:r>
        <w:rPr>
          <w:rFonts w:eastAsia="Times New Roman"/>
          <w:sz w:val="16"/>
          <w:szCs w:val="16"/>
        </w:rPr>
        <w:softHyphen/>
        <w:t>жать. Будьте здоровы, не забывайте меня.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504"/>
      </w:pPr>
      <w:hyperlink w:anchor="bookmark4236" w:history="1">
        <w:bookmarkStart w:id="831" w:name="bookmark835"/>
        <w:r w:rsidR="006C0410">
          <w:t>9</w:t>
        </w:r>
        <w:bookmarkEnd w:id="831"/>
        <w:r w:rsidR="006C0410">
          <w:t>5</w:t>
        </w:r>
      </w:hyperlink>
      <w:r w:rsidR="006C0410">
        <w:t>.</w:t>
      </w:r>
    </w:p>
    <w:p w:rsidR="00DD4130" w:rsidRDefault="006C0410">
      <w:pPr>
        <w:shd w:val="clear" w:color="auto" w:fill="FFFFFF"/>
        <w:spacing w:before="96"/>
        <w:jc w:val="right"/>
      </w:pPr>
      <w:r>
        <w:rPr>
          <w:rFonts w:eastAsia="Times New Roman"/>
          <w:spacing w:val="-1"/>
          <w:sz w:val="18"/>
          <w:szCs w:val="18"/>
        </w:rPr>
        <w:t>Нью-Йорк, 9 мая 1924 года</w:t>
      </w:r>
    </w:p>
    <w:p w:rsidR="00DD4130" w:rsidRDefault="006C0410">
      <w:pPr>
        <w:shd w:val="clear" w:color="auto" w:fill="FFFFFF"/>
        <w:spacing w:before="158" w:line="216" w:lineRule="exact"/>
        <w:ind w:firstLine="394"/>
        <w:jc w:val="both"/>
      </w:pPr>
      <w:r>
        <w:rPr>
          <w:rFonts w:eastAsia="Times New Roman"/>
          <w:sz w:val="18"/>
          <w:szCs w:val="18"/>
        </w:rPr>
        <w:t>Про нашу теперешнюю жизнь, милый Владимир Иванович, можно сказать только одно: сумасшедший дом. Описать более или менее связно все то, что у нас происходит, нет никакой физи</w:t>
      </w:r>
      <w:r>
        <w:rPr>
          <w:rFonts w:eastAsia="Times New Roman"/>
          <w:sz w:val="18"/>
          <w:szCs w:val="18"/>
        </w:rPr>
        <w:softHyphen/>
        <w:t>ческой возможности. При этом для письма обстановка тоже мало подходящая: все время прерывают, все время приходится то что-</w:t>
      </w:r>
    </w:p>
    <w:p w:rsidR="00DD4130" w:rsidRDefault="00DD4130">
      <w:pPr>
        <w:shd w:val="clear" w:color="auto" w:fill="FFFFFF"/>
        <w:spacing w:before="158"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jc w:val="both"/>
      </w:pPr>
      <w:bookmarkStart w:id="832" w:name="bookmark836"/>
      <w:r>
        <w:rPr>
          <w:rFonts w:eastAsia="Times New Roman"/>
          <w:sz w:val="16"/>
          <w:szCs w:val="16"/>
        </w:rPr>
        <w:lastRenderedPageBreak/>
        <w:t>т</w:t>
      </w:r>
      <w:bookmarkEnd w:id="832"/>
      <w:r>
        <w:rPr>
          <w:rFonts w:eastAsia="Times New Roman"/>
          <w:sz w:val="16"/>
          <w:szCs w:val="16"/>
        </w:rPr>
        <w:t>о написать, то кому-то что-либо объяснить, то к кому-то спешить из нашего четвертого в нижний этаж. Такой кавардкак начался в последние дни Детройта и продолжается непрерывно, усиливаясь с каждым днем.</w:t>
      </w:r>
    </w:p>
    <w:p w:rsidR="00DD4130" w:rsidRDefault="006C0410">
      <w:pPr>
        <w:shd w:val="clear" w:color="auto" w:fill="FFFFFF"/>
        <w:spacing w:before="38" w:line="202" w:lineRule="exact"/>
        <w:ind w:firstLine="398"/>
        <w:jc w:val="both"/>
      </w:pPr>
      <w:r>
        <w:rPr>
          <w:rFonts w:eastAsia="Times New Roman"/>
          <w:sz w:val="16"/>
          <w:szCs w:val="16"/>
        </w:rPr>
        <w:t>Писала ли я Вам, что нам непременно надо было решить вопрос отъезда из Америки и что мы никак не могли его решить, так как многие лица не соглашались ответить, едут они в Москву, в Европу или оста</w:t>
      </w:r>
      <w:r>
        <w:rPr>
          <w:rFonts w:eastAsia="Times New Roman"/>
          <w:sz w:val="16"/>
          <w:szCs w:val="16"/>
        </w:rPr>
        <w:softHyphen/>
        <w:t>ются здесь. Л.Д. из Нью-Йорка ежевечерне запрашивал нас по телефо</w:t>
      </w:r>
      <w:r>
        <w:rPr>
          <w:rFonts w:eastAsia="Times New Roman"/>
          <w:sz w:val="16"/>
          <w:szCs w:val="16"/>
        </w:rPr>
        <w:softHyphen/>
        <w:t>ну, где же список уезжающих, а мы никак не имели возможности дать ему исчерпывающие сведения. При этом все переговоры с той частью труппы, которая предполагала здесь остаться, были всегда чрезвычайно неприятного оттенка, ибо это все те, кто упомянут в Вашей телеграмме как ненужный, те, кто считает себя обиженным, обойденным и потому имеющим право требовать, скандалить и кричать.</w:t>
      </w:r>
    </w:p>
    <w:p w:rsidR="00DD4130" w:rsidRDefault="006C0410">
      <w:pPr>
        <w:shd w:val="clear" w:color="auto" w:fill="FFFFFF"/>
        <w:spacing w:line="202" w:lineRule="exact"/>
        <w:ind w:firstLine="398"/>
        <w:jc w:val="both"/>
      </w:pPr>
      <w:bookmarkStart w:id="833" w:name="bookmark837"/>
      <w:r>
        <w:rPr>
          <w:rFonts w:eastAsia="Times New Roman"/>
          <w:sz w:val="16"/>
          <w:szCs w:val="16"/>
        </w:rPr>
        <w:t>П</w:t>
      </w:r>
      <w:bookmarkEnd w:id="833"/>
      <w:r>
        <w:rPr>
          <w:rFonts w:eastAsia="Times New Roman"/>
          <w:sz w:val="16"/>
          <w:szCs w:val="16"/>
        </w:rPr>
        <w:t>о прибытии в Нью-Йорк мы тотчас же отправились в контору “Уайт Стар Лайн”, где обнаружилось, что, из-за неподачи нужных све</w:t>
      </w:r>
      <w:r>
        <w:rPr>
          <w:rFonts w:eastAsia="Times New Roman"/>
          <w:sz w:val="16"/>
          <w:szCs w:val="16"/>
        </w:rPr>
        <w:softHyphen/>
        <w:t>дений в срок, нам оставлено весьма малое количество кабин, все каби</w:t>
      </w:r>
      <w:r>
        <w:rPr>
          <w:rFonts w:eastAsia="Times New Roman"/>
          <w:sz w:val="16"/>
          <w:szCs w:val="16"/>
        </w:rPr>
        <w:softHyphen/>
        <w:t>ны, за исключением одной, без окон, внутренние, на довольно низкой палубе. Все лучшее уже разобрано; кстати сказать, “Летучая мышь”, отправляющаяся на том же “Мажестике” 17 мая, подала все сведения вовремя и, конечно, устроена по сравнению с нами великолепно. А у нас, т.е. для нас, намечен план посадить в каждую каюту именно то ко</w:t>
      </w:r>
      <w:r>
        <w:rPr>
          <w:rFonts w:eastAsia="Times New Roman"/>
          <w:sz w:val="16"/>
          <w:szCs w:val="16"/>
        </w:rPr>
        <w:softHyphen/>
        <w:t>личество, которое в ней должно сидеть. До сих же пор мы ездили так, что трех- и четырехместные каюты предоставлялись только двум пасса</w:t>
      </w:r>
      <w:r>
        <w:rPr>
          <w:rFonts w:eastAsia="Times New Roman"/>
          <w:sz w:val="16"/>
          <w:szCs w:val="16"/>
        </w:rPr>
        <w:softHyphen/>
        <w:t>жирам, а двойные – одному. Теперь же нам предложили четырехмест</w:t>
      </w:r>
      <w:r>
        <w:rPr>
          <w:rFonts w:eastAsia="Times New Roman"/>
          <w:sz w:val="16"/>
          <w:szCs w:val="16"/>
        </w:rPr>
        <w:softHyphen/>
        <w:t>ные каюты для четырех лиц. Вы себе представляете, как в такой тесной комнатке поедут Вишневский, Грибунин, Александров и Подгорный? Или, как было намечено в “Уайт Стар”, Коренева, Раевская, Рипси и я? Причем Раевская с отчаянием просит, чтоб ей не ездить с Кореневой, а Коренева вообще ни с кем не желает быть. Как окончательно разрешит</w:t>
      </w:r>
      <w:r>
        <w:rPr>
          <w:rFonts w:eastAsia="Times New Roman"/>
          <w:sz w:val="16"/>
          <w:szCs w:val="16"/>
        </w:rPr>
        <w:softHyphen/>
        <w:t>ся вопрос кабин, еще неизвестно. Выяснится в ближайшее время.</w:t>
      </w:r>
    </w:p>
    <w:p w:rsidR="00DD4130" w:rsidRDefault="006C0410">
      <w:pPr>
        <w:shd w:val="clear" w:color="auto" w:fill="FFFFFF"/>
        <w:spacing w:line="202" w:lineRule="exact"/>
        <w:ind w:firstLine="398"/>
        <w:jc w:val="both"/>
      </w:pPr>
      <w:bookmarkStart w:id="834" w:name="bookmark838"/>
      <w:r>
        <w:rPr>
          <w:rFonts w:eastAsia="Times New Roman"/>
          <w:sz w:val="16"/>
          <w:szCs w:val="16"/>
        </w:rPr>
        <w:t>Я</w:t>
      </w:r>
      <w:bookmarkEnd w:id="834"/>
      <w:r>
        <w:rPr>
          <w:rFonts w:eastAsia="Times New Roman"/>
          <w:sz w:val="16"/>
          <w:szCs w:val="16"/>
        </w:rPr>
        <w:t xml:space="preserve"> начала это письмо во время утренника (“Карамазовы”), но, как видите, не успела много написать. Продолжаю, вернувшись к вечерне</w:t>
      </w:r>
      <w:r>
        <w:rPr>
          <w:rFonts w:eastAsia="Times New Roman"/>
          <w:sz w:val="16"/>
          <w:szCs w:val="16"/>
        </w:rPr>
        <w:softHyphen/>
        <w:t>му спектаклю (“Дядя Ваня”). У нас столько всяких внутренних, вол</w:t>
      </w:r>
      <w:r>
        <w:rPr>
          <w:rFonts w:eastAsia="Times New Roman"/>
          <w:sz w:val="16"/>
          <w:szCs w:val="16"/>
        </w:rPr>
        <w:softHyphen/>
        <w:t>нующих нас событий, что даже не знаю, с какого начать. Начну с дел Л.М.Леонидова. Еще в Чикаго он узнал, что в субботу 10 мая, в день на</w:t>
      </w:r>
      <w:r>
        <w:rPr>
          <w:rFonts w:eastAsia="Times New Roman"/>
          <w:sz w:val="16"/>
          <w:szCs w:val="16"/>
        </w:rPr>
        <w:softHyphen/>
        <w:t>шего последнего спектакля, отходит утром пароход “Уайт Стар Лайн” “Гомерик”. А так как ему невтерпеж сидеть здесь, до того он стремится к семье, то он решил освободиться от спектакля (“Вишневый сад”) в по</w:t>
      </w:r>
      <w:r>
        <w:rPr>
          <w:rFonts w:eastAsia="Times New Roman"/>
          <w:sz w:val="16"/>
          <w:szCs w:val="16"/>
        </w:rPr>
        <w:softHyphen/>
        <w:t>следний наш день в Нью-Йорке и устроить себе сепаратный отъезд. Для этого он написал Л.Д.Леонидову в Нью-Йорк письмо с просьбой достать ему место на “Гомерике”, а к Подгорному пристал с просьбой отпустить его от спектакля 10 мая. Ко времени нашего приезда в Нью-Йорк дело его было почти совсем налажено. Но некоторые из наших стариков – Грибунин, Вишневский и Бурджалов, – узнав о таком желании Л.М.,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835" w:name="bookmark839"/>
      <w:r>
        <w:rPr>
          <w:rFonts w:eastAsia="Times New Roman"/>
          <w:sz w:val="16"/>
          <w:szCs w:val="16"/>
        </w:rPr>
        <w:lastRenderedPageBreak/>
        <w:t>с</w:t>
      </w:r>
      <w:bookmarkEnd w:id="835"/>
      <w:r>
        <w:rPr>
          <w:rFonts w:eastAsia="Times New Roman"/>
          <w:sz w:val="16"/>
          <w:szCs w:val="16"/>
        </w:rPr>
        <w:t>начала через Подгорного, а потом и сами лично передали К.С-чу, что протестуют против такого сепаратного отъезда. К.С. ввиду этого про</w:t>
      </w:r>
      <w:r>
        <w:rPr>
          <w:rFonts w:eastAsia="Times New Roman"/>
          <w:sz w:val="16"/>
          <w:szCs w:val="16"/>
        </w:rPr>
        <w:softHyphen/>
        <w:t>теста предложил передать вопрос на рассмотрение пайщиков, заявив, что сам не отпускает Леонидова раньше всех остальных членов труппы. На основании этого Л.Д.Леонидов не решился подписать какую-то бу</w:t>
      </w:r>
      <w:r>
        <w:rPr>
          <w:rFonts w:eastAsia="Times New Roman"/>
          <w:sz w:val="16"/>
          <w:szCs w:val="16"/>
        </w:rPr>
        <w:softHyphen/>
        <w:t>магу, необходимую Леониду Мироновичу для выезда, так как вышло бы, что он своей подписью как бы отпустил его уехать на “Гомерике”. Когда Л.М. все это узнал, он буквально взбесился, ворвался в уборную, где были Лужский и Подгорный, кричал несосветимые слова таким го</w:t>
      </w:r>
      <w:r>
        <w:rPr>
          <w:rFonts w:eastAsia="Times New Roman"/>
          <w:sz w:val="16"/>
          <w:szCs w:val="16"/>
        </w:rPr>
        <w:softHyphen/>
        <w:t>лосом, что был слышен вопль во всех соседних этажах, грозился, хва</w:t>
      </w:r>
      <w:r>
        <w:rPr>
          <w:rFonts w:eastAsia="Times New Roman"/>
          <w:sz w:val="16"/>
          <w:szCs w:val="16"/>
        </w:rPr>
        <w:softHyphen/>
        <w:t>тил об пол портсигаром, словом, устроил форменный скандал. В конце концов он просил Подгорного пойти к К.С. и окончательно выяснить, что им решено. Хотел ждать возвращения Подгорного от К.С., но потом почему-то ушел. Все это разыгралось к концу и после конца спектакля в среду (“Иванов”). К.С. Подгорному снова подтвердил, что раз есть наличие протеста, он один решать этого вопроса не может и предлагает передать на усмотрение общего собрания, лично же сам не видит при</w:t>
      </w:r>
      <w:r>
        <w:rPr>
          <w:rFonts w:eastAsia="Times New Roman"/>
          <w:sz w:val="16"/>
          <w:szCs w:val="16"/>
        </w:rPr>
        <w:softHyphen/>
        <w:t>чин отпустить Л.М. раньше других. Как раз на следующее утро Л.М. должен был идти с Давыдычем окончательно устроить отъезд. Утром он телефонировал Давыдычу и, узнав о решении, просил передать, что он остается, раз ему товарищи устроили такую штуку, но что больше играть не станет, последний раз сыграет в пятницу днем “Карамазовых” и больше – ни за что, хоть в театре спектакль сорвется из-за этого. Се</w:t>
      </w:r>
      <w:r>
        <w:rPr>
          <w:rFonts w:eastAsia="Times New Roman"/>
          <w:sz w:val="16"/>
          <w:szCs w:val="16"/>
        </w:rPr>
        <w:softHyphen/>
        <w:t>годня как раз и были эти последние “Карамазовы”. Не знаю, как он себя держал в первой картине, но в “Мокром” было следующее. Перед под</w:t>
      </w:r>
      <w:r>
        <w:rPr>
          <w:rFonts w:eastAsia="Times New Roman"/>
          <w:sz w:val="16"/>
          <w:szCs w:val="16"/>
        </w:rPr>
        <w:softHyphen/>
        <w:t>нятием занавеса он пришел на сцену и стал говорить Тарасовой: “Вот не еду, не пустили, из-за “товарищей” не еду...” и началась брань по адресу товарищей. А Вишневский и Бурджалов тут же на сцене. По</w:t>
      </w:r>
      <w:r>
        <w:rPr>
          <w:rFonts w:eastAsia="Times New Roman"/>
          <w:sz w:val="16"/>
          <w:szCs w:val="16"/>
        </w:rPr>
        <w:softHyphen/>
        <w:t>том Георг. Серг. говорил, что стоило громадных усилий сдержаться и не отвечать, чтоб не начать скандала перед самой картиной. Когда дали занавес и Митя – Леонидов вбежал на сцену, он стал играть таким об</w:t>
      </w:r>
      <w:r>
        <w:rPr>
          <w:rFonts w:eastAsia="Times New Roman"/>
          <w:sz w:val="16"/>
          <w:szCs w:val="16"/>
        </w:rPr>
        <w:softHyphen/>
        <w:t>разом: вообще все слова просто проговаривал, чтобы только скорее ска</w:t>
      </w:r>
      <w:r>
        <w:rPr>
          <w:rFonts w:eastAsia="Times New Roman"/>
          <w:sz w:val="16"/>
          <w:szCs w:val="16"/>
        </w:rPr>
        <w:softHyphen/>
        <w:t>зать; но все то, что имело по смыслу какое-то отношение к его отъезду, он подчеркивал так, чтоб было понятно актерам, на что он намекает. С хохотом говорил: “Я тоже еду, тоже еду” – и все в таком роде. В ссоре с панами у него есть фраза: “Дурачье же вы, панове!” А он посмотрел на Бурджалова и Вишневского и сказал со злобой: “Дурачье!”, помолчал и снова “Дурачье!” Те так растерялись, что не сразу вспомнили ответные реплики. Потом, когда он должен был, после слов Вишневского – Вру-блевского: “Публична шельма!”, – броситься и вытолкать его со сцены, он этого вовсе не сделал и после восклицания Вишневского продолжал стоять бесстрастно на сцене, не подходя к Вишн. Тот растерялся, все на сцене тоже. Произошла заминка, после которой Вишневский снова крикнул Грушеньке: “Публична шельма!” Тогда Л.М. совершенно без</w:t>
      </w:r>
      <w:r>
        <w:rPr>
          <w:rFonts w:eastAsia="Times New Roman"/>
          <w:sz w:val="16"/>
          <w:szCs w:val="16"/>
        </w:rPr>
        <w:softHyphen/>
        <w:t>участно подошел к нему и увел его прочь. Всем актерам было страшно</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тяжело все это настроение. Тарасова волновалась до того, что в моно</w:t>
      </w:r>
      <w:r>
        <w:rPr>
          <w:rFonts w:eastAsia="Times New Roman"/>
          <w:sz w:val="16"/>
          <w:szCs w:val="16"/>
        </w:rPr>
        <w:softHyphen/>
        <w:t>логе перед “Плясать хочу!” расплакалась. Слезы так и катились по ее щекам, еле слова выговаривала из-за спазмы в горле.</w:t>
      </w:r>
    </w:p>
    <w:p w:rsidR="00DD4130" w:rsidRDefault="006C0410">
      <w:pPr>
        <w:shd w:val="clear" w:color="auto" w:fill="FFFFFF"/>
        <w:spacing w:line="202" w:lineRule="exact"/>
        <w:ind w:firstLine="398"/>
        <w:jc w:val="both"/>
      </w:pPr>
      <w:r>
        <w:rPr>
          <w:rFonts w:eastAsia="Times New Roman"/>
          <w:sz w:val="16"/>
          <w:szCs w:val="16"/>
        </w:rPr>
        <w:t>Тут надо еще прибавить, что сегодня у нас вышла самая неожидан</w:t>
      </w:r>
      <w:r>
        <w:rPr>
          <w:rFonts w:eastAsia="Times New Roman"/>
          <w:sz w:val="16"/>
          <w:szCs w:val="16"/>
        </w:rPr>
        <w:softHyphen/>
        <w:t>ная замена в “Карамазовых”. Заболел Грибунин, играющий Григория в первой картине. Его заменил Подгорный. И вот, когда Л.М. узнал, что Грибунин болен и что, стало быть, ему, может быть, придется завтра играть в последнем “Вишневом саду” Лопахина, так как назначенный на Лопахина Бакшеев при такой комбинации должен играть Пищика, он тотчас же подошел к Подгорному и заявил, что сегодня, после “Карама</w:t>
      </w:r>
      <w:r>
        <w:rPr>
          <w:rFonts w:eastAsia="Times New Roman"/>
          <w:sz w:val="16"/>
          <w:szCs w:val="16"/>
        </w:rPr>
        <w:softHyphen/>
        <w:t>зовых” уезжает на дачу, пробудет там до среды и ни в каких спектаклях театра принимать участия не будет ни в коем случае, даже если сорвется спектакль.</w:t>
      </w:r>
    </w:p>
    <w:p w:rsidR="00DD4130" w:rsidRDefault="006C0410">
      <w:pPr>
        <w:shd w:val="clear" w:color="auto" w:fill="FFFFFF"/>
        <w:spacing w:line="202" w:lineRule="exact"/>
        <w:ind w:firstLine="398"/>
        <w:jc w:val="both"/>
      </w:pPr>
      <w:bookmarkStart w:id="836" w:name="bookmark840"/>
      <w:r>
        <w:rPr>
          <w:rFonts w:eastAsia="Times New Roman"/>
          <w:sz w:val="16"/>
          <w:szCs w:val="16"/>
        </w:rPr>
        <w:t>В</w:t>
      </w:r>
      <w:bookmarkEnd w:id="836"/>
      <w:r>
        <w:rPr>
          <w:rFonts w:eastAsia="Times New Roman"/>
          <w:sz w:val="16"/>
          <w:szCs w:val="16"/>
        </w:rPr>
        <w:t>от одна неприятная история последних дней. А вот другая. Когда заболел Грибунин и в театре узнали об этом, Вас. Вас. просил Бакшеева сыграть роль старика Григория в “Карамазовых”. Бакшеев разразился громадной речью о том, что он столько делал для театра, а театр так мало сделал для него, что и он больше не желает никак идти навстречу театру. Словом, упреки и попреки лились без конца, но в конце концов он как будто решил выручить театр. Но тут он подошел к Подгорному и стал спрашивать о всяких финансовых делах, т.е. какова будет оплата последних дней, когда он получит деньги, сколько он получит за уча</w:t>
      </w:r>
      <w:r>
        <w:rPr>
          <w:rFonts w:eastAsia="Times New Roman"/>
          <w:sz w:val="16"/>
          <w:szCs w:val="16"/>
        </w:rPr>
        <w:softHyphen/>
        <w:t>стие в нашем последнем прощальном концерте (об этом сейчас напишу подробно). Получив на все ответы, видимо, не удовлетворившие его, он подошел к Лужскому и заявил, что Григория играть не станет. И ушел. Григория сыграл Подгорный и хорошо справился со своей задачей. Кончив роль, он перегримировался на судебного следователя. В деле участия Бакшеева в “Карамазовых” есть и еще один факт, который едва ли может хорошо рекомендовать его. Еще прошлым летом было реше</w:t>
      </w:r>
      <w:r>
        <w:rPr>
          <w:rFonts w:eastAsia="Times New Roman"/>
          <w:sz w:val="16"/>
          <w:szCs w:val="16"/>
        </w:rPr>
        <w:softHyphen/>
        <w:t>но, что, когда Митю играть будет Л.М., Бакшеев будет приходить на последнюю картину суда и сидеть защитником. Но так как он считает себя оскорбленным тем, что ему не дали играть Митю столько, сколь</w:t>
      </w:r>
      <w:r>
        <w:rPr>
          <w:rFonts w:eastAsia="Times New Roman"/>
          <w:sz w:val="16"/>
          <w:szCs w:val="16"/>
        </w:rPr>
        <w:softHyphen/>
        <w:t>ко он хотел, что К.С. обругал его за эту роль (я Вам писала когда-то о том, как К.С. неожиданно пришел на “Карамазовых”), так как из-за этой роли у него произошли неприятности с Л.М.Леонидовым, то он не хочет ходить и на выход в последней картине. Когда здесь Рипси вывесила на доске объявлений об очередях, где значилось: “Защитник – Бакшеев”, – через день фамилия Бакшеева была зачеркнута карандашом. Рипси на</w:t>
      </w:r>
      <w:r>
        <w:rPr>
          <w:rFonts w:eastAsia="Times New Roman"/>
          <w:sz w:val="16"/>
          <w:szCs w:val="16"/>
        </w:rPr>
        <w:softHyphen/>
        <w:t>писала другое объявление и вывесила. На следующий день снова строка с фамилией Бакшеева была зачеркнута. Не знаем, кто этим делом зани</w:t>
      </w:r>
      <w:r>
        <w:rPr>
          <w:rFonts w:eastAsia="Times New Roman"/>
          <w:sz w:val="16"/>
          <w:szCs w:val="16"/>
        </w:rPr>
        <w:softHyphen/>
        <w:t>мается, но думаем, что, вероятно, сам Бакшеев.</w:t>
      </w:r>
    </w:p>
    <w:p w:rsidR="00DD4130" w:rsidRDefault="006C0410">
      <w:pPr>
        <w:shd w:val="clear" w:color="auto" w:fill="FFFFFF"/>
        <w:spacing w:line="202" w:lineRule="exact"/>
        <w:ind w:firstLine="398"/>
        <w:jc w:val="both"/>
      </w:pPr>
      <w:r>
        <w:rPr>
          <w:rFonts w:eastAsia="Times New Roman"/>
          <w:sz w:val="16"/>
          <w:szCs w:val="16"/>
        </w:rPr>
        <w:t>Вы не можете себе представить, до какой распущенности дошли у нас. Мне неприятно писать Вам о таких отвратительных вещах, но, вероятно, это до Вас дойдет еще до моего письма. Я говорю о грубой ссоре и драке на последнем спектакле “Дна” в Детройте, где сцепились Добронравов и Булгаков.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837" w:name="bookmark841"/>
      <w:r>
        <w:rPr>
          <w:rFonts w:eastAsia="Times New Roman"/>
          <w:sz w:val="16"/>
          <w:szCs w:val="16"/>
        </w:rPr>
        <w:lastRenderedPageBreak/>
        <w:t>Н</w:t>
      </w:r>
      <w:bookmarkEnd w:id="837"/>
      <w:r>
        <w:rPr>
          <w:rFonts w:eastAsia="Times New Roman"/>
          <w:sz w:val="16"/>
          <w:szCs w:val="16"/>
        </w:rPr>
        <w:t>ачалось все с озорства. Булгаков – Алешка в народной сцене третьего акта решил позлить Добронравова – Медведева. Когда он за</w:t>
      </w:r>
      <w:r>
        <w:rPr>
          <w:rFonts w:eastAsia="Times New Roman"/>
          <w:sz w:val="16"/>
          <w:szCs w:val="16"/>
        </w:rPr>
        <w:softHyphen/>
        <w:t>свистел в сорванный у городового свисток и Добронравов кинулся к нему, он решил не бегать от него, а стоять на месте. Тогда Добронравову нечего делать, он растерялся, он не знает, как уйти со сцены. Он начина</w:t>
      </w:r>
      <w:r>
        <w:rPr>
          <w:rFonts w:eastAsia="Times New Roman"/>
          <w:sz w:val="16"/>
          <w:szCs w:val="16"/>
        </w:rPr>
        <w:softHyphen/>
        <w:t>ет толкать Алешку, а тот говорит: “Все равно не побегу. Хочешь, парик с тебя сдеру”. И хватает того за голову, начинается борьба. Борясь, они убрались наконец за кулисы, где начали переругиваться. После конца акта продолжалось переругивание все время, пока расходились по убор</w:t>
      </w:r>
      <w:r>
        <w:rPr>
          <w:rFonts w:eastAsia="Times New Roman"/>
          <w:sz w:val="16"/>
          <w:szCs w:val="16"/>
        </w:rPr>
        <w:softHyphen/>
        <w:t>ным. А оба они сидят в одной уборной, в том же этаже, где помещались дамы, наша контора, уборная Ершова, Бакшеева. Вдруг мы слышим ди</w:t>
      </w:r>
      <w:r>
        <w:rPr>
          <w:rFonts w:eastAsia="Times New Roman"/>
          <w:sz w:val="16"/>
          <w:szCs w:val="16"/>
        </w:rPr>
        <w:softHyphen/>
        <w:t>кий крик, ругань, возню, удары, шум от падения какого-то предмета. Все бросились туда. Там свалка. Добронравов с перекосившимся лицом грозит Булгакову. (Это он стулом на него замахнулся, и шум был от упавшего стула.) Их стараются разнять. Прибежали актеры и снизу, из нижних уборных. Женщины истерически кричат. Варя Булгакова хочет оттащить мужа. Наконец разняли. Разошлись по комнатам. Через две минуты снова крик, снова драка. Тогда наконец удалось их не только разнять, но утащить Булгакова в другую комнату. Когда драчуны не</w:t>
      </w:r>
      <w:r>
        <w:rPr>
          <w:rFonts w:eastAsia="Times New Roman"/>
          <w:sz w:val="16"/>
          <w:szCs w:val="16"/>
        </w:rPr>
        <w:softHyphen/>
        <w:t>много отошли и опомнились, то они испугались и своего поступка, и того впечатления, какое произвел этот случай на всех. Булгаков было пошел к Москвину, но тот ему отрезал: “Хамом был, хамом и остался”, и он ни с чем ушел. Видят, дело принимает плохой оборот. И потому решили распространить, что все это была шутка, заранее ими приду</w:t>
      </w:r>
      <w:r>
        <w:rPr>
          <w:rFonts w:eastAsia="Times New Roman"/>
          <w:sz w:val="16"/>
          <w:szCs w:val="16"/>
        </w:rPr>
        <w:softHyphen/>
        <w:t>манная, что они хотели разыграть нас всех. Но едва ли нашелся бы в театре один человек, который мог бы поверить им. Для всех очевидцев ясно, что им тогда не до шуток и не до розыгрышей было. Боже мой, как было стыдно за то, что у нас могло произойти что-либо подобное. А тут как раз началось последнее действие, после него – овации, масса цветов, восторженные речи, восторги и поклонение театру. Кому бы из всех этих горячих поклонников могло прийти в голову, что только что произошло за кулисами.</w:t>
      </w:r>
    </w:p>
    <w:p w:rsidR="00DD4130" w:rsidRDefault="006C0410">
      <w:pPr>
        <w:shd w:val="clear" w:color="auto" w:fill="FFFFFF"/>
        <w:spacing w:line="202" w:lineRule="exact"/>
        <w:ind w:firstLine="394"/>
        <w:jc w:val="both"/>
      </w:pPr>
      <w:bookmarkStart w:id="838" w:name="bookmark842"/>
      <w:r>
        <w:rPr>
          <w:rFonts w:eastAsia="Times New Roman"/>
          <w:sz w:val="16"/>
          <w:szCs w:val="16"/>
        </w:rPr>
        <w:t>О</w:t>
      </w:r>
      <w:bookmarkEnd w:id="838"/>
      <w:r>
        <w:rPr>
          <w:rFonts w:eastAsia="Times New Roman"/>
          <w:sz w:val="16"/>
          <w:szCs w:val="16"/>
        </w:rPr>
        <w:t>б этой истории старики почему-то решили не говорить К.С-чу (Сатина играл Подгорный). Но, конечно, скрыть нельзя было. На сле</w:t>
      </w:r>
      <w:r>
        <w:rPr>
          <w:rFonts w:eastAsia="Times New Roman"/>
          <w:sz w:val="16"/>
          <w:szCs w:val="16"/>
        </w:rPr>
        <w:softHyphen/>
        <w:t>дующее утро в вагоне по пути в Нью-Йорк Вишневский не выдержал и начал с К.С. приблизительно такой разговор: “Ах, какие у нас хамы, всех их гнать надо. Ну, хотя бы вчерашняя история. Вам о ней, конечно. не надо говорить, мы все решили, что от вас лучше скрыть. Но ведь это ужасно, что у нас за кулисами драка, ругань... Ну, да вы об этом не зна</w:t>
      </w:r>
      <w:r>
        <w:rPr>
          <w:rFonts w:eastAsia="Times New Roman"/>
          <w:sz w:val="16"/>
          <w:szCs w:val="16"/>
        </w:rPr>
        <w:softHyphen/>
        <w:t>ете... и лучше, что не знаете... но я скажу, Добронравов это такой хам... и я всегда говорил... но зачем же драться, бить товарища...” От всех этих “тонких намеков” К.С-чу стало страшно, и он стал расспрашивать, что было вчера вечером. Когда узнал, просил, чтоб Вам обо всем этом было написано подробно. И сегодня, когда он узнал про все бакшеевские и леонидовские истории, он меня просил, чтоб я Вам обо всем написала,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39" w:name="bookmark843"/>
      <w:r>
        <w:rPr>
          <w:rFonts w:eastAsia="Times New Roman"/>
          <w:sz w:val="16"/>
          <w:szCs w:val="16"/>
        </w:rPr>
        <w:lastRenderedPageBreak/>
        <w:t>и</w:t>
      </w:r>
      <w:bookmarkEnd w:id="839"/>
      <w:r>
        <w:rPr>
          <w:rFonts w:eastAsia="Times New Roman"/>
          <w:sz w:val="16"/>
          <w:szCs w:val="16"/>
        </w:rPr>
        <w:t xml:space="preserve"> что он сам это письмо подпишет, чтоб это не шло от меня, а именно от него. И чтоб Вы непременно знали, с какими людьми приходится иметь дело, чтоб Вы непременно поняли, что их надо всех гнать, иначе нельзя верить в создание прекрасного театра, о котором мечтаете и Вы, и он сам. Но я обо всем этом и так решила написать Вам, и думаю, что попросту отправлю Вам это письмо от себя, потому что К.С. так занят, что задержит отправку его, ведь ему надо будет перечесть и все выпра</w:t>
      </w:r>
      <w:r>
        <w:rPr>
          <w:rFonts w:eastAsia="Times New Roman"/>
          <w:sz w:val="16"/>
          <w:szCs w:val="16"/>
        </w:rPr>
        <w:softHyphen/>
        <w:t>вить, если я не так выразила его мысль, то, что он хотел Вам высказать.</w:t>
      </w:r>
    </w:p>
    <w:p w:rsidR="00DD4130" w:rsidRDefault="006C0410">
      <w:pPr>
        <w:shd w:val="clear" w:color="auto" w:fill="FFFFFF"/>
        <w:spacing w:line="202" w:lineRule="exact"/>
        <w:ind w:firstLine="398"/>
        <w:jc w:val="both"/>
      </w:pPr>
      <w:bookmarkStart w:id="840" w:name="bookmark844"/>
      <w:r>
        <w:rPr>
          <w:rFonts w:eastAsia="Times New Roman"/>
          <w:sz w:val="16"/>
          <w:szCs w:val="16"/>
        </w:rPr>
        <w:t>Т</w:t>
      </w:r>
      <w:bookmarkEnd w:id="840"/>
      <w:r>
        <w:rPr>
          <w:rFonts w:eastAsia="Times New Roman"/>
          <w:sz w:val="16"/>
          <w:szCs w:val="16"/>
        </w:rPr>
        <w:t>еперь о нашем прощальном концерте. Старики все хотели, что</w:t>
      </w:r>
      <w:r>
        <w:rPr>
          <w:rFonts w:eastAsia="Times New Roman"/>
          <w:sz w:val="16"/>
          <w:szCs w:val="16"/>
        </w:rPr>
        <w:softHyphen/>
        <w:t>бы на последней неделе, когда у нас нет спектаклей, сделать какой-ли</w:t>
      </w:r>
      <w:r>
        <w:rPr>
          <w:rFonts w:eastAsia="Times New Roman"/>
          <w:sz w:val="16"/>
          <w:szCs w:val="16"/>
        </w:rPr>
        <w:softHyphen/>
        <w:t>бо вечер или спектакль, сбор от которого пошел бы в их пользу, т.е. несколько уменьшил бы их отчисления из дивиденда. Об этом велись длинные переговоры с Л.Д. еще из Чикаго и Детройта. О них я Вам, кажется, писала. Гест предлагал всякие комбинации, но они были мало приемлемы. И вместе с тем наши тоже не совсем твердо знали, чего им хочется. Были всякие разговоры и предложения – от серьезных до самых детски-наивных. Говорили о том, чтобы снять большой оперный театр, говорили о том, чтобы устроить небольшой вечер в помещении какой-то знакомой богатой американки, вместе с ужином, говорили об устройстве какого-то прощального чая для представителей американ</w:t>
      </w:r>
      <w:r>
        <w:rPr>
          <w:rFonts w:eastAsia="Times New Roman"/>
          <w:sz w:val="16"/>
          <w:szCs w:val="16"/>
        </w:rPr>
        <w:softHyphen/>
        <w:t>ской печати... Все это встречало неизменный отпор Геста. Потом – во</w:t>
      </w:r>
      <w:r>
        <w:rPr>
          <w:rFonts w:eastAsia="Times New Roman"/>
          <w:sz w:val="16"/>
          <w:szCs w:val="16"/>
        </w:rPr>
        <w:softHyphen/>
        <w:t>прос программы, которая у нас скучна, мертва, неинтересна... Кончи</w:t>
      </w:r>
      <w:r>
        <w:rPr>
          <w:rFonts w:eastAsia="Times New Roman"/>
          <w:sz w:val="16"/>
          <w:szCs w:val="16"/>
        </w:rPr>
        <w:softHyphen/>
        <w:t>лось дело тем, что Гест предоставил нам тот же театр, в котором мы и сейчас играем, в понедельник 12 мая. Объявлен прощальный бенефис труппы, сбор которого поступит в пользу труппы.</w:t>
      </w:r>
    </w:p>
    <w:p w:rsidR="00DD4130" w:rsidRDefault="006C0410">
      <w:pPr>
        <w:shd w:val="clear" w:color="auto" w:fill="FFFFFF"/>
        <w:spacing w:line="202" w:lineRule="exact"/>
        <w:ind w:left="398"/>
      </w:pPr>
      <w:r>
        <w:rPr>
          <w:rFonts w:eastAsia="Times New Roman"/>
          <w:sz w:val="16"/>
          <w:szCs w:val="16"/>
        </w:rPr>
        <w:t>В программе:</w:t>
      </w:r>
    </w:p>
    <w:p w:rsidR="00DD4130" w:rsidRDefault="006C0410">
      <w:pPr>
        <w:shd w:val="clear" w:color="auto" w:fill="FFFFFF"/>
        <w:spacing w:line="202" w:lineRule="exact"/>
        <w:ind w:left="398"/>
      </w:pPr>
      <w:r>
        <w:rPr>
          <w:rFonts w:eastAsia="Times New Roman"/>
          <w:sz w:val="16"/>
          <w:szCs w:val="16"/>
        </w:rPr>
        <w:t>“На чистом воздухе” – Москвин и Добронравов</w:t>
      </w:r>
    </w:p>
    <w:p w:rsidR="00DD4130" w:rsidRDefault="006C0410">
      <w:pPr>
        <w:shd w:val="clear" w:color="auto" w:fill="FFFFFF"/>
        <w:spacing w:line="202" w:lineRule="exact"/>
        <w:ind w:left="398"/>
      </w:pPr>
      <w:r>
        <w:rPr>
          <w:rFonts w:eastAsia="Times New Roman"/>
          <w:sz w:val="16"/>
          <w:szCs w:val="16"/>
        </w:rPr>
        <w:t>“Мокрое” – вся сцена. Митя – Бакшеев</w:t>
      </w:r>
    </w:p>
    <w:p w:rsidR="00DD4130" w:rsidRDefault="006C0410">
      <w:pPr>
        <w:shd w:val="clear" w:color="auto" w:fill="FFFFFF"/>
        <w:spacing w:line="202" w:lineRule="exact"/>
        <w:ind w:left="398"/>
      </w:pPr>
      <w:r>
        <w:rPr>
          <w:rFonts w:eastAsia="Times New Roman"/>
          <w:sz w:val="16"/>
          <w:szCs w:val="16"/>
        </w:rPr>
        <w:t>Рассказы Чехова в исполнении Ольги Леонардовны</w:t>
      </w:r>
    </w:p>
    <w:p w:rsidR="00DD4130" w:rsidRDefault="006C0410">
      <w:pPr>
        <w:shd w:val="clear" w:color="auto" w:fill="FFFFFF"/>
        <w:spacing w:line="202" w:lineRule="exact"/>
        <w:ind w:left="398"/>
      </w:pPr>
      <w:r>
        <w:rPr>
          <w:rFonts w:eastAsia="Times New Roman"/>
          <w:sz w:val="16"/>
          <w:szCs w:val="16"/>
        </w:rPr>
        <w:t>Монолог Гарабурды – Василий Иванович</w:t>
      </w:r>
    </w:p>
    <w:p w:rsidR="00DD4130" w:rsidRDefault="006C0410">
      <w:pPr>
        <w:shd w:val="clear" w:color="auto" w:fill="FFFFFF"/>
        <w:spacing w:line="202" w:lineRule="exact"/>
        <w:ind w:left="398"/>
      </w:pPr>
      <w:bookmarkStart w:id="841" w:name="bookmark845"/>
      <w:r>
        <w:rPr>
          <w:rFonts w:eastAsia="Times New Roman"/>
          <w:sz w:val="16"/>
          <w:szCs w:val="16"/>
        </w:rPr>
        <w:t>М</w:t>
      </w:r>
      <w:bookmarkEnd w:id="841"/>
      <w:r>
        <w:rPr>
          <w:rFonts w:eastAsia="Times New Roman"/>
          <w:sz w:val="16"/>
          <w:szCs w:val="16"/>
        </w:rPr>
        <w:t>онологи Брута и Антония – К.С. и Качалов</w:t>
      </w:r>
    </w:p>
    <w:p w:rsidR="00DD4130" w:rsidRDefault="006C0410">
      <w:pPr>
        <w:shd w:val="clear" w:color="auto" w:fill="FFFFFF"/>
        <w:spacing w:line="202" w:lineRule="exact"/>
        <w:ind w:left="398"/>
      </w:pPr>
      <w:bookmarkStart w:id="842" w:name="bookmark846"/>
      <w:r>
        <w:rPr>
          <w:rFonts w:eastAsia="Times New Roman"/>
          <w:sz w:val="16"/>
          <w:szCs w:val="16"/>
        </w:rPr>
        <w:t>“</w:t>
      </w:r>
      <w:bookmarkEnd w:id="842"/>
      <w:r>
        <w:rPr>
          <w:rFonts w:eastAsia="Times New Roman"/>
          <w:sz w:val="16"/>
          <w:szCs w:val="16"/>
        </w:rPr>
        <w:t>Предложение” – Лужский и Булгаковы</w:t>
      </w:r>
    </w:p>
    <w:p w:rsidR="00DD4130" w:rsidRDefault="006C0410">
      <w:pPr>
        <w:shd w:val="clear" w:color="auto" w:fill="FFFFFF"/>
        <w:spacing w:line="202" w:lineRule="exact"/>
        <w:ind w:left="398"/>
      </w:pPr>
      <w:r>
        <w:rPr>
          <w:rFonts w:eastAsia="Times New Roman"/>
          <w:sz w:val="16"/>
          <w:szCs w:val="16"/>
        </w:rPr>
        <w:t>Чеховские миниатюры – Москвин и Грибунин.</w:t>
      </w:r>
    </w:p>
    <w:p w:rsidR="00DD4130" w:rsidRDefault="006C0410">
      <w:pPr>
        <w:shd w:val="clear" w:color="auto" w:fill="FFFFFF"/>
        <w:spacing w:line="202" w:lineRule="exact"/>
        <w:ind w:firstLine="398"/>
        <w:jc w:val="both"/>
      </w:pPr>
      <w:bookmarkStart w:id="843" w:name="bookmark847"/>
      <w:r>
        <w:rPr>
          <w:rFonts w:eastAsia="Times New Roman"/>
          <w:sz w:val="16"/>
          <w:szCs w:val="16"/>
        </w:rPr>
        <w:t>У</w:t>
      </w:r>
      <w:bookmarkEnd w:id="843"/>
      <w:r>
        <w:rPr>
          <w:rFonts w:eastAsia="Times New Roman"/>
          <w:sz w:val="16"/>
          <w:szCs w:val="16"/>
        </w:rPr>
        <w:t xml:space="preserve"> нас, в нашей внутренней жизни, вероятно, этот концерт и то об</w:t>
      </w:r>
      <w:r>
        <w:rPr>
          <w:rFonts w:eastAsia="Times New Roman"/>
          <w:sz w:val="16"/>
          <w:szCs w:val="16"/>
        </w:rPr>
        <w:softHyphen/>
        <w:t>стоятельство, что на афише указано, что весь сбор с концерта поступа</w:t>
      </w:r>
      <w:r>
        <w:rPr>
          <w:rFonts w:eastAsia="Times New Roman"/>
          <w:sz w:val="16"/>
          <w:szCs w:val="16"/>
        </w:rPr>
        <w:softHyphen/>
        <w:t>ет в пользу труппы, вызовет много нажимов и неприятных разговоров. Некоторые из наших молодых находят, что, конечно, весь сбор следует разделить между всеми. При этом совершенно забывают, что старики давно уже не получали полного жалованья. Другие же находят, что за участие в концерте все не пайщики должны получить какие-то разовые. Вопрос об оплате участников концерта был первый, который поставили Лужскому Тарасова и Булгакова, когда он с ними заговорил о програм</w:t>
      </w:r>
      <w:r>
        <w:rPr>
          <w:rFonts w:eastAsia="Times New Roman"/>
          <w:sz w:val="16"/>
          <w:szCs w:val="16"/>
        </w:rPr>
        <w:softHyphen/>
        <w:t>ме и об их участии. Старики предполагают заплатить всем их дневной заработок. В остальные же дни до отхода парохода мы будем оплачены все одинаково, по пяти долларов в день.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844" w:name="bookmark848"/>
      <w:r>
        <w:rPr>
          <w:rFonts w:eastAsia="Times New Roman"/>
          <w:sz w:val="16"/>
          <w:szCs w:val="16"/>
        </w:rPr>
        <w:lastRenderedPageBreak/>
        <w:t>Т</w:t>
      </w:r>
      <w:bookmarkEnd w:id="844"/>
      <w:r>
        <w:rPr>
          <w:rFonts w:eastAsia="Times New Roman"/>
          <w:sz w:val="16"/>
          <w:szCs w:val="16"/>
        </w:rPr>
        <w:t>ут еще выплывает одно денежное дело, которое, вероятно, кон</w:t>
      </w:r>
      <w:r>
        <w:rPr>
          <w:rFonts w:eastAsia="Times New Roman"/>
          <w:sz w:val="16"/>
          <w:szCs w:val="16"/>
        </w:rPr>
        <w:softHyphen/>
        <w:t>чится большим скандалом. Дело в том, что с первой же недели у каж</w:t>
      </w:r>
      <w:r>
        <w:rPr>
          <w:rFonts w:eastAsia="Times New Roman"/>
          <w:sz w:val="16"/>
          <w:szCs w:val="16"/>
        </w:rPr>
        <w:softHyphen/>
        <w:t>дого из жалованья было решено вычитать по четыре процента для того, чтобы в конце сезона уплатить за каждого подоходный налог. Но не</w:t>
      </w:r>
      <w:r>
        <w:rPr>
          <w:rFonts w:eastAsia="Times New Roman"/>
          <w:sz w:val="16"/>
          <w:szCs w:val="16"/>
        </w:rPr>
        <w:softHyphen/>
        <w:t>которые из наших постепенно приобрели всякие полезные знакомства, благодаря которым стали надеяться, что их освободят от платежа нало</w:t>
      </w:r>
      <w:r>
        <w:rPr>
          <w:rFonts w:eastAsia="Times New Roman"/>
          <w:sz w:val="16"/>
          <w:szCs w:val="16"/>
        </w:rPr>
        <w:softHyphen/>
        <w:t>га. Поэтому они стали приставать, чтобы с них вычетов не делали, но правлению не хотелось нарушать правило. Поэтому всем было сказано, что деньги, вычтенные из жалованья, будут лежать до конца сезона в кассе театра и будут по окончании сезона выданы на руки тем, кто даст обещание заплатить налог без помощи театра. Теперь же выплыло сле</w:t>
      </w:r>
      <w:r>
        <w:rPr>
          <w:rFonts w:eastAsia="Times New Roman"/>
          <w:sz w:val="16"/>
          <w:szCs w:val="16"/>
        </w:rPr>
        <w:softHyphen/>
        <w:t>дующее. Довольно давно, Вы знаете когда, мы получили телеграмму относительно платежа в Помгол 5% с выплачиваемой заработной пла</w:t>
      </w:r>
      <w:r>
        <w:rPr>
          <w:rFonts w:eastAsia="Times New Roman"/>
          <w:sz w:val="16"/>
          <w:szCs w:val="16"/>
        </w:rPr>
        <w:softHyphen/>
        <w:t>ты. Тогда по этому поводу реально ничего не решили, теперь же почти все наше правление пришло к тому заключению, что эти 5% должны заплатить все, каждый по пяти процентов. Но так как сейчас ни с кого ни гроша получить нет возможности, то решили задержать выдачу на руки налоговых денег и заявить всем следующее: до нашего приезда в Москву нельзя выяснить, кого имел в виду Помгол, назначая взнос за спектакли в Америке по 5% с платежной ведомости. Если Помгол хотел таким образом обложить всех участников поездки, то часть этого взноса будет погашена остающимися после уплаты налога деньгами. Если же окажется, что эти изменения условия с Помголом касаются только това</w:t>
      </w:r>
      <w:r>
        <w:rPr>
          <w:rFonts w:eastAsia="Times New Roman"/>
          <w:sz w:val="16"/>
          <w:szCs w:val="16"/>
        </w:rPr>
        <w:softHyphen/>
        <w:t>рищества МХТ, то деньги эти будут в Москве возвращены. Это еще не решение, но предположение, что так надо решить. Никто из наших об этом пока не знает. И я могу себе представить, какая буря поднимется, когда узнают, что разницу между вычитавшимися деньгами и действи</w:t>
      </w:r>
      <w:r>
        <w:rPr>
          <w:rFonts w:eastAsia="Times New Roman"/>
          <w:sz w:val="16"/>
          <w:szCs w:val="16"/>
        </w:rPr>
        <w:softHyphen/>
        <w:t>тельно выплаченным налогом на руки не выдадут и повезут в Москву. Ведь все на эти деньги рассчитывают, все уверены, что они будут вру</w:t>
      </w:r>
      <w:r>
        <w:rPr>
          <w:rFonts w:eastAsia="Times New Roman"/>
          <w:sz w:val="16"/>
          <w:szCs w:val="16"/>
        </w:rPr>
        <w:softHyphen/>
        <w:t>чены каждому по окончании поездки. Уж столько народу подходило ко мне с вопросом, когда можно получить деньги, а я все должна отвечать, что не знаю, жду распоряжения. Думаю, что будет с этими деньгами и с этим толкованием телеграммы большой скандал. Ведь никто из от</w:t>
      </w:r>
      <w:r>
        <w:rPr>
          <w:rFonts w:eastAsia="Times New Roman"/>
          <w:sz w:val="16"/>
          <w:szCs w:val="16"/>
        </w:rPr>
        <w:softHyphen/>
        <w:t>дельных актеров никаким образом не входил в рассмотрение взаимо</w:t>
      </w:r>
      <w:r>
        <w:rPr>
          <w:rFonts w:eastAsia="Times New Roman"/>
          <w:sz w:val="16"/>
          <w:szCs w:val="16"/>
        </w:rPr>
        <w:softHyphen/>
        <w:t>отношений театра и Помгола, никто иначе и не думал, что он едет на фиксированное жалованье, за которое он должен платить в Америке налог, но не больше.</w:t>
      </w:r>
    </w:p>
    <w:p w:rsidR="00DD4130" w:rsidRDefault="006C0410">
      <w:pPr>
        <w:shd w:val="clear" w:color="auto" w:fill="FFFFFF"/>
        <w:spacing w:line="202" w:lineRule="exact"/>
        <w:ind w:firstLine="394"/>
        <w:jc w:val="both"/>
      </w:pPr>
      <w:r>
        <w:rPr>
          <w:rFonts w:eastAsia="Times New Roman"/>
          <w:sz w:val="16"/>
          <w:szCs w:val="16"/>
        </w:rPr>
        <w:t>Вот довольно бестолково изложенные события наших дней. Если б я могла перечесть, сколько раз за вечер я вынула письмо из машинки и снова вставила его. Если б я могла перечесть, сколько раз стучались и входили в нашу контору свои и чужие. Начала письмо я еще задолго до начала спектакля, а сейчас, вероятно, полчаса тому назад кончился “Дядя Ваня”.</w:t>
      </w:r>
    </w:p>
    <w:p w:rsidR="00DD4130" w:rsidRDefault="006C0410">
      <w:pPr>
        <w:shd w:val="clear" w:color="auto" w:fill="FFFFFF"/>
        <w:spacing w:line="202" w:lineRule="exact"/>
        <w:ind w:firstLine="394"/>
        <w:jc w:val="both"/>
      </w:pPr>
      <w:r>
        <w:rPr>
          <w:rFonts w:eastAsia="Times New Roman"/>
          <w:sz w:val="16"/>
          <w:szCs w:val="16"/>
        </w:rPr>
        <w:t>Сборы наши в Детройте были довольно хороши, настолько хоро</w:t>
      </w:r>
      <w:r>
        <w:rPr>
          <w:rFonts w:eastAsia="Times New Roman"/>
          <w:sz w:val="16"/>
          <w:szCs w:val="16"/>
        </w:rPr>
        <w:softHyphen/>
        <w:t>ши, что мы покрыли весь убыток, какой был до сих пор по нашей по</w:t>
      </w:r>
      <w:r>
        <w:rPr>
          <w:rFonts w:eastAsia="Times New Roman"/>
          <w:sz w:val="16"/>
          <w:szCs w:val="16"/>
        </w:rPr>
        <w:softHyphen/>
        <w:t>ездке, и даже сделали долларов семьсот прибыли. Вероятно, и за эту не</w:t>
      </w:r>
      <w:r>
        <w:rPr>
          <w:rFonts w:eastAsia="Times New Roman"/>
          <w:sz w:val="16"/>
          <w:szCs w:val="16"/>
        </w:rPr>
        <w:softHyphen/>
        <w:t>делю у нас будет некоторая прибыль, так как за все до сих пор бывшие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45" w:name="bookmark849"/>
      <w:r>
        <w:rPr>
          <w:rFonts w:eastAsia="Times New Roman"/>
          <w:sz w:val="16"/>
          <w:szCs w:val="16"/>
        </w:rPr>
        <w:lastRenderedPageBreak/>
        <w:t>с</w:t>
      </w:r>
      <w:bookmarkEnd w:id="845"/>
      <w:r>
        <w:rPr>
          <w:rFonts w:eastAsia="Times New Roman"/>
          <w:sz w:val="16"/>
          <w:szCs w:val="16"/>
        </w:rPr>
        <w:t>пектакли мы не взяли ни разу меньше 1 300, а сегодня, напр., вечером было свыше двух тысяч. Завтра тоже, вероятно, будут настоящие пре</w:t>
      </w:r>
      <w:r>
        <w:rPr>
          <w:rFonts w:eastAsia="Times New Roman"/>
          <w:sz w:val="16"/>
          <w:szCs w:val="16"/>
        </w:rPr>
        <w:softHyphen/>
        <w:t>красные сборы. Стало быть, Гест по нашим гастролям понес убытку: те десять тысяч, которые он нам дал на декорации и которые должны были покрыться первыми десятью тысячами прибыли, и дорога в Америку и обратно до Шербурга. Убыток, конечно, не маленький и особенно его изводящий теперь, когда и “Миракль” перестал делать нужные сборы.</w:t>
      </w:r>
    </w:p>
    <w:p w:rsidR="00DD4130" w:rsidRDefault="006C0410">
      <w:pPr>
        <w:shd w:val="clear" w:color="auto" w:fill="FFFFFF"/>
        <w:spacing w:line="202" w:lineRule="exact"/>
        <w:ind w:firstLine="398"/>
        <w:jc w:val="both"/>
      </w:pPr>
      <w:bookmarkStart w:id="846" w:name="bookmark850"/>
      <w:r>
        <w:rPr>
          <w:rFonts w:eastAsia="Times New Roman"/>
          <w:sz w:val="16"/>
          <w:szCs w:val="16"/>
        </w:rPr>
        <w:t>С</w:t>
      </w:r>
      <w:bookmarkEnd w:id="846"/>
      <w:r>
        <w:rPr>
          <w:rFonts w:eastAsia="Times New Roman"/>
          <w:sz w:val="16"/>
          <w:szCs w:val="16"/>
        </w:rPr>
        <w:t xml:space="preserve"> “Мираклем” дело так: Тарасова осталась у него на 6–12 недель, на оклад 125 дол. Качалов не сговорился. Был приглашен и даже окон</w:t>
      </w:r>
      <w:r>
        <w:rPr>
          <w:rFonts w:eastAsia="Times New Roman"/>
          <w:sz w:val="16"/>
          <w:szCs w:val="16"/>
        </w:rPr>
        <w:softHyphen/>
        <w:t>чательно сговорился Бакшеев на ту роль, которую предлагали Москви</w:t>
      </w:r>
      <w:r>
        <w:rPr>
          <w:rFonts w:eastAsia="Times New Roman"/>
          <w:sz w:val="16"/>
          <w:szCs w:val="16"/>
        </w:rPr>
        <w:softHyphen/>
        <w:t>ну, но потом убоялся роли, убоялся своей беспомощности и отказался.</w:t>
      </w:r>
    </w:p>
    <w:p w:rsidR="00DD4130" w:rsidRDefault="006C0410">
      <w:pPr>
        <w:shd w:val="clear" w:color="auto" w:fill="FFFFFF"/>
        <w:spacing w:line="202" w:lineRule="exact"/>
        <w:ind w:firstLine="398"/>
        <w:jc w:val="both"/>
      </w:pPr>
      <w:r>
        <w:rPr>
          <w:rFonts w:eastAsia="Times New Roman"/>
          <w:sz w:val="16"/>
          <w:szCs w:val="16"/>
        </w:rPr>
        <w:t>Голова у меня болела с утра, можете представить, каково мне сей</w:t>
      </w:r>
      <w:r>
        <w:rPr>
          <w:rFonts w:eastAsia="Times New Roman"/>
          <w:sz w:val="16"/>
          <w:szCs w:val="16"/>
        </w:rPr>
        <w:softHyphen/>
        <w:t>час.</w:t>
      </w:r>
    </w:p>
    <w:p w:rsidR="00DD4130" w:rsidRDefault="006C0410">
      <w:pPr>
        <w:shd w:val="clear" w:color="auto" w:fill="FFFFFF"/>
        <w:spacing w:line="202" w:lineRule="exact"/>
        <w:ind w:firstLine="398"/>
        <w:jc w:val="both"/>
      </w:pPr>
      <w:r>
        <w:rPr>
          <w:rFonts w:eastAsia="Times New Roman"/>
          <w:sz w:val="16"/>
          <w:szCs w:val="16"/>
        </w:rPr>
        <w:t>Вышла книга К.С. Очень хорошо изданный большой том. К.С. страшно рад, что кончились его заботы о книге. Его тяготила эта работа к сроку. У него есть ряд предложений по составлению новых книг.</w:t>
      </w:r>
    </w:p>
    <w:p w:rsidR="00DD4130" w:rsidRDefault="006C0410">
      <w:pPr>
        <w:shd w:val="clear" w:color="auto" w:fill="FFFFFF"/>
        <w:spacing w:line="202" w:lineRule="exact"/>
        <w:ind w:firstLine="398"/>
        <w:jc w:val="both"/>
      </w:pPr>
      <w:r>
        <w:rPr>
          <w:rFonts w:eastAsia="Times New Roman"/>
          <w:sz w:val="16"/>
          <w:szCs w:val="16"/>
        </w:rPr>
        <w:t>Примите сердечный нежный привет. Боже мой, когда же придет день, когда мы будем в Москве.</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427" w:line="336" w:lineRule="exact"/>
      </w:pPr>
      <w:hyperlink w:anchor="bookmark4237" w:history="1">
        <w:bookmarkStart w:id="847" w:name="bookmark851"/>
        <w:r w:rsidR="006C0410">
          <w:rPr>
            <w:sz w:val="18"/>
            <w:szCs w:val="18"/>
          </w:rPr>
          <w:t>9</w:t>
        </w:r>
        <w:bookmarkEnd w:id="847"/>
        <w:r w:rsidR="006C0410">
          <w:rPr>
            <w:sz w:val="18"/>
            <w:szCs w:val="18"/>
          </w:rPr>
          <w:t>6</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Париж, 28 мая 1924 года</w:t>
      </w:r>
    </w:p>
    <w:p w:rsidR="00DD4130" w:rsidRDefault="006C0410">
      <w:pPr>
        <w:shd w:val="clear" w:color="auto" w:fill="FFFFFF"/>
        <w:spacing w:before="5" w:line="336" w:lineRule="exact"/>
        <w:ind w:left="686"/>
      </w:pPr>
      <w:r>
        <w:rPr>
          <w:rFonts w:eastAsia="Times New Roman"/>
          <w:sz w:val="18"/>
          <w:szCs w:val="18"/>
        </w:rPr>
        <w:t>Дорогой и милый, милый Владимир Иванович!</w:t>
      </w:r>
    </w:p>
    <w:p w:rsidR="00DD4130" w:rsidRDefault="006C0410">
      <w:pPr>
        <w:shd w:val="clear" w:color="auto" w:fill="FFFFFF"/>
        <w:spacing w:before="24" w:line="202" w:lineRule="exact"/>
        <w:ind w:firstLine="398"/>
        <w:jc w:val="both"/>
      </w:pPr>
      <w:bookmarkStart w:id="848" w:name="bookmark852"/>
      <w:r>
        <w:rPr>
          <w:rFonts w:eastAsia="Times New Roman"/>
          <w:sz w:val="16"/>
          <w:szCs w:val="16"/>
        </w:rPr>
        <w:t>Я</w:t>
      </w:r>
      <w:bookmarkEnd w:id="848"/>
      <w:r>
        <w:rPr>
          <w:rFonts w:eastAsia="Times New Roman"/>
          <w:sz w:val="16"/>
          <w:szCs w:val="16"/>
        </w:rPr>
        <w:t xml:space="preserve"> просила Перетту Александровну рассказать Вам, как страшно много пришлось всем нам, а значит, и мне, работать в последние нью-йоркские дни и на пароходе</w:t>
      </w:r>
      <w:hyperlink w:anchor="bookmark4238" w:history="1">
        <w:r>
          <w:rPr>
            <w:rFonts w:eastAsia="Times New Roman"/>
            <w:sz w:val="16"/>
            <w:szCs w:val="16"/>
            <w:vertAlign w:val="superscript"/>
          </w:rPr>
          <w:t>1</w:t>
        </w:r>
      </w:hyperlink>
      <w:r>
        <w:rPr>
          <w:rFonts w:eastAsia="Times New Roman"/>
          <w:sz w:val="16"/>
          <w:szCs w:val="16"/>
        </w:rPr>
        <w:t>. Со времени нашего последнего спектакля я каждый день хотела Вам написать, но днем не было ни одной свобод</w:t>
      </w:r>
      <w:r>
        <w:rPr>
          <w:rFonts w:eastAsia="Times New Roman"/>
          <w:sz w:val="16"/>
          <w:szCs w:val="16"/>
        </w:rPr>
        <w:softHyphen/>
        <w:t>ной минутки из-за поездок в “Уайт Стар Лейн” по делам отъезда и в разные консульства по визам. А вечером мы все должны были собирать</w:t>
      </w:r>
      <w:r>
        <w:rPr>
          <w:rFonts w:eastAsia="Times New Roman"/>
          <w:sz w:val="16"/>
          <w:szCs w:val="16"/>
        </w:rPr>
        <w:softHyphen/>
        <w:t>ся в одной из уборных того театра, в котором мы играли в последний раз в Нью-Йорке (не прежний наш Ол Джолсонс, а Империал-театр). Туда приходили все и выясняли свои дела. Выяснения часто бывали на</w:t>
      </w:r>
      <w:r>
        <w:rPr>
          <w:rFonts w:eastAsia="Times New Roman"/>
          <w:sz w:val="16"/>
          <w:szCs w:val="16"/>
        </w:rPr>
        <w:softHyphen/>
        <w:t>столько бурны, что работать приходилось среди криков и скандалов. Об этом, вероятно, Вам тоже расскажут по приезде в Москву. Единствен</w:t>
      </w:r>
      <w:r>
        <w:rPr>
          <w:rFonts w:eastAsia="Times New Roman"/>
          <w:sz w:val="16"/>
          <w:szCs w:val="16"/>
        </w:rPr>
        <w:softHyphen/>
        <w:t>ная мысль, которая меня поддерживала во все эти отвратительные дни, была та, что надо еще совсем немного перестрадать, переждать, и все наконец кончится, все расстанемся до Москвы. А в Москве, конечно, та</w:t>
      </w:r>
      <w:r>
        <w:rPr>
          <w:rFonts w:eastAsia="Times New Roman"/>
          <w:sz w:val="16"/>
          <w:szCs w:val="16"/>
        </w:rPr>
        <w:softHyphen/>
        <w:t>кие манеры совершенно немыслимы, сами люди не позволят себе вести себя так, как вели себя в Америке. Я думаю, что о той распущенности, какая была в поездке, у Вас и представления быть не может. Атмосфера была настолько нервна, потребность к крику и скандалам так велика, что были забыты все приличия. Не хочется об этом ни писать, ни го</w:t>
      </w:r>
      <w:r>
        <w:rPr>
          <w:rFonts w:eastAsia="Times New Roman"/>
          <w:sz w:val="16"/>
          <w:szCs w:val="16"/>
        </w:rPr>
        <w:softHyphen/>
        <w:t>ворить.</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849" w:name="bookmark853"/>
      <w:r>
        <w:rPr>
          <w:rFonts w:eastAsia="Times New Roman"/>
          <w:sz w:val="16"/>
          <w:szCs w:val="16"/>
        </w:rPr>
        <w:lastRenderedPageBreak/>
        <w:t>П</w:t>
      </w:r>
      <w:bookmarkEnd w:id="849"/>
      <w:r>
        <w:rPr>
          <w:rFonts w:eastAsia="Times New Roman"/>
          <w:sz w:val="16"/>
          <w:szCs w:val="16"/>
        </w:rPr>
        <w:t>рощальный наш спектакль в Нью-Йорке (вечерний в субботу “Вишневый сад”) был необыкновенно сердечен по отношению публи</w:t>
      </w:r>
      <w:r>
        <w:rPr>
          <w:rFonts w:eastAsia="Times New Roman"/>
          <w:sz w:val="16"/>
          <w:szCs w:val="16"/>
        </w:rPr>
        <w:softHyphen/>
        <w:t>ки. Но, конечно, зал еще не прощался с нами, так как почти все те же зрители пришли на наш бенефис – концерт в понедельник после закры</w:t>
      </w:r>
      <w:r>
        <w:rPr>
          <w:rFonts w:eastAsia="Times New Roman"/>
          <w:sz w:val="16"/>
          <w:szCs w:val="16"/>
        </w:rPr>
        <w:softHyphen/>
        <w:t>тия сезона, о котором я Вам писала в последнем письме. Этот вечер имел совершенно небывалый успех. Проданы были все места, какие были только в зале, и в день концерта нигде в Нью-Йорке нельзя было получить билета на этот спектакль. После конца программы, все номе</w:t>
      </w:r>
      <w:r>
        <w:rPr>
          <w:rFonts w:eastAsia="Times New Roman"/>
          <w:sz w:val="16"/>
          <w:szCs w:val="16"/>
        </w:rPr>
        <w:softHyphen/>
        <w:t>ра которого прошли с колоссальным успехом, занавес был поднят, на сцене стояла вся труппа, была подана груда цветов. В зале все стояли и бешено аплодировали. К.С. говорил дважды: по-французски и по-рус</w:t>
      </w:r>
      <w:r>
        <w:rPr>
          <w:rFonts w:eastAsia="Times New Roman"/>
          <w:sz w:val="16"/>
          <w:szCs w:val="16"/>
        </w:rPr>
        <w:softHyphen/>
        <w:t>ски, говорил Морис Гест, сказала несколько слов по-английски Ольга Леонардовна. Овации длились страшно долго, а после в последний раз опущенного занавеса на сцену пришли все друзья артистов и театра и прощались со всеми. Думаю, что до часу ночи в театре был народ. Не знаю точно, так как пришлось нам подняться в контору и начать уклад</w:t>
      </w:r>
      <w:r>
        <w:rPr>
          <w:rFonts w:eastAsia="Times New Roman"/>
          <w:sz w:val="16"/>
          <w:szCs w:val="16"/>
        </w:rPr>
        <w:softHyphen/>
        <w:t>ку конторских ящиков. Мы просидели в театре до трех ночи, и, когда вышли из своей комнаты, никого уже не было. И потом началась эта безумная неделя. Казалось, что избавление и отдых придут только на пароходе. Но и тут мы ошиблись. Удалось полежать только в первый день, а со второго началась работа у всей администрации. К.С. потребо</w:t>
      </w:r>
      <w:r>
        <w:rPr>
          <w:rFonts w:eastAsia="Times New Roman"/>
          <w:sz w:val="16"/>
          <w:szCs w:val="16"/>
        </w:rPr>
        <w:softHyphen/>
        <w:t>вал представления материального отчета за весь истекший сезон. А так как Румянцев остался в Америке с тем, чтобы уехать на специальном пароходе в Италию, то всю эту работу пришлось сделать Ник. Аф-чу и мне. Тем временем Рипси разрывалась по устройству всех багажных дел, с которыми произошла путаница при погрузке чемоданов и корзин. Сдавал их в “Уайт Стар Лейн” оставшийся в Нью-Йорке наш служащий Суходрев. И конечно, многое сделал при сдаче багажа неправильно. И начались новости: то чей-то багаж сдан в Шербург, хотя должен идти в Саутгемптон и на Москву. То чей-то предназначенный в Париж сун</w:t>
      </w:r>
      <w:r>
        <w:rPr>
          <w:rFonts w:eastAsia="Times New Roman"/>
          <w:sz w:val="16"/>
          <w:szCs w:val="16"/>
        </w:rPr>
        <w:softHyphen/>
        <w:t>дук отправлен с отправляемым в Москву. Ко всему этому прибавилось самое страшное: заявление администрации “Мажестика”, что едущие в Москву не имеют права ехать в Англию, не имея английских виз. (Все эти мытарства Вам расскажут приехавшие наши, но о всей работе, ка</w:t>
      </w:r>
      <w:r>
        <w:rPr>
          <w:rFonts w:eastAsia="Times New Roman"/>
          <w:sz w:val="16"/>
          <w:szCs w:val="16"/>
        </w:rPr>
        <w:softHyphen/>
        <w:t>кую пришлось проделать, они едва ли смогут сказать хоть несколько добрых слов, потому что кроме упреков и неудовольствий ничего ус</w:t>
      </w:r>
      <w:r>
        <w:rPr>
          <w:rFonts w:eastAsia="Times New Roman"/>
          <w:sz w:val="16"/>
          <w:szCs w:val="16"/>
        </w:rPr>
        <w:softHyphen/>
        <w:t>лышать нам не пришлось.) А тут еще заботы о сидящей в Париже семье Александрова, которую тоже отказывались пропустить в Англию. Вол</w:t>
      </w:r>
      <w:r>
        <w:rPr>
          <w:rFonts w:eastAsia="Times New Roman"/>
          <w:sz w:val="16"/>
          <w:szCs w:val="16"/>
        </w:rPr>
        <w:softHyphen/>
        <w:t>нение Ник. Григорьевича, составление телеграмм всем нужным людям, ожидание ответов от них – с ума можно было сойти!</w:t>
      </w:r>
    </w:p>
    <w:p w:rsidR="00DD4130" w:rsidRDefault="006C0410">
      <w:pPr>
        <w:shd w:val="clear" w:color="auto" w:fill="FFFFFF"/>
        <w:spacing w:line="202" w:lineRule="exact"/>
        <w:ind w:firstLine="394"/>
        <w:jc w:val="both"/>
      </w:pPr>
      <w:r>
        <w:rPr>
          <w:rFonts w:eastAsia="Times New Roman"/>
          <w:sz w:val="16"/>
          <w:szCs w:val="16"/>
        </w:rPr>
        <w:t>Наряду с этим – денежные заботы: обойдемся ли при возвраще</w:t>
      </w:r>
      <w:r>
        <w:rPr>
          <w:rFonts w:eastAsia="Times New Roman"/>
          <w:sz w:val="16"/>
          <w:szCs w:val="16"/>
        </w:rPr>
        <w:softHyphen/>
        <w:t>нии с имеющейся наличностью; и постоянные обращения в дирекцию с ходатайствами о выдаче авансов в долг. Можете себе представить наш переезд?!</w:t>
      </w:r>
    </w:p>
    <w:p w:rsidR="00DD4130" w:rsidRDefault="006C0410">
      <w:pPr>
        <w:shd w:val="clear" w:color="auto" w:fill="FFFFFF"/>
        <w:spacing w:line="202" w:lineRule="exact"/>
        <w:ind w:firstLine="394"/>
        <w:jc w:val="both"/>
      </w:pPr>
      <w:r>
        <w:rPr>
          <w:rFonts w:eastAsia="Times New Roman"/>
          <w:sz w:val="16"/>
          <w:szCs w:val="16"/>
        </w:rPr>
        <w:t>Кроме всех театральных дел, я должна была еще заниматься кни</w:t>
      </w:r>
      <w:r>
        <w:rPr>
          <w:rFonts w:eastAsia="Times New Roman"/>
          <w:sz w:val="16"/>
          <w:szCs w:val="16"/>
        </w:rPr>
        <w:softHyphen/>
        <w:t>гой К.С., которая должна была быть в законченном виде (русский текст)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50" w:name="bookmark854"/>
      <w:r>
        <w:rPr>
          <w:rFonts w:eastAsia="Times New Roman"/>
          <w:sz w:val="16"/>
          <w:szCs w:val="16"/>
        </w:rPr>
        <w:lastRenderedPageBreak/>
        <w:t>д</w:t>
      </w:r>
      <w:bookmarkEnd w:id="850"/>
      <w:r>
        <w:rPr>
          <w:rFonts w:eastAsia="Times New Roman"/>
          <w:sz w:val="16"/>
          <w:szCs w:val="16"/>
        </w:rPr>
        <w:t>о приезда в Европу. Счастлив мой Бог, что переезд через океан был так спокоен в этот раз; если б была качка и пришлось бы лежать, не пред</w:t>
      </w:r>
      <w:r>
        <w:rPr>
          <w:rFonts w:eastAsia="Times New Roman"/>
          <w:sz w:val="16"/>
          <w:szCs w:val="16"/>
        </w:rPr>
        <w:softHyphen/>
        <w:t>ставляю себе, как можно было бы справиться со всеми делами.</w:t>
      </w:r>
    </w:p>
    <w:p w:rsidR="00DD4130" w:rsidRDefault="006C0410">
      <w:pPr>
        <w:shd w:val="clear" w:color="auto" w:fill="FFFFFF"/>
        <w:spacing w:line="202" w:lineRule="exact"/>
        <w:ind w:firstLine="398"/>
        <w:jc w:val="both"/>
      </w:pPr>
      <w:r>
        <w:rPr>
          <w:rFonts w:eastAsia="Times New Roman"/>
          <w:sz w:val="16"/>
          <w:szCs w:val="16"/>
        </w:rPr>
        <w:t>В Париже, конечно, дни полетели бешеным темпом. Город пе</w:t>
      </w:r>
      <w:r>
        <w:rPr>
          <w:rFonts w:eastAsia="Times New Roman"/>
          <w:sz w:val="16"/>
          <w:szCs w:val="16"/>
        </w:rPr>
        <w:softHyphen/>
        <w:t>реполнен, в знакомых отелях ни одной свободной комнаты. Значит, пришлось остановиться на время, с надеждой переехать в другой отель со временем. Беготня по делам театра, беготня по своим собственным делам. И кажется, ни одной минутки радости. Целый день, ночью – тре</w:t>
      </w:r>
      <w:r>
        <w:rPr>
          <w:rFonts w:eastAsia="Times New Roman"/>
          <w:sz w:val="16"/>
          <w:szCs w:val="16"/>
        </w:rPr>
        <w:softHyphen/>
        <w:t>вога, тоска. Хочется домой, хочется в Москву... В начале июня я рас</w:t>
      </w:r>
      <w:r>
        <w:rPr>
          <w:rFonts w:eastAsia="Times New Roman"/>
          <w:sz w:val="16"/>
          <w:szCs w:val="16"/>
        </w:rPr>
        <w:softHyphen/>
        <w:t>считываю выехать сначала к родным, в Латвию, в городок Режицу, где мой папа управляет отделением Рижского коммерческого банка. Там проживу до конца июля или 1-го августа, когда выеду в Москву. Я Вам писала, милый Владимир Иванович, что, вероятно, когда Вы поедете за границу на отдых и проедете через Себеж – Режицу в Ригу, я уже буду у своих. Если б я могла увидеть Вас на этом пути. Вы, конечно, знаете, что я буду выходить на станцию каждый день и с ожиданием смотреть в окна едущих из Москвы в Ригу вагонов. Если бы я могла увидеть Вас! Можете ли Вы себе представить, как я хочу Вас видеть, милый, милый Владимир Иванович!</w:t>
      </w:r>
    </w:p>
    <w:p w:rsidR="00DD4130" w:rsidRDefault="006C0410">
      <w:pPr>
        <w:shd w:val="clear" w:color="auto" w:fill="FFFFFF"/>
        <w:spacing w:line="202" w:lineRule="exact"/>
        <w:ind w:firstLine="398"/>
        <w:jc w:val="both"/>
      </w:pPr>
      <w:r>
        <w:rPr>
          <w:rFonts w:eastAsia="Times New Roman"/>
          <w:sz w:val="16"/>
          <w:szCs w:val="16"/>
        </w:rPr>
        <w:t>В Париже сейчас сезон в разгаре. Театры работают, так как гро</w:t>
      </w:r>
      <w:r>
        <w:rPr>
          <w:rFonts w:eastAsia="Times New Roman"/>
          <w:sz w:val="16"/>
          <w:szCs w:val="16"/>
        </w:rPr>
        <w:softHyphen/>
        <w:t>мадный съезд: Олимпийские игры. На всех окнах магазинов вывески: инглиш спокен</w:t>
      </w:r>
      <w:r>
        <w:rPr>
          <w:rFonts w:eastAsia="Times New Roman"/>
          <w:sz w:val="16"/>
          <w:szCs w:val="16"/>
          <w:vertAlign w:val="superscript"/>
        </w:rPr>
        <w:t>1</w:t>
      </w:r>
      <w:r>
        <w:rPr>
          <w:rFonts w:eastAsia="Times New Roman"/>
          <w:sz w:val="16"/>
          <w:szCs w:val="16"/>
        </w:rPr>
        <w:t>. На всех улицах – английская речь. Цены поднялись очень заметно, и на все недоумения один ответ: “жё олимпик”. Париж красив, изумителен. Каштаны отцвели, зелень уже густая и темно-зеле</w:t>
      </w:r>
      <w:r>
        <w:rPr>
          <w:rFonts w:eastAsia="Times New Roman"/>
          <w:sz w:val="16"/>
          <w:szCs w:val="16"/>
        </w:rPr>
        <w:softHyphen/>
        <w:t>ная. Очень тепло. Стоят солнечные дни.</w:t>
      </w:r>
    </w:p>
    <w:p w:rsidR="00DD4130" w:rsidRDefault="006C0410">
      <w:pPr>
        <w:shd w:val="clear" w:color="auto" w:fill="FFFFFF"/>
        <w:spacing w:line="202" w:lineRule="exact"/>
        <w:ind w:firstLine="398"/>
        <w:jc w:val="both"/>
      </w:pPr>
      <w:bookmarkStart w:id="851" w:name="bookmark855"/>
      <w:r>
        <w:rPr>
          <w:rFonts w:eastAsia="Times New Roman"/>
          <w:sz w:val="16"/>
          <w:szCs w:val="16"/>
        </w:rPr>
        <w:t>Я</w:t>
      </w:r>
      <w:bookmarkEnd w:id="851"/>
      <w:r>
        <w:rPr>
          <w:rFonts w:eastAsia="Times New Roman"/>
          <w:sz w:val="16"/>
          <w:szCs w:val="16"/>
        </w:rPr>
        <w:t xml:space="preserve"> еще нигде в театрах не была, пока все время уходит на устрой</w:t>
      </w:r>
      <w:r>
        <w:rPr>
          <w:rFonts w:eastAsia="Times New Roman"/>
          <w:sz w:val="16"/>
          <w:szCs w:val="16"/>
        </w:rPr>
        <w:softHyphen/>
        <w:t>ство дел и на встречи со знакомыми, большей частью своими же теа</w:t>
      </w:r>
      <w:r>
        <w:rPr>
          <w:rFonts w:eastAsia="Times New Roman"/>
          <w:sz w:val="16"/>
          <w:szCs w:val="16"/>
        </w:rPr>
        <w:softHyphen/>
        <w:t>тральными. В “Опера” с начала июня будут показаны “Борис Годунов” и “Хованщина” с Шаляпиным. В Театре Елисейских Полей со дня наше</w:t>
      </w:r>
      <w:r>
        <w:rPr>
          <w:rFonts w:eastAsia="Times New Roman"/>
          <w:sz w:val="16"/>
          <w:szCs w:val="16"/>
        </w:rPr>
        <w:softHyphen/>
        <w:t>го приезда начались гастроли Дягилевского балета с Шоллар, Нижин-ской и другими знакомыми из Мариинского театра.</w:t>
      </w:r>
    </w:p>
    <w:p w:rsidR="00DD4130" w:rsidRDefault="006C0410">
      <w:pPr>
        <w:shd w:val="clear" w:color="auto" w:fill="FFFFFF"/>
        <w:spacing w:line="202" w:lineRule="exact"/>
        <w:ind w:firstLine="398"/>
        <w:jc w:val="both"/>
      </w:pPr>
      <w:bookmarkStart w:id="852" w:name="bookmark856"/>
      <w:r>
        <w:rPr>
          <w:rFonts w:eastAsia="Times New Roman"/>
          <w:sz w:val="16"/>
          <w:szCs w:val="16"/>
        </w:rPr>
        <w:t>Т</w:t>
      </w:r>
      <w:bookmarkEnd w:id="852"/>
      <w:r>
        <w:rPr>
          <w:rFonts w:eastAsia="Times New Roman"/>
          <w:sz w:val="16"/>
          <w:szCs w:val="16"/>
        </w:rPr>
        <w:t>олько сейчас чувствуешь, насколько устали нервы после амери</w:t>
      </w:r>
      <w:r>
        <w:rPr>
          <w:rFonts w:eastAsia="Times New Roman"/>
          <w:sz w:val="16"/>
          <w:szCs w:val="16"/>
        </w:rPr>
        <w:softHyphen/>
        <w:t>канского сезона: началась апатия, безразличие ко всему. Готова ныть целый день: домой хочу. Как только получу из лондонского предста</w:t>
      </w:r>
      <w:r>
        <w:rPr>
          <w:rFonts w:eastAsia="Times New Roman"/>
          <w:sz w:val="16"/>
          <w:szCs w:val="16"/>
        </w:rPr>
        <w:softHyphen/>
        <w:t>вительства мой паспорт, отданный туда Л.Д.Леонидовым для пролон</w:t>
      </w:r>
      <w:r>
        <w:rPr>
          <w:rFonts w:eastAsia="Times New Roman"/>
          <w:sz w:val="16"/>
          <w:szCs w:val="16"/>
        </w:rPr>
        <w:softHyphen/>
        <w:t>гации, как только устрою визы, тотчас же выеду. Прискучило это без</w:t>
      </w:r>
      <w:r>
        <w:rPr>
          <w:rFonts w:eastAsia="Times New Roman"/>
          <w:sz w:val="16"/>
          <w:szCs w:val="16"/>
        </w:rPr>
        <w:softHyphen/>
        <w:t>домное скитание, хочется почувствовать себя дома, в семье, кому-то нужной, любимой не за подарок, не за любезность, а просто так, родной и любимой. Хочу домой. Хочу в Москву.</w:t>
      </w:r>
    </w:p>
    <w:p w:rsidR="00DD4130" w:rsidRDefault="006C0410">
      <w:pPr>
        <w:shd w:val="clear" w:color="auto" w:fill="FFFFFF"/>
        <w:spacing w:line="202" w:lineRule="exact"/>
        <w:ind w:firstLine="398"/>
        <w:jc w:val="both"/>
      </w:pPr>
      <w:r>
        <w:rPr>
          <w:rFonts w:eastAsia="Times New Roman"/>
          <w:sz w:val="16"/>
          <w:szCs w:val="16"/>
        </w:rPr>
        <w:t>Застанет ли Вас это письмо, дорогой, чудесный Владимир Ива</w:t>
      </w:r>
      <w:r>
        <w:rPr>
          <w:rFonts w:eastAsia="Times New Roman"/>
          <w:sz w:val="16"/>
          <w:szCs w:val="16"/>
        </w:rPr>
        <w:softHyphen/>
        <w:t>нович? Или Вы уедете из Москвы раньше и будете думать про меня: “Конечно, закружилась в Париже, не до писем стало”. И подумаете про меня плохо-плохо. Лучше не думайте обо мне плохо, милый Владимир Иванович, встретьте меня хорошо, радушно. Я буду работать для Вас от всего сердца и все свои помыслы отдам Вам и Театру.</w:t>
      </w:r>
    </w:p>
    <w:p w:rsidR="00DD4130" w:rsidRDefault="006C0410">
      <w:pPr>
        <w:shd w:val="clear" w:color="auto" w:fill="FFFFFF"/>
        <w:spacing w:before="82" w:line="226" w:lineRule="exact"/>
        <w:ind w:firstLine="3432"/>
      </w:pPr>
      <w:r>
        <w:rPr>
          <w:rFonts w:eastAsia="Times New Roman"/>
          <w:sz w:val="16"/>
          <w:szCs w:val="16"/>
        </w:rPr>
        <w:t xml:space="preserve">Ваша </w:t>
      </w:r>
      <w:r>
        <w:rPr>
          <w:rFonts w:eastAsia="Times New Roman"/>
          <w:i/>
          <w:iCs/>
          <w:sz w:val="16"/>
          <w:szCs w:val="16"/>
        </w:rPr>
        <w:t xml:space="preserve">Ольга Бокшанская </w:t>
      </w:r>
      <w:r>
        <w:rPr>
          <w:rFonts w:eastAsia="Times New Roman"/>
          <w:sz w:val="14"/>
          <w:szCs w:val="14"/>
        </w:rPr>
        <w:t xml:space="preserve">1 От англ. </w:t>
      </w:r>
      <w:r>
        <w:rPr>
          <w:rFonts w:eastAsia="Times New Roman"/>
          <w:sz w:val="14"/>
          <w:szCs w:val="14"/>
          <w:lang w:val="en-US"/>
        </w:rPr>
        <w:t xml:space="preserve">english spoken </w:t>
      </w:r>
      <w:r>
        <w:rPr>
          <w:rFonts w:eastAsia="Times New Roman"/>
          <w:sz w:val="14"/>
          <w:szCs w:val="14"/>
        </w:rPr>
        <w:t>– у нас говорят по-английски.</w:t>
      </w:r>
    </w:p>
    <w:p w:rsidR="00DD4130" w:rsidRDefault="00DD4130">
      <w:pPr>
        <w:shd w:val="clear" w:color="auto" w:fill="FFFFFF"/>
        <w:spacing w:before="82" w:line="226" w:lineRule="exact"/>
        <w:ind w:firstLine="3432"/>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239" w:history="1">
        <w:bookmarkStart w:id="853" w:name="bookmark857"/>
        <w:r w:rsidR="006C0410">
          <w:rPr>
            <w:sz w:val="18"/>
            <w:szCs w:val="18"/>
          </w:rPr>
          <w:t>9</w:t>
        </w:r>
        <w:bookmarkEnd w:id="853"/>
        <w:r w:rsidR="006C0410">
          <w:rPr>
            <w:sz w:val="18"/>
            <w:szCs w:val="18"/>
          </w:rPr>
          <w:t>7</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Париж, 9 июня 1924 года</w:t>
      </w:r>
    </w:p>
    <w:p w:rsidR="00DD4130" w:rsidRDefault="006C0410">
      <w:pPr>
        <w:shd w:val="clear" w:color="auto" w:fill="FFFFFF"/>
        <w:spacing w:before="101"/>
        <w:ind w:left="725"/>
      </w:pPr>
      <w:r>
        <w:rPr>
          <w:rFonts w:eastAsia="Times New Roman"/>
          <w:sz w:val="18"/>
          <w:szCs w:val="18"/>
        </w:rPr>
        <w:t>Милый, дорогой, 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Из каких-то разговоров, дошедших до нас в виде частных слухов, узнали мы, что Вы выедете из Москвы только в конце июня. А я не пи</w:t>
      </w:r>
      <w:r>
        <w:rPr>
          <w:rFonts w:eastAsia="Times New Roman"/>
          <w:sz w:val="16"/>
          <w:szCs w:val="16"/>
        </w:rPr>
        <w:softHyphen/>
        <w:t>сала Вам только потому, что думала, что Вы совсем на отлете и можете не получить моего письма. Сейчас за границу прибыло уже несколько артистов, бывших в курсе московских постановок и предположений, и потому мы слышали, что “Кармен” должна быть показана в начале июня, что сезон закроется в середине июня и т.д.</w:t>
      </w:r>
    </w:p>
    <w:p w:rsidR="00DD4130" w:rsidRDefault="006C0410">
      <w:pPr>
        <w:shd w:val="clear" w:color="auto" w:fill="FFFFFF"/>
        <w:spacing w:line="202" w:lineRule="exact"/>
        <w:ind w:firstLine="394"/>
        <w:jc w:val="both"/>
      </w:pPr>
      <w:bookmarkStart w:id="854" w:name="bookmark858"/>
      <w:r>
        <w:rPr>
          <w:rFonts w:eastAsia="Times New Roman"/>
          <w:sz w:val="16"/>
          <w:szCs w:val="16"/>
        </w:rPr>
        <w:t>М</w:t>
      </w:r>
      <w:bookmarkEnd w:id="854"/>
      <w:r>
        <w:rPr>
          <w:rFonts w:eastAsia="Times New Roman"/>
          <w:sz w:val="16"/>
          <w:szCs w:val="16"/>
        </w:rPr>
        <w:t>ы здесь до сих пор не можем разделаться со всякими делами. То, что нас интересует больше всего, это отъезд в Москву в конце июля. С первых же дней приезда сюда мы стали ходить по различным транс</w:t>
      </w:r>
      <w:r>
        <w:rPr>
          <w:rFonts w:eastAsia="Times New Roman"/>
          <w:sz w:val="16"/>
          <w:szCs w:val="16"/>
        </w:rPr>
        <w:softHyphen/>
        <w:t>портным и пароходным обществам для того, чтобы узнать, как можно отсюда проследовать в Либаву, Ригу или Ленинград. И сразу мы нат</w:t>
      </w:r>
      <w:r>
        <w:rPr>
          <w:rFonts w:eastAsia="Times New Roman"/>
          <w:sz w:val="16"/>
          <w:szCs w:val="16"/>
        </w:rPr>
        <w:softHyphen/>
        <w:t>кнулись на полную неосведомленность, на полное желание быть неос</w:t>
      </w:r>
      <w:r>
        <w:rPr>
          <w:rFonts w:eastAsia="Times New Roman"/>
          <w:sz w:val="16"/>
          <w:szCs w:val="16"/>
        </w:rPr>
        <w:softHyphen/>
        <w:t>ведомленными и на то, что вообще сношений с указанными портами почти нет. Все наши предположения, что мы очень просто и несложно сядем в Гавре или в Дюнкерке на пароход и отправимся в ближайшие к Москве порты, оказались неосуществимыми. А если решить отплыть на комбинированных пароходах, т.е. ехать в какой-либо порт Германии с тем, чтобы там пересесть на пароход, идущий в Либаву, Ригу или Ле</w:t>
      </w:r>
      <w:r>
        <w:rPr>
          <w:rFonts w:eastAsia="Times New Roman"/>
          <w:sz w:val="16"/>
          <w:szCs w:val="16"/>
        </w:rPr>
        <w:softHyphen/>
        <w:t>нинград, то тут сразу наталкиваешься на полную неосведомленность: существуют ли вообще такие возможности в германских портах, как часты отходы пароходов, и т.д. И как это ни дорого, вероятно, всем при</w:t>
      </w:r>
      <w:r>
        <w:rPr>
          <w:rFonts w:eastAsia="Times New Roman"/>
          <w:sz w:val="16"/>
          <w:szCs w:val="16"/>
        </w:rPr>
        <w:softHyphen/>
        <w:t>дется ехать железной дорогой через Берлин и Ригу. При этом былого прямого сообщения Париж – Рига не существует, и при таком пути при</w:t>
      </w:r>
      <w:r>
        <w:rPr>
          <w:rFonts w:eastAsia="Times New Roman"/>
          <w:sz w:val="16"/>
          <w:szCs w:val="16"/>
        </w:rPr>
        <w:softHyphen/>
        <w:t>дется иметь ряд пересадок. Что же касается багажа, то тут совсем плохо. Поезда и не могут взять сразу большого имущества, а у нас его много, так как мы связаны с театральными корзинами, оставшимися еще до по</w:t>
      </w:r>
      <w:r>
        <w:rPr>
          <w:rFonts w:eastAsia="Times New Roman"/>
          <w:sz w:val="16"/>
          <w:szCs w:val="16"/>
        </w:rPr>
        <w:softHyphen/>
        <w:t>ездки в Америку на хранении в здешних складах. А самое главное – по жел. дор. отправка багажа страшно, безумно дорога. Отправить же иму</w:t>
      </w:r>
      <w:r>
        <w:rPr>
          <w:rFonts w:eastAsia="Times New Roman"/>
          <w:sz w:val="16"/>
          <w:szCs w:val="16"/>
        </w:rPr>
        <w:softHyphen/>
        <w:t>щество на пароходе, а самим поехать поездом – страшно. Застраховать его – дорого. Вот тут и выбирай.</w:t>
      </w:r>
    </w:p>
    <w:p w:rsidR="00DD4130" w:rsidRDefault="006C0410">
      <w:pPr>
        <w:shd w:val="clear" w:color="auto" w:fill="FFFFFF"/>
        <w:spacing w:line="202" w:lineRule="exact"/>
        <w:ind w:firstLine="394"/>
        <w:jc w:val="both"/>
      </w:pPr>
      <w:r>
        <w:rPr>
          <w:rFonts w:eastAsia="Times New Roman"/>
          <w:sz w:val="16"/>
          <w:szCs w:val="16"/>
        </w:rPr>
        <w:t>Леонид Давыдович, который сейчас сидит в Германии и возится с переотправкой в Ленинград первого транспорта нашего казенного иму</w:t>
      </w:r>
      <w:r>
        <w:rPr>
          <w:rFonts w:eastAsia="Times New Roman"/>
          <w:sz w:val="16"/>
          <w:szCs w:val="16"/>
        </w:rPr>
        <w:softHyphen/>
        <w:t>щества, вероятно, мог бы нам сильно помочь во всех наших ходах и раз</w:t>
      </w:r>
      <w:r>
        <w:rPr>
          <w:rFonts w:eastAsia="Times New Roman"/>
          <w:sz w:val="16"/>
          <w:szCs w:val="16"/>
        </w:rPr>
        <w:softHyphen/>
        <w:t>говорах. Думаю, что с его приездом многое разрешится в ту или иную сторону. Но ведь и он занятой человек и летом предполагает работать по устройству различных концертов в Западном крае. До отправки ли театрального имущества ему тогда? Мы ждем его сюда со дня на день и надеемся, что с его приездом многое выяснится.</w:t>
      </w:r>
    </w:p>
    <w:p w:rsidR="00DD4130" w:rsidRDefault="006C0410">
      <w:pPr>
        <w:shd w:val="clear" w:color="auto" w:fill="FFFFFF"/>
        <w:spacing w:line="202" w:lineRule="exact"/>
        <w:ind w:firstLine="394"/>
        <w:jc w:val="both"/>
      </w:pPr>
      <w:bookmarkStart w:id="855" w:name="bookmark859"/>
      <w:r>
        <w:rPr>
          <w:rFonts w:eastAsia="Times New Roman"/>
          <w:sz w:val="16"/>
          <w:szCs w:val="16"/>
        </w:rPr>
        <w:t>П</w:t>
      </w:r>
      <w:bookmarkEnd w:id="855"/>
      <w:r>
        <w:rPr>
          <w:rFonts w:eastAsia="Times New Roman"/>
          <w:sz w:val="16"/>
          <w:szCs w:val="16"/>
        </w:rPr>
        <w:t>онемногу группа наших артистов, приехавших сюда, расползает</w:t>
      </w:r>
      <w:r>
        <w:rPr>
          <w:rFonts w:eastAsia="Times New Roman"/>
          <w:sz w:val="16"/>
          <w:szCs w:val="16"/>
        </w:rPr>
        <w:softHyphen/>
        <w:t>ся на отдых. Уехал Л.М.Леонидов с семьей в какую-то деревушку часах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56" w:name="bookmark860"/>
      <w:r>
        <w:rPr>
          <w:rFonts w:eastAsia="Times New Roman"/>
          <w:sz w:val="16"/>
          <w:szCs w:val="16"/>
        </w:rPr>
        <w:lastRenderedPageBreak/>
        <w:t>в</w:t>
      </w:r>
      <w:bookmarkEnd w:id="856"/>
      <w:r>
        <w:rPr>
          <w:rFonts w:eastAsia="Times New Roman"/>
          <w:sz w:val="16"/>
          <w:szCs w:val="16"/>
        </w:rPr>
        <w:t xml:space="preserve"> 12 езды от Парижа, но в каком направлении – не знаю. Говорил мне только, что там очень уединенно, очень тихо, скромно и дешево. Уеха</w:t>
      </w:r>
      <w:r>
        <w:rPr>
          <w:rFonts w:eastAsia="Times New Roman"/>
          <w:sz w:val="16"/>
          <w:szCs w:val="16"/>
        </w:rPr>
        <w:softHyphen/>
        <w:t>ла на грязевые купанья Лид. Мих., куда-то в Пиренеи. Это чуть ли не единственные грязи во Франции, которые ей рекомендованы. Сегодня была от нее открытка, которую я не успела прочитать. Из содержания ее знаю только, что в той местности, куда она попала, Испания столь близка, что на следующей неделе там начинается бой быков. Мне даже завидно стало. Вишневские, по-моему, до сих пор в Медоне, где всю зиму прожила Любовь Александровна с детьми</w:t>
      </w:r>
      <w:r>
        <w:rPr>
          <w:rFonts w:eastAsia="Times New Roman"/>
          <w:sz w:val="16"/>
          <w:szCs w:val="16"/>
          <w:vertAlign w:val="superscript"/>
        </w:rPr>
        <w:t>1</w:t>
      </w:r>
      <w:r>
        <w:rPr>
          <w:rFonts w:eastAsia="Times New Roman"/>
          <w:sz w:val="16"/>
          <w:szCs w:val="16"/>
        </w:rPr>
        <w:t>. Во всяком случае, еще недавно я их издали видела на парижской улице, стало быть, не уеха</w:t>
      </w:r>
      <w:r>
        <w:rPr>
          <w:rFonts w:eastAsia="Times New Roman"/>
          <w:sz w:val="16"/>
          <w:szCs w:val="16"/>
        </w:rPr>
        <w:softHyphen/>
        <w:t>ли никуда. Мар. Петр. Николаева, кажется, решила провести отпуск в самом Париже, где ее прельщает красота и старина города. Ходит по музеям, сидит в парках и страшно довольна; радуется свободе, созна</w:t>
      </w:r>
      <w:r>
        <w:rPr>
          <w:rFonts w:eastAsia="Times New Roman"/>
          <w:sz w:val="16"/>
          <w:szCs w:val="16"/>
        </w:rPr>
        <w:softHyphen/>
        <w:t>нию, что не надо никуда бежать на спектакль, на разборку театрального гардероба, на укладку музейных вещей; конечно, американская поездка была утомительна, и понятна радость от свободных дней. К.С. сегодня вечером уезжает в Шамони, в Савойю, где проведет лето вся его семья, куда даже позволили приехать Игорю. Там же будут и дочь с девочкой</w:t>
      </w:r>
      <w:hyperlink w:anchor="bookmark4240" w:history="1">
        <w:r>
          <w:rPr>
            <w:rFonts w:eastAsia="Times New Roman"/>
            <w:sz w:val="16"/>
            <w:szCs w:val="16"/>
            <w:vertAlign w:val="superscript"/>
          </w:rPr>
          <w:t>2</w:t>
        </w:r>
      </w:hyperlink>
      <w:r>
        <w:rPr>
          <w:rFonts w:eastAsia="Times New Roman"/>
          <w:sz w:val="16"/>
          <w:szCs w:val="16"/>
        </w:rPr>
        <w:t>. Вероятно, вся семья приедет с ним, а Игоря придется оставить еще на зиму в Давосе, потому что он еще не выздоровел. Где-то в Париже про</w:t>
      </w:r>
      <w:r>
        <w:rPr>
          <w:rFonts w:eastAsia="Times New Roman"/>
          <w:sz w:val="16"/>
          <w:szCs w:val="16"/>
        </w:rPr>
        <w:softHyphen/>
        <w:t>живают Бондыревы, но к нам не приходят, потому ничего о них не знаю. Как- то раз встретила семью Шевченков – Хмар, живущих где-то под Парижем. Под Парижем же, но совсем близко живут Гремиславские. Подгорные на этих днях собираются выехать куда-либо к Атлантиче</w:t>
      </w:r>
      <w:r>
        <w:rPr>
          <w:rFonts w:eastAsia="Times New Roman"/>
          <w:sz w:val="16"/>
          <w:szCs w:val="16"/>
        </w:rPr>
        <w:softHyphen/>
        <w:t>скому океану. Туда же с ними поедет Рипси. Ей нельзя расставаться с Ник. Аф., потому что будет немало работы по отправке имущества и по возвращению части труппы в Москву. Евгения Мих. пока в Париже, хо</w:t>
      </w:r>
      <w:r>
        <w:rPr>
          <w:rFonts w:eastAsia="Times New Roman"/>
          <w:sz w:val="16"/>
          <w:szCs w:val="16"/>
        </w:rPr>
        <w:softHyphen/>
        <w:t>тела бы куда-либо уехать на отдых, но чувствует себя слабой, все время “температурит” и потому никуда из своего отельчика не двигается. Она чрезвычайно легкомысленна, желает во что бы то ни стало перенести бронхит на ногах. Выходит, дома не лежит, а сидит за пасьянсами или за книгой, даже на днях выехала в Театр комедии и вывезла меня и Рипси туда; на все мои уговоры быть осторожной и беречь себя не обращает никакого внимания. А я изнываю от того, что вовремя не попросила свою семью достать мне латвийскую визу. Теперь, когда я уже могла бы выехать на побывку к родным, я должна сидеть здесь и ждать, когда мне пришлют въездную визу в Режицу. Жду ее со дня на день, потому что, как ни прекрасен Париж, а надо из него уезжать по причине отсут</w:t>
      </w:r>
      <w:r>
        <w:rPr>
          <w:rFonts w:eastAsia="Times New Roman"/>
          <w:sz w:val="16"/>
          <w:szCs w:val="16"/>
        </w:rPr>
        <w:softHyphen/>
        <w:t>ствия денег и потому еще, что очень хочется в какую-то зеленую глушь, полежать на траве, посмотреть в небеса, подумать о всем виденном и о всем том, что еще увижу.</w:t>
      </w:r>
    </w:p>
    <w:p w:rsidR="00DD4130" w:rsidRDefault="006C0410">
      <w:pPr>
        <w:shd w:val="clear" w:color="auto" w:fill="FFFFFF"/>
        <w:spacing w:line="202" w:lineRule="exact"/>
        <w:ind w:firstLine="398"/>
        <w:jc w:val="both"/>
      </w:pPr>
      <w:r>
        <w:rPr>
          <w:rFonts w:eastAsia="Times New Roman"/>
          <w:sz w:val="16"/>
          <w:szCs w:val="16"/>
        </w:rPr>
        <w:t>Вопрос, который нас всех очень интересует, это вопрос возвра</w:t>
      </w:r>
      <w:r>
        <w:rPr>
          <w:rFonts w:eastAsia="Times New Roman"/>
          <w:sz w:val="16"/>
          <w:szCs w:val="16"/>
        </w:rPr>
        <w:softHyphen/>
        <w:t>щения наших в Москву. От них не было ни с пути, ни из Москвы ни строчки. А так хотелось бы знать, благополучно ли доехали, никто не простудился ли в дороге, каково было море, каков был пароход, как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857" w:name="bookmark861"/>
      <w:r>
        <w:rPr>
          <w:rFonts w:eastAsia="Times New Roman"/>
          <w:sz w:val="16"/>
          <w:szCs w:val="16"/>
        </w:rPr>
        <w:lastRenderedPageBreak/>
        <w:t>е</w:t>
      </w:r>
      <w:bookmarkEnd w:id="857"/>
      <w:r>
        <w:rPr>
          <w:rFonts w:eastAsia="Times New Roman"/>
          <w:sz w:val="16"/>
          <w:szCs w:val="16"/>
        </w:rPr>
        <w:t>хали от Риги, как волновались от близости Москвы, театра, кто и как встречал, как живут все наши театральные... Из обрывочных каких-то слухов дошло до нас, что Тархановы сидят в Риге</w:t>
      </w:r>
      <w:hyperlink w:anchor="bookmark4241" w:history="1">
        <w:r>
          <w:rPr>
            <w:rFonts w:eastAsia="Times New Roman"/>
            <w:sz w:val="16"/>
            <w:szCs w:val="16"/>
            <w:vertAlign w:val="superscript"/>
          </w:rPr>
          <w:t>3</w:t>
        </w:r>
      </w:hyperlink>
      <w:r>
        <w:rPr>
          <w:rFonts w:eastAsia="Times New Roman"/>
          <w:sz w:val="16"/>
          <w:szCs w:val="16"/>
        </w:rPr>
        <w:t>, дожидаясь визы в Россию. Нам страшно жаль бедных их, им так хотелось поскорее по</w:t>
      </w:r>
      <w:r>
        <w:rPr>
          <w:rFonts w:eastAsia="Times New Roman"/>
          <w:sz w:val="16"/>
          <w:szCs w:val="16"/>
        </w:rPr>
        <w:softHyphen/>
        <w:t>пасть в Москву, устроиться наконец оседло. Ник. Аф. давал телеграммы во все стороны, чтобы только облегчить их проезд, но, видимо, дело это настолько сложно, что требовало времени</w:t>
      </w:r>
      <w:hyperlink w:anchor="bookmark4242"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858" w:name="bookmark862"/>
      <w:r>
        <w:rPr>
          <w:rFonts w:eastAsia="Times New Roman"/>
          <w:sz w:val="16"/>
          <w:szCs w:val="16"/>
        </w:rPr>
        <w:t>М</w:t>
      </w:r>
      <w:bookmarkEnd w:id="858"/>
      <w:r>
        <w:rPr>
          <w:rFonts w:eastAsia="Times New Roman"/>
          <w:sz w:val="16"/>
          <w:szCs w:val="16"/>
        </w:rPr>
        <w:t>илый Владимир Иванович, как хочется скорей увидеть Вас, те</w:t>
      </w:r>
      <w:r>
        <w:rPr>
          <w:rFonts w:eastAsia="Times New Roman"/>
          <w:sz w:val="16"/>
          <w:szCs w:val="16"/>
        </w:rPr>
        <w:softHyphen/>
        <w:t>атр, Москву, родину... То, что приходится слышать о Москве, о театре, о работе, волнует своей серьезностью, увлекательностью, глубиной. Ка</w:t>
      </w:r>
      <w:r>
        <w:rPr>
          <w:rFonts w:eastAsia="Times New Roman"/>
          <w:sz w:val="16"/>
          <w:szCs w:val="16"/>
        </w:rPr>
        <w:softHyphen/>
        <w:t>жется, нет, не кажется, а созрела уверенность, убежденность, что насто</w:t>
      </w:r>
      <w:r>
        <w:rPr>
          <w:rFonts w:eastAsia="Times New Roman"/>
          <w:sz w:val="16"/>
          <w:szCs w:val="16"/>
        </w:rPr>
        <w:softHyphen/>
        <w:t>ящее, ценное, единственное – только там, только у Вас. Если б я могла быть хотя бы немного полезной Вам и Вашему делу.</w:t>
      </w:r>
    </w:p>
    <w:p w:rsidR="00DD4130" w:rsidRDefault="006C0410">
      <w:pPr>
        <w:shd w:val="clear" w:color="auto" w:fill="FFFFFF"/>
        <w:spacing w:before="101"/>
        <w:jc w:val="right"/>
      </w:pPr>
      <w:r>
        <w:rPr>
          <w:rFonts w:eastAsia="Times New Roman"/>
          <w:i/>
          <w:iCs/>
          <w:sz w:val="16"/>
          <w:szCs w:val="16"/>
        </w:rPr>
        <w:t>Ваша Ольга Бокшанская</w:t>
      </w:r>
    </w:p>
    <w:p w:rsidR="00DD4130" w:rsidRDefault="00DD4130">
      <w:pPr>
        <w:shd w:val="clear" w:color="auto" w:fill="FFFFFF"/>
        <w:spacing w:before="432" w:line="331" w:lineRule="exact"/>
      </w:pPr>
      <w:hyperlink w:anchor="bookmark4243" w:history="1">
        <w:bookmarkStart w:id="859" w:name="bookmark863"/>
        <w:r w:rsidR="006C0410">
          <w:rPr>
            <w:sz w:val="18"/>
            <w:szCs w:val="18"/>
          </w:rPr>
          <w:t>9</w:t>
        </w:r>
        <w:bookmarkEnd w:id="859"/>
        <w:r w:rsidR="006C0410">
          <w:rPr>
            <w:sz w:val="18"/>
            <w:szCs w:val="18"/>
          </w:rPr>
          <w:t>8</w:t>
        </w:r>
      </w:hyperlink>
      <w:r w:rsidR="006C0410">
        <w:rPr>
          <w:sz w:val="18"/>
          <w:szCs w:val="18"/>
        </w:rPr>
        <w:t>.</w:t>
      </w:r>
    </w:p>
    <w:p w:rsidR="00DD4130" w:rsidRDefault="006C0410">
      <w:pPr>
        <w:shd w:val="clear" w:color="auto" w:fill="FFFFFF"/>
        <w:spacing w:line="331" w:lineRule="exact"/>
        <w:jc w:val="right"/>
      </w:pPr>
      <w:r>
        <w:rPr>
          <w:rFonts w:eastAsia="Times New Roman"/>
          <w:spacing w:val="-1"/>
          <w:sz w:val="18"/>
          <w:szCs w:val="18"/>
        </w:rPr>
        <w:t xml:space="preserve">Париж, </w:t>
      </w:r>
      <w:r>
        <w:rPr>
          <w:rFonts w:eastAsia="Times New Roman"/>
          <w:spacing w:val="-1"/>
          <w:sz w:val="18"/>
          <w:szCs w:val="18"/>
          <w:lang w:val="en-US"/>
        </w:rPr>
        <w:t>15/VI 1924</w:t>
      </w:r>
    </w:p>
    <w:p w:rsidR="00DD4130" w:rsidRDefault="006C0410">
      <w:pPr>
        <w:shd w:val="clear" w:color="auto" w:fill="FFFFFF"/>
        <w:spacing w:before="5" w:line="331" w:lineRule="exact"/>
        <w:ind w:left="1056"/>
      </w:pPr>
      <w:r>
        <w:rPr>
          <w:rFonts w:eastAsia="Times New Roman"/>
          <w:sz w:val="18"/>
          <w:szCs w:val="18"/>
        </w:rPr>
        <w:t>Дорогой, 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Сегодня Вы приезжаете в Берлин. Если б Вы знали, как сильно я завидую всем, кто Вас увидит, с кем Вы будете говорить.</w:t>
      </w:r>
    </w:p>
    <w:p w:rsidR="00DD4130" w:rsidRDefault="006C0410">
      <w:pPr>
        <w:shd w:val="clear" w:color="auto" w:fill="FFFFFF"/>
        <w:spacing w:line="202" w:lineRule="exact"/>
        <w:ind w:firstLine="394"/>
        <w:jc w:val="both"/>
      </w:pPr>
      <w:r>
        <w:rPr>
          <w:rFonts w:eastAsia="Times New Roman"/>
          <w:sz w:val="16"/>
          <w:szCs w:val="16"/>
        </w:rPr>
        <w:t>Из-за материальных соображений, играющих сейчас в моих делах чрезвычайно важную роль, я должна на днях поехать в Латвию парохо</w:t>
      </w:r>
      <w:r>
        <w:rPr>
          <w:rFonts w:eastAsia="Times New Roman"/>
          <w:sz w:val="16"/>
          <w:szCs w:val="16"/>
        </w:rPr>
        <w:softHyphen/>
        <w:t>дом, минуя Берлин. Но может случиться так, что пароход уйдет раньше, чем будут готовы все мои визы. И тогда мне придется, затронув деньги, отложенные для родителей, отправиться поездом. И хотя меня будут грызть всякие грустные чувства в отношении своих, все же радость уви</w:t>
      </w:r>
      <w:r>
        <w:rPr>
          <w:rFonts w:eastAsia="Times New Roman"/>
          <w:sz w:val="16"/>
          <w:szCs w:val="16"/>
        </w:rPr>
        <w:softHyphen/>
        <w:t>деть Вас при остановке в Берлине затмит всякую грусть.</w:t>
      </w:r>
    </w:p>
    <w:p w:rsidR="00DD4130" w:rsidRDefault="006C0410">
      <w:pPr>
        <w:shd w:val="clear" w:color="auto" w:fill="FFFFFF"/>
        <w:spacing w:line="202" w:lineRule="exact"/>
        <w:ind w:firstLine="394"/>
        <w:jc w:val="both"/>
      </w:pPr>
      <w:bookmarkStart w:id="860" w:name="bookmark864"/>
      <w:r>
        <w:rPr>
          <w:rFonts w:eastAsia="Times New Roman"/>
          <w:sz w:val="16"/>
          <w:szCs w:val="16"/>
        </w:rPr>
        <w:t>С</w:t>
      </w:r>
      <w:bookmarkEnd w:id="860"/>
      <w:r>
        <w:rPr>
          <w:rFonts w:eastAsia="Times New Roman"/>
          <w:sz w:val="16"/>
          <w:szCs w:val="16"/>
        </w:rPr>
        <w:t>ейчас в Париже я осталась почти одна. Вижу часто толь</w:t>
      </w:r>
      <w:r>
        <w:rPr>
          <w:rFonts w:eastAsia="Times New Roman"/>
          <w:sz w:val="16"/>
          <w:szCs w:val="16"/>
        </w:rPr>
        <w:softHyphen/>
        <w:t>ко Е.М.Раевскую, да иногда навещает меня живущий под Парижем В.А.Подгорный.</w:t>
      </w:r>
    </w:p>
    <w:p w:rsidR="00DD4130" w:rsidRDefault="006C0410">
      <w:pPr>
        <w:shd w:val="clear" w:color="auto" w:fill="FFFFFF"/>
        <w:spacing w:line="202" w:lineRule="exact"/>
        <w:ind w:firstLine="394"/>
        <w:jc w:val="both"/>
      </w:pPr>
      <w:bookmarkStart w:id="861" w:name="bookmark865"/>
      <w:r>
        <w:rPr>
          <w:rFonts w:eastAsia="Times New Roman"/>
          <w:sz w:val="16"/>
          <w:szCs w:val="16"/>
        </w:rPr>
        <w:t>К</w:t>
      </w:r>
      <w:bookmarkEnd w:id="861"/>
      <w:r>
        <w:rPr>
          <w:rFonts w:eastAsia="Times New Roman"/>
          <w:sz w:val="16"/>
          <w:szCs w:val="16"/>
        </w:rPr>
        <w:t>роме этих лиц не уехали еще отсюда Николаева, Жданова, Л.Д.Леонидов с женой, но их я вижу совсем редко. Жданова предпола</w:t>
      </w:r>
      <w:r>
        <w:rPr>
          <w:rFonts w:eastAsia="Times New Roman"/>
          <w:sz w:val="16"/>
          <w:szCs w:val="16"/>
        </w:rPr>
        <w:softHyphen/>
        <w:t>гает выехать одновременно со мной.</w:t>
      </w:r>
    </w:p>
    <w:p w:rsidR="00DD4130" w:rsidRDefault="006C0410">
      <w:pPr>
        <w:shd w:val="clear" w:color="auto" w:fill="FFFFFF"/>
        <w:spacing w:line="202" w:lineRule="exact"/>
        <w:ind w:firstLine="394"/>
        <w:jc w:val="both"/>
      </w:pPr>
      <w:r>
        <w:rPr>
          <w:rFonts w:eastAsia="Times New Roman"/>
          <w:sz w:val="16"/>
          <w:szCs w:val="16"/>
        </w:rPr>
        <w:t xml:space="preserve">Подгорные и Рипси уехали тому назад дня 3–4. Поехали к океану, в </w:t>
      </w:r>
      <w:r>
        <w:rPr>
          <w:rFonts w:eastAsia="Times New Roman"/>
          <w:sz w:val="16"/>
          <w:szCs w:val="16"/>
          <w:lang w:val="en-US"/>
        </w:rPr>
        <w:t xml:space="preserve">Pornichet. </w:t>
      </w:r>
      <w:r>
        <w:rPr>
          <w:rFonts w:eastAsia="Times New Roman"/>
          <w:sz w:val="16"/>
          <w:szCs w:val="16"/>
        </w:rPr>
        <w:t>Забрали с собой пишущую машинку, без которой мне при</w:t>
      </w:r>
      <w:r>
        <w:rPr>
          <w:rFonts w:eastAsia="Times New Roman"/>
          <w:sz w:val="16"/>
          <w:szCs w:val="16"/>
        </w:rPr>
        <w:softHyphen/>
        <w:t>ходится писать письма своими невозможными каракулями.</w:t>
      </w:r>
    </w:p>
    <w:p w:rsidR="00DD4130" w:rsidRDefault="006C0410">
      <w:pPr>
        <w:shd w:val="clear" w:color="auto" w:fill="FFFFFF"/>
        <w:spacing w:line="202" w:lineRule="exact"/>
        <w:ind w:firstLine="394"/>
        <w:jc w:val="both"/>
      </w:pPr>
      <w:r>
        <w:rPr>
          <w:rFonts w:eastAsia="Times New Roman"/>
          <w:sz w:val="16"/>
          <w:szCs w:val="16"/>
        </w:rPr>
        <w:t>До последних дней пребывания их здесь мы были заняты прииска</w:t>
      </w:r>
      <w:r>
        <w:rPr>
          <w:rFonts w:eastAsia="Times New Roman"/>
          <w:sz w:val="16"/>
          <w:szCs w:val="16"/>
        </w:rPr>
        <w:softHyphen/>
        <w:t>нием парохода для отправки труппы и багажа отсюда в конце июля. Но здешние пароходные конторы на редкость неосведомленны, рейсы де</w:t>
      </w:r>
      <w:r>
        <w:rPr>
          <w:rFonts w:eastAsia="Times New Roman"/>
          <w:sz w:val="16"/>
          <w:szCs w:val="16"/>
        </w:rPr>
        <w:softHyphen/>
        <w:t>лаются очень неаккуратно. Вместе с тем повезти все имущество жел. дорогой стоит безумно дорого, невероятно дорого. Сейчас составить какой-либо план отъезда в Москву невозможно. Предположено было с К.С. так: приблизительно 5–10 июля, собрав и систематизировав все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62" w:name="bookmark866"/>
      <w:r>
        <w:rPr>
          <w:rFonts w:eastAsia="Times New Roman"/>
          <w:sz w:val="16"/>
          <w:szCs w:val="16"/>
        </w:rPr>
        <w:lastRenderedPageBreak/>
        <w:t>п</w:t>
      </w:r>
      <w:bookmarkEnd w:id="862"/>
      <w:r>
        <w:rPr>
          <w:rFonts w:eastAsia="Times New Roman"/>
          <w:sz w:val="16"/>
          <w:szCs w:val="16"/>
        </w:rPr>
        <w:t>олученные сведения, Ник. Аф. разошлет всем, чьи адреса ему извест</w:t>
      </w:r>
      <w:r>
        <w:rPr>
          <w:rFonts w:eastAsia="Times New Roman"/>
          <w:sz w:val="16"/>
          <w:szCs w:val="16"/>
        </w:rPr>
        <w:softHyphen/>
        <w:t>ны, нечто вроде инструкции об отъезде. Думаю, что живущие на отдыхе здесь при отъезде в Москву разделятся на две группы: едущих морем и едущих жел. дорогой. При этом совершенно необходимо будет, чтоб Ник. Аф., следя за багажом, отправился морем; едущие же поездом от</w:t>
      </w:r>
      <w:r>
        <w:rPr>
          <w:rFonts w:eastAsia="Times New Roman"/>
          <w:sz w:val="16"/>
          <w:szCs w:val="16"/>
        </w:rPr>
        <w:softHyphen/>
        <w:t>правятся налегке, подбросив свой тяжелый багаж Подгорному.</w:t>
      </w:r>
    </w:p>
    <w:p w:rsidR="00DD4130" w:rsidRDefault="006C0410">
      <w:pPr>
        <w:shd w:val="clear" w:color="auto" w:fill="FFFFFF"/>
        <w:spacing w:line="202" w:lineRule="exact"/>
        <w:ind w:firstLine="398"/>
        <w:jc w:val="both"/>
      </w:pPr>
      <w:bookmarkStart w:id="863" w:name="bookmark867"/>
      <w:r>
        <w:rPr>
          <w:rFonts w:eastAsia="Times New Roman"/>
          <w:sz w:val="16"/>
          <w:szCs w:val="16"/>
        </w:rPr>
        <w:t>Я</w:t>
      </w:r>
      <w:bookmarkEnd w:id="863"/>
      <w:r>
        <w:rPr>
          <w:rFonts w:eastAsia="Times New Roman"/>
          <w:sz w:val="16"/>
          <w:szCs w:val="16"/>
        </w:rPr>
        <w:t xml:space="preserve"> ужасно задержалась здесь из-за невозможности получить лат</w:t>
      </w:r>
      <w:r>
        <w:rPr>
          <w:rFonts w:eastAsia="Times New Roman"/>
          <w:sz w:val="16"/>
          <w:szCs w:val="16"/>
        </w:rPr>
        <w:softHyphen/>
        <w:t>вийскую въездную. визу. До того задержалась, что нервничаю страшно и даже Париж не радует и не бодрит. Хочу скорей к своим. Хочу побыть “дома”, в зелени, на полном отдыхе.</w:t>
      </w:r>
    </w:p>
    <w:p w:rsidR="00DD4130" w:rsidRDefault="006C0410">
      <w:pPr>
        <w:shd w:val="clear" w:color="auto" w:fill="FFFFFF"/>
        <w:spacing w:line="202" w:lineRule="exact"/>
        <w:ind w:firstLine="398"/>
        <w:jc w:val="both"/>
      </w:pPr>
      <w:r>
        <w:rPr>
          <w:rFonts w:eastAsia="Times New Roman"/>
          <w:sz w:val="16"/>
          <w:szCs w:val="16"/>
        </w:rPr>
        <w:t>Я так мало знаю о “Кармен”</w:t>
      </w:r>
      <w:hyperlink w:anchor="bookmark4244" w:history="1">
        <w:r>
          <w:rPr>
            <w:rFonts w:eastAsia="Times New Roman"/>
            <w:sz w:val="16"/>
            <w:szCs w:val="16"/>
            <w:vertAlign w:val="superscript"/>
          </w:rPr>
          <w:t>1</w:t>
        </w:r>
      </w:hyperlink>
      <w:r>
        <w:rPr>
          <w:rFonts w:eastAsia="Times New Roman"/>
          <w:sz w:val="16"/>
          <w:szCs w:val="16"/>
        </w:rPr>
        <w:t>. Знаю о большом успехе – только, но ничего о постановке.</w:t>
      </w:r>
    </w:p>
    <w:p w:rsidR="00DD4130" w:rsidRDefault="006C0410">
      <w:pPr>
        <w:shd w:val="clear" w:color="auto" w:fill="FFFFFF"/>
        <w:spacing w:line="202" w:lineRule="exact"/>
        <w:ind w:firstLine="398"/>
        <w:jc w:val="both"/>
      </w:pPr>
      <w:r>
        <w:rPr>
          <w:rFonts w:eastAsia="Times New Roman"/>
          <w:sz w:val="16"/>
          <w:szCs w:val="16"/>
        </w:rPr>
        <w:t>Рассчитываю все же в конце недели выехать, если лондонское представительство не задержит высылку моего паспорта.</w:t>
      </w:r>
    </w:p>
    <w:p w:rsidR="00DD4130" w:rsidRDefault="006C0410">
      <w:pPr>
        <w:shd w:val="clear" w:color="auto" w:fill="FFFFFF"/>
        <w:spacing w:line="202" w:lineRule="exact"/>
        <w:ind w:firstLine="398"/>
        <w:jc w:val="both"/>
      </w:pPr>
      <w:bookmarkStart w:id="864" w:name="bookmark868"/>
      <w:r>
        <w:rPr>
          <w:rFonts w:eastAsia="Times New Roman"/>
          <w:sz w:val="16"/>
          <w:szCs w:val="16"/>
        </w:rPr>
        <w:t>Л</w:t>
      </w:r>
      <w:bookmarkEnd w:id="864"/>
      <w:r>
        <w:rPr>
          <w:rFonts w:eastAsia="Times New Roman"/>
          <w:sz w:val="16"/>
          <w:szCs w:val="16"/>
        </w:rPr>
        <w:t>.Д., приехавший сюда после отправки наших в Москву, расска</w:t>
      </w:r>
      <w:r>
        <w:rPr>
          <w:rFonts w:eastAsia="Times New Roman"/>
          <w:sz w:val="16"/>
          <w:szCs w:val="16"/>
        </w:rPr>
        <w:softHyphen/>
        <w:t>зал о нападках наших, особенно Москвина, на нас – администрацию – за дело Тарханова. Воображаю, что они Вам обо всем этом сказали в Мо</w:t>
      </w:r>
      <w:r>
        <w:rPr>
          <w:rFonts w:eastAsia="Times New Roman"/>
          <w:sz w:val="16"/>
          <w:szCs w:val="16"/>
        </w:rPr>
        <w:softHyphen/>
        <w:t>скве. Обидно даже что-либо делать для этих людей, если получаешь в ответ такое отношение. Всего, что было сделано, не замечают, а только требуют невозможного и во всех случаях клянут и проклинают.</w:t>
      </w:r>
    </w:p>
    <w:p w:rsidR="00DD4130" w:rsidRDefault="006C0410">
      <w:pPr>
        <w:shd w:val="clear" w:color="auto" w:fill="FFFFFF"/>
        <w:spacing w:line="202" w:lineRule="exact"/>
        <w:ind w:firstLine="398"/>
        <w:jc w:val="both"/>
      </w:pPr>
      <w:r>
        <w:rPr>
          <w:rFonts w:eastAsia="Times New Roman"/>
          <w:sz w:val="16"/>
          <w:szCs w:val="16"/>
        </w:rPr>
        <w:t>Если бы Вы только знали, милый Владимир Иванович, сколько разочарований в людях принесла триумфальная американская поездка.</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так хотелось бы получить от Вас хоть несколько строк, узнать о Вас, о Москве, о Феде. Если Вам не бу</w:t>
      </w:r>
      <w:r>
        <w:rPr>
          <w:rFonts w:eastAsia="Times New Roman"/>
          <w:sz w:val="16"/>
          <w:szCs w:val="16"/>
        </w:rPr>
        <w:softHyphen/>
        <w:t xml:space="preserve">дет очень трудно, напишите мне, пожалуйста, по адресу: </w:t>
      </w:r>
      <w:r>
        <w:rPr>
          <w:rFonts w:eastAsia="Times New Roman"/>
          <w:sz w:val="16"/>
          <w:szCs w:val="16"/>
          <w:lang w:val="en-US"/>
        </w:rPr>
        <w:t xml:space="preserve">S. Nuernberg, Rigescher Commerzbank Reshitza. Latvia. </w:t>
      </w:r>
      <w:r>
        <w:rPr>
          <w:rFonts w:eastAsia="Times New Roman"/>
          <w:sz w:val="16"/>
          <w:szCs w:val="16"/>
        </w:rPr>
        <w:t>Где Вы будете летом? Можно ли Вам написать еще?</w:t>
      </w:r>
    </w:p>
    <w:p w:rsidR="00DD4130" w:rsidRDefault="006C0410">
      <w:pPr>
        <w:shd w:val="clear" w:color="auto" w:fill="FFFFFF"/>
        <w:spacing w:line="202" w:lineRule="exact"/>
        <w:ind w:left="398"/>
      </w:pPr>
      <w:r>
        <w:rPr>
          <w:rFonts w:eastAsia="Times New Roman"/>
          <w:sz w:val="16"/>
          <w:szCs w:val="16"/>
        </w:rPr>
        <w:t>Сердечно кланяюсь и целую Екатерину Николаевну.</w:t>
      </w:r>
    </w:p>
    <w:p w:rsidR="00DD4130" w:rsidRDefault="006C0410">
      <w:pPr>
        <w:shd w:val="clear" w:color="auto" w:fill="FFFFFF"/>
        <w:spacing w:line="202" w:lineRule="exact"/>
        <w:ind w:left="398"/>
      </w:pPr>
      <w:r>
        <w:rPr>
          <w:rFonts w:eastAsia="Times New Roman"/>
          <w:sz w:val="16"/>
          <w:szCs w:val="16"/>
        </w:rPr>
        <w:t>Можно мне поцеловать Вас?</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[1926]</w:t>
      </w:r>
    </w:p>
    <w:p w:rsidR="00DD4130" w:rsidRDefault="00DD4130">
      <w:pPr>
        <w:shd w:val="clear" w:color="auto" w:fill="FFFFFF"/>
        <w:spacing w:before="437"/>
      </w:pPr>
      <w:hyperlink w:anchor="bookmark4245" w:history="1">
        <w:bookmarkStart w:id="865" w:name="bookmark869"/>
        <w:r w:rsidR="006C0410">
          <w:t>9</w:t>
        </w:r>
        <w:bookmarkEnd w:id="865"/>
        <w:r w:rsidR="006C0410">
          <w:t>9</w:t>
        </w:r>
      </w:hyperlink>
      <w:r w:rsidR="006C0410">
        <w:t>.</w:t>
      </w:r>
    </w:p>
    <w:p w:rsidR="00DD4130" w:rsidRDefault="006C0410">
      <w:pPr>
        <w:shd w:val="clear" w:color="auto" w:fill="FFFFFF"/>
        <w:spacing w:before="96"/>
        <w:jc w:val="right"/>
      </w:pPr>
      <w:r>
        <w:rPr>
          <w:sz w:val="16"/>
          <w:szCs w:val="16"/>
        </w:rPr>
        <w:t xml:space="preserve">3 </w:t>
      </w:r>
      <w:r>
        <w:rPr>
          <w:rFonts w:eastAsia="Times New Roman"/>
          <w:sz w:val="16"/>
          <w:szCs w:val="16"/>
        </w:rPr>
        <w:t>сентября 1926 года</w:t>
      </w:r>
    </w:p>
    <w:p w:rsidR="00DD4130" w:rsidRDefault="006C0410">
      <w:pPr>
        <w:shd w:val="clear" w:color="auto" w:fill="FFFFFF"/>
        <w:spacing w:before="211"/>
        <w:jc w:val="right"/>
      </w:pPr>
      <w:r>
        <w:rPr>
          <w:rFonts w:eastAsia="Times New Roman"/>
          <w:sz w:val="16"/>
          <w:szCs w:val="16"/>
        </w:rPr>
        <w:t>Письмо первое</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866" w:name="bookmark870"/>
      <w:r>
        <w:rPr>
          <w:rFonts w:eastAsia="Times New Roman"/>
          <w:sz w:val="16"/>
          <w:szCs w:val="16"/>
        </w:rPr>
        <w:t>Т</w:t>
      </w:r>
      <w:bookmarkEnd w:id="866"/>
      <w:r>
        <w:rPr>
          <w:rFonts w:eastAsia="Times New Roman"/>
          <w:sz w:val="16"/>
          <w:szCs w:val="16"/>
        </w:rPr>
        <w:t>олько, пожалуйста, не сердитесь на меня, что я все никак не на</w:t>
      </w:r>
      <w:r>
        <w:rPr>
          <w:rFonts w:eastAsia="Times New Roman"/>
          <w:sz w:val="16"/>
          <w:szCs w:val="16"/>
        </w:rPr>
        <w:softHyphen/>
        <w:t>лажу совсем аккуратной переписки с Вами. Очень я еще запуталась во всех делах и разговорах, и встречах в театре, где ко мне продолжает сохраняться интерес как к лицу, лучше всего осведомленному о Вас. К тому же до сих пор нет у меня своего определенного места, нет своего стола. В те часы, что Булгаков диктует мне свою пьесу</w:t>
      </w:r>
      <w:hyperlink w:anchor="bookmark4246" w:history="1">
        <w:r>
          <w:rPr>
            <w:rFonts w:eastAsia="Times New Roman"/>
            <w:sz w:val="16"/>
            <w:szCs w:val="16"/>
            <w:vertAlign w:val="superscript"/>
          </w:rPr>
          <w:t>1</w:t>
        </w:r>
      </w:hyperlink>
      <w:r>
        <w:rPr>
          <w:rFonts w:eastAsia="Times New Roman"/>
          <w:sz w:val="16"/>
          <w:szCs w:val="16"/>
        </w:rPr>
        <w:t>, я пишу в убор</w:t>
      </w:r>
      <w:r>
        <w:rPr>
          <w:rFonts w:eastAsia="Times New Roman"/>
          <w:sz w:val="16"/>
          <w:szCs w:val="16"/>
        </w:rPr>
        <w:softHyphen/>
        <w:t>ной Соколовской, так как надо заниматься в такой комнате, где никто не мешает. Часть какой-то другой работы я тоже пишу там же. Когда же начинаю работать над разборкой сундука конторского (поездочного)</w:t>
      </w:r>
      <w:hyperlink w:anchor="bookmark4247" w:history="1">
        <w:r>
          <w:rPr>
            <w:rFonts w:eastAsia="Times New Roman"/>
            <w:sz w:val="16"/>
            <w:szCs w:val="16"/>
            <w:vertAlign w:val="superscript"/>
          </w:rPr>
          <w:t>2</w:t>
        </w:r>
      </w:hyperlink>
      <w:r>
        <w:rPr>
          <w:rFonts w:eastAsia="Times New Roman"/>
          <w:sz w:val="16"/>
          <w:szCs w:val="16"/>
        </w:rPr>
        <w:t>, то отправляюсь в комнату правления. А три дня недавно просидела поч</w:t>
      </w:r>
      <w:r>
        <w:rPr>
          <w:rFonts w:eastAsia="Times New Roman"/>
          <w:sz w:val="16"/>
          <w:szCs w:val="16"/>
        </w:rPr>
        <w:softHyphen/>
        <w:t>ти безвыходно в курилке рядом с верхним фойе, где стояли корзины с костюмами студии и где мы делали подробную опись всего имущества. Эта скачка с места на место тоже мешает сосредоточиться.</w:t>
      </w:r>
    </w:p>
    <w:p w:rsidR="00DD4130" w:rsidRDefault="006C0410">
      <w:pPr>
        <w:shd w:val="clear" w:color="auto" w:fill="FFFFFF"/>
        <w:spacing w:line="202" w:lineRule="exact"/>
        <w:ind w:firstLine="394"/>
        <w:jc w:val="both"/>
      </w:pPr>
      <w:bookmarkStart w:id="867" w:name="bookmark871"/>
      <w:r>
        <w:rPr>
          <w:rFonts w:eastAsia="Times New Roman"/>
          <w:sz w:val="16"/>
          <w:szCs w:val="16"/>
        </w:rPr>
        <w:t>Т</w:t>
      </w:r>
      <w:bookmarkEnd w:id="867"/>
      <w:r>
        <w:rPr>
          <w:rFonts w:eastAsia="Times New Roman"/>
          <w:sz w:val="16"/>
          <w:szCs w:val="16"/>
        </w:rPr>
        <w:t>ретьего дня получила Ваше письмо из Дивон</w:t>
      </w:r>
      <w:hyperlink w:anchor="bookmark4248" w:history="1">
        <w:r>
          <w:rPr>
            <w:rFonts w:eastAsia="Times New Roman"/>
            <w:sz w:val="16"/>
            <w:szCs w:val="16"/>
            <w:vertAlign w:val="superscript"/>
          </w:rPr>
          <w:t>3</w:t>
        </w:r>
      </w:hyperlink>
      <w:r>
        <w:rPr>
          <w:rFonts w:eastAsia="Times New Roman"/>
          <w:sz w:val="16"/>
          <w:szCs w:val="16"/>
        </w:rPr>
        <w:t>. Одновременно с этим письмом пришли письма Ваши к В.В.Лужскому и А.А.Проко</w:t>
      </w:r>
      <w:r>
        <w:rPr>
          <w:rFonts w:eastAsia="Times New Roman"/>
          <w:sz w:val="16"/>
          <w:szCs w:val="16"/>
        </w:rPr>
        <w:softHyphen/>
        <w:t>фьеву. А сегодня получены письма Ваши к Феде и Трушкину</w:t>
      </w:r>
      <w:hyperlink w:anchor="bookmark4249" w:history="1">
        <w:r>
          <w:rPr>
            <w:rFonts w:eastAsia="Times New Roman"/>
            <w:sz w:val="16"/>
            <w:szCs w:val="16"/>
            <w:vertAlign w:val="superscript"/>
          </w:rPr>
          <w:t>4</w:t>
        </w:r>
      </w:hyperlink>
      <w:r>
        <w:rPr>
          <w:rFonts w:eastAsia="Times New Roman"/>
          <w:sz w:val="16"/>
          <w:szCs w:val="16"/>
        </w:rPr>
        <w:t>. Федя Ваше письмо мне показал, и, конечно, я ему сказала: такое коротенькое письмо получить, это то же, что получить длинное, – столько хорошего, радостного для Феди там сказано.</w:t>
      </w:r>
    </w:p>
    <w:p w:rsidR="00DD4130" w:rsidRDefault="006C0410">
      <w:pPr>
        <w:shd w:val="clear" w:color="auto" w:fill="FFFFFF"/>
        <w:spacing w:line="202" w:lineRule="exact"/>
        <w:ind w:firstLine="394"/>
        <w:jc w:val="both"/>
      </w:pPr>
      <w:bookmarkStart w:id="868" w:name="bookmark872"/>
      <w:r>
        <w:rPr>
          <w:rFonts w:eastAsia="Times New Roman"/>
          <w:sz w:val="16"/>
          <w:szCs w:val="16"/>
        </w:rPr>
        <w:t>В</w:t>
      </w:r>
      <w:bookmarkEnd w:id="868"/>
      <w:r>
        <w:rPr>
          <w:rFonts w:eastAsia="Times New Roman"/>
          <w:sz w:val="16"/>
          <w:szCs w:val="16"/>
        </w:rPr>
        <w:t>.В.Лужский просит Вам передать, что только нынче летом от меня он узнал, что Вам не были посланы, несмотря на его распоряже</w:t>
      </w:r>
      <w:r>
        <w:rPr>
          <w:rFonts w:eastAsia="Times New Roman"/>
          <w:sz w:val="16"/>
          <w:szCs w:val="16"/>
        </w:rPr>
        <w:softHyphen/>
        <w:t>ние, тексты пьес, репетировавшихся и прошедших нынче в МХАТ. Что эта ошибка в этом сезоне будет исправлена. В.В. собирается послать Вам на днях пьесу Леонида Леонова</w:t>
      </w:r>
      <w:hyperlink w:anchor="bookmark4250" w:history="1">
        <w:r>
          <w:rPr>
            <w:rFonts w:eastAsia="Times New Roman"/>
            <w:sz w:val="16"/>
            <w:szCs w:val="16"/>
            <w:vertAlign w:val="superscript"/>
          </w:rPr>
          <w:t>5</w:t>
        </w:r>
      </w:hyperlink>
      <w:r>
        <w:rPr>
          <w:rFonts w:eastAsia="Times New Roman"/>
          <w:sz w:val="16"/>
          <w:szCs w:val="16"/>
        </w:rPr>
        <w:t xml:space="preserve"> “Унтиловск”, которую он просит Вас прочесть и написать Ваше мнение. Это ему очень важно. Я слыша</w:t>
      </w:r>
      <w:r>
        <w:rPr>
          <w:rFonts w:eastAsia="Times New Roman"/>
          <w:sz w:val="16"/>
          <w:szCs w:val="16"/>
        </w:rPr>
        <w:softHyphen/>
        <w:t>ла, что пьеса эта принята в МХАТ. Марков пьесу очень хвалит.</w:t>
      </w:r>
    </w:p>
    <w:p w:rsidR="00DD4130" w:rsidRDefault="006C0410">
      <w:pPr>
        <w:shd w:val="clear" w:color="auto" w:fill="FFFFFF"/>
        <w:spacing w:line="202" w:lineRule="exact"/>
        <w:ind w:firstLine="394"/>
        <w:jc w:val="both"/>
      </w:pPr>
      <w:bookmarkStart w:id="869" w:name="bookmark873"/>
      <w:r>
        <w:rPr>
          <w:rFonts w:eastAsia="Times New Roman"/>
          <w:sz w:val="16"/>
          <w:szCs w:val="16"/>
        </w:rPr>
        <w:t>З</w:t>
      </w:r>
      <w:bookmarkEnd w:id="869"/>
      <w:r>
        <w:rPr>
          <w:rFonts w:eastAsia="Times New Roman"/>
          <w:sz w:val="16"/>
          <w:szCs w:val="16"/>
        </w:rPr>
        <w:t>автра открытие сезона. Вчера была закрытая генеральная “Горя</w:t>
      </w:r>
      <w:r>
        <w:rPr>
          <w:rFonts w:eastAsia="Times New Roman"/>
          <w:sz w:val="16"/>
          <w:szCs w:val="16"/>
        </w:rPr>
        <w:softHyphen/>
        <w:t>чего сердца”, в костюмах без гримов. Я не смотрела, не хочу смотреть до спектакля. Сегодня такая же генеральная “Декабристов”. На нее я зашла на несколько минут.</w:t>
      </w:r>
    </w:p>
    <w:p w:rsidR="00DD4130" w:rsidRDefault="006C0410">
      <w:pPr>
        <w:shd w:val="clear" w:color="auto" w:fill="FFFFFF"/>
        <w:spacing w:line="202" w:lineRule="exact"/>
        <w:ind w:firstLine="394"/>
        <w:jc w:val="both"/>
      </w:pPr>
      <w:bookmarkStart w:id="870" w:name="bookmark874"/>
      <w:r>
        <w:rPr>
          <w:rFonts w:eastAsia="Times New Roman"/>
          <w:sz w:val="16"/>
          <w:szCs w:val="16"/>
        </w:rPr>
        <w:t>В</w:t>
      </w:r>
      <w:bookmarkEnd w:id="870"/>
      <w:r>
        <w:rPr>
          <w:rFonts w:eastAsia="Times New Roman"/>
          <w:sz w:val="16"/>
          <w:szCs w:val="16"/>
        </w:rPr>
        <w:t>чера подал в отставку П.А.Подобед. Об этом вчера говорили еще секретно, поэтому я не знаю, когда фактически он уходит, куда ушел. Дирекция прочит на его место М.Г.Комиссарова, который почему-то 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71" w:name="bookmark875"/>
      <w:r>
        <w:rPr>
          <w:rFonts w:eastAsia="Times New Roman"/>
          <w:sz w:val="16"/>
          <w:szCs w:val="16"/>
        </w:rPr>
        <w:lastRenderedPageBreak/>
        <w:t>х</w:t>
      </w:r>
      <w:bookmarkEnd w:id="871"/>
      <w:r>
        <w:rPr>
          <w:rFonts w:eastAsia="Times New Roman"/>
          <w:sz w:val="16"/>
          <w:szCs w:val="16"/>
        </w:rPr>
        <w:t>очет соглашаться и настаивает на оставлении его секретарем дирек</w:t>
      </w:r>
      <w:r>
        <w:rPr>
          <w:rFonts w:eastAsia="Times New Roman"/>
          <w:sz w:val="16"/>
          <w:szCs w:val="16"/>
        </w:rPr>
        <w:softHyphen/>
        <w:t>ции. Секретарем дирекции или вр. и. д. секретаря предполагали назна</w:t>
      </w:r>
      <w:r>
        <w:rPr>
          <w:rFonts w:eastAsia="Times New Roman"/>
          <w:sz w:val="16"/>
          <w:szCs w:val="16"/>
        </w:rPr>
        <w:softHyphen/>
        <w:t>чить меня. Из-за этого происходит какая-то заминка. Меня уже давно, с неделю, теребят “директоры” (Юстинов, Лужский), что пора мне при</w:t>
      </w:r>
      <w:r>
        <w:rPr>
          <w:rFonts w:eastAsia="Times New Roman"/>
          <w:sz w:val="16"/>
          <w:szCs w:val="16"/>
        </w:rPr>
        <w:softHyphen/>
        <w:t>ниматься за свою работу, а не писать с Булгаковым, но пока я еще там работать не начала и, вероятно, перейду туда со вторника. Но все-таки не совсем я понимаю, что ж я там буду делать, если Комис. останется секретарем. Тогда при чем же тут я? Вас. Вас. имел со мной по это</w:t>
      </w:r>
      <w:r>
        <w:rPr>
          <w:rFonts w:eastAsia="Times New Roman"/>
          <w:sz w:val="16"/>
          <w:szCs w:val="16"/>
        </w:rPr>
        <w:softHyphen/>
        <w:t>му поводу разговор, но я теперь так мало разбираюсь во всех сложных взаимоотношениях внутренних, что ничего не поняла и решила начать разбираться уже на месте, а не заранее.</w:t>
      </w:r>
    </w:p>
    <w:p w:rsidR="00DD4130" w:rsidRDefault="006C0410">
      <w:pPr>
        <w:shd w:val="clear" w:color="auto" w:fill="FFFFFF"/>
        <w:spacing w:line="202" w:lineRule="exact"/>
        <w:ind w:firstLine="398"/>
        <w:jc w:val="both"/>
      </w:pPr>
      <w:bookmarkStart w:id="872" w:name="bookmark876"/>
      <w:r>
        <w:rPr>
          <w:rFonts w:eastAsia="Times New Roman"/>
          <w:sz w:val="16"/>
          <w:szCs w:val="16"/>
        </w:rPr>
        <w:t>Г</w:t>
      </w:r>
      <w:bookmarkEnd w:id="872"/>
      <w:r>
        <w:rPr>
          <w:rFonts w:eastAsia="Times New Roman"/>
          <w:sz w:val="16"/>
          <w:szCs w:val="16"/>
        </w:rPr>
        <w:t>альперина я до сих пор не видела. Т.е. видела его как-то давно. Думаю, что увижу его завтра на премьере, вернее, на открытии сезона, и тогда прочту ему Ваши строки</w:t>
      </w:r>
      <w:hyperlink w:anchor="bookmark4251" w:history="1">
        <w:r>
          <w:rPr>
            <w:rFonts w:eastAsia="Times New Roman"/>
            <w:sz w:val="16"/>
            <w:szCs w:val="16"/>
            <w:vertAlign w:val="superscript"/>
          </w:rPr>
          <w:t>6</w:t>
        </w:r>
      </w:hyperlink>
      <w:r>
        <w:rPr>
          <w:rFonts w:eastAsia="Times New Roman"/>
          <w:sz w:val="16"/>
          <w:szCs w:val="16"/>
        </w:rPr>
        <w:t>. Как это ни грустно, но, как мне пе</w:t>
      </w:r>
      <w:r>
        <w:rPr>
          <w:rFonts w:eastAsia="Times New Roman"/>
          <w:sz w:val="16"/>
          <w:szCs w:val="16"/>
        </w:rPr>
        <w:softHyphen/>
        <w:t>редавали, он именно так и говорил везде, как это было напечатано, про Вас и студию. В этом, кажется, и студийцы достаточно виноваты: кто-то все-таки информировал его в этом роде. Однако, как мне рассказали (вся эта история произошла до моего приезда), студия потребовала от него объяснений, и он напечатал в следующем номере журнала свою повинную, в ответ на которую в “Известиях” появилась заметка, что студия удовлетворена объяснениями Гальперина. Эту заметку я уже застала в Москве. С 1 сентября на адрес офиса Геста Вам будут высы</w:t>
      </w:r>
      <w:r>
        <w:rPr>
          <w:rFonts w:eastAsia="Times New Roman"/>
          <w:sz w:val="16"/>
          <w:szCs w:val="16"/>
        </w:rPr>
        <w:softHyphen/>
        <w:t>латься “Известия”. Постараюсь Вам посылать и театральные журналы. Сегодня же посылаю Вам вырезку из журнала, столь на нас нападав</w:t>
      </w:r>
      <w:r>
        <w:rPr>
          <w:rFonts w:eastAsia="Times New Roman"/>
          <w:sz w:val="16"/>
          <w:szCs w:val="16"/>
        </w:rPr>
        <w:softHyphen/>
        <w:t>шего в Ленинграде, “Жизнь искусства”, где так хорошо вспоминают о постановке “Карменситы”.</w:t>
      </w:r>
    </w:p>
    <w:p w:rsidR="00DD4130" w:rsidRDefault="006C0410">
      <w:pPr>
        <w:shd w:val="clear" w:color="auto" w:fill="FFFFFF"/>
        <w:spacing w:line="202" w:lineRule="exact"/>
        <w:ind w:firstLine="398"/>
        <w:jc w:val="both"/>
      </w:pPr>
      <w:bookmarkStart w:id="873" w:name="bookmark877"/>
      <w:r>
        <w:rPr>
          <w:rFonts w:eastAsia="Times New Roman"/>
          <w:sz w:val="16"/>
          <w:szCs w:val="16"/>
        </w:rPr>
        <w:t>В</w:t>
      </w:r>
      <w:bookmarkEnd w:id="873"/>
      <w:r>
        <w:rPr>
          <w:rFonts w:eastAsia="Times New Roman"/>
          <w:sz w:val="16"/>
          <w:szCs w:val="16"/>
        </w:rPr>
        <w:t xml:space="preserve"> театре идут все время репетиции всех новых постановок про</w:t>
      </w:r>
      <w:r>
        <w:rPr>
          <w:rFonts w:eastAsia="Times New Roman"/>
          <w:sz w:val="16"/>
          <w:szCs w:val="16"/>
        </w:rPr>
        <w:softHyphen/>
        <w:t>шлого года</w:t>
      </w:r>
      <w:hyperlink w:anchor="bookmark4252" w:history="1">
        <w:r>
          <w:rPr>
            <w:rFonts w:eastAsia="Times New Roman"/>
            <w:sz w:val="16"/>
            <w:szCs w:val="16"/>
            <w:vertAlign w:val="superscript"/>
          </w:rPr>
          <w:t>7</w:t>
        </w:r>
      </w:hyperlink>
      <w:r>
        <w:rPr>
          <w:rFonts w:eastAsia="Times New Roman"/>
          <w:sz w:val="16"/>
          <w:szCs w:val="16"/>
        </w:rPr>
        <w:t>. Высший совет еще не заседает, нет Станисл., только не</w:t>
      </w:r>
      <w:r>
        <w:rPr>
          <w:rFonts w:eastAsia="Times New Roman"/>
          <w:sz w:val="16"/>
          <w:szCs w:val="16"/>
        </w:rPr>
        <w:softHyphen/>
        <w:t>давно приехали Качалов, Москвин и Леонидов. Вызывало некоторый шум решение вопроса о снятии имени МХАТ со студии, но и это дело уже решено и отошло. Сегодня слышала, что студия подала заявление о желании именоваться Музыкальная студия – театр Вашего имени. Мне не очень нравится это пояснение: хоть и студия, а все-таки театр. Cту-дийцев видаю редко, накоротке. Из-за сильной занятости днем ни разу не была в Дмитровском театре</w:t>
      </w:r>
      <w:hyperlink w:anchor="bookmark4253" w:history="1">
        <w:r>
          <w:rPr>
            <w:rFonts w:eastAsia="Times New Roman"/>
            <w:sz w:val="16"/>
            <w:szCs w:val="16"/>
            <w:vertAlign w:val="superscript"/>
          </w:rPr>
          <w:t>8</w:t>
        </w:r>
      </w:hyperlink>
      <w:r>
        <w:rPr>
          <w:rFonts w:eastAsia="Times New Roman"/>
          <w:sz w:val="16"/>
          <w:szCs w:val="16"/>
        </w:rPr>
        <w:t>. Но когда вижу кого-нибудь из наших, поездочных, очень становится мило на душе, все-таки как-то меня с ними поездка связала. До нее они мне были совсем чужими.</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неужто Вы будете читать это письмо в Нью-Йорке? В “Авсонии”? Как странно мне это! Не могу привыкнуть к этой мысли.</w:t>
      </w:r>
    </w:p>
    <w:p w:rsidR="00DD4130" w:rsidRDefault="006C0410">
      <w:pPr>
        <w:shd w:val="clear" w:color="auto" w:fill="FFFFFF"/>
        <w:spacing w:line="202" w:lineRule="exact"/>
        <w:ind w:firstLine="398"/>
        <w:jc w:val="both"/>
      </w:pPr>
      <w:bookmarkStart w:id="874" w:name="bookmark878"/>
      <w:r>
        <w:rPr>
          <w:rFonts w:eastAsia="Times New Roman"/>
          <w:sz w:val="16"/>
          <w:szCs w:val="16"/>
        </w:rPr>
        <w:t>В</w:t>
      </w:r>
      <w:bookmarkEnd w:id="874"/>
      <w:r>
        <w:rPr>
          <w:rFonts w:eastAsia="Times New Roman"/>
          <w:sz w:val="16"/>
          <w:szCs w:val="16"/>
        </w:rPr>
        <w:t>сего хорошего, дорогой Владимир Иванович. Нежно целую ми</w:t>
      </w:r>
      <w:r>
        <w:rPr>
          <w:rFonts w:eastAsia="Times New Roman"/>
          <w:sz w:val="16"/>
          <w:szCs w:val="16"/>
        </w:rPr>
        <w:softHyphen/>
        <w:t>лую Екатерину Николаевну, Мише и Бертенсону привет. Крепко жму Вашу руку.</w:t>
      </w:r>
    </w:p>
    <w:p w:rsidR="00DD4130" w:rsidRDefault="006C0410">
      <w:pPr>
        <w:shd w:val="clear" w:color="auto" w:fill="FFFFFF"/>
        <w:spacing w:line="202" w:lineRule="exact"/>
        <w:ind w:left="398"/>
      </w:pPr>
      <w:r>
        <w:rPr>
          <w:rFonts w:eastAsia="Times New Roman"/>
          <w:sz w:val="16"/>
          <w:szCs w:val="16"/>
        </w:rPr>
        <w:t>Письма свои я буду нумеровать.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254" w:history="1">
        <w:bookmarkStart w:id="875" w:name="bookmark879"/>
        <w:r w:rsidR="006C0410">
          <w:rPr>
            <w:spacing w:val="-1"/>
          </w:rPr>
          <w:t>1</w:t>
        </w:r>
        <w:bookmarkEnd w:id="875"/>
        <w:r w:rsidR="006C0410">
          <w:rPr>
            <w:spacing w:val="-1"/>
          </w:rPr>
          <w:t>00</w:t>
        </w:r>
      </w:hyperlink>
      <w:r w:rsidR="006C0410">
        <w:rPr>
          <w:spacing w:val="-1"/>
        </w:rPr>
        <w:t>.</w:t>
      </w:r>
    </w:p>
    <w:p w:rsidR="00DD4130" w:rsidRDefault="006C0410">
      <w:pPr>
        <w:shd w:val="clear" w:color="auto" w:fill="FFFFFF"/>
        <w:spacing w:before="91"/>
        <w:jc w:val="right"/>
      </w:pPr>
      <w:r>
        <w:rPr>
          <w:rFonts w:eastAsia="Times New Roman"/>
          <w:spacing w:val="-1"/>
          <w:sz w:val="18"/>
          <w:szCs w:val="18"/>
        </w:rPr>
        <w:t>Москва, 10 сентября 1926 года</w:t>
      </w:r>
    </w:p>
    <w:p w:rsidR="00DD4130" w:rsidRDefault="006C0410">
      <w:pPr>
        <w:shd w:val="clear" w:color="auto" w:fill="FFFFFF"/>
        <w:spacing w:before="216"/>
        <w:jc w:val="right"/>
      </w:pPr>
      <w:r>
        <w:rPr>
          <w:rFonts w:eastAsia="Times New Roman"/>
          <w:spacing w:val="-1"/>
          <w:sz w:val="18"/>
          <w:szCs w:val="18"/>
        </w:rPr>
        <w:t>Письмо 2</w:t>
      </w:r>
    </w:p>
    <w:p w:rsidR="00DD4130" w:rsidRDefault="006C0410">
      <w:pPr>
        <w:shd w:val="clear" w:color="auto" w:fill="FFFFFF"/>
        <w:spacing w:before="96"/>
        <w:ind w:left="1421"/>
      </w:pPr>
      <w:r>
        <w:rPr>
          <w:rFonts w:eastAsia="Times New Roman"/>
          <w:sz w:val="18"/>
          <w:szCs w:val="18"/>
        </w:rPr>
        <w:t>Милый Владимир Иванович!</w:t>
      </w:r>
    </w:p>
    <w:p w:rsidR="00DD4130" w:rsidRDefault="006C0410">
      <w:pPr>
        <w:shd w:val="clear" w:color="auto" w:fill="FFFFFF"/>
        <w:spacing w:before="38" w:line="197" w:lineRule="exact"/>
        <w:ind w:left="792" w:right="614" w:hanging="398"/>
      </w:pPr>
      <w:r>
        <w:rPr>
          <w:rFonts w:eastAsia="Times New Roman"/>
          <w:spacing w:val="-6"/>
          <w:sz w:val="18"/>
          <w:szCs w:val="18"/>
        </w:rPr>
        <w:t xml:space="preserve">Прежде всего хочу Вам сообщить следующий репертуар: </w:t>
      </w:r>
      <w:r>
        <w:rPr>
          <w:rFonts w:eastAsia="Times New Roman"/>
          <w:sz w:val="16"/>
          <w:szCs w:val="16"/>
        </w:rPr>
        <w:t>Большая сцена</w:t>
      </w:r>
    </w:p>
    <w:p w:rsidR="00DD4130" w:rsidRDefault="006C0410">
      <w:pPr>
        <w:shd w:val="clear" w:color="auto" w:fill="FFFFFF"/>
        <w:spacing w:line="197" w:lineRule="exact"/>
        <w:ind w:left="792" w:right="1536"/>
      </w:pPr>
      <w:bookmarkStart w:id="876" w:name="bookmark880"/>
      <w:r>
        <w:rPr>
          <w:spacing w:val="-1"/>
          <w:sz w:val="16"/>
          <w:szCs w:val="16"/>
        </w:rPr>
        <w:t>1</w:t>
      </w:r>
      <w:bookmarkEnd w:id="876"/>
      <w:r>
        <w:rPr>
          <w:spacing w:val="-1"/>
          <w:sz w:val="16"/>
          <w:szCs w:val="16"/>
        </w:rPr>
        <w:t>4-</w:t>
      </w:r>
      <w:r>
        <w:rPr>
          <w:rFonts w:eastAsia="Times New Roman"/>
          <w:spacing w:val="-1"/>
          <w:sz w:val="16"/>
          <w:szCs w:val="16"/>
        </w:rPr>
        <w:t xml:space="preserve">го, вторник “Горячее сердце” 15-го, среда “Продавцы славы” 16-го, четверг “Николай </w:t>
      </w:r>
      <w:r>
        <w:rPr>
          <w:rFonts w:eastAsia="Times New Roman"/>
          <w:spacing w:val="-1"/>
          <w:sz w:val="16"/>
          <w:szCs w:val="16"/>
          <w:lang w:val="en-US"/>
        </w:rPr>
        <w:t xml:space="preserve">I </w:t>
      </w:r>
      <w:r>
        <w:rPr>
          <w:rFonts w:eastAsia="Times New Roman"/>
          <w:spacing w:val="-1"/>
          <w:sz w:val="16"/>
          <w:szCs w:val="16"/>
        </w:rPr>
        <w:t xml:space="preserve">и декабристы” 17-го, пятница “Горячее сердце” 18-го, суббота “Продавцы славы” </w:t>
      </w:r>
      <w:r>
        <w:rPr>
          <w:rFonts w:eastAsia="Times New Roman"/>
          <w:spacing w:val="-2"/>
          <w:sz w:val="16"/>
          <w:szCs w:val="16"/>
        </w:rPr>
        <w:t xml:space="preserve">19-го, воскрес. “Царь Феодор Иоаннович” </w:t>
      </w:r>
      <w:r>
        <w:rPr>
          <w:rFonts w:eastAsia="Times New Roman"/>
          <w:spacing w:val="-1"/>
          <w:sz w:val="16"/>
          <w:szCs w:val="16"/>
        </w:rPr>
        <w:t>21-го, вторник “Горячее сердце”.</w:t>
      </w:r>
    </w:p>
    <w:p w:rsidR="00DD4130" w:rsidRDefault="006C0410">
      <w:pPr>
        <w:shd w:val="clear" w:color="auto" w:fill="FFFFFF"/>
        <w:spacing w:before="163" w:line="221" w:lineRule="exact"/>
        <w:ind w:left="792"/>
      </w:pPr>
      <w:r>
        <w:rPr>
          <w:rFonts w:eastAsia="Times New Roman"/>
          <w:spacing w:val="-2"/>
          <w:sz w:val="16"/>
          <w:szCs w:val="16"/>
        </w:rPr>
        <w:t>Малая сцена</w:t>
      </w:r>
    </w:p>
    <w:p w:rsidR="00DD4130" w:rsidRDefault="006C0410">
      <w:pPr>
        <w:shd w:val="clear" w:color="auto" w:fill="FFFFFF"/>
        <w:spacing w:line="221" w:lineRule="exact"/>
        <w:ind w:left="792" w:right="1536"/>
      </w:pPr>
      <w:bookmarkStart w:id="877" w:name="bookmark881"/>
      <w:r>
        <w:rPr>
          <w:spacing w:val="-2"/>
          <w:sz w:val="16"/>
          <w:szCs w:val="16"/>
        </w:rPr>
        <w:t>1</w:t>
      </w:r>
      <w:bookmarkEnd w:id="877"/>
      <w:r>
        <w:rPr>
          <w:spacing w:val="-2"/>
          <w:sz w:val="16"/>
          <w:szCs w:val="16"/>
        </w:rPr>
        <w:t>7-</w:t>
      </w:r>
      <w:r>
        <w:rPr>
          <w:rFonts w:eastAsia="Times New Roman"/>
          <w:spacing w:val="-2"/>
          <w:sz w:val="16"/>
          <w:szCs w:val="16"/>
        </w:rPr>
        <w:t xml:space="preserve">го, пятница “Дядя Ваня” (открытие) </w:t>
      </w:r>
      <w:r>
        <w:rPr>
          <w:rFonts w:eastAsia="Times New Roman"/>
          <w:spacing w:val="-1"/>
          <w:sz w:val="16"/>
          <w:szCs w:val="16"/>
        </w:rPr>
        <w:t>18-го, суббота “Елизавета Петровна” 19-го, воскрес. “Дама-невидимка” 21-го, вторник “Битва жизни”.</w:t>
      </w:r>
    </w:p>
    <w:p w:rsidR="00DD4130" w:rsidRDefault="006C0410">
      <w:pPr>
        <w:shd w:val="clear" w:color="auto" w:fill="FFFFFF"/>
        <w:spacing w:before="158" w:line="202" w:lineRule="exact"/>
        <w:ind w:firstLine="394"/>
        <w:jc w:val="both"/>
      </w:pPr>
      <w:r>
        <w:rPr>
          <w:rFonts w:eastAsia="Times New Roman"/>
          <w:sz w:val="16"/>
          <w:szCs w:val="16"/>
        </w:rPr>
        <w:t>М.П.Гальперину я не только прочитала абзац Вашего письма, но и дала ему копию Ваших строк. Он же принес мне все материалы по этому делу и просил меня хотя бы в выдержках осветить Вам это дело. Первую статью в “Новом зрителе” (№ 31) я Вам не выписываю. Ее Вам читали по телефону. Мих. Петр. уверяет, что он никогда не выступал с теми мнениями, которые ему приписал корреспондент “Нов. зрителя”. После появления этой заметки он решил тогда же выступить с объясне</w:t>
      </w:r>
      <w:r>
        <w:rPr>
          <w:rFonts w:eastAsia="Times New Roman"/>
          <w:sz w:val="16"/>
          <w:szCs w:val="16"/>
        </w:rPr>
        <w:softHyphen/>
        <w:t>ниями. Но еще до появления его письма в редакцию в хронике театра “Известий” (в воскрес. 8-го августа) появилась следующая заметка:</w:t>
      </w:r>
    </w:p>
    <w:p w:rsidR="00DD4130" w:rsidRDefault="006C0410">
      <w:pPr>
        <w:shd w:val="clear" w:color="auto" w:fill="FFFFFF"/>
        <w:spacing w:before="154" w:line="178" w:lineRule="exact"/>
        <w:ind w:left="394"/>
      </w:pPr>
      <w:bookmarkStart w:id="878" w:name="bookmark882"/>
      <w:r>
        <w:rPr>
          <w:rFonts w:eastAsia="Times New Roman"/>
          <w:sz w:val="14"/>
          <w:szCs w:val="14"/>
        </w:rPr>
        <w:t>М</w:t>
      </w:r>
      <w:bookmarkEnd w:id="878"/>
      <w:r>
        <w:rPr>
          <w:rFonts w:eastAsia="Times New Roman"/>
          <w:sz w:val="14"/>
          <w:szCs w:val="14"/>
        </w:rPr>
        <w:t>узыкальная студия МХАТ</w:t>
      </w:r>
    </w:p>
    <w:p w:rsidR="00DD4130" w:rsidRDefault="006C0410">
      <w:pPr>
        <w:shd w:val="clear" w:color="auto" w:fill="FFFFFF"/>
        <w:spacing w:line="178" w:lineRule="exact"/>
        <w:ind w:firstLine="394"/>
        <w:jc w:val="both"/>
      </w:pPr>
      <w:r>
        <w:rPr>
          <w:rFonts w:eastAsia="Times New Roman"/>
          <w:sz w:val="14"/>
          <w:szCs w:val="14"/>
        </w:rPr>
        <w:t>Правление Студии просит нас заявить, что “М.П.Гальперин ни в каком случае не является представителем Студии” и что высказанные им суждения о Музыкальной студии МХАТ и о ее руководителе, нар. арт. республики В.И.Не</w:t>
      </w:r>
      <w:r>
        <w:rPr>
          <w:rFonts w:eastAsia="Times New Roman"/>
          <w:sz w:val="14"/>
          <w:szCs w:val="14"/>
        </w:rPr>
        <w:softHyphen/>
        <w:t>мировиче-Данченко, нашедшие себе место в статье “Муз. комедия и Муз. студия МХАТ” (“Нов. зритель”, № 31) “могут иметь значение лишь как его личное мне</w:t>
      </w:r>
      <w:r>
        <w:rPr>
          <w:rFonts w:eastAsia="Times New Roman"/>
          <w:sz w:val="14"/>
          <w:szCs w:val="14"/>
        </w:rPr>
        <w:softHyphen/>
        <w:t>ние”. Также неверно освещены в указанной статье и факты, касающиеся Студии и ее руководителя.</w:t>
      </w:r>
    </w:p>
    <w:p w:rsidR="00DD4130" w:rsidRDefault="006C0410">
      <w:pPr>
        <w:shd w:val="clear" w:color="auto" w:fill="FFFFFF"/>
        <w:spacing w:before="163" w:line="202" w:lineRule="exact"/>
        <w:ind w:firstLine="394"/>
        <w:jc w:val="both"/>
      </w:pPr>
      <w:r>
        <w:rPr>
          <w:rFonts w:eastAsia="Times New Roman"/>
          <w:sz w:val="16"/>
          <w:szCs w:val="16"/>
        </w:rPr>
        <w:t>Гальперин говорит, что он был чрезвычайно удивлен таким высту</w:t>
      </w:r>
      <w:r>
        <w:rPr>
          <w:rFonts w:eastAsia="Times New Roman"/>
          <w:sz w:val="16"/>
          <w:szCs w:val="16"/>
        </w:rPr>
        <w:softHyphen/>
        <w:t>плением, так как предполагал, что студия подождет выхода журнала с его письмом в редакцию. В № 32 журнала “Новый зритель” во вторник 10 августа это письмо появилось. Выписываю его Вам полностью.</w:t>
      </w:r>
    </w:p>
    <w:p w:rsidR="00DD4130" w:rsidRDefault="00DD4130">
      <w:pPr>
        <w:shd w:val="clear" w:color="auto" w:fill="FFFFFF"/>
        <w:spacing w:before="163"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ind w:firstLine="398"/>
        <w:jc w:val="both"/>
      </w:pPr>
      <w:r>
        <w:rPr>
          <w:rFonts w:eastAsia="Times New Roman"/>
          <w:sz w:val="14"/>
          <w:szCs w:val="14"/>
        </w:rPr>
        <w:lastRenderedPageBreak/>
        <w:t>В № 31 “Нового зрителя” в отчете о заседании кружка рабкоров театра, в части, касающейся моего выступления, имеются некоторые неясности, которые я прошу исправить.</w:t>
      </w:r>
    </w:p>
    <w:p w:rsidR="00DD4130" w:rsidRDefault="006C0410">
      <w:pPr>
        <w:shd w:val="clear" w:color="auto" w:fill="FFFFFF"/>
        <w:spacing w:line="178" w:lineRule="exact"/>
        <w:ind w:firstLine="398"/>
        <w:jc w:val="both"/>
      </w:pPr>
      <w:bookmarkStart w:id="879" w:name="bookmark883"/>
      <w:r>
        <w:rPr>
          <w:sz w:val="14"/>
          <w:szCs w:val="14"/>
        </w:rPr>
        <w:t>1</w:t>
      </w:r>
      <w:bookmarkEnd w:id="879"/>
      <w:r>
        <w:rPr>
          <w:sz w:val="14"/>
          <w:szCs w:val="14"/>
        </w:rPr>
        <w:t xml:space="preserve">) </w:t>
      </w:r>
      <w:r>
        <w:rPr>
          <w:rFonts w:eastAsia="Times New Roman"/>
          <w:sz w:val="14"/>
          <w:szCs w:val="14"/>
        </w:rPr>
        <w:t>Я говорил не как представитель Муз. студии МХАТ, а как автор и пе</w:t>
      </w:r>
      <w:r>
        <w:rPr>
          <w:rFonts w:eastAsia="Times New Roman"/>
          <w:sz w:val="14"/>
          <w:szCs w:val="14"/>
        </w:rPr>
        <w:softHyphen/>
        <w:t>реводчик, приглашенный на заседание теарабкоров персонально. 2) Я ни в чем не обвинял В.И.Немировича-Данченко как Народного артиста Республики и 3) Я только указал на то, что коллектив Муз. студии не является “захватчиком” по</w:t>
      </w:r>
      <w:r>
        <w:rPr>
          <w:rFonts w:eastAsia="Times New Roman"/>
          <w:sz w:val="14"/>
          <w:szCs w:val="14"/>
        </w:rPr>
        <w:softHyphen/>
        <w:t>мещения Дмитровского театра, что получение этого театра не является исключи</w:t>
      </w:r>
      <w:r>
        <w:rPr>
          <w:rFonts w:eastAsia="Times New Roman"/>
          <w:sz w:val="14"/>
          <w:szCs w:val="14"/>
        </w:rPr>
        <w:softHyphen/>
        <w:t>тельным благополучием для коллектива Муз. студии ввиду малой пригодности сцены этого театра для сложных постановок Муз. студии.</w:t>
      </w:r>
    </w:p>
    <w:p w:rsidR="00DD4130" w:rsidRDefault="006C0410">
      <w:pPr>
        <w:shd w:val="clear" w:color="auto" w:fill="FFFFFF"/>
        <w:spacing w:line="178" w:lineRule="exact"/>
        <w:ind w:firstLine="398"/>
        <w:jc w:val="both"/>
      </w:pPr>
      <w:r>
        <w:rPr>
          <w:rFonts w:eastAsia="Times New Roman"/>
          <w:sz w:val="14"/>
          <w:szCs w:val="14"/>
        </w:rPr>
        <w:t>Все высказанное мною было лично от себя высказанным мнением. С тов. приветом</w:t>
      </w:r>
    </w:p>
    <w:p w:rsidR="00DD4130" w:rsidRDefault="006C0410">
      <w:pPr>
        <w:shd w:val="clear" w:color="auto" w:fill="FFFFFF"/>
        <w:spacing w:line="178" w:lineRule="exact"/>
        <w:jc w:val="right"/>
      </w:pPr>
      <w:r>
        <w:rPr>
          <w:rFonts w:eastAsia="Times New Roman"/>
          <w:i/>
          <w:iCs/>
          <w:sz w:val="14"/>
          <w:szCs w:val="14"/>
        </w:rPr>
        <w:t xml:space="preserve">Мих. </w:t>
      </w:r>
      <w:r>
        <w:rPr>
          <w:rFonts w:eastAsia="Times New Roman"/>
          <w:sz w:val="14"/>
          <w:szCs w:val="14"/>
        </w:rPr>
        <w:t>Гальперин.</w:t>
      </w:r>
    </w:p>
    <w:p w:rsidR="00DD4130" w:rsidRDefault="006C0410">
      <w:pPr>
        <w:shd w:val="clear" w:color="auto" w:fill="FFFFFF"/>
        <w:spacing w:before="158" w:line="206" w:lineRule="exact"/>
        <w:ind w:firstLine="398"/>
        <w:jc w:val="both"/>
      </w:pPr>
      <w:r>
        <w:rPr>
          <w:rFonts w:eastAsia="Times New Roman"/>
          <w:sz w:val="16"/>
          <w:szCs w:val="16"/>
        </w:rPr>
        <w:t>В ответ на это в “Известиях” от среды 18 августа было в хронике театра напечатано:</w:t>
      </w:r>
    </w:p>
    <w:p w:rsidR="00DD4130" w:rsidRDefault="006C0410">
      <w:pPr>
        <w:shd w:val="clear" w:color="auto" w:fill="FFFFFF"/>
        <w:spacing w:before="154" w:line="178" w:lineRule="exact"/>
        <w:ind w:firstLine="398"/>
        <w:jc w:val="both"/>
      </w:pPr>
      <w:r>
        <w:rPr>
          <w:rFonts w:eastAsia="Times New Roman"/>
          <w:sz w:val="14"/>
          <w:szCs w:val="14"/>
        </w:rPr>
        <w:t>Появившиеся в № 31 журнала “Новый зритель” и в № 180 “Известий” от 8 авг. заметки об инциденте, имевшем место во время заседания кружка театраль</w:t>
      </w:r>
      <w:r>
        <w:rPr>
          <w:rFonts w:eastAsia="Times New Roman"/>
          <w:sz w:val="14"/>
          <w:szCs w:val="14"/>
        </w:rPr>
        <w:softHyphen/>
        <w:t>ных рабкоров, ввиду неясности были истолкованы в неверном смысле.</w:t>
      </w:r>
    </w:p>
    <w:p w:rsidR="00DD4130" w:rsidRDefault="006C0410">
      <w:pPr>
        <w:shd w:val="clear" w:color="auto" w:fill="FFFFFF"/>
        <w:spacing w:line="178" w:lineRule="exact"/>
        <w:ind w:firstLine="398"/>
        <w:jc w:val="both"/>
      </w:pPr>
      <w:bookmarkStart w:id="880" w:name="bookmark884"/>
      <w:r>
        <w:rPr>
          <w:rFonts w:eastAsia="Times New Roman"/>
          <w:sz w:val="14"/>
          <w:szCs w:val="14"/>
        </w:rPr>
        <w:t>П</w:t>
      </w:r>
      <w:bookmarkEnd w:id="880"/>
      <w:r>
        <w:rPr>
          <w:rFonts w:eastAsia="Times New Roman"/>
          <w:sz w:val="14"/>
          <w:szCs w:val="14"/>
        </w:rPr>
        <w:t>равление Муз. студии МХАТ, считая для себя вполне удовлетворитель</w:t>
      </w:r>
      <w:r>
        <w:rPr>
          <w:rFonts w:eastAsia="Times New Roman"/>
          <w:sz w:val="14"/>
          <w:szCs w:val="14"/>
        </w:rPr>
        <w:softHyphen/>
        <w:t>ными объяснения М.П.Гальперина, напечатанные в № 32 “Нов. зрителя”, просит считать инцидент между Муз. студией МХАТ и М.П.Гальпериным совершенно исчерпанным.</w:t>
      </w:r>
    </w:p>
    <w:p w:rsidR="00DD4130" w:rsidRDefault="006C0410">
      <w:pPr>
        <w:shd w:val="clear" w:color="auto" w:fill="FFFFFF"/>
        <w:spacing w:before="163" w:line="202" w:lineRule="exact"/>
        <w:ind w:firstLine="398"/>
        <w:jc w:val="both"/>
      </w:pPr>
      <w:r>
        <w:rPr>
          <w:rFonts w:eastAsia="Times New Roman"/>
          <w:sz w:val="16"/>
          <w:szCs w:val="16"/>
        </w:rPr>
        <w:t>Может быть, Вам и скучно все это читать – слишком подробно я написала об этом деле. Но хотелось мне быть точной уж потому, что Гальперин волновался о произведенном на Вас этой историей впечатле</w:t>
      </w:r>
      <w:r>
        <w:rPr>
          <w:rFonts w:eastAsia="Times New Roman"/>
          <w:sz w:val="16"/>
          <w:szCs w:val="16"/>
        </w:rPr>
        <w:softHyphen/>
        <w:t>нии и просил его обелить в Ваших глазах.</w:t>
      </w:r>
    </w:p>
    <w:p w:rsidR="00DD4130" w:rsidRDefault="006C0410">
      <w:pPr>
        <w:shd w:val="clear" w:color="auto" w:fill="FFFFFF"/>
        <w:spacing w:line="202" w:lineRule="exact"/>
        <w:ind w:firstLine="398"/>
        <w:jc w:val="both"/>
      </w:pPr>
      <w:bookmarkStart w:id="881" w:name="bookmark885"/>
      <w:r>
        <w:rPr>
          <w:rFonts w:eastAsia="Times New Roman"/>
          <w:sz w:val="16"/>
          <w:szCs w:val="16"/>
        </w:rPr>
        <w:t>М</w:t>
      </w:r>
      <w:bookmarkEnd w:id="881"/>
      <w:r>
        <w:rPr>
          <w:rFonts w:eastAsia="Times New Roman"/>
          <w:sz w:val="16"/>
          <w:szCs w:val="16"/>
        </w:rPr>
        <w:t>илый Владимир Иванович, можно мне Вас спросить: это была случайность, что наш сезон открылся без привета от Вас, а 2-й МХАТ такой привет получил, или это было нарочно?</w:t>
      </w:r>
      <w:hyperlink w:anchor="bookmark4255" w:history="1">
        <w:r>
          <w:rPr>
            <w:rFonts w:eastAsia="Times New Roman"/>
            <w:sz w:val="16"/>
            <w:szCs w:val="16"/>
            <w:vertAlign w:val="superscript"/>
          </w:rPr>
          <w:t>1</w:t>
        </w:r>
      </w:hyperlink>
      <w:r>
        <w:rPr>
          <w:rFonts w:eastAsia="Times New Roman"/>
          <w:sz w:val="16"/>
          <w:szCs w:val="16"/>
        </w:rPr>
        <w:t xml:space="preserve"> Это, конечно, произвело сильное впечатление на тех, кто об этом знает. И можно даже ждать, что 2-й МХАТ подчеркнет это. Скажу Вам правду: странно мне было, боль</w:t>
      </w:r>
      <w:r>
        <w:rPr>
          <w:rFonts w:eastAsia="Times New Roman"/>
          <w:sz w:val="16"/>
          <w:szCs w:val="16"/>
        </w:rPr>
        <w:softHyphen/>
        <w:t>но, когда увидела я доску над диванчиком у сцены с прикрепленными к ней приветственными телеграммами, и от Вас не было там ни слова.</w:t>
      </w:r>
    </w:p>
    <w:p w:rsidR="00DD4130" w:rsidRDefault="006C0410">
      <w:pPr>
        <w:shd w:val="clear" w:color="auto" w:fill="FFFFFF"/>
        <w:spacing w:line="202" w:lineRule="exact"/>
        <w:ind w:firstLine="398"/>
        <w:jc w:val="both"/>
      </w:pPr>
      <w:bookmarkStart w:id="882" w:name="bookmark886"/>
      <w:r>
        <w:rPr>
          <w:rFonts w:eastAsia="Times New Roman"/>
          <w:sz w:val="16"/>
          <w:szCs w:val="16"/>
        </w:rPr>
        <w:t>В</w:t>
      </w:r>
      <w:bookmarkEnd w:id="882"/>
      <w:r>
        <w:rPr>
          <w:rFonts w:eastAsia="Times New Roman"/>
          <w:sz w:val="16"/>
          <w:szCs w:val="16"/>
        </w:rPr>
        <w:t>от уже три дня, что я начала свою работу при дирекции: пересе</w:t>
      </w:r>
      <w:r>
        <w:rPr>
          <w:rFonts w:eastAsia="Times New Roman"/>
          <w:sz w:val="16"/>
          <w:szCs w:val="16"/>
        </w:rPr>
        <w:softHyphen/>
        <w:t>лилась вниз в комнату Дм. Ив., получила (купили) очень хороший стол и начинаю постепенно привыкать. Сначала в назначении меня в дирек</w:t>
      </w:r>
      <w:r>
        <w:rPr>
          <w:rFonts w:eastAsia="Times New Roman"/>
          <w:sz w:val="16"/>
          <w:szCs w:val="16"/>
        </w:rPr>
        <w:softHyphen/>
        <w:t>цию была какая-то неловкость, т.к. секретарем дирекции был и хотел быть М.Г.Комиссаров. Но с заявлением об уходе со стороны Порф. Арт. Мих. Гер. был назначен управделами, и, вероятно, скоро я буду оконча</w:t>
      </w:r>
      <w:r>
        <w:rPr>
          <w:rFonts w:eastAsia="Times New Roman"/>
          <w:sz w:val="16"/>
          <w:szCs w:val="16"/>
        </w:rPr>
        <w:softHyphen/>
        <w:t>тельно причислена к дирекции. В заседании дирекции вопрос этот уже прошел, теперь это дело будет представлено на утверждение высшего совета.</w:t>
      </w:r>
    </w:p>
    <w:p w:rsidR="00DD4130" w:rsidRDefault="006C0410">
      <w:pPr>
        <w:shd w:val="clear" w:color="auto" w:fill="FFFFFF"/>
        <w:spacing w:line="202" w:lineRule="exact"/>
        <w:ind w:firstLine="398"/>
        <w:jc w:val="both"/>
      </w:pPr>
      <w:r>
        <w:rPr>
          <w:rFonts w:eastAsia="Times New Roman"/>
          <w:sz w:val="16"/>
          <w:szCs w:val="16"/>
        </w:rPr>
        <w:t>В театре в смысле размещения служащих и распределения комнат произойдут перемены. Комната правления будет разгорожена (где была прежде занавеска). В узкой ее части будет кабинет Вас. Вас., кабинет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883" w:name="bookmark887"/>
      <w:r>
        <w:rPr>
          <w:rFonts w:eastAsia="Times New Roman"/>
          <w:sz w:val="16"/>
          <w:szCs w:val="16"/>
        </w:rPr>
        <w:lastRenderedPageBreak/>
        <w:t>п</w:t>
      </w:r>
      <w:bookmarkEnd w:id="883"/>
      <w:r>
        <w:rPr>
          <w:rFonts w:eastAsia="Times New Roman"/>
          <w:sz w:val="16"/>
          <w:szCs w:val="16"/>
        </w:rPr>
        <w:t>ри комнате правления (где до сих пор был Вас. Вас.) отдается Ник. Вас. Егорову, приглашенному к нам на должность инспектора-кон</w:t>
      </w:r>
      <w:r>
        <w:rPr>
          <w:rFonts w:eastAsia="Times New Roman"/>
          <w:sz w:val="16"/>
          <w:szCs w:val="16"/>
        </w:rPr>
        <w:softHyphen/>
        <w:t>тролера. Широкая часть комнаты правления будет залой заседаний дирекции и высшего совета. Все служащие из комнаты правления пе</w:t>
      </w:r>
      <w:r>
        <w:rPr>
          <w:rFonts w:eastAsia="Times New Roman"/>
          <w:sz w:val="16"/>
          <w:szCs w:val="16"/>
        </w:rPr>
        <w:softHyphen/>
        <w:t>реводятся в помещение бухгалтерии, которое тоже будет разгорожено стеклянными перегородками. В помещении бухгалтерии, стало быть, будет помещаться и управление делами, и личный стол. Комната Дм. Ив. тоже будет разгорожена: в одной ее части буду я, в другой – Дм. Ив. и Тарханов. Ваш кабинет, конечно, остается в полной неприкосновен</w:t>
      </w:r>
      <w:r>
        <w:rPr>
          <w:rFonts w:eastAsia="Times New Roman"/>
          <w:sz w:val="16"/>
          <w:szCs w:val="16"/>
        </w:rPr>
        <w:softHyphen/>
        <w:t>ности. К.С. продолжает оставаться в быв. кабинете Румянцева. Там же сидит Рипси. По вечерам в случае надобности в этом кабинете бывают приемы. Ваша ложа теперь находится в ведении высшего совета, т.е. числится для него, но распоряжается ею и дает на нее разрешения К.С. Ваши места в 8-м ряду поступили в продажу еще в прошлом сезоне.</w:t>
      </w:r>
    </w:p>
    <w:p w:rsidR="00DD4130" w:rsidRDefault="006C0410">
      <w:pPr>
        <w:shd w:val="clear" w:color="auto" w:fill="FFFFFF"/>
        <w:spacing w:line="202" w:lineRule="exact"/>
        <w:ind w:firstLine="394"/>
        <w:jc w:val="both"/>
      </w:pPr>
      <w:bookmarkStart w:id="884" w:name="bookmark888"/>
      <w:r>
        <w:rPr>
          <w:rFonts w:eastAsia="Times New Roman"/>
          <w:sz w:val="16"/>
          <w:szCs w:val="16"/>
        </w:rPr>
        <w:t>З</w:t>
      </w:r>
      <w:bookmarkEnd w:id="884"/>
      <w:r>
        <w:rPr>
          <w:rFonts w:eastAsia="Times New Roman"/>
          <w:sz w:val="16"/>
          <w:szCs w:val="16"/>
        </w:rPr>
        <w:t>а это время я просмотрела в театре те три постановки, которые были для меня новыми. Как говорят все, “Горячее сердце” в день от</w:t>
      </w:r>
      <w:r>
        <w:rPr>
          <w:rFonts w:eastAsia="Times New Roman"/>
          <w:sz w:val="16"/>
          <w:szCs w:val="16"/>
        </w:rPr>
        <w:softHyphen/>
        <w:t>крытия сезона игралось очень вяло. А местами – чересчур нажимисто. Может быть, отчасти поэтому оно на меня не произвело чрезвычайного впечатления. Пьеса казалась мне скучна, не нужна в наше время, понят</w:t>
      </w:r>
      <w:r>
        <w:rPr>
          <w:rFonts w:eastAsia="Times New Roman"/>
          <w:sz w:val="16"/>
          <w:szCs w:val="16"/>
        </w:rPr>
        <w:softHyphen/>
        <w:t>на, оправдана только игрой нескольких актеров. Совершенно замеча</w:t>
      </w:r>
      <w:r>
        <w:rPr>
          <w:rFonts w:eastAsia="Times New Roman"/>
          <w:sz w:val="16"/>
          <w:szCs w:val="16"/>
        </w:rPr>
        <w:softHyphen/>
        <w:t>тельно играет Тарханов и очень хорошо Хмелев. Ив. Мих. в тот вечер очень крепко нажимал, мне не было смешно. Говорят, второе пред</w:t>
      </w:r>
      <w:r>
        <w:rPr>
          <w:rFonts w:eastAsia="Times New Roman"/>
          <w:sz w:val="16"/>
          <w:szCs w:val="16"/>
        </w:rPr>
        <w:softHyphen/>
        <w:t>ставление прошло гораздо легче и лучше. Шевченко, которая, по об</w:t>
      </w:r>
      <w:r>
        <w:rPr>
          <w:rFonts w:eastAsia="Times New Roman"/>
          <w:sz w:val="16"/>
          <w:szCs w:val="16"/>
        </w:rPr>
        <w:softHyphen/>
        <w:t>щим отзывам, великолепно играла в прошлом году, но сорвала на этой роли голос, нынче была как-то связана и, вероятно, весь вечер провела в большой заботе, как бы и сейчас не испортить себе голос. Сейчас Тар</w:t>
      </w:r>
      <w:r>
        <w:rPr>
          <w:rFonts w:eastAsia="Times New Roman"/>
          <w:sz w:val="16"/>
          <w:szCs w:val="16"/>
        </w:rPr>
        <w:softHyphen/>
        <w:t>ханов занят вводом на эту роль Пузыревой</w:t>
      </w:r>
      <w:hyperlink w:anchor="bookmark4256"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885" w:name="bookmark889"/>
      <w:r>
        <w:rPr>
          <w:rFonts w:eastAsia="Times New Roman"/>
          <w:sz w:val="16"/>
          <w:szCs w:val="16"/>
        </w:rPr>
        <w:t>С</w:t>
      </w:r>
      <w:bookmarkEnd w:id="885"/>
      <w:r>
        <w:rPr>
          <w:rFonts w:eastAsia="Times New Roman"/>
          <w:sz w:val="16"/>
          <w:szCs w:val="16"/>
        </w:rPr>
        <w:t>ледующим спектаклем я смотрела “Декабристов”, этот почти случайный спектакль, картины которого готовились ради одного юби</w:t>
      </w:r>
      <w:r>
        <w:rPr>
          <w:rFonts w:eastAsia="Times New Roman"/>
          <w:sz w:val="16"/>
          <w:szCs w:val="16"/>
        </w:rPr>
        <w:softHyphen/>
        <w:t>лейного дня. Он весь пошел только потому, что надо было выполнить абонементы, а “Прометей” сорвался из-за болезни Смышляева и труд</w:t>
      </w:r>
      <w:r>
        <w:rPr>
          <w:rFonts w:eastAsia="Times New Roman"/>
          <w:sz w:val="16"/>
          <w:szCs w:val="16"/>
        </w:rPr>
        <w:softHyphen/>
        <w:t>ной монтировки. Исключительно тонко, блестяще играет Качалов Ни</w:t>
      </w:r>
      <w:r>
        <w:rPr>
          <w:rFonts w:eastAsia="Times New Roman"/>
          <w:sz w:val="16"/>
          <w:szCs w:val="16"/>
        </w:rPr>
        <w:softHyphen/>
        <w:t xml:space="preserve">колая </w:t>
      </w:r>
      <w:r>
        <w:rPr>
          <w:rFonts w:eastAsia="Times New Roman"/>
          <w:sz w:val="16"/>
          <w:szCs w:val="16"/>
          <w:lang w:val="en-US"/>
        </w:rPr>
        <w:t xml:space="preserve">I. </w:t>
      </w:r>
      <w:r>
        <w:rPr>
          <w:rFonts w:eastAsia="Times New Roman"/>
          <w:sz w:val="16"/>
          <w:szCs w:val="16"/>
        </w:rPr>
        <w:t>Он занят всего в двух картинах, но из-за него одного можно смотреть и смотреть этот спектакль. Очень хорошо играют свои роли – маленькие роли – Завадский (Трубецкой), Баталов (Каховский) и Под</w:t>
      </w:r>
      <w:r>
        <w:rPr>
          <w:rFonts w:eastAsia="Times New Roman"/>
          <w:sz w:val="16"/>
          <w:szCs w:val="16"/>
        </w:rPr>
        <w:softHyphen/>
        <w:t>горный (Пестель). Громадное впечатление производит последнее дей</w:t>
      </w:r>
      <w:r>
        <w:rPr>
          <w:rFonts w:eastAsia="Times New Roman"/>
          <w:sz w:val="16"/>
          <w:szCs w:val="16"/>
        </w:rPr>
        <w:softHyphen/>
        <w:t>ствие: сначала пять небольших эпизодов – ночь перед казнью в каждой отдельной камере – и потом коридор в бастионе, последнее прощанье и увод на казнь, после чего оркестр при закрытом внутреннем занавесе, после того как чтец – Леонидов читает отчет о казни, начинает играть траурный марш. Впечатление очень сильное. Зал слушает марш стоя. Рассказывали мне, что бывали в это время и слезы, и рыданья. Худож</w:t>
      </w:r>
      <w:r>
        <w:rPr>
          <w:rFonts w:eastAsia="Times New Roman"/>
          <w:sz w:val="16"/>
          <w:szCs w:val="16"/>
        </w:rPr>
        <w:softHyphen/>
        <w:t>ником в этом спектакле был Кардовский.</w:t>
      </w:r>
    </w:p>
    <w:p w:rsidR="00DD4130" w:rsidRDefault="006C0410">
      <w:pPr>
        <w:shd w:val="clear" w:color="auto" w:fill="FFFFFF"/>
        <w:spacing w:line="202" w:lineRule="exact"/>
        <w:ind w:firstLine="394"/>
        <w:jc w:val="both"/>
      </w:pPr>
      <w:r>
        <w:rPr>
          <w:rFonts w:eastAsia="Times New Roman"/>
          <w:sz w:val="16"/>
          <w:szCs w:val="16"/>
        </w:rPr>
        <w:t>А вчера я смотрела “Продавцов славы”, остро написанную пьесу, которую у нас великолепно играют. Спектакль, пьеса – “не вечные”, 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86" w:name="bookmark890"/>
      <w:r>
        <w:rPr>
          <w:rFonts w:eastAsia="Times New Roman"/>
          <w:sz w:val="16"/>
          <w:szCs w:val="16"/>
        </w:rPr>
        <w:lastRenderedPageBreak/>
        <w:t>с</w:t>
      </w:r>
      <w:bookmarkEnd w:id="886"/>
      <w:r>
        <w:rPr>
          <w:rFonts w:eastAsia="Times New Roman"/>
          <w:sz w:val="16"/>
          <w:szCs w:val="16"/>
        </w:rPr>
        <w:t>тиля Художественного театра, но смотреть очень интересно. А глав</w:t>
      </w:r>
      <w:r>
        <w:rPr>
          <w:rFonts w:eastAsia="Times New Roman"/>
          <w:sz w:val="16"/>
          <w:szCs w:val="16"/>
        </w:rPr>
        <w:softHyphen/>
        <w:t>ное – получаешь такое наслаждение от такой изумительной, блестящей игры, какую видишь у Лужского, у Вишневского. Вас. Вас. играет со</w:t>
      </w:r>
      <w:r>
        <w:rPr>
          <w:rFonts w:eastAsia="Times New Roman"/>
          <w:sz w:val="16"/>
          <w:szCs w:val="16"/>
        </w:rPr>
        <w:softHyphen/>
        <w:t>вершенно замечательно. И молодежь играет хорошо. Мне только не по</w:t>
      </w:r>
      <w:r>
        <w:rPr>
          <w:rFonts w:eastAsia="Times New Roman"/>
          <w:sz w:val="16"/>
          <w:szCs w:val="16"/>
        </w:rPr>
        <w:softHyphen/>
        <w:t>нравилась Молчанова. Послезавтра в этой роли впервые выйдет моло</w:t>
      </w:r>
      <w:r>
        <w:rPr>
          <w:rFonts w:eastAsia="Times New Roman"/>
          <w:sz w:val="16"/>
          <w:szCs w:val="16"/>
        </w:rPr>
        <w:softHyphen/>
        <w:t>дая – Титова. Может быть, она сыграет интереснее</w:t>
      </w:r>
      <w:hyperlink w:anchor="bookmark4257"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“Семья Турбиных” теперь будет называться “Дни Турбиных”. Сейчас пьеса уже сдана автором в переделанном виде, репетируется и будет показана с исправлениями, но будут ли приняты эти изменения, никто не знает. Я была только на очень черновых репетициях и никак не могу судить. Но со всех сторон слышу, что молодежь играет замеча</w:t>
      </w:r>
      <w:r>
        <w:rPr>
          <w:rFonts w:eastAsia="Times New Roman"/>
          <w:sz w:val="16"/>
          <w:szCs w:val="16"/>
        </w:rPr>
        <w:softHyphen/>
        <w:t>тельно, показала себя так, что все были искренно взволнованы. Очень надеются, что спектакль этот пройдет еще в этом месяце.</w:t>
      </w:r>
    </w:p>
    <w:p w:rsidR="00DD4130" w:rsidRDefault="006C0410">
      <w:pPr>
        <w:shd w:val="clear" w:color="auto" w:fill="FFFFFF"/>
        <w:spacing w:line="202" w:lineRule="exact"/>
        <w:ind w:firstLine="398"/>
        <w:jc w:val="both"/>
      </w:pPr>
      <w:r>
        <w:rPr>
          <w:rFonts w:eastAsia="Times New Roman"/>
          <w:sz w:val="16"/>
          <w:szCs w:val="16"/>
        </w:rPr>
        <w:t>Я Вам еще не посылаю текста “Турбиных” потому, что текст-то еще не утвержден. Непременно пришлю, как только все с этой пьесой выяснится. И автор меня очень просил это сделать. Он очень заинтере</w:t>
      </w:r>
      <w:r>
        <w:rPr>
          <w:rFonts w:eastAsia="Times New Roman"/>
          <w:sz w:val="16"/>
          <w:szCs w:val="16"/>
        </w:rPr>
        <w:softHyphen/>
        <w:t>сован Вашим мнением о ней.</w:t>
      </w:r>
    </w:p>
    <w:p w:rsidR="00DD4130" w:rsidRDefault="006C0410">
      <w:pPr>
        <w:shd w:val="clear" w:color="auto" w:fill="FFFFFF"/>
        <w:spacing w:line="202" w:lineRule="exact"/>
        <w:ind w:firstLine="398"/>
        <w:jc w:val="both"/>
      </w:pPr>
      <w:bookmarkStart w:id="887" w:name="bookmark891"/>
      <w:r>
        <w:rPr>
          <w:rFonts w:eastAsia="Times New Roman"/>
          <w:sz w:val="16"/>
          <w:szCs w:val="16"/>
        </w:rPr>
        <w:t>Л</w:t>
      </w:r>
      <w:bookmarkEnd w:id="887"/>
      <w:r>
        <w:rPr>
          <w:rFonts w:eastAsia="Times New Roman"/>
          <w:sz w:val="16"/>
          <w:szCs w:val="16"/>
        </w:rPr>
        <w:t>юбицкий вчера показал мне Ваше к нему письмо от 3 сент. Да, дорого бы дали теперь студийцы, чтоб быть там и иметь уверенность, что каждую субботу они получат свои 35 в каком-то Джолсонс-театре... Видаю я студийцев не часто и не подолгу. И они заняты, и я. Вероятно, им горько смотреть, что мне так повезло и я так могу быть спокойна, вернувшись в МХАТ. Но многие из них не жалуются и с верой глядят в будущее.</w:t>
      </w:r>
    </w:p>
    <w:p w:rsidR="00DD4130" w:rsidRDefault="006C0410">
      <w:pPr>
        <w:shd w:val="clear" w:color="auto" w:fill="FFFFFF"/>
        <w:spacing w:line="202" w:lineRule="exact"/>
        <w:ind w:firstLine="398"/>
        <w:jc w:val="both"/>
      </w:pPr>
      <w:r>
        <w:rPr>
          <w:rFonts w:eastAsia="Times New Roman"/>
          <w:sz w:val="16"/>
          <w:szCs w:val="16"/>
        </w:rPr>
        <w:t>Да, о сборах: открытие сделало аншлаг, первые “Декабристы” – что-то свыше двух тысяч, но затем пошло хуже: сборы не выше полу</w:t>
      </w:r>
      <w:r>
        <w:rPr>
          <w:rFonts w:eastAsia="Times New Roman"/>
          <w:sz w:val="16"/>
          <w:szCs w:val="16"/>
        </w:rPr>
        <w:softHyphen/>
        <w:t>тора тысяч... Вероятно, надо ждать, чтоб сезон раскатился. Абонементы распроданы на 62%, из них дешевые распроданы все, а дорогие места – процентов на 30. Продажа еще идет.</w:t>
      </w:r>
    </w:p>
    <w:p w:rsidR="00DD4130" w:rsidRDefault="006C0410">
      <w:pPr>
        <w:shd w:val="clear" w:color="auto" w:fill="FFFFFF"/>
        <w:spacing w:line="202" w:lineRule="exact"/>
        <w:ind w:firstLine="398"/>
        <w:jc w:val="both"/>
      </w:pPr>
      <w:bookmarkStart w:id="888" w:name="bookmark892"/>
      <w:r>
        <w:rPr>
          <w:rFonts w:eastAsia="Times New Roman"/>
          <w:sz w:val="16"/>
          <w:szCs w:val="16"/>
        </w:rPr>
        <w:t>Т</w:t>
      </w:r>
      <w:bookmarkEnd w:id="888"/>
      <w:r>
        <w:rPr>
          <w:rFonts w:eastAsia="Times New Roman"/>
          <w:sz w:val="16"/>
          <w:szCs w:val="16"/>
        </w:rPr>
        <w:t>олько что заходил сюда Вас. Вас. и я спросила его, нет ли у него каких-либо сообщений Вам. Вот что он просил Вам написать: пьеса “Унтиловск” будет Вам вскоре выслана. Он снова просит Вам сказать, что его крайне интересует Ваше мнение о ней. Кроме того, ему интерес</w:t>
      </w:r>
      <w:r>
        <w:rPr>
          <w:rFonts w:eastAsia="Times New Roman"/>
          <w:sz w:val="16"/>
          <w:szCs w:val="16"/>
        </w:rPr>
        <w:softHyphen/>
        <w:t>но, как Вы отнесетесь к плану постановки “Двух сироток”, т.е. не самой этой мелодрамы, а инсценировки того, из чего была сделана мелодрама (я не знаю, из чего была сделана пьеса, – из романа ли, из рассказа ли? – поэтому пишу так, как он мне сказал), с участием Робеспьера, с целым рядом новых эпизодов</w:t>
      </w:r>
      <w:hyperlink w:anchor="bookmark4258" w:history="1">
        <w:r>
          <w:rPr>
            <w:rFonts w:eastAsia="Times New Roman"/>
            <w:sz w:val="16"/>
            <w:szCs w:val="16"/>
            <w:vertAlign w:val="superscript"/>
          </w:rPr>
          <w:t>4</w:t>
        </w:r>
      </w:hyperlink>
      <w:r>
        <w:rPr>
          <w:rFonts w:eastAsia="Times New Roman"/>
          <w:sz w:val="16"/>
          <w:szCs w:val="16"/>
        </w:rPr>
        <w:t>. В пьесе этой будут заняты, как сказал Вас. Вас., “все”, конечно, главным образом – молодежь. Проект этой постановки встречает большое одобрение со стороны “литературных кругов” теа</w:t>
      </w:r>
      <w:r>
        <w:rPr>
          <w:rFonts w:eastAsia="Times New Roman"/>
          <w:sz w:val="16"/>
          <w:szCs w:val="16"/>
        </w:rPr>
        <w:softHyphen/>
        <w:t>тра. Напишите, пожалуйста, что Вы думаете про все это. Вы писали Вас. Вас. о “Хижине дяди Тома”. Вас. Вас. просит Вас спросить: был ли Вам известен конспект Лидина, который тот представил. В.В. думает, что, вероятно, Вы о нем знали, что, быть может, Лидин об этом даже писал Вам, и что поэтому Вы так об этой пьесе и пишете</w:t>
      </w:r>
      <w:hyperlink w:anchor="bookmark4259" w:history="1">
        <w:r>
          <w:rPr>
            <w:rFonts w:eastAsia="Times New Roman"/>
            <w:sz w:val="16"/>
            <w:szCs w:val="16"/>
            <w:vertAlign w:val="superscript"/>
          </w:rPr>
          <w:t>5</w:t>
        </w:r>
      </w:hyperlink>
      <w:r>
        <w:rPr>
          <w:rFonts w:eastAsia="Times New Roman"/>
          <w:sz w:val="16"/>
          <w:szCs w:val="16"/>
        </w:rPr>
        <w:t>.</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889" w:name="bookmark893"/>
      <w:r>
        <w:rPr>
          <w:rFonts w:eastAsia="Times New Roman"/>
          <w:sz w:val="16"/>
          <w:szCs w:val="16"/>
        </w:rPr>
        <w:lastRenderedPageBreak/>
        <w:t>М</w:t>
      </w:r>
      <w:bookmarkEnd w:id="889"/>
      <w:r>
        <w:rPr>
          <w:rFonts w:eastAsia="Times New Roman"/>
          <w:sz w:val="16"/>
          <w:szCs w:val="16"/>
        </w:rPr>
        <w:t>илый Владимир Иванович, конечно, мне приходилось и прихо</w:t>
      </w:r>
      <w:r>
        <w:rPr>
          <w:rFonts w:eastAsia="Times New Roman"/>
          <w:sz w:val="16"/>
          <w:szCs w:val="16"/>
        </w:rPr>
        <w:softHyphen/>
        <w:t>дится говорить о Вашем разрыве с театром. Больше всего, конечно, я слышу и говорю с Ник. Аф. Вы знаете, конечно, расстояние сыграло большую роль во всей телеграфной переписке, и язык телеграмм тоже. Отсюда было много недоразумений. Но на мой прямой вопрос: неужели же нельзя было после обмена первыми телеграммами написать: “Вы же едете сюда. Приезжайте, сами увидите и сами решите”, – знаете, что я услышала? – Что для всех было большой неожиданностью то обстоя</w:t>
      </w:r>
      <w:r>
        <w:rPr>
          <w:rFonts w:eastAsia="Times New Roman"/>
          <w:sz w:val="16"/>
          <w:szCs w:val="16"/>
        </w:rPr>
        <w:softHyphen/>
        <w:t>тельство, что Вы не приехали. И даже фразу “остаюсь еще на год за границей” понимали так: решил работать год за границей, но в Москву все-таки в мае приеду. И даже так и говорилось: “Вот барин приедет, барин всех рассудит”. И многие не сомневались в том, что какие-то ре</w:t>
      </w:r>
      <w:r>
        <w:rPr>
          <w:rFonts w:eastAsia="Times New Roman"/>
          <w:sz w:val="16"/>
          <w:szCs w:val="16"/>
        </w:rPr>
        <w:softHyphen/>
        <w:t>шения с Вашим приездом будут изменены</w:t>
      </w:r>
      <w:hyperlink w:anchor="bookmark4260"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4"/>
        <w:jc w:val="both"/>
      </w:pPr>
      <w:bookmarkStart w:id="890" w:name="bookmark894"/>
      <w:r>
        <w:rPr>
          <w:rFonts w:eastAsia="Times New Roman"/>
          <w:sz w:val="16"/>
          <w:szCs w:val="16"/>
        </w:rPr>
        <w:t>В</w:t>
      </w:r>
      <w:bookmarkEnd w:id="890"/>
      <w:r>
        <w:rPr>
          <w:rFonts w:eastAsia="Times New Roman"/>
          <w:sz w:val="16"/>
          <w:szCs w:val="16"/>
        </w:rPr>
        <w:t>се, конечно, стояло в зависимости от материальных соображе</w:t>
      </w:r>
      <w:r>
        <w:rPr>
          <w:rFonts w:eastAsia="Times New Roman"/>
          <w:sz w:val="16"/>
          <w:szCs w:val="16"/>
        </w:rPr>
        <w:softHyphen/>
        <w:t>ний. Старики не хотели делить сборы со вторым коллективом в том же здании, старики не могли верить в возможность осуществления идеи синтетического театра. А получать на свою долю 3–4 спектакля в не</w:t>
      </w:r>
      <w:r>
        <w:rPr>
          <w:rFonts w:eastAsia="Times New Roman"/>
          <w:sz w:val="16"/>
          <w:szCs w:val="16"/>
        </w:rPr>
        <w:softHyphen/>
        <w:t>делю не хотели, раз видели, что они могут свободно играть семь и весь доход распределять между одним – драматическим – коллективом. И настроение молодой драматической молодежи было резко против все</w:t>
      </w:r>
      <w:r>
        <w:rPr>
          <w:rFonts w:eastAsia="Times New Roman"/>
          <w:sz w:val="16"/>
          <w:szCs w:val="16"/>
        </w:rPr>
        <w:softHyphen/>
        <w:t>ления студии</w:t>
      </w:r>
      <w:hyperlink w:anchor="bookmark4261" w:history="1">
        <w:r>
          <w:rPr>
            <w:rFonts w:eastAsia="Times New Roman"/>
            <w:sz w:val="16"/>
            <w:szCs w:val="16"/>
            <w:vertAlign w:val="superscript"/>
          </w:rPr>
          <w:t>7</w:t>
        </w:r>
      </w:hyperlink>
      <w:r>
        <w:rPr>
          <w:rFonts w:eastAsia="Times New Roman"/>
          <w:sz w:val="16"/>
          <w:szCs w:val="16"/>
        </w:rPr>
        <w:t>. Ведь и молодежь любит Вас ревнивой любовью, т.е. хо</w:t>
      </w:r>
      <w:r>
        <w:rPr>
          <w:rFonts w:eastAsia="Times New Roman"/>
          <w:sz w:val="16"/>
          <w:szCs w:val="16"/>
        </w:rPr>
        <w:softHyphen/>
        <w:t>чет Вас для себя, только для себя.</w:t>
      </w:r>
    </w:p>
    <w:p w:rsidR="00DD4130" w:rsidRDefault="006C0410">
      <w:pPr>
        <w:shd w:val="clear" w:color="auto" w:fill="FFFFFF"/>
        <w:spacing w:line="202" w:lineRule="exact"/>
        <w:ind w:firstLine="394"/>
        <w:jc w:val="both"/>
      </w:pPr>
      <w:bookmarkStart w:id="891" w:name="bookmark895"/>
      <w:r>
        <w:rPr>
          <w:rFonts w:eastAsia="Times New Roman"/>
          <w:sz w:val="16"/>
          <w:szCs w:val="16"/>
        </w:rPr>
        <w:t>П</w:t>
      </w:r>
      <w:bookmarkEnd w:id="891"/>
      <w:r>
        <w:rPr>
          <w:rFonts w:eastAsia="Times New Roman"/>
          <w:sz w:val="16"/>
          <w:szCs w:val="16"/>
        </w:rPr>
        <w:t>ри этом все условия – и вообще, и в театре – сильно изменились за год. Сейчас нельзя говорить, нельзя заикаться ни о каких дотациях, ни о каких субсидиях. Сейчас могут говорить только те коллективы, ко</w:t>
      </w:r>
      <w:r>
        <w:rPr>
          <w:rFonts w:eastAsia="Times New Roman"/>
          <w:sz w:val="16"/>
          <w:szCs w:val="16"/>
        </w:rPr>
        <w:softHyphen/>
        <w:t>торые сами себя окупают. Это правда, это верно, это непреложно. И при всем великолепном отношении сверху к старому Художественному театру, никто из них не думает, что это отношение должно выражаться в какой-то реальной материальной помощи, в каких-то послаблениях. Жизнь теперь стала на строго деловую линию, хорошее отношение – хо</w:t>
      </w:r>
      <w:r>
        <w:rPr>
          <w:rFonts w:eastAsia="Times New Roman"/>
          <w:sz w:val="16"/>
          <w:szCs w:val="16"/>
        </w:rPr>
        <w:softHyphen/>
        <w:t>рошим отношением, а дело – делом. И все мне говорят: поживите здесь подольше, и вы увидите, что иначе не могло и быть. Мы не должны были принимать студию обратно, мы даже не могли и не смели этого делать</w:t>
      </w:r>
      <w:hyperlink w:anchor="bookmark4262" w:history="1">
        <w:r>
          <w:rPr>
            <w:rFonts w:eastAsia="Times New Roman"/>
            <w:sz w:val="16"/>
            <w:szCs w:val="16"/>
            <w:vertAlign w:val="superscript"/>
          </w:rPr>
          <w:t>8</w:t>
        </w:r>
      </w:hyperlink>
      <w:r>
        <w:rPr>
          <w:rFonts w:eastAsia="Times New Roman"/>
          <w:sz w:val="16"/>
          <w:szCs w:val="16"/>
        </w:rPr>
        <w:t>. Сейчас идет обсуждение сметы и жалованья всего состава теа</w:t>
      </w:r>
      <w:r>
        <w:rPr>
          <w:rFonts w:eastAsia="Times New Roman"/>
          <w:sz w:val="16"/>
          <w:szCs w:val="16"/>
        </w:rPr>
        <w:softHyphen/>
        <w:t>тра. Первоначальный проект оказался слишком радужным, он не может пройти в жизнь, потому что надо считаться с доходными возможностя</w:t>
      </w:r>
      <w:r>
        <w:rPr>
          <w:rFonts w:eastAsia="Times New Roman"/>
          <w:sz w:val="16"/>
          <w:szCs w:val="16"/>
        </w:rPr>
        <w:softHyphen/>
        <w:t>ми. И конечно, все статьи расходов будут сильно урезаны, и жалованье тоже – самым жестоким образом</w:t>
      </w:r>
      <w:hyperlink w:anchor="bookmark4263" w:history="1">
        <w:r>
          <w:rPr>
            <w:rFonts w:eastAsia="Times New Roman"/>
            <w:sz w:val="16"/>
            <w:szCs w:val="16"/>
            <w:vertAlign w:val="superscript"/>
          </w:rPr>
          <w:t>9</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Я вот только никак не могу понять, как же будет со студией. Как будто и студийцы не все в этом твердо разбираются. Они составили сме</w:t>
      </w:r>
      <w:r>
        <w:rPr>
          <w:rFonts w:eastAsia="Times New Roman"/>
          <w:sz w:val="16"/>
          <w:szCs w:val="16"/>
        </w:rPr>
        <w:softHyphen/>
        <w:t>ту, примерно назначили всем оклады. Но если доходов будет меньше, как они уплатят все назначенные оклады. Это товарищество, которое страдает при невыполнении доходной сметы? Или там есть разделение на гарантированные жалованья и негарантированные? И как они это разделили? Вероятно, эта зима будет для них очень тяжела.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Милый Владимир Иванович, ужасно много я наболтала нынче. Простите, если бестолково, безграмотно или скучно.</w:t>
      </w:r>
    </w:p>
    <w:p w:rsidR="00DD4130" w:rsidRDefault="006C0410">
      <w:pPr>
        <w:shd w:val="clear" w:color="auto" w:fill="FFFFFF"/>
        <w:spacing w:line="202" w:lineRule="exact"/>
        <w:ind w:firstLine="398"/>
        <w:jc w:val="both"/>
      </w:pPr>
      <w:bookmarkStart w:id="892" w:name="bookmark896"/>
      <w:r>
        <w:rPr>
          <w:rFonts w:eastAsia="Times New Roman"/>
          <w:sz w:val="16"/>
          <w:szCs w:val="16"/>
        </w:rPr>
        <w:t>Н</w:t>
      </w:r>
      <w:bookmarkEnd w:id="892"/>
      <w:r>
        <w:rPr>
          <w:rFonts w:eastAsia="Times New Roman"/>
          <w:sz w:val="16"/>
          <w:szCs w:val="16"/>
        </w:rPr>
        <w:t>ежно целую милую Екатерину Николаевну, кланяюсь сердеч</w:t>
      </w:r>
      <w:r>
        <w:rPr>
          <w:rFonts w:eastAsia="Times New Roman"/>
          <w:sz w:val="16"/>
          <w:szCs w:val="16"/>
        </w:rPr>
        <w:softHyphen/>
        <w:t>но Мише и Бертенсону и желаю всем очень хороших дней. Если б Вы знали, милый Владимир Иванович, как мне грустно и больно без Вас в театре. Не забывайте меня, пожалуйста.</w:t>
      </w:r>
    </w:p>
    <w:p w:rsidR="00DD4130" w:rsidRDefault="006C0410">
      <w:pPr>
        <w:shd w:val="clear" w:color="auto" w:fill="FFFFFF"/>
        <w:spacing w:line="202" w:lineRule="exact"/>
        <w:ind w:left="398"/>
      </w:pPr>
      <w:r>
        <w:rPr>
          <w:rFonts w:eastAsia="Times New Roman"/>
          <w:sz w:val="16"/>
          <w:szCs w:val="16"/>
        </w:rPr>
        <w:t>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504"/>
      </w:pPr>
      <w:hyperlink w:anchor="bookmark4264" w:history="1">
        <w:bookmarkStart w:id="893" w:name="bookmark897"/>
        <w:r w:rsidR="006C0410">
          <w:rPr>
            <w:sz w:val="16"/>
            <w:szCs w:val="16"/>
          </w:rPr>
          <w:t>1</w:t>
        </w:r>
        <w:bookmarkEnd w:id="893"/>
        <w:r w:rsidR="006C0410">
          <w:rPr>
            <w:sz w:val="16"/>
            <w:szCs w:val="16"/>
          </w:rPr>
          <w:t>01</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16–18 сентября 1926 года</w:t>
      </w:r>
    </w:p>
    <w:p w:rsidR="00DD4130" w:rsidRDefault="006C0410">
      <w:pPr>
        <w:shd w:val="clear" w:color="auto" w:fill="FFFFFF"/>
        <w:spacing w:before="211"/>
        <w:jc w:val="right"/>
      </w:pPr>
      <w:r>
        <w:rPr>
          <w:rFonts w:eastAsia="Times New Roman"/>
          <w:sz w:val="16"/>
          <w:szCs w:val="16"/>
        </w:rPr>
        <w:t>Письмо № 3</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894" w:name="bookmark898"/>
      <w:r>
        <w:rPr>
          <w:rFonts w:eastAsia="Times New Roman"/>
          <w:sz w:val="16"/>
          <w:szCs w:val="16"/>
        </w:rPr>
        <w:t>П</w:t>
      </w:r>
      <w:bookmarkEnd w:id="894"/>
      <w:r>
        <w:rPr>
          <w:rFonts w:eastAsia="Times New Roman"/>
          <w:sz w:val="16"/>
          <w:szCs w:val="16"/>
        </w:rPr>
        <w:t>режде всего пишу Вам то, что записано у меня в блокноте для со</w:t>
      </w:r>
      <w:r>
        <w:rPr>
          <w:rFonts w:eastAsia="Times New Roman"/>
          <w:sz w:val="16"/>
          <w:szCs w:val="16"/>
        </w:rPr>
        <w:softHyphen/>
        <w:t>общения Вам по поручению Вас. Вас. Он просит Вам написать об уходе Порф. Арт. (о чем я Вам уже писала) и о том, что он, оставя свою службу в театре, все же остается в нашем музее по просьбе высшего совета. При этом в совете отметили его прекрасную организационную работу в музее и положили ему по 25 руб. в месяц на разъезды и др. расходы.</w:t>
      </w:r>
    </w:p>
    <w:p w:rsidR="00DD4130" w:rsidRDefault="006C0410">
      <w:pPr>
        <w:shd w:val="clear" w:color="auto" w:fill="FFFFFF"/>
        <w:spacing w:line="202" w:lineRule="exact"/>
        <w:ind w:firstLine="398"/>
        <w:jc w:val="both"/>
      </w:pPr>
      <w:r>
        <w:rPr>
          <w:rFonts w:eastAsia="Times New Roman"/>
          <w:sz w:val="16"/>
          <w:szCs w:val="16"/>
        </w:rPr>
        <w:t>Затем о Ник. Вас. Егорове, о котором я Вам тоже писала в прошед</w:t>
      </w:r>
      <w:r>
        <w:rPr>
          <w:rFonts w:eastAsia="Times New Roman"/>
          <w:sz w:val="16"/>
          <w:szCs w:val="16"/>
        </w:rPr>
        <w:softHyphen/>
        <w:t>шем письме. Он занимает у нас должность инспектора-контролера, ве</w:t>
      </w:r>
      <w:r>
        <w:rPr>
          <w:rFonts w:eastAsia="Times New Roman"/>
          <w:sz w:val="16"/>
          <w:szCs w:val="16"/>
        </w:rPr>
        <w:softHyphen/>
        <w:t>роятно, будет председателем той внутренней организации (инспекции), которая будет действовать в театре по поручению высшего совета. Вот что я о нем знаю со слов Вас. Вас. и еще с разных сторон: по словам В.В., он до сих пор служил в Совнаркоме, но при этом не совсем да</w:t>
      </w:r>
      <w:r>
        <w:rPr>
          <w:rFonts w:eastAsia="Times New Roman"/>
          <w:sz w:val="16"/>
          <w:szCs w:val="16"/>
        </w:rPr>
        <w:softHyphen/>
        <w:t>лекий театру человек – всегда очень интересовался театром, брат его – оперный артист, есть еще родственники-актеры. К тому же проявляет очень большой интерес к работе нашего театра и, вероятно, оправдает рекомендации К.С. Со слов других знаю, что он прежде занимал высо</w:t>
      </w:r>
      <w:r>
        <w:rPr>
          <w:rFonts w:eastAsia="Times New Roman"/>
          <w:sz w:val="16"/>
          <w:szCs w:val="16"/>
        </w:rPr>
        <w:softHyphen/>
        <w:t>кую административную должность в алексеевском деле, имеет прекрас</w:t>
      </w:r>
      <w:r>
        <w:rPr>
          <w:rFonts w:eastAsia="Times New Roman"/>
          <w:sz w:val="16"/>
          <w:szCs w:val="16"/>
        </w:rPr>
        <w:softHyphen/>
        <w:t>ную репутацию повсеместно и пользуется славой большого спеца по финансовым делам. Сейчас он очень деятельно знакомится с работой театра по всем отраслям. Держит он себя настолько мило, что вызывает к себе прекрасное отношение со стороны всех, кто имеет с ним дело.</w:t>
      </w:r>
    </w:p>
    <w:p w:rsidR="00DD4130" w:rsidRDefault="006C0410">
      <w:pPr>
        <w:shd w:val="clear" w:color="auto" w:fill="FFFFFF"/>
        <w:spacing w:line="202" w:lineRule="exact"/>
        <w:ind w:firstLine="398"/>
        <w:jc w:val="both"/>
      </w:pPr>
      <w:r>
        <w:rPr>
          <w:rFonts w:eastAsia="Times New Roman"/>
          <w:sz w:val="16"/>
          <w:szCs w:val="16"/>
        </w:rPr>
        <w:t>И еще у Вас. Вас. есть вопрос: не говорил ли Вам Л.Д.Леонидов чего-либо о тех декорациях, которые были “стариками” оставлены в Гамбурге. Может подняться разговор о поездке за границу весной, а здесь совсем не знают, существуют ли вообще эти декорации, или их можно считать погибшими. Я говорила Вас. Вас., что в поездке Муз. студии Л.Д. как-то посмеивался, что, конечно, от декораций только труха осталась. Но, может быть, это были несерьезные разговоры, ради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895" w:name="bookmark899"/>
      <w:r>
        <w:rPr>
          <w:rFonts w:eastAsia="Times New Roman"/>
          <w:sz w:val="16"/>
          <w:szCs w:val="16"/>
        </w:rPr>
        <w:lastRenderedPageBreak/>
        <w:t>к</w:t>
      </w:r>
      <w:bookmarkEnd w:id="895"/>
      <w:r>
        <w:rPr>
          <w:rFonts w:eastAsia="Times New Roman"/>
          <w:sz w:val="16"/>
          <w:szCs w:val="16"/>
        </w:rPr>
        <w:t>расного словца, а нужно запросить официально Гамбург, в каком со</w:t>
      </w:r>
      <w:r>
        <w:rPr>
          <w:rFonts w:eastAsia="Times New Roman"/>
          <w:sz w:val="16"/>
          <w:szCs w:val="16"/>
        </w:rPr>
        <w:softHyphen/>
        <w:t>стоянии находятся декорации, нужно ли будет платить за их хранение и сколько. Из-за того, что дело это пока, конечно, не спешное, Вас. Вас. сначала запрашивает Вас, не знаете ли Вы что-либо об этом, а потом, в зависимости от Вашего ответа и совета, будет действовать.</w:t>
      </w:r>
    </w:p>
    <w:p w:rsidR="00DD4130" w:rsidRDefault="006C0410">
      <w:pPr>
        <w:shd w:val="clear" w:color="auto" w:fill="FFFFFF"/>
        <w:spacing w:line="202" w:lineRule="exact"/>
        <w:ind w:firstLine="394"/>
        <w:jc w:val="both"/>
      </w:pPr>
      <w:r>
        <w:rPr>
          <w:rFonts w:eastAsia="Times New Roman"/>
          <w:sz w:val="16"/>
          <w:szCs w:val="16"/>
        </w:rPr>
        <w:t>Сейчас идут черновые генеральные “Турбиных” и завтра первая открытая генеральная. Пока об этой генеральной состоялось следую</w:t>
      </w:r>
      <w:r>
        <w:rPr>
          <w:rFonts w:eastAsia="Times New Roman"/>
          <w:sz w:val="16"/>
          <w:szCs w:val="16"/>
        </w:rPr>
        <w:softHyphen/>
        <w:t>щее решение: будет приглашен Репертком (официально, на предмет утверждения пьесы), власти, кто может быть свободным днем в будни (репетиция начнется в 12 часов), студии (за исключением 2-го МХАТ и III студии, которые смотрят на наши генеральные как на готовый спектакль, а эта генеральная будет очень черновая, стало быть, их надо пустить на поздние репетиции), и все члены МХАТ получат по 1–2 про</w:t>
      </w:r>
      <w:r>
        <w:rPr>
          <w:rFonts w:eastAsia="Times New Roman"/>
          <w:sz w:val="16"/>
          <w:szCs w:val="16"/>
        </w:rPr>
        <w:softHyphen/>
        <w:t>пуска. Уж не знаю, как можно выкроить по два места на всех мхатистов, по-моему, можно дать только по одному, разве участвующим в пьесе по два. Интерес к генеральной очень большой. Все помнят прекрасный показ весной и говорят, что молодежь играет пьесу великолепно. Мне нравится пьеса, и поэтому я жду генеральную с особенным волнением. Последние два-три дня репетиции ведет К.С., но завтра он не будет, он вечером играет в открытии Малой сцены Астрова и не может утомлять</w:t>
      </w:r>
      <w:r>
        <w:rPr>
          <w:rFonts w:eastAsia="Times New Roman"/>
          <w:sz w:val="16"/>
          <w:szCs w:val="16"/>
        </w:rPr>
        <w:softHyphen/>
        <w:t>ся днем. “Турбины”, вероятно, пройдут еще двумя генеральными в вос</w:t>
      </w:r>
      <w:r>
        <w:rPr>
          <w:rFonts w:eastAsia="Times New Roman"/>
          <w:sz w:val="16"/>
          <w:szCs w:val="16"/>
        </w:rPr>
        <w:softHyphen/>
        <w:t>кресенье 19-го и во вторник 21-го.</w:t>
      </w:r>
    </w:p>
    <w:p w:rsidR="00DD4130" w:rsidRDefault="006C0410">
      <w:pPr>
        <w:shd w:val="clear" w:color="auto" w:fill="FFFFFF"/>
        <w:spacing w:line="202" w:lineRule="exact"/>
        <w:ind w:firstLine="394"/>
        <w:jc w:val="both"/>
      </w:pPr>
      <w:bookmarkStart w:id="896" w:name="bookmark900"/>
      <w:r>
        <w:rPr>
          <w:rFonts w:eastAsia="Times New Roman"/>
          <w:sz w:val="16"/>
          <w:szCs w:val="16"/>
        </w:rPr>
        <w:t>И</w:t>
      </w:r>
      <w:bookmarkEnd w:id="896"/>
      <w:r>
        <w:rPr>
          <w:rFonts w:eastAsia="Times New Roman"/>
          <w:sz w:val="16"/>
          <w:szCs w:val="16"/>
        </w:rPr>
        <w:t>з новых пьес пока репетируют только “Свадьбу Фигаро”, кото</w:t>
      </w:r>
      <w:r>
        <w:rPr>
          <w:rFonts w:eastAsia="Times New Roman"/>
          <w:sz w:val="16"/>
          <w:szCs w:val="16"/>
        </w:rPr>
        <w:softHyphen/>
        <w:t>рая по плану должна пойти 1 января. Остальные репетиции – для ввода (для параллельных спектаклей) по “Невидимке” и “Битве жизни” (или нового исполнителя) – Гедике Ив. Ив. в роль ушедшего Шульги (свя</w:t>
      </w:r>
      <w:r>
        <w:rPr>
          <w:rFonts w:eastAsia="Times New Roman"/>
          <w:sz w:val="16"/>
          <w:szCs w:val="16"/>
        </w:rPr>
        <w:softHyphen/>
        <w:t>щенник в “Декабристах”). Из администрации по Малой сцене Гедике ушел и вошел в труппу (вероятно, во вспомогательный состав) МХАТ. На Малой же сцене, вероятно, будет новый инспектор. Я еще там не была, но слышала, что ремонт там произведен громадный и помещения не узнать. Очень хорошо устроили уборные, словом, привели все поме</w:t>
      </w:r>
      <w:r>
        <w:rPr>
          <w:rFonts w:eastAsia="Times New Roman"/>
          <w:sz w:val="16"/>
          <w:szCs w:val="16"/>
        </w:rPr>
        <w:softHyphen/>
        <w:t>щение в абсолютный порядок (выражение из доклада Юстинова), даже ковры новые. Из-за этого пошли на большой расход, но зато теперь туда спокойно можно перевести многие пьесы с Большой сцены. Туда пред</w:t>
      </w:r>
      <w:r>
        <w:rPr>
          <w:rFonts w:eastAsia="Times New Roman"/>
          <w:sz w:val="16"/>
          <w:szCs w:val="16"/>
        </w:rPr>
        <w:softHyphen/>
        <w:t>положено перенести “На дне”, “Дядю Ваню”, “Продавцы славы”, “Де</w:t>
      </w:r>
      <w:r>
        <w:rPr>
          <w:rFonts w:eastAsia="Times New Roman"/>
          <w:sz w:val="16"/>
          <w:szCs w:val="16"/>
        </w:rPr>
        <w:softHyphen/>
        <w:t>кабристы”, как видите, много пьес мхатовского репертуара. Это сдела</w:t>
      </w:r>
      <w:r>
        <w:rPr>
          <w:rFonts w:eastAsia="Times New Roman"/>
          <w:sz w:val="16"/>
          <w:szCs w:val="16"/>
        </w:rPr>
        <w:softHyphen/>
        <w:t>ют потому, что тамошние пьесы использованы вконец, особенно “Битва жизни” и “Невидимка”, которые не могут собрать полного сбора, и вместе с тем на Большой сцене перечисленные пьесы тоже не делают достаточных сборов, там же соберут полный зал. На Большой же сцене остается “Горячее сердце”, надеются удачно и часто играть “Турбиных” и возобновить “Горе от ума”. Кроме того, предположено возобновле</w:t>
      </w:r>
      <w:r>
        <w:rPr>
          <w:rFonts w:eastAsia="Times New Roman"/>
          <w:sz w:val="16"/>
          <w:szCs w:val="16"/>
        </w:rPr>
        <w:softHyphen/>
        <w:t>ние, от которого Вы придете в несомненное огорчение: “Вишневый сад”. Hо это еще нескоро: сейчас серьезно больна Ольга Леон. и едва ли сможет скоро начать работу. Долгое время не могли разобрать, что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897" w:name="bookmark901"/>
      <w:r>
        <w:rPr>
          <w:rFonts w:eastAsia="Times New Roman"/>
          <w:sz w:val="16"/>
          <w:szCs w:val="16"/>
        </w:rPr>
        <w:lastRenderedPageBreak/>
        <w:t>с</w:t>
      </w:r>
      <w:bookmarkEnd w:id="897"/>
      <w:r>
        <w:rPr>
          <w:rFonts w:eastAsia="Times New Roman"/>
          <w:sz w:val="16"/>
          <w:szCs w:val="16"/>
        </w:rPr>
        <w:t xml:space="preserve"> ней, определили сначала паратиф, потом брюшной тиф, потом воспа</w:t>
      </w:r>
      <w:r>
        <w:rPr>
          <w:rFonts w:eastAsia="Times New Roman"/>
          <w:sz w:val="16"/>
          <w:szCs w:val="16"/>
        </w:rPr>
        <w:softHyphen/>
        <w:t>ление почек... Вчера ей было значительно лучше, упала температура до почти нормальной. Но слабость ужасная, полнейший упадок сил. Гово</w:t>
      </w:r>
      <w:r>
        <w:rPr>
          <w:rFonts w:eastAsia="Times New Roman"/>
          <w:sz w:val="16"/>
          <w:szCs w:val="16"/>
        </w:rPr>
        <w:softHyphen/>
        <w:t>рили, что она может выпасть из работы на месяца два. И если даже она поправится скорее, то ведь еще придется сделать вводы в пьесу. Распре</w:t>
      </w:r>
      <w:r>
        <w:rPr>
          <w:rFonts w:eastAsia="Times New Roman"/>
          <w:sz w:val="16"/>
          <w:szCs w:val="16"/>
        </w:rPr>
        <w:softHyphen/>
        <w:t>деления ролей новых исполнителей я не знаю, знаю только, что Варю, вероятно, будет играть Коренева.</w:t>
      </w:r>
    </w:p>
    <w:p w:rsidR="00DD4130" w:rsidRDefault="006C0410">
      <w:pPr>
        <w:shd w:val="clear" w:color="auto" w:fill="FFFFFF"/>
        <w:spacing w:line="202" w:lineRule="exact"/>
        <w:ind w:firstLine="398"/>
        <w:jc w:val="both"/>
      </w:pPr>
      <w:bookmarkStart w:id="898" w:name="bookmark902"/>
      <w:r>
        <w:rPr>
          <w:rFonts w:eastAsia="Times New Roman"/>
          <w:sz w:val="16"/>
          <w:szCs w:val="16"/>
        </w:rPr>
        <w:t>Н</w:t>
      </w:r>
      <w:bookmarkEnd w:id="898"/>
      <w:r>
        <w:rPr>
          <w:rFonts w:eastAsia="Times New Roman"/>
          <w:sz w:val="16"/>
          <w:szCs w:val="16"/>
        </w:rPr>
        <w:t>аписала я Вам про возобновление “Вишневого сада” как про ре</w:t>
      </w:r>
      <w:r>
        <w:rPr>
          <w:rFonts w:eastAsia="Times New Roman"/>
          <w:sz w:val="16"/>
          <w:szCs w:val="16"/>
        </w:rPr>
        <w:softHyphen/>
        <w:t>шенный вопрос, а потом “погоняла” по театру, поразговаривала с раз</w:t>
      </w:r>
      <w:r>
        <w:rPr>
          <w:rFonts w:eastAsia="Times New Roman"/>
          <w:sz w:val="16"/>
          <w:szCs w:val="16"/>
        </w:rPr>
        <w:softHyphen/>
        <w:t>ными людьми и узнала, что “Вишневый сад” еще не решен окончатель</w:t>
      </w:r>
      <w:r>
        <w:rPr>
          <w:rFonts w:eastAsia="Times New Roman"/>
          <w:sz w:val="16"/>
          <w:szCs w:val="16"/>
        </w:rPr>
        <w:softHyphen/>
        <w:t>но и К.С. говорит, раз что с ним почти столько же работы будет, что и с новой постановкой, то лучше ставить новую пьесу, а не возобновлять, да еще такую, за которую будут ругать</w:t>
      </w:r>
      <w:r>
        <w:rPr>
          <w:rFonts w:eastAsia="Times New Roman"/>
          <w:sz w:val="16"/>
          <w:szCs w:val="16"/>
          <w:vertAlign w:val="superscript"/>
        </w:rPr>
        <w:t>1</w:t>
      </w:r>
      <w:r>
        <w:rPr>
          <w:rFonts w:eastAsia="Times New Roman"/>
          <w:sz w:val="16"/>
          <w:szCs w:val="16"/>
        </w:rPr>
        <w:t>. Правда, сразу встает вопрос: почему бояться, что будут ругать за “Вишневый”, и не бояться, что бу</w:t>
      </w:r>
      <w:r>
        <w:rPr>
          <w:rFonts w:eastAsia="Times New Roman"/>
          <w:sz w:val="16"/>
          <w:szCs w:val="16"/>
        </w:rPr>
        <w:softHyphen/>
        <w:t>дут ругать за “Дядю Ваню”?</w:t>
      </w:r>
    </w:p>
    <w:p w:rsidR="00DD4130" w:rsidRDefault="006C0410">
      <w:pPr>
        <w:shd w:val="clear" w:color="auto" w:fill="FFFFFF"/>
        <w:spacing w:line="202" w:lineRule="exact"/>
        <w:ind w:firstLine="398"/>
        <w:jc w:val="both"/>
      </w:pPr>
      <w:r>
        <w:rPr>
          <w:rFonts w:eastAsia="Times New Roman"/>
          <w:sz w:val="16"/>
          <w:szCs w:val="16"/>
        </w:rPr>
        <w:t>Очень все хвалят принятую пьесу Леонова “Унтиловск”. Вас. Вас. все обещает дать мне ее текст для посылки Вам и все не дает. Кажется, она у кого-то из стариков на прочтении. Я ее не читала, но получила обещание, что мне ее дадут на денек. Других пьес пока не высылаю (идущий репертуар) потому, что текст “Турбиных” сейчас, после ге</w:t>
      </w:r>
      <w:r>
        <w:rPr>
          <w:rFonts w:eastAsia="Times New Roman"/>
          <w:sz w:val="16"/>
          <w:szCs w:val="16"/>
        </w:rPr>
        <w:softHyphen/>
        <w:t>неральных, должен быть окончательно зафиксирован. Тогда сразу все пьесы и пришлю, вместе с программами, чтобы Вы знали, кто какую роль играет.</w:t>
      </w:r>
    </w:p>
    <w:p w:rsidR="00DD4130" w:rsidRDefault="006C0410">
      <w:pPr>
        <w:shd w:val="clear" w:color="auto" w:fill="FFFFFF"/>
        <w:spacing w:line="202" w:lineRule="exact"/>
        <w:ind w:firstLine="398"/>
        <w:jc w:val="both"/>
      </w:pPr>
      <w:bookmarkStart w:id="899" w:name="bookmark903"/>
      <w:r>
        <w:rPr>
          <w:sz w:val="16"/>
          <w:szCs w:val="16"/>
        </w:rPr>
        <w:t>1</w:t>
      </w:r>
      <w:bookmarkEnd w:id="899"/>
      <w:r>
        <w:rPr>
          <w:sz w:val="16"/>
          <w:szCs w:val="16"/>
        </w:rPr>
        <w:t>2-</w:t>
      </w:r>
      <w:r>
        <w:rPr>
          <w:rFonts w:eastAsia="Times New Roman"/>
          <w:sz w:val="16"/>
          <w:szCs w:val="16"/>
        </w:rPr>
        <w:t>го днем была я на генеральной новой постановки МХАТ 2 “Евграф – искатель приключений”. Пьеса современного автора Алек</w:t>
      </w:r>
      <w:r>
        <w:rPr>
          <w:rFonts w:eastAsia="Times New Roman"/>
          <w:sz w:val="16"/>
          <w:szCs w:val="16"/>
        </w:rPr>
        <w:softHyphen/>
        <w:t>сея Файко (автор “Озера Люль” и “Учителя Бубуса”) на современные темы. По-моему, пьеса плохая, определенно второсортная. То же мне</w:t>
      </w:r>
      <w:r>
        <w:rPr>
          <w:rFonts w:eastAsia="Times New Roman"/>
          <w:sz w:val="16"/>
          <w:szCs w:val="16"/>
        </w:rPr>
        <w:softHyphen/>
        <w:t>ние у большинства наших, смотревших генеральную. (Но, например, Нине Ник. Литовцевой нравится, уверяла нескольких в моем присут</w:t>
      </w:r>
      <w:r>
        <w:rPr>
          <w:rFonts w:eastAsia="Times New Roman"/>
          <w:sz w:val="16"/>
          <w:szCs w:val="16"/>
        </w:rPr>
        <w:softHyphen/>
        <w:t>ствии, что пьеса гениальнейшая, мировая.) И потому особенно досадно, что такую плохую пьесу играют так хорошо, некоторые великолепно. Заняты почти все: Берсенев, Гиацинтова, Дурасова, Бирман, В.Попов, В.Подгорный, Пыжова, Шахалов, Попова, Кемпер. Режиссировали Бир</w:t>
      </w:r>
      <w:r>
        <w:rPr>
          <w:rFonts w:eastAsia="Times New Roman"/>
          <w:sz w:val="16"/>
          <w:szCs w:val="16"/>
        </w:rPr>
        <w:softHyphen/>
        <w:t>ман и Сушкевич, художник ленинградский – Акимов, многое сделав</w:t>
      </w:r>
      <w:r>
        <w:rPr>
          <w:rFonts w:eastAsia="Times New Roman"/>
          <w:sz w:val="16"/>
          <w:szCs w:val="16"/>
        </w:rPr>
        <w:softHyphen/>
        <w:t>ший интересно. Ах, да, главный ведь исполнитель Евграф, я про него не сказала, что его играет Ключарев. Да, и еще забыла Бирман и Чеба-на, которые играют замечательно. Пьеса трактует (в коротких словах) о том, что и парикмахер – человек. А более длинно: о том, как в наше время слабый человек может запутаться в прекрасных идеях, отрицать все старое, восторженно принимать новое, но по слабости замотаться, закрутиться и погибнуть самым жалким образом.</w:t>
      </w:r>
    </w:p>
    <w:p w:rsidR="00DD4130" w:rsidRDefault="006C0410">
      <w:pPr>
        <w:shd w:val="clear" w:color="auto" w:fill="FFFFFF"/>
        <w:spacing w:before="101"/>
        <w:jc w:val="right"/>
      </w:pPr>
      <w:r>
        <w:rPr>
          <w:sz w:val="16"/>
          <w:szCs w:val="16"/>
        </w:rPr>
        <w:t xml:space="preserve">18 </w:t>
      </w:r>
      <w:r>
        <w:rPr>
          <w:rFonts w:eastAsia="Times New Roman"/>
          <w:sz w:val="16"/>
          <w:szCs w:val="16"/>
        </w:rPr>
        <w:t>сентября 1926 г.</w:t>
      </w:r>
    </w:p>
    <w:p w:rsidR="00DD4130" w:rsidRDefault="006C0410">
      <w:pPr>
        <w:shd w:val="clear" w:color="auto" w:fill="FFFFFF"/>
        <w:spacing w:before="96" w:line="202" w:lineRule="exact"/>
        <w:ind w:firstLine="398"/>
        <w:jc w:val="both"/>
      </w:pPr>
      <w:r>
        <w:rPr>
          <w:rFonts w:eastAsia="Times New Roman"/>
          <w:sz w:val="16"/>
          <w:szCs w:val="16"/>
        </w:rPr>
        <w:t>В тот день окончить письмо не удалось, и я его задержала до окон</w:t>
      </w:r>
      <w:r>
        <w:rPr>
          <w:rFonts w:eastAsia="Times New Roman"/>
          <w:sz w:val="16"/>
          <w:szCs w:val="16"/>
        </w:rPr>
        <w:softHyphen/>
        <w:t>чания генеральной нашей “Турбиных”. Генеральная была вчера. Все</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00" w:name="bookmark904"/>
      <w:r>
        <w:rPr>
          <w:rFonts w:eastAsia="Times New Roman"/>
          <w:sz w:val="16"/>
          <w:szCs w:val="16"/>
        </w:rPr>
        <w:lastRenderedPageBreak/>
        <w:t>п</w:t>
      </w:r>
      <w:bookmarkEnd w:id="900"/>
      <w:r>
        <w:rPr>
          <w:rFonts w:eastAsia="Times New Roman"/>
          <w:sz w:val="16"/>
          <w:szCs w:val="16"/>
        </w:rPr>
        <w:t>олучили по 2 билета на руки, и, кроме того, был приглашен Репертком и рабкоры. К.C. на репетиции не был из-за своего участия вечером в “Дяде Ване”. Репетиция была сыграна прекрасно и имела громадный успех. Не обошлось без слез в публике – очень уж трогательно играют Турбиных Хмелев и Кудрявцев. Тотчас же после репетиции члены Ре-перткома (Пельше не было, но был Блюм) и рабкоры собрались у нас в комнате правления для обсуждения приемлемости постановки и потом объявили Ник. Аф. (Вас. Вас. не мог дождаться конца их совещания, спешил домой, а потом на вечерний спектакль, играть Серебрякова), Судакову и другим, что в таком виде пьеса на афишу поставлена быть не может. Судаков спросил: “Что ж, нужны какие-либо поправки или совершенная ломка построения всей постановки?” – и ему ответили, что именно надо все сломать и переделать. Конечно, такой финал репети</w:t>
      </w:r>
      <w:r>
        <w:rPr>
          <w:rFonts w:eastAsia="Times New Roman"/>
          <w:sz w:val="16"/>
          <w:szCs w:val="16"/>
        </w:rPr>
        <w:softHyphen/>
        <w:t>ции взволновал всех... Известили Анат. Вас. (он не был на репетиции, но просил оставить себе ложу на следующую, предполагавшуюся 19-го, репетицию). Вечером Анат. Вас. звонил Вас. Вас-чу, но смог сне</w:t>
      </w:r>
      <w:r>
        <w:rPr>
          <w:rFonts w:eastAsia="Times New Roman"/>
          <w:sz w:val="16"/>
          <w:szCs w:val="16"/>
        </w:rPr>
        <w:softHyphen/>
        <w:t>стись только с Марковым. Разговоры и пересуды пошли не только по театру, но и по театральной Москве. Начались непрерывные звонки в театр и к отдельным актерам с запросами, как же будет. Совершенно неизвестна стала судьба предполагавшейся 19-го генеральной. Сегод</w:t>
      </w:r>
      <w:r>
        <w:rPr>
          <w:rFonts w:eastAsia="Times New Roman"/>
          <w:sz w:val="16"/>
          <w:szCs w:val="16"/>
        </w:rPr>
        <w:softHyphen/>
        <w:t>ня в течение дня должно что-то выясниться более конкретно. Но пока что дело обстоит так: Анат. Вас. хочет, чтоб репетиция была показана ему и всей коллегии Наркомпроса, а кроме того, властям, очень заин</w:t>
      </w:r>
      <w:r>
        <w:rPr>
          <w:rFonts w:eastAsia="Times New Roman"/>
          <w:sz w:val="16"/>
          <w:szCs w:val="16"/>
        </w:rPr>
        <w:softHyphen/>
        <w:t>тересованным постановкой. Дня такого показа пока назначить нельзя, вероятно, это будет 21 или 23 сентября вечером. Из-за этого надо будет отменить спектакль, но ведь иначе поступить нельзя, приглашаются все люди, занятые днем и могущие идти в театр только вечером. Конечно, о всех дальнейших решениях я Вам напишу, сейчас же хочу отправить это письмо, не задерживая его: боюсь, что потом опять навалится много работы и я снова задержу отсылку. Все эти дни у меня много машинной работы: все ведомости с проектами окладов на предстоящий сезон – то с прибавками, то с урезками. По этому вопросу идут заседания высш. совета, и к каждому такому заседанию надо готовить новые проекты и доклады.</w:t>
      </w:r>
    </w:p>
    <w:p w:rsidR="00DD4130" w:rsidRDefault="006C0410">
      <w:pPr>
        <w:shd w:val="clear" w:color="auto" w:fill="FFFFFF"/>
        <w:spacing w:line="202" w:lineRule="exact"/>
        <w:ind w:firstLine="394"/>
        <w:jc w:val="both"/>
      </w:pPr>
      <w:bookmarkStart w:id="901" w:name="bookmark905"/>
      <w:r>
        <w:rPr>
          <w:rFonts w:eastAsia="Times New Roman"/>
          <w:sz w:val="16"/>
          <w:szCs w:val="16"/>
        </w:rPr>
        <w:t>С</w:t>
      </w:r>
      <w:bookmarkEnd w:id="901"/>
      <w:r>
        <w:rPr>
          <w:rFonts w:eastAsia="Times New Roman"/>
          <w:sz w:val="16"/>
          <w:szCs w:val="16"/>
        </w:rPr>
        <w:t>егодня утром, с час тому назад, придя в театр, застала Вашу те</w:t>
      </w:r>
      <w:r>
        <w:rPr>
          <w:rFonts w:eastAsia="Times New Roman"/>
          <w:sz w:val="16"/>
          <w:szCs w:val="16"/>
        </w:rPr>
        <w:softHyphen/>
        <w:t>леграмму, милый Владимир Иванович, относительно представителя Амторга, тотчас показала ее Юстинову, который сказал показать Вас. Вас., а затем уж Любицкому</w:t>
      </w:r>
      <w:hyperlink w:anchor="bookmark4265" w:history="1">
        <w:r>
          <w:rPr>
            <w:rFonts w:eastAsia="Times New Roman"/>
            <w:sz w:val="16"/>
            <w:szCs w:val="16"/>
            <w:vertAlign w:val="superscript"/>
          </w:rPr>
          <w:t>2</w:t>
        </w:r>
      </w:hyperlink>
      <w:r>
        <w:rPr>
          <w:rFonts w:eastAsia="Times New Roman"/>
          <w:sz w:val="16"/>
          <w:szCs w:val="16"/>
        </w:rPr>
        <w:t>. По мнению Дм. Ив., студия ничего по этому вопросу не делала и как будто от этого отмахивается. Все же я надеюсь, что Люб. даст мне какие-то удовлетворительные объяснения. Вчера на генеральной с радостью встретила Софью Вит. и мисс Дайн. Обе они очень хорошо выглядят и с нетерпением расспрашивают о всех вас.</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266" w:history="1">
        <w:bookmarkStart w:id="902" w:name="bookmark906"/>
        <w:r w:rsidR="006C0410">
          <w:rPr>
            <w:sz w:val="18"/>
            <w:szCs w:val="18"/>
          </w:rPr>
          <w:t>1</w:t>
        </w:r>
        <w:bookmarkEnd w:id="902"/>
        <w:r w:rsidR="006C0410">
          <w:rPr>
            <w:sz w:val="18"/>
            <w:szCs w:val="18"/>
          </w:rPr>
          <w:t>02</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30-го сентября 1926 года</w:t>
      </w:r>
    </w:p>
    <w:p w:rsidR="00DD4130" w:rsidRDefault="006C0410">
      <w:pPr>
        <w:shd w:val="clear" w:color="auto" w:fill="FFFFFF"/>
        <w:spacing w:before="216"/>
        <w:jc w:val="right"/>
      </w:pPr>
      <w:r>
        <w:rPr>
          <w:rFonts w:eastAsia="Times New Roman"/>
          <w:spacing w:val="-1"/>
          <w:sz w:val="18"/>
          <w:szCs w:val="18"/>
        </w:rPr>
        <w:t>Письмо № 4</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903" w:name="bookmark907"/>
      <w:r>
        <w:rPr>
          <w:rFonts w:eastAsia="Times New Roman"/>
          <w:sz w:val="16"/>
          <w:szCs w:val="16"/>
        </w:rPr>
        <w:t>М</w:t>
      </w:r>
      <w:bookmarkEnd w:id="903"/>
      <w:r>
        <w:rPr>
          <w:rFonts w:eastAsia="Times New Roman"/>
          <w:sz w:val="16"/>
          <w:szCs w:val="16"/>
        </w:rPr>
        <w:t>не совестно, что перерыв между этим моим письмом и тем, по</w:t>
      </w:r>
      <w:r>
        <w:rPr>
          <w:rFonts w:eastAsia="Times New Roman"/>
          <w:sz w:val="16"/>
          <w:szCs w:val="16"/>
        </w:rPr>
        <w:softHyphen/>
        <w:t>следним, оказался в 12 дней. Такое впечатление, что я небрежна. Но вышло это так потому, что я должна была сидеть за машинкой над вся</w:t>
      </w:r>
      <w:r>
        <w:rPr>
          <w:rFonts w:eastAsia="Times New Roman"/>
          <w:sz w:val="16"/>
          <w:szCs w:val="16"/>
        </w:rPr>
        <w:softHyphen/>
        <w:t>кой перепиской не только весь день, но и вечер, часов до 11–12. И так уставала рука, что начинались легкие судороги. Работа была настолько срочная, что часть ее даже пообещали оплатить сверхурочными. Пишу так потому, что вообще ведь у нас считается, что если работаешь вече</w:t>
      </w:r>
      <w:r>
        <w:rPr>
          <w:rFonts w:eastAsia="Times New Roman"/>
          <w:sz w:val="16"/>
          <w:szCs w:val="16"/>
        </w:rPr>
        <w:softHyphen/>
        <w:t>рами, то ведь это идет за то же жалованье. Но вот когда я сказала, что уж больше принять переписки не могу, то и решили, что переписка экзем</w:t>
      </w:r>
      <w:r>
        <w:rPr>
          <w:rFonts w:eastAsia="Times New Roman"/>
          <w:sz w:val="16"/>
          <w:szCs w:val="16"/>
        </w:rPr>
        <w:softHyphen/>
        <w:t>пляров “Турбиных” пойдет за отдельную плату. Экземпляры же нужны были срочно для представления в Репертком.</w:t>
      </w:r>
    </w:p>
    <w:p w:rsidR="00DD4130" w:rsidRDefault="006C0410">
      <w:pPr>
        <w:shd w:val="clear" w:color="auto" w:fill="FFFFFF"/>
        <w:spacing w:line="202" w:lineRule="exact"/>
        <w:ind w:firstLine="398"/>
        <w:jc w:val="both"/>
      </w:pPr>
      <w:bookmarkStart w:id="904" w:name="bookmark908"/>
      <w:r>
        <w:rPr>
          <w:rFonts w:eastAsia="Times New Roman"/>
          <w:sz w:val="16"/>
          <w:szCs w:val="16"/>
        </w:rPr>
        <w:t>В</w:t>
      </w:r>
      <w:bookmarkEnd w:id="904"/>
      <w:r>
        <w:rPr>
          <w:rFonts w:eastAsia="Times New Roman"/>
          <w:sz w:val="16"/>
          <w:szCs w:val="16"/>
        </w:rPr>
        <w:t>ообще с этой пьесой у нас немало волнений. В последний раз я Вам писала о предполагавшемся общественном показе пьесы. Он состо</w:t>
      </w:r>
      <w:r>
        <w:rPr>
          <w:rFonts w:eastAsia="Times New Roman"/>
          <w:sz w:val="16"/>
          <w:szCs w:val="16"/>
        </w:rPr>
        <w:softHyphen/>
        <w:t>ялся 23-го. Часть билетов была разослана правительству, остальные же переданы в Моск. ком., который и распределял билеты по различным организациям. Театр получил на свою долю 100 билетов – для рассылки друзьям и старикам с семьями. Эта недоступность репетиции еще повы</w:t>
      </w:r>
      <w:r>
        <w:rPr>
          <w:rFonts w:eastAsia="Times New Roman"/>
          <w:sz w:val="16"/>
          <w:szCs w:val="16"/>
        </w:rPr>
        <w:softHyphen/>
        <w:t>сила к ней интерес и усилила разговоры о ней. Театр был переполнен, все, кому были посланы билеты, приехали, решительно все. И с первого же акта начались горячие обсуждения пьесы по всем коридорам и фойе. В зрительный зал была прислана специальная комиссия, которая отме</w:t>
      </w:r>
      <w:r>
        <w:rPr>
          <w:rFonts w:eastAsia="Times New Roman"/>
          <w:sz w:val="16"/>
          <w:szCs w:val="16"/>
        </w:rPr>
        <w:softHyphen/>
        <w:t>чала, как отдельные моменты воспринимаются публикой. В результате появилась интереснейшая запись. Публика принимала спектакль очень хорошо, часто в середине акта начинались аплодисменты, особенно по адресу Яншина, который действительно прекрасно играет студента Лариосика. Очень большой успех имел на обеих репетициях Прудкин – Шервинский. (Кстати, когда я писала экземпляры для Реперткома, я написала один лишний для Вас. Как только пройдет премьера, тотчас же получу разрешение на высылку его и пошлю Вам вместе с программой спектакля.)</w:t>
      </w:r>
    </w:p>
    <w:p w:rsidR="00DD4130" w:rsidRDefault="006C0410">
      <w:pPr>
        <w:shd w:val="clear" w:color="auto" w:fill="FFFFFF"/>
        <w:spacing w:line="202" w:lineRule="exact"/>
        <w:ind w:firstLine="398"/>
        <w:jc w:val="both"/>
      </w:pPr>
      <w:r>
        <w:rPr>
          <w:rFonts w:eastAsia="Times New Roman"/>
          <w:sz w:val="16"/>
          <w:szCs w:val="16"/>
        </w:rPr>
        <w:t>В антрактах разговоры только о пьесе и об исполнении. Пьеса вы</w:t>
      </w:r>
      <w:r>
        <w:rPr>
          <w:rFonts w:eastAsia="Times New Roman"/>
          <w:sz w:val="16"/>
          <w:szCs w:val="16"/>
        </w:rPr>
        <w:softHyphen/>
        <w:t>зывает споры, иногда невероятно оживленные.</w:t>
      </w:r>
    </w:p>
    <w:p w:rsidR="00DD4130" w:rsidRDefault="006C0410">
      <w:pPr>
        <w:shd w:val="clear" w:color="auto" w:fill="FFFFFF"/>
        <w:spacing w:line="202" w:lineRule="exact"/>
        <w:ind w:firstLine="398"/>
        <w:jc w:val="both"/>
      </w:pPr>
      <w:r>
        <w:rPr>
          <w:rFonts w:eastAsia="Times New Roman"/>
          <w:sz w:val="16"/>
          <w:szCs w:val="16"/>
        </w:rPr>
        <w:t>Относительно же игры актеров разногласий никаких. Решительно все, выходя из зала, прежде всего говорят: “Но как играют, как играют!”</w:t>
      </w:r>
    </w:p>
    <w:p w:rsidR="00DD4130" w:rsidRDefault="006C0410">
      <w:pPr>
        <w:shd w:val="clear" w:color="auto" w:fill="FFFFFF"/>
        <w:spacing w:line="202" w:lineRule="exact"/>
        <w:ind w:firstLine="398"/>
        <w:jc w:val="both"/>
      </w:pPr>
      <w:r>
        <w:rPr>
          <w:rFonts w:eastAsia="Times New Roman"/>
          <w:sz w:val="16"/>
          <w:szCs w:val="16"/>
        </w:rPr>
        <w:t>В публике было столько известных, знакомых публике лиц и так они горячо высказывали свои мнения о пьесе, что вокруг них то в одном конце фойе, то в другом, то в коридоре образовывались группы слуша</w:t>
      </w:r>
      <w:r>
        <w:rPr>
          <w:rFonts w:eastAsia="Times New Roman"/>
          <w:sz w:val="16"/>
          <w:szCs w:val="16"/>
        </w:rPr>
        <w:softHyphen/>
        <w:t>телей... Как кто-то сказал: летучие митинги... После спектакля предпо</w:t>
      </w:r>
      <w:r>
        <w:rPr>
          <w:rFonts w:eastAsia="Times New Roman"/>
          <w:sz w:val="16"/>
          <w:szCs w:val="16"/>
        </w:rPr>
        <w:softHyphen/>
        <w:t>лагалось объединенное заседание коллегии Наркомпроса и Реперткома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05" w:name="bookmark909"/>
      <w:r>
        <w:rPr>
          <w:rFonts w:eastAsia="Times New Roman"/>
          <w:sz w:val="16"/>
          <w:szCs w:val="16"/>
        </w:rPr>
        <w:lastRenderedPageBreak/>
        <w:t>д</w:t>
      </w:r>
      <w:bookmarkEnd w:id="905"/>
      <w:r>
        <w:rPr>
          <w:rFonts w:eastAsia="Times New Roman"/>
          <w:sz w:val="16"/>
          <w:szCs w:val="16"/>
        </w:rPr>
        <w:t>ля выяснения окончательно вопроса о постановке. Но оно не состо</w:t>
      </w:r>
      <w:r>
        <w:rPr>
          <w:rFonts w:eastAsia="Times New Roman"/>
          <w:sz w:val="16"/>
          <w:szCs w:val="16"/>
        </w:rPr>
        <w:softHyphen/>
        <w:t>ялось. Все спешили разъехаться за поздним временем, за усталостью. Нам же не приходилось настаивать, т.к. нарком очень уж категорически высказался за пьесу. На следующий день обещали прислать сообщение, но сообщили его через день, потребовав уничтожения некоторых фраз. (Надо сказать, что театр сам внес сокращения в пьесу после первой ге</w:t>
      </w:r>
      <w:r>
        <w:rPr>
          <w:rFonts w:eastAsia="Times New Roman"/>
          <w:sz w:val="16"/>
          <w:szCs w:val="16"/>
        </w:rPr>
        <w:softHyphen/>
        <w:t>неральной, так что на показе играли, выпустив некоторые отдельные явления. Это, по общему отзыву, способствовало к украшению пьесы.) Наконец через несколько дней затребовали экземпляры пьесы, потом опять что-то запретили, что-то позволили... В результате с третьего дня разрешена продажа билетов и выпуск афиши. И назначена еще одна ге</w:t>
      </w:r>
      <w:r>
        <w:rPr>
          <w:rFonts w:eastAsia="Times New Roman"/>
          <w:sz w:val="16"/>
          <w:szCs w:val="16"/>
        </w:rPr>
        <w:softHyphen/>
        <w:t>неральная, 2-го октября, с предоставлением 200 мест Реперткому. Это репетиция для своих, чтоб удовлетворить участников спектакля, и, ко</w:t>
      </w:r>
      <w:r>
        <w:rPr>
          <w:rFonts w:eastAsia="Times New Roman"/>
          <w:sz w:val="16"/>
          <w:szCs w:val="16"/>
        </w:rPr>
        <w:softHyphen/>
        <w:t>нечно, для повторения пьесы для актеров. Премьера – 5 октября.</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простите, забыла Вам своевременно послать дальнейший репертуар. Сейчас напишу Вам с того дня, кото</w:t>
      </w:r>
      <w:r>
        <w:rPr>
          <w:rFonts w:eastAsia="Times New Roman"/>
          <w:sz w:val="16"/>
          <w:szCs w:val="16"/>
        </w:rPr>
        <w:softHyphen/>
        <w:t>рым в последний раз закончила репертуар. Мне кажется, что Вы, хотя бы и с запозданием, но должны его знать.</w:t>
      </w:r>
    </w:p>
    <w:p w:rsidR="00DD4130" w:rsidRDefault="006C0410">
      <w:pPr>
        <w:shd w:val="clear" w:color="auto" w:fill="FFFFFF"/>
        <w:spacing w:line="221" w:lineRule="exact"/>
        <w:ind w:right="1152" w:firstLine="336"/>
      </w:pPr>
      <w:r>
        <w:rPr>
          <w:rFonts w:eastAsia="Times New Roman"/>
          <w:sz w:val="16"/>
          <w:szCs w:val="16"/>
        </w:rPr>
        <w:t xml:space="preserve">Большая сцена: Малая сцена: </w:t>
      </w:r>
      <w:r>
        <w:rPr>
          <w:rFonts w:eastAsia="Times New Roman"/>
          <w:spacing w:val="-1"/>
          <w:sz w:val="16"/>
          <w:szCs w:val="16"/>
          <w:lang w:val="en-US"/>
        </w:rPr>
        <w:t xml:space="preserve">22/IX, </w:t>
      </w:r>
      <w:r>
        <w:rPr>
          <w:rFonts w:eastAsia="Times New Roman"/>
          <w:spacing w:val="-1"/>
          <w:sz w:val="16"/>
          <w:szCs w:val="16"/>
        </w:rPr>
        <w:t xml:space="preserve">среда “Царь Феодор” “Дама-невидимка” </w:t>
      </w:r>
      <w:r>
        <w:rPr>
          <w:rFonts w:eastAsia="Times New Roman"/>
          <w:spacing w:val="-2"/>
          <w:sz w:val="16"/>
          <w:szCs w:val="16"/>
          <w:lang w:val="en-US"/>
        </w:rPr>
        <w:t xml:space="preserve">23/IX, </w:t>
      </w:r>
      <w:r>
        <w:rPr>
          <w:rFonts w:eastAsia="Times New Roman"/>
          <w:spacing w:val="-2"/>
          <w:sz w:val="16"/>
          <w:szCs w:val="16"/>
        </w:rPr>
        <w:t>четв. генер. “Дни Турбиных” “Продавцы славы”</w:t>
      </w:r>
    </w:p>
    <w:p w:rsidR="00DD4130" w:rsidRDefault="006C0410">
      <w:pPr>
        <w:shd w:val="clear" w:color="auto" w:fill="FFFFFF"/>
        <w:spacing w:line="221" w:lineRule="exact"/>
        <w:ind w:right="1152" w:firstLine="336"/>
      </w:pPr>
      <w:bookmarkStart w:id="906" w:name="bookmark910"/>
      <w:r>
        <w:rPr>
          <w:rFonts w:eastAsia="Times New Roman"/>
          <w:sz w:val="16"/>
          <w:szCs w:val="16"/>
        </w:rPr>
        <w:t>С</w:t>
      </w:r>
      <w:bookmarkEnd w:id="906"/>
      <w:r>
        <w:rPr>
          <w:rFonts w:eastAsia="Times New Roman"/>
          <w:sz w:val="16"/>
          <w:szCs w:val="16"/>
        </w:rPr>
        <w:t xml:space="preserve">пектакля нет </w:t>
      </w:r>
      <w:r>
        <w:rPr>
          <w:rFonts w:eastAsia="Times New Roman"/>
          <w:spacing w:val="-1"/>
          <w:sz w:val="16"/>
          <w:szCs w:val="16"/>
          <w:lang w:val="en-US"/>
        </w:rPr>
        <w:t xml:space="preserve">24/IX, </w:t>
      </w:r>
      <w:r>
        <w:rPr>
          <w:rFonts w:eastAsia="Times New Roman"/>
          <w:spacing w:val="-1"/>
          <w:sz w:val="16"/>
          <w:szCs w:val="16"/>
        </w:rPr>
        <w:t xml:space="preserve">пятн. “Декабристы” “Елизавета Петровна” </w:t>
      </w:r>
      <w:r>
        <w:rPr>
          <w:rFonts w:eastAsia="Times New Roman"/>
          <w:spacing w:val="-1"/>
          <w:sz w:val="16"/>
          <w:szCs w:val="16"/>
          <w:lang w:val="en-US"/>
        </w:rPr>
        <w:t xml:space="preserve">25/IX, </w:t>
      </w:r>
      <w:r>
        <w:rPr>
          <w:rFonts w:eastAsia="Times New Roman"/>
          <w:spacing w:val="-1"/>
          <w:sz w:val="16"/>
          <w:szCs w:val="16"/>
        </w:rPr>
        <w:t xml:space="preserve">суббота “Царь Феодор” “Продавцы славы” </w:t>
      </w:r>
      <w:r>
        <w:rPr>
          <w:rFonts w:eastAsia="Times New Roman"/>
          <w:spacing w:val="-1"/>
          <w:sz w:val="16"/>
          <w:szCs w:val="16"/>
          <w:lang w:val="en-US"/>
        </w:rPr>
        <w:t xml:space="preserve">26/IX, </w:t>
      </w:r>
      <w:r>
        <w:rPr>
          <w:rFonts w:eastAsia="Times New Roman"/>
          <w:spacing w:val="-1"/>
          <w:sz w:val="16"/>
          <w:szCs w:val="16"/>
        </w:rPr>
        <w:t xml:space="preserve">воскр. “Горячее сердце” “Битва жизни” </w:t>
      </w:r>
      <w:r>
        <w:rPr>
          <w:rFonts w:eastAsia="Times New Roman"/>
          <w:spacing w:val="-1"/>
          <w:sz w:val="16"/>
          <w:szCs w:val="16"/>
          <w:lang w:val="en-US"/>
        </w:rPr>
        <w:t xml:space="preserve">28/IX, </w:t>
      </w:r>
      <w:r>
        <w:rPr>
          <w:rFonts w:eastAsia="Times New Roman"/>
          <w:spacing w:val="-1"/>
          <w:sz w:val="16"/>
          <w:szCs w:val="16"/>
        </w:rPr>
        <w:t xml:space="preserve">вторн. “Царь Феодор” “Дама-невидимка” </w:t>
      </w:r>
      <w:r>
        <w:rPr>
          <w:rFonts w:eastAsia="Times New Roman"/>
          <w:spacing w:val="-1"/>
          <w:sz w:val="16"/>
          <w:szCs w:val="16"/>
          <w:lang w:val="en-US"/>
        </w:rPr>
        <w:t xml:space="preserve">29/IX, cреда </w:t>
      </w:r>
      <w:r>
        <w:rPr>
          <w:rFonts w:eastAsia="Times New Roman"/>
          <w:spacing w:val="-1"/>
          <w:sz w:val="16"/>
          <w:szCs w:val="16"/>
        </w:rPr>
        <w:t xml:space="preserve">“Горячее сердце” “Продавцы славы” </w:t>
      </w:r>
      <w:r>
        <w:rPr>
          <w:rFonts w:eastAsia="Times New Roman"/>
          <w:sz w:val="16"/>
          <w:szCs w:val="16"/>
          <w:lang w:val="en-US"/>
        </w:rPr>
        <w:t xml:space="preserve">30/IX, </w:t>
      </w:r>
      <w:r>
        <w:rPr>
          <w:rFonts w:eastAsia="Times New Roman"/>
          <w:sz w:val="16"/>
          <w:szCs w:val="16"/>
        </w:rPr>
        <w:t xml:space="preserve">четв. “На дне” “Битва жизни” </w:t>
      </w:r>
      <w:r>
        <w:rPr>
          <w:rFonts w:eastAsia="Times New Roman"/>
          <w:spacing w:val="-1"/>
          <w:sz w:val="16"/>
          <w:szCs w:val="16"/>
          <w:lang w:val="en-US"/>
        </w:rPr>
        <w:t xml:space="preserve">1/X, </w:t>
      </w:r>
      <w:r>
        <w:rPr>
          <w:rFonts w:eastAsia="Times New Roman"/>
          <w:spacing w:val="-1"/>
          <w:sz w:val="16"/>
          <w:szCs w:val="16"/>
        </w:rPr>
        <w:t xml:space="preserve">пятн. “Декабристы” “Елизавета Петровна” </w:t>
      </w:r>
      <w:r>
        <w:rPr>
          <w:rFonts w:eastAsia="Times New Roman"/>
          <w:spacing w:val="-1"/>
          <w:sz w:val="16"/>
          <w:szCs w:val="16"/>
          <w:lang w:val="en-US"/>
        </w:rPr>
        <w:t xml:space="preserve">2/X, </w:t>
      </w:r>
      <w:r>
        <w:rPr>
          <w:rFonts w:eastAsia="Times New Roman"/>
          <w:spacing w:val="-1"/>
          <w:sz w:val="16"/>
          <w:szCs w:val="16"/>
        </w:rPr>
        <w:t xml:space="preserve">суббота “Горячее сердце” “Битва жизни” </w:t>
      </w:r>
      <w:r>
        <w:rPr>
          <w:rFonts w:eastAsia="Times New Roman"/>
          <w:spacing w:val="-1"/>
          <w:sz w:val="16"/>
          <w:szCs w:val="16"/>
          <w:lang w:val="en-US"/>
        </w:rPr>
        <w:t xml:space="preserve">3/X, </w:t>
      </w:r>
      <w:r>
        <w:rPr>
          <w:rFonts w:eastAsia="Times New Roman"/>
          <w:spacing w:val="-1"/>
          <w:sz w:val="16"/>
          <w:szCs w:val="16"/>
        </w:rPr>
        <w:t xml:space="preserve">воскр. утр. “Синяя птица” “Продавцы славы” </w:t>
      </w:r>
      <w:r>
        <w:rPr>
          <w:rFonts w:eastAsia="Times New Roman"/>
          <w:sz w:val="16"/>
          <w:szCs w:val="16"/>
        </w:rPr>
        <w:t xml:space="preserve">веч. “Елизавета Петровна” </w:t>
      </w:r>
      <w:r>
        <w:rPr>
          <w:rFonts w:eastAsia="Times New Roman"/>
          <w:spacing w:val="-1"/>
          <w:sz w:val="16"/>
          <w:szCs w:val="16"/>
          <w:lang w:val="en-US"/>
        </w:rPr>
        <w:t xml:space="preserve">5/X, </w:t>
      </w:r>
      <w:r>
        <w:rPr>
          <w:rFonts w:eastAsia="Times New Roman"/>
          <w:spacing w:val="-1"/>
          <w:sz w:val="16"/>
          <w:szCs w:val="16"/>
        </w:rPr>
        <w:t xml:space="preserve">вторн. “Дни Турбиных” Спектакля нет </w:t>
      </w:r>
      <w:r>
        <w:rPr>
          <w:rFonts w:eastAsia="Times New Roman"/>
          <w:spacing w:val="-1"/>
          <w:sz w:val="16"/>
          <w:szCs w:val="16"/>
          <w:lang w:val="en-US"/>
        </w:rPr>
        <w:t xml:space="preserve">6/X, </w:t>
      </w:r>
      <w:r>
        <w:rPr>
          <w:rFonts w:eastAsia="Times New Roman"/>
          <w:spacing w:val="-1"/>
          <w:sz w:val="16"/>
          <w:szCs w:val="16"/>
        </w:rPr>
        <w:t xml:space="preserve">среда “Дни Турбиных” “На всякого мудреца” </w:t>
      </w:r>
      <w:r>
        <w:rPr>
          <w:rFonts w:eastAsia="Times New Roman"/>
          <w:spacing w:val="-1"/>
          <w:sz w:val="16"/>
          <w:szCs w:val="16"/>
          <w:lang w:val="en-US"/>
        </w:rPr>
        <w:t xml:space="preserve">7/X, </w:t>
      </w:r>
      <w:r>
        <w:rPr>
          <w:rFonts w:eastAsia="Times New Roman"/>
          <w:spacing w:val="-1"/>
          <w:sz w:val="16"/>
          <w:szCs w:val="16"/>
        </w:rPr>
        <w:t xml:space="preserve">четв. “Дни Турбиных” “Продавцы славы” </w:t>
      </w:r>
      <w:r>
        <w:rPr>
          <w:rFonts w:eastAsia="Times New Roman"/>
          <w:spacing w:val="-1"/>
          <w:sz w:val="16"/>
          <w:szCs w:val="16"/>
          <w:lang w:val="en-US"/>
        </w:rPr>
        <w:t xml:space="preserve">8/X, </w:t>
      </w:r>
      <w:r>
        <w:rPr>
          <w:rFonts w:eastAsia="Times New Roman"/>
          <w:spacing w:val="-1"/>
          <w:sz w:val="16"/>
          <w:szCs w:val="16"/>
        </w:rPr>
        <w:t xml:space="preserve">пятн. “Горячее сердце” “Дама-невидимка” </w:t>
      </w:r>
      <w:r>
        <w:rPr>
          <w:rFonts w:eastAsia="Times New Roman"/>
          <w:spacing w:val="-1"/>
          <w:sz w:val="16"/>
          <w:szCs w:val="16"/>
          <w:lang w:val="en-US"/>
        </w:rPr>
        <w:t xml:space="preserve">9/X, </w:t>
      </w:r>
      <w:r>
        <w:rPr>
          <w:rFonts w:eastAsia="Times New Roman"/>
          <w:spacing w:val="-1"/>
          <w:sz w:val="16"/>
          <w:szCs w:val="16"/>
        </w:rPr>
        <w:t xml:space="preserve">суббота 1 аб. “Дни Турбиных” “Продавцы славы” </w:t>
      </w:r>
      <w:r>
        <w:rPr>
          <w:rFonts w:eastAsia="Times New Roman"/>
          <w:sz w:val="16"/>
          <w:szCs w:val="16"/>
          <w:lang w:val="en-US"/>
        </w:rPr>
        <w:t xml:space="preserve">10/X, </w:t>
      </w:r>
      <w:r>
        <w:rPr>
          <w:rFonts w:eastAsia="Times New Roman"/>
          <w:sz w:val="16"/>
          <w:szCs w:val="16"/>
        </w:rPr>
        <w:t xml:space="preserve">воскр. утро “Синяя птица” веч. “Дядя Ваня” “Битва жизни” </w:t>
      </w:r>
      <w:r>
        <w:rPr>
          <w:rFonts w:eastAsia="Times New Roman"/>
          <w:spacing w:val="-3"/>
          <w:sz w:val="16"/>
          <w:szCs w:val="16"/>
          <w:lang w:val="en-US"/>
        </w:rPr>
        <w:t xml:space="preserve">12/X, </w:t>
      </w:r>
      <w:r>
        <w:rPr>
          <w:rFonts w:eastAsia="Times New Roman"/>
          <w:spacing w:val="-3"/>
          <w:sz w:val="16"/>
          <w:szCs w:val="16"/>
        </w:rPr>
        <w:t>вторн. 10 аб. “Царь Феодор” “Елизавета Петровна”.</w:t>
      </w:r>
    </w:p>
    <w:p w:rsidR="00DD4130" w:rsidRDefault="006C0410">
      <w:pPr>
        <w:shd w:val="clear" w:color="auto" w:fill="FFFFFF"/>
        <w:spacing w:before="158" w:line="202" w:lineRule="exact"/>
        <w:ind w:firstLine="394"/>
        <w:jc w:val="both"/>
      </w:pPr>
      <w:r>
        <w:rPr>
          <w:rFonts w:eastAsia="Times New Roman"/>
          <w:sz w:val="16"/>
          <w:szCs w:val="16"/>
        </w:rPr>
        <w:t>Как Вы видите, спектакли на Малой сцене все еще не могут точно установиться. Действительно, положение получается неважное: старые постановки молодежи не могут уж больше делать сборов; если же “Тур-</w:t>
      </w:r>
    </w:p>
    <w:p w:rsidR="00DD4130" w:rsidRDefault="00DD4130">
      <w:pPr>
        <w:shd w:val="clear" w:color="auto" w:fill="FFFFFF"/>
        <w:spacing w:before="15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07" w:name="bookmark911"/>
      <w:r>
        <w:rPr>
          <w:rFonts w:eastAsia="Times New Roman"/>
          <w:sz w:val="16"/>
          <w:szCs w:val="16"/>
        </w:rPr>
        <w:lastRenderedPageBreak/>
        <w:t>б</w:t>
      </w:r>
      <w:bookmarkEnd w:id="907"/>
      <w:r>
        <w:rPr>
          <w:rFonts w:eastAsia="Times New Roman"/>
          <w:sz w:val="16"/>
          <w:szCs w:val="16"/>
        </w:rPr>
        <w:t>ины” пойдут на Большой сцене раза 3–4 в неделю, то на Малую надо переносить спектакли стариков. И выйдет, что благодаря постановке с молодежью старики все-таки отдыха не получат, а будут еще вдобавок играть на маленькой сцене, в неважной обстановке и за какие-то 500 руб. сбора в вечер. Хотя помещение на Тверской и ремонтировалось, но ведь сделать его хорошим невозможно. Представьте себе спектакль “Мудреца” там с участием стольких стариков – ведь сплошь стариков</w:t>
      </w:r>
      <w:r>
        <w:rPr>
          <w:rFonts w:eastAsia="Times New Roman"/>
          <w:sz w:val="16"/>
          <w:szCs w:val="16"/>
        </w:rPr>
        <w:softHyphen/>
        <w:t>ский спектакль. У меня записан ряд дел, о которых я Вам сегодня хочу написать. Дела между собой не связанные. Поэтому не удивляйтесь, ми</w:t>
      </w:r>
      <w:r>
        <w:rPr>
          <w:rFonts w:eastAsia="Times New Roman"/>
          <w:sz w:val="16"/>
          <w:szCs w:val="16"/>
        </w:rPr>
        <w:softHyphen/>
        <w:t>лый Владимир Иванович, скачкам и нелепым переходам.</w:t>
      </w:r>
    </w:p>
    <w:p w:rsidR="00DD4130" w:rsidRDefault="006C0410">
      <w:pPr>
        <w:shd w:val="clear" w:color="auto" w:fill="FFFFFF"/>
        <w:spacing w:line="202" w:lineRule="exact"/>
        <w:ind w:firstLine="398"/>
        <w:jc w:val="both"/>
      </w:pPr>
      <w:bookmarkStart w:id="908" w:name="bookmark912"/>
      <w:r>
        <w:rPr>
          <w:rFonts w:eastAsia="Times New Roman"/>
          <w:sz w:val="16"/>
          <w:szCs w:val="16"/>
        </w:rPr>
        <w:t>В</w:t>
      </w:r>
      <w:bookmarkEnd w:id="908"/>
      <w:r>
        <w:rPr>
          <w:rFonts w:eastAsia="Times New Roman"/>
          <w:sz w:val="16"/>
          <w:szCs w:val="16"/>
        </w:rPr>
        <w:t>от как разрешилось дело о долге Амторгу. Путем телефонных переговоров удалось свидание с Поляковым (здешним представителем Амторга) назначить на утро среды 22 сент. Пошли Люб. и Дм. Ив. В здешнем Амторге официальных сообщений об этом долге получено не было, слухи какие-то шли... Люб. договорился так: студия долг этот по</w:t>
      </w:r>
      <w:r>
        <w:rPr>
          <w:rFonts w:eastAsia="Times New Roman"/>
          <w:sz w:val="16"/>
          <w:szCs w:val="16"/>
        </w:rPr>
        <w:softHyphen/>
        <w:t>гасит в течение двух лет, причем половину долга обязуется внести в течение первого года, без обозначения отдельных сроков платежа. То есть, вернее, Люб. не договорился, а внес вот такое предложение. По</w:t>
      </w:r>
      <w:r>
        <w:rPr>
          <w:rFonts w:eastAsia="Times New Roman"/>
          <w:sz w:val="16"/>
          <w:szCs w:val="16"/>
        </w:rPr>
        <w:softHyphen/>
        <w:t>ляков ответил, что обо всем этом Турбину расскажет Зив, который в этот день как раз уезжал в Нью-Йорк. Лучше всего – я приложу к этому письму копию того, что я пишу Турбину по этому вопросу.</w:t>
      </w:r>
    </w:p>
    <w:p w:rsidR="00DD4130" w:rsidRDefault="006C0410">
      <w:pPr>
        <w:shd w:val="clear" w:color="auto" w:fill="FFFFFF"/>
        <w:spacing w:line="202" w:lineRule="exact"/>
        <w:ind w:firstLine="398"/>
        <w:jc w:val="both"/>
      </w:pPr>
      <w:r>
        <w:rPr>
          <w:rFonts w:eastAsia="Times New Roman"/>
          <w:sz w:val="16"/>
          <w:szCs w:val="16"/>
        </w:rPr>
        <w:t>Вчера я долго разговаривала с К.С., который несколько озабочен делами Муз. студии. Он меня спрашивал, не слыхала ли я, каково там положение Люб. И я не могла скрыть от него, что слышу много недо</w:t>
      </w:r>
      <w:r>
        <w:rPr>
          <w:rFonts w:eastAsia="Times New Roman"/>
          <w:sz w:val="16"/>
          <w:szCs w:val="16"/>
        </w:rPr>
        <w:softHyphen/>
        <w:t>вольства Любицким со стороны отдельных лиц (студийцев). Но что ду</w:t>
      </w:r>
      <w:r>
        <w:rPr>
          <w:rFonts w:eastAsia="Times New Roman"/>
          <w:sz w:val="16"/>
          <w:szCs w:val="16"/>
        </w:rPr>
        <w:softHyphen/>
        <w:t>маю, что это все уладится, потому что знаю, что Вы прислали письмо с советом “не ссориться из-за власти”. Слышала я о том, что даже в Наркомпросе вставал вопрос об удалении Юл. Лаз. К К.С. постоянно приходят с разговорами о неприемлемости такого представителя Ваше</w:t>
      </w:r>
      <w:r>
        <w:rPr>
          <w:rFonts w:eastAsia="Times New Roman"/>
          <w:sz w:val="16"/>
          <w:szCs w:val="16"/>
        </w:rPr>
        <w:softHyphen/>
        <w:t xml:space="preserve">го имени. Я думаю, что это правда: то, что Люб. является </w:t>
      </w:r>
      <w:r>
        <w:rPr>
          <w:rFonts w:eastAsia="Times New Roman"/>
          <w:i/>
          <w:iCs/>
          <w:sz w:val="16"/>
          <w:szCs w:val="16"/>
        </w:rPr>
        <w:t xml:space="preserve">Вашим </w:t>
      </w:r>
      <w:r>
        <w:rPr>
          <w:rFonts w:eastAsia="Times New Roman"/>
          <w:sz w:val="16"/>
          <w:szCs w:val="16"/>
        </w:rPr>
        <w:t>пред</w:t>
      </w:r>
      <w:r>
        <w:rPr>
          <w:rFonts w:eastAsia="Times New Roman"/>
          <w:sz w:val="16"/>
          <w:szCs w:val="16"/>
        </w:rPr>
        <w:softHyphen/>
        <w:t>ставителем, всем кажется ужасным. Уж слишком у него плохая слава и слишком он резкий и непопулярный человек. И чрезвычайно бестактен. Он начинает раздражать собеседника буквально с пятой своей фразы.</w:t>
      </w:r>
    </w:p>
    <w:p w:rsidR="00DD4130" w:rsidRDefault="006C0410">
      <w:pPr>
        <w:shd w:val="clear" w:color="auto" w:fill="FFFFFF"/>
        <w:spacing w:line="202" w:lineRule="exact"/>
        <w:ind w:firstLine="398"/>
        <w:jc w:val="both"/>
      </w:pPr>
      <w:bookmarkStart w:id="909" w:name="bookmark913"/>
      <w:r>
        <w:rPr>
          <w:rFonts w:eastAsia="Times New Roman"/>
          <w:sz w:val="16"/>
          <w:szCs w:val="16"/>
        </w:rPr>
        <w:t>С</w:t>
      </w:r>
      <w:bookmarkEnd w:id="909"/>
      <w:r>
        <w:rPr>
          <w:rFonts w:eastAsia="Times New Roman"/>
          <w:sz w:val="16"/>
          <w:szCs w:val="16"/>
        </w:rPr>
        <w:t>ейчас в обе эти студии в Дмитровском театре назначен “краcный директор” – т. Лехт (он, кажется, был прежде в Главнауке, чуть ли не ее заведующим), а его заместителем – Энгель (быв. администратор теа</w:t>
      </w:r>
      <w:r>
        <w:rPr>
          <w:rFonts w:eastAsia="Times New Roman"/>
          <w:sz w:val="16"/>
          <w:szCs w:val="16"/>
        </w:rPr>
        <w:softHyphen/>
        <w:t>тра Корша). К.С. очень настаивал в принципе на назначении “красного директора”</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В студии идет ремонт, но уверенности в том, что его кончат к 15 октября, нет. Студийцев я встречаю не часто, только тех, кто иногда заходит к нам в театр.</w:t>
      </w:r>
    </w:p>
    <w:p w:rsidR="00DD4130" w:rsidRDefault="006C0410">
      <w:pPr>
        <w:shd w:val="clear" w:color="auto" w:fill="FFFFFF"/>
        <w:spacing w:line="202" w:lineRule="exact"/>
        <w:ind w:firstLine="398"/>
        <w:jc w:val="both"/>
      </w:pPr>
      <w:r>
        <w:rPr>
          <w:rFonts w:eastAsia="Times New Roman"/>
          <w:sz w:val="16"/>
          <w:szCs w:val="16"/>
        </w:rPr>
        <w:t>Да, Владимир Иванович, знаете новость? Нашлись пропавшие документы по Европе. Нашлись в каких-то свертках, в костюмерных корзинах. Принесли мне эти свертки, говорят: здесь какие-то бумаги, вероятно, ваши. Я сильно занята была. А когда через некоторое время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развернула, чтоб посмотреть, узнала все пропавшие ордера с докумен</w:t>
      </w:r>
      <w:r>
        <w:rPr>
          <w:rFonts w:eastAsia="Times New Roman"/>
          <w:sz w:val="16"/>
          <w:szCs w:val="16"/>
        </w:rPr>
        <w:softHyphen/>
        <w:t>тами оправдательными.</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можно Вас очень попросить напи</w:t>
      </w:r>
      <w:r>
        <w:rPr>
          <w:rFonts w:eastAsia="Times New Roman"/>
          <w:sz w:val="16"/>
          <w:szCs w:val="16"/>
        </w:rPr>
        <w:softHyphen/>
        <w:t>сать мне вот о чем. Как случилось, что оставшиеся поставили спектакль под Нью-Йорком под маркой МХТ, и имели ли Вы по этому поводу ка</w:t>
      </w:r>
      <w:r>
        <w:rPr>
          <w:rFonts w:eastAsia="Times New Roman"/>
          <w:sz w:val="16"/>
          <w:szCs w:val="16"/>
        </w:rPr>
        <w:softHyphen/>
        <w:t>кие-то разговоры. Вот как это было здесь. Сначала шли слухи, что такой спектакль был и такие-то в нем участвовали. Говорили, что Цитринник прислал программу отцу. А через некоторое время на имя К.С. пришло письмо от какого-то человека, полное возмущения. Корреспондент этот вложил и афишу, и программу спектакля в свое письмо и писал, что не сомневается в самозванстве актеров, игравших этот спектакль. Пишет, что халтура эта была настолько неприлична, что ясно обнаруживала са</w:t>
      </w:r>
      <w:r>
        <w:rPr>
          <w:rFonts w:eastAsia="Times New Roman"/>
          <w:sz w:val="16"/>
          <w:szCs w:val="16"/>
        </w:rPr>
        <w:softHyphen/>
        <w:t>мозванство участников. Вы себе представляете, какое впечатление это произвело на стариков. Рипси показала мне это письмо и программы. Действительно, возмутительнее этого трудно себе что-нибудь предста</w:t>
      </w:r>
      <w:r>
        <w:rPr>
          <w:rFonts w:eastAsia="Times New Roman"/>
          <w:sz w:val="16"/>
          <w:szCs w:val="16"/>
        </w:rPr>
        <w:softHyphen/>
        <w:t>вить. Я знаю, что по этому поводу пошли было разговоры об огражде</w:t>
      </w:r>
      <w:r>
        <w:rPr>
          <w:rFonts w:eastAsia="Times New Roman"/>
          <w:sz w:val="16"/>
          <w:szCs w:val="16"/>
        </w:rPr>
        <w:softHyphen/>
        <w:t>нии имени МХТ, но К.С. сказал, что “раз что Владимир Иванович там и, вероятно, задет этим не меньше, чем мы, то он и поступит так, как най</w:t>
      </w:r>
      <w:r>
        <w:rPr>
          <w:rFonts w:eastAsia="Times New Roman"/>
          <w:sz w:val="16"/>
          <w:szCs w:val="16"/>
        </w:rPr>
        <w:softHyphen/>
        <w:t>дет нужным”. Пожалуйста, напишите, были ли у Вас об этом разговоры с Гестом, как все это было.</w:t>
      </w:r>
    </w:p>
    <w:p w:rsidR="00DD4130" w:rsidRDefault="006C0410">
      <w:pPr>
        <w:shd w:val="clear" w:color="auto" w:fill="FFFFFF"/>
        <w:spacing w:line="202" w:lineRule="exact"/>
        <w:ind w:firstLine="394"/>
        <w:jc w:val="both"/>
      </w:pPr>
      <w:bookmarkStart w:id="910" w:name="bookmark914"/>
      <w:r>
        <w:rPr>
          <w:rFonts w:eastAsia="Times New Roman"/>
          <w:sz w:val="16"/>
          <w:szCs w:val="16"/>
        </w:rPr>
        <w:t>С</w:t>
      </w:r>
      <w:bookmarkEnd w:id="910"/>
      <w:r>
        <w:rPr>
          <w:rFonts w:eastAsia="Times New Roman"/>
          <w:sz w:val="16"/>
          <w:szCs w:val="16"/>
        </w:rPr>
        <w:t>ейчас вопрос марки МХАТ вообще стоит очень остро. Про та</w:t>
      </w:r>
      <w:r>
        <w:rPr>
          <w:rFonts w:eastAsia="Times New Roman"/>
          <w:sz w:val="16"/>
          <w:szCs w:val="16"/>
        </w:rPr>
        <w:softHyphen/>
        <w:t>кой захват Бакалейниковым имени Художественного театра и говорить нечего, это просто нечестный поступок</w:t>
      </w:r>
      <w:hyperlink w:anchor="bookmark4267" w:history="1">
        <w:r>
          <w:rPr>
            <w:rFonts w:eastAsia="Times New Roman"/>
            <w:sz w:val="16"/>
            <w:szCs w:val="16"/>
            <w:vertAlign w:val="superscript"/>
          </w:rPr>
          <w:t>2</w:t>
        </w:r>
      </w:hyperlink>
      <w:r>
        <w:rPr>
          <w:rFonts w:eastAsia="Times New Roman"/>
          <w:sz w:val="16"/>
          <w:szCs w:val="16"/>
        </w:rPr>
        <w:t>. Но сейчас идут (пока очень секретно) разговоры о том, что МХАТ 2-й настолько отошел от нашего театра, что, собственно, не мог бы уже носить этого названия и иметь “чайку”.</w:t>
      </w:r>
    </w:p>
    <w:p w:rsidR="00DD4130" w:rsidRDefault="006C0410">
      <w:pPr>
        <w:shd w:val="clear" w:color="auto" w:fill="FFFFFF"/>
        <w:spacing w:line="202" w:lineRule="exact"/>
        <w:ind w:firstLine="394"/>
        <w:jc w:val="both"/>
      </w:pPr>
      <w:bookmarkStart w:id="911" w:name="bookmark915"/>
      <w:r>
        <w:rPr>
          <w:rFonts w:eastAsia="Times New Roman"/>
          <w:sz w:val="16"/>
          <w:szCs w:val="16"/>
        </w:rPr>
        <w:t>Т</w:t>
      </w:r>
      <w:bookmarkEnd w:id="911"/>
      <w:r>
        <w:rPr>
          <w:rFonts w:eastAsia="Times New Roman"/>
          <w:sz w:val="16"/>
          <w:szCs w:val="16"/>
        </w:rPr>
        <w:t>ут кстати вспомнили: а как вообще была дана “чайка”? Когда? По какой бумаге? В музее следов этого нет. Есть кое-какие воспоминания отдельных лиц. А я хотела Вас спросить, Вы, вероятно, помните, как это было. Например, я слышала, кто-то смутно вспоминает, что об этом было суждение стариков, какое-то заседание в верхнем фойе, а может быть, не об этом... Я подумала, что у Вас такая память, что Вы, конечно, все вспомните. Я же только помню, что в одном из Ваших писем ко мне в Америку Вы писали о том, что есть предположение дать 1-й студии одно из названий... И было приведено несколько названий, среди них МХАТ 2-й. Да, между прочим: на днях я только узнала, как сыграл Бер</w:t>
      </w:r>
      <w:r>
        <w:rPr>
          <w:rFonts w:eastAsia="Times New Roman"/>
          <w:sz w:val="16"/>
          <w:szCs w:val="16"/>
        </w:rPr>
        <w:softHyphen/>
        <w:t>сенев на полученной от Вас открытке в день открытия их театра. Ведь все это рассказывалось в таком виде, что можно было думать, что от Вас пришло специальное приветствие. А на деле была открытка вообще и в ней – поздравление к сезону.</w:t>
      </w:r>
    </w:p>
    <w:p w:rsidR="00DD4130" w:rsidRDefault="006C0410">
      <w:pPr>
        <w:shd w:val="clear" w:color="auto" w:fill="FFFFFF"/>
        <w:spacing w:line="202" w:lineRule="exact"/>
        <w:ind w:firstLine="394"/>
        <w:jc w:val="both"/>
      </w:pPr>
      <w:r>
        <w:rPr>
          <w:sz w:val="16"/>
          <w:szCs w:val="16"/>
        </w:rPr>
        <w:t>C</w:t>
      </w:r>
      <w:r>
        <w:rPr>
          <w:rFonts w:eastAsia="Times New Roman"/>
          <w:sz w:val="16"/>
          <w:szCs w:val="16"/>
        </w:rPr>
        <w:t>егодня (т.е. уже со вчерашнего дня) ждали многие, что от Вас будет телеграмма всем “Верам, Надеждам, Любовям и Софьям”. Но я-то не думала, что Вы вспомните. Хотя ведь Софья Витальевна именинни</w:t>
      </w:r>
      <w:r>
        <w:rPr>
          <w:rFonts w:eastAsia="Times New Roman"/>
          <w:sz w:val="16"/>
          <w:szCs w:val="16"/>
        </w:rPr>
        <w:softHyphen/>
        <w:t>ца, это могло Вам напомнить.</w:t>
      </w:r>
    </w:p>
    <w:p w:rsidR="00DD4130" w:rsidRDefault="006C0410">
      <w:pPr>
        <w:shd w:val="clear" w:color="auto" w:fill="FFFFFF"/>
        <w:spacing w:line="202" w:lineRule="exact"/>
        <w:ind w:left="394"/>
      </w:pPr>
      <w:r>
        <w:rPr>
          <w:rFonts w:eastAsia="Times New Roman"/>
          <w:sz w:val="16"/>
          <w:szCs w:val="16"/>
        </w:rPr>
        <w:t>Уже давно хотела Вам написать, с какой радостью приняли от</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12" w:name="bookmark916"/>
      <w:r>
        <w:rPr>
          <w:rFonts w:eastAsia="Times New Roman"/>
          <w:sz w:val="16"/>
          <w:szCs w:val="16"/>
        </w:rPr>
        <w:lastRenderedPageBreak/>
        <w:t>м</w:t>
      </w:r>
      <w:bookmarkEnd w:id="912"/>
      <w:r>
        <w:rPr>
          <w:rFonts w:eastAsia="Times New Roman"/>
          <w:sz w:val="16"/>
          <w:szCs w:val="16"/>
        </w:rPr>
        <w:t>еня Ваш привет и добрые слова Сластенина, Тихомирова и Жильцов. Тихомирова еще раз специально ко мне приходила и еще переспраши</w:t>
      </w:r>
      <w:r>
        <w:rPr>
          <w:rFonts w:eastAsia="Times New Roman"/>
          <w:sz w:val="16"/>
          <w:szCs w:val="16"/>
        </w:rPr>
        <w:softHyphen/>
        <w:t>вала. Просила, чтоб я Вам написала, что эти Ваши слова она узнала как раз в очень трудные свои дни и они были для нее счастьем и радостью</w:t>
      </w:r>
      <w:hyperlink w:anchor="bookmark4268" w:history="1">
        <w:r>
          <w:rPr>
            <w:rFonts w:eastAsia="Times New Roman"/>
            <w:sz w:val="16"/>
            <w:szCs w:val="16"/>
            <w:vertAlign w:val="superscript"/>
          </w:rPr>
          <w:t>3</w:t>
        </w:r>
      </w:hyperlink>
      <w:r>
        <w:rPr>
          <w:rFonts w:eastAsia="Times New Roman"/>
          <w:sz w:val="16"/>
          <w:szCs w:val="16"/>
        </w:rPr>
        <w:t>. Она очень-очень милый человек, прелестный...</w:t>
      </w:r>
    </w:p>
    <w:p w:rsidR="00DD4130" w:rsidRDefault="006C0410">
      <w:pPr>
        <w:shd w:val="clear" w:color="auto" w:fill="FFFFFF"/>
        <w:spacing w:line="202" w:lineRule="exact"/>
        <w:ind w:firstLine="398"/>
        <w:jc w:val="both"/>
      </w:pPr>
      <w:r>
        <w:rPr>
          <w:rFonts w:eastAsia="Times New Roman"/>
          <w:sz w:val="16"/>
          <w:szCs w:val="16"/>
        </w:rPr>
        <w:t>И еще об одном чудесном человеке хочу Вам написать, о Хмелеве. Он такой милый, скромный, столько в нем простоты и обаятельности. Прекрасно он играет в “Горячем сердце”, еще лучше в “Днях Турби</w:t>
      </w:r>
      <w:r>
        <w:rPr>
          <w:rFonts w:eastAsia="Times New Roman"/>
          <w:sz w:val="16"/>
          <w:szCs w:val="16"/>
        </w:rPr>
        <w:softHyphen/>
        <w:t>ных”. После этой роли я не могу на него без нежности глядеть, – столь</w:t>
      </w:r>
      <w:r>
        <w:rPr>
          <w:rFonts w:eastAsia="Times New Roman"/>
          <w:sz w:val="16"/>
          <w:szCs w:val="16"/>
        </w:rPr>
        <w:softHyphen/>
        <w:t>ко милоты в его образе. Видите, как я расписываю. А все потому, что обещала ему попросить у Вас для него фотографию с надписью. Он так огорчался, что у него нет Вашей карточки. Некоторым Вы прислали, и он ждал, и не получил. Я уверена, если б Вы его в новых ролях его по</w:t>
      </w:r>
      <w:r>
        <w:rPr>
          <w:rFonts w:eastAsia="Times New Roman"/>
          <w:sz w:val="16"/>
          <w:szCs w:val="16"/>
        </w:rPr>
        <w:softHyphen/>
        <w:t>видали, Вы бы сказали: да это настоящий тон МХАТ. Милый Владимир Иванович, пришлите ему карточку с доброй надписью, я знаю, и Вы должны верить, что это будет для него громадная радость. Зовут его Николай Павлович.</w:t>
      </w:r>
    </w:p>
    <w:p w:rsidR="00DD4130" w:rsidRDefault="006C0410">
      <w:pPr>
        <w:shd w:val="clear" w:color="auto" w:fill="FFFFFF"/>
        <w:spacing w:line="202" w:lineRule="exact"/>
        <w:ind w:firstLine="398"/>
        <w:jc w:val="both"/>
      </w:pPr>
      <w:bookmarkStart w:id="913" w:name="bookmark917"/>
      <w:r>
        <w:rPr>
          <w:rFonts w:eastAsia="Times New Roman"/>
          <w:sz w:val="16"/>
          <w:szCs w:val="16"/>
        </w:rPr>
        <w:t>Е</w:t>
      </w:r>
      <w:bookmarkEnd w:id="913"/>
      <w:r>
        <w:rPr>
          <w:rFonts w:eastAsia="Times New Roman"/>
          <w:sz w:val="16"/>
          <w:szCs w:val="16"/>
        </w:rPr>
        <w:t>сли у Вас нет карточек, пришлите только надпись на отдельном листике. У меня есть несколько Ваших карточек, я ему отдам одну из них, прикрепив надпись. Но лучше, конечно, если пришлете все пол</w:t>
      </w:r>
      <w:r>
        <w:rPr>
          <w:rFonts w:eastAsia="Times New Roman"/>
          <w:sz w:val="16"/>
          <w:szCs w:val="16"/>
        </w:rPr>
        <w:softHyphen/>
        <w:t>ностью.</w:t>
      </w:r>
    </w:p>
    <w:p w:rsidR="00DD4130" w:rsidRDefault="006C0410">
      <w:pPr>
        <w:shd w:val="clear" w:color="auto" w:fill="FFFFFF"/>
        <w:spacing w:line="202" w:lineRule="exact"/>
        <w:ind w:firstLine="398"/>
        <w:jc w:val="both"/>
      </w:pPr>
      <w:bookmarkStart w:id="914" w:name="bookmark918"/>
      <w:r>
        <w:rPr>
          <w:rFonts w:eastAsia="Times New Roman"/>
          <w:sz w:val="16"/>
          <w:szCs w:val="16"/>
        </w:rPr>
        <w:t>Т</w:t>
      </w:r>
      <w:bookmarkEnd w:id="914"/>
      <w:r>
        <w:rPr>
          <w:rFonts w:eastAsia="Times New Roman"/>
          <w:sz w:val="16"/>
          <w:szCs w:val="16"/>
        </w:rPr>
        <w:t>ут была при моем разговоре с Хмелевым Шура Митропольская. И она тоже стала просить, чтоб я Вам написала: ей тоже хочется от Вас карточку с надписью получить. Я обещала и думаю, что и ей Вы не откажете.</w:t>
      </w:r>
    </w:p>
    <w:p w:rsidR="00DD4130" w:rsidRDefault="006C0410">
      <w:pPr>
        <w:shd w:val="clear" w:color="auto" w:fill="FFFFFF"/>
        <w:spacing w:line="202" w:lineRule="exact"/>
        <w:ind w:firstLine="398"/>
        <w:jc w:val="both"/>
      </w:pPr>
      <w:r>
        <w:rPr>
          <w:rFonts w:eastAsia="Times New Roman"/>
          <w:sz w:val="16"/>
          <w:szCs w:val="16"/>
        </w:rPr>
        <w:t>Заходил сюда Вас. Вас. У него сейчас никаких специальных сооб</w:t>
      </w:r>
      <w:r>
        <w:rPr>
          <w:rFonts w:eastAsia="Times New Roman"/>
          <w:sz w:val="16"/>
          <w:szCs w:val="16"/>
        </w:rPr>
        <w:softHyphen/>
        <w:t>щений Вам нет. Просил Вам кланяться. Много народу просит всегда, чтоб я Вам от них послала привет, когда буду писать Вам, и чаще всех – Ник. Аф., которому я предлагаю самому написать, но он стесняется.</w:t>
      </w:r>
    </w:p>
    <w:p w:rsidR="00DD4130" w:rsidRDefault="006C0410">
      <w:pPr>
        <w:shd w:val="clear" w:color="auto" w:fill="FFFFFF"/>
        <w:spacing w:line="202" w:lineRule="exact"/>
        <w:ind w:firstLine="398"/>
        <w:jc w:val="both"/>
      </w:pPr>
      <w:r>
        <w:rPr>
          <w:rFonts w:eastAsia="Times New Roman"/>
          <w:sz w:val="16"/>
          <w:szCs w:val="16"/>
        </w:rPr>
        <w:t>Дм. Ив. 4 октября уходит в отпуск на месяц-полтора. Он будет от</w:t>
      </w:r>
      <w:r>
        <w:rPr>
          <w:rFonts w:eastAsia="Times New Roman"/>
          <w:sz w:val="16"/>
          <w:szCs w:val="16"/>
        </w:rPr>
        <w:softHyphen/>
        <w:t>дыхать в санатории на Воронцовом поле. Я буду к нему ездить с расска</w:t>
      </w:r>
      <w:r>
        <w:rPr>
          <w:rFonts w:eastAsia="Times New Roman"/>
          <w:sz w:val="16"/>
          <w:szCs w:val="16"/>
        </w:rPr>
        <w:softHyphen/>
        <w:t>зами о театральных делах. Он оттуда собирается написать Вам большое письмо. Сердечный мой привет дорогой Екатерине Николаевне, Мише, Бертенсону с женой. Желаю Вам всего хорошего и жду от Вас изве</w:t>
      </w:r>
      <w:r>
        <w:rPr>
          <w:rFonts w:eastAsia="Times New Roman"/>
          <w:sz w:val="16"/>
          <w:szCs w:val="16"/>
        </w:rPr>
        <w:softHyphen/>
        <w:t>стий. Меня постоянно спрашивают, нет ли писем от Вас. А сейчас как раз время большого перерыва между письмами. Последнее из Парижа получила в середине сентября, а из Нью-Йорка первое может прийти не раньше начала октября.</w:t>
      </w:r>
    </w:p>
    <w:p w:rsidR="00DD4130" w:rsidRDefault="006C0410">
      <w:pPr>
        <w:shd w:val="clear" w:color="auto" w:fill="FFFFFF"/>
        <w:spacing w:line="202" w:lineRule="exact"/>
        <w:ind w:left="398"/>
      </w:pPr>
      <w:r>
        <w:rPr>
          <w:rFonts w:eastAsia="Times New Roman"/>
          <w:sz w:val="16"/>
          <w:szCs w:val="16"/>
        </w:rPr>
        <w:t>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269" w:history="1">
        <w:bookmarkStart w:id="915" w:name="bookmark919"/>
        <w:r w:rsidR="006C0410">
          <w:rPr>
            <w:sz w:val="18"/>
            <w:szCs w:val="18"/>
          </w:rPr>
          <w:t>1</w:t>
        </w:r>
        <w:bookmarkEnd w:id="915"/>
        <w:r w:rsidR="006C0410">
          <w:rPr>
            <w:sz w:val="18"/>
            <w:szCs w:val="18"/>
          </w:rPr>
          <w:t>03</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Москва, 14-го октября 1926 года</w:t>
      </w:r>
    </w:p>
    <w:p w:rsidR="00DD4130" w:rsidRDefault="006C0410">
      <w:pPr>
        <w:shd w:val="clear" w:color="auto" w:fill="FFFFFF"/>
        <w:spacing w:before="216"/>
        <w:jc w:val="right"/>
      </w:pPr>
      <w:r>
        <w:rPr>
          <w:rFonts w:eastAsia="Times New Roman"/>
          <w:spacing w:val="-1"/>
          <w:sz w:val="18"/>
          <w:szCs w:val="18"/>
        </w:rPr>
        <w:t>Письмо № 5</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29" w:line="216" w:lineRule="exact"/>
        <w:ind w:firstLine="394"/>
        <w:jc w:val="both"/>
      </w:pPr>
      <w:r>
        <w:rPr>
          <w:rFonts w:eastAsia="Times New Roman"/>
          <w:sz w:val="16"/>
          <w:szCs w:val="16"/>
        </w:rPr>
        <w:t>Как нечасто я Вам пишу, самой странно. Сегодня посмотрела дату последнего письма: 30 сентября, две недели тому назад. Это и от отвра</w:t>
      </w:r>
      <w:r>
        <w:rPr>
          <w:rFonts w:eastAsia="Times New Roman"/>
          <w:sz w:val="16"/>
          <w:szCs w:val="16"/>
        </w:rPr>
        <w:softHyphen/>
        <w:t>тительного настроения, и от жизни в театре, полной ежедневных мелких событий, но всегда не таких, о каких Вам интересно было бы знать.</w:t>
      </w:r>
    </w:p>
    <w:p w:rsidR="00DD4130" w:rsidRDefault="006C0410">
      <w:pPr>
        <w:shd w:val="clear" w:color="auto" w:fill="FFFFFF"/>
        <w:spacing w:line="216" w:lineRule="exact"/>
      </w:pPr>
      <w:r>
        <w:rPr>
          <w:rFonts w:eastAsia="Times New Roman"/>
          <w:sz w:val="16"/>
          <w:szCs w:val="16"/>
        </w:rPr>
        <w:t>Прежде всего репертуар, скучный перечень пьес, который, может быть, и Вы не просматриваете: Большая сцена Малая сцена 13-го, среда “Дни Турбиных” “Продавцы славы” (1 сп. 2 аб.)</w:t>
      </w:r>
    </w:p>
    <w:p w:rsidR="00DD4130" w:rsidRDefault="006C0410">
      <w:pPr>
        <w:shd w:val="clear" w:color="auto" w:fill="FFFFFF"/>
        <w:spacing w:before="5" w:line="216" w:lineRule="exact"/>
        <w:ind w:right="1536"/>
      </w:pPr>
      <w:bookmarkStart w:id="916" w:name="bookmark920"/>
      <w:r>
        <w:rPr>
          <w:spacing w:val="-2"/>
          <w:sz w:val="16"/>
          <w:szCs w:val="16"/>
        </w:rPr>
        <w:t>1</w:t>
      </w:r>
      <w:bookmarkEnd w:id="916"/>
      <w:r>
        <w:rPr>
          <w:spacing w:val="-2"/>
          <w:sz w:val="16"/>
          <w:szCs w:val="16"/>
        </w:rPr>
        <w:t>4-</w:t>
      </w:r>
      <w:r>
        <w:rPr>
          <w:rFonts w:eastAsia="Times New Roman"/>
          <w:spacing w:val="-2"/>
          <w:sz w:val="16"/>
          <w:szCs w:val="16"/>
        </w:rPr>
        <w:t xml:space="preserve">го, четв. “Дни Турбиных” спектакль отменяется </w:t>
      </w:r>
      <w:r>
        <w:rPr>
          <w:rFonts w:eastAsia="Times New Roman"/>
          <w:sz w:val="16"/>
          <w:szCs w:val="16"/>
        </w:rPr>
        <w:t>(1 сп. 3 аб.)</w:t>
      </w:r>
    </w:p>
    <w:p w:rsidR="00DD4130" w:rsidRDefault="006C0410">
      <w:pPr>
        <w:shd w:val="clear" w:color="auto" w:fill="FFFFFF"/>
        <w:spacing w:line="216" w:lineRule="exact"/>
        <w:ind w:right="1536"/>
      </w:pPr>
      <w:bookmarkStart w:id="917" w:name="bookmark921"/>
      <w:r>
        <w:rPr>
          <w:spacing w:val="-1"/>
          <w:sz w:val="16"/>
          <w:szCs w:val="16"/>
        </w:rPr>
        <w:t>1</w:t>
      </w:r>
      <w:bookmarkEnd w:id="917"/>
      <w:r>
        <w:rPr>
          <w:spacing w:val="-1"/>
          <w:sz w:val="16"/>
          <w:szCs w:val="16"/>
        </w:rPr>
        <w:t>5-</w:t>
      </w:r>
      <w:r>
        <w:rPr>
          <w:rFonts w:eastAsia="Times New Roman"/>
          <w:spacing w:val="-1"/>
          <w:sz w:val="16"/>
          <w:szCs w:val="16"/>
        </w:rPr>
        <w:t xml:space="preserve">го, пятн. “Горячее сердце” “Битва жизни” </w:t>
      </w:r>
      <w:r>
        <w:rPr>
          <w:rFonts w:eastAsia="Times New Roman"/>
          <w:spacing w:val="-2"/>
          <w:sz w:val="16"/>
          <w:szCs w:val="16"/>
        </w:rPr>
        <w:t xml:space="preserve">16-го, cуббота “Дни Турбиных” “Продавцы славы” </w:t>
      </w:r>
      <w:r>
        <w:rPr>
          <w:rFonts w:eastAsia="Times New Roman"/>
          <w:sz w:val="16"/>
          <w:szCs w:val="16"/>
        </w:rPr>
        <w:t>(1 сп. 4 аб.)</w:t>
      </w:r>
    </w:p>
    <w:p w:rsidR="00DD4130" w:rsidRDefault="006C0410">
      <w:pPr>
        <w:shd w:val="clear" w:color="auto" w:fill="FFFFFF"/>
        <w:spacing w:line="216" w:lineRule="exact"/>
        <w:ind w:right="1843"/>
      </w:pPr>
      <w:bookmarkStart w:id="918" w:name="bookmark922"/>
      <w:r>
        <w:rPr>
          <w:sz w:val="16"/>
          <w:szCs w:val="16"/>
        </w:rPr>
        <w:t>1</w:t>
      </w:r>
      <w:bookmarkEnd w:id="918"/>
      <w:r>
        <w:rPr>
          <w:sz w:val="16"/>
          <w:szCs w:val="16"/>
        </w:rPr>
        <w:t>7-</w:t>
      </w:r>
      <w:r>
        <w:rPr>
          <w:rFonts w:eastAsia="Times New Roman"/>
          <w:sz w:val="16"/>
          <w:szCs w:val="16"/>
        </w:rPr>
        <w:t xml:space="preserve">го, воскр. утр. “Синяя птица” </w:t>
      </w:r>
      <w:r>
        <w:rPr>
          <w:rFonts w:eastAsia="Times New Roman"/>
          <w:spacing w:val="-1"/>
          <w:sz w:val="16"/>
          <w:szCs w:val="16"/>
        </w:rPr>
        <w:t xml:space="preserve">веч. “Декабристы” “Елизавета Петровна” </w:t>
      </w:r>
      <w:r>
        <w:rPr>
          <w:rFonts w:eastAsia="Times New Roman"/>
          <w:spacing w:val="-2"/>
          <w:sz w:val="16"/>
          <w:szCs w:val="16"/>
        </w:rPr>
        <w:t xml:space="preserve">19-го, вторн. “Дни Турбиных” “Продавцы славы” </w:t>
      </w:r>
      <w:r>
        <w:rPr>
          <w:rFonts w:eastAsia="Times New Roman"/>
          <w:sz w:val="16"/>
          <w:szCs w:val="16"/>
        </w:rPr>
        <w:t>(вне абон.)</w:t>
      </w:r>
    </w:p>
    <w:p w:rsidR="00DD4130" w:rsidRDefault="006C0410">
      <w:pPr>
        <w:shd w:val="clear" w:color="auto" w:fill="FFFFFF"/>
        <w:spacing w:line="216" w:lineRule="exact"/>
        <w:ind w:right="2458"/>
      </w:pPr>
      <w:bookmarkStart w:id="919" w:name="bookmark923"/>
      <w:r>
        <w:rPr>
          <w:spacing w:val="-2"/>
          <w:sz w:val="16"/>
          <w:szCs w:val="16"/>
        </w:rPr>
        <w:t>2</w:t>
      </w:r>
      <w:bookmarkEnd w:id="919"/>
      <w:r>
        <w:rPr>
          <w:spacing w:val="-2"/>
          <w:sz w:val="16"/>
          <w:szCs w:val="16"/>
        </w:rPr>
        <w:t>0-</w:t>
      </w:r>
      <w:r>
        <w:rPr>
          <w:rFonts w:eastAsia="Times New Roman"/>
          <w:spacing w:val="-2"/>
          <w:sz w:val="16"/>
          <w:szCs w:val="16"/>
        </w:rPr>
        <w:t xml:space="preserve">го, среда “Дни Турбиных” “Мудрец” </w:t>
      </w:r>
      <w:r>
        <w:rPr>
          <w:rFonts w:eastAsia="Times New Roman"/>
          <w:sz w:val="16"/>
          <w:szCs w:val="16"/>
        </w:rPr>
        <w:t>(1 сп. 5 аб.)</w:t>
      </w:r>
    </w:p>
    <w:p w:rsidR="00DD4130" w:rsidRDefault="006C0410">
      <w:pPr>
        <w:shd w:val="clear" w:color="auto" w:fill="FFFFFF"/>
        <w:spacing w:line="216" w:lineRule="exact"/>
        <w:ind w:right="2150"/>
      </w:pPr>
      <w:bookmarkStart w:id="920" w:name="bookmark924"/>
      <w:r>
        <w:rPr>
          <w:spacing w:val="-2"/>
          <w:sz w:val="16"/>
          <w:szCs w:val="16"/>
        </w:rPr>
        <w:t>2</w:t>
      </w:r>
      <w:bookmarkEnd w:id="920"/>
      <w:r>
        <w:rPr>
          <w:spacing w:val="-2"/>
          <w:sz w:val="16"/>
          <w:szCs w:val="16"/>
        </w:rPr>
        <w:t>1-</w:t>
      </w:r>
      <w:r>
        <w:rPr>
          <w:rFonts w:eastAsia="Times New Roman"/>
          <w:spacing w:val="-2"/>
          <w:sz w:val="16"/>
          <w:szCs w:val="16"/>
        </w:rPr>
        <w:t xml:space="preserve">го, четв. “Царь Феодор” “Битва жизни” </w:t>
      </w:r>
      <w:r>
        <w:rPr>
          <w:rFonts w:eastAsia="Times New Roman"/>
          <w:sz w:val="16"/>
          <w:szCs w:val="16"/>
        </w:rPr>
        <w:t>(1 сп. 9 аб.)</w:t>
      </w:r>
    </w:p>
    <w:p w:rsidR="00DD4130" w:rsidRDefault="006C0410">
      <w:pPr>
        <w:shd w:val="clear" w:color="auto" w:fill="FFFFFF"/>
        <w:spacing w:line="216" w:lineRule="exact"/>
        <w:ind w:right="1843"/>
      </w:pPr>
      <w:r>
        <w:rPr>
          <w:spacing w:val="-2"/>
          <w:sz w:val="16"/>
          <w:szCs w:val="16"/>
        </w:rPr>
        <w:t>22-</w:t>
      </w:r>
      <w:r>
        <w:rPr>
          <w:rFonts w:eastAsia="Times New Roman"/>
          <w:spacing w:val="-2"/>
          <w:sz w:val="16"/>
          <w:szCs w:val="16"/>
        </w:rPr>
        <w:t xml:space="preserve">го, пятн. “Дни Турбиных” “Продавцы славы” </w:t>
      </w:r>
      <w:r>
        <w:rPr>
          <w:rFonts w:eastAsia="Times New Roman"/>
          <w:sz w:val="16"/>
          <w:szCs w:val="16"/>
        </w:rPr>
        <w:t>(1 сп. 6 аб.)</w:t>
      </w:r>
    </w:p>
    <w:p w:rsidR="00DD4130" w:rsidRDefault="006C0410">
      <w:pPr>
        <w:shd w:val="clear" w:color="auto" w:fill="FFFFFF"/>
        <w:spacing w:line="216" w:lineRule="exact"/>
        <w:ind w:right="2150"/>
      </w:pPr>
      <w:bookmarkStart w:id="921" w:name="bookmark925"/>
      <w:r>
        <w:rPr>
          <w:spacing w:val="-2"/>
          <w:sz w:val="16"/>
          <w:szCs w:val="16"/>
        </w:rPr>
        <w:t>2</w:t>
      </w:r>
      <w:bookmarkEnd w:id="921"/>
      <w:r>
        <w:rPr>
          <w:spacing w:val="-2"/>
          <w:sz w:val="16"/>
          <w:szCs w:val="16"/>
        </w:rPr>
        <w:t>3-</w:t>
      </w:r>
      <w:r>
        <w:rPr>
          <w:rFonts w:eastAsia="Times New Roman"/>
          <w:spacing w:val="-2"/>
          <w:sz w:val="16"/>
          <w:szCs w:val="16"/>
        </w:rPr>
        <w:t xml:space="preserve">го, субб. “Дядя Ваня” “Елизавета Петр.” </w:t>
      </w:r>
      <w:r>
        <w:rPr>
          <w:rFonts w:eastAsia="Times New Roman"/>
          <w:spacing w:val="-1"/>
          <w:sz w:val="16"/>
          <w:szCs w:val="16"/>
        </w:rPr>
        <w:t xml:space="preserve">24-го, воскр. утр. “Синяя птица” веч. “Горячее сердце” “Дама-невидимка” 26-го, вторн. “Дни Турбиных” “На дне”. </w:t>
      </w:r>
      <w:r>
        <w:rPr>
          <w:rFonts w:eastAsia="Times New Roman"/>
          <w:sz w:val="16"/>
          <w:szCs w:val="16"/>
        </w:rPr>
        <w:t>(1 сп. 7 аб.)</w:t>
      </w:r>
    </w:p>
    <w:p w:rsidR="00DD4130" w:rsidRDefault="006C0410">
      <w:pPr>
        <w:shd w:val="clear" w:color="auto" w:fill="FFFFFF"/>
        <w:spacing w:before="158" w:line="202" w:lineRule="exact"/>
        <w:ind w:firstLine="394"/>
        <w:jc w:val="both"/>
      </w:pPr>
      <w:bookmarkStart w:id="922" w:name="bookmark926"/>
      <w:r>
        <w:rPr>
          <w:rFonts w:eastAsia="Times New Roman"/>
          <w:sz w:val="16"/>
          <w:szCs w:val="16"/>
        </w:rPr>
        <w:t>К</w:t>
      </w:r>
      <w:bookmarkEnd w:id="922"/>
      <w:r>
        <w:rPr>
          <w:rFonts w:eastAsia="Times New Roman"/>
          <w:sz w:val="16"/>
          <w:szCs w:val="16"/>
        </w:rPr>
        <w:t>ак раз сегодня, 14-го, слетел снова спектакль “Мудреца” на Ма</w:t>
      </w:r>
      <w:r>
        <w:rPr>
          <w:rFonts w:eastAsia="Times New Roman"/>
          <w:sz w:val="16"/>
          <w:szCs w:val="16"/>
        </w:rPr>
        <w:softHyphen/>
        <w:t>лой сцене. В прошлый раз, 6-го, он был отменен, потому что были боль</w:t>
      </w:r>
      <w:r>
        <w:rPr>
          <w:rFonts w:eastAsia="Times New Roman"/>
          <w:sz w:val="16"/>
          <w:szCs w:val="16"/>
        </w:rPr>
        <w:softHyphen/>
        <w:t>ны Книппер, Раевская и Дмоховская. Тогда играть было бы, пожалуй, можно, но нежелательно. Захворал Качалов</w:t>
      </w:r>
      <w:r>
        <w:rPr>
          <w:rFonts w:eastAsia="Times New Roman"/>
          <w:sz w:val="16"/>
          <w:szCs w:val="16"/>
          <w:vertAlign w:val="superscript"/>
        </w:rPr>
        <w:t>1</w:t>
      </w:r>
      <w:r>
        <w:rPr>
          <w:rFonts w:eastAsia="Times New Roman"/>
          <w:sz w:val="16"/>
          <w:szCs w:val="16"/>
        </w:rPr>
        <w:t>. Правда, мог бы играть Ершов, но к тому же и монтировка не вполне удовлетворила, и чтоб ее переделать, надо было бы платить рабочим сверхурочные. Словом, спектакль отменен и перенесен на 20-е октября. 23-го “Дядя Ваня” идет</w:t>
      </w:r>
    </w:p>
    <w:p w:rsidR="00DD4130" w:rsidRDefault="00DD4130">
      <w:pPr>
        <w:shd w:val="clear" w:color="auto" w:fill="FFFFFF"/>
        <w:spacing w:before="15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23" w:name="bookmark927"/>
      <w:r>
        <w:rPr>
          <w:rFonts w:eastAsia="Times New Roman"/>
          <w:sz w:val="16"/>
          <w:szCs w:val="16"/>
        </w:rPr>
        <w:lastRenderedPageBreak/>
        <w:t>в</w:t>
      </w:r>
      <w:bookmarkEnd w:id="923"/>
      <w:r>
        <w:rPr>
          <w:rFonts w:eastAsia="Times New Roman"/>
          <w:sz w:val="16"/>
          <w:szCs w:val="16"/>
        </w:rPr>
        <w:t xml:space="preserve"> 300-й раз. Едва ли это будет как-либо особенно отмечаться в театре. Вероятно, поздравят участников первого спектакля те, кто вспомнит, – вот и весь юбилей</w:t>
      </w:r>
      <w:hyperlink w:anchor="bookmark4270" w:history="1">
        <w:r>
          <w:rPr>
            <w:rFonts w:eastAsia="Times New Roman"/>
            <w:sz w:val="16"/>
            <w:szCs w:val="16"/>
            <w:vertAlign w:val="superscript"/>
          </w:rPr>
          <w:t>2</w:t>
        </w:r>
      </w:hyperlink>
      <w:r>
        <w:rPr>
          <w:rFonts w:eastAsia="Times New Roman"/>
          <w:sz w:val="16"/>
          <w:szCs w:val="16"/>
        </w:rPr>
        <w:t>. Третьего дня, 12-го, на “Федоре” как-то отметили совсем нечаянный юбилей: Ив. Мих. тридцать лет тому назад в первый раз играл на сцене в этот день. Это было в Ярославле. Ив. Мих. cам про это позабыл и узнал только потому, что Тарханов принес ему поздрав</w:t>
      </w:r>
      <w:r>
        <w:rPr>
          <w:rFonts w:eastAsia="Times New Roman"/>
          <w:sz w:val="16"/>
          <w:szCs w:val="16"/>
        </w:rPr>
        <w:softHyphen/>
        <w:t>ления и торт. А Тарханову сказал Гедике, который, кажется, вместе с Ив. Мих. начинал. Словом, Ив. Мих. узнал о своем юбилее без четверти семь, а театр – во время спектакля. Федя спешно послал на Страстную площадь за цветами, и все участники после конца спектакля встретили Ив. Мих. в мужском фойе аплодисментами и приветствиями. А вот и еще юбилей, о котором Вас. Вас. просил написать Вам. Может быть, Вы задним числом поздравите юбиляра. Это Ганзен, который в Копенгаге</w:t>
      </w:r>
      <w:r>
        <w:rPr>
          <w:rFonts w:eastAsia="Times New Roman"/>
          <w:sz w:val="16"/>
          <w:szCs w:val="16"/>
        </w:rPr>
        <w:softHyphen/>
        <w:t xml:space="preserve">не праздновал свое восьмидесятилетие. Театр за подписью Лужского поздравил его телеграммой. Вот его адрес: </w:t>
      </w:r>
      <w:r>
        <w:rPr>
          <w:rFonts w:eastAsia="Times New Roman"/>
          <w:sz w:val="16"/>
          <w:szCs w:val="16"/>
          <w:lang w:val="en-US"/>
        </w:rPr>
        <w:t>Dania Kopenhagen V Paludan Mullersvei 6. Hansen</w:t>
      </w:r>
      <w:hyperlink w:anchor="bookmark4271" w:history="1">
        <w:r>
          <w:rPr>
            <w:rFonts w:eastAsia="Times New Roman"/>
            <w:sz w:val="16"/>
            <w:szCs w:val="16"/>
            <w:vertAlign w:val="superscript"/>
            <w:lang w:val="en-US"/>
          </w:rPr>
          <w:t>3</w:t>
        </w:r>
      </w:hyperlink>
      <w:r>
        <w:rPr>
          <w:rFonts w:eastAsia="Times New Roman"/>
          <w:sz w:val="16"/>
          <w:szCs w:val="16"/>
          <w:lang w:val="en-US"/>
        </w:rPr>
        <w:t>.</w:t>
      </w:r>
    </w:p>
    <w:p w:rsidR="00DD4130" w:rsidRDefault="006C0410">
      <w:pPr>
        <w:shd w:val="clear" w:color="auto" w:fill="FFFFFF"/>
        <w:spacing w:line="202" w:lineRule="exact"/>
        <w:ind w:firstLine="398"/>
        <w:jc w:val="both"/>
      </w:pPr>
      <w:bookmarkStart w:id="924" w:name="bookmark928"/>
      <w:r>
        <w:rPr>
          <w:rFonts w:eastAsia="Times New Roman"/>
          <w:sz w:val="16"/>
          <w:szCs w:val="16"/>
        </w:rPr>
        <w:t>У</w:t>
      </w:r>
      <w:bookmarkEnd w:id="924"/>
      <w:r>
        <w:rPr>
          <w:rFonts w:eastAsia="Times New Roman"/>
          <w:sz w:val="16"/>
          <w:szCs w:val="16"/>
        </w:rPr>
        <w:t xml:space="preserve"> меня уже лежат переписанными для Вас несколько пьес, но не хочу посылать раньше, чем не перепишу “Унтиловск”. А писать его успеваю только между делом, поэтому работа подвигается медленно. Вероятно, больше всего Вас интересуют “Дни Турбиных”, вокруг кото</w:t>
      </w:r>
      <w:r>
        <w:rPr>
          <w:rFonts w:eastAsia="Times New Roman"/>
          <w:sz w:val="16"/>
          <w:szCs w:val="16"/>
        </w:rPr>
        <w:softHyphen/>
        <w:t>рых так развернулись страсти</w:t>
      </w:r>
      <w:hyperlink w:anchor="bookmark4272" w:history="1">
        <w:r>
          <w:rPr>
            <w:rFonts w:eastAsia="Times New Roman"/>
            <w:sz w:val="16"/>
            <w:szCs w:val="16"/>
            <w:vertAlign w:val="superscript"/>
          </w:rPr>
          <w:t>4</w:t>
        </w:r>
      </w:hyperlink>
      <w:r>
        <w:rPr>
          <w:rFonts w:eastAsia="Times New Roman"/>
          <w:sz w:val="16"/>
          <w:szCs w:val="16"/>
        </w:rPr>
        <w:t>. По поводу этой пьесы происходят дис</w:t>
      </w:r>
      <w:r>
        <w:rPr>
          <w:rFonts w:eastAsia="Times New Roman"/>
          <w:sz w:val="16"/>
          <w:szCs w:val="16"/>
        </w:rPr>
        <w:softHyphen/>
        <w:t>путы, кто-кто только не говорит о ней. Все это создало нам громадную рекламу. Пьеса делает аншлаги подряд, особенно теперь, когда идет в абонемент и публика должна довольствоваться оставшимися в кассе от абонементов билетами. Вероятно, после чтения этой пьесы Вы подиви</w:t>
      </w:r>
      <w:r>
        <w:rPr>
          <w:rFonts w:eastAsia="Times New Roman"/>
          <w:sz w:val="16"/>
          <w:szCs w:val="16"/>
        </w:rPr>
        <w:softHyphen/>
        <w:t>тесь, что она могла вызвать такие ожесточенные нападки.</w:t>
      </w:r>
    </w:p>
    <w:p w:rsidR="00DD4130" w:rsidRDefault="006C0410">
      <w:pPr>
        <w:shd w:val="clear" w:color="auto" w:fill="FFFFFF"/>
        <w:spacing w:line="202" w:lineRule="exact"/>
        <w:ind w:firstLine="398"/>
        <w:jc w:val="both"/>
      </w:pPr>
      <w:r>
        <w:rPr>
          <w:rFonts w:eastAsia="Times New Roman"/>
          <w:sz w:val="16"/>
          <w:szCs w:val="16"/>
        </w:rPr>
        <w:t>Я постараюсь собрать для Вас некоторые заметки о ней, что печа</w:t>
      </w:r>
      <w:r>
        <w:rPr>
          <w:rFonts w:eastAsia="Times New Roman"/>
          <w:sz w:val="16"/>
          <w:szCs w:val="16"/>
        </w:rPr>
        <w:softHyphen/>
        <w:t>тались в театральных журналах, а то ведь Вы, вероятно, из критических статей знаете только статью Анат. Вас. в “Известиях”.</w:t>
      </w:r>
    </w:p>
    <w:p w:rsidR="00DD4130" w:rsidRDefault="006C0410">
      <w:pPr>
        <w:shd w:val="clear" w:color="auto" w:fill="FFFFFF"/>
        <w:spacing w:line="202" w:lineRule="exact"/>
        <w:ind w:firstLine="398"/>
        <w:jc w:val="both"/>
      </w:pPr>
      <w:r>
        <w:rPr>
          <w:rFonts w:eastAsia="Times New Roman"/>
          <w:sz w:val="16"/>
          <w:szCs w:val="16"/>
        </w:rPr>
        <w:t>Сейчас на сцене репетируют “Прометея”, но все монтировочно, т.к. Качалов хворает, а без него актерам делать нечего.</w:t>
      </w:r>
    </w:p>
    <w:p w:rsidR="00DD4130" w:rsidRDefault="006C0410">
      <w:pPr>
        <w:shd w:val="clear" w:color="auto" w:fill="FFFFFF"/>
        <w:spacing w:line="202" w:lineRule="exact"/>
        <w:ind w:firstLine="398"/>
        <w:jc w:val="both"/>
      </w:pPr>
      <w:bookmarkStart w:id="925" w:name="bookmark929"/>
      <w:r>
        <w:rPr>
          <w:rFonts w:eastAsia="Times New Roman"/>
          <w:sz w:val="16"/>
          <w:szCs w:val="16"/>
        </w:rPr>
        <w:t>К</w:t>
      </w:r>
      <w:bookmarkEnd w:id="925"/>
      <w:r>
        <w:rPr>
          <w:rFonts w:eastAsia="Times New Roman"/>
          <w:sz w:val="16"/>
          <w:szCs w:val="16"/>
        </w:rPr>
        <w:t>.C. ведет репетиции по “Свадьбе Фигаро”. Головин пока предста</w:t>
      </w:r>
      <w:r>
        <w:rPr>
          <w:rFonts w:eastAsia="Times New Roman"/>
          <w:sz w:val="16"/>
          <w:szCs w:val="16"/>
        </w:rPr>
        <w:softHyphen/>
        <w:t>вил эскизы всех костюмов – великолепные. Костюмы шьются под на</w:t>
      </w:r>
      <w:r>
        <w:rPr>
          <w:rFonts w:eastAsia="Times New Roman"/>
          <w:sz w:val="16"/>
          <w:szCs w:val="16"/>
        </w:rPr>
        <w:softHyphen/>
        <w:t>блюдением Ламановой. Кроме того, удалось от Головина выудить эскиз первого действия. Остальных пока нет. Декорации будет писать Ив. Як., который уж раз ездил к Головину и скоро поедет снова. И над костюма</w:t>
      </w:r>
      <w:r>
        <w:rPr>
          <w:rFonts w:eastAsia="Times New Roman"/>
          <w:sz w:val="16"/>
          <w:szCs w:val="16"/>
        </w:rPr>
        <w:softHyphen/>
        <w:t>ми он тоже наблюдает. Вообще по постановочной части шли какие-то перемены, предлагались какие-то изменения в смысле организации, и, по-видимому, будет утверждено такое положение: Симов заведует всей худ.-пост. частью</w:t>
      </w:r>
      <w:hyperlink w:anchor="bookmark4273" w:history="1">
        <w:r>
          <w:rPr>
            <w:rFonts w:eastAsia="Times New Roman"/>
            <w:sz w:val="16"/>
            <w:szCs w:val="16"/>
            <w:vertAlign w:val="superscript"/>
          </w:rPr>
          <w:t>5</w:t>
        </w:r>
      </w:hyperlink>
      <w:r>
        <w:rPr>
          <w:rFonts w:eastAsia="Times New Roman"/>
          <w:sz w:val="16"/>
          <w:szCs w:val="16"/>
        </w:rPr>
        <w:t>, его помощник и зав. пост. частью – Ив. Як., а Гудков заведует сценой.</w:t>
      </w:r>
    </w:p>
    <w:p w:rsidR="00DD4130" w:rsidRDefault="006C0410">
      <w:pPr>
        <w:shd w:val="clear" w:color="auto" w:fill="FFFFFF"/>
        <w:spacing w:line="202" w:lineRule="exact"/>
        <w:ind w:firstLine="398"/>
        <w:jc w:val="both"/>
      </w:pPr>
      <w:bookmarkStart w:id="926" w:name="bookmark930"/>
      <w:r>
        <w:rPr>
          <w:rFonts w:eastAsia="Times New Roman"/>
          <w:sz w:val="16"/>
          <w:szCs w:val="16"/>
        </w:rPr>
        <w:t>Р</w:t>
      </w:r>
      <w:bookmarkEnd w:id="926"/>
      <w:r>
        <w:rPr>
          <w:rFonts w:eastAsia="Times New Roman"/>
          <w:sz w:val="16"/>
          <w:szCs w:val="16"/>
        </w:rPr>
        <w:t>епетируют ежедневно “Смерть Тарелкина” с новым режиссером В.Г.Сахновским</w:t>
      </w:r>
      <w:hyperlink w:anchor="bookmark4274" w:history="1">
        <w:r>
          <w:rPr>
            <w:rFonts w:eastAsia="Times New Roman"/>
            <w:sz w:val="16"/>
            <w:szCs w:val="16"/>
            <w:vertAlign w:val="superscript"/>
          </w:rPr>
          <w:t>6</w:t>
        </w:r>
      </w:hyperlink>
      <w:r>
        <w:rPr>
          <w:rFonts w:eastAsia="Times New Roman"/>
          <w:sz w:val="16"/>
          <w:szCs w:val="16"/>
        </w:rPr>
        <w:t>. Тарелкин – Москвин, Варравин – Грибунин, Расплю-ев – Тарханов, Ох – Добронравов, Унмеглихкейт – Вишневский, Бран-дахлыстова – Шевченко. Эту пьесу (или, может быть, “Унтиловск”, ко-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торый еще не начинали репетировать) собираются приготовить к марту.</w:t>
      </w:r>
    </w:p>
    <w:p w:rsidR="00DD4130" w:rsidRDefault="006C0410">
      <w:pPr>
        <w:shd w:val="clear" w:color="auto" w:fill="FFFFFF"/>
        <w:spacing w:line="202" w:lineRule="exact"/>
        <w:ind w:firstLine="394"/>
        <w:jc w:val="both"/>
      </w:pPr>
      <w:bookmarkStart w:id="927" w:name="bookmark931"/>
      <w:r>
        <w:rPr>
          <w:rFonts w:eastAsia="Times New Roman"/>
          <w:sz w:val="16"/>
          <w:szCs w:val="16"/>
        </w:rPr>
        <w:t>Н</w:t>
      </w:r>
      <w:bookmarkEnd w:id="927"/>
      <w:r>
        <w:rPr>
          <w:rFonts w:eastAsia="Times New Roman"/>
          <w:sz w:val="16"/>
          <w:szCs w:val="16"/>
        </w:rPr>
        <w:t>ачали заниматься по “Отелло”. Это постановка будущего сезона. Отелло – Леонидов, Дездемона – Тарасова, Яго – Прудкин, Эмилия – Шевченко, Кассио – Ливанов. Вот примерно все репетиции. Конечно, как всегда, есть еще временные, как напр., сейчас “На дне”, куда вводят молодого Раевского на роль Костылева. Хмелев не может играть, раз параллельно с “Дном” идут “Турбины”.</w:t>
      </w:r>
    </w:p>
    <w:p w:rsidR="00DD4130" w:rsidRDefault="006C0410">
      <w:pPr>
        <w:shd w:val="clear" w:color="auto" w:fill="FFFFFF"/>
        <w:spacing w:line="202" w:lineRule="exact"/>
        <w:ind w:firstLine="394"/>
        <w:jc w:val="both"/>
      </w:pPr>
      <w:bookmarkStart w:id="928" w:name="bookmark932"/>
      <w:r>
        <w:rPr>
          <w:rFonts w:eastAsia="Times New Roman"/>
          <w:sz w:val="16"/>
          <w:szCs w:val="16"/>
        </w:rPr>
        <w:t>С</w:t>
      </w:r>
      <w:bookmarkEnd w:id="928"/>
      <w:r>
        <w:rPr>
          <w:rFonts w:eastAsia="Times New Roman"/>
          <w:sz w:val="16"/>
          <w:szCs w:val="16"/>
        </w:rPr>
        <w:t>амый больной и ужасный вопрос у нас – наше безденежье. Театр весь в долгу. По векселям долгу около 100 000, и все векселя срочные до 1 января. Соцстраху должны тысяч 50. Губсоцстрах поступил с нами решительно: наложил арест на 20% ежедневного кассового прихода. Бухгалтерия старается выкрутиться, но ведь дело идет о выкручивании на несколько дней, а в общем, такими временными займами, передер</w:t>
      </w:r>
      <w:r>
        <w:rPr>
          <w:rFonts w:eastAsia="Times New Roman"/>
          <w:sz w:val="16"/>
          <w:szCs w:val="16"/>
        </w:rPr>
        <w:softHyphen/>
        <w:t>гиванием то тут, то там – делу помочь нельзя. Вероятно, придется хо</w:t>
      </w:r>
      <w:r>
        <w:rPr>
          <w:rFonts w:eastAsia="Times New Roman"/>
          <w:sz w:val="16"/>
          <w:szCs w:val="16"/>
        </w:rPr>
        <w:softHyphen/>
        <w:t>датайствовать об открытии кредита для покрытия долгов, а этот кредит покрывать уже после 1 января. Сейчас у нас такое положение: при очень хороших сборах – или долги платить и жалованья не выдавать, или жа</w:t>
      </w:r>
      <w:r>
        <w:rPr>
          <w:rFonts w:eastAsia="Times New Roman"/>
          <w:sz w:val="16"/>
          <w:szCs w:val="16"/>
        </w:rPr>
        <w:softHyphen/>
        <w:t>лованье заплатить, а векселя не оплатить. Этот вопрос чрезвычайно волнителен для дирекции и совета. Вопрос прибавок, который в начале сезона так всех волновал, теперь кончился сам собой. Вероятно, ни о ка</w:t>
      </w:r>
      <w:r>
        <w:rPr>
          <w:rFonts w:eastAsia="Times New Roman"/>
          <w:sz w:val="16"/>
          <w:szCs w:val="16"/>
        </w:rPr>
        <w:softHyphen/>
        <w:t>ких прибавках и говорить нельзя. Если и назначат повышение окладов, то только нескольким, о чем я Вам, кажется, уже писала.</w:t>
      </w:r>
    </w:p>
    <w:p w:rsidR="00DD4130" w:rsidRDefault="006C0410">
      <w:pPr>
        <w:shd w:val="clear" w:color="auto" w:fill="FFFFFF"/>
        <w:spacing w:line="202" w:lineRule="exact"/>
        <w:ind w:firstLine="394"/>
        <w:jc w:val="both"/>
      </w:pPr>
      <w:r>
        <w:rPr>
          <w:rFonts w:eastAsia="Times New Roman"/>
          <w:sz w:val="16"/>
          <w:szCs w:val="16"/>
        </w:rPr>
        <w:t>Дм. Ив. уже в санатории, откуда на этой неделе хотел непременно Вам написать. Я к нему езжу раза два в неделю.</w:t>
      </w:r>
    </w:p>
    <w:p w:rsidR="00DD4130" w:rsidRDefault="006C0410">
      <w:pPr>
        <w:shd w:val="clear" w:color="auto" w:fill="FFFFFF"/>
        <w:spacing w:line="202" w:lineRule="exact"/>
        <w:ind w:firstLine="394"/>
        <w:jc w:val="both"/>
      </w:pPr>
      <w:bookmarkStart w:id="929" w:name="bookmark933"/>
      <w:r>
        <w:rPr>
          <w:rFonts w:eastAsia="Times New Roman"/>
          <w:sz w:val="16"/>
          <w:szCs w:val="16"/>
        </w:rPr>
        <w:t>Т</w:t>
      </w:r>
      <w:bookmarkEnd w:id="929"/>
      <w:r>
        <w:rPr>
          <w:rFonts w:eastAsia="Times New Roman"/>
          <w:sz w:val="16"/>
          <w:szCs w:val="16"/>
        </w:rPr>
        <w:t>ретьего дня, проходя по Б.Дмитровке часов в 7 вечера, я вдруг ус</w:t>
      </w:r>
      <w:r>
        <w:rPr>
          <w:rFonts w:eastAsia="Times New Roman"/>
          <w:sz w:val="16"/>
          <w:szCs w:val="16"/>
        </w:rPr>
        <w:softHyphen/>
        <w:t>лышала оркестровую репетицию “Клеопатры”</w:t>
      </w:r>
      <w:hyperlink w:anchor="bookmark4275" w:history="1">
        <w:r>
          <w:rPr>
            <w:rFonts w:eastAsia="Times New Roman"/>
            <w:sz w:val="16"/>
            <w:szCs w:val="16"/>
            <w:vertAlign w:val="superscript"/>
          </w:rPr>
          <w:t>7</w:t>
        </w:r>
      </w:hyperlink>
      <w:r>
        <w:rPr>
          <w:rFonts w:eastAsia="Times New Roman"/>
          <w:sz w:val="16"/>
          <w:szCs w:val="16"/>
        </w:rPr>
        <w:t>. И так захотелось послу</w:t>
      </w:r>
      <w:r>
        <w:rPr>
          <w:rFonts w:eastAsia="Times New Roman"/>
          <w:sz w:val="16"/>
          <w:szCs w:val="16"/>
        </w:rPr>
        <w:softHyphen/>
        <w:t>шать эту музыку, что я вошла в театр. И вдруг сразу повстречала многих наших студийцев. Оказалось, что у них вечерняя репетиция “Анго”. По</w:t>
      </w:r>
      <w:r>
        <w:rPr>
          <w:rFonts w:eastAsia="Times New Roman"/>
          <w:sz w:val="16"/>
          <w:szCs w:val="16"/>
        </w:rPr>
        <w:softHyphen/>
        <w:t>тащили меня в зрительный зал показать, как они репетируют, и немного поболтать. Действительно, обстановка репетиций совершенно неверо</w:t>
      </w:r>
      <w:r>
        <w:rPr>
          <w:rFonts w:eastAsia="Times New Roman"/>
          <w:sz w:val="16"/>
          <w:szCs w:val="16"/>
        </w:rPr>
        <w:softHyphen/>
        <w:t>ятная. Весь зрительный зал в лесах, сырость страшная, краска капает, и в то же время пущено отопление. Все репетируют в пальто, потому что сыро. А вместе с тем не холодно ведь, даже скорей душно. И та</w:t>
      </w:r>
      <w:r>
        <w:rPr>
          <w:rFonts w:eastAsia="Times New Roman"/>
          <w:sz w:val="16"/>
          <w:szCs w:val="16"/>
        </w:rPr>
        <w:softHyphen/>
        <w:t>кие все живые, бодрые, радостно было на них смотреть. И меня они встретили так, что я чуть ли не до слез растрогалась. И все мы с такой нежностью вспоминаем Америку. Если б Вы знали, как часто я горюю, что не осталась. Не должна я была тогда никого слушать, должна была сама решать – и решать именно остаться. Я к теперешнему театру ни за что не привыкну, это я вижу. И другого, лучшего – не жду. Измени</w:t>
      </w:r>
      <w:r>
        <w:rPr>
          <w:rFonts w:eastAsia="Times New Roman"/>
          <w:sz w:val="16"/>
          <w:szCs w:val="16"/>
        </w:rPr>
        <w:softHyphen/>
        <w:t>лось мое чувство, изменилось отношение, надо и жизнь менять</w:t>
      </w:r>
      <w:hyperlink w:anchor="bookmark4276" w:history="1">
        <w:r>
          <w:rPr>
            <w:rFonts w:eastAsia="Times New Roman"/>
            <w:sz w:val="16"/>
            <w:szCs w:val="16"/>
            <w:vertAlign w:val="superscript"/>
          </w:rPr>
          <w:t>8</w:t>
        </w:r>
      </w:hyperlink>
      <w:r>
        <w:rPr>
          <w:rFonts w:eastAsia="Times New Roman"/>
          <w:sz w:val="16"/>
          <w:szCs w:val="16"/>
        </w:rPr>
        <w:t>. Если б удалось!.. Ну, будьте здоровы, Владимир Иванович, благополучны, радостны. Всем, кто с Вами, шлю сердечный привет.</w:t>
      </w:r>
    </w:p>
    <w:p w:rsidR="00DD4130" w:rsidRDefault="006C0410">
      <w:pPr>
        <w:shd w:val="clear" w:color="auto" w:fill="FFFFFF"/>
        <w:spacing w:line="202" w:lineRule="exact"/>
        <w:ind w:firstLine="394"/>
        <w:jc w:val="both"/>
      </w:pPr>
      <w:bookmarkStart w:id="930" w:name="bookmark934"/>
      <w:r>
        <w:rPr>
          <w:rFonts w:eastAsia="Times New Roman"/>
          <w:sz w:val="16"/>
          <w:szCs w:val="16"/>
        </w:rPr>
        <w:t>Д</w:t>
      </w:r>
      <w:bookmarkEnd w:id="930"/>
      <w:r>
        <w:rPr>
          <w:rFonts w:eastAsia="Times New Roman"/>
          <w:sz w:val="16"/>
          <w:szCs w:val="16"/>
        </w:rPr>
        <w:t>а, хотела я спросить Вас, есть у Вас какой-нибудь телеграфный специальный адрес, сокращенный. А то я не знаю, неужели надо выпи</w:t>
      </w:r>
      <w:r>
        <w:rPr>
          <w:rFonts w:eastAsia="Times New Roman"/>
          <w:sz w:val="16"/>
          <w:szCs w:val="16"/>
        </w:rPr>
        <w:softHyphen/>
        <w:t>сать все эти слова – и Жозеф, и Скенк, и Продакшионс?</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277" w:history="1">
        <w:bookmarkStart w:id="931" w:name="bookmark935"/>
        <w:r w:rsidR="006C0410">
          <w:rPr>
            <w:sz w:val="18"/>
            <w:szCs w:val="18"/>
          </w:rPr>
          <w:t>1</w:t>
        </w:r>
        <w:bookmarkEnd w:id="931"/>
        <w:r w:rsidR="006C0410">
          <w:rPr>
            <w:sz w:val="18"/>
            <w:szCs w:val="18"/>
          </w:rPr>
          <w:t>04</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20 октября 1926 года</w:t>
      </w:r>
    </w:p>
    <w:p w:rsidR="00DD4130" w:rsidRDefault="006C0410">
      <w:pPr>
        <w:shd w:val="clear" w:color="auto" w:fill="FFFFFF"/>
        <w:spacing w:before="216"/>
        <w:jc w:val="right"/>
      </w:pPr>
      <w:r>
        <w:rPr>
          <w:rFonts w:eastAsia="Times New Roman"/>
          <w:spacing w:val="-1"/>
          <w:sz w:val="18"/>
          <w:szCs w:val="18"/>
        </w:rPr>
        <w:t>Письмо № 6</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932" w:name="bookmark936"/>
      <w:r>
        <w:rPr>
          <w:rFonts w:eastAsia="Times New Roman"/>
          <w:sz w:val="16"/>
          <w:szCs w:val="16"/>
        </w:rPr>
        <w:t>В</w:t>
      </w:r>
      <w:bookmarkEnd w:id="932"/>
      <w:r>
        <w:rPr>
          <w:rFonts w:eastAsia="Times New Roman"/>
          <w:sz w:val="16"/>
          <w:szCs w:val="16"/>
        </w:rPr>
        <w:t>чера получила Ваше письмо от 30 сентября – первое из Холли-вуда</w:t>
      </w:r>
      <w:r>
        <w:rPr>
          <w:rFonts w:eastAsia="Times New Roman"/>
          <w:sz w:val="16"/>
          <w:szCs w:val="16"/>
          <w:vertAlign w:val="superscript"/>
        </w:rPr>
        <w:t>1</w:t>
      </w:r>
      <w:r>
        <w:rPr>
          <w:rFonts w:eastAsia="Times New Roman"/>
          <w:sz w:val="16"/>
          <w:szCs w:val="16"/>
        </w:rPr>
        <w:t>. Было очень радостно читать, как хорошо, как блестяще Вас там встретили, как великолепно устраивается Ваша домашняя жизнь, и при этом очень тревожно, потому уж слишком все это хорошо, чтоб Вы мно</w:t>
      </w:r>
      <w:r>
        <w:rPr>
          <w:rFonts w:eastAsia="Times New Roman"/>
          <w:sz w:val="16"/>
          <w:szCs w:val="16"/>
        </w:rPr>
        <w:softHyphen/>
        <w:t>го думали о нас и хотели бы снова всех нас увидеть. Письмо это я давала прочесть Вас. Ваc., Ник. Аф., рассказывала о нем Качалову, Москвину, Книппер... Не видела К.С. и потому просила Рипси рассказать ему о по</w:t>
      </w:r>
      <w:r>
        <w:rPr>
          <w:rFonts w:eastAsia="Times New Roman"/>
          <w:sz w:val="16"/>
          <w:szCs w:val="16"/>
        </w:rPr>
        <w:softHyphen/>
        <w:t>лученном письме. Она было струсила: “Он ведь станет расспрашивать со всеми подробностями, а я что-нибудь забуду, не так скажу”. Я ска</w:t>
      </w:r>
      <w:r>
        <w:rPr>
          <w:rFonts w:eastAsia="Times New Roman"/>
          <w:sz w:val="16"/>
          <w:szCs w:val="16"/>
        </w:rPr>
        <w:softHyphen/>
        <w:t>зала: если ему интересно, я дам ему просто почитать все письмо, там секретного ничего нет.</w:t>
      </w:r>
    </w:p>
    <w:p w:rsidR="00DD4130" w:rsidRDefault="006C0410">
      <w:pPr>
        <w:shd w:val="clear" w:color="auto" w:fill="FFFFFF"/>
        <w:spacing w:line="202" w:lineRule="exact"/>
        <w:ind w:firstLine="398"/>
        <w:jc w:val="both"/>
      </w:pPr>
      <w:r>
        <w:rPr>
          <w:rFonts w:eastAsia="Times New Roman"/>
          <w:sz w:val="16"/>
          <w:szCs w:val="16"/>
        </w:rPr>
        <w:t>Мы продолжаем жить все в той же атмосфере: денег мало, потому что долги большие. Надо хлопотать о рассрочке долгов. В этом смыс</w:t>
      </w:r>
      <w:r>
        <w:rPr>
          <w:rFonts w:eastAsia="Times New Roman"/>
          <w:sz w:val="16"/>
          <w:szCs w:val="16"/>
        </w:rPr>
        <w:softHyphen/>
        <w:t>ле предприняты уже шаги. И так обидно сознавать, что, несмотря на обязательные аншлаги “Турбиных”, все равно дела не поправляются. С “Турбиными” все так же: идет травля в газетах и журналах, и одновре</w:t>
      </w:r>
      <w:r>
        <w:rPr>
          <w:rFonts w:eastAsia="Times New Roman"/>
          <w:sz w:val="16"/>
          <w:szCs w:val="16"/>
        </w:rPr>
        <w:softHyphen/>
        <w:t>менно идет такой спрос на места, что всегда множество людей отходят от кассы ни с чем – все билеты проданы. И спектакль имеет опреде</w:t>
      </w:r>
      <w:r>
        <w:rPr>
          <w:rFonts w:eastAsia="Times New Roman"/>
          <w:sz w:val="16"/>
          <w:szCs w:val="16"/>
        </w:rPr>
        <w:softHyphen/>
        <w:t>ленный успех у публики, легко смотрится и великолепно играется. По репертуару Вы видите, что идет он часто, не меньше трех раз в неделю.</w:t>
      </w:r>
    </w:p>
    <w:p w:rsidR="00DD4130" w:rsidRDefault="006C0410">
      <w:pPr>
        <w:shd w:val="clear" w:color="auto" w:fill="FFFFFF"/>
        <w:spacing w:line="202" w:lineRule="exact"/>
        <w:ind w:firstLine="398"/>
        <w:jc w:val="both"/>
      </w:pPr>
      <w:bookmarkStart w:id="933" w:name="bookmark937"/>
      <w:r>
        <w:rPr>
          <w:rFonts w:eastAsia="Times New Roman"/>
          <w:sz w:val="16"/>
          <w:szCs w:val="16"/>
        </w:rPr>
        <w:t>В</w:t>
      </w:r>
      <w:bookmarkEnd w:id="933"/>
      <w:r>
        <w:rPr>
          <w:rFonts w:eastAsia="Times New Roman"/>
          <w:sz w:val="16"/>
          <w:szCs w:val="16"/>
        </w:rPr>
        <w:t>ведены строжайшие правила относительно выдачи контрамарок. За выдачу их всем “федичкам”</w:t>
      </w:r>
      <w:hyperlink w:anchor="bookmark4278" w:history="1">
        <w:r>
          <w:rPr>
            <w:rFonts w:eastAsia="Times New Roman"/>
            <w:sz w:val="16"/>
            <w:szCs w:val="16"/>
            <w:vertAlign w:val="superscript"/>
          </w:rPr>
          <w:t>2</w:t>
        </w:r>
      </w:hyperlink>
      <w:r>
        <w:rPr>
          <w:rFonts w:eastAsia="Times New Roman"/>
          <w:sz w:val="16"/>
          <w:szCs w:val="16"/>
        </w:rPr>
        <w:t xml:space="preserve"> театров грозит штраф и даже увольне</w:t>
      </w:r>
      <w:r>
        <w:rPr>
          <w:rFonts w:eastAsia="Times New Roman"/>
          <w:sz w:val="16"/>
          <w:szCs w:val="16"/>
        </w:rPr>
        <w:softHyphen/>
        <w:t>ние. Нас это постановление спасает, потому что иначе одолели бы же</w:t>
      </w:r>
      <w:r>
        <w:rPr>
          <w:rFonts w:eastAsia="Times New Roman"/>
          <w:sz w:val="16"/>
          <w:szCs w:val="16"/>
        </w:rPr>
        <w:softHyphen/>
        <w:t>лающие попасть на “Турбиных” друзья. В виде самой большой милости теперь можно выпросить места “постоять”. При этом в бельэтаже стоят от разных учреждений, а свои – только в верхнем ярусе. Вчера я по</w:t>
      </w:r>
      <w:r>
        <w:rPr>
          <w:rFonts w:eastAsia="Times New Roman"/>
          <w:sz w:val="16"/>
          <w:szCs w:val="16"/>
        </w:rPr>
        <w:softHyphen/>
        <w:t>шла посмотреть одну картину на Ваш балкончик, там нас оказалось 4 человек. Не правда ли, слишком полно? Театр задерживает для своих нужд по 6 мест ежевечерне, на случай просьб из наркоматов. Если б Вы знали, чего мне стоило упросить продать мне два места из этих шести. Продать – за наличный расчет, и то приходится умолять. Места теперь расценены: 7 руб. первые и 5 руб. вторые. В общем, “Турбины” при абонементах (когда много мест продано по абонементной, пониженной цене) дают в вечер 3 200–3 300 рублей. Средний сбор “Горячего” – до 2 800 р., “Декабристы” в воскресенье тоже дали эту сумму, но, вероятно, и из-за хорошего театрального дня, и потому, что идут теперь редко. “Федор” дает до 2 500, в абонементы меньше. Малая сцена нас не раду</w:t>
      </w:r>
      <w:r>
        <w:rPr>
          <w:rFonts w:eastAsia="Times New Roman"/>
          <w:sz w:val="16"/>
          <w:szCs w:val="16"/>
        </w:rPr>
        <w:softHyphen/>
        <w:t>ет, едва ли она дает на круг больше 400–450 руб., и то только благодаря воскресному сбору, а остальные дни – и до 400 не дотягивает. Вообще 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34" w:name="bookmark938"/>
      <w:r>
        <w:rPr>
          <w:rFonts w:eastAsia="Times New Roman"/>
          <w:sz w:val="16"/>
          <w:szCs w:val="16"/>
        </w:rPr>
        <w:lastRenderedPageBreak/>
        <w:t>э</w:t>
      </w:r>
      <w:bookmarkEnd w:id="934"/>
      <w:r>
        <w:rPr>
          <w:rFonts w:eastAsia="Times New Roman"/>
          <w:sz w:val="16"/>
          <w:szCs w:val="16"/>
        </w:rPr>
        <w:t>той сценой одни огорчения. Затратили на ее ремонт 15 000 руб., из-за нее держится увеличенный штат, а радости от нее никакой. Наоборот, постоянные огорчения: оркестр жалуется на переработку (приходится играть и тут и там в один вечер и перебегать из помещения в помеще</w:t>
      </w:r>
      <w:r>
        <w:rPr>
          <w:rFonts w:eastAsia="Times New Roman"/>
          <w:sz w:val="16"/>
          <w:szCs w:val="16"/>
        </w:rPr>
        <w:softHyphen/>
        <w:t>ние), актерам для нар. сцен тоже приходится перебегать, старикам там играть трудно, а старые пьесы молодежи сборов не делают... Вот посмо</w:t>
      </w:r>
      <w:r>
        <w:rPr>
          <w:rFonts w:eastAsia="Times New Roman"/>
          <w:sz w:val="16"/>
          <w:szCs w:val="16"/>
        </w:rPr>
        <w:softHyphen/>
        <w:t>трим, что сегодня сделает “Мудрец”, который наконец принят в смысле монтировки. То, что я вчера видела на монтировочной, для этой сцены очень хорошо: Ванечка Гремисл. с честью вышел из всех затруднений.</w:t>
      </w:r>
    </w:p>
    <w:p w:rsidR="00DD4130" w:rsidRDefault="006C0410">
      <w:pPr>
        <w:shd w:val="clear" w:color="auto" w:fill="FFFFFF"/>
        <w:spacing w:line="202" w:lineRule="exact"/>
        <w:ind w:firstLine="394"/>
        <w:jc w:val="both"/>
      </w:pPr>
      <w:bookmarkStart w:id="935" w:name="bookmark939"/>
      <w:r>
        <w:rPr>
          <w:rFonts w:eastAsia="Times New Roman"/>
          <w:sz w:val="16"/>
          <w:szCs w:val="16"/>
        </w:rPr>
        <w:t>С</w:t>
      </w:r>
      <w:bookmarkEnd w:id="935"/>
      <w:r>
        <w:rPr>
          <w:rFonts w:eastAsia="Times New Roman"/>
          <w:sz w:val="16"/>
          <w:szCs w:val="16"/>
        </w:rPr>
        <w:t>коро войдут в работу новые пьесы для Малой сцены: “Дядюшкин сон” (режиссура Лужского и Горчакова)</w:t>
      </w:r>
      <w:hyperlink w:anchor="bookmark4279" w:history="1">
        <w:r>
          <w:rPr>
            <w:rFonts w:eastAsia="Times New Roman"/>
            <w:sz w:val="16"/>
            <w:szCs w:val="16"/>
            <w:vertAlign w:val="superscript"/>
          </w:rPr>
          <w:t>3</w:t>
        </w:r>
      </w:hyperlink>
      <w:r>
        <w:rPr>
          <w:rFonts w:eastAsia="Times New Roman"/>
          <w:sz w:val="16"/>
          <w:szCs w:val="16"/>
        </w:rPr>
        <w:t xml:space="preserve"> и “У царских врат” (режиссура Н.Н.Литовцевой). Распределения ролей первой пьесы я полностью не знаю, знаю только, что дядюшку будут играть Лужский и Хмелев, Зи</w:t>
      </w:r>
      <w:r>
        <w:rPr>
          <w:rFonts w:eastAsia="Times New Roman"/>
          <w:sz w:val="16"/>
          <w:szCs w:val="16"/>
        </w:rPr>
        <w:softHyphen/>
        <w:t>наиду – Коренева, хотят, чтоб маменьку Марию Александровну играла М.П.Лилина, которая, вероятно, к концу недели будет здесь. Она 17-го выехала из Парижа и по пути задержится на несколько дней в Риге. В “Царских вратах” Карено играет Качалов, фру Карено – Еланская, Ин-геборг – Гаррель, Бондезен – Станицын и Ливанов, профессор – Под</w:t>
      </w:r>
      <w:r>
        <w:rPr>
          <w:rFonts w:eastAsia="Times New Roman"/>
          <w:sz w:val="16"/>
          <w:szCs w:val="16"/>
        </w:rPr>
        <w:softHyphen/>
        <w:t>горный, Иервен – Синицын (этого Вы не знаете, он принят в год Вашего отсутствия, кажется, из незлобинской труппы, сразу на положение арти</w:t>
      </w:r>
      <w:r>
        <w:rPr>
          <w:rFonts w:eastAsia="Times New Roman"/>
          <w:sz w:val="16"/>
          <w:szCs w:val="16"/>
        </w:rPr>
        <w:softHyphen/>
        <w:t>ста, не сотрудника. Играет он две роли: Неизвестного в “Продавцах сла</w:t>
      </w:r>
      <w:r>
        <w:rPr>
          <w:rFonts w:eastAsia="Times New Roman"/>
          <w:sz w:val="16"/>
          <w:szCs w:val="16"/>
        </w:rPr>
        <w:softHyphen/>
        <w:t>вы” и Рылеева в “Декабристах”). А в понедельник автор инсценировки “Хижины дяди Тома” читал труппе свою эту пьесу. Вероятно, скоро и ее начнут “распахивать”. Там я только знаю, что дядю Тома будет играть Вишневский, которому не терпится поскорей войти в работу. Уже окон</w:t>
      </w:r>
      <w:r>
        <w:rPr>
          <w:rFonts w:eastAsia="Times New Roman"/>
          <w:sz w:val="16"/>
          <w:szCs w:val="16"/>
        </w:rPr>
        <w:softHyphen/>
        <w:t>чательно зафиксирована весенняя поездка в Тифлис и Баку. Баку с 20 апреля по 10 мая и Тифлис с 10 мая по 1 июня. Всего 40 спектаклей. При этом решено оставить в Москве драматические спектакли на Большой сцене до 15 июня. Но как разделится труппа и какие пьесы и в каком составе поедут на юг, а какие останутся здесь, еще не решено. И очень пока еще смутно идет разговор о поездке на июнь в Лондон. На днях я получила письмо от К.А.Тренева – две странички горьких раздумий о судьбе “Пугачевщины”, вопросы, где теперь я и как проводила лето. Он бродил по казацким землям.</w:t>
      </w:r>
    </w:p>
    <w:p w:rsidR="00DD4130" w:rsidRDefault="006C0410">
      <w:pPr>
        <w:shd w:val="clear" w:color="auto" w:fill="FFFFFF"/>
        <w:spacing w:line="202" w:lineRule="exact"/>
        <w:ind w:firstLine="394"/>
        <w:jc w:val="both"/>
      </w:pPr>
      <w:r>
        <w:rPr>
          <w:rFonts w:eastAsia="Times New Roman"/>
          <w:sz w:val="16"/>
          <w:szCs w:val="16"/>
        </w:rPr>
        <w:t>А сегодня вдруг слышу, как Вас. Вас. говорит, негодуя по поводу трат на актерский состав: “А теперь еще и “Пугачевщину” требуют! Как же оплатить такую труппу, такие народные сцены!” Кто требует – не знаю. Не управление ли госактеатрами? В противовес “Турбиным”? Ведь писалось же в одном журнале, что если “Пугачевщиной” и “Про</w:t>
      </w:r>
      <w:r>
        <w:rPr>
          <w:rFonts w:eastAsia="Times New Roman"/>
          <w:sz w:val="16"/>
          <w:szCs w:val="16"/>
        </w:rPr>
        <w:softHyphen/>
        <w:t>давцами славы” театр сделал два шага вперед, то “Турбины” откатили его на четыре шага назад.</w:t>
      </w:r>
    </w:p>
    <w:p w:rsidR="00DD4130" w:rsidRDefault="006C0410">
      <w:pPr>
        <w:shd w:val="clear" w:color="auto" w:fill="FFFFFF"/>
        <w:spacing w:line="202" w:lineRule="exact"/>
        <w:ind w:firstLine="394"/>
        <w:jc w:val="both"/>
      </w:pPr>
      <w:r>
        <w:rPr>
          <w:rFonts w:eastAsia="Times New Roman"/>
          <w:sz w:val="16"/>
          <w:szCs w:val="16"/>
        </w:rPr>
        <w:t>Третьего дня К.С. получил телеграмму, приглашающую его вой</w:t>
      </w:r>
      <w:r>
        <w:rPr>
          <w:rFonts w:eastAsia="Times New Roman"/>
          <w:sz w:val="16"/>
          <w:szCs w:val="16"/>
        </w:rPr>
        <w:softHyphen/>
        <w:t>ти в юбилейный интернациональный комитет по чествованию 25-летия деятельности Рейнгардта. Он ответил согласием. Чествование будет 30 октября. От театра туда будет послан адрес на русском языке (с при-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36" w:name="bookmark940"/>
      <w:r>
        <w:rPr>
          <w:rFonts w:eastAsia="Times New Roman"/>
          <w:sz w:val="16"/>
          <w:szCs w:val="16"/>
        </w:rPr>
        <w:lastRenderedPageBreak/>
        <w:t>л</w:t>
      </w:r>
      <w:bookmarkEnd w:id="936"/>
      <w:r>
        <w:rPr>
          <w:rFonts w:eastAsia="Times New Roman"/>
          <w:sz w:val="16"/>
          <w:szCs w:val="16"/>
        </w:rPr>
        <w:t>оженным переводом на немецкий). С утверждения Луначарского Рей-нгардту дается звание почетного члена МХАТ, в знак чего ему будет послана золотая “чайка”. Вероятно, в скором времени Н.Н.Литовцевой будет дана серебряная “чайка”, такая, какие давались за десятилетнюю службу в день 25-летнего юбилея театра. Вообще же с жалованьем “чай</w:t>
      </w:r>
      <w:r>
        <w:rPr>
          <w:rFonts w:eastAsia="Times New Roman"/>
          <w:sz w:val="16"/>
          <w:szCs w:val="16"/>
        </w:rPr>
        <w:softHyphen/>
        <w:t>ки” решено так: она дается не механически за прослуженные 10 лет, а по специальному представлению в высший совет.</w:t>
      </w:r>
    </w:p>
    <w:p w:rsidR="00DD4130" w:rsidRDefault="006C0410">
      <w:pPr>
        <w:shd w:val="clear" w:color="auto" w:fill="FFFFFF"/>
        <w:spacing w:line="202" w:lineRule="exact"/>
        <w:ind w:firstLine="398"/>
        <w:jc w:val="both"/>
      </w:pPr>
      <w:bookmarkStart w:id="937" w:name="bookmark941"/>
      <w:r>
        <w:rPr>
          <w:rFonts w:eastAsia="Times New Roman"/>
          <w:sz w:val="16"/>
          <w:szCs w:val="16"/>
        </w:rPr>
        <w:t>П</w:t>
      </w:r>
      <w:bookmarkEnd w:id="937"/>
      <w:r>
        <w:rPr>
          <w:rFonts w:eastAsia="Times New Roman"/>
          <w:sz w:val="16"/>
          <w:szCs w:val="16"/>
        </w:rPr>
        <w:t>оправилась Книппер, уже выходит на улицу, но пока не репе</w:t>
      </w:r>
      <w:r>
        <w:rPr>
          <w:rFonts w:eastAsia="Times New Roman"/>
          <w:sz w:val="16"/>
          <w:szCs w:val="16"/>
        </w:rPr>
        <w:softHyphen/>
        <w:t>тирует и не играет. Сегодня Турусину играет Соколовская. Хворала и теперь поправилась Евгения Мих., сегодня будет играть Глумову.</w:t>
      </w:r>
    </w:p>
    <w:p w:rsidR="00DD4130" w:rsidRDefault="006C0410">
      <w:pPr>
        <w:shd w:val="clear" w:color="auto" w:fill="FFFFFF"/>
        <w:spacing w:line="202" w:lineRule="exact"/>
        <w:ind w:firstLine="398"/>
        <w:jc w:val="both"/>
      </w:pPr>
      <w:bookmarkStart w:id="938" w:name="bookmark942"/>
      <w:r>
        <w:rPr>
          <w:rFonts w:eastAsia="Times New Roman"/>
          <w:sz w:val="16"/>
          <w:szCs w:val="16"/>
        </w:rPr>
        <w:t>П</w:t>
      </w:r>
      <w:bookmarkEnd w:id="938"/>
      <w:r>
        <w:rPr>
          <w:rFonts w:eastAsia="Times New Roman"/>
          <w:sz w:val="16"/>
          <w:szCs w:val="16"/>
        </w:rPr>
        <w:t>огода у нас отвратительная: выпал мокрый снег, сделалась на улицах коричневая грязь, холодно, сыро... И так странно читать в Вашем письме об изумительной погоде и пении неведомых птиц в Вашем саду. Пальмы, кипарисы... Все Вам завидуют, право. А для меня – страшно, что Вы с Барримором начинаете работать. Это увлекательный актер. С ним можно позабыть даже о великолепной Вашей московской труппе. Как Ваш английский? И какой Вы – веселый, радостный?.. Пишите же о себе, о своей работе, Вы знаете, что помимо интереса к Вам, у меня громадный, страстный интерес к кино.</w:t>
      </w:r>
    </w:p>
    <w:p w:rsidR="00DD4130" w:rsidRDefault="006C0410">
      <w:pPr>
        <w:shd w:val="clear" w:color="auto" w:fill="FFFFFF"/>
        <w:spacing w:line="202" w:lineRule="exact"/>
        <w:ind w:firstLine="398"/>
        <w:jc w:val="both"/>
      </w:pPr>
      <w:r>
        <w:rPr>
          <w:rFonts w:eastAsia="Times New Roman"/>
          <w:sz w:val="16"/>
          <w:szCs w:val="16"/>
        </w:rPr>
        <w:t>Сердечный привет дорогой Екатерине Николаевне и Мише, а так</w:t>
      </w:r>
      <w:r>
        <w:rPr>
          <w:rFonts w:eastAsia="Times New Roman"/>
          <w:sz w:val="16"/>
          <w:szCs w:val="16"/>
        </w:rPr>
        <w:softHyphen/>
        <w:t>же “молодым” Бертенсонам.</w:t>
      </w:r>
    </w:p>
    <w:p w:rsidR="00DD4130" w:rsidRDefault="006C0410">
      <w:pPr>
        <w:shd w:val="clear" w:color="auto" w:fill="FFFFFF"/>
        <w:spacing w:line="202" w:lineRule="exact"/>
        <w:ind w:left="398"/>
      </w:pPr>
      <w:r>
        <w:rPr>
          <w:rFonts w:eastAsia="Times New Roman"/>
          <w:sz w:val="16"/>
          <w:szCs w:val="16"/>
        </w:rPr>
        <w:t>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317" w:line="216" w:lineRule="exact"/>
        <w:ind w:right="307" w:firstLine="398"/>
      </w:pPr>
      <w:bookmarkStart w:id="939" w:name="bookmark943"/>
      <w:r>
        <w:rPr>
          <w:rFonts w:eastAsia="Times New Roman"/>
          <w:sz w:val="16"/>
          <w:szCs w:val="16"/>
        </w:rPr>
        <w:t>В</w:t>
      </w:r>
      <w:bookmarkEnd w:id="939"/>
      <w:r>
        <w:rPr>
          <w:rFonts w:eastAsia="Times New Roman"/>
          <w:sz w:val="16"/>
          <w:szCs w:val="16"/>
        </w:rPr>
        <w:t xml:space="preserve">от только что вышедший дальнейший репертуар октября: Большая сцена – Малая сцена 27-го, среда “Горячее сердце” –“Битва жизни” </w:t>
      </w:r>
      <w:r>
        <w:rPr>
          <w:rFonts w:eastAsia="Times New Roman"/>
          <w:spacing w:val="-1"/>
          <w:sz w:val="16"/>
          <w:szCs w:val="16"/>
        </w:rPr>
        <w:t xml:space="preserve">28-го, четв. 1 сп. 8 аб “Дни Турбиных” – “Мудрец” 29-го, пятн. 2 сп. 9 аб. “Дни Турбиных” – “Продавцы славы” </w:t>
      </w:r>
      <w:r>
        <w:rPr>
          <w:rFonts w:eastAsia="Times New Roman"/>
          <w:sz w:val="16"/>
          <w:szCs w:val="16"/>
        </w:rPr>
        <w:t xml:space="preserve">30-го, субб. “Горячее сердце” – “Невидимка” 31-го, воскр. утр. “Синяя птица” веч. “Декабристы” – “Елиз. Петр.” </w:t>
      </w:r>
      <w:r>
        <w:rPr>
          <w:rFonts w:eastAsia="Times New Roman"/>
          <w:spacing w:val="-2"/>
          <w:sz w:val="16"/>
          <w:szCs w:val="16"/>
        </w:rPr>
        <w:t>ноября: 2-го, вторн. “Дни Турбиных” – “Прод. славы”</w:t>
      </w:r>
      <w:hyperlink w:anchor="bookmark4280" w:history="1">
        <w:r>
          <w:rPr>
            <w:rFonts w:eastAsia="Times New Roman"/>
            <w:spacing w:val="-2"/>
            <w:sz w:val="16"/>
            <w:szCs w:val="16"/>
            <w:vertAlign w:val="superscript"/>
          </w:rPr>
          <w:t>4</w:t>
        </w:r>
      </w:hyperlink>
      <w:r>
        <w:rPr>
          <w:rFonts w:eastAsia="Times New Roman"/>
          <w:spacing w:val="-2"/>
          <w:sz w:val="16"/>
          <w:szCs w:val="16"/>
        </w:rPr>
        <w:t xml:space="preserve">. </w:t>
      </w:r>
      <w:r>
        <w:rPr>
          <w:rFonts w:eastAsia="Times New Roman"/>
          <w:sz w:val="16"/>
          <w:szCs w:val="16"/>
        </w:rPr>
        <w:t>2 сп. 10 аб.</w:t>
      </w:r>
    </w:p>
    <w:p w:rsidR="00DD4130" w:rsidRDefault="006C0410">
      <w:pPr>
        <w:shd w:val="clear" w:color="auto" w:fill="FFFFFF"/>
        <w:spacing w:before="101"/>
        <w:jc w:val="right"/>
      </w:pPr>
      <w:r>
        <w:rPr>
          <w:rFonts w:eastAsia="Times New Roman"/>
          <w:i/>
          <w:iCs/>
          <w:sz w:val="16"/>
          <w:szCs w:val="16"/>
        </w:rPr>
        <w:t>О.Б.</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281" w:history="1">
        <w:bookmarkStart w:id="940" w:name="bookmark944"/>
        <w:r w:rsidR="006C0410">
          <w:rPr>
            <w:spacing w:val="-1"/>
          </w:rPr>
          <w:t>1</w:t>
        </w:r>
        <w:bookmarkEnd w:id="940"/>
        <w:r w:rsidR="006C0410">
          <w:rPr>
            <w:spacing w:val="-1"/>
          </w:rPr>
          <w:t>05</w:t>
        </w:r>
      </w:hyperlink>
      <w:r w:rsidR="006C0410">
        <w:rPr>
          <w:spacing w:val="-1"/>
        </w:rPr>
        <w:t>.</w:t>
      </w:r>
    </w:p>
    <w:p w:rsidR="00DD4130" w:rsidRDefault="006C0410">
      <w:pPr>
        <w:shd w:val="clear" w:color="auto" w:fill="FFFFFF"/>
        <w:spacing w:before="96"/>
        <w:jc w:val="right"/>
      </w:pPr>
      <w:r>
        <w:rPr>
          <w:rFonts w:eastAsia="Times New Roman"/>
          <w:sz w:val="16"/>
          <w:szCs w:val="16"/>
        </w:rPr>
        <w:t>Москва, 2 ноября 1926 года</w:t>
      </w:r>
    </w:p>
    <w:p w:rsidR="00DD4130" w:rsidRDefault="006C0410">
      <w:pPr>
        <w:shd w:val="clear" w:color="auto" w:fill="FFFFFF"/>
        <w:spacing w:before="216" w:line="221" w:lineRule="exact"/>
        <w:ind w:left="1632" w:right="5"/>
        <w:jc w:val="right"/>
      </w:pPr>
      <w:r>
        <w:rPr>
          <w:rFonts w:eastAsia="Times New Roman"/>
          <w:sz w:val="16"/>
          <w:szCs w:val="16"/>
        </w:rPr>
        <w:t>Письмо № 7 (Это копия того письма, которое до Вас не дошло, как Вы написали в телеграмме.)</w:t>
      </w:r>
    </w:p>
    <w:p w:rsidR="00DD4130" w:rsidRDefault="006C0410">
      <w:pPr>
        <w:shd w:val="clear" w:color="auto" w:fill="FFFFFF"/>
        <w:spacing w:before="96"/>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sz w:val="16"/>
          <w:szCs w:val="16"/>
        </w:rPr>
        <w:t>C</w:t>
      </w:r>
      <w:r>
        <w:rPr>
          <w:rFonts w:eastAsia="Times New Roman"/>
          <w:sz w:val="16"/>
          <w:szCs w:val="16"/>
        </w:rPr>
        <w:t>нова вышел большой перерыв между письмами. Мне совестно ужасно. И было бы обидно думать, что Вы это приписываете невнима</w:t>
      </w:r>
      <w:r>
        <w:rPr>
          <w:rFonts w:eastAsia="Times New Roman"/>
          <w:sz w:val="16"/>
          <w:szCs w:val="16"/>
        </w:rPr>
        <w:softHyphen/>
        <w:t>нию, может быть, лени... А все из-за массы работы по театру и отчасти из-за семейных событий: у сестры моей дней 10 тому назад родился вто</w:t>
      </w:r>
      <w:r>
        <w:rPr>
          <w:rFonts w:eastAsia="Times New Roman"/>
          <w:sz w:val="16"/>
          <w:szCs w:val="16"/>
        </w:rPr>
        <w:softHyphen/>
        <w:t>рой сын. И вечера у меня за время ее пребывания в лечебнице для теа</w:t>
      </w:r>
      <w:r>
        <w:rPr>
          <w:rFonts w:eastAsia="Times New Roman"/>
          <w:sz w:val="16"/>
          <w:szCs w:val="16"/>
        </w:rPr>
        <w:softHyphen/>
        <w:t>тра, для занятий пропали – сидела у нее. Теперь уж все благополучно, и ее и малыша перевезли домой.</w:t>
      </w:r>
    </w:p>
    <w:p w:rsidR="00DD4130" w:rsidRDefault="006C0410">
      <w:pPr>
        <w:shd w:val="clear" w:color="auto" w:fill="FFFFFF"/>
        <w:spacing w:line="202" w:lineRule="exact"/>
        <w:ind w:firstLine="394"/>
        <w:jc w:val="both"/>
      </w:pPr>
      <w:r>
        <w:rPr>
          <w:rFonts w:eastAsia="Times New Roman"/>
          <w:sz w:val="16"/>
          <w:szCs w:val="16"/>
        </w:rPr>
        <w:t>Вот дальнейший репертуар (это уж так у меня заведено, что пись</w:t>
      </w:r>
      <w:r>
        <w:rPr>
          <w:rFonts w:eastAsia="Times New Roman"/>
          <w:sz w:val="16"/>
          <w:szCs w:val="16"/>
        </w:rPr>
        <w:softHyphen/>
        <w:t>мо я начинаю с репертуара).</w:t>
      </w:r>
    </w:p>
    <w:p w:rsidR="00DD4130" w:rsidRDefault="006C0410">
      <w:pPr>
        <w:shd w:val="clear" w:color="auto" w:fill="FFFFFF"/>
        <w:spacing w:before="163" w:line="216" w:lineRule="exact"/>
      </w:pPr>
      <w:r>
        <w:rPr>
          <w:rFonts w:eastAsia="Times New Roman"/>
          <w:spacing w:val="-3"/>
          <w:sz w:val="16"/>
          <w:szCs w:val="16"/>
        </w:rPr>
        <w:t>Ноябрь:</w:t>
      </w:r>
    </w:p>
    <w:p w:rsidR="00DD4130" w:rsidRDefault="006C0410">
      <w:pPr>
        <w:shd w:val="clear" w:color="auto" w:fill="FFFFFF"/>
        <w:spacing w:line="216" w:lineRule="exact"/>
      </w:pPr>
      <w:r>
        <w:rPr>
          <w:spacing w:val="-1"/>
          <w:sz w:val="16"/>
          <w:szCs w:val="16"/>
        </w:rPr>
        <w:t>3-</w:t>
      </w:r>
      <w:r>
        <w:rPr>
          <w:rFonts w:eastAsia="Times New Roman"/>
          <w:spacing w:val="-1"/>
          <w:sz w:val="16"/>
          <w:szCs w:val="16"/>
        </w:rPr>
        <w:t>го, среда 2 сп. 9 аб “Турбины” “Мудрец”</w:t>
      </w:r>
    </w:p>
    <w:p w:rsidR="00DD4130" w:rsidRDefault="006C0410">
      <w:pPr>
        <w:shd w:val="clear" w:color="auto" w:fill="FFFFFF"/>
        <w:spacing w:line="216" w:lineRule="exact"/>
      </w:pPr>
      <w:r>
        <w:rPr>
          <w:spacing w:val="-1"/>
          <w:sz w:val="16"/>
          <w:szCs w:val="16"/>
        </w:rPr>
        <w:t>4-</w:t>
      </w:r>
      <w:r>
        <w:rPr>
          <w:rFonts w:eastAsia="Times New Roman"/>
          <w:spacing w:val="-1"/>
          <w:sz w:val="16"/>
          <w:szCs w:val="16"/>
        </w:rPr>
        <w:t>го, четв. 2 сп. 1 аб. “Царь Феодор” “Невидимка”</w:t>
      </w:r>
    </w:p>
    <w:p w:rsidR="00DD4130" w:rsidRDefault="006C0410">
      <w:pPr>
        <w:shd w:val="clear" w:color="auto" w:fill="FFFFFF"/>
        <w:spacing w:line="216" w:lineRule="exact"/>
      </w:pPr>
      <w:r>
        <w:rPr>
          <w:spacing w:val="-1"/>
          <w:sz w:val="16"/>
          <w:szCs w:val="16"/>
        </w:rPr>
        <w:t>5-</w:t>
      </w:r>
      <w:r>
        <w:rPr>
          <w:rFonts w:eastAsia="Times New Roman"/>
          <w:spacing w:val="-1"/>
          <w:sz w:val="16"/>
          <w:szCs w:val="16"/>
        </w:rPr>
        <w:t>го, пятн. 2 сп. 10 аб. “Турбины” “Прод. славы”</w:t>
      </w:r>
    </w:p>
    <w:p w:rsidR="00DD4130" w:rsidRDefault="006C0410">
      <w:pPr>
        <w:shd w:val="clear" w:color="auto" w:fill="FFFFFF"/>
        <w:spacing w:line="216" w:lineRule="exact"/>
      </w:pPr>
      <w:r>
        <w:rPr>
          <w:spacing w:val="-1"/>
          <w:sz w:val="16"/>
          <w:szCs w:val="16"/>
        </w:rPr>
        <w:t>6-</w:t>
      </w:r>
      <w:r>
        <w:rPr>
          <w:rFonts w:eastAsia="Times New Roman"/>
          <w:spacing w:val="-1"/>
          <w:sz w:val="16"/>
          <w:szCs w:val="16"/>
        </w:rPr>
        <w:t>го, субб. “Декабристы” “Елиз. Петр.”</w:t>
      </w:r>
    </w:p>
    <w:p w:rsidR="00DD4130" w:rsidRDefault="006C0410">
      <w:pPr>
        <w:shd w:val="clear" w:color="auto" w:fill="FFFFFF"/>
        <w:spacing w:line="216" w:lineRule="exact"/>
      </w:pPr>
      <w:r>
        <w:rPr>
          <w:spacing w:val="-1"/>
          <w:sz w:val="16"/>
          <w:szCs w:val="16"/>
        </w:rPr>
        <w:t>7-</w:t>
      </w:r>
      <w:r>
        <w:rPr>
          <w:rFonts w:eastAsia="Times New Roman"/>
          <w:spacing w:val="-1"/>
          <w:sz w:val="16"/>
          <w:szCs w:val="16"/>
        </w:rPr>
        <w:t>го, воскр. “Гор. сердце” “Прод. славы”</w:t>
      </w:r>
    </w:p>
    <w:p w:rsidR="00DD4130" w:rsidRDefault="006C0410">
      <w:pPr>
        <w:shd w:val="clear" w:color="auto" w:fill="FFFFFF"/>
        <w:spacing w:line="216" w:lineRule="exact"/>
      </w:pPr>
      <w:r>
        <w:rPr>
          <w:spacing w:val="-1"/>
          <w:sz w:val="16"/>
          <w:szCs w:val="16"/>
        </w:rPr>
        <w:t>9-</w:t>
      </w:r>
      <w:r>
        <w:rPr>
          <w:rFonts w:eastAsia="Times New Roman"/>
          <w:spacing w:val="-1"/>
          <w:sz w:val="16"/>
          <w:szCs w:val="16"/>
        </w:rPr>
        <w:t>го, вторн. “Турбины” “На дне”.</w:t>
      </w:r>
    </w:p>
    <w:p w:rsidR="00DD4130" w:rsidRDefault="006C0410">
      <w:pPr>
        <w:shd w:val="clear" w:color="auto" w:fill="FFFFFF"/>
        <w:spacing w:before="158" w:line="206" w:lineRule="exact"/>
        <w:ind w:firstLine="394"/>
        <w:jc w:val="both"/>
      </w:pPr>
      <w:bookmarkStart w:id="941" w:name="bookmark945"/>
      <w:r>
        <w:rPr>
          <w:rFonts w:eastAsia="Times New Roman"/>
          <w:sz w:val="16"/>
          <w:szCs w:val="16"/>
        </w:rPr>
        <w:t>Д</w:t>
      </w:r>
      <w:bookmarkEnd w:id="941"/>
      <w:r>
        <w:rPr>
          <w:rFonts w:eastAsia="Times New Roman"/>
          <w:sz w:val="16"/>
          <w:szCs w:val="16"/>
        </w:rPr>
        <w:t>альше идет предполагаемый, но еще пока не утвержденный ре</w:t>
      </w:r>
      <w:r>
        <w:rPr>
          <w:rFonts w:eastAsia="Times New Roman"/>
          <w:sz w:val="16"/>
          <w:szCs w:val="16"/>
        </w:rPr>
        <w:softHyphen/>
        <w:t>пертуар следующей недели:</w:t>
      </w:r>
    </w:p>
    <w:p w:rsidR="00DD4130" w:rsidRDefault="006C0410">
      <w:pPr>
        <w:shd w:val="clear" w:color="auto" w:fill="FFFFFF"/>
        <w:spacing w:before="154" w:line="192" w:lineRule="exact"/>
      </w:pPr>
      <w:bookmarkStart w:id="942" w:name="bookmark946"/>
      <w:r>
        <w:rPr>
          <w:spacing w:val="-1"/>
          <w:sz w:val="16"/>
          <w:szCs w:val="16"/>
        </w:rPr>
        <w:t>1</w:t>
      </w:r>
      <w:bookmarkEnd w:id="942"/>
      <w:r>
        <w:rPr>
          <w:spacing w:val="-1"/>
          <w:sz w:val="16"/>
          <w:szCs w:val="16"/>
        </w:rPr>
        <w:t>0-</w:t>
      </w:r>
      <w:r>
        <w:rPr>
          <w:rFonts w:eastAsia="Times New Roman"/>
          <w:spacing w:val="-1"/>
          <w:sz w:val="16"/>
          <w:szCs w:val="16"/>
        </w:rPr>
        <w:t>го, среда “Турбины” “Прод. славы”</w:t>
      </w:r>
    </w:p>
    <w:p w:rsidR="00DD4130" w:rsidRDefault="006C0410">
      <w:pPr>
        <w:shd w:val="clear" w:color="auto" w:fill="FFFFFF"/>
        <w:spacing w:line="192" w:lineRule="exact"/>
      </w:pPr>
      <w:r>
        <w:rPr>
          <w:spacing w:val="-1"/>
          <w:sz w:val="16"/>
          <w:szCs w:val="16"/>
        </w:rPr>
        <w:t>11-</w:t>
      </w:r>
      <w:r>
        <w:rPr>
          <w:rFonts w:eastAsia="Times New Roman"/>
          <w:spacing w:val="-1"/>
          <w:sz w:val="16"/>
          <w:szCs w:val="16"/>
        </w:rPr>
        <w:t>го, четв. 2 сп. 2 аб. “Гор. сердце” “Битва жизни”</w:t>
      </w:r>
    </w:p>
    <w:p w:rsidR="00DD4130" w:rsidRDefault="006C0410">
      <w:pPr>
        <w:shd w:val="clear" w:color="auto" w:fill="FFFFFF"/>
        <w:spacing w:line="192" w:lineRule="exact"/>
      </w:pPr>
      <w:r>
        <w:rPr>
          <w:spacing w:val="-1"/>
          <w:sz w:val="16"/>
          <w:szCs w:val="16"/>
        </w:rPr>
        <w:t>12-</w:t>
      </w:r>
      <w:r>
        <w:rPr>
          <w:rFonts w:eastAsia="Times New Roman"/>
          <w:spacing w:val="-1"/>
          <w:sz w:val="16"/>
          <w:szCs w:val="16"/>
        </w:rPr>
        <w:t>го, пятн. “Турбины” “Прод. славы”</w:t>
      </w:r>
    </w:p>
    <w:p w:rsidR="00DD4130" w:rsidRDefault="006C0410">
      <w:pPr>
        <w:shd w:val="clear" w:color="auto" w:fill="FFFFFF"/>
        <w:spacing w:line="192" w:lineRule="exact"/>
      </w:pPr>
      <w:bookmarkStart w:id="943" w:name="bookmark947"/>
      <w:r>
        <w:rPr>
          <w:spacing w:val="-1"/>
          <w:sz w:val="16"/>
          <w:szCs w:val="16"/>
        </w:rPr>
        <w:t>1</w:t>
      </w:r>
      <w:bookmarkEnd w:id="943"/>
      <w:r>
        <w:rPr>
          <w:spacing w:val="-1"/>
          <w:sz w:val="16"/>
          <w:szCs w:val="16"/>
        </w:rPr>
        <w:t>3-</w:t>
      </w:r>
      <w:r>
        <w:rPr>
          <w:rFonts w:eastAsia="Times New Roman"/>
          <w:spacing w:val="-1"/>
          <w:sz w:val="16"/>
          <w:szCs w:val="16"/>
        </w:rPr>
        <w:t>го, субб. “Турбины” “Мудрец”</w:t>
      </w:r>
    </w:p>
    <w:p w:rsidR="00DD4130" w:rsidRDefault="006C0410">
      <w:pPr>
        <w:shd w:val="clear" w:color="auto" w:fill="FFFFFF"/>
        <w:spacing w:line="192" w:lineRule="exact"/>
      </w:pPr>
      <w:r>
        <w:rPr>
          <w:spacing w:val="-1"/>
          <w:sz w:val="16"/>
          <w:szCs w:val="16"/>
        </w:rPr>
        <w:t>14-</w:t>
      </w:r>
      <w:r>
        <w:rPr>
          <w:rFonts w:eastAsia="Times New Roman"/>
          <w:spacing w:val="-1"/>
          <w:sz w:val="16"/>
          <w:szCs w:val="16"/>
        </w:rPr>
        <w:t>го, воскр. утр. “Синяя птица”</w:t>
      </w:r>
    </w:p>
    <w:p w:rsidR="00DD4130" w:rsidRDefault="006C0410">
      <w:pPr>
        <w:shd w:val="clear" w:color="auto" w:fill="FFFFFF"/>
        <w:spacing w:line="192" w:lineRule="exact"/>
      </w:pPr>
      <w:r>
        <w:rPr>
          <w:rFonts w:eastAsia="Times New Roman"/>
          <w:spacing w:val="-1"/>
          <w:sz w:val="16"/>
          <w:szCs w:val="16"/>
        </w:rPr>
        <w:t>веч. “Дядя Ваня” “Невидимка”</w:t>
      </w:r>
    </w:p>
    <w:p w:rsidR="00DD4130" w:rsidRDefault="006C0410">
      <w:pPr>
        <w:shd w:val="clear" w:color="auto" w:fill="FFFFFF"/>
        <w:spacing w:line="192" w:lineRule="exact"/>
      </w:pPr>
      <w:r>
        <w:rPr>
          <w:spacing w:val="-1"/>
          <w:sz w:val="16"/>
          <w:szCs w:val="16"/>
        </w:rPr>
        <w:t>16-</w:t>
      </w:r>
      <w:r>
        <w:rPr>
          <w:rFonts w:eastAsia="Times New Roman"/>
          <w:spacing w:val="-1"/>
          <w:sz w:val="16"/>
          <w:szCs w:val="16"/>
        </w:rPr>
        <w:t>го, вторн. 2 сп. 3 аб. “Царь Феодор” “Елиз. Петр.”.</w:t>
      </w:r>
    </w:p>
    <w:p w:rsidR="00DD4130" w:rsidRDefault="006C0410">
      <w:pPr>
        <w:shd w:val="clear" w:color="auto" w:fill="FFFFFF"/>
        <w:spacing w:before="158" w:line="202" w:lineRule="exact"/>
        <w:ind w:firstLine="394"/>
        <w:jc w:val="both"/>
      </w:pPr>
      <w:r>
        <w:rPr>
          <w:rFonts w:eastAsia="Times New Roman"/>
          <w:sz w:val="16"/>
          <w:szCs w:val="16"/>
        </w:rPr>
        <w:t>Как видите, у нас выпал один утренник, 7-го. Это ведь годовщина Октября, и поэтому днем спектаклей нет, все будут участвовать в ма</w:t>
      </w:r>
      <w:r>
        <w:rPr>
          <w:rFonts w:eastAsia="Times New Roman"/>
          <w:sz w:val="16"/>
          <w:szCs w:val="16"/>
        </w:rPr>
        <w:softHyphen/>
        <w:t>нифестациях и шествиях. А спектакли вечерние накануне, в субботу, – спектакли, отданные организациям, не поступающие в продажу. За эти спектакли как сыгранные в праздничный для всех служащих день будут оплачивать особо. “Турбины” еще на этой неделе кончаются для абонементов и отныне пойдут только вне абонемента. Пьеса эта дает громадные сборы. При объявленных на нее несколько повышенных це</w:t>
      </w:r>
      <w:r>
        <w:rPr>
          <w:rFonts w:eastAsia="Times New Roman"/>
          <w:sz w:val="16"/>
          <w:szCs w:val="16"/>
        </w:rPr>
        <w:softHyphen/>
        <w:t>нах она делает в вечер не менее 4 000 р. Уже сейчас мы превысили сме-</w:t>
      </w:r>
    </w:p>
    <w:p w:rsidR="00DD4130" w:rsidRDefault="00DD4130">
      <w:pPr>
        <w:shd w:val="clear" w:color="auto" w:fill="FFFFFF"/>
        <w:spacing w:before="15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ту так: вместо предполагавшихся по смете сборов по обеим сценам в 2 675 р. мы взяли на круг по 3 040 р. И то этот перебор так сравнительно незначителен только потому, что было слабо начало сезона и все эти ан</w:t>
      </w:r>
      <w:r>
        <w:rPr>
          <w:rFonts w:eastAsia="Times New Roman"/>
          <w:sz w:val="16"/>
          <w:szCs w:val="16"/>
        </w:rPr>
        <w:softHyphen/>
        <w:t>шлаги должны были покрывать сентябрьские недоборы против сметы. Но долгов на театре столько, что даже и такое благополучие пока нас не спасает. Что, правда, входит в норму, это выплата жалованья. Начинают платить аккуратно, не позднее пяти дней после конца полумесяца. Это сильно успокаивает всех.</w:t>
      </w:r>
    </w:p>
    <w:p w:rsidR="00DD4130" w:rsidRDefault="006C0410">
      <w:pPr>
        <w:shd w:val="clear" w:color="auto" w:fill="FFFFFF"/>
        <w:spacing w:line="202" w:lineRule="exact"/>
        <w:ind w:firstLine="398"/>
        <w:jc w:val="both"/>
      </w:pPr>
      <w:r>
        <w:rPr>
          <w:rFonts w:eastAsia="Times New Roman"/>
          <w:sz w:val="16"/>
          <w:szCs w:val="16"/>
        </w:rPr>
        <w:t>По смете Дм. Ив., мы должны взять в сезоне на круг по 3 500 р. в вечер с обеих сцен. Тогда мы расплатимся с долгами. Соцстрах нам уже рассрочили. Там было долгу 47 000 за 1925/26 г. Долг этот рассрочен уплатой на два года: на нынешний и на будущий. Т.е. не на годы, а на сезоны, нынешний и будущий. И еще хлопочем, чтоб наши долговые обязательства, до сих пор нами подписанные к погашению 1 января, были бы продлены до апреля – мая. Кажется, и тут пойдут навстречу. Таким образом, к концу сезона можно будет с долгами вздохнуть посво</w:t>
      </w:r>
      <w:r>
        <w:rPr>
          <w:rFonts w:eastAsia="Times New Roman"/>
          <w:sz w:val="16"/>
          <w:szCs w:val="16"/>
        </w:rPr>
        <w:softHyphen/>
        <w:t>боднее. И вместе с тем сейчас из-за отложенных сроков есть оборотные средства. Словом, как-то “рассосалось”.</w:t>
      </w:r>
    </w:p>
    <w:p w:rsidR="00DD4130" w:rsidRDefault="006C0410">
      <w:pPr>
        <w:shd w:val="clear" w:color="auto" w:fill="FFFFFF"/>
        <w:spacing w:line="202" w:lineRule="exact"/>
        <w:ind w:firstLine="398"/>
        <w:jc w:val="both"/>
      </w:pPr>
      <w:bookmarkStart w:id="944" w:name="bookmark948"/>
      <w:r>
        <w:rPr>
          <w:rFonts w:eastAsia="Times New Roman"/>
          <w:sz w:val="16"/>
          <w:szCs w:val="16"/>
        </w:rPr>
        <w:t>Б</w:t>
      </w:r>
      <w:bookmarkEnd w:id="944"/>
      <w:r>
        <w:rPr>
          <w:rFonts w:eastAsia="Times New Roman"/>
          <w:sz w:val="16"/>
          <w:szCs w:val="16"/>
        </w:rPr>
        <w:t>ольшая сцена ежедневно занята “Прометеем”. В четверг 4-го дол</w:t>
      </w:r>
      <w:r>
        <w:rPr>
          <w:rFonts w:eastAsia="Times New Roman"/>
          <w:sz w:val="16"/>
          <w:szCs w:val="16"/>
        </w:rPr>
        <w:softHyphen/>
        <w:t>жен его смотреть К.С., вероятно, и высший совет заглянет. То, что я до сих пор видела, ужасно. Уже задается вопрос, можно ли вообще снять эту постановку, не показав ее? Но говорят, что это нельзя, после таких затрат материальных и моральных. Или думают, что должен прийти К.С. и все совершенно переменить. А как же это возможно, когда надо ломать все решительно, все до основания. Надо все-таки ждать четвер</w:t>
      </w:r>
      <w:r>
        <w:rPr>
          <w:rFonts w:eastAsia="Times New Roman"/>
          <w:sz w:val="16"/>
          <w:szCs w:val="16"/>
        </w:rPr>
        <w:softHyphen/>
        <w:t>га. Нет человека, который не бранил бы спектакль в том виде, в каком он приготовлен, и не горевал бы за театр. Говорят, Вас. Ив. мучается всем этим сильно. По плану его надо выпустить в середине ноября...</w:t>
      </w:r>
    </w:p>
    <w:p w:rsidR="00DD4130" w:rsidRDefault="006C0410">
      <w:pPr>
        <w:shd w:val="clear" w:color="auto" w:fill="FFFFFF"/>
        <w:spacing w:line="202" w:lineRule="exact"/>
        <w:ind w:firstLine="398"/>
        <w:jc w:val="both"/>
      </w:pPr>
      <w:bookmarkStart w:id="945" w:name="bookmark949"/>
      <w:r>
        <w:rPr>
          <w:rFonts w:eastAsia="Times New Roman"/>
          <w:sz w:val="16"/>
          <w:szCs w:val="16"/>
        </w:rPr>
        <w:t>Р</w:t>
      </w:r>
      <w:bookmarkEnd w:id="945"/>
      <w:r>
        <w:rPr>
          <w:rFonts w:eastAsia="Times New Roman"/>
          <w:sz w:val="16"/>
          <w:szCs w:val="16"/>
        </w:rPr>
        <w:t>епетиции по “Фигаро” принял на себя К.С. Конечно, попутно занятия ведутся и Телешевой и Вершиловым. На днях Ив. Як. Гремис-лавский снова был у Головина и привез от него три эскиза декораций, так что всего у нас теперь четыре. “Фигаро” ведь разбит режиссурой на 9 картин, и за Головиным остались 4 эскиза и 1 макет последнего акта, в саду. Этой декорации он рисовать не будет, ее рисовать и нельзя, потому что по режиссерскому плану действие в саду будет разбито на эпизоды. Декорация будет стоять на кругу, и круг будет вращаться на глазах у публики (принцип “Лизистраты”</w:t>
      </w:r>
      <w:r>
        <w:rPr>
          <w:rFonts w:eastAsia="Times New Roman"/>
          <w:sz w:val="16"/>
          <w:szCs w:val="16"/>
          <w:vertAlign w:val="superscript"/>
        </w:rPr>
        <w:t>1</w:t>
      </w:r>
      <w:r>
        <w:rPr>
          <w:rFonts w:eastAsia="Times New Roman"/>
          <w:sz w:val="16"/>
          <w:szCs w:val="16"/>
        </w:rPr>
        <w:t>). Мне только что сказали, что то, что прислал Головин, совершенно изумительно. Сейчас эти эскизы в зале К.О.</w:t>
      </w:r>
      <w:hyperlink w:anchor="bookmark4282" w:history="1">
        <w:r>
          <w:rPr>
            <w:rFonts w:eastAsia="Times New Roman"/>
            <w:sz w:val="16"/>
            <w:szCs w:val="16"/>
            <w:vertAlign w:val="superscript"/>
          </w:rPr>
          <w:t>2</w:t>
        </w:r>
      </w:hyperlink>
      <w:r>
        <w:rPr>
          <w:rFonts w:eastAsia="Times New Roman"/>
          <w:sz w:val="16"/>
          <w:szCs w:val="16"/>
        </w:rPr>
        <w:t xml:space="preserve"> на репетиции, и я их увижу к концу дня. В “Фигаро”, как говорят пока по секрету, возможна одна перемена, страшная для сроч</w:t>
      </w:r>
      <w:r>
        <w:rPr>
          <w:rFonts w:eastAsia="Times New Roman"/>
          <w:sz w:val="16"/>
          <w:szCs w:val="16"/>
        </w:rPr>
        <w:softHyphen/>
        <w:t>ного спектакля: может статься, что у Баталова возьмут роль и дадут ее Прудкину. А вместе с тем постановка, по плану намеченная на январь, может стать очень срочной, если К.С. “Прометея” в ноябре не выпустит и переменит порядок премьер: сначала “Фигаро”, а потом переделан</w:t>
      </w:r>
      <w:r>
        <w:rPr>
          <w:rFonts w:eastAsia="Times New Roman"/>
          <w:sz w:val="16"/>
          <w:szCs w:val="16"/>
        </w:rPr>
        <w:softHyphen/>
        <w:t>ный “Прометей”. Это тоже еще секрет, также предположения, чтобы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46" w:name="bookmark950"/>
      <w:r>
        <w:rPr>
          <w:rFonts w:eastAsia="Times New Roman"/>
          <w:sz w:val="16"/>
          <w:szCs w:val="16"/>
        </w:rPr>
        <w:lastRenderedPageBreak/>
        <w:t>н</w:t>
      </w:r>
      <w:bookmarkEnd w:id="946"/>
      <w:r>
        <w:rPr>
          <w:rFonts w:eastAsia="Times New Roman"/>
          <w:sz w:val="16"/>
          <w:szCs w:val="16"/>
        </w:rPr>
        <w:t>е пугать ни прометистов, ни фигаристов. Опять-таки надо ждать для разрешения этих дел четверга.</w:t>
      </w:r>
    </w:p>
    <w:p w:rsidR="00DD4130" w:rsidRDefault="006C0410">
      <w:pPr>
        <w:shd w:val="clear" w:color="auto" w:fill="FFFFFF"/>
        <w:spacing w:line="202" w:lineRule="exact"/>
        <w:ind w:firstLine="394"/>
        <w:jc w:val="both"/>
      </w:pPr>
      <w:bookmarkStart w:id="947" w:name="bookmark951"/>
      <w:r>
        <w:rPr>
          <w:rFonts w:eastAsia="Times New Roman"/>
          <w:sz w:val="16"/>
          <w:szCs w:val="16"/>
        </w:rPr>
        <w:t>П</w:t>
      </w:r>
      <w:bookmarkEnd w:id="947"/>
      <w:r>
        <w:rPr>
          <w:rFonts w:eastAsia="Times New Roman"/>
          <w:sz w:val="16"/>
          <w:szCs w:val="16"/>
        </w:rPr>
        <w:t>охоронили “Смерть Тарелкина”. Постановка отменена, чему ис</w:t>
      </w:r>
      <w:r>
        <w:rPr>
          <w:rFonts w:eastAsia="Times New Roman"/>
          <w:sz w:val="16"/>
          <w:szCs w:val="16"/>
        </w:rPr>
        <w:softHyphen/>
        <w:t>кренно обрадовались все занятые в ней актеры. В замену ей предпо</w:t>
      </w:r>
      <w:r>
        <w:rPr>
          <w:rFonts w:eastAsia="Times New Roman"/>
          <w:sz w:val="16"/>
          <w:szCs w:val="16"/>
        </w:rPr>
        <w:softHyphen/>
        <w:t>ложен “Унтиловск”, о котором вчера вечером должно было состояться совещание. Что там решили, пока еще не знаю. Режиссером “Унтилов-ска”, вероятно, будет тот же Сахновский, который был приглашен на “Тарелкина”. Но “Унтиловск” – это пока еще разговоры, еще пока и пьеса не переписана, один, авторский, экземпляр дается на чтение то Москвину, то Лужскому, то еще кому-либо.</w:t>
      </w:r>
    </w:p>
    <w:p w:rsidR="00DD4130" w:rsidRDefault="006C0410">
      <w:pPr>
        <w:shd w:val="clear" w:color="auto" w:fill="FFFFFF"/>
        <w:spacing w:line="202" w:lineRule="exact"/>
        <w:ind w:firstLine="394"/>
        <w:jc w:val="both"/>
      </w:pPr>
      <w:bookmarkStart w:id="948" w:name="bookmark952"/>
      <w:r>
        <w:rPr>
          <w:rFonts w:eastAsia="Times New Roman"/>
          <w:sz w:val="16"/>
          <w:szCs w:val="16"/>
        </w:rPr>
        <w:t>П</w:t>
      </w:r>
      <w:bookmarkEnd w:id="948"/>
      <w:r>
        <w:rPr>
          <w:rFonts w:eastAsia="Times New Roman"/>
          <w:sz w:val="16"/>
          <w:szCs w:val="16"/>
        </w:rPr>
        <w:t>риехала Мар. Петр. Лилина. Выглядит молодцом. Говорит, что немного пополнела, по-моему, это незаметно. Была в театре в воскре</w:t>
      </w:r>
      <w:r>
        <w:rPr>
          <w:rFonts w:eastAsia="Times New Roman"/>
          <w:sz w:val="16"/>
          <w:szCs w:val="16"/>
        </w:rPr>
        <w:softHyphen/>
        <w:t>сенье на спектакле, смотрела “Декабристов”, волновалась сильно. Но на “Турбиных” она идти не хочет, боится, что ее совсем это расклеит. Говорит, что придет смотреть только “Мудреца” да “Дядю Ваню”. Ей Соня – Тарасова интересна. Хотела бы начать играть, и К.С. на этом настаивает, чтоб она не слишком уж погрузилась в домашние хлопоты, но играть-то почти нечего сейчас. Могла бы начать Турусину, но не хо</w:t>
      </w:r>
      <w:r>
        <w:rPr>
          <w:rFonts w:eastAsia="Times New Roman"/>
          <w:sz w:val="16"/>
          <w:szCs w:val="16"/>
        </w:rPr>
        <w:softHyphen/>
        <w:t>чется ей входить в спектакль на Малой сцене, а “Мудрец” только там и идет. Хотела бы Хлёстову играть, а “Горе от ума” не в репертуаре.</w:t>
      </w:r>
    </w:p>
    <w:p w:rsidR="00DD4130" w:rsidRDefault="006C0410">
      <w:pPr>
        <w:shd w:val="clear" w:color="auto" w:fill="FFFFFF"/>
        <w:spacing w:line="202" w:lineRule="exact"/>
        <w:ind w:firstLine="394"/>
        <w:jc w:val="both"/>
      </w:pPr>
      <w:bookmarkStart w:id="949" w:name="bookmark953"/>
      <w:r>
        <w:rPr>
          <w:sz w:val="16"/>
          <w:szCs w:val="16"/>
        </w:rPr>
        <w:t>2</w:t>
      </w:r>
      <w:bookmarkEnd w:id="949"/>
      <w:r>
        <w:rPr>
          <w:sz w:val="16"/>
          <w:szCs w:val="16"/>
        </w:rPr>
        <w:t>7-</w:t>
      </w:r>
      <w:r>
        <w:rPr>
          <w:rFonts w:eastAsia="Times New Roman"/>
          <w:sz w:val="16"/>
          <w:szCs w:val="16"/>
        </w:rPr>
        <w:t>го открыли Муз. студию</w:t>
      </w:r>
      <w:hyperlink w:anchor="bookmark4283" w:history="1">
        <w:r>
          <w:rPr>
            <w:rFonts w:eastAsia="Times New Roman"/>
            <w:sz w:val="16"/>
            <w:szCs w:val="16"/>
            <w:vertAlign w:val="superscript"/>
          </w:rPr>
          <w:t>3</w:t>
        </w:r>
      </w:hyperlink>
      <w:r>
        <w:rPr>
          <w:rFonts w:eastAsia="Times New Roman"/>
          <w:sz w:val="16"/>
          <w:szCs w:val="16"/>
        </w:rPr>
        <w:t>. На открытии собирался быть, еще задолго об этом говорил, К.С., и не пошел, потому что в отношениях между его студией и нашими стало что-то неладно. И действительно, наши тут могли бы быть правы, а оказались из-за неумения себя дер</w:t>
      </w:r>
      <w:r>
        <w:rPr>
          <w:rFonts w:eastAsia="Times New Roman"/>
          <w:sz w:val="16"/>
          <w:szCs w:val="16"/>
        </w:rPr>
        <w:softHyphen/>
        <w:t>жать – виноватыми. Все вышло из-за денег. Дали они той студии денег в долг, те вовремя не вернули, поставили наших студийцев в тяжелое положение. Конечно, все это Остроградский натворил</w:t>
      </w:r>
      <w:hyperlink w:anchor="bookmark4284" w:history="1">
        <w:r>
          <w:rPr>
            <w:rFonts w:eastAsia="Times New Roman"/>
            <w:sz w:val="16"/>
            <w:szCs w:val="16"/>
            <w:vertAlign w:val="superscript"/>
          </w:rPr>
          <w:t>4</w:t>
        </w:r>
      </w:hyperlink>
      <w:r>
        <w:rPr>
          <w:rFonts w:eastAsia="Times New Roman"/>
          <w:sz w:val="16"/>
          <w:szCs w:val="16"/>
        </w:rPr>
        <w:t>. Вот уж второй Румянцев. И так себя неделикатно по отношению к студийцам повел, что наши взъерепенились. Но вместо того чтоб пойти к К.С. с жалобой на Остр., они составили чрезвычайно резкий протокол с постановле</w:t>
      </w:r>
      <w:r>
        <w:rPr>
          <w:rFonts w:eastAsia="Times New Roman"/>
          <w:sz w:val="16"/>
          <w:szCs w:val="16"/>
        </w:rPr>
        <w:softHyphen/>
        <w:t>нием “вернуть деньги не позднее 2-х часов дня такого-то числа”, с воз</w:t>
      </w:r>
      <w:r>
        <w:rPr>
          <w:rFonts w:eastAsia="Times New Roman"/>
          <w:sz w:val="16"/>
          <w:szCs w:val="16"/>
        </w:rPr>
        <w:softHyphen/>
        <w:t>ложением на студию Станиславского ответственности за нарушение их производственного плана, за неоткрытие в назначенный день их спекта</w:t>
      </w:r>
      <w:r>
        <w:rPr>
          <w:rFonts w:eastAsia="Times New Roman"/>
          <w:sz w:val="16"/>
          <w:szCs w:val="16"/>
        </w:rPr>
        <w:softHyphen/>
        <w:t>клей, и т.п. Протокол составлен был в очень резкой форме и, конечно, попав к К.С., взволновал и обидел его. А тут еще как-то к нему прихо</w:t>
      </w:r>
      <w:r>
        <w:rPr>
          <w:rFonts w:eastAsia="Times New Roman"/>
          <w:sz w:val="16"/>
          <w:szCs w:val="16"/>
        </w:rPr>
        <w:softHyphen/>
        <w:t>дило правление нашей студии, и присланный в студию от Главнауки Шувалов держал свою речь в таком тоне (по адресу К.С.): “Вы должны то-то, Вы должны то-то”. Так что К.С. наконец ему сказал, что “я ни</w:t>
      </w:r>
      <w:r>
        <w:rPr>
          <w:rFonts w:eastAsia="Times New Roman"/>
          <w:sz w:val="16"/>
          <w:szCs w:val="16"/>
        </w:rPr>
        <w:softHyphen/>
        <w:t>чего не должен”, и напомнил, что студия, как он сказал, 6 лет ходила в корсете МХАТ</w:t>
      </w:r>
      <w:hyperlink w:anchor="bookmark4285"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Словом, пошли какие-то, хотя и неглубокие, но недоразумения. Я не знаю, что они ему говорили, но К.С. мне сказал, что студия пред</w:t>
      </w:r>
      <w:r>
        <w:rPr>
          <w:rFonts w:eastAsia="Times New Roman"/>
          <w:sz w:val="16"/>
          <w:szCs w:val="16"/>
        </w:rPr>
        <w:softHyphen/>
        <w:t>ложила ему, что Дмитр. театр будет принадлежать ей, а они дадут его в субаренду студии К.С. Это ему тоже было неприятно. Все-таки, ко</w:t>
      </w:r>
      <w:r>
        <w:rPr>
          <w:rFonts w:eastAsia="Times New Roman"/>
          <w:sz w:val="16"/>
          <w:szCs w:val="16"/>
        </w:rPr>
        <w:softHyphen/>
        <w:t>нечно, театр дали К.С-чу, иначе бы опереточный коллектив непременно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50" w:name="bookmark954"/>
      <w:r>
        <w:rPr>
          <w:rFonts w:eastAsia="Times New Roman"/>
          <w:sz w:val="16"/>
          <w:szCs w:val="16"/>
        </w:rPr>
        <w:lastRenderedPageBreak/>
        <w:t>о</w:t>
      </w:r>
      <w:bookmarkEnd w:id="950"/>
      <w:r>
        <w:rPr>
          <w:rFonts w:eastAsia="Times New Roman"/>
          <w:sz w:val="16"/>
          <w:szCs w:val="16"/>
        </w:rPr>
        <w:t>тторговал бы его себе, а не ютился бы теперь в “Альказаре”. А у наших есть тот козырь, что у них репертуар готовый, что они – театр, а те – студия, да без репертуара, да без декораций, да без костюмов. Вчера как раз в студии был черновой, но публичный показ “Царской невесты”, без декораций, без костюмов</w:t>
      </w:r>
      <w:hyperlink w:anchor="bookmark4286" w:history="1">
        <w:r>
          <w:rPr>
            <w:rFonts w:eastAsia="Times New Roman"/>
            <w:sz w:val="16"/>
            <w:szCs w:val="16"/>
            <w:vertAlign w:val="superscript"/>
          </w:rPr>
          <w:t>6</w:t>
        </w:r>
      </w:hyperlink>
      <w:r>
        <w:rPr>
          <w:rFonts w:eastAsia="Times New Roman"/>
          <w:sz w:val="16"/>
          <w:szCs w:val="16"/>
        </w:rPr>
        <w:t>. Я не пошла, не хотелось...</w:t>
      </w:r>
    </w:p>
    <w:p w:rsidR="00DD4130" w:rsidRDefault="006C0410">
      <w:pPr>
        <w:shd w:val="clear" w:color="auto" w:fill="FFFFFF"/>
        <w:spacing w:line="202" w:lineRule="exact"/>
        <w:ind w:firstLine="398"/>
        <w:jc w:val="both"/>
      </w:pPr>
      <w:bookmarkStart w:id="951" w:name="bookmark955"/>
      <w:r>
        <w:rPr>
          <w:rFonts w:eastAsia="Times New Roman"/>
          <w:sz w:val="16"/>
          <w:szCs w:val="16"/>
        </w:rPr>
        <w:t>Д</w:t>
      </w:r>
      <w:bookmarkEnd w:id="951"/>
      <w:r>
        <w:rPr>
          <w:rFonts w:eastAsia="Times New Roman"/>
          <w:sz w:val="16"/>
          <w:szCs w:val="16"/>
        </w:rPr>
        <w:t>а, так 27-го открыли студию. Я, конечно, там была. Их очень хорошо встретили, такими искренними, радостными аплодисментами, которые начались от постепенного просветления сцены и длились во время начала первого хора. И первое действие кончилось под сильные аплодисменты. Любит публика эту заключительную живую картину. Не очень мне понравилось, что сразу после первого акта на сцену по</w:t>
      </w:r>
      <w:r>
        <w:rPr>
          <w:rFonts w:eastAsia="Times New Roman"/>
          <w:sz w:val="16"/>
          <w:szCs w:val="16"/>
        </w:rPr>
        <w:softHyphen/>
        <w:t>дали несколько корзин цветов, которые студия получила (между про</w:t>
      </w:r>
      <w:r>
        <w:rPr>
          <w:rFonts w:eastAsia="Times New Roman"/>
          <w:sz w:val="16"/>
          <w:szCs w:val="16"/>
        </w:rPr>
        <w:softHyphen/>
        <w:t>чим, и от нашего театра). И что тоже после первого акта какие-то друзья крикнули “Баратов!” – и Леон. Вас. кланялся в зрительном зале, у мест первого ряда</w:t>
      </w:r>
      <w:hyperlink w:anchor="bookmark4287" w:history="1">
        <w:r>
          <w:rPr>
            <w:rFonts w:eastAsia="Times New Roman"/>
            <w:sz w:val="16"/>
            <w:szCs w:val="16"/>
            <w:vertAlign w:val="superscript"/>
          </w:rPr>
          <w:t>7</w:t>
        </w:r>
      </w:hyperlink>
      <w:r>
        <w:rPr>
          <w:rFonts w:eastAsia="Times New Roman"/>
          <w:sz w:val="16"/>
          <w:szCs w:val="16"/>
        </w:rPr>
        <w:t>. В этом была какая-то поспешность. Второе действие про</w:t>
      </w:r>
      <w:r>
        <w:rPr>
          <w:rFonts w:eastAsia="Times New Roman"/>
          <w:sz w:val="16"/>
          <w:szCs w:val="16"/>
        </w:rPr>
        <w:softHyphen/>
        <w:t>шло, по-моему, слабо. Или я уж слишком привыкла к блестящей Ол. Вл. и не могу принять необаятельную Белякову</w:t>
      </w:r>
      <w:hyperlink w:anchor="bookmark4288" w:history="1">
        <w:r>
          <w:rPr>
            <w:rFonts w:eastAsia="Times New Roman"/>
            <w:sz w:val="16"/>
            <w:szCs w:val="16"/>
            <w:vertAlign w:val="superscript"/>
          </w:rPr>
          <w:t>8</w:t>
        </w:r>
      </w:hyperlink>
      <w:r>
        <w:rPr>
          <w:rFonts w:eastAsia="Times New Roman"/>
          <w:sz w:val="16"/>
          <w:szCs w:val="16"/>
        </w:rPr>
        <w:t>. С огорчением заметила, что в обеих рецензиях, читанных мною об этом спектакле, именно Бе</w:t>
      </w:r>
      <w:r>
        <w:rPr>
          <w:rFonts w:eastAsia="Times New Roman"/>
          <w:sz w:val="16"/>
          <w:szCs w:val="16"/>
        </w:rPr>
        <w:softHyphen/>
        <w:t>лякову только и отмечают с одобрением (в строках о новых исполни</w:t>
      </w:r>
      <w:r>
        <w:rPr>
          <w:rFonts w:eastAsia="Times New Roman"/>
          <w:sz w:val="16"/>
          <w:szCs w:val="16"/>
        </w:rPr>
        <w:softHyphen/>
        <w:t>телях). Для меня она неприемлема, самое неудачное место спектакля. Амаранта и Бюте были наши прежние – Соколовская и Михайлов. Ведь у студии с Амарантой совсем плохо: Дурасова ушла и даже ее нет в Мо</w:t>
      </w:r>
      <w:r>
        <w:rPr>
          <w:rFonts w:eastAsia="Times New Roman"/>
          <w:sz w:val="16"/>
          <w:szCs w:val="16"/>
        </w:rPr>
        <w:softHyphen/>
        <w:t>скве, а Гундобина перешла в хор МХАТа, и вероятно, будет гастрольно играть там Амаранту, когда Соколовская не сможет. На открытие, как мне говорили, хотели и старого Лушара пригласить, но Ник. Аф. в тот день был занят в “Горячем сердце”</w:t>
      </w:r>
      <w:hyperlink w:anchor="bookmark4289" w:history="1">
        <w:r>
          <w:rPr>
            <w:rFonts w:eastAsia="Times New Roman"/>
            <w:sz w:val="16"/>
            <w:szCs w:val="16"/>
            <w:vertAlign w:val="superscript"/>
          </w:rPr>
          <w:t>9</w:t>
        </w:r>
      </w:hyperlink>
      <w:r>
        <w:rPr>
          <w:rFonts w:eastAsia="Times New Roman"/>
          <w:sz w:val="16"/>
          <w:szCs w:val="16"/>
        </w:rPr>
        <w:t>. Сам он горевал по этому поводу, ему хотелось снова “поиграть в Лушара”. Наших студийцев иначе, как молодцами, и назвать нельзя.</w:t>
      </w:r>
    </w:p>
    <w:p w:rsidR="00DD4130" w:rsidRDefault="006C0410">
      <w:pPr>
        <w:shd w:val="clear" w:color="auto" w:fill="FFFFFF"/>
        <w:spacing w:line="202" w:lineRule="exact"/>
        <w:ind w:firstLine="398"/>
        <w:jc w:val="both"/>
      </w:pPr>
      <w:r>
        <w:rPr>
          <w:rFonts w:eastAsia="Times New Roman"/>
          <w:sz w:val="16"/>
          <w:szCs w:val="16"/>
        </w:rPr>
        <w:t>Так они изумительно работали для начала сезона. По-настояще</w:t>
      </w:r>
      <w:r>
        <w:rPr>
          <w:rFonts w:eastAsia="Times New Roman"/>
          <w:sz w:val="16"/>
          <w:szCs w:val="16"/>
        </w:rPr>
        <w:softHyphen/>
        <w:t>му – герои. Они работали в такой ужасающей обстановке, они играли премьеру, правда, в чистеньком и аккуратном зрительном зале, но в ка</w:t>
      </w:r>
      <w:r>
        <w:rPr>
          <w:rFonts w:eastAsia="Times New Roman"/>
          <w:sz w:val="16"/>
          <w:szCs w:val="16"/>
        </w:rPr>
        <w:softHyphen/>
        <w:t>ких холодных, сырых, сараеобразных уборных! Они показали чистый, аккуратно слаженный спектакль, но не было весело; я понимаю, что в рецензиях пишут, что полиняли краски. С внешней стороны спектакль был очень хорош. Костюмы прекрасно подновлены, декорации тоже. Сцена, конечно, тесна. В толпе много новеньких, но это совсем не бро</w:t>
      </w:r>
      <w:r>
        <w:rPr>
          <w:rFonts w:eastAsia="Times New Roman"/>
          <w:sz w:val="16"/>
          <w:szCs w:val="16"/>
        </w:rPr>
        <w:softHyphen/>
        <w:t>сается в глаза.</w:t>
      </w:r>
    </w:p>
    <w:p w:rsidR="00DD4130" w:rsidRDefault="006C0410">
      <w:pPr>
        <w:shd w:val="clear" w:color="auto" w:fill="FFFFFF"/>
        <w:spacing w:line="202" w:lineRule="exact"/>
        <w:ind w:firstLine="398"/>
        <w:jc w:val="both"/>
      </w:pPr>
      <w:bookmarkStart w:id="952" w:name="bookmark956"/>
      <w:r>
        <w:rPr>
          <w:rFonts w:eastAsia="Times New Roman"/>
          <w:sz w:val="16"/>
          <w:szCs w:val="16"/>
        </w:rPr>
        <w:t>П</w:t>
      </w:r>
      <w:bookmarkEnd w:id="952"/>
      <w:r>
        <w:rPr>
          <w:rFonts w:eastAsia="Times New Roman"/>
          <w:sz w:val="16"/>
          <w:szCs w:val="16"/>
        </w:rPr>
        <w:t>осле спектакля был чай, без особых приглашений, а так, как они говорили: “Будем очень рады, если кто-нибудь останется”. Мне со всеми ними так хорошо, так легко я себя чувствую в их среде, что я осталась с большим удовольствием. Вспомнили Америку, танцевали после чая. Во время же чая были речи, воспоминания, пожелания... По</w:t>
      </w:r>
      <w:r>
        <w:rPr>
          <w:rFonts w:eastAsia="Times New Roman"/>
          <w:sz w:val="16"/>
          <w:szCs w:val="16"/>
        </w:rPr>
        <w:softHyphen/>
        <w:t>четным председателем был Ник. Ал. Семашко, который, однако, быстро сбежал, куда-то торопился. Могу отметить, что громадной любовью и нежностью пользуется Баратов. О нем все говорят более чем тепло, 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53" w:name="bookmark957"/>
      <w:r>
        <w:rPr>
          <w:rFonts w:eastAsia="Times New Roman"/>
          <w:sz w:val="16"/>
          <w:szCs w:val="16"/>
        </w:rPr>
        <w:lastRenderedPageBreak/>
        <w:t>д</w:t>
      </w:r>
      <w:bookmarkEnd w:id="953"/>
      <w:r>
        <w:rPr>
          <w:rFonts w:eastAsia="Times New Roman"/>
          <w:sz w:val="16"/>
          <w:szCs w:val="16"/>
        </w:rPr>
        <w:t>ействительно, он отдал себя всего студии, только этим теперь и жил. В среде новеньких у них есть милые лица и, как говорят, хорошие голоса. Сегодня у них премьера Пушкинского спектакля (Зарема – Полозова). Хотела бы успеть пойти туда хоть ненадолго, но не знаю, удастся ли. “Перикола” уже прошла, дня через два после “Анго”, но я не успела там побывать на этой второй “премьере”.</w:t>
      </w:r>
    </w:p>
    <w:p w:rsidR="00DD4130" w:rsidRDefault="006C0410">
      <w:pPr>
        <w:shd w:val="clear" w:color="auto" w:fill="FFFFFF"/>
        <w:spacing w:line="202" w:lineRule="exact"/>
        <w:ind w:firstLine="394"/>
        <w:jc w:val="both"/>
      </w:pPr>
      <w:bookmarkStart w:id="954" w:name="bookmark958"/>
      <w:r>
        <w:rPr>
          <w:rFonts w:eastAsia="Times New Roman"/>
          <w:sz w:val="16"/>
          <w:szCs w:val="16"/>
        </w:rPr>
        <w:t>А</w:t>
      </w:r>
      <w:bookmarkEnd w:id="954"/>
      <w:r>
        <w:rPr>
          <w:rFonts w:eastAsia="Times New Roman"/>
          <w:sz w:val="16"/>
          <w:szCs w:val="16"/>
        </w:rPr>
        <w:t xml:space="preserve"> сегодня в “Новом зрителе” прочитала заметку: “Ближайшей премьерой Муз. студии им. Немировича-Данченко явится “Последняя новость Нью-Йорка”, ревю-буфф М.Гальперина и Дм.Смолина. Музыка Корчмарева, разрабатывающего для этого спектакля последние музы</w:t>
      </w:r>
      <w:r>
        <w:rPr>
          <w:rFonts w:eastAsia="Times New Roman"/>
          <w:sz w:val="16"/>
          <w:szCs w:val="16"/>
        </w:rPr>
        <w:softHyphen/>
        <w:t>кальные новинки Америки. Постановка Л.Баратова. В “Последней но</w:t>
      </w:r>
      <w:r>
        <w:rPr>
          <w:rFonts w:eastAsia="Times New Roman"/>
          <w:sz w:val="16"/>
          <w:szCs w:val="16"/>
        </w:rPr>
        <w:softHyphen/>
        <w:t>вости Нью-Йорка” будет занята вся труппа”. Вероятно, это общая вы</w:t>
      </w:r>
      <w:r>
        <w:rPr>
          <w:rFonts w:eastAsia="Times New Roman"/>
          <w:sz w:val="16"/>
          <w:szCs w:val="16"/>
        </w:rPr>
        <w:softHyphen/>
        <w:t>думка всех названных в заметке лиц. Используя все то, что перевидали за время путешествия, дадут в обработку все “Римембер” и “Олуэйс” – фокстроты, что привезли с собой, и поставят, может быть, забавный капустник.</w:t>
      </w:r>
    </w:p>
    <w:p w:rsidR="00DD4130" w:rsidRDefault="006C0410">
      <w:pPr>
        <w:shd w:val="clear" w:color="auto" w:fill="FFFFFF"/>
        <w:spacing w:line="202" w:lineRule="exact"/>
        <w:ind w:firstLine="394"/>
        <w:jc w:val="both"/>
      </w:pPr>
      <w:r>
        <w:rPr>
          <w:rFonts w:eastAsia="Times New Roman"/>
          <w:sz w:val="16"/>
          <w:szCs w:val="16"/>
        </w:rPr>
        <w:t>Во время открытия вела длинный разговор с Любицким, который предан Вам все так же безмерно и всюду грызется. Но отношения у него как будто не всегда хороши, да и в УГАТ Григ. Ал. хотел что-то ему по</w:t>
      </w:r>
      <w:r>
        <w:rPr>
          <w:rFonts w:eastAsia="Times New Roman"/>
          <w:sz w:val="16"/>
          <w:szCs w:val="16"/>
        </w:rPr>
        <w:softHyphen/>
        <w:t>портить, так что его в членах правления не утвердили. Но правление его к своим заседаниям привлекает. Он хотел мне обо всем как-нибудь под</w:t>
      </w:r>
      <w:r>
        <w:rPr>
          <w:rFonts w:eastAsia="Times New Roman"/>
          <w:sz w:val="16"/>
          <w:szCs w:val="16"/>
        </w:rPr>
        <w:softHyphen/>
        <w:t>робно рассказать, чтоб я Вам написала. Сам он никак не может успеть Вам написать. А вообще спайка у студийцев хорошая, настоящая.</w:t>
      </w:r>
    </w:p>
    <w:p w:rsidR="00DD4130" w:rsidRDefault="006C0410">
      <w:pPr>
        <w:shd w:val="clear" w:color="auto" w:fill="FFFFFF"/>
        <w:spacing w:line="202" w:lineRule="exact"/>
        <w:ind w:firstLine="394"/>
        <w:jc w:val="both"/>
      </w:pPr>
      <w:r>
        <w:rPr>
          <w:rFonts w:eastAsia="Times New Roman"/>
          <w:sz w:val="16"/>
          <w:szCs w:val="16"/>
        </w:rPr>
        <w:t>Сегодня вернулся из отпуска Дм. Ив. и с завтрашнего дня начнет бывать в театре весь день. С середины своего отпуска он, живя в санато</w:t>
      </w:r>
      <w:r>
        <w:rPr>
          <w:rFonts w:eastAsia="Times New Roman"/>
          <w:sz w:val="16"/>
          <w:szCs w:val="16"/>
        </w:rPr>
        <w:softHyphen/>
        <w:t>рии, все же бывал почти ежедневно в театре, часа по два-три в день. Но, конечно, при том, как его разрывали на части, этого было мало.</w:t>
      </w:r>
    </w:p>
    <w:p w:rsidR="00DD4130" w:rsidRDefault="006C0410">
      <w:pPr>
        <w:shd w:val="clear" w:color="auto" w:fill="FFFFFF"/>
        <w:spacing w:line="202" w:lineRule="exact"/>
        <w:ind w:firstLine="394"/>
        <w:jc w:val="both"/>
      </w:pPr>
      <w:bookmarkStart w:id="955" w:name="bookmark959"/>
      <w:r>
        <w:rPr>
          <w:rFonts w:eastAsia="Times New Roman"/>
          <w:sz w:val="16"/>
          <w:szCs w:val="16"/>
        </w:rPr>
        <w:t>В</w:t>
      </w:r>
      <w:bookmarkEnd w:id="955"/>
      <w:r>
        <w:rPr>
          <w:rFonts w:eastAsia="Times New Roman"/>
          <w:sz w:val="16"/>
          <w:szCs w:val="16"/>
        </w:rPr>
        <w:t xml:space="preserve"> административном мире стало заметным учреждение внутрен</w:t>
      </w:r>
      <w:r>
        <w:rPr>
          <w:rFonts w:eastAsia="Times New Roman"/>
          <w:sz w:val="16"/>
          <w:szCs w:val="16"/>
        </w:rPr>
        <w:softHyphen/>
        <w:t>ней инспекции в театре. Лучше всего Вы в этом разберетесь, если про</w:t>
      </w:r>
      <w:r>
        <w:rPr>
          <w:rFonts w:eastAsia="Times New Roman"/>
          <w:sz w:val="16"/>
          <w:szCs w:val="16"/>
        </w:rPr>
        <w:softHyphen/>
        <w:t>чтете положение об инспекции. Но так как без санкции высшего сове</w:t>
      </w:r>
      <w:r>
        <w:rPr>
          <w:rFonts w:eastAsia="Times New Roman"/>
          <w:sz w:val="16"/>
          <w:szCs w:val="16"/>
        </w:rPr>
        <w:softHyphen/>
        <w:t>та я не могу послать Вам положения, то я и просила дать мне такое официальное разрешение, и тогда тотчас вышлю. Пока в инспекции два члена: Н.В.Егоров и Ник. Аф. Конечно, большая часть работы лежит на Егорове как специалисте и вообще для этого и приглашенном человеке. Ник. Аф. же участвует в консультации. Недавно инспекция выступила с рядом писем ко всем отделам театра. Было предложено, в каком по</w:t>
      </w:r>
      <w:r>
        <w:rPr>
          <w:rFonts w:eastAsia="Times New Roman"/>
          <w:sz w:val="16"/>
          <w:szCs w:val="16"/>
        </w:rPr>
        <w:softHyphen/>
        <w:t>рядке оповещать инспекцию о деятельности отделов. У некоторых лиц это вызвало какое-то волнение, у кого – недоумение, кто – принял спо</w:t>
      </w:r>
      <w:r>
        <w:rPr>
          <w:rFonts w:eastAsia="Times New Roman"/>
          <w:sz w:val="16"/>
          <w:szCs w:val="16"/>
        </w:rPr>
        <w:softHyphen/>
        <w:t>койно. Как я, например, получив тоже письмо. У меня очень хорошие отношения с Н.В.Егоровым, он дает мне кое-какую работу, и я вижу, что с ним работается легко. Кажется, он хочет, чтобы меня привлекли и к работе в инспекции, и по высшему совету, т.е. он считает, что дол</w:t>
      </w:r>
      <w:r>
        <w:rPr>
          <w:rFonts w:eastAsia="Times New Roman"/>
          <w:sz w:val="16"/>
          <w:szCs w:val="16"/>
        </w:rPr>
        <w:softHyphen/>
        <w:t>жен быть образован этакий общий секретариат, в котором и я должна работать. Тогда меня, вероятно, освободят от переписки ролей и пьес, работы, которая меня заедает. А вместе с тем Нина Серг. в интересах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56" w:name="bookmark960"/>
      <w:r>
        <w:rPr>
          <w:rFonts w:eastAsia="Times New Roman"/>
          <w:sz w:val="16"/>
          <w:szCs w:val="16"/>
        </w:rPr>
        <w:lastRenderedPageBreak/>
        <w:t>с</w:t>
      </w:r>
      <w:bookmarkEnd w:id="956"/>
      <w:r>
        <w:rPr>
          <w:rFonts w:eastAsia="Times New Roman"/>
          <w:sz w:val="16"/>
          <w:szCs w:val="16"/>
        </w:rPr>
        <w:t>воей репертуарной конторы ужасно просит, чтоб я не открещивалась от пьес</w:t>
      </w:r>
      <w:hyperlink w:anchor="bookmark4290" w:history="1">
        <w:r>
          <w:rPr>
            <w:rFonts w:eastAsia="Times New Roman"/>
            <w:sz w:val="16"/>
            <w:szCs w:val="16"/>
            <w:vertAlign w:val="superscript"/>
          </w:rPr>
          <w:t>10</w:t>
        </w:r>
      </w:hyperlink>
      <w:r>
        <w:rPr>
          <w:rFonts w:eastAsia="Times New Roman"/>
          <w:sz w:val="16"/>
          <w:szCs w:val="16"/>
        </w:rPr>
        <w:t>. У нее есть переписчица, но плохая, неопытная и медленная.</w:t>
      </w:r>
    </w:p>
    <w:p w:rsidR="00DD4130" w:rsidRDefault="006C0410">
      <w:pPr>
        <w:shd w:val="clear" w:color="auto" w:fill="FFFFFF"/>
        <w:spacing w:line="202" w:lineRule="exact"/>
        <w:ind w:firstLine="398"/>
        <w:jc w:val="both"/>
      </w:pPr>
      <w:r>
        <w:rPr>
          <w:rFonts w:eastAsia="Times New Roman"/>
          <w:sz w:val="16"/>
          <w:szCs w:val="16"/>
        </w:rPr>
        <w:t>Я не хочу сейчас Вам очень много писать о внутренних наших от</w:t>
      </w:r>
      <w:r>
        <w:rPr>
          <w:rFonts w:eastAsia="Times New Roman"/>
          <w:sz w:val="16"/>
          <w:szCs w:val="16"/>
        </w:rPr>
        <w:softHyphen/>
        <w:t>ношениях, которые сейчас как раз как будто из довольно острых начи</w:t>
      </w:r>
      <w:r>
        <w:rPr>
          <w:rFonts w:eastAsia="Times New Roman"/>
          <w:sz w:val="16"/>
          <w:szCs w:val="16"/>
        </w:rPr>
        <w:softHyphen/>
        <w:t>нают переходить в умиротворенные. Если так действительно будет, то я Вам уж тогда сразу и напишу. А то сейчас могу написать что-нибудь из того, что было, но уже изжито. Сейчас идут какие-то крупные нелады во 2-м театре. Там назначили заседание для выборов месткома, но на засе</w:t>
      </w:r>
      <w:r>
        <w:rPr>
          <w:rFonts w:eastAsia="Times New Roman"/>
          <w:sz w:val="16"/>
          <w:szCs w:val="16"/>
        </w:rPr>
        <w:softHyphen/>
        <w:t>дании вдруг пошло “выяснение отношений”, пошел ор, крик. Выборы, по предложению представителя союза, отложили, а назначили еще со</w:t>
      </w:r>
      <w:r>
        <w:rPr>
          <w:rFonts w:eastAsia="Times New Roman"/>
          <w:sz w:val="16"/>
          <w:szCs w:val="16"/>
        </w:rPr>
        <w:softHyphen/>
        <w:t>брания уж для специального выяснения. И до сих пор все еще неладно. Кажется, там сильное течение против Ив. Ник. Если буду что-нибудь точно знать, конечно, непременно Вам напишу.</w:t>
      </w:r>
    </w:p>
    <w:p w:rsidR="00DD4130" w:rsidRDefault="006C0410">
      <w:pPr>
        <w:shd w:val="clear" w:color="auto" w:fill="FFFFFF"/>
        <w:spacing w:line="202" w:lineRule="exact"/>
        <w:ind w:firstLine="398"/>
        <w:jc w:val="both"/>
      </w:pPr>
      <w:bookmarkStart w:id="957" w:name="bookmark961"/>
      <w:r>
        <w:rPr>
          <w:rFonts w:eastAsia="Times New Roman"/>
          <w:sz w:val="16"/>
          <w:szCs w:val="16"/>
        </w:rPr>
        <w:t>В</w:t>
      </w:r>
      <w:bookmarkEnd w:id="957"/>
      <w:r>
        <w:rPr>
          <w:rFonts w:eastAsia="Times New Roman"/>
          <w:sz w:val="16"/>
          <w:szCs w:val="16"/>
        </w:rPr>
        <w:t>чера был ужаснейший пожар на фабрике “Межрабпомрусь” (кино), где снимались наши Александров, Баталов (Володя). Пожар воз</w:t>
      </w:r>
      <w:r>
        <w:rPr>
          <w:rFonts w:eastAsia="Times New Roman"/>
          <w:sz w:val="16"/>
          <w:szCs w:val="16"/>
        </w:rPr>
        <w:softHyphen/>
        <w:t>ник из-за короткого замыкания, ударившего в ленту. Она вспыхнула, пошли взрывы. Через минуту все здание пылало. Лестницы, уборные – все из дерева. Ник. Григ. выскочил в трусиках и фуфайке из окна 2-го этажа. У него сгорело все платье, шуба, все, что было на нем, когда он приехал на съемку. В.Баталов также пострадал. Приехал в театр в бояр</w:t>
      </w:r>
      <w:r>
        <w:rPr>
          <w:rFonts w:eastAsia="Times New Roman"/>
          <w:sz w:val="16"/>
          <w:szCs w:val="16"/>
        </w:rPr>
        <w:softHyphen/>
        <w:t>ском костюме. Сегодня, правда, есть заметка, что будто бы убытки до 40 000 всего, и новые фильмы не погибли.</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Вы не устали читать? Не клянете меня, что я так многословна? Больше не буду. До свиданья. Всем, кто с Вами, и Вам шлю нежный привет. Не забывайте меня.</w:t>
      </w:r>
    </w:p>
    <w:p w:rsidR="00DD4130" w:rsidRDefault="006C0410">
      <w:pPr>
        <w:shd w:val="clear" w:color="auto" w:fill="FFFFFF"/>
        <w:spacing w:line="202" w:lineRule="exact"/>
        <w:ind w:left="398"/>
      </w:pPr>
      <w:r>
        <w:rPr>
          <w:rFonts w:eastAsia="Times New Roman"/>
          <w:sz w:val="16"/>
          <w:szCs w:val="16"/>
        </w:rPr>
        <w:t>Письмо Серг. Льв. я получила и на днях отвечу ему.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99"/>
      </w:pPr>
      <w:hyperlink w:anchor="bookmark4291" w:history="1">
        <w:bookmarkStart w:id="958" w:name="bookmark962"/>
        <w:r w:rsidR="006C0410">
          <w:rPr>
            <w:sz w:val="16"/>
            <w:szCs w:val="16"/>
          </w:rPr>
          <w:t>1</w:t>
        </w:r>
        <w:bookmarkEnd w:id="958"/>
        <w:r w:rsidR="006C0410">
          <w:rPr>
            <w:sz w:val="16"/>
            <w:szCs w:val="16"/>
          </w:rPr>
          <w:t>06</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10 ноября 1926 года</w:t>
      </w:r>
    </w:p>
    <w:p w:rsidR="00DD4130" w:rsidRDefault="006C0410">
      <w:pPr>
        <w:shd w:val="clear" w:color="auto" w:fill="FFFFFF"/>
        <w:spacing w:before="216"/>
        <w:jc w:val="right"/>
      </w:pPr>
      <w:r>
        <w:rPr>
          <w:rFonts w:eastAsia="Times New Roman"/>
          <w:sz w:val="16"/>
          <w:szCs w:val="16"/>
        </w:rPr>
        <w:t>Письмо № 8</w:t>
      </w:r>
    </w:p>
    <w:p w:rsidR="00DD4130" w:rsidRDefault="006C0410">
      <w:pPr>
        <w:shd w:val="clear" w:color="auto" w:fill="FFFFFF"/>
        <w:spacing w:before="96"/>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959" w:name="bookmark963"/>
      <w:r>
        <w:rPr>
          <w:rFonts w:eastAsia="Times New Roman"/>
          <w:sz w:val="16"/>
          <w:szCs w:val="16"/>
        </w:rPr>
        <w:t>В</w:t>
      </w:r>
      <w:bookmarkEnd w:id="959"/>
      <w:r>
        <w:rPr>
          <w:rFonts w:eastAsia="Times New Roman"/>
          <w:sz w:val="16"/>
          <w:szCs w:val="16"/>
        </w:rPr>
        <w:t>чера получила Вашу телеграмму о запросе, посланном Вам Хо-доровским</w:t>
      </w:r>
      <w:r>
        <w:rPr>
          <w:rFonts w:eastAsia="Times New Roman"/>
          <w:sz w:val="16"/>
          <w:szCs w:val="16"/>
          <w:vertAlign w:val="superscript"/>
        </w:rPr>
        <w:t>1</w:t>
      </w:r>
      <w:r>
        <w:rPr>
          <w:rFonts w:eastAsia="Times New Roman"/>
          <w:sz w:val="16"/>
          <w:szCs w:val="16"/>
        </w:rPr>
        <w:t>. Тотчас же показала ее Юстинову и Вас. Вас. с просьбой связаться с кем-либо из Наркомпроса, чтобы выяснить это дело. Вас. Вас. через короткое время снесся по телефону с Ходоровским и узнал от него, что он не имел в руках никакого доклада о поездке. На это Вас. Вас. ему сказал, что такой доклад Вами был сюда прислан и подан сту</w:t>
      </w:r>
      <w:r>
        <w:rPr>
          <w:rFonts w:eastAsia="Times New Roman"/>
          <w:sz w:val="16"/>
          <w:szCs w:val="16"/>
        </w:rPr>
        <w:softHyphen/>
        <w:t>дией ряду лиц и что он это дело наладит так, чтоб доклад к нему попал. Ход. сказал, что у него нет и баланса поездки.</w:t>
      </w:r>
    </w:p>
    <w:p w:rsidR="00DD4130" w:rsidRDefault="006C0410">
      <w:pPr>
        <w:shd w:val="clear" w:color="auto" w:fill="FFFFFF"/>
        <w:spacing w:line="202" w:lineRule="exact"/>
        <w:ind w:left="398"/>
      </w:pPr>
      <w:r>
        <w:rPr>
          <w:rFonts w:eastAsia="Times New Roman"/>
          <w:sz w:val="16"/>
          <w:szCs w:val="16"/>
        </w:rPr>
        <w:t>Звонила я Любицкому, но того застать не могла и увидела только</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60" w:name="bookmark964"/>
      <w:r>
        <w:rPr>
          <w:rFonts w:eastAsia="Times New Roman"/>
          <w:sz w:val="16"/>
          <w:szCs w:val="16"/>
        </w:rPr>
        <w:lastRenderedPageBreak/>
        <w:t>с</w:t>
      </w:r>
      <w:bookmarkEnd w:id="960"/>
      <w:r>
        <w:rPr>
          <w:rFonts w:eastAsia="Times New Roman"/>
          <w:sz w:val="16"/>
          <w:szCs w:val="16"/>
        </w:rPr>
        <w:t>егодня утром. Он пришел в театр и имел беседу с Вас. Вас., а потом со мной. Он мне объяснил, что тот большой доклад, что я ему передала на пароходе, он подал Колоскову, Лунач. и Яковлевой. Но так как сторона финансовая, сделанная в этом докладе, совершенно не удовлетворила Управление, то по заказу студии сделан был финансовый отчет нашим бухгалтером Козловым и представлен в Управление. Конечно, следова</w:t>
      </w:r>
      <w:r>
        <w:rPr>
          <w:rFonts w:eastAsia="Times New Roman"/>
          <w:sz w:val="16"/>
          <w:szCs w:val="16"/>
        </w:rPr>
        <w:softHyphen/>
        <w:t>ло бы его в копии передать и в Наркомпрос, но об этом тогда не подума</w:t>
      </w:r>
      <w:r>
        <w:rPr>
          <w:rFonts w:eastAsia="Times New Roman"/>
          <w:sz w:val="16"/>
          <w:szCs w:val="16"/>
        </w:rPr>
        <w:softHyphen/>
        <w:t>ли, рассчитывали, что Управление само передаст отчет в Наркомпрос. Вас. Вас. уговорился с Люб., что в пятницу (12 ноября) утром будет созвано совещание: Вас. Вас., Баратов и Камерницкий (правление те</w:t>
      </w:r>
      <w:r>
        <w:rPr>
          <w:rFonts w:eastAsia="Times New Roman"/>
          <w:sz w:val="16"/>
          <w:szCs w:val="16"/>
        </w:rPr>
        <w:softHyphen/>
        <w:t>перешнее), Люб., Козлов, Юстинов и я. И тогда порешат, как поступать дальше. Мое мнение, что надо, чтоб теперешнее правление обратилось к Ходоровскому и сказало, что им известно о таком запросе, посланном Вам, но что, конечно, запрос этот надобно было попросту направить в студию, т.к. не можете же Вы оттуда прислать какие-то финансовые точные данные. Пусть Ходор. скажет, что ему нужно получить, и сту</w:t>
      </w:r>
      <w:r>
        <w:rPr>
          <w:rFonts w:eastAsia="Times New Roman"/>
          <w:sz w:val="16"/>
          <w:szCs w:val="16"/>
        </w:rPr>
        <w:softHyphen/>
        <w:t>дия на основании всех документов, которые находятся здесь, предста</w:t>
      </w:r>
      <w:r>
        <w:rPr>
          <w:rFonts w:eastAsia="Times New Roman"/>
          <w:sz w:val="16"/>
          <w:szCs w:val="16"/>
        </w:rPr>
        <w:softHyphen/>
        <w:t>вит ему все данные. В этом смысле я просила Люб. рассказать своему правлению и приготовить их к такому походу в Наркомпрос. Оконча</w:t>
      </w:r>
      <w:r>
        <w:rPr>
          <w:rFonts w:eastAsia="Times New Roman"/>
          <w:sz w:val="16"/>
          <w:szCs w:val="16"/>
        </w:rPr>
        <w:softHyphen/>
        <w:t>тельно план действий выяснится на заседании в пятницу. У меня такое впечатление, что студия держит линию отрекаться от ответственности по поездке. И Люб. мне это подтвердил</w:t>
      </w:r>
      <w:hyperlink w:anchor="bookmark4292" w:history="1">
        <w:r>
          <w:rPr>
            <w:rFonts w:eastAsia="Times New Roman"/>
            <w:sz w:val="16"/>
            <w:szCs w:val="16"/>
            <w:vertAlign w:val="superscript"/>
          </w:rPr>
          <w:t>2</w:t>
        </w:r>
      </w:hyperlink>
      <w:r>
        <w:rPr>
          <w:rFonts w:eastAsia="Times New Roman"/>
          <w:sz w:val="16"/>
          <w:szCs w:val="16"/>
        </w:rPr>
        <w:t>. Но мне кажется, особенно на них и претендовать нельзя: им так тяжело достается теперешнее суще</w:t>
      </w:r>
      <w:r>
        <w:rPr>
          <w:rFonts w:eastAsia="Times New Roman"/>
          <w:sz w:val="16"/>
          <w:szCs w:val="16"/>
        </w:rPr>
        <w:softHyphen/>
        <w:t>ствование, где тут думать о прошедшем. Например, в деле об уплате Сергею Львовичу его затрат на поиски сундука Грем. они явно хотят уклониться от платежа. Говорят, что деньги эти не включены в окон</w:t>
      </w:r>
      <w:r>
        <w:rPr>
          <w:rFonts w:eastAsia="Times New Roman"/>
          <w:sz w:val="16"/>
          <w:szCs w:val="16"/>
        </w:rPr>
        <w:softHyphen/>
        <w:t>чательно зафиксированный счет долгов студии. На это я возражаю, что в таком невключении меньше всего виноват Серг. Льв. Говорят, что в этом деле вообще виновата “администрация поездки”, на это я сказала Люб., что, значит, виноват он, бывший администратором переезда Бре</w:t>
      </w:r>
      <w:r>
        <w:rPr>
          <w:rFonts w:eastAsia="Times New Roman"/>
          <w:sz w:val="16"/>
          <w:szCs w:val="16"/>
        </w:rPr>
        <w:softHyphen/>
        <w:t>мен – Москва. Люб. меня просил поднять и этот вопрос на заседании в пятницу, так как там будут члены правления, сам же он в правлении не состоит и ничего решать не может. Ив. Як., потеряв надежду получить деньги за отыскание сундука, решил получить с них эту сумму требо</w:t>
      </w:r>
      <w:r>
        <w:rPr>
          <w:rFonts w:eastAsia="Times New Roman"/>
          <w:sz w:val="16"/>
          <w:szCs w:val="16"/>
        </w:rPr>
        <w:softHyphen/>
        <w:t>ванием оплаты за свою консультационную работу по “Пушкинскому спектаклю”. Требование это передано в правление, но еще неизвестно, оплатят ли они его и за это. Я сказала, что только не понимаю одного, почему за это должен платиться Сергей Львович. В это дело вносится слишком много личного: и доля зависти к благополучию Серг. Льв., и обида на Грем., “бросившего студию”... Но это все-таки не основание для неуплаты долга.</w:t>
      </w:r>
    </w:p>
    <w:p w:rsidR="00DD4130" w:rsidRDefault="006C0410">
      <w:pPr>
        <w:shd w:val="clear" w:color="auto" w:fill="FFFFFF"/>
        <w:spacing w:line="202" w:lineRule="exact"/>
        <w:ind w:firstLine="394"/>
        <w:jc w:val="both"/>
      </w:pPr>
      <w:r>
        <w:rPr>
          <w:rFonts w:eastAsia="Times New Roman"/>
          <w:sz w:val="16"/>
          <w:szCs w:val="16"/>
        </w:rPr>
        <w:t>Я Вам писала в день премьеры “Пушкинского”. Вечером пошла в Дмитр. театр. Никогда мне этот спектакль не нравился, а в тот вечер – особенно. Все было так вяло, так затянуто, так бледно и скучно. И та</w:t>
      </w:r>
      <w:r>
        <w:rPr>
          <w:rFonts w:eastAsia="Times New Roman"/>
          <w:sz w:val="16"/>
          <w:szCs w:val="16"/>
        </w:rPr>
        <w:softHyphen/>
        <w:t>ким было впечатление всего зрительного зала, с кем ни говорила я. При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197" w:lineRule="exact"/>
        <w:jc w:val="both"/>
      </w:pPr>
      <w:bookmarkStart w:id="961" w:name="bookmark965"/>
      <w:r>
        <w:rPr>
          <w:rFonts w:eastAsia="Times New Roman"/>
          <w:sz w:val="16"/>
          <w:szCs w:val="16"/>
        </w:rPr>
        <w:lastRenderedPageBreak/>
        <w:t>э</w:t>
      </w:r>
      <w:bookmarkEnd w:id="961"/>
      <w:r>
        <w:rPr>
          <w:rFonts w:eastAsia="Times New Roman"/>
          <w:sz w:val="16"/>
          <w:szCs w:val="16"/>
        </w:rPr>
        <w:t>том ряд неудач: накладки с освещением, темнота на сцене, арфа сло</w:t>
      </w:r>
      <w:r>
        <w:rPr>
          <w:rFonts w:eastAsia="Times New Roman"/>
          <w:sz w:val="16"/>
          <w:szCs w:val="16"/>
        </w:rPr>
        <w:softHyphen/>
        <w:t>малась во время арии Молодого цыгана, так что допевал он без акком</w:t>
      </w:r>
      <w:r>
        <w:rPr>
          <w:rFonts w:eastAsia="Times New Roman"/>
          <w:sz w:val="16"/>
          <w:szCs w:val="16"/>
        </w:rPr>
        <w:softHyphen/>
        <w:t xml:space="preserve">панемента (бедный Пермяков!). И невероятно тягучий темп оркестра, который почему-то был взят. Как играли – сказать не могу: я сидела в ложе дирекции, а она позади всего зрительного зала, за последним рядом партера. Хорошо </w:t>
      </w:r>
      <w:r>
        <w:rPr>
          <w:rFonts w:eastAsia="Times New Roman"/>
          <w:i/>
          <w:iCs/>
          <w:sz w:val="16"/>
          <w:szCs w:val="16"/>
        </w:rPr>
        <w:t xml:space="preserve">пела </w:t>
      </w:r>
      <w:r>
        <w:rPr>
          <w:rFonts w:eastAsia="Times New Roman"/>
          <w:sz w:val="16"/>
          <w:szCs w:val="16"/>
        </w:rPr>
        <w:t>Полозова, но как играла – не знаю, до меня не дошло. Сцена для установок мала, “Фонтан” на ней пропадает. Опоз</w:t>
      </w:r>
      <w:r>
        <w:rPr>
          <w:rFonts w:eastAsia="Times New Roman"/>
          <w:sz w:val="16"/>
          <w:szCs w:val="16"/>
        </w:rPr>
        <w:softHyphen/>
        <w:t>дала я на “Алеко”, но слышала, что Саратовский был не в ударе. Мне понравилась в самом финале Ля-Туш (я пришла ко второй картине), но слышала, что ее поругивали за арию</w:t>
      </w:r>
      <w:hyperlink w:anchor="bookmark4293" w:history="1">
        <w:r>
          <w:rPr>
            <w:rFonts w:eastAsia="Times New Roman"/>
            <w:sz w:val="16"/>
            <w:szCs w:val="16"/>
            <w:vertAlign w:val="superscript"/>
          </w:rPr>
          <w:t>3</w:t>
        </w:r>
      </w:hyperlink>
      <w:r>
        <w:rPr>
          <w:rFonts w:eastAsia="Times New Roman"/>
          <w:sz w:val="16"/>
          <w:szCs w:val="16"/>
        </w:rPr>
        <w:t>. Спектакль имел слабый успех у публики (зал был полон), и единственная рецензия, которую я читала (в “Вечерней Москве”) была нелестная.</w:t>
      </w:r>
    </w:p>
    <w:p w:rsidR="00DD4130" w:rsidRDefault="006C0410">
      <w:pPr>
        <w:shd w:val="clear" w:color="auto" w:fill="FFFFFF"/>
        <w:spacing w:line="197" w:lineRule="exact"/>
        <w:ind w:firstLine="398"/>
        <w:jc w:val="both"/>
      </w:pPr>
      <w:r>
        <w:rPr>
          <w:rFonts w:eastAsia="Times New Roman"/>
          <w:sz w:val="16"/>
          <w:szCs w:val="16"/>
        </w:rPr>
        <w:t>Я спрашивала, как идут их материальные дела. Пока хорошо. Они идут бездефицитно, спасаясь субботними и воскресными сборами. С 23-го должны вступить спектакли студии К.С. “Царская невеста”. Но до сих пор твердой уверенности в возможности начала их сезона нет. Уж очень у них все вчерне. Во всяком случае, в афишу объявление об открытии уже попало.</w:t>
      </w:r>
    </w:p>
    <w:p w:rsidR="00DD4130" w:rsidRDefault="006C0410">
      <w:pPr>
        <w:shd w:val="clear" w:color="auto" w:fill="FFFFFF"/>
        <w:spacing w:line="197" w:lineRule="exact"/>
        <w:ind w:firstLine="398"/>
        <w:jc w:val="both"/>
      </w:pPr>
      <w:r>
        <w:rPr>
          <w:rFonts w:eastAsia="Times New Roman"/>
          <w:sz w:val="16"/>
          <w:szCs w:val="16"/>
        </w:rPr>
        <w:t>Муз. студия весной (28 марта) уезжает на три месяца на гастроли. Маршрут примерно тот, какой проделали той весной “старики”. И еще какие-то города прибавились. И антрепренер тот же. Кажется, у них на эту поездку большой расчет.</w:t>
      </w:r>
    </w:p>
    <w:p w:rsidR="00DD4130" w:rsidRDefault="006C0410">
      <w:pPr>
        <w:shd w:val="clear" w:color="auto" w:fill="FFFFFF"/>
        <w:spacing w:line="197" w:lineRule="exact"/>
        <w:ind w:right="1229" w:firstLine="398"/>
      </w:pPr>
      <w:bookmarkStart w:id="962" w:name="bookmark966"/>
      <w:r>
        <w:rPr>
          <w:rFonts w:eastAsia="Times New Roman"/>
          <w:sz w:val="16"/>
          <w:szCs w:val="16"/>
        </w:rPr>
        <w:t>Т</w:t>
      </w:r>
      <w:bookmarkEnd w:id="962"/>
      <w:r>
        <w:rPr>
          <w:rFonts w:eastAsia="Times New Roman"/>
          <w:sz w:val="16"/>
          <w:szCs w:val="16"/>
        </w:rPr>
        <w:t xml:space="preserve">еперь наши дела. Во-первых, репертуар ноября: 17-го, среда “Турбины” “Прод. славы” 18-го, четв. “Турбины” “Мудрец” 19-го, пятн. “Декабристы” “Битва жизни” 20-го, субб. “Турбины” “Прод. славы” 21-го, воскр. утр. “Синяя птица” </w:t>
      </w:r>
      <w:r>
        <w:rPr>
          <w:rFonts w:eastAsia="Times New Roman"/>
          <w:spacing w:val="-1"/>
          <w:sz w:val="16"/>
          <w:szCs w:val="16"/>
        </w:rPr>
        <w:t xml:space="preserve">веч. 2 сп. 4 аб. “Царь Феодор” “Дама невидимка” </w:t>
      </w:r>
      <w:r>
        <w:rPr>
          <w:rFonts w:eastAsia="Times New Roman"/>
          <w:sz w:val="16"/>
          <w:szCs w:val="16"/>
        </w:rPr>
        <w:t>23-го, вторн. “Турбины” “На дне”.</w:t>
      </w:r>
    </w:p>
    <w:p w:rsidR="00DD4130" w:rsidRDefault="006C0410">
      <w:pPr>
        <w:shd w:val="clear" w:color="auto" w:fill="FFFFFF"/>
        <w:spacing w:before="158" w:line="202" w:lineRule="exact"/>
        <w:ind w:firstLine="398"/>
        <w:jc w:val="both"/>
      </w:pPr>
      <w:bookmarkStart w:id="963" w:name="bookmark967"/>
      <w:r>
        <w:rPr>
          <w:rFonts w:eastAsia="Times New Roman"/>
          <w:sz w:val="16"/>
          <w:szCs w:val="16"/>
        </w:rPr>
        <w:t>В</w:t>
      </w:r>
      <w:bookmarkEnd w:id="963"/>
      <w:r>
        <w:rPr>
          <w:rFonts w:eastAsia="Times New Roman"/>
          <w:sz w:val="16"/>
          <w:szCs w:val="16"/>
        </w:rPr>
        <w:t>чера чуть-чуть не слетели “Турбины”. Заболела ангиной Соколо</w:t>
      </w:r>
      <w:r>
        <w:rPr>
          <w:rFonts w:eastAsia="Times New Roman"/>
          <w:sz w:val="16"/>
          <w:szCs w:val="16"/>
        </w:rPr>
        <w:softHyphen/>
        <w:t>ва, а дублерши нет. Узнали о болезни днем, часа в два. Из-за дублиро</w:t>
      </w:r>
      <w:r>
        <w:rPr>
          <w:rFonts w:eastAsia="Times New Roman"/>
          <w:sz w:val="16"/>
          <w:szCs w:val="16"/>
        </w:rPr>
        <w:softHyphen/>
        <w:t>вания этой роли уже идут споры. Хочется играть и Тарасовой, и Мол</w:t>
      </w:r>
      <w:r>
        <w:rPr>
          <w:rFonts w:eastAsia="Times New Roman"/>
          <w:sz w:val="16"/>
          <w:szCs w:val="16"/>
        </w:rPr>
        <w:softHyphen/>
        <w:t>чановой. Реп.-худ. коллегия предложила их к утверждению, но между членами высш. совета пошли разногласия: кто находит, что пьеса долж</w:t>
      </w:r>
      <w:r>
        <w:rPr>
          <w:rFonts w:eastAsia="Times New Roman"/>
          <w:sz w:val="16"/>
          <w:szCs w:val="16"/>
        </w:rPr>
        <w:softHyphen/>
        <w:t>на идти только в основном составе, всякая замена испортит спектакль, а кто – что роль Елены не такова, чтоб ее не могла сыграть и еще ка</w:t>
      </w:r>
      <w:r>
        <w:rPr>
          <w:rFonts w:eastAsia="Times New Roman"/>
          <w:sz w:val="16"/>
          <w:szCs w:val="16"/>
        </w:rPr>
        <w:softHyphen/>
        <w:t>кая-то актриса, кроме Соколовой. Пока спорили, случилось несчастье: болезнь Соколовой, и пришлось бы или отменять спектакль (это летят 4 000 руб., а может быть, и больше, если летят и дальнейшие спектакли, а “Турбины” на этой неделе 4 раза), или вводить кого-нибудь без репе</w:t>
      </w:r>
      <w:r>
        <w:rPr>
          <w:rFonts w:eastAsia="Times New Roman"/>
          <w:sz w:val="16"/>
          <w:szCs w:val="16"/>
        </w:rPr>
        <w:softHyphen/>
        <w:t>тиции. Сошлись на втором решении, и Тарасова сыграла без репетиции, едва успев хоть немного освоиться с текстом. О замене было объявле</w:t>
      </w:r>
      <w:r>
        <w:rPr>
          <w:rFonts w:eastAsia="Times New Roman"/>
          <w:sz w:val="16"/>
          <w:szCs w:val="16"/>
        </w:rPr>
        <w:softHyphen/>
        <w:t>но со сцены перед спектаклем, именно о такой замене, без репетиции. Для публики, конечно, чуждость Тарасовой всему ходу пьесы не была</w:t>
      </w:r>
    </w:p>
    <w:p w:rsidR="00DD4130" w:rsidRDefault="00DD4130">
      <w:pPr>
        <w:shd w:val="clear" w:color="auto" w:fill="FFFFFF"/>
        <w:spacing w:before="15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64" w:name="bookmark968"/>
      <w:r>
        <w:rPr>
          <w:rFonts w:eastAsia="Times New Roman"/>
          <w:sz w:val="16"/>
          <w:szCs w:val="16"/>
        </w:rPr>
        <w:lastRenderedPageBreak/>
        <w:t>з</w:t>
      </w:r>
      <w:bookmarkEnd w:id="964"/>
      <w:r>
        <w:rPr>
          <w:rFonts w:eastAsia="Times New Roman"/>
          <w:sz w:val="16"/>
          <w:szCs w:val="16"/>
        </w:rPr>
        <w:t>аметна, мы же все, смотревшие ее, страдали и за нее, и за партнеров, которым было ужасно тяжко. Но все-таки она справилась без замет</w:t>
      </w:r>
      <w:r>
        <w:rPr>
          <w:rFonts w:eastAsia="Times New Roman"/>
          <w:sz w:val="16"/>
          <w:szCs w:val="16"/>
        </w:rPr>
        <w:softHyphen/>
        <w:t>ных оплошностей, получила сегодня днем репетицию и сегодня снова играет. Вероятно, этот случайный вход в спектакль и решит все дело дублирования роли Елены, и Тарасова получит роль. А так, без этого случая, вопрос был спорным потому еще, что говорили: надо уж тогда дать Молчановой, у нее работы нет, а Тарасова сейчас репетирует Дез</w:t>
      </w:r>
      <w:r>
        <w:rPr>
          <w:rFonts w:eastAsia="Times New Roman"/>
          <w:sz w:val="16"/>
          <w:szCs w:val="16"/>
        </w:rPr>
        <w:softHyphen/>
        <w:t>демону и у нее есть официальное дублерство Ио</w:t>
      </w:r>
      <w:hyperlink w:anchor="bookmark4294" w:history="1">
        <w:r>
          <w:rPr>
            <w:rFonts w:eastAsia="Times New Roman"/>
            <w:sz w:val="16"/>
            <w:szCs w:val="16"/>
            <w:vertAlign w:val="superscript"/>
          </w:rPr>
          <w:t>4</w:t>
        </w:r>
      </w:hyperlink>
      <w:r>
        <w:rPr>
          <w:rFonts w:eastAsia="Times New Roman"/>
          <w:sz w:val="16"/>
          <w:szCs w:val="16"/>
        </w:rPr>
        <w:t>. С “Прометеем” дело обстоит так: в четверг К.С. смотрел первые две картины (всего их три) и делал после репетиции замечания Смышляеву и всем участникам. Он принял первую картину-пантомиму, но много протестовал против де</w:t>
      </w:r>
      <w:r>
        <w:rPr>
          <w:rFonts w:eastAsia="Times New Roman"/>
          <w:sz w:val="16"/>
          <w:szCs w:val="16"/>
        </w:rPr>
        <w:softHyphen/>
        <w:t>талей второй. Там особенно его неприятно поразил хор Океанид, гово</w:t>
      </w:r>
      <w:r>
        <w:rPr>
          <w:rFonts w:eastAsia="Times New Roman"/>
          <w:sz w:val="16"/>
          <w:szCs w:val="16"/>
        </w:rPr>
        <w:softHyphen/>
        <w:t>рящих стихи хором под музыку, этак по Сережникову, и танцующий, очень по-ученически, какую-то кадриль</w:t>
      </w:r>
      <w:hyperlink w:anchor="bookmark4295" w:history="1">
        <w:r>
          <w:rPr>
            <w:rFonts w:eastAsia="Times New Roman"/>
            <w:sz w:val="16"/>
            <w:szCs w:val="16"/>
            <w:vertAlign w:val="superscript"/>
          </w:rPr>
          <w:t>5</w:t>
        </w:r>
      </w:hyperlink>
      <w:r>
        <w:rPr>
          <w:rFonts w:eastAsia="Times New Roman"/>
          <w:sz w:val="16"/>
          <w:szCs w:val="16"/>
        </w:rPr>
        <w:t>. Он страшно это раскритико</w:t>
      </w:r>
      <w:r>
        <w:rPr>
          <w:rFonts w:eastAsia="Times New Roman"/>
          <w:sz w:val="16"/>
          <w:szCs w:val="16"/>
        </w:rPr>
        <w:softHyphen/>
        <w:t>вал, и теперь фразы хора будут говорить три девушки, три голоса. И танцевать, надо думать, перестанут. В тот же вечер с Качаловым К.С. имел беседу, часа четыре. И решено, что он с ним будет заниматься этой ролью. Но сейчас опять заминка – Вас. Ив. захворал, лежит в постели, сегодня доктора звали.</w:t>
      </w:r>
    </w:p>
    <w:p w:rsidR="00DD4130" w:rsidRDefault="006C0410">
      <w:pPr>
        <w:shd w:val="clear" w:color="auto" w:fill="FFFFFF"/>
        <w:spacing w:line="202" w:lineRule="exact"/>
        <w:ind w:firstLine="394"/>
        <w:jc w:val="both"/>
      </w:pPr>
      <w:bookmarkStart w:id="965" w:name="bookmark969"/>
      <w:r>
        <w:rPr>
          <w:rFonts w:eastAsia="Times New Roman"/>
          <w:sz w:val="16"/>
          <w:szCs w:val="16"/>
        </w:rPr>
        <w:t>С</w:t>
      </w:r>
      <w:bookmarkEnd w:id="965"/>
      <w:r>
        <w:rPr>
          <w:rFonts w:eastAsia="Times New Roman"/>
          <w:sz w:val="16"/>
          <w:szCs w:val="16"/>
        </w:rPr>
        <w:t>ейчас Управление снова вернулось к сводной афише, так что по Москве теперь расклеиваются две афиши: театров МОНО и театров УГАТ и Главнауки</w:t>
      </w:r>
      <w:hyperlink w:anchor="bookmark4296" w:history="1">
        <w:r>
          <w:rPr>
            <w:rFonts w:eastAsia="Times New Roman"/>
            <w:sz w:val="16"/>
            <w:szCs w:val="16"/>
            <w:vertAlign w:val="superscript"/>
          </w:rPr>
          <w:t>6</w:t>
        </w:r>
      </w:hyperlink>
      <w:r>
        <w:rPr>
          <w:rFonts w:eastAsia="Times New Roman"/>
          <w:sz w:val="16"/>
          <w:szCs w:val="16"/>
        </w:rPr>
        <w:t>. Управление настаивает, чтоб в газетах вовсе не пе</w:t>
      </w:r>
      <w:r>
        <w:rPr>
          <w:rFonts w:eastAsia="Times New Roman"/>
          <w:sz w:val="16"/>
          <w:szCs w:val="16"/>
        </w:rPr>
        <w:softHyphen/>
        <w:t>чатался бы репертуар гостеатров. Но мы пока продолжаем печататься в “Известиях”. Не знаю, надолго ли? Сводная афиша имеет отвратитель</w:t>
      </w:r>
      <w:r>
        <w:rPr>
          <w:rFonts w:eastAsia="Times New Roman"/>
          <w:sz w:val="16"/>
          <w:szCs w:val="16"/>
        </w:rPr>
        <w:softHyphen/>
        <w:t>ный вид: вся набрана разными шрифтами, почти каждый театр сбоку, у своего названия, поместил свою “марку” (теперь каждый имеет свою “чайку” в том или ином виде). Афиша вышла пестрая, сумбурная, мы все ходим и возмущаемся ее видом. Вас. Вас. в Управлении сказал, что это не “сводная”, а “сводническая” афиша. Сделано это вследствие ре</w:t>
      </w:r>
      <w:r>
        <w:rPr>
          <w:rFonts w:eastAsia="Times New Roman"/>
          <w:sz w:val="16"/>
          <w:szCs w:val="16"/>
        </w:rPr>
        <w:softHyphen/>
        <w:t>жима экономии.</w:t>
      </w:r>
    </w:p>
    <w:p w:rsidR="00DD4130" w:rsidRDefault="006C0410">
      <w:pPr>
        <w:shd w:val="clear" w:color="auto" w:fill="FFFFFF"/>
        <w:spacing w:line="202" w:lineRule="exact"/>
        <w:ind w:firstLine="394"/>
        <w:jc w:val="both"/>
      </w:pPr>
      <w:bookmarkStart w:id="966" w:name="bookmark970"/>
      <w:r>
        <w:rPr>
          <w:rFonts w:eastAsia="Times New Roman"/>
          <w:sz w:val="16"/>
          <w:szCs w:val="16"/>
        </w:rPr>
        <w:t>В</w:t>
      </w:r>
      <w:bookmarkEnd w:id="966"/>
      <w:r>
        <w:rPr>
          <w:rFonts w:eastAsia="Times New Roman"/>
          <w:sz w:val="16"/>
          <w:szCs w:val="16"/>
        </w:rPr>
        <w:t xml:space="preserve"> прошлом своем письме я Вам писала о неналаженных до сих пор внутренних отношениях между советом, дирекцией и инспекцией. И в этом письме пока ничего другого Вам сказать не могу. Но как раз сейчас идет заседание совета, которое может многое решить. Во всяком случае, почти все члены совета считают, что день сегодня решительный. Так хотелось бы, чтоб наступила какая-то ясность, а то настроение все не ла</w:t>
      </w:r>
      <w:r>
        <w:rPr>
          <w:rFonts w:eastAsia="Times New Roman"/>
          <w:sz w:val="16"/>
          <w:szCs w:val="16"/>
        </w:rPr>
        <w:softHyphen/>
        <w:t>дится из-за постоянных недоразумений и волнений. Вероятно, я очень скоро Вам снова напишу, после пятницы.</w:t>
      </w:r>
    </w:p>
    <w:p w:rsidR="00DD4130" w:rsidRDefault="006C0410">
      <w:pPr>
        <w:shd w:val="clear" w:color="auto" w:fill="FFFFFF"/>
        <w:spacing w:line="202" w:lineRule="exact"/>
        <w:ind w:left="394"/>
      </w:pPr>
      <w:r>
        <w:rPr>
          <w:rFonts w:eastAsia="Times New Roman"/>
          <w:sz w:val="16"/>
          <w:szCs w:val="16"/>
        </w:rPr>
        <w:t>От Вас давно нет письма.</w:t>
      </w:r>
    </w:p>
    <w:p w:rsidR="00DD4130" w:rsidRDefault="006C0410">
      <w:pPr>
        <w:shd w:val="clear" w:color="auto" w:fill="FFFFFF"/>
        <w:spacing w:line="202" w:lineRule="exact"/>
        <w:ind w:left="394"/>
      </w:pPr>
      <w:r>
        <w:rPr>
          <w:rFonts w:eastAsia="Times New Roman"/>
          <w:sz w:val="16"/>
          <w:szCs w:val="16"/>
        </w:rPr>
        <w:t>Всем сердечно кланяюсь и желаю хороших дней.</w:t>
      </w:r>
    </w:p>
    <w:p w:rsidR="00DD4130" w:rsidRDefault="006C0410">
      <w:pPr>
        <w:shd w:val="clear" w:color="auto" w:fill="FFFFFF"/>
        <w:spacing w:line="202" w:lineRule="exact"/>
        <w:ind w:left="394"/>
      </w:pPr>
      <w:r>
        <w:rPr>
          <w:rFonts w:eastAsia="Times New Roman"/>
          <w:sz w:val="16"/>
          <w:szCs w:val="16"/>
        </w:rPr>
        <w:t>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297" w:history="1">
        <w:bookmarkStart w:id="967" w:name="bookmark971"/>
        <w:r w:rsidR="006C0410">
          <w:rPr>
            <w:spacing w:val="-1"/>
          </w:rPr>
          <w:t>1</w:t>
        </w:r>
        <w:bookmarkEnd w:id="967"/>
        <w:r w:rsidR="006C0410">
          <w:rPr>
            <w:spacing w:val="-1"/>
          </w:rPr>
          <w:t>07</w:t>
        </w:r>
      </w:hyperlink>
      <w:r w:rsidR="006C0410">
        <w:rPr>
          <w:spacing w:val="-1"/>
        </w:rPr>
        <w:t>.</w:t>
      </w:r>
    </w:p>
    <w:p w:rsidR="00DD4130" w:rsidRDefault="006C0410">
      <w:pPr>
        <w:shd w:val="clear" w:color="auto" w:fill="FFFFFF"/>
        <w:spacing w:before="96"/>
        <w:jc w:val="right"/>
      </w:pPr>
      <w:r>
        <w:rPr>
          <w:rFonts w:eastAsia="Times New Roman"/>
          <w:spacing w:val="-1"/>
          <w:sz w:val="18"/>
          <w:szCs w:val="18"/>
        </w:rPr>
        <w:t xml:space="preserve">Телеграмма </w:t>
      </w:r>
      <w:r>
        <w:rPr>
          <w:rFonts w:eastAsia="Times New Roman"/>
          <w:spacing w:val="-1"/>
          <w:sz w:val="18"/>
          <w:szCs w:val="18"/>
          <w:lang w:val="en-US"/>
        </w:rPr>
        <w:t>13/XI-1926</w:t>
      </w:r>
    </w:p>
    <w:p w:rsidR="00DD4130" w:rsidRDefault="006C0410">
      <w:pPr>
        <w:shd w:val="clear" w:color="auto" w:fill="FFFFFF"/>
        <w:spacing w:before="158" w:line="216" w:lineRule="exact"/>
        <w:ind w:firstLine="398"/>
        <w:jc w:val="both"/>
      </w:pPr>
      <w:r>
        <w:rPr>
          <w:rFonts w:eastAsia="Times New Roman"/>
          <w:sz w:val="18"/>
          <w:szCs w:val="18"/>
        </w:rPr>
        <w:t>Студия помощью Лужского Юстинова принимает меры лик</w:t>
      </w:r>
      <w:r>
        <w:rPr>
          <w:rFonts w:eastAsia="Times New Roman"/>
          <w:sz w:val="18"/>
          <w:szCs w:val="18"/>
        </w:rPr>
        <w:softHyphen/>
      </w:r>
      <w:r>
        <w:rPr>
          <w:rFonts w:eastAsia="Times New Roman"/>
          <w:spacing w:val="-2"/>
          <w:sz w:val="18"/>
          <w:szCs w:val="18"/>
        </w:rPr>
        <w:t xml:space="preserve">видации здесь вопроса подробном финансовом отчете. Привет. </w:t>
      </w:r>
      <w:r>
        <w:rPr>
          <w:rFonts w:eastAsia="Times New Roman"/>
          <w:i/>
          <w:iCs/>
          <w:spacing w:val="-2"/>
          <w:sz w:val="18"/>
          <w:szCs w:val="18"/>
        </w:rPr>
        <w:t>Бок-</w:t>
      </w:r>
      <w:r>
        <w:rPr>
          <w:rFonts w:eastAsia="Times New Roman"/>
          <w:i/>
          <w:iCs/>
          <w:sz w:val="18"/>
          <w:szCs w:val="18"/>
        </w:rPr>
        <w:t>шанская</w:t>
      </w:r>
    </w:p>
    <w:p w:rsidR="00DD4130" w:rsidRDefault="00DD4130">
      <w:pPr>
        <w:shd w:val="clear" w:color="auto" w:fill="FFFFFF"/>
        <w:spacing w:before="216"/>
      </w:pPr>
      <w:hyperlink w:anchor="bookmark4298" w:history="1">
        <w:bookmarkStart w:id="968" w:name="bookmark972"/>
        <w:r w:rsidR="006C0410">
          <w:rPr>
            <w:sz w:val="18"/>
            <w:szCs w:val="18"/>
          </w:rPr>
          <w:t>1</w:t>
        </w:r>
        <w:bookmarkEnd w:id="968"/>
        <w:r w:rsidR="006C0410">
          <w:rPr>
            <w:sz w:val="18"/>
            <w:szCs w:val="18"/>
          </w:rPr>
          <w:t>08</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 xml:space="preserve">Телеграмма </w:t>
      </w:r>
      <w:r>
        <w:rPr>
          <w:rFonts w:eastAsia="Times New Roman"/>
          <w:spacing w:val="-1"/>
          <w:sz w:val="18"/>
          <w:szCs w:val="18"/>
          <w:lang w:val="en-US"/>
        </w:rPr>
        <w:t>14/XI-1926</w:t>
      </w:r>
    </w:p>
    <w:p w:rsidR="00DD4130" w:rsidRDefault="006C0410">
      <w:pPr>
        <w:shd w:val="clear" w:color="auto" w:fill="FFFFFF"/>
        <w:spacing w:before="158" w:line="216" w:lineRule="exact"/>
        <w:ind w:firstLine="398"/>
        <w:jc w:val="both"/>
      </w:pPr>
      <w:r>
        <w:rPr>
          <w:rFonts w:eastAsia="Times New Roman"/>
          <w:sz w:val="18"/>
          <w:szCs w:val="18"/>
        </w:rPr>
        <w:t>Константин Сергеевич просит сообщить стоп мотивируя пе</w:t>
      </w:r>
      <w:r>
        <w:rPr>
          <w:rFonts w:eastAsia="Times New Roman"/>
          <w:sz w:val="18"/>
          <w:szCs w:val="18"/>
        </w:rPr>
        <w:softHyphen/>
        <w:t>регруженностью артистической работой Лужский отказался от замдиректорства стоп возможность неприемлемых назначений и привходящие обстоятельства безотлагательно вынудили Констан</w:t>
      </w:r>
      <w:r>
        <w:rPr>
          <w:rFonts w:eastAsia="Times New Roman"/>
          <w:sz w:val="18"/>
          <w:szCs w:val="18"/>
        </w:rPr>
        <w:softHyphen/>
        <w:t xml:space="preserve">тина Сергеевича просить Наркомпрос утвердить его в должности </w:t>
      </w:r>
      <w:r>
        <w:rPr>
          <w:rFonts w:eastAsia="Times New Roman"/>
          <w:spacing w:val="-1"/>
          <w:sz w:val="18"/>
          <w:szCs w:val="18"/>
        </w:rPr>
        <w:t xml:space="preserve">ответственного директора стоп письмо следует привет </w:t>
      </w:r>
      <w:r>
        <w:rPr>
          <w:rFonts w:eastAsia="Times New Roman"/>
          <w:i/>
          <w:iCs/>
          <w:spacing w:val="-1"/>
          <w:sz w:val="18"/>
          <w:szCs w:val="18"/>
        </w:rPr>
        <w:t>Бокшанская</w:t>
      </w:r>
    </w:p>
    <w:p w:rsidR="00DD4130" w:rsidRDefault="00DD4130">
      <w:pPr>
        <w:shd w:val="clear" w:color="auto" w:fill="FFFFFF"/>
        <w:spacing w:before="216"/>
      </w:pPr>
      <w:hyperlink w:anchor="bookmark4299" w:history="1">
        <w:bookmarkStart w:id="969" w:name="bookmark973"/>
        <w:r w:rsidR="006C0410">
          <w:rPr>
            <w:sz w:val="18"/>
            <w:szCs w:val="18"/>
          </w:rPr>
          <w:t>1</w:t>
        </w:r>
        <w:bookmarkEnd w:id="969"/>
        <w:r w:rsidR="006C0410">
          <w:rPr>
            <w:sz w:val="18"/>
            <w:szCs w:val="18"/>
          </w:rPr>
          <w:t>09</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Москва, 15 ноября 1926 года</w:t>
      </w:r>
    </w:p>
    <w:p w:rsidR="00DD4130" w:rsidRDefault="006C0410">
      <w:pPr>
        <w:shd w:val="clear" w:color="auto" w:fill="FFFFFF"/>
        <w:spacing w:before="211"/>
        <w:jc w:val="right"/>
      </w:pPr>
      <w:r>
        <w:rPr>
          <w:rFonts w:eastAsia="Times New Roman"/>
          <w:spacing w:val="-1"/>
          <w:sz w:val="18"/>
          <w:szCs w:val="18"/>
        </w:rPr>
        <w:t>Письмо № 9</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970" w:name="bookmark974"/>
      <w:r>
        <w:rPr>
          <w:rFonts w:eastAsia="Times New Roman"/>
          <w:spacing w:val="-5"/>
          <w:sz w:val="18"/>
          <w:szCs w:val="18"/>
        </w:rPr>
        <w:t>В</w:t>
      </w:r>
      <w:bookmarkEnd w:id="970"/>
      <w:r>
        <w:rPr>
          <w:rFonts w:eastAsia="Times New Roman"/>
          <w:spacing w:val="-5"/>
          <w:sz w:val="18"/>
          <w:szCs w:val="18"/>
        </w:rPr>
        <w:t xml:space="preserve">чера ушла к Вам телеграмма, которую я послала по поручению </w:t>
      </w:r>
      <w:r>
        <w:rPr>
          <w:rFonts w:eastAsia="Times New Roman"/>
          <w:spacing w:val="-2"/>
          <w:sz w:val="18"/>
          <w:szCs w:val="18"/>
        </w:rPr>
        <w:t xml:space="preserve">К.С. Не знаю, было ли это известие совершенно новым для Вас, или </w:t>
      </w:r>
      <w:r>
        <w:rPr>
          <w:rFonts w:eastAsia="Times New Roman"/>
          <w:spacing w:val="-3"/>
          <w:sz w:val="18"/>
          <w:szCs w:val="18"/>
        </w:rPr>
        <w:t>Вы могли быть готовым к нему, получая какие-нибудь частные пись</w:t>
      </w:r>
      <w:r>
        <w:rPr>
          <w:rFonts w:eastAsia="Times New Roman"/>
          <w:spacing w:val="-3"/>
          <w:sz w:val="18"/>
          <w:szCs w:val="18"/>
        </w:rPr>
        <w:softHyphen/>
        <w:t>ма из театра. Во всяком случае, я непременно хочу еще сегодня хотя бы вкратце осветить Вам наши дела: очень подробно сегодня не смо</w:t>
      </w:r>
      <w:r>
        <w:rPr>
          <w:rFonts w:eastAsia="Times New Roman"/>
          <w:spacing w:val="-3"/>
          <w:sz w:val="18"/>
          <w:szCs w:val="18"/>
        </w:rPr>
        <w:softHyphen/>
        <w:t>гу, так как через полчаса начнется чтение пьесы “Унтиловск”, в при</w:t>
      </w:r>
      <w:r>
        <w:rPr>
          <w:rFonts w:eastAsia="Times New Roman"/>
          <w:spacing w:val="-3"/>
          <w:sz w:val="18"/>
          <w:szCs w:val="18"/>
        </w:rPr>
        <w:softHyphen/>
      </w:r>
      <w:r>
        <w:rPr>
          <w:rFonts w:eastAsia="Times New Roman"/>
          <w:spacing w:val="-4"/>
          <w:sz w:val="18"/>
          <w:szCs w:val="18"/>
        </w:rPr>
        <w:t xml:space="preserve">сутствии посторонних. Сегодня у нас так наз. “соединенное заседание </w:t>
      </w:r>
      <w:r>
        <w:rPr>
          <w:rFonts w:eastAsia="Times New Roman"/>
          <w:spacing w:val="-5"/>
          <w:sz w:val="18"/>
          <w:szCs w:val="18"/>
        </w:rPr>
        <w:t>репертуарной коллегии и высшего совета”, на котором будет читаться “Унтиловск”. Приглашено человек пятьдесят. Половина из них – выс</w:t>
      </w:r>
      <w:r>
        <w:rPr>
          <w:rFonts w:eastAsia="Times New Roman"/>
          <w:spacing w:val="-5"/>
          <w:sz w:val="18"/>
          <w:szCs w:val="18"/>
        </w:rPr>
        <w:softHyphen/>
      </w:r>
      <w:r>
        <w:rPr>
          <w:rFonts w:eastAsia="Times New Roman"/>
          <w:spacing w:val="-6"/>
          <w:sz w:val="18"/>
          <w:szCs w:val="18"/>
        </w:rPr>
        <w:t xml:space="preserve">шие члены правительства, половина – литературный мир. Главные роли </w:t>
      </w:r>
      <w:r>
        <w:rPr>
          <w:rFonts w:eastAsia="Times New Roman"/>
          <w:spacing w:val="-5"/>
          <w:sz w:val="18"/>
          <w:szCs w:val="18"/>
        </w:rPr>
        <w:t xml:space="preserve">распределены между Качаловым, Москвиным, Лужским, Грибуниным. </w:t>
      </w:r>
      <w:r>
        <w:rPr>
          <w:rFonts w:eastAsia="Times New Roman"/>
          <w:spacing w:val="-4"/>
          <w:sz w:val="18"/>
          <w:szCs w:val="18"/>
        </w:rPr>
        <w:t xml:space="preserve">Добронравовым. Эта пьеса сначала предполагалась для молодежи, но </w:t>
      </w:r>
      <w:r>
        <w:rPr>
          <w:rFonts w:eastAsia="Times New Roman"/>
          <w:sz w:val="18"/>
          <w:szCs w:val="18"/>
        </w:rPr>
        <w:t>потом состав исполнителей был изменен.</w:t>
      </w:r>
    </w:p>
    <w:p w:rsidR="00DD4130" w:rsidRDefault="006C0410">
      <w:pPr>
        <w:shd w:val="clear" w:color="auto" w:fill="FFFFFF"/>
        <w:spacing w:line="202" w:lineRule="exact"/>
        <w:ind w:firstLine="398"/>
        <w:jc w:val="both"/>
      </w:pPr>
      <w:bookmarkStart w:id="971" w:name="bookmark975"/>
      <w:r>
        <w:rPr>
          <w:rFonts w:eastAsia="Times New Roman"/>
          <w:spacing w:val="-4"/>
          <w:sz w:val="18"/>
          <w:szCs w:val="18"/>
        </w:rPr>
        <w:t>Д</w:t>
      </w:r>
      <w:bookmarkEnd w:id="971"/>
      <w:r>
        <w:rPr>
          <w:rFonts w:eastAsia="Times New Roman"/>
          <w:spacing w:val="-4"/>
          <w:sz w:val="18"/>
          <w:szCs w:val="18"/>
        </w:rPr>
        <w:t xml:space="preserve">умала написать Вам еще днем, но день весь ушел на поездку в </w:t>
      </w:r>
      <w:r>
        <w:rPr>
          <w:rFonts w:eastAsia="Times New Roman"/>
          <w:spacing w:val="-3"/>
          <w:sz w:val="18"/>
          <w:szCs w:val="18"/>
        </w:rPr>
        <w:t xml:space="preserve">таможню, откуда – только усилиями и хлопотами одного Ник. Аф. – </w:t>
      </w:r>
      <w:r>
        <w:rPr>
          <w:rFonts w:eastAsia="Times New Roman"/>
          <w:spacing w:val="-4"/>
          <w:sz w:val="18"/>
          <w:szCs w:val="18"/>
        </w:rPr>
        <w:t>удалось получить остаток конфискованных, но еще не проданных ве</w:t>
      </w:r>
      <w:r>
        <w:rPr>
          <w:rFonts w:eastAsia="Times New Roman"/>
          <w:spacing w:val="-4"/>
          <w:sz w:val="18"/>
          <w:szCs w:val="18"/>
        </w:rPr>
        <w:softHyphen/>
      </w:r>
      <w:r>
        <w:rPr>
          <w:rFonts w:eastAsia="Times New Roman"/>
          <w:spacing w:val="-5"/>
          <w:sz w:val="18"/>
          <w:szCs w:val="18"/>
        </w:rPr>
        <w:t>щей. В отношении же проданных вещей сделана невероятная вещь, не</w:t>
      </w:r>
      <w:r>
        <w:rPr>
          <w:rFonts w:eastAsia="Times New Roman"/>
          <w:spacing w:val="-5"/>
          <w:sz w:val="18"/>
          <w:szCs w:val="18"/>
        </w:rPr>
        <w:softHyphen/>
        <w:t xml:space="preserve">что неслыханное в истории таможни: деньги за них будут возвращены владельцам вещей. Так что окончательно конфискованными оказались </w:t>
      </w:r>
      <w:r>
        <w:rPr>
          <w:rFonts w:eastAsia="Times New Roman"/>
          <w:spacing w:val="-7"/>
          <w:sz w:val="18"/>
          <w:szCs w:val="18"/>
        </w:rPr>
        <w:t>только вещи, которые были утаены и скрыты, вшиты в подкладку и т.п.</w:t>
      </w:r>
      <w:hyperlink w:anchor="bookmark4300" w:history="1">
        <w:r>
          <w:rPr>
            <w:rFonts w:eastAsia="Times New Roman"/>
            <w:spacing w:val="-7"/>
            <w:sz w:val="18"/>
            <w:szCs w:val="18"/>
            <w:vertAlign w:val="superscript"/>
          </w:rPr>
          <w:t>1</w:t>
        </w:r>
      </w:hyperlink>
      <w:r>
        <w:rPr>
          <w:rFonts w:eastAsia="Times New Roman"/>
          <w:spacing w:val="-7"/>
          <w:sz w:val="18"/>
          <w:szCs w:val="18"/>
        </w:rPr>
        <w:t>.</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972" w:name="bookmark976"/>
      <w:r>
        <w:rPr>
          <w:rFonts w:eastAsia="Times New Roman"/>
          <w:sz w:val="16"/>
          <w:szCs w:val="16"/>
        </w:rPr>
        <w:lastRenderedPageBreak/>
        <w:t>И</w:t>
      </w:r>
      <w:bookmarkEnd w:id="972"/>
      <w:r>
        <w:rPr>
          <w:rFonts w:eastAsia="Times New Roman"/>
          <w:sz w:val="16"/>
          <w:szCs w:val="16"/>
        </w:rPr>
        <w:t>так, о делах. Надо Вам сказать, что с самого начала сезона, с момента сначала предположительного, а потом и установленного</w:t>
      </w:r>
      <w:hyperlink w:anchor="bookmark4301" w:history="1">
        <w:r>
          <w:rPr>
            <w:rFonts w:eastAsia="Times New Roman"/>
            <w:sz w:val="16"/>
            <w:szCs w:val="16"/>
            <w:vertAlign w:val="superscript"/>
          </w:rPr>
          <w:t>2</w:t>
        </w:r>
      </w:hyperlink>
      <w:r>
        <w:rPr>
          <w:rFonts w:eastAsia="Times New Roman"/>
          <w:sz w:val="16"/>
          <w:szCs w:val="16"/>
        </w:rPr>
        <w:t xml:space="preserve"> вво</w:t>
      </w:r>
      <w:r>
        <w:rPr>
          <w:rFonts w:eastAsia="Times New Roman"/>
          <w:sz w:val="16"/>
          <w:szCs w:val="16"/>
        </w:rPr>
        <w:softHyphen/>
        <w:t>да отдела инспекции, у нас начались сильнейшие трения между ней и дирекцией. Настолько эти трения были сильны, что, напр., Положение об инспекции, учреждаемой при высшем совете, было подписано все</w:t>
      </w:r>
      <w:r>
        <w:rPr>
          <w:rFonts w:eastAsia="Times New Roman"/>
          <w:sz w:val="16"/>
          <w:szCs w:val="16"/>
        </w:rPr>
        <w:softHyphen/>
        <w:t>ми членами совета, кроме Вас. Вас., который тут шел против совета и становился как директор на сторону дирекции. И все-таки Положение это было проведено, и инспекция официально введена в работу театра. Конечно, тут пошли всякие толки и пересуды. Положение дирекции было печально: по этому Положению она не имела права ни на какие самостоятельные, без ведома инспекции, поступки. Но, конечно, можно было бы работать в полном контакте, и тогда никаких обостренностей быть бы не могло</w:t>
      </w:r>
      <w:hyperlink w:anchor="bookmark4302" w:history="1">
        <w:r>
          <w:rPr>
            <w:rFonts w:eastAsia="Times New Roman"/>
            <w:sz w:val="16"/>
            <w:szCs w:val="16"/>
            <w:vertAlign w:val="superscript"/>
          </w:rPr>
          <w:t>3</w:t>
        </w:r>
      </w:hyperlink>
      <w:r>
        <w:rPr>
          <w:rFonts w:eastAsia="Times New Roman"/>
          <w:sz w:val="16"/>
          <w:szCs w:val="16"/>
        </w:rPr>
        <w:t>. Но, вероятно, тут сразу стало жалко расставаться с властью. Эта внутренняя борьба докатилась, конечно, и до Управле</w:t>
      </w:r>
      <w:r>
        <w:rPr>
          <w:rFonts w:eastAsia="Times New Roman"/>
          <w:sz w:val="16"/>
          <w:szCs w:val="16"/>
        </w:rPr>
        <w:softHyphen/>
        <w:t>ния. И это обстоятельство еще больше заставило Управление подумать о назначении постороннего человека, вроде того Митина, который, помните, был после Вашего отъезда в Карлсбад прислан к нам</w:t>
      </w:r>
      <w:hyperlink w:anchor="bookmark4303" w:history="1">
        <w:r>
          <w:rPr>
            <w:rFonts w:eastAsia="Times New Roman"/>
            <w:sz w:val="16"/>
            <w:szCs w:val="16"/>
            <w:vertAlign w:val="superscript"/>
          </w:rPr>
          <w:t>4</w:t>
        </w:r>
      </w:hyperlink>
      <w:r>
        <w:rPr>
          <w:rFonts w:eastAsia="Times New Roman"/>
          <w:sz w:val="16"/>
          <w:szCs w:val="16"/>
        </w:rPr>
        <w:t>. Таким намерениям Управления способствовали и неурядицы во 2-м МХАТ и Третьей студии. И Григ. Ал. не то собирался делать, не то делал доклад о необходимости ввести в этих театрах давно желательный ему способ управления</w:t>
      </w:r>
      <w:hyperlink w:anchor="bookmark4304" w:history="1">
        <w:r>
          <w:rPr>
            <w:rFonts w:eastAsia="Times New Roman"/>
            <w:sz w:val="16"/>
            <w:szCs w:val="16"/>
            <w:vertAlign w:val="superscript"/>
          </w:rPr>
          <w:t>5</w:t>
        </w:r>
      </w:hyperlink>
      <w:r>
        <w:rPr>
          <w:rFonts w:eastAsia="Times New Roman"/>
          <w:sz w:val="16"/>
          <w:szCs w:val="16"/>
        </w:rPr>
        <w:t>. У нас в театре происходили всякие заседания и еще боль</w:t>
      </w:r>
      <w:r>
        <w:rPr>
          <w:rFonts w:eastAsia="Times New Roman"/>
          <w:sz w:val="16"/>
          <w:szCs w:val="16"/>
        </w:rPr>
        <w:softHyphen/>
        <w:t>ше – разговоры Вас. Вас. с Егоровым, выяснялись отношения, высказы</w:t>
      </w:r>
      <w:r>
        <w:rPr>
          <w:rFonts w:eastAsia="Times New Roman"/>
          <w:sz w:val="16"/>
          <w:szCs w:val="16"/>
        </w:rPr>
        <w:softHyphen/>
        <w:t>вались обвинения и выслушивались объяснения, но как следует ни до чего нельзя было договориться</w:t>
      </w:r>
      <w:hyperlink w:anchor="bookmark4305" w:history="1">
        <w:r>
          <w:rPr>
            <w:rFonts w:eastAsia="Times New Roman"/>
            <w:sz w:val="16"/>
            <w:szCs w:val="16"/>
            <w:vertAlign w:val="superscript"/>
          </w:rPr>
          <w:t>6</w:t>
        </w:r>
      </w:hyperlink>
      <w:r>
        <w:rPr>
          <w:rFonts w:eastAsia="Times New Roman"/>
          <w:sz w:val="16"/>
          <w:szCs w:val="16"/>
        </w:rPr>
        <w:t>. Атмосфера же все становилась хуже и хуже, пока наконец не стала совсем невыносимой. Наконец был созван высший совет, на котором Вас. Вас. сказал, что он чувствует, что К.С. и совет им недовольны, что он не может угнаться за фантазией К.С., что, может быть, он действительно не на месте, но что едва ли кто-ни</w:t>
      </w:r>
      <w:r>
        <w:rPr>
          <w:rFonts w:eastAsia="Times New Roman"/>
          <w:sz w:val="16"/>
          <w:szCs w:val="16"/>
        </w:rPr>
        <w:softHyphen/>
        <w:t>будь другой, кроме К.С., сможет сейчас стать во главе дела без риска очутиться перед назначением постороннего лица. На это К.С. сказал, что сам прекрасно понимает критическое положение театра и потому, несмотря на всю трудность для него такого решения, принимает на себя должность директора. На следующий день Вас. Вас. подал бумагу с просьбой об отставке, а К.С. – о назначении его ответственным дирек</w:t>
      </w:r>
      <w:r>
        <w:rPr>
          <w:rFonts w:eastAsia="Times New Roman"/>
          <w:sz w:val="16"/>
          <w:szCs w:val="16"/>
        </w:rPr>
        <w:softHyphen/>
        <w:t>тором. Анат. Вас. принял эти бумаги и, конечно, не мог ничего возра</w:t>
      </w:r>
      <w:r>
        <w:rPr>
          <w:rFonts w:eastAsia="Times New Roman"/>
          <w:sz w:val="16"/>
          <w:szCs w:val="16"/>
        </w:rPr>
        <w:softHyphen/>
        <w:t>зить, раз сам К.С. берет на себя руководство делом. Однако до сих пор ответа от Наркомпроса нет, и потому нет окончательного утверждения. Сначала К.С. думал уведомить Вас тогда, когда получит утверждение, но потом, и отчасти по моему настоянию, решил сообщить сейчас же, опасаясь, что Вас об этом может известить Наркомпрос и Вы сразу не разберетесь, в чем тут дело. Тут возник сразу вопрос о Вас, т.к. ведь ушел-то зам. директор, а директор ведь у нас есть – это Вы. Но вместе с тем К.С. ведь не может подать просьбу о назначении его зам. дирек</w:t>
      </w:r>
      <w:r>
        <w:rPr>
          <w:rFonts w:eastAsia="Times New Roman"/>
          <w:sz w:val="16"/>
          <w:szCs w:val="16"/>
        </w:rPr>
        <w:softHyphen/>
        <w:t>тором. В моем разговоре с К.С. и Ник. Аф. я сказала свое мнение: у нас всегда было два директора, почему же вдруг теперь это может вызвать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73" w:name="bookmark977"/>
      <w:r>
        <w:rPr>
          <w:rFonts w:eastAsia="Times New Roman"/>
          <w:sz w:val="16"/>
          <w:szCs w:val="16"/>
        </w:rPr>
        <w:lastRenderedPageBreak/>
        <w:t>к</w:t>
      </w:r>
      <w:bookmarkEnd w:id="973"/>
      <w:r>
        <w:rPr>
          <w:rFonts w:eastAsia="Times New Roman"/>
          <w:sz w:val="16"/>
          <w:szCs w:val="16"/>
        </w:rPr>
        <w:t>акое-то противодействие</w:t>
      </w:r>
      <w:hyperlink w:anchor="bookmark4306" w:history="1">
        <w:r>
          <w:rPr>
            <w:rFonts w:eastAsia="Times New Roman"/>
            <w:sz w:val="16"/>
            <w:szCs w:val="16"/>
            <w:vertAlign w:val="superscript"/>
          </w:rPr>
          <w:t>7</w:t>
        </w:r>
      </w:hyperlink>
      <w:r>
        <w:rPr>
          <w:rFonts w:eastAsia="Times New Roman"/>
          <w:sz w:val="16"/>
          <w:szCs w:val="16"/>
        </w:rPr>
        <w:t>. Мне кажется, что Наркомпрос по представ</w:t>
      </w:r>
      <w:r>
        <w:rPr>
          <w:rFonts w:eastAsia="Times New Roman"/>
          <w:sz w:val="16"/>
          <w:szCs w:val="16"/>
        </w:rPr>
        <w:softHyphen/>
        <w:t>лению театра должен утвердить и К.С. в звании директора, что ничуть не уменьшит степени Вашего директорства. И только в таком направле</w:t>
      </w:r>
      <w:r>
        <w:rPr>
          <w:rFonts w:eastAsia="Times New Roman"/>
          <w:sz w:val="16"/>
          <w:szCs w:val="16"/>
        </w:rPr>
        <w:softHyphen/>
        <w:t>нии и должен просить театр и так должен отвечать, если будет ставиться вопрос: кто же директор, Вы или К.С.</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надо идти наверх, там уж, вероятно, начинается съезд и прием. Завтра обязательно напишу, но тоже уж к вечеру, т.к. днем снова волокита в таможне по получению денег за про</w:t>
      </w:r>
      <w:r>
        <w:rPr>
          <w:rFonts w:eastAsia="Times New Roman"/>
          <w:sz w:val="16"/>
          <w:szCs w:val="16"/>
        </w:rPr>
        <w:softHyphen/>
        <w:t>данные вещи.</w:t>
      </w:r>
    </w:p>
    <w:p w:rsidR="00DD4130" w:rsidRDefault="006C0410">
      <w:pPr>
        <w:shd w:val="clear" w:color="auto" w:fill="FFFFFF"/>
        <w:spacing w:line="202" w:lineRule="exact"/>
        <w:ind w:left="398"/>
      </w:pPr>
      <w:r>
        <w:rPr>
          <w:rFonts w:eastAsia="Times New Roman"/>
          <w:sz w:val="16"/>
          <w:szCs w:val="16"/>
        </w:rPr>
        <w:t>Всего хорошего. Привет всем.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307" w:history="1">
        <w:bookmarkStart w:id="974" w:name="bookmark978"/>
        <w:r w:rsidR="006C0410">
          <w:rPr>
            <w:sz w:val="18"/>
            <w:szCs w:val="18"/>
          </w:rPr>
          <w:t>1</w:t>
        </w:r>
        <w:bookmarkEnd w:id="974"/>
        <w:r w:rsidR="006C0410">
          <w:rPr>
            <w:sz w:val="18"/>
            <w:szCs w:val="18"/>
          </w:rPr>
          <w:t>10</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19 ноября 1926 года</w:t>
      </w:r>
    </w:p>
    <w:p w:rsidR="00DD4130" w:rsidRDefault="006C0410">
      <w:pPr>
        <w:shd w:val="clear" w:color="auto" w:fill="FFFFFF"/>
        <w:spacing w:before="211"/>
        <w:jc w:val="right"/>
      </w:pPr>
      <w:r>
        <w:rPr>
          <w:rFonts w:eastAsia="Times New Roman"/>
          <w:spacing w:val="-1"/>
          <w:sz w:val="18"/>
          <w:szCs w:val="18"/>
        </w:rPr>
        <w:t>Письмо № 10</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4" w:line="202" w:lineRule="exact"/>
        <w:ind w:firstLine="394"/>
        <w:jc w:val="both"/>
      </w:pPr>
      <w:bookmarkStart w:id="975" w:name="bookmark979"/>
      <w:r>
        <w:rPr>
          <w:rFonts w:eastAsia="Times New Roman"/>
          <w:sz w:val="16"/>
          <w:szCs w:val="16"/>
        </w:rPr>
        <w:t>О</w:t>
      </w:r>
      <w:bookmarkEnd w:id="975"/>
      <w:r>
        <w:rPr>
          <w:rFonts w:eastAsia="Times New Roman"/>
          <w:sz w:val="16"/>
          <w:szCs w:val="16"/>
        </w:rPr>
        <w:t>бещала в прошлом письме написать Вам на следующий день, но была занята, не смогла, а дальше впала в такую меланхолию, что не могла заставить себя писать письмо. И не только у меня, у всех в теа</w:t>
      </w:r>
      <w:r>
        <w:rPr>
          <w:rFonts w:eastAsia="Times New Roman"/>
          <w:sz w:val="16"/>
          <w:szCs w:val="16"/>
        </w:rPr>
        <w:softHyphen/>
        <w:t>тре настроение отвратительное, какое-то слякотное, чему способству</w:t>
      </w:r>
      <w:r>
        <w:rPr>
          <w:rFonts w:eastAsia="Times New Roman"/>
          <w:sz w:val="16"/>
          <w:szCs w:val="16"/>
        </w:rPr>
        <w:softHyphen/>
        <w:t>ет и такая же погода. Сейчас в театре веет какой-то скукой, серостью. Конечно, это временно. Прошли волнительные дни “Турбиных”, когда сначала волновались, будет ли разрешена пьеса, а потом – кто ругает, где ругает, как ругает. Теперь и ругать перестали. Все свое написали, и все-таки пьесу не сняли... Поэтому театральные отделы газет перешли к следующим злобам дня, и только изредка где-нибудь снова промель</w:t>
      </w:r>
      <w:r>
        <w:rPr>
          <w:rFonts w:eastAsia="Times New Roman"/>
          <w:sz w:val="16"/>
          <w:szCs w:val="16"/>
        </w:rPr>
        <w:softHyphen/>
        <w:t>кнет кивок на “Турбиных”: будто для аншлагов страшно важно, чтобы пьеса была критиками изничтожена. Вместе с тем подошло время, чтоб “неистовства” с получением билетов на “Турбиных” как будто немного спали. Все “безумцы”, которые готовы были заплатить за билеты сколь</w:t>
      </w:r>
      <w:r>
        <w:rPr>
          <w:rFonts w:eastAsia="Times New Roman"/>
          <w:sz w:val="16"/>
          <w:szCs w:val="16"/>
        </w:rPr>
        <w:softHyphen/>
        <w:t>ко угодно, пьесу перевидали, и вчера был первый (после 20 аншлагов) недобор в 150–200 руб. Но, может быть, это было отчасти и из-за пого</w:t>
      </w:r>
      <w:r>
        <w:rPr>
          <w:rFonts w:eastAsia="Times New Roman"/>
          <w:sz w:val="16"/>
          <w:szCs w:val="16"/>
        </w:rPr>
        <w:softHyphen/>
        <w:t>ды – шел снег мокрый, дул ветер... Хотя, помните, как Вы говорили, что это не оправдание неполного сбора: кто решил пойти в театр, того пого</w:t>
      </w:r>
      <w:r>
        <w:rPr>
          <w:rFonts w:eastAsia="Times New Roman"/>
          <w:sz w:val="16"/>
          <w:szCs w:val="16"/>
        </w:rPr>
        <w:softHyphen/>
        <w:t>да не остановит. Вероятно, все же еще надолго пьеса эта обеспечит нам хорошие сборы. Ясно, что недобор может получиться только от непро</w:t>
      </w:r>
      <w:r>
        <w:rPr>
          <w:rFonts w:eastAsia="Times New Roman"/>
          <w:sz w:val="16"/>
          <w:szCs w:val="16"/>
        </w:rPr>
        <w:softHyphen/>
        <w:t>дажи первых мест (по 7 р.), т.к. в Москве немного людей, которые могут выбросить на билеты такие деньги. Дешевые же билеты раскупаются с бою. Каждую пятницу у нас происходит лотерея – и, Боже мой! – что делается около кассы. В прошлую пятницу с трудом удалось кассирше протолкнуться в кассу, публика не верила, что она кассирша, и ни под каким видом не пропускала ее вперед.</w:t>
      </w:r>
    </w:p>
    <w:p w:rsidR="00DD4130" w:rsidRDefault="006C0410">
      <w:pPr>
        <w:shd w:val="clear" w:color="auto" w:fill="FFFFFF"/>
        <w:spacing w:line="202" w:lineRule="exact"/>
        <w:ind w:firstLine="394"/>
        <w:jc w:val="both"/>
      </w:pPr>
      <w:bookmarkStart w:id="976" w:name="bookmark980"/>
      <w:r>
        <w:rPr>
          <w:rFonts w:eastAsia="Times New Roman"/>
          <w:sz w:val="16"/>
          <w:szCs w:val="16"/>
        </w:rPr>
        <w:t>В</w:t>
      </w:r>
      <w:bookmarkEnd w:id="976"/>
      <w:r>
        <w:rPr>
          <w:rFonts w:eastAsia="Times New Roman"/>
          <w:sz w:val="16"/>
          <w:szCs w:val="16"/>
        </w:rPr>
        <w:t>от как раз только что звонили Дм. Ив. из МГСПС</w:t>
      </w:r>
      <w:r>
        <w:rPr>
          <w:rFonts w:eastAsia="Times New Roman"/>
          <w:sz w:val="16"/>
          <w:szCs w:val="16"/>
          <w:vertAlign w:val="superscript"/>
        </w:rPr>
        <w:t>1</w:t>
      </w:r>
      <w:r>
        <w:rPr>
          <w:rFonts w:eastAsia="Times New Roman"/>
          <w:sz w:val="16"/>
          <w:szCs w:val="16"/>
        </w:rPr>
        <w:t>, спрашивая, правда ли, что пьесу эту снимают через неделю. По Москве все время ходят разные слухи: то ее вообще снимают, то ее снимут после того, как мы сборами покроем все расходы по постановке, то снимут после того, как мы возьмем сборами 75 000.</w:t>
      </w:r>
    </w:p>
    <w:p w:rsidR="00DD4130" w:rsidRDefault="006C0410">
      <w:pPr>
        <w:shd w:val="clear" w:color="auto" w:fill="FFFFFF"/>
        <w:spacing w:line="202" w:lineRule="exact"/>
        <w:ind w:firstLine="394"/>
        <w:jc w:val="both"/>
      </w:pPr>
      <w:r>
        <w:rPr>
          <w:rFonts w:eastAsia="Times New Roman"/>
          <w:sz w:val="16"/>
          <w:szCs w:val="16"/>
        </w:rPr>
        <w:t>С “Турбиными” в конце прошлой недели опять чуть не случилось несчастья из-за болезни Яншина, внезапной. Роль такая, что дублера, да еще без репетиции, никак не введешь. Поэтому в первый день болезни своей играл все-таки Яншин. У него была температура 39.4. А на следу</w:t>
      </w:r>
      <w:r>
        <w:rPr>
          <w:rFonts w:eastAsia="Times New Roman"/>
          <w:sz w:val="16"/>
          <w:szCs w:val="16"/>
        </w:rPr>
        <w:softHyphen/>
        <w:t>ющий день дали репетицию Раевскому, и вечером он сыграл Лариосика, сыграл, не подводя спектакля, но очень уж бледно. Так что в отношении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pPr>
      <w:bookmarkStart w:id="977" w:name="bookmark981"/>
      <w:r>
        <w:rPr>
          <w:rFonts w:eastAsia="Times New Roman"/>
          <w:sz w:val="16"/>
          <w:szCs w:val="16"/>
        </w:rPr>
        <w:lastRenderedPageBreak/>
        <w:t>е</w:t>
      </w:r>
      <w:bookmarkEnd w:id="977"/>
      <w:r>
        <w:rPr>
          <w:rFonts w:eastAsia="Times New Roman"/>
          <w:sz w:val="16"/>
          <w:szCs w:val="16"/>
        </w:rPr>
        <w:t>го постановлено, что он будет только дублером “на пожарный случай”.</w:t>
      </w:r>
    </w:p>
    <w:p w:rsidR="00DD4130" w:rsidRDefault="006C0410">
      <w:pPr>
        <w:shd w:val="clear" w:color="auto" w:fill="FFFFFF"/>
        <w:spacing w:line="202" w:lineRule="exact"/>
      </w:pPr>
      <w:r>
        <w:rPr>
          <w:rFonts w:eastAsia="Times New Roman"/>
          <w:sz w:val="16"/>
          <w:szCs w:val="16"/>
        </w:rPr>
        <w:t>А Тарасова уже получила право на правильную очередь. Вот репертуар,</w:t>
      </w:r>
    </w:p>
    <w:p w:rsidR="00DD4130" w:rsidRDefault="006C0410">
      <w:pPr>
        <w:shd w:val="clear" w:color="auto" w:fill="FFFFFF"/>
        <w:spacing w:line="202" w:lineRule="exact"/>
      </w:pPr>
      <w:r>
        <w:rPr>
          <w:rFonts w:eastAsia="Times New Roman"/>
          <w:sz w:val="16"/>
          <w:szCs w:val="16"/>
        </w:rPr>
        <w:t>которого я не посылала Вам в прошлом письме.</w:t>
      </w:r>
    </w:p>
    <w:p w:rsidR="00DD4130" w:rsidRDefault="006C0410">
      <w:pPr>
        <w:shd w:val="clear" w:color="auto" w:fill="FFFFFF"/>
        <w:spacing w:line="226" w:lineRule="exact"/>
      </w:pPr>
      <w:bookmarkStart w:id="978" w:name="bookmark982"/>
      <w:r>
        <w:rPr>
          <w:rFonts w:eastAsia="Times New Roman"/>
          <w:spacing w:val="-2"/>
          <w:sz w:val="16"/>
          <w:szCs w:val="16"/>
        </w:rPr>
        <w:t>Н</w:t>
      </w:r>
      <w:bookmarkEnd w:id="978"/>
      <w:r>
        <w:rPr>
          <w:rFonts w:eastAsia="Times New Roman"/>
          <w:spacing w:val="-2"/>
          <w:sz w:val="16"/>
          <w:szCs w:val="16"/>
        </w:rPr>
        <w:t>оябрь:</w:t>
      </w:r>
    </w:p>
    <w:p w:rsidR="00DD4130" w:rsidRDefault="006C0410">
      <w:pPr>
        <w:shd w:val="clear" w:color="auto" w:fill="FFFFFF"/>
        <w:spacing w:line="226" w:lineRule="exact"/>
      </w:pPr>
      <w:r>
        <w:rPr>
          <w:spacing w:val="-1"/>
          <w:sz w:val="16"/>
          <w:szCs w:val="16"/>
        </w:rPr>
        <w:t>24-</w:t>
      </w:r>
      <w:r>
        <w:rPr>
          <w:rFonts w:eastAsia="Times New Roman"/>
          <w:spacing w:val="-1"/>
          <w:sz w:val="16"/>
          <w:szCs w:val="16"/>
        </w:rPr>
        <w:t>го, среда “Турбины” “Продавцы славы”</w:t>
      </w:r>
    </w:p>
    <w:p w:rsidR="00DD4130" w:rsidRDefault="006C0410">
      <w:pPr>
        <w:shd w:val="clear" w:color="auto" w:fill="FFFFFF"/>
        <w:spacing w:line="226" w:lineRule="exact"/>
      </w:pPr>
      <w:r>
        <w:rPr>
          <w:spacing w:val="-1"/>
          <w:sz w:val="16"/>
          <w:szCs w:val="16"/>
        </w:rPr>
        <w:t>25-</w:t>
      </w:r>
      <w:r>
        <w:rPr>
          <w:rFonts w:eastAsia="Times New Roman"/>
          <w:spacing w:val="-1"/>
          <w:sz w:val="16"/>
          <w:szCs w:val="16"/>
        </w:rPr>
        <w:t>го, четв. “Дядя Ваня” “Елиз. Петровна”</w:t>
      </w:r>
    </w:p>
    <w:p w:rsidR="00DD4130" w:rsidRDefault="006C0410">
      <w:pPr>
        <w:shd w:val="clear" w:color="auto" w:fill="FFFFFF"/>
        <w:spacing w:line="226" w:lineRule="exact"/>
      </w:pPr>
      <w:r>
        <w:rPr>
          <w:spacing w:val="-1"/>
          <w:sz w:val="16"/>
          <w:szCs w:val="16"/>
        </w:rPr>
        <w:t>26-</w:t>
      </w:r>
      <w:r>
        <w:rPr>
          <w:rFonts w:eastAsia="Times New Roman"/>
          <w:spacing w:val="-1"/>
          <w:sz w:val="16"/>
          <w:szCs w:val="16"/>
        </w:rPr>
        <w:t>го, пятн. 2 сп. 5 аб. “Гор. сердце” “Невидимка”</w:t>
      </w:r>
    </w:p>
    <w:p w:rsidR="00DD4130" w:rsidRDefault="006C0410">
      <w:pPr>
        <w:shd w:val="clear" w:color="auto" w:fill="FFFFFF"/>
        <w:spacing w:line="226" w:lineRule="exact"/>
      </w:pPr>
      <w:bookmarkStart w:id="979" w:name="bookmark983"/>
      <w:r>
        <w:rPr>
          <w:spacing w:val="-1"/>
          <w:sz w:val="16"/>
          <w:szCs w:val="16"/>
        </w:rPr>
        <w:t>2</w:t>
      </w:r>
      <w:bookmarkEnd w:id="979"/>
      <w:r>
        <w:rPr>
          <w:spacing w:val="-1"/>
          <w:sz w:val="16"/>
          <w:szCs w:val="16"/>
        </w:rPr>
        <w:t>7-</w:t>
      </w:r>
      <w:r>
        <w:rPr>
          <w:rFonts w:eastAsia="Times New Roman"/>
          <w:spacing w:val="-1"/>
          <w:sz w:val="16"/>
          <w:szCs w:val="16"/>
        </w:rPr>
        <w:t>го, субб. “Турбины” “Прод. славы”</w:t>
      </w:r>
    </w:p>
    <w:p w:rsidR="00DD4130" w:rsidRDefault="006C0410">
      <w:pPr>
        <w:shd w:val="clear" w:color="auto" w:fill="FFFFFF"/>
        <w:spacing w:line="226" w:lineRule="exact"/>
      </w:pPr>
      <w:bookmarkStart w:id="980" w:name="bookmark984"/>
      <w:r>
        <w:rPr>
          <w:spacing w:val="-1"/>
          <w:sz w:val="16"/>
          <w:szCs w:val="16"/>
        </w:rPr>
        <w:t>2</w:t>
      </w:r>
      <w:bookmarkEnd w:id="980"/>
      <w:r>
        <w:rPr>
          <w:spacing w:val="-1"/>
          <w:sz w:val="16"/>
          <w:szCs w:val="16"/>
        </w:rPr>
        <w:t>8-</w:t>
      </w:r>
      <w:r>
        <w:rPr>
          <w:rFonts w:eastAsia="Times New Roman"/>
          <w:spacing w:val="-1"/>
          <w:sz w:val="16"/>
          <w:szCs w:val="16"/>
        </w:rPr>
        <w:t>го, воскр. утр. “Синяя птица”</w:t>
      </w:r>
    </w:p>
    <w:p w:rsidR="00DD4130" w:rsidRDefault="006C0410">
      <w:pPr>
        <w:shd w:val="clear" w:color="auto" w:fill="FFFFFF"/>
        <w:spacing w:line="226" w:lineRule="exact"/>
      </w:pPr>
      <w:bookmarkStart w:id="981" w:name="bookmark985"/>
      <w:r>
        <w:rPr>
          <w:rFonts w:eastAsia="Times New Roman"/>
          <w:spacing w:val="-1"/>
          <w:sz w:val="16"/>
          <w:szCs w:val="16"/>
        </w:rPr>
        <w:t>в</w:t>
      </w:r>
      <w:bookmarkEnd w:id="981"/>
      <w:r>
        <w:rPr>
          <w:rFonts w:eastAsia="Times New Roman"/>
          <w:spacing w:val="-1"/>
          <w:sz w:val="16"/>
          <w:szCs w:val="16"/>
        </w:rPr>
        <w:t>еч. “Декабристы” “Битва жизни”</w:t>
      </w:r>
    </w:p>
    <w:p w:rsidR="00DD4130" w:rsidRDefault="006C0410">
      <w:pPr>
        <w:shd w:val="clear" w:color="auto" w:fill="FFFFFF"/>
        <w:spacing w:line="226" w:lineRule="exact"/>
      </w:pPr>
      <w:r>
        <w:rPr>
          <w:spacing w:val="-1"/>
          <w:sz w:val="16"/>
          <w:szCs w:val="16"/>
        </w:rPr>
        <w:t>30-</w:t>
      </w:r>
      <w:r>
        <w:rPr>
          <w:rFonts w:eastAsia="Times New Roman"/>
          <w:spacing w:val="-1"/>
          <w:sz w:val="16"/>
          <w:szCs w:val="16"/>
        </w:rPr>
        <w:t>го, вторн. “Турбины” “На дне”.</w:t>
      </w:r>
    </w:p>
    <w:p w:rsidR="00DD4130" w:rsidRDefault="006C0410">
      <w:pPr>
        <w:shd w:val="clear" w:color="auto" w:fill="FFFFFF"/>
        <w:spacing w:before="158" w:line="202" w:lineRule="exact"/>
        <w:ind w:firstLine="398"/>
        <w:jc w:val="both"/>
      </w:pPr>
      <w:r>
        <w:rPr>
          <w:rFonts w:eastAsia="Times New Roman"/>
          <w:sz w:val="16"/>
          <w:szCs w:val="16"/>
        </w:rPr>
        <w:t>На Малой сцене очень хорошие, полные сборы делает “Дно”. Да и “Мудрец” вчера дал аншлаг. Постепенно публика начинает привы</w:t>
      </w:r>
      <w:r>
        <w:rPr>
          <w:rFonts w:eastAsia="Times New Roman"/>
          <w:sz w:val="16"/>
          <w:szCs w:val="16"/>
        </w:rPr>
        <w:softHyphen/>
        <w:t>кать к тому, что на той сцене спектакли идут в том же составе, что и на Большой сцене, и что там идут пьесы, которых больше на Большой не увидишь. Однако “Мудрец”, вероятно, прошел на Малой сцене вчера в последний раз, будет перенесен обратно на Большую. Ведь он пойдет не чаще одного раза в неделю (примерно, как “Дядя Ваня”) и, конечно, сделает хорошие сборы и тут.</w:t>
      </w:r>
    </w:p>
    <w:p w:rsidR="00DD4130" w:rsidRDefault="006C0410">
      <w:pPr>
        <w:shd w:val="clear" w:color="auto" w:fill="FFFFFF"/>
        <w:spacing w:line="202" w:lineRule="exact"/>
        <w:ind w:firstLine="398"/>
        <w:jc w:val="both"/>
      </w:pPr>
      <w:r>
        <w:rPr>
          <w:rFonts w:eastAsia="Times New Roman"/>
          <w:sz w:val="16"/>
          <w:szCs w:val="16"/>
        </w:rPr>
        <w:t>Не знаю, почему вышло такое недоразумение с той телеграммой, которую я отправила по поручению К.С. Я ее послала в воскресенье, а в понедельник получила телеграмму, что моя депеша не доставлена за ненахождением адресата. Тогда я отправила тот же текст на Ваш до</w:t>
      </w:r>
      <w:r>
        <w:rPr>
          <w:rFonts w:eastAsia="Times New Roman"/>
          <w:sz w:val="16"/>
          <w:szCs w:val="16"/>
        </w:rPr>
        <w:softHyphen/>
        <w:t>машний адрес. За день до отправки этой телеграммы я послала Вам те</w:t>
      </w:r>
      <w:r>
        <w:rPr>
          <w:rFonts w:eastAsia="Times New Roman"/>
          <w:sz w:val="16"/>
          <w:szCs w:val="16"/>
        </w:rPr>
        <w:softHyphen/>
        <w:t>леграмму относительно доклада о поездке Муз. студии и опять-таки на адрес “Унартистико”. Получили ли Вы ее?</w:t>
      </w:r>
    </w:p>
    <w:p w:rsidR="00DD4130" w:rsidRDefault="006C0410">
      <w:pPr>
        <w:shd w:val="clear" w:color="auto" w:fill="FFFFFF"/>
        <w:spacing w:line="202" w:lineRule="exact"/>
        <w:ind w:firstLine="398"/>
        <w:jc w:val="both"/>
      </w:pPr>
      <w:bookmarkStart w:id="982" w:name="bookmark986"/>
      <w:r>
        <w:rPr>
          <w:rFonts w:eastAsia="Times New Roman"/>
          <w:sz w:val="16"/>
          <w:szCs w:val="16"/>
        </w:rPr>
        <w:t>П</w:t>
      </w:r>
      <w:bookmarkEnd w:id="982"/>
      <w:r>
        <w:rPr>
          <w:rFonts w:eastAsia="Times New Roman"/>
          <w:sz w:val="16"/>
          <w:szCs w:val="16"/>
        </w:rPr>
        <w:t>о делу назначения К.С. до сих пор нет никаких перемен. Нас удивляет, что Наркомпрос не отвечает о принятии отказа Вас. Вас. и о назначении. Сегодня запросили Наркомпрос по телефону и ждем те</w:t>
      </w:r>
      <w:r>
        <w:rPr>
          <w:rFonts w:eastAsia="Times New Roman"/>
          <w:sz w:val="16"/>
          <w:szCs w:val="16"/>
        </w:rPr>
        <w:softHyphen/>
        <w:t>перь ответа часа через два. Если будут какие-либо новости, я припишу в конце этого письма.</w:t>
      </w:r>
    </w:p>
    <w:p w:rsidR="00DD4130" w:rsidRDefault="006C0410">
      <w:pPr>
        <w:shd w:val="clear" w:color="auto" w:fill="FFFFFF"/>
        <w:spacing w:line="202" w:lineRule="exact"/>
        <w:ind w:firstLine="398"/>
        <w:jc w:val="both"/>
      </w:pPr>
      <w:bookmarkStart w:id="983" w:name="bookmark987"/>
      <w:r>
        <w:rPr>
          <w:rFonts w:eastAsia="Times New Roman"/>
          <w:sz w:val="16"/>
          <w:szCs w:val="16"/>
        </w:rPr>
        <w:t>И</w:t>
      </w:r>
      <w:bookmarkEnd w:id="983"/>
      <w:r>
        <w:rPr>
          <w:rFonts w:eastAsia="Times New Roman"/>
          <w:sz w:val="16"/>
          <w:szCs w:val="16"/>
        </w:rPr>
        <w:t>з-за этого у нас в театре сейчас междуцарствие, нового управле</w:t>
      </w:r>
      <w:r>
        <w:rPr>
          <w:rFonts w:eastAsia="Times New Roman"/>
          <w:sz w:val="16"/>
          <w:szCs w:val="16"/>
        </w:rPr>
        <w:softHyphen/>
        <w:t>ния нет, а старое говорит: нет, мы бывшие, мы ничего не решаем боль</w:t>
      </w:r>
      <w:r>
        <w:rPr>
          <w:rFonts w:eastAsia="Times New Roman"/>
          <w:sz w:val="16"/>
          <w:szCs w:val="16"/>
        </w:rPr>
        <w:softHyphen/>
        <w:t>ше, мы же все трое подали в отставку</w:t>
      </w:r>
      <w:hyperlink w:anchor="bookmark4308"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984" w:name="bookmark988"/>
      <w:r>
        <w:rPr>
          <w:rFonts w:eastAsia="Times New Roman"/>
          <w:sz w:val="16"/>
          <w:szCs w:val="16"/>
        </w:rPr>
        <w:t>В</w:t>
      </w:r>
      <w:bookmarkEnd w:id="984"/>
      <w:r>
        <w:rPr>
          <w:rFonts w:eastAsia="Times New Roman"/>
          <w:sz w:val="16"/>
          <w:szCs w:val="16"/>
        </w:rPr>
        <w:t>чера я видела в театре Софью Витальевну, которая, видимо, сильно озабочена слухами о перемене управления театром. По-моему, она или неправильно осведомлена, или неправильно понимает дело: ведь весь вопрос ставится в плоскости: нужен ответственный директор, ответственный вот за это дело, вот за этот сезон, за эти месяцы, и если это не будет К.С., то это будет человек, присланный извне. И если бы театр заявил: у нас директор Вл.Ив., то, конечно, ответили бы, что Вл. Ив. не может быть ответственным за ведение дела в Москве в настоящее время и что нам нужен директор ли, зам. директор ли, но кто-то, кто поведет дело. И конечно, прислан был бы какой-нибудь “Митин”.</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985" w:name="bookmark989"/>
      <w:r>
        <w:rPr>
          <w:rFonts w:eastAsia="Times New Roman"/>
          <w:sz w:val="16"/>
          <w:szCs w:val="16"/>
        </w:rPr>
        <w:lastRenderedPageBreak/>
        <w:t>Т</w:t>
      </w:r>
      <w:bookmarkEnd w:id="985"/>
      <w:r>
        <w:rPr>
          <w:rFonts w:eastAsia="Times New Roman"/>
          <w:sz w:val="16"/>
          <w:szCs w:val="16"/>
        </w:rPr>
        <w:t>ут я делала перерыв в письме, а потом узнала, что из Нарком-проса сказали, что по этому делу Варв. Ник. будет сегодня говорить с Анат. Вас. и что еще раз нам позвонят оттуда завтра. В театре идут все прежние работы. Все так же Большую сцену занимают рыбниковские громады “Прометея”, все так же Рыбников монтирует, пускает “лучи</w:t>
      </w:r>
      <w:r>
        <w:rPr>
          <w:rFonts w:eastAsia="Times New Roman"/>
          <w:sz w:val="16"/>
          <w:szCs w:val="16"/>
        </w:rPr>
        <w:softHyphen/>
        <w:t>ки” на Прометея. Вчера, без всяких световых эффектов, репетировали последнее действие, еще до сих пор не показанное К.С-чу. Вероятно, после показа оно тоже будет в корне изменено. Да и нельзя, по общему мнению, оставить эти конфетные пляски с цветочками полуголеньких “ученичек” вокруг освобожденного Прометея. Не знаю, как все это бу</w:t>
      </w:r>
      <w:r>
        <w:rPr>
          <w:rFonts w:eastAsia="Times New Roman"/>
          <w:sz w:val="16"/>
          <w:szCs w:val="16"/>
        </w:rPr>
        <w:softHyphen/>
        <w:t>дет на спектакле, но сейчас постановка может вызвать или протест, или стыд за театр, или смех. Смотря по отношению зрителя к театру.</w:t>
      </w:r>
    </w:p>
    <w:p w:rsidR="00DD4130" w:rsidRDefault="006C0410">
      <w:pPr>
        <w:shd w:val="clear" w:color="auto" w:fill="FFFFFF"/>
        <w:spacing w:line="202" w:lineRule="exact"/>
        <w:ind w:firstLine="394"/>
        <w:jc w:val="both"/>
      </w:pPr>
      <w:bookmarkStart w:id="986" w:name="bookmark990"/>
      <w:r>
        <w:rPr>
          <w:rFonts w:eastAsia="Times New Roman"/>
          <w:sz w:val="16"/>
          <w:szCs w:val="16"/>
        </w:rPr>
        <w:t>“</w:t>
      </w:r>
      <w:bookmarkEnd w:id="986"/>
      <w:r>
        <w:rPr>
          <w:rFonts w:eastAsia="Times New Roman"/>
          <w:sz w:val="16"/>
          <w:szCs w:val="16"/>
        </w:rPr>
        <w:t>Фигаро” временно застрял на репетициях с Телешевой и Верши-ловым, т.к. К.С. почти не бывает в театре. Он выпускает свою музы</w:t>
      </w:r>
      <w:r>
        <w:rPr>
          <w:rFonts w:eastAsia="Times New Roman"/>
          <w:sz w:val="16"/>
          <w:szCs w:val="16"/>
        </w:rPr>
        <w:softHyphen/>
        <w:t>кальную премьеру “Царская невеста”. В воскресенье днем будет един</w:t>
      </w:r>
      <w:r>
        <w:rPr>
          <w:rFonts w:eastAsia="Times New Roman"/>
          <w:sz w:val="16"/>
          <w:szCs w:val="16"/>
        </w:rPr>
        <w:softHyphen/>
        <w:t>ственная генеральная – и для властей, и для нас, и для пап и мам. Как-то недавно был просмотр для членов Общества друзей студии – без костю</w:t>
      </w:r>
      <w:r>
        <w:rPr>
          <w:rFonts w:eastAsia="Times New Roman"/>
          <w:sz w:val="16"/>
          <w:szCs w:val="16"/>
        </w:rPr>
        <w:softHyphen/>
        <w:t>мов и гримов. Я тогда не пошла. А в воскресенье непременно пойду.</w:t>
      </w:r>
    </w:p>
    <w:p w:rsidR="00DD4130" w:rsidRDefault="006C0410">
      <w:pPr>
        <w:shd w:val="clear" w:color="auto" w:fill="FFFFFF"/>
        <w:spacing w:line="202" w:lineRule="exact"/>
        <w:ind w:firstLine="394"/>
        <w:jc w:val="both"/>
      </w:pPr>
      <w:bookmarkStart w:id="987" w:name="bookmark991"/>
      <w:r>
        <w:rPr>
          <w:rFonts w:eastAsia="Times New Roman"/>
          <w:sz w:val="16"/>
          <w:szCs w:val="16"/>
        </w:rPr>
        <w:t>И</w:t>
      </w:r>
      <w:bookmarkEnd w:id="987"/>
      <w:r>
        <w:rPr>
          <w:rFonts w:eastAsia="Times New Roman"/>
          <w:sz w:val="16"/>
          <w:szCs w:val="16"/>
        </w:rPr>
        <w:t>в. Як. собирается к 1 декабря ехать в Ленинград к Головину за последними эскизами. Там же вместе с Головиным он будет работать макет 1-го акта и примерно к 15 декабря вернется в Москву. Поставить предположено в конце января. Ив. Як. уже начал писать декорацию 1-го акта. Работает он в Семеновской мастерской, которую усиленно ремон</w:t>
      </w:r>
      <w:r>
        <w:rPr>
          <w:rFonts w:eastAsia="Times New Roman"/>
          <w:sz w:val="16"/>
          <w:szCs w:val="16"/>
        </w:rPr>
        <w:softHyphen/>
        <w:t>тировали.</w:t>
      </w:r>
    </w:p>
    <w:p w:rsidR="00DD4130" w:rsidRDefault="006C0410">
      <w:pPr>
        <w:shd w:val="clear" w:color="auto" w:fill="FFFFFF"/>
        <w:spacing w:line="202" w:lineRule="exact"/>
        <w:ind w:firstLine="394"/>
        <w:jc w:val="both"/>
      </w:pPr>
      <w:r>
        <w:rPr>
          <w:rFonts w:eastAsia="Times New Roman"/>
          <w:sz w:val="16"/>
          <w:szCs w:val="16"/>
        </w:rPr>
        <w:t>Ежедневно репетирует Нина Ник. “Царские врата”. В распределе</w:t>
      </w:r>
      <w:r>
        <w:rPr>
          <w:rFonts w:eastAsia="Times New Roman"/>
          <w:sz w:val="16"/>
          <w:szCs w:val="16"/>
        </w:rPr>
        <w:softHyphen/>
        <w:t>нии ролей в одном из писем к Вам я перепутала: Гаррель играет фрекен Ховинд, а Ингеборг играет Лидия Зуева.</w:t>
      </w:r>
    </w:p>
    <w:p w:rsidR="00DD4130" w:rsidRDefault="006C0410">
      <w:pPr>
        <w:shd w:val="clear" w:color="auto" w:fill="FFFFFF"/>
        <w:spacing w:line="202" w:lineRule="exact"/>
        <w:ind w:firstLine="394"/>
        <w:jc w:val="both"/>
      </w:pPr>
      <w:bookmarkStart w:id="988" w:name="bookmark992"/>
      <w:r>
        <w:rPr>
          <w:rFonts w:eastAsia="Times New Roman"/>
          <w:sz w:val="16"/>
          <w:szCs w:val="16"/>
        </w:rPr>
        <w:t>В</w:t>
      </w:r>
      <w:bookmarkEnd w:id="988"/>
      <w:r>
        <w:rPr>
          <w:rFonts w:eastAsia="Times New Roman"/>
          <w:sz w:val="16"/>
          <w:szCs w:val="16"/>
        </w:rPr>
        <w:t xml:space="preserve"> прошлый раз я Вам писала о чтении “Унтиловска”. Из властей была только Ел. Конст. Малиновская из секретариата Рыкова. Писатели пришли, кажется, все. Пьесу читали неровно. После чтения начались дебаты, выступали и товарищи Леонова, и кое-кто из правительств. (вернее, служащих в тамошних учреждениях) лиц. По всем разговорам выходило, что хоть пьеса и талантлива, но мрачна, пессимистична и по</w:t>
      </w:r>
      <w:r>
        <w:rPr>
          <w:rFonts w:eastAsia="Times New Roman"/>
          <w:sz w:val="16"/>
          <w:szCs w:val="16"/>
        </w:rPr>
        <w:softHyphen/>
        <w:t>тому нежелательна. Говорили долго, часов почти до двух. Но наконец К.С. поставил вопрос так: что должен делать театр? Исключительных современных пьес нет. Стало быть, надо ставить или строго классиче</w:t>
      </w:r>
      <w:r>
        <w:rPr>
          <w:rFonts w:eastAsia="Times New Roman"/>
          <w:sz w:val="16"/>
          <w:szCs w:val="16"/>
        </w:rPr>
        <w:softHyphen/>
        <w:t>ский репертуар, или ставить современный, выбирая наиболее талантли</w:t>
      </w:r>
      <w:r>
        <w:rPr>
          <w:rFonts w:eastAsia="Times New Roman"/>
          <w:sz w:val="16"/>
          <w:szCs w:val="16"/>
        </w:rPr>
        <w:softHyphen/>
        <w:t>вые произведения. И тогда все ораторы сказали, что последний выход лучше и, стало быть, пьесу как будто ставить не то что можно, а даже нужно. Очень горячо в защиту пьесы говорил ее режиссер Сахновский. Сейчас начали уже репетиции по “Унтиловску”, но, сказать по правде, в театре мало у кого лежит к нему сердце.</w:t>
      </w:r>
    </w:p>
    <w:p w:rsidR="00DD4130" w:rsidRDefault="006C0410">
      <w:pPr>
        <w:shd w:val="clear" w:color="auto" w:fill="FFFFFF"/>
        <w:spacing w:line="202" w:lineRule="exact"/>
        <w:ind w:left="394"/>
      </w:pPr>
      <w:r>
        <w:rPr>
          <w:rFonts w:eastAsia="Times New Roman"/>
          <w:sz w:val="16"/>
          <w:szCs w:val="16"/>
        </w:rPr>
        <w:t>Очень начерно вошли в работу “Две сиротки”.</w:t>
      </w:r>
    </w:p>
    <w:p w:rsidR="00DD4130" w:rsidRDefault="006C0410">
      <w:pPr>
        <w:shd w:val="clear" w:color="auto" w:fill="FFFFFF"/>
        <w:spacing w:line="202" w:lineRule="exact"/>
        <w:ind w:firstLine="394"/>
        <w:jc w:val="both"/>
      </w:pPr>
      <w:r>
        <w:rPr>
          <w:rFonts w:eastAsia="Times New Roman"/>
          <w:sz w:val="16"/>
          <w:szCs w:val="16"/>
        </w:rPr>
        <w:t>Вчера я снова говорила с Камерницким относительно представле</w:t>
      </w:r>
      <w:r>
        <w:rPr>
          <w:rFonts w:eastAsia="Times New Roman"/>
          <w:sz w:val="16"/>
          <w:szCs w:val="16"/>
        </w:rPr>
        <w:softHyphen/>
        <w:t>ния доклада по поездке. Дело в том, что Наркомпрос (хотя бумага к Вам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989" w:name="bookmark993"/>
      <w:r>
        <w:rPr>
          <w:rFonts w:eastAsia="Times New Roman"/>
          <w:sz w:val="16"/>
          <w:szCs w:val="16"/>
        </w:rPr>
        <w:lastRenderedPageBreak/>
        <w:t>ш</w:t>
      </w:r>
      <w:bookmarkEnd w:id="989"/>
      <w:r>
        <w:rPr>
          <w:rFonts w:eastAsia="Times New Roman"/>
          <w:sz w:val="16"/>
          <w:szCs w:val="16"/>
        </w:rPr>
        <w:t>ла от Ходор., но он ее подписал за отсутствием Варв. Ник., вообще же доклад надо представить именно ей, и от нее исходит это требование) хочет иметь подробный отчет о поездке, так его представляют здешние театры. По смете было по этой статье столько, фактически взято столь</w:t>
      </w:r>
      <w:r>
        <w:rPr>
          <w:rFonts w:eastAsia="Times New Roman"/>
          <w:sz w:val="16"/>
          <w:szCs w:val="16"/>
        </w:rPr>
        <w:softHyphen/>
        <w:t>ко-то, и объяснение, почему недобор. То же самое и с расходами. Как говорят, они таким путем хотят установить бесхозяйственность поездки и тем самым отмахнуться от платежей. (Однако я слышала, что летнее жалованье как будто студия получит, но когда? – вопрос.) Работа эта совершенно каторжная, т.к. надо ведь делать сводку за целый год, а все траты производились в разной валюте, все надо сводить к рублям. Это поистине кошмарная работа. Летом А.А.Козлов делал краткий отчет, и то просидел над ним ужасно долго, а подробный – надо работать месяца 3–4. При этом у нас ведь нет подробных предварительных смет, есть какие-то общие предположительные сводки Румянцева. Делать такой отчет может только спец, а такого в студии нет. Стало быть, надо при</w:t>
      </w:r>
      <w:r>
        <w:rPr>
          <w:rFonts w:eastAsia="Times New Roman"/>
          <w:sz w:val="16"/>
          <w:szCs w:val="16"/>
        </w:rPr>
        <w:softHyphen/>
        <w:t>глашать снова кого-нибудь, как летом пригласили Козлова, и платить ему за работу, а денег на это у них нет. Словом, при всей занятости студийцев делами текущими, достаточно нервными, трудно ожидать, чтобы они с большим жаром могли приняться за это дело. Я просила Камерницкого написать Вам все эти соображения, ведь я многого не знаю в их работе, и по моему письму Вы вдруг подумаете, что они от</w:t>
      </w:r>
      <w:r>
        <w:rPr>
          <w:rFonts w:eastAsia="Times New Roman"/>
          <w:sz w:val="16"/>
          <w:szCs w:val="16"/>
        </w:rPr>
        <w:softHyphen/>
        <w:t>махиваются.</w:t>
      </w:r>
    </w:p>
    <w:p w:rsidR="00DD4130" w:rsidRDefault="006C0410">
      <w:pPr>
        <w:shd w:val="clear" w:color="auto" w:fill="FFFFFF"/>
        <w:spacing w:line="202" w:lineRule="exact"/>
        <w:ind w:firstLine="398"/>
        <w:jc w:val="both"/>
      </w:pPr>
      <w:r>
        <w:rPr>
          <w:rFonts w:eastAsia="Times New Roman"/>
          <w:sz w:val="16"/>
          <w:szCs w:val="16"/>
        </w:rPr>
        <w:t>Минут пять тому назад вбежала ко мне Рипси и сказала, что сейчас во время репетиции “Царской невесты” провалился потолок над орке</w:t>
      </w:r>
      <w:r>
        <w:rPr>
          <w:rFonts w:eastAsia="Times New Roman"/>
          <w:sz w:val="16"/>
          <w:szCs w:val="16"/>
        </w:rPr>
        <w:softHyphen/>
        <w:t>стром, поранило двух оркестрантов, разбило, кажется, два инструмента (одну скрипку Страдивариуса), рабочий чуть было не погиб, провалив</w:t>
      </w:r>
      <w:r>
        <w:rPr>
          <w:rFonts w:eastAsia="Times New Roman"/>
          <w:sz w:val="16"/>
          <w:szCs w:val="16"/>
        </w:rPr>
        <w:softHyphen/>
        <w:t>шись в эту дыру: его сняли сверху... Она побежала туда. Говорит, что К.С. в ужасном состоянии.</w:t>
      </w:r>
    </w:p>
    <w:p w:rsidR="00DD4130" w:rsidRDefault="006C0410">
      <w:pPr>
        <w:shd w:val="clear" w:color="auto" w:fill="FFFFFF"/>
        <w:spacing w:line="202" w:lineRule="exact"/>
        <w:ind w:firstLine="398"/>
        <w:jc w:val="both"/>
      </w:pPr>
      <w:r>
        <w:rPr>
          <w:rFonts w:eastAsia="Times New Roman"/>
          <w:sz w:val="16"/>
          <w:szCs w:val="16"/>
        </w:rPr>
        <w:t>Видите, и тут им не везет, ведь у них вечером спектакль. Я говорю о наших студийцах.</w:t>
      </w:r>
    </w:p>
    <w:p w:rsidR="00DD4130" w:rsidRDefault="006C0410">
      <w:pPr>
        <w:shd w:val="clear" w:color="auto" w:fill="FFFFFF"/>
        <w:spacing w:line="202" w:lineRule="exact"/>
        <w:ind w:firstLine="398"/>
        <w:jc w:val="both"/>
      </w:pPr>
      <w:bookmarkStart w:id="990" w:name="bookmark994"/>
      <w:r>
        <w:rPr>
          <w:rFonts w:eastAsia="Times New Roman"/>
          <w:sz w:val="16"/>
          <w:szCs w:val="16"/>
        </w:rPr>
        <w:t>Я</w:t>
      </w:r>
      <w:bookmarkEnd w:id="990"/>
      <w:r>
        <w:rPr>
          <w:rFonts w:eastAsia="Times New Roman"/>
          <w:sz w:val="16"/>
          <w:szCs w:val="16"/>
        </w:rPr>
        <w:t xml:space="preserve"> просто не знаю, как будет с отчетом. Конечно, им нечего воз</w:t>
      </w:r>
      <w:r>
        <w:rPr>
          <w:rFonts w:eastAsia="Times New Roman"/>
          <w:sz w:val="16"/>
          <w:szCs w:val="16"/>
        </w:rPr>
        <w:softHyphen/>
        <w:t>разить, когда они указывают, что это было дело Румянцева, за это он получал жалованье, почему же теперь они должны расхлебывать и рас</w:t>
      </w:r>
      <w:r>
        <w:rPr>
          <w:rFonts w:eastAsia="Times New Roman"/>
          <w:sz w:val="16"/>
          <w:szCs w:val="16"/>
        </w:rPr>
        <w:softHyphen/>
        <w:t>плачиваться за его безделье. Правда, об этом поздно теперь говорить, отчет же все равно подавать надо, и именно им, у которых на руках все документы, а не Вам – оторванному от дел студии. Тут нужен настолько “бухгалтерский” отчет, что и я не могу ничего сделать и могу только по</w:t>
      </w:r>
      <w:r>
        <w:rPr>
          <w:rFonts w:eastAsia="Times New Roman"/>
          <w:sz w:val="16"/>
          <w:szCs w:val="16"/>
        </w:rPr>
        <w:softHyphen/>
        <w:t>мочь в составлении объяснений. Вы, вероятно, читая все это, сердитесь и возмущаетесь: “Как это нельзя ничего сделать!” Милый Владимир Иванович, жизнь здесь совсем иная, чем она представлялась и Вам, и всем нам, когда мы играли в Америке. И Вы ничего не можете требовать от людей, которые зубами должны хвататься за все и вся, чтоб как-ни</w:t>
      </w:r>
      <w:r>
        <w:rPr>
          <w:rFonts w:eastAsia="Times New Roman"/>
          <w:sz w:val="16"/>
          <w:szCs w:val="16"/>
        </w:rPr>
        <w:softHyphen/>
        <w:t>будь просуществовать, как-нибудь, а не хорошо или прилично. И теку</w:t>
      </w:r>
      <w:r>
        <w:rPr>
          <w:rFonts w:eastAsia="Times New Roman"/>
          <w:sz w:val="16"/>
          <w:szCs w:val="16"/>
        </w:rPr>
        <w:softHyphen/>
        <w:t>щая работа берет у всех весь день, все напряжение нервов, все силы. И нет времени и возможности оборачиваться назад. Камерн. мне ска-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91" w:name="bookmark995"/>
      <w:r>
        <w:rPr>
          <w:rFonts w:eastAsia="Times New Roman"/>
          <w:sz w:val="16"/>
          <w:szCs w:val="16"/>
        </w:rPr>
        <w:lastRenderedPageBreak/>
        <w:t>з</w:t>
      </w:r>
      <w:bookmarkEnd w:id="991"/>
      <w:r>
        <w:rPr>
          <w:rFonts w:eastAsia="Times New Roman"/>
          <w:sz w:val="16"/>
          <w:szCs w:val="16"/>
        </w:rPr>
        <w:t>ал, что сейчас наверху идут какие-то перемены, которые очень сильно должны отразиться на них именно, и поэтому сейчас им ни о чем, кроме настоящего, думать нельзя. Когда же пройдет такое время, может быть, можно будет и этим вопросом, о докладе, заняться серьезно. Я очень на</w:t>
      </w:r>
      <w:r>
        <w:rPr>
          <w:rFonts w:eastAsia="Times New Roman"/>
          <w:sz w:val="16"/>
          <w:szCs w:val="16"/>
        </w:rPr>
        <w:softHyphen/>
        <w:t>деюсь, что он Вам напишет, и Вы будете непосредственно от него знать об их делах. Я же почти в студии не бываю, по горло занята в театре. Сегодня видела только Гальперина, который мне сказал, что на круг они идут 1 500–1 600 руб. в вечер, и что это нужно считать очень удачным. Третьего дня я окончательно рассчиталась с ними в смысле таможенных дел: передала деньги, передала всякие описи конфискованных вещей и т.п. Теперь дело за ними. Они должны разобраться в списках проданных вещей, разверстать полученные деньги между пострадавшими и раздать их. Мне только странно, что до сих пор они не поблагодарили еще Ник. Аф. за все хлопоты. Ведь они уж давно отпели эти вещи, и теперь по</w:t>
      </w:r>
      <w:r>
        <w:rPr>
          <w:rFonts w:eastAsia="Times New Roman"/>
          <w:sz w:val="16"/>
          <w:szCs w:val="16"/>
        </w:rPr>
        <w:softHyphen/>
        <w:t>лучить за них хотя бы приблизительную их стоимость, а часто и сумму большую, чем они заплатили в Америке, но, конечно, меньшую, чем эта вещь стоит в магазине здесь, – все-таки приятно.</w:t>
      </w:r>
    </w:p>
    <w:p w:rsidR="00DD4130" w:rsidRDefault="006C0410">
      <w:pPr>
        <w:shd w:val="clear" w:color="auto" w:fill="FFFFFF"/>
        <w:spacing w:line="202" w:lineRule="exact"/>
        <w:ind w:firstLine="394"/>
        <w:jc w:val="both"/>
      </w:pPr>
      <w:bookmarkStart w:id="992" w:name="bookmark996"/>
      <w:r>
        <w:rPr>
          <w:rFonts w:eastAsia="Times New Roman"/>
          <w:sz w:val="16"/>
          <w:szCs w:val="16"/>
        </w:rPr>
        <w:t>П</w:t>
      </w:r>
      <w:bookmarkEnd w:id="992"/>
      <w:r>
        <w:rPr>
          <w:rFonts w:eastAsia="Times New Roman"/>
          <w:sz w:val="16"/>
          <w:szCs w:val="16"/>
        </w:rPr>
        <w:t>ожалуйста, Владимир Иванович, скажите Бертенсону, что ему кланяется шведский режиссер Вендбладт, с которым он встречался во время поездки “качаловской группы”. Я только что с ним флиртовала в коридоре. Он приехал в Москву, живет здесь довольно давно и оста</w:t>
      </w:r>
      <w:r>
        <w:rPr>
          <w:rFonts w:eastAsia="Times New Roman"/>
          <w:sz w:val="16"/>
          <w:szCs w:val="16"/>
        </w:rPr>
        <w:softHyphen/>
        <w:t>нется еще недели две. Ходит по театрам, интересуется Мейерхольдом. У нас в театре он бывает запросто, заходит на репетиции, обедает в на</w:t>
      </w:r>
      <w:r>
        <w:rPr>
          <w:rFonts w:eastAsia="Times New Roman"/>
          <w:sz w:val="16"/>
          <w:szCs w:val="16"/>
        </w:rPr>
        <w:softHyphen/>
        <w:t>шем буфете. Сначала к нему был приставлен Савва Саввич, но теперь Вендбладт так освоился, что гуляет по театру без всякого поводыря и ужасно жалуется нам – Рипси и мне – на свое одиночество: ни одна из наших молодых хорошеньких актрис не говорит по-английски или по-немецки.</w:t>
      </w:r>
    </w:p>
    <w:p w:rsidR="00DD4130" w:rsidRDefault="006C0410">
      <w:pPr>
        <w:shd w:val="clear" w:color="auto" w:fill="FFFFFF"/>
        <w:spacing w:line="202" w:lineRule="exact"/>
        <w:ind w:firstLine="394"/>
        <w:jc w:val="both"/>
      </w:pPr>
      <w:r>
        <w:rPr>
          <w:rFonts w:eastAsia="Times New Roman"/>
          <w:sz w:val="16"/>
          <w:szCs w:val="16"/>
        </w:rPr>
        <w:t>Шлю сердечный привет Вашей семье и Бертенсонам, милый Вла</w:t>
      </w:r>
      <w:r>
        <w:rPr>
          <w:rFonts w:eastAsia="Times New Roman"/>
          <w:sz w:val="16"/>
          <w:szCs w:val="16"/>
        </w:rPr>
        <w:softHyphen/>
        <w:t>димир Иванович, и желаю всем вам радости и здоровья. Почему Вы со</w:t>
      </w:r>
      <w:r>
        <w:rPr>
          <w:rFonts w:eastAsia="Times New Roman"/>
          <w:sz w:val="16"/>
          <w:szCs w:val="16"/>
        </w:rPr>
        <w:softHyphen/>
        <w:t>всем не пишете? Жду, жду письма – и все нет.</w:t>
      </w:r>
    </w:p>
    <w:p w:rsidR="00DD4130" w:rsidRDefault="006C0410">
      <w:pPr>
        <w:shd w:val="clear" w:color="auto" w:fill="FFFFFF"/>
        <w:spacing w:line="202" w:lineRule="exact"/>
        <w:ind w:firstLine="394"/>
        <w:jc w:val="both"/>
      </w:pPr>
      <w:r>
        <w:rPr>
          <w:rFonts w:eastAsia="Times New Roman"/>
          <w:sz w:val="16"/>
          <w:szCs w:val="16"/>
        </w:rPr>
        <w:t>Да, знаете, какая новость распространилась по всему театру и с чем ко мне все пристают: что Вы сбрили себе бороду. В.Блюм ездил с Трушкиным как-то утром и сказал ему, что у них есть вырезка из амери</w:t>
      </w:r>
      <w:r>
        <w:rPr>
          <w:rFonts w:eastAsia="Times New Roman"/>
          <w:sz w:val="16"/>
          <w:szCs w:val="16"/>
        </w:rPr>
        <w:softHyphen/>
        <w:t>канского журнала: Ваш портрет (с каким-то Толстым) – и Вы без боро</w:t>
      </w:r>
      <w:r>
        <w:rPr>
          <w:rFonts w:eastAsia="Times New Roman"/>
          <w:sz w:val="16"/>
          <w:szCs w:val="16"/>
        </w:rPr>
        <w:softHyphen/>
        <w:t>ды. И будто он эту фотографию поместит в следующем журнале “Жизнь искусства”. Я никак не могу себе этого представить и потому говорю, что поверю тогда, когда увижу эту фотографию напечатанной. Еще раз –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309" w:history="1">
        <w:bookmarkStart w:id="993" w:name="bookmark997"/>
        <w:r w:rsidR="006C0410">
          <w:rPr>
            <w:spacing w:val="-1"/>
          </w:rPr>
          <w:t>1</w:t>
        </w:r>
        <w:bookmarkEnd w:id="993"/>
        <w:r w:rsidR="006C0410">
          <w:rPr>
            <w:spacing w:val="-1"/>
          </w:rPr>
          <w:t>11</w:t>
        </w:r>
      </w:hyperlink>
      <w:r w:rsidR="006C0410">
        <w:rPr>
          <w:spacing w:val="-1"/>
        </w:rPr>
        <w:t>.</w:t>
      </w:r>
    </w:p>
    <w:p w:rsidR="00DD4130" w:rsidRDefault="006C0410">
      <w:pPr>
        <w:shd w:val="clear" w:color="auto" w:fill="FFFFFF"/>
        <w:spacing w:before="96"/>
        <w:jc w:val="right"/>
      </w:pPr>
      <w:r>
        <w:rPr>
          <w:rFonts w:eastAsia="Times New Roman"/>
          <w:sz w:val="16"/>
          <w:szCs w:val="16"/>
        </w:rPr>
        <w:t>Москва, 25 ноября 1926 года</w:t>
      </w:r>
    </w:p>
    <w:p w:rsidR="00DD4130" w:rsidRDefault="006C0410">
      <w:pPr>
        <w:shd w:val="clear" w:color="auto" w:fill="FFFFFF"/>
        <w:spacing w:before="216"/>
        <w:jc w:val="right"/>
      </w:pPr>
      <w:r>
        <w:rPr>
          <w:rFonts w:eastAsia="Times New Roman"/>
          <w:sz w:val="16"/>
          <w:szCs w:val="16"/>
        </w:rPr>
        <w:t>Письмо № 11</w:t>
      </w:r>
    </w:p>
    <w:p w:rsidR="00DD4130" w:rsidRDefault="006C0410">
      <w:pPr>
        <w:shd w:val="clear" w:color="auto" w:fill="FFFFFF"/>
        <w:spacing w:before="96"/>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994" w:name="bookmark998"/>
      <w:r>
        <w:rPr>
          <w:rFonts w:eastAsia="Times New Roman"/>
          <w:sz w:val="16"/>
          <w:szCs w:val="16"/>
        </w:rPr>
        <w:t>В</w:t>
      </w:r>
      <w:bookmarkEnd w:id="994"/>
      <w:r>
        <w:rPr>
          <w:rFonts w:eastAsia="Times New Roman"/>
          <w:sz w:val="16"/>
          <w:szCs w:val="16"/>
        </w:rPr>
        <w:t>ы мне не без укора пишете, что мое письмо от 30 сентября при</w:t>
      </w:r>
      <w:r>
        <w:rPr>
          <w:rFonts w:eastAsia="Times New Roman"/>
          <w:sz w:val="16"/>
          <w:szCs w:val="16"/>
        </w:rPr>
        <w:softHyphen/>
        <w:t>шло к Вам только 25 октября, в то время как письма Перетты Алекс. доходят в 17–18 дней. А знаете, когда я получила Ваше письмо от 25 октября? – 22 ноября. И письмо, и фотографии, которые я передала по назначению, кроме музейной, которую задержала у себя, показывая всем, кто бывает у нас внизу. То ли письма эти где-то задерживаются, то ли неудачно приходят в порт, не ко времени отплытия парохода. Как же Вы могли подумать, что я ошиблась в номере письма! Конечно, было и письмо № 3, но оно до Вас не дошло. А у меня и копия осталась, и в доказательство своего внимательного отношения к Вам и к письмам я посылаю Вам его копию (теперь уж, конечно, почти во всем устаревшие новости) не для Вашего интереса, а для порядка.</w:t>
      </w:r>
    </w:p>
    <w:p w:rsidR="00DD4130" w:rsidRDefault="006C0410">
      <w:pPr>
        <w:shd w:val="clear" w:color="auto" w:fill="FFFFFF"/>
        <w:spacing w:line="202" w:lineRule="exact"/>
        <w:ind w:firstLine="398"/>
        <w:jc w:val="both"/>
      </w:pPr>
      <w:bookmarkStart w:id="995" w:name="bookmark999"/>
      <w:r>
        <w:rPr>
          <w:rFonts w:eastAsia="Times New Roman"/>
          <w:sz w:val="16"/>
          <w:szCs w:val="16"/>
        </w:rPr>
        <w:t>В</w:t>
      </w:r>
      <w:bookmarkEnd w:id="995"/>
      <w:r>
        <w:rPr>
          <w:rFonts w:eastAsia="Times New Roman"/>
          <w:sz w:val="16"/>
          <w:szCs w:val="16"/>
        </w:rPr>
        <w:t>месте с тем посылаю Вам копии бумаг по студии, которые я сделала вчера для Вас. По поводу этих бумаг позвольте Вам объяснить следующее. Отчеты делались Козловым по книге Рум. и поэтому оказа</w:t>
      </w:r>
      <w:r>
        <w:rPr>
          <w:rFonts w:eastAsia="Times New Roman"/>
          <w:sz w:val="16"/>
          <w:szCs w:val="16"/>
        </w:rPr>
        <w:softHyphen/>
        <w:t>лись неверны, ибо в книге Рум. были некоторые суммы неверно запи</w:t>
      </w:r>
      <w:r>
        <w:rPr>
          <w:rFonts w:eastAsia="Times New Roman"/>
          <w:sz w:val="16"/>
          <w:szCs w:val="16"/>
        </w:rPr>
        <w:softHyphen/>
        <w:t>саны. Поэтому в счете дебиторов вдруг оказались помеченными суммы 77.60 (40 дол. американского банка), которые Рум. неверно записал, и подотчетные суммы, в которых, конечно, все отчитались, что не было проведено по книгам. В счете кредиторов вот какие суммы теперь изме</w:t>
      </w:r>
      <w:r>
        <w:rPr>
          <w:rFonts w:eastAsia="Times New Roman"/>
          <w:sz w:val="16"/>
          <w:szCs w:val="16"/>
        </w:rPr>
        <w:softHyphen/>
        <w:t>нились (ведь отчет этот составлен на 6 июля) – в счет долга в Берлин</w:t>
      </w:r>
      <w:r>
        <w:rPr>
          <w:rFonts w:eastAsia="Times New Roman"/>
          <w:sz w:val="16"/>
          <w:szCs w:val="16"/>
        </w:rPr>
        <w:softHyphen/>
        <w:t>ский банк было внесено 700 дол. (400 отсюда и 300 внесенные Вами), а счет Моск. Худ. театра возрос на 1 сентября до 269 р. 12 к. (по выписке из протокола заседания коллегии Наркомпроса). Насколько я знаю, в настоящее время долг студии МХАТ выражается в сумме 200 с чем-то рублей. Счет 4% налога в Америке (111.75) – опять-таки результат неверной записи Румянцева. Если бы составлялся теперь отчет заново, то, конечно, я могла бы указать по вопросам бухгалтера на характер, истинный смысл каждой записи. Но сейчас, как я Вам писала, студия не может заняться составлением нового отчета.</w:t>
      </w:r>
    </w:p>
    <w:p w:rsidR="00DD4130" w:rsidRDefault="006C0410">
      <w:pPr>
        <w:shd w:val="clear" w:color="auto" w:fill="FFFFFF"/>
        <w:spacing w:line="202" w:lineRule="exact"/>
        <w:ind w:firstLine="398"/>
        <w:jc w:val="both"/>
      </w:pPr>
      <w:bookmarkStart w:id="996" w:name="bookmark1000"/>
      <w:r>
        <w:rPr>
          <w:rFonts w:eastAsia="Times New Roman"/>
          <w:sz w:val="16"/>
          <w:szCs w:val="16"/>
        </w:rPr>
        <w:t>К</w:t>
      </w:r>
      <w:bookmarkEnd w:id="996"/>
      <w:r>
        <w:rPr>
          <w:rFonts w:eastAsia="Times New Roman"/>
          <w:sz w:val="16"/>
          <w:szCs w:val="16"/>
        </w:rPr>
        <w:t>огда я приехала, Козлов меня спросил по поводу всех этих спорных сумм, и я ему объяснила, что это недоразумение. Он тогда со</w:t>
      </w:r>
      <w:r>
        <w:rPr>
          <w:rFonts w:eastAsia="Times New Roman"/>
          <w:sz w:val="16"/>
          <w:szCs w:val="16"/>
        </w:rPr>
        <w:softHyphen/>
        <w:t>ставлял краткую записку для заседания коллегии Наркомпроса, чтобы определенные суммы были внесены в протокол и зафиксированы. Но его предложение принято тогда не было и в протоколе зафиксировали только два долга: 25 000 р. и долг МХАТ 2 469 р. 12 к., остальные же суммы названы просто “все остальные долги Муз. студии” и по про</w:t>
      </w:r>
      <w:r>
        <w:rPr>
          <w:rFonts w:eastAsia="Times New Roman"/>
          <w:sz w:val="16"/>
          <w:szCs w:val="16"/>
        </w:rPr>
        <w:softHyphen/>
        <w:t>токолу должны быть погашены за счет собственных средств студии. Теперь Наркомпрос добивается подробного отчета о приходах и рас-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997" w:name="bookmark1001"/>
      <w:r>
        <w:rPr>
          <w:rFonts w:eastAsia="Times New Roman"/>
          <w:sz w:val="16"/>
          <w:szCs w:val="16"/>
        </w:rPr>
        <w:lastRenderedPageBreak/>
        <w:t>х</w:t>
      </w:r>
      <w:bookmarkEnd w:id="997"/>
      <w:r>
        <w:rPr>
          <w:rFonts w:eastAsia="Times New Roman"/>
          <w:sz w:val="16"/>
          <w:szCs w:val="16"/>
        </w:rPr>
        <w:t>одах, примерно такого, как подал Козлов, только более подробного, но тоже по городам, по валютам, и вместе с тем с переводом в рубли. И при этом хочет иметь смету на каждый город, чтобы видеть, в чем же было дело, откуда получился дефицит. В Вашем портфеле (помните, желтый кожаный, что Вы мне дали с собой) я нашла те краткие сметы, что делал Рум., и передала их Дм. Ив., прося их просмотреть и сказать, могут ли они помочь в этом деле. Он надеется, что они как-то облегчат работу по отчету. Как я Вам, кажется, уже писала, Наркомпрос хочет иметь основание признать ведение дела бесхозяйственным образом. А для этого, конечно, ему нужно видеть разбивку всех расходов, в каждом городе отдельно. Только что я позвонила к Люб., чтоб узнать у него положение с берлинским банком. Он сказал, что у студии сейчас есть возможность послать туда остаток долга (500 дол.), но только надо, что</w:t>
      </w:r>
      <w:r>
        <w:rPr>
          <w:rFonts w:eastAsia="Times New Roman"/>
          <w:sz w:val="16"/>
          <w:szCs w:val="16"/>
        </w:rPr>
        <w:softHyphen/>
        <w:t>бы театр выхлопотал разрешение на перевод туда этих денег. Я уже ска</w:t>
      </w:r>
      <w:r>
        <w:rPr>
          <w:rFonts w:eastAsia="Times New Roman"/>
          <w:sz w:val="16"/>
          <w:szCs w:val="16"/>
        </w:rPr>
        <w:softHyphen/>
        <w:t>зала Дм. Ив-чу, и, вероятно, на этих же днях Серг. Ал-дрович достанет в валютном управлении такое разрешение. Вообще же вот примерное положение задолженности студии, за вычетом близкого к погашению долга в берлинский банк:</w:t>
      </w:r>
    </w:p>
    <w:p w:rsidR="00DD4130" w:rsidRDefault="006C0410">
      <w:pPr>
        <w:shd w:val="clear" w:color="auto" w:fill="FFFFFF"/>
        <w:spacing w:line="202" w:lineRule="exact"/>
        <w:ind w:left="394"/>
      </w:pPr>
      <w:r>
        <w:rPr>
          <w:sz w:val="16"/>
          <w:szCs w:val="16"/>
        </w:rPr>
        <w:t xml:space="preserve">25 000 </w:t>
      </w:r>
      <w:r>
        <w:rPr>
          <w:rFonts w:eastAsia="Times New Roman"/>
          <w:sz w:val="16"/>
          <w:szCs w:val="16"/>
        </w:rPr>
        <w:t>– МХАТу,</w:t>
      </w:r>
    </w:p>
    <w:p w:rsidR="00DD4130" w:rsidRDefault="006C0410">
      <w:pPr>
        <w:shd w:val="clear" w:color="auto" w:fill="FFFFFF"/>
        <w:spacing w:line="202" w:lineRule="exact"/>
        <w:ind w:left="394"/>
      </w:pPr>
      <w:r>
        <w:rPr>
          <w:sz w:val="16"/>
          <w:szCs w:val="16"/>
        </w:rPr>
        <w:t xml:space="preserve">2 800 </w:t>
      </w:r>
      <w:r>
        <w:rPr>
          <w:rFonts w:eastAsia="Times New Roman"/>
          <w:sz w:val="16"/>
          <w:szCs w:val="16"/>
        </w:rPr>
        <w:t>с чем-то – МХАТу,</w:t>
      </w:r>
    </w:p>
    <w:p w:rsidR="00DD4130" w:rsidRDefault="006C0410">
      <w:pPr>
        <w:shd w:val="clear" w:color="auto" w:fill="FFFFFF"/>
        <w:spacing w:line="202" w:lineRule="exact"/>
        <w:ind w:firstLine="394"/>
        <w:jc w:val="both"/>
      </w:pPr>
      <w:r>
        <w:rPr>
          <w:sz w:val="16"/>
          <w:szCs w:val="16"/>
        </w:rPr>
        <w:t xml:space="preserve">12 000 </w:t>
      </w:r>
      <w:r>
        <w:rPr>
          <w:rFonts w:eastAsia="Times New Roman"/>
          <w:sz w:val="16"/>
          <w:szCs w:val="16"/>
        </w:rPr>
        <w:t>– Амторгу (6 000 дол. с предположением погасить их в два года)</w:t>
      </w:r>
    </w:p>
    <w:p w:rsidR="00DD4130" w:rsidRDefault="006C0410">
      <w:pPr>
        <w:shd w:val="clear" w:color="auto" w:fill="FFFFFF"/>
        <w:spacing w:line="202" w:lineRule="exact"/>
        <w:ind w:firstLine="394"/>
        <w:jc w:val="both"/>
      </w:pPr>
      <w:r>
        <w:rPr>
          <w:sz w:val="16"/>
          <w:szCs w:val="16"/>
        </w:rPr>
        <w:t xml:space="preserve">1 713.75 </w:t>
      </w:r>
      <w:r>
        <w:rPr>
          <w:rFonts w:eastAsia="Times New Roman"/>
          <w:sz w:val="16"/>
          <w:szCs w:val="16"/>
        </w:rPr>
        <w:t>– разным лицам в Москве (через Дм. Ив. и Люб., предпо</w:t>
      </w:r>
      <w:r>
        <w:rPr>
          <w:rFonts w:eastAsia="Times New Roman"/>
          <w:sz w:val="16"/>
          <w:szCs w:val="16"/>
        </w:rPr>
        <w:softHyphen/>
        <w:t>ложено отдать их в текущем сезоне).</w:t>
      </w:r>
    </w:p>
    <w:p w:rsidR="00DD4130" w:rsidRDefault="006C0410">
      <w:pPr>
        <w:shd w:val="clear" w:color="auto" w:fill="FFFFFF"/>
        <w:spacing w:line="202" w:lineRule="exact"/>
        <w:ind w:left="394"/>
      </w:pPr>
      <w:r>
        <w:rPr>
          <w:rFonts w:eastAsia="Times New Roman"/>
          <w:sz w:val="16"/>
          <w:szCs w:val="16"/>
        </w:rPr>
        <w:t>С Сов. флотом за перевозку они рассчитались.</w:t>
      </w:r>
    </w:p>
    <w:p w:rsidR="00DD4130" w:rsidRDefault="006C0410">
      <w:pPr>
        <w:shd w:val="clear" w:color="auto" w:fill="FFFFFF"/>
        <w:spacing w:line="202" w:lineRule="exact"/>
        <w:ind w:firstLine="394"/>
        <w:jc w:val="both"/>
      </w:pPr>
      <w:r>
        <w:rPr>
          <w:rFonts w:eastAsia="Times New Roman"/>
          <w:sz w:val="16"/>
          <w:szCs w:val="16"/>
        </w:rPr>
        <w:t>Я Люб. передала о Вашем недовольстве, что никто ему не пишет. То же говорила и Камерницкому. Камерн. мне сказал, что написал Вам громаднейшее письмо, которое Вы, вероятно, получили в конце октября или начале ноября. Люб. же просил разрешения на днях прийти ко мне и продиктовать мне письмо к Вам от него. Я, конечно, согласилась. Он меня упрекает, что я совсем не интересуюсь делами Студии и потому не могу и Вам достаточно о них писать. Но я этих упреков не принимаю. В театре я занята очень и потому успеть часто бывать у них не могу. Од</w:t>
      </w:r>
      <w:r>
        <w:rPr>
          <w:rFonts w:eastAsia="Times New Roman"/>
          <w:sz w:val="16"/>
          <w:szCs w:val="16"/>
        </w:rPr>
        <w:softHyphen/>
        <w:t>нако постоянно стараюсь разузнать о них всякие новости и тогда пишу Вам. И вряд ли из них кто-нибудь пишет Вам о студии больше, чем я.</w:t>
      </w:r>
    </w:p>
    <w:p w:rsidR="00DD4130" w:rsidRDefault="006C0410">
      <w:pPr>
        <w:shd w:val="clear" w:color="auto" w:fill="FFFFFF"/>
        <w:spacing w:line="202" w:lineRule="exact"/>
        <w:ind w:firstLine="394"/>
        <w:jc w:val="both"/>
      </w:pPr>
      <w:bookmarkStart w:id="998" w:name="bookmark1002"/>
      <w:r>
        <w:rPr>
          <w:rFonts w:eastAsia="Times New Roman"/>
          <w:sz w:val="16"/>
          <w:szCs w:val="16"/>
        </w:rPr>
        <w:t>У</w:t>
      </w:r>
      <w:bookmarkEnd w:id="998"/>
      <w:r>
        <w:rPr>
          <w:rFonts w:eastAsia="Times New Roman"/>
          <w:sz w:val="16"/>
          <w:szCs w:val="16"/>
        </w:rPr>
        <w:t xml:space="preserve"> студии было немало волнений из-за того несчастного случая, о котором я Вам писала</w:t>
      </w:r>
      <w:r>
        <w:rPr>
          <w:rFonts w:eastAsia="Times New Roman"/>
          <w:sz w:val="16"/>
          <w:szCs w:val="16"/>
          <w:vertAlign w:val="superscript"/>
        </w:rPr>
        <w:t>1</w:t>
      </w:r>
      <w:r>
        <w:rPr>
          <w:rFonts w:eastAsia="Times New Roman"/>
          <w:sz w:val="16"/>
          <w:szCs w:val="16"/>
        </w:rPr>
        <w:t xml:space="preserve"> и писал, как он мне сказал, Вас. Вас. У них слетели спектакли 19 и 20-го. Под угрозой были и дальнейшие спек</w:t>
      </w:r>
      <w:r>
        <w:rPr>
          <w:rFonts w:eastAsia="Times New Roman"/>
          <w:sz w:val="16"/>
          <w:szCs w:val="16"/>
        </w:rPr>
        <w:softHyphen/>
        <w:t>такли, но им удалось отстоять право на пользование помещением после того, что губ. инженер признал положение неопасным. Охрана труда сильно протестовала, но безуспешно. Спектакли эти они перенесли на 23 и 24-е, дни, на которые были назначены два первых представления студии К.С. (“Царская невеста”). А студия К.С. перенесла открытие на воскресенье 28 ноября. Показная генеральная состоится 26-го, т.е. зав</w:t>
      </w:r>
      <w:r>
        <w:rPr>
          <w:rFonts w:eastAsia="Times New Roman"/>
          <w:sz w:val="16"/>
          <w:szCs w:val="16"/>
        </w:rPr>
        <w:softHyphen/>
        <w:t>тра днем. Студия наша на этом материально мало пострадала. Вообще, по общим уверениям, пока они идут по смете, на круг по 1 600 р., и толь</w:t>
      </w:r>
      <w:r>
        <w:rPr>
          <w:rFonts w:eastAsia="Times New Roman"/>
          <w:sz w:val="16"/>
          <w:szCs w:val="16"/>
        </w:rPr>
        <w:softHyphen/>
        <w:t>ко их пугает ближайшее будущее, когда они должны будут кормиться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6" w:lineRule="exact"/>
        <w:jc w:val="both"/>
      </w:pPr>
      <w:bookmarkStart w:id="999" w:name="bookmark1003"/>
      <w:r>
        <w:rPr>
          <w:rFonts w:eastAsia="Times New Roman"/>
          <w:sz w:val="16"/>
          <w:szCs w:val="16"/>
        </w:rPr>
        <w:lastRenderedPageBreak/>
        <w:t>т</w:t>
      </w:r>
      <w:bookmarkEnd w:id="999"/>
      <w:r>
        <w:rPr>
          <w:rFonts w:eastAsia="Times New Roman"/>
          <w:sz w:val="16"/>
          <w:szCs w:val="16"/>
        </w:rPr>
        <w:t>олько тремя спектаклями. “Пушкинский” материально (да, пожалуй, и художественно) успеха не имеет и пойдет только в абонемент или как проданный спектакль. Через кассу его пускать невыгодно, и “Анго” и “Перикола” – старые знакомые – выручают их лучше. В начале декабря они надеются выпустить “Карменситу”. Затем пойдет в сильную работу “Лизистрата”. О новой постановке пока еще мало слышно. Гальперин рассказывает всем, что у него со Смолиным выходит чудная пьеса, но текста ее он еще им не читал</w:t>
      </w:r>
      <w:hyperlink w:anchor="bookmark4310" w:history="1">
        <w:r>
          <w:rPr>
            <w:rFonts w:eastAsia="Times New Roman"/>
            <w:sz w:val="16"/>
            <w:szCs w:val="16"/>
            <w:vertAlign w:val="superscript"/>
          </w:rPr>
          <w:t>2</w:t>
        </w:r>
      </w:hyperlink>
      <w:r>
        <w:rPr>
          <w:rFonts w:eastAsia="Times New Roman"/>
          <w:sz w:val="16"/>
          <w:szCs w:val="16"/>
        </w:rPr>
        <w:t>. По газетным заметкам знаю, что кроме этого предполагаемого ревю, где действие будет происходить в Амери</w:t>
      </w:r>
      <w:r>
        <w:rPr>
          <w:rFonts w:eastAsia="Times New Roman"/>
          <w:sz w:val="16"/>
          <w:szCs w:val="16"/>
        </w:rPr>
        <w:softHyphen/>
        <w:t>ке и СССР, предполагается ставить “Прекрасную Елену” с переработан</w:t>
      </w:r>
      <w:r>
        <w:rPr>
          <w:rFonts w:eastAsia="Times New Roman"/>
          <w:sz w:val="16"/>
          <w:szCs w:val="16"/>
        </w:rPr>
        <w:softHyphen/>
        <w:t>ным текстом.</w:t>
      </w:r>
    </w:p>
    <w:p w:rsidR="00DD4130" w:rsidRDefault="006C0410">
      <w:pPr>
        <w:shd w:val="clear" w:color="auto" w:fill="FFFFFF"/>
        <w:spacing w:line="206" w:lineRule="exact"/>
        <w:ind w:firstLine="398"/>
        <w:jc w:val="both"/>
      </w:pPr>
      <w:bookmarkStart w:id="1000" w:name="bookmark1004"/>
      <w:r>
        <w:rPr>
          <w:rFonts w:eastAsia="Times New Roman"/>
          <w:sz w:val="16"/>
          <w:szCs w:val="16"/>
        </w:rPr>
        <w:t>В</w:t>
      </w:r>
      <w:bookmarkEnd w:id="1000"/>
      <w:r>
        <w:rPr>
          <w:rFonts w:eastAsia="Times New Roman"/>
          <w:sz w:val="16"/>
          <w:szCs w:val="16"/>
        </w:rPr>
        <w:t xml:space="preserve"> начале сезона у них были два дирижера: Виткин (помните, скри</w:t>
      </w:r>
      <w:r>
        <w:rPr>
          <w:rFonts w:eastAsia="Times New Roman"/>
          <w:sz w:val="16"/>
          <w:szCs w:val="16"/>
        </w:rPr>
        <w:softHyphen/>
        <w:t>пач из квартета МХАТ) и Брон, из Харькова, которого они все очень хвалили. По-моему, я Вам об этом писала после моего первого визита в Дмитр. театр. А может быть, собиралась написать, но не написала... Виткин пробыл у них недолго и ушел. Говорят и потому, что не мог совместить работы в студии с работой в Квартете Страдивариуса, где он состоит второй год, и потому, что у него были какие-то с кем-то нелады. Словом, они остались с одним Броном, который принадлежит только им (и не студии К.С., где дирижером некий Жуков, кажется, уже прежде бывший в студии К.С.) и которым они все очень довольны. Это дирижер с большим стажем (вероятно, провинциальным), производит впечатле</w:t>
      </w:r>
      <w:r>
        <w:rPr>
          <w:rFonts w:eastAsia="Times New Roman"/>
          <w:sz w:val="16"/>
          <w:szCs w:val="16"/>
        </w:rPr>
        <w:softHyphen/>
        <w:t>ние серьезного и культурного человека. Хотя они и постанывают, что с одним дирижером трудно, но, думаю, при трех спектаклях в неделю они справятся.</w:t>
      </w:r>
    </w:p>
    <w:p w:rsidR="00DD4130" w:rsidRDefault="006C0410">
      <w:pPr>
        <w:shd w:val="clear" w:color="auto" w:fill="FFFFFF"/>
        <w:spacing w:line="206" w:lineRule="exact"/>
        <w:ind w:firstLine="398"/>
        <w:jc w:val="both"/>
      </w:pPr>
      <w:bookmarkStart w:id="1001" w:name="bookmark1005"/>
      <w:r>
        <w:rPr>
          <w:rFonts w:eastAsia="Times New Roman"/>
          <w:sz w:val="16"/>
          <w:szCs w:val="16"/>
        </w:rPr>
        <w:t>Д</w:t>
      </w:r>
      <w:bookmarkEnd w:id="1001"/>
      <w:r>
        <w:rPr>
          <w:rFonts w:eastAsia="Times New Roman"/>
          <w:sz w:val="16"/>
          <w:szCs w:val="16"/>
        </w:rPr>
        <w:t>ни они со студией К.С. раз и навсегда не поделили, а решили каждый раз согласовывать репертуар. Кажется, студия К.С. просит не назначать ей двух дней подряд. Хотя это несчастье с потолком как-то сблизило обе студии, но, вероятно, ненадолго. Трудно им ужиться в од</w:t>
      </w:r>
      <w:r>
        <w:rPr>
          <w:rFonts w:eastAsia="Times New Roman"/>
          <w:sz w:val="16"/>
          <w:szCs w:val="16"/>
        </w:rPr>
        <w:softHyphen/>
        <w:t>ном помещении.</w:t>
      </w:r>
    </w:p>
    <w:p w:rsidR="00DD4130" w:rsidRDefault="006C0410">
      <w:pPr>
        <w:shd w:val="clear" w:color="auto" w:fill="FFFFFF"/>
        <w:spacing w:line="206" w:lineRule="exact"/>
        <w:ind w:firstLine="398"/>
      </w:pPr>
      <w:bookmarkStart w:id="1002" w:name="bookmark1006"/>
      <w:r>
        <w:rPr>
          <w:rFonts w:eastAsia="Times New Roman"/>
          <w:sz w:val="16"/>
          <w:szCs w:val="16"/>
        </w:rPr>
        <w:t>Т</w:t>
      </w:r>
      <w:bookmarkEnd w:id="1002"/>
      <w:r>
        <w:rPr>
          <w:rFonts w:eastAsia="Times New Roman"/>
          <w:sz w:val="16"/>
          <w:szCs w:val="16"/>
        </w:rPr>
        <w:t>еперь наконец перехожу к Вашему письму и к нашим мхатов-ским делам. И прежде всего – репертуар декабря: 1-го, среда “Дни Турбиных” “Продавцы славы” 2-го, четв. “Дядя Ваня” “Елиз. Петровна” 3-го, пятн. 2 сп. 6 аб. “Гор. сердце” “Битва жизни” 4-го, субб. “Дни Турбиных” “Продавцы славы” 5-го, воск. днем “Синяя птица” веч. 2 сп. 7 аб. “Мудрец” “Дама-невидимка” 6-го, понед. Шефск. спект. “Декабристы” 7-го, вторн. 2 сп. 8 аб. “Царь Федор” “Елиз. Петровна”.</w:t>
      </w:r>
    </w:p>
    <w:p w:rsidR="00DD4130" w:rsidRDefault="006C0410">
      <w:pPr>
        <w:shd w:val="clear" w:color="auto" w:fill="FFFFFF"/>
        <w:spacing w:before="163" w:line="202" w:lineRule="exact"/>
        <w:ind w:firstLine="398"/>
        <w:jc w:val="both"/>
      </w:pPr>
      <w:r>
        <w:rPr>
          <w:rFonts w:eastAsia="Times New Roman"/>
          <w:sz w:val="16"/>
          <w:szCs w:val="16"/>
        </w:rPr>
        <w:t>Сейчас снова перечла Ваше письмо. И снова возвращаюсь к дол</w:t>
      </w:r>
      <w:r>
        <w:rPr>
          <w:rFonts w:eastAsia="Times New Roman"/>
          <w:sz w:val="16"/>
          <w:szCs w:val="16"/>
        </w:rPr>
        <w:softHyphen/>
        <w:t>гам студии. Понятно ли, что долга К.С. теперь нет (того, о котором Вы пишете), что этот долг включен в те 2 800 с чем-то, что студия должна театру?</w:t>
      </w:r>
    </w:p>
    <w:p w:rsidR="00DD4130" w:rsidRDefault="00DD4130">
      <w:pPr>
        <w:shd w:val="clear" w:color="auto" w:fill="FFFFFF"/>
        <w:spacing w:before="163"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К.С., которому я сказала, как было (как Вы пишете) с дачей МХАТу 2-му названия и “чайки”, говорит, что, во всяком случае, это решение состоялось без него. Может быть, старики были, но его в этом решении не было.</w:t>
      </w:r>
    </w:p>
    <w:p w:rsidR="00DD4130" w:rsidRDefault="006C0410">
      <w:pPr>
        <w:shd w:val="clear" w:color="auto" w:fill="FFFFFF"/>
        <w:spacing w:line="202" w:lineRule="exact"/>
        <w:ind w:firstLine="394"/>
        <w:jc w:val="both"/>
      </w:pPr>
      <w:r>
        <w:rPr>
          <w:rFonts w:eastAsia="Times New Roman"/>
          <w:sz w:val="16"/>
          <w:szCs w:val="16"/>
        </w:rPr>
        <w:t>Фотографии Ваши, как я уже сказала, пришли. Хмелев был страш</w:t>
      </w:r>
      <w:r>
        <w:rPr>
          <w:rFonts w:eastAsia="Times New Roman"/>
          <w:sz w:val="16"/>
          <w:szCs w:val="16"/>
        </w:rPr>
        <w:softHyphen/>
        <w:t>но тронут и хочет Вам написать. Я его только поощряю. Удивительно он милый, и Вам, вероятно, будет очень нравиться. Шура Митрополь-ская говорит, что от Вас карточки перед Вашим отъездом не получила и потому особенно рада была получить эту. А я хожу козырем, как будто и я в том участвую, что люди так счастливы Вашими теплыми словами. Я сама была бы ужасно рада, если б Вы, увидев какую-нибудь свою удачную карточку, вдруг подумали: пошлю-ка я эту карточку Ольге Сергеевне, обрадую ее. Вам ничего не стоит, а мне – масса удоволь</w:t>
      </w:r>
      <w:r>
        <w:rPr>
          <w:rFonts w:eastAsia="Times New Roman"/>
          <w:sz w:val="16"/>
          <w:szCs w:val="16"/>
        </w:rPr>
        <w:softHyphen/>
        <w:t>ствия. Правда, у меня есть Ваша карточка, но дали Вы мне ее давно-дав</w:t>
      </w:r>
      <w:r>
        <w:rPr>
          <w:rFonts w:eastAsia="Times New Roman"/>
          <w:sz w:val="16"/>
          <w:szCs w:val="16"/>
        </w:rPr>
        <w:softHyphen/>
        <w:t>но, когда я уезжала одна за границу. И ведь Федичке дали две карточки, что висят в его келье. Правда, пришлите, пожалуйста.</w:t>
      </w:r>
    </w:p>
    <w:p w:rsidR="00DD4130" w:rsidRDefault="006C0410">
      <w:pPr>
        <w:shd w:val="clear" w:color="auto" w:fill="FFFFFF"/>
        <w:spacing w:line="202" w:lineRule="exact"/>
        <w:ind w:firstLine="394"/>
        <w:jc w:val="both"/>
      </w:pPr>
      <w:bookmarkStart w:id="1003" w:name="bookmark1007"/>
      <w:r>
        <w:rPr>
          <w:rFonts w:eastAsia="Times New Roman"/>
          <w:sz w:val="16"/>
          <w:szCs w:val="16"/>
        </w:rPr>
        <w:t>К</w:t>
      </w:r>
      <w:bookmarkEnd w:id="1003"/>
      <w:r>
        <w:rPr>
          <w:rFonts w:eastAsia="Times New Roman"/>
          <w:sz w:val="16"/>
          <w:szCs w:val="16"/>
        </w:rPr>
        <w:t>ачалов письмо Ваше получил, это я знаю потому, что мне даже это письмо читали</w:t>
      </w:r>
      <w:hyperlink w:anchor="bookmark4311" w:history="1">
        <w:r>
          <w:rPr>
            <w:rFonts w:eastAsia="Times New Roman"/>
            <w:sz w:val="16"/>
            <w:szCs w:val="16"/>
            <w:vertAlign w:val="superscript"/>
          </w:rPr>
          <w:t>3</w:t>
        </w:r>
      </w:hyperlink>
      <w:r>
        <w:rPr>
          <w:rFonts w:eastAsia="Times New Roman"/>
          <w:sz w:val="16"/>
          <w:szCs w:val="16"/>
        </w:rPr>
        <w:t>. Думаю, что он этим письмом был обижен. Когда слушала его, ясно себе представила, как оно должно его задеть. Но все же ему о Ваших строках и Вашем вопросе сказала, чтоб он знал, что Вы это спрашивали.</w:t>
      </w:r>
    </w:p>
    <w:p w:rsidR="00DD4130" w:rsidRDefault="006C0410">
      <w:pPr>
        <w:shd w:val="clear" w:color="auto" w:fill="FFFFFF"/>
        <w:spacing w:line="202" w:lineRule="exact"/>
        <w:ind w:firstLine="394"/>
        <w:jc w:val="both"/>
      </w:pPr>
      <w:bookmarkStart w:id="1004" w:name="bookmark1008"/>
      <w:r>
        <w:rPr>
          <w:rFonts w:eastAsia="Times New Roman"/>
          <w:sz w:val="16"/>
          <w:szCs w:val="16"/>
        </w:rPr>
        <w:t>Т</w:t>
      </w:r>
      <w:bookmarkEnd w:id="1004"/>
      <w:r>
        <w:rPr>
          <w:rFonts w:eastAsia="Times New Roman"/>
          <w:sz w:val="16"/>
          <w:szCs w:val="16"/>
        </w:rPr>
        <w:t>ак странно, почему телеграмма, посланная на адрес “Унартисти-ко”, не дошла до Вас и мне пришлось ее во второй раз направить по Ва</w:t>
      </w:r>
      <w:r>
        <w:rPr>
          <w:rFonts w:eastAsia="Times New Roman"/>
          <w:sz w:val="16"/>
          <w:szCs w:val="16"/>
        </w:rPr>
        <w:softHyphen/>
        <w:t>шему домашнему адресу. На такой же телеграфный адрес послала я Вам телеграмму относительно доклада о поездке студии. Ее Вы получили?</w:t>
      </w:r>
    </w:p>
    <w:p w:rsidR="00DD4130" w:rsidRDefault="006C0410">
      <w:pPr>
        <w:shd w:val="clear" w:color="auto" w:fill="FFFFFF"/>
        <w:spacing w:line="202" w:lineRule="exact"/>
        <w:ind w:firstLine="394"/>
        <w:jc w:val="both"/>
      </w:pPr>
      <w:r>
        <w:rPr>
          <w:rFonts w:eastAsia="Times New Roman"/>
          <w:sz w:val="16"/>
          <w:szCs w:val="16"/>
        </w:rPr>
        <w:t>До сих пор нет ответа от Наркомпроса о принятии отставки Вас. Вас. и о назначении К.С. Говорили оттуда, что вопрос будет рассматри</w:t>
      </w:r>
      <w:r>
        <w:rPr>
          <w:rFonts w:eastAsia="Times New Roman"/>
          <w:sz w:val="16"/>
          <w:szCs w:val="16"/>
        </w:rPr>
        <w:softHyphen/>
        <w:t>ваться сегодня. Однако сегодня звонков оттуда не было. Вероятно, там не отвечают не столько из желания оттянуть, сколько из-за своих соб</w:t>
      </w:r>
      <w:r>
        <w:rPr>
          <w:rFonts w:eastAsia="Times New Roman"/>
          <w:sz w:val="16"/>
          <w:szCs w:val="16"/>
        </w:rPr>
        <w:softHyphen/>
        <w:t>ственных передряг. За последнее время столько говорят о том, что Варв. Ник. не останется на своем посту. Много говорится и об уходе Григ. Ал. Против него подан был протест труппы Б. театра, который подписали все светила оперной труппы. Жалоба доходила до самых верхов. Рас</w:t>
      </w:r>
      <w:r>
        <w:rPr>
          <w:rFonts w:eastAsia="Times New Roman"/>
          <w:sz w:val="16"/>
          <w:szCs w:val="16"/>
        </w:rPr>
        <w:softHyphen/>
        <w:t>следовать это дело поручено специальной комиссии.</w:t>
      </w:r>
    </w:p>
    <w:p w:rsidR="00DD4130" w:rsidRDefault="006C0410">
      <w:pPr>
        <w:shd w:val="clear" w:color="auto" w:fill="FFFFFF"/>
        <w:spacing w:line="202" w:lineRule="exact"/>
        <w:ind w:firstLine="394"/>
        <w:jc w:val="both"/>
      </w:pPr>
      <w:bookmarkStart w:id="1005" w:name="bookmark1009"/>
      <w:r>
        <w:rPr>
          <w:rFonts w:eastAsia="Times New Roman"/>
          <w:sz w:val="16"/>
          <w:szCs w:val="16"/>
        </w:rPr>
        <w:t>П</w:t>
      </w:r>
      <w:bookmarkEnd w:id="1005"/>
      <w:r>
        <w:rPr>
          <w:rFonts w:eastAsia="Times New Roman"/>
          <w:sz w:val="16"/>
          <w:szCs w:val="16"/>
        </w:rPr>
        <w:t>родолжаются нелады во 2-м нашем театре. Я слышала, что после ряда обвинений, которые были написаны в появившейся там стенной газете, Ив. Ник. подал заявление Григ. Ал-чу о том, что нельзя ему быть в одном учреждении с лицами, позволяющими себе подобные выпады. Говорят, что в тот день, когда появилась эта стенная газета, были отме</w:t>
      </w:r>
      <w:r>
        <w:rPr>
          <w:rFonts w:eastAsia="Times New Roman"/>
          <w:sz w:val="16"/>
          <w:szCs w:val="16"/>
        </w:rPr>
        <w:softHyphen/>
        <w:t>нены все репетиции и происходило обсуждение этого поступка</w:t>
      </w:r>
      <w:hyperlink w:anchor="bookmark4312"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1006" w:name="bookmark1010"/>
      <w:r>
        <w:rPr>
          <w:rFonts w:eastAsia="Times New Roman"/>
          <w:sz w:val="16"/>
          <w:szCs w:val="16"/>
        </w:rPr>
        <w:t>В</w:t>
      </w:r>
      <w:bookmarkEnd w:id="1006"/>
      <w:r>
        <w:rPr>
          <w:rFonts w:eastAsia="Times New Roman"/>
          <w:sz w:val="16"/>
          <w:szCs w:val="16"/>
        </w:rPr>
        <w:t>ас. Вас. писал вам, как он мне сказал, о запрещении нам играть “Две сиротки” и “Унтиловск”. По этому поводу было заседание Реперт-кома в прошлый понедельник, на которое отправились Марков и Суда</w:t>
      </w:r>
      <w:r>
        <w:rPr>
          <w:rFonts w:eastAsia="Times New Roman"/>
          <w:sz w:val="16"/>
          <w:szCs w:val="16"/>
        </w:rPr>
        <w:softHyphen/>
        <w:t>ков. Окончательно ничего не выяснили. Следующее заседание по тем же вопросам – в следующий понедельник, т.е. 29 ноября. Или нет, это был не Репертком, а ГУС, кажется. Во всяком случае, работы по этим пьесам продолжаются. “Две сиротки” будут использованы только как</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07" w:name="bookmark1011"/>
      <w:r>
        <w:rPr>
          <w:rFonts w:eastAsia="Times New Roman"/>
          <w:sz w:val="16"/>
          <w:szCs w:val="16"/>
        </w:rPr>
        <w:lastRenderedPageBreak/>
        <w:t>с</w:t>
      </w:r>
      <w:bookmarkEnd w:id="1007"/>
      <w:r>
        <w:rPr>
          <w:rFonts w:eastAsia="Times New Roman"/>
          <w:sz w:val="16"/>
          <w:szCs w:val="16"/>
        </w:rPr>
        <w:t>южет, а мелодрама будет заново переделана здешним журналистом Массом, а в “Унтиловск” вносятся большие изменения самим автором совместно с Сахновским (режиссером спектакля).</w:t>
      </w:r>
    </w:p>
    <w:p w:rsidR="00DD4130" w:rsidRDefault="006C0410">
      <w:pPr>
        <w:shd w:val="clear" w:color="auto" w:fill="FFFFFF"/>
        <w:spacing w:line="202" w:lineRule="exact"/>
        <w:ind w:firstLine="398"/>
        <w:jc w:val="both"/>
      </w:pPr>
      <w:bookmarkStart w:id="1008" w:name="bookmark1012"/>
      <w:r>
        <w:rPr>
          <w:rFonts w:eastAsia="Times New Roman"/>
          <w:sz w:val="16"/>
          <w:szCs w:val="16"/>
        </w:rPr>
        <w:t>Р</w:t>
      </w:r>
      <w:bookmarkEnd w:id="1008"/>
      <w:r>
        <w:rPr>
          <w:rFonts w:eastAsia="Times New Roman"/>
          <w:sz w:val="16"/>
          <w:szCs w:val="16"/>
        </w:rPr>
        <w:t>епетиции остальные идут все так же. Реп.-худ. коллегия наста</w:t>
      </w:r>
      <w:r>
        <w:rPr>
          <w:rFonts w:eastAsia="Times New Roman"/>
          <w:sz w:val="16"/>
          <w:szCs w:val="16"/>
        </w:rPr>
        <w:softHyphen/>
        <w:t>ивает, чтобы “Прометей” был показан К.С. не позднее 1 декабря, а Смышляев, кажется, не хочет этого делать и вообще как будто соби</w:t>
      </w:r>
      <w:r>
        <w:rPr>
          <w:rFonts w:eastAsia="Times New Roman"/>
          <w:sz w:val="16"/>
          <w:szCs w:val="16"/>
        </w:rPr>
        <w:softHyphen/>
        <w:t>рается просить отпустить его на время от работ, потому что ему надо выпускать “Орестею” в своем театре. Там премьера предполагалась 7 декабря, но теперь отложена до 14-го</w:t>
      </w:r>
      <w:hyperlink w:anchor="bookmark4313" w:history="1">
        <w:r>
          <w:rPr>
            <w:rFonts w:eastAsia="Times New Roman"/>
            <w:sz w:val="16"/>
            <w:szCs w:val="16"/>
            <w:vertAlign w:val="superscript"/>
          </w:rPr>
          <w:t>5</w:t>
        </w:r>
      </w:hyperlink>
      <w:r>
        <w:rPr>
          <w:rFonts w:eastAsia="Times New Roman"/>
          <w:sz w:val="16"/>
          <w:szCs w:val="16"/>
        </w:rPr>
        <w:t>. И вот до 14-го, кажется, хочет уйти в отпуск от нас Смышляев. Но едва ли театр наш согласится на это. Ведь “Прометей” и без того опоздал больше чем на месяц. И при этом страшно задерживает Большую сцену и мешает “Фигаро” перейти туда.</w:t>
      </w:r>
    </w:p>
    <w:p w:rsidR="00DD4130" w:rsidRDefault="006C0410">
      <w:pPr>
        <w:shd w:val="clear" w:color="auto" w:fill="FFFFFF"/>
        <w:spacing w:line="202" w:lineRule="exact"/>
        <w:ind w:firstLine="398"/>
        <w:jc w:val="both"/>
      </w:pPr>
      <w:r>
        <w:rPr>
          <w:rFonts w:eastAsia="Times New Roman"/>
          <w:sz w:val="16"/>
          <w:szCs w:val="16"/>
        </w:rPr>
        <w:t>Всем обидно, что эта постановка (“Прометей”), от которой не ждут ничего хорошего ни морально, ни материально, так задерживает все работы театра.</w:t>
      </w:r>
    </w:p>
    <w:p w:rsidR="00DD4130" w:rsidRDefault="006C0410">
      <w:pPr>
        <w:shd w:val="clear" w:color="auto" w:fill="FFFFFF"/>
        <w:spacing w:line="202" w:lineRule="exact"/>
        <w:ind w:firstLine="398"/>
        <w:jc w:val="both"/>
      </w:pPr>
      <w:r>
        <w:rPr>
          <w:rFonts w:eastAsia="Times New Roman"/>
          <w:sz w:val="16"/>
          <w:szCs w:val="16"/>
        </w:rPr>
        <w:t>Да, Владимир Иванович, что я хотела Вам давно написать. Когда обсуждался вопрос о телеграмме Вам относительно перемен в управле</w:t>
      </w:r>
      <w:r>
        <w:rPr>
          <w:rFonts w:eastAsia="Times New Roman"/>
          <w:sz w:val="16"/>
          <w:szCs w:val="16"/>
        </w:rPr>
        <w:softHyphen/>
        <w:t>нии нашего театра, К.С. сказал, что он бы дал Вам телеграмму от сво</w:t>
      </w:r>
      <w:r>
        <w:rPr>
          <w:rFonts w:eastAsia="Times New Roman"/>
          <w:sz w:val="16"/>
          <w:szCs w:val="16"/>
        </w:rPr>
        <w:softHyphen/>
        <w:t>его имени, но ведь Вы ему никогда не отвечаете и потому он считает спокойнее для себя послать телеграмму через меня. И это уж не в пер</w:t>
      </w:r>
      <w:r>
        <w:rPr>
          <w:rFonts w:eastAsia="Times New Roman"/>
          <w:sz w:val="16"/>
          <w:szCs w:val="16"/>
        </w:rPr>
        <w:softHyphen/>
        <w:t>вый раз, что он упоминал о тех случаях, когда Вы посылали сообщения ему через Люб., что он считал для себя обидным. Особенно принимая во внимание его отношение к Люб., то, что тот был у него в студии и, кажется, не без скандала должен был уйти. Я не знаю, что ему на это отвечать, что советовать: действительно считать, что лучше ему писать Вам через меня или посоветовать все-таки в таких случаях сообщать Вам непосредственно, не боясь, что Вы ему не ответите. Помните, я Вам всегда говорила, что ему и на поздравительные телеграммы надо отвечать отдельно и отдельно в театр, Лужскому, потому что я так и чувствовала, что он это примет болезненно и обидчиво. Ведь здесь хо</w:t>
      </w:r>
      <w:r>
        <w:rPr>
          <w:rFonts w:eastAsia="Times New Roman"/>
          <w:sz w:val="16"/>
          <w:szCs w:val="16"/>
        </w:rPr>
        <w:softHyphen/>
        <w:t>дят разные разговоры, и всякий, кому не лень, повторяет, что Вы всех нас бросили и знать не хотите. Я на то упорно говорю, что это неправда, что Вы интересуетесь всеми мелочами жизни театра, что Вы читаете и московскую газету, и наш репертуар, и просите писать Вам как можно подробней обо всех делах. Даже такой факт, что Сергей Льв. просит меня наладить его связь с профсоюзом, просит оставить его членом Ра-биса, я толкую как верный признак, что никто из вас не хочет рвать с Москвой, а наоборот, уверен, что вернется сюда.</w:t>
      </w:r>
    </w:p>
    <w:p w:rsidR="00DD4130" w:rsidRDefault="006C0410">
      <w:pPr>
        <w:shd w:val="clear" w:color="auto" w:fill="FFFFFF"/>
        <w:spacing w:line="202" w:lineRule="exact"/>
        <w:ind w:firstLine="398"/>
        <w:jc w:val="both"/>
      </w:pPr>
      <w:r>
        <w:rPr>
          <w:rFonts w:eastAsia="Times New Roman"/>
          <w:sz w:val="16"/>
          <w:szCs w:val="16"/>
        </w:rPr>
        <w:t>Сейчас я сделаю копию письма моего № 3 и пошлю его Вам в от</w:t>
      </w:r>
      <w:r>
        <w:rPr>
          <w:rFonts w:eastAsia="Times New Roman"/>
          <w:sz w:val="16"/>
          <w:szCs w:val="16"/>
        </w:rPr>
        <w:softHyphen/>
        <w:t>дельном конверте. В отдельном же конверте посылаю Вам две копии от</w:t>
      </w:r>
      <w:r>
        <w:rPr>
          <w:rFonts w:eastAsia="Times New Roman"/>
          <w:sz w:val="16"/>
          <w:szCs w:val="16"/>
        </w:rPr>
        <w:softHyphen/>
        <w:t>четов (дебиторов и кредиторов, доходов и расходов) и копию выписки из протокола коллегии Наркомпроса. И прощаюсь с Вами на сегодня, желаю Вам всего хорошего.</w:t>
      </w:r>
    </w:p>
    <w:p w:rsidR="00DD4130" w:rsidRDefault="006C0410">
      <w:pPr>
        <w:shd w:val="clear" w:color="auto" w:fill="FFFFFF"/>
        <w:spacing w:line="202" w:lineRule="exact"/>
        <w:ind w:left="398"/>
      </w:pPr>
      <w:r>
        <w:rPr>
          <w:rFonts w:eastAsia="Times New Roman"/>
          <w:sz w:val="16"/>
          <w:szCs w:val="16"/>
        </w:rPr>
        <w:t>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ind w:firstLine="394"/>
        <w:jc w:val="both"/>
      </w:pPr>
      <w:r>
        <w:rPr>
          <w:rFonts w:eastAsia="Times New Roman"/>
          <w:sz w:val="16"/>
          <w:szCs w:val="16"/>
        </w:rPr>
        <w:lastRenderedPageBreak/>
        <w:t>В воскресенье у нас была театральная свадьба: наш Яншин (помните его?) женился на Веронике Полонской (ее уж, вероятно, и не помните, такая юная, светловолосая). Оба они – дети, ему года 23, а ей – 18.</w:t>
      </w:r>
    </w:p>
    <w:p w:rsidR="00DD4130" w:rsidRDefault="00DD4130">
      <w:pPr>
        <w:shd w:val="clear" w:color="auto" w:fill="FFFFFF"/>
        <w:spacing w:before="216"/>
      </w:pPr>
      <w:hyperlink w:anchor="bookmark4314" w:history="1">
        <w:bookmarkStart w:id="1009" w:name="bookmark1013"/>
        <w:r w:rsidR="006C0410">
          <w:rPr>
            <w:sz w:val="16"/>
            <w:szCs w:val="16"/>
          </w:rPr>
          <w:t>1</w:t>
        </w:r>
        <w:bookmarkEnd w:id="1009"/>
        <w:r w:rsidR="006C0410">
          <w:rPr>
            <w:sz w:val="16"/>
            <w:szCs w:val="16"/>
          </w:rPr>
          <w:t>12</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29 ноября 1926 года</w:t>
      </w:r>
    </w:p>
    <w:p w:rsidR="00DD4130" w:rsidRDefault="006C0410">
      <w:pPr>
        <w:shd w:val="clear" w:color="auto" w:fill="FFFFFF"/>
        <w:spacing w:before="211"/>
        <w:jc w:val="right"/>
      </w:pPr>
      <w:r>
        <w:rPr>
          <w:rFonts w:eastAsia="Times New Roman"/>
          <w:sz w:val="16"/>
          <w:szCs w:val="16"/>
        </w:rPr>
        <w:t>Письмо № 12</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Когда я писала Вам последнее письмо, ответ на Ваше предыдущее, все время помнила, что надо позвонить к Сумбатовым. Даже позвонила раз, в середине письма, но там был занят телефон. А потом так запута</w:t>
      </w:r>
      <w:r>
        <w:rPr>
          <w:rFonts w:eastAsia="Times New Roman"/>
          <w:sz w:val="16"/>
          <w:szCs w:val="16"/>
        </w:rPr>
        <w:softHyphen/>
        <w:t>лась со всеми делами, что забыла об этом деле и отправила Вам письмо без приписки о Сумбатовых. А в субботу, 27-го, получила от Вас следу</w:t>
      </w:r>
      <w:r>
        <w:rPr>
          <w:rFonts w:eastAsia="Times New Roman"/>
          <w:sz w:val="16"/>
          <w:szCs w:val="16"/>
        </w:rPr>
        <w:softHyphen/>
        <w:t>ющее письмо, где Вы меня так жестоко пробираете.</w:t>
      </w:r>
    </w:p>
    <w:p w:rsidR="00DD4130" w:rsidRDefault="006C0410">
      <w:pPr>
        <w:shd w:val="clear" w:color="auto" w:fill="FFFFFF"/>
        <w:spacing w:line="202" w:lineRule="exact"/>
        <w:ind w:firstLine="394"/>
        <w:jc w:val="both"/>
      </w:pPr>
      <w:bookmarkStart w:id="1010" w:name="bookmark1014"/>
      <w:r>
        <w:rPr>
          <w:rFonts w:eastAsia="Times New Roman"/>
          <w:sz w:val="16"/>
          <w:szCs w:val="16"/>
        </w:rPr>
        <w:t>С</w:t>
      </w:r>
      <w:bookmarkEnd w:id="1010"/>
      <w:r>
        <w:rPr>
          <w:rFonts w:eastAsia="Times New Roman"/>
          <w:sz w:val="16"/>
          <w:szCs w:val="16"/>
        </w:rPr>
        <w:t>егодня я переговорила с Мар. Ник. Сумб., которая мне сказала, что я застала ее за писаньем письма Екатерине Николаевне. Она уж раз написала Екат. Ник. (вместе с Мусей, как она сказала), 27 октября, а 27-го ноября получила письмо от Ек. Ник. от 5 ноября. Конечно, в то время ее письмо вами еще не было получено. Мы говорили довольно много, и хотя она и сама пишет вам обширное письмо, она просила меня сооб</w:t>
      </w:r>
      <w:r>
        <w:rPr>
          <w:rFonts w:eastAsia="Times New Roman"/>
          <w:sz w:val="16"/>
          <w:szCs w:val="16"/>
        </w:rPr>
        <w:softHyphen/>
        <w:t>щить Вам, что у них “все слава Богу”: Ал. Ив. чувствует себя довольно хорошо, уже три раза играл, стоит в афише 7-го декабря, и затем еще намечен утренник в воскресенье “Мудрец”. До сих пор он играл в “Горе от ума”. Старается мало курить, лечится для этого внушением (у того же доктора Шалыт, у которого теперь тоже от курения лечится Ник. Аф.). В Кисловодске он было дал себе волю в курении и довел себя до 18–20 папирос в день, но здесь это количество сильно сокращено, и он выкуривает 8–10–12 папирос в день. Настроение его переменчиво: ино</w:t>
      </w:r>
      <w:r>
        <w:rPr>
          <w:rFonts w:eastAsia="Times New Roman"/>
          <w:sz w:val="16"/>
          <w:szCs w:val="16"/>
        </w:rPr>
        <w:softHyphen/>
        <w:t>гда скучает, и видно, что ему хотелось бы куда-нибудь поехать, иногда кажется, что ничто ему не мило. Мар. Ник. хочет уговорить его на этой неделе прийти к нам на “Турбиных”. За это время участвовал даже в одном диспуте, но это было ужасно, т.к. он там был в отвратительных условиях и сильно устал. Я вспомнила при этом, как Вы раз поддались на уговоры студентов и поехали на диспут в Политехн. музей и как это Вас утомило. Примерно таким был и этот диспут, по рассказам Мар. Ник. Когда я спросила, нельзя ли отучить Ал. Ив. от куренья конфетами (вспомнила, как я по Вашему поручению посылала ему конфеты в дни его болезни, перед отъездом за границу), Мар. Ник. сказала, что в про</w:t>
      </w:r>
      <w:r>
        <w:rPr>
          <w:rFonts w:eastAsia="Times New Roman"/>
          <w:sz w:val="16"/>
          <w:szCs w:val="16"/>
        </w:rPr>
        <w:softHyphen/>
        <w:t>шлом году он было пристрастился к конфетам, но начиная с Кисловод</w:t>
      </w:r>
      <w:r>
        <w:rPr>
          <w:rFonts w:eastAsia="Times New Roman"/>
          <w:sz w:val="16"/>
          <w:szCs w:val="16"/>
        </w:rPr>
        <w:softHyphen/>
        <w:t>ска резко отменил все привычки свои прошлой зимы и не хочет вспоми</w:t>
      </w:r>
      <w:r>
        <w:rPr>
          <w:rFonts w:eastAsia="Times New Roman"/>
          <w:sz w:val="16"/>
          <w:szCs w:val="16"/>
        </w:rPr>
        <w:softHyphen/>
        <w:t>нать ничего о том плохом времени. Даже кабинет свой, в котором болел,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перенес в гостиную. Вот примерно все, что Мар. Ник. мне рассказала. Я просила разрешения звонить к ней по телефону каждый раз, когда буду писать Вам. Я сказала, что так Вы мне поручили делать.</w:t>
      </w:r>
    </w:p>
    <w:p w:rsidR="00DD4130" w:rsidRDefault="006C0410">
      <w:pPr>
        <w:shd w:val="clear" w:color="auto" w:fill="FFFFFF"/>
        <w:spacing w:line="202" w:lineRule="exact"/>
        <w:ind w:firstLine="398"/>
        <w:jc w:val="both"/>
      </w:pPr>
      <w:bookmarkStart w:id="1011" w:name="bookmark1015"/>
      <w:r>
        <w:rPr>
          <w:rFonts w:eastAsia="Times New Roman"/>
          <w:sz w:val="16"/>
          <w:szCs w:val="16"/>
        </w:rPr>
        <w:t>Т</w:t>
      </w:r>
      <w:bookmarkEnd w:id="1011"/>
      <w:r>
        <w:rPr>
          <w:rFonts w:eastAsia="Times New Roman"/>
          <w:sz w:val="16"/>
          <w:szCs w:val="16"/>
        </w:rPr>
        <w:t>еперь о высылке пьес нашего репертуара: это дело передано Фе-дичке, который должен получить разрешение на высылку “Турбиных”, без этого отправить нельзя. Я умоляла Федю не заматывать это дело, он мне поклялся, что он будет действовать быстро, и я хочу верить, что завтра-послезавтра это дело разрешится. Теперь все пьесы в сборе, так что сразу можно будет получить разрешение и на “Унтиловск”, против которого сильно восстановлен ГУС</w:t>
      </w:r>
      <w:r>
        <w:rPr>
          <w:rFonts w:eastAsia="Times New Roman"/>
          <w:sz w:val="16"/>
          <w:szCs w:val="16"/>
          <w:vertAlign w:val="superscript"/>
        </w:rPr>
        <w:t>1</w:t>
      </w:r>
      <w:r>
        <w:rPr>
          <w:rFonts w:eastAsia="Times New Roman"/>
          <w:sz w:val="16"/>
          <w:szCs w:val="16"/>
        </w:rPr>
        <w:t>. Вероятно, в следующем заседании ГУСа в защиту пьесы выступит Сахновский, который очень энергично говорил еще на общественном прочтении пьесы, но протест против пье</w:t>
      </w:r>
      <w:r>
        <w:rPr>
          <w:rFonts w:eastAsia="Times New Roman"/>
          <w:sz w:val="16"/>
          <w:szCs w:val="16"/>
        </w:rPr>
        <w:softHyphen/>
        <w:t>сы большой, широко распространился во многих кругах. И некоторые в театре опасаются, чтоб не постигла эту постановку судьба “Турбиных”, в смысле нерва перед выпуском постановки. Но защитить эту пьесу бу</w:t>
      </w:r>
      <w:r>
        <w:rPr>
          <w:rFonts w:eastAsia="Times New Roman"/>
          <w:sz w:val="16"/>
          <w:szCs w:val="16"/>
        </w:rPr>
        <w:softHyphen/>
        <w:t>дет много труднее, из-за ее непопулярности в высших кругах.</w:t>
      </w:r>
    </w:p>
    <w:p w:rsidR="00DD4130" w:rsidRDefault="006C0410">
      <w:pPr>
        <w:shd w:val="clear" w:color="auto" w:fill="FFFFFF"/>
        <w:spacing w:line="202" w:lineRule="exact"/>
        <w:ind w:firstLine="398"/>
        <w:jc w:val="both"/>
      </w:pPr>
      <w:r>
        <w:rPr>
          <w:rFonts w:eastAsia="Times New Roman"/>
          <w:sz w:val="16"/>
          <w:szCs w:val="16"/>
        </w:rPr>
        <w:t>Я тоже прежде всего отвечаю Вам по Вашему письму</w:t>
      </w:r>
      <w:hyperlink w:anchor="bookmark4315" w:history="1">
        <w:r>
          <w:rPr>
            <w:rFonts w:eastAsia="Times New Roman"/>
            <w:sz w:val="16"/>
            <w:szCs w:val="16"/>
            <w:vertAlign w:val="superscript"/>
          </w:rPr>
          <w:t>2</w:t>
        </w:r>
      </w:hyperlink>
      <w:r>
        <w:rPr>
          <w:rFonts w:eastAsia="Times New Roman"/>
          <w:sz w:val="16"/>
          <w:szCs w:val="16"/>
        </w:rPr>
        <w:t>, по пун</w:t>
      </w:r>
      <w:r>
        <w:rPr>
          <w:rFonts w:eastAsia="Times New Roman"/>
          <w:sz w:val="16"/>
          <w:szCs w:val="16"/>
        </w:rPr>
        <w:softHyphen/>
        <w:t>ктам, а потом уж начну рассказывать наши новости.</w:t>
      </w:r>
    </w:p>
    <w:p w:rsidR="00DD4130" w:rsidRDefault="006C0410">
      <w:pPr>
        <w:shd w:val="clear" w:color="auto" w:fill="FFFFFF"/>
        <w:spacing w:line="202" w:lineRule="exact"/>
        <w:ind w:firstLine="398"/>
        <w:jc w:val="both"/>
      </w:pPr>
      <w:bookmarkStart w:id="1012" w:name="bookmark1016"/>
      <w:r>
        <w:rPr>
          <w:rFonts w:eastAsia="Times New Roman"/>
          <w:sz w:val="16"/>
          <w:szCs w:val="16"/>
        </w:rPr>
        <w:t>П</w:t>
      </w:r>
      <w:bookmarkEnd w:id="1012"/>
      <w:r>
        <w:rPr>
          <w:rFonts w:eastAsia="Times New Roman"/>
          <w:sz w:val="16"/>
          <w:szCs w:val="16"/>
        </w:rPr>
        <w:t>остановления о постановочной части пока еще нет, но, вероятно, скоро будет, и тогда Ив. Як. займет хорошее положение в театре. Сейчас он живет и работает на Семеновской. К нему очень хорошее отношение у К.С. и инспекции. Вижу, что он работает с ними в полном согласии. Вы пишете: “Сахновский в Худ. театре – событие!” Пока это событие никак у нас не отмечено, разве только актеры несосветимо скучали, идя на репетиции “Тарелкина”, и на все вопросы о Сахновском говорили ка</w:t>
      </w:r>
      <w:r>
        <w:rPr>
          <w:rFonts w:eastAsia="Times New Roman"/>
          <w:sz w:val="16"/>
          <w:szCs w:val="16"/>
        </w:rPr>
        <w:softHyphen/>
        <w:t>кие-то неясности. Потом “Тарелкина” отставили и Сахновский занялся “Унтиловском”. Об этих занятиях еще ничего не слыхала.</w:t>
      </w:r>
    </w:p>
    <w:p w:rsidR="00DD4130" w:rsidRDefault="006C0410">
      <w:pPr>
        <w:shd w:val="clear" w:color="auto" w:fill="FFFFFF"/>
        <w:spacing w:line="202" w:lineRule="exact"/>
        <w:ind w:firstLine="398"/>
        <w:jc w:val="both"/>
      </w:pPr>
      <w:bookmarkStart w:id="1013" w:name="bookmark1017"/>
      <w:r>
        <w:rPr>
          <w:rFonts w:eastAsia="Times New Roman"/>
          <w:sz w:val="16"/>
          <w:szCs w:val="16"/>
        </w:rPr>
        <w:t>Н</w:t>
      </w:r>
      <w:bookmarkEnd w:id="1013"/>
      <w:r>
        <w:rPr>
          <w:rFonts w:eastAsia="Times New Roman"/>
          <w:sz w:val="16"/>
          <w:szCs w:val="16"/>
        </w:rPr>
        <w:t>аши денежные дела, наши долги? Мы начали этот сезон с долгом в 170 тысяч. Сюда вошли: долг (срочный на 1 января) в 70 000 на летнее жалованье (лето 1926 г.), долг Соцстраху за 1925/26 г. – около 50 тысяч, ремонты Малой сцены, отопления театра, Семеновской мастерской – 32 тысячи, еще разные долги, которых сейчас не упомню. Это были долги, которые в прошлом сезоне или не оплачивались, или же не могли быть оплачены, т.к. были сделаны после конца сезона.</w:t>
      </w:r>
    </w:p>
    <w:p w:rsidR="00DD4130" w:rsidRDefault="006C0410">
      <w:pPr>
        <w:shd w:val="clear" w:color="auto" w:fill="FFFFFF"/>
        <w:spacing w:line="202" w:lineRule="exact"/>
        <w:ind w:firstLine="398"/>
        <w:jc w:val="both"/>
      </w:pPr>
      <w:bookmarkStart w:id="1014" w:name="bookmark1018"/>
      <w:r>
        <w:rPr>
          <w:rFonts w:eastAsia="Times New Roman"/>
          <w:sz w:val="16"/>
          <w:szCs w:val="16"/>
        </w:rPr>
        <w:t>П</w:t>
      </w:r>
      <w:bookmarkEnd w:id="1014"/>
      <w:r>
        <w:rPr>
          <w:rFonts w:eastAsia="Times New Roman"/>
          <w:sz w:val="16"/>
          <w:szCs w:val="16"/>
        </w:rPr>
        <w:t>рошлый же сезон дал чистой прибыли 4 000 р. Да, были еще дол</w:t>
      </w:r>
      <w:r>
        <w:rPr>
          <w:rFonts w:eastAsia="Times New Roman"/>
          <w:sz w:val="16"/>
          <w:szCs w:val="16"/>
        </w:rPr>
        <w:softHyphen/>
        <w:t>ги, вернее, траты на новые постановки (“Турбины” и “Прометей”), ко</w:t>
      </w:r>
      <w:r>
        <w:rPr>
          <w:rFonts w:eastAsia="Times New Roman"/>
          <w:sz w:val="16"/>
          <w:szCs w:val="16"/>
        </w:rPr>
        <w:softHyphen/>
        <w:t>торые должны были окупиться нынешним сезоном. Словом, начали мы этот сезон с долгом в 170 000. Я сегодня попрошу у Рипси экземпляр доклада инспекции о материальном положении театра перед началом сезона, что был представлен недавно в высший совет. Мне посоветовал так сделать Ник. Вас. Егоров: послать Вам экземпляр этого доклада.</w:t>
      </w:r>
    </w:p>
    <w:p w:rsidR="00DD4130" w:rsidRDefault="006C0410">
      <w:pPr>
        <w:shd w:val="clear" w:color="auto" w:fill="FFFFFF"/>
        <w:spacing w:before="101"/>
        <w:jc w:val="right"/>
      </w:pPr>
      <w:r>
        <w:rPr>
          <w:sz w:val="16"/>
          <w:szCs w:val="16"/>
        </w:rPr>
        <w:t xml:space="preserve">30 </w:t>
      </w:r>
      <w:r>
        <w:rPr>
          <w:rFonts w:eastAsia="Times New Roman"/>
          <w:sz w:val="16"/>
          <w:szCs w:val="16"/>
        </w:rPr>
        <w:t>ноября</w:t>
      </w:r>
    </w:p>
    <w:p w:rsidR="00DD4130" w:rsidRDefault="006C0410">
      <w:pPr>
        <w:shd w:val="clear" w:color="auto" w:fill="FFFFFF"/>
        <w:spacing w:before="96" w:line="202" w:lineRule="exact"/>
        <w:ind w:firstLine="398"/>
        <w:jc w:val="both"/>
      </w:pPr>
      <w:bookmarkStart w:id="1015" w:name="bookmark1019"/>
      <w:r>
        <w:rPr>
          <w:rFonts w:eastAsia="Times New Roman"/>
          <w:sz w:val="16"/>
          <w:szCs w:val="16"/>
        </w:rPr>
        <w:t>В</w:t>
      </w:r>
      <w:bookmarkEnd w:id="1015"/>
      <w:r>
        <w:rPr>
          <w:rFonts w:eastAsia="Times New Roman"/>
          <w:sz w:val="16"/>
          <w:szCs w:val="16"/>
        </w:rPr>
        <w:t>чера больше уж не смогла я писать: пришли вниз Москвин, Из-ралевский, начались разговоры, и так до ухода из театра. Уж к концу</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той страницы я стала писать несвязно – мешали. Сегодня, уже к концу дня, продолжаю.</w:t>
      </w:r>
    </w:p>
    <w:p w:rsidR="00DD4130" w:rsidRDefault="006C0410">
      <w:pPr>
        <w:shd w:val="clear" w:color="auto" w:fill="FFFFFF"/>
        <w:spacing w:line="202" w:lineRule="exact"/>
        <w:ind w:firstLine="394"/>
        <w:jc w:val="both"/>
      </w:pPr>
      <w:bookmarkStart w:id="1016" w:name="bookmark1020"/>
      <w:r>
        <w:rPr>
          <w:rFonts w:eastAsia="Times New Roman"/>
          <w:sz w:val="16"/>
          <w:szCs w:val="16"/>
        </w:rPr>
        <w:t>Я</w:t>
      </w:r>
      <w:bookmarkEnd w:id="1016"/>
      <w:r>
        <w:rPr>
          <w:rFonts w:eastAsia="Times New Roman"/>
          <w:sz w:val="16"/>
          <w:szCs w:val="16"/>
        </w:rPr>
        <w:t xml:space="preserve"> вышлю Вам доклад инспекции в отдельном конверте. Хотя я его сама переписывала, но уже не помню, что там говорилось. Ник. Вас. Егоров говорит, что он Вам осветит финансовое наше положение, а кро</w:t>
      </w:r>
      <w:r>
        <w:rPr>
          <w:rFonts w:eastAsia="Times New Roman"/>
          <w:sz w:val="16"/>
          <w:szCs w:val="16"/>
        </w:rPr>
        <w:softHyphen/>
        <w:t>ме того, по-моему, Вы по нему как-то определите и работу инспекции. Это Ваше письмо ко мне (от 6 ноября) сегодня вечером будет читать В.В.Лужский, и кроме того, я сделала из него выписку относительно Вашего мнения о гастролях в Лондоне и передала ее Ник. Аф., чтоб он прочитал ее старикам. Москвину вчера я сама ее прочитала, и он с Вами согласен и говорит, что стоит за месяц гастролей за границей. Летняя (весенняя) же наша поездка пока забракована. К.С. думает, что придется сидеть в Москве и работать над пьесой для 10-летия Октября. Какая это будет пьеса, еще не решено. 2-й МХАТ к этому дню решил поставить “1793-й год” по Гюго, и вдруг пьесу эту вовсе запретили к постановке. Вообще Блюм теперь свирепствует сильно</w:t>
      </w:r>
      <w:hyperlink w:anchor="bookmark4316" w:history="1">
        <w:r>
          <w:rPr>
            <w:rFonts w:eastAsia="Times New Roman"/>
            <w:sz w:val="16"/>
            <w:szCs w:val="16"/>
            <w:vertAlign w:val="superscript"/>
          </w:rPr>
          <w:t>3</w:t>
        </w:r>
      </w:hyperlink>
      <w:r>
        <w:rPr>
          <w:rFonts w:eastAsia="Times New Roman"/>
          <w:sz w:val="16"/>
          <w:szCs w:val="16"/>
        </w:rPr>
        <w:t>. У нас тоже беда с “Двумя сиротками” и “Унтиловском”. Правда, на вчерашнем заседании ГУСа высказались за “Унтиловск”, но Главреп. – против.</w:t>
      </w:r>
    </w:p>
    <w:p w:rsidR="00DD4130" w:rsidRDefault="006C0410">
      <w:pPr>
        <w:shd w:val="clear" w:color="auto" w:fill="FFFFFF"/>
        <w:spacing w:line="202" w:lineRule="exact"/>
        <w:ind w:firstLine="394"/>
        <w:jc w:val="both"/>
      </w:pPr>
      <w:r>
        <w:rPr>
          <w:sz w:val="16"/>
          <w:szCs w:val="16"/>
        </w:rPr>
        <w:t>(</w:t>
      </w:r>
      <w:r>
        <w:rPr>
          <w:rFonts w:eastAsia="Times New Roman"/>
          <w:sz w:val="16"/>
          <w:szCs w:val="16"/>
        </w:rPr>
        <w:t>Кстати о Сахновском. Вчера я спросила Москвина, каков Сахнов-ский? Он сказал: “Интересный режиссер, очень острый, ядовитый...”)</w:t>
      </w:r>
    </w:p>
    <w:p w:rsidR="00DD4130" w:rsidRDefault="006C0410">
      <w:pPr>
        <w:shd w:val="clear" w:color="auto" w:fill="FFFFFF"/>
        <w:spacing w:line="202" w:lineRule="exact"/>
        <w:ind w:firstLine="394"/>
        <w:jc w:val="both"/>
      </w:pPr>
      <w:bookmarkStart w:id="1017" w:name="bookmark1021"/>
      <w:r>
        <w:rPr>
          <w:sz w:val="16"/>
          <w:szCs w:val="16"/>
        </w:rPr>
        <w:t>2</w:t>
      </w:r>
      <w:bookmarkEnd w:id="1017"/>
      <w:r>
        <w:rPr>
          <w:sz w:val="16"/>
          <w:szCs w:val="16"/>
        </w:rPr>
        <w:t>6-</w:t>
      </w:r>
      <w:r>
        <w:rPr>
          <w:rFonts w:eastAsia="Times New Roman"/>
          <w:sz w:val="16"/>
          <w:szCs w:val="16"/>
        </w:rPr>
        <w:t>го днем была генеральная “Царской невесты”. Из-за того, что произошли всякие обиды и неприятности для Рипси с билетами на ре</w:t>
      </w:r>
      <w:r>
        <w:rPr>
          <w:rFonts w:eastAsia="Times New Roman"/>
          <w:sz w:val="16"/>
          <w:szCs w:val="16"/>
        </w:rPr>
        <w:softHyphen/>
        <w:t>петицию (она участвовала в распределении билетов), она не захотела взять для себя и меня хорошие места, и сидели мы с ней где-то далеко, сбоку, в амфитеатре. Поэтому я ничего не видела, только могла слы</w:t>
      </w:r>
      <w:r>
        <w:rPr>
          <w:rFonts w:eastAsia="Times New Roman"/>
          <w:sz w:val="16"/>
          <w:szCs w:val="16"/>
        </w:rPr>
        <w:softHyphen/>
        <w:t>шать. И все-таки спектакль мне понравился, хотя я далеко не была так взволнована, как наши старики, которые сидели в партере. Там я слы</w:t>
      </w:r>
      <w:r>
        <w:rPr>
          <w:rFonts w:eastAsia="Times New Roman"/>
          <w:sz w:val="16"/>
          <w:szCs w:val="16"/>
        </w:rPr>
        <w:softHyphen/>
        <w:t>шала восторженнейшие слова и видела взволнованные лица. Старики все пришли на репетицию, что очень тронуло К.С. Сегодня в “Извести</w:t>
      </w:r>
      <w:r>
        <w:rPr>
          <w:rFonts w:eastAsia="Times New Roman"/>
          <w:sz w:val="16"/>
          <w:szCs w:val="16"/>
        </w:rPr>
        <w:softHyphen/>
        <w:t>ях” очень хвалебный отзыв о спектакле. Вероятно, Вы его прочтете.</w:t>
      </w:r>
    </w:p>
    <w:p w:rsidR="00DD4130" w:rsidRDefault="006C0410">
      <w:pPr>
        <w:shd w:val="clear" w:color="auto" w:fill="FFFFFF"/>
        <w:spacing w:line="202" w:lineRule="exact"/>
        <w:ind w:firstLine="394"/>
        <w:jc w:val="both"/>
      </w:pPr>
      <w:bookmarkStart w:id="1018" w:name="bookmark1022"/>
      <w:r>
        <w:rPr>
          <w:rFonts w:eastAsia="Times New Roman"/>
          <w:sz w:val="16"/>
          <w:szCs w:val="16"/>
        </w:rPr>
        <w:t>Ч</w:t>
      </w:r>
      <w:bookmarkEnd w:id="1018"/>
      <w:r>
        <w:rPr>
          <w:rFonts w:eastAsia="Times New Roman"/>
          <w:sz w:val="16"/>
          <w:szCs w:val="16"/>
        </w:rPr>
        <w:t>тобы составить настоящее впечатление о спектакле, пойду его смотреть еще раз, из партера. Но в общем – это “Царь Федор” в опере. Тот же Симов, та же разработанная, но, по-моему, устаревшая манера построения народных сцен.</w:t>
      </w:r>
    </w:p>
    <w:p w:rsidR="00DD4130" w:rsidRDefault="006C0410">
      <w:pPr>
        <w:shd w:val="clear" w:color="auto" w:fill="FFFFFF"/>
        <w:spacing w:line="202" w:lineRule="exact"/>
        <w:ind w:firstLine="394"/>
        <w:jc w:val="both"/>
      </w:pPr>
      <w:r>
        <w:rPr>
          <w:rFonts w:eastAsia="Times New Roman"/>
          <w:sz w:val="16"/>
          <w:szCs w:val="16"/>
        </w:rPr>
        <w:t>Сегодня у нас был просмотр К.С., всем высшим советом и режис</w:t>
      </w:r>
      <w:r>
        <w:rPr>
          <w:rFonts w:eastAsia="Times New Roman"/>
          <w:sz w:val="16"/>
          <w:szCs w:val="16"/>
        </w:rPr>
        <w:softHyphen/>
        <w:t>серским управлением всего “Прометея”. Как я Вам писала, из-за спешки с “Орестеей” Смышляев отпросился на 2 недели от наших репетиций, и К.С. решил устроить просмотр, чтоб окончательно установить, что можно сделать по этому спектаклю. После показа состоялось совеща</w:t>
      </w:r>
      <w:r>
        <w:rPr>
          <w:rFonts w:eastAsia="Times New Roman"/>
          <w:sz w:val="16"/>
          <w:szCs w:val="16"/>
        </w:rPr>
        <w:softHyphen/>
        <w:t>ние всей режиссуры театра. Я еще никого не видела после этого сове</w:t>
      </w:r>
      <w:r>
        <w:rPr>
          <w:rFonts w:eastAsia="Times New Roman"/>
          <w:sz w:val="16"/>
          <w:szCs w:val="16"/>
        </w:rPr>
        <w:softHyphen/>
        <w:t>щания. Знаю, что там был поставлен вопрос: или выпустить пьесу так, как она сейчас показана, или отложить на громадный срок и тогда все кардинально изменить, или совсем снять постановку. Многие действи</w:t>
      </w:r>
      <w:r>
        <w:rPr>
          <w:rFonts w:eastAsia="Times New Roman"/>
          <w:sz w:val="16"/>
          <w:szCs w:val="16"/>
        </w:rPr>
        <w:softHyphen/>
        <w:t>тельно думают, что для театра лучше всего совсем отказаться от этой постановки, т.к. в ней что-либо исправить уж нельзя. Как только узнаю решение, Вам напишу.</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019" w:name="bookmark1023"/>
      <w:r>
        <w:rPr>
          <w:rFonts w:eastAsia="Times New Roman"/>
          <w:sz w:val="16"/>
          <w:szCs w:val="16"/>
        </w:rPr>
        <w:lastRenderedPageBreak/>
        <w:t>В</w:t>
      </w:r>
      <w:bookmarkEnd w:id="1019"/>
      <w:r>
        <w:rPr>
          <w:rFonts w:eastAsia="Times New Roman"/>
          <w:sz w:val="16"/>
          <w:szCs w:val="16"/>
        </w:rPr>
        <w:t>ообще сейчас катастрофично положение с репертуаром. Не клеится это дело никак. Нет пьес, для абонементов не хватает одной постановки (а если снимут “Прометея”, то и двух), так что в том раз</w:t>
      </w:r>
      <w:r>
        <w:rPr>
          <w:rFonts w:eastAsia="Times New Roman"/>
          <w:sz w:val="16"/>
          <w:szCs w:val="16"/>
        </w:rPr>
        <w:softHyphen/>
        <w:t>говоре, который на днях я имела с Ник. Вас. Егоровым, он волновался не теми междоусобицами, которые волнуют наши умы в связи с пере</w:t>
      </w:r>
      <w:r>
        <w:rPr>
          <w:rFonts w:eastAsia="Times New Roman"/>
          <w:sz w:val="16"/>
          <w:szCs w:val="16"/>
        </w:rPr>
        <w:softHyphen/>
        <w:t>меной управления в театре, а той катастрофой, которая чувствуется в безрепертуарье, в невыясненности пути театра, в ленивой творческой работе театра. Все это, по его мнению, создавшемуся на основании на</w:t>
      </w:r>
      <w:r>
        <w:rPr>
          <w:rFonts w:eastAsia="Times New Roman"/>
          <w:sz w:val="16"/>
          <w:szCs w:val="16"/>
        </w:rPr>
        <w:softHyphen/>
        <w:t>ших рассказов о Вас, явилось следствием Вашего отсутствия из театра. Мне очень интересно, как Вы определите этого нового человека в на</w:t>
      </w:r>
      <w:r>
        <w:rPr>
          <w:rFonts w:eastAsia="Times New Roman"/>
          <w:sz w:val="16"/>
          <w:szCs w:val="16"/>
        </w:rPr>
        <w:softHyphen/>
        <w:t>шем театре – Н.В.Егорова, как покажется Вам работа с ним. У меня с ним прекрасные отношения, и мне, конечно, хотелось бы, чтоб он и Вам понравился. Он, между прочим, считает, что я должна написать Вам беспристрастную историю всех наших последних событий, которые привели к уходу Вас. Вас. и к директорству К.С., но я боюсь, что мое перо, или, вернее, – “моя машинка” слишком слаба для такого рассказа. Как могла, я передала Вам все. Но боюсь, что вышло это сумбурно и не полно. Ведь когда пишешь о таких вещах, волнуешься, мысли летят скорей пальцев, не успеваешь их все выразить, высказать...</w:t>
      </w:r>
    </w:p>
    <w:p w:rsidR="00DD4130" w:rsidRDefault="006C0410">
      <w:pPr>
        <w:shd w:val="clear" w:color="auto" w:fill="FFFFFF"/>
        <w:spacing w:line="202" w:lineRule="exact"/>
        <w:ind w:firstLine="398"/>
        <w:jc w:val="both"/>
      </w:pPr>
      <w:r>
        <w:rPr>
          <w:rFonts w:eastAsia="Times New Roman"/>
          <w:sz w:val="16"/>
          <w:szCs w:val="16"/>
        </w:rPr>
        <w:t>Только что пришли сказать, что решение о “Прометее” вынесено такое: в течение двух ближайших недель все наши режиссеры займут</w:t>
      </w:r>
      <w:r>
        <w:rPr>
          <w:rFonts w:eastAsia="Times New Roman"/>
          <w:sz w:val="16"/>
          <w:szCs w:val="16"/>
        </w:rPr>
        <w:softHyphen/>
        <w:t>ся этой постановкой и постараются внести в нее изменения, после чего снова будет показ и тогда окончательное решение.</w:t>
      </w:r>
    </w:p>
    <w:p w:rsidR="00DD4130" w:rsidRDefault="006C0410">
      <w:pPr>
        <w:shd w:val="clear" w:color="auto" w:fill="FFFFFF"/>
        <w:spacing w:line="202" w:lineRule="exact"/>
        <w:ind w:firstLine="398"/>
        <w:jc w:val="both"/>
      </w:pPr>
      <w:r>
        <w:rPr>
          <w:rFonts w:eastAsia="Times New Roman"/>
          <w:sz w:val="16"/>
          <w:szCs w:val="16"/>
        </w:rPr>
        <w:t>Я снова возвращаюсь к вопросу о новом управлении театром. До сих пор К.С. не утвержден в должности, вопрос этот не рассматривал</w:t>
      </w:r>
      <w:r>
        <w:rPr>
          <w:rFonts w:eastAsia="Times New Roman"/>
          <w:sz w:val="16"/>
          <w:szCs w:val="16"/>
        </w:rPr>
        <w:softHyphen/>
        <w:t>ся. Быть может, сегодня в Коллегии его поставили. Там, в Коллегии, у Варв. Ник. свои неприятности, и сама еле удержалась, как говорят. А Григ. Ал. вылетел и из Большого, и из Управления. Все это время я старалась втолковать нашим, что от театра должно исходить требова</w:t>
      </w:r>
      <w:r>
        <w:rPr>
          <w:rFonts w:eastAsia="Times New Roman"/>
          <w:sz w:val="16"/>
          <w:szCs w:val="16"/>
        </w:rPr>
        <w:softHyphen/>
        <w:t>ние, чтобы, несмотря на утверждение К.С. директором, а не замом, все же Вы остались бы в звании директора. Сначала почему-то наши все меня уверяли, что это и так понятно, что Наркомпрос и сам так сделает. А вместе с тем из Наркомпроса шли какие-то подозрительные слухи. Наконец я убедила, что это надо сделать, потому что ведь поздно будет заявлять тогда, когда Наркомпрос сделает какую-либо неприятность. Я говорила, что если бы Вы были на месте К.С. и у Вас было бы то же желание ни в коем случае не обидеть отсутствующего К.С., то Вы бы попросту позвонили по телефону Анат. Вас. и сказали бы ему, чтоб он сделал так-то и так-то в отношении отсутствующего. Ник. Аф. пытался дозвониться до Анат. Вас., но ему удалось только переговорить с тем лицом, который составляет резолюцию по этому делу, и узнать от него (дав предварительно, конечно, свои советы), что резолюция будет ска</w:t>
      </w:r>
      <w:r>
        <w:rPr>
          <w:rFonts w:eastAsia="Times New Roman"/>
          <w:sz w:val="16"/>
          <w:szCs w:val="16"/>
        </w:rPr>
        <w:softHyphen/>
        <w:t>зана так: ввиду длительного отпуска (или командировки) Вл. Ив. назна</w:t>
      </w:r>
      <w:r>
        <w:rPr>
          <w:rFonts w:eastAsia="Times New Roman"/>
          <w:sz w:val="16"/>
          <w:szCs w:val="16"/>
        </w:rPr>
        <w:softHyphen/>
        <w:t>чить директором К.С. Ник. Аф. по моей просьбе настаивал на содирек-торстве, но ему ответили, что это невозможно, но что такой резолюцией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Вы остаетесь директором и механически вступаете в должность по при</w:t>
      </w:r>
      <w:r>
        <w:rPr>
          <w:rFonts w:eastAsia="Times New Roman"/>
          <w:sz w:val="16"/>
          <w:szCs w:val="16"/>
        </w:rPr>
        <w:softHyphen/>
        <w:t>езде. Может быть, я в этом деле не все достаточно хорошо сообразила, но только верьте мне, что я была занята одной мыслью: чтоб никак Вы не были чем-либо обижены, чтоб я постаралась сделать все как можно лучше для Вас.</w:t>
      </w:r>
    </w:p>
    <w:p w:rsidR="00DD4130" w:rsidRDefault="006C0410">
      <w:pPr>
        <w:shd w:val="clear" w:color="auto" w:fill="FFFFFF"/>
        <w:spacing w:line="202" w:lineRule="exact"/>
        <w:ind w:firstLine="394"/>
        <w:jc w:val="both"/>
      </w:pPr>
      <w:bookmarkStart w:id="1020" w:name="bookmark1024"/>
      <w:r>
        <w:rPr>
          <w:rFonts w:eastAsia="Times New Roman"/>
          <w:sz w:val="16"/>
          <w:szCs w:val="16"/>
        </w:rPr>
        <w:t>В</w:t>
      </w:r>
      <w:bookmarkEnd w:id="1020"/>
      <w:r>
        <w:rPr>
          <w:rFonts w:eastAsia="Times New Roman"/>
          <w:sz w:val="16"/>
          <w:szCs w:val="16"/>
        </w:rPr>
        <w:t>чера было пятилетие Вахтанговской студии. Днем была граж</w:t>
      </w:r>
      <w:r>
        <w:rPr>
          <w:rFonts w:eastAsia="Times New Roman"/>
          <w:sz w:val="16"/>
          <w:szCs w:val="16"/>
        </w:rPr>
        <w:softHyphen/>
        <w:t>данская панихида по Вахтангову, с чтением воспоминаний, с речами и музыкальными номерами. Многие из нашего театра (старики) были там. Вечером был спектакль для приглашенных (был ведь понедель</w:t>
      </w:r>
      <w:r>
        <w:rPr>
          <w:rFonts w:eastAsia="Times New Roman"/>
          <w:sz w:val="16"/>
          <w:szCs w:val="16"/>
        </w:rPr>
        <w:softHyphen/>
        <w:t>ник) – “Чудо св. Антония” с чествованием после него. От нашего теа</w:t>
      </w:r>
      <w:r>
        <w:rPr>
          <w:rFonts w:eastAsia="Times New Roman"/>
          <w:sz w:val="16"/>
          <w:szCs w:val="16"/>
        </w:rPr>
        <w:softHyphen/>
        <w:t>тра собирались туда Москвин, Ольга Леон., Коренева. От нас поднесли папку с адресом. (При этом опоздали заказать, так что поднесли вчера временную папку, которую потом возьмем назад.) Я еще не видела ни</w:t>
      </w:r>
      <w:r>
        <w:rPr>
          <w:rFonts w:eastAsia="Times New Roman"/>
          <w:sz w:val="16"/>
          <w:szCs w:val="16"/>
        </w:rPr>
        <w:softHyphen/>
        <w:t>кого из тех, кто был там вчера, и потому не знаю, насколько все было торжественно. От правительства студия получила право называться “Государственный театр”. Говорили, что они получат и здание (т.е. из муниципализированного оно станет национализированным), но пока это не подтвердилось.</w:t>
      </w:r>
    </w:p>
    <w:p w:rsidR="00DD4130" w:rsidRDefault="006C0410">
      <w:pPr>
        <w:shd w:val="clear" w:color="auto" w:fill="FFFFFF"/>
        <w:spacing w:line="202" w:lineRule="exact"/>
        <w:ind w:firstLine="394"/>
        <w:jc w:val="both"/>
      </w:pPr>
      <w:bookmarkStart w:id="1021" w:name="bookmark1025"/>
      <w:r>
        <w:rPr>
          <w:rFonts w:eastAsia="Times New Roman"/>
          <w:sz w:val="16"/>
          <w:szCs w:val="16"/>
        </w:rPr>
        <w:t>Н</w:t>
      </w:r>
      <w:bookmarkEnd w:id="1021"/>
      <w:r>
        <w:rPr>
          <w:rFonts w:eastAsia="Times New Roman"/>
          <w:sz w:val="16"/>
          <w:szCs w:val="16"/>
        </w:rPr>
        <w:t>и в субботу, ни сегодня не удалось мне дозвониться в Студию Муз., чтоб прочесть им строки из Вашего письма о них. У них там на весь театр один телефон, и дозвониться страшно трудно, а я была за</w:t>
      </w:r>
      <w:r>
        <w:rPr>
          <w:rFonts w:eastAsia="Times New Roman"/>
          <w:sz w:val="16"/>
          <w:szCs w:val="16"/>
        </w:rPr>
        <w:softHyphen/>
        <w:t>нята, не могла долго оставаться у телефона. Постараюсь это сделать завтра. Вчера был у меня Протасевич, ему я прочитала все из Вашего письма, что касалось студии, просила передать всем. Но не очень на него надеюсь. Он мне сообщил, что за два дня до этого (кажется, 27 ноября) женился, с гордостью и радостью показал обручальное кольцо. Но никто ее не знает, она – не актриса.</w:t>
      </w:r>
    </w:p>
    <w:p w:rsidR="00DD4130" w:rsidRDefault="006C0410">
      <w:pPr>
        <w:shd w:val="clear" w:color="auto" w:fill="FFFFFF"/>
        <w:spacing w:line="202" w:lineRule="exact"/>
        <w:ind w:firstLine="394"/>
        <w:jc w:val="both"/>
      </w:pPr>
      <w:bookmarkStart w:id="1022" w:name="bookmark1026"/>
      <w:r>
        <w:rPr>
          <w:rFonts w:eastAsia="Times New Roman"/>
          <w:sz w:val="16"/>
          <w:szCs w:val="16"/>
        </w:rPr>
        <w:t>Н</w:t>
      </w:r>
      <w:bookmarkEnd w:id="1022"/>
      <w:r>
        <w:rPr>
          <w:rFonts w:eastAsia="Times New Roman"/>
          <w:sz w:val="16"/>
          <w:szCs w:val="16"/>
        </w:rPr>
        <w:t>асколько я знаю, Ваш доклад Люб. передал в Управление, в Рабис и в Наркомпрос. Вероятно, там его заваляли и теперь не могут найти. Но, как я Вам уже не раз писала, дело не в докладе в том виде, в каком он был составлен, а в материальном отчете, более полном, чем тот, который составил Козлов и который я Вам послала в копии в день отправки последнего моего письма. Ходор. подписал бумагу только по</w:t>
      </w:r>
      <w:r>
        <w:rPr>
          <w:rFonts w:eastAsia="Times New Roman"/>
          <w:sz w:val="16"/>
          <w:szCs w:val="16"/>
        </w:rPr>
        <w:softHyphen/>
        <w:t>тому, что Варв. Ник. была в отпуску, вообще же это ее распоряжение – представить отчет. Когда теперь будет составляться материальный отчет (они хотят его иметь в таком виде: по смете предполагалось рас</w:t>
      </w:r>
      <w:r>
        <w:rPr>
          <w:rFonts w:eastAsia="Times New Roman"/>
          <w:sz w:val="16"/>
          <w:szCs w:val="16"/>
        </w:rPr>
        <w:softHyphen/>
        <w:t>ходовать столько-то, израсходовано было столько-то – и объяснение, почему был перерасход), то как раз эти объяснения, почему была превы</w:t>
      </w:r>
      <w:r>
        <w:rPr>
          <w:rFonts w:eastAsia="Times New Roman"/>
          <w:sz w:val="16"/>
          <w:szCs w:val="16"/>
        </w:rPr>
        <w:softHyphen/>
        <w:t>шена смета, надо будет взять из большого Вашего доклада, там многое может пригодиться.</w:t>
      </w:r>
    </w:p>
    <w:p w:rsidR="00DD4130" w:rsidRDefault="006C0410">
      <w:pPr>
        <w:shd w:val="clear" w:color="auto" w:fill="FFFFFF"/>
        <w:spacing w:line="202" w:lineRule="exact"/>
        <w:ind w:firstLine="394"/>
        <w:jc w:val="both"/>
      </w:pPr>
      <w:bookmarkStart w:id="1023" w:name="bookmark1027"/>
      <w:r>
        <w:rPr>
          <w:rFonts w:eastAsia="Times New Roman"/>
          <w:sz w:val="16"/>
          <w:szCs w:val="16"/>
        </w:rPr>
        <w:t>П</w:t>
      </w:r>
      <w:bookmarkEnd w:id="1023"/>
      <w:r>
        <w:rPr>
          <w:rFonts w:eastAsia="Times New Roman"/>
          <w:sz w:val="16"/>
          <w:szCs w:val="16"/>
        </w:rPr>
        <w:t>ри этом, по отзыву нашей бухгалтерии и студийцев, цифровые данные, сделанные Румянцевым в его части доклада, большей частью не совпадают с данными материального отчета, сделанного по книгам поездки. Поэтому, если будет делаться новый отчет, то он никак не мо</w:t>
      </w:r>
      <w:r>
        <w:rPr>
          <w:rFonts w:eastAsia="Times New Roman"/>
          <w:sz w:val="16"/>
          <w:szCs w:val="16"/>
        </w:rPr>
        <w:softHyphen/>
        <w:t>жет питаться цифровыми данными доклада, и даже лучше будет, если 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материальной части этого большого доклада не будут вспоминать. Ина</w:t>
      </w:r>
      <w:r>
        <w:rPr>
          <w:rFonts w:eastAsia="Times New Roman"/>
          <w:sz w:val="16"/>
          <w:szCs w:val="16"/>
        </w:rPr>
        <w:softHyphen/>
        <w:t>че сейчас же обнаружится несостоятельность этой части доклада. Так мне сказали наши спецы.</w:t>
      </w:r>
    </w:p>
    <w:p w:rsidR="00DD4130" w:rsidRDefault="006C0410">
      <w:pPr>
        <w:shd w:val="clear" w:color="auto" w:fill="FFFFFF"/>
        <w:spacing w:line="202" w:lineRule="exact"/>
        <w:ind w:firstLine="398"/>
        <w:jc w:val="both"/>
      </w:pPr>
      <w:bookmarkStart w:id="1024" w:name="bookmark1028"/>
      <w:r>
        <w:rPr>
          <w:rFonts w:eastAsia="Times New Roman"/>
          <w:sz w:val="16"/>
          <w:szCs w:val="16"/>
        </w:rPr>
        <w:t>М</w:t>
      </w:r>
      <w:bookmarkEnd w:id="1024"/>
      <w:r>
        <w:rPr>
          <w:rFonts w:eastAsia="Times New Roman"/>
          <w:sz w:val="16"/>
          <w:szCs w:val="16"/>
        </w:rPr>
        <w:t>не очень грустно, что Екатерина Николаевна так ко мне измени</w:t>
      </w:r>
      <w:r>
        <w:rPr>
          <w:rFonts w:eastAsia="Times New Roman"/>
          <w:sz w:val="16"/>
          <w:szCs w:val="16"/>
        </w:rPr>
        <w:softHyphen/>
        <w:t>лась. Я чувствовала это уже раньше, еще тогда, когда была в Америке. Я не знаю, почему это случилось. Я сохраняла всегда, сохраняю и теперь к ней то же очень хорошее отношение и всегда считала именно ее в первую очередь “той, кто с Вами”. Мне больно было читать, что Вы написали, но я благодарна Вам и ей за откровенность. Так как я сама хорошо знаю свое отношение к ней и знаю, что в перемене ее ко мне отношения я неповинна, то думаю, что здесь играли роль и какие-то влияния. Надеюсь, что она верит Вам, когда Вы ей передаете мой при</w:t>
      </w:r>
      <w:r>
        <w:rPr>
          <w:rFonts w:eastAsia="Times New Roman"/>
          <w:sz w:val="16"/>
          <w:szCs w:val="16"/>
        </w:rPr>
        <w:softHyphen/>
        <w:t>вет, что я действительно его посылаю – и от самого искреннего сердца. Пожалуйста, передайте милой Екатерине Николаевне и Мише и на этот раз мой привет и пожелания всяких житейских радостей. Бертенсону послала вчера открытку.</w:t>
      </w:r>
    </w:p>
    <w:p w:rsidR="00DD4130" w:rsidRDefault="006C0410">
      <w:pPr>
        <w:shd w:val="clear" w:color="auto" w:fill="FFFFFF"/>
        <w:spacing w:line="202" w:lineRule="exact"/>
        <w:ind w:left="398"/>
      </w:pPr>
      <w:r>
        <w:rPr>
          <w:rFonts w:eastAsia="Times New Roman"/>
          <w:sz w:val="16"/>
          <w:szCs w:val="16"/>
        </w:rPr>
        <w:t>Желаю Вам, милый Владимир Иванович,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4317" w:history="1">
        <w:bookmarkStart w:id="1025" w:name="bookmark1029"/>
        <w:r w:rsidR="006C0410">
          <w:rPr>
            <w:spacing w:val="-9"/>
            <w:sz w:val="22"/>
            <w:szCs w:val="22"/>
          </w:rPr>
          <w:t>1</w:t>
        </w:r>
        <w:bookmarkEnd w:id="1025"/>
        <w:r w:rsidR="006C0410">
          <w:rPr>
            <w:spacing w:val="-9"/>
            <w:sz w:val="22"/>
            <w:szCs w:val="22"/>
          </w:rPr>
          <w:t>13</w:t>
        </w:r>
      </w:hyperlink>
      <w:r w:rsidR="006C0410">
        <w:rPr>
          <w:spacing w:val="-9"/>
          <w:sz w:val="22"/>
          <w:szCs w:val="22"/>
        </w:rPr>
        <w:t>.</w:t>
      </w:r>
    </w:p>
    <w:p w:rsidR="00DD4130" w:rsidRDefault="006C0410">
      <w:pPr>
        <w:shd w:val="clear" w:color="auto" w:fill="FFFFFF"/>
        <w:spacing w:before="96"/>
        <w:jc w:val="right"/>
      </w:pPr>
      <w:r>
        <w:rPr>
          <w:rFonts w:eastAsia="Times New Roman"/>
          <w:spacing w:val="-1"/>
          <w:sz w:val="18"/>
          <w:szCs w:val="18"/>
        </w:rPr>
        <w:t>Телеграмма 2 декабря 1926 г.</w:t>
      </w:r>
    </w:p>
    <w:p w:rsidR="00DD4130" w:rsidRDefault="006C0410">
      <w:pPr>
        <w:shd w:val="clear" w:color="auto" w:fill="FFFFFF"/>
        <w:spacing w:before="158" w:line="216" w:lineRule="exact"/>
        <w:ind w:firstLine="398"/>
        <w:jc w:val="both"/>
      </w:pPr>
      <w:r>
        <w:rPr>
          <w:rFonts w:eastAsia="Times New Roman"/>
          <w:sz w:val="18"/>
          <w:szCs w:val="18"/>
        </w:rPr>
        <w:t xml:space="preserve">Седьмого декабря театр устраивает чествование десятилетия открытия Второй студии. Привет. </w:t>
      </w:r>
      <w:r>
        <w:rPr>
          <w:rFonts w:eastAsia="Times New Roman"/>
          <w:i/>
          <w:iCs/>
          <w:sz w:val="18"/>
          <w:szCs w:val="18"/>
        </w:rPr>
        <w:t>Бокшанская</w:t>
      </w:r>
    </w:p>
    <w:p w:rsidR="00DD4130" w:rsidRDefault="00DD4130">
      <w:pPr>
        <w:shd w:val="clear" w:color="auto" w:fill="FFFFFF"/>
        <w:spacing w:before="216"/>
      </w:pPr>
      <w:hyperlink w:anchor="bookmark4318" w:history="1">
        <w:bookmarkStart w:id="1026" w:name="bookmark1030"/>
        <w:r w:rsidR="006C0410">
          <w:rPr>
            <w:sz w:val="18"/>
            <w:szCs w:val="18"/>
          </w:rPr>
          <w:t>1</w:t>
        </w:r>
        <w:bookmarkEnd w:id="1026"/>
        <w:r w:rsidR="006C0410">
          <w:rPr>
            <w:sz w:val="18"/>
            <w:szCs w:val="18"/>
          </w:rPr>
          <w:t>14</w:t>
        </w:r>
      </w:hyperlink>
      <w:r w:rsidR="006C0410">
        <w:rPr>
          <w:sz w:val="18"/>
          <w:szCs w:val="18"/>
        </w:rPr>
        <w:t>.</w:t>
      </w:r>
    </w:p>
    <w:p w:rsidR="00DD4130" w:rsidRDefault="006C0410">
      <w:pPr>
        <w:shd w:val="clear" w:color="auto" w:fill="FFFFFF"/>
        <w:spacing w:before="96" w:line="216" w:lineRule="exact"/>
        <w:ind w:left="2938"/>
        <w:jc w:val="right"/>
      </w:pPr>
      <w:r>
        <w:rPr>
          <w:rFonts w:eastAsia="Times New Roman"/>
          <w:spacing w:val="-1"/>
          <w:sz w:val="18"/>
          <w:szCs w:val="18"/>
        </w:rPr>
        <w:t>Москва, 2 декабря 1926 года Письмо № 13</w:t>
      </w:r>
    </w:p>
    <w:p w:rsidR="00DD4130" w:rsidRDefault="006C0410">
      <w:pPr>
        <w:shd w:val="clear" w:color="auto" w:fill="FFFFFF"/>
        <w:spacing w:before="91" w:line="178" w:lineRule="exact"/>
        <w:ind w:firstLine="398"/>
        <w:jc w:val="both"/>
      </w:pPr>
      <w:r>
        <w:rPr>
          <w:sz w:val="14"/>
          <w:szCs w:val="14"/>
        </w:rPr>
        <w:t>(</w:t>
      </w:r>
      <w:r>
        <w:rPr>
          <w:rFonts w:eastAsia="Times New Roman"/>
          <w:sz w:val="14"/>
          <w:szCs w:val="14"/>
        </w:rPr>
        <w:t>По правилам, к Вам бы не следовало писать письмо № 13, а сразу переско</w:t>
      </w:r>
      <w:r>
        <w:rPr>
          <w:rFonts w:eastAsia="Times New Roman"/>
          <w:sz w:val="14"/>
          <w:szCs w:val="14"/>
        </w:rPr>
        <w:softHyphen/>
        <w:t>чить на 14-й, но так уж, для порядка, надо пренебречь суеверием. Только бы оно не пропало из-за того, что оно № 13.)</w:t>
      </w:r>
    </w:p>
    <w:p w:rsidR="00DD4130" w:rsidRDefault="006C0410">
      <w:pPr>
        <w:shd w:val="clear" w:color="auto" w:fill="FFFFFF"/>
        <w:spacing w:before="163"/>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1027" w:name="bookmark1031"/>
      <w:r>
        <w:rPr>
          <w:rFonts w:eastAsia="Times New Roman"/>
          <w:sz w:val="16"/>
          <w:szCs w:val="16"/>
        </w:rPr>
        <w:t>П</w:t>
      </w:r>
      <w:bookmarkEnd w:id="1027"/>
      <w:r>
        <w:rPr>
          <w:rFonts w:eastAsia="Times New Roman"/>
          <w:sz w:val="16"/>
          <w:szCs w:val="16"/>
        </w:rPr>
        <w:t>режде всего – с днем рождения поздравляю Вас. Думаю, что это письмо придет к Вам в этот день или немного раньше, или немного поз</w:t>
      </w:r>
      <w:r>
        <w:rPr>
          <w:rFonts w:eastAsia="Times New Roman"/>
          <w:sz w:val="16"/>
          <w:szCs w:val="16"/>
        </w:rPr>
        <w:softHyphen/>
        <w:t>же, и принесет Вам все мои нежные приветы и пожелания радостей.</w:t>
      </w:r>
    </w:p>
    <w:p w:rsidR="00DD4130" w:rsidRDefault="006C0410">
      <w:pPr>
        <w:shd w:val="clear" w:color="auto" w:fill="FFFFFF"/>
        <w:spacing w:line="202" w:lineRule="exact"/>
        <w:ind w:firstLine="398"/>
        <w:jc w:val="both"/>
      </w:pPr>
      <w:r>
        <w:rPr>
          <w:rFonts w:eastAsia="Times New Roman"/>
          <w:sz w:val="16"/>
          <w:szCs w:val="16"/>
        </w:rPr>
        <w:t>Третьего дня получила Ваше письмо от 9 ноября. И эти дни была в такой работе (вечером 30-го и весь вчерашний день), что только сегод</w:t>
      </w:r>
      <w:r>
        <w:rPr>
          <w:rFonts w:eastAsia="Times New Roman"/>
          <w:sz w:val="16"/>
          <w:szCs w:val="16"/>
        </w:rPr>
        <w:softHyphen/>
        <w:t>ня, в середине дня, отвечаю. Письмо Ваше получила минут через десять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после того как запечатала мое к Вам – № 12. Еще в руках его держала, чтобы дать сторожу опустить в почтовый ящик, когда подали мне Ваше письмо, это было перед самым началом спектакля. А сегодня получила Вашу телеграмму о том, что письмо № 7 пропало и что Вам грустно, что я редко пишу. Просмотрела я копию письма № 7 и самой стало грустно: это было громадное письмо, с описанием открытия студии и с объясне</w:t>
      </w:r>
      <w:r>
        <w:rPr>
          <w:rFonts w:eastAsia="Times New Roman"/>
          <w:sz w:val="16"/>
          <w:szCs w:val="16"/>
        </w:rPr>
        <w:softHyphen/>
        <w:t>нием, почему я не писала в перерыв между письмами 6-м и 7-м: у нас дома было событие – сестра родила второго сына, и в связи с этим я пропадала у нее в лечебнице и очень мало бывала в театре.</w:t>
      </w:r>
    </w:p>
    <w:p w:rsidR="00DD4130" w:rsidRDefault="006C0410">
      <w:pPr>
        <w:shd w:val="clear" w:color="auto" w:fill="FFFFFF"/>
        <w:spacing w:line="202" w:lineRule="exact"/>
        <w:ind w:firstLine="394"/>
        <w:jc w:val="both"/>
      </w:pPr>
      <w:r>
        <w:rPr>
          <w:rFonts w:eastAsia="Times New Roman"/>
          <w:sz w:val="16"/>
          <w:szCs w:val="16"/>
        </w:rPr>
        <w:t>Сегодняшнее утро я была занята перепиской для Вас доклада Ин</w:t>
      </w:r>
      <w:r>
        <w:rPr>
          <w:rFonts w:eastAsia="Times New Roman"/>
          <w:sz w:val="16"/>
          <w:szCs w:val="16"/>
        </w:rPr>
        <w:softHyphen/>
        <w:t>спекции и отчета финчасти за сентябрь и октябрь, которые посылаю Вам в отдельном конверте. А сейчас решила прежде всего написать Вам письмо, а потом сделать копию письма № 7 и тоже послать Вам его в отдельном конверте. Работы у меня опять ужасно много, так что голова кругом идет. Сначала отвечу по Вашему письму, потом напишу репер</w:t>
      </w:r>
      <w:r>
        <w:rPr>
          <w:rFonts w:eastAsia="Times New Roman"/>
          <w:sz w:val="16"/>
          <w:szCs w:val="16"/>
        </w:rPr>
        <w:softHyphen/>
        <w:t>туар и наши дела.</w:t>
      </w:r>
    </w:p>
    <w:p w:rsidR="00DD4130" w:rsidRDefault="006C0410">
      <w:pPr>
        <w:shd w:val="clear" w:color="auto" w:fill="FFFFFF"/>
        <w:spacing w:line="202" w:lineRule="exact"/>
        <w:ind w:firstLine="394"/>
        <w:jc w:val="both"/>
      </w:pPr>
      <w:bookmarkStart w:id="1028" w:name="bookmark1032"/>
      <w:r>
        <w:rPr>
          <w:rFonts w:eastAsia="Times New Roman"/>
          <w:sz w:val="16"/>
          <w:szCs w:val="16"/>
        </w:rPr>
        <w:t>Д</w:t>
      </w:r>
      <w:bookmarkEnd w:id="1028"/>
      <w:r>
        <w:rPr>
          <w:rFonts w:eastAsia="Times New Roman"/>
          <w:sz w:val="16"/>
          <w:szCs w:val="16"/>
        </w:rPr>
        <w:t>а, Вы правы, настроение у меня переменчиво, и когда мне плохо, я всегда жалею, что я приехала, и упрекаю Вас за то, что Вы на этом настаивали. Тогда мысленно я говорю Вам злые вещи, простите меня.</w:t>
      </w:r>
    </w:p>
    <w:p w:rsidR="00DD4130" w:rsidRDefault="006C0410">
      <w:pPr>
        <w:shd w:val="clear" w:color="auto" w:fill="FFFFFF"/>
        <w:spacing w:line="202" w:lineRule="exact"/>
        <w:ind w:firstLine="394"/>
        <w:jc w:val="both"/>
      </w:pPr>
      <w:r>
        <w:rPr>
          <w:rFonts w:eastAsia="Times New Roman"/>
          <w:sz w:val="16"/>
          <w:szCs w:val="16"/>
        </w:rPr>
        <w:t>Я сказала и Федичке, и Кудрявцеву о том, что письма их Вами получены. Я часто говорю нашим молодым, как Вы ими интересуетесь и как хорошо было бы, если б они Вам писали. А они говорят, что стес</w:t>
      </w:r>
      <w:r>
        <w:rPr>
          <w:rFonts w:eastAsia="Times New Roman"/>
          <w:sz w:val="16"/>
          <w:szCs w:val="16"/>
        </w:rPr>
        <w:softHyphen/>
        <w:t>няются и хотели бы, потому что думают о Вас с таким изумительным чувством, а не знают, как решиться вдруг взять да написать. Я им сказа</w:t>
      </w:r>
      <w:r>
        <w:rPr>
          <w:rFonts w:eastAsia="Times New Roman"/>
          <w:sz w:val="16"/>
          <w:szCs w:val="16"/>
        </w:rPr>
        <w:softHyphen/>
        <w:t>ла, что и Вы сами хотите написать им – молодежи МХАТ.</w:t>
      </w:r>
    </w:p>
    <w:p w:rsidR="00DD4130" w:rsidRDefault="006C0410">
      <w:pPr>
        <w:shd w:val="clear" w:color="auto" w:fill="FFFFFF"/>
        <w:spacing w:line="202" w:lineRule="exact"/>
        <w:ind w:firstLine="394"/>
        <w:jc w:val="both"/>
      </w:pPr>
      <w:bookmarkStart w:id="1029" w:name="bookmark1033"/>
      <w:r>
        <w:rPr>
          <w:rFonts w:eastAsia="Times New Roman"/>
          <w:sz w:val="16"/>
          <w:szCs w:val="16"/>
        </w:rPr>
        <w:t>О</w:t>
      </w:r>
      <w:bookmarkEnd w:id="1029"/>
      <w:r>
        <w:rPr>
          <w:rFonts w:eastAsia="Times New Roman"/>
          <w:sz w:val="16"/>
          <w:szCs w:val="16"/>
        </w:rPr>
        <w:t xml:space="preserve"> денежной стороне Вы сможете судить еще больше после чтения тех бумаг, что я Вам посылаю. Это действительно ужасно. Мы бы тоже могли (не каждый день) играть по три спектакля в день, как Малый те</w:t>
      </w:r>
      <w:r>
        <w:rPr>
          <w:rFonts w:eastAsia="Times New Roman"/>
          <w:sz w:val="16"/>
          <w:szCs w:val="16"/>
        </w:rPr>
        <w:softHyphen/>
        <w:t>атр, но где? В маленьком помещении нет смысла, сбор не интересен. Пример – наша Малая сцена. А больших нет. Да к тому же мало играть в трех местах, надо в этих трех местах брать хорошие сборы. А в Мо</w:t>
      </w:r>
      <w:r>
        <w:rPr>
          <w:rFonts w:eastAsia="Times New Roman"/>
          <w:sz w:val="16"/>
          <w:szCs w:val="16"/>
        </w:rPr>
        <w:softHyphen/>
        <w:t>скве сейчас сборы делают только пьесы Булгакова: у нас “Турбины”, и у вахтанговцев – “Зойкина квартира” (тоже с аншлагами). А если играть не эти пьесы, а наш обычный репертуар, то это едва ли поднимет доход</w:t>
      </w:r>
      <w:r>
        <w:rPr>
          <w:rFonts w:eastAsia="Times New Roman"/>
          <w:sz w:val="16"/>
          <w:szCs w:val="16"/>
        </w:rPr>
        <w:softHyphen/>
        <w:t>ность театра. И то уже “Турбины” несколько раз не добрали. Правда, мелочи не добрали, 100–150 руб. и в середине недели, а по субботам – все равно аншлаг. Но это, как говорит Дм. Ив., “звоночек”, что ан</w:t>
      </w:r>
      <w:r>
        <w:rPr>
          <w:rFonts w:eastAsia="Times New Roman"/>
          <w:sz w:val="16"/>
          <w:szCs w:val="16"/>
        </w:rPr>
        <w:softHyphen/>
        <w:t>шлаги кончаются. В Малом театре при трех помещениях все же оклады, как говорят, не Бог весть какие. У нас – грустно за молодежь, которая получает немного, а собственно говоря, дает благополучие театру. Это ведет, конечно, ко многим кулуарным разговорам. Но когда пошел было разговор, что будто молодежь проповедует какой-то сепаратизм, то она, молодежь, устами реперт.-худож. коллегии заявила, что она высоко чтит старый МХАТ и не позволит никогда себе никаких выступлений, ведущих к сепаратизму. Я думаю, что все такие разговоры, которые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30" w:name="bookmark1034"/>
      <w:r>
        <w:rPr>
          <w:rFonts w:eastAsia="Times New Roman"/>
          <w:sz w:val="16"/>
          <w:szCs w:val="16"/>
        </w:rPr>
        <w:lastRenderedPageBreak/>
        <w:t>п</w:t>
      </w:r>
      <w:bookmarkEnd w:id="1030"/>
      <w:r>
        <w:rPr>
          <w:rFonts w:eastAsia="Times New Roman"/>
          <w:sz w:val="16"/>
          <w:szCs w:val="16"/>
        </w:rPr>
        <w:t>риписывали молодым, и могли быть, но это было несерьезно и вызы</w:t>
      </w:r>
      <w:r>
        <w:rPr>
          <w:rFonts w:eastAsia="Times New Roman"/>
          <w:sz w:val="16"/>
          <w:szCs w:val="16"/>
        </w:rPr>
        <w:softHyphen/>
        <w:t>валось, вероятно, трудностью житейских обстоятельств. Действитель</w:t>
      </w:r>
      <w:r>
        <w:rPr>
          <w:rFonts w:eastAsia="Times New Roman"/>
          <w:sz w:val="16"/>
          <w:szCs w:val="16"/>
        </w:rPr>
        <w:softHyphen/>
        <w:t>но, должно быть обидно Яншину, идущему чуть ли не первым номером в “Турбиных”, или таким же турбиновским исполнителям Хмелеву, Прудкину, Соколовой – получать 82 и 150 р. в месяц. И еще они ведь заняты и в “Елизавете”, и в “Невидимке”, и в “Горячем”, словом во всем репертуаре. Было тут грустно и то, что среди молодых распространился слух, что существует проект прибавок, по которому старики получают большие прибавки, а молодые – или понемногу, или совсем нет. И это взволновало многие, если не все, умы. И теперь вышло, что никаких прибавок никому не дают, а осадок все-таки остался, что хотели дать больше старикам, чем молодым. А молодежь ведь у нас действительно прекрасная, и хотелось бы, чтоб ей было хорошо в театре.</w:t>
      </w:r>
    </w:p>
    <w:p w:rsidR="00DD4130" w:rsidRDefault="006C0410">
      <w:pPr>
        <w:shd w:val="clear" w:color="auto" w:fill="FFFFFF"/>
        <w:spacing w:line="202" w:lineRule="exact"/>
        <w:ind w:firstLine="398"/>
        <w:jc w:val="both"/>
      </w:pPr>
      <w:bookmarkStart w:id="1031" w:name="bookmark1035"/>
      <w:r>
        <w:rPr>
          <w:rFonts w:eastAsia="Times New Roman"/>
          <w:sz w:val="16"/>
          <w:szCs w:val="16"/>
        </w:rPr>
        <w:t>Т</w:t>
      </w:r>
      <w:bookmarkEnd w:id="1031"/>
      <w:r>
        <w:rPr>
          <w:rFonts w:eastAsia="Times New Roman"/>
          <w:sz w:val="16"/>
          <w:szCs w:val="16"/>
        </w:rPr>
        <w:t>олько что приходил ко мне Хмелев, принес написанное Вам письмо, пришел спросить адрес и теперь волнуется, дойдет ли оно до Вас. Это я его укорила вчера, что вот, мол, Кудрявцев-то написал, а вы никак не решаетесь. Он пришел домой после “Турбиных” да и написал. Теперь волнуется, как Вы его примете. Славный он человек, столько милого в нем. Общая любовь в театре. Вроде Федечки.</w:t>
      </w:r>
    </w:p>
    <w:p w:rsidR="00DD4130" w:rsidRDefault="006C0410">
      <w:pPr>
        <w:shd w:val="clear" w:color="auto" w:fill="FFFFFF"/>
        <w:spacing w:line="202" w:lineRule="exact"/>
        <w:ind w:firstLine="398"/>
        <w:jc w:val="both"/>
      </w:pPr>
      <w:bookmarkStart w:id="1032" w:name="bookmark1036"/>
      <w:r>
        <w:rPr>
          <w:rFonts w:eastAsia="Times New Roman"/>
          <w:sz w:val="16"/>
          <w:szCs w:val="16"/>
        </w:rPr>
        <w:t>Х</w:t>
      </w:r>
      <w:bookmarkEnd w:id="1032"/>
      <w:r>
        <w:rPr>
          <w:rFonts w:eastAsia="Times New Roman"/>
          <w:sz w:val="16"/>
          <w:szCs w:val="16"/>
        </w:rPr>
        <w:t>отя я могла бы узнать и у нас в театре о том, как живут 3-я и 4-я студии, но я нарочно позвонила в оба эти театра, чтобы сказать там, что Вы запрашиваете там об их делах. Хотела, чтоб они знали, что Вы о них думаете.</w:t>
      </w:r>
    </w:p>
    <w:p w:rsidR="00DD4130" w:rsidRDefault="006C0410">
      <w:pPr>
        <w:shd w:val="clear" w:color="auto" w:fill="FFFFFF"/>
        <w:spacing w:line="202" w:lineRule="exact"/>
        <w:ind w:firstLine="398"/>
        <w:jc w:val="both"/>
      </w:pPr>
      <w:bookmarkStart w:id="1033" w:name="bookmark1037"/>
      <w:r>
        <w:rPr>
          <w:rFonts w:eastAsia="Times New Roman"/>
          <w:sz w:val="16"/>
          <w:szCs w:val="16"/>
        </w:rPr>
        <w:t>И</w:t>
      </w:r>
      <w:bookmarkEnd w:id="1033"/>
      <w:r>
        <w:rPr>
          <w:rFonts w:eastAsia="Times New Roman"/>
          <w:sz w:val="16"/>
          <w:szCs w:val="16"/>
        </w:rPr>
        <w:t>з 3-ей студии (я не могла дозвониться до Русланова или Кузы, их правления, а говорила с администратором) мне сказали, что дела их очень хороши. “Зойкина квартира” дает им аншлаги, остальные пьесы тоже хорошо идут. Жаловаться они не могут, все хорошо. Они расши</w:t>
      </w:r>
      <w:r>
        <w:rPr>
          <w:rFonts w:eastAsia="Times New Roman"/>
          <w:sz w:val="16"/>
          <w:szCs w:val="16"/>
        </w:rPr>
        <w:softHyphen/>
        <w:t>рили помещение до 700 мест. Как я Вам уже писала, им к юбилею дали название “Театр”, национализировали дом. Администратор обещал, что он передаст наш разговор Русланову, может быть, тот захочет написать Вам письмо и через меня перешлет его Вам.</w:t>
      </w:r>
    </w:p>
    <w:p w:rsidR="00DD4130" w:rsidRDefault="006C0410">
      <w:pPr>
        <w:shd w:val="clear" w:color="auto" w:fill="FFFFFF"/>
        <w:spacing w:line="202" w:lineRule="exact"/>
        <w:ind w:firstLine="398"/>
        <w:jc w:val="both"/>
      </w:pPr>
      <w:bookmarkStart w:id="1034" w:name="bookmark1038"/>
      <w:r>
        <w:rPr>
          <w:rFonts w:eastAsia="Times New Roman"/>
          <w:sz w:val="16"/>
          <w:szCs w:val="16"/>
        </w:rPr>
        <w:t>В</w:t>
      </w:r>
      <w:bookmarkEnd w:id="1034"/>
      <w:r>
        <w:rPr>
          <w:rFonts w:eastAsia="Times New Roman"/>
          <w:sz w:val="16"/>
          <w:szCs w:val="16"/>
        </w:rPr>
        <w:t xml:space="preserve"> 4-й студии я говорила с Горским. Он сказал, что они Вам напи</w:t>
      </w:r>
      <w:r>
        <w:rPr>
          <w:rFonts w:eastAsia="Times New Roman"/>
          <w:sz w:val="16"/>
          <w:szCs w:val="16"/>
        </w:rPr>
        <w:softHyphen/>
        <w:t>шут с Бабаниным письмо подробное, а пока просят передать их привет и сказать, что дела их хороши. Не Бог весть какие, не блестящие, но очень хорошие. Они славно поездили по югу, во всех отношениях славно: и материально, и морально. А теперь вернулись, чтоб вскоре открыть здесь сезон, в отношении которого у них хорошие надежды. Работают они дружно, с М.М.Тархановым и с той же Херсонской. Оказывается (после перерыва в письме и всяких разговоров в коридорах), что 4-я сту</w:t>
      </w:r>
      <w:r>
        <w:rPr>
          <w:rFonts w:eastAsia="Times New Roman"/>
          <w:sz w:val="16"/>
          <w:szCs w:val="16"/>
        </w:rPr>
        <w:softHyphen/>
        <w:t>дия уже играет, а я-то и не знала... Мих. Мих. меня укорил: не грех бы зайти на спектакль.</w:t>
      </w:r>
    </w:p>
    <w:p w:rsidR="00DD4130" w:rsidRDefault="006C0410">
      <w:pPr>
        <w:shd w:val="clear" w:color="auto" w:fill="FFFFFF"/>
        <w:spacing w:line="202" w:lineRule="exact"/>
        <w:ind w:firstLine="398"/>
        <w:jc w:val="both"/>
      </w:pPr>
      <w:r>
        <w:rPr>
          <w:rFonts w:eastAsia="Times New Roman"/>
          <w:sz w:val="16"/>
          <w:szCs w:val="16"/>
        </w:rPr>
        <w:t>Перерыв в письме сделался потому, что у нас волнение, захворал гриппом К.С. и летят спектакли с его участием: сегодня “Дядя Ваня” и в воскресенье “Мудрец”. На воскресенье уже сделали перемену: “Горя</w:t>
      </w:r>
      <w:r>
        <w:rPr>
          <w:rFonts w:eastAsia="Times New Roman"/>
          <w:sz w:val="16"/>
          <w:szCs w:val="16"/>
        </w:rPr>
        <w:softHyphen/>
        <w:t>чее сердце”, а на сегодня дело хуже. Спектакль этот проданный, и надо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играть то, на что согласятся купившие спектакль. А тут сделали “гафф”, предложили “Турбиных”. Для нас это страшно невыгодно, потому что “Дядя Ваня” был продан за 2600, а “Турбины” дают 4000. И при “Тур</w:t>
      </w:r>
      <w:r>
        <w:rPr>
          <w:rFonts w:eastAsia="Times New Roman"/>
          <w:sz w:val="16"/>
          <w:szCs w:val="16"/>
        </w:rPr>
        <w:softHyphen/>
        <w:t>биных” полетит спектакль на Малой сцене, стало быть, теряется и тот сбор. Может быть, удастся уговорить купивших спектакль на какой-то другой спектакль, не на “Турбиных”, которые, значит, пойдут уж в тре</w:t>
      </w:r>
      <w:r>
        <w:rPr>
          <w:rFonts w:eastAsia="Times New Roman"/>
          <w:sz w:val="16"/>
          <w:szCs w:val="16"/>
        </w:rPr>
        <w:softHyphen/>
        <w:t>тий раз подряд на этой неделе. В коридорах разговоры, смятение. “Дядя Ваня” – спектакль, освобождающий многих из молодежи, летят все рас</w:t>
      </w:r>
      <w:r>
        <w:rPr>
          <w:rFonts w:eastAsia="Times New Roman"/>
          <w:sz w:val="16"/>
          <w:szCs w:val="16"/>
        </w:rPr>
        <w:softHyphen/>
        <w:t>четы на свободный вечер.</w:t>
      </w:r>
    </w:p>
    <w:p w:rsidR="00DD4130" w:rsidRDefault="006C0410">
      <w:pPr>
        <w:shd w:val="clear" w:color="auto" w:fill="FFFFFF"/>
        <w:spacing w:line="202" w:lineRule="exact"/>
        <w:ind w:firstLine="394"/>
        <w:jc w:val="both"/>
      </w:pPr>
      <w:bookmarkStart w:id="1035" w:name="bookmark1039"/>
      <w:r>
        <w:rPr>
          <w:rFonts w:eastAsia="Times New Roman"/>
          <w:sz w:val="16"/>
          <w:szCs w:val="16"/>
        </w:rPr>
        <w:t>Ч</w:t>
      </w:r>
      <w:bookmarkEnd w:id="1035"/>
      <w:r>
        <w:rPr>
          <w:rFonts w:eastAsia="Times New Roman"/>
          <w:sz w:val="16"/>
          <w:szCs w:val="16"/>
        </w:rPr>
        <w:t>тоб быть честной до конца, позвонила я к Ив. Ник., чтоб ему ска</w:t>
      </w:r>
      <w:r>
        <w:rPr>
          <w:rFonts w:eastAsia="Times New Roman"/>
          <w:sz w:val="16"/>
          <w:szCs w:val="16"/>
        </w:rPr>
        <w:softHyphen/>
        <w:t>зать о Вашем запросе об их театре. Конечно, тут я и не ожидала никаких прямых ответов, т.к. дела у них настолько запутаны, что ему неудобно мне все это рассказывать. Он просил меня написать Вам, что все они Вас помнят и считают себя связанными с Вами очень крепко; страшно интересуются Вашими дальнейшими планами, т.к. надеются, что Вы возвратитесь и по-прежнему примете участие в их работе советами и помощью.</w:t>
      </w:r>
    </w:p>
    <w:p w:rsidR="00DD4130" w:rsidRDefault="006C0410">
      <w:pPr>
        <w:shd w:val="clear" w:color="auto" w:fill="FFFFFF"/>
        <w:spacing w:line="202" w:lineRule="exact"/>
        <w:ind w:firstLine="394"/>
        <w:jc w:val="both"/>
      </w:pPr>
      <w:r>
        <w:rPr>
          <w:rFonts w:eastAsia="Times New Roman"/>
          <w:sz w:val="16"/>
          <w:szCs w:val="16"/>
        </w:rPr>
        <w:t>Только что определилось: сегодня идут “Декабристы” и на Малой сцене остается тот же спектакль “Елизавета Петровна”.</w:t>
      </w:r>
    </w:p>
    <w:p w:rsidR="00DD4130" w:rsidRDefault="006C0410">
      <w:pPr>
        <w:shd w:val="clear" w:color="auto" w:fill="FFFFFF"/>
        <w:spacing w:line="202" w:lineRule="exact"/>
        <w:ind w:firstLine="394"/>
        <w:jc w:val="both"/>
      </w:pPr>
      <w:bookmarkStart w:id="1036" w:name="bookmark1040"/>
      <w:r>
        <w:rPr>
          <w:rFonts w:eastAsia="Times New Roman"/>
          <w:sz w:val="16"/>
          <w:szCs w:val="16"/>
        </w:rPr>
        <w:t>Я</w:t>
      </w:r>
      <w:bookmarkEnd w:id="1036"/>
      <w:r>
        <w:rPr>
          <w:rFonts w:eastAsia="Times New Roman"/>
          <w:sz w:val="16"/>
          <w:szCs w:val="16"/>
        </w:rPr>
        <w:t xml:space="preserve"> отвлекаюсь этой вставкой от 2-го МХАТ. Все, что я о них знаю без разговоров с Ив. Ник. Дела их плохи, сборы плохи. “Евграф” делает то же, что и остальные пьесы, ничего не прибавил в их кассе. За октябрь они сделали на круг что-то 1500. Это, конечно, мало. “93-й год” им за</w:t>
      </w:r>
      <w:r>
        <w:rPr>
          <w:rFonts w:eastAsia="Times New Roman"/>
          <w:sz w:val="16"/>
          <w:szCs w:val="16"/>
        </w:rPr>
        <w:softHyphen/>
        <w:t>претили, “Орестея” у них опоздала и притом постановка вроде нашего “Прометея”: никто не ждет ничего хорошего от того, что она войдет в репертуар. Они ее стараются поскорей выпустить (намечено 14 дек., но участники сомневаются, что можно успеть), торопятся и со “Смертью Иоанна Грозного”. А тут еще эти внутренние междоусобицы, которые они стараются осветить как выходки хулиганствующих актеров, но ко</w:t>
      </w:r>
      <w:r>
        <w:rPr>
          <w:rFonts w:eastAsia="Times New Roman"/>
          <w:sz w:val="16"/>
          <w:szCs w:val="16"/>
        </w:rPr>
        <w:softHyphen/>
        <w:t>торые, конечно, страшно неприятны правлению. Все нападки идут глав</w:t>
      </w:r>
      <w:r>
        <w:rPr>
          <w:rFonts w:eastAsia="Times New Roman"/>
          <w:sz w:val="16"/>
          <w:szCs w:val="16"/>
        </w:rPr>
        <w:softHyphen/>
        <w:t>ным образом (а может быть, и единственно) против Ив. Ник., которому приписываются неблаговидные дела за время их прошлогодней весен</w:t>
      </w:r>
      <w:r>
        <w:rPr>
          <w:rFonts w:eastAsia="Times New Roman"/>
          <w:sz w:val="16"/>
          <w:szCs w:val="16"/>
        </w:rPr>
        <w:softHyphen/>
        <w:t>ней поездки на юг</w:t>
      </w:r>
      <w:hyperlink w:anchor="bookmark4319" w:history="1">
        <w:r>
          <w:rPr>
            <w:rFonts w:eastAsia="Times New Roman"/>
            <w:sz w:val="16"/>
            <w:szCs w:val="16"/>
            <w:vertAlign w:val="superscript"/>
          </w:rPr>
          <w:t>1</w:t>
        </w:r>
      </w:hyperlink>
      <w:r>
        <w:rPr>
          <w:rFonts w:eastAsia="Times New Roman"/>
          <w:sz w:val="16"/>
          <w:szCs w:val="16"/>
        </w:rPr>
        <w:t>. Атмосфера, говорят, у них ужасающая. Конечно, успех наших “Турбиных” принят тем театром более чем ревниво.</w:t>
      </w:r>
    </w:p>
    <w:p w:rsidR="00DD4130" w:rsidRDefault="006C0410">
      <w:pPr>
        <w:shd w:val="clear" w:color="auto" w:fill="FFFFFF"/>
        <w:spacing w:line="202" w:lineRule="exact"/>
        <w:ind w:firstLine="394"/>
        <w:jc w:val="both"/>
      </w:pPr>
      <w:r>
        <w:rPr>
          <w:rFonts w:eastAsia="Times New Roman"/>
          <w:sz w:val="16"/>
          <w:szCs w:val="16"/>
        </w:rPr>
        <w:t>Все, что Вы написали для Еланской – фру Карено, я ей прочитала, а потом переписала на машинке в двух экземплярах и один передала ей, а другой при письме послала Нине Ник. (режиссеру пьесы), спрашивая ее, не интересно ли ей будет знать, что Вы написали для Еланской.</w:t>
      </w:r>
    </w:p>
    <w:p w:rsidR="00DD4130" w:rsidRDefault="006C0410">
      <w:pPr>
        <w:shd w:val="clear" w:color="auto" w:fill="FFFFFF"/>
        <w:spacing w:line="202" w:lineRule="exact"/>
        <w:ind w:firstLine="394"/>
        <w:jc w:val="both"/>
      </w:pPr>
      <w:r>
        <w:rPr>
          <w:rFonts w:eastAsia="Times New Roman"/>
          <w:sz w:val="16"/>
          <w:szCs w:val="16"/>
        </w:rPr>
        <w:t>А с Муз. студией пришлось так сделать. Я не могла никак дозво</w:t>
      </w:r>
      <w:r>
        <w:rPr>
          <w:rFonts w:eastAsia="Times New Roman"/>
          <w:sz w:val="16"/>
          <w:szCs w:val="16"/>
        </w:rPr>
        <w:softHyphen/>
        <w:t>ниться до них: или занято (у них один телефон на весь театр, на обе студии), или Камерн. и все остальные на репетиции. А в предыдущем Вашем письме было много для них интересного, и вопросы о докладе. Я все это переписала на машинке и послала Камерницкому, который, как я слышала, получил Ваше письмо на следующий день после того, что получила я свое. От себя в записочке я просила Камерн. двинуть дело с</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6" w:lineRule="exact"/>
        <w:jc w:val="both"/>
      </w:pPr>
      <w:r>
        <w:rPr>
          <w:rFonts w:eastAsia="Times New Roman"/>
          <w:sz w:val="16"/>
          <w:szCs w:val="16"/>
        </w:rPr>
        <w:lastRenderedPageBreak/>
        <w:t>докладом. Ведь я одна бессильна сделать что-либо, чтобы протолкнуть это дело.</w:t>
      </w:r>
    </w:p>
    <w:p w:rsidR="00DD4130" w:rsidRDefault="006C0410">
      <w:pPr>
        <w:shd w:val="clear" w:color="auto" w:fill="FFFFFF"/>
        <w:spacing w:line="216" w:lineRule="exact"/>
        <w:ind w:right="3686" w:firstLine="398"/>
      </w:pPr>
      <w:r>
        <w:rPr>
          <w:rFonts w:eastAsia="Times New Roman"/>
          <w:sz w:val="16"/>
          <w:szCs w:val="16"/>
        </w:rPr>
        <w:t>Вот репертуар. Декабрь:</w:t>
      </w:r>
    </w:p>
    <w:p w:rsidR="00DD4130" w:rsidRDefault="006C0410">
      <w:pPr>
        <w:shd w:val="clear" w:color="auto" w:fill="FFFFFF"/>
        <w:spacing w:line="216" w:lineRule="exact"/>
        <w:ind w:right="1229"/>
      </w:pPr>
      <w:bookmarkStart w:id="1037" w:name="bookmark1041"/>
      <w:r>
        <w:rPr>
          <w:spacing w:val="-1"/>
          <w:sz w:val="16"/>
          <w:szCs w:val="16"/>
        </w:rPr>
        <w:t>8</w:t>
      </w:r>
      <w:bookmarkEnd w:id="1037"/>
      <w:r>
        <w:rPr>
          <w:spacing w:val="-1"/>
          <w:sz w:val="16"/>
          <w:szCs w:val="16"/>
        </w:rPr>
        <w:t>-</w:t>
      </w:r>
      <w:r>
        <w:rPr>
          <w:rFonts w:eastAsia="Times New Roman"/>
          <w:spacing w:val="-1"/>
          <w:sz w:val="16"/>
          <w:szCs w:val="16"/>
        </w:rPr>
        <w:t xml:space="preserve">го, среда “Дни Турбиных” “Прод. славы” </w:t>
      </w:r>
      <w:r>
        <w:rPr>
          <w:rFonts w:eastAsia="Times New Roman"/>
          <w:sz w:val="16"/>
          <w:szCs w:val="16"/>
        </w:rPr>
        <w:t xml:space="preserve">9-го, четв. “Дни Турбиных” “На дне” </w:t>
      </w:r>
      <w:r>
        <w:rPr>
          <w:rFonts w:eastAsia="Times New Roman"/>
          <w:spacing w:val="-2"/>
          <w:sz w:val="16"/>
          <w:szCs w:val="16"/>
        </w:rPr>
        <w:t xml:space="preserve">10-го, пятн. 3 сп. 1 аб.: “Горячее сердце” “Битва жизни” </w:t>
      </w:r>
      <w:r>
        <w:rPr>
          <w:rFonts w:eastAsia="Times New Roman"/>
          <w:spacing w:val="-1"/>
          <w:sz w:val="16"/>
          <w:szCs w:val="16"/>
        </w:rPr>
        <w:t xml:space="preserve">11-го., субб. “Дни Турбиных” “Прод. славы” </w:t>
      </w:r>
      <w:r>
        <w:rPr>
          <w:rFonts w:eastAsia="Times New Roman"/>
          <w:sz w:val="16"/>
          <w:szCs w:val="16"/>
        </w:rPr>
        <w:t xml:space="preserve">12-го, воскр. утр. “Синяя птица” веч. “Декабристы” “Елиз. Петровна” </w:t>
      </w:r>
      <w:r>
        <w:rPr>
          <w:rFonts w:eastAsia="Times New Roman"/>
          <w:spacing w:val="-1"/>
          <w:sz w:val="16"/>
          <w:szCs w:val="16"/>
        </w:rPr>
        <w:t>14-го, вторн. “Дни Турбиных” “На дне”.</w:t>
      </w:r>
    </w:p>
    <w:p w:rsidR="00DD4130" w:rsidRDefault="006C0410">
      <w:pPr>
        <w:shd w:val="clear" w:color="auto" w:fill="FFFFFF"/>
        <w:spacing w:before="158" w:line="202" w:lineRule="exact"/>
        <w:ind w:firstLine="398"/>
        <w:jc w:val="both"/>
      </w:pPr>
      <w:r>
        <w:rPr>
          <w:rFonts w:eastAsia="Times New Roman"/>
          <w:sz w:val="16"/>
          <w:szCs w:val="16"/>
        </w:rPr>
        <w:t>Вчера позвонили нам из Наркомпроса, что К.С. утвержден и что редакция постановления такая, как я Вам уже писала: “Ввиду отказа В.В.Лужского от замдиректорства и отсутствия в длительной команди</w:t>
      </w:r>
      <w:r>
        <w:rPr>
          <w:rFonts w:eastAsia="Times New Roman"/>
          <w:sz w:val="16"/>
          <w:szCs w:val="16"/>
        </w:rPr>
        <w:softHyphen/>
        <w:t>ровке директора Вл.Ив.,. назначить директором К.С.”. Примерно вот в таком смысле будто составлена резолюция по этому вопросу. Сказали, что в самом скором времени пришлют нам это постановление.</w:t>
      </w:r>
    </w:p>
    <w:p w:rsidR="00DD4130" w:rsidRDefault="006C0410">
      <w:pPr>
        <w:shd w:val="clear" w:color="auto" w:fill="FFFFFF"/>
        <w:spacing w:line="202" w:lineRule="exact"/>
        <w:ind w:firstLine="398"/>
        <w:jc w:val="both"/>
      </w:pPr>
      <w:r>
        <w:rPr>
          <w:rFonts w:eastAsia="Times New Roman"/>
          <w:sz w:val="16"/>
          <w:szCs w:val="16"/>
        </w:rPr>
        <w:t>Нет, все-таки пришлось сегодня делать перемену на “Турбиных”. Организация, купившая спектакль, не согласилась на “Декабристов”, прибавила к цене “Дяди Вани” 300 р. и сегодня за 2900 р. мы играем “Турбиных”. Из-за этого двойная перемена: и на Малой сцене летит “Елизавета” и назначено “Дно”. Повестки полетели во все стороны. Волнений было, конечно, достаточно. Об этом я Вам пишу после до</w:t>
      </w:r>
      <w:r>
        <w:rPr>
          <w:rFonts w:eastAsia="Times New Roman"/>
          <w:sz w:val="16"/>
          <w:szCs w:val="16"/>
        </w:rPr>
        <w:softHyphen/>
        <w:t>вольно длинного перерыва в письме. Сейчас уже около шести вечера.</w:t>
      </w:r>
    </w:p>
    <w:p w:rsidR="00DD4130" w:rsidRDefault="006C0410">
      <w:pPr>
        <w:shd w:val="clear" w:color="auto" w:fill="FFFFFF"/>
        <w:spacing w:line="202" w:lineRule="exact"/>
        <w:ind w:firstLine="398"/>
        <w:jc w:val="both"/>
      </w:pPr>
      <w:bookmarkStart w:id="1038" w:name="bookmark1042"/>
      <w:r>
        <w:rPr>
          <w:rFonts w:eastAsia="Times New Roman"/>
          <w:sz w:val="16"/>
          <w:szCs w:val="16"/>
        </w:rPr>
        <w:t>Т</w:t>
      </w:r>
      <w:bookmarkEnd w:id="1038"/>
      <w:r>
        <w:rPr>
          <w:rFonts w:eastAsia="Times New Roman"/>
          <w:sz w:val="16"/>
          <w:szCs w:val="16"/>
        </w:rPr>
        <w:t>олько что отправила Вам телеграмму о том, что 7-го декабря театр устраивает чествование по поводу десятилетия со дня открытия Второй студии. К.С. находит, что театр должен особенно душевно при</w:t>
      </w:r>
      <w:r>
        <w:rPr>
          <w:rFonts w:eastAsia="Times New Roman"/>
          <w:sz w:val="16"/>
          <w:szCs w:val="16"/>
        </w:rPr>
        <w:softHyphen/>
        <w:t>ветствовать юбиляров, которые теперь стали членами семьи МХАТ. С большой сердечностью он говорил, что надо все сделать, чтоб день чествования был необыкновенно хорош. Не знаю, будет ли чествова</w:t>
      </w:r>
      <w:r>
        <w:rPr>
          <w:rFonts w:eastAsia="Times New Roman"/>
          <w:sz w:val="16"/>
          <w:szCs w:val="16"/>
        </w:rPr>
        <w:softHyphen/>
        <w:t>ние в день открытия, т.е. 7-го, или его перенесут на какой-либо дру</w:t>
      </w:r>
      <w:r>
        <w:rPr>
          <w:rFonts w:eastAsia="Times New Roman"/>
          <w:sz w:val="16"/>
          <w:szCs w:val="16"/>
        </w:rPr>
        <w:softHyphen/>
        <w:t>гой, более удобный день. К.С. сказал, что бывшие студийцы могут сами выбрать день, могут сами выбрать характер праздника, помещение (в Камергерском или на Тверской), словом, чтоб все было, как они захотят. Будет избран комитет для устройства всего этого праздника. Кажется, от стариков в него войдут Москвин и Леонидов. Кто-то мне сказал, что старики не совсем разделяют точку зрения К.С. и не так восторженно относятся к этому дню, вернее, к тому, что так особенно радостно надо отметить этот день. Не думаю, чтоб это была правда. Во всяком случае, теперь, в связи с болезнью К.С. (у него грипп), день праздника, веро</w:t>
      </w:r>
      <w:r>
        <w:rPr>
          <w:rFonts w:eastAsia="Times New Roman"/>
          <w:sz w:val="16"/>
          <w:szCs w:val="16"/>
        </w:rPr>
        <w:softHyphen/>
        <w:t>ятно, будет отодвинут. Я бы очень хотела, чтоб Вы поздравили нашу молодежь, которую так полюбили. Хоть это будет, собственно, празд</w:t>
      </w:r>
      <w:r>
        <w:rPr>
          <w:rFonts w:eastAsia="Times New Roman"/>
          <w:sz w:val="16"/>
          <w:szCs w:val="16"/>
        </w:rPr>
        <w:softHyphen/>
        <w:t>ник Второй студии, но, по-моему, он выльется в праздник всей нашей молодежи.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039" w:name="bookmark1043"/>
      <w:r>
        <w:rPr>
          <w:rFonts w:eastAsia="Times New Roman"/>
          <w:sz w:val="16"/>
          <w:szCs w:val="16"/>
        </w:rPr>
        <w:lastRenderedPageBreak/>
        <w:t>В</w:t>
      </w:r>
      <w:bookmarkEnd w:id="1039"/>
      <w:r>
        <w:rPr>
          <w:rFonts w:eastAsia="Times New Roman"/>
          <w:sz w:val="16"/>
          <w:szCs w:val="16"/>
        </w:rPr>
        <w:t>от что у меня записано сообщить Вам. В театре получается фран</w:t>
      </w:r>
      <w:r>
        <w:rPr>
          <w:rFonts w:eastAsia="Times New Roman"/>
          <w:sz w:val="16"/>
          <w:szCs w:val="16"/>
        </w:rPr>
        <w:softHyphen/>
        <w:t>цузская газета “Комедия”, и там помещены объявления о спектаклях Пражской группы. И под названием “Вишневый сад” написано “креа-сион</w:t>
      </w:r>
      <w:r>
        <w:rPr>
          <w:rFonts w:eastAsia="Times New Roman"/>
          <w:sz w:val="16"/>
          <w:szCs w:val="16"/>
          <w:vertAlign w:val="superscript"/>
        </w:rPr>
        <w:t>1</w:t>
      </w:r>
      <w:r>
        <w:rPr>
          <w:rFonts w:eastAsia="Times New Roman"/>
          <w:sz w:val="16"/>
          <w:szCs w:val="16"/>
        </w:rPr>
        <w:t xml:space="preserve"> Станиславски”, а под “Братья Карамазовы” – “креасион Немиро</w:t>
      </w:r>
      <w:r>
        <w:rPr>
          <w:rFonts w:eastAsia="Times New Roman"/>
          <w:sz w:val="16"/>
          <w:szCs w:val="16"/>
        </w:rPr>
        <w:softHyphen/>
        <w:t>вич-Данченко”. Сказал мне об этом Леонидов, сказал возмущенно. Они могут называться группой МХАТ или группой артистов МХАТ, но, по его мнению, называть свои постановки созданными Вами или К.С. они не могут. Если роль Грушеньки была создана в работе с Вами, то ведь роль Раневской работалась самостоятельно. Или разве их исполнитель Мити Карамазова – Ваше создание?</w:t>
      </w:r>
    </w:p>
    <w:p w:rsidR="00DD4130" w:rsidRDefault="006C0410">
      <w:pPr>
        <w:shd w:val="clear" w:color="auto" w:fill="FFFFFF"/>
        <w:spacing w:line="202" w:lineRule="exact"/>
        <w:ind w:firstLine="394"/>
        <w:jc w:val="both"/>
      </w:pPr>
      <w:r>
        <w:rPr>
          <w:rFonts w:eastAsia="Times New Roman"/>
          <w:sz w:val="16"/>
          <w:szCs w:val="16"/>
        </w:rPr>
        <w:t>Как видите, здесь ревниво относятся не только к марке МХАТ, но и к тому, что Вашими именами подписаны не Ваши работы. И, может быть, второсортные работы...</w:t>
      </w:r>
    </w:p>
    <w:p w:rsidR="00DD4130" w:rsidRDefault="006C0410">
      <w:pPr>
        <w:shd w:val="clear" w:color="auto" w:fill="FFFFFF"/>
        <w:spacing w:line="202" w:lineRule="exact"/>
        <w:ind w:firstLine="394"/>
        <w:jc w:val="both"/>
      </w:pPr>
      <w:r>
        <w:rPr>
          <w:rFonts w:eastAsia="Times New Roman"/>
          <w:sz w:val="16"/>
          <w:szCs w:val="16"/>
        </w:rPr>
        <w:t>Да, знаете, что мне сказал Люб., когда я его увидела после репети</w:t>
      </w:r>
      <w:r>
        <w:rPr>
          <w:rFonts w:eastAsia="Times New Roman"/>
          <w:sz w:val="16"/>
          <w:szCs w:val="16"/>
        </w:rPr>
        <w:softHyphen/>
        <w:t>ции “Царской невесты”? Что он слышал, что я “переметнулась на сторо</w:t>
      </w:r>
      <w:r>
        <w:rPr>
          <w:rFonts w:eastAsia="Times New Roman"/>
          <w:sz w:val="16"/>
          <w:szCs w:val="16"/>
        </w:rPr>
        <w:softHyphen/>
        <w:t>ну К.С.”. Я на это могла только сказать, что мне и “метнуться” не надо было: я всегда исключительно относилась к К.С. и преклонению моему и какой-то восторженной влюбленности, как и прежде, нет границ. Но что это ведь нисколько не изменяет моего отношения к Вам. Помните, в самые ужасные для меня дни, все же я говорила, что Вы в моих глазах никак не изменились. Я думала прежде, что Вы относитесь ко мне так-то, а вдруг оказалось, что я ошибалась и Вы относитесь не так, а этак... Вот и все. Не стоит вспоминать.</w:t>
      </w:r>
    </w:p>
    <w:p w:rsidR="00DD4130" w:rsidRDefault="006C0410">
      <w:pPr>
        <w:shd w:val="clear" w:color="auto" w:fill="FFFFFF"/>
        <w:spacing w:line="202" w:lineRule="exact"/>
        <w:ind w:firstLine="394"/>
        <w:jc w:val="both"/>
      </w:pPr>
      <w:r>
        <w:rPr>
          <w:rFonts w:eastAsia="Times New Roman"/>
          <w:sz w:val="16"/>
          <w:szCs w:val="16"/>
        </w:rPr>
        <w:t>Однако такие слова Люб. мне показали, что, вероятно, есть люди, которые могут так объяснить мое поведение или мое отношение к ста</w:t>
      </w:r>
      <w:r>
        <w:rPr>
          <w:rFonts w:eastAsia="Times New Roman"/>
          <w:sz w:val="16"/>
          <w:szCs w:val="16"/>
        </w:rPr>
        <w:softHyphen/>
        <w:t>рикам и театру, и – главное – к К.С. Думаю, что Вы в этом разберетесь не только лучше всех, но, может быть, и лучше меня самой. И я только рассердилась, как непонятливы люди, но нисколько не взволновалась, что и Вы можете то же про меня подумать. Я тогда же сказала Любиц-кому, что думаю, что Вы сказали бы мне на все мои слова и поступки: “Да, вы правильно поступили, вы были правы”.</w:t>
      </w:r>
    </w:p>
    <w:p w:rsidR="00DD4130" w:rsidRDefault="006C0410">
      <w:pPr>
        <w:shd w:val="clear" w:color="auto" w:fill="FFFFFF"/>
        <w:spacing w:line="202" w:lineRule="exact"/>
        <w:ind w:firstLine="394"/>
        <w:jc w:val="both"/>
      </w:pPr>
      <w:bookmarkStart w:id="1040" w:name="bookmark1044"/>
      <w:r>
        <w:rPr>
          <w:rFonts w:eastAsia="Times New Roman"/>
          <w:sz w:val="16"/>
          <w:szCs w:val="16"/>
        </w:rPr>
        <w:t>Д</w:t>
      </w:r>
      <w:bookmarkEnd w:id="1040"/>
      <w:r>
        <w:rPr>
          <w:rFonts w:eastAsia="Times New Roman"/>
          <w:sz w:val="16"/>
          <w:szCs w:val="16"/>
        </w:rPr>
        <w:t>а, еще несколько слов о “Прометее”, и пора кончать письмо. Ве</w:t>
      </w:r>
      <w:r>
        <w:rPr>
          <w:rFonts w:eastAsia="Times New Roman"/>
          <w:sz w:val="16"/>
          <w:szCs w:val="16"/>
        </w:rPr>
        <w:softHyphen/>
        <w:t>роятно, сегодня уж не успею сделать копию письма № 7, еще есть дру</w:t>
      </w:r>
      <w:r>
        <w:rPr>
          <w:rFonts w:eastAsia="Times New Roman"/>
          <w:sz w:val="16"/>
          <w:szCs w:val="16"/>
        </w:rPr>
        <w:softHyphen/>
        <w:t>гая работа. Тогда перепишу завтра.</w:t>
      </w:r>
    </w:p>
    <w:p w:rsidR="00DD4130" w:rsidRDefault="006C0410">
      <w:pPr>
        <w:shd w:val="clear" w:color="auto" w:fill="FFFFFF"/>
        <w:spacing w:line="202" w:lineRule="exact"/>
        <w:ind w:firstLine="394"/>
        <w:jc w:val="both"/>
      </w:pPr>
      <w:bookmarkStart w:id="1041" w:name="bookmark1045"/>
      <w:r>
        <w:rPr>
          <w:rFonts w:eastAsia="Times New Roman"/>
          <w:sz w:val="16"/>
          <w:szCs w:val="16"/>
        </w:rPr>
        <w:t>В</w:t>
      </w:r>
      <w:bookmarkEnd w:id="1041"/>
      <w:r>
        <w:rPr>
          <w:rFonts w:eastAsia="Times New Roman"/>
          <w:sz w:val="16"/>
          <w:szCs w:val="16"/>
        </w:rPr>
        <w:t>чера днем к К.С. ездил Качалов для разговора относительно “Прометея”. Я подробно не знаю их разговоров, но слышала, что, веро</w:t>
      </w:r>
      <w:r>
        <w:rPr>
          <w:rFonts w:eastAsia="Times New Roman"/>
          <w:sz w:val="16"/>
          <w:szCs w:val="16"/>
        </w:rPr>
        <w:softHyphen/>
        <w:t>ятно, “Прометея” отодвинут очень сильно, а продвинут вперед “Фига</w:t>
      </w:r>
      <w:r>
        <w:rPr>
          <w:rFonts w:eastAsia="Times New Roman"/>
          <w:sz w:val="16"/>
          <w:szCs w:val="16"/>
        </w:rPr>
        <w:softHyphen/>
        <w:t>ро” и “Царские врата”, которые, надо думать, придется играть на Боль</w:t>
      </w:r>
      <w:r>
        <w:rPr>
          <w:rFonts w:eastAsia="Times New Roman"/>
          <w:sz w:val="16"/>
          <w:szCs w:val="16"/>
        </w:rPr>
        <w:softHyphen/>
        <w:t>шой сцене для абонементов. Вероятно, такое решение устраивает и все режиссерское управление, которое собралось перед поездкой Качалова к К.С. и порешило, что без К.С. работать над этой постановкой – значит, работать впустую. При этом в спектакле неприемлемо все: и актерское исполнение, и внешность спектакля. А как же все это менять? Сколько же денег загублено и сколько же еще загубить?!</w:t>
      </w:r>
    </w:p>
    <w:p w:rsidR="00DD4130" w:rsidRDefault="006C0410">
      <w:pPr>
        <w:shd w:val="clear" w:color="auto" w:fill="FFFFFF"/>
        <w:spacing w:line="202" w:lineRule="exact"/>
        <w:ind w:firstLine="394"/>
        <w:jc w:val="both"/>
      </w:pPr>
      <w:r>
        <w:rPr>
          <w:rFonts w:eastAsia="Times New Roman"/>
          <w:sz w:val="16"/>
          <w:szCs w:val="16"/>
          <w:u w:val="single"/>
        </w:rPr>
        <w:t>Пожалуйста,</w:t>
      </w:r>
      <w:r>
        <w:rPr>
          <w:rFonts w:eastAsia="Times New Roman"/>
          <w:sz w:val="16"/>
          <w:szCs w:val="16"/>
        </w:rPr>
        <w:t xml:space="preserve"> передайте дорогой Екатерине Николаевне, что я ее </w:t>
      </w:r>
      <w:r>
        <w:rPr>
          <w:rFonts w:eastAsia="Times New Roman"/>
          <w:sz w:val="14"/>
          <w:szCs w:val="14"/>
        </w:rPr>
        <w:t xml:space="preserve">1 От франц. </w:t>
      </w:r>
      <w:r>
        <w:rPr>
          <w:rFonts w:eastAsia="Times New Roman"/>
          <w:sz w:val="14"/>
          <w:szCs w:val="14"/>
          <w:lang w:val="en-US"/>
        </w:rPr>
        <w:t xml:space="preserve">création </w:t>
      </w:r>
      <w:r>
        <w:rPr>
          <w:rFonts w:eastAsia="Times New Roman"/>
          <w:sz w:val="14"/>
          <w:szCs w:val="14"/>
        </w:rPr>
        <w:t>– творение, создание (здесь – постановка).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крепко целую и желаю много радостей. И Мише кланяюсь. Крепко жму Вашу руку, милый Владимир Иванович, и хочу думать, что больше Вы не будете сердиться на меня за большие перерывы в письмах. Послед</w:t>
      </w:r>
      <w:r>
        <w:rPr>
          <w:rFonts w:eastAsia="Times New Roman"/>
          <w:sz w:val="16"/>
          <w:szCs w:val="16"/>
        </w:rPr>
        <w:softHyphen/>
        <w:t>ний большой перерыв был между 6-м и 7-м письмом, и то из-за рожде</w:t>
      </w:r>
      <w:r>
        <w:rPr>
          <w:rFonts w:eastAsia="Times New Roman"/>
          <w:sz w:val="16"/>
          <w:szCs w:val="16"/>
        </w:rPr>
        <w:softHyphen/>
        <w:t>ния маленького, а после того я писала аккуратно и часто. Это ужасно только, что письма пропадают. Теперь уж я начала писать с двумя ко</w:t>
      </w:r>
      <w:r>
        <w:rPr>
          <w:rFonts w:eastAsia="Times New Roman"/>
          <w:sz w:val="16"/>
          <w:szCs w:val="16"/>
        </w:rPr>
        <w:softHyphen/>
        <w:t>пиями, чтобы в случае пропажи сразу выслать Вам запасную копию. Еще раз – всего хорошего. И Бертенсонам – сердечный привет.</w:t>
      </w:r>
    </w:p>
    <w:p w:rsidR="00DD4130" w:rsidRDefault="006C0410">
      <w:pPr>
        <w:shd w:val="clear" w:color="auto" w:fill="FFFFFF"/>
        <w:spacing w:before="115"/>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26" w:line="202" w:lineRule="exact"/>
        <w:ind w:firstLine="398"/>
        <w:jc w:val="both"/>
      </w:pPr>
      <w:bookmarkStart w:id="1042" w:name="bookmark1046"/>
      <w:r>
        <w:rPr>
          <w:rFonts w:eastAsia="Times New Roman"/>
          <w:sz w:val="16"/>
          <w:szCs w:val="16"/>
        </w:rPr>
        <w:t>П</w:t>
      </w:r>
      <w:bookmarkEnd w:id="1042"/>
      <w:r>
        <w:rPr>
          <w:rFonts w:eastAsia="Times New Roman"/>
          <w:sz w:val="16"/>
          <w:szCs w:val="16"/>
        </w:rPr>
        <w:t>ожалуйста, пришлите мне Вашу карточку без бороды и усов. Я Вам писала, что эта новость до нас дошла и подтвердилась письмом Ек. Ник. к матери Подобеда, о котором мне сказали. Пожалуйста, милый Владимир Иванович, пришлите.</w:t>
      </w:r>
    </w:p>
    <w:p w:rsidR="00DD4130" w:rsidRDefault="006C0410">
      <w:pPr>
        <w:shd w:val="clear" w:color="auto" w:fill="FFFFFF"/>
        <w:spacing w:before="43"/>
        <w:ind w:left="398"/>
      </w:pPr>
      <w:r>
        <w:rPr>
          <w:rFonts w:eastAsia="Times New Roman"/>
          <w:sz w:val="16"/>
          <w:szCs w:val="16"/>
        </w:rPr>
        <w:t>Ив. Ив. Гудков очень кланяется Вам и Ек. Ник.</w:t>
      </w:r>
    </w:p>
    <w:p w:rsidR="00DD4130" w:rsidRDefault="00DD4130">
      <w:pPr>
        <w:shd w:val="clear" w:color="auto" w:fill="FFFFFF"/>
        <w:spacing w:before="216"/>
      </w:pPr>
      <w:hyperlink w:anchor="bookmark4320" w:history="1">
        <w:bookmarkStart w:id="1043" w:name="bookmark1047"/>
        <w:r w:rsidR="006C0410">
          <w:rPr>
            <w:sz w:val="16"/>
            <w:szCs w:val="16"/>
          </w:rPr>
          <w:t>1</w:t>
        </w:r>
        <w:bookmarkEnd w:id="1043"/>
        <w:r w:rsidR="006C0410">
          <w:rPr>
            <w:sz w:val="16"/>
            <w:szCs w:val="16"/>
          </w:rPr>
          <w:t>15</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6 декабря 1926 года</w:t>
      </w:r>
    </w:p>
    <w:p w:rsidR="00DD4130" w:rsidRDefault="006C0410">
      <w:pPr>
        <w:shd w:val="clear" w:color="auto" w:fill="FFFFFF"/>
        <w:spacing w:before="216"/>
        <w:jc w:val="right"/>
      </w:pPr>
      <w:r>
        <w:rPr>
          <w:rFonts w:eastAsia="Times New Roman"/>
          <w:sz w:val="16"/>
          <w:szCs w:val="16"/>
        </w:rPr>
        <w:t>Письмо № 14</w:t>
      </w:r>
    </w:p>
    <w:p w:rsidR="00DD4130" w:rsidRDefault="006C0410">
      <w:pPr>
        <w:shd w:val="clear" w:color="auto" w:fill="FFFFFF"/>
        <w:spacing w:before="9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Вчера с таким волнением услышала снова Вашу “Карменситу”. Я думаю, что это надолго будет лучший спектакль студии. Вы сами вло</w:t>
      </w:r>
      <w:r>
        <w:rPr>
          <w:rFonts w:eastAsia="Times New Roman"/>
          <w:sz w:val="16"/>
          <w:szCs w:val="16"/>
        </w:rPr>
        <w:softHyphen/>
        <w:t>жили в каждого из участников столько нерва, столько глубокого вол</w:t>
      </w:r>
      <w:r>
        <w:rPr>
          <w:rFonts w:eastAsia="Times New Roman"/>
          <w:sz w:val="16"/>
          <w:szCs w:val="16"/>
        </w:rPr>
        <w:softHyphen/>
        <w:t>нения, что студийцы долго еще будут жить на сцене этими чувствами, как только услышат музыку “Карменситы”, как только войдут в эту установку.</w:t>
      </w:r>
    </w:p>
    <w:p w:rsidR="00DD4130" w:rsidRDefault="006C0410">
      <w:pPr>
        <w:shd w:val="clear" w:color="auto" w:fill="FFFFFF"/>
        <w:spacing w:line="202" w:lineRule="exact"/>
        <w:ind w:firstLine="398"/>
        <w:jc w:val="both"/>
      </w:pPr>
      <w:bookmarkStart w:id="1044" w:name="bookmark1048"/>
      <w:r>
        <w:rPr>
          <w:rFonts w:eastAsia="Times New Roman"/>
          <w:sz w:val="16"/>
          <w:szCs w:val="16"/>
        </w:rPr>
        <w:t>Д</w:t>
      </w:r>
      <w:bookmarkEnd w:id="1044"/>
      <w:r>
        <w:rPr>
          <w:rFonts w:eastAsia="Times New Roman"/>
          <w:sz w:val="16"/>
          <w:szCs w:val="16"/>
        </w:rPr>
        <w:t>екорация встала на сцене очень хорошо. Конечно, она сильно урезана, убрана вся арка, из-под которой выходит в первый раз Кармен-сита, и стало быть, та низкая арка, первая слева, подошла вплотную к большой арке правой стороны. Но все это сделал сам Рабинович и пото</w:t>
      </w:r>
      <w:r>
        <w:rPr>
          <w:rFonts w:eastAsia="Times New Roman"/>
          <w:sz w:val="16"/>
          <w:szCs w:val="16"/>
        </w:rPr>
        <w:softHyphen/>
        <w:t>му все выглядит прекрасно. По этой сокращенной установке хор стоит страшно тесно. Сначала мне это мешало (или я уж очень привыкла к “американской” редкой расстановке), а потом даже понравилось: такой доверху набитый “цирк”. И только в последнем акте, пока хор, который стоит не на установке, а внизу (до встречи Карменситы с Хосе), внизу было очень тесно и Карменсита и Лукас были сжаты на серединке. Вот состав спектакля: Карменсита – Абамелик, Хосе – Остроумов, Лукас – Саратовский, цыганки – Кемарская и Крутова, Доротея – Бушера, цы</w:t>
      </w:r>
      <w:r>
        <w:rPr>
          <w:rFonts w:eastAsia="Times New Roman"/>
          <w:sz w:val="16"/>
          <w:szCs w:val="16"/>
        </w:rPr>
        <w:softHyphen/>
        <w:t>гане – Художников, Пермяков и Горюнов, полковник – Игнатьев, адъ</w:t>
      </w:r>
      <w:r>
        <w:rPr>
          <w:rFonts w:eastAsia="Times New Roman"/>
          <w:sz w:val="16"/>
          <w:szCs w:val="16"/>
        </w:rPr>
        <w:softHyphen/>
        <w:t>ютант – Камерницкий, голоса из хора – Дудкина, Ля-Туш и еще третья, не знаю кто (я опоздала из-за дел в театре на целых два акта, пришла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045" w:name="bookmark1049"/>
      <w:r>
        <w:rPr>
          <w:rFonts w:eastAsia="Times New Roman"/>
          <w:sz w:val="16"/>
          <w:szCs w:val="16"/>
        </w:rPr>
        <w:lastRenderedPageBreak/>
        <w:t>в</w:t>
      </w:r>
      <w:bookmarkEnd w:id="1045"/>
      <w:r>
        <w:rPr>
          <w:rFonts w:eastAsia="Times New Roman"/>
          <w:sz w:val="16"/>
          <w:szCs w:val="16"/>
        </w:rPr>
        <w:t xml:space="preserve"> антракте перед сценой тореадора), мальчик и девочка – Ягодкин и Грубэ. Дирижер – Брон. Он хорошо вел оркестр, хорошо акцентировал. В отношении акцентов он еще больше любит подчеркивания, чем Бака-лейников. Так мне показалось. Спектакль имел очень большой успех, особенно после конца. На кассе – аншлаг. Из-за дешевой полосы сбор был не 3 000, как расценен зал, а что-то 2 100–2 200</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1046" w:name="bookmark1050"/>
      <w:r>
        <w:rPr>
          <w:rFonts w:eastAsia="Times New Roman"/>
          <w:sz w:val="16"/>
          <w:szCs w:val="16"/>
        </w:rPr>
        <w:t>И</w:t>
      </w:r>
      <w:bookmarkEnd w:id="1046"/>
      <w:r>
        <w:rPr>
          <w:rFonts w:eastAsia="Times New Roman"/>
          <w:sz w:val="16"/>
          <w:szCs w:val="16"/>
        </w:rPr>
        <w:t xml:space="preserve"> Остроумов, и Абамелик много-много лучше, чем были в Аме</w:t>
      </w:r>
      <w:r>
        <w:rPr>
          <w:rFonts w:eastAsia="Times New Roman"/>
          <w:sz w:val="16"/>
          <w:szCs w:val="16"/>
        </w:rPr>
        <w:softHyphen/>
        <w:t xml:space="preserve">рике. Остроумов стал гораздо лучше </w:t>
      </w:r>
      <w:r>
        <w:rPr>
          <w:rFonts w:eastAsia="Times New Roman"/>
          <w:i/>
          <w:iCs/>
          <w:sz w:val="16"/>
          <w:szCs w:val="16"/>
        </w:rPr>
        <w:t>петь</w:t>
      </w:r>
      <w:r>
        <w:rPr>
          <w:rFonts w:eastAsia="Times New Roman"/>
          <w:sz w:val="16"/>
          <w:szCs w:val="16"/>
        </w:rPr>
        <w:t>. Саратовский мне показался слабее в своей первой арии и хорошо распелся в 3 и 4 актах. Есть кое-ка</w:t>
      </w:r>
      <w:r>
        <w:rPr>
          <w:rFonts w:eastAsia="Times New Roman"/>
          <w:sz w:val="16"/>
          <w:szCs w:val="16"/>
        </w:rPr>
        <w:softHyphen/>
        <w:t>кие новости, мелкие штрихи, некоторые из них мне понравились (напр., после антракта перед 3-м действием, после первого вступительного аккорда перед быв. хором контрабандистов, небольшая пауза, во вре</w:t>
      </w:r>
      <w:r>
        <w:rPr>
          <w:rFonts w:eastAsia="Times New Roman"/>
          <w:sz w:val="16"/>
          <w:szCs w:val="16"/>
        </w:rPr>
        <w:softHyphen/>
        <w:t>мя которой за закрытым занавесом слышно звяканье денег и костей о стол, и потом начинается мелодия и идет занавес). Некоторые не понра</w:t>
      </w:r>
      <w:r>
        <w:rPr>
          <w:rFonts w:eastAsia="Times New Roman"/>
          <w:sz w:val="16"/>
          <w:szCs w:val="16"/>
        </w:rPr>
        <w:softHyphen/>
        <w:t>вились: какой-то взвизг всего хора в ударной фразе Лукаса во втором куплете арии. Не помню сейчас слов, кажется: “Пусть черных глаз...” Так вот когда с этой фразой Лукас бросается к столу Карменситы, взвиз</w:t>
      </w:r>
      <w:r>
        <w:rPr>
          <w:rFonts w:eastAsia="Times New Roman"/>
          <w:sz w:val="16"/>
          <w:szCs w:val="16"/>
        </w:rPr>
        <w:softHyphen/>
        <w:t>гивает весь хор. Цыганщина какая-то, или хор девиц из шантана. Или: в третьем акте Хосе перед арией матери</w:t>
      </w:r>
      <w:hyperlink w:anchor="bookmark4321" w:history="1">
        <w:r>
          <w:rPr>
            <w:rFonts w:eastAsia="Times New Roman"/>
            <w:sz w:val="16"/>
            <w:szCs w:val="16"/>
            <w:vertAlign w:val="superscript"/>
          </w:rPr>
          <w:t>2</w:t>
        </w:r>
      </w:hyperlink>
      <w:r>
        <w:rPr>
          <w:rFonts w:eastAsia="Times New Roman"/>
          <w:sz w:val="16"/>
          <w:szCs w:val="16"/>
        </w:rPr>
        <w:t xml:space="preserve"> остается один. У нас он си</w:t>
      </w:r>
      <w:r>
        <w:rPr>
          <w:rFonts w:eastAsia="Times New Roman"/>
          <w:sz w:val="16"/>
          <w:szCs w:val="16"/>
        </w:rPr>
        <w:softHyphen/>
        <w:t>дел совершенно изничтоженный, опустошенный перед столом. И над ним – эти фигуры женщин. И вдруг одна из них двинулась и переходит на балкончик слева. От этого всегда было жутко: эта зловещая фигура наверху, которая медленно идет и, не отрываясь, смотрит на Хосе. А здесь после квинтета Хосе стал “мотаться” по сцене – от стола к стене, от стены к столу. И переход женщины наверху совсем пропал. И ушла жуть. Когда меня Баратов спрашивал о впечатлении, я ему эти свои со</w:t>
      </w:r>
      <w:r>
        <w:rPr>
          <w:rFonts w:eastAsia="Times New Roman"/>
          <w:sz w:val="16"/>
          <w:szCs w:val="16"/>
        </w:rPr>
        <w:softHyphen/>
        <w:t>ображения сказала. В отношении “мотания” Хосе он со мной согласил</w:t>
      </w:r>
      <w:r>
        <w:rPr>
          <w:rFonts w:eastAsia="Times New Roman"/>
          <w:sz w:val="16"/>
          <w:szCs w:val="16"/>
        </w:rPr>
        <w:softHyphen/>
        <w:t>ся, но, видно, ему не понравилось, что я не оценила взвизга в картине тореадора, думаю, он считает этот “акцент” хорошо найденным.</w:t>
      </w:r>
    </w:p>
    <w:p w:rsidR="00DD4130" w:rsidRDefault="006C0410">
      <w:pPr>
        <w:shd w:val="clear" w:color="auto" w:fill="FFFFFF"/>
        <w:spacing w:line="202" w:lineRule="exact"/>
        <w:ind w:firstLine="394"/>
        <w:jc w:val="both"/>
      </w:pPr>
      <w:bookmarkStart w:id="1047" w:name="bookmark1051"/>
      <w:r>
        <w:rPr>
          <w:rFonts w:eastAsia="Times New Roman"/>
          <w:sz w:val="16"/>
          <w:szCs w:val="16"/>
        </w:rPr>
        <w:t>Т</w:t>
      </w:r>
      <w:bookmarkEnd w:id="1047"/>
      <w:r>
        <w:rPr>
          <w:rFonts w:eastAsia="Times New Roman"/>
          <w:sz w:val="16"/>
          <w:szCs w:val="16"/>
        </w:rPr>
        <w:t>ретьего дня (в субботу) в театре получена выписка из протоко</w:t>
      </w:r>
      <w:r>
        <w:rPr>
          <w:rFonts w:eastAsia="Times New Roman"/>
          <w:sz w:val="16"/>
          <w:szCs w:val="16"/>
        </w:rPr>
        <w:softHyphen/>
        <w:t>ла коллегии Наркомпроса, копию которой я прилагаю. Это то, о чем я Вам уже писала ранее. К.С. пока не вступает в должность, потому что болен. О его недомогании я Вам писала тоже. Тогда пришлось заменить “Турбиными” “Дядю Ваню”, в воскресенье вместо “Мудреца” сыгра</w:t>
      </w:r>
      <w:r>
        <w:rPr>
          <w:rFonts w:eastAsia="Times New Roman"/>
          <w:sz w:val="16"/>
          <w:szCs w:val="16"/>
        </w:rPr>
        <w:softHyphen/>
        <w:t>ли “Горячее сердце” для того же абонемента. Эта замена особенно нас не смутила, т.к. для абонемента все равно надо было дать и “Горячее сердце”. А следующая неделя вся без участия К.С. Однако К.С. не на</w:t>
      </w:r>
      <w:r>
        <w:rPr>
          <w:rFonts w:eastAsia="Times New Roman"/>
          <w:sz w:val="16"/>
          <w:szCs w:val="16"/>
        </w:rPr>
        <w:softHyphen/>
        <w:t>столько болен, чтобы не принимать по делам у себя на дому. Однако все самые важные вопросы, вопросы нашего будущего управления, пока еще не решены. И это создает какую-то странную атмосферу в нашей работе. Вероятно, Дм. Ив. Вам об этом сегодня написал. Он отправил Вам об этом большое письмо. Вас. Вас. отошел от дел (не то чтобы он уклоняется, но как-то не входит в курс, да и странно было бы ему это делать), Дм. Ив. и Мих. Мих. все время ждут, когда же они отойдут тоже. Но делами, конечно, приходится им заниматься, но не дирекци-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48" w:name="bookmark1052"/>
      <w:r>
        <w:rPr>
          <w:rFonts w:eastAsia="Times New Roman"/>
          <w:sz w:val="16"/>
          <w:szCs w:val="16"/>
        </w:rPr>
        <w:lastRenderedPageBreak/>
        <w:t>о</w:t>
      </w:r>
      <w:bookmarkEnd w:id="1048"/>
      <w:r>
        <w:rPr>
          <w:rFonts w:eastAsia="Times New Roman"/>
          <w:sz w:val="16"/>
          <w:szCs w:val="16"/>
        </w:rPr>
        <w:t>нными, а заведыванием финансами и труппой, в этих должностях они ведь остались, насколько я понимаю. Неприятно это переходное вре</w:t>
      </w:r>
      <w:r>
        <w:rPr>
          <w:rFonts w:eastAsia="Times New Roman"/>
          <w:sz w:val="16"/>
          <w:szCs w:val="16"/>
        </w:rPr>
        <w:softHyphen/>
        <w:t>мя. К.С. хочет привлечь высший совет к управлению, а кажется, высш. сов. не очень-то этого хочет, т.к. они там любили раскритиковать по</w:t>
      </w:r>
      <w:r>
        <w:rPr>
          <w:rFonts w:eastAsia="Times New Roman"/>
          <w:sz w:val="16"/>
          <w:szCs w:val="16"/>
        </w:rPr>
        <w:softHyphen/>
        <w:t>становления дирекции, а самим выносить постановления, без критики чужих решений, им не интересно. И при этом всем очень мало надежды, что именно теперь К.С. сможет много отдавать внимания администри</w:t>
      </w:r>
      <w:r>
        <w:rPr>
          <w:rFonts w:eastAsia="Times New Roman"/>
          <w:sz w:val="16"/>
          <w:szCs w:val="16"/>
        </w:rPr>
        <w:softHyphen/>
        <w:t>рованию. Наша художественная работа сейчас в таком критическом по</w:t>
      </w:r>
      <w:r>
        <w:rPr>
          <w:rFonts w:eastAsia="Times New Roman"/>
          <w:sz w:val="16"/>
          <w:szCs w:val="16"/>
        </w:rPr>
        <w:softHyphen/>
        <w:t>ложении, что в этой области ждут К.С. еще больше, чем в управлении. Ведь слетел “Прометей” – и это надо как-то оформить, как-то крепко решить. (Пока считается, что “Прометей” не слетел, а отложен до вес</w:t>
      </w:r>
      <w:r>
        <w:rPr>
          <w:rFonts w:eastAsia="Times New Roman"/>
          <w:sz w:val="16"/>
          <w:szCs w:val="16"/>
        </w:rPr>
        <w:softHyphen/>
        <w:t>ны, и первую очередь заняли “Фигаро” и “Царские врата”.) И главное, надо как можно скорее выпустить “Фигаро”. А репетиции по этой пьесе подошли уж к тому топтанью на одном месте, к которому должны были подойти, когда ни Телешева, ни Вершилов уж ничего не могут дать и нужен большой режиссер.</w:t>
      </w:r>
    </w:p>
    <w:p w:rsidR="00DD4130" w:rsidRDefault="006C0410">
      <w:pPr>
        <w:shd w:val="clear" w:color="auto" w:fill="FFFFFF"/>
        <w:spacing w:before="101"/>
        <w:jc w:val="right"/>
      </w:pPr>
      <w:r>
        <w:rPr>
          <w:sz w:val="16"/>
          <w:szCs w:val="16"/>
        </w:rPr>
        <w:t xml:space="preserve">8 </w:t>
      </w:r>
      <w:r>
        <w:rPr>
          <w:rFonts w:eastAsia="Times New Roman"/>
          <w:sz w:val="16"/>
          <w:szCs w:val="16"/>
        </w:rPr>
        <w:t>декабря 1926 года</w:t>
      </w:r>
    </w:p>
    <w:p w:rsidR="00DD4130" w:rsidRDefault="006C0410">
      <w:pPr>
        <w:shd w:val="clear" w:color="auto" w:fill="FFFFFF"/>
        <w:spacing w:before="96" w:line="202" w:lineRule="exact"/>
        <w:ind w:firstLine="398"/>
        <w:jc w:val="both"/>
      </w:pPr>
      <w:bookmarkStart w:id="1049" w:name="bookmark1053"/>
      <w:r>
        <w:rPr>
          <w:rFonts w:eastAsia="Times New Roman"/>
          <w:sz w:val="16"/>
          <w:szCs w:val="16"/>
        </w:rPr>
        <w:t>В</w:t>
      </w:r>
      <w:bookmarkEnd w:id="1049"/>
      <w:r>
        <w:rPr>
          <w:rFonts w:eastAsia="Times New Roman"/>
          <w:sz w:val="16"/>
          <w:szCs w:val="16"/>
        </w:rPr>
        <w:t xml:space="preserve"> понедельник не закончила письмо, вчера же весь день не была в театре. Потому продолжаю сегодня, милый Владимир Иванович. Вчерашний день пропустила потому, что пошла днем на генеральную к Мейерхольду – “Ревизор” – и так устала от этого спектакля, что вече</w:t>
      </w:r>
      <w:r>
        <w:rPr>
          <w:rFonts w:eastAsia="Times New Roman"/>
          <w:sz w:val="16"/>
          <w:szCs w:val="16"/>
        </w:rPr>
        <w:softHyphen/>
        <w:t>ром чувствовала себя совсем разбитой. Иначе, как издевательством над публикой, этот спектакль назвать нельзя. Немногие из наших досидели до конца, но я решила добросовестно все просмотреть – и поплатилась за это головной болью. Сегодня вечером последняя генеральная, и зав</w:t>
      </w:r>
      <w:r>
        <w:rPr>
          <w:rFonts w:eastAsia="Times New Roman"/>
          <w:sz w:val="16"/>
          <w:szCs w:val="16"/>
        </w:rPr>
        <w:softHyphen/>
        <w:t>тра он выпускает спектакль. До показа был большой интерес к поста</w:t>
      </w:r>
      <w:r>
        <w:rPr>
          <w:rFonts w:eastAsia="Times New Roman"/>
          <w:sz w:val="16"/>
          <w:szCs w:val="16"/>
        </w:rPr>
        <w:softHyphen/>
        <w:t>новке, потому что говорили много о тех выдумках, что ввел в пьесу Мейерхольд. Но думаю, что все это скоро будет развенчано и спектакль не будет давать денег, как прежде этого ожидали. Рассказать коротко о спектакле нельзя, столько там нагромождено всего. И новый текст (частью по первой рукописи Гоголя, частью – изобретения Мейерх.), и новые персонажи: Заезжий офицер, который ходит по пятам за Хле</w:t>
      </w:r>
      <w:r>
        <w:rPr>
          <w:rFonts w:eastAsia="Times New Roman"/>
          <w:sz w:val="16"/>
          <w:szCs w:val="16"/>
        </w:rPr>
        <w:softHyphen/>
        <w:t>стаковым, и какая-то поломойка, которой Осип говорит свой первый монолог (Осип – молодой парень). А вот разговор городничего в по</w:t>
      </w:r>
      <w:r>
        <w:rPr>
          <w:rFonts w:eastAsia="Times New Roman"/>
          <w:sz w:val="16"/>
          <w:szCs w:val="16"/>
        </w:rPr>
        <w:softHyphen/>
        <w:t>следнем акте с купцами в этой постановке ведется городничим одним, в виде обращения к воображаемым купцам и тем кулькам, рыбинам и окорокам, которые понавалены на столе и диване. Введены в спектакль 10 возлюбленных-офицеров городничихи, которые в ее комнате выска</w:t>
      </w:r>
      <w:r>
        <w:rPr>
          <w:rFonts w:eastAsia="Times New Roman"/>
          <w:sz w:val="16"/>
          <w:szCs w:val="16"/>
        </w:rPr>
        <w:softHyphen/>
        <w:t>кивают и из комода, и даже – с треском и выстрелом – из какого-то подобия аквариума. Пьеса разбита на 15 эпизодов, примерно по пяти эпизодов в каждом отделении. Мейерхольд называется “автором спек</w:t>
      </w:r>
      <w:r>
        <w:rPr>
          <w:rFonts w:eastAsia="Times New Roman"/>
          <w:sz w:val="16"/>
          <w:szCs w:val="16"/>
        </w:rPr>
        <w:softHyphen/>
        <w:t>такля”. Конечно, введена музыка. Финал же сделан так: свой послед</w:t>
      </w:r>
      <w:r>
        <w:rPr>
          <w:rFonts w:eastAsia="Times New Roman"/>
          <w:sz w:val="16"/>
          <w:szCs w:val="16"/>
        </w:rPr>
        <w:softHyphen/>
        <w:t>ний монолог городничий ведет под неумолчный свист окружающих его полицейских. Сбоку стоит доктор и держит в руках горячечную ру-</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050" w:name="bookmark1054"/>
      <w:r>
        <w:rPr>
          <w:rFonts w:eastAsia="Times New Roman"/>
          <w:sz w:val="16"/>
          <w:szCs w:val="16"/>
        </w:rPr>
        <w:lastRenderedPageBreak/>
        <w:t>б</w:t>
      </w:r>
      <w:bookmarkEnd w:id="1050"/>
      <w:r>
        <w:rPr>
          <w:rFonts w:eastAsia="Times New Roman"/>
          <w:sz w:val="16"/>
          <w:szCs w:val="16"/>
        </w:rPr>
        <w:t>ашку. И вдруг с одного конца сцены на другой вереницей в какой-то исступленной пляске проходят все персонажи, потом они переходят в той же пляске в проход перед первым рядом, и в это время сцену закры</w:t>
      </w:r>
      <w:r>
        <w:rPr>
          <w:rFonts w:eastAsia="Times New Roman"/>
          <w:sz w:val="16"/>
          <w:szCs w:val="16"/>
        </w:rPr>
        <w:softHyphen/>
        <w:t>вает ползущее снизу вверх полотно с громадными буквами – последняя фраза жандарма. Актеры, пройдя перед первым рядом, скрываются в боковой двери. Когда полотно занавесило всю сцену, они все издают визг и бросаются бегом по боковым проходам партера. Обегают партер и скрываются в противоположной боковой двери. Полотно подымает</w:t>
      </w:r>
      <w:r>
        <w:rPr>
          <w:rFonts w:eastAsia="Times New Roman"/>
          <w:sz w:val="16"/>
          <w:szCs w:val="16"/>
        </w:rPr>
        <w:softHyphen/>
        <w:t>ся вверх и открывает на сцене застывшую картину испуганных чинов</w:t>
      </w:r>
      <w:r>
        <w:rPr>
          <w:rFonts w:eastAsia="Times New Roman"/>
          <w:sz w:val="16"/>
          <w:szCs w:val="16"/>
        </w:rPr>
        <w:softHyphen/>
        <w:t>ников и гостей, но это все восковые куклы, а не актеры. Сделаны они очень хорошо. Публика аплодирует, и рядом с восковыми фигурами по</w:t>
      </w:r>
      <w:r>
        <w:rPr>
          <w:rFonts w:eastAsia="Times New Roman"/>
          <w:sz w:val="16"/>
          <w:szCs w:val="16"/>
        </w:rPr>
        <w:softHyphen/>
        <w:t>являются живые актеры. Музыка играет туш, Мейерхольд выходит сам, выводит своих помощников, аплодирует труппе. Да, публику дурачить можно сколько угодно.</w:t>
      </w:r>
    </w:p>
    <w:p w:rsidR="00DD4130" w:rsidRDefault="006C0410">
      <w:pPr>
        <w:shd w:val="clear" w:color="auto" w:fill="FFFFFF"/>
        <w:spacing w:line="202" w:lineRule="exact"/>
        <w:ind w:firstLine="394"/>
        <w:jc w:val="both"/>
      </w:pPr>
      <w:bookmarkStart w:id="1051" w:name="bookmark1055"/>
      <w:r>
        <w:rPr>
          <w:rFonts w:eastAsia="Times New Roman"/>
          <w:sz w:val="16"/>
          <w:szCs w:val="16"/>
        </w:rPr>
        <w:t>В</w:t>
      </w:r>
      <w:bookmarkEnd w:id="1051"/>
      <w:r>
        <w:rPr>
          <w:rFonts w:eastAsia="Times New Roman"/>
          <w:sz w:val="16"/>
          <w:szCs w:val="16"/>
        </w:rPr>
        <w:t>о время этого моего писанья приходил ко мне Прудкин (писала ли я Вам, кстати, что он – теперешний председатель нашего месткома?). Он рассказал мне то, чего я не знала и что его мучит до сих пор. Это телеграмма, которую после премьеры “Турбиных” послал Вам Вас. Вас. и в которой не было упомянуто его имя как удачного исполнителя. Пом</w:t>
      </w:r>
      <w:r>
        <w:rPr>
          <w:rFonts w:eastAsia="Times New Roman"/>
          <w:sz w:val="16"/>
          <w:szCs w:val="16"/>
        </w:rPr>
        <w:softHyphen/>
        <w:t>нится, я Вам писала, что он имел очень большой успех и вызывал апло</w:t>
      </w:r>
      <w:r>
        <w:rPr>
          <w:rFonts w:eastAsia="Times New Roman"/>
          <w:sz w:val="16"/>
          <w:szCs w:val="16"/>
        </w:rPr>
        <w:softHyphen/>
        <w:t>дисменты среди акта. То, что он не был упомянут в этой телеграмме, было настолько несправедливо, что Судаков обратил на это внимание Вас. Вас-ча, но тот телеграмму не переделал. А вместе с тем Прудкину особенно обидно то, что именно Вам, которому он всем обязан, которо</w:t>
      </w:r>
      <w:r>
        <w:rPr>
          <w:rFonts w:eastAsia="Times New Roman"/>
          <w:sz w:val="16"/>
          <w:szCs w:val="16"/>
        </w:rPr>
        <w:softHyphen/>
        <w:t>го он считает своим учителем, не сообщили об его успехе. Тут были за</w:t>
      </w:r>
      <w:r>
        <w:rPr>
          <w:rFonts w:eastAsia="Times New Roman"/>
          <w:sz w:val="16"/>
          <w:szCs w:val="16"/>
        </w:rPr>
        <w:softHyphen/>
        <w:t>мешаны какие-то личные отношения, как он говорит, тут было заранее обдуманное намерение. Он меня очень просил Вам об этом написать, потому что считает неловким самому Вам об этом писать. И вместе с тем он знает, что и я считаю, что его имя, конечно, должно было быть упомянуто в той телеграмме и что я с радостью сделаю для него все хорошее, что я к нему хорошо отношусь и не обижу его, как Вас. Вас.</w:t>
      </w:r>
    </w:p>
    <w:p w:rsidR="00DD4130" w:rsidRDefault="006C0410">
      <w:pPr>
        <w:shd w:val="clear" w:color="auto" w:fill="FFFFFF"/>
        <w:spacing w:line="202" w:lineRule="exact"/>
        <w:ind w:firstLine="394"/>
        <w:jc w:val="both"/>
      </w:pPr>
      <w:bookmarkStart w:id="1052" w:name="bookmark1056"/>
      <w:r>
        <w:rPr>
          <w:rFonts w:eastAsia="Times New Roman"/>
          <w:sz w:val="16"/>
          <w:szCs w:val="16"/>
        </w:rPr>
        <w:t>Я</w:t>
      </w:r>
      <w:bookmarkEnd w:id="1052"/>
      <w:r>
        <w:rPr>
          <w:rFonts w:eastAsia="Times New Roman"/>
          <w:sz w:val="16"/>
          <w:szCs w:val="16"/>
        </w:rPr>
        <w:t xml:space="preserve"> спросила его об его будущих работах, как идет роль Яго, будет ли он играть Фигаро. Он говорит, что в роли Яго все еще не может разо</w:t>
      </w:r>
      <w:r>
        <w:rPr>
          <w:rFonts w:eastAsia="Times New Roman"/>
          <w:sz w:val="16"/>
          <w:szCs w:val="16"/>
        </w:rPr>
        <w:softHyphen/>
        <w:t>браться и боится, что ему не удастся эта работа. А Фигаро пока остался за Баталовым. К.С. хотел было, чтоб и Прудкин вошел одновременно в работу, но Баталов, с которым Прудкин дружески переговорил, просил не волновать его вводом дублера на эту роль.</w:t>
      </w:r>
    </w:p>
    <w:p w:rsidR="00DD4130" w:rsidRDefault="006C0410">
      <w:pPr>
        <w:shd w:val="clear" w:color="auto" w:fill="FFFFFF"/>
        <w:spacing w:line="202" w:lineRule="exact"/>
        <w:ind w:firstLine="394"/>
        <w:jc w:val="both"/>
      </w:pPr>
      <w:r>
        <w:rPr>
          <w:rFonts w:eastAsia="Times New Roman"/>
          <w:sz w:val="16"/>
          <w:szCs w:val="16"/>
        </w:rPr>
        <w:t>Сегодня у нас общее собрание, скоро должно начаться. Будет об</w:t>
      </w:r>
      <w:r>
        <w:rPr>
          <w:rFonts w:eastAsia="Times New Roman"/>
          <w:sz w:val="16"/>
          <w:szCs w:val="16"/>
        </w:rPr>
        <w:softHyphen/>
        <w:t>суждаться кол. договор, который до сих пор не заключен из-за расхож</w:t>
      </w:r>
      <w:r>
        <w:rPr>
          <w:rFonts w:eastAsia="Times New Roman"/>
          <w:sz w:val="16"/>
          <w:szCs w:val="16"/>
        </w:rPr>
        <w:softHyphen/>
        <w:t>дения по некоторым пунктам (особенно в смысле размера отчислений) с месткомом.</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когда я на днях перечитала одно из старых моих писем к Вам, я увидела, что обещала Вам послать Поло</w:t>
      </w:r>
      <w:r>
        <w:rPr>
          <w:rFonts w:eastAsia="Times New Roman"/>
          <w:sz w:val="16"/>
          <w:szCs w:val="16"/>
        </w:rPr>
        <w:softHyphen/>
        <w:t>жение об инспекции, но не послала. Это не потому, что я забыла об обещании, а потому, что почему-то высш. совет не хочет дать мне раз-</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53" w:name="bookmark1057"/>
      <w:r>
        <w:rPr>
          <w:rFonts w:eastAsia="Times New Roman"/>
          <w:sz w:val="16"/>
          <w:szCs w:val="16"/>
        </w:rPr>
        <w:lastRenderedPageBreak/>
        <w:t>р</w:t>
      </w:r>
      <w:bookmarkEnd w:id="1053"/>
      <w:r>
        <w:rPr>
          <w:rFonts w:eastAsia="Times New Roman"/>
          <w:sz w:val="16"/>
          <w:szCs w:val="16"/>
        </w:rPr>
        <w:t>ешение. Я считаю это просто нелепым и продолжала бы настаивать, если б это Положение не утратило бы теперь своей волнующей силы. С уходом старой дирекции, вероятно, будет отменен институт инспекции. Конечно, те права и обязанности инспекции, которые там перечислены, помогли бы Вам разобраться, почему дирекция так категорически отка</w:t>
      </w:r>
      <w:r>
        <w:rPr>
          <w:rFonts w:eastAsia="Times New Roman"/>
          <w:sz w:val="16"/>
          <w:szCs w:val="16"/>
        </w:rPr>
        <w:softHyphen/>
        <w:t>залась продолжать свою работу, но я думаю, Вы и без этого прекрасно поймете все причины и следствия ввода инспектирования.</w:t>
      </w:r>
    </w:p>
    <w:p w:rsidR="00DD4130" w:rsidRDefault="006C0410">
      <w:pPr>
        <w:shd w:val="clear" w:color="auto" w:fill="FFFFFF"/>
        <w:spacing w:line="202" w:lineRule="exact"/>
        <w:ind w:firstLine="398"/>
        <w:jc w:val="both"/>
      </w:pPr>
      <w:r>
        <w:rPr>
          <w:rFonts w:eastAsia="Times New Roman"/>
          <w:sz w:val="16"/>
          <w:szCs w:val="16"/>
        </w:rPr>
        <w:t>На днях Москвин получил телеграфное предложение немедлен</w:t>
      </w:r>
      <w:r>
        <w:rPr>
          <w:rFonts w:eastAsia="Times New Roman"/>
          <w:sz w:val="16"/>
          <w:szCs w:val="16"/>
        </w:rPr>
        <w:softHyphen/>
        <w:t>но приехать в Холливуд для съемки. Предложили центральную роль раввина, запрашивали о пожеланиях вознаграждения. Хотя едва ли Москвин сможет теперь, в начале будущего года (не сезона) уехать из Москвы – он слишком нужен здесь в репертуаре. Но отказа он все-таки не послал, а сам запросил сведения более подробные о характере съем</w:t>
      </w:r>
      <w:r>
        <w:rPr>
          <w:rFonts w:eastAsia="Times New Roman"/>
          <w:sz w:val="16"/>
          <w:szCs w:val="16"/>
        </w:rPr>
        <w:softHyphen/>
        <w:t xml:space="preserve">ки и возможном вознаграждении. Вот как подписана телеграмма (у нас говорят, что это конкурирующая с Вашей Унартиско фирма): </w:t>
      </w:r>
      <w:r>
        <w:rPr>
          <w:rFonts w:eastAsia="Times New Roman"/>
          <w:sz w:val="16"/>
          <w:szCs w:val="16"/>
          <w:lang w:val="en-US"/>
        </w:rPr>
        <w:t>Universal Picture Corporation Universal City California.</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почему все телеграммы, что я от</w:t>
      </w:r>
      <w:r>
        <w:rPr>
          <w:rFonts w:eastAsia="Times New Roman"/>
          <w:sz w:val="16"/>
          <w:szCs w:val="16"/>
        </w:rPr>
        <w:softHyphen/>
        <w:t>правляю на сокращенный адрес (Унартиско), возвращаются мне назад с надписью “Не доставлена. Не зарегистрирован”? Единственную мне не вернули, в которой я писала ответ на Вашу о запросе Ходоровского. Но может быть, и ее Вам не доставили, и меня не известили о возврате? Поздравительные Екатерине Николаевне поэтому я отправила на до</w:t>
      </w:r>
      <w:r>
        <w:rPr>
          <w:rFonts w:eastAsia="Times New Roman"/>
          <w:sz w:val="16"/>
          <w:szCs w:val="16"/>
        </w:rPr>
        <w:softHyphen/>
        <w:t>машний адрес.</w:t>
      </w:r>
    </w:p>
    <w:p w:rsidR="00DD4130" w:rsidRDefault="006C0410">
      <w:pPr>
        <w:shd w:val="clear" w:color="auto" w:fill="FFFFFF"/>
        <w:spacing w:line="202" w:lineRule="exact"/>
        <w:ind w:firstLine="398"/>
        <w:jc w:val="both"/>
      </w:pPr>
      <w:bookmarkStart w:id="1054" w:name="bookmark1058"/>
      <w:r>
        <w:rPr>
          <w:rFonts w:eastAsia="Times New Roman"/>
          <w:sz w:val="16"/>
          <w:szCs w:val="16"/>
        </w:rPr>
        <w:t>В</w:t>
      </w:r>
      <w:bookmarkEnd w:id="1054"/>
      <w:r>
        <w:rPr>
          <w:rFonts w:eastAsia="Times New Roman"/>
          <w:sz w:val="16"/>
          <w:szCs w:val="16"/>
        </w:rPr>
        <w:t>аша телеграмма вчера утром прибыла, и я распорядилась выве</w:t>
      </w:r>
      <w:r>
        <w:rPr>
          <w:rFonts w:eastAsia="Times New Roman"/>
          <w:sz w:val="16"/>
          <w:szCs w:val="16"/>
        </w:rPr>
        <w:softHyphen/>
        <w:t>сить ее у нас над диванчиком и на доске на Малой сцене. Студийцы были ужасно рады получить от Вас поздравление, да еще такое заме-чательное</w:t>
      </w:r>
      <w:hyperlink w:anchor="bookmark4322"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Простите за эти приписки на полях. Дамская манера, сама знаю это, так что не смейтесь надо мной.</w:t>
      </w:r>
    </w:p>
    <w:p w:rsidR="00DD4130" w:rsidRDefault="006C0410">
      <w:pPr>
        <w:shd w:val="clear" w:color="auto" w:fill="FFFFFF"/>
        <w:spacing w:line="202" w:lineRule="exact"/>
        <w:ind w:firstLine="398"/>
        <w:jc w:val="both"/>
      </w:pPr>
      <w:r>
        <w:rPr>
          <w:rFonts w:eastAsia="Times New Roman"/>
          <w:sz w:val="16"/>
          <w:szCs w:val="16"/>
        </w:rPr>
        <w:t>Бегу на общее собрание и вообще по делам. Сердечно кланяюсь дорогой Екатерине Николаевне, Мише и Бертенсонам. Вероятно, пись</w:t>
      </w:r>
      <w:r>
        <w:rPr>
          <w:rFonts w:eastAsia="Times New Roman"/>
          <w:sz w:val="16"/>
          <w:szCs w:val="16"/>
        </w:rPr>
        <w:softHyphen/>
        <w:t>мо придет к Вам во время “Кристмас Дэйс”</w:t>
      </w:r>
      <w:r>
        <w:rPr>
          <w:rFonts w:eastAsia="Times New Roman"/>
          <w:sz w:val="16"/>
          <w:szCs w:val="16"/>
          <w:vertAlign w:val="superscript"/>
        </w:rPr>
        <w:t>1</w:t>
      </w:r>
      <w:r>
        <w:rPr>
          <w:rFonts w:eastAsia="Times New Roman"/>
          <w:sz w:val="16"/>
          <w:szCs w:val="16"/>
        </w:rPr>
        <w:t>, когда все в Америке бу</w:t>
      </w:r>
      <w:r>
        <w:rPr>
          <w:rFonts w:eastAsia="Times New Roman"/>
          <w:sz w:val="16"/>
          <w:szCs w:val="16"/>
        </w:rPr>
        <w:softHyphen/>
        <w:t>дет в зеленых веночках и красных лентах. Желаю всем Вам веселых праздников и крепко-крепко жму Вашу руку. Пусть у Вас все там будет прекрасно, но пусть самым лучшим местом на земле будет для Вас – МХАТ.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341"/>
      </w:pPr>
      <w:r>
        <w:rPr>
          <w:sz w:val="14"/>
          <w:szCs w:val="14"/>
        </w:rPr>
        <w:t xml:space="preserve">1 </w:t>
      </w:r>
      <w:r>
        <w:rPr>
          <w:rFonts w:eastAsia="Times New Roman"/>
          <w:sz w:val="14"/>
          <w:szCs w:val="14"/>
        </w:rPr>
        <w:t xml:space="preserve">От англ. </w:t>
      </w:r>
      <w:r>
        <w:rPr>
          <w:rFonts w:eastAsia="Times New Roman"/>
          <w:sz w:val="14"/>
          <w:szCs w:val="14"/>
          <w:lang w:val="en-US"/>
        </w:rPr>
        <w:t xml:space="preserve">“Christmas days” </w:t>
      </w:r>
      <w:r>
        <w:rPr>
          <w:rFonts w:eastAsia="Times New Roman"/>
          <w:sz w:val="14"/>
          <w:szCs w:val="14"/>
        </w:rPr>
        <w:t>– дни Рождества.</w:t>
      </w:r>
    </w:p>
    <w:p w:rsidR="00DD4130" w:rsidRDefault="00DD4130">
      <w:pPr>
        <w:shd w:val="clear" w:color="auto" w:fill="FFFFFF"/>
        <w:spacing w:before="341"/>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323" w:history="1">
        <w:bookmarkStart w:id="1055" w:name="bookmark1059"/>
        <w:r w:rsidR="006C0410">
          <w:rPr>
            <w:sz w:val="18"/>
            <w:szCs w:val="18"/>
          </w:rPr>
          <w:t>1</w:t>
        </w:r>
        <w:bookmarkEnd w:id="1055"/>
        <w:r w:rsidR="006C0410">
          <w:rPr>
            <w:sz w:val="18"/>
            <w:szCs w:val="18"/>
          </w:rPr>
          <w:t>16</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11 декабря 1926 года</w:t>
      </w:r>
    </w:p>
    <w:p w:rsidR="00DD4130" w:rsidRDefault="006C0410">
      <w:pPr>
        <w:shd w:val="clear" w:color="auto" w:fill="FFFFFF"/>
        <w:spacing w:before="216"/>
        <w:jc w:val="right"/>
      </w:pPr>
      <w:r>
        <w:rPr>
          <w:rFonts w:eastAsia="Times New Roman"/>
          <w:spacing w:val="-1"/>
          <w:sz w:val="18"/>
          <w:szCs w:val="18"/>
        </w:rPr>
        <w:t>Письмо № 15</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6" w:lineRule="exact"/>
        <w:ind w:firstLine="394"/>
        <w:jc w:val="both"/>
      </w:pPr>
      <w:bookmarkStart w:id="1056" w:name="bookmark1060"/>
      <w:r>
        <w:rPr>
          <w:rFonts w:eastAsia="Times New Roman"/>
          <w:sz w:val="16"/>
          <w:szCs w:val="16"/>
        </w:rPr>
        <w:t>П</w:t>
      </w:r>
      <w:bookmarkEnd w:id="1056"/>
      <w:r>
        <w:rPr>
          <w:rFonts w:eastAsia="Times New Roman"/>
          <w:sz w:val="16"/>
          <w:szCs w:val="16"/>
        </w:rPr>
        <w:t>осылаю Вам ту фотографию, которая сделала в Москве столько шума. Это про нее рассказал Трушникову В.И.Блюм, сообщив, что Вы обрились. Ясно, что тут недоразумение: журнал, поместивший фото</w:t>
      </w:r>
      <w:r>
        <w:rPr>
          <w:rFonts w:eastAsia="Times New Roman"/>
          <w:sz w:val="16"/>
          <w:szCs w:val="16"/>
        </w:rPr>
        <w:softHyphen/>
        <w:t>графию, указал, что Вы стоите слева, т.е. что Вы, – с бородой. Между тем это, конечно, И.Толстой</w:t>
      </w:r>
      <w:r>
        <w:rPr>
          <w:rFonts w:eastAsia="Times New Roman"/>
          <w:sz w:val="16"/>
          <w:szCs w:val="16"/>
          <w:vertAlign w:val="superscript"/>
        </w:rPr>
        <w:t>1</w:t>
      </w:r>
      <w:r>
        <w:rPr>
          <w:rFonts w:eastAsia="Times New Roman"/>
          <w:sz w:val="16"/>
          <w:szCs w:val="16"/>
        </w:rPr>
        <w:t>. Блюм же, знающий внешность И.Толсто</w:t>
      </w:r>
      <w:r>
        <w:rPr>
          <w:rFonts w:eastAsia="Times New Roman"/>
          <w:sz w:val="16"/>
          <w:szCs w:val="16"/>
        </w:rPr>
        <w:softHyphen/>
        <w:t>го, решил, что Вы – тот, что стоит справа, бритый человек. Наш музей включил этот снимок в свои материалы, хотя Н.Д.Телешов понимает, что Вас на этой фотографии нет. Музей очень просит Вас написать, ка</w:t>
      </w:r>
      <w:r>
        <w:rPr>
          <w:rFonts w:eastAsia="Times New Roman"/>
          <w:sz w:val="16"/>
          <w:szCs w:val="16"/>
        </w:rPr>
        <w:softHyphen/>
        <w:t>ково Ваше мнение об этом снимке. Они эти строки приложат к фото</w:t>
      </w:r>
      <w:r>
        <w:rPr>
          <w:rFonts w:eastAsia="Times New Roman"/>
          <w:sz w:val="16"/>
          <w:szCs w:val="16"/>
        </w:rPr>
        <w:softHyphen/>
        <w:t>графии. Отсюда пошли разговоры, что Вы сбрили бороду. А потом я услышала, что об этом же написала в Москву Ек. Ник. Теперь я жду от Вас подтверждения, какой же Вы теперь, и очень надеюсь, что Вы пришлете свои карточки не только музею, но и мне.</w:t>
      </w:r>
    </w:p>
    <w:p w:rsidR="00DD4130" w:rsidRDefault="006C0410">
      <w:pPr>
        <w:shd w:val="clear" w:color="auto" w:fill="FFFFFF"/>
        <w:spacing w:line="206" w:lineRule="exact"/>
        <w:ind w:right="1229" w:firstLine="394"/>
      </w:pPr>
      <w:bookmarkStart w:id="1057" w:name="bookmark1061"/>
      <w:r>
        <w:rPr>
          <w:rFonts w:eastAsia="Times New Roman"/>
          <w:sz w:val="16"/>
          <w:szCs w:val="16"/>
        </w:rPr>
        <w:t>В</w:t>
      </w:r>
      <w:bookmarkEnd w:id="1057"/>
      <w:r>
        <w:rPr>
          <w:rFonts w:eastAsia="Times New Roman"/>
          <w:sz w:val="16"/>
          <w:szCs w:val="16"/>
        </w:rPr>
        <w:t xml:space="preserve">от дальнейший наш репертуар декабря: 15-го, среда “Турбины” “Прод. славы” </w:t>
      </w:r>
      <w:r>
        <w:rPr>
          <w:rFonts w:eastAsia="Times New Roman"/>
          <w:spacing w:val="-2"/>
          <w:sz w:val="16"/>
          <w:szCs w:val="16"/>
        </w:rPr>
        <w:t xml:space="preserve">16-го, четв. 3 сп. 10 аб. “Гор. сердце” “Дама-невидимка” </w:t>
      </w:r>
      <w:r>
        <w:rPr>
          <w:rFonts w:eastAsia="Times New Roman"/>
          <w:sz w:val="16"/>
          <w:szCs w:val="16"/>
        </w:rPr>
        <w:t xml:space="preserve">17-го, пятн. “Турбины” “На дне” 18-го, субб. “Турбины” “Прод. славы” 19-го, воскр. утр. “Синяя птица” веч. “Дядя Ваня” “Битва жизни” </w:t>
      </w:r>
      <w:r>
        <w:rPr>
          <w:rFonts w:eastAsia="Times New Roman"/>
          <w:spacing w:val="-1"/>
          <w:sz w:val="16"/>
          <w:szCs w:val="16"/>
        </w:rPr>
        <w:t>21-го, вторн. 3 сп. 2 аб. “Мудрец” “Елиз. Петр.”.</w:t>
      </w:r>
    </w:p>
    <w:p w:rsidR="00DD4130" w:rsidRDefault="006C0410">
      <w:pPr>
        <w:shd w:val="clear" w:color="auto" w:fill="FFFFFF"/>
        <w:spacing w:before="158" w:line="202" w:lineRule="exact"/>
        <w:ind w:firstLine="394"/>
        <w:jc w:val="both"/>
      </w:pPr>
      <w:bookmarkStart w:id="1058" w:name="bookmark1062"/>
      <w:r>
        <w:rPr>
          <w:sz w:val="16"/>
          <w:szCs w:val="16"/>
        </w:rPr>
        <w:t>1</w:t>
      </w:r>
      <w:bookmarkEnd w:id="1058"/>
      <w:r>
        <w:rPr>
          <w:sz w:val="16"/>
          <w:szCs w:val="16"/>
        </w:rPr>
        <w:t>9-</w:t>
      </w:r>
      <w:r>
        <w:rPr>
          <w:rFonts w:eastAsia="Times New Roman"/>
          <w:sz w:val="16"/>
          <w:szCs w:val="16"/>
        </w:rPr>
        <w:t>го, кроме утренника у нас, идет утренник в Эксперименталь</w:t>
      </w:r>
      <w:r>
        <w:rPr>
          <w:rFonts w:eastAsia="Times New Roman"/>
          <w:sz w:val="16"/>
          <w:szCs w:val="16"/>
        </w:rPr>
        <w:softHyphen/>
        <w:t>ном: “На дне”. Это не халтура, та тысяча р., что будет получена за спек</w:t>
      </w:r>
      <w:r>
        <w:rPr>
          <w:rFonts w:eastAsia="Times New Roman"/>
          <w:sz w:val="16"/>
          <w:szCs w:val="16"/>
        </w:rPr>
        <w:softHyphen/>
        <w:t>такль, поступает в кассу театра. Это спектакль (закрытый, без афиши) для Бюро пролетарского студенчества, которому мы не можем в нашем репертуаре уделять достаточное количество дешевых мест. Эта органи</w:t>
      </w:r>
      <w:r>
        <w:rPr>
          <w:rFonts w:eastAsia="Times New Roman"/>
          <w:sz w:val="16"/>
          <w:szCs w:val="16"/>
        </w:rPr>
        <w:softHyphen/>
        <w:t>зация покупает у нас ряд спектаклей на круг по 1 000 р. (независимо от пьесы; им дадут и стариковский репертуар, и пьесы молодежи) и рас</w:t>
      </w:r>
      <w:r>
        <w:rPr>
          <w:rFonts w:eastAsia="Times New Roman"/>
          <w:sz w:val="16"/>
          <w:szCs w:val="16"/>
        </w:rPr>
        <w:softHyphen/>
        <w:t>пространяет билеты по пониженной расценке среди студенчества.</w:t>
      </w:r>
    </w:p>
    <w:p w:rsidR="00DD4130" w:rsidRDefault="006C0410">
      <w:pPr>
        <w:shd w:val="clear" w:color="auto" w:fill="FFFFFF"/>
        <w:spacing w:line="202" w:lineRule="exact"/>
        <w:ind w:firstLine="394"/>
        <w:jc w:val="both"/>
      </w:pPr>
      <w:bookmarkStart w:id="1059" w:name="bookmark1063"/>
      <w:r>
        <w:rPr>
          <w:rFonts w:eastAsia="Times New Roman"/>
          <w:sz w:val="16"/>
          <w:szCs w:val="16"/>
        </w:rPr>
        <w:t>Е</w:t>
      </w:r>
      <w:bookmarkEnd w:id="1059"/>
      <w:r>
        <w:rPr>
          <w:rFonts w:eastAsia="Times New Roman"/>
          <w:sz w:val="16"/>
          <w:szCs w:val="16"/>
        </w:rPr>
        <w:t>ще не выяснен вопрос, в какие дни будем играть на святках. Дм. Ив. предлагал играть спектакль 25-го вечером, труппа не хочет, и тогда придется играть в сочельник церковный, т.е. 6 января, чего часть труп</w:t>
      </w:r>
      <w:r>
        <w:rPr>
          <w:rFonts w:eastAsia="Times New Roman"/>
          <w:sz w:val="16"/>
          <w:szCs w:val="16"/>
        </w:rPr>
        <w:softHyphen/>
        <w:t>пы тоже не хочет, те, кто думал пойти в церковь.</w:t>
      </w:r>
    </w:p>
    <w:p w:rsidR="00DD4130" w:rsidRDefault="006C0410">
      <w:pPr>
        <w:shd w:val="clear" w:color="auto" w:fill="FFFFFF"/>
        <w:spacing w:line="202" w:lineRule="exact"/>
        <w:ind w:firstLine="394"/>
        <w:jc w:val="both"/>
      </w:pPr>
      <w:r>
        <w:rPr>
          <w:rFonts w:eastAsia="Times New Roman"/>
          <w:sz w:val="16"/>
          <w:szCs w:val="16"/>
        </w:rPr>
        <w:t>Я Вам дала телеграмму о чествовании 7 декабря Второй студии не потому, что думали устроить чествование в этот день, а потом перенес</w:t>
      </w:r>
      <w:r>
        <w:rPr>
          <w:rFonts w:eastAsia="Times New Roman"/>
          <w:sz w:val="16"/>
          <w:szCs w:val="16"/>
        </w:rPr>
        <w:softHyphen/>
        <w:t>ли, а потому, что студия принимала поздравления именно в этот день. Но чествование отложено и, вероятно, состоится 27-го декабря. Сначала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дату эту фиксировали определенно, теперь же пошли какие-то разго</w:t>
      </w:r>
      <w:r>
        <w:rPr>
          <w:rFonts w:eastAsia="Times New Roman"/>
          <w:sz w:val="16"/>
          <w:szCs w:val="16"/>
        </w:rPr>
        <w:softHyphen/>
        <w:t>воры, что надо это празднество соединить со встречей Нового года. А некоторые говорят, что пусть будет празднование 27-го, а встречи Нов. года и не нужно делать. Так до сих пор я и не понимаю, как же это бу</w:t>
      </w:r>
      <w:r>
        <w:rPr>
          <w:rFonts w:eastAsia="Times New Roman"/>
          <w:sz w:val="16"/>
          <w:szCs w:val="16"/>
        </w:rPr>
        <w:softHyphen/>
        <w:t>дет. Боюсь, что действительно все скиснут относительно встречи Нов. года и не будет у нас традиционного бала. Это жалко! Мне кажется со</w:t>
      </w:r>
      <w:r>
        <w:rPr>
          <w:rFonts w:eastAsia="Times New Roman"/>
          <w:sz w:val="16"/>
          <w:szCs w:val="16"/>
        </w:rPr>
        <w:softHyphen/>
        <w:t>вершенно невероятным, если в канун Нового года театр не собирается вместе в нижнем фойе.</w:t>
      </w:r>
    </w:p>
    <w:p w:rsidR="00DD4130" w:rsidRDefault="006C0410">
      <w:pPr>
        <w:shd w:val="clear" w:color="auto" w:fill="FFFFFF"/>
        <w:spacing w:line="202" w:lineRule="exact"/>
        <w:ind w:firstLine="398"/>
        <w:jc w:val="both"/>
      </w:pPr>
      <w:r>
        <w:rPr>
          <w:rFonts w:eastAsia="Times New Roman"/>
          <w:sz w:val="16"/>
          <w:szCs w:val="16"/>
        </w:rPr>
        <w:t>Я уже писала Вам, что молодежь ужасно была рада Вашей теле</w:t>
      </w:r>
      <w:r>
        <w:rPr>
          <w:rFonts w:eastAsia="Times New Roman"/>
          <w:sz w:val="16"/>
          <w:szCs w:val="16"/>
        </w:rPr>
        <w:softHyphen/>
        <w:t>грамме. После спектакля группа второстудийцев поехала в кружок и там ужинала – так отметили они свой юбилей.</w:t>
      </w:r>
    </w:p>
    <w:p w:rsidR="00DD4130" w:rsidRDefault="006C0410">
      <w:pPr>
        <w:shd w:val="clear" w:color="auto" w:fill="FFFFFF"/>
        <w:spacing w:line="202" w:lineRule="exact"/>
        <w:ind w:firstLine="398"/>
        <w:jc w:val="both"/>
      </w:pPr>
      <w:bookmarkStart w:id="1060" w:name="bookmark1064"/>
      <w:r>
        <w:rPr>
          <w:rFonts w:eastAsia="Times New Roman"/>
          <w:sz w:val="16"/>
          <w:szCs w:val="16"/>
        </w:rPr>
        <w:t>В</w:t>
      </w:r>
      <w:bookmarkEnd w:id="1060"/>
      <w:r>
        <w:rPr>
          <w:rFonts w:eastAsia="Times New Roman"/>
          <w:sz w:val="16"/>
          <w:szCs w:val="16"/>
        </w:rPr>
        <w:t>чера наконец было заседание высшего совета на квартире у К.С. (У К.С. доктор определил воспаление дыхательных путей и запретил ему много говорить. Вероятно, потому у него на дому беспрерывный прием разных лиц из театра, причем он говорит без умолку. Однако ему все-таки лучше, сегодня и завтра он выйдет на улицу – на небольшую прогулку, а со вторника начнет приходить в театр и вести репетиции “Фигаро”.) На этом заседании высший совет должен был решить си</w:t>
      </w:r>
      <w:r>
        <w:rPr>
          <w:rFonts w:eastAsia="Times New Roman"/>
          <w:sz w:val="16"/>
          <w:szCs w:val="16"/>
        </w:rPr>
        <w:softHyphen/>
        <w:t>стему нового правления. В правлении утверждены, кроме К.С., Ник. Аф. и Ник. Вас. Егоров. К.С. хотел заведование труппой оставить в руках Мих. Мих., выбывшего вместе с Дм. Ив. и Вас. Вас. из дирек</w:t>
      </w:r>
      <w:r>
        <w:rPr>
          <w:rFonts w:eastAsia="Times New Roman"/>
          <w:sz w:val="16"/>
          <w:szCs w:val="16"/>
        </w:rPr>
        <w:softHyphen/>
        <w:t>ции, но Мих. Мих. категорически отказался. Поэтому самым неясным стал вопрос о заведующем труппой. По мысли Ник. Вас., решено пе</w:t>
      </w:r>
      <w:r>
        <w:rPr>
          <w:rFonts w:eastAsia="Times New Roman"/>
          <w:sz w:val="16"/>
          <w:szCs w:val="16"/>
        </w:rPr>
        <w:softHyphen/>
        <w:t>редать заведование труппой реп.-худ. коллегии (председатель Марков, секретарь Комиссаров, члены: Прудкин, Судаков, Завадский, Баталов, Калужский, Горчаков). Коллегия выделяет из своего состава лицо, ко</w:t>
      </w:r>
      <w:r>
        <w:rPr>
          <w:rFonts w:eastAsia="Times New Roman"/>
          <w:sz w:val="16"/>
          <w:szCs w:val="16"/>
        </w:rPr>
        <w:softHyphen/>
        <w:t>торое представляет в правлении интересы не только труппы, но и всей художественной части, работает вместе с правлением по всем делам, несет ответственность за дело наравне с другими членами правления (но, видимо, не состоит членом правления) и служит передатчиком по всем вопросам актеров к завед. труппой, т.е. к реп.-худ. коллегии. Та</w:t>
      </w:r>
      <w:r>
        <w:rPr>
          <w:rFonts w:eastAsia="Times New Roman"/>
          <w:sz w:val="16"/>
          <w:szCs w:val="16"/>
        </w:rPr>
        <w:softHyphen/>
        <w:t>ким лицом наметился в высшем совете Судаков. Вас. Вас. предложил Женю, но, кажется, это большого сочувствия не встретило. Женя будет по-прежнему заведовать репертуаром. Женя думал было обидеться (это сообщаю из частных слухов), но он, по-моему, тогда думал, что будет под началом зав. труппой Судакова, по плану же Егорова, он становится в равное положение с Судаковым по отношению к коллегии: он пред</w:t>
      </w:r>
      <w:r>
        <w:rPr>
          <w:rFonts w:eastAsia="Times New Roman"/>
          <w:sz w:val="16"/>
          <w:szCs w:val="16"/>
        </w:rPr>
        <w:softHyphen/>
        <w:t>ставляет доклады по репертуару, Судаков по труппе. Судаков же вна</w:t>
      </w:r>
      <w:r>
        <w:rPr>
          <w:rFonts w:eastAsia="Times New Roman"/>
          <w:sz w:val="16"/>
          <w:szCs w:val="16"/>
        </w:rPr>
        <w:softHyphen/>
        <w:t>чале не понял намеченной для него работы и как будто не хотел идти в работу, но вчера, переговорив с Ник. Аф. и больше всего с Ник. Вас., делом заинтересовался и рад войти в работу. Он думает, что именно его коллегия и откомандирует в правление. В труппе, конечно, среди молодежи все это вызывает большие разговоры и волнения. Так как там не знают, как будет построено управление труппой, и поэтому считают, что Судаков будет являться полномочным зав. труппой, – назначение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это кажется слишком большим возвеличиванием Ильи Як. Кроме того, боятся его пристрастия к своей родне и друзьям. Думаю, что молодежь ошибается. Илья Як. не будет располагать такими правами, чтоб проте</w:t>
      </w:r>
      <w:r>
        <w:rPr>
          <w:rFonts w:eastAsia="Times New Roman"/>
          <w:sz w:val="16"/>
          <w:szCs w:val="16"/>
        </w:rPr>
        <w:softHyphen/>
        <w:t>жировать своим больше, чем он мог это делать до сих пор.</w:t>
      </w:r>
    </w:p>
    <w:p w:rsidR="00DD4130" w:rsidRDefault="006C0410">
      <w:pPr>
        <w:shd w:val="clear" w:color="auto" w:fill="FFFFFF"/>
        <w:spacing w:line="202" w:lineRule="exact"/>
        <w:ind w:firstLine="394"/>
        <w:jc w:val="both"/>
      </w:pPr>
      <w:bookmarkStart w:id="1061" w:name="bookmark1065"/>
      <w:r>
        <w:rPr>
          <w:rFonts w:eastAsia="Times New Roman"/>
          <w:sz w:val="16"/>
          <w:szCs w:val="16"/>
        </w:rPr>
        <w:t>К</w:t>
      </w:r>
      <w:bookmarkEnd w:id="1061"/>
      <w:r>
        <w:rPr>
          <w:rFonts w:eastAsia="Times New Roman"/>
          <w:sz w:val="16"/>
          <w:szCs w:val="16"/>
        </w:rPr>
        <w:t>.С. хочет, чтоб о перемене выпущен был в театре “манифест” и не позднее завтрашнего дня. Может быть, в этом объявлении еще не будет утвержден Судаков, но обо всем прочем он считает нужным опо</w:t>
      </w:r>
      <w:r>
        <w:rPr>
          <w:rFonts w:eastAsia="Times New Roman"/>
          <w:sz w:val="16"/>
          <w:szCs w:val="16"/>
        </w:rPr>
        <w:softHyphen/>
        <w:t>вестить театр. Объявление это будет подписано всем высшим советом. Думаю, что роль высшего совета теперь сведется к решению крупных вопросов, но не к пересмотру всех мелких постановлений правления, как это было в последнее время в отношении постановлений б. дирек</w:t>
      </w:r>
      <w:r>
        <w:rPr>
          <w:rFonts w:eastAsia="Times New Roman"/>
          <w:sz w:val="16"/>
          <w:szCs w:val="16"/>
        </w:rPr>
        <w:softHyphen/>
        <w:t>ции. К.С. хотел очень крепко привлечь совет к активной работе, даже думали одно время вообще совет сделать тем органом, который управ</w:t>
      </w:r>
      <w:r>
        <w:rPr>
          <w:rFonts w:eastAsia="Times New Roman"/>
          <w:sz w:val="16"/>
          <w:szCs w:val="16"/>
        </w:rPr>
        <w:softHyphen/>
        <w:t>ляет театром, но старикам это не понравилось, Вы знаете, как неохотно наши идут на такое хлопотное дело. Я Вам пришлю текст объявления, как только оно будет распубликовано.</w:t>
      </w:r>
    </w:p>
    <w:p w:rsidR="00DD4130" w:rsidRDefault="006C0410">
      <w:pPr>
        <w:shd w:val="clear" w:color="auto" w:fill="FFFFFF"/>
        <w:spacing w:line="202" w:lineRule="exact"/>
        <w:ind w:firstLine="394"/>
        <w:jc w:val="both"/>
      </w:pPr>
      <w:r>
        <w:rPr>
          <w:rFonts w:eastAsia="Times New Roman"/>
          <w:sz w:val="16"/>
          <w:szCs w:val="16"/>
        </w:rPr>
        <w:t>Знаю, что сегодня была беседа Ник. Вас. с Дм. Ив. относительно дальнейшей линии в финансах. Но Дм. Ив. пока молчит, к каким согла</w:t>
      </w:r>
      <w:r>
        <w:rPr>
          <w:rFonts w:eastAsia="Times New Roman"/>
          <w:sz w:val="16"/>
          <w:szCs w:val="16"/>
        </w:rPr>
        <w:softHyphen/>
        <w:t>шениям он пришел с новым управлением, а Ник. Вас. еще не видела.</w:t>
      </w:r>
    </w:p>
    <w:p w:rsidR="00DD4130" w:rsidRDefault="006C0410">
      <w:pPr>
        <w:shd w:val="clear" w:color="auto" w:fill="FFFFFF"/>
        <w:spacing w:line="202" w:lineRule="exact"/>
        <w:ind w:firstLine="394"/>
        <w:jc w:val="both"/>
      </w:pPr>
      <w:bookmarkStart w:id="1062" w:name="bookmark1066"/>
      <w:r>
        <w:rPr>
          <w:rFonts w:eastAsia="Times New Roman"/>
          <w:sz w:val="16"/>
          <w:szCs w:val="16"/>
        </w:rPr>
        <w:t>П</w:t>
      </w:r>
      <w:bookmarkEnd w:id="1062"/>
      <w:r>
        <w:rPr>
          <w:rFonts w:eastAsia="Times New Roman"/>
          <w:sz w:val="16"/>
          <w:szCs w:val="16"/>
        </w:rPr>
        <w:t>рошла пора аншлагов на “Турбиных”. 9 декабря даже был такой невероятный случай, что “Турбины” сделали 3 200. Дм. Ив. этот боль</w:t>
      </w:r>
      <w:r>
        <w:rPr>
          <w:rFonts w:eastAsia="Times New Roman"/>
          <w:sz w:val="16"/>
          <w:szCs w:val="16"/>
        </w:rPr>
        <w:softHyphen/>
        <w:t>шой недобор объяснил премьерой “Ревизора” у Мейерхольда. Относи</w:t>
      </w:r>
      <w:r>
        <w:rPr>
          <w:rFonts w:eastAsia="Times New Roman"/>
          <w:sz w:val="16"/>
          <w:szCs w:val="16"/>
        </w:rPr>
        <w:softHyphen/>
        <w:t>тельно этой премьеры рецензий еще не было. В “Известиях” Вы, веро</w:t>
      </w:r>
      <w:r>
        <w:rPr>
          <w:rFonts w:eastAsia="Times New Roman"/>
          <w:sz w:val="16"/>
          <w:szCs w:val="16"/>
        </w:rPr>
        <w:softHyphen/>
        <w:t>ятно, прочитали стихотворение Демьяна Бедного “Убийца”, а в “Веч. Москве” вчера была заметка, что тогда-то состоялась премьера, что зал принял ее сдержанно и что отзыв о спектакле будет помещен дополни</w:t>
      </w:r>
      <w:r>
        <w:rPr>
          <w:rFonts w:eastAsia="Times New Roman"/>
          <w:sz w:val="16"/>
          <w:szCs w:val="16"/>
        </w:rPr>
        <w:softHyphen/>
        <w:t>тельно. Можно с уверенностью сказать, что спектакль успеха иметь не будет, пока не слышала ни одного голоса в его защиту. Премьера кон</w:t>
      </w:r>
      <w:r>
        <w:rPr>
          <w:rFonts w:eastAsia="Times New Roman"/>
          <w:sz w:val="16"/>
          <w:szCs w:val="16"/>
        </w:rPr>
        <w:softHyphen/>
        <w:t>чилась у них во втором часу ночи.</w:t>
      </w:r>
    </w:p>
    <w:p w:rsidR="00DD4130" w:rsidRDefault="006C0410">
      <w:pPr>
        <w:shd w:val="clear" w:color="auto" w:fill="FFFFFF"/>
        <w:spacing w:line="202" w:lineRule="exact"/>
        <w:ind w:firstLine="394"/>
        <w:jc w:val="both"/>
      </w:pPr>
      <w:r>
        <w:rPr>
          <w:rFonts w:eastAsia="Times New Roman"/>
          <w:sz w:val="16"/>
          <w:szCs w:val="16"/>
        </w:rPr>
        <w:t>Теперь уж “Турбины” пошли у нас в продажу разным организаци</w:t>
      </w:r>
      <w:r>
        <w:rPr>
          <w:rFonts w:eastAsia="Times New Roman"/>
          <w:sz w:val="16"/>
          <w:szCs w:val="16"/>
        </w:rPr>
        <w:softHyphen/>
        <w:t>ям (до сих пор это было сделано только раза два и то с большой неохо</w:t>
      </w:r>
      <w:r>
        <w:rPr>
          <w:rFonts w:eastAsia="Times New Roman"/>
          <w:sz w:val="16"/>
          <w:szCs w:val="16"/>
        </w:rPr>
        <w:softHyphen/>
        <w:t>той). Кроме того, с 15 декабря на этот спектакль будут даваться билеты в Центр. театральную кассу по пониженной цене (понижена на 50%, первые места вместо 7 р. за 3 р. 65 к.). Конечно, мы все уже избалованы аншлагами и потому сбор в почти 4 000 р. на этот спектакль считаем грустным. “Гор. сердце” продолжает делать хорошие сборы. Вчера, правда, в спектакль 1-го абонемента оно сделало 2 700 р. В ноябре мы сделали по 3 773 руб. на круг по обеим сценам. За декабрь еще сводки нет, т.е. за первые полторы недели декабря, но Дм. Ив. говорит, что до сих пор жаловаться не на что.</w:t>
      </w:r>
    </w:p>
    <w:p w:rsidR="00DD4130" w:rsidRDefault="006C0410">
      <w:pPr>
        <w:shd w:val="clear" w:color="auto" w:fill="FFFFFF"/>
        <w:spacing w:line="202" w:lineRule="exact"/>
        <w:ind w:firstLine="394"/>
        <w:jc w:val="both"/>
      </w:pPr>
      <w:r>
        <w:rPr>
          <w:rFonts w:eastAsia="Times New Roman"/>
          <w:sz w:val="16"/>
          <w:szCs w:val="16"/>
        </w:rPr>
        <w:t>Самое страшное, что на смену “Турбиным” не скоро придет но</w:t>
      </w:r>
      <w:r>
        <w:rPr>
          <w:rFonts w:eastAsia="Times New Roman"/>
          <w:sz w:val="16"/>
          <w:szCs w:val="16"/>
        </w:rPr>
        <w:softHyphen/>
        <w:t>вая постановка и что эта постановка едва ли сделает то же, что было с “Турбиными”. В театре относительно “Фигаро” считается, что самым большим для пьесы успехом может быть успех “Горячего сердца”, а это для кассы значит на круг по 3 000 руб. Говорят, что едва ли пьеса будет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63" w:name="bookmark1067"/>
      <w:r>
        <w:rPr>
          <w:rFonts w:eastAsia="Times New Roman"/>
          <w:sz w:val="16"/>
          <w:szCs w:val="16"/>
        </w:rPr>
        <w:lastRenderedPageBreak/>
        <w:t>о</w:t>
      </w:r>
      <w:bookmarkEnd w:id="1063"/>
      <w:r>
        <w:rPr>
          <w:rFonts w:eastAsia="Times New Roman"/>
          <w:sz w:val="16"/>
          <w:szCs w:val="16"/>
        </w:rPr>
        <w:t>собенно блистать исполнением, больше надежд возлагается на внеш</w:t>
      </w:r>
      <w:r>
        <w:rPr>
          <w:rFonts w:eastAsia="Times New Roman"/>
          <w:sz w:val="16"/>
          <w:szCs w:val="16"/>
        </w:rPr>
        <w:softHyphen/>
        <w:t>нюю сторону спектакля, на блеск головинских декораций и костюмов. И.Я.Грем. выезжает в субботу 18-го к Головину, чтоб к сочельнику при</w:t>
      </w:r>
      <w:r>
        <w:rPr>
          <w:rFonts w:eastAsia="Times New Roman"/>
          <w:sz w:val="16"/>
          <w:szCs w:val="16"/>
        </w:rPr>
        <w:softHyphen/>
        <w:t>везти остальные 4 эскиза и макет последнего акта. Может быть, когда с актерами займется по-настоящему К.С., будет многое найдено для исполнения. Пока, как мне говорят, не смешно. Много музыки, пения. На сцене заняты все из вокальной части, имеют небольшие рольки, ку</w:t>
      </w:r>
      <w:r>
        <w:rPr>
          <w:rFonts w:eastAsia="Times New Roman"/>
          <w:sz w:val="16"/>
          <w:szCs w:val="16"/>
        </w:rPr>
        <w:softHyphen/>
        <w:t>плеты... Музыку пишет Глиэр. К.С. ставит срок постановки в середине января, мы же все к этому сроку прибавляем три недели опоздания, т.е. считаем, что премьера будет в начале февраля. В спектакле занята вся молодежь, даже не представляю себе, какой же может быть в вечер “Фи</w:t>
      </w:r>
      <w:r>
        <w:rPr>
          <w:rFonts w:eastAsia="Times New Roman"/>
          <w:sz w:val="16"/>
          <w:szCs w:val="16"/>
        </w:rPr>
        <w:softHyphen/>
        <w:t>гаро” параллельный спектакль на Малой сцене.</w:t>
      </w:r>
    </w:p>
    <w:p w:rsidR="00DD4130" w:rsidRDefault="006C0410">
      <w:pPr>
        <w:shd w:val="clear" w:color="auto" w:fill="FFFFFF"/>
        <w:spacing w:line="202" w:lineRule="exact"/>
        <w:ind w:firstLine="398"/>
        <w:jc w:val="both"/>
      </w:pPr>
      <w:bookmarkStart w:id="1064" w:name="bookmark1068"/>
      <w:r>
        <w:rPr>
          <w:rFonts w:eastAsia="Times New Roman"/>
          <w:sz w:val="16"/>
          <w:szCs w:val="16"/>
        </w:rPr>
        <w:t>П</w:t>
      </w:r>
      <w:bookmarkEnd w:id="1064"/>
      <w:r>
        <w:rPr>
          <w:rFonts w:eastAsia="Times New Roman"/>
          <w:sz w:val="16"/>
          <w:szCs w:val="16"/>
        </w:rPr>
        <w:t>исали ли Вам, что Горчаков с нашей молодежью сделал “Льва Гурыча Синичкина”, конечно, не такой блестящий спектакль, как в III студии, но очень приятный. В III студии, помнится, спектакль смотрел Сергей Львович и уговаривал и Вас пойти, но Вы тогда не собрались. К.С. посылал запрос в III студию, может ли наша молодежь ставить этот спектакль на афишу, и оттуда пришел отказ, хотя, как я слышала, до начала работ Горчаков обращался с этим вопросом в студию, и тогда ему ответили согласием. Поэтому наш “Синичкин” пойдет только про</w:t>
      </w:r>
      <w:r>
        <w:rPr>
          <w:rFonts w:eastAsia="Times New Roman"/>
          <w:sz w:val="16"/>
          <w:szCs w:val="16"/>
        </w:rPr>
        <w:softHyphen/>
        <w:t>данными закрытыми утренниками на Малой сцене и, вероятно, будет использован тоже для проданных спектаклей в районах. К.С. показом “Синичкина” был очень доволен.</w:t>
      </w:r>
    </w:p>
    <w:p w:rsidR="00DD4130" w:rsidRDefault="006C0410">
      <w:pPr>
        <w:shd w:val="clear" w:color="auto" w:fill="FFFFFF"/>
        <w:spacing w:line="202" w:lineRule="exact"/>
        <w:ind w:firstLine="398"/>
        <w:jc w:val="both"/>
      </w:pPr>
      <w:bookmarkStart w:id="1065" w:name="bookmark1069"/>
      <w:r>
        <w:rPr>
          <w:rFonts w:eastAsia="Times New Roman"/>
          <w:sz w:val="16"/>
          <w:szCs w:val="16"/>
        </w:rPr>
        <w:t>П</w:t>
      </w:r>
      <w:bookmarkEnd w:id="1065"/>
      <w:r>
        <w:rPr>
          <w:rFonts w:eastAsia="Times New Roman"/>
          <w:sz w:val="16"/>
          <w:szCs w:val="16"/>
        </w:rPr>
        <w:t>омимо репетиций по “Фигаро” в театре занимаются “Царскими вратами” и “Отелло”. (Прудкин боится, что ему не сыграть Яго, он еще не нашел того, что нужно. Яго, конечно, не будет злодеем и явным из</w:t>
      </w:r>
      <w:r>
        <w:rPr>
          <w:rFonts w:eastAsia="Times New Roman"/>
          <w:sz w:val="16"/>
          <w:szCs w:val="16"/>
        </w:rPr>
        <w:softHyphen/>
        <w:t>вергом.) Как-то на днях мне сетовал Станицын, что вот, мол, Еланской Вл.Ив. написал о фру Карено, а он и не знает, как много мне нужно у него спросить о Бондезене, как я боюсь, что у меня ничего не выйдет с этой ролью. Он, между прочим, великолепно играет в “Турбиных” нем</w:t>
      </w:r>
      <w:r>
        <w:rPr>
          <w:rFonts w:eastAsia="Times New Roman"/>
          <w:sz w:val="16"/>
          <w:szCs w:val="16"/>
        </w:rPr>
        <w:softHyphen/>
        <w:t>ца-генерала – всего в одной картине, но играет так, что отмечен одним из лучших исполнителей.</w:t>
      </w:r>
    </w:p>
    <w:p w:rsidR="00DD4130" w:rsidRDefault="006C0410">
      <w:pPr>
        <w:shd w:val="clear" w:color="auto" w:fill="FFFFFF"/>
        <w:spacing w:line="202" w:lineRule="exact"/>
        <w:ind w:firstLine="398"/>
        <w:jc w:val="both"/>
      </w:pPr>
      <w:bookmarkStart w:id="1066" w:name="bookmark1070"/>
      <w:r>
        <w:rPr>
          <w:rFonts w:eastAsia="Times New Roman"/>
          <w:sz w:val="16"/>
          <w:szCs w:val="16"/>
        </w:rPr>
        <w:t>З</w:t>
      </w:r>
      <w:bookmarkEnd w:id="1066"/>
      <w:r>
        <w:rPr>
          <w:rFonts w:eastAsia="Times New Roman"/>
          <w:sz w:val="16"/>
          <w:szCs w:val="16"/>
        </w:rPr>
        <w:t>атем идут репетиции-занятия с Горчаковым и Марковым по пье</w:t>
      </w:r>
      <w:r>
        <w:rPr>
          <w:rFonts w:eastAsia="Times New Roman"/>
          <w:sz w:val="16"/>
          <w:szCs w:val="16"/>
        </w:rPr>
        <w:softHyphen/>
        <w:t>се “В буре времен” – это мелодрама, которая делается по роману “Две сиротки”. И “Трахинянки” – работа О.Л.Книппер с молодежью, кото</w:t>
      </w:r>
      <w:r>
        <w:rPr>
          <w:rFonts w:eastAsia="Times New Roman"/>
          <w:sz w:val="16"/>
          <w:szCs w:val="16"/>
        </w:rPr>
        <w:softHyphen/>
        <w:t>рую она начала у себя дома вне планов театра, но которая, вероятно, будет показана и, может быть, поставлена на Малой сцене. Ольга Леон. играет там центральную роль</w:t>
      </w:r>
      <w:hyperlink w:anchor="bookmark4324" w:history="1">
        <w:r>
          <w:rPr>
            <w:rFonts w:eastAsia="Times New Roman"/>
            <w:sz w:val="16"/>
            <w:szCs w:val="16"/>
            <w:vertAlign w:val="superscript"/>
          </w:rPr>
          <w:t>2</w:t>
        </w:r>
      </w:hyperlink>
      <w:r>
        <w:rPr>
          <w:rFonts w:eastAsia="Times New Roman"/>
          <w:sz w:val="16"/>
          <w:szCs w:val="16"/>
        </w:rPr>
        <w:t>. “Унтиловск” пока не репетируется до представления автором нового текста. Надеются его получить к поне</w:t>
      </w:r>
      <w:r>
        <w:rPr>
          <w:rFonts w:eastAsia="Times New Roman"/>
          <w:sz w:val="16"/>
          <w:szCs w:val="16"/>
        </w:rPr>
        <w:softHyphen/>
        <w:t>дельнику и в тот же день отправить в Репертком.</w:t>
      </w:r>
    </w:p>
    <w:p w:rsidR="00DD4130" w:rsidRDefault="006C0410">
      <w:pPr>
        <w:shd w:val="clear" w:color="auto" w:fill="FFFFFF"/>
        <w:spacing w:line="202" w:lineRule="exact"/>
        <w:ind w:firstLine="398"/>
        <w:jc w:val="both"/>
      </w:pPr>
      <w:bookmarkStart w:id="1067" w:name="bookmark1071"/>
      <w:r>
        <w:rPr>
          <w:rFonts w:eastAsia="Times New Roman"/>
          <w:sz w:val="16"/>
          <w:szCs w:val="16"/>
        </w:rPr>
        <w:t>В</w:t>
      </w:r>
      <w:bookmarkEnd w:id="1067"/>
      <w:r>
        <w:rPr>
          <w:rFonts w:eastAsia="Times New Roman"/>
          <w:sz w:val="16"/>
          <w:szCs w:val="16"/>
        </w:rPr>
        <w:t xml:space="preserve"> Управлении госактеатрами пока без перемен. Григ. Ал. заболел, как объявлено в газетах, воспалением легких. Говорят, это не так, он болен нервами.</w:t>
      </w:r>
    </w:p>
    <w:p w:rsidR="00DD4130" w:rsidRDefault="006C0410">
      <w:pPr>
        <w:shd w:val="clear" w:color="auto" w:fill="FFFFFF"/>
        <w:spacing w:line="202" w:lineRule="exact"/>
        <w:ind w:firstLine="398"/>
        <w:jc w:val="both"/>
      </w:pPr>
      <w:r>
        <w:rPr>
          <w:rFonts w:eastAsia="Times New Roman"/>
          <w:sz w:val="16"/>
          <w:szCs w:val="16"/>
        </w:rPr>
        <w:t>Только что ко мне заходила Ел. Петр. Асланова и показала, что они в музее нашли на той фотографии, что Вы им прислали (встреча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 Холливуде) и того господина, что снят на карточке с Толстым, про которого думают, что это Вы, и самого И.Л.Толстого.</w:t>
      </w:r>
    </w:p>
    <w:p w:rsidR="00DD4130" w:rsidRDefault="006C0410">
      <w:pPr>
        <w:shd w:val="clear" w:color="auto" w:fill="FFFFFF"/>
        <w:spacing w:line="202" w:lineRule="exact"/>
        <w:ind w:firstLine="394"/>
        <w:jc w:val="both"/>
      </w:pPr>
      <w:r>
        <w:rPr>
          <w:rFonts w:eastAsia="Times New Roman"/>
          <w:sz w:val="16"/>
          <w:szCs w:val="16"/>
        </w:rPr>
        <w:t>Ужасно мне долго теперь надо ждать Вашего письма. Ведь № 7 пропал, а когда еще придет ответ на № 8. Хочется поскорей снова полу</w:t>
      </w:r>
      <w:r>
        <w:rPr>
          <w:rFonts w:eastAsia="Times New Roman"/>
          <w:sz w:val="16"/>
          <w:szCs w:val="16"/>
        </w:rPr>
        <w:softHyphen/>
        <w:t>чить вести от Вас. Довольны Вы теперь мной, я пишу часто, как только свободна. Еще раз – до свидания и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322" w:line="206" w:lineRule="exact"/>
        <w:ind w:firstLine="394"/>
        <w:jc w:val="both"/>
      </w:pPr>
      <w:bookmarkStart w:id="1068" w:name="bookmark1072"/>
      <w:r>
        <w:rPr>
          <w:rFonts w:eastAsia="Times New Roman"/>
          <w:sz w:val="16"/>
          <w:szCs w:val="16"/>
        </w:rPr>
        <w:t>Х</w:t>
      </w:r>
      <w:bookmarkEnd w:id="1068"/>
      <w:r>
        <w:rPr>
          <w:rFonts w:eastAsia="Times New Roman"/>
          <w:sz w:val="16"/>
          <w:szCs w:val="16"/>
        </w:rPr>
        <w:t>мелев все ходит ко мне, все высчитывает, когда может прийти от Вас ответ на его письмо. Я рассчитала, что примерно к середине января.</w:t>
      </w:r>
    </w:p>
    <w:p w:rsidR="00DD4130" w:rsidRDefault="006C0410">
      <w:pPr>
        <w:shd w:val="clear" w:color="auto" w:fill="FFFFFF"/>
        <w:spacing w:before="48" w:line="216" w:lineRule="exact"/>
        <w:ind w:firstLine="394"/>
        <w:jc w:val="both"/>
      </w:pPr>
      <w:r>
        <w:rPr>
          <w:rFonts w:eastAsia="Times New Roman"/>
          <w:sz w:val="16"/>
          <w:szCs w:val="16"/>
        </w:rPr>
        <w:t>Шлю нежный, сердечный привет Екатерине Николаевне, Мише, Бертенсонам. И Вам тоже, конечно. Можно ли в этом со</w:t>
      </w:r>
      <w:r>
        <w:rPr>
          <w:rFonts w:eastAsia="Times New Roman"/>
          <w:sz w:val="16"/>
          <w:szCs w:val="16"/>
        </w:rPr>
        <w:softHyphen/>
        <w:t>мневаться?!</w:t>
      </w:r>
    </w:p>
    <w:p w:rsidR="00DD4130" w:rsidRDefault="00DD4130">
      <w:pPr>
        <w:shd w:val="clear" w:color="auto" w:fill="FFFFFF"/>
        <w:spacing w:before="216"/>
      </w:pPr>
      <w:hyperlink w:anchor="bookmark4325" w:history="1">
        <w:bookmarkStart w:id="1069" w:name="bookmark1073"/>
        <w:r w:rsidR="006C0410">
          <w:rPr>
            <w:sz w:val="16"/>
            <w:szCs w:val="16"/>
          </w:rPr>
          <w:t>1</w:t>
        </w:r>
        <w:bookmarkEnd w:id="1069"/>
        <w:r w:rsidR="006C0410">
          <w:rPr>
            <w:sz w:val="16"/>
            <w:szCs w:val="16"/>
          </w:rPr>
          <w:t>17</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16 декабря 1926 года</w:t>
      </w:r>
    </w:p>
    <w:p w:rsidR="00DD4130" w:rsidRDefault="006C0410">
      <w:pPr>
        <w:shd w:val="clear" w:color="auto" w:fill="FFFFFF"/>
        <w:spacing w:before="211"/>
        <w:jc w:val="right"/>
      </w:pPr>
      <w:r>
        <w:rPr>
          <w:rFonts w:eastAsia="Times New Roman"/>
          <w:sz w:val="16"/>
          <w:szCs w:val="16"/>
        </w:rPr>
        <w:t>Письмо № 16</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070" w:name="bookmark1074"/>
      <w:r>
        <w:rPr>
          <w:rFonts w:eastAsia="Times New Roman"/>
          <w:sz w:val="16"/>
          <w:szCs w:val="16"/>
        </w:rPr>
        <w:t>Н</w:t>
      </w:r>
      <w:bookmarkEnd w:id="1070"/>
      <w:r>
        <w:rPr>
          <w:rFonts w:eastAsia="Times New Roman"/>
          <w:sz w:val="16"/>
          <w:szCs w:val="16"/>
        </w:rPr>
        <w:t>ачинаются для меня дни большой работы. Вчера было первое заседание нового правления. И я там присутствовала, записывая по</w:t>
      </w:r>
      <w:r>
        <w:rPr>
          <w:rFonts w:eastAsia="Times New Roman"/>
          <w:sz w:val="16"/>
          <w:szCs w:val="16"/>
        </w:rPr>
        <w:softHyphen/>
        <w:t>становления. Теперь надо будет мне сидеть на всех заседаниях, причем Н.В.Егоров хочет так наладить дело, чтоб я являлась как бы докладчи</w:t>
      </w:r>
      <w:r>
        <w:rPr>
          <w:rFonts w:eastAsia="Times New Roman"/>
          <w:sz w:val="16"/>
          <w:szCs w:val="16"/>
        </w:rPr>
        <w:softHyphen/>
        <w:t>ком, т.к. ко мне будут поступать все дела, идущие на разрешение прав</w:t>
      </w:r>
      <w:r>
        <w:rPr>
          <w:rFonts w:eastAsia="Times New Roman"/>
          <w:sz w:val="16"/>
          <w:szCs w:val="16"/>
        </w:rPr>
        <w:softHyphen/>
        <w:t>ления. Вообще, как он мне сказал, правление собирается меня использо</w:t>
      </w:r>
      <w:r>
        <w:rPr>
          <w:rFonts w:eastAsia="Times New Roman"/>
          <w:sz w:val="16"/>
          <w:szCs w:val="16"/>
        </w:rPr>
        <w:softHyphen/>
        <w:t>вать вовсю. Состав правления, как я Вам уже писала, – Н.В.Егоров, Ник. Аф. и Судаков. Илья Як., по-моему, отнесся с большой серьезностью и даже с некоторым волнением к тому, что его привлекли к такой большой работе. Вчерашнее заседание длилось 4 часа, так как тут Судаков вво</w:t>
      </w:r>
      <w:r>
        <w:rPr>
          <w:rFonts w:eastAsia="Times New Roman"/>
          <w:sz w:val="16"/>
          <w:szCs w:val="16"/>
        </w:rPr>
        <w:softHyphen/>
        <w:t>дится в курс дел. Конечно, он во многом должен тщательно разобрать</w:t>
      </w:r>
      <w:r>
        <w:rPr>
          <w:rFonts w:eastAsia="Times New Roman"/>
          <w:sz w:val="16"/>
          <w:szCs w:val="16"/>
        </w:rPr>
        <w:softHyphen/>
        <w:t>ся, т.к. техника финансовой и административной стороны ему, кажется, мало известна. Даже несмотря на то, что он был директором Второй студии. Протоколы, их составление и исполнение по ним – оповещение частей – буду вести я. Я досиживаю теперь последние дни здесь, внизу, в комнате Дм. Ив. Опять попаду наверх, на мое старое место, которое узурпировано подобедовскими (теперь комиссаровскими) девушками. Там теперь будет такая планировка. В малой комнате правления (быв. кабинет Подобеда) – р.-х. коллегия, Судаков (зав. труппой) и Комисса</w:t>
      </w:r>
      <w:r>
        <w:rPr>
          <w:rFonts w:eastAsia="Times New Roman"/>
          <w:sz w:val="16"/>
          <w:szCs w:val="16"/>
        </w:rPr>
        <w:softHyphen/>
        <w:t>ров (секр. коллегии и управдел). Большая комната правления, как я Вам писала, разделена на две комнаты перегородкой в том месте, где прежде была занавеска. В первой от входа комнате, первой к кабинету р.-х. кол</w:t>
      </w:r>
      <w:r>
        <w:rPr>
          <w:rFonts w:eastAsia="Times New Roman"/>
          <w:sz w:val="16"/>
          <w:szCs w:val="16"/>
        </w:rPr>
        <w:softHyphen/>
        <w:t>легии, будет сидеть одна из девушек в помощь Комиссарову, я и Савва,</w:t>
      </w:r>
    </w:p>
    <w:p w:rsidR="00DD4130" w:rsidRDefault="00DD4130">
      <w:pPr>
        <w:shd w:val="clear" w:color="auto" w:fill="FFFFFF"/>
        <w:spacing w:before="3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71" w:name="bookmark1075"/>
      <w:r>
        <w:rPr>
          <w:rFonts w:eastAsia="Times New Roman"/>
          <w:sz w:val="16"/>
          <w:szCs w:val="16"/>
        </w:rPr>
        <w:lastRenderedPageBreak/>
        <w:t>к</w:t>
      </w:r>
      <w:bookmarkEnd w:id="1071"/>
      <w:r>
        <w:rPr>
          <w:rFonts w:eastAsia="Times New Roman"/>
          <w:sz w:val="16"/>
          <w:szCs w:val="16"/>
        </w:rPr>
        <w:t>оторый отдается мне на съедение, потому что он, бывши личным се</w:t>
      </w:r>
      <w:r>
        <w:rPr>
          <w:rFonts w:eastAsia="Times New Roman"/>
          <w:sz w:val="16"/>
          <w:szCs w:val="16"/>
        </w:rPr>
        <w:softHyphen/>
        <w:t>кретарем Вас. Вас., теперь остается не у дел. Он будет исполнять всякие небольшие дела и поручения правления и коллегии. У меня на столе – телефоны внутренней и городской связи и от них отводы в коллегию и в комнату правления, что теперь находится за перегородкой. Там столы Егорова и Ник. Аф. и большой круглый стол для заседаний высшего совета. Таким образом, все правление, коллегия и секретари – все будут вместе. Это очень удобно.</w:t>
      </w:r>
    </w:p>
    <w:p w:rsidR="00DD4130" w:rsidRDefault="006C0410">
      <w:pPr>
        <w:shd w:val="clear" w:color="auto" w:fill="FFFFFF"/>
        <w:spacing w:before="101"/>
        <w:jc w:val="right"/>
      </w:pPr>
      <w:r>
        <w:rPr>
          <w:sz w:val="16"/>
          <w:szCs w:val="16"/>
        </w:rPr>
        <w:t xml:space="preserve">17 </w:t>
      </w:r>
      <w:r>
        <w:rPr>
          <w:rFonts w:eastAsia="Times New Roman"/>
          <w:sz w:val="16"/>
          <w:szCs w:val="16"/>
        </w:rPr>
        <w:t>декабря</w:t>
      </w:r>
    </w:p>
    <w:p w:rsidR="00DD4130" w:rsidRDefault="006C0410">
      <w:pPr>
        <w:shd w:val="clear" w:color="auto" w:fill="FFFFFF"/>
        <w:spacing w:before="101"/>
        <w:ind w:left="1426"/>
      </w:pPr>
      <w:r>
        <w:rPr>
          <w:rFonts w:eastAsia="Times New Roman"/>
          <w:spacing w:val="-5"/>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Продолжаю только на следующий день. Уже шесть часов, и я только что освободилась от целой массы дел. И на завтра еще столько осталось всяких дел.</w:t>
      </w:r>
    </w:p>
    <w:p w:rsidR="00DD4130" w:rsidRDefault="006C0410">
      <w:pPr>
        <w:shd w:val="clear" w:color="auto" w:fill="FFFFFF"/>
        <w:spacing w:line="202" w:lineRule="exact"/>
        <w:ind w:firstLine="398"/>
        <w:jc w:val="both"/>
      </w:pPr>
      <w:r>
        <w:rPr>
          <w:rFonts w:eastAsia="Times New Roman"/>
          <w:sz w:val="16"/>
          <w:szCs w:val="16"/>
        </w:rPr>
        <w:t>Когда я открыла ящик своего стола, вскоре после того что отпра</w:t>
      </w:r>
      <w:r>
        <w:rPr>
          <w:rFonts w:eastAsia="Times New Roman"/>
          <w:sz w:val="16"/>
          <w:szCs w:val="16"/>
        </w:rPr>
        <w:softHyphen/>
        <w:t>вила Вам последнее свое письмо, я вдруг увидела там вырезку из жур</w:t>
      </w:r>
      <w:r>
        <w:rPr>
          <w:rFonts w:eastAsia="Times New Roman"/>
          <w:sz w:val="16"/>
          <w:szCs w:val="16"/>
        </w:rPr>
        <w:softHyphen/>
        <w:t>нала “Экран” с фотографией. И мне стало так совестно, что в письме я писала: посылаю Вам карточку – и не вложила ее в конверт. Теперь она уже лежит в конверте, чтоб со мной не случалось еще раз такой оплош</w:t>
      </w:r>
      <w:r>
        <w:rPr>
          <w:rFonts w:eastAsia="Times New Roman"/>
          <w:sz w:val="16"/>
          <w:szCs w:val="16"/>
        </w:rPr>
        <w:softHyphen/>
        <w:t>ности. Простите, я была недостаточно внимательна.</w:t>
      </w:r>
    </w:p>
    <w:p w:rsidR="00DD4130" w:rsidRDefault="006C0410">
      <w:pPr>
        <w:shd w:val="clear" w:color="auto" w:fill="FFFFFF"/>
        <w:spacing w:line="202" w:lineRule="exact"/>
        <w:ind w:firstLine="398"/>
        <w:jc w:val="both"/>
      </w:pPr>
      <w:bookmarkStart w:id="1072" w:name="bookmark1076"/>
      <w:r>
        <w:rPr>
          <w:rFonts w:eastAsia="Times New Roman"/>
          <w:sz w:val="16"/>
          <w:szCs w:val="16"/>
        </w:rPr>
        <w:t>П</w:t>
      </w:r>
      <w:bookmarkEnd w:id="1072"/>
      <w:r>
        <w:rPr>
          <w:rFonts w:eastAsia="Times New Roman"/>
          <w:sz w:val="16"/>
          <w:szCs w:val="16"/>
        </w:rPr>
        <w:t>осылаю Вам текст объявления о новом правлении, о котором я Вам уже писала. Оно было вывешено на всех наших досках. Правление начало свою работу, я вчера Вам уже написала про наше первое заседа</w:t>
      </w:r>
      <w:r>
        <w:rPr>
          <w:rFonts w:eastAsia="Times New Roman"/>
          <w:sz w:val="16"/>
          <w:szCs w:val="16"/>
        </w:rPr>
        <w:softHyphen/>
        <w:t>ние. Скорей бы только устроиться наверху, а то мне приходится столько раз подыматься туда для разговоров с Егоровым.</w:t>
      </w:r>
    </w:p>
    <w:p w:rsidR="00DD4130" w:rsidRDefault="006C0410">
      <w:pPr>
        <w:shd w:val="clear" w:color="auto" w:fill="FFFFFF"/>
        <w:spacing w:line="202" w:lineRule="exact"/>
        <w:ind w:firstLine="398"/>
        <w:jc w:val="both"/>
      </w:pPr>
      <w:bookmarkStart w:id="1073" w:name="bookmark1077"/>
      <w:r>
        <w:rPr>
          <w:rFonts w:eastAsia="Times New Roman"/>
          <w:sz w:val="16"/>
          <w:szCs w:val="16"/>
        </w:rPr>
        <w:t>С</w:t>
      </w:r>
      <w:bookmarkEnd w:id="1073"/>
      <w:r>
        <w:rPr>
          <w:rFonts w:eastAsia="Times New Roman"/>
          <w:sz w:val="16"/>
          <w:szCs w:val="16"/>
        </w:rPr>
        <w:t>ейчас начались разговоры более усиленные, чем до сих пор, о постройке во дворе театра кооперативного дома для работников. План дома уже сделан Рербергом, который будет его строить. Многое в этом деле уже оформлено, но вот нет еще права на застройку этой площади. Надо возбудить ходатайство перед Наркомпросом. (Это не кооператив, в который звали Вас тогда, до отъезда Вашего, тот по-прежнему пред</w:t>
      </w:r>
      <w:r>
        <w:rPr>
          <w:rFonts w:eastAsia="Times New Roman"/>
          <w:sz w:val="16"/>
          <w:szCs w:val="16"/>
        </w:rPr>
        <w:softHyphen/>
        <w:t>полагает строиться в Брюсовом пер., но пока еще не начинался.) И вот в этом деле есть пункт, который смущает К.С., что в дом, который бу</w:t>
      </w:r>
      <w:r>
        <w:rPr>
          <w:rFonts w:eastAsia="Times New Roman"/>
          <w:sz w:val="16"/>
          <w:szCs w:val="16"/>
        </w:rPr>
        <w:softHyphen/>
        <w:t>дет построен в театральном дворе, войдут лица, которые, может быть, через год уже не будут нашими служащими. Есть и опасения у некото</w:t>
      </w:r>
      <w:r>
        <w:rPr>
          <w:rFonts w:eastAsia="Times New Roman"/>
          <w:sz w:val="16"/>
          <w:szCs w:val="16"/>
        </w:rPr>
        <w:softHyphen/>
        <w:t>рых членов того кооператива, что ссуды для двух домов не дадут, стало быть, ссуду получит та организация, которая будет действовать энер</w:t>
      </w:r>
      <w:r>
        <w:rPr>
          <w:rFonts w:eastAsia="Times New Roman"/>
          <w:sz w:val="16"/>
          <w:szCs w:val="16"/>
        </w:rPr>
        <w:softHyphen/>
        <w:t>гичнее. Словом, теперь, когда надо подписать просьбу в Наркомпрос о закреплении за кооперативом земли, возникает вопрос, подписывать ли правлению и даже К.С-чу такое заявление. Но тут есть существенное соображение за подписание. Эту площадь хочет использовать и рабфак, находящийся в соседнем доме. И было бы просто нелепо, если б было отказано своим, а рабфаку пришлось бы уступить. К.С. вчера, кроме того, высказал соображение, что без Вашего решения он не может дей</w:t>
      </w:r>
      <w:r>
        <w:rPr>
          <w:rFonts w:eastAsia="Times New Roman"/>
          <w:sz w:val="16"/>
          <w:szCs w:val="16"/>
        </w:rPr>
        <w:softHyphen/>
        <w:t>ствовать, что на это дело и Вы должны дать свое согласие. Сегодня уже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074" w:name="bookmark1078"/>
      <w:r>
        <w:rPr>
          <w:rFonts w:eastAsia="Times New Roman"/>
          <w:sz w:val="16"/>
          <w:szCs w:val="16"/>
        </w:rPr>
        <w:lastRenderedPageBreak/>
        <w:t>г</w:t>
      </w:r>
      <w:bookmarkEnd w:id="1074"/>
      <w:r>
        <w:rPr>
          <w:rFonts w:eastAsia="Times New Roman"/>
          <w:sz w:val="16"/>
          <w:szCs w:val="16"/>
        </w:rPr>
        <w:t>оворилось даже о телеграмме Вам. Но ведь в телеграмме многое не скажешь, не объяснишь всех обстоятельств. Ждать же ответа письмом – т.е. ждать месяца полтора-два, – все сроки пропустим для заявок и регистраций. Думаю, что в конце концов К.С. согласится действовать в интересах членов кооператива, и думаю, что Вы скорей выскажетесь за постройку дома, чем против. А на телеграмму, как мне кажется, Вы бы ответили или “Делайте как знаете”, или “Одобряю”, т.е. одобряю постройку дома. Кроме того, во дворе предполагается постройка новых (на месте старых) мастерских. Завтра по поводу постройки мастерских заседание зав. худож. частью и отдельными частями с Дм. Ив. и Рер-бергом.</w:t>
      </w:r>
    </w:p>
    <w:p w:rsidR="00DD4130" w:rsidRDefault="006C0410">
      <w:pPr>
        <w:shd w:val="clear" w:color="auto" w:fill="FFFFFF"/>
        <w:spacing w:line="202" w:lineRule="exact"/>
        <w:ind w:firstLine="394"/>
        <w:jc w:val="both"/>
      </w:pPr>
      <w:r>
        <w:rPr>
          <w:rFonts w:eastAsia="Times New Roman"/>
          <w:sz w:val="16"/>
          <w:szCs w:val="16"/>
        </w:rPr>
        <w:t>Боюсь сделать письмо слишком толстым и потому здесь с Вами прощаюсь и тотчас же начинаю следующее письмо, № 17.</w:t>
      </w:r>
    </w:p>
    <w:p w:rsidR="00DD4130" w:rsidRDefault="006C0410">
      <w:pPr>
        <w:shd w:val="clear" w:color="auto" w:fill="FFFFFF"/>
        <w:spacing w:line="202" w:lineRule="exact"/>
        <w:ind w:firstLine="394"/>
        <w:jc w:val="both"/>
      </w:pPr>
      <w:r>
        <w:rPr>
          <w:rFonts w:eastAsia="Times New Roman"/>
          <w:sz w:val="16"/>
          <w:szCs w:val="16"/>
        </w:rPr>
        <w:t>Сердечный привет дорогой Екат. Ник., Мише и Бертенсонам. Крепко жму Вашу руку.</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485"/>
      </w:pPr>
      <w:hyperlink w:anchor="bookmark4326" w:history="1">
        <w:bookmarkStart w:id="1075" w:name="bookmark1079"/>
        <w:r w:rsidR="006C0410">
          <w:rPr>
            <w:sz w:val="16"/>
            <w:szCs w:val="16"/>
          </w:rPr>
          <w:t>1</w:t>
        </w:r>
        <w:bookmarkEnd w:id="1075"/>
        <w:r w:rsidR="006C0410">
          <w:rPr>
            <w:sz w:val="16"/>
            <w:szCs w:val="16"/>
          </w:rPr>
          <w:t>18</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17 декабря 1926 года</w:t>
      </w:r>
    </w:p>
    <w:p w:rsidR="00DD4130" w:rsidRDefault="006C0410">
      <w:pPr>
        <w:shd w:val="clear" w:color="auto" w:fill="FFFFFF"/>
        <w:spacing w:before="216"/>
        <w:jc w:val="right"/>
      </w:pPr>
      <w:r>
        <w:rPr>
          <w:rFonts w:eastAsia="Times New Roman"/>
          <w:sz w:val="16"/>
          <w:szCs w:val="16"/>
        </w:rPr>
        <w:t>Письмо № 17</w:t>
      </w:r>
    </w:p>
    <w:p w:rsidR="00DD4130" w:rsidRDefault="006C0410">
      <w:pPr>
        <w:shd w:val="clear" w:color="auto" w:fill="FFFFFF"/>
        <w:spacing w:before="96"/>
        <w:ind w:left="1421"/>
      </w:pPr>
      <w:r>
        <w:rPr>
          <w:rFonts w:eastAsia="Times New Roman"/>
          <w:sz w:val="16"/>
          <w:szCs w:val="16"/>
        </w:rPr>
        <w:t>Милый Владимир Иванович!</w:t>
      </w:r>
    </w:p>
    <w:p w:rsidR="00DD4130" w:rsidRDefault="006C0410">
      <w:pPr>
        <w:shd w:val="clear" w:color="auto" w:fill="FFFFFF"/>
        <w:spacing w:before="34" w:line="216" w:lineRule="exact"/>
        <w:ind w:firstLine="394"/>
      </w:pPr>
      <w:r>
        <w:rPr>
          <w:rFonts w:eastAsia="Times New Roman"/>
          <w:sz w:val="16"/>
          <w:szCs w:val="16"/>
        </w:rPr>
        <w:t>Только что успела с Вами попрощаться на страницах 16-го пись</w:t>
      </w:r>
      <w:r>
        <w:rPr>
          <w:rFonts w:eastAsia="Times New Roman"/>
          <w:sz w:val="16"/>
          <w:szCs w:val="16"/>
        </w:rPr>
        <w:softHyphen/>
        <w:t>ма, и снова начинаю следующее письмо.</w:t>
      </w:r>
    </w:p>
    <w:p w:rsidR="00DD4130" w:rsidRDefault="006C0410">
      <w:pPr>
        <w:shd w:val="clear" w:color="auto" w:fill="FFFFFF"/>
        <w:spacing w:line="216" w:lineRule="exact"/>
        <w:ind w:right="1536" w:firstLine="394"/>
      </w:pPr>
      <w:bookmarkStart w:id="1076" w:name="bookmark1080"/>
      <w:r>
        <w:rPr>
          <w:rFonts w:eastAsia="Times New Roman"/>
          <w:sz w:val="16"/>
          <w:szCs w:val="16"/>
        </w:rPr>
        <w:t>В</w:t>
      </w:r>
      <w:bookmarkEnd w:id="1076"/>
      <w:r>
        <w:rPr>
          <w:rFonts w:eastAsia="Times New Roman"/>
          <w:sz w:val="16"/>
          <w:szCs w:val="16"/>
        </w:rPr>
        <w:t xml:space="preserve">от праздничный репертуар декабря: </w:t>
      </w:r>
      <w:r>
        <w:rPr>
          <w:rFonts w:eastAsia="Times New Roman"/>
          <w:spacing w:val="-1"/>
          <w:sz w:val="16"/>
          <w:szCs w:val="16"/>
        </w:rPr>
        <w:t xml:space="preserve">22-го, среда “Турбины” “Прод. славы” </w:t>
      </w:r>
      <w:r>
        <w:rPr>
          <w:rFonts w:eastAsia="Times New Roman"/>
          <w:sz w:val="16"/>
          <w:szCs w:val="16"/>
        </w:rPr>
        <w:t xml:space="preserve">23-го, четв. “Турбины” “На дне” 24-го, пятн. Спектакля нет </w:t>
      </w:r>
      <w:r>
        <w:rPr>
          <w:rFonts w:eastAsia="Times New Roman"/>
          <w:spacing w:val="-1"/>
          <w:sz w:val="16"/>
          <w:szCs w:val="16"/>
        </w:rPr>
        <w:t xml:space="preserve">25-го, субб. “Турбины” “Прод. славы” 26-го, воск. утр. “Син. птица” “Синичкин” закр. </w:t>
      </w:r>
      <w:r>
        <w:rPr>
          <w:rFonts w:eastAsia="Times New Roman"/>
          <w:sz w:val="16"/>
          <w:szCs w:val="16"/>
        </w:rPr>
        <w:t xml:space="preserve">веч. “Дядя Ваня” “Елиз. Петровна” 28-го, вторн. “Турбины” “На дне” </w:t>
      </w:r>
      <w:r>
        <w:rPr>
          <w:rFonts w:eastAsia="Times New Roman"/>
          <w:spacing w:val="-2"/>
          <w:sz w:val="16"/>
          <w:szCs w:val="16"/>
        </w:rPr>
        <w:t xml:space="preserve">29-го, среда 3 сп. 9 аб. “Гор. сердце” “Битва жизни” </w:t>
      </w:r>
      <w:r>
        <w:rPr>
          <w:rFonts w:eastAsia="Times New Roman"/>
          <w:spacing w:val="-1"/>
          <w:sz w:val="16"/>
          <w:szCs w:val="16"/>
        </w:rPr>
        <w:t xml:space="preserve">30-го, четв. “Турбины” “Прод. славы” 31-го, пятн. “Декабристы” “Битва жизни” </w:t>
      </w:r>
      <w:r>
        <w:rPr>
          <w:rFonts w:eastAsia="Times New Roman"/>
          <w:spacing w:val="-2"/>
          <w:sz w:val="16"/>
          <w:szCs w:val="16"/>
        </w:rPr>
        <w:t xml:space="preserve">Янв. 1-го, субб. утр. “Син. птица” “Ив.-дурак” закр. </w:t>
      </w:r>
      <w:r>
        <w:rPr>
          <w:rFonts w:eastAsia="Times New Roman"/>
          <w:spacing w:val="-1"/>
          <w:sz w:val="16"/>
          <w:szCs w:val="16"/>
        </w:rPr>
        <w:t xml:space="preserve">веч. “Гор. сердце” “Дама-невидимка” 2-го, воск. утр. “Син. птица” “Синичкин” закр. </w:t>
      </w:r>
      <w:r>
        <w:rPr>
          <w:rFonts w:eastAsia="Times New Roman"/>
          <w:sz w:val="16"/>
          <w:szCs w:val="16"/>
        </w:rPr>
        <w:t xml:space="preserve">веч. “Турбины” “На дне” </w:t>
      </w:r>
      <w:r>
        <w:rPr>
          <w:rFonts w:eastAsia="Times New Roman"/>
          <w:spacing w:val="-1"/>
          <w:sz w:val="16"/>
          <w:szCs w:val="16"/>
        </w:rPr>
        <w:t>4-го, вторн. “Турбины” “Прод. славы”.</w:t>
      </w:r>
    </w:p>
    <w:p w:rsidR="00DD4130" w:rsidRDefault="006C0410">
      <w:pPr>
        <w:shd w:val="clear" w:color="auto" w:fill="FFFFFF"/>
        <w:spacing w:before="158" w:line="206" w:lineRule="exact"/>
        <w:ind w:firstLine="394"/>
      </w:pPr>
      <w:r>
        <w:rPr>
          <w:rFonts w:eastAsia="Times New Roman"/>
          <w:sz w:val="16"/>
          <w:szCs w:val="16"/>
        </w:rPr>
        <w:t>Как Вы видите, три закрытых спектакля, так как открытых мы играть не можем. Я Вам уже писала, что III студия ответила отказом</w:t>
      </w:r>
    </w:p>
    <w:p w:rsidR="00DD4130" w:rsidRDefault="00DD4130">
      <w:pPr>
        <w:shd w:val="clear" w:color="auto" w:fill="FFFFFF"/>
        <w:spacing w:before="158" w:line="206"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77" w:name="bookmark1081"/>
      <w:r>
        <w:rPr>
          <w:rFonts w:eastAsia="Times New Roman"/>
          <w:sz w:val="16"/>
          <w:szCs w:val="16"/>
        </w:rPr>
        <w:lastRenderedPageBreak/>
        <w:t>д</w:t>
      </w:r>
      <w:bookmarkEnd w:id="1077"/>
      <w:r>
        <w:rPr>
          <w:rFonts w:eastAsia="Times New Roman"/>
          <w:sz w:val="16"/>
          <w:szCs w:val="16"/>
        </w:rPr>
        <w:t>ать нам право на показ “Синичкина”. Я письмо это читала: оно на</w:t>
      </w:r>
      <w:r>
        <w:rPr>
          <w:rFonts w:eastAsia="Times New Roman"/>
          <w:sz w:val="16"/>
          <w:szCs w:val="16"/>
        </w:rPr>
        <w:softHyphen/>
        <w:t>писано исключительно корректно. Они пишут, что для них это очень тяжело будет в смысле материальном, если и у нас будет значиться этот спектакль. Это их боевая пьеса, она да “Зойкина квартира” и делают у них наибольшие сборы. Спектакли, что помечены в этом репертуаре, должны играться, они уже проданы, но вопрос о “Синичкине”, веро</w:t>
      </w:r>
      <w:r>
        <w:rPr>
          <w:rFonts w:eastAsia="Times New Roman"/>
          <w:sz w:val="16"/>
          <w:szCs w:val="16"/>
        </w:rPr>
        <w:softHyphen/>
        <w:t>ятно, еще поднимется, так что считать эту постановку решенной пока нельзя. Может случиться, что она пройдет несколько раз, а потом решат ее не показывать, потому что, по мнению некоторых, даже и закрытые, запроданные спектакли нашего “Синичкина” могут вредить спектаклям III студии. К тому же студия обращается к театру в такой корректной форме, прося не включать “Синичкина” в репертуар Малой сцены.</w:t>
      </w:r>
    </w:p>
    <w:p w:rsidR="00DD4130" w:rsidRDefault="006C0410">
      <w:pPr>
        <w:shd w:val="clear" w:color="auto" w:fill="FFFFFF"/>
        <w:spacing w:line="202" w:lineRule="exact"/>
        <w:ind w:firstLine="398"/>
        <w:jc w:val="both"/>
      </w:pPr>
      <w:bookmarkStart w:id="1078" w:name="bookmark1082"/>
      <w:r>
        <w:rPr>
          <w:rFonts w:eastAsia="Times New Roman"/>
          <w:sz w:val="16"/>
          <w:szCs w:val="16"/>
        </w:rPr>
        <w:t>Н</w:t>
      </w:r>
      <w:bookmarkEnd w:id="1078"/>
      <w:r>
        <w:rPr>
          <w:rFonts w:eastAsia="Times New Roman"/>
          <w:sz w:val="16"/>
          <w:szCs w:val="16"/>
        </w:rPr>
        <w:t>а днях я говорила долго по телефону с К.С., который до сих пор болен и не выходит на улицу. Для нас это уже страшно, т.к. сегодня пятница, а в воскресенье ведь в репертуаре “Дядя Ваня”. Не говорю уж о репетициях “Фигаро”, в которых актерам с Вершиловым и Телешевой делать уж нечего. Все ждут К.С. Я Вам писала, что он должен был войти в репетиции со вторника. Потом доктор задержал его дома до четверга включительно. Теперь же опять затяжка. У него температура не падает, все стоит на 37.3, и горло заложено. Было в конце той недели какое-то облегчение, теперь опять хуже. Бывают там несколько врачей, но тол</w:t>
      </w:r>
      <w:r>
        <w:rPr>
          <w:rFonts w:eastAsia="Times New Roman"/>
          <w:sz w:val="16"/>
          <w:szCs w:val="16"/>
        </w:rPr>
        <w:softHyphen/>
        <w:t>ку от них немного. Доктор Пирогов (Ал-др Павлович), который теперь, кстати сказать, сделался нашим театральным врачом (вместо Нечаева), говорит, что у него в легких неблагополучно, не опасно для него, но неблагополучно, но Маргулис, придворный врач К.С., отрицает это.</w:t>
      </w:r>
    </w:p>
    <w:p w:rsidR="00DD4130" w:rsidRDefault="006C0410">
      <w:pPr>
        <w:shd w:val="clear" w:color="auto" w:fill="FFFFFF"/>
        <w:spacing w:line="202" w:lineRule="exact"/>
        <w:ind w:firstLine="398"/>
        <w:jc w:val="both"/>
      </w:pPr>
      <w:bookmarkStart w:id="1079" w:name="bookmark1083"/>
      <w:r>
        <w:rPr>
          <w:rFonts w:eastAsia="Times New Roman"/>
          <w:sz w:val="16"/>
          <w:szCs w:val="16"/>
        </w:rPr>
        <w:t>И</w:t>
      </w:r>
      <w:bookmarkEnd w:id="1079"/>
      <w:r>
        <w:rPr>
          <w:rFonts w:eastAsia="Times New Roman"/>
          <w:sz w:val="16"/>
          <w:szCs w:val="16"/>
        </w:rPr>
        <w:t>так, я говорила с К.С. по телефону, и он меня просил Вам вот что написать: нет ли у Вас плана какой-либо постановки на будущий год (если Вы приезжаете. Об этом меня все спрашивают, и я всегда отве</w:t>
      </w:r>
      <w:r>
        <w:rPr>
          <w:rFonts w:eastAsia="Times New Roman"/>
          <w:sz w:val="16"/>
          <w:szCs w:val="16"/>
        </w:rPr>
        <w:softHyphen/>
        <w:t>чаю, что заинтересованность Ваша делами театра и всех нас так сильна, так чувствуется Ваша жадность все знать о театре, что, несомненно, Вы приедете к будущему сезону). Конечно, если Вы хотите ставить пьесу современного автора, то Вы ее не выберете раньше, чем приедете в Мо</w:t>
      </w:r>
      <w:r>
        <w:rPr>
          <w:rFonts w:eastAsia="Times New Roman"/>
          <w:sz w:val="16"/>
          <w:szCs w:val="16"/>
        </w:rPr>
        <w:softHyphen/>
        <w:t>скву. Но, быть может, у Вас есть какой-либо план относительно пьесы классического репертуара, тогда хорошо было бы, если б Вы это сооб</w:t>
      </w:r>
      <w:r>
        <w:rPr>
          <w:rFonts w:eastAsia="Times New Roman"/>
          <w:sz w:val="16"/>
          <w:szCs w:val="16"/>
        </w:rPr>
        <w:softHyphen/>
        <w:t>щили, чтоб здесь можно было внести эту пьесу в план будущего сезона. К.С. находит, что должны были бы работаться в одинаковом количестве пьесы и современных, и класс. авторов. Но с современниками – беда. Вот “Унтиловск”! Теперь подан новый текст его, т.е. исправленный, а будет ли он принят? Пьеса К.С-чу определенно нравится, автора он счи</w:t>
      </w:r>
      <w:r>
        <w:rPr>
          <w:rFonts w:eastAsia="Times New Roman"/>
          <w:sz w:val="16"/>
          <w:szCs w:val="16"/>
        </w:rPr>
        <w:softHyphen/>
        <w:t>тает одним из талантливейших среди современников, все-таки может случиться, что или пьеса вовсе не пойдет, или она не будет так уж осо</w:t>
      </w:r>
      <w:r>
        <w:rPr>
          <w:rFonts w:eastAsia="Times New Roman"/>
          <w:sz w:val="16"/>
          <w:szCs w:val="16"/>
        </w:rPr>
        <w:softHyphen/>
        <w:t>бенно интересна. Сейчас работы по ней совершенно не идут.</w:t>
      </w:r>
    </w:p>
    <w:p w:rsidR="00DD4130" w:rsidRDefault="006C0410">
      <w:pPr>
        <w:shd w:val="clear" w:color="auto" w:fill="FFFFFF"/>
        <w:spacing w:line="202" w:lineRule="exact"/>
        <w:ind w:firstLine="398"/>
        <w:jc w:val="both"/>
      </w:pPr>
      <w:bookmarkStart w:id="1080" w:name="bookmark1084"/>
      <w:r>
        <w:rPr>
          <w:rFonts w:eastAsia="Times New Roman"/>
          <w:sz w:val="16"/>
          <w:szCs w:val="16"/>
        </w:rPr>
        <w:t>К</w:t>
      </w:r>
      <w:bookmarkEnd w:id="1080"/>
      <w:r>
        <w:rPr>
          <w:rFonts w:eastAsia="Times New Roman"/>
          <w:sz w:val="16"/>
          <w:szCs w:val="16"/>
        </w:rPr>
        <w:t>.С-ча очень увлекает идея постановки “Старого Кромдейра”, но только не в переводе Эфроса</w:t>
      </w:r>
      <w:hyperlink w:anchor="bookmark4327" w:history="1">
        <w:r>
          <w:rPr>
            <w:rFonts w:eastAsia="Times New Roman"/>
            <w:sz w:val="16"/>
            <w:szCs w:val="16"/>
            <w:vertAlign w:val="superscript"/>
          </w:rPr>
          <w:t>1</w:t>
        </w:r>
      </w:hyperlink>
      <w:r>
        <w:rPr>
          <w:rFonts w:eastAsia="Times New Roman"/>
          <w:sz w:val="16"/>
          <w:szCs w:val="16"/>
        </w:rPr>
        <w:t>. А вместе с тем Эфр. cтавит резко вопрос о своем праве на эту пьесу и может потребовать себе компенсацию, если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081" w:name="bookmark1085"/>
      <w:r>
        <w:rPr>
          <w:rFonts w:eastAsia="Times New Roman"/>
          <w:sz w:val="16"/>
          <w:szCs w:val="16"/>
        </w:rPr>
        <w:lastRenderedPageBreak/>
        <w:t>п</w:t>
      </w:r>
      <w:bookmarkEnd w:id="1081"/>
      <w:r>
        <w:rPr>
          <w:rFonts w:eastAsia="Times New Roman"/>
          <w:sz w:val="16"/>
          <w:szCs w:val="16"/>
        </w:rPr>
        <w:t>ьеса будет отдана кому-либо в перевод и поставлена затем у нас. К.С. говорит, что у него уже сложился известный план постановки, даже внешнее ее оформление. И так, как все это ему представляется, ему ка</w:t>
      </w:r>
      <w:r>
        <w:rPr>
          <w:rFonts w:eastAsia="Times New Roman"/>
          <w:sz w:val="16"/>
          <w:szCs w:val="16"/>
        </w:rPr>
        <w:softHyphen/>
        <w:t>жется очень интересным. Говорит, что считает, что художник, который сделает ее, это единственно Фальк. Между прочим, с ним было ужасно смешно. Рассказываю это, как очаровательный анекдот. К.С., говоря мне о том, что есть такой один художник, который только и может все это сделать, вдруг забыл его фамилию и начинает в телефон приговари</w:t>
      </w:r>
      <w:r>
        <w:rPr>
          <w:rFonts w:eastAsia="Times New Roman"/>
          <w:sz w:val="16"/>
          <w:szCs w:val="16"/>
        </w:rPr>
        <w:softHyphen/>
        <w:t>вать: “Ну, этот, как его... Вот забыл... Как его?” Я тогда спрашиваю: “А что он до сих пор делал. Может быть, по его работам я догадаюсь, про кого Вы говорите”. Вдруг он начинает страшно смеяться, так что и меня заражает своим смехом, и говорит: “Ну, как его? – Муж моей дочери”. Я стала страшно смеяться, назвав ему Фалька, а он все приговаривает: “Вот видите, как я постарел, какую фамилию забыл”. Замечательный случай.</w:t>
      </w:r>
    </w:p>
    <w:p w:rsidR="00DD4130" w:rsidRDefault="006C0410">
      <w:pPr>
        <w:shd w:val="clear" w:color="auto" w:fill="FFFFFF"/>
        <w:spacing w:line="202" w:lineRule="exact"/>
        <w:ind w:firstLine="394"/>
        <w:jc w:val="both"/>
      </w:pPr>
      <w:bookmarkStart w:id="1082" w:name="bookmark1086"/>
      <w:r>
        <w:rPr>
          <w:rFonts w:eastAsia="Times New Roman"/>
          <w:sz w:val="16"/>
          <w:szCs w:val="16"/>
        </w:rPr>
        <w:t>К</w:t>
      </w:r>
      <w:bookmarkEnd w:id="1082"/>
      <w:r>
        <w:rPr>
          <w:rFonts w:eastAsia="Times New Roman"/>
          <w:sz w:val="16"/>
          <w:szCs w:val="16"/>
        </w:rPr>
        <w:t>роме того, К.С. меня спрашивал, не знаю ли я Вашего отноше</w:t>
      </w:r>
      <w:r>
        <w:rPr>
          <w:rFonts w:eastAsia="Times New Roman"/>
          <w:sz w:val="16"/>
          <w:szCs w:val="16"/>
        </w:rPr>
        <w:softHyphen/>
        <w:t>ния у будущему Муз. студии. Дело в том, что они никак не могут там ужиться в одном помещении, и К.С. говорит, что он только потому во многих случаях относится к ним снисходительно, что думает, что Вам нужно, чтоб студия просуществовала до Вашего возвращения. Не будь этого соображения, он бы, вероятно, поставил определенно вопрос о том, чтоб студия на будущий год приискала себе другое помещение. Не знаю, можно ли будет это сделать в отношении студии – лишить ее помещения, – но он так сказал, что был бы счастлив, если б они весной уехали бы в поездку и больше не были бы с его студией в одном по</w:t>
      </w:r>
      <w:r>
        <w:rPr>
          <w:rFonts w:eastAsia="Times New Roman"/>
          <w:sz w:val="16"/>
          <w:szCs w:val="16"/>
        </w:rPr>
        <w:softHyphen/>
        <w:t>мещении. Он мне сказал, что давно еще, летом, Вы дали телеграмму о том, что напишете ему письмо по поводу студии, но письма этого он не получил. Про это неполученное от Вас письмо он мне говорит всякий раз, что мы с ним встречаемся, видимо, это ему больно, что Вы ему не написали. Может быть, Вы будете так добры и напишете, каковы Ваши планы относительно будущего студии. Конечно, я думаю, что в студии мне незачем рассказывать о таком разговоре с К.С., только дело Ваше и его, и больше в него никто не должен всыпаться.</w:t>
      </w:r>
    </w:p>
    <w:p w:rsidR="00DD4130" w:rsidRDefault="006C0410">
      <w:pPr>
        <w:shd w:val="clear" w:color="auto" w:fill="FFFFFF"/>
        <w:spacing w:line="202" w:lineRule="exact"/>
        <w:ind w:firstLine="394"/>
        <w:jc w:val="both"/>
      </w:pPr>
      <w:r>
        <w:rPr>
          <w:rFonts w:eastAsia="Times New Roman"/>
          <w:sz w:val="16"/>
          <w:szCs w:val="16"/>
        </w:rPr>
        <w:t>В самой студии, как я слышала, какие-то нелады всего коллектива с Любицким, который в последнюю мою встречу с ним даже говорил о том, что он оттуда хочет уйти. Но может быть, это был только день ка</w:t>
      </w:r>
      <w:r>
        <w:rPr>
          <w:rFonts w:eastAsia="Times New Roman"/>
          <w:sz w:val="16"/>
          <w:szCs w:val="16"/>
        </w:rPr>
        <w:softHyphen/>
        <w:t>кой-то его с кем-либо ссоры. Но все-таки, конечно, по всем данным, это теперь дело не первого сорта, как мы привыкли всегда видеть студию под Вашим руководством. И в помещении МХАТ. Жаловался по секре</w:t>
      </w:r>
      <w:r>
        <w:rPr>
          <w:rFonts w:eastAsia="Times New Roman"/>
          <w:sz w:val="16"/>
          <w:szCs w:val="16"/>
        </w:rPr>
        <w:softHyphen/>
        <w:t>ту мне и Протасевич на мелочность и халтурный тон. Между прочим, я дала слово Протасевичу, что буду просить у Вас для него фотографию Вашу. У него, оказывается, нет Вашей карточки, и он очень Вас просит дать ему. Может быть, скоро Вы пришлете мне выговор за приставание к Вам с высылкой карточек, но не могу же я отказать человеку, который так просит и который недавно женился. Сделайте ему этот свадебный подарок.</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083" w:name="bookmark1087"/>
      <w:r>
        <w:rPr>
          <w:rFonts w:eastAsia="Times New Roman"/>
          <w:sz w:val="16"/>
          <w:szCs w:val="16"/>
        </w:rPr>
        <w:lastRenderedPageBreak/>
        <w:t>К</w:t>
      </w:r>
      <w:bookmarkEnd w:id="1083"/>
      <w:r>
        <w:rPr>
          <w:rFonts w:eastAsia="Times New Roman"/>
          <w:sz w:val="16"/>
          <w:szCs w:val="16"/>
        </w:rPr>
        <w:t>.С. поднял со мной вопрос и об Ольге Влад. Дело в том, что Вава довольно часто бывает в театре и со многими стариками ведет разго</w:t>
      </w:r>
      <w:r>
        <w:rPr>
          <w:rFonts w:eastAsia="Times New Roman"/>
          <w:sz w:val="16"/>
          <w:szCs w:val="16"/>
        </w:rPr>
        <w:softHyphen/>
        <w:t>воры об Ол. Вл. и ее возвращении</w:t>
      </w:r>
      <w:hyperlink w:anchor="bookmark4328" w:history="1">
        <w:r>
          <w:rPr>
            <w:rFonts w:eastAsia="Times New Roman"/>
            <w:sz w:val="16"/>
            <w:szCs w:val="16"/>
            <w:vertAlign w:val="superscript"/>
          </w:rPr>
          <w:t>2</w:t>
        </w:r>
      </w:hyperlink>
      <w:r>
        <w:rPr>
          <w:rFonts w:eastAsia="Times New Roman"/>
          <w:sz w:val="16"/>
          <w:szCs w:val="16"/>
        </w:rPr>
        <w:t>. Много говорила и со мной. А на днях я получила от нее открытку с приветом К.С-чу., которому, как она пишет, она боится написать лично. Я это ему рассказала. Одновременно со мной открытки получили и Москвин, и Подгорный.</w:t>
      </w:r>
    </w:p>
    <w:p w:rsidR="00DD4130" w:rsidRDefault="006C0410">
      <w:pPr>
        <w:shd w:val="clear" w:color="auto" w:fill="FFFFFF"/>
        <w:spacing w:line="202" w:lineRule="exact"/>
        <w:ind w:firstLine="398"/>
        <w:jc w:val="both"/>
      </w:pPr>
      <w:bookmarkStart w:id="1084" w:name="bookmark1088"/>
      <w:r>
        <w:rPr>
          <w:rFonts w:eastAsia="Times New Roman"/>
          <w:sz w:val="16"/>
          <w:szCs w:val="16"/>
        </w:rPr>
        <w:t>Я</w:t>
      </w:r>
      <w:bookmarkEnd w:id="1084"/>
      <w:r>
        <w:rPr>
          <w:rFonts w:eastAsia="Times New Roman"/>
          <w:sz w:val="16"/>
          <w:szCs w:val="16"/>
        </w:rPr>
        <w:t xml:space="preserve"> бы хотела ответить Ол. Вл., но, право, десяти минут свободных нет. И перед ней, и перед Бертенсоном, который так мило меня не забы</w:t>
      </w:r>
      <w:r>
        <w:rPr>
          <w:rFonts w:eastAsia="Times New Roman"/>
          <w:sz w:val="16"/>
          <w:szCs w:val="16"/>
        </w:rPr>
        <w:softHyphen/>
        <w:t>вает, присылает мне такие интересные карточки, мне совестно, что не отвечаю аккуратно, но если б Вы только знали, как я верчусь. И дома почти не бываю, обедаю всегда в театре, и все-таки никак не сладить со всеми делами. Конечно, много времени уходит и на разговоры то с тем, то с другим, всегда по театральным делам, большей частью – по службе. Но ведь такая уж и должность у меня – разговорная, когда при</w:t>
      </w:r>
      <w:r>
        <w:rPr>
          <w:rFonts w:eastAsia="Times New Roman"/>
          <w:sz w:val="16"/>
          <w:szCs w:val="16"/>
        </w:rPr>
        <w:softHyphen/>
        <w:t>ходится давать ответы на всякие запросы. Я уж давно себе заметила, чтоб пересмотреть театральные журналы и послать Вам то, что было в них интересного (кстати, журналы теперь все как-то ужасно посерели, поблекли), и нет времени, никак нет. Боюсь, что Вы не верите мне, ду</w:t>
      </w:r>
      <w:r>
        <w:rPr>
          <w:rFonts w:eastAsia="Times New Roman"/>
          <w:sz w:val="16"/>
          <w:szCs w:val="16"/>
        </w:rPr>
        <w:softHyphen/>
        <w:t>маете, я преувеличиваю, и читаете это с гримасой досады. Пожалуйста, не надо этого делать, правда, я много работаю и сильно устала.</w:t>
      </w:r>
    </w:p>
    <w:p w:rsidR="00DD4130" w:rsidRDefault="006C0410">
      <w:pPr>
        <w:shd w:val="clear" w:color="auto" w:fill="FFFFFF"/>
        <w:spacing w:line="202" w:lineRule="exact"/>
        <w:ind w:firstLine="398"/>
        <w:jc w:val="both"/>
      </w:pPr>
      <w:bookmarkStart w:id="1085" w:name="bookmark1089"/>
      <w:r>
        <w:rPr>
          <w:rFonts w:eastAsia="Times New Roman"/>
          <w:sz w:val="16"/>
          <w:szCs w:val="16"/>
        </w:rPr>
        <w:t>Д</w:t>
      </w:r>
      <w:bookmarkEnd w:id="1085"/>
      <w:r>
        <w:rPr>
          <w:rFonts w:eastAsia="Times New Roman"/>
          <w:sz w:val="16"/>
          <w:szCs w:val="16"/>
        </w:rPr>
        <w:t>а, так К.С. говорил со мной об Ол. Вл. Как я и думала, как я и говорила Ваве, Ольге Влад. будет трудновато здесь вначале, потому что такого положения у нее, что было в студии, конечно, не будет. И придется ей сызнова как-то “зарабатывать” себе положение. Конечно, если вернетесь Вы, то ей будет гораздо легче. Но и то – много молодых актрис выдвигается теперь: Тарасова, Еланская, Соколова, особенно последняя, и их любят, и их втягивают в работу. И думаю, будут при</w:t>
      </w:r>
      <w:r>
        <w:rPr>
          <w:rFonts w:eastAsia="Times New Roman"/>
          <w:sz w:val="16"/>
          <w:szCs w:val="16"/>
        </w:rPr>
        <w:softHyphen/>
        <w:t>дираться не только к данным Ольги Влад., но и к ее тону, к ее манере, если она захочет первенствовать. Простите, что я пишу так. Вероятно, я не должна была бы позволять себе все это говорить. Но вместе с тем я говорила это все Ваве, за все свои слова отвечаю и знаю, что основываю их правильно на ряде моих мелких разговоров то с тем, то с другим. И потому пишу так Вам, потому что это отражение многих мнений. Вы можете себе представить, как могут к ней относиться “заслуженные” за то, что она тоже заслуженная, и не заслуженные – опять-таки за то, что она уже заслуженная.</w:t>
      </w:r>
    </w:p>
    <w:p w:rsidR="00DD4130" w:rsidRDefault="006C0410">
      <w:pPr>
        <w:shd w:val="clear" w:color="auto" w:fill="FFFFFF"/>
        <w:spacing w:line="202" w:lineRule="exact"/>
        <w:ind w:firstLine="398"/>
        <w:jc w:val="both"/>
      </w:pPr>
      <w:r>
        <w:rPr>
          <w:rFonts w:eastAsia="Times New Roman"/>
          <w:sz w:val="16"/>
          <w:szCs w:val="16"/>
        </w:rPr>
        <w:t>Еще написано у меня на блокноте сообщить Вам, между прочим, что театр приобрел для своих мастерских ленточную и циркулярную пилы, механические, которые приводятся в действие мотором. Это страшно радует постановочную часть, которая всегда мечтала о такой покупке. А теперь с “Фигаро” столько работы для ленточной пилы, что с выпиливанием овалов рукой, как прежде, мастерские бы “зашились” и затянули бы всю работу.</w:t>
      </w:r>
    </w:p>
    <w:p w:rsidR="00DD4130" w:rsidRDefault="006C0410">
      <w:pPr>
        <w:shd w:val="clear" w:color="auto" w:fill="FFFFFF"/>
        <w:spacing w:line="202" w:lineRule="exact"/>
        <w:ind w:firstLine="398"/>
        <w:jc w:val="both"/>
      </w:pPr>
      <w:r>
        <w:rPr>
          <w:rFonts w:eastAsia="Times New Roman"/>
          <w:sz w:val="16"/>
          <w:szCs w:val="16"/>
        </w:rPr>
        <w:t>Надо бежать за кулисы для нескольких необходимых разговоров, милый Владимир Иванович. Потому кончаю и сегодня ничего не пишу Вам относительно репетиционных наших занятий, которые идут без</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086" w:name="bookmark1090"/>
      <w:r>
        <w:rPr>
          <w:rFonts w:eastAsia="Times New Roman"/>
          <w:sz w:val="16"/>
          <w:szCs w:val="16"/>
        </w:rPr>
        <w:lastRenderedPageBreak/>
        <w:t>б</w:t>
      </w:r>
      <w:bookmarkEnd w:id="1086"/>
      <w:r>
        <w:rPr>
          <w:rFonts w:eastAsia="Times New Roman"/>
          <w:sz w:val="16"/>
          <w:szCs w:val="16"/>
        </w:rPr>
        <w:t>ольших событий. В следующем письме напишу, как прошла репетиция “Орестеи”, которую я смотрела 15-го.</w:t>
      </w:r>
    </w:p>
    <w:p w:rsidR="00DD4130" w:rsidRDefault="006C0410">
      <w:pPr>
        <w:shd w:val="clear" w:color="auto" w:fill="FFFFFF"/>
        <w:spacing w:line="202" w:lineRule="exact"/>
        <w:ind w:firstLine="394"/>
        <w:jc w:val="both"/>
      </w:pPr>
      <w:bookmarkStart w:id="1087" w:name="bookmark1091"/>
      <w:r>
        <w:rPr>
          <w:rFonts w:eastAsia="Times New Roman"/>
          <w:sz w:val="16"/>
          <w:szCs w:val="16"/>
        </w:rPr>
        <w:t>С</w:t>
      </w:r>
      <w:bookmarkEnd w:id="1087"/>
      <w:r>
        <w:rPr>
          <w:rFonts w:eastAsia="Times New Roman"/>
          <w:sz w:val="16"/>
          <w:szCs w:val="16"/>
        </w:rPr>
        <w:t>егодня приходил ко мне Грибунин, просил надписать ему кон</w:t>
      </w:r>
      <w:r>
        <w:rPr>
          <w:rFonts w:eastAsia="Times New Roman"/>
          <w:sz w:val="16"/>
          <w:szCs w:val="16"/>
        </w:rPr>
        <w:softHyphen/>
        <w:t>верт для посылки Вам письма. Не знаю, что он Вам напишет, но то, что он Вам написал, меня обрадовало. Старики должны как можно больше думать о Вас.</w:t>
      </w:r>
    </w:p>
    <w:p w:rsidR="00DD4130" w:rsidRDefault="006C0410">
      <w:pPr>
        <w:shd w:val="clear" w:color="auto" w:fill="FFFFFF"/>
        <w:spacing w:line="202" w:lineRule="exact"/>
        <w:ind w:firstLine="394"/>
        <w:jc w:val="both"/>
      </w:pPr>
      <w:bookmarkStart w:id="1088" w:name="bookmark1092"/>
      <w:r>
        <w:rPr>
          <w:rFonts w:eastAsia="Times New Roman"/>
          <w:sz w:val="16"/>
          <w:szCs w:val="16"/>
        </w:rPr>
        <w:t>С</w:t>
      </w:r>
      <w:bookmarkEnd w:id="1088"/>
      <w:r>
        <w:rPr>
          <w:rFonts w:eastAsia="Times New Roman"/>
          <w:sz w:val="16"/>
          <w:szCs w:val="16"/>
        </w:rPr>
        <w:t>ердечный привет милой Екатерине Николаевне и Мише. И Бер-тенсону, пожалуйста, тоже, с женой, и очень сердечно.</w:t>
      </w:r>
    </w:p>
    <w:p w:rsidR="00DD4130" w:rsidRDefault="006C0410">
      <w:pPr>
        <w:shd w:val="clear" w:color="auto" w:fill="FFFFFF"/>
        <w:spacing w:line="202" w:lineRule="exact"/>
        <w:ind w:firstLine="394"/>
        <w:jc w:val="both"/>
      </w:pPr>
      <w:r>
        <w:rPr>
          <w:rFonts w:eastAsia="Times New Roman"/>
          <w:sz w:val="16"/>
          <w:szCs w:val="16"/>
        </w:rPr>
        <w:t>Звонила сегодня несколько раз к Сумбатовым, чтоб узнать, как они поживают и написать Вам о них несколько строк, и все занято и занято – отвечают со станции. И сейчас звонила – тоже безрезультатно. Позвоню на днях и напишу Вам в след. письме, сегодня же не могу от</w:t>
      </w:r>
      <w:r>
        <w:rPr>
          <w:rFonts w:eastAsia="Times New Roman"/>
          <w:sz w:val="16"/>
          <w:szCs w:val="16"/>
        </w:rPr>
        <w:softHyphen/>
        <w:t>кладывать посылки письма.</w:t>
      </w:r>
    </w:p>
    <w:p w:rsidR="00DD4130" w:rsidRDefault="006C0410">
      <w:pPr>
        <w:shd w:val="clear" w:color="auto" w:fill="FFFFFF"/>
        <w:spacing w:line="202" w:lineRule="exact"/>
        <w:ind w:left="394"/>
      </w:pPr>
      <w:r>
        <w:rPr>
          <w:rFonts w:eastAsia="Times New Roman"/>
          <w:sz w:val="16"/>
          <w:szCs w:val="16"/>
        </w:rPr>
        <w:t>Шлю нежный привет. Не забывайте меня.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99"/>
      </w:pPr>
      <w:hyperlink w:anchor="bookmark4329" w:history="1">
        <w:bookmarkStart w:id="1089" w:name="bookmark1093"/>
        <w:r w:rsidR="006C0410">
          <w:rPr>
            <w:sz w:val="16"/>
            <w:szCs w:val="16"/>
          </w:rPr>
          <w:t>1</w:t>
        </w:r>
        <w:bookmarkEnd w:id="1089"/>
        <w:r w:rsidR="006C0410">
          <w:rPr>
            <w:sz w:val="16"/>
            <w:szCs w:val="16"/>
          </w:rPr>
          <w:t>19</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24 декабря 1926 года</w:t>
      </w:r>
    </w:p>
    <w:p w:rsidR="00DD4130" w:rsidRDefault="006C0410">
      <w:pPr>
        <w:shd w:val="clear" w:color="auto" w:fill="FFFFFF"/>
        <w:spacing w:before="216"/>
        <w:jc w:val="right"/>
      </w:pPr>
      <w:r>
        <w:rPr>
          <w:rFonts w:eastAsia="Times New Roman"/>
          <w:sz w:val="16"/>
          <w:szCs w:val="16"/>
        </w:rPr>
        <w:t>Письмо № 18</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Сегодня день Вашего рожденья, и я шлю Вам сердечные поздрав</w:t>
      </w:r>
      <w:r>
        <w:rPr>
          <w:rFonts w:eastAsia="Times New Roman"/>
          <w:sz w:val="16"/>
          <w:szCs w:val="16"/>
        </w:rPr>
        <w:softHyphen/>
        <w:t>ления и пожелания. Год назад в этот день я была у Вас в “Авсонии”, помню, как сейчас.</w:t>
      </w:r>
    </w:p>
    <w:p w:rsidR="00DD4130" w:rsidRDefault="006C0410">
      <w:pPr>
        <w:shd w:val="clear" w:color="auto" w:fill="FFFFFF"/>
        <w:spacing w:line="202" w:lineRule="exact"/>
        <w:ind w:firstLine="394"/>
        <w:jc w:val="both"/>
      </w:pPr>
      <w:r>
        <w:rPr>
          <w:rFonts w:eastAsia="Times New Roman"/>
          <w:sz w:val="16"/>
          <w:szCs w:val="16"/>
        </w:rPr>
        <w:t>Сегодня сочельник – поздравляю Вас с праздниками, которые уже пройдут к тому времени, когда это письмо придет к Вам. Поздравляю дорогую Екатерину Николаевну и Мишу с праздниками и новорожден</w:t>
      </w:r>
      <w:r>
        <w:rPr>
          <w:rFonts w:eastAsia="Times New Roman"/>
          <w:sz w:val="16"/>
          <w:szCs w:val="16"/>
        </w:rPr>
        <w:softHyphen/>
        <w:t>ным.</w:t>
      </w:r>
    </w:p>
    <w:p w:rsidR="00DD4130" w:rsidRDefault="006C0410">
      <w:pPr>
        <w:shd w:val="clear" w:color="auto" w:fill="FFFFFF"/>
        <w:spacing w:line="202" w:lineRule="exact"/>
        <w:ind w:firstLine="394"/>
        <w:jc w:val="both"/>
      </w:pPr>
      <w:bookmarkStart w:id="1090" w:name="bookmark1094"/>
      <w:r>
        <w:rPr>
          <w:rFonts w:eastAsia="Times New Roman"/>
          <w:sz w:val="16"/>
          <w:szCs w:val="16"/>
        </w:rPr>
        <w:t>П</w:t>
      </w:r>
      <w:bookmarkEnd w:id="1090"/>
      <w:r>
        <w:rPr>
          <w:rFonts w:eastAsia="Times New Roman"/>
          <w:sz w:val="16"/>
          <w:szCs w:val="16"/>
        </w:rPr>
        <w:t>оследнее письмо к Вам писала ровно неделю тому назад. Совсем приготовилась писать Вам на второй день после отсылки того письма, но привалила громадная работа, пришлось мысли о письме отложить. К тому же произошло окончательное перемещение комнат правления, реп.-худ. коллегии, секретариата. Словом, теперь окончательно после двухдневного переезда я сижу наверху, за хорошим бюро, все очень “организованно”, как говорит Федичка. Осталось только перевести те</w:t>
      </w:r>
      <w:r>
        <w:rPr>
          <w:rFonts w:eastAsia="Times New Roman"/>
          <w:sz w:val="16"/>
          <w:szCs w:val="16"/>
        </w:rPr>
        <w:softHyphen/>
        <w:t>лефоны из кабинета правления на мой стол, сделать к ним отводы в ка</w:t>
      </w:r>
      <w:r>
        <w:rPr>
          <w:rFonts w:eastAsia="Times New Roman"/>
          <w:sz w:val="16"/>
          <w:szCs w:val="16"/>
        </w:rPr>
        <w:softHyphen/>
        <w:t>бинеты правления и коллегии и сделать от меня звонки в эти кабинеты, чтобы оповещать о телефонном вызове.</w:t>
      </w:r>
    </w:p>
    <w:p w:rsidR="00DD4130" w:rsidRDefault="006C0410">
      <w:pPr>
        <w:shd w:val="clear" w:color="auto" w:fill="FFFFFF"/>
        <w:spacing w:line="202" w:lineRule="exact"/>
        <w:ind w:firstLine="394"/>
        <w:jc w:val="both"/>
      </w:pPr>
      <w:r>
        <w:rPr>
          <w:rFonts w:eastAsia="Times New Roman"/>
          <w:sz w:val="16"/>
          <w:szCs w:val="16"/>
        </w:rPr>
        <w:t>Сегодня вообще считается у нас день праздничный, но правление (Ник. Аф. и Егор. и я) решили прийти. Судаков уехал на два дня на дачу. Завтра же уже вечерний спектакль. И потом – как обычно. 27-го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91" w:name="bookmark1095"/>
      <w:r>
        <w:rPr>
          <w:rFonts w:eastAsia="Times New Roman"/>
          <w:sz w:val="16"/>
          <w:szCs w:val="16"/>
        </w:rPr>
        <w:lastRenderedPageBreak/>
        <w:t>–</w:t>
      </w:r>
      <w:bookmarkEnd w:id="1091"/>
      <w:r>
        <w:rPr>
          <w:rFonts w:eastAsia="Times New Roman"/>
          <w:sz w:val="16"/>
          <w:szCs w:val="16"/>
        </w:rPr>
        <w:t xml:space="preserve"> бал Второй студии в помещении Малой сцены. Об этом вывешено объявление, где сказано, что вечер этот является не только праздником, устраиваемом в честь Второй студии, но и праздником единения стари</w:t>
      </w:r>
      <w:r>
        <w:rPr>
          <w:rFonts w:eastAsia="Times New Roman"/>
          <w:sz w:val="16"/>
          <w:szCs w:val="16"/>
        </w:rPr>
        <w:softHyphen/>
        <w:t>ков с молодежью. Днем будет утро, посвященное памяти тех лиц, ко</w:t>
      </w:r>
      <w:r>
        <w:rPr>
          <w:rFonts w:eastAsia="Times New Roman"/>
          <w:sz w:val="16"/>
          <w:szCs w:val="16"/>
        </w:rPr>
        <w:softHyphen/>
        <w:t>торые работали для создания школы, ставшей Второй студией</w:t>
      </w:r>
      <w:r>
        <w:rPr>
          <w:rFonts w:eastAsia="Times New Roman"/>
          <w:sz w:val="16"/>
          <w:szCs w:val="16"/>
          <w:vertAlign w:val="superscript"/>
        </w:rPr>
        <w:t>1</w:t>
      </w:r>
      <w:r>
        <w:rPr>
          <w:rFonts w:eastAsia="Times New Roman"/>
          <w:sz w:val="16"/>
          <w:szCs w:val="16"/>
        </w:rPr>
        <w:t>. Будут там помянуты и живые, и мертвые. Вечером в 8 часов съезд на “бал” с программой и ужином. Все ждут этой вечеринки с волнением, засиде</w:t>
      </w:r>
      <w:r>
        <w:rPr>
          <w:rFonts w:eastAsia="Times New Roman"/>
          <w:sz w:val="16"/>
          <w:szCs w:val="16"/>
        </w:rPr>
        <w:softHyphen/>
        <w:t>лись, хочется повеселиться. Говорят, будет много интересных номеров. Между прочим, будут демонстрироваться все фильмы, какие снимали МХАТ, начиная с поездки в Киев. Недавно был просмотр бальной ко</w:t>
      </w:r>
      <w:r>
        <w:rPr>
          <w:rFonts w:eastAsia="Times New Roman"/>
          <w:sz w:val="16"/>
          <w:szCs w:val="16"/>
        </w:rPr>
        <w:softHyphen/>
        <w:t>миссией этих фильм. И я пошла туда. Можете себе представить, как я вопила, когда увидела Вас на фильме в день 25-тилетия театра. Ведь я ее увидела в первый раз. Увидеть Вас в автомобиле, у театра – это так волнительно.</w:t>
      </w:r>
    </w:p>
    <w:p w:rsidR="00DD4130" w:rsidRDefault="006C0410">
      <w:pPr>
        <w:shd w:val="clear" w:color="auto" w:fill="FFFFFF"/>
        <w:spacing w:line="202" w:lineRule="exact"/>
        <w:ind w:firstLine="398"/>
        <w:jc w:val="both"/>
      </w:pPr>
      <w:bookmarkStart w:id="1092" w:name="bookmark1096"/>
      <w:r>
        <w:rPr>
          <w:rFonts w:eastAsia="Times New Roman"/>
          <w:sz w:val="16"/>
          <w:szCs w:val="16"/>
        </w:rPr>
        <w:t>К</w:t>
      </w:r>
      <w:bookmarkEnd w:id="1092"/>
      <w:r>
        <w:rPr>
          <w:rFonts w:eastAsia="Times New Roman"/>
          <w:sz w:val="16"/>
          <w:szCs w:val="16"/>
        </w:rPr>
        <w:t>роме того, в понедельник на Большой сцене сделали съемку, шуточную, парада Второй студии, которым командовал Ник. Аф., а принимал Ив. Мих. в жилетке Хлынова, в какой-то невероятнейшей треуголке, верхом на лошади из “Горячего сердца”, составленной из трех сотрудников, покрытых попоной. За Москвиным шли старики – в шлемах, в касках, со знаменем МХАТ. И все это разыгрывалось ужасно смешно. Долго на съемке я быть, к сожалению, не могла, надо было идти работать. Там делали много съемок, которые я увижу только на вечере. После вечера тогда уж напишу Вам по возможности подробно. Из-за этого бала 27-го, кажется, полетит встреча Нового года. Уж не знаю, удастся ли ее устроить. Многие так равнодушны к совместной встрече, что или ее вовсе не будет, или она выйдет неудачной. И у меня пропала охота волноваться и кипятиться из-за этого, хотя и считаю, что нехорошо, если встречи совместной не будет. Вообще люди все так за</w:t>
      </w:r>
      <w:r>
        <w:rPr>
          <w:rFonts w:eastAsia="Times New Roman"/>
          <w:sz w:val="16"/>
          <w:szCs w:val="16"/>
        </w:rPr>
        <w:softHyphen/>
        <w:t>кисли, что о приготовлении к встрече как-то не слыхать. В Муз. студии тоже не будет общей встречи. Во МХАТе Втором – конечно, нет. Какая там дружная встреча, когда идут такие волнения внутри театра</w:t>
      </w:r>
      <w:hyperlink w:anchor="bookmark4330" w:history="1">
        <w:r>
          <w:rPr>
            <w:rFonts w:eastAsia="Times New Roman"/>
            <w:sz w:val="16"/>
            <w:szCs w:val="16"/>
            <w:vertAlign w:val="superscript"/>
          </w:rPr>
          <w:t>2</w:t>
        </w:r>
      </w:hyperlink>
      <w:r>
        <w:rPr>
          <w:rFonts w:eastAsia="Times New Roman"/>
          <w:sz w:val="16"/>
          <w:szCs w:val="16"/>
        </w:rPr>
        <w:t>. Писала ли я Вам, что Анат. Вас. вызвал у себя представителей враждующих сторон: Ив. Ник., Мих. Ал. и Волкова и Дикого. Он к ним держал боль</w:t>
      </w:r>
      <w:r>
        <w:rPr>
          <w:rFonts w:eastAsia="Times New Roman"/>
          <w:sz w:val="16"/>
          <w:szCs w:val="16"/>
        </w:rPr>
        <w:softHyphen/>
        <w:t>шую речь, где просил бросить вражду и найти возможность уступить друг другу в чем-то. Правление ставило круто вопрос: чтобы были уда</w:t>
      </w:r>
      <w:r>
        <w:rPr>
          <w:rFonts w:eastAsia="Times New Roman"/>
          <w:sz w:val="16"/>
          <w:szCs w:val="16"/>
        </w:rPr>
        <w:softHyphen/>
        <w:t>лены враждебные элементы. Анат. Вас. против этого протестовал и на</w:t>
      </w:r>
      <w:r>
        <w:rPr>
          <w:rFonts w:eastAsia="Times New Roman"/>
          <w:sz w:val="16"/>
          <w:szCs w:val="16"/>
        </w:rPr>
        <w:softHyphen/>
        <w:t>стаивал, чтобы все остались на своих местах и путем взаимных уступок продолжали бы свою работу. После этого Анат. Вас. прислал в театр труппе большое письмо, где снова проводил те же мысли. Однако как будто большого умиротворения речь и письмо не произвели и дурные отношения продолжаются. Волков по-прежнему хочет ставить “Волки и овцы”, а правление отвечает: ставьте, если найдете нужный кадр ис</w:t>
      </w:r>
      <w:r>
        <w:rPr>
          <w:rFonts w:eastAsia="Times New Roman"/>
          <w:sz w:val="16"/>
          <w:szCs w:val="16"/>
        </w:rPr>
        <w:softHyphen/>
        <w:t>полнителей. Намеченные же исполнители (часть их) отказываются уча</w:t>
      </w:r>
      <w:r>
        <w:rPr>
          <w:rFonts w:eastAsia="Times New Roman"/>
          <w:sz w:val="16"/>
          <w:szCs w:val="16"/>
        </w:rPr>
        <w:softHyphen/>
        <w:t>ствовать. Тогда Волков заявляет правлению: заставьте их играть в этой пьесе, а правление отвечает, что заставить оно не может. С репертуаром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093" w:name="bookmark1097"/>
      <w:r>
        <w:rPr>
          <w:rFonts w:eastAsia="Times New Roman"/>
          <w:sz w:val="16"/>
          <w:szCs w:val="16"/>
        </w:rPr>
        <w:lastRenderedPageBreak/>
        <w:t>у</w:t>
      </w:r>
      <w:bookmarkEnd w:id="1093"/>
      <w:r>
        <w:rPr>
          <w:rFonts w:eastAsia="Times New Roman"/>
          <w:sz w:val="16"/>
          <w:szCs w:val="16"/>
        </w:rPr>
        <w:t xml:space="preserve"> них, так же как и у нас, слабо. Им запретили “93-й год”, за который они будут спорить и грызться. Они сами не приняли “Фальшивую моне</w:t>
      </w:r>
      <w:r>
        <w:rPr>
          <w:rFonts w:eastAsia="Times New Roman"/>
          <w:sz w:val="16"/>
          <w:szCs w:val="16"/>
        </w:rPr>
        <w:softHyphen/>
        <w:t>ту” М.Горького, объяснив, что пьеса прибыла из Италии слишком позд</w:t>
      </w:r>
      <w:r>
        <w:rPr>
          <w:rFonts w:eastAsia="Times New Roman"/>
          <w:sz w:val="16"/>
          <w:szCs w:val="16"/>
        </w:rPr>
        <w:softHyphen/>
        <w:t>но. На самом же деле пьеса, по общим отзывам, так слаба, что просто нельзя из уважения к Горькому ставить ее на сцене. “Смерть Грозного” репетируется, но Репертком потребовал, чтобы Грозного играл не Че</w:t>
      </w:r>
      <w:r>
        <w:rPr>
          <w:rFonts w:eastAsia="Times New Roman"/>
          <w:sz w:val="16"/>
          <w:szCs w:val="16"/>
        </w:rPr>
        <w:softHyphen/>
        <w:t>хов. Играет Чебан, что, впрочем, и всегда было в планах. “Орестея” сбо</w:t>
      </w:r>
      <w:r>
        <w:rPr>
          <w:rFonts w:eastAsia="Times New Roman"/>
          <w:sz w:val="16"/>
          <w:szCs w:val="16"/>
        </w:rPr>
        <w:softHyphen/>
        <w:t>ров уже не делает. Да и не может, так как это никому не интересно. На репетиции, которую я смотрела, пьеса как будто имела большой успех, но ведь это были все свои, которые любят приветствовать именно этот театр особенно восторженно. Очень слабо исполнение, есть красивые внешние моменты (многое напоминает в установке “Лизистрату” – со</w:t>
      </w:r>
      <w:r>
        <w:rPr>
          <w:rFonts w:eastAsia="Times New Roman"/>
          <w:sz w:val="16"/>
          <w:szCs w:val="16"/>
        </w:rPr>
        <w:softHyphen/>
        <w:t>четание белых лестниц и колонн с синим горизонтом, с красными пла</w:t>
      </w:r>
      <w:r>
        <w:rPr>
          <w:rFonts w:eastAsia="Times New Roman"/>
          <w:sz w:val="16"/>
          <w:szCs w:val="16"/>
        </w:rPr>
        <w:softHyphen/>
        <w:t>щами, установка на лестнице воинов, выход по лестнице из-под сцены). Приятная довольно музыка Крюкова. Но в общем – спектакль не дает кассе ничего, и в прессе отмечен как неудачный (в тех статьях, которые до сих пор появились). И в самой труппе в большинстве случаев спек</w:t>
      </w:r>
      <w:r>
        <w:rPr>
          <w:rFonts w:eastAsia="Times New Roman"/>
          <w:sz w:val="16"/>
          <w:szCs w:val="16"/>
        </w:rPr>
        <w:softHyphen/>
        <w:t>такль не нравится. Может быть, я ничего не понимаю, но после показа “Орестеи” я считаю, что нам показывать “Прометея” ни в коем случае не нужно. Между тем “Прометей” остался в планах, вероятно, будет сильно переработан К.С. (вернее, будет предложено Смышляеву остать</w:t>
      </w:r>
      <w:r>
        <w:rPr>
          <w:rFonts w:eastAsia="Times New Roman"/>
          <w:sz w:val="16"/>
          <w:szCs w:val="16"/>
        </w:rPr>
        <w:softHyphen/>
        <w:t>ся режиссером и переработать постановку по заданиям К.С., пользуясь помощью режиссеров Судакова и Котлубай) и предположен к показу еще этой весной. К.С. вызвал к себе Вас. Ив. для занятий и Изралевского по поводу музыки. В отношении музыки – перемены еще не известны. Хотят пробовать Скрябина, но Бор. Льв. думает, что это невозможно и может вызвать большие нападки. Хотят еще пробовать “Прометея” (балет) Бетховена.</w:t>
      </w:r>
    </w:p>
    <w:p w:rsidR="00DD4130" w:rsidRDefault="006C0410">
      <w:pPr>
        <w:shd w:val="clear" w:color="auto" w:fill="FFFFFF"/>
        <w:spacing w:line="202" w:lineRule="exact"/>
        <w:ind w:firstLine="394"/>
        <w:jc w:val="both"/>
      </w:pPr>
      <w:bookmarkStart w:id="1094" w:name="bookmark1098"/>
      <w:r>
        <w:rPr>
          <w:rFonts w:eastAsia="Times New Roman"/>
          <w:sz w:val="16"/>
          <w:szCs w:val="16"/>
        </w:rPr>
        <w:t>В</w:t>
      </w:r>
      <w:bookmarkEnd w:id="1094"/>
      <w:r>
        <w:rPr>
          <w:rFonts w:eastAsia="Times New Roman"/>
          <w:sz w:val="16"/>
          <w:szCs w:val="16"/>
        </w:rPr>
        <w:t xml:space="preserve"> отношении остального репертуара дело обстоит так: на первую очередь постановки Большой сцены стали “Царские врата”, так как “Фигаро”, вероятно, не будет готов раньше февраля. Вчера приехал из Ленинграда Ив. Як. и привез еще 4 эскиза декораций – совершенно нео</w:t>
      </w:r>
      <w:r>
        <w:rPr>
          <w:rFonts w:eastAsia="Times New Roman"/>
          <w:sz w:val="16"/>
          <w:szCs w:val="16"/>
        </w:rPr>
        <w:softHyphen/>
        <w:t>быкновенно красивых и интересных: суд, двор замка (свадьба), комната Марселины и комната графа. Особенно изумительна последняя карти</w:t>
      </w:r>
      <w:r>
        <w:rPr>
          <w:rFonts w:eastAsia="Times New Roman"/>
          <w:sz w:val="16"/>
          <w:szCs w:val="16"/>
        </w:rPr>
        <w:softHyphen/>
        <w:t>на: необычайной простоты и элегантности. Теперь у Головина остался макет последнего действия, который ему сделал Ив. Як., с которого он делает рисунок. Вероятно, это будет готово не скоро, но Ив. Як. гово</w:t>
      </w:r>
      <w:r>
        <w:rPr>
          <w:rFonts w:eastAsia="Times New Roman"/>
          <w:sz w:val="16"/>
          <w:szCs w:val="16"/>
        </w:rPr>
        <w:softHyphen/>
        <w:t>рит, что ему раньше, чем через месяц, и не нужно получить от Головина материалы последнего акта.</w:t>
      </w:r>
    </w:p>
    <w:p w:rsidR="00DD4130" w:rsidRDefault="006C0410">
      <w:pPr>
        <w:shd w:val="clear" w:color="auto" w:fill="FFFFFF"/>
        <w:spacing w:line="202" w:lineRule="exact"/>
        <w:ind w:firstLine="394"/>
        <w:jc w:val="both"/>
      </w:pPr>
      <w:r>
        <w:rPr>
          <w:rFonts w:eastAsia="Times New Roman"/>
          <w:sz w:val="16"/>
          <w:szCs w:val="16"/>
        </w:rPr>
        <w:t>Третьего дня и вчера репетиции по “Фигаро” шли у К.С. на дому. А со вторника, 28-го, объявлены репетиции в театре. Рассчитывают, что К.С. к этому времени выйдет. Он все по-прежнему чувствует себя нехо</w:t>
      </w:r>
      <w:r>
        <w:rPr>
          <w:rFonts w:eastAsia="Times New Roman"/>
          <w:sz w:val="16"/>
          <w:szCs w:val="16"/>
        </w:rPr>
        <w:softHyphen/>
        <w:t>рошо, но что с ним, никто из докторов определить не может.</w:t>
      </w:r>
    </w:p>
    <w:p w:rsidR="00DD4130" w:rsidRDefault="006C0410">
      <w:pPr>
        <w:shd w:val="clear" w:color="auto" w:fill="FFFFFF"/>
        <w:spacing w:line="202" w:lineRule="exact"/>
        <w:ind w:firstLine="394"/>
        <w:jc w:val="both"/>
      </w:pPr>
      <w:bookmarkStart w:id="1095" w:name="bookmark1099"/>
      <w:r>
        <w:rPr>
          <w:rFonts w:eastAsia="Times New Roman"/>
          <w:sz w:val="16"/>
          <w:szCs w:val="16"/>
        </w:rPr>
        <w:t>“</w:t>
      </w:r>
      <w:bookmarkEnd w:id="1095"/>
      <w:r>
        <w:rPr>
          <w:rFonts w:eastAsia="Times New Roman"/>
          <w:sz w:val="16"/>
          <w:szCs w:val="16"/>
        </w:rPr>
        <w:t>Царские врата” перешли на Большую сцену по тем же причинам, по каким попали на эту сцену “Продавцы славы” в прошлом году: надо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096" w:name="bookmark1100"/>
      <w:r>
        <w:rPr>
          <w:rFonts w:eastAsia="Times New Roman"/>
          <w:sz w:val="16"/>
          <w:szCs w:val="16"/>
        </w:rPr>
        <w:lastRenderedPageBreak/>
        <w:t>в</w:t>
      </w:r>
      <w:bookmarkEnd w:id="1096"/>
      <w:r>
        <w:rPr>
          <w:rFonts w:eastAsia="Times New Roman"/>
          <w:sz w:val="16"/>
          <w:szCs w:val="16"/>
        </w:rPr>
        <w:t>ыполнять абонементные обязательства. Как там идет работа и как до</w:t>
      </w:r>
      <w:r>
        <w:rPr>
          <w:rFonts w:eastAsia="Times New Roman"/>
          <w:sz w:val="16"/>
          <w:szCs w:val="16"/>
        </w:rPr>
        <w:softHyphen/>
        <w:t>вольны Нина Ник. и Вас. Ив., – ничего пока не знаю, не пришлось го</w:t>
      </w:r>
      <w:r>
        <w:rPr>
          <w:rFonts w:eastAsia="Times New Roman"/>
          <w:sz w:val="16"/>
          <w:szCs w:val="16"/>
        </w:rPr>
        <w:softHyphen/>
        <w:t>ворить.</w:t>
      </w:r>
    </w:p>
    <w:p w:rsidR="00DD4130" w:rsidRDefault="006C0410">
      <w:pPr>
        <w:shd w:val="clear" w:color="auto" w:fill="FFFFFF"/>
        <w:spacing w:line="202" w:lineRule="exact"/>
        <w:ind w:firstLine="398"/>
        <w:jc w:val="both"/>
      </w:pPr>
      <w:bookmarkStart w:id="1097" w:name="bookmark1101"/>
      <w:r>
        <w:rPr>
          <w:rFonts w:eastAsia="Times New Roman"/>
          <w:sz w:val="16"/>
          <w:szCs w:val="16"/>
        </w:rPr>
        <w:t>“</w:t>
      </w:r>
      <w:bookmarkEnd w:id="1097"/>
      <w:r>
        <w:rPr>
          <w:rFonts w:eastAsia="Times New Roman"/>
          <w:sz w:val="16"/>
          <w:szCs w:val="16"/>
        </w:rPr>
        <w:t>Отелло” репетируется ежедневно, но о переводе этой постановки из планов будущего года в нынешний сезон думать не приходится: это слишком сложно. Кроме того, окончательного согласия на постановку у нас нет: пьеса толкует о ревности, чувстве феодальном. Вот причина отказа.</w:t>
      </w:r>
    </w:p>
    <w:p w:rsidR="00DD4130" w:rsidRDefault="006C0410">
      <w:pPr>
        <w:shd w:val="clear" w:color="auto" w:fill="FFFFFF"/>
        <w:spacing w:line="202" w:lineRule="exact"/>
        <w:ind w:firstLine="398"/>
        <w:jc w:val="both"/>
      </w:pPr>
      <w:bookmarkStart w:id="1098" w:name="bookmark1102"/>
      <w:r>
        <w:rPr>
          <w:rFonts w:eastAsia="Times New Roman"/>
          <w:sz w:val="16"/>
          <w:szCs w:val="16"/>
        </w:rPr>
        <w:t>Р</w:t>
      </w:r>
      <w:bookmarkEnd w:id="1098"/>
      <w:r>
        <w:rPr>
          <w:rFonts w:eastAsia="Times New Roman"/>
          <w:sz w:val="16"/>
          <w:szCs w:val="16"/>
        </w:rPr>
        <w:t>ешение об “Унтиловске” отложено. Сахновский пока без дела. Думают ему предложить быть вообще режиссером театра, без указания на какую-то определенную постановку, как это было до сих пор по кон</w:t>
      </w:r>
      <w:r>
        <w:rPr>
          <w:rFonts w:eastAsia="Times New Roman"/>
          <w:sz w:val="16"/>
          <w:szCs w:val="16"/>
        </w:rPr>
        <w:softHyphen/>
        <w:t>тракту с ним (специально для “Смерти Тарелкина”). В реп.-худ. колле</w:t>
      </w:r>
      <w:r>
        <w:rPr>
          <w:rFonts w:eastAsia="Times New Roman"/>
          <w:sz w:val="16"/>
          <w:szCs w:val="16"/>
        </w:rPr>
        <w:softHyphen/>
        <w:t>гию же он представил предложение инсценировать “Мертвые души” и поставить. Предложение это нравится высшему совету и К.С.</w:t>
      </w:r>
    </w:p>
    <w:p w:rsidR="00DD4130" w:rsidRDefault="006C0410">
      <w:pPr>
        <w:shd w:val="clear" w:color="auto" w:fill="FFFFFF"/>
        <w:spacing w:line="202" w:lineRule="exact"/>
        <w:ind w:firstLine="398"/>
        <w:jc w:val="both"/>
      </w:pPr>
      <w:bookmarkStart w:id="1099" w:name="bookmark1103"/>
      <w:r>
        <w:rPr>
          <w:rFonts w:eastAsia="Times New Roman"/>
          <w:sz w:val="16"/>
          <w:szCs w:val="16"/>
        </w:rPr>
        <w:t>Д</w:t>
      </w:r>
      <w:bookmarkEnd w:id="1099"/>
      <w:r>
        <w:rPr>
          <w:rFonts w:eastAsia="Times New Roman"/>
          <w:sz w:val="16"/>
          <w:szCs w:val="16"/>
        </w:rPr>
        <w:t>ля Малой сцены занимаются по мелодраме из времен Француз</w:t>
      </w:r>
      <w:r>
        <w:rPr>
          <w:rFonts w:eastAsia="Times New Roman"/>
          <w:sz w:val="16"/>
          <w:szCs w:val="16"/>
        </w:rPr>
        <w:softHyphen/>
        <w:t>ской революции, которую (мелодраму, а не революцию) делает Масс. Кроме того, получено разрешение на “Дядюшкин сон”, который до сих пор репетировать не начали. Это тоже постановка Малой сцены. “Хи</w:t>
      </w:r>
      <w:r>
        <w:rPr>
          <w:rFonts w:eastAsia="Times New Roman"/>
          <w:sz w:val="16"/>
          <w:szCs w:val="16"/>
        </w:rPr>
        <w:softHyphen/>
        <w:t>жина дяди Тома”, о которой в начале сезона говорили много, сейчас почему-то не упоминается. Инсценировку “Дядюшкиного сна” делают Горчаков и Марков.</w:t>
      </w:r>
    </w:p>
    <w:p w:rsidR="00DD4130" w:rsidRDefault="006C0410">
      <w:pPr>
        <w:shd w:val="clear" w:color="auto" w:fill="FFFFFF"/>
        <w:spacing w:line="202" w:lineRule="exact"/>
        <w:ind w:firstLine="398"/>
        <w:jc w:val="both"/>
      </w:pPr>
      <w:r>
        <w:rPr>
          <w:rFonts w:eastAsia="Times New Roman"/>
          <w:sz w:val="16"/>
          <w:szCs w:val="16"/>
        </w:rPr>
        <w:t>Не совсем благополучно у нас с “Синичкиным”. Его продали, как я Вам писала, закрытыми спектаклями на 26-е и 2-е янв. Но, вероятно, III студия как-то нажала педали, и к нам пришло запрещение ее играть даже закрытыми спектаклями. Спектакль 26-го слетел, и вместе с тем мы послали снова просьбу о разрешении только в этом сезоне сыграть пьесу раз 10–12 закрытыми утренниками. Мы надеемся на благоприят</w:t>
      </w:r>
      <w:r>
        <w:rPr>
          <w:rFonts w:eastAsia="Times New Roman"/>
          <w:sz w:val="16"/>
          <w:szCs w:val="16"/>
        </w:rPr>
        <w:softHyphen/>
        <w:t>ный ответ. Было бы очень обидно, если б работа молодежи так пропала даром и они не могли бы хоть закрытыми спектаклями поиграть те роли, за которые их похвалил К.С.</w:t>
      </w:r>
    </w:p>
    <w:p w:rsidR="00DD4130" w:rsidRDefault="006C0410">
      <w:pPr>
        <w:shd w:val="clear" w:color="auto" w:fill="FFFFFF"/>
        <w:spacing w:line="202" w:lineRule="exact"/>
        <w:ind w:firstLine="398"/>
        <w:jc w:val="both"/>
      </w:pPr>
      <w:bookmarkStart w:id="1100" w:name="bookmark1104"/>
      <w:r>
        <w:rPr>
          <w:rFonts w:eastAsia="Times New Roman"/>
          <w:sz w:val="16"/>
          <w:szCs w:val="16"/>
        </w:rPr>
        <w:t>В</w:t>
      </w:r>
      <w:bookmarkEnd w:id="1100"/>
      <w:r>
        <w:rPr>
          <w:rFonts w:eastAsia="Times New Roman"/>
          <w:sz w:val="16"/>
          <w:szCs w:val="16"/>
        </w:rPr>
        <w:t>чера было объявлено заседание коллегии и высшего совета (не полностью, а были Леонидов и Лужский), чтобы решить вопросы даль</w:t>
      </w:r>
      <w:r>
        <w:rPr>
          <w:rFonts w:eastAsia="Times New Roman"/>
          <w:sz w:val="16"/>
          <w:szCs w:val="16"/>
        </w:rPr>
        <w:softHyphen/>
        <w:t>нейшего репертуара. Это уже второе объединенное заседание. Первое было на днях и было созвано для слушания пьесы Валентина Катаева “Растратчики”. Вчера же высказывались суждения по пьесе. После чте</w:t>
      </w:r>
      <w:r>
        <w:rPr>
          <w:rFonts w:eastAsia="Times New Roman"/>
          <w:sz w:val="16"/>
          <w:szCs w:val="16"/>
        </w:rPr>
        <w:softHyphen/>
        <w:t>ния пьесы я слышала о ней хорошие отзывы из р.-х. коллегии и отрица</w:t>
      </w:r>
      <w:r>
        <w:rPr>
          <w:rFonts w:eastAsia="Times New Roman"/>
          <w:sz w:val="16"/>
          <w:szCs w:val="16"/>
        </w:rPr>
        <w:softHyphen/>
        <w:t>тельные – высшего совета. Но на вчерашнем заседании, как мне сказал Мих. Гер., пьеса почти решена к принятию с коренными ее изменени</w:t>
      </w:r>
      <w:r>
        <w:rPr>
          <w:rFonts w:eastAsia="Times New Roman"/>
          <w:sz w:val="16"/>
          <w:szCs w:val="16"/>
        </w:rPr>
        <w:softHyphen/>
        <w:t>ями. В отношении же пьесы для 10-й годовщины Октября решено так: поставлена будет не целая пьеса, а отдельные сцены, связанные между собой не действующими лицами, а идеей показать Октябрьские дни. Сцены эти будут писаться и представляться в театр несколькими авто</w:t>
      </w:r>
      <w:r>
        <w:rPr>
          <w:rFonts w:eastAsia="Times New Roman"/>
          <w:sz w:val="16"/>
          <w:szCs w:val="16"/>
        </w:rPr>
        <w:softHyphen/>
        <w:t>рами. Конечно, если вдруг в театр будет представлена какая-то пьеса, которая покажется более интересной, чем этот замысел, возьмут ее. Но на это надежды почти нет.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101" w:name="bookmark1105"/>
      <w:r>
        <w:rPr>
          <w:rFonts w:eastAsia="Times New Roman"/>
          <w:sz w:val="16"/>
          <w:szCs w:val="16"/>
        </w:rPr>
        <w:lastRenderedPageBreak/>
        <w:t>М</w:t>
      </w:r>
      <w:bookmarkEnd w:id="1101"/>
      <w:r>
        <w:rPr>
          <w:rFonts w:eastAsia="Times New Roman"/>
          <w:sz w:val="16"/>
          <w:szCs w:val="16"/>
        </w:rPr>
        <w:t>огу Вам сообщить, что сегодня как раз я передала в Муз. сту</w:t>
      </w:r>
      <w:r>
        <w:rPr>
          <w:rFonts w:eastAsia="Times New Roman"/>
          <w:sz w:val="16"/>
          <w:szCs w:val="16"/>
        </w:rPr>
        <w:softHyphen/>
        <w:t>дию выхлопотанное театром разрешение на перевод берлинскому бан</w:t>
      </w:r>
      <w:r>
        <w:rPr>
          <w:rFonts w:eastAsia="Times New Roman"/>
          <w:sz w:val="16"/>
          <w:szCs w:val="16"/>
        </w:rPr>
        <w:softHyphen/>
        <w:t>ку остатка долга в 500 дол. по тому летнему обязательству. Люб. мне сказал, что он рассчитывает тотчас же выслать деньги, как только ему дадут такое разрешение. Давно уж я не видела никого из студии. Только вот Люб. был у меня на днях недолго и сказал, что материально все благополучно, жалованье платится в срок, сборы идут почти по смете, с недобором в несколько рублей. Знаю, что получена телеграмма от Ол. Вл. о том, что ответ свой о вступлении в весеннюю поездку она даст через две недели.</w:t>
      </w:r>
    </w:p>
    <w:p w:rsidR="00DD4130" w:rsidRDefault="006C0410">
      <w:pPr>
        <w:shd w:val="clear" w:color="auto" w:fill="FFFFFF"/>
        <w:spacing w:line="202" w:lineRule="exact"/>
        <w:ind w:firstLine="394"/>
        <w:jc w:val="both"/>
      </w:pPr>
      <w:bookmarkStart w:id="1102" w:name="bookmark1106"/>
      <w:r>
        <w:rPr>
          <w:rFonts w:eastAsia="Times New Roman"/>
          <w:sz w:val="16"/>
          <w:szCs w:val="16"/>
        </w:rPr>
        <w:t>О</w:t>
      </w:r>
      <w:bookmarkEnd w:id="1102"/>
      <w:r>
        <w:rPr>
          <w:rFonts w:eastAsia="Times New Roman"/>
          <w:sz w:val="16"/>
          <w:szCs w:val="16"/>
        </w:rPr>
        <w:t>т Вас ужасно давно нет писем, уже идет четвертая неделя с тех пор, что пришло Ваше последнее письмо. По моим расчетам, пора бы прийти Вашему письму-ответу на мой № 8.</w:t>
      </w:r>
    </w:p>
    <w:p w:rsidR="00DD4130" w:rsidRDefault="006C0410">
      <w:pPr>
        <w:shd w:val="clear" w:color="auto" w:fill="FFFFFF"/>
        <w:spacing w:line="202" w:lineRule="exact"/>
        <w:ind w:firstLine="394"/>
        <w:jc w:val="both"/>
      </w:pPr>
      <w:r>
        <w:rPr>
          <w:rFonts w:eastAsia="Times New Roman"/>
          <w:sz w:val="16"/>
          <w:szCs w:val="16"/>
        </w:rPr>
        <w:t>На днях приходил ко мне Кудрявцев, робеет, и хочет написать Вам, и стесняется. А я ему советую писать. Тогда он говорит: да, не</w:t>
      </w:r>
      <w:r>
        <w:rPr>
          <w:rFonts w:eastAsia="Times New Roman"/>
          <w:sz w:val="16"/>
          <w:szCs w:val="16"/>
        </w:rPr>
        <w:softHyphen/>
        <w:t>пременно напишу, но вот ужасно хочу иметь карточку Вл. Ив., а стесня</w:t>
      </w:r>
      <w:r>
        <w:rPr>
          <w:rFonts w:eastAsia="Times New Roman"/>
          <w:sz w:val="16"/>
          <w:szCs w:val="16"/>
        </w:rPr>
        <w:softHyphen/>
        <w:t>юсь попросить. Попросите за меня. Я обещала. Ведь Вы пришлете ему, правда? Его зовут Иван Михайлович.</w:t>
      </w:r>
    </w:p>
    <w:p w:rsidR="00DD4130" w:rsidRDefault="006C0410">
      <w:pPr>
        <w:shd w:val="clear" w:color="auto" w:fill="FFFFFF"/>
        <w:spacing w:line="202" w:lineRule="exact"/>
        <w:ind w:firstLine="394"/>
        <w:jc w:val="both"/>
      </w:pPr>
      <w:r>
        <w:rPr>
          <w:rFonts w:eastAsia="Times New Roman"/>
          <w:sz w:val="16"/>
          <w:szCs w:val="16"/>
        </w:rPr>
        <w:t>Скоро уж пойду домой: половина третьего. Надо убрать елку, го</w:t>
      </w:r>
      <w:r>
        <w:rPr>
          <w:rFonts w:eastAsia="Times New Roman"/>
          <w:sz w:val="16"/>
          <w:szCs w:val="16"/>
        </w:rPr>
        <w:softHyphen/>
        <w:t>товить праздник для нашего мальчишки старшего, второй еще мал, ни</w:t>
      </w:r>
      <w:r>
        <w:rPr>
          <w:rFonts w:eastAsia="Times New Roman"/>
          <w:sz w:val="16"/>
          <w:szCs w:val="16"/>
        </w:rPr>
        <w:softHyphen/>
        <w:t>чего не понимает.</w:t>
      </w:r>
    </w:p>
    <w:p w:rsidR="00DD4130" w:rsidRDefault="006C0410">
      <w:pPr>
        <w:shd w:val="clear" w:color="auto" w:fill="FFFFFF"/>
        <w:spacing w:line="202" w:lineRule="exact"/>
        <w:ind w:firstLine="394"/>
        <w:jc w:val="both"/>
      </w:pPr>
      <w:r>
        <w:rPr>
          <w:rFonts w:eastAsia="Times New Roman"/>
          <w:sz w:val="16"/>
          <w:szCs w:val="16"/>
        </w:rPr>
        <w:t>Крепко целую дорогую Ек. Ник., всем привет. Вам – самый неж</w:t>
      </w:r>
      <w:r>
        <w:rPr>
          <w:rFonts w:eastAsia="Times New Roman"/>
          <w:sz w:val="16"/>
          <w:szCs w:val="16"/>
        </w:rPr>
        <w:softHyphen/>
        <w:t>ный.</w:t>
      </w:r>
    </w:p>
    <w:p w:rsidR="00DD4130" w:rsidRDefault="006C0410">
      <w:pPr>
        <w:shd w:val="clear" w:color="auto" w:fill="FFFFFF"/>
        <w:spacing w:before="125"/>
        <w:jc w:val="right"/>
      </w:pPr>
      <w:r>
        <w:rPr>
          <w:rFonts w:eastAsia="Times New Roman"/>
          <w:i/>
          <w:iCs/>
          <w:sz w:val="16"/>
          <w:szCs w:val="16"/>
        </w:rPr>
        <w:t>О.Бокшанская.</w:t>
      </w:r>
    </w:p>
    <w:p w:rsidR="00DD4130" w:rsidRDefault="006C0410">
      <w:pPr>
        <w:shd w:val="clear" w:color="auto" w:fill="FFFFFF"/>
        <w:spacing w:before="384" w:line="216" w:lineRule="exact"/>
        <w:ind w:firstLine="394"/>
        <w:jc w:val="both"/>
      </w:pPr>
      <w:bookmarkStart w:id="1103" w:name="bookmark1107"/>
      <w:r>
        <w:rPr>
          <w:rFonts w:eastAsia="Times New Roman"/>
          <w:sz w:val="16"/>
          <w:szCs w:val="16"/>
        </w:rPr>
        <w:t>Т</w:t>
      </w:r>
      <w:bookmarkEnd w:id="1103"/>
      <w:r>
        <w:rPr>
          <w:rFonts w:eastAsia="Times New Roman"/>
          <w:sz w:val="16"/>
          <w:szCs w:val="16"/>
        </w:rPr>
        <w:t>ретьего дня в здешнем журнале “Экран” была помещена фо</w:t>
      </w:r>
      <w:r>
        <w:rPr>
          <w:rFonts w:eastAsia="Times New Roman"/>
          <w:sz w:val="16"/>
          <w:szCs w:val="16"/>
        </w:rPr>
        <w:softHyphen/>
        <w:t>тография “В.И.Н.-Д. в Холливуде”: Вы, А.Терри и Рамон Наварро. Все с изумлением отмечали: а Владимир Иванович – с бородой??!!</w:t>
      </w:r>
    </w:p>
    <w:p w:rsidR="00DD4130" w:rsidRDefault="00DD4130">
      <w:pPr>
        <w:shd w:val="clear" w:color="auto" w:fill="FFFFFF"/>
        <w:spacing w:before="216"/>
      </w:pPr>
      <w:hyperlink w:anchor="bookmark4331" w:history="1">
        <w:bookmarkStart w:id="1104" w:name="bookmark1108"/>
        <w:r w:rsidR="006C0410">
          <w:rPr>
            <w:sz w:val="16"/>
            <w:szCs w:val="16"/>
          </w:rPr>
          <w:t>1</w:t>
        </w:r>
        <w:bookmarkEnd w:id="1104"/>
        <w:r w:rsidR="006C0410">
          <w:rPr>
            <w:sz w:val="16"/>
            <w:szCs w:val="16"/>
          </w:rPr>
          <w:t>20</w:t>
        </w:r>
      </w:hyperlink>
      <w:r w:rsidR="006C0410">
        <w:rPr>
          <w:sz w:val="16"/>
          <w:szCs w:val="16"/>
        </w:rPr>
        <w:t>.</w:t>
      </w:r>
    </w:p>
    <w:p w:rsidR="00DD4130" w:rsidRDefault="006C0410">
      <w:pPr>
        <w:shd w:val="clear" w:color="auto" w:fill="FFFFFF"/>
        <w:spacing w:before="106"/>
        <w:jc w:val="right"/>
      </w:pPr>
      <w:r>
        <w:rPr>
          <w:sz w:val="16"/>
          <w:szCs w:val="16"/>
        </w:rPr>
        <w:t xml:space="preserve">29 </w:t>
      </w:r>
      <w:r>
        <w:rPr>
          <w:rFonts w:eastAsia="Times New Roman"/>
          <w:sz w:val="16"/>
          <w:szCs w:val="16"/>
        </w:rPr>
        <w:t>декабря 1926 года. Москва</w:t>
      </w:r>
    </w:p>
    <w:p w:rsidR="00DD4130" w:rsidRDefault="006C0410">
      <w:pPr>
        <w:shd w:val="clear" w:color="auto" w:fill="FFFFFF"/>
        <w:spacing w:before="226"/>
        <w:jc w:val="right"/>
      </w:pPr>
      <w:r>
        <w:rPr>
          <w:rFonts w:eastAsia="Times New Roman"/>
          <w:sz w:val="16"/>
          <w:szCs w:val="16"/>
        </w:rPr>
        <w:t>Письмо № 19</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1105" w:name="bookmark1109"/>
      <w:r>
        <w:rPr>
          <w:rFonts w:eastAsia="Times New Roman"/>
          <w:sz w:val="16"/>
          <w:szCs w:val="16"/>
        </w:rPr>
        <w:t>В</w:t>
      </w:r>
      <w:bookmarkEnd w:id="1105"/>
      <w:r>
        <w:rPr>
          <w:rFonts w:eastAsia="Times New Roman"/>
          <w:sz w:val="16"/>
          <w:szCs w:val="16"/>
        </w:rPr>
        <w:t>аше письмо от 2 декабря получила на два дня раньше предыду</w:t>
      </w:r>
      <w:r>
        <w:rPr>
          <w:rFonts w:eastAsia="Times New Roman"/>
          <w:sz w:val="16"/>
          <w:szCs w:val="16"/>
        </w:rPr>
        <w:softHyphen/>
        <w:t>щего, от 1 декабря</w:t>
      </w:r>
      <w:r>
        <w:rPr>
          <w:rFonts w:eastAsia="Times New Roman"/>
          <w:sz w:val="16"/>
          <w:szCs w:val="16"/>
          <w:vertAlign w:val="superscript"/>
        </w:rPr>
        <w:t>1</w:t>
      </w:r>
      <w:r>
        <w:rPr>
          <w:rFonts w:eastAsia="Times New Roman"/>
          <w:sz w:val="16"/>
          <w:szCs w:val="16"/>
        </w:rPr>
        <w:t>. То пришло 26-го. Так что я сперва узнала о том нехорошем настроении, которое вызвало в Вас мое письмо № 9, а по</w:t>
      </w:r>
      <w:r>
        <w:rPr>
          <w:rFonts w:eastAsia="Times New Roman"/>
          <w:sz w:val="16"/>
          <w:szCs w:val="16"/>
        </w:rPr>
        <w:softHyphen/>
        <w:t xml:space="preserve">том уж получила ответы на письмо 8-е. Вы мной недовольны, это ясно для меня – и вместе с тем обидно. (Если б можно было написать это в прошедшем времени, как Вы предложили в Вашем письме, вспоминая римские обычаи: Вы </w:t>
      </w:r>
      <w:r>
        <w:rPr>
          <w:rFonts w:eastAsia="Times New Roman"/>
          <w:i/>
          <w:iCs/>
          <w:sz w:val="16"/>
          <w:szCs w:val="16"/>
        </w:rPr>
        <w:t xml:space="preserve">были </w:t>
      </w:r>
      <w:r>
        <w:rPr>
          <w:rFonts w:eastAsia="Times New Roman"/>
          <w:sz w:val="16"/>
          <w:szCs w:val="16"/>
        </w:rPr>
        <w:t>мной недовольны!) Но я ведь не могу это сделать, разве я знаю, каковы Вы сейчас ко мне, может быть, еще более</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06" w:name="bookmark1110"/>
      <w:r>
        <w:rPr>
          <w:rFonts w:eastAsia="Times New Roman"/>
          <w:sz w:val="16"/>
          <w:szCs w:val="16"/>
        </w:rPr>
        <w:lastRenderedPageBreak/>
        <w:t>н</w:t>
      </w:r>
      <w:bookmarkEnd w:id="1106"/>
      <w:r>
        <w:rPr>
          <w:rFonts w:eastAsia="Times New Roman"/>
          <w:sz w:val="16"/>
          <w:szCs w:val="16"/>
        </w:rPr>
        <w:t>едовольны, чем это было 1 декабря, 2 декабря... Я виновата, я знаю, что не посылала Вам вырезок, поздно послала пьесы, но я не виновата в тех разъяснениях, которые я Вам писала по поводу перемен в нашем управ</w:t>
      </w:r>
      <w:r>
        <w:rPr>
          <w:rFonts w:eastAsia="Times New Roman"/>
          <w:sz w:val="16"/>
          <w:szCs w:val="16"/>
        </w:rPr>
        <w:softHyphen/>
        <w:t>лении: я ведь часто пишу Вам то, что меня просят написать; то один, то другой из “стариков” говорят мне: вот это напишите Вл. Ив. И если я давала такие пространные объяснения относительно перемен в театре, то, во-первых, потому, что меня об этом просили, а во-вторых, потому, что хотя Вы и пишете, что “все это совершенно ясно”, однако это не было всем ясно, и многие или принимали, или хотели принимать пере</w:t>
      </w:r>
      <w:r>
        <w:rPr>
          <w:rFonts w:eastAsia="Times New Roman"/>
          <w:sz w:val="16"/>
          <w:szCs w:val="16"/>
        </w:rPr>
        <w:softHyphen/>
        <w:t>мену как что-то нецелесообразное и определенно направленное против Ваших интересов. Мне казалось, что я Вам должна рассказать и об этом. Сама же я думала, что именно так Вы и скажете, получив телеграмму: что Вы из Вашего далека решать ничего не можете, стало быть, при</w:t>
      </w:r>
      <w:r>
        <w:rPr>
          <w:rFonts w:eastAsia="Times New Roman"/>
          <w:sz w:val="16"/>
          <w:szCs w:val="16"/>
        </w:rPr>
        <w:softHyphen/>
        <w:t>нимаете к сведению и говорите: “Ол райт”. И очень бы Вы, по-моему, удивились бы, если б Вас вдруг запросили телеграммой, делать такую перемену или нет. Думаю, что Вы тогда написали бы: что же я отсюда могу сказать и решить?</w:t>
      </w:r>
    </w:p>
    <w:p w:rsidR="00DD4130" w:rsidRDefault="006C0410">
      <w:pPr>
        <w:shd w:val="clear" w:color="auto" w:fill="FFFFFF"/>
        <w:spacing w:line="202" w:lineRule="exact"/>
        <w:ind w:firstLine="398"/>
        <w:jc w:val="both"/>
      </w:pPr>
      <w:r>
        <w:rPr>
          <w:rFonts w:eastAsia="Times New Roman"/>
          <w:sz w:val="16"/>
          <w:szCs w:val="16"/>
        </w:rPr>
        <w:t>Вы знали, что Вы пишете мне неприятные вещи, но Вы так и хоте</w:t>
      </w:r>
      <w:r>
        <w:rPr>
          <w:rFonts w:eastAsia="Times New Roman"/>
          <w:sz w:val="16"/>
          <w:szCs w:val="16"/>
        </w:rPr>
        <w:softHyphen/>
        <w:t>ли – чтоб мне было неприятно, даже больно от Вашего письма. Помни</w:t>
      </w:r>
      <w:r>
        <w:rPr>
          <w:rFonts w:eastAsia="Times New Roman"/>
          <w:sz w:val="16"/>
          <w:szCs w:val="16"/>
        </w:rPr>
        <w:softHyphen/>
        <w:t>те, я Вам говорила, что у Вас бывают периоды исключительного недо</w:t>
      </w:r>
      <w:r>
        <w:rPr>
          <w:rFonts w:eastAsia="Times New Roman"/>
          <w:sz w:val="16"/>
          <w:szCs w:val="16"/>
        </w:rPr>
        <w:softHyphen/>
        <w:t>вольства мной, теперь именно такой период – и даже давно он начался. (И никак не могу написать, как сделал бы римлянин: был такой период, потому что не знаю, как не знала никогда в таких случаях, как и когда он пройдет.) Думаю, что теперь Вы уж получили посланную Вам копию 7-го письма, знаете о всяких семейных событиях, которые мне поме</w:t>
      </w:r>
      <w:r>
        <w:rPr>
          <w:rFonts w:eastAsia="Times New Roman"/>
          <w:sz w:val="16"/>
          <w:szCs w:val="16"/>
        </w:rPr>
        <w:softHyphen/>
        <w:t>шали писать Вам, и даже получили все письма мои, начиная с № 10 и кончая 18-м, которые шли к Вам без больших перерывов во времени.</w:t>
      </w:r>
    </w:p>
    <w:p w:rsidR="00DD4130" w:rsidRDefault="006C0410">
      <w:pPr>
        <w:shd w:val="clear" w:color="auto" w:fill="FFFFFF"/>
        <w:spacing w:line="202" w:lineRule="exact"/>
        <w:ind w:firstLine="398"/>
        <w:jc w:val="both"/>
      </w:pPr>
      <w:bookmarkStart w:id="1107" w:name="bookmark1111"/>
      <w:r>
        <w:rPr>
          <w:rFonts w:eastAsia="Times New Roman"/>
          <w:sz w:val="16"/>
          <w:szCs w:val="16"/>
        </w:rPr>
        <w:t>В</w:t>
      </w:r>
      <w:bookmarkEnd w:id="1107"/>
      <w:r>
        <w:rPr>
          <w:rFonts w:eastAsia="Times New Roman"/>
          <w:sz w:val="16"/>
          <w:szCs w:val="16"/>
        </w:rPr>
        <w:t>ы пишете: “Я испытываю горькое чувство при мысли, как, оче</w:t>
      </w:r>
      <w:r>
        <w:rPr>
          <w:rFonts w:eastAsia="Times New Roman"/>
          <w:sz w:val="16"/>
          <w:szCs w:val="16"/>
        </w:rPr>
        <w:softHyphen/>
        <w:t>видно, скучно Вам писать, что Вы делаете это так редко...” Мне никогда не бывает скучно Вам писать, но бывают дни, часы, когда я не могу себя заставить писать Вам. Так было, когда я получила 24-го Ваше послед</w:t>
      </w:r>
      <w:r>
        <w:rPr>
          <w:rFonts w:eastAsia="Times New Roman"/>
          <w:sz w:val="16"/>
          <w:szCs w:val="16"/>
        </w:rPr>
        <w:softHyphen/>
        <w:t>нее, от 2-го дек., письмо. Большею частью, когда я получаю Ваше пись</w:t>
      </w:r>
      <w:r>
        <w:rPr>
          <w:rFonts w:eastAsia="Times New Roman"/>
          <w:sz w:val="16"/>
          <w:szCs w:val="16"/>
        </w:rPr>
        <w:softHyphen/>
        <w:t>мо, у меня страстное желание тотчас же писать Вам, не откладывая. А тут казалось, что никакие силы меня не заставят сесть за немедленный ответ. И надо было, чтоб пришло письмо от 1 дек., которое несколько рассеяло это чувство. Может быть, я стала хуже работать, может быть, я не та к Вам, что прежде была, и Вы знаете – почему. Мы с Вами об этом ведь говорили столько, начиная с первого злосчастного разговора в мае, в Космополитен-театре, помните, там, наверху, в той небольшой комнатке, куда столько народу приходило к Вам с разговором на самую волнительную тему. Много было разговоров у Вас со мной после того, после последнего Вашего решения остаться, а крепче в памяти у меня этот первый остался. Помните, в последний наш разговор, на веранде кафе в Берлине, Вы мне сказали: “Моя власть над вами велика”. Это верно, Владимир Иванович, Ваша власть надо мной страшно велика,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11" w:lineRule="exact"/>
        <w:jc w:val="both"/>
      </w:pPr>
      <w:r>
        <w:rPr>
          <w:rFonts w:eastAsia="Times New Roman"/>
          <w:sz w:val="16"/>
          <w:szCs w:val="16"/>
        </w:rPr>
        <w:lastRenderedPageBreak/>
        <w:t>громадна, и все-таки что-то ведь сломалось тогда, в мае, в Космополи-тен-театре. Только я об этом никому не говорю, чтоб не давать никому права говорить со мной о Вас иначе, чем позволяю говорить. Простите меня, Владимир Иванович, за этот глупый разговор, за эти глупые, Вам ненужные сантиментальные воспоминания. Давайте говорить о делах.</w:t>
      </w:r>
    </w:p>
    <w:p w:rsidR="00DD4130" w:rsidRDefault="006C0410">
      <w:pPr>
        <w:shd w:val="clear" w:color="auto" w:fill="FFFFFF"/>
        <w:spacing w:line="211" w:lineRule="exact"/>
        <w:ind w:right="3686" w:firstLine="394"/>
      </w:pPr>
      <w:r>
        <w:rPr>
          <w:rFonts w:eastAsia="Times New Roman"/>
          <w:sz w:val="16"/>
          <w:szCs w:val="16"/>
        </w:rPr>
        <w:t>Вот репертуар. Январь:</w:t>
      </w:r>
    </w:p>
    <w:p w:rsidR="00DD4130" w:rsidRDefault="006C0410">
      <w:pPr>
        <w:shd w:val="clear" w:color="auto" w:fill="FFFFFF"/>
        <w:spacing w:line="211" w:lineRule="exact"/>
        <w:ind w:right="1843"/>
      </w:pPr>
      <w:bookmarkStart w:id="1108" w:name="bookmark1112"/>
      <w:r>
        <w:rPr>
          <w:sz w:val="16"/>
          <w:szCs w:val="16"/>
        </w:rPr>
        <w:t>5</w:t>
      </w:r>
      <w:bookmarkEnd w:id="1108"/>
      <w:r>
        <w:rPr>
          <w:sz w:val="16"/>
          <w:szCs w:val="16"/>
        </w:rPr>
        <w:t>-</w:t>
      </w:r>
      <w:r>
        <w:rPr>
          <w:rFonts w:eastAsia="Times New Roman"/>
          <w:sz w:val="16"/>
          <w:szCs w:val="16"/>
        </w:rPr>
        <w:t xml:space="preserve">го, среда “Турбины” “На дне” 6-го, четв. Спектакля нет </w:t>
      </w:r>
      <w:r>
        <w:rPr>
          <w:rFonts w:eastAsia="Times New Roman"/>
          <w:spacing w:val="-1"/>
          <w:sz w:val="16"/>
          <w:szCs w:val="16"/>
        </w:rPr>
        <w:t xml:space="preserve">7-го, пятн. 3 сп. 3 аб. “Мудрец” “Елиз. Петр.” </w:t>
      </w:r>
      <w:r>
        <w:rPr>
          <w:rFonts w:eastAsia="Times New Roman"/>
          <w:sz w:val="16"/>
          <w:szCs w:val="16"/>
        </w:rPr>
        <w:t xml:space="preserve">8-го, субб. “Турбины” “На дне” </w:t>
      </w:r>
      <w:r>
        <w:rPr>
          <w:rFonts w:eastAsia="Times New Roman"/>
          <w:spacing w:val="-2"/>
          <w:sz w:val="16"/>
          <w:szCs w:val="16"/>
        </w:rPr>
        <w:t xml:space="preserve">9-го, воскр, утр. “Синяя птица” “Горяч. сердце” </w:t>
      </w:r>
      <w:r>
        <w:rPr>
          <w:rFonts w:eastAsia="Times New Roman"/>
          <w:sz w:val="16"/>
          <w:szCs w:val="16"/>
        </w:rPr>
        <w:t>(в Экспер.)</w:t>
      </w:r>
    </w:p>
    <w:p w:rsidR="00DD4130" w:rsidRDefault="006C0410">
      <w:pPr>
        <w:shd w:val="clear" w:color="auto" w:fill="FFFFFF"/>
        <w:spacing w:line="211" w:lineRule="exact"/>
        <w:ind w:right="2458"/>
      </w:pPr>
      <w:r>
        <w:rPr>
          <w:rFonts w:eastAsia="Times New Roman"/>
          <w:spacing w:val="-1"/>
          <w:sz w:val="16"/>
          <w:szCs w:val="16"/>
        </w:rPr>
        <w:t xml:space="preserve">веч. “Турбины” “Прод. славы” </w:t>
      </w:r>
      <w:r>
        <w:rPr>
          <w:rFonts w:eastAsia="Times New Roman"/>
          <w:spacing w:val="-2"/>
          <w:sz w:val="16"/>
          <w:szCs w:val="16"/>
        </w:rPr>
        <w:t>11-го, вторн. “Турбины” “Прод. славы”.</w:t>
      </w:r>
    </w:p>
    <w:p w:rsidR="00DD4130" w:rsidRDefault="006C0410">
      <w:pPr>
        <w:shd w:val="clear" w:color="auto" w:fill="FFFFFF"/>
        <w:spacing w:before="158" w:line="202" w:lineRule="exact"/>
        <w:ind w:firstLine="394"/>
        <w:jc w:val="both"/>
      </w:pPr>
      <w:bookmarkStart w:id="1109" w:name="bookmark1113"/>
      <w:r>
        <w:rPr>
          <w:rFonts w:eastAsia="Times New Roman"/>
          <w:sz w:val="16"/>
          <w:szCs w:val="16"/>
        </w:rPr>
        <w:t>С</w:t>
      </w:r>
      <w:bookmarkEnd w:id="1109"/>
      <w:r>
        <w:rPr>
          <w:rFonts w:eastAsia="Times New Roman"/>
          <w:sz w:val="16"/>
          <w:szCs w:val="16"/>
        </w:rPr>
        <w:t>тало быть, как я Вам уже писала, за то, что мы играли спектакль 25-го, мы были свободны 24-го весь день и 6 января свободны вече</w:t>
      </w:r>
      <w:r>
        <w:rPr>
          <w:rFonts w:eastAsia="Times New Roman"/>
          <w:sz w:val="16"/>
          <w:szCs w:val="16"/>
        </w:rPr>
        <w:softHyphen/>
        <w:t>ром. “Горячее сердце” играется параллельно с “Синей птицей” потому, что ячейка при Управлении попросила продать им такой спектакль. Мы получаем за него 1 500 р. при готовом помещении. Это не халтура для участвующих в спектакле, а в пополнение кассы театра.</w:t>
      </w:r>
    </w:p>
    <w:p w:rsidR="00DD4130" w:rsidRDefault="006C0410">
      <w:pPr>
        <w:shd w:val="clear" w:color="auto" w:fill="FFFFFF"/>
        <w:spacing w:line="202" w:lineRule="exact"/>
        <w:ind w:firstLine="394"/>
        <w:jc w:val="both"/>
      </w:pPr>
      <w:bookmarkStart w:id="1110" w:name="bookmark1114"/>
      <w:r>
        <w:rPr>
          <w:rFonts w:eastAsia="Times New Roman"/>
          <w:sz w:val="16"/>
          <w:szCs w:val="16"/>
        </w:rPr>
        <w:t>В</w:t>
      </w:r>
      <w:bookmarkEnd w:id="1110"/>
      <w:r>
        <w:rPr>
          <w:rFonts w:eastAsia="Times New Roman"/>
          <w:sz w:val="16"/>
          <w:szCs w:val="16"/>
        </w:rPr>
        <w:t xml:space="preserve"> прошлом письме я писала Вам о слетевшем закрытом утреннике 26-го – “Синичкине”. Сейчас мы получили сведения от Блюма, что нам разрешено играть эту пьесу закрытыми спектаклями, так что утренник закрытый 2-го января состоится.</w:t>
      </w:r>
    </w:p>
    <w:p w:rsidR="00DD4130" w:rsidRDefault="006C0410">
      <w:pPr>
        <w:shd w:val="clear" w:color="auto" w:fill="FFFFFF"/>
        <w:spacing w:line="202" w:lineRule="exact"/>
        <w:ind w:firstLine="394"/>
        <w:jc w:val="both"/>
      </w:pPr>
      <w:r>
        <w:rPr>
          <w:rFonts w:eastAsia="Times New Roman"/>
          <w:sz w:val="16"/>
          <w:szCs w:val="16"/>
        </w:rPr>
        <w:t>Сейчас дали перемену: в канун Нового года вместо “Декабристов” идет “Дно”. Это потому, что у Вас. Ив. неблагополучно с глазами (века</w:t>
      </w:r>
      <w:r>
        <w:rPr>
          <w:rFonts w:eastAsia="Times New Roman"/>
          <w:sz w:val="16"/>
          <w:szCs w:val="16"/>
        </w:rPr>
        <w:softHyphen/>
        <w:t>ми), и он не может гримироваться. Вероятно, от гримировальной краски у него сделалась краснота век и болезненность их. Сначала он не при</w:t>
      </w:r>
      <w:r>
        <w:rPr>
          <w:rFonts w:eastAsia="Times New Roman"/>
          <w:sz w:val="16"/>
          <w:szCs w:val="16"/>
        </w:rPr>
        <w:softHyphen/>
        <w:t>давал этому значения, но потом, побывав у врача, узнал, что ему надо быть осторожным, раздражение век экзематического характера. Поэто</w:t>
      </w:r>
      <w:r>
        <w:rPr>
          <w:rFonts w:eastAsia="Times New Roman"/>
          <w:sz w:val="16"/>
          <w:szCs w:val="16"/>
        </w:rPr>
        <w:softHyphen/>
        <w:t>му ему играть Николая нельзя.</w:t>
      </w:r>
    </w:p>
    <w:p w:rsidR="00DD4130" w:rsidRDefault="006C0410">
      <w:pPr>
        <w:shd w:val="clear" w:color="auto" w:fill="FFFFFF"/>
        <w:spacing w:line="202" w:lineRule="exact"/>
        <w:ind w:firstLine="394"/>
        <w:jc w:val="both"/>
      </w:pPr>
      <w:bookmarkStart w:id="1111" w:name="bookmark1115"/>
      <w:r>
        <w:rPr>
          <w:rFonts w:eastAsia="Times New Roman"/>
          <w:sz w:val="16"/>
          <w:szCs w:val="16"/>
        </w:rPr>
        <w:t>П</w:t>
      </w:r>
      <w:bookmarkEnd w:id="1111"/>
      <w:r>
        <w:rPr>
          <w:rFonts w:eastAsia="Times New Roman"/>
          <w:sz w:val="16"/>
          <w:szCs w:val="16"/>
        </w:rPr>
        <w:t>ишу Вам уже в десятом часу вечера. Пришлось отложить письмо из-за работы. И все-таки, вероятно, сегодня не успею Вам написать все</w:t>
      </w:r>
      <w:r>
        <w:rPr>
          <w:rFonts w:eastAsia="Times New Roman"/>
          <w:sz w:val="16"/>
          <w:szCs w:val="16"/>
        </w:rPr>
        <w:softHyphen/>
        <w:t>го, что хочу. Но так как письма посылкой откладывать не хочу, то сдам его сегодня же в контору для отсылки.</w:t>
      </w:r>
    </w:p>
    <w:p w:rsidR="00DD4130" w:rsidRDefault="006C0410">
      <w:pPr>
        <w:shd w:val="clear" w:color="auto" w:fill="FFFFFF"/>
        <w:spacing w:line="202" w:lineRule="exact"/>
        <w:ind w:firstLine="394"/>
        <w:jc w:val="both"/>
      </w:pPr>
      <w:bookmarkStart w:id="1112" w:name="bookmark1116"/>
      <w:r>
        <w:rPr>
          <w:rFonts w:eastAsia="Times New Roman"/>
          <w:sz w:val="16"/>
          <w:szCs w:val="16"/>
        </w:rPr>
        <w:t>Я</w:t>
      </w:r>
      <w:bookmarkEnd w:id="1112"/>
      <w:r>
        <w:rPr>
          <w:rFonts w:eastAsia="Times New Roman"/>
          <w:sz w:val="16"/>
          <w:szCs w:val="16"/>
        </w:rPr>
        <w:t xml:space="preserve"> напишу Вам про наш банкет, который устраивался в помещении на Тверской. Хотя ведь день Второй студии начался в театре в нижнем фойе “Торжественным утром”, которое открыл К.С. (он накануне вы</w:t>
      </w:r>
      <w:r>
        <w:rPr>
          <w:rFonts w:eastAsia="Times New Roman"/>
          <w:sz w:val="16"/>
          <w:szCs w:val="16"/>
        </w:rPr>
        <w:softHyphen/>
        <w:t>шел в первый раз после болезни, играл “Дядю Ваню”) предложением почтить вставанием покойных Муратову, Стаховича и Мчеделова</w:t>
      </w:r>
      <w:hyperlink w:anchor="bookmark4332" w:history="1">
        <w:r>
          <w:rPr>
            <w:rFonts w:eastAsia="Times New Roman"/>
            <w:sz w:val="16"/>
            <w:szCs w:val="16"/>
            <w:vertAlign w:val="superscript"/>
          </w:rPr>
          <w:t>2</w:t>
        </w:r>
      </w:hyperlink>
      <w:r>
        <w:rPr>
          <w:rFonts w:eastAsia="Times New Roman"/>
          <w:sz w:val="16"/>
          <w:szCs w:val="16"/>
        </w:rPr>
        <w:t>. (В нижнем фойе было задрапировано среднее окно, что между портрета</w:t>
      </w:r>
      <w:r>
        <w:rPr>
          <w:rFonts w:eastAsia="Times New Roman"/>
          <w:sz w:val="16"/>
          <w:szCs w:val="16"/>
        </w:rPr>
        <w:softHyphen/>
        <w:t>ми Вашим и К.С., так, что портреты Ваши оставались видны. На дра</w:t>
      </w:r>
      <w:r>
        <w:rPr>
          <w:rFonts w:eastAsia="Times New Roman"/>
          <w:sz w:val="16"/>
          <w:szCs w:val="16"/>
        </w:rPr>
        <w:softHyphen/>
        <w:t>пировке повешены были: сверху овальный портрет Стаховича и ниже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13" w:name="bookmark1117"/>
      <w:r>
        <w:rPr>
          <w:rFonts w:eastAsia="Times New Roman"/>
          <w:sz w:val="16"/>
          <w:szCs w:val="16"/>
        </w:rPr>
        <w:lastRenderedPageBreak/>
        <w:t>–</w:t>
      </w:r>
      <w:bookmarkEnd w:id="1113"/>
      <w:r>
        <w:rPr>
          <w:rFonts w:eastAsia="Times New Roman"/>
          <w:sz w:val="16"/>
          <w:szCs w:val="16"/>
        </w:rPr>
        <w:t xml:space="preserve"> портреты Муратовой и Мчеделова. Стояло небольшое возвышение с креслом и столиком для оратора, стояла белая подставка с белой же урной над ней. И полукругом перед возвышением стояли стулья для со</w:t>
      </w:r>
      <w:r>
        <w:rPr>
          <w:rFonts w:eastAsia="Times New Roman"/>
          <w:sz w:val="16"/>
          <w:szCs w:val="16"/>
        </w:rPr>
        <w:softHyphen/>
        <w:t>бравшихся на “Утро”.) Оркестр заиграл марш из “Гамлета”. Многие не могли сдержать слез, К.С. тоже, он был очень взволнован. По-моему, слушать этот марш, траурный марш нашего театра, без слез, без волне</w:t>
      </w:r>
      <w:r>
        <w:rPr>
          <w:rFonts w:eastAsia="Times New Roman"/>
          <w:sz w:val="16"/>
          <w:szCs w:val="16"/>
        </w:rPr>
        <w:softHyphen/>
        <w:t>ния и спазм в горле нельзя. После марша на возвышение поднялся Вас. Вас. и прочел прекрасные записки свои – воспоминания об Елене Павл. За ним – Вербицкий читал о Вахтанге Леваныче и К.С. просто расска</w:t>
      </w:r>
      <w:r>
        <w:rPr>
          <w:rFonts w:eastAsia="Times New Roman"/>
          <w:sz w:val="16"/>
          <w:szCs w:val="16"/>
        </w:rPr>
        <w:softHyphen/>
        <w:t>зал, не приготовив рукописи заранее, воспоминания о Стаховиче – за</w:t>
      </w:r>
      <w:r>
        <w:rPr>
          <w:rFonts w:eastAsia="Times New Roman"/>
          <w:sz w:val="16"/>
          <w:szCs w:val="16"/>
        </w:rPr>
        <w:softHyphen/>
        <w:t>мечательно рассказал. А потом объявил, что день мы отдали воспоми</w:t>
      </w:r>
      <w:r>
        <w:rPr>
          <w:rFonts w:eastAsia="Times New Roman"/>
          <w:sz w:val="16"/>
          <w:szCs w:val="16"/>
        </w:rPr>
        <w:softHyphen/>
        <w:t>наниям об ушедших, а вечер отдаем торжеству молодежи и ее слияния со стариками. Изралевский предложил выслушать кантату, специально написанную Глиэром к этому дню для юбилея “Зеленого кольца” (слова написал – и достаточно безграмотно – Гальперин) и приготовленную оркестром и вокальной частью театра. Это пение вызвало дикий восторг всех присутствующих и восторги по адресу бывшего здесь же Глиэра. Действительно, прекрасная вещь – короткая (46 или 48 тактов), яркая, волнительная. Тотчас же стали просить исполнить кантату во второй раз, что, конечно, и сделали и хор и оркестр. Этим закончилось “Утро”. Вечером ритуал был установлен следующий. Примерно в 10 час. вечера (съезд был назначен к девяти) собрались все в фойе Малой сце</w:t>
      </w:r>
      <w:r>
        <w:rPr>
          <w:rFonts w:eastAsia="Times New Roman"/>
          <w:sz w:val="16"/>
          <w:szCs w:val="16"/>
        </w:rPr>
        <w:softHyphen/>
        <w:t>ны. В зрительном зале были составлены столы буквой “т” (только не с одной длинной палочкой посередине, как это выходит на машинке, а с тремя одинаково длинными палочками, как пишут от руки), верхушкой к сцене. При входе в зрительный зал было устроено громадное зеленое кольцо, освещенное изнутри лампочками, со сходящимися радиусами внутри из бумажных лент с надписями всех работ студии. Через это кольцо первым должен был пройти К.С. Поэтому всей публике предло</w:t>
      </w:r>
      <w:r>
        <w:rPr>
          <w:rFonts w:eastAsia="Times New Roman"/>
          <w:sz w:val="16"/>
          <w:szCs w:val="16"/>
        </w:rPr>
        <w:softHyphen/>
        <w:t>жено было войти, пробираясь вокруг кольца, в зал и занять свои места по запискам на приборах. Зал красиво убрали елками, на сцену вела ши</w:t>
      </w:r>
      <w:r>
        <w:rPr>
          <w:rFonts w:eastAsia="Times New Roman"/>
          <w:sz w:val="16"/>
          <w:szCs w:val="16"/>
        </w:rPr>
        <w:softHyphen/>
        <w:t>рокая лестница, а на сцене на большом возвышении стоял трон. Когда все разобрались в своих местах, раздались из фойе звуки труб и предше</w:t>
      </w:r>
      <w:r>
        <w:rPr>
          <w:rFonts w:eastAsia="Times New Roman"/>
          <w:sz w:val="16"/>
          <w:szCs w:val="16"/>
        </w:rPr>
        <w:softHyphen/>
        <w:t>ствуемые двумя трубачами и двумя рындами (для смеху рындами одели Баклановского и Грибкова – двух самых щупленьких актеров) юбиляры “Зеленого кольца” (их 17 человек: Елина, две Зуевы, Молчанова, Литов-цева, Петрова, Пузырева, Тарасова, Телешева, Соколова, Баталов, Вер</w:t>
      </w:r>
      <w:r>
        <w:rPr>
          <w:rFonts w:eastAsia="Times New Roman"/>
          <w:sz w:val="16"/>
          <w:szCs w:val="16"/>
        </w:rPr>
        <w:softHyphen/>
        <w:t>бицкий, Гузеев, Истрин, Калужский, Судаков и рабочий Юров) внесли на носилках с креслом К.С-ча. При входе в зеленое кольцо он разорвал бумажные ленты под настоящий грохот аплодисментов. Так его про</w:t>
      </w:r>
      <w:r>
        <w:rPr>
          <w:rFonts w:eastAsia="Times New Roman"/>
          <w:sz w:val="16"/>
          <w:szCs w:val="16"/>
        </w:rPr>
        <w:softHyphen/>
        <w:t>несли на сцену, где он взошел на трон. При этом он сказал: “Первый раз сажусь на трон, ей-богу”. И потом начал свою “тронную речь” словами, что он, к сожалению, теперь состоит на положении соломенной вдовы, муж которой в отлучке, так что ему одному приходится со всем справ</w:t>
      </w:r>
      <w:r>
        <w:rPr>
          <w:rFonts w:eastAsia="Times New Roman"/>
          <w:sz w:val="16"/>
          <w:szCs w:val="16"/>
        </w:rPr>
        <w:softHyphen/>
        <w:t>ляться и даже прибавить к своему семейству такое множество новых</w:t>
      </w:r>
    </w:p>
    <w:p w:rsidR="00DD4130" w:rsidRDefault="00DD4130">
      <w:pPr>
        <w:shd w:val="clear" w:color="auto" w:fill="FFFFFF"/>
        <w:spacing w:line="202"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14" w:name="bookmark1118"/>
      <w:r>
        <w:rPr>
          <w:rFonts w:eastAsia="Times New Roman"/>
          <w:sz w:val="16"/>
          <w:szCs w:val="16"/>
        </w:rPr>
        <w:lastRenderedPageBreak/>
        <w:t>д</w:t>
      </w:r>
      <w:bookmarkEnd w:id="1114"/>
      <w:r>
        <w:rPr>
          <w:rFonts w:eastAsia="Times New Roman"/>
          <w:sz w:val="16"/>
          <w:szCs w:val="16"/>
        </w:rPr>
        <w:t>етей. Потом Москвин объяснил, как будет происходить сопричисление юбиляров к сонму стариков. (Да, до этого, конечно, одно упоминание о Вас, один намек уже вызвали дикие аплодисменты всего зала, и музыка заиграла два раза туш.) Сопричисление началось. Справа от К.С. встали старики, слева юбиляры. Ник. Аф. как “один из папаш студии”</w:t>
      </w:r>
      <w:hyperlink w:anchor="bookmark4333" w:history="1">
        <w:r>
          <w:rPr>
            <w:rFonts w:eastAsia="Times New Roman"/>
            <w:sz w:val="16"/>
            <w:szCs w:val="16"/>
            <w:vertAlign w:val="superscript"/>
          </w:rPr>
          <w:t>3</w:t>
        </w:r>
      </w:hyperlink>
      <w:r>
        <w:rPr>
          <w:rFonts w:eastAsia="Times New Roman"/>
          <w:sz w:val="16"/>
          <w:szCs w:val="16"/>
        </w:rPr>
        <w:t xml:space="preserve"> стал подводить по одиночке юбиляров к трону К.С. А в это время Москвин передавал через руки всех стариков К.С-чу специально заготовленные зеленые эмалевые по золоту, именные, с белой эмалевой чайкой кольца. Под пение какого-то греческого мотива, вроде “Аллилуйи”, К.С. надевал на палец юбиляру кольцо и целовал его. Музыка играла туш, и юбиляр переходил в группу стариков. Это проделали 17 раз. (Почему-то, вероят</w:t>
      </w:r>
      <w:r>
        <w:rPr>
          <w:rFonts w:eastAsia="Times New Roman"/>
          <w:sz w:val="16"/>
          <w:szCs w:val="16"/>
        </w:rPr>
        <w:softHyphen/>
        <w:t>но, от обиды, что на абсолютно закрытый этот вечер пригласили только его жену, но не дочь, не пришел ни на “Утро”, ни на банкет Ник. Григ. Александров, второй папаша студии.) Затем под марш из “Трех сестер” все спустились в зал и заняли свои места. Да, вход К.С. в зал, вернее, внос его, шел под марш из “Дней Турбиных”, который, вероятно, станет маршем молодежи. В распределении мест за столами был взят принцип смешения стариков с молодыми. Поэтому на центральном месте сидел К.С. и с обеих его сторон сидело по две самых юных наших девушек. С Мар. Петр. Лилиной сидел Судаков, с Леон. Мир. – Еланская, Москвина совсем облепила молодежь. Качалов тоже сидел (он приехал позднее) с Андровской, Лабзиной, Яншиным... Во время ужина играл духовой оркестр (почему-то решили пригласить духовой, а не струнный), и это напоминало какие-то дачные времена или балы в собраниях. Звучал он оглушительно, и смешило это всех сильно. К.С. поднял первый бокал за Вас – и если б Вы только могли услышать, как ревели и бесновались все при имени “Владимир Иванович”! – визг, крик “ура!”, исступленные лица, исступленные руки. Словно всем хотелось, чтоб этот восторг был слышен Вам – далекому, оторванному от нас. Судаков встал с тостом за К.С., потом кто-то – за МХАТ и стариков, старики ответили: “За моло</w:t>
      </w:r>
      <w:r>
        <w:rPr>
          <w:rFonts w:eastAsia="Times New Roman"/>
          <w:sz w:val="16"/>
          <w:szCs w:val="16"/>
        </w:rPr>
        <w:softHyphen/>
        <w:t>дежь!” Москвин вскочил, крича: “Жизни наши – МХАТу!” – Ор, крик, громы “ура!”. Вы понимаете, что сделалось, когда во время ужина стали показывать ленты киносъемок Худож. театра – все: и поездку по Дне</w:t>
      </w:r>
      <w:r>
        <w:rPr>
          <w:rFonts w:eastAsia="Times New Roman"/>
          <w:sz w:val="16"/>
          <w:szCs w:val="16"/>
        </w:rPr>
        <w:softHyphen/>
        <w:t>пру, где многих молодежь узнавала не сразу, где Вы вдруг проходите перед самым аппаратом, смеясь над танцующими вальс. Боже мой, как закричали все, как захлопали в ладоши, увидав Вас, и фильм 25-летия театра, где Вы стоите на автомобиле и говорите речь, а потом идете, та</w:t>
      </w:r>
      <w:r>
        <w:rPr>
          <w:rFonts w:eastAsia="Times New Roman"/>
          <w:sz w:val="16"/>
          <w:szCs w:val="16"/>
        </w:rPr>
        <w:softHyphen/>
        <w:t>кой взволнованный, с таким изумительным лицом, прямо на нас идете, прямо на аппарат. Показывали все картины, и прежние, и те, которые снимали в театре в понедельник, о чем я Вам писала. Те снимки ока</w:t>
      </w:r>
      <w:r>
        <w:rPr>
          <w:rFonts w:eastAsia="Times New Roman"/>
          <w:sz w:val="16"/>
          <w:szCs w:val="16"/>
        </w:rPr>
        <w:softHyphen/>
        <w:t>зались не очень удачными, слишком темны. Но многое вызвало смех и восклицания. В театре ведь довольно много картин: и короткая – К.С. в Америке, и банкет Морису Гесту, и поездка на юг (Тифлис), и шуточная у К.С. в саду в Каретном ряду, с Лужским, Москвиным, Качаловыми и Вишневским. Для молодежи это были новые картины, они страшно</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15" w:name="bookmark1119"/>
      <w:r>
        <w:rPr>
          <w:rFonts w:eastAsia="Times New Roman"/>
          <w:sz w:val="16"/>
          <w:szCs w:val="16"/>
        </w:rPr>
        <w:lastRenderedPageBreak/>
        <w:t>в</w:t>
      </w:r>
      <w:bookmarkEnd w:id="1115"/>
      <w:r>
        <w:rPr>
          <w:rFonts w:eastAsia="Times New Roman"/>
          <w:sz w:val="16"/>
          <w:szCs w:val="16"/>
        </w:rPr>
        <w:t>сем нравились. Еще во время ужина, к концу его, молодежь начала тан</w:t>
      </w:r>
      <w:r>
        <w:rPr>
          <w:rFonts w:eastAsia="Times New Roman"/>
          <w:sz w:val="16"/>
          <w:szCs w:val="16"/>
        </w:rPr>
        <w:softHyphen/>
        <w:t>цевать тут же, около столов. Когда же кончился ужин, предложили всем перейти в фойе, где тотчас же стали танцевать под рояль. В это время зал очистили, музыкантов покормили, и в зрительном зале начались танцы под оркестр. Кто танцевал, кто сидел в фойе, в курилке, где были прохладительные напитки. К.С. оставался до половины третьего. Я все хотела, чтоб Москвин дирижировал кадрилью, которую танцевали бы все, даже К.С., но это можно было организовать только очень поздно, когда К.С. боялся разгорячиться перед отъездом.</w:t>
      </w:r>
    </w:p>
    <w:p w:rsidR="00DD4130" w:rsidRDefault="006C0410">
      <w:pPr>
        <w:shd w:val="clear" w:color="auto" w:fill="FFFFFF"/>
        <w:spacing w:line="202" w:lineRule="exact"/>
        <w:ind w:firstLine="398"/>
        <w:jc w:val="both"/>
      </w:pPr>
      <w:r>
        <w:rPr>
          <w:rFonts w:eastAsia="Times New Roman"/>
          <w:sz w:val="16"/>
          <w:szCs w:val="16"/>
        </w:rPr>
        <w:t>Под оркестр танцевали до четырех часов. Но даже когда орке</w:t>
      </w:r>
      <w:r>
        <w:rPr>
          <w:rFonts w:eastAsia="Times New Roman"/>
          <w:sz w:val="16"/>
          <w:szCs w:val="16"/>
        </w:rPr>
        <w:softHyphen/>
        <w:t>странты безжалостно сложили инструменты и ушли, расходиться не хотелось, и снова устроили пляс под рояль – кто умел, садился сыграть. Ужасно было жалко, что не пригласили тапера специального, потому что ведь скучно так: танцевать под среднюю музыку да еще играющую минуты две, а потом пасующую. Разъехались, кажется, около шести.</w:t>
      </w:r>
    </w:p>
    <w:p w:rsidR="00DD4130" w:rsidRDefault="006C0410">
      <w:pPr>
        <w:shd w:val="clear" w:color="auto" w:fill="FFFFFF"/>
        <w:spacing w:line="202" w:lineRule="exact"/>
        <w:ind w:firstLine="398"/>
        <w:jc w:val="both"/>
      </w:pPr>
      <w:r>
        <w:rPr>
          <w:rFonts w:eastAsia="Times New Roman"/>
          <w:sz w:val="16"/>
          <w:szCs w:val="16"/>
        </w:rPr>
        <w:t>На следующий день в театре было пусто, все отсыпались. Я в те</w:t>
      </w:r>
      <w:r>
        <w:rPr>
          <w:rFonts w:eastAsia="Times New Roman"/>
          <w:sz w:val="16"/>
          <w:szCs w:val="16"/>
        </w:rPr>
        <w:softHyphen/>
        <w:t>атр вовсе не пришла, тоже отдыхала. Пришла только вечером во время спектакля, да и то не надолго: голова болела, спать хотелось. И толь</w:t>
      </w:r>
      <w:r>
        <w:rPr>
          <w:rFonts w:eastAsia="Times New Roman"/>
          <w:sz w:val="16"/>
          <w:szCs w:val="16"/>
        </w:rPr>
        <w:softHyphen/>
        <w:t>ко сегодня занимаются все по-настоящему. День прошел в репетиции (первой после длинного перерыва) “Фигаро” с К.С., на Большой сцене, с выгородкой. Если К.С. поправился окончательно и снова не сляжет, репетиции “Фигаро” с ним пойдут ежедневно. Таким сонным состояни</w:t>
      </w:r>
      <w:r>
        <w:rPr>
          <w:rFonts w:eastAsia="Times New Roman"/>
          <w:sz w:val="16"/>
          <w:szCs w:val="16"/>
        </w:rPr>
        <w:softHyphen/>
        <w:t>ем на следующий день после праздника объясняется и посылка Вам те</w:t>
      </w:r>
      <w:r>
        <w:rPr>
          <w:rFonts w:eastAsia="Times New Roman"/>
          <w:sz w:val="16"/>
          <w:szCs w:val="16"/>
        </w:rPr>
        <w:softHyphen/>
        <w:t>леграммы только 29-го, сегодня. Уж простите нас за слишком большое веселье и неумеренные танцы 27-го, из-за которых, вероятно, у меня и голова раскалывалась.</w:t>
      </w:r>
    </w:p>
    <w:p w:rsidR="00DD4130" w:rsidRDefault="006C0410">
      <w:pPr>
        <w:shd w:val="clear" w:color="auto" w:fill="FFFFFF"/>
        <w:spacing w:line="202" w:lineRule="exact"/>
        <w:ind w:firstLine="398"/>
        <w:jc w:val="both"/>
      </w:pPr>
      <w:r>
        <w:rPr>
          <w:rFonts w:eastAsia="Times New Roman"/>
          <w:sz w:val="16"/>
          <w:szCs w:val="16"/>
        </w:rPr>
        <w:t>Как я Вам уже писала, долгое время не был решен вопрос со встре</w:t>
      </w:r>
      <w:r>
        <w:rPr>
          <w:rFonts w:eastAsia="Times New Roman"/>
          <w:sz w:val="16"/>
          <w:szCs w:val="16"/>
        </w:rPr>
        <w:softHyphen/>
        <w:t>чей Нового года в театре. Было время, что считали, что встречи не бу</w:t>
      </w:r>
      <w:r>
        <w:rPr>
          <w:rFonts w:eastAsia="Times New Roman"/>
          <w:sz w:val="16"/>
          <w:szCs w:val="16"/>
        </w:rPr>
        <w:softHyphen/>
        <w:t>дет, раз устраивается этот праздник 27-го. Но 26-го, когда К.С. приехал на “Дядю Ваню”, он сказал, что встреча быть должна, что он сам на нее приедет с Мар. Петр., и вчера, кажется, вывесили объявление. Боюсь, однако, что многие, думая, что встречи в театре не будет, уже приняли приглашения в другие места, и что встреча у нас будет малолюдна и мало оживлена. Конечно, о ней я Вам напишу непременно, потому что хотя я и дала обещание поехать к знакомым, куда идет сестра, однако теперь решила встречать в театре.</w:t>
      </w:r>
    </w:p>
    <w:p w:rsidR="00DD4130" w:rsidRDefault="006C0410">
      <w:pPr>
        <w:shd w:val="clear" w:color="auto" w:fill="FFFFFF"/>
        <w:spacing w:line="202" w:lineRule="exact"/>
        <w:ind w:firstLine="398"/>
        <w:jc w:val="both"/>
      </w:pPr>
      <w:bookmarkStart w:id="1116" w:name="bookmark1120"/>
      <w:r>
        <w:rPr>
          <w:rFonts w:eastAsia="Times New Roman"/>
          <w:sz w:val="16"/>
          <w:szCs w:val="16"/>
        </w:rPr>
        <w:t>С</w:t>
      </w:r>
      <w:bookmarkEnd w:id="1116"/>
      <w:r>
        <w:rPr>
          <w:rFonts w:eastAsia="Times New Roman"/>
          <w:sz w:val="16"/>
          <w:szCs w:val="16"/>
        </w:rPr>
        <w:t>егодня я говорила с Мар. Ник. Южиной об Ал. Ив. По ее сло</w:t>
      </w:r>
      <w:r>
        <w:rPr>
          <w:rFonts w:eastAsia="Times New Roman"/>
          <w:sz w:val="16"/>
          <w:szCs w:val="16"/>
        </w:rPr>
        <w:softHyphen/>
        <w:t>вам, он чувствует себя, в общем, ничего. За это время бывали у него ухудшения в смысле повышения температуры (до 37,3), но доктора не видят в этом опасного и объясняют это нервами или желудком, может быть, какой-то “малярийной” причиной. Ему, конечно, трудны всякие выступления, а тут он как-то дал согласие и выступил на диспуте что стоило ему здоровья, и ездил с авторами, с делегацией, к Ал. Ив. Рыкову относительно закона об авторском праве. Он волновался, делал доклад, много говорил и, конечно, устал. Так что после этого, когда ему нуж-</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но было играть Фамусова, домашние пытались его уговорить отменить спектакль, но не убедили, и он поехал играть. Однако одышка мучила его только в первом акте, а потом он играл легко и вернулся совсем бод</w:t>
      </w:r>
      <w:r>
        <w:rPr>
          <w:rFonts w:eastAsia="Times New Roman"/>
          <w:sz w:val="16"/>
          <w:szCs w:val="16"/>
        </w:rPr>
        <w:softHyphen/>
        <w:t>рым со спектакля. Доктор, который его пользует (не Левин, а какой-то другой), у них же и ночует ежедневно, и днем заезжает посмотреть, так что уход за Ал. Ив. прекрасный. Доктора находят, что сердечное его со</w:t>
      </w:r>
      <w:r>
        <w:rPr>
          <w:rFonts w:eastAsia="Times New Roman"/>
          <w:sz w:val="16"/>
          <w:szCs w:val="16"/>
        </w:rPr>
        <w:softHyphen/>
        <w:t>стояние в настоящее время удовлетворительно, сердце с одной стороны нормально, с другой немного увеличено. Аорта (снимок) не разнится от парижского ее состояния (простите, что я так глупо пишу, но ведь Вы понимаете, что я хочу сказать, – это от усталости, уже поздно, и я мно</w:t>
      </w:r>
      <w:r>
        <w:rPr>
          <w:rFonts w:eastAsia="Times New Roman"/>
          <w:sz w:val="16"/>
          <w:szCs w:val="16"/>
        </w:rPr>
        <w:softHyphen/>
        <w:t>го сегодня работала). Словом, душевное состояние Мар. Ник., как мне показалось, успокоенное. Все у них дома здоровы и Вам, и Екатерине Николаевны кланяются.</w:t>
      </w:r>
    </w:p>
    <w:p w:rsidR="00DD4130" w:rsidRDefault="006C0410">
      <w:pPr>
        <w:shd w:val="clear" w:color="auto" w:fill="FFFFFF"/>
        <w:spacing w:line="202" w:lineRule="exact"/>
        <w:ind w:firstLine="394"/>
        <w:jc w:val="both"/>
      </w:pPr>
      <w:r>
        <w:rPr>
          <w:rFonts w:eastAsia="Times New Roman"/>
          <w:sz w:val="16"/>
          <w:szCs w:val="16"/>
        </w:rPr>
        <w:t>Сегодня прочитала я в “Веч. Москве”, что Колосков уехал на пол</w:t>
      </w:r>
      <w:r>
        <w:rPr>
          <w:rFonts w:eastAsia="Times New Roman"/>
          <w:sz w:val="16"/>
          <w:szCs w:val="16"/>
        </w:rPr>
        <w:softHyphen/>
        <w:t>тора месяца в Сухум. У него действительно было воспаление легких. Его заменяет по Управлению Сорокин. И Марков подписывает бумаж</w:t>
      </w:r>
      <w:r>
        <w:rPr>
          <w:rFonts w:eastAsia="Times New Roman"/>
          <w:sz w:val="16"/>
          <w:szCs w:val="16"/>
        </w:rPr>
        <w:softHyphen/>
        <w:t>ки, как я видела. До сих пор не назначен на его место никто. Так что и Большой театр сидит без директора. Говорят, и спецов нет, и нет охот</w:t>
      </w:r>
      <w:r>
        <w:rPr>
          <w:rFonts w:eastAsia="Times New Roman"/>
          <w:sz w:val="16"/>
          <w:szCs w:val="16"/>
        </w:rPr>
        <w:softHyphen/>
        <w:t>ников занять такие каверзные места.</w:t>
      </w:r>
    </w:p>
    <w:p w:rsidR="00DD4130" w:rsidRDefault="006C0410">
      <w:pPr>
        <w:shd w:val="clear" w:color="auto" w:fill="FFFFFF"/>
        <w:spacing w:line="202" w:lineRule="exact"/>
        <w:ind w:firstLine="394"/>
        <w:jc w:val="both"/>
      </w:pPr>
      <w:bookmarkStart w:id="1117" w:name="bookmark1121"/>
      <w:r>
        <w:rPr>
          <w:rFonts w:eastAsia="Times New Roman"/>
          <w:sz w:val="16"/>
          <w:szCs w:val="16"/>
        </w:rPr>
        <w:t>В</w:t>
      </w:r>
      <w:bookmarkEnd w:id="1117"/>
      <w:r>
        <w:rPr>
          <w:rFonts w:eastAsia="Times New Roman"/>
          <w:sz w:val="16"/>
          <w:szCs w:val="16"/>
        </w:rPr>
        <w:t>аш праздничный привет передаю всем. Но все всегда меня рас</w:t>
      </w:r>
      <w:r>
        <w:rPr>
          <w:rFonts w:eastAsia="Times New Roman"/>
          <w:sz w:val="16"/>
          <w:szCs w:val="16"/>
        </w:rPr>
        <w:softHyphen/>
        <w:t>спрашивают, что Вы пишете о себе, и с недоумением слушают, когда я отвечаю, что Вы о себе ничего не пишете, говорите “пока еще слиш</w:t>
      </w:r>
      <w:r>
        <w:rPr>
          <w:rFonts w:eastAsia="Times New Roman"/>
          <w:sz w:val="16"/>
          <w:szCs w:val="16"/>
        </w:rPr>
        <w:softHyphen/>
        <w:t>ком длинно...”</w:t>
      </w:r>
      <w:hyperlink w:anchor="bookmark4334" w:history="1">
        <w:r>
          <w:rPr>
            <w:rFonts w:eastAsia="Times New Roman"/>
            <w:sz w:val="16"/>
            <w:szCs w:val="16"/>
            <w:vertAlign w:val="superscript"/>
          </w:rPr>
          <w:t>4</w:t>
        </w:r>
      </w:hyperlink>
      <w:r>
        <w:rPr>
          <w:rFonts w:eastAsia="Times New Roman"/>
          <w:sz w:val="16"/>
          <w:szCs w:val="16"/>
        </w:rPr>
        <w:t>. Почему Вы не хотите написать о себе, о своей работе, о мыслях, которые Вас волнуют? Я всегда говорю: “Вл.Ив. о себе ничего не пишет, он все о нас пишет”.</w:t>
      </w:r>
    </w:p>
    <w:p w:rsidR="00DD4130" w:rsidRDefault="006C0410">
      <w:pPr>
        <w:shd w:val="clear" w:color="auto" w:fill="FFFFFF"/>
        <w:spacing w:line="202" w:lineRule="exact"/>
        <w:ind w:firstLine="394"/>
        <w:jc w:val="both"/>
      </w:pPr>
      <w:r>
        <w:rPr>
          <w:rFonts w:eastAsia="Times New Roman"/>
          <w:sz w:val="16"/>
          <w:szCs w:val="16"/>
        </w:rPr>
        <w:t>Я Вам снова напишу очень скоро. Совсем не пишу о Муз. сту</w:t>
      </w:r>
      <w:r>
        <w:rPr>
          <w:rFonts w:eastAsia="Times New Roman"/>
          <w:sz w:val="16"/>
          <w:szCs w:val="16"/>
        </w:rPr>
        <w:softHyphen/>
        <w:t>дии, давно-давно никого не видала. Вы меня попрекаете равнодушием к “бедной студии”, но что же делать, когда жизнь здесь отрывает от всего решительно, не только от студии, но даже от родного дома. А сейчас – до свиданья, милый Владимир Иванович. И не сердитесь на меня так часто. Какое ж я совершенство, чтоб от меня ждать многого.</w:t>
      </w:r>
    </w:p>
    <w:p w:rsidR="00DD4130" w:rsidRDefault="006C0410">
      <w:pPr>
        <w:shd w:val="clear" w:color="auto" w:fill="FFFFFF"/>
        <w:spacing w:line="202" w:lineRule="exact"/>
        <w:ind w:firstLine="394"/>
        <w:jc w:val="both"/>
      </w:pPr>
      <w:r>
        <w:rPr>
          <w:rFonts w:eastAsia="Times New Roman"/>
          <w:sz w:val="16"/>
          <w:szCs w:val="16"/>
        </w:rPr>
        <w:t>Душевный привет милой Екатерине Николаевне, Мише, Бертен-сонам.</w:t>
      </w:r>
    </w:p>
    <w:p w:rsidR="00DD4130" w:rsidRDefault="006C0410">
      <w:pPr>
        <w:shd w:val="clear" w:color="auto" w:fill="FFFFFF"/>
        <w:spacing w:line="202" w:lineRule="exact"/>
        <w:ind w:left="394"/>
      </w:pPr>
      <w:r>
        <w:rPr>
          <w:rFonts w:eastAsia="Times New Roman"/>
          <w:sz w:val="16"/>
          <w:szCs w:val="16"/>
        </w:rPr>
        <w:t>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[1927]</w:t>
      </w:r>
    </w:p>
    <w:p w:rsidR="00DD4130" w:rsidRDefault="00DD4130">
      <w:pPr>
        <w:shd w:val="clear" w:color="auto" w:fill="FFFFFF"/>
        <w:spacing w:before="437"/>
      </w:pPr>
      <w:hyperlink w:anchor="bookmark4335" w:history="1">
        <w:bookmarkStart w:id="1118" w:name="bookmark1122"/>
        <w:r w:rsidR="006C0410">
          <w:t>1</w:t>
        </w:r>
        <w:bookmarkEnd w:id="1118"/>
        <w:r w:rsidR="006C0410">
          <w:t>21</w:t>
        </w:r>
      </w:hyperlink>
      <w:r w:rsidR="006C0410">
        <w:t>.</w:t>
      </w:r>
    </w:p>
    <w:p w:rsidR="00DD4130" w:rsidRDefault="006C0410">
      <w:pPr>
        <w:shd w:val="clear" w:color="auto" w:fill="FFFFFF"/>
        <w:spacing w:before="96"/>
        <w:jc w:val="right"/>
      </w:pPr>
      <w:r>
        <w:rPr>
          <w:rFonts w:eastAsia="Times New Roman"/>
          <w:sz w:val="16"/>
          <w:szCs w:val="16"/>
        </w:rPr>
        <w:t>Москва, 7 января 1927 года</w:t>
      </w:r>
    </w:p>
    <w:p w:rsidR="00DD4130" w:rsidRDefault="006C0410">
      <w:pPr>
        <w:shd w:val="clear" w:color="auto" w:fill="FFFFFF"/>
        <w:spacing w:before="211"/>
        <w:jc w:val="right"/>
      </w:pPr>
      <w:r>
        <w:rPr>
          <w:rFonts w:eastAsia="Times New Roman"/>
          <w:sz w:val="16"/>
          <w:szCs w:val="16"/>
        </w:rPr>
        <w:t>Письмо № 20</w:t>
      </w:r>
    </w:p>
    <w:p w:rsidR="00DD4130" w:rsidRDefault="006C0410">
      <w:pPr>
        <w:shd w:val="clear" w:color="auto" w:fill="FFFFFF"/>
        <w:spacing w:before="154" w:line="216" w:lineRule="exact"/>
        <w:ind w:firstLine="398"/>
        <w:jc w:val="both"/>
      </w:pPr>
      <w:r>
        <w:rPr>
          <w:rFonts w:eastAsia="Times New Roman"/>
          <w:sz w:val="16"/>
          <w:szCs w:val="16"/>
        </w:rPr>
        <w:t>Милый Владимир Иванович! Первое мое письмо к Вам в Но</w:t>
      </w:r>
      <w:r>
        <w:rPr>
          <w:rFonts w:eastAsia="Times New Roman"/>
          <w:sz w:val="16"/>
          <w:szCs w:val="16"/>
        </w:rPr>
        <w:softHyphen/>
        <w:t>вом году, с которым я Вас так запоздало поздравляю. Но ведь это не уменьшает настойчивости моего желания, чтоб Вам, Екатерине Ни</w:t>
      </w:r>
      <w:r>
        <w:rPr>
          <w:rFonts w:eastAsia="Times New Roman"/>
          <w:sz w:val="16"/>
          <w:szCs w:val="16"/>
        </w:rPr>
        <w:softHyphen/>
        <w:t>колаевне и Мише этот новый год удался, “чтобы все пошло легко”...</w:t>
      </w:r>
    </w:p>
    <w:p w:rsidR="00DD4130" w:rsidRDefault="006C0410">
      <w:pPr>
        <w:shd w:val="clear" w:color="auto" w:fill="FFFFFF"/>
        <w:spacing w:before="43" w:line="202" w:lineRule="exact"/>
        <w:ind w:firstLine="398"/>
        <w:jc w:val="both"/>
      </w:pPr>
      <w:r>
        <w:rPr>
          <w:rFonts w:eastAsia="Times New Roman"/>
          <w:sz w:val="16"/>
          <w:szCs w:val="16"/>
        </w:rPr>
        <w:t>Я получила недавно записочку Екатерины Николаевны, в которой она благодарит ряд лиц за память и внимание ко дню ее ангела. Я пере</w:t>
      </w:r>
      <w:r>
        <w:rPr>
          <w:rFonts w:eastAsia="Times New Roman"/>
          <w:sz w:val="16"/>
          <w:szCs w:val="16"/>
        </w:rPr>
        <w:softHyphen/>
        <w:t>дала все это по назначению.</w:t>
      </w:r>
    </w:p>
    <w:p w:rsidR="00DD4130" w:rsidRDefault="006C0410">
      <w:pPr>
        <w:shd w:val="clear" w:color="auto" w:fill="FFFFFF"/>
        <w:spacing w:line="202" w:lineRule="exact"/>
        <w:ind w:firstLine="398"/>
        <w:jc w:val="both"/>
      </w:pPr>
      <w:bookmarkStart w:id="1119" w:name="bookmark1123"/>
      <w:r>
        <w:rPr>
          <w:rFonts w:eastAsia="Times New Roman"/>
          <w:sz w:val="16"/>
          <w:szCs w:val="16"/>
        </w:rPr>
        <w:t>З</w:t>
      </w:r>
      <w:bookmarkEnd w:id="1119"/>
      <w:r>
        <w:rPr>
          <w:rFonts w:eastAsia="Times New Roman"/>
          <w:sz w:val="16"/>
          <w:szCs w:val="16"/>
        </w:rPr>
        <w:t>а время с моего последнего письма я получила одно Ваше – от 8 декабря. Мне хочется ответить Вам и по Вашим письмам и по воз</w:t>
      </w:r>
      <w:r>
        <w:rPr>
          <w:rFonts w:eastAsia="Times New Roman"/>
          <w:sz w:val="16"/>
          <w:szCs w:val="16"/>
        </w:rPr>
        <w:softHyphen/>
        <w:t>можности рассказать полнее обо всех наших делах. Постараюсь все это успеть. Я не писала Вам неделю – главным образом потому, что писала срочную, за отдельную плату, работу. В этом была приятность и узнать предполагающуюся к приему в театр пьесу, и заработать такие нужные здесь, в наших скромных условиях, деньги, и оправдать доверие, что, несмотря на праздники и занятость, я сдам работу быстро. Пьеса, кото</w:t>
      </w:r>
      <w:r>
        <w:rPr>
          <w:rFonts w:eastAsia="Times New Roman"/>
          <w:sz w:val="16"/>
          <w:szCs w:val="16"/>
        </w:rPr>
        <w:softHyphen/>
        <w:t>рую я переписывала, “Растратчики” Валентина Катаева. Я о ней писала Вам в письме № 18. Я не посылаю пока Вам ее потому, что она должна быть очень сильно переработана, этого потребовали и старики, и реп.-худ. коллегия. Пьеса эта переделана из повести того же автора и под тем же названием напечатанной в здешнем журнале “Красная новь”, в по</w:t>
      </w:r>
      <w:r>
        <w:rPr>
          <w:rFonts w:eastAsia="Times New Roman"/>
          <w:sz w:val="16"/>
          <w:szCs w:val="16"/>
        </w:rPr>
        <w:softHyphen/>
        <w:t>следних книжках его за прошедший (1926) год. К.С. нашел пьесу напи</w:t>
      </w:r>
      <w:r>
        <w:rPr>
          <w:rFonts w:eastAsia="Times New Roman"/>
          <w:sz w:val="16"/>
          <w:szCs w:val="16"/>
        </w:rPr>
        <w:softHyphen/>
        <w:t>санной очень ярко, остро, хлестко. Но – во многом зелено, а во многом – неприемлемо для нашего репертуара, для нашей серьезной сцены. Всего в пьесе 3 действия (12 картин). Начинается действие в каком-то про</w:t>
      </w:r>
      <w:r>
        <w:rPr>
          <w:rFonts w:eastAsia="Times New Roman"/>
          <w:sz w:val="16"/>
          <w:szCs w:val="16"/>
        </w:rPr>
        <w:softHyphen/>
        <w:t>мышленном предприятии, затем оттуда бухгалтер и кассир попадают в банк за деньгами, оттуда в пивную – и растрата начинается. Идут сцены на бульваре Страстном, в каких-то кабаках и притонах, пьяные герои переезжают в Ленинград, там опять кутежи и разгул. Потом поездка в провинцию, в деревню (на родину кассира), бегство из деревни, где председатель сельсовета подозревает загулявших приезжих в растрате казенных денег. Сцена на харьковском вокзале, где вдруг оказывается, что у героев в кармане осталось от 12-ти тысяч всего 7 руб. Продают пальто и летят в Москву. К этому времени бухгалтер уже невменяем,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20" w:name="bookmark1124"/>
      <w:r>
        <w:rPr>
          <w:rFonts w:eastAsia="Times New Roman"/>
          <w:sz w:val="16"/>
          <w:szCs w:val="16"/>
        </w:rPr>
        <w:lastRenderedPageBreak/>
        <w:t>в</w:t>
      </w:r>
      <w:bookmarkEnd w:id="1120"/>
      <w:r>
        <w:rPr>
          <w:rFonts w:eastAsia="Times New Roman"/>
          <w:sz w:val="16"/>
          <w:szCs w:val="16"/>
        </w:rPr>
        <w:t>падает в безумие. Кассир же, молодой, нелепый, очнулся от пьяного тумана, понимает, что сделал, даже пытается покончить с собой, но его вынимают из петли. Конец тяжелый: дома у бухгалтера. Полное обни</w:t>
      </w:r>
      <w:r>
        <w:rPr>
          <w:rFonts w:eastAsia="Times New Roman"/>
          <w:sz w:val="16"/>
          <w:szCs w:val="16"/>
        </w:rPr>
        <w:softHyphen/>
        <w:t>щание семьи, убитая горем жена, дети, понимающие свалившееся на них горе, совершенно больной психически бухгалтер. Кассир, который идет в уголовный розыск, чтобы повиниться во всем. Последнее дей</w:t>
      </w:r>
      <w:r>
        <w:rPr>
          <w:rFonts w:eastAsia="Times New Roman"/>
          <w:sz w:val="16"/>
          <w:szCs w:val="16"/>
        </w:rPr>
        <w:softHyphen/>
        <w:t>ствие всем очень нравится, а я даже должна была удерживаться от слез, когда переписывала конец. Волнительно. Но неприемлема середина – современный разгул, современные притоны. Хотя, вероятно, и несо</w:t>
      </w:r>
      <w:r>
        <w:rPr>
          <w:rFonts w:eastAsia="Times New Roman"/>
          <w:sz w:val="16"/>
          <w:szCs w:val="16"/>
        </w:rPr>
        <w:softHyphen/>
        <w:t>временные они были нехороши. Тут же очень противно, пошло, грязно все. Р.-х. коллегия надеется, что тут будет переработка полная. За пьесу страшно схватился Судаков. Он будет ставить пьесу – с молодежью. Из стариков он просит одного Москвина, для центральной роли бух</w:t>
      </w:r>
      <w:r>
        <w:rPr>
          <w:rFonts w:eastAsia="Times New Roman"/>
          <w:sz w:val="16"/>
          <w:szCs w:val="16"/>
        </w:rPr>
        <w:softHyphen/>
        <w:t>галтера Прохорова. Я спрашивала Москвина, как он к этому относится. Как будто он не прочь играть, роль “самоигральная”, Ив. Мих. может сильно козырнуть. Пьеса пока еще не прошла через Главрепертком, как раз вчера ее туда послали.</w:t>
      </w:r>
    </w:p>
    <w:p w:rsidR="00DD4130" w:rsidRDefault="006C0410">
      <w:pPr>
        <w:shd w:val="clear" w:color="auto" w:fill="FFFFFF"/>
        <w:spacing w:line="202" w:lineRule="exact"/>
        <w:ind w:firstLine="394"/>
      </w:pPr>
      <w:bookmarkStart w:id="1121" w:name="bookmark1125"/>
      <w:r>
        <w:rPr>
          <w:rFonts w:eastAsia="Times New Roman"/>
          <w:sz w:val="16"/>
          <w:szCs w:val="16"/>
        </w:rPr>
        <w:t>С</w:t>
      </w:r>
      <w:bookmarkEnd w:id="1121"/>
      <w:r>
        <w:rPr>
          <w:rFonts w:eastAsia="Times New Roman"/>
          <w:sz w:val="16"/>
          <w:szCs w:val="16"/>
        </w:rPr>
        <w:t>егодня буду Вам писать по самым различным пунктам, как за</w:t>
      </w:r>
      <w:r>
        <w:rPr>
          <w:rFonts w:eastAsia="Times New Roman"/>
          <w:sz w:val="16"/>
          <w:szCs w:val="16"/>
        </w:rPr>
        <w:softHyphen/>
        <w:t>писано у меня в блокноте в разные дни. Но сперва – репертуар января: 12-го, среда “Турбины” “На дне” 13-го, четв. 3 сп. 7 аб. “Мудрец” “Битва жизни” 14-го, пятн. “Турбины” “Прод. славы” 15-го, субб. 3 сп. 4 аб. “Гор. сердце” “Дама невидимка” 16-го, воскр. веч. “Дядя Ваня” “Елиз. Петр.” 18-го, вторн. “Турбины” “Прод. славы”.</w:t>
      </w:r>
    </w:p>
    <w:p w:rsidR="00DD4130" w:rsidRDefault="006C0410">
      <w:pPr>
        <w:shd w:val="clear" w:color="auto" w:fill="FFFFFF"/>
        <w:spacing w:before="158" w:line="202" w:lineRule="exact"/>
        <w:ind w:firstLine="394"/>
        <w:jc w:val="both"/>
      </w:pPr>
      <w:r>
        <w:rPr>
          <w:rFonts w:eastAsia="Times New Roman"/>
          <w:sz w:val="16"/>
          <w:szCs w:val="16"/>
        </w:rPr>
        <w:t>Я списывала этот репертуар со сводной афиши и удивилась, что в воскресенье, 16-го, нет утром “Синей птицы”. Кто-то у нас в комнате сказал, на мой вопрос, что, кажется, группа артистов собирается ехать в Серпухов, может быть, потому и спектакля нет. Я было поверила, но потом все же, усомнившись, позвонила в реп. контору, Нина Серг. страшно удивилась сама. Конечно, утренник должен быть, его по ошиб</w:t>
      </w:r>
      <w:r>
        <w:rPr>
          <w:rFonts w:eastAsia="Times New Roman"/>
          <w:sz w:val="16"/>
          <w:szCs w:val="16"/>
        </w:rPr>
        <w:softHyphen/>
        <w:t>ке пропустили в афише, и никто не обратил на это внимания. Теперь возьмут за бока дядю Трушкина, который прозевал ошибку.</w:t>
      </w:r>
    </w:p>
    <w:p w:rsidR="00DD4130" w:rsidRDefault="006C0410">
      <w:pPr>
        <w:shd w:val="clear" w:color="auto" w:fill="FFFFFF"/>
        <w:spacing w:line="202" w:lineRule="exact"/>
        <w:ind w:firstLine="394"/>
        <w:jc w:val="both"/>
      </w:pPr>
      <w:bookmarkStart w:id="1122" w:name="bookmark1126"/>
      <w:r>
        <w:rPr>
          <w:rFonts w:eastAsia="Times New Roman"/>
          <w:sz w:val="16"/>
          <w:szCs w:val="16"/>
        </w:rPr>
        <w:t>В</w:t>
      </w:r>
      <w:bookmarkEnd w:id="1122"/>
      <w:r>
        <w:rPr>
          <w:rFonts w:eastAsia="Times New Roman"/>
          <w:sz w:val="16"/>
          <w:szCs w:val="16"/>
        </w:rPr>
        <w:t>ам удивительно, что у нас “Дядя Ваня” в репертуаре. Как я Вас понимаю. Я недавно пошла посмотреть два акта. По-моему, не следует играть этого спектакля. А вместе с тем как понять, что не только рядо</w:t>
      </w:r>
      <w:r>
        <w:rPr>
          <w:rFonts w:eastAsia="Times New Roman"/>
          <w:sz w:val="16"/>
          <w:szCs w:val="16"/>
        </w:rPr>
        <w:softHyphen/>
        <w:t>вая публика ходит достаточно усердно на спектакль, но даже бывшие недавно на спектакле Сталин и Бухарин ушли в полном восторге и от пьесы, и от идеи, и от исполнения. Благодарили за так прекрасно про</w:t>
      </w:r>
      <w:r>
        <w:rPr>
          <w:rFonts w:eastAsia="Times New Roman"/>
          <w:sz w:val="16"/>
          <w:szCs w:val="16"/>
        </w:rPr>
        <w:softHyphen/>
        <w:t>веденный у нас вечер, просили передать это актерам. Сталин сказал: “Грубые мы люди, а то нельзя ведь не заплакать в последнем акте”. То же говорил и Бухарин – что трудно удержаться от слез.</w:t>
      </w:r>
    </w:p>
    <w:p w:rsidR="00DD4130" w:rsidRDefault="006C0410">
      <w:pPr>
        <w:shd w:val="clear" w:color="auto" w:fill="FFFFFF"/>
        <w:spacing w:line="202" w:lineRule="exact"/>
        <w:ind w:firstLine="394"/>
        <w:jc w:val="both"/>
      </w:pPr>
      <w:bookmarkStart w:id="1123" w:name="bookmark1127"/>
      <w:r>
        <w:rPr>
          <w:rFonts w:eastAsia="Times New Roman"/>
          <w:sz w:val="16"/>
          <w:szCs w:val="16"/>
        </w:rPr>
        <w:t>А</w:t>
      </w:r>
      <w:bookmarkEnd w:id="1123"/>
      <w:r>
        <w:rPr>
          <w:rFonts w:eastAsia="Times New Roman"/>
          <w:sz w:val="16"/>
          <w:szCs w:val="16"/>
        </w:rPr>
        <w:t xml:space="preserve"> что Вы скажете, когда прочитаете, что постановлено, чтоб Чац</w:t>
      </w:r>
      <w:r>
        <w:rPr>
          <w:rFonts w:eastAsia="Times New Roman"/>
          <w:sz w:val="16"/>
          <w:szCs w:val="16"/>
        </w:rPr>
        <w:softHyphen/>
        <w:t>кого в этом сезоне, для абонементов, играл Вас. Ив. А так как “Горе от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24" w:name="bookmark1128"/>
      <w:r>
        <w:rPr>
          <w:rFonts w:eastAsia="Times New Roman"/>
          <w:sz w:val="16"/>
          <w:szCs w:val="16"/>
        </w:rPr>
        <w:lastRenderedPageBreak/>
        <w:t>у</w:t>
      </w:r>
      <w:bookmarkEnd w:id="1124"/>
      <w:r>
        <w:rPr>
          <w:rFonts w:eastAsia="Times New Roman"/>
          <w:sz w:val="16"/>
          <w:szCs w:val="16"/>
        </w:rPr>
        <w:t>ма” едва ли пойдет вне абонемента, или пойдет раза 2–3, то Прудкин и Завадский сыграют Чацкого максимум по одному разу. Прудкин был страшно огорчен, сообщая мне это. А через день я уже прочла это поста</w:t>
      </w:r>
      <w:r>
        <w:rPr>
          <w:rFonts w:eastAsia="Times New Roman"/>
          <w:sz w:val="16"/>
          <w:szCs w:val="16"/>
        </w:rPr>
        <w:softHyphen/>
        <w:t>новление в протоколе заседания р.-х. коллегии. 8 января.</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вчера больше не успела написать Вам, принесли в срочную переписку вариант сцены из “Растратчиков”, и я решила отложить письмо, зная, что вечером оно все равно не уйдет, а на следующий день я напишу Вам еще засветло. Так и делаю.</w:t>
      </w:r>
    </w:p>
    <w:p w:rsidR="00DD4130" w:rsidRDefault="006C0410">
      <w:pPr>
        <w:shd w:val="clear" w:color="auto" w:fill="FFFFFF"/>
        <w:spacing w:line="202" w:lineRule="exact"/>
        <w:ind w:firstLine="398"/>
        <w:jc w:val="both"/>
      </w:pPr>
      <w:bookmarkStart w:id="1125" w:name="bookmark1129"/>
      <w:r>
        <w:rPr>
          <w:rFonts w:eastAsia="Times New Roman"/>
          <w:sz w:val="16"/>
          <w:szCs w:val="16"/>
        </w:rPr>
        <w:t>В</w:t>
      </w:r>
      <w:bookmarkEnd w:id="1125"/>
      <w:r>
        <w:rPr>
          <w:rFonts w:eastAsia="Times New Roman"/>
          <w:sz w:val="16"/>
          <w:szCs w:val="16"/>
        </w:rPr>
        <w:t>чера я кончила письмо сообщением, что Вас. Ив. будет играть Чацкого. Вчера же вечером он играл на Большой сцене Глумова, и я забегала посмотреть, как это получается. До сих пор “Мудрец” шел на Малой сцене, я как-то туда пошла и пришла в отчаяние от того, как виден возраст и грузность Вас. Ив. Но он и сам это чувствовал и даже заявлял, что на той сцене он больше эту роль не станет играть. По-мо</w:t>
      </w:r>
      <w:r>
        <w:rPr>
          <w:rFonts w:eastAsia="Times New Roman"/>
          <w:sz w:val="16"/>
          <w:szCs w:val="16"/>
        </w:rPr>
        <w:softHyphen/>
        <w:t>ему, на Большой сцене все же он уже стар для этой роли, отяжелел, вызывает недоверие к показываемому им “молодому красавцу”, хотя, конечно, играет технически великолепно. Вчера в “Мудреце” в первый раз выступила М.П.Лилина</w:t>
      </w:r>
      <w:r>
        <w:rPr>
          <w:rFonts w:eastAsia="Times New Roman"/>
          <w:sz w:val="16"/>
          <w:szCs w:val="16"/>
          <w:vertAlign w:val="superscript"/>
        </w:rPr>
        <w:t>1</w:t>
      </w:r>
      <w:r>
        <w:rPr>
          <w:rFonts w:eastAsia="Times New Roman"/>
          <w:sz w:val="16"/>
          <w:szCs w:val="16"/>
        </w:rPr>
        <w:t>. Очень волновалась. Была очаровательна и имела успех. От театра ей в уборной поставили корзину цветов. Вообще “Мудрец”, по-моему, нынешней аудиторией принимается гораздо луч</w:t>
      </w:r>
      <w:r>
        <w:rPr>
          <w:rFonts w:eastAsia="Times New Roman"/>
          <w:sz w:val="16"/>
          <w:szCs w:val="16"/>
        </w:rPr>
        <w:softHyphen/>
        <w:t>ше, чем прежней. Много смеются, смотрят с интересом. Опять были у нас Сталин и Молотов, которые ушли в восторге от игры стариков.</w:t>
      </w:r>
    </w:p>
    <w:p w:rsidR="00DD4130" w:rsidRDefault="006C0410">
      <w:pPr>
        <w:shd w:val="clear" w:color="auto" w:fill="FFFFFF"/>
        <w:spacing w:line="202" w:lineRule="exact"/>
        <w:ind w:firstLine="398"/>
        <w:jc w:val="both"/>
      </w:pPr>
      <w:bookmarkStart w:id="1126" w:name="bookmark1130"/>
      <w:r>
        <w:rPr>
          <w:rFonts w:eastAsia="Times New Roman"/>
          <w:sz w:val="16"/>
          <w:szCs w:val="16"/>
        </w:rPr>
        <w:t>Х</w:t>
      </w:r>
      <w:bookmarkEnd w:id="1126"/>
      <w:r>
        <w:rPr>
          <w:rFonts w:eastAsia="Times New Roman"/>
          <w:sz w:val="16"/>
          <w:szCs w:val="16"/>
        </w:rPr>
        <w:t>очу написать Вам про встречу у нас Нового года. Хотя запись была объявлена поздно, дня за три до самой встречи (ведь сначала ду</w:t>
      </w:r>
      <w:r>
        <w:rPr>
          <w:rFonts w:eastAsia="Times New Roman"/>
          <w:sz w:val="16"/>
          <w:szCs w:val="16"/>
        </w:rPr>
        <w:softHyphen/>
        <w:t>мали, что встречи вовсе не будет), все же записалось около полутораста человек. Это считая с родственниками: каждый мог пригласить одного близкого родственника. Программы не было. Как всегда, к 12-ти собра</w:t>
      </w:r>
      <w:r>
        <w:rPr>
          <w:rFonts w:eastAsia="Times New Roman"/>
          <w:sz w:val="16"/>
          <w:szCs w:val="16"/>
        </w:rPr>
        <w:softHyphen/>
        <w:t>лись в нижнем фойе, у накрытых столов. В 12 потушили свет, оркестр проиграл 12 ударов, снова осветили фойе, К.С. сказал “С Новым годом” – и все пошли вкруг столов чокаться. Было мало в этом году стариков: Москвин уехал на халтуру, Книппер приехала позднее, часа в два. Как мне помнится, за столом средним сидели: К.С. и Мар. Петр., Вишнев</w:t>
      </w:r>
      <w:r>
        <w:rPr>
          <w:rFonts w:eastAsia="Times New Roman"/>
          <w:sz w:val="16"/>
          <w:szCs w:val="16"/>
        </w:rPr>
        <w:softHyphen/>
        <w:t>ский, Подгорные, Раевская, Николаева... из гостей были Ел. Конст. и Артеменко (секр. Рыкова). Когда все уселись по местам, К.С. поднял бокал за Ваше здоровье. Конечно, тут все завопили, закричали, заапло</w:t>
      </w:r>
      <w:r>
        <w:rPr>
          <w:rFonts w:eastAsia="Times New Roman"/>
          <w:sz w:val="16"/>
          <w:szCs w:val="16"/>
        </w:rPr>
        <w:softHyphen/>
        <w:t>дировали... Вам было бы радостно услышать, как реагируют на одно упоминание о Вас. Ник. Аф. прочитал обе Ваши телеграммы – и ново</w:t>
      </w:r>
      <w:r>
        <w:rPr>
          <w:rFonts w:eastAsia="Times New Roman"/>
          <w:sz w:val="16"/>
          <w:szCs w:val="16"/>
        </w:rPr>
        <w:softHyphen/>
        <w:t>годнюю, и ответ на телеграмму нашу с банкета</w:t>
      </w:r>
      <w:hyperlink w:anchor="bookmark4336" w:history="1">
        <w:r>
          <w:rPr>
            <w:rFonts w:eastAsia="Times New Roman"/>
            <w:sz w:val="16"/>
            <w:szCs w:val="16"/>
            <w:vertAlign w:val="superscript"/>
          </w:rPr>
          <w:t>2</w:t>
        </w:r>
      </w:hyperlink>
      <w:r>
        <w:rPr>
          <w:rFonts w:eastAsia="Times New Roman"/>
          <w:sz w:val="16"/>
          <w:szCs w:val="16"/>
        </w:rPr>
        <w:t>. Читались письма от отсутствовавших стариков, пили здоровье Муз. студии (тост К.С.), на что ответил кто-то тостом за студию К.С. После ужина стали танцевать. В это время приехало правление МХАТ 2-го (Чехов, Берсенев, Под</w:t>
      </w:r>
      <w:r>
        <w:rPr>
          <w:rFonts w:eastAsia="Times New Roman"/>
          <w:sz w:val="16"/>
          <w:szCs w:val="16"/>
        </w:rPr>
        <w:softHyphen/>
        <w:t>горный, Сушкевич, Бромлей, Дейкун и даже из оппозиции Ключарев и Пыжова. Были, кажется, еще какие-то, я не заметила). Во 2-м МХАТ встречи не было – какая тут встреча, когда до сих пор живут как кошка с собакой правление и оппозиция. Приехал Качалов с женой и сыном,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27" w:name="bookmark1131"/>
      <w:r>
        <w:rPr>
          <w:rFonts w:eastAsia="Times New Roman"/>
          <w:sz w:val="16"/>
          <w:szCs w:val="16"/>
        </w:rPr>
        <w:lastRenderedPageBreak/>
        <w:t>н</w:t>
      </w:r>
      <w:bookmarkEnd w:id="1127"/>
      <w:r>
        <w:rPr>
          <w:rFonts w:eastAsia="Times New Roman"/>
          <w:sz w:val="16"/>
          <w:szCs w:val="16"/>
        </w:rPr>
        <w:t>о оставались недолго. За ними заехали Коонен с Таировым, и они все куда-то отправились. Часа в четыре приехали, по приглашению К.С., некоторые друзья из Кремля. И вот тут случилась неприятность, кото</w:t>
      </w:r>
      <w:r>
        <w:rPr>
          <w:rFonts w:eastAsia="Times New Roman"/>
          <w:sz w:val="16"/>
          <w:szCs w:val="16"/>
        </w:rPr>
        <w:softHyphen/>
        <w:t>рая испортила весь вечер. Один из наших молодых, Ливанов, наговорил этим приехавшим невероятных грубостей (он был сильно выпивши, а к тому же давно известен всем как хулиган), и они все уехали. К.С-чу пришлось через день ехать туда и извиняться, посылать цветы обижен</w:t>
      </w:r>
      <w:r>
        <w:rPr>
          <w:rFonts w:eastAsia="Times New Roman"/>
          <w:sz w:val="16"/>
          <w:szCs w:val="16"/>
        </w:rPr>
        <w:softHyphen/>
        <w:t>ным дамам. Словом, история была страшно неприятная и волнительная. В результате от Лив. отобрали все роли и приказали не являться в театр впредь до специального вызова высшего совета. Веселились довольно поздно. Оркестр играл до пяти, а потом танцевали под рояль. Неприят</w:t>
      </w:r>
      <w:r>
        <w:rPr>
          <w:rFonts w:eastAsia="Times New Roman"/>
          <w:sz w:val="16"/>
          <w:szCs w:val="16"/>
        </w:rPr>
        <w:softHyphen/>
        <w:t>ность с Лив. прошла для многих незамеченной, я сама о ней узнала к концу вечера, когда уже мы все перешли в Федину светелку попеть под гитару. Последняя компания – как раз наша у Феди – разошлась око</w:t>
      </w:r>
      <w:r>
        <w:rPr>
          <w:rFonts w:eastAsia="Times New Roman"/>
          <w:sz w:val="16"/>
          <w:szCs w:val="16"/>
        </w:rPr>
        <w:softHyphen/>
        <w:t>ло девяти. Сегодня я отправила Вам целую массу вырезок – заметок о спектаклях не только наших, но и 2-го МХАТ, Муз. студии, 4-й студии, чтоб у Вас было представление обо всех. И три последних журнала, в которых особенно интересных сообщений нет, но которые хороши тем, что они последние и продемонстрируют собой вид наших журналов вообще. Теперь я буду паинькой и буду высылать Вам журналы. Вы видите, что меня надо хорошенько разругать, и я тогда принимаюсь за работу. И все-таки я Вас прошу, милый Владимир Иванович: не сер</w:t>
      </w:r>
      <w:r>
        <w:rPr>
          <w:rFonts w:eastAsia="Times New Roman"/>
          <w:sz w:val="16"/>
          <w:szCs w:val="16"/>
        </w:rPr>
        <w:softHyphen/>
        <w:t>дитесь на меня, если я многого не делаю, что должна была бы делать в отношении Вас. Жизнь здесь затягивает, о чем-то забываешь, чего-то не успеваешь... Хотя правду скажу: когда получаю Ваши письма, где ясно чувствую Ваше недовольство мной, мне становится ужасно трудно Вам писать, и вероятно, я пишу так, что Вы сердитесь, читая.</w:t>
      </w:r>
    </w:p>
    <w:p w:rsidR="00DD4130" w:rsidRDefault="006C0410">
      <w:pPr>
        <w:shd w:val="clear" w:color="auto" w:fill="FFFFFF"/>
        <w:spacing w:line="202" w:lineRule="exact"/>
        <w:ind w:firstLine="394"/>
        <w:jc w:val="both"/>
      </w:pPr>
      <w:bookmarkStart w:id="1128" w:name="bookmark1132"/>
      <w:r>
        <w:rPr>
          <w:rFonts w:eastAsia="Times New Roman"/>
          <w:sz w:val="16"/>
          <w:szCs w:val="16"/>
        </w:rPr>
        <w:t>И</w:t>
      </w:r>
      <w:bookmarkEnd w:id="1128"/>
      <w:r>
        <w:rPr>
          <w:rFonts w:eastAsia="Times New Roman"/>
          <w:sz w:val="16"/>
          <w:szCs w:val="16"/>
        </w:rPr>
        <w:t>з посылаемых журналов Вы увидите, что очень хвалят “Любовь Яровую” в Малом. Пьеса Тренева. Он о пьесе своей, когда приезжал сюда, говорил с мучением и тоской. Ему пришлось многое переделать по настояниям, против своей воли, и он только рукой махал, когда я спрашивала, как идет постановка. Нет ни одной рецензии, чтобы критик не вспомнил, давая отчет о “Любови Яровой”, – “Дни Турбиных”. И всегда не в пользу МХАТ. Я сама спектакль еще не видала. Слыша</w:t>
      </w:r>
      <w:r>
        <w:rPr>
          <w:rFonts w:eastAsia="Times New Roman"/>
          <w:sz w:val="16"/>
          <w:szCs w:val="16"/>
        </w:rPr>
        <w:softHyphen/>
        <w:t>ла, что была там Ольга Леон. и страшно ругала, но газеты все хвалят очень-очень.</w:t>
      </w:r>
    </w:p>
    <w:p w:rsidR="00DD4130" w:rsidRDefault="006C0410">
      <w:pPr>
        <w:shd w:val="clear" w:color="auto" w:fill="FFFFFF"/>
        <w:spacing w:line="202" w:lineRule="exact"/>
        <w:ind w:firstLine="394"/>
        <w:jc w:val="both"/>
      </w:pPr>
      <w:bookmarkStart w:id="1129" w:name="bookmark1133"/>
      <w:r>
        <w:rPr>
          <w:rFonts w:eastAsia="Times New Roman"/>
          <w:sz w:val="16"/>
          <w:szCs w:val="16"/>
        </w:rPr>
        <w:t>О</w:t>
      </w:r>
      <w:bookmarkEnd w:id="1129"/>
      <w:r>
        <w:rPr>
          <w:rFonts w:eastAsia="Times New Roman"/>
          <w:sz w:val="16"/>
          <w:szCs w:val="16"/>
        </w:rPr>
        <w:t>чень хорошие рецензии получила оперетка “День и ночь” в Ка</w:t>
      </w:r>
      <w:r>
        <w:rPr>
          <w:rFonts w:eastAsia="Times New Roman"/>
          <w:sz w:val="16"/>
          <w:szCs w:val="16"/>
        </w:rPr>
        <w:softHyphen/>
        <w:t>мерном театре. Везде хвалили, во всех изданиях. В посланных Вам жур</w:t>
      </w:r>
      <w:r>
        <w:rPr>
          <w:rFonts w:eastAsia="Times New Roman"/>
          <w:sz w:val="16"/>
          <w:szCs w:val="16"/>
        </w:rPr>
        <w:softHyphen/>
        <w:t>налах и о ней есть статьи.</w:t>
      </w:r>
    </w:p>
    <w:p w:rsidR="00DD4130" w:rsidRDefault="006C0410">
      <w:pPr>
        <w:shd w:val="clear" w:color="auto" w:fill="FFFFFF"/>
        <w:spacing w:line="202" w:lineRule="exact"/>
        <w:ind w:firstLine="394"/>
        <w:jc w:val="both"/>
      </w:pPr>
      <w:bookmarkStart w:id="1130" w:name="bookmark1134"/>
      <w:r>
        <w:rPr>
          <w:rFonts w:eastAsia="Times New Roman"/>
          <w:sz w:val="16"/>
          <w:szCs w:val="16"/>
        </w:rPr>
        <w:t>Н</w:t>
      </w:r>
      <w:bookmarkEnd w:id="1130"/>
      <w:r>
        <w:rPr>
          <w:rFonts w:eastAsia="Times New Roman"/>
          <w:sz w:val="16"/>
          <w:szCs w:val="16"/>
        </w:rPr>
        <w:t>а днях звонил мне Зельдович, спрашивал Ваш адрес, сказал, что он должен Вам переслать какие-то важные не то известия, не то мате</w:t>
      </w:r>
      <w:r>
        <w:rPr>
          <w:rFonts w:eastAsia="Times New Roman"/>
          <w:sz w:val="16"/>
          <w:szCs w:val="16"/>
        </w:rPr>
        <w:softHyphen/>
        <w:t>риалы.</w:t>
      </w:r>
    </w:p>
    <w:p w:rsidR="00DD4130" w:rsidRDefault="006C0410">
      <w:pPr>
        <w:shd w:val="clear" w:color="auto" w:fill="FFFFFF"/>
        <w:spacing w:line="202" w:lineRule="exact"/>
        <w:ind w:firstLine="394"/>
        <w:jc w:val="both"/>
      </w:pPr>
      <w:r>
        <w:rPr>
          <w:rFonts w:eastAsia="Times New Roman"/>
          <w:sz w:val="16"/>
          <w:szCs w:val="16"/>
        </w:rPr>
        <w:t>Завтра днем празднует свой 20-летний юбилей Шура Митрополь-ская. Празднование у нее закрытое, не ее чествуют, а она устраивает для друзей чай в дамском фойе. Хочу спросить правление, не пошлют ли ей какой-нибудь привет, коробку конфет, что 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Сегодня К.С. обращался с речью к вспомогательному составу. И вот по какому поводу. Из Наркомтруда и из месткома идет требование, чтобы рабочий день актеров, получающих не больше 120 р., ограничи</w:t>
      </w:r>
      <w:r>
        <w:rPr>
          <w:rFonts w:eastAsia="Times New Roman"/>
          <w:sz w:val="16"/>
          <w:szCs w:val="16"/>
        </w:rPr>
        <w:softHyphen/>
        <w:t>вался 6-ю часами, причем спектакль, сколько бы времени актер в нем ни был занят, считается за 4 с половиной часа работы. Стало быть, на репетиции остается полтора часа. За переработку надо платить. Расчет рабочих часов производится за месяц. За жалование надо вырабатывать количество часов, получающееся от умножения 6 часов на количество рабочих дней. Вы сами понимаете, как такое отношение к работе мо</w:t>
      </w:r>
      <w:r>
        <w:rPr>
          <w:rFonts w:eastAsia="Times New Roman"/>
          <w:sz w:val="16"/>
          <w:szCs w:val="16"/>
        </w:rPr>
        <w:softHyphen/>
        <w:t>жет мешать работе актерской и режиссерской. И так как некоторые из вспомогательного состава, как раз наименее даровитые, выступали в Наркомтруде в защиту этого плана, то К.С. и сказал, что ему такие ремесленники, относящиеся к творческой художественной работе как к работе фабричной, не интересны и что он на них не хочет тратить по</w:t>
      </w:r>
      <w:r>
        <w:rPr>
          <w:rFonts w:eastAsia="Times New Roman"/>
          <w:sz w:val="16"/>
          <w:szCs w:val="16"/>
        </w:rPr>
        <w:softHyphen/>
        <w:t>следние годы своей жизни. Пусть желающие работать по 6 часов в день работают с кем хотят, но не с ним, это ему будет постоянно мешать. Ве</w:t>
      </w:r>
      <w:r>
        <w:rPr>
          <w:rFonts w:eastAsia="Times New Roman"/>
          <w:sz w:val="16"/>
          <w:szCs w:val="16"/>
        </w:rPr>
        <w:softHyphen/>
        <w:t>роятно, в скором времени все-таки у нас введут учет рабочего времени (на репетициях этот учет будут делать пом. режиссера, а для рабочих будут приглашены специальные счетчики), введут хотя бы для провер</w:t>
      </w:r>
      <w:r>
        <w:rPr>
          <w:rFonts w:eastAsia="Times New Roman"/>
          <w:sz w:val="16"/>
          <w:szCs w:val="16"/>
        </w:rPr>
        <w:softHyphen/>
        <w:t>ки, на месяц, чтобы проверить, сколько времени фактически работают те или иные работники.</w:t>
      </w:r>
    </w:p>
    <w:p w:rsidR="00DD4130" w:rsidRDefault="006C0410">
      <w:pPr>
        <w:shd w:val="clear" w:color="auto" w:fill="FFFFFF"/>
        <w:spacing w:line="202" w:lineRule="exact"/>
        <w:ind w:firstLine="398"/>
        <w:jc w:val="both"/>
      </w:pPr>
      <w:bookmarkStart w:id="1131" w:name="bookmark1135"/>
      <w:r>
        <w:rPr>
          <w:rFonts w:eastAsia="Times New Roman"/>
          <w:sz w:val="16"/>
          <w:szCs w:val="16"/>
        </w:rPr>
        <w:t>В</w:t>
      </w:r>
      <w:bookmarkEnd w:id="1131"/>
      <w:r>
        <w:rPr>
          <w:rFonts w:eastAsia="Times New Roman"/>
          <w:sz w:val="16"/>
          <w:szCs w:val="16"/>
        </w:rPr>
        <w:t>ы столько запрашиваете об отчете Муз. студии. Вот что мне уда</w:t>
      </w:r>
      <w:r>
        <w:rPr>
          <w:rFonts w:eastAsia="Times New Roman"/>
          <w:sz w:val="16"/>
          <w:szCs w:val="16"/>
        </w:rPr>
        <w:softHyphen/>
        <w:t>лось узнать, и то не от студийцев. Наш бухгалтер Козлов мне сказал, что студия получила за подписью Экскузовича, на которого надавил НКПрос, строгое требование представить отчет. Но так как в скором времени подобного отчета представить нельзя, то они решили послать немного переделанный летний отчет (копию которого я Вам послала) и письмо с объяснением, что сделать новый и подробный отчет потребует расхода в 500 руб. и 2–3 мес. для его составления, что сейчас для студии немыслимо. И бумага эта, и отчет будут составляться у нас в театре, и я просила непременно сделать одну лишнюю копию для меня, чтобы я могла послать ее Вам. Я все никак не могу добиться по телефону Ка-мерницкого, у которого надеюсь разузнать хоть что-нибудь. Недавно видела в театре Баратова, спросила его об отчете, но он мне ответил, что ровно ничего толком не знает, что по этому делу делается.</w:t>
      </w:r>
    </w:p>
    <w:p w:rsidR="00DD4130" w:rsidRDefault="006C0410">
      <w:pPr>
        <w:shd w:val="clear" w:color="auto" w:fill="FFFFFF"/>
        <w:spacing w:line="202" w:lineRule="exact"/>
        <w:ind w:firstLine="398"/>
        <w:jc w:val="both"/>
      </w:pPr>
      <w:bookmarkStart w:id="1132" w:name="bookmark1136"/>
      <w:r>
        <w:rPr>
          <w:rFonts w:eastAsia="Times New Roman"/>
          <w:sz w:val="16"/>
          <w:szCs w:val="16"/>
        </w:rPr>
        <w:t>Б</w:t>
      </w:r>
      <w:bookmarkEnd w:id="1132"/>
      <w:r>
        <w:rPr>
          <w:rFonts w:eastAsia="Times New Roman"/>
          <w:sz w:val="16"/>
          <w:szCs w:val="16"/>
        </w:rPr>
        <w:t>аратов приходил к К.С. говорить о праве на постановку оперы “Миг жизни”. Дело в том, что опера эта в репертуаре Оперной студии. И Муз. студия поставила ее в свой репертуар (этого года, просто на афи</w:t>
      </w:r>
      <w:r>
        <w:rPr>
          <w:rFonts w:eastAsia="Times New Roman"/>
          <w:sz w:val="16"/>
          <w:szCs w:val="16"/>
        </w:rPr>
        <w:softHyphen/>
        <w:t>шу поставила). Тогда К.С. вызывал Баратова и спрашивал, почему так вышло, но Бар. сказал, что это только так, для вида поставлено, а что играть они эту оперу не станут. Но теперь, заметив, что Оперная студия “Миг жизни” не репетирует, они стали ее проигрывать и пробовать. К.С. запросил, в чем дело. Бар. мне сказал, что если К.С. запретит им эту постановку, он думает поставить лабишевскую “Соломенную шляпку” с вставкой вальсов Штрауса. Или какую-то комедию “Красная чалма”,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33" w:name="bookmark1137"/>
      <w:r>
        <w:rPr>
          <w:rFonts w:eastAsia="Times New Roman"/>
          <w:sz w:val="16"/>
          <w:szCs w:val="16"/>
        </w:rPr>
        <w:lastRenderedPageBreak/>
        <w:t>т</w:t>
      </w:r>
      <w:bookmarkEnd w:id="1133"/>
      <w:r>
        <w:rPr>
          <w:rFonts w:eastAsia="Times New Roman"/>
          <w:sz w:val="16"/>
          <w:szCs w:val="16"/>
        </w:rPr>
        <w:t>екст которой когда-то написал Гальперин, чуть ли не для мамонтов-ских спектаклей. Как-то был у меня Протасевич и с грустью говорил, что дело с новыми постановками в студии обстоит грустно. И вместе с тем они в марте должны показать новую постановку, должны выпол</w:t>
      </w:r>
      <w:r>
        <w:rPr>
          <w:rFonts w:eastAsia="Times New Roman"/>
          <w:sz w:val="16"/>
          <w:szCs w:val="16"/>
        </w:rPr>
        <w:softHyphen/>
        <w:t>нить абонемент. 13 января у них первое представление “Лизистраты”. Конструкция встала, как сказал Вацлав, плохо, у них сцена меньше самого малого американского театра, в котором мы играли. Вращение конструкции должно происходить при закрытом занавесе, иначе ничего не сделаешь, сцена так неглубока. Я собираюсь, конечно, на “Лизистра-ту” – Вацлав очень хвалил актерские достижения многих студийцев, говорил, что в работе они выросли.</w:t>
      </w:r>
    </w:p>
    <w:p w:rsidR="00DD4130" w:rsidRDefault="006C0410">
      <w:pPr>
        <w:shd w:val="clear" w:color="auto" w:fill="FFFFFF"/>
        <w:spacing w:line="202" w:lineRule="exact"/>
        <w:ind w:firstLine="394"/>
        <w:jc w:val="both"/>
      </w:pPr>
      <w:bookmarkStart w:id="1134" w:name="bookmark1138"/>
      <w:r>
        <w:rPr>
          <w:rFonts w:eastAsia="Times New Roman"/>
          <w:sz w:val="16"/>
          <w:szCs w:val="16"/>
        </w:rPr>
        <w:t>В</w:t>
      </w:r>
      <w:bookmarkEnd w:id="1134"/>
      <w:r>
        <w:rPr>
          <w:rFonts w:eastAsia="Times New Roman"/>
          <w:sz w:val="16"/>
          <w:szCs w:val="16"/>
        </w:rPr>
        <w:t>от что мы сделали за декабрь. Сборы, в общем, ниже ноябрьских, но выше сметных. По Большой сцене 3 058.89 (при 2 280 сметных). В ноябре было что-то сверх 3 200. На Малой сцене 587.71 (при 435 смет</w:t>
      </w:r>
      <w:r>
        <w:rPr>
          <w:rFonts w:eastAsia="Times New Roman"/>
          <w:sz w:val="16"/>
          <w:szCs w:val="16"/>
        </w:rPr>
        <w:softHyphen/>
        <w:t>ных). Как видите, очень хорошо, и все-таки мы запутаны из-за долгов. “Турбины” больше уже не делают аншлагов, но дают 3 600–3 800 в ве</w:t>
      </w:r>
      <w:r>
        <w:rPr>
          <w:rFonts w:eastAsia="Times New Roman"/>
          <w:sz w:val="16"/>
          <w:szCs w:val="16"/>
        </w:rPr>
        <w:softHyphen/>
        <w:t>чер. И это притом, что на “Турбиных” теперь уж стали давать билеты и по льготной полосе. Надо, конечно, скорей выпускать новую постанов</w:t>
      </w:r>
      <w:r>
        <w:rPr>
          <w:rFonts w:eastAsia="Times New Roman"/>
          <w:sz w:val="16"/>
          <w:szCs w:val="16"/>
        </w:rPr>
        <w:softHyphen/>
        <w:t>ку, а она, вероятно, будет не скоро. Т.е. не скоро “Фигаро”, который мо</w:t>
      </w:r>
      <w:r>
        <w:rPr>
          <w:rFonts w:eastAsia="Times New Roman"/>
          <w:sz w:val="16"/>
          <w:szCs w:val="16"/>
        </w:rPr>
        <w:softHyphen/>
        <w:t>жет сделать шум своей изумительной обстановкой. По общему мнению, “Фигаро” будет готов не раньше марта. До этого времени войдет для абонементов “Горе от ума” (в конце января) и, вероятно, в феврале “У врат царства”, как теперь будут называться “У царских врат”.</w:t>
      </w:r>
    </w:p>
    <w:p w:rsidR="00DD4130" w:rsidRDefault="006C0410">
      <w:pPr>
        <w:shd w:val="clear" w:color="auto" w:fill="FFFFFF"/>
        <w:spacing w:line="202" w:lineRule="exact"/>
        <w:ind w:firstLine="394"/>
        <w:jc w:val="both"/>
      </w:pPr>
      <w:bookmarkStart w:id="1135" w:name="bookmark1139"/>
      <w:r>
        <w:rPr>
          <w:rFonts w:eastAsia="Times New Roman"/>
          <w:sz w:val="16"/>
          <w:szCs w:val="16"/>
        </w:rPr>
        <w:t>М</w:t>
      </w:r>
      <w:bookmarkEnd w:id="1135"/>
      <w:r>
        <w:rPr>
          <w:rFonts w:eastAsia="Times New Roman"/>
          <w:sz w:val="16"/>
          <w:szCs w:val="16"/>
        </w:rPr>
        <w:t>ы получили разрешение на “Отелло”, “Дядюшкин сон” и “Ун-тиловск”. “Отелло” репетируется ежедневно, и все верят в осуществле</w:t>
      </w:r>
      <w:r>
        <w:rPr>
          <w:rFonts w:eastAsia="Times New Roman"/>
          <w:sz w:val="16"/>
          <w:szCs w:val="16"/>
        </w:rPr>
        <w:softHyphen/>
        <w:t>ние постановки, т.к. ее ведет настойчивый Судаков. “Дядюшкин сон” под режиссерством Вас. Вас. и Котлубай начали репетировать только несколько дней тому назад. В “Унтиловске” пока занимаются чисткой и сверкой текста. Сегодня не был на репетиции Качалов, говорят, он опять попортил себе веки гримом вчера, на “Мудреце”. Ведь он уже давно мается из-за этого, и из-за глаз отменили в канун Нового года “Декабристов”.</w:t>
      </w:r>
    </w:p>
    <w:p w:rsidR="00DD4130" w:rsidRDefault="006C0410">
      <w:pPr>
        <w:shd w:val="clear" w:color="auto" w:fill="FFFFFF"/>
        <w:spacing w:line="202" w:lineRule="exact"/>
        <w:ind w:firstLine="394"/>
        <w:jc w:val="both"/>
      </w:pPr>
      <w:bookmarkStart w:id="1136" w:name="bookmark1140"/>
      <w:r>
        <w:rPr>
          <w:rFonts w:eastAsia="Times New Roman"/>
          <w:sz w:val="16"/>
          <w:szCs w:val="16"/>
        </w:rPr>
        <w:t>У</w:t>
      </w:r>
      <w:bookmarkEnd w:id="1136"/>
      <w:r>
        <w:rPr>
          <w:rFonts w:eastAsia="Times New Roman"/>
          <w:sz w:val="16"/>
          <w:szCs w:val="16"/>
        </w:rPr>
        <w:t xml:space="preserve"> нас предполагается снова открыть “понедельники”</w:t>
      </w:r>
      <w:hyperlink w:anchor="bookmark4337" w:history="1">
        <w:r>
          <w:rPr>
            <w:rFonts w:eastAsia="Times New Roman"/>
            <w:sz w:val="16"/>
            <w:szCs w:val="16"/>
            <w:vertAlign w:val="superscript"/>
          </w:rPr>
          <w:t>3</w:t>
        </w:r>
      </w:hyperlink>
      <w:r>
        <w:rPr>
          <w:rFonts w:eastAsia="Times New Roman"/>
          <w:sz w:val="16"/>
          <w:szCs w:val="16"/>
        </w:rPr>
        <w:t>. В этот по</w:t>
      </w:r>
      <w:r>
        <w:rPr>
          <w:rFonts w:eastAsia="Times New Roman"/>
          <w:sz w:val="16"/>
          <w:szCs w:val="16"/>
        </w:rPr>
        <w:softHyphen/>
        <w:t>недельник будет лекция Пильняка об Японии, только для своих. А вооб</w:t>
      </w:r>
      <w:r>
        <w:rPr>
          <w:rFonts w:eastAsia="Times New Roman"/>
          <w:sz w:val="16"/>
          <w:szCs w:val="16"/>
        </w:rPr>
        <w:softHyphen/>
        <w:t>ще на днях ко мне приходил делегат от молодежи, которая хочет начать собрания по понедельникам: попеть, поговорить, сделать какие-то но</w:t>
      </w:r>
      <w:r>
        <w:rPr>
          <w:rFonts w:eastAsia="Times New Roman"/>
          <w:sz w:val="16"/>
          <w:szCs w:val="16"/>
        </w:rPr>
        <w:softHyphen/>
        <w:t>мера капустника, “потанцевать под фортепьяно”</w:t>
      </w:r>
      <w:hyperlink w:anchor="bookmark4338" w:history="1">
        <w:r>
          <w:rPr>
            <w:rFonts w:eastAsia="Times New Roman"/>
            <w:sz w:val="16"/>
            <w:szCs w:val="16"/>
            <w:vertAlign w:val="superscript"/>
          </w:rPr>
          <w:t>4</w:t>
        </w:r>
      </w:hyperlink>
      <w:r>
        <w:rPr>
          <w:rFonts w:eastAsia="Times New Roman"/>
          <w:sz w:val="16"/>
          <w:szCs w:val="16"/>
        </w:rPr>
        <w:t>. Как отнесется к это</w:t>
      </w:r>
      <w:r>
        <w:rPr>
          <w:rFonts w:eastAsia="Times New Roman"/>
          <w:sz w:val="16"/>
          <w:szCs w:val="16"/>
        </w:rPr>
        <w:softHyphen/>
        <w:t>му правление. И правление, и К.С. эту мысль чрезвычайно одобрили, и вероятно, через понедельник будет первое такое собрание с чаем, бутер</w:t>
      </w:r>
      <w:r>
        <w:rPr>
          <w:rFonts w:eastAsia="Times New Roman"/>
          <w:sz w:val="16"/>
          <w:szCs w:val="16"/>
        </w:rPr>
        <w:softHyphen/>
        <w:t>бродами, печеньем, что будут покупать сами организаторы, получая из нашего буфета посуду, самовары и услуги.</w:t>
      </w:r>
    </w:p>
    <w:p w:rsidR="00DD4130" w:rsidRDefault="006C0410">
      <w:pPr>
        <w:shd w:val="clear" w:color="auto" w:fill="FFFFFF"/>
        <w:spacing w:line="202" w:lineRule="exact"/>
        <w:ind w:firstLine="394"/>
        <w:jc w:val="both"/>
      </w:pPr>
      <w:r>
        <w:rPr>
          <w:rFonts w:eastAsia="Times New Roman"/>
          <w:sz w:val="16"/>
          <w:szCs w:val="16"/>
        </w:rPr>
        <w:t>Меня осаждают вопросами, вернетесь ли Вы, когда вернетесь, что Вы пишете о себе, о своей работе и о своих видах на будущее. Я всем отвечаю, что Вы о себе ничего не пишете, а все о нас, о наших теа</w:t>
      </w:r>
      <w:r>
        <w:rPr>
          <w:rFonts w:eastAsia="Times New Roman"/>
          <w:sz w:val="16"/>
          <w:szCs w:val="16"/>
        </w:rPr>
        <w:softHyphen/>
        <w:t>тральных делах, которые, видимо, Вас занимают ужасно. Право, милый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Владимир Иванович, когда же Вы напишете о себе и о своем приезде. У меня есть надежда, что тогда, когда Вы будете отвечать на вопросы К.С. в моем письме относительно Ваших планов постановок будущего сезона.</w:t>
      </w:r>
    </w:p>
    <w:p w:rsidR="00DD4130" w:rsidRDefault="006C0410">
      <w:pPr>
        <w:shd w:val="clear" w:color="auto" w:fill="FFFFFF"/>
        <w:spacing w:line="202" w:lineRule="exact"/>
        <w:ind w:firstLine="398"/>
        <w:jc w:val="both"/>
      </w:pPr>
      <w:r>
        <w:rPr>
          <w:rFonts w:eastAsia="Times New Roman"/>
          <w:sz w:val="16"/>
          <w:szCs w:val="16"/>
        </w:rPr>
        <w:t>А наши молодые все говорят: я бы так хотел написать В.И., а стес</w:t>
      </w:r>
      <w:r>
        <w:rPr>
          <w:rFonts w:eastAsia="Times New Roman"/>
          <w:sz w:val="16"/>
          <w:szCs w:val="16"/>
        </w:rPr>
        <w:softHyphen/>
        <w:t>няюсь, робею... Когда же Вы им напишете? Вы же хотели.</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я Вам скоро опять напишу, а сегодня уж не могу больше, устала. Кончаю письмо уже далеко не засветло, ведь из-за работы приходится прерывать письмо и заниматься текущими де</w:t>
      </w:r>
      <w:r>
        <w:rPr>
          <w:rFonts w:eastAsia="Times New Roman"/>
          <w:sz w:val="16"/>
          <w:szCs w:val="16"/>
        </w:rPr>
        <w:softHyphen/>
        <w:t>лами. Крепко целую дорогую Екатерину Ник. и шлю привет Мише и Бертенсонам. Желаю Вам столько радостного и прекрасного, сколько может придумать мое воображение. Владимир Иванович, Вы не долж</w:t>
      </w:r>
      <w:r>
        <w:rPr>
          <w:rFonts w:eastAsia="Times New Roman"/>
          <w:sz w:val="16"/>
          <w:szCs w:val="16"/>
        </w:rPr>
        <w:softHyphen/>
        <w:t>ны меняться ко мне, правда?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504"/>
      </w:pPr>
      <w:hyperlink w:anchor="bookmark4339" w:history="1">
        <w:bookmarkStart w:id="1137" w:name="bookmark1141"/>
        <w:r w:rsidR="006C0410">
          <w:t>1</w:t>
        </w:r>
        <w:bookmarkEnd w:id="1137"/>
        <w:r w:rsidR="006C0410">
          <w:t>22</w:t>
        </w:r>
      </w:hyperlink>
      <w:r w:rsidR="006C0410">
        <w:t>.</w:t>
      </w:r>
    </w:p>
    <w:p w:rsidR="00DD4130" w:rsidRDefault="006C0410">
      <w:pPr>
        <w:shd w:val="clear" w:color="auto" w:fill="FFFFFF"/>
        <w:spacing w:before="91"/>
        <w:jc w:val="right"/>
      </w:pPr>
      <w:r>
        <w:rPr>
          <w:rFonts w:eastAsia="Times New Roman"/>
          <w:sz w:val="16"/>
          <w:szCs w:val="16"/>
        </w:rPr>
        <w:t>Москва, 14 января 1927 г.</w:t>
      </w:r>
    </w:p>
    <w:p w:rsidR="00DD4130" w:rsidRDefault="006C0410">
      <w:pPr>
        <w:shd w:val="clear" w:color="auto" w:fill="FFFFFF"/>
        <w:spacing w:before="154" w:line="216" w:lineRule="exact"/>
        <w:ind w:firstLine="398"/>
        <w:jc w:val="both"/>
      </w:pPr>
      <w:r>
        <w:rPr>
          <w:rFonts w:eastAsia="Times New Roman"/>
          <w:sz w:val="16"/>
          <w:szCs w:val="16"/>
        </w:rPr>
        <w:t>Письмо № 21 (Кажется, я верно помню номер, последнее мое письмо было от 7–8 января.)</w:t>
      </w:r>
    </w:p>
    <w:p w:rsidR="00DD4130" w:rsidRDefault="006C0410">
      <w:pPr>
        <w:shd w:val="clear" w:color="auto" w:fill="FFFFFF"/>
        <w:spacing w:before="43"/>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Пишу Вам не на машинке потому, что в настоящее время – вре</w:t>
      </w:r>
      <w:r>
        <w:rPr>
          <w:rFonts w:eastAsia="Times New Roman"/>
          <w:sz w:val="16"/>
          <w:szCs w:val="16"/>
        </w:rPr>
        <w:softHyphen/>
        <w:t>менно – оторвана от театра. 9-го старший мальчик моей сестры заболел скарлатиной. Вы можете себе представить, сколько горя и сколько жи</w:t>
      </w:r>
      <w:r>
        <w:rPr>
          <w:rFonts w:eastAsia="Times New Roman"/>
          <w:sz w:val="16"/>
          <w:szCs w:val="16"/>
        </w:rPr>
        <w:softHyphen/>
        <w:t>тейских хлопот это нам принесло. С того же дня, конечно, я переста</w:t>
      </w:r>
      <w:r>
        <w:rPr>
          <w:rFonts w:eastAsia="Times New Roman"/>
          <w:sz w:val="16"/>
          <w:szCs w:val="16"/>
        </w:rPr>
        <w:softHyphen/>
        <w:t>ла бывать в театре. Только через три дня удалось нам найти сиделку к больному и окончательно изолировать его от тех двух комнат, где устроилась сестра с мужем, со вторым мальчиком, которого она кормит, и с няней. В условиях современной жизни все это наладить невероятно трудно и, конечно, страшно дорого. Но об отправке больного мальчика в больницу не могло быть и речи – тогда можно его совсем погубить. Если б Вы знали, сколько горя принесли нам эти дни и сколько еще впереди тревоги за благополучный исход болезни.</w:t>
      </w:r>
    </w:p>
    <w:p w:rsidR="00DD4130" w:rsidRDefault="006C0410">
      <w:pPr>
        <w:shd w:val="clear" w:color="auto" w:fill="FFFFFF"/>
        <w:spacing w:line="202" w:lineRule="exact"/>
        <w:ind w:firstLine="398"/>
        <w:jc w:val="both"/>
      </w:pPr>
      <w:r>
        <w:rPr>
          <w:rFonts w:eastAsia="Times New Roman"/>
          <w:sz w:val="16"/>
          <w:szCs w:val="16"/>
        </w:rPr>
        <w:t>В отношении меня театр решил так: 12-го мне сняли комнату в гостинице “Бристоль” на Тверской, против Елисеева, куда я переехала. Хотя я у больного мальчика с 9-го не бывала, все же из предосторожно</w:t>
      </w:r>
      <w:r>
        <w:rPr>
          <w:rFonts w:eastAsia="Times New Roman"/>
          <w:sz w:val="16"/>
          <w:szCs w:val="16"/>
        </w:rPr>
        <w:softHyphen/>
        <w:t>сти театр меня продержит в гостинице тот карантинный срок, который укажет театральный врач, после чего я начну ходить на службу. Жить в гостинице мне придется недель шесть, пока болезнь не кончится и не будет дезинфицирована наша квартира. Я просила Рипси дать мне в гостиницу портативную машинку, чтоб писать Вам, но она не согласи</w:t>
      </w:r>
      <w:r>
        <w:rPr>
          <w:rFonts w:eastAsia="Times New Roman"/>
          <w:sz w:val="16"/>
          <w:szCs w:val="16"/>
        </w:rPr>
        <w:softHyphen/>
        <w:t>лась, боится пропажи и вообще “сжадничала”. Поэтому Вам приходится читать мои каракули.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138" w:name="bookmark1142"/>
      <w:r>
        <w:rPr>
          <w:rFonts w:eastAsia="Times New Roman"/>
          <w:sz w:val="16"/>
          <w:szCs w:val="16"/>
        </w:rPr>
        <w:lastRenderedPageBreak/>
        <w:t>М</w:t>
      </w:r>
      <w:bookmarkEnd w:id="1138"/>
      <w:r>
        <w:rPr>
          <w:rFonts w:eastAsia="Times New Roman"/>
          <w:sz w:val="16"/>
          <w:szCs w:val="16"/>
        </w:rPr>
        <w:t>не протелефонировал Вл. Дав. Зельдович, что примерно числа 9-го послал Вам очень важное правительственное сообщение. Ему было бы очень жаль, если б оно пропало, поэтому он просит и меня Вам об этом написать, чтоб Вы дали тотчас же знать, если оно до Вас не дошло. Он хотел его отправить с курьером, но его смутило то обстоятельство, что наши курьеры ездят только до Нью-Йорка и в Калифорнию не по</w:t>
      </w:r>
      <w:r>
        <w:rPr>
          <w:rFonts w:eastAsia="Times New Roman"/>
          <w:sz w:val="16"/>
          <w:szCs w:val="16"/>
        </w:rPr>
        <w:softHyphen/>
        <w:t>падают. С театральными я говорю по телефону, но сравнительно редко, т.к. там все заняты, поймать их бывает трудно.</w:t>
      </w:r>
    </w:p>
    <w:p w:rsidR="00DD4130" w:rsidRDefault="006C0410">
      <w:pPr>
        <w:shd w:val="clear" w:color="auto" w:fill="FFFFFF"/>
        <w:spacing w:line="202" w:lineRule="exact"/>
        <w:ind w:firstLine="394"/>
        <w:jc w:val="both"/>
      </w:pPr>
      <w:bookmarkStart w:id="1139" w:name="bookmark1143"/>
      <w:r>
        <w:rPr>
          <w:rFonts w:eastAsia="Times New Roman"/>
          <w:sz w:val="16"/>
          <w:szCs w:val="16"/>
        </w:rPr>
        <w:t>В</w:t>
      </w:r>
      <w:bookmarkEnd w:id="1139"/>
      <w:r>
        <w:rPr>
          <w:rFonts w:eastAsia="Times New Roman"/>
          <w:sz w:val="16"/>
          <w:szCs w:val="16"/>
        </w:rPr>
        <w:t>ыступление К.С., о котором я Вам писала, его обращение к вспо-мог. составу вызвало большую бучу в месткоме. У них в тот же день состоялось экстренное заседание, и постановили просить К.С. прийти в местком на следующее заседание. Но К.С. вызвал к себе предместко-ма Прудкина и имел с ним объяснение, а 12-го собрал снова вспомог. состав и снова обращался к ним с объяснением своих взглядов на огра</w:t>
      </w:r>
      <w:r>
        <w:rPr>
          <w:rFonts w:eastAsia="Times New Roman"/>
          <w:sz w:val="16"/>
          <w:szCs w:val="16"/>
        </w:rPr>
        <w:softHyphen/>
        <w:t>ничение рабочего времени. Как я слышала, окончательной ясности в этом вопросе все-таки не удалось добиться. Затем из президиума совета пришел вызов К.С. прийти к ним, но К.С., ссылаясь на занятость, просил вызывавшего его Шарикяна прийти к нему в театр. На это последовало подтверждение телефонограммой Шар. о вызове К.С. Кажется, К.С. ре</w:t>
      </w:r>
      <w:r>
        <w:rPr>
          <w:rFonts w:eastAsia="Times New Roman"/>
          <w:sz w:val="16"/>
          <w:szCs w:val="16"/>
        </w:rPr>
        <w:softHyphen/>
        <w:t>шил на эту вторичную телефонограмму вовсе не отвечать.</w:t>
      </w:r>
    </w:p>
    <w:p w:rsidR="00DD4130" w:rsidRDefault="006C0410">
      <w:pPr>
        <w:shd w:val="clear" w:color="auto" w:fill="FFFFFF"/>
        <w:spacing w:line="202" w:lineRule="exact"/>
        <w:ind w:firstLine="394"/>
        <w:jc w:val="both"/>
      </w:pPr>
      <w:r>
        <w:rPr>
          <w:rFonts w:eastAsia="Times New Roman"/>
          <w:sz w:val="16"/>
          <w:szCs w:val="16"/>
        </w:rPr>
        <w:t>Большие дебаты в верхах вызывает вопрос совхоза. На него уже истрачено около 16 000, из них 5 000 покрыто какими-то спектаклями (расходы на совхоз в смету нашу не могут входить и их можно покры</w:t>
      </w:r>
      <w:r>
        <w:rPr>
          <w:rFonts w:eastAsia="Times New Roman"/>
          <w:sz w:val="16"/>
          <w:szCs w:val="16"/>
        </w:rPr>
        <w:softHyphen/>
        <w:t>вать только сверхсметными спектаклями, а совхоз на много лет еще – предприятие убыточное). Теперь предстоят еще расходы по совхозу, и встал вопрос, нужно ли вообще продолжать аренду. И вместе с тем столько денег уже ухлопано, жаль, если все это пропадет. Не знаю, как у нас решат, но, по-моему, лучше отказаться и потерять уже затраченные деньги, чем завязнуть еще больше с этим убыточным и мало популяр</w:t>
      </w:r>
      <w:r>
        <w:rPr>
          <w:rFonts w:eastAsia="Times New Roman"/>
          <w:sz w:val="16"/>
          <w:szCs w:val="16"/>
        </w:rPr>
        <w:softHyphen/>
        <w:t>ным среди работников делом. Есть еще волнительные дела с организа</w:t>
      </w:r>
      <w:r>
        <w:rPr>
          <w:rFonts w:eastAsia="Times New Roman"/>
          <w:sz w:val="16"/>
          <w:szCs w:val="16"/>
        </w:rPr>
        <w:softHyphen/>
        <w:t>цией нашей постан. части, всякие обнаружившиеся недочеты – если не больше, не сильнее можно сказать, но об этом писать не могу. Вы опять скажете: “язык сфер”, а как же иначе быть, Вы, вероятно, многое забы</w:t>
      </w:r>
      <w:r>
        <w:rPr>
          <w:rFonts w:eastAsia="Times New Roman"/>
          <w:sz w:val="16"/>
          <w:szCs w:val="16"/>
        </w:rPr>
        <w:softHyphen/>
        <w:t>ли. Я об этом Вам написала, чтоб хоть чуть-чуть предварить Вас, если разыграется история. Я надеюсь, что меня не долго продержат в этом изгнании в “Бристоле” и что скоро я Вам буду писать прежние письма на машинке.</w:t>
      </w:r>
    </w:p>
    <w:p w:rsidR="00DD4130" w:rsidRDefault="006C0410">
      <w:pPr>
        <w:shd w:val="clear" w:color="auto" w:fill="FFFFFF"/>
        <w:spacing w:line="202" w:lineRule="exact"/>
        <w:ind w:firstLine="394"/>
        <w:jc w:val="both"/>
      </w:pPr>
      <w:bookmarkStart w:id="1140" w:name="bookmark1144"/>
      <w:r>
        <w:rPr>
          <w:rFonts w:eastAsia="Times New Roman"/>
          <w:sz w:val="16"/>
          <w:szCs w:val="16"/>
        </w:rPr>
        <w:t>В</w:t>
      </w:r>
      <w:bookmarkEnd w:id="1140"/>
      <w:r>
        <w:rPr>
          <w:rFonts w:eastAsia="Times New Roman"/>
          <w:sz w:val="16"/>
          <w:szCs w:val="16"/>
        </w:rPr>
        <w:t xml:space="preserve">чера получила январский номер киножурнала </w:t>
      </w:r>
      <w:r>
        <w:rPr>
          <w:rFonts w:eastAsia="Times New Roman"/>
          <w:sz w:val="16"/>
          <w:szCs w:val="16"/>
          <w:lang w:val="en-US"/>
        </w:rPr>
        <w:t xml:space="preserve">“Picture Play Magazine” </w:t>
      </w:r>
      <w:r>
        <w:rPr>
          <w:rFonts w:eastAsia="Times New Roman"/>
          <w:sz w:val="16"/>
          <w:szCs w:val="16"/>
        </w:rPr>
        <w:t>и, читая и просматривая его от доски до доски, поглядывая на заснеженную, морозную (18 градусов) Тверскую, узнаю о холливудской работе и о холливудской беспечной, солнечной жизни. Вы себе пред</w:t>
      </w:r>
      <w:r>
        <w:rPr>
          <w:rFonts w:eastAsia="Times New Roman"/>
          <w:sz w:val="16"/>
          <w:szCs w:val="16"/>
        </w:rPr>
        <w:softHyphen/>
        <w:t>ставляете, какие тогда мысли волнуют меня. Всего хорошего, милый Владимир Иванович. Пожалуйста, кланяйтесь от меня дорогой Екате</w:t>
      </w:r>
      <w:r>
        <w:rPr>
          <w:rFonts w:eastAsia="Times New Roman"/>
          <w:sz w:val="16"/>
          <w:szCs w:val="16"/>
        </w:rPr>
        <w:softHyphen/>
        <w:t>рине Николаевне, Мише, Бертенсонам. Вчера я получила письма от Ек. Ник. и Серг. Льв. и скоро им отвечу. Странно, что Серг. Льв. не получил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6" w:lineRule="exact"/>
      </w:pPr>
      <w:r>
        <w:rPr>
          <w:rFonts w:eastAsia="Times New Roman"/>
          <w:sz w:val="16"/>
          <w:szCs w:val="16"/>
        </w:rPr>
        <w:lastRenderedPageBreak/>
        <w:t>моих, правда, редких, но все же аккуратных и обстоятельных ответов на все вопросы, которые его занимают. 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4340" w:history="1">
        <w:bookmarkStart w:id="1141" w:name="bookmark1145"/>
        <w:r w:rsidR="006C0410">
          <w:rPr>
            <w:sz w:val="16"/>
            <w:szCs w:val="16"/>
          </w:rPr>
          <w:t>1</w:t>
        </w:r>
        <w:bookmarkEnd w:id="1141"/>
        <w:r w:rsidR="006C0410">
          <w:rPr>
            <w:sz w:val="16"/>
            <w:szCs w:val="16"/>
          </w:rPr>
          <w:t>23</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21 января 1927 года</w:t>
      </w:r>
    </w:p>
    <w:p w:rsidR="00DD4130" w:rsidRDefault="006C0410">
      <w:pPr>
        <w:shd w:val="clear" w:color="auto" w:fill="FFFFFF"/>
        <w:spacing w:before="211"/>
        <w:jc w:val="right"/>
      </w:pPr>
      <w:r>
        <w:rPr>
          <w:rFonts w:eastAsia="Times New Roman"/>
          <w:sz w:val="16"/>
          <w:szCs w:val="16"/>
        </w:rPr>
        <w:t>Письмо № 22</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6" w:lineRule="exact"/>
        <w:ind w:firstLine="398"/>
        <w:jc w:val="both"/>
      </w:pPr>
      <w:r>
        <w:rPr>
          <w:rFonts w:eastAsia="Times New Roman"/>
          <w:sz w:val="16"/>
          <w:szCs w:val="16"/>
        </w:rPr>
        <w:t>Вот я и в театре. Уже третий день. Так странно сначала входить во всякие дела, когда пропустила 10 дней.</w:t>
      </w:r>
    </w:p>
    <w:p w:rsidR="00DD4130" w:rsidRDefault="006C0410">
      <w:pPr>
        <w:shd w:val="clear" w:color="auto" w:fill="FFFFFF"/>
        <w:spacing w:line="206" w:lineRule="exact"/>
        <w:ind w:firstLine="398"/>
        <w:jc w:val="both"/>
      </w:pPr>
      <w:bookmarkStart w:id="1142" w:name="bookmark1146"/>
      <w:r>
        <w:rPr>
          <w:rFonts w:eastAsia="Times New Roman"/>
          <w:sz w:val="16"/>
          <w:szCs w:val="16"/>
        </w:rPr>
        <w:t>Т</w:t>
      </w:r>
      <w:bookmarkEnd w:id="1142"/>
      <w:r>
        <w:rPr>
          <w:rFonts w:eastAsia="Times New Roman"/>
          <w:sz w:val="16"/>
          <w:szCs w:val="16"/>
        </w:rPr>
        <w:t>ретьего дня получила Ваше письмо от 2 января. (Подумайте, так быстро, из Калифорнии – в 17 дней!) Из него узнала, что Вы послали перед этим еще одно письмо. А я его не получила. Только начала горе</w:t>
      </w:r>
      <w:r>
        <w:rPr>
          <w:rFonts w:eastAsia="Times New Roman"/>
          <w:sz w:val="16"/>
          <w:szCs w:val="16"/>
        </w:rPr>
        <w:softHyphen/>
        <w:t>вать, как вдруг сегодня утром мне его принесли, оно от 25-го. Как не</w:t>
      </w:r>
      <w:r>
        <w:rPr>
          <w:rFonts w:eastAsia="Times New Roman"/>
          <w:sz w:val="16"/>
          <w:szCs w:val="16"/>
        </w:rPr>
        <w:softHyphen/>
        <w:t>лепо иногда доходят письма. Там, как и в предыдущем письме, столько интересного для многих у нас в театре. Так как сегодня праздник для актеров, то в театре пусто, как в понедельники</w:t>
      </w:r>
      <w:r>
        <w:rPr>
          <w:rFonts w:eastAsia="Times New Roman"/>
          <w:sz w:val="16"/>
          <w:szCs w:val="16"/>
          <w:vertAlign w:val="superscript"/>
        </w:rPr>
        <w:t>1</w:t>
      </w:r>
      <w:r>
        <w:rPr>
          <w:rFonts w:eastAsia="Times New Roman"/>
          <w:sz w:val="16"/>
          <w:szCs w:val="16"/>
        </w:rPr>
        <w:t>. И некому почти рас</w:t>
      </w:r>
      <w:r>
        <w:rPr>
          <w:rFonts w:eastAsia="Times New Roman"/>
          <w:sz w:val="16"/>
          <w:szCs w:val="16"/>
        </w:rPr>
        <w:softHyphen/>
        <w:t>сказать о новостях от Вас. Только по телефону обрадовала Хмелева, что Вы его письмо получили и что теперь он может ждать Вашего ответа. Он ужасно рад. А то в том письме, от 2 января, о нем нет ни слова, и он решил, что его письмо пропало. Сегодня же пришло письмо на имя Сла-стениной от Вас. Оно лежит на подъезде, я видела. Кудрявцев письмо Ваше получил, я Вам, кажется, об этом писала тогда же. Потому что он ходил счастливый, как именинник.</w:t>
      </w:r>
    </w:p>
    <w:p w:rsidR="00DD4130" w:rsidRDefault="006C0410">
      <w:pPr>
        <w:shd w:val="clear" w:color="auto" w:fill="FFFFFF"/>
        <w:spacing w:line="206" w:lineRule="exact"/>
        <w:ind w:firstLine="398"/>
        <w:jc w:val="both"/>
      </w:pPr>
      <w:r>
        <w:rPr>
          <w:rFonts w:eastAsia="Times New Roman"/>
          <w:sz w:val="16"/>
          <w:szCs w:val="16"/>
        </w:rPr>
        <w:t>Не только трудно-странно входить мне в работу, но и трудно вспомнить, что уже я Вам написала, что еще нужно написать из того, что было на очереди к сообщению Вам. Эта болезнь у нас дома выбила меня сильно из колеи. И хотя мальчик переносит скарлатину сравни</w:t>
      </w:r>
      <w:r>
        <w:rPr>
          <w:rFonts w:eastAsia="Times New Roman"/>
          <w:sz w:val="16"/>
          <w:szCs w:val="16"/>
        </w:rPr>
        <w:softHyphen/>
        <w:t>тельно благополучно, сестра страшно нервится, на нее жалко смотреть.</w:t>
      </w:r>
    </w:p>
    <w:p w:rsidR="00DD4130" w:rsidRDefault="006C0410">
      <w:pPr>
        <w:shd w:val="clear" w:color="auto" w:fill="FFFFFF"/>
        <w:spacing w:line="206" w:lineRule="exact"/>
        <w:ind w:firstLine="398"/>
        <w:jc w:val="both"/>
      </w:pPr>
      <w:bookmarkStart w:id="1143" w:name="bookmark1147"/>
      <w:r>
        <w:rPr>
          <w:rFonts w:eastAsia="Times New Roman"/>
          <w:sz w:val="16"/>
          <w:szCs w:val="16"/>
        </w:rPr>
        <w:t>С</w:t>
      </w:r>
      <w:bookmarkEnd w:id="1143"/>
      <w:r>
        <w:rPr>
          <w:rFonts w:eastAsia="Times New Roman"/>
          <w:sz w:val="16"/>
          <w:szCs w:val="16"/>
        </w:rPr>
        <w:t>ейчас напишу Вам репертуар, потом, без всякой связи, все, что записано на блокноте, некоторые вещи еще записаны до моего перерыва в службе. А потом, может быть, уже в следующем письме снова начну более или менее связный рассказ о нашей жизни.</w:t>
      </w:r>
    </w:p>
    <w:p w:rsidR="00DD4130" w:rsidRDefault="006C0410">
      <w:pPr>
        <w:shd w:val="clear" w:color="auto" w:fill="FFFFFF"/>
        <w:spacing w:line="206" w:lineRule="exact"/>
        <w:ind w:right="1536" w:firstLine="398"/>
      </w:pPr>
      <w:bookmarkStart w:id="1144" w:name="bookmark1148"/>
      <w:r>
        <w:rPr>
          <w:rFonts w:eastAsia="Times New Roman"/>
          <w:sz w:val="16"/>
          <w:szCs w:val="16"/>
        </w:rPr>
        <w:t>Я</w:t>
      </w:r>
      <w:bookmarkEnd w:id="1144"/>
      <w:r>
        <w:rPr>
          <w:rFonts w:eastAsia="Times New Roman"/>
          <w:sz w:val="16"/>
          <w:szCs w:val="16"/>
        </w:rPr>
        <w:t xml:space="preserve">нварь: </w:t>
      </w:r>
      <w:r>
        <w:rPr>
          <w:rFonts w:eastAsia="Times New Roman"/>
          <w:spacing w:val="-1"/>
          <w:sz w:val="16"/>
          <w:szCs w:val="16"/>
        </w:rPr>
        <w:t xml:space="preserve">26-го, среда “Турбины” “Прод. славы” </w:t>
      </w:r>
      <w:r>
        <w:rPr>
          <w:rFonts w:eastAsia="Times New Roman"/>
          <w:spacing w:val="-2"/>
          <w:sz w:val="16"/>
          <w:szCs w:val="16"/>
        </w:rPr>
        <w:t xml:space="preserve">27-го, четв. 3 сп. 6 аб. “Мудрец” “Елиз. Петровна” </w:t>
      </w:r>
      <w:r>
        <w:rPr>
          <w:rFonts w:eastAsia="Times New Roman"/>
          <w:sz w:val="16"/>
          <w:szCs w:val="16"/>
        </w:rPr>
        <w:t xml:space="preserve">28-го, пятн. “Турбины” “На дне” </w:t>
      </w:r>
      <w:r>
        <w:rPr>
          <w:rFonts w:eastAsia="Times New Roman"/>
          <w:spacing w:val="-1"/>
          <w:sz w:val="16"/>
          <w:szCs w:val="16"/>
        </w:rPr>
        <w:t xml:space="preserve">29-го, субб. “Гор. сердце” “Битва жизни” </w:t>
      </w:r>
      <w:r>
        <w:rPr>
          <w:rFonts w:eastAsia="Times New Roman"/>
          <w:spacing w:val="-2"/>
          <w:sz w:val="16"/>
          <w:szCs w:val="16"/>
        </w:rPr>
        <w:t xml:space="preserve">30-го, воскр. дн. “Синяя птица” “Сказка об Иване” </w:t>
      </w:r>
      <w:r>
        <w:rPr>
          <w:rFonts w:eastAsia="Times New Roman"/>
          <w:sz w:val="16"/>
          <w:szCs w:val="16"/>
        </w:rPr>
        <w:t>(Эксперим. т-р)</w:t>
      </w:r>
    </w:p>
    <w:p w:rsidR="00DD4130" w:rsidRDefault="00DD4130">
      <w:pPr>
        <w:shd w:val="clear" w:color="auto" w:fill="FFFFFF"/>
        <w:spacing w:line="206" w:lineRule="exact"/>
        <w:ind w:right="1536" w:firstLine="398"/>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pPr>
      <w:r>
        <w:rPr>
          <w:rFonts w:eastAsia="Times New Roman"/>
          <w:spacing w:val="-1"/>
          <w:sz w:val="16"/>
          <w:szCs w:val="16"/>
        </w:rPr>
        <w:lastRenderedPageBreak/>
        <w:t>веч. “Дядя Ваня” “Дама-невидимка”</w:t>
      </w:r>
    </w:p>
    <w:p w:rsidR="00DD4130" w:rsidRDefault="006C0410">
      <w:pPr>
        <w:shd w:val="clear" w:color="auto" w:fill="FFFFFF"/>
        <w:spacing w:line="216" w:lineRule="exact"/>
      </w:pPr>
      <w:r>
        <w:rPr>
          <w:sz w:val="16"/>
          <w:szCs w:val="16"/>
        </w:rPr>
        <w:t>31-</w:t>
      </w:r>
      <w:r>
        <w:rPr>
          <w:rFonts w:eastAsia="Times New Roman"/>
          <w:sz w:val="16"/>
          <w:szCs w:val="16"/>
        </w:rPr>
        <w:t>го, понед. “Елиз. Петровна”</w:t>
      </w:r>
    </w:p>
    <w:p w:rsidR="00DD4130" w:rsidRDefault="006C0410">
      <w:pPr>
        <w:shd w:val="clear" w:color="auto" w:fill="FFFFFF"/>
        <w:spacing w:line="216" w:lineRule="exact"/>
      </w:pPr>
      <w:r>
        <w:rPr>
          <w:spacing w:val="-2"/>
          <w:sz w:val="16"/>
          <w:szCs w:val="16"/>
        </w:rPr>
        <w:t>(</w:t>
      </w:r>
      <w:r>
        <w:rPr>
          <w:rFonts w:eastAsia="Times New Roman"/>
          <w:spacing w:val="-2"/>
          <w:sz w:val="16"/>
          <w:szCs w:val="16"/>
        </w:rPr>
        <w:t>шефск. сп.)</w:t>
      </w:r>
    </w:p>
    <w:p w:rsidR="00DD4130" w:rsidRDefault="006C0410">
      <w:pPr>
        <w:shd w:val="clear" w:color="auto" w:fill="FFFFFF"/>
        <w:spacing w:line="216" w:lineRule="exact"/>
      </w:pPr>
      <w:r>
        <w:rPr>
          <w:rFonts w:eastAsia="Times New Roman"/>
          <w:spacing w:val="-1"/>
          <w:sz w:val="16"/>
          <w:szCs w:val="16"/>
        </w:rPr>
        <w:t>февр. 1-го, вторн. “Турбины” “Прод. славы”.</w:t>
      </w:r>
    </w:p>
    <w:p w:rsidR="00DD4130" w:rsidRDefault="006C0410">
      <w:pPr>
        <w:shd w:val="clear" w:color="auto" w:fill="FFFFFF"/>
        <w:spacing w:before="158" w:line="202" w:lineRule="exact"/>
        <w:ind w:firstLine="394"/>
        <w:jc w:val="both"/>
      </w:pPr>
      <w:bookmarkStart w:id="1145" w:name="bookmark1149"/>
      <w:r>
        <w:rPr>
          <w:rFonts w:eastAsia="Times New Roman"/>
          <w:sz w:val="16"/>
          <w:szCs w:val="16"/>
        </w:rPr>
        <w:t>П</w:t>
      </w:r>
      <w:bookmarkEnd w:id="1145"/>
      <w:r>
        <w:rPr>
          <w:rFonts w:eastAsia="Times New Roman"/>
          <w:sz w:val="16"/>
          <w:szCs w:val="16"/>
        </w:rPr>
        <w:t>рошлый репертуар я Вам послала в письме к Ек. Ник., напеча</w:t>
      </w:r>
      <w:r>
        <w:rPr>
          <w:rFonts w:eastAsia="Times New Roman"/>
          <w:sz w:val="16"/>
          <w:szCs w:val="16"/>
        </w:rPr>
        <w:softHyphen/>
        <w:t>танный в сводной афише. Там не был помечен закрытый утренник, ко</w:t>
      </w:r>
      <w:r>
        <w:rPr>
          <w:rFonts w:eastAsia="Times New Roman"/>
          <w:sz w:val="16"/>
          <w:szCs w:val="16"/>
        </w:rPr>
        <w:softHyphen/>
        <w:t>торый сыграют параллельно с “Синей птицей” 23-го января – на Малой сцене “Лев Гурыч Синичкин”.</w:t>
      </w:r>
    </w:p>
    <w:p w:rsidR="00DD4130" w:rsidRDefault="006C0410">
      <w:pPr>
        <w:shd w:val="clear" w:color="auto" w:fill="FFFFFF"/>
        <w:spacing w:line="202" w:lineRule="exact"/>
        <w:ind w:firstLine="394"/>
        <w:jc w:val="both"/>
      </w:pPr>
      <w:bookmarkStart w:id="1146" w:name="bookmark1150"/>
      <w:r>
        <w:rPr>
          <w:rFonts w:eastAsia="Times New Roman"/>
          <w:sz w:val="16"/>
          <w:szCs w:val="16"/>
        </w:rPr>
        <w:t>С</w:t>
      </w:r>
      <w:bookmarkEnd w:id="1146"/>
      <w:r>
        <w:rPr>
          <w:rFonts w:eastAsia="Times New Roman"/>
          <w:sz w:val="16"/>
          <w:szCs w:val="16"/>
        </w:rPr>
        <w:t xml:space="preserve"> репертуаром у нас положение действительно грозное. “Турби</w:t>
      </w:r>
      <w:r>
        <w:rPr>
          <w:rFonts w:eastAsia="Times New Roman"/>
          <w:sz w:val="16"/>
          <w:szCs w:val="16"/>
        </w:rPr>
        <w:softHyphen/>
        <w:t>ны”, конечно, еще делают хорошие дела, продаем мы их за 3 800, при продаже в нашей кассе они делают примерно столько же, иногда немно</w:t>
      </w:r>
      <w:r>
        <w:rPr>
          <w:rFonts w:eastAsia="Times New Roman"/>
          <w:sz w:val="16"/>
          <w:szCs w:val="16"/>
        </w:rPr>
        <w:softHyphen/>
        <w:t>го меньше. Но остальные пьесы – гораздо ниже: “Федор” дал (правда, в абонемент) вчера 2 100. Немного больше делают “Мудрец” и “Дядя Ваня”. А главное – нет вскорости ни одной постановки, ни даже воз</w:t>
      </w:r>
      <w:r>
        <w:rPr>
          <w:rFonts w:eastAsia="Times New Roman"/>
          <w:sz w:val="16"/>
          <w:szCs w:val="16"/>
        </w:rPr>
        <w:softHyphen/>
        <w:t>обновления. Предполагалось “Горе от ума” в январе, затем перенес</w:t>
      </w:r>
      <w:r>
        <w:rPr>
          <w:rFonts w:eastAsia="Times New Roman"/>
          <w:sz w:val="16"/>
          <w:szCs w:val="16"/>
        </w:rPr>
        <w:softHyphen/>
        <w:t>ли возобновление на февраль. На февраль же предположены “У врат царства”. В марте – “Свадьба Фигаро”. Но вчера уже К.С. говорил, что “Горе от ума” можно будет дать, вероятно, только в марте. Относи</w:t>
      </w:r>
      <w:r>
        <w:rPr>
          <w:rFonts w:eastAsia="Times New Roman"/>
          <w:sz w:val="16"/>
          <w:szCs w:val="16"/>
        </w:rPr>
        <w:softHyphen/>
        <w:t>тельно же “Фигаро” у всех впечатление, что раньше апреля не пойдет. Страшно все еще зелено. Вчера репетировали две сцены в двух декора</w:t>
      </w:r>
      <w:r>
        <w:rPr>
          <w:rFonts w:eastAsia="Times New Roman"/>
          <w:sz w:val="16"/>
          <w:szCs w:val="16"/>
        </w:rPr>
        <w:softHyphen/>
        <w:t>циях, которые очень хорошо сделал Ив. Як. К.С. вносит, конечно, массу поправок. Надо правду сказать, очень мало чувствуется режиссерской работы в показываемых К.С-чу картинах. Показывает К.С. совершенно замечательно – об этом рассказывают все. К.С. сейчас в меньшей сте</w:t>
      </w:r>
      <w:r>
        <w:rPr>
          <w:rFonts w:eastAsia="Times New Roman"/>
          <w:sz w:val="16"/>
          <w:szCs w:val="16"/>
        </w:rPr>
        <w:softHyphen/>
        <w:t>пени занят театром, потому что ему надо выпускать “Тайный брак” на сцене Дмитровского театра. Там уж премьеру откладывают несколько раз. Теперь она назначена на завтра. Слава Богу, после этого он будет посвободнее, так как едва ли сразу начнет заниматься и новой постанов</w:t>
      </w:r>
      <w:r>
        <w:rPr>
          <w:rFonts w:eastAsia="Times New Roman"/>
          <w:sz w:val="16"/>
          <w:szCs w:val="16"/>
        </w:rPr>
        <w:softHyphen/>
        <w:t>кой. Вероятно, ее сначала будут разбирать без него. Кажется, это будет “Дочь Запада”. Или – “Заза”.</w:t>
      </w:r>
    </w:p>
    <w:p w:rsidR="00DD4130" w:rsidRDefault="006C0410">
      <w:pPr>
        <w:shd w:val="clear" w:color="auto" w:fill="FFFFFF"/>
        <w:spacing w:line="202" w:lineRule="exact"/>
        <w:ind w:firstLine="394"/>
        <w:jc w:val="both"/>
      </w:pPr>
      <w:bookmarkStart w:id="1147" w:name="bookmark1151"/>
      <w:r>
        <w:rPr>
          <w:rFonts w:eastAsia="Times New Roman"/>
          <w:sz w:val="16"/>
          <w:szCs w:val="16"/>
        </w:rPr>
        <w:t>М</w:t>
      </w:r>
      <w:bookmarkEnd w:id="1147"/>
      <w:r>
        <w:rPr>
          <w:rFonts w:eastAsia="Times New Roman"/>
          <w:sz w:val="16"/>
          <w:szCs w:val="16"/>
        </w:rPr>
        <w:t>илый Владимир Иванович, Вы просите делать за Вас взносы в профсоюз. Хорошо было бы, если б Вы прислали сюда Вашу профес. книжку (если она Вам там не нужна). Тогда бы я здесь следила бы за тем, чтоб платежи делались и об этом делалась бы в книжке отметка. Если же у Вас этой книжки нет, Вы ее куда-нибудь засунули и никак не найдете, то хорошо было бы, если б Вы дали там в какой-либо газете публикацию об утере проф. книжки Рабис на Ваше имя за № 14762 и это объявление прислали бы мне. Тогда бы здесь на этом основании выдали бы мне дубликат книжки, в которой и отмечали бы Вы Ваши взносы. Обо всем этом мне сказали в нашем месткоме. При этом секретарь на</w:t>
      </w:r>
      <w:r>
        <w:rPr>
          <w:rFonts w:eastAsia="Times New Roman"/>
          <w:sz w:val="16"/>
          <w:szCs w:val="16"/>
        </w:rPr>
        <w:softHyphen/>
        <w:t>шего месткома Бор. Мих. Монастырев просил, чтоб я непременно по</w:t>
      </w:r>
      <w:r>
        <w:rPr>
          <w:rFonts w:eastAsia="Times New Roman"/>
          <w:sz w:val="16"/>
          <w:szCs w:val="16"/>
        </w:rPr>
        <w:softHyphen/>
        <w:t>слала Вам от него привет. Он только боится, что Вы его не помните.</w:t>
      </w:r>
    </w:p>
    <w:p w:rsidR="00DD4130" w:rsidRDefault="006C0410">
      <w:pPr>
        <w:shd w:val="clear" w:color="auto" w:fill="FFFFFF"/>
        <w:spacing w:line="202" w:lineRule="exact"/>
        <w:ind w:firstLine="394"/>
        <w:jc w:val="both"/>
      </w:pPr>
      <w:r>
        <w:rPr>
          <w:rFonts w:eastAsia="Times New Roman"/>
          <w:sz w:val="16"/>
          <w:szCs w:val="16"/>
        </w:rPr>
        <w:t>А помните Вы такого драматурга Чижевского, который приносил в театр свою пьесу, по Вашему отзыву, неплохую. Вы с ним раза два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48" w:name="bookmark1152"/>
      <w:r>
        <w:rPr>
          <w:rFonts w:eastAsia="Times New Roman"/>
          <w:sz w:val="16"/>
          <w:szCs w:val="16"/>
        </w:rPr>
        <w:lastRenderedPageBreak/>
        <w:t>б</w:t>
      </w:r>
      <w:bookmarkEnd w:id="1148"/>
      <w:r>
        <w:rPr>
          <w:rFonts w:eastAsia="Times New Roman"/>
          <w:sz w:val="16"/>
          <w:szCs w:val="16"/>
        </w:rPr>
        <w:t xml:space="preserve">еседовали. Он теперь поставил свою пьесу “Александр </w:t>
      </w:r>
      <w:r>
        <w:rPr>
          <w:rFonts w:eastAsia="Times New Roman"/>
          <w:sz w:val="16"/>
          <w:szCs w:val="16"/>
          <w:lang w:val="en-US"/>
        </w:rPr>
        <w:t xml:space="preserve">I </w:t>
      </w:r>
      <w:r>
        <w:rPr>
          <w:rFonts w:eastAsia="Times New Roman"/>
          <w:sz w:val="16"/>
          <w:szCs w:val="16"/>
        </w:rPr>
        <w:t>и Федор Кузь</w:t>
      </w:r>
      <w:r>
        <w:rPr>
          <w:rFonts w:eastAsia="Times New Roman"/>
          <w:sz w:val="16"/>
          <w:szCs w:val="16"/>
        </w:rPr>
        <w:softHyphen/>
        <w:t>мич” в театре Корша. Пьесу ругают в прессе. Я ее не видела.</w:t>
      </w:r>
    </w:p>
    <w:p w:rsidR="00DD4130" w:rsidRDefault="006C0410">
      <w:pPr>
        <w:shd w:val="clear" w:color="auto" w:fill="FFFFFF"/>
        <w:spacing w:line="202" w:lineRule="exact"/>
        <w:ind w:firstLine="398"/>
        <w:jc w:val="both"/>
      </w:pPr>
      <w:bookmarkStart w:id="1149" w:name="bookmark1153"/>
      <w:r>
        <w:rPr>
          <w:rFonts w:eastAsia="Times New Roman"/>
          <w:sz w:val="16"/>
          <w:szCs w:val="16"/>
        </w:rPr>
        <w:t>В</w:t>
      </w:r>
      <w:bookmarkEnd w:id="1149"/>
      <w:r>
        <w:rPr>
          <w:rFonts w:eastAsia="Times New Roman"/>
          <w:sz w:val="16"/>
          <w:szCs w:val="16"/>
        </w:rPr>
        <w:t>от о чем просила Вам написать Лид. Мих. Коренева. Иола Игн. Шаляпина рассказала ей о своей тревоге за своего сына Федю (Федор Федорович Шаляпин), который находится в Холливуде. Уже довольно давно он ей написал оттуда и пишет, что “сейчас иду к Пола Негри”... И после этого – как отрезало. Она волнуется, что он, быть может, забо</w:t>
      </w:r>
      <w:r>
        <w:rPr>
          <w:rFonts w:eastAsia="Times New Roman"/>
          <w:sz w:val="16"/>
          <w:szCs w:val="16"/>
        </w:rPr>
        <w:softHyphen/>
        <w:t>лел, с ним, быть может, что-то плохое приключилось. И вот Лид. Мих. просила меня написать Вам, не слыхали ли Вы чего-нибудь об этом мальчике – или молодом человеке. Или не можете ли Вы о нем пору</w:t>
      </w:r>
      <w:r>
        <w:rPr>
          <w:rFonts w:eastAsia="Times New Roman"/>
          <w:sz w:val="16"/>
          <w:szCs w:val="16"/>
        </w:rPr>
        <w:softHyphen/>
        <w:t>чить разузнать. Вместе с тем Лид. Мих. просила, чтоб я передала Вам ее сердечный привет и всю ее тоску по Вас, особенно теперь, когда она начинает работать над Достоевским. Она говорит, что теперь, работая над Зинаидой из “Дядюшкина сна”, она пользуется своими записками, что остались у нее после занятий по “Бесам” и “Карамазовым”. Она тог</w:t>
      </w:r>
      <w:r>
        <w:rPr>
          <w:rFonts w:eastAsia="Times New Roman"/>
          <w:sz w:val="16"/>
          <w:szCs w:val="16"/>
        </w:rPr>
        <w:softHyphen/>
        <w:t>да многое записывала из того, что Вы говорили на репетициях, и теперь этим питается. И конечно, она убеждена, что Достоевского ставить мо</w:t>
      </w:r>
      <w:r>
        <w:rPr>
          <w:rFonts w:eastAsia="Times New Roman"/>
          <w:sz w:val="16"/>
          <w:szCs w:val="16"/>
        </w:rPr>
        <w:softHyphen/>
        <w:t>жете только Вы. И ее тайная мечта – что постановка эта будет совсем мало сработана до осени, когда приедете Вы и возьмете ее в свои руки. Вероятно, Князя будет играть Хмелев, а не Лужский и дублером к нему Хмелев, как было предположено, Лужский же будет только режиссе</w:t>
      </w:r>
      <w:r>
        <w:rPr>
          <w:rFonts w:eastAsia="Times New Roman"/>
          <w:sz w:val="16"/>
          <w:szCs w:val="16"/>
        </w:rPr>
        <w:softHyphen/>
        <w:t>ром или, может быть, возьмет роль отца Зинаиды (кажется, Афанасий Матвеевич его зовут), которую предполагали дать Александрову.</w:t>
      </w:r>
    </w:p>
    <w:p w:rsidR="00DD4130" w:rsidRDefault="006C0410">
      <w:pPr>
        <w:shd w:val="clear" w:color="auto" w:fill="FFFFFF"/>
        <w:spacing w:line="202" w:lineRule="exact"/>
        <w:ind w:firstLine="398"/>
        <w:jc w:val="both"/>
      </w:pPr>
      <w:bookmarkStart w:id="1150" w:name="bookmark1154"/>
      <w:r>
        <w:rPr>
          <w:rFonts w:eastAsia="Times New Roman"/>
          <w:sz w:val="16"/>
          <w:szCs w:val="16"/>
        </w:rPr>
        <w:t>Б</w:t>
      </w:r>
      <w:bookmarkEnd w:id="1150"/>
      <w:r>
        <w:rPr>
          <w:rFonts w:eastAsia="Times New Roman"/>
          <w:sz w:val="16"/>
          <w:szCs w:val="16"/>
        </w:rPr>
        <w:t>едная Евгения Михайловна! С “Дядюшкиным сном” у нее вышла неприятная история. Когда была назначена первая читка пьесы и она пришла на Малую сцену (она должна была играть, по-моему, Карпу</w:t>
      </w:r>
      <w:r>
        <w:rPr>
          <w:rFonts w:eastAsia="Times New Roman"/>
          <w:sz w:val="16"/>
          <w:szCs w:val="16"/>
        </w:rPr>
        <w:softHyphen/>
        <w:t>хину), Вас. Вас. стал к ней ужасно придираться и все говорил (со своей обычной какой-то намекающе-уклончивой манерой), что уж не знает, как это могут в этой пьесе занимать Евг. Мих., которой уже стукнул “51” годок</w:t>
      </w:r>
      <w:hyperlink w:anchor="bookmark4341" w:history="1">
        <w:r>
          <w:rPr>
            <w:rFonts w:eastAsia="Times New Roman"/>
            <w:sz w:val="16"/>
            <w:szCs w:val="16"/>
            <w:vertAlign w:val="superscript"/>
          </w:rPr>
          <w:t>2</w:t>
        </w:r>
      </w:hyperlink>
      <w:r>
        <w:rPr>
          <w:rFonts w:eastAsia="Times New Roman"/>
          <w:sz w:val="16"/>
          <w:szCs w:val="16"/>
        </w:rPr>
        <w:t>, что непонятно, как можно заставлять Евг. Мих. вдруг играть в конструкции, это так ей не подходит и неудобно ей будет по конструкции бегать... Словом, довел бедную старушку почти до сер</w:t>
      </w:r>
      <w:r>
        <w:rPr>
          <w:rFonts w:eastAsia="Times New Roman"/>
          <w:sz w:val="16"/>
          <w:szCs w:val="16"/>
        </w:rPr>
        <w:softHyphen/>
        <w:t>дечного припадка. Она со слезами рассказывала об этом и после этого случая, и даже много времени спустя, снова говоря об этом, не могла удержать слез и волнения. Прежде чем она не нашла силы успокоиться, она об этом деле не заявляла официально, а теперь недавно была у К.С. и просила ее освободить от работы по “Дядюшкину сну”, так как чув</w:t>
      </w:r>
      <w:r>
        <w:rPr>
          <w:rFonts w:eastAsia="Times New Roman"/>
          <w:sz w:val="16"/>
          <w:szCs w:val="16"/>
        </w:rPr>
        <w:softHyphen/>
        <w:t>ствует, что не находит в себе сил ходить на такие измывательские репе</w:t>
      </w:r>
      <w:r>
        <w:rPr>
          <w:rFonts w:eastAsia="Times New Roman"/>
          <w:sz w:val="16"/>
          <w:szCs w:val="16"/>
        </w:rPr>
        <w:softHyphen/>
        <w:t>тиции. Я ее понимаю, Вас. Вас. извел бы ее и, конечно, у нее нет теперь сил и нервов, чтоб это перенести без трагических для себя последствий.</w:t>
      </w:r>
    </w:p>
    <w:p w:rsidR="00DD4130" w:rsidRDefault="006C0410">
      <w:pPr>
        <w:shd w:val="clear" w:color="auto" w:fill="FFFFFF"/>
        <w:spacing w:line="202" w:lineRule="exact"/>
        <w:ind w:firstLine="398"/>
        <w:jc w:val="both"/>
      </w:pPr>
      <w:r>
        <w:rPr>
          <w:rFonts w:eastAsia="Times New Roman"/>
          <w:sz w:val="16"/>
          <w:szCs w:val="16"/>
        </w:rPr>
        <w:t>Помните, я Вам писала за день до моего перерыва в работе о том, что 9 января Шура Митропольская справляла свой 20-тилетний юбилей. Я тогда была у нее на “чае” в дамском фойе. Это был мой последний выход в театр. Это было днем, во время “Синей птицы”. У нее перебы</w:t>
      </w:r>
      <w:r>
        <w:rPr>
          <w:rFonts w:eastAsia="Times New Roman"/>
          <w:sz w:val="16"/>
          <w:szCs w:val="16"/>
        </w:rPr>
        <w:softHyphen/>
        <w:t>вала масса народу, приносили конфеты, торты. От театра были цветы,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51" w:name="bookmark1155"/>
      <w:r>
        <w:rPr>
          <w:rFonts w:eastAsia="Times New Roman"/>
          <w:sz w:val="16"/>
          <w:szCs w:val="16"/>
        </w:rPr>
        <w:lastRenderedPageBreak/>
        <w:t>и</w:t>
      </w:r>
      <w:bookmarkEnd w:id="1151"/>
      <w:r>
        <w:rPr>
          <w:rFonts w:eastAsia="Times New Roman"/>
          <w:sz w:val="16"/>
          <w:szCs w:val="16"/>
        </w:rPr>
        <w:t xml:space="preserve"> кроме того театр принял на себя расходы по устройству этого чая. А вечером (когда я уже не пришла больше в театр), во время “Турбиных”, снова был чай, поздравления... К.С. прислал ей свою книгу и замеча</w:t>
      </w:r>
      <w:r>
        <w:rPr>
          <w:rFonts w:eastAsia="Times New Roman"/>
          <w:sz w:val="16"/>
          <w:szCs w:val="16"/>
        </w:rPr>
        <w:softHyphen/>
        <w:t>тельное письмо, такое, что она – сама говорит – героические усилия употребила, чтоб не разрыдаться, слушая его</w:t>
      </w:r>
      <w:hyperlink w:anchor="bookmark4342" w:history="1">
        <w:r>
          <w:rPr>
            <w:rFonts w:eastAsia="Times New Roman"/>
            <w:sz w:val="16"/>
            <w:szCs w:val="16"/>
            <w:vertAlign w:val="superscript"/>
          </w:rPr>
          <w:t>3</w:t>
        </w:r>
      </w:hyperlink>
      <w:r>
        <w:rPr>
          <w:rFonts w:eastAsia="Times New Roman"/>
          <w:sz w:val="16"/>
          <w:szCs w:val="16"/>
        </w:rPr>
        <w:t>. Так что, слава Богу, юби</w:t>
      </w:r>
      <w:r>
        <w:rPr>
          <w:rFonts w:eastAsia="Times New Roman"/>
          <w:sz w:val="16"/>
          <w:szCs w:val="16"/>
        </w:rPr>
        <w:softHyphen/>
        <w:t>лей был хороший и ее растрогавший.</w:t>
      </w:r>
    </w:p>
    <w:p w:rsidR="00DD4130" w:rsidRDefault="006C0410">
      <w:pPr>
        <w:shd w:val="clear" w:color="auto" w:fill="FFFFFF"/>
        <w:spacing w:line="202" w:lineRule="exact"/>
        <w:ind w:firstLine="394"/>
        <w:jc w:val="both"/>
      </w:pPr>
      <w:bookmarkStart w:id="1152" w:name="bookmark1156"/>
      <w:r>
        <w:rPr>
          <w:rFonts w:eastAsia="Times New Roman"/>
          <w:sz w:val="16"/>
          <w:szCs w:val="16"/>
        </w:rPr>
        <w:t>Я</w:t>
      </w:r>
      <w:bookmarkEnd w:id="1152"/>
      <w:r>
        <w:rPr>
          <w:rFonts w:eastAsia="Times New Roman"/>
          <w:sz w:val="16"/>
          <w:szCs w:val="16"/>
        </w:rPr>
        <w:t xml:space="preserve"> Вам уже писала о том, что у нас снова начались “понедельни</w:t>
      </w:r>
      <w:r>
        <w:rPr>
          <w:rFonts w:eastAsia="Times New Roman"/>
          <w:sz w:val="16"/>
          <w:szCs w:val="16"/>
        </w:rPr>
        <w:softHyphen/>
        <w:t>ки”. В первый понедельник был доклад Пильняка об японском театре. В следующий – лекция проф. Флерова о внушении и гипнозе с сеан</w:t>
      </w:r>
      <w:r>
        <w:rPr>
          <w:rFonts w:eastAsia="Times New Roman"/>
          <w:sz w:val="16"/>
          <w:szCs w:val="16"/>
        </w:rPr>
        <w:softHyphen/>
        <w:t>сом гипноза и внушения после лекции. Оба эти понедельника я должна была пропустить. Мне рассказывали, что Флеров и говорил чрезвычай</w:t>
      </w:r>
      <w:r>
        <w:rPr>
          <w:rFonts w:eastAsia="Times New Roman"/>
          <w:sz w:val="16"/>
          <w:szCs w:val="16"/>
        </w:rPr>
        <w:softHyphen/>
        <w:t>но интересно, и проделал изумительные опыты над примерно 17–18-ю нашими артистами и рабочими. При этом он всех их усыпил и потом выбрал двух наших молодых актрис (вероятно, находившихся в осо</w:t>
      </w:r>
      <w:r>
        <w:rPr>
          <w:rFonts w:eastAsia="Times New Roman"/>
          <w:sz w:val="16"/>
          <w:szCs w:val="16"/>
        </w:rPr>
        <w:softHyphen/>
        <w:t>бенном трансе), Вульф и Кокошкину, и проделал с ними ряд опытов: заставил петь, танцевать, внушил, что кожа на левой щеке Кокошкиной нечувствительна и колол ее булавкой. Конечно, нашим это было очень интересно. А танцоры, которые пришли на эту лекцию в расчете, что после лекции объявлены танцы и приглашен тапер, сильно разочарова</w:t>
      </w:r>
      <w:r>
        <w:rPr>
          <w:rFonts w:eastAsia="Times New Roman"/>
          <w:sz w:val="16"/>
          <w:szCs w:val="16"/>
        </w:rPr>
        <w:softHyphen/>
        <w:t>лись. После лекции и опытов начались разговоры с профессором – и так до ночи. В следующий понедельник – 24-го – объявлено, что Пантелей</w:t>
      </w:r>
      <w:r>
        <w:rPr>
          <w:rFonts w:eastAsia="Times New Roman"/>
          <w:sz w:val="16"/>
          <w:szCs w:val="16"/>
        </w:rPr>
        <w:softHyphen/>
        <w:t>мон Романов прочтет несколько своих рассказов, а потом будут танцы</w:t>
      </w:r>
      <w:hyperlink w:anchor="bookmark4343"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1153" w:name="bookmark1157"/>
      <w:r>
        <w:rPr>
          <w:rFonts w:eastAsia="Times New Roman"/>
          <w:sz w:val="16"/>
          <w:szCs w:val="16"/>
        </w:rPr>
        <w:t>В</w:t>
      </w:r>
      <w:bookmarkEnd w:id="1153"/>
      <w:r>
        <w:rPr>
          <w:rFonts w:eastAsia="Times New Roman"/>
          <w:sz w:val="16"/>
          <w:szCs w:val="16"/>
        </w:rPr>
        <w:t>чера у меня был большой разговор с Судаковым и Марковым о Вас, о Вашем возвращении. Дело в том, что во вчерашнем номере журнала “Программы госактеатров” помещена заметка, что Вы сооб</w:t>
      </w:r>
      <w:r>
        <w:rPr>
          <w:rFonts w:eastAsia="Times New Roman"/>
          <w:sz w:val="16"/>
          <w:szCs w:val="16"/>
        </w:rPr>
        <w:softHyphen/>
        <w:t>щили МХАТ, что возвращаетесь осенью. Нам всем интересно, кто дал эту заметку. Обычно информации даю я, иногда Марков, но опять-та</w:t>
      </w:r>
      <w:r>
        <w:rPr>
          <w:rFonts w:eastAsia="Times New Roman"/>
          <w:sz w:val="16"/>
          <w:szCs w:val="16"/>
        </w:rPr>
        <w:softHyphen/>
        <w:t>ки через меня. А это прошло без нас. (Номер этого журнала и еще 4 других завтра я Вам вышлю почтой.) И вот пошел разговор о Вас. Я тут же прочитала Судакову Ваши строки о нем в последнем письме</w:t>
      </w:r>
      <w:hyperlink w:anchor="bookmark4344" w:history="1">
        <w:r>
          <w:rPr>
            <w:rFonts w:eastAsia="Times New Roman"/>
            <w:sz w:val="16"/>
            <w:szCs w:val="16"/>
            <w:vertAlign w:val="superscript"/>
          </w:rPr>
          <w:t>5</w:t>
        </w:r>
      </w:hyperlink>
      <w:r>
        <w:rPr>
          <w:rFonts w:eastAsia="Times New Roman"/>
          <w:sz w:val="16"/>
          <w:szCs w:val="16"/>
        </w:rPr>
        <w:t>. Он был страшно доволен Вашим поздравлением, озабоченно огорчен, что о нем ничего никто Вам не написал, и сказал, что придется тогда ему самому себя расхвалить и написать Вам о себе письмо. Слов нет, он хорошо поставил “Турбиных”, в чем, как говорят, ему много помог автор, все показывавший актерам на репетициях, ибо писал-то он поч</w:t>
      </w:r>
      <w:r>
        <w:rPr>
          <w:rFonts w:eastAsia="Times New Roman"/>
          <w:sz w:val="16"/>
          <w:szCs w:val="16"/>
        </w:rPr>
        <w:softHyphen/>
        <w:t>ти живых людей, своих знакомых. Но есть в Судакове все-таки нотка очень большого самомнения. И то, что не ему одному приписывается “Горячее сердце”, и даже поговаривают, что там все сделал К.С., его точит. Во всяком случае, из молодых это самый многообещающий ре</w:t>
      </w:r>
      <w:r>
        <w:rPr>
          <w:rFonts w:eastAsia="Times New Roman"/>
          <w:sz w:val="16"/>
          <w:szCs w:val="16"/>
        </w:rPr>
        <w:softHyphen/>
        <w:t>жиссер. И даже те, кто за ним первосортного дарования не признает, понимают, что в нем есть настойчивость, упорство, даже дотошность. И уж раз Судаков взялся за постановку, так она непременно пойдет. И в “Отелло” в этом смысле на него сильно надеются. Маркову, которого я укоряла, что уж ему-то сам Бог велел бы писать Вам, ему, которого Вы и только Вы и привели в театр, совестно Вам не писать. Он мне сказал,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54" w:name="bookmark1158"/>
      <w:r>
        <w:rPr>
          <w:rFonts w:eastAsia="Times New Roman"/>
          <w:sz w:val="16"/>
          <w:szCs w:val="16"/>
        </w:rPr>
        <w:lastRenderedPageBreak/>
        <w:t>ч</w:t>
      </w:r>
      <w:bookmarkEnd w:id="1154"/>
      <w:r>
        <w:rPr>
          <w:rFonts w:eastAsia="Times New Roman"/>
          <w:sz w:val="16"/>
          <w:szCs w:val="16"/>
        </w:rPr>
        <w:t>то как раз реп.-худ. коллегия хочет написать Вам о будущем сезоне. А я рассказала, что по поручению К.С. запросила Вас о пьесе, которую Вы бы хотели ставить в будущем году. И Марков, и Суд. страшно обрадова</w:t>
      </w:r>
      <w:r>
        <w:rPr>
          <w:rFonts w:eastAsia="Times New Roman"/>
          <w:sz w:val="16"/>
          <w:szCs w:val="16"/>
        </w:rPr>
        <w:softHyphen/>
        <w:t>лись, что такой запрос уже пошел к Вам, что как-то начал театр об этом разговор, и решили подождать Вашего ответа на это письмо мое, после чего и написать Вам.</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еще много надо Вам писать, а больше не могу оставаться в театре, надо идти по делу. И сегодня уже больше в театр не приду, ведь сегодня нет спектакля. Очень-очень скоро напишу Вам снова, может быть, даже получите оба письма сразу.</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Поклон от меня сер</w:t>
      </w:r>
      <w:r>
        <w:rPr>
          <w:rFonts w:eastAsia="Times New Roman"/>
          <w:sz w:val="16"/>
          <w:szCs w:val="16"/>
        </w:rPr>
        <w:softHyphen/>
        <w:t>дечный Ек. Ник., Мише, Бертенсонам.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99"/>
      </w:pPr>
      <w:hyperlink w:anchor="bookmark4345" w:history="1">
        <w:bookmarkStart w:id="1155" w:name="bookmark1159"/>
        <w:r w:rsidR="006C0410">
          <w:rPr>
            <w:sz w:val="16"/>
            <w:szCs w:val="16"/>
          </w:rPr>
          <w:t>1</w:t>
        </w:r>
        <w:bookmarkEnd w:id="1155"/>
        <w:r w:rsidR="006C0410">
          <w:rPr>
            <w:sz w:val="16"/>
            <w:szCs w:val="16"/>
          </w:rPr>
          <w:t>24</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25 января 1927 года</w:t>
      </w:r>
    </w:p>
    <w:p w:rsidR="00DD4130" w:rsidRDefault="006C0410">
      <w:pPr>
        <w:shd w:val="clear" w:color="auto" w:fill="FFFFFF"/>
        <w:spacing w:before="216"/>
        <w:jc w:val="right"/>
      </w:pPr>
      <w:r>
        <w:rPr>
          <w:rFonts w:eastAsia="Times New Roman"/>
          <w:sz w:val="16"/>
          <w:szCs w:val="16"/>
        </w:rPr>
        <w:t>Письмо № 23</w:t>
      </w:r>
    </w:p>
    <w:p w:rsidR="00DD4130" w:rsidRDefault="006C0410">
      <w:pPr>
        <w:shd w:val="clear" w:color="auto" w:fill="FFFFFF"/>
        <w:spacing w:before="91"/>
        <w:ind w:left="1426"/>
      </w:pPr>
      <w:r>
        <w:rPr>
          <w:rFonts w:eastAsia="Times New Roman"/>
          <w:sz w:val="16"/>
          <w:szCs w:val="16"/>
        </w:rPr>
        <w:t>Милый Владимир Иванович!</w:t>
      </w:r>
    </w:p>
    <w:p w:rsidR="00DD4130" w:rsidRDefault="006C0410">
      <w:pPr>
        <w:shd w:val="clear" w:color="auto" w:fill="FFFFFF"/>
        <w:spacing w:before="29" w:line="216" w:lineRule="exact"/>
        <w:ind w:firstLine="398"/>
      </w:pPr>
      <w:r>
        <w:rPr>
          <w:rFonts w:eastAsia="Times New Roman"/>
          <w:sz w:val="16"/>
          <w:szCs w:val="16"/>
        </w:rPr>
        <w:t>Вот сперва репертуар, а потом масса самых разнородных сообще</w:t>
      </w:r>
      <w:r>
        <w:rPr>
          <w:rFonts w:eastAsia="Times New Roman"/>
          <w:sz w:val="16"/>
          <w:szCs w:val="16"/>
        </w:rPr>
        <w:softHyphen/>
        <w:t>ний, записанных целым столбцом на моем блокноте. Февраль:</w:t>
      </w:r>
    </w:p>
    <w:p w:rsidR="00DD4130" w:rsidRDefault="006C0410">
      <w:pPr>
        <w:shd w:val="clear" w:color="auto" w:fill="FFFFFF"/>
        <w:spacing w:line="216" w:lineRule="exact"/>
        <w:ind w:right="1536"/>
      </w:pPr>
      <w:bookmarkStart w:id="1156" w:name="bookmark1160"/>
      <w:r>
        <w:rPr>
          <w:sz w:val="16"/>
          <w:szCs w:val="16"/>
        </w:rPr>
        <w:t>2</w:t>
      </w:r>
      <w:bookmarkEnd w:id="1156"/>
      <w:r>
        <w:rPr>
          <w:sz w:val="16"/>
          <w:szCs w:val="16"/>
        </w:rPr>
        <w:t>-</w:t>
      </w:r>
      <w:r>
        <w:rPr>
          <w:rFonts w:eastAsia="Times New Roman"/>
          <w:sz w:val="16"/>
          <w:szCs w:val="16"/>
        </w:rPr>
        <w:t xml:space="preserve">го, среда “Турбины” “На дне” </w:t>
      </w:r>
      <w:r>
        <w:rPr>
          <w:rFonts w:eastAsia="Times New Roman"/>
          <w:spacing w:val="-1"/>
          <w:sz w:val="16"/>
          <w:szCs w:val="16"/>
        </w:rPr>
        <w:t xml:space="preserve">3-го, четв. 4 сп. 6 аб. “Царь Феодор” “Елиз. Петр.” 4-го, пятн. “Турбины” “Прод. славы” </w:t>
      </w:r>
      <w:r>
        <w:rPr>
          <w:rFonts w:eastAsia="Times New Roman"/>
          <w:sz w:val="16"/>
          <w:szCs w:val="16"/>
        </w:rPr>
        <w:t xml:space="preserve">5-го, субб. “Турбины” “На дне” 6-го, воск. дн. “Синяя птица” </w:t>
      </w:r>
      <w:r>
        <w:rPr>
          <w:rFonts w:eastAsia="Times New Roman"/>
          <w:spacing w:val="-1"/>
          <w:sz w:val="16"/>
          <w:szCs w:val="16"/>
        </w:rPr>
        <w:t xml:space="preserve">веч. 4 сп. 10 аб. “Мудрец” “Елиз. Петр.” </w:t>
      </w:r>
      <w:r>
        <w:rPr>
          <w:rFonts w:eastAsia="Times New Roman"/>
          <w:spacing w:val="-2"/>
          <w:sz w:val="16"/>
          <w:szCs w:val="16"/>
        </w:rPr>
        <w:t>8-го, вторн. 4 сп. 3 аб. “Гор. сердце” “Битва жизни”.</w:t>
      </w:r>
    </w:p>
    <w:p w:rsidR="00DD4130" w:rsidRDefault="006C0410">
      <w:pPr>
        <w:shd w:val="clear" w:color="auto" w:fill="FFFFFF"/>
        <w:spacing w:before="110"/>
        <w:jc w:val="right"/>
      </w:pPr>
      <w:r>
        <w:rPr>
          <w:sz w:val="16"/>
          <w:szCs w:val="16"/>
        </w:rPr>
        <w:t xml:space="preserve">26 </w:t>
      </w:r>
      <w:r>
        <w:rPr>
          <w:rFonts w:eastAsia="Times New Roman"/>
          <w:sz w:val="16"/>
          <w:szCs w:val="16"/>
        </w:rPr>
        <w:t>января 1927 года</w:t>
      </w:r>
    </w:p>
    <w:p w:rsidR="00DD4130" w:rsidRDefault="006C0410">
      <w:pPr>
        <w:shd w:val="clear" w:color="auto" w:fill="FFFFFF"/>
        <w:spacing w:before="96" w:line="202" w:lineRule="exact"/>
        <w:ind w:firstLine="398"/>
        <w:jc w:val="both"/>
      </w:pPr>
      <w:bookmarkStart w:id="1157" w:name="bookmark1161"/>
      <w:r>
        <w:rPr>
          <w:rFonts w:eastAsia="Times New Roman"/>
          <w:sz w:val="16"/>
          <w:szCs w:val="16"/>
        </w:rPr>
        <w:t>В</w:t>
      </w:r>
      <w:bookmarkEnd w:id="1157"/>
      <w:r>
        <w:rPr>
          <w:rFonts w:eastAsia="Times New Roman"/>
          <w:sz w:val="16"/>
          <w:szCs w:val="16"/>
        </w:rPr>
        <w:t>от сколько успела я вчера Вам написать, Владимир Иванович! Надо было вставить в машинку спешный протокол правления относи</w:t>
      </w:r>
      <w:r>
        <w:rPr>
          <w:rFonts w:eastAsia="Times New Roman"/>
          <w:sz w:val="16"/>
          <w:szCs w:val="16"/>
        </w:rPr>
        <w:softHyphen/>
        <w:t>тельно тех дел по недоразумениям на Большой сцене (участие рабочих в “ролевых”, отпуска декорационной части), о которых я вскользь пи</w:t>
      </w:r>
      <w:r>
        <w:rPr>
          <w:rFonts w:eastAsia="Times New Roman"/>
          <w:sz w:val="16"/>
          <w:szCs w:val="16"/>
        </w:rPr>
        <w:softHyphen/>
        <w:t>сала Вам в письме из гостиницы (рукописном). Дело это попало в виде письма, подписанного псевдонимом, в “Рабочую Москву”, у нас же раз</w:t>
      </w:r>
      <w:r>
        <w:rPr>
          <w:rFonts w:eastAsia="Times New Roman"/>
          <w:sz w:val="16"/>
          <w:szCs w:val="16"/>
        </w:rPr>
        <w:softHyphen/>
        <w:t>бирается И.Я.Грем., сделавший доклад в правление. Ввиду долголетней службы обоих распорядителей на сцене, обоих Иванов Ивановичей, им объявится лишь строгий выговор</w:t>
      </w:r>
      <w:r>
        <w:rPr>
          <w:rFonts w:eastAsia="Times New Roman"/>
          <w:sz w:val="16"/>
          <w:szCs w:val="16"/>
          <w:vertAlign w:val="superscript"/>
        </w:rPr>
        <w:t>1</w:t>
      </w:r>
      <w:r>
        <w:rPr>
          <w:rFonts w:eastAsia="Times New Roman"/>
          <w:sz w:val="16"/>
          <w:szCs w:val="16"/>
        </w:rPr>
        <w:t>. Конечно, в будущем и дело отпусков, и выдача за “ролевые”, в смысле порядка этих дел, будут изменены.</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158" w:name="bookmark1162"/>
      <w:r>
        <w:rPr>
          <w:rFonts w:eastAsia="Times New Roman"/>
          <w:sz w:val="16"/>
          <w:szCs w:val="16"/>
        </w:rPr>
        <w:lastRenderedPageBreak/>
        <w:t>С</w:t>
      </w:r>
      <w:bookmarkEnd w:id="1158"/>
      <w:r>
        <w:rPr>
          <w:rFonts w:eastAsia="Times New Roman"/>
          <w:sz w:val="16"/>
          <w:szCs w:val="16"/>
        </w:rPr>
        <w:t>егодня Дм. Ив. принес мне показать копию Вашей телеграммы относительно Амторга. Я тотчас же позвонила Люб., продиктовала ему текст телеграммы, спросила, в чем же дело. Третьего дня у меня был Камерн. и говорил мне, что они надеются, что это дело наладится, что они просили Амторг рассрочить им этот долг на два года и надеются на благоприятный результат. Люб. мне сказал, что, по его мнению, все здесь зависит от главы Наркомвнешторга, которому подчинен Амторг. Что по Вашей телеграмме у них сегодня соберется правление и потом оно придет в театр просить им помочь. Просить, конечно, надо Ник. Аф., который тоже в том же учреждении осенью устроил выдачу из та</w:t>
      </w:r>
      <w:r>
        <w:rPr>
          <w:rFonts w:eastAsia="Times New Roman"/>
          <w:sz w:val="16"/>
          <w:szCs w:val="16"/>
        </w:rPr>
        <w:softHyphen/>
        <w:t>можни вещей.</w:t>
      </w:r>
    </w:p>
    <w:p w:rsidR="00DD4130" w:rsidRDefault="006C0410">
      <w:pPr>
        <w:shd w:val="clear" w:color="auto" w:fill="FFFFFF"/>
        <w:spacing w:line="202" w:lineRule="exact"/>
        <w:ind w:firstLine="394"/>
        <w:jc w:val="both"/>
      </w:pPr>
      <w:bookmarkStart w:id="1159" w:name="bookmark1163"/>
      <w:r>
        <w:rPr>
          <w:rFonts w:eastAsia="Times New Roman"/>
          <w:sz w:val="16"/>
          <w:szCs w:val="16"/>
        </w:rPr>
        <w:t>Л</w:t>
      </w:r>
      <w:bookmarkEnd w:id="1159"/>
      <w:r>
        <w:rPr>
          <w:rFonts w:eastAsia="Times New Roman"/>
          <w:sz w:val="16"/>
          <w:szCs w:val="16"/>
        </w:rPr>
        <w:t>юб. мне сказал, что для них, конечно, такое требование убий</w:t>
      </w:r>
      <w:r>
        <w:rPr>
          <w:rFonts w:eastAsia="Times New Roman"/>
          <w:sz w:val="16"/>
          <w:szCs w:val="16"/>
        </w:rPr>
        <w:softHyphen/>
        <w:t>ственно. Откуда им взять денег. В их плане, рассказанном мне и Камер-ницким, и Любицким, было к концу сезона рассчитаться с актерами и частными долгами (Юст. и Люб.), примерно на 2 000 руб. Если Амторг настаивает, то, конечно, они заплатят ему эти 2 000, но 12 000 – это им не под силу. Как раз в связи с тем, что Вы написали относительно выплаты, в счет Ваших авторско-режиссерских долгов частным лицам, Камерницкий мне сказал, что они рассчитывают заплатить этим лицам долги, так что как будто выйдет, что они Вам платят авторско-режис-серские. Вообще же в их смете этого расхода не было. Теперь же, если придется Амторгу отдать хотя бы две тысячи, то ни частным лицам, ни авторам им не заплатить. Дня четыре-пять тому назад у меня был Люб., и он мне сказал, что он очень крепко стоит на том, что все долги упла</w:t>
      </w:r>
      <w:r>
        <w:rPr>
          <w:rFonts w:eastAsia="Times New Roman"/>
          <w:sz w:val="16"/>
          <w:szCs w:val="16"/>
        </w:rPr>
        <w:softHyphen/>
        <w:t>тить, кроме недоданных в счет суточных за границей, от которых сами участники поездки отказываются, но что, конечно, в скором времени студия всех долгов выплатить не может, бедна, с трудом откладывает по грошам, чтоб выплатить какие-то свои обязательства. Я писала как-то Сергею Львовичу, что у них премьеры получают 120 руб. Оказы</w:t>
      </w:r>
      <w:r>
        <w:rPr>
          <w:rFonts w:eastAsia="Times New Roman"/>
          <w:sz w:val="16"/>
          <w:szCs w:val="16"/>
        </w:rPr>
        <w:softHyphen/>
        <w:t>вается, я прибавила: у них высший актерский оклад – 104 рубля. Вы представляете поэтому, какая у них экономная смета. Теперь, например, они высчитали, что они не могут ехать в поездку без оркестра, ибо во многих небольших городах даже невозможно собрать мало-мальски по</w:t>
      </w:r>
      <w:r>
        <w:rPr>
          <w:rFonts w:eastAsia="Times New Roman"/>
          <w:sz w:val="16"/>
          <w:szCs w:val="16"/>
        </w:rPr>
        <w:softHyphen/>
        <w:t>рядочный оркестр. Вдобавок, их съедят перерывы между спектаклями, когда будут идти репетиции, и оплата этих репетиций. Повезти с собой оркестр – значит, истратить лишних 10 000. И из-за этого у них чуть не летит поездка. Или актеры должны ехать не на двойной оклад, как предполагалось, а на чуть больше ординарного. В труппе из-за этого волнения, я слышала уже разговоры, что труппа (часть ее, отдельные члены) говорят, что на такие условия они ехать не могут. Ведь расходы по Москве остаются, на квартиры, на семьи, а жить в поездке, да в здеш</w:t>
      </w:r>
      <w:r>
        <w:rPr>
          <w:rFonts w:eastAsia="Times New Roman"/>
          <w:sz w:val="16"/>
          <w:szCs w:val="16"/>
        </w:rPr>
        <w:softHyphen/>
        <w:t>них условиях, а не с кухоньками и ванными, как в Америке, – сколько это стоит!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jc w:val="right"/>
      </w:pPr>
      <w:r>
        <w:rPr>
          <w:sz w:val="16"/>
          <w:szCs w:val="16"/>
        </w:rPr>
        <w:lastRenderedPageBreak/>
        <w:t xml:space="preserve">27 </w:t>
      </w:r>
      <w:r>
        <w:rPr>
          <w:rFonts w:eastAsia="Times New Roman"/>
          <w:sz w:val="16"/>
          <w:szCs w:val="16"/>
        </w:rPr>
        <w:t>января 1927 года</w:t>
      </w:r>
    </w:p>
    <w:p w:rsidR="00DD4130" w:rsidRDefault="006C0410">
      <w:pPr>
        <w:shd w:val="clear" w:color="auto" w:fill="FFFFFF"/>
        <w:spacing w:before="96" w:line="202" w:lineRule="exact"/>
        <w:ind w:firstLine="398"/>
        <w:jc w:val="both"/>
      </w:pPr>
      <w:r>
        <w:rPr>
          <w:rFonts w:eastAsia="Times New Roman"/>
          <w:sz w:val="16"/>
          <w:szCs w:val="16"/>
        </w:rPr>
        <w:t>Это не письмо, а какой-то дневник получается, милый Владимир Иванович! Вчера вот только что и успела написать Вам, из-за того так мало, что пришлось мне два раза в течение дня пойти в Цандеровский институт. Заболело мое злосчастное колено, которое я разбила еще в Берлине, на первом спектакле там, на “Лизистрате”. Оказалось, что кость цела и благополучна, но в суставах что-то неладно, придется мне с сегодняшнего дня проделать курс лечения электрическими согрева</w:t>
      </w:r>
      <w:r>
        <w:rPr>
          <w:rFonts w:eastAsia="Times New Roman"/>
          <w:sz w:val="16"/>
          <w:szCs w:val="16"/>
        </w:rPr>
        <w:softHyphen/>
        <w:t>тельными ваннами. Это поможет, но оказывается, штука эта в суставах теперь уже на всю жизнь останется. Досадно. Но самое досадное, что придется ходить в институт ради этих ванн. Ненавижу лечиться.</w:t>
      </w:r>
    </w:p>
    <w:p w:rsidR="00DD4130" w:rsidRDefault="006C0410">
      <w:pPr>
        <w:shd w:val="clear" w:color="auto" w:fill="FFFFFF"/>
        <w:spacing w:line="202" w:lineRule="exact"/>
        <w:ind w:firstLine="398"/>
        <w:jc w:val="both"/>
      </w:pPr>
      <w:r>
        <w:rPr>
          <w:rFonts w:eastAsia="Times New Roman"/>
          <w:sz w:val="16"/>
          <w:szCs w:val="16"/>
        </w:rPr>
        <w:t>Студийцы за вчерашний день к Ник. Аф. не приходили по делу Амторга, и я к ним не звонила, потому что думаю, что они что-то соби</w:t>
      </w:r>
      <w:r>
        <w:rPr>
          <w:rFonts w:eastAsia="Times New Roman"/>
          <w:sz w:val="16"/>
          <w:szCs w:val="16"/>
        </w:rPr>
        <w:softHyphen/>
        <w:t>раются предпринять и смогут сказать мне что-либо не сегодня, а через два-три дня. Так что, надо думать, в следующем письме я Вам об этом напишу.</w:t>
      </w:r>
    </w:p>
    <w:p w:rsidR="00DD4130" w:rsidRDefault="006C0410">
      <w:pPr>
        <w:shd w:val="clear" w:color="auto" w:fill="FFFFFF"/>
        <w:spacing w:line="202" w:lineRule="exact"/>
        <w:ind w:firstLine="398"/>
        <w:jc w:val="both"/>
      </w:pPr>
      <w:bookmarkStart w:id="1160" w:name="bookmark1164"/>
      <w:r>
        <w:rPr>
          <w:rFonts w:eastAsia="Times New Roman"/>
          <w:sz w:val="16"/>
          <w:szCs w:val="16"/>
        </w:rPr>
        <w:t>Я</w:t>
      </w:r>
      <w:bookmarkEnd w:id="1160"/>
      <w:r>
        <w:rPr>
          <w:rFonts w:eastAsia="Times New Roman"/>
          <w:sz w:val="16"/>
          <w:szCs w:val="16"/>
        </w:rPr>
        <w:t xml:space="preserve"> думаю, им несколько неловко теперь прийти к Ник. Аф., потому что до сих пор как-то невыяснен вопрос, с которым Ник. Аф. уж не</w:t>
      </w:r>
      <w:r>
        <w:rPr>
          <w:rFonts w:eastAsia="Times New Roman"/>
          <w:sz w:val="16"/>
          <w:szCs w:val="16"/>
        </w:rPr>
        <w:softHyphen/>
        <w:t>сколько раз обращался к ним. Это о корзинах, еще тогда, в 1925 году, взятых в поездку студии. Когда они вернулись, то попросили, чтоб кор</w:t>
      </w:r>
      <w:r>
        <w:rPr>
          <w:rFonts w:eastAsia="Times New Roman"/>
          <w:sz w:val="16"/>
          <w:szCs w:val="16"/>
        </w:rPr>
        <w:softHyphen/>
        <w:t>зины временно им были оставлены, пока у них будет место для раз</w:t>
      </w:r>
      <w:r>
        <w:rPr>
          <w:rFonts w:eastAsia="Times New Roman"/>
          <w:sz w:val="16"/>
          <w:szCs w:val="16"/>
        </w:rPr>
        <w:softHyphen/>
        <w:t>вески костюмов. Это разрешили. Потом театру понадобились корзины для поездки с “Горячим сердцем”, кажется, в Ив.-Вознесенск. Театр за</w:t>
      </w:r>
      <w:r>
        <w:rPr>
          <w:rFonts w:eastAsia="Times New Roman"/>
          <w:sz w:val="16"/>
          <w:szCs w:val="16"/>
        </w:rPr>
        <w:softHyphen/>
        <w:t>просил студию о возврате корзин. Студия вернула несколько, но попро</w:t>
      </w:r>
      <w:r>
        <w:rPr>
          <w:rFonts w:eastAsia="Times New Roman"/>
          <w:sz w:val="16"/>
          <w:szCs w:val="16"/>
        </w:rPr>
        <w:softHyphen/>
        <w:t>сила остальные оставить пока в ее распоряжении. Потом опять, после какого-то срока, дирекция запросила об этих корзинах. (Тогда начался разговор о поездке на юг, и старики настаивали на возврате корзин.) Студия не ответила на это письмо. Наконец, когда Камерн. был у меня на днях, Ник. Аф. спросил его, почему же они не отвечают на запрос дирекции (еще прежнего состава дирекции), и Камерн. сказал, что для них это ужасно трудно – расстаться с корзинами. У них предполагается поездка, им корзины нужны. Конечно, это не резон, и старики, вероят</w:t>
      </w:r>
      <w:r>
        <w:rPr>
          <w:rFonts w:eastAsia="Times New Roman"/>
          <w:sz w:val="16"/>
          <w:szCs w:val="16"/>
        </w:rPr>
        <w:softHyphen/>
        <w:t>но, не уступят этих корзин. И во всяком случае, студия должна была бы, уж если хотела задержать корзины совсем для себя, обратиться в театр с просьбой. А так – тянуть, откладывать и надеяться, что дело само по</w:t>
      </w:r>
      <w:r>
        <w:rPr>
          <w:rFonts w:eastAsia="Times New Roman"/>
          <w:sz w:val="16"/>
          <w:szCs w:val="16"/>
        </w:rPr>
        <w:softHyphen/>
        <w:t>забудется, это уж неловко.</w:t>
      </w:r>
    </w:p>
    <w:p w:rsidR="00DD4130" w:rsidRDefault="006C0410">
      <w:pPr>
        <w:shd w:val="clear" w:color="auto" w:fill="FFFFFF"/>
        <w:spacing w:line="202" w:lineRule="exact"/>
        <w:ind w:firstLine="398"/>
        <w:jc w:val="both"/>
      </w:pPr>
      <w:r>
        <w:rPr>
          <w:rFonts w:eastAsia="Times New Roman"/>
          <w:sz w:val="16"/>
          <w:szCs w:val="16"/>
        </w:rPr>
        <w:t>Камерн. мне рассказывал, что их очень обидело выступление, хотя и сдержанное, Рабиновича, помещенное им в “Веч. Москве”. Это заяв</w:t>
      </w:r>
      <w:r>
        <w:rPr>
          <w:rFonts w:eastAsia="Times New Roman"/>
          <w:sz w:val="16"/>
          <w:szCs w:val="16"/>
        </w:rPr>
        <w:softHyphen/>
        <w:t>ление я Вам посылаю при этом письме. Произошло все это из-за гори</w:t>
      </w:r>
      <w:r>
        <w:rPr>
          <w:rFonts w:eastAsia="Times New Roman"/>
          <w:sz w:val="16"/>
          <w:szCs w:val="16"/>
        </w:rPr>
        <w:softHyphen/>
        <w:t>зонта, который был достаточно выцветшего тона. Рабинович, который устанавливал у них “Лизистрату”, потребовал, чтоб его перекрасили. Уж не знаю, по невозможности ли достать вовремя нужное количество синей краски, или по нераспорядительности, или по недостатку оборот</w:t>
      </w:r>
      <w:r>
        <w:rPr>
          <w:rFonts w:eastAsia="Times New Roman"/>
          <w:sz w:val="16"/>
          <w:szCs w:val="16"/>
        </w:rPr>
        <w:softHyphen/>
        <w:t>ных средств, но к генеральной репетиции горизонт выкрашен не был. И первый спектакль должен был пойти в этом тусклом горизонте. Студия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61" w:name="bookmark1165"/>
      <w:r>
        <w:rPr>
          <w:rFonts w:eastAsia="Times New Roman"/>
          <w:sz w:val="16"/>
          <w:szCs w:val="16"/>
        </w:rPr>
        <w:lastRenderedPageBreak/>
        <w:t>к</w:t>
      </w:r>
      <w:bookmarkEnd w:id="1161"/>
      <w:r>
        <w:rPr>
          <w:rFonts w:eastAsia="Times New Roman"/>
          <w:sz w:val="16"/>
          <w:szCs w:val="16"/>
        </w:rPr>
        <w:t xml:space="preserve"> этому отнеслась спокойно, т.к. первый спектакль “Лизистраты” был ими продан какой-то организации, так что они считали, что присутствие прессы возможно только на втором спектакле, шедшем через кассу сту</w:t>
      </w:r>
      <w:r>
        <w:rPr>
          <w:rFonts w:eastAsia="Times New Roman"/>
          <w:sz w:val="16"/>
          <w:szCs w:val="16"/>
        </w:rPr>
        <w:softHyphen/>
        <w:t>дии. А ко второму спектаклю горизонт уже был весь покрашен. Но Раб., кажется, встретивший на спектакле какого-то газетчика, ужасно распа</w:t>
      </w:r>
      <w:r>
        <w:rPr>
          <w:rFonts w:eastAsia="Times New Roman"/>
          <w:sz w:val="16"/>
          <w:szCs w:val="16"/>
        </w:rPr>
        <w:softHyphen/>
        <w:t>лился и написал это письмо в редакцию. Кстати, у нас Рабинович, ве</w:t>
      </w:r>
      <w:r>
        <w:rPr>
          <w:rFonts w:eastAsia="Times New Roman"/>
          <w:sz w:val="16"/>
          <w:szCs w:val="16"/>
        </w:rPr>
        <w:softHyphen/>
        <w:t>роятно, будет делать декорации “Растратчиков”. Уже был в театре для переговоров.</w:t>
      </w:r>
    </w:p>
    <w:p w:rsidR="00DD4130" w:rsidRDefault="006C0410">
      <w:pPr>
        <w:shd w:val="clear" w:color="auto" w:fill="FFFFFF"/>
        <w:spacing w:line="202" w:lineRule="exact"/>
        <w:ind w:firstLine="394"/>
        <w:jc w:val="both"/>
      </w:pPr>
      <w:r>
        <w:rPr>
          <w:rFonts w:eastAsia="Times New Roman"/>
          <w:sz w:val="16"/>
          <w:szCs w:val="16"/>
        </w:rPr>
        <w:t>Камерн. мне, между прочим, сказал, что у него есть сведения отку</w:t>
      </w:r>
      <w:r>
        <w:rPr>
          <w:rFonts w:eastAsia="Times New Roman"/>
          <w:sz w:val="16"/>
          <w:szCs w:val="16"/>
        </w:rPr>
        <w:softHyphen/>
        <w:t>да-то “сверху”, что Вы приезжаете в Москву в феврале. Сказал мне это с большой убежденностью. Но мне это кажется совершенно невероят</w:t>
      </w:r>
      <w:r>
        <w:rPr>
          <w:rFonts w:eastAsia="Times New Roman"/>
          <w:sz w:val="16"/>
          <w:szCs w:val="16"/>
        </w:rPr>
        <w:softHyphen/>
        <w:t>ным. Я ему так на это и ответила. Неужели, думая быть здесь в феврале, Вы мне пишете 2 января и ни слова о приезде. Но, кажется, мой довод не разбил его надежд.</w:t>
      </w:r>
    </w:p>
    <w:p w:rsidR="00DD4130" w:rsidRDefault="006C0410">
      <w:pPr>
        <w:shd w:val="clear" w:color="auto" w:fill="FFFFFF"/>
        <w:spacing w:line="202" w:lineRule="exact"/>
        <w:ind w:firstLine="394"/>
        <w:jc w:val="both"/>
      </w:pPr>
      <w:bookmarkStart w:id="1162" w:name="bookmark1166"/>
      <w:r>
        <w:rPr>
          <w:rFonts w:eastAsia="Times New Roman"/>
          <w:sz w:val="16"/>
          <w:szCs w:val="16"/>
        </w:rPr>
        <w:t>И</w:t>
      </w:r>
      <w:bookmarkEnd w:id="1162"/>
      <w:r>
        <w:rPr>
          <w:rFonts w:eastAsia="Times New Roman"/>
          <w:sz w:val="16"/>
          <w:szCs w:val="16"/>
        </w:rPr>
        <w:t xml:space="preserve"> рядом с этим – Ваше письмо к Хмелеву (он мне дал его про</w:t>
      </w:r>
      <w:r>
        <w:rPr>
          <w:rFonts w:eastAsia="Times New Roman"/>
          <w:sz w:val="16"/>
          <w:szCs w:val="16"/>
        </w:rPr>
        <w:softHyphen/>
        <w:t>честь), в котором есть такие страшные строчки: “Отовсюду, где бы я ни был, я буду следить за молодежью...” Что ж это значило? А у меня было впечатление, что Вам настолько близки все дела театра, что в будущем году Вы непременно здесь будете. В будущем сезоне. И что даже скоро Вы ответите на поставленный Вам К.С-чем вопрос: что Вы хотите ста</w:t>
      </w:r>
      <w:r>
        <w:rPr>
          <w:rFonts w:eastAsia="Times New Roman"/>
          <w:sz w:val="16"/>
          <w:szCs w:val="16"/>
        </w:rPr>
        <w:softHyphen/>
        <w:t>вить в будущем году. Я прочитала на днях копию моего письма к Вам за № 17 и осталась ужасно недовольной тем, как я бледно написала о разговоре с К.С. относительно Ваших пожеланий в отношении поста</w:t>
      </w:r>
      <w:r>
        <w:rPr>
          <w:rFonts w:eastAsia="Times New Roman"/>
          <w:sz w:val="16"/>
          <w:szCs w:val="16"/>
        </w:rPr>
        <w:softHyphen/>
        <w:t>новок будущего года. К.С. тогда так определенно поставил этот вопрос. Надо запросить Вл. Ив-ча, что он хочет ставить, нет ли у него уже плана какой-нибудь классической пьесы и не хочет ли он, чтоб какую-нибудь современную пьесу или место для нее оставили для него. По-моему, в том письме я как-то расплывчато все это написала</w:t>
      </w:r>
      <w:hyperlink w:anchor="bookmark4346" w:history="1">
        <w:r>
          <w:rPr>
            <w:rFonts w:eastAsia="Times New Roman"/>
            <w:sz w:val="16"/>
            <w:szCs w:val="16"/>
            <w:vertAlign w:val="superscript"/>
          </w:rPr>
          <w:t>2</w:t>
        </w:r>
      </w:hyperlink>
      <w:r>
        <w:rPr>
          <w:rFonts w:eastAsia="Times New Roman"/>
          <w:sz w:val="16"/>
          <w:szCs w:val="16"/>
        </w:rPr>
        <w:t>. А у нас в театре на это письмо ждут Вашего ответа и придают ему громаднейшее значение.</w:t>
      </w:r>
    </w:p>
    <w:p w:rsidR="00DD4130" w:rsidRDefault="006C0410">
      <w:pPr>
        <w:shd w:val="clear" w:color="auto" w:fill="FFFFFF"/>
        <w:spacing w:line="202" w:lineRule="exact"/>
        <w:ind w:firstLine="394"/>
        <w:jc w:val="both"/>
      </w:pPr>
      <w:bookmarkStart w:id="1163" w:name="bookmark1167"/>
      <w:r>
        <w:rPr>
          <w:rFonts w:eastAsia="Times New Roman"/>
          <w:sz w:val="16"/>
          <w:szCs w:val="16"/>
        </w:rPr>
        <w:t>Т</w:t>
      </w:r>
      <w:bookmarkEnd w:id="1163"/>
      <w:r>
        <w:rPr>
          <w:rFonts w:eastAsia="Times New Roman"/>
          <w:sz w:val="16"/>
          <w:szCs w:val="16"/>
        </w:rPr>
        <w:t>о, что Вы написали о “Прометее”, о том значении, какое Вы при</w:t>
      </w:r>
      <w:r>
        <w:rPr>
          <w:rFonts w:eastAsia="Times New Roman"/>
          <w:sz w:val="16"/>
          <w:szCs w:val="16"/>
        </w:rPr>
        <w:softHyphen/>
        <w:t>давали постановке трагедии на нашей сцене, о Вашей “ставке” на “Про</w:t>
      </w:r>
      <w:r>
        <w:rPr>
          <w:rFonts w:eastAsia="Times New Roman"/>
          <w:sz w:val="16"/>
          <w:szCs w:val="16"/>
        </w:rPr>
        <w:softHyphen/>
        <w:t>метея”, почти равной ставке “Бориса Год.” в Муз. студии, большей, чем “Смерть Иоанна Грозного” в МХАТ 2-м, произвело здесь громадное впечатление. В конечном счете (не помню, писала ли я Вам это, или это было решено во время моего карантина) было решено, что его надо дать в работу Судакову, Константин же Сергеевич решил заниматься с Ка</w:t>
      </w:r>
      <w:r>
        <w:rPr>
          <w:rFonts w:eastAsia="Times New Roman"/>
          <w:sz w:val="16"/>
          <w:szCs w:val="16"/>
        </w:rPr>
        <w:softHyphen/>
        <w:t>чаловым (и даже, кажется, занимался один раз или два). Но после этих Ваших слов, которые я передала К.С., Москвину, Качалову, Маркову, целому ряду актеров, игравших в “Прометее” (Вы же сами понимае</w:t>
      </w:r>
      <w:r>
        <w:rPr>
          <w:rFonts w:eastAsia="Times New Roman"/>
          <w:sz w:val="16"/>
          <w:szCs w:val="16"/>
        </w:rPr>
        <w:softHyphen/>
        <w:t>те, что от одного этот рассказ о Вашем письме переходит к другому, и тот прибегает ко мне переспросить, как Вы пишете), на последнем объединенном заседании высшего совета и реп.-худ. коллегии 23 янва</w:t>
      </w:r>
      <w:r>
        <w:rPr>
          <w:rFonts w:eastAsia="Times New Roman"/>
          <w:sz w:val="16"/>
          <w:szCs w:val="16"/>
        </w:rPr>
        <w:softHyphen/>
        <w:t>ря вопрос о “Прометее” был поднят – именно из-за Вашего письма, и К.С. высказался так примерно: из Вашего письма видно, какое значение Вы придавали постановке “Прометея” не только для нашего театра, 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вообще для русской сцены, как серьезно Вы относитесь к этому вопро</w:t>
      </w:r>
      <w:r>
        <w:rPr>
          <w:rFonts w:eastAsia="Times New Roman"/>
          <w:sz w:val="16"/>
          <w:szCs w:val="16"/>
        </w:rPr>
        <w:softHyphen/>
        <w:t>су. К.С. же не чувствует в этой постановке этого и потому боится, что, взявшись за выпуск пьесы, он сделает что-то небольшое, в то время как Вы, имея какой-то грандиозный план постановки, могли бы сделать гро</w:t>
      </w:r>
      <w:r>
        <w:rPr>
          <w:rFonts w:eastAsia="Times New Roman"/>
          <w:sz w:val="16"/>
          <w:szCs w:val="16"/>
        </w:rPr>
        <w:softHyphen/>
        <w:t>маднейший спектакль. То же сказал мне К.С., когда я ему говорила о Вашем письме и цитировала Ваши строки. По всем этим соображениям “Прометей” в плане этого сезона вовсе не значится (план был выработан именно на этом последнем заседании в. совета и коллегии) и считается в постановках будущего сезона, когда, по общей надежде, Вы будете с нами.</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если б Вы знали, как я жду Вашего ответа на вопрос о Вас в будущем году. Вы никогда мне ничего об этом не писали, никогда я даже не могла уловить, думаете ли Вы об этом и как думаете. И только тот громадный интерес, какой был у Вас к театру, наводил меня на мысль, что в будущем году Вы будете в МХАТ.</w:t>
      </w:r>
    </w:p>
    <w:p w:rsidR="00DD4130" w:rsidRDefault="006C0410">
      <w:pPr>
        <w:shd w:val="clear" w:color="auto" w:fill="FFFFFF"/>
        <w:spacing w:line="202" w:lineRule="exact"/>
        <w:ind w:firstLine="398"/>
        <w:jc w:val="both"/>
      </w:pPr>
      <w:bookmarkStart w:id="1164" w:name="bookmark1168"/>
      <w:r>
        <w:rPr>
          <w:rFonts w:eastAsia="Times New Roman"/>
          <w:sz w:val="16"/>
          <w:szCs w:val="16"/>
        </w:rPr>
        <w:t>Н</w:t>
      </w:r>
      <w:bookmarkEnd w:id="1164"/>
      <w:r>
        <w:rPr>
          <w:rFonts w:eastAsia="Times New Roman"/>
          <w:sz w:val="16"/>
          <w:szCs w:val="16"/>
        </w:rPr>
        <w:t>а этом объединенном заседании вот что решено о текущем сезо</w:t>
      </w:r>
      <w:r>
        <w:rPr>
          <w:rFonts w:eastAsia="Times New Roman"/>
          <w:sz w:val="16"/>
          <w:szCs w:val="16"/>
        </w:rPr>
        <w:softHyphen/>
        <w:t>не. В начале марта на Большой сцене показать (в первую очередь для абонементов, из-за исполнения которых и волнуется театр) “У врат цар</w:t>
      </w:r>
      <w:r>
        <w:rPr>
          <w:rFonts w:eastAsia="Times New Roman"/>
          <w:sz w:val="16"/>
          <w:szCs w:val="16"/>
        </w:rPr>
        <w:softHyphen/>
        <w:t>ства”. В конце марта – “Свадьба Фигаро”. В апреле – “Растратчики” в режиссуре Судакова. Пьесу эту я пока Вам не высылаю потому, что она еще не прошла через Репертком, да и менять ее будут очень сильно. Роли уже распределены и прошли утвержденными через высший совет. Роль центральную (я писала вам о Москвине) дали Тарханову. Москвин занят одной из двух центральных ролей в “Унтиловске” (Черваков). Этого растратчика Прохорова очень хотел играть Грибунин, но по со</w:t>
      </w:r>
      <w:r>
        <w:rPr>
          <w:rFonts w:eastAsia="Times New Roman"/>
          <w:sz w:val="16"/>
          <w:szCs w:val="16"/>
        </w:rPr>
        <w:softHyphen/>
        <w:t>стоянию здоровья он не может ее играть, там надо танцевать лезгинку, он не выдержит. Роль второго растратчика – кассира Ванички, которую прочили Яншину, дали Хмелеву. Роль девицы легкого поведения (очень немолодой), на которую намечали Шевченко (она отказывалась ее играть, даже сердилась, что ей все “такие” роли дают), по предложению К.С. дают Мар. Петр. Лилиной, с дублершами Монаховой (??) и Елиной (?). Когда Вы получите пьесу и прочтете ее, Вы поймете мои восклица</w:t>
      </w:r>
      <w:r>
        <w:rPr>
          <w:rFonts w:eastAsia="Times New Roman"/>
          <w:sz w:val="16"/>
          <w:szCs w:val="16"/>
        </w:rPr>
        <w:softHyphen/>
        <w:t>тельные знаки. Остальные роли эпизодические, участвуют персонажи в одной, максимум в двух сценах. Но есть хорошие роли. Заняты в пьесе в этих ролях Коренева, Подгорный, Малолетков, Соколовская, Яншин, Тихомирова, еще много молодежи. “Растратчики” становятся очеред</w:t>
      </w:r>
      <w:r>
        <w:rPr>
          <w:rFonts w:eastAsia="Times New Roman"/>
          <w:sz w:val="16"/>
          <w:szCs w:val="16"/>
        </w:rPr>
        <w:softHyphen/>
        <w:t>ной постановкой, на которую можно отвлекать актеров со всех репети</w:t>
      </w:r>
      <w:r>
        <w:rPr>
          <w:rFonts w:eastAsia="Times New Roman"/>
          <w:sz w:val="16"/>
          <w:szCs w:val="16"/>
        </w:rPr>
        <w:softHyphen/>
        <w:t>ций, за исключением, конечно, “Царских врат” и “Фигаро”. Лид. Мих. в отчаянии, плачет, рыдает: “Дядюшкин сон” отодвигается на будущий сезон, Хмелев получил в “Растратчиках” такую роль, стало быть, он не может репетировать дядюшку. В “Растратчиках” у нее малюсенькая роль княжны Ирен, опустившейся, обнищавшей, дошедшей до улицы аристократки. Это, конечно, ей не интересно по сравнению с ролью Зи</w:t>
      </w:r>
      <w:r>
        <w:rPr>
          <w:rFonts w:eastAsia="Times New Roman"/>
          <w:sz w:val="16"/>
          <w:szCs w:val="16"/>
        </w:rPr>
        <w:softHyphen/>
        <w:t>наиды. Между прочим, она взяла с меня слово, что я Вам вышлю вместе с инсценировкой – самую повесть Достоевского, чтобы Вы могли уви-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65" w:name="bookmark1169"/>
      <w:r>
        <w:rPr>
          <w:rFonts w:eastAsia="Times New Roman"/>
          <w:sz w:val="16"/>
          <w:szCs w:val="16"/>
        </w:rPr>
        <w:lastRenderedPageBreak/>
        <w:t>д</w:t>
      </w:r>
      <w:bookmarkEnd w:id="1165"/>
      <w:r>
        <w:rPr>
          <w:rFonts w:eastAsia="Times New Roman"/>
          <w:sz w:val="16"/>
          <w:szCs w:val="16"/>
        </w:rPr>
        <w:t>еть, какие допущены перестановки сцен и даже вставные, не от Досто</w:t>
      </w:r>
      <w:r>
        <w:rPr>
          <w:rFonts w:eastAsia="Times New Roman"/>
          <w:sz w:val="16"/>
          <w:szCs w:val="16"/>
        </w:rPr>
        <w:softHyphen/>
        <w:t>евского, слова</w:t>
      </w:r>
      <w:hyperlink w:anchor="bookmark4347" w:history="1">
        <w:r>
          <w:rPr>
            <w:rFonts w:eastAsia="Times New Roman"/>
            <w:sz w:val="16"/>
            <w:szCs w:val="16"/>
            <w:vertAlign w:val="superscript"/>
          </w:rPr>
          <w:t>3</w:t>
        </w:r>
      </w:hyperlink>
      <w:r>
        <w:rPr>
          <w:rFonts w:eastAsia="Times New Roman"/>
          <w:sz w:val="16"/>
          <w:szCs w:val="16"/>
        </w:rPr>
        <w:t>. Она этим возмущена и надеется, что Вы, при Вашем отношении к Достоевскому, не допустите таких безобразий. Инсцени</w:t>
      </w:r>
      <w:r>
        <w:rPr>
          <w:rFonts w:eastAsia="Times New Roman"/>
          <w:sz w:val="16"/>
          <w:szCs w:val="16"/>
        </w:rPr>
        <w:softHyphen/>
        <w:t>ровку делали Горчаков и Марков.</w:t>
      </w:r>
    </w:p>
    <w:p w:rsidR="00DD4130" w:rsidRDefault="006C0410">
      <w:pPr>
        <w:shd w:val="clear" w:color="auto" w:fill="FFFFFF"/>
        <w:spacing w:line="202" w:lineRule="exact"/>
        <w:ind w:firstLine="394"/>
        <w:jc w:val="both"/>
      </w:pPr>
      <w:bookmarkStart w:id="1166" w:name="bookmark1170"/>
      <w:r>
        <w:rPr>
          <w:rFonts w:eastAsia="Times New Roman"/>
          <w:sz w:val="16"/>
          <w:szCs w:val="16"/>
        </w:rPr>
        <w:t>П</w:t>
      </w:r>
      <w:bookmarkEnd w:id="1166"/>
      <w:r>
        <w:rPr>
          <w:rFonts w:eastAsia="Times New Roman"/>
          <w:sz w:val="16"/>
          <w:szCs w:val="16"/>
        </w:rPr>
        <w:t>о плану соединенного заседания “Унтиловск” должен быть дове</w:t>
      </w:r>
      <w:r>
        <w:rPr>
          <w:rFonts w:eastAsia="Times New Roman"/>
          <w:sz w:val="16"/>
          <w:szCs w:val="16"/>
        </w:rPr>
        <w:softHyphen/>
        <w:t>ден до генеральных репетиций. В будущем году постановками первой половины сезона будут “Унтиловск”, Октябрьская пьеса, “Отелло” и “Прометей”. На Малой сцене в апреле должна быть готова постановка “В буре времен” (быв. “Две сиротки”, переделанные Вл.Массом), а в начале будущего сезона “Дядюшкин сон”. Все это я Вам написала по памяти, прочитав третьего дня протокол этого заседания. Может быть, что-нибудь я перепутала, хотя не думаю. Если допустила неточности, в следующем же письме исправлю их.</w:t>
      </w:r>
    </w:p>
    <w:p w:rsidR="00DD4130" w:rsidRDefault="006C0410">
      <w:pPr>
        <w:shd w:val="clear" w:color="auto" w:fill="FFFFFF"/>
        <w:spacing w:line="202" w:lineRule="exact"/>
        <w:ind w:firstLine="394"/>
        <w:jc w:val="both"/>
      </w:pPr>
      <w:bookmarkStart w:id="1167" w:name="bookmark1171"/>
      <w:r>
        <w:rPr>
          <w:rFonts w:eastAsia="Times New Roman"/>
          <w:sz w:val="16"/>
          <w:szCs w:val="16"/>
        </w:rPr>
        <w:t>К</w:t>
      </w:r>
      <w:bookmarkEnd w:id="1167"/>
      <w:r>
        <w:rPr>
          <w:rFonts w:eastAsia="Times New Roman"/>
          <w:sz w:val="16"/>
          <w:szCs w:val="16"/>
        </w:rPr>
        <w:t>ажется, я Вам писала, что Репертком взъелся на нас за то, что мы начали репетировать “Отелло”, не дав об этом знать, не испросив разре</w:t>
      </w:r>
      <w:r>
        <w:rPr>
          <w:rFonts w:eastAsia="Times New Roman"/>
          <w:sz w:val="16"/>
          <w:szCs w:val="16"/>
        </w:rPr>
        <w:softHyphen/>
        <w:t>шения. По этому поводу Анат. Вас. даже издал постановление для всех театров, что без разрешения Реперткома мы не имеем права включать пьесы в репертуар и что нарушение этого постановления поведет за со</w:t>
      </w:r>
      <w:r>
        <w:rPr>
          <w:rFonts w:eastAsia="Times New Roman"/>
          <w:sz w:val="16"/>
          <w:szCs w:val="16"/>
        </w:rPr>
        <w:softHyphen/>
        <w:t>бой запрещение намеченной пьесы. За “Отелло” пришлось нам биться, ссылаясь на необходимость показать в Отелло Леонидова. Разрешение дали, получили мы даже письмо от самого Анат. Вас., где тот, давая разрешение, все же подколол нас за самовольные поступки.</w:t>
      </w:r>
    </w:p>
    <w:p w:rsidR="00DD4130" w:rsidRDefault="006C0410">
      <w:pPr>
        <w:shd w:val="clear" w:color="auto" w:fill="FFFFFF"/>
        <w:spacing w:line="202" w:lineRule="exact"/>
        <w:ind w:firstLine="394"/>
        <w:jc w:val="both"/>
      </w:pPr>
      <w:bookmarkStart w:id="1168" w:name="bookmark1172"/>
      <w:r>
        <w:rPr>
          <w:rFonts w:eastAsia="Times New Roman"/>
          <w:sz w:val="16"/>
          <w:szCs w:val="16"/>
        </w:rPr>
        <w:t>Я</w:t>
      </w:r>
      <w:bookmarkEnd w:id="1168"/>
      <w:r>
        <w:rPr>
          <w:rFonts w:eastAsia="Times New Roman"/>
          <w:sz w:val="16"/>
          <w:szCs w:val="16"/>
        </w:rPr>
        <w:t xml:space="preserve"> хочу еще раз вернуться к Муз. студии, так как у меня на блок</w:t>
      </w:r>
      <w:r>
        <w:rPr>
          <w:rFonts w:eastAsia="Times New Roman"/>
          <w:sz w:val="16"/>
          <w:szCs w:val="16"/>
        </w:rPr>
        <w:softHyphen/>
        <w:t>ноте записаны два вопроса, про которые хотела Вам рассказать. Во-пер</w:t>
      </w:r>
      <w:r>
        <w:rPr>
          <w:rFonts w:eastAsia="Times New Roman"/>
          <w:sz w:val="16"/>
          <w:szCs w:val="16"/>
        </w:rPr>
        <w:softHyphen/>
        <w:t>вых, об их репертуаре. У них со студией К.С. вышло недоразумение из-за “Мига жизни”: Муз. студия поставила эту оперу (я ее не знаю) в свой репертуар на афише, а оказалось, что эта же опера стоит в репер</w:t>
      </w:r>
      <w:r>
        <w:rPr>
          <w:rFonts w:eastAsia="Times New Roman"/>
          <w:sz w:val="16"/>
          <w:szCs w:val="16"/>
        </w:rPr>
        <w:softHyphen/>
        <w:t>туаре студии К.С. Баратов имел по этому поводу разговор с К.С., и тот уступил ему эту пьесу. Но, по слухам, студия К.С. собирается включить в свои планы “Пиковую даму”, и тут, как мне сказал Баратов, они могут сцепиться, ибо Муз. студия “Пиковую даму” ни за что не хочет выклю</w:t>
      </w:r>
      <w:r>
        <w:rPr>
          <w:rFonts w:eastAsia="Times New Roman"/>
          <w:sz w:val="16"/>
          <w:szCs w:val="16"/>
        </w:rPr>
        <w:softHyphen/>
        <w:t>чить из своих планов. Правда, студия К.С. могла этого не знать, ведь план постановки “Пиковой дамы” пришел в американской поездке. Я пишу Вам это для того, что, быть может, Вы захотите просто написать сюда, что эта опера намечена Вами к постановке, если это действитель</w:t>
      </w:r>
      <w:r>
        <w:rPr>
          <w:rFonts w:eastAsia="Times New Roman"/>
          <w:sz w:val="16"/>
          <w:szCs w:val="16"/>
        </w:rPr>
        <w:softHyphen/>
        <w:t>но так. Я надеюсь, что Муз. студия так крепко держится за “Пиковую даму” только потому, что это было Ваше желание поставить эту оперу, а не потому, что она рассчитывает сама, без Вас, поставить эту оперу. Без Вас, по-моему, и не следует браться за оперу, что они могут сделать с ней – без Вас?!</w:t>
      </w:r>
    </w:p>
    <w:p w:rsidR="00DD4130" w:rsidRDefault="006C0410">
      <w:pPr>
        <w:shd w:val="clear" w:color="auto" w:fill="FFFFFF"/>
        <w:spacing w:line="202" w:lineRule="exact"/>
        <w:ind w:firstLine="394"/>
        <w:jc w:val="both"/>
      </w:pPr>
      <w:r>
        <w:rPr>
          <w:rFonts w:eastAsia="Times New Roman"/>
          <w:sz w:val="16"/>
          <w:szCs w:val="16"/>
        </w:rPr>
        <w:t>Второе дело – о переработке за лето 1925 г. Помните, ведомость, которая пришла от Дм. Ив., причем вышло, что прежде чем заплатить переработку, надо для оплаты студийцев получить долг Лосского теа</w:t>
      </w:r>
      <w:r>
        <w:rPr>
          <w:rFonts w:eastAsia="Times New Roman"/>
          <w:sz w:val="16"/>
          <w:szCs w:val="16"/>
        </w:rPr>
        <w:softHyphen/>
        <w:t>тру (за налог) больше 800 руб. Так как студийцы обо всем этом не знали (ведь в финансовые дела в поездке они не вмешивались, а Ник. Аф. ни-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69" w:name="bookmark1173"/>
      <w:r>
        <w:rPr>
          <w:rFonts w:eastAsia="Times New Roman"/>
          <w:sz w:val="16"/>
          <w:szCs w:val="16"/>
        </w:rPr>
        <w:lastRenderedPageBreak/>
        <w:t>к</w:t>
      </w:r>
      <w:bookmarkEnd w:id="1169"/>
      <w:r>
        <w:rPr>
          <w:rFonts w:eastAsia="Times New Roman"/>
          <w:sz w:val="16"/>
          <w:szCs w:val="16"/>
        </w:rPr>
        <w:t>ого в них при уходе из студии не посвятил</w:t>
      </w:r>
      <w:hyperlink w:anchor="bookmark4348" w:history="1">
        <w:r>
          <w:rPr>
            <w:rFonts w:eastAsia="Times New Roman"/>
            <w:sz w:val="16"/>
            <w:szCs w:val="16"/>
            <w:vertAlign w:val="superscript"/>
          </w:rPr>
          <w:t>4</w:t>
        </w:r>
      </w:hyperlink>
      <w:r>
        <w:rPr>
          <w:rFonts w:eastAsia="Times New Roman"/>
          <w:sz w:val="16"/>
          <w:szCs w:val="16"/>
        </w:rPr>
        <w:t>), то я им это сказала, тем более что надо же заключить эту ведомость. Говорила я об этом с Люб. и Камерницким. Они в затруднении, потому что чуют, что с Лосским разговор может встать остро. Он и без того сердится, что его не спро</w:t>
      </w:r>
      <w:r>
        <w:rPr>
          <w:rFonts w:eastAsia="Times New Roman"/>
          <w:sz w:val="16"/>
          <w:szCs w:val="16"/>
        </w:rPr>
        <w:softHyphen/>
        <w:t>сили, хочет ли он играть в “Соломенной шляпке”, а просто назначили. С ним даже, кажется, Баратов вовсе не посоветовался о постановке, а Лосский ведь у них режиссером. Словом, при обидчивости Вл. Апол., да еще при перспективе платить такие деньги, Вы можете себе пред</w:t>
      </w:r>
      <w:r>
        <w:rPr>
          <w:rFonts w:eastAsia="Times New Roman"/>
          <w:sz w:val="16"/>
          <w:szCs w:val="16"/>
        </w:rPr>
        <w:softHyphen/>
        <w:t>ставить, что произойдет. Поэтому Муз. студия, кажется, хочет просить, чтоб с Лосским говорил театр. Не знаю, пойдет ли на это Дм. Ив., кото</w:t>
      </w:r>
      <w:r>
        <w:rPr>
          <w:rFonts w:eastAsia="Times New Roman"/>
          <w:sz w:val="16"/>
          <w:szCs w:val="16"/>
        </w:rPr>
        <w:softHyphen/>
        <w:t>рому в конце концов безразлично, уплатит Лосский или нет. Небезраз</w:t>
      </w:r>
      <w:r>
        <w:rPr>
          <w:rFonts w:eastAsia="Times New Roman"/>
          <w:sz w:val="16"/>
          <w:szCs w:val="16"/>
        </w:rPr>
        <w:softHyphen/>
        <w:t>лично только бедным студийцам, которые, как теперь выходит, общими средствами заплатили налог Лосского.</w:t>
      </w:r>
    </w:p>
    <w:p w:rsidR="00DD4130" w:rsidRDefault="006C0410">
      <w:pPr>
        <w:shd w:val="clear" w:color="auto" w:fill="FFFFFF"/>
        <w:spacing w:line="202" w:lineRule="exact"/>
        <w:ind w:firstLine="398"/>
        <w:jc w:val="both"/>
      </w:pPr>
      <w:bookmarkStart w:id="1170" w:name="bookmark1174"/>
      <w:r>
        <w:rPr>
          <w:rFonts w:eastAsia="Times New Roman"/>
          <w:sz w:val="16"/>
          <w:szCs w:val="16"/>
        </w:rPr>
        <w:t>П</w:t>
      </w:r>
      <w:bookmarkEnd w:id="1170"/>
      <w:r>
        <w:rPr>
          <w:rFonts w:eastAsia="Times New Roman"/>
          <w:sz w:val="16"/>
          <w:szCs w:val="16"/>
        </w:rPr>
        <w:t>исала ли я Вам о затее Баратова с “Сол. шляпкой”? Он собирает</w:t>
      </w:r>
      <w:r>
        <w:rPr>
          <w:rFonts w:eastAsia="Times New Roman"/>
          <w:sz w:val="16"/>
          <w:szCs w:val="16"/>
        </w:rPr>
        <w:softHyphen/>
        <w:t>ся поставить этот водевиль, вставив в него куплеты под вальсы Штрау</w:t>
      </w:r>
      <w:r>
        <w:rPr>
          <w:rFonts w:eastAsia="Times New Roman"/>
          <w:sz w:val="16"/>
          <w:szCs w:val="16"/>
        </w:rPr>
        <w:softHyphen/>
        <w:t>са. Слышала, что в студии есть по этому поводу недовольные, которые бурчат: “С какой стати нам играть комедию, когда нам надо петь!” Бара-тов мне свой план объяснил коротким сроком для постановки (должна быть готова не позднее 20 марта), скудостью средств на постановку и придуманным им удачным планом, со штучками и трюками. Не знаю, не знаю, как все это будет.</w:t>
      </w:r>
    </w:p>
    <w:p w:rsidR="00DD4130" w:rsidRDefault="006C0410">
      <w:pPr>
        <w:shd w:val="clear" w:color="auto" w:fill="FFFFFF"/>
        <w:spacing w:line="202" w:lineRule="exact"/>
        <w:ind w:firstLine="398"/>
        <w:jc w:val="both"/>
      </w:pPr>
      <w:r>
        <w:rPr>
          <w:rFonts w:eastAsia="Times New Roman"/>
          <w:sz w:val="16"/>
          <w:szCs w:val="16"/>
        </w:rPr>
        <w:t>Продолжаю письмо тотчас же, но пошлю в другом конверте, чтоб этот конверт не был толстым.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504"/>
      </w:pPr>
      <w:hyperlink w:anchor="bookmark4349" w:history="1">
        <w:bookmarkStart w:id="1171" w:name="bookmark1175"/>
        <w:r w:rsidR="006C0410">
          <w:rPr>
            <w:sz w:val="16"/>
            <w:szCs w:val="16"/>
          </w:rPr>
          <w:t>1</w:t>
        </w:r>
        <w:bookmarkEnd w:id="1171"/>
        <w:r w:rsidR="006C0410">
          <w:rPr>
            <w:sz w:val="16"/>
            <w:szCs w:val="16"/>
          </w:rPr>
          <w:t>25</w:t>
        </w:r>
      </w:hyperlink>
      <w:r w:rsidR="006C0410">
        <w:rPr>
          <w:sz w:val="16"/>
          <w:szCs w:val="16"/>
        </w:rPr>
        <w:t>.</w:t>
      </w:r>
    </w:p>
    <w:p w:rsidR="00DD4130" w:rsidRDefault="006C0410">
      <w:pPr>
        <w:shd w:val="clear" w:color="auto" w:fill="FFFFFF"/>
        <w:spacing w:before="106"/>
        <w:jc w:val="right"/>
      </w:pPr>
      <w:r>
        <w:rPr>
          <w:rFonts w:eastAsia="Times New Roman"/>
          <w:sz w:val="16"/>
          <w:szCs w:val="16"/>
        </w:rPr>
        <w:t>Письмо № 2</w:t>
      </w:r>
    </w:p>
    <w:p w:rsidR="00DD4130" w:rsidRDefault="006C0410">
      <w:pPr>
        <w:shd w:val="clear" w:color="auto" w:fill="FFFFFF"/>
        <w:spacing w:before="226"/>
        <w:jc w:val="right"/>
      </w:pPr>
      <w:r>
        <w:rPr>
          <w:rFonts w:eastAsia="Times New Roman"/>
          <w:sz w:val="16"/>
          <w:szCs w:val="16"/>
        </w:rPr>
        <w:t>Москва, 27 января 1927 года</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r>
        <w:rPr>
          <w:rFonts w:eastAsia="Times New Roman"/>
          <w:sz w:val="16"/>
          <w:szCs w:val="16"/>
        </w:rPr>
        <w:t>Только что закончила третью страничку письма, продолжаю, соб</w:t>
      </w:r>
      <w:r>
        <w:rPr>
          <w:rFonts w:eastAsia="Times New Roman"/>
          <w:sz w:val="16"/>
          <w:szCs w:val="16"/>
        </w:rPr>
        <w:softHyphen/>
        <w:t>ственно говоря, на четвертом листе, но пошлю продолжение в отдель</w:t>
      </w:r>
      <w:r>
        <w:rPr>
          <w:rFonts w:eastAsia="Times New Roman"/>
          <w:sz w:val="16"/>
          <w:szCs w:val="16"/>
        </w:rPr>
        <w:softHyphen/>
        <w:t>ном конверте, чтоб не были письма слишком увесисты.</w:t>
      </w:r>
    </w:p>
    <w:p w:rsidR="00DD4130" w:rsidRDefault="006C0410">
      <w:pPr>
        <w:shd w:val="clear" w:color="auto" w:fill="FFFFFF"/>
        <w:spacing w:line="202" w:lineRule="exact"/>
        <w:ind w:firstLine="398"/>
        <w:jc w:val="both"/>
      </w:pPr>
      <w:bookmarkStart w:id="1172" w:name="bookmark1176"/>
      <w:r>
        <w:rPr>
          <w:rFonts w:eastAsia="Times New Roman"/>
          <w:sz w:val="16"/>
          <w:szCs w:val="16"/>
        </w:rPr>
        <w:t>В</w:t>
      </w:r>
      <w:bookmarkEnd w:id="1172"/>
      <w:r>
        <w:rPr>
          <w:rFonts w:eastAsia="Times New Roman"/>
          <w:sz w:val="16"/>
          <w:szCs w:val="16"/>
        </w:rPr>
        <w:t>чера вечером я была в Малом театре на “Любови Яровой” – но</w:t>
      </w:r>
      <w:r>
        <w:rPr>
          <w:rFonts w:eastAsia="Times New Roman"/>
          <w:sz w:val="16"/>
          <w:szCs w:val="16"/>
        </w:rPr>
        <w:softHyphen/>
        <w:t>вой пьесе Тренева. И совершенно неожиданно в последнем антракте встретилась там с Треневым. Он в Москве уже 4 дня, едет в Ленинград о чем-то уговариваться с Большим драматическим, на обратном пути будет снова в Москве. Обещал зайти в театр. Была я с Рипси, на местах Александра Ивановича, которые так любезно предоставляет нам иногда Мар. Ник. Т.е. всегда, когда Рипси попросит. В этом сезоне я была в Ма</w:t>
      </w:r>
      <w:r>
        <w:rPr>
          <w:rFonts w:eastAsia="Times New Roman"/>
          <w:sz w:val="16"/>
          <w:szCs w:val="16"/>
        </w:rPr>
        <w:softHyphen/>
        <w:t>лом всего со вчерашним походом два раза. Смотрела раньше “Доходное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73" w:name="bookmark1177"/>
      <w:r>
        <w:rPr>
          <w:rFonts w:eastAsia="Times New Roman"/>
          <w:sz w:val="16"/>
          <w:szCs w:val="16"/>
        </w:rPr>
        <w:lastRenderedPageBreak/>
        <w:t>м</w:t>
      </w:r>
      <w:bookmarkEnd w:id="1173"/>
      <w:r>
        <w:rPr>
          <w:rFonts w:eastAsia="Times New Roman"/>
          <w:sz w:val="16"/>
          <w:szCs w:val="16"/>
        </w:rPr>
        <w:t>есто”. “Любовь Яровая” мне понравилась, даже несмотря на вообще среднюю игру и на отсутствие Пашенной в заглавной роли. Играла ее дублерша – слабо, вызывая досаду Тренева, – какая-то Колосова. Хотя в своем недавнем письме ко мне Тренев страшно обругал свою “Яровую”, считая, что пьеса эта слабее “Турбиных”, я этого не нашла. Смотрится с интересом, интрига кинематографическая и держит в таком напря</w:t>
      </w:r>
      <w:r>
        <w:rPr>
          <w:rFonts w:eastAsia="Times New Roman"/>
          <w:sz w:val="16"/>
          <w:szCs w:val="16"/>
        </w:rPr>
        <w:softHyphen/>
        <w:t>жении зрителя, что когда порок наказан, а добродетель торжествует, зрительный зал аплодирует в азарте, не слушая слов исполнителей. И вообще много аплодисментов среди действия. Язык же большей частью настоящий треневский – сочный, яркий, острый. Рада я за Тренева очень – материально эта постановка его балует: идет часто и при аншлагах, как у нас “Турбины”. Очень большой успех имеет в “Яровой” Степ. Куз</w:t>
      </w:r>
      <w:r>
        <w:rPr>
          <w:rFonts w:eastAsia="Times New Roman"/>
          <w:sz w:val="16"/>
          <w:szCs w:val="16"/>
        </w:rPr>
        <w:softHyphen/>
        <w:t>нецов, как, впрочем, и в “Доходном месте”, как, кажется, во всех своих выступлениях</w:t>
      </w:r>
      <w:r>
        <w:rPr>
          <w:rFonts w:eastAsia="Times New Roman"/>
          <w:sz w:val="16"/>
          <w:szCs w:val="16"/>
          <w:vertAlign w:val="superscript"/>
        </w:rPr>
        <w:t>1</w:t>
      </w:r>
      <w:r>
        <w:rPr>
          <w:rFonts w:eastAsia="Times New Roman"/>
          <w:sz w:val="16"/>
          <w:szCs w:val="16"/>
        </w:rPr>
        <w:t>. Публика его любит. Играет он нажимисто, но не не</w:t>
      </w:r>
      <w:r>
        <w:rPr>
          <w:rFonts w:eastAsia="Times New Roman"/>
          <w:sz w:val="16"/>
          <w:szCs w:val="16"/>
        </w:rPr>
        <w:softHyphen/>
        <w:t>приятно, наоборот, заразительно. И глаз у него хороший, сверкающий. Играет роль матроса Шванди. Впрочем, Вы о нем, вероятно, много уже прочитали в рецензиях, которые пошли к Вам. Сегодня одновременно с этими письмами отправляю Вам четыре тетрадки московских театраль</w:t>
      </w:r>
      <w:r>
        <w:rPr>
          <w:rFonts w:eastAsia="Times New Roman"/>
          <w:sz w:val="16"/>
          <w:szCs w:val="16"/>
        </w:rPr>
        <w:softHyphen/>
        <w:t>ных журналов. Да, забыла Вам сказать, что в “Яровой” прекрасно играет Костромской профессора Горнастаева, эпизодическую роль, ничего не значащую для общей интриги, но запоминающуюся больше, чем запом</w:t>
      </w:r>
      <w:r>
        <w:rPr>
          <w:rFonts w:eastAsia="Times New Roman"/>
          <w:sz w:val="16"/>
          <w:szCs w:val="16"/>
        </w:rPr>
        <w:softHyphen/>
        <w:t>нились другие образы.</w:t>
      </w:r>
    </w:p>
    <w:p w:rsidR="00DD4130" w:rsidRDefault="006C0410">
      <w:pPr>
        <w:shd w:val="clear" w:color="auto" w:fill="FFFFFF"/>
        <w:spacing w:line="202" w:lineRule="exact"/>
        <w:ind w:firstLine="394"/>
        <w:jc w:val="both"/>
      </w:pPr>
      <w:bookmarkStart w:id="1174" w:name="bookmark1178"/>
      <w:r>
        <w:rPr>
          <w:rFonts w:eastAsia="Times New Roman"/>
          <w:sz w:val="16"/>
          <w:szCs w:val="16"/>
        </w:rPr>
        <w:t>В</w:t>
      </w:r>
      <w:bookmarkEnd w:id="1174"/>
      <w:r>
        <w:rPr>
          <w:rFonts w:eastAsia="Times New Roman"/>
          <w:sz w:val="16"/>
          <w:szCs w:val="16"/>
        </w:rPr>
        <w:t xml:space="preserve"> посылаемых мной Вам сегодня журналах, в номере 51 “Ново</w:t>
      </w:r>
      <w:r>
        <w:rPr>
          <w:rFonts w:eastAsia="Times New Roman"/>
          <w:sz w:val="16"/>
          <w:szCs w:val="16"/>
        </w:rPr>
        <w:softHyphen/>
        <w:t>го зрителя” (за прошлый год) Вам, может быть, интересно интервью с Берсеневым и Волковым. Я о нем, по-моему, Вам писала вкратце, а те</w:t>
      </w:r>
      <w:r>
        <w:rPr>
          <w:rFonts w:eastAsia="Times New Roman"/>
          <w:sz w:val="16"/>
          <w:szCs w:val="16"/>
        </w:rPr>
        <w:softHyphen/>
        <w:t>перь прилагаю в подлиннике, потому что в последнем номере “Нового зрителя” есть выдержки из других интервью с представителями МХАТ 2-го. Я пыталась получить номер журнала Рабис, в котором приведено полностью интервью с Чеховым, Диким и Ключаревым, но этот журнал не продается в розницу, а только высылается подписчикам. Наш театр не выписывает его, даже местком почему-то не выписывает.</w:t>
      </w:r>
    </w:p>
    <w:p w:rsidR="00DD4130" w:rsidRDefault="006C0410">
      <w:pPr>
        <w:shd w:val="clear" w:color="auto" w:fill="FFFFFF"/>
        <w:spacing w:line="202" w:lineRule="exact"/>
        <w:ind w:firstLine="394"/>
        <w:jc w:val="both"/>
      </w:pPr>
      <w:bookmarkStart w:id="1175" w:name="bookmark1179"/>
      <w:r>
        <w:rPr>
          <w:rFonts w:eastAsia="Times New Roman"/>
          <w:sz w:val="16"/>
          <w:szCs w:val="16"/>
        </w:rPr>
        <w:t>В</w:t>
      </w:r>
      <w:bookmarkEnd w:id="1175"/>
      <w:r>
        <w:rPr>
          <w:rFonts w:eastAsia="Times New Roman"/>
          <w:sz w:val="16"/>
          <w:szCs w:val="16"/>
        </w:rPr>
        <w:t xml:space="preserve"> “Программах госактеатров” Вы прочтете о “Борисе Годунове” в Большом театре; я этой постановки не видала, слышала же, что Лосский все, что мог, передал из Ваших планов, но что у него ничего не получи</w:t>
      </w:r>
      <w:r>
        <w:rPr>
          <w:rFonts w:eastAsia="Times New Roman"/>
          <w:sz w:val="16"/>
          <w:szCs w:val="16"/>
        </w:rPr>
        <w:softHyphen/>
        <w:t>лось. По-моему, если бы Лосский был порядочный человек, то он дол</w:t>
      </w:r>
      <w:r>
        <w:rPr>
          <w:rFonts w:eastAsia="Times New Roman"/>
          <w:sz w:val="16"/>
          <w:szCs w:val="16"/>
        </w:rPr>
        <w:softHyphen/>
        <w:t>жен был отказаться ставить “Бориса” в Большом театре. Он не имел мо</w:t>
      </w:r>
      <w:r>
        <w:rPr>
          <w:rFonts w:eastAsia="Times New Roman"/>
          <w:sz w:val="16"/>
          <w:szCs w:val="16"/>
        </w:rPr>
        <w:softHyphen/>
        <w:t>рального права это делать, потому что он украл чужой замысел и выдал его за свой. А теперь хвалят отдельные сцены, сделанные режиссерски хорошо. Что у него постановка не удалась, нет ничего странного. Едва ли можно было рассчитывать в Большом театре осуществить постанов</w:t>
      </w:r>
      <w:r>
        <w:rPr>
          <w:rFonts w:eastAsia="Times New Roman"/>
          <w:sz w:val="16"/>
          <w:szCs w:val="16"/>
        </w:rPr>
        <w:softHyphen/>
        <w:t>ку “музыкальной трагедии”, как Вы ее хотели сделать. Но почему Вы раз в письме ко мне написали: “”Борис Годунов” в Музыкальной сту-дии!!!!”...</w:t>
      </w:r>
      <w:hyperlink w:anchor="bookmark4350" w:history="1">
        <w:r>
          <w:rPr>
            <w:rFonts w:eastAsia="Times New Roman"/>
            <w:sz w:val="16"/>
            <w:szCs w:val="16"/>
            <w:vertAlign w:val="superscript"/>
          </w:rPr>
          <w:t>2</w:t>
        </w:r>
      </w:hyperlink>
      <w:r>
        <w:rPr>
          <w:rFonts w:eastAsia="Times New Roman"/>
          <w:sz w:val="16"/>
          <w:szCs w:val="16"/>
        </w:rPr>
        <w:t>. Или Вы ошиблись и тогда хотели сказать: “”Борис Годунов” в Большом театре”? И это Вас возмутило?!..</w:t>
      </w:r>
    </w:p>
    <w:p w:rsidR="00DD4130" w:rsidRDefault="006C0410">
      <w:pPr>
        <w:shd w:val="clear" w:color="auto" w:fill="FFFFFF"/>
        <w:spacing w:line="202" w:lineRule="exact"/>
        <w:ind w:left="394"/>
      </w:pPr>
      <w:r>
        <w:rPr>
          <w:rFonts w:eastAsia="Times New Roman"/>
          <w:sz w:val="16"/>
          <w:szCs w:val="16"/>
        </w:rPr>
        <w:t>Я опять перескакиваю. Не дописала Вам о Треневе. В своем по-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76" w:name="bookmark1180"/>
      <w:r>
        <w:rPr>
          <w:rFonts w:eastAsia="Times New Roman"/>
          <w:sz w:val="16"/>
          <w:szCs w:val="16"/>
        </w:rPr>
        <w:lastRenderedPageBreak/>
        <w:t>с</w:t>
      </w:r>
      <w:bookmarkEnd w:id="1176"/>
      <w:r>
        <w:rPr>
          <w:rFonts w:eastAsia="Times New Roman"/>
          <w:sz w:val="16"/>
          <w:szCs w:val="16"/>
        </w:rPr>
        <w:t>леднем ко мне письме он мне сообщил, что пишет пьесу и через пол</w:t>
      </w:r>
      <w:r>
        <w:rPr>
          <w:rFonts w:eastAsia="Times New Roman"/>
          <w:sz w:val="16"/>
          <w:szCs w:val="16"/>
        </w:rPr>
        <w:softHyphen/>
        <w:t>тора месяца представит ее в Художественный театр. Просил об этом сказать К.С-чу, а то, как он писал: “Караул! у вас все новые пьесы при</w:t>
      </w:r>
      <w:r>
        <w:rPr>
          <w:rFonts w:eastAsia="Times New Roman"/>
          <w:sz w:val="16"/>
          <w:szCs w:val="16"/>
        </w:rPr>
        <w:softHyphen/>
        <w:t>нимают, мне места не хватит!” Когда я сказала об этом К.С., он очень обрадовался, потому что считает его одним из значительнейших совре</w:t>
      </w:r>
      <w:r>
        <w:rPr>
          <w:rFonts w:eastAsia="Times New Roman"/>
          <w:sz w:val="16"/>
          <w:szCs w:val="16"/>
        </w:rPr>
        <w:softHyphen/>
        <w:t>менных драматургов. Я сказала об этом и Судакову, и ему интересно, что представит Тренев. “Пьесу неплохую”, – пишет Тренев. А больше – ни слова. Вчера я его спросила, он больше ничего не говорит, только обещает, что действительно пьесу пришлет. У нас в соединенном засе</w:t>
      </w:r>
      <w:r>
        <w:rPr>
          <w:rFonts w:eastAsia="Times New Roman"/>
          <w:sz w:val="16"/>
          <w:szCs w:val="16"/>
        </w:rPr>
        <w:softHyphen/>
        <w:t>дании говорилось об этом обещании Тренева, и в протокол занесли: “В будущем году поставить пьесу современного драматурга”, а в скобках: “Тренева, Булгакова (тоже, кажется, пишет для нашего театра), Фай-ко... (автор “Евграфа – искателя приключений”)”. До сих пор Тренев не может сжиться с мыслью о крахе “Пугачевщины”. Пишет: “Сколько творческих сил несравненного театра затрачено было – и все даром!” И вспоминает, как чувствовалось, что не удастся, и как он все-таки по</w:t>
      </w:r>
      <w:r>
        <w:rPr>
          <w:rFonts w:eastAsia="Times New Roman"/>
          <w:sz w:val="16"/>
          <w:szCs w:val="16"/>
        </w:rPr>
        <w:softHyphen/>
        <w:t>верил театру больше, чем себе. Так хотелось бы, чтоб он представил действительно интересную пьесу и чтоб она успешно у нас прошла.</w:t>
      </w:r>
    </w:p>
    <w:p w:rsidR="00DD4130" w:rsidRDefault="006C0410">
      <w:pPr>
        <w:shd w:val="clear" w:color="auto" w:fill="FFFFFF"/>
        <w:spacing w:line="202" w:lineRule="exact"/>
        <w:ind w:firstLine="398"/>
        <w:jc w:val="both"/>
      </w:pPr>
      <w:bookmarkStart w:id="1177" w:name="bookmark1181"/>
      <w:r>
        <w:rPr>
          <w:rFonts w:eastAsia="Times New Roman"/>
          <w:sz w:val="16"/>
          <w:szCs w:val="16"/>
        </w:rPr>
        <w:t>Д</w:t>
      </w:r>
      <w:bookmarkEnd w:id="1177"/>
      <w:r>
        <w:rPr>
          <w:rFonts w:eastAsia="Times New Roman"/>
          <w:sz w:val="16"/>
          <w:szCs w:val="16"/>
        </w:rPr>
        <w:t>а, милый Владимир Иванович, если Вы не искали еще Вашей профсоюзной книжки, не ищите ее. Она вдруг нашлась в месткоме, у тамошней машинистки. Я наладила уже все это дело, Дм. Ив. внес или внесет завтра взносы за Вас за истекшие месяцы, и в будущем я буду следить за аккуратным взносом денег за Вас. Отмечаться взносы будут в нашем месткоме.</w:t>
      </w:r>
    </w:p>
    <w:p w:rsidR="00DD4130" w:rsidRDefault="006C0410">
      <w:pPr>
        <w:shd w:val="clear" w:color="auto" w:fill="FFFFFF"/>
        <w:spacing w:line="202" w:lineRule="exact"/>
        <w:ind w:firstLine="398"/>
        <w:jc w:val="both"/>
      </w:pPr>
      <w:bookmarkStart w:id="1178" w:name="bookmark1182"/>
      <w:r>
        <w:rPr>
          <w:rFonts w:eastAsia="Times New Roman"/>
          <w:sz w:val="16"/>
          <w:szCs w:val="16"/>
        </w:rPr>
        <w:t>С</w:t>
      </w:r>
      <w:bookmarkEnd w:id="1178"/>
      <w:r>
        <w:rPr>
          <w:rFonts w:eastAsia="Times New Roman"/>
          <w:sz w:val="16"/>
          <w:szCs w:val="16"/>
        </w:rPr>
        <w:t>егодня у нас юбилейный спектакль “Мудреца” – пьеса идет в двухсотый раз. Юбиляр – один Вас. Вас.</w:t>
      </w:r>
      <w:hyperlink w:anchor="bookmark4351" w:history="1">
        <w:r>
          <w:rPr>
            <w:rFonts w:eastAsia="Times New Roman"/>
            <w:sz w:val="16"/>
            <w:szCs w:val="16"/>
            <w:vertAlign w:val="superscript"/>
          </w:rPr>
          <w:t>3</w:t>
        </w:r>
      </w:hyperlink>
      <w:r>
        <w:rPr>
          <w:rFonts w:eastAsia="Times New Roman"/>
          <w:sz w:val="16"/>
          <w:szCs w:val="16"/>
        </w:rPr>
        <w:t>, которому как сластене от</w:t>
      </w:r>
      <w:r>
        <w:rPr>
          <w:rFonts w:eastAsia="Times New Roman"/>
          <w:sz w:val="16"/>
          <w:szCs w:val="16"/>
        </w:rPr>
        <w:softHyphen/>
        <w:t>носятся конфеты – большая коробка – при письме от правления и К.С.</w:t>
      </w:r>
    </w:p>
    <w:p w:rsidR="00DD4130" w:rsidRDefault="006C0410">
      <w:pPr>
        <w:shd w:val="clear" w:color="auto" w:fill="FFFFFF"/>
        <w:spacing w:line="202" w:lineRule="exact"/>
        <w:ind w:firstLine="398"/>
        <w:jc w:val="both"/>
      </w:pPr>
      <w:bookmarkStart w:id="1179" w:name="bookmark1183"/>
      <w:r>
        <w:rPr>
          <w:rFonts w:eastAsia="Times New Roman"/>
          <w:sz w:val="16"/>
          <w:szCs w:val="16"/>
        </w:rPr>
        <w:t>Б</w:t>
      </w:r>
      <w:bookmarkEnd w:id="1179"/>
      <w:r>
        <w:rPr>
          <w:rFonts w:eastAsia="Times New Roman"/>
          <w:sz w:val="16"/>
          <w:szCs w:val="16"/>
        </w:rPr>
        <w:t>ольшое неудовольствие К.С. вызвал объявленный вечер памяти Чехова. Ведь 30-го годовщина его дня рождения. У нас в театре пойдет “Дядя Ваня”. А 31-го, в понедельник, устраивается спектакль, поче</w:t>
      </w:r>
      <w:r>
        <w:rPr>
          <w:rFonts w:eastAsia="Times New Roman"/>
          <w:sz w:val="16"/>
          <w:szCs w:val="16"/>
        </w:rPr>
        <w:softHyphen/>
        <w:t>му-то в помещении МХАТ 2-го (то есть почему – это понятно. Потому что такого безобразного состава К.С. на сцене МХАТ не допустил бы), как объясняет Ольга Леон., в пользу какого-то технического училища. Однако из вывешенных о спектакле большущих афиш это не видно. Просто написано: “МХАТ 2-й. В ознаменование годовщины со дня рождения состоится литературно-художественный вечер, посвящен</w:t>
      </w:r>
      <w:r>
        <w:rPr>
          <w:rFonts w:eastAsia="Times New Roman"/>
          <w:sz w:val="16"/>
          <w:szCs w:val="16"/>
        </w:rPr>
        <w:softHyphen/>
        <w:t>ный творчеству А.П.Чехова, в исполнении артистов МХАТ: нар. арт. Москвина, засл. арт. Книппер-Чеховой, Качалова, Леонидова, Луж-ского, артистов МХАТ Тарасовой, Молчановой, Михаловской, Бутю-гина, Истрина и Прудкина, вступительное слово – Леонид Гроссман”. Затем сцена из второго акта и третий акт полностью: “Чайка” (состав: Сорин – Лужский, Аркадина – Книппер, Тригорин – Качалов, Треплев – Прудкин, Нина – Тарасова, Маша – Молчанова, Шамраев – Истрин, Полина – Михаловская, Медведенко – Бутюгин). 2-й акт полностью из “Вишневого сада” (Раневская – Книппер, Аня – Тарасова, Варя – Мол-</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180" w:name="bookmark1184"/>
      <w:r>
        <w:rPr>
          <w:rFonts w:eastAsia="Times New Roman"/>
          <w:sz w:val="16"/>
          <w:szCs w:val="16"/>
        </w:rPr>
        <w:lastRenderedPageBreak/>
        <w:t>ч</w:t>
      </w:r>
      <w:bookmarkEnd w:id="1180"/>
      <w:r>
        <w:rPr>
          <w:rFonts w:eastAsia="Times New Roman"/>
          <w:sz w:val="16"/>
          <w:szCs w:val="16"/>
        </w:rPr>
        <w:t>анова, Гаев – Лужский, Трофимов – Качалов, Дуняша – Михаловская, Яша – Бутюгин, Фирс – Истрин, Прохожий – Прудкин, Епиходов – Москвин, Лопахин – Леонидов), сцена из второго акта “Трех сестер” (Маша – Книппер, Ирина – Тарасова, Вершинин – Леонидов, Тузенбах – Качалов, Чебутыкин – Москвин, Ферапонт – Истрин, Роде – Бутюгин, Андрей – Лужский, Анфиса – Халютина, Федотик – Прудкин), “Кал-хас” в исполнении Леонидова и “Хирургия” – Москвин и Истрин”. Про последний номер Москвин говорит, что он категорически от него отка</w:t>
      </w:r>
      <w:r>
        <w:rPr>
          <w:rFonts w:eastAsia="Times New Roman"/>
          <w:sz w:val="16"/>
          <w:szCs w:val="16"/>
        </w:rPr>
        <w:softHyphen/>
        <w:t>зался, т.к. у него есть уговор с Грибуниным никогда в Москве не читать “Хирургию” иначе, как с ним, все же “Хирургию” на афишу поставили. Вот и все, что стоит на программе. Отсюда никак не видно, что все это пойдет в чтении, без гримов и костюмов. И я думаю, многие из публи</w:t>
      </w:r>
      <w:r>
        <w:rPr>
          <w:rFonts w:eastAsia="Times New Roman"/>
          <w:sz w:val="16"/>
          <w:szCs w:val="16"/>
        </w:rPr>
        <w:softHyphen/>
        <w:t>ки будут разочарованы, так как будут рассчитывать увидеть настоящий спектакль, а не чтение.</w:t>
      </w:r>
    </w:p>
    <w:p w:rsidR="00DD4130" w:rsidRDefault="006C0410">
      <w:pPr>
        <w:shd w:val="clear" w:color="auto" w:fill="FFFFFF"/>
        <w:spacing w:line="202" w:lineRule="exact"/>
        <w:ind w:firstLine="394"/>
        <w:jc w:val="both"/>
      </w:pPr>
      <w:r>
        <w:rPr>
          <w:rFonts w:eastAsia="Times New Roman"/>
          <w:sz w:val="16"/>
          <w:szCs w:val="16"/>
        </w:rPr>
        <w:t>На вечер этот никто у К.С. разрешения не спросил, составом он возмущен, считает, что это какая-то халтура, где роли распределялись между небольшой компанией, которая собралась, подходит роль или не подходит, не важно, только бы лишнего исполнителя не приглашать. Афишу эту он велел повесить на стене в своем кабинете, чтоб всегда помнить об этом неожиданном для него ударе со стороны всех членов высшего совета, от которого он ждет помощи, созидания, а не разрухи. Мне кажется, что все эти главные участники вечера сконфужены. Все они говорят о том, что они не думали, что афиша выйдет в таком виде, что они предполагали, что это просто “халтура”, на какую они и согла</w:t>
      </w:r>
      <w:r>
        <w:rPr>
          <w:rFonts w:eastAsia="Times New Roman"/>
          <w:sz w:val="16"/>
          <w:szCs w:val="16"/>
        </w:rPr>
        <w:softHyphen/>
        <w:t>сились. Кто ответствен за этот вечер – на афише не указано. И конечно, публика, читая ее, считает это выступлением МХАТ.</w:t>
      </w:r>
    </w:p>
    <w:p w:rsidR="00DD4130" w:rsidRDefault="006C0410">
      <w:pPr>
        <w:shd w:val="clear" w:color="auto" w:fill="FFFFFF"/>
        <w:spacing w:line="202" w:lineRule="exact"/>
        <w:ind w:firstLine="394"/>
        <w:jc w:val="both"/>
      </w:pPr>
      <w:r>
        <w:rPr>
          <w:rFonts w:eastAsia="Times New Roman"/>
          <w:sz w:val="16"/>
          <w:szCs w:val="16"/>
        </w:rPr>
        <w:t>Сейчас снова пересмотрела Ваши два последние письма. Хочу Вам вот что сказать: я, вероятно, плохо рассказала, если Вы поняли, что Баратов сидел в первом ряду на премьере. Он сидел, кажется, в ряду 5-м, 6-м, там его место. Но выходил он раскланиваться к первому ряду. Я этим хотела сказать, что он был не на сцене, а тут, внизу, около первого ряда, спиной к дирижерскому пульту, вот так примерно.</w:t>
      </w:r>
    </w:p>
    <w:p w:rsidR="00DD4130" w:rsidRDefault="006C0410">
      <w:pPr>
        <w:shd w:val="clear" w:color="auto" w:fill="FFFFFF"/>
        <w:spacing w:line="202" w:lineRule="exact"/>
        <w:ind w:firstLine="394"/>
        <w:jc w:val="both"/>
      </w:pPr>
      <w:r>
        <w:rPr>
          <w:rFonts w:eastAsia="Times New Roman"/>
          <w:sz w:val="16"/>
          <w:szCs w:val="16"/>
        </w:rPr>
        <w:t>Алла Константиновна была тронута, что Вы о ней вспомнили. Она по-прежнему живет во дворе театра, у нее две маленькие комнаты. Сын ее хворает уже два месяца, была корь, теперь какие-то болезни в горле. Ее муж – один из участников этого предполагавшегося кооперативного дома, секретарь правления. Но, как говорят, с этим домом ничего не выйдет. Нам нужно для постройки получить ссуду, а это очень трудно. Теперь пошла тенденция соединять жилищные кооперативы чуть ли не по 50 кооперативов, и им сразу какие-то суммы давать. Я толком этого не знаю, мне только сказали, что в этом месяце или в феврале это долж</w:t>
      </w:r>
      <w:r>
        <w:rPr>
          <w:rFonts w:eastAsia="Times New Roman"/>
          <w:sz w:val="16"/>
          <w:szCs w:val="16"/>
        </w:rPr>
        <w:softHyphen/>
        <w:t>но решиться и что шансов на постройку мало. Алла Конст. по этому поводу огорчается, мечтала, что у нее будет квартира. В отношении ра</w:t>
      </w:r>
      <w:r>
        <w:rPr>
          <w:rFonts w:eastAsia="Times New Roman"/>
          <w:sz w:val="16"/>
          <w:szCs w:val="16"/>
        </w:rPr>
        <w:softHyphen/>
        <w:t>боты надеется на Ваш приезд, на возобновление работ по “Прометею”, где она – хоть и дублерша – все мечтает сыграть Ио. Из-за этого дублер-</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81" w:name="bookmark1185"/>
      <w:r>
        <w:rPr>
          <w:rFonts w:eastAsia="Times New Roman"/>
          <w:sz w:val="16"/>
          <w:szCs w:val="16"/>
        </w:rPr>
        <w:lastRenderedPageBreak/>
        <w:t>с</w:t>
      </w:r>
      <w:bookmarkEnd w:id="1181"/>
      <w:r>
        <w:rPr>
          <w:rFonts w:eastAsia="Times New Roman"/>
          <w:sz w:val="16"/>
          <w:szCs w:val="16"/>
        </w:rPr>
        <w:t>тва в период прометеевских репетиций было много скандалов и бабьих дрязг, но Коренева все же осталась основной исполнительницей. Это ей обещал К.С. и обещание свое сдержал, хотя немало под нее подкапы</w:t>
      </w:r>
      <w:r>
        <w:rPr>
          <w:rFonts w:eastAsia="Times New Roman"/>
          <w:sz w:val="16"/>
          <w:szCs w:val="16"/>
        </w:rPr>
        <w:softHyphen/>
        <w:t>вались и хоть и сама Лид. Мих. иногда начинала сильно нервничать и нервить К.С-ча.</w:t>
      </w:r>
    </w:p>
    <w:p w:rsidR="00DD4130" w:rsidRDefault="006C0410">
      <w:pPr>
        <w:shd w:val="clear" w:color="auto" w:fill="FFFFFF"/>
        <w:spacing w:line="202" w:lineRule="exact"/>
        <w:ind w:firstLine="398"/>
        <w:jc w:val="both"/>
      </w:pPr>
      <w:bookmarkStart w:id="1182" w:name="bookmark1186"/>
      <w:r>
        <w:rPr>
          <w:rFonts w:eastAsia="Times New Roman"/>
          <w:sz w:val="16"/>
          <w:szCs w:val="16"/>
        </w:rPr>
        <w:t>Р</w:t>
      </w:r>
      <w:bookmarkEnd w:id="1182"/>
      <w:r>
        <w:rPr>
          <w:rFonts w:eastAsia="Times New Roman"/>
          <w:sz w:val="16"/>
          <w:szCs w:val="16"/>
        </w:rPr>
        <w:t>оль старика в “Продавцах славы” вычеркнута. Почему – не знаю. Я до Вашего письма и не знала, что такая роль существует. Не читала пьесу, принимала ее в том виде, в каком она идет у нас. Я Вам послала ведь не тот экземпляр, который играется у нас; в нашей постановке при</w:t>
      </w:r>
      <w:r>
        <w:rPr>
          <w:rFonts w:eastAsia="Times New Roman"/>
          <w:sz w:val="16"/>
          <w:szCs w:val="16"/>
        </w:rPr>
        <w:softHyphen/>
        <w:t>няли комбинированный перевод Бинштока и Матерна и еще двух лиц. В этом же переводе, что я послала Вам, пьеса идет у Корша, называется “Торговцы славой”.</w:t>
      </w:r>
    </w:p>
    <w:p w:rsidR="00DD4130" w:rsidRDefault="006C0410">
      <w:pPr>
        <w:shd w:val="clear" w:color="auto" w:fill="FFFFFF"/>
        <w:spacing w:line="202" w:lineRule="exact"/>
        <w:ind w:firstLine="398"/>
        <w:jc w:val="both"/>
      </w:pPr>
      <w:bookmarkStart w:id="1183" w:name="bookmark1187"/>
      <w:r>
        <w:rPr>
          <w:rFonts w:eastAsia="Times New Roman"/>
          <w:sz w:val="16"/>
          <w:szCs w:val="16"/>
        </w:rPr>
        <w:t>Я</w:t>
      </w:r>
      <w:bookmarkEnd w:id="1183"/>
      <w:r>
        <w:rPr>
          <w:rFonts w:eastAsia="Times New Roman"/>
          <w:sz w:val="16"/>
          <w:szCs w:val="16"/>
        </w:rPr>
        <w:t xml:space="preserve"> давно уже хотела написать Вам о Дм. Ив. В одном письме Вы недоумевали: почему ушла вся дирекция, не для того ли, чтоб очистить место новым ставленникам, и неужели театр расстается с Дм. Ив. Не знаю, догадались ли Вы теперь, что все дело-то разыгралось из-за Дм. Ив. И в то решительное заседание, результатом которого явилась смена правлений, Вас. Вас. даже предлагалось: остаться с Мих. Мих. на преж</w:t>
      </w:r>
      <w:r>
        <w:rPr>
          <w:rFonts w:eastAsia="Times New Roman"/>
          <w:sz w:val="16"/>
          <w:szCs w:val="16"/>
        </w:rPr>
        <w:softHyphen/>
        <w:t>нем положении, и только как член правления (но не как зав. финчастью) вошел бы к ним Егоров. Но Вас. Вас. категорически против этого за</w:t>
      </w:r>
      <w:r>
        <w:rPr>
          <w:rFonts w:eastAsia="Times New Roman"/>
          <w:sz w:val="16"/>
          <w:szCs w:val="16"/>
        </w:rPr>
        <w:softHyphen/>
        <w:t>протестовал и предпочел уйти, чем быть в другом составе дирекции. Поведение же Мих. Мих. было как-то странно. К.С. вызывал его к себе и предложил остаться заведующим труппой и членом правления. Мих. Мих. согласился. А на следующее утро отказался и даже уверял, что он и не соглашался накануне. Но так как была опасность, что Дм. Ив. в один прекрасный день уйдет сам, не желая оставаться только в зав. фин</w:t>
      </w:r>
      <w:r>
        <w:rPr>
          <w:rFonts w:eastAsia="Times New Roman"/>
          <w:sz w:val="16"/>
          <w:szCs w:val="16"/>
        </w:rPr>
        <w:softHyphen/>
        <w:t>частью (он сам об этом говорил), то пригласили одно лицо, совершенно новое, для того чтобы он познакомился с ведением нашего финансового дела. В случае ухода Дм. Ив. этот Алексей Федорович Неутриевский вступит в его должность. Он большой спец, служил в ВСНХ и в свое время (при Малиновской, кажется) в Актео. Дм. Ив. на это согласился. Вообще, конечно, Дм. Ив. не остается спокойным, и какие-то подво</w:t>
      </w:r>
      <w:r>
        <w:rPr>
          <w:rFonts w:eastAsia="Times New Roman"/>
          <w:sz w:val="16"/>
          <w:szCs w:val="16"/>
        </w:rPr>
        <w:softHyphen/>
        <w:t>дные течения оттуда, снизу, идут. Но правление старается парализовать их, до сих пор удачно. Вначале, конечно, не могло быть спокойно и по</w:t>
      </w:r>
      <w:r>
        <w:rPr>
          <w:rFonts w:eastAsia="Times New Roman"/>
          <w:sz w:val="16"/>
          <w:szCs w:val="16"/>
        </w:rPr>
        <w:softHyphen/>
        <w:t>сле перемен у нас внутри, а теперь как будто жизнь налаживается. Дм. Ив. попросил разрешения совместительствовать в других местах, указав на Большой театр и УГАТ. Высший совет разрешил ему службу в Боль</w:t>
      </w:r>
      <w:r>
        <w:rPr>
          <w:rFonts w:eastAsia="Times New Roman"/>
          <w:sz w:val="16"/>
          <w:szCs w:val="16"/>
        </w:rPr>
        <w:softHyphen/>
        <w:t>шом театре, но нашел нежелательным его участие в работе Управления госактеатрами, потому что тогда ему будет трудно быть представите</w:t>
      </w:r>
      <w:r>
        <w:rPr>
          <w:rFonts w:eastAsia="Times New Roman"/>
          <w:sz w:val="16"/>
          <w:szCs w:val="16"/>
        </w:rPr>
        <w:softHyphen/>
        <w:t>лем театра. При совместительстве в другом учреждении ему понизили оклад, теперь он получает не 300 (как заведующий), а 200. Если совме</w:t>
      </w:r>
      <w:r>
        <w:rPr>
          <w:rFonts w:eastAsia="Times New Roman"/>
          <w:sz w:val="16"/>
          <w:szCs w:val="16"/>
        </w:rPr>
        <w:softHyphen/>
        <w:t>стительство он бросит, то, конечно, оклад ему снова будет доведен до 300.</w:t>
      </w:r>
    </w:p>
    <w:p w:rsidR="00DD4130" w:rsidRDefault="006C0410">
      <w:pPr>
        <w:shd w:val="clear" w:color="auto" w:fill="FFFFFF"/>
        <w:spacing w:line="202" w:lineRule="exact"/>
        <w:ind w:firstLine="398"/>
        <w:jc w:val="both"/>
      </w:pPr>
      <w:r>
        <w:rPr>
          <w:rFonts w:eastAsia="Times New Roman"/>
          <w:sz w:val="16"/>
          <w:szCs w:val="16"/>
        </w:rPr>
        <w:t>Конечно, Дм. Ив. не может без критики относиться к деятельности теперешнего правления. Конечно, у него есть друзья, которые тоже 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ходят, что перемен не надо было делать. Но я думаю, что все наладится, что работа будет идти хорошо и гладко. И если Дм. Ив. действительно не будет смотреть в лес и не будет всовывать палки в колеса, то почему бы жизни театра не идти так, как она шла при прежней дирекции.</w:t>
      </w:r>
    </w:p>
    <w:p w:rsidR="00DD4130" w:rsidRDefault="006C0410">
      <w:pPr>
        <w:shd w:val="clear" w:color="auto" w:fill="FFFFFF"/>
        <w:spacing w:line="202" w:lineRule="exact"/>
        <w:ind w:firstLine="394"/>
        <w:jc w:val="both"/>
      </w:pPr>
      <w:r>
        <w:rPr>
          <w:rFonts w:eastAsia="Times New Roman"/>
          <w:sz w:val="16"/>
          <w:szCs w:val="16"/>
        </w:rPr>
        <w:t>Вы видите, я уже начинаю делать опечатки. Устала, Вы только подумайте, какое громаднейшее письмо наконец я Вам написала. Еще несколько мелочей – и пора прощаться.</w:t>
      </w:r>
    </w:p>
    <w:p w:rsidR="00DD4130" w:rsidRDefault="006C0410">
      <w:pPr>
        <w:shd w:val="clear" w:color="auto" w:fill="FFFFFF"/>
        <w:spacing w:line="202" w:lineRule="exact"/>
        <w:ind w:firstLine="394"/>
        <w:jc w:val="both"/>
      </w:pPr>
      <w:bookmarkStart w:id="1184" w:name="bookmark1188"/>
      <w:r>
        <w:rPr>
          <w:rFonts w:eastAsia="Times New Roman"/>
          <w:sz w:val="16"/>
          <w:szCs w:val="16"/>
        </w:rPr>
        <w:t>З</w:t>
      </w:r>
      <w:bookmarkEnd w:id="1184"/>
      <w:r>
        <w:rPr>
          <w:rFonts w:eastAsia="Times New Roman"/>
          <w:sz w:val="16"/>
          <w:szCs w:val="16"/>
        </w:rPr>
        <w:t>а последние дни прибыли письма на Ваше имя, которые я вскры</w:t>
      </w:r>
      <w:r>
        <w:rPr>
          <w:rFonts w:eastAsia="Times New Roman"/>
          <w:sz w:val="16"/>
          <w:szCs w:val="16"/>
        </w:rPr>
        <w:softHyphen/>
        <w:t>ла. Одно от какого-то Сергея Григорьевича Евсеева, который кем-то у нас служил – давно. Потом был Вами уволен, как он пишет – неизвестно за что (письмо крайне почтительное). Он поздравляет Вас с 25-летием театра и спрашивает, за что же Вы его так обидели и уволили. Второе – из Киева, от “артиста-педагога Андрея Семеновича Стронского”. Про</w:t>
      </w:r>
      <w:r>
        <w:rPr>
          <w:rFonts w:eastAsia="Times New Roman"/>
          <w:sz w:val="16"/>
          <w:szCs w:val="16"/>
        </w:rPr>
        <w:softHyphen/>
        <w:t>сит Вас помочь ему материально, потому что Вы это можете. Едва ли когда-нибудь (по тону письма) Вы его видели, знали. Обоим я ответила, что Вы находитесь в годичной заграничной командировке.</w:t>
      </w:r>
    </w:p>
    <w:p w:rsidR="00DD4130" w:rsidRDefault="006C0410">
      <w:pPr>
        <w:shd w:val="clear" w:color="auto" w:fill="FFFFFF"/>
        <w:spacing w:line="202" w:lineRule="exact"/>
        <w:ind w:firstLine="394"/>
        <w:jc w:val="both"/>
      </w:pPr>
      <w:r>
        <w:rPr>
          <w:rFonts w:eastAsia="Times New Roman"/>
          <w:sz w:val="16"/>
          <w:szCs w:val="16"/>
        </w:rPr>
        <w:t>На днях видела Софью Витальевну. Она в добром здоровье, сама мне сказала, что сначала ее волновали перемены в нашем театре, а те</w:t>
      </w:r>
      <w:r>
        <w:rPr>
          <w:rFonts w:eastAsia="Times New Roman"/>
          <w:sz w:val="16"/>
          <w:szCs w:val="16"/>
        </w:rPr>
        <w:softHyphen/>
        <w:t>перь она успокоилась, видит, что это никак не было направлено против Вас, и Вы это, судя по письмам Ек. Ник., сами говорите.</w:t>
      </w:r>
    </w:p>
    <w:p w:rsidR="00DD4130" w:rsidRDefault="006C0410">
      <w:pPr>
        <w:shd w:val="clear" w:color="auto" w:fill="FFFFFF"/>
        <w:spacing w:line="202" w:lineRule="exact"/>
        <w:ind w:firstLine="394"/>
        <w:jc w:val="both"/>
      </w:pPr>
      <w:bookmarkStart w:id="1185" w:name="bookmark1189"/>
      <w:r>
        <w:rPr>
          <w:rFonts w:eastAsia="Times New Roman"/>
          <w:sz w:val="16"/>
          <w:szCs w:val="16"/>
        </w:rPr>
        <w:t>Д</w:t>
      </w:r>
      <w:bookmarkEnd w:id="1185"/>
      <w:r>
        <w:rPr>
          <w:rFonts w:eastAsia="Times New Roman"/>
          <w:sz w:val="16"/>
          <w:szCs w:val="16"/>
        </w:rPr>
        <w:t>а, что я хотела Вас спросить. Когда я читала Ваше письмо к Хме</w:t>
      </w:r>
      <w:r>
        <w:rPr>
          <w:rFonts w:eastAsia="Times New Roman"/>
          <w:sz w:val="16"/>
          <w:szCs w:val="16"/>
        </w:rPr>
        <w:softHyphen/>
        <w:t>леву, мне почему-то снова почудилась Ваша непримиримость к стари</w:t>
      </w:r>
      <w:r>
        <w:rPr>
          <w:rFonts w:eastAsia="Times New Roman"/>
          <w:sz w:val="16"/>
          <w:szCs w:val="16"/>
        </w:rPr>
        <w:softHyphen/>
        <w:t>кам, их осуждение. Показалось мне это? Или у Вас было какое-то недо</w:t>
      </w:r>
      <w:r>
        <w:rPr>
          <w:rFonts w:eastAsia="Times New Roman"/>
          <w:sz w:val="16"/>
          <w:szCs w:val="16"/>
        </w:rPr>
        <w:softHyphen/>
        <w:t xml:space="preserve">брожелательство к ним, когда Вы писали то письмо? Мне показалось, что и Хмелев это почувствовал, потому что он не всем давал </w:t>
      </w:r>
      <w:r>
        <w:rPr>
          <w:rFonts w:eastAsia="Times New Roman"/>
          <w:i/>
          <w:iCs/>
          <w:sz w:val="16"/>
          <w:szCs w:val="16"/>
        </w:rPr>
        <w:t xml:space="preserve">читать </w:t>
      </w:r>
      <w:r>
        <w:rPr>
          <w:rFonts w:eastAsia="Times New Roman"/>
          <w:sz w:val="16"/>
          <w:szCs w:val="16"/>
        </w:rPr>
        <w:t>письмо, многим сам читал то, что находил нужным. Потому что такое письмо могло вызвать большие разговоры, большие передряги и волне</w:t>
      </w:r>
      <w:r>
        <w:rPr>
          <w:rFonts w:eastAsia="Times New Roman"/>
          <w:sz w:val="16"/>
          <w:szCs w:val="16"/>
        </w:rPr>
        <w:softHyphen/>
        <w:t>ния в нашем актерском мире. Я никому не сказала об этом письме, тем более что оно написано не мне. У меня были смутные чувства, когда я читала некоторые фразы. Может быть, я неверно поняла. А уж по</w:t>
      </w:r>
      <w:r>
        <w:rPr>
          <w:rFonts w:eastAsia="Times New Roman"/>
          <w:sz w:val="16"/>
          <w:szCs w:val="16"/>
        </w:rPr>
        <w:softHyphen/>
        <w:t>следние строчки, о которых я Вам уже писала, совсем меня расстроили. Милый Владимир Иванович, что же мне отвечать, когда меня спраши</w:t>
      </w:r>
      <w:r>
        <w:rPr>
          <w:rFonts w:eastAsia="Times New Roman"/>
          <w:sz w:val="16"/>
          <w:szCs w:val="16"/>
        </w:rPr>
        <w:softHyphen/>
        <w:t>вают о Вас. Столько народа спрашивает, всегда подсаживаются в бу</w:t>
      </w:r>
      <w:r>
        <w:rPr>
          <w:rFonts w:eastAsia="Times New Roman"/>
          <w:sz w:val="16"/>
          <w:szCs w:val="16"/>
        </w:rPr>
        <w:softHyphen/>
        <w:t>фете, подходят в коридорах. Есть люди, которые, видя меня, тотчас же вспоминают Вас и начинают расспрашивать. Я всегда так крепко гово</w:t>
      </w:r>
      <w:r>
        <w:rPr>
          <w:rFonts w:eastAsia="Times New Roman"/>
          <w:sz w:val="16"/>
          <w:szCs w:val="16"/>
        </w:rPr>
        <w:softHyphen/>
        <w:t>рю, что Вы приедете, что, конечно, об этом скоро начнется переписка с Вами. И как все хотят знать о Вас там, в Калифорнии. Что Вы делаете, как Вам там нравится. Не то, что Вам там нравятся розы и пальмы, и кипарисы, и тепло, а как Вас увлекает работа там, с кем Вы занимаетесь. Нравится ли Вам работа в кино? Правда ли, что Вы там ставите фильм? Десятки вопросов. И все кончают всегда просьбами непременно пере</w:t>
      </w:r>
      <w:r>
        <w:rPr>
          <w:rFonts w:eastAsia="Times New Roman"/>
          <w:sz w:val="16"/>
          <w:szCs w:val="16"/>
        </w:rPr>
        <w:softHyphen/>
        <w:t>дать от них приветы. Я обещаю. Но вот о двух я Вам напишу, потому что дала слово, что приветы от них пошлю “персональные”. Это Лиза Тюремнова, которая перешла в драматическую группу, и Борис Льво</w:t>
      </w:r>
      <w:r>
        <w:rPr>
          <w:rFonts w:eastAsia="Times New Roman"/>
          <w:sz w:val="16"/>
          <w:szCs w:val="16"/>
        </w:rPr>
        <w:softHyphen/>
        <w:t>вич, который страшно много работает, перебегает в один вечер с Боль-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шой сцены на Малую, потом опять обратно, и так иногда до шести раз в вечер. С ним мы много-много говорили о Вас. Сейчас как раз в Москве гостит его жена Нина Ник., которая вышла замуж в Ленинграде. Борис Львович переживал сначала это очень больно, потом как-то привык. Ве</w:t>
      </w:r>
      <w:r>
        <w:rPr>
          <w:rFonts w:eastAsia="Times New Roman"/>
          <w:sz w:val="16"/>
          <w:szCs w:val="16"/>
        </w:rPr>
        <w:softHyphen/>
        <w:t>роятно, теперь опять всколыхнулась прежняя боль.</w:t>
      </w:r>
    </w:p>
    <w:p w:rsidR="00DD4130" w:rsidRDefault="006C0410">
      <w:pPr>
        <w:shd w:val="clear" w:color="auto" w:fill="FFFFFF"/>
        <w:spacing w:line="202" w:lineRule="exact"/>
        <w:ind w:firstLine="398"/>
        <w:jc w:val="both"/>
      </w:pPr>
      <w:r>
        <w:rPr>
          <w:rFonts w:eastAsia="Times New Roman"/>
          <w:sz w:val="16"/>
          <w:szCs w:val="16"/>
        </w:rPr>
        <w:t>Вы только подумайте, сколько я Вам сегодня написала. Прерывать письмо приходилось часто – и все-таки громадное какое получилось.</w:t>
      </w:r>
    </w:p>
    <w:p w:rsidR="00DD4130" w:rsidRDefault="006C0410">
      <w:pPr>
        <w:shd w:val="clear" w:color="auto" w:fill="FFFFFF"/>
        <w:spacing w:line="202" w:lineRule="exact"/>
        <w:ind w:firstLine="398"/>
        <w:jc w:val="both"/>
      </w:pPr>
      <w:r>
        <w:rPr>
          <w:rFonts w:eastAsia="Times New Roman"/>
          <w:sz w:val="16"/>
          <w:szCs w:val="16"/>
        </w:rPr>
        <w:t>Пожалуйста, скажите Екатерине Николаевне, что Вы никаких сплетен не устроили, что Вам ничего и не надо было разбирать и разъ</w:t>
      </w:r>
      <w:r>
        <w:rPr>
          <w:rFonts w:eastAsia="Times New Roman"/>
          <w:sz w:val="16"/>
          <w:szCs w:val="16"/>
        </w:rPr>
        <w:softHyphen/>
        <w:t>яснять, что если она будет ко мне добра и снисходительна – она будет замечательная дусинька Екатерина Николаевна. И скажите, что я желаю ей много-много хороших вещей. А Мише и Бертенсонам кланяйтесь, пожалуйста.</w:t>
      </w:r>
    </w:p>
    <w:p w:rsidR="00DD4130" w:rsidRDefault="006C0410">
      <w:pPr>
        <w:shd w:val="clear" w:color="auto" w:fill="FFFFFF"/>
        <w:spacing w:line="202" w:lineRule="exact"/>
        <w:ind w:firstLine="398"/>
        <w:jc w:val="both"/>
      </w:pPr>
      <w:r>
        <w:rPr>
          <w:rFonts w:eastAsia="Times New Roman"/>
          <w:sz w:val="16"/>
          <w:szCs w:val="16"/>
        </w:rPr>
        <w:t>Что ж, до свиданья, Владимир Иванович? Ну, скажите мне, буду я писать Вам в будущем году письма, или буду ходить на доклад, или, может быть, на доклад ходить не буду, потому что Вы возьмете себе другого секретаря, но все-таки увижу Вас в коридорах, в зрительном зале, в нижнем фойе?.. Помните, как Вы около четырех выходили после репетиции, как Вас ловили жаждущие и алчущие, какими счастливыми отходили от Вас люди, когда Вы говорили им хотя бы чуть-чуть добрые слова. Неужто Вы по всему этому не скучаете, не тоскуете?.. Или Вы не умеете скучать? Не хотите уметь скучать? Всего хорошего, милый Владимир Иванович.</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485"/>
      </w:pPr>
      <w:hyperlink w:anchor="bookmark4352" w:history="1">
        <w:bookmarkStart w:id="1186" w:name="bookmark1190"/>
        <w:r w:rsidR="006C0410">
          <w:rPr>
            <w:sz w:val="16"/>
            <w:szCs w:val="16"/>
          </w:rPr>
          <w:t>1</w:t>
        </w:r>
        <w:bookmarkEnd w:id="1186"/>
        <w:r w:rsidR="006C0410">
          <w:rPr>
            <w:sz w:val="16"/>
            <w:szCs w:val="16"/>
          </w:rPr>
          <w:t>26</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4 февраля 1927 года</w:t>
      </w:r>
    </w:p>
    <w:p w:rsidR="00DD4130" w:rsidRDefault="006C0410">
      <w:pPr>
        <w:shd w:val="clear" w:color="auto" w:fill="FFFFFF"/>
        <w:spacing w:before="211"/>
        <w:jc w:val="right"/>
      </w:pPr>
      <w:r>
        <w:rPr>
          <w:rFonts w:eastAsia="Times New Roman"/>
          <w:sz w:val="16"/>
          <w:szCs w:val="16"/>
        </w:rPr>
        <w:t>Письмо № 25</w:t>
      </w:r>
    </w:p>
    <w:p w:rsidR="00DD4130" w:rsidRDefault="006C0410">
      <w:pPr>
        <w:shd w:val="clear" w:color="auto" w:fill="FFFFFF"/>
        <w:spacing w:before="86"/>
        <w:ind w:left="1426"/>
      </w:pPr>
      <w:r>
        <w:rPr>
          <w:rFonts w:eastAsia="Times New Roman"/>
          <w:sz w:val="16"/>
          <w:szCs w:val="16"/>
        </w:rPr>
        <w:t>Милый Владимир Иванович!</w:t>
      </w:r>
    </w:p>
    <w:p w:rsidR="00DD4130" w:rsidRDefault="006C0410">
      <w:pPr>
        <w:shd w:val="clear" w:color="auto" w:fill="FFFFFF"/>
        <w:spacing w:before="38" w:line="206" w:lineRule="exact"/>
        <w:ind w:firstLine="398"/>
        <w:jc w:val="both"/>
      </w:pPr>
      <w:r>
        <w:rPr>
          <w:rFonts w:eastAsia="Times New Roman"/>
          <w:sz w:val="16"/>
          <w:szCs w:val="16"/>
        </w:rPr>
        <w:t>Неделю уж Вам не писала, даже восемь дней, и скучаю без письма Вам. Хочется писать, а времени нет. Хочу ответить на Ваше письмо от 6 января, что получила на днях, и нет возможности. Больше всего, кажет</w:t>
      </w:r>
      <w:r>
        <w:rPr>
          <w:rFonts w:eastAsia="Times New Roman"/>
          <w:sz w:val="16"/>
          <w:szCs w:val="16"/>
        </w:rPr>
        <w:softHyphen/>
        <w:t>ся, выбивает из колеи обязательный ежедневный поход в Цандеровский институт на электризацию. Ухожу около часу, возвращаюсь около трех (из-за очередей на электризации в гардеробной института пропадает много времени). А часы это все боевые, когда в театре надо было бы сидеть и делом заниматься.</w:t>
      </w:r>
    </w:p>
    <w:p w:rsidR="00DD4130" w:rsidRDefault="006C0410">
      <w:pPr>
        <w:shd w:val="clear" w:color="auto" w:fill="FFFFFF"/>
        <w:spacing w:line="206" w:lineRule="exact"/>
        <w:ind w:right="2150" w:firstLine="398"/>
      </w:pPr>
      <w:r>
        <w:rPr>
          <w:rFonts w:eastAsia="Times New Roman"/>
          <w:sz w:val="16"/>
          <w:szCs w:val="16"/>
        </w:rPr>
        <w:t xml:space="preserve">Вот репертуар дальнейший февраля: </w:t>
      </w:r>
      <w:r>
        <w:rPr>
          <w:rFonts w:eastAsia="Times New Roman"/>
          <w:spacing w:val="-1"/>
          <w:sz w:val="16"/>
          <w:szCs w:val="16"/>
        </w:rPr>
        <w:t>9-го, среда “Дни Турбиных” “Прод. славы” 10-го, четв. “Дни Турбиных” “На дне”</w:t>
      </w:r>
    </w:p>
    <w:p w:rsidR="00DD4130" w:rsidRDefault="00DD4130">
      <w:pPr>
        <w:shd w:val="clear" w:color="auto" w:fill="FFFFFF"/>
        <w:spacing w:line="206" w:lineRule="exact"/>
        <w:ind w:right="2150" w:firstLine="398"/>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ind w:right="2016"/>
      </w:pPr>
      <w:bookmarkStart w:id="1187" w:name="bookmark1191"/>
      <w:r>
        <w:rPr>
          <w:spacing w:val="-2"/>
          <w:sz w:val="16"/>
          <w:szCs w:val="16"/>
        </w:rPr>
        <w:lastRenderedPageBreak/>
        <w:t>1</w:t>
      </w:r>
      <w:bookmarkEnd w:id="1187"/>
      <w:r>
        <w:rPr>
          <w:spacing w:val="-2"/>
          <w:sz w:val="16"/>
          <w:szCs w:val="16"/>
        </w:rPr>
        <w:t>1-</w:t>
      </w:r>
      <w:r>
        <w:rPr>
          <w:rFonts w:eastAsia="Times New Roman"/>
          <w:spacing w:val="-2"/>
          <w:sz w:val="16"/>
          <w:szCs w:val="16"/>
        </w:rPr>
        <w:t xml:space="preserve">го, пятн. 4 сп. 2 аб. “Мудрец” “Елиз. Петр.” </w:t>
      </w:r>
      <w:r>
        <w:rPr>
          <w:rFonts w:eastAsia="Times New Roman"/>
          <w:spacing w:val="-1"/>
          <w:sz w:val="16"/>
          <w:szCs w:val="16"/>
        </w:rPr>
        <w:t xml:space="preserve">12-го, субб. “Дни Турбиных” “Прод. славы” </w:t>
      </w:r>
      <w:r>
        <w:rPr>
          <w:rFonts w:eastAsia="Times New Roman"/>
          <w:sz w:val="16"/>
          <w:szCs w:val="16"/>
        </w:rPr>
        <w:t xml:space="preserve">13-го, воск. утр. “Синяя птица” </w:t>
      </w:r>
      <w:r>
        <w:rPr>
          <w:rFonts w:eastAsia="Times New Roman"/>
          <w:spacing w:val="-1"/>
          <w:sz w:val="16"/>
          <w:szCs w:val="16"/>
        </w:rPr>
        <w:t>веч. “Горячее сердце” “Битва жизни” 15-го, вторн. “Дни Турбиных” “На дне”.</w:t>
      </w:r>
    </w:p>
    <w:p w:rsidR="00DD4130" w:rsidRDefault="006C0410">
      <w:pPr>
        <w:shd w:val="clear" w:color="auto" w:fill="FFFFFF"/>
        <w:spacing w:before="158" w:line="202" w:lineRule="exact"/>
        <w:ind w:firstLine="394"/>
        <w:jc w:val="both"/>
      </w:pPr>
      <w:bookmarkStart w:id="1188" w:name="bookmark1192"/>
      <w:r>
        <w:rPr>
          <w:rFonts w:eastAsia="Times New Roman"/>
          <w:sz w:val="16"/>
          <w:szCs w:val="16"/>
        </w:rPr>
        <w:t>В</w:t>
      </w:r>
      <w:bookmarkEnd w:id="1188"/>
      <w:r>
        <w:rPr>
          <w:rFonts w:eastAsia="Times New Roman"/>
          <w:sz w:val="16"/>
          <w:szCs w:val="16"/>
        </w:rPr>
        <w:t xml:space="preserve"> первоначально выпущенном репертуаре в воскресенье вечером были намечены “Декабристы”, но заменены “Горячим сердцем” пото</w:t>
      </w:r>
      <w:r>
        <w:rPr>
          <w:rFonts w:eastAsia="Times New Roman"/>
          <w:sz w:val="16"/>
          <w:szCs w:val="16"/>
        </w:rPr>
        <w:softHyphen/>
        <w:t>му, что Вас. Ив. боится испортить снова себе глаза гримированием. Он и “Мудреца” теперь не играет, за него играет Ершов. Вероятно, если Вас. Ив. и поправится, все равно Глумова будет играть Ершов, Вас. Ив. не хочет больше играть эту роль. “У врат царства” все время ре</w:t>
      </w:r>
      <w:r>
        <w:rPr>
          <w:rFonts w:eastAsia="Times New Roman"/>
          <w:sz w:val="16"/>
          <w:szCs w:val="16"/>
        </w:rPr>
        <w:softHyphen/>
        <w:t>петируют на Малой сцене (на Большой – “Фигаро”), уже в костюмах и гримах. В день проходят примерно по два акта. Я еще ни разу не была там, опять-таки из-за Цандеровского института. Жду, когда перенесут репетиции на Большую сцену. Вы в последнем письме спрашиваете: кто Иервен, кто профессор. Иервена играет Синицын (Вы его у нас не ви</w:t>
      </w:r>
      <w:r>
        <w:rPr>
          <w:rFonts w:eastAsia="Times New Roman"/>
          <w:sz w:val="16"/>
          <w:szCs w:val="16"/>
        </w:rPr>
        <w:softHyphen/>
        <w:t>дели, конечно. И вряд ли знаете по Незлобинскому, кажется, театру?). Профессор – Ник. Аф.</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1189" w:name="bookmark1193"/>
      <w:r>
        <w:rPr>
          <w:rFonts w:eastAsia="Times New Roman"/>
          <w:sz w:val="16"/>
          <w:szCs w:val="16"/>
        </w:rPr>
        <w:t>Н</w:t>
      </w:r>
      <w:bookmarkEnd w:id="1189"/>
      <w:r>
        <w:rPr>
          <w:rFonts w:eastAsia="Times New Roman"/>
          <w:sz w:val="16"/>
          <w:szCs w:val="16"/>
        </w:rPr>
        <w:t>а “Фигаро” тоже очень давно не заходила. К.С. все это время ре</w:t>
      </w:r>
      <w:r>
        <w:rPr>
          <w:rFonts w:eastAsia="Times New Roman"/>
          <w:sz w:val="16"/>
          <w:szCs w:val="16"/>
        </w:rPr>
        <w:softHyphen/>
        <w:t>петировал ежедневно, только сегодня пропустил потому, что вечером у него соединенное заседание высшего совета и реп.-худ. коллегии. Вчера он сказал, что четыре акта он “свалил”, осталось разработать послед</w:t>
      </w:r>
      <w:r>
        <w:rPr>
          <w:rFonts w:eastAsia="Times New Roman"/>
          <w:sz w:val="16"/>
          <w:szCs w:val="16"/>
        </w:rPr>
        <w:softHyphen/>
        <w:t>ний. В пьесе масса пения, танцы, игры – по-моему, сейчас спектакль растянут примерно до двух часов ночи. Конечно, придется сильно со</w:t>
      </w:r>
      <w:r>
        <w:rPr>
          <w:rFonts w:eastAsia="Times New Roman"/>
          <w:sz w:val="16"/>
          <w:szCs w:val="16"/>
        </w:rPr>
        <w:softHyphen/>
        <w:t>кращать, когда репетиция пойдет всей пьесой. К.С. я сказала о Ваших строках относительно “Фигаро”, и он попросил меня прочитать ему не</w:t>
      </w:r>
      <w:r>
        <w:rPr>
          <w:rFonts w:eastAsia="Times New Roman"/>
          <w:sz w:val="16"/>
          <w:szCs w:val="16"/>
        </w:rPr>
        <w:softHyphen/>
        <w:t>посредственно из Вашего письма все, что Вы пишете об этой вещи</w:t>
      </w:r>
      <w:hyperlink w:anchor="bookmark4353" w:history="1">
        <w:r>
          <w:rPr>
            <w:rFonts w:eastAsia="Times New Roman"/>
            <w:sz w:val="16"/>
            <w:szCs w:val="16"/>
            <w:vertAlign w:val="superscript"/>
          </w:rPr>
          <w:t>2</w:t>
        </w:r>
      </w:hyperlink>
      <w:r>
        <w:rPr>
          <w:rFonts w:eastAsia="Times New Roman"/>
          <w:sz w:val="16"/>
          <w:szCs w:val="16"/>
        </w:rPr>
        <w:t>. Я ему, конечно, и про Вашу записку относительно Москвина и Моз</w:t>
      </w:r>
      <w:r>
        <w:rPr>
          <w:rFonts w:eastAsia="Times New Roman"/>
          <w:sz w:val="16"/>
          <w:szCs w:val="16"/>
        </w:rPr>
        <w:softHyphen/>
        <w:t>жухина сказала, и про Ваши две строчки об “Унтиловске” – всем ведь интересно знать Ваше мнение о каждой вновь принятой пьесе. В Вашей фразе об “Унтиловске” (“об “Унтиловске” не пишу, т.к. автор, гово</w:t>
      </w:r>
      <w:r>
        <w:rPr>
          <w:rFonts w:eastAsia="Times New Roman"/>
          <w:sz w:val="16"/>
          <w:szCs w:val="16"/>
        </w:rPr>
        <w:softHyphen/>
        <w:t>рите, переделывает?..”) Иван Мих. увидел, что пьеса Вам не особенно понравилась. Между прочим, передавая Ив. Мих. то, что Вы писали о приглашении Мозжухина, я спросила его, не кажется ли ему, что ему надо написать Вам, ведь Вы проявляете столько внимания к нему и его делам. И он сказал, что непременно напишет, хотя как-то чувствует себя неловко, сконфуженно, как же написать, какие слова найти: именно ему написать Вам как-то конфузно. Так мне кажется, может быть, ошиба</w:t>
      </w:r>
      <w:r>
        <w:rPr>
          <w:rFonts w:eastAsia="Times New Roman"/>
          <w:sz w:val="16"/>
          <w:szCs w:val="16"/>
        </w:rPr>
        <w:softHyphen/>
        <w:t>юсь. Когда я сказала о том же Леонидову, он ответил мне, что считает Москвина обязанным написать Вам, что он бы, Леонидов, на месте Ив. Мих. непременно написал бы.</w:t>
      </w:r>
    </w:p>
    <w:p w:rsidR="00DD4130" w:rsidRDefault="006C0410">
      <w:pPr>
        <w:shd w:val="clear" w:color="auto" w:fill="FFFFFF"/>
        <w:spacing w:line="202" w:lineRule="exact"/>
        <w:ind w:firstLine="394"/>
        <w:jc w:val="both"/>
      </w:pPr>
      <w:r>
        <w:rPr>
          <w:rFonts w:eastAsia="Times New Roman"/>
          <w:sz w:val="16"/>
          <w:szCs w:val="16"/>
        </w:rPr>
        <w:t>Сегодня пришло от Вас письмо Грибунину, я его видела внизу, на подъезде. Он Вам послал в один день с моим письмом № 17, на которое я жду ответа от Вас. Стало быть, ответ скоро будет, не так 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190" w:name="bookmark1194"/>
      <w:r>
        <w:rPr>
          <w:rFonts w:eastAsia="Times New Roman"/>
          <w:sz w:val="16"/>
          <w:szCs w:val="16"/>
        </w:rPr>
        <w:lastRenderedPageBreak/>
        <w:t>Я</w:t>
      </w:r>
      <w:bookmarkEnd w:id="1190"/>
      <w:r>
        <w:rPr>
          <w:rFonts w:eastAsia="Times New Roman"/>
          <w:sz w:val="16"/>
          <w:szCs w:val="16"/>
        </w:rPr>
        <w:t xml:space="preserve"> Вам в прошлом письме писала о чеховском вечере в помещении 2-го МХАТ. Вот как было с этим: К.С. предложил послать устроителям письмо с предложением, чтобы пьесы шли в том составе, в каком игра</w:t>
      </w:r>
      <w:r>
        <w:rPr>
          <w:rFonts w:eastAsia="Times New Roman"/>
          <w:sz w:val="16"/>
          <w:szCs w:val="16"/>
        </w:rPr>
        <w:softHyphen/>
        <w:t>лись в последнее время в МХАТ или в утвержденных театром вечерах “халтуры”, и чтобы устроители обратились с просьбой к таким исполни</w:t>
      </w:r>
      <w:r>
        <w:rPr>
          <w:rFonts w:eastAsia="Times New Roman"/>
          <w:sz w:val="16"/>
          <w:szCs w:val="16"/>
        </w:rPr>
        <w:softHyphen/>
        <w:t>телям участвовать в вечере. Тем ничего не оставалось, как подчиниться, т.к. в случае неисполнения предложения театра вечер был бы отменен. Но кому-то, вероятно, все же было неприятно это вмешательство К.С. И Лид. Мих., которую пришлось пригласить на “Три сестры” и “Вишне</w:t>
      </w:r>
      <w:r>
        <w:rPr>
          <w:rFonts w:eastAsia="Times New Roman"/>
          <w:sz w:val="16"/>
          <w:szCs w:val="16"/>
        </w:rPr>
        <w:softHyphen/>
        <w:t>вый сад”, довели на репетиции до того, что она с репетиции ушла и от участия в вечере отказалась. Роли Евг. Мих. (Анфиса и Полина) были вовсе вычеркнуты. Вечер состоялся и имел, как говорят участвующие, большой успех. Театр был полон.</w:t>
      </w:r>
    </w:p>
    <w:p w:rsidR="00DD4130" w:rsidRDefault="006C0410">
      <w:pPr>
        <w:shd w:val="clear" w:color="auto" w:fill="FFFFFF"/>
        <w:spacing w:line="202" w:lineRule="exact"/>
        <w:ind w:firstLine="398"/>
        <w:jc w:val="both"/>
      </w:pPr>
      <w:bookmarkStart w:id="1191" w:name="bookmark1195"/>
      <w:r>
        <w:rPr>
          <w:rFonts w:eastAsia="Times New Roman"/>
          <w:sz w:val="16"/>
          <w:szCs w:val="16"/>
        </w:rPr>
        <w:t>З</w:t>
      </w:r>
      <w:bookmarkEnd w:id="1191"/>
      <w:r>
        <w:rPr>
          <w:rFonts w:eastAsia="Times New Roman"/>
          <w:sz w:val="16"/>
          <w:szCs w:val="16"/>
        </w:rPr>
        <w:t>автра и послезавтра днем в МХАТ 2-м генеральные “Дела”. Ве</w:t>
      </w:r>
      <w:r>
        <w:rPr>
          <w:rFonts w:eastAsia="Times New Roman"/>
          <w:sz w:val="16"/>
          <w:szCs w:val="16"/>
        </w:rPr>
        <w:softHyphen/>
        <w:t>роятно, я пойду послезавтра. Это спешный выпуск новой пьесы, так как “Орестея” не делает никаких сборов и идет очень редко.</w:t>
      </w:r>
    </w:p>
    <w:p w:rsidR="00DD4130" w:rsidRDefault="006C0410">
      <w:pPr>
        <w:shd w:val="clear" w:color="auto" w:fill="FFFFFF"/>
        <w:spacing w:line="202" w:lineRule="exact"/>
        <w:ind w:firstLine="398"/>
        <w:jc w:val="both"/>
      </w:pPr>
      <w:bookmarkStart w:id="1192" w:name="bookmark1196"/>
      <w:r>
        <w:rPr>
          <w:rFonts w:eastAsia="Times New Roman"/>
          <w:sz w:val="16"/>
          <w:szCs w:val="16"/>
        </w:rPr>
        <w:t>Н</w:t>
      </w:r>
      <w:bookmarkEnd w:id="1192"/>
      <w:r>
        <w:rPr>
          <w:rFonts w:eastAsia="Times New Roman"/>
          <w:sz w:val="16"/>
          <w:szCs w:val="16"/>
        </w:rPr>
        <w:t>а днях пришла телеграмма от М.Геста на имя К.С. – предложение в Америку (те крупные города, где мы были уже, и Калифорния), на об</w:t>
      </w:r>
      <w:r>
        <w:rPr>
          <w:rFonts w:eastAsia="Times New Roman"/>
          <w:sz w:val="16"/>
          <w:szCs w:val="16"/>
        </w:rPr>
        <w:softHyphen/>
        <w:t>ратном пути заехать в Лондон – с февраля будущего года. Обусловлено в поездке присутствие К.С., Москвина, Качалова и Книппер, и Миши Чехова. Репертуар: “Федор”, “Три сестры”, “Вишневый сад”, “На дне”, “Ревизор”, “Горе от ума”, “Горячее сердце” и три новых постановки (???!!!).</w:t>
      </w:r>
    </w:p>
    <w:p w:rsidR="00DD4130" w:rsidRDefault="006C0410">
      <w:pPr>
        <w:shd w:val="clear" w:color="auto" w:fill="FFFFFF"/>
        <w:spacing w:line="202" w:lineRule="exact"/>
        <w:ind w:firstLine="398"/>
        <w:jc w:val="both"/>
      </w:pPr>
      <w:bookmarkStart w:id="1193" w:name="bookmark1197"/>
      <w:r>
        <w:rPr>
          <w:rFonts w:eastAsia="Times New Roman"/>
          <w:sz w:val="16"/>
          <w:szCs w:val="16"/>
        </w:rPr>
        <w:t>П</w:t>
      </w:r>
      <w:bookmarkEnd w:id="1193"/>
      <w:r>
        <w:rPr>
          <w:rFonts w:eastAsia="Times New Roman"/>
          <w:sz w:val="16"/>
          <w:szCs w:val="16"/>
        </w:rPr>
        <w:t>о тому, что Гест был у Вас в начале января, я думаю, что Вы об этом уже знаете. Может быть, этих гестовских желаний о количестве пьес или о Мише Чехове не знаете, но, вероятно, Вы с ним говорили на тему поездки “стариков”, когда он был у Вас. К.С. как будто отнесся к поездке отрицательно, Москвин, Лужский, Качалов, Леонидов как буд</w:t>
      </w:r>
      <w:r>
        <w:rPr>
          <w:rFonts w:eastAsia="Times New Roman"/>
          <w:sz w:val="16"/>
          <w:szCs w:val="16"/>
        </w:rPr>
        <w:softHyphen/>
        <w:t>то за поездку, но, во всяком случае, об условиях надо списаться. Все, конечно, понимают, что столько пьес, да еще таких громоздких, везти нельзя. И надо же знать, какая гарантия и какое количество актеров ве</w:t>
      </w:r>
      <w:r>
        <w:rPr>
          <w:rFonts w:eastAsia="Times New Roman"/>
          <w:sz w:val="16"/>
          <w:szCs w:val="16"/>
        </w:rPr>
        <w:softHyphen/>
        <w:t>зет Гест. Вероятно, скоро будет послан Гесту ответ, после обсуждения снова с К.С. и высшим советом. Беспокоит и вопрос, кто же и кто же останется здесь. О телеграмме знают пока только самые верхи, в труппе это неизвестно. Взбудоражит всех. Вы себе представляете, как многим из молодежи хочется поехать, наслушавшись рассказов о прежних по</w:t>
      </w:r>
      <w:r>
        <w:rPr>
          <w:rFonts w:eastAsia="Times New Roman"/>
          <w:sz w:val="16"/>
          <w:szCs w:val="16"/>
        </w:rPr>
        <w:softHyphen/>
        <w:t>ездках “стариков” и Муз. студии?! Милый Владимир Иванович, напи</w:t>
      </w:r>
      <w:r>
        <w:rPr>
          <w:rFonts w:eastAsia="Times New Roman"/>
          <w:sz w:val="16"/>
          <w:szCs w:val="16"/>
        </w:rPr>
        <w:softHyphen/>
        <w:t>шите, что же Вам говорил Гест об этом. Вы подумайте, как скупо Вы пишете: “Третьего дня обедал у нас Гест...” И все. А мы здесь строим догадки: как Вы встретились, о чем говорили, чем он занят теперь, как он занят нами, что он собирается делать в будущем сезоне... Между прочим, меня все спрашивают, не пишете ли Вы мне об Ол. Влад., о ко</w:t>
      </w:r>
      <w:r>
        <w:rPr>
          <w:rFonts w:eastAsia="Times New Roman"/>
          <w:sz w:val="16"/>
          <w:szCs w:val="16"/>
        </w:rPr>
        <w:softHyphen/>
        <w:t>торой мы уже давно ничего не знаем. Слышали от Вавы, что она расши</w:t>
      </w:r>
      <w:r>
        <w:rPr>
          <w:rFonts w:eastAsia="Times New Roman"/>
          <w:sz w:val="16"/>
          <w:szCs w:val="16"/>
        </w:rPr>
        <w:softHyphen/>
        <w:t>блась, была больна, теперь поправилась. Знаю, что Ваве она написала, что вернется, может быть, весной, и, во всяком случае, осенью.</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194" w:name="bookmark1198"/>
      <w:r>
        <w:rPr>
          <w:rFonts w:eastAsia="Times New Roman"/>
          <w:sz w:val="16"/>
          <w:szCs w:val="16"/>
        </w:rPr>
        <w:lastRenderedPageBreak/>
        <w:t>З</w:t>
      </w:r>
      <w:bookmarkEnd w:id="1194"/>
      <w:r>
        <w:rPr>
          <w:rFonts w:eastAsia="Times New Roman"/>
          <w:sz w:val="16"/>
          <w:szCs w:val="16"/>
        </w:rPr>
        <w:t>а последние дни у нас все вводы в “Турбины”, и все приходится смотреть спектакль. Не помню, писала ли я Вам, что бедный Кудряв</w:t>
      </w:r>
      <w:r>
        <w:rPr>
          <w:rFonts w:eastAsia="Times New Roman"/>
          <w:sz w:val="16"/>
          <w:szCs w:val="16"/>
        </w:rPr>
        <w:softHyphen/>
        <w:t>цев натрудил себе связки (у него несмыкание связок), и ему запрещено говорить громко. Его роль Николки в “Турбиных” уже неделю играет Вас. Орлов. После Кудрявцева Орлов и не юнкер, и не молод, и очень нервен, почти истеричен. Потом заболел Вербицкий, и так как в “Про</w:t>
      </w:r>
      <w:r>
        <w:rPr>
          <w:rFonts w:eastAsia="Times New Roman"/>
          <w:sz w:val="16"/>
          <w:szCs w:val="16"/>
        </w:rPr>
        <w:softHyphen/>
        <w:t>давцах славы” сына Башле играет или Орлов (занятый в “Турбиных”), или Синицын – официальный дублер Вербицкого в роли Тальберга, то в первый день болезни Вербицкого Тальберга играл Судаков, который во</w:t>
      </w:r>
      <w:r>
        <w:rPr>
          <w:rFonts w:eastAsia="Times New Roman"/>
          <w:sz w:val="16"/>
          <w:szCs w:val="16"/>
        </w:rPr>
        <w:softHyphen/>
        <w:t>обще может сыграть любую роль в “Турбиных”, кроме Елены, конечно. Он сыграл неплохо. А на следующий день играл уже Синицын, играл страшно нервно, в каком-то дергающемся и дергающем тоне. Смотреть его было почти мучительно, каково же было играть с ним. К тому от волнения он почти все перезабыл, товарищи ему подсказывали на сце</w:t>
      </w:r>
      <w:r>
        <w:rPr>
          <w:rFonts w:eastAsia="Times New Roman"/>
          <w:sz w:val="16"/>
          <w:szCs w:val="16"/>
        </w:rPr>
        <w:softHyphen/>
        <w:t>не. Сегодня новый ввод: Алешу Турбина вместо Хмелева играет Суда</w:t>
      </w:r>
      <w:r>
        <w:rPr>
          <w:rFonts w:eastAsia="Times New Roman"/>
          <w:sz w:val="16"/>
          <w:szCs w:val="16"/>
        </w:rPr>
        <w:softHyphen/>
        <w:t>ков. Это волнует всех. Хмелев так хорош в этой роли, так его все любят и вообще, и как Алешу, что представить себе другого Алешу ужасно трудно. А вместе с тем мечта Судакова сыграть эту роль. Он даже обра</w:t>
      </w:r>
      <w:r>
        <w:rPr>
          <w:rFonts w:eastAsia="Times New Roman"/>
          <w:sz w:val="16"/>
          <w:szCs w:val="16"/>
        </w:rPr>
        <w:softHyphen/>
        <w:t>щался в реперт.-худ. коллегию с просьбой, чтоб К.С. его просмотрел в этой роли на закрытом показе и выпустил дублером Хмелеву, в очередь. Но решено было сохранить первоначальный состав “Турбиных” до тех пор, пока возможно. Потому что публика ведь идет не только на пье</w:t>
      </w:r>
      <w:r>
        <w:rPr>
          <w:rFonts w:eastAsia="Times New Roman"/>
          <w:sz w:val="16"/>
          <w:szCs w:val="16"/>
        </w:rPr>
        <w:softHyphen/>
        <w:t>су, но и на всюду расхваливаемую игру определенных актеров. А тут случилось, что и у Хмелева со связками, с горлом нелады, и ему надо себя поберечь, а не надрывать голос по четыре раза в неделю в сцене “Гимназии”. Вот и пришлось ему уступить роль Судакову. Этот ввод не внезапный, Судакову дали репетиции две. К тому же он как режис</w:t>
      </w:r>
      <w:r>
        <w:rPr>
          <w:rFonts w:eastAsia="Times New Roman"/>
          <w:sz w:val="16"/>
          <w:szCs w:val="16"/>
        </w:rPr>
        <w:softHyphen/>
        <w:t>сер знает всю пьесу, мизансцены великолепно. И наконец-то волнуется по-настоящему, что играет. А то ведь у Ильи Як. спокойствие завидное, анекдотическое.</w:t>
      </w:r>
    </w:p>
    <w:p w:rsidR="00DD4130" w:rsidRDefault="006C0410">
      <w:pPr>
        <w:shd w:val="clear" w:color="auto" w:fill="FFFFFF"/>
        <w:spacing w:line="202" w:lineRule="exact"/>
        <w:ind w:firstLine="394"/>
        <w:jc w:val="both"/>
      </w:pPr>
      <w:bookmarkStart w:id="1195" w:name="bookmark1199"/>
      <w:r>
        <w:rPr>
          <w:rFonts w:eastAsia="Times New Roman"/>
          <w:sz w:val="16"/>
          <w:szCs w:val="16"/>
        </w:rPr>
        <w:t>В</w:t>
      </w:r>
      <w:bookmarkEnd w:id="1195"/>
      <w:r>
        <w:rPr>
          <w:rFonts w:eastAsia="Times New Roman"/>
          <w:sz w:val="16"/>
          <w:szCs w:val="16"/>
        </w:rPr>
        <w:t>чера наконец-то попала я на “Лизистрату”. И поняла, что Рабино</w:t>
      </w:r>
      <w:r>
        <w:rPr>
          <w:rFonts w:eastAsia="Times New Roman"/>
          <w:sz w:val="16"/>
          <w:szCs w:val="16"/>
        </w:rPr>
        <w:softHyphen/>
        <w:t>вич послал такое письмо в редакцию газеты. Трудно даже представить себе, во что превратилась та великолепная установка. Сцена более пло</w:t>
      </w:r>
      <w:r>
        <w:rPr>
          <w:rFonts w:eastAsia="Times New Roman"/>
          <w:sz w:val="16"/>
          <w:szCs w:val="16"/>
        </w:rPr>
        <w:softHyphen/>
        <w:t>ская, неглубокая, чем самая неглубокая из американских театров, что мы объездили. Белые колонны, их перекрытия почти впиваются в гори</w:t>
      </w:r>
      <w:r>
        <w:rPr>
          <w:rFonts w:eastAsia="Times New Roman"/>
          <w:sz w:val="16"/>
          <w:szCs w:val="16"/>
        </w:rPr>
        <w:softHyphen/>
        <w:t>зонт – хотя и густо-синий, но какой-то явно холщевый, составленный из кусков. Теснота на сцене ужасная – от установки. А когда набьется весь народ – просто повернуться негде. И еще вчера был спектакль со многими отсутствующими, как мне сказали за сценой. Действительно, из знакомых дам не было Кемарской (хворает) и Полозовой. За Полозо</w:t>
      </w:r>
      <w:r>
        <w:rPr>
          <w:rFonts w:eastAsia="Times New Roman"/>
          <w:sz w:val="16"/>
          <w:szCs w:val="16"/>
        </w:rPr>
        <w:softHyphen/>
        <w:t>ву коринфянкой была Крутова – очень хороша и жива. Установка хотя и не вращается, все же стоит на этих коричневых деревянных ужасных подставках. Я знаю, что Рабинович настаивал, чтоб установку сняли с подставок, но студия не могла на это согласиться: она надеется, что в поездке будут такие театры, в которых можно будет играть с вращением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196" w:name="bookmark1200"/>
      <w:r>
        <w:rPr>
          <w:rFonts w:eastAsia="Times New Roman"/>
          <w:sz w:val="16"/>
          <w:szCs w:val="16"/>
        </w:rPr>
        <w:lastRenderedPageBreak/>
        <w:t>у</w:t>
      </w:r>
      <w:bookmarkEnd w:id="1196"/>
      <w:r>
        <w:rPr>
          <w:rFonts w:eastAsia="Times New Roman"/>
          <w:sz w:val="16"/>
          <w:szCs w:val="16"/>
        </w:rPr>
        <w:t>становки. Лизистрату играла Белякова, Колонику – Гундобина (как на гастроли, т.к. от последнего акта должна была уйти, ведь она служит в МХАТ и обязана была прийти на последнюю картину “Федора”). Поэ</w:t>
      </w:r>
      <w:r>
        <w:rPr>
          <w:rFonts w:eastAsia="Times New Roman"/>
          <w:sz w:val="16"/>
          <w:szCs w:val="16"/>
        </w:rPr>
        <w:softHyphen/>
        <w:t>тому в последнем акте “Мир” должна была читать в первый раз Ля-Туш. Волновалась ужасно, но прочла славно. Вместо Саблуковой – Грубэ. И только теперь стало ясно, как подымала тон всех народных сцен Са-блукова. Остальные все те же. Только спартанский дуэт поют Бушера и какой-то мне не известный. Пьеса кончается гимном, “Пускай же девы молодые...” уже не идет. При этом в афинских послах впереди идет не Сеня Рахманов, он идет вторым, а Кинезий – Саратовский, который го</w:t>
      </w:r>
      <w:r>
        <w:rPr>
          <w:rFonts w:eastAsia="Times New Roman"/>
          <w:sz w:val="16"/>
          <w:szCs w:val="16"/>
        </w:rPr>
        <w:softHyphen/>
        <w:t>ворит и некоторые слова (“Я умираю от охоты”, “О мире надо нам до</w:t>
      </w:r>
      <w:r>
        <w:rPr>
          <w:rFonts w:eastAsia="Times New Roman"/>
          <w:sz w:val="16"/>
          <w:szCs w:val="16"/>
        </w:rPr>
        <w:softHyphen/>
        <w:t>говориться” и т.п.), а в момент общих объятий подходит к Лизистрате и стоит с ней на коленях во время гимна. Так что она уж больше не вздевает руки в молитве, а тоже вместе с мужем поет “Мы славим бога Аполлона”...</w:t>
      </w:r>
    </w:p>
    <w:p w:rsidR="00DD4130" w:rsidRDefault="006C0410">
      <w:pPr>
        <w:shd w:val="clear" w:color="auto" w:fill="FFFFFF"/>
        <w:spacing w:line="202" w:lineRule="exact"/>
        <w:ind w:firstLine="398"/>
        <w:jc w:val="both"/>
      </w:pPr>
      <w:bookmarkStart w:id="1197" w:name="bookmark1201"/>
      <w:r>
        <w:rPr>
          <w:rFonts w:eastAsia="Times New Roman"/>
          <w:sz w:val="16"/>
          <w:szCs w:val="16"/>
        </w:rPr>
        <w:t>В</w:t>
      </w:r>
      <w:bookmarkEnd w:id="1197"/>
      <w:r>
        <w:rPr>
          <w:rFonts w:eastAsia="Times New Roman"/>
          <w:sz w:val="16"/>
          <w:szCs w:val="16"/>
        </w:rPr>
        <w:t>ы читали рецензии о “Лизистрате”? Все это верно: спектакль стал тусклым. Публика как будто и смеется во время акта, но после закрытия занавеса энтузиазма нет, аплодисментов нет, нет подъема. Студия явственно утеряла душу, вдохновение, то, что делало ее живой, волнующей. А кроме того, по-моему, спектакль потерял вот то цело</w:t>
      </w:r>
      <w:r>
        <w:rPr>
          <w:rFonts w:eastAsia="Times New Roman"/>
          <w:sz w:val="16"/>
          <w:szCs w:val="16"/>
        </w:rPr>
        <w:softHyphen/>
        <w:t>мудрие, ту изумительную непосредственность, которая была в нем на нашей сцене. И так и выпирают штучки Баратова, которые перенима</w:t>
      </w:r>
      <w:r>
        <w:rPr>
          <w:rFonts w:eastAsia="Times New Roman"/>
          <w:sz w:val="16"/>
          <w:szCs w:val="16"/>
        </w:rPr>
        <w:softHyphen/>
        <w:t>ют Рошет и подобные ему (Рошет играет роль Цитринника, который в студию не вернулся, о нем напишу после) – с вздергиванием туник, с подчеркиванием двусмысленных положений</w:t>
      </w:r>
      <w:hyperlink w:anchor="bookmark4354" w:history="1">
        <w:r>
          <w:rPr>
            <w:rFonts w:eastAsia="Times New Roman"/>
            <w:sz w:val="16"/>
            <w:szCs w:val="16"/>
            <w:vertAlign w:val="superscript"/>
          </w:rPr>
          <w:t>3</w:t>
        </w:r>
      </w:hyperlink>
      <w:r>
        <w:rPr>
          <w:rFonts w:eastAsia="Times New Roman"/>
          <w:sz w:val="16"/>
          <w:szCs w:val="16"/>
        </w:rPr>
        <w:t>. И этот слабый смолин-ский стих еще пересыпан отсебятинами</w:t>
      </w:r>
      <w:hyperlink w:anchor="bookmark4355" w:history="1">
        <w:r>
          <w:rPr>
            <w:rFonts w:eastAsia="Times New Roman"/>
            <w:sz w:val="16"/>
            <w:szCs w:val="16"/>
            <w:vertAlign w:val="superscript"/>
          </w:rPr>
          <w:t>4</w:t>
        </w:r>
      </w:hyperlink>
      <w:r>
        <w:rPr>
          <w:rFonts w:eastAsia="Times New Roman"/>
          <w:sz w:val="16"/>
          <w:szCs w:val="16"/>
        </w:rPr>
        <w:t>, т.е. своими словами в массо</w:t>
      </w:r>
      <w:r>
        <w:rPr>
          <w:rFonts w:eastAsia="Times New Roman"/>
          <w:sz w:val="16"/>
          <w:szCs w:val="16"/>
        </w:rPr>
        <w:softHyphen/>
        <w:t>вых сценах, которые (свои слова) слышны явственно в зал и так много сору приносят в пьесу. То, чем актер должен жить в данную минуту, он говорит громко, так же громко, как действующее лицо свое реплику. В то время как встречаются в последнем акте мужья и жены, на авансцене идут восклицания: “Где ты, мой милый? Где ты был? Ну, расскажи! Пу</w:t>
      </w:r>
      <w:r>
        <w:rPr>
          <w:rFonts w:eastAsia="Times New Roman"/>
          <w:sz w:val="16"/>
          <w:szCs w:val="16"/>
        </w:rPr>
        <w:softHyphen/>
        <w:t>сти меня! Подожди!”. Из всех спектаклей (я видела до сих пор “Анго” и “Карменситу”) – это самое неудачное возобновление. Так чувствует</w:t>
      </w:r>
      <w:r>
        <w:rPr>
          <w:rFonts w:eastAsia="Times New Roman"/>
          <w:sz w:val="16"/>
          <w:szCs w:val="16"/>
        </w:rPr>
        <w:softHyphen/>
        <w:t>ся, что из зрительного зала за спектаклем не было и нет контроля. Я подумала вчера: сколько бы блокнотов исписали бы Вы замечаниями во время такого спектакля! За сценой встретила нескольких студийцев, они меня очень славно, душевно встречают (правда, не все, у некоторых ко мне чувства повернулись в дурную сторону, как к изменнице, что ли, или это они и всегда так ко мне относились?). Спрашивают, что Вы пишете, не пишете ли мне о них, когда Вы вернетесь...</w:t>
      </w:r>
    </w:p>
    <w:p w:rsidR="00DD4130" w:rsidRDefault="006C0410">
      <w:pPr>
        <w:shd w:val="clear" w:color="auto" w:fill="FFFFFF"/>
        <w:spacing w:line="202" w:lineRule="exact"/>
        <w:ind w:firstLine="398"/>
        <w:jc w:val="both"/>
      </w:pPr>
      <w:bookmarkStart w:id="1198" w:name="bookmark1202"/>
      <w:r>
        <w:rPr>
          <w:rFonts w:eastAsia="Times New Roman"/>
          <w:sz w:val="16"/>
          <w:szCs w:val="16"/>
        </w:rPr>
        <w:t>В</w:t>
      </w:r>
      <w:bookmarkEnd w:id="1198"/>
      <w:r>
        <w:rPr>
          <w:rFonts w:eastAsia="Times New Roman"/>
          <w:sz w:val="16"/>
          <w:szCs w:val="16"/>
        </w:rPr>
        <w:t xml:space="preserve"> студии, как я слышала – уже в театре, у нас, – не все хорошо, даже просто все нехорошо. Всем вертит Баратов и – как и полагается – Муся Грубэ. В новой постановке “Соломенная шляпка” Баратов игра</w:t>
      </w:r>
      <w:r>
        <w:rPr>
          <w:rFonts w:eastAsia="Times New Roman"/>
          <w:sz w:val="16"/>
          <w:szCs w:val="16"/>
        </w:rPr>
        <w:softHyphen/>
        <w:t>ет жениха, Грубэ – невесту. Говорят, Грубэ вводится в роль Периколы как дублерша. Словом, то, что Вы предсказывали, то и случилось. Кто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дружит с Мусей, тот получает роли. (Передаю, быть может, преувели</w:t>
      </w:r>
      <w:r>
        <w:rPr>
          <w:rFonts w:eastAsia="Times New Roman"/>
          <w:sz w:val="16"/>
          <w:szCs w:val="16"/>
        </w:rPr>
        <w:softHyphen/>
        <w:t>ченные сплетни, но что слышала, то и говорю.) Я бы не хотела только, чтобы Вы кому-нибудь это сказали или прочли, могут пойти обиды и сплетни.</w:t>
      </w:r>
    </w:p>
    <w:p w:rsidR="00DD4130" w:rsidRDefault="006C0410">
      <w:pPr>
        <w:shd w:val="clear" w:color="auto" w:fill="FFFFFF"/>
        <w:spacing w:line="202" w:lineRule="exact"/>
        <w:ind w:firstLine="394"/>
        <w:jc w:val="both"/>
      </w:pPr>
      <w:bookmarkStart w:id="1199" w:name="bookmark1203"/>
      <w:r>
        <w:rPr>
          <w:rFonts w:eastAsia="Times New Roman"/>
          <w:sz w:val="16"/>
          <w:szCs w:val="16"/>
        </w:rPr>
        <w:t>Н</w:t>
      </w:r>
      <w:bookmarkEnd w:id="1199"/>
      <w:r>
        <w:rPr>
          <w:rFonts w:eastAsia="Times New Roman"/>
          <w:sz w:val="16"/>
          <w:szCs w:val="16"/>
        </w:rPr>
        <w:t>о вот что недавно мне уж не как сплетни, а как факт передавали относительно их дел. Началось все из-за той переработки за лето 25-го года, о которой я Вам писала в прошлом письме. Лосский на вопрос о налоге заявил, что действительно за него такой налог заплачен был, но он вовсе не считает себя в долгу перед студией, наоборот, он считает, что студия ему должна гораздо большую сумму, т.к. Вл. Ив. обещал ему, что он получит вознаграждение особое за поездку, в которой он был обделен. Это вознаграждение он считает, кажется, в 2 000 р., так что считает, что студия ему должна за поездку, кроме уплаченного на</w:t>
      </w:r>
      <w:r>
        <w:rPr>
          <w:rFonts w:eastAsia="Times New Roman"/>
          <w:sz w:val="16"/>
          <w:szCs w:val="16"/>
        </w:rPr>
        <w:softHyphen/>
        <w:t>лога, еще 1 200 руб. Студия же сейчас в большой от Лосского зави</w:t>
      </w:r>
      <w:r>
        <w:rPr>
          <w:rFonts w:eastAsia="Times New Roman"/>
          <w:sz w:val="16"/>
          <w:szCs w:val="16"/>
        </w:rPr>
        <w:softHyphen/>
        <w:t>симости и согласна на какие угодно льготы ему, только бы он не сер</w:t>
      </w:r>
      <w:r>
        <w:rPr>
          <w:rFonts w:eastAsia="Times New Roman"/>
          <w:sz w:val="16"/>
          <w:szCs w:val="16"/>
        </w:rPr>
        <w:softHyphen/>
        <w:t>дился. Во-первых, у него вышли какие-то обиды, что ему дали роль в “Соломенной шляпке”, не спросив, хочет ли он ее играть. Во-вторых, он связан с Большим театром и категорически отказался ехать в поездку с конца марта. (Он теперь зам. зав. худож. части Большого театра.) И вдобавок запрещает и Беляковой ехать в поездку, а тут уж студия попа</w:t>
      </w:r>
      <w:r>
        <w:rPr>
          <w:rFonts w:eastAsia="Times New Roman"/>
          <w:sz w:val="16"/>
          <w:szCs w:val="16"/>
        </w:rPr>
        <w:softHyphen/>
        <w:t>дает в безвыходное положение. Правда, если не поедет Лосский, Лари-водьера будет играть Рахманов, а вице-короля – Камерницкий. Но если Белякова не поедет, Вы понимаете, что с ними будет? Белякова дает слово, что не подведет и поедет во что бы то ни стало, даже не обратит внимания на угрозу Лосского развестись с ней. Словом, каша ужасная. А студия, правление, не хотят его раздражать, всё хочет уладить миром. И конечно, для слаженности спектаклей ужасно хочет, чтоб он ехал в поездку. И конечно, уж и не мечтает получить какую-то там свою пе</w:t>
      </w:r>
      <w:r>
        <w:rPr>
          <w:rFonts w:eastAsia="Times New Roman"/>
          <w:sz w:val="16"/>
          <w:szCs w:val="16"/>
        </w:rPr>
        <w:softHyphen/>
        <w:t>реработку за лето 25-го года, пускай пойдет в уплату налога Лосского, только бы показать ему, что студия рада всячески ему быть приятной, так пусть и он к ней будет благосклонен. По-моему, стыдно все-таки ему, получающему такие деньги в Большом театре, платить свой налог грошами бедных людей. И требовать себе уплаты каких-то обещанных ему денег за поездку в то время, когда все получили только то, что им платили в Америке по ведомости, и получили-то там гораздо меньше его. Вы всегда за него заступались, может быть, и теперь найдете его правым, а мне он противен за все это. Да еще плюс – его (только поду</w:t>
      </w:r>
      <w:r>
        <w:rPr>
          <w:rFonts w:eastAsia="Times New Roman"/>
          <w:sz w:val="16"/>
          <w:szCs w:val="16"/>
        </w:rPr>
        <w:softHyphen/>
        <w:t xml:space="preserve">мать, </w:t>
      </w:r>
      <w:r>
        <w:rPr>
          <w:rFonts w:eastAsia="Times New Roman"/>
          <w:i/>
          <w:iCs/>
          <w:sz w:val="16"/>
          <w:szCs w:val="16"/>
        </w:rPr>
        <w:t>его</w:t>
      </w:r>
      <w:r>
        <w:rPr>
          <w:rFonts w:eastAsia="Times New Roman"/>
          <w:sz w:val="16"/>
          <w:szCs w:val="16"/>
        </w:rPr>
        <w:t>) “Борис Годунов” в Большом!</w:t>
      </w:r>
    </w:p>
    <w:p w:rsidR="00DD4130" w:rsidRDefault="006C0410">
      <w:pPr>
        <w:shd w:val="clear" w:color="auto" w:fill="FFFFFF"/>
        <w:spacing w:line="202" w:lineRule="exact"/>
        <w:ind w:firstLine="394"/>
        <w:jc w:val="both"/>
      </w:pPr>
      <w:r>
        <w:rPr>
          <w:rFonts w:eastAsia="Times New Roman"/>
          <w:sz w:val="16"/>
          <w:szCs w:val="16"/>
        </w:rPr>
        <w:t>Я спрашивала, как обстоят дела с отчетом Муз. студии (спраши</w:t>
      </w:r>
      <w:r>
        <w:rPr>
          <w:rFonts w:eastAsia="Times New Roman"/>
          <w:sz w:val="16"/>
          <w:szCs w:val="16"/>
        </w:rPr>
        <w:softHyphen/>
        <w:t>вала у А.А.Козлова, составлявшего отчет). Он мне сказал, что такой краткий отчет (как я Вам послала в копии) сделан заново, с исправле</w:t>
      </w:r>
      <w:r>
        <w:rPr>
          <w:rFonts w:eastAsia="Times New Roman"/>
          <w:sz w:val="16"/>
          <w:szCs w:val="16"/>
        </w:rPr>
        <w:softHyphen/>
        <w:t>нием некоторых сумм и передан в УГАТ. Вероятно, он будет признан недостаточно подробным. Но пока как-то отписались, т.к., собственно, через УГАТ он пойдет в Наркомпрос. Когда я читала К.С. Ваше письмо о “Фигаро”, он со мной снова стал говорить о студии, о Вашем взгляде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200" w:name="bookmark1204"/>
      <w:r>
        <w:rPr>
          <w:rFonts w:eastAsia="Times New Roman"/>
          <w:sz w:val="16"/>
          <w:szCs w:val="16"/>
        </w:rPr>
        <w:lastRenderedPageBreak/>
        <w:t>н</w:t>
      </w:r>
      <w:bookmarkEnd w:id="1200"/>
      <w:r>
        <w:rPr>
          <w:rFonts w:eastAsia="Times New Roman"/>
          <w:sz w:val="16"/>
          <w:szCs w:val="16"/>
        </w:rPr>
        <w:t>а нее. Его студия сейчас идет очень хорошо материально, делая по 2 100 на круг. Имеет хороший успех у публики. Я в воскресенье днем была у них на “Онегине” – полный зал, громадный успех. Правда, их постановки все – новость для широкой публики, а Муз. студия должна пробавляться своими старыми постановками. Но у них впереди новые постановки, а у наших – если с Баратовым – то какие же постановки ждут их!</w:t>
      </w:r>
    </w:p>
    <w:p w:rsidR="00DD4130" w:rsidRDefault="006C0410">
      <w:pPr>
        <w:shd w:val="clear" w:color="auto" w:fill="FFFFFF"/>
        <w:spacing w:line="202" w:lineRule="exact"/>
        <w:ind w:firstLine="398"/>
        <w:jc w:val="both"/>
      </w:pPr>
      <w:bookmarkStart w:id="1201" w:name="bookmark1205"/>
      <w:r>
        <w:rPr>
          <w:rFonts w:eastAsia="Times New Roman"/>
          <w:sz w:val="16"/>
          <w:szCs w:val="16"/>
        </w:rPr>
        <w:t>К</w:t>
      </w:r>
      <w:bookmarkEnd w:id="1201"/>
      <w:r>
        <w:rPr>
          <w:rFonts w:eastAsia="Times New Roman"/>
          <w:sz w:val="16"/>
          <w:szCs w:val="16"/>
        </w:rPr>
        <w:t>.С. мне сказал, что несколько человек из Муз. студии просятся к нему, но он сказал, что если и примет, то только с Вашего разрешения. Кажется, в первую голову просится к нему обратно Галя Горшунова. Я спросила К.С., какие следующие постановки в его студии. Он назвал “Богему” и “Майскую ночь” и спросил меня, правда ли, что Вы хотите ставить “Пиковую даму”. Я сказала, что да, в поездке Вы говорили об этой постановке как об интересной для Вас. Снова К.С. мне сказал и о “Прометее”, то, что я Вам уже писала в прошлом письме. Сегодня при</w:t>
      </w:r>
      <w:r>
        <w:rPr>
          <w:rFonts w:eastAsia="Times New Roman"/>
          <w:sz w:val="16"/>
          <w:szCs w:val="16"/>
        </w:rPr>
        <w:softHyphen/>
        <w:t>ходил ко мне Баклановский, помните его, такой маленький, черненький, играл служку в “Пугачевщине”. Он попросил меня достать ему Вашу карточку и послал ее к Вам для подписи при толстом письме. Теперь бо</w:t>
      </w:r>
      <w:r>
        <w:rPr>
          <w:rFonts w:eastAsia="Times New Roman"/>
          <w:sz w:val="16"/>
          <w:szCs w:val="16"/>
        </w:rPr>
        <w:softHyphen/>
        <w:t>ится, что письмо пропадет и он останется без ответа. Я ему надписывала конверт, сказала, что у меня рука легкая.</w:t>
      </w:r>
    </w:p>
    <w:p w:rsidR="00DD4130" w:rsidRDefault="006C0410">
      <w:pPr>
        <w:shd w:val="clear" w:color="auto" w:fill="FFFFFF"/>
        <w:spacing w:line="202" w:lineRule="exact"/>
        <w:ind w:firstLine="398"/>
        <w:jc w:val="both"/>
      </w:pPr>
      <w:bookmarkStart w:id="1202" w:name="bookmark1206"/>
      <w:r>
        <w:rPr>
          <w:rFonts w:eastAsia="Times New Roman"/>
          <w:sz w:val="16"/>
          <w:szCs w:val="16"/>
        </w:rPr>
        <w:t>О</w:t>
      </w:r>
      <w:bookmarkEnd w:id="1202"/>
      <w:r>
        <w:rPr>
          <w:rFonts w:eastAsia="Times New Roman"/>
          <w:sz w:val="16"/>
          <w:szCs w:val="16"/>
        </w:rPr>
        <w:t>дновременно высылаю Вам последние журналы. В одном из них Ваша карточка с К.Фейдтом. А журнал “Рабис” – старый, в нем то ин</w:t>
      </w:r>
      <w:r>
        <w:rPr>
          <w:rFonts w:eastAsia="Times New Roman"/>
          <w:sz w:val="16"/>
          <w:szCs w:val="16"/>
        </w:rPr>
        <w:softHyphen/>
        <w:t>тервью с представителями 2-го МХАТ, о котором я Вам писала. Я жур</w:t>
      </w:r>
      <w:r>
        <w:rPr>
          <w:rFonts w:eastAsia="Times New Roman"/>
          <w:sz w:val="16"/>
          <w:szCs w:val="16"/>
        </w:rPr>
        <w:softHyphen/>
        <w:t>нал этот все-таки раздобыла. Я хотела Вам еще написать о Цитриннике, он меня просил об этом. Я Вам как-то написала, что его в студии не приняли. Нет, оказывается, в конце концов они соглашались его при</w:t>
      </w:r>
      <w:r>
        <w:rPr>
          <w:rFonts w:eastAsia="Times New Roman"/>
          <w:sz w:val="16"/>
          <w:szCs w:val="16"/>
        </w:rPr>
        <w:softHyphen/>
        <w:t>нять, только считали, что он должен принести извинения за опоздание “старикам”-студийцам, основному ядру. Он по разным практическим соображениям было пошел на это, но потом его дела устроились, и он не только не пошел на это собрание, где он должен был извиняться, а вышел из состава студии вовсе.</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с Сумбатовыми недавно при мне говорила Рипси, я ее просила разузнать о здоровье Ал. Ив. Мар. Ник. сказала, что все очень хорошо теперь и что в конце ноября она послала Ек. Ник. большое письмо. Передайте, пожалуйста, нежный поцелуй от меня Ек. Ник. и сердечный привет Бертенсонам и Мише. Желаю Вам радостных дней, чудесных дней. До свиданья.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356" w:history="1">
        <w:bookmarkStart w:id="1203" w:name="bookmark1207"/>
        <w:r w:rsidR="006C0410">
          <w:rPr>
            <w:spacing w:val="-1"/>
          </w:rPr>
          <w:t>1</w:t>
        </w:r>
        <w:bookmarkEnd w:id="1203"/>
        <w:r w:rsidR="006C0410">
          <w:rPr>
            <w:spacing w:val="-1"/>
          </w:rPr>
          <w:t>27</w:t>
        </w:r>
      </w:hyperlink>
      <w:r w:rsidR="006C0410">
        <w:rPr>
          <w:spacing w:val="-1"/>
        </w:rPr>
        <w:t>.</w:t>
      </w:r>
    </w:p>
    <w:p w:rsidR="00DD4130" w:rsidRDefault="006C0410">
      <w:pPr>
        <w:shd w:val="clear" w:color="auto" w:fill="FFFFFF"/>
        <w:spacing w:before="96"/>
        <w:jc w:val="right"/>
      </w:pPr>
      <w:r>
        <w:rPr>
          <w:rFonts w:eastAsia="Times New Roman"/>
          <w:sz w:val="16"/>
          <w:szCs w:val="16"/>
        </w:rPr>
        <w:t>Москва, 12 февраля 1927 года</w:t>
      </w:r>
    </w:p>
    <w:p w:rsidR="00DD4130" w:rsidRDefault="006C0410">
      <w:pPr>
        <w:shd w:val="clear" w:color="auto" w:fill="FFFFFF"/>
        <w:spacing w:before="216"/>
        <w:jc w:val="right"/>
      </w:pPr>
      <w:r>
        <w:rPr>
          <w:rFonts w:eastAsia="Times New Roman"/>
          <w:sz w:val="16"/>
          <w:szCs w:val="16"/>
        </w:rPr>
        <w:t>Письмо № 26</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1204" w:name="bookmark1208"/>
      <w:r>
        <w:rPr>
          <w:rFonts w:eastAsia="Times New Roman"/>
          <w:sz w:val="16"/>
          <w:szCs w:val="16"/>
        </w:rPr>
        <w:t>В</w:t>
      </w:r>
      <w:bookmarkEnd w:id="1204"/>
      <w:r>
        <w:rPr>
          <w:rFonts w:eastAsia="Times New Roman"/>
          <w:sz w:val="16"/>
          <w:szCs w:val="16"/>
        </w:rPr>
        <w:t>чера, когда шла на Малую сцену смотреть генеральную “У врат царства”, мне подали Ваше письмо. Так что читала его, уже придя в помещение студии. И конечно, взволновалась, потому что что-то неу</w:t>
      </w:r>
      <w:r>
        <w:rPr>
          <w:rFonts w:eastAsia="Times New Roman"/>
          <w:sz w:val="16"/>
          <w:szCs w:val="16"/>
        </w:rPr>
        <w:softHyphen/>
        <w:t>ловимо враждебное, какое-то неуловимое отталкивание себя от театра увидела в Ваших словах. Не знаю, смогу ли написать Вам, сумею ли сказать, как все это мне тяжко.</w:t>
      </w:r>
    </w:p>
    <w:p w:rsidR="00DD4130" w:rsidRDefault="006C0410">
      <w:pPr>
        <w:shd w:val="clear" w:color="auto" w:fill="FFFFFF"/>
        <w:spacing w:line="202" w:lineRule="exact"/>
        <w:ind w:left="394"/>
      </w:pPr>
      <w:r>
        <w:rPr>
          <w:rFonts w:eastAsia="Times New Roman"/>
          <w:sz w:val="16"/>
          <w:szCs w:val="16"/>
        </w:rPr>
        <w:t>А теперь о “Вратах царства” – как о фактах, а не о чувствах.</w:t>
      </w:r>
    </w:p>
    <w:p w:rsidR="00DD4130" w:rsidRDefault="006C0410">
      <w:pPr>
        <w:shd w:val="clear" w:color="auto" w:fill="FFFFFF"/>
        <w:spacing w:line="202" w:lineRule="exact"/>
        <w:ind w:firstLine="394"/>
        <w:jc w:val="both"/>
      </w:pPr>
      <w:bookmarkStart w:id="1205" w:name="bookmark1209"/>
      <w:r>
        <w:rPr>
          <w:rFonts w:eastAsia="Times New Roman"/>
          <w:sz w:val="16"/>
          <w:szCs w:val="16"/>
        </w:rPr>
        <w:t>С</w:t>
      </w:r>
      <w:bookmarkEnd w:id="1205"/>
      <w:r>
        <w:rPr>
          <w:rFonts w:eastAsia="Times New Roman"/>
          <w:sz w:val="16"/>
          <w:szCs w:val="16"/>
        </w:rPr>
        <w:t xml:space="preserve"> пьесой этой вышло так. Во вторник 8-го К.С. был позван смо</w:t>
      </w:r>
      <w:r>
        <w:rPr>
          <w:rFonts w:eastAsia="Times New Roman"/>
          <w:sz w:val="16"/>
          <w:szCs w:val="16"/>
        </w:rPr>
        <w:softHyphen/>
        <w:t>треть показ. Думали, что он внесет свои поправки, потом Нина Ник. будет опять заниматься, и в начале марта пьеса войдет в репертуар. К.С. же оказался так спектаклем доволен, что приказал выпускать в пятницу 11-го и субботу 12-го генеральными для “папы и мамы”. Но в репертуар ее нельзя было уже поставить раньше 23-го, т.к. репертуар уже выпущен. Поэтому стали строить планы, как бы использовать эти оставшиеся до премьеры 10 дней. Решено было (т.е. предложено К.С-чу) дать одну репетицию для каких-нибудь учебных заведений – вооб</w:t>
      </w:r>
      <w:r>
        <w:rPr>
          <w:rFonts w:eastAsia="Times New Roman"/>
          <w:sz w:val="16"/>
          <w:szCs w:val="16"/>
        </w:rPr>
        <w:softHyphen/>
        <w:t>ще кому-то подарить, а потом 20-го в воскресенье продать закрытый утренник, начав его часа в два. Тогда Гаррель сыграет в “Синей птице” Свет и подойдет на генеральную ко второму акту. А то иначе обе наши исполнительницы – Гаррель и Еланская – заняты в “Вратах”. При этом еще не было решено, пойдет ли пьеса 23-го еще на Малой сцене или уж будет перенесена на Большую и дана для 1-го абонемента. Нина Ник. настаивала на показе на Большой, между нами говоря, из-за внешности Вас. Ив., который грузноват на Малой сцене. Да там и освещение невы</w:t>
      </w:r>
      <w:r>
        <w:rPr>
          <w:rFonts w:eastAsia="Times New Roman"/>
          <w:sz w:val="16"/>
          <w:szCs w:val="16"/>
        </w:rPr>
        <w:softHyphen/>
        <w:t>годное. Он вблизи за кулисами выглядит моложе, чем при рампе. Реп.-худ. коллегия, напирая на желание “усилить престиж Малой сцены”, предлагала провести показы (первые спектакли) на Малой сцене.</w:t>
      </w:r>
    </w:p>
    <w:p w:rsidR="00DD4130" w:rsidRDefault="006C0410">
      <w:pPr>
        <w:shd w:val="clear" w:color="auto" w:fill="FFFFFF"/>
        <w:spacing w:line="202" w:lineRule="exact"/>
        <w:ind w:firstLine="394"/>
        <w:jc w:val="both"/>
      </w:pPr>
      <w:r>
        <w:rPr>
          <w:rFonts w:eastAsia="Times New Roman"/>
          <w:sz w:val="16"/>
          <w:szCs w:val="16"/>
        </w:rPr>
        <w:t>Все это были планы вчерашнего дня. А сегодня все полетело. И вот из-за чего. Вас. Ив-чу совершенно запрещено гримировать глаза. А он не удержался и провел под глазами две черточки. Гриму это не помогло, но к вечеру у него уже покраснели и вспухли веки, и сегод</w:t>
      </w:r>
      <w:r>
        <w:rPr>
          <w:rFonts w:eastAsia="Times New Roman"/>
          <w:sz w:val="16"/>
          <w:szCs w:val="16"/>
        </w:rPr>
        <w:softHyphen/>
        <w:t>няшняя генеральная слетела – теперь не знаем даже, когда же она будет дана.</w:t>
      </w:r>
    </w:p>
    <w:p w:rsidR="00DD4130" w:rsidRDefault="006C0410">
      <w:pPr>
        <w:shd w:val="clear" w:color="auto" w:fill="FFFFFF"/>
        <w:spacing w:line="202" w:lineRule="exact"/>
        <w:ind w:firstLine="394"/>
        <w:jc w:val="both"/>
      </w:pPr>
      <w:r>
        <w:rPr>
          <w:rFonts w:eastAsia="Times New Roman"/>
          <w:sz w:val="16"/>
          <w:szCs w:val="16"/>
        </w:rPr>
        <w:t>На вчерашней репетиции, по моему и почти по общему мнению, первым номером прошла Еланская. Она была просто очаровательна. И я думаю, что Вы бы сказали, что она делает то, о чем Вы ей писали.</w:t>
      </w:r>
    </w:p>
    <w:p w:rsidR="00DD4130" w:rsidRDefault="006C0410">
      <w:pPr>
        <w:shd w:val="clear" w:color="auto" w:fill="FFFFFF"/>
        <w:spacing w:line="202" w:lineRule="exact"/>
        <w:ind w:firstLine="394"/>
        <w:jc w:val="both"/>
      </w:pPr>
      <w:r>
        <w:rPr>
          <w:rFonts w:eastAsia="Times New Roman"/>
          <w:sz w:val="16"/>
          <w:szCs w:val="16"/>
        </w:rPr>
        <w:t>У нее такая непосредственная веселость, такая обаятельность, та</w:t>
      </w:r>
      <w:r>
        <w:rPr>
          <w:rFonts w:eastAsia="Times New Roman"/>
          <w:sz w:val="16"/>
          <w:szCs w:val="16"/>
        </w:rPr>
        <w:softHyphen/>
        <w:t>кая живость, такой прекрасный нерв, что она вела сцены и весь интерес был в ней. Нисколько мещанства. И все время жаль и досадно за нее,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206" w:name="bookmark1210"/>
      <w:r>
        <w:rPr>
          <w:rFonts w:eastAsia="Times New Roman"/>
          <w:sz w:val="16"/>
          <w:szCs w:val="16"/>
        </w:rPr>
        <w:lastRenderedPageBreak/>
        <w:t>ч</w:t>
      </w:r>
      <w:bookmarkEnd w:id="1206"/>
      <w:r>
        <w:rPr>
          <w:rFonts w:eastAsia="Times New Roman"/>
          <w:sz w:val="16"/>
          <w:szCs w:val="16"/>
        </w:rPr>
        <w:t>то Карено ее не замечает, что Бондезен такой пошлый, а ей кажется, что это – настоящее. И очень красивая Еланская – при совсем легком гриме. Красива своей сияющей молодостью и в простом платье первых двух актов, и в немного более нарядной блузке третьего, и в последнем акте – в красном платье, в широкой шляпе. Она наслушалась уже похвал достаточно и ужасно рада, что я обещала написать о ней Вам.</w:t>
      </w:r>
    </w:p>
    <w:p w:rsidR="00DD4130" w:rsidRDefault="006C0410">
      <w:pPr>
        <w:shd w:val="clear" w:color="auto" w:fill="FFFFFF"/>
        <w:spacing w:line="202" w:lineRule="exact"/>
        <w:ind w:firstLine="398"/>
        <w:jc w:val="both"/>
      </w:pPr>
      <w:bookmarkStart w:id="1207" w:name="bookmark1211"/>
      <w:r>
        <w:rPr>
          <w:rFonts w:eastAsia="Times New Roman"/>
          <w:sz w:val="16"/>
          <w:szCs w:val="16"/>
        </w:rPr>
        <w:t>П</w:t>
      </w:r>
      <w:bookmarkEnd w:id="1207"/>
      <w:r>
        <w:rPr>
          <w:rFonts w:eastAsia="Times New Roman"/>
          <w:sz w:val="16"/>
          <w:szCs w:val="16"/>
        </w:rPr>
        <w:t>ро Вас. Ив. не пишу. Во-первых, Вы себе ясно все представляете; во-вторых, я ему так часто на сцене не верю. Очень хорошо играет Ник. Аф. профессора, его хвалил и К.С., и смотревшие. Опять нервится и дергается сам, и дергает зрителя Синицын в Иервене. А Гаррель очень мила в роли фрекен. Станицын, откровенно говоря, мне не понравился. Он играет квинтэссенцию пошлости и вульгарности и внешне, и во вну</w:t>
      </w:r>
      <w:r>
        <w:rPr>
          <w:rFonts w:eastAsia="Times New Roman"/>
          <w:sz w:val="16"/>
          <w:szCs w:val="16"/>
        </w:rPr>
        <w:softHyphen/>
        <w:t>треннем рисунке роли. Играет с нажимом, вылезал из спектакля. Хотя про него и говорят, что он “жирный кот”, но ведь нельзя так вот на пер</w:t>
      </w:r>
      <w:r>
        <w:rPr>
          <w:rFonts w:eastAsia="Times New Roman"/>
          <w:sz w:val="16"/>
          <w:szCs w:val="16"/>
        </w:rPr>
        <w:softHyphen/>
        <w:t>вый план этот “жир” и эту “кошачью подлую повадку” и выставить. Правда?</w:t>
      </w:r>
    </w:p>
    <w:p w:rsidR="00DD4130" w:rsidRDefault="006C0410">
      <w:pPr>
        <w:shd w:val="clear" w:color="auto" w:fill="FFFFFF"/>
        <w:spacing w:line="202" w:lineRule="exact"/>
        <w:ind w:firstLine="398"/>
        <w:jc w:val="both"/>
      </w:pPr>
      <w:bookmarkStart w:id="1208" w:name="bookmark1212"/>
      <w:r>
        <w:rPr>
          <w:rFonts w:eastAsia="Times New Roman"/>
          <w:sz w:val="16"/>
          <w:szCs w:val="16"/>
        </w:rPr>
        <w:t>Н</w:t>
      </w:r>
      <w:bookmarkEnd w:id="1208"/>
      <w:r>
        <w:rPr>
          <w:rFonts w:eastAsia="Times New Roman"/>
          <w:sz w:val="16"/>
          <w:szCs w:val="16"/>
        </w:rPr>
        <w:t>ет, всех лучше Еланская, хоть ей еще надо хорошенько выграть-ся. Но она согревает спектакль, интересно тогда, когда она на сцене; когда ее нет – ждешь ее появления</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1209" w:name="bookmark1213"/>
      <w:r>
        <w:rPr>
          <w:rFonts w:eastAsia="Times New Roman"/>
          <w:sz w:val="16"/>
          <w:szCs w:val="16"/>
        </w:rPr>
        <w:t>С</w:t>
      </w:r>
      <w:bookmarkEnd w:id="1209"/>
      <w:r>
        <w:rPr>
          <w:rFonts w:eastAsia="Times New Roman"/>
          <w:sz w:val="16"/>
          <w:szCs w:val="16"/>
        </w:rPr>
        <w:t>удаков ходит гоголем, гордится своей Клавдюшей. Сам он толь</w:t>
      </w:r>
      <w:r>
        <w:rPr>
          <w:rFonts w:eastAsia="Times New Roman"/>
          <w:sz w:val="16"/>
          <w:szCs w:val="16"/>
        </w:rPr>
        <w:softHyphen/>
        <w:t>ко что сыграл давно желанную роль Алексея Турбина. Сыграл хорошо, ничего не скажешь, но, по-моему, того, чем подкупает всех Хмелев – обаяния, – у него нет. И когда некоторые из наших, которые ужасно как любят сказать, что такой-то такому-то “вмазал”, что “такого-то игрой покрыл такой-то”, начинают говорить, что Судаков покрыл Хмелева, я не соглашаюсь. “Покрыл” потому, что у него зычный голос и он в сцене гимназии может без хрипа сказать все свои слова? Очень уж по</w:t>
      </w:r>
      <w:r>
        <w:rPr>
          <w:rFonts w:eastAsia="Times New Roman"/>
          <w:sz w:val="16"/>
          <w:szCs w:val="16"/>
        </w:rPr>
        <w:softHyphen/>
        <w:t>верхностное мнение... Но вошел он, как всегда это у Судакова, крепко, уверенно, и теперь, вероятно, всегда будет играть Алексея в те дни, ког</w:t>
      </w:r>
      <w:r>
        <w:rPr>
          <w:rFonts w:eastAsia="Times New Roman"/>
          <w:sz w:val="16"/>
          <w:szCs w:val="16"/>
        </w:rPr>
        <w:softHyphen/>
        <w:t>да на Малой сцене параллельно “Турбиным” идут “Продавцы славы”. Хмелев же должен играть в дни параллельного “Дна”, потому что Суда</w:t>
      </w:r>
      <w:r>
        <w:rPr>
          <w:rFonts w:eastAsia="Times New Roman"/>
          <w:sz w:val="16"/>
          <w:szCs w:val="16"/>
        </w:rPr>
        <w:softHyphen/>
        <w:t>ков тогда занят в роли Пепла. Так что как следует дать отдохнуть горлу Хмелев никак не может.</w:t>
      </w:r>
    </w:p>
    <w:p w:rsidR="00DD4130" w:rsidRDefault="006C0410">
      <w:pPr>
        <w:shd w:val="clear" w:color="auto" w:fill="FFFFFF"/>
        <w:spacing w:line="202" w:lineRule="exact"/>
        <w:ind w:firstLine="398"/>
        <w:jc w:val="both"/>
      </w:pPr>
      <w:r>
        <w:rPr>
          <w:rFonts w:eastAsia="Times New Roman"/>
          <w:sz w:val="16"/>
          <w:szCs w:val="16"/>
        </w:rPr>
        <w:t>Смотрела я генеральную “Дела” во 2-м Художественном. Пре</w:t>
      </w:r>
      <w:r>
        <w:rPr>
          <w:rFonts w:eastAsia="Times New Roman"/>
          <w:sz w:val="16"/>
          <w:szCs w:val="16"/>
        </w:rPr>
        <w:softHyphen/>
        <w:t>красный спектакль. Чехов играет совершенно неожиданный образ Му</w:t>
      </w:r>
      <w:r>
        <w:rPr>
          <w:rFonts w:eastAsia="Times New Roman"/>
          <w:sz w:val="16"/>
          <w:szCs w:val="16"/>
        </w:rPr>
        <w:softHyphen/>
        <w:t>ромского, но играет изумительно. И пьеса мне понравилась, смотрится с напряженным вниманием – и какой язык! Прекрасно сделал “оформле</w:t>
      </w:r>
      <w:r>
        <w:rPr>
          <w:rFonts w:eastAsia="Times New Roman"/>
          <w:sz w:val="16"/>
          <w:szCs w:val="16"/>
        </w:rPr>
        <w:softHyphen/>
        <w:t>ние” Н.А.Андреев – это тоже один из козырей спектакля. Использована вращающаяся сцена и для поворота при полной тьме, и для легких пово</w:t>
      </w:r>
      <w:r>
        <w:rPr>
          <w:rFonts w:eastAsia="Times New Roman"/>
          <w:sz w:val="16"/>
          <w:szCs w:val="16"/>
        </w:rPr>
        <w:softHyphen/>
        <w:t>ротов одной и той же установки на глазах у зрителя. Вероятно, во всех следующих номерах журналов будут отчеты об этом спектакле, из них Вы многое поймете. А в посылаемых нынче есть фотографии. Не правда ли, как интересно придуман этот срезанный портрет на стене княжеско</w:t>
      </w:r>
      <w:r>
        <w:rPr>
          <w:rFonts w:eastAsia="Times New Roman"/>
          <w:sz w:val="16"/>
          <w:szCs w:val="16"/>
        </w:rPr>
        <w:softHyphen/>
        <w:t>го кабинета? Этот акт очень эффектен внешне. Но лучше всех установок – канцелярия, которая едва ли будет доказательна на фотографии. Такой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210" w:name="bookmark1214"/>
      <w:r>
        <w:rPr>
          <w:rFonts w:eastAsia="Times New Roman"/>
          <w:sz w:val="16"/>
          <w:szCs w:val="16"/>
        </w:rPr>
        <w:lastRenderedPageBreak/>
        <w:t>о</w:t>
      </w:r>
      <w:bookmarkEnd w:id="1210"/>
      <w:r>
        <w:rPr>
          <w:rFonts w:eastAsia="Times New Roman"/>
          <w:sz w:val="16"/>
          <w:szCs w:val="16"/>
        </w:rPr>
        <w:t>бразец канцелярий, такая сгущенная канцелярия любого учреждения любой столицы. Громадные светлого дерева шкафы, на них груды “дел” в синих бумагах, кипы дел. И столы...</w:t>
      </w:r>
    </w:p>
    <w:p w:rsidR="00DD4130" w:rsidRDefault="006C0410">
      <w:pPr>
        <w:shd w:val="clear" w:color="auto" w:fill="FFFFFF"/>
        <w:spacing w:line="202" w:lineRule="exact"/>
        <w:ind w:firstLine="394"/>
        <w:jc w:val="both"/>
      </w:pPr>
      <w:r>
        <w:rPr>
          <w:rFonts w:eastAsia="Times New Roman"/>
          <w:sz w:val="16"/>
          <w:szCs w:val="16"/>
        </w:rPr>
        <w:t>Постараюсь найти рецензию Л.Гроссмана в “Веч. Москве” об этом спектакле. По-моему, хорошая статья. Или это потому, что он принял спектакль почти так, как я его приняла. Вероятно, оттого. Давно уж не было так приятно на спектакле 2-го МХАТ. И совершенно изумитель</w:t>
      </w:r>
      <w:r>
        <w:rPr>
          <w:rFonts w:eastAsia="Times New Roman"/>
          <w:sz w:val="16"/>
          <w:szCs w:val="16"/>
        </w:rPr>
        <w:softHyphen/>
        <w:t>ный Чехов, о котором думаешь после этого несколько дней, все нахо</w:t>
      </w:r>
      <w:r>
        <w:rPr>
          <w:rFonts w:eastAsia="Times New Roman"/>
          <w:sz w:val="16"/>
          <w:szCs w:val="16"/>
        </w:rPr>
        <w:softHyphen/>
        <w:t>дишься под впечатлением катастрофы Муромского.</w:t>
      </w:r>
    </w:p>
    <w:p w:rsidR="00DD4130" w:rsidRDefault="006C0410">
      <w:pPr>
        <w:shd w:val="clear" w:color="auto" w:fill="FFFFFF"/>
        <w:spacing w:line="202" w:lineRule="exact"/>
        <w:ind w:firstLine="394"/>
        <w:jc w:val="both"/>
      </w:pPr>
      <w:r>
        <w:rPr>
          <w:rFonts w:eastAsia="Times New Roman"/>
          <w:sz w:val="16"/>
          <w:szCs w:val="16"/>
        </w:rPr>
        <w:t>Я Вам снова посылаю пачку журналов и “Веч. Москву”, в кото</w:t>
      </w:r>
      <w:r>
        <w:rPr>
          <w:rFonts w:eastAsia="Times New Roman"/>
          <w:sz w:val="16"/>
          <w:szCs w:val="16"/>
        </w:rPr>
        <w:softHyphen/>
        <w:t>рой есть отчет о заседании относительно театральной политики. Это должно быть Вам интересно, так как там почти сплошь о выступлении Луначарского.</w:t>
      </w:r>
    </w:p>
    <w:p w:rsidR="00DD4130" w:rsidRDefault="006C0410">
      <w:pPr>
        <w:shd w:val="clear" w:color="auto" w:fill="FFFFFF"/>
        <w:spacing w:line="202" w:lineRule="exact"/>
        <w:ind w:firstLine="394"/>
        <w:jc w:val="both"/>
      </w:pPr>
      <w:bookmarkStart w:id="1211" w:name="bookmark1215"/>
      <w:r>
        <w:rPr>
          <w:rFonts w:eastAsia="Times New Roman"/>
          <w:sz w:val="16"/>
          <w:szCs w:val="16"/>
        </w:rPr>
        <w:t>Д</w:t>
      </w:r>
      <w:bookmarkEnd w:id="1211"/>
      <w:r>
        <w:rPr>
          <w:rFonts w:eastAsia="Times New Roman"/>
          <w:sz w:val="16"/>
          <w:szCs w:val="16"/>
        </w:rPr>
        <w:t>а, хотела я Вам написать, что в той “Веч. Москве”, которую я Вам послала в прошлый раз, в хронике театральной указано, что сту</w:t>
      </w:r>
      <w:r>
        <w:rPr>
          <w:rFonts w:eastAsia="Times New Roman"/>
          <w:sz w:val="16"/>
          <w:szCs w:val="16"/>
        </w:rPr>
        <w:softHyphen/>
        <w:t>дия К.С. будет готовить “Бориса Годунова” и “Кармен”. Я, удивившись, спросила Рипси, но она мне ответила, что “Борис” действительно у них разучивается, но про “Кармен” она никогда там и не слыхивала и дума</w:t>
      </w:r>
      <w:r>
        <w:rPr>
          <w:rFonts w:eastAsia="Times New Roman"/>
          <w:sz w:val="16"/>
          <w:szCs w:val="16"/>
        </w:rPr>
        <w:softHyphen/>
        <w:t>ет, что это ошибка хроникера.</w:t>
      </w:r>
    </w:p>
    <w:p w:rsidR="00DD4130" w:rsidRDefault="006C0410">
      <w:pPr>
        <w:shd w:val="clear" w:color="auto" w:fill="FFFFFF"/>
        <w:spacing w:line="202" w:lineRule="exact"/>
        <w:ind w:firstLine="394"/>
        <w:jc w:val="both"/>
      </w:pPr>
      <w:bookmarkStart w:id="1212" w:name="bookmark1216"/>
      <w:r>
        <w:rPr>
          <w:rFonts w:eastAsia="Times New Roman"/>
          <w:sz w:val="16"/>
          <w:szCs w:val="16"/>
        </w:rPr>
        <w:t>С</w:t>
      </w:r>
      <w:bookmarkEnd w:id="1212"/>
      <w:r>
        <w:rPr>
          <w:rFonts w:eastAsia="Times New Roman"/>
          <w:sz w:val="16"/>
          <w:szCs w:val="16"/>
        </w:rPr>
        <w:t>егодня у нас был показ гримов и костюмов исполнителей “Фига</w:t>
      </w:r>
      <w:r>
        <w:rPr>
          <w:rFonts w:eastAsia="Times New Roman"/>
          <w:sz w:val="16"/>
          <w:szCs w:val="16"/>
        </w:rPr>
        <w:softHyphen/>
        <w:t>ро”. Вчера показывали участники народных сцен, но не К.С-чу, а только Телешевой и Вершилову. Сегодня же смотрел К.С. Костюмы изумитель</w:t>
      </w:r>
      <w:r>
        <w:rPr>
          <w:rFonts w:eastAsia="Times New Roman"/>
          <w:sz w:val="16"/>
          <w:szCs w:val="16"/>
        </w:rPr>
        <w:softHyphen/>
        <w:t>ны и выполнены превосходно Ламановой, которой после показа аплоди</w:t>
      </w:r>
      <w:r>
        <w:rPr>
          <w:rFonts w:eastAsia="Times New Roman"/>
          <w:sz w:val="16"/>
          <w:szCs w:val="16"/>
        </w:rPr>
        <w:softHyphen/>
        <w:t>ровала труппа. Совершенно исключительны костюмы графа, графини, их приближенных, очень забавны – остальных персонажей. Ник. Аф. получил такой уморительный костюм, что все хохотали так же, как он когда-то – помните – вышел на показе гримов “Анго” Лушаром. Пожа</w:t>
      </w:r>
      <w:r>
        <w:rPr>
          <w:rFonts w:eastAsia="Times New Roman"/>
          <w:sz w:val="16"/>
          <w:szCs w:val="16"/>
        </w:rPr>
        <w:softHyphen/>
        <w:t>луй, еще смешнее Лушара, потому что ему сделали невероятнейшую фигуру с каким-то животиком почти у колен. Ужасно смешной</w:t>
      </w:r>
      <w:hyperlink w:anchor="bookmark4357" w:history="1">
        <w:r>
          <w:rPr>
            <w:rFonts w:eastAsia="Times New Roman"/>
            <w:sz w:val="16"/>
            <w:szCs w:val="16"/>
            <w:vertAlign w:val="superscript"/>
          </w:rPr>
          <w:t>2</w:t>
        </w:r>
      </w:hyperlink>
      <w:r>
        <w:rPr>
          <w:rFonts w:eastAsia="Times New Roman"/>
          <w:sz w:val="16"/>
          <w:szCs w:val="16"/>
        </w:rPr>
        <w:t>. К.С. был чрезвычайно доволен.</w:t>
      </w:r>
    </w:p>
    <w:p w:rsidR="00DD4130" w:rsidRDefault="006C0410">
      <w:pPr>
        <w:shd w:val="clear" w:color="auto" w:fill="FFFFFF"/>
        <w:spacing w:line="202" w:lineRule="exact"/>
        <w:ind w:firstLine="394"/>
        <w:jc w:val="both"/>
      </w:pPr>
      <w:bookmarkStart w:id="1213" w:name="bookmark1217"/>
      <w:r>
        <w:rPr>
          <w:rFonts w:eastAsia="Times New Roman"/>
          <w:sz w:val="16"/>
          <w:szCs w:val="16"/>
        </w:rPr>
        <w:t>С</w:t>
      </w:r>
      <w:bookmarkEnd w:id="1213"/>
      <w:r>
        <w:rPr>
          <w:rFonts w:eastAsia="Times New Roman"/>
          <w:sz w:val="16"/>
          <w:szCs w:val="16"/>
        </w:rPr>
        <w:t>ейчас идут разговоры и примерные предположения, как поехать весной в Ленинград. Хотят сделать так, чтобы и здесь продержать спек</w:t>
      </w:r>
      <w:r>
        <w:rPr>
          <w:rFonts w:eastAsia="Times New Roman"/>
          <w:sz w:val="16"/>
          <w:szCs w:val="16"/>
        </w:rPr>
        <w:softHyphen/>
        <w:t>такли до 15 июня, и в Ленинграде проиграть весь июнь. По представлен</w:t>
      </w:r>
      <w:r>
        <w:rPr>
          <w:rFonts w:eastAsia="Times New Roman"/>
          <w:sz w:val="16"/>
          <w:szCs w:val="16"/>
        </w:rPr>
        <w:softHyphen/>
        <w:t>ному (кажется, Женей Калужским) плану, 31 мая в Ленинград уезжают почти все пьесы нашего репертуара и Малой сцены, здесь же в Москве остаются “Растратчики”, которых играют до 15 июня ежедневно для абонементов и несколько вне абонемента. После же 15-го июня в Ле</w:t>
      </w:r>
      <w:r>
        <w:rPr>
          <w:rFonts w:eastAsia="Times New Roman"/>
          <w:sz w:val="16"/>
          <w:szCs w:val="16"/>
        </w:rPr>
        <w:softHyphen/>
        <w:t>нинград уезжает “Гор. сердце” (до этого оно не может быть там показа</w:t>
      </w:r>
      <w:r>
        <w:rPr>
          <w:rFonts w:eastAsia="Times New Roman"/>
          <w:sz w:val="16"/>
          <w:szCs w:val="16"/>
        </w:rPr>
        <w:softHyphen/>
        <w:t>но, т.к. Тарханов, занятый там, играет главную роль в “Растратчиках”) и “Турбины” или “Растратчики” на 10 рядовых спектаклей. Этот план, вероятно, еще будет долго обсуждаться. В Ленинграде тоже пойдут па</w:t>
      </w:r>
      <w:r>
        <w:rPr>
          <w:rFonts w:eastAsia="Times New Roman"/>
          <w:sz w:val="16"/>
          <w:szCs w:val="16"/>
        </w:rPr>
        <w:softHyphen/>
        <w:t>раллельные спектакли, как и у нас здесь, по два в вечер, в Михайлов</w:t>
      </w:r>
      <w:r>
        <w:rPr>
          <w:rFonts w:eastAsia="Times New Roman"/>
          <w:sz w:val="16"/>
          <w:szCs w:val="16"/>
        </w:rPr>
        <w:softHyphen/>
        <w:t>ском и Александринском. Здесь же с 1 по 15 июня при “Растратчиках” спектакли пойдут только на Большой сцене.</w:t>
      </w:r>
    </w:p>
    <w:p w:rsidR="00DD4130" w:rsidRDefault="006C0410">
      <w:pPr>
        <w:shd w:val="clear" w:color="auto" w:fill="FFFFFF"/>
        <w:spacing w:line="202" w:lineRule="exact"/>
        <w:ind w:left="394"/>
      </w:pPr>
      <w:r>
        <w:rPr>
          <w:rFonts w:eastAsia="Times New Roman"/>
          <w:sz w:val="16"/>
          <w:szCs w:val="16"/>
        </w:rPr>
        <w:t>Я забыла написать Вам последний репертуар. Вот он:</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pPr>
      <w:bookmarkStart w:id="1214" w:name="bookmark1218"/>
      <w:r>
        <w:rPr>
          <w:rFonts w:eastAsia="Times New Roman"/>
          <w:spacing w:val="-1"/>
          <w:sz w:val="16"/>
          <w:szCs w:val="16"/>
        </w:rPr>
        <w:lastRenderedPageBreak/>
        <w:t>ф</w:t>
      </w:r>
      <w:bookmarkEnd w:id="1214"/>
      <w:r>
        <w:rPr>
          <w:rFonts w:eastAsia="Times New Roman"/>
          <w:spacing w:val="-1"/>
          <w:sz w:val="16"/>
          <w:szCs w:val="16"/>
        </w:rPr>
        <w:t>евраля 16-го, среда “Дни Турбиных” “Прод. славы”</w:t>
      </w:r>
    </w:p>
    <w:p w:rsidR="00DD4130" w:rsidRDefault="006C0410">
      <w:pPr>
        <w:shd w:val="clear" w:color="auto" w:fill="FFFFFF"/>
        <w:spacing w:line="216" w:lineRule="exact"/>
      </w:pPr>
      <w:r>
        <w:rPr>
          <w:spacing w:val="-1"/>
          <w:sz w:val="16"/>
          <w:szCs w:val="16"/>
        </w:rPr>
        <w:t>17-</w:t>
      </w:r>
      <w:r>
        <w:rPr>
          <w:rFonts w:eastAsia="Times New Roman"/>
          <w:spacing w:val="-1"/>
          <w:sz w:val="16"/>
          <w:szCs w:val="16"/>
        </w:rPr>
        <w:t>го, четв. 4 сп. 7 аб. “Царь Феодор” “Дама-невидимка”</w:t>
      </w:r>
    </w:p>
    <w:p w:rsidR="00DD4130" w:rsidRDefault="006C0410">
      <w:pPr>
        <w:shd w:val="clear" w:color="auto" w:fill="FFFFFF"/>
        <w:spacing w:line="216" w:lineRule="exact"/>
      </w:pPr>
      <w:bookmarkStart w:id="1215" w:name="bookmark1219"/>
      <w:r>
        <w:rPr>
          <w:spacing w:val="-1"/>
          <w:sz w:val="16"/>
          <w:szCs w:val="16"/>
        </w:rPr>
        <w:t>1</w:t>
      </w:r>
      <w:bookmarkEnd w:id="1215"/>
      <w:r>
        <w:rPr>
          <w:spacing w:val="-1"/>
          <w:sz w:val="16"/>
          <w:szCs w:val="16"/>
        </w:rPr>
        <w:t>8-</w:t>
      </w:r>
      <w:r>
        <w:rPr>
          <w:rFonts w:eastAsia="Times New Roman"/>
          <w:spacing w:val="-1"/>
          <w:sz w:val="16"/>
          <w:szCs w:val="16"/>
        </w:rPr>
        <w:t>го, пятн. 4 сп. 9 аб. “Мудрец” “Елиз. Петровна”</w:t>
      </w:r>
    </w:p>
    <w:p w:rsidR="00DD4130" w:rsidRDefault="006C0410">
      <w:pPr>
        <w:shd w:val="clear" w:color="auto" w:fill="FFFFFF"/>
        <w:spacing w:line="216" w:lineRule="exact"/>
      </w:pPr>
      <w:bookmarkStart w:id="1216" w:name="bookmark1220"/>
      <w:r>
        <w:rPr>
          <w:spacing w:val="-1"/>
          <w:sz w:val="16"/>
          <w:szCs w:val="16"/>
        </w:rPr>
        <w:t>1</w:t>
      </w:r>
      <w:bookmarkEnd w:id="1216"/>
      <w:r>
        <w:rPr>
          <w:spacing w:val="-1"/>
          <w:sz w:val="16"/>
          <w:szCs w:val="16"/>
        </w:rPr>
        <w:t>9-</w:t>
      </w:r>
      <w:r>
        <w:rPr>
          <w:rFonts w:eastAsia="Times New Roman"/>
          <w:spacing w:val="-1"/>
          <w:sz w:val="16"/>
          <w:szCs w:val="16"/>
        </w:rPr>
        <w:t>го, субб. “Дни Турбиных” “На дне”</w:t>
      </w:r>
    </w:p>
    <w:p w:rsidR="00DD4130" w:rsidRDefault="006C0410">
      <w:pPr>
        <w:shd w:val="clear" w:color="auto" w:fill="FFFFFF"/>
        <w:spacing w:line="216" w:lineRule="exact"/>
      </w:pPr>
      <w:bookmarkStart w:id="1217" w:name="bookmark1221"/>
      <w:r>
        <w:rPr>
          <w:spacing w:val="-1"/>
          <w:sz w:val="16"/>
          <w:szCs w:val="16"/>
        </w:rPr>
        <w:t>2</w:t>
      </w:r>
      <w:bookmarkEnd w:id="1217"/>
      <w:r>
        <w:rPr>
          <w:spacing w:val="-1"/>
          <w:sz w:val="16"/>
          <w:szCs w:val="16"/>
        </w:rPr>
        <w:t>0-</w:t>
      </w:r>
      <w:r>
        <w:rPr>
          <w:rFonts w:eastAsia="Times New Roman"/>
          <w:spacing w:val="-1"/>
          <w:sz w:val="16"/>
          <w:szCs w:val="16"/>
        </w:rPr>
        <w:t>го, воск. утр. “Синяя птица”</w:t>
      </w:r>
    </w:p>
    <w:p w:rsidR="00DD4130" w:rsidRDefault="006C0410">
      <w:pPr>
        <w:shd w:val="clear" w:color="auto" w:fill="FFFFFF"/>
        <w:spacing w:line="216" w:lineRule="exact"/>
      </w:pPr>
      <w:bookmarkStart w:id="1218" w:name="bookmark1222"/>
      <w:r>
        <w:rPr>
          <w:rFonts w:eastAsia="Times New Roman"/>
          <w:spacing w:val="-1"/>
          <w:sz w:val="16"/>
          <w:szCs w:val="16"/>
        </w:rPr>
        <w:t>в</w:t>
      </w:r>
      <w:bookmarkEnd w:id="1218"/>
      <w:r>
        <w:rPr>
          <w:rFonts w:eastAsia="Times New Roman"/>
          <w:spacing w:val="-1"/>
          <w:sz w:val="16"/>
          <w:szCs w:val="16"/>
        </w:rPr>
        <w:t>еч. “Дядя Ваня” “Битва жизни”</w:t>
      </w:r>
    </w:p>
    <w:p w:rsidR="00DD4130" w:rsidRDefault="006C0410">
      <w:pPr>
        <w:shd w:val="clear" w:color="auto" w:fill="FFFFFF"/>
        <w:spacing w:line="216" w:lineRule="exact"/>
      </w:pPr>
      <w:r>
        <w:rPr>
          <w:spacing w:val="-1"/>
          <w:sz w:val="16"/>
          <w:szCs w:val="16"/>
        </w:rPr>
        <w:t>22-</w:t>
      </w:r>
      <w:r>
        <w:rPr>
          <w:rFonts w:eastAsia="Times New Roman"/>
          <w:spacing w:val="-1"/>
          <w:sz w:val="16"/>
          <w:szCs w:val="16"/>
        </w:rPr>
        <w:t>го, вторн, “Дни Турбиных” “Прод. славы”.</w:t>
      </w:r>
    </w:p>
    <w:p w:rsidR="00DD4130" w:rsidRDefault="006C0410">
      <w:pPr>
        <w:shd w:val="clear" w:color="auto" w:fill="FFFFFF"/>
        <w:spacing w:before="158" w:line="202" w:lineRule="exact"/>
        <w:ind w:firstLine="398"/>
        <w:jc w:val="both"/>
      </w:pPr>
      <w:r>
        <w:rPr>
          <w:rFonts w:eastAsia="Times New Roman"/>
          <w:sz w:val="16"/>
          <w:szCs w:val="16"/>
        </w:rPr>
        <w:t>Помните, я писала Вам, что Муз. студия собиралась обратиться к Ник. Аф. с просьбой помочь им в амторговском деле. И Камерн. со мной об этом говорил, что они непременно придут к Ник. Аф. Но не пришли почему-то... Знаю, что говорили о помощи им с Вас. Вас., но, как мне сказал Лужский, он ничего не может для них сделать. Вас. Вас. сказал мне, что письмо Ваше он получил.</w:t>
      </w:r>
    </w:p>
    <w:p w:rsidR="00DD4130" w:rsidRDefault="006C0410">
      <w:pPr>
        <w:shd w:val="clear" w:color="auto" w:fill="FFFFFF"/>
        <w:spacing w:line="202" w:lineRule="exact"/>
        <w:ind w:firstLine="398"/>
        <w:jc w:val="both"/>
      </w:pPr>
      <w:r>
        <w:rPr>
          <w:rFonts w:eastAsia="Times New Roman"/>
          <w:sz w:val="16"/>
          <w:szCs w:val="16"/>
        </w:rPr>
        <w:t>Вероятно, на днях окончится наше дело с корзинами Муз. студии. Они попросили разрешения оставить у них корзины до 15 февраля, мо</w:t>
      </w:r>
      <w:r>
        <w:rPr>
          <w:rFonts w:eastAsia="Times New Roman"/>
          <w:sz w:val="16"/>
          <w:szCs w:val="16"/>
        </w:rPr>
        <w:softHyphen/>
        <w:t>тивируя тем, что они закажут по нашим новые для себя. У меня есть данные думать, что это не совсем так. Просто у них были в это время выезды на спектакли в районы, и они не могли остаться без корзин. Но наше правление и К.С., слава Богу, этого не знают, а мне незачем им об этом говорить. Хорошо было бы только, чтобы они сдержали слово и ко вторнику представили бы корзины, чтобы не было на них нападок.</w:t>
      </w:r>
    </w:p>
    <w:p w:rsidR="00DD4130" w:rsidRDefault="006C0410">
      <w:pPr>
        <w:shd w:val="clear" w:color="auto" w:fill="FFFFFF"/>
        <w:spacing w:line="202" w:lineRule="exact"/>
        <w:ind w:firstLine="398"/>
        <w:jc w:val="both"/>
      </w:pPr>
      <w:r>
        <w:rPr>
          <w:rFonts w:eastAsia="Times New Roman"/>
          <w:sz w:val="16"/>
          <w:szCs w:val="16"/>
        </w:rPr>
        <w:t>Отвечу Вам по Вашему письму, по тем вопросам, которые меня не задели. На те сегодня не отвечаю. Можно мне написать Вам об этом в другой раз?</w:t>
      </w:r>
    </w:p>
    <w:p w:rsidR="00DD4130" w:rsidRDefault="006C0410">
      <w:pPr>
        <w:shd w:val="clear" w:color="auto" w:fill="FFFFFF"/>
        <w:spacing w:line="202" w:lineRule="exact"/>
        <w:ind w:firstLine="398"/>
        <w:jc w:val="both"/>
      </w:pPr>
      <w:bookmarkStart w:id="1219" w:name="bookmark1223"/>
      <w:r>
        <w:rPr>
          <w:rFonts w:eastAsia="Times New Roman"/>
          <w:sz w:val="16"/>
          <w:szCs w:val="16"/>
        </w:rPr>
        <w:t>Ш</w:t>
      </w:r>
      <w:bookmarkEnd w:id="1219"/>
      <w:r>
        <w:rPr>
          <w:rFonts w:eastAsia="Times New Roman"/>
          <w:sz w:val="16"/>
          <w:szCs w:val="16"/>
        </w:rPr>
        <w:t>умно ли у нас в правлении? Нет, в комнате реп. коллегии шум</w:t>
      </w:r>
      <w:r>
        <w:rPr>
          <w:rFonts w:eastAsia="Times New Roman"/>
          <w:sz w:val="16"/>
          <w:szCs w:val="16"/>
        </w:rPr>
        <w:softHyphen/>
        <w:t>но только во время заседаний, а так обыкновенно там тихо посижи</w:t>
      </w:r>
      <w:r>
        <w:rPr>
          <w:rFonts w:eastAsia="Times New Roman"/>
          <w:sz w:val="16"/>
          <w:szCs w:val="16"/>
        </w:rPr>
        <w:softHyphen/>
        <w:t>вает Мих. Гер. и его гости: члены коллегии, Леон. Мир. ...В кабинете правления тоже тихо. Ник. Аф. бывает там только в часы, свободные от репетиций. Так что чаще всего там сидит Ник. Вас. один или те, что приходят к нему с докладом или запросом. У нас же, в средней комна</w:t>
      </w:r>
      <w:r>
        <w:rPr>
          <w:rFonts w:eastAsia="Times New Roman"/>
          <w:sz w:val="16"/>
          <w:szCs w:val="16"/>
        </w:rPr>
        <w:softHyphen/>
        <w:t>те – проходно, да, но не слишком, так как личный стол – учреждение, в которое существует паломничество в течение всего дня, – переведен в комнату бухгалтерии. Здесь же только делопроизводство, стук маши</w:t>
      </w:r>
      <w:r>
        <w:rPr>
          <w:rFonts w:eastAsia="Times New Roman"/>
          <w:sz w:val="16"/>
          <w:szCs w:val="16"/>
        </w:rPr>
        <w:softHyphen/>
        <w:t>нок... Стучит барышня, что пишет бумаги управления делами, стучу я, и мирно покуривает, почитывает книжки, потягивается “беспредельный” Савва... (Это наша няня, когда хочет сказать, что ей нечего делать, гово</w:t>
      </w:r>
      <w:r>
        <w:rPr>
          <w:rFonts w:eastAsia="Times New Roman"/>
          <w:sz w:val="16"/>
          <w:szCs w:val="16"/>
        </w:rPr>
        <w:softHyphen/>
        <w:t>рит: “И хожу я совсем беспредельная”.) Федичка календарь Вам купил и, вероятно, в понедельник вышлет.</w:t>
      </w:r>
    </w:p>
    <w:p w:rsidR="00DD4130" w:rsidRDefault="006C0410">
      <w:pPr>
        <w:shd w:val="clear" w:color="auto" w:fill="FFFFFF"/>
        <w:spacing w:line="202" w:lineRule="exact"/>
        <w:ind w:firstLine="398"/>
        <w:jc w:val="both"/>
      </w:pPr>
      <w:r>
        <w:rPr>
          <w:rFonts w:eastAsia="Times New Roman"/>
          <w:sz w:val="16"/>
          <w:szCs w:val="16"/>
        </w:rPr>
        <w:t>Конечно, о Массалитинове на банкете вспомнили и хотели послать ему телеграмму, да не знали, куда. Слова воспоминания о нем встрети</w:t>
      </w:r>
      <w:r>
        <w:rPr>
          <w:rFonts w:eastAsia="Times New Roman"/>
          <w:sz w:val="16"/>
          <w:szCs w:val="16"/>
        </w:rPr>
        <w:softHyphen/>
        <w:t>ли и провожали аплодисментами. Но вообще из “трех Николаев”, соз</w:t>
      </w:r>
      <w:r>
        <w:rPr>
          <w:rFonts w:eastAsia="Times New Roman"/>
          <w:sz w:val="16"/>
          <w:szCs w:val="16"/>
        </w:rPr>
        <w:softHyphen/>
        <w:t>давших школу, потом 2-ю студию, на банкете был только один – Ник. Аф. Ник. Григ. сознательно отсутствовал. Вообще у Ник. Григ. боль</w:t>
      </w:r>
      <w:r>
        <w:rPr>
          <w:rFonts w:eastAsia="Times New Roman"/>
          <w:sz w:val="16"/>
          <w:szCs w:val="16"/>
        </w:rPr>
        <w:softHyphen/>
        <w:t>шая обида против театра. Началось это с весны, когда произошла с ним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220" w:name="bookmark1224"/>
      <w:r>
        <w:rPr>
          <w:rFonts w:eastAsia="Times New Roman"/>
          <w:sz w:val="16"/>
          <w:szCs w:val="16"/>
        </w:rPr>
        <w:lastRenderedPageBreak/>
        <w:t>г</w:t>
      </w:r>
      <w:bookmarkEnd w:id="1220"/>
      <w:r>
        <w:rPr>
          <w:rFonts w:eastAsia="Times New Roman"/>
          <w:sz w:val="16"/>
          <w:szCs w:val="16"/>
        </w:rPr>
        <w:t>рустная история. В день премьеры “Продавцов славы”, где он играет видную роль журналиста, он пришел на спектакль настолько нетрезвый, что с трудом говорил слова и провел роль</w:t>
      </w:r>
      <w:hyperlink w:anchor="bookmark4358" w:history="1">
        <w:r>
          <w:rPr>
            <w:rFonts w:eastAsia="Times New Roman"/>
            <w:sz w:val="16"/>
            <w:szCs w:val="16"/>
            <w:vertAlign w:val="superscript"/>
          </w:rPr>
          <w:t>3</w:t>
        </w:r>
      </w:hyperlink>
      <w:r>
        <w:rPr>
          <w:rFonts w:eastAsia="Times New Roman"/>
          <w:sz w:val="16"/>
          <w:szCs w:val="16"/>
        </w:rPr>
        <w:t>. К.С. был в ужасном состо</w:t>
      </w:r>
      <w:r>
        <w:rPr>
          <w:rFonts w:eastAsia="Times New Roman"/>
          <w:sz w:val="16"/>
          <w:szCs w:val="16"/>
        </w:rPr>
        <w:softHyphen/>
        <w:t>янии. К тому же спектакль выпускали как-то наскоро, знаю, что еще в семь вечера на сцене репетировали с оркестром музыкальный антракт. И вдруг – такой афронт, на следующий же день (пьеса шла, кажется, два раза подряд), или это было на следующий спектакль – словом, в следующих “Продавцах” он пришел в театр в таком виде, что его нельзя было выпустить на сцену, и за него играл режиссер спектакля Горчаков (??!!) – единственный, как-то знавший текст и мизансцены. К.С. тогда страшно возмутился, отобрал от Ник. Григ. роли и заведывание пом. режиссера, – словом, лишил всех чинов и орденов. И об этом было вы</w:t>
      </w:r>
      <w:r>
        <w:rPr>
          <w:rFonts w:eastAsia="Times New Roman"/>
          <w:sz w:val="16"/>
          <w:szCs w:val="16"/>
        </w:rPr>
        <w:softHyphen/>
        <w:t>вешено на доске. Правда, теперь ему все возвращено: и роли, и заведы-вание (главный пом. режис.), но Ник. Григ. обиделся – и уж надолго.</w:t>
      </w:r>
    </w:p>
    <w:p w:rsidR="00DD4130" w:rsidRDefault="006C0410">
      <w:pPr>
        <w:shd w:val="clear" w:color="auto" w:fill="FFFFFF"/>
        <w:spacing w:line="202" w:lineRule="exact"/>
        <w:ind w:firstLine="394"/>
        <w:jc w:val="both"/>
      </w:pPr>
      <w:r>
        <w:rPr>
          <w:rFonts w:eastAsia="Times New Roman"/>
          <w:sz w:val="16"/>
          <w:szCs w:val="16"/>
        </w:rPr>
        <w:t>Что же касается вечера 27-го, то он был еще недоволен тем, что из-за того, что решено было абсолютно никого посторонних и членов семейств не пускать, исключение сделали только для Анны Ник., но для его дочери Маруси не сделали и попросили ее на вечер не приводить. Тогда он вовсе не пришел ни на “Торжественное утро”, ни на вечерний банкет.</w:t>
      </w:r>
    </w:p>
    <w:p w:rsidR="00DD4130" w:rsidRDefault="006C0410">
      <w:pPr>
        <w:shd w:val="clear" w:color="auto" w:fill="FFFFFF"/>
        <w:spacing w:line="202" w:lineRule="exact"/>
        <w:ind w:firstLine="394"/>
        <w:jc w:val="both"/>
      </w:pPr>
      <w:bookmarkStart w:id="1221" w:name="bookmark1225"/>
      <w:r>
        <w:rPr>
          <w:rFonts w:eastAsia="Times New Roman"/>
          <w:sz w:val="16"/>
          <w:szCs w:val="16"/>
        </w:rPr>
        <w:t>А</w:t>
      </w:r>
      <w:bookmarkEnd w:id="1221"/>
      <w:r>
        <w:rPr>
          <w:rFonts w:eastAsia="Times New Roman"/>
          <w:sz w:val="16"/>
          <w:szCs w:val="16"/>
        </w:rPr>
        <w:t xml:space="preserve"> вот о другом провинившемся перед театром, о Ливанове, я, ка</w:t>
      </w:r>
      <w:r>
        <w:rPr>
          <w:rFonts w:eastAsia="Times New Roman"/>
          <w:sz w:val="16"/>
          <w:szCs w:val="16"/>
        </w:rPr>
        <w:softHyphen/>
        <w:t>жется, Вам не написала, что в высший совет поступила просьба вернуть его с 1 февраля в театр к работе. Члены высш. совета поддержали эту просьбу, только К.С. остался при особом мнении. Но так как он один был против всех, то подчинился общему решению, прося только занести в протокол его заявление, что он против возвращения сейчас Ливанова, что он не будет с ним заниматься и что он требует, чтобы Ливанов не участвовал ни в одном вечере в театре, где будет хоть один человек из посторонних театру. Ливанов теперь разгуливает по театру. Перед его возвращением к работе с ним имели разговор члены совета Москвин, Леонидов и, кажется, Вас. Вас. Как мне сказал Леон., ни смущения, ни раскаяния в нем они не заметили.</w:t>
      </w:r>
    </w:p>
    <w:p w:rsidR="00DD4130" w:rsidRDefault="006C0410">
      <w:pPr>
        <w:shd w:val="clear" w:color="auto" w:fill="FFFFFF"/>
        <w:spacing w:line="202" w:lineRule="exact"/>
        <w:ind w:firstLine="394"/>
        <w:jc w:val="both"/>
      </w:pPr>
      <w:r>
        <w:rPr>
          <w:rFonts w:eastAsia="Times New Roman"/>
          <w:sz w:val="16"/>
          <w:szCs w:val="16"/>
        </w:rPr>
        <w:t>Сегодня стесняюсь позвонить к Сумбатовым, поздно, одиннадца</w:t>
      </w:r>
      <w:r>
        <w:rPr>
          <w:rFonts w:eastAsia="Times New Roman"/>
          <w:sz w:val="16"/>
          <w:szCs w:val="16"/>
        </w:rPr>
        <w:softHyphen/>
        <w:t>тый час. В следующем письме непременно напишу Вам о них.</w:t>
      </w:r>
    </w:p>
    <w:p w:rsidR="00DD4130" w:rsidRDefault="006C0410">
      <w:pPr>
        <w:shd w:val="clear" w:color="auto" w:fill="FFFFFF"/>
        <w:spacing w:line="202" w:lineRule="exact"/>
        <w:ind w:firstLine="394"/>
        <w:jc w:val="both"/>
      </w:pPr>
      <w:r>
        <w:rPr>
          <w:rFonts w:eastAsia="Times New Roman"/>
          <w:sz w:val="16"/>
          <w:szCs w:val="16"/>
        </w:rPr>
        <w:t>Кланяйтесь, пожалуйста, от меня дорогой Екатерине Николаевне, Мише и Бертенсонам.</w:t>
      </w:r>
    </w:p>
    <w:p w:rsidR="00DD4130" w:rsidRDefault="006C0410">
      <w:pPr>
        <w:shd w:val="clear" w:color="auto" w:fill="FFFFFF"/>
        <w:spacing w:line="202" w:lineRule="exact"/>
        <w:ind w:firstLine="394"/>
        <w:jc w:val="both"/>
      </w:pPr>
      <w:r>
        <w:rPr>
          <w:rFonts w:eastAsia="Times New Roman"/>
          <w:sz w:val="16"/>
          <w:szCs w:val="16"/>
        </w:rPr>
        <w:t>Желаю Вам много-много хорошего. Почему мне кажется, что Вы ко мне переменились? Это так больно.</w:t>
      </w:r>
    </w:p>
    <w:p w:rsidR="00DD4130" w:rsidRDefault="006C0410">
      <w:pPr>
        <w:shd w:val="clear" w:color="auto" w:fill="FFFFFF"/>
        <w:spacing w:before="125"/>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4"/>
        <w:jc w:val="both"/>
      </w:pPr>
      <w:r>
        <w:rPr>
          <w:rFonts w:eastAsia="Times New Roman"/>
          <w:sz w:val="16"/>
          <w:szCs w:val="16"/>
        </w:rPr>
        <w:t>Колосков недавно вступил, вернувшись из отпуска, в прежнюю свою должность. Только не в директора ГАБТ, где сейчас Бордуков.</w:t>
      </w:r>
    </w:p>
    <w:p w:rsidR="00DD4130" w:rsidRDefault="00DD4130">
      <w:pPr>
        <w:shd w:val="clear" w:color="auto" w:fill="FFFFFF"/>
        <w:spacing w:before="384"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359" w:history="1">
        <w:bookmarkStart w:id="1222" w:name="bookmark1226"/>
        <w:r w:rsidR="006C0410">
          <w:rPr>
            <w:spacing w:val="-1"/>
          </w:rPr>
          <w:t>1</w:t>
        </w:r>
        <w:bookmarkEnd w:id="1222"/>
        <w:r w:rsidR="006C0410">
          <w:rPr>
            <w:spacing w:val="-1"/>
          </w:rPr>
          <w:t>28</w:t>
        </w:r>
      </w:hyperlink>
      <w:r w:rsidR="006C0410">
        <w:rPr>
          <w:spacing w:val="-1"/>
        </w:rPr>
        <w:t>.</w:t>
      </w:r>
    </w:p>
    <w:p w:rsidR="00DD4130" w:rsidRDefault="006C0410">
      <w:pPr>
        <w:shd w:val="clear" w:color="auto" w:fill="FFFFFF"/>
        <w:spacing w:before="91"/>
        <w:jc w:val="right"/>
      </w:pPr>
      <w:r>
        <w:rPr>
          <w:rFonts w:eastAsia="Times New Roman"/>
          <w:sz w:val="16"/>
          <w:szCs w:val="16"/>
        </w:rPr>
        <w:t>Москва, 19 февраля 1927 года</w:t>
      </w:r>
    </w:p>
    <w:p w:rsidR="00DD4130" w:rsidRDefault="006C0410">
      <w:pPr>
        <w:shd w:val="clear" w:color="auto" w:fill="FFFFFF"/>
        <w:spacing w:before="216"/>
        <w:jc w:val="right"/>
      </w:pPr>
      <w:r>
        <w:rPr>
          <w:rFonts w:eastAsia="Times New Roman"/>
          <w:sz w:val="16"/>
          <w:szCs w:val="16"/>
        </w:rPr>
        <w:t>Письмо № 27</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223" w:name="bookmark1227"/>
      <w:r>
        <w:rPr>
          <w:rFonts w:eastAsia="Times New Roman"/>
          <w:sz w:val="16"/>
          <w:szCs w:val="16"/>
        </w:rPr>
        <w:t>Н</w:t>
      </w:r>
      <w:bookmarkEnd w:id="1223"/>
      <w:r>
        <w:rPr>
          <w:rFonts w:eastAsia="Times New Roman"/>
          <w:sz w:val="16"/>
          <w:szCs w:val="16"/>
        </w:rPr>
        <w:t>е подумайте, что я стала реже писать (раз в неделю) потому, что Вы мне написали, что Вы мне это разрешаете, а я обрадовалась раз</w:t>
      </w:r>
      <w:r>
        <w:rPr>
          <w:rFonts w:eastAsia="Times New Roman"/>
          <w:sz w:val="16"/>
          <w:szCs w:val="16"/>
        </w:rPr>
        <w:softHyphen/>
        <w:t>решению. Просто сейчас дни стоят ужасно занятые. Вошли в работу “Растратчики”, разрешенные Реперткомом. Вы знаете Судакова – ведь уж раз он взялся за дело, в покое не оставит. Вот он и теребит меня с перепиской режиссерских и всяких экземпляров пьесы и ролей. При этом колено мое все еще побаливает, значит, днем, уходя на электриза</w:t>
      </w:r>
      <w:r>
        <w:rPr>
          <w:rFonts w:eastAsia="Times New Roman"/>
          <w:sz w:val="16"/>
          <w:szCs w:val="16"/>
        </w:rPr>
        <w:softHyphen/>
        <w:t>цию, выбываю из работы часа на два. И вообще работы много, всякой ежедневной, необходимой в течение дня. (Роли успеваю переписывать только по вечерам.)</w:t>
      </w:r>
    </w:p>
    <w:p w:rsidR="00DD4130" w:rsidRDefault="006C0410">
      <w:pPr>
        <w:shd w:val="clear" w:color="auto" w:fill="FFFFFF"/>
        <w:spacing w:line="202" w:lineRule="exact"/>
        <w:ind w:firstLine="398"/>
        <w:jc w:val="both"/>
      </w:pPr>
      <w:bookmarkStart w:id="1224" w:name="bookmark1228"/>
      <w:r>
        <w:rPr>
          <w:rFonts w:eastAsia="Times New Roman"/>
          <w:sz w:val="16"/>
          <w:szCs w:val="16"/>
        </w:rPr>
        <w:t>А</w:t>
      </w:r>
      <w:bookmarkEnd w:id="1224"/>
      <w:r>
        <w:rPr>
          <w:rFonts w:eastAsia="Times New Roman"/>
          <w:sz w:val="16"/>
          <w:szCs w:val="16"/>
        </w:rPr>
        <w:t xml:space="preserve"> сегодня был такой суматошный день, что до сих пор не удалось пойти в Цандеровский институт, а сейчас уже половина пятого. Но так как сейчас там большой наплыв больных, приходящих после окончания службы, то я решила сначала написать Вам, а потом пойти туда попозд</w:t>
      </w:r>
      <w:r>
        <w:rPr>
          <w:rFonts w:eastAsia="Times New Roman"/>
          <w:sz w:val="16"/>
          <w:szCs w:val="16"/>
        </w:rPr>
        <w:softHyphen/>
        <w:t>нее, перед закрытием института, когда публики становится меньше.</w:t>
      </w:r>
    </w:p>
    <w:p w:rsidR="00DD4130" w:rsidRDefault="006C0410">
      <w:pPr>
        <w:shd w:val="clear" w:color="auto" w:fill="FFFFFF"/>
        <w:spacing w:line="202" w:lineRule="exact"/>
        <w:ind w:firstLine="398"/>
        <w:jc w:val="both"/>
      </w:pPr>
      <w:r>
        <w:rPr>
          <w:rFonts w:eastAsia="Times New Roman"/>
          <w:sz w:val="16"/>
          <w:szCs w:val="16"/>
        </w:rPr>
        <w:t>Суматоха сегодня вот из-за чего. Вчера вечером разрешился во</w:t>
      </w:r>
      <w:r>
        <w:rPr>
          <w:rFonts w:eastAsia="Times New Roman"/>
          <w:sz w:val="16"/>
          <w:szCs w:val="16"/>
        </w:rPr>
        <w:softHyphen/>
        <w:t>прос о генеральной “У врат царства” в понедельник 21-го на Большой сцене. Был большой спор между режиссурой и реп. коллегией о том, где устроить показ. Коллегия настаивала на показе на Малой сцене, так как считала, что это может поднять значение той сцены. Нина же Ник. настаивала на Большой, т.к. на той сцене Вас. Ив. грузен, грим его не молодит, даже старит. К.С. склонялся к поддержке мнения Нины Ник. Она к тому же выражала ведь мнение и самого Вас. Ив. Но так как репе</w:t>
      </w:r>
      <w:r>
        <w:rPr>
          <w:rFonts w:eastAsia="Times New Roman"/>
          <w:sz w:val="16"/>
          <w:szCs w:val="16"/>
        </w:rPr>
        <w:softHyphen/>
        <w:t>тиции и всякие показы по понедельникам не разрешаются, мы решили дать генеральную всю – членам правительства и ЦИКу (у них сессия). В Кремле этому обрадовались и попросили прислать им комплект, за ис</w:t>
      </w:r>
      <w:r>
        <w:rPr>
          <w:rFonts w:eastAsia="Times New Roman"/>
          <w:sz w:val="16"/>
          <w:szCs w:val="16"/>
        </w:rPr>
        <w:softHyphen/>
        <w:t>ключением, конечно, тех билетов, которые мы персонально рассылаем членам правительства. Свои абсолютно никто не получают контрама</w:t>
      </w:r>
      <w:r>
        <w:rPr>
          <w:rFonts w:eastAsia="Times New Roman"/>
          <w:sz w:val="16"/>
          <w:szCs w:val="16"/>
        </w:rPr>
        <w:softHyphen/>
        <w:t>рок. Репетиция закрытая. К.С. даже считает, что следовало бы труппе объявить, чтоб она не приходила стоять в проходах. А 23-го пьеса вхо</w:t>
      </w:r>
      <w:r>
        <w:rPr>
          <w:rFonts w:eastAsia="Times New Roman"/>
          <w:sz w:val="16"/>
          <w:szCs w:val="16"/>
        </w:rPr>
        <w:softHyphen/>
        <w:t>дит в репертуар для абонементных спектаклей.</w:t>
      </w:r>
    </w:p>
    <w:p w:rsidR="00DD4130" w:rsidRDefault="006C0410">
      <w:pPr>
        <w:shd w:val="clear" w:color="auto" w:fill="FFFFFF"/>
        <w:spacing w:line="202" w:lineRule="exact"/>
        <w:ind w:right="1229" w:firstLine="398"/>
      </w:pPr>
      <w:bookmarkStart w:id="1225" w:name="bookmark1229"/>
      <w:r>
        <w:rPr>
          <w:rFonts w:eastAsia="Times New Roman"/>
          <w:sz w:val="16"/>
          <w:szCs w:val="16"/>
        </w:rPr>
        <w:t>В</w:t>
      </w:r>
      <w:bookmarkEnd w:id="1225"/>
      <w:r>
        <w:rPr>
          <w:rFonts w:eastAsia="Times New Roman"/>
          <w:sz w:val="16"/>
          <w:szCs w:val="16"/>
        </w:rPr>
        <w:t xml:space="preserve">от, кстати, репертуар февраля: </w:t>
      </w:r>
      <w:r>
        <w:rPr>
          <w:rFonts w:eastAsia="Times New Roman"/>
          <w:spacing w:val="-2"/>
          <w:sz w:val="16"/>
          <w:szCs w:val="16"/>
        </w:rPr>
        <w:t xml:space="preserve">23-го, среда 4 сп. 1 аб. “У врат царства” “Дама-невидим.” </w:t>
      </w:r>
      <w:r>
        <w:rPr>
          <w:rFonts w:eastAsia="Times New Roman"/>
          <w:sz w:val="16"/>
          <w:szCs w:val="16"/>
        </w:rPr>
        <w:t xml:space="preserve">24-го, четв. “Дядя Ваня” “Елиз. Петр.” </w:t>
      </w:r>
      <w:r>
        <w:rPr>
          <w:rFonts w:eastAsia="Times New Roman"/>
          <w:spacing w:val="-1"/>
          <w:sz w:val="16"/>
          <w:szCs w:val="16"/>
        </w:rPr>
        <w:t xml:space="preserve">25-го, пятн. “Дни Турбиных” “Прод. славы” 26-го, субб. 4 сп. 4 аб. “Мудрец” “Елиз. Петр.” </w:t>
      </w:r>
      <w:r>
        <w:rPr>
          <w:rFonts w:eastAsia="Times New Roman"/>
          <w:sz w:val="16"/>
          <w:szCs w:val="16"/>
        </w:rPr>
        <w:t xml:space="preserve">27-го, воск. утр. “Синяя птица” веч. “У врат царства” “Битва жизни” </w:t>
      </w:r>
      <w:r>
        <w:rPr>
          <w:rFonts w:eastAsia="Times New Roman"/>
          <w:spacing w:val="-1"/>
          <w:sz w:val="16"/>
          <w:szCs w:val="16"/>
        </w:rPr>
        <w:t>Марта 1-го, вторн. “Дни Турбиных” “Прод. славы”.</w:t>
      </w:r>
    </w:p>
    <w:p w:rsidR="00DD4130" w:rsidRDefault="00DD4130">
      <w:pPr>
        <w:shd w:val="clear" w:color="auto" w:fill="FFFFFF"/>
        <w:spacing w:line="202" w:lineRule="exact"/>
        <w:ind w:right="1229" w:firstLine="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Я прозевала вовремя Вам сообщить наши данные за январь о сред</w:t>
      </w:r>
      <w:r>
        <w:rPr>
          <w:rFonts w:eastAsia="Times New Roman"/>
          <w:sz w:val="16"/>
          <w:szCs w:val="16"/>
        </w:rPr>
        <w:softHyphen/>
        <w:t>нем сборе. Простите за это упущение. За январь на Большой сцене на круг сделано 2 911 руб. и на Малой – 614 руб. За первые две недели февраля мы несколько выправились. На Большой сцене – 3 119 руб. и на Малой – 640 руб. “Царские врата”, конечно, не вызывают надежд на увеличение сборов, но дают некоторое успокоение в смысле сдачи абонементов.</w:t>
      </w:r>
    </w:p>
    <w:p w:rsidR="00DD4130" w:rsidRDefault="006C0410">
      <w:pPr>
        <w:shd w:val="clear" w:color="auto" w:fill="FFFFFF"/>
        <w:spacing w:line="202" w:lineRule="exact"/>
        <w:ind w:firstLine="394"/>
        <w:jc w:val="both"/>
      </w:pPr>
      <w:bookmarkStart w:id="1226" w:name="bookmark1230"/>
      <w:r>
        <w:rPr>
          <w:sz w:val="16"/>
          <w:szCs w:val="16"/>
        </w:rPr>
        <w:t>2</w:t>
      </w:r>
      <w:bookmarkEnd w:id="1226"/>
      <w:r>
        <w:rPr>
          <w:sz w:val="16"/>
          <w:szCs w:val="16"/>
        </w:rPr>
        <w:t>2-</w:t>
      </w:r>
      <w:r>
        <w:rPr>
          <w:rFonts w:eastAsia="Times New Roman"/>
          <w:sz w:val="16"/>
          <w:szCs w:val="16"/>
        </w:rPr>
        <w:t>го февраля в Таганроге празднуется юбилей (столетний) су</w:t>
      </w:r>
      <w:r>
        <w:rPr>
          <w:rFonts w:eastAsia="Times New Roman"/>
          <w:sz w:val="16"/>
          <w:szCs w:val="16"/>
        </w:rPr>
        <w:softHyphen/>
        <w:t>ществования театра в городе Таганроге. Празднуется в Народно-худо</w:t>
      </w:r>
      <w:r>
        <w:rPr>
          <w:rFonts w:eastAsia="Times New Roman"/>
          <w:sz w:val="16"/>
          <w:szCs w:val="16"/>
        </w:rPr>
        <w:softHyphen/>
        <w:t>жественном тамошнем театре (НХТ, как они себя называют, почти что МХТ). Об этом были посланы извещения и на Ваше имя, и на имя теа</w:t>
      </w:r>
      <w:r>
        <w:rPr>
          <w:rFonts w:eastAsia="Times New Roman"/>
          <w:sz w:val="16"/>
          <w:szCs w:val="16"/>
        </w:rPr>
        <w:softHyphen/>
        <w:t>тра. От театра туда послана папка с адресом, в котором помянут Антон Павлович, связавший таганрогский театр с нашим театром. Подписыва</w:t>
      </w:r>
      <w:r>
        <w:rPr>
          <w:rFonts w:eastAsia="Times New Roman"/>
          <w:sz w:val="16"/>
          <w:szCs w:val="16"/>
        </w:rPr>
        <w:softHyphen/>
        <w:t>лась вся труппа.</w:t>
      </w:r>
    </w:p>
    <w:p w:rsidR="00DD4130" w:rsidRDefault="006C0410">
      <w:pPr>
        <w:shd w:val="clear" w:color="auto" w:fill="FFFFFF"/>
        <w:spacing w:line="202" w:lineRule="exact"/>
        <w:ind w:firstLine="394"/>
        <w:jc w:val="both"/>
      </w:pPr>
      <w:r>
        <w:rPr>
          <w:rFonts w:eastAsia="Times New Roman"/>
          <w:sz w:val="16"/>
          <w:szCs w:val="16"/>
        </w:rPr>
        <w:t>Ваши строки о постройке кооперативного дома в нашем дворе я прочитала и К.С., и Ник. Аф. Последний доволен, что Вы высказываете те же опасения, которые беспокоили и его. Сейчас в этом деле я хорошо не разбираюсь, потому что по этому поводу идет какая-то работа, а я о ней точно ничего не знаю. В понедельник днем как раз общее собра</w:t>
      </w:r>
      <w:r>
        <w:rPr>
          <w:rFonts w:eastAsia="Times New Roman"/>
          <w:sz w:val="16"/>
          <w:szCs w:val="16"/>
        </w:rPr>
        <w:softHyphen/>
        <w:t>ние членов кооператива, на котором из доклада, вероятно, я все узнаю и тогда напишу Вам. К.С-ча беспокоит только то, что соседний рабфак может застроить наш двор, и тогда мы очутимся в худшем положении, чем если бы построили свой кооператив. Кооператив этот абсолютно будет самостоятелен и никак не связан с хозяйством театра.</w:t>
      </w:r>
    </w:p>
    <w:p w:rsidR="00DD4130" w:rsidRDefault="006C0410">
      <w:pPr>
        <w:shd w:val="clear" w:color="auto" w:fill="FFFFFF"/>
        <w:spacing w:line="202" w:lineRule="exact"/>
        <w:ind w:firstLine="394"/>
        <w:jc w:val="both"/>
      </w:pPr>
      <w:r>
        <w:rPr>
          <w:rFonts w:eastAsia="Times New Roman"/>
          <w:sz w:val="16"/>
          <w:szCs w:val="16"/>
        </w:rPr>
        <w:t>Я Вам в последний раз написала о том, что Григ. Алексеевич вер</w:t>
      </w:r>
      <w:r>
        <w:rPr>
          <w:rFonts w:eastAsia="Times New Roman"/>
          <w:sz w:val="16"/>
          <w:szCs w:val="16"/>
        </w:rPr>
        <w:softHyphen/>
        <w:t>нулся из отпуска к своей должности. Как я слышала, это сделано только из желания дать ему возможность уйти с честью, без больших неприят</w:t>
      </w:r>
      <w:r>
        <w:rPr>
          <w:rFonts w:eastAsia="Times New Roman"/>
          <w:sz w:val="16"/>
          <w:szCs w:val="16"/>
        </w:rPr>
        <w:softHyphen/>
        <w:t>ностей. Говорят, что он уйдет со своего поста дней через десять. Куда – не знаю. Кто будет на его месте, пока тоже не слыхала.</w:t>
      </w:r>
    </w:p>
    <w:p w:rsidR="00DD4130" w:rsidRDefault="006C0410">
      <w:pPr>
        <w:shd w:val="clear" w:color="auto" w:fill="FFFFFF"/>
        <w:spacing w:before="43" w:line="216" w:lineRule="exact"/>
        <w:ind w:firstLine="394"/>
        <w:jc w:val="both"/>
      </w:pPr>
      <w:r>
        <w:rPr>
          <w:rFonts w:eastAsia="Times New Roman"/>
          <w:spacing w:val="-1"/>
          <w:sz w:val="18"/>
          <w:szCs w:val="18"/>
        </w:rPr>
        <w:t xml:space="preserve">Третьего дня в театре мне сказали, что будто где-то появилось </w:t>
      </w:r>
      <w:r>
        <w:rPr>
          <w:rFonts w:eastAsia="Times New Roman"/>
          <w:sz w:val="18"/>
          <w:szCs w:val="18"/>
        </w:rPr>
        <w:t>интервью с Вами, в котором Вы ругаете за постановку “Турбиных” и за непостановку “Прометея”. Я никак не могла разузнать, кто действительно читал это интервью, каждый мне отвечал, что он от кого-то слышал, что кто-то читал. Вы знаете, как у нас любят все раздуть, все представить в преувеличенном виде. Поэтому первый рассказ об интервью и был такой, что Вы будто страшно разнесли театр за его дела. Но потом, когда я стала доискиваться, кто же...</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360" w:history="1">
        <w:bookmarkStart w:id="1227" w:name="bookmark1231"/>
        <w:r w:rsidR="006C0410">
          <w:rPr>
            <w:spacing w:val="-1"/>
          </w:rPr>
          <w:t>1</w:t>
        </w:r>
        <w:bookmarkEnd w:id="1227"/>
        <w:r w:rsidR="006C0410">
          <w:rPr>
            <w:spacing w:val="-1"/>
          </w:rPr>
          <w:t>29</w:t>
        </w:r>
      </w:hyperlink>
      <w:r w:rsidR="006C0410">
        <w:rPr>
          <w:spacing w:val="-1"/>
        </w:rPr>
        <w:t>.</w:t>
      </w:r>
    </w:p>
    <w:p w:rsidR="00DD4130" w:rsidRDefault="006C0410">
      <w:pPr>
        <w:shd w:val="clear" w:color="auto" w:fill="FFFFFF"/>
        <w:spacing w:before="96"/>
        <w:jc w:val="right"/>
      </w:pPr>
      <w:r>
        <w:rPr>
          <w:sz w:val="16"/>
          <w:szCs w:val="16"/>
        </w:rPr>
        <w:t xml:space="preserve">[13 </w:t>
      </w:r>
      <w:r>
        <w:rPr>
          <w:rFonts w:eastAsia="Times New Roman"/>
          <w:sz w:val="16"/>
          <w:szCs w:val="16"/>
        </w:rPr>
        <w:t>апреля 1927 г. Москва]</w:t>
      </w:r>
    </w:p>
    <w:p w:rsidR="00DD4130" w:rsidRDefault="006C0410">
      <w:pPr>
        <w:shd w:val="clear" w:color="auto" w:fill="FFFFFF"/>
        <w:spacing w:before="96" w:line="202" w:lineRule="exact"/>
        <w:ind w:firstLine="398"/>
        <w:jc w:val="both"/>
      </w:pPr>
      <w:r>
        <w:rPr>
          <w:rFonts w:eastAsia="Times New Roman"/>
          <w:sz w:val="16"/>
          <w:szCs w:val="16"/>
        </w:rPr>
        <w:t>Сейчас перечитала тот первый лист, что написала Вам днем. Боль</w:t>
      </w:r>
      <w:r>
        <w:rPr>
          <w:rFonts w:eastAsia="Times New Roman"/>
          <w:sz w:val="16"/>
          <w:szCs w:val="16"/>
        </w:rPr>
        <w:softHyphen/>
        <w:t>ше написать не успела. Мне не нравится, как написано, но знаю, что лучше все равно не скажу. Пока думаешь о письме, все кажется страшно просто и легко выразить. Как начинаешь писать, да еще после того пере</w:t>
      </w:r>
      <w:r>
        <w:rPr>
          <w:rFonts w:eastAsia="Times New Roman"/>
          <w:sz w:val="16"/>
          <w:szCs w:val="16"/>
        </w:rPr>
        <w:softHyphen/>
        <w:t>читаешь – никуда не годится.</w:t>
      </w:r>
    </w:p>
    <w:p w:rsidR="00DD4130" w:rsidRDefault="006C0410">
      <w:pPr>
        <w:shd w:val="clear" w:color="auto" w:fill="FFFFFF"/>
        <w:spacing w:line="202" w:lineRule="exact"/>
        <w:ind w:firstLine="398"/>
        <w:jc w:val="both"/>
      </w:pPr>
      <w:bookmarkStart w:id="1228" w:name="bookmark1232"/>
      <w:r>
        <w:rPr>
          <w:rFonts w:eastAsia="Times New Roman"/>
          <w:sz w:val="16"/>
          <w:szCs w:val="16"/>
        </w:rPr>
        <w:t>Я</w:t>
      </w:r>
      <w:bookmarkEnd w:id="1228"/>
      <w:r>
        <w:rPr>
          <w:rFonts w:eastAsia="Times New Roman"/>
          <w:sz w:val="16"/>
          <w:szCs w:val="16"/>
        </w:rPr>
        <w:t xml:space="preserve"> подумала: как же это дальше будет, после такого Вашего пись</w:t>
      </w:r>
      <w:r>
        <w:rPr>
          <w:rFonts w:eastAsia="Times New Roman"/>
          <w:sz w:val="16"/>
          <w:szCs w:val="16"/>
        </w:rPr>
        <w:softHyphen/>
        <w:t>ма, после тех строк, что только ко мне обращены</w:t>
      </w:r>
      <w:hyperlink w:anchor="bookmark4361" w:history="1">
        <w:r>
          <w:rPr>
            <w:rFonts w:eastAsia="Times New Roman"/>
            <w:sz w:val="16"/>
            <w:szCs w:val="16"/>
            <w:vertAlign w:val="superscript"/>
          </w:rPr>
          <w:t>1</w:t>
        </w:r>
      </w:hyperlink>
      <w:r>
        <w:rPr>
          <w:rFonts w:eastAsia="Times New Roman"/>
          <w:sz w:val="16"/>
          <w:szCs w:val="16"/>
        </w:rPr>
        <w:t>. Мне писать Вам ста</w:t>
      </w:r>
      <w:r>
        <w:rPr>
          <w:rFonts w:eastAsia="Times New Roman"/>
          <w:sz w:val="16"/>
          <w:szCs w:val="16"/>
        </w:rPr>
        <w:softHyphen/>
        <w:t>ло так трудно теперь, и кажется, что уж теперь стану самой безличной информаторшей. Мне трудно Вам сейчас писать, ужасно трудно. И Вы это, вероятно, сразу почувствуете по письму. Я Вам напишу, непремен</w:t>
      </w:r>
      <w:r>
        <w:rPr>
          <w:rFonts w:eastAsia="Times New Roman"/>
          <w:sz w:val="16"/>
          <w:szCs w:val="16"/>
        </w:rPr>
        <w:softHyphen/>
        <w:t>но ведь напишу, ни одной минуты не сомневаюсь, – а сейчас не могу.</w:t>
      </w:r>
    </w:p>
    <w:p w:rsidR="00DD4130" w:rsidRDefault="006C0410">
      <w:pPr>
        <w:shd w:val="clear" w:color="auto" w:fill="FFFFFF"/>
        <w:spacing w:line="202" w:lineRule="exact"/>
        <w:ind w:firstLine="398"/>
        <w:jc w:val="both"/>
      </w:pPr>
      <w:r>
        <w:rPr>
          <w:rFonts w:eastAsia="Times New Roman"/>
          <w:sz w:val="16"/>
          <w:szCs w:val="16"/>
        </w:rPr>
        <w:t>Только что мне сказали, что действительно “Фигаро” в субботу дадут генеральную “для папы-мамы”. К.С. был очень доволен сегод</w:t>
      </w:r>
      <w:r>
        <w:rPr>
          <w:rFonts w:eastAsia="Times New Roman"/>
          <w:sz w:val="16"/>
          <w:szCs w:val="16"/>
        </w:rPr>
        <w:softHyphen/>
        <w:t>няшней репетицией.</w:t>
      </w:r>
    </w:p>
    <w:p w:rsidR="00DD4130" w:rsidRDefault="006C0410">
      <w:pPr>
        <w:shd w:val="clear" w:color="auto" w:fill="FFFFFF"/>
        <w:spacing w:line="202" w:lineRule="exact"/>
        <w:ind w:firstLine="398"/>
        <w:jc w:val="both"/>
      </w:pPr>
      <w:r>
        <w:rPr>
          <w:rFonts w:eastAsia="Times New Roman"/>
          <w:sz w:val="16"/>
          <w:szCs w:val="16"/>
        </w:rPr>
        <w:t>И еще сказала мне Рипси, что от Вас пришла телеграмма с опровер</w:t>
      </w:r>
      <w:r>
        <w:rPr>
          <w:rFonts w:eastAsia="Times New Roman"/>
          <w:sz w:val="16"/>
          <w:szCs w:val="16"/>
        </w:rPr>
        <w:softHyphen/>
        <w:t>жением слуха о смерти Василия Ивановича. Я так рада, что это оказа</w:t>
      </w:r>
      <w:r>
        <w:rPr>
          <w:rFonts w:eastAsia="Times New Roman"/>
          <w:sz w:val="16"/>
          <w:szCs w:val="16"/>
        </w:rPr>
        <w:softHyphen/>
        <w:t>лось выдумкой. Мы здесь долго не могли поверить: Василия Ивановича тогда в Праге я видела таким бодрым, несмотря на его возраст, таким подвижным. Не хотелось верить. И только когда прочитала в “Комедиа” парижской строки некролога, то подумала, что случилось это горе для Вас. Только после этих строк в “Комедиа” и в театре поверили. И до того слух прошел, но не верили. Очень-очень рада за Вас, за Екатерину Николаевну, за самого Василия Ивановича.</w:t>
      </w:r>
    </w:p>
    <w:p w:rsidR="00DD4130" w:rsidRDefault="006C0410">
      <w:pPr>
        <w:shd w:val="clear" w:color="auto" w:fill="FFFFFF"/>
        <w:spacing w:line="202" w:lineRule="exact"/>
        <w:ind w:firstLine="398"/>
        <w:jc w:val="both"/>
      </w:pPr>
      <w:r>
        <w:rPr>
          <w:rFonts w:eastAsia="Times New Roman"/>
          <w:sz w:val="16"/>
          <w:szCs w:val="16"/>
        </w:rPr>
        <w:t>Пожалуйста, передайте Екатерине Николаевне и Мише и Бертен-сонам мой душевный привет.</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Простите меня, если я глупо или противно реагирую на Ваше письмо. Ведь на таком расстоя</w:t>
      </w:r>
      <w:r>
        <w:rPr>
          <w:rFonts w:eastAsia="Times New Roman"/>
          <w:sz w:val="16"/>
          <w:szCs w:val="16"/>
        </w:rPr>
        <w:softHyphen/>
        <w:t>нии все может показаться. А у меня здесь сердце болит. И ничего с ним не поделаешь.</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96"/>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362" w:history="1">
        <w:bookmarkStart w:id="1229" w:name="bookmark1233"/>
        <w:r w:rsidR="006C0410">
          <w:rPr>
            <w:spacing w:val="-1"/>
          </w:rPr>
          <w:t>1</w:t>
        </w:r>
        <w:bookmarkEnd w:id="1229"/>
        <w:r w:rsidR="006C0410">
          <w:rPr>
            <w:spacing w:val="-1"/>
          </w:rPr>
          <w:t>30</w:t>
        </w:r>
      </w:hyperlink>
      <w:r w:rsidR="006C0410">
        <w:rPr>
          <w:spacing w:val="-1"/>
        </w:rPr>
        <w:t>.</w:t>
      </w:r>
    </w:p>
    <w:p w:rsidR="00DD4130" w:rsidRDefault="006C0410">
      <w:pPr>
        <w:shd w:val="clear" w:color="auto" w:fill="FFFFFF"/>
        <w:spacing w:before="96"/>
        <w:jc w:val="right"/>
      </w:pPr>
      <w:r>
        <w:rPr>
          <w:rFonts w:eastAsia="Times New Roman"/>
          <w:sz w:val="16"/>
          <w:szCs w:val="16"/>
        </w:rPr>
        <w:t>Москва, 27 апреля 1927 года</w:t>
      </w:r>
    </w:p>
    <w:p w:rsidR="00DD4130" w:rsidRDefault="006C0410">
      <w:pPr>
        <w:shd w:val="clear" w:color="auto" w:fill="FFFFFF"/>
        <w:spacing w:before="216"/>
        <w:jc w:val="right"/>
      </w:pPr>
      <w:r>
        <w:rPr>
          <w:rFonts w:eastAsia="Times New Roman"/>
          <w:sz w:val="16"/>
          <w:szCs w:val="16"/>
        </w:rPr>
        <w:t>Письмо № 34</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Еще раз поздравляю Вас с праздниками – Вас, дорогую Екатерину Николаевну и Мишу. Надеюсь, что моя телеграмма пришла вовремя. Или Вы забыли о нашей Пасхе? Ведь она на неделю позднее, чем везде за границей.</w:t>
      </w:r>
    </w:p>
    <w:p w:rsidR="00DD4130" w:rsidRDefault="006C0410">
      <w:pPr>
        <w:shd w:val="clear" w:color="auto" w:fill="FFFFFF"/>
        <w:spacing w:line="202" w:lineRule="exact"/>
        <w:ind w:firstLine="394"/>
        <w:jc w:val="both"/>
      </w:pPr>
      <w:bookmarkStart w:id="1230" w:name="bookmark1234"/>
      <w:r>
        <w:rPr>
          <w:rFonts w:eastAsia="Times New Roman"/>
          <w:sz w:val="16"/>
          <w:szCs w:val="16"/>
        </w:rPr>
        <w:t>Д</w:t>
      </w:r>
      <w:bookmarkEnd w:id="1230"/>
      <w:r>
        <w:rPr>
          <w:rFonts w:eastAsia="Times New Roman"/>
          <w:sz w:val="16"/>
          <w:szCs w:val="16"/>
        </w:rPr>
        <w:t>ве недели не писала Вам – Вы знаете почему. Не могу побо</w:t>
      </w:r>
      <w:r>
        <w:rPr>
          <w:rFonts w:eastAsia="Times New Roman"/>
          <w:sz w:val="16"/>
          <w:szCs w:val="16"/>
        </w:rPr>
        <w:softHyphen/>
        <w:t>роть тяжести душевной. Вам, должно быть, неприятна такая душевная несдержанность, такая неуравновешенность. Мне самой это досадно, даже противно, и не могу кого-то в себе переспорить. Не знаю, написать ли Вам – да все равно, напишу. Мне было больно и обидно за театр, что Вы прислали такую телеграмму на праздники. Как раз при мне ее Рипси прочитала К.С-чу. Это был ответ на его поздравление</w:t>
      </w:r>
      <w:r>
        <w:rPr>
          <w:rFonts w:eastAsia="Times New Roman"/>
          <w:sz w:val="16"/>
          <w:szCs w:val="16"/>
          <w:vertAlign w:val="superscript"/>
        </w:rPr>
        <w:t>1</w:t>
      </w:r>
      <w:r>
        <w:rPr>
          <w:rFonts w:eastAsia="Times New Roman"/>
          <w:sz w:val="16"/>
          <w:szCs w:val="16"/>
        </w:rPr>
        <w:t>. Он был ужасно обижен, спросил меня: “Что же это значит?” – а я не знала, что отвечать, что подумать. Вы поблагодарили – вот и все. Даже не захотели прислать своего привета, своего поздравления. А та телеграмма, которую посла</w:t>
      </w:r>
      <w:r>
        <w:rPr>
          <w:rFonts w:eastAsia="Times New Roman"/>
          <w:sz w:val="16"/>
          <w:szCs w:val="16"/>
        </w:rPr>
        <w:softHyphen/>
        <w:t>ли Вам, составлялась с настоящим, хорошим волнением, от всей души. Я ничего не могу понять, я Вас не могу понять, я Вас таким не знала. Вы, который учили “все прощать, все понимать”, – Вы непримиримы и беспощадны. Самое изумительное, никем неповторимое, ни с кем не</w:t>
      </w:r>
      <w:r>
        <w:rPr>
          <w:rFonts w:eastAsia="Times New Roman"/>
          <w:sz w:val="16"/>
          <w:szCs w:val="16"/>
        </w:rPr>
        <w:softHyphen/>
        <w:t>сравнимое всепрощение всегда исходило от Вас.</w:t>
      </w:r>
    </w:p>
    <w:p w:rsidR="00DD4130" w:rsidRDefault="006C0410">
      <w:pPr>
        <w:shd w:val="clear" w:color="auto" w:fill="FFFFFF"/>
        <w:spacing w:line="202" w:lineRule="exact"/>
        <w:ind w:firstLine="394"/>
        <w:jc w:val="both"/>
      </w:pPr>
      <w:r>
        <w:rPr>
          <w:rFonts w:eastAsia="Times New Roman"/>
          <w:sz w:val="16"/>
          <w:szCs w:val="16"/>
        </w:rPr>
        <w:t>Я запуталась, я ни в чем больше не могу разобраться, а те, кто любят Вас и не могут поверить в Вашу беспощадность, в Вашу непри</w:t>
      </w:r>
      <w:r>
        <w:rPr>
          <w:rFonts w:eastAsia="Times New Roman"/>
          <w:sz w:val="16"/>
          <w:szCs w:val="16"/>
        </w:rPr>
        <w:softHyphen/>
        <w:t>миримость, видят во всем влияние на Вас.</w:t>
      </w:r>
    </w:p>
    <w:p w:rsidR="00DD4130" w:rsidRDefault="006C0410">
      <w:pPr>
        <w:shd w:val="clear" w:color="auto" w:fill="FFFFFF"/>
        <w:spacing w:line="202" w:lineRule="exact"/>
        <w:ind w:firstLine="394"/>
        <w:jc w:val="both"/>
      </w:pPr>
      <w:bookmarkStart w:id="1231" w:name="bookmark1235"/>
      <w:r>
        <w:rPr>
          <w:rFonts w:eastAsia="Times New Roman"/>
          <w:sz w:val="16"/>
          <w:szCs w:val="16"/>
        </w:rPr>
        <w:t>Н</w:t>
      </w:r>
      <w:bookmarkEnd w:id="1231"/>
      <w:r>
        <w:rPr>
          <w:rFonts w:eastAsia="Times New Roman"/>
          <w:sz w:val="16"/>
          <w:szCs w:val="16"/>
        </w:rPr>
        <w:t>а Страстной у нас стояли “страстные” или “страдные” дни выпу</w:t>
      </w:r>
      <w:r>
        <w:rPr>
          <w:rFonts w:eastAsia="Times New Roman"/>
          <w:sz w:val="16"/>
          <w:szCs w:val="16"/>
        </w:rPr>
        <w:softHyphen/>
        <w:t>ска генеральных “Женитьбы Фигаро”. В первый раз показ для публики (только своей близкой, даже без билетов) состоялся в Страстной чет</w:t>
      </w:r>
      <w:r>
        <w:rPr>
          <w:rFonts w:eastAsia="Times New Roman"/>
          <w:sz w:val="16"/>
          <w:szCs w:val="16"/>
        </w:rPr>
        <w:softHyphen/>
        <w:t>верг. Так пришлось отложить потому, что простудился Завадский</w:t>
      </w:r>
      <w:hyperlink w:anchor="bookmark4363" w:history="1">
        <w:r>
          <w:rPr>
            <w:rFonts w:eastAsia="Times New Roman"/>
            <w:sz w:val="16"/>
            <w:szCs w:val="16"/>
            <w:vertAlign w:val="superscript"/>
          </w:rPr>
          <w:t>2</w:t>
        </w:r>
      </w:hyperlink>
      <w:r>
        <w:rPr>
          <w:rFonts w:eastAsia="Times New Roman"/>
          <w:sz w:val="16"/>
          <w:szCs w:val="16"/>
        </w:rPr>
        <w:t>. Ре</w:t>
      </w:r>
      <w:r>
        <w:rPr>
          <w:rFonts w:eastAsia="Times New Roman"/>
          <w:sz w:val="16"/>
          <w:szCs w:val="16"/>
        </w:rPr>
        <w:softHyphen/>
        <w:t>петиция прошла вяло и с накладками, но успех был большой. Правда, публика вся была настроена страшно благожелательно. Аплодировали долго, много, страстно. Следующая генеральная (по билетам, роздан</w:t>
      </w:r>
      <w:r>
        <w:rPr>
          <w:rFonts w:eastAsia="Times New Roman"/>
          <w:sz w:val="16"/>
          <w:szCs w:val="16"/>
        </w:rPr>
        <w:softHyphen/>
        <w:t>ным участникам спектакля, но без права приглашать актеров других театров) была назначена на следующий день, на Страстную пятницу вечером. В этот день по репертуару мы ничего не пометили, не рас</w:t>
      </w:r>
      <w:r>
        <w:rPr>
          <w:rFonts w:eastAsia="Times New Roman"/>
          <w:sz w:val="16"/>
          <w:szCs w:val="16"/>
        </w:rPr>
        <w:softHyphen/>
        <w:t>считывая получить приличный сбор. Были разговоры о “Турбиных”, но потом решили, что лучше использовать этот вечер для устройства репетиции. Эта вторая генеральная была на редкость удачна. Играли с большим подъемом, все шло как по маслу. Спектакль имел громадный успех, много раз принимались аплодировать среди акта. Действительно,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232" w:name="bookmark1236"/>
      <w:r>
        <w:rPr>
          <w:rFonts w:eastAsia="Times New Roman"/>
          <w:sz w:val="16"/>
          <w:szCs w:val="16"/>
        </w:rPr>
        <w:lastRenderedPageBreak/>
        <w:t>м</w:t>
      </w:r>
      <w:bookmarkEnd w:id="1232"/>
      <w:r>
        <w:rPr>
          <w:rFonts w:eastAsia="Times New Roman"/>
          <w:sz w:val="16"/>
          <w:szCs w:val="16"/>
        </w:rPr>
        <w:t>ногие мизансцены К.С-ч поставил до того смешно, что зал грохочет. Много веселой суматохи, которая смешит и самих исполнителей. Т.е. смешила на черновых репетициях, – на генеральных они так волнова</w:t>
      </w:r>
      <w:r>
        <w:rPr>
          <w:rFonts w:eastAsia="Times New Roman"/>
          <w:sz w:val="16"/>
          <w:szCs w:val="16"/>
        </w:rPr>
        <w:softHyphen/>
        <w:t>лись, что ничего почти не соображали. После репетиции у всех подъем был громаднейший, была полная вера в блестящий грядущий успех. В коридорах было шумно, весело, в зрительном зале, на сцене – еще ве</w:t>
      </w:r>
      <w:r>
        <w:rPr>
          <w:rFonts w:eastAsia="Times New Roman"/>
          <w:sz w:val="16"/>
          <w:szCs w:val="16"/>
        </w:rPr>
        <w:softHyphen/>
        <w:t>селее. Спектакль длинен ведь и сам по себе, и по чрезвычайно сложной постройке декораций, из-за чего приходится делать длиннейшие ан</w:t>
      </w:r>
      <w:r>
        <w:rPr>
          <w:rFonts w:eastAsia="Times New Roman"/>
          <w:sz w:val="16"/>
          <w:szCs w:val="16"/>
        </w:rPr>
        <w:softHyphen/>
        <w:t>тракты. Но внешне он настолько великолепен, что две декорации – вот за все три генеральные, что прошли – вызывают аплодисменты, под</w:t>
      </w:r>
      <w:r>
        <w:rPr>
          <w:rFonts w:eastAsia="Times New Roman"/>
          <w:sz w:val="16"/>
          <w:szCs w:val="16"/>
        </w:rPr>
        <w:softHyphen/>
        <w:t>линную бурю аплодисментов в течение нескольких минут. Это спальня графини (декорация первой картины второго акта) и парк (последний акт). Кроме того, под аплодисменты идут повороты сцены во втором акте (от спальни графини к красочному балкону), в четвертом акте (от пляса на свадьбе к комнате Марселины – тут уже аплодируют блестяще</w:t>
      </w:r>
      <w:r>
        <w:rPr>
          <w:rFonts w:eastAsia="Times New Roman"/>
          <w:sz w:val="16"/>
          <w:szCs w:val="16"/>
        </w:rPr>
        <w:softHyphen/>
        <w:t>му входу Марселины – Соколовской), в последнем, пятом акте, когда в финале начинает вращаться сцена парка и открывает беседки, трельяжи, бассейн – жеманный парк XVIII столетия. При этом, право, стоило бы аплодировать костюмам – до того они изумительны. И несмотря на то, что занавес закрылся только в половине первого ночи, публика стояла на своих местах, хлопала в ладоши и требовала К.С. на сцену. Словом, пятница была сплошным триумфом, волнительным и радостным. И та</w:t>
      </w:r>
      <w:r>
        <w:rPr>
          <w:rFonts w:eastAsia="Times New Roman"/>
          <w:sz w:val="16"/>
          <w:szCs w:val="16"/>
        </w:rPr>
        <w:softHyphen/>
        <w:t>кое было у всех настроение, что даже прощались все недочеты игры, ко</w:t>
      </w:r>
      <w:r>
        <w:rPr>
          <w:rFonts w:eastAsia="Times New Roman"/>
          <w:sz w:val="16"/>
          <w:szCs w:val="16"/>
        </w:rPr>
        <w:softHyphen/>
        <w:t>торые у молодежи (кроме Андровской</w:t>
      </w:r>
      <w:hyperlink w:anchor="bookmark4364" w:history="1">
        <w:r>
          <w:rPr>
            <w:rFonts w:eastAsia="Times New Roman"/>
            <w:sz w:val="16"/>
            <w:szCs w:val="16"/>
            <w:vertAlign w:val="superscript"/>
          </w:rPr>
          <w:t>3</w:t>
        </w:r>
      </w:hyperlink>
      <w:r>
        <w:rPr>
          <w:rFonts w:eastAsia="Times New Roman"/>
          <w:sz w:val="16"/>
          <w:szCs w:val="16"/>
        </w:rPr>
        <w:t xml:space="preserve"> и Яншина – Антонио) заметны. Следующую генеральную (для актеров московских театров) на</w:t>
      </w:r>
      <w:r>
        <w:rPr>
          <w:rFonts w:eastAsia="Times New Roman"/>
          <w:sz w:val="16"/>
          <w:szCs w:val="16"/>
        </w:rPr>
        <w:softHyphen/>
        <w:t>значили на утро 26-го, т.е. вчера. После пятницы мы были все уверены, что спектакль постоит за себя, что мы, по мальчишеской терминологии, “вмажем” всем другим театрам. А на самом деле – молодежь сдрей</w:t>
      </w:r>
      <w:r>
        <w:rPr>
          <w:rFonts w:eastAsia="Times New Roman"/>
          <w:sz w:val="16"/>
          <w:szCs w:val="16"/>
        </w:rPr>
        <w:softHyphen/>
        <w:t>фила. Понизила тон с самого начала, вероятно, от большого волнения, и спектакль пошел хотя и лучше, чем показывали в четверг, но хуже, чем показали в пятницу. Однако успех все же был большой, но опре</w:t>
      </w:r>
      <w:r>
        <w:rPr>
          <w:rFonts w:eastAsia="Times New Roman"/>
          <w:sz w:val="16"/>
          <w:szCs w:val="16"/>
        </w:rPr>
        <w:softHyphen/>
        <w:t>деленно – успех Головина и К.С-ча как режиссера. Очень уж строгие критики сидели в зале и требовали настоящей актерской игры, а этим в спектакле могут похвастать только Соколовская, Андровская, Яншин, Тарханов... Лужскому роль не задалась. Подгорного все хвалят, но он собой не доволен</w:t>
      </w:r>
      <w:hyperlink w:anchor="bookmark4365" w:history="1">
        <w:r>
          <w:rPr>
            <w:rFonts w:eastAsia="Times New Roman"/>
            <w:sz w:val="16"/>
            <w:szCs w:val="16"/>
            <w:vertAlign w:val="superscript"/>
          </w:rPr>
          <w:t>4</w:t>
        </w:r>
      </w:hyperlink>
      <w:r>
        <w:rPr>
          <w:rFonts w:eastAsia="Times New Roman"/>
          <w:sz w:val="16"/>
          <w:szCs w:val="16"/>
        </w:rPr>
        <w:t>. Однако, по всем отзывам, если и нет четкости ри</w:t>
      </w:r>
      <w:r>
        <w:rPr>
          <w:rFonts w:eastAsia="Times New Roman"/>
          <w:sz w:val="16"/>
          <w:szCs w:val="16"/>
        </w:rPr>
        <w:softHyphen/>
        <w:t>сунка, однако он на верном пути. Вот Вам примерно общие отзывы: Баталов делает не свое дело, играя Фигаро, и потому ждать, что он будет играть лучше, гораздо лучше, нельзя. Будет играть немного лучше, но все равно настоящего Фигаро в пьесе не будет. Завадский – блестящ внешне, великолепно носит костюм, сводит с ума всех наших молодых дам и девиц, но, как говорит К.С., не может донести до публики ни сло</w:t>
      </w:r>
      <w:r>
        <w:rPr>
          <w:rFonts w:eastAsia="Times New Roman"/>
          <w:sz w:val="16"/>
          <w:szCs w:val="16"/>
        </w:rPr>
        <w:softHyphen/>
        <w:t>ва, ни мысли, ни жеста. Его хватает только для первых рядов, дальше уже впечатление сглаживается. Но все-таки, конечно, он у нас сейчас единственный граф для этой пьесы. Что же касается Фигаро, то К.С.</w:t>
      </w:r>
    </w:p>
    <w:p w:rsidR="00DD4130" w:rsidRDefault="00DD4130">
      <w:pPr>
        <w:shd w:val="clear" w:color="auto" w:fill="FFFFFF"/>
        <w:spacing w:line="202"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233" w:name="bookmark1237"/>
      <w:r>
        <w:rPr>
          <w:rFonts w:eastAsia="Times New Roman"/>
          <w:sz w:val="16"/>
          <w:szCs w:val="16"/>
        </w:rPr>
        <w:lastRenderedPageBreak/>
        <w:t>о</w:t>
      </w:r>
      <w:bookmarkEnd w:id="1233"/>
      <w:r>
        <w:rPr>
          <w:rFonts w:eastAsia="Times New Roman"/>
          <w:sz w:val="16"/>
          <w:szCs w:val="16"/>
        </w:rPr>
        <w:t>горчен Баталовым и даже говорил с Телешевой о необходимости ввода кого-либо другого (вероятно, Прудкина). Но в этом году вводить все равно не станут, а в будущем у Прудкина – Яго, с самого начала сезона</w:t>
      </w:r>
      <w:hyperlink w:anchor="bookmark4366" w:history="1">
        <w:r>
          <w:rPr>
            <w:rFonts w:eastAsia="Times New Roman"/>
            <w:sz w:val="16"/>
            <w:szCs w:val="16"/>
            <w:vertAlign w:val="superscript"/>
          </w:rPr>
          <w:t>5</w:t>
        </w:r>
      </w:hyperlink>
      <w:r>
        <w:rPr>
          <w:rFonts w:eastAsia="Times New Roman"/>
          <w:sz w:val="16"/>
          <w:szCs w:val="16"/>
        </w:rPr>
        <w:t>. Очень плоха, по единодушному признанию, Сластенина. (Я чувствую, Вы тут усмехнетесь и не поверите.) У нее ужасный голос, недостаток речи (шепелявость), и она даже не так красива, как на это рассчитывали. Она была очень хорошенькая, когда репетировала в костюме графини, но в своих волосах. А высокий белокурый парик ей совсем не идет. В отношении же актерском ей, по общему мнению, конечно, не сыграть центральную роль в пьесе. Как я уже писала Вам, блестяще, первым номером, играет Нина Ал. Соколовская. Она изумительна в этой роли. Про Андровскую и говорить нечего. В четверке центральных ролей она спасает положение. Очень хорошо играет Яншин маленькую роль са</w:t>
      </w:r>
      <w:r>
        <w:rPr>
          <w:rFonts w:eastAsia="Times New Roman"/>
          <w:sz w:val="16"/>
          <w:szCs w:val="16"/>
        </w:rPr>
        <w:softHyphen/>
        <w:t>довника, под аплодисменты среди действия. Тарханов всем очень нра</w:t>
      </w:r>
      <w:r>
        <w:rPr>
          <w:rFonts w:eastAsia="Times New Roman"/>
          <w:sz w:val="16"/>
          <w:szCs w:val="16"/>
        </w:rPr>
        <w:softHyphen/>
        <w:t>вится в роли судьи. Сам же пока еще не доволен, хотя надеется, как он сам говорит, что будет хорошо играть. Хорошо играет Керубино Шура Комиссаров. К.С. все время, пока репетировали, был им недоволен и очень его “цукал”. Но, правда, он не был виноват. Вершилов в своих занятиях с ним вел его на показ “ребенка пажа”, а К.С. требовал от него “молодого мужчину” – пылкого ко всякой женщине. К.С. придумал для него массу смешных мизансцен. Поэтому, когда Керубино на сцене, все время в зрительном зале смех. И поет он музыкально свой прелестный романс, а это тем более приятно, что в остальном певческая сторона во всем спектакле сильно хромает. Баталов никак не может петь свои куплеты, хор сбивается. Ни разу не было удачи в отношении музыкаль</w:t>
      </w:r>
      <w:r>
        <w:rPr>
          <w:rFonts w:eastAsia="Times New Roman"/>
          <w:sz w:val="16"/>
          <w:szCs w:val="16"/>
        </w:rPr>
        <w:softHyphen/>
        <w:t>но-вокальных номеров. Между прочим, в спектакле на сцену выходит тот небольшой оркестр, который занят. Все они гримируются и одева</w:t>
      </w:r>
      <w:r>
        <w:rPr>
          <w:rFonts w:eastAsia="Times New Roman"/>
          <w:sz w:val="16"/>
          <w:szCs w:val="16"/>
        </w:rPr>
        <w:softHyphen/>
        <w:t>ются. И даже Борису Львовичу для дирижирования в последнем акте, правда, где-то в глубине сцены, в одной из беседок, приходится одевать костюм и маску.</w:t>
      </w:r>
    </w:p>
    <w:p w:rsidR="00DD4130" w:rsidRDefault="006C0410">
      <w:pPr>
        <w:shd w:val="clear" w:color="auto" w:fill="FFFFFF"/>
        <w:spacing w:line="202" w:lineRule="exact"/>
        <w:ind w:firstLine="394"/>
        <w:jc w:val="both"/>
      </w:pPr>
      <w:r>
        <w:rPr>
          <w:rFonts w:eastAsia="Times New Roman"/>
          <w:sz w:val="16"/>
          <w:szCs w:val="16"/>
        </w:rPr>
        <w:t>Мила еще Бендина, которую публика хорошо принимает</w:t>
      </w:r>
      <w:hyperlink w:anchor="bookmark4367" w:history="1">
        <w:r>
          <w:rPr>
            <w:rFonts w:eastAsia="Times New Roman"/>
            <w:sz w:val="16"/>
            <w:szCs w:val="16"/>
            <w:vertAlign w:val="superscript"/>
          </w:rPr>
          <w:t>6</w:t>
        </w:r>
      </w:hyperlink>
      <w:r>
        <w:rPr>
          <w:rFonts w:eastAsia="Times New Roman"/>
          <w:sz w:val="16"/>
          <w:szCs w:val="16"/>
        </w:rPr>
        <w:t>. В на</w:t>
      </w:r>
      <w:r>
        <w:rPr>
          <w:rFonts w:eastAsia="Times New Roman"/>
          <w:sz w:val="16"/>
          <w:szCs w:val="16"/>
        </w:rPr>
        <w:softHyphen/>
        <w:t>родных сценах еще не все слажено. Успех имеет сцена в суде и финал свадьбы, танцы некоторых наших виртуозов. Танцы нравятся и в фина</w:t>
      </w:r>
      <w:r>
        <w:rPr>
          <w:rFonts w:eastAsia="Times New Roman"/>
          <w:sz w:val="16"/>
          <w:szCs w:val="16"/>
        </w:rPr>
        <w:softHyphen/>
        <w:t>ле пьесы, да и весь финал имеет большой успех.</w:t>
      </w:r>
    </w:p>
    <w:p w:rsidR="00DD4130" w:rsidRDefault="006C0410">
      <w:pPr>
        <w:shd w:val="clear" w:color="auto" w:fill="FFFFFF"/>
        <w:spacing w:line="202" w:lineRule="exact"/>
        <w:ind w:firstLine="394"/>
        <w:jc w:val="both"/>
      </w:pPr>
      <w:bookmarkStart w:id="1234" w:name="bookmark1238"/>
      <w:r>
        <w:rPr>
          <w:rFonts w:eastAsia="Times New Roman"/>
          <w:sz w:val="16"/>
          <w:szCs w:val="16"/>
        </w:rPr>
        <w:t>О</w:t>
      </w:r>
      <w:bookmarkEnd w:id="1234"/>
      <w:r>
        <w:rPr>
          <w:rFonts w:eastAsia="Times New Roman"/>
          <w:sz w:val="16"/>
          <w:szCs w:val="16"/>
        </w:rPr>
        <w:t>дновременно с этим письмом, в другом конверте, посылаю Вам программу “Женитьбы Фигаро”. В ней две накладки, которые будут к следующему выпуску исправлены: Головин не помечен “академиком” и пропущены зав. отдельными частями И.И.Титов и П.Н.Андреев.</w:t>
      </w:r>
    </w:p>
    <w:p w:rsidR="00DD4130" w:rsidRDefault="006C0410">
      <w:pPr>
        <w:shd w:val="clear" w:color="auto" w:fill="FFFFFF"/>
        <w:spacing w:line="202" w:lineRule="exact"/>
        <w:ind w:firstLine="394"/>
        <w:jc w:val="both"/>
      </w:pPr>
      <w:r>
        <w:rPr>
          <w:rFonts w:eastAsia="Times New Roman"/>
          <w:sz w:val="16"/>
          <w:szCs w:val="16"/>
        </w:rPr>
        <w:t>Завтра напишу Сергею Львовичу и приложу также программу “Фигаро” в его вечное владение. С гордостью могу отметить, что это я настояла и провела в программу строчку “Перевод С.Л.Бертенсона”, правда, при помощи Ник. Аф. А то режиссура подала программу К.С-чу без этой пометки, а К.С. не заметил этого и утвердил проект. Тут я и начала тормошить Ник. Аф. и Рипси, что это недопустимо.</w:t>
      </w:r>
    </w:p>
    <w:p w:rsidR="00DD4130" w:rsidRDefault="006C0410">
      <w:pPr>
        <w:shd w:val="clear" w:color="auto" w:fill="FFFFFF"/>
        <w:spacing w:line="202" w:lineRule="exact"/>
        <w:ind w:left="394"/>
      </w:pPr>
      <w:r>
        <w:rPr>
          <w:rFonts w:eastAsia="Times New Roman"/>
          <w:sz w:val="16"/>
          <w:szCs w:val="16"/>
        </w:rPr>
        <w:t>Кроме программы посылаю Вам в том конверте письмо от И.М.Ку-</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дрявцева, который почему-то нынче попросил, чтоб я его переслала при своем письме. Кроме того, Кудрявцев мне сказал, что в прошлом своем письме он просил Вас дать ему Вашу фотографию, но Вы никак на это не ответили. Второй раз просить об этом он боится и просит меня это сделать за него, что я и исполняю с большой охотой, т.к. в очень хоро</w:t>
      </w:r>
      <w:r>
        <w:rPr>
          <w:rFonts w:eastAsia="Times New Roman"/>
          <w:sz w:val="16"/>
          <w:szCs w:val="16"/>
        </w:rPr>
        <w:softHyphen/>
        <w:t>ших с ним отношениях.</w:t>
      </w:r>
    </w:p>
    <w:p w:rsidR="00DD4130" w:rsidRDefault="006C0410">
      <w:pPr>
        <w:shd w:val="clear" w:color="auto" w:fill="FFFFFF"/>
        <w:spacing w:line="202" w:lineRule="exact"/>
        <w:ind w:firstLine="398"/>
        <w:jc w:val="both"/>
      </w:pPr>
      <w:bookmarkStart w:id="1235" w:name="bookmark1239"/>
      <w:r>
        <w:rPr>
          <w:rFonts w:eastAsia="Times New Roman"/>
          <w:sz w:val="16"/>
          <w:szCs w:val="16"/>
        </w:rPr>
        <w:t>В</w:t>
      </w:r>
      <w:bookmarkEnd w:id="1235"/>
      <w:r>
        <w:rPr>
          <w:rFonts w:eastAsia="Times New Roman"/>
          <w:sz w:val="16"/>
          <w:szCs w:val="16"/>
        </w:rPr>
        <w:t>озвращаюсь снова к “Фигаро”. Стало быть, спектакль вчера шел довольно вяло. И все хотелось того ликующего настроения, какое было в пятницу перед Пасхой. Я надеялась, что последний акт подымет на</w:t>
      </w:r>
      <w:r>
        <w:rPr>
          <w:rFonts w:eastAsia="Times New Roman"/>
          <w:sz w:val="16"/>
          <w:szCs w:val="16"/>
        </w:rPr>
        <w:softHyphen/>
        <w:t>строение до высшей точки. И вдруг – в самом начале акта – ужасное происшествие. Завадский, несмотря на предупреждение пом. режиссе</w:t>
      </w:r>
      <w:r>
        <w:rPr>
          <w:rFonts w:eastAsia="Times New Roman"/>
          <w:sz w:val="16"/>
          <w:szCs w:val="16"/>
        </w:rPr>
        <w:softHyphen/>
        <w:t>ра, прибегавшего к нему в уборную, не только опоздал, но вообще вовсе не пришел на выход, когда по пьесе от его выхода должна произойти страшная суматоха и беготня. Мы все в зале, зная пьесу, похолодели, что же сказать об участвующих, которые не знали, что ж им делать. Они сыграли суматоху без графа и играли ее до тех пор, пока не прибежал он на сцену. Может быть, для всей чужой публики, что сидела в зале, это замешательство не было заметно, но для актеров на сцене оно было ужасно. Подумайте, в каком состоянии Завадский играл следующую за</w:t>
      </w:r>
      <w:r>
        <w:rPr>
          <w:rFonts w:eastAsia="Times New Roman"/>
          <w:sz w:val="16"/>
          <w:szCs w:val="16"/>
        </w:rPr>
        <w:softHyphen/>
        <w:t>тем его сцену с графиней, переодетой Сюзанной, и как вообще пошел акт дальше. Однако финал настолько зажигателен, что как только нача</w:t>
      </w:r>
      <w:r>
        <w:rPr>
          <w:rFonts w:eastAsia="Times New Roman"/>
          <w:sz w:val="16"/>
          <w:szCs w:val="16"/>
        </w:rPr>
        <w:softHyphen/>
        <w:t>лось вращение сцены, с постепенными остановками, показывающими парк в самых различных комбинациях, начались аплодисменты, кото</w:t>
      </w:r>
      <w:r>
        <w:rPr>
          <w:rFonts w:eastAsia="Times New Roman"/>
          <w:sz w:val="16"/>
          <w:szCs w:val="16"/>
        </w:rPr>
        <w:softHyphen/>
        <w:t>рые разрастались от живой музыки и веселого танца всей молодежи. За</w:t>
      </w:r>
      <w:r>
        <w:rPr>
          <w:rFonts w:eastAsia="Times New Roman"/>
          <w:sz w:val="16"/>
          <w:szCs w:val="16"/>
        </w:rPr>
        <w:softHyphen/>
        <w:t>навес снова давали бесконечное число раз, вызвали, конечно, на сцену К.С., который привел туда всех работавших по спектаклю: Телешеву и Вершилова, Глиэра, Гремиславского, великолепно исполнившего за</w:t>
      </w:r>
      <w:r>
        <w:rPr>
          <w:rFonts w:eastAsia="Times New Roman"/>
          <w:sz w:val="16"/>
          <w:szCs w:val="16"/>
        </w:rPr>
        <w:softHyphen/>
        <w:t>дания Головина, Ламанову, которой К.С. очарован за чудесное испол</w:t>
      </w:r>
      <w:r>
        <w:rPr>
          <w:rFonts w:eastAsia="Times New Roman"/>
          <w:sz w:val="16"/>
          <w:szCs w:val="16"/>
        </w:rPr>
        <w:softHyphen/>
        <w:t>нение костюмов. Успех был настолько велик, что К.С., хоть и очень сердился на сцене потом и выговаривал за погрешности технической части, но все же быстро сменил гнев на милость. И на сегодняшних за</w:t>
      </w:r>
      <w:r>
        <w:rPr>
          <w:rFonts w:eastAsia="Times New Roman"/>
          <w:sz w:val="16"/>
          <w:szCs w:val="16"/>
        </w:rPr>
        <w:softHyphen/>
        <w:t>мечаниях, как говорили, он был добр.</w:t>
      </w:r>
    </w:p>
    <w:p w:rsidR="00DD4130" w:rsidRDefault="006C0410">
      <w:pPr>
        <w:shd w:val="clear" w:color="auto" w:fill="FFFFFF"/>
        <w:spacing w:line="202" w:lineRule="exact"/>
        <w:ind w:firstLine="398"/>
        <w:jc w:val="both"/>
      </w:pPr>
      <w:r>
        <w:rPr>
          <w:rFonts w:eastAsia="Times New Roman"/>
          <w:sz w:val="16"/>
          <w:szCs w:val="16"/>
        </w:rPr>
        <w:t>Завтра спектакль идет в первый раз для публики (вне абонемента). Завтра же приглашаются и власти, которых нельзя было позвать на вто</w:t>
      </w:r>
      <w:r>
        <w:rPr>
          <w:rFonts w:eastAsia="Times New Roman"/>
          <w:sz w:val="16"/>
          <w:szCs w:val="16"/>
        </w:rPr>
        <w:softHyphen/>
        <w:t>рую генеральную, боялись, что она пройдет слабо (и ошиблись в этом) и которые не могли прийти на дневную репетицию вчера потому, что вчера был уже для всех будний день. Потому что последняя генеральная была такая вялая, все надеются, что спектакль пройдет крепко. Дай Бог! Вероятно, в дальнейшем пьеса пойдет только для абонементов, иначе не успеть сыграть десять раз.</w:t>
      </w:r>
    </w:p>
    <w:p w:rsidR="00DD4130" w:rsidRDefault="006C0410">
      <w:pPr>
        <w:shd w:val="clear" w:color="auto" w:fill="FFFFFF"/>
        <w:spacing w:line="202" w:lineRule="exact"/>
        <w:ind w:left="398"/>
      </w:pPr>
      <w:r>
        <w:rPr>
          <w:rFonts w:eastAsia="Times New Roman"/>
          <w:sz w:val="16"/>
          <w:szCs w:val="16"/>
        </w:rPr>
        <w:t>Боже мой, как давно я не писала Вам репертуара!</w:t>
      </w:r>
    </w:p>
    <w:p w:rsidR="00DD4130" w:rsidRDefault="006C0410">
      <w:pPr>
        <w:shd w:val="clear" w:color="auto" w:fill="FFFFFF"/>
        <w:spacing w:line="202" w:lineRule="exact"/>
        <w:ind w:firstLine="398"/>
        <w:jc w:val="both"/>
      </w:pPr>
      <w:r>
        <w:rPr>
          <w:rFonts w:eastAsia="Times New Roman"/>
          <w:sz w:val="16"/>
          <w:szCs w:val="16"/>
        </w:rPr>
        <w:t>Простите меня, будьте ко мне добры, милый Владимир Иванович. И как раз надо начинать репертуар с 13-го числа, нет, уж лучше начну со вторника 12-го.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pPr>
      <w:r>
        <w:rPr>
          <w:rFonts w:eastAsia="Times New Roman"/>
          <w:spacing w:val="-1"/>
          <w:sz w:val="16"/>
          <w:szCs w:val="16"/>
        </w:rPr>
        <w:lastRenderedPageBreak/>
        <w:t>Апреля 12-го, втор. “Дни Турбиных” “На дне”</w:t>
      </w:r>
    </w:p>
    <w:p w:rsidR="00DD4130" w:rsidRDefault="006C0410">
      <w:pPr>
        <w:shd w:val="clear" w:color="auto" w:fill="FFFFFF"/>
        <w:spacing w:line="216" w:lineRule="exact"/>
      </w:pPr>
      <w:r>
        <w:rPr>
          <w:spacing w:val="-3"/>
          <w:sz w:val="16"/>
          <w:szCs w:val="16"/>
        </w:rPr>
        <w:t>13-</w:t>
      </w:r>
      <w:r>
        <w:rPr>
          <w:rFonts w:eastAsia="Times New Roman"/>
          <w:spacing w:val="-3"/>
          <w:sz w:val="16"/>
          <w:szCs w:val="16"/>
        </w:rPr>
        <w:t>го, среда “У врат царства” “Елизавета Петровна”</w:t>
      </w:r>
    </w:p>
    <w:p w:rsidR="00DD4130" w:rsidRDefault="006C0410">
      <w:pPr>
        <w:shd w:val="clear" w:color="auto" w:fill="FFFFFF"/>
        <w:spacing w:line="216" w:lineRule="exact"/>
      </w:pPr>
      <w:bookmarkStart w:id="1236" w:name="bookmark1240"/>
      <w:r>
        <w:rPr>
          <w:spacing w:val="-1"/>
          <w:sz w:val="16"/>
          <w:szCs w:val="16"/>
        </w:rPr>
        <w:t>1</w:t>
      </w:r>
      <w:bookmarkEnd w:id="1236"/>
      <w:r>
        <w:rPr>
          <w:spacing w:val="-1"/>
          <w:sz w:val="16"/>
          <w:szCs w:val="16"/>
        </w:rPr>
        <w:t>4-</w:t>
      </w:r>
      <w:r>
        <w:rPr>
          <w:rFonts w:eastAsia="Times New Roman"/>
          <w:spacing w:val="-1"/>
          <w:sz w:val="16"/>
          <w:szCs w:val="16"/>
        </w:rPr>
        <w:t>го, четв. “Дни Турбиных” “Продавцы славы”</w:t>
      </w:r>
    </w:p>
    <w:p w:rsidR="00DD4130" w:rsidRDefault="006C0410">
      <w:pPr>
        <w:shd w:val="clear" w:color="auto" w:fill="FFFFFF"/>
        <w:spacing w:line="216" w:lineRule="exact"/>
      </w:pPr>
      <w:r>
        <w:rPr>
          <w:spacing w:val="-1"/>
          <w:sz w:val="16"/>
          <w:szCs w:val="16"/>
        </w:rPr>
        <w:t>15-</w:t>
      </w:r>
      <w:r>
        <w:rPr>
          <w:rFonts w:eastAsia="Times New Roman"/>
          <w:spacing w:val="-1"/>
          <w:sz w:val="16"/>
          <w:szCs w:val="16"/>
        </w:rPr>
        <w:t>го, пятн. “Горячее сердце” “Дама-невидимка”</w:t>
      </w:r>
    </w:p>
    <w:p w:rsidR="00DD4130" w:rsidRDefault="006C0410">
      <w:pPr>
        <w:shd w:val="clear" w:color="auto" w:fill="FFFFFF"/>
        <w:spacing w:line="216" w:lineRule="exact"/>
      </w:pPr>
      <w:r>
        <w:rPr>
          <w:spacing w:val="-1"/>
          <w:sz w:val="16"/>
          <w:szCs w:val="16"/>
        </w:rPr>
        <w:t>16-</w:t>
      </w:r>
      <w:r>
        <w:rPr>
          <w:rFonts w:eastAsia="Times New Roman"/>
          <w:spacing w:val="-1"/>
          <w:sz w:val="16"/>
          <w:szCs w:val="16"/>
        </w:rPr>
        <w:t>го, суббота “Дни Турбиных” “Продавцы славы”</w:t>
      </w:r>
    </w:p>
    <w:p w:rsidR="00DD4130" w:rsidRDefault="006C0410">
      <w:pPr>
        <w:shd w:val="clear" w:color="auto" w:fill="FFFFFF"/>
        <w:spacing w:line="216" w:lineRule="exact"/>
      </w:pPr>
      <w:r>
        <w:rPr>
          <w:spacing w:val="-1"/>
          <w:sz w:val="16"/>
          <w:szCs w:val="16"/>
        </w:rPr>
        <w:t>17-</w:t>
      </w:r>
      <w:r>
        <w:rPr>
          <w:rFonts w:eastAsia="Times New Roman"/>
          <w:spacing w:val="-1"/>
          <w:sz w:val="16"/>
          <w:szCs w:val="16"/>
        </w:rPr>
        <w:t>го, воскр. утр. “Синяя птица”</w:t>
      </w:r>
    </w:p>
    <w:p w:rsidR="00DD4130" w:rsidRDefault="006C0410">
      <w:pPr>
        <w:shd w:val="clear" w:color="auto" w:fill="FFFFFF"/>
        <w:spacing w:line="216" w:lineRule="exact"/>
      </w:pPr>
      <w:r>
        <w:rPr>
          <w:rFonts w:eastAsia="Times New Roman"/>
          <w:spacing w:val="-1"/>
          <w:sz w:val="16"/>
          <w:szCs w:val="16"/>
        </w:rPr>
        <w:t>веч. “Горе от ума” “Битва жизни”</w:t>
      </w:r>
    </w:p>
    <w:p w:rsidR="00DD4130" w:rsidRDefault="006C0410">
      <w:pPr>
        <w:shd w:val="clear" w:color="auto" w:fill="FFFFFF"/>
        <w:spacing w:line="216" w:lineRule="exact"/>
      </w:pPr>
      <w:r>
        <w:rPr>
          <w:spacing w:val="-1"/>
          <w:sz w:val="16"/>
          <w:szCs w:val="16"/>
        </w:rPr>
        <w:t>19-</w:t>
      </w:r>
      <w:r>
        <w:rPr>
          <w:rFonts w:eastAsia="Times New Roman"/>
          <w:spacing w:val="-1"/>
          <w:sz w:val="16"/>
          <w:szCs w:val="16"/>
        </w:rPr>
        <w:t>го, вторн. “У врат царства” “Елизавета Петровна”</w:t>
      </w:r>
    </w:p>
    <w:p w:rsidR="00DD4130" w:rsidRDefault="006C0410">
      <w:pPr>
        <w:shd w:val="clear" w:color="auto" w:fill="FFFFFF"/>
        <w:spacing w:line="216" w:lineRule="exact"/>
      </w:pPr>
      <w:r>
        <w:rPr>
          <w:spacing w:val="-1"/>
          <w:sz w:val="16"/>
          <w:szCs w:val="16"/>
        </w:rPr>
        <w:t>20-</w:t>
      </w:r>
      <w:r>
        <w:rPr>
          <w:rFonts w:eastAsia="Times New Roman"/>
          <w:spacing w:val="-1"/>
          <w:sz w:val="16"/>
          <w:szCs w:val="16"/>
        </w:rPr>
        <w:t>го, среда “Дни Турбиных” “На дне”</w:t>
      </w:r>
    </w:p>
    <w:p w:rsidR="00DD4130" w:rsidRDefault="006C0410">
      <w:pPr>
        <w:shd w:val="clear" w:color="auto" w:fill="FFFFFF"/>
        <w:spacing w:line="216" w:lineRule="exact"/>
      </w:pPr>
      <w:r>
        <w:rPr>
          <w:spacing w:val="-1"/>
          <w:sz w:val="16"/>
          <w:szCs w:val="16"/>
        </w:rPr>
        <w:t>21-</w:t>
      </w:r>
      <w:r>
        <w:rPr>
          <w:rFonts w:eastAsia="Times New Roman"/>
          <w:spacing w:val="-1"/>
          <w:sz w:val="16"/>
          <w:szCs w:val="16"/>
        </w:rPr>
        <w:t>го, четв. “Дни Турбиных” “У врат царства”</w:t>
      </w:r>
    </w:p>
    <w:p w:rsidR="00DD4130" w:rsidRDefault="006C0410">
      <w:pPr>
        <w:shd w:val="clear" w:color="auto" w:fill="FFFFFF"/>
        <w:spacing w:line="216" w:lineRule="exact"/>
      </w:pPr>
      <w:r>
        <w:rPr>
          <w:spacing w:val="-2"/>
          <w:sz w:val="16"/>
          <w:szCs w:val="16"/>
        </w:rPr>
        <w:t>22-</w:t>
      </w:r>
      <w:r>
        <w:rPr>
          <w:rFonts w:eastAsia="Times New Roman"/>
          <w:spacing w:val="-2"/>
          <w:sz w:val="16"/>
          <w:szCs w:val="16"/>
        </w:rPr>
        <w:t>го, пятн.</w:t>
      </w:r>
    </w:p>
    <w:p w:rsidR="00DD4130" w:rsidRDefault="006C0410">
      <w:pPr>
        <w:shd w:val="clear" w:color="auto" w:fill="FFFFFF"/>
        <w:spacing w:line="216" w:lineRule="exact"/>
      </w:pPr>
      <w:r>
        <w:rPr>
          <w:rFonts w:ascii="Courier New" w:hAnsi="Courier New" w:cs="Courier New"/>
          <w:spacing w:val="-8"/>
          <w:w w:val="90"/>
          <w:sz w:val="14"/>
          <w:szCs w:val="14"/>
        </w:rPr>
        <w:t>23-</w:t>
      </w:r>
      <w:r>
        <w:rPr>
          <w:rFonts w:ascii="Courier New" w:eastAsia="Times New Roman" w:hAnsi="Courier New"/>
          <w:spacing w:val="-8"/>
          <w:w w:val="90"/>
          <w:sz w:val="14"/>
          <w:szCs w:val="14"/>
        </w:rPr>
        <w:t>го</w:t>
      </w:r>
      <w:r>
        <w:rPr>
          <w:rFonts w:ascii="Courier New" w:eastAsia="Times New Roman" w:hAnsi="Courier New" w:cs="Courier New"/>
          <w:spacing w:val="-8"/>
          <w:w w:val="90"/>
          <w:sz w:val="14"/>
          <w:szCs w:val="14"/>
        </w:rPr>
        <w:t xml:space="preserve">, </w:t>
      </w:r>
      <w:r>
        <w:rPr>
          <w:rFonts w:ascii="Courier New" w:eastAsia="Times New Roman" w:hAnsi="Courier New"/>
          <w:spacing w:val="-8"/>
          <w:w w:val="90"/>
          <w:sz w:val="14"/>
          <w:szCs w:val="14"/>
        </w:rPr>
        <w:t>субб</w:t>
      </w:r>
      <w:r>
        <w:rPr>
          <w:rFonts w:ascii="Courier New" w:eastAsia="Times New Roman" w:hAnsi="Courier New" w:cs="Courier New"/>
          <w:spacing w:val="-8"/>
          <w:w w:val="90"/>
          <w:sz w:val="14"/>
          <w:szCs w:val="14"/>
        </w:rPr>
        <w:t xml:space="preserve">. </w:t>
      </w:r>
      <w:r>
        <w:rPr>
          <w:rFonts w:ascii="Courier New" w:eastAsia="Times New Roman" w:hAnsi="Courier New"/>
          <w:spacing w:val="-8"/>
          <w:w w:val="90"/>
          <w:sz w:val="14"/>
          <w:szCs w:val="14"/>
        </w:rPr>
        <w:t>спектаклей</w:t>
      </w:r>
      <w:r>
        <w:rPr>
          <w:rFonts w:ascii="Courier New" w:eastAsia="Times New Roman" w:hAnsi="Courier New" w:cs="Courier New"/>
          <w:spacing w:val="-8"/>
          <w:w w:val="90"/>
          <w:sz w:val="14"/>
          <w:szCs w:val="14"/>
        </w:rPr>
        <w:t xml:space="preserve"> </w:t>
      </w:r>
      <w:r>
        <w:rPr>
          <w:rFonts w:ascii="Courier New" w:eastAsia="Times New Roman" w:hAnsi="Courier New"/>
          <w:spacing w:val="-8"/>
          <w:w w:val="90"/>
          <w:sz w:val="14"/>
          <w:szCs w:val="14"/>
        </w:rPr>
        <w:t>нет</w:t>
      </w:r>
      <w:r>
        <w:rPr>
          <w:rFonts w:ascii="Courier New" w:eastAsia="Times New Roman" w:hAnsi="Courier New" w:cs="Courier New"/>
          <w:spacing w:val="-8"/>
          <w:w w:val="90"/>
          <w:sz w:val="14"/>
          <w:szCs w:val="14"/>
        </w:rPr>
        <w:t xml:space="preserve"> </w:t>
      </w:r>
      <w:r>
        <w:rPr>
          <w:rFonts w:ascii="Courier New" w:eastAsia="Times New Roman" w:hAnsi="Courier New"/>
          <w:spacing w:val="-8"/>
          <w:w w:val="90"/>
          <w:sz w:val="14"/>
          <w:szCs w:val="14"/>
        </w:rPr>
        <w:t>спектаклей</w:t>
      </w:r>
      <w:r>
        <w:rPr>
          <w:rFonts w:ascii="Courier New" w:eastAsia="Times New Roman" w:hAnsi="Courier New" w:cs="Courier New"/>
          <w:spacing w:val="-8"/>
          <w:w w:val="90"/>
          <w:sz w:val="14"/>
          <w:szCs w:val="14"/>
        </w:rPr>
        <w:t xml:space="preserve"> </w:t>
      </w:r>
      <w:r>
        <w:rPr>
          <w:rFonts w:ascii="Courier New" w:eastAsia="Times New Roman" w:hAnsi="Courier New"/>
          <w:spacing w:val="-8"/>
          <w:w w:val="90"/>
          <w:sz w:val="14"/>
          <w:szCs w:val="14"/>
        </w:rPr>
        <w:t>нет</w:t>
      </w:r>
    </w:p>
    <w:p w:rsidR="00DD4130" w:rsidRDefault="006C0410">
      <w:pPr>
        <w:shd w:val="clear" w:color="auto" w:fill="FFFFFF"/>
        <w:spacing w:line="216" w:lineRule="exact"/>
      </w:pPr>
      <w:bookmarkStart w:id="1237" w:name="bookmark1241"/>
      <w:r>
        <w:rPr>
          <w:rFonts w:ascii="Courier New" w:hAnsi="Courier New" w:cs="Courier New"/>
          <w:spacing w:val="-12"/>
          <w:w w:val="90"/>
          <w:sz w:val="14"/>
          <w:szCs w:val="14"/>
        </w:rPr>
        <w:t>2</w:t>
      </w:r>
      <w:bookmarkEnd w:id="1237"/>
      <w:r>
        <w:rPr>
          <w:rFonts w:ascii="Courier New" w:hAnsi="Courier New" w:cs="Courier New"/>
          <w:spacing w:val="-12"/>
          <w:w w:val="90"/>
          <w:sz w:val="14"/>
          <w:szCs w:val="14"/>
        </w:rPr>
        <w:t>4-</w:t>
      </w:r>
      <w:r>
        <w:rPr>
          <w:rFonts w:ascii="Courier New" w:eastAsia="Times New Roman" w:hAnsi="Courier New"/>
          <w:spacing w:val="-12"/>
          <w:w w:val="90"/>
          <w:sz w:val="14"/>
          <w:szCs w:val="14"/>
        </w:rPr>
        <w:t>го</w:t>
      </w:r>
      <w:r>
        <w:rPr>
          <w:rFonts w:ascii="Courier New" w:eastAsia="Times New Roman" w:hAnsi="Courier New" w:cs="Courier New"/>
          <w:spacing w:val="-12"/>
          <w:w w:val="90"/>
          <w:sz w:val="14"/>
          <w:szCs w:val="14"/>
        </w:rPr>
        <w:t xml:space="preserve">, </w:t>
      </w:r>
      <w:r>
        <w:rPr>
          <w:rFonts w:ascii="Courier New" w:eastAsia="Times New Roman" w:hAnsi="Courier New"/>
          <w:spacing w:val="-12"/>
          <w:w w:val="90"/>
          <w:sz w:val="14"/>
          <w:szCs w:val="14"/>
        </w:rPr>
        <w:t>воск</w:t>
      </w:r>
      <w:r>
        <w:rPr>
          <w:rFonts w:ascii="Courier New" w:eastAsia="Times New Roman" w:hAnsi="Courier New" w:cs="Courier New"/>
          <w:spacing w:val="-12"/>
          <w:w w:val="90"/>
          <w:sz w:val="14"/>
          <w:szCs w:val="14"/>
        </w:rPr>
        <w:t>.</w:t>
      </w:r>
    </w:p>
    <w:p w:rsidR="00DD4130" w:rsidRDefault="006C0410">
      <w:pPr>
        <w:shd w:val="clear" w:color="auto" w:fill="FFFFFF"/>
        <w:spacing w:line="216" w:lineRule="exact"/>
      </w:pPr>
      <w:bookmarkStart w:id="1238" w:name="bookmark1242"/>
      <w:r>
        <w:rPr>
          <w:spacing w:val="-1"/>
          <w:sz w:val="16"/>
          <w:szCs w:val="16"/>
        </w:rPr>
        <w:t>2</w:t>
      </w:r>
      <w:bookmarkEnd w:id="1238"/>
      <w:r>
        <w:rPr>
          <w:spacing w:val="-1"/>
          <w:sz w:val="16"/>
          <w:szCs w:val="16"/>
        </w:rPr>
        <w:t>5-</w:t>
      </w:r>
      <w:r>
        <w:rPr>
          <w:rFonts w:eastAsia="Times New Roman"/>
          <w:spacing w:val="-1"/>
          <w:sz w:val="16"/>
          <w:szCs w:val="16"/>
        </w:rPr>
        <w:t>го, понед. утр. “Синяя птица”</w:t>
      </w:r>
    </w:p>
    <w:p w:rsidR="00DD4130" w:rsidRDefault="006C0410">
      <w:pPr>
        <w:shd w:val="clear" w:color="auto" w:fill="FFFFFF"/>
        <w:spacing w:line="216" w:lineRule="exact"/>
      </w:pPr>
      <w:r>
        <w:rPr>
          <w:rFonts w:eastAsia="Times New Roman"/>
          <w:spacing w:val="-1"/>
          <w:sz w:val="16"/>
          <w:szCs w:val="16"/>
        </w:rPr>
        <w:t>веч. “Горе от ума” “Дама-невидимка”</w:t>
      </w:r>
    </w:p>
    <w:p w:rsidR="00DD4130" w:rsidRDefault="006C0410">
      <w:pPr>
        <w:shd w:val="clear" w:color="auto" w:fill="FFFFFF"/>
        <w:spacing w:line="216" w:lineRule="exact"/>
      </w:pPr>
      <w:bookmarkStart w:id="1239" w:name="bookmark1243"/>
      <w:r>
        <w:rPr>
          <w:spacing w:val="-1"/>
          <w:sz w:val="16"/>
          <w:szCs w:val="16"/>
        </w:rPr>
        <w:t>2</w:t>
      </w:r>
      <w:bookmarkEnd w:id="1239"/>
      <w:r>
        <w:rPr>
          <w:spacing w:val="-1"/>
          <w:sz w:val="16"/>
          <w:szCs w:val="16"/>
        </w:rPr>
        <w:t>6-</w:t>
      </w:r>
      <w:r>
        <w:rPr>
          <w:rFonts w:eastAsia="Times New Roman"/>
          <w:spacing w:val="-1"/>
          <w:sz w:val="16"/>
          <w:szCs w:val="16"/>
        </w:rPr>
        <w:t>го, вторн. “Царь Феодор” “Елизавета Петровна”</w:t>
      </w:r>
    </w:p>
    <w:p w:rsidR="00DD4130" w:rsidRDefault="006C0410">
      <w:pPr>
        <w:shd w:val="clear" w:color="auto" w:fill="FFFFFF"/>
        <w:spacing w:line="216" w:lineRule="exact"/>
      </w:pPr>
      <w:r>
        <w:rPr>
          <w:spacing w:val="-1"/>
          <w:sz w:val="16"/>
          <w:szCs w:val="16"/>
        </w:rPr>
        <w:t>27-</w:t>
      </w:r>
      <w:r>
        <w:rPr>
          <w:rFonts w:eastAsia="Times New Roman"/>
          <w:spacing w:val="-1"/>
          <w:sz w:val="16"/>
          <w:szCs w:val="16"/>
        </w:rPr>
        <w:t>го, среда “Дни Турбиных” “На дне”</w:t>
      </w:r>
    </w:p>
    <w:p w:rsidR="00DD4130" w:rsidRDefault="006C0410">
      <w:pPr>
        <w:shd w:val="clear" w:color="auto" w:fill="FFFFFF"/>
        <w:spacing w:line="216" w:lineRule="exact"/>
      </w:pPr>
      <w:bookmarkStart w:id="1240" w:name="bookmark1244"/>
      <w:r>
        <w:rPr>
          <w:spacing w:val="-3"/>
          <w:sz w:val="16"/>
          <w:szCs w:val="16"/>
        </w:rPr>
        <w:t>2</w:t>
      </w:r>
      <w:bookmarkEnd w:id="1240"/>
      <w:r>
        <w:rPr>
          <w:spacing w:val="-3"/>
          <w:sz w:val="16"/>
          <w:szCs w:val="16"/>
        </w:rPr>
        <w:t>8-</w:t>
      </w:r>
      <w:r>
        <w:rPr>
          <w:rFonts w:eastAsia="Times New Roman"/>
          <w:spacing w:val="-3"/>
          <w:sz w:val="16"/>
          <w:szCs w:val="16"/>
        </w:rPr>
        <w:t>го, четв. “Женитьба Фигаро” “Сказка об Иване-дураке”</w:t>
      </w:r>
    </w:p>
    <w:p w:rsidR="00DD4130" w:rsidRDefault="006C0410">
      <w:pPr>
        <w:shd w:val="clear" w:color="auto" w:fill="FFFFFF"/>
        <w:spacing w:line="216" w:lineRule="exact"/>
      </w:pPr>
      <w:r>
        <w:rPr>
          <w:spacing w:val="-2"/>
          <w:sz w:val="16"/>
          <w:szCs w:val="16"/>
        </w:rPr>
        <w:t>29-</w:t>
      </w:r>
      <w:r>
        <w:rPr>
          <w:rFonts w:eastAsia="Times New Roman"/>
          <w:spacing w:val="-2"/>
          <w:sz w:val="16"/>
          <w:szCs w:val="16"/>
        </w:rPr>
        <w:t>го, пятн. “Горе от ума” “Битва жизни”</w:t>
      </w:r>
    </w:p>
    <w:p w:rsidR="00DD4130" w:rsidRDefault="006C0410">
      <w:pPr>
        <w:shd w:val="clear" w:color="auto" w:fill="FFFFFF"/>
        <w:spacing w:line="216" w:lineRule="exact"/>
      </w:pPr>
      <w:r>
        <w:rPr>
          <w:spacing w:val="-1"/>
          <w:sz w:val="16"/>
          <w:szCs w:val="16"/>
        </w:rPr>
        <w:t>30-</w:t>
      </w:r>
      <w:r>
        <w:rPr>
          <w:rFonts w:eastAsia="Times New Roman"/>
          <w:spacing w:val="-1"/>
          <w:sz w:val="16"/>
          <w:szCs w:val="16"/>
        </w:rPr>
        <w:t>го, субб. закр. сп. “Декабристы” “Продавцы славы”</w:t>
      </w:r>
    </w:p>
    <w:p w:rsidR="00DD4130" w:rsidRDefault="006C0410">
      <w:pPr>
        <w:shd w:val="clear" w:color="auto" w:fill="FFFFFF"/>
        <w:spacing w:line="216" w:lineRule="exact"/>
      </w:pPr>
      <w:r>
        <w:rPr>
          <w:rFonts w:eastAsia="Times New Roman"/>
          <w:spacing w:val="-1"/>
          <w:sz w:val="16"/>
          <w:szCs w:val="16"/>
        </w:rPr>
        <w:t>мая: 1-го, воск. “У врат царства” “Елизавета Петровна”</w:t>
      </w:r>
    </w:p>
    <w:p w:rsidR="00DD4130" w:rsidRDefault="006C0410">
      <w:pPr>
        <w:shd w:val="clear" w:color="auto" w:fill="FFFFFF"/>
        <w:spacing w:line="216" w:lineRule="exact"/>
      </w:pPr>
      <w:r>
        <w:rPr>
          <w:spacing w:val="-2"/>
          <w:sz w:val="16"/>
          <w:szCs w:val="16"/>
        </w:rPr>
        <w:t>2-</w:t>
      </w:r>
      <w:r>
        <w:rPr>
          <w:rFonts w:eastAsia="Times New Roman"/>
          <w:spacing w:val="-2"/>
          <w:sz w:val="16"/>
          <w:szCs w:val="16"/>
        </w:rPr>
        <w:t>го, понед. “Жен. Фигаро” “Сказка об Иване-дураке”</w:t>
      </w:r>
    </w:p>
    <w:p w:rsidR="00DD4130" w:rsidRDefault="006C0410">
      <w:pPr>
        <w:shd w:val="clear" w:color="auto" w:fill="FFFFFF"/>
        <w:spacing w:line="216" w:lineRule="exact"/>
      </w:pPr>
      <w:r>
        <w:rPr>
          <w:spacing w:val="-1"/>
          <w:sz w:val="16"/>
          <w:szCs w:val="16"/>
        </w:rPr>
        <w:t>3-</w:t>
      </w:r>
      <w:r>
        <w:rPr>
          <w:rFonts w:eastAsia="Times New Roman"/>
          <w:spacing w:val="-1"/>
          <w:sz w:val="16"/>
          <w:szCs w:val="16"/>
        </w:rPr>
        <w:t>го, вторн. спектаклей нет</w:t>
      </w:r>
    </w:p>
    <w:p w:rsidR="00DD4130" w:rsidRDefault="006C0410">
      <w:pPr>
        <w:shd w:val="clear" w:color="auto" w:fill="FFFFFF"/>
        <w:spacing w:line="216" w:lineRule="exact"/>
      </w:pPr>
      <w:bookmarkStart w:id="1241" w:name="bookmark1245"/>
      <w:r>
        <w:rPr>
          <w:spacing w:val="-1"/>
          <w:sz w:val="16"/>
          <w:szCs w:val="16"/>
        </w:rPr>
        <w:t>4</w:t>
      </w:r>
      <w:bookmarkEnd w:id="1241"/>
      <w:r>
        <w:rPr>
          <w:spacing w:val="-1"/>
          <w:sz w:val="16"/>
          <w:szCs w:val="16"/>
        </w:rPr>
        <w:t>-</w:t>
      </w:r>
      <w:r>
        <w:rPr>
          <w:rFonts w:eastAsia="Times New Roman"/>
          <w:spacing w:val="-1"/>
          <w:sz w:val="16"/>
          <w:szCs w:val="16"/>
        </w:rPr>
        <w:t>го, среда “Жен. Фигаро” спектакля нет</w:t>
      </w:r>
    </w:p>
    <w:p w:rsidR="00DD4130" w:rsidRDefault="006C0410">
      <w:pPr>
        <w:shd w:val="clear" w:color="auto" w:fill="FFFFFF"/>
        <w:spacing w:line="216" w:lineRule="exact"/>
      </w:pPr>
      <w:bookmarkStart w:id="1242" w:name="bookmark1246"/>
      <w:r>
        <w:rPr>
          <w:spacing w:val="-1"/>
          <w:sz w:val="16"/>
          <w:szCs w:val="16"/>
        </w:rPr>
        <w:t>5</w:t>
      </w:r>
      <w:bookmarkEnd w:id="1242"/>
      <w:r>
        <w:rPr>
          <w:spacing w:val="-1"/>
          <w:sz w:val="16"/>
          <w:szCs w:val="16"/>
        </w:rPr>
        <w:t>-</w:t>
      </w:r>
      <w:r>
        <w:rPr>
          <w:rFonts w:eastAsia="Times New Roman"/>
          <w:spacing w:val="-1"/>
          <w:sz w:val="16"/>
          <w:szCs w:val="16"/>
        </w:rPr>
        <w:t>го, четв. “Дни Турбиных” “У врат царства”</w:t>
      </w:r>
    </w:p>
    <w:p w:rsidR="00DD4130" w:rsidRDefault="006C0410">
      <w:pPr>
        <w:shd w:val="clear" w:color="auto" w:fill="FFFFFF"/>
        <w:spacing w:line="216" w:lineRule="exact"/>
      </w:pPr>
      <w:r>
        <w:rPr>
          <w:spacing w:val="-1"/>
          <w:sz w:val="16"/>
          <w:szCs w:val="16"/>
        </w:rPr>
        <w:t>6-</w:t>
      </w:r>
      <w:r>
        <w:rPr>
          <w:rFonts w:eastAsia="Times New Roman"/>
          <w:spacing w:val="-1"/>
          <w:sz w:val="16"/>
          <w:szCs w:val="16"/>
        </w:rPr>
        <w:t>го, пятн. “Горе от ума” “Дама-невидимка”</w:t>
      </w:r>
    </w:p>
    <w:p w:rsidR="00DD4130" w:rsidRDefault="006C0410">
      <w:pPr>
        <w:shd w:val="clear" w:color="auto" w:fill="FFFFFF"/>
        <w:spacing w:line="216" w:lineRule="exact"/>
      </w:pPr>
      <w:r>
        <w:rPr>
          <w:spacing w:val="-1"/>
          <w:sz w:val="16"/>
          <w:szCs w:val="16"/>
        </w:rPr>
        <w:t>7-</w:t>
      </w:r>
      <w:r>
        <w:rPr>
          <w:rFonts w:eastAsia="Times New Roman"/>
          <w:spacing w:val="-1"/>
          <w:sz w:val="16"/>
          <w:szCs w:val="16"/>
        </w:rPr>
        <w:t>го, субб. “Жен. Фигаро” “Битва жизни”</w:t>
      </w:r>
    </w:p>
    <w:p w:rsidR="00DD4130" w:rsidRDefault="006C0410">
      <w:pPr>
        <w:shd w:val="clear" w:color="auto" w:fill="FFFFFF"/>
        <w:spacing w:line="216" w:lineRule="exact"/>
      </w:pPr>
      <w:bookmarkStart w:id="1243" w:name="bookmark1247"/>
      <w:r>
        <w:rPr>
          <w:spacing w:val="-1"/>
          <w:sz w:val="16"/>
          <w:szCs w:val="16"/>
        </w:rPr>
        <w:t>8</w:t>
      </w:r>
      <w:bookmarkEnd w:id="1243"/>
      <w:r>
        <w:rPr>
          <w:spacing w:val="-1"/>
          <w:sz w:val="16"/>
          <w:szCs w:val="16"/>
        </w:rPr>
        <w:t>-</w:t>
      </w:r>
      <w:r>
        <w:rPr>
          <w:rFonts w:eastAsia="Times New Roman"/>
          <w:spacing w:val="-1"/>
          <w:sz w:val="16"/>
          <w:szCs w:val="16"/>
        </w:rPr>
        <w:t>го, воскр. утр. “Дни Турбиных” “На дне”</w:t>
      </w:r>
    </w:p>
    <w:p w:rsidR="00DD4130" w:rsidRDefault="006C0410">
      <w:pPr>
        <w:shd w:val="clear" w:color="auto" w:fill="FFFFFF"/>
        <w:spacing w:line="216" w:lineRule="exact"/>
      </w:pPr>
      <w:r>
        <w:rPr>
          <w:rFonts w:eastAsia="Times New Roman"/>
          <w:spacing w:val="-1"/>
          <w:sz w:val="16"/>
          <w:szCs w:val="16"/>
        </w:rPr>
        <w:t>веч. “Горе от ума” “Битва жизни”</w:t>
      </w:r>
    </w:p>
    <w:p w:rsidR="00DD4130" w:rsidRDefault="006C0410">
      <w:pPr>
        <w:shd w:val="clear" w:color="auto" w:fill="FFFFFF"/>
        <w:spacing w:line="216" w:lineRule="exact"/>
      </w:pPr>
      <w:r>
        <w:rPr>
          <w:spacing w:val="-2"/>
          <w:sz w:val="16"/>
          <w:szCs w:val="16"/>
        </w:rPr>
        <w:t>10-</w:t>
      </w:r>
      <w:r>
        <w:rPr>
          <w:rFonts w:eastAsia="Times New Roman"/>
          <w:spacing w:val="-2"/>
          <w:sz w:val="16"/>
          <w:szCs w:val="16"/>
        </w:rPr>
        <w:t>го, вторн. “Жен. Фигаро” “Сказка об Иване-дураке”.</w:t>
      </w:r>
    </w:p>
    <w:p w:rsidR="00DD4130" w:rsidRDefault="006C0410">
      <w:pPr>
        <w:shd w:val="clear" w:color="auto" w:fill="FFFFFF"/>
        <w:spacing w:before="158" w:line="202" w:lineRule="exact"/>
        <w:ind w:firstLine="394"/>
        <w:jc w:val="both"/>
      </w:pPr>
      <w:r>
        <w:rPr>
          <w:rFonts w:eastAsia="Times New Roman"/>
          <w:sz w:val="16"/>
          <w:szCs w:val="16"/>
        </w:rPr>
        <w:t>Чуть ли не целая страница репертуара вышла. В пояснение репер</w:t>
      </w:r>
      <w:r>
        <w:rPr>
          <w:rFonts w:eastAsia="Times New Roman"/>
          <w:sz w:val="16"/>
          <w:szCs w:val="16"/>
        </w:rPr>
        <w:softHyphen/>
        <w:t>туара хочу только сказать, что “Федор” вчера прошел только потому, что Вас. Ив. попросил дать ему сыграть до Ленинграда раз в Москве. Он ведь в этом сезоне этой роли не играл вовсе. Что касается первомайских спектаклей, то они по постановлению Московского комитета распре</w:t>
      </w:r>
      <w:r>
        <w:rPr>
          <w:rFonts w:eastAsia="Times New Roman"/>
          <w:sz w:val="16"/>
          <w:szCs w:val="16"/>
        </w:rPr>
        <w:softHyphen/>
        <w:t>делились так. Закрытые спектакли, которые мы отдаем по случаю 1-го мая в Комитет для бесплатного распределения, назначены на 30-е, т.е. на канун праздника, т.к., по мнению Комитета, в день 1-го мая все так устают от демонстраций, что с трудом идут на спектакли. Да и трамва</w:t>
      </w:r>
      <w:r>
        <w:rPr>
          <w:rFonts w:eastAsia="Times New Roman"/>
          <w:sz w:val="16"/>
          <w:szCs w:val="16"/>
        </w:rPr>
        <w:softHyphen/>
        <w:t>ев в этот день нет. Но вместе с тем всем театрам предложено играть в день 1-го мая свои обычные спектакли, продающиеся через кассу. И по предложению того же Комитета спектакли назначены и на 2-е мая (не знаю, из каких соображений), а день отдыха перенесен на 3-е мая – втор</w:t>
      </w:r>
      <w:r>
        <w:rPr>
          <w:rFonts w:eastAsia="Times New Roman"/>
          <w:sz w:val="16"/>
          <w:szCs w:val="16"/>
        </w:rPr>
        <w:softHyphen/>
        <w:t>ник. Обратите внимание, как труден будет для всех день 8-го мая, когда</w:t>
      </w:r>
    </w:p>
    <w:p w:rsidR="00DD4130" w:rsidRDefault="00DD4130">
      <w:pPr>
        <w:shd w:val="clear" w:color="auto" w:fill="FFFFFF"/>
        <w:spacing w:before="15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244" w:name="bookmark1248"/>
      <w:r>
        <w:rPr>
          <w:rFonts w:eastAsia="Times New Roman"/>
          <w:sz w:val="16"/>
          <w:szCs w:val="16"/>
        </w:rPr>
        <w:lastRenderedPageBreak/>
        <w:t>в</w:t>
      </w:r>
      <w:bookmarkEnd w:id="1244"/>
      <w:r>
        <w:rPr>
          <w:rFonts w:eastAsia="Times New Roman"/>
          <w:sz w:val="16"/>
          <w:szCs w:val="16"/>
        </w:rPr>
        <w:t xml:space="preserve"> воскресенье придется на Большой сцене играть днем “Турбиных”, а вечером “Горе от ума”. И на Малой сцене тоже два спектакля, причем в “На дне” днем участвуют многие старики, которые вечером заняты в “Горе от ума”.</w:t>
      </w:r>
    </w:p>
    <w:p w:rsidR="00DD4130" w:rsidRDefault="006C0410">
      <w:pPr>
        <w:shd w:val="clear" w:color="auto" w:fill="FFFFFF"/>
        <w:spacing w:line="202" w:lineRule="exact"/>
        <w:ind w:firstLine="398"/>
        <w:jc w:val="both"/>
      </w:pPr>
      <w:bookmarkStart w:id="1245" w:name="bookmark1249"/>
      <w:r>
        <w:rPr>
          <w:rFonts w:eastAsia="Times New Roman"/>
          <w:sz w:val="16"/>
          <w:szCs w:val="16"/>
        </w:rPr>
        <w:t>П</w:t>
      </w:r>
      <w:bookmarkEnd w:id="1245"/>
      <w:r>
        <w:rPr>
          <w:rFonts w:eastAsia="Times New Roman"/>
          <w:sz w:val="16"/>
          <w:szCs w:val="16"/>
        </w:rPr>
        <w:t>еред праздниками я смотрела спектакль “Горе от ума” с Кача</w:t>
      </w:r>
      <w:r>
        <w:rPr>
          <w:rFonts w:eastAsia="Times New Roman"/>
          <w:sz w:val="16"/>
          <w:szCs w:val="16"/>
        </w:rPr>
        <w:softHyphen/>
        <w:t>ловым. Меня это не увлекло никак, но я стараюсь об этом не говорить вовсе. Ведь все равно я никого из поклонников Вас. Ивановича не смо</w:t>
      </w:r>
      <w:r>
        <w:rPr>
          <w:rFonts w:eastAsia="Times New Roman"/>
          <w:sz w:val="16"/>
          <w:szCs w:val="16"/>
        </w:rPr>
        <w:softHyphen/>
        <w:t>гу убедить в том, что ему не следует, несмотря на все его мастерство, играть эту роль. А если это мое мнение дойдет до Вас. Ив., ему будет неприятно, и он на меня очень рассердится. Довольно с меня и того, что на меня ужасно разобиделась Нина Ник., что я в своем рассказе о “Царских вратах” не упомянула о ней. Как она сказала: “Ах, вот какая информация идет к Вл. Ив.!” А я-то думала, что она только обрадует</w:t>
      </w:r>
      <w:r>
        <w:rPr>
          <w:rFonts w:eastAsia="Times New Roman"/>
          <w:sz w:val="16"/>
          <w:szCs w:val="16"/>
        </w:rPr>
        <w:softHyphen/>
        <w:t>ся, что Вы похвалили Еланскую. И слушать меня не хотела, когда я ей объясняла, что Вы написали об Еланской вообще, а никак не об Элине, которую Вы и не видали. Что Вы в своем письме пишете о сущности Еланской-актрисы. И слышать ничего не хотела. “Мне все равно, Вы только скажите, Вы писали только об исполнителях, а о работе режис</w:t>
      </w:r>
      <w:r>
        <w:rPr>
          <w:rFonts w:eastAsia="Times New Roman"/>
          <w:sz w:val="16"/>
          <w:szCs w:val="16"/>
        </w:rPr>
        <w:softHyphen/>
        <w:t>сера – ничего? Это даже странно!” И ушла от меня. А теперь кланяется мне так, что я чувствую ее обиду всякий раз. Однако, говоря о Качалове в Чацком, должна сказать, что я со своим мнением остаюсь в потря</w:t>
      </w:r>
      <w:r>
        <w:rPr>
          <w:rFonts w:eastAsia="Times New Roman"/>
          <w:sz w:val="16"/>
          <w:szCs w:val="16"/>
        </w:rPr>
        <w:softHyphen/>
        <w:t>сающем меньшинстве. Вас. Ив. имеет успех и у своих товарищей, и у публики, которая вопит его имя и заставляет давать занавес после конца раз по семь.</w:t>
      </w:r>
    </w:p>
    <w:p w:rsidR="00DD4130" w:rsidRDefault="006C0410">
      <w:pPr>
        <w:shd w:val="clear" w:color="auto" w:fill="FFFFFF"/>
        <w:spacing w:line="202" w:lineRule="exact"/>
        <w:ind w:firstLine="398"/>
        <w:jc w:val="both"/>
      </w:pPr>
      <w:bookmarkStart w:id="1246" w:name="bookmark1250"/>
      <w:r>
        <w:rPr>
          <w:rFonts w:eastAsia="Times New Roman"/>
          <w:sz w:val="16"/>
          <w:szCs w:val="16"/>
        </w:rPr>
        <w:t>М</w:t>
      </w:r>
      <w:bookmarkEnd w:id="1246"/>
      <w:r>
        <w:rPr>
          <w:rFonts w:eastAsia="Times New Roman"/>
          <w:sz w:val="16"/>
          <w:szCs w:val="16"/>
        </w:rPr>
        <w:t>.Гест дал нам с парохода телеграмму, что он приедет сюда к 21-му. Мы ему ответили в Париж, что советуем приехать не раньше 25-го, т.к. с 22-го все театры закрыты</w:t>
      </w:r>
      <w:hyperlink w:anchor="bookmark4368" w:history="1">
        <w:r>
          <w:rPr>
            <w:rFonts w:eastAsia="Times New Roman"/>
            <w:sz w:val="16"/>
            <w:szCs w:val="16"/>
            <w:vertAlign w:val="superscript"/>
          </w:rPr>
          <w:t>7</w:t>
        </w:r>
      </w:hyperlink>
      <w:r>
        <w:rPr>
          <w:rFonts w:eastAsia="Times New Roman"/>
          <w:sz w:val="16"/>
          <w:szCs w:val="16"/>
        </w:rPr>
        <w:t>. На днях мы получили от него теле</w:t>
      </w:r>
      <w:r>
        <w:rPr>
          <w:rFonts w:eastAsia="Times New Roman"/>
          <w:sz w:val="16"/>
          <w:szCs w:val="16"/>
        </w:rPr>
        <w:softHyphen/>
        <w:t>грамму, что он приедет 4-го мая (это было, кажется, из Лондона) и что кроме него и его секретаря он просит визу для актрисы Пинчо, которую мы все помним по роли монашенки в “Миракле”. Это была первая ис</w:t>
      </w:r>
      <w:r>
        <w:rPr>
          <w:rFonts w:eastAsia="Times New Roman"/>
          <w:sz w:val="16"/>
          <w:szCs w:val="16"/>
        </w:rPr>
        <w:softHyphen/>
        <w:t>полнительница этой роли в Америке. Конечно, все визные дела для него устроены и для его спутников тоже.</w:t>
      </w:r>
    </w:p>
    <w:p w:rsidR="00DD4130" w:rsidRDefault="006C0410">
      <w:pPr>
        <w:shd w:val="clear" w:color="auto" w:fill="FFFFFF"/>
        <w:spacing w:line="202" w:lineRule="exact"/>
        <w:ind w:firstLine="398"/>
        <w:jc w:val="both"/>
      </w:pPr>
      <w:r>
        <w:rPr>
          <w:rFonts w:eastAsia="Times New Roman"/>
          <w:sz w:val="16"/>
          <w:szCs w:val="16"/>
        </w:rPr>
        <w:t>Нам хочется показать ему “Фигаро”, “Турбиных” и “Горе от ума”. По репертуару Вы видите, что это так и выйдет. А сегодня я читала большое интервью с ним в Париже, с его портретом. Он там много го</w:t>
      </w:r>
      <w:r>
        <w:rPr>
          <w:rFonts w:eastAsia="Times New Roman"/>
          <w:sz w:val="16"/>
          <w:szCs w:val="16"/>
        </w:rPr>
        <w:softHyphen/>
        <w:t>ворит о могучей роли кино, и в его словах я услышала Ваши идеи. Так мне показалось, милый Владимир Иванович. Интервью это помещено в “Комедиа”, газете, которую получает театр. Кроме того, мы выписыва</w:t>
      </w:r>
      <w:r>
        <w:rPr>
          <w:rFonts w:eastAsia="Times New Roman"/>
          <w:sz w:val="16"/>
          <w:szCs w:val="16"/>
        </w:rPr>
        <w:softHyphen/>
        <w:t>ем “Иллюстрасион”.</w:t>
      </w:r>
    </w:p>
    <w:p w:rsidR="00DD4130" w:rsidRDefault="006C0410">
      <w:pPr>
        <w:shd w:val="clear" w:color="auto" w:fill="FFFFFF"/>
        <w:spacing w:line="202" w:lineRule="exact"/>
        <w:ind w:firstLine="398"/>
        <w:jc w:val="both"/>
      </w:pPr>
      <w:r>
        <w:rPr>
          <w:rFonts w:eastAsia="Times New Roman"/>
          <w:sz w:val="16"/>
          <w:szCs w:val="16"/>
        </w:rPr>
        <w:t>Дорогой Владимир Иванович, шлю Вам, дусиньке Екатерине Ни</w:t>
      </w:r>
      <w:r>
        <w:rPr>
          <w:rFonts w:eastAsia="Times New Roman"/>
          <w:sz w:val="16"/>
          <w:szCs w:val="16"/>
        </w:rPr>
        <w:softHyphen/>
        <w:t>колаевне, Мише и Бертенсонам нежный привет и желаю здоровья и ра</w:t>
      </w:r>
      <w:r>
        <w:rPr>
          <w:rFonts w:eastAsia="Times New Roman"/>
          <w:sz w:val="16"/>
          <w:szCs w:val="16"/>
        </w:rPr>
        <w:softHyphen/>
        <w:t>достей.</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r>
        <w:rPr>
          <w:rFonts w:eastAsia="Times New Roman"/>
          <w:sz w:val="16"/>
          <w:szCs w:val="16"/>
        </w:rPr>
        <w:t>Те три книги, о которых просит Сергей Львович в своей от</w:t>
      </w:r>
      <w:r>
        <w:rPr>
          <w:rFonts w:eastAsia="Times New Roman"/>
          <w:sz w:val="16"/>
          <w:szCs w:val="16"/>
        </w:rPr>
        <w:softHyphen/>
        <w:t>крытке, Вам уже высланы. Это “Тарас Бульба” и 2 книги о кино.</w:t>
      </w:r>
    </w:p>
    <w:p w:rsidR="00DD4130" w:rsidRDefault="00DD4130">
      <w:pPr>
        <w:shd w:val="clear" w:color="auto" w:fill="FFFFFF"/>
        <w:spacing w:before="384"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369" w:history="1">
        <w:bookmarkStart w:id="1247" w:name="bookmark1251"/>
        <w:r w:rsidR="006C0410">
          <w:rPr>
            <w:spacing w:val="-10"/>
            <w:sz w:val="22"/>
            <w:szCs w:val="22"/>
          </w:rPr>
          <w:t>1</w:t>
        </w:r>
        <w:bookmarkEnd w:id="1247"/>
        <w:r w:rsidR="006C0410">
          <w:rPr>
            <w:spacing w:val="-10"/>
            <w:sz w:val="22"/>
            <w:szCs w:val="22"/>
          </w:rPr>
          <w:t>31</w:t>
        </w:r>
      </w:hyperlink>
      <w:r w:rsidR="006C0410">
        <w:rPr>
          <w:spacing w:val="-10"/>
          <w:sz w:val="22"/>
          <w:szCs w:val="22"/>
        </w:rPr>
        <w:t>.</w:t>
      </w:r>
    </w:p>
    <w:p w:rsidR="00DD4130" w:rsidRDefault="006C0410">
      <w:pPr>
        <w:shd w:val="clear" w:color="auto" w:fill="FFFFFF"/>
        <w:spacing w:before="96"/>
        <w:jc w:val="right"/>
      </w:pPr>
      <w:r>
        <w:rPr>
          <w:rFonts w:eastAsia="Times New Roman"/>
          <w:spacing w:val="-1"/>
          <w:sz w:val="18"/>
          <w:szCs w:val="18"/>
        </w:rPr>
        <w:t>Телеграмма</w:t>
      </w:r>
    </w:p>
    <w:p w:rsidR="00DD4130" w:rsidRDefault="006C0410">
      <w:pPr>
        <w:shd w:val="clear" w:color="auto" w:fill="FFFFFF"/>
        <w:spacing w:before="216"/>
        <w:jc w:val="right"/>
      </w:pPr>
      <w:r>
        <w:rPr>
          <w:spacing w:val="-1"/>
          <w:sz w:val="18"/>
          <w:szCs w:val="18"/>
        </w:rPr>
        <w:t xml:space="preserve">1 </w:t>
      </w:r>
      <w:r>
        <w:rPr>
          <w:rFonts w:eastAsia="Times New Roman"/>
          <w:spacing w:val="-1"/>
          <w:sz w:val="18"/>
          <w:szCs w:val="18"/>
        </w:rPr>
        <w:t>мая 1927 г.</w:t>
      </w:r>
    </w:p>
    <w:p w:rsidR="00DD4130" w:rsidRDefault="006C0410">
      <w:pPr>
        <w:shd w:val="clear" w:color="auto" w:fill="FFFFFF"/>
        <w:spacing w:before="158" w:line="216" w:lineRule="exact"/>
        <w:ind w:firstLine="394"/>
        <w:jc w:val="both"/>
      </w:pPr>
      <w:r>
        <w:rPr>
          <w:rFonts w:eastAsia="Times New Roman"/>
          <w:sz w:val="18"/>
          <w:szCs w:val="18"/>
        </w:rPr>
        <w:t>По поручению Константина Сергеевича сообщаю генераль</w:t>
      </w:r>
      <w:r>
        <w:rPr>
          <w:rFonts w:eastAsia="Times New Roman"/>
          <w:sz w:val="18"/>
          <w:szCs w:val="18"/>
        </w:rPr>
        <w:softHyphen/>
        <w:t>ные и премьера “Женитьбы Фигаро” прошли громадным успехом. Аплодисменты разраставшиеся каждым актом неизменно перехо</w:t>
      </w:r>
      <w:r>
        <w:rPr>
          <w:rFonts w:eastAsia="Times New Roman"/>
          <w:sz w:val="18"/>
          <w:szCs w:val="18"/>
        </w:rPr>
        <w:softHyphen/>
      </w:r>
      <w:r>
        <w:rPr>
          <w:rFonts w:eastAsia="Times New Roman"/>
          <w:spacing w:val="-1"/>
          <w:sz w:val="18"/>
          <w:szCs w:val="18"/>
        </w:rPr>
        <w:t xml:space="preserve">дили восторженные овации. Прессы пока нет. Привет. </w:t>
      </w:r>
      <w:r>
        <w:rPr>
          <w:rFonts w:eastAsia="Times New Roman"/>
          <w:i/>
          <w:iCs/>
          <w:spacing w:val="-1"/>
          <w:sz w:val="18"/>
          <w:szCs w:val="18"/>
        </w:rPr>
        <w:t>Бокшанская</w:t>
      </w:r>
    </w:p>
    <w:p w:rsidR="00DD4130" w:rsidRDefault="00DD4130">
      <w:pPr>
        <w:shd w:val="clear" w:color="auto" w:fill="FFFFFF"/>
        <w:spacing w:before="216"/>
      </w:pPr>
      <w:hyperlink w:anchor="bookmark4370" w:history="1">
        <w:bookmarkStart w:id="1248" w:name="bookmark1252"/>
        <w:r w:rsidR="006C0410">
          <w:rPr>
            <w:sz w:val="18"/>
            <w:szCs w:val="18"/>
          </w:rPr>
          <w:t>1</w:t>
        </w:r>
        <w:bookmarkEnd w:id="1248"/>
        <w:r w:rsidR="006C0410">
          <w:rPr>
            <w:sz w:val="18"/>
            <w:szCs w:val="18"/>
          </w:rPr>
          <w:t>32</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Москва, 2 мая 1927 года</w:t>
      </w:r>
    </w:p>
    <w:p w:rsidR="00DD4130" w:rsidRDefault="006C0410">
      <w:pPr>
        <w:shd w:val="clear" w:color="auto" w:fill="FFFFFF"/>
        <w:spacing w:before="211"/>
        <w:jc w:val="right"/>
      </w:pPr>
      <w:r>
        <w:rPr>
          <w:rFonts w:eastAsia="Times New Roman"/>
          <w:spacing w:val="-1"/>
          <w:sz w:val="18"/>
          <w:szCs w:val="18"/>
        </w:rPr>
        <w:t>Письмо № 35</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4" w:line="202" w:lineRule="exact"/>
        <w:ind w:firstLine="394"/>
        <w:jc w:val="both"/>
      </w:pPr>
      <w:bookmarkStart w:id="1249" w:name="bookmark1253"/>
      <w:r>
        <w:rPr>
          <w:rFonts w:eastAsia="Times New Roman"/>
          <w:spacing w:val="-5"/>
          <w:sz w:val="18"/>
          <w:szCs w:val="18"/>
        </w:rPr>
        <w:t>С</w:t>
      </w:r>
      <w:bookmarkEnd w:id="1249"/>
      <w:r>
        <w:rPr>
          <w:rFonts w:eastAsia="Times New Roman"/>
          <w:spacing w:val="-5"/>
          <w:sz w:val="18"/>
          <w:szCs w:val="18"/>
        </w:rPr>
        <w:t>егодня такой странный день в театре: не то праздник, не то буд</w:t>
      </w:r>
      <w:r>
        <w:rPr>
          <w:rFonts w:eastAsia="Times New Roman"/>
          <w:spacing w:val="-5"/>
          <w:sz w:val="18"/>
          <w:szCs w:val="18"/>
        </w:rPr>
        <w:softHyphen/>
      </w:r>
      <w:r>
        <w:rPr>
          <w:rFonts w:eastAsia="Times New Roman"/>
          <w:spacing w:val="-4"/>
          <w:sz w:val="18"/>
          <w:szCs w:val="18"/>
        </w:rPr>
        <w:t xml:space="preserve">ни. Первомайский спектакль мы сыграли еще 30 апреля, вчера играли </w:t>
      </w:r>
      <w:r>
        <w:rPr>
          <w:rFonts w:eastAsia="Times New Roman"/>
          <w:spacing w:val="-6"/>
          <w:sz w:val="18"/>
          <w:szCs w:val="18"/>
        </w:rPr>
        <w:t xml:space="preserve">самый обычный спектакль. Зал был неполон, т.к. трамваи в этот день не </w:t>
      </w:r>
      <w:r>
        <w:rPr>
          <w:rFonts w:eastAsia="Times New Roman"/>
          <w:spacing w:val="-4"/>
          <w:sz w:val="18"/>
          <w:szCs w:val="18"/>
        </w:rPr>
        <w:t>ходили и публика на спектакль не пошла тучей. Но все же мы сделали сбору около двух тысяч, были же театры, что вовсе отменяли спектак</w:t>
      </w:r>
      <w:r>
        <w:rPr>
          <w:rFonts w:eastAsia="Times New Roman"/>
          <w:spacing w:val="-4"/>
          <w:sz w:val="18"/>
          <w:szCs w:val="18"/>
        </w:rPr>
        <w:softHyphen/>
      </w:r>
      <w:r>
        <w:rPr>
          <w:rFonts w:eastAsia="Times New Roman"/>
          <w:spacing w:val="-5"/>
          <w:sz w:val="18"/>
          <w:szCs w:val="18"/>
        </w:rPr>
        <w:t xml:space="preserve">ли за малым сбором. Сегодня свободный день для учреждений, значит, </w:t>
      </w:r>
      <w:r>
        <w:rPr>
          <w:rFonts w:eastAsia="Times New Roman"/>
          <w:spacing w:val="-6"/>
          <w:sz w:val="18"/>
          <w:szCs w:val="18"/>
        </w:rPr>
        <w:t>что-то вроде воскресенья, но утренника у нас нет, шли репетиции, вече</w:t>
      </w:r>
      <w:r>
        <w:rPr>
          <w:rFonts w:eastAsia="Times New Roman"/>
          <w:spacing w:val="-6"/>
          <w:sz w:val="18"/>
          <w:szCs w:val="18"/>
        </w:rPr>
        <w:softHyphen/>
        <w:t xml:space="preserve">ром же играем для первого абонемента “Женитьбу Фигаро”, а на Малой </w:t>
      </w:r>
      <w:r>
        <w:rPr>
          <w:rFonts w:eastAsia="Times New Roman"/>
          <w:spacing w:val="-4"/>
          <w:sz w:val="18"/>
          <w:szCs w:val="18"/>
        </w:rPr>
        <w:t xml:space="preserve">сцене – “Сказку об Иване-дураке”. Завтра для актеров день отдыха. В </w:t>
      </w:r>
      <w:r>
        <w:rPr>
          <w:rFonts w:eastAsia="Times New Roman"/>
          <w:spacing w:val="-5"/>
          <w:sz w:val="18"/>
          <w:szCs w:val="18"/>
        </w:rPr>
        <w:t>Тулу уезжает группа – халтурить (“Смерть Пазухина”).</w:t>
      </w:r>
    </w:p>
    <w:p w:rsidR="00DD4130" w:rsidRDefault="006C0410">
      <w:pPr>
        <w:shd w:val="clear" w:color="auto" w:fill="FFFFFF"/>
        <w:spacing w:line="202" w:lineRule="exact"/>
        <w:ind w:firstLine="394"/>
        <w:jc w:val="both"/>
      </w:pPr>
      <w:r>
        <w:rPr>
          <w:rFonts w:eastAsia="Times New Roman"/>
          <w:spacing w:val="-4"/>
          <w:sz w:val="18"/>
          <w:szCs w:val="18"/>
        </w:rPr>
        <w:t>Сегодня день ушел на разговоры с приехавшими представителя</w:t>
      </w:r>
      <w:r>
        <w:rPr>
          <w:rFonts w:eastAsia="Times New Roman"/>
          <w:spacing w:val="-4"/>
          <w:sz w:val="18"/>
          <w:szCs w:val="18"/>
        </w:rPr>
        <w:softHyphen/>
        <w:t xml:space="preserve">ми ленинградской комиссии по улучшению жизни детей. Это они нас пригласили в Ленинград и являются организацией, купившей наши </w:t>
      </w:r>
      <w:r>
        <w:rPr>
          <w:rFonts w:eastAsia="Times New Roman"/>
          <w:spacing w:val="-5"/>
          <w:sz w:val="18"/>
          <w:szCs w:val="18"/>
        </w:rPr>
        <w:t xml:space="preserve">спектакли. Там продажа идет великолепно. Как сказал мне вчера Дима </w:t>
      </w:r>
      <w:r>
        <w:rPr>
          <w:rFonts w:eastAsia="Times New Roman"/>
          <w:spacing w:val="-4"/>
          <w:sz w:val="18"/>
          <w:szCs w:val="18"/>
        </w:rPr>
        <w:t xml:space="preserve">Качалов (служащий там в Александринке), все тамошние театры нас ненавидят, так как мы уже выкачали на предварительной продаже до </w:t>
      </w:r>
      <w:r>
        <w:rPr>
          <w:rFonts w:eastAsia="Times New Roman"/>
          <w:spacing w:val="-3"/>
          <w:sz w:val="18"/>
          <w:szCs w:val="18"/>
        </w:rPr>
        <w:t>150 тысяч из публики. Вообще не только по рассказам, но и по газет</w:t>
      </w:r>
      <w:r>
        <w:rPr>
          <w:rFonts w:eastAsia="Times New Roman"/>
          <w:spacing w:val="-3"/>
          <w:sz w:val="18"/>
          <w:szCs w:val="18"/>
        </w:rPr>
        <w:softHyphen/>
      </w:r>
      <w:r>
        <w:rPr>
          <w:rFonts w:eastAsia="Times New Roman"/>
          <w:spacing w:val="-4"/>
          <w:sz w:val="18"/>
          <w:szCs w:val="18"/>
        </w:rPr>
        <w:t>ным вырезкам мы знаем, что там делалось при открытии продажи би</w:t>
      </w:r>
      <w:r>
        <w:rPr>
          <w:rFonts w:eastAsia="Times New Roman"/>
          <w:spacing w:val="-4"/>
          <w:sz w:val="18"/>
          <w:szCs w:val="18"/>
        </w:rPr>
        <w:softHyphen/>
        <w:t>летов на гастроли МХАТ. Там объявили абонементы, по 3 спектакля в абонементе. Еще с предыдущего вечера, часов с девяти встала у кассы толпа, человек с тысячу, ждали открытия кассы. А утром вскоре адми</w:t>
      </w:r>
      <w:r>
        <w:rPr>
          <w:rFonts w:eastAsia="Times New Roman"/>
          <w:spacing w:val="-4"/>
          <w:sz w:val="18"/>
          <w:szCs w:val="18"/>
        </w:rPr>
        <w:softHyphen/>
      </w:r>
      <w:r>
        <w:rPr>
          <w:rFonts w:eastAsia="Times New Roman"/>
          <w:spacing w:val="-6"/>
          <w:sz w:val="18"/>
          <w:szCs w:val="18"/>
        </w:rPr>
        <w:t>нистрация тамошняя объявила, что дешевых билетов больше для прода</w:t>
      </w:r>
      <w:r>
        <w:rPr>
          <w:rFonts w:eastAsia="Times New Roman"/>
          <w:spacing w:val="-6"/>
          <w:sz w:val="18"/>
          <w:szCs w:val="18"/>
        </w:rPr>
        <w:softHyphen/>
        <w:t xml:space="preserve">жи нет. Начался скандал, пришлось вызывать милицию, кончилось тем, что дело пошло в прокуратуру. Целый ряд лиц из Ленинграда письмами </w:t>
      </w:r>
      <w:r>
        <w:rPr>
          <w:rFonts w:eastAsia="Times New Roman"/>
          <w:spacing w:val="-5"/>
          <w:sz w:val="18"/>
          <w:szCs w:val="18"/>
        </w:rPr>
        <w:t>сюда к нам просил нас помочь достать билеты, но мы же ничего не мо</w:t>
      </w:r>
      <w:r>
        <w:rPr>
          <w:rFonts w:eastAsia="Times New Roman"/>
          <w:spacing w:val="-5"/>
          <w:sz w:val="18"/>
          <w:szCs w:val="18"/>
        </w:rPr>
        <w:softHyphen/>
      </w:r>
      <w:r>
        <w:rPr>
          <w:rFonts w:eastAsia="Times New Roman"/>
          <w:spacing w:val="-4"/>
          <w:sz w:val="18"/>
          <w:szCs w:val="18"/>
        </w:rPr>
        <w:t>жем сделать, мы совсем не распоряжаемся этими делами. Нам только дали по несколько билетов – места дирекции, К.С., на тот случай, если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250" w:name="bookmark1254"/>
      <w:r>
        <w:rPr>
          <w:rFonts w:eastAsia="Times New Roman"/>
          <w:sz w:val="16"/>
          <w:szCs w:val="16"/>
        </w:rPr>
        <w:lastRenderedPageBreak/>
        <w:t>н</w:t>
      </w:r>
      <w:bookmarkEnd w:id="1250"/>
      <w:r>
        <w:rPr>
          <w:rFonts w:eastAsia="Times New Roman"/>
          <w:sz w:val="16"/>
          <w:szCs w:val="16"/>
        </w:rPr>
        <w:t>адо будет кого-либо уважить из друзей театра или дать старикам по их просьбе. Вы представляете, сколько народу будет к нам обращаться и сколько недоразумений и обид из-за всего этого будет.</w:t>
      </w:r>
    </w:p>
    <w:p w:rsidR="00DD4130" w:rsidRDefault="006C0410">
      <w:pPr>
        <w:shd w:val="clear" w:color="auto" w:fill="FFFFFF"/>
        <w:spacing w:line="202" w:lineRule="exact"/>
        <w:ind w:firstLine="398"/>
        <w:jc w:val="both"/>
      </w:pPr>
      <w:bookmarkStart w:id="1251" w:name="bookmark1255"/>
      <w:r>
        <w:rPr>
          <w:rFonts w:eastAsia="Times New Roman"/>
          <w:sz w:val="16"/>
          <w:szCs w:val="16"/>
        </w:rPr>
        <w:t>П</w:t>
      </w:r>
      <w:bookmarkEnd w:id="1251"/>
      <w:r>
        <w:rPr>
          <w:rFonts w:eastAsia="Times New Roman"/>
          <w:sz w:val="16"/>
          <w:szCs w:val="16"/>
        </w:rPr>
        <w:t>оездка будет чрезвычайно сложной. Сразу едут не все, а лишь не</w:t>
      </w:r>
      <w:r>
        <w:rPr>
          <w:rFonts w:eastAsia="Times New Roman"/>
          <w:sz w:val="16"/>
          <w:szCs w:val="16"/>
        </w:rPr>
        <w:softHyphen/>
        <w:t>обходимые для начала тамошнего сезона. Тем временем здесь “Растрат</w:t>
      </w:r>
      <w:r>
        <w:rPr>
          <w:rFonts w:eastAsia="Times New Roman"/>
          <w:sz w:val="16"/>
          <w:szCs w:val="16"/>
        </w:rPr>
        <w:softHyphen/>
        <w:t>чиками” будем заканчивать сезон. После этого подъедут те, кто в даль</w:t>
      </w:r>
      <w:r>
        <w:rPr>
          <w:rFonts w:eastAsia="Times New Roman"/>
          <w:sz w:val="16"/>
          <w:szCs w:val="16"/>
        </w:rPr>
        <w:softHyphen/>
        <w:t>нейшем будет нужен для “Синей птицы”, входящей в репертуар только за шесть дней до конца ленинградских гастролей. Не помню, писала ли я Вам, что сначала было предположено в последние шесть дней поставить подряд пять раз (там вклиняется один понедельник) “Растратчики”. Но когда был изготовлен макет, ясно стало, что пьеса может идти только на вращающейся сцене, которая поворачивается и на глазах зрителя, и ино</w:t>
      </w:r>
      <w:r>
        <w:rPr>
          <w:rFonts w:eastAsia="Times New Roman"/>
          <w:sz w:val="16"/>
          <w:szCs w:val="16"/>
        </w:rPr>
        <w:softHyphen/>
        <w:t>гда за закрытым занавесом. Но, во всяком случае, макеты сделаны так, что перед каждым из трех действий на сцене застраивается весь круг необходимыми для действия декорациями, потом все решительно сни</w:t>
      </w:r>
      <w:r>
        <w:rPr>
          <w:rFonts w:eastAsia="Times New Roman"/>
          <w:sz w:val="16"/>
          <w:szCs w:val="16"/>
        </w:rPr>
        <w:softHyphen/>
        <w:t>мается и строится следующий акт. Когда же выяснилось, что “Растрат</w:t>
      </w:r>
      <w:r>
        <w:rPr>
          <w:rFonts w:eastAsia="Times New Roman"/>
          <w:sz w:val="16"/>
          <w:szCs w:val="16"/>
        </w:rPr>
        <w:softHyphen/>
        <w:t>чики” в Ленинград ехать не могут, на разрешение “Турбиных” трудно рассчитывать, то надо было дать какую-либо другую пьесу. Можно было бы везти “Горе от ума”, но там заняты все старики, а они уже об</w:t>
      </w:r>
      <w:r>
        <w:rPr>
          <w:rFonts w:eastAsia="Times New Roman"/>
          <w:sz w:val="16"/>
          <w:szCs w:val="16"/>
        </w:rPr>
        <w:softHyphen/>
        <w:t>говорили количество спектаклей для себя. Сама наша тамошняя органи</w:t>
      </w:r>
      <w:r>
        <w:rPr>
          <w:rFonts w:eastAsia="Times New Roman"/>
          <w:sz w:val="16"/>
          <w:szCs w:val="16"/>
        </w:rPr>
        <w:softHyphen/>
        <w:t>зация предложила привезти “Синюю птицу”, на что мы и согласились, хотя и знаем, что спектакль этот идет у нас теперь ужасно расхлябанно, а со времени запрещения “Лазоревого царства” стал вовсе скомканный. Хотите почитать, вот наш ленинградский репертуар. Больш. драм. театр:</w:t>
      </w:r>
    </w:p>
    <w:p w:rsidR="00DD4130" w:rsidRDefault="006C0410">
      <w:pPr>
        <w:shd w:val="clear" w:color="auto" w:fill="FFFFFF"/>
        <w:spacing w:line="216" w:lineRule="exact"/>
        <w:ind w:right="2016"/>
      </w:pPr>
      <w:r>
        <w:rPr>
          <w:rFonts w:eastAsia="Times New Roman"/>
          <w:spacing w:val="-2"/>
          <w:sz w:val="16"/>
          <w:szCs w:val="16"/>
        </w:rPr>
        <w:t xml:space="preserve">мая: 31-го, вторн. “Царь Феодор” (Москвин) </w:t>
      </w:r>
      <w:r>
        <w:rPr>
          <w:rFonts w:eastAsia="Times New Roman"/>
          <w:spacing w:val="-1"/>
          <w:sz w:val="16"/>
          <w:szCs w:val="16"/>
        </w:rPr>
        <w:t xml:space="preserve">июня: 1-го, среда “Царь Феодор” (Качалов) </w:t>
      </w:r>
      <w:r>
        <w:rPr>
          <w:rFonts w:eastAsia="Times New Roman"/>
          <w:sz w:val="16"/>
          <w:szCs w:val="16"/>
        </w:rPr>
        <w:t>2-го, четв. “Дядя Ваня”</w:t>
      </w:r>
    </w:p>
    <w:p w:rsidR="00DD4130" w:rsidRDefault="006C0410">
      <w:pPr>
        <w:shd w:val="clear" w:color="auto" w:fill="FFFFFF"/>
        <w:spacing w:line="216" w:lineRule="exact"/>
        <w:ind w:right="2016"/>
      </w:pPr>
      <w:r>
        <w:rPr>
          <w:spacing w:val="-2"/>
          <w:sz w:val="16"/>
          <w:szCs w:val="16"/>
        </w:rPr>
        <w:t>3-</w:t>
      </w:r>
      <w:r>
        <w:rPr>
          <w:rFonts w:eastAsia="Times New Roman"/>
          <w:spacing w:val="-2"/>
          <w:sz w:val="16"/>
          <w:szCs w:val="16"/>
        </w:rPr>
        <w:t xml:space="preserve">го, пятн. (день отдыха за 2-е – Вознесение) </w:t>
      </w:r>
      <w:r>
        <w:rPr>
          <w:rFonts w:eastAsia="Times New Roman"/>
          <w:sz w:val="16"/>
          <w:szCs w:val="16"/>
        </w:rPr>
        <w:t xml:space="preserve">4-го, субб. “Декабристы” </w:t>
      </w:r>
      <w:r>
        <w:rPr>
          <w:rFonts w:eastAsia="Times New Roman"/>
          <w:spacing w:val="-1"/>
          <w:sz w:val="16"/>
          <w:szCs w:val="16"/>
        </w:rPr>
        <w:t xml:space="preserve">5-го, воскр. “Царь Феодор” (Москвин) </w:t>
      </w:r>
      <w:r>
        <w:rPr>
          <w:rFonts w:eastAsia="Times New Roman"/>
          <w:sz w:val="16"/>
          <w:szCs w:val="16"/>
        </w:rPr>
        <w:t>6-го, понед.</w:t>
      </w:r>
    </w:p>
    <w:p w:rsidR="00DD4130" w:rsidRDefault="006C0410">
      <w:pPr>
        <w:shd w:val="clear" w:color="auto" w:fill="FFFFFF"/>
        <w:spacing w:line="216" w:lineRule="exact"/>
        <w:ind w:right="2592"/>
      </w:pPr>
      <w:bookmarkStart w:id="1252" w:name="bookmark1256"/>
      <w:r>
        <w:rPr>
          <w:spacing w:val="-2"/>
          <w:sz w:val="16"/>
          <w:szCs w:val="16"/>
        </w:rPr>
        <w:t>7</w:t>
      </w:r>
      <w:bookmarkEnd w:id="1252"/>
      <w:r>
        <w:rPr>
          <w:spacing w:val="-2"/>
          <w:sz w:val="16"/>
          <w:szCs w:val="16"/>
        </w:rPr>
        <w:t>-</w:t>
      </w:r>
      <w:r>
        <w:rPr>
          <w:rFonts w:eastAsia="Times New Roman"/>
          <w:spacing w:val="-2"/>
          <w:sz w:val="16"/>
          <w:szCs w:val="16"/>
        </w:rPr>
        <w:t xml:space="preserve">го, вторн. “На дне” (Станиславский) </w:t>
      </w:r>
      <w:r>
        <w:rPr>
          <w:rFonts w:eastAsia="Times New Roman"/>
          <w:spacing w:val="-1"/>
          <w:sz w:val="16"/>
          <w:szCs w:val="16"/>
        </w:rPr>
        <w:t xml:space="preserve">8-го, среда “Царь Феодор” (Качалов) 9-го, четв. “Царь Феодор” (Москвин) 10-го, пятн. “Дядя Ваня” Район. сп. </w:t>
      </w:r>
      <w:r>
        <w:rPr>
          <w:rFonts w:eastAsia="Times New Roman"/>
          <w:sz w:val="16"/>
          <w:szCs w:val="16"/>
        </w:rPr>
        <w:t xml:space="preserve">“Декабристы” 11-го, субб. “Декабристы” 12-го, воскр. “На дне” </w:t>
      </w:r>
      <w:r>
        <w:rPr>
          <w:rFonts w:eastAsia="Times New Roman"/>
          <w:spacing w:val="-1"/>
          <w:sz w:val="16"/>
          <w:szCs w:val="16"/>
        </w:rPr>
        <w:t xml:space="preserve">13-го, понед. “Дядя Ваня” Район. сп. </w:t>
      </w:r>
      <w:r>
        <w:rPr>
          <w:rFonts w:eastAsia="Times New Roman"/>
          <w:sz w:val="16"/>
          <w:szCs w:val="16"/>
        </w:rPr>
        <w:t>“Елиз. Петровна”</w:t>
      </w:r>
    </w:p>
    <w:p w:rsidR="00DD4130" w:rsidRDefault="006C0410">
      <w:pPr>
        <w:shd w:val="clear" w:color="auto" w:fill="FFFFFF"/>
        <w:spacing w:line="216" w:lineRule="exact"/>
        <w:ind w:right="2016"/>
      </w:pPr>
      <w:r>
        <w:rPr>
          <w:spacing w:val="-2"/>
          <w:sz w:val="16"/>
          <w:szCs w:val="16"/>
        </w:rPr>
        <w:t>14-</w:t>
      </w:r>
      <w:r>
        <w:rPr>
          <w:rFonts w:eastAsia="Times New Roman"/>
          <w:spacing w:val="-2"/>
          <w:sz w:val="16"/>
          <w:szCs w:val="16"/>
        </w:rPr>
        <w:t xml:space="preserve">го, вторн. (свободн. за 13-е, Духов день) </w:t>
      </w:r>
      <w:r>
        <w:rPr>
          <w:rFonts w:eastAsia="Times New Roman"/>
          <w:spacing w:val="-1"/>
          <w:sz w:val="16"/>
          <w:szCs w:val="16"/>
        </w:rPr>
        <w:t>“У врат царства” – Палас-театр 15-го, среда “Мудрец” “Елиз. Петровна”</w:t>
      </w:r>
    </w:p>
    <w:p w:rsidR="00DD4130" w:rsidRDefault="00DD4130">
      <w:pPr>
        <w:shd w:val="clear" w:color="auto" w:fill="FFFFFF"/>
        <w:spacing w:line="216" w:lineRule="exact"/>
        <w:ind w:right="2016"/>
        <w:sectPr w:rsidR="00DD4130">
          <w:pgSz w:w="11909" w:h="16834"/>
          <w:pgMar w:top="1440" w:right="3461" w:bottom="720" w:left="3230" w:header="720" w:footer="720" w:gutter="0"/>
          <w:cols w:space="60"/>
          <w:noEndnote/>
        </w:sectPr>
      </w:pPr>
    </w:p>
    <w:p w:rsidR="00DD4130" w:rsidRDefault="006C0410">
      <w:pPr>
        <w:shd w:val="clear" w:color="auto" w:fill="FFFFFF"/>
        <w:spacing w:line="221" w:lineRule="exact"/>
      </w:pPr>
      <w:r>
        <w:rPr>
          <w:spacing w:val="-1"/>
          <w:sz w:val="16"/>
          <w:szCs w:val="16"/>
        </w:rPr>
        <w:lastRenderedPageBreak/>
        <w:t>16-</w:t>
      </w:r>
      <w:r>
        <w:rPr>
          <w:rFonts w:eastAsia="Times New Roman"/>
          <w:spacing w:val="-1"/>
          <w:sz w:val="16"/>
          <w:szCs w:val="16"/>
        </w:rPr>
        <w:t>го, четв. “Горячее сердце” “Елиз. Петровна”</w:t>
      </w:r>
    </w:p>
    <w:p w:rsidR="00DD4130" w:rsidRDefault="006C0410">
      <w:pPr>
        <w:shd w:val="clear" w:color="auto" w:fill="FFFFFF"/>
        <w:spacing w:line="221" w:lineRule="exact"/>
      </w:pPr>
      <w:r>
        <w:rPr>
          <w:spacing w:val="-1"/>
          <w:sz w:val="16"/>
          <w:szCs w:val="16"/>
        </w:rPr>
        <w:t>17-</w:t>
      </w:r>
      <w:r>
        <w:rPr>
          <w:rFonts w:eastAsia="Times New Roman"/>
          <w:spacing w:val="-1"/>
          <w:sz w:val="16"/>
          <w:szCs w:val="16"/>
        </w:rPr>
        <w:t>го, пятн. “На дне” “У врат царства”</w:t>
      </w:r>
    </w:p>
    <w:p w:rsidR="00DD4130" w:rsidRDefault="006C0410">
      <w:pPr>
        <w:shd w:val="clear" w:color="auto" w:fill="FFFFFF"/>
        <w:spacing w:line="221" w:lineRule="exact"/>
      </w:pPr>
      <w:r>
        <w:rPr>
          <w:spacing w:val="-1"/>
          <w:sz w:val="16"/>
          <w:szCs w:val="16"/>
        </w:rPr>
        <w:t>18-</w:t>
      </w:r>
      <w:r>
        <w:rPr>
          <w:rFonts w:eastAsia="Times New Roman"/>
          <w:spacing w:val="-1"/>
          <w:sz w:val="16"/>
          <w:szCs w:val="16"/>
        </w:rPr>
        <w:t>го, субб. “Мудрец” “Елиз. Петровна”</w:t>
      </w:r>
    </w:p>
    <w:p w:rsidR="00DD4130" w:rsidRDefault="006C0410">
      <w:pPr>
        <w:shd w:val="clear" w:color="auto" w:fill="FFFFFF"/>
        <w:spacing w:line="221" w:lineRule="exact"/>
      </w:pPr>
      <w:r>
        <w:rPr>
          <w:spacing w:val="-1"/>
          <w:sz w:val="16"/>
          <w:szCs w:val="16"/>
        </w:rPr>
        <w:t>19-</w:t>
      </w:r>
      <w:r>
        <w:rPr>
          <w:rFonts w:eastAsia="Times New Roman"/>
          <w:spacing w:val="-1"/>
          <w:sz w:val="16"/>
          <w:szCs w:val="16"/>
        </w:rPr>
        <w:t>го, воск. “Горячее сердце” “Дама-невидимка”</w:t>
      </w:r>
    </w:p>
    <w:p w:rsidR="00DD4130" w:rsidRDefault="006C0410">
      <w:pPr>
        <w:shd w:val="clear" w:color="auto" w:fill="FFFFFF"/>
        <w:spacing w:line="221" w:lineRule="exact"/>
      </w:pPr>
      <w:r>
        <w:rPr>
          <w:sz w:val="16"/>
          <w:szCs w:val="16"/>
        </w:rPr>
        <w:t>20-</w:t>
      </w:r>
      <w:r>
        <w:rPr>
          <w:rFonts w:eastAsia="Times New Roman"/>
          <w:sz w:val="16"/>
          <w:szCs w:val="16"/>
        </w:rPr>
        <w:t>го, понед. Район. сп. “На дне”</w:t>
      </w:r>
    </w:p>
    <w:p w:rsidR="00DD4130" w:rsidRDefault="006C0410">
      <w:pPr>
        <w:shd w:val="clear" w:color="auto" w:fill="FFFFFF"/>
        <w:spacing w:line="221" w:lineRule="exact"/>
      </w:pPr>
      <w:r>
        <w:rPr>
          <w:spacing w:val="-1"/>
          <w:sz w:val="16"/>
          <w:szCs w:val="16"/>
        </w:rPr>
        <w:t>21-</w:t>
      </w:r>
      <w:r>
        <w:rPr>
          <w:rFonts w:eastAsia="Times New Roman"/>
          <w:spacing w:val="-1"/>
          <w:sz w:val="16"/>
          <w:szCs w:val="16"/>
        </w:rPr>
        <w:t>го, вторн. “Горячее сердце” “Дама-невидимка”</w:t>
      </w:r>
    </w:p>
    <w:p w:rsidR="00DD4130" w:rsidRDefault="006C0410">
      <w:pPr>
        <w:shd w:val="clear" w:color="auto" w:fill="FFFFFF"/>
        <w:spacing w:line="221" w:lineRule="exact"/>
      </w:pPr>
      <w:bookmarkStart w:id="1253" w:name="bookmark1257"/>
      <w:r>
        <w:rPr>
          <w:spacing w:val="-1"/>
          <w:sz w:val="16"/>
          <w:szCs w:val="16"/>
        </w:rPr>
        <w:t>2</w:t>
      </w:r>
      <w:bookmarkEnd w:id="1253"/>
      <w:r>
        <w:rPr>
          <w:spacing w:val="-1"/>
          <w:sz w:val="16"/>
          <w:szCs w:val="16"/>
        </w:rPr>
        <w:t>2-</w:t>
      </w:r>
      <w:r>
        <w:rPr>
          <w:rFonts w:eastAsia="Times New Roman"/>
          <w:spacing w:val="-1"/>
          <w:sz w:val="16"/>
          <w:szCs w:val="16"/>
        </w:rPr>
        <w:t>го, среда “Мудрец” “В буре времен”</w:t>
      </w:r>
    </w:p>
    <w:p w:rsidR="00DD4130" w:rsidRDefault="006C0410">
      <w:pPr>
        <w:shd w:val="clear" w:color="auto" w:fill="FFFFFF"/>
        <w:spacing w:line="221" w:lineRule="exact"/>
      </w:pPr>
      <w:r>
        <w:rPr>
          <w:spacing w:val="-1"/>
          <w:sz w:val="16"/>
          <w:szCs w:val="16"/>
        </w:rPr>
        <w:t>23-</w:t>
      </w:r>
      <w:r>
        <w:rPr>
          <w:rFonts w:eastAsia="Times New Roman"/>
          <w:spacing w:val="-1"/>
          <w:sz w:val="16"/>
          <w:szCs w:val="16"/>
        </w:rPr>
        <w:t>го, четв. “Горячее сердце” “У врат царства”</w:t>
      </w:r>
    </w:p>
    <w:p w:rsidR="00DD4130" w:rsidRDefault="006C0410">
      <w:pPr>
        <w:shd w:val="clear" w:color="auto" w:fill="FFFFFF"/>
        <w:spacing w:line="221" w:lineRule="exact"/>
      </w:pPr>
      <w:r>
        <w:rPr>
          <w:spacing w:val="-1"/>
          <w:sz w:val="16"/>
          <w:szCs w:val="16"/>
        </w:rPr>
        <w:t>24-</w:t>
      </w:r>
      <w:r>
        <w:rPr>
          <w:rFonts w:eastAsia="Times New Roman"/>
          <w:spacing w:val="-1"/>
          <w:sz w:val="16"/>
          <w:szCs w:val="16"/>
        </w:rPr>
        <w:t>го, пятн. “На дне” “Дама-невидимка”</w:t>
      </w:r>
    </w:p>
    <w:p w:rsidR="00DD4130" w:rsidRDefault="006C0410">
      <w:pPr>
        <w:shd w:val="clear" w:color="auto" w:fill="FFFFFF"/>
        <w:spacing w:line="221" w:lineRule="exact"/>
      </w:pPr>
      <w:r>
        <w:rPr>
          <w:spacing w:val="-1"/>
          <w:sz w:val="16"/>
          <w:szCs w:val="16"/>
        </w:rPr>
        <w:t>25-</w:t>
      </w:r>
      <w:r>
        <w:rPr>
          <w:rFonts w:eastAsia="Times New Roman"/>
          <w:spacing w:val="-1"/>
          <w:sz w:val="16"/>
          <w:szCs w:val="16"/>
        </w:rPr>
        <w:t>го, субб. “Синяя птица” “Елиз. Петровна”</w:t>
      </w:r>
    </w:p>
    <w:p w:rsidR="00DD4130" w:rsidRDefault="006C0410">
      <w:pPr>
        <w:shd w:val="clear" w:color="auto" w:fill="FFFFFF"/>
        <w:spacing w:line="221" w:lineRule="exact"/>
      </w:pPr>
      <w:r>
        <w:rPr>
          <w:spacing w:val="-1"/>
          <w:sz w:val="16"/>
          <w:szCs w:val="16"/>
        </w:rPr>
        <w:t>26-</w:t>
      </w:r>
      <w:r>
        <w:rPr>
          <w:rFonts w:eastAsia="Times New Roman"/>
          <w:spacing w:val="-1"/>
          <w:sz w:val="16"/>
          <w:szCs w:val="16"/>
        </w:rPr>
        <w:t>го, воск. “Синяя птица” “В буре времен”</w:t>
      </w:r>
    </w:p>
    <w:p w:rsidR="00DD4130" w:rsidRDefault="006C0410">
      <w:pPr>
        <w:shd w:val="clear" w:color="auto" w:fill="FFFFFF"/>
        <w:spacing w:line="221" w:lineRule="exact"/>
      </w:pPr>
      <w:r>
        <w:rPr>
          <w:spacing w:val="-2"/>
          <w:sz w:val="16"/>
          <w:szCs w:val="16"/>
        </w:rPr>
        <w:t>27-</w:t>
      </w:r>
      <w:r>
        <w:rPr>
          <w:rFonts w:eastAsia="Times New Roman"/>
          <w:spacing w:val="-2"/>
          <w:sz w:val="16"/>
          <w:szCs w:val="16"/>
        </w:rPr>
        <w:t>го, понед.</w:t>
      </w:r>
    </w:p>
    <w:p w:rsidR="00DD4130" w:rsidRDefault="006C0410">
      <w:pPr>
        <w:shd w:val="clear" w:color="auto" w:fill="FFFFFF"/>
        <w:spacing w:line="221" w:lineRule="exact"/>
      </w:pPr>
      <w:r>
        <w:rPr>
          <w:spacing w:val="-1"/>
          <w:sz w:val="16"/>
          <w:szCs w:val="16"/>
        </w:rPr>
        <w:t>28-</w:t>
      </w:r>
      <w:r>
        <w:rPr>
          <w:rFonts w:eastAsia="Times New Roman"/>
          <w:spacing w:val="-1"/>
          <w:sz w:val="16"/>
          <w:szCs w:val="16"/>
        </w:rPr>
        <w:t>го, вторн. “Синяя птица” “Дама-невидимка”</w:t>
      </w:r>
    </w:p>
    <w:p w:rsidR="00DD4130" w:rsidRDefault="006C0410">
      <w:pPr>
        <w:shd w:val="clear" w:color="auto" w:fill="FFFFFF"/>
        <w:spacing w:line="221" w:lineRule="exact"/>
      </w:pPr>
      <w:bookmarkStart w:id="1254" w:name="bookmark1258"/>
      <w:r>
        <w:rPr>
          <w:spacing w:val="-1"/>
          <w:sz w:val="16"/>
          <w:szCs w:val="16"/>
        </w:rPr>
        <w:t>2</w:t>
      </w:r>
      <w:bookmarkEnd w:id="1254"/>
      <w:r>
        <w:rPr>
          <w:spacing w:val="-1"/>
          <w:sz w:val="16"/>
          <w:szCs w:val="16"/>
        </w:rPr>
        <w:t>9-</w:t>
      </w:r>
      <w:r>
        <w:rPr>
          <w:rFonts w:eastAsia="Times New Roman"/>
          <w:spacing w:val="-1"/>
          <w:sz w:val="16"/>
          <w:szCs w:val="16"/>
        </w:rPr>
        <w:t>го, среда “Синяя птица” “В буре времен”</w:t>
      </w:r>
    </w:p>
    <w:p w:rsidR="00DD4130" w:rsidRDefault="006C0410">
      <w:pPr>
        <w:shd w:val="clear" w:color="auto" w:fill="FFFFFF"/>
        <w:spacing w:line="221" w:lineRule="exact"/>
      </w:pPr>
      <w:r>
        <w:rPr>
          <w:spacing w:val="-1"/>
          <w:sz w:val="16"/>
          <w:szCs w:val="16"/>
        </w:rPr>
        <w:t>30-</w:t>
      </w:r>
      <w:r>
        <w:rPr>
          <w:rFonts w:eastAsia="Times New Roman"/>
          <w:spacing w:val="-1"/>
          <w:sz w:val="16"/>
          <w:szCs w:val="16"/>
        </w:rPr>
        <w:t>го, четв. “Синяя птица” “В буре времен”.</w:t>
      </w:r>
    </w:p>
    <w:p w:rsidR="00DD4130" w:rsidRDefault="006C0410">
      <w:pPr>
        <w:shd w:val="clear" w:color="auto" w:fill="FFFFFF"/>
        <w:spacing w:before="158" w:line="206" w:lineRule="exact"/>
        <w:ind w:firstLine="394"/>
        <w:jc w:val="both"/>
      </w:pPr>
      <w:bookmarkStart w:id="1255" w:name="bookmark1259"/>
      <w:r>
        <w:rPr>
          <w:rFonts w:eastAsia="Times New Roman"/>
          <w:sz w:val="16"/>
          <w:szCs w:val="16"/>
        </w:rPr>
        <w:t>К</w:t>
      </w:r>
      <w:bookmarkEnd w:id="1255"/>
      <w:r>
        <w:rPr>
          <w:rFonts w:eastAsia="Times New Roman"/>
          <w:sz w:val="16"/>
          <w:szCs w:val="16"/>
        </w:rPr>
        <w:t>ак Вы видите, работы там будет всем достаточно, и все-таки, кажется, еще прибавится дела. Сегодняшние представители приехали говорить о том, чтоб мы, в том случае, если разрешат им без всяких хло</w:t>
      </w:r>
      <w:r>
        <w:rPr>
          <w:rFonts w:eastAsia="Times New Roman"/>
          <w:sz w:val="16"/>
          <w:szCs w:val="16"/>
        </w:rPr>
        <w:softHyphen/>
        <w:t>пот привезти в Ленинград “Турбиных”, сыграли там эту пьесу раз 6–8. В таком случае будет пролонгация на несколько дней. При этом они, кажется, согласны, чтоб “Турбины” игрались по два раза в день. Кроме того, они просят за особую плату сыграть им 4–5 воскресных утренни</w:t>
      </w:r>
      <w:r>
        <w:rPr>
          <w:rFonts w:eastAsia="Times New Roman"/>
          <w:sz w:val="16"/>
          <w:szCs w:val="16"/>
        </w:rPr>
        <w:softHyphen/>
        <w:t>ков. За “Турбиных”, конечно, тоже особая плата и совсем особые расче</w:t>
      </w:r>
      <w:r>
        <w:rPr>
          <w:rFonts w:eastAsia="Times New Roman"/>
          <w:sz w:val="16"/>
          <w:szCs w:val="16"/>
        </w:rPr>
        <w:softHyphen/>
        <w:t>ты. Словом, сколько бы мы, кажется, ни смогли сыграть там спектаклей, столько бы у нас купили. В отношении “Турбиных” дело стоит туго: во-первых, даст ли на них согласие К.С., во-вторых – многие из занятых в пьесе уже составили группы, которые подписали контракты в различ</w:t>
      </w:r>
      <w:r>
        <w:rPr>
          <w:rFonts w:eastAsia="Times New Roman"/>
          <w:sz w:val="16"/>
          <w:szCs w:val="16"/>
        </w:rPr>
        <w:softHyphen/>
        <w:t>ные южные места, где они за спектакли получают возможность и поне</w:t>
      </w:r>
      <w:r>
        <w:rPr>
          <w:rFonts w:eastAsia="Times New Roman"/>
          <w:sz w:val="16"/>
          <w:szCs w:val="16"/>
        </w:rPr>
        <w:softHyphen/>
        <w:t>житься на солнце, и хорошо пожить, и заработать немного. В смысле же утренников трудно потому, что, конечно, Ленинград хочет спектакли со стариками, а Москвин, Качалов могут не согласиться даже за особую приплату сыграть лишние спектакли. Все достаточно переутомлены. А вот наш дальнейший репертуар, объявленный сегодня. Май:</w:t>
      </w:r>
    </w:p>
    <w:p w:rsidR="00DD4130" w:rsidRDefault="006C0410">
      <w:pPr>
        <w:shd w:val="clear" w:color="auto" w:fill="FFFFFF"/>
        <w:spacing w:before="5" w:line="206" w:lineRule="exact"/>
        <w:ind w:right="1728"/>
      </w:pPr>
      <w:bookmarkStart w:id="1256" w:name="bookmark1260"/>
      <w:r>
        <w:rPr>
          <w:spacing w:val="-1"/>
          <w:sz w:val="16"/>
          <w:szCs w:val="16"/>
        </w:rPr>
        <w:t>1</w:t>
      </w:r>
      <w:bookmarkEnd w:id="1256"/>
      <w:r>
        <w:rPr>
          <w:spacing w:val="-1"/>
          <w:sz w:val="16"/>
          <w:szCs w:val="16"/>
        </w:rPr>
        <w:t>1-</w:t>
      </w:r>
      <w:r>
        <w:rPr>
          <w:rFonts w:eastAsia="Times New Roman"/>
          <w:spacing w:val="-1"/>
          <w:sz w:val="16"/>
          <w:szCs w:val="16"/>
        </w:rPr>
        <w:t xml:space="preserve">го, среда “Горе от ума” “Дама-невидимка” 12-го, четв. “Дни Турбиных” “У врат царства” </w:t>
      </w:r>
      <w:r>
        <w:rPr>
          <w:rFonts w:eastAsia="Times New Roman"/>
          <w:spacing w:val="-2"/>
          <w:sz w:val="16"/>
          <w:szCs w:val="16"/>
        </w:rPr>
        <w:t xml:space="preserve">13-го, пятн. “Женитьба Фигаро” Спектакля нет </w:t>
      </w:r>
      <w:r>
        <w:rPr>
          <w:rFonts w:eastAsia="Times New Roman"/>
          <w:spacing w:val="-1"/>
          <w:sz w:val="16"/>
          <w:szCs w:val="16"/>
        </w:rPr>
        <w:t xml:space="preserve">14-го, субб. “Горе от ума” “Битва жизни” 15-го, воск. днем “Дни Турбиных” </w:t>
      </w:r>
      <w:r>
        <w:rPr>
          <w:rFonts w:eastAsia="Times New Roman"/>
          <w:spacing w:val="-5"/>
          <w:sz w:val="16"/>
          <w:szCs w:val="16"/>
        </w:rPr>
        <w:t xml:space="preserve">веч. “Женитьба Фигаро” “Сказка об Иване...” </w:t>
      </w:r>
      <w:r>
        <w:rPr>
          <w:rFonts w:eastAsia="Times New Roman"/>
          <w:spacing w:val="-4"/>
          <w:sz w:val="16"/>
          <w:szCs w:val="16"/>
        </w:rPr>
        <w:t>17-го, вторн. “Женитьба Фигаро” “Битва жизни”.</w:t>
      </w:r>
    </w:p>
    <w:p w:rsidR="00DD4130" w:rsidRDefault="00DD4130">
      <w:pPr>
        <w:shd w:val="clear" w:color="auto" w:fill="FFFFFF"/>
        <w:spacing w:before="5" w:line="206" w:lineRule="exact"/>
        <w:ind w:right="1728"/>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257" w:name="bookmark1261"/>
      <w:r>
        <w:rPr>
          <w:rFonts w:eastAsia="Times New Roman"/>
          <w:sz w:val="16"/>
          <w:szCs w:val="16"/>
        </w:rPr>
        <w:lastRenderedPageBreak/>
        <w:t>К</w:t>
      </w:r>
      <w:bookmarkEnd w:id="1257"/>
      <w:r>
        <w:rPr>
          <w:rFonts w:eastAsia="Times New Roman"/>
          <w:sz w:val="16"/>
          <w:szCs w:val="16"/>
        </w:rPr>
        <w:t>ак Вы видите, мы спешно сдаем абонементы. К концу сезона у нас долгов перед абонентами – пропасть. “Растратчики” – те, вероятно, просто пойдут подряд в июне, день за днем, только эта одна пьеса. Вы</w:t>
      </w:r>
      <w:r>
        <w:rPr>
          <w:rFonts w:eastAsia="Times New Roman"/>
          <w:sz w:val="16"/>
          <w:szCs w:val="16"/>
        </w:rPr>
        <w:softHyphen/>
        <w:t>пущена афиша об абонементах на будущий год. С 9-го мая начинается продажа. Объявлено 15 абонементов, по пяти спектаклей в каждом (две новых пьесы, одна возобновленная и две старых). Сначала будет идти продажа на первые 10 абонементов, а потом, в зависимости от ее успеш</w:t>
      </w:r>
      <w:r>
        <w:rPr>
          <w:rFonts w:eastAsia="Times New Roman"/>
          <w:sz w:val="16"/>
          <w:szCs w:val="16"/>
        </w:rPr>
        <w:softHyphen/>
        <w:t>ности, – на пять остальных.</w:t>
      </w:r>
    </w:p>
    <w:p w:rsidR="00DD4130" w:rsidRDefault="006C0410">
      <w:pPr>
        <w:shd w:val="clear" w:color="auto" w:fill="FFFFFF"/>
        <w:spacing w:line="202" w:lineRule="exact"/>
        <w:ind w:firstLine="398"/>
        <w:jc w:val="both"/>
      </w:pPr>
      <w:bookmarkStart w:id="1258" w:name="bookmark1262"/>
      <w:r>
        <w:rPr>
          <w:rFonts w:eastAsia="Times New Roman"/>
          <w:sz w:val="16"/>
          <w:szCs w:val="16"/>
        </w:rPr>
        <w:t>Т</w:t>
      </w:r>
      <w:bookmarkEnd w:id="1258"/>
      <w:r>
        <w:rPr>
          <w:rFonts w:eastAsia="Times New Roman"/>
          <w:sz w:val="16"/>
          <w:szCs w:val="16"/>
        </w:rPr>
        <w:t>еатр сделал заявку на две толстовские пьесы: “Плоды просве</w:t>
      </w:r>
      <w:r>
        <w:rPr>
          <w:rFonts w:eastAsia="Times New Roman"/>
          <w:sz w:val="16"/>
          <w:szCs w:val="16"/>
        </w:rPr>
        <w:softHyphen/>
        <w:t>щения” и “Живой труп”. Хочет на будущий год дать нам свою пьесу Тренев, обещал и Булгаков, хотя последний, кажется, сильно заважни</w:t>
      </w:r>
      <w:r>
        <w:rPr>
          <w:rFonts w:eastAsia="Times New Roman"/>
          <w:sz w:val="16"/>
          <w:szCs w:val="16"/>
        </w:rPr>
        <w:softHyphen/>
        <w:t>чал и потребует льготных для себя условий. Во всяком случае, сначала он хотел заключить контракт, но не сошелся в условиях и сказал, что оставляет разговор до осени. Во 2-м МХАТе состоялся разбор конфлик</w:t>
      </w:r>
      <w:r>
        <w:rPr>
          <w:rFonts w:eastAsia="Times New Roman"/>
          <w:sz w:val="16"/>
          <w:szCs w:val="16"/>
        </w:rPr>
        <w:softHyphen/>
        <w:t>та той комиссией, которой это было поручено. К сожалению, я как-то невнимательно ко всему этому отнеслась – у нас готовились к выпуску “Фигаро” (это было 27 апреля) – и плохо осведомлена. Слышала так: комиссия признала все действия правления правильными, не усмотрела тех условий работы, которые приведены в письме Чупрова</w:t>
      </w:r>
      <w:r>
        <w:rPr>
          <w:rFonts w:eastAsia="Times New Roman"/>
          <w:sz w:val="16"/>
          <w:szCs w:val="16"/>
          <w:vertAlign w:val="superscript"/>
        </w:rPr>
        <w:t>1</w:t>
      </w:r>
      <w:r>
        <w:rPr>
          <w:rFonts w:eastAsia="Times New Roman"/>
          <w:sz w:val="16"/>
          <w:szCs w:val="16"/>
        </w:rPr>
        <w:t>, но только все же решила предложить двум сторонам помириться и продолжать совместную работу. На это большинство ответило, к сожалению, не единогласно. Нашлась группа людей (человек 25), которая считала, что не следует настаивать на удалении восьми членов, составляющих всю оппозицию. Им можно предложить годовой отпуск, можно ждать, что они сами уйдут, но не выгонять их так из дела. Я не знаю, как же порешили окончательно. Как-то в разговоре с Ив. Ник. я слышала, что большинство все же пойдет до конца в своих требованиях, вплоть до того, что Мих. Ал. составит небольшую группу, которая будет играть отдельные спектакли, может быть, поедет в Тифлис, Баку, ряд других городов, куда их зовут надолго, может быть, найдет здесь какое-либо помещение – тот же театр Корша, который, вероятно, не будет занят, так как оттуда Топорков ушел к нам, Климов как будто уж покончил с Малым театром</w:t>
      </w:r>
      <w:hyperlink w:anchor="bookmark4371" w:history="1">
        <w:r>
          <w:rPr>
            <w:rFonts w:eastAsia="Times New Roman"/>
            <w:sz w:val="16"/>
            <w:szCs w:val="16"/>
            <w:vertAlign w:val="superscript"/>
          </w:rPr>
          <w:t>2</w:t>
        </w:r>
      </w:hyperlink>
      <w:r>
        <w:rPr>
          <w:rFonts w:eastAsia="Times New Roman"/>
          <w:sz w:val="16"/>
          <w:szCs w:val="16"/>
        </w:rPr>
        <w:t>, Радин и Шатрова объявили себя свободными на бу</w:t>
      </w:r>
      <w:r>
        <w:rPr>
          <w:rFonts w:eastAsia="Times New Roman"/>
          <w:sz w:val="16"/>
          <w:szCs w:val="16"/>
        </w:rPr>
        <w:softHyphen/>
        <w:t>дущий сезон.</w:t>
      </w:r>
    </w:p>
    <w:p w:rsidR="00DD4130" w:rsidRDefault="006C0410">
      <w:pPr>
        <w:shd w:val="clear" w:color="auto" w:fill="FFFFFF"/>
        <w:spacing w:line="202" w:lineRule="exact"/>
        <w:ind w:firstLine="398"/>
        <w:jc w:val="both"/>
      </w:pPr>
      <w:bookmarkStart w:id="1259" w:name="bookmark1263"/>
      <w:r>
        <w:rPr>
          <w:rFonts w:eastAsia="Times New Roman"/>
          <w:sz w:val="16"/>
          <w:szCs w:val="16"/>
        </w:rPr>
        <w:t>Я</w:t>
      </w:r>
      <w:bookmarkEnd w:id="1259"/>
      <w:r>
        <w:rPr>
          <w:rFonts w:eastAsia="Times New Roman"/>
          <w:sz w:val="16"/>
          <w:szCs w:val="16"/>
        </w:rPr>
        <w:t xml:space="preserve"> хочу Вам сказать, что в день получения Вашей телеграммы я встретила Ив. Ник. Если б Вы видели, с каким ликующим радостным лицом показал он мне Вашу телеграмму, ту телеграмму, что Вы присла</w:t>
      </w:r>
      <w:r>
        <w:rPr>
          <w:rFonts w:eastAsia="Times New Roman"/>
          <w:sz w:val="16"/>
          <w:szCs w:val="16"/>
        </w:rPr>
        <w:softHyphen/>
        <w:t>ли после письма Соф. Влад. Им это дало такую громадную моральную поддержку, такую радость, что Вы так думаете об их правом деле</w:t>
      </w:r>
      <w:hyperlink w:anchor="bookmark4372" w:history="1">
        <w:r>
          <w:rPr>
            <w:rFonts w:eastAsia="Times New Roman"/>
            <w:sz w:val="16"/>
            <w:szCs w:val="16"/>
            <w:vertAlign w:val="superscript"/>
          </w:rPr>
          <w:t>3</w:t>
        </w:r>
      </w:hyperlink>
      <w:r>
        <w:rPr>
          <w:rFonts w:eastAsia="Times New Roman"/>
          <w:sz w:val="16"/>
          <w:szCs w:val="16"/>
        </w:rPr>
        <w:t>. Если я что-либо узнаю о дальнейшей их судьбе и планах, я Вам напишу.</w:t>
      </w:r>
    </w:p>
    <w:p w:rsidR="00DD4130" w:rsidRDefault="006C0410">
      <w:pPr>
        <w:shd w:val="clear" w:color="auto" w:fill="FFFFFF"/>
        <w:spacing w:line="202" w:lineRule="exact"/>
        <w:ind w:firstLine="398"/>
        <w:jc w:val="both"/>
      </w:pPr>
      <w:r>
        <w:rPr>
          <w:rFonts w:eastAsia="Times New Roman"/>
          <w:sz w:val="16"/>
          <w:szCs w:val="16"/>
        </w:rPr>
        <w:t>На праздниках я говорила по телефону с Мар. Ник. Сумбатовой – поздравила ее и заодно спросила про Ал. Ив. По ее словам, ему теперь гораздо легче, отеки ног почти кончились. После тех тяжелых дней, что все они пережили, теперь – только б не сглазить – они вздохнули облегченно. Конечно, ему очень надо бы уехать в теплый край, и его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мечта – поехать снова на юг Франции. Мне сказал К.С., который был у них в первый день праздника, что Ал. Ив., конечно, выглядит еще по</w:t>
      </w:r>
      <w:r>
        <w:rPr>
          <w:rFonts w:eastAsia="Times New Roman"/>
          <w:sz w:val="16"/>
          <w:szCs w:val="16"/>
        </w:rPr>
        <w:softHyphen/>
        <w:t>сле перенесенных страданий усталым и слабым, но что ему непременно нужно уехать. При этом Ал. Ив. говорил о своих материальных заботах: ведь для такой поездки нужны большие деньги. К.С. заговорил у нас в театре о том, чтоб сделать для Ал. Ив. какой-нибудь понедельничный спектакль, чтоб помочь ему материально, и я ужасно хочу, чтоб это ис</w:t>
      </w:r>
      <w:r>
        <w:rPr>
          <w:rFonts w:eastAsia="Times New Roman"/>
          <w:sz w:val="16"/>
          <w:szCs w:val="16"/>
        </w:rPr>
        <w:softHyphen/>
        <w:t>полнилось, и буду подталкивать всех для этого. Мар. Ник. пришла к нам на “Фигаро” и хвалила спектакль. Я ее видела издали, но не смогла с ней говорить, она встретила на этой актерской генеральной много своих друзей и знакомых и все время была с кем-нибудь. А я стеснялась по</w:t>
      </w:r>
      <w:r>
        <w:rPr>
          <w:rFonts w:eastAsia="Times New Roman"/>
          <w:sz w:val="16"/>
          <w:szCs w:val="16"/>
        </w:rPr>
        <w:softHyphen/>
        <w:t>дойти и помешать разговору.</w:t>
      </w:r>
    </w:p>
    <w:p w:rsidR="00DD4130" w:rsidRDefault="006C0410">
      <w:pPr>
        <w:shd w:val="clear" w:color="auto" w:fill="FFFFFF"/>
        <w:spacing w:line="202" w:lineRule="exact"/>
        <w:ind w:firstLine="394"/>
        <w:jc w:val="both"/>
      </w:pPr>
      <w:bookmarkStart w:id="1260" w:name="bookmark1264"/>
      <w:r>
        <w:rPr>
          <w:rFonts w:eastAsia="Times New Roman"/>
          <w:sz w:val="16"/>
          <w:szCs w:val="16"/>
        </w:rPr>
        <w:t>Д</w:t>
      </w:r>
      <w:bookmarkEnd w:id="1260"/>
      <w:r>
        <w:rPr>
          <w:rFonts w:eastAsia="Times New Roman"/>
          <w:sz w:val="16"/>
          <w:szCs w:val="16"/>
        </w:rPr>
        <w:t>о нас доходят слухи о том, что Муз. студия играет в Баку и Тиф</w:t>
      </w:r>
      <w:r>
        <w:rPr>
          <w:rFonts w:eastAsia="Times New Roman"/>
          <w:sz w:val="16"/>
          <w:szCs w:val="16"/>
        </w:rPr>
        <w:softHyphen/>
        <w:t>лисе с большим материальным и художественным успехом. В добрый час! 4-го они кончают тифлисские гастроли и с 8-го до 16-го будут в Краснодаре (кажется, это Екатеринослав)</w:t>
      </w:r>
      <w:hyperlink w:anchor="bookmark4373" w:history="1">
        <w:r>
          <w:rPr>
            <w:rFonts w:eastAsia="Times New Roman"/>
            <w:sz w:val="16"/>
            <w:szCs w:val="16"/>
            <w:vertAlign w:val="superscript"/>
          </w:rPr>
          <w:t>4</w:t>
        </w:r>
      </w:hyperlink>
      <w:r>
        <w:rPr>
          <w:rFonts w:eastAsia="Times New Roman"/>
          <w:sz w:val="16"/>
          <w:szCs w:val="16"/>
        </w:rPr>
        <w:t>. На праздники я получила поздравление от вокального их квартета, что меня очень тронуло. Дм. Ив. просит Вам сказать, что он почти закончил отчет по поездке студии за границу. Делал он его сам, во всем сам разбирался, как-то меня по</w:t>
      </w:r>
      <w:r>
        <w:rPr>
          <w:rFonts w:eastAsia="Times New Roman"/>
          <w:sz w:val="16"/>
          <w:szCs w:val="16"/>
        </w:rPr>
        <w:softHyphen/>
        <w:t>звал для объяснений.</w:t>
      </w:r>
    </w:p>
    <w:p w:rsidR="00DD4130" w:rsidRDefault="006C0410">
      <w:pPr>
        <w:shd w:val="clear" w:color="auto" w:fill="FFFFFF"/>
        <w:spacing w:line="202" w:lineRule="exact"/>
        <w:ind w:firstLine="394"/>
        <w:jc w:val="both"/>
      </w:pPr>
      <w:r>
        <w:rPr>
          <w:rFonts w:eastAsia="Times New Roman"/>
          <w:sz w:val="16"/>
          <w:szCs w:val="16"/>
        </w:rPr>
        <w:t>Желаю Вам, дорогой Екатерине Николаевне и Мише много радо</w:t>
      </w:r>
      <w:r>
        <w:rPr>
          <w:rFonts w:eastAsia="Times New Roman"/>
          <w:sz w:val="16"/>
          <w:szCs w:val="16"/>
        </w:rPr>
        <w:softHyphen/>
        <w:t>стей и счастья, милый Владимир Иванович.</w:t>
      </w:r>
    </w:p>
    <w:p w:rsidR="00DD4130" w:rsidRDefault="006C0410">
      <w:pPr>
        <w:shd w:val="clear" w:color="auto" w:fill="FFFFFF"/>
        <w:spacing w:line="202" w:lineRule="exact"/>
        <w:ind w:firstLine="394"/>
        <w:jc w:val="both"/>
      </w:pPr>
      <w:r>
        <w:rPr>
          <w:rFonts w:eastAsia="Times New Roman"/>
          <w:sz w:val="16"/>
          <w:szCs w:val="16"/>
        </w:rPr>
        <w:t>От Вас давно нет писем, а все ждут новостей, все спрашивают. Мне так больно, что так все случилось у Вас в отношении меня.</w:t>
      </w:r>
    </w:p>
    <w:p w:rsidR="00DD4130" w:rsidRDefault="006C0410">
      <w:pPr>
        <w:shd w:val="clear" w:color="auto" w:fill="FFFFFF"/>
        <w:spacing w:before="101"/>
        <w:jc w:val="right"/>
      </w:pPr>
      <w:r>
        <w:rPr>
          <w:rFonts w:eastAsia="Times New Roman"/>
          <w:i/>
          <w:iCs/>
          <w:sz w:val="16"/>
          <w:szCs w:val="16"/>
        </w:rPr>
        <w:t>Ольга Бокшанская</w:t>
      </w:r>
    </w:p>
    <w:p w:rsidR="00DD4130" w:rsidRDefault="00DD4130">
      <w:pPr>
        <w:shd w:val="clear" w:color="auto" w:fill="FFFFFF"/>
        <w:spacing w:before="499"/>
      </w:pPr>
      <w:hyperlink w:anchor="bookmark4374" w:history="1">
        <w:bookmarkStart w:id="1261" w:name="bookmark1265"/>
        <w:r w:rsidR="006C0410">
          <w:rPr>
            <w:sz w:val="16"/>
            <w:szCs w:val="16"/>
          </w:rPr>
          <w:t>1</w:t>
        </w:r>
        <w:bookmarkEnd w:id="1261"/>
        <w:r w:rsidR="006C0410">
          <w:rPr>
            <w:sz w:val="16"/>
            <w:szCs w:val="16"/>
          </w:rPr>
          <w:t>33</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11 мая 1927 года</w:t>
      </w:r>
    </w:p>
    <w:p w:rsidR="00DD4130" w:rsidRDefault="006C0410">
      <w:pPr>
        <w:shd w:val="clear" w:color="auto" w:fill="FFFFFF"/>
        <w:spacing w:before="211"/>
        <w:jc w:val="right"/>
      </w:pPr>
      <w:r>
        <w:rPr>
          <w:rFonts w:eastAsia="Times New Roman"/>
          <w:sz w:val="16"/>
          <w:szCs w:val="16"/>
        </w:rPr>
        <w:t>Письмо № 36</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1262" w:name="bookmark1266"/>
      <w:r>
        <w:rPr>
          <w:rFonts w:eastAsia="Times New Roman"/>
          <w:sz w:val="16"/>
          <w:szCs w:val="16"/>
        </w:rPr>
        <w:t>В</w:t>
      </w:r>
      <w:bookmarkEnd w:id="1262"/>
      <w:r>
        <w:rPr>
          <w:rFonts w:eastAsia="Times New Roman"/>
          <w:sz w:val="16"/>
          <w:szCs w:val="16"/>
        </w:rPr>
        <w:t xml:space="preserve"> субботу, 7-го, приехал Морис Гест, и жизнь наша полетела не</w:t>
      </w:r>
      <w:r>
        <w:rPr>
          <w:rFonts w:eastAsia="Times New Roman"/>
          <w:sz w:val="16"/>
          <w:szCs w:val="16"/>
        </w:rPr>
        <w:softHyphen/>
        <w:t>вероятнейшим темпом. Встречать его на вокзал поехали Коренева, Ле</w:t>
      </w:r>
      <w:r>
        <w:rPr>
          <w:rFonts w:eastAsia="Times New Roman"/>
          <w:sz w:val="16"/>
          <w:szCs w:val="16"/>
        </w:rPr>
        <w:softHyphen/>
        <w:t>онидов (оба с букетами от театра), Подгорный, Рипси, Федя и я. И ко</w:t>
      </w:r>
      <w:r>
        <w:rPr>
          <w:rFonts w:eastAsia="Times New Roman"/>
          <w:sz w:val="16"/>
          <w:szCs w:val="16"/>
        </w:rPr>
        <w:softHyphen/>
        <w:t>нечно, неизменный наш Смирнов для перевозки багажа. Ждали ведь мы и Пинчо, визу для которой просил Гест, но она не приехала. Гест сразу показался нам поправившимся, окрепшим, непохожим не только на нью-йоркского Геста, но даже на того Геста, который, по отзывам встре</w:t>
      </w:r>
      <w:r>
        <w:rPr>
          <w:rFonts w:eastAsia="Times New Roman"/>
          <w:sz w:val="16"/>
          <w:szCs w:val="16"/>
        </w:rPr>
        <w:softHyphen/>
        <w:t>чавших, приезжал в прошлом году в Москву. Меня ведь тогда здесь не было, я не могу судить. С вокзала на двух машинах поехали в “Метро</w:t>
      </w:r>
      <w:r>
        <w:rPr>
          <w:rFonts w:eastAsia="Times New Roman"/>
          <w:sz w:val="16"/>
          <w:szCs w:val="16"/>
        </w:rPr>
        <w:softHyphen/>
        <w:t>поль”, где был оставлен для него и его секретаря номер (две спальни, гостиная и ванная). Мы думали, что он устал с дороги, хотели дать ему</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263" w:name="bookmark1267"/>
      <w:r>
        <w:rPr>
          <w:rFonts w:eastAsia="Times New Roman"/>
          <w:sz w:val="16"/>
          <w:szCs w:val="16"/>
        </w:rPr>
        <w:lastRenderedPageBreak/>
        <w:t>о</w:t>
      </w:r>
      <w:bookmarkEnd w:id="1263"/>
      <w:r>
        <w:rPr>
          <w:rFonts w:eastAsia="Times New Roman"/>
          <w:sz w:val="16"/>
          <w:szCs w:val="16"/>
        </w:rPr>
        <w:t>тдохнуть, но он ни за что не хотел успокоиться, сразу рассказал нам массу интересных вещей и показал замечательнейшие фотографии себя и всяких знаменитостей. Тогда же мы увидели фотографию какого-то банкета, где Вы стоите около обнимающего Вас Яннингса (Дженингс, как зовет его Гест). Мы недолго пробыли в гостинице, и уже часа через полтора после приезда он был в театре, где встретился с Москвиным, Качаловым, Тарасовой, бывшими на репетициях, Лужским, еще кем-то, уж не вспомню. В шесть часов был назначен обед высшего совета с Ге</w:t>
      </w:r>
      <w:r>
        <w:rPr>
          <w:rFonts w:eastAsia="Times New Roman"/>
          <w:sz w:val="16"/>
          <w:szCs w:val="16"/>
        </w:rPr>
        <w:softHyphen/>
        <w:t>стом. К.С. не мог приехать, он лежал больной дома. Заболел он накану</w:t>
      </w:r>
      <w:r>
        <w:rPr>
          <w:rFonts w:eastAsia="Times New Roman"/>
          <w:sz w:val="16"/>
          <w:szCs w:val="16"/>
        </w:rPr>
        <w:softHyphen/>
        <w:t>не, так что пришлось переменить “Горе от ума” на “Фигаро”. А на вос</w:t>
      </w:r>
      <w:r>
        <w:rPr>
          <w:rFonts w:eastAsia="Times New Roman"/>
          <w:sz w:val="16"/>
          <w:szCs w:val="16"/>
        </w:rPr>
        <w:softHyphen/>
        <w:t>кресенье, 8-го, снова было назначено “Горе от ума”, которое К.С. никак не мог отменить. К.С. вызвал Геста к телефону и говорил с ним, ужасно жалея, что не может встретиться лично. С самого начала Гест стал гово</w:t>
      </w:r>
      <w:r>
        <w:rPr>
          <w:rFonts w:eastAsia="Times New Roman"/>
          <w:sz w:val="16"/>
          <w:szCs w:val="16"/>
        </w:rPr>
        <w:softHyphen/>
        <w:t>рить о необходимости заключения контракта на поездку и о том, что на нынешнее лето он хочет пригласить некоторых артистов. Переговоры с Леонидовым он начал уже на вокзале. А за обедом выяснилось, что он хочет повезти в Холливуд этим летом Москвина и Леонидова, а театр – только через сезон. Это было для театра неожиданностью, даже как-то разбивало те предположительные планы, которые строили старики. Но тут уж спорить не пришлось, раз у него был свой план. Вечером Гест смотрел у нас “Женитьбу Фигаро” и остался в полном восторге. После спектакля тут же продиктовал трогательнейшую телеграмму Головину, говоря ему, что хотел бы поцеловать его руку за его искусство.</w:t>
      </w:r>
    </w:p>
    <w:p w:rsidR="00DD4130" w:rsidRDefault="006C0410">
      <w:pPr>
        <w:shd w:val="clear" w:color="auto" w:fill="FFFFFF"/>
        <w:spacing w:line="202" w:lineRule="exact"/>
        <w:ind w:firstLine="398"/>
        <w:jc w:val="both"/>
      </w:pPr>
      <w:bookmarkStart w:id="1264" w:name="bookmark1268"/>
      <w:r>
        <w:rPr>
          <w:rFonts w:eastAsia="Times New Roman"/>
          <w:sz w:val="16"/>
          <w:szCs w:val="16"/>
        </w:rPr>
        <w:t>П</w:t>
      </w:r>
      <w:bookmarkEnd w:id="1264"/>
      <w:r>
        <w:rPr>
          <w:rFonts w:eastAsia="Times New Roman"/>
          <w:sz w:val="16"/>
          <w:szCs w:val="16"/>
        </w:rPr>
        <w:t>осле спектакля должен был быть ужин со стариками, опять-таки – с членами высшего совета. Но Лужский не смог остаться, а Москвин не смог прийти. Так что ужинали с ним Качалов, Леонидов, Подгорный, Федя, Рипси и я. Сидели долго, домой поехали, когда уж “развидняться” стало.</w:t>
      </w:r>
    </w:p>
    <w:p w:rsidR="00DD4130" w:rsidRDefault="006C0410">
      <w:pPr>
        <w:shd w:val="clear" w:color="auto" w:fill="FFFFFF"/>
        <w:spacing w:line="202" w:lineRule="exact"/>
        <w:ind w:firstLine="398"/>
        <w:jc w:val="both"/>
      </w:pPr>
      <w:bookmarkStart w:id="1265" w:name="bookmark1269"/>
      <w:r>
        <w:rPr>
          <w:rFonts w:eastAsia="Times New Roman"/>
          <w:sz w:val="16"/>
          <w:szCs w:val="16"/>
        </w:rPr>
        <w:t>Н</w:t>
      </w:r>
      <w:bookmarkEnd w:id="1265"/>
      <w:r>
        <w:rPr>
          <w:rFonts w:eastAsia="Times New Roman"/>
          <w:sz w:val="16"/>
          <w:szCs w:val="16"/>
        </w:rPr>
        <w:t>а следующий день – воскресенье днем – он смотрел “Турбиных” и сделал совершенно точные наблюдения над спектаклем. Сразу оценил игру молодежи, про пьесу же сказал, что двух копеек не дал бы за нее и, уж во всяком случае, не променял бы единственного слова чеховской пьесы за все слова этой. Однако был сильно тронут спектаклем, запла</w:t>
      </w:r>
      <w:r>
        <w:rPr>
          <w:rFonts w:eastAsia="Times New Roman"/>
          <w:sz w:val="16"/>
          <w:szCs w:val="16"/>
        </w:rPr>
        <w:softHyphen/>
        <w:t>кал. К тому же спектакль вышел неспокойным: после сцены в гимназии в публике сделали две истерики. Это ударило по нервам зрителей, и сле</w:t>
      </w:r>
      <w:r>
        <w:rPr>
          <w:rFonts w:eastAsia="Times New Roman"/>
          <w:sz w:val="16"/>
          <w:szCs w:val="16"/>
        </w:rPr>
        <w:softHyphen/>
        <w:t>дующая, тоже тяжелая, картина пошла под обильные слезы не только смотревших спектакль в первый раз, но и нас, вероятно, смотрящих этот спектакль раз в шестидесятый. Вечером мы собрались на “Эсмеральду”. Он считал необходимым побывать в балете. Это, однако, не достави</w:t>
      </w:r>
      <w:r>
        <w:rPr>
          <w:rFonts w:eastAsia="Times New Roman"/>
          <w:sz w:val="16"/>
          <w:szCs w:val="16"/>
        </w:rPr>
        <w:softHyphen/>
        <w:t>ло ему никакого удовольствия. Наоборот, привело его в раздражение, особенно ужасная, тяжеловесная, некрасивая Гельцер. По журналам по</w:t>
      </w:r>
      <w:r>
        <w:rPr>
          <w:rFonts w:eastAsia="Times New Roman"/>
          <w:sz w:val="16"/>
          <w:szCs w:val="16"/>
        </w:rPr>
        <w:softHyphen/>
        <w:t>следней недели Вы увидите, что в самом Большом театре начался поход против того, чтобы Гельцер одна танцевала все лучшие балеты. Дей</w:t>
      </w:r>
      <w:r>
        <w:rPr>
          <w:rFonts w:eastAsia="Times New Roman"/>
          <w:sz w:val="16"/>
          <w:szCs w:val="16"/>
        </w:rPr>
        <w:softHyphen/>
        <w:t>ствительно, ей надо было бы сейчас уйти с честью. Ей больше нельзя выступать, это производит тягостное впечатление. Просидев в Большом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266" w:name="bookmark1270"/>
      <w:r>
        <w:rPr>
          <w:rFonts w:eastAsia="Times New Roman"/>
          <w:sz w:val="16"/>
          <w:szCs w:val="16"/>
        </w:rPr>
        <w:lastRenderedPageBreak/>
        <w:t>т</w:t>
      </w:r>
      <w:bookmarkEnd w:id="1266"/>
      <w:r>
        <w:rPr>
          <w:rFonts w:eastAsia="Times New Roman"/>
          <w:sz w:val="16"/>
          <w:szCs w:val="16"/>
        </w:rPr>
        <w:t>ри акта балета, мы, встретив там Берсенева, пошли на последний акт “Блохи” во 2-й МХАТ. Я не говорила с Гестом об его впечатлении, но мне показалось, что ему скорей не понравилось. Ник. Аф-чу он сказал: “Грубо!”</w:t>
      </w:r>
    </w:p>
    <w:p w:rsidR="00DD4130" w:rsidRDefault="006C0410">
      <w:pPr>
        <w:shd w:val="clear" w:color="auto" w:fill="FFFFFF"/>
        <w:spacing w:line="202" w:lineRule="exact"/>
        <w:ind w:firstLine="394"/>
        <w:jc w:val="both"/>
      </w:pPr>
      <w:bookmarkStart w:id="1267" w:name="bookmark1271"/>
      <w:r>
        <w:rPr>
          <w:rFonts w:eastAsia="Times New Roman"/>
          <w:sz w:val="16"/>
          <w:szCs w:val="16"/>
        </w:rPr>
        <w:t>В</w:t>
      </w:r>
      <w:bookmarkEnd w:id="1267"/>
      <w:r>
        <w:rPr>
          <w:rFonts w:eastAsia="Times New Roman"/>
          <w:sz w:val="16"/>
          <w:szCs w:val="16"/>
        </w:rPr>
        <w:t xml:space="preserve"> понедельник с утра он начал делать всякие покупки, что про</w:t>
      </w:r>
      <w:r>
        <w:rPr>
          <w:rFonts w:eastAsia="Times New Roman"/>
          <w:sz w:val="16"/>
          <w:szCs w:val="16"/>
        </w:rPr>
        <w:softHyphen/>
        <w:t>должает делать каждый день с утра часов до пяти. А вечером ездил к Иоле Игнатьевне Шаляпиной, на аукцион в “Прагу”, заехал в кино на 20 минут, словом, пропадал весь вечер и приехал часов в 11 посидеть с нами, поужинать. Вчера вечером, по настоянию Берсенева, мы отпра</w:t>
      </w:r>
      <w:r>
        <w:rPr>
          <w:rFonts w:eastAsia="Times New Roman"/>
          <w:sz w:val="16"/>
          <w:szCs w:val="16"/>
        </w:rPr>
        <w:softHyphen/>
        <w:t>вились смотреть у них первый акт “Эрика”. 2-му МХАТу непременно хотелось, чтоб он оценил Чехова как следует быть и посмотрел его в таких разных пьесах, как “Эрик” и “Дело”. То, что он увидел, произ</w:t>
      </w:r>
      <w:r>
        <w:rPr>
          <w:rFonts w:eastAsia="Times New Roman"/>
          <w:sz w:val="16"/>
          <w:szCs w:val="16"/>
        </w:rPr>
        <w:softHyphen/>
        <w:t>вело на него ужаснейшее, тягостное впечатление. Хотя Чехов играл, как всегда, великолепно, ему было ужасно смотреть на него. То есть, вероятно, это было так тягостно особенно потому, что Чехов играл так блестяще. В сумасшедшем Эрике он увидел себя за месяцы своей нерв</w:t>
      </w:r>
      <w:r>
        <w:rPr>
          <w:rFonts w:eastAsia="Times New Roman"/>
          <w:sz w:val="16"/>
          <w:szCs w:val="16"/>
        </w:rPr>
        <w:softHyphen/>
        <w:t>ной болезни. Он встал с кресла с перекошенным лицом, я видела, что ему невероятно тяжко. Мы тотчас же ушли оттуда (нас было четверо: он с секретарем, Леонидов и я) и поехали в Еврейский камерный театр, который все время страшно хвалят и превозносят. Там шла последняя их постановка “Путешествие Вениамина III”. Боже мой, что за жалкое зрелище. Что за безвкусица, что за безактерье</w:t>
      </w:r>
      <w:r>
        <w:rPr>
          <w:rFonts w:eastAsia="Times New Roman"/>
          <w:sz w:val="16"/>
          <w:szCs w:val="16"/>
          <w:vertAlign w:val="superscript"/>
        </w:rPr>
        <w:t>1</w:t>
      </w:r>
      <w:r>
        <w:rPr>
          <w:rFonts w:eastAsia="Times New Roman"/>
          <w:sz w:val="16"/>
          <w:szCs w:val="16"/>
        </w:rPr>
        <w:t>. Мы высидели там один акт (три картины) и ринулись к выходу, мечтая скорей попасть домой, в дорогой МХАТ. Когда мы поравнялись с театром, Гест снял шляпу и низко поклонился, как он сказал, “единственному театру”, “его ве</w:t>
      </w:r>
      <w:r>
        <w:rPr>
          <w:rFonts w:eastAsia="Times New Roman"/>
          <w:sz w:val="16"/>
          <w:szCs w:val="16"/>
        </w:rPr>
        <w:softHyphen/>
        <w:t>личеству МХАТ”. Попали мы в антракте перед последним актом “Фи</w:t>
      </w:r>
      <w:r>
        <w:rPr>
          <w:rFonts w:eastAsia="Times New Roman"/>
          <w:sz w:val="16"/>
          <w:szCs w:val="16"/>
        </w:rPr>
        <w:softHyphen/>
        <w:t>гаро”. Секретарь его поскорей отправился в зал смотреть, сам же Гест облегченно вздохнул, опускаясь в кресло: “Наконец мы добрались до</w:t>
      </w:r>
      <w:r>
        <w:rPr>
          <w:rFonts w:eastAsia="Times New Roman"/>
          <w:sz w:val="16"/>
          <w:szCs w:val="16"/>
        </w:rPr>
        <w:softHyphen/>
        <w:t>мой!” Так прошел вчерашний день. Сегодня днем он посидел в театре, поговорил снова и как будто окончательно с Москвиным и Леонидо</w:t>
      </w:r>
      <w:r>
        <w:rPr>
          <w:rFonts w:eastAsia="Times New Roman"/>
          <w:sz w:val="16"/>
          <w:szCs w:val="16"/>
        </w:rPr>
        <w:softHyphen/>
        <w:t>вым, побывал в городе, пообедал и теперь ждет “Горе от ума”. Будет се</w:t>
      </w:r>
      <w:r>
        <w:rPr>
          <w:rFonts w:eastAsia="Times New Roman"/>
          <w:sz w:val="16"/>
          <w:szCs w:val="16"/>
        </w:rPr>
        <w:softHyphen/>
        <w:t>годня смотреть этот спектакль, к большому нашему огорчению идущий не в удачном составе: заболел Ершов, и Скалозуба играет в первый раз Жильцов (!). К.С. в отчаянии, ему так хотелось щегольнуть слаженным спектаклем. С Ершовым плохо. Он уж давно себя нехорошо чувствует, у него совсем расшатаны нервы, доктор требует для него абсолютного покоя и санаторного режима не менее чем на 2 недели. Теперь к этому “брэкдаун”</w:t>
      </w:r>
      <w:r>
        <w:rPr>
          <w:rFonts w:eastAsia="Times New Roman"/>
          <w:sz w:val="16"/>
          <w:szCs w:val="16"/>
          <w:vertAlign w:val="superscript"/>
        </w:rPr>
        <w:t>1</w:t>
      </w:r>
      <w:r>
        <w:rPr>
          <w:rFonts w:eastAsia="Times New Roman"/>
          <w:sz w:val="16"/>
          <w:szCs w:val="16"/>
        </w:rPr>
        <w:t xml:space="preserve"> присоединился еще грипп с температурой выше 38. А он во всех пьесах занят, даже в выпускаемой “Буре времен”, где, вероятно, вместо него спешно будут вводить Станицына</w:t>
      </w:r>
      <w:hyperlink w:anchor="bookmark4375" w:history="1">
        <w:r>
          <w:rPr>
            <w:rFonts w:eastAsia="Times New Roman"/>
            <w:sz w:val="16"/>
            <w:szCs w:val="16"/>
            <w:vertAlign w:val="superscript"/>
          </w:rPr>
          <w:t>2</w:t>
        </w:r>
      </w:hyperlink>
      <w:r>
        <w:rPr>
          <w:rFonts w:eastAsia="Times New Roman"/>
          <w:sz w:val="16"/>
          <w:szCs w:val="16"/>
        </w:rPr>
        <w:t>. И из “Турбиных” он выпадает (играет Гетмана – и очень хорошо). Вместо него хотят ввести Вербицкого, это замена неудачная, но больше никого нет. В Ленинград же без Ершова ехать нельзя, он по всему репертуару занят: он и Году</w:t>
      </w:r>
      <w:r>
        <w:rPr>
          <w:rFonts w:eastAsia="Times New Roman"/>
          <w:sz w:val="16"/>
          <w:szCs w:val="16"/>
        </w:rPr>
        <w:softHyphen/>
        <w:t xml:space="preserve">нова должен играть, и Барона в “На дне” (два или три раза), и Барина с </w:t>
      </w:r>
      <w:r>
        <w:rPr>
          <w:rFonts w:eastAsia="Times New Roman"/>
          <w:sz w:val="16"/>
          <w:szCs w:val="16"/>
          <w:u w:val="single"/>
        </w:rPr>
        <w:t>усами в “Горячем с</w:t>
      </w:r>
      <w:r>
        <w:rPr>
          <w:rFonts w:eastAsia="Times New Roman"/>
          <w:sz w:val="16"/>
          <w:szCs w:val="16"/>
        </w:rPr>
        <w:t xml:space="preserve">ердце”... </w:t>
      </w:r>
      <w:r>
        <w:rPr>
          <w:rFonts w:eastAsia="Times New Roman"/>
          <w:sz w:val="14"/>
          <w:szCs w:val="14"/>
        </w:rPr>
        <w:t xml:space="preserve">1 От англ. </w:t>
      </w:r>
      <w:r>
        <w:rPr>
          <w:rFonts w:eastAsia="Times New Roman"/>
          <w:sz w:val="14"/>
          <w:szCs w:val="14"/>
          <w:lang w:val="en-US"/>
        </w:rPr>
        <w:t xml:space="preserve">break down </w:t>
      </w:r>
      <w:r>
        <w:rPr>
          <w:rFonts w:eastAsia="Times New Roman"/>
          <w:sz w:val="14"/>
          <w:szCs w:val="14"/>
        </w:rPr>
        <w:t>– полный упадок сил.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268" w:name="bookmark1272"/>
      <w:r>
        <w:rPr>
          <w:rFonts w:eastAsia="Times New Roman"/>
          <w:sz w:val="16"/>
          <w:szCs w:val="16"/>
        </w:rPr>
        <w:lastRenderedPageBreak/>
        <w:t>Д</w:t>
      </w:r>
      <w:bookmarkEnd w:id="1268"/>
      <w:r>
        <w:rPr>
          <w:rFonts w:eastAsia="Times New Roman"/>
          <w:sz w:val="16"/>
          <w:szCs w:val="16"/>
        </w:rPr>
        <w:t>альше у Геста вечера распределены так: завтра он должен смо</w:t>
      </w:r>
      <w:r>
        <w:rPr>
          <w:rFonts w:eastAsia="Times New Roman"/>
          <w:sz w:val="16"/>
          <w:szCs w:val="16"/>
        </w:rPr>
        <w:softHyphen/>
        <w:t>треть во 2-м МХАТе “Дело”, он обещал еще в день первой встречи с Берсеневым. Но после вчерашнего “Эрика” его туда не тянет, и он даже придумывает, как бы отменить этот поход туда и посмотреть снова у нас “Турбиных”. В пятницу он будет на “Царской невесте” в студии К.С. А в субботу в пять часов дня он уезжает.</w:t>
      </w:r>
    </w:p>
    <w:p w:rsidR="00DD4130" w:rsidRDefault="006C0410">
      <w:pPr>
        <w:shd w:val="clear" w:color="auto" w:fill="FFFFFF"/>
        <w:spacing w:line="202" w:lineRule="exact"/>
        <w:ind w:firstLine="398"/>
        <w:jc w:val="both"/>
      </w:pPr>
      <w:r>
        <w:rPr>
          <w:rFonts w:eastAsia="Times New Roman"/>
          <w:sz w:val="16"/>
          <w:szCs w:val="16"/>
        </w:rPr>
        <w:t>С К.С. он виделся совсем мало. В первый раз он прошел к нему пе</w:t>
      </w:r>
      <w:r>
        <w:rPr>
          <w:rFonts w:eastAsia="Times New Roman"/>
          <w:sz w:val="16"/>
          <w:szCs w:val="16"/>
        </w:rPr>
        <w:softHyphen/>
        <w:t>ред воскресным “Горе от ума”, а потом встретился после спектакля. Мы все вместе ужинали. К.С. настолько плохо себя чувствовал, что перед спектаклем попросил дать ему немного портвейну, а то у него слабость. И за ужином, к нашему удивлению, выпил вина. После этого спектакля он опять слег и лежал до сегодня. Сейчас он уже приехал в театр, но снова чувствует большую слабость. Следующее свиданье Геста с К.С. и стариками было в понедельник. В зале К.О. был легкий завтрак во вре</w:t>
      </w:r>
      <w:r>
        <w:rPr>
          <w:rFonts w:eastAsia="Times New Roman"/>
          <w:sz w:val="16"/>
          <w:szCs w:val="16"/>
        </w:rPr>
        <w:softHyphen/>
        <w:t>мя заседания высшего совета с Гестом. Там решались вопросы поездки театра вообще и отъезда Москвина, Леонидова и Подгорного (которому Гест тоже предложил поехать в Калифорнию) на лето для съемки. К.С. дал разрешение этим трем поехать. Относительно же поездки театра – разговоры были поверхностные, которые, конечно, не могут быть сей</w:t>
      </w:r>
      <w:r>
        <w:rPr>
          <w:rFonts w:eastAsia="Times New Roman"/>
          <w:sz w:val="16"/>
          <w:szCs w:val="16"/>
        </w:rPr>
        <w:softHyphen/>
        <w:t>час закреплены.</w:t>
      </w:r>
    </w:p>
    <w:p w:rsidR="00DD4130" w:rsidRDefault="006C0410">
      <w:pPr>
        <w:shd w:val="clear" w:color="auto" w:fill="FFFFFF"/>
        <w:spacing w:line="202" w:lineRule="exact"/>
        <w:ind w:firstLine="398"/>
        <w:jc w:val="both"/>
      </w:pPr>
      <w:r>
        <w:rPr>
          <w:rFonts w:eastAsia="Times New Roman"/>
          <w:sz w:val="16"/>
          <w:szCs w:val="16"/>
        </w:rPr>
        <w:t>Я ничего сегодня не пишу о том впечатлении, какое произвело со</w:t>
      </w:r>
      <w:r>
        <w:rPr>
          <w:rFonts w:eastAsia="Times New Roman"/>
          <w:sz w:val="16"/>
          <w:szCs w:val="16"/>
        </w:rPr>
        <w:softHyphen/>
        <w:t>общение Геста о том, что Вы остаетесь еще на год, может быть, на два в Америке. Об этом не могу писать в такой обстановке и в таком настро</w:t>
      </w:r>
      <w:r>
        <w:rPr>
          <w:rFonts w:eastAsia="Times New Roman"/>
          <w:sz w:val="16"/>
          <w:szCs w:val="16"/>
        </w:rPr>
        <w:softHyphen/>
        <w:t>ении. Я Вам скажу об этом в другой раз.</w:t>
      </w:r>
    </w:p>
    <w:p w:rsidR="00DD4130" w:rsidRDefault="006C0410">
      <w:pPr>
        <w:shd w:val="clear" w:color="auto" w:fill="FFFFFF"/>
        <w:spacing w:before="101"/>
        <w:jc w:val="right"/>
      </w:pPr>
      <w:r>
        <w:rPr>
          <w:sz w:val="16"/>
          <w:szCs w:val="16"/>
        </w:rPr>
        <w:t xml:space="preserve">12 </w:t>
      </w:r>
      <w:r>
        <w:rPr>
          <w:rFonts w:eastAsia="Times New Roman"/>
          <w:sz w:val="16"/>
          <w:szCs w:val="16"/>
        </w:rPr>
        <w:t>мая 1927 г.</w:t>
      </w:r>
    </w:p>
    <w:p w:rsidR="00DD4130" w:rsidRDefault="006C0410">
      <w:pPr>
        <w:shd w:val="clear" w:color="auto" w:fill="FFFFFF"/>
        <w:spacing w:before="96" w:line="202" w:lineRule="exact"/>
        <w:ind w:firstLine="398"/>
        <w:jc w:val="both"/>
      </w:pPr>
      <w:bookmarkStart w:id="1269" w:name="bookmark1273"/>
      <w:r>
        <w:rPr>
          <w:rFonts w:eastAsia="Times New Roman"/>
          <w:sz w:val="16"/>
          <w:szCs w:val="16"/>
        </w:rPr>
        <w:t>М</w:t>
      </w:r>
      <w:bookmarkEnd w:id="1269"/>
      <w:r>
        <w:rPr>
          <w:rFonts w:eastAsia="Times New Roman"/>
          <w:sz w:val="16"/>
          <w:szCs w:val="16"/>
        </w:rPr>
        <w:t>илый Владимир Иванович, продолжаю на следующий день. Вчера вечером больше не могла писать, надо было идти с нашими го</w:t>
      </w:r>
      <w:r>
        <w:rPr>
          <w:rFonts w:eastAsia="Times New Roman"/>
          <w:sz w:val="16"/>
          <w:szCs w:val="16"/>
        </w:rPr>
        <w:softHyphen/>
        <w:t>стями смотреть спектакль, который им очень-очень понравился (“Горе от ума”), но который, конечно, доказал Гесту полную невозможность включения его в американский репертуар. Сегодня мне придется с Ге</w:t>
      </w:r>
      <w:r>
        <w:rPr>
          <w:rFonts w:eastAsia="Times New Roman"/>
          <w:sz w:val="16"/>
          <w:szCs w:val="16"/>
        </w:rPr>
        <w:softHyphen/>
        <w:t>стом идти в МХАТ 2-й. И некого больше прихватить с собой. Ник. Аф. занят в спектакле, Рипси не может уйти, Леонидов сегодня уезжает в Ленинград заканчивать киносъемку</w:t>
      </w:r>
      <w:r>
        <w:rPr>
          <w:rFonts w:eastAsia="Times New Roman"/>
          <w:sz w:val="16"/>
          <w:szCs w:val="16"/>
          <w:vertAlign w:val="superscript"/>
        </w:rPr>
        <w:t>3</w:t>
      </w:r>
      <w:r>
        <w:rPr>
          <w:rFonts w:eastAsia="Times New Roman"/>
          <w:sz w:val="16"/>
          <w:szCs w:val="16"/>
        </w:rPr>
        <w:t>. Сегодня после спектакля состоит</w:t>
      </w:r>
      <w:r>
        <w:rPr>
          <w:rFonts w:eastAsia="Times New Roman"/>
          <w:sz w:val="16"/>
          <w:szCs w:val="16"/>
        </w:rPr>
        <w:softHyphen/>
        <w:t>ся в театре банкет в честь Мориса. Приглашены все бывшие в Америке и, по просьбе Геста, несколько американских журналистов и Чехов и Берсенев из 2-го МХАТа.</w:t>
      </w:r>
    </w:p>
    <w:p w:rsidR="00DD4130" w:rsidRDefault="006C0410">
      <w:pPr>
        <w:shd w:val="clear" w:color="auto" w:fill="FFFFFF"/>
        <w:spacing w:line="202" w:lineRule="exact"/>
        <w:ind w:firstLine="398"/>
        <w:jc w:val="both"/>
      </w:pPr>
      <w:bookmarkStart w:id="1270" w:name="bookmark1274"/>
      <w:r>
        <w:rPr>
          <w:rFonts w:eastAsia="Times New Roman"/>
          <w:sz w:val="16"/>
          <w:szCs w:val="16"/>
        </w:rPr>
        <w:t>В</w:t>
      </w:r>
      <w:bookmarkEnd w:id="1270"/>
      <w:r>
        <w:rPr>
          <w:rFonts w:eastAsia="Times New Roman"/>
          <w:sz w:val="16"/>
          <w:szCs w:val="16"/>
        </w:rPr>
        <w:t>чера, когда я сошла вниз, Гест спросил меня, где это я так долго пропадала, и я ответила: писала письмо Владимиру Ивановичу. Он сра</w:t>
      </w:r>
      <w:r>
        <w:rPr>
          <w:rFonts w:eastAsia="Times New Roman"/>
          <w:sz w:val="16"/>
          <w:szCs w:val="16"/>
        </w:rPr>
        <w:softHyphen/>
        <w:t>зу вскочил: “Вы писали про Москвина и Леонидова, про мои разговоры с ними?” Говорю: да. “Нет, это не надо. Только после того, как я сам туда напишу”. Я ему говорю, что написала только, что он ведет с этими двумя переговоры. “Ах, если только то, что разговоры, то это ничего”. Словом, я ему обещала, что напишу Вам о секретности этого сообщения до тех пор, пока он сам не пустит в печать приглашения Москвина 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6" w:lineRule="exact"/>
        <w:jc w:val="both"/>
      </w:pPr>
      <w:r>
        <w:rPr>
          <w:rFonts w:eastAsia="Times New Roman"/>
          <w:sz w:val="16"/>
          <w:szCs w:val="16"/>
        </w:rPr>
        <w:lastRenderedPageBreak/>
        <w:t>Леонидова. Пожалуйста, милый Владимир Иванович, не проговоритесь никому об этом письме и о приглашении из Москвы артистов для его фильма. Хотя ведь правда, Вы так замечательно держите чужие секре</w:t>
      </w:r>
      <w:r>
        <w:rPr>
          <w:rFonts w:eastAsia="Times New Roman"/>
          <w:sz w:val="16"/>
          <w:szCs w:val="16"/>
        </w:rPr>
        <w:softHyphen/>
        <w:t>ты, что ни Гесту, ни мне опасаться не надо.</w:t>
      </w:r>
    </w:p>
    <w:p w:rsidR="00DD4130" w:rsidRDefault="006C0410">
      <w:pPr>
        <w:shd w:val="clear" w:color="auto" w:fill="FFFFFF"/>
        <w:spacing w:line="206" w:lineRule="exact"/>
        <w:ind w:firstLine="394"/>
        <w:jc w:val="both"/>
      </w:pPr>
      <w:r>
        <w:rPr>
          <w:rFonts w:eastAsia="Times New Roman"/>
          <w:sz w:val="16"/>
          <w:szCs w:val="16"/>
        </w:rPr>
        <w:t>Нынешнее письмо все сплошь о Гесте. Да им, собственно говоря, и заполнена наша жизнь последних дней. Вот когда Морис уедет и я немного приду в себя (мы ежедневно расходимся в два часа ночи, так что попадаешь к себе и укладываешься только в четвертом часу), я со</w:t>
      </w:r>
      <w:r>
        <w:rPr>
          <w:rFonts w:eastAsia="Times New Roman"/>
          <w:sz w:val="16"/>
          <w:szCs w:val="16"/>
        </w:rPr>
        <w:softHyphen/>
        <w:t>берусь с мыслями и напишу Вам письмо о наших делах, от которых я даже как-то отстала.</w:t>
      </w:r>
    </w:p>
    <w:p w:rsidR="00DD4130" w:rsidRDefault="006C0410">
      <w:pPr>
        <w:shd w:val="clear" w:color="auto" w:fill="FFFFFF"/>
        <w:spacing w:line="206" w:lineRule="exact"/>
        <w:ind w:right="1536" w:firstLine="394"/>
      </w:pPr>
      <w:bookmarkStart w:id="1271" w:name="bookmark1275"/>
      <w:r>
        <w:rPr>
          <w:rFonts w:eastAsia="Times New Roman"/>
          <w:sz w:val="16"/>
          <w:szCs w:val="16"/>
        </w:rPr>
        <w:t>В</w:t>
      </w:r>
      <w:bookmarkEnd w:id="1271"/>
      <w:r>
        <w:rPr>
          <w:rFonts w:eastAsia="Times New Roman"/>
          <w:sz w:val="16"/>
          <w:szCs w:val="16"/>
        </w:rPr>
        <w:t xml:space="preserve">от наш последний репертуар: </w:t>
      </w:r>
      <w:r>
        <w:rPr>
          <w:rFonts w:eastAsia="Times New Roman"/>
          <w:spacing w:val="-4"/>
          <w:sz w:val="16"/>
          <w:szCs w:val="16"/>
        </w:rPr>
        <w:t xml:space="preserve">мая 18-го, среда “Горе от ума” “Дама-невидимка” 19-го, четв. “Женитьба Фигаро” Спектакля нет 20-го, пятн. “Дни Турбиных” “У врат царства” </w:t>
      </w:r>
      <w:r>
        <w:rPr>
          <w:rFonts w:eastAsia="Times New Roman"/>
          <w:spacing w:val="-5"/>
          <w:sz w:val="16"/>
          <w:szCs w:val="16"/>
        </w:rPr>
        <w:t xml:space="preserve">21-го, субб. “Женитьба Фигаро” “Сказка об Иване...” </w:t>
      </w:r>
      <w:r>
        <w:rPr>
          <w:rFonts w:eastAsia="Times New Roman"/>
          <w:sz w:val="16"/>
          <w:szCs w:val="16"/>
        </w:rPr>
        <w:t xml:space="preserve">22-го, воск. утр. “Синяя птица” веч. “Горе от ума” “Битва жизни” </w:t>
      </w:r>
      <w:r>
        <w:rPr>
          <w:rFonts w:eastAsia="Times New Roman"/>
          <w:spacing w:val="-4"/>
          <w:sz w:val="16"/>
          <w:szCs w:val="16"/>
        </w:rPr>
        <w:t>24-го, вторн. “Дни Турбиных” “Продавцы славы”.</w:t>
      </w:r>
    </w:p>
    <w:p w:rsidR="00DD4130" w:rsidRDefault="006C0410">
      <w:pPr>
        <w:shd w:val="clear" w:color="auto" w:fill="FFFFFF"/>
        <w:spacing w:before="158" w:line="202" w:lineRule="exact"/>
        <w:ind w:firstLine="394"/>
        <w:jc w:val="both"/>
      </w:pPr>
      <w:bookmarkStart w:id="1272" w:name="bookmark1276"/>
      <w:r>
        <w:rPr>
          <w:rFonts w:eastAsia="Times New Roman"/>
          <w:sz w:val="16"/>
          <w:szCs w:val="16"/>
        </w:rPr>
        <w:t>В</w:t>
      </w:r>
      <w:bookmarkEnd w:id="1272"/>
      <w:r>
        <w:rPr>
          <w:rFonts w:eastAsia="Times New Roman"/>
          <w:sz w:val="16"/>
          <w:szCs w:val="16"/>
        </w:rPr>
        <w:t>идите, как трудно у нас кончается сезон, когда приходится сда</w:t>
      </w:r>
      <w:r>
        <w:rPr>
          <w:rFonts w:eastAsia="Times New Roman"/>
          <w:sz w:val="16"/>
          <w:szCs w:val="16"/>
        </w:rPr>
        <w:softHyphen/>
        <w:t>вать абонементы в таком спешном порядке. А “Растратчики” – те про</w:t>
      </w:r>
      <w:r>
        <w:rPr>
          <w:rFonts w:eastAsia="Times New Roman"/>
          <w:sz w:val="16"/>
          <w:szCs w:val="16"/>
        </w:rPr>
        <w:softHyphen/>
        <w:t>сто пойдут подряд десять раз, для абонементов.</w:t>
      </w:r>
    </w:p>
    <w:p w:rsidR="00DD4130" w:rsidRDefault="006C0410">
      <w:pPr>
        <w:shd w:val="clear" w:color="auto" w:fill="FFFFFF"/>
        <w:spacing w:line="202" w:lineRule="exact"/>
        <w:ind w:firstLine="394"/>
        <w:jc w:val="both"/>
      </w:pPr>
      <w:bookmarkStart w:id="1273" w:name="bookmark1277"/>
      <w:r>
        <w:rPr>
          <w:rFonts w:eastAsia="Times New Roman"/>
          <w:sz w:val="16"/>
          <w:szCs w:val="16"/>
        </w:rPr>
        <w:t>В</w:t>
      </w:r>
      <w:bookmarkEnd w:id="1273"/>
      <w:r>
        <w:rPr>
          <w:rFonts w:eastAsia="Times New Roman"/>
          <w:sz w:val="16"/>
          <w:szCs w:val="16"/>
        </w:rPr>
        <w:t>чера, в отдельном конверте, я послала Вам переданную мне Дм. Ив-чем копию отчета Муз. студии. Этот отчет теперь аннулирует прежде посланный, причем в исчислении Дм. Ив. убыток выразился в меньшей, чем прежде, сумме: вместо 53 тыс. – 46 тыс. (кажется, верно вспомнила сказанные Дм. Ив-чем цифры). Сегодня вместе с журналами высылаю Вам брошюру о наших гастролях в Ленинграде</w:t>
      </w:r>
      <w:hyperlink w:anchor="bookmark4376"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шлю Вам, дорогой Екатерине Нико</w:t>
      </w:r>
      <w:r>
        <w:rPr>
          <w:rFonts w:eastAsia="Times New Roman"/>
          <w:sz w:val="16"/>
          <w:szCs w:val="16"/>
        </w:rPr>
        <w:softHyphen/>
        <w:t>лаевне и Мише самые нежные приветы и пожелания здоровья и радо</w:t>
      </w:r>
      <w:r>
        <w:rPr>
          <w:rFonts w:eastAsia="Times New Roman"/>
          <w:sz w:val="16"/>
          <w:szCs w:val="16"/>
        </w:rPr>
        <w:softHyphen/>
        <w:t>стей.</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504"/>
      </w:pPr>
      <w:hyperlink w:anchor="bookmark4377" w:history="1">
        <w:bookmarkStart w:id="1274" w:name="bookmark1278"/>
        <w:r w:rsidR="006C0410">
          <w:rPr>
            <w:sz w:val="16"/>
            <w:szCs w:val="16"/>
          </w:rPr>
          <w:t>1</w:t>
        </w:r>
        <w:bookmarkEnd w:id="1274"/>
        <w:r w:rsidR="006C0410">
          <w:rPr>
            <w:sz w:val="16"/>
            <w:szCs w:val="16"/>
          </w:rPr>
          <w:t>34</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26 мая 1927 года</w:t>
      </w:r>
    </w:p>
    <w:p w:rsidR="00DD4130" w:rsidRDefault="006C0410">
      <w:pPr>
        <w:shd w:val="clear" w:color="auto" w:fill="FFFFFF"/>
        <w:spacing w:before="211"/>
        <w:jc w:val="right"/>
      </w:pPr>
      <w:r>
        <w:rPr>
          <w:rFonts w:eastAsia="Times New Roman"/>
          <w:sz w:val="16"/>
          <w:szCs w:val="16"/>
        </w:rPr>
        <w:t>Письмо № 37</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Снова двухнедельный перерыв в письмах, но если б Вы только знали, сколько за это время работы было, сколько суматохи. Я писала Вам еще при Гесте, как раз накануне банкета, который театр дал ему.</w:t>
      </w:r>
    </w:p>
    <w:p w:rsidR="00DD4130" w:rsidRDefault="00DD4130">
      <w:pPr>
        <w:shd w:val="clear" w:color="auto" w:fill="FFFFFF"/>
        <w:spacing w:before="3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275" w:name="bookmark1279"/>
      <w:r>
        <w:rPr>
          <w:rFonts w:eastAsia="Times New Roman"/>
          <w:sz w:val="16"/>
          <w:szCs w:val="16"/>
        </w:rPr>
        <w:lastRenderedPageBreak/>
        <w:t>П</w:t>
      </w:r>
      <w:bookmarkEnd w:id="1275"/>
      <w:r>
        <w:rPr>
          <w:rFonts w:eastAsia="Times New Roman"/>
          <w:sz w:val="16"/>
          <w:szCs w:val="16"/>
        </w:rPr>
        <w:t>риглашены были все участники американской поездки и несколько американских журналистов, на выбор Мориса. А.А.Прокофьев сделал прекрасный ужин, играл струнный оркестр, говорились речи, немного танцевали. Пока были посторонние, по-моему, было несколько офици</w:t>
      </w:r>
      <w:r>
        <w:rPr>
          <w:rFonts w:eastAsia="Times New Roman"/>
          <w:sz w:val="16"/>
          <w:szCs w:val="16"/>
        </w:rPr>
        <w:softHyphen/>
        <w:t>ально, но потом, под утро, стало замечательно славно. Разошлись позд</w:t>
      </w:r>
      <w:r>
        <w:rPr>
          <w:rFonts w:eastAsia="Times New Roman"/>
          <w:sz w:val="16"/>
          <w:szCs w:val="16"/>
        </w:rPr>
        <w:softHyphen/>
        <w:t>но. М.Гест уехал часов в шесть, а мы в компании стариков оставались долго, я вернулась домой не раньше девяти часов утра, в чудесный солнечный день. Кажется, Гест был очень доволен этим вечером. На нем ему поднесли “чайку” и передали также для Отто Кана и Давида Беласко. Не знаю, каким был Гест в первый свой приезд в Москву, но в этот он очаровал нас всех окончательно. После банкета он оставался здесь еще пятницу и полдня субботы. В пятницу вечером он с К.С. ездил слушать “Царскую невесту”, которая ему понравилась. Все остальное время он проводил с нами. Для нас всех, кто был с ним, это были чудес</w:t>
      </w:r>
      <w:r>
        <w:rPr>
          <w:rFonts w:eastAsia="Times New Roman"/>
          <w:sz w:val="16"/>
          <w:szCs w:val="16"/>
        </w:rPr>
        <w:softHyphen/>
        <w:t>ные, интереснейшие дни. Мы с большой грустью распростились с ним. После отъезда он прислал нам сначала короткую телеграмму об удач</w:t>
      </w:r>
      <w:r>
        <w:rPr>
          <w:rFonts w:eastAsia="Times New Roman"/>
          <w:sz w:val="16"/>
          <w:szCs w:val="16"/>
        </w:rPr>
        <w:softHyphen/>
        <w:t>ном прибытии на место. А немного погодя пришла телеграмма о том, что из-за болезни Нормы Толмедж расстраивается летняя съемка кар</w:t>
      </w:r>
      <w:r>
        <w:rPr>
          <w:rFonts w:eastAsia="Times New Roman"/>
          <w:sz w:val="16"/>
          <w:szCs w:val="16"/>
        </w:rPr>
        <w:softHyphen/>
        <w:t>тины, в которую он приглашал Москвина и Леонидова. Не знаю даже, как они оба приняли это известие. Москвин о нем еще не знает, т.к. отпросился на две недели в отпуск перед Ленинградом и уехал куда-то под Каширу рыбу удить, куда-то в такую глушь, что туда ни письма, ни телеграммы не доходят. Что же касается Леонидова, то я ему через жену передала это известие. Ведь он сильно болен. У него было подряд два сердечных припадка, и второй настолько сильный, что перепугал врачей. Сейчас он лежит дома, никого не должен видеть и, как только врачи разрешат, должен выехать, перейдя из постели в вагон, в Берлин, в санаторию. В Ленинград он, конечно, не едет (единственную его роль в гастролях – Городулина – будет играть В.Ф.Грибунин), причем это его беспокоит не столько из-за театра, сколько из-за того, что он не доснял всего только нескольких кадров для выпускаемой с ним картины. Док</w:t>
      </w:r>
      <w:r>
        <w:rPr>
          <w:rFonts w:eastAsia="Times New Roman"/>
          <w:sz w:val="16"/>
          <w:szCs w:val="16"/>
        </w:rPr>
        <w:softHyphen/>
        <w:t>тора категорически запретили ему работать, и чем кончится теперь дело с его картиной, неизвестно.</w:t>
      </w:r>
    </w:p>
    <w:p w:rsidR="00DD4130" w:rsidRDefault="006C0410">
      <w:pPr>
        <w:shd w:val="clear" w:color="auto" w:fill="FFFFFF"/>
        <w:spacing w:line="202" w:lineRule="exact"/>
        <w:ind w:firstLine="398"/>
        <w:jc w:val="both"/>
      </w:pPr>
      <w:bookmarkStart w:id="1276" w:name="bookmark1280"/>
      <w:r>
        <w:rPr>
          <w:rFonts w:eastAsia="Times New Roman"/>
          <w:sz w:val="16"/>
          <w:szCs w:val="16"/>
        </w:rPr>
        <w:t>М</w:t>
      </w:r>
      <w:bookmarkEnd w:id="1276"/>
      <w:r>
        <w:rPr>
          <w:rFonts w:eastAsia="Times New Roman"/>
          <w:sz w:val="16"/>
          <w:szCs w:val="16"/>
        </w:rPr>
        <w:t>ы переживаем сейчас грустные и тревожные дни: очень больна Евг. Мих. Раевская. У нее воспаление легких, тяжелое. Температура до</w:t>
      </w:r>
      <w:r>
        <w:rPr>
          <w:rFonts w:eastAsia="Times New Roman"/>
          <w:sz w:val="16"/>
          <w:szCs w:val="16"/>
        </w:rPr>
        <w:softHyphen/>
        <w:t>ходила почти до 41. Я не успела еще узнать, какая температура сегодня, вчера вечером было 38,9, а утром 37,9. В те дни, когда температура была 40 и выше, она была в забытьи, был даже бред. Но как только немного понизилась температура, как она стала бодриться, говорить юмористи</w:t>
      </w:r>
      <w:r>
        <w:rPr>
          <w:rFonts w:eastAsia="Times New Roman"/>
          <w:sz w:val="16"/>
          <w:szCs w:val="16"/>
        </w:rPr>
        <w:softHyphen/>
        <w:t>ческие вещи, мечтать о поездке в Ленинград. Так хочется, чтоб она по</w:t>
      </w:r>
      <w:r>
        <w:rPr>
          <w:rFonts w:eastAsia="Times New Roman"/>
          <w:sz w:val="16"/>
          <w:szCs w:val="16"/>
        </w:rPr>
        <w:softHyphen/>
        <w:t>правилась, что я верю, что все будет хорошо.</w:t>
      </w:r>
    </w:p>
    <w:p w:rsidR="00DD4130" w:rsidRDefault="006C0410">
      <w:pPr>
        <w:shd w:val="clear" w:color="auto" w:fill="FFFFFF"/>
        <w:spacing w:line="202" w:lineRule="exact"/>
        <w:ind w:firstLine="398"/>
        <w:jc w:val="both"/>
      </w:pPr>
      <w:bookmarkStart w:id="1277" w:name="bookmark1281"/>
      <w:r>
        <w:rPr>
          <w:rFonts w:eastAsia="Times New Roman"/>
          <w:sz w:val="16"/>
          <w:szCs w:val="16"/>
        </w:rPr>
        <w:t>Д</w:t>
      </w:r>
      <w:bookmarkEnd w:id="1277"/>
      <w:r>
        <w:rPr>
          <w:rFonts w:eastAsia="Times New Roman"/>
          <w:sz w:val="16"/>
          <w:szCs w:val="16"/>
        </w:rPr>
        <w:t>о сих пор болен Ершов. У него оказалось капельное сердце, ко</w:t>
      </w:r>
      <w:r>
        <w:rPr>
          <w:rFonts w:eastAsia="Times New Roman"/>
          <w:sz w:val="16"/>
          <w:szCs w:val="16"/>
        </w:rPr>
        <w:softHyphen/>
        <w:t>торое он перетрудил. Этим в большой степени объясняется подавленное его душевное состояние и тягостность настроений.</w:t>
      </w:r>
    </w:p>
    <w:p w:rsidR="00DD4130" w:rsidRDefault="006C0410">
      <w:pPr>
        <w:shd w:val="clear" w:color="auto" w:fill="FFFFFF"/>
        <w:spacing w:line="202" w:lineRule="exact"/>
        <w:ind w:left="398"/>
      </w:pPr>
      <w:r>
        <w:rPr>
          <w:rFonts w:eastAsia="Times New Roman"/>
          <w:sz w:val="16"/>
          <w:szCs w:val="16"/>
        </w:rPr>
        <w:t>И еще одна наша беда – “Растратчики”. Недавно был просмотр</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278" w:name="bookmark1282"/>
      <w:r>
        <w:rPr>
          <w:rFonts w:eastAsia="Times New Roman"/>
          <w:sz w:val="16"/>
          <w:szCs w:val="16"/>
        </w:rPr>
        <w:lastRenderedPageBreak/>
        <w:t>К</w:t>
      </w:r>
      <w:bookmarkEnd w:id="1278"/>
      <w:r>
        <w:rPr>
          <w:rFonts w:eastAsia="Times New Roman"/>
          <w:sz w:val="16"/>
          <w:szCs w:val="16"/>
        </w:rPr>
        <w:t>.С-чем пьесы, правда, в еще достаточно черновом виде. И К.С. не принял пьесы, наоборот, она привела его в огорчение, почти ужас. Не все, далеко не все нравится ему и в исполнении. Конечно, очень многое еще совсем сыро. Очень хорошо показал наш новый актер Топорков не</w:t>
      </w:r>
      <w:r>
        <w:rPr>
          <w:rFonts w:eastAsia="Times New Roman"/>
          <w:sz w:val="16"/>
          <w:szCs w:val="16"/>
        </w:rPr>
        <w:softHyphen/>
        <w:t>большую роль (одно явление) инженера Шольте. Словом, после показа настроение у всех было ужаснейшее. Судаков, Марков, Катаев (автор) совещались долго с К.С. и пришли к такому решению. Многое должно быть переработано, и параллельно с этим Судаков продолжает усилен</w:t>
      </w:r>
      <w:r>
        <w:rPr>
          <w:rFonts w:eastAsia="Times New Roman"/>
          <w:sz w:val="16"/>
          <w:szCs w:val="16"/>
        </w:rPr>
        <w:softHyphen/>
        <w:t>но работать с исполнителями. Следующий показ 27-го (завтра), после чего К.С. окончательно говорит, выпускается ли пьеса генеральными и в июне абонементными спектаклями, или постановка переносится на следующий сезон. В таком случае абонентам будет предложено либо получить деньги обратно за один недоданный спектакль, либо получить этот спектакль в будущем сезоне. В Москве же до 13-го остаются “Дни Турбиных”. В связи с такой программой страшно меняется список еду</w:t>
      </w:r>
      <w:r>
        <w:rPr>
          <w:rFonts w:eastAsia="Times New Roman"/>
          <w:sz w:val="16"/>
          <w:szCs w:val="16"/>
        </w:rPr>
        <w:softHyphen/>
        <w:t>щих (на небольшие роли), из-за чего начнутся вводы. Все это до того сложно и запутано, что рассказать даже на словах трудно, не только написать. Настроение от всего этого тревожное, люди задерганные. Пи</w:t>
      </w:r>
      <w:r>
        <w:rPr>
          <w:rFonts w:eastAsia="Times New Roman"/>
          <w:sz w:val="16"/>
          <w:szCs w:val="16"/>
        </w:rPr>
        <w:softHyphen/>
        <w:t>сала ли я Вам, что в начале мая на генеральной “Фигаро” был у нас в театре Анат. Вас., который сказал К.С., что получил от Вас письмо: Вы просите отпуск еще на год. Анат. Вас., как мне сказал К.С., говорил с ним в таком тоне, что, мол, Вам это все, конечно, раньше моего извест</w:t>
      </w:r>
      <w:r>
        <w:rPr>
          <w:rFonts w:eastAsia="Times New Roman"/>
          <w:sz w:val="16"/>
          <w:szCs w:val="16"/>
        </w:rPr>
        <w:softHyphen/>
        <w:t>но. К.С. растерялся и не знал, что и как отвечать. Кроме того, Анат. Вас. сказал, что в этом письме сказано: если до Вас дойдут слухи о моем раз</w:t>
      </w:r>
      <w:r>
        <w:rPr>
          <w:rFonts w:eastAsia="Times New Roman"/>
          <w:sz w:val="16"/>
          <w:szCs w:val="16"/>
        </w:rPr>
        <w:softHyphen/>
        <w:t>рыве с МХАТ, не верьте им. От этих слов К.С. еще больше растерялся и не знал, как себя держать и в каком роде говорить. Анат. Вас. не сказал, что он ответил Вам. А нам бы это очень хотелось знать.</w:t>
      </w:r>
    </w:p>
    <w:p w:rsidR="00DD4130" w:rsidRDefault="006C0410">
      <w:pPr>
        <w:shd w:val="clear" w:color="auto" w:fill="FFFFFF"/>
        <w:spacing w:line="202" w:lineRule="exact"/>
        <w:ind w:firstLine="394"/>
        <w:jc w:val="both"/>
      </w:pPr>
      <w:bookmarkStart w:id="1279" w:name="bookmark1283"/>
      <w:r>
        <w:rPr>
          <w:rFonts w:eastAsia="Times New Roman"/>
          <w:sz w:val="16"/>
          <w:szCs w:val="16"/>
        </w:rPr>
        <w:t>Э</w:t>
      </w:r>
      <w:bookmarkEnd w:id="1279"/>
      <w:r>
        <w:rPr>
          <w:rFonts w:eastAsia="Times New Roman"/>
          <w:sz w:val="16"/>
          <w:szCs w:val="16"/>
        </w:rPr>
        <w:t>то было дня за 4–5 до приезда Геста. К.С. об этом рассказал мне по телефону на следующий, кажется, день. Он спрашивал, нет ли у меня на этот счет от Вас сведений. Я сказала, конечно, что нет, и посоветова</w:t>
      </w:r>
      <w:r>
        <w:rPr>
          <w:rFonts w:eastAsia="Times New Roman"/>
          <w:sz w:val="16"/>
          <w:szCs w:val="16"/>
        </w:rPr>
        <w:softHyphen/>
        <w:t>ла ждать Геста, который все расскажет. Гест подтвердил нам, что Вы не вернетесь еще год, может быть – два. Я понимаю, почему Вы не пишете пока сюда об этом, или мне кажется, что я это понимаю. Но все-таки ка</w:t>
      </w:r>
      <w:r>
        <w:rPr>
          <w:rFonts w:eastAsia="Times New Roman"/>
          <w:sz w:val="16"/>
          <w:szCs w:val="16"/>
        </w:rPr>
        <w:softHyphen/>
        <w:t>кого-то намека я ждала. Или хотя бы строк о том, что Вы послали такое письмо в Наркомпрос.</w:t>
      </w:r>
    </w:p>
    <w:p w:rsidR="00DD4130" w:rsidRDefault="006C0410">
      <w:pPr>
        <w:shd w:val="clear" w:color="auto" w:fill="FFFFFF"/>
        <w:spacing w:line="202" w:lineRule="exact"/>
        <w:ind w:firstLine="394"/>
        <w:jc w:val="both"/>
      </w:pPr>
      <w:r>
        <w:rPr>
          <w:rFonts w:eastAsia="Times New Roman"/>
          <w:sz w:val="16"/>
          <w:szCs w:val="16"/>
        </w:rPr>
        <w:t>От Ол. Влад. пришла бумага в высший совет об ее желании полу</w:t>
      </w:r>
      <w:r>
        <w:rPr>
          <w:rFonts w:eastAsia="Times New Roman"/>
          <w:sz w:val="16"/>
          <w:szCs w:val="16"/>
        </w:rPr>
        <w:softHyphen/>
        <w:t>чить дальнейший отпуск, но в такой неудачной, такой странной форме, так официально, как могла бы написать актриса, никогда не бывшая в МХАТ, что она повергла в изумление, в какое-то почти ошеломление всех стариков, которые ее читали. Высшего совета за это время не было, бумага эта не разбиралась. Не могу понять, кто ее составил, потому что не допускаю, чтоб она сама это написала. Всем кажется, что надо было просто написать: “Многоуважаемый К.С., по разным таким-то и таким-то причинам остаюсь здесь, но прошу числить меня и дальше в списках театра”. И все.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Только что говорила с М.Н.Сумбатовой по телефону, чтоб напи</w:t>
      </w:r>
      <w:r>
        <w:rPr>
          <w:rFonts w:eastAsia="Times New Roman"/>
          <w:sz w:val="16"/>
          <w:szCs w:val="16"/>
        </w:rPr>
        <w:softHyphen/>
        <w:t>сать Вам последние сведения. У них все более или менее благополуч</w:t>
      </w:r>
      <w:r>
        <w:rPr>
          <w:rFonts w:eastAsia="Times New Roman"/>
          <w:sz w:val="16"/>
          <w:szCs w:val="16"/>
        </w:rPr>
        <w:softHyphen/>
        <w:t>но. Поправка идет медленнее, чем хотелось бы. Доктора объясняют это поздней весной. Ал. Ив. проводит время или сидя, или лежа. На улицу еще не выходил, воздухом дышит только так: сидит в комнате, которая аркой соединена с другой, и в той, другой, открывают окно. Хлопочут о праве выезда за границу, на юг Франции. 31-го обещали им дать ответ относительно заграничных паспортов. Если они их получат и успеют устроить все дела с визами, то выедут (конечно, при благоприятном со</w:t>
      </w:r>
      <w:r>
        <w:rPr>
          <w:rFonts w:eastAsia="Times New Roman"/>
          <w:sz w:val="16"/>
          <w:szCs w:val="16"/>
        </w:rPr>
        <w:softHyphen/>
        <w:t>стоянии здоровья Ал. Ив.) между 10 и 15 июня.</w:t>
      </w:r>
    </w:p>
    <w:p w:rsidR="00DD4130" w:rsidRDefault="006C0410">
      <w:pPr>
        <w:shd w:val="clear" w:color="auto" w:fill="FFFFFF"/>
        <w:spacing w:line="202" w:lineRule="exact"/>
        <w:ind w:firstLine="398"/>
        <w:jc w:val="both"/>
      </w:pPr>
      <w:bookmarkStart w:id="1280" w:name="bookmark1284"/>
      <w:r>
        <w:rPr>
          <w:rFonts w:eastAsia="Times New Roman"/>
          <w:sz w:val="16"/>
          <w:szCs w:val="16"/>
        </w:rPr>
        <w:t>У</w:t>
      </w:r>
      <w:bookmarkEnd w:id="1280"/>
      <w:r>
        <w:rPr>
          <w:rFonts w:eastAsia="Times New Roman"/>
          <w:sz w:val="16"/>
          <w:szCs w:val="16"/>
        </w:rPr>
        <w:t xml:space="preserve"> нас на носу поездка в Ленинград, а еще столько не сделано, да и не может быть сделано, пока не утвердятся окончательно списки едущих. Я совсем замучилась со списками на комнаты в Ленинграде, на жел. дорожные билеты, на суточные и т.п. Из администрации едут: Рипси при К.С., Нина Сергеевна – в реп. конторе и я – все остальное: секретарь дирекции, машинистка, кассирша, информатор для газет... Я совсем замучилась, т.к. переписку с Ленинградом (с Вишней – о прессе, и посылая ему статьи из Москвы, и с представителем пригласившей нас организации) и с Москвой (Трушников – об организации поездки) веду я, да не под диктовку, как это было при Сергее Львовиче, а самосто</w:t>
      </w:r>
      <w:r>
        <w:rPr>
          <w:rFonts w:eastAsia="Times New Roman"/>
          <w:sz w:val="16"/>
          <w:szCs w:val="16"/>
        </w:rPr>
        <w:softHyphen/>
        <w:t>ятельно, по заданиям членов дирекции. Каждый вечер у меня уходит по несколько конвертов спешной почты в Ленинград. Переписка статей для Ленинграда тоже на мне. И при этом остались ведь все текущие дела по Москве. И спешная переписка, правда, за сверхурочные, для заработ</w:t>
      </w:r>
      <w:r>
        <w:rPr>
          <w:rFonts w:eastAsia="Times New Roman"/>
          <w:sz w:val="16"/>
          <w:szCs w:val="16"/>
        </w:rPr>
        <w:softHyphen/>
        <w:t>ка, пьесы, принятой театром к 10-летию Октября, “Бронепоезд 14-69” Всеволода Иванова – сильно переработанная в драму его повесть под тем же, кажется, названием. Недавно было устроено чтение этой пьесы, а теперь уж она пошла в срочную переписку, т.к. ее начнут работать уже в Ленинграде. Режиссеры коллегией намечены: Судаков, Литовце-ва, Марков (по обработке текста) и, если Судаков кого-либо выберет, то и те тоже. Утверждения это предложение коллегии еще не получило.</w:t>
      </w:r>
    </w:p>
    <w:p w:rsidR="00DD4130" w:rsidRDefault="006C0410">
      <w:pPr>
        <w:shd w:val="clear" w:color="auto" w:fill="FFFFFF"/>
        <w:spacing w:line="202" w:lineRule="exact"/>
        <w:ind w:firstLine="398"/>
        <w:jc w:val="both"/>
      </w:pPr>
      <w:r>
        <w:rPr>
          <w:rFonts w:eastAsia="Times New Roman"/>
          <w:sz w:val="16"/>
          <w:szCs w:val="16"/>
        </w:rPr>
        <w:t>Пьеса эта рисует партизанскую войну в Сибири в 19-м году. В ней есть хорошие массовые сцены. Но вообще придется много еще перера</w:t>
      </w:r>
      <w:r>
        <w:rPr>
          <w:rFonts w:eastAsia="Times New Roman"/>
          <w:sz w:val="16"/>
          <w:szCs w:val="16"/>
        </w:rPr>
        <w:softHyphen/>
        <w:t>батывать ее. Когда все это успеется, Бог весть.</w:t>
      </w:r>
    </w:p>
    <w:p w:rsidR="00DD4130" w:rsidRDefault="006C0410">
      <w:pPr>
        <w:shd w:val="clear" w:color="auto" w:fill="FFFFFF"/>
        <w:spacing w:line="202" w:lineRule="exact"/>
        <w:ind w:firstLine="398"/>
        <w:jc w:val="both"/>
      </w:pPr>
      <w:r>
        <w:rPr>
          <w:rFonts w:eastAsia="Times New Roman"/>
          <w:sz w:val="16"/>
          <w:szCs w:val="16"/>
        </w:rPr>
        <w:t>Самая неотложная вещь сейчас – организовать хорошо отъезд. Всего едет 160 человек. Рабочие уже выехали 23-го, 24-го и вчера, по</w:t>
      </w:r>
      <w:r>
        <w:rPr>
          <w:rFonts w:eastAsia="Times New Roman"/>
          <w:sz w:val="16"/>
          <w:szCs w:val="16"/>
        </w:rPr>
        <w:softHyphen/>
        <w:t>степенно, при декорациях. Портные выезжают 28-го. 29-го едут почти все старики и администрация. 30-го – самый большой выезд – 100 чело</w:t>
      </w:r>
      <w:r>
        <w:rPr>
          <w:rFonts w:eastAsia="Times New Roman"/>
          <w:sz w:val="16"/>
          <w:szCs w:val="16"/>
        </w:rPr>
        <w:softHyphen/>
        <w:t>век. А потом опять маленькими группами. Есть еще большая довольно партия, которая выезжает 14-го, после конца московского сезона.</w:t>
      </w:r>
    </w:p>
    <w:p w:rsidR="00DD4130" w:rsidRDefault="006C0410">
      <w:pPr>
        <w:shd w:val="clear" w:color="auto" w:fill="FFFFFF"/>
        <w:spacing w:line="202" w:lineRule="exact"/>
        <w:ind w:firstLine="398"/>
        <w:jc w:val="both"/>
      </w:pPr>
      <w:r>
        <w:rPr>
          <w:rFonts w:eastAsia="Times New Roman"/>
          <w:sz w:val="16"/>
          <w:szCs w:val="16"/>
        </w:rPr>
        <w:t>Вот наш последний репертуар. Ленинградский я Вам уже напи</w:t>
      </w:r>
      <w:r>
        <w:rPr>
          <w:rFonts w:eastAsia="Times New Roman"/>
          <w:sz w:val="16"/>
          <w:szCs w:val="16"/>
        </w:rPr>
        <w:softHyphen/>
        <w:t>сала.</w:t>
      </w:r>
    </w:p>
    <w:p w:rsidR="00DD4130" w:rsidRDefault="006C0410">
      <w:pPr>
        <w:shd w:val="clear" w:color="auto" w:fill="FFFFFF"/>
        <w:spacing w:before="5" w:line="202" w:lineRule="exact"/>
        <w:ind w:right="1152"/>
      </w:pPr>
      <w:bookmarkStart w:id="1281" w:name="bookmark1285"/>
      <w:r>
        <w:rPr>
          <w:rFonts w:eastAsia="Times New Roman"/>
          <w:spacing w:val="-2"/>
          <w:sz w:val="16"/>
          <w:szCs w:val="16"/>
        </w:rPr>
        <w:t>М</w:t>
      </w:r>
      <w:bookmarkEnd w:id="1281"/>
      <w:r>
        <w:rPr>
          <w:rFonts w:eastAsia="Times New Roman"/>
          <w:spacing w:val="-2"/>
          <w:sz w:val="16"/>
          <w:szCs w:val="16"/>
        </w:rPr>
        <w:t xml:space="preserve">ая 25-го, среда “Женитьба Фигаро” “Сказка об Иване” </w:t>
      </w:r>
      <w:r>
        <w:rPr>
          <w:rFonts w:eastAsia="Times New Roman"/>
          <w:spacing w:val="-1"/>
          <w:sz w:val="16"/>
          <w:szCs w:val="16"/>
        </w:rPr>
        <w:t>26-го, четв. 7 сп. 10 аб. “Горе от ума” “Битва жизни” 27-го, пятн. “Дни Турбиных” “Продавцы славы”</w:t>
      </w:r>
    </w:p>
    <w:p w:rsidR="00DD4130" w:rsidRDefault="00DD4130">
      <w:pPr>
        <w:shd w:val="clear" w:color="auto" w:fill="FFFFFF"/>
        <w:spacing w:before="5" w:line="202" w:lineRule="exact"/>
        <w:ind w:right="1152"/>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pPr>
      <w:bookmarkStart w:id="1282" w:name="bookmark1286"/>
      <w:r>
        <w:rPr>
          <w:spacing w:val="-1"/>
          <w:sz w:val="16"/>
          <w:szCs w:val="16"/>
        </w:rPr>
        <w:lastRenderedPageBreak/>
        <w:t>2</w:t>
      </w:r>
      <w:bookmarkEnd w:id="1282"/>
      <w:r>
        <w:rPr>
          <w:spacing w:val="-1"/>
          <w:sz w:val="16"/>
          <w:szCs w:val="16"/>
        </w:rPr>
        <w:t>8-</w:t>
      </w:r>
      <w:r>
        <w:rPr>
          <w:rFonts w:eastAsia="Times New Roman"/>
          <w:spacing w:val="-1"/>
          <w:sz w:val="16"/>
          <w:szCs w:val="16"/>
        </w:rPr>
        <w:t>го, субб. “Женитьба Фигаро” “Битва жизни”</w:t>
      </w:r>
    </w:p>
    <w:p w:rsidR="00DD4130" w:rsidRDefault="006C0410">
      <w:pPr>
        <w:shd w:val="clear" w:color="auto" w:fill="FFFFFF"/>
        <w:spacing w:line="216" w:lineRule="exact"/>
      </w:pPr>
      <w:r>
        <w:rPr>
          <w:spacing w:val="-1"/>
          <w:sz w:val="16"/>
          <w:szCs w:val="16"/>
        </w:rPr>
        <w:t>29-</w:t>
      </w:r>
      <w:r>
        <w:rPr>
          <w:rFonts w:eastAsia="Times New Roman"/>
          <w:spacing w:val="-1"/>
          <w:sz w:val="16"/>
          <w:szCs w:val="16"/>
        </w:rPr>
        <w:t>го, воск. “Дни Турбиных”</w:t>
      </w:r>
    </w:p>
    <w:p w:rsidR="00DD4130" w:rsidRDefault="006C0410">
      <w:pPr>
        <w:shd w:val="clear" w:color="auto" w:fill="FFFFFF"/>
        <w:spacing w:line="216" w:lineRule="exact"/>
      </w:pPr>
      <w:r>
        <w:rPr>
          <w:spacing w:val="-1"/>
          <w:sz w:val="16"/>
          <w:szCs w:val="16"/>
        </w:rPr>
        <w:t>31-</w:t>
      </w:r>
      <w:r>
        <w:rPr>
          <w:rFonts w:eastAsia="Times New Roman"/>
          <w:spacing w:val="-1"/>
          <w:sz w:val="16"/>
          <w:szCs w:val="16"/>
        </w:rPr>
        <w:t>го, вторн. Спектакль будет объявлен особо.</w:t>
      </w:r>
    </w:p>
    <w:p w:rsidR="00DD4130" w:rsidRDefault="006C0410">
      <w:pPr>
        <w:shd w:val="clear" w:color="auto" w:fill="FFFFFF"/>
        <w:spacing w:before="158" w:line="202" w:lineRule="exact"/>
        <w:ind w:firstLine="394"/>
        <w:jc w:val="both"/>
      </w:pPr>
      <w:bookmarkStart w:id="1283" w:name="bookmark1287"/>
      <w:r>
        <w:rPr>
          <w:rFonts w:eastAsia="Times New Roman"/>
          <w:sz w:val="16"/>
          <w:szCs w:val="16"/>
        </w:rPr>
        <w:t>В</w:t>
      </w:r>
      <w:bookmarkEnd w:id="1283"/>
      <w:r>
        <w:rPr>
          <w:rFonts w:eastAsia="Times New Roman"/>
          <w:sz w:val="16"/>
          <w:szCs w:val="16"/>
        </w:rPr>
        <w:t xml:space="preserve"> Ленинграде, судя по письмам от пригласившей нас организа</w:t>
      </w:r>
      <w:r>
        <w:rPr>
          <w:rFonts w:eastAsia="Times New Roman"/>
          <w:sz w:val="16"/>
          <w:szCs w:val="16"/>
        </w:rPr>
        <w:softHyphen/>
        <w:t>ции, нас ждут всякие фестивали и приемы, чего наши старики боятся ужасно. Все устали, хотели бы хоть немного пожить для себя, и вдруг придется бывать где-то. Воображаю, как будут от этого все удирать и сколько усилий придется делать К.С., чтоб уговаривать людей ходить на банкеты или чаи.</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получила Ваше письмо – после очень долгого перерыва. Сегодня же высылаю Вам те письма (в копи</w:t>
      </w:r>
      <w:r>
        <w:rPr>
          <w:rFonts w:eastAsia="Times New Roman"/>
          <w:sz w:val="16"/>
          <w:szCs w:val="16"/>
        </w:rPr>
        <w:softHyphen/>
        <w:t>ях), которые пропали за это время. Вы укоризненно мне пишете, что до Вас не дошло многое, что печаталось о конфликте в МХАТ 2-м. Я очень аккуратно высылаю Вам еженедельно по три журнала театраль</w:t>
      </w:r>
      <w:r>
        <w:rPr>
          <w:rFonts w:eastAsia="Times New Roman"/>
          <w:sz w:val="16"/>
          <w:szCs w:val="16"/>
        </w:rPr>
        <w:softHyphen/>
        <w:t>ных, если есть еще что-либо послать – посылаю и то. Если это пропа</w:t>
      </w:r>
      <w:r>
        <w:rPr>
          <w:rFonts w:eastAsia="Times New Roman"/>
          <w:sz w:val="16"/>
          <w:szCs w:val="16"/>
        </w:rPr>
        <w:softHyphen/>
        <w:t>дает – разве я виновата? Номер “Нового зрителя” с письмом Чупрова, конечно, тоже был Вам выслан. О конфликте в МХАТ 2-м члены этого театра говорили чрезвычайно скупо. Все, что я знала, я Вам писала. Ко</w:t>
      </w:r>
      <w:r>
        <w:rPr>
          <w:rFonts w:eastAsia="Times New Roman"/>
          <w:sz w:val="16"/>
          <w:szCs w:val="16"/>
        </w:rPr>
        <w:softHyphen/>
        <w:t>нечно, Лунач. мог Вам больше написать, он был в курсе этого дела. Я же больше всего знала из журналов, которые тотчас же Вам посылала.</w:t>
      </w:r>
    </w:p>
    <w:p w:rsidR="00DD4130" w:rsidRDefault="006C0410">
      <w:pPr>
        <w:shd w:val="clear" w:color="auto" w:fill="FFFFFF"/>
        <w:spacing w:line="202" w:lineRule="exact"/>
        <w:ind w:firstLine="394"/>
        <w:jc w:val="both"/>
      </w:pPr>
      <w:bookmarkStart w:id="1284" w:name="bookmark1288"/>
      <w:r>
        <w:rPr>
          <w:rFonts w:eastAsia="Times New Roman"/>
          <w:sz w:val="16"/>
          <w:szCs w:val="16"/>
        </w:rPr>
        <w:t>Т</w:t>
      </w:r>
      <w:bookmarkEnd w:id="1284"/>
      <w:r>
        <w:rPr>
          <w:rFonts w:eastAsia="Times New Roman"/>
          <w:sz w:val="16"/>
          <w:szCs w:val="16"/>
        </w:rPr>
        <w:t>еперь до Вас, вероятно, дошли уж рецензии о “Фигаро”, которые почти во всех случаях отрицательны. Говорят, что положительные ре</w:t>
      </w:r>
      <w:r>
        <w:rPr>
          <w:rFonts w:eastAsia="Times New Roman"/>
          <w:sz w:val="16"/>
          <w:szCs w:val="16"/>
        </w:rPr>
        <w:softHyphen/>
        <w:t>цензии просто в редакциях не принимались. Сегодня как раз в “Извести</w:t>
      </w:r>
      <w:r>
        <w:rPr>
          <w:rFonts w:eastAsia="Times New Roman"/>
          <w:sz w:val="16"/>
          <w:szCs w:val="16"/>
        </w:rPr>
        <w:softHyphen/>
        <w:t>ях” появилась статья Волкова, про которую нам давно уж говорили, что ее все не хотят помещать из-за благожелательного отношения к МХАТ. Как Вы увидите (ведь Вы получаете “Известия”?), в ней нет ничего осо</w:t>
      </w:r>
      <w:r>
        <w:rPr>
          <w:rFonts w:eastAsia="Times New Roman"/>
          <w:sz w:val="16"/>
          <w:szCs w:val="16"/>
        </w:rPr>
        <w:softHyphen/>
        <w:t>бенно благожелательного. Большого материального успеха пьеса пока не дала, сборы колеблются около 2 200–2 500.</w:t>
      </w:r>
    </w:p>
    <w:p w:rsidR="00DD4130" w:rsidRDefault="006C0410">
      <w:pPr>
        <w:shd w:val="clear" w:color="auto" w:fill="FFFFFF"/>
        <w:spacing w:line="202" w:lineRule="exact"/>
        <w:ind w:firstLine="394"/>
        <w:jc w:val="both"/>
      </w:pPr>
      <w:r>
        <w:rPr>
          <w:rFonts w:eastAsia="Times New Roman"/>
          <w:sz w:val="16"/>
          <w:szCs w:val="16"/>
        </w:rPr>
        <w:t>Шлю сердечный привет Вам, милый Владимир Иванович, дорогой Екатерине Николаевне и Мише. От Ел. Петр. Аслановой слышала, что Ек. Ник. хворала. Надеюсь очень, что теперь все миновало.</w:t>
      </w:r>
    </w:p>
    <w:p w:rsidR="00DD4130" w:rsidRDefault="006C0410">
      <w:pPr>
        <w:shd w:val="clear" w:color="auto" w:fill="FFFFFF"/>
        <w:spacing w:before="115"/>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384" w:line="216" w:lineRule="exact"/>
        <w:ind w:firstLine="394"/>
        <w:jc w:val="both"/>
      </w:pPr>
      <w:r>
        <w:rPr>
          <w:rFonts w:eastAsia="Times New Roman"/>
          <w:sz w:val="16"/>
          <w:szCs w:val="16"/>
        </w:rPr>
        <w:t>Сегодня пишу немного, спешу ужасно, масса работы в связи с отъездом.</w:t>
      </w:r>
    </w:p>
    <w:p w:rsidR="00DD4130" w:rsidRDefault="00DD4130">
      <w:pPr>
        <w:shd w:val="clear" w:color="auto" w:fill="FFFFFF"/>
        <w:spacing w:before="384"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378" w:history="1">
        <w:bookmarkStart w:id="1285" w:name="bookmark1289"/>
        <w:r w:rsidR="006C0410">
          <w:rPr>
            <w:spacing w:val="-1"/>
          </w:rPr>
          <w:t>1</w:t>
        </w:r>
        <w:bookmarkEnd w:id="1285"/>
        <w:r w:rsidR="006C0410">
          <w:rPr>
            <w:spacing w:val="-1"/>
          </w:rPr>
          <w:t>35</w:t>
        </w:r>
      </w:hyperlink>
      <w:r w:rsidR="006C0410">
        <w:rPr>
          <w:spacing w:val="-1"/>
        </w:rPr>
        <w:t>.</w:t>
      </w:r>
    </w:p>
    <w:p w:rsidR="00DD4130" w:rsidRDefault="006C0410">
      <w:pPr>
        <w:shd w:val="clear" w:color="auto" w:fill="FFFFFF"/>
        <w:spacing w:before="96"/>
        <w:jc w:val="right"/>
      </w:pPr>
      <w:r>
        <w:rPr>
          <w:rFonts w:eastAsia="Times New Roman"/>
          <w:sz w:val="16"/>
          <w:szCs w:val="16"/>
        </w:rPr>
        <w:t>Ленинград, 6 июня 1927 года</w:t>
      </w:r>
    </w:p>
    <w:p w:rsidR="00DD4130" w:rsidRDefault="006C0410">
      <w:pPr>
        <w:shd w:val="clear" w:color="auto" w:fill="FFFFFF"/>
        <w:spacing w:before="216"/>
        <w:jc w:val="right"/>
      </w:pPr>
      <w:r>
        <w:rPr>
          <w:rFonts w:eastAsia="Times New Roman"/>
          <w:sz w:val="16"/>
          <w:szCs w:val="16"/>
        </w:rPr>
        <w:t>Письмо № 38</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286" w:name="bookmark1290"/>
      <w:r>
        <w:rPr>
          <w:rFonts w:eastAsia="Times New Roman"/>
          <w:sz w:val="16"/>
          <w:szCs w:val="16"/>
        </w:rPr>
        <w:t>З</w:t>
      </w:r>
      <w:bookmarkEnd w:id="1286"/>
      <w:r>
        <w:rPr>
          <w:rFonts w:eastAsia="Times New Roman"/>
          <w:sz w:val="16"/>
          <w:szCs w:val="16"/>
        </w:rPr>
        <w:t>а всей сутолокой переезда и начала наших гастролей в Ленингра</w:t>
      </w:r>
      <w:r>
        <w:rPr>
          <w:rFonts w:eastAsia="Times New Roman"/>
          <w:sz w:val="16"/>
          <w:szCs w:val="16"/>
        </w:rPr>
        <w:softHyphen/>
        <w:t>де я забыла, какой последний номер был в моих письмах к Вам. Как мне помнится, это было письмо за № 37. Во всяком случае, это письмо мое – первое из Ленинграда. Может быть, оно должно быть под номером 39 – не знаю, не помню.</w:t>
      </w:r>
    </w:p>
    <w:p w:rsidR="00DD4130" w:rsidRDefault="006C0410">
      <w:pPr>
        <w:shd w:val="clear" w:color="auto" w:fill="FFFFFF"/>
        <w:spacing w:line="202" w:lineRule="exact"/>
        <w:ind w:firstLine="398"/>
        <w:jc w:val="both"/>
      </w:pPr>
      <w:bookmarkStart w:id="1287" w:name="bookmark1291"/>
      <w:r>
        <w:rPr>
          <w:rFonts w:eastAsia="Times New Roman"/>
          <w:sz w:val="16"/>
          <w:szCs w:val="16"/>
        </w:rPr>
        <w:t>М</w:t>
      </w:r>
      <w:bookmarkEnd w:id="1287"/>
      <w:r>
        <w:rPr>
          <w:rFonts w:eastAsia="Times New Roman"/>
          <w:sz w:val="16"/>
          <w:szCs w:val="16"/>
        </w:rPr>
        <w:t>ы играем здесь уже неделю. Репертуар Вы уже знаете – если только он не был написан мной в том пропавшем письме, в № 35. Как только я получила Вашу телеграмму о том, что 35-е письмо до Вас не дошло, я тотчас же написала Федичке, чтоб он вынул из моего стола одну из копий этого письма и тотчас же отправил Вам. Что-то пись</w:t>
      </w:r>
      <w:r>
        <w:rPr>
          <w:rFonts w:eastAsia="Times New Roman"/>
          <w:sz w:val="16"/>
          <w:szCs w:val="16"/>
        </w:rPr>
        <w:softHyphen/>
        <w:t>ма стали неаккуратно доходить, непонятно – почему. Я уж получила от Феди ответ, что им моя просьба исполнена. Кроме того, по моей прось</w:t>
      </w:r>
      <w:r>
        <w:rPr>
          <w:rFonts w:eastAsia="Times New Roman"/>
          <w:sz w:val="16"/>
          <w:szCs w:val="16"/>
        </w:rPr>
        <w:softHyphen/>
        <w:t>бе он будет высылать Вам еженедельно театральные журналы и уже выслал оставленный ему мною клавир “Небоскребов”. Ваше письмо об этом клавире пришло в день нашего отъезда. Его мне подали часов в пять дня, когда я случайно перед визитом к Евг. Мих. Раевской зашла в театр. Я сейчас же достала клавир из шкафа, где он лежал и ждал своей участи, и передала Федичке со строгим наказом немедленно его Вам пе</w:t>
      </w:r>
      <w:r>
        <w:rPr>
          <w:rFonts w:eastAsia="Times New Roman"/>
          <w:sz w:val="16"/>
          <w:szCs w:val="16"/>
        </w:rPr>
        <w:softHyphen/>
        <w:t>реслать. Насколько я помню, с клавиром было так. Я спросила Ив. Як., что им сделано по данному ему письму к Колоскову и что мне делать с рукописью. Он просил ноты хранить у себя, а потом сказал, что Коло</w:t>
      </w:r>
      <w:r>
        <w:rPr>
          <w:rFonts w:eastAsia="Times New Roman"/>
          <w:sz w:val="16"/>
          <w:szCs w:val="16"/>
        </w:rPr>
        <w:softHyphen/>
        <w:t>сков не заинтересовался этим делом и что отсутствие партитуры тоже уменьшает интерес к пьесе. Словом, клавир лежал у меня, и я ждала его востребования.</w:t>
      </w:r>
    </w:p>
    <w:p w:rsidR="00DD4130" w:rsidRDefault="006C0410">
      <w:pPr>
        <w:shd w:val="clear" w:color="auto" w:fill="FFFFFF"/>
        <w:spacing w:line="202" w:lineRule="exact"/>
        <w:ind w:firstLine="398"/>
        <w:jc w:val="both"/>
      </w:pPr>
      <w:bookmarkStart w:id="1288" w:name="bookmark1292"/>
      <w:r>
        <w:rPr>
          <w:rFonts w:eastAsia="Times New Roman"/>
          <w:sz w:val="16"/>
          <w:szCs w:val="16"/>
        </w:rPr>
        <w:t>В</w:t>
      </w:r>
      <w:bookmarkEnd w:id="1288"/>
      <w:r>
        <w:rPr>
          <w:rFonts w:eastAsia="Times New Roman"/>
          <w:sz w:val="16"/>
          <w:szCs w:val="16"/>
        </w:rPr>
        <w:t>ы, вероятно, легко себе представляете, какая суматоха шла у нас перед отъездом. Нет ничего удивительного в том, что я уже не помню, что писала Вам в последнем письме, а что только собиралась написать. Может быть, буду повторять то, что Вы уже знаете. Трудность поезд</w:t>
      </w:r>
      <w:r>
        <w:rPr>
          <w:rFonts w:eastAsia="Times New Roman"/>
          <w:sz w:val="16"/>
          <w:szCs w:val="16"/>
        </w:rPr>
        <w:softHyphen/>
        <w:t>ки была главным образом та, что ничего нельзя было установить, что пойдет в июне на Большой сцене в Москве и кто в зависимости от этого едет в поездку сразу, а кто приедет позднее. Все это происходило пото</w:t>
      </w:r>
      <w:r>
        <w:rPr>
          <w:rFonts w:eastAsia="Times New Roman"/>
          <w:sz w:val="16"/>
          <w:szCs w:val="16"/>
        </w:rPr>
        <w:softHyphen/>
        <w:t>му, что никак нельзя было установить, пойдут ли “Растратчики”. Мне кажется, что сразу можно было сказать, посмотрев даже “невооружен</w:t>
      </w:r>
      <w:r>
        <w:rPr>
          <w:rFonts w:eastAsia="Times New Roman"/>
          <w:sz w:val="16"/>
          <w:szCs w:val="16"/>
        </w:rPr>
        <w:softHyphen/>
        <w:t>ным глазом”, что “Растратчики” идти не смогут: они были не готовы ни актерски, ни монтировочно. И все-таки Судаков на что-то надеялся, все-таки уверяли некоторые, что они смогут пойти. После первого пока</w:t>
      </w:r>
      <w:r>
        <w:rPr>
          <w:rFonts w:eastAsia="Times New Roman"/>
          <w:sz w:val="16"/>
          <w:szCs w:val="16"/>
        </w:rPr>
        <w:softHyphen/>
        <w:t>за пьесы К.С-чу (всех сцен, кроме последней, которую даже ни разу не репетировали на сцене) К.С. остался недоволен, сделал много замечаний режиссеру и исполнителям, но главным образом потребовал изменения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289" w:name="bookmark1293"/>
      <w:r>
        <w:rPr>
          <w:rFonts w:eastAsia="Times New Roman"/>
          <w:sz w:val="16"/>
          <w:szCs w:val="16"/>
        </w:rPr>
        <w:lastRenderedPageBreak/>
        <w:t>м</w:t>
      </w:r>
      <w:bookmarkEnd w:id="1289"/>
      <w:r>
        <w:rPr>
          <w:rFonts w:eastAsia="Times New Roman"/>
          <w:sz w:val="16"/>
          <w:szCs w:val="16"/>
        </w:rPr>
        <w:t>ногих сцен. В результате этого показа Судаков начал работу по вычер</w:t>
      </w:r>
      <w:r>
        <w:rPr>
          <w:rFonts w:eastAsia="Times New Roman"/>
          <w:sz w:val="16"/>
          <w:szCs w:val="16"/>
        </w:rPr>
        <w:softHyphen/>
        <w:t>киванию многих сцен и по новой трактовке кульминационной сцены – в Ленинграде, в особняке, на киносъемке. Было решено, что результаты своей работы он покажет примерно через неделю после первого показа, это приходилось на пятницу 27-го мая. И тогда должно было все окон</w:t>
      </w:r>
      <w:r>
        <w:rPr>
          <w:rFonts w:eastAsia="Times New Roman"/>
          <w:sz w:val="16"/>
          <w:szCs w:val="16"/>
        </w:rPr>
        <w:softHyphen/>
        <w:t>чательно решиться. 27-го вечером это решалось, а 29-го уже выезжала первая “партия” в Ленинград: К.С. и все старики и администрация. Все же остальные – 81 человек – выезжали 30-го. Конечно, решилось так, что “Растратчиков” показать публике нельзя, что над ними надо рабо</w:t>
      </w:r>
      <w:r>
        <w:rPr>
          <w:rFonts w:eastAsia="Times New Roman"/>
          <w:sz w:val="16"/>
          <w:szCs w:val="16"/>
        </w:rPr>
        <w:softHyphen/>
        <w:t>тать. Закончить же московский сезон решено было “Днями Турбиных” – единственной пьесой, которая – с небольшой натяжкой – может пройти в Москве в июне, и то не каждый день. В пятницу вечером и в субботу шла спешная работа по изменению списка едущих. Целый ряд актеров, занятых в “Турбиных”, должен был остаться в Москве, а для их замены в ленинградскую поездку назначались другие. В Москве остались Ка</w:t>
      </w:r>
      <w:r>
        <w:rPr>
          <w:rFonts w:eastAsia="Times New Roman"/>
          <w:sz w:val="16"/>
          <w:szCs w:val="16"/>
        </w:rPr>
        <w:softHyphen/>
        <w:t>лужский, Прудкин, Вербицкий, Хмелев, Станицын, Судаков – человек до 15-ти из тех, кто намечен был к поездке с самого начала ленинград</w:t>
      </w:r>
      <w:r>
        <w:rPr>
          <w:rFonts w:eastAsia="Times New Roman"/>
          <w:sz w:val="16"/>
          <w:szCs w:val="16"/>
        </w:rPr>
        <w:softHyphen/>
        <w:t>ских гастролей. Но так как репертуар был в Ленинграде уже фиксирован и 4-го там стояли “Декабристы”, пьеса, в которой заняты в ролях как раз участники “Турбиных”, то в Москве спектакли “Турбиных” назначили не на каждый день, а с таким расчетом, что 3-го вечером (день отдыха взамен за 2-е – Вознесение) они все могли выехать в Ленинград, сыграть там спектакль и в тот же вечер с поездом 11.30 выехать обратно в Мо</w:t>
      </w:r>
      <w:r>
        <w:rPr>
          <w:rFonts w:eastAsia="Times New Roman"/>
          <w:sz w:val="16"/>
          <w:szCs w:val="16"/>
        </w:rPr>
        <w:softHyphen/>
        <w:t>скву. Что здесь делалось! На автомобилях они отправились на вокзал, и то едва-едва успели к поезду. А у них 5-го уже спектакль “Турбиных”, опоздать нельзя – спектакль слетит, ведь это единственные, бездублер-ные исполнители. Волнений было много! Таким же образом, только на один спектакль, сегодня вечером из Москвы выезжают Хмелев и Добро</w:t>
      </w:r>
      <w:r>
        <w:rPr>
          <w:rFonts w:eastAsia="Times New Roman"/>
          <w:sz w:val="16"/>
          <w:szCs w:val="16"/>
        </w:rPr>
        <w:softHyphen/>
        <w:t>нравов для участия в премьере “Дна”</w:t>
      </w:r>
      <w:r>
        <w:rPr>
          <w:rFonts w:eastAsia="Times New Roman"/>
          <w:sz w:val="16"/>
          <w:szCs w:val="16"/>
          <w:vertAlign w:val="superscript"/>
        </w:rPr>
        <w:t>1</w:t>
      </w:r>
      <w:r>
        <w:rPr>
          <w:rFonts w:eastAsia="Times New Roman"/>
          <w:sz w:val="16"/>
          <w:szCs w:val="16"/>
        </w:rPr>
        <w:t xml:space="preserve"> и вечером же после третьего акта уезжают обратно в Москву доигрывать “Турбиных”. Вся эта история с переездами, конечно, бьет по карману театр, это наш непредвиденный расход, но другого выхода не было. Ленинградский репертуар и список едущих были сделаны в расчете на “Растратчиков”, и тогда все расхо</w:t>
      </w:r>
      <w:r>
        <w:rPr>
          <w:rFonts w:eastAsia="Times New Roman"/>
          <w:sz w:val="16"/>
          <w:szCs w:val="16"/>
        </w:rPr>
        <w:softHyphen/>
        <w:t>дилось хорошо.</w:t>
      </w:r>
    </w:p>
    <w:p w:rsidR="00DD4130" w:rsidRDefault="006C0410">
      <w:pPr>
        <w:shd w:val="clear" w:color="auto" w:fill="FFFFFF"/>
        <w:spacing w:line="202" w:lineRule="exact"/>
        <w:ind w:firstLine="394"/>
        <w:jc w:val="both"/>
      </w:pPr>
      <w:bookmarkStart w:id="1290" w:name="bookmark1294"/>
      <w:r>
        <w:rPr>
          <w:rFonts w:eastAsia="Times New Roman"/>
          <w:sz w:val="16"/>
          <w:szCs w:val="16"/>
        </w:rPr>
        <w:t>Т</w:t>
      </w:r>
      <w:bookmarkEnd w:id="1290"/>
      <w:r>
        <w:rPr>
          <w:rFonts w:eastAsia="Times New Roman"/>
          <w:sz w:val="16"/>
          <w:szCs w:val="16"/>
        </w:rPr>
        <w:t>еперь о наших спектаклях здесь. Еще до нашего приезда почти все было раскуплено, правда, по абонементам. Здесь объявили 14 абоне</w:t>
      </w:r>
      <w:r>
        <w:rPr>
          <w:rFonts w:eastAsia="Times New Roman"/>
          <w:sz w:val="16"/>
          <w:szCs w:val="16"/>
        </w:rPr>
        <w:softHyphen/>
        <w:t>ментов по 3 пьесы в каждом, причем даются две пьесы Большой сцены и одна – Малой, или наоборот: две Малой и одна Большой. Внеабоне-ментных, кажется, только один. Хотя, может быть, что я здесь что-то путаю. Я говорю, что объявлено 14 абонементов потому, что первый “Царь Федор” шел в 14-й абонемент. Но арифметически у меня как-то не расходятся все спектакли между 14-ю абонементами. Первый спек</w:t>
      </w:r>
      <w:r>
        <w:rPr>
          <w:rFonts w:eastAsia="Times New Roman"/>
          <w:sz w:val="16"/>
          <w:szCs w:val="16"/>
        </w:rPr>
        <w:softHyphen/>
        <w:t>такль имел колоссальный успех не только в публике, но и в печати, чего мы никак не ждали. Такого отношения прессы мы уж давно не знаем, это для нас совсем удивительно, что можно смело и открыто хвалить театр и такие старые постановки, как “Федор” и “Дядя Ваня”. Вызовы 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291" w:name="bookmark1295"/>
      <w:r>
        <w:rPr>
          <w:rFonts w:eastAsia="Times New Roman"/>
          <w:sz w:val="16"/>
          <w:szCs w:val="16"/>
        </w:rPr>
        <w:lastRenderedPageBreak/>
        <w:t>о</w:t>
      </w:r>
      <w:bookmarkEnd w:id="1291"/>
      <w:r>
        <w:rPr>
          <w:rFonts w:eastAsia="Times New Roman"/>
          <w:sz w:val="16"/>
          <w:szCs w:val="16"/>
        </w:rPr>
        <w:t>вации были нескончаемы. Конечно, больше всего вызывали К.С., кото</w:t>
      </w:r>
      <w:r>
        <w:rPr>
          <w:rFonts w:eastAsia="Times New Roman"/>
          <w:sz w:val="16"/>
          <w:szCs w:val="16"/>
        </w:rPr>
        <w:softHyphen/>
        <w:t>рый выходил на сцену. Москвин, Вишневский и Книппер играли заме</w:t>
      </w:r>
      <w:r>
        <w:rPr>
          <w:rFonts w:eastAsia="Times New Roman"/>
          <w:sz w:val="16"/>
          <w:szCs w:val="16"/>
        </w:rPr>
        <w:softHyphen/>
        <w:t>чательно, Москвин довел до слез зрительный зал. Играл так мягко, так “без штучек”, как мы давно не видели. Без слез нельзя было его слушать в последней картине.</w:t>
      </w:r>
    </w:p>
    <w:p w:rsidR="00DD4130" w:rsidRDefault="006C0410">
      <w:pPr>
        <w:shd w:val="clear" w:color="auto" w:fill="FFFFFF"/>
        <w:spacing w:line="202" w:lineRule="exact"/>
        <w:ind w:firstLine="398"/>
        <w:jc w:val="both"/>
      </w:pPr>
      <w:r>
        <w:rPr>
          <w:rFonts w:eastAsia="Times New Roman"/>
          <w:sz w:val="16"/>
          <w:szCs w:val="16"/>
        </w:rPr>
        <w:t>Я пишу Вам не из театра, а из отеля, на Рипсиной машинке, не на “чайке” и без нужных материалов под рукой. Но непременно обе</w:t>
      </w:r>
      <w:r>
        <w:rPr>
          <w:rFonts w:eastAsia="Times New Roman"/>
          <w:sz w:val="16"/>
          <w:szCs w:val="16"/>
        </w:rPr>
        <w:softHyphen/>
        <w:t>щаю Вам выслать все рецензии о спектаклях, которые у меня для Вас отложены. Сегодня ведь понедельник, в театре пусто, все отправились экскурсией в Эрмитаж, и только в номере К.С. идет репетиция “Дна” для исполнителей ролей.</w:t>
      </w:r>
    </w:p>
    <w:p w:rsidR="00DD4130" w:rsidRDefault="006C0410">
      <w:pPr>
        <w:shd w:val="clear" w:color="auto" w:fill="FFFFFF"/>
        <w:spacing w:line="202" w:lineRule="exact"/>
        <w:ind w:firstLine="398"/>
        <w:jc w:val="both"/>
      </w:pPr>
      <w:bookmarkStart w:id="1292" w:name="bookmark1296"/>
      <w:r>
        <w:rPr>
          <w:rFonts w:eastAsia="Times New Roman"/>
          <w:sz w:val="16"/>
          <w:szCs w:val="16"/>
        </w:rPr>
        <w:t>Ж</w:t>
      </w:r>
      <w:bookmarkEnd w:id="1292"/>
      <w:r>
        <w:rPr>
          <w:rFonts w:eastAsia="Times New Roman"/>
          <w:sz w:val="16"/>
          <w:szCs w:val="16"/>
        </w:rPr>
        <w:t>ивем мы все в “Европейской”, причем К.С. занимает тот самый номер, в котором останавливались Вы во время гастролей Муз. студии. Мне было так странно войти в него, увидеть ту же обстановку, те же гравюры на стенах... Помните Вы эту прекрасную, так радостно-пустую комнату? Однако в гостинице и сразу-то немного народу поселилось, большинство предпочло снять комнаты на частных квартирах (за это каждому выплачивается по 1 р. 50 к. в сутки, и наша молодежь на этом делает экономию, снимая себе комнаты для двоих рублей за 30–40), а теперь постепенно еще съезжают. Останутся только старики (за исклю</w:t>
      </w:r>
      <w:r>
        <w:rPr>
          <w:rFonts w:eastAsia="Times New Roman"/>
          <w:sz w:val="16"/>
          <w:szCs w:val="16"/>
        </w:rPr>
        <w:softHyphen/>
        <w:t>чением Москвина и Книппер, живущих на частных квартирах) да мы с Рипси, любящие отельную жизнь.</w:t>
      </w:r>
    </w:p>
    <w:p w:rsidR="00DD4130" w:rsidRDefault="006C0410">
      <w:pPr>
        <w:shd w:val="clear" w:color="auto" w:fill="FFFFFF"/>
        <w:spacing w:line="202" w:lineRule="exact"/>
        <w:ind w:firstLine="398"/>
        <w:jc w:val="both"/>
      </w:pPr>
      <w:bookmarkStart w:id="1293" w:name="bookmark1297"/>
      <w:r>
        <w:rPr>
          <w:rFonts w:eastAsia="Times New Roman"/>
          <w:sz w:val="16"/>
          <w:szCs w:val="16"/>
        </w:rPr>
        <w:t>Д</w:t>
      </w:r>
      <w:bookmarkEnd w:id="1293"/>
      <w:r>
        <w:rPr>
          <w:rFonts w:eastAsia="Times New Roman"/>
          <w:sz w:val="16"/>
          <w:szCs w:val="16"/>
        </w:rPr>
        <w:t>оехали мы более или менее благополучно. Старикам были пре</w:t>
      </w:r>
      <w:r>
        <w:rPr>
          <w:rFonts w:eastAsia="Times New Roman"/>
          <w:sz w:val="16"/>
          <w:szCs w:val="16"/>
        </w:rPr>
        <w:softHyphen/>
        <w:t>доставлены мягкие вагоны, молодежь же вся отправилась в жестких, с предоставлением тюфяков, подушек, простынь... Но так как на жел. дорогах все это не совсем-то ладно урегулировано, то с постельными принадлежностями были недоразумения. Все же в конечном счете все получили всё, что им причиталось. Хуже было для тех, кто отправился 30-го из Москвы. Этим 81 человеку было дано два специальных ваго</w:t>
      </w:r>
      <w:r>
        <w:rPr>
          <w:rFonts w:eastAsia="Times New Roman"/>
          <w:sz w:val="16"/>
          <w:szCs w:val="16"/>
        </w:rPr>
        <w:softHyphen/>
        <w:t>на, которые прицеплены были не к ускоренному поезду, а к почтовому. Так что вместо ночи переезда им пришлось ехать от половины четвер</w:t>
      </w:r>
      <w:r>
        <w:rPr>
          <w:rFonts w:eastAsia="Times New Roman"/>
          <w:sz w:val="16"/>
          <w:szCs w:val="16"/>
        </w:rPr>
        <w:softHyphen/>
        <w:t>того дня до 9 час. утра. Из-за этого многие жаловались на усталость и были недовольны. Но все это прошло к следующему же утру, когда все выспались и отдохнули. К тому же К.С. принес свои извинения за организацию, пригласившую нас сюда и устраивавшую переезд, за то, что она не сумела хорошо, достаточно хорошо обставить переезд. И ор</w:t>
      </w:r>
      <w:r>
        <w:rPr>
          <w:rFonts w:eastAsia="Times New Roman"/>
          <w:sz w:val="16"/>
          <w:szCs w:val="16"/>
        </w:rPr>
        <w:softHyphen/>
        <w:t>ганизация эта прислала от себя письмо с извинениями. Все это случи</w:t>
      </w:r>
      <w:r>
        <w:rPr>
          <w:rFonts w:eastAsia="Times New Roman"/>
          <w:sz w:val="16"/>
          <w:szCs w:val="16"/>
        </w:rPr>
        <w:softHyphen/>
        <w:t>лось потому, что администратор их оказался не на высоте. Как будто его даже вовсе уберут от нас, раз он сделал ряд накладок. Ведь должен был все это делать Вишня, с которым мы вначале и договаривались. Но по</w:t>
      </w:r>
      <w:r>
        <w:rPr>
          <w:rFonts w:eastAsia="Times New Roman"/>
          <w:sz w:val="16"/>
          <w:szCs w:val="16"/>
        </w:rPr>
        <w:softHyphen/>
        <w:t>том по каким-то неизвестным нам соображениям Вишня лишился места в этой организации, и мы перешли в ведение другого администратора. Все же театр, по просьбе Вишни, оставил его при гастролях, оплачивая его уж за свой счет и поручив ему дела прессы.</w:t>
      </w:r>
    </w:p>
    <w:p w:rsidR="00DD4130" w:rsidRDefault="006C0410">
      <w:pPr>
        <w:shd w:val="clear" w:color="auto" w:fill="FFFFFF"/>
        <w:spacing w:line="202" w:lineRule="exact"/>
        <w:ind w:left="398"/>
      </w:pPr>
      <w:r>
        <w:rPr>
          <w:rFonts w:eastAsia="Times New Roman"/>
          <w:sz w:val="16"/>
          <w:szCs w:val="16"/>
        </w:rPr>
        <w:t>Второй спектакль “Царя Федора” прошел тоже при полном зале и</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294" w:name="bookmark1298"/>
      <w:r>
        <w:rPr>
          <w:rFonts w:eastAsia="Times New Roman"/>
          <w:sz w:val="16"/>
          <w:szCs w:val="16"/>
        </w:rPr>
        <w:lastRenderedPageBreak/>
        <w:t>с</w:t>
      </w:r>
      <w:bookmarkEnd w:id="1294"/>
      <w:r>
        <w:rPr>
          <w:rFonts w:eastAsia="Times New Roman"/>
          <w:sz w:val="16"/>
          <w:szCs w:val="16"/>
        </w:rPr>
        <w:t xml:space="preserve"> хорошим успехом, но с меньшим, чем спектакль с Москвиным. Ведь роль Федора – не настоящая качаловская роль, и публика это чувствует. Затем шла премьера “Дяди Вани”. С утра еще начался нерв, потому что К.С. остался чрезвычайно недоволен монтировкой. Там было многое не сделано, что-то не привезли из Москвы, что-то не подправили здесь. К.С. разволновался, раскричался – почти до сердечного припадка. Все мы перепугались до ужаса. Нет, постойте, это было не в день “Дяди Вани”, а накануне. В день премьеры К.С. из дому не выходил и поехал в театр к шести часам вечера. Тут снова обнаружилось, что не привезли половик (оставили для “Турбиных”, как объяснил Гудков, а потом ока</w:t>
      </w:r>
      <w:r>
        <w:rPr>
          <w:rFonts w:eastAsia="Times New Roman"/>
          <w:sz w:val="16"/>
          <w:szCs w:val="16"/>
        </w:rPr>
        <w:softHyphen/>
        <w:t>залось, что он в “Турбиных” и не ходит), что оставили в Москве, опять же для “Турбиных”, револьвер. Словом, еще до спектакля К.С. наволно</w:t>
      </w:r>
      <w:r>
        <w:rPr>
          <w:rFonts w:eastAsia="Times New Roman"/>
          <w:sz w:val="16"/>
          <w:szCs w:val="16"/>
        </w:rPr>
        <w:softHyphen/>
        <w:t>вался немало. То, что не привезли револьвер из “Дяди Вани”, а какой-то другой, отразилось на самом спектакле. Револьвер не был испробован и на спектакле, на сцене, не выстрелил. Представьте себе состояние Виш-невского</w:t>
      </w:r>
      <w:hyperlink w:anchor="bookmark4379" w:history="1">
        <w:r>
          <w:rPr>
            <w:rFonts w:eastAsia="Times New Roman"/>
            <w:sz w:val="16"/>
            <w:szCs w:val="16"/>
            <w:vertAlign w:val="superscript"/>
          </w:rPr>
          <w:t>2</w:t>
        </w:r>
      </w:hyperlink>
      <w:r>
        <w:rPr>
          <w:rFonts w:eastAsia="Times New Roman"/>
          <w:sz w:val="16"/>
          <w:szCs w:val="16"/>
        </w:rPr>
        <w:t>. И все же, несмотря на какие-то недочеты, которые, конеч</w:t>
      </w:r>
      <w:r>
        <w:rPr>
          <w:rFonts w:eastAsia="Times New Roman"/>
          <w:sz w:val="16"/>
          <w:szCs w:val="16"/>
        </w:rPr>
        <w:softHyphen/>
        <w:t>но, особенно заметны нам, но не публике, спектакль имел грандиозный успех, занавес давали 11 раз, публика стояла везде – в партере и в ложах и в ярусах – и восторженно аплодировала. В день “Дяди Вани” в дале</w:t>
      </w:r>
      <w:r>
        <w:rPr>
          <w:rFonts w:eastAsia="Times New Roman"/>
          <w:sz w:val="16"/>
          <w:szCs w:val="16"/>
        </w:rPr>
        <w:softHyphen/>
        <w:t>ком районе в большом фабричном театре где-то за заставой играли кро</w:t>
      </w:r>
      <w:r>
        <w:rPr>
          <w:rFonts w:eastAsia="Times New Roman"/>
          <w:sz w:val="16"/>
          <w:szCs w:val="16"/>
        </w:rPr>
        <w:softHyphen/>
        <w:t>ме того спектакль районный “У врат царства”, опять-таки с громадным успехом. На этот спектакль, как отмечено в газете, приехали не только местные рабочие, но и публика из центра. Следующей премьерой 4-го июня прошли “Декабристы” – опять-таки с большим успехом по адресу актеров. Ведь пьеса очень слабая, но Качалов играл великолепно и его две сцены (у него только две сцены) произвели громадное впечатление. И последний акт пьесы – отдельные сцены в камерах и общая в коридоре тюрьмы – заставили многих в публике плакать. Вызовы и овации снова были бесконечны. Рецензий о пьесе я еще не читала: вчера было воскре</w:t>
      </w:r>
      <w:r>
        <w:rPr>
          <w:rFonts w:eastAsia="Times New Roman"/>
          <w:sz w:val="16"/>
          <w:szCs w:val="16"/>
        </w:rPr>
        <w:softHyphen/>
        <w:t>сенье, в утренних газетах не успели напечатать отзывов, а вечерней не было. Сегодня же еще не видела газет, не выходила еще из гостиницы. Вчера вечером шел в третий раз “Царь Федор” с Москвиным. Я рабо</w:t>
      </w:r>
      <w:r>
        <w:rPr>
          <w:rFonts w:eastAsia="Times New Roman"/>
          <w:sz w:val="16"/>
          <w:szCs w:val="16"/>
        </w:rPr>
        <w:softHyphen/>
        <w:t>тала у себя (я сижу не там, где было мое место при Вас – там считается теперь кабинет К.С. и место Рипси, но т.к. она там редко бывает и К.С. приходит в театр не в кабинет, а в зрительный зал или на сцену, то там всегда пусто, – у меня комната в первом этаже дамских уборных) и не прислушивалась к зрительному залу. Вдруг приходит Рипси и расска</w:t>
      </w:r>
      <w:r>
        <w:rPr>
          <w:rFonts w:eastAsia="Times New Roman"/>
          <w:sz w:val="16"/>
          <w:szCs w:val="16"/>
        </w:rPr>
        <w:softHyphen/>
        <w:t>зывает, что таких оваций давно уже в театре не было. Сначала актеры выходили на вызовы, потом уж пошли разгримировываться, думая, что вызовы постепенно прекратятся. Однако человек 300 в зале оставались и вызывали упорно Москвина. Так они стояли не меньше четверти часа и заставили Москвина, уже разгримировавшегося, накинуть штатское платье и снова выходить на вызовы. Он набросил на себя пиджак (без рубашки) и, плотно запахиваясь, вышел на сцену. Когда вздумали опу</w:t>
      </w:r>
      <w:r>
        <w:rPr>
          <w:rFonts w:eastAsia="Times New Roman"/>
          <w:sz w:val="16"/>
          <w:szCs w:val="16"/>
        </w:rPr>
        <w:softHyphen/>
        <w:t>скать железный занавес, эти энтузиасты из публики так завопили, что</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295" w:name="bookmark1299"/>
      <w:r>
        <w:rPr>
          <w:rFonts w:eastAsia="Times New Roman"/>
          <w:sz w:val="16"/>
          <w:szCs w:val="16"/>
        </w:rPr>
        <w:lastRenderedPageBreak/>
        <w:t>з</w:t>
      </w:r>
      <w:bookmarkEnd w:id="1295"/>
      <w:r>
        <w:rPr>
          <w:rFonts w:eastAsia="Times New Roman"/>
          <w:sz w:val="16"/>
          <w:szCs w:val="16"/>
        </w:rPr>
        <w:t>анавес остановился на серединке и Москвин снова и снова выходил кланяться. Как говорит Ив. Мих., барышни, что вопили в зале, “готовы были подложить свои животы под занавес, только б его не опускали”). Простите, что я пишу Вам такой вздор, но Ив. Мих. непременно меня попросил, чтоб я Вам это написала – насчет барышень. Он сидит сей</w:t>
      </w:r>
      <w:r>
        <w:rPr>
          <w:rFonts w:eastAsia="Times New Roman"/>
          <w:sz w:val="16"/>
          <w:szCs w:val="16"/>
        </w:rPr>
        <w:softHyphen/>
        <w:t>час в соседней комнате, у Рипси, и его там зарисовывает художник для газеты. И кричит мне через стенку: “Нестор-летописец, что ты все щел</w:t>
      </w:r>
      <w:r>
        <w:rPr>
          <w:rFonts w:eastAsia="Times New Roman"/>
          <w:sz w:val="16"/>
          <w:szCs w:val="16"/>
        </w:rPr>
        <w:softHyphen/>
        <w:t>каешь? Вероятно, ты так привыкла на машинке щелкать, что не можешь сидеть сложа руки и так себе зря по машинке хлоп-хлоп”. Вот я ему и объяснила, о чем я как раз пишу. Он был очень доволен.</w:t>
      </w:r>
    </w:p>
    <w:p w:rsidR="00DD4130" w:rsidRDefault="006C0410">
      <w:pPr>
        <w:shd w:val="clear" w:color="auto" w:fill="FFFFFF"/>
        <w:spacing w:line="202" w:lineRule="exact"/>
        <w:ind w:firstLine="398"/>
        <w:jc w:val="both"/>
      </w:pPr>
      <w:bookmarkStart w:id="1296" w:name="bookmark1300"/>
      <w:r>
        <w:rPr>
          <w:rFonts w:eastAsia="Times New Roman"/>
          <w:sz w:val="16"/>
          <w:szCs w:val="16"/>
        </w:rPr>
        <w:t>К</w:t>
      </w:r>
      <w:bookmarkEnd w:id="1296"/>
      <w:r>
        <w:rPr>
          <w:rFonts w:eastAsia="Times New Roman"/>
          <w:sz w:val="16"/>
          <w:szCs w:val="16"/>
        </w:rPr>
        <w:t>огда я сказала Трушникову, что Вы ничего от него не получили, он что-то замычал, покряхтел и выговорил, что так и должно было быть. Вероятно, это означало, что он Вам и не написал ничего. Сергей Ал. сейчас здесь. Он наш администратор по поездке, он ездил в Ленинград передовым и теперь здесь остался, так как очень полезен как опытный человек, не только как наш работник, но и как указывающий здешней организации, как работать. Они сами – эта Комиссия по улучшению жизни детей, которая нас пригласила, – очень неопытны в деле теа</w:t>
      </w:r>
      <w:r>
        <w:rPr>
          <w:rFonts w:eastAsia="Times New Roman"/>
          <w:sz w:val="16"/>
          <w:szCs w:val="16"/>
        </w:rPr>
        <w:softHyphen/>
        <w:t>тральных гастролей.</w:t>
      </w:r>
    </w:p>
    <w:p w:rsidR="00DD4130" w:rsidRDefault="006C0410">
      <w:pPr>
        <w:shd w:val="clear" w:color="auto" w:fill="FFFFFF"/>
        <w:spacing w:line="202" w:lineRule="exact"/>
        <w:ind w:firstLine="398"/>
        <w:jc w:val="both"/>
      </w:pPr>
      <w:r>
        <w:rPr>
          <w:rFonts w:eastAsia="Times New Roman"/>
          <w:sz w:val="16"/>
          <w:szCs w:val="16"/>
        </w:rPr>
        <w:t>Сегодня наши старики участвуют в благотворительном концерте (бесплатно), устраиваемом совместно Академией наук и Пушкинским домом. Я очень плохо в курсе дела, знаю только, что сначала из-за этого шло недовольство организации, что актеры дали согласие на участие без предупреждения и афиши уже были выпущены и билеты начали распродаваться (концерт благотворительный), но сегодня все улади</w:t>
      </w:r>
      <w:r>
        <w:rPr>
          <w:rFonts w:eastAsia="Times New Roman"/>
          <w:sz w:val="16"/>
          <w:szCs w:val="16"/>
        </w:rPr>
        <w:softHyphen/>
        <w:t>лось, и КУЖД (Комиссия улучшения жизни детей) не протестует.</w:t>
      </w:r>
    </w:p>
    <w:p w:rsidR="00DD4130" w:rsidRDefault="006C0410">
      <w:pPr>
        <w:shd w:val="clear" w:color="auto" w:fill="FFFFFF"/>
        <w:spacing w:line="202" w:lineRule="exact"/>
        <w:ind w:firstLine="398"/>
        <w:jc w:val="both"/>
      </w:pPr>
      <w:r>
        <w:rPr>
          <w:rFonts w:eastAsia="Times New Roman"/>
          <w:sz w:val="16"/>
          <w:szCs w:val="16"/>
        </w:rPr>
        <w:t>Теперь о московских делах, т.е. о московских наших больных. Сла</w:t>
      </w:r>
      <w:r>
        <w:rPr>
          <w:rFonts w:eastAsia="Times New Roman"/>
          <w:sz w:val="16"/>
          <w:szCs w:val="16"/>
        </w:rPr>
        <w:softHyphen/>
        <w:t>ва Богу, сведения оттуда приходят благоприятные. Евг. Михайловну я видела перед отъездом лично. Она была слаба, но тогда уж второй день у нее держалась нормальная температура. И теперь Федичка пишет, что температура продолжает быть нормальной. Конечно, ей придется долго поправляться. Вероятно, ее отправят на Кавказ в сопровождении пре</w:t>
      </w:r>
      <w:r>
        <w:rPr>
          <w:rFonts w:eastAsia="Times New Roman"/>
          <w:sz w:val="16"/>
          <w:szCs w:val="16"/>
        </w:rPr>
        <w:softHyphen/>
        <w:t>лестной женщины-врача, которая ее пользует уже второй год и во время ее болезни почти от нее не отходила.</w:t>
      </w:r>
    </w:p>
    <w:p w:rsidR="00DD4130" w:rsidRDefault="006C0410">
      <w:pPr>
        <w:shd w:val="clear" w:color="auto" w:fill="FFFFFF"/>
        <w:spacing w:line="202" w:lineRule="exact"/>
        <w:ind w:firstLine="398"/>
        <w:jc w:val="both"/>
      </w:pPr>
      <w:bookmarkStart w:id="1297" w:name="bookmark1301"/>
      <w:r>
        <w:rPr>
          <w:rFonts w:eastAsia="Times New Roman"/>
          <w:sz w:val="16"/>
          <w:szCs w:val="16"/>
        </w:rPr>
        <w:t>Л</w:t>
      </w:r>
      <w:bookmarkEnd w:id="1297"/>
      <w:r>
        <w:rPr>
          <w:rFonts w:eastAsia="Times New Roman"/>
          <w:sz w:val="16"/>
          <w:szCs w:val="16"/>
        </w:rPr>
        <w:t>еониду Мироновичу тоже лучше. Федя писал, что на днях он начнет понемногу выходить на улицу. Он уже получил заграничный паспорт и уедет сейчас же, как этого потребуют врачи. Москвин все жалуется: меня Леонидов подкачал, теперь в каждом разговоре, в ка</w:t>
      </w:r>
      <w:r>
        <w:rPr>
          <w:rFonts w:eastAsia="Times New Roman"/>
          <w:sz w:val="16"/>
          <w:szCs w:val="16"/>
        </w:rPr>
        <w:softHyphen/>
        <w:t>ждом письме напоминает жена – как бы с тобой того же не было, что с Леонидовым. И Нина Ник., как только Вас. Ивановича хотят завалить работой, дать ему роль, волнуется: вы хотите, чтоб с ним то же было, что с Леонидовым!</w:t>
      </w:r>
    </w:p>
    <w:p w:rsidR="00DD4130" w:rsidRDefault="006C0410">
      <w:pPr>
        <w:shd w:val="clear" w:color="auto" w:fill="FFFFFF"/>
        <w:spacing w:line="202" w:lineRule="exact"/>
        <w:ind w:firstLine="398"/>
        <w:jc w:val="both"/>
      </w:pPr>
      <w:r>
        <w:rPr>
          <w:rFonts w:eastAsia="Times New Roman"/>
          <w:sz w:val="16"/>
          <w:szCs w:val="16"/>
        </w:rPr>
        <w:t>А вот московское дело: я Вам давно не писала, каковы наши сред</w:t>
      </w:r>
      <w:r>
        <w:rPr>
          <w:rFonts w:eastAsia="Times New Roman"/>
          <w:sz w:val="16"/>
          <w:szCs w:val="16"/>
        </w:rPr>
        <w:softHyphen/>
        <w:t>ние сборы по Москве. За апрель: Большая сцена 2 634.63, Малая сцена – 526. За первую половину мая: Большая сцена – 2 557.65, Малая сцена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298" w:name="bookmark1302"/>
      <w:r>
        <w:rPr>
          <w:rFonts w:eastAsia="Times New Roman"/>
          <w:sz w:val="16"/>
          <w:szCs w:val="16"/>
        </w:rPr>
        <w:lastRenderedPageBreak/>
        <w:t>–</w:t>
      </w:r>
      <w:bookmarkEnd w:id="1298"/>
      <w:r>
        <w:rPr>
          <w:rFonts w:eastAsia="Times New Roman"/>
          <w:sz w:val="16"/>
          <w:szCs w:val="16"/>
        </w:rPr>
        <w:t xml:space="preserve"> 455.64. Второй половины мая при мне не вычисляли. Здесь сборы хо</w:t>
      </w:r>
      <w:r>
        <w:rPr>
          <w:rFonts w:eastAsia="Times New Roman"/>
          <w:sz w:val="16"/>
          <w:szCs w:val="16"/>
        </w:rPr>
        <w:softHyphen/>
        <w:t>рошие. КУЖД говорит, что абонементами уже заполнены спектакли на 80–85%, остальные 15–20% остаются в разовой продаже в кассе и дохо</w:t>
      </w:r>
      <w:r>
        <w:rPr>
          <w:rFonts w:eastAsia="Times New Roman"/>
          <w:sz w:val="16"/>
          <w:szCs w:val="16"/>
        </w:rPr>
        <w:softHyphen/>
        <w:t>дят к вечеру. Контрамарок нам никому не дают. Дирекция имеет в своем распоряжении только два места в партере, и Константину Сергеевичу Шапиро вместе с кабинетом отдал свою ложу. Вот и все. В поездке, как и всегда, я кроме своей обычной работы веду кассу и плачу жало</w:t>
      </w:r>
      <w:r>
        <w:rPr>
          <w:rFonts w:eastAsia="Times New Roman"/>
          <w:sz w:val="16"/>
          <w:szCs w:val="16"/>
        </w:rPr>
        <w:softHyphen/>
        <w:t>ванье. В первое время это особенно хлопотно, так как кроме команди</w:t>
      </w:r>
      <w:r>
        <w:rPr>
          <w:rFonts w:eastAsia="Times New Roman"/>
          <w:sz w:val="16"/>
          <w:szCs w:val="16"/>
        </w:rPr>
        <w:softHyphen/>
        <w:t>ровочных надо еще рассчитываться за дорожные расходы, за квартиры живущим на частных квартирах и за всякие недополучки по Москве. Но так как поездка только на месяц, мне ничего не кажется страшным. Месяц пройдет быстро, и я надеюсь со всем справиться. Ужасно только волнуюсь за дальнейшие месяцы, за лето. Я подала в Москве просьбу о заграничном паспорте к своим родителям и боюсь, что не получу раз</w:t>
      </w:r>
      <w:r>
        <w:rPr>
          <w:rFonts w:eastAsia="Times New Roman"/>
          <w:sz w:val="16"/>
          <w:szCs w:val="16"/>
        </w:rPr>
        <w:softHyphen/>
        <w:t>решения на выезд. Тогда лето испорчено, кроме Риги я никуда не хочу ехать и в случае отказа останусь в Москве. И скучно будет, и грустно, и одиноко (сестра с детьми уехала к родителям) и – главное – не будет ни отдыха вообще, ни отдыха и лечения для глаз.</w:t>
      </w:r>
    </w:p>
    <w:p w:rsidR="00DD4130" w:rsidRDefault="006C0410">
      <w:pPr>
        <w:shd w:val="clear" w:color="auto" w:fill="FFFFFF"/>
        <w:spacing w:line="202" w:lineRule="exact"/>
        <w:ind w:firstLine="394"/>
        <w:jc w:val="both"/>
      </w:pPr>
      <w:bookmarkStart w:id="1299" w:name="bookmark1303"/>
      <w:r>
        <w:rPr>
          <w:rFonts w:eastAsia="Times New Roman"/>
          <w:sz w:val="16"/>
          <w:szCs w:val="16"/>
        </w:rPr>
        <w:t>Н</w:t>
      </w:r>
      <w:bookmarkEnd w:id="1299"/>
      <w:r>
        <w:rPr>
          <w:rFonts w:eastAsia="Times New Roman"/>
          <w:sz w:val="16"/>
          <w:szCs w:val="16"/>
        </w:rPr>
        <w:t>аписала ли я Вам, что “Турбины” в Москве кончаются 10-го и в тот же день (при начале спектакля не в 8, а в 7 час.) с поездом 11.30 все нужные в Ленинграде к 11-му (снова “Декабристы” и снова та же история с необходимым приездом 9-ти человек из Москвы) выезжают сюда, но уж отсюда больше не уедут обратно в Москву, а останутся до конца гастролей. Погода в Ленинграде стоит ужасная, был один изуми</w:t>
      </w:r>
      <w:r>
        <w:rPr>
          <w:rFonts w:eastAsia="Times New Roman"/>
          <w:sz w:val="16"/>
          <w:szCs w:val="16"/>
        </w:rPr>
        <w:softHyphen/>
        <w:t>тельный, совершенно летний день (прошлое воскресенье), пришел он так неожиданно и так же неожиданно ушел и больше не повторился. Во</w:t>
      </w:r>
      <w:r>
        <w:rPr>
          <w:rFonts w:eastAsia="Times New Roman"/>
          <w:sz w:val="16"/>
          <w:szCs w:val="16"/>
        </w:rPr>
        <w:softHyphen/>
        <w:t>обще же дождь каждый день и холодно. А в Москве было уже тепло, и большинство из нас поехало налегке. Вишневский в Москве на вокзале злился, держа на руке драповое пальто: “Вот Подгорный говорил взять теплое пальто, а к чему? Все равно не понадобится!” А в Ленинграде в первый же день вдруг подошел к Ник. Аф. и со свойственной ему экс</w:t>
      </w:r>
      <w:r>
        <w:rPr>
          <w:rFonts w:eastAsia="Times New Roman"/>
          <w:sz w:val="16"/>
          <w:szCs w:val="16"/>
        </w:rPr>
        <w:softHyphen/>
        <w:t>пансивностью поцеловал ему руку: за то, что тот его уговорил взять теплое пальто. Что же будет, если придут жаркие дни – он снова начнет брюзжать, что заставили его возиться с драповым пальто?</w:t>
      </w:r>
    </w:p>
    <w:p w:rsidR="00DD4130" w:rsidRDefault="006C0410">
      <w:pPr>
        <w:shd w:val="clear" w:color="auto" w:fill="FFFFFF"/>
        <w:spacing w:line="202" w:lineRule="exact"/>
        <w:ind w:firstLine="394"/>
        <w:jc w:val="both"/>
      </w:pPr>
      <w:bookmarkStart w:id="1300" w:name="bookmark1304"/>
      <w:r>
        <w:rPr>
          <w:rFonts w:eastAsia="Times New Roman"/>
          <w:sz w:val="16"/>
          <w:szCs w:val="16"/>
        </w:rPr>
        <w:t>О</w:t>
      </w:r>
      <w:bookmarkEnd w:id="1300"/>
      <w:r>
        <w:rPr>
          <w:rFonts w:eastAsia="Times New Roman"/>
          <w:sz w:val="16"/>
          <w:szCs w:val="16"/>
        </w:rPr>
        <w:t xml:space="preserve"> Вашей телеграмме относительно того, что сообщение Геста о Вашем оставании в Америке слишком преждевременно, я сказала К.С. и старикам, тем, кого видала. Гест говорил так категорически и так от</w:t>
      </w:r>
      <w:r>
        <w:rPr>
          <w:rFonts w:eastAsia="Times New Roman"/>
          <w:sz w:val="16"/>
          <w:szCs w:val="16"/>
        </w:rPr>
        <w:softHyphen/>
        <w:t>крыто, что я поняла, да и все мы так думали, что он говорил с Ваше</w:t>
      </w:r>
      <w:r>
        <w:rPr>
          <w:rFonts w:eastAsia="Times New Roman"/>
          <w:sz w:val="16"/>
          <w:szCs w:val="16"/>
        </w:rPr>
        <w:softHyphen/>
        <w:t>го ведома. И это подтвердили слова Анатолия Васильевича о письме, полученном им от Вас. Все это так совпало, что никому и в голову не приходило, что Вы Ваш будущий год уже определили. В тех же словах, в гестовских, я сказала и Софии Витальевне.</w:t>
      </w:r>
    </w:p>
    <w:p w:rsidR="00DD4130" w:rsidRDefault="006C0410">
      <w:pPr>
        <w:shd w:val="clear" w:color="auto" w:fill="FFFFFF"/>
        <w:spacing w:line="202" w:lineRule="exact"/>
        <w:ind w:firstLine="394"/>
        <w:jc w:val="both"/>
      </w:pPr>
      <w:r>
        <w:rPr>
          <w:rFonts w:eastAsia="Times New Roman"/>
          <w:sz w:val="16"/>
          <w:szCs w:val="16"/>
        </w:rPr>
        <w:t>Дорогой Владимир Иванович, пожалуйста, передайте Екатерине Николаевне и Мише мой самый душевный привет и пожелания здо</w:t>
      </w:r>
      <w:r>
        <w:rPr>
          <w:rFonts w:eastAsia="Times New Roman"/>
          <w:sz w:val="16"/>
          <w:szCs w:val="16"/>
        </w:rPr>
        <w:softHyphen/>
        <w:t>ровья и радостей. Будьте здоровы и благополучны. 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380" w:history="1">
        <w:bookmarkStart w:id="1301" w:name="bookmark1305"/>
        <w:r w:rsidR="006C0410">
          <w:rPr>
            <w:spacing w:val="-1"/>
          </w:rPr>
          <w:t>1</w:t>
        </w:r>
        <w:bookmarkEnd w:id="1301"/>
        <w:r w:rsidR="006C0410">
          <w:rPr>
            <w:spacing w:val="-1"/>
          </w:rPr>
          <w:t>36</w:t>
        </w:r>
      </w:hyperlink>
      <w:r w:rsidR="006C0410">
        <w:rPr>
          <w:spacing w:val="-1"/>
        </w:rPr>
        <w:t>.</w:t>
      </w:r>
    </w:p>
    <w:p w:rsidR="00DD4130" w:rsidRDefault="006C0410">
      <w:pPr>
        <w:shd w:val="clear" w:color="auto" w:fill="FFFFFF"/>
        <w:spacing w:before="91"/>
        <w:jc w:val="right"/>
      </w:pPr>
      <w:r>
        <w:rPr>
          <w:rFonts w:eastAsia="Times New Roman"/>
          <w:sz w:val="16"/>
          <w:szCs w:val="16"/>
        </w:rPr>
        <w:t>Ленинград, 18 июня 1927 года</w:t>
      </w:r>
    </w:p>
    <w:p w:rsidR="00DD4130" w:rsidRDefault="006C0410">
      <w:pPr>
        <w:shd w:val="clear" w:color="auto" w:fill="FFFFFF"/>
        <w:spacing w:before="216"/>
        <w:jc w:val="right"/>
      </w:pPr>
      <w:r>
        <w:rPr>
          <w:rFonts w:eastAsia="Times New Roman"/>
          <w:sz w:val="16"/>
          <w:szCs w:val="16"/>
        </w:rPr>
        <w:t>Письмо № 39</w:t>
      </w:r>
    </w:p>
    <w:p w:rsidR="00DD4130" w:rsidRDefault="006C0410">
      <w:pPr>
        <w:shd w:val="clear" w:color="auto" w:fill="FFFFFF"/>
        <w:spacing w:before="154" w:line="216" w:lineRule="exact"/>
        <w:ind w:firstLine="398"/>
        <w:jc w:val="both"/>
      </w:pPr>
      <w:bookmarkStart w:id="1302" w:name="bookmark1306"/>
      <w:r>
        <w:rPr>
          <w:rFonts w:eastAsia="Times New Roman"/>
          <w:sz w:val="16"/>
          <w:szCs w:val="16"/>
        </w:rPr>
        <w:t>М</w:t>
      </w:r>
      <w:bookmarkEnd w:id="1302"/>
      <w:r>
        <w:rPr>
          <w:rFonts w:eastAsia="Times New Roman"/>
          <w:sz w:val="16"/>
          <w:szCs w:val="16"/>
        </w:rPr>
        <w:t>илый Владимир Иванович! Все это время была так ужасно, непередаваемо занята, и вообще работа моя так трудна, занимает столько часов (не менее 12-ти в день), что не могла Вам писать, хотя хотела этого очень – столько хотелось Вам и описать, и ответить на Ваше последнее письмо, где Вы хотя и добродушно, но издеваетесь надо мной</w:t>
      </w:r>
      <w:r>
        <w:rPr>
          <w:rFonts w:eastAsia="Times New Roman"/>
          <w:sz w:val="16"/>
          <w:szCs w:val="16"/>
          <w:vertAlign w:val="superscript"/>
        </w:rPr>
        <w:t>1</w:t>
      </w:r>
      <w:r>
        <w:rPr>
          <w:rFonts w:eastAsia="Times New Roman"/>
          <w:sz w:val="16"/>
          <w:szCs w:val="16"/>
        </w:rPr>
        <w:t>. Сейчас в надежде, что репетиция в театре кончилась и никто не станет мне мешать своим приходом и просьбой уплатить по десятку самых разнообразных ведомостей, стремительно пишу Вам самое необходимое.</w:t>
      </w:r>
    </w:p>
    <w:p w:rsidR="00DD4130" w:rsidRDefault="006C0410">
      <w:pPr>
        <w:shd w:val="clear" w:color="auto" w:fill="FFFFFF"/>
        <w:spacing w:before="38" w:line="202" w:lineRule="exact"/>
        <w:ind w:firstLine="398"/>
        <w:jc w:val="both"/>
      </w:pPr>
      <w:bookmarkStart w:id="1303" w:name="bookmark1307"/>
      <w:r>
        <w:rPr>
          <w:rFonts w:eastAsia="Times New Roman"/>
          <w:sz w:val="16"/>
          <w:szCs w:val="16"/>
        </w:rPr>
        <w:t>К</w:t>
      </w:r>
      <w:bookmarkEnd w:id="1303"/>
      <w:r>
        <w:rPr>
          <w:rFonts w:eastAsia="Times New Roman"/>
          <w:sz w:val="16"/>
          <w:szCs w:val="16"/>
        </w:rPr>
        <w:t>.С. получил Вашу телеграмму</w:t>
      </w:r>
      <w:hyperlink w:anchor="bookmark4381" w:history="1">
        <w:r>
          <w:rPr>
            <w:rFonts w:eastAsia="Times New Roman"/>
            <w:sz w:val="16"/>
            <w:szCs w:val="16"/>
            <w:vertAlign w:val="superscript"/>
          </w:rPr>
          <w:t>2</w:t>
        </w:r>
      </w:hyperlink>
      <w:r>
        <w:rPr>
          <w:rFonts w:eastAsia="Times New Roman"/>
          <w:sz w:val="16"/>
          <w:szCs w:val="16"/>
        </w:rPr>
        <w:t xml:space="preserve"> и вот что сделал по этому делу: 13 июня им послана телеграмма в Наркомпрос Ходоровскому, копия Остроградскому: “Горячо присоединяюсь общей просьбе оставлении Музыкальной студии в сети государственных театров точка. Верю, что под эгидой такого большого художника и мастера как Немирович-Дан</w:t>
      </w:r>
      <w:r>
        <w:rPr>
          <w:rFonts w:eastAsia="Times New Roman"/>
          <w:sz w:val="16"/>
          <w:szCs w:val="16"/>
        </w:rPr>
        <w:softHyphen/>
        <w:t xml:space="preserve">ченко студия скажет еще новое слово не только в области театра, но и кинематографии. Кроме того, территориальное сожительство двух студий на практике оказалось возможным, но при разделении их по разным ведомствам в будущем создадутся большие затруднения. </w:t>
      </w:r>
      <w:r>
        <w:rPr>
          <w:rFonts w:eastAsia="Times New Roman"/>
          <w:i/>
          <w:iCs/>
          <w:sz w:val="16"/>
          <w:szCs w:val="16"/>
        </w:rPr>
        <w:t>Ста</w:t>
      </w:r>
      <w:r>
        <w:rPr>
          <w:rFonts w:eastAsia="Times New Roman"/>
          <w:i/>
          <w:iCs/>
          <w:sz w:val="16"/>
          <w:szCs w:val="16"/>
        </w:rPr>
        <w:softHyphen/>
        <w:t>ниславский</w:t>
      </w:r>
      <w:r>
        <w:rPr>
          <w:rFonts w:eastAsia="Times New Roman"/>
          <w:sz w:val="16"/>
          <w:szCs w:val="16"/>
        </w:rPr>
        <w:t xml:space="preserve">”. Кроме того, не знаю, какого числа, на копии не помечено, однако, вероятно, раньше 13-го, им дана телеграмма Остроградскому: “Сделайте для Музыкальной студии все возможное. Телеграмму Ходо-ровскому посылаю. </w:t>
      </w:r>
      <w:r>
        <w:rPr>
          <w:rFonts w:eastAsia="Times New Roman"/>
          <w:i/>
          <w:iCs/>
          <w:sz w:val="16"/>
          <w:szCs w:val="16"/>
        </w:rPr>
        <w:t>Станиславский</w:t>
      </w:r>
      <w:r>
        <w:rPr>
          <w:rFonts w:eastAsia="Times New Roman"/>
          <w:sz w:val="16"/>
          <w:szCs w:val="16"/>
        </w:rPr>
        <w:t>”.</w:t>
      </w:r>
    </w:p>
    <w:p w:rsidR="00DD4130" w:rsidRDefault="006C0410">
      <w:pPr>
        <w:shd w:val="clear" w:color="auto" w:fill="FFFFFF"/>
        <w:spacing w:line="202" w:lineRule="exact"/>
        <w:ind w:firstLine="398"/>
        <w:jc w:val="both"/>
      </w:pPr>
      <w:bookmarkStart w:id="1304" w:name="bookmark1308"/>
      <w:r>
        <w:rPr>
          <w:rFonts w:eastAsia="Times New Roman"/>
          <w:sz w:val="16"/>
          <w:szCs w:val="16"/>
        </w:rPr>
        <w:t>В</w:t>
      </w:r>
      <w:bookmarkEnd w:id="1304"/>
      <w:r>
        <w:rPr>
          <w:rFonts w:eastAsia="Times New Roman"/>
          <w:sz w:val="16"/>
          <w:szCs w:val="16"/>
        </w:rPr>
        <w:t>ашу телеграмму ко мне о том, что Вы Луначарского о новом от</w:t>
      </w:r>
      <w:r>
        <w:rPr>
          <w:rFonts w:eastAsia="Times New Roman"/>
          <w:sz w:val="16"/>
          <w:szCs w:val="16"/>
        </w:rPr>
        <w:softHyphen/>
        <w:t>пуске не просили, я ему прочитала, вернее, я передала ее Рипси для со</w:t>
      </w:r>
      <w:r>
        <w:rPr>
          <w:rFonts w:eastAsia="Times New Roman"/>
          <w:sz w:val="16"/>
          <w:szCs w:val="16"/>
        </w:rPr>
        <w:softHyphen/>
        <w:t>общения К.С. Он сейчас очень занят репетициями “Бури времен”, кото</w:t>
      </w:r>
      <w:r>
        <w:rPr>
          <w:rFonts w:eastAsia="Times New Roman"/>
          <w:sz w:val="16"/>
          <w:szCs w:val="16"/>
        </w:rPr>
        <w:softHyphen/>
        <w:t>рая не была показана в Москве и выпускается здесь, так что я его почти не вижу. “Буря времен” вызывает в нем почти панику, т.к. он считает постановку совсем не готовой и хотел бы ее вовсе не выпускать сейчас, но нельзя ничего сделать: пьеса объявлена в репертуаре, билеты распро</w:t>
      </w:r>
      <w:r>
        <w:rPr>
          <w:rFonts w:eastAsia="Times New Roman"/>
          <w:sz w:val="16"/>
          <w:szCs w:val="16"/>
        </w:rPr>
        <w:softHyphen/>
        <w:t>даны по абонементам. Единственное, что ему удалось отторговать, это то, что спектакль не пойдет, как объявлено, 22-го (заменен “Невидим</w:t>
      </w:r>
      <w:r>
        <w:rPr>
          <w:rFonts w:eastAsia="Times New Roman"/>
          <w:sz w:val="16"/>
          <w:szCs w:val="16"/>
        </w:rPr>
        <w:softHyphen/>
        <w:t>кой”), а будет выпущен в первый раз 26-го.</w:t>
      </w:r>
    </w:p>
    <w:p w:rsidR="00DD4130" w:rsidRDefault="006C0410">
      <w:pPr>
        <w:shd w:val="clear" w:color="auto" w:fill="FFFFFF"/>
        <w:spacing w:line="202" w:lineRule="exact"/>
        <w:ind w:firstLine="398"/>
        <w:jc w:val="both"/>
      </w:pPr>
      <w:r>
        <w:rPr>
          <w:sz w:val="16"/>
          <w:szCs w:val="16"/>
        </w:rPr>
        <w:t>(</w:t>
      </w:r>
      <w:r>
        <w:rPr>
          <w:rFonts w:eastAsia="Times New Roman"/>
          <w:sz w:val="16"/>
          <w:szCs w:val="16"/>
        </w:rPr>
        <w:t>Нет, не убереглась от визитов, сейчас снова была полна моя ком</w:t>
      </w:r>
      <w:r>
        <w:rPr>
          <w:rFonts w:eastAsia="Times New Roman"/>
          <w:sz w:val="16"/>
          <w:szCs w:val="16"/>
        </w:rPr>
        <w:softHyphen/>
        <w:t>ната: получали деньги, наводили справки, спрашивали, когда Вы при</w:t>
      </w:r>
      <w:r>
        <w:rPr>
          <w:rFonts w:eastAsia="Times New Roman"/>
          <w:sz w:val="16"/>
          <w:szCs w:val="16"/>
        </w:rPr>
        <w:softHyphen/>
        <w:t>едете, увидав на вложенном в машинку листке слова “Владимир Ива</w:t>
      </w:r>
      <w:r>
        <w:rPr>
          <w:rFonts w:eastAsia="Times New Roman"/>
          <w:sz w:val="16"/>
          <w:szCs w:val="16"/>
        </w:rPr>
        <w:softHyphen/>
        <w:t>нович”.)</w:t>
      </w:r>
    </w:p>
    <w:p w:rsidR="00DD4130" w:rsidRDefault="006C0410">
      <w:pPr>
        <w:shd w:val="clear" w:color="auto" w:fill="FFFFFF"/>
        <w:spacing w:line="202" w:lineRule="exact"/>
        <w:ind w:firstLine="398"/>
        <w:jc w:val="both"/>
      </w:pPr>
      <w:r>
        <w:rPr>
          <w:rFonts w:eastAsia="Times New Roman"/>
          <w:sz w:val="16"/>
          <w:szCs w:val="16"/>
        </w:rPr>
        <w:t>Посылаю Вам не все, правда, но все-таки некоторые рецензии. Поругивали нас совсем редко; кажется, холодновато было в каком-то недоброжелательном журнале, в “Жизни искусства”, вероятно, уже за-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305" w:name="bookmark1309"/>
      <w:r>
        <w:rPr>
          <w:rFonts w:eastAsia="Times New Roman"/>
          <w:sz w:val="16"/>
          <w:szCs w:val="16"/>
        </w:rPr>
        <w:lastRenderedPageBreak/>
        <w:t>б</w:t>
      </w:r>
      <w:bookmarkEnd w:id="1305"/>
      <w:r>
        <w:rPr>
          <w:rFonts w:eastAsia="Times New Roman"/>
          <w:sz w:val="16"/>
          <w:szCs w:val="16"/>
        </w:rPr>
        <w:t>ыла я. Да вчера была рецензия об “Елизавете Петровне”, не совсем хо</w:t>
      </w:r>
      <w:r>
        <w:rPr>
          <w:rFonts w:eastAsia="Times New Roman"/>
          <w:sz w:val="16"/>
          <w:szCs w:val="16"/>
        </w:rPr>
        <w:softHyphen/>
        <w:t>рошая; ругали, правда, не актеров, а автора, пьесу и постановщиков (их помечено много на афише: Баратов, Мчеделов, Телешева, Станицын). И заодно прохватили театр, что он, составляя абонементы (составляли-то не мы, а здешние организации), включил в число стариковских спекта</w:t>
      </w:r>
      <w:r>
        <w:rPr>
          <w:rFonts w:eastAsia="Times New Roman"/>
          <w:sz w:val="16"/>
          <w:szCs w:val="16"/>
        </w:rPr>
        <w:softHyphen/>
        <w:t>клей и обязательный один – молодежи. И публика обречена скучать и смотреть неинтересный спектакль. Вместе с тем от всех, кто из наших был на спектакле “Елизаветы”, начиная от Трушникова и кончая Виш</w:t>
      </w:r>
      <w:r>
        <w:rPr>
          <w:rFonts w:eastAsia="Times New Roman"/>
          <w:sz w:val="16"/>
          <w:szCs w:val="16"/>
        </w:rPr>
        <w:softHyphen/>
        <w:t>невским, я слышала, что артисты играли очень хорошо и спектакль шел редко-гладко. Спектакли стариков имеют громадный успех, особенно “Горячее сердце” и “Мудрец”. На все спектакли если уже не распрода</w:t>
      </w:r>
      <w:r>
        <w:rPr>
          <w:rFonts w:eastAsia="Times New Roman"/>
          <w:sz w:val="16"/>
          <w:szCs w:val="16"/>
        </w:rPr>
        <w:softHyphen/>
        <w:t>ны билеты, то разбираются перед началом, так что в зале полным полно. И вызовы после конца – громовые, а на премьере “Горячего” просто стон стоял.</w:t>
      </w:r>
    </w:p>
    <w:p w:rsidR="00DD4130" w:rsidRDefault="006C0410">
      <w:pPr>
        <w:shd w:val="clear" w:color="auto" w:fill="FFFFFF"/>
        <w:spacing w:line="202" w:lineRule="exact"/>
        <w:ind w:firstLine="394"/>
        <w:jc w:val="both"/>
      </w:pPr>
      <w:bookmarkStart w:id="1306" w:name="bookmark1310"/>
      <w:r>
        <w:rPr>
          <w:rFonts w:eastAsia="Times New Roman"/>
          <w:sz w:val="16"/>
          <w:szCs w:val="16"/>
        </w:rPr>
        <w:t>В</w:t>
      </w:r>
      <w:bookmarkEnd w:id="1306"/>
      <w:r>
        <w:rPr>
          <w:rFonts w:eastAsia="Times New Roman"/>
          <w:sz w:val="16"/>
          <w:szCs w:val="16"/>
        </w:rPr>
        <w:t>се наши старательно используют свое пребывание здесь. Вас. Вас. предводительствует рядом экскурсий в музеи, в пригороды, по дворцам. Правда, это скверно отражается на репетициях, которые по</w:t>
      </w:r>
      <w:r>
        <w:rPr>
          <w:rFonts w:eastAsia="Times New Roman"/>
          <w:sz w:val="16"/>
          <w:szCs w:val="16"/>
        </w:rPr>
        <w:softHyphen/>
        <w:t>стоянно задерживаются. Недавно был такой скандальный случай, когда не репетицию “Гор. сердца” с Москвиным на сцене в полной монти</w:t>
      </w:r>
      <w:r>
        <w:rPr>
          <w:rFonts w:eastAsia="Times New Roman"/>
          <w:sz w:val="16"/>
          <w:szCs w:val="16"/>
        </w:rPr>
        <w:softHyphen/>
        <w:t>ровке опоздали ведущий режиссер Судаков и пом. режиссера В.Баталов – на целый час: были в Петропавловской крепости. Все уговоры К.С. о поднятии дисциплины не могут воздействовать, все как-то размотались на десятом месяце сезона, никого не соберешь. И К.С. поэтому не очень грозен, понимает и усталость, и интерес к новому городу, хотя за по</w:t>
      </w:r>
      <w:r>
        <w:rPr>
          <w:rFonts w:eastAsia="Times New Roman"/>
          <w:sz w:val="16"/>
          <w:szCs w:val="16"/>
        </w:rPr>
        <w:softHyphen/>
        <w:t>следнее поругивает (не для осмотра города приехали, а для гастролей), о первом же сочувственно вздыхает, потому что сам устал чрезвычайно. Вместе с тем место отдыха для многих совсем не установлено, т.к. сей</w:t>
      </w:r>
      <w:r>
        <w:rPr>
          <w:rFonts w:eastAsia="Times New Roman"/>
          <w:sz w:val="16"/>
          <w:szCs w:val="16"/>
        </w:rPr>
        <w:softHyphen/>
        <w:t>час нельзя сказать, удастся ли старикам поехать на заграничные курор</w:t>
      </w:r>
      <w:r>
        <w:rPr>
          <w:rFonts w:eastAsia="Times New Roman"/>
          <w:sz w:val="16"/>
          <w:szCs w:val="16"/>
        </w:rPr>
        <w:softHyphen/>
        <w:t>ты: в такие тревожные дни не хочется уезжать из России</w:t>
      </w:r>
      <w:hyperlink w:anchor="bookmark4382"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теперь по Вашему письму. Как это я могла написать об Андровской только строчку? Она так очаровательна в “Фигаро”, так обаятельна. К ней можно применить все эпитеты насто</w:t>
      </w:r>
      <w:r>
        <w:rPr>
          <w:rFonts w:eastAsia="Times New Roman"/>
          <w:sz w:val="16"/>
          <w:szCs w:val="16"/>
        </w:rPr>
        <w:softHyphen/>
        <w:t>ящего восторга. Я хочу Вам сказать, Владимир Иванович, что вообще Вы не должны придавать моим письмам значения очень обдуманных писем. Ведь я их пишу в такой суматошной обстановке, что часто не говорю, а просто “сбалтываю” какие-то слова, которые никак не долж</w:t>
      </w:r>
      <w:r>
        <w:rPr>
          <w:rFonts w:eastAsia="Times New Roman"/>
          <w:sz w:val="16"/>
          <w:szCs w:val="16"/>
        </w:rPr>
        <w:softHyphen/>
        <w:t>но ставить в строку. Вот это же самое было с той фразой, к которой Вы придрались: что я обиделась за театр, я обиделась за “все-таки еще” Ваш театр. Правда, Вы тут же во всем разобрались и сказали: “Очевид</w:t>
      </w:r>
      <w:r>
        <w:rPr>
          <w:rFonts w:eastAsia="Times New Roman"/>
          <w:sz w:val="16"/>
          <w:szCs w:val="16"/>
        </w:rPr>
        <w:softHyphen/>
        <w:t>но, под словом театр мы с Вами на этот раз подразумевали разные по</w:t>
      </w:r>
      <w:r>
        <w:rPr>
          <w:rFonts w:eastAsia="Times New Roman"/>
          <w:sz w:val="16"/>
          <w:szCs w:val="16"/>
        </w:rPr>
        <w:softHyphen/>
        <w:t>нятия...” Конечно, здесь было много необдуманных слов, милый Влади</w:t>
      </w:r>
      <w:r>
        <w:rPr>
          <w:rFonts w:eastAsia="Times New Roman"/>
          <w:sz w:val="16"/>
          <w:szCs w:val="16"/>
        </w:rPr>
        <w:softHyphen/>
        <w:t>мир Иванович, и не надо было много всепрощения, чтоб простить меня.</w:t>
      </w:r>
    </w:p>
    <w:p w:rsidR="00DD4130" w:rsidRDefault="006C0410">
      <w:pPr>
        <w:shd w:val="clear" w:color="auto" w:fill="FFFFFF"/>
        <w:spacing w:line="202" w:lineRule="exact"/>
        <w:ind w:firstLine="394"/>
        <w:jc w:val="both"/>
      </w:pPr>
      <w:r>
        <w:rPr>
          <w:rFonts w:eastAsia="Times New Roman"/>
          <w:sz w:val="16"/>
          <w:szCs w:val="16"/>
        </w:rPr>
        <w:t>Нине Николаевне я Ваши строки прочитала, она, видимо, была тронута и польщена. А я была очень рада, что Вы обелили меня в ее глазах. И опять-таки: я действительно хотела написать Вам и об ее ре-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307" w:name="bookmark1311"/>
      <w:r>
        <w:rPr>
          <w:rFonts w:eastAsia="Times New Roman"/>
          <w:sz w:val="16"/>
          <w:szCs w:val="16"/>
        </w:rPr>
        <w:lastRenderedPageBreak/>
        <w:t>ж</w:t>
      </w:r>
      <w:bookmarkEnd w:id="1307"/>
      <w:r>
        <w:rPr>
          <w:rFonts w:eastAsia="Times New Roman"/>
          <w:sz w:val="16"/>
          <w:szCs w:val="16"/>
        </w:rPr>
        <w:t>иссерской работе, потому что она меня пленила в образе Элины, но когда пишешь, мысли летят и многое не досказываешь или пропуска</w:t>
      </w:r>
      <w:r>
        <w:rPr>
          <w:rFonts w:eastAsia="Times New Roman"/>
          <w:sz w:val="16"/>
          <w:szCs w:val="16"/>
        </w:rPr>
        <w:softHyphen/>
        <w:t>ешь. Однако я никак не могу понять, кто информировал Зин. Григ. Мо-розову</w:t>
      </w:r>
      <w:hyperlink w:anchor="bookmark4383" w:history="1">
        <w:r>
          <w:rPr>
            <w:rFonts w:eastAsia="Times New Roman"/>
            <w:sz w:val="16"/>
            <w:szCs w:val="16"/>
            <w:vertAlign w:val="superscript"/>
          </w:rPr>
          <w:t>4</w:t>
        </w:r>
      </w:hyperlink>
      <w:r>
        <w:rPr>
          <w:rFonts w:eastAsia="Times New Roman"/>
          <w:sz w:val="16"/>
          <w:szCs w:val="16"/>
        </w:rPr>
        <w:t>. Я никогда ни в театре, ни в Москве ни от кого не слышала такой информации. Думаю, что до этих соображений Зин. Григ. дошла своими размышлениями и какими-то сложными умственными комбинациями.</w:t>
      </w:r>
    </w:p>
    <w:p w:rsidR="00DD4130" w:rsidRDefault="006C0410">
      <w:pPr>
        <w:shd w:val="clear" w:color="auto" w:fill="FFFFFF"/>
        <w:spacing w:line="202" w:lineRule="exact"/>
        <w:ind w:firstLine="398"/>
        <w:jc w:val="both"/>
      </w:pPr>
      <w:bookmarkStart w:id="1308" w:name="bookmark1312"/>
      <w:r>
        <w:rPr>
          <w:rFonts w:eastAsia="Times New Roman"/>
          <w:sz w:val="16"/>
          <w:szCs w:val="16"/>
        </w:rPr>
        <w:t>М</w:t>
      </w:r>
      <w:bookmarkEnd w:id="1308"/>
      <w:r>
        <w:rPr>
          <w:rFonts w:eastAsia="Times New Roman"/>
          <w:sz w:val="16"/>
          <w:szCs w:val="16"/>
        </w:rPr>
        <w:t>не было очень интересно читать Вашу оценку меня, и хочется Вам об этом написать – конечно, потому, что я не со всем согласна. Хотя к чему – ведь у Вас такое мнение, у меня – такое. На Вас я про</w:t>
      </w:r>
      <w:r>
        <w:rPr>
          <w:rFonts w:eastAsia="Times New Roman"/>
          <w:sz w:val="16"/>
          <w:szCs w:val="16"/>
        </w:rPr>
        <w:softHyphen/>
        <w:t>извожу такое впечатление, а на себя – другое</w:t>
      </w:r>
      <w:hyperlink w:anchor="bookmark4384" w:history="1">
        <w:r>
          <w:rPr>
            <w:rFonts w:eastAsia="Times New Roman"/>
            <w:sz w:val="16"/>
            <w:szCs w:val="16"/>
            <w:vertAlign w:val="superscript"/>
          </w:rPr>
          <w:t>5</w:t>
        </w:r>
      </w:hyperlink>
      <w:r>
        <w:rPr>
          <w:rFonts w:eastAsia="Times New Roman"/>
          <w:sz w:val="16"/>
          <w:szCs w:val="16"/>
        </w:rPr>
        <w:t>. Но главным образом не отвечаю из-за недостатка времени, из-за суеты обстановки, из-за посто</w:t>
      </w:r>
      <w:r>
        <w:rPr>
          <w:rFonts w:eastAsia="Times New Roman"/>
          <w:sz w:val="16"/>
          <w:szCs w:val="16"/>
        </w:rPr>
        <w:softHyphen/>
        <w:t>янных перерывов по служебным делам и из-за стремительной необхо</w:t>
      </w:r>
      <w:r>
        <w:rPr>
          <w:rFonts w:eastAsia="Times New Roman"/>
          <w:sz w:val="16"/>
          <w:szCs w:val="16"/>
        </w:rPr>
        <w:softHyphen/>
        <w:t>димости закончить и отправить письмо. Относительно нашей Америки Вы, по-моему, теперь все уже знаете: в принципе все хотят ехать, но кто же знает, что будет с нами через полтора года. Вот Москвин и Леони</w:t>
      </w:r>
      <w:r>
        <w:rPr>
          <w:rFonts w:eastAsia="Times New Roman"/>
          <w:sz w:val="16"/>
          <w:szCs w:val="16"/>
        </w:rPr>
        <w:softHyphen/>
        <w:t>дов задумали поездку в Калифорнию за несколько месяцев, за какие-то два месяца до отъезда, и то все полетело и разрушилось. Посылаю Вам рецензии. Нет, об этом я Вам уже написала днем. Ведь этот лист письма я продолжаю уже вечером во время спектакля, даже почти конец уже, кажется, ставят на сцене последний акт “Мудреца”.</w:t>
      </w:r>
    </w:p>
    <w:p w:rsidR="00DD4130" w:rsidRDefault="006C0410">
      <w:pPr>
        <w:shd w:val="clear" w:color="auto" w:fill="FFFFFF"/>
        <w:spacing w:line="202" w:lineRule="exact"/>
        <w:ind w:firstLine="398"/>
        <w:jc w:val="both"/>
      </w:pPr>
      <w:r>
        <w:rPr>
          <w:rFonts w:eastAsia="Times New Roman"/>
          <w:sz w:val="16"/>
          <w:szCs w:val="16"/>
        </w:rPr>
        <w:t>Вам, дорогой Екатерине Николаевне и Мише шлю самые нежные приветы, всю сердечную симпатию и привязанность, которая у меня есть к Вам и в которой Вы, кажется, сильно сомневаетесь.</w:t>
      </w:r>
    </w:p>
    <w:p w:rsidR="00DD4130" w:rsidRDefault="006C0410">
      <w:pPr>
        <w:shd w:val="clear" w:color="auto" w:fill="FFFFFF"/>
        <w:spacing w:line="202" w:lineRule="exact"/>
        <w:ind w:firstLine="398"/>
        <w:jc w:val="both"/>
      </w:pPr>
      <w:r>
        <w:rPr>
          <w:rFonts w:eastAsia="Times New Roman"/>
          <w:sz w:val="16"/>
          <w:szCs w:val="16"/>
        </w:rPr>
        <w:t>И все-таки, несмотря на издевательскую иронию Вашего послед</w:t>
      </w:r>
      <w:r>
        <w:rPr>
          <w:rFonts w:eastAsia="Times New Roman"/>
          <w:sz w:val="16"/>
          <w:szCs w:val="16"/>
        </w:rPr>
        <w:softHyphen/>
        <w:t>него письма, у Вас было, по-моему, веселое и добродушное тогда на</w:t>
      </w:r>
      <w:r>
        <w:rPr>
          <w:rFonts w:eastAsia="Times New Roman"/>
          <w:sz w:val="16"/>
          <w:szCs w:val="16"/>
        </w:rPr>
        <w:softHyphen/>
        <w:t>строение. И это мне дало радость.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80"/>
      </w:pPr>
      <w:hyperlink w:anchor="bookmark4385" w:history="1">
        <w:bookmarkStart w:id="1309" w:name="bookmark1313"/>
        <w:r w:rsidR="006C0410">
          <w:rPr>
            <w:sz w:val="16"/>
            <w:szCs w:val="16"/>
          </w:rPr>
          <w:t>1</w:t>
        </w:r>
        <w:bookmarkEnd w:id="1309"/>
        <w:r w:rsidR="006C0410">
          <w:rPr>
            <w:sz w:val="16"/>
            <w:szCs w:val="16"/>
          </w:rPr>
          <w:t>37</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9 июля 1927 года</w:t>
      </w:r>
    </w:p>
    <w:p w:rsidR="00DD4130" w:rsidRDefault="006C0410">
      <w:pPr>
        <w:shd w:val="clear" w:color="auto" w:fill="FFFFFF"/>
        <w:spacing w:before="216"/>
        <w:jc w:val="right"/>
      </w:pPr>
      <w:r>
        <w:rPr>
          <w:rFonts w:eastAsia="Times New Roman"/>
          <w:sz w:val="16"/>
          <w:szCs w:val="16"/>
        </w:rPr>
        <w:t>Письмо № 40</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r>
        <w:rPr>
          <w:rFonts w:eastAsia="Times New Roman"/>
          <w:sz w:val="16"/>
          <w:szCs w:val="16"/>
        </w:rPr>
        <w:t>После долгих волнений, работы и хлопот я наконец сегодня выез</w:t>
      </w:r>
      <w:r>
        <w:rPr>
          <w:rFonts w:eastAsia="Times New Roman"/>
          <w:sz w:val="16"/>
          <w:szCs w:val="16"/>
        </w:rPr>
        <w:softHyphen/>
        <w:t>жаю в отпуск к своим, в Ригу. Счастлива я безмерно, т.к. надеюсь всех там увидеть, родителей, братьев, сестру с детьми, живущую там уже месяц, отдохнуть и полечить глаза, которые никуда уж не годятся.</w:t>
      </w:r>
    </w:p>
    <w:p w:rsidR="00DD4130" w:rsidRDefault="006C0410">
      <w:pPr>
        <w:shd w:val="clear" w:color="auto" w:fill="FFFFFF"/>
        <w:spacing w:line="202" w:lineRule="exact"/>
        <w:ind w:firstLine="398"/>
        <w:jc w:val="both"/>
      </w:pPr>
      <w:r>
        <w:rPr>
          <w:rFonts w:eastAsia="Times New Roman"/>
          <w:sz w:val="16"/>
          <w:szCs w:val="16"/>
        </w:rPr>
        <w:t>Конец Ленинграда и неделя, проведенная в июле в Москве, были сплошным мучением, столько было дела. В Ленинграде сезон кончился отменой премьеры “Бури времен” и заменой ее “Вратами царства”. Обо всем этом и вообще обо всех театральных делах напишу Вам из Риги. Вчера я получила Ваше письмо от 16 июня и очень Вас за него благода-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310" w:name="bookmark1314"/>
      <w:r>
        <w:rPr>
          <w:rFonts w:eastAsia="Times New Roman"/>
          <w:sz w:val="16"/>
          <w:szCs w:val="16"/>
        </w:rPr>
        <w:lastRenderedPageBreak/>
        <w:t>р</w:t>
      </w:r>
      <w:bookmarkEnd w:id="1310"/>
      <w:r>
        <w:rPr>
          <w:rFonts w:eastAsia="Times New Roman"/>
          <w:sz w:val="16"/>
          <w:szCs w:val="16"/>
        </w:rPr>
        <w:t>ю</w:t>
      </w:r>
      <w:r>
        <w:rPr>
          <w:rFonts w:eastAsia="Times New Roman"/>
          <w:sz w:val="16"/>
          <w:szCs w:val="16"/>
          <w:vertAlign w:val="superscript"/>
        </w:rPr>
        <w:t>1</w:t>
      </w:r>
      <w:r>
        <w:rPr>
          <w:rFonts w:eastAsia="Times New Roman"/>
          <w:sz w:val="16"/>
          <w:szCs w:val="16"/>
        </w:rPr>
        <w:t>. То, что Вы там написали о частых Ваших думах о Москве, о том, что кино не стало Вашим делом, все это меня ужасно обрадовало. Если б Вы знали, сколько мы говорим здесь о том, как ужасно Вы нужны здесь, как нужны Вы театру как делу искусства и каждому из нас, теа</w:t>
      </w:r>
      <w:r>
        <w:rPr>
          <w:rFonts w:eastAsia="Times New Roman"/>
          <w:sz w:val="16"/>
          <w:szCs w:val="16"/>
        </w:rPr>
        <w:softHyphen/>
        <w:t>тральных, в частности – каждому из нас, такому маленькому человечку, которому Вы помогаете жить. Сегодня высылаю Вам книжку о Кача</w:t>
      </w:r>
      <w:r>
        <w:rPr>
          <w:rFonts w:eastAsia="Times New Roman"/>
          <w:sz w:val="16"/>
          <w:szCs w:val="16"/>
        </w:rPr>
        <w:softHyphen/>
        <w:t>лове, которая вышла в Ленинграде к нашим гастролям, а также книжки о Норме Толмедж, Лилиан Гиш и “Пикфер” – Дугласе и Мере, кото</w:t>
      </w:r>
      <w:r>
        <w:rPr>
          <w:rFonts w:eastAsia="Times New Roman"/>
          <w:sz w:val="16"/>
          <w:szCs w:val="16"/>
        </w:rPr>
        <w:softHyphen/>
        <w:t>рые выпущены здесь и расходятся в массе экземпляров, при продаже в кино</w:t>
      </w:r>
      <w:hyperlink w:anchor="bookmark4386" w:history="1">
        <w:r>
          <w:rPr>
            <w:rFonts w:eastAsia="Times New Roman"/>
            <w:sz w:val="16"/>
            <w:szCs w:val="16"/>
            <w:vertAlign w:val="superscript"/>
          </w:rPr>
          <w:t>2</w:t>
        </w:r>
      </w:hyperlink>
      <w:r>
        <w:rPr>
          <w:rFonts w:eastAsia="Times New Roman"/>
          <w:sz w:val="16"/>
          <w:szCs w:val="16"/>
        </w:rPr>
        <w:t>. Я думала, что Вам интересно будет показать Вашим друзьям, как о них думают в СССР. Я попросила одну из наших барышень, чтоб Вам высылала она еженедельно театральные журналы. Во время нашего Ле</w:t>
      </w:r>
      <w:r>
        <w:rPr>
          <w:rFonts w:eastAsia="Times New Roman"/>
          <w:sz w:val="16"/>
          <w:szCs w:val="16"/>
        </w:rPr>
        <w:softHyphen/>
        <w:t>нинграда мне обещал это делать Федичка, но теперь он тоже в отпуску (уехал третьего дня), и я надеюсь, что перерыва в получении журналов московских у Вас не будет.</w:t>
      </w:r>
    </w:p>
    <w:p w:rsidR="00DD4130" w:rsidRDefault="006C0410">
      <w:pPr>
        <w:shd w:val="clear" w:color="auto" w:fill="FFFFFF"/>
        <w:spacing w:line="202" w:lineRule="exact"/>
        <w:ind w:firstLine="394"/>
        <w:jc w:val="both"/>
      </w:pPr>
      <w:r>
        <w:rPr>
          <w:rFonts w:eastAsia="Times New Roman"/>
          <w:sz w:val="16"/>
          <w:szCs w:val="16"/>
        </w:rPr>
        <w:t>Не знаю, послали ли Вам кто-нибудь из Ваших друзей из Ленин</w:t>
      </w:r>
      <w:r>
        <w:rPr>
          <w:rFonts w:eastAsia="Times New Roman"/>
          <w:sz w:val="16"/>
          <w:szCs w:val="16"/>
        </w:rPr>
        <w:softHyphen/>
        <w:t>града небольшую вздорную заметку о Вас в ленинградской “Красной газете”. Я ее тотчас отложила для отсылки Вам, но, поверите ли, не было минуты свободной, чтобы сделать это, за все прошедшие 2–3 недели.</w:t>
      </w:r>
    </w:p>
    <w:p w:rsidR="00DD4130" w:rsidRDefault="006C0410">
      <w:pPr>
        <w:shd w:val="clear" w:color="auto" w:fill="FFFFFF"/>
        <w:spacing w:line="202" w:lineRule="exact"/>
        <w:ind w:firstLine="394"/>
        <w:jc w:val="both"/>
      </w:pPr>
      <w:r>
        <w:rPr>
          <w:rFonts w:eastAsia="Times New Roman"/>
          <w:sz w:val="16"/>
          <w:szCs w:val="16"/>
        </w:rPr>
        <w:t>Сердечно кланяюсь дорогой Екатерине Николаевне, Мише и Вам. Поезд мой идет через 4 часа, надо скорей со всеми в театре прощаться и лететь домой.</w:t>
      </w:r>
    </w:p>
    <w:p w:rsidR="00DD4130" w:rsidRDefault="006C0410">
      <w:pPr>
        <w:shd w:val="clear" w:color="auto" w:fill="FFFFFF"/>
        <w:spacing w:line="202" w:lineRule="exact"/>
        <w:ind w:left="394"/>
      </w:pPr>
      <w:r>
        <w:rPr>
          <w:rFonts w:eastAsia="Times New Roman"/>
          <w:sz w:val="16"/>
          <w:szCs w:val="16"/>
        </w:rPr>
        <w:t>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504"/>
      </w:pPr>
      <w:hyperlink w:anchor="bookmark4387" w:history="1">
        <w:bookmarkStart w:id="1311" w:name="bookmark1315"/>
        <w:r w:rsidR="006C0410">
          <w:rPr>
            <w:sz w:val="16"/>
            <w:szCs w:val="16"/>
          </w:rPr>
          <w:t>1</w:t>
        </w:r>
        <w:bookmarkEnd w:id="1311"/>
        <w:r w:rsidR="006C0410">
          <w:rPr>
            <w:sz w:val="16"/>
            <w:szCs w:val="16"/>
          </w:rPr>
          <w:t>38</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5 сентября 1927 года</w:t>
      </w:r>
    </w:p>
    <w:p w:rsidR="00DD4130" w:rsidRDefault="006C0410">
      <w:pPr>
        <w:shd w:val="clear" w:color="auto" w:fill="FFFFFF"/>
        <w:spacing w:before="211"/>
        <w:jc w:val="right"/>
      </w:pPr>
      <w:r>
        <w:rPr>
          <w:rFonts w:eastAsia="Times New Roman"/>
          <w:sz w:val="16"/>
          <w:szCs w:val="16"/>
        </w:rPr>
        <w:t>Письмо № 41</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Первое мое письмо из Москвы, хотя я уже неделю здесь. Первые дни проходили в таких нескончаемых встречах и разговорах со всеми друзьями, что по-настоящему я никак не вошла во все дела. Кроме того, много хлопот и забот было по налаживанию жизни дома, по устройству таможенных дел. Кстати, хочу Вам напомнить (на тот случай, если Вы приедете сюда, о чем столько говорят), что багаж Вы имеете право дать на осмотр и в Москве, в московской таможне, сделав на границе соот</w:t>
      </w:r>
      <w:r>
        <w:rPr>
          <w:rFonts w:eastAsia="Times New Roman"/>
          <w:sz w:val="16"/>
          <w:szCs w:val="16"/>
        </w:rPr>
        <w:softHyphen/>
        <w:t>ветствующее заявление. Также можете, если Вы дадите осмотреть свой багаж на границе и останетесь недовольны решениями пограничной таможни, заявить, что этот осмотренный багаж Вы просите полностью вложить снова в чемодан, запечатать его и послать в московскую та</w:t>
      </w:r>
      <w:r>
        <w:rPr>
          <w:rFonts w:eastAsia="Times New Roman"/>
          <w:sz w:val="16"/>
          <w:szCs w:val="16"/>
        </w:rPr>
        <w:softHyphen/>
        <w:t>можню для вторичного досмотра. Все это совершенно законное с Ва-</w:t>
      </w:r>
    </w:p>
    <w:p w:rsidR="00DD4130" w:rsidRDefault="00DD4130">
      <w:pPr>
        <w:shd w:val="clear" w:color="auto" w:fill="FFFFFF"/>
        <w:spacing w:before="3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312" w:name="bookmark1316"/>
      <w:r>
        <w:rPr>
          <w:rFonts w:eastAsia="Times New Roman"/>
          <w:sz w:val="16"/>
          <w:szCs w:val="16"/>
        </w:rPr>
        <w:lastRenderedPageBreak/>
        <w:t>ш</w:t>
      </w:r>
      <w:bookmarkEnd w:id="1312"/>
      <w:r>
        <w:rPr>
          <w:rFonts w:eastAsia="Times New Roman"/>
          <w:sz w:val="16"/>
          <w:szCs w:val="16"/>
        </w:rPr>
        <w:t>ей стороны будет требование. Сообщаю на случай неожиданных ос</w:t>
      </w:r>
      <w:r>
        <w:rPr>
          <w:rFonts w:eastAsia="Times New Roman"/>
          <w:sz w:val="16"/>
          <w:szCs w:val="16"/>
        </w:rPr>
        <w:softHyphen/>
        <w:t>ложнений на границе. Если Вы поедете через Париж с остановкой там, лучше всего зайдите к полпреду, который может Вам облегчить въезд.</w:t>
      </w:r>
    </w:p>
    <w:p w:rsidR="00DD4130" w:rsidRDefault="006C0410">
      <w:pPr>
        <w:shd w:val="clear" w:color="auto" w:fill="FFFFFF"/>
        <w:spacing w:line="202" w:lineRule="exact"/>
        <w:ind w:firstLine="398"/>
        <w:jc w:val="both"/>
      </w:pPr>
      <w:bookmarkStart w:id="1313" w:name="bookmark1317"/>
      <w:r>
        <w:rPr>
          <w:rFonts w:eastAsia="Times New Roman"/>
          <w:sz w:val="16"/>
          <w:szCs w:val="16"/>
        </w:rPr>
        <w:t>П</w:t>
      </w:r>
      <w:bookmarkEnd w:id="1313"/>
      <w:r>
        <w:rPr>
          <w:rFonts w:eastAsia="Times New Roman"/>
          <w:sz w:val="16"/>
          <w:szCs w:val="16"/>
        </w:rPr>
        <w:t>ервые вопросы, которые я услышала в театре, были о Вас, о том, когда же Вы приезжаете. И когда я отвечаю незнанием, мне не все ве</w:t>
      </w:r>
      <w:r>
        <w:rPr>
          <w:rFonts w:eastAsia="Times New Roman"/>
          <w:sz w:val="16"/>
          <w:szCs w:val="16"/>
        </w:rPr>
        <w:softHyphen/>
        <w:t>рят, думают, что я скрываю. Ко времени моего приезда сюда здесь уже существовала полная уверенность в Вашем скором возвращении. При этом ряд писем Ек. Ник., которые цитируются всеми, действительно и должен был создать такую уверенность. Если б Вы только знали, как все Вас ждут! И я стала так даже верить, как верят все в театре. Одна вещь меня было смутила: Никита Балиев в Париже сообщил Ник. Аф-чу, что ему доподлинно известно, что Вы подписали контракт на сле</w:t>
      </w:r>
      <w:r>
        <w:rPr>
          <w:rFonts w:eastAsia="Times New Roman"/>
          <w:sz w:val="16"/>
          <w:szCs w:val="16"/>
        </w:rPr>
        <w:softHyphen/>
        <w:t>дующий год. И все же я надеюсь, что он просто так сболтнул, желая показать осведомленность. Идут еще некоторые слухи из Наркомпроса, будто Вам предоставлен отпуск еще на год. Почему? Разве Вы об этом просили? И наряду с этим – уверения Софьи Витальевны, Подобеда, Е.С.Кречетовой, что возвращение Ваше решено окончательно, вопрос только в сроке: тотчас же после конца контракта Вы выезжаете или не</w:t>
      </w:r>
      <w:r>
        <w:rPr>
          <w:rFonts w:eastAsia="Times New Roman"/>
          <w:sz w:val="16"/>
          <w:szCs w:val="16"/>
        </w:rPr>
        <w:softHyphen/>
        <w:t>много задержитесь. Я знаю, что Вы телеграфировали Дм. Ив., что через две недели Вы окончательно решите. Правда, две недели уже прошли, но ведь еще может прийти телеграмма о Вашем приезде, правда? Слы</w:t>
      </w:r>
      <w:r>
        <w:rPr>
          <w:rFonts w:eastAsia="Times New Roman"/>
          <w:sz w:val="16"/>
          <w:szCs w:val="16"/>
        </w:rPr>
        <w:softHyphen/>
        <w:t>шала, что Серг. Льв. писал Ольге Леон. о квартире. Ведь это тоже сим</w:t>
      </w:r>
      <w:r>
        <w:rPr>
          <w:rFonts w:eastAsia="Times New Roman"/>
          <w:sz w:val="16"/>
          <w:szCs w:val="16"/>
        </w:rPr>
        <w:softHyphen/>
        <w:t>птом. Милый Владимир Иванович, ну неужели после всех этих чаяний и надежд Вы напишете, что остаетесь еще на год? Неужели сила нашего громадного общего желания увидеть Вас не подействует – хотя бы и на таком громадном расстоянии?</w:t>
      </w:r>
    </w:p>
    <w:p w:rsidR="00DD4130" w:rsidRDefault="006C0410">
      <w:pPr>
        <w:shd w:val="clear" w:color="auto" w:fill="FFFFFF"/>
        <w:spacing w:line="202" w:lineRule="exact"/>
        <w:ind w:firstLine="398"/>
        <w:jc w:val="both"/>
      </w:pPr>
      <w:bookmarkStart w:id="1314" w:name="bookmark1318"/>
      <w:r>
        <w:rPr>
          <w:rFonts w:eastAsia="Times New Roman"/>
          <w:sz w:val="16"/>
          <w:szCs w:val="16"/>
        </w:rPr>
        <w:t>В</w:t>
      </w:r>
      <w:bookmarkEnd w:id="1314"/>
      <w:r>
        <w:rPr>
          <w:rFonts w:eastAsia="Times New Roman"/>
          <w:sz w:val="16"/>
          <w:szCs w:val="16"/>
        </w:rPr>
        <w:t>ладимир Иванович, я, конечно, получила Вашу телеграмму о “Цене жизни”. Дело с ней обстояло следующим образом. Телеграмма пришла в воскресенье, когда в музее никого не было и ни у кого в те</w:t>
      </w:r>
      <w:r>
        <w:rPr>
          <w:rFonts w:eastAsia="Times New Roman"/>
          <w:sz w:val="16"/>
          <w:szCs w:val="16"/>
        </w:rPr>
        <w:softHyphen/>
        <w:t>атре я не смогла узнать недавно поставленный у Е.П.Кречетовой теле</w:t>
      </w:r>
      <w:r>
        <w:rPr>
          <w:rFonts w:eastAsia="Times New Roman"/>
          <w:sz w:val="16"/>
          <w:szCs w:val="16"/>
        </w:rPr>
        <w:softHyphen/>
        <w:t>фон, номер его. В понедельник узнала и позвонила: оказалось, что Ел. Петр. больна, лежит, к телефону не подходит. Я поговорила с ее мужем и узнала, что в музее “Цены жизни” нет вовсе, что же касается поисков в кабинете, то муж Е.П. обещал пойти попоздней на Вашу квартиру и посмотреть там. Вечером он мне позвонил, что пьеса им найдена (един</w:t>
      </w:r>
      <w:r>
        <w:rPr>
          <w:rFonts w:eastAsia="Times New Roman"/>
          <w:sz w:val="16"/>
          <w:szCs w:val="16"/>
        </w:rPr>
        <w:softHyphen/>
        <w:t>ственный экземпляр) в Вашем столе. Я послала к Кречетовым за ней. Но выслать этот единственный экземпляр я побоялась, вдруг пропадет. Поэтому я села за переписку его в двух экземплярах, которые одновре</w:t>
      </w:r>
      <w:r>
        <w:rPr>
          <w:rFonts w:eastAsia="Times New Roman"/>
          <w:sz w:val="16"/>
          <w:szCs w:val="16"/>
        </w:rPr>
        <w:softHyphen/>
        <w:t>менно в отдельных пакетах вышлю Вам. Если один и пропадет, то дой</w:t>
      </w:r>
      <w:r>
        <w:rPr>
          <w:rFonts w:eastAsia="Times New Roman"/>
          <w:sz w:val="16"/>
          <w:szCs w:val="16"/>
        </w:rPr>
        <w:softHyphen/>
        <w:t>дет авось другой. Сейчас я кончаю второй акт. Надеюсь, что никак не задержу высылку, потому что пишу днем в каждую свободную минутку и все время вечером. 4-го приехал К.С. и на вокзале же Ник. Аф. пере</w:t>
      </w:r>
      <w:r>
        <w:rPr>
          <w:rFonts w:eastAsia="Times New Roman"/>
          <w:sz w:val="16"/>
          <w:szCs w:val="16"/>
        </w:rPr>
        <w:softHyphen/>
        <w:t>дал ему Вашу приветственную телеграмму. Вечером она была вывеше</w:t>
      </w:r>
      <w:r>
        <w:rPr>
          <w:rFonts w:eastAsia="Times New Roman"/>
          <w:sz w:val="16"/>
          <w:szCs w:val="16"/>
        </w:rPr>
        <w:softHyphen/>
        <w:t>на над диванчиком. Очень все были рады, что Вы нас вспоминали в этот день. А то, что Вы еще раз телеграфировали, в ответ на телеграмму Ник.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Аф., еще больше порадовало. Всем нам так хочется, чтоб Вы почаще были с нами, если уж Вы не совсем, на все время, с нами. К.С. приехал похудевшим, посвежевшим, привез какой-то новый режим для себя: не спать после обеда непосредственно, а сначала идти гулять, потом уж отдыхать. И – для долголетия – мало есть, так сказал доктор. Настрое</w:t>
      </w:r>
      <w:r>
        <w:rPr>
          <w:rFonts w:eastAsia="Times New Roman"/>
          <w:sz w:val="16"/>
          <w:szCs w:val="16"/>
        </w:rPr>
        <w:softHyphen/>
        <w:t>ние К.С. пока уловить не смогла, совсем мало его видела. Так как Рипси числа до 10–15 сент. в отпуску (в Париже), обязанности ее временно исполняет Федя и – отчасти – я. К.С. просил меня разобраться в его корреспонденции. На днях он хочет диктовать мне ряд писем ответных.</w:t>
      </w:r>
    </w:p>
    <w:p w:rsidR="00DD4130" w:rsidRDefault="006C0410">
      <w:pPr>
        <w:shd w:val="clear" w:color="auto" w:fill="FFFFFF"/>
        <w:spacing w:line="202" w:lineRule="exact"/>
        <w:ind w:firstLine="394"/>
        <w:jc w:val="both"/>
      </w:pPr>
      <w:bookmarkStart w:id="1315" w:name="bookmark1319"/>
      <w:r>
        <w:rPr>
          <w:rFonts w:eastAsia="Times New Roman"/>
          <w:sz w:val="16"/>
          <w:szCs w:val="16"/>
        </w:rPr>
        <w:t>В</w:t>
      </w:r>
      <w:bookmarkEnd w:id="1315"/>
      <w:r>
        <w:rPr>
          <w:rFonts w:eastAsia="Times New Roman"/>
          <w:sz w:val="16"/>
          <w:szCs w:val="16"/>
        </w:rPr>
        <w:t xml:space="preserve"> театре до приезда К.С. было совсем тихо и вяло. Сейчас стало не</w:t>
      </w:r>
      <w:r>
        <w:rPr>
          <w:rFonts w:eastAsia="Times New Roman"/>
          <w:sz w:val="16"/>
          <w:szCs w:val="16"/>
        </w:rPr>
        <w:softHyphen/>
        <w:t>много оживленнее, т.к. нужно решить теперь вопрос будущего управле</w:t>
      </w:r>
      <w:r>
        <w:rPr>
          <w:rFonts w:eastAsia="Times New Roman"/>
          <w:sz w:val="16"/>
          <w:szCs w:val="16"/>
        </w:rPr>
        <w:softHyphen/>
        <w:t>ния театра. Возможно, что изменится состав дирекции, возможно (даже наверно), будет упразднена реп.-худ. коллегия, ее заменит Худполит-совет. Сейчас по всем этим вопросам идет в зале К.О. заседание, куда вызван высший совет, дирекция, предместкома, председатель реп.-худ. коллегии, Д.И.Юстинов, постановочная часть (Симов, Гремиславский). Вероятно, за сегодняшний день многого и не решат и такие заседания еще продолжатся. В репетиции К.С. еще не входит. Репетиционные дни проходят, во-первых, в повторении каждой пьесы, идущей по реперту</w:t>
      </w:r>
      <w:r>
        <w:rPr>
          <w:rFonts w:eastAsia="Times New Roman"/>
          <w:sz w:val="16"/>
          <w:szCs w:val="16"/>
        </w:rPr>
        <w:softHyphen/>
        <w:t>ару впервые в этом сезоне, и во-вторых, в занятиях по “Бронепоезду”, “Сестрам Жерар” (бывшая “Буря времен”, она же “Две сиротки”) и “Дядюшкину сну”. Есть предположение, что “Сестры Жерар” будут по</w:t>
      </w:r>
      <w:r>
        <w:rPr>
          <w:rFonts w:eastAsia="Times New Roman"/>
          <w:sz w:val="16"/>
          <w:szCs w:val="16"/>
        </w:rPr>
        <w:softHyphen/>
        <w:t>казаны еще в сентябре. Конечно, все будет зависеть от того, что скажет К.С. после показа ему всей пьесы в гримах и костюмах. В Ленинграде он был страшно недоволен всей работой, и у меня нет уверенности, что там много поправили после Ленинграда.</w:t>
      </w:r>
    </w:p>
    <w:p w:rsidR="00DD4130" w:rsidRDefault="006C0410">
      <w:pPr>
        <w:shd w:val="clear" w:color="auto" w:fill="FFFFFF"/>
        <w:spacing w:line="202" w:lineRule="exact"/>
        <w:ind w:firstLine="394"/>
        <w:jc w:val="both"/>
      </w:pPr>
      <w:bookmarkStart w:id="1316" w:name="bookmark1320"/>
      <w:r>
        <w:rPr>
          <w:rFonts w:eastAsia="Times New Roman"/>
          <w:sz w:val="16"/>
          <w:szCs w:val="16"/>
        </w:rPr>
        <w:t>“</w:t>
      </w:r>
      <w:bookmarkEnd w:id="1316"/>
      <w:r>
        <w:rPr>
          <w:rFonts w:eastAsia="Times New Roman"/>
          <w:sz w:val="16"/>
          <w:szCs w:val="16"/>
        </w:rPr>
        <w:t>Бронепоездом” занимаются Литовцева и Судаков. Пока проходят сцены, утвержденные Реперткомом. Такое разрешение дано после хода</w:t>
      </w:r>
      <w:r>
        <w:rPr>
          <w:rFonts w:eastAsia="Times New Roman"/>
          <w:sz w:val="16"/>
          <w:szCs w:val="16"/>
        </w:rPr>
        <w:softHyphen/>
        <w:t>тайства. Вначале хотели вовсе запретить заниматься пьесой, пока не бу</w:t>
      </w:r>
      <w:r>
        <w:rPr>
          <w:rFonts w:eastAsia="Times New Roman"/>
          <w:sz w:val="16"/>
          <w:szCs w:val="16"/>
        </w:rPr>
        <w:softHyphen/>
        <w:t>дет представлен окончательный текст по указаниям Реперткома. Театр дал обещание, что все задания Реперткома будут исполнены. Это самая наша срочная постановка. В ней будут заняты все старики, хотя бы в небольших ролях. Я Вам, кажется, писала из Ленинграда, что худож</w:t>
      </w:r>
      <w:r>
        <w:rPr>
          <w:rFonts w:eastAsia="Times New Roman"/>
          <w:sz w:val="16"/>
          <w:szCs w:val="16"/>
        </w:rPr>
        <w:softHyphen/>
        <w:t>ника для “Бронепоезда” нашли там, хотя он вообще житель киевский, некто Леон. Терентьевич Чупятов. Он работал все лето, к концу августа представил все эскизы и не удовлетворил комиссию, назначенную К.С-чем. Это было без меня, точно состава комиссии я не знаю, как будто в нее входили, кроме Судакова и Гремиславского, Леонидов и Москвин. Работу по “Бронепоезду” передали Симову, который очень хотел полу</w:t>
      </w:r>
      <w:r>
        <w:rPr>
          <w:rFonts w:eastAsia="Times New Roman"/>
          <w:sz w:val="16"/>
          <w:szCs w:val="16"/>
        </w:rPr>
        <w:softHyphen/>
        <w:t>чить эту постановку еще весной, при принятии пьесы, и даже делал для показа К.С-чу эскизы и макеты по собственной инициативе. Вчера К.С., дирекция и режиссура были в нашей “секретной лаборатории” – резуль</w:t>
      </w:r>
      <w:r>
        <w:rPr>
          <w:rFonts w:eastAsia="Times New Roman"/>
          <w:sz w:val="16"/>
          <w:szCs w:val="16"/>
        </w:rPr>
        <w:softHyphen/>
        <w:t>татов осмотра работ пока не знаю.</w:t>
      </w:r>
    </w:p>
    <w:p w:rsidR="00DD4130" w:rsidRDefault="006C0410">
      <w:pPr>
        <w:shd w:val="clear" w:color="auto" w:fill="FFFFFF"/>
        <w:spacing w:line="202" w:lineRule="exact"/>
        <w:ind w:firstLine="394"/>
        <w:jc w:val="both"/>
      </w:pPr>
      <w:bookmarkStart w:id="1317" w:name="bookmark1321"/>
      <w:r>
        <w:rPr>
          <w:rFonts w:eastAsia="Times New Roman"/>
          <w:sz w:val="16"/>
          <w:szCs w:val="16"/>
        </w:rPr>
        <w:t>П</w:t>
      </w:r>
      <w:bookmarkEnd w:id="1317"/>
      <w:r>
        <w:rPr>
          <w:rFonts w:eastAsia="Times New Roman"/>
          <w:sz w:val="16"/>
          <w:szCs w:val="16"/>
        </w:rPr>
        <w:t>ока наш репертуар без “Турбиных” складывается скучно для кас</w:t>
      </w:r>
      <w:r>
        <w:rPr>
          <w:rFonts w:eastAsia="Times New Roman"/>
          <w:sz w:val="16"/>
          <w:szCs w:val="16"/>
        </w:rPr>
        <w:softHyphen/>
        <w:t>сы и нелегко для актеров</w:t>
      </w:r>
      <w:hyperlink w:anchor="bookmark4388" w:history="1">
        <w:r>
          <w:rPr>
            <w:rFonts w:eastAsia="Times New Roman"/>
            <w:sz w:val="16"/>
            <w:szCs w:val="16"/>
            <w:vertAlign w:val="superscript"/>
          </w:rPr>
          <w:t>1</w:t>
        </w:r>
      </w:hyperlink>
      <w:r>
        <w:rPr>
          <w:rFonts w:eastAsia="Times New Roman"/>
          <w:sz w:val="16"/>
          <w:szCs w:val="16"/>
        </w:rPr>
        <w:t>, а главное – для Жени Калужского, которому</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11" w:lineRule="exact"/>
        <w:jc w:val="both"/>
      </w:pPr>
      <w:bookmarkStart w:id="1318" w:name="bookmark1322"/>
      <w:r>
        <w:rPr>
          <w:rFonts w:eastAsia="Times New Roman"/>
          <w:sz w:val="16"/>
          <w:szCs w:val="16"/>
        </w:rPr>
        <w:lastRenderedPageBreak/>
        <w:t>н</w:t>
      </w:r>
      <w:bookmarkEnd w:id="1318"/>
      <w:r>
        <w:rPr>
          <w:rFonts w:eastAsia="Times New Roman"/>
          <w:sz w:val="16"/>
          <w:szCs w:val="16"/>
        </w:rPr>
        <w:t>ечего комбинировать для Малой сцены, кроме заигранных там пьес. Премьера нам дала сбору 2 300 руб., на следующий день “Фигаро” и вчера “Горячее сердце” – каждый спектакль около 2 000. В кассе денег нет, все мы пробавляемся авансами по 5 руб. Настроение поэтому пони</w:t>
      </w:r>
      <w:r>
        <w:rPr>
          <w:rFonts w:eastAsia="Times New Roman"/>
          <w:sz w:val="16"/>
          <w:szCs w:val="16"/>
        </w:rPr>
        <w:softHyphen/>
        <w:t>женное. Просим банковского кредита для оборота, ведь через неделю с небольшим надо платить жалованье за первую половину сентября, а тут еще не все и за август выплачено.</w:t>
      </w:r>
    </w:p>
    <w:p w:rsidR="00DD4130" w:rsidRDefault="006C0410">
      <w:pPr>
        <w:shd w:val="clear" w:color="auto" w:fill="FFFFFF"/>
        <w:spacing w:line="211" w:lineRule="exact"/>
        <w:ind w:right="1843" w:firstLine="398"/>
      </w:pPr>
      <w:bookmarkStart w:id="1319" w:name="bookmark1323"/>
      <w:r>
        <w:rPr>
          <w:rFonts w:eastAsia="Times New Roman"/>
          <w:sz w:val="16"/>
          <w:szCs w:val="16"/>
        </w:rPr>
        <w:t>В</w:t>
      </w:r>
      <w:bookmarkEnd w:id="1319"/>
      <w:r>
        <w:rPr>
          <w:rFonts w:eastAsia="Times New Roman"/>
          <w:sz w:val="16"/>
          <w:szCs w:val="16"/>
        </w:rPr>
        <w:t xml:space="preserve">от наш репертуар: сентября 3-го, суббота “Фигаро” 4-го, воскрес. “Фигаро” 6-го, вторник “Гор. сердце” </w:t>
      </w:r>
      <w:r>
        <w:rPr>
          <w:rFonts w:eastAsia="Times New Roman"/>
          <w:spacing w:val="-1"/>
          <w:sz w:val="16"/>
          <w:szCs w:val="16"/>
        </w:rPr>
        <w:t xml:space="preserve">7-го, среда “У врат царства” “Елиз. Петровна” 8-го, четв. “Гор. сердце” “Дама-невидимка” 9-го, пятн. “Царь Феодор” “Елиз. Петровна” 10-го, суббота “Фигаро” “Битва жизни” 11-го, воскр. “На дне” “Елиз. Петровна” 13-го, вторник “Фигаро” “Битва жизни” </w:t>
      </w:r>
      <w:r>
        <w:rPr>
          <w:rFonts w:eastAsia="Times New Roman"/>
          <w:spacing w:val="-2"/>
          <w:sz w:val="16"/>
          <w:szCs w:val="16"/>
        </w:rPr>
        <w:t xml:space="preserve">14-го, среда “У врат царства” “Продавцы славы” </w:t>
      </w:r>
      <w:r>
        <w:rPr>
          <w:rFonts w:eastAsia="Times New Roman"/>
          <w:sz w:val="16"/>
          <w:szCs w:val="16"/>
        </w:rPr>
        <w:t xml:space="preserve">15-го, четв. 1 сп. 1 аб. “Фигаро” </w:t>
      </w:r>
      <w:r>
        <w:rPr>
          <w:rFonts w:eastAsia="Times New Roman"/>
          <w:spacing w:val="-1"/>
          <w:sz w:val="16"/>
          <w:szCs w:val="16"/>
        </w:rPr>
        <w:t xml:space="preserve">16-го, пятн. “Гор. сердце” “Продавцы славы” 17-го, суббота “Фигаро” “Битва жизни” </w:t>
      </w:r>
      <w:r>
        <w:rPr>
          <w:rFonts w:eastAsia="Times New Roman"/>
          <w:sz w:val="16"/>
          <w:szCs w:val="16"/>
        </w:rPr>
        <w:t xml:space="preserve">18-го, воскр. дн. “Синяя птица” </w:t>
      </w:r>
      <w:r>
        <w:rPr>
          <w:rFonts w:eastAsia="Times New Roman"/>
          <w:spacing w:val="-1"/>
          <w:sz w:val="16"/>
          <w:szCs w:val="16"/>
        </w:rPr>
        <w:t xml:space="preserve">веч. “Царь Феодор” “Дама-невидимка” 20-го, вторн. “Декабристы” “Елиз. Петровна” </w:t>
      </w:r>
      <w:r>
        <w:rPr>
          <w:rFonts w:eastAsia="Times New Roman"/>
          <w:sz w:val="16"/>
          <w:szCs w:val="16"/>
        </w:rPr>
        <w:t>21-го, среда 1 сп. 2 аб. “Фигаро”.</w:t>
      </w:r>
    </w:p>
    <w:p w:rsidR="00DD4130" w:rsidRDefault="006C0410">
      <w:pPr>
        <w:shd w:val="clear" w:color="auto" w:fill="FFFFFF"/>
        <w:spacing w:before="158" w:line="202" w:lineRule="exact"/>
        <w:ind w:firstLine="398"/>
        <w:jc w:val="both"/>
      </w:pPr>
      <w:bookmarkStart w:id="1320" w:name="bookmark1324"/>
      <w:r>
        <w:rPr>
          <w:rFonts w:eastAsia="Times New Roman"/>
          <w:sz w:val="16"/>
          <w:szCs w:val="16"/>
        </w:rPr>
        <w:t>“</w:t>
      </w:r>
      <w:bookmarkEnd w:id="1320"/>
      <w:r>
        <w:rPr>
          <w:rFonts w:eastAsia="Times New Roman"/>
          <w:sz w:val="16"/>
          <w:szCs w:val="16"/>
        </w:rPr>
        <w:t>Синяя птица” пойдет только в этом сезоне. Нам уже объявлено, что на будущий сезон она будет запрещена.</w:t>
      </w:r>
    </w:p>
    <w:p w:rsidR="00DD4130" w:rsidRDefault="006C0410">
      <w:pPr>
        <w:shd w:val="clear" w:color="auto" w:fill="FFFFFF"/>
        <w:spacing w:line="202" w:lineRule="exact"/>
        <w:ind w:firstLine="398"/>
        <w:jc w:val="both"/>
      </w:pPr>
      <w:r>
        <w:rPr>
          <w:rFonts w:eastAsia="Times New Roman"/>
          <w:sz w:val="16"/>
          <w:szCs w:val="16"/>
        </w:rPr>
        <w:t>Относительно “Турбиных” мы подали заявление в коллегию Нар-компроса. Для кассы театра сейчас это самый волнительный вопрос: разрешат или не разрешат и в нынешнем сезоне играть эту пьесу.</w:t>
      </w:r>
    </w:p>
    <w:p w:rsidR="00DD4130" w:rsidRDefault="006C0410">
      <w:pPr>
        <w:shd w:val="clear" w:color="auto" w:fill="FFFFFF"/>
        <w:spacing w:line="202" w:lineRule="exact"/>
        <w:ind w:firstLine="398"/>
        <w:jc w:val="both"/>
      </w:pPr>
      <w:bookmarkStart w:id="1321" w:name="bookmark1325"/>
      <w:r>
        <w:rPr>
          <w:rFonts w:eastAsia="Times New Roman"/>
          <w:sz w:val="16"/>
          <w:szCs w:val="16"/>
        </w:rPr>
        <w:t>В</w:t>
      </w:r>
      <w:bookmarkEnd w:id="1321"/>
      <w:r>
        <w:rPr>
          <w:rFonts w:eastAsia="Times New Roman"/>
          <w:sz w:val="16"/>
          <w:szCs w:val="16"/>
        </w:rPr>
        <w:t>есной еще были выпущены 15 абонементов, по пяти спектаклей в абонементе. Разошлись они очень хорошо, но – увы – абонементные взносы уже давно истрачены на летнее жалованье. По плану абоненты должны получить две новые постановки (“Отелло” или “Дядюшкин сон” и “Унтиловск”), две старые постановки (“Фигаро” и “Смерть Пазухи-на”) и одно возобновление (“Хозяйка гостиницы”, возобновляемая для Еланской, или, может быть, “Вишневый сад”). Для восьмого спектакля абонентов прошлого сезона, которым недодали тогда “Растратчиков”, дадут “Бронепоезд”. Постановка “Растратчиков” сильно отодвигается, не раньше весны, во всяком случае, позднее “Отелло”, котор. намеча</w:t>
      </w:r>
      <w:r>
        <w:rPr>
          <w:rFonts w:eastAsia="Times New Roman"/>
          <w:sz w:val="16"/>
          <w:szCs w:val="16"/>
        </w:rPr>
        <w:softHyphen/>
        <w:t>ется на март. Есть еще надежда, что появится у нас какая-либо совре</w:t>
      </w:r>
      <w:r>
        <w:rPr>
          <w:rFonts w:eastAsia="Times New Roman"/>
          <w:sz w:val="16"/>
          <w:szCs w:val="16"/>
        </w:rPr>
        <w:softHyphen/>
        <w:t>менная интересная пьеса (Булгакова или Тренева), постановка которой будет проводиться в этом сезоне. Булгаков приехал в Москву, отдохнул, поправился, грустит о запрещении “Турбиных” и не рассчитывает 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322" w:name="bookmark1326"/>
      <w:r>
        <w:rPr>
          <w:rFonts w:eastAsia="Times New Roman"/>
          <w:sz w:val="16"/>
          <w:szCs w:val="16"/>
        </w:rPr>
        <w:lastRenderedPageBreak/>
        <w:t>у</w:t>
      </w:r>
      <w:bookmarkEnd w:id="1322"/>
      <w:r>
        <w:rPr>
          <w:rFonts w:eastAsia="Times New Roman"/>
          <w:sz w:val="16"/>
          <w:szCs w:val="16"/>
        </w:rPr>
        <w:t>спех своей новой пьесы у Реперткома. О Треневе ни слуху ни духу. Вероятно, Вы обратили внимание на помещенные заметки в посланных Вам театральных журналах о Чижевском (помните его и его “Лобное место” или “Голгофу”?) и треневской “Любови Яровой”. Я хочу напи</w:t>
      </w:r>
      <w:r>
        <w:rPr>
          <w:rFonts w:eastAsia="Times New Roman"/>
          <w:sz w:val="16"/>
          <w:szCs w:val="16"/>
        </w:rPr>
        <w:softHyphen/>
        <w:t>сать Треневу и об этом. По всему тому, что я знаю о Чижевском, он тут страшно неправ и обнаружил свой скверный характер задиры и самов</w:t>
      </w:r>
      <w:r>
        <w:rPr>
          <w:rFonts w:eastAsia="Times New Roman"/>
          <w:sz w:val="16"/>
          <w:szCs w:val="16"/>
        </w:rPr>
        <w:softHyphen/>
        <w:t>любленного автора.</w:t>
      </w:r>
    </w:p>
    <w:p w:rsidR="00DD4130" w:rsidRDefault="006C0410">
      <w:pPr>
        <w:shd w:val="clear" w:color="auto" w:fill="FFFFFF"/>
        <w:spacing w:line="202" w:lineRule="exact"/>
        <w:ind w:firstLine="394"/>
        <w:jc w:val="both"/>
      </w:pPr>
      <w:bookmarkStart w:id="1323" w:name="bookmark1327"/>
      <w:r>
        <w:rPr>
          <w:rFonts w:eastAsia="Times New Roman"/>
          <w:sz w:val="16"/>
          <w:szCs w:val="16"/>
        </w:rPr>
        <w:t>В</w:t>
      </w:r>
      <w:bookmarkEnd w:id="1323"/>
      <w:r>
        <w:rPr>
          <w:rFonts w:eastAsia="Times New Roman"/>
          <w:sz w:val="16"/>
          <w:szCs w:val="16"/>
        </w:rPr>
        <w:t>се наши старики съехались (кроме Кореневой, которая должна прибыть дня через три). Выглядят превосходно, все поправились, по</w:t>
      </w:r>
      <w:r>
        <w:rPr>
          <w:rFonts w:eastAsia="Times New Roman"/>
          <w:sz w:val="16"/>
          <w:szCs w:val="16"/>
        </w:rPr>
        <w:softHyphen/>
        <w:t>свежели. Ив. Мих. сбавил 30 фунтов, очень помолодел. То же и Леон. Мир. и Качалов, который стал очень строен и интересен. Евг. Мих. мо</w:t>
      </w:r>
      <w:r>
        <w:rPr>
          <w:rFonts w:eastAsia="Times New Roman"/>
          <w:sz w:val="16"/>
          <w:szCs w:val="16"/>
        </w:rPr>
        <w:softHyphen/>
        <w:t>лодцом, хотя, конечно, переутомляться ей никак нельзя, слабость после болезни дает себя чувствовать. Однако приходит на спектакли (не до конца), смотрела и “Фигаро”, и “Гор. сердце”, репетирует-повторяет и собирается играть в “Федоре”. Рвется в бой страшно, а мы все за нее дрожим, ей надо беречь себя. Видела как всегда бодрого Вишневско</w:t>
      </w:r>
      <w:r>
        <w:rPr>
          <w:rFonts w:eastAsia="Times New Roman"/>
          <w:sz w:val="16"/>
          <w:szCs w:val="16"/>
        </w:rPr>
        <w:softHyphen/>
        <w:t>го, еще не встретилась (видела только со сцены) с Грибуниным. Всех перебираю в памяти – все хорошо выглядят и с большим жаром гово</w:t>
      </w:r>
      <w:r>
        <w:rPr>
          <w:rFonts w:eastAsia="Times New Roman"/>
          <w:sz w:val="16"/>
          <w:szCs w:val="16"/>
        </w:rPr>
        <w:softHyphen/>
        <w:t>рят о хорошо проведенном лете, но с меньшим – о предстоящем сезоне. Начинается сезон скучновато, может быть, потом разгуляется. Но Вы представляете себе, сколько жизни может влить телеграмма о Вашем приезде? Как это будет изумительно.</w:t>
      </w:r>
    </w:p>
    <w:p w:rsidR="00DD4130" w:rsidRDefault="006C0410">
      <w:pPr>
        <w:shd w:val="clear" w:color="auto" w:fill="FFFFFF"/>
        <w:spacing w:line="202" w:lineRule="exact"/>
        <w:ind w:firstLine="394"/>
        <w:jc w:val="both"/>
      </w:pPr>
      <w:r>
        <w:rPr>
          <w:rFonts w:eastAsia="Times New Roman"/>
          <w:sz w:val="16"/>
          <w:szCs w:val="16"/>
        </w:rPr>
        <w:t>Я Вам не написала о том, что “Фигаро” на обоих спектаклях стали играть куда живей, кое-что и режиссура сократила, и пьеса имела у пу</w:t>
      </w:r>
      <w:r>
        <w:rPr>
          <w:rFonts w:eastAsia="Times New Roman"/>
          <w:sz w:val="16"/>
          <w:szCs w:val="16"/>
        </w:rPr>
        <w:softHyphen/>
        <w:t>блики большой, хороший успех.</w:t>
      </w:r>
    </w:p>
    <w:p w:rsidR="00DD4130" w:rsidRDefault="006C0410">
      <w:pPr>
        <w:shd w:val="clear" w:color="auto" w:fill="FFFFFF"/>
        <w:spacing w:line="202" w:lineRule="exact"/>
        <w:ind w:firstLine="394"/>
        <w:jc w:val="both"/>
      </w:pPr>
      <w:bookmarkStart w:id="1324" w:name="bookmark1328"/>
      <w:r>
        <w:rPr>
          <w:sz w:val="16"/>
          <w:szCs w:val="16"/>
        </w:rPr>
        <w:t>4</w:t>
      </w:r>
      <w:bookmarkEnd w:id="1324"/>
      <w:r>
        <w:rPr>
          <w:sz w:val="16"/>
          <w:szCs w:val="16"/>
        </w:rPr>
        <w:t>-</w:t>
      </w:r>
      <w:r>
        <w:rPr>
          <w:rFonts w:eastAsia="Times New Roman"/>
          <w:sz w:val="16"/>
          <w:szCs w:val="16"/>
        </w:rPr>
        <w:t>го “Делом” открылся 2-й МХАТ тоже при среднем сборе. У них наступила тишь и гладь, оппозиция ушла в Театр Революции, туда же ушли те шесть человек (из молодых), которые хотя и не были в оппо</w:t>
      </w:r>
      <w:r>
        <w:rPr>
          <w:rFonts w:eastAsia="Times New Roman"/>
          <w:sz w:val="16"/>
          <w:szCs w:val="16"/>
        </w:rPr>
        <w:softHyphen/>
        <w:t>зиции, однако не согласились с общим желанием труппы расстаться с членами оппозиции. Там же теперь Любицкий, с которым Муз. студия рассталась. На его место студия прочит Илью Шлуглейта, возившего их в гастроли. Говорят, что в этот театр выписывают Сухачеву и еще каких-то зарубежных артистов.</w:t>
      </w:r>
    </w:p>
    <w:p w:rsidR="00DD4130" w:rsidRDefault="006C0410">
      <w:pPr>
        <w:shd w:val="clear" w:color="auto" w:fill="FFFFFF"/>
        <w:spacing w:line="202" w:lineRule="exact"/>
        <w:ind w:firstLine="394"/>
        <w:jc w:val="both"/>
      </w:pPr>
      <w:bookmarkStart w:id="1325" w:name="bookmark1329"/>
      <w:r>
        <w:rPr>
          <w:rFonts w:eastAsia="Times New Roman"/>
          <w:sz w:val="16"/>
          <w:szCs w:val="16"/>
        </w:rPr>
        <w:t>С</w:t>
      </w:r>
      <w:bookmarkEnd w:id="1325"/>
      <w:r>
        <w:rPr>
          <w:rFonts w:eastAsia="Times New Roman"/>
          <w:sz w:val="16"/>
          <w:szCs w:val="16"/>
        </w:rPr>
        <w:t>лышала я, что Люб. предрекает (а может быть, и не Люб., а чле</w:t>
      </w:r>
      <w:r>
        <w:rPr>
          <w:rFonts w:eastAsia="Times New Roman"/>
          <w:sz w:val="16"/>
          <w:szCs w:val="16"/>
        </w:rPr>
        <w:softHyphen/>
        <w:t>ны 2-го МХАТ, бывшие его члены), что это будет МХАТ 3-й. Говорят о возвращении – в театр Корша – Григория Хмары. Туда уже подписал Бакшеев.</w:t>
      </w:r>
    </w:p>
    <w:p w:rsidR="00DD4130" w:rsidRDefault="006C0410">
      <w:pPr>
        <w:shd w:val="clear" w:color="auto" w:fill="FFFFFF"/>
        <w:spacing w:line="202" w:lineRule="exact"/>
        <w:ind w:firstLine="394"/>
        <w:jc w:val="both"/>
      </w:pPr>
      <w:bookmarkStart w:id="1326" w:name="bookmark1330"/>
      <w:r>
        <w:rPr>
          <w:rFonts w:eastAsia="Times New Roman"/>
          <w:sz w:val="16"/>
          <w:szCs w:val="16"/>
        </w:rPr>
        <w:t>П</w:t>
      </w:r>
      <w:bookmarkEnd w:id="1326"/>
      <w:r>
        <w:rPr>
          <w:rFonts w:eastAsia="Times New Roman"/>
          <w:sz w:val="16"/>
          <w:szCs w:val="16"/>
        </w:rPr>
        <w:t>риехал из Пражской группы Сергей Комиссаров. Говорили, буд</w:t>
      </w:r>
      <w:r>
        <w:rPr>
          <w:rFonts w:eastAsia="Times New Roman"/>
          <w:sz w:val="16"/>
          <w:szCs w:val="16"/>
        </w:rPr>
        <w:softHyphen/>
        <w:t>то он приезжает во 2-й МХАТ, но по секрету Вам скажу – там не собира</w:t>
      </w:r>
      <w:r>
        <w:rPr>
          <w:rFonts w:eastAsia="Times New Roman"/>
          <w:sz w:val="16"/>
          <w:szCs w:val="16"/>
        </w:rPr>
        <w:softHyphen/>
        <w:t>ются его взять. Мих. Гер. заручился какими-то обещаниями от Судакова о принятии его к нам. Но у стариков еще этот вопрос не разбирался. Пока он ходит на наши спектакли и жаждет быть представленным К.С-чу. Говорили и о Театре Революции (будущем 3-м МХАТ) для него, но вероятно, туда ему самому не хочется, уж не та марка. В Муз. студии была один раз, но застала там только Баратова. Он мне рассказывал 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327" w:name="bookmark1331"/>
      <w:r>
        <w:rPr>
          <w:rFonts w:eastAsia="Times New Roman"/>
          <w:sz w:val="16"/>
          <w:szCs w:val="16"/>
        </w:rPr>
        <w:lastRenderedPageBreak/>
        <w:t>п</w:t>
      </w:r>
      <w:bookmarkEnd w:id="1327"/>
      <w:r>
        <w:rPr>
          <w:rFonts w:eastAsia="Times New Roman"/>
          <w:sz w:val="16"/>
          <w:szCs w:val="16"/>
        </w:rPr>
        <w:t>олученном от Вас письме и набросал мне план своего письма к Вам. Думаю, что письмо это уже пошло к Вам и Вы в курсе всех его планов. Об их правах приглашения директора Вы, конечно, тоже знаете. Они хотели бы начать 20-го сентября, но удастся ли им это, не знают. Ведь им не позволяют открыть театр, требуя ремонта, а у них могут быть деньги на ремонт только тогда, когда они откроют театр. У нас в театре на “Фигаро” видела Надю Кемарскую, все так же очаровательна и мила. Для студии Ваше возвращение, даже если Вы не отдадите себя им цели</w:t>
      </w:r>
      <w:r>
        <w:rPr>
          <w:rFonts w:eastAsia="Times New Roman"/>
          <w:sz w:val="16"/>
          <w:szCs w:val="16"/>
        </w:rPr>
        <w:softHyphen/>
        <w:t>ком, – все. Знаете ли Вы, что Лосский разошелся с Беляковой и женился на актрисе Большого театра, кажется, ее фамилия Штанге или что-то в этом роде? Я ее видела раз в “Любви к трем апельсинам”.</w:t>
      </w:r>
    </w:p>
    <w:p w:rsidR="00DD4130" w:rsidRDefault="006C0410">
      <w:pPr>
        <w:shd w:val="clear" w:color="auto" w:fill="FFFFFF"/>
        <w:spacing w:line="202" w:lineRule="exact"/>
        <w:ind w:firstLine="398"/>
        <w:jc w:val="both"/>
      </w:pPr>
      <w:r>
        <w:rPr>
          <w:rFonts w:eastAsia="Times New Roman"/>
          <w:sz w:val="16"/>
          <w:szCs w:val="16"/>
        </w:rPr>
        <w:t>Я отвлеклась от Муз. студии, я о ней так мало пока знаю, а Вы, вероятно, знаете очень много.</w:t>
      </w:r>
    </w:p>
    <w:p w:rsidR="00DD4130" w:rsidRDefault="006C0410">
      <w:pPr>
        <w:shd w:val="clear" w:color="auto" w:fill="FFFFFF"/>
        <w:spacing w:line="202" w:lineRule="exact"/>
        <w:ind w:firstLine="398"/>
        <w:jc w:val="both"/>
      </w:pPr>
      <w:r>
        <w:rPr>
          <w:sz w:val="16"/>
          <w:szCs w:val="16"/>
        </w:rPr>
        <w:t>2-</w:t>
      </w:r>
      <w:r>
        <w:rPr>
          <w:rFonts w:eastAsia="Times New Roman"/>
          <w:sz w:val="16"/>
          <w:szCs w:val="16"/>
        </w:rPr>
        <w:t>го сентября у них были приемные испытания, записались чело</w:t>
      </w:r>
      <w:r>
        <w:rPr>
          <w:rFonts w:eastAsia="Times New Roman"/>
          <w:sz w:val="16"/>
          <w:szCs w:val="16"/>
        </w:rPr>
        <w:softHyphen/>
        <w:t>век 350, но, по отзыву Кемарской, не было решительно ничего интерес</w:t>
      </w:r>
      <w:r>
        <w:rPr>
          <w:rFonts w:eastAsia="Times New Roman"/>
          <w:sz w:val="16"/>
          <w:szCs w:val="16"/>
        </w:rPr>
        <w:softHyphen/>
        <w:t>ного.</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я хочу уж попрощаться с Вами, хо</w:t>
      </w:r>
      <w:r>
        <w:rPr>
          <w:rFonts w:eastAsia="Times New Roman"/>
          <w:sz w:val="16"/>
          <w:szCs w:val="16"/>
        </w:rPr>
        <w:softHyphen/>
        <w:t>чется снова продолжить “Цену жизни”, я боюсь, что Вам будет неприят</w:t>
      </w:r>
      <w:r>
        <w:rPr>
          <w:rFonts w:eastAsia="Times New Roman"/>
          <w:sz w:val="16"/>
          <w:szCs w:val="16"/>
        </w:rPr>
        <w:softHyphen/>
        <w:t>на даже та маленькая задержка, которая происходит от необходимости переписать пьесу. Скажите, пожалуйста, Екатерине Николаевне, что я ее крепко целую и желаю много радостей. Сердечный привет Мише и Бертенсонам.</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всего-всего хорошего. 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80"/>
      </w:pPr>
      <w:hyperlink w:anchor="bookmark4389" w:history="1">
        <w:bookmarkStart w:id="1328" w:name="bookmark1332"/>
        <w:r w:rsidR="006C0410">
          <w:rPr>
            <w:sz w:val="16"/>
            <w:szCs w:val="16"/>
          </w:rPr>
          <w:t>1</w:t>
        </w:r>
        <w:bookmarkEnd w:id="1328"/>
        <w:r w:rsidR="006C0410">
          <w:rPr>
            <w:sz w:val="16"/>
            <w:szCs w:val="16"/>
          </w:rPr>
          <w:t>39</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15 сентября 1927 г.</w:t>
      </w:r>
    </w:p>
    <w:p w:rsidR="00DD4130" w:rsidRDefault="006C0410">
      <w:pPr>
        <w:shd w:val="clear" w:color="auto" w:fill="FFFFFF"/>
        <w:spacing w:before="216"/>
        <w:jc w:val="right"/>
      </w:pPr>
      <w:r>
        <w:rPr>
          <w:rFonts w:eastAsia="Times New Roman"/>
          <w:sz w:val="16"/>
          <w:szCs w:val="16"/>
        </w:rPr>
        <w:t>Письмо № 42</w:t>
      </w:r>
    </w:p>
    <w:p w:rsidR="00DD4130" w:rsidRDefault="006C0410">
      <w:pPr>
        <w:shd w:val="clear" w:color="auto" w:fill="FFFFFF"/>
        <w:spacing w:before="96" w:line="202" w:lineRule="exact"/>
        <w:ind w:firstLine="398"/>
        <w:jc w:val="both"/>
      </w:pPr>
      <w:bookmarkStart w:id="1329" w:name="bookmark1333"/>
      <w:r>
        <w:rPr>
          <w:rFonts w:eastAsia="Times New Roman"/>
          <w:sz w:val="16"/>
          <w:szCs w:val="16"/>
        </w:rPr>
        <w:t>М</w:t>
      </w:r>
      <w:bookmarkEnd w:id="1329"/>
      <w:r>
        <w:rPr>
          <w:rFonts w:eastAsia="Times New Roman"/>
          <w:sz w:val="16"/>
          <w:szCs w:val="16"/>
        </w:rPr>
        <w:t>илый Владимир Иванович! Я Вам писала в день нашего объеди</w:t>
      </w:r>
      <w:r>
        <w:rPr>
          <w:rFonts w:eastAsia="Times New Roman"/>
          <w:sz w:val="16"/>
          <w:szCs w:val="16"/>
        </w:rPr>
        <w:softHyphen/>
        <w:t>ненного (высшего совета, дирекции и представителей реп.-худ. коллегии, месткома и постановочной части) заседания. Совершенно неожиданно для меня в этот день решилось все относительно будущего управления теа</w:t>
      </w:r>
      <w:r>
        <w:rPr>
          <w:rFonts w:eastAsia="Times New Roman"/>
          <w:sz w:val="16"/>
          <w:szCs w:val="16"/>
        </w:rPr>
        <w:softHyphen/>
      </w:r>
      <w:r>
        <w:rPr>
          <w:rFonts w:eastAsia="Times New Roman"/>
          <w:spacing w:val="-1"/>
          <w:sz w:val="16"/>
          <w:szCs w:val="16"/>
        </w:rPr>
        <w:t xml:space="preserve">тром. Правда, К.С. почти сразу же сказал: не будем отвлекаться спорами по </w:t>
      </w:r>
      <w:r>
        <w:rPr>
          <w:rFonts w:eastAsia="Times New Roman"/>
          <w:sz w:val="16"/>
          <w:szCs w:val="16"/>
        </w:rPr>
        <w:t>поводу докладов Ник. Вас. Егорова и Дм. Ив. Для ответов по их докладам я могу устроить еще целый ряд заседаний. Но сегодня нам надо встать из-за стола с готовым решением, с составленной схемой управления. Резуль</w:t>
      </w:r>
      <w:r>
        <w:rPr>
          <w:rFonts w:eastAsia="Times New Roman"/>
          <w:sz w:val="16"/>
          <w:szCs w:val="16"/>
        </w:rPr>
        <w:softHyphen/>
        <w:t>татом заседания явились следующие перемены. Расформированы высший совет и реп.-худ. коллегия, которая еще в июне, в Ленинграде, заявляла о своем желании прекратить свою деятельность. Члены дирекции Ник. Вас. Егоров и Ник. Аф. остаются на своих местах: первый по заведыванию</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330" w:name="bookmark1334"/>
      <w:r>
        <w:rPr>
          <w:rFonts w:eastAsia="Times New Roman"/>
          <w:sz w:val="16"/>
          <w:szCs w:val="16"/>
        </w:rPr>
        <w:lastRenderedPageBreak/>
        <w:t>ф</w:t>
      </w:r>
      <w:bookmarkEnd w:id="1330"/>
      <w:r>
        <w:rPr>
          <w:rFonts w:eastAsia="Times New Roman"/>
          <w:sz w:val="16"/>
          <w:szCs w:val="16"/>
        </w:rPr>
        <w:t>инансово-хозяйственной частью, второй – по административной ча</w:t>
      </w:r>
      <w:r>
        <w:rPr>
          <w:rFonts w:eastAsia="Times New Roman"/>
          <w:sz w:val="16"/>
          <w:szCs w:val="16"/>
        </w:rPr>
        <w:softHyphen/>
        <w:t>сти и внешнему представительству. Третьим членом дирекции является Леонид Миронович, он же заместитель директора по художественной части. Однако он не заведует труппой (как прежде член дирекции по художественной части заведовал и труппой), это заведывание поруче</w:t>
      </w:r>
      <w:r>
        <w:rPr>
          <w:rFonts w:eastAsia="Times New Roman"/>
          <w:sz w:val="16"/>
          <w:szCs w:val="16"/>
        </w:rPr>
        <w:softHyphen/>
        <w:t>но Тарханову. Кроме того, сделано следующее распределение: режис</w:t>
      </w:r>
      <w:r>
        <w:rPr>
          <w:rFonts w:eastAsia="Times New Roman"/>
          <w:sz w:val="16"/>
          <w:szCs w:val="16"/>
        </w:rPr>
        <w:softHyphen/>
        <w:t>серским управлением и прессой заведует Сахновский, а литературной частью – Марков. По худ.-постановочной части заведующим остается Симов, его заместителем Гремиславский. Дм. Ив. остается заведующим финансово-счетного отдела. Об утверждении Леонидова уже послана бумага в Наркомпрос. Однако объявления по театру еще нет, хотя, ко</w:t>
      </w:r>
      <w:r>
        <w:rPr>
          <w:rFonts w:eastAsia="Times New Roman"/>
          <w:sz w:val="16"/>
          <w:szCs w:val="16"/>
        </w:rPr>
        <w:softHyphen/>
        <w:t>нечно, все знают о новых назначениях. Почему это задерживается, я ни</w:t>
      </w:r>
      <w:r>
        <w:rPr>
          <w:rFonts w:eastAsia="Times New Roman"/>
          <w:sz w:val="16"/>
          <w:szCs w:val="16"/>
        </w:rPr>
        <w:softHyphen/>
        <w:t>как не могу понять. Знаю, что Леонидов собирал уже несколько раз со</w:t>
      </w:r>
      <w:r>
        <w:rPr>
          <w:rFonts w:eastAsia="Times New Roman"/>
          <w:sz w:val="16"/>
          <w:szCs w:val="16"/>
        </w:rPr>
        <w:softHyphen/>
        <w:t>вещания, вызывая Тарханова, Сахновского, Маркова и Судакова, и что он собирается ехать к К.С., который захворал, чтобы получить подпись на объявлении о переменах в управлении худож. частью. Думаю, что тут дело в том, что уже после совещания, о котором я Вам пишу, К.С. решил, что надо дать какую-то должность Судакову. Как будто идет речь о работе в качестве режиссера-администратора, наблюдающего за работами всех режиссеров, регулирующего, подгоняющего и следящего за тем, чтобы работа велась по намеченному главным режиссером пла</w:t>
      </w:r>
      <w:r>
        <w:rPr>
          <w:rFonts w:eastAsia="Times New Roman"/>
          <w:sz w:val="16"/>
          <w:szCs w:val="16"/>
        </w:rPr>
        <w:softHyphen/>
        <w:t>ну. Собственно говоря, как раз эта работа на том заседании и поручалась Сахновскому, когда говорили о заведывании режиссерским управлени</w:t>
      </w:r>
      <w:r>
        <w:rPr>
          <w:rFonts w:eastAsia="Times New Roman"/>
          <w:sz w:val="16"/>
          <w:szCs w:val="16"/>
        </w:rPr>
        <w:softHyphen/>
        <w:t>ем. Надо сказать, что после того заседания Судаков был чрезвычайно расстроен. Да и понятно. После заседания на следующий же день пошли среди труппы большие разговоры о переменах, и очень обиженной ока</w:t>
      </w:r>
      <w:r>
        <w:rPr>
          <w:rFonts w:eastAsia="Times New Roman"/>
          <w:sz w:val="16"/>
          <w:szCs w:val="16"/>
        </w:rPr>
        <w:softHyphen/>
        <w:t>залась коллегия, хотя ее и расформировали по ее же желанию. Члены коллегии хотели обратиться к К.С. с различными пожеланиями, боль</w:t>
      </w:r>
      <w:r>
        <w:rPr>
          <w:rFonts w:eastAsia="Times New Roman"/>
          <w:sz w:val="16"/>
          <w:szCs w:val="16"/>
        </w:rPr>
        <w:softHyphen/>
        <w:t>ше всего о вводе в художественную жизнь театра если не всех их, то хотя бы Судакова. (Все это передаю с чужих слов, сама ни с кем из них не разговаривала.) Пошло то, что у нас ужасно как принято называть “буза”, хотя, кажется, это слово определяет действия гораздо худшие, чем совещания частного характера, какие были сделаны членами кол</w:t>
      </w:r>
      <w:r>
        <w:rPr>
          <w:rFonts w:eastAsia="Times New Roman"/>
          <w:sz w:val="16"/>
          <w:szCs w:val="16"/>
        </w:rPr>
        <w:softHyphen/>
        <w:t>легии. Слухи обо всех этих разговорах и волнениях дошли и до К.С. и, чтоб положить конец невыясненности, он назначил на понедельник 12-го сентября продолжение заседания при вызове тех же лиц. Но уже с ве</w:t>
      </w:r>
      <w:r>
        <w:rPr>
          <w:rFonts w:eastAsia="Times New Roman"/>
          <w:sz w:val="16"/>
          <w:szCs w:val="16"/>
        </w:rPr>
        <w:softHyphen/>
        <w:t>чера воскресенья почувствовал себя плохо, а в понедельник совсем слег. Температура с утра у него была 37.8, к вечеру 38.2, и доктор определил какие-то нелады в почках. Заседание было отменено. Или, может быть, я путаю: он слег в воскресенье. Словом, во вторник ему стало немного лучше, он уже вызвал к себе нескольких лиц по делам театра. Вчера у него было уж 37.2 и он много работал дома, принимая режиссеров “Се</w:t>
      </w:r>
      <w:r>
        <w:rPr>
          <w:rFonts w:eastAsia="Times New Roman"/>
          <w:sz w:val="16"/>
          <w:szCs w:val="16"/>
        </w:rPr>
        <w:softHyphen/>
        <w:t>стер Жерар”. Однако он до сих пор в постели. Тем временем в театре, как я уже Вам написала, начались совещания Леонидова с Тархановым, Марковым, Сахновским и Судаковым. Вот тут, вероятно, и вырешили</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331" w:name="bookmark1335"/>
      <w:r>
        <w:rPr>
          <w:rFonts w:eastAsia="Times New Roman"/>
          <w:sz w:val="16"/>
          <w:szCs w:val="16"/>
        </w:rPr>
        <w:lastRenderedPageBreak/>
        <w:t>в</w:t>
      </w:r>
      <w:bookmarkEnd w:id="1331"/>
      <w:r>
        <w:rPr>
          <w:rFonts w:eastAsia="Times New Roman"/>
          <w:sz w:val="16"/>
          <w:szCs w:val="16"/>
        </w:rPr>
        <w:t>опрос о Судакове. Думаю, что на днях уж все выяснится. И объявят наконец по театру. Как будто хотят Судакова назвать режиссер-адми</w:t>
      </w:r>
      <w:r>
        <w:rPr>
          <w:rFonts w:eastAsia="Times New Roman"/>
          <w:sz w:val="16"/>
          <w:szCs w:val="16"/>
        </w:rPr>
        <w:softHyphen/>
        <w:t>нистратор. Сначала говорили об инспектировании текущих спектаклей, но Судаков от этого сам отказался, еще на объединенном заседании. Совсем не понимаю, когда Судаков будет справляться с этой админи</w:t>
      </w:r>
      <w:r>
        <w:rPr>
          <w:rFonts w:eastAsia="Times New Roman"/>
          <w:sz w:val="16"/>
          <w:szCs w:val="16"/>
        </w:rPr>
        <w:softHyphen/>
        <w:t>стративной работой, он так занят как режиссер, что из-за этого-то и вышло, что он никакой член дирекции и заведующий труппой. Ведь как режиссер он кажется К.С-чу интересным и с будущим. Его энергия сделала то, что во всех “пожарных” случаях обращаются к нему. Теперь у него две боевые постановки сезона: “Бронепоезд” и “Отелло”. И в бу</w:t>
      </w:r>
      <w:r>
        <w:rPr>
          <w:rFonts w:eastAsia="Times New Roman"/>
          <w:sz w:val="16"/>
          <w:szCs w:val="16"/>
        </w:rPr>
        <w:softHyphen/>
        <w:t>дущем, особенно после неудачи Горчакова с “Сестрами Жерар”, малых надежд после “Фигаро”, сделанного, конечно, К.С-чем на Телешеву и Вершилова. Ведь ни о ком, кроме Судакова и Сахновского, нельзя у нас говорить как о режиссерах, работающих самостоятельно. Конечно, я не говорю здесь о стариках МХАТ, как Лужский, Москвин, Леонидов. Они отошли совсем от режиссуры. Вот еще Нина Николаевна, но она как-то сама не берет самостоятельной работы. Ей предложили возобно</w:t>
      </w:r>
      <w:r>
        <w:rPr>
          <w:rFonts w:eastAsia="Times New Roman"/>
          <w:sz w:val="16"/>
          <w:szCs w:val="16"/>
        </w:rPr>
        <w:softHyphen/>
        <w:t>вить с совсем новым составом “Хозяйку гостиницы”, она же с трудом согласилась взять на себя работу только по женским ролям. Сейчас она ежедневно и много работает над “Бронепоездом”. Судя по вызовам на репетиции, они с Судаковым поделили картины в этой пьесе и ведут работу параллельно.</w:t>
      </w:r>
    </w:p>
    <w:p w:rsidR="00DD4130" w:rsidRDefault="006C0410">
      <w:pPr>
        <w:shd w:val="clear" w:color="auto" w:fill="FFFFFF"/>
        <w:spacing w:line="202" w:lineRule="exact"/>
        <w:ind w:firstLine="398"/>
        <w:jc w:val="both"/>
      </w:pPr>
      <w:bookmarkStart w:id="1332" w:name="bookmark1336"/>
      <w:r>
        <w:rPr>
          <w:rFonts w:eastAsia="Times New Roman"/>
          <w:sz w:val="16"/>
          <w:szCs w:val="16"/>
        </w:rPr>
        <w:t>С</w:t>
      </w:r>
      <w:bookmarkEnd w:id="1332"/>
      <w:r>
        <w:rPr>
          <w:rFonts w:eastAsia="Times New Roman"/>
          <w:sz w:val="16"/>
          <w:szCs w:val="16"/>
        </w:rPr>
        <w:t>егодня наконец явился автор “Бронепоезда”, который уезжал во Францию на лето. Ему посылали уж телеграммы, прося вернуться. Дело в том, что Репертком “Бронепоезд” сначала вовсе не принял. По</w:t>
      </w:r>
      <w:r>
        <w:rPr>
          <w:rFonts w:eastAsia="Times New Roman"/>
          <w:sz w:val="16"/>
          <w:szCs w:val="16"/>
        </w:rPr>
        <w:softHyphen/>
        <w:t>том выяснилось, что не приняты некоторые картины, но что нельзя до</w:t>
      </w:r>
      <w:r>
        <w:rPr>
          <w:rFonts w:eastAsia="Times New Roman"/>
          <w:sz w:val="16"/>
          <w:szCs w:val="16"/>
        </w:rPr>
        <w:softHyphen/>
        <w:t>пустить работы над пьесой, пока не будет представлен полный текст. Автора в Москве не было, работу же надо было начинать. После хлопот и заверений, что при переделке непринятых картин будут приняты во внимание все указания Реперткома, репетировать отдельные картины разрешили. Вот в каком виде мне рассказали дело с “Бронепоездом”. Из письма, которое сегодня К.С. через Ник. Аф. послал Анат. Вас. (К.С. хотел иметь с Анат. Вас. личное свидание, но по болезни пришлось от этого намерения отказаться), я знаю, что К.С. просит в сегодняшнем заседании в коллегии Наркомпроса о репертуаре театров похлопотать о том, чтоб скорей установили текст “Бронепоезда”, приняв некоторые прежде непринятые сцены. Письмо это, написанное К.С-чем, с прило</w:t>
      </w:r>
      <w:r>
        <w:rPr>
          <w:rFonts w:eastAsia="Times New Roman"/>
          <w:sz w:val="16"/>
          <w:szCs w:val="16"/>
        </w:rPr>
        <w:softHyphen/>
        <w:t>жением финансового доклада об убытках, которые должны произойти от снятия с репертуара “Турбиных”, главным образом и послано из-за “Турбиных”. По самому скромному подсчету запрещение “Турбиных” дает нам до 130 000 убытка в сезон. Сейчас у нас ужасно с деньгами. Сборы все время идут ниже двух тысяч на Большой сцене, около 500 руб. на Малой. А вчера, например, “Врата царства” дали 1 470 руб. на Большой сцене. В кассе денег совсем нет, вероятно, с выплатой жалова</w:t>
      </w:r>
      <w:r>
        <w:rPr>
          <w:rFonts w:eastAsia="Times New Roman"/>
          <w:sz w:val="16"/>
          <w:szCs w:val="16"/>
        </w:rPr>
        <w:softHyphen/>
        <w:t>нья за первую половину сентября произойдет большая заминка. Вместе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6" w:lineRule="exact"/>
        <w:jc w:val="both"/>
      </w:pPr>
      <w:bookmarkStart w:id="1333" w:name="bookmark1337"/>
      <w:r>
        <w:rPr>
          <w:rFonts w:eastAsia="Times New Roman"/>
          <w:sz w:val="16"/>
          <w:szCs w:val="16"/>
        </w:rPr>
        <w:lastRenderedPageBreak/>
        <w:t>с</w:t>
      </w:r>
      <w:bookmarkEnd w:id="1333"/>
      <w:r>
        <w:rPr>
          <w:rFonts w:eastAsia="Times New Roman"/>
          <w:sz w:val="16"/>
          <w:szCs w:val="16"/>
        </w:rPr>
        <w:t xml:space="preserve"> тем ходят слухи, что на сегодняшнем заседании коллегии НКПроса на просьбу о “Турбиных” ответят отказом. Говорят, что, собственно, иначе и быть не может. Ведь в прошлом году пьесу в конце концов разрешил не Наркомпрос, а Политбюро, стало быть, и в этом году надо будет туда обратиться. Почему Вы запросили об этом телеграммой?</w:t>
      </w:r>
      <w:r>
        <w:rPr>
          <w:rFonts w:eastAsia="Times New Roman"/>
          <w:sz w:val="16"/>
          <w:szCs w:val="16"/>
          <w:vertAlign w:val="superscript"/>
        </w:rPr>
        <w:t>1</w:t>
      </w:r>
    </w:p>
    <w:p w:rsidR="00DD4130" w:rsidRDefault="006C0410">
      <w:pPr>
        <w:shd w:val="clear" w:color="auto" w:fill="FFFFFF"/>
        <w:spacing w:line="206" w:lineRule="exact"/>
        <w:ind w:firstLine="394"/>
        <w:jc w:val="both"/>
      </w:pPr>
      <w:r>
        <w:rPr>
          <w:rFonts w:eastAsia="Times New Roman"/>
          <w:sz w:val="16"/>
          <w:szCs w:val="16"/>
        </w:rPr>
        <w:t>Простите меня, что я сама не догадалась телеграфировать Вам о высылке “Цены жизни”. Я думала об этом, когда еще переписывала пье</w:t>
      </w:r>
      <w:r>
        <w:rPr>
          <w:rFonts w:eastAsia="Times New Roman"/>
          <w:sz w:val="16"/>
          <w:szCs w:val="16"/>
        </w:rPr>
        <w:softHyphen/>
        <w:t>су, а потом запамятовала. Совсем против моей воли переписка все-та</w:t>
      </w:r>
      <w:r>
        <w:rPr>
          <w:rFonts w:eastAsia="Times New Roman"/>
          <w:sz w:val="16"/>
          <w:szCs w:val="16"/>
        </w:rPr>
        <w:softHyphen/>
        <w:t>ки задержалась, и я смогла Вам выслать пьесу только в субботу 10-го. Переписана она была еще днем в пятницу, но сторожа уж опоздали в Наркомпрос, где надо было получить разрешение на высылку. Это было сделано с субботы утра. Пьеса пошла к Вам в двух отдельных пакетах по экземпляру, на случай пропажи одного экземпляра. Надеюсь, что ко времени получения этого письма пьеса уже будет у Вас.</w:t>
      </w:r>
    </w:p>
    <w:p w:rsidR="00DD4130" w:rsidRDefault="006C0410">
      <w:pPr>
        <w:shd w:val="clear" w:color="auto" w:fill="FFFFFF"/>
        <w:spacing w:line="206" w:lineRule="exact"/>
        <w:ind w:firstLine="394"/>
        <w:jc w:val="both"/>
      </w:pPr>
      <w:bookmarkStart w:id="1334" w:name="bookmark1338"/>
      <w:r>
        <w:rPr>
          <w:rFonts w:eastAsia="Times New Roman"/>
          <w:sz w:val="16"/>
          <w:szCs w:val="16"/>
        </w:rPr>
        <w:t>У</w:t>
      </w:r>
      <w:bookmarkEnd w:id="1334"/>
      <w:r>
        <w:rPr>
          <w:rFonts w:eastAsia="Times New Roman"/>
          <w:sz w:val="16"/>
          <w:szCs w:val="16"/>
        </w:rPr>
        <w:t xml:space="preserve"> нас снова выпущен репертуар, и все без “Турбиных”, конечно. Боюсь, что долго нам придется ждать другого репертуара. Если даже пьесу разрешат, то едва ли все это очень скоро сделается. Бедный Женя Клаужский приходит перед выпуском репертуара, спрашивает, нет ли надежд, а то уж очень трудно составлять. Вот что выпущено на следу</w:t>
      </w:r>
      <w:r>
        <w:rPr>
          <w:rFonts w:eastAsia="Times New Roman"/>
          <w:sz w:val="16"/>
          <w:szCs w:val="16"/>
        </w:rPr>
        <w:softHyphen/>
        <w:t>ющую неделю:</w:t>
      </w:r>
    </w:p>
    <w:p w:rsidR="00DD4130" w:rsidRDefault="006C0410">
      <w:pPr>
        <w:shd w:val="clear" w:color="auto" w:fill="FFFFFF"/>
        <w:spacing w:line="206" w:lineRule="exact"/>
        <w:ind w:right="864"/>
      </w:pPr>
      <w:bookmarkStart w:id="1335" w:name="bookmark1339"/>
      <w:r>
        <w:rPr>
          <w:rFonts w:eastAsia="Times New Roman"/>
          <w:spacing w:val="-2"/>
          <w:sz w:val="16"/>
          <w:szCs w:val="16"/>
        </w:rPr>
        <w:t>с</w:t>
      </w:r>
      <w:bookmarkEnd w:id="1335"/>
      <w:r>
        <w:rPr>
          <w:rFonts w:eastAsia="Times New Roman"/>
          <w:spacing w:val="-2"/>
          <w:sz w:val="16"/>
          <w:szCs w:val="16"/>
        </w:rPr>
        <w:t xml:space="preserve">ентября 22-го, четверг “Горячее сердце” “Продавцы славы” </w:t>
      </w:r>
      <w:r>
        <w:rPr>
          <w:rFonts w:eastAsia="Times New Roman"/>
          <w:sz w:val="16"/>
          <w:szCs w:val="16"/>
        </w:rPr>
        <w:t xml:space="preserve">23-го, пятн. 1 сп. 3 аб. “Фигаро” 24-го, субб. “На дне” “Елиз. Петровна” </w:t>
      </w:r>
      <w:r>
        <w:rPr>
          <w:rFonts w:eastAsia="Times New Roman"/>
          <w:spacing w:val="-1"/>
          <w:sz w:val="16"/>
          <w:szCs w:val="16"/>
        </w:rPr>
        <w:t xml:space="preserve">25-го, воскр. утр. “Синяя птица” “Гор. сер.” </w:t>
      </w:r>
      <w:r>
        <w:rPr>
          <w:rFonts w:eastAsia="Times New Roman"/>
          <w:sz w:val="16"/>
          <w:szCs w:val="16"/>
        </w:rPr>
        <w:t xml:space="preserve">(в Экспериментальном) веч. “У врат царства” “Битва жизни” 27-го, вторн. 1 сп. 4 аб. “Фигаро” </w:t>
      </w:r>
      <w:r>
        <w:rPr>
          <w:rFonts w:eastAsia="Times New Roman"/>
          <w:spacing w:val="-1"/>
          <w:sz w:val="16"/>
          <w:szCs w:val="16"/>
        </w:rPr>
        <w:t>28-го, среда “Ц. Феодор” “Елиз. Петровна”.</w:t>
      </w:r>
    </w:p>
    <w:p w:rsidR="00DD4130" w:rsidRDefault="006C0410">
      <w:pPr>
        <w:shd w:val="clear" w:color="auto" w:fill="FFFFFF"/>
        <w:spacing w:before="158" w:line="202" w:lineRule="exact"/>
        <w:ind w:firstLine="394"/>
        <w:jc w:val="both"/>
      </w:pPr>
      <w:bookmarkStart w:id="1336" w:name="bookmark1340"/>
      <w:r>
        <w:rPr>
          <w:rFonts w:eastAsia="Times New Roman"/>
          <w:sz w:val="16"/>
          <w:szCs w:val="16"/>
        </w:rPr>
        <w:t>П</w:t>
      </w:r>
      <w:bookmarkEnd w:id="1336"/>
      <w:r>
        <w:rPr>
          <w:rFonts w:eastAsia="Times New Roman"/>
          <w:sz w:val="16"/>
          <w:szCs w:val="16"/>
        </w:rPr>
        <w:t>осмотрите, сколько спектаклей мы теряем на Малой сцене. Не</w:t>
      </w:r>
      <w:r>
        <w:rPr>
          <w:rFonts w:eastAsia="Times New Roman"/>
          <w:sz w:val="16"/>
          <w:szCs w:val="16"/>
        </w:rPr>
        <w:softHyphen/>
        <w:t>чего ставить. Если б можно было выпустить “Сестер Жерар”, они мог</w:t>
      </w:r>
      <w:r>
        <w:rPr>
          <w:rFonts w:eastAsia="Times New Roman"/>
          <w:sz w:val="16"/>
          <w:szCs w:val="16"/>
        </w:rPr>
        <w:softHyphen/>
        <w:t>ли бы идти параллельно с “Фигаро”. Но с “Сестрами” (“жирардовская мануфактура”, как говорит про пьесу Вас. Вас.) пока застой. Кажется, в субботу (или в пятницу?), словом, перед самой болезнью К.С. был устроен показ всей пьесы в гримах и костюмах почти всех исполните</w:t>
      </w:r>
      <w:r>
        <w:rPr>
          <w:rFonts w:eastAsia="Times New Roman"/>
          <w:sz w:val="16"/>
          <w:szCs w:val="16"/>
        </w:rPr>
        <w:softHyphen/>
        <w:t>лей. Не хватало костюмов для нескольких человек из народной сцены. К.С. этим показом остался не очень доволен. Он нашел, что надо много поработать над первыми двумя картинами и вообще над первой частью пьесы. Принял он только последние три картины, которые, по его мне</w:t>
      </w:r>
      <w:r>
        <w:rPr>
          <w:rFonts w:eastAsia="Times New Roman"/>
          <w:sz w:val="16"/>
          <w:szCs w:val="16"/>
        </w:rPr>
        <w:softHyphen/>
        <w:t>нию, могут пойти так, как они шли на показе. Было предположено, что К.С. с начала следующей недели и займется выпуском этой постановки, но он заболел – и все снова остановилось, как останавливалось уже не раз. Режиссеры (в эту постановку еще вовлечена Е.С.Телешева) работа</w:t>
      </w:r>
      <w:r>
        <w:rPr>
          <w:rFonts w:eastAsia="Times New Roman"/>
          <w:sz w:val="16"/>
          <w:szCs w:val="16"/>
        </w:rPr>
        <w:softHyphen/>
        <w:t>ют ежедневно, но самое нужное теперь там – это присутствие К.С.</w:t>
      </w:r>
    </w:p>
    <w:p w:rsidR="00DD4130" w:rsidRDefault="006C0410">
      <w:pPr>
        <w:shd w:val="clear" w:color="auto" w:fill="FFFFFF"/>
        <w:spacing w:line="202" w:lineRule="exact"/>
        <w:ind w:left="394"/>
      </w:pPr>
      <w:r>
        <w:rPr>
          <w:rFonts w:eastAsia="Times New Roman"/>
          <w:sz w:val="16"/>
          <w:szCs w:val="16"/>
        </w:rPr>
        <w:t>Вместе с тем К.С. очень рассчитывал войти в работы и по “Бро-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337" w:name="bookmark1341"/>
      <w:r>
        <w:rPr>
          <w:rFonts w:eastAsia="Times New Roman"/>
          <w:sz w:val="16"/>
          <w:szCs w:val="16"/>
        </w:rPr>
        <w:lastRenderedPageBreak/>
        <w:t>н</w:t>
      </w:r>
      <w:bookmarkEnd w:id="1337"/>
      <w:r>
        <w:rPr>
          <w:rFonts w:eastAsia="Times New Roman"/>
          <w:sz w:val="16"/>
          <w:szCs w:val="16"/>
        </w:rPr>
        <w:t>епоезду”. С этой постановкой он боится поступить так, как было с “Растратчиками”. Тогда Судаков работал совершенно самостоятельно над пьесой и до репетиций, приближавшихся к генеральным, не хотел никого на просмотр работы приглашать. А когда пришел К.С., то он спектакля не принял. Стали перерабатывать, снова показали, опять К.С. не принял. Из-за всей этой истории многое смялось в ленинградской поездке, много денег было потрачено зря, не сдали последнего абоне</w:t>
      </w:r>
      <w:r>
        <w:rPr>
          <w:rFonts w:eastAsia="Times New Roman"/>
          <w:sz w:val="16"/>
          <w:szCs w:val="16"/>
        </w:rPr>
        <w:softHyphen/>
        <w:t>ментного спектакля, а главное – совершенно измучились колоссальной работой и неизвестностью актеры. И сейчас есть еще отражение исто</w:t>
      </w:r>
      <w:r>
        <w:rPr>
          <w:rFonts w:eastAsia="Times New Roman"/>
          <w:sz w:val="16"/>
          <w:szCs w:val="16"/>
        </w:rPr>
        <w:softHyphen/>
        <w:t>рии с “Растратчиками”. Как-то недавно рассказывала мне К.И.Котлу-бай, работающая с Вас. Вас. над “Дядюшкиным сном”, как трудно те</w:t>
      </w:r>
      <w:r>
        <w:rPr>
          <w:rFonts w:eastAsia="Times New Roman"/>
          <w:sz w:val="16"/>
          <w:szCs w:val="16"/>
        </w:rPr>
        <w:softHyphen/>
        <w:t>перь, после “Растратчиков”, “Прометея”, “Сестер Жерар”, заниматься: у актеров нет веры в то, что молодой режиссер, разбирающий пьесу, идет по верному пути. Все относятся к работе так: вот сейчас делаем, как нам указывают, а потом придет К.С. и все изменит.</w:t>
      </w:r>
    </w:p>
    <w:p w:rsidR="00DD4130" w:rsidRDefault="006C0410">
      <w:pPr>
        <w:shd w:val="clear" w:color="auto" w:fill="FFFFFF"/>
        <w:spacing w:line="202" w:lineRule="exact"/>
        <w:ind w:firstLine="398"/>
        <w:jc w:val="both"/>
      </w:pPr>
      <w:bookmarkStart w:id="1338" w:name="bookmark1342"/>
      <w:r>
        <w:rPr>
          <w:rFonts w:eastAsia="Times New Roman"/>
          <w:sz w:val="16"/>
          <w:szCs w:val="16"/>
        </w:rPr>
        <w:t>Т</w:t>
      </w:r>
      <w:bookmarkEnd w:id="1338"/>
      <w:r>
        <w:rPr>
          <w:rFonts w:eastAsia="Times New Roman"/>
          <w:sz w:val="16"/>
          <w:szCs w:val="16"/>
        </w:rPr>
        <w:t>ак вот с “Бронепоездом” К.С. боится сделать такой опыт – снова дать режиссеру самостоятельно работать. Ведь срок для постановки так короток, что переделывать уж не будет времени. Поэтому он хотел сам следить очень внимательно за работами и часто бывать на репетициях.</w:t>
      </w:r>
    </w:p>
    <w:p w:rsidR="00DD4130" w:rsidRDefault="006C0410">
      <w:pPr>
        <w:shd w:val="clear" w:color="auto" w:fill="FFFFFF"/>
        <w:spacing w:line="202" w:lineRule="exact"/>
        <w:ind w:firstLine="398"/>
        <w:jc w:val="both"/>
      </w:pPr>
      <w:r>
        <w:rPr>
          <w:rFonts w:eastAsia="Times New Roman"/>
          <w:sz w:val="16"/>
          <w:szCs w:val="16"/>
        </w:rPr>
        <w:t>Вы знаете, что разрешен “Вишневый сад”. Для кассы это, конечно, страшно приятно. Но опять-таки – когда это будет! Ведь надо вводить Аню, Варю, Дуняшу, Яшу, Шарлотту... К.С. не выпустит возобновления кое-как. Вместе с тем на возобновление нельзя тратить много времени, ведь новых постановок столько на этот сезон. Совсем темны дела с “Ун-тиловском”, который пока не репетируется. Он должен пойти в первой половине сезона. К.С. этой работы еще не смотрел.</w:t>
      </w:r>
    </w:p>
    <w:p w:rsidR="00DD4130" w:rsidRDefault="006C0410">
      <w:pPr>
        <w:shd w:val="clear" w:color="auto" w:fill="FFFFFF"/>
        <w:spacing w:line="202" w:lineRule="exact"/>
        <w:ind w:firstLine="398"/>
        <w:jc w:val="both"/>
      </w:pPr>
      <w:bookmarkStart w:id="1339" w:name="bookmark1343"/>
      <w:r>
        <w:rPr>
          <w:rFonts w:eastAsia="Times New Roman"/>
          <w:sz w:val="16"/>
          <w:szCs w:val="16"/>
        </w:rPr>
        <w:t>К</w:t>
      </w:r>
      <w:bookmarkEnd w:id="1339"/>
      <w:r>
        <w:rPr>
          <w:rFonts w:eastAsia="Times New Roman"/>
          <w:sz w:val="16"/>
          <w:szCs w:val="16"/>
        </w:rPr>
        <w:t>.С. очень настаивает на возобновлении “Хозяйки” с Еланской. Актрис играют Андровская и Степанова, Кавалер – Топорков, граф – Вербицкий, маркиз – Яншин, Фабрицио – Ливанов. Вместе с тем, ка</w:t>
      </w:r>
      <w:r>
        <w:rPr>
          <w:rFonts w:eastAsia="Times New Roman"/>
          <w:sz w:val="16"/>
          <w:szCs w:val="16"/>
        </w:rPr>
        <w:softHyphen/>
        <w:t>жется, в театре нет человека, который не говорил бы недоуменно об этом возобновлении. В смысле интереса спектакля в нашей современно</w:t>
      </w:r>
      <w:r>
        <w:rPr>
          <w:rFonts w:eastAsia="Times New Roman"/>
          <w:sz w:val="16"/>
          <w:szCs w:val="16"/>
        </w:rPr>
        <w:softHyphen/>
        <w:t>сти – полное отрицание. В смысле массового успеха – тоже. К.С. хочет возобновить для Еланской, Нина Ник., которая занимается с Еланской, считает, что это ни к чему, что есть более интересные и выигрышные роли для нее. Да, один человек еще хочет этой постановки, это Судаков, который, помнится, упорно спорил еще весной с Ниной Николаевной об этом деле.</w:t>
      </w:r>
    </w:p>
    <w:p w:rsidR="00DD4130" w:rsidRDefault="006C0410">
      <w:pPr>
        <w:shd w:val="clear" w:color="auto" w:fill="FFFFFF"/>
        <w:spacing w:line="202" w:lineRule="exact"/>
        <w:ind w:firstLine="398"/>
        <w:jc w:val="both"/>
      </w:pPr>
      <w:r>
        <w:rPr>
          <w:rFonts w:eastAsia="Times New Roman"/>
          <w:sz w:val="16"/>
          <w:szCs w:val="16"/>
        </w:rPr>
        <w:t>Третьего дня состоялась генеральная “Смерти Иоанна Грозного” во 2-м МХАТе. Единственная открытая генеральная, так как предполо</w:t>
      </w:r>
      <w:r>
        <w:rPr>
          <w:rFonts w:eastAsia="Times New Roman"/>
          <w:sz w:val="16"/>
          <w:szCs w:val="16"/>
        </w:rPr>
        <w:softHyphen/>
        <w:t>женную для папы-мамы репетицию Репертком забрал только для себя и запретил пригласить кого бы то ни было. Из-за этого билеты были при</w:t>
      </w:r>
      <w:r>
        <w:rPr>
          <w:rFonts w:eastAsia="Times New Roman"/>
          <w:sz w:val="16"/>
          <w:szCs w:val="16"/>
        </w:rPr>
        <w:softHyphen/>
        <w:t>сланы только дирекции, старикам и некоторым видным актерам труп</w:t>
      </w:r>
      <w:r>
        <w:rPr>
          <w:rFonts w:eastAsia="Times New Roman"/>
          <w:sz w:val="16"/>
          <w:szCs w:val="16"/>
        </w:rPr>
        <w:softHyphen/>
        <w:t>пы. А я, конечно, билета не получила. Могла бы, пожалуй, лично по</w:t>
      </w:r>
      <w:r>
        <w:rPr>
          <w:rFonts w:eastAsia="Times New Roman"/>
          <w:sz w:val="16"/>
          <w:szCs w:val="16"/>
        </w:rPr>
        <w:softHyphen/>
        <w:t>просить, да не хотела. Посмотрю на каком-либо спектакле, говорят, они на полные сборы все равно не рассчитывают. Сегодня там премьера.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340" w:name="bookmark1344"/>
      <w:r>
        <w:rPr>
          <w:rFonts w:eastAsia="Times New Roman"/>
          <w:sz w:val="16"/>
          <w:szCs w:val="16"/>
        </w:rPr>
        <w:lastRenderedPageBreak/>
        <w:t>В</w:t>
      </w:r>
      <w:bookmarkEnd w:id="1340"/>
      <w:r>
        <w:rPr>
          <w:rFonts w:eastAsia="Times New Roman"/>
          <w:sz w:val="16"/>
          <w:szCs w:val="16"/>
        </w:rPr>
        <w:t xml:space="preserve"> театре у нас после генеральной разговоров об “Иоанне” больших не было, спектакль определили на четыре с минусом, без провала, но и без большой радости. Внешний успех на репетиции, как всегда во МХАТ 2-м, был, конечно, грандиозный. Некоторые отмечают очень Берсенева – Годунова, другие считают на первом месте Чебана – Иоанна. А впро</w:t>
      </w:r>
      <w:r>
        <w:rPr>
          <w:rFonts w:eastAsia="Times New Roman"/>
          <w:sz w:val="16"/>
          <w:szCs w:val="16"/>
        </w:rPr>
        <w:softHyphen/>
        <w:t>чем, говорят об очень внешней игре у обоих.</w:t>
      </w:r>
    </w:p>
    <w:p w:rsidR="00DD4130" w:rsidRDefault="006C0410">
      <w:pPr>
        <w:shd w:val="clear" w:color="auto" w:fill="FFFFFF"/>
        <w:spacing w:line="202" w:lineRule="exact"/>
        <w:ind w:firstLine="394"/>
        <w:jc w:val="both"/>
      </w:pPr>
      <w:bookmarkStart w:id="1341" w:name="bookmark1345"/>
      <w:r>
        <w:rPr>
          <w:rFonts w:eastAsia="Times New Roman"/>
          <w:sz w:val="16"/>
          <w:szCs w:val="16"/>
        </w:rPr>
        <w:t>П</w:t>
      </w:r>
      <w:bookmarkEnd w:id="1341"/>
      <w:r>
        <w:rPr>
          <w:rFonts w:eastAsia="Times New Roman"/>
          <w:sz w:val="16"/>
          <w:szCs w:val="16"/>
        </w:rPr>
        <w:t>рилагаю вырезку из вчерашнего номера “Вечерней Москвы”</w:t>
      </w:r>
      <w:hyperlink w:anchor="bookmark4390" w:history="1">
        <w:r>
          <w:rPr>
            <w:rFonts w:eastAsia="Times New Roman"/>
            <w:sz w:val="16"/>
            <w:szCs w:val="16"/>
            <w:vertAlign w:val="superscript"/>
          </w:rPr>
          <w:t>2</w:t>
        </w:r>
      </w:hyperlink>
      <w:r>
        <w:rPr>
          <w:rFonts w:eastAsia="Times New Roman"/>
          <w:sz w:val="16"/>
          <w:szCs w:val="16"/>
        </w:rPr>
        <w:t>. Судите сами, сколько в ней правды, а сколько выдумки. Дмитрий Ива</w:t>
      </w:r>
      <w:r>
        <w:rPr>
          <w:rFonts w:eastAsia="Times New Roman"/>
          <w:sz w:val="16"/>
          <w:szCs w:val="16"/>
        </w:rPr>
        <w:softHyphen/>
        <w:t>нович говорит, что он веселился, когда ее читал. В сообщении о приезде Монахова есть доля правды: Монахов обещал подумать о приезде и, кажется, даст ответ в октябре.</w:t>
      </w:r>
    </w:p>
    <w:p w:rsidR="00DD4130" w:rsidRDefault="006C0410">
      <w:pPr>
        <w:shd w:val="clear" w:color="auto" w:fill="FFFFFF"/>
        <w:spacing w:line="202" w:lineRule="exact"/>
        <w:ind w:firstLine="394"/>
        <w:jc w:val="both"/>
      </w:pPr>
      <w:bookmarkStart w:id="1342" w:name="bookmark1346"/>
      <w:r>
        <w:rPr>
          <w:rFonts w:eastAsia="Times New Roman"/>
          <w:sz w:val="16"/>
          <w:szCs w:val="16"/>
        </w:rPr>
        <w:t>Н</w:t>
      </w:r>
      <w:bookmarkEnd w:id="1342"/>
      <w:r>
        <w:rPr>
          <w:rFonts w:eastAsia="Times New Roman"/>
          <w:sz w:val="16"/>
          <w:szCs w:val="16"/>
        </w:rPr>
        <w:t>едавно послала Вам под бандеролью книгу “Пути развития теа</w:t>
      </w:r>
      <w:r>
        <w:rPr>
          <w:rFonts w:eastAsia="Times New Roman"/>
          <w:sz w:val="16"/>
          <w:szCs w:val="16"/>
        </w:rPr>
        <w:softHyphen/>
        <w:t>тра”, которой теперь зачитываются все руководители и активные деяте</w:t>
      </w:r>
      <w:r>
        <w:rPr>
          <w:rFonts w:eastAsia="Times New Roman"/>
          <w:sz w:val="16"/>
          <w:szCs w:val="16"/>
        </w:rPr>
        <w:softHyphen/>
        <w:t>ли театра. Думаю, что она Вам будет интересна</w:t>
      </w:r>
      <w:hyperlink w:anchor="bookmark4391"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Если б Вы только знали, сколько интереса вокруг разговора о Ва</w:t>
      </w:r>
      <w:r>
        <w:rPr>
          <w:rFonts w:eastAsia="Times New Roman"/>
          <w:sz w:val="16"/>
          <w:szCs w:val="16"/>
        </w:rPr>
        <w:softHyphen/>
        <w:t>шем приезде. Все мы, получающие от Вас вести, постоянно ловим друг друга и спрашиваем: нет ли новостей. Сегодня снова в подтверждение слухов о Вашем приезде мне сказали, что Сергей Львович писал Ольге Леон. о комнате. Я об этом знала раньше и писала уж Вам в прошедшем письме. Когда же Вы нам скажете, что Вы решили, когда? Нельзя же держать нас в таком напряженном ожидании столько времени. Милый Владимир Иванович, неужели после всех надежд на Ваш приезд Вы со</w:t>
      </w:r>
      <w:r>
        <w:rPr>
          <w:rFonts w:eastAsia="Times New Roman"/>
          <w:sz w:val="16"/>
          <w:szCs w:val="16"/>
        </w:rPr>
        <w:softHyphen/>
        <w:t>общите: остаюсь еще на год?!</w:t>
      </w:r>
    </w:p>
    <w:p w:rsidR="00DD4130" w:rsidRDefault="006C0410">
      <w:pPr>
        <w:shd w:val="clear" w:color="auto" w:fill="FFFFFF"/>
        <w:spacing w:line="202" w:lineRule="exact"/>
        <w:ind w:firstLine="394"/>
        <w:jc w:val="both"/>
      </w:pPr>
      <w:r>
        <w:rPr>
          <w:rFonts w:eastAsia="Times New Roman"/>
          <w:sz w:val="16"/>
          <w:szCs w:val="16"/>
        </w:rPr>
        <w:t>Писала ли я Вам, что тот жилищный кооператив, который органи</w:t>
      </w:r>
      <w:r>
        <w:rPr>
          <w:rFonts w:eastAsia="Times New Roman"/>
          <w:sz w:val="16"/>
          <w:szCs w:val="16"/>
        </w:rPr>
        <w:softHyphen/>
        <w:t>зовывал Ник. Аф. и в который Вы входили, получил банковскую ссуду и теперь строится в Брюсовском переулке? Будут работать всю зиму, будущее лето и рассчитывают к будущей осени стройку закончить и впустить уже жильцов.</w:t>
      </w:r>
    </w:p>
    <w:p w:rsidR="00DD4130" w:rsidRDefault="006C0410">
      <w:pPr>
        <w:shd w:val="clear" w:color="auto" w:fill="FFFFFF"/>
        <w:spacing w:line="202" w:lineRule="exact"/>
        <w:ind w:firstLine="394"/>
        <w:jc w:val="both"/>
      </w:pPr>
      <w:r>
        <w:rPr>
          <w:rFonts w:eastAsia="Times New Roman"/>
          <w:sz w:val="16"/>
          <w:szCs w:val="16"/>
        </w:rPr>
        <w:t>Значит, до свиданья, Владимир Иванович? До скорого свиданья? Не знаю, как и спрашивать Вас об этом, чтоб Вы непременно ответили, что Вы решили.</w:t>
      </w:r>
    </w:p>
    <w:p w:rsidR="00DD4130" w:rsidRDefault="006C0410">
      <w:pPr>
        <w:shd w:val="clear" w:color="auto" w:fill="FFFFFF"/>
        <w:spacing w:line="202" w:lineRule="exact"/>
        <w:ind w:firstLine="394"/>
        <w:jc w:val="both"/>
      </w:pPr>
      <w:bookmarkStart w:id="1343" w:name="bookmark1347"/>
      <w:r>
        <w:rPr>
          <w:rFonts w:eastAsia="Times New Roman"/>
          <w:sz w:val="16"/>
          <w:szCs w:val="16"/>
        </w:rPr>
        <w:t>П</w:t>
      </w:r>
      <w:bookmarkEnd w:id="1343"/>
      <w:r>
        <w:rPr>
          <w:rFonts w:eastAsia="Times New Roman"/>
          <w:sz w:val="16"/>
          <w:szCs w:val="16"/>
        </w:rPr>
        <w:t>ожалуйста, передайте мой привет и поцелуй дорогой Екатерине Николаевне и приветы Мише и Бертенсонам. Всем вам – и Вам, Вам, Вам, Владимир Иванович, желаю радости и счастья.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392" w:history="1">
        <w:bookmarkStart w:id="1344" w:name="bookmark1348"/>
        <w:r w:rsidR="006C0410">
          <w:rPr>
            <w:spacing w:val="-1"/>
          </w:rPr>
          <w:t>1</w:t>
        </w:r>
        <w:bookmarkEnd w:id="1344"/>
        <w:r w:rsidR="006C0410">
          <w:rPr>
            <w:spacing w:val="-1"/>
          </w:rPr>
          <w:t>40</w:t>
        </w:r>
      </w:hyperlink>
      <w:r w:rsidR="006C0410">
        <w:rPr>
          <w:spacing w:val="-1"/>
        </w:rPr>
        <w:t>.</w:t>
      </w:r>
    </w:p>
    <w:p w:rsidR="00DD4130" w:rsidRDefault="006C0410">
      <w:pPr>
        <w:shd w:val="clear" w:color="auto" w:fill="FFFFFF"/>
        <w:spacing w:before="96"/>
        <w:jc w:val="right"/>
      </w:pPr>
      <w:r>
        <w:rPr>
          <w:rFonts w:eastAsia="Times New Roman"/>
          <w:spacing w:val="-1"/>
          <w:sz w:val="18"/>
          <w:szCs w:val="18"/>
        </w:rPr>
        <w:t>Москва, 20 сентября 1927 г.</w:t>
      </w:r>
    </w:p>
    <w:p w:rsidR="00DD4130" w:rsidRDefault="006C0410">
      <w:pPr>
        <w:shd w:val="clear" w:color="auto" w:fill="FFFFFF"/>
        <w:spacing w:before="216"/>
        <w:jc w:val="right"/>
      </w:pPr>
      <w:r>
        <w:rPr>
          <w:rFonts w:eastAsia="Times New Roman"/>
          <w:spacing w:val="-1"/>
          <w:sz w:val="18"/>
          <w:szCs w:val="18"/>
        </w:rPr>
        <w:t>Письмо № 43</w:t>
      </w:r>
    </w:p>
    <w:p w:rsidR="00DD4130" w:rsidRDefault="006C0410">
      <w:pPr>
        <w:shd w:val="clear" w:color="auto" w:fill="FFFFFF"/>
        <w:spacing w:before="154" w:line="216" w:lineRule="exact"/>
        <w:ind w:firstLine="398"/>
        <w:jc w:val="both"/>
      </w:pPr>
      <w:bookmarkStart w:id="1345" w:name="bookmark1349"/>
      <w:r>
        <w:rPr>
          <w:rFonts w:eastAsia="Times New Roman"/>
          <w:spacing w:val="-1"/>
          <w:sz w:val="18"/>
          <w:szCs w:val="18"/>
        </w:rPr>
        <w:t>М</w:t>
      </w:r>
      <w:bookmarkEnd w:id="1345"/>
      <w:r>
        <w:rPr>
          <w:rFonts w:eastAsia="Times New Roman"/>
          <w:spacing w:val="-1"/>
          <w:sz w:val="18"/>
          <w:szCs w:val="18"/>
        </w:rPr>
        <w:t xml:space="preserve">илый Владимир Иванович! Все эти дни я неотвязно думаю о </w:t>
      </w:r>
      <w:r>
        <w:rPr>
          <w:rFonts w:eastAsia="Times New Roman"/>
          <w:sz w:val="18"/>
          <w:szCs w:val="18"/>
        </w:rPr>
        <w:t>Вас, о том, как ужасно должна была Вас поразить смерть Алексан</w:t>
      </w:r>
      <w:r>
        <w:rPr>
          <w:rFonts w:eastAsia="Times New Roman"/>
          <w:sz w:val="18"/>
          <w:szCs w:val="18"/>
        </w:rPr>
        <w:softHyphen/>
        <w:t>дра Ивановича. Вероятно, и Вы получали в последнее время сведе</w:t>
      </w:r>
      <w:r>
        <w:rPr>
          <w:rFonts w:eastAsia="Times New Roman"/>
          <w:sz w:val="18"/>
          <w:szCs w:val="18"/>
        </w:rPr>
        <w:softHyphen/>
        <w:t xml:space="preserve">ния об улучшении его здоровья, такие письма приходили все время </w:t>
      </w:r>
      <w:r>
        <w:rPr>
          <w:rFonts w:eastAsia="Times New Roman"/>
          <w:spacing w:val="-1"/>
          <w:sz w:val="18"/>
          <w:szCs w:val="18"/>
        </w:rPr>
        <w:t xml:space="preserve">в Москву. И у всех была крепкая надежда, что Александр Иванович снова справится с болезнью. Я вспоминаю Ваше отношение к нему, </w:t>
      </w:r>
      <w:r>
        <w:rPr>
          <w:rFonts w:eastAsia="Times New Roman"/>
          <w:sz w:val="18"/>
          <w:szCs w:val="18"/>
        </w:rPr>
        <w:t>все Ваши слова о нем, которые я слышала от Вас, и мне больно ду</w:t>
      </w:r>
      <w:r>
        <w:rPr>
          <w:rFonts w:eastAsia="Times New Roman"/>
          <w:sz w:val="18"/>
          <w:szCs w:val="18"/>
        </w:rPr>
        <w:softHyphen/>
        <w:t>мать, что Вы теперь с ним должны расстаться. Бедная Мария Ни</w:t>
      </w:r>
      <w:r>
        <w:rPr>
          <w:rFonts w:eastAsia="Times New Roman"/>
          <w:sz w:val="18"/>
          <w:szCs w:val="18"/>
        </w:rPr>
        <w:softHyphen/>
        <w:t>колаевна, как ужасно было ей остаться одной. Я не умею говорить о соболезновании, о сочувствии, да и не поможешь словами. Но я хочу, чтобы Вы знали, что и я, и все мы всей душой взволнованы Вашим горем, горем дорогой Екатерины Николаевны.</w:t>
      </w:r>
    </w:p>
    <w:p w:rsidR="00DD4130" w:rsidRDefault="006C0410">
      <w:pPr>
        <w:shd w:val="clear" w:color="auto" w:fill="FFFFFF"/>
        <w:spacing w:before="38" w:line="202" w:lineRule="exact"/>
        <w:ind w:firstLine="398"/>
        <w:jc w:val="both"/>
      </w:pPr>
      <w:bookmarkStart w:id="1346" w:name="bookmark1350"/>
      <w:r>
        <w:rPr>
          <w:rFonts w:eastAsia="Times New Roman"/>
          <w:sz w:val="16"/>
          <w:szCs w:val="16"/>
        </w:rPr>
        <w:t>Н</w:t>
      </w:r>
      <w:bookmarkEnd w:id="1346"/>
      <w:r>
        <w:rPr>
          <w:rFonts w:eastAsia="Times New Roman"/>
          <w:sz w:val="16"/>
          <w:szCs w:val="16"/>
        </w:rPr>
        <w:t>евозможно спокойно думать, что Александра Ивановича больше нет. И то, чем была для Вас его кончина, его уход, я еще сильнее чув</w:t>
      </w:r>
      <w:r>
        <w:rPr>
          <w:rFonts w:eastAsia="Times New Roman"/>
          <w:sz w:val="16"/>
          <w:szCs w:val="16"/>
        </w:rPr>
        <w:softHyphen/>
        <w:t>ствую от Вашей последней телеграммы, которую Вы написали К.С.</w:t>
      </w:r>
      <w:hyperlink w:anchor="bookmark4393" w:history="1">
        <w:r>
          <w:rPr>
            <w:rFonts w:eastAsia="Times New Roman"/>
            <w:sz w:val="16"/>
            <w:szCs w:val="16"/>
            <w:vertAlign w:val="superscript"/>
          </w:rPr>
          <w:t>1</w:t>
        </w:r>
      </w:hyperlink>
      <w:r>
        <w:rPr>
          <w:rFonts w:eastAsia="Times New Roman"/>
          <w:sz w:val="16"/>
          <w:szCs w:val="16"/>
        </w:rPr>
        <w:t>. Я не знаю точно ее текста, знаю о ней по секрету от страшно взволно</w:t>
      </w:r>
      <w:r>
        <w:rPr>
          <w:rFonts w:eastAsia="Times New Roman"/>
          <w:sz w:val="16"/>
          <w:szCs w:val="16"/>
        </w:rPr>
        <w:softHyphen/>
        <w:t>ванного Ник. Аф. Только что позвонил сюда по телефону К.С., вызвал Ник. Аф. к телефону и сказал ему о телеграмме. По взволнованным от</w:t>
      </w:r>
      <w:r>
        <w:rPr>
          <w:rFonts w:eastAsia="Times New Roman"/>
          <w:sz w:val="16"/>
          <w:szCs w:val="16"/>
        </w:rPr>
        <w:softHyphen/>
        <w:t>ветам Ник. Аф-ча, по тому, что вдруг увидела на его глазах слезы, я сразу поняла, что что-то случилось. Насколько я могла понять, и К.С. ужасно взволнован и хочет сам Вам ответить, а потом сказать в театре – не знаю, только старикам, или всем. Я не знаю тех слов, которые Вы только что, совсем недавно, сказали по телеграфу К.С-чу, но знаю, что это смерть Александра Ивановича заставила Вас произнести эти слова, приближающие Вас к К.С., ко всем нам, Вас – отталкивавшегося от нас (так нам казалось все это время), внушавшего себе, что МХАТ без Вас может обойтись и даже, быть может, чувствует себя лучше без Вас. Мое письмо, мои чувства – это лирика, я это знаю, но ведь в этой лирике все сердце, вся душа. И Вы ведь можете поддаться лирике, правда?</w:t>
      </w:r>
    </w:p>
    <w:p w:rsidR="00DD4130" w:rsidRDefault="006C0410">
      <w:pPr>
        <w:shd w:val="clear" w:color="auto" w:fill="FFFFFF"/>
        <w:spacing w:line="202" w:lineRule="exact"/>
        <w:ind w:firstLine="398"/>
        <w:jc w:val="both"/>
      </w:pPr>
      <w:r>
        <w:rPr>
          <w:rFonts w:eastAsia="Times New Roman"/>
          <w:sz w:val="16"/>
          <w:szCs w:val="16"/>
        </w:rPr>
        <w:t>Мне трудно сейчас писать, я стучу на машинке, а у меня слезы ка</w:t>
      </w:r>
      <w:r>
        <w:rPr>
          <w:rFonts w:eastAsia="Times New Roman"/>
          <w:sz w:val="16"/>
          <w:szCs w:val="16"/>
        </w:rPr>
        <w:softHyphen/>
        <w:t>пают на клавиши и все туманится перед глазами. Это от ужасно взвол</w:t>
      </w:r>
      <w:r>
        <w:rPr>
          <w:rFonts w:eastAsia="Times New Roman"/>
          <w:sz w:val="16"/>
          <w:szCs w:val="16"/>
        </w:rPr>
        <w:softHyphen/>
        <w:t>нованной души.</w:t>
      </w:r>
    </w:p>
    <w:p w:rsidR="00DD4130" w:rsidRDefault="006C0410">
      <w:pPr>
        <w:shd w:val="clear" w:color="auto" w:fill="FFFFFF"/>
        <w:spacing w:line="202" w:lineRule="exact"/>
        <w:ind w:firstLine="398"/>
        <w:jc w:val="both"/>
      </w:pPr>
      <w:r>
        <w:rPr>
          <w:rFonts w:eastAsia="Times New Roman"/>
          <w:sz w:val="16"/>
          <w:szCs w:val="16"/>
        </w:rPr>
        <w:t>И Ваше последнее письмо, от 24 августа, про которое Вы думали, что оно придет числа 12 сентября, а пришло оно 19-го, в один день с письмом от Сергея Львовича от 3 сентября, меня заволновало и чем-то обрадовало. Ужасно долго не было от Вас писем. Я Вам писала, что никто мне не верит, что я ничего не знаю о Вашем решении, о Вашем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347" w:name="bookmark1351"/>
      <w:r>
        <w:rPr>
          <w:rFonts w:eastAsia="Times New Roman"/>
          <w:sz w:val="16"/>
          <w:szCs w:val="16"/>
        </w:rPr>
        <w:lastRenderedPageBreak/>
        <w:t>п</w:t>
      </w:r>
      <w:bookmarkEnd w:id="1347"/>
      <w:r>
        <w:rPr>
          <w:rFonts w:eastAsia="Times New Roman"/>
          <w:sz w:val="16"/>
          <w:szCs w:val="16"/>
        </w:rPr>
        <w:t>риезде. А у меня даже писем от Вас не было, только и жила слуха</w:t>
      </w:r>
      <w:r>
        <w:rPr>
          <w:rFonts w:eastAsia="Times New Roman"/>
          <w:sz w:val="16"/>
          <w:szCs w:val="16"/>
        </w:rPr>
        <w:softHyphen/>
        <w:t>ми о Ваших письмах в Муз. студию, в Наркомпрос, о письмах Екате</w:t>
      </w:r>
      <w:r>
        <w:rPr>
          <w:rFonts w:eastAsia="Times New Roman"/>
          <w:sz w:val="16"/>
          <w:szCs w:val="16"/>
        </w:rPr>
        <w:softHyphen/>
        <w:t>рины Николаевны друзьям. И хотя Вы пишете, что Ваше письмо меня удовлетворить не может, все-таки есть в нем что-то страшно дорогое и радостное. Владимир Иванович, я думаю, что я получила все Ваши письма, но вместе с тем я не получала письма, в которое было вложено письмо Вашего брата. О том, что приходят дни, когда надо Вам вынести решение о своем будущем, я письмо получила. Но там не было никакого вложения. Может быть, было еще одно письмо?</w:t>
      </w:r>
    </w:p>
    <w:p w:rsidR="00DD4130" w:rsidRDefault="006C0410">
      <w:pPr>
        <w:shd w:val="clear" w:color="auto" w:fill="FFFFFF"/>
        <w:spacing w:line="202" w:lineRule="exact"/>
        <w:ind w:firstLine="394"/>
        <w:jc w:val="both"/>
      </w:pPr>
      <w:r>
        <w:rPr>
          <w:rFonts w:eastAsia="Times New Roman"/>
          <w:sz w:val="16"/>
          <w:szCs w:val="16"/>
        </w:rPr>
        <w:t>Посылаю Вам то, что появилось в газетах об Александре Иванови</w:t>
      </w:r>
      <w:r>
        <w:rPr>
          <w:rFonts w:eastAsia="Times New Roman"/>
          <w:sz w:val="16"/>
          <w:szCs w:val="16"/>
        </w:rPr>
        <w:softHyphen/>
        <w:t>че. И из “Известий” тоже, потому что не знаю, аккуратно ли приходит к Вам газета.</w:t>
      </w:r>
    </w:p>
    <w:p w:rsidR="00DD4130" w:rsidRDefault="006C0410">
      <w:pPr>
        <w:shd w:val="clear" w:color="auto" w:fill="FFFFFF"/>
        <w:spacing w:line="202" w:lineRule="exact"/>
        <w:ind w:firstLine="394"/>
        <w:jc w:val="both"/>
      </w:pPr>
      <w:r>
        <w:rPr>
          <w:rFonts w:eastAsia="Times New Roman"/>
          <w:sz w:val="16"/>
          <w:szCs w:val="16"/>
        </w:rPr>
        <w:t>Сегодня не могу ничего писать Вам о наших обыденных делах. В мыслях только Вы, Ваше горе, Ваше волнение.</w:t>
      </w:r>
    </w:p>
    <w:p w:rsidR="00DD4130" w:rsidRDefault="006C0410">
      <w:pPr>
        <w:shd w:val="clear" w:color="auto" w:fill="FFFFFF"/>
        <w:spacing w:line="202" w:lineRule="exact"/>
        <w:ind w:firstLine="394"/>
        <w:jc w:val="both"/>
      </w:pPr>
      <w:r>
        <w:rPr>
          <w:rFonts w:eastAsia="Times New Roman"/>
          <w:sz w:val="16"/>
          <w:szCs w:val="16"/>
        </w:rPr>
        <w:t>Вам и Екатерине Николаевне желаю здоровья, сил и спокойствия, которое, я надеюсь, даст Вам время.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480"/>
      </w:pPr>
      <w:bookmarkStart w:id="1348" w:name="bookmark1352"/>
      <w:r>
        <w:rPr>
          <w:sz w:val="16"/>
          <w:szCs w:val="16"/>
        </w:rPr>
        <w:t>1</w:t>
      </w:r>
      <w:bookmarkEnd w:id="1348"/>
      <w:r>
        <w:rPr>
          <w:sz w:val="16"/>
          <w:szCs w:val="16"/>
        </w:rPr>
        <w:t>41.</w:t>
      </w:r>
    </w:p>
    <w:p w:rsidR="00DD4130" w:rsidRDefault="006C0410">
      <w:pPr>
        <w:shd w:val="clear" w:color="auto" w:fill="FFFFFF"/>
        <w:spacing w:before="96"/>
        <w:jc w:val="right"/>
      </w:pPr>
      <w:r>
        <w:rPr>
          <w:rFonts w:eastAsia="Times New Roman"/>
          <w:sz w:val="16"/>
          <w:szCs w:val="16"/>
        </w:rPr>
        <w:t>Москва, 22 сентября 1927 г.</w:t>
      </w:r>
    </w:p>
    <w:p w:rsidR="00DD4130" w:rsidRDefault="006C0410">
      <w:pPr>
        <w:shd w:val="clear" w:color="auto" w:fill="FFFFFF"/>
        <w:spacing w:before="216"/>
        <w:jc w:val="right"/>
      </w:pPr>
      <w:r>
        <w:rPr>
          <w:rFonts w:eastAsia="Times New Roman"/>
          <w:sz w:val="16"/>
          <w:szCs w:val="16"/>
        </w:rPr>
        <w:t>Письмо № 44</w:t>
      </w:r>
    </w:p>
    <w:p w:rsidR="00DD4130" w:rsidRDefault="006C0410">
      <w:pPr>
        <w:shd w:val="clear" w:color="auto" w:fill="FFFFFF"/>
        <w:spacing w:before="9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Вчера я Вам не написала подробнее о том, как помянули здесь Александра Ивановича, не написала из-за охватившего меня волнения. Сегодня я спокойнее и могу Вам все рассказать. Известие о смерти при</w:t>
      </w:r>
      <w:r>
        <w:rPr>
          <w:rFonts w:eastAsia="Times New Roman"/>
          <w:sz w:val="16"/>
          <w:szCs w:val="16"/>
        </w:rPr>
        <w:softHyphen/>
        <w:t>шло к нам поздно вечером в субботу 17-го. Вас. Вас. Федоров позвонил Федичке по телефону. У нас шла “Женитьба Фигаро”. Федичка пришел в мужское фойе и сказал всем. Это печальное известие всех поразило и особенно тех, кто знает о Вашей исключительной дружбе с Алексан</w:t>
      </w:r>
      <w:r>
        <w:rPr>
          <w:rFonts w:eastAsia="Times New Roman"/>
          <w:sz w:val="16"/>
          <w:szCs w:val="16"/>
        </w:rPr>
        <w:softHyphen/>
        <w:t>дром Ивановичем. Конечно, тотчас же об этом повесили объявление над диванчиком.</w:t>
      </w:r>
    </w:p>
    <w:p w:rsidR="00DD4130" w:rsidRDefault="006C0410">
      <w:pPr>
        <w:shd w:val="clear" w:color="auto" w:fill="FFFFFF"/>
        <w:spacing w:line="202" w:lineRule="exact"/>
        <w:ind w:firstLine="394"/>
        <w:jc w:val="both"/>
      </w:pPr>
      <w:r>
        <w:rPr>
          <w:rFonts w:eastAsia="Times New Roman"/>
          <w:sz w:val="16"/>
          <w:szCs w:val="16"/>
        </w:rPr>
        <w:t>На следующий день, в воскресенье, так поздно сообщили нам, что в 5 час. дня на квартире Александра Ивановича будет отслужена пани</w:t>
      </w:r>
      <w:r>
        <w:rPr>
          <w:rFonts w:eastAsia="Times New Roman"/>
          <w:sz w:val="16"/>
          <w:szCs w:val="16"/>
        </w:rPr>
        <w:softHyphen/>
        <w:t>хида, что не удалось никому об этом сообщить, и поехали туда от на</w:t>
      </w:r>
      <w:r>
        <w:rPr>
          <w:rFonts w:eastAsia="Times New Roman"/>
          <w:sz w:val="16"/>
          <w:szCs w:val="16"/>
        </w:rPr>
        <w:softHyphen/>
        <w:t>шего театра только Ник. Аф. и Рипси, которым К.С. по телефону (он не выходил из дому по болезни до вчерашнего дня) поручил спросить род</w:t>
      </w:r>
      <w:r>
        <w:rPr>
          <w:rFonts w:eastAsia="Times New Roman"/>
          <w:sz w:val="16"/>
          <w:szCs w:val="16"/>
        </w:rPr>
        <w:softHyphen/>
        <w:t>ных Александра Ивановича, не нуждаются ли они в какой-либо помощи – материальной или в смысле хлопот, – ибо во всех этих отношениях и сам К.С., и весь театр придут к ним тотчас же на помощь. На панихиде было очень мало народу, видимо, мало кто знал о ней. В воскресенье же нам сообщили, что в понедельник, в 12 час. дня, в церкви в Георгиев-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349" w:name="bookmark1353"/>
      <w:r>
        <w:rPr>
          <w:rFonts w:eastAsia="Times New Roman"/>
          <w:sz w:val="16"/>
          <w:szCs w:val="16"/>
        </w:rPr>
        <w:lastRenderedPageBreak/>
        <w:t>с</w:t>
      </w:r>
      <w:bookmarkEnd w:id="1349"/>
      <w:r>
        <w:rPr>
          <w:rFonts w:eastAsia="Times New Roman"/>
          <w:sz w:val="16"/>
          <w:szCs w:val="16"/>
        </w:rPr>
        <w:t>ком пер., у Б.Дмитровки, будет отслужена панихида. Там были почти все из Малого театра, во всяком случае, все старики и средняки, и от нашего театра все старики (кроме больных К.С. и Качалова, который заболел – что-то желудочное – настолько серьезно, что во вторник у нас была перемена, вместо “Декабристов” – “На дне”), дирекция, некоторые из молодых. Были общественные деятели, критики, друзья.</w:t>
      </w:r>
    </w:p>
    <w:p w:rsidR="00DD4130" w:rsidRDefault="006C0410">
      <w:pPr>
        <w:shd w:val="clear" w:color="auto" w:fill="FFFFFF"/>
        <w:spacing w:line="202" w:lineRule="exact"/>
        <w:ind w:firstLine="398"/>
        <w:jc w:val="both"/>
      </w:pPr>
      <w:r>
        <w:rPr>
          <w:rFonts w:eastAsia="Times New Roman"/>
          <w:sz w:val="16"/>
          <w:szCs w:val="16"/>
        </w:rPr>
        <w:t>В тот же вечер в Малом театре была гражданская панихида, но, насколько я знаю, совсем интимного характера.</w:t>
      </w:r>
    </w:p>
    <w:p w:rsidR="00DD4130" w:rsidRDefault="006C0410">
      <w:pPr>
        <w:shd w:val="clear" w:color="auto" w:fill="FFFFFF"/>
        <w:spacing w:line="202" w:lineRule="exact"/>
        <w:ind w:firstLine="398"/>
        <w:jc w:val="both"/>
      </w:pPr>
      <w:bookmarkStart w:id="1350" w:name="bookmark1354"/>
      <w:r>
        <w:rPr>
          <w:rFonts w:eastAsia="Times New Roman"/>
          <w:sz w:val="16"/>
          <w:szCs w:val="16"/>
        </w:rPr>
        <w:t>К</w:t>
      </w:r>
      <w:bookmarkEnd w:id="1350"/>
      <w:r>
        <w:rPr>
          <w:rFonts w:eastAsia="Times New Roman"/>
          <w:sz w:val="16"/>
          <w:szCs w:val="16"/>
        </w:rPr>
        <w:t>.С. на следующий же день после смерти послал Марии Никола</w:t>
      </w:r>
      <w:r>
        <w:rPr>
          <w:rFonts w:eastAsia="Times New Roman"/>
          <w:sz w:val="16"/>
          <w:szCs w:val="16"/>
        </w:rPr>
        <w:softHyphen/>
        <w:t>евне телеграмму, в которой высказал все свое волнение и горе</w:t>
      </w:r>
      <w:hyperlink w:anchor="bookmark4394" w:history="1">
        <w:r>
          <w:rPr>
            <w:rFonts w:eastAsia="Times New Roman"/>
            <w:sz w:val="16"/>
            <w:szCs w:val="16"/>
            <w:vertAlign w:val="superscript"/>
          </w:rPr>
          <w:t>1</w:t>
        </w:r>
      </w:hyperlink>
      <w:r>
        <w:rPr>
          <w:rFonts w:eastAsia="Times New Roman"/>
          <w:sz w:val="16"/>
          <w:szCs w:val="16"/>
        </w:rPr>
        <w:t>. И Ник. Аф. от имени театра послал Марии Николаевне телеграмму, прося ее помнить, что МХАТ – близкий и верный ее друг. За последние два дня, Владимир Иванович, по театру распространились слухи о Вашем пись</w:t>
      </w:r>
      <w:r>
        <w:rPr>
          <w:rFonts w:eastAsia="Times New Roman"/>
          <w:sz w:val="16"/>
          <w:szCs w:val="16"/>
        </w:rPr>
        <w:softHyphen/>
        <w:t>ме к Анат. Вас. Не знаю, насколько правдоподобно передают его со</w:t>
      </w:r>
      <w:r>
        <w:rPr>
          <w:rFonts w:eastAsia="Times New Roman"/>
          <w:sz w:val="16"/>
          <w:szCs w:val="16"/>
        </w:rPr>
        <w:softHyphen/>
        <w:t>держание, но вывод из него делают определенный: Владимир Иванович возвращается. Об этом целый ряд лиц приходит говорить со мной, спро</w:t>
      </w:r>
      <w:r>
        <w:rPr>
          <w:rFonts w:eastAsia="Times New Roman"/>
          <w:sz w:val="16"/>
          <w:szCs w:val="16"/>
        </w:rPr>
        <w:softHyphen/>
        <w:t>сить, не знаю ли я из Ваших писем ко мне чего-нибудь более определен</w:t>
      </w:r>
      <w:r>
        <w:rPr>
          <w:rFonts w:eastAsia="Times New Roman"/>
          <w:sz w:val="16"/>
          <w:szCs w:val="16"/>
        </w:rPr>
        <w:softHyphen/>
        <w:t>ного. И это меня ужасно волнует, ужасно. Ведь я уже знаю о телеграм</w:t>
      </w:r>
      <w:r>
        <w:rPr>
          <w:rFonts w:eastAsia="Times New Roman"/>
          <w:sz w:val="16"/>
          <w:szCs w:val="16"/>
        </w:rPr>
        <w:softHyphen/>
        <w:t>ме, о которой не могу и намекнуть, и волнуюсь, что Вам написал К.С. и что Вы ему еще скажете, протелеграфируете, напишете. Вы только подумайте, что для всех нас это значит, какие дни сейчас могут прийти! Мне почему-то кажется, что вот теперь, в эти дни, многое решится. И это многое будет счастьем для нас, потому что это будет – Ваш приезд. Милый, милый Владимир Иванович, в эти горькие для Вас дни потери Вашего друга может родиться радость для нас, так Вас любящих и так Вас ждущих. Сегодня К.С. был у Анат. Вас., который хотел этого сви</w:t>
      </w:r>
      <w:r>
        <w:rPr>
          <w:rFonts w:eastAsia="Times New Roman"/>
          <w:sz w:val="16"/>
          <w:szCs w:val="16"/>
        </w:rPr>
        <w:softHyphen/>
        <w:t>данья. Не так давно К.С., болезнью прикованный к дому, послал Анат. Вас-чу письмо с просьбой похлопотать о разрешении “Турбиных”, без которых мы совершенно погибаем, и о пересмотре решения о “Броне</w:t>
      </w:r>
      <w:r>
        <w:rPr>
          <w:rFonts w:eastAsia="Times New Roman"/>
          <w:sz w:val="16"/>
          <w:szCs w:val="16"/>
        </w:rPr>
        <w:softHyphen/>
        <w:t>поезде”, в котором Репертком не принял некоторых сцен. А работать над пьесой, в которой не установлен текст, так трудно. Письмо это К.С. написал потому, что как раз в коллегии должен был рассматриваться вопрос о нашем репертуаре. До сих пор мы не получили выписки поста</w:t>
      </w:r>
      <w:r>
        <w:rPr>
          <w:rFonts w:eastAsia="Times New Roman"/>
          <w:sz w:val="16"/>
          <w:szCs w:val="16"/>
        </w:rPr>
        <w:softHyphen/>
        <w:t>новления коллегии, но по справкам телефонным знаем, что “Турбины” нам не разрешены. После этого заседания коллегии Анат. Вас. запро</w:t>
      </w:r>
      <w:r>
        <w:rPr>
          <w:rFonts w:eastAsia="Times New Roman"/>
          <w:sz w:val="16"/>
          <w:szCs w:val="16"/>
        </w:rPr>
        <w:softHyphen/>
        <w:t>сил, когда он может повидать К.С-ча , и назначил ему свидание сегодня днем. Результатов этого свиданья я еще, конечно, не знаю.</w:t>
      </w:r>
    </w:p>
    <w:p w:rsidR="00DD4130" w:rsidRDefault="006C0410">
      <w:pPr>
        <w:shd w:val="clear" w:color="auto" w:fill="FFFFFF"/>
        <w:spacing w:before="101"/>
        <w:jc w:val="right"/>
      </w:pPr>
      <w:r>
        <w:rPr>
          <w:sz w:val="16"/>
          <w:szCs w:val="16"/>
        </w:rPr>
        <w:t xml:space="preserve">23 </w:t>
      </w:r>
      <w:r>
        <w:rPr>
          <w:rFonts w:eastAsia="Times New Roman"/>
          <w:sz w:val="16"/>
          <w:szCs w:val="16"/>
        </w:rPr>
        <w:t>сентября</w:t>
      </w:r>
    </w:p>
    <w:p w:rsidR="00DD4130" w:rsidRDefault="006C0410">
      <w:pPr>
        <w:shd w:val="clear" w:color="auto" w:fill="FFFFFF"/>
        <w:spacing w:before="96" w:line="202" w:lineRule="exact"/>
        <w:ind w:firstLine="398"/>
        <w:jc w:val="both"/>
      </w:pPr>
      <w:bookmarkStart w:id="1351" w:name="bookmark1355"/>
      <w:r>
        <w:rPr>
          <w:rFonts w:eastAsia="Times New Roman"/>
          <w:sz w:val="16"/>
          <w:szCs w:val="16"/>
        </w:rPr>
        <w:t>В</w:t>
      </w:r>
      <w:bookmarkEnd w:id="1351"/>
      <w:r>
        <w:rPr>
          <w:rFonts w:eastAsia="Times New Roman"/>
          <w:sz w:val="16"/>
          <w:szCs w:val="16"/>
        </w:rPr>
        <w:t>чера уж больше не успела Вам написать. А сегодня узнала, что известие о Вашей телеграмме к К.С. распространилось по театру – не знаю, в какой форме, но во всяком случае, в том смысле, что Вы приез</w:t>
      </w:r>
      <w:r>
        <w:rPr>
          <w:rFonts w:eastAsia="Times New Roman"/>
          <w:sz w:val="16"/>
          <w:szCs w:val="16"/>
        </w:rPr>
        <w:softHyphen/>
        <w:t>жаете. Только что поднималась по лестнице с Еланской, она, захлебыва</w:t>
      </w:r>
      <w:r>
        <w:rPr>
          <w:rFonts w:eastAsia="Times New Roman"/>
          <w:sz w:val="16"/>
          <w:szCs w:val="16"/>
        </w:rPr>
        <w:softHyphen/>
        <w:t>ясь, мне говорит: “Вы только подумайте, что с нами стало, когда Суда</w:t>
      </w:r>
      <w:r>
        <w:rPr>
          <w:rFonts w:eastAsia="Times New Roman"/>
          <w:sz w:val="16"/>
          <w:szCs w:val="16"/>
        </w:rPr>
        <w:softHyphen/>
        <w:t>ков вчера пришел на спектакль (“Гор. сердце”) и сказал, что от Вл. Ив.</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получена телеграмма такая, что он непременно вернется! Мы заверте</w:t>
      </w:r>
      <w:r>
        <w:rPr>
          <w:rFonts w:eastAsia="Times New Roman"/>
          <w:sz w:val="16"/>
          <w:szCs w:val="16"/>
        </w:rPr>
        <w:softHyphen/>
        <w:t>лись, завизжали с Шевченко, запрыгали. Я-то еще могу так кружиться, а уж Шевченко-то, да в своих необъятных юбках, как завертится – ужас что было. Едва собрались на выход – так взволновались. Ну и игралось же нам на радостях!” И верно, спектакль вчера шел замечательно. А в день получения Вашей телеграммы у К.С. была вечерняя репетиция “Сестер Жерар”, первая после болезни, первый выход из дому. И К.С., говорят, занимался так, как давно уже не занимался. С таким подъемом, с таким увлечением, словно в нем кипела внутренняя радость. Тогда ведь бывшие на этой репетиции ничего не знали о Вашей телеграмме и рассказывали мне с восторгом об этой изумительной репетиции, вовсе не зная, что действительно у К.С. была в душе такая большая радость.</w:t>
      </w:r>
    </w:p>
    <w:p w:rsidR="00DD4130" w:rsidRDefault="006C0410">
      <w:pPr>
        <w:shd w:val="clear" w:color="auto" w:fill="FFFFFF"/>
        <w:spacing w:line="202" w:lineRule="exact"/>
        <w:ind w:firstLine="394"/>
        <w:jc w:val="both"/>
      </w:pPr>
      <w:bookmarkStart w:id="1352" w:name="bookmark1356"/>
      <w:r>
        <w:rPr>
          <w:rFonts w:eastAsia="Times New Roman"/>
          <w:sz w:val="16"/>
          <w:szCs w:val="16"/>
        </w:rPr>
        <w:t>Е</w:t>
      </w:r>
      <w:bookmarkEnd w:id="1352"/>
      <w:r>
        <w:rPr>
          <w:rFonts w:eastAsia="Times New Roman"/>
          <w:sz w:val="16"/>
          <w:szCs w:val="16"/>
        </w:rPr>
        <w:t>сли б Вы только видели, в каких условиях приходится нам рабо</w:t>
      </w:r>
      <w:r>
        <w:rPr>
          <w:rFonts w:eastAsia="Times New Roman"/>
          <w:sz w:val="16"/>
          <w:szCs w:val="16"/>
        </w:rPr>
        <w:softHyphen/>
        <w:t>тать с сегодняшнего дня. Дело в том, что при весеннем осмотре здания было установлено, что по всему фасаду, примерно по линии верхнего фойе, которое теперь даже закрыто для публики, идет трещина, вызы</w:t>
      </w:r>
      <w:r>
        <w:rPr>
          <w:rFonts w:eastAsia="Times New Roman"/>
          <w:sz w:val="16"/>
          <w:szCs w:val="16"/>
        </w:rPr>
        <w:softHyphen/>
        <w:t>вающая оседание здания. Сейчас надо подвести подпорки в фундамент (или что-то в этом роде, я никак не могу вспомнить, как это выразить технически), словом, приподнять осевшее здание. Ремонт этот начали, и вскоре обнаружилось, что в помещении бухгалтерии работать нельзя, служащие оказались почти на улице, все попростужались. И вот теперь бухгалтерия (человек 7–8) переехала в нашу комнату, не во всю комнату правления, какой она была прежде, а в ту ее половину, которая осталась после установки перегородки на том месте, где сначала была занавеска. При этом самое страшное то, что к нам переехала расчетная касса, так что все время в комнате нескончаемое паломничество театральных и нетеатральных лиц за получением денег. Шум стоит невероятный. И к этому прибавляются три пишущие машинки: моя, делопроизводитель</w:t>
      </w:r>
      <w:r>
        <w:rPr>
          <w:rFonts w:eastAsia="Times New Roman"/>
          <w:sz w:val="16"/>
          <w:szCs w:val="16"/>
        </w:rPr>
        <w:softHyphen/>
        <w:t>ницы нашей и зав. личным столом, тех двух барышень, что когда-то определил к нам Порфирий Артемьевич. Уже достаточно было того, что к нам в комнату все время ходил народ за всякими удостоверениями из личного стола. Можно было это терпеть в надежде, что скоро личный стол уйдет сверху тоже в помещение бухгалтерии. А вот теперь все они здесь, наверху. Не удивляйтесь поэтому, милый Владимир Иванович, если мои письма станут еще ужаснее в смысле стиля, чем были до сих пор.</w:t>
      </w:r>
    </w:p>
    <w:p w:rsidR="00DD4130" w:rsidRDefault="006C0410">
      <w:pPr>
        <w:shd w:val="clear" w:color="auto" w:fill="FFFFFF"/>
        <w:spacing w:line="202" w:lineRule="exact"/>
        <w:ind w:firstLine="394"/>
        <w:jc w:val="both"/>
      </w:pPr>
      <w:r>
        <w:rPr>
          <w:rFonts w:eastAsia="Times New Roman"/>
          <w:sz w:val="16"/>
          <w:szCs w:val="16"/>
        </w:rPr>
        <w:t>Я начала Вам рассказывать о наших бедах с “Турбиными”. В нача</w:t>
      </w:r>
      <w:r>
        <w:rPr>
          <w:rFonts w:eastAsia="Times New Roman"/>
          <w:sz w:val="16"/>
          <w:szCs w:val="16"/>
        </w:rPr>
        <w:softHyphen/>
        <w:t>ле сезона я уж писала Вам, что сборы наши ужасно слабы. В том письме я нечаянно ошиблась в сообщениях о среднем сборе Малой сцены. Он ужасен. А я просто увидела несколько случайных листков, притом за субботу, воскресенье. Малая сцена идет на круг 200–300 рублей, а если принять во внимание то, что теперь на неделе там пропадает два спек</w:t>
      </w:r>
      <w:r>
        <w:rPr>
          <w:rFonts w:eastAsia="Times New Roman"/>
          <w:sz w:val="16"/>
          <w:szCs w:val="16"/>
        </w:rPr>
        <w:softHyphen/>
        <w:t>такля параллельных с “Фигаро”, то и того ниже. Будь у нас на Большой сцене “Турбины” в репертуаре, на Малую тотчас же ушли б “Врата цар</w:t>
      </w:r>
      <w:r>
        <w:rPr>
          <w:rFonts w:eastAsia="Times New Roman"/>
          <w:sz w:val="16"/>
          <w:szCs w:val="16"/>
        </w:rPr>
        <w:softHyphen/>
        <w:t>ства” и “На дне”. И “Фигаро” не шло бы так часто. При таком ужасном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6" w:lineRule="exact"/>
        <w:jc w:val="both"/>
      </w:pPr>
      <w:bookmarkStart w:id="1353" w:name="bookmark1357"/>
      <w:r>
        <w:rPr>
          <w:rFonts w:eastAsia="Times New Roman"/>
          <w:sz w:val="16"/>
          <w:szCs w:val="16"/>
        </w:rPr>
        <w:lastRenderedPageBreak/>
        <w:t>с</w:t>
      </w:r>
      <w:bookmarkEnd w:id="1353"/>
      <w:r>
        <w:rPr>
          <w:rFonts w:eastAsia="Times New Roman"/>
          <w:sz w:val="16"/>
          <w:szCs w:val="16"/>
        </w:rPr>
        <w:t>реднем сборе на Малой сцене на Большой мы не берем и двух тысяч, все время колеблемся между 1 800–1 900. А недавно, когда была пере</w:t>
      </w:r>
      <w:r>
        <w:rPr>
          <w:rFonts w:eastAsia="Times New Roman"/>
          <w:sz w:val="16"/>
          <w:szCs w:val="16"/>
        </w:rPr>
        <w:softHyphen/>
        <w:t>менена с “Декабристов” на “На дне”, сбор был 950 руб. Очень много было возвращенных билетов и совсем никакой вечеровой продажи, а по смете наш средний сбор исчислен, если не ошибаюсь, в 2 800 руб. За прошлый год мы сильно избаловались сборами выше сметы, а тут даже сметного сбора не берем. Вместе с тем трудно рассчитывать, что дело с “Турбиными” разрешится в ближайшем будущем. И вот еженедельно выпускается грустнейший репертуар, и все мы живем надеждой, что на будущей неделе уж пойдут “Турбины”, надеждой неосновательной и тщетной, которую может лелеять только вконец огорченный Женя Ка</w:t>
      </w:r>
      <w:r>
        <w:rPr>
          <w:rFonts w:eastAsia="Times New Roman"/>
          <w:sz w:val="16"/>
          <w:szCs w:val="16"/>
        </w:rPr>
        <w:softHyphen/>
        <w:t>лужский.</w:t>
      </w:r>
    </w:p>
    <w:p w:rsidR="00DD4130" w:rsidRDefault="006C0410">
      <w:pPr>
        <w:shd w:val="clear" w:color="auto" w:fill="FFFFFF"/>
        <w:spacing w:line="206" w:lineRule="exact"/>
        <w:ind w:firstLine="398"/>
      </w:pPr>
      <w:bookmarkStart w:id="1354" w:name="bookmark1358"/>
      <w:r>
        <w:rPr>
          <w:rFonts w:eastAsia="Times New Roman"/>
          <w:sz w:val="16"/>
          <w:szCs w:val="16"/>
        </w:rPr>
        <w:t>В</w:t>
      </w:r>
      <w:bookmarkEnd w:id="1354"/>
      <w:r>
        <w:rPr>
          <w:rFonts w:eastAsia="Times New Roman"/>
          <w:sz w:val="16"/>
          <w:szCs w:val="16"/>
        </w:rPr>
        <w:t xml:space="preserve">от наш следующий репертуар, который ничем не отличается от предыдущего или весьма малым отличается: вводом “Мудреца”. Сентября 29-го, четверг “Фигаро” 30-го, пятница “Декабристы” “Елиз. Петровна” </w:t>
      </w:r>
      <w:r>
        <w:rPr>
          <w:rFonts w:eastAsia="Times New Roman"/>
          <w:spacing w:val="-1"/>
          <w:sz w:val="16"/>
          <w:szCs w:val="16"/>
        </w:rPr>
        <w:t xml:space="preserve">октября 1-го, суббота “Горячее сердце” “Продавцы славы” </w:t>
      </w:r>
      <w:r>
        <w:rPr>
          <w:rFonts w:eastAsia="Times New Roman"/>
          <w:sz w:val="16"/>
          <w:szCs w:val="16"/>
        </w:rPr>
        <w:t>2-го, воскр. утр. “Синяя птица” “Битва жизни” (Эксп. театр)</w:t>
      </w:r>
    </w:p>
    <w:p w:rsidR="00DD4130" w:rsidRDefault="006C0410">
      <w:pPr>
        <w:shd w:val="clear" w:color="auto" w:fill="FFFFFF"/>
        <w:spacing w:line="206" w:lineRule="exact"/>
        <w:ind w:right="2458"/>
      </w:pPr>
      <w:bookmarkStart w:id="1355" w:name="bookmark1359"/>
      <w:r>
        <w:rPr>
          <w:rFonts w:eastAsia="Times New Roman"/>
          <w:spacing w:val="-1"/>
          <w:sz w:val="16"/>
          <w:szCs w:val="16"/>
        </w:rPr>
        <w:t>в</w:t>
      </w:r>
      <w:bookmarkEnd w:id="1355"/>
      <w:r>
        <w:rPr>
          <w:rFonts w:eastAsia="Times New Roman"/>
          <w:spacing w:val="-1"/>
          <w:sz w:val="16"/>
          <w:szCs w:val="16"/>
        </w:rPr>
        <w:t xml:space="preserve">еч. “Мудрец” “Дама-невидимка” </w:t>
      </w:r>
      <w:r>
        <w:rPr>
          <w:rFonts w:eastAsia="Times New Roman"/>
          <w:sz w:val="16"/>
          <w:szCs w:val="16"/>
        </w:rPr>
        <w:t xml:space="preserve">4-го, вторник “Фигаро” </w:t>
      </w:r>
      <w:r>
        <w:rPr>
          <w:rFonts w:eastAsia="Times New Roman"/>
          <w:spacing w:val="-2"/>
          <w:sz w:val="16"/>
          <w:szCs w:val="16"/>
        </w:rPr>
        <w:t>5-го, среда “На дне” “Елиз. Петровна”.</w:t>
      </w:r>
    </w:p>
    <w:p w:rsidR="00DD4130" w:rsidRDefault="006C0410">
      <w:pPr>
        <w:shd w:val="clear" w:color="auto" w:fill="FFFFFF"/>
        <w:spacing w:before="158" w:line="202" w:lineRule="exact"/>
        <w:ind w:firstLine="398"/>
        <w:jc w:val="both"/>
      </w:pPr>
      <w:bookmarkStart w:id="1356" w:name="bookmark1360"/>
      <w:r>
        <w:rPr>
          <w:rFonts w:eastAsia="Times New Roman"/>
          <w:sz w:val="16"/>
          <w:szCs w:val="16"/>
        </w:rPr>
        <w:t>С</w:t>
      </w:r>
      <w:bookmarkEnd w:id="1356"/>
      <w:r>
        <w:rPr>
          <w:rFonts w:eastAsia="Times New Roman"/>
          <w:sz w:val="16"/>
          <w:szCs w:val="16"/>
        </w:rPr>
        <w:t>пектакли, которые идут утренниками в Экспериментальном, не являются “халтурой”, заработком артистов, а входят в наш план. Те</w:t>
      </w:r>
      <w:r>
        <w:rPr>
          <w:rFonts w:eastAsia="Times New Roman"/>
          <w:sz w:val="16"/>
          <w:szCs w:val="16"/>
        </w:rPr>
        <w:softHyphen/>
        <w:t>атр заключил договор с Большим театром, филиалом которого явля</w:t>
      </w:r>
      <w:r>
        <w:rPr>
          <w:rFonts w:eastAsia="Times New Roman"/>
          <w:sz w:val="16"/>
          <w:szCs w:val="16"/>
        </w:rPr>
        <w:softHyphen/>
        <w:t>ется Экспериментальный, на все утренники воскресенья. Сначала все эти утренники хотело откупить у нас Пролетарское студенчество. Но так как эти утренники главным образом театр хотел устроить для об</w:t>
      </w:r>
      <w:r>
        <w:rPr>
          <w:rFonts w:eastAsia="Times New Roman"/>
          <w:sz w:val="16"/>
          <w:szCs w:val="16"/>
        </w:rPr>
        <w:softHyphen/>
        <w:t>служивания рабочих, взамен трудных для нас районных спектаклей, то порешили так: Пролетарское студенчество получает у нас большое ко</w:t>
      </w:r>
      <w:r>
        <w:rPr>
          <w:rFonts w:eastAsia="Times New Roman"/>
          <w:sz w:val="16"/>
          <w:szCs w:val="16"/>
        </w:rPr>
        <w:softHyphen/>
        <w:t>личество билетов, преимущественно дешевых, а остальные билеты идут организациям и в продажу. Цены местам льготные, так что весь сбор с громадного Экспериментального театра дает нам что-то от 2 200 до 2 500 рублей. За театр мы платим 700 руб. от спектакля. Примерно за вы</w:t>
      </w:r>
      <w:r>
        <w:rPr>
          <w:rFonts w:eastAsia="Times New Roman"/>
          <w:sz w:val="16"/>
          <w:szCs w:val="16"/>
        </w:rPr>
        <w:softHyphen/>
        <w:t>четом всех расходов от спектакля может остаться в кассе 1 000 рублей. Эти спектакли будут помогать нам приближаться к смете. (Простите помарки, Владимир Иванович, обстановка для писания письма ужасна.)</w:t>
      </w:r>
    </w:p>
    <w:p w:rsidR="00DD4130" w:rsidRDefault="006C0410">
      <w:pPr>
        <w:shd w:val="clear" w:color="auto" w:fill="FFFFFF"/>
        <w:spacing w:line="202" w:lineRule="exact"/>
        <w:ind w:firstLine="398"/>
        <w:jc w:val="both"/>
      </w:pPr>
      <w:r>
        <w:rPr>
          <w:rFonts w:eastAsia="Times New Roman"/>
          <w:sz w:val="16"/>
          <w:szCs w:val="16"/>
        </w:rPr>
        <w:t>Весной было у нас еще предложение от Клуба имени Кухмистеро-ва, имеющего прекрасный театр в очень отдаленном районе. Но с ними в конце концов театр не сговорился, так как они хотели, чтоб было не</w:t>
      </w:r>
      <w:r>
        <w:rPr>
          <w:rFonts w:eastAsia="Times New Roman"/>
          <w:sz w:val="16"/>
          <w:szCs w:val="16"/>
        </w:rPr>
        <w:softHyphen/>
        <w:t>сколько спектаклей в неделю, а дирекция предполагала занять в кухми-стеровском театре один день в неделю. Конечно, актерам будет доволь</w:t>
      </w:r>
      <w:r>
        <w:rPr>
          <w:rFonts w:eastAsia="Times New Roman"/>
          <w:sz w:val="16"/>
          <w:szCs w:val="16"/>
        </w:rPr>
        <w:softHyphen/>
        <w:t>но трудно. По воскресеньям многие будут заняты в двух спектаклях.</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Или оркестр, например, который после “Синей птицы” отправляется прямо в Экспериментальный на третий акт “Горячего сердца”.</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совершенно нет никакой возмож</w:t>
      </w:r>
      <w:r>
        <w:rPr>
          <w:rFonts w:eastAsia="Times New Roman"/>
          <w:sz w:val="16"/>
          <w:szCs w:val="16"/>
        </w:rPr>
        <w:softHyphen/>
        <w:t>ности писать. Может быть, потом, когда все утрамбуется, станет здесь спокойнее, но сегодня – обстановка неописуемая. Столько криков, ахов и охов со стороны всех приходящих, столько поздравлений с новосе</w:t>
      </w:r>
      <w:r>
        <w:rPr>
          <w:rFonts w:eastAsia="Times New Roman"/>
          <w:sz w:val="16"/>
          <w:szCs w:val="16"/>
        </w:rPr>
        <w:softHyphen/>
        <w:t>льем, пирожные по случаю переезда, смех и шутки.</w:t>
      </w:r>
    </w:p>
    <w:p w:rsidR="00DD4130" w:rsidRDefault="006C0410">
      <w:pPr>
        <w:shd w:val="clear" w:color="auto" w:fill="FFFFFF"/>
        <w:spacing w:line="202" w:lineRule="exact"/>
        <w:ind w:firstLine="394"/>
        <w:jc w:val="both"/>
      </w:pPr>
      <w:r>
        <w:rPr>
          <w:rFonts w:eastAsia="Times New Roman"/>
          <w:sz w:val="16"/>
          <w:szCs w:val="16"/>
        </w:rPr>
        <w:t>А я хотела бы Вам столько написать о той радости, которая ка</w:t>
      </w:r>
      <w:r>
        <w:rPr>
          <w:rFonts w:eastAsia="Times New Roman"/>
          <w:sz w:val="16"/>
          <w:szCs w:val="16"/>
        </w:rPr>
        <w:softHyphen/>
        <w:t>тится по всему театру от известия о Вашем возврате к МХАТ. Как я Вам уже писала, сначала К.С. не хотел говорить всем, сразу не хотел сказать, пока сам Вам не ответит, теперь же, вероятно, решил поделить</w:t>
      </w:r>
      <w:r>
        <w:rPr>
          <w:rFonts w:eastAsia="Times New Roman"/>
          <w:sz w:val="16"/>
          <w:szCs w:val="16"/>
        </w:rPr>
        <w:softHyphen/>
        <w:t>ся со всеми своей радостью. Вы не можете не почувствовать – даже на расстоянии этих тысяч миль – всего нашего счастья. Какая громадная, какая прекрасная любовь, сотни разных “любовей”, сотни тончайших душевных ниточек тянутся, уже протянулись к Вам.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504"/>
      </w:pPr>
      <w:hyperlink w:anchor="bookmark4395" w:history="1">
        <w:bookmarkStart w:id="1357" w:name="bookmark1361"/>
        <w:r w:rsidR="006C0410">
          <w:rPr>
            <w:sz w:val="16"/>
            <w:szCs w:val="16"/>
          </w:rPr>
          <w:t>1</w:t>
        </w:r>
        <w:bookmarkEnd w:id="1357"/>
        <w:r w:rsidR="006C0410">
          <w:rPr>
            <w:sz w:val="16"/>
            <w:szCs w:val="16"/>
          </w:rPr>
          <w:t>42</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29 сентября 1927 года</w:t>
      </w:r>
    </w:p>
    <w:p w:rsidR="00DD4130" w:rsidRDefault="006C0410">
      <w:pPr>
        <w:shd w:val="clear" w:color="auto" w:fill="FFFFFF"/>
        <w:spacing w:before="211"/>
        <w:jc w:val="right"/>
      </w:pPr>
      <w:r>
        <w:rPr>
          <w:rFonts w:eastAsia="Times New Roman"/>
          <w:sz w:val="16"/>
          <w:szCs w:val="16"/>
        </w:rPr>
        <w:t>Письмо № 45</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358" w:name="bookmark1362"/>
      <w:r>
        <w:rPr>
          <w:rFonts w:eastAsia="Times New Roman"/>
          <w:sz w:val="16"/>
          <w:szCs w:val="16"/>
        </w:rPr>
        <w:t>В</w:t>
      </w:r>
      <w:bookmarkEnd w:id="1358"/>
      <w:r>
        <w:rPr>
          <w:rFonts w:eastAsia="Times New Roman"/>
          <w:sz w:val="16"/>
          <w:szCs w:val="16"/>
        </w:rPr>
        <w:t>чера Трушников какими-то неясными намеками дал мне понять, что Вас можно ждать месяца через два. Вы знаете Сергея Алекс., он всегда говорит какими-то аллегориями. Но так как при этом он сделал строгое лицо и сказал, что только мне об этом говорит, я молчу об этом сроке, пока Вы сами сюда не напишете окончательно. А здесь о Вашем приезде ходят самые невероятные сведения. На днях уверяли, что Вы уже в Париже, третьего дня в Муз. студии кто-то распространил слух, что Вы как раз садитесь на пароход. А у нас в этот день как раз была получена телеграмма из Холливуда. К.С., судя по его словам, ждет Вас через месяц. Вероятно, он думает, что Вы можете приехать к 10-летию, которое будет отпраздновано с большой торжественностью</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1359" w:name="bookmark1363"/>
      <w:r>
        <w:rPr>
          <w:rFonts w:eastAsia="Times New Roman"/>
          <w:sz w:val="16"/>
          <w:szCs w:val="16"/>
        </w:rPr>
        <w:t>М</w:t>
      </w:r>
      <w:bookmarkEnd w:id="1359"/>
      <w:r>
        <w:rPr>
          <w:rFonts w:eastAsia="Times New Roman"/>
          <w:sz w:val="16"/>
          <w:szCs w:val="16"/>
        </w:rPr>
        <w:t>илый Владимир Иванович, я сама решила дать Вам телеграмму о прибытии тела Александра Ивановича и о похоронах. Но если я этого не делаю до сих пор, то только потому, что здесь об этом все еще ниче</w:t>
      </w:r>
      <w:r>
        <w:rPr>
          <w:rFonts w:eastAsia="Times New Roman"/>
          <w:sz w:val="16"/>
          <w:szCs w:val="16"/>
        </w:rPr>
        <w:softHyphen/>
        <w:t>го не известно. Вчера я слышала, что будто 30-го сентября из Марселя отплывает пароход с телом Александра Ивановича. Я все утро пыта</w:t>
      </w:r>
      <w:r>
        <w:rPr>
          <w:rFonts w:eastAsia="Times New Roman"/>
          <w:sz w:val="16"/>
          <w:szCs w:val="16"/>
        </w:rPr>
        <w:softHyphen/>
        <w:t>юсь поговорить по телефону с Вас. Вас. Федоровым, но он неуловим. Какой-то сотрудник Малого театра сказал мне, что, кажется, Вас. Вас. завтра выезжает навстречу телу Ал. Ив.</w:t>
      </w:r>
    </w:p>
    <w:p w:rsidR="00DD4130" w:rsidRDefault="006C0410">
      <w:pPr>
        <w:shd w:val="clear" w:color="auto" w:fill="FFFFFF"/>
        <w:spacing w:line="202" w:lineRule="exact"/>
        <w:ind w:left="394"/>
      </w:pPr>
      <w:r>
        <w:rPr>
          <w:rFonts w:eastAsia="Times New Roman"/>
          <w:sz w:val="16"/>
          <w:szCs w:val="16"/>
        </w:rPr>
        <w:t>Только что говорила с самим Вас. Вас. Он мне сказал следующее:</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360" w:name="bookmark1364"/>
      <w:r>
        <w:rPr>
          <w:rFonts w:eastAsia="Times New Roman"/>
          <w:sz w:val="16"/>
          <w:szCs w:val="16"/>
        </w:rPr>
        <w:lastRenderedPageBreak/>
        <w:t>о</w:t>
      </w:r>
      <w:bookmarkEnd w:id="1360"/>
      <w:r>
        <w:rPr>
          <w:rFonts w:eastAsia="Times New Roman"/>
          <w:sz w:val="16"/>
          <w:szCs w:val="16"/>
        </w:rPr>
        <w:t>н выезжает из Москвы не завтра, а послезавтра, 1 октября. Пароход из Марселя на Батум выходит 30 сентября и будет в пути примерно дней восемь. Вас. Вас. предполагает, что при следовании тела из Батума на Москву будет сделана остановка в Тифлисе, т.к. грузинское правитель</w:t>
      </w:r>
      <w:r>
        <w:rPr>
          <w:rFonts w:eastAsia="Times New Roman"/>
          <w:sz w:val="16"/>
          <w:szCs w:val="16"/>
        </w:rPr>
        <w:softHyphen/>
        <w:t>ство очень близко к сердцу приняло кончину А.И. и хотело бы почтить его память как можно торжественнее. Вас. Вас. при поездке в Батум остановится в Тифлисе, чтоб окончательно обо всем договориться. Вас. Вас. обещал телеграфировать в наш театр из Батума о прибытии тела А.И. и о следовании траурного поезда. Конечно, милый Владимир Ива</w:t>
      </w:r>
      <w:r>
        <w:rPr>
          <w:rFonts w:eastAsia="Times New Roman"/>
          <w:sz w:val="16"/>
          <w:szCs w:val="16"/>
        </w:rPr>
        <w:softHyphen/>
        <w:t>нович, Ваше пожелание о возложении от Вас венка будет исполнено.</w:t>
      </w:r>
    </w:p>
    <w:p w:rsidR="00DD4130" w:rsidRDefault="006C0410">
      <w:pPr>
        <w:shd w:val="clear" w:color="auto" w:fill="FFFFFF"/>
        <w:spacing w:line="202" w:lineRule="exact"/>
        <w:ind w:firstLine="398"/>
        <w:jc w:val="both"/>
      </w:pPr>
      <w:bookmarkStart w:id="1361" w:name="bookmark1365"/>
      <w:r>
        <w:rPr>
          <w:rFonts w:eastAsia="Times New Roman"/>
          <w:sz w:val="16"/>
          <w:szCs w:val="16"/>
        </w:rPr>
        <w:t>У</w:t>
      </w:r>
      <w:bookmarkEnd w:id="1361"/>
      <w:r>
        <w:rPr>
          <w:rFonts w:eastAsia="Times New Roman"/>
          <w:sz w:val="16"/>
          <w:szCs w:val="16"/>
        </w:rPr>
        <w:t xml:space="preserve"> нас опять большой перебой в работе. Снова заболел К.С., это, вероятно, приступы малярии. Температура у него невысока, 37 с не</w:t>
      </w:r>
      <w:r>
        <w:rPr>
          <w:rFonts w:eastAsia="Times New Roman"/>
          <w:sz w:val="16"/>
          <w:szCs w:val="16"/>
        </w:rPr>
        <w:softHyphen/>
        <w:t>сколькими десятыми – двумя-тремя, – но самочувствие его неважное, и он не встает. Он много принимает по делам театра у себя на дому, по несколько раз в день ведет беседы (длительные) по телефону. Но на работе, на выпуске пьес такое его участие в жизни театра, конечно, не отражается. Из-за его болезни, собственно говоря, стоят “Сестры Же-рар”, потому что хотя их и репетируют ежедневно, но ведь для пьесы главное, чтоб пришел К.С. и выпустил ее. Он начал заниматься по ней, но там еще работы достаточно. Выпуск пьесы еще задерживается и тем, что исполнитель роли Пьера (благородного героя) Раевский внезапно был от роли отставлен (он не удовлетворил К.С.), и роль недавно пере</w:t>
      </w:r>
      <w:r>
        <w:rPr>
          <w:rFonts w:eastAsia="Times New Roman"/>
          <w:sz w:val="16"/>
          <w:szCs w:val="16"/>
        </w:rPr>
        <w:softHyphen/>
        <w:t>дали Синицыну. По копиям моих летних писем не могу уловить, писала ли я Вам о том, что в Ленинграде Синицын как-то опоздал на спектакль так (на “Врата царства”, где он начинает роль Иервена во втором акте), что чуть не сорвал спектакль. Первый акт уже сыграли, надо начинать второй, – его нет. Послали уж в Драматический театр за Судаковым, когда обнаружилось, что он дома, в “Европейской”, проспал. Антракт был затянут что-то на три четверти часа. Так как с Синицыным это уж не первый случай нарушения дисциплины, причем за предыдущее нарушение ему было сделано предупреждение о предстоящем, при по</w:t>
      </w:r>
      <w:r>
        <w:rPr>
          <w:rFonts w:eastAsia="Times New Roman"/>
          <w:sz w:val="16"/>
          <w:szCs w:val="16"/>
        </w:rPr>
        <w:softHyphen/>
        <w:t>вторении, увольнении – Синицын постановлением реп.-худ. коллегии был уволен. Но осенью он снова подал прошение и путем ходатайства стариков, главным образом Качалова, принят обратно в труппу. Вче</w:t>
      </w:r>
      <w:r>
        <w:rPr>
          <w:rFonts w:eastAsia="Times New Roman"/>
          <w:sz w:val="16"/>
          <w:szCs w:val="16"/>
        </w:rPr>
        <w:softHyphen/>
        <w:t>ра был назначен показ четырех картин “Бронепоезда” К-ну С-чу, но он не смог, конечно, быть. Он попросил, чтоб показ просмотрели старики: Леонидов, Лужский... Москвин не мог прийти, Вас. Ив. сам в пьесе. Из стариков в показывавшихся картинах заняты еще Книппер, Вишнев</w:t>
      </w:r>
      <w:r>
        <w:rPr>
          <w:rFonts w:eastAsia="Times New Roman"/>
          <w:sz w:val="16"/>
          <w:szCs w:val="16"/>
        </w:rPr>
        <w:softHyphen/>
        <w:t>ский, Раевская (в малюсенькой роли дамы-беженки на станции). После показа к нам наверх пришел Вас. Вас. и с большим восторгом говорил и о самой пьесе, и о той работе, какую проделали Судаков и Литовцева над актерами, говорил захлебываясь, с настоящим увлечением. И про</w:t>
      </w:r>
      <w:r>
        <w:rPr>
          <w:rFonts w:eastAsia="Times New Roman"/>
          <w:sz w:val="16"/>
          <w:szCs w:val="16"/>
        </w:rPr>
        <w:softHyphen/>
        <w:t>рочил большой успех, “покупает” сто представлений. Я слышала, что и Леон. Мир. с большой похвалой говорил о показе Егорову. Теперь дальнейший показ – К.С-у – намечен на 4 октября, когда хотят сыграть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362" w:name="bookmark1366"/>
      <w:r>
        <w:rPr>
          <w:rFonts w:eastAsia="Times New Roman"/>
          <w:sz w:val="16"/>
          <w:szCs w:val="16"/>
        </w:rPr>
        <w:lastRenderedPageBreak/>
        <w:t>у</w:t>
      </w:r>
      <w:bookmarkEnd w:id="1362"/>
      <w:r>
        <w:rPr>
          <w:rFonts w:eastAsia="Times New Roman"/>
          <w:sz w:val="16"/>
          <w:szCs w:val="16"/>
        </w:rPr>
        <w:t>же не 4, а 7 картин. Всего у автора в пьесе 9 картин. Но две из них вовсе не репетируются, т.к. только завтра текст их будет представлен в Репертком на утверждение. Так как Репертком нас (как и все театры) торопит с показом работ по Октябрьской пьесе, то, возможно, что ему будет показана очень черновая репетиция работающихся семи картин вскоре после показа их К.С-чу, может быть, на следующий день. Но это все пока предположения.</w:t>
      </w:r>
    </w:p>
    <w:p w:rsidR="00DD4130" w:rsidRDefault="006C0410">
      <w:pPr>
        <w:shd w:val="clear" w:color="auto" w:fill="FFFFFF"/>
        <w:spacing w:line="202" w:lineRule="exact"/>
        <w:ind w:firstLine="394"/>
        <w:jc w:val="both"/>
      </w:pPr>
      <w:bookmarkStart w:id="1363" w:name="bookmark1367"/>
      <w:r>
        <w:rPr>
          <w:rFonts w:eastAsia="Times New Roman"/>
          <w:sz w:val="16"/>
          <w:szCs w:val="16"/>
        </w:rPr>
        <w:t>П</w:t>
      </w:r>
      <w:bookmarkEnd w:id="1363"/>
      <w:r>
        <w:rPr>
          <w:rFonts w:eastAsia="Times New Roman"/>
          <w:sz w:val="16"/>
          <w:szCs w:val="16"/>
        </w:rPr>
        <w:t>о остальным пьесам репетиции идут, но, конечно, все внимание отдано “Бронепоезду”. Следующей пьесой после “Бронепоезда” выпу</w:t>
      </w:r>
      <w:r>
        <w:rPr>
          <w:rFonts w:eastAsia="Times New Roman"/>
          <w:sz w:val="16"/>
          <w:szCs w:val="16"/>
        </w:rPr>
        <w:softHyphen/>
        <w:t>скается “Унтиловск”. Срок ему поставлен быть выпущенным не позд</w:t>
      </w:r>
      <w:r>
        <w:rPr>
          <w:rFonts w:eastAsia="Times New Roman"/>
          <w:sz w:val="16"/>
          <w:szCs w:val="16"/>
        </w:rPr>
        <w:softHyphen/>
        <w:t>нее 23 декабря, после “Унтиловска”, не назначая срока, – “Вишневый сад” и весной (апрель – май) – “Растратчики” и “Отелло”. Вы видите, что о репертуаре после Нового года как-то определенно, делово не ду</w:t>
      </w:r>
      <w:r>
        <w:rPr>
          <w:rFonts w:eastAsia="Times New Roman"/>
          <w:sz w:val="16"/>
          <w:szCs w:val="16"/>
        </w:rPr>
        <w:softHyphen/>
        <w:t>мают. Во всяком случае, таково мое впечатление. “Отелло” лично мне внушает большие опасения. Правда, тут надежда на Судакова, который, выпустив “Бронепоезд”, сможет войти со всей присущей ему энергией в “Отелло”. Но вот какое осложнение грозит: А.Я.Головин представил эскизы, которые не вполне удовлетворили К.С-ча. Ему об этом послано письмо с просьбой переработать. Но сейчас он заболел, и кто знает, ког</w:t>
      </w:r>
      <w:r>
        <w:rPr>
          <w:rFonts w:eastAsia="Times New Roman"/>
          <w:sz w:val="16"/>
          <w:szCs w:val="16"/>
        </w:rPr>
        <w:softHyphen/>
        <w:t>да сможет приступить к работе. Слухи из Ленинграда идут, что он уж около месяца на камфаре</w:t>
      </w:r>
      <w:hyperlink w:anchor="bookmark4396" w:history="1">
        <w:r>
          <w:rPr>
            <w:rFonts w:eastAsia="Times New Roman"/>
            <w:sz w:val="16"/>
            <w:szCs w:val="16"/>
            <w:vertAlign w:val="superscript"/>
          </w:rPr>
          <w:t>2</w:t>
        </w:r>
      </w:hyperlink>
      <w:r>
        <w:rPr>
          <w:rFonts w:eastAsia="Times New Roman"/>
          <w:sz w:val="16"/>
          <w:szCs w:val="16"/>
        </w:rPr>
        <w:t>. В последнем номере “Жизни искусства” есть даже сообщение, что Александринский театр передал постановку “Горя от ума”, порученную Головину, И.М.Рабиновичу.</w:t>
      </w:r>
    </w:p>
    <w:p w:rsidR="00DD4130" w:rsidRDefault="006C0410">
      <w:pPr>
        <w:shd w:val="clear" w:color="auto" w:fill="FFFFFF"/>
        <w:spacing w:line="202" w:lineRule="exact"/>
        <w:ind w:firstLine="394"/>
        <w:jc w:val="both"/>
      </w:pPr>
      <w:bookmarkStart w:id="1364" w:name="bookmark1368"/>
      <w:r>
        <w:rPr>
          <w:rFonts w:eastAsia="Times New Roman"/>
          <w:sz w:val="16"/>
          <w:szCs w:val="16"/>
        </w:rPr>
        <w:t>С</w:t>
      </w:r>
      <w:bookmarkEnd w:id="1364"/>
      <w:r>
        <w:rPr>
          <w:rFonts w:eastAsia="Times New Roman"/>
          <w:sz w:val="16"/>
          <w:szCs w:val="16"/>
        </w:rPr>
        <w:t xml:space="preserve"> “Растратчиками” тоже пока неясно. Автор хотел было вовсе взять пьесу из театра, написал в театр письмо, показывающее его боль</w:t>
      </w:r>
      <w:r>
        <w:rPr>
          <w:rFonts w:eastAsia="Times New Roman"/>
          <w:sz w:val="16"/>
          <w:szCs w:val="16"/>
        </w:rPr>
        <w:softHyphen/>
        <w:t>шое волнение. Об неудовольствии и волнении автора говорил даже Анат. Вас. с К.С. Было впечатление не то чтобы скандала, но какой-то большой неприятности. Однако на приеме у К.С. (были автор и Марков) как-то договорились снова сделать переделку пьесы и тогда, по просмо</w:t>
      </w:r>
      <w:r>
        <w:rPr>
          <w:rFonts w:eastAsia="Times New Roman"/>
          <w:sz w:val="16"/>
          <w:szCs w:val="16"/>
        </w:rPr>
        <w:softHyphen/>
        <w:t>тре нового варианта, решить вопрос. По журналам Вы видите, что нет-нет, а о Катаеве и “Растратчиках” промелькнет заметка.</w:t>
      </w:r>
    </w:p>
    <w:p w:rsidR="00DD4130" w:rsidRDefault="006C0410">
      <w:pPr>
        <w:shd w:val="clear" w:color="auto" w:fill="FFFFFF"/>
        <w:spacing w:line="202" w:lineRule="exact"/>
        <w:ind w:firstLine="394"/>
        <w:jc w:val="both"/>
      </w:pPr>
      <w:bookmarkStart w:id="1365" w:name="bookmark1369"/>
      <w:r>
        <w:rPr>
          <w:rFonts w:eastAsia="Times New Roman"/>
          <w:sz w:val="16"/>
          <w:szCs w:val="16"/>
        </w:rPr>
        <w:t>О</w:t>
      </w:r>
      <w:bookmarkEnd w:id="1365"/>
      <w:r>
        <w:rPr>
          <w:rFonts w:eastAsia="Times New Roman"/>
          <w:sz w:val="16"/>
          <w:szCs w:val="16"/>
        </w:rPr>
        <w:t>братили ли Вы внимание (конечно, заметили) на заметки в “Из</w:t>
      </w:r>
      <w:r>
        <w:rPr>
          <w:rFonts w:eastAsia="Times New Roman"/>
          <w:sz w:val="16"/>
          <w:szCs w:val="16"/>
        </w:rPr>
        <w:softHyphen/>
        <w:t>вестиях” и в театральных журналах об участии артистов МХАТ 2-го в “Мюзик-холле”? К.С. по этому поводу беседовал с Чеховым и, кажется, удовлетворился его объяснениями. Как я слышала, дело было так: труп</w:t>
      </w:r>
      <w:r>
        <w:rPr>
          <w:rFonts w:eastAsia="Times New Roman"/>
          <w:sz w:val="16"/>
          <w:szCs w:val="16"/>
        </w:rPr>
        <w:softHyphen/>
        <w:t>па артистов вела переговоры с Управлением госцирков и, соблазненная, во-первых, заработком, а во-вторых, считая, что такие выступления как бы заменят работу на клубных сценах, согласились на предложение. Теперь же они находят, что не так поняли свои обязанности, и готовы порвать контракт. Во всяком случае, как заявляет МХАТ 2, он не позво</w:t>
      </w:r>
      <w:r>
        <w:rPr>
          <w:rFonts w:eastAsia="Times New Roman"/>
          <w:sz w:val="16"/>
          <w:szCs w:val="16"/>
        </w:rPr>
        <w:softHyphen/>
        <w:t>лит себе выступать в обстановке, не подобающей марке театра.</w:t>
      </w:r>
    </w:p>
    <w:p w:rsidR="00DD4130" w:rsidRDefault="006C0410">
      <w:pPr>
        <w:shd w:val="clear" w:color="auto" w:fill="FFFFFF"/>
        <w:spacing w:line="202" w:lineRule="exact"/>
        <w:ind w:right="2150" w:firstLine="394"/>
      </w:pPr>
      <w:bookmarkStart w:id="1366" w:name="bookmark1370"/>
      <w:r>
        <w:rPr>
          <w:rFonts w:eastAsia="Times New Roman"/>
          <w:sz w:val="16"/>
          <w:szCs w:val="16"/>
        </w:rPr>
        <w:t>В</w:t>
      </w:r>
      <w:bookmarkEnd w:id="1366"/>
      <w:r>
        <w:rPr>
          <w:rFonts w:eastAsia="Times New Roman"/>
          <w:sz w:val="16"/>
          <w:szCs w:val="16"/>
        </w:rPr>
        <w:t xml:space="preserve">от следующий репертуар: октября 6-го, четв. “Фигаро” </w:t>
      </w:r>
      <w:r>
        <w:rPr>
          <w:rFonts w:eastAsia="Times New Roman"/>
          <w:spacing w:val="-1"/>
          <w:sz w:val="16"/>
          <w:szCs w:val="16"/>
        </w:rPr>
        <w:t xml:space="preserve">7-го, пятн. “Гор. сердце” “Прод. славы” 8-го, субб. “Ц.Феодор” “Елиз. Петр.” </w:t>
      </w:r>
      <w:r>
        <w:rPr>
          <w:rFonts w:eastAsia="Times New Roman"/>
          <w:spacing w:val="-2"/>
          <w:sz w:val="16"/>
          <w:szCs w:val="16"/>
        </w:rPr>
        <w:t>9-го, воскр. дн. “Синяя птица” “Прод. славы”</w:t>
      </w:r>
    </w:p>
    <w:p w:rsidR="00DD4130" w:rsidRDefault="00DD4130">
      <w:pPr>
        <w:shd w:val="clear" w:color="auto" w:fill="FFFFFF"/>
        <w:spacing w:line="202" w:lineRule="exact"/>
        <w:ind w:right="2150" w:firstLine="394"/>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pPr>
      <w:r>
        <w:rPr>
          <w:spacing w:val="-2"/>
          <w:sz w:val="16"/>
          <w:szCs w:val="16"/>
        </w:rPr>
        <w:lastRenderedPageBreak/>
        <w:t>(</w:t>
      </w:r>
      <w:r>
        <w:rPr>
          <w:rFonts w:eastAsia="Times New Roman"/>
          <w:spacing w:val="-2"/>
          <w:sz w:val="16"/>
          <w:szCs w:val="16"/>
        </w:rPr>
        <w:t>Экспер.)</w:t>
      </w:r>
    </w:p>
    <w:p w:rsidR="00DD4130" w:rsidRDefault="006C0410">
      <w:pPr>
        <w:shd w:val="clear" w:color="auto" w:fill="FFFFFF"/>
        <w:spacing w:line="216" w:lineRule="exact"/>
      </w:pPr>
      <w:r>
        <w:rPr>
          <w:rFonts w:eastAsia="Times New Roman"/>
          <w:spacing w:val="-1"/>
          <w:sz w:val="16"/>
          <w:szCs w:val="16"/>
        </w:rPr>
        <w:t>веч. “Декабристы” “Елиз. Петр.”</w:t>
      </w:r>
    </w:p>
    <w:p w:rsidR="00DD4130" w:rsidRDefault="006C0410">
      <w:pPr>
        <w:shd w:val="clear" w:color="auto" w:fill="FFFFFF"/>
        <w:spacing w:line="216" w:lineRule="exact"/>
      </w:pPr>
      <w:r>
        <w:rPr>
          <w:spacing w:val="-4"/>
          <w:sz w:val="16"/>
          <w:szCs w:val="16"/>
        </w:rPr>
        <w:t>11-</w:t>
      </w:r>
      <w:r>
        <w:rPr>
          <w:rFonts w:eastAsia="Times New Roman"/>
          <w:spacing w:val="-4"/>
          <w:sz w:val="16"/>
          <w:szCs w:val="16"/>
        </w:rPr>
        <w:t>го, вторн. “Гор. сердце” “У врат царства”</w:t>
      </w:r>
    </w:p>
    <w:p w:rsidR="00DD4130" w:rsidRDefault="006C0410">
      <w:pPr>
        <w:shd w:val="clear" w:color="auto" w:fill="FFFFFF"/>
        <w:spacing w:line="216" w:lineRule="exact"/>
      </w:pPr>
      <w:r>
        <w:rPr>
          <w:spacing w:val="-1"/>
          <w:sz w:val="16"/>
          <w:szCs w:val="16"/>
        </w:rPr>
        <w:t>12-</w:t>
      </w:r>
      <w:r>
        <w:rPr>
          <w:rFonts w:eastAsia="Times New Roman"/>
          <w:spacing w:val="-1"/>
          <w:sz w:val="16"/>
          <w:szCs w:val="16"/>
        </w:rPr>
        <w:t>го, среда “Фигаро”.</w:t>
      </w:r>
    </w:p>
    <w:p w:rsidR="00DD4130" w:rsidRDefault="006C0410">
      <w:pPr>
        <w:shd w:val="clear" w:color="auto" w:fill="FFFFFF"/>
        <w:spacing w:before="158" w:line="202" w:lineRule="exact"/>
        <w:ind w:firstLine="398"/>
        <w:jc w:val="both"/>
      </w:pPr>
      <w:bookmarkStart w:id="1367" w:name="bookmark1371"/>
      <w:r>
        <w:rPr>
          <w:rFonts w:eastAsia="Times New Roman"/>
          <w:sz w:val="16"/>
          <w:szCs w:val="16"/>
        </w:rPr>
        <w:t>И</w:t>
      </w:r>
      <w:bookmarkEnd w:id="1367"/>
      <w:r>
        <w:rPr>
          <w:rFonts w:eastAsia="Times New Roman"/>
          <w:sz w:val="16"/>
          <w:szCs w:val="16"/>
        </w:rPr>
        <w:t>з-за этого репертуара уже идет разговор, – вернее, из-за “Продав</w:t>
      </w:r>
      <w:r>
        <w:rPr>
          <w:rFonts w:eastAsia="Times New Roman"/>
          <w:sz w:val="16"/>
          <w:szCs w:val="16"/>
        </w:rPr>
        <w:softHyphen/>
        <w:t>цов” в Экспериментальном театре. Центр. театр. касса, через которую распределяются билеты, указывает, что утренник в Экспериментальном не может иметь успеха: пьеса не в спросе. Вообще, конечно, интересны спектакли Большой сцены, на которые трудно получить дешевые места. А на Малую сцену и в обычный спектакль легко попасть на дешевое ме</w:t>
      </w:r>
      <w:r>
        <w:rPr>
          <w:rFonts w:eastAsia="Times New Roman"/>
          <w:sz w:val="16"/>
          <w:szCs w:val="16"/>
        </w:rPr>
        <w:softHyphen/>
        <w:t>сто, чем же так выделяется в таком случае утренник в Эксперименталь</w:t>
      </w:r>
      <w:r>
        <w:rPr>
          <w:rFonts w:eastAsia="Times New Roman"/>
          <w:sz w:val="16"/>
          <w:szCs w:val="16"/>
        </w:rPr>
        <w:softHyphen/>
        <w:t>ном! Тут касса, конечно, права. Но вместе с тем нет никакой возмож</w:t>
      </w:r>
      <w:r>
        <w:rPr>
          <w:rFonts w:eastAsia="Times New Roman"/>
          <w:sz w:val="16"/>
          <w:szCs w:val="16"/>
        </w:rPr>
        <w:softHyphen/>
        <w:t>ности удовлетворить пожелания кассы и того зрителя, который идет на утренники в Экспериментальном: они хотят спектаклей со стариками, предлагают вообще играть только “Федора”, “Горячее сердце” и “Дека</w:t>
      </w:r>
      <w:r>
        <w:rPr>
          <w:rFonts w:eastAsia="Times New Roman"/>
          <w:sz w:val="16"/>
          <w:szCs w:val="16"/>
        </w:rPr>
        <w:softHyphen/>
        <w:t>бристов” – больше ничего им не нужно. У нас же расчет по включении в репертуар “Сестер Жерар” по воскресеньям играть эту пьесу в Экспе</w:t>
      </w:r>
      <w:r>
        <w:rPr>
          <w:rFonts w:eastAsia="Times New Roman"/>
          <w:sz w:val="16"/>
          <w:szCs w:val="16"/>
        </w:rPr>
        <w:softHyphen/>
        <w:t>риментальном. Но до выпуска “Жераров” нельзя же заставлять стариков не только нести репертуар Большой сцены, но играть еще и утренники в Экспериментальном.</w:t>
      </w:r>
    </w:p>
    <w:p w:rsidR="00DD4130" w:rsidRDefault="006C0410">
      <w:pPr>
        <w:shd w:val="clear" w:color="auto" w:fill="FFFFFF"/>
        <w:spacing w:line="202" w:lineRule="exact"/>
        <w:ind w:firstLine="398"/>
        <w:jc w:val="both"/>
      </w:pPr>
      <w:bookmarkStart w:id="1368" w:name="bookmark1372"/>
      <w:r>
        <w:rPr>
          <w:rFonts w:eastAsia="Times New Roman"/>
          <w:sz w:val="16"/>
          <w:szCs w:val="16"/>
        </w:rPr>
        <w:t>Т</w:t>
      </w:r>
      <w:bookmarkEnd w:id="1368"/>
      <w:r>
        <w:rPr>
          <w:rFonts w:eastAsia="Times New Roman"/>
          <w:sz w:val="16"/>
          <w:szCs w:val="16"/>
        </w:rPr>
        <w:t>олько что узнала, что К.С. сам хочет послать Вам телеграмму о прибытии тела Александра Ивановича. Я передала все, что узнала у Вас. Вас. Федорова, Рипси и Ник. Аф., они передадут К.С-чу, и телеграмма сегодня будет Вам отправлена. Я обещаю Вам, Владимир Иванович, что буду следить, чтобы все, что будет касаться похорон Ал. Ив., сообща</w:t>
      </w:r>
      <w:r>
        <w:rPr>
          <w:rFonts w:eastAsia="Times New Roman"/>
          <w:sz w:val="16"/>
          <w:szCs w:val="16"/>
        </w:rPr>
        <w:softHyphen/>
        <w:t>лось Вам тотчас же, как только станет известно у нас в театре.</w:t>
      </w:r>
    </w:p>
    <w:p w:rsidR="00DD4130" w:rsidRDefault="006C0410">
      <w:pPr>
        <w:shd w:val="clear" w:color="auto" w:fill="FFFFFF"/>
        <w:spacing w:line="202" w:lineRule="exact"/>
        <w:ind w:firstLine="398"/>
        <w:jc w:val="both"/>
      </w:pPr>
      <w:r>
        <w:rPr>
          <w:rFonts w:eastAsia="Times New Roman"/>
          <w:sz w:val="16"/>
          <w:szCs w:val="16"/>
        </w:rPr>
        <w:t>Желаю Вам всего хорошего, милый Владимир Иванович, и крепко жму Вашу руку. Екатерине Николаевне, Мише и Бертенсонам сердеч</w:t>
      </w:r>
      <w:r>
        <w:rPr>
          <w:rFonts w:eastAsia="Times New Roman"/>
          <w:sz w:val="16"/>
          <w:szCs w:val="16"/>
        </w:rPr>
        <w:softHyphen/>
        <w:t>нейший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504"/>
      </w:pPr>
      <w:hyperlink w:anchor="bookmark4397" w:history="1">
        <w:bookmarkStart w:id="1369" w:name="bookmark1373"/>
        <w:r w:rsidR="006C0410">
          <w:rPr>
            <w:sz w:val="16"/>
            <w:szCs w:val="16"/>
          </w:rPr>
          <w:t>1</w:t>
        </w:r>
        <w:bookmarkEnd w:id="1369"/>
        <w:r w:rsidR="006C0410">
          <w:rPr>
            <w:sz w:val="16"/>
            <w:szCs w:val="16"/>
          </w:rPr>
          <w:t>43</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7-го октября 1927 года</w:t>
      </w:r>
    </w:p>
    <w:p w:rsidR="00DD4130" w:rsidRDefault="006C0410">
      <w:pPr>
        <w:shd w:val="clear" w:color="auto" w:fill="FFFFFF"/>
        <w:spacing w:before="211"/>
        <w:jc w:val="right"/>
      </w:pPr>
      <w:r>
        <w:rPr>
          <w:rFonts w:eastAsia="Times New Roman"/>
          <w:sz w:val="16"/>
          <w:szCs w:val="16"/>
        </w:rPr>
        <w:t>Письмо № 46</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370" w:name="bookmark1374"/>
      <w:r>
        <w:rPr>
          <w:rFonts w:eastAsia="Times New Roman"/>
          <w:sz w:val="16"/>
          <w:szCs w:val="16"/>
        </w:rPr>
        <w:t>К</w:t>
      </w:r>
      <w:bookmarkEnd w:id="1370"/>
      <w:r>
        <w:rPr>
          <w:rFonts w:eastAsia="Times New Roman"/>
          <w:sz w:val="16"/>
          <w:szCs w:val="16"/>
        </w:rPr>
        <w:t>ак-то так быстро прошла эта неделя, что я не поверила своим глазам, когда увидела, что последнее мое письмо к Вам датировано 29-м сентября. Еще и еще раз просмотрела папку, не забыла ли я положить по порядку копию следующего за № 45-м письма.</w:t>
      </w:r>
    </w:p>
    <w:p w:rsidR="00DD4130" w:rsidRDefault="006C0410">
      <w:pPr>
        <w:shd w:val="clear" w:color="auto" w:fill="FFFFFF"/>
        <w:spacing w:line="202" w:lineRule="exact"/>
        <w:ind w:left="398"/>
      </w:pPr>
      <w:r>
        <w:rPr>
          <w:rFonts w:eastAsia="Times New Roman"/>
          <w:sz w:val="16"/>
          <w:szCs w:val="16"/>
        </w:rPr>
        <w:t>Третьего дня Трушников дал мне в переписку для Вас списки раз-</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371" w:name="bookmark1375"/>
      <w:r>
        <w:rPr>
          <w:rFonts w:eastAsia="Times New Roman"/>
          <w:sz w:val="16"/>
          <w:szCs w:val="16"/>
        </w:rPr>
        <w:lastRenderedPageBreak/>
        <w:t>р</w:t>
      </w:r>
      <w:bookmarkEnd w:id="1371"/>
      <w:r>
        <w:rPr>
          <w:rFonts w:eastAsia="Times New Roman"/>
          <w:sz w:val="16"/>
          <w:szCs w:val="16"/>
        </w:rPr>
        <w:t>ешенных к ввозу вещей. Если б Вы знали, с какой радостью я пишу те вещи, которые, как мне кажется, как-то приближают день Вашего приезда, не приближают – я неверно сказала, – а снова и снова говорят о близком Вашем приезде. Серг. Ал. сам Вам пишет письмо в ответ на Ваше, но просил, чтоб я Вам тоже написала следующее: когда Вы при</w:t>
      </w:r>
      <w:r>
        <w:rPr>
          <w:rFonts w:eastAsia="Times New Roman"/>
          <w:sz w:val="16"/>
          <w:szCs w:val="16"/>
        </w:rPr>
        <w:softHyphen/>
        <w:t>едете на границу, то заявите о желании Вашем сделать досмотр тяже</w:t>
      </w:r>
      <w:r>
        <w:rPr>
          <w:rFonts w:eastAsia="Times New Roman"/>
          <w:sz w:val="16"/>
          <w:szCs w:val="16"/>
        </w:rPr>
        <w:softHyphen/>
        <w:t>лого багажа в московской таможне. Это Ваше право. Ручной же багаж обязательно будут досматривать на границе – все то, что с Вами в ва</w:t>
      </w:r>
      <w:r>
        <w:rPr>
          <w:rFonts w:eastAsia="Times New Roman"/>
          <w:sz w:val="16"/>
          <w:szCs w:val="16"/>
        </w:rPr>
        <w:softHyphen/>
        <w:t>гоне. Или Вы можете до границы везти какой-то чемодан в своем купе, а на границе, не досматривая его, сдать под печати в багаж до Москвы. Только это, конечно, не имеет никакого смысла – везти с собой в ваго</w:t>
      </w:r>
      <w:r>
        <w:rPr>
          <w:rFonts w:eastAsia="Times New Roman"/>
          <w:sz w:val="16"/>
          <w:szCs w:val="16"/>
        </w:rPr>
        <w:softHyphen/>
        <w:t>не чемодан, который потом сдать в багаж. Только имейте в виду, что вещи на московской таможне сразу Вы не сможете получить, поэтому лучше так рассчитайте Ваш ручной багаж, чтоб Вы без всяких для себя неудобств могли прожить без Вашего тяжелого багажа несколько дней. Проходит день, пока багаж Ваш не попадет со станции в таможню, по</w:t>
      </w:r>
      <w:r>
        <w:rPr>
          <w:rFonts w:eastAsia="Times New Roman"/>
          <w:sz w:val="16"/>
          <w:szCs w:val="16"/>
        </w:rPr>
        <w:softHyphen/>
        <w:t>том таможня посылает Вам извещение, проходит затем несколько дней, пока произведен будет досмотр и вынесено решение по делу. Словом, я на Вашем месте считала бы, что Вы без багажа будете дней 5–7. Я уж умудрена опытом двух последних своих поездок, когда приходилось ждать не меньше недели. Когда у Вас будут смотреть ручной багаж, то сделают отметку о том, сколько вещей Ваших из ручных чемоданов уже вошли в дозволенную Вам норму. Это такой порядок. Такая отметка о провезенных Вами в ручном багаже вещах придет в таможню в Москву. По поводу Вашего приезда Серг. Ал. уже был во всех инстанциях, все обговорил. По его просьбе напоминаю Вам, что абсолютно запрещены к ввозу отрезы материи. Вещи могут быть привезены только в сшитом виде, даже не в наскоро сметанном. Отрезы же материй не пропускают</w:t>
      </w:r>
      <w:r>
        <w:rPr>
          <w:rFonts w:eastAsia="Times New Roman"/>
          <w:sz w:val="16"/>
          <w:szCs w:val="16"/>
        </w:rPr>
        <w:softHyphen/>
        <w:t>ся безусловно. В отношении же квартиры Серг. Ал. просит Вам сказать, что Вы не должны никак беспокоиться. Все там налажено и ждет Вас, и никаких осложнений у Вас не будет. Вы видите, милый Владимир Ива</w:t>
      </w:r>
      <w:r>
        <w:rPr>
          <w:rFonts w:eastAsia="Times New Roman"/>
          <w:sz w:val="16"/>
          <w:szCs w:val="16"/>
        </w:rPr>
        <w:softHyphen/>
        <w:t>нович, все, все здесь налаживается для Вас и ждет Вас.</w:t>
      </w:r>
    </w:p>
    <w:p w:rsidR="00DD4130" w:rsidRDefault="006C0410">
      <w:pPr>
        <w:shd w:val="clear" w:color="auto" w:fill="FFFFFF"/>
        <w:spacing w:line="202" w:lineRule="exact"/>
        <w:ind w:firstLine="394"/>
        <w:jc w:val="both"/>
      </w:pPr>
      <w:r>
        <w:rPr>
          <w:rFonts w:eastAsia="Times New Roman"/>
          <w:sz w:val="16"/>
          <w:szCs w:val="16"/>
        </w:rPr>
        <w:t xml:space="preserve">Вчера К.С., от кого-то узнавший, что я получила от Вас письмо (от 11 сентября – где Вы пишете о непременном своем приезде этой зимой, о том, что бывают дни, когда Вас тянет неудержимо в МХАТ, а бывают дни, когда Вы злитесь, вспоминаете и злитесь, о том, что не письма из театра, а </w:t>
      </w:r>
      <w:r>
        <w:rPr>
          <w:rFonts w:eastAsia="Times New Roman"/>
          <w:i/>
          <w:iCs/>
          <w:sz w:val="16"/>
          <w:szCs w:val="16"/>
        </w:rPr>
        <w:t xml:space="preserve">Ваша </w:t>
      </w:r>
      <w:r>
        <w:rPr>
          <w:rFonts w:eastAsia="Times New Roman"/>
          <w:sz w:val="16"/>
          <w:szCs w:val="16"/>
        </w:rPr>
        <w:t>тоска по театру гонит Вас в Москву), – позвонил мне утром по телефону и попросил, чтоб я прочла ему письмо. Я предложи</w:t>
      </w:r>
      <w:r>
        <w:rPr>
          <w:rFonts w:eastAsia="Times New Roman"/>
          <w:sz w:val="16"/>
          <w:szCs w:val="16"/>
        </w:rPr>
        <w:softHyphen/>
        <w:t>ла, что пошлю ему письмо на дом (он не собирался днем быть в театре, репетиция у него назначена была только вечером на Малой сцене), но он меня все же попросил прочесть тотчас же. Когда я кончила читать, он спрашивает: “Значит, Вы еще пишете Вл. Ив-чу в Америку? А я думал, что его надо ждать вот-вот сюда, и уж во всяком случае, к началу ноя</w:t>
      </w:r>
      <w:r>
        <w:rPr>
          <w:rFonts w:eastAsia="Times New Roman"/>
          <w:sz w:val="16"/>
          <w:szCs w:val="16"/>
        </w:rPr>
        <w:softHyphen/>
        <w:t>бря. Я думал ему написать письмо, но считал, что оно уже не дойдет”. Я сказала К.С-чу: “По-моему, если хотите написать, то и напишите, хоть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372" w:name="bookmark1376"/>
      <w:r>
        <w:rPr>
          <w:rFonts w:eastAsia="Times New Roman"/>
          <w:sz w:val="16"/>
          <w:szCs w:val="16"/>
        </w:rPr>
        <w:lastRenderedPageBreak/>
        <w:t>н</w:t>
      </w:r>
      <w:bookmarkEnd w:id="1372"/>
      <w:r>
        <w:rPr>
          <w:rFonts w:eastAsia="Times New Roman"/>
          <w:sz w:val="16"/>
          <w:szCs w:val="16"/>
        </w:rPr>
        <w:t>есколько строк, какие сейчас вот хочется сказать. И я уверена, что Вла</w:t>
      </w:r>
      <w:r>
        <w:rPr>
          <w:rFonts w:eastAsia="Times New Roman"/>
          <w:sz w:val="16"/>
          <w:szCs w:val="16"/>
        </w:rPr>
        <w:softHyphen/>
        <w:t>димир Иванович будет очень рад получить от Вас письмо”. Теперь не знаю, напишет он или отложит. Часа в три К.С. пришел в театр и через Рипси просил меня или снова прочесть ему Ваше письмо, или, если нет секретов, то дать ему его прочесть самому. Я послала ему Ваше письмо и, так как вечером ушла на спектакль “Барсуки” в Театр Вахтангова, ни</w:t>
      </w:r>
      <w:r>
        <w:rPr>
          <w:rFonts w:eastAsia="Times New Roman"/>
          <w:sz w:val="16"/>
          <w:szCs w:val="16"/>
        </w:rPr>
        <w:softHyphen/>
        <w:t>чего больше не знаю. Спектакль вахтанговцев мне понравился. Инсце</w:t>
      </w:r>
      <w:r>
        <w:rPr>
          <w:rFonts w:eastAsia="Times New Roman"/>
          <w:sz w:val="16"/>
          <w:szCs w:val="16"/>
        </w:rPr>
        <w:softHyphen/>
        <w:t>нировка Леонова смотрится с напряженным интересом все время, язык в пьесе очень хорош. И много есть хорошего в исполнении. Хорошо играет Володя Москвин, в драматической своей сцене дает такой иссту</w:t>
      </w:r>
      <w:r>
        <w:rPr>
          <w:rFonts w:eastAsia="Times New Roman"/>
          <w:sz w:val="16"/>
          <w:szCs w:val="16"/>
        </w:rPr>
        <w:softHyphen/>
        <w:t>пленный темперамент, что у нас, пожалуй, так мог бы только Прудкин сыграть. Я так отмечаю Москвина именно потому, что это сын Ивана Мих. Но вообще там многие очень хорошо играют, и если Вы пойдете смотреть по приезде этот спектакль, Вам, вероятно, будет приятно уви</w:t>
      </w:r>
      <w:r>
        <w:rPr>
          <w:rFonts w:eastAsia="Times New Roman"/>
          <w:sz w:val="16"/>
          <w:szCs w:val="16"/>
        </w:rPr>
        <w:softHyphen/>
        <w:t>деть, как актерски выросла вся эта Вам знакомая молодежь.</w:t>
      </w:r>
    </w:p>
    <w:p w:rsidR="00DD4130" w:rsidRDefault="006C0410">
      <w:pPr>
        <w:shd w:val="clear" w:color="auto" w:fill="FFFFFF"/>
        <w:spacing w:line="202" w:lineRule="exact"/>
        <w:ind w:firstLine="398"/>
        <w:jc w:val="both"/>
      </w:pPr>
      <w:bookmarkStart w:id="1373" w:name="bookmark1377"/>
      <w:r>
        <w:rPr>
          <w:rFonts w:eastAsia="Times New Roman"/>
          <w:sz w:val="16"/>
          <w:szCs w:val="16"/>
        </w:rPr>
        <w:t>Т</w:t>
      </w:r>
      <w:bookmarkEnd w:id="1373"/>
      <w:r>
        <w:rPr>
          <w:rFonts w:eastAsia="Times New Roman"/>
          <w:sz w:val="16"/>
          <w:szCs w:val="16"/>
        </w:rPr>
        <w:t>о же, конечно, у Вас будет и по отношению к нашей молодежи, которую даже К.С., живущий с ней бок о бок, не узнал на последнем показе “Бронепоезда”. К.С. 5-го смотрел в зале К.О. шесть картин юби</w:t>
      </w:r>
      <w:r>
        <w:rPr>
          <w:rFonts w:eastAsia="Times New Roman"/>
          <w:sz w:val="16"/>
          <w:szCs w:val="16"/>
        </w:rPr>
        <w:softHyphen/>
        <w:t>лейной пьесы и несказанно был доволен показом. Плакал он настоящи</w:t>
      </w:r>
      <w:r>
        <w:rPr>
          <w:rFonts w:eastAsia="Times New Roman"/>
          <w:sz w:val="16"/>
          <w:szCs w:val="16"/>
        </w:rPr>
        <w:softHyphen/>
        <w:t>ми слезами, так слезы и текли по лицу. Действительно, есть исключи</w:t>
      </w:r>
      <w:r>
        <w:rPr>
          <w:rFonts w:eastAsia="Times New Roman"/>
          <w:sz w:val="16"/>
          <w:szCs w:val="16"/>
        </w:rPr>
        <w:softHyphen/>
        <w:t>тельные по силе и трогательности сцены и играют в них замечательно хорошо. Теперь К.С. счастлив, потому что уверился – пьеса 7 ноября пойдет. Ведь этот спектакль особенно ответствен, и то, что К.С. никак не мог из-за болезни в него войти, заставляло его беспокоиться ужасно, а тут еще пришла бумага из УГАТ, что ответственность за постановку в определенный срок возлагается Анат. Вас-чем персонально на К.С. Теперь К.С. спокоен: спектакль будет дан. Он очень хвалил режиссеров и актеров, сказал, что ему так понравилась вся работа, что даже не хо</w:t>
      </w:r>
      <w:r>
        <w:rPr>
          <w:rFonts w:eastAsia="Times New Roman"/>
          <w:sz w:val="16"/>
          <w:szCs w:val="16"/>
        </w:rPr>
        <w:softHyphen/>
        <w:t>чется делать замечаний по каким-то отдельным мелочам. К.С. думает, что ему в этой постановке и делать нечего будет, так все хорошо начато и проведено Ниной Ник. и Судаковым. Все на верном пути, все взято верно.</w:t>
      </w:r>
    </w:p>
    <w:p w:rsidR="00DD4130" w:rsidRDefault="006C0410">
      <w:pPr>
        <w:shd w:val="clear" w:color="auto" w:fill="FFFFFF"/>
        <w:spacing w:line="202" w:lineRule="exact"/>
        <w:ind w:firstLine="398"/>
        <w:jc w:val="both"/>
      </w:pPr>
      <w:bookmarkStart w:id="1374" w:name="bookmark1378"/>
      <w:r>
        <w:rPr>
          <w:rFonts w:eastAsia="Times New Roman"/>
          <w:sz w:val="16"/>
          <w:szCs w:val="16"/>
        </w:rPr>
        <w:t>Т</w:t>
      </w:r>
      <w:bookmarkEnd w:id="1374"/>
      <w:r>
        <w:rPr>
          <w:rFonts w:eastAsia="Times New Roman"/>
          <w:sz w:val="16"/>
          <w:szCs w:val="16"/>
        </w:rPr>
        <w:t>акой удачный показ всех окрылил, сразу у всех прибавилось люб</w:t>
      </w:r>
      <w:r>
        <w:rPr>
          <w:rFonts w:eastAsia="Times New Roman"/>
          <w:sz w:val="16"/>
          <w:szCs w:val="16"/>
        </w:rPr>
        <w:softHyphen/>
        <w:t>ви к работе. Уже начинаются монтировочные работы на сцене. Я видела один только макет – первой картины, у моря. Мне он очень понравился. Слышала большие похвалы и остальным макетам. К сожалению, я была на показе только трех последних картин. Я постеснялась пойти на показ, боялась, что мне скажут, что репетиция только для “посвященных”. А оказалось, что там собралась и вся свободная труппа, и Федичка, и Нина Серг. из репертуарной конторы. Когда мне в перерыв это сказали, я ре</w:t>
      </w:r>
      <w:r>
        <w:rPr>
          <w:rFonts w:eastAsia="Times New Roman"/>
          <w:sz w:val="16"/>
          <w:szCs w:val="16"/>
        </w:rPr>
        <w:softHyphen/>
        <w:t>шилась пойти на конец репетиции. Теперь простить себе не могу этой робости, из-за нее я не видела ни Книппер, ни Вишневского, ни Пруд-кина, ни Станицына, ни Андровской... Многих не видела. Очень-очень их всех хвалили, и особенно Вишневского.</w:t>
      </w:r>
    </w:p>
    <w:p w:rsidR="00DD4130" w:rsidRDefault="006C0410">
      <w:pPr>
        <w:shd w:val="clear" w:color="auto" w:fill="FFFFFF"/>
        <w:spacing w:line="202" w:lineRule="exact"/>
        <w:ind w:left="398"/>
      </w:pPr>
      <w:r>
        <w:rPr>
          <w:rFonts w:eastAsia="Times New Roman"/>
          <w:sz w:val="16"/>
          <w:szCs w:val="16"/>
        </w:rPr>
        <w:t>А сейчас сидела я в буфете с Хмелевым и Яншиным, и мы гадали,</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6" w:lineRule="exact"/>
        <w:jc w:val="both"/>
      </w:pPr>
      <w:bookmarkStart w:id="1375" w:name="bookmark1379"/>
      <w:r>
        <w:rPr>
          <w:rFonts w:eastAsia="Times New Roman"/>
          <w:sz w:val="16"/>
          <w:szCs w:val="16"/>
        </w:rPr>
        <w:lastRenderedPageBreak/>
        <w:t>ч</w:t>
      </w:r>
      <w:bookmarkEnd w:id="1375"/>
      <w:r>
        <w:rPr>
          <w:rFonts w:eastAsia="Times New Roman"/>
          <w:sz w:val="16"/>
          <w:szCs w:val="16"/>
        </w:rPr>
        <w:t>то Вы будете ставить, когда приедете. Если б Вы только знали, как Вас ждут. А почему Вы не ответили на телеграмму молодежи? Они ждали от Вас ответа. Мне сегодня с волнением говорит Марков: “Не знаете, что это может значить, что В.И. никак не ответил на телеграмму моло</w:t>
      </w:r>
      <w:r>
        <w:rPr>
          <w:rFonts w:eastAsia="Times New Roman"/>
          <w:sz w:val="16"/>
          <w:szCs w:val="16"/>
        </w:rPr>
        <w:softHyphen/>
        <w:t>дой группы? Или, может быть, он считал, что на эту телеграмму надо ответить: выезжаю тогда-то, а он этого сказать не может?” Я, конечно, никак не могла разрешить марковского недоумения.</w:t>
      </w:r>
    </w:p>
    <w:p w:rsidR="00DD4130" w:rsidRDefault="006C0410">
      <w:pPr>
        <w:shd w:val="clear" w:color="auto" w:fill="FFFFFF"/>
        <w:spacing w:line="206" w:lineRule="exact"/>
        <w:ind w:firstLine="394"/>
        <w:jc w:val="both"/>
      </w:pPr>
      <w:bookmarkStart w:id="1376" w:name="bookmark1380"/>
      <w:r>
        <w:rPr>
          <w:rFonts w:eastAsia="Times New Roman"/>
          <w:sz w:val="16"/>
          <w:szCs w:val="16"/>
        </w:rPr>
        <w:t>Т</w:t>
      </w:r>
      <w:bookmarkEnd w:id="1376"/>
      <w:r>
        <w:rPr>
          <w:rFonts w:eastAsia="Times New Roman"/>
          <w:sz w:val="16"/>
          <w:szCs w:val="16"/>
        </w:rPr>
        <w:t>ак как я часто передаю Вам все приветы, которые меня просят Вам послать, то и пишу Вам: сегодня днем приходил ко мне Хмелев, видит, что я пишу Вам, и говорит: пожалуйста, напишите от меня Вла</w:t>
      </w:r>
      <w:r>
        <w:rPr>
          <w:rFonts w:eastAsia="Times New Roman"/>
          <w:sz w:val="16"/>
          <w:szCs w:val="16"/>
        </w:rPr>
        <w:softHyphen/>
        <w:t>димиру Ивановичу привет, но только хороший. А на днях Тарасова рас</w:t>
      </w:r>
      <w:r>
        <w:rPr>
          <w:rFonts w:eastAsia="Times New Roman"/>
          <w:sz w:val="16"/>
          <w:szCs w:val="16"/>
        </w:rPr>
        <w:softHyphen/>
        <w:t>спрашивала меня о Вас и тоже взяла с меня обещание, что я передам Вам ее поклон.</w:t>
      </w:r>
    </w:p>
    <w:p w:rsidR="00DD4130" w:rsidRDefault="006C0410">
      <w:pPr>
        <w:shd w:val="clear" w:color="auto" w:fill="FFFFFF"/>
        <w:spacing w:line="206" w:lineRule="exact"/>
        <w:ind w:firstLine="394"/>
        <w:jc w:val="both"/>
      </w:pPr>
      <w:r>
        <w:rPr>
          <w:rFonts w:eastAsia="Times New Roman"/>
          <w:sz w:val="16"/>
          <w:szCs w:val="16"/>
        </w:rPr>
        <w:t>Все говорят и говорят у нас о “Турбиных” – то ли, что разрешили, то ли, что разрешат. Но, конечно, пока не будет у нас официального сообщения, мы ничему не верим. А нужны нам “Турбины” до зарезу, пропадаем мы без денег. Анат. Вас. сегодня телефонировал К.С-чу и со</w:t>
      </w:r>
      <w:r>
        <w:rPr>
          <w:rFonts w:eastAsia="Times New Roman"/>
          <w:sz w:val="16"/>
          <w:szCs w:val="16"/>
        </w:rPr>
        <w:softHyphen/>
        <w:t>общил обнадеживающие вещи. Вот посмотрите, какой опять репертуар у нас выпущен:</w:t>
      </w:r>
    </w:p>
    <w:p w:rsidR="00DD4130" w:rsidRDefault="006C0410">
      <w:pPr>
        <w:shd w:val="clear" w:color="auto" w:fill="FFFFFF"/>
        <w:spacing w:line="206" w:lineRule="exact"/>
        <w:ind w:right="1728"/>
      </w:pPr>
      <w:bookmarkStart w:id="1377" w:name="bookmark1381"/>
      <w:r>
        <w:rPr>
          <w:rFonts w:eastAsia="Times New Roman"/>
          <w:spacing w:val="-2"/>
          <w:sz w:val="16"/>
          <w:szCs w:val="16"/>
        </w:rPr>
        <w:t>о</w:t>
      </w:r>
      <w:bookmarkEnd w:id="1377"/>
      <w:r>
        <w:rPr>
          <w:rFonts w:eastAsia="Times New Roman"/>
          <w:spacing w:val="-2"/>
          <w:sz w:val="16"/>
          <w:szCs w:val="16"/>
        </w:rPr>
        <w:t xml:space="preserve">ктября 13-го, четв. “Царь Феодор” “Елиз. Петр.” </w:t>
      </w:r>
      <w:r>
        <w:rPr>
          <w:rFonts w:eastAsia="Times New Roman"/>
          <w:spacing w:val="-1"/>
          <w:sz w:val="16"/>
          <w:szCs w:val="16"/>
        </w:rPr>
        <w:t xml:space="preserve">14-го, пятн. 1 сп, 9 аб. “Женитьба Фигаро” 15-го, субб. “На дне” “Битва жизни” 16-го, воск. утр. “Синяя птица” “Декабристы” </w:t>
      </w:r>
      <w:r>
        <w:rPr>
          <w:rFonts w:eastAsia="Times New Roman"/>
          <w:sz w:val="16"/>
          <w:szCs w:val="16"/>
        </w:rPr>
        <w:t>(Эксп.)</w:t>
      </w:r>
    </w:p>
    <w:p w:rsidR="00DD4130" w:rsidRDefault="006C0410">
      <w:pPr>
        <w:shd w:val="clear" w:color="auto" w:fill="FFFFFF"/>
        <w:spacing w:line="206" w:lineRule="exact"/>
        <w:ind w:right="2016"/>
      </w:pPr>
      <w:r>
        <w:rPr>
          <w:rFonts w:eastAsia="Times New Roman"/>
          <w:spacing w:val="-1"/>
          <w:sz w:val="16"/>
          <w:szCs w:val="16"/>
        </w:rPr>
        <w:t xml:space="preserve">веч. “Гор. сердце” “Прод. славы” </w:t>
      </w:r>
      <w:r>
        <w:rPr>
          <w:rFonts w:eastAsia="Times New Roman"/>
          <w:spacing w:val="-2"/>
          <w:sz w:val="16"/>
          <w:szCs w:val="16"/>
        </w:rPr>
        <w:t xml:space="preserve">18-го, вторн. 1 сп. 10 аб. “Женитьба Фигаро” </w:t>
      </w:r>
      <w:r>
        <w:rPr>
          <w:rFonts w:eastAsia="Times New Roman"/>
          <w:spacing w:val="-1"/>
          <w:sz w:val="16"/>
          <w:szCs w:val="16"/>
        </w:rPr>
        <w:t>19-го, среда “Мудрец” “Елиз. Петр.”.</w:t>
      </w:r>
    </w:p>
    <w:p w:rsidR="00DD4130" w:rsidRDefault="006C0410">
      <w:pPr>
        <w:shd w:val="clear" w:color="auto" w:fill="FFFFFF"/>
        <w:spacing w:before="158" w:line="202" w:lineRule="exact"/>
        <w:ind w:firstLine="394"/>
        <w:jc w:val="both"/>
      </w:pPr>
      <w:bookmarkStart w:id="1378" w:name="bookmark1382"/>
      <w:r>
        <w:rPr>
          <w:rFonts w:eastAsia="Times New Roman"/>
          <w:sz w:val="16"/>
          <w:szCs w:val="16"/>
        </w:rPr>
        <w:t>Д</w:t>
      </w:r>
      <w:bookmarkEnd w:id="1378"/>
      <w:r>
        <w:rPr>
          <w:rFonts w:eastAsia="Times New Roman"/>
          <w:sz w:val="16"/>
          <w:szCs w:val="16"/>
        </w:rPr>
        <w:t>ля нас просто зарез, для сметы, что столько спектаклей на Малой сцене у нас летит. Правда, эти вечера занимаются репетициями “Сестер Жерар”, но денег это соображение в кассу не дает. Параллельно с “Фи</w:t>
      </w:r>
      <w:r>
        <w:rPr>
          <w:rFonts w:eastAsia="Times New Roman"/>
          <w:sz w:val="16"/>
          <w:szCs w:val="16"/>
        </w:rPr>
        <w:softHyphen/>
        <w:t>гаро” могут идти только “Битва жизни” и “Сказка об Иване-дураке”. Но ни та, ни другая пьеса не делают сборов, так что нет смысла их ставить в репертуар. “Битва жизни” не может идти чаще, чем раз в неделю. “Се</w:t>
      </w:r>
      <w:r>
        <w:rPr>
          <w:rFonts w:eastAsia="Times New Roman"/>
          <w:sz w:val="16"/>
          <w:szCs w:val="16"/>
        </w:rPr>
        <w:softHyphen/>
        <w:t>стры Жерар” так скомбинированы в отношении распределения ролей, что могут идти вместе с “Фигаро”, но они не готовы и когда-то еще будут выпущены. А тем временем мы теряем количество спектаклей на Малой сцене и выслушиваем по этому поводу упреки со стороны ряда учреждений, прежде всего со стороны УГАТа.</w:t>
      </w:r>
    </w:p>
    <w:p w:rsidR="00DD4130" w:rsidRDefault="006C0410">
      <w:pPr>
        <w:shd w:val="clear" w:color="auto" w:fill="FFFFFF"/>
        <w:spacing w:line="202" w:lineRule="exact"/>
        <w:ind w:firstLine="394"/>
        <w:jc w:val="both"/>
      </w:pPr>
      <w:r>
        <w:rPr>
          <w:rFonts w:eastAsia="Times New Roman"/>
          <w:sz w:val="16"/>
          <w:szCs w:val="16"/>
        </w:rPr>
        <w:t>Одновременно с этим письмом в отдельном конверте высылаю Вам копии писем Марии Николаевны Южиной к Константину Сергее</w:t>
      </w:r>
      <w:r>
        <w:rPr>
          <w:rFonts w:eastAsia="Times New Roman"/>
          <w:sz w:val="16"/>
          <w:szCs w:val="16"/>
        </w:rPr>
        <w:softHyphen/>
        <w:t>вичу в ответ на его телеграмму (эта копия была вывешена над диванчи</w:t>
      </w:r>
      <w:r>
        <w:rPr>
          <w:rFonts w:eastAsia="Times New Roman"/>
          <w:sz w:val="16"/>
          <w:szCs w:val="16"/>
        </w:rPr>
        <w:softHyphen/>
        <w:t>ком) и Александра Ивановича к Анат. Вас-чу. Последнее письмо так и не было напечатано здесь в какой-либо газете, но в копиях было переда</w:t>
      </w:r>
      <w:r>
        <w:rPr>
          <w:rFonts w:eastAsia="Times New Roman"/>
          <w:sz w:val="16"/>
          <w:szCs w:val="16"/>
        </w:rPr>
        <w:softHyphen/>
        <w:t>но и распространено во всех театрах.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379" w:name="bookmark1383"/>
      <w:r>
        <w:rPr>
          <w:rFonts w:eastAsia="Times New Roman"/>
          <w:sz w:val="16"/>
          <w:szCs w:val="16"/>
        </w:rPr>
        <w:lastRenderedPageBreak/>
        <w:t>Н</w:t>
      </w:r>
      <w:bookmarkEnd w:id="1379"/>
      <w:r>
        <w:rPr>
          <w:rFonts w:eastAsia="Times New Roman"/>
          <w:sz w:val="16"/>
          <w:szCs w:val="16"/>
        </w:rPr>
        <w:t>е получая до сих пор никаких известий от уехавшего в Батум Вас. Вас. Федорова, я позвонила сегодня в Малый театр и узнала там следующее. У них тоже нет никаких сведений из Батума. Они только знают, что Вас. Вас. был 5-го в Тифлисе и, вероятно, сегодня приехал в Батум. Я буду туда звонить ежедневно, чтоб быть в курсе возможных известий от Вас. Вас., и тогда тотчас же телеграфирую Вам. Передайте, пожалуйста, дорогой Екатерине Николаевне, Мише и Бертенсонам мой душевный привет. Желаю Вам всего хорошего, Владимир Иванович, доброго утра, доброго дня и доброй ночи.</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[1930]</w:t>
      </w:r>
    </w:p>
    <w:p w:rsidR="00DD4130" w:rsidRDefault="00DD4130">
      <w:pPr>
        <w:shd w:val="clear" w:color="auto" w:fill="FFFFFF"/>
        <w:spacing w:before="437"/>
      </w:pPr>
      <w:hyperlink w:anchor="bookmark4398" w:history="1">
        <w:bookmarkStart w:id="1380" w:name="bookmark1384"/>
        <w:r w:rsidR="006C0410">
          <w:t>1</w:t>
        </w:r>
        <w:bookmarkEnd w:id="1380"/>
        <w:r w:rsidR="006C0410">
          <w:t>44</w:t>
        </w:r>
      </w:hyperlink>
      <w:r w:rsidR="006C0410">
        <w:t>.</w:t>
      </w:r>
    </w:p>
    <w:p w:rsidR="00DD4130" w:rsidRDefault="006C0410">
      <w:pPr>
        <w:shd w:val="clear" w:color="auto" w:fill="FFFFFF"/>
        <w:spacing w:before="96"/>
        <w:jc w:val="right"/>
      </w:pPr>
      <w:r>
        <w:rPr>
          <w:spacing w:val="-1"/>
          <w:sz w:val="18"/>
          <w:szCs w:val="18"/>
        </w:rPr>
        <w:t xml:space="preserve">[17 </w:t>
      </w:r>
      <w:r>
        <w:rPr>
          <w:rFonts w:eastAsia="Times New Roman"/>
          <w:spacing w:val="-1"/>
          <w:sz w:val="18"/>
          <w:szCs w:val="18"/>
        </w:rPr>
        <w:t>мая 1930 г. Тбилиси]</w:t>
      </w:r>
    </w:p>
    <w:p w:rsidR="00DD4130" w:rsidRDefault="006C0410">
      <w:pPr>
        <w:shd w:val="clear" w:color="auto" w:fill="FFFFFF"/>
        <w:spacing w:before="154" w:line="216" w:lineRule="exact"/>
        <w:ind w:firstLine="394"/>
        <w:jc w:val="both"/>
      </w:pPr>
      <w:bookmarkStart w:id="1381" w:name="bookmark1385"/>
      <w:r>
        <w:rPr>
          <w:rFonts w:eastAsia="Times New Roman"/>
          <w:sz w:val="18"/>
          <w:szCs w:val="18"/>
        </w:rPr>
        <w:t>Д</w:t>
      </w:r>
      <w:bookmarkEnd w:id="1381"/>
      <w:r>
        <w:rPr>
          <w:rFonts w:eastAsia="Times New Roman"/>
          <w:sz w:val="18"/>
          <w:szCs w:val="18"/>
        </w:rPr>
        <w:t>аже до начала спектаклей чувствовалось, что ни у кого нет настроения открытия гастролей, чего-то необычного, как это быва</w:t>
      </w:r>
      <w:r>
        <w:rPr>
          <w:rFonts w:eastAsia="Times New Roman"/>
          <w:sz w:val="18"/>
          <w:szCs w:val="18"/>
        </w:rPr>
        <w:softHyphen/>
        <w:t xml:space="preserve">ло во всех поездках в каждом новом городе. Накануне и весь этот </w:t>
      </w:r>
      <w:r>
        <w:rPr>
          <w:rFonts w:eastAsia="Times New Roman"/>
          <w:spacing w:val="-1"/>
          <w:sz w:val="18"/>
          <w:szCs w:val="18"/>
        </w:rPr>
        <w:t xml:space="preserve">день стояла сильная жара, все пришли достаточно размякшие и уже </w:t>
      </w:r>
      <w:r>
        <w:rPr>
          <w:rFonts w:eastAsia="Times New Roman"/>
          <w:sz w:val="18"/>
          <w:szCs w:val="18"/>
        </w:rPr>
        <w:t xml:space="preserve">утомленные. Мы начинаем здесь спектакли в 8.15 – это поздно для наших. Правда, здесь и время против московского передвинуто на </w:t>
      </w:r>
      <w:r>
        <w:rPr>
          <w:rFonts w:eastAsia="Times New Roman"/>
          <w:spacing w:val="-1"/>
          <w:sz w:val="18"/>
          <w:szCs w:val="18"/>
        </w:rPr>
        <w:t xml:space="preserve">час вперед, но вся жизнь идет по местному времени и потому в 8.15 для начала – это поздно. Невольно каждый начинает подсчитывать, </w:t>
      </w:r>
      <w:r>
        <w:rPr>
          <w:rFonts w:eastAsia="Times New Roman"/>
          <w:sz w:val="18"/>
          <w:szCs w:val="18"/>
        </w:rPr>
        <w:t xml:space="preserve">когда же кончится спектакль. А кончили в 1 час ночи – подумайте только! Но, конечно, для нас всех ясно, что можно начинать когда угодно спектакль, а настроения не было потому, что в поездке нет ни Вас, ни К.С. Если б М.С. знал, что только так и объясняли себе </w:t>
      </w:r>
      <w:r>
        <w:rPr>
          <w:rFonts w:eastAsia="Times New Roman"/>
          <w:spacing w:val="-1"/>
          <w:sz w:val="18"/>
          <w:szCs w:val="18"/>
        </w:rPr>
        <w:t>актеры отсутствие приподнятого настроения, он бы, наверное, оби</w:t>
      </w:r>
      <w:r>
        <w:rPr>
          <w:rFonts w:eastAsia="Times New Roman"/>
          <w:spacing w:val="-1"/>
          <w:sz w:val="18"/>
          <w:szCs w:val="18"/>
        </w:rPr>
        <w:softHyphen/>
      </w:r>
      <w:r>
        <w:rPr>
          <w:rFonts w:eastAsia="Times New Roman"/>
          <w:sz w:val="18"/>
          <w:szCs w:val="18"/>
        </w:rPr>
        <w:t>делся, хотя и обижаться ведь здесь нечего, это так понятно должно быть всякому. Когда пошел спектакль, ясно чувствовалось, что пу</w:t>
      </w:r>
      <w:r>
        <w:rPr>
          <w:rFonts w:eastAsia="Times New Roman"/>
          <w:sz w:val="18"/>
          <w:szCs w:val="18"/>
        </w:rPr>
        <w:softHyphen/>
      </w:r>
      <w:r>
        <w:rPr>
          <w:rFonts w:eastAsia="Times New Roman"/>
          <w:spacing w:val="-2"/>
          <w:sz w:val="18"/>
          <w:szCs w:val="18"/>
        </w:rPr>
        <w:t>блика его воспринимает слабо; М.С. пришел в первом же антракте и сказал, что очень неудачно ведет роль Еланская. (М.С. предоставле</w:t>
      </w:r>
      <w:r>
        <w:rPr>
          <w:rFonts w:eastAsia="Times New Roman"/>
          <w:spacing w:val="-2"/>
          <w:sz w:val="18"/>
          <w:szCs w:val="18"/>
        </w:rPr>
        <w:softHyphen/>
        <w:t xml:space="preserve">ны два места в первом ряду, он на открытии сидел там с Ольг. Леон., </w:t>
      </w:r>
      <w:r>
        <w:rPr>
          <w:rFonts w:eastAsia="Times New Roman"/>
          <w:sz w:val="18"/>
          <w:szCs w:val="18"/>
        </w:rPr>
        <w:t>а вчера, на “Вратах” – с Хмелевым.) Кроме того, в нашем распоря</w:t>
      </w:r>
      <w:r>
        <w:rPr>
          <w:rFonts w:eastAsia="Times New Roman"/>
          <w:sz w:val="18"/>
          <w:szCs w:val="18"/>
        </w:rPr>
        <w:softHyphen/>
        <w:t>жении одна четырехместная ложа в бельэтаже. Тоже об Еланской говорили все участвующие. Злые языки говорили, что ее погубило то, что с ней подзанимался ролью Судаков, от этого и пошли все неудачные детали. Равнодушия зрительного зала не победил и Мо</w:t>
      </w:r>
      <w:r>
        <w:rPr>
          <w:rFonts w:eastAsia="Times New Roman"/>
          <w:sz w:val="18"/>
          <w:szCs w:val="18"/>
        </w:rPr>
        <w:softHyphen/>
      </w:r>
      <w:r>
        <w:rPr>
          <w:rFonts w:eastAsia="Times New Roman"/>
          <w:spacing w:val="-2"/>
          <w:sz w:val="18"/>
          <w:szCs w:val="18"/>
        </w:rPr>
        <w:t>сквин. Конечно, его приняли оживленнее, чем участников предыду</w:t>
      </w:r>
      <w:r>
        <w:rPr>
          <w:rFonts w:eastAsia="Times New Roman"/>
          <w:spacing w:val="-2"/>
          <w:sz w:val="18"/>
          <w:szCs w:val="18"/>
        </w:rPr>
        <w:softHyphen/>
        <w:t>щих актов, но далеко не так, как в Москве. Самый обычный наш мо</w:t>
      </w:r>
      <w:r>
        <w:rPr>
          <w:rFonts w:eastAsia="Times New Roman"/>
          <w:spacing w:val="-2"/>
          <w:sz w:val="18"/>
          <w:szCs w:val="18"/>
        </w:rPr>
        <w:softHyphen/>
      </w:r>
      <w:r>
        <w:rPr>
          <w:rFonts w:eastAsia="Times New Roman"/>
          <w:sz w:val="18"/>
          <w:szCs w:val="18"/>
        </w:rPr>
        <w:t>сковский спектакль “Горячего сердца” идет более заразительно со стороны зрительного зала, чем это открытие гастролей здесь. Сло</w:t>
      </w:r>
      <w:r>
        <w:rPr>
          <w:rFonts w:eastAsia="Times New Roman"/>
          <w:sz w:val="18"/>
          <w:szCs w:val="18"/>
        </w:rPr>
        <w:softHyphen/>
        <w:t>вом, в результате этого открытия по просьбе представителя здеш</w:t>
      </w:r>
      <w:r>
        <w:rPr>
          <w:rFonts w:eastAsia="Times New Roman"/>
          <w:sz w:val="18"/>
          <w:szCs w:val="18"/>
        </w:rPr>
        <w:softHyphen/>
        <w:t>ней пригласившей нас администрации в Баку мы не будем откры</w:t>
      </w:r>
      <w:r>
        <w:rPr>
          <w:rFonts w:eastAsia="Times New Roman"/>
          <w:sz w:val="18"/>
          <w:szCs w:val="18"/>
        </w:rPr>
        <w:softHyphen/>
        <w:t>вать “Горячим”. Просят, чтоб мы открыли “Бронепоездом”, М.С., кажется, на это уж дал согласие, но сделать это будет сложно, т.к. в “Бронепоезде” у нас должны участвовать здешние сотрудники, с которыми, стало быть, придется заблаговременно заниматься. А у нас ведь в гастролях перерыва нет, здесь мы последний спектакль</w:t>
      </w:r>
    </w:p>
    <w:p w:rsidR="00DD4130" w:rsidRDefault="00DD4130">
      <w:pPr>
        <w:shd w:val="clear" w:color="auto" w:fill="FFFFFF"/>
        <w:spacing w:before="154"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jc w:val="both"/>
      </w:pPr>
      <w:bookmarkStart w:id="1382" w:name="bookmark1386"/>
      <w:r>
        <w:rPr>
          <w:rFonts w:eastAsia="Times New Roman"/>
          <w:spacing w:val="-1"/>
          <w:sz w:val="18"/>
          <w:szCs w:val="18"/>
        </w:rPr>
        <w:lastRenderedPageBreak/>
        <w:t>и</w:t>
      </w:r>
      <w:bookmarkEnd w:id="1382"/>
      <w:r>
        <w:rPr>
          <w:rFonts w:eastAsia="Times New Roman"/>
          <w:spacing w:val="-1"/>
          <w:sz w:val="18"/>
          <w:szCs w:val="18"/>
        </w:rPr>
        <w:t xml:space="preserve">граем 5-го (вместо предполагавшегося 3-го – продление гастролей в Тифлисе сделано за счет Харькова), а открытие в Баку – 6-го. При </w:t>
      </w:r>
      <w:r>
        <w:rPr>
          <w:rFonts w:eastAsia="Times New Roman"/>
          <w:sz w:val="18"/>
          <w:szCs w:val="18"/>
        </w:rPr>
        <w:t>том, что там было назначено для открытия “Горячее”, тоже ока</w:t>
      </w:r>
      <w:r>
        <w:rPr>
          <w:rFonts w:eastAsia="Times New Roman"/>
          <w:sz w:val="18"/>
          <w:szCs w:val="18"/>
        </w:rPr>
        <w:softHyphen/>
        <w:t xml:space="preserve">зались сложности: здесь у нас для закрытия идут “Врата”, заняты Станицын, Еланская, Подгорный... А там “Горячее” на следующий </w:t>
      </w:r>
      <w:r>
        <w:rPr>
          <w:rFonts w:eastAsia="Times New Roman"/>
          <w:spacing w:val="-2"/>
          <w:sz w:val="18"/>
          <w:szCs w:val="18"/>
        </w:rPr>
        <w:t>день</w:t>
      </w:r>
      <w:hyperlink w:anchor="bookmark4399" w:history="1">
        <w:r>
          <w:rPr>
            <w:rFonts w:eastAsia="Times New Roman"/>
            <w:spacing w:val="-2"/>
            <w:sz w:val="18"/>
            <w:szCs w:val="18"/>
            <w:vertAlign w:val="superscript"/>
          </w:rPr>
          <w:t>1</w:t>
        </w:r>
      </w:hyperlink>
      <w:r>
        <w:rPr>
          <w:rFonts w:eastAsia="Times New Roman"/>
          <w:spacing w:val="-2"/>
          <w:sz w:val="18"/>
          <w:szCs w:val="18"/>
        </w:rPr>
        <w:t xml:space="preserve">. Правда, можно было бы уехать ночным поездом отсюда, но в </w:t>
      </w:r>
      <w:r>
        <w:rPr>
          <w:rFonts w:eastAsia="Times New Roman"/>
          <w:sz w:val="18"/>
          <w:szCs w:val="18"/>
        </w:rPr>
        <w:t>Баку этот поезд приходит в 7 часов вечера, т.е. за час до спектакля, да еще имеет привычку опаздывать. М.С. предполагал отправить таких участников, как перечисленные, аэропланом. Но вот теперь, когда меняется репертуар в Баку, вообще может измениться ситу</w:t>
      </w:r>
      <w:r>
        <w:rPr>
          <w:rFonts w:eastAsia="Times New Roman"/>
          <w:sz w:val="18"/>
          <w:szCs w:val="18"/>
        </w:rPr>
        <w:softHyphen/>
        <w:t>ация. Пока все эти соображения беспокоят нас поверхностно, еще можно успеть все обдумать и наладить, теперь мы больше заняты налаживанием ближайших спектаклей здесь.</w:t>
      </w:r>
    </w:p>
    <w:p w:rsidR="00DD4130" w:rsidRDefault="006C0410">
      <w:pPr>
        <w:shd w:val="clear" w:color="auto" w:fill="FFFFFF"/>
        <w:spacing w:before="38" w:line="202" w:lineRule="exact"/>
        <w:ind w:firstLine="398"/>
        <w:jc w:val="both"/>
      </w:pPr>
      <w:bookmarkStart w:id="1383" w:name="bookmark1387"/>
      <w:r>
        <w:rPr>
          <w:rFonts w:eastAsia="Times New Roman"/>
          <w:spacing w:val="-4"/>
          <w:sz w:val="18"/>
          <w:szCs w:val="18"/>
        </w:rPr>
        <w:t>Д</w:t>
      </w:r>
      <w:bookmarkEnd w:id="1383"/>
      <w:r>
        <w:rPr>
          <w:rFonts w:eastAsia="Times New Roman"/>
          <w:spacing w:val="-4"/>
          <w:sz w:val="18"/>
          <w:szCs w:val="18"/>
        </w:rPr>
        <w:t>а, с рассказами об открытии я перескочила на другую тему. Во</w:t>
      </w:r>
      <w:r>
        <w:rPr>
          <w:rFonts w:eastAsia="Times New Roman"/>
          <w:spacing w:val="-4"/>
          <w:sz w:val="18"/>
          <w:szCs w:val="18"/>
        </w:rPr>
        <w:softHyphen/>
      </w:r>
      <w:r>
        <w:rPr>
          <w:rFonts w:eastAsia="Times New Roman"/>
          <w:spacing w:val="-2"/>
          <w:sz w:val="18"/>
          <w:szCs w:val="18"/>
        </w:rPr>
        <w:t>обще у меня в голове столько для Вас рассказов, что поневоле пись</w:t>
      </w:r>
      <w:r>
        <w:rPr>
          <w:rFonts w:eastAsia="Times New Roman"/>
          <w:spacing w:val="-2"/>
          <w:sz w:val="18"/>
          <w:szCs w:val="18"/>
        </w:rPr>
        <w:softHyphen/>
      </w:r>
      <w:r>
        <w:rPr>
          <w:rFonts w:eastAsia="Times New Roman"/>
          <w:spacing w:val="-3"/>
          <w:sz w:val="18"/>
          <w:szCs w:val="18"/>
        </w:rPr>
        <w:t xml:space="preserve">мо выйдет сумбурным, пестрым. Театр, конечно, был полон – и на открытии, и вчера, на первых “Вратах”. Надо думать, что так пойдут все спектакли. Но занавес по окончании дали только пять раз и даже </w:t>
      </w:r>
      <w:r>
        <w:rPr>
          <w:rFonts w:eastAsia="Times New Roman"/>
          <w:spacing w:val="-4"/>
          <w:sz w:val="18"/>
          <w:szCs w:val="18"/>
        </w:rPr>
        <w:t>при этих пяти разах не чувствовались такие привычные для нас волны восторга, идущие из зрительного зала. Ясно, что Островский никак не прозвучал для здешней публики. Говорят, что и комедия такого свой</w:t>
      </w:r>
      <w:r>
        <w:rPr>
          <w:rFonts w:eastAsia="Times New Roman"/>
          <w:spacing w:val="-4"/>
          <w:sz w:val="18"/>
          <w:szCs w:val="18"/>
        </w:rPr>
        <w:softHyphen/>
      </w:r>
      <w:r>
        <w:rPr>
          <w:rFonts w:eastAsia="Times New Roman"/>
          <w:spacing w:val="-5"/>
          <w:sz w:val="18"/>
          <w:szCs w:val="18"/>
        </w:rPr>
        <w:t xml:space="preserve">ства неинтересна для здешней публики, что здесь больше любят драму </w:t>
      </w:r>
      <w:r>
        <w:rPr>
          <w:rFonts w:eastAsia="Times New Roman"/>
          <w:spacing w:val="-4"/>
          <w:sz w:val="18"/>
          <w:szCs w:val="18"/>
        </w:rPr>
        <w:t xml:space="preserve">или, как показал вчерашний спектакль “Врат”, такую комедию, какая </w:t>
      </w:r>
      <w:r>
        <w:rPr>
          <w:rFonts w:eastAsia="Times New Roman"/>
          <w:spacing w:val="-5"/>
          <w:sz w:val="18"/>
          <w:szCs w:val="18"/>
        </w:rPr>
        <w:t xml:space="preserve">разыгрывается в первых актах “Врат”. Поэтому удивительна была для </w:t>
      </w:r>
      <w:r>
        <w:rPr>
          <w:rFonts w:eastAsia="Times New Roman"/>
          <w:spacing w:val="-4"/>
          <w:sz w:val="18"/>
          <w:szCs w:val="18"/>
        </w:rPr>
        <w:t>нас сегодняшняя рецензия в “Заре Востока”, которая была чрезвычай</w:t>
      </w:r>
      <w:r>
        <w:rPr>
          <w:rFonts w:eastAsia="Times New Roman"/>
          <w:spacing w:val="-4"/>
          <w:sz w:val="18"/>
          <w:szCs w:val="18"/>
        </w:rPr>
        <w:softHyphen/>
      </w:r>
      <w:r>
        <w:rPr>
          <w:rFonts w:eastAsia="Times New Roman"/>
          <w:spacing w:val="-6"/>
          <w:sz w:val="18"/>
          <w:szCs w:val="18"/>
        </w:rPr>
        <w:t xml:space="preserve">но доброжелательная. Правда, и в ней есть тот “официальный восторг”, </w:t>
      </w:r>
      <w:r>
        <w:rPr>
          <w:rFonts w:eastAsia="Times New Roman"/>
          <w:spacing w:val="-4"/>
          <w:sz w:val="18"/>
          <w:szCs w:val="18"/>
        </w:rPr>
        <w:t xml:space="preserve">кот. чувствовался при аплодисментах. Вторая рецензия, в “Рабочей </w:t>
      </w:r>
      <w:r>
        <w:rPr>
          <w:rFonts w:eastAsia="Times New Roman"/>
          <w:spacing w:val="-5"/>
          <w:sz w:val="18"/>
          <w:szCs w:val="18"/>
        </w:rPr>
        <w:t xml:space="preserve">правде”, совсем суха. Обе эти рецензии и интервью, данное на днях М. </w:t>
      </w:r>
      <w:r>
        <w:rPr>
          <w:rFonts w:eastAsia="Times New Roman"/>
          <w:spacing w:val="-6"/>
          <w:sz w:val="18"/>
          <w:szCs w:val="18"/>
        </w:rPr>
        <w:t xml:space="preserve">С-чем, прилагаю при этом письме. Эти вырезки для Вас, для музея же я </w:t>
      </w:r>
      <w:r>
        <w:rPr>
          <w:rFonts w:eastAsia="Times New Roman"/>
          <w:spacing w:val="-5"/>
          <w:sz w:val="18"/>
          <w:szCs w:val="18"/>
        </w:rPr>
        <w:t xml:space="preserve">собираю вырезки здесь в двух экземплярах, которые привезу вместе со </w:t>
      </w:r>
      <w:r>
        <w:rPr>
          <w:rFonts w:eastAsia="Times New Roman"/>
          <w:sz w:val="18"/>
          <w:szCs w:val="18"/>
        </w:rPr>
        <w:t>всеми материалами поездки.</w:t>
      </w:r>
    </w:p>
    <w:p w:rsidR="00DD4130" w:rsidRDefault="006C0410">
      <w:pPr>
        <w:shd w:val="clear" w:color="auto" w:fill="FFFFFF"/>
        <w:spacing w:line="202" w:lineRule="exact"/>
        <w:ind w:firstLine="398"/>
        <w:jc w:val="both"/>
      </w:pPr>
      <w:r>
        <w:rPr>
          <w:rFonts w:eastAsia="Times New Roman"/>
          <w:spacing w:val="-4"/>
          <w:sz w:val="18"/>
          <w:szCs w:val="18"/>
        </w:rPr>
        <w:t xml:space="preserve">Вечером во время первого спектакля вдруг разразилась сильная </w:t>
      </w:r>
      <w:r>
        <w:rPr>
          <w:rFonts w:eastAsia="Times New Roman"/>
          <w:spacing w:val="-6"/>
          <w:sz w:val="18"/>
          <w:szCs w:val="18"/>
        </w:rPr>
        <w:t>буря, гроза, страшнейший ветер. И с тех пор и вчера, после теплого лет</w:t>
      </w:r>
      <w:r>
        <w:rPr>
          <w:rFonts w:eastAsia="Times New Roman"/>
          <w:spacing w:val="-6"/>
          <w:sz w:val="18"/>
          <w:szCs w:val="18"/>
        </w:rPr>
        <w:softHyphen/>
        <w:t xml:space="preserve">него дня, был очень прохладный (для здешней погоды) вечер, и сегодня, </w:t>
      </w:r>
      <w:r>
        <w:rPr>
          <w:rFonts w:eastAsia="Times New Roman"/>
          <w:spacing w:val="-5"/>
          <w:sz w:val="18"/>
          <w:szCs w:val="18"/>
        </w:rPr>
        <w:t>хотя солнечно, но ветрено и только тепло, не жарко. Но, говорят, скоро наступят сильные жары, а уж в Баку будет почти невыносимо жарко.</w:t>
      </w:r>
    </w:p>
    <w:p w:rsidR="00DD4130" w:rsidRDefault="006C0410">
      <w:pPr>
        <w:shd w:val="clear" w:color="auto" w:fill="FFFFFF"/>
        <w:spacing w:line="202" w:lineRule="exact"/>
        <w:ind w:firstLine="398"/>
        <w:jc w:val="both"/>
      </w:pPr>
      <w:r>
        <w:rPr>
          <w:rFonts w:eastAsia="Times New Roman"/>
          <w:spacing w:val="-5"/>
          <w:sz w:val="18"/>
          <w:szCs w:val="18"/>
        </w:rPr>
        <w:t>Я Вам уже писала, что вышли большие нелады с транспортом де</w:t>
      </w:r>
      <w:r>
        <w:rPr>
          <w:rFonts w:eastAsia="Times New Roman"/>
          <w:spacing w:val="-5"/>
          <w:sz w:val="18"/>
          <w:szCs w:val="18"/>
        </w:rPr>
        <w:softHyphen/>
      </w:r>
      <w:r>
        <w:rPr>
          <w:rFonts w:eastAsia="Times New Roman"/>
          <w:spacing w:val="-3"/>
          <w:sz w:val="18"/>
          <w:szCs w:val="18"/>
        </w:rPr>
        <w:t>кораций. Гудков скрыл от меня, что вагон, в котором были львы, ко</w:t>
      </w:r>
      <w:r>
        <w:rPr>
          <w:rFonts w:eastAsia="Times New Roman"/>
          <w:spacing w:val="-3"/>
          <w:sz w:val="18"/>
          <w:szCs w:val="18"/>
        </w:rPr>
        <w:softHyphen/>
      </w:r>
      <w:r>
        <w:rPr>
          <w:rFonts w:eastAsia="Times New Roman"/>
          <w:spacing w:val="-5"/>
          <w:sz w:val="18"/>
          <w:szCs w:val="18"/>
        </w:rPr>
        <w:t xml:space="preserve">лонны и вся прочая обстановка “Горячего”, был получен только в день </w:t>
      </w:r>
      <w:r>
        <w:rPr>
          <w:rFonts w:eastAsia="Times New Roman"/>
          <w:spacing w:val="-6"/>
          <w:sz w:val="18"/>
          <w:szCs w:val="18"/>
        </w:rPr>
        <w:t xml:space="preserve">открытия, а до того он и Федя прожили все дни в страшной тревоге, что </w:t>
      </w:r>
      <w:r>
        <w:rPr>
          <w:rFonts w:eastAsia="Times New Roman"/>
          <w:spacing w:val="-7"/>
          <w:sz w:val="18"/>
          <w:szCs w:val="18"/>
        </w:rPr>
        <w:t xml:space="preserve">вагон не приедет к 15-му. Теперь наконец все имущество получено. Еще </w:t>
      </w:r>
      <w:r>
        <w:rPr>
          <w:rFonts w:eastAsia="Times New Roman"/>
          <w:spacing w:val="-4"/>
          <w:sz w:val="18"/>
          <w:szCs w:val="18"/>
        </w:rPr>
        <w:t xml:space="preserve">сначала беспокоил Федю вопрос об отпущенных ему по смете суммах </w:t>
      </w:r>
      <w:r>
        <w:rPr>
          <w:rFonts w:eastAsia="Times New Roman"/>
          <w:spacing w:val="-5"/>
          <w:sz w:val="18"/>
          <w:szCs w:val="18"/>
        </w:rPr>
        <w:t>на погрузку и разгрузку декораций, но потом он увидел, что и беспоко</w:t>
      </w:r>
      <w:r>
        <w:rPr>
          <w:rFonts w:eastAsia="Times New Roman"/>
          <w:spacing w:val="-5"/>
          <w:sz w:val="18"/>
          <w:szCs w:val="18"/>
        </w:rPr>
        <w:softHyphen/>
        <w:t>иться нечего, а надо тратить столько, сколько действительно это стоит.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Он получил смету, по которой в каждом городе было высчитано по 60 р. на разгрузку и 60 – на погрузку, смету с приложением ни в коем случае ее не превышать. Но уже погрузка в Москве нарушила все расчеты, т.к., кажется, обошлась что-то рублей в семьсот. Пока Федя этого не знал, он беспокоился, что здесь это дело обходится ему рублей в 500, теперь же он ясно чувствует несостоятельность сметного расчета.</w:t>
      </w:r>
    </w:p>
    <w:p w:rsidR="00DD4130" w:rsidRDefault="006C0410">
      <w:pPr>
        <w:shd w:val="clear" w:color="auto" w:fill="FFFFFF"/>
        <w:spacing w:line="202" w:lineRule="exact"/>
        <w:ind w:firstLine="394"/>
        <w:jc w:val="both"/>
      </w:pPr>
      <w:bookmarkStart w:id="1384" w:name="bookmark1388"/>
      <w:r>
        <w:rPr>
          <w:rFonts w:eastAsia="Times New Roman"/>
          <w:sz w:val="16"/>
          <w:szCs w:val="16"/>
        </w:rPr>
        <w:t>К</w:t>
      </w:r>
      <w:bookmarkEnd w:id="1384"/>
      <w:r>
        <w:rPr>
          <w:rFonts w:eastAsia="Times New Roman"/>
          <w:sz w:val="16"/>
          <w:szCs w:val="16"/>
        </w:rPr>
        <w:t>ажется, я Вам тоже писала, что актеры не согласны со сметным расчетом на квартирные, кот. действительно рассчитаны не по здешним ценам. Неверно высчитаны деньги и на извозчиков с вокзала и на вокзал – по 2 руб. в конец, тогда как и здесь брали 3–4 рубля, да и в Москве те</w:t>
      </w:r>
      <w:r>
        <w:rPr>
          <w:rFonts w:eastAsia="Times New Roman"/>
          <w:sz w:val="16"/>
          <w:szCs w:val="16"/>
        </w:rPr>
        <w:softHyphen/>
        <w:t>перь за 2 руб. к вокзалу с вещами подъедешь не отовсюду. Уже состав</w:t>
      </w:r>
      <w:r>
        <w:rPr>
          <w:rFonts w:eastAsia="Times New Roman"/>
          <w:sz w:val="16"/>
          <w:szCs w:val="16"/>
        </w:rPr>
        <w:softHyphen/>
        <w:t>лена петиция к дирекции с просьбой повысить квартирные и проездные деньги, не знаю только – подана ли М. С-чу. Он об этом, во всяком случае, знает и заранее стоит на непримиримой позиции. Даже то, что актеры “грозятся”, что в таком случае они все будут жить в гостини</w:t>
      </w:r>
      <w:r>
        <w:rPr>
          <w:rFonts w:eastAsia="Times New Roman"/>
          <w:sz w:val="16"/>
          <w:szCs w:val="16"/>
        </w:rPr>
        <w:softHyphen/>
        <w:t>цах в других городах, что театру обойдется гораздо дороже, чем даже повышенные квартирные деньги, не склоняет его на милость. Отель, в котором поселили наших, до того плох, мало сказать, плох – отвра</w:t>
      </w:r>
      <w:r>
        <w:rPr>
          <w:rFonts w:eastAsia="Times New Roman"/>
          <w:sz w:val="16"/>
          <w:szCs w:val="16"/>
        </w:rPr>
        <w:softHyphen/>
        <w:t>тителен, что там осталось уж немного наших, большинство уехали на частные квартиры, даже такие убежденные “отелисты”, как Подгорный, Москвин... Огорчения с Книппер и Качаловым в смысле их устройства кончились. Их обоих устроили в лучшем, теперь “интуристском” отеле – “Ориенте”. М.С., который сразу был там устроен, но был настолько недоволен, что хотел переехать на частную квартиру, переменил свой номер и теперь остался там до конца нашего пребывания. Грибунин, страдавший от своей комнаты в этом отвратительном “Паласе”, кото</w:t>
      </w:r>
      <w:r>
        <w:rPr>
          <w:rFonts w:eastAsia="Times New Roman"/>
          <w:sz w:val="16"/>
          <w:szCs w:val="16"/>
        </w:rPr>
        <w:softHyphen/>
        <w:t>рый всех разогорчил, все же там остался, переменив только свой номер на лучший. Словом, больше уж о комнатах никто не говорит, все утряс</w:t>
      </w:r>
      <w:r>
        <w:rPr>
          <w:rFonts w:eastAsia="Times New Roman"/>
          <w:sz w:val="16"/>
          <w:szCs w:val="16"/>
        </w:rPr>
        <w:softHyphen/>
        <w:t>лось и встало на свое место.</w:t>
      </w:r>
    </w:p>
    <w:p w:rsidR="00DD4130" w:rsidRDefault="006C0410">
      <w:pPr>
        <w:shd w:val="clear" w:color="auto" w:fill="FFFFFF"/>
        <w:spacing w:line="202" w:lineRule="exact"/>
        <w:ind w:firstLine="394"/>
        <w:jc w:val="both"/>
      </w:pPr>
      <w:bookmarkStart w:id="1385" w:name="bookmark1389"/>
      <w:r>
        <w:rPr>
          <w:rFonts w:eastAsia="Times New Roman"/>
          <w:sz w:val="16"/>
          <w:szCs w:val="16"/>
        </w:rPr>
        <w:t>М</w:t>
      </w:r>
      <w:bookmarkEnd w:id="1385"/>
      <w:r>
        <w:rPr>
          <w:rFonts w:eastAsia="Times New Roman"/>
          <w:sz w:val="16"/>
          <w:szCs w:val="16"/>
        </w:rPr>
        <w:t>. С-ча я застала в отвратительном настроении, он был всем не</w:t>
      </w:r>
      <w:r>
        <w:rPr>
          <w:rFonts w:eastAsia="Times New Roman"/>
          <w:sz w:val="16"/>
          <w:szCs w:val="16"/>
        </w:rPr>
        <w:softHyphen/>
        <w:t>доволен. Когда он мне сказал в таком настроении, что написал Вам громадное письмо, я сразу решила, что, вероятно, в этом письме до</w:t>
      </w:r>
      <w:r>
        <w:rPr>
          <w:rFonts w:eastAsia="Times New Roman"/>
          <w:sz w:val="16"/>
          <w:szCs w:val="16"/>
        </w:rPr>
        <w:softHyphen/>
        <w:t>сталось и Феде, и Гудкову, которых он все время разносил и в глаза и за глаза. Постепенно он как будто стал мягче, но тут он чего-то съел, ночью “чуть не умер”, как он рассказывал, и на следующий день, голо</w:t>
      </w:r>
      <w:r>
        <w:rPr>
          <w:rFonts w:eastAsia="Times New Roman"/>
          <w:sz w:val="16"/>
          <w:szCs w:val="16"/>
        </w:rPr>
        <w:softHyphen/>
        <w:t>дая на одном чае, снова стал несколько сердит. Вчера его настроение было опять как будто лучше, он нашел компанию для тенниса, сыграл в паре с Вербицким и побил здешних чемпионов и вернулся оттуда в театр в хорошем настроении. Сегодня с утра он опять поехал играть в теннис. Была еще забота у Феди – наладить какой-нибудь кабинет для М.С. Здесь этот вопрос почему-то принимал какие-то грандиозные раз</w:t>
      </w:r>
      <w:r>
        <w:rPr>
          <w:rFonts w:eastAsia="Times New Roman"/>
          <w:sz w:val="16"/>
          <w:szCs w:val="16"/>
        </w:rPr>
        <w:softHyphen/>
        <w:t>меры. Кабинет теперешнего директора ни под каким видом не давали, с трудом уговорили дать кабинет бывшего директора Джапаридзе, кот. оказался ужасно душной, без вентиляции, комнатой. Опять плохо! Ста</w:t>
      </w:r>
      <w:r>
        <w:rPr>
          <w:rFonts w:eastAsia="Times New Roman"/>
          <w:sz w:val="16"/>
          <w:szCs w:val="16"/>
        </w:rPr>
        <w:softHyphen/>
        <w:t>ли искать в закулисных помещениях – ничего нет. После всех поисков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и уговоров все-таки пришлось остановиться на этом душном кабинете, что М.С. забраковал для начала. Но он там, по-моему, не сидит никогда и не будет сидеть.</w:t>
      </w:r>
    </w:p>
    <w:p w:rsidR="00DD4130" w:rsidRDefault="006C0410">
      <w:pPr>
        <w:shd w:val="clear" w:color="auto" w:fill="FFFFFF"/>
        <w:spacing w:line="202" w:lineRule="exact"/>
        <w:ind w:firstLine="398"/>
        <w:jc w:val="both"/>
      </w:pPr>
      <w:bookmarkStart w:id="1386" w:name="bookmark1390"/>
      <w:r>
        <w:rPr>
          <w:rFonts w:eastAsia="Times New Roman"/>
          <w:sz w:val="16"/>
          <w:szCs w:val="16"/>
        </w:rPr>
        <w:t>М</w:t>
      </w:r>
      <w:bookmarkEnd w:id="1386"/>
      <w:r>
        <w:rPr>
          <w:rFonts w:eastAsia="Times New Roman"/>
          <w:sz w:val="16"/>
          <w:szCs w:val="16"/>
        </w:rPr>
        <w:t>ое место должно было выясниться в зависимости от местона</w:t>
      </w:r>
      <w:r>
        <w:rPr>
          <w:rFonts w:eastAsia="Times New Roman"/>
          <w:sz w:val="16"/>
          <w:szCs w:val="16"/>
        </w:rPr>
        <w:softHyphen/>
        <w:t>хождения комнаты М.С. При том кабинете есть какая-то передняя-ко</w:t>
      </w:r>
      <w:r>
        <w:rPr>
          <w:rFonts w:eastAsia="Times New Roman"/>
          <w:sz w:val="16"/>
          <w:szCs w:val="16"/>
        </w:rPr>
        <w:softHyphen/>
        <w:t>ридорчик, решили было меня там устроить, но жизнь показывает, что это совсем неудобно. Кабинет этот совсем оторван от закулисных поме</w:t>
      </w:r>
      <w:r>
        <w:rPr>
          <w:rFonts w:eastAsia="Times New Roman"/>
          <w:sz w:val="16"/>
          <w:szCs w:val="16"/>
        </w:rPr>
        <w:softHyphen/>
        <w:t>щений, ходы и переходы здесь путанные. А вся жизнь у нас происходит в помещениях около сцены. В коридоре мужских уборных здесь есть комната режиссеров и помрежей. Ее заняла наша репертуарная контора, помощники и счетовод Бухтеев. Комната поместительная и, по общему мнению, самая приятная, прохладная, светлая. Здесь же поставила себе столик с машинкой и я, здесь же плачу деньги. Сюда же прибегает и Федя, целый день летающий по различным учреждениям – Исполко</w:t>
      </w:r>
      <w:r>
        <w:rPr>
          <w:rFonts w:eastAsia="Times New Roman"/>
          <w:sz w:val="16"/>
          <w:szCs w:val="16"/>
        </w:rPr>
        <w:softHyphen/>
        <w:t>му, где решаются вопросы скидки с комнат в гостиницах, различных разрешений, железнодорожным службам, по Центропосредрабису из-за найма оркестрантов и сотрудников... По вечерам у нас нечто вроде ак</w:t>
      </w:r>
      <w:r>
        <w:rPr>
          <w:rFonts w:eastAsia="Times New Roman"/>
          <w:sz w:val="16"/>
          <w:szCs w:val="16"/>
        </w:rPr>
        <w:softHyphen/>
        <w:t>терского фойе. Правда, с другой стороны сцены, где коридор дамских уборных, есть буфет-фойе, где можно пить чай, закусывать, там тоже посиживают наши, но и у нас клуб достаточно оживленный. Это хо</w:t>
      </w:r>
      <w:r>
        <w:rPr>
          <w:rFonts w:eastAsia="Times New Roman"/>
          <w:sz w:val="16"/>
          <w:szCs w:val="16"/>
        </w:rPr>
        <w:softHyphen/>
        <w:t>рошо – быть так в гуще самой жизни, но условия для работы трудные, сосредоточиться не дают, кругом шум, разговоры – настоящий базар. И поминутно отрывают – то за справкой, то по линии дирекции. Самое трудное, когда приходят с разговорами здешние жители, “туземцы”. Они тратят столько темперамента для самого обычного разговора – ни</w:t>
      </w:r>
      <w:r>
        <w:rPr>
          <w:rFonts w:eastAsia="Times New Roman"/>
          <w:sz w:val="16"/>
          <w:szCs w:val="16"/>
        </w:rPr>
        <w:softHyphen/>
        <w:t>какая работа невозможна, приходится только сидеть, слушать да удив</w:t>
      </w:r>
      <w:r>
        <w:rPr>
          <w:rFonts w:eastAsia="Times New Roman"/>
          <w:sz w:val="16"/>
          <w:szCs w:val="16"/>
        </w:rPr>
        <w:softHyphen/>
        <w:t>ляться! А если их соберется человека три, то каждую минуту у нас впе</w:t>
      </w:r>
      <w:r>
        <w:rPr>
          <w:rFonts w:eastAsia="Times New Roman"/>
          <w:sz w:val="16"/>
          <w:szCs w:val="16"/>
        </w:rPr>
        <w:softHyphen/>
        <w:t>чатление, что идет ссора, которая непременно дойдет до поножовщины.</w:t>
      </w:r>
    </w:p>
    <w:p w:rsidR="00DD4130" w:rsidRDefault="006C0410">
      <w:pPr>
        <w:shd w:val="clear" w:color="auto" w:fill="FFFFFF"/>
        <w:spacing w:line="202" w:lineRule="exact"/>
        <w:ind w:firstLine="398"/>
        <w:jc w:val="both"/>
      </w:pPr>
      <w:r>
        <w:rPr>
          <w:rFonts w:eastAsia="Times New Roman"/>
          <w:sz w:val="16"/>
          <w:szCs w:val="16"/>
        </w:rPr>
        <w:t>Сейчас все разошлись из театра и я нарочно осталась одна, чтобы хоть немного сосредоточиться на конце письма. Трудно Вам передать, какая сразу навалилась работа. Пока я делала перерыв в письме, опре</w:t>
      </w:r>
      <w:r>
        <w:rPr>
          <w:rFonts w:eastAsia="Times New Roman"/>
          <w:sz w:val="16"/>
          <w:szCs w:val="16"/>
        </w:rPr>
        <w:softHyphen/>
        <w:t>делилось примерно, какая будет у меня система работы. М.С. просит, вернее, распорядился, чтоб я все же сидела у него в кабинете, не в ко</w:t>
      </w:r>
      <w:r>
        <w:rPr>
          <w:rFonts w:eastAsia="Times New Roman"/>
          <w:sz w:val="16"/>
          <w:szCs w:val="16"/>
        </w:rPr>
        <w:softHyphen/>
        <w:t>ридорчике, а в самом кабинете, а на время выплаты жалованья уходила в другое помещение. Я ему доказывала, что нельзя рассчитывать, что выплату удастся продлить в течение нескольких часов, всех все равно сразу не соберешь. И потом, если сидеть там, то это все равно, что со</w:t>
      </w:r>
      <w:r>
        <w:rPr>
          <w:rFonts w:eastAsia="Times New Roman"/>
          <w:sz w:val="16"/>
          <w:szCs w:val="16"/>
        </w:rPr>
        <w:softHyphen/>
        <w:t>всем оторваться от всей жизни гастролей. Тогда он решил, что я буду там сидеть ежедневно от часу до четырех, и на это время туда будет приноситься машинка. В остальное же время я буду за сценой. Выплату жалованья надо будет делать по вечерам, т.к. как только пройдут пер</w:t>
      </w:r>
      <w:r>
        <w:rPr>
          <w:rFonts w:eastAsia="Times New Roman"/>
          <w:sz w:val="16"/>
          <w:szCs w:val="16"/>
        </w:rPr>
        <w:softHyphen/>
        <w:t>вые дни дневных репетиций, днем наших в театре и не увидишь, бу</w:t>
      </w:r>
      <w:r>
        <w:rPr>
          <w:rFonts w:eastAsia="Times New Roman"/>
          <w:sz w:val="16"/>
          <w:szCs w:val="16"/>
        </w:rPr>
        <w:softHyphen/>
        <w:t>дут только изредка заглядывать. Вечером же, в течение 2–3 спектаклей можно свободно удовлетворить всех выплатой. Значит, с завтрашнего дня на день я попадаю в распоряжение М.С., а все остальные дела – кас</w:t>
      </w:r>
      <w:r>
        <w:rPr>
          <w:rFonts w:eastAsia="Times New Roman"/>
          <w:sz w:val="16"/>
          <w:szCs w:val="16"/>
        </w:rPr>
        <w:softHyphen/>
        <w:t>са, переписка и делопроизводство буду делать вечером.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387" w:name="bookmark1391"/>
      <w:r>
        <w:rPr>
          <w:rFonts w:eastAsia="Times New Roman"/>
          <w:sz w:val="16"/>
          <w:szCs w:val="16"/>
        </w:rPr>
        <w:lastRenderedPageBreak/>
        <w:t>М</w:t>
      </w:r>
      <w:bookmarkEnd w:id="1387"/>
      <w:r>
        <w:rPr>
          <w:rFonts w:eastAsia="Times New Roman"/>
          <w:sz w:val="16"/>
          <w:szCs w:val="16"/>
        </w:rPr>
        <w:t>.С. сегодня получил Вашу телеграмму с “Нашей молодости” и страшно обрадовался”</w:t>
      </w:r>
      <w:hyperlink w:anchor="bookmark4400" w:history="1">
        <w:r>
          <w:rPr>
            <w:rFonts w:eastAsia="Times New Roman"/>
            <w:sz w:val="16"/>
            <w:szCs w:val="16"/>
            <w:vertAlign w:val="superscript"/>
          </w:rPr>
          <w:t>2</w:t>
        </w:r>
      </w:hyperlink>
      <w:r>
        <w:rPr>
          <w:rFonts w:eastAsia="Times New Roman"/>
          <w:sz w:val="16"/>
          <w:szCs w:val="16"/>
        </w:rPr>
        <w:t>. Вчера буквально в каждом антракте он говорил: “Что ж это нет телеграммы от Вл. Ив. о “Молодости”? Что там слу</w:t>
      </w:r>
      <w:r>
        <w:rPr>
          <w:rFonts w:eastAsia="Times New Roman"/>
          <w:sz w:val="16"/>
          <w:szCs w:val="16"/>
        </w:rPr>
        <w:softHyphen/>
        <w:t>чилось?” Он уж получил письмо и телеграмму (от Никитина), что Вы работали даже ночью, чтобы выправить недочеты. Телеграмма Ваша вывешена для общего сведения. От всей души поздравляю Вас, милый Владимир Иванович, с новым успехом. Вы, вероятно, очень устали. Пожалуйста, скажите Рипси, чтоб она написала мне как можно скорей воздушной почтой, как Вы себя чувствуете, какое у Вас настроение, как идут Ваши дела по паспорту и всему остальному</w:t>
      </w:r>
      <w:hyperlink w:anchor="bookmark4401" w:history="1">
        <w:r>
          <w:rPr>
            <w:rFonts w:eastAsia="Times New Roman"/>
            <w:sz w:val="16"/>
            <w:szCs w:val="16"/>
            <w:vertAlign w:val="superscript"/>
          </w:rPr>
          <w:t>3</w:t>
        </w:r>
      </w:hyperlink>
      <w:r>
        <w:rPr>
          <w:rFonts w:eastAsia="Times New Roman"/>
          <w:sz w:val="16"/>
          <w:szCs w:val="16"/>
        </w:rPr>
        <w:t>. Пусть побольше, много-много напишет о Вас, как можно подробнее.</w:t>
      </w:r>
    </w:p>
    <w:p w:rsidR="00DD4130" w:rsidRDefault="006C0410">
      <w:pPr>
        <w:shd w:val="clear" w:color="auto" w:fill="FFFFFF"/>
        <w:spacing w:line="202" w:lineRule="exact"/>
        <w:ind w:firstLine="394"/>
        <w:jc w:val="both"/>
      </w:pPr>
      <w:bookmarkStart w:id="1388" w:name="bookmark1392"/>
      <w:r>
        <w:rPr>
          <w:rFonts w:eastAsia="Times New Roman"/>
          <w:sz w:val="16"/>
          <w:szCs w:val="16"/>
        </w:rPr>
        <w:t>Е</w:t>
      </w:r>
      <w:bookmarkEnd w:id="1388"/>
      <w:r>
        <w:rPr>
          <w:rFonts w:eastAsia="Times New Roman"/>
          <w:sz w:val="16"/>
          <w:szCs w:val="16"/>
        </w:rPr>
        <w:t>ще хочу написать Вам о вчерашних “Вратах”, из которых я из-за кулис смотрела конец первого акта и из зрительного зала весь второй. Принимали спектакль все время прекрасно, замечательно слушали, все решительно, каждая мелочь доходила до публики. Приятно было быть в зале и видеть то оживление и внимание, какие чувствовались у всех. Я пошла смотреть второй акт главным образом из-за Иервена – Гераси</w:t>
      </w:r>
      <w:r>
        <w:rPr>
          <w:rFonts w:eastAsia="Times New Roman"/>
          <w:sz w:val="16"/>
          <w:szCs w:val="16"/>
        </w:rPr>
        <w:softHyphen/>
        <w:t>мова, который с достоинством вышел из трудного своего положения, сыграл ответственную роль почти без занятий и репетиций. Но в самом Герасимове нет чего-то острого, цепкого, нервного, что нужно для Иер-вена. Однако, повторяю, он был совсем хорош. (Я на минуту отвлекусь от “Врат”, я не написала Вам, как собиралась, о том, что прекрасно сы</w:t>
      </w:r>
      <w:r>
        <w:rPr>
          <w:rFonts w:eastAsia="Times New Roman"/>
          <w:sz w:val="16"/>
          <w:szCs w:val="16"/>
        </w:rPr>
        <w:softHyphen/>
        <w:t>грал Блинников Гаврилу</w:t>
      </w:r>
      <w:hyperlink w:anchor="bookmark4402" w:history="1">
        <w:r>
          <w:rPr>
            <w:rFonts w:eastAsia="Times New Roman"/>
            <w:sz w:val="16"/>
            <w:szCs w:val="16"/>
            <w:vertAlign w:val="superscript"/>
          </w:rPr>
          <w:t>4</w:t>
        </w:r>
      </w:hyperlink>
      <w:r>
        <w:rPr>
          <w:rFonts w:eastAsia="Times New Roman"/>
          <w:sz w:val="16"/>
          <w:szCs w:val="16"/>
        </w:rPr>
        <w:t>, это был общий отзыв и участников и смотрев</w:t>
      </w:r>
      <w:r>
        <w:rPr>
          <w:rFonts w:eastAsia="Times New Roman"/>
          <w:sz w:val="16"/>
          <w:szCs w:val="16"/>
        </w:rPr>
        <w:softHyphen/>
        <w:t>шего Мих. С-ча. Да и из-за кулис в последнем акте я почувствовала, что он должен быть хорош в этой роли.) “Врата” кончились громом апло</w:t>
      </w:r>
      <w:r>
        <w:rPr>
          <w:rFonts w:eastAsia="Times New Roman"/>
          <w:sz w:val="16"/>
          <w:szCs w:val="16"/>
        </w:rPr>
        <w:softHyphen/>
        <w:t>дисментов и настоящими овациями, особенно по адресу Качалова, ко</w:t>
      </w:r>
      <w:r>
        <w:rPr>
          <w:rFonts w:eastAsia="Times New Roman"/>
          <w:sz w:val="16"/>
          <w:szCs w:val="16"/>
        </w:rPr>
        <w:softHyphen/>
        <w:t>нечно. Занавес давали 9 раз, но участвующие говорят, что можно было дать и больше, только была какая-то “накладочка” со стороны помрежа. Вчера совершенно ясно во все время спектакля чувствовался успех, это было в воздухе зрительного зала и сцены...</w:t>
      </w:r>
    </w:p>
    <w:p w:rsidR="00DD4130" w:rsidRDefault="006C0410">
      <w:pPr>
        <w:shd w:val="clear" w:color="auto" w:fill="FFFFFF"/>
        <w:spacing w:line="202" w:lineRule="exact"/>
        <w:ind w:firstLine="394"/>
        <w:jc w:val="both"/>
      </w:pPr>
      <w:bookmarkStart w:id="1389" w:name="bookmark1393"/>
      <w:r>
        <w:rPr>
          <w:rFonts w:eastAsia="Times New Roman"/>
          <w:sz w:val="16"/>
          <w:szCs w:val="16"/>
        </w:rPr>
        <w:t>Т</w:t>
      </w:r>
      <w:bookmarkEnd w:id="1389"/>
      <w:r>
        <w:rPr>
          <w:rFonts w:eastAsia="Times New Roman"/>
          <w:sz w:val="16"/>
          <w:szCs w:val="16"/>
        </w:rPr>
        <w:t>еперь совсем из другой области. Хочу Вам написать о моем ин</w:t>
      </w:r>
      <w:r>
        <w:rPr>
          <w:rFonts w:eastAsia="Times New Roman"/>
          <w:sz w:val="16"/>
          <w:szCs w:val="16"/>
        </w:rPr>
        <w:softHyphen/>
        <w:t>циденте при переезде в курьерском поезде наших “первачей”, который надолго всех насмешил. Шевченко села в коридоре вагона на откидную скамейку. Сидела довольно долго, потом как-то повернулась – и ска</w:t>
      </w:r>
      <w:r>
        <w:rPr>
          <w:rFonts w:eastAsia="Times New Roman"/>
          <w:sz w:val="16"/>
          <w:szCs w:val="16"/>
        </w:rPr>
        <w:softHyphen/>
        <w:t>мейка вдруг отлетела от стены, вытащив за собой все винты – штук 8, да больших, даже не средних. Добронравов хохотал так, что в соседних вагонах слышно было. И она, лежа на полу, тоже смеялась. Это проис</w:t>
      </w:r>
      <w:r>
        <w:rPr>
          <w:rFonts w:eastAsia="Times New Roman"/>
          <w:sz w:val="16"/>
          <w:szCs w:val="16"/>
        </w:rPr>
        <w:softHyphen/>
        <w:t>шествие долго занимало нашу публику и сообщалось всем приезжав</w:t>
      </w:r>
      <w:r>
        <w:rPr>
          <w:rFonts w:eastAsia="Times New Roman"/>
          <w:sz w:val="16"/>
          <w:szCs w:val="16"/>
        </w:rPr>
        <w:softHyphen/>
        <w:t>шим позднее.</w:t>
      </w:r>
    </w:p>
    <w:p w:rsidR="00DD4130" w:rsidRDefault="006C0410">
      <w:pPr>
        <w:shd w:val="clear" w:color="auto" w:fill="FFFFFF"/>
        <w:spacing w:before="43" w:line="216" w:lineRule="exact"/>
        <w:ind w:firstLine="394"/>
        <w:jc w:val="both"/>
      </w:pPr>
      <w:bookmarkStart w:id="1390" w:name="bookmark1394"/>
      <w:r>
        <w:rPr>
          <w:rFonts w:eastAsia="Times New Roman"/>
          <w:sz w:val="18"/>
          <w:szCs w:val="18"/>
        </w:rPr>
        <w:t>С</w:t>
      </w:r>
      <w:bookmarkEnd w:id="1390"/>
      <w:r>
        <w:rPr>
          <w:rFonts w:eastAsia="Times New Roman"/>
          <w:sz w:val="18"/>
          <w:szCs w:val="18"/>
        </w:rPr>
        <w:t>егодня у нас осложнение: Госопера, не считаясь с нами, на</w:t>
      </w:r>
      <w:r>
        <w:rPr>
          <w:rFonts w:eastAsia="Times New Roman"/>
          <w:sz w:val="18"/>
          <w:szCs w:val="18"/>
        </w:rPr>
        <w:softHyphen/>
      </w:r>
      <w:r>
        <w:rPr>
          <w:rFonts w:eastAsia="Times New Roman"/>
          <w:spacing w:val="-1"/>
          <w:sz w:val="18"/>
          <w:szCs w:val="18"/>
        </w:rPr>
        <w:t>значила на завтра дневной концерт Козловского, а у нас летит мон</w:t>
      </w:r>
      <w:r>
        <w:rPr>
          <w:rFonts w:eastAsia="Times New Roman"/>
          <w:spacing w:val="-1"/>
          <w:sz w:val="18"/>
          <w:szCs w:val="18"/>
        </w:rPr>
        <w:softHyphen/>
      </w:r>
      <w:r>
        <w:rPr>
          <w:rFonts w:eastAsia="Times New Roman"/>
          <w:spacing w:val="-2"/>
          <w:sz w:val="18"/>
          <w:szCs w:val="18"/>
        </w:rPr>
        <w:t>тировка “Дна”. Вот из-за этого-то они в свое время и предлагали на</w:t>
      </w:r>
      <w:r>
        <w:rPr>
          <w:rFonts w:eastAsia="Times New Roman"/>
          <w:spacing w:val="-2"/>
          <w:sz w:val="18"/>
          <w:szCs w:val="18"/>
        </w:rPr>
        <w:softHyphen/>
      </w:r>
      <w:r>
        <w:rPr>
          <w:rFonts w:eastAsia="Times New Roman"/>
          <w:sz w:val="18"/>
          <w:szCs w:val="18"/>
        </w:rPr>
        <w:t>чать наши гастроли 19-го. М.С. протестует, дал телеграмму в Баку УЗП</w:t>
      </w:r>
      <w:hyperlink w:anchor="bookmark4403" w:history="1">
        <w:r>
          <w:rPr>
            <w:rFonts w:eastAsia="Times New Roman"/>
            <w:sz w:val="18"/>
            <w:szCs w:val="18"/>
            <w:vertAlign w:val="superscript"/>
          </w:rPr>
          <w:t>5</w:t>
        </w:r>
      </w:hyperlink>
      <w:r>
        <w:rPr>
          <w:rFonts w:eastAsia="Times New Roman"/>
          <w:sz w:val="18"/>
          <w:szCs w:val="18"/>
        </w:rPr>
        <w:t xml:space="preserve"> и грозит срывом премьеры “Дна” 19-го числа. Я говорила с нашим здешним администратором. Он уверяет, что УЗП ничего не</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jc w:val="both"/>
      </w:pPr>
      <w:r>
        <w:rPr>
          <w:rFonts w:eastAsia="Times New Roman"/>
          <w:sz w:val="16"/>
          <w:szCs w:val="16"/>
        </w:rPr>
        <w:lastRenderedPageBreak/>
        <w:t>сможет сделать, что здешняя администрация ни с чем не считается и вносит беспорядок в нашу работу, и в работу УЗП, действительно, в Госопере безобразный беспорядок.</w:t>
      </w:r>
    </w:p>
    <w:p w:rsidR="00DD4130" w:rsidRDefault="00DD4130">
      <w:pPr>
        <w:shd w:val="clear" w:color="auto" w:fill="FFFFFF"/>
        <w:spacing w:before="216"/>
      </w:pPr>
      <w:hyperlink w:anchor="bookmark4404" w:history="1">
        <w:bookmarkStart w:id="1391" w:name="bookmark1395"/>
        <w:r w:rsidR="006C0410">
          <w:rPr>
            <w:sz w:val="16"/>
            <w:szCs w:val="16"/>
          </w:rPr>
          <w:t>1</w:t>
        </w:r>
        <w:bookmarkEnd w:id="1391"/>
        <w:r w:rsidR="006C0410">
          <w:rPr>
            <w:sz w:val="16"/>
            <w:szCs w:val="16"/>
          </w:rPr>
          <w:t>45</w:t>
        </w:r>
      </w:hyperlink>
      <w:r w:rsidR="006C0410">
        <w:rPr>
          <w:sz w:val="16"/>
          <w:szCs w:val="16"/>
        </w:rPr>
        <w:t>.</w:t>
      </w:r>
    </w:p>
    <w:p w:rsidR="00DD4130" w:rsidRDefault="006C0410">
      <w:pPr>
        <w:shd w:val="clear" w:color="auto" w:fill="FFFFFF"/>
        <w:spacing w:before="101"/>
        <w:jc w:val="right"/>
      </w:pPr>
      <w:r>
        <w:rPr>
          <w:rFonts w:eastAsia="Times New Roman"/>
          <w:sz w:val="16"/>
          <w:szCs w:val="16"/>
        </w:rPr>
        <w:t>Тифлис, 19 мая 1930 года</w:t>
      </w:r>
    </w:p>
    <w:p w:rsidR="00DD4130" w:rsidRDefault="006C0410">
      <w:pPr>
        <w:shd w:val="clear" w:color="auto" w:fill="FFFFFF"/>
        <w:spacing w:before="216"/>
        <w:jc w:val="right"/>
      </w:pPr>
      <w:r>
        <w:rPr>
          <w:rFonts w:eastAsia="Times New Roman"/>
          <w:sz w:val="16"/>
          <w:szCs w:val="16"/>
        </w:rPr>
        <w:t>Письмо № 3</w:t>
      </w:r>
    </w:p>
    <w:p w:rsidR="00DD4130" w:rsidRDefault="006C0410">
      <w:pPr>
        <w:shd w:val="clear" w:color="auto" w:fill="FFFFFF"/>
        <w:spacing w:before="9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392" w:name="bookmark1396"/>
      <w:r>
        <w:rPr>
          <w:rFonts w:eastAsia="Times New Roman"/>
          <w:sz w:val="16"/>
          <w:szCs w:val="16"/>
        </w:rPr>
        <w:t>Т</w:t>
      </w:r>
      <w:bookmarkEnd w:id="1392"/>
      <w:r>
        <w:rPr>
          <w:rFonts w:eastAsia="Times New Roman"/>
          <w:sz w:val="16"/>
          <w:szCs w:val="16"/>
        </w:rPr>
        <w:t>олько что мне принесли Вашу телеграмму, и я уж многих побла</w:t>
      </w:r>
      <w:r>
        <w:rPr>
          <w:rFonts w:eastAsia="Times New Roman"/>
          <w:sz w:val="16"/>
          <w:szCs w:val="16"/>
        </w:rPr>
        <w:softHyphen/>
        <w:t>годарила от Вас, первого, конечно, Подгорного, которому Ваша теле</w:t>
      </w:r>
      <w:r>
        <w:rPr>
          <w:rFonts w:eastAsia="Times New Roman"/>
          <w:sz w:val="16"/>
          <w:szCs w:val="16"/>
        </w:rPr>
        <w:softHyphen/>
        <w:t>грамма была особенно приятна. Он действительно составил ее от души и такой она дошла до Вас. Ужасно интересно, как этот день 16-го мая прошел у Вас</w:t>
      </w:r>
      <w:hyperlink w:anchor="bookmark4405" w:history="1">
        <w:r>
          <w:rPr>
            <w:rFonts w:eastAsia="Times New Roman"/>
            <w:sz w:val="16"/>
            <w:szCs w:val="16"/>
            <w:vertAlign w:val="superscript"/>
          </w:rPr>
          <w:t>1</w:t>
        </w:r>
      </w:hyperlink>
      <w:r>
        <w:rPr>
          <w:rFonts w:eastAsia="Times New Roman"/>
          <w:sz w:val="16"/>
          <w:szCs w:val="16"/>
        </w:rPr>
        <w:t>. Мы знаем, что чествование отложено на осень, но важно ведь не официальное чествование, а то, как и чем вспомнили этот день, который я помню так хорошо.</w:t>
      </w:r>
    </w:p>
    <w:p w:rsidR="00DD4130" w:rsidRDefault="006C0410">
      <w:pPr>
        <w:shd w:val="clear" w:color="auto" w:fill="FFFFFF"/>
        <w:spacing w:line="202" w:lineRule="exact"/>
        <w:ind w:firstLine="398"/>
        <w:jc w:val="both"/>
      </w:pPr>
      <w:r>
        <w:rPr>
          <w:rFonts w:eastAsia="Times New Roman"/>
          <w:sz w:val="16"/>
          <w:szCs w:val="16"/>
        </w:rPr>
        <w:t>Я сегодня начну это письмо, а отправлю только завтра, т.к. воз</w:t>
      </w:r>
      <w:r>
        <w:rPr>
          <w:rFonts w:eastAsia="Times New Roman"/>
          <w:sz w:val="16"/>
          <w:szCs w:val="16"/>
        </w:rPr>
        <w:softHyphen/>
        <w:t>душную почту принимают только до 6 час. вечера, а сейчас уже около 11, идет третий акт “Дна”. У нас, конечно, все время в комнате клуб. Здесь же и Мих. Серг. Тут и дела, и разговоры...</w:t>
      </w:r>
    </w:p>
    <w:p w:rsidR="00DD4130" w:rsidRDefault="006C0410">
      <w:pPr>
        <w:shd w:val="clear" w:color="auto" w:fill="FFFFFF"/>
        <w:spacing w:line="202" w:lineRule="exact"/>
        <w:ind w:firstLine="398"/>
        <w:jc w:val="both"/>
      </w:pPr>
      <w:r>
        <w:rPr>
          <w:rFonts w:eastAsia="Times New Roman"/>
          <w:sz w:val="16"/>
          <w:szCs w:val="16"/>
        </w:rPr>
        <w:t>Наконец-то выработан репертуар конца Тифлиса и определено, что в Баку мы никак не можем начать спектакли 6-го, т.е. без перерыва после Тифлиса. Репертуар такой: (до 25-го Вы, вероятно, знаете от Ка</w:t>
      </w:r>
      <w:r>
        <w:rPr>
          <w:rFonts w:eastAsia="Times New Roman"/>
          <w:sz w:val="16"/>
          <w:szCs w:val="16"/>
        </w:rPr>
        <w:softHyphen/>
        <w:t>лужского):</w:t>
      </w:r>
    </w:p>
    <w:p w:rsidR="00DD4130" w:rsidRDefault="006C0410">
      <w:pPr>
        <w:shd w:val="clear" w:color="auto" w:fill="FFFFFF"/>
        <w:spacing w:before="5" w:line="202" w:lineRule="exact"/>
        <w:ind w:left="797"/>
      </w:pPr>
      <w:r>
        <w:rPr>
          <w:spacing w:val="-1"/>
          <w:sz w:val="16"/>
          <w:szCs w:val="16"/>
        </w:rPr>
        <w:t>26-</w:t>
      </w:r>
      <w:r>
        <w:rPr>
          <w:rFonts w:eastAsia="Times New Roman"/>
          <w:spacing w:val="-1"/>
          <w:sz w:val="16"/>
          <w:szCs w:val="16"/>
        </w:rPr>
        <w:t>го, понедельник “Горячее сердце”</w:t>
      </w:r>
    </w:p>
    <w:p w:rsidR="00DD4130" w:rsidRDefault="006C0410">
      <w:pPr>
        <w:shd w:val="clear" w:color="auto" w:fill="FFFFFF"/>
        <w:spacing w:line="216" w:lineRule="exact"/>
        <w:ind w:left="797"/>
      </w:pPr>
      <w:r>
        <w:rPr>
          <w:spacing w:val="-1"/>
          <w:sz w:val="16"/>
          <w:szCs w:val="16"/>
        </w:rPr>
        <w:t>27-</w:t>
      </w:r>
      <w:r>
        <w:rPr>
          <w:rFonts w:eastAsia="Times New Roman"/>
          <w:spacing w:val="-1"/>
          <w:sz w:val="16"/>
          <w:szCs w:val="16"/>
        </w:rPr>
        <w:t>го, вторник “Бронепоезд”</w:t>
      </w:r>
    </w:p>
    <w:p w:rsidR="00DD4130" w:rsidRDefault="006C0410">
      <w:pPr>
        <w:shd w:val="clear" w:color="auto" w:fill="FFFFFF"/>
        <w:spacing w:line="216" w:lineRule="exact"/>
        <w:ind w:left="797"/>
      </w:pPr>
      <w:r>
        <w:rPr>
          <w:spacing w:val="-1"/>
          <w:sz w:val="16"/>
          <w:szCs w:val="16"/>
        </w:rPr>
        <w:t>28-</w:t>
      </w:r>
      <w:r>
        <w:rPr>
          <w:rFonts w:eastAsia="Times New Roman"/>
          <w:spacing w:val="-1"/>
          <w:sz w:val="16"/>
          <w:szCs w:val="16"/>
        </w:rPr>
        <w:t>го, среда “У врат царства”</w:t>
      </w:r>
    </w:p>
    <w:p w:rsidR="00DD4130" w:rsidRDefault="006C0410">
      <w:pPr>
        <w:shd w:val="clear" w:color="auto" w:fill="FFFFFF"/>
        <w:spacing w:line="216" w:lineRule="exact"/>
        <w:ind w:left="797"/>
      </w:pPr>
      <w:r>
        <w:rPr>
          <w:spacing w:val="-1"/>
          <w:sz w:val="16"/>
          <w:szCs w:val="16"/>
        </w:rPr>
        <w:t>29-</w:t>
      </w:r>
      <w:r>
        <w:rPr>
          <w:rFonts w:eastAsia="Times New Roman"/>
          <w:spacing w:val="-1"/>
          <w:sz w:val="16"/>
          <w:szCs w:val="16"/>
        </w:rPr>
        <w:t>го, четверг “Царь Федор”</w:t>
      </w:r>
    </w:p>
    <w:p w:rsidR="00DD4130" w:rsidRDefault="006C0410">
      <w:pPr>
        <w:shd w:val="clear" w:color="auto" w:fill="FFFFFF"/>
        <w:spacing w:line="216" w:lineRule="exact"/>
        <w:ind w:left="797"/>
      </w:pPr>
      <w:bookmarkStart w:id="1393" w:name="bookmark1397"/>
      <w:r>
        <w:rPr>
          <w:spacing w:val="-2"/>
          <w:sz w:val="16"/>
          <w:szCs w:val="16"/>
        </w:rPr>
        <w:t>3</w:t>
      </w:r>
      <w:bookmarkEnd w:id="1393"/>
      <w:r>
        <w:rPr>
          <w:spacing w:val="-2"/>
          <w:sz w:val="16"/>
          <w:szCs w:val="16"/>
        </w:rPr>
        <w:t>0-</w:t>
      </w:r>
      <w:r>
        <w:rPr>
          <w:rFonts w:eastAsia="Times New Roman"/>
          <w:spacing w:val="-2"/>
          <w:sz w:val="16"/>
          <w:szCs w:val="16"/>
        </w:rPr>
        <w:t>го, пятница “Бронепоезд”</w:t>
      </w:r>
    </w:p>
    <w:p w:rsidR="00DD4130" w:rsidRDefault="006C0410">
      <w:pPr>
        <w:shd w:val="clear" w:color="auto" w:fill="FFFFFF"/>
        <w:spacing w:line="216" w:lineRule="exact"/>
        <w:ind w:left="797"/>
      </w:pPr>
      <w:r>
        <w:rPr>
          <w:spacing w:val="-1"/>
          <w:sz w:val="16"/>
          <w:szCs w:val="16"/>
        </w:rPr>
        <w:t>31-</w:t>
      </w:r>
      <w:r>
        <w:rPr>
          <w:rFonts w:eastAsia="Times New Roman"/>
          <w:spacing w:val="-1"/>
          <w:sz w:val="16"/>
          <w:szCs w:val="16"/>
        </w:rPr>
        <w:t>го, суббота днем “У врат царства”</w:t>
      </w:r>
    </w:p>
    <w:p w:rsidR="00DD4130" w:rsidRDefault="006C0410">
      <w:pPr>
        <w:shd w:val="clear" w:color="auto" w:fill="FFFFFF"/>
        <w:spacing w:line="216" w:lineRule="exact"/>
        <w:ind w:left="840"/>
      </w:pPr>
      <w:r>
        <w:rPr>
          <w:rFonts w:eastAsia="Times New Roman"/>
          <w:spacing w:val="-2"/>
          <w:sz w:val="16"/>
          <w:szCs w:val="16"/>
        </w:rPr>
        <w:t>веч. “Бронепоезд”</w:t>
      </w:r>
    </w:p>
    <w:p w:rsidR="00DD4130" w:rsidRDefault="006C0410">
      <w:pPr>
        <w:shd w:val="clear" w:color="auto" w:fill="FFFFFF"/>
        <w:spacing w:line="216" w:lineRule="exact"/>
        <w:ind w:left="797"/>
      </w:pPr>
      <w:r>
        <w:rPr>
          <w:spacing w:val="-1"/>
          <w:sz w:val="16"/>
          <w:szCs w:val="16"/>
        </w:rPr>
        <w:t>1-</w:t>
      </w:r>
      <w:r>
        <w:rPr>
          <w:rFonts w:eastAsia="Times New Roman"/>
          <w:spacing w:val="-1"/>
          <w:sz w:val="16"/>
          <w:szCs w:val="16"/>
        </w:rPr>
        <w:t>го, воскрес. днем “Реклама”</w:t>
      </w:r>
    </w:p>
    <w:p w:rsidR="00DD4130" w:rsidRDefault="006C0410">
      <w:pPr>
        <w:shd w:val="clear" w:color="auto" w:fill="FFFFFF"/>
        <w:spacing w:line="216" w:lineRule="exact"/>
        <w:ind w:left="840"/>
      </w:pPr>
      <w:r>
        <w:rPr>
          <w:rFonts w:eastAsia="Times New Roman"/>
          <w:spacing w:val="-1"/>
          <w:sz w:val="16"/>
          <w:szCs w:val="16"/>
        </w:rPr>
        <w:t>веч. “Царь Федор”</w:t>
      </w:r>
    </w:p>
    <w:p w:rsidR="00DD4130" w:rsidRDefault="006C0410">
      <w:pPr>
        <w:shd w:val="clear" w:color="auto" w:fill="FFFFFF"/>
        <w:spacing w:line="216" w:lineRule="exact"/>
        <w:ind w:left="797"/>
      </w:pPr>
      <w:r>
        <w:rPr>
          <w:spacing w:val="-1"/>
          <w:sz w:val="16"/>
          <w:szCs w:val="16"/>
        </w:rPr>
        <w:t>2-</w:t>
      </w:r>
      <w:r>
        <w:rPr>
          <w:rFonts w:eastAsia="Times New Roman"/>
          <w:spacing w:val="-1"/>
          <w:sz w:val="16"/>
          <w:szCs w:val="16"/>
        </w:rPr>
        <w:t>го, понедельник “У врат царства”</w:t>
      </w:r>
    </w:p>
    <w:p w:rsidR="00DD4130" w:rsidRDefault="006C0410">
      <w:pPr>
        <w:shd w:val="clear" w:color="auto" w:fill="FFFFFF"/>
        <w:spacing w:line="216" w:lineRule="exact"/>
        <w:ind w:left="797"/>
      </w:pPr>
      <w:bookmarkStart w:id="1394" w:name="bookmark1398"/>
      <w:r>
        <w:rPr>
          <w:spacing w:val="-1"/>
          <w:sz w:val="16"/>
          <w:szCs w:val="16"/>
        </w:rPr>
        <w:t>3</w:t>
      </w:r>
      <w:bookmarkEnd w:id="1394"/>
      <w:r>
        <w:rPr>
          <w:spacing w:val="-1"/>
          <w:sz w:val="16"/>
          <w:szCs w:val="16"/>
        </w:rPr>
        <w:t>-</w:t>
      </w:r>
      <w:r>
        <w:rPr>
          <w:rFonts w:eastAsia="Times New Roman"/>
          <w:spacing w:val="-1"/>
          <w:sz w:val="16"/>
          <w:szCs w:val="16"/>
        </w:rPr>
        <w:t>го, вторник “Реклама”</w:t>
      </w:r>
    </w:p>
    <w:p w:rsidR="00DD4130" w:rsidRDefault="006C0410">
      <w:pPr>
        <w:shd w:val="clear" w:color="auto" w:fill="FFFFFF"/>
        <w:spacing w:line="216" w:lineRule="exact"/>
        <w:ind w:left="797"/>
      </w:pPr>
      <w:r>
        <w:rPr>
          <w:spacing w:val="-2"/>
          <w:sz w:val="16"/>
          <w:szCs w:val="16"/>
        </w:rPr>
        <w:t>4-</w:t>
      </w:r>
      <w:r>
        <w:rPr>
          <w:rFonts w:eastAsia="Times New Roman"/>
          <w:spacing w:val="-2"/>
          <w:sz w:val="16"/>
          <w:szCs w:val="16"/>
        </w:rPr>
        <w:t>го, среда “Реклама”</w:t>
      </w:r>
    </w:p>
    <w:p w:rsidR="00DD4130" w:rsidRDefault="006C0410">
      <w:pPr>
        <w:shd w:val="clear" w:color="auto" w:fill="FFFFFF"/>
        <w:spacing w:line="216" w:lineRule="exact"/>
        <w:ind w:left="797"/>
      </w:pPr>
      <w:r>
        <w:rPr>
          <w:spacing w:val="-1"/>
          <w:sz w:val="16"/>
          <w:szCs w:val="16"/>
        </w:rPr>
        <w:t>5-</w:t>
      </w:r>
      <w:r>
        <w:rPr>
          <w:rFonts w:eastAsia="Times New Roman"/>
          <w:spacing w:val="-1"/>
          <w:sz w:val="16"/>
          <w:szCs w:val="16"/>
        </w:rPr>
        <w:t>го, четверг “Вишневый сад”.</w:t>
      </w:r>
    </w:p>
    <w:p w:rsidR="00DD4130" w:rsidRDefault="006C0410">
      <w:pPr>
        <w:shd w:val="clear" w:color="auto" w:fill="FFFFFF"/>
        <w:spacing w:before="163" w:line="202" w:lineRule="exact"/>
        <w:ind w:firstLine="398"/>
        <w:jc w:val="both"/>
      </w:pPr>
      <w:r>
        <w:rPr>
          <w:rFonts w:eastAsia="Times New Roman"/>
          <w:sz w:val="16"/>
          <w:szCs w:val="16"/>
        </w:rPr>
        <w:t>М.С-чу все хочется, чтобы перерыва между Тифлисом и Баку не было, и он уговаривает Степанову лететь. Та было согласилась, но сей</w:t>
      </w:r>
      <w:r>
        <w:rPr>
          <w:rFonts w:eastAsia="Times New Roman"/>
          <w:sz w:val="16"/>
          <w:szCs w:val="16"/>
        </w:rPr>
        <w:softHyphen/>
        <w:t>час уж струсила, от всех наслышалась о тех воздушных ямах, которы</w:t>
      </w:r>
      <w:r>
        <w:rPr>
          <w:rFonts w:eastAsia="Times New Roman"/>
          <w:sz w:val="16"/>
          <w:szCs w:val="16"/>
        </w:rPr>
        <w:softHyphen/>
        <w:t>ми здесь знамениты перелеты. Баку будем открывать “Вратами”, иначе</w:t>
      </w:r>
    </w:p>
    <w:p w:rsidR="00DD4130" w:rsidRDefault="00DD4130">
      <w:pPr>
        <w:shd w:val="clear" w:color="auto" w:fill="FFFFFF"/>
        <w:spacing w:before="163"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ничего не выходит. Все остальное слишком сложно. Т.е. все остальное – это только “Бронепоезд”, который Баку очень просил для открытия. Но ведь там нужно ввести в него новых сотрудников, надо проделать не менее 3–4 репетиций. Сейчас, между прочим, обнаружилось, что смета поскупилась и на репетиции с местными сотрудниками. С вводом со</w:t>
      </w:r>
      <w:r>
        <w:rPr>
          <w:rFonts w:eastAsia="Times New Roman"/>
          <w:sz w:val="16"/>
          <w:szCs w:val="16"/>
        </w:rPr>
        <w:softHyphen/>
        <w:t>трудников в “Горячее” уже есть перерасход. Хотят теперь сэкономить на “Бронепоезде”, но Володя Баталов никак не соглашается на то, чтоб на три большие сцены, как “Колокольня”, “Насыпь” и “Депо” ему дали только две репетиции. Он настаивает на четырех, вероятно, сойдутся на трех.</w:t>
      </w:r>
    </w:p>
    <w:p w:rsidR="00DD4130" w:rsidRDefault="006C0410">
      <w:pPr>
        <w:shd w:val="clear" w:color="auto" w:fill="FFFFFF"/>
        <w:spacing w:line="202" w:lineRule="exact"/>
        <w:ind w:firstLine="394"/>
        <w:jc w:val="both"/>
      </w:pPr>
      <w:r>
        <w:rPr>
          <w:rFonts w:eastAsia="Times New Roman"/>
          <w:sz w:val="16"/>
          <w:szCs w:val="16"/>
        </w:rPr>
        <w:t>Во вчерашнем моем письме к Калужскому я послала ему выговор, сделанный официально М.С-чем Шульге, и просила его Вам это пока</w:t>
      </w:r>
      <w:r>
        <w:rPr>
          <w:rFonts w:eastAsia="Times New Roman"/>
          <w:sz w:val="16"/>
          <w:szCs w:val="16"/>
        </w:rPr>
        <w:softHyphen/>
        <w:t>зать. Вероятно, он это уже сделал?</w:t>
      </w:r>
    </w:p>
    <w:p w:rsidR="00DD4130" w:rsidRDefault="006C0410">
      <w:pPr>
        <w:shd w:val="clear" w:color="auto" w:fill="FFFFFF"/>
        <w:spacing w:before="101"/>
        <w:jc w:val="right"/>
      </w:pPr>
      <w:r>
        <w:rPr>
          <w:sz w:val="16"/>
          <w:szCs w:val="16"/>
        </w:rPr>
        <w:t xml:space="preserve">20 </w:t>
      </w:r>
      <w:r>
        <w:rPr>
          <w:rFonts w:eastAsia="Times New Roman"/>
          <w:sz w:val="16"/>
          <w:szCs w:val="16"/>
        </w:rPr>
        <w:t>мая</w:t>
      </w:r>
    </w:p>
    <w:p w:rsidR="00DD4130" w:rsidRDefault="006C0410">
      <w:pPr>
        <w:shd w:val="clear" w:color="auto" w:fill="FFFFFF"/>
        <w:spacing w:before="96" w:line="202" w:lineRule="exact"/>
        <w:ind w:firstLine="394"/>
        <w:jc w:val="both"/>
      </w:pPr>
      <w:bookmarkStart w:id="1395" w:name="bookmark1399"/>
      <w:r>
        <w:rPr>
          <w:rFonts w:eastAsia="Times New Roman"/>
          <w:sz w:val="16"/>
          <w:szCs w:val="16"/>
        </w:rPr>
        <w:t>В</w:t>
      </w:r>
      <w:bookmarkEnd w:id="1395"/>
      <w:r>
        <w:rPr>
          <w:rFonts w:eastAsia="Times New Roman"/>
          <w:sz w:val="16"/>
          <w:szCs w:val="16"/>
        </w:rPr>
        <w:t>чера “Дно” прошло с хорошим успехом. Пишу с “хорошим”, потому что у меня еще живы в памяти дикие восторги публики при гастролях МХТ, когда занавес давали раз по 15–20. Тут дали раз 7–8, выкликали фамилии наших народных (Москвин не дождался конца и ушел из театра, так же как и на премьере “Горячего”, – вот уж в прежние гастроли этого никогда бы не бывало!), Книппер бросили букет красных роз. Спектакль слушали хорошо. Я не смотрела, так что о Судакове, играющем Актера, знаю только с чужих слов, что это было неинтерес</w:t>
      </w:r>
      <w:r>
        <w:rPr>
          <w:rFonts w:eastAsia="Times New Roman"/>
          <w:sz w:val="16"/>
          <w:szCs w:val="16"/>
        </w:rPr>
        <w:softHyphen/>
        <w:t>но. Алешку играл Комиссаров, т.к. Блинников, считающийся первым исполнителем этой роли, сорвал голос на “Горячем” и должен был по</w:t>
      </w:r>
      <w:r>
        <w:rPr>
          <w:rFonts w:eastAsia="Times New Roman"/>
          <w:sz w:val="16"/>
          <w:szCs w:val="16"/>
        </w:rPr>
        <w:softHyphen/>
        <w:t>меняться с Комиссаровым, выходившим в народной сцене оборванцем. Сегодня – в первый раз “Вишневый сад”.</w:t>
      </w:r>
    </w:p>
    <w:p w:rsidR="00DD4130" w:rsidRDefault="006C0410">
      <w:pPr>
        <w:shd w:val="clear" w:color="auto" w:fill="FFFFFF"/>
        <w:spacing w:line="202" w:lineRule="exact"/>
        <w:ind w:firstLine="394"/>
        <w:jc w:val="both"/>
      </w:pPr>
      <w:bookmarkStart w:id="1396" w:name="bookmark1400"/>
      <w:r>
        <w:rPr>
          <w:rFonts w:eastAsia="Times New Roman"/>
          <w:sz w:val="16"/>
          <w:szCs w:val="16"/>
        </w:rPr>
        <w:t>С</w:t>
      </w:r>
      <w:bookmarkEnd w:id="1396"/>
      <w:r>
        <w:rPr>
          <w:rFonts w:eastAsia="Times New Roman"/>
          <w:sz w:val="16"/>
          <w:szCs w:val="16"/>
        </w:rPr>
        <w:t>ейчас здесь в комнате сидят с М.С. представители нашей антре</w:t>
      </w:r>
      <w:r>
        <w:rPr>
          <w:rFonts w:eastAsia="Times New Roman"/>
          <w:sz w:val="16"/>
          <w:szCs w:val="16"/>
        </w:rPr>
        <w:softHyphen/>
        <w:t>призы. Обсуждается вопрос о возможности постановки “Бронепоезда” 5 июня для партийного съезда. В этом случае они хотят намеченный на 5-е “Вишневый сад” перенести на 6-е, т.е. продлить здесь спектакли еще на 1 день за счет Харькова. Уменьшение спектаклей в Харькове нас только устраивает, и поэтому М.С. рад пойти им навстречу. Но задержать здесь “Бронепоезд” до 5-го – это чрезвычайно сложно, т.к. если мы погрузим его 6-го, то первый спектакль его в Баку может состояться только числа 20-го. Видите, милый Владимир Иванович, до чего все в нашей поездке “не стабилизировано”. Вчера наконец составили окончательный репер</w:t>
      </w:r>
      <w:r>
        <w:rPr>
          <w:rFonts w:eastAsia="Times New Roman"/>
          <w:sz w:val="16"/>
          <w:szCs w:val="16"/>
        </w:rPr>
        <w:softHyphen/>
        <w:t>туар, а сегодня уж выдвигаются возможные его перемены.</w:t>
      </w:r>
    </w:p>
    <w:p w:rsidR="00DD4130" w:rsidRDefault="006C0410">
      <w:pPr>
        <w:shd w:val="clear" w:color="auto" w:fill="FFFFFF"/>
        <w:spacing w:line="202" w:lineRule="exact"/>
        <w:ind w:firstLine="394"/>
        <w:jc w:val="both"/>
      </w:pPr>
      <w:r>
        <w:rPr>
          <w:rFonts w:eastAsia="Times New Roman"/>
          <w:sz w:val="16"/>
          <w:szCs w:val="16"/>
        </w:rPr>
        <w:t>Не знаю, чем кончится сегодня вопрос с участием Качалова в кон</w:t>
      </w:r>
      <w:r>
        <w:rPr>
          <w:rFonts w:eastAsia="Times New Roman"/>
          <w:sz w:val="16"/>
          <w:szCs w:val="16"/>
        </w:rPr>
        <w:softHyphen/>
        <w:t>церте какого-то местного большого клуба. Вас. Ив. дал свое согласие на участие, хотя как будто должно было быть ему ясно, что запрещение участия в концертах во время наших гастролей всегда входит в наш до</w:t>
      </w:r>
      <w:r>
        <w:rPr>
          <w:rFonts w:eastAsia="Times New Roman"/>
          <w:sz w:val="16"/>
          <w:szCs w:val="16"/>
        </w:rPr>
        <w:softHyphen/>
        <w:t>говор с местной организацией. Наша антреприза любезно согласилась не протестовать против его участия при условиях полной закрытости концерта и отсутствия всяких афиш. Несмотря на такую договорен-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ность, вчера в центре на Головинском пр., у Театра Руставели, появи</w:t>
      </w:r>
      <w:r>
        <w:rPr>
          <w:rFonts w:eastAsia="Times New Roman"/>
          <w:sz w:val="16"/>
          <w:szCs w:val="16"/>
        </w:rPr>
        <w:softHyphen/>
        <w:t>лась громадная афиша об его участии в концерте. По просьбе антре</w:t>
      </w:r>
      <w:r>
        <w:rPr>
          <w:rFonts w:eastAsia="Times New Roman"/>
          <w:sz w:val="16"/>
          <w:szCs w:val="16"/>
        </w:rPr>
        <w:softHyphen/>
        <w:t>призы, мы написали протест, редакция которого, однако, почему-то антрепризу не устроила, так что они у нас этой бумажки и не взяли. Я думаю, что они по здешней привычке покричат, потратят темперамент, а в конце концов все будет так, как намечено, и концерт пройдет без всяких историй.</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Вы знаете театр, в котором мы игра</w:t>
      </w:r>
      <w:r>
        <w:rPr>
          <w:rFonts w:eastAsia="Times New Roman"/>
          <w:sz w:val="16"/>
          <w:szCs w:val="16"/>
        </w:rPr>
        <w:softHyphen/>
        <w:t>ем, или его построили позднее? Мне хочется Вам его описать, он так не похож на обычный тип театров. Он очень большой, построен в вос</w:t>
      </w:r>
      <w:r>
        <w:rPr>
          <w:rFonts w:eastAsia="Times New Roman"/>
          <w:sz w:val="16"/>
          <w:szCs w:val="16"/>
        </w:rPr>
        <w:softHyphen/>
        <w:t>точном стиле, с балконами, террасами, арками. И внутри он такой же, а боковые ложи – на манер фасада мавританского дома. Самое странное для меня в нем то, что зал идет не овалом, а трапецией, вот так:</w:t>
      </w:r>
    </w:p>
    <w:p w:rsidR="00DD4130" w:rsidRDefault="006C0410">
      <w:pPr>
        <w:spacing w:before="144"/>
        <w:rPr>
          <w:rFonts w:ascii="Arial" w:hAnsi="Arial" w:cs="Arial"/>
          <w:sz w:val="24"/>
          <w:szCs w:val="24"/>
        </w:rPr>
      </w:pPr>
      <w:r>
        <w:rPr>
          <w:rFonts w:ascii="Arial" w:hAnsi="Arial" w:cs="Arial"/>
          <w:noProof/>
          <w:sz w:val="24"/>
          <w:szCs w:val="24"/>
        </w:rPr>
        <w:drawing>
          <wp:inline distT="0" distB="0" distL="0" distR="0">
            <wp:extent cx="3310890" cy="951230"/>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310890" cy="951230"/>
                    </a:xfrm>
                    <a:prstGeom prst="rect">
                      <a:avLst/>
                    </a:prstGeom>
                    <a:noFill/>
                    <a:ln w="9525">
                      <a:noFill/>
                      <a:miter lim="800000"/>
                      <a:headEnd/>
                      <a:tailEnd/>
                    </a:ln>
                  </pic:spPr>
                </pic:pic>
              </a:graphicData>
            </a:graphic>
          </wp:inline>
        </w:drawing>
      </w:r>
    </w:p>
    <w:p w:rsidR="00DD4130" w:rsidRDefault="006C0410">
      <w:pPr>
        <w:shd w:val="clear" w:color="auto" w:fill="FFFFFF"/>
        <w:spacing w:before="38" w:line="202" w:lineRule="exact"/>
        <w:ind w:firstLine="398"/>
        <w:jc w:val="both"/>
      </w:pPr>
      <w:bookmarkStart w:id="1397" w:name="bookmark1401"/>
      <w:r>
        <w:rPr>
          <w:rFonts w:eastAsia="Times New Roman"/>
          <w:sz w:val="16"/>
          <w:szCs w:val="16"/>
        </w:rPr>
        <w:t>Н</w:t>
      </w:r>
      <w:bookmarkEnd w:id="1397"/>
      <w:r>
        <w:rPr>
          <w:rFonts w:eastAsia="Times New Roman"/>
          <w:sz w:val="16"/>
          <w:szCs w:val="16"/>
        </w:rPr>
        <w:t>а боковых сторонах трапеции – ложи, по стороне против сцены балкон ряда в три. В театре партер с ложами и еще три яруса. Партер странный, он идет страшно крутым амфитеатром, почти как в Политех</w:t>
      </w:r>
      <w:r>
        <w:rPr>
          <w:rFonts w:eastAsia="Times New Roman"/>
          <w:sz w:val="16"/>
          <w:szCs w:val="16"/>
        </w:rPr>
        <w:softHyphen/>
        <w:t>ническом музее. Так что вход в бельэтаж находится на уровне улицы, немного выше, если считать входные ступени в театр, и в то же время этот вход составляет и вход в последние ряды партера. А для того что</w:t>
      </w:r>
      <w:r>
        <w:rPr>
          <w:rFonts w:eastAsia="Times New Roman"/>
          <w:sz w:val="16"/>
          <w:szCs w:val="16"/>
        </w:rPr>
        <w:softHyphen/>
        <w:t>бы войти в первые ряды партера, надо от входа в театр еще спускаться еще вниз по лестнице. Сцена от первого ряда партера далеко – широкий просцениум и оркестр. На наши спектакли в оркестр поставлены три ряда стульев, которые продаются тоже. Весь театр (стены) в голубо</w:t>
      </w:r>
      <w:r>
        <w:rPr>
          <w:rFonts w:eastAsia="Times New Roman"/>
          <w:sz w:val="16"/>
          <w:szCs w:val="16"/>
        </w:rPr>
        <w:softHyphen/>
        <w:t>вато-зеленых тонах, стулья ярко бирюзовым обтянуты. Ложи малень</w:t>
      </w:r>
      <w:r>
        <w:rPr>
          <w:rFonts w:eastAsia="Times New Roman"/>
          <w:sz w:val="16"/>
          <w:szCs w:val="16"/>
        </w:rPr>
        <w:softHyphen/>
        <w:t>кие, боковые очень неудобные. Нам предоставлена ложа бельэтажа № 1, сильно боковая. Я в ней смотрела часть “Врат царства” – даже если сидишь в первом ряду на крайнем к сцене месте, то не видишь левой части сцены, а уж стоя во втором ряду (сидеть в нем совсем уж не имеет смысла) не видишь почти половины сцены. Кроме этой ложи, Мих. С-чу предоставлены 2 места в первом ряду.</w:t>
      </w:r>
    </w:p>
    <w:p w:rsidR="00DD4130" w:rsidRDefault="006C0410">
      <w:pPr>
        <w:shd w:val="clear" w:color="auto" w:fill="FFFFFF"/>
        <w:spacing w:line="202" w:lineRule="exact"/>
        <w:ind w:firstLine="398"/>
        <w:jc w:val="both"/>
      </w:pPr>
      <w:r>
        <w:rPr>
          <w:rFonts w:eastAsia="Times New Roman"/>
          <w:sz w:val="16"/>
          <w:szCs w:val="16"/>
        </w:rPr>
        <w:t>В театре 1 250 мест. Расценка при абонементах – а наши спектакли почти все сплошь по абонементам, за исключением “Федора” и “Рекла</w:t>
      </w:r>
      <w:r>
        <w:rPr>
          <w:rFonts w:eastAsia="Times New Roman"/>
          <w:sz w:val="16"/>
          <w:szCs w:val="16"/>
        </w:rPr>
        <w:softHyphen/>
        <w:t>мы” – от 1 р. 50 к. до 6 руб. Кроме того, здесь есть обычай “нагонять сбор” продажей входных мест, причем за такой билет они берут по 2 р. 50 к. Не знаю, на что здесь расчет у покупающих такие билеты: попасть на случайно свободное место? Но на это трудно рассчитывать многим, если театр вообще весь распродан. Мне рассказывал здешний админи-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стратор, что на спектакли и концерты Козловского они продавали до 400 входных билетов. Ясно, что это заведомо стоячие места, т.к. еще до продажи входных распроданы все места партера и ярусов.</w:t>
      </w:r>
    </w:p>
    <w:p w:rsidR="00DD4130" w:rsidRDefault="006C0410">
      <w:pPr>
        <w:shd w:val="clear" w:color="auto" w:fill="FFFFFF"/>
        <w:spacing w:line="202" w:lineRule="exact"/>
        <w:ind w:firstLine="394"/>
        <w:jc w:val="both"/>
      </w:pPr>
      <w:r>
        <w:rPr>
          <w:rFonts w:eastAsia="Times New Roman"/>
          <w:sz w:val="16"/>
          <w:szCs w:val="16"/>
        </w:rPr>
        <w:t>Сцена большая, без поворотного круга. Электрическое оборудова</w:t>
      </w:r>
      <w:r>
        <w:rPr>
          <w:rFonts w:eastAsia="Times New Roman"/>
          <w:sz w:val="16"/>
          <w:szCs w:val="16"/>
        </w:rPr>
        <w:softHyphen/>
        <w:t>ние, как мне сказали, хорошее. Уборные мы заняли на уровне сцены и ярусом выше. Уборные обычного типа, без тени приятности и хотя бы относительного уюта.</w:t>
      </w:r>
    </w:p>
    <w:p w:rsidR="00DD4130" w:rsidRDefault="006C0410">
      <w:pPr>
        <w:shd w:val="clear" w:color="auto" w:fill="FFFFFF"/>
        <w:spacing w:line="202" w:lineRule="exact"/>
        <w:ind w:firstLine="394"/>
        <w:jc w:val="both"/>
      </w:pPr>
      <w:bookmarkStart w:id="1398" w:name="bookmark1402"/>
      <w:r>
        <w:rPr>
          <w:rFonts w:eastAsia="Times New Roman"/>
          <w:sz w:val="16"/>
          <w:szCs w:val="16"/>
        </w:rPr>
        <w:t>В</w:t>
      </w:r>
      <w:bookmarkEnd w:id="1398"/>
      <w:r>
        <w:rPr>
          <w:rFonts w:eastAsia="Times New Roman"/>
          <w:sz w:val="16"/>
          <w:szCs w:val="16"/>
        </w:rPr>
        <w:t xml:space="preserve"> отношении набора сотрудников и оркестра помогают Багринов-ский и здешний Посредрабис. Конечно, ничего особенного от этих лю</w:t>
      </w:r>
      <w:r>
        <w:rPr>
          <w:rFonts w:eastAsia="Times New Roman"/>
          <w:sz w:val="16"/>
          <w:szCs w:val="16"/>
        </w:rPr>
        <w:softHyphen/>
        <w:t>дей (я говорю о сотрудниках) требовать нельзя. В “Горячем” они были самыми обыкновенными статистами. Просто не представляю, как их удастся наладить в “Бронепоезде”. Сегодня была первая репетиция. Я проходила по сцене, услышала, как репетировали, и с грустью подума</w:t>
      </w:r>
      <w:r>
        <w:rPr>
          <w:rFonts w:eastAsia="Times New Roman"/>
          <w:sz w:val="16"/>
          <w:szCs w:val="16"/>
        </w:rPr>
        <w:softHyphen/>
        <w:t>ла, что Вы или К.С. могли бы прийти в отчаяние от такой явной халту</w:t>
      </w:r>
      <w:r>
        <w:rPr>
          <w:rFonts w:eastAsia="Times New Roman"/>
          <w:sz w:val="16"/>
          <w:szCs w:val="16"/>
        </w:rPr>
        <w:softHyphen/>
        <w:t>ры и от такого неприкрытого насаждения самых безвкусных штампов. Ужасно много халтурности в нашей поездке – правда, это было ясно еще в Москве.</w:t>
      </w:r>
    </w:p>
    <w:p w:rsidR="00DD4130" w:rsidRDefault="006C0410">
      <w:pPr>
        <w:shd w:val="clear" w:color="auto" w:fill="FFFFFF"/>
        <w:spacing w:line="202" w:lineRule="exact"/>
        <w:ind w:firstLine="394"/>
        <w:jc w:val="both"/>
      </w:pPr>
      <w:r>
        <w:rPr>
          <w:rFonts w:eastAsia="Times New Roman"/>
          <w:sz w:val="16"/>
          <w:szCs w:val="16"/>
        </w:rPr>
        <w:t>Сегодня я получила телеграмму от Вашего Музыкального театра с просьбой благодарить всех поздравивших с юбилеем. Я ее тоже выве</w:t>
      </w:r>
      <w:r>
        <w:rPr>
          <w:rFonts w:eastAsia="Times New Roman"/>
          <w:sz w:val="16"/>
          <w:szCs w:val="16"/>
        </w:rPr>
        <w:softHyphen/>
        <w:t>шиваю для общего сведения.</w:t>
      </w:r>
    </w:p>
    <w:p w:rsidR="00DD4130" w:rsidRDefault="006C0410">
      <w:pPr>
        <w:shd w:val="clear" w:color="auto" w:fill="FFFFFF"/>
        <w:spacing w:line="202" w:lineRule="exact"/>
        <w:ind w:firstLine="394"/>
        <w:jc w:val="both"/>
      </w:pPr>
      <w:r>
        <w:rPr>
          <w:rFonts w:eastAsia="Times New Roman"/>
          <w:sz w:val="16"/>
          <w:szCs w:val="16"/>
        </w:rPr>
        <w:t>Очень долго не было ни для кого почты из Москвы. Сегодня на</w:t>
      </w:r>
      <w:r>
        <w:rPr>
          <w:rFonts w:eastAsia="Times New Roman"/>
          <w:sz w:val="16"/>
          <w:szCs w:val="16"/>
        </w:rPr>
        <w:softHyphen/>
        <w:t>конец прибыла партия писем, некоторые получили сразу по 3–4 письма – даты большей частью от 13–14 мая. Только одно письмо по луфтпост</w:t>
      </w:r>
      <w:r>
        <w:rPr>
          <w:rFonts w:eastAsia="Times New Roman"/>
          <w:sz w:val="16"/>
          <w:szCs w:val="16"/>
          <w:vertAlign w:val="superscript"/>
        </w:rPr>
        <w:t xml:space="preserve">1 </w:t>
      </w:r>
      <w:r>
        <w:rPr>
          <w:rFonts w:eastAsia="Times New Roman"/>
          <w:sz w:val="16"/>
          <w:szCs w:val="16"/>
        </w:rPr>
        <w:t>есть от 17-го. Но я не получила ни строчки из театра. Я никак не ожи</w:t>
      </w:r>
      <w:r>
        <w:rPr>
          <w:rFonts w:eastAsia="Times New Roman"/>
          <w:sz w:val="16"/>
          <w:szCs w:val="16"/>
        </w:rPr>
        <w:softHyphen/>
        <w:t>дала, что Рипси окажется такой невнимательной к нашему интересу к Москве и к “Молодости”. До сих пор ни от кого нет рассказа хотя бы короткого, о том, как проходили репетиции и спектакль. И потом, мне так интересно, как идут Ваши дела по отъезду, в каком Вы настроении, сколько и когда бываете в театре, как занимаетесь и с кем в “Толстяках”. Я Вам, вероятно, надоела с этими приставаниями, но не ругайте меня за это, а ругайте Рипси, что она не пишет.</w:t>
      </w:r>
    </w:p>
    <w:p w:rsidR="00DD4130" w:rsidRDefault="006C0410">
      <w:pPr>
        <w:shd w:val="clear" w:color="auto" w:fill="FFFFFF"/>
        <w:spacing w:before="43" w:line="216" w:lineRule="exact"/>
        <w:ind w:firstLine="394"/>
        <w:jc w:val="both"/>
      </w:pPr>
      <w:r>
        <w:rPr>
          <w:rFonts w:eastAsia="Times New Roman"/>
          <w:sz w:val="16"/>
          <w:szCs w:val="16"/>
        </w:rPr>
        <w:t>До следующего письма, милый Владимир Иванович. Пожа</w:t>
      </w:r>
      <w:r>
        <w:rPr>
          <w:rFonts w:eastAsia="Times New Roman"/>
          <w:sz w:val="16"/>
          <w:szCs w:val="16"/>
        </w:rPr>
        <w:softHyphen/>
        <w:t>луйста, скажите Екатерине Николаевне, что я ее крепко целую и люблю. Желаю Вам и ей всего хорошего – удачи и радости.</w:t>
      </w:r>
    </w:p>
    <w:p w:rsidR="00DD4130" w:rsidRDefault="006C0410">
      <w:pPr>
        <w:shd w:val="clear" w:color="auto" w:fill="FFFFFF"/>
        <w:spacing w:before="216"/>
      </w:pPr>
      <w:bookmarkStart w:id="1399" w:name="bookmark1403"/>
      <w:r>
        <w:rPr>
          <w:sz w:val="16"/>
          <w:szCs w:val="16"/>
        </w:rPr>
        <w:t>1</w:t>
      </w:r>
      <w:bookmarkEnd w:id="1399"/>
      <w:r>
        <w:rPr>
          <w:sz w:val="16"/>
          <w:szCs w:val="16"/>
        </w:rPr>
        <w:t>46.</w:t>
      </w:r>
    </w:p>
    <w:p w:rsidR="00DD4130" w:rsidRDefault="006C0410">
      <w:pPr>
        <w:shd w:val="clear" w:color="auto" w:fill="FFFFFF"/>
        <w:spacing w:before="91"/>
        <w:jc w:val="right"/>
      </w:pPr>
      <w:r>
        <w:rPr>
          <w:rFonts w:eastAsia="Times New Roman"/>
          <w:sz w:val="16"/>
          <w:szCs w:val="16"/>
        </w:rPr>
        <w:t>Тифлис, 21 мая 1930 года</w:t>
      </w:r>
    </w:p>
    <w:p w:rsidR="00DD4130" w:rsidRDefault="006C0410">
      <w:pPr>
        <w:shd w:val="clear" w:color="auto" w:fill="FFFFFF"/>
        <w:spacing w:before="211"/>
        <w:jc w:val="right"/>
      </w:pPr>
      <w:r>
        <w:rPr>
          <w:rFonts w:eastAsia="Times New Roman"/>
          <w:sz w:val="16"/>
          <w:szCs w:val="16"/>
        </w:rPr>
        <w:t>Письмо № 4</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Если б Вы знали, какое у меня сейчас отвратительное настроение от всего, что вокруг происходит. Видеть полное равнодушие к спек</w:t>
      </w:r>
      <w:r>
        <w:rPr>
          <w:rFonts w:eastAsia="Times New Roman"/>
          <w:sz w:val="16"/>
          <w:szCs w:val="16"/>
        </w:rPr>
        <w:softHyphen/>
        <w:t>таклю, к работе товарищей – просто не могу. Репетировать никто не</w:t>
      </w:r>
    </w:p>
    <w:p w:rsidR="00DD4130" w:rsidRDefault="006C0410">
      <w:pPr>
        <w:shd w:val="clear" w:color="auto" w:fill="FFFFFF"/>
        <w:spacing w:before="77"/>
      </w:pPr>
      <w:r>
        <w:rPr>
          <w:sz w:val="14"/>
          <w:szCs w:val="14"/>
        </w:rPr>
        <w:t xml:space="preserve">1 </w:t>
      </w:r>
      <w:r>
        <w:rPr>
          <w:rFonts w:eastAsia="Times New Roman"/>
          <w:sz w:val="14"/>
          <w:szCs w:val="14"/>
        </w:rPr>
        <w:t xml:space="preserve">От нем. </w:t>
      </w:r>
      <w:r>
        <w:rPr>
          <w:rFonts w:eastAsia="Times New Roman"/>
          <w:sz w:val="14"/>
          <w:szCs w:val="14"/>
          <w:lang w:val="en-US"/>
        </w:rPr>
        <w:t xml:space="preserve">Luftpost </w:t>
      </w:r>
      <w:r>
        <w:rPr>
          <w:rFonts w:eastAsia="Times New Roman"/>
          <w:sz w:val="14"/>
          <w:szCs w:val="14"/>
        </w:rPr>
        <w:t>– авиапочта.</w:t>
      </w:r>
    </w:p>
    <w:p w:rsidR="00DD4130" w:rsidRDefault="00DD4130">
      <w:pPr>
        <w:shd w:val="clear" w:color="auto" w:fill="FFFFFF"/>
        <w:spacing w:before="77"/>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00" w:name="bookmark1404"/>
      <w:r>
        <w:rPr>
          <w:rFonts w:eastAsia="Times New Roman"/>
          <w:sz w:val="16"/>
          <w:szCs w:val="16"/>
        </w:rPr>
        <w:lastRenderedPageBreak/>
        <w:t>х</w:t>
      </w:r>
      <w:bookmarkEnd w:id="1400"/>
      <w:r>
        <w:rPr>
          <w:rFonts w:eastAsia="Times New Roman"/>
          <w:sz w:val="16"/>
          <w:szCs w:val="16"/>
        </w:rPr>
        <w:t>очет, ходят через силу, приходят в театр, сидят у нас в комнате, но в репетиционное помещение не идут. Потом приходит помощник и го</w:t>
      </w:r>
      <w:r>
        <w:rPr>
          <w:rFonts w:eastAsia="Times New Roman"/>
          <w:sz w:val="16"/>
          <w:szCs w:val="16"/>
        </w:rPr>
        <w:softHyphen/>
        <w:t>ворит: “Что ж вы не идете, репетиция идет без вас уже полчаса”. Ак</w:t>
      </w:r>
      <w:r>
        <w:rPr>
          <w:rFonts w:eastAsia="Times New Roman"/>
          <w:sz w:val="16"/>
          <w:szCs w:val="16"/>
        </w:rPr>
        <w:softHyphen/>
        <w:t>тер нехотя поднимается и еле идет на репетицию. Сегодня репетиция “Рекламы”, единственная на сцене и последняя. Здесь выяснилось, что здешний Репертком в свое время запретил здешнему Рабочему театру эту пьесу и потому в отношении нас постановил следующее: вероят</w:t>
      </w:r>
      <w:r>
        <w:rPr>
          <w:rFonts w:eastAsia="Times New Roman"/>
          <w:sz w:val="16"/>
          <w:szCs w:val="16"/>
        </w:rPr>
        <w:softHyphen/>
        <w:t>но, трактовка МХТом этой пьесы такова, что пьесу можно разрешить к постановке. Но все же следует Реперткому ее посмотреть на репети</w:t>
      </w:r>
      <w:r>
        <w:rPr>
          <w:rFonts w:eastAsia="Times New Roman"/>
          <w:sz w:val="16"/>
          <w:szCs w:val="16"/>
        </w:rPr>
        <w:softHyphen/>
        <w:t>ции. Так как у нас третий акт был назначен раньше других, чтоб пройти сцену с присяжными, то вчера репетиция на сегодня была установлена так: с утра, с половины 12-го – репетиция сцены присяжных, а в 1 ч. 15 м. – приходит Репертком, и для него проходят всю пьесу. Гримируются и одеваются новые исполнители – это уж для себя, они ведь ни разу никто не пробовал. Сцена к половине двенадцатого готова не была, ак</w:t>
      </w:r>
      <w:r>
        <w:rPr>
          <w:rFonts w:eastAsia="Times New Roman"/>
          <w:sz w:val="16"/>
          <w:szCs w:val="16"/>
        </w:rPr>
        <w:softHyphen/>
        <w:t>теры до половины первого слонялись без дела, потом около часу начали репетицию последнего акта. Затем – Репертком. Пришел один человек – Пагава, для него стали играть. Вообще-то, конечно, надо было все рав</w:t>
      </w:r>
      <w:r>
        <w:rPr>
          <w:rFonts w:eastAsia="Times New Roman"/>
          <w:sz w:val="16"/>
          <w:szCs w:val="16"/>
        </w:rPr>
        <w:softHyphen/>
        <w:t>но пройти всю пьесу, так что такой показ был только кстати. Показали первый акт. Пагава сказал, что торопится, времени у него мало, пусть сразу покажут ему третий, и довольно. Стали готовить третий. Вдруг приходит за кулисы Вербицкий и сообщает, что Пагава сказал ему, что, судя по первому акту, вероятно, со стороны Реперткома возражений не будет, а ждать третьего акта ему некогда. С тем Пагава и уехал. А у нас начались споры. Кто кричит, что третий акт не нужно репетировать и достаточно пройти второй для новых исполнителей, кто – что и второго не нужно. М.С-ча в театре нет, он пробыл недолго, с час, с утра и ушел, поручив Судакову все переговоры с Реперткомом. Судакова тоже нет, потому что он ко времени перерыва в репетиции пошел обедать. Нако</w:t>
      </w:r>
      <w:r>
        <w:rPr>
          <w:rFonts w:eastAsia="Times New Roman"/>
          <w:sz w:val="16"/>
          <w:szCs w:val="16"/>
        </w:rPr>
        <w:softHyphen/>
        <w:t>нец Мордвинов заявил, что будет репетировать 2-й акт и после этого, уже без актеров, монтировать третий. Ужасная каша у нас, ни у кого никакого авторитета. М.С. равнодушен, в театре бывает сравнительно мало, считает, что все должен делать зав. труппой Судаков, а тот ни во что не вмешивается, во всем соглашательствует. Сегодня играем всего 7-й спектакль, что ж будет на 27-м, 37-м и т.д. Нина Серг. просто в от</w:t>
      </w:r>
      <w:r>
        <w:rPr>
          <w:rFonts w:eastAsia="Times New Roman"/>
          <w:sz w:val="16"/>
          <w:szCs w:val="16"/>
        </w:rPr>
        <w:softHyphen/>
        <w:t>чаянии, все отказываются от выходов, с вводом в небольшие роли и в выхода в “Рекламе” была целая история, все отказывались, ходили к Су-дакову, Гейтцу... Гузеева вчера назначили на выход в “Вишневом саде”, он просто не пришел. Объясняет тем, что нервы не в порядке.</w:t>
      </w:r>
    </w:p>
    <w:p w:rsidR="00DD4130" w:rsidRDefault="006C0410">
      <w:pPr>
        <w:shd w:val="clear" w:color="auto" w:fill="FFFFFF"/>
        <w:spacing w:line="202" w:lineRule="exact"/>
        <w:ind w:firstLine="398"/>
        <w:jc w:val="both"/>
      </w:pPr>
      <w:r>
        <w:rPr>
          <w:rFonts w:eastAsia="Times New Roman"/>
          <w:sz w:val="16"/>
          <w:szCs w:val="16"/>
        </w:rPr>
        <w:t>Окончательно выяснилось, что мы играем здесь последний спек</w:t>
      </w:r>
      <w:r>
        <w:rPr>
          <w:rFonts w:eastAsia="Times New Roman"/>
          <w:sz w:val="16"/>
          <w:szCs w:val="16"/>
        </w:rPr>
        <w:softHyphen/>
        <w:t>такль не 5-го, а 6-го, причем “Вишневый сад” с 5-го переносится на 6-е, а 5-го идет тот “Бронепоезд” для партийного съезда, о котором я Вам писала.</w:t>
      </w:r>
    </w:p>
    <w:p w:rsidR="00DD4130" w:rsidRDefault="006C0410">
      <w:pPr>
        <w:shd w:val="clear" w:color="auto" w:fill="FFFFFF"/>
        <w:spacing w:line="202" w:lineRule="exact"/>
        <w:ind w:firstLine="398"/>
        <w:jc w:val="both"/>
      </w:pPr>
      <w:r>
        <w:rPr>
          <w:rFonts w:eastAsia="Times New Roman"/>
          <w:sz w:val="16"/>
          <w:szCs w:val="16"/>
        </w:rPr>
        <w:t>Посылаю Вам сегодняшние рецензии о “Вратах” и “Дне”. Как ви</w:t>
      </w:r>
      <w:r>
        <w:rPr>
          <w:rFonts w:eastAsia="Times New Roman"/>
          <w:sz w:val="16"/>
          <w:szCs w:val="16"/>
        </w:rPr>
        <w:softHyphen/>
        <w:t>дите, тон прохладный.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С громадным нетерпением, возрастающим с каждым днем, жду я письма из Москвы с рассказом о “Нашей молодости” и “Толстяках”. Уж очень много писем получено нашими актерами из Москвы, от родных и знакомых, а вот я из театра – ничего. И письма-то приходят от 13-го, 14-го, 15-го, т.е., стало быть, уж после того, как прошла генеральная “Мо</w:t>
      </w:r>
      <w:r>
        <w:rPr>
          <w:rFonts w:eastAsia="Times New Roman"/>
          <w:sz w:val="16"/>
          <w:szCs w:val="16"/>
        </w:rPr>
        <w:softHyphen/>
        <w:t>лодости”. Неужели Рипси трудно сесть за машинку и написать письмо – так, как бы она мне рассказала об этом. Ведь ни черновиков состав</w:t>
      </w:r>
      <w:r>
        <w:rPr>
          <w:rFonts w:eastAsia="Times New Roman"/>
          <w:sz w:val="16"/>
          <w:szCs w:val="16"/>
        </w:rPr>
        <w:softHyphen/>
        <w:t>лять не нужно, ни думать долго над каждой фразой. Совестно должно ей быть так долго оставлять меня без известий о Вас. А как обещала писать!</w:t>
      </w:r>
    </w:p>
    <w:p w:rsidR="00DD4130" w:rsidRDefault="006C0410">
      <w:pPr>
        <w:shd w:val="clear" w:color="auto" w:fill="FFFFFF"/>
        <w:spacing w:line="202" w:lineRule="exact"/>
        <w:ind w:firstLine="394"/>
        <w:jc w:val="both"/>
      </w:pPr>
      <w:bookmarkStart w:id="1401" w:name="bookmark1405"/>
      <w:r>
        <w:rPr>
          <w:rFonts w:eastAsia="Times New Roman"/>
          <w:sz w:val="16"/>
          <w:szCs w:val="16"/>
        </w:rPr>
        <w:t>С</w:t>
      </w:r>
      <w:bookmarkEnd w:id="1401"/>
      <w:r>
        <w:rPr>
          <w:rFonts w:eastAsia="Times New Roman"/>
          <w:sz w:val="16"/>
          <w:szCs w:val="16"/>
        </w:rPr>
        <w:t>ледующая премьера у нас только 24-го – утренник “Рекламы”. Судя по отношению публики к спектаклям и тем разговорам, что слы</w:t>
      </w:r>
      <w:r>
        <w:rPr>
          <w:rFonts w:eastAsia="Times New Roman"/>
          <w:sz w:val="16"/>
          <w:szCs w:val="16"/>
        </w:rPr>
        <w:softHyphen/>
        <w:t>шишь, по тем ожиданиям, с каким здесь встретили театр, “Реклама” едва ли будет принята горячее, чем “Горячее сердце”.</w:t>
      </w:r>
    </w:p>
    <w:p w:rsidR="00DD4130" w:rsidRDefault="006C0410">
      <w:pPr>
        <w:shd w:val="clear" w:color="auto" w:fill="FFFFFF"/>
        <w:spacing w:line="202" w:lineRule="exact"/>
        <w:ind w:firstLine="394"/>
        <w:jc w:val="both"/>
      </w:pPr>
      <w:bookmarkStart w:id="1402" w:name="bookmark1406"/>
      <w:r>
        <w:rPr>
          <w:rFonts w:eastAsia="Times New Roman"/>
          <w:sz w:val="16"/>
          <w:szCs w:val="16"/>
        </w:rPr>
        <w:t>В</w:t>
      </w:r>
      <w:bookmarkEnd w:id="1402"/>
      <w:r>
        <w:rPr>
          <w:rFonts w:eastAsia="Times New Roman"/>
          <w:sz w:val="16"/>
          <w:szCs w:val="16"/>
        </w:rPr>
        <w:t>чера очень хорошо слушали “Вишневый сад”, хорошо принима</w:t>
      </w:r>
      <w:r>
        <w:rPr>
          <w:rFonts w:eastAsia="Times New Roman"/>
          <w:sz w:val="16"/>
          <w:szCs w:val="16"/>
        </w:rPr>
        <w:softHyphen/>
        <w:t>ли, дружно хлопали после конца, но недолго, всего 7 раз давали занавес. Это на “Вишневом саде”!! Я не смогла пойти послушать спектакль, так, кусочки удалось посмотреть за кулисами. Хотела проверить впечатле</w:t>
      </w:r>
      <w:r>
        <w:rPr>
          <w:rFonts w:eastAsia="Times New Roman"/>
          <w:sz w:val="16"/>
          <w:szCs w:val="16"/>
        </w:rPr>
        <w:softHyphen/>
        <w:t>ния от Жильцова, но не удалось</w:t>
      </w:r>
      <w:hyperlink w:anchor="bookmark4406" w:history="1">
        <w:r>
          <w:rPr>
            <w:rFonts w:eastAsia="Times New Roman"/>
            <w:sz w:val="16"/>
            <w:szCs w:val="16"/>
            <w:vertAlign w:val="superscript"/>
          </w:rPr>
          <w:t>1</w:t>
        </w:r>
      </w:hyperlink>
      <w:r>
        <w:rPr>
          <w:rFonts w:eastAsia="Times New Roman"/>
          <w:sz w:val="16"/>
          <w:szCs w:val="16"/>
        </w:rPr>
        <w:t>. Говорили наши потом, что орал со</w:t>
      </w:r>
      <w:r>
        <w:rPr>
          <w:rFonts w:eastAsia="Times New Roman"/>
          <w:sz w:val="16"/>
          <w:szCs w:val="16"/>
        </w:rPr>
        <w:softHyphen/>
        <w:t>вершенно недопустимо и сорвал себе голос. Но никого особенно это не пугает, т.к. говорят: неизвестно, что лучше, когда у него голос в порядке и он орет, или когда он без голоса и хрипит.</w:t>
      </w:r>
    </w:p>
    <w:p w:rsidR="00DD4130" w:rsidRDefault="006C0410">
      <w:pPr>
        <w:shd w:val="clear" w:color="auto" w:fill="FFFFFF"/>
        <w:spacing w:line="202" w:lineRule="exact"/>
        <w:ind w:firstLine="394"/>
        <w:jc w:val="both"/>
      </w:pPr>
      <w:r>
        <w:rPr>
          <w:rFonts w:eastAsia="Times New Roman"/>
          <w:sz w:val="16"/>
          <w:szCs w:val="16"/>
        </w:rPr>
        <w:t>С большим огорчением узнали мы здесь об усилении болезни Ор</w:t>
      </w:r>
      <w:r>
        <w:rPr>
          <w:rFonts w:eastAsia="Times New Roman"/>
          <w:sz w:val="16"/>
          <w:szCs w:val="16"/>
        </w:rPr>
        <w:softHyphen/>
        <w:t>лова. Ужасно его жаль – так хорошо поправлялся и надо же, чтоб с ним такая неудача.</w:t>
      </w:r>
    </w:p>
    <w:p w:rsidR="00DD4130" w:rsidRDefault="006C0410">
      <w:pPr>
        <w:shd w:val="clear" w:color="auto" w:fill="FFFFFF"/>
        <w:spacing w:line="202" w:lineRule="exact"/>
        <w:ind w:firstLine="394"/>
        <w:jc w:val="both"/>
      </w:pPr>
      <w:bookmarkStart w:id="1403" w:name="bookmark1407"/>
      <w:r>
        <w:rPr>
          <w:rFonts w:eastAsia="Times New Roman"/>
          <w:sz w:val="16"/>
          <w:szCs w:val="16"/>
        </w:rPr>
        <w:t>Д</w:t>
      </w:r>
      <w:bookmarkEnd w:id="1403"/>
      <w:r>
        <w:rPr>
          <w:rFonts w:eastAsia="Times New Roman"/>
          <w:sz w:val="16"/>
          <w:szCs w:val="16"/>
        </w:rPr>
        <w:t>о сих пор не ликвидировался вопрос с выдачей квартирных денег живущим на частных квартирах. Поданное коллективное заявление с просьбой повысить квартирные Мих. Серг. не принял, попенял Суда-кову, что тот вообще взялся за передачу ему заявления. Но наши хотят просить представителей месткома Тарханова и Жильцова все же пере</w:t>
      </w:r>
      <w:r>
        <w:rPr>
          <w:rFonts w:eastAsia="Times New Roman"/>
          <w:sz w:val="16"/>
          <w:szCs w:val="16"/>
        </w:rPr>
        <w:softHyphen/>
        <w:t>говорить об этом с М.С., тем более что, по свидетельству Тарханова, местком в Москве, обговаривая условия поездки с Никитиным, настаи</w:t>
      </w:r>
      <w:r>
        <w:rPr>
          <w:rFonts w:eastAsia="Times New Roman"/>
          <w:sz w:val="16"/>
          <w:szCs w:val="16"/>
        </w:rPr>
        <w:softHyphen/>
        <w:t>вал на выплате квартирных по 3 р. в день, на что Никитин не согласился. В результате переговоров местком добился суммы в 2.50 в день. Так что то, что здесь стали выдавать 2 р. в день, для Тарханова было совер</w:t>
      </w:r>
      <w:r>
        <w:rPr>
          <w:rFonts w:eastAsia="Times New Roman"/>
          <w:sz w:val="16"/>
          <w:szCs w:val="16"/>
        </w:rPr>
        <w:softHyphen/>
        <w:t>шенной неожиданностью. Никогда еще действительно не бывало, чтоб платили только 2 р., даже в Ленинграде, где с квартирами гораздо легче, чем в Тифлисе, Баку и Харькове, нам платили 2.50.</w:t>
      </w:r>
    </w:p>
    <w:p w:rsidR="00DD4130" w:rsidRDefault="006C0410">
      <w:pPr>
        <w:shd w:val="clear" w:color="auto" w:fill="FFFFFF"/>
        <w:spacing w:before="48" w:line="216" w:lineRule="exact"/>
        <w:ind w:firstLine="394"/>
        <w:jc w:val="both"/>
      </w:pPr>
      <w:r>
        <w:rPr>
          <w:rFonts w:eastAsia="Times New Roman"/>
          <w:sz w:val="18"/>
          <w:szCs w:val="18"/>
        </w:rPr>
        <w:t>Шлю Вам, Екатерине Николаевне и Мише самый сердечный и нежный привет, милый Владимир Иванович, и желаю всего хо</w:t>
      </w:r>
      <w:r>
        <w:rPr>
          <w:rFonts w:eastAsia="Times New Roman"/>
          <w:sz w:val="18"/>
          <w:szCs w:val="18"/>
        </w:rPr>
        <w:softHyphen/>
        <w:t>рошего.</w:t>
      </w:r>
    </w:p>
    <w:p w:rsidR="00DD4130" w:rsidRDefault="00DD4130">
      <w:pPr>
        <w:shd w:val="clear" w:color="auto" w:fill="FFFFFF"/>
        <w:spacing w:before="48"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407" w:history="1">
        <w:bookmarkStart w:id="1404" w:name="bookmark1408"/>
        <w:r w:rsidR="006C0410">
          <w:rPr>
            <w:spacing w:val="-1"/>
          </w:rPr>
          <w:t>1</w:t>
        </w:r>
        <w:bookmarkEnd w:id="1404"/>
        <w:r w:rsidR="006C0410">
          <w:rPr>
            <w:spacing w:val="-1"/>
          </w:rPr>
          <w:t>47</w:t>
        </w:r>
      </w:hyperlink>
      <w:r w:rsidR="006C0410">
        <w:rPr>
          <w:spacing w:val="-1"/>
        </w:rPr>
        <w:t>.</w:t>
      </w:r>
    </w:p>
    <w:p w:rsidR="00DD4130" w:rsidRDefault="006C0410">
      <w:pPr>
        <w:shd w:val="clear" w:color="auto" w:fill="FFFFFF"/>
        <w:spacing w:before="91"/>
        <w:jc w:val="right"/>
      </w:pPr>
      <w:r>
        <w:rPr>
          <w:rFonts w:eastAsia="Times New Roman"/>
          <w:sz w:val="16"/>
          <w:szCs w:val="16"/>
        </w:rPr>
        <w:t>Тифлис, 24 мая 1930 года</w:t>
      </w:r>
    </w:p>
    <w:p w:rsidR="00DD4130" w:rsidRDefault="006C0410">
      <w:pPr>
        <w:shd w:val="clear" w:color="auto" w:fill="FFFFFF"/>
        <w:spacing w:before="216"/>
        <w:jc w:val="right"/>
      </w:pPr>
      <w:r>
        <w:rPr>
          <w:rFonts w:eastAsia="Times New Roman"/>
          <w:sz w:val="16"/>
          <w:szCs w:val="16"/>
        </w:rPr>
        <w:t>Письмо № 5</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405" w:name="bookmark1409"/>
      <w:r>
        <w:rPr>
          <w:rFonts w:eastAsia="Times New Roman"/>
          <w:sz w:val="16"/>
          <w:szCs w:val="16"/>
        </w:rPr>
        <w:t>С</w:t>
      </w:r>
      <w:bookmarkEnd w:id="1405"/>
      <w:r>
        <w:rPr>
          <w:rFonts w:eastAsia="Times New Roman"/>
          <w:sz w:val="16"/>
          <w:szCs w:val="16"/>
        </w:rPr>
        <w:t>егодня днем в первый раз прошла “Реклама” – с громадным успехом. Занавес давали 11 раз – рекордно для всех прошедших до сего времени спектаклей. Играли действительно хорошо, и все решительно принималось зрительным залом, часто даже сильнее, чем в Москве. В последнем акте были накладки со светом, но они либо были незамечены публикой, либо не охладили впечатления. Дошло ли до Москвы сооб</w:t>
      </w:r>
      <w:r>
        <w:rPr>
          <w:rFonts w:eastAsia="Times New Roman"/>
          <w:sz w:val="16"/>
          <w:szCs w:val="16"/>
        </w:rPr>
        <w:softHyphen/>
        <w:t>щение, что декорации первого акта “Рекламы” пришли сюда с явными знаками чьего-то вредительства? В декорации в 4-х местах были ножом вырезаны куски величиной примерно в конверт от этого письма. Гудков думает, что это мог сделать кто-либо из рабочих сцены, обиженный на то, что его не взяли в поездку. Гудков, конечно, вышел из положения, очень умело вставив заплаты, подобрав их в тон декорации. Финал пье</w:t>
      </w:r>
      <w:r>
        <w:rPr>
          <w:rFonts w:eastAsia="Times New Roman"/>
          <w:sz w:val="16"/>
          <w:szCs w:val="16"/>
        </w:rPr>
        <w:softHyphen/>
        <w:t>сы несколько изменили – выдумка, кажется, Мордвинова, – и вышло очень удачно. После реплики фотографа к Китти и остальным: “Дайте свет! Смотрите в объектив! Все улыбаются! Благодарю вас!” – фото</w:t>
      </w:r>
      <w:r>
        <w:rPr>
          <w:rFonts w:eastAsia="Times New Roman"/>
          <w:sz w:val="16"/>
          <w:szCs w:val="16"/>
        </w:rPr>
        <w:softHyphen/>
        <w:t>граф Беб поворачивается к зрительному залу, подходит поближе к рам</w:t>
      </w:r>
      <w:r>
        <w:rPr>
          <w:rFonts w:eastAsia="Times New Roman"/>
          <w:sz w:val="16"/>
          <w:szCs w:val="16"/>
        </w:rPr>
        <w:softHyphen/>
        <w:t>пе, с обеих сторон у него другие фотографы. Он говорит: “Дайте свет!” В зрительный зал дают свет. Он говорит: “Минуточку внимания! Смо</w:t>
      </w:r>
      <w:r>
        <w:rPr>
          <w:rFonts w:eastAsia="Times New Roman"/>
          <w:sz w:val="16"/>
          <w:szCs w:val="16"/>
        </w:rPr>
        <w:softHyphen/>
        <w:t>трите в объектив! Все улыбаются!”. Публика встретила это дружным смехом. Беб говорит: “Благодарю вас”, – щелкает аппаратом. В это вре</w:t>
      </w:r>
      <w:r>
        <w:rPr>
          <w:rFonts w:eastAsia="Times New Roman"/>
          <w:sz w:val="16"/>
          <w:szCs w:val="16"/>
        </w:rPr>
        <w:softHyphen/>
        <w:t>мя идет занавес. Понравилась и беготня по зрительному залу, который очень велик, с рядом проходов, с лестницами вверх, – словом, суматохи от беготни достаточно. Жаль, что во втором акте по условиям сцены не удалось сделать хода вниз. От этого пропадает сцена у Мордвинова, когда его гонит Прудкин палкой, он спускается по лестнице справа и снова подымается слева</w:t>
      </w:r>
      <w:r>
        <w:rPr>
          <w:rFonts w:eastAsia="Times New Roman"/>
          <w:sz w:val="16"/>
          <w:szCs w:val="16"/>
          <w:vertAlign w:val="superscript"/>
        </w:rPr>
        <w:t>1</w:t>
      </w:r>
      <w:r>
        <w:rPr>
          <w:rFonts w:eastAsia="Times New Roman"/>
          <w:sz w:val="16"/>
          <w:szCs w:val="16"/>
        </w:rPr>
        <w:t>. Это всегда смешило, когда вдруг из люка по</w:t>
      </w:r>
      <w:r>
        <w:rPr>
          <w:rFonts w:eastAsia="Times New Roman"/>
          <w:sz w:val="16"/>
          <w:szCs w:val="16"/>
        </w:rPr>
        <w:softHyphen/>
        <w:t>казывалась снова фигура Мордвинова. Здесь он просто переходит слева направо. В последнем акте для репортеров и фотографов был сделан небольшой люк, в котором они сидели. Я смотрела из ложи, сверху этот люк был невыигрышен, но, может быть, из партера он выглядел так же, как это было на Малой сцене. Повторяю, мне показалось, что спектакль шел очень хорошо, но вот участники говорят, что будто третий акт шел слабо, плохо играли присяжные. Я сидела настолько справа, в ложе, что не видела ни одного присяжного. Конечно, на актеров подейство</w:t>
      </w:r>
      <w:r>
        <w:rPr>
          <w:rFonts w:eastAsia="Times New Roman"/>
          <w:sz w:val="16"/>
          <w:szCs w:val="16"/>
        </w:rPr>
        <w:softHyphen/>
        <w:t>вали и световые накладки, но тут уж не знаю, чья это вина, почему-то не было сделано ни одной световой репетиции, вероятно, планом не предусмотрели. Сейчас приходил Мордвинов, говорит, что ему сегодня актеры овацию устроили за счастливо найденный финал. Оказывается, в Москве участники спектакля даже конкурс предложили устроить на</w:t>
      </w:r>
    </w:p>
    <w:p w:rsidR="00DD4130" w:rsidRDefault="00DD4130">
      <w:pPr>
        <w:shd w:val="clear" w:color="auto" w:fill="FFFFFF"/>
        <w:spacing w:before="3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выдумку финала, т.к. всегда после очень хорошо принимавшегося спек</w:t>
      </w:r>
      <w:r>
        <w:rPr>
          <w:rFonts w:eastAsia="Times New Roman"/>
          <w:sz w:val="16"/>
          <w:szCs w:val="16"/>
        </w:rPr>
        <w:softHyphen/>
        <w:t>такля почему-то финал охлаждал настроение, не давал какой-то точки.</w:t>
      </w:r>
    </w:p>
    <w:p w:rsidR="00DD4130" w:rsidRDefault="006C0410">
      <w:pPr>
        <w:shd w:val="clear" w:color="auto" w:fill="FFFFFF"/>
        <w:spacing w:line="202" w:lineRule="exact"/>
        <w:ind w:firstLine="394"/>
        <w:jc w:val="both"/>
      </w:pPr>
      <w:bookmarkStart w:id="1406" w:name="bookmark1410"/>
      <w:r>
        <w:rPr>
          <w:rFonts w:eastAsia="Times New Roman"/>
          <w:sz w:val="16"/>
          <w:szCs w:val="16"/>
        </w:rPr>
        <w:t>С</w:t>
      </w:r>
      <w:bookmarkEnd w:id="1406"/>
      <w:r>
        <w:rPr>
          <w:rFonts w:eastAsia="Times New Roman"/>
          <w:sz w:val="16"/>
          <w:szCs w:val="16"/>
        </w:rPr>
        <w:t>егодня получена и вывешена Ваша телеграмма о “Толстяках”, встреченная всеми с громадной радостью</w:t>
      </w:r>
      <w:hyperlink w:anchor="bookmark4408" w:history="1">
        <w:r>
          <w:rPr>
            <w:rFonts w:eastAsia="Times New Roman"/>
            <w:sz w:val="16"/>
            <w:szCs w:val="16"/>
            <w:vertAlign w:val="superscript"/>
          </w:rPr>
          <w:t>2</w:t>
        </w:r>
      </w:hyperlink>
      <w:r>
        <w:rPr>
          <w:rFonts w:eastAsia="Times New Roman"/>
          <w:sz w:val="16"/>
          <w:szCs w:val="16"/>
        </w:rPr>
        <w:t>. Поздравляю Вас от всего сердца с теми великолепными результатами, которые принесла театру Ваша работа в эти последние дни. А еще мне хочется поздравить Вас с тем, что наконец у Вас кончилась работа по нашему театру, что Вы как-то можете свободнее вздохнуть. Мне писал Калужский, что Вы ра</w:t>
      </w:r>
      <w:r>
        <w:rPr>
          <w:rFonts w:eastAsia="Times New Roman"/>
          <w:sz w:val="16"/>
          <w:szCs w:val="16"/>
        </w:rPr>
        <w:softHyphen/>
        <w:t>ботали невероятно много и напряженно, что в два-три дня Вы сделали чудо с “Молодостью”, что все, чего Вы ни коснетесь, начинает блестеть.</w:t>
      </w:r>
    </w:p>
    <w:p w:rsidR="00DD4130" w:rsidRDefault="006C0410">
      <w:pPr>
        <w:shd w:val="clear" w:color="auto" w:fill="FFFFFF"/>
        <w:spacing w:line="202" w:lineRule="exact"/>
        <w:ind w:firstLine="394"/>
        <w:jc w:val="both"/>
      </w:pPr>
      <w:bookmarkStart w:id="1407" w:name="bookmark1411"/>
      <w:r>
        <w:rPr>
          <w:rFonts w:eastAsia="Times New Roman"/>
          <w:sz w:val="16"/>
          <w:szCs w:val="16"/>
        </w:rPr>
        <w:t>Ч</w:t>
      </w:r>
      <w:bookmarkEnd w:id="1407"/>
      <w:r>
        <w:rPr>
          <w:rFonts w:eastAsia="Times New Roman"/>
          <w:sz w:val="16"/>
          <w:szCs w:val="16"/>
        </w:rPr>
        <w:t>то-то Вы теперь делаете? Я ничего о Вас не знаю, Рипси так и не написала мне. Я сама строю всякие предположения, думаю: вот теперь Вы отдохнете дня три после “Толстяков”, потом пойдете на “Тиля”</w:t>
      </w:r>
      <w:hyperlink w:anchor="bookmark4409" w:history="1">
        <w:r>
          <w:rPr>
            <w:rFonts w:eastAsia="Times New Roman"/>
            <w:sz w:val="16"/>
            <w:szCs w:val="16"/>
            <w:vertAlign w:val="superscript"/>
          </w:rPr>
          <w:t>3</w:t>
        </w:r>
      </w:hyperlink>
      <w:r>
        <w:rPr>
          <w:rFonts w:eastAsia="Times New Roman"/>
          <w:sz w:val="16"/>
          <w:szCs w:val="16"/>
        </w:rPr>
        <w:t>, потом станете собираться на отдых. Но хотелось бы знать все, как дей</w:t>
      </w:r>
      <w:r>
        <w:rPr>
          <w:rFonts w:eastAsia="Times New Roman"/>
          <w:sz w:val="16"/>
          <w:szCs w:val="16"/>
        </w:rPr>
        <w:softHyphen/>
        <w:t>ствительно проходят Ваши дни, какие у Вас планы, как долго будут за</w:t>
      </w:r>
      <w:r>
        <w:rPr>
          <w:rFonts w:eastAsia="Times New Roman"/>
          <w:sz w:val="16"/>
          <w:szCs w:val="16"/>
        </w:rPr>
        <w:softHyphen/>
        <w:t>ставать Вас в Москве мои письма, когда надо начинать писать в Берлин.</w:t>
      </w:r>
    </w:p>
    <w:p w:rsidR="00DD4130" w:rsidRDefault="006C0410">
      <w:pPr>
        <w:shd w:val="clear" w:color="auto" w:fill="FFFFFF"/>
        <w:spacing w:line="202" w:lineRule="exact"/>
        <w:ind w:firstLine="394"/>
        <w:jc w:val="both"/>
      </w:pPr>
      <w:bookmarkStart w:id="1408" w:name="bookmark1412"/>
      <w:r>
        <w:rPr>
          <w:rFonts w:eastAsia="Times New Roman"/>
          <w:sz w:val="16"/>
          <w:szCs w:val="16"/>
        </w:rPr>
        <w:t>В</w:t>
      </w:r>
      <w:bookmarkEnd w:id="1408"/>
      <w:r>
        <w:rPr>
          <w:rFonts w:eastAsia="Times New Roman"/>
          <w:sz w:val="16"/>
          <w:szCs w:val="16"/>
        </w:rPr>
        <w:t>чера телеграммой Калужскому сообщили Вам окончательно установленный конец нашего тифлисского репертуара, причем “Броне</w:t>
      </w:r>
      <w:r>
        <w:rPr>
          <w:rFonts w:eastAsia="Times New Roman"/>
          <w:sz w:val="16"/>
          <w:szCs w:val="16"/>
        </w:rPr>
        <w:softHyphen/>
        <w:t>поезд” 5-го и закрытие гастролей здесь “Вишневым” 6-го решены окон</w:t>
      </w:r>
      <w:r>
        <w:rPr>
          <w:rFonts w:eastAsia="Times New Roman"/>
          <w:sz w:val="16"/>
          <w:szCs w:val="16"/>
        </w:rPr>
        <w:softHyphen/>
        <w:t>чательно. Завтра я пошлю Калужскому в письме репертуар Баку; у нас нет еще уверенности, что он таким и останется, но пока это считается утвержденным репертуаром. Там мы начинаем, вопреки плану, не 7-го, а 8-го, т.к., как я Вам писала, целый ряд актеров занят здесь в “Вишне</w:t>
      </w:r>
      <w:r>
        <w:rPr>
          <w:rFonts w:eastAsia="Times New Roman"/>
          <w:sz w:val="16"/>
          <w:szCs w:val="16"/>
        </w:rPr>
        <w:softHyphen/>
        <w:t>вом” на закрытии, и для того чтоб попасть на открытие в Баку, должны были бы лететь на аэроплане. Они не согласились. Пока еще не установ</w:t>
      </w:r>
      <w:r>
        <w:rPr>
          <w:rFonts w:eastAsia="Times New Roman"/>
          <w:sz w:val="16"/>
          <w:szCs w:val="16"/>
        </w:rPr>
        <w:softHyphen/>
        <w:t>лено, каким образом мы компенсируем этот пропущенный спектакль – будем ли мы играть на день позже в Баку, т.е. кончим не 30-го, а 1-го, или будем играть в Баку лишний утренник.</w:t>
      </w:r>
    </w:p>
    <w:p w:rsidR="00DD4130" w:rsidRDefault="006C0410">
      <w:pPr>
        <w:shd w:val="clear" w:color="auto" w:fill="FFFFFF"/>
        <w:spacing w:line="202" w:lineRule="exact"/>
        <w:ind w:firstLine="394"/>
        <w:jc w:val="both"/>
      </w:pPr>
      <w:r>
        <w:rPr>
          <w:rFonts w:eastAsia="Times New Roman"/>
          <w:sz w:val="16"/>
          <w:szCs w:val="16"/>
        </w:rPr>
        <w:t>Как сказал мне Гудков, в Баку отвратительная сцена, очень ма</w:t>
      </w:r>
      <w:r>
        <w:rPr>
          <w:rFonts w:eastAsia="Times New Roman"/>
          <w:sz w:val="16"/>
          <w:szCs w:val="16"/>
        </w:rPr>
        <w:softHyphen/>
        <w:t>ленькая по нашим декорациям, так что “Горячее” там станет страшно тесно, с трудом, да и с “Федором” и “Бронепоездом” будет много за</w:t>
      </w:r>
      <w:r>
        <w:rPr>
          <w:rFonts w:eastAsia="Times New Roman"/>
          <w:sz w:val="16"/>
          <w:szCs w:val="16"/>
        </w:rPr>
        <w:softHyphen/>
        <w:t>труднений. В Харькове же сцена так мала, что ни “Горячее”, ни “Фе</w:t>
      </w:r>
      <w:r>
        <w:rPr>
          <w:rFonts w:eastAsia="Times New Roman"/>
          <w:sz w:val="16"/>
          <w:szCs w:val="16"/>
        </w:rPr>
        <w:softHyphen/>
        <w:t>дор” пойти не могут. Собственно говоря, и “Бронепоезд” там поставить почти немыслимо, но неловко выкинуть его из репертуара. М.С. только приветствует сокращение пьес в репертуаре, он вообще считает, что ошибкой было везти столько пьес, хватило бы и 4–5.</w:t>
      </w:r>
    </w:p>
    <w:p w:rsidR="00DD4130" w:rsidRDefault="006C0410">
      <w:pPr>
        <w:shd w:val="clear" w:color="auto" w:fill="FFFFFF"/>
        <w:spacing w:line="202" w:lineRule="exact"/>
        <w:ind w:firstLine="394"/>
        <w:jc w:val="both"/>
      </w:pPr>
      <w:bookmarkStart w:id="1409" w:name="bookmark1413"/>
      <w:r>
        <w:rPr>
          <w:rFonts w:eastAsia="Times New Roman"/>
          <w:sz w:val="16"/>
          <w:szCs w:val="16"/>
        </w:rPr>
        <w:t>В</w:t>
      </w:r>
      <w:bookmarkEnd w:id="1409"/>
      <w:r>
        <w:rPr>
          <w:rFonts w:eastAsia="Times New Roman"/>
          <w:sz w:val="16"/>
          <w:szCs w:val="16"/>
        </w:rPr>
        <w:t>чера мы отыграли здесь последнее “Дно”, и надо сказать, что спектакль был не из удачных. Почему-то так был составлен список участвующих, что оказались сплошь дублеры. Ни одного народного в спектакле, да и вообще вообразите: Лука – Тарханов, Бубнов – Истрин, Настенка – Халютина, Барон – Вербицкий, Медведев – Баталов, – от этого тон спектакля страшно пониженный. Я смотрела из ложи народ</w:t>
      </w:r>
      <w:r>
        <w:rPr>
          <w:rFonts w:eastAsia="Times New Roman"/>
          <w:sz w:val="16"/>
          <w:szCs w:val="16"/>
        </w:rPr>
        <w:softHyphen/>
        <w:t>ную сцену 3-го акта – право, стыдно! Жильцов на первом же “Вишне</w:t>
      </w:r>
      <w:r>
        <w:rPr>
          <w:rFonts w:eastAsia="Times New Roman"/>
          <w:sz w:val="16"/>
          <w:szCs w:val="16"/>
        </w:rPr>
        <w:softHyphen/>
        <w:t>вом” так сорвал голос, что сейчас во всех своих ролях хрипит беззвучно или такие ноты вдруг показывает – ужас! Конечно, публика чувствует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10" w:name="bookmark1414"/>
      <w:r>
        <w:rPr>
          <w:rFonts w:eastAsia="Times New Roman"/>
          <w:sz w:val="16"/>
          <w:szCs w:val="16"/>
        </w:rPr>
        <w:lastRenderedPageBreak/>
        <w:t>в</w:t>
      </w:r>
      <w:bookmarkEnd w:id="1410"/>
      <w:r>
        <w:rPr>
          <w:rFonts w:eastAsia="Times New Roman"/>
          <w:sz w:val="16"/>
          <w:szCs w:val="16"/>
        </w:rPr>
        <w:t>ялость спектакля, занавес давали, как сострил Баталов, полтора раза: один раз полностью, а второй – с трудом натянули.</w:t>
      </w:r>
    </w:p>
    <w:p w:rsidR="00DD4130" w:rsidRDefault="006C0410">
      <w:pPr>
        <w:shd w:val="clear" w:color="auto" w:fill="FFFFFF"/>
        <w:spacing w:line="202" w:lineRule="exact"/>
        <w:ind w:firstLine="398"/>
        <w:jc w:val="both"/>
      </w:pPr>
      <w:r>
        <w:rPr>
          <w:rFonts w:eastAsia="Times New Roman"/>
          <w:sz w:val="16"/>
          <w:szCs w:val="16"/>
        </w:rPr>
        <w:t>Сегодня в местной газете были рассуждения насчет МХТа, посы</w:t>
      </w:r>
      <w:r>
        <w:rPr>
          <w:rFonts w:eastAsia="Times New Roman"/>
          <w:sz w:val="16"/>
          <w:szCs w:val="16"/>
        </w:rPr>
        <w:softHyphen/>
        <w:t>лаю их Вам.</w:t>
      </w:r>
    </w:p>
    <w:p w:rsidR="00DD4130" w:rsidRDefault="006C0410">
      <w:pPr>
        <w:shd w:val="clear" w:color="auto" w:fill="FFFFFF"/>
        <w:spacing w:line="202" w:lineRule="exact"/>
        <w:ind w:firstLine="398"/>
        <w:jc w:val="both"/>
      </w:pPr>
      <w:bookmarkStart w:id="1411" w:name="bookmark1415"/>
      <w:r>
        <w:rPr>
          <w:rFonts w:eastAsia="Times New Roman"/>
          <w:sz w:val="16"/>
          <w:szCs w:val="16"/>
        </w:rPr>
        <w:t>М</w:t>
      </w:r>
      <w:bookmarkEnd w:id="1411"/>
      <w:r>
        <w:rPr>
          <w:rFonts w:eastAsia="Times New Roman"/>
          <w:sz w:val="16"/>
          <w:szCs w:val="16"/>
        </w:rPr>
        <w:t>илый Владимир Иванович, я здесь вспомнила одного нашего служащего, мне кажется, что ему надо помочь. Это Кузя Сарафанов, как курьер, который часто к Вам с поручениями ездит. Он был серьезно болен в дни нашего отъезда, и вообще он хворый. Он очень скромный, застенчивый человек, никогда никого ни о чем не попросит. А я поче</w:t>
      </w:r>
      <w:r>
        <w:rPr>
          <w:rFonts w:eastAsia="Times New Roman"/>
          <w:sz w:val="16"/>
          <w:szCs w:val="16"/>
        </w:rPr>
        <w:softHyphen/>
        <w:t>му-то его здесь вспомнила и подумала, что ему надо было бы помочь через местком, может быть, чтобы его послали летом на поправку. Это исключительно преданный делу работник. Мне все вспоминается, как он в ужаснейшую погоду в марте поехал в Узкое по делам к М.С. и, задержанный им там, опоздал на автобус, пошел пешком в Москву. По</w:t>
      </w:r>
      <w:r>
        <w:rPr>
          <w:rFonts w:eastAsia="Times New Roman"/>
          <w:sz w:val="16"/>
          <w:szCs w:val="16"/>
        </w:rPr>
        <w:softHyphen/>
        <w:t>сле этого-то он, пожалуй, и захворал, сначала перемогался, а потом слег всерьез и надолго. Простите, что я Ваше время отрываю на это дело, но очень уж его жаль, и боюсь, что никто Вам о нем не скажет и сам никто о нем не позаботится. Федя, который его хорошо знает и ценит, тоже здесь. Некому и заступиться за него и похлопотать об его устройстве на отдых.</w:t>
      </w:r>
    </w:p>
    <w:p w:rsidR="00DD4130" w:rsidRDefault="006C0410">
      <w:pPr>
        <w:shd w:val="clear" w:color="auto" w:fill="FFFFFF"/>
        <w:spacing w:before="101"/>
        <w:jc w:val="right"/>
      </w:pPr>
      <w:r>
        <w:rPr>
          <w:sz w:val="16"/>
          <w:szCs w:val="16"/>
        </w:rPr>
        <w:t xml:space="preserve">25 </w:t>
      </w:r>
      <w:r>
        <w:rPr>
          <w:rFonts w:eastAsia="Times New Roman"/>
          <w:sz w:val="16"/>
          <w:szCs w:val="16"/>
        </w:rPr>
        <w:t>мая 1930 года</w:t>
      </w:r>
    </w:p>
    <w:p w:rsidR="00DD4130" w:rsidRDefault="006C0410">
      <w:pPr>
        <w:shd w:val="clear" w:color="auto" w:fill="FFFFFF"/>
        <w:spacing w:before="96" w:line="202" w:lineRule="exact"/>
        <w:ind w:left="398"/>
      </w:pPr>
      <w:r>
        <w:rPr>
          <w:rFonts w:eastAsia="Times New Roman"/>
          <w:sz w:val="16"/>
          <w:szCs w:val="16"/>
        </w:rPr>
        <w:t>Милый Владимир Иванович!</w:t>
      </w:r>
    </w:p>
    <w:p w:rsidR="00DD4130" w:rsidRDefault="006C0410">
      <w:pPr>
        <w:shd w:val="clear" w:color="auto" w:fill="FFFFFF"/>
        <w:spacing w:line="202" w:lineRule="exact"/>
        <w:ind w:firstLine="398"/>
        <w:jc w:val="both"/>
      </w:pPr>
      <w:bookmarkStart w:id="1412" w:name="bookmark1416"/>
      <w:r>
        <w:rPr>
          <w:rFonts w:eastAsia="Times New Roman"/>
          <w:sz w:val="16"/>
          <w:szCs w:val="16"/>
        </w:rPr>
        <w:t>Т</w:t>
      </w:r>
      <w:bookmarkEnd w:id="1412"/>
      <w:r>
        <w:rPr>
          <w:rFonts w:eastAsia="Times New Roman"/>
          <w:sz w:val="16"/>
          <w:szCs w:val="16"/>
        </w:rPr>
        <w:t>ак как вчера я писала Вам вечером, а письмо воздушной почтой можно отправлять только днем, я еще сегодня делаю приписку. Завтра днем снова буду Вам писать – о сегодняшней нашей премьере “Броне</w:t>
      </w:r>
      <w:r>
        <w:rPr>
          <w:rFonts w:eastAsia="Times New Roman"/>
          <w:sz w:val="16"/>
          <w:szCs w:val="16"/>
        </w:rPr>
        <w:softHyphen/>
        <w:t>поезда”. Сейчас идет утренник – “Реклама”, только что кончили пер</w:t>
      </w:r>
      <w:r>
        <w:rPr>
          <w:rFonts w:eastAsia="Times New Roman"/>
          <w:sz w:val="16"/>
          <w:szCs w:val="16"/>
        </w:rPr>
        <w:softHyphen/>
        <w:t>вый акт, принимали его хорошо, как говорят участники. В комнате у нас шум и гам невообразимые. К этому еще прибавляется стук наших двух машинок. Собралось много не только участвующих в спектакле, но и целый ряд свободных актеров, которые к часу дня должны пойти на встречу нашего театра с актерами национальных театров. Никто не зна</w:t>
      </w:r>
      <w:r>
        <w:rPr>
          <w:rFonts w:eastAsia="Times New Roman"/>
          <w:sz w:val="16"/>
          <w:szCs w:val="16"/>
        </w:rPr>
        <w:softHyphen/>
        <w:t>ет, в какой форме будет установлена эта встреча – будет ли завтрак, или просто обмен речами, или то и другое вместе. От “Рекламы” свободны все старики, так что театр будет представлен хорошо. Вряд ли только пойдет Качалов, который вечером играет премьеру “Бронепоезда” и бе</w:t>
      </w:r>
      <w:r>
        <w:rPr>
          <w:rFonts w:eastAsia="Times New Roman"/>
          <w:sz w:val="16"/>
          <w:szCs w:val="16"/>
        </w:rPr>
        <w:softHyphen/>
        <w:t>режет себя. На встречу идет и М.С., конечно.</w:t>
      </w:r>
    </w:p>
    <w:p w:rsidR="00DD4130" w:rsidRDefault="006C0410">
      <w:pPr>
        <w:shd w:val="clear" w:color="auto" w:fill="FFFFFF"/>
        <w:spacing w:line="202" w:lineRule="exact"/>
        <w:ind w:firstLine="398"/>
        <w:jc w:val="both"/>
      </w:pPr>
      <w:r>
        <w:rPr>
          <w:rFonts w:eastAsia="Times New Roman"/>
          <w:sz w:val="16"/>
          <w:szCs w:val="16"/>
        </w:rPr>
        <w:t>Что-то будет сегодня с антрактами? Когда-то мы кончим спек</w:t>
      </w:r>
      <w:r>
        <w:rPr>
          <w:rFonts w:eastAsia="Times New Roman"/>
          <w:sz w:val="16"/>
          <w:szCs w:val="16"/>
        </w:rPr>
        <w:softHyphen/>
        <w:t>такль? Владимир Баталов считает, что не раньше половины второго. Было предложение со стороны режиссуры кончать спектакль шестой картиной – взятием бронепоезда, но М.С. не согласился. Ведь всего бу</w:t>
      </w:r>
      <w:r>
        <w:rPr>
          <w:rFonts w:eastAsia="Times New Roman"/>
          <w:sz w:val="16"/>
          <w:szCs w:val="16"/>
        </w:rPr>
        <w:softHyphen/>
        <w:t>дет семь антрактов – перестановки сложные для каждой картины, не то что у нас в Москве, при поворотном круге.</w:t>
      </w:r>
    </w:p>
    <w:p w:rsidR="00DD4130" w:rsidRDefault="006C0410">
      <w:pPr>
        <w:shd w:val="clear" w:color="auto" w:fill="FFFFFF"/>
        <w:spacing w:line="202" w:lineRule="exact"/>
        <w:ind w:firstLine="398"/>
        <w:jc w:val="both"/>
      </w:pPr>
      <w:r>
        <w:rPr>
          <w:rFonts w:eastAsia="Times New Roman"/>
          <w:sz w:val="16"/>
          <w:szCs w:val="16"/>
        </w:rPr>
        <w:t>Жара здесь сменилась дождливыми днями, причем иногда ливни льют тропические, каких я еще не видывала. Играть в такую погоду, ко-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нечно, легче, но люди всегда недовольны – и наши актеры, изнывающие от жары, теперь хандрят, что мало солнца.</w:t>
      </w:r>
    </w:p>
    <w:p w:rsidR="00DD4130" w:rsidRDefault="006C0410">
      <w:pPr>
        <w:shd w:val="clear" w:color="auto" w:fill="FFFFFF"/>
        <w:spacing w:line="202" w:lineRule="exact"/>
        <w:ind w:firstLine="394"/>
        <w:jc w:val="both"/>
      </w:pPr>
      <w:bookmarkStart w:id="1413" w:name="bookmark1417"/>
      <w:r>
        <w:rPr>
          <w:rFonts w:eastAsia="Times New Roman"/>
          <w:sz w:val="16"/>
          <w:szCs w:val="16"/>
        </w:rPr>
        <w:t>В</w:t>
      </w:r>
      <w:bookmarkEnd w:id="1413"/>
      <w:r>
        <w:rPr>
          <w:rFonts w:eastAsia="Times New Roman"/>
          <w:sz w:val="16"/>
          <w:szCs w:val="16"/>
        </w:rPr>
        <w:t>чера пришло письмо, конверт надписан Рипсей, – М.С-чу. А се</w:t>
      </w:r>
      <w:r>
        <w:rPr>
          <w:rFonts w:eastAsia="Times New Roman"/>
          <w:sz w:val="16"/>
          <w:szCs w:val="16"/>
        </w:rPr>
        <w:softHyphen/>
        <w:t>годня утром М.С. сказал мне, что письмо это было от Вас, в конверт было вложено Ваше письмо. У меня защемило сердце, когда я увидела в руках М.С. листок, написанный Вашей рукой, а что написано – не знаю. М.С., наскоро проглядывая письмо, сказал только, что Вы пишете, что “Тиля” Вы перенесли на будущий сезон и что деньги на поездку Вы получили. Последнему я очень обрадовалась. Хотела бы только знать, выданы ли Вам и Екатерине Николаевне уже паспорта и как обстоит дело с поездкой Миши, прошел ли он комиссию, удачно ли? А что Вы не пошли на работу в “Тиль” – это, значит, Вы устали сверх меры. Пом</w:t>
      </w:r>
      <w:r>
        <w:rPr>
          <w:rFonts w:eastAsia="Times New Roman"/>
          <w:sz w:val="16"/>
          <w:szCs w:val="16"/>
        </w:rPr>
        <w:softHyphen/>
        <w:t>ните, в прошлом году, приехав в Берлин, Вы долго не могли отойти от московской усталости, в Ваших первых письмах всегда было о том, что Вы еще не начали отдыхать, т.к. московская усталость Вас не оставляет. Что же будет после этого сезона?!</w:t>
      </w:r>
    </w:p>
    <w:p w:rsidR="00DD4130" w:rsidRDefault="006C0410">
      <w:pPr>
        <w:shd w:val="clear" w:color="auto" w:fill="FFFFFF"/>
        <w:spacing w:line="202" w:lineRule="exact"/>
        <w:ind w:firstLine="394"/>
        <w:jc w:val="both"/>
      </w:pPr>
      <w:bookmarkStart w:id="1414" w:name="bookmark1418"/>
      <w:r>
        <w:rPr>
          <w:rFonts w:eastAsia="Times New Roman"/>
          <w:sz w:val="16"/>
          <w:szCs w:val="16"/>
        </w:rPr>
        <w:t>Н</w:t>
      </w:r>
      <w:bookmarkEnd w:id="1414"/>
      <w:r>
        <w:rPr>
          <w:rFonts w:eastAsia="Times New Roman"/>
          <w:sz w:val="16"/>
          <w:szCs w:val="16"/>
        </w:rPr>
        <w:t>е понимаю, что делает Рипси – не пишет ничего, хотя перед отъ</w:t>
      </w:r>
      <w:r>
        <w:rPr>
          <w:rFonts w:eastAsia="Times New Roman"/>
          <w:sz w:val="16"/>
          <w:szCs w:val="16"/>
        </w:rPr>
        <w:softHyphen/>
        <w:t>ездом было совершенно точно и делово решено, что она будет инфор</w:t>
      </w:r>
      <w:r>
        <w:rPr>
          <w:rFonts w:eastAsia="Times New Roman"/>
          <w:sz w:val="16"/>
          <w:szCs w:val="16"/>
        </w:rPr>
        <w:softHyphen/>
        <w:t>мировать регулярно о жизни театра в Москве. М.С. удивлен, прождал все возможные строки и наконец дал ей телеграмму.</w:t>
      </w:r>
    </w:p>
    <w:p w:rsidR="00DD4130" w:rsidRDefault="006C0410">
      <w:pPr>
        <w:shd w:val="clear" w:color="auto" w:fill="FFFFFF"/>
        <w:spacing w:line="202" w:lineRule="exact"/>
        <w:ind w:firstLine="394"/>
        <w:jc w:val="both"/>
      </w:pPr>
      <w:r>
        <w:rPr>
          <w:rFonts w:eastAsia="Times New Roman"/>
          <w:sz w:val="16"/>
          <w:szCs w:val="16"/>
        </w:rPr>
        <w:t>Владимир Иванович, помните Вы Степана Ал-дровича Асилова, бывшего директора 1-го московского госцирка, кот. одно время был членом Худполитсовета Вашего Музыкального театра? Он здесь – по-литконтроль, занимает известное положение, счастлив приезду наших: со 2-ой студией он знаком еще с 22-го года, когда они гастролировали в Тифлисе, возит их всюду, конечно, угощает. Он с нежностью и вос</w:t>
      </w:r>
      <w:r>
        <w:rPr>
          <w:rFonts w:eastAsia="Times New Roman"/>
          <w:sz w:val="16"/>
          <w:szCs w:val="16"/>
        </w:rPr>
        <w:softHyphen/>
        <w:t>хищением вспоминает Вас и просил меня непременно послать Вам его сердечный привет.</w:t>
      </w:r>
    </w:p>
    <w:p w:rsidR="00DD4130" w:rsidRDefault="006C0410">
      <w:pPr>
        <w:shd w:val="clear" w:color="auto" w:fill="FFFFFF"/>
        <w:spacing w:before="48" w:line="216" w:lineRule="exact"/>
        <w:ind w:firstLine="394"/>
        <w:jc w:val="both"/>
      </w:pPr>
      <w:r>
        <w:rPr>
          <w:rFonts w:eastAsia="Times New Roman"/>
          <w:sz w:val="16"/>
          <w:szCs w:val="16"/>
        </w:rPr>
        <w:t>Всего хорошего, милый Владимир Иванович, желаю Вам, Ек. Ник., Мише здоровья и благополучия.</w:t>
      </w:r>
    </w:p>
    <w:p w:rsidR="00DD4130" w:rsidRDefault="00DD4130">
      <w:pPr>
        <w:shd w:val="clear" w:color="auto" w:fill="FFFFFF"/>
        <w:spacing w:before="216"/>
      </w:pPr>
      <w:hyperlink w:anchor="bookmark4410" w:history="1">
        <w:bookmarkStart w:id="1415" w:name="bookmark1419"/>
        <w:r w:rsidR="006C0410">
          <w:rPr>
            <w:sz w:val="16"/>
            <w:szCs w:val="16"/>
          </w:rPr>
          <w:t>1</w:t>
        </w:r>
        <w:bookmarkEnd w:id="1415"/>
        <w:r w:rsidR="006C0410">
          <w:rPr>
            <w:sz w:val="16"/>
            <w:szCs w:val="16"/>
          </w:rPr>
          <w:t>48</w:t>
        </w:r>
      </w:hyperlink>
      <w:r w:rsidR="006C0410">
        <w:rPr>
          <w:sz w:val="16"/>
          <w:szCs w:val="16"/>
        </w:rPr>
        <w:t>.</w:t>
      </w:r>
    </w:p>
    <w:p w:rsidR="00DD4130" w:rsidRDefault="006C0410">
      <w:pPr>
        <w:shd w:val="clear" w:color="auto" w:fill="FFFFFF"/>
        <w:spacing w:before="96"/>
        <w:jc w:val="right"/>
      </w:pPr>
      <w:r>
        <w:rPr>
          <w:rFonts w:eastAsia="Times New Roman"/>
          <w:sz w:val="16"/>
          <w:szCs w:val="16"/>
        </w:rPr>
        <w:t>Тифлис, 27 мая 1930 года</w:t>
      </w:r>
    </w:p>
    <w:p w:rsidR="00DD4130" w:rsidRDefault="006C0410">
      <w:pPr>
        <w:shd w:val="clear" w:color="auto" w:fill="FFFFFF"/>
        <w:spacing w:before="211"/>
        <w:jc w:val="right"/>
      </w:pPr>
      <w:r>
        <w:rPr>
          <w:rFonts w:eastAsia="Times New Roman"/>
          <w:sz w:val="16"/>
          <w:szCs w:val="16"/>
        </w:rPr>
        <w:t>Письмо № 6</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416" w:name="bookmark1420"/>
      <w:r>
        <w:rPr>
          <w:rFonts w:eastAsia="Times New Roman"/>
          <w:sz w:val="16"/>
          <w:szCs w:val="16"/>
        </w:rPr>
        <w:t>Т</w:t>
      </w:r>
      <w:bookmarkEnd w:id="1416"/>
      <w:r>
        <w:rPr>
          <w:rFonts w:eastAsia="Times New Roman"/>
          <w:sz w:val="16"/>
          <w:szCs w:val="16"/>
        </w:rPr>
        <w:t>ретьего дня мы сыграли премьеру “Бронепоезда”. Я Вам писала о тех волнениях относительно антрактов, которые нас съедали. Но страхи не оправдались. Гудков, а с ним и весь технический персонал, работа</w:t>
      </w:r>
      <w:r>
        <w:rPr>
          <w:rFonts w:eastAsia="Times New Roman"/>
          <w:sz w:val="16"/>
          <w:szCs w:val="16"/>
        </w:rPr>
        <w:softHyphen/>
        <w:t>ли на славу, показали первый класс работы. Антракты – сравнительно, конечно, со сложностью перестановок – были небольшие, самый длин</w:t>
      </w:r>
      <w:r>
        <w:rPr>
          <w:rFonts w:eastAsia="Times New Roman"/>
          <w:sz w:val="16"/>
          <w:szCs w:val="16"/>
        </w:rPr>
        <w:softHyphen/>
        <w:t>ный, если не ошибаюсь, был минут 20–25. Словом, спектакль шел, по сравнению с Москвой, минут на 10–15 больше. И кончился раньше, чем</w:t>
      </w:r>
    </w:p>
    <w:p w:rsidR="00DD4130" w:rsidRDefault="00DD4130">
      <w:pPr>
        <w:shd w:val="clear" w:color="auto" w:fill="FFFFFF"/>
        <w:spacing w:before="3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17" w:name="bookmark1421"/>
      <w:r>
        <w:rPr>
          <w:rFonts w:eastAsia="Times New Roman"/>
          <w:sz w:val="16"/>
          <w:szCs w:val="16"/>
        </w:rPr>
        <w:lastRenderedPageBreak/>
        <w:t>м</w:t>
      </w:r>
      <w:bookmarkEnd w:id="1417"/>
      <w:r>
        <w:rPr>
          <w:rFonts w:eastAsia="Times New Roman"/>
          <w:sz w:val="16"/>
          <w:szCs w:val="16"/>
        </w:rPr>
        <w:t>ы здесь кончаем “Горячее сердце”, т.е. 35 или 40 минут первого. Все картины имели очень большой успех у переполненного и нарядного зала (вид публики был явно премьерный), чувствовался большой интерес к спектаклю и к исполнению. Очень хорошо в этот день играл Прудкин, который страшно волновался за спектакль. В этот день он днем играл “Рекламу” и мучился тем, что будет к вечеру усталым. Правда, испол</w:t>
      </w:r>
      <w:r>
        <w:rPr>
          <w:rFonts w:eastAsia="Times New Roman"/>
          <w:sz w:val="16"/>
          <w:szCs w:val="16"/>
        </w:rPr>
        <w:softHyphen/>
        <w:t>нители “Рекламы” говорят, что, сберегая себя к вечеру, Прудкин почти не играл третьего акта “Рекламы”, но сам Марк Исаакович говорит, что он играл без большого нажима, но все же играл, так что такого обвине</w:t>
      </w:r>
      <w:r>
        <w:rPr>
          <w:rFonts w:eastAsia="Times New Roman"/>
          <w:sz w:val="16"/>
          <w:szCs w:val="16"/>
        </w:rPr>
        <w:softHyphen/>
        <w:t>ния не принимает. Сегодня уже вышли рецензии, которые я прилагаю. Спектакль шел чисто и в отношении внешности, а за это М.С. очень боялся, собственно, за это только и было беспокойство. Были очень лег</w:t>
      </w:r>
      <w:r>
        <w:rPr>
          <w:rFonts w:eastAsia="Times New Roman"/>
          <w:sz w:val="16"/>
          <w:szCs w:val="16"/>
        </w:rPr>
        <w:softHyphen/>
        <w:t>кие недочеты, заметные только нам, своим. Да, забыла сказать, что при перестановках между картинами помогали даже актеры, и М.С., придя из зрительного зала, тоже помогал.</w:t>
      </w:r>
    </w:p>
    <w:p w:rsidR="00DD4130" w:rsidRDefault="006C0410">
      <w:pPr>
        <w:shd w:val="clear" w:color="auto" w:fill="FFFFFF"/>
        <w:spacing w:line="202" w:lineRule="exact"/>
        <w:ind w:firstLine="398"/>
        <w:jc w:val="both"/>
      </w:pPr>
      <w:bookmarkStart w:id="1418" w:name="bookmark1422"/>
      <w:r>
        <w:rPr>
          <w:rFonts w:eastAsia="Times New Roman"/>
          <w:sz w:val="16"/>
          <w:szCs w:val="16"/>
        </w:rPr>
        <w:t>Т</w:t>
      </w:r>
      <w:bookmarkEnd w:id="1418"/>
      <w:r>
        <w:rPr>
          <w:rFonts w:eastAsia="Times New Roman"/>
          <w:sz w:val="16"/>
          <w:szCs w:val="16"/>
        </w:rPr>
        <w:t>еперь осталась последняя премьера – “Федор”, 29-го. Ив. Мих. молит Бога, чтоб погода держалась такая же, какая стоит сейчас, т.е. не жаркая, с дождями. Ему, да и всем будет легче играть. Сегодня послед</w:t>
      </w:r>
      <w:r>
        <w:rPr>
          <w:rFonts w:eastAsia="Times New Roman"/>
          <w:sz w:val="16"/>
          <w:szCs w:val="16"/>
        </w:rPr>
        <w:softHyphen/>
        <w:t>няя репетиция “Федора” на сцене – и с этих пор дни у наших актеров бу</w:t>
      </w:r>
      <w:r>
        <w:rPr>
          <w:rFonts w:eastAsia="Times New Roman"/>
          <w:sz w:val="16"/>
          <w:szCs w:val="16"/>
        </w:rPr>
        <w:softHyphen/>
        <w:t>дут свободны, если и будут репетиции, то, может быть, по каким-нибудь незначительным экстренным вводам, как, например, ввод Мордвинова в роль Чучельника из “Врат царства”. Это надо из-за чего: у Подгорного опять неблагополучно с горлом, поэтому, где возможно, за него будут играть дублеры. Во “Вратах” у него дублер Судаков, играющий обыч</w:t>
      </w:r>
      <w:r>
        <w:rPr>
          <w:rFonts w:eastAsia="Times New Roman"/>
          <w:sz w:val="16"/>
          <w:szCs w:val="16"/>
        </w:rPr>
        <w:softHyphen/>
        <w:t>но Чучельника. Теперь, раз Судакову придется играть профессора, надо ввести нового Чучельника – Мордвинова. Ник. Аф. все время жаловался на горло, стал лечиться здесь. Вчера днем он еще говорил довольно чи</w:t>
      </w:r>
      <w:r>
        <w:rPr>
          <w:rFonts w:eastAsia="Times New Roman"/>
          <w:sz w:val="16"/>
          <w:szCs w:val="16"/>
        </w:rPr>
        <w:softHyphen/>
        <w:t>сто, хотя чувствовал себя в отношении голоса нехорошо. Однако решил вечером сыграть “Горячее”, как его просил Судаков, назначенный было на этот вечер Аристархом. Вечером Н. Аф. пришел в театр почти без голоса, пришлось срочно посылать за Судаковым, которого нашли не сразу, но все же нашли. Действительно, трудно было себе представить, как доиграет Н. Аф. спектакль, если Судакова не найдут и ему придется играть. Самое страшное для репертуара в его болезни – это “Вишневый сад”, где у него нет дублера. Он этим страшно мучается, ему все кажет</w:t>
      </w:r>
      <w:r>
        <w:rPr>
          <w:rFonts w:eastAsia="Times New Roman"/>
          <w:sz w:val="16"/>
          <w:szCs w:val="16"/>
        </w:rPr>
        <w:softHyphen/>
        <w:t>ся, что вдруг он сорвет спектакль. Сейчас он снова пошел к доктору. Хорошо еще, что до “Вишневого” довольно большой перерыв – до 6 июня. Хоть бы он поправился! Доктор, который его лечит, нашел его положение чрезвычайно серьезным, он рискует совсем потерять голос или, в лучшем случае, замолчать не меньше, чем на год. То же ведь го</w:t>
      </w:r>
      <w:r>
        <w:rPr>
          <w:rFonts w:eastAsia="Times New Roman"/>
          <w:sz w:val="16"/>
          <w:szCs w:val="16"/>
        </w:rPr>
        <w:softHyphen/>
        <w:t>ворили ему врачи и в Москве.</w:t>
      </w:r>
    </w:p>
    <w:p w:rsidR="00DD4130" w:rsidRDefault="006C0410">
      <w:pPr>
        <w:shd w:val="clear" w:color="auto" w:fill="FFFFFF"/>
        <w:spacing w:line="202" w:lineRule="exact"/>
        <w:ind w:firstLine="398"/>
        <w:jc w:val="both"/>
      </w:pPr>
      <w:r>
        <w:rPr>
          <w:sz w:val="16"/>
          <w:szCs w:val="16"/>
        </w:rPr>
        <w:t>25-</w:t>
      </w:r>
      <w:r>
        <w:rPr>
          <w:rFonts w:eastAsia="Times New Roman"/>
          <w:sz w:val="16"/>
          <w:szCs w:val="16"/>
        </w:rPr>
        <w:t>го днем – я об этом Вам писала в предыдущем письме – про</w:t>
      </w:r>
      <w:r>
        <w:rPr>
          <w:rFonts w:eastAsia="Times New Roman"/>
          <w:sz w:val="16"/>
          <w:szCs w:val="16"/>
        </w:rPr>
        <w:softHyphen/>
        <w:t>изошла встреча наших актеров с актерами национальных театров. Там были две труппы: Бакинского тюркского рабочего театра и армянского Ленинаканского театра. Последний, для того чтоб видеть наши спек-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419" w:name="bookmark1423"/>
      <w:r>
        <w:rPr>
          <w:rFonts w:eastAsia="Times New Roman"/>
          <w:sz w:val="16"/>
          <w:szCs w:val="16"/>
        </w:rPr>
        <w:lastRenderedPageBreak/>
        <w:t>т</w:t>
      </w:r>
      <w:bookmarkEnd w:id="1419"/>
      <w:r>
        <w:rPr>
          <w:rFonts w:eastAsia="Times New Roman"/>
          <w:sz w:val="16"/>
          <w:szCs w:val="16"/>
        </w:rPr>
        <w:t>акли, прервал свой сезон, закрыл театр у себя и приехал в Тифлис смо</w:t>
      </w:r>
      <w:r>
        <w:rPr>
          <w:rFonts w:eastAsia="Times New Roman"/>
          <w:sz w:val="16"/>
          <w:szCs w:val="16"/>
        </w:rPr>
        <w:softHyphen/>
        <w:t>треть наши гастроли. Представители обоих этих театров в речах привет</w:t>
      </w:r>
      <w:r>
        <w:rPr>
          <w:rFonts w:eastAsia="Times New Roman"/>
          <w:sz w:val="16"/>
          <w:szCs w:val="16"/>
        </w:rPr>
        <w:softHyphen/>
        <w:t>ствовали наших. Говорилось, конечно, очень много восторженных слов. И очень при этом искренних. Отвечал М.С. Наш театр был представлен очень полно: Москвин, Книппер, Грибунин, Тарханов, Коренева, Шев</w:t>
      </w:r>
      <w:r>
        <w:rPr>
          <w:rFonts w:eastAsia="Times New Roman"/>
          <w:sz w:val="16"/>
          <w:szCs w:val="16"/>
        </w:rPr>
        <w:softHyphen/>
        <w:t>ченко, Подгорный и все свободные от спектакля “Реклама” молодые. После одной из приветственных речей взял слово Судаков, который, как всегда, вероятно, хотел сказать хорошие слова, но сказал при этом неко</w:t>
      </w:r>
      <w:r>
        <w:rPr>
          <w:rFonts w:eastAsia="Times New Roman"/>
          <w:sz w:val="16"/>
          <w:szCs w:val="16"/>
        </w:rPr>
        <w:softHyphen/>
        <w:t>торые бестактности. Он говорил о двух течениях в искусстве – о показе на сцене жизни человеческого духа и второе – создание динамичного спектакля. МХТ работает по первому направлению – и из его речи вы</w:t>
      </w:r>
      <w:r>
        <w:rPr>
          <w:rFonts w:eastAsia="Times New Roman"/>
          <w:sz w:val="16"/>
          <w:szCs w:val="16"/>
        </w:rPr>
        <w:softHyphen/>
        <w:t>ходило, что оно единственно правильное и нужное. После него М.С. взял слово и сказал, что он должен дополнить несколько речь Судакова. На деле же он поправил его. Он сказал, что партийная теа-конференция установила правильность обоих течений на театре, так что оба они име</w:t>
      </w:r>
      <w:r>
        <w:rPr>
          <w:rFonts w:eastAsia="Times New Roman"/>
          <w:sz w:val="16"/>
          <w:szCs w:val="16"/>
        </w:rPr>
        <w:softHyphen/>
        <w:t>ют одинаковые права на жизнь. После обмена речами все разбились по группам, стали беседовать, местные актеры задавали вопросы нашим. (В одной из речей говорилось о необходимости шефствования такого театра, как МХТ, над молодыми национальными театрами, причем это шефство выражалось бы не только в том, чтоб подшефники могли бы, приезжая в Москву, смотреть наши спектакли, но и могли бы рассчи</w:t>
      </w:r>
      <w:r>
        <w:rPr>
          <w:rFonts w:eastAsia="Times New Roman"/>
          <w:sz w:val="16"/>
          <w:szCs w:val="16"/>
        </w:rPr>
        <w:softHyphen/>
        <w:t>тывать на беседы с нашими актерами и режиссерами, могли бы писать запросы и получать ответы.) Тут же было предложено сняться в общей группе. Для съемки пошли в Дворцовый сад – прекрасный сад, вообще закрытый для публики. И там снимались. Тут был один курьез: к Шев</w:t>
      </w:r>
      <w:r>
        <w:rPr>
          <w:rFonts w:eastAsia="Times New Roman"/>
          <w:sz w:val="16"/>
          <w:szCs w:val="16"/>
        </w:rPr>
        <w:softHyphen/>
        <w:t>ченко подошла одна из местных актрис, женщина лет шестидесяти, и предложила ей сняться с ней отдельно вдвоем на фотографии, “тем бо</w:t>
      </w:r>
      <w:r>
        <w:rPr>
          <w:rFonts w:eastAsia="Times New Roman"/>
          <w:sz w:val="16"/>
          <w:szCs w:val="16"/>
        </w:rPr>
        <w:softHyphen/>
        <w:t>лее, – она прибавила, – что мы с вами на одно амплуа”. Шевченко сама со смехом нам это потом рассказывала.</w:t>
      </w:r>
    </w:p>
    <w:p w:rsidR="00DD4130" w:rsidRDefault="006C0410">
      <w:pPr>
        <w:shd w:val="clear" w:color="auto" w:fill="FFFFFF"/>
        <w:spacing w:line="202" w:lineRule="exact"/>
        <w:ind w:firstLine="394"/>
        <w:jc w:val="both"/>
      </w:pPr>
      <w:bookmarkStart w:id="1420" w:name="bookmark1424"/>
      <w:r>
        <w:rPr>
          <w:rFonts w:eastAsia="Times New Roman"/>
          <w:sz w:val="16"/>
          <w:szCs w:val="16"/>
        </w:rPr>
        <w:t>В</w:t>
      </w:r>
      <w:bookmarkEnd w:id="1420"/>
      <w:r>
        <w:rPr>
          <w:rFonts w:eastAsia="Times New Roman"/>
          <w:sz w:val="16"/>
          <w:szCs w:val="16"/>
        </w:rPr>
        <w:t>чера наш театр был приглашен на спектакль тюркского театра. Представительствовать пошли М.С., Ольга Леон., пригласившая с со</w:t>
      </w:r>
      <w:r>
        <w:rPr>
          <w:rFonts w:eastAsia="Times New Roman"/>
          <w:sz w:val="16"/>
          <w:szCs w:val="16"/>
        </w:rPr>
        <w:softHyphen/>
        <w:t>бой Степанову, и Н. Аф., после того что выяснилось, что найден Су</w:t>
      </w:r>
      <w:r>
        <w:rPr>
          <w:rFonts w:eastAsia="Times New Roman"/>
          <w:sz w:val="16"/>
          <w:szCs w:val="16"/>
        </w:rPr>
        <w:softHyphen/>
        <w:t>даков и Н. Аф. свободен от “Горячего”. Кажется, они не высидели до конца спектакля и пошли пить чай.</w:t>
      </w:r>
    </w:p>
    <w:p w:rsidR="00DD4130" w:rsidRDefault="006C0410">
      <w:pPr>
        <w:shd w:val="clear" w:color="auto" w:fill="FFFFFF"/>
        <w:spacing w:line="202" w:lineRule="exact"/>
        <w:ind w:firstLine="394"/>
        <w:jc w:val="both"/>
      </w:pPr>
      <w:r>
        <w:rPr>
          <w:rFonts w:eastAsia="Times New Roman"/>
          <w:sz w:val="16"/>
          <w:szCs w:val="16"/>
        </w:rPr>
        <w:t>Сегодня решились еще два дополнительных спектакля у нас: 6-го днем мы сыграем “Рекламу” в пользу нашего (месткомовского) сана</w:t>
      </w:r>
      <w:r>
        <w:rPr>
          <w:rFonts w:eastAsia="Times New Roman"/>
          <w:sz w:val="16"/>
          <w:szCs w:val="16"/>
        </w:rPr>
        <w:softHyphen/>
        <w:t>торного фонда. Это было пожелание общего собрания, чтоб в гастролях в каждом городе мы бы сыграли для этой цели по спектаклю. А 4-го, еще неизвестно где, будет устроен концерт для компенсации “стариков” с тем расчетом, что “старикам” придется к выдаче не 10 руб. в день командировочных, а еще будет добавлена сумма из расчета прибавки в поездке 100% к месячному жалованию. Так в свое время было при поездке в Ленинград.</w:t>
      </w:r>
    </w:p>
    <w:p w:rsidR="00DD4130" w:rsidRDefault="006C0410">
      <w:pPr>
        <w:shd w:val="clear" w:color="auto" w:fill="FFFFFF"/>
        <w:spacing w:line="202" w:lineRule="exact"/>
        <w:ind w:firstLine="394"/>
        <w:jc w:val="both"/>
      </w:pPr>
      <w:r>
        <w:rPr>
          <w:rFonts w:eastAsia="Times New Roman"/>
          <w:sz w:val="16"/>
          <w:szCs w:val="16"/>
        </w:rPr>
        <w:t>Ужасно мне досадно, что наши никак не ответили на сообщение об успехе “Толстяков”. Москвин поздравил от себя, М.С. тоже от себя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sz w:val="16"/>
          <w:szCs w:val="16"/>
        </w:rPr>
        <w:lastRenderedPageBreak/>
        <w:t>(</w:t>
      </w:r>
      <w:r>
        <w:rPr>
          <w:rFonts w:eastAsia="Times New Roman"/>
          <w:sz w:val="16"/>
          <w:szCs w:val="16"/>
        </w:rPr>
        <w:t>а все думали, что он-то и ответит от всей гастролирующей группы), а все действительно от души радовались успеху и хотели бы, что Вы это знали. Теперь все мы с нетерпением ждем писем, где будет обо всем подробно. М.С. недоволен, что Рипси не пишет. Она, вероятно, Вам ска</w:t>
      </w:r>
      <w:r>
        <w:rPr>
          <w:rFonts w:eastAsia="Times New Roman"/>
          <w:sz w:val="16"/>
          <w:szCs w:val="16"/>
        </w:rPr>
        <w:softHyphen/>
        <w:t>зала, что он ей дал телеграмму, на которую она тоже ничего не ответила. Я слышала, что Вы решили уехать 10-го. В добрый час! Я думала, что, может, быть, Вам удастся уехать раньше.</w:t>
      </w:r>
    </w:p>
    <w:p w:rsidR="00DD4130" w:rsidRDefault="006C0410">
      <w:pPr>
        <w:shd w:val="clear" w:color="auto" w:fill="FFFFFF"/>
        <w:spacing w:before="43" w:line="211" w:lineRule="exact"/>
        <w:ind w:firstLine="398"/>
        <w:jc w:val="both"/>
      </w:pPr>
      <w:bookmarkStart w:id="1421" w:name="bookmark1425"/>
      <w:r>
        <w:rPr>
          <w:rFonts w:eastAsia="Times New Roman"/>
          <w:sz w:val="16"/>
          <w:szCs w:val="16"/>
        </w:rPr>
        <w:t>М</w:t>
      </w:r>
      <w:bookmarkEnd w:id="1421"/>
      <w:r>
        <w:rPr>
          <w:rFonts w:eastAsia="Times New Roman"/>
          <w:sz w:val="16"/>
          <w:szCs w:val="16"/>
        </w:rPr>
        <w:t>илый Владимир Иванович, шлю Вам, Екатерине Николаевне и Мише самый сердечный привет и желаю всего хорошего, всего са</w:t>
      </w:r>
      <w:r>
        <w:rPr>
          <w:rFonts w:eastAsia="Times New Roman"/>
          <w:sz w:val="16"/>
          <w:szCs w:val="16"/>
        </w:rPr>
        <w:softHyphen/>
        <w:t>мого хорошего. Здесь сидит сейчас Грибунин, который знает, что я пишу Вам. Он просит Вам написать, что он Вам сердечно кланяется и что он был ужасно огорчен, что не играл последнее “Воскресе</w:t>
      </w:r>
      <w:r>
        <w:rPr>
          <w:rFonts w:eastAsia="Times New Roman"/>
          <w:sz w:val="16"/>
          <w:szCs w:val="16"/>
        </w:rPr>
        <w:softHyphen/>
        <w:t>ние”, которое Вы смотрели, и потому не видел Вас перед отъездом</w:t>
      </w:r>
      <w:hyperlink w:anchor="bookmark4411" w:history="1">
        <w:r>
          <w:rPr>
            <w:rFonts w:eastAsia="Times New Roman"/>
            <w:sz w:val="16"/>
            <w:szCs w:val="16"/>
            <w:vertAlign w:val="superscript"/>
          </w:rPr>
          <w:t>1</w:t>
        </w:r>
      </w:hyperlink>
      <w:r>
        <w:rPr>
          <w:rFonts w:eastAsia="Times New Roman"/>
          <w:sz w:val="16"/>
          <w:szCs w:val="16"/>
        </w:rPr>
        <w:t>.</w:t>
      </w:r>
    </w:p>
    <w:p w:rsidR="00DD4130" w:rsidRDefault="00DD4130">
      <w:pPr>
        <w:shd w:val="clear" w:color="auto" w:fill="FFFFFF"/>
        <w:spacing w:before="216"/>
      </w:pPr>
      <w:hyperlink w:anchor="bookmark4412" w:history="1">
        <w:bookmarkStart w:id="1422" w:name="bookmark1426"/>
        <w:r w:rsidR="006C0410">
          <w:rPr>
            <w:sz w:val="16"/>
            <w:szCs w:val="16"/>
          </w:rPr>
          <w:t>1</w:t>
        </w:r>
        <w:bookmarkEnd w:id="1422"/>
        <w:r w:rsidR="006C0410">
          <w:rPr>
            <w:sz w:val="16"/>
            <w:szCs w:val="16"/>
          </w:rPr>
          <w:t>49</w:t>
        </w:r>
      </w:hyperlink>
      <w:r w:rsidR="006C0410">
        <w:rPr>
          <w:sz w:val="16"/>
          <w:szCs w:val="16"/>
        </w:rPr>
        <w:t>.</w:t>
      </w:r>
    </w:p>
    <w:p w:rsidR="00DD4130" w:rsidRDefault="006C0410">
      <w:pPr>
        <w:shd w:val="clear" w:color="auto" w:fill="FFFFFF"/>
        <w:spacing w:before="101"/>
        <w:jc w:val="right"/>
      </w:pPr>
      <w:r>
        <w:rPr>
          <w:rFonts w:eastAsia="Times New Roman"/>
          <w:sz w:val="16"/>
          <w:szCs w:val="16"/>
        </w:rPr>
        <w:t>Тифлис, 1 июня 1930 года</w:t>
      </w:r>
    </w:p>
    <w:p w:rsidR="00DD4130" w:rsidRDefault="006C0410">
      <w:pPr>
        <w:shd w:val="clear" w:color="auto" w:fill="FFFFFF"/>
        <w:spacing w:before="221"/>
        <w:jc w:val="right"/>
      </w:pPr>
      <w:r>
        <w:rPr>
          <w:rFonts w:eastAsia="Times New Roman"/>
          <w:sz w:val="16"/>
          <w:szCs w:val="16"/>
        </w:rPr>
        <w:t>Письмо № 7</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423" w:name="bookmark1427"/>
      <w:r>
        <w:rPr>
          <w:rFonts w:eastAsia="Times New Roman"/>
          <w:sz w:val="16"/>
          <w:szCs w:val="16"/>
        </w:rPr>
        <w:t>Я</w:t>
      </w:r>
      <w:bookmarkEnd w:id="1423"/>
      <w:r>
        <w:rPr>
          <w:rFonts w:eastAsia="Times New Roman"/>
          <w:sz w:val="16"/>
          <w:szCs w:val="16"/>
        </w:rPr>
        <w:t xml:space="preserve"> Вам писала последний раз 27-го и перерыв между письмами мне кажется ужасно долгим, вероятно, потому, что за эти дни произошли многие и такие тяжелые события. Тяжелые известия из Москвы по</w:t>
      </w:r>
      <w:r>
        <w:rPr>
          <w:rFonts w:eastAsia="Times New Roman"/>
          <w:sz w:val="16"/>
          <w:szCs w:val="16"/>
        </w:rPr>
        <w:softHyphen/>
        <w:t>трясли нас чрезвычайно. Уже сообщение о Бендиной, затем о болезни Ливанова, что привело к громадным затруднениям в репертуаре, были ужасно тяжелы, но последнее известие – о Синицыне, – это было уж так трудно перенести, что, я думаю, не было в театре ни одного челове</w:t>
      </w:r>
      <w:r>
        <w:rPr>
          <w:rFonts w:eastAsia="Times New Roman"/>
          <w:sz w:val="16"/>
          <w:szCs w:val="16"/>
        </w:rPr>
        <w:softHyphen/>
        <w:t>ка, который не испытывал бы страшнейшего душевного гнета. Милый Владимир Иванович, сколько тяжелых переживаний выпало на Вашу долю с тех пор, как мы уехали! Я все время думаю о том, как ужасно, что Вам – и Вам больше, чем кому-либо, – пришлось перенести все го</w:t>
      </w:r>
      <w:r>
        <w:rPr>
          <w:rFonts w:eastAsia="Times New Roman"/>
          <w:sz w:val="16"/>
          <w:szCs w:val="16"/>
        </w:rPr>
        <w:softHyphen/>
        <w:t>рести, какие обрушились на театр. Мы с нетерпением ждем известий о Бендиной и, боясь плохих известий, стараемся думать, что отсутствие сообщений объясняется только той общей нервозностью, какую вызва</w:t>
      </w:r>
      <w:r>
        <w:rPr>
          <w:rFonts w:eastAsia="Times New Roman"/>
          <w:sz w:val="16"/>
          <w:szCs w:val="16"/>
        </w:rPr>
        <w:softHyphen/>
        <w:t>ла трагическая смерть Синицына. Телеграмма о нем пришла в день пре</w:t>
      </w:r>
      <w:r>
        <w:rPr>
          <w:rFonts w:eastAsia="Times New Roman"/>
          <w:sz w:val="16"/>
          <w:szCs w:val="16"/>
        </w:rPr>
        <w:softHyphen/>
        <w:t>мьеры “Федора”, вечером. Кто-то, не вскрывая телеграмму, подглядел ее содержание, но был настолько деликатен, что о телеграмме в театре узнали только несколько человек. И те держали это в секрете, чтобы не волновать участников спектакля. Сказали об этом только после спек</w:t>
      </w:r>
      <w:r>
        <w:rPr>
          <w:rFonts w:eastAsia="Times New Roman"/>
          <w:sz w:val="16"/>
          <w:szCs w:val="16"/>
        </w:rPr>
        <w:softHyphen/>
        <w:t>такля. Но Москвину даже вовсе не сказали. Люб. Вас. просила, чтоб на ночь ему не говорили. И даже телеграмму от Тарасовой, которая при</w:t>
      </w:r>
      <w:r>
        <w:rPr>
          <w:rFonts w:eastAsia="Times New Roman"/>
          <w:sz w:val="16"/>
          <w:szCs w:val="16"/>
        </w:rPr>
        <w:softHyphen/>
        <w:t>шла к концу спектакля, не дали ему. Эта телеграмма взволновала осо</w:t>
      </w:r>
      <w:r>
        <w:rPr>
          <w:rFonts w:eastAsia="Times New Roman"/>
          <w:sz w:val="16"/>
          <w:szCs w:val="16"/>
        </w:rPr>
        <w:softHyphen/>
        <w:t>бенно сильно. Она была так средактирована, что Синицын покончил с собой в театре. Именно, покончил с собой, а не случайно погиб. Все мы</w:t>
      </w:r>
    </w:p>
    <w:p w:rsidR="00DD4130" w:rsidRDefault="00DD4130">
      <w:pPr>
        <w:shd w:val="clear" w:color="auto" w:fill="FFFFFF"/>
        <w:spacing w:before="3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424" w:name="bookmark1428"/>
      <w:r>
        <w:rPr>
          <w:rFonts w:eastAsia="Times New Roman"/>
          <w:sz w:val="16"/>
          <w:szCs w:val="16"/>
        </w:rPr>
        <w:lastRenderedPageBreak/>
        <w:t>с</w:t>
      </w:r>
      <w:bookmarkEnd w:id="1424"/>
      <w:r>
        <w:rPr>
          <w:rFonts w:eastAsia="Times New Roman"/>
          <w:sz w:val="16"/>
          <w:szCs w:val="16"/>
        </w:rPr>
        <w:t>тарались представить себе обстановку, причины, толкнувшие его к та</w:t>
      </w:r>
      <w:r>
        <w:rPr>
          <w:rFonts w:eastAsia="Times New Roman"/>
          <w:sz w:val="16"/>
          <w:szCs w:val="16"/>
        </w:rPr>
        <w:softHyphen/>
        <w:t>кому отчаянному поступку... И только пришедшая вчера от Калужского телеграмма разъяснила нам картину гибели Синицына, конечно, тоже пока приблизительную. Но Калужский обещает подробности письмом. Все мы до сих пор (а ведь знаем мы об его смерти с 29-го) находимся в состоянии ужасного гнета и какой-то тревоги за будущее.</w:t>
      </w:r>
    </w:p>
    <w:p w:rsidR="00DD4130" w:rsidRDefault="006C0410">
      <w:pPr>
        <w:shd w:val="clear" w:color="auto" w:fill="FFFFFF"/>
        <w:spacing w:line="202" w:lineRule="exact"/>
        <w:ind w:firstLine="394"/>
        <w:jc w:val="both"/>
      </w:pPr>
      <w:r>
        <w:rPr>
          <w:rFonts w:eastAsia="Times New Roman"/>
          <w:sz w:val="16"/>
          <w:szCs w:val="16"/>
        </w:rPr>
        <w:t>А история с Ливановым и Кудрявцевым! Как это ужасно</w:t>
      </w:r>
      <w:hyperlink w:anchor="bookmark4413" w:history="1">
        <w:r>
          <w:rPr>
            <w:rFonts w:eastAsia="Times New Roman"/>
            <w:sz w:val="16"/>
            <w:szCs w:val="16"/>
            <w:vertAlign w:val="superscript"/>
          </w:rPr>
          <w:t>1</w:t>
        </w:r>
      </w:hyperlink>
      <w:r>
        <w:rPr>
          <w:rFonts w:eastAsia="Times New Roman"/>
          <w:sz w:val="16"/>
          <w:szCs w:val="16"/>
        </w:rPr>
        <w:t>. И во всем этом надо разбираться Вам, волноваться, мучиться, негодовать. Такой трудный сезон пришлось Вам провести, милый Владимир Ивано</w:t>
      </w:r>
      <w:r>
        <w:rPr>
          <w:rFonts w:eastAsia="Times New Roman"/>
          <w:sz w:val="16"/>
          <w:szCs w:val="16"/>
        </w:rPr>
        <w:softHyphen/>
        <w:t>вич, и столько сил и мучений положить на последний месяц! Вероятно, мои огорчения в письмах о некоторой халтурности и небрежности на</w:t>
      </w:r>
      <w:r>
        <w:rPr>
          <w:rFonts w:eastAsia="Times New Roman"/>
          <w:sz w:val="16"/>
          <w:szCs w:val="16"/>
        </w:rPr>
        <w:softHyphen/>
        <w:t>ших спектаклей кажутся Вам пустяками по сравнению с теми неуряди</w:t>
      </w:r>
      <w:r>
        <w:rPr>
          <w:rFonts w:eastAsia="Times New Roman"/>
          <w:sz w:val="16"/>
          <w:szCs w:val="16"/>
        </w:rPr>
        <w:softHyphen/>
        <w:t>цами, какие происходят в Москве.</w:t>
      </w:r>
    </w:p>
    <w:p w:rsidR="00DD4130" w:rsidRDefault="006C0410">
      <w:pPr>
        <w:shd w:val="clear" w:color="auto" w:fill="FFFFFF"/>
        <w:spacing w:line="202" w:lineRule="exact"/>
        <w:ind w:firstLine="394"/>
        <w:jc w:val="both"/>
      </w:pPr>
      <w:r>
        <w:rPr>
          <w:rFonts w:eastAsia="Times New Roman"/>
          <w:sz w:val="16"/>
          <w:szCs w:val="16"/>
        </w:rPr>
        <w:t>Я хотела Вам писать тотчас же после “Федора”, но обстоятельства помешали: 30-го мы получили по договору деньги и решили устроить выплату суточных и жалованья тотчас же, чтоб не рисковать этими деньгами до 1-го числа – ведь хранить их негде, кроме как при мне. В банк же вносить не было смысла. И вот с 30-го у меня громадные плате</w:t>
      </w:r>
      <w:r>
        <w:rPr>
          <w:rFonts w:eastAsia="Times New Roman"/>
          <w:sz w:val="16"/>
          <w:szCs w:val="16"/>
        </w:rPr>
        <w:softHyphen/>
        <w:t>жи, которые я, слава Богу, закончила в два дня, 30-го и 31-го. Кроме это</w:t>
      </w:r>
      <w:r>
        <w:rPr>
          <w:rFonts w:eastAsia="Times New Roman"/>
          <w:sz w:val="16"/>
          <w:szCs w:val="16"/>
        </w:rPr>
        <w:softHyphen/>
        <w:t>го дела, кроме тяжести настроения от известий из Москвы, с утра 29-го заболел Мих. Серг. У него сделалось злейшее обострение ревматизма. [...] Врач положил его в постель, но М.С. больной нетерпеливый, посто</w:t>
      </w:r>
      <w:r>
        <w:rPr>
          <w:rFonts w:eastAsia="Times New Roman"/>
          <w:sz w:val="16"/>
          <w:szCs w:val="16"/>
        </w:rPr>
        <w:softHyphen/>
        <w:t>янно встает, говорит, что лежать для него слишком тоскливо. Его берет еще нетерпение оттого, что он очень собирался в Москву, он непремен</w:t>
      </w:r>
      <w:r>
        <w:rPr>
          <w:rFonts w:eastAsia="Times New Roman"/>
          <w:sz w:val="16"/>
          <w:szCs w:val="16"/>
        </w:rPr>
        <w:softHyphen/>
        <w:t>но хотел лично видеть Вас до Вашего отъезда, так он мне сказал. И те</w:t>
      </w:r>
      <w:r>
        <w:rPr>
          <w:rFonts w:eastAsia="Times New Roman"/>
          <w:sz w:val="16"/>
          <w:szCs w:val="16"/>
        </w:rPr>
        <w:softHyphen/>
        <w:t>перь еще он решает, что 5-го или 6-го он выедет в Москву, но, по-моему, по теперешнему его состоянию таких решений принимать нельзя. Мне приходится бывать у него по нескольку раз в день, потому что в номере у него телефона нет, а звать его к телефону, конечно, невозможно, он с трудом передвигается по комнате от стула до стола или другого стула. Курьер у нас здесь, правда, есть, и в случаях экстренности я его посы</w:t>
      </w:r>
      <w:r>
        <w:rPr>
          <w:rFonts w:eastAsia="Times New Roman"/>
          <w:sz w:val="16"/>
          <w:szCs w:val="16"/>
        </w:rPr>
        <w:softHyphen/>
        <w:t>лаю к М.С. с запиской, но курьер служит по 4 часа днем и по 2 часа вечером во время спектакля, а в остальные часы я должна исполнять все роли – и секретаря, и курьера, и кассира, словом, как это бывает всегда в поездках, ничего нового. Но необходимость видеть М.С. вне театра, конечно, отнимает много времени.</w:t>
      </w:r>
    </w:p>
    <w:p w:rsidR="00DD4130" w:rsidRDefault="006C0410">
      <w:pPr>
        <w:shd w:val="clear" w:color="auto" w:fill="FFFFFF"/>
        <w:spacing w:line="202" w:lineRule="exact"/>
        <w:ind w:firstLine="394"/>
        <w:jc w:val="both"/>
      </w:pPr>
      <w:bookmarkStart w:id="1425" w:name="bookmark1429"/>
      <w:r>
        <w:rPr>
          <w:rFonts w:eastAsia="Times New Roman"/>
          <w:sz w:val="16"/>
          <w:szCs w:val="16"/>
        </w:rPr>
        <w:t>Б</w:t>
      </w:r>
      <w:bookmarkEnd w:id="1425"/>
      <w:r>
        <w:rPr>
          <w:rFonts w:eastAsia="Times New Roman"/>
          <w:sz w:val="16"/>
          <w:szCs w:val="16"/>
        </w:rPr>
        <w:t>лестяще прошел у нас первый спектакль “Федора”, блестяще и в смысле успеха (давали занавес рекордно – 13 раз), и в смысле исполне</w:t>
      </w:r>
      <w:r>
        <w:rPr>
          <w:rFonts w:eastAsia="Times New Roman"/>
          <w:sz w:val="16"/>
          <w:szCs w:val="16"/>
        </w:rPr>
        <w:softHyphen/>
        <w:t>ния. К сожалению, я не могла смотреть спектакль, т.к. театр был забит публикой до отказа, смотреть было неоткуда, к тому же до окончания спектакля мне пришлось пойти к М.С. Но все участники, с которыми я говорила, начиная от Ольги Леон. и кончая самыми молодыми, расска</w:t>
      </w:r>
      <w:r>
        <w:rPr>
          <w:rFonts w:eastAsia="Times New Roman"/>
          <w:sz w:val="16"/>
          <w:szCs w:val="16"/>
        </w:rPr>
        <w:softHyphen/>
        <w:t>зывали, что спектакль шел изумительно, главное – от Москвина, кото</w:t>
      </w:r>
      <w:r>
        <w:rPr>
          <w:rFonts w:eastAsia="Times New Roman"/>
          <w:sz w:val="16"/>
          <w:szCs w:val="16"/>
        </w:rPr>
        <w:softHyphen/>
        <w:t>рый играл так, как давно уже не играл. Ершов рассказывал, что “Отстав</w:t>
      </w:r>
      <w:r>
        <w:rPr>
          <w:rFonts w:eastAsia="Times New Roman"/>
          <w:sz w:val="16"/>
          <w:szCs w:val="16"/>
        </w:rPr>
        <w:softHyphen/>
        <w:t>ку” он играл так, что Ершов, играя с ним, весь дрожал от волнения. При таком подъеме общем и Шульга, говорят, был приемлем</w:t>
      </w:r>
      <w:hyperlink w:anchor="bookmark4414" w:history="1">
        <w:r>
          <w:rPr>
            <w:rFonts w:eastAsia="Times New Roman"/>
            <w:sz w:val="16"/>
            <w:szCs w:val="16"/>
            <w:vertAlign w:val="superscript"/>
          </w:rPr>
          <w:t>2</w:t>
        </w:r>
      </w:hyperlink>
      <w:r>
        <w:rPr>
          <w:rFonts w:eastAsia="Times New Roman"/>
          <w:sz w:val="16"/>
          <w:szCs w:val="16"/>
        </w:rPr>
        <w:t>.</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Посылаю Вам вырезку-рецензию о “Рекламе”. Вторая рецензия об этом спектакле, в “Заре Востока”, должна появиться после вечернего спектакля, т.к. рецензент не смог попасть на утренники.</w:t>
      </w:r>
    </w:p>
    <w:p w:rsidR="00DD4130" w:rsidRDefault="006C0410">
      <w:pPr>
        <w:shd w:val="clear" w:color="auto" w:fill="FFFFFF"/>
        <w:spacing w:line="202" w:lineRule="exact"/>
        <w:ind w:firstLine="398"/>
        <w:jc w:val="both"/>
      </w:pPr>
      <w:bookmarkStart w:id="1426" w:name="bookmark1430"/>
      <w:r>
        <w:rPr>
          <w:rFonts w:eastAsia="Times New Roman"/>
          <w:sz w:val="16"/>
          <w:szCs w:val="16"/>
        </w:rPr>
        <w:t>В</w:t>
      </w:r>
      <w:bookmarkEnd w:id="1426"/>
      <w:r>
        <w:rPr>
          <w:rFonts w:eastAsia="Times New Roman"/>
          <w:sz w:val="16"/>
          <w:szCs w:val="16"/>
        </w:rPr>
        <w:t xml:space="preserve"> репертуаре у нас произошло небольшое изменение: мы вче</w:t>
      </w:r>
      <w:r>
        <w:rPr>
          <w:rFonts w:eastAsia="Times New Roman"/>
          <w:sz w:val="16"/>
          <w:szCs w:val="16"/>
        </w:rPr>
        <w:softHyphen/>
        <w:t>ра должны были играть днем “Врата”, сегодня днем “Рекламу”, но здешняя администрация по своим каким-то соображениям отказалась от утренника 31-го и сохранила утренник сегодня, но не “Рекламу”, а “Врата”. Вообще с утренниками у них такая же драма, как и в Москве: с введением непрерывки стало очень трудно заполнить зрительный зал на утренние спектакли</w:t>
      </w:r>
      <w:hyperlink w:anchor="bookmark4415"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bookmarkStart w:id="1427" w:name="bookmark1431"/>
      <w:r>
        <w:rPr>
          <w:rFonts w:eastAsia="Times New Roman"/>
          <w:sz w:val="16"/>
          <w:szCs w:val="16"/>
        </w:rPr>
        <w:t>В</w:t>
      </w:r>
      <w:bookmarkEnd w:id="1427"/>
      <w:r>
        <w:rPr>
          <w:rFonts w:eastAsia="Times New Roman"/>
          <w:sz w:val="16"/>
          <w:szCs w:val="16"/>
        </w:rPr>
        <w:t>се еще продолжается болезнь связок у Ник. Аф. Врач предписал ему месяц полного отдыха от всякого голосового напряжения. Поэтому в “Вишневом саде” 6-го (сперва была надежда, что Ник. Аф. до 6-го поправится, если до того будет освобожден от всех спектаклей) Петю будет играть Добронравов, а Яшу дают Блинникову, которому, конеч</w:t>
      </w:r>
      <w:r>
        <w:rPr>
          <w:rFonts w:eastAsia="Times New Roman"/>
          <w:sz w:val="16"/>
          <w:szCs w:val="16"/>
        </w:rPr>
        <w:softHyphen/>
        <w:t>но, и хочется играть, и неприятно входить так с кондачка. Вероятно, на днях же будет решен вопрос о дальнейшей судьбе Ник. Аф.: будет ли он сохранен в поездке с тем, что в конце июня он сможет снова играть, или его отпустят в Москву на этих днях.</w:t>
      </w:r>
    </w:p>
    <w:p w:rsidR="00DD4130" w:rsidRDefault="006C0410">
      <w:pPr>
        <w:shd w:val="clear" w:color="auto" w:fill="FFFFFF"/>
        <w:spacing w:line="202" w:lineRule="exact"/>
        <w:ind w:firstLine="398"/>
        <w:jc w:val="both"/>
      </w:pPr>
      <w:bookmarkStart w:id="1428" w:name="bookmark1432"/>
      <w:r>
        <w:rPr>
          <w:rFonts w:eastAsia="Times New Roman"/>
          <w:sz w:val="16"/>
          <w:szCs w:val="16"/>
        </w:rPr>
        <w:t>Я</w:t>
      </w:r>
      <w:bookmarkEnd w:id="1428"/>
      <w:r>
        <w:rPr>
          <w:rFonts w:eastAsia="Times New Roman"/>
          <w:sz w:val="16"/>
          <w:szCs w:val="16"/>
        </w:rPr>
        <w:t xml:space="preserve"> писала Вам о волнениях, которые вызвано назначением нам квартирных денег (тем, кто не живет в гостинице, а на частной квар</w:t>
      </w:r>
      <w:r>
        <w:rPr>
          <w:rFonts w:eastAsia="Times New Roman"/>
          <w:sz w:val="16"/>
          <w:szCs w:val="16"/>
        </w:rPr>
        <w:softHyphen/>
        <w:t>тире) по 2 рубля в день. Поданного труппой заявления об увеличении квартирных М.С. не принял. После этого с ним беседовал Тарханов (как представитель месткома) и в результате этой беседы М.С. распорядил</w:t>
      </w:r>
      <w:r>
        <w:rPr>
          <w:rFonts w:eastAsia="Times New Roman"/>
          <w:sz w:val="16"/>
          <w:szCs w:val="16"/>
        </w:rPr>
        <w:softHyphen/>
        <w:t>ся выдать по 2 р. 50 к. квартирных всем тем, кто получает до 100 руб. включит. жалованья в месяц, остальным же сохранить по 2 рубля.</w:t>
      </w:r>
    </w:p>
    <w:p w:rsidR="00DD4130" w:rsidRDefault="006C0410">
      <w:pPr>
        <w:shd w:val="clear" w:color="auto" w:fill="FFFFFF"/>
        <w:spacing w:line="202" w:lineRule="exact"/>
        <w:ind w:firstLine="398"/>
        <w:jc w:val="both"/>
      </w:pPr>
      <w:bookmarkStart w:id="1429" w:name="bookmark1433"/>
      <w:r>
        <w:rPr>
          <w:rFonts w:eastAsia="Times New Roman"/>
          <w:sz w:val="16"/>
          <w:szCs w:val="16"/>
        </w:rPr>
        <w:t>К</w:t>
      </w:r>
      <w:bookmarkEnd w:id="1429"/>
      <w:r>
        <w:rPr>
          <w:rFonts w:eastAsia="Times New Roman"/>
          <w:sz w:val="16"/>
          <w:szCs w:val="16"/>
        </w:rPr>
        <w:t>ак всегда бывает, и такое решение не удовлетворило. У нас есть рабочие, которые получают по 104 рубля, и им не пришлось получить прибавки квартирных. А вместе с тем их товарищи, которые получают по 99 и 96 руб. (низшие наши ставки для наших рабочих), сразу очути</w:t>
      </w:r>
      <w:r>
        <w:rPr>
          <w:rFonts w:eastAsia="Times New Roman"/>
          <w:sz w:val="16"/>
          <w:szCs w:val="16"/>
        </w:rPr>
        <w:softHyphen/>
        <w:t>лись в лучшем материальном положении, чем они, получающие всего на 5 руб. жалованья больше в месяц. В общем, вероятно, этот вопрос будет поднят недовольными в Москве на РКК. Я знаю, что наши актеры даже ходили в здешний Рабис и узнавали ставки квартирных. И будто бы им там сказали, что ставка в 2 рубля для Тифлиса просто смехотвор</w:t>
      </w:r>
      <w:r>
        <w:rPr>
          <w:rFonts w:eastAsia="Times New Roman"/>
          <w:sz w:val="16"/>
          <w:szCs w:val="16"/>
        </w:rPr>
        <w:softHyphen/>
        <w:t>на по здешней дороговизне.</w:t>
      </w:r>
    </w:p>
    <w:p w:rsidR="00DD4130" w:rsidRDefault="006C0410">
      <w:pPr>
        <w:shd w:val="clear" w:color="auto" w:fill="FFFFFF"/>
        <w:spacing w:line="202" w:lineRule="exact"/>
        <w:ind w:firstLine="398"/>
        <w:jc w:val="both"/>
      </w:pPr>
      <w:r>
        <w:rPr>
          <w:rFonts w:eastAsia="Times New Roman"/>
          <w:sz w:val="16"/>
          <w:szCs w:val="16"/>
        </w:rPr>
        <w:t>Жизнь здесь действительно дорогая, наши все стонут, что никакой экономии от поездки не будет. Семейные – те еще устраиваются, – не надо в Москву посылать денег, да и хозяйство дома ведут, разве только иногда ходят обедать в столовку. А бессемейные – те только и могут пи</w:t>
      </w:r>
      <w:r>
        <w:rPr>
          <w:rFonts w:eastAsia="Times New Roman"/>
          <w:sz w:val="16"/>
          <w:szCs w:val="16"/>
        </w:rPr>
        <w:softHyphen/>
        <w:t>таться в ресторанах (довольно громкое название для здешних столовок и духанчиков), и там они проедают решительно все – и суточные (ко</w:t>
      </w:r>
      <w:r>
        <w:rPr>
          <w:rFonts w:eastAsia="Times New Roman"/>
          <w:sz w:val="16"/>
          <w:szCs w:val="16"/>
        </w:rPr>
        <w:softHyphen/>
        <w:t>мандировочные), и жалованье. Безденежье особенно заметно для меня, т.к. перед выдачей жалованья, так за неделю, начинается стихийный наплыв жаждущих аванса.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Погода для Тифлиса стоит необычная. То были дожди, во время которых и простудился-то М.С., совсем неосторожно гулявший по сы</w:t>
      </w:r>
      <w:r>
        <w:rPr>
          <w:rFonts w:eastAsia="Times New Roman"/>
          <w:sz w:val="16"/>
          <w:szCs w:val="16"/>
        </w:rPr>
        <w:softHyphen/>
        <w:t>рости после приема ванн в 30 градусов. Потом, как вчера, с утра дождь и прохладно, днем – жарища, вечером – духота, ночью – очень прохладно. А сегодня солнце, тепло, но страшнейший, невероятнейший ветер.</w:t>
      </w:r>
    </w:p>
    <w:p w:rsidR="00DD4130" w:rsidRDefault="006C0410">
      <w:pPr>
        <w:shd w:val="clear" w:color="auto" w:fill="FFFFFF"/>
        <w:spacing w:line="202" w:lineRule="exact"/>
        <w:ind w:firstLine="394"/>
        <w:jc w:val="both"/>
      </w:pPr>
      <w:bookmarkStart w:id="1430" w:name="bookmark1434"/>
      <w:r>
        <w:rPr>
          <w:rFonts w:eastAsia="Times New Roman"/>
          <w:sz w:val="16"/>
          <w:szCs w:val="16"/>
        </w:rPr>
        <w:t>Т</w:t>
      </w:r>
      <w:bookmarkEnd w:id="1430"/>
      <w:r>
        <w:rPr>
          <w:rFonts w:eastAsia="Times New Roman"/>
          <w:sz w:val="16"/>
          <w:szCs w:val="16"/>
        </w:rPr>
        <w:t>ифлис уже близится к концу, 3 вагона декораций уже ушло в Баку, сейчас каждый день Гудков и Михальский на вокзале, каждый день у нас в комнате обсуждение транспорта и отправок. А я еще так нигде не побывала, даже не подымалась на гору, откуда вечером, гово</w:t>
      </w:r>
      <w:r>
        <w:rPr>
          <w:rFonts w:eastAsia="Times New Roman"/>
          <w:sz w:val="16"/>
          <w:szCs w:val="16"/>
        </w:rPr>
        <w:softHyphen/>
        <w:t>рят, изумительный вид вниз, на город. И непременно хочу я побывать на могиле Грибоедова. Да много где хотелось бы побывать, да уж везде не удастся, хотя бы в самые притягательные места попасть!</w:t>
      </w:r>
    </w:p>
    <w:p w:rsidR="00DD4130" w:rsidRDefault="006C0410">
      <w:pPr>
        <w:shd w:val="clear" w:color="auto" w:fill="FFFFFF"/>
        <w:spacing w:line="202" w:lineRule="exact"/>
        <w:ind w:firstLine="394"/>
        <w:jc w:val="both"/>
      </w:pPr>
      <w:r>
        <w:rPr>
          <w:rFonts w:eastAsia="Times New Roman"/>
          <w:sz w:val="16"/>
          <w:szCs w:val="16"/>
        </w:rPr>
        <w:t>Завтра первым уезжает в Баку Федя Михальский. Он решил лететь на аэроплане, платит разницу между аэробилетом и жел.-дорожным из своих средств. Он говорит, что он летит на заработанные на выходах деньги: он ведь здесь выходит в “Бронепоезде” и в “Федоре”. Его пер</w:t>
      </w:r>
      <w:r>
        <w:rPr>
          <w:rFonts w:eastAsia="Times New Roman"/>
          <w:sz w:val="16"/>
          <w:szCs w:val="16"/>
        </w:rPr>
        <w:softHyphen/>
        <w:t>вое выступление в “Бронепоезде” было отмечено овациями за кулиса</w:t>
      </w:r>
      <w:r>
        <w:rPr>
          <w:rFonts w:eastAsia="Times New Roman"/>
          <w:sz w:val="16"/>
          <w:szCs w:val="16"/>
        </w:rPr>
        <w:softHyphen/>
        <w:t>ми, наши девушки его разыграли, поднеся громадный пакет, ясно обо</w:t>
      </w:r>
      <w:r>
        <w:rPr>
          <w:rFonts w:eastAsia="Times New Roman"/>
          <w:sz w:val="16"/>
          <w:szCs w:val="16"/>
        </w:rPr>
        <w:softHyphen/>
        <w:t>значавший скрытый в нем букет цветов. Но Федя, сдернувший первую бумагу, обнаружил под ней вторую, и так, под общий громкий смех, он распутывал от бумаги пакет, пока не нашел там... одну розу.</w:t>
      </w:r>
    </w:p>
    <w:p w:rsidR="00DD4130" w:rsidRDefault="006C0410">
      <w:pPr>
        <w:shd w:val="clear" w:color="auto" w:fill="FFFFFF"/>
        <w:spacing w:line="202" w:lineRule="exact"/>
        <w:ind w:firstLine="394"/>
        <w:jc w:val="both"/>
      </w:pPr>
      <w:bookmarkStart w:id="1431" w:name="bookmark1435"/>
      <w:r>
        <w:rPr>
          <w:rFonts w:eastAsia="Times New Roman"/>
          <w:sz w:val="16"/>
          <w:szCs w:val="16"/>
        </w:rPr>
        <w:t>В</w:t>
      </w:r>
      <w:bookmarkEnd w:id="1431"/>
      <w:r>
        <w:rPr>
          <w:rFonts w:eastAsia="Times New Roman"/>
          <w:sz w:val="16"/>
          <w:szCs w:val="16"/>
        </w:rPr>
        <w:t xml:space="preserve"> бакинском репертуаре, видимо, снова предстоят перемены. Во-первых, начинаем мы не с перерывом в один день, т.е. не 8-го, а 7-го, причем Степанова, для того чтобы участвовать там в открытии “Врата</w:t>
      </w:r>
      <w:r>
        <w:rPr>
          <w:rFonts w:eastAsia="Times New Roman"/>
          <w:sz w:val="16"/>
          <w:szCs w:val="16"/>
        </w:rPr>
        <w:softHyphen/>
        <w:t>ми”, накануне из Тифлиса уезжает тотчас же после “Вишневого сада” – нашелся такой ночной поезд. Но на всякий случай, на случай возмож</w:t>
      </w:r>
      <w:r>
        <w:rPr>
          <w:rFonts w:eastAsia="Times New Roman"/>
          <w:sz w:val="16"/>
          <w:szCs w:val="16"/>
        </w:rPr>
        <w:softHyphen/>
        <w:t>ного здесь опоздания поезда, накануне туда отправляется Вронская, ко</w:t>
      </w:r>
      <w:r>
        <w:rPr>
          <w:rFonts w:eastAsia="Times New Roman"/>
          <w:sz w:val="16"/>
          <w:szCs w:val="16"/>
        </w:rPr>
        <w:softHyphen/>
        <w:t>торой дана роль фрекен Ховинд во “Вратах”. Если поезд Степановой опоздает – Вронская выручит. Затем 8-го и 9-го пойдет в Баку “Дно”, а с 10-го они просят дать “Федора”, из-за чего идет уже разговор, т.к. и в смысле отправки трудно перевезти так быстро “Федора”, который здесь мы отыграем сегодня, и в смысле монтировки на такой скверной сцене, как в Баку.</w:t>
      </w:r>
    </w:p>
    <w:p w:rsidR="00DD4130" w:rsidRDefault="006C0410">
      <w:pPr>
        <w:shd w:val="clear" w:color="auto" w:fill="FFFFFF"/>
        <w:spacing w:line="202" w:lineRule="exact"/>
        <w:ind w:firstLine="394"/>
        <w:jc w:val="both"/>
      </w:pPr>
      <w:bookmarkStart w:id="1432" w:name="bookmark1436"/>
      <w:r>
        <w:rPr>
          <w:rFonts w:eastAsia="Times New Roman"/>
          <w:sz w:val="16"/>
          <w:szCs w:val="16"/>
        </w:rPr>
        <w:t>П</w:t>
      </w:r>
      <w:bookmarkEnd w:id="1432"/>
      <w:r>
        <w:rPr>
          <w:rFonts w:eastAsia="Times New Roman"/>
          <w:sz w:val="16"/>
          <w:szCs w:val="16"/>
        </w:rPr>
        <w:t>исали ли Вам уже, что в Харькове сцена так мала, что ни “Фе</w:t>
      </w:r>
      <w:r>
        <w:rPr>
          <w:rFonts w:eastAsia="Times New Roman"/>
          <w:sz w:val="16"/>
          <w:szCs w:val="16"/>
        </w:rPr>
        <w:softHyphen/>
        <w:t>дор”, ни “Горячее” там не пойдут? Да и “Бронепоезд” будет трудно установить – “Насыпь” и в Баку, и в Харькове будет ставиться по упро</w:t>
      </w:r>
      <w:r>
        <w:rPr>
          <w:rFonts w:eastAsia="Times New Roman"/>
          <w:sz w:val="16"/>
          <w:szCs w:val="16"/>
        </w:rPr>
        <w:softHyphen/>
        <w:t>щенной декорации Дмитриева</w:t>
      </w:r>
      <w:hyperlink w:anchor="bookmark4416"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стало быть, я Вам пишу в Москву только из Тифлиса (из расчета, что Вы в Москве до 10-го), а уж из Баку буду писать в Берлин, на Ранкештрассе, правильно я решила? Я счаст</w:t>
      </w:r>
      <w:r>
        <w:rPr>
          <w:rFonts w:eastAsia="Times New Roman"/>
          <w:sz w:val="16"/>
          <w:szCs w:val="16"/>
        </w:rPr>
        <w:softHyphen/>
        <w:t>лива за Вас, что Вы едете отдыхать, и от всего сердца хочу, чтоб Вам это удалось как можно полнее и радостнее.</w:t>
      </w:r>
    </w:p>
    <w:p w:rsidR="00DD4130" w:rsidRDefault="006C0410">
      <w:pPr>
        <w:shd w:val="clear" w:color="auto" w:fill="FFFFFF"/>
        <w:spacing w:line="202" w:lineRule="exact"/>
        <w:ind w:firstLine="394"/>
        <w:jc w:val="both"/>
      </w:pPr>
      <w:r>
        <w:rPr>
          <w:rFonts w:eastAsia="Times New Roman"/>
          <w:sz w:val="16"/>
          <w:szCs w:val="16"/>
        </w:rPr>
        <w:t>Шлю самый нежный привет дорогой Екатерине Николаевне, Вам и Мише и желаю Вам всем здоровья и сил. А Миша едет с Вами? Рипси так и не пишет мне ничего!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433" w:name="bookmark1437"/>
      <w:r>
        <w:rPr>
          <w:rFonts w:eastAsia="Times New Roman"/>
          <w:sz w:val="16"/>
          <w:szCs w:val="16"/>
        </w:rPr>
        <w:lastRenderedPageBreak/>
        <w:t>П</w:t>
      </w:r>
      <w:bookmarkEnd w:id="1433"/>
      <w:r>
        <w:rPr>
          <w:rFonts w:eastAsia="Times New Roman"/>
          <w:sz w:val="16"/>
          <w:szCs w:val="16"/>
        </w:rPr>
        <w:t>риехал Дмитриев и сказал, что Вы выглядите усталым и раздра</w:t>
      </w:r>
      <w:r>
        <w:rPr>
          <w:rFonts w:eastAsia="Times New Roman"/>
          <w:sz w:val="16"/>
          <w:szCs w:val="16"/>
        </w:rPr>
        <w:softHyphen/>
        <w:t>женным. А это было еще до болезни Бендиной, до смерти Синицына, что он Вас видел. Я все время думаю о Вас, милый Владимир Иванович, сердце болит, что столько трудностей пришлось Вам перенести.</w:t>
      </w:r>
    </w:p>
    <w:p w:rsidR="00DD4130" w:rsidRDefault="006C0410">
      <w:pPr>
        <w:shd w:val="clear" w:color="auto" w:fill="FFFFFF"/>
        <w:spacing w:before="48"/>
        <w:ind w:left="398"/>
      </w:pPr>
      <w:r>
        <w:rPr>
          <w:rFonts w:eastAsia="Times New Roman"/>
          <w:sz w:val="16"/>
          <w:szCs w:val="16"/>
        </w:rPr>
        <w:t>Всего, всего хорошего!</w:t>
      </w:r>
    </w:p>
    <w:p w:rsidR="00DD4130" w:rsidRDefault="00DD4130">
      <w:pPr>
        <w:shd w:val="clear" w:color="auto" w:fill="FFFFFF"/>
        <w:spacing w:before="48"/>
        <w:ind w:left="398"/>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417" w:history="1">
        <w:bookmarkStart w:id="1434" w:name="bookmark1438"/>
        <w:r w:rsidR="006C0410">
          <w:rPr>
            <w:sz w:val="18"/>
            <w:szCs w:val="18"/>
          </w:rPr>
          <w:t>1</w:t>
        </w:r>
        <w:bookmarkEnd w:id="1434"/>
        <w:r w:rsidR="006C0410">
          <w:rPr>
            <w:sz w:val="18"/>
            <w:szCs w:val="18"/>
          </w:rPr>
          <w:t>50</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Тифлис, 5 июня 1930 года</w:t>
      </w:r>
    </w:p>
    <w:p w:rsidR="00DD4130" w:rsidRDefault="006C0410">
      <w:pPr>
        <w:shd w:val="clear" w:color="auto" w:fill="FFFFFF"/>
        <w:spacing w:before="211"/>
        <w:jc w:val="right"/>
      </w:pPr>
      <w:r>
        <w:rPr>
          <w:rFonts w:eastAsia="Times New Roman"/>
          <w:spacing w:val="-1"/>
          <w:sz w:val="18"/>
          <w:szCs w:val="18"/>
        </w:rPr>
        <w:t>Письмо № 8</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4" w:line="202" w:lineRule="exact"/>
        <w:ind w:firstLine="394"/>
        <w:jc w:val="both"/>
      </w:pPr>
      <w:bookmarkStart w:id="1435" w:name="bookmark1439"/>
      <w:r>
        <w:rPr>
          <w:rFonts w:eastAsia="Times New Roman"/>
          <w:sz w:val="16"/>
          <w:szCs w:val="16"/>
        </w:rPr>
        <w:t>Э</w:t>
      </w:r>
      <w:bookmarkEnd w:id="1435"/>
      <w:r>
        <w:rPr>
          <w:rFonts w:eastAsia="Times New Roman"/>
          <w:sz w:val="16"/>
          <w:szCs w:val="16"/>
        </w:rPr>
        <w:t>то последнее мое письмо к Вам в Москву. И последнее из Тиф</w:t>
      </w:r>
      <w:r>
        <w:rPr>
          <w:rFonts w:eastAsia="Times New Roman"/>
          <w:sz w:val="16"/>
          <w:szCs w:val="16"/>
        </w:rPr>
        <w:softHyphen/>
        <w:t>лиса, т.к. сегодня уже надо сдать пишущую машинку и все папки с бу</w:t>
      </w:r>
      <w:r>
        <w:rPr>
          <w:rFonts w:eastAsia="Times New Roman"/>
          <w:sz w:val="16"/>
          <w:szCs w:val="16"/>
        </w:rPr>
        <w:softHyphen/>
        <w:t>магами. Словом, сегодня мы уж все как на угольях, все спешат, что-то покупают, что-то спешно в городе осматривают, готовятся к отъезду. Сегодня ночью выезжает в Баку Гудков.</w:t>
      </w:r>
    </w:p>
    <w:p w:rsidR="00DD4130" w:rsidRDefault="006C0410">
      <w:pPr>
        <w:shd w:val="clear" w:color="auto" w:fill="FFFFFF"/>
        <w:spacing w:line="202" w:lineRule="exact"/>
        <w:ind w:firstLine="394"/>
        <w:jc w:val="both"/>
      </w:pPr>
      <w:bookmarkStart w:id="1436" w:name="bookmark1440"/>
      <w:r>
        <w:rPr>
          <w:rFonts w:eastAsia="Times New Roman"/>
          <w:sz w:val="16"/>
          <w:szCs w:val="16"/>
        </w:rPr>
        <w:t>З</w:t>
      </w:r>
      <w:bookmarkEnd w:id="1436"/>
      <w:r>
        <w:rPr>
          <w:rFonts w:eastAsia="Times New Roman"/>
          <w:sz w:val="16"/>
          <w:szCs w:val="16"/>
        </w:rPr>
        <w:t>автра днем мы играем “Рекламу” в пользу нашего театрального санаторного фонда. Несмотря на то, что афиша расклеена всего только вчера вечером, ожидают полного сбора, т.к. все последние наши спек</w:t>
      </w:r>
      <w:r>
        <w:rPr>
          <w:rFonts w:eastAsia="Times New Roman"/>
          <w:sz w:val="16"/>
          <w:szCs w:val="16"/>
        </w:rPr>
        <w:softHyphen/>
        <w:t>такли идут при аншлагах и спрос на билеты страшно велик. Сегодня ве</w:t>
      </w:r>
      <w:r>
        <w:rPr>
          <w:rFonts w:eastAsia="Times New Roman"/>
          <w:sz w:val="16"/>
          <w:szCs w:val="16"/>
        </w:rPr>
        <w:softHyphen/>
        <w:t>чером в Драматическом театре им. Руставели идет концерт при участии наших стариков, из сбора которого будет сделана прибавка к команди</w:t>
      </w:r>
      <w:r>
        <w:rPr>
          <w:rFonts w:eastAsia="Times New Roman"/>
          <w:sz w:val="16"/>
          <w:szCs w:val="16"/>
        </w:rPr>
        <w:softHyphen/>
        <w:t>ровочным наших высокооплачиваемых актеров. Программа составлена из:</w:t>
      </w:r>
    </w:p>
    <w:p w:rsidR="00DD4130" w:rsidRDefault="006C0410">
      <w:pPr>
        <w:shd w:val="clear" w:color="auto" w:fill="FFFFFF"/>
        <w:spacing w:line="202" w:lineRule="exact"/>
        <w:ind w:left="394"/>
      </w:pPr>
      <w:bookmarkStart w:id="1437" w:name="bookmark1441"/>
      <w:r>
        <w:rPr>
          <w:rFonts w:eastAsia="Times New Roman"/>
          <w:sz w:val="16"/>
          <w:szCs w:val="16"/>
        </w:rPr>
        <w:t>С</w:t>
      </w:r>
      <w:bookmarkEnd w:id="1437"/>
      <w:r>
        <w:rPr>
          <w:rFonts w:eastAsia="Times New Roman"/>
          <w:sz w:val="16"/>
          <w:szCs w:val="16"/>
        </w:rPr>
        <w:t>тихи и чеховская проза в исполнении Ольги Леон.</w:t>
      </w:r>
    </w:p>
    <w:p w:rsidR="00DD4130" w:rsidRDefault="006C0410">
      <w:pPr>
        <w:shd w:val="clear" w:color="auto" w:fill="FFFFFF"/>
        <w:spacing w:line="202" w:lineRule="exact"/>
        <w:ind w:firstLine="394"/>
        <w:jc w:val="both"/>
      </w:pPr>
      <w:r>
        <w:rPr>
          <w:rFonts w:eastAsia="Times New Roman"/>
          <w:sz w:val="16"/>
          <w:szCs w:val="16"/>
        </w:rPr>
        <w:t>Отрывки из “Воскресения” и стихи Есенина и Маяковского (Ка</w:t>
      </w:r>
      <w:r>
        <w:rPr>
          <w:rFonts w:eastAsia="Times New Roman"/>
          <w:sz w:val="16"/>
          <w:szCs w:val="16"/>
        </w:rPr>
        <w:softHyphen/>
        <w:t>чалов)</w:t>
      </w:r>
    </w:p>
    <w:p w:rsidR="00DD4130" w:rsidRDefault="006C0410">
      <w:pPr>
        <w:shd w:val="clear" w:color="auto" w:fill="FFFFFF"/>
        <w:spacing w:line="202" w:lineRule="exact"/>
        <w:ind w:left="394"/>
      </w:pPr>
      <w:bookmarkStart w:id="1438" w:name="bookmark1442"/>
      <w:r>
        <w:rPr>
          <w:rFonts w:eastAsia="Times New Roman"/>
          <w:sz w:val="16"/>
          <w:szCs w:val="16"/>
        </w:rPr>
        <w:t>“</w:t>
      </w:r>
      <w:bookmarkEnd w:id="1438"/>
      <w:r>
        <w:rPr>
          <w:rFonts w:eastAsia="Times New Roman"/>
          <w:sz w:val="16"/>
          <w:szCs w:val="16"/>
        </w:rPr>
        <w:t>О податях” Толстого и монолог городничего (Москвин)</w:t>
      </w:r>
    </w:p>
    <w:p w:rsidR="00DD4130" w:rsidRDefault="006C0410">
      <w:pPr>
        <w:shd w:val="clear" w:color="auto" w:fill="FFFFFF"/>
        <w:spacing w:line="202" w:lineRule="exact"/>
        <w:ind w:left="394"/>
      </w:pPr>
      <w:bookmarkStart w:id="1439" w:name="bookmark1443"/>
      <w:r>
        <w:rPr>
          <w:rFonts w:eastAsia="Times New Roman"/>
          <w:sz w:val="16"/>
          <w:szCs w:val="16"/>
        </w:rPr>
        <w:t>С</w:t>
      </w:r>
      <w:bookmarkEnd w:id="1439"/>
      <w:r>
        <w:rPr>
          <w:rFonts w:eastAsia="Times New Roman"/>
          <w:sz w:val="16"/>
          <w:szCs w:val="16"/>
        </w:rPr>
        <w:t>тихи Блока (Коренева)</w:t>
      </w:r>
    </w:p>
    <w:p w:rsidR="00DD4130" w:rsidRDefault="006C0410">
      <w:pPr>
        <w:shd w:val="clear" w:color="auto" w:fill="FFFFFF"/>
        <w:spacing w:line="202" w:lineRule="exact"/>
        <w:ind w:firstLine="394"/>
        <w:jc w:val="both"/>
      </w:pPr>
      <w:bookmarkStart w:id="1440" w:name="bookmark1444"/>
      <w:r>
        <w:rPr>
          <w:rFonts w:eastAsia="Times New Roman"/>
          <w:sz w:val="16"/>
          <w:szCs w:val="16"/>
        </w:rPr>
        <w:t>“</w:t>
      </w:r>
      <w:bookmarkEnd w:id="1440"/>
      <w:r>
        <w:rPr>
          <w:rFonts w:eastAsia="Times New Roman"/>
          <w:sz w:val="16"/>
          <w:szCs w:val="16"/>
        </w:rPr>
        <w:t>Хирургия”, “Злоумышленник”, “У пушки” (Москвин и Грибу-нин)</w:t>
      </w:r>
    </w:p>
    <w:p w:rsidR="00DD4130" w:rsidRDefault="006C0410">
      <w:pPr>
        <w:shd w:val="clear" w:color="auto" w:fill="FFFFFF"/>
        <w:spacing w:line="202" w:lineRule="exact"/>
        <w:ind w:left="394"/>
      </w:pPr>
      <w:r>
        <w:rPr>
          <w:rFonts w:eastAsia="Times New Roman"/>
          <w:sz w:val="16"/>
          <w:szCs w:val="16"/>
        </w:rPr>
        <w:t>Сцена из “Горячего сердца” (Тарханов, Грибунин и Шевченко).</w:t>
      </w:r>
    </w:p>
    <w:p w:rsidR="00DD4130" w:rsidRDefault="006C0410">
      <w:pPr>
        <w:shd w:val="clear" w:color="auto" w:fill="FFFFFF"/>
        <w:spacing w:line="202" w:lineRule="exact"/>
        <w:ind w:firstLine="394"/>
        <w:jc w:val="both"/>
      </w:pPr>
      <w:bookmarkStart w:id="1441" w:name="bookmark1445"/>
      <w:r>
        <w:rPr>
          <w:rFonts w:eastAsia="Times New Roman"/>
          <w:sz w:val="16"/>
          <w:szCs w:val="16"/>
        </w:rPr>
        <w:t>З</w:t>
      </w:r>
      <w:bookmarkEnd w:id="1441"/>
      <w:r>
        <w:rPr>
          <w:rFonts w:eastAsia="Times New Roman"/>
          <w:sz w:val="16"/>
          <w:szCs w:val="16"/>
        </w:rPr>
        <w:t>автра в половине шестого, после “Рекламы” уезжают все те, кто свободен от вечернего “Вишневого сада”. А занятые в “Вишневом” едут 7-го. С ними еду и я, проводив Мих. Серг. и Ник. Аф. 6-го в Москву. Мих. Серг. поправляется, уже стал выходить. Его первый выход в театр был 3-го вечером, на “Рекламу”. Закончился он довольно плачевно для настроения участников спектакля, да и самого М.С. После первого акта он сделал в резкой форме замечание Станицыну по спектаклю. И, ка</w:t>
      </w:r>
      <w:r>
        <w:rPr>
          <w:rFonts w:eastAsia="Times New Roman"/>
          <w:sz w:val="16"/>
          <w:szCs w:val="16"/>
        </w:rPr>
        <w:softHyphen/>
        <w:t>жется, Комиссарову. Этот-то смолчал, а Станицын с ним сцепился. Он ему выговаривал за то, что тот перегрузил роль трюками, не прошедши</w:t>
      </w:r>
      <w:r>
        <w:rPr>
          <w:rFonts w:eastAsia="Times New Roman"/>
          <w:sz w:val="16"/>
          <w:szCs w:val="16"/>
        </w:rPr>
        <w:softHyphen/>
        <w:t>ми через утверждение режиссуры. Станицын возразил, что эти трюки были Вами одобрены на предпоследнем московском спектакле “Рекла</w:t>
      </w:r>
      <w:r>
        <w:rPr>
          <w:rFonts w:eastAsia="Times New Roman"/>
          <w:sz w:val="16"/>
          <w:szCs w:val="16"/>
        </w:rPr>
        <w:softHyphen/>
        <w:t>мы”, после которого Вы говорили с исполнителями о ролях и спектакле и одобрили выдумки Станицына. (Речь шла о моменте, когда он пудрит Рокси ее пуховкой, о том, что он перед аппаратом старается повыше от</w:t>
      </w:r>
      <w:r>
        <w:rPr>
          <w:rFonts w:eastAsia="Times New Roman"/>
          <w:sz w:val="16"/>
          <w:szCs w:val="16"/>
        </w:rPr>
        <w:softHyphen/>
        <w:t>крыть ногу Рокси, о том, что он, снимаясь за покойника, приподымается и что-то говорит.) М.С. не согласился с репликой Станицына. Тот вски-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42" w:name="bookmark1446"/>
      <w:r>
        <w:rPr>
          <w:rFonts w:eastAsia="Times New Roman"/>
          <w:sz w:val="16"/>
          <w:szCs w:val="16"/>
        </w:rPr>
        <w:lastRenderedPageBreak/>
        <w:t>п</w:t>
      </w:r>
      <w:bookmarkEnd w:id="1442"/>
      <w:r>
        <w:rPr>
          <w:rFonts w:eastAsia="Times New Roman"/>
          <w:sz w:val="16"/>
          <w:szCs w:val="16"/>
        </w:rPr>
        <w:t>ел, сказал: “Значит, я вру?” – “Да, врете”, – ответил М.С. И Станицын в запале ответил дерзостью: “Нет, тогда вы врете!” М.С. записал его за загрязнение текста и ввод трюков в резких выражениях в протокол. Станицын было хотел ответить чрезвычайно резким письмом, но внял всем нашим уговорам, пошел и на следующий день объяснился с М.С. и инцидент считается ликвидированным. На М.С. этот случай произвел неприятнейшее впечатление. Но надо сказать, что и на участников “Ре</w:t>
      </w:r>
      <w:r>
        <w:rPr>
          <w:rFonts w:eastAsia="Times New Roman"/>
          <w:sz w:val="16"/>
          <w:szCs w:val="16"/>
        </w:rPr>
        <w:softHyphen/>
        <w:t>кламы” это подействовало так угнетающе и вместе с тем волнительно, что спектакль со второго акта пошел на понижение и закончился всего пятью занавесами, тогда как “Реклама” всегда у нас проходила “на ура”.</w:t>
      </w:r>
    </w:p>
    <w:p w:rsidR="00DD4130" w:rsidRDefault="006C0410">
      <w:pPr>
        <w:shd w:val="clear" w:color="auto" w:fill="FFFFFF"/>
        <w:spacing w:line="202" w:lineRule="exact"/>
        <w:ind w:firstLine="398"/>
        <w:jc w:val="both"/>
      </w:pPr>
      <w:r>
        <w:rPr>
          <w:rFonts w:eastAsia="Times New Roman"/>
          <w:sz w:val="16"/>
          <w:szCs w:val="16"/>
        </w:rPr>
        <w:t>Сегодня мы играем для партсъезда “Бронепоезд”, причем в се</w:t>
      </w:r>
      <w:r>
        <w:rPr>
          <w:rFonts w:eastAsia="Times New Roman"/>
          <w:sz w:val="16"/>
          <w:szCs w:val="16"/>
        </w:rPr>
        <w:softHyphen/>
        <w:t>редине дня вдруг к нам обратились с категорической просьбой начать спектакль в 10 часов вечера. Это важно участникам съезда ввиду их занятости на заседаниях. Хотя М.С. никак не сочувствовал этому, но пришлось согласиться. Так что спектакль окончится не раньше двух – половины третьего часов ночи. Ужасно!</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Я с такой громадной радостью полу</w:t>
      </w:r>
      <w:r>
        <w:rPr>
          <w:rFonts w:eastAsia="Times New Roman"/>
          <w:sz w:val="16"/>
          <w:szCs w:val="16"/>
        </w:rPr>
        <w:softHyphen/>
        <w:t>чила и читала Ваше письмо вчера. Спасибо, спасибо за все! Слава Богу, наконец-то Вы едете отдыхать.</w:t>
      </w:r>
    </w:p>
    <w:p w:rsidR="00DD4130" w:rsidRDefault="006C0410">
      <w:pPr>
        <w:shd w:val="clear" w:color="auto" w:fill="FFFFFF"/>
        <w:spacing w:line="202" w:lineRule="exact"/>
        <w:ind w:firstLine="398"/>
        <w:jc w:val="both"/>
      </w:pPr>
      <w:r>
        <w:rPr>
          <w:rFonts w:eastAsia="Times New Roman"/>
          <w:sz w:val="16"/>
          <w:szCs w:val="16"/>
        </w:rPr>
        <w:t>Я рассмеялась, когда прочитала Вашу приписку в конце письма, что бумага “холливудская” – рассмеялась громко, потому что, развер</w:t>
      </w:r>
      <w:r>
        <w:rPr>
          <w:rFonts w:eastAsia="Times New Roman"/>
          <w:sz w:val="16"/>
          <w:szCs w:val="16"/>
        </w:rPr>
        <w:softHyphen/>
        <w:t>нув письмо, я как раз подумала: старая знакомая – холливудская бумага, холливудский адрес, телефон.</w:t>
      </w:r>
    </w:p>
    <w:p w:rsidR="00DD4130" w:rsidRDefault="006C0410">
      <w:pPr>
        <w:shd w:val="clear" w:color="auto" w:fill="FFFFFF"/>
        <w:spacing w:line="202" w:lineRule="exact"/>
        <w:ind w:firstLine="398"/>
        <w:jc w:val="both"/>
      </w:pPr>
      <w:r>
        <w:rPr>
          <w:rFonts w:eastAsia="Times New Roman"/>
          <w:sz w:val="16"/>
          <w:szCs w:val="16"/>
        </w:rPr>
        <w:t>М.С., вероятно, осветит Вам всю нашу жизнь первого гастрольно</w:t>
      </w:r>
      <w:r>
        <w:rPr>
          <w:rFonts w:eastAsia="Times New Roman"/>
          <w:sz w:val="16"/>
          <w:szCs w:val="16"/>
        </w:rPr>
        <w:softHyphen/>
        <w:t>го города. Он говорит, что эта поездка как-то чрезвычайно ярко освети</w:t>
      </w:r>
      <w:r>
        <w:rPr>
          <w:rFonts w:eastAsia="Times New Roman"/>
          <w:sz w:val="16"/>
          <w:szCs w:val="16"/>
        </w:rPr>
        <w:softHyphen/>
        <w:t>ла для него многих наших актеров.</w:t>
      </w:r>
    </w:p>
    <w:p w:rsidR="00DD4130" w:rsidRDefault="006C0410">
      <w:pPr>
        <w:shd w:val="clear" w:color="auto" w:fill="FFFFFF"/>
        <w:spacing w:line="202" w:lineRule="exact"/>
        <w:ind w:firstLine="398"/>
        <w:jc w:val="both"/>
      </w:pPr>
      <w:bookmarkStart w:id="1443" w:name="bookmark1447"/>
      <w:r>
        <w:rPr>
          <w:rFonts w:eastAsia="Times New Roman"/>
          <w:sz w:val="16"/>
          <w:szCs w:val="16"/>
        </w:rPr>
        <w:t>Х</w:t>
      </w:r>
      <w:bookmarkEnd w:id="1443"/>
      <w:r>
        <w:rPr>
          <w:rFonts w:eastAsia="Times New Roman"/>
          <w:sz w:val="16"/>
          <w:szCs w:val="16"/>
        </w:rPr>
        <w:t>оть все наши и кляли поездку, кляли Тифлис, жаловались на ску</w:t>
      </w:r>
      <w:r>
        <w:rPr>
          <w:rFonts w:eastAsia="Times New Roman"/>
          <w:sz w:val="16"/>
          <w:szCs w:val="16"/>
        </w:rPr>
        <w:softHyphen/>
        <w:t>ку, но, по-моему, вовсе неплохо провели время. Третьего дня, например, на 2 дня в Батум поехал развлекаться Володя Баталов, а Судаков с Елан</w:t>
      </w:r>
      <w:r>
        <w:rPr>
          <w:rFonts w:eastAsia="Times New Roman"/>
          <w:sz w:val="16"/>
          <w:szCs w:val="16"/>
        </w:rPr>
        <w:softHyphen/>
        <w:t>ской, Ершов и Шевченко отправились в прекрасной машине, предостав</w:t>
      </w:r>
      <w:r>
        <w:rPr>
          <w:rFonts w:eastAsia="Times New Roman"/>
          <w:sz w:val="16"/>
          <w:szCs w:val="16"/>
        </w:rPr>
        <w:softHyphen/>
        <w:t>ленной каким-то поклонником театра (этот поклонник тоже поехал с ними), отправились во Владикавказ по Военно-Грузинской дороге. Они выехали в 4 часа дня, ехали до 12 часов ночи, останавливаясь для пре</w:t>
      </w:r>
      <w:r>
        <w:rPr>
          <w:rFonts w:eastAsia="Times New Roman"/>
          <w:sz w:val="16"/>
          <w:szCs w:val="16"/>
        </w:rPr>
        <w:softHyphen/>
        <w:t>красных угощений, потом переночевали во Владикавказе и в 11 утра выехали обратно, опять с остановками для еды и питья. Приехали они в Тифлис часов в 9–10 вечера в полном восторге от путешествия. Вче</w:t>
      </w:r>
      <w:r>
        <w:rPr>
          <w:rFonts w:eastAsia="Times New Roman"/>
          <w:sz w:val="16"/>
          <w:szCs w:val="16"/>
        </w:rPr>
        <w:softHyphen/>
        <w:t>ра ночью компания наших актеров (Баталов, Андровская, Станицын, Прудкин и Хмелев) опять-таки при содействии и в сопровождении по</w:t>
      </w:r>
      <w:r>
        <w:rPr>
          <w:rFonts w:eastAsia="Times New Roman"/>
          <w:sz w:val="16"/>
          <w:szCs w:val="16"/>
        </w:rPr>
        <w:softHyphen/>
        <w:t>клонника театра – уже другого – ездили на машине в Мцхет на ЗАГЭС, потом по городу и вверх по горе, в Ходжоры, захватив путь по части Военно-Грузинской дороги. И опять, конечно, полный восторг.</w:t>
      </w:r>
    </w:p>
    <w:p w:rsidR="00DD4130" w:rsidRDefault="006C0410">
      <w:pPr>
        <w:shd w:val="clear" w:color="auto" w:fill="FFFFFF"/>
        <w:spacing w:line="202" w:lineRule="exact"/>
        <w:ind w:firstLine="398"/>
        <w:jc w:val="both"/>
      </w:pPr>
      <w:bookmarkStart w:id="1444" w:name="bookmark1448"/>
      <w:r>
        <w:rPr>
          <w:sz w:val="16"/>
          <w:szCs w:val="16"/>
        </w:rPr>
        <w:t>2</w:t>
      </w:r>
      <w:bookmarkEnd w:id="1444"/>
      <w:r>
        <w:rPr>
          <w:sz w:val="16"/>
          <w:szCs w:val="16"/>
        </w:rPr>
        <w:t>-</w:t>
      </w:r>
      <w:r>
        <w:rPr>
          <w:rFonts w:eastAsia="Times New Roman"/>
          <w:sz w:val="16"/>
          <w:szCs w:val="16"/>
        </w:rPr>
        <w:t>го июня Вербицкий здесь играл теннисный матч Москва – Тиф</w:t>
      </w:r>
      <w:r>
        <w:rPr>
          <w:rFonts w:eastAsia="Times New Roman"/>
          <w:sz w:val="16"/>
          <w:szCs w:val="16"/>
        </w:rPr>
        <w:softHyphen/>
        <w:t>лис и – увы – позорно проиграл при счете 6:1. Многие из нас были на состязании, я тоже, и ужасно огорчились, хоть и были к этому готовы: ведь Вербицкий совсем не тренируется. А противник его – грек Гомер,</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которого Вербицкий в Москве на состязании обыграл шутя, видимо, го</w:t>
      </w:r>
      <w:r>
        <w:rPr>
          <w:rFonts w:eastAsia="Times New Roman"/>
          <w:sz w:val="16"/>
          <w:szCs w:val="16"/>
        </w:rPr>
        <w:softHyphen/>
        <w:t>товился к состязанию усиленно, и вообще в нем чувствуется настоящий спортсмен, чего нет в Вербицком при всей “классности” его игры. Вче</w:t>
      </w:r>
      <w:r>
        <w:rPr>
          <w:rFonts w:eastAsia="Times New Roman"/>
          <w:sz w:val="16"/>
          <w:szCs w:val="16"/>
        </w:rPr>
        <w:softHyphen/>
        <w:t>ра был назначен реванш, но погода стояла дождливая, мы решили, что состязаний не будет, и не пошли. Они, однако, состоялись, но как будто не по всей форме. Вербицкий играл, как говорят, замечательно сильнее, но все же не так, как он может.</w:t>
      </w:r>
    </w:p>
    <w:p w:rsidR="00DD4130" w:rsidRDefault="006C0410">
      <w:pPr>
        <w:shd w:val="clear" w:color="auto" w:fill="FFFFFF"/>
        <w:spacing w:before="43" w:line="216" w:lineRule="exact"/>
        <w:ind w:firstLine="394"/>
        <w:jc w:val="both"/>
      </w:pPr>
      <w:r>
        <w:rPr>
          <w:rFonts w:eastAsia="Times New Roman"/>
          <w:sz w:val="16"/>
          <w:szCs w:val="16"/>
        </w:rPr>
        <w:t>Милый Владимир Иванович, до свидания. Желаю Вам и Екате</w:t>
      </w:r>
      <w:r>
        <w:rPr>
          <w:rFonts w:eastAsia="Times New Roman"/>
          <w:sz w:val="16"/>
          <w:szCs w:val="16"/>
        </w:rPr>
        <w:softHyphen/>
        <w:t>рине Николаевне (и Мише, если он едет с Вами) хорошо отдохнуть и поправиться, хорошо пожить в знакомых местах и хорошо встре</w:t>
      </w:r>
      <w:r>
        <w:rPr>
          <w:rFonts w:eastAsia="Times New Roman"/>
          <w:sz w:val="16"/>
          <w:szCs w:val="16"/>
        </w:rPr>
        <w:softHyphen/>
        <w:t>титься с родными и друзьями. Словом, чтоб все у Вас было хорошо.</w:t>
      </w:r>
    </w:p>
    <w:p w:rsidR="00DD4130" w:rsidRDefault="00DD4130">
      <w:pPr>
        <w:shd w:val="clear" w:color="auto" w:fill="FFFFFF"/>
        <w:spacing w:before="216"/>
      </w:pPr>
      <w:hyperlink w:anchor="bookmark4418" w:history="1">
        <w:bookmarkStart w:id="1445" w:name="bookmark1449"/>
        <w:r w:rsidR="006C0410">
          <w:rPr>
            <w:sz w:val="16"/>
            <w:szCs w:val="16"/>
          </w:rPr>
          <w:t>1</w:t>
        </w:r>
        <w:bookmarkEnd w:id="1445"/>
        <w:r w:rsidR="006C0410">
          <w:rPr>
            <w:sz w:val="16"/>
            <w:szCs w:val="16"/>
          </w:rPr>
          <w:t>51</w:t>
        </w:r>
      </w:hyperlink>
      <w:r w:rsidR="006C0410">
        <w:rPr>
          <w:sz w:val="16"/>
          <w:szCs w:val="16"/>
        </w:rPr>
        <w:t>.</w:t>
      </w:r>
    </w:p>
    <w:p w:rsidR="00DD4130" w:rsidRDefault="006C0410">
      <w:pPr>
        <w:shd w:val="clear" w:color="auto" w:fill="FFFFFF"/>
        <w:spacing w:before="91"/>
        <w:jc w:val="right"/>
      </w:pPr>
      <w:r>
        <w:rPr>
          <w:rFonts w:eastAsia="Times New Roman"/>
          <w:sz w:val="16"/>
          <w:szCs w:val="16"/>
        </w:rPr>
        <w:t>Баку, 13-го июня 1930 года</w:t>
      </w:r>
    </w:p>
    <w:p w:rsidR="00DD4130" w:rsidRDefault="006C0410">
      <w:pPr>
        <w:shd w:val="clear" w:color="auto" w:fill="FFFFFF"/>
        <w:spacing w:before="211"/>
        <w:jc w:val="right"/>
      </w:pPr>
      <w:r>
        <w:rPr>
          <w:rFonts w:eastAsia="Times New Roman"/>
          <w:sz w:val="16"/>
          <w:szCs w:val="16"/>
        </w:rPr>
        <w:t>Письмо № 10</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1446" w:name="bookmark1450"/>
      <w:r>
        <w:rPr>
          <w:rFonts w:eastAsia="Times New Roman"/>
          <w:sz w:val="16"/>
          <w:szCs w:val="16"/>
        </w:rPr>
        <w:t>Н</w:t>
      </w:r>
      <w:bookmarkEnd w:id="1446"/>
      <w:r>
        <w:rPr>
          <w:rFonts w:eastAsia="Times New Roman"/>
          <w:sz w:val="16"/>
          <w:szCs w:val="16"/>
        </w:rPr>
        <w:t>омера писем у меня в голове спутались, последнее из Тифлиса, что повез Подгорный, было № 9. Во всяком случае, это письмо – пер</w:t>
      </w:r>
      <w:r>
        <w:rPr>
          <w:rFonts w:eastAsia="Times New Roman"/>
          <w:sz w:val="16"/>
          <w:szCs w:val="16"/>
        </w:rPr>
        <w:softHyphen/>
        <w:t>вое из Баку. Мне стыдно, что я только сегодня пишу Вам отсюда, когда спектакли здесь мы начали 7-го, я приехала, правда, 8-го. Но все же целых 5 дней прошло, много премьер наших. Но если б Вы только зна</w:t>
      </w:r>
      <w:r>
        <w:rPr>
          <w:rFonts w:eastAsia="Times New Roman"/>
          <w:sz w:val="16"/>
          <w:szCs w:val="16"/>
        </w:rPr>
        <w:softHyphen/>
        <w:t>ли, в каких кошмарных условиях приходится здесь работать, в каких отвратительных условиях пришлось мне сначала жить, а некоторые и до сих пор так живут. Квартирный вопрос здесь очень сложен. Все мы стремимся жить на частных квартирах, т.к. гостиницы, которые предо</w:t>
      </w:r>
      <w:r>
        <w:rPr>
          <w:rFonts w:eastAsia="Times New Roman"/>
          <w:sz w:val="16"/>
          <w:szCs w:val="16"/>
        </w:rPr>
        <w:softHyphen/>
        <w:t>ставляют нам – младшему составу – очень плохи, а жизнь там стоит до</w:t>
      </w:r>
      <w:r>
        <w:rPr>
          <w:rFonts w:eastAsia="Times New Roman"/>
          <w:sz w:val="16"/>
          <w:szCs w:val="16"/>
        </w:rPr>
        <w:softHyphen/>
        <w:t>рого, нельзя хозяйничать по утрам и вечерам, надо ходить пить чай или в ресторан, что дорого, или в какие-либо столовки, где очень грязно. В Тифлисе все мы очень удачно разместились, поэтому здешние кварти</w:t>
      </w:r>
      <w:r>
        <w:rPr>
          <w:rFonts w:eastAsia="Times New Roman"/>
          <w:sz w:val="16"/>
          <w:szCs w:val="16"/>
        </w:rPr>
        <w:softHyphen/>
        <w:t>ры, их плохое оборудование, отсутствие самых примитивных удобств, привели нас в отчаяние. К тому же я попала в дом, в подъезде которого каждую ночь спят человек шесть беспризорных, разводят неописуемую грязь, грубят, и даже среди бела дня напали на Вареньку Вронскую, жи</w:t>
      </w:r>
      <w:r>
        <w:rPr>
          <w:rFonts w:eastAsia="Times New Roman"/>
          <w:sz w:val="16"/>
          <w:szCs w:val="16"/>
        </w:rPr>
        <w:softHyphen/>
        <w:t>вущую со мной в одной квартире, стали тащить у нее из рук сверток, а когда она не дала его, побили ее по голове и по уху. Она бежала вверх, не помня себя от страха, а беспризорный ее догонял и ударял по голове. У Елиной на улице беспризорный выхватил пакет с булочками и убе</w:t>
      </w:r>
      <w:r>
        <w:rPr>
          <w:rFonts w:eastAsia="Times New Roman"/>
          <w:sz w:val="16"/>
          <w:szCs w:val="16"/>
        </w:rPr>
        <w:softHyphen/>
        <w:t>жал. У меня выбил из рук пакет с папиросами, но коробки разлетелись и подобрать их он не успел, т.к. подбежали проходившие люди и про</w:t>
      </w:r>
      <w:r>
        <w:rPr>
          <w:rFonts w:eastAsia="Times New Roman"/>
          <w:sz w:val="16"/>
          <w:szCs w:val="16"/>
        </w:rPr>
        <w:softHyphen/>
        <w:t>гнали его. И такое воровство, хулиганство и озорство на каждом шагу, – что за город! В квартире нет самых минимальных удобств, воду дают страшно скупо, т.к. за каждое ведро берут деньги, водопроводный кран</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под замком, если брать воду – все это строго контролируется. Из-за ску</w:t>
      </w:r>
      <w:r>
        <w:rPr>
          <w:rFonts w:eastAsia="Times New Roman"/>
          <w:sz w:val="16"/>
          <w:szCs w:val="16"/>
        </w:rPr>
        <w:softHyphen/>
        <w:t>пости или из-за бедности водой здешние жители пользуются мало, грязь поэтому повсюду отчаянная. Некоторые наши поселились в квартирах во вновь выстроенных домах. Мы, устроившиеся плохо, сильно им позавидовали. И вдруг узнаем – они погибают от клопов. Это в новых домах! Промучившись три дня в этой ужасной обстановке, выдержав недовольные взгляды хозяйки, когда просишь воды и еще воды, и еще воды, перенеся ужасную ночь, когда у нашей хозяйки случился неве</w:t>
      </w:r>
      <w:r>
        <w:rPr>
          <w:rFonts w:eastAsia="Times New Roman"/>
          <w:sz w:val="16"/>
          <w:szCs w:val="16"/>
        </w:rPr>
        <w:softHyphen/>
        <w:t>роятнейший припадок, во время которого она кричала нечеловеческим криком, билась, разбила балконную дверь, изведясь в поисках лучшей комнаты (я еще боюсь беспризорных из-за бывших при мне постоян</w:t>
      </w:r>
      <w:r>
        <w:rPr>
          <w:rFonts w:eastAsia="Times New Roman"/>
          <w:sz w:val="16"/>
          <w:szCs w:val="16"/>
        </w:rPr>
        <w:softHyphen/>
        <w:t>но больших казенных денег), я наконец устроилась более прилично. Не подумайте, что мы все устроены где-то на окраине. Все мы живем в центре, вблизи театра, а моя бывшая квартира была в двух минутах ходьбы от театра. Теперь я поселилась в доме рядом с театром, живу у женщины-врача. У нее тихо и спокойно, но комнаты так расположены, что никак невозможно быть только у себя, ее жизнь поневоле как-то переплетается с моей. Правда, я бываю дома очень редко, но по утрам и по вечерам ей, одинокой и скучающей, удается меня заговаривать до усталости. Есть одно неоспоримое достоинство в этой квартире – чисто</w:t>
      </w:r>
      <w:r>
        <w:rPr>
          <w:rFonts w:eastAsia="Times New Roman"/>
          <w:sz w:val="16"/>
          <w:szCs w:val="16"/>
        </w:rPr>
        <w:softHyphen/>
        <w:t>та и наличие европейских удобств.</w:t>
      </w:r>
    </w:p>
    <w:p w:rsidR="00DD4130" w:rsidRDefault="006C0410">
      <w:pPr>
        <w:shd w:val="clear" w:color="auto" w:fill="FFFFFF"/>
        <w:spacing w:line="202" w:lineRule="exact"/>
        <w:ind w:firstLine="398"/>
        <w:jc w:val="both"/>
      </w:pPr>
      <w:bookmarkStart w:id="1447" w:name="bookmark1451"/>
      <w:r>
        <w:rPr>
          <w:rFonts w:eastAsia="Times New Roman"/>
          <w:sz w:val="16"/>
          <w:szCs w:val="16"/>
        </w:rPr>
        <w:t>Н</w:t>
      </w:r>
      <w:bookmarkEnd w:id="1447"/>
      <w:r>
        <w:rPr>
          <w:rFonts w:eastAsia="Times New Roman"/>
          <w:sz w:val="16"/>
          <w:szCs w:val="16"/>
        </w:rPr>
        <w:t>о занятость моя не была связана очень сильно с житейскими неурядицами. Здесь в Баку вдруг оказалось столько работы по кассе, столько выплат, столько писания ведомостей, – приходится крутиться, как белка в колесе. При этом помещения в театре ужасны, тесны, гряз</w:t>
      </w:r>
      <w:r>
        <w:rPr>
          <w:rFonts w:eastAsia="Times New Roman"/>
          <w:sz w:val="16"/>
          <w:szCs w:val="16"/>
        </w:rPr>
        <w:softHyphen/>
        <w:t>ны, недостаточны для нас по площади и по количеству комнат. В убор</w:t>
      </w:r>
      <w:r>
        <w:rPr>
          <w:rFonts w:eastAsia="Times New Roman"/>
          <w:sz w:val="16"/>
          <w:szCs w:val="16"/>
        </w:rPr>
        <w:softHyphen/>
        <w:t>ных тесно, с трудом разместились даже на таких несложных пьесах, как “Дно”. Для нас, администрации, с трудом отбили комнатку размером примерно с уборную Москвина, может быть, чуть-чуть больше. В этой комнате стоят три стола для бухгалтера, Нины Серг. и меня, 1 шкафчик для документов, 5–6 стульев. Занимаемся здесь мы трое и Федя, у ко</w:t>
      </w:r>
      <w:r>
        <w:rPr>
          <w:rFonts w:eastAsia="Times New Roman"/>
          <w:sz w:val="16"/>
          <w:szCs w:val="16"/>
        </w:rPr>
        <w:softHyphen/>
        <w:t>торого стола нет за недостатком места и который пользуется нашими столами. Тут же в комнате помещаются помощники режиссера. И вся та публика, которая приходит к нам по делам – за письмами, за деньгами, за справками. Наша контора в Тифлисе, показавшаяся нам ободранной и невзрачной, теперь представляется нам чудесным салоном, где можно было дышать и работать.</w:t>
      </w:r>
    </w:p>
    <w:p w:rsidR="00DD4130" w:rsidRDefault="006C0410">
      <w:pPr>
        <w:shd w:val="clear" w:color="auto" w:fill="FFFFFF"/>
        <w:spacing w:line="202" w:lineRule="exact"/>
        <w:ind w:firstLine="398"/>
        <w:jc w:val="both"/>
      </w:pPr>
      <w:bookmarkStart w:id="1448" w:name="bookmark1452"/>
      <w:r>
        <w:rPr>
          <w:rFonts w:eastAsia="Times New Roman"/>
          <w:sz w:val="16"/>
          <w:szCs w:val="16"/>
        </w:rPr>
        <w:t>М</w:t>
      </w:r>
      <w:bookmarkEnd w:id="1448"/>
      <w:r>
        <w:rPr>
          <w:rFonts w:eastAsia="Times New Roman"/>
          <w:sz w:val="16"/>
          <w:szCs w:val="16"/>
        </w:rPr>
        <w:t>.С. до сих пор в Москве, как, впрочем, и должно было быть. Мы от него не имеем никаких сведений о времени его возвращения. Были только телеграммы Хмелеву о “Первой Конной” и Москвину о срочной высылке в Москву пяти тысяч</w:t>
      </w:r>
      <w:hyperlink w:anchor="bookmark4419" w:history="1">
        <w:r>
          <w:rPr>
            <w:rFonts w:eastAsia="Times New Roman"/>
            <w:sz w:val="16"/>
            <w:szCs w:val="16"/>
            <w:vertAlign w:val="superscript"/>
          </w:rPr>
          <w:t>1</w:t>
        </w:r>
      </w:hyperlink>
      <w:r>
        <w:rPr>
          <w:rFonts w:eastAsia="Times New Roman"/>
          <w:sz w:val="16"/>
          <w:szCs w:val="16"/>
        </w:rPr>
        <w:t>. Мы выслали, но со скрежетом зубов</w:t>
      </w:r>
      <w:r>
        <w:rPr>
          <w:rFonts w:eastAsia="Times New Roman"/>
          <w:sz w:val="16"/>
          <w:szCs w:val="16"/>
        </w:rPr>
        <w:softHyphen/>
        <w:t>ным. Мы сами совсем без денег, живем тем, что берем вперед в счет договора, и как будем заключать сезон и расчеты с УЗП, – не знаем. Выплывают постоянно новые расходы, сметы давно превышены, да они и составлены были “перстами робких учениц”. Транспорт стоит громад-</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449" w:name="bookmark1453"/>
      <w:r>
        <w:rPr>
          <w:rFonts w:eastAsia="Times New Roman"/>
          <w:sz w:val="16"/>
          <w:szCs w:val="16"/>
        </w:rPr>
        <w:lastRenderedPageBreak/>
        <w:t>н</w:t>
      </w:r>
      <w:bookmarkEnd w:id="1449"/>
      <w:r>
        <w:rPr>
          <w:rFonts w:eastAsia="Times New Roman"/>
          <w:sz w:val="16"/>
          <w:szCs w:val="16"/>
        </w:rPr>
        <w:t>ых денег – я говорю о погрузке и разгрузке декораций и другого иму</w:t>
      </w:r>
      <w:r>
        <w:rPr>
          <w:rFonts w:eastAsia="Times New Roman"/>
          <w:sz w:val="16"/>
          <w:szCs w:val="16"/>
        </w:rPr>
        <w:softHyphen/>
        <w:t>щества. Это делается за наш счет, УЗП платит только за жел. дор., а все остальное – из нашего кармана. Погрузка в Тифлисе проходила в ужас</w:t>
      </w:r>
      <w:r>
        <w:rPr>
          <w:rFonts w:eastAsia="Times New Roman"/>
          <w:sz w:val="16"/>
          <w:szCs w:val="16"/>
        </w:rPr>
        <w:softHyphen/>
        <w:t>ных условиях. Федя уехал оттуда 2-го, когда были погружены только 3 вагона отыгранных пьес, Гудков поехал 5-го, последнюю же погрузку пришлось делать нашему бухгалтеру, человеку совсем неопытному. При этом все последние дни с 4-х часов шел проливной дождь, иногда совершенно тропической силы. И вот под этим дождем и ураганом, не прекращавшимися часами, приходилось грузить декорации. Поэтому “Вишневый сад” пришел сюда сильно попорченный. А сроки перевоз</w:t>
      </w:r>
      <w:r>
        <w:rPr>
          <w:rFonts w:eastAsia="Times New Roman"/>
          <w:sz w:val="16"/>
          <w:szCs w:val="16"/>
        </w:rPr>
        <w:softHyphen/>
        <w:t>ки! “Рекламу” мы играли там 6-го днем, а 10-го она уже была назна</w:t>
      </w:r>
      <w:r>
        <w:rPr>
          <w:rFonts w:eastAsia="Times New Roman"/>
          <w:sz w:val="16"/>
          <w:szCs w:val="16"/>
        </w:rPr>
        <w:softHyphen/>
        <w:t>чена здесь премьерой. Декорации пришли только 9-го вечером, ночью их возили, днем стали монтировать на сцене. Корзины с костюмами и электроарматура пришли только к 6 часам вечера, так что свет выверить не удалось. Было множество накладок, некоторые ужасающие для акте</w:t>
      </w:r>
      <w:r>
        <w:rPr>
          <w:rFonts w:eastAsia="Times New Roman"/>
          <w:sz w:val="16"/>
          <w:szCs w:val="16"/>
        </w:rPr>
        <w:softHyphen/>
        <w:t>ров. Например, во втором акте, в самом начале, когда надзирательница говорит: “Не волнуйтесь, платье вышло на славу” – кто-то, видимо, по неопытности, дал сигнал, и пошел занавес. Лесли с ужасом вдруг услы</w:t>
      </w:r>
      <w:r>
        <w:rPr>
          <w:rFonts w:eastAsia="Times New Roman"/>
          <w:sz w:val="16"/>
          <w:szCs w:val="16"/>
        </w:rPr>
        <w:softHyphen/>
        <w:t>шал с другой стороны шум задергивающегося занавеса и бросился туда, к рабочему</w:t>
      </w:r>
      <w:hyperlink w:anchor="bookmark4420" w:history="1">
        <w:r>
          <w:rPr>
            <w:rFonts w:eastAsia="Times New Roman"/>
            <w:sz w:val="16"/>
            <w:szCs w:val="16"/>
            <w:vertAlign w:val="superscript"/>
          </w:rPr>
          <w:t>2</w:t>
        </w:r>
      </w:hyperlink>
      <w:r>
        <w:rPr>
          <w:rFonts w:eastAsia="Times New Roman"/>
          <w:sz w:val="16"/>
          <w:szCs w:val="16"/>
        </w:rPr>
        <w:t>. Занавес снова открыли, спектакль продолжался. Но само</w:t>
      </w:r>
      <w:r>
        <w:rPr>
          <w:rFonts w:eastAsia="Times New Roman"/>
          <w:sz w:val="16"/>
          <w:szCs w:val="16"/>
        </w:rPr>
        <w:softHyphen/>
        <w:t>чувствие актеров! Всех вещей Андровской почему-то не нашли в корзи</w:t>
      </w:r>
      <w:r>
        <w:rPr>
          <w:rFonts w:eastAsia="Times New Roman"/>
          <w:sz w:val="16"/>
          <w:szCs w:val="16"/>
        </w:rPr>
        <w:softHyphen/>
        <w:t>нах, не было ее комбинаций-белья, ей пришлось играть в том, в чем она пришла в театр. “Вишн. сад”, который следует ремонтировать, особенно 3-й акт, был назначен на 15-е, и можно было бы успеть все сделать. Но “старики” решили 15-го устроить концерт по типу тифлисского, чтобы выработать себе прибавку к командировочным. “Вишневый” переста</w:t>
      </w:r>
      <w:r>
        <w:rPr>
          <w:rFonts w:eastAsia="Times New Roman"/>
          <w:sz w:val="16"/>
          <w:szCs w:val="16"/>
        </w:rPr>
        <w:softHyphen/>
        <w:t>вили на 13-е, для его ремонта будут работать ночью, правда, за счет прибыли с концерта.</w:t>
      </w:r>
    </w:p>
    <w:p w:rsidR="00DD4130" w:rsidRDefault="006C0410">
      <w:pPr>
        <w:shd w:val="clear" w:color="auto" w:fill="FFFFFF"/>
        <w:spacing w:line="202" w:lineRule="exact"/>
        <w:ind w:firstLine="394"/>
        <w:jc w:val="both"/>
      </w:pPr>
      <w:r>
        <w:rPr>
          <w:rFonts w:eastAsia="Times New Roman"/>
          <w:sz w:val="16"/>
          <w:szCs w:val="16"/>
        </w:rPr>
        <w:t>Я Вам еще не написала о закрытии спектаклей в Тифлисе. Меня до того переполняют все наши дела, что собрать мысли и стройно уложить их в письме мне не удается. Да еще обстановка, шум, гам кругом, по</w:t>
      </w:r>
      <w:r>
        <w:rPr>
          <w:rFonts w:eastAsia="Times New Roman"/>
          <w:sz w:val="16"/>
          <w:szCs w:val="16"/>
        </w:rPr>
        <w:softHyphen/>
        <w:t>стоянное отрывание меня для выплаты денег мало этому способствуют. Вместе с тем, милый Владимир Иванович, я хочу непременно сегодня Вам написать хотя бы сумбурное письмо, т.к. завтра у меня громадная работа по проверке кассы перед большой полумесячной выплатой де</w:t>
      </w:r>
      <w:r>
        <w:rPr>
          <w:rFonts w:eastAsia="Times New Roman"/>
          <w:sz w:val="16"/>
          <w:szCs w:val="16"/>
        </w:rPr>
        <w:softHyphen/>
        <w:t>нег, а 15-го и 16-го – самая выплата.</w:t>
      </w:r>
    </w:p>
    <w:p w:rsidR="00DD4130" w:rsidRDefault="006C0410">
      <w:pPr>
        <w:shd w:val="clear" w:color="auto" w:fill="FFFFFF"/>
        <w:spacing w:line="202" w:lineRule="exact"/>
        <w:ind w:firstLine="394"/>
        <w:jc w:val="both"/>
      </w:pPr>
      <w:r>
        <w:rPr>
          <w:rFonts w:eastAsia="Times New Roman"/>
          <w:sz w:val="16"/>
          <w:szCs w:val="16"/>
        </w:rPr>
        <w:t>Тифлис кончали мы в страшной спешке. 6-го днем играли “Ре</w:t>
      </w:r>
      <w:r>
        <w:rPr>
          <w:rFonts w:eastAsia="Times New Roman"/>
          <w:sz w:val="16"/>
          <w:szCs w:val="16"/>
        </w:rPr>
        <w:softHyphen/>
        <w:t>кламу” для сан. фонда. Играли при очень неполном зале. Чья тут вина – не разберешь. УЗП не давало разрешения на афишу что-то числа до 4-го, оберегая свои спектакли. А вместе с тем их спектакли были або</w:t>
      </w:r>
      <w:r>
        <w:rPr>
          <w:rFonts w:eastAsia="Times New Roman"/>
          <w:sz w:val="16"/>
          <w:szCs w:val="16"/>
        </w:rPr>
        <w:softHyphen/>
        <w:t>нементные, все распроданы, да и вообще на наши последние спектакли публика ломилась страшно, так что ухищрения УЗП были ни к чему. А наши “общественники”, которым поручено проводить подобные спек</w:t>
      </w:r>
      <w:r>
        <w:rPr>
          <w:rFonts w:eastAsia="Times New Roman"/>
          <w:sz w:val="16"/>
          <w:szCs w:val="16"/>
        </w:rPr>
        <w:softHyphen/>
        <w:t>такли в поездке, оказались недостаточно настойчивы, воспользовались выходными днями, разъехались из Тифлиса в окрестности, пропусти-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50" w:name="bookmark1454"/>
      <w:r>
        <w:rPr>
          <w:rFonts w:eastAsia="Times New Roman"/>
          <w:sz w:val="16"/>
          <w:szCs w:val="16"/>
        </w:rPr>
        <w:lastRenderedPageBreak/>
        <w:t>л</w:t>
      </w:r>
      <w:bookmarkEnd w:id="1450"/>
      <w:r>
        <w:rPr>
          <w:rFonts w:eastAsia="Times New Roman"/>
          <w:sz w:val="16"/>
          <w:szCs w:val="16"/>
        </w:rPr>
        <w:t>и сроки. Словом, говорят, весь сбор был четыреста с чем-то рублей. После “Рекламы” тотчас же выехала большая группа актеров в Баку. Поэтому в последний вечер в Тифлисе было мало народу у нас за кули</w:t>
      </w:r>
      <w:r>
        <w:rPr>
          <w:rFonts w:eastAsia="Times New Roman"/>
          <w:sz w:val="16"/>
          <w:szCs w:val="16"/>
        </w:rPr>
        <w:softHyphen/>
        <w:t>сами, было какое-то грустное настроение. В спектакле впервые играл Блинников Яшу, но мне не удалось его посмотреть ни в чем, кроме пер</w:t>
      </w:r>
      <w:r>
        <w:rPr>
          <w:rFonts w:eastAsia="Times New Roman"/>
          <w:sz w:val="16"/>
          <w:szCs w:val="16"/>
        </w:rPr>
        <w:softHyphen/>
        <w:t>вого выхода. Ольга Леон. мне его хвалила, особенно за третий акт, за сцену с французскими словами, которую принимали хорошо. Спектакль “Вишневого” вели в большой спешке, т.к. тотчас же ночью уезжали в Баку Степанова (для открытия, “Врат”), Володя Баталов, еще кто-то из технического персонала</w:t>
      </w:r>
      <w:hyperlink w:anchor="bookmark4421" w:history="1">
        <w:r>
          <w:rPr>
            <w:rFonts w:eastAsia="Times New Roman"/>
            <w:sz w:val="16"/>
            <w:szCs w:val="16"/>
            <w:vertAlign w:val="superscript"/>
          </w:rPr>
          <w:t>3</w:t>
        </w:r>
      </w:hyperlink>
      <w:r>
        <w:rPr>
          <w:rFonts w:eastAsia="Times New Roman"/>
          <w:sz w:val="16"/>
          <w:szCs w:val="16"/>
        </w:rPr>
        <w:t>. На поезд-то они поспели, но накладок из-за спешки было предостаточно. Довольно сказать, что во втором акте Ба</w:t>
      </w:r>
      <w:r>
        <w:rPr>
          <w:rFonts w:eastAsia="Times New Roman"/>
          <w:sz w:val="16"/>
          <w:szCs w:val="16"/>
        </w:rPr>
        <w:softHyphen/>
        <w:t>талов забыл дать сигнал на музыку “еврейского оркестра” и этим сма</w:t>
      </w:r>
      <w:r>
        <w:rPr>
          <w:rFonts w:eastAsia="Times New Roman"/>
          <w:sz w:val="16"/>
          <w:szCs w:val="16"/>
        </w:rPr>
        <w:softHyphen/>
        <w:t>зал всю сцену. Оркестра так вовсе и не было. Спешка с укладкой была такая, что произошел следующий курьез. Мозалевский, выходящий мужиком, в перерыве выходов решил для отдыха снять парик. А гри</w:t>
      </w:r>
      <w:r>
        <w:rPr>
          <w:rFonts w:eastAsia="Times New Roman"/>
          <w:sz w:val="16"/>
          <w:szCs w:val="16"/>
        </w:rPr>
        <w:softHyphen/>
        <w:t>меры моментально его утянули и упаковали в корзину. Мозалевскому выходить, хватился парика, – нигде нет. Искал-искал – вдруг узнает, что парика-то уже нет, уложили в багаж. Пришлось идти без парика.</w:t>
      </w:r>
    </w:p>
    <w:p w:rsidR="00DD4130" w:rsidRDefault="006C0410">
      <w:pPr>
        <w:shd w:val="clear" w:color="auto" w:fill="FFFFFF"/>
        <w:spacing w:line="202" w:lineRule="exact"/>
        <w:ind w:firstLine="398"/>
        <w:jc w:val="both"/>
      </w:pPr>
      <w:bookmarkStart w:id="1451" w:name="bookmark1455"/>
      <w:r>
        <w:rPr>
          <w:rFonts w:eastAsia="Times New Roman"/>
          <w:sz w:val="16"/>
          <w:szCs w:val="16"/>
        </w:rPr>
        <w:t>П</w:t>
      </w:r>
      <w:bookmarkEnd w:id="1451"/>
      <w:r>
        <w:rPr>
          <w:rFonts w:eastAsia="Times New Roman"/>
          <w:sz w:val="16"/>
          <w:szCs w:val="16"/>
        </w:rPr>
        <w:t>оследний спектакль принимался очень хорошо, занавес давали раз 14–15, очень дружно вызывали всех. На следующий день, под дож</w:t>
      </w:r>
      <w:r>
        <w:rPr>
          <w:rFonts w:eastAsia="Times New Roman"/>
          <w:sz w:val="16"/>
          <w:szCs w:val="16"/>
        </w:rPr>
        <w:softHyphen/>
        <w:t>дем мы уехали в Баку в половине 6-го вечера, а “старики” из “Вишнево</w:t>
      </w:r>
      <w:r>
        <w:rPr>
          <w:rFonts w:eastAsia="Times New Roman"/>
          <w:sz w:val="16"/>
          <w:szCs w:val="16"/>
        </w:rPr>
        <w:softHyphen/>
        <w:t>го” поехали скорым, часов в 9 вечера. И попали при отъезде в ужасную бурю, настолько сильную, что Книппер и Коренева, пославшие за из</w:t>
      </w:r>
      <w:r>
        <w:rPr>
          <w:rFonts w:eastAsia="Times New Roman"/>
          <w:sz w:val="16"/>
          <w:szCs w:val="16"/>
        </w:rPr>
        <w:softHyphen/>
        <w:t>возчиком в 7 часов, не смогли его достать. Им удалось только случаем приехать на вокзал, т.к. их довез на машине случайно оказавшийся в вестибюле обладатель авто – член Правительства. В этот день и в Баку была бурная ночь, а надо было разгружать декорации. Федя и Гудков работали здесь с опасностью для здоровья, разгружая вагоны при помо</w:t>
      </w:r>
      <w:r>
        <w:rPr>
          <w:rFonts w:eastAsia="Times New Roman"/>
          <w:sz w:val="16"/>
          <w:szCs w:val="16"/>
        </w:rPr>
        <w:softHyphen/>
        <w:t>щи местных рабочих. Ветер был такой, что трое рабочих были ушибле</w:t>
      </w:r>
      <w:r>
        <w:rPr>
          <w:rFonts w:eastAsia="Times New Roman"/>
          <w:sz w:val="16"/>
          <w:szCs w:val="16"/>
        </w:rPr>
        <w:softHyphen/>
        <w:t>ны в кровь срываемыми ветром с машин декорациями. Одного из них просто снесло ветром с машин. Декорации разметало по улице так, что пришлось вернуться три раза к этому месту и собирать их. Федя расска</w:t>
      </w:r>
      <w:r>
        <w:rPr>
          <w:rFonts w:eastAsia="Times New Roman"/>
          <w:sz w:val="16"/>
          <w:szCs w:val="16"/>
        </w:rPr>
        <w:softHyphen/>
        <w:t>зывал, что был момент, когда его и Гудкова подняло вместе с декора</w:t>
      </w:r>
      <w:r>
        <w:rPr>
          <w:rFonts w:eastAsia="Times New Roman"/>
          <w:sz w:val="16"/>
          <w:szCs w:val="16"/>
        </w:rPr>
        <w:softHyphen/>
        <w:t>цией собора из “Федора” вверх, так что они сделали небольшой полет. Ветер нес декорацию, как парус.</w:t>
      </w:r>
    </w:p>
    <w:p w:rsidR="00DD4130" w:rsidRDefault="006C0410">
      <w:pPr>
        <w:shd w:val="clear" w:color="auto" w:fill="FFFFFF"/>
        <w:spacing w:line="202" w:lineRule="exact"/>
        <w:ind w:firstLine="398"/>
        <w:jc w:val="both"/>
      </w:pPr>
      <w:bookmarkStart w:id="1452" w:name="bookmark1456"/>
      <w:r>
        <w:rPr>
          <w:rFonts w:eastAsia="Times New Roman"/>
          <w:sz w:val="16"/>
          <w:szCs w:val="16"/>
        </w:rPr>
        <w:t>О</w:t>
      </w:r>
      <w:bookmarkEnd w:id="1452"/>
      <w:r>
        <w:rPr>
          <w:rFonts w:eastAsia="Times New Roman"/>
          <w:sz w:val="16"/>
          <w:szCs w:val="16"/>
        </w:rPr>
        <w:t>ткрытие “Вратами” здесь прошло без меня. Рецензию прилагаю, так же как и все остальные заметки, что до сих пор здесь появились. Спектакль шел с успехом и хорошо, но занавес давали всего 5 раз. Види</w:t>
      </w:r>
      <w:r>
        <w:rPr>
          <w:rFonts w:eastAsia="Times New Roman"/>
          <w:sz w:val="16"/>
          <w:szCs w:val="16"/>
        </w:rPr>
        <w:softHyphen/>
        <w:t>мо, здесь вообще нельзя судить об успехе по вызовам после спектакля. “Реклама” шла при дружном смехе, а занавес дали 3 раза. “Дно” – 5–6 раз, “Горячее”, которое прошло третьего дня с прекраснейшим успехом, несравнимо большим, чем в Тифлисе, – опять-таки 5–6 раз. Рецензии и заметки все пишутся по одному направлению, нас не слишком-то лас</w:t>
      </w:r>
      <w:r>
        <w:rPr>
          <w:rFonts w:eastAsia="Times New Roman"/>
          <w:sz w:val="16"/>
          <w:szCs w:val="16"/>
        </w:rPr>
        <w:softHyphen/>
        <w:t>кают.</w:t>
      </w:r>
    </w:p>
    <w:p w:rsidR="00DD4130" w:rsidRDefault="006C0410">
      <w:pPr>
        <w:shd w:val="clear" w:color="auto" w:fill="FFFFFF"/>
        <w:spacing w:line="202" w:lineRule="exact"/>
        <w:ind w:left="398"/>
      </w:pPr>
      <w:r>
        <w:rPr>
          <w:rFonts w:eastAsia="Times New Roman"/>
          <w:sz w:val="16"/>
          <w:szCs w:val="16"/>
        </w:rPr>
        <w:t>Ужасная здесь привычка: все двери в зрительный зал на время</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453" w:name="bookmark1457"/>
      <w:r>
        <w:rPr>
          <w:rFonts w:eastAsia="Times New Roman"/>
          <w:sz w:val="16"/>
          <w:szCs w:val="16"/>
        </w:rPr>
        <w:lastRenderedPageBreak/>
        <w:t>с</w:t>
      </w:r>
      <w:bookmarkEnd w:id="1453"/>
      <w:r>
        <w:rPr>
          <w:rFonts w:eastAsia="Times New Roman"/>
          <w:sz w:val="16"/>
          <w:szCs w:val="16"/>
        </w:rPr>
        <w:t>пектакля остаются открытыми – для притока воздуха. Но из-за этого голоса актеров раздаются страшно гулко, я пробовала слушать кусочки спектаклей из проходов в партере – очень трудно разобрать текст, и я слышу, как сидящие на боковых местах зрители переспрашивают сосе</w:t>
      </w:r>
      <w:r>
        <w:rPr>
          <w:rFonts w:eastAsia="Times New Roman"/>
          <w:sz w:val="16"/>
          <w:szCs w:val="16"/>
        </w:rPr>
        <w:softHyphen/>
        <w:t>дей: “Что он сказал? Что она сказала?” Вчера уж я увидела, что были от</w:t>
      </w:r>
      <w:r>
        <w:rPr>
          <w:rFonts w:eastAsia="Times New Roman"/>
          <w:sz w:val="16"/>
          <w:szCs w:val="16"/>
        </w:rPr>
        <w:softHyphen/>
        <w:t>крыты только боковые двери, двери же в конце партера были закрыты, чтобы как-то удержать звук голоса исполнителей. Правда, в окружаю</w:t>
      </w:r>
      <w:r>
        <w:rPr>
          <w:rFonts w:eastAsia="Times New Roman"/>
          <w:sz w:val="16"/>
          <w:szCs w:val="16"/>
        </w:rPr>
        <w:softHyphen/>
        <w:t>щем зрительный зал фойе тихо и опоздавшую публику держат на улице, где она чуть ли не в драку вступает с билетерами. Театр очень большой, но всего в 2 яруса – партер с ложами и балкон. Мест, кажется, 2 250. Рас</w:t>
      </w:r>
      <w:r>
        <w:rPr>
          <w:rFonts w:eastAsia="Times New Roman"/>
          <w:sz w:val="16"/>
          <w:szCs w:val="16"/>
        </w:rPr>
        <w:softHyphen/>
        <w:t>ценка страшно высокая. Есть право на скидку, вероятно, у служащих. Но и при скидке места оказываются ужасно дорогие. И при этом, как говорят, дорогие-то места лучше расходятся. Первые ряды они пустили по 6 руб., но понижение цены идет медленно, так что последние ряды стоят что-то три – три с полтиной.</w:t>
      </w:r>
    </w:p>
    <w:p w:rsidR="00DD4130" w:rsidRDefault="006C0410">
      <w:pPr>
        <w:shd w:val="clear" w:color="auto" w:fill="FFFFFF"/>
        <w:spacing w:line="202" w:lineRule="exact"/>
        <w:ind w:firstLine="394"/>
        <w:jc w:val="both"/>
      </w:pPr>
      <w:bookmarkStart w:id="1454" w:name="bookmark1458"/>
      <w:r>
        <w:rPr>
          <w:rFonts w:eastAsia="Times New Roman"/>
          <w:sz w:val="16"/>
          <w:szCs w:val="16"/>
        </w:rPr>
        <w:t>П</w:t>
      </w:r>
      <w:bookmarkEnd w:id="1454"/>
      <w:r>
        <w:rPr>
          <w:rFonts w:eastAsia="Times New Roman"/>
          <w:sz w:val="16"/>
          <w:szCs w:val="16"/>
        </w:rPr>
        <w:t>ервые дни стояли довольно прохладные, со вчерашнего дня на</w:t>
      </w:r>
      <w:r>
        <w:rPr>
          <w:rFonts w:eastAsia="Times New Roman"/>
          <w:sz w:val="16"/>
          <w:szCs w:val="16"/>
        </w:rPr>
        <w:softHyphen/>
        <w:t>ступили жары. Сегодня, говорят, настоящее пекло. Я пришла рано в те</w:t>
      </w:r>
      <w:r>
        <w:rPr>
          <w:rFonts w:eastAsia="Times New Roman"/>
          <w:sz w:val="16"/>
          <w:szCs w:val="16"/>
        </w:rPr>
        <w:softHyphen/>
        <w:t>атр, не заметила. Да и идти-то мне всего минута. Вчера был массовый выходной день (всегда бывает при “Вратах царства”), многие наши пое</w:t>
      </w:r>
      <w:r>
        <w:rPr>
          <w:rFonts w:eastAsia="Times New Roman"/>
          <w:sz w:val="16"/>
          <w:szCs w:val="16"/>
        </w:rPr>
        <w:softHyphen/>
        <w:t>хали за город на косу купаться. Станицына и Андровскую даже укачало в пути, они шли на парусной лодке. А там при купанье Комиссаров на</w:t>
      </w:r>
      <w:r>
        <w:rPr>
          <w:rFonts w:eastAsia="Times New Roman"/>
          <w:sz w:val="16"/>
          <w:szCs w:val="16"/>
        </w:rPr>
        <w:softHyphen/>
        <w:t>поролся ногой на бутылку, порезал ногу и сегодня выбыл из спектаклей (утром “Дно” – Алешка, вечером “Вишневый” – гимназист). Все это так осложняет жизнь и распределение ролей и выходов, что у Нины Серг. пухнет голова. К тому же опять какие-то перемены в репертуаре, опять летит весь составленный план выходных дней... УЗП все время и в Тиф</w:t>
      </w:r>
      <w:r>
        <w:rPr>
          <w:rFonts w:eastAsia="Times New Roman"/>
          <w:sz w:val="16"/>
          <w:szCs w:val="16"/>
        </w:rPr>
        <w:softHyphen/>
        <w:t>лисе и здесь по своим каким-то соображением меняет репертуар. Было еще одно увечье у нас – Ершов во время “Горячего” неудачно встал на колени в “Лесу”, сильно, в кровь, расшиб колено, хромал...</w:t>
      </w:r>
      <w:hyperlink w:anchor="bookmark4422" w:history="1">
        <w:r>
          <w:rPr>
            <w:rFonts w:eastAsia="Times New Roman"/>
            <w:sz w:val="16"/>
            <w:szCs w:val="16"/>
            <w:vertAlign w:val="superscript"/>
          </w:rPr>
          <w:t>4</w:t>
        </w:r>
      </w:hyperlink>
      <w:r>
        <w:rPr>
          <w:rFonts w:eastAsia="Times New Roman"/>
          <w:sz w:val="16"/>
          <w:szCs w:val="16"/>
        </w:rPr>
        <w:t>. Но сегодня он уж играет Сатина и нога у него прошла.</w:t>
      </w:r>
    </w:p>
    <w:p w:rsidR="00DD4130" w:rsidRDefault="006C0410">
      <w:pPr>
        <w:shd w:val="clear" w:color="auto" w:fill="FFFFFF"/>
        <w:spacing w:line="202" w:lineRule="exact"/>
        <w:ind w:firstLine="394"/>
        <w:jc w:val="both"/>
      </w:pPr>
      <w:bookmarkStart w:id="1455" w:name="bookmark1459"/>
      <w:r>
        <w:rPr>
          <w:rFonts w:eastAsia="Times New Roman"/>
          <w:sz w:val="16"/>
          <w:szCs w:val="16"/>
        </w:rPr>
        <w:t>С</w:t>
      </w:r>
      <w:bookmarkEnd w:id="1455"/>
      <w:r>
        <w:rPr>
          <w:rFonts w:eastAsia="Times New Roman"/>
          <w:sz w:val="16"/>
          <w:szCs w:val="16"/>
        </w:rPr>
        <w:t>юда пришло письмо от Никитина Судакову с предложением из</w:t>
      </w:r>
      <w:r>
        <w:rPr>
          <w:rFonts w:eastAsia="Times New Roman"/>
          <w:sz w:val="16"/>
          <w:szCs w:val="16"/>
        </w:rPr>
        <w:softHyphen/>
        <w:t>вестить Коломийцеву и Жильцова, что они сокращаются на будущий год. Судаков не решается это им объявить и послал какую-то теле</w:t>
      </w:r>
      <w:r>
        <w:rPr>
          <w:rFonts w:eastAsia="Times New Roman"/>
          <w:sz w:val="16"/>
          <w:szCs w:val="16"/>
        </w:rPr>
        <w:softHyphen/>
        <w:t>грамму-запрос в Москву. Ответа почему-то до сих пор нет, хотя сро</w:t>
      </w:r>
      <w:r>
        <w:rPr>
          <w:rFonts w:eastAsia="Times New Roman"/>
          <w:sz w:val="16"/>
          <w:szCs w:val="16"/>
        </w:rPr>
        <w:softHyphen/>
        <w:t>ки прошли немалые. Список московских сокращений ни Никитин, ни Калужский сюда не сообщили. Вместе с тем объявить надо за месяц до конца сезона, т.е. до 17-го. Блинников, конечно, уйдет из театра, если жену сократят. Это он твердо решил. Вопрос этот его волновал все вре</w:t>
      </w:r>
      <w:r>
        <w:rPr>
          <w:rFonts w:eastAsia="Times New Roman"/>
          <w:sz w:val="16"/>
          <w:szCs w:val="16"/>
        </w:rPr>
        <w:softHyphen/>
        <w:t>мя, много раз спрашивал он у меня в Тифлисе, не знаю ли я окончатель</w:t>
      </w:r>
      <w:r>
        <w:rPr>
          <w:rFonts w:eastAsia="Times New Roman"/>
          <w:sz w:val="16"/>
          <w:szCs w:val="16"/>
        </w:rPr>
        <w:softHyphen/>
        <w:t>но чего-нибудь об его жене. Думаю, что он уйдет в тот Шахтинский театр, в который вошли все наши: Гиршман, Марина</w:t>
      </w:r>
      <w:hyperlink w:anchor="bookmark4423" w:history="1">
        <w:r>
          <w:rPr>
            <w:rFonts w:eastAsia="Times New Roman"/>
            <w:sz w:val="16"/>
            <w:szCs w:val="16"/>
            <w:vertAlign w:val="superscript"/>
          </w:rPr>
          <w:t>5</w:t>
        </w:r>
      </w:hyperlink>
      <w:r>
        <w:rPr>
          <w:rFonts w:eastAsia="Times New Roman"/>
          <w:sz w:val="16"/>
          <w:szCs w:val="16"/>
        </w:rPr>
        <w:t>. Он мне говорил, что предложение у него уже есть и ему надо только знать, останется его жена в театре или нет. Если нет, значит, и он уйдет. Жильцов, по-моему, и не подозревает, что может быть сокращен.</w:t>
      </w:r>
    </w:p>
    <w:p w:rsidR="00DD4130" w:rsidRDefault="006C0410">
      <w:pPr>
        <w:shd w:val="clear" w:color="auto" w:fill="FFFFFF"/>
        <w:spacing w:line="202" w:lineRule="exact"/>
        <w:ind w:left="394"/>
      </w:pPr>
      <w:r>
        <w:rPr>
          <w:rFonts w:eastAsia="Times New Roman"/>
          <w:sz w:val="16"/>
          <w:szCs w:val="16"/>
        </w:rPr>
        <w:t>Все свободные часы наши проводят на морском бульваре. Это,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56" w:name="bookmark1460"/>
      <w:r>
        <w:rPr>
          <w:rFonts w:eastAsia="Times New Roman"/>
          <w:spacing w:val="-4"/>
          <w:sz w:val="18"/>
          <w:szCs w:val="18"/>
        </w:rPr>
        <w:lastRenderedPageBreak/>
        <w:t>п</w:t>
      </w:r>
      <w:bookmarkEnd w:id="1456"/>
      <w:r>
        <w:rPr>
          <w:rFonts w:eastAsia="Times New Roman"/>
          <w:spacing w:val="-4"/>
          <w:sz w:val="18"/>
          <w:szCs w:val="18"/>
        </w:rPr>
        <w:t xml:space="preserve">ожалуй, единственно приятное место в городе. Там же и обедают, на </w:t>
      </w:r>
      <w:r>
        <w:rPr>
          <w:rFonts w:eastAsia="Times New Roman"/>
          <w:spacing w:val="-3"/>
          <w:sz w:val="18"/>
          <w:szCs w:val="18"/>
        </w:rPr>
        <w:t xml:space="preserve">поплавке. Свободные от спектакля ездят в местный “сад Ойсли”, где </w:t>
      </w:r>
      <w:r>
        <w:rPr>
          <w:rFonts w:eastAsia="Times New Roman"/>
          <w:spacing w:val="-2"/>
          <w:sz w:val="18"/>
          <w:szCs w:val="18"/>
        </w:rPr>
        <w:t xml:space="preserve">сейчас идут концерты (симфонические) под управлением француза </w:t>
      </w:r>
      <w:r>
        <w:rPr>
          <w:rFonts w:eastAsia="Times New Roman"/>
          <w:spacing w:val="-3"/>
          <w:sz w:val="18"/>
          <w:szCs w:val="18"/>
        </w:rPr>
        <w:t xml:space="preserve">Рене Батона. Сегодня его последнее выступление. Я была там раз, с </w:t>
      </w:r>
      <w:r>
        <w:rPr>
          <w:rFonts w:eastAsia="Times New Roman"/>
          <w:spacing w:val="-5"/>
          <w:sz w:val="18"/>
          <w:szCs w:val="18"/>
        </w:rPr>
        <w:t>наслаждением слушала Вагнера. И сегодня хочу поехать из-за Патети</w:t>
      </w:r>
      <w:r>
        <w:rPr>
          <w:rFonts w:eastAsia="Times New Roman"/>
          <w:spacing w:val="-5"/>
          <w:sz w:val="18"/>
          <w:szCs w:val="18"/>
        </w:rPr>
        <w:softHyphen/>
      </w:r>
      <w:r>
        <w:rPr>
          <w:rFonts w:eastAsia="Times New Roman"/>
          <w:spacing w:val="-4"/>
          <w:sz w:val="18"/>
          <w:szCs w:val="18"/>
        </w:rPr>
        <w:t xml:space="preserve">ческой симфонии Чайковского. Но не знаю, смогу ли, страшно много </w:t>
      </w:r>
      <w:r>
        <w:rPr>
          <w:rFonts w:eastAsia="Times New Roman"/>
          <w:spacing w:val="-5"/>
          <w:sz w:val="18"/>
          <w:szCs w:val="18"/>
        </w:rPr>
        <w:t xml:space="preserve">денежных расчетов и записей документов, которых, после переезда из </w:t>
      </w:r>
      <w:r>
        <w:rPr>
          <w:rFonts w:eastAsia="Times New Roman"/>
          <w:sz w:val="18"/>
          <w:szCs w:val="18"/>
        </w:rPr>
        <w:t>Тифлиса, навалили мне массу.</w:t>
      </w:r>
    </w:p>
    <w:p w:rsidR="00DD4130" w:rsidRDefault="006C0410">
      <w:pPr>
        <w:shd w:val="clear" w:color="auto" w:fill="FFFFFF"/>
        <w:spacing w:before="48" w:line="216" w:lineRule="exact"/>
        <w:ind w:firstLine="398"/>
        <w:jc w:val="both"/>
      </w:pPr>
      <w:r>
        <w:rPr>
          <w:rFonts w:eastAsia="Times New Roman"/>
          <w:sz w:val="18"/>
          <w:szCs w:val="18"/>
        </w:rPr>
        <w:t xml:space="preserve">Милый Владимир Иванович, Вы уехали из Москвы, и теперь мы сможем знать о Вас только от Вас. Пожалуйста, хоть несколько строк – с перерывами, – но пишите нам. Из Москвы мы знали о </w:t>
      </w:r>
      <w:r>
        <w:rPr>
          <w:rFonts w:eastAsia="Times New Roman"/>
          <w:spacing w:val="-1"/>
          <w:sz w:val="18"/>
          <w:szCs w:val="18"/>
        </w:rPr>
        <w:t xml:space="preserve">Вас из писем от наших театральных. Или Вы хотите забыть о нас, о Москве и отдохнуть от писем и дел? Нет, 5–6 строчек ведь не очень </w:t>
      </w:r>
      <w:r>
        <w:rPr>
          <w:rFonts w:eastAsia="Times New Roman"/>
          <w:sz w:val="18"/>
          <w:szCs w:val="18"/>
        </w:rPr>
        <w:t>трудно написать, только о себе – как Вы живете, радуетесь ли Вы, есть ли у Вас чему улыбаться. Скажите, пожалуйста, Ек. Ник., что я ее нежно целую и желаю счастья. И Вам тоже – от всего сердца. Крепко жму Вашу руку.</w:t>
      </w:r>
    </w:p>
    <w:p w:rsidR="00DD4130" w:rsidRDefault="00DD4130">
      <w:pPr>
        <w:shd w:val="clear" w:color="auto" w:fill="FFFFFF"/>
        <w:spacing w:before="216"/>
      </w:pPr>
      <w:hyperlink w:anchor="bookmark4424" w:history="1">
        <w:bookmarkStart w:id="1457" w:name="bookmark1461"/>
        <w:r w:rsidR="006C0410">
          <w:rPr>
            <w:sz w:val="18"/>
            <w:szCs w:val="18"/>
          </w:rPr>
          <w:t>1</w:t>
        </w:r>
        <w:bookmarkEnd w:id="1457"/>
        <w:r w:rsidR="006C0410">
          <w:rPr>
            <w:sz w:val="18"/>
            <w:szCs w:val="18"/>
          </w:rPr>
          <w:t>52</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Баку, 19 июня 1930 года</w:t>
      </w:r>
    </w:p>
    <w:p w:rsidR="00DD4130" w:rsidRDefault="006C0410">
      <w:pPr>
        <w:shd w:val="clear" w:color="auto" w:fill="FFFFFF"/>
        <w:spacing w:before="211"/>
        <w:jc w:val="right"/>
      </w:pPr>
      <w:r>
        <w:rPr>
          <w:rFonts w:eastAsia="Times New Roman"/>
          <w:spacing w:val="-1"/>
          <w:sz w:val="18"/>
          <w:szCs w:val="18"/>
        </w:rPr>
        <w:t>Письмо № 11</w:t>
      </w:r>
    </w:p>
    <w:p w:rsidR="00DD4130" w:rsidRDefault="006C0410">
      <w:pPr>
        <w:shd w:val="clear" w:color="auto" w:fill="FFFFFF"/>
        <w:spacing w:before="154" w:line="216" w:lineRule="exact"/>
        <w:ind w:firstLine="398"/>
        <w:jc w:val="both"/>
      </w:pPr>
      <w:r>
        <w:rPr>
          <w:rFonts w:eastAsia="Times New Roman"/>
          <w:sz w:val="18"/>
          <w:szCs w:val="18"/>
        </w:rPr>
        <w:t>Ужасающая жара, милый Владимир Иванович! Дышать мож</w:t>
      </w:r>
      <w:r>
        <w:rPr>
          <w:rFonts w:eastAsia="Times New Roman"/>
          <w:sz w:val="18"/>
          <w:szCs w:val="18"/>
        </w:rPr>
        <w:softHyphen/>
        <w:t>но, только начиная с 5 часов дня, приятно бывает только вечером.</w:t>
      </w:r>
    </w:p>
    <w:p w:rsidR="00DD4130" w:rsidRDefault="006C0410">
      <w:pPr>
        <w:shd w:val="clear" w:color="auto" w:fill="FFFFFF"/>
        <w:spacing w:before="43" w:line="202" w:lineRule="exact"/>
        <w:ind w:firstLine="398"/>
        <w:jc w:val="both"/>
      </w:pPr>
      <w:bookmarkStart w:id="1458" w:name="bookmark1462"/>
      <w:r>
        <w:rPr>
          <w:rFonts w:eastAsia="Times New Roman"/>
          <w:spacing w:val="-5"/>
          <w:sz w:val="18"/>
          <w:szCs w:val="18"/>
        </w:rPr>
        <w:t>Т</w:t>
      </w:r>
      <w:bookmarkEnd w:id="1458"/>
      <w:r>
        <w:rPr>
          <w:rFonts w:eastAsia="Times New Roman"/>
          <w:spacing w:val="-5"/>
          <w:sz w:val="18"/>
          <w:szCs w:val="18"/>
        </w:rPr>
        <w:t xml:space="preserve">ретьего дня около 12-ти ночи приехал Мих. Серг. И сразу очень рассердился. Приехал он с женой – для нас почти неожиданно. Уезжая </w:t>
      </w:r>
      <w:r>
        <w:rPr>
          <w:rFonts w:eastAsia="Times New Roman"/>
          <w:sz w:val="18"/>
          <w:szCs w:val="18"/>
        </w:rPr>
        <w:t xml:space="preserve">из Тифлиса, он сказал Феде: “Я Вас извещу, как я приеду, один или </w:t>
      </w:r>
      <w:r>
        <w:rPr>
          <w:rFonts w:eastAsia="Times New Roman"/>
          <w:spacing w:val="-2"/>
          <w:sz w:val="18"/>
          <w:szCs w:val="18"/>
        </w:rPr>
        <w:t xml:space="preserve">с женой”. И ни о чем не известил. О дне своего выезда он упомянул </w:t>
      </w:r>
      <w:r>
        <w:rPr>
          <w:rFonts w:eastAsia="Times New Roman"/>
          <w:spacing w:val="-4"/>
          <w:sz w:val="18"/>
          <w:szCs w:val="18"/>
        </w:rPr>
        <w:t xml:space="preserve">только в телеграмме к Москвину, где было сказано: “Выезжаю 15-го”. </w:t>
      </w:r>
      <w:r>
        <w:rPr>
          <w:rFonts w:eastAsia="Times New Roman"/>
          <w:spacing w:val="-5"/>
          <w:sz w:val="18"/>
          <w:szCs w:val="18"/>
        </w:rPr>
        <w:t xml:space="preserve">Федя думал и гадал, но решил, что он едет один. Приехали мы с Федей </w:t>
      </w:r>
      <w:r>
        <w:rPr>
          <w:rFonts w:eastAsia="Times New Roman"/>
          <w:spacing w:val="-6"/>
          <w:sz w:val="18"/>
          <w:szCs w:val="18"/>
        </w:rPr>
        <w:t xml:space="preserve">на вокзал 17-го встречать его. И вдруг Федя, глядя в окна подходившего </w:t>
      </w:r>
      <w:r>
        <w:rPr>
          <w:rFonts w:eastAsia="Times New Roman"/>
          <w:spacing w:val="-5"/>
          <w:sz w:val="18"/>
          <w:szCs w:val="18"/>
        </w:rPr>
        <w:t xml:space="preserve">и проплывающего мимо нас международного вагона, присел от ужаса: </w:t>
      </w:r>
      <w:r>
        <w:rPr>
          <w:rFonts w:eastAsia="Times New Roman"/>
          <w:spacing w:val="-4"/>
          <w:sz w:val="18"/>
          <w:szCs w:val="18"/>
        </w:rPr>
        <w:t>“С женой!!!” А номер в гостинице был взят на одного. Да еще с номе</w:t>
      </w:r>
      <w:r>
        <w:rPr>
          <w:rFonts w:eastAsia="Times New Roman"/>
          <w:spacing w:val="-4"/>
          <w:sz w:val="18"/>
          <w:szCs w:val="18"/>
        </w:rPr>
        <w:softHyphen/>
        <w:t xml:space="preserve">ром вышла такая накладка. Федя облюбовал один, ему его пообещали, </w:t>
      </w:r>
      <w:r>
        <w:rPr>
          <w:rFonts w:eastAsia="Times New Roman"/>
          <w:spacing w:val="-5"/>
          <w:sz w:val="18"/>
          <w:szCs w:val="18"/>
        </w:rPr>
        <w:t xml:space="preserve">а 17-го днем вдруг объявили, что номер будет занят до 18-го, а ночь на </w:t>
      </w:r>
      <w:r>
        <w:rPr>
          <w:rFonts w:eastAsia="Times New Roman"/>
          <w:spacing w:val="-6"/>
          <w:sz w:val="18"/>
          <w:szCs w:val="18"/>
        </w:rPr>
        <w:t xml:space="preserve">18-е театру предоставляется временно другой номер, гораздо хуже. Это </w:t>
      </w:r>
      <w:r>
        <w:rPr>
          <w:rFonts w:eastAsia="Times New Roman"/>
          <w:spacing w:val="-5"/>
          <w:sz w:val="18"/>
          <w:szCs w:val="18"/>
        </w:rPr>
        <w:t xml:space="preserve">уже было плохо, т.к. Мих. Серг-чу всегда неприятны такие “временные ночевки” – нож острый. А на вокзале Федя мне сказал еще худшее: что </w:t>
      </w:r>
      <w:r>
        <w:rPr>
          <w:rFonts w:eastAsia="Times New Roman"/>
          <w:spacing w:val="-7"/>
          <w:sz w:val="18"/>
          <w:szCs w:val="18"/>
        </w:rPr>
        <w:t xml:space="preserve">и этот временный номер весь день был занят одним персом-дипломатом </w:t>
      </w:r>
      <w:r>
        <w:rPr>
          <w:rFonts w:eastAsia="Times New Roman"/>
          <w:spacing w:val="-6"/>
          <w:sz w:val="18"/>
          <w:szCs w:val="18"/>
        </w:rPr>
        <w:t>(переполнение гостиницы объяснялось тем, что приехала большая груп</w:t>
      </w:r>
      <w:r>
        <w:rPr>
          <w:rFonts w:eastAsia="Times New Roman"/>
          <w:spacing w:val="-6"/>
          <w:sz w:val="18"/>
          <w:szCs w:val="18"/>
        </w:rPr>
        <w:softHyphen/>
      </w:r>
      <w:r>
        <w:rPr>
          <w:rFonts w:eastAsia="Times New Roman"/>
          <w:spacing w:val="-4"/>
          <w:sz w:val="18"/>
          <w:szCs w:val="18"/>
        </w:rPr>
        <w:t>па персов, занявшая множество комнат), который должен в ночь вые</w:t>
      </w:r>
      <w:r>
        <w:rPr>
          <w:rFonts w:eastAsia="Times New Roman"/>
          <w:spacing w:val="-4"/>
          <w:sz w:val="18"/>
          <w:szCs w:val="18"/>
        </w:rPr>
        <w:softHyphen/>
      </w:r>
      <w:r>
        <w:rPr>
          <w:rFonts w:eastAsia="Times New Roman"/>
          <w:spacing w:val="-5"/>
          <w:sz w:val="18"/>
          <w:szCs w:val="18"/>
        </w:rPr>
        <w:t>хать, но, пожалуй, к 12-ти, к приезду М.С., не выедет. И действительно,</w:t>
      </w:r>
    </w:p>
    <w:p w:rsidR="00DD4130" w:rsidRDefault="00DD4130">
      <w:pPr>
        <w:shd w:val="clear" w:color="auto" w:fill="FFFFFF"/>
        <w:spacing w:before="43"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приехали мы все в гостиницу, – номер еще занят. Мы сидим внизу, в вестибюле (ничуть не похожем на любой европейский вестибюль), Федя, несчастный, пристает к портье, носится по коридорам, а перс ни</w:t>
      </w:r>
      <w:r>
        <w:rPr>
          <w:rFonts w:eastAsia="Times New Roman"/>
          <w:sz w:val="16"/>
          <w:szCs w:val="16"/>
        </w:rPr>
        <w:softHyphen/>
        <w:t>как не выезжает из своего номера. Жена М.С. валится на спинку кресла от усталости, он волнуется и злится, я в совершенной растерянности и беспомощна чем-нибудь помочь. Наконец Федя сообщает, что перс выехал и номер прибирают. А потом, уже успокоенный, приглашает нас идти в комнату. Перед дверью комнаты последняя неудача: нет ключа в двери, а портье уверяет, что он там должен быть. Снова остановка и ожидание, беготня Феди вниз, вдоль коридора к служащему, затем по</w:t>
      </w:r>
      <w:r>
        <w:rPr>
          <w:rFonts w:eastAsia="Times New Roman"/>
          <w:sz w:val="16"/>
          <w:szCs w:val="16"/>
        </w:rPr>
        <w:softHyphen/>
        <w:t>является ключ и номер открывает перед нами свое скромное убранство. На следующее утро они получили наконец облюбованный Федей номер и, кажется, теперь вполне довольны.</w:t>
      </w:r>
    </w:p>
    <w:p w:rsidR="00DD4130" w:rsidRDefault="006C0410">
      <w:pPr>
        <w:shd w:val="clear" w:color="auto" w:fill="FFFFFF"/>
        <w:spacing w:line="202" w:lineRule="exact"/>
        <w:ind w:firstLine="394"/>
        <w:jc w:val="both"/>
      </w:pPr>
      <w:bookmarkStart w:id="1459" w:name="bookmark1463"/>
      <w:r>
        <w:rPr>
          <w:rFonts w:eastAsia="Times New Roman"/>
          <w:sz w:val="16"/>
          <w:szCs w:val="16"/>
        </w:rPr>
        <w:t>М</w:t>
      </w:r>
      <w:bookmarkEnd w:id="1459"/>
      <w:r>
        <w:rPr>
          <w:rFonts w:eastAsia="Times New Roman"/>
          <w:sz w:val="16"/>
          <w:szCs w:val="16"/>
        </w:rPr>
        <w:t>.С. привез рассказы о Москве и выслушал наши повести. От него и из московских писем я узнала подробно о Вашем отъезде, напол</w:t>
      </w:r>
      <w:r>
        <w:rPr>
          <w:rFonts w:eastAsia="Times New Roman"/>
          <w:sz w:val="16"/>
          <w:szCs w:val="16"/>
        </w:rPr>
        <w:softHyphen/>
        <w:t>ненном цветами в энном количестве, о том, что Вы уехали в хорошем настроении. Потом мне рассказали и писали о собрании, которое было 14-го относительно сокращений. На собрании выступали обиженные, причем настолько глупо и резко, что “угробили” себя в глазах и сво</w:t>
      </w:r>
      <w:r>
        <w:rPr>
          <w:rFonts w:eastAsia="Times New Roman"/>
          <w:sz w:val="16"/>
          <w:szCs w:val="16"/>
        </w:rPr>
        <w:softHyphen/>
        <w:t>их товарищей по театру, и даже, как говорят, испортили мнение о себе в других театрах, где могли бы работать. Со стороны театра, говорят, был дан единодушный и решительный отпор. Здесь сокращение прошло довольно тихо. Коломийцева, как я Вам писала, была к нему готова. Блинников, который хотел уходить из-за ее сокращения, пока об этом не говорит. Очень остро принял сокращение Жильцов, которому оно показалось громом среди ясного неба. Говорит, он хочет подать в суд, т.к., видимо, все другие инстанции для сокращаемых заказаны, везде все “согласовано”. Мучается этим и Тихомирова.</w:t>
      </w:r>
    </w:p>
    <w:p w:rsidR="00DD4130" w:rsidRDefault="006C0410">
      <w:pPr>
        <w:shd w:val="clear" w:color="auto" w:fill="FFFFFF"/>
        <w:spacing w:line="202" w:lineRule="exact"/>
        <w:ind w:firstLine="394"/>
        <w:jc w:val="both"/>
      </w:pPr>
      <w:r>
        <w:rPr>
          <w:rFonts w:eastAsia="Times New Roman"/>
          <w:sz w:val="16"/>
          <w:szCs w:val="16"/>
        </w:rPr>
        <w:t>Одновременно посылаю Вам номер здешнего журнала, в котором есть статья и рисунки к нашим спектаклям.</w:t>
      </w:r>
    </w:p>
    <w:p w:rsidR="00DD4130" w:rsidRDefault="006C0410">
      <w:pPr>
        <w:shd w:val="clear" w:color="auto" w:fill="FFFFFF"/>
        <w:spacing w:line="202" w:lineRule="exact"/>
        <w:ind w:firstLine="394"/>
        <w:jc w:val="both"/>
      </w:pPr>
      <w:r>
        <w:rPr>
          <w:rFonts w:eastAsia="Times New Roman"/>
          <w:sz w:val="16"/>
          <w:szCs w:val="16"/>
        </w:rPr>
        <w:t>Наша жизнь и спектакли протекают тихо. Уже отыграли “Горячее” и оно вчера уехало в Москву. Отсюда же прямо в Москву уйдет декора</w:t>
      </w:r>
      <w:r>
        <w:rPr>
          <w:rFonts w:eastAsia="Times New Roman"/>
          <w:sz w:val="16"/>
          <w:szCs w:val="16"/>
        </w:rPr>
        <w:softHyphen/>
        <w:t>ция “Федора”. Все перемены в нашем репертуаре привели к тому, что “Бронепоезд” сильно отодвинули и под конец нашего пребывания ре</w:t>
      </w:r>
      <w:r>
        <w:rPr>
          <w:rFonts w:eastAsia="Times New Roman"/>
          <w:sz w:val="16"/>
          <w:szCs w:val="16"/>
        </w:rPr>
        <w:softHyphen/>
        <w:t>пертуар здесь такой: передышки 23-го (“Вишневый”) и 27-го (“Федор”), остальные дни все “Бронепоезд”. Харьковский репертуар уже намечен, но Вы видите, насколько стойки наши намеченные репертуары. Все они страшно легко меняются по желанию наших антрепренеров. Мы откры</w:t>
      </w:r>
      <w:r>
        <w:rPr>
          <w:rFonts w:eastAsia="Times New Roman"/>
          <w:sz w:val="16"/>
          <w:szCs w:val="16"/>
        </w:rPr>
        <w:softHyphen/>
        <w:t>ваем там 1-го “Дном”, 2-го “Врата”, 3-го – “Дно” и 4-го – “Вишневый сад”. С концом здешних гастролей получилось так: у нас составлен был репертуар так, что мы в Баку кончали 30-го. УЗП с этим согласилось еще в Тифлисе. Исходя из этого, мы наметили харьковский репертуар с 3-го, давая срок для переезда. УЗП же на основании бездарно составлен</w:t>
      </w:r>
      <w:r>
        <w:rPr>
          <w:rFonts w:eastAsia="Times New Roman"/>
          <w:sz w:val="16"/>
          <w:szCs w:val="16"/>
        </w:rPr>
        <w:softHyphen/>
        <w:t>ного договора считало, что у нас в спектаклях не будет ни одного дня перерыва, 30-го мы играем последний спектакль в Баку, а 1-го – первый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60" w:name="bookmark1464"/>
      <w:r>
        <w:rPr>
          <w:rFonts w:eastAsia="Times New Roman"/>
          <w:sz w:val="16"/>
          <w:szCs w:val="16"/>
        </w:rPr>
        <w:lastRenderedPageBreak/>
        <w:t>в</w:t>
      </w:r>
      <w:bookmarkEnd w:id="1460"/>
      <w:r>
        <w:rPr>
          <w:rFonts w:eastAsia="Times New Roman"/>
          <w:sz w:val="16"/>
          <w:szCs w:val="16"/>
        </w:rPr>
        <w:t xml:space="preserve"> Харькове. Но еще в Тифлисе обнаружилось, что у нас нет ни одного спектакля, который давал бы возможность поставить с ним параллельно другой. Помните, я писала Вам все соображения и сложность устрой</w:t>
      </w:r>
      <w:r>
        <w:rPr>
          <w:rFonts w:eastAsia="Times New Roman"/>
          <w:sz w:val="16"/>
          <w:szCs w:val="16"/>
        </w:rPr>
        <w:softHyphen/>
        <w:t>ства переезда Тифлис – Баку. Узнав, что мы никак не можем играть Баку и Харьков без перерыва, УЗП предложило закончить гастроли здесь 28-го, т.к. продажа в Харькове на 1-е уже открыта. Говорят, продажа там идет очень хорошо, поэтому УЗП не только торопит нас туда, но, кажется, хотело бы пролонгировать с нами договор, но вряд ли это бу</w:t>
      </w:r>
      <w:r>
        <w:rPr>
          <w:rFonts w:eastAsia="Times New Roman"/>
          <w:sz w:val="16"/>
          <w:szCs w:val="16"/>
        </w:rPr>
        <w:softHyphen/>
        <w:t>дет возможно. Все устали, старики попросили составить репертуар так, чтоб им уехать раньше молодых. И действительно, наметка репертуара такова, что к 11 июля старики освободятся. Пока решен и разрешен от</w:t>
      </w:r>
      <w:r>
        <w:rPr>
          <w:rFonts w:eastAsia="Times New Roman"/>
          <w:sz w:val="16"/>
          <w:szCs w:val="16"/>
        </w:rPr>
        <w:softHyphen/>
        <w:t>пуск только Москвину. Он сыграет здесь “Вишневый” 23-го и уедет в Москву с тем, что вернется в Харьков на неделю, к 4-му, чтоб играть снова “Вишневый”. Первые два “Дна” в Харькове пройдут без него. Конечно, спектакль при составе: Лука – Тарханов и Истрин – Бубнов – спектакль ослабленный. Хотел уехать на время и Грибунин, но не то сам раздумал, не то М.С. не разрешил. То есть, кажется, Грибунин хотел 24-го уехать вовсе, а М.С. предложил ему уехать, но в Харьков обяза</w:t>
      </w:r>
      <w:r>
        <w:rPr>
          <w:rFonts w:eastAsia="Times New Roman"/>
          <w:sz w:val="16"/>
          <w:szCs w:val="16"/>
        </w:rPr>
        <w:softHyphen/>
        <w:t>тельно вернуться. Тогда Грибунин рассчитал, что это ему не выгодно: и суточных лишится, и расход по проезду в Москву и обратно понесет. Шевченко, которой М.С. еще в Москве обещал, что с середины поездки ее отпустит, пошла к нему для разговора и выяснения своих дел. М.С. был с ней обворожительно любезен и так повел разговор, что ей при</w:t>
      </w:r>
      <w:r>
        <w:rPr>
          <w:rFonts w:eastAsia="Times New Roman"/>
          <w:sz w:val="16"/>
          <w:szCs w:val="16"/>
        </w:rPr>
        <w:softHyphen/>
        <w:t>шлось согласиться не только остаться на весь Харьков, но и сыграть здесь второго “Федора”. А из-за “Федора” у нее была целая история. Федора в Тифлисе оба раза играл Москвин, а в Баку – оба раза назначен Качалов. В Тифлисе премьеру играла Книппер, а второй спектакль по</w:t>
      </w:r>
      <w:r>
        <w:rPr>
          <w:rFonts w:eastAsia="Times New Roman"/>
          <w:sz w:val="16"/>
          <w:szCs w:val="16"/>
        </w:rPr>
        <w:softHyphen/>
        <w:t>просила дать ей Шевченко. В Баку она (Шевченко) рассчитывала полу</w:t>
      </w:r>
      <w:r>
        <w:rPr>
          <w:rFonts w:eastAsia="Times New Roman"/>
          <w:sz w:val="16"/>
          <w:szCs w:val="16"/>
        </w:rPr>
        <w:softHyphen/>
        <w:t>чить премьеру, тем более что она себя считает обязательной в составе с Качаловым. А Книппер считала, что раз Шевченко играла в Тифлисе с ней в очередь, то теперь очередь ее играть премьеру в Баку. И еще – что у нее больше прав на премьеры в этой роли, чем у Шевченко. И старики, к которым она обратилась, тоже порешили, что премьера за ней. Тог</w:t>
      </w:r>
      <w:r>
        <w:rPr>
          <w:rFonts w:eastAsia="Times New Roman"/>
          <w:sz w:val="16"/>
          <w:szCs w:val="16"/>
        </w:rPr>
        <w:softHyphen/>
        <w:t>да Шевченко обиделась и сказала, что совсем не хочет играть Ирину, пусть Книппер играет оба раза в Баку. А вот теперь М.С. ее уговорил и второго “Федора” играть. И ходит она совсем расстроенная, как это ей не удалось ничего получить того, что она предполагала, и вместе с тем отказаться никак уж нельзя. Она уж мечтала только на время поехать в Москву, чтоб устроить семью на лето, но и это М.С. ей не разрешил, т.к. ей надо 27-го играть “Федора”, а 1-го уже в Харькове “Дно”</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Мне никак не удается посмотреть здесь наши спектакли, хотя бы в какой-нибудь пьесе один акт. Разве только в полете мимо зрительного зала куда-либо по делу забежишь на минут 5–10 в боковую дверь, где напрягаешь слух, чтоб поймать фразы. Театр страшно гулкий и при от</w:t>
      </w:r>
      <w:r>
        <w:rPr>
          <w:rFonts w:eastAsia="Times New Roman"/>
          <w:sz w:val="16"/>
          <w:szCs w:val="16"/>
        </w:rPr>
        <w:softHyphen/>
        <w:t>крытых дверях голоса разносятся так, что знай слышишь, как публика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461" w:name="bookmark1465"/>
      <w:r>
        <w:rPr>
          <w:rFonts w:eastAsia="Times New Roman"/>
          <w:sz w:val="16"/>
          <w:szCs w:val="16"/>
        </w:rPr>
        <w:lastRenderedPageBreak/>
        <w:t>с</w:t>
      </w:r>
      <w:bookmarkEnd w:id="1461"/>
      <w:r>
        <w:rPr>
          <w:rFonts w:eastAsia="Times New Roman"/>
          <w:sz w:val="16"/>
          <w:szCs w:val="16"/>
        </w:rPr>
        <w:t>прашивает и переспрашивает соседей о том, что говорится на сцене. Поэтому ничего не могу Вам рассказать о впечатлениях от спектаклей. По рассказам, они проходят обычно. Настроений “гастролей” давно уж нет, да и было ли оно вообще! Так, будни.</w:t>
      </w:r>
    </w:p>
    <w:p w:rsidR="00DD4130" w:rsidRDefault="006C0410">
      <w:pPr>
        <w:shd w:val="clear" w:color="auto" w:fill="FFFFFF"/>
        <w:spacing w:line="202" w:lineRule="exact"/>
        <w:ind w:firstLine="394"/>
        <w:jc w:val="both"/>
      </w:pPr>
      <w:bookmarkStart w:id="1462" w:name="bookmark1466"/>
      <w:r>
        <w:rPr>
          <w:rFonts w:eastAsia="Times New Roman"/>
          <w:sz w:val="16"/>
          <w:szCs w:val="16"/>
        </w:rPr>
        <w:t>Р</w:t>
      </w:r>
      <w:bookmarkEnd w:id="1462"/>
      <w:r>
        <w:rPr>
          <w:rFonts w:eastAsia="Times New Roman"/>
          <w:sz w:val="16"/>
          <w:szCs w:val="16"/>
        </w:rPr>
        <w:t>анение Шуры Комиссарова оказалось довольно серьезным. Если б его тотчас же могли отправить к доктору, чтоб тот зашил рану, – Шура пролежал бы только дня 3–4. Но в первый день этого не сделали от рас</w:t>
      </w:r>
      <w:r>
        <w:rPr>
          <w:rFonts w:eastAsia="Times New Roman"/>
          <w:sz w:val="16"/>
          <w:szCs w:val="16"/>
        </w:rPr>
        <w:softHyphen/>
        <w:t>терянности, на следующий день было два спектакля, все были заняты, и в результате, когда доктора пригласили, оказалось, что сшивать уже нельзя и надо ждать, когда рана сама затянется. А это будет не раньше, чем недели через 2. Вместе с тем, заменив Шуру в выходных ролях, его нельзя было заменить в “Рекламе”, которую он и сыграл с палочкой, в ершовских ботинках. Теперь важно получше выходить его к 22-му, к “Бронепоезду”, где ему надо играть кадета</w:t>
      </w:r>
      <w:hyperlink w:anchor="bookmark4425"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1463" w:name="bookmark1467"/>
      <w:r>
        <w:rPr>
          <w:rFonts w:eastAsia="Times New Roman"/>
          <w:sz w:val="16"/>
          <w:szCs w:val="16"/>
        </w:rPr>
        <w:t>Н</w:t>
      </w:r>
      <w:bookmarkEnd w:id="1463"/>
      <w:r>
        <w:rPr>
          <w:rFonts w:eastAsia="Times New Roman"/>
          <w:sz w:val="16"/>
          <w:szCs w:val="16"/>
        </w:rPr>
        <w:t>аши все ежедневно куда-нибудь ездят в окрестности, благо ре</w:t>
      </w:r>
      <w:r>
        <w:rPr>
          <w:rFonts w:eastAsia="Times New Roman"/>
          <w:sz w:val="16"/>
          <w:szCs w:val="16"/>
        </w:rPr>
        <w:softHyphen/>
        <w:t>петиций немного. И при этом возвращаются с ожогами от солнца, да как обжигаются! “Туризм” особенно заметен у Судакова, потому за</w:t>
      </w:r>
      <w:r>
        <w:rPr>
          <w:rFonts w:eastAsia="Times New Roman"/>
          <w:sz w:val="16"/>
          <w:szCs w:val="16"/>
        </w:rPr>
        <w:softHyphen/>
        <w:t>метен, что ему ведь поручено заведование труппой, а заведующего-то не всегда и поймаешь. Нина Серг., которая работает массу и при этом великолепно, часто от него страдает и волнуется за судьбу вечернего спектакля.</w:t>
      </w:r>
    </w:p>
    <w:p w:rsidR="00DD4130" w:rsidRDefault="006C0410">
      <w:pPr>
        <w:shd w:val="clear" w:color="auto" w:fill="FFFFFF"/>
        <w:spacing w:line="202" w:lineRule="exact"/>
        <w:ind w:firstLine="394"/>
        <w:jc w:val="both"/>
      </w:pPr>
      <w:bookmarkStart w:id="1464" w:name="bookmark1468"/>
      <w:r>
        <w:rPr>
          <w:rFonts w:eastAsia="Times New Roman"/>
          <w:sz w:val="16"/>
          <w:szCs w:val="16"/>
        </w:rPr>
        <w:t>Д</w:t>
      </w:r>
      <w:bookmarkEnd w:id="1464"/>
      <w:r>
        <w:rPr>
          <w:rFonts w:eastAsia="Times New Roman"/>
          <w:sz w:val="16"/>
          <w:szCs w:val="16"/>
        </w:rPr>
        <w:t>а, возвращаясь к нашим репертуарам в Баку и Тифлисе, хочу еще сказать, что у М.С. есть проект начать Харьков даже 30-го, “Вратами”, выписав недостающих исполнителей (Подгорного, Ливанова) из Мо</w:t>
      </w:r>
      <w:r>
        <w:rPr>
          <w:rFonts w:eastAsia="Times New Roman"/>
          <w:sz w:val="16"/>
          <w:szCs w:val="16"/>
        </w:rPr>
        <w:softHyphen/>
        <w:t>сквы. Но вряд ли это возможно. Такое сочетание было бы возможно, если б мы здесь кончали “Дном”. Тогда “Врата” хорошо бы разошлись. Но при спектакле у нас 28-го “Бронепоезд” – может получиться халтура либо здесь, либо там.</w:t>
      </w:r>
    </w:p>
    <w:p w:rsidR="00DD4130" w:rsidRDefault="006C0410">
      <w:pPr>
        <w:shd w:val="clear" w:color="auto" w:fill="FFFFFF"/>
        <w:spacing w:line="202" w:lineRule="exact"/>
        <w:ind w:firstLine="394"/>
        <w:jc w:val="both"/>
      </w:pPr>
      <w:r>
        <w:rPr>
          <w:rFonts w:eastAsia="Times New Roman"/>
          <w:sz w:val="16"/>
          <w:szCs w:val="16"/>
        </w:rPr>
        <w:t>Договором у нас обусловлено количество спектаклей: 62 вечерних и 10 утренних. Что касается вечерних, то мы все их сыграем, если счи</w:t>
      </w:r>
      <w:r>
        <w:rPr>
          <w:rFonts w:eastAsia="Times New Roman"/>
          <w:sz w:val="16"/>
          <w:szCs w:val="16"/>
        </w:rPr>
        <w:softHyphen/>
        <w:t>тать, что Харьков мы начнем 1-го и закроем 17-го. Но с утренниками драма. Их поотменяли и в Тифлисе, и в Баку, так что на Харьков теперь падает 5 утренников. Это в 17 дней! Как выйдут из этого положения, – пока не слыхала.</w:t>
      </w:r>
    </w:p>
    <w:p w:rsidR="00DD4130" w:rsidRDefault="006C0410">
      <w:pPr>
        <w:shd w:val="clear" w:color="auto" w:fill="FFFFFF"/>
        <w:spacing w:line="202" w:lineRule="exact"/>
        <w:ind w:firstLine="394"/>
        <w:jc w:val="both"/>
      </w:pPr>
      <w:bookmarkStart w:id="1465" w:name="bookmark1469"/>
      <w:r>
        <w:rPr>
          <w:sz w:val="16"/>
          <w:szCs w:val="16"/>
        </w:rPr>
        <w:t>1</w:t>
      </w:r>
      <w:bookmarkEnd w:id="1465"/>
      <w:r>
        <w:rPr>
          <w:sz w:val="16"/>
          <w:szCs w:val="16"/>
        </w:rPr>
        <w:t>5-</w:t>
      </w:r>
      <w:r>
        <w:rPr>
          <w:rFonts w:eastAsia="Times New Roman"/>
          <w:sz w:val="16"/>
          <w:szCs w:val="16"/>
        </w:rPr>
        <w:t>го старики провели свой концерт, продав его за гарантию в 1000 рублей. Все они довольны и гарантией, и громаднейшим успехом. А вот санаторному фонду не повезло. Та “Реклама” утром 6-го в Тиф</w:t>
      </w:r>
      <w:r>
        <w:rPr>
          <w:rFonts w:eastAsia="Times New Roman"/>
          <w:sz w:val="16"/>
          <w:szCs w:val="16"/>
        </w:rPr>
        <w:softHyphen/>
        <w:t>лисе, о которой я Вам писала, что сбора не было, дала чистого всего 190 руб. Хотят сделать утренники еще и в Баку, но остановка за пьесой. Если будут играть “Бронепоезд”, то спектакль можно продать за гаран</w:t>
      </w:r>
      <w:r>
        <w:rPr>
          <w:rFonts w:eastAsia="Times New Roman"/>
          <w:sz w:val="16"/>
          <w:szCs w:val="16"/>
        </w:rPr>
        <w:softHyphen/>
        <w:t>тию в 1000 рублей. Но актерам играть “Бронепоезд” трудно, особенно теперь, когда вообще-то кроме “Бронепоезда” почти ничего и не играет</w:t>
      </w:r>
      <w:r>
        <w:rPr>
          <w:rFonts w:eastAsia="Times New Roman"/>
          <w:sz w:val="16"/>
          <w:szCs w:val="16"/>
        </w:rPr>
        <w:softHyphen/>
        <w:t>ся. А другие спектакли продать нельзя, пустить же их без гарантии – нет никакой надежды на сбор больший, чем это было в Тифлисе.</w:t>
      </w:r>
    </w:p>
    <w:p w:rsidR="00DD4130" w:rsidRDefault="006C0410">
      <w:pPr>
        <w:shd w:val="clear" w:color="auto" w:fill="FFFFFF"/>
        <w:spacing w:line="202" w:lineRule="exact"/>
        <w:ind w:left="394"/>
      </w:pPr>
      <w:r>
        <w:rPr>
          <w:rFonts w:eastAsia="Times New Roman"/>
          <w:sz w:val="16"/>
          <w:szCs w:val="16"/>
        </w:rPr>
        <w:t>У нас, как и всегда, стоит такой шум и ор в комнате, что мне при-</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66" w:name="bookmark1470"/>
      <w:r>
        <w:rPr>
          <w:rFonts w:eastAsia="Times New Roman"/>
          <w:sz w:val="16"/>
          <w:szCs w:val="16"/>
        </w:rPr>
        <w:lastRenderedPageBreak/>
        <w:t>х</w:t>
      </w:r>
      <w:bookmarkEnd w:id="1466"/>
      <w:r>
        <w:rPr>
          <w:rFonts w:eastAsia="Times New Roman"/>
          <w:sz w:val="16"/>
          <w:szCs w:val="16"/>
        </w:rPr>
        <w:t>одится делать громадное напряжение внимания и памяти, чтобы пи</w:t>
      </w:r>
      <w:r>
        <w:rPr>
          <w:rFonts w:eastAsia="Times New Roman"/>
          <w:sz w:val="16"/>
          <w:szCs w:val="16"/>
        </w:rPr>
        <w:softHyphen/>
        <w:t>сать связно. Если это не удалось, простите меня, милый Владимир Ива</w:t>
      </w:r>
      <w:r>
        <w:rPr>
          <w:rFonts w:eastAsia="Times New Roman"/>
          <w:sz w:val="16"/>
          <w:szCs w:val="16"/>
        </w:rPr>
        <w:softHyphen/>
        <w:t>нович, и поймите, что это не от рассеянности, а от ужасающе неудобной для работы обстановки.</w:t>
      </w:r>
    </w:p>
    <w:p w:rsidR="00DD4130" w:rsidRDefault="006C0410">
      <w:pPr>
        <w:shd w:val="clear" w:color="auto" w:fill="FFFFFF"/>
        <w:spacing w:line="202" w:lineRule="exact"/>
        <w:ind w:firstLine="398"/>
        <w:jc w:val="both"/>
      </w:pPr>
      <w:r>
        <w:rPr>
          <w:rFonts w:eastAsia="Times New Roman"/>
          <w:sz w:val="16"/>
          <w:szCs w:val="16"/>
        </w:rPr>
        <w:t>Старики наши, кажется, довольны пребыванием в Баку. Они все принимают теплые морские ванны, гостиница “Новая Европа” хорошая, комнаты светлые, комфортабельные, в магазинах продают то икру, то балык, то осетрину...</w:t>
      </w:r>
    </w:p>
    <w:p w:rsidR="00DD4130" w:rsidRDefault="006C0410">
      <w:pPr>
        <w:shd w:val="clear" w:color="auto" w:fill="FFFFFF"/>
        <w:spacing w:line="202" w:lineRule="exact"/>
        <w:ind w:firstLine="398"/>
        <w:jc w:val="both"/>
      </w:pPr>
      <w:r>
        <w:rPr>
          <w:rFonts w:eastAsia="Times New Roman"/>
          <w:sz w:val="16"/>
          <w:szCs w:val="16"/>
        </w:rPr>
        <w:t>Пожалуйста, скажите Екатерине Николаевне, что я с большой ра</w:t>
      </w:r>
      <w:r>
        <w:rPr>
          <w:rFonts w:eastAsia="Times New Roman"/>
          <w:sz w:val="16"/>
          <w:szCs w:val="16"/>
        </w:rPr>
        <w:softHyphen/>
        <w:t>достью получила ее прощальное из Москвы письмецо и очень ее бла</w:t>
      </w:r>
      <w:r>
        <w:rPr>
          <w:rFonts w:eastAsia="Times New Roman"/>
          <w:sz w:val="16"/>
          <w:szCs w:val="16"/>
        </w:rPr>
        <w:softHyphen/>
        <w:t>годарю за него. Я хочу снова написать ей и непременно это сделаю, как только немного разгружусь от работы ближайших дней. От М.С. я узнала, что Мише не удалось поехать вместе с Вами. Ужасно жаль! И ему и Вам было бы легче, если б он прошел там курс леченья.</w:t>
      </w:r>
    </w:p>
    <w:p w:rsidR="00DD4130" w:rsidRDefault="006C0410">
      <w:pPr>
        <w:shd w:val="clear" w:color="auto" w:fill="FFFFFF"/>
        <w:spacing w:line="202" w:lineRule="exact"/>
        <w:ind w:firstLine="398"/>
        <w:jc w:val="both"/>
      </w:pPr>
      <w:r>
        <w:rPr>
          <w:rFonts w:eastAsia="Times New Roman"/>
          <w:sz w:val="16"/>
          <w:szCs w:val="16"/>
        </w:rPr>
        <w:t>Мне совестно просить Вас, чтоб Вы написали мне, но как же иначе мы – думающие о Вас и любящие Вас – будем знать, как Вы живете, в каком настроении, в какой погоде, на каком курорте, с какими радостя</w:t>
      </w:r>
      <w:r>
        <w:rPr>
          <w:rFonts w:eastAsia="Times New Roman"/>
          <w:sz w:val="16"/>
          <w:szCs w:val="16"/>
        </w:rPr>
        <w:softHyphen/>
        <w:t>ми и улыбками. А в Харькове наш адрес: Театр им. Шевченко.</w:t>
      </w:r>
    </w:p>
    <w:p w:rsidR="00DD4130" w:rsidRDefault="006C0410">
      <w:pPr>
        <w:shd w:val="clear" w:color="auto" w:fill="FFFFFF"/>
        <w:spacing w:line="202" w:lineRule="exact"/>
        <w:ind w:firstLine="398"/>
        <w:jc w:val="both"/>
      </w:pPr>
      <w:r>
        <w:rPr>
          <w:rFonts w:eastAsia="Times New Roman"/>
          <w:sz w:val="16"/>
          <w:szCs w:val="16"/>
        </w:rPr>
        <w:t>Желаю Вам и Екатерине Николаевне всего хорошего, всего самого хорошего!</w:t>
      </w:r>
    </w:p>
    <w:p w:rsidR="00DD4130" w:rsidRDefault="006C0410">
      <w:pPr>
        <w:shd w:val="clear" w:color="auto" w:fill="FFFFFF"/>
        <w:spacing w:before="48" w:line="216" w:lineRule="exact"/>
        <w:ind w:firstLine="398"/>
        <w:jc w:val="both"/>
      </w:pPr>
      <w:r>
        <w:rPr>
          <w:rFonts w:eastAsia="Times New Roman"/>
          <w:sz w:val="16"/>
          <w:szCs w:val="16"/>
        </w:rPr>
        <w:t>Вот я пишу Вам отчетное письмо, а доходит до Вас, что я страшно Вас люблю, Владимир Иванович, страшно крепко?!</w:t>
      </w:r>
    </w:p>
    <w:p w:rsidR="00DD4130" w:rsidRDefault="00DD4130">
      <w:pPr>
        <w:shd w:val="clear" w:color="auto" w:fill="FFFFFF"/>
        <w:spacing w:before="216"/>
      </w:pPr>
      <w:hyperlink w:anchor="bookmark4426" w:history="1">
        <w:bookmarkStart w:id="1467" w:name="bookmark1471"/>
        <w:r w:rsidR="006C0410">
          <w:rPr>
            <w:sz w:val="16"/>
            <w:szCs w:val="16"/>
          </w:rPr>
          <w:t>1</w:t>
        </w:r>
        <w:bookmarkEnd w:id="1467"/>
        <w:r w:rsidR="006C0410">
          <w:rPr>
            <w:sz w:val="16"/>
            <w:szCs w:val="16"/>
          </w:rPr>
          <w:t>53</w:t>
        </w:r>
      </w:hyperlink>
      <w:r w:rsidR="006C0410">
        <w:rPr>
          <w:sz w:val="16"/>
          <w:szCs w:val="16"/>
        </w:rPr>
        <w:t>.</w:t>
      </w:r>
    </w:p>
    <w:p w:rsidR="00DD4130" w:rsidRDefault="006C0410">
      <w:pPr>
        <w:shd w:val="clear" w:color="auto" w:fill="FFFFFF"/>
        <w:spacing w:before="96"/>
        <w:jc w:val="right"/>
      </w:pPr>
      <w:r>
        <w:rPr>
          <w:rFonts w:eastAsia="Times New Roman"/>
          <w:sz w:val="16"/>
          <w:szCs w:val="16"/>
        </w:rPr>
        <w:t>Баку, 23 июня 1930 года</w:t>
      </w:r>
    </w:p>
    <w:p w:rsidR="00DD4130" w:rsidRDefault="006C0410">
      <w:pPr>
        <w:shd w:val="clear" w:color="auto" w:fill="FFFFFF"/>
        <w:spacing w:before="211"/>
        <w:jc w:val="right"/>
      </w:pPr>
      <w:r>
        <w:rPr>
          <w:rFonts w:eastAsia="Times New Roman"/>
          <w:sz w:val="16"/>
          <w:szCs w:val="16"/>
        </w:rPr>
        <w:t>Письмо № 12</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r>
        <w:rPr>
          <w:rFonts w:eastAsia="Times New Roman"/>
          <w:sz w:val="16"/>
          <w:szCs w:val="16"/>
        </w:rPr>
        <w:t>Неужели и это письмо начать с восклицания: “Какая убийственная жара!” Но, право, до того душно, нестерпимо жарко и томительно в те</w:t>
      </w:r>
      <w:r>
        <w:rPr>
          <w:rFonts w:eastAsia="Times New Roman"/>
          <w:sz w:val="16"/>
          <w:szCs w:val="16"/>
        </w:rPr>
        <w:softHyphen/>
        <w:t>атре, особенно в нашей тесной комнатенке, что только это и в мыслях и на языке у всех, кто сюда попадает.</w:t>
      </w:r>
    </w:p>
    <w:p w:rsidR="00DD4130" w:rsidRDefault="006C0410">
      <w:pPr>
        <w:shd w:val="clear" w:color="auto" w:fill="FFFFFF"/>
        <w:spacing w:line="202" w:lineRule="exact"/>
        <w:ind w:firstLine="398"/>
        <w:jc w:val="both"/>
      </w:pPr>
      <w:bookmarkStart w:id="1468" w:name="bookmark1472"/>
      <w:r>
        <w:rPr>
          <w:rFonts w:eastAsia="Times New Roman"/>
          <w:sz w:val="16"/>
          <w:szCs w:val="16"/>
        </w:rPr>
        <w:t>С</w:t>
      </w:r>
      <w:bookmarkEnd w:id="1468"/>
      <w:r>
        <w:rPr>
          <w:rFonts w:eastAsia="Times New Roman"/>
          <w:sz w:val="16"/>
          <w:szCs w:val="16"/>
        </w:rPr>
        <w:t>егодня мы играем здесь последний “Вишневый сад”. Аншлаг. И сколько народу не получило билетов! Вообще под конец мы, как в Тифлисе, идем с громадным материальным успехом. УЗП может радо</w:t>
      </w:r>
      <w:r>
        <w:rPr>
          <w:rFonts w:eastAsia="Times New Roman"/>
          <w:sz w:val="16"/>
          <w:szCs w:val="16"/>
        </w:rPr>
        <w:softHyphen/>
        <w:t>ваться – они сильно нажили на этих гастролях. Чего нельзя сказать про МХТ. Первый “Федор” здесь, 20-го, сделал тоже аншлаг, и сбор был, как говорят, 6 с половиной тысяч. Театр здесь очень большой, мест на 2 250. Цены страшно высокие, такие, что еще до нашего приезда была статья, осуждающая МХТ за недоступность. А мы-то тут при чем? Зри</w:t>
      </w:r>
      <w:r>
        <w:rPr>
          <w:rFonts w:eastAsia="Times New Roman"/>
          <w:sz w:val="16"/>
          <w:szCs w:val="16"/>
        </w:rPr>
        <w:softHyphen/>
        <w:t>тельный зал громадный, но не высокий: только партер с ложами и один ярус, который у них разделяется на балкон и 1-й ярус. Но надстройка, собственно говоря, одна, только она внутри разделена и вход в эти от</w:t>
      </w:r>
      <w:r>
        <w:rPr>
          <w:rFonts w:eastAsia="Times New Roman"/>
          <w:sz w:val="16"/>
          <w:szCs w:val="16"/>
        </w:rPr>
        <w:softHyphen/>
        <w:t>деления разный.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“Федор” имел очень крепкий успех. Я его не смотрела сначала из-за массы работы, потом от усталости. И пошла в зрительный зал только на последнюю картину, которая произвела на меня редко безрадостное впечатление. Народная сцена была такая, что я чувствовала стыд, стоя в зале. Вызывали не очень много раз, это здесь всегда так бывает, но дружно и громогласно. Та же картина была на вчерашней премьере “Бронепоезда”. Переполненный зал, чрезвычайно оживленный прием спектакля и занавесов пять после конца под шумные и дружные апло</w:t>
      </w:r>
      <w:r>
        <w:rPr>
          <w:rFonts w:eastAsia="Times New Roman"/>
          <w:sz w:val="16"/>
          <w:szCs w:val="16"/>
        </w:rPr>
        <w:softHyphen/>
        <w:t>дисменты. Из “Бронепоезда” я тоже видела только часть последней картины и вынесла то же грустное и стыдное впечатление от народной сцены. Спектакль мы закончили очень поздно, около часу. При этом нужно Вам сказать, что накануне вышло распоряжение о том, что часы в городе переводятся на час вперед. Актеры и собрались на спектакль по этому новому времени. А публика собралась по старому времени, и стало быть, мы начали спектакль по переведенным часам в четверть десятого. Так что фактически, по ныне существующему времени, мы кончили “Бронепоезд” около двух.</w:t>
      </w:r>
    </w:p>
    <w:p w:rsidR="00DD4130" w:rsidRDefault="006C0410">
      <w:pPr>
        <w:shd w:val="clear" w:color="auto" w:fill="FFFFFF"/>
        <w:spacing w:line="202" w:lineRule="exact"/>
        <w:ind w:firstLine="394"/>
        <w:jc w:val="both"/>
      </w:pPr>
      <w:bookmarkStart w:id="1469" w:name="bookmark1473"/>
      <w:r>
        <w:rPr>
          <w:rFonts w:eastAsia="Times New Roman"/>
          <w:sz w:val="16"/>
          <w:szCs w:val="16"/>
        </w:rPr>
        <w:t>В</w:t>
      </w:r>
      <w:bookmarkEnd w:id="1469"/>
      <w:r>
        <w:rPr>
          <w:rFonts w:eastAsia="Times New Roman"/>
          <w:sz w:val="16"/>
          <w:szCs w:val="16"/>
        </w:rPr>
        <w:t xml:space="preserve"> дополнение к сообщенному Вам концу бакинского репертуара придумали еще сыграть на прощанье два утренника: 27-го “Бронепоезд” в пользу санаторного фонда и 28-го “Рекламу” – по договору (ведь мы должны играть всего 10 утренников, я Вам, кажется, писала обо всех этих расчетах и о том, что на Харьков падает 5 утренников). А 28-го мы закрываем здесь гастроли и в ту же ночь выезжаем в Харьков. Актеры подняли вопль: как же уложить вещи, когда же свезти их на вокзал?! Ка</w:t>
      </w:r>
      <w:r>
        <w:rPr>
          <w:rFonts w:eastAsia="Times New Roman"/>
          <w:sz w:val="16"/>
          <w:szCs w:val="16"/>
        </w:rPr>
        <w:softHyphen/>
        <w:t>жется, теперь решили 27-го играть “Рекламу” по договору, а для санат. фонда вовсе спектакль не играть. Действительно, так загнать актеров в два последние дня пребывания в городе – слишком жестоко. И то ведь что приходится делать в день отъезда: спектакль (“Бронепоезд”) начнут в половине 8-го (вместо четверти 9-го), и только при этом все участни</w:t>
      </w:r>
      <w:r>
        <w:rPr>
          <w:rFonts w:eastAsia="Times New Roman"/>
          <w:sz w:val="16"/>
          <w:szCs w:val="16"/>
        </w:rPr>
        <w:softHyphen/>
        <w:t>ки, даже играющие в последней картине, рассчитывают успеть разгри</w:t>
      </w:r>
      <w:r>
        <w:rPr>
          <w:rFonts w:eastAsia="Times New Roman"/>
          <w:sz w:val="16"/>
          <w:szCs w:val="16"/>
        </w:rPr>
        <w:softHyphen/>
        <w:t>мироваться и приехать на вокзал.</w:t>
      </w:r>
    </w:p>
    <w:p w:rsidR="00DD4130" w:rsidRDefault="006C0410">
      <w:pPr>
        <w:shd w:val="clear" w:color="auto" w:fill="FFFFFF"/>
        <w:spacing w:line="202" w:lineRule="exact"/>
        <w:ind w:firstLine="394"/>
        <w:jc w:val="both"/>
      </w:pPr>
      <w:bookmarkStart w:id="1470" w:name="bookmark1474"/>
      <w:r>
        <w:rPr>
          <w:rFonts w:eastAsia="Times New Roman"/>
          <w:sz w:val="16"/>
          <w:szCs w:val="16"/>
        </w:rPr>
        <w:t>С</w:t>
      </w:r>
      <w:bookmarkEnd w:id="1470"/>
      <w:r>
        <w:rPr>
          <w:rFonts w:eastAsia="Times New Roman"/>
          <w:sz w:val="16"/>
          <w:szCs w:val="16"/>
        </w:rPr>
        <w:t>егодня уезжает в Харьков Федя передовым, 25-го – Гудков. Завтра едет в Москву Москвин. Москвина все хотели уговорить здесь остаться до 26-го, это здешнее УЗП, наш антрепренер. Но вряд ли им это удастся. Дело в том, что УЗП дает нам здесь банкет на крыше гостиницы “Новая Европа” 25-го числа. Сначала они назначили 22-е. Но получили телеграмму от управляющего зрел. предпр. Калантарова, чтоб банкет отложили, т.к. он хочет сам на нем непременно быть и специально для этого летит сюда на аэроплане к 25-му. На их запрос о возможности перемены даты мы ответили, что МХТ не возражает, но что Москвин к этому времени уедет (они просили, чтоб непременно все актеры были, даже отъезд Феди до 25-го их огорчил). Вот они и решили сами лично просить Москвина остаться. Не знаю, удастся ли им. Судя по тому, что Федя хлопочет о билете для Москвина на завтра, Москвин был непре</w:t>
      </w:r>
      <w:r>
        <w:rPr>
          <w:rFonts w:eastAsia="Times New Roman"/>
          <w:sz w:val="16"/>
          <w:szCs w:val="16"/>
        </w:rPr>
        <w:softHyphen/>
        <w:t>клонен в своем решении уехать. Банкет они хотят сделать очень торже-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ственный. Я видела список приглашаемых – все правительство, пред</w:t>
      </w:r>
      <w:r>
        <w:rPr>
          <w:rFonts w:eastAsia="Times New Roman"/>
          <w:sz w:val="16"/>
          <w:szCs w:val="16"/>
        </w:rPr>
        <w:softHyphen/>
        <w:t>ставители прессы.</w:t>
      </w:r>
    </w:p>
    <w:p w:rsidR="00DD4130" w:rsidRDefault="006C0410">
      <w:pPr>
        <w:shd w:val="clear" w:color="auto" w:fill="FFFFFF"/>
        <w:spacing w:line="202" w:lineRule="exact"/>
        <w:ind w:firstLine="398"/>
        <w:jc w:val="both"/>
      </w:pPr>
      <w:bookmarkStart w:id="1471" w:name="bookmark1475"/>
      <w:r>
        <w:rPr>
          <w:rFonts w:eastAsia="Times New Roman"/>
          <w:sz w:val="16"/>
          <w:szCs w:val="16"/>
        </w:rPr>
        <w:t>Н</w:t>
      </w:r>
      <w:bookmarkEnd w:id="1471"/>
      <w:r>
        <w:rPr>
          <w:rFonts w:eastAsia="Times New Roman"/>
          <w:sz w:val="16"/>
          <w:szCs w:val="16"/>
        </w:rPr>
        <w:t>о если УЗП нас так фетирует, то пресса не ласкает. Сначала поя</w:t>
      </w:r>
      <w:r>
        <w:rPr>
          <w:rFonts w:eastAsia="Times New Roman"/>
          <w:sz w:val="16"/>
          <w:szCs w:val="16"/>
        </w:rPr>
        <w:softHyphen/>
        <w:t>вилась весьма неблагожелательная статья о “Вишневом саде”, которую я прилагаю, а затем, с оттенком дерзости, статья вообще (“о рассужде</w:t>
      </w:r>
      <w:r>
        <w:rPr>
          <w:rFonts w:eastAsia="Times New Roman"/>
          <w:sz w:val="16"/>
          <w:szCs w:val="16"/>
        </w:rPr>
        <w:softHyphen/>
        <w:t>ниях т. Гейтца”...). М.С. очень рассердился и разразился ответом, кото</w:t>
      </w:r>
      <w:r>
        <w:rPr>
          <w:rFonts w:eastAsia="Times New Roman"/>
          <w:sz w:val="16"/>
          <w:szCs w:val="16"/>
        </w:rPr>
        <w:softHyphen/>
        <w:t>рый я сегодня отправила в редакцию журнала с просьбой напечатать в следующем номере. Копию его статьи я тоже прилагаю. И еще отзывы в том же журнале “Рабочий зритель” о “Вишневом саде” и в “Бакинском рабочем” о “Рекламе”.</w:t>
      </w:r>
    </w:p>
    <w:p w:rsidR="00DD4130" w:rsidRDefault="006C0410">
      <w:pPr>
        <w:shd w:val="clear" w:color="auto" w:fill="FFFFFF"/>
        <w:spacing w:line="202" w:lineRule="exact"/>
        <w:ind w:firstLine="398"/>
        <w:jc w:val="both"/>
      </w:pPr>
      <w:bookmarkStart w:id="1472" w:name="bookmark1476"/>
      <w:r>
        <w:rPr>
          <w:rFonts w:eastAsia="Times New Roman"/>
          <w:sz w:val="16"/>
          <w:szCs w:val="16"/>
        </w:rPr>
        <w:t>В</w:t>
      </w:r>
      <w:bookmarkEnd w:id="1472"/>
      <w:r>
        <w:rPr>
          <w:rFonts w:eastAsia="Times New Roman"/>
          <w:sz w:val="16"/>
          <w:szCs w:val="16"/>
        </w:rPr>
        <w:t>ы в контакте с Марковым о решениях худсовета? Мы получи</w:t>
      </w:r>
      <w:r>
        <w:rPr>
          <w:rFonts w:eastAsia="Times New Roman"/>
          <w:sz w:val="16"/>
          <w:szCs w:val="16"/>
        </w:rPr>
        <w:softHyphen/>
        <w:t>ли телеграмму, что единогласно первой постановкой сезона принят “Хлеб”. О “Первой Конной” голоса разделились (6 и 6) и вопрос, ви</w:t>
      </w:r>
      <w:r>
        <w:rPr>
          <w:rFonts w:eastAsia="Times New Roman"/>
          <w:sz w:val="16"/>
          <w:szCs w:val="16"/>
        </w:rPr>
        <w:softHyphen/>
        <w:t>димо, передается на решение дирекции. Ваше отношение к пьесе мы знаем, М.С. к ней заметно и сильно охладел, так что можно думать – ее в нашем репертуаре не будет. Хмелев очень огорчен, он столько вложил мыслей и мук творчества в планы и мечты о постановке. Настроение его очень грустное.</w:t>
      </w:r>
    </w:p>
    <w:p w:rsidR="00DD4130" w:rsidRDefault="006C0410">
      <w:pPr>
        <w:shd w:val="clear" w:color="auto" w:fill="FFFFFF"/>
        <w:spacing w:line="202" w:lineRule="exact"/>
        <w:ind w:firstLine="398"/>
        <w:jc w:val="both"/>
      </w:pPr>
      <w:bookmarkStart w:id="1473" w:name="bookmark1477"/>
      <w:r>
        <w:rPr>
          <w:rFonts w:eastAsia="Times New Roman"/>
          <w:sz w:val="16"/>
          <w:szCs w:val="16"/>
        </w:rPr>
        <w:t>В</w:t>
      </w:r>
      <w:bookmarkEnd w:id="1473"/>
      <w:r>
        <w:rPr>
          <w:rFonts w:eastAsia="Times New Roman"/>
          <w:sz w:val="16"/>
          <w:szCs w:val="16"/>
        </w:rPr>
        <w:t>опрос о сокращении продолжает волновать лиц в этом заинтере</w:t>
      </w:r>
      <w:r>
        <w:rPr>
          <w:rFonts w:eastAsia="Times New Roman"/>
          <w:sz w:val="16"/>
          <w:szCs w:val="16"/>
        </w:rPr>
        <w:softHyphen/>
        <w:t>сованных – Жильцова и Тихомирову (они у меня просили Ваш адрес и я, конечно, дала), Блинникова и Коломийцеву. Последняя очень взвол</w:t>
      </w:r>
      <w:r>
        <w:rPr>
          <w:rFonts w:eastAsia="Times New Roman"/>
          <w:sz w:val="16"/>
          <w:szCs w:val="16"/>
        </w:rPr>
        <w:softHyphen/>
        <w:t>нована сообщением из Москвы, будто там делали испытание ученикам ЦЕТЕТИСа</w:t>
      </w:r>
      <w:hyperlink w:anchor="bookmark4427" w:history="1">
        <w:r>
          <w:rPr>
            <w:rFonts w:eastAsia="Times New Roman"/>
            <w:sz w:val="16"/>
            <w:szCs w:val="16"/>
            <w:vertAlign w:val="superscript"/>
          </w:rPr>
          <w:t>1</w:t>
        </w:r>
      </w:hyperlink>
      <w:r>
        <w:rPr>
          <w:rFonts w:eastAsia="Times New Roman"/>
          <w:sz w:val="16"/>
          <w:szCs w:val="16"/>
        </w:rPr>
        <w:t xml:space="preserve"> и приняты пять человек (нужно было принять 10), из них три женщины. А Коломийцева понимала свое сокращение так, что у нас слишком много женщин. Если же принимают все же – значит, основа</w:t>
      </w:r>
      <w:r>
        <w:rPr>
          <w:rFonts w:eastAsia="Times New Roman"/>
          <w:sz w:val="16"/>
          <w:szCs w:val="16"/>
        </w:rPr>
        <w:softHyphen/>
        <w:t>ние для ее увольнения другое. Она меня спрашивала, знаете ли Вы, что в числе цететисовских учеников принимают и женщин.</w:t>
      </w:r>
    </w:p>
    <w:p w:rsidR="00DD4130" w:rsidRDefault="006C0410">
      <w:pPr>
        <w:shd w:val="clear" w:color="auto" w:fill="FFFFFF"/>
        <w:spacing w:line="202" w:lineRule="exact"/>
        <w:ind w:firstLine="398"/>
        <w:jc w:val="both"/>
      </w:pPr>
      <w:r>
        <w:rPr>
          <w:rFonts w:eastAsia="Times New Roman"/>
          <w:sz w:val="16"/>
          <w:szCs w:val="16"/>
        </w:rPr>
        <w:t>Сегодня получила из Москвы пересланную сюда открытку от Тре</w:t>
      </w:r>
      <w:r>
        <w:rPr>
          <w:rFonts w:eastAsia="Times New Roman"/>
          <w:sz w:val="16"/>
          <w:szCs w:val="16"/>
        </w:rPr>
        <w:softHyphen/>
        <w:t>нева, из Баденвейлера. Он спрашивает о Вас, не увидит ли он Вас за границей.</w:t>
      </w:r>
    </w:p>
    <w:p w:rsidR="00DD4130" w:rsidRDefault="006C0410">
      <w:pPr>
        <w:shd w:val="clear" w:color="auto" w:fill="FFFFFF"/>
        <w:spacing w:line="202" w:lineRule="exact"/>
        <w:ind w:firstLine="398"/>
        <w:jc w:val="both"/>
      </w:pPr>
      <w:bookmarkStart w:id="1474" w:name="bookmark1478"/>
      <w:r>
        <w:rPr>
          <w:rFonts w:eastAsia="Times New Roman"/>
          <w:sz w:val="16"/>
          <w:szCs w:val="16"/>
        </w:rPr>
        <w:t>Б</w:t>
      </w:r>
      <w:bookmarkEnd w:id="1474"/>
      <w:r>
        <w:rPr>
          <w:rFonts w:eastAsia="Times New Roman"/>
          <w:sz w:val="16"/>
          <w:szCs w:val="16"/>
        </w:rPr>
        <w:t>удьте здоровы и счастливы, милый Владимир Иванович. Кланяй</w:t>
      </w:r>
      <w:r>
        <w:rPr>
          <w:rFonts w:eastAsia="Times New Roman"/>
          <w:sz w:val="16"/>
          <w:szCs w:val="16"/>
        </w:rPr>
        <w:softHyphen/>
        <w:t>тесь от меня Екатерине Николаевне и скажите, что я хорошо помню, что в Харькове надо устроить на спектакли М.Е.Бураго. И про Утемова я тоже помню, мне про него и Сергей Львович написал.</w:t>
      </w:r>
    </w:p>
    <w:p w:rsidR="00DD4130" w:rsidRDefault="006C0410">
      <w:pPr>
        <w:shd w:val="clear" w:color="auto" w:fill="FFFFFF"/>
        <w:spacing w:before="48"/>
        <w:ind w:left="398"/>
      </w:pPr>
      <w:r>
        <w:rPr>
          <w:rFonts w:eastAsia="Times New Roman"/>
          <w:sz w:val="16"/>
          <w:szCs w:val="16"/>
        </w:rPr>
        <w:t>Всего хорошего! Желаю удачного отдыха.</w:t>
      </w:r>
    </w:p>
    <w:p w:rsidR="00DD4130" w:rsidRDefault="00DD4130">
      <w:pPr>
        <w:shd w:val="clear" w:color="auto" w:fill="FFFFFF"/>
        <w:spacing w:before="216"/>
      </w:pPr>
      <w:hyperlink w:anchor="bookmark4428" w:history="1">
        <w:bookmarkStart w:id="1475" w:name="bookmark1479"/>
        <w:r w:rsidR="006C0410">
          <w:rPr>
            <w:sz w:val="16"/>
            <w:szCs w:val="16"/>
          </w:rPr>
          <w:t>1</w:t>
        </w:r>
        <w:bookmarkEnd w:id="1475"/>
        <w:r w:rsidR="006C0410">
          <w:rPr>
            <w:sz w:val="16"/>
            <w:szCs w:val="16"/>
          </w:rPr>
          <w:t>54</w:t>
        </w:r>
      </w:hyperlink>
      <w:r w:rsidR="006C0410">
        <w:rPr>
          <w:sz w:val="16"/>
          <w:szCs w:val="16"/>
        </w:rPr>
        <w:t>.</w:t>
      </w:r>
    </w:p>
    <w:p w:rsidR="00DD4130" w:rsidRDefault="006C0410">
      <w:pPr>
        <w:shd w:val="clear" w:color="auto" w:fill="FFFFFF"/>
        <w:spacing w:before="96"/>
        <w:jc w:val="right"/>
      </w:pPr>
      <w:r>
        <w:rPr>
          <w:rFonts w:eastAsia="Times New Roman"/>
          <w:sz w:val="16"/>
          <w:szCs w:val="16"/>
        </w:rPr>
        <w:t>Баку, 27-е июня 1930 года</w:t>
      </w:r>
    </w:p>
    <w:p w:rsidR="00DD4130" w:rsidRDefault="006C0410">
      <w:pPr>
        <w:shd w:val="clear" w:color="auto" w:fill="FFFFFF"/>
        <w:spacing w:before="211"/>
        <w:jc w:val="right"/>
      </w:pPr>
      <w:r>
        <w:rPr>
          <w:rFonts w:eastAsia="Times New Roman"/>
          <w:sz w:val="16"/>
          <w:szCs w:val="16"/>
        </w:rPr>
        <w:t>Письмо № 13</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6" w:lineRule="exact"/>
        <w:ind w:firstLine="398"/>
        <w:jc w:val="both"/>
      </w:pPr>
      <w:r>
        <w:rPr>
          <w:rFonts w:eastAsia="Times New Roman"/>
          <w:sz w:val="16"/>
          <w:szCs w:val="16"/>
        </w:rPr>
        <w:t>Завтра у нас последний спектакль здесь, сегодня два спектакля. Можете себе вообразить, какая спешка и суета вокруг. К тому же реше-</w:t>
      </w:r>
    </w:p>
    <w:p w:rsidR="00DD4130" w:rsidRDefault="00DD4130">
      <w:pPr>
        <w:shd w:val="clear" w:color="auto" w:fill="FFFFFF"/>
        <w:spacing w:before="34" w:line="206"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но, ввиду общего безденежья выдать жалованье здесь перед отъездом, на несколько дней раньше обычного срока. А тут еще из этого жало</w:t>
      </w:r>
      <w:r>
        <w:rPr>
          <w:rFonts w:eastAsia="Times New Roman"/>
          <w:sz w:val="16"/>
          <w:szCs w:val="16"/>
        </w:rPr>
        <w:softHyphen/>
        <w:t>ванья срочно надо делать вычеты для Рабиса за 2 месяца, словом, ка</w:t>
      </w:r>
      <w:r>
        <w:rPr>
          <w:rFonts w:eastAsia="Times New Roman"/>
          <w:sz w:val="16"/>
          <w:szCs w:val="16"/>
        </w:rPr>
        <w:softHyphen/>
        <w:t>нители масса и выплата проходит с объяснением каждому, что, как и почему. Сегодня вечером уезжает с нашими рабочими машинка, поэто</w:t>
      </w:r>
      <w:r>
        <w:rPr>
          <w:rFonts w:eastAsia="Times New Roman"/>
          <w:sz w:val="16"/>
          <w:szCs w:val="16"/>
        </w:rPr>
        <w:softHyphen/>
        <w:t>му отсюда это последнее мое бакинское письмо. Это потому, что здесь условия работы были ужасающие. Не видя их, вероятно, трудно их себе представить.</w:t>
      </w:r>
    </w:p>
    <w:p w:rsidR="00DD4130" w:rsidRDefault="006C0410">
      <w:pPr>
        <w:shd w:val="clear" w:color="auto" w:fill="FFFFFF"/>
        <w:spacing w:line="202" w:lineRule="exact"/>
        <w:ind w:firstLine="394"/>
        <w:jc w:val="both"/>
      </w:pPr>
      <w:bookmarkStart w:id="1476" w:name="bookmark1480"/>
      <w:r>
        <w:rPr>
          <w:rFonts w:eastAsia="Times New Roman"/>
          <w:sz w:val="16"/>
          <w:szCs w:val="16"/>
        </w:rPr>
        <w:t>С</w:t>
      </w:r>
      <w:bookmarkEnd w:id="1476"/>
      <w:r>
        <w:rPr>
          <w:rFonts w:eastAsia="Times New Roman"/>
          <w:sz w:val="16"/>
          <w:szCs w:val="16"/>
        </w:rPr>
        <w:t>ейчас идет утренник “Рекламы”, скоро кончается. А у нас идет спешная укладка канцелярских всех наших принадлежностей, книг, дел и пр. Стало быть, утренник 28-го ввиду трудности отъезда актерам по</w:t>
      </w:r>
      <w:r>
        <w:rPr>
          <w:rFonts w:eastAsia="Times New Roman"/>
          <w:sz w:val="16"/>
          <w:szCs w:val="16"/>
        </w:rPr>
        <w:softHyphen/>
        <w:t>сле двух спектаклей тотчас же, в ночь, отменен. Сегодня идет “Реклама” в пользу нашего санат. фонда. Сбор, кажется, неважный. И на Харьков осталось 5 утренников. Уж не знаю, как они их распределят. Боюсь, что вступят с нами в переговоры о замене утренников вечерними, и это бу</w:t>
      </w:r>
      <w:r>
        <w:rPr>
          <w:rFonts w:eastAsia="Times New Roman"/>
          <w:sz w:val="16"/>
          <w:szCs w:val="16"/>
        </w:rPr>
        <w:softHyphen/>
        <w:t>дет уже после 17-го. Воображаю, как завоют актеры!</w:t>
      </w:r>
    </w:p>
    <w:p w:rsidR="00DD4130" w:rsidRDefault="006C0410">
      <w:pPr>
        <w:shd w:val="clear" w:color="auto" w:fill="FFFFFF"/>
        <w:spacing w:line="202" w:lineRule="exact"/>
        <w:ind w:firstLine="394"/>
        <w:jc w:val="both"/>
      </w:pPr>
      <w:r>
        <w:rPr>
          <w:rFonts w:eastAsia="Times New Roman"/>
          <w:sz w:val="16"/>
          <w:szCs w:val="16"/>
        </w:rPr>
        <w:t>Вчера вечером произошло чествование театра. Это вышло так: вместо предполагавшегося банкета, о котором я Вам писала подроб</w:t>
      </w:r>
      <w:r>
        <w:rPr>
          <w:rFonts w:eastAsia="Times New Roman"/>
          <w:sz w:val="16"/>
          <w:szCs w:val="16"/>
        </w:rPr>
        <w:softHyphen/>
        <w:t>но, было предложено, что чествование официально состоится не в ре</w:t>
      </w:r>
      <w:r>
        <w:rPr>
          <w:rFonts w:eastAsia="Times New Roman"/>
          <w:sz w:val="16"/>
          <w:szCs w:val="16"/>
        </w:rPr>
        <w:softHyphen/>
        <w:t>сторане (пожелание правительства), а на сцене театра, что же касается встречи с работниками театра на более интимной почве, то ее сделать на следующий день в ресторане “Новой Европы”. И вот вчера, при пе</w:t>
      </w:r>
      <w:r>
        <w:rPr>
          <w:rFonts w:eastAsia="Times New Roman"/>
          <w:sz w:val="16"/>
          <w:szCs w:val="16"/>
        </w:rPr>
        <w:softHyphen/>
        <w:t>реполненном зрительном зале, было объявлено чествование, о чем из</w:t>
      </w:r>
      <w:r>
        <w:rPr>
          <w:rFonts w:eastAsia="Times New Roman"/>
          <w:sz w:val="16"/>
          <w:szCs w:val="16"/>
        </w:rPr>
        <w:softHyphen/>
        <w:t>вестили публику через газеты. Спектакль начали в 7 часов, чтобы дать время для речей, и при этом было решено и объявлено публике, что спектакль кончится шестой картиной (“Башня бронепоезда”), т.е. “Фан</w:t>
      </w:r>
      <w:r>
        <w:rPr>
          <w:rFonts w:eastAsia="Times New Roman"/>
          <w:sz w:val="16"/>
          <w:szCs w:val="16"/>
        </w:rPr>
        <w:softHyphen/>
        <w:t>зы” и “Депо” не будет, поставили рядами стулья вдоль рампы, все наши полностью (актеры, рабочие, служащие) там были посажены. Сбоку сто</w:t>
      </w:r>
      <w:r>
        <w:rPr>
          <w:rFonts w:eastAsia="Times New Roman"/>
          <w:sz w:val="16"/>
          <w:szCs w:val="16"/>
        </w:rPr>
        <w:softHyphen/>
        <w:t>ял столик, за которым сидел управляющий зрел. предприятиями Калан-таров, открывший заседание приветственной речью. Затем были речи от Наркомпроса, Совета профсоюзов (с поднесением адреса в бюваре с серебряной крышкой), от Бакинского совета, от рабочих объединенных заводов, от Тюркского театра. Затем ответное слово взял М.С., который говорил очень хорошо, проявил знание местных условий жизни, мест</w:t>
      </w:r>
      <w:r>
        <w:rPr>
          <w:rFonts w:eastAsia="Times New Roman"/>
          <w:sz w:val="16"/>
          <w:szCs w:val="16"/>
        </w:rPr>
        <w:softHyphen/>
        <w:t>ного строительства, нефтяного дела и имел громадный успех. Все речи ораторов тоже принимались публикой хорошо, после каждой из них де</w:t>
      </w:r>
      <w:r>
        <w:rPr>
          <w:rFonts w:eastAsia="Times New Roman"/>
          <w:sz w:val="16"/>
          <w:szCs w:val="16"/>
        </w:rPr>
        <w:softHyphen/>
        <w:t>лались овации театру, мы все вставали и кланялись. Темы были общие и много раз уже слышанные и читанные всеми нами – о приближении нашего театра к рабочей аудитории, о необходимости подбора нового репертуара, об изжитии старого репертуара. Все говорили много лест</w:t>
      </w:r>
      <w:r>
        <w:rPr>
          <w:rFonts w:eastAsia="Times New Roman"/>
          <w:sz w:val="16"/>
          <w:szCs w:val="16"/>
        </w:rPr>
        <w:softHyphen/>
        <w:t>ного о прошлом театра, но во всех речах сквозили пожелания театру встать на новый путь. Это и понятно: ведь мы не привезли сюда своих последних работ, так что новый репертуар театра представлен только “Бронепоездом” и “Рекламой”, о которой некоторые ораторы, не в при</w:t>
      </w:r>
      <w:r>
        <w:rPr>
          <w:rFonts w:eastAsia="Times New Roman"/>
          <w:sz w:val="16"/>
          <w:szCs w:val="16"/>
        </w:rPr>
        <w:softHyphen/>
        <w:t>мер прессе, говорили чрезвычайно лестно.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477" w:name="bookmark1481"/>
      <w:r>
        <w:rPr>
          <w:rFonts w:eastAsia="Times New Roman"/>
          <w:sz w:val="16"/>
          <w:szCs w:val="16"/>
        </w:rPr>
        <w:lastRenderedPageBreak/>
        <w:t>С</w:t>
      </w:r>
      <w:bookmarkEnd w:id="1477"/>
      <w:r>
        <w:rPr>
          <w:rFonts w:eastAsia="Times New Roman"/>
          <w:sz w:val="16"/>
          <w:szCs w:val="16"/>
        </w:rPr>
        <w:t>егодня вечером после “Федора” состоится ужин на крыше “Но</w:t>
      </w:r>
      <w:r>
        <w:rPr>
          <w:rFonts w:eastAsia="Times New Roman"/>
          <w:sz w:val="16"/>
          <w:szCs w:val="16"/>
        </w:rPr>
        <w:softHyphen/>
        <w:t>вой Европы”. Наши хозяева настолько гостеприимны, настолько хотят видеть всех у себя на ужине, что внесли много изменений в первона</w:t>
      </w:r>
      <w:r>
        <w:rPr>
          <w:rFonts w:eastAsia="Times New Roman"/>
          <w:sz w:val="16"/>
          <w:szCs w:val="16"/>
        </w:rPr>
        <w:softHyphen/>
        <w:t>чальный наш план отъездов. Так, они уговорили М.С. оставить здесь Федю, который должен был ехать передовым еще 23-го. Но после того как банкет, предполагавшийся 22-го, перенесли на 25-е, а потом на 27-е, Федя не выдержал и уехал 26-го. Думаю, что из-за этой задержки ему придется в Харькове жарко в деле поисков помещений для нас и устрой</w:t>
      </w:r>
      <w:r>
        <w:rPr>
          <w:rFonts w:eastAsia="Times New Roman"/>
          <w:sz w:val="16"/>
          <w:szCs w:val="16"/>
        </w:rPr>
        <w:softHyphen/>
        <w:t>ства всяких дел. Сегодня ночью предполагали уехать Грибунин и Тар</w:t>
      </w:r>
      <w:r>
        <w:rPr>
          <w:rFonts w:eastAsia="Times New Roman"/>
          <w:sz w:val="16"/>
          <w:szCs w:val="16"/>
        </w:rPr>
        <w:softHyphen/>
        <w:t>ханов, но опять-таки УЗП уговорило М.С. оставить их до завтрашнего утра в Баку. Завтра рано утром они поедут курьерским. Так как 1-го в Харькове мы открываемся “Дном”, отсюда 28-го после спектакля (в 1 ч. 45 м. ночи) едут все те, кто занят в “Дне”. Не удалось получить для них специальных вагонов, не удалось также получить количества билетов, нужного для всех участников поездки. Поэтому едут только нужные для “Дна”, остальные (правда, их немного) уезжают с тем же поездом 29-го. Я еду 29-го, М.С. выезжает с женой 30-го рано утром курьерским, так что попадет к вечеру 1-го в Харьков. Мы же, уезжающие 29-го, попада</w:t>
      </w:r>
      <w:r>
        <w:rPr>
          <w:rFonts w:eastAsia="Times New Roman"/>
          <w:sz w:val="16"/>
          <w:szCs w:val="16"/>
        </w:rPr>
        <w:softHyphen/>
        <w:t>ем тоже 1-го, часов в 9 вечера.</w:t>
      </w:r>
    </w:p>
    <w:p w:rsidR="00DD4130" w:rsidRDefault="006C0410">
      <w:pPr>
        <w:shd w:val="clear" w:color="auto" w:fill="FFFFFF"/>
        <w:spacing w:line="202" w:lineRule="exact"/>
        <w:ind w:firstLine="398"/>
        <w:jc w:val="both"/>
      </w:pPr>
      <w:r>
        <w:rPr>
          <w:rFonts w:eastAsia="Times New Roman"/>
          <w:sz w:val="16"/>
          <w:szCs w:val="16"/>
        </w:rPr>
        <w:t>Все приготовились к тому, что в Харькове будет хуже всего и в смысле размещения по комнатам, и в смысле питания, и в смысле по</w:t>
      </w:r>
      <w:r>
        <w:rPr>
          <w:rFonts w:eastAsia="Times New Roman"/>
          <w:sz w:val="16"/>
          <w:szCs w:val="16"/>
        </w:rPr>
        <w:softHyphen/>
        <w:t>мещений в театре. Но в Харькове есть один плюс – что это последний город поездки, после которого отпуск, отдых, конец работы...</w:t>
      </w:r>
    </w:p>
    <w:p w:rsidR="00DD4130" w:rsidRDefault="006C0410">
      <w:pPr>
        <w:shd w:val="clear" w:color="auto" w:fill="FFFFFF"/>
        <w:spacing w:line="202" w:lineRule="exact"/>
        <w:ind w:firstLine="398"/>
        <w:jc w:val="both"/>
      </w:pPr>
      <w:r>
        <w:rPr>
          <w:rFonts w:eastAsia="Times New Roman"/>
          <w:sz w:val="16"/>
          <w:szCs w:val="16"/>
        </w:rPr>
        <w:t>Жизнь наша настолько однообразна, что написать совершенно нечего о ком бы то ни было. Так, судачим по поводу мелких случаев (говорю, судачим, т.к. приходится быть слушателем многих разговоров в нашей комнате, которая заменяет клуб), перебираются всякие старые анекдоты, розыгрыши друг друга. Развлечение, и очень приятное для наших, свободных от спектакля, – поездки на симфонические концерты, кот. сейчас идут под управлением очень приятного и часто интересно</w:t>
      </w:r>
      <w:r>
        <w:rPr>
          <w:rFonts w:eastAsia="Times New Roman"/>
          <w:sz w:val="16"/>
          <w:szCs w:val="16"/>
        </w:rPr>
        <w:softHyphen/>
        <w:t>го дирижера Николая Соколова из Кливленда. Все достаточно нервны, это иногда прорывается, но, в общем, жизнь течет плавно и, в общем, – благодушно. Вероятно, все прилагают массу стараний, чтоб довести поездку до конца без неприятностей.</w:t>
      </w:r>
    </w:p>
    <w:p w:rsidR="00DD4130" w:rsidRDefault="006C0410">
      <w:pPr>
        <w:shd w:val="clear" w:color="auto" w:fill="FFFFFF"/>
        <w:spacing w:line="202" w:lineRule="exact"/>
        <w:ind w:firstLine="398"/>
        <w:jc w:val="both"/>
      </w:pPr>
      <w:bookmarkStart w:id="1478" w:name="bookmark1482"/>
      <w:r>
        <w:rPr>
          <w:rFonts w:eastAsia="Times New Roman"/>
          <w:sz w:val="16"/>
          <w:szCs w:val="16"/>
        </w:rPr>
        <w:t>С</w:t>
      </w:r>
      <w:bookmarkEnd w:id="1478"/>
      <w:r>
        <w:rPr>
          <w:rFonts w:eastAsia="Times New Roman"/>
          <w:sz w:val="16"/>
          <w:szCs w:val="16"/>
        </w:rPr>
        <w:t>егодня докатился сюда № “Рабиса”, в котором есть отчет бри</w:t>
      </w:r>
      <w:r>
        <w:rPr>
          <w:rFonts w:eastAsia="Times New Roman"/>
          <w:sz w:val="16"/>
          <w:szCs w:val="16"/>
        </w:rPr>
        <w:softHyphen/>
        <w:t>гады по обследованию театров. И там применительно к нашему театру сказано о сокращениях лиц, не имеющих художественной ценности для МХТ, но могущих работать где-нибудь в другом месте. (Я рассказываю со слов других, но сама еще не успела прочесть статью.) И перечислен список сокращенных. Это вызвало всеобщее возмущение наших про</w:t>
      </w:r>
      <w:r>
        <w:rPr>
          <w:rFonts w:eastAsia="Times New Roman"/>
          <w:sz w:val="16"/>
          <w:szCs w:val="16"/>
        </w:rPr>
        <w:softHyphen/>
        <w:t>тив такой неделикатности и бестактности. Я пришлю Вам в следующем письме вырезку из “Рабиса”, т.к. не уверена, что Вам пришлют из Мо</w:t>
      </w:r>
      <w:r>
        <w:rPr>
          <w:rFonts w:eastAsia="Times New Roman"/>
          <w:sz w:val="16"/>
          <w:szCs w:val="16"/>
        </w:rPr>
        <w:softHyphen/>
        <w:t>сквы. На всякий случай.</w:t>
      </w:r>
    </w:p>
    <w:p w:rsidR="00DD4130" w:rsidRDefault="006C0410">
      <w:pPr>
        <w:shd w:val="clear" w:color="auto" w:fill="FFFFFF"/>
        <w:spacing w:line="202" w:lineRule="exact"/>
        <w:ind w:firstLine="398"/>
        <w:jc w:val="both"/>
      </w:pPr>
      <w:r>
        <w:rPr>
          <w:rFonts w:eastAsia="Times New Roman"/>
          <w:sz w:val="16"/>
          <w:szCs w:val="16"/>
        </w:rPr>
        <w:t>Будьте здоровы и радостны, милый Владимир Иванович, я так хочу, чтоб у Вас был каждый день прекрасен и приятен Вам. Крепко целую дорогую мою Екатерину Николаевну.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429" w:history="1">
        <w:bookmarkStart w:id="1479" w:name="bookmark1483"/>
        <w:r w:rsidR="006C0410">
          <w:rPr>
            <w:spacing w:val="-1"/>
          </w:rPr>
          <w:t>1</w:t>
        </w:r>
        <w:bookmarkEnd w:id="1479"/>
        <w:r w:rsidR="006C0410">
          <w:rPr>
            <w:spacing w:val="-1"/>
          </w:rPr>
          <w:t>55</w:t>
        </w:r>
      </w:hyperlink>
      <w:r w:rsidR="006C0410">
        <w:rPr>
          <w:spacing w:val="-1"/>
        </w:rPr>
        <w:t>.</w:t>
      </w:r>
    </w:p>
    <w:p w:rsidR="00DD4130" w:rsidRDefault="006C0410">
      <w:pPr>
        <w:shd w:val="clear" w:color="auto" w:fill="FFFFFF"/>
        <w:spacing w:before="91"/>
        <w:jc w:val="right"/>
      </w:pPr>
      <w:r>
        <w:rPr>
          <w:rFonts w:eastAsia="Times New Roman"/>
          <w:sz w:val="16"/>
          <w:szCs w:val="16"/>
        </w:rPr>
        <w:t>Харьков, 14 июля 1930 года</w:t>
      </w:r>
    </w:p>
    <w:p w:rsidR="00DD4130" w:rsidRDefault="006C0410">
      <w:pPr>
        <w:shd w:val="clear" w:color="auto" w:fill="FFFFFF"/>
        <w:spacing w:before="211"/>
        <w:jc w:val="right"/>
      </w:pPr>
      <w:r>
        <w:rPr>
          <w:rFonts w:eastAsia="Times New Roman"/>
          <w:sz w:val="16"/>
          <w:szCs w:val="16"/>
        </w:rPr>
        <w:t>Письмо № 17</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480" w:name="bookmark1484"/>
      <w:r>
        <w:rPr>
          <w:rFonts w:eastAsia="Times New Roman"/>
          <w:sz w:val="16"/>
          <w:szCs w:val="16"/>
        </w:rPr>
        <w:t>О</w:t>
      </w:r>
      <w:bookmarkEnd w:id="1480"/>
      <w:r>
        <w:rPr>
          <w:rFonts w:eastAsia="Times New Roman"/>
          <w:sz w:val="16"/>
          <w:szCs w:val="16"/>
        </w:rPr>
        <w:t>стались мы одни, без “стариков”. Как говорила Коренева, уез</w:t>
      </w:r>
      <w:r>
        <w:rPr>
          <w:rFonts w:eastAsia="Times New Roman"/>
          <w:sz w:val="16"/>
          <w:szCs w:val="16"/>
        </w:rPr>
        <w:softHyphen/>
        <w:t>жая: “Ни папаши, ни мамаши, дома нету никого!” И играем только “Бронепоезд” и “Рекламу”. 11-го утром уехала Книппер, 11-го ночью, тотчас после спектакля, Шевченко, 12-го – Коренева, Тарханов и Кача</w:t>
      </w:r>
      <w:r>
        <w:rPr>
          <w:rFonts w:eastAsia="Times New Roman"/>
          <w:sz w:val="16"/>
          <w:szCs w:val="16"/>
        </w:rPr>
        <w:softHyphen/>
        <w:t>лов. Книппер – в Гурзуф, откуда собиралась Вам писать свои впечатле</w:t>
      </w:r>
      <w:r>
        <w:rPr>
          <w:rFonts w:eastAsia="Times New Roman"/>
          <w:sz w:val="16"/>
          <w:szCs w:val="16"/>
        </w:rPr>
        <w:softHyphen/>
        <w:t>ния о поездке, остальные все – в Москву, где будут решать дальнейшее. Москвин уехал еще раньше, 10-го – к себе в Каширу, где он уже побы</w:t>
      </w:r>
      <w:r>
        <w:rPr>
          <w:rFonts w:eastAsia="Times New Roman"/>
          <w:sz w:val="16"/>
          <w:szCs w:val="16"/>
        </w:rPr>
        <w:softHyphen/>
        <w:t>вал во время своей поездки из Баку в Москву.</w:t>
      </w:r>
    </w:p>
    <w:p w:rsidR="00DD4130" w:rsidRDefault="006C0410">
      <w:pPr>
        <w:shd w:val="clear" w:color="auto" w:fill="FFFFFF"/>
        <w:spacing w:line="202" w:lineRule="exact"/>
        <w:ind w:firstLine="394"/>
        <w:jc w:val="both"/>
      </w:pPr>
      <w:bookmarkStart w:id="1481" w:name="bookmark1485"/>
      <w:r>
        <w:rPr>
          <w:rFonts w:eastAsia="Times New Roman"/>
          <w:sz w:val="16"/>
          <w:szCs w:val="16"/>
        </w:rPr>
        <w:t>В</w:t>
      </w:r>
      <w:bookmarkEnd w:id="1481"/>
      <w:r>
        <w:rPr>
          <w:rFonts w:eastAsia="Times New Roman"/>
          <w:sz w:val="16"/>
          <w:szCs w:val="16"/>
        </w:rPr>
        <w:t>чера вечером неожиданно для себя уехала в Москву М.П.Нико</w:t>
      </w:r>
      <w:r>
        <w:rPr>
          <w:rFonts w:eastAsia="Times New Roman"/>
          <w:sz w:val="16"/>
          <w:szCs w:val="16"/>
        </w:rPr>
        <w:softHyphen/>
        <w:t>лаева. Она мечтала остаться до конца поездки, и Судаков ей обещал. Но когда М.С. стал наводить жесточайшую экономию и составлять списки, кого можно отправить из поездки как можно раньше, нагрузив других, Суд. спасовал, жался-жался, но не решился сказать о просьбе М.П., и в результате всего М.П. узнала 12-го, что 13-го она снимается со списка командировочных и направляется в Москву, т.к. ее выхода в “Бронепо</w:t>
      </w:r>
      <w:r>
        <w:rPr>
          <w:rFonts w:eastAsia="Times New Roman"/>
          <w:sz w:val="16"/>
          <w:szCs w:val="16"/>
        </w:rPr>
        <w:softHyphen/>
        <w:t>езде” сможет исполнить Халютина, ее дублерша в этом, раз Халютина так или иначе должна оставаться ради “Рекламы”. Халютина было про</w:t>
      </w:r>
      <w:r>
        <w:rPr>
          <w:rFonts w:eastAsia="Times New Roman"/>
          <w:sz w:val="16"/>
          <w:szCs w:val="16"/>
        </w:rPr>
        <w:softHyphen/>
        <w:t>тестовала, что театр экономит, нагружая актеров ежедневной работой, но из этого протеста ничего не вышло. Кроме того, из актерского пер</w:t>
      </w:r>
      <w:r>
        <w:rPr>
          <w:rFonts w:eastAsia="Times New Roman"/>
          <w:sz w:val="16"/>
          <w:szCs w:val="16"/>
        </w:rPr>
        <w:softHyphen/>
        <w:t>сонала уехала из поездки Еланская, эта уж самовольно, т.е. по своей доброй воле. Дело в том, что сюда в начале июля прислали новый текст киршоновского “Хлеба” для чтения Судаковым. А потом пришел за</w:t>
      </w:r>
      <w:r>
        <w:rPr>
          <w:rFonts w:eastAsia="Times New Roman"/>
          <w:sz w:val="16"/>
          <w:szCs w:val="16"/>
        </w:rPr>
        <w:softHyphen/>
        <w:t>прос, не сможет ли Судаков приехать в Москву до 15-го, чтоб иметь там свидание с Марковым и Киршоном. Судаков загорелся – ехать и ехать. Хотя не скрывал, что тянет его в Москву главным образом возмож</w:t>
      </w:r>
      <w:r>
        <w:rPr>
          <w:rFonts w:eastAsia="Times New Roman"/>
          <w:sz w:val="16"/>
          <w:szCs w:val="16"/>
        </w:rPr>
        <w:softHyphen/>
        <w:t>ность увидеть детей, по которым он страшно соскучился. И вот путем громадных замен, прошедших без единой репетиции, удалось ему ос</w:t>
      </w:r>
      <w:r>
        <w:rPr>
          <w:rFonts w:eastAsia="Times New Roman"/>
          <w:sz w:val="16"/>
          <w:szCs w:val="16"/>
        </w:rPr>
        <w:softHyphen/>
        <w:t>вободиться от вчерашнего и сегодняшнего “Бронепоезда” и поехать на день в Москву. А замены были такие: Знобова вместо Судакова сыграл Блинников, за Блинникова (рыбак во 2-й картине, который сообщает Вершинину о несчастье с детьми, и дальше – в “Колокольне”, “Насыпи” и т.д.) – Ларин, за Ларина – Ангаров, за Ангарова (в “Станции” ста</w:t>
      </w:r>
      <w:r>
        <w:rPr>
          <w:rFonts w:eastAsia="Times New Roman"/>
          <w:sz w:val="16"/>
          <w:szCs w:val="16"/>
        </w:rPr>
        <w:softHyphen/>
        <w:t>рик-пассажир) – Вербицкий. Все прошло благополучно, но все новые исполнители наволновались достаточно. А Судаков решил, что если он едет, то лучше и Кл. Ник. захватить с собой: в “Рекламе” она свободна, в “Бронепоезде” со вчерашнего дня начала играть выздоровевшая Але-ева, а в народной сцене “Бронепоезда” Еланская выходила в очередь со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482" w:name="bookmark1486"/>
      <w:r>
        <w:rPr>
          <w:rFonts w:eastAsia="Times New Roman"/>
          <w:sz w:val="16"/>
          <w:szCs w:val="16"/>
        </w:rPr>
        <w:lastRenderedPageBreak/>
        <w:t>С</w:t>
      </w:r>
      <w:bookmarkEnd w:id="1482"/>
      <w:r>
        <w:rPr>
          <w:rFonts w:eastAsia="Times New Roman"/>
          <w:sz w:val="16"/>
          <w:szCs w:val="16"/>
        </w:rPr>
        <w:t>тепановой, так что тоже могла быть заменена</w:t>
      </w:r>
      <w:r>
        <w:rPr>
          <w:rFonts w:eastAsia="Times New Roman"/>
          <w:sz w:val="16"/>
          <w:szCs w:val="16"/>
          <w:vertAlign w:val="superscript"/>
        </w:rPr>
        <w:t>1</w:t>
      </w:r>
      <w:r>
        <w:rPr>
          <w:rFonts w:eastAsia="Times New Roman"/>
          <w:sz w:val="16"/>
          <w:szCs w:val="16"/>
        </w:rPr>
        <w:t>. Так что вчера они уе</w:t>
      </w:r>
      <w:r>
        <w:rPr>
          <w:rFonts w:eastAsia="Times New Roman"/>
          <w:sz w:val="16"/>
          <w:szCs w:val="16"/>
        </w:rPr>
        <w:softHyphen/>
        <w:t>хали вдвоем с тем, что она уж не вернется, а Ил. Як. приедет в Харьков 16-го утром, к двум последним плановым спектаклям “Бронепоезда”, не говоря о трех последующих плановых – 18-го и 20-го “Реклама” и 19-го – “Бронепоезд”. Путано это я все Вам описала, милый Владимир Иванович, да в условиях работы здесь, когда кругом стоит шум и гам и постоянно меня отрывают от письма разговорами, справками и прось</w:t>
      </w:r>
      <w:r>
        <w:rPr>
          <w:rFonts w:eastAsia="Times New Roman"/>
          <w:sz w:val="16"/>
          <w:szCs w:val="16"/>
        </w:rPr>
        <w:softHyphen/>
        <w:t>бой выплатить деньги, лучше никак не напишешь.</w:t>
      </w:r>
    </w:p>
    <w:p w:rsidR="00DD4130" w:rsidRDefault="006C0410">
      <w:pPr>
        <w:shd w:val="clear" w:color="auto" w:fill="FFFFFF"/>
        <w:spacing w:line="202" w:lineRule="exact"/>
        <w:ind w:firstLine="398"/>
        <w:jc w:val="both"/>
      </w:pPr>
      <w:r>
        <w:rPr>
          <w:rFonts w:eastAsia="Times New Roman"/>
          <w:sz w:val="16"/>
          <w:szCs w:val="16"/>
        </w:rPr>
        <w:t>Из технического персонала со вчерашнего дня освобождены пять человек: портной, портниха, гример, электротехник и маляр.</w:t>
      </w:r>
    </w:p>
    <w:p w:rsidR="00DD4130" w:rsidRDefault="006C0410">
      <w:pPr>
        <w:shd w:val="clear" w:color="auto" w:fill="FFFFFF"/>
        <w:spacing w:line="202" w:lineRule="exact"/>
        <w:ind w:firstLine="398"/>
        <w:jc w:val="both"/>
      </w:pPr>
      <w:r>
        <w:rPr>
          <w:rFonts w:eastAsia="Times New Roman"/>
          <w:sz w:val="16"/>
          <w:szCs w:val="16"/>
        </w:rPr>
        <w:t>Продолжаю вечером, перед началом “Бронепоезда”. Тоже, вероят</w:t>
      </w:r>
      <w:r>
        <w:rPr>
          <w:rFonts w:eastAsia="Times New Roman"/>
          <w:sz w:val="16"/>
          <w:szCs w:val="16"/>
        </w:rPr>
        <w:softHyphen/>
        <w:t>но, будет трудно сосредоточиться.</w:t>
      </w:r>
    </w:p>
    <w:p w:rsidR="00DD4130" w:rsidRDefault="006C0410">
      <w:pPr>
        <w:shd w:val="clear" w:color="auto" w:fill="FFFFFF"/>
        <w:spacing w:line="202" w:lineRule="exact"/>
        <w:ind w:firstLine="398"/>
        <w:jc w:val="both"/>
      </w:pPr>
      <w:r>
        <w:rPr>
          <w:rFonts w:eastAsia="Times New Roman"/>
          <w:sz w:val="16"/>
          <w:szCs w:val="16"/>
        </w:rPr>
        <w:t>Посылаю Вам две рецензии, обе очень хвалебные, особенно на “Бронепоезд”.</w:t>
      </w:r>
    </w:p>
    <w:p w:rsidR="00DD4130" w:rsidRDefault="006C0410">
      <w:pPr>
        <w:shd w:val="clear" w:color="auto" w:fill="FFFFFF"/>
        <w:spacing w:line="202" w:lineRule="exact"/>
        <w:ind w:firstLine="398"/>
        <w:jc w:val="both"/>
      </w:pPr>
      <w:bookmarkStart w:id="1483" w:name="bookmark1487"/>
      <w:r>
        <w:rPr>
          <w:rFonts w:eastAsia="Times New Roman"/>
          <w:sz w:val="16"/>
          <w:szCs w:val="16"/>
        </w:rPr>
        <w:t>И</w:t>
      </w:r>
      <w:bookmarkEnd w:id="1483"/>
      <w:r>
        <w:rPr>
          <w:rFonts w:eastAsia="Times New Roman"/>
          <w:sz w:val="16"/>
          <w:szCs w:val="16"/>
        </w:rPr>
        <w:t>так, продление наших спектаклей решено, уже сыграны в пользу участников поездки два спектакля в клубе, находящемся почти рядом с нашим театром; этот клуб “Харчо смак”, что значит Клуб пищеви</w:t>
      </w:r>
      <w:r>
        <w:rPr>
          <w:rFonts w:eastAsia="Times New Roman"/>
          <w:sz w:val="16"/>
          <w:szCs w:val="16"/>
        </w:rPr>
        <w:softHyphen/>
        <w:t>ков, представляет собой прекрасное здание, выстроенное в новом на</w:t>
      </w:r>
      <w:r>
        <w:rPr>
          <w:rFonts w:eastAsia="Times New Roman"/>
          <w:sz w:val="16"/>
          <w:szCs w:val="16"/>
        </w:rPr>
        <w:softHyphen/>
        <w:t>шем стиле, под Америку. Прелестный театр, приятная небольшая сце</w:t>
      </w:r>
      <w:r>
        <w:rPr>
          <w:rFonts w:eastAsia="Times New Roman"/>
          <w:sz w:val="16"/>
          <w:szCs w:val="16"/>
        </w:rPr>
        <w:softHyphen/>
        <w:t>на, даже вращающаяся, чистенькие уборные, выходящие окнами в сад... Говорят, что все остальное оборудование этого здания, где помещают</w:t>
      </w:r>
      <w:r>
        <w:rPr>
          <w:rFonts w:eastAsia="Times New Roman"/>
          <w:sz w:val="16"/>
          <w:szCs w:val="16"/>
        </w:rPr>
        <w:softHyphen/>
        <w:t>ся комнаты для всякого спорта и игр, прекрасно. То, что видели мы, всем нам понравилось. А актеры говорили, что не чувствуют никакого утомления от спектакля, который обставлен так приятно. Там играли днем “Дно” и на след. день вечером “Врата”. А три вечерних спектакля с 18-го до 20-го будут идти в нашем же ужасном цирке-театре. Клуб</w:t>
      </w:r>
      <w:r>
        <w:rPr>
          <w:rFonts w:eastAsia="Times New Roman"/>
          <w:sz w:val="16"/>
          <w:szCs w:val="16"/>
        </w:rPr>
        <w:softHyphen/>
        <w:t>ные спектакли дали нам 3 000 р., вечерние в нашем театре – 6 000 р. За вычетом расходов по спектаклю (хор, оркестр), на участников поездки придется по рублей сто с небольшим. Было предложение ехать в Екате-ринослав с “Вратами”, но Вас. Ив. отказался. Потом шел разговор о трех спектаклях “Рекламы” после 20-го, где заработали бы только участники спектакля, но и это предложение как будто отпало, и все уезжают 20 и 21 числа, в зависимости от занятости в последней “Рекламе”, кто когда освободится вечером.</w:t>
      </w:r>
    </w:p>
    <w:p w:rsidR="00DD4130" w:rsidRDefault="006C0410">
      <w:pPr>
        <w:shd w:val="clear" w:color="auto" w:fill="FFFFFF"/>
        <w:spacing w:line="202" w:lineRule="exact"/>
        <w:ind w:firstLine="398"/>
        <w:jc w:val="both"/>
      </w:pPr>
      <w:bookmarkStart w:id="1484" w:name="bookmark1488"/>
      <w:r>
        <w:rPr>
          <w:rFonts w:eastAsia="Times New Roman"/>
          <w:sz w:val="16"/>
          <w:szCs w:val="16"/>
        </w:rPr>
        <w:t>С</w:t>
      </w:r>
      <w:bookmarkEnd w:id="1484"/>
      <w:r>
        <w:rPr>
          <w:rFonts w:eastAsia="Times New Roman"/>
          <w:sz w:val="16"/>
          <w:szCs w:val="16"/>
        </w:rPr>
        <w:t>егодня в Красной гостинице, где живут наши “середняки”, была читка новой пьесы Эрдмана, вероятно, для членов худож. совещания. Сначала об этой читке было объявлено всей труппе и она была назначе</w:t>
      </w:r>
      <w:r>
        <w:rPr>
          <w:rFonts w:eastAsia="Times New Roman"/>
          <w:sz w:val="16"/>
          <w:szCs w:val="16"/>
        </w:rPr>
        <w:softHyphen/>
        <w:t>на в театре, но потом отменена</w:t>
      </w:r>
      <w:hyperlink w:anchor="bookmark4430" w:history="1">
        <w:r>
          <w:rPr>
            <w:rFonts w:eastAsia="Times New Roman"/>
            <w:sz w:val="16"/>
            <w:szCs w:val="16"/>
            <w:vertAlign w:val="superscript"/>
          </w:rPr>
          <w:t>2</w:t>
        </w:r>
      </w:hyperlink>
      <w:r>
        <w:rPr>
          <w:rFonts w:eastAsia="Times New Roman"/>
          <w:sz w:val="16"/>
          <w:szCs w:val="16"/>
        </w:rPr>
        <w:t>. На 15-е была назначена читка “Хлеба”, но Судаков, в спешке отъезда, никому не поручил читку, и М.С., недо</w:t>
      </w:r>
      <w:r>
        <w:rPr>
          <w:rFonts w:eastAsia="Times New Roman"/>
          <w:sz w:val="16"/>
          <w:szCs w:val="16"/>
        </w:rPr>
        <w:softHyphen/>
        <w:t>вольный им, послал ему телеграмму, что читку он отменяет. Впечатле</w:t>
      </w:r>
      <w:r>
        <w:rPr>
          <w:rFonts w:eastAsia="Times New Roman"/>
          <w:sz w:val="16"/>
          <w:szCs w:val="16"/>
        </w:rPr>
        <w:softHyphen/>
        <w:t>ний об эрдмановской пьесе еще не слыхала, вероятно, узнаю во время спектакля. Эрдман читал сам, он приехал сюда дня два тому назад.</w:t>
      </w:r>
    </w:p>
    <w:p w:rsidR="00DD4130" w:rsidRDefault="006C0410">
      <w:pPr>
        <w:shd w:val="clear" w:color="auto" w:fill="FFFFFF"/>
        <w:spacing w:line="202" w:lineRule="exact"/>
        <w:ind w:firstLine="398"/>
        <w:jc w:val="both"/>
      </w:pPr>
      <w:r>
        <w:rPr>
          <w:rFonts w:eastAsia="Times New Roman"/>
          <w:sz w:val="16"/>
          <w:szCs w:val="16"/>
        </w:rPr>
        <w:t>Да, я пишу Вам обо всем, но не о том, как прошли премьеры “Бро</w:t>
      </w:r>
      <w:r>
        <w:rPr>
          <w:rFonts w:eastAsia="Times New Roman"/>
          <w:sz w:val="16"/>
          <w:szCs w:val="16"/>
        </w:rPr>
        <w:softHyphen/>
        <w:t>непоезда” и “Рекламы”. Первая – с громадным успехом и овациями во время картин и после. Вторую принимали в течение спектакля хоро-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шо, но занавес удалось дать только два раза. Это, кажется, постоянная участь “Рекламы” в поездке, разве за исключением Тифлиса, где после нее много вызывали. Однако рецензия здесь очень хвалебная.</w:t>
      </w:r>
    </w:p>
    <w:p w:rsidR="00DD4130" w:rsidRDefault="006C0410">
      <w:pPr>
        <w:shd w:val="clear" w:color="auto" w:fill="FFFFFF"/>
        <w:spacing w:line="202" w:lineRule="exact"/>
        <w:ind w:firstLine="394"/>
        <w:jc w:val="both"/>
      </w:pPr>
      <w:r>
        <w:rPr>
          <w:rFonts w:eastAsia="Times New Roman"/>
          <w:sz w:val="16"/>
          <w:szCs w:val="16"/>
        </w:rPr>
        <w:t>Все мы живем одним чувством – напряженного ожидания конца поездки. Нетерпение так велико, что чуть начинается спектакль, как уж его вычеркивают на висящем у нас в конторе на стене репертуаре, будто уж его отыграли.</w:t>
      </w:r>
    </w:p>
    <w:p w:rsidR="00DD4130" w:rsidRDefault="006C0410">
      <w:pPr>
        <w:shd w:val="clear" w:color="auto" w:fill="FFFFFF"/>
        <w:spacing w:line="202" w:lineRule="exact"/>
        <w:ind w:firstLine="394"/>
        <w:jc w:val="both"/>
      </w:pPr>
      <w:bookmarkStart w:id="1485" w:name="bookmark1489"/>
      <w:r>
        <w:rPr>
          <w:rFonts w:eastAsia="Times New Roman"/>
          <w:sz w:val="16"/>
          <w:szCs w:val="16"/>
        </w:rPr>
        <w:t>Е</w:t>
      </w:r>
      <w:bookmarkEnd w:id="1485"/>
      <w:r>
        <w:rPr>
          <w:rFonts w:eastAsia="Times New Roman"/>
          <w:sz w:val="16"/>
          <w:szCs w:val="16"/>
        </w:rPr>
        <w:t>ршов поправился, у него нормальная температура, но он еще не выходит. Играть уж, конечно, не будет. Поедет, как только немного окрепнет, в Кисловодск. Он счастливо отделался, никаких осложнений после стрептококковой ангины. Доктор говорит, что она была чрезвы</w:t>
      </w:r>
      <w:r>
        <w:rPr>
          <w:rFonts w:eastAsia="Times New Roman"/>
          <w:sz w:val="16"/>
          <w:szCs w:val="16"/>
        </w:rPr>
        <w:softHyphen/>
        <w:t>чайно бурная, но что это именно и способствовало тому, что не появи</w:t>
      </w:r>
      <w:r>
        <w:rPr>
          <w:rFonts w:eastAsia="Times New Roman"/>
          <w:sz w:val="16"/>
          <w:szCs w:val="16"/>
        </w:rPr>
        <w:softHyphen/>
        <w:t>лось осложнений. Алеева и Степанова тоже поправились. Сегодня скис Комиссаров, у него температура 38, но он пришел на спектакль. Теперь ищем доктора. Замечательные порядки: театр на 2 500 человека, дежур</w:t>
      </w:r>
      <w:r>
        <w:rPr>
          <w:rFonts w:eastAsia="Times New Roman"/>
          <w:sz w:val="16"/>
          <w:szCs w:val="16"/>
        </w:rPr>
        <w:softHyphen/>
        <w:t>ный врач здесь, но он – дантист (!!).</w:t>
      </w:r>
    </w:p>
    <w:p w:rsidR="00DD4130" w:rsidRDefault="006C0410">
      <w:pPr>
        <w:shd w:val="clear" w:color="auto" w:fill="FFFFFF"/>
        <w:spacing w:before="48" w:line="216" w:lineRule="exact"/>
        <w:ind w:firstLine="394"/>
        <w:jc w:val="both"/>
      </w:pPr>
      <w:bookmarkStart w:id="1486" w:name="bookmark1490"/>
      <w:r>
        <w:rPr>
          <w:rFonts w:eastAsia="Times New Roman"/>
          <w:sz w:val="16"/>
          <w:szCs w:val="16"/>
        </w:rPr>
        <w:t>М</w:t>
      </w:r>
      <w:bookmarkEnd w:id="1486"/>
      <w:r>
        <w:rPr>
          <w:rFonts w:eastAsia="Times New Roman"/>
          <w:sz w:val="16"/>
          <w:szCs w:val="16"/>
        </w:rPr>
        <w:t>илый Владимир Иванович, всего хорошего. Писать реши</w:t>
      </w:r>
      <w:r>
        <w:rPr>
          <w:rFonts w:eastAsia="Times New Roman"/>
          <w:sz w:val="16"/>
          <w:szCs w:val="16"/>
        </w:rPr>
        <w:softHyphen/>
        <w:t>тельно нельзя, я ведь сейчас плачу летнее жалованье, так что рвут меня на части. Сердечный привет и самые лучшие пожелания Вам и дорогой Ек. Ник.</w:t>
      </w:r>
    </w:p>
    <w:p w:rsidR="00DD4130" w:rsidRDefault="00DD4130">
      <w:pPr>
        <w:shd w:val="clear" w:color="auto" w:fill="FFFFFF"/>
        <w:spacing w:before="216"/>
      </w:pPr>
      <w:hyperlink w:anchor="bookmark4431" w:history="1">
        <w:bookmarkStart w:id="1487" w:name="bookmark1491"/>
        <w:r w:rsidR="006C0410">
          <w:rPr>
            <w:sz w:val="16"/>
            <w:szCs w:val="16"/>
          </w:rPr>
          <w:t>1</w:t>
        </w:r>
        <w:bookmarkEnd w:id="1487"/>
        <w:r w:rsidR="006C0410">
          <w:rPr>
            <w:sz w:val="16"/>
            <w:szCs w:val="16"/>
          </w:rPr>
          <w:t>56</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 августа 1930 года</w:t>
      </w:r>
    </w:p>
    <w:p w:rsidR="00DD4130" w:rsidRDefault="006C0410">
      <w:pPr>
        <w:shd w:val="clear" w:color="auto" w:fill="FFFFFF"/>
        <w:spacing w:before="211"/>
        <w:jc w:val="right"/>
      </w:pPr>
      <w:r>
        <w:rPr>
          <w:rFonts w:eastAsia="Times New Roman"/>
          <w:sz w:val="16"/>
          <w:szCs w:val="16"/>
        </w:rPr>
        <w:t>Письмо № 20</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488" w:name="bookmark1492"/>
      <w:r>
        <w:rPr>
          <w:rFonts w:eastAsia="Times New Roman"/>
          <w:sz w:val="16"/>
          <w:szCs w:val="16"/>
        </w:rPr>
        <w:t>С</w:t>
      </w:r>
      <w:bookmarkEnd w:id="1488"/>
      <w:r>
        <w:rPr>
          <w:rFonts w:eastAsia="Times New Roman"/>
          <w:sz w:val="16"/>
          <w:szCs w:val="16"/>
        </w:rPr>
        <w:t>о вчерашнего утра я в Москве, ночевала в городе. Вчера целый день и вечер провела в театре, работая, как в хорошо и полно занятой день в разгаре сезона. Дело в том, что Рипси наконец получила известие, что ей разрешена поездка к К.С., на которую она почти теряла надежду</w:t>
      </w:r>
      <w:r>
        <w:rPr>
          <w:rFonts w:eastAsia="Times New Roman"/>
          <w:sz w:val="16"/>
          <w:szCs w:val="16"/>
          <w:vertAlign w:val="superscript"/>
        </w:rPr>
        <w:t>1</w:t>
      </w:r>
      <w:r>
        <w:rPr>
          <w:rFonts w:eastAsia="Times New Roman"/>
          <w:sz w:val="16"/>
          <w:szCs w:val="16"/>
        </w:rPr>
        <w:t>. Поэтому ей пришлось особенно спешно заканчивать здесь все свои слу</w:t>
      </w:r>
      <w:r>
        <w:rPr>
          <w:rFonts w:eastAsia="Times New Roman"/>
          <w:sz w:val="16"/>
          <w:szCs w:val="16"/>
        </w:rPr>
        <w:softHyphen/>
        <w:t>жебные дела, приводить в порядок протоколы, корреспонденцию, пап</w:t>
      </w:r>
      <w:r>
        <w:rPr>
          <w:rFonts w:eastAsia="Times New Roman"/>
          <w:sz w:val="16"/>
          <w:szCs w:val="16"/>
        </w:rPr>
        <w:softHyphen/>
        <w:t>ки и дела. Случилось, кстати, много переписки заново протоколов. А у нее врач определил воспаление шестого позвонка, случившееся, ве</w:t>
      </w:r>
      <w:r>
        <w:rPr>
          <w:rFonts w:eastAsia="Times New Roman"/>
          <w:sz w:val="16"/>
          <w:szCs w:val="16"/>
        </w:rPr>
        <w:softHyphen/>
        <w:t>роятно, от непомерной нагрузки ее печатанием на машинке. Ведь она переписывает все пьесы и роли, это ее обязанность, и ей пришлось в конце сезона тяжко, когда надо было переписывать и экземпляры выпу</w:t>
      </w:r>
      <w:r>
        <w:rPr>
          <w:rFonts w:eastAsia="Times New Roman"/>
          <w:sz w:val="16"/>
          <w:szCs w:val="16"/>
        </w:rPr>
        <w:softHyphen/>
        <w:t>скавшихся пьес и вновь принятые “Хлеб” и “Мертвые души”. Словом, Рипси без большого труда, можно сказать – в момент, уговорила меня помочь ей. Вчера мы в четыре руки работали до часу ночи и, по-моему, сделали много. Рипси просила меня и сегодня не уезжать на дачу, так как есть еще много недоделанного. Но мне кажется, что остались все дела такие, какие ей необходимо выполнить самой, в каких я ей помочь</w:t>
      </w:r>
    </w:p>
    <w:p w:rsidR="00DD4130" w:rsidRDefault="00DD4130">
      <w:pPr>
        <w:shd w:val="clear" w:color="auto" w:fill="FFFFFF"/>
        <w:spacing w:before="3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 могу. Хотя кто ее знает, может быть, у нее еще достаточно переписки на машинке, которую я могу делать, не будучи в курсе дела. При этом Рипси меня заманивает обещаниями одеть меня в хорошенький костюм, а я ей грожу, что если это не случится, я просто сдеру с нее первое же новое платье, в котором она придет в театр, нисколько не беспокоясь о последствиях моего поступка.</w:t>
      </w:r>
    </w:p>
    <w:p w:rsidR="00DD4130" w:rsidRDefault="006C0410">
      <w:pPr>
        <w:shd w:val="clear" w:color="auto" w:fill="FFFFFF"/>
        <w:spacing w:line="202" w:lineRule="exact"/>
        <w:ind w:firstLine="398"/>
        <w:jc w:val="both"/>
      </w:pPr>
      <w:bookmarkStart w:id="1489" w:name="bookmark1493"/>
      <w:r>
        <w:rPr>
          <w:rFonts w:eastAsia="Times New Roman"/>
          <w:sz w:val="16"/>
          <w:szCs w:val="16"/>
        </w:rPr>
        <w:t>В</w:t>
      </w:r>
      <w:bookmarkEnd w:id="1489"/>
      <w:r>
        <w:rPr>
          <w:rFonts w:eastAsia="Times New Roman"/>
          <w:sz w:val="16"/>
          <w:szCs w:val="16"/>
        </w:rPr>
        <w:t>чера очень рассердился на Рипси, а заодно и на меня М.С. – за то, что до сих пор не посланы Вам распределения ролей по “Хлебу”, “Дерзости” и “Мертвым душам”. При чем тут я – не пойму. Вероятно, главным образом я попалась под руку раньше Рипси. Сейчас он сидит рядом в своем кабинете и пишет Вам. Сам сказал, что в этом письме он ругает секретариат за безобразную небрежность. Вчера я как раз и сидела за перепиской протоколов с распределением ролей и приложен</w:t>
      </w:r>
      <w:r>
        <w:rPr>
          <w:rFonts w:eastAsia="Times New Roman"/>
          <w:sz w:val="16"/>
          <w:szCs w:val="16"/>
        </w:rPr>
        <w:softHyphen/>
        <w:t>ными режиссерскими планами, чтоб незамедлительно Рипси отправила их Вам. Мне, Владимир Иванович, и в голову не пришло спросить, по</w:t>
      </w:r>
      <w:r>
        <w:rPr>
          <w:rFonts w:eastAsia="Times New Roman"/>
          <w:sz w:val="16"/>
          <w:szCs w:val="16"/>
        </w:rPr>
        <w:softHyphen/>
        <w:t>сланы ли Вам распределения ролей, т.к. это были дела московские, к которым я не имела отношения и в которые даже не была посвящена, несмотря на то, что протоколы худ. совещания, правда, с запозданием, но пришли к нам в поездку, уже в Харькове. Рипси же действительно допустила “накладку” в спешке и суете окончания сезона, и теперь в ней искренне кается. М.С. сказал мне, что хоть я и не могла знать в поездке московских решений, но должна была с ними ознакомиться по приезде. Это вообще верно, но М.С. не хочет понять, что к концу поездки я была в состоянии, близком к душевному расстройству, и хотела только одно</w:t>
      </w:r>
      <w:r>
        <w:rPr>
          <w:rFonts w:eastAsia="Times New Roman"/>
          <w:sz w:val="16"/>
          <w:szCs w:val="16"/>
        </w:rPr>
        <w:softHyphen/>
        <w:t>го – куда-то уехать, забиться в угол, никого и ничего не видеть, кроме семьи – сестры, детишек, – по которым очень соскучилась.</w:t>
      </w:r>
    </w:p>
    <w:p w:rsidR="00DD4130" w:rsidRDefault="006C0410">
      <w:pPr>
        <w:shd w:val="clear" w:color="auto" w:fill="FFFFFF"/>
        <w:spacing w:line="202" w:lineRule="exact"/>
        <w:ind w:firstLine="398"/>
        <w:jc w:val="both"/>
      </w:pPr>
      <w:bookmarkStart w:id="1490" w:name="bookmark1494"/>
      <w:r>
        <w:rPr>
          <w:rFonts w:eastAsia="Times New Roman"/>
          <w:sz w:val="16"/>
          <w:szCs w:val="16"/>
        </w:rPr>
        <w:t>В</w:t>
      </w:r>
      <w:bookmarkEnd w:id="1490"/>
      <w:r>
        <w:rPr>
          <w:rFonts w:eastAsia="Times New Roman"/>
          <w:sz w:val="16"/>
          <w:szCs w:val="16"/>
        </w:rPr>
        <w:t>чера получила я письмо от П.А.Маркова, со вложением в него писем для Вас, Тренева и Булгакова. Посылаю Вам не только самое письмо Маркова к Вам, но и переписанную с него на машинке копию, т.к. я подумала, что читать невероятнейшие каракули Павла Алексан</w:t>
      </w:r>
      <w:r>
        <w:rPr>
          <w:rFonts w:eastAsia="Times New Roman"/>
          <w:sz w:val="16"/>
          <w:szCs w:val="16"/>
        </w:rPr>
        <w:softHyphen/>
        <w:t>дровича Вам будет трудно. Кроме того, посылаю Вам копию письма Маркова к Треневу. Тренев как раз вчера был в театре, как я поняла, уж не в первый раз. Он разыскивает последний вариант своей пьесы, кото</w:t>
      </w:r>
      <w:r>
        <w:rPr>
          <w:rFonts w:eastAsia="Times New Roman"/>
          <w:sz w:val="16"/>
          <w:szCs w:val="16"/>
        </w:rPr>
        <w:softHyphen/>
        <w:t>рую он прислал Маркову еще в конце мая</w:t>
      </w:r>
      <w:hyperlink w:anchor="bookmark4432" w:history="1">
        <w:r>
          <w:rPr>
            <w:rFonts w:eastAsia="Times New Roman"/>
            <w:sz w:val="16"/>
            <w:szCs w:val="16"/>
            <w:vertAlign w:val="superscript"/>
          </w:rPr>
          <w:t>2</w:t>
        </w:r>
      </w:hyperlink>
      <w:r>
        <w:rPr>
          <w:rFonts w:eastAsia="Times New Roman"/>
          <w:sz w:val="16"/>
          <w:szCs w:val="16"/>
        </w:rPr>
        <w:t>. Хочет его послать Вам. А Пав. Ал., видимо, куда-то его так запрятал, что мы не знаем, где искать. Тренев, как я поняла, уже имел беседу с М.С. в те дни, когда он был здесь до вчерашнего дня. Вчера он тоже беседовал с ним. М.С. сказал ему, что пьеса его не включена в репертуар будущего сезона, что худ. совещанием она отклонена, о чем есть постановление, и что Пав. Ал. поручено было известить его об этом. Тренев явно огорчен и грустен. Сказал мне, что от разговора с Вами в Берлине вынес впечатление, что пьеса его пойдет в работу с самого начала сезона. А тут такой афронт. Как не везет ему с нашим театром!</w:t>
      </w:r>
    </w:p>
    <w:p w:rsidR="00DD4130" w:rsidRDefault="006C0410">
      <w:pPr>
        <w:shd w:val="clear" w:color="auto" w:fill="FFFFFF"/>
        <w:spacing w:line="202" w:lineRule="exact"/>
        <w:ind w:firstLine="398"/>
        <w:jc w:val="both"/>
      </w:pPr>
      <w:r>
        <w:rPr>
          <w:rFonts w:eastAsia="Times New Roman"/>
          <w:sz w:val="16"/>
          <w:szCs w:val="16"/>
        </w:rPr>
        <w:t>Посылаю Вам еще письмо от Веры Александровны</w:t>
      </w:r>
      <w:hyperlink w:anchor="bookmark4433" w:history="1">
        <w:r>
          <w:rPr>
            <w:rFonts w:eastAsia="Times New Roman"/>
            <w:sz w:val="16"/>
            <w:szCs w:val="16"/>
            <w:vertAlign w:val="superscript"/>
          </w:rPr>
          <w:t>3</w:t>
        </w:r>
      </w:hyperlink>
      <w:r>
        <w:rPr>
          <w:rFonts w:eastAsia="Times New Roman"/>
          <w:sz w:val="16"/>
          <w:szCs w:val="16"/>
        </w:rPr>
        <w:t>. Увидела его и сразу подумала, как я перед ней виновата: хотела написать ей из по</w:t>
      </w:r>
      <w:r>
        <w:rPr>
          <w:rFonts w:eastAsia="Times New Roman"/>
          <w:sz w:val="16"/>
          <w:szCs w:val="16"/>
        </w:rPr>
        <w:softHyphen/>
        <w:t>ездки, да так замоталась, что из головы об этом мысль выскочила.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491" w:name="bookmark1495"/>
      <w:r>
        <w:rPr>
          <w:rFonts w:eastAsia="Times New Roman"/>
          <w:sz w:val="16"/>
          <w:szCs w:val="16"/>
        </w:rPr>
        <w:lastRenderedPageBreak/>
        <w:t>М</w:t>
      </w:r>
      <w:bookmarkEnd w:id="1491"/>
      <w:r>
        <w:rPr>
          <w:rFonts w:eastAsia="Times New Roman"/>
          <w:sz w:val="16"/>
          <w:szCs w:val="16"/>
        </w:rPr>
        <w:t>.С. по-прежнему бывает ежедневно в театре. Он получил путев</w:t>
      </w:r>
      <w:r>
        <w:rPr>
          <w:rFonts w:eastAsia="Times New Roman"/>
          <w:sz w:val="16"/>
          <w:szCs w:val="16"/>
        </w:rPr>
        <w:softHyphen/>
        <w:t>ку в Сочи, откуда будет ездить брать ванны в Мацесте. Но место его в санатории только с 16 августа, так что он выедет из Москвы 14-го. Сегодня М.С. получил известие из Наркомпроса, что театру разрешен кредит в банке на 70 000. Это, конечно, очень приятно.</w:t>
      </w:r>
    </w:p>
    <w:p w:rsidR="00DD4130" w:rsidRDefault="006C0410">
      <w:pPr>
        <w:shd w:val="clear" w:color="auto" w:fill="FFFFFF"/>
        <w:spacing w:line="202" w:lineRule="exact"/>
        <w:ind w:firstLine="394"/>
        <w:jc w:val="both"/>
      </w:pPr>
      <w:r>
        <w:rPr>
          <w:rFonts w:eastAsia="Times New Roman"/>
          <w:sz w:val="16"/>
          <w:szCs w:val="16"/>
        </w:rPr>
        <w:t>Сегодня я получила заказ от театра – переписать роли “Хлеба”. Для этого я приеду на несколько дней с дачи в Москву, чтоб сразу ис</w:t>
      </w:r>
      <w:r>
        <w:rPr>
          <w:rFonts w:eastAsia="Times New Roman"/>
          <w:sz w:val="16"/>
          <w:szCs w:val="16"/>
        </w:rPr>
        <w:softHyphen/>
        <w:t>полнить эту работу и сдать ее.</w:t>
      </w:r>
    </w:p>
    <w:p w:rsidR="00DD4130" w:rsidRDefault="006C0410">
      <w:pPr>
        <w:shd w:val="clear" w:color="auto" w:fill="FFFFFF"/>
        <w:spacing w:line="202" w:lineRule="exact"/>
        <w:ind w:firstLine="394"/>
        <w:jc w:val="both"/>
      </w:pPr>
      <w:bookmarkStart w:id="1492" w:name="bookmark1496"/>
      <w:r>
        <w:rPr>
          <w:rFonts w:eastAsia="Times New Roman"/>
          <w:sz w:val="16"/>
          <w:szCs w:val="16"/>
        </w:rPr>
        <w:t>В</w:t>
      </w:r>
      <w:bookmarkEnd w:id="1492"/>
      <w:r>
        <w:rPr>
          <w:rFonts w:eastAsia="Times New Roman"/>
          <w:sz w:val="16"/>
          <w:szCs w:val="16"/>
        </w:rPr>
        <w:t xml:space="preserve"> последнем письме я писала Вам о предполагавшемся 29-го отъ</w:t>
      </w:r>
      <w:r>
        <w:rPr>
          <w:rFonts w:eastAsia="Times New Roman"/>
          <w:sz w:val="16"/>
          <w:szCs w:val="16"/>
        </w:rPr>
        <w:softHyphen/>
        <w:t>езде нашей ударной бригады</w:t>
      </w:r>
      <w:hyperlink w:anchor="bookmark4434" w:history="1">
        <w:r>
          <w:rPr>
            <w:rFonts w:eastAsia="Times New Roman"/>
            <w:sz w:val="16"/>
            <w:szCs w:val="16"/>
            <w:vertAlign w:val="superscript"/>
          </w:rPr>
          <w:t>4</w:t>
        </w:r>
      </w:hyperlink>
      <w:r>
        <w:rPr>
          <w:rFonts w:eastAsia="Times New Roman"/>
          <w:sz w:val="16"/>
          <w:szCs w:val="16"/>
        </w:rPr>
        <w:t>. С этим отъездом случилась “накладка”: курьер, который закупал билеты, принес их в театр с известием, что по</w:t>
      </w:r>
      <w:r>
        <w:rPr>
          <w:rFonts w:eastAsia="Times New Roman"/>
          <w:sz w:val="16"/>
          <w:szCs w:val="16"/>
        </w:rPr>
        <w:softHyphen/>
        <w:t>езд отходит в 8 часов вечера. Но в день отъезда выяснилось, что поезд этот отошел в 12 часов дня. Думаю, что здесь была ошибка городской станции, которая неправильно указала час отъезда. Думаю потому, что закупал билеты наш служащий Сарафанов (“Кузя”, как мы его зовем), человек очень исполнительный и внимательный. Ему пришлось из-за этого выслушать выговор, который его страшно огорчил. Бригада уеха</w:t>
      </w:r>
      <w:r>
        <w:rPr>
          <w:rFonts w:eastAsia="Times New Roman"/>
          <w:sz w:val="16"/>
          <w:szCs w:val="16"/>
        </w:rPr>
        <w:softHyphen/>
        <w:t>ла на следующий день. М.С. был очень недоволен Сарафановым, как мы все ни старались всячески оправдать “Кузю” в его глазах.</w:t>
      </w:r>
    </w:p>
    <w:p w:rsidR="00DD4130" w:rsidRDefault="006C0410">
      <w:pPr>
        <w:shd w:val="clear" w:color="auto" w:fill="FFFFFF"/>
        <w:spacing w:line="202" w:lineRule="exact"/>
        <w:ind w:firstLine="394"/>
        <w:jc w:val="both"/>
      </w:pPr>
      <w:r>
        <w:rPr>
          <w:rFonts w:eastAsia="Times New Roman"/>
          <w:sz w:val="16"/>
          <w:szCs w:val="16"/>
        </w:rPr>
        <w:t>Рипси пишет Вам о своих опасениях относительно возможности Мишиной поездки для лечения. Вероятно, надо срочно предпринять са</w:t>
      </w:r>
      <w:r>
        <w:rPr>
          <w:rFonts w:eastAsia="Times New Roman"/>
          <w:sz w:val="16"/>
          <w:szCs w:val="16"/>
        </w:rPr>
        <w:softHyphen/>
        <w:t>мые настойчивые хлопоты.</w:t>
      </w:r>
    </w:p>
    <w:p w:rsidR="00DD4130" w:rsidRDefault="006C0410">
      <w:pPr>
        <w:shd w:val="clear" w:color="auto" w:fill="FFFFFF"/>
        <w:spacing w:before="48" w:line="216" w:lineRule="exact"/>
        <w:ind w:firstLine="394"/>
        <w:jc w:val="both"/>
      </w:pPr>
      <w:r>
        <w:rPr>
          <w:rFonts w:eastAsia="Times New Roman"/>
          <w:sz w:val="16"/>
          <w:szCs w:val="16"/>
        </w:rPr>
        <w:t>Шлю Вам и Екатерине Николаевне сердечные приветы и же</w:t>
      </w:r>
      <w:r>
        <w:rPr>
          <w:rFonts w:eastAsia="Times New Roman"/>
          <w:sz w:val="16"/>
          <w:szCs w:val="16"/>
        </w:rPr>
        <w:softHyphen/>
        <w:t>лаю хорошего, радостного отдыха.</w:t>
      </w:r>
    </w:p>
    <w:p w:rsidR="00DD4130" w:rsidRDefault="00DD4130">
      <w:pPr>
        <w:shd w:val="clear" w:color="auto" w:fill="FFFFFF"/>
        <w:spacing w:before="216"/>
      </w:pPr>
      <w:hyperlink w:anchor="bookmark4435" w:history="1">
        <w:bookmarkStart w:id="1493" w:name="bookmark1497"/>
        <w:r w:rsidR="006C0410">
          <w:rPr>
            <w:sz w:val="16"/>
            <w:szCs w:val="16"/>
          </w:rPr>
          <w:t>1</w:t>
        </w:r>
        <w:bookmarkEnd w:id="1493"/>
        <w:r w:rsidR="006C0410">
          <w:rPr>
            <w:sz w:val="16"/>
            <w:szCs w:val="16"/>
          </w:rPr>
          <w:t>57</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5 августа 1930 года</w:t>
      </w:r>
    </w:p>
    <w:p w:rsidR="00DD4130" w:rsidRDefault="006C0410">
      <w:pPr>
        <w:shd w:val="clear" w:color="auto" w:fill="FFFFFF"/>
        <w:spacing w:before="211"/>
        <w:jc w:val="right"/>
      </w:pPr>
      <w:r>
        <w:rPr>
          <w:rFonts w:eastAsia="Times New Roman"/>
          <w:sz w:val="16"/>
          <w:szCs w:val="16"/>
        </w:rPr>
        <w:t>Письмо № 21</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494" w:name="bookmark1498"/>
      <w:r>
        <w:rPr>
          <w:rFonts w:eastAsia="Times New Roman"/>
          <w:sz w:val="16"/>
          <w:szCs w:val="16"/>
        </w:rPr>
        <w:t>С</w:t>
      </w:r>
      <w:bookmarkEnd w:id="1494"/>
      <w:r>
        <w:rPr>
          <w:rFonts w:eastAsia="Times New Roman"/>
          <w:sz w:val="16"/>
          <w:szCs w:val="16"/>
        </w:rPr>
        <w:t>егодня только я узнала, что в ночь на 2-е августа (а мне сегодня сказали, что в ночь на сегодня) был в смежном с помещением Вашей и К.С. студии дворе пожар, но что театр не пострадал. Заметили пожар ночные сторожа студии из артели. Я только что звонила в студию по те</w:t>
      </w:r>
      <w:r>
        <w:rPr>
          <w:rFonts w:eastAsia="Times New Roman"/>
          <w:sz w:val="16"/>
          <w:szCs w:val="16"/>
        </w:rPr>
        <w:softHyphen/>
        <w:t>лефону и узнала следующее. В смежном дворе, быв. владении Бахруши</w:t>
      </w:r>
      <w:r>
        <w:rPr>
          <w:rFonts w:eastAsia="Times New Roman"/>
          <w:sz w:val="16"/>
          <w:szCs w:val="16"/>
        </w:rPr>
        <w:softHyphen/>
        <w:t>на, видимо, от неосторожного обращения с огнем людей, ночевавших в сарае, наполненном дровами, загорелись эти самые дрова. Опасность грозила помещению студии – костюмерной, и особенно мог пострадать гардероб Оперной студии, весь оставленный в театре. Ваша студия там оставила, видимо, только запасные костюмы, если таковые у нее есть. Помнится, прежде бывали. Были вызваны пожарные команды, прибыл брандмайор лично. Поливали водой из 7-ми рукавов и довольно быстро ликвидировали пожар. Театр нисколько не пострадал и не понес ника</w:t>
      </w:r>
      <w:r>
        <w:rPr>
          <w:rFonts w:eastAsia="Times New Roman"/>
          <w:sz w:val="16"/>
          <w:szCs w:val="16"/>
        </w:rPr>
        <w:softHyphen/>
        <w:t>ких убытков. Слава Богу!</w:t>
      </w:r>
    </w:p>
    <w:p w:rsidR="00DD4130" w:rsidRDefault="00DD4130">
      <w:pPr>
        <w:shd w:val="clear" w:color="auto" w:fill="FFFFFF"/>
        <w:spacing w:before="3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Я продолжаю жить в городе и работаю с 11 утра до 12–1 часу ночи. Все – роли “Хлеба”. Пишу в день часов по 10–11, с небольшими переры</w:t>
      </w:r>
      <w:r>
        <w:rPr>
          <w:rFonts w:eastAsia="Times New Roman"/>
          <w:sz w:val="16"/>
          <w:szCs w:val="16"/>
        </w:rPr>
        <w:softHyphen/>
        <w:t>вами на обед и чай. Никак не думала, что пьеса окажется такой длинной, с таким множеством ролей. Думаю, что работы осталось еще дня на три, если так же усидчиво сидеть за машинкой. Чувствую себя очень усталой и завтра уезжаю на целый день на дачу, где я не была уже неделю. А послезавтра примусь за работу и мечтаю кончить это дело числа 10–11. Однако до 14-го вряд ли мне удастся считать себя совсем свободной, так как М.С. будет еще в городе и, следовательно, в театре. Сейчас у нас ушла в отпуск вся администрация, работают только 2 человека в бухгалтерии. Так что то, что я работаю “халтуру”, кстати, т.к. я еще и обслуживаю днем бывающего в театре М.С. Правда, у него заданий для меня мало. Я думаю, что для него приятно главным образом то, что он не один здесь наверху сидит, что есть рядом какая-то живая душа. От</w:t>
      </w:r>
      <w:r>
        <w:rPr>
          <w:rFonts w:eastAsia="Times New Roman"/>
          <w:sz w:val="16"/>
          <w:szCs w:val="16"/>
        </w:rPr>
        <w:softHyphen/>
        <w:t>ношение его ко мне благожелательно. М.б., потому, что больше здесь никого нет и он рад хотя бы мне? Нет, во всяком случае, я не могу на него пожаловаться. Я обратилась к нему со всеми своими делами – от</w:t>
      </w:r>
      <w:r>
        <w:rPr>
          <w:rFonts w:eastAsia="Times New Roman"/>
          <w:sz w:val="16"/>
          <w:szCs w:val="16"/>
        </w:rPr>
        <w:softHyphen/>
        <w:t>носительно отпуска, который почему-то Никитин решил мне и Рипси сократить до 2-х недель, относительно неиспользованных в поездке вы</w:t>
      </w:r>
      <w:r>
        <w:rPr>
          <w:rFonts w:eastAsia="Times New Roman"/>
          <w:sz w:val="16"/>
          <w:szCs w:val="16"/>
        </w:rPr>
        <w:softHyphen/>
        <w:t>ходных дней, которые тоже причисляются к тому отпуску, и во всем он пошел нам с Рипси навстречу и распорядился относительно нас так, как мы об этом его просили.</w:t>
      </w:r>
    </w:p>
    <w:p w:rsidR="00DD4130" w:rsidRDefault="006C0410">
      <w:pPr>
        <w:shd w:val="clear" w:color="auto" w:fill="FFFFFF"/>
        <w:spacing w:line="202" w:lineRule="exact"/>
        <w:ind w:firstLine="398"/>
        <w:jc w:val="both"/>
      </w:pPr>
      <w:r>
        <w:rPr>
          <w:rFonts w:eastAsia="Times New Roman"/>
          <w:sz w:val="16"/>
          <w:szCs w:val="16"/>
        </w:rPr>
        <w:t>М.С. просил меня в ближайшем же письме к Вам написать вот что: он просил Вас купить ему пилюли фирмы “Парк, Дэвис и К</w:t>
      </w:r>
      <w:r>
        <w:rPr>
          <w:rFonts w:eastAsia="Times New Roman"/>
          <w:sz w:val="16"/>
          <w:szCs w:val="16"/>
          <w:vertAlign w:val="superscript"/>
        </w:rPr>
        <w:t>о</w:t>
      </w:r>
      <w:r>
        <w:rPr>
          <w:rFonts w:eastAsia="Times New Roman"/>
          <w:sz w:val="16"/>
          <w:szCs w:val="16"/>
        </w:rPr>
        <w:t>” и оши</w:t>
      </w:r>
      <w:r>
        <w:rPr>
          <w:rFonts w:eastAsia="Times New Roman"/>
          <w:sz w:val="16"/>
          <w:szCs w:val="16"/>
        </w:rPr>
        <w:softHyphen/>
        <w:t>бочно указал название пилюль “Атофан”. Он просил Вас, собственно, о пилюлях “Алофен”.</w:t>
      </w:r>
    </w:p>
    <w:p w:rsidR="00DD4130" w:rsidRDefault="006C0410">
      <w:pPr>
        <w:shd w:val="clear" w:color="auto" w:fill="FFFFFF"/>
        <w:spacing w:line="202" w:lineRule="exact"/>
        <w:ind w:firstLine="398"/>
        <w:jc w:val="both"/>
      </w:pPr>
      <w:r>
        <w:rPr>
          <w:rFonts w:eastAsia="Times New Roman"/>
          <w:sz w:val="16"/>
          <w:szCs w:val="16"/>
        </w:rPr>
        <w:t>М.С. уезжает 14-го в Сочи на месяц, если, как он говорит, он вы</w:t>
      </w:r>
      <w:r>
        <w:rPr>
          <w:rFonts w:eastAsia="Times New Roman"/>
          <w:sz w:val="16"/>
          <w:szCs w:val="16"/>
        </w:rPr>
        <w:softHyphen/>
        <w:t>держит такой срок и не сорвется в Москву раньше, беспокоясь за театр, за начало сезона.</w:t>
      </w:r>
    </w:p>
    <w:p w:rsidR="00DD4130" w:rsidRDefault="006C0410">
      <w:pPr>
        <w:shd w:val="clear" w:color="auto" w:fill="FFFFFF"/>
        <w:spacing w:line="202" w:lineRule="exact"/>
        <w:ind w:left="398"/>
      </w:pPr>
      <w:r>
        <w:rPr>
          <w:rFonts w:eastAsia="Times New Roman"/>
          <w:sz w:val="16"/>
          <w:szCs w:val="16"/>
        </w:rPr>
        <w:t>Рипси 7-го выезжает через Берлин в Баденвейлер.</w:t>
      </w:r>
    </w:p>
    <w:p w:rsidR="00DD4130" w:rsidRDefault="006C0410">
      <w:pPr>
        <w:shd w:val="clear" w:color="auto" w:fill="FFFFFF"/>
        <w:spacing w:line="202" w:lineRule="exact"/>
        <w:ind w:firstLine="398"/>
        <w:jc w:val="both"/>
      </w:pPr>
      <w:bookmarkStart w:id="1495" w:name="bookmark1499"/>
      <w:r>
        <w:rPr>
          <w:rFonts w:eastAsia="Times New Roman"/>
          <w:sz w:val="16"/>
          <w:szCs w:val="16"/>
        </w:rPr>
        <w:t>Н</w:t>
      </w:r>
      <w:bookmarkEnd w:id="1495"/>
      <w:r>
        <w:rPr>
          <w:rFonts w:eastAsia="Times New Roman"/>
          <w:sz w:val="16"/>
          <w:szCs w:val="16"/>
        </w:rPr>
        <w:t>ик. Аф., не получивший французской визы до сих пор, пока на</w:t>
      </w:r>
      <w:r>
        <w:rPr>
          <w:rFonts w:eastAsia="Times New Roman"/>
          <w:sz w:val="16"/>
          <w:szCs w:val="16"/>
        </w:rPr>
        <w:softHyphen/>
        <w:t>ходится в Риге, где советуется с врачами. Результатов его визитов к вра</w:t>
      </w:r>
      <w:r>
        <w:rPr>
          <w:rFonts w:eastAsia="Times New Roman"/>
          <w:sz w:val="16"/>
          <w:szCs w:val="16"/>
        </w:rPr>
        <w:softHyphen/>
        <w:t>чам я еще не знаю. Французскую визу ему обещают дать через неделю, вышлют ему в Ригу. Тогда, вероятно, он направится во Францию.</w:t>
      </w:r>
    </w:p>
    <w:p w:rsidR="00DD4130" w:rsidRDefault="006C0410">
      <w:pPr>
        <w:shd w:val="clear" w:color="auto" w:fill="FFFFFF"/>
        <w:spacing w:line="202" w:lineRule="exact"/>
        <w:ind w:firstLine="398"/>
        <w:jc w:val="both"/>
      </w:pPr>
      <w:r>
        <w:rPr>
          <w:rFonts w:eastAsia="Times New Roman"/>
          <w:sz w:val="16"/>
          <w:szCs w:val="16"/>
        </w:rPr>
        <w:t>Вчера я получила письмо от Ол. Леон. Она радуется великолепию природы, наслаждается близостью моря, отдыхом, одиночеством. Одна</w:t>
      </w:r>
      <w:r>
        <w:rPr>
          <w:rFonts w:eastAsia="Times New Roman"/>
          <w:sz w:val="16"/>
          <w:szCs w:val="16"/>
        </w:rPr>
        <w:softHyphen/>
        <w:t>ко прибавляет, что скоро ее дом начнет заполняться. Спрашивает Ваш адрес, жалеет, что не могла поздравить Вас к 28-му – не знала, куда писать.</w:t>
      </w:r>
    </w:p>
    <w:p w:rsidR="00DD4130" w:rsidRDefault="006C0410">
      <w:pPr>
        <w:shd w:val="clear" w:color="auto" w:fill="FFFFFF"/>
        <w:spacing w:line="202" w:lineRule="exact"/>
        <w:ind w:firstLine="398"/>
        <w:jc w:val="both"/>
      </w:pPr>
      <w:bookmarkStart w:id="1496" w:name="bookmark1500"/>
      <w:r>
        <w:rPr>
          <w:rFonts w:eastAsia="Times New Roman"/>
          <w:sz w:val="16"/>
          <w:szCs w:val="16"/>
        </w:rPr>
        <w:t>В</w:t>
      </w:r>
      <w:bookmarkEnd w:id="1496"/>
      <w:r>
        <w:rPr>
          <w:rFonts w:eastAsia="Times New Roman"/>
          <w:sz w:val="16"/>
          <w:szCs w:val="16"/>
        </w:rPr>
        <w:t>ас. Ив. на днях выезжает в Гагры. Только сегодня уехала в глушь, в примитивные условия жизни, куда-то в район Валдая Л.М.Коренева. Вчера приезжал в Москву из окрестностей Каширы Изралевский. Он очень жалел, что Рипси забыла мне передать его просьбу включить и его в поздравительную к Вашим именинам телеграмму. Приехал он, как всегда, в беспокойстве за свое сердце – показаться Кончаловскому. Тот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его выслушал и отправил обратно в Каширу, разрешив и купаться, и гулять. Я его расспрашивала об Ив. Мих., живущем от него в 5 верстах. Он сказал, что Ив. Мих. чувствует себя неважно и жалуется на боль в плече и руке, иногда настолько сильную, что он с трудом удерживается от стона. А удерживается он потому, что не хочет волновать Люб. Вас. Погода у нас стоит теплая, но с частыми дождями. А вечера ско</w:t>
      </w:r>
      <w:r>
        <w:rPr>
          <w:rFonts w:eastAsia="Times New Roman"/>
          <w:sz w:val="16"/>
          <w:szCs w:val="16"/>
        </w:rPr>
        <w:softHyphen/>
        <w:t>рей прохладные. Солнца днем довольно много, но это такое обманчивое солнце – даже при нем часто дождь идет. За все время, что я здесь, было, кажется, всего два дня, что не падал дождь.</w:t>
      </w:r>
    </w:p>
    <w:p w:rsidR="00DD4130" w:rsidRDefault="006C0410">
      <w:pPr>
        <w:shd w:val="clear" w:color="auto" w:fill="FFFFFF"/>
        <w:spacing w:before="43" w:line="216" w:lineRule="exact"/>
        <w:ind w:firstLine="394"/>
        <w:jc w:val="both"/>
      </w:pPr>
      <w:r>
        <w:rPr>
          <w:rFonts w:eastAsia="Times New Roman"/>
          <w:sz w:val="16"/>
          <w:szCs w:val="16"/>
        </w:rPr>
        <w:t>Милый Владимир Иванович, желаю Вам и Екатерине Никола</w:t>
      </w:r>
      <w:r>
        <w:rPr>
          <w:rFonts w:eastAsia="Times New Roman"/>
          <w:sz w:val="16"/>
          <w:szCs w:val="16"/>
        </w:rPr>
        <w:softHyphen/>
        <w:t>евне приятно проводить время и набираться сил.</w:t>
      </w:r>
    </w:p>
    <w:p w:rsidR="00DD4130" w:rsidRDefault="00DD4130">
      <w:pPr>
        <w:shd w:val="clear" w:color="auto" w:fill="FFFFFF"/>
        <w:spacing w:before="216"/>
      </w:pPr>
      <w:hyperlink w:anchor="bookmark4436" w:history="1">
        <w:bookmarkStart w:id="1497" w:name="bookmark1501"/>
        <w:r w:rsidR="006C0410">
          <w:rPr>
            <w:sz w:val="16"/>
            <w:szCs w:val="16"/>
          </w:rPr>
          <w:t>1</w:t>
        </w:r>
        <w:bookmarkEnd w:id="1497"/>
        <w:r w:rsidR="006C0410">
          <w:rPr>
            <w:sz w:val="16"/>
            <w:szCs w:val="16"/>
          </w:rPr>
          <w:t>58</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9 августа 1930 года</w:t>
      </w:r>
    </w:p>
    <w:p w:rsidR="00DD4130" w:rsidRDefault="006C0410">
      <w:pPr>
        <w:shd w:val="clear" w:color="auto" w:fill="FFFFFF"/>
        <w:spacing w:before="211"/>
        <w:jc w:val="right"/>
      </w:pPr>
      <w:r>
        <w:rPr>
          <w:rFonts w:eastAsia="Times New Roman"/>
          <w:sz w:val="16"/>
          <w:szCs w:val="16"/>
        </w:rPr>
        <w:t>Письмо № 22</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1498" w:name="bookmark1502"/>
      <w:r>
        <w:rPr>
          <w:rFonts w:eastAsia="Times New Roman"/>
          <w:sz w:val="16"/>
          <w:szCs w:val="16"/>
        </w:rPr>
        <w:t>Я</w:t>
      </w:r>
      <w:bookmarkEnd w:id="1498"/>
      <w:r>
        <w:rPr>
          <w:rFonts w:eastAsia="Times New Roman"/>
          <w:sz w:val="16"/>
          <w:szCs w:val="16"/>
        </w:rPr>
        <w:t xml:space="preserve"> получила два дня тому назад Ваше письмо относительно Миши, со вложением письма к Генр. Гр. Тотчас же я вызвала Трушникова, дала ему все прочесть и просила сговориться со мной, как дальше поступать. Он мне сказал, что в тот же день пойдет к Крымову. При этом он захва</w:t>
      </w:r>
      <w:r>
        <w:rPr>
          <w:rFonts w:eastAsia="Times New Roman"/>
          <w:sz w:val="16"/>
          <w:szCs w:val="16"/>
        </w:rPr>
        <w:softHyphen/>
        <w:t>тил с собой то Ваше письмо к Ал. Петр., которое было возвращено Рип-си за отъездом Ал. Петр. из Москвы. Он обещал к концу дня увидеться со мной и рассказать мне результаты. Но, несмотря на то, что я была в театре до поздней ночи и в тот день, и во все последующие, т.е. вернее, в последующий, он ко мне не зашел, не звонил и вообще сгинул. Вчера и сегодня я прошу сторожей передать ему, чтоб он, придя в театр, не</w:t>
      </w:r>
      <w:r>
        <w:rPr>
          <w:rFonts w:eastAsia="Times New Roman"/>
          <w:sz w:val="16"/>
          <w:szCs w:val="16"/>
        </w:rPr>
        <w:softHyphen/>
        <w:t>пременно повидал бы меня, – опять-таки безрезультатно. Вместе с тем мы с ним уговорились, что я без сговора с ним не буду предпринимать никаких шагов. Рипси, которая уехала к К.С. только вчера, думает, что Крымова он и не нашел, что, вероятно, Крымов тоже в отпуске, ибо письмо к Ал. Петр. было возвращено не Крымовым, а кем-то другим. А возможно, что Крымов сейчас там и не служит. Словом, вернее всего, что с этой стороны, со стороны Ал. П. помощи ждать нельзя, особенно ввиду перемен в их личных делах. Так что шаг Трушникова был, по-мо</w:t>
      </w:r>
      <w:r>
        <w:rPr>
          <w:rFonts w:eastAsia="Times New Roman"/>
          <w:sz w:val="16"/>
          <w:szCs w:val="16"/>
        </w:rPr>
        <w:softHyphen/>
        <w:t>ему, как бы для очистки совести. И надо было бы начать хлопоты по линии Вашего письма к Г.Г., но для этого необходимо, чтоб Серг. Ал. утвердил меня в этом мнении и сказал, будет он что-либо делать, или я сама постараюсь направить Ваше письмо Г.Г. Я постараюсь непре</w:t>
      </w:r>
      <w:r>
        <w:rPr>
          <w:rFonts w:eastAsia="Times New Roman"/>
          <w:sz w:val="16"/>
          <w:szCs w:val="16"/>
        </w:rPr>
        <w:softHyphen/>
        <w:t>менно добиться Сергея Ал-дровича сегодня, хотя бы поздно вечером по телефону</w:t>
      </w:r>
      <w:hyperlink w:anchor="bookmark4437"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Заболел М.С. Вчера он думал, что у него ангина, говорил очень кисло по телефону, принялся лечиться всеми известными ему средства-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ми. Но сегодня он попросил прислать к нему врача и, как мне сказала по телефону его дом. работница, тот предположил у него нарыв в горле. С ним говорить по телефону нельзя, он лежит с высокой температурой.</w:t>
      </w:r>
    </w:p>
    <w:p w:rsidR="00DD4130" w:rsidRDefault="006C0410">
      <w:pPr>
        <w:shd w:val="clear" w:color="auto" w:fill="FFFFFF"/>
        <w:spacing w:line="202" w:lineRule="exact"/>
        <w:ind w:firstLine="398"/>
        <w:jc w:val="both"/>
      </w:pPr>
      <w:r>
        <w:rPr>
          <w:rFonts w:eastAsia="Times New Roman"/>
          <w:sz w:val="16"/>
          <w:szCs w:val="16"/>
        </w:rPr>
        <w:t>На днях я узнала, что чрезвычайно тяжело болен Вербицкий. За</w:t>
      </w:r>
      <w:r>
        <w:rPr>
          <w:rFonts w:eastAsia="Times New Roman"/>
          <w:sz w:val="16"/>
          <w:szCs w:val="16"/>
        </w:rPr>
        <w:softHyphen/>
        <w:t>болел скоро по возвращении из поездки крупозным воспалением обоих легких. Положение его было угрожающее. Его перевезли в больницу. Боялись печального исхода. Но вчера у него как будто был кризис, по</w:t>
      </w:r>
      <w:r>
        <w:rPr>
          <w:rFonts w:eastAsia="Times New Roman"/>
          <w:sz w:val="16"/>
          <w:szCs w:val="16"/>
        </w:rPr>
        <w:softHyphen/>
        <w:t>сле которого ему стало несколько лучше.</w:t>
      </w:r>
    </w:p>
    <w:p w:rsidR="00DD4130" w:rsidRDefault="006C0410">
      <w:pPr>
        <w:shd w:val="clear" w:color="auto" w:fill="FFFFFF"/>
        <w:spacing w:line="202" w:lineRule="exact"/>
        <w:ind w:firstLine="398"/>
        <w:jc w:val="both"/>
      </w:pPr>
      <w:bookmarkStart w:id="1499" w:name="bookmark1503"/>
      <w:r>
        <w:rPr>
          <w:rFonts w:eastAsia="Times New Roman"/>
          <w:sz w:val="16"/>
          <w:szCs w:val="16"/>
        </w:rPr>
        <w:t>Я</w:t>
      </w:r>
      <w:bookmarkEnd w:id="1499"/>
      <w:r>
        <w:rPr>
          <w:rFonts w:eastAsia="Times New Roman"/>
          <w:sz w:val="16"/>
          <w:szCs w:val="16"/>
        </w:rPr>
        <w:t xml:space="preserve"> сообщаю Вам все эти невеселые вещи. Самое веселое, что я могу Вам сообщить, это то, что я сегодня, вот только что наконец закончила переписку ролей “Хлеба”, так что завтра, если будет возможно, поеду на дачу. Говорю – если будет возможно – для того, чтобы Вы были спо</w:t>
      </w:r>
      <w:r>
        <w:rPr>
          <w:rFonts w:eastAsia="Times New Roman"/>
          <w:sz w:val="16"/>
          <w:szCs w:val="16"/>
        </w:rPr>
        <w:softHyphen/>
        <w:t>койны: я уеду только, если добьюсь Трушникова и от него узнаю, что я могу спокойно ехать. Если же надо что-то делать, то задержусь. Это не составит для меня никакого труда, так как быть для Вас хоть немного полезной – для меня радость и громадное удовлетворение.</w:t>
      </w:r>
    </w:p>
    <w:p w:rsidR="00DD4130" w:rsidRDefault="006C0410">
      <w:pPr>
        <w:shd w:val="clear" w:color="auto" w:fill="FFFFFF"/>
        <w:spacing w:line="202" w:lineRule="exact"/>
        <w:ind w:firstLine="398"/>
        <w:jc w:val="both"/>
      </w:pPr>
      <w:r>
        <w:rPr>
          <w:rFonts w:eastAsia="Times New Roman"/>
          <w:sz w:val="16"/>
          <w:szCs w:val="16"/>
        </w:rPr>
        <w:t>Скажите, пожалуйста, Екатерине Николаевне, что я перед ней очень виновата. Я получила ее письмо, радовалась ему и доброму от</w:t>
      </w:r>
      <w:r>
        <w:rPr>
          <w:rFonts w:eastAsia="Times New Roman"/>
          <w:sz w:val="16"/>
          <w:szCs w:val="16"/>
        </w:rPr>
        <w:softHyphen/>
        <w:t>ношению ко мне Екатерины Николаевны и хотела ей непременно от</w:t>
      </w:r>
      <w:r>
        <w:rPr>
          <w:rFonts w:eastAsia="Times New Roman"/>
          <w:sz w:val="16"/>
          <w:szCs w:val="16"/>
        </w:rPr>
        <w:softHyphen/>
        <w:t>ветить. Но столько выпало на мою долю работы в этой поездке, что я совсем замоталась. Я непременно напишу Екатерине Николаевне – вот только немного отойду после поездки и московской последней работы.</w:t>
      </w:r>
    </w:p>
    <w:p w:rsidR="00DD4130" w:rsidRDefault="006C0410">
      <w:pPr>
        <w:shd w:val="clear" w:color="auto" w:fill="FFFFFF"/>
        <w:spacing w:before="48" w:line="216" w:lineRule="exact"/>
        <w:ind w:firstLine="398"/>
        <w:jc w:val="both"/>
      </w:pPr>
      <w:r>
        <w:rPr>
          <w:rFonts w:eastAsia="Times New Roman"/>
          <w:sz w:val="16"/>
          <w:szCs w:val="16"/>
        </w:rPr>
        <w:t>Желаю Вам и Екатерине Николаевне всего хорошего – самого полного и светлого отдыха.</w:t>
      </w:r>
    </w:p>
    <w:p w:rsidR="00DD4130" w:rsidRDefault="00DD4130">
      <w:pPr>
        <w:shd w:val="clear" w:color="auto" w:fill="FFFFFF"/>
        <w:spacing w:before="216"/>
      </w:pPr>
      <w:hyperlink w:anchor="bookmark4438" w:history="1">
        <w:bookmarkStart w:id="1500" w:name="bookmark1504"/>
        <w:r w:rsidR="006C0410">
          <w:rPr>
            <w:sz w:val="16"/>
            <w:szCs w:val="16"/>
          </w:rPr>
          <w:t>1</w:t>
        </w:r>
        <w:bookmarkEnd w:id="1500"/>
        <w:r w:rsidR="006C0410">
          <w:rPr>
            <w:sz w:val="16"/>
            <w:szCs w:val="16"/>
          </w:rPr>
          <w:t>59</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14 августа 1930 года</w:t>
      </w:r>
    </w:p>
    <w:p w:rsidR="00DD4130" w:rsidRDefault="006C0410">
      <w:pPr>
        <w:shd w:val="clear" w:color="auto" w:fill="FFFFFF"/>
        <w:spacing w:before="211"/>
        <w:jc w:val="right"/>
      </w:pPr>
      <w:r>
        <w:rPr>
          <w:rFonts w:eastAsia="Times New Roman"/>
          <w:sz w:val="16"/>
          <w:szCs w:val="16"/>
        </w:rPr>
        <w:t>Письмо № 23</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1501" w:name="bookmark1505"/>
      <w:r>
        <w:rPr>
          <w:rFonts w:eastAsia="Times New Roman"/>
          <w:sz w:val="16"/>
          <w:szCs w:val="16"/>
        </w:rPr>
        <w:t>Я</w:t>
      </w:r>
      <w:bookmarkEnd w:id="1501"/>
      <w:r>
        <w:rPr>
          <w:rFonts w:eastAsia="Times New Roman"/>
          <w:sz w:val="16"/>
          <w:szCs w:val="16"/>
        </w:rPr>
        <w:t xml:space="preserve"> получила все Ваши письма, кончая письмо к Влад. Дав. от 9 ав</w:t>
      </w:r>
      <w:r>
        <w:rPr>
          <w:rFonts w:eastAsia="Times New Roman"/>
          <w:sz w:val="16"/>
          <w:szCs w:val="16"/>
        </w:rPr>
        <w:softHyphen/>
        <w:t>густа, но не отвечала потому, что хотела написать Вам что-либо более или менее определенное. Письмо к Влад. Дав. я получила сегодня.</w:t>
      </w:r>
    </w:p>
    <w:p w:rsidR="00DD4130" w:rsidRDefault="006C0410">
      <w:pPr>
        <w:shd w:val="clear" w:color="auto" w:fill="FFFFFF"/>
        <w:spacing w:line="202" w:lineRule="exact"/>
        <w:ind w:firstLine="398"/>
        <w:jc w:val="both"/>
      </w:pPr>
      <w:bookmarkStart w:id="1502" w:name="bookmark1506"/>
      <w:r>
        <w:rPr>
          <w:rFonts w:eastAsia="Times New Roman"/>
          <w:sz w:val="16"/>
          <w:szCs w:val="16"/>
        </w:rPr>
        <w:t>В</w:t>
      </w:r>
      <w:bookmarkEnd w:id="1502"/>
      <w:r>
        <w:rPr>
          <w:rFonts w:eastAsia="Times New Roman"/>
          <w:sz w:val="16"/>
          <w:szCs w:val="16"/>
        </w:rPr>
        <w:t>от как стоит дело. Ал. П. нет в Москве, Крымова тоже нет, сло</w:t>
      </w:r>
      <w:r>
        <w:rPr>
          <w:rFonts w:eastAsia="Times New Roman"/>
          <w:sz w:val="16"/>
          <w:szCs w:val="16"/>
        </w:rPr>
        <w:softHyphen/>
        <w:t>вом, по этой линии нет ни возможности, ни смысла что-либо предпри</w:t>
      </w:r>
      <w:r>
        <w:rPr>
          <w:rFonts w:eastAsia="Times New Roman"/>
          <w:sz w:val="16"/>
          <w:szCs w:val="16"/>
        </w:rPr>
        <w:softHyphen/>
        <w:t>нимать. Это не только мнение Рипси, но и Трушн., который, как я Вам писала, разыскивал было Крымова и его шефа. Значит, оставалось пой</w:t>
      </w:r>
      <w:r>
        <w:rPr>
          <w:rFonts w:eastAsia="Times New Roman"/>
          <w:sz w:val="16"/>
          <w:szCs w:val="16"/>
        </w:rPr>
        <w:softHyphen/>
        <w:t>ти к Г.Г. Я говорила с Вен. Леонг. по телефону и от него узнала, что Г.Г. в Москве нет. Тогда я спросила у него совета, что мне делать (про себя В.Л. сказал, что он ничего не сможет сделать, раз Г.Г. в отъезде), и он мне указал обратиться к секретарю Коллегии с просьбой меня принять и выслушать дело. Так я и сделала. Секретарь чрезвычайно занят, поэто</w:t>
      </w:r>
      <w:r>
        <w:rPr>
          <w:rFonts w:eastAsia="Times New Roman"/>
          <w:sz w:val="16"/>
          <w:szCs w:val="16"/>
        </w:rPr>
        <w:softHyphen/>
        <w:t>му дня два он откладывал прием, прося позвонить то утром, то вечером.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503" w:name="bookmark1507"/>
      <w:r>
        <w:rPr>
          <w:rFonts w:eastAsia="Times New Roman"/>
          <w:sz w:val="16"/>
          <w:szCs w:val="16"/>
        </w:rPr>
        <w:lastRenderedPageBreak/>
        <w:t>Н</w:t>
      </w:r>
      <w:bookmarkEnd w:id="1503"/>
      <w:r>
        <w:rPr>
          <w:rFonts w:eastAsia="Times New Roman"/>
          <w:sz w:val="16"/>
          <w:szCs w:val="16"/>
        </w:rPr>
        <w:t>аконец вчера он мне назначил прием на сегодняшнее утро. Я была там, изложила дело, показала Ваше письмо к Г.Г. Он его от меня взял и сказал, что он переговорит и дня через два даст мне ответ, я должна буду ему звонить. Вот и все, что мне удалось сделать. Все решительно в разъезде, никого не найдешь: кто и вовсе уехал, переменил работу, а кто отдыхает.</w:t>
      </w:r>
    </w:p>
    <w:p w:rsidR="00DD4130" w:rsidRDefault="006C0410">
      <w:pPr>
        <w:shd w:val="clear" w:color="auto" w:fill="FFFFFF"/>
        <w:spacing w:line="202" w:lineRule="exact"/>
        <w:ind w:firstLine="394"/>
        <w:jc w:val="both"/>
      </w:pPr>
      <w:bookmarkStart w:id="1504" w:name="bookmark1508"/>
      <w:r>
        <w:rPr>
          <w:rFonts w:eastAsia="Times New Roman"/>
          <w:sz w:val="16"/>
          <w:szCs w:val="16"/>
        </w:rPr>
        <w:t>Ч</w:t>
      </w:r>
      <w:bookmarkEnd w:id="1504"/>
      <w:r>
        <w:rPr>
          <w:rFonts w:eastAsia="Times New Roman"/>
          <w:sz w:val="16"/>
          <w:szCs w:val="16"/>
        </w:rPr>
        <w:t>то же касается письма к Вл. Дав., то я у него на дому и в Малом театре от В.В.Федорова по телефону узнала, что он находится в доме отдыха где-то на юге и не сегодня-завтра, выезжает в Москву, т.к. у них съезд назначен на 20-е, а Вл. Дав. собирался быть в первый раз в театре 18-го, стало быть, в Москву он может приехать и того раньше. Выходит, что послать ему письмо сейчас некуда. Если результат, который мне сообщат через 2 дня, будет отрицательный, то я непременно добьюсь свидания с Вл. Дав., чтоб лично передать ему письмо и просить его либо самому что-то сделать, либо дать мне указания, как поступать. Если ж удастся получить положительный ответ, то, может быть, и не стоит тог</w:t>
      </w:r>
      <w:r>
        <w:rPr>
          <w:rFonts w:eastAsia="Times New Roman"/>
          <w:sz w:val="16"/>
          <w:szCs w:val="16"/>
        </w:rPr>
        <w:softHyphen/>
        <w:t>да пользовать это письмо? Словом, милый Владимир Иванович, я поста</w:t>
      </w:r>
      <w:r>
        <w:rPr>
          <w:rFonts w:eastAsia="Times New Roman"/>
          <w:sz w:val="16"/>
          <w:szCs w:val="16"/>
        </w:rPr>
        <w:softHyphen/>
        <w:t>раюсь изо всех сил действовать наиболее умно и толково. При этом во всех своих шагах я советуюсь с Серг. Ал. и поступаю с его “благослове</w:t>
      </w:r>
      <w:r>
        <w:rPr>
          <w:rFonts w:eastAsia="Times New Roman"/>
          <w:sz w:val="16"/>
          <w:szCs w:val="16"/>
        </w:rPr>
        <w:softHyphen/>
        <w:t>ния”. Конечно, обо всем дальнейшем я буду Вам писать. Если ж будут какие-либо перерывы в письмах, не думайте, что я не занята Мишиным делом, как-то невнимательна. Несообщение Вам сведений будет обо</w:t>
      </w:r>
      <w:r>
        <w:rPr>
          <w:rFonts w:eastAsia="Times New Roman"/>
          <w:sz w:val="16"/>
          <w:szCs w:val="16"/>
        </w:rPr>
        <w:softHyphen/>
        <w:t>значать, что еще сообщить нечего. Ведь мы здесь поставлены в зави</w:t>
      </w:r>
      <w:r>
        <w:rPr>
          <w:rFonts w:eastAsia="Times New Roman"/>
          <w:sz w:val="16"/>
          <w:szCs w:val="16"/>
        </w:rPr>
        <w:softHyphen/>
        <w:t>симость от занятости или присутствия в Москве тех людей, к которым приходится обращаться по любому делу.</w:t>
      </w:r>
    </w:p>
    <w:p w:rsidR="00DD4130" w:rsidRDefault="006C0410">
      <w:pPr>
        <w:shd w:val="clear" w:color="auto" w:fill="FFFFFF"/>
        <w:spacing w:line="202" w:lineRule="exact"/>
        <w:ind w:firstLine="394"/>
        <w:jc w:val="both"/>
      </w:pPr>
      <w:bookmarkStart w:id="1505" w:name="bookmark1509"/>
      <w:r>
        <w:rPr>
          <w:rFonts w:eastAsia="Times New Roman"/>
          <w:sz w:val="16"/>
          <w:szCs w:val="16"/>
        </w:rPr>
        <w:t>З</w:t>
      </w:r>
      <w:bookmarkEnd w:id="1505"/>
      <w:r>
        <w:rPr>
          <w:rFonts w:eastAsia="Times New Roman"/>
          <w:sz w:val="16"/>
          <w:szCs w:val="16"/>
        </w:rPr>
        <w:t>доровье М.С. по-прежнему плохо. Ему сделали уже дважды про</w:t>
      </w:r>
      <w:r>
        <w:rPr>
          <w:rFonts w:eastAsia="Times New Roman"/>
          <w:sz w:val="16"/>
          <w:szCs w:val="16"/>
        </w:rPr>
        <w:softHyphen/>
        <w:t>колы нарыва, и теперь требуется третий укол. Он находится в очень нервном состоянии, ему все время представляется, что он не выживет. При нем находится сестра милосердия, кажется, только ночью. Того врача, который начал его лечить, он сменил, теперь его лечит проф. На</w:t>
      </w:r>
      <w:r>
        <w:rPr>
          <w:rFonts w:eastAsia="Times New Roman"/>
          <w:sz w:val="16"/>
          <w:szCs w:val="16"/>
        </w:rPr>
        <w:softHyphen/>
        <w:t>тансон, который, однако, никак не изменил тактики первого врача. Я его не видела больным, хотела было поехать навестить его, но Трушников отсоветовал, говорит, что М.С. в таком состоянии, что визит ему будет только тягостен. А так как всем решительно, касающимся болезни М.С., ведает сейчас Трушн., то я ему поверила и сегодня решила отправить М.С-чу небольшое письмецо привета и цветочков, если их можно до</w:t>
      </w:r>
      <w:r>
        <w:rPr>
          <w:rFonts w:eastAsia="Times New Roman"/>
          <w:sz w:val="16"/>
          <w:szCs w:val="16"/>
        </w:rPr>
        <w:softHyphen/>
        <w:t>стать. Конечно, вопрос об его отъезде в Сочи отодвинулся надолго. Ве</w:t>
      </w:r>
      <w:r>
        <w:rPr>
          <w:rFonts w:eastAsia="Times New Roman"/>
          <w:sz w:val="16"/>
          <w:szCs w:val="16"/>
        </w:rPr>
        <w:softHyphen/>
        <w:t>роятнее всего, он никуда не уедет, так как вряд ли поправится раньше, чем к началу сезона.</w:t>
      </w:r>
    </w:p>
    <w:p w:rsidR="00DD4130" w:rsidRDefault="006C0410">
      <w:pPr>
        <w:shd w:val="clear" w:color="auto" w:fill="FFFFFF"/>
        <w:spacing w:line="202" w:lineRule="exact"/>
        <w:ind w:firstLine="394"/>
        <w:jc w:val="both"/>
      </w:pPr>
      <w:bookmarkStart w:id="1506" w:name="bookmark1510"/>
      <w:r>
        <w:rPr>
          <w:rFonts w:eastAsia="Times New Roman"/>
          <w:sz w:val="16"/>
          <w:szCs w:val="16"/>
        </w:rPr>
        <w:t>У</w:t>
      </w:r>
      <w:bookmarkEnd w:id="1506"/>
      <w:r>
        <w:rPr>
          <w:rFonts w:eastAsia="Times New Roman"/>
          <w:sz w:val="16"/>
          <w:szCs w:val="16"/>
        </w:rPr>
        <w:t>жасна история с ограблением Миши. Я об этом слышала вкратце еще до получения от Вас письма, как раз накануне. Никаких подробно</w:t>
      </w:r>
      <w:r>
        <w:rPr>
          <w:rFonts w:eastAsia="Times New Roman"/>
          <w:sz w:val="16"/>
          <w:szCs w:val="16"/>
        </w:rPr>
        <w:softHyphen/>
        <w:t>стей в театре у нас не знали, знали только голый факт. Мне до того жаль Мишу, так грустно, что все его хорошие вещи пропали. Грустно именно потому, что Миша так любил все эти прекрасные вещи, так умел их но</w:t>
      </w:r>
      <w:r>
        <w:rPr>
          <w:rFonts w:eastAsia="Times New Roman"/>
          <w:sz w:val="16"/>
          <w:szCs w:val="16"/>
        </w:rPr>
        <w:softHyphen/>
        <w:t>сить. Больно, когда пропадают вещи именно у таких людей, как Миша</w:t>
      </w:r>
      <w:hyperlink w:anchor="bookmark4439" w:history="1">
        <w:r>
          <w:rPr>
            <w:rFonts w:eastAsia="Times New Roman"/>
            <w:sz w:val="16"/>
            <w:szCs w:val="16"/>
            <w:vertAlign w:val="superscript"/>
          </w:rPr>
          <w:t>1</w:t>
        </w:r>
      </w:hyperlink>
      <w:r>
        <w:rPr>
          <w:rFonts w:eastAsia="Times New Roman"/>
          <w:sz w:val="16"/>
          <w:szCs w:val="16"/>
        </w:rPr>
        <w:t>.</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507" w:name="bookmark1511"/>
      <w:r>
        <w:rPr>
          <w:rFonts w:eastAsia="Times New Roman"/>
          <w:sz w:val="16"/>
          <w:szCs w:val="16"/>
        </w:rPr>
        <w:lastRenderedPageBreak/>
        <w:t>Д</w:t>
      </w:r>
      <w:bookmarkEnd w:id="1507"/>
      <w:r>
        <w:rPr>
          <w:rFonts w:eastAsia="Times New Roman"/>
          <w:sz w:val="16"/>
          <w:szCs w:val="16"/>
        </w:rPr>
        <w:t>о свидания, милый Владимир Иванович, до следующего письма. Скажите, пожалуйста, Екатерине Николаевне, что я ее нежно целую. Желаю Вам всего-всего хорошего.</w:t>
      </w:r>
    </w:p>
    <w:p w:rsidR="00DD4130" w:rsidRDefault="00DD4130">
      <w:pPr>
        <w:shd w:val="clear" w:color="auto" w:fill="FFFFFF"/>
        <w:spacing w:before="163"/>
      </w:pPr>
      <w:hyperlink w:anchor="bookmark4440" w:history="1">
        <w:bookmarkStart w:id="1508" w:name="bookmark1512"/>
        <w:r w:rsidR="006C0410">
          <w:rPr>
            <w:sz w:val="16"/>
            <w:szCs w:val="16"/>
          </w:rPr>
          <w:t>1</w:t>
        </w:r>
        <w:bookmarkEnd w:id="1508"/>
        <w:r w:rsidR="006C0410">
          <w:rPr>
            <w:sz w:val="16"/>
            <w:szCs w:val="16"/>
          </w:rPr>
          <w:t>60</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21 августа 1930 года</w:t>
      </w:r>
    </w:p>
    <w:p w:rsidR="00DD4130" w:rsidRDefault="006C0410">
      <w:pPr>
        <w:shd w:val="clear" w:color="auto" w:fill="FFFFFF"/>
        <w:spacing w:before="211"/>
        <w:jc w:val="right"/>
      </w:pPr>
      <w:r>
        <w:rPr>
          <w:rFonts w:eastAsia="Times New Roman"/>
          <w:sz w:val="16"/>
          <w:szCs w:val="16"/>
        </w:rPr>
        <w:t>Письмо № 24</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r>
        <w:rPr>
          <w:rFonts w:eastAsia="Times New Roman"/>
          <w:sz w:val="16"/>
          <w:szCs w:val="16"/>
        </w:rPr>
        <w:t>Вчера получила Ваше письмо, где Вы наконец пишете немного о Вашем отдыхе, о себе. Привезла его мне из города сестра, которая в награду за такое ко мне внимание получила Ваш нежный привет. Ей было страшно приятно, когда я ей прочла эту строчку. Она просит Вам передать, что отвечает Вам тем же.</w:t>
      </w:r>
    </w:p>
    <w:p w:rsidR="00DD4130" w:rsidRDefault="006C0410">
      <w:pPr>
        <w:shd w:val="clear" w:color="auto" w:fill="FFFFFF"/>
        <w:spacing w:line="202" w:lineRule="exact"/>
        <w:ind w:firstLine="398"/>
        <w:jc w:val="both"/>
      </w:pPr>
      <w:r>
        <w:rPr>
          <w:rFonts w:eastAsia="Times New Roman"/>
          <w:sz w:val="16"/>
          <w:szCs w:val="16"/>
        </w:rPr>
        <w:t>Сегодня утром я приехала в город, чтоб провожать в Сочи М.С-ча. Впервые увидела его после болезни на вокзале сегодня. Он очень сильно похудел, очень слаб, ему трудно долго стоять. Потерял он, по его словам, 24 фунта. Нервы его совсем никуда не годятся. Он сказал, что пустился он в дорогу рано, не высидев после болезни нужного сро</w:t>
      </w:r>
      <w:r>
        <w:rPr>
          <w:rFonts w:eastAsia="Times New Roman"/>
          <w:sz w:val="16"/>
          <w:szCs w:val="16"/>
        </w:rPr>
        <w:softHyphen/>
        <w:t>ка, но уж очень ему невтерпеж. Провожали его Чернявский и Трушн. В Сочи он останется возможно дольше. По прежней путевке его срок был до 16-го, но, может быть, раз он начинает свой курс с 23-го, то его оставят на месяц и вернется он в Москву 25-го. Но тут же он добавил, что его настолько беспокоит, что театр остается “без головы” – т.к. Вас мы ждем тоже не раньше 25-го, – что он, вероятно, не сможет так долго выдержать южного сиденья и вернется раньше. М.С. мне сказал, что он послал письмо Ив. Мих. с просьбой до его или Вашего приезда принять на себя управление театром и принятие решений по важным вопросам. Меня же М.С. просил писать ему возможно чаще и подробнее. На вся</w:t>
      </w:r>
      <w:r>
        <w:rPr>
          <w:rFonts w:eastAsia="Times New Roman"/>
          <w:sz w:val="16"/>
          <w:szCs w:val="16"/>
        </w:rPr>
        <w:softHyphen/>
        <w:t>кий случай – его адрес: Сочи, 1-й Поликлинический пансион. Я ему пе</w:t>
      </w:r>
      <w:r>
        <w:rPr>
          <w:rFonts w:eastAsia="Times New Roman"/>
          <w:sz w:val="16"/>
          <w:szCs w:val="16"/>
        </w:rPr>
        <w:softHyphen/>
        <w:t>редала и относительно Вашего обещания привезти пилюли, и те сроки, что Вы пишете о возвращении К.С. Не говоря, конечно, ему, что он как будто не ждал К.С-ча.</w:t>
      </w:r>
    </w:p>
    <w:p w:rsidR="00DD4130" w:rsidRDefault="006C0410">
      <w:pPr>
        <w:shd w:val="clear" w:color="auto" w:fill="FFFFFF"/>
        <w:spacing w:line="202" w:lineRule="exact"/>
        <w:ind w:firstLine="398"/>
        <w:jc w:val="both"/>
      </w:pPr>
      <w:bookmarkStart w:id="1509" w:name="bookmark1513"/>
      <w:r>
        <w:rPr>
          <w:rFonts w:eastAsia="Times New Roman"/>
          <w:sz w:val="16"/>
          <w:szCs w:val="16"/>
        </w:rPr>
        <w:t>Т</w:t>
      </w:r>
      <w:bookmarkEnd w:id="1509"/>
      <w:r>
        <w:rPr>
          <w:rFonts w:eastAsia="Times New Roman"/>
          <w:sz w:val="16"/>
          <w:szCs w:val="16"/>
        </w:rPr>
        <w:t>еперь относительно дела Миши. После ежедневных звонков се</w:t>
      </w:r>
      <w:r>
        <w:rPr>
          <w:rFonts w:eastAsia="Times New Roman"/>
          <w:sz w:val="16"/>
          <w:szCs w:val="16"/>
        </w:rPr>
        <w:softHyphen/>
        <w:t>кретарю, с которым я беседовала 14-го, звонков, упорно дававших одно</w:t>
      </w:r>
      <w:r>
        <w:rPr>
          <w:rFonts w:eastAsia="Times New Roman"/>
          <w:sz w:val="16"/>
          <w:szCs w:val="16"/>
        </w:rPr>
        <w:softHyphen/>
        <w:t>типный результат (“Позвоните завтра” или – дважды: “У него выходной день”), вчера мне было сказано, чтоб я позвонила другому товарищу, который в курсе дела и должен дать мне ответ. Я позвонила. Мне отве</w:t>
      </w:r>
      <w:r>
        <w:rPr>
          <w:rFonts w:eastAsia="Times New Roman"/>
          <w:sz w:val="16"/>
          <w:szCs w:val="16"/>
        </w:rPr>
        <w:softHyphen/>
        <w:t>тили, что дело находится у Мес. и что товарищ надеется получить ответ на следующий день, т.е. сегодня. Надо было позвонить в 12 час. дня. Я как раз вернулась к этому времени с вокзала и только успела до назна</w:t>
      </w:r>
      <w:r>
        <w:rPr>
          <w:rFonts w:eastAsia="Times New Roman"/>
          <w:sz w:val="16"/>
          <w:szCs w:val="16"/>
        </w:rPr>
        <w:softHyphen/>
        <w:t>ченного срока начать письмо к Вам. На мой вопрос мне сказали, что М. сейчас занят и почти не бывает у себя в кабинете, где бы можно было с ним решить накопившиеся текущие дела. Сегодня его тоже нет. Поэто-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510" w:name="bookmark1514"/>
      <w:r>
        <w:rPr>
          <w:rFonts w:eastAsia="Times New Roman"/>
          <w:sz w:val="16"/>
          <w:szCs w:val="16"/>
        </w:rPr>
        <w:lastRenderedPageBreak/>
        <w:t>м</w:t>
      </w:r>
      <w:bookmarkEnd w:id="1510"/>
      <w:r>
        <w:rPr>
          <w:rFonts w:eastAsia="Times New Roman"/>
          <w:sz w:val="16"/>
          <w:szCs w:val="16"/>
        </w:rPr>
        <w:t>у товарищ предложил мне позвонить к нему послезавтра, т.к. завтра М. тоже не будет на службе. Я не удивлюсь, если послезавтра мне снова не дадут решительного ответа, т.к. в голосе товарища не было твердой уве</w:t>
      </w:r>
      <w:r>
        <w:rPr>
          <w:rFonts w:eastAsia="Times New Roman"/>
          <w:sz w:val="16"/>
          <w:szCs w:val="16"/>
        </w:rPr>
        <w:softHyphen/>
        <w:t>ренности, когда я его спросила, надеется ли он увидеть М. послезавтра с утра. Я объяснила этому товарищу, с которым теперь веду переговоры, насколько важно ускорить решение, указав, что к сентябрю Миша кон</w:t>
      </w:r>
      <w:r>
        <w:rPr>
          <w:rFonts w:eastAsia="Times New Roman"/>
          <w:sz w:val="16"/>
          <w:szCs w:val="16"/>
        </w:rPr>
        <w:softHyphen/>
        <w:t>чает сезон и именно сентябрь у него будет отпускным месяцем, когда бы он смог поехать для лечения, может быть, – операции. Затем сегодня я позвонила Вен. Леонг., рассказала ему все мои переговоры, шедшие со времени моего первого разговора с ним и до сегодня, и очень просила от Вашего имени как-то ускорить решение, конечно, положительное. Он обещал мне завтра встретиться и переговорить с тем товарищем, с которым я веду сейчас переговоры. Вот в каком положении находится это дело. Трушн. находит, что если решение будет исходить от М., то есть надежда на настоящее внимание к Вам. Вл. Дав. еще не приехал. Я говорила сегодня с В.В.Федоровым. Его ждут завтра, но не наверное. Я звоню к нему, Вл. Дав., на квартиру ежедневно, добиваясь узнать, когда он приедет, чтоб передать ему тотчас же Ваше письмо. М.б., и он сможет как-то устроить его.</w:t>
      </w:r>
    </w:p>
    <w:p w:rsidR="00DD4130" w:rsidRDefault="006C0410">
      <w:pPr>
        <w:shd w:val="clear" w:color="auto" w:fill="FFFFFF"/>
        <w:spacing w:line="202" w:lineRule="exact"/>
        <w:ind w:firstLine="394"/>
        <w:jc w:val="both"/>
      </w:pPr>
      <w:r>
        <w:rPr>
          <w:rFonts w:eastAsia="Times New Roman"/>
          <w:sz w:val="16"/>
          <w:szCs w:val="16"/>
        </w:rPr>
        <w:t>Вчера звонила мне Н.Н.Литовцева и просила в ближайшем моем письме к Вам спросить Вас, получили ли Вы ее письмо, которое она отправила на адрес Ранкештрассе. Исполняю ее просьбу.</w:t>
      </w:r>
    </w:p>
    <w:p w:rsidR="00DD4130" w:rsidRDefault="006C0410">
      <w:pPr>
        <w:shd w:val="clear" w:color="auto" w:fill="FFFFFF"/>
        <w:spacing w:line="202" w:lineRule="exact"/>
        <w:ind w:firstLine="394"/>
        <w:jc w:val="both"/>
      </w:pPr>
      <w:bookmarkStart w:id="1511" w:name="bookmark1515"/>
      <w:r>
        <w:rPr>
          <w:rFonts w:eastAsia="Times New Roman"/>
          <w:sz w:val="16"/>
          <w:szCs w:val="16"/>
        </w:rPr>
        <w:t>В</w:t>
      </w:r>
      <w:bookmarkEnd w:id="1511"/>
      <w:r>
        <w:rPr>
          <w:rFonts w:eastAsia="Times New Roman"/>
          <w:sz w:val="16"/>
          <w:szCs w:val="16"/>
        </w:rPr>
        <w:t>ас. Ив. так, кажется, никуда и не уехал. Постепенно начинают возвращаться некоторые наши. Сегодня видела здесь Митропольскую. От домашней работницы Евг. Мих. узнала, что Е.М. вернулась из Кис</w:t>
      </w:r>
      <w:r>
        <w:rPr>
          <w:rFonts w:eastAsia="Times New Roman"/>
          <w:sz w:val="16"/>
          <w:szCs w:val="16"/>
        </w:rPr>
        <w:softHyphen/>
        <w:t>ловодска 12–13 августа в плохом здоровье, ослабевшая. Сегодня же (я пишу Вам эти абзацы после перерыва на завтрак) видела во дворе театра похудевшего и слабо державшегося на ногах Вербицкого. Он потерял что-то фунтов 28, если я правильно запомнила его слова. На лице его это не особо заметно, но он сказал, что на его фигуре такое похудание отразилось особенно некстати.</w:t>
      </w:r>
    </w:p>
    <w:p w:rsidR="00DD4130" w:rsidRDefault="006C0410">
      <w:pPr>
        <w:shd w:val="clear" w:color="auto" w:fill="FFFFFF"/>
        <w:spacing w:line="202" w:lineRule="exact"/>
        <w:ind w:firstLine="394"/>
        <w:jc w:val="both"/>
      </w:pPr>
      <w:r>
        <w:rPr>
          <w:rFonts w:eastAsia="Times New Roman"/>
          <w:sz w:val="16"/>
          <w:szCs w:val="16"/>
        </w:rPr>
        <w:t>От Рипси не имею никаких вестей. Она верна себе и не пишет. Про Ник. Аф. знаю следующее: он жил под Ригой числа до 15-го, лечился. Начал было немного поправляться, но в Риге начались беспрерывные дожди и холода, ему настолько вредные, что его врач настаивал, чтоб он уехал куда угодно, но только в тепло. А ему некуда было ехать, т.к. у него не было подходящей визы. Наконец тогда, когда голос его снова несколько ухудшился, он получил французскую визу и вот числа 14–15 уехал через Берлин в Париж, где покажется специалисту и поедет туда, куда тот его направит. Все это написал мне мой папа, который видел Н.А. в Риге перед его отъездом оттуда. Письмо это я получила сегодня.</w:t>
      </w:r>
    </w:p>
    <w:p w:rsidR="00DD4130" w:rsidRDefault="006C0410">
      <w:pPr>
        <w:shd w:val="clear" w:color="auto" w:fill="FFFFFF"/>
        <w:spacing w:line="202" w:lineRule="exact"/>
        <w:ind w:firstLine="394"/>
        <w:jc w:val="both"/>
      </w:pPr>
      <w:r>
        <w:rPr>
          <w:rFonts w:eastAsia="Times New Roman"/>
          <w:sz w:val="16"/>
          <w:szCs w:val="16"/>
        </w:rPr>
        <w:t>Погода у нас стоит прекрасная, тепло, солнечно. Сегодня с утра шел было сильный дождь, но не похолодало и сейчас снова выглядело солнце. Всю эту неделю, что я не ездила в город, я провела с великим наслаждением на даче, лежа на траве, смотря, даже вернее – “глазея”,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512" w:name="bookmark1516"/>
      <w:r>
        <w:rPr>
          <w:rFonts w:eastAsia="Times New Roman"/>
          <w:sz w:val="16"/>
          <w:szCs w:val="16"/>
        </w:rPr>
        <w:lastRenderedPageBreak/>
        <w:t>в</w:t>
      </w:r>
      <w:bookmarkEnd w:id="1512"/>
      <w:r>
        <w:rPr>
          <w:rFonts w:eastAsia="Times New Roman"/>
          <w:sz w:val="16"/>
          <w:szCs w:val="16"/>
        </w:rPr>
        <w:t xml:space="preserve"> солнечное небо, на легонько раскачивающиеся верхушки сосен. Во</w:t>
      </w:r>
      <w:r>
        <w:rPr>
          <w:rFonts w:eastAsia="Times New Roman"/>
          <w:sz w:val="16"/>
          <w:szCs w:val="16"/>
        </w:rPr>
        <w:softHyphen/>
        <w:t>зилась с детьми, немного читала (с громадным наслаждением перечи</w:t>
      </w:r>
      <w:r>
        <w:rPr>
          <w:rFonts w:eastAsia="Times New Roman"/>
          <w:sz w:val="16"/>
          <w:szCs w:val="16"/>
        </w:rPr>
        <w:softHyphen/>
        <w:t>тала “Мертвые души”), встречалась с друзьями, которые живут почти напротив нас. Бедная Елена Сергеевна! Вот уж дней 10, что она живет в городе, присутствуя при ремонте квартиры, которую, после зимнего ремонта, перед нашим переездом в нее окончательно отделывают. Так что все прекрасные солнечные дни она проводит в городе, привязанная в квартире. Возится с красками, подбирает тона для стен, вся ушла в хозяйственные интересы и заботы.</w:t>
      </w:r>
    </w:p>
    <w:p w:rsidR="00DD4130" w:rsidRDefault="006C0410">
      <w:pPr>
        <w:shd w:val="clear" w:color="auto" w:fill="FFFFFF"/>
        <w:spacing w:line="202" w:lineRule="exact"/>
        <w:ind w:firstLine="398"/>
        <w:jc w:val="both"/>
      </w:pPr>
      <w:r>
        <w:rPr>
          <w:rFonts w:eastAsia="Times New Roman"/>
          <w:sz w:val="16"/>
          <w:szCs w:val="16"/>
        </w:rPr>
        <w:t>До свиданья, милый Владимир Иванович, до следующего письма, в котором я снова буду рассказывать все дальнейшие новости. Как чу</w:t>
      </w:r>
      <w:r>
        <w:rPr>
          <w:rFonts w:eastAsia="Times New Roman"/>
          <w:sz w:val="16"/>
          <w:szCs w:val="16"/>
        </w:rPr>
        <w:softHyphen/>
        <w:t>десно, что Вам нравится отдых в Женеве. Я так и вижу Вас и Ек. Ник. на палубе во время Вашего “тур-дю-лак”</w:t>
      </w:r>
      <w:r>
        <w:rPr>
          <w:rFonts w:eastAsia="Times New Roman"/>
          <w:sz w:val="16"/>
          <w:szCs w:val="16"/>
          <w:vertAlign w:val="superscript"/>
        </w:rPr>
        <w:t>1</w:t>
      </w:r>
      <w:r>
        <w:rPr>
          <w:rFonts w:eastAsia="Times New Roman"/>
          <w:sz w:val="16"/>
          <w:szCs w:val="16"/>
        </w:rPr>
        <w:t>. Желаю, чтоб и все остальные Ваши женевские дни были радостны и приятны.</w:t>
      </w:r>
    </w:p>
    <w:p w:rsidR="00DD4130" w:rsidRDefault="006C0410">
      <w:pPr>
        <w:shd w:val="clear" w:color="auto" w:fill="FFFFFF"/>
        <w:spacing w:line="202" w:lineRule="exact"/>
        <w:ind w:firstLine="398"/>
        <w:jc w:val="both"/>
      </w:pPr>
      <w:r>
        <w:rPr>
          <w:rFonts w:eastAsia="Times New Roman"/>
          <w:sz w:val="16"/>
          <w:szCs w:val="16"/>
        </w:rPr>
        <w:t>Сердечный привет Екатерине Николаевне и искренняя благодар</w:t>
      </w:r>
      <w:r>
        <w:rPr>
          <w:rFonts w:eastAsia="Times New Roman"/>
          <w:sz w:val="16"/>
          <w:szCs w:val="16"/>
        </w:rPr>
        <w:softHyphen/>
        <w:t>ность ей за ее приветы и память.</w:t>
      </w:r>
    </w:p>
    <w:p w:rsidR="00DD4130" w:rsidRDefault="006C0410">
      <w:pPr>
        <w:shd w:val="clear" w:color="auto" w:fill="FFFFFF"/>
        <w:spacing w:before="48"/>
        <w:ind w:left="398"/>
      </w:pPr>
      <w:r>
        <w:rPr>
          <w:rFonts w:eastAsia="Times New Roman"/>
          <w:sz w:val="16"/>
          <w:szCs w:val="16"/>
        </w:rPr>
        <w:t>Всего хорошего, милый, дорогой Владимир Иванович!</w:t>
      </w:r>
    </w:p>
    <w:p w:rsidR="00DD4130" w:rsidRDefault="00DD4130">
      <w:pPr>
        <w:shd w:val="clear" w:color="auto" w:fill="FFFFFF"/>
        <w:spacing w:before="216"/>
      </w:pPr>
      <w:hyperlink w:anchor="bookmark4441" w:history="1">
        <w:bookmarkStart w:id="1513" w:name="bookmark1517"/>
        <w:r w:rsidR="006C0410">
          <w:rPr>
            <w:sz w:val="16"/>
            <w:szCs w:val="16"/>
          </w:rPr>
          <w:t>1</w:t>
        </w:r>
        <w:bookmarkEnd w:id="1513"/>
        <w:r w:rsidR="006C0410">
          <w:rPr>
            <w:sz w:val="16"/>
            <w:szCs w:val="16"/>
          </w:rPr>
          <w:t>61</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26 августа 1930 года</w:t>
      </w:r>
    </w:p>
    <w:p w:rsidR="00DD4130" w:rsidRDefault="006C0410">
      <w:pPr>
        <w:shd w:val="clear" w:color="auto" w:fill="FFFFFF"/>
        <w:spacing w:before="211"/>
        <w:jc w:val="right"/>
      </w:pPr>
      <w:r>
        <w:rPr>
          <w:rFonts w:eastAsia="Times New Roman"/>
          <w:sz w:val="16"/>
          <w:szCs w:val="16"/>
        </w:rPr>
        <w:t>Письмо № 25</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r>
        <w:rPr>
          <w:rFonts w:eastAsia="Times New Roman"/>
          <w:sz w:val="16"/>
          <w:szCs w:val="16"/>
        </w:rPr>
        <w:t>Сегодня получила Ваше письмо с вложенной открыткой от Ека</w:t>
      </w:r>
      <w:r>
        <w:rPr>
          <w:rFonts w:eastAsia="Times New Roman"/>
          <w:sz w:val="16"/>
          <w:szCs w:val="16"/>
        </w:rPr>
        <w:softHyphen/>
        <w:t>терины Николаевны. Я же пишу Вам наугад № письма, во всяком слу</w:t>
      </w:r>
      <w:r>
        <w:rPr>
          <w:rFonts w:eastAsia="Times New Roman"/>
          <w:sz w:val="16"/>
          <w:szCs w:val="16"/>
        </w:rPr>
        <w:softHyphen/>
        <w:t>чае, это письмо – следующее после того, что я писала Вам 21-го. Не могу проверить номера потому, что в нашей комнате начался ремонт, побелка потолка, оклейка стен, и к моему бюро, где лежат копии, не добраться.</w:t>
      </w:r>
    </w:p>
    <w:p w:rsidR="00DD4130" w:rsidRDefault="006C0410">
      <w:pPr>
        <w:shd w:val="clear" w:color="auto" w:fill="FFFFFF"/>
        <w:spacing w:line="202" w:lineRule="exact"/>
        <w:ind w:firstLine="398"/>
        <w:jc w:val="both"/>
      </w:pPr>
      <w:bookmarkStart w:id="1514" w:name="bookmark1518"/>
      <w:r>
        <w:rPr>
          <w:rFonts w:eastAsia="Times New Roman"/>
          <w:sz w:val="16"/>
          <w:szCs w:val="16"/>
        </w:rPr>
        <w:t>Н</w:t>
      </w:r>
      <w:bookmarkEnd w:id="1514"/>
      <w:r>
        <w:rPr>
          <w:rFonts w:eastAsia="Times New Roman"/>
          <w:sz w:val="16"/>
          <w:szCs w:val="16"/>
        </w:rPr>
        <w:t>аконец-то приехал Вл. Дав. Я страшно этому обрадовалась, т.к. у меня была надежда, что он даст мне нужные инструкции и дело с Ми</w:t>
      </w:r>
      <w:r>
        <w:rPr>
          <w:rFonts w:eastAsia="Times New Roman"/>
          <w:sz w:val="16"/>
          <w:szCs w:val="16"/>
        </w:rPr>
        <w:softHyphen/>
        <w:t>шиной поездкой как-то сдвинется. Ведь до вчерашнего дня мне все про</w:t>
      </w:r>
      <w:r>
        <w:rPr>
          <w:rFonts w:eastAsia="Times New Roman"/>
          <w:sz w:val="16"/>
          <w:szCs w:val="16"/>
        </w:rPr>
        <w:softHyphen/>
        <w:t>должали отвечать: нет возможности доложить, позвоните через день. С Вл. Д. я говорила вчера по телефону, сказала, что хочу передать ему Ваше письмо и, кроме того, хочу рассказать ему про все мои шаги. Он назначил мне на сегодня, так что я пишу Вам после свидания с ним, как-то окрыленная надеждами на успех. Он мне дал целый ряд ценных указаний, при нем же я переговорила по телефону и мне было назначе</w:t>
      </w:r>
      <w:r>
        <w:rPr>
          <w:rFonts w:eastAsia="Times New Roman"/>
          <w:sz w:val="16"/>
          <w:szCs w:val="16"/>
        </w:rPr>
        <w:softHyphen/>
        <w:t>но свидание на завтра утром. Теперь, когда Вл. Д. здесь, у меня более успокоенное чувство, он всегда сможет и сам помочь, и совет дать. Он надеется на благоприятное и скорое решение. Вот все, что могу Вам пока сообщить. Завтра напишу Вам снова, хотя В.Д. говорит: “что пи</w:t>
      </w:r>
      <w:r>
        <w:rPr>
          <w:rFonts w:eastAsia="Times New Roman"/>
          <w:sz w:val="16"/>
          <w:szCs w:val="16"/>
        </w:rPr>
        <w:softHyphen/>
        <w:t>сать – надо просто исполнить поручение и просьбу Вл. Ив-ча!”</w:t>
      </w:r>
    </w:p>
    <w:p w:rsidR="00DD4130" w:rsidRDefault="006C0410">
      <w:pPr>
        <w:shd w:val="clear" w:color="auto" w:fill="FFFFFF"/>
        <w:spacing w:before="120"/>
      </w:pPr>
      <w:r>
        <w:rPr>
          <w:sz w:val="14"/>
          <w:szCs w:val="14"/>
        </w:rPr>
        <w:t xml:space="preserve">1 </w:t>
      </w:r>
      <w:r>
        <w:rPr>
          <w:rFonts w:eastAsia="Times New Roman"/>
          <w:sz w:val="14"/>
          <w:szCs w:val="14"/>
        </w:rPr>
        <w:t xml:space="preserve">От франц. </w:t>
      </w:r>
      <w:r>
        <w:rPr>
          <w:rFonts w:eastAsia="Times New Roman"/>
          <w:sz w:val="14"/>
          <w:szCs w:val="14"/>
          <w:lang w:val="en-US"/>
        </w:rPr>
        <w:t xml:space="preserve">tour du lac </w:t>
      </w:r>
      <w:r>
        <w:rPr>
          <w:rFonts w:eastAsia="Times New Roman"/>
          <w:sz w:val="14"/>
          <w:szCs w:val="14"/>
        </w:rPr>
        <w:t>– путешествие по озеру.</w:t>
      </w:r>
    </w:p>
    <w:p w:rsidR="00DD4130" w:rsidRDefault="00DD4130">
      <w:pPr>
        <w:shd w:val="clear" w:color="auto" w:fill="FFFFFF"/>
        <w:spacing w:before="120"/>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515" w:name="bookmark1519"/>
      <w:r>
        <w:rPr>
          <w:rFonts w:eastAsia="Times New Roman"/>
          <w:sz w:val="16"/>
          <w:szCs w:val="16"/>
        </w:rPr>
        <w:lastRenderedPageBreak/>
        <w:t>О</w:t>
      </w:r>
      <w:bookmarkEnd w:id="1515"/>
      <w:r>
        <w:rPr>
          <w:rFonts w:eastAsia="Times New Roman"/>
          <w:sz w:val="16"/>
          <w:szCs w:val="16"/>
        </w:rPr>
        <w:t>б М.С. я написала Вам подробно в последнем письме: он уехал в Сочи, надеется там высидеть месяц, леча ревматизм, терзавший его в Тифлисе, и все прочие свои недуги. От него еще не было никаких ве</w:t>
      </w:r>
      <w:r>
        <w:rPr>
          <w:rFonts w:eastAsia="Times New Roman"/>
          <w:sz w:val="16"/>
          <w:szCs w:val="16"/>
        </w:rPr>
        <w:softHyphen/>
        <w:t>стей, кроме телеграммы, пришедшей через несколько часов после его отъезда, в которой он известил Трушникова, что забыл взять с собой свою путевку в санаторий. Он действительно сильно сдал от своей бо</w:t>
      </w:r>
      <w:r>
        <w:rPr>
          <w:rFonts w:eastAsia="Times New Roman"/>
          <w:sz w:val="16"/>
          <w:szCs w:val="16"/>
        </w:rPr>
        <w:softHyphen/>
        <w:t>лезни – похудел, побледнел, ослабел... Но, может быть, юг вылечит его. Все, что буду знать о нем еще, конечно, сообщу Вам.</w:t>
      </w:r>
    </w:p>
    <w:p w:rsidR="00DD4130" w:rsidRDefault="006C0410">
      <w:pPr>
        <w:shd w:val="clear" w:color="auto" w:fill="FFFFFF"/>
        <w:spacing w:line="202" w:lineRule="exact"/>
        <w:ind w:firstLine="394"/>
        <w:jc w:val="both"/>
      </w:pPr>
      <w:bookmarkStart w:id="1516" w:name="bookmark1520"/>
      <w:r>
        <w:rPr>
          <w:rFonts w:eastAsia="Times New Roman"/>
          <w:sz w:val="16"/>
          <w:szCs w:val="16"/>
        </w:rPr>
        <w:t>О</w:t>
      </w:r>
      <w:bookmarkEnd w:id="1516"/>
      <w:r>
        <w:rPr>
          <w:rFonts w:eastAsia="Times New Roman"/>
          <w:sz w:val="16"/>
          <w:szCs w:val="16"/>
        </w:rPr>
        <w:t xml:space="preserve"> Ник. Аф. ничего не знаю, кроме того, что тогда сообщила Вам со слов папиного письма. Я заполучила от Н.А. письма, но все они при</w:t>
      </w:r>
      <w:r>
        <w:rPr>
          <w:rFonts w:eastAsia="Times New Roman"/>
          <w:sz w:val="16"/>
          <w:szCs w:val="16"/>
        </w:rPr>
        <w:softHyphen/>
        <w:t>шли с большим опозданием все из той же злополучной Риги, где никак не могли его вылечить из-за плохой погоды. Он пишет, что мечтает о солнце и тепле. В общем, все дальнейшее его лечение будет зависеть от решений того профессора, который будет его лечить. Мне кажется, что он настолько поздно приступает к лечению, что вряд ли сможет прие</w:t>
      </w:r>
      <w:r>
        <w:rPr>
          <w:rFonts w:eastAsia="Times New Roman"/>
          <w:sz w:val="16"/>
          <w:szCs w:val="16"/>
        </w:rPr>
        <w:softHyphen/>
        <w:t>хать к открытию сезона в Москву. Я как-то высказала уж это предполо</w:t>
      </w:r>
      <w:r>
        <w:rPr>
          <w:rFonts w:eastAsia="Times New Roman"/>
          <w:sz w:val="16"/>
          <w:szCs w:val="16"/>
        </w:rPr>
        <w:softHyphen/>
        <w:t>жение М.С-чу, и тот сказал, что надо было бы только, чтоб Н. Аф. сво</w:t>
      </w:r>
      <w:r>
        <w:rPr>
          <w:rFonts w:eastAsia="Times New Roman"/>
          <w:sz w:val="16"/>
          <w:szCs w:val="16"/>
        </w:rPr>
        <w:softHyphen/>
        <w:t>евременно об этом известил театр. Тогда можно будет успеть ввести за него кого-либо в “Фигаро”, и Ник. Аф. сможет проделать основательное лечение. Я сегодня об этом написала Н. Аф-чу, уговаривая его прежде всего думать о здоровье и помнить, что вряд ли еще раз представится ему случай поехать лечиться во Францию. До сих пор леченье и жизнь на рижском взморье не дали никаких положительных, вернее, ярко-по</w:t>
      </w:r>
      <w:r>
        <w:rPr>
          <w:rFonts w:eastAsia="Times New Roman"/>
          <w:sz w:val="16"/>
          <w:szCs w:val="16"/>
        </w:rPr>
        <w:softHyphen/>
        <w:t>ложительных результатов.</w:t>
      </w:r>
    </w:p>
    <w:p w:rsidR="00DD4130" w:rsidRDefault="006C0410">
      <w:pPr>
        <w:shd w:val="clear" w:color="auto" w:fill="FFFFFF"/>
        <w:spacing w:line="202" w:lineRule="exact"/>
        <w:ind w:firstLine="394"/>
        <w:jc w:val="both"/>
      </w:pPr>
      <w:r>
        <w:rPr>
          <w:rFonts w:eastAsia="Times New Roman"/>
          <w:sz w:val="16"/>
          <w:szCs w:val="16"/>
        </w:rPr>
        <w:t>Вчера вернулся в Москву Федор Николаевич, сегодня он уж но</w:t>
      </w:r>
      <w:r>
        <w:rPr>
          <w:rFonts w:eastAsia="Times New Roman"/>
          <w:sz w:val="16"/>
          <w:szCs w:val="16"/>
        </w:rPr>
        <w:softHyphen/>
        <w:t>сится по театру, налаживает все вопросы билетной кассы. Собственно, его отпуск кончается завтра.</w:t>
      </w:r>
    </w:p>
    <w:p w:rsidR="00DD4130" w:rsidRDefault="006C0410">
      <w:pPr>
        <w:shd w:val="clear" w:color="auto" w:fill="FFFFFF"/>
        <w:spacing w:line="202" w:lineRule="exact"/>
        <w:ind w:firstLine="394"/>
        <w:jc w:val="both"/>
      </w:pPr>
      <w:r>
        <w:rPr>
          <w:rFonts w:eastAsia="Times New Roman"/>
          <w:sz w:val="16"/>
          <w:szCs w:val="16"/>
        </w:rPr>
        <w:t>У нас стояла все время великолепная, жаркая солнечная погода. На даче был настоящий рай. Но в ночь на вчера прошла сухая гроза, пришло резкое похолодание, и со вчерашнего вечера льет дождь. Но, представьте, даже в дождь на даче славно. Уютно горит печка... слуша</w:t>
      </w:r>
      <w:r>
        <w:rPr>
          <w:rFonts w:eastAsia="Times New Roman"/>
          <w:sz w:val="16"/>
          <w:szCs w:val="16"/>
        </w:rPr>
        <w:softHyphen/>
        <w:t>ем радио, заводим граммофон... Я, вероятно, столько наработалась в се</w:t>
      </w:r>
      <w:r>
        <w:rPr>
          <w:rFonts w:eastAsia="Times New Roman"/>
          <w:sz w:val="16"/>
          <w:szCs w:val="16"/>
        </w:rPr>
        <w:softHyphen/>
        <w:t>зоне и в поездке, что всякое бездельное времяпрепровождение кажется мне удивительно приятным.</w:t>
      </w:r>
    </w:p>
    <w:p w:rsidR="00DD4130" w:rsidRDefault="006C0410">
      <w:pPr>
        <w:shd w:val="clear" w:color="auto" w:fill="FFFFFF"/>
        <w:spacing w:line="202" w:lineRule="exact"/>
        <w:ind w:firstLine="394"/>
        <w:jc w:val="both"/>
      </w:pPr>
      <w:r>
        <w:rPr>
          <w:rFonts w:eastAsia="Times New Roman"/>
          <w:sz w:val="16"/>
          <w:szCs w:val="16"/>
        </w:rPr>
        <w:t>Рипси верна себе – я не получила от нее ни строчки. Сама же со</w:t>
      </w:r>
      <w:r>
        <w:rPr>
          <w:rFonts w:eastAsia="Times New Roman"/>
          <w:sz w:val="16"/>
          <w:szCs w:val="16"/>
        </w:rPr>
        <w:softHyphen/>
        <w:t>бираюсь послать ей уж третье письмо. Досада меня берет, с досады бы, пожалуй, и не написала бы ей, да есть дела, которые надо сообщить.</w:t>
      </w:r>
    </w:p>
    <w:p w:rsidR="00DD4130" w:rsidRDefault="006C0410">
      <w:pPr>
        <w:shd w:val="clear" w:color="auto" w:fill="FFFFFF"/>
        <w:spacing w:line="202" w:lineRule="exact"/>
        <w:ind w:firstLine="394"/>
        <w:jc w:val="both"/>
      </w:pPr>
      <w:r>
        <w:rPr>
          <w:rFonts w:eastAsia="Times New Roman"/>
          <w:sz w:val="16"/>
          <w:szCs w:val="16"/>
        </w:rPr>
        <w:t>В Вашем кабинете идет тоже ремонт. Стены завешены газетами – мера, чтоб предохранить их от пятен при побелке потолка. С пола сняты ковры, они ведь сильно пострадали от воды при пожаре.</w:t>
      </w:r>
    </w:p>
    <w:p w:rsidR="00DD4130" w:rsidRDefault="006C0410">
      <w:pPr>
        <w:shd w:val="clear" w:color="auto" w:fill="FFFFFF"/>
        <w:spacing w:line="202" w:lineRule="exact"/>
        <w:ind w:firstLine="394"/>
        <w:jc w:val="both"/>
      </w:pPr>
      <w:r>
        <w:rPr>
          <w:rFonts w:eastAsia="Times New Roman"/>
          <w:sz w:val="16"/>
          <w:szCs w:val="16"/>
        </w:rPr>
        <w:t>В общем, как всегда перед началом сезона, театр имеет такой вид, что кажется невозможным, что 3-го он будет чист и прибран во всех своих уголках.</w:t>
      </w:r>
    </w:p>
    <w:p w:rsidR="00DD4130" w:rsidRDefault="006C0410">
      <w:pPr>
        <w:shd w:val="clear" w:color="auto" w:fill="FFFFFF"/>
        <w:spacing w:line="202" w:lineRule="exact"/>
        <w:ind w:firstLine="394"/>
        <w:jc w:val="both"/>
      </w:pPr>
      <w:r>
        <w:rPr>
          <w:rFonts w:eastAsia="Times New Roman"/>
          <w:sz w:val="16"/>
          <w:szCs w:val="16"/>
        </w:rPr>
        <w:t>Можно мне написать тут же несколько строк Екатерине Никола</w:t>
      </w:r>
      <w:r>
        <w:rPr>
          <w:rFonts w:eastAsia="Times New Roman"/>
          <w:sz w:val="16"/>
          <w:szCs w:val="16"/>
        </w:rPr>
        <w:softHyphen/>
        <w:t>евне?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517" w:name="bookmark1521"/>
      <w:r>
        <w:rPr>
          <w:rFonts w:eastAsia="Times New Roman"/>
          <w:spacing w:val="-4"/>
          <w:sz w:val="18"/>
          <w:szCs w:val="18"/>
        </w:rPr>
        <w:lastRenderedPageBreak/>
        <w:t>М</w:t>
      </w:r>
      <w:bookmarkEnd w:id="1517"/>
      <w:r>
        <w:rPr>
          <w:rFonts w:eastAsia="Times New Roman"/>
          <w:spacing w:val="-4"/>
          <w:sz w:val="18"/>
          <w:szCs w:val="18"/>
        </w:rPr>
        <w:t>илая, дорогая Екатерина Николаевна! От всего сердца благода</w:t>
      </w:r>
      <w:r>
        <w:rPr>
          <w:rFonts w:eastAsia="Times New Roman"/>
          <w:spacing w:val="-4"/>
          <w:sz w:val="18"/>
          <w:szCs w:val="18"/>
        </w:rPr>
        <w:softHyphen/>
      </w:r>
      <w:r>
        <w:rPr>
          <w:rFonts w:eastAsia="Times New Roman"/>
          <w:spacing w:val="-5"/>
          <w:sz w:val="18"/>
          <w:szCs w:val="18"/>
        </w:rPr>
        <w:t>рю Вас за Вашу доброту и внимание. Ваши строки о Мише удваивают мою энергию и страстное желание непременно исполнить Ваше и Вла</w:t>
      </w:r>
      <w:r>
        <w:rPr>
          <w:rFonts w:eastAsia="Times New Roman"/>
          <w:spacing w:val="-5"/>
          <w:sz w:val="18"/>
          <w:szCs w:val="18"/>
        </w:rPr>
        <w:softHyphen/>
      </w:r>
      <w:r>
        <w:rPr>
          <w:rFonts w:eastAsia="Times New Roman"/>
          <w:spacing w:val="-4"/>
          <w:sz w:val="18"/>
          <w:szCs w:val="18"/>
        </w:rPr>
        <w:t>димира Ивановича желание. Я очень надеюсь, что вопрос разрешится теперь в сравнительно недолгий срок. Я всячески прошу ускорить ре</w:t>
      </w:r>
      <w:r>
        <w:rPr>
          <w:rFonts w:eastAsia="Times New Roman"/>
          <w:spacing w:val="-4"/>
          <w:sz w:val="18"/>
          <w:szCs w:val="18"/>
        </w:rPr>
        <w:softHyphen/>
      </w:r>
      <w:r>
        <w:rPr>
          <w:rFonts w:eastAsia="Times New Roman"/>
          <w:spacing w:val="-6"/>
          <w:sz w:val="18"/>
          <w:szCs w:val="18"/>
        </w:rPr>
        <w:t xml:space="preserve">шение, так как лучше всего было бы, чтоб он Вас застал в Берлине, чтоб </w:t>
      </w:r>
      <w:r>
        <w:rPr>
          <w:rFonts w:eastAsia="Times New Roman"/>
          <w:sz w:val="18"/>
          <w:szCs w:val="18"/>
        </w:rPr>
        <w:t>Вы могли провести с ним время его леченья.</w:t>
      </w:r>
    </w:p>
    <w:p w:rsidR="00DD4130" w:rsidRDefault="006C0410">
      <w:pPr>
        <w:shd w:val="clear" w:color="auto" w:fill="FFFFFF"/>
        <w:spacing w:line="202" w:lineRule="exact"/>
        <w:ind w:firstLine="398"/>
        <w:jc w:val="both"/>
      </w:pPr>
      <w:r>
        <w:rPr>
          <w:rFonts w:eastAsia="Times New Roman"/>
          <w:spacing w:val="-3"/>
          <w:sz w:val="18"/>
          <w:szCs w:val="18"/>
        </w:rPr>
        <w:t xml:space="preserve">Будьте здоровы и счастливы, дорогая Екатерина Николаевна. </w:t>
      </w:r>
      <w:r>
        <w:rPr>
          <w:rFonts w:eastAsia="Times New Roman"/>
          <w:sz w:val="18"/>
          <w:szCs w:val="18"/>
        </w:rPr>
        <w:t>Нежно целую Вас.</w:t>
      </w:r>
    </w:p>
    <w:p w:rsidR="00DD4130" w:rsidRDefault="006C0410">
      <w:pPr>
        <w:shd w:val="clear" w:color="auto" w:fill="FFFFFF"/>
        <w:spacing w:line="202" w:lineRule="exact"/>
        <w:ind w:firstLine="398"/>
        <w:jc w:val="both"/>
      </w:pPr>
      <w:r>
        <w:rPr>
          <w:rFonts w:eastAsia="Times New Roman"/>
          <w:spacing w:val="-5"/>
          <w:sz w:val="18"/>
          <w:szCs w:val="18"/>
        </w:rPr>
        <w:t xml:space="preserve">Милый Владимир Иванович, желаю Вам всего хорошего и прошу </w:t>
      </w:r>
      <w:r>
        <w:rPr>
          <w:rFonts w:eastAsia="Times New Roman"/>
          <w:spacing w:val="-4"/>
          <w:sz w:val="18"/>
          <w:szCs w:val="18"/>
        </w:rPr>
        <w:t>верить в мое преданное и внимательное отношение ко всему, что свя</w:t>
      </w:r>
      <w:r>
        <w:rPr>
          <w:rFonts w:eastAsia="Times New Roman"/>
          <w:spacing w:val="-4"/>
          <w:sz w:val="18"/>
          <w:szCs w:val="18"/>
        </w:rPr>
        <w:softHyphen/>
      </w:r>
      <w:r>
        <w:rPr>
          <w:rFonts w:eastAsia="Times New Roman"/>
          <w:sz w:val="18"/>
          <w:szCs w:val="18"/>
        </w:rPr>
        <w:t>зано с Вами.</w:t>
      </w:r>
    </w:p>
    <w:p w:rsidR="00DD4130" w:rsidRDefault="006C0410">
      <w:pPr>
        <w:shd w:val="clear" w:color="auto" w:fill="FFFFFF"/>
        <w:spacing w:before="48" w:line="211" w:lineRule="exact"/>
        <w:ind w:firstLine="398"/>
        <w:jc w:val="both"/>
      </w:pPr>
      <w:bookmarkStart w:id="1518" w:name="bookmark1522"/>
      <w:r>
        <w:rPr>
          <w:rFonts w:eastAsia="Times New Roman"/>
          <w:sz w:val="18"/>
          <w:szCs w:val="18"/>
        </w:rPr>
        <w:t>С</w:t>
      </w:r>
      <w:bookmarkEnd w:id="1518"/>
      <w:r>
        <w:rPr>
          <w:rFonts w:eastAsia="Times New Roman"/>
          <w:sz w:val="18"/>
          <w:szCs w:val="18"/>
        </w:rPr>
        <w:t xml:space="preserve">егодня неожиданный звонок: Сухачева. Спрашивает у меня номер Вашего телефона, она разыскивает мисс Дайн. Конечно, сразу расспросы о Вас, о К.С. Она три дня назад приехала, мечтает работать в театре, она сказала: “если меня возьмут в какой-нибудь </w:t>
      </w:r>
      <w:r>
        <w:rPr>
          <w:rFonts w:eastAsia="Times New Roman"/>
          <w:spacing w:val="-1"/>
          <w:sz w:val="18"/>
          <w:szCs w:val="18"/>
        </w:rPr>
        <w:t>театр”, – сказала весело, оживленно, вероятно, у нее уже есть опре</w:t>
      </w:r>
      <w:r>
        <w:rPr>
          <w:rFonts w:eastAsia="Times New Roman"/>
          <w:spacing w:val="-1"/>
          <w:sz w:val="18"/>
          <w:szCs w:val="18"/>
        </w:rPr>
        <w:softHyphen/>
      </w:r>
      <w:r>
        <w:rPr>
          <w:rFonts w:eastAsia="Times New Roman"/>
          <w:sz w:val="18"/>
          <w:szCs w:val="18"/>
        </w:rPr>
        <w:t>деленные надежды. Возможно, что это 2-й МХТ. Все-таки там ей всего родней</w:t>
      </w:r>
      <w:hyperlink w:anchor="bookmark4442" w:history="1">
        <w:r>
          <w:rPr>
            <w:rFonts w:eastAsia="Times New Roman"/>
            <w:sz w:val="18"/>
            <w:szCs w:val="18"/>
            <w:vertAlign w:val="superscript"/>
          </w:rPr>
          <w:t>1</w:t>
        </w:r>
      </w:hyperlink>
      <w:r>
        <w:rPr>
          <w:rFonts w:eastAsia="Times New Roman"/>
          <w:sz w:val="18"/>
          <w:szCs w:val="18"/>
        </w:rPr>
        <w:t>.</w:t>
      </w:r>
    </w:p>
    <w:p w:rsidR="00DD4130" w:rsidRDefault="00DD4130">
      <w:pPr>
        <w:shd w:val="clear" w:color="auto" w:fill="FFFFFF"/>
        <w:spacing w:before="216"/>
      </w:pPr>
      <w:hyperlink w:anchor="bookmark4443" w:history="1">
        <w:bookmarkStart w:id="1519" w:name="bookmark1523"/>
        <w:r w:rsidR="006C0410">
          <w:rPr>
            <w:sz w:val="18"/>
            <w:szCs w:val="18"/>
          </w:rPr>
          <w:t>1</w:t>
        </w:r>
        <w:bookmarkEnd w:id="1519"/>
        <w:r w:rsidR="006C0410">
          <w:rPr>
            <w:sz w:val="18"/>
            <w:szCs w:val="18"/>
          </w:rPr>
          <w:t>62</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Телеграмма [27 августа 1930 г. Москва]</w:t>
      </w:r>
    </w:p>
    <w:p w:rsidR="00DD4130" w:rsidRDefault="006C0410">
      <w:pPr>
        <w:shd w:val="clear" w:color="auto" w:fill="FFFFFF"/>
        <w:spacing w:before="154" w:line="216" w:lineRule="exact"/>
        <w:ind w:firstLine="398"/>
        <w:jc w:val="both"/>
      </w:pPr>
      <w:bookmarkStart w:id="1520" w:name="bookmark1524"/>
      <w:r>
        <w:rPr>
          <w:rFonts w:eastAsia="Times New Roman"/>
          <w:spacing w:val="-1"/>
          <w:sz w:val="18"/>
          <w:szCs w:val="18"/>
        </w:rPr>
        <w:t>П</w:t>
      </w:r>
      <w:bookmarkEnd w:id="1520"/>
      <w:r>
        <w:rPr>
          <w:rFonts w:eastAsia="Times New Roman"/>
          <w:spacing w:val="-1"/>
          <w:sz w:val="18"/>
          <w:szCs w:val="18"/>
        </w:rPr>
        <w:t>ожалуйста пришлите срочно мое имя письмо Вячеславу Ми</w:t>
      </w:r>
      <w:r>
        <w:rPr>
          <w:rFonts w:eastAsia="Times New Roman"/>
          <w:spacing w:val="-1"/>
          <w:sz w:val="18"/>
          <w:szCs w:val="18"/>
        </w:rPr>
        <w:softHyphen/>
        <w:t>хайловичу Молотову изложением необходимости Мишиной поезд</w:t>
      </w:r>
      <w:r>
        <w:rPr>
          <w:rFonts w:eastAsia="Times New Roman"/>
          <w:spacing w:val="-1"/>
          <w:sz w:val="18"/>
          <w:szCs w:val="18"/>
        </w:rPr>
        <w:softHyphen/>
      </w:r>
      <w:r>
        <w:rPr>
          <w:rFonts w:eastAsia="Times New Roman"/>
          <w:sz w:val="18"/>
          <w:szCs w:val="18"/>
        </w:rPr>
        <w:t>ки и указанием что абсолютно никакой валюты не просите</w:t>
      </w:r>
      <w:hyperlink w:anchor="bookmark4444" w:history="1">
        <w:r>
          <w:rPr>
            <w:rFonts w:eastAsia="Times New Roman"/>
            <w:sz w:val="18"/>
            <w:szCs w:val="18"/>
            <w:vertAlign w:val="superscript"/>
          </w:rPr>
          <w:t>1</w:t>
        </w:r>
      </w:hyperlink>
      <w:r>
        <w:rPr>
          <w:rFonts w:eastAsia="Times New Roman"/>
          <w:sz w:val="18"/>
          <w:szCs w:val="18"/>
        </w:rPr>
        <w:t>. Теле</w:t>
      </w:r>
      <w:r>
        <w:rPr>
          <w:rFonts w:eastAsia="Times New Roman"/>
          <w:sz w:val="18"/>
          <w:szCs w:val="18"/>
        </w:rPr>
        <w:softHyphen/>
        <w:t xml:space="preserve">графируйте высылке письма </w:t>
      </w:r>
      <w:r>
        <w:rPr>
          <w:rFonts w:eastAsia="Times New Roman"/>
          <w:i/>
          <w:iCs/>
          <w:sz w:val="18"/>
          <w:szCs w:val="18"/>
        </w:rPr>
        <w:t>Бокшанская</w:t>
      </w:r>
    </w:p>
    <w:p w:rsidR="00DD4130" w:rsidRDefault="006C0410">
      <w:pPr>
        <w:shd w:val="clear" w:color="auto" w:fill="FFFFFF"/>
        <w:spacing w:before="197"/>
      </w:pPr>
      <w:bookmarkStart w:id="1521" w:name="bookmark1525"/>
      <w:r>
        <w:rPr>
          <w:sz w:val="18"/>
          <w:szCs w:val="18"/>
        </w:rPr>
        <w:t>1</w:t>
      </w:r>
      <w:bookmarkEnd w:id="1521"/>
      <w:r>
        <w:rPr>
          <w:sz w:val="18"/>
          <w:szCs w:val="18"/>
        </w:rPr>
        <w:t>63.</w:t>
      </w:r>
    </w:p>
    <w:p w:rsidR="00DD4130" w:rsidRDefault="006C0410">
      <w:pPr>
        <w:shd w:val="clear" w:color="auto" w:fill="FFFFFF"/>
        <w:spacing w:before="96"/>
        <w:jc w:val="right"/>
      </w:pPr>
      <w:r>
        <w:rPr>
          <w:rFonts w:eastAsia="Times New Roman"/>
          <w:spacing w:val="-1"/>
          <w:sz w:val="18"/>
          <w:szCs w:val="18"/>
        </w:rPr>
        <w:t>Москва, 27 августа 1930 года</w:t>
      </w:r>
    </w:p>
    <w:p w:rsidR="00DD4130" w:rsidRDefault="006C0410">
      <w:pPr>
        <w:shd w:val="clear" w:color="auto" w:fill="FFFFFF"/>
        <w:spacing w:before="211"/>
        <w:jc w:val="right"/>
      </w:pPr>
      <w:r>
        <w:rPr>
          <w:rFonts w:eastAsia="Times New Roman"/>
          <w:spacing w:val="-1"/>
          <w:sz w:val="18"/>
          <w:szCs w:val="18"/>
        </w:rPr>
        <w:t>Письмо № 26</w:t>
      </w:r>
    </w:p>
    <w:p w:rsidR="00DD4130" w:rsidRDefault="006C0410">
      <w:pPr>
        <w:shd w:val="clear" w:color="auto" w:fill="FFFFFF"/>
        <w:spacing w:before="9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1522" w:name="bookmark1526"/>
      <w:r>
        <w:rPr>
          <w:rFonts w:eastAsia="Times New Roman"/>
          <w:spacing w:val="-3"/>
          <w:sz w:val="18"/>
          <w:szCs w:val="18"/>
        </w:rPr>
        <w:t>С</w:t>
      </w:r>
      <w:bookmarkEnd w:id="1522"/>
      <w:r>
        <w:rPr>
          <w:rFonts w:eastAsia="Times New Roman"/>
          <w:spacing w:val="-3"/>
          <w:sz w:val="18"/>
          <w:szCs w:val="18"/>
        </w:rPr>
        <w:t xml:space="preserve">егодня с утра я была по Мишиному делу, как я уже вчера Вам </w:t>
      </w:r>
      <w:r>
        <w:rPr>
          <w:rFonts w:eastAsia="Times New Roman"/>
          <w:spacing w:val="-6"/>
          <w:sz w:val="18"/>
          <w:szCs w:val="18"/>
        </w:rPr>
        <w:t xml:space="preserve">писала. В результате моего рассказа об обстоятельствах дела и обо всех </w:t>
      </w:r>
      <w:r>
        <w:rPr>
          <w:rFonts w:eastAsia="Times New Roman"/>
          <w:spacing w:val="-5"/>
          <w:sz w:val="18"/>
          <w:szCs w:val="18"/>
        </w:rPr>
        <w:t xml:space="preserve">моих шагах по этому поводу мне предложено справиться по телефону </w:t>
      </w:r>
      <w:r>
        <w:rPr>
          <w:rFonts w:eastAsia="Times New Roman"/>
          <w:spacing w:val="-3"/>
          <w:sz w:val="18"/>
          <w:szCs w:val="18"/>
        </w:rPr>
        <w:t xml:space="preserve">числа 30–31-го. Вопрос Мишиного лечения в эти дни будет обсужден </w:t>
      </w:r>
      <w:r>
        <w:rPr>
          <w:rFonts w:eastAsia="Times New Roman"/>
          <w:spacing w:val="-4"/>
          <w:sz w:val="18"/>
          <w:szCs w:val="18"/>
        </w:rPr>
        <w:t xml:space="preserve">и решение, возможно, уже будет. После моего визита я побывала, как </w:t>
      </w:r>
      <w:r>
        <w:rPr>
          <w:rFonts w:eastAsia="Times New Roman"/>
          <w:spacing w:val="-1"/>
          <w:sz w:val="18"/>
          <w:szCs w:val="18"/>
        </w:rPr>
        <w:t>сговорилась, у Вл. Д., ему рассказала, и он мне дал совет немедлен</w:t>
      </w:r>
      <w:r>
        <w:rPr>
          <w:rFonts w:eastAsia="Times New Roman"/>
          <w:spacing w:val="-1"/>
          <w:sz w:val="18"/>
          <w:szCs w:val="18"/>
        </w:rPr>
        <w:softHyphen/>
      </w:r>
      <w:r>
        <w:rPr>
          <w:rFonts w:eastAsia="Times New Roman"/>
          <w:spacing w:val="-4"/>
          <w:sz w:val="18"/>
          <w:szCs w:val="18"/>
        </w:rPr>
        <w:t>но Вам телеграфировать о высылке письма В.М.М.</w:t>
      </w:r>
      <w:hyperlink w:anchor="bookmark4445" w:history="1">
        <w:r>
          <w:rPr>
            <w:rFonts w:eastAsia="Times New Roman"/>
            <w:spacing w:val="-4"/>
            <w:sz w:val="18"/>
            <w:szCs w:val="18"/>
            <w:vertAlign w:val="superscript"/>
          </w:rPr>
          <w:t>1</w:t>
        </w:r>
      </w:hyperlink>
      <w:r>
        <w:rPr>
          <w:rFonts w:eastAsia="Times New Roman"/>
          <w:spacing w:val="-4"/>
          <w:sz w:val="18"/>
          <w:szCs w:val="18"/>
        </w:rPr>
        <w:t xml:space="preserve">, причем текст мы </w:t>
      </w:r>
      <w:r>
        <w:rPr>
          <w:rFonts w:eastAsia="Times New Roman"/>
          <w:spacing w:val="-3"/>
          <w:sz w:val="18"/>
          <w:szCs w:val="18"/>
        </w:rPr>
        <w:t xml:space="preserve">с ним обсудили – не детально форму телеграммы, но ее содержание. </w:t>
      </w:r>
      <w:r>
        <w:rPr>
          <w:rFonts w:eastAsia="Times New Roman"/>
          <w:spacing w:val="-2"/>
          <w:sz w:val="18"/>
          <w:szCs w:val="18"/>
        </w:rPr>
        <w:t>Вл. Д. думает, что, может быть, письмо это и не понадобится (также</w:t>
      </w:r>
    </w:p>
    <w:p w:rsidR="00DD4130" w:rsidRDefault="00DD4130">
      <w:pPr>
        <w:shd w:val="clear" w:color="auto" w:fill="FFFFFF"/>
        <w:spacing w:before="3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523" w:name="bookmark1527"/>
      <w:r>
        <w:rPr>
          <w:rFonts w:eastAsia="Times New Roman"/>
          <w:sz w:val="16"/>
          <w:szCs w:val="16"/>
        </w:rPr>
        <w:lastRenderedPageBreak/>
        <w:t>м</w:t>
      </w:r>
      <w:bookmarkEnd w:id="1523"/>
      <w:r>
        <w:rPr>
          <w:rFonts w:eastAsia="Times New Roman"/>
          <w:sz w:val="16"/>
          <w:szCs w:val="16"/>
        </w:rPr>
        <w:t>не сказали и при моем утреннем свидании), но на всякий случай его необходимо иметь. Кроме того, Вл. Д. посоветовал мне достать от За-седателева удостоверение, подобное тому, что пошло в Комиссию, о со</w:t>
      </w:r>
      <w:r>
        <w:rPr>
          <w:rFonts w:eastAsia="Times New Roman"/>
          <w:sz w:val="16"/>
          <w:szCs w:val="16"/>
        </w:rPr>
        <w:softHyphen/>
        <w:t>стоянии здоровья Миши. К счастью, Заседателев в Москве и Трушников пойдет к нему, чтоб все от него получить. Возможно, что я приложу это удостоверение к Вашему письму на имя В.М., но это не наверное, поэто</w:t>
      </w:r>
      <w:r>
        <w:rPr>
          <w:rFonts w:eastAsia="Times New Roman"/>
          <w:sz w:val="16"/>
          <w:szCs w:val="16"/>
        </w:rPr>
        <w:softHyphen/>
        <w:t>му Вы, пожалуйста, об этом не упоминайте. Хотя, впрочем, телеграмма ведь придет раньше письма моего, и Ваше письмо, вероятно, уже будет Вами отправлено сюда. Вл. Д. очень меня обнадеживает. В моем сегод</w:t>
      </w:r>
      <w:r>
        <w:rPr>
          <w:rFonts w:eastAsia="Times New Roman"/>
          <w:sz w:val="16"/>
          <w:szCs w:val="16"/>
        </w:rPr>
        <w:softHyphen/>
        <w:t>няшнем разговоре я сказала, что Вас очень оскорбляет такое отношение Комиссии, какое было проявлено в деле Миши, что оно кажется Вам недоверием к Вам. Но на это был ответ, что не может быть речи даже о тени недоверия, но что возможен со стороны Комиссии формальный подход, может быть, еще из соображений экономии валюты. На это я ответила, что Вы не просите никакой валюты, т.к. будете лечить Мишу на те деньги, что имеются в Вашем распоряжении на Ваше лечение и от</w:t>
      </w:r>
      <w:r>
        <w:rPr>
          <w:rFonts w:eastAsia="Times New Roman"/>
          <w:sz w:val="16"/>
          <w:szCs w:val="16"/>
        </w:rPr>
        <w:softHyphen/>
        <w:t>дых. Словом, милый Владимир Иванович, у меня есть какая-то надежда, это Вл. Д. в меня ее вселил. Он говорит, что то, что сейчас здесь сдела</w:t>
      </w:r>
      <w:r>
        <w:rPr>
          <w:rFonts w:eastAsia="Times New Roman"/>
          <w:sz w:val="16"/>
          <w:szCs w:val="16"/>
        </w:rPr>
        <w:softHyphen/>
        <w:t>но, – это максимум всего, что возможно было сделать. Отношение же лиц, от которых будет зависеть решение этого вопроса, к Вам и к Вашим нуждам настолько внимательно, что надо надеяться на благоприятный ответ. Вл. Д. дал мне ряд практических указаний, когда и как звонить по телефону, как поступить с письмом, которое я должна буду получить от Вас, словом, он-то исключительно доброжелателен и внимателен к Вам, в чем, правда, и нельзя было сомневаться.</w:t>
      </w:r>
    </w:p>
    <w:p w:rsidR="00DD4130" w:rsidRDefault="006C0410">
      <w:pPr>
        <w:shd w:val="clear" w:color="auto" w:fill="FFFFFF"/>
        <w:spacing w:before="43" w:line="216" w:lineRule="exact"/>
        <w:ind w:firstLine="394"/>
        <w:jc w:val="both"/>
      </w:pPr>
      <w:r>
        <w:rPr>
          <w:rFonts w:eastAsia="Times New Roman"/>
          <w:sz w:val="16"/>
          <w:szCs w:val="16"/>
        </w:rPr>
        <w:t>Крепко жму Вашу руку и прошу передать Екатерине Никола</w:t>
      </w:r>
      <w:r>
        <w:rPr>
          <w:rFonts w:eastAsia="Times New Roman"/>
          <w:sz w:val="16"/>
          <w:szCs w:val="16"/>
        </w:rPr>
        <w:softHyphen/>
        <w:t>евне, что я ее нежно обнимаю и целую. Всего хорошего!</w:t>
      </w:r>
    </w:p>
    <w:p w:rsidR="00DD4130" w:rsidRDefault="00DD4130">
      <w:pPr>
        <w:shd w:val="clear" w:color="auto" w:fill="FFFFFF"/>
        <w:spacing w:before="197"/>
      </w:pPr>
      <w:hyperlink w:anchor="bookmark4446" w:history="1">
        <w:bookmarkStart w:id="1524" w:name="bookmark1528"/>
        <w:r w:rsidR="006C0410">
          <w:rPr>
            <w:sz w:val="16"/>
            <w:szCs w:val="16"/>
          </w:rPr>
          <w:t>1</w:t>
        </w:r>
        <w:bookmarkEnd w:id="1524"/>
        <w:r w:rsidR="006C0410">
          <w:rPr>
            <w:sz w:val="16"/>
            <w:szCs w:val="16"/>
          </w:rPr>
          <w:t>64</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4 сентября 1930 года</w:t>
      </w:r>
    </w:p>
    <w:p w:rsidR="00DD4130" w:rsidRDefault="006C0410">
      <w:pPr>
        <w:shd w:val="clear" w:color="auto" w:fill="FFFFFF"/>
        <w:spacing w:before="216"/>
        <w:jc w:val="right"/>
      </w:pPr>
      <w:r>
        <w:rPr>
          <w:rFonts w:eastAsia="Times New Roman"/>
          <w:sz w:val="16"/>
          <w:szCs w:val="16"/>
        </w:rPr>
        <w:t>Письмо № 27</w:t>
      </w:r>
    </w:p>
    <w:p w:rsidR="00DD4130" w:rsidRDefault="006C0410">
      <w:pPr>
        <w:shd w:val="clear" w:color="auto" w:fill="FFFFFF"/>
        <w:spacing w:before="91"/>
        <w:ind w:left="1421"/>
      </w:pPr>
      <w:bookmarkStart w:id="1525" w:name="bookmark1529"/>
      <w:r>
        <w:rPr>
          <w:rFonts w:eastAsia="Times New Roman"/>
          <w:sz w:val="16"/>
          <w:szCs w:val="16"/>
        </w:rPr>
        <w:t>М</w:t>
      </w:r>
      <w:bookmarkEnd w:id="1525"/>
      <w:r>
        <w:rPr>
          <w:rFonts w:eastAsia="Times New Roman"/>
          <w:sz w:val="16"/>
          <w:szCs w:val="16"/>
        </w:rPr>
        <w:t>илый Владимир Иванович!</w:t>
      </w:r>
    </w:p>
    <w:p w:rsidR="00DD4130" w:rsidRDefault="006C0410">
      <w:pPr>
        <w:shd w:val="clear" w:color="auto" w:fill="FFFFFF"/>
        <w:spacing w:before="38" w:line="202" w:lineRule="exact"/>
        <w:ind w:firstLine="394"/>
        <w:jc w:val="both"/>
      </w:pPr>
      <w:bookmarkStart w:id="1526" w:name="bookmark1530"/>
      <w:r>
        <w:rPr>
          <w:rFonts w:eastAsia="Times New Roman"/>
          <w:sz w:val="16"/>
          <w:szCs w:val="16"/>
        </w:rPr>
        <w:t>Я</w:t>
      </w:r>
      <w:bookmarkEnd w:id="1526"/>
      <w:r>
        <w:rPr>
          <w:rFonts w:eastAsia="Times New Roman"/>
          <w:sz w:val="16"/>
          <w:szCs w:val="16"/>
        </w:rPr>
        <w:t xml:space="preserve"> не писала Вам – не было никакого движения по делу поездки Миши. То не было того товарища, с которым я виделась, в Москве, то он назначал мне позвонить через день, опять через день... Так и шли дни, а ответа я не имела. Тем временем пришло Ваше письмо на имя Молотова и получено было удостоверение проф. Заседателева, что болезнь Миши “считается у нас неизлечимой, но, по-видимому, с некоторым успехом лечится проф. Фоссом во Франкфурте-на-Майне”. Передать это письмо с удостоверением удалось мне только сегодня, раньше, как я сказала, товарища этого не было в Москве. Сегодня я переговорила с ним по телефону и направила ему это письмо с письмом от меня, в нем просила</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от Вашего имени содействия и помощи. Мне предложено справиться по телефону через два дня. Вот и все, что я могу сказать о деле Миши. Очень досадно, что так мало и неутешительно. С Вл. Д. я обо всем этом говорила по телефону и просила его, если возможно, ускорить его реше</w:t>
      </w:r>
      <w:r>
        <w:rPr>
          <w:rFonts w:eastAsia="Times New Roman"/>
          <w:sz w:val="16"/>
          <w:szCs w:val="16"/>
        </w:rPr>
        <w:softHyphen/>
        <w:t>ние этого вопроса. Последний раз говорила с ним вчера.</w:t>
      </w:r>
    </w:p>
    <w:p w:rsidR="00DD4130" w:rsidRDefault="006C0410">
      <w:pPr>
        <w:shd w:val="clear" w:color="auto" w:fill="FFFFFF"/>
        <w:spacing w:line="202" w:lineRule="exact"/>
        <w:ind w:firstLine="398"/>
        <w:jc w:val="both"/>
      </w:pPr>
      <w:bookmarkStart w:id="1527" w:name="bookmark1531"/>
      <w:r>
        <w:rPr>
          <w:rFonts w:eastAsia="Times New Roman"/>
          <w:sz w:val="16"/>
          <w:szCs w:val="16"/>
        </w:rPr>
        <w:t>Д</w:t>
      </w:r>
      <w:bookmarkEnd w:id="1527"/>
      <w:r>
        <w:rPr>
          <w:rFonts w:eastAsia="Times New Roman"/>
          <w:sz w:val="16"/>
          <w:szCs w:val="16"/>
        </w:rPr>
        <w:t>ействительно, как это я, все время думая напряженно о Миши-ном деле, совсем упустила из виду сообщение о театре</w:t>
      </w:r>
      <w:r>
        <w:rPr>
          <w:rFonts w:eastAsia="Times New Roman"/>
          <w:sz w:val="16"/>
          <w:szCs w:val="16"/>
          <w:vertAlign w:val="superscript"/>
        </w:rPr>
        <w:t>1</w:t>
      </w:r>
      <w:r>
        <w:rPr>
          <w:rFonts w:eastAsia="Times New Roman"/>
          <w:sz w:val="16"/>
          <w:szCs w:val="16"/>
        </w:rPr>
        <w:t>. Съезд у нас назначен был на 3-е, открытие сезона 6-го. Хотя, впрочем, в одном из своих последних писем я как будто писала о начале сезона и о первых спектаклях – репертуар. Ваше письмо с обращением к товарищам по труппе я получила вчера, переписала и вывесила на доске за кулисами</w:t>
      </w:r>
      <w:hyperlink w:anchor="bookmark4447"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1528" w:name="bookmark1532"/>
      <w:r>
        <w:rPr>
          <w:rFonts w:eastAsia="Times New Roman"/>
          <w:sz w:val="16"/>
          <w:szCs w:val="16"/>
        </w:rPr>
        <w:t>В</w:t>
      </w:r>
      <w:bookmarkEnd w:id="1528"/>
      <w:r>
        <w:rPr>
          <w:rFonts w:eastAsia="Times New Roman"/>
          <w:sz w:val="16"/>
          <w:szCs w:val="16"/>
        </w:rPr>
        <w:t>чера в театре было довольно много народа, но сегодня, как мне показалось, больше. Идут репетиции “Фигаро” (главным образом для Базиля – Хмелева</w:t>
      </w:r>
      <w:hyperlink w:anchor="bookmark4448" w:history="1">
        <w:r>
          <w:rPr>
            <w:rFonts w:eastAsia="Times New Roman"/>
            <w:sz w:val="16"/>
            <w:szCs w:val="16"/>
            <w:vertAlign w:val="superscript"/>
          </w:rPr>
          <w:t>3</w:t>
        </w:r>
      </w:hyperlink>
      <w:r>
        <w:rPr>
          <w:rFonts w:eastAsia="Times New Roman"/>
          <w:sz w:val="16"/>
          <w:szCs w:val="16"/>
        </w:rPr>
        <w:t>, но и вообще проверка сцен по всему спектаклю), “Бронепоезда”. Репетируют днем и вечером. Вчера тоже. Вчера днем было первое в этом сезоне заседание худ. совещания. Протокол у меня еще не готов, но я лучше напишу Вам, что обсуждали и как. Прежде всего – вопросы текущего репертуара и разных вводов, в первую оче</w:t>
      </w:r>
      <w:r>
        <w:rPr>
          <w:rFonts w:eastAsia="Times New Roman"/>
          <w:sz w:val="16"/>
          <w:szCs w:val="16"/>
        </w:rPr>
        <w:softHyphen/>
        <w:t xml:space="preserve">редь – за Ник. Аф. в “Фигаро” (я настолько давно о нем ничего не знаю, что только вчера на заседании узнала, что получена от него телеграмма с просьбой продлить отпуск до </w:t>
      </w:r>
      <w:r>
        <w:rPr>
          <w:rFonts w:eastAsia="Times New Roman"/>
          <w:sz w:val="16"/>
          <w:szCs w:val="16"/>
          <w:lang w:val="en-US"/>
        </w:rPr>
        <w:t xml:space="preserve">1/X. </w:t>
      </w:r>
      <w:r>
        <w:rPr>
          <w:rFonts w:eastAsia="Times New Roman"/>
          <w:sz w:val="16"/>
          <w:szCs w:val="16"/>
        </w:rPr>
        <w:t>Такая же телеграмма пришла от Л.М.Леонидова). Назначен Хмелев, который, однако, заявил, что он с большим трудом запоминает текст и может оказаться неготовым к спек</w:t>
      </w:r>
      <w:r>
        <w:rPr>
          <w:rFonts w:eastAsia="Times New Roman"/>
          <w:sz w:val="16"/>
          <w:szCs w:val="16"/>
        </w:rPr>
        <w:softHyphen/>
        <w:t>таклю. У Калужского был еще про запас план – просить Н.Баталова сы</w:t>
      </w:r>
      <w:r>
        <w:rPr>
          <w:rFonts w:eastAsia="Times New Roman"/>
          <w:sz w:val="16"/>
          <w:szCs w:val="16"/>
        </w:rPr>
        <w:softHyphen/>
        <w:t>грать Базиля, а Прудкин играл бы Фигаро. Но Москвин (замдиректора и председатель худ. совещания), а за ним и другие высказались за то, чтоб для крепости открытия сезона было бы лучше, чтоб Баталов играл Фигаро. Со всякими милыми словами по адресу Хмелева, с ссылками на его дарование и т.п., как будто его уговорили не волноваться – текст он и выучит, да в крайнем случае товарищи помогут, ведь все кругом в пьесе с самой ее постановки.</w:t>
      </w:r>
    </w:p>
    <w:p w:rsidR="00DD4130" w:rsidRDefault="006C0410">
      <w:pPr>
        <w:shd w:val="clear" w:color="auto" w:fill="FFFFFF"/>
        <w:spacing w:line="202" w:lineRule="exact"/>
        <w:ind w:firstLine="398"/>
        <w:jc w:val="both"/>
      </w:pPr>
      <w:bookmarkStart w:id="1529" w:name="bookmark1533"/>
      <w:r>
        <w:rPr>
          <w:rFonts w:eastAsia="Times New Roman"/>
          <w:sz w:val="16"/>
          <w:szCs w:val="16"/>
        </w:rPr>
        <w:t>С</w:t>
      </w:r>
      <w:bookmarkEnd w:id="1529"/>
      <w:r>
        <w:rPr>
          <w:rFonts w:eastAsia="Times New Roman"/>
          <w:sz w:val="16"/>
          <w:szCs w:val="16"/>
        </w:rPr>
        <w:t>ледующий вопрос был о Вербицком, который после воспаления легких страшно слаб. Он нужен для “Рекламы” (идет 7 и 8 сентября). Но его непременно следует отпустить на отдых – на месяц, если не ошиба</w:t>
      </w:r>
      <w:r>
        <w:rPr>
          <w:rFonts w:eastAsia="Times New Roman"/>
          <w:sz w:val="16"/>
          <w:szCs w:val="16"/>
        </w:rPr>
        <w:softHyphen/>
        <w:t>юсь. Решено, что он сыграет первые два спектакля “Рекламы”, в третьем же (10 сент.) следует ввести дублера – Герасимова, который был утвер</w:t>
      </w:r>
      <w:r>
        <w:rPr>
          <w:rFonts w:eastAsia="Times New Roman"/>
          <w:sz w:val="16"/>
          <w:szCs w:val="16"/>
        </w:rPr>
        <w:softHyphen/>
        <w:t>жден официальным дублером, роль знает, тем более что третий акт у него на слуху. Но за Герасимова надо тоже ввести нового судью. Его официальным, уже введенным, дублером был Истрин. Но Истрин подал заявление об уходе из театра, он хочет перейти в тот Шахтинский рабо</w:t>
      </w:r>
      <w:r>
        <w:rPr>
          <w:rFonts w:eastAsia="Times New Roman"/>
          <w:sz w:val="16"/>
          <w:szCs w:val="16"/>
        </w:rPr>
        <w:softHyphen/>
        <w:t>чий художественный театр, в который в прошлом сезоне пошли Гирш-ман, Марина и еще кто-то из наших. Вас. Вас. предлагает себя для роли судьи, но с тем, что впоследствии у него будет дублер, чередующийся с ним, предположительно – Гедике. Положение с “Рекламой” осложня</w:t>
      </w:r>
      <w:r>
        <w:rPr>
          <w:rFonts w:eastAsia="Times New Roman"/>
          <w:sz w:val="16"/>
          <w:szCs w:val="16"/>
        </w:rPr>
        <w:softHyphen/>
        <w:t>ется еще вот чем: Станицын подал заявление о разрешении ему отпуска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530" w:name="bookmark1534"/>
      <w:r>
        <w:rPr>
          <w:rFonts w:eastAsia="Times New Roman"/>
          <w:sz w:val="16"/>
          <w:szCs w:val="16"/>
        </w:rPr>
        <w:lastRenderedPageBreak/>
        <w:t>н</w:t>
      </w:r>
      <w:bookmarkEnd w:id="1530"/>
      <w:r>
        <w:rPr>
          <w:rFonts w:eastAsia="Times New Roman"/>
          <w:sz w:val="16"/>
          <w:szCs w:val="16"/>
        </w:rPr>
        <w:t>а полтора – два месяца. У него есть блестящее предложение в кино – фильм полузвуковой, на трех языках, оплата очень его выручающая. Материально он запутан до последней степени. Словом, как он заявил, как он говорил Москвину, он в таком сейчас положении, что если ему не дадут отпуска на полтора месяца, он будет просить отпустить его на год, а если и это нельзя – то он решается на уход из театра. На совещании Москвин и все высказывались очень в защиту просьбы Станицына, ко</w:t>
      </w:r>
      <w:r>
        <w:rPr>
          <w:rFonts w:eastAsia="Times New Roman"/>
          <w:sz w:val="16"/>
          <w:szCs w:val="16"/>
        </w:rPr>
        <w:softHyphen/>
        <w:t>торый написал письмо Мих. Серг. и теперь ждет решения своей участи. Об отношении к этому делу совещания и о репертуарных соображениях в случае отпуска Станицына Мих. С-чу пишет Калужский. Самое труд</w:t>
      </w:r>
      <w:r>
        <w:rPr>
          <w:rFonts w:eastAsia="Times New Roman"/>
          <w:sz w:val="16"/>
          <w:szCs w:val="16"/>
        </w:rPr>
        <w:softHyphen/>
        <w:t>ное – заменить Стан. в “Рекламе”. Дублер, который всех удовлетворил бы, Ливанов. Но его нельзя брать из “Толстяков”, нельзя ослабить сцен самих толстяков. А Ливанов – яркая фигура. Вопрос обсуждался дол</w:t>
      </w:r>
      <w:r>
        <w:rPr>
          <w:rFonts w:eastAsia="Times New Roman"/>
          <w:sz w:val="16"/>
          <w:szCs w:val="16"/>
        </w:rPr>
        <w:softHyphen/>
        <w:t>го. Наконец пришли к решению – Джека будет играть Грибов. Нет, не совсем так, простите: у Станицына есть назначенный официальный ду</w:t>
      </w:r>
      <w:r>
        <w:rPr>
          <w:rFonts w:eastAsia="Times New Roman"/>
          <w:sz w:val="16"/>
          <w:szCs w:val="16"/>
        </w:rPr>
        <w:softHyphen/>
        <w:t>блер – Яров. Но никто из членов совещания не признал возможным, чтоб Яров смог войти в такой короткий срок, да еще притом, что про</w:t>
      </w:r>
      <w:r>
        <w:rPr>
          <w:rFonts w:eastAsia="Times New Roman"/>
          <w:sz w:val="16"/>
          <w:szCs w:val="16"/>
        </w:rPr>
        <w:softHyphen/>
        <w:t>курора будет играть не основной Вербицкий, а Герасимов (Станицын уходит в отпуск числа с 15-го, если М.С. ему его разрешит). Но отни</w:t>
      </w:r>
      <w:r>
        <w:rPr>
          <w:rFonts w:eastAsia="Times New Roman"/>
          <w:sz w:val="16"/>
          <w:szCs w:val="16"/>
        </w:rPr>
        <w:softHyphen/>
        <w:t>мать у него роли тоже не хотят. Поэтому Яров будет заниматься и по</w:t>
      </w:r>
      <w:r>
        <w:rPr>
          <w:rFonts w:eastAsia="Times New Roman"/>
          <w:sz w:val="16"/>
          <w:szCs w:val="16"/>
        </w:rPr>
        <w:softHyphen/>
        <w:t>кажет. Если это будет приемлемо (все это должно произойти в течение ближайших двух-трех дней), его введут, если нет (в том, что это будет неприемлемо, никто не сомневается), ввести Грибова, у которого и роль отчасти на слуху. Фотографа же будет играть Комиссаров, игравший эту роль в поездке – и совсем хорошо. Однако Грибов и в “Толстяках”, а “Реклама” с ними идет параллельно (может идти и с “Фигаро”, но этот спектакль пойдет не часто, да и не может теперь уж идти, если Комис</w:t>
      </w:r>
      <w:r>
        <w:rPr>
          <w:rFonts w:eastAsia="Times New Roman"/>
          <w:sz w:val="16"/>
          <w:szCs w:val="16"/>
        </w:rPr>
        <w:softHyphen/>
        <w:t>саров занят в “Рекламе”). Как говорили, одно время, когда Грибов играл Толстяка, эпизод с гвардейцем с розой был выпущен совсем. Но об этом все жалели, поэтому хорошо бы его в спектакле закрепить. Первым ис</w:t>
      </w:r>
      <w:r>
        <w:rPr>
          <w:rFonts w:eastAsia="Times New Roman"/>
          <w:sz w:val="16"/>
          <w:szCs w:val="16"/>
        </w:rPr>
        <w:softHyphen/>
        <w:t>полнителем гвардейца был назначен Новиков, вот его и ввести. Вооб</w:t>
      </w:r>
      <w:r>
        <w:rPr>
          <w:rFonts w:eastAsia="Times New Roman"/>
          <w:sz w:val="16"/>
          <w:szCs w:val="16"/>
        </w:rPr>
        <w:softHyphen/>
        <w:t>ще к выпуску “Толстяков” все относятся чрезвычайно внимательно и серьезно. Они в первый раз пойдут 23-го – три дня подряд пойдут, – и говорилось, что спектакль надо будет тщательно проверить и пригото</w:t>
      </w:r>
      <w:r>
        <w:rPr>
          <w:rFonts w:eastAsia="Times New Roman"/>
          <w:sz w:val="16"/>
          <w:szCs w:val="16"/>
        </w:rPr>
        <w:softHyphen/>
        <w:t>вить, чтоб он шел подтянуто и безукоризненно.</w:t>
      </w:r>
    </w:p>
    <w:p w:rsidR="00DD4130" w:rsidRDefault="006C0410">
      <w:pPr>
        <w:shd w:val="clear" w:color="auto" w:fill="FFFFFF"/>
        <w:spacing w:line="202" w:lineRule="exact"/>
        <w:ind w:firstLine="394"/>
        <w:jc w:val="both"/>
      </w:pPr>
      <w:bookmarkStart w:id="1531" w:name="bookmark1535"/>
      <w:r>
        <w:rPr>
          <w:rFonts w:eastAsia="Times New Roman"/>
          <w:sz w:val="16"/>
          <w:szCs w:val="16"/>
        </w:rPr>
        <w:t>П</w:t>
      </w:r>
      <w:bookmarkEnd w:id="1531"/>
      <w:r>
        <w:rPr>
          <w:rFonts w:eastAsia="Times New Roman"/>
          <w:sz w:val="16"/>
          <w:szCs w:val="16"/>
        </w:rPr>
        <w:t xml:space="preserve">оследний крупный ввод – Лопахин: Л.М. просит отпуска до </w:t>
      </w:r>
      <w:r>
        <w:rPr>
          <w:rFonts w:eastAsia="Times New Roman"/>
          <w:sz w:val="16"/>
          <w:szCs w:val="16"/>
          <w:lang w:val="en-US"/>
        </w:rPr>
        <w:t xml:space="preserve">1/X, </w:t>
      </w:r>
      <w:r>
        <w:rPr>
          <w:rFonts w:eastAsia="Times New Roman"/>
          <w:sz w:val="16"/>
          <w:szCs w:val="16"/>
        </w:rPr>
        <w:t>Жильцова нет. Решено ввести Н.Баталова. Ввод спешный, спектакль идет 13-го. Но Баталова столько раз уж собирались вводить, что, пожа</w:t>
      </w:r>
      <w:r>
        <w:rPr>
          <w:rFonts w:eastAsia="Times New Roman"/>
          <w:sz w:val="16"/>
          <w:szCs w:val="16"/>
        </w:rPr>
        <w:softHyphen/>
        <w:t>луй, роль он уж успел выучить.</w:t>
      </w:r>
    </w:p>
    <w:p w:rsidR="00DD4130" w:rsidRDefault="006C0410">
      <w:pPr>
        <w:shd w:val="clear" w:color="auto" w:fill="FFFFFF"/>
        <w:spacing w:line="202" w:lineRule="exact"/>
        <w:ind w:firstLine="394"/>
        <w:jc w:val="both"/>
      </w:pPr>
      <w:bookmarkStart w:id="1532" w:name="bookmark1536"/>
      <w:r>
        <w:rPr>
          <w:rFonts w:eastAsia="Times New Roman"/>
          <w:sz w:val="16"/>
          <w:szCs w:val="16"/>
        </w:rPr>
        <w:t>З</w:t>
      </w:r>
      <w:bookmarkEnd w:id="1532"/>
      <w:r>
        <w:rPr>
          <w:rFonts w:eastAsia="Times New Roman"/>
          <w:sz w:val="16"/>
          <w:szCs w:val="16"/>
        </w:rPr>
        <w:t>атем остались мелкие вводы по “Воскресению” главным образом и по остальным пьесам чуть-чуть, которые не обсуждались на совеща</w:t>
      </w:r>
      <w:r>
        <w:rPr>
          <w:rFonts w:eastAsia="Times New Roman"/>
          <w:sz w:val="16"/>
          <w:szCs w:val="16"/>
        </w:rPr>
        <w:softHyphen/>
        <w:t>нии, а переданы на разрешение режиссуры каждого спектакля и Калуж</w:t>
      </w:r>
      <w:r>
        <w:rPr>
          <w:rFonts w:eastAsia="Times New Roman"/>
          <w:sz w:val="16"/>
          <w:szCs w:val="16"/>
        </w:rPr>
        <w:softHyphen/>
        <w:t>ского. Ввод Яншина в “Дяд. сон” уже решен, так что он не обсуждался, а просто было сговорено, что к работе Яншин приступает с Котлубай те</w:t>
      </w:r>
      <w:r>
        <w:rPr>
          <w:rFonts w:eastAsia="Times New Roman"/>
          <w:sz w:val="16"/>
          <w:szCs w:val="16"/>
        </w:rPr>
        <w:softHyphen/>
        <w:t>перь же, спектакль же пойдет не раньше, чем через месяц</w:t>
      </w:r>
      <w:hyperlink w:anchor="bookmark4449" w:history="1">
        <w:r>
          <w:rPr>
            <w:rFonts w:eastAsia="Times New Roman"/>
            <w:sz w:val="16"/>
            <w:szCs w:val="16"/>
            <w:vertAlign w:val="superscript"/>
          </w:rPr>
          <w:t>4</w:t>
        </w:r>
      </w:hyperlink>
      <w:r>
        <w:rPr>
          <w:rFonts w:eastAsia="Times New Roman"/>
          <w:sz w:val="16"/>
          <w:szCs w:val="16"/>
        </w:rPr>
        <w:t>. В “Дяд. сон”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533" w:name="bookmark1537"/>
      <w:r>
        <w:rPr>
          <w:rFonts w:eastAsia="Times New Roman"/>
          <w:sz w:val="16"/>
          <w:szCs w:val="16"/>
        </w:rPr>
        <w:lastRenderedPageBreak/>
        <w:t>п</w:t>
      </w:r>
      <w:bookmarkEnd w:id="1533"/>
      <w:r>
        <w:rPr>
          <w:rFonts w:eastAsia="Times New Roman"/>
          <w:sz w:val="16"/>
          <w:szCs w:val="16"/>
        </w:rPr>
        <w:t>ридется еще вводить за Истрина, если тот все-таки уйдет</w:t>
      </w:r>
      <w:hyperlink w:anchor="bookmark4450" w:history="1">
        <w:r>
          <w:rPr>
            <w:rFonts w:eastAsia="Times New Roman"/>
            <w:sz w:val="16"/>
            <w:szCs w:val="16"/>
            <w:vertAlign w:val="superscript"/>
          </w:rPr>
          <w:t>5</w:t>
        </w:r>
      </w:hyperlink>
      <w:r>
        <w:rPr>
          <w:rFonts w:eastAsia="Times New Roman"/>
          <w:sz w:val="16"/>
          <w:szCs w:val="16"/>
        </w:rPr>
        <w:t>. Его пока не отпустили, но вряд ли удастся удержать. Я думаю, сужу по тому, что знаю об его материальном положении, что денежные обстоятельства для него играют громадную роль.</w:t>
      </w:r>
    </w:p>
    <w:p w:rsidR="00DD4130" w:rsidRDefault="006C0410">
      <w:pPr>
        <w:shd w:val="clear" w:color="auto" w:fill="FFFFFF"/>
        <w:spacing w:line="202" w:lineRule="exact"/>
        <w:ind w:firstLine="398"/>
        <w:jc w:val="both"/>
      </w:pPr>
      <w:bookmarkStart w:id="1534" w:name="bookmark1538"/>
      <w:r>
        <w:rPr>
          <w:rFonts w:eastAsia="Times New Roman"/>
          <w:sz w:val="16"/>
          <w:szCs w:val="16"/>
        </w:rPr>
        <w:t>З</w:t>
      </w:r>
      <w:bookmarkEnd w:id="1534"/>
      <w:r>
        <w:rPr>
          <w:rFonts w:eastAsia="Times New Roman"/>
          <w:sz w:val="16"/>
          <w:szCs w:val="16"/>
        </w:rPr>
        <w:t>атем Калужский поднял вопрос о пополнении труппы. Поступи</w:t>
      </w:r>
      <w:r>
        <w:rPr>
          <w:rFonts w:eastAsia="Times New Roman"/>
          <w:sz w:val="16"/>
          <w:szCs w:val="16"/>
        </w:rPr>
        <w:softHyphen/>
        <w:t>ли два заявления – оба от актеров Реалистического театра: Власова (он у Вас в “Лизистрате” репетировал) и от Ворошилова, который весной еще Вам о том же писал. М.М.Тарханов дал о них вполне хорошие ре</w:t>
      </w:r>
      <w:r>
        <w:rPr>
          <w:rFonts w:eastAsia="Times New Roman"/>
          <w:sz w:val="16"/>
          <w:szCs w:val="16"/>
        </w:rPr>
        <w:softHyphen/>
        <w:t>комендации, особенно о Власове, но после обмена мнений, а главное – после указания Никитина, что те суммы из зарплаты, что освободились вследствие сокращений и смертей, целиком уходят на предполагающи</w:t>
      </w:r>
      <w:r>
        <w:rPr>
          <w:rFonts w:eastAsia="Times New Roman"/>
          <w:sz w:val="16"/>
          <w:szCs w:val="16"/>
        </w:rPr>
        <w:softHyphen/>
        <w:t>еся прибавки. Свободным может остаться разве только оклад Истрина, и еще после указаний того же Никитина, что еще не улеглись волнения, вызванные сокращениями, что при согласовании сокращения с Раби-сом, на прямо поставленный вопрос – будут ли приниматься в будущем году в театр лица квалификации равноценной увольняемым, он ответил – нет, вот после всего этого (по линии уязвимости сокращений Никити</w:t>
      </w:r>
      <w:r>
        <w:rPr>
          <w:rFonts w:eastAsia="Times New Roman"/>
          <w:sz w:val="16"/>
          <w:szCs w:val="16"/>
        </w:rPr>
        <w:softHyphen/>
        <w:t>на горячо поддержал Пав. Ал.) решено было принципиально отказаться от всякого приема в труппу. Исключение сделать только для какой-ни</w:t>
      </w:r>
      <w:r>
        <w:rPr>
          <w:rFonts w:eastAsia="Times New Roman"/>
          <w:sz w:val="16"/>
          <w:szCs w:val="16"/>
        </w:rPr>
        <w:softHyphen/>
        <w:t>будь выдающейся актерской индивидуальности.</w:t>
      </w:r>
    </w:p>
    <w:p w:rsidR="00DD4130" w:rsidRDefault="006C0410">
      <w:pPr>
        <w:shd w:val="clear" w:color="auto" w:fill="FFFFFF"/>
        <w:spacing w:line="202" w:lineRule="exact"/>
        <w:ind w:firstLine="398"/>
        <w:jc w:val="both"/>
      </w:pPr>
      <w:bookmarkStart w:id="1535" w:name="bookmark1539"/>
      <w:r>
        <w:rPr>
          <w:rFonts w:eastAsia="Times New Roman"/>
          <w:sz w:val="16"/>
          <w:szCs w:val="16"/>
        </w:rPr>
        <w:t>З</w:t>
      </w:r>
      <w:bookmarkEnd w:id="1535"/>
      <w:r>
        <w:rPr>
          <w:rFonts w:eastAsia="Times New Roman"/>
          <w:sz w:val="16"/>
          <w:szCs w:val="16"/>
        </w:rPr>
        <w:t>атем пошел разговор о “Хлебе”. Судаков главным образом ин</w:t>
      </w:r>
      <w:r>
        <w:rPr>
          <w:rFonts w:eastAsia="Times New Roman"/>
          <w:sz w:val="16"/>
          <w:szCs w:val="16"/>
        </w:rPr>
        <w:softHyphen/>
        <w:t>тересовался исполнителями своих основных ролей, они были ему не</w:t>
      </w:r>
      <w:r>
        <w:rPr>
          <w:rFonts w:eastAsia="Times New Roman"/>
          <w:sz w:val="16"/>
          <w:szCs w:val="16"/>
        </w:rPr>
        <w:softHyphen/>
        <w:t>ясны. Тем более что и в “Мертвых душах” состав еще окончательно не зафиксирован. Тут выяснилось, что Ив. Мих. хочет играть Ноздрева, стало быть, из “Хлеба” он выбывает (хотя роль Квасова была намечена Тарханову, но М.С. почему-то упрямо говорил, что ее должен играть Москвин, я об этом Вам писала). Тарханов в отношении Квасова был уклончив – на совещании выяснилось, что он является главным претен</w:t>
      </w:r>
      <w:r>
        <w:rPr>
          <w:rFonts w:eastAsia="Times New Roman"/>
          <w:sz w:val="16"/>
          <w:szCs w:val="16"/>
        </w:rPr>
        <w:softHyphen/>
        <w:t>дентом на Чичикова, такое у меня было впечатление. Словом, дебатов, тщательного взвешивания было проявлено много, особенно настаивал на тщательности и продуманности решений Ив. Мих., и основные роли “Хлеба” разошлись так: Михайлов – Добронравов, Ольга – Тарасова, Раевский остается пока за Хмелевым, Квасов – Кедров. Была под сомне</w:t>
      </w:r>
      <w:r>
        <w:rPr>
          <w:rFonts w:eastAsia="Times New Roman"/>
          <w:sz w:val="16"/>
          <w:szCs w:val="16"/>
        </w:rPr>
        <w:softHyphen/>
        <w:t>нием сначала у Судакова Паша у Титовой, он предлагал Тихомирову, но его убедили многие, что именно интересно по-новому как-то поставить Титову, так что Паша осталась за ней. Еще не окончательно решение с ролью Мокрины. Намечена Шевченко. Но Судаков ждет бури. Он уверяет, что она была недовольна даже Дамой, приятной во всех от</w:t>
      </w:r>
      <w:r>
        <w:rPr>
          <w:rFonts w:eastAsia="Times New Roman"/>
          <w:sz w:val="16"/>
          <w:szCs w:val="16"/>
        </w:rPr>
        <w:softHyphen/>
        <w:t>ношениях, что же она скажет о такой незначительной роли?! Он с ней будет говорить, но, зная Судакова и видя уж его заранее установленное отношение к этому и некоторая боязнь Фаининого характера, можно сказать, что он ее не убедит. Тогда, вероятно, Мокрину дадут Тихоми</w:t>
      </w:r>
      <w:r>
        <w:rPr>
          <w:rFonts w:eastAsia="Times New Roman"/>
          <w:sz w:val="16"/>
          <w:szCs w:val="16"/>
        </w:rPr>
        <w:softHyphen/>
        <w:t>ровой. Против такого назначения было то возражение, что Мокрина – тип отрицательный, а у Тихомировой она может выйти умилительной и даже трогательной, во всяком случае, скорее типом положительным.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536" w:name="bookmark1540"/>
      <w:r>
        <w:rPr>
          <w:rFonts w:eastAsia="Times New Roman"/>
          <w:sz w:val="16"/>
          <w:szCs w:val="16"/>
        </w:rPr>
        <w:lastRenderedPageBreak/>
        <w:t>Е</w:t>
      </w:r>
      <w:bookmarkEnd w:id="1536"/>
      <w:r>
        <w:rPr>
          <w:rFonts w:eastAsia="Times New Roman"/>
          <w:sz w:val="16"/>
          <w:szCs w:val="16"/>
        </w:rPr>
        <w:t>ще обсудили вопрос распределения пом. режиссера по постанов</w:t>
      </w:r>
      <w:r>
        <w:rPr>
          <w:rFonts w:eastAsia="Times New Roman"/>
          <w:sz w:val="16"/>
          <w:szCs w:val="16"/>
        </w:rPr>
        <w:softHyphen/>
        <w:t>кам. Хотя совсем крепко об этом не договорились, как всегда, к концу заседания многие разбились по группам, пошли разговоры на разные темы, однако, пожалуй, можно считать так: Шелонский в “Мертвых душах”, В.Баталов в “Хлебе”, Успенский во “Взлете” и Лесли в “Дер</w:t>
      </w:r>
      <w:r>
        <w:rPr>
          <w:rFonts w:eastAsia="Times New Roman"/>
          <w:sz w:val="16"/>
          <w:szCs w:val="16"/>
        </w:rPr>
        <w:softHyphen/>
        <w:t>зости”. На этом заседание закончилось. Числа 6-го снова все соберутся.</w:t>
      </w:r>
    </w:p>
    <w:p w:rsidR="00DD4130" w:rsidRDefault="006C0410">
      <w:pPr>
        <w:shd w:val="clear" w:color="auto" w:fill="FFFFFF"/>
        <w:spacing w:line="202" w:lineRule="exact"/>
        <w:ind w:firstLine="394"/>
        <w:jc w:val="both"/>
      </w:pPr>
      <w:bookmarkStart w:id="1537" w:name="bookmark1541"/>
      <w:r>
        <w:rPr>
          <w:rFonts w:eastAsia="Times New Roman"/>
          <w:sz w:val="16"/>
          <w:szCs w:val="16"/>
        </w:rPr>
        <w:t>С</w:t>
      </w:r>
      <w:bookmarkEnd w:id="1537"/>
      <w:r>
        <w:rPr>
          <w:rFonts w:eastAsia="Times New Roman"/>
          <w:sz w:val="16"/>
          <w:szCs w:val="16"/>
        </w:rPr>
        <w:t>егодня к вечеру обещал прийти в театр Сахновский. Он постара</w:t>
      </w:r>
      <w:r>
        <w:rPr>
          <w:rFonts w:eastAsia="Times New Roman"/>
          <w:sz w:val="16"/>
          <w:szCs w:val="16"/>
        </w:rPr>
        <w:softHyphen/>
        <w:t>ется оторвать от своих занятий по “Взлету” время, чтоб продиктовать письмо к Вам – ответ на то, что Вы пишете о появлении в немецкой печати экземпляра МХТ “Мертвые души”. Он Вам напишет, конечно, подробно, я же могу Вам сказать, что услышала от него в ту же минуту, что он прочел Ваши строки, от него и от Булгакова, от каждого в разное время: фу, какая нелепица! Кто же это спекулирует на имени МХТ! Сах-новский мне сказал, что текст “Мертвых душ” настолько еще не готов, что у них еще под сомнением, будет ли такая сцена или нет, вводить то-то или нет. Словом, текста еще нет. А то, что переведено на немецкий язык – ловкая афера какого-то предприимчивого человека</w:t>
      </w:r>
      <w:hyperlink w:anchor="bookmark4451"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Вообще же о Сахновском и “Мертвых душах” скажу следующее: я ему несколько раз уже говорила, что хорошо было бы, чтоб он с Мих. Аф. написали Вам свой подробнейший план, который Вам гораздо при</w:t>
      </w:r>
      <w:r>
        <w:rPr>
          <w:rFonts w:eastAsia="Times New Roman"/>
          <w:sz w:val="16"/>
          <w:szCs w:val="16"/>
        </w:rPr>
        <w:softHyphen/>
        <w:t>ятнее было бы разобрать не в сутолоке ежедневной работы, а на отдыхе. Он со мной соглашался, даже примерно назначил день, когда он это сде</w:t>
      </w:r>
      <w:r>
        <w:rPr>
          <w:rFonts w:eastAsia="Times New Roman"/>
          <w:sz w:val="16"/>
          <w:szCs w:val="16"/>
        </w:rPr>
        <w:softHyphen/>
        <w:t>лает, причем я предложила переписать это письмо для удобства Вашего и его на машинке, но почему-то до сих пор не собрался это сделать. Может быть, потому, что ему еще рано писать Вам, что у него нет еще у самого ясного плана и четких желаний. Возможно, что в письме, что он собирается Вам сегодня написать, он об этом сам Вам скажет точнее.</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посылаю Вам репертуар до 27-го. Подчеркнуты абонементные спектакли.</w:t>
      </w:r>
    </w:p>
    <w:p w:rsidR="00DD4130" w:rsidRDefault="006C0410">
      <w:pPr>
        <w:shd w:val="clear" w:color="auto" w:fill="FFFFFF"/>
        <w:spacing w:line="202" w:lineRule="exact"/>
        <w:ind w:firstLine="394"/>
        <w:jc w:val="both"/>
      </w:pPr>
      <w:bookmarkStart w:id="1538" w:name="bookmark1542"/>
      <w:r>
        <w:rPr>
          <w:rFonts w:eastAsia="Times New Roman"/>
          <w:sz w:val="16"/>
          <w:szCs w:val="16"/>
        </w:rPr>
        <w:t>С</w:t>
      </w:r>
      <w:bookmarkEnd w:id="1538"/>
      <w:r>
        <w:rPr>
          <w:rFonts w:eastAsia="Times New Roman"/>
          <w:sz w:val="16"/>
          <w:szCs w:val="16"/>
        </w:rPr>
        <w:t xml:space="preserve"> сегодняшнего дня наши комнаты наверху приведены в порядок и наша “дирекционная машина” завертелась. Трещим с Евгенией Матв. усиленно на машинках, принимаем телефонограммы, звонки по телефо</w:t>
      </w:r>
      <w:r>
        <w:rPr>
          <w:rFonts w:eastAsia="Times New Roman"/>
          <w:sz w:val="16"/>
          <w:szCs w:val="16"/>
        </w:rPr>
        <w:softHyphen/>
        <w:t>ну, справки и вызовы. Это письмо я начала с утра, как пришла, а кончаю – вот уж пятый час. Много раз пришлось от него оторваться. Сегодня еще хочу написать М.С., от которого вчера получила письмо. Он в пре</w:t>
      </w:r>
      <w:r>
        <w:rPr>
          <w:rFonts w:eastAsia="Times New Roman"/>
          <w:sz w:val="16"/>
          <w:szCs w:val="16"/>
        </w:rPr>
        <w:softHyphen/>
        <w:t>скверном состоянии, пишет раздраженно: “Я у тихой пристани, которая вовсе не тиха, море шумит безобразно”. О своем здоровье пишет, что первые два дня провел в кабинете врача, потерял последние силы. Гор</w:t>
      </w:r>
      <w:r>
        <w:rPr>
          <w:rFonts w:eastAsia="Times New Roman"/>
          <w:sz w:val="16"/>
          <w:szCs w:val="16"/>
        </w:rPr>
        <w:softHyphen/>
        <w:t>ло еще болит, простудил шею, желудок расслаблен. Словом, недоволен жизнью. Кроме того, его мучает то, что он забыл путевку в санаторий; это настолько осложняет его пребывание там, что он может получить предложение или уехать оттуда, или снова внести деньги, которых у него нет. Он негодует, что Трушников, которому он дважды телеграфи</w:t>
      </w:r>
      <w:r>
        <w:rPr>
          <w:rFonts w:eastAsia="Times New Roman"/>
          <w:sz w:val="16"/>
          <w:szCs w:val="16"/>
        </w:rPr>
        <w:softHyphen/>
        <w:t>ровал, никак не реагирует на его несчастье и не устраивает присылки путевки. А Трушн., оказывается, и телеграфировал ему, и воздушной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539" w:name="bookmark1543"/>
      <w:r>
        <w:rPr>
          <w:rFonts w:eastAsia="Times New Roman"/>
          <w:sz w:val="16"/>
          <w:szCs w:val="16"/>
        </w:rPr>
        <w:lastRenderedPageBreak/>
        <w:t>п</w:t>
      </w:r>
      <w:bookmarkEnd w:id="1539"/>
      <w:r>
        <w:rPr>
          <w:rFonts w:eastAsia="Times New Roman"/>
          <w:sz w:val="16"/>
          <w:szCs w:val="16"/>
        </w:rPr>
        <w:t>очтой путевку послал, словом, чист перед ним. Я надеюсь только, что теперь все уладилось. Письмо его ко мне было от 27-го. Правда, теле</w:t>
      </w:r>
      <w:r>
        <w:rPr>
          <w:rFonts w:eastAsia="Times New Roman"/>
          <w:sz w:val="16"/>
          <w:szCs w:val="16"/>
        </w:rPr>
        <w:softHyphen/>
        <w:t>граммы Трушникова пошли 21-го и 22-го, странно, что они не дошли до него. Не повезло ему! Пишет, что все время лежит, настолько он слаб.</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бегу обедать в буфет. Нас очень слав</w:t>
      </w:r>
      <w:r>
        <w:rPr>
          <w:rFonts w:eastAsia="Times New Roman"/>
          <w:sz w:val="16"/>
          <w:szCs w:val="16"/>
        </w:rPr>
        <w:softHyphen/>
        <w:t>но кормят сейчас, так что наплыв в буфете все время большой. Но обеды дают только до половины 5-го, поэтому я и тороплюсь, а то останусь голодная.</w:t>
      </w:r>
    </w:p>
    <w:p w:rsidR="00DD4130" w:rsidRDefault="006C0410">
      <w:pPr>
        <w:shd w:val="clear" w:color="auto" w:fill="FFFFFF"/>
        <w:spacing w:before="48" w:line="216" w:lineRule="exact"/>
        <w:ind w:firstLine="398"/>
        <w:jc w:val="both"/>
      </w:pPr>
      <w:r>
        <w:rPr>
          <w:rFonts w:eastAsia="Times New Roman"/>
          <w:sz w:val="16"/>
          <w:szCs w:val="16"/>
        </w:rPr>
        <w:t>Передайте, пожалуйста, мои крепкие поцелуи Екатерине Ни</w:t>
      </w:r>
      <w:r>
        <w:rPr>
          <w:rFonts w:eastAsia="Times New Roman"/>
          <w:sz w:val="16"/>
          <w:szCs w:val="16"/>
        </w:rPr>
        <w:softHyphen/>
        <w:t>колаевне. Желаю Вам хорошо проводить время, отдыхать и радо</w:t>
      </w:r>
      <w:r>
        <w:rPr>
          <w:rFonts w:eastAsia="Times New Roman"/>
          <w:sz w:val="16"/>
          <w:szCs w:val="16"/>
        </w:rPr>
        <w:softHyphen/>
        <w:t>ваться.</w:t>
      </w:r>
    </w:p>
    <w:p w:rsidR="00DD4130" w:rsidRDefault="00DD4130">
      <w:pPr>
        <w:shd w:val="clear" w:color="auto" w:fill="FFFFFF"/>
        <w:spacing w:before="216"/>
      </w:pPr>
      <w:hyperlink w:anchor="bookmark4452" w:history="1">
        <w:bookmarkStart w:id="1540" w:name="bookmark1544"/>
        <w:r w:rsidR="006C0410">
          <w:rPr>
            <w:sz w:val="16"/>
            <w:szCs w:val="16"/>
          </w:rPr>
          <w:t>1</w:t>
        </w:r>
        <w:bookmarkEnd w:id="1540"/>
        <w:r w:rsidR="006C0410">
          <w:rPr>
            <w:sz w:val="16"/>
            <w:szCs w:val="16"/>
          </w:rPr>
          <w:t>65</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8 сентября 1930 года</w:t>
      </w:r>
    </w:p>
    <w:p w:rsidR="00DD4130" w:rsidRDefault="006C0410">
      <w:pPr>
        <w:shd w:val="clear" w:color="auto" w:fill="FFFFFF"/>
        <w:spacing w:before="211"/>
        <w:jc w:val="right"/>
      </w:pPr>
      <w:r>
        <w:rPr>
          <w:rFonts w:eastAsia="Times New Roman"/>
          <w:sz w:val="16"/>
          <w:szCs w:val="16"/>
        </w:rPr>
        <w:t>Письмо № 28</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1541" w:name="bookmark1545"/>
      <w:r>
        <w:rPr>
          <w:rFonts w:eastAsia="Times New Roman"/>
          <w:sz w:val="16"/>
          <w:szCs w:val="16"/>
        </w:rPr>
        <w:t>В</w:t>
      </w:r>
      <w:bookmarkEnd w:id="1541"/>
      <w:r>
        <w:rPr>
          <w:rFonts w:eastAsia="Times New Roman"/>
          <w:sz w:val="16"/>
          <w:szCs w:val="16"/>
        </w:rPr>
        <w:t>се эти дни 6–7 и сегодня я жила в ожидании ответа на Ваше пись</w:t>
      </w:r>
      <w:r>
        <w:rPr>
          <w:rFonts w:eastAsia="Times New Roman"/>
          <w:sz w:val="16"/>
          <w:szCs w:val="16"/>
        </w:rPr>
        <w:softHyphen/>
        <w:t>мо к Вяч. М. Наконец сегодня мне удалось застать того товарища, с ко</w:t>
      </w:r>
      <w:r>
        <w:rPr>
          <w:rFonts w:eastAsia="Times New Roman"/>
          <w:sz w:val="16"/>
          <w:szCs w:val="16"/>
        </w:rPr>
        <w:softHyphen/>
        <w:t>торым я уговорилась получить от него ответ, и он меня, как громом, поразил, сказав: подавайте в общем порядке, В.М. не может вмешаться в это дело. Я тотчас же позвонила Вл. Д. и сказала ему об этом. Он мне сказал, что постарается все разузнать. Сказал, что через несколько дней, имея какие-нибудь данные, он мне сам позвонит, чтоб я ждала его звонка. При предыдущих моих встречах с Вл. Д. он меня сильно обнадеживал, что Мише удастся поехать, но теперь у меня все мень</w:t>
      </w:r>
      <w:r>
        <w:rPr>
          <w:rFonts w:eastAsia="Times New Roman"/>
          <w:sz w:val="16"/>
          <w:szCs w:val="16"/>
        </w:rPr>
        <w:softHyphen/>
        <w:t>ше и меньше надежды. Даже не имея еще сегодняшнего ответа, я стала настолько терять надежду, что уж взвешивала Мишины шансы – 20% против 80-ти. Сейчас у меня чувство – 2% против 98-ми. Все вообще против Мишиного отъезда.</w:t>
      </w:r>
    </w:p>
    <w:p w:rsidR="00DD4130" w:rsidRDefault="006C0410">
      <w:pPr>
        <w:shd w:val="clear" w:color="auto" w:fill="FFFFFF"/>
        <w:spacing w:line="202" w:lineRule="exact"/>
        <w:ind w:firstLine="398"/>
        <w:jc w:val="both"/>
      </w:pPr>
      <w:r>
        <w:rPr>
          <w:rFonts w:eastAsia="Times New Roman"/>
          <w:sz w:val="16"/>
          <w:szCs w:val="16"/>
        </w:rPr>
        <w:t>Меня со всех сторон спрашивают, когда Вы приедете, а я не знаю, Вы никогда об этом не упоминали, по словам же М.С. выходило, что Вы вернетесь числа 25 сентября. А от Лизы Аслановой слышала, что по письмам Ек. Ник. можно ждать Вас между 1 и 10 октября. Когда же, милый Владимир Иванович?</w:t>
      </w:r>
    </w:p>
    <w:p w:rsidR="00DD4130" w:rsidRDefault="006C0410">
      <w:pPr>
        <w:shd w:val="clear" w:color="auto" w:fill="FFFFFF"/>
        <w:spacing w:line="202" w:lineRule="exact"/>
        <w:ind w:firstLine="398"/>
        <w:jc w:val="both"/>
      </w:pPr>
      <w:bookmarkStart w:id="1542" w:name="bookmark1546"/>
      <w:r>
        <w:rPr>
          <w:rFonts w:eastAsia="Times New Roman"/>
          <w:sz w:val="16"/>
          <w:szCs w:val="16"/>
        </w:rPr>
        <w:t>В</w:t>
      </w:r>
      <w:bookmarkEnd w:id="1542"/>
      <w:r>
        <w:rPr>
          <w:rFonts w:eastAsia="Times New Roman"/>
          <w:sz w:val="16"/>
          <w:szCs w:val="16"/>
        </w:rPr>
        <w:t xml:space="preserve"> отдельном конверте, чтоб не загрузить этого письма, посылаю Вам те постановления Рабиса, которые служат предметом наших бесед и всяческих практических выкладок, начиная с 6-го. 5-го вечером в быв. Кружке</w:t>
      </w:r>
      <w:r>
        <w:rPr>
          <w:rFonts w:eastAsia="Times New Roman"/>
          <w:sz w:val="16"/>
          <w:szCs w:val="16"/>
          <w:vertAlign w:val="superscript"/>
        </w:rPr>
        <w:t>1</w:t>
      </w:r>
      <w:r>
        <w:rPr>
          <w:rFonts w:eastAsia="Times New Roman"/>
          <w:sz w:val="16"/>
          <w:szCs w:val="16"/>
        </w:rPr>
        <w:t xml:space="preserve"> созвано было заседание Президиума Мособлрабиса с предста</w:t>
      </w:r>
      <w:r>
        <w:rPr>
          <w:rFonts w:eastAsia="Times New Roman"/>
          <w:sz w:val="16"/>
          <w:szCs w:val="16"/>
        </w:rPr>
        <w:softHyphen/>
        <w:t>вителями театров, на котором обсуждалось постановление ЦК Рабиса. Постановлено от Москвы послать всего 12 худож. бригад в промыш</w:t>
      </w:r>
      <w:r>
        <w:rPr>
          <w:rFonts w:eastAsia="Times New Roman"/>
          <w:sz w:val="16"/>
          <w:szCs w:val="16"/>
        </w:rPr>
        <w:softHyphen/>
        <w:t>ленные центры, в их числе 1 бригада от нашего театра. На следующий же день было объявлено общее собрание с докладом Боярского. Но за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543" w:name="bookmark1547"/>
      <w:r>
        <w:rPr>
          <w:rFonts w:eastAsia="Times New Roman"/>
          <w:sz w:val="16"/>
          <w:szCs w:val="16"/>
        </w:rPr>
        <w:lastRenderedPageBreak/>
        <w:t>п</w:t>
      </w:r>
      <w:bookmarkEnd w:id="1543"/>
      <w:r>
        <w:rPr>
          <w:rFonts w:eastAsia="Times New Roman"/>
          <w:sz w:val="16"/>
          <w:szCs w:val="16"/>
        </w:rPr>
        <w:t>олтора часа до общего собрания состоялось заседание худ. совещания. Надо было продумать и обсудить возможности практического осущест</w:t>
      </w:r>
      <w:r>
        <w:rPr>
          <w:rFonts w:eastAsia="Times New Roman"/>
          <w:sz w:val="16"/>
          <w:szCs w:val="16"/>
        </w:rPr>
        <w:softHyphen/>
        <w:t>вления поставленных перед театрами задач. Тем временем при входе в буфет уже висел лист, на котором расписывались желающие вступить в ударные бригады. Записалось много народа, но среди них много та</w:t>
      </w:r>
      <w:r>
        <w:rPr>
          <w:rFonts w:eastAsia="Times New Roman"/>
          <w:sz w:val="16"/>
          <w:szCs w:val="16"/>
        </w:rPr>
        <w:softHyphen/>
        <w:t>ких, которых по репертуару никак нельзя отпустить. Поэтому худ. со</w:t>
      </w:r>
      <w:r>
        <w:rPr>
          <w:rFonts w:eastAsia="Times New Roman"/>
          <w:sz w:val="16"/>
          <w:szCs w:val="16"/>
        </w:rPr>
        <w:softHyphen/>
        <w:t>вещание решило, что весь театр должен принять на себя обязательство принять участие в обслуживании кампании по ликвидации прорывов. Часть, которую управление театром сможет отпустить, отправится туда, куда ее пошлют, словом, вне Москвы, вся же оставшаяся часть театра будет обслуживать промышл. предприятия Москвы и области, а также будет участвовать в “рабочем полдне” – это поездки на заводы днем во время обеденного перерыва, когда можно выступить с короткими номерами. Весь “полдень” занимает полчаса. При таком положении вещей репертуарная часть смогла бы скомбинировать такую бригаду, отъезд которой не отразился бы пагубно на нашем производственном плане. Параллельно надо было решить, с чем ехать. Просьба Рабиса была такова: непременно приблизить выступления к насущным инте</w:t>
      </w:r>
      <w:r>
        <w:rPr>
          <w:rFonts w:eastAsia="Times New Roman"/>
          <w:sz w:val="16"/>
          <w:szCs w:val="16"/>
        </w:rPr>
        <w:softHyphen/>
        <w:t>ресам того предприятия, куда пошлют каждый театр, всей бригаде так войти в гущу заводской жизни, чтоб в своей работе отражать все произ</w:t>
      </w:r>
      <w:r>
        <w:rPr>
          <w:rFonts w:eastAsia="Times New Roman"/>
          <w:sz w:val="16"/>
          <w:szCs w:val="16"/>
        </w:rPr>
        <w:softHyphen/>
        <w:t>водственные и бытовые моменты жизни завода. Поэтому возможность поездки с какой-либо пьесой отпадала. Для проработки этих вопросов создалась комиссия, в которую от худ. совещания вошли Марков, Су</w:t>
      </w:r>
      <w:r>
        <w:rPr>
          <w:rFonts w:eastAsia="Times New Roman"/>
          <w:sz w:val="16"/>
          <w:szCs w:val="16"/>
        </w:rPr>
        <w:softHyphen/>
        <w:t>даков и Топорков. Кроме того, проработки встречного промфинплана, ускоряющего темпы работы против плана дирекции, для проверки удар</w:t>
      </w:r>
      <w:r>
        <w:rPr>
          <w:rFonts w:eastAsia="Times New Roman"/>
          <w:sz w:val="16"/>
          <w:szCs w:val="16"/>
        </w:rPr>
        <w:softHyphen/>
        <w:t>ничества и соцсоревнования также образуется комиссия. От худ. сове</w:t>
      </w:r>
      <w:r>
        <w:rPr>
          <w:rFonts w:eastAsia="Times New Roman"/>
          <w:sz w:val="16"/>
          <w:szCs w:val="16"/>
        </w:rPr>
        <w:softHyphen/>
        <w:t>щания в ней Горчаков и Яншин. Первая комиссия пополнена еще канди</w:t>
      </w:r>
      <w:r>
        <w:rPr>
          <w:rFonts w:eastAsia="Times New Roman"/>
          <w:sz w:val="16"/>
          <w:szCs w:val="16"/>
        </w:rPr>
        <w:softHyphen/>
        <w:t>датами, выдвинутыми партгруппой, всего в ней 11 человек. Среди них Тарасова, Мих. Аф. Эта комиссия рьяно принялась за работу (по срокам Вы увидите, какая требовалась спешка) и сегодня к утру уж представила план в Рабис. Еще при первом обсуждении этого вопроса, вопроса по</w:t>
      </w:r>
      <w:r>
        <w:rPr>
          <w:rFonts w:eastAsia="Times New Roman"/>
          <w:sz w:val="16"/>
          <w:szCs w:val="16"/>
        </w:rPr>
        <w:softHyphen/>
        <w:t>ездки и репертуара, возникло предложение непременно поехать со сво</w:t>
      </w:r>
      <w:r>
        <w:rPr>
          <w:rFonts w:eastAsia="Times New Roman"/>
          <w:sz w:val="16"/>
          <w:szCs w:val="16"/>
        </w:rPr>
        <w:softHyphen/>
        <w:t>им автором, который, пользуясь материалами на месте, мог бы снабдить наших литературным материалом (скетчами, частушками). Пробовали найти кого-либо из своих авторов – Олешу, Катаева, Масса, – все они в отъезде. Тогда пригласили Ардова, кот. поедет с бригадой. Выезжают они 10-го. Завтра будет известно, куда будет направлена наша бригада, возможно – в Сталинград или Керчь. Едет следующая группа: Титова (кстати, она Вам кланяется), Михаловская и какая-нибудь вокалистка, вероятно – Дурасова. Затем В.Баталов (режиссер и актер), Грибов, Ра</w:t>
      </w:r>
      <w:r>
        <w:rPr>
          <w:rFonts w:eastAsia="Times New Roman"/>
          <w:sz w:val="16"/>
          <w:szCs w:val="16"/>
        </w:rPr>
        <w:softHyphen/>
        <w:t>евский, Грызунов и Лакшин</w:t>
      </w:r>
      <w:hyperlink w:anchor="bookmark4453" w:history="1">
        <w:r>
          <w:rPr>
            <w:rFonts w:eastAsia="Times New Roman"/>
            <w:sz w:val="16"/>
            <w:szCs w:val="16"/>
            <w:vertAlign w:val="superscript"/>
          </w:rPr>
          <w:t>2</w:t>
        </w:r>
      </w:hyperlink>
      <w:r>
        <w:rPr>
          <w:rFonts w:eastAsia="Times New Roman"/>
          <w:sz w:val="16"/>
          <w:szCs w:val="16"/>
        </w:rPr>
        <w:t>. Кроме того, к ним от Рабиса прикрепят пианиста, (он же зав. хозяйством), гармониста и художника. Состав подобран такой, что сможет первые дни сыграть там “Квадратуру”, а потом уж получит материал на местные темы. Спектакль едет почти це</w:t>
      </w:r>
      <w:r>
        <w:rPr>
          <w:rFonts w:eastAsia="Times New Roman"/>
          <w:sz w:val="16"/>
          <w:szCs w:val="16"/>
        </w:rPr>
        <w:softHyphen/>
        <w:t>ликом, только придется на роль Емельяна вводить Грызунова. Всячески</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544" w:name="bookmark1548"/>
      <w:r>
        <w:rPr>
          <w:rFonts w:eastAsia="Times New Roman"/>
          <w:sz w:val="16"/>
          <w:szCs w:val="16"/>
        </w:rPr>
        <w:lastRenderedPageBreak/>
        <w:t>с</w:t>
      </w:r>
      <w:bookmarkEnd w:id="1544"/>
      <w:r>
        <w:rPr>
          <w:rFonts w:eastAsia="Times New Roman"/>
          <w:sz w:val="16"/>
          <w:szCs w:val="16"/>
        </w:rPr>
        <w:t>тарались выкроить для Ливанова возможность поездки, но по нашим репетиционным и спектакльным планам это никак невозможно.</w:t>
      </w:r>
    </w:p>
    <w:p w:rsidR="00DD4130" w:rsidRDefault="006C0410">
      <w:pPr>
        <w:shd w:val="clear" w:color="auto" w:fill="FFFFFF"/>
        <w:spacing w:line="202" w:lineRule="exact"/>
        <w:ind w:firstLine="398"/>
        <w:jc w:val="both"/>
      </w:pPr>
      <w:bookmarkStart w:id="1545" w:name="bookmark1549"/>
      <w:r>
        <w:rPr>
          <w:rFonts w:eastAsia="Times New Roman"/>
          <w:sz w:val="16"/>
          <w:szCs w:val="16"/>
        </w:rPr>
        <w:t>В</w:t>
      </w:r>
      <w:bookmarkEnd w:id="1545"/>
      <w:r>
        <w:rPr>
          <w:rFonts w:eastAsia="Times New Roman"/>
          <w:sz w:val="16"/>
          <w:szCs w:val="16"/>
        </w:rPr>
        <w:t xml:space="preserve"> связи с этим отъездом необходимы ряд вводов; они и обсужда</w:t>
      </w:r>
      <w:r>
        <w:rPr>
          <w:rFonts w:eastAsia="Times New Roman"/>
          <w:sz w:val="16"/>
          <w:szCs w:val="16"/>
        </w:rPr>
        <w:softHyphen/>
        <w:t>лись на сегодняшнем заседании худ. совещания. За Грибова – фотогра</w:t>
      </w:r>
      <w:r>
        <w:rPr>
          <w:rFonts w:eastAsia="Times New Roman"/>
          <w:sz w:val="16"/>
          <w:szCs w:val="16"/>
        </w:rPr>
        <w:softHyphen/>
        <w:t>фа в “Рекламе” – вводят Яншина, в “Воскресении” мужиком (Джоржа) Тарханов</w:t>
      </w:r>
      <w:hyperlink w:anchor="bookmark4454" w:history="1">
        <w:r>
          <w:rPr>
            <w:rFonts w:eastAsia="Times New Roman"/>
            <w:sz w:val="16"/>
            <w:szCs w:val="16"/>
            <w:vertAlign w:val="superscript"/>
          </w:rPr>
          <w:t>3</w:t>
        </w:r>
      </w:hyperlink>
      <w:r>
        <w:rPr>
          <w:rFonts w:eastAsia="Times New Roman"/>
          <w:sz w:val="16"/>
          <w:szCs w:val="16"/>
        </w:rPr>
        <w:t>. Вопрос об отпуске Станицына теперь и не ставится, в край</w:t>
      </w:r>
      <w:r>
        <w:rPr>
          <w:rFonts w:eastAsia="Times New Roman"/>
          <w:sz w:val="16"/>
          <w:szCs w:val="16"/>
        </w:rPr>
        <w:softHyphen/>
        <w:t>нем случае – Яров будет играть Джека, если Станицын поставит круто вопрос, а другого выхода нет. (Имейте в виду, что замены делались не только по соображениям, подходит или не подходит актер к роли, но и из расчета параллельных спектаклей наших обеих сцен.) За Раевского в “Рекламе” (второй фотограф) – Лесли, в “Толстяках” все это время будет Августа репетировать Мордвинов, с тем, чтоб потом и сыграть как-нибудь, но к спектаклю Раевский уж вернется, он едет туда только до 17-го, для “Квадратуры”, так что 20-го будет в Москве. За Грызунова надо ввести в “Вишнев. саде” Прохожего, это найти легко, сегодня ду</w:t>
      </w:r>
      <w:r>
        <w:rPr>
          <w:rFonts w:eastAsia="Times New Roman"/>
          <w:sz w:val="16"/>
          <w:szCs w:val="16"/>
        </w:rPr>
        <w:softHyphen/>
        <w:t>блер не фиксирован, в “Воскресении” присяжного полковника сыграет Калужский. Остальных надо заменять только в народных сценах.</w:t>
      </w:r>
    </w:p>
    <w:p w:rsidR="00DD4130" w:rsidRDefault="006C0410">
      <w:pPr>
        <w:shd w:val="clear" w:color="auto" w:fill="FFFFFF"/>
        <w:spacing w:line="202" w:lineRule="exact"/>
        <w:ind w:firstLine="398"/>
        <w:jc w:val="both"/>
      </w:pPr>
      <w:r>
        <w:rPr>
          <w:rFonts w:eastAsia="Times New Roman"/>
          <w:sz w:val="16"/>
          <w:szCs w:val="16"/>
        </w:rPr>
        <w:t>Сегодня на заседании еще разбирался вопрос о контрактации для народных сцен студентов ЦЕТЕТИСа. Они заломили такие условия, что не только мы ахнули, но и представитель союза. Они просят 100 р. в месяц при условии, что их можно пользовать только 64 часа в месяц, затем с 1 мая отпуск с сохранением содержания (они уйдут на летнюю стажировку), затем предоставление трех ролей в год и предоставление квартир, которое должно выразиться в том, что театр заплатит за них в жил. кооперацию по 275 руб., а потом будет понемногу у них эти день</w:t>
      </w:r>
      <w:r>
        <w:rPr>
          <w:rFonts w:eastAsia="Times New Roman"/>
          <w:sz w:val="16"/>
          <w:szCs w:val="16"/>
        </w:rPr>
        <w:softHyphen/>
        <w:t>ги вычитать. Условия эти совершенно неприемлемы, и театр решил от</w:t>
      </w:r>
      <w:r>
        <w:rPr>
          <w:rFonts w:eastAsia="Times New Roman"/>
          <w:sz w:val="16"/>
          <w:szCs w:val="16"/>
        </w:rPr>
        <w:softHyphen/>
        <w:t>казаться от услуг ЦЕТЕТИСа (эти условия выработаны не отдельными учениками, а самим ЦЕТЕТИСом как учреждением) и обратиться к по</w:t>
      </w:r>
      <w:r>
        <w:rPr>
          <w:rFonts w:eastAsia="Times New Roman"/>
          <w:sz w:val="16"/>
          <w:szCs w:val="16"/>
        </w:rPr>
        <w:softHyphen/>
        <w:t>мощи студийцев Завадского, кот. будут работать сотрудниками за 60 руб. в месяц, как этот труд оплачивается и в Малом театре.</w:t>
      </w:r>
    </w:p>
    <w:p w:rsidR="00DD4130" w:rsidRDefault="006C0410">
      <w:pPr>
        <w:shd w:val="clear" w:color="auto" w:fill="FFFFFF"/>
        <w:spacing w:line="202" w:lineRule="exact"/>
        <w:ind w:firstLine="398"/>
        <w:jc w:val="both"/>
      </w:pPr>
      <w:bookmarkStart w:id="1546" w:name="bookmark1550"/>
      <w:r>
        <w:rPr>
          <w:rFonts w:eastAsia="Times New Roman"/>
          <w:sz w:val="16"/>
          <w:szCs w:val="16"/>
        </w:rPr>
        <w:t>Д</w:t>
      </w:r>
      <w:bookmarkEnd w:id="1546"/>
      <w:r>
        <w:rPr>
          <w:rFonts w:eastAsia="Times New Roman"/>
          <w:sz w:val="16"/>
          <w:szCs w:val="16"/>
        </w:rPr>
        <w:t>а, вот еще ввод, который решен сегодня: из соображений, как развести параллельные спектакли (“Воскресение” и “Наша молодость”), решено было дать роль солдата в “Молодости” Яншину, чтоб освобо</w:t>
      </w:r>
      <w:r>
        <w:rPr>
          <w:rFonts w:eastAsia="Times New Roman"/>
          <w:sz w:val="16"/>
          <w:szCs w:val="16"/>
        </w:rPr>
        <w:softHyphen/>
        <w:t>дить Калинина. Но Яншин взмолился, что это уж второй ввод, и теку</w:t>
      </w:r>
      <w:r>
        <w:rPr>
          <w:rFonts w:eastAsia="Times New Roman"/>
          <w:sz w:val="16"/>
          <w:szCs w:val="16"/>
        </w:rPr>
        <w:softHyphen/>
        <w:t>щая работа у него есть, и Мозглякова ему надо работать напряженно и вдумчиво. Его жалобам вняли и на роль солдата был назначен Н.Бата-лов</w:t>
      </w:r>
      <w:hyperlink w:anchor="bookmark4455"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8"/>
        <w:jc w:val="both"/>
      </w:pPr>
      <w:bookmarkStart w:id="1547" w:name="bookmark1551"/>
      <w:r>
        <w:rPr>
          <w:rFonts w:eastAsia="Times New Roman"/>
          <w:sz w:val="16"/>
          <w:szCs w:val="16"/>
        </w:rPr>
        <w:t>З</w:t>
      </w:r>
      <w:bookmarkEnd w:id="1547"/>
      <w:r>
        <w:rPr>
          <w:rFonts w:eastAsia="Times New Roman"/>
          <w:sz w:val="16"/>
          <w:szCs w:val="16"/>
        </w:rPr>
        <w:t>атем еще перераспределили помрежей, из-за отъезда Володи Ба</w:t>
      </w:r>
      <w:r>
        <w:rPr>
          <w:rFonts w:eastAsia="Times New Roman"/>
          <w:sz w:val="16"/>
          <w:szCs w:val="16"/>
        </w:rPr>
        <w:softHyphen/>
        <w:t>талова, таким образом: “Взлет” – Протасевич, “Хлеб” – Лесли, “Дер</w:t>
      </w:r>
      <w:r>
        <w:rPr>
          <w:rFonts w:eastAsia="Times New Roman"/>
          <w:sz w:val="16"/>
          <w:szCs w:val="16"/>
        </w:rPr>
        <w:softHyphen/>
        <w:t>зость” – Успенский.</w:t>
      </w:r>
    </w:p>
    <w:p w:rsidR="00DD4130" w:rsidRDefault="006C0410">
      <w:pPr>
        <w:shd w:val="clear" w:color="auto" w:fill="FFFFFF"/>
        <w:spacing w:line="202" w:lineRule="exact"/>
        <w:ind w:firstLine="398"/>
        <w:jc w:val="both"/>
      </w:pPr>
      <w:bookmarkStart w:id="1548" w:name="bookmark1552"/>
      <w:r>
        <w:rPr>
          <w:rFonts w:eastAsia="Times New Roman"/>
          <w:sz w:val="16"/>
          <w:szCs w:val="16"/>
        </w:rPr>
        <w:t>И</w:t>
      </w:r>
      <w:bookmarkEnd w:id="1548"/>
      <w:r>
        <w:rPr>
          <w:rFonts w:eastAsia="Times New Roman"/>
          <w:sz w:val="16"/>
          <w:szCs w:val="16"/>
        </w:rPr>
        <w:t xml:space="preserve"> наконец снова встал вопрос о ролях в “Хлебе”, о Квасове, не по</w:t>
      </w:r>
      <w:r>
        <w:rPr>
          <w:rFonts w:eastAsia="Times New Roman"/>
          <w:sz w:val="16"/>
          <w:szCs w:val="16"/>
        </w:rPr>
        <w:softHyphen/>
        <w:t>тому, что Судаков отводит Кедрова, а потому, что Топорков остался без фиксированной работы. Из всех переговоров с Качаловым видно, что Чтеца в “Мертвых душах” он будет играть. И тогда Топорков, который как-то еще мог надеяться на эту роль, не попадает в спектакль, т.к. Чи-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549" w:name="bookmark1553"/>
      <w:r>
        <w:rPr>
          <w:rFonts w:eastAsia="Times New Roman"/>
          <w:sz w:val="16"/>
          <w:szCs w:val="16"/>
        </w:rPr>
        <w:lastRenderedPageBreak/>
        <w:t>ч</w:t>
      </w:r>
      <w:bookmarkEnd w:id="1549"/>
      <w:r>
        <w:rPr>
          <w:rFonts w:eastAsia="Times New Roman"/>
          <w:sz w:val="16"/>
          <w:szCs w:val="16"/>
        </w:rPr>
        <w:t>иков, вероятнее всего, дан будет Тарханову. Хотя есть предположение: Чичиков – Топорков, Тарханов – Манилов. Тогда Кедров без роли, он ведь намечался на Манилова. Калужский предложил такую комбина</w:t>
      </w:r>
      <w:r>
        <w:rPr>
          <w:rFonts w:eastAsia="Times New Roman"/>
          <w:sz w:val="16"/>
          <w:szCs w:val="16"/>
        </w:rPr>
        <w:softHyphen/>
        <w:t>цию: если Топорков не получает в “Душах” роли, а только дублерство, он получит основной работой Квасова. Если Топорков получает Чтеца или Чичикова, – Квасов – Кедров. Топорков на это согласен, но гово</w:t>
      </w:r>
      <w:r>
        <w:rPr>
          <w:rFonts w:eastAsia="Times New Roman"/>
          <w:sz w:val="16"/>
          <w:szCs w:val="16"/>
        </w:rPr>
        <w:softHyphen/>
        <w:t>рит, что его больше всего бы устроило играть Плюшкина и Квасова. Плюшкин зависит от Л.М., захочет ли он играть. Если он будет всяче</w:t>
      </w:r>
      <w:r>
        <w:rPr>
          <w:rFonts w:eastAsia="Times New Roman"/>
          <w:sz w:val="16"/>
          <w:szCs w:val="16"/>
        </w:rPr>
        <w:softHyphen/>
        <w:t>ски отклонять роль, придется дать ее Топоркову (между нами говоря, к страшному огорчению Хмелева, кот. очень хотел ее сыграть). Качалов ставит свое решение в зависимость от того, как ему подойдет текст, а текста нет и еще не будет, вероятно, дней десять. Потом в “Хлебе” еще надо было обговорить женские роли – Паши и Мокрины. Шевченко, конечно, не захотела. И Тихомирова не захотела играть Мокрину, а мечтает о Паше. Судакову же трудно настоять на своем, это невероят</w:t>
      </w:r>
      <w:r>
        <w:rPr>
          <w:rFonts w:eastAsia="Times New Roman"/>
          <w:sz w:val="16"/>
          <w:szCs w:val="16"/>
        </w:rPr>
        <w:softHyphen/>
        <w:t>но неустойчивый человек. Но худ. совещание поставило вопрос креп</w:t>
      </w:r>
      <w:r>
        <w:rPr>
          <w:rFonts w:eastAsia="Times New Roman"/>
          <w:sz w:val="16"/>
          <w:szCs w:val="16"/>
        </w:rPr>
        <w:softHyphen/>
        <w:t>ко: нельзя допустить, чтоб актеры отказывались от ролей, то, что еще простительно Шевченко, непростительно Тихомировой, которая к тому же имеет центральную роль в “Дымной меже”</w:t>
      </w:r>
      <w:hyperlink w:anchor="bookmark4456" w:history="1">
        <w:r>
          <w:rPr>
            <w:rFonts w:eastAsia="Times New Roman"/>
            <w:sz w:val="16"/>
            <w:szCs w:val="16"/>
            <w:vertAlign w:val="superscript"/>
          </w:rPr>
          <w:t>5</w:t>
        </w:r>
      </w:hyperlink>
      <w:r>
        <w:rPr>
          <w:rFonts w:eastAsia="Times New Roman"/>
          <w:sz w:val="16"/>
          <w:szCs w:val="16"/>
        </w:rPr>
        <w:t>. Словом, пока осталось по-старому: Паша – Титова, Мокрина – Тихомирова. Не удивлюсь, если Судаков на следующем заседании опять поставит этот вопрос. Он со</w:t>
      </w:r>
      <w:r>
        <w:rPr>
          <w:rFonts w:eastAsia="Times New Roman"/>
          <w:sz w:val="16"/>
          <w:szCs w:val="16"/>
        </w:rPr>
        <w:softHyphen/>
        <w:t>вершенно неспособен отражать наскоки на него со стороны актеров и сразу со всем соглашается.</w:t>
      </w:r>
    </w:p>
    <w:p w:rsidR="00DD4130" w:rsidRDefault="006C0410">
      <w:pPr>
        <w:shd w:val="clear" w:color="auto" w:fill="FFFFFF"/>
        <w:spacing w:line="202" w:lineRule="exact"/>
        <w:ind w:firstLine="394"/>
        <w:jc w:val="both"/>
      </w:pPr>
      <w:bookmarkStart w:id="1550" w:name="bookmark1554"/>
      <w:r>
        <w:rPr>
          <w:rFonts w:eastAsia="Times New Roman"/>
          <w:sz w:val="16"/>
          <w:szCs w:val="16"/>
        </w:rPr>
        <w:t>У</w:t>
      </w:r>
      <w:bookmarkEnd w:id="1550"/>
      <w:r>
        <w:rPr>
          <w:rFonts w:eastAsia="Times New Roman"/>
          <w:sz w:val="16"/>
          <w:szCs w:val="16"/>
        </w:rPr>
        <w:t xml:space="preserve"> нас огорчительное, просто страшноватое сообщение получе</w:t>
      </w:r>
      <w:r>
        <w:rPr>
          <w:rFonts w:eastAsia="Times New Roman"/>
          <w:sz w:val="16"/>
          <w:szCs w:val="16"/>
        </w:rPr>
        <w:softHyphen/>
        <w:t>но из Анапы: заболел Ершов, вероятно, ангина. А что такое ангина у Ершова, да и вообще заболевание у него, – это мы знаем. Он болеет страшно бурно и долго. Ведь если так, летит “Воскресение” (первый раз идет 17-го), летит минимум весь сентябрь, во время которого удастся ввести нового Нехлюдова. А вместе с тем – кого ввести? Завадского? Тогда его надо брать обратно в театр, т.к. гастроли его в двух пьесах, да еще в такой репертуарной, как “Воскресение”, могут действовать не</w:t>
      </w:r>
      <w:r>
        <w:rPr>
          <w:rFonts w:eastAsia="Times New Roman"/>
          <w:sz w:val="16"/>
          <w:szCs w:val="16"/>
        </w:rPr>
        <w:softHyphen/>
        <w:t>приятнейшим образом на настроения труппы. Хмелева? Он только что введен в “Фигаро” и отказывается, ссылаясь и на трудность, и на заня</w:t>
      </w:r>
      <w:r>
        <w:rPr>
          <w:rFonts w:eastAsia="Times New Roman"/>
          <w:sz w:val="16"/>
          <w:szCs w:val="16"/>
        </w:rPr>
        <w:softHyphen/>
        <w:t>тость в “Хлебе”. Сегодня этот вопрос обсуждался коротко, т.к. его надо будет всесторонне обсудить только после ответа Кемарской на сегодня посланную ей категорическую и исчерпывающую телеграмму Калуж-ского</w:t>
      </w:r>
      <w:hyperlink w:anchor="bookmark4457"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4"/>
        <w:jc w:val="both"/>
      </w:pPr>
      <w:bookmarkStart w:id="1551" w:name="bookmark1555"/>
      <w:r>
        <w:rPr>
          <w:rFonts w:eastAsia="Times New Roman"/>
          <w:sz w:val="16"/>
          <w:szCs w:val="16"/>
        </w:rPr>
        <w:t>Я</w:t>
      </w:r>
      <w:bookmarkEnd w:id="1551"/>
      <w:r>
        <w:rPr>
          <w:rFonts w:eastAsia="Times New Roman"/>
          <w:sz w:val="16"/>
          <w:szCs w:val="16"/>
        </w:rPr>
        <w:t xml:space="preserve"> еще не писала Вам, что сильно больны Ларин и Ларгин. Я знала чем, да со всеми делами и заботами как-то из головы вылетело. Кажется, у Ларгина легочное заболевание, ну да, какая-то сильная форма плеври</w:t>
      </w:r>
      <w:r>
        <w:rPr>
          <w:rFonts w:eastAsia="Times New Roman"/>
          <w:sz w:val="16"/>
          <w:szCs w:val="16"/>
        </w:rPr>
        <w:softHyphen/>
        <w:t>та, а Ларин – вот уж не помню. Но Ларин настолько серьезно болел, что вышел из работы до ноября. За него в “Воскресении” назначен Топор</w:t>
      </w:r>
      <w:r>
        <w:rPr>
          <w:rFonts w:eastAsia="Times New Roman"/>
          <w:sz w:val="16"/>
          <w:szCs w:val="16"/>
        </w:rPr>
        <w:softHyphen/>
        <w:t>ков. Да будет ли еще в ближайшее время “Воскресение”? Хотя вообще репетиционный план решено не менять и с завтрашнего дня начинаются репетиции “Воскресения” и “Толстяков”.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552" w:name="bookmark1556"/>
      <w:r>
        <w:rPr>
          <w:rFonts w:eastAsia="Times New Roman"/>
          <w:sz w:val="16"/>
          <w:szCs w:val="16"/>
        </w:rPr>
        <w:lastRenderedPageBreak/>
        <w:t>В</w:t>
      </w:r>
      <w:bookmarkEnd w:id="1552"/>
      <w:r>
        <w:rPr>
          <w:rFonts w:eastAsia="Times New Roman"/>
          <w:sz w:val="16"/>
          <w:szCs w:val="16"/>
        </w:rPr>
        <w:t>от уж два заседания подряд, как всячески стараются поднять во</w:t>
      </w:r>
      <w:r>
        <w:rPr>
          <w:rFonts w:eastAsia="Times New Roman"/>
          <w:sz w:val="16"/>
          <w:szCs w:val="16"/>
        </w:rPr>
        <w:softHyphen/>
        <w:t>прос о дублерше для Кореневой в “Дяд. сне” (Степанова). Но Ив. Мих., помня, что Вы отводили все время назначение дублеров в эту пьесу, отказывается разрешить вызов Степановой как партнерши Яншину. Сегодня опять этот разговор. Яншину нужна партнерша. Но почему-то считается, что Лид. Мих. не вызывать, кажется, что она затянет работу, а вызвать Степанову, хотя бы тайно, без указания в расписании репети</w:t>
      </w:r>
      <w:r>
        <w:rPr>
          <w:rFonts w:eastAsia="Times New Roman"/>
          <w:sz w:val="16"/>
          <w:szCs w:val="16"/>
        </w:rPr>
        <w:softHyphen/>
        <w:t>ций. А если Лид. Мих. узнает, то сказать, что Степанова самостоятельно готовит роль и занимается одновременно с Яншиным. Как будто и на это Ив. Мих. не пошел, это уж шел разговор в порядке не заседания, а частном.</w:t>
      </w:r>
    </w:p>
    <w:p w:rsidR="00DD4130" w:rsidRDefault="006C0410">
      <w:pPr>
        <w:shd w:val="clear" w:color="auto" w:fill="FFFFFF"/>
        <w:spacing w:line="202" w:lineRule="exact"/>
        <w:ind w:firstLine="398"/>
        <w:jc w:val="both"/>
      </w:pPr>
      <w:r>
        <w:rPr>
          <w:sz w:val="16"/>
          <w:szCs w:val="16"/>
        </w:rPr>
        <w:t>6-</w:t>
      </w:r>
      <w:r>
        <w:rPr>
          <w:rFonts w:eastAsia="Times New Roman"/>
          <w:sz w:val="16"/>
          <w:szCs w:val="16"/>
        </w:rPr>
        <w:t>го мы начали сезон. “Фигаро” шел очень живо, публика хорошо принимала, после конца такие вызовы, каких мы не видывали в поездке. Был аншлаг – 2758 руб. Хмелев хорошо сыграл, нигде не было у него никаких “накладок”. Мне он очень понравился в первом акте, в “Свадь</w:t>
      </w:r>
      <w:r>
        <w:rPr>
          <w:rFonts w:eastAsia="Times New Roman"/>
          <w:sz w:val="16"/>
          <w:szCs w:val="16"/>
        </w:rPr>
        <w:softHyphen/>
        <w:t>бе” меньше – очень уж гротесково! (или гротескно?!?!). Вы любите ино</w:t>
      </w:r>
      <w:r>
        <w:rPr>
          <w:rFonts w:eastAsia="Times New Roman"/>
          <w:sz w:val="16"/>
          <w:szCs w:val="16"/>
        </w:rPr>
        <w:softHyphen/>
        <w:t>гда сказать по-современному – гротеск. На Малой чуть не дотянули до аншлага, остался непроданным один билет.</w:t>
      </w:r>
    </w:p>
    <w:p w:rsidR="00DD4130" w:rsidRDefault="006C0410">
      <w:pPr>
        <w:shd w:val="clear" w:color="auto" w:fill="FFFFFF"/>
        <w:spacing w:line="202" w:lineRule="exact"/>
        <w:ind w:firstLine="398"/>
        <w:jc w:val="both"/>
      </w:pPr>
      <w:bookmarkStart w:id="1553" w:name="bookmark1557"/>
      <w:r>
        <w:rPr>
          <w:rFonts w:eastAsia="Times New Roman"/>
          <w:sz w:val="16"/>
          <w:szCs w:val="16"/>
        </w:rPr>
        <w:t>В</w:t>
      </w:r>
      <w:bookmarkEnd w:id="1553"/>
      <w:r>
        <w:rPr>
          <w:rFonts w:eastAsia="Times New Roman"/>
          <w:sz w:val="16"/>
          <w:szCs w:val="16"/>
        </w:rPr>
        <w:t>чера я смотрела “Нашу молодость”, ведь я ее на сцене еще не видала. Она шла на Большой сцене и потому не могла произвести на</w:t>
      </w:r>
      <w:r>
        <w:rPr>
          <w:rFonts w:eastAsia="Times New Roman"/>
          <w:sz w:val="16"/>
          <w:szCs w:val="16"/>
        </w:rPr>
        <w:softHyphen/>
        <w:t>стоящего впечатления. Мне очень понравился Дорохин, Новиков, и остальные мужчины понравились, но “девушки” – никак, особенно По-лонская</w:t>
      </w:r>
      <w:hyperlink w:anchor="bookmark4458" w:history="1">
        <w:r>
          <w:rPr>
            <w:rFonts w:eastAsia="Times New Roman"/>
            <w:sz w:val="16"/>
            <w:szCs w:val="16"/>
            <w:vertAlign w:val="superscript"/>
          </w:rPr>
          <w:t>7</w:t>
        </w:r>
      </w:hyperlink>
      <w:r>
        <w:rPr>
          <w:rFonts w:eastAsia="Times New Roman"/>
          <w:sz w:val="16"/>
          <w:szCs w:val="16"/>
        </w:rPr>
        <w:t>. Настолько не понравилась, что раздражала и мешала. Такая милая в жизни, а на сцене неприятная, не-милая, не-трогательная, голос раздражающий, какая-то манера говорить так, будто у нее полип в носу. Не знаю, может быть, она на Малой сцене милее. Конечно, это еще не настоящее впечатление от спектакля, надо непременно его пересмо</w:t>
      </w:r>
      <w:r>
        <w:rPr>
          <w:rFonts w:eastAsia="Times New Roman"/>
          <w:sz w:val="16"/>
          <w:szCs w:val="16"/>
        </w:rPr>
        <w:softHyphen/>
        <w:t>треть, но на Малой сцене.</w:t>
      </w:r>
    </w:p>
    <w:p w:rsidR="00DD4130" w:rsidRDefault="006C0410">
      <w:pPr>
        <w:shd w:val="clear" w:color="auto" w:fill="FFFFFF"/>
        <w:spacing w:line="202" w:lineRule="exact"/>
        <w:ind w:firstLine="398"/>
        <w:jc w:val="both"/>
      </w:pPr>
      <w:bookmarkStart w:id="1554" w:name="bookmark1558"/>
      <w:r>
        <w:rPr>
          <w:rFonts w:eastAsia="Times New Roman"/>
          <w:sz w:val="16"/>
          <w:szCs w:val="16"/>
        </w:rPr>
        <w:t>С</w:t>
      </w:r>
      <w:bookmarkEnd w:id="1554"/>
      <w:r>
        <w:rPr>
          <w:rFonts w:eastAsia="Times New Roman"/>
          <w:sz w:val="16"/>
          <w:szCs w:val="16"/>
        </w:rPr>
        <w:t>боры и вчера, и сегодня на “Молодости” совершенно полные – 2 700 и 2 600. На Малой тоже полно. “Реклама”, говорят, вчера имела бурный успех.</w:t>
      </w:r>
    </w:p>
    <w:p w:rsidR="00DD4130" w:rsidRDefault="006C0410">
      <w:pPr>
        <w:shd w:val="clear" w:color="auto" w:fill="FFFFFF"/>
        <w:spacing w:line="202" w:lineRule="exact"/>
        <w:ind w:firstLine="398"/>
        <w:jc w:val="both"/>
      </w:pPr>
      <w:bookmarkStart w:id="1555" w:name="bookmark1559"/>
      <w:r>
        <w:rPr>
          <w:rFonts w:eastAsia="Times New Roman"/>
          <w:sz w:val="16"/>
          <w:szCs w:val="16"/>
        </w:rPr>
        <w:t>В</w:t>
      </w:r>
      <w:bookmarkEnd w:id="1555"/>
      <w:r>
        <w:rPr>
          <w:rFonts w:eastAsia="Times New Roman"/>
          <w:sz w:val="16"/>
          <w:szCs w:val="16"/>
        </w:rPr>
        <w:t>се постепенно съехались, сегодня в первый раз видела Качало</w:t>
      </w:r>
      <w:r>
        <w:rPr>
          <w:rFonts w:eastAsia="Times New Roman"/>
          <w:sz w:val="16"/>
          <w:szCs w:val="16"/>
        </w:rPr>
        <w:softHyphen/>
        <w:t>ва (хотя он-то, кажется, никуда далеко не ездил, только проехался по Волге от Рыбинска до Нижнего и обратно, а в остальное время ночевал в городе, а днем с утра уезжал на дачу в деревушку, где жила Нина Ник. И возвращался оттуда только поздно вечером), вчера появилась Коренева. Не видно еще только Книппер. Ужасно грустное впечатление производит на меня Евг. Мих. Она очень плохо слышит, многих не узна</w:t>
      </w:r>
      <w:r>
        <w:rPr>
          <w:rFonts w:eastAsia="Times New Roman"/>
          <w:sz w:val="16"/>
          <w:szCs w:val="16"/>
        </w:rPr>
        <w:softHyphen/>
        <w:t>ет, путает лица и фамилии. Мне говорили, что она настолько все путает, что, приехав из Кисловодска (поезд опоздал и пришел поздно вечером), взяла извозчика, которого попросила у своего подъезда подняться в ее квартиру и спросить, там ли живет Елена Михайловна. Тот пошел и спросил. Прислуга приняла его за жулика, обругала его и сказала, что такой здесь нет. Он с тем и вернулся к Евг. Мих. Та растерялась и велела себя везти в театр. Приехала туда, спросила, кто в театре. Ей сказали –</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556" w:name="bookmark1560"/>
      <w:r>
        <w:rPr>
          <w:rFonts w:eastAsia="Times New Roman"/>
          <w:sz w:val="16"/>
          <w:szCs w:val="16"/>
        </w:rPr>
        <w:lastRenderedPageBreak/>
        <w:t>М</w:t>
      </w:r>
      <w:bookmarkEnd w:id="1556"/>
      <w:r>
        <w:rPr>
          <w:rFonts w:eastAsia="Times New Roman"/>
          <w:sz w:val="16"/>
          <w:szCs w:val="16"/>
        </w:rPr>
        <w:t>.П.Николаева. Она направилась к ней и так обрадовалась, что попала наконец в знакомую обстановку, что приняла ее за свою и расположи</w:t>
      </w:r>
      <w:r>
        <w:rPr>
          <w:rFonts w:eastAsia="Times New Roman"/>
          <w:sz w:val="16"/>
          <w:szCs w:val="16"/>
        </w:rPr>
        <w:softHyphen/>
        <w:t>лась там остаться на ночь, уверяя Марью Петр., что она ужасно рада очутиться дома. Не знаю, может быть, когда мне все это рассказывали и прибавили кое-что для красного словца, но какая-то доля правды здесь, вероятно, есть. Вместе с тем Евг. Мих. жаждет работать и страшно оби</w:t>
      </w:r>
      <w:r>
        <w:rPr>
          <w:rFonts w:eastAsia="Times New Roman"/>
          <w:sz w:val="16"/>
          <w:szCs w:val="16"/>
        </w:rPr>
        <w:softHyphen/>
        <w:t>жена, что ее не занимают.</w:t>
      </w:r>
    </w:p>
    <w:p w:rsidR="00DD4130" w:rsidRDefault="006C0410">
      <w:pPr>
        <w:shd w:val="clear" w:color="auto" w:fill="FFFFFF"/>
        <w:spacing w:line="202" w:lineRule="exact"/>
        <w:ind w:firstLine="394"/>
        <w:jc w:val="both"/>
      </w:pPr>
      <w:bookmarkStart w:id="1557" w:name="bookmark1561"/>
      <w:r>
        <w:rPr>
          <w:rFonts w:eastAsia="Times New Roman"/>
          <w:sz w:val="16"/>
          <w:szCs w:val="16"/>
        </w:rPr>
        <w:t>Д</w:t>
      </w:r>
      <w:bookmarkEnd w:id="1557"/>
      <w:r>
        <w:rPr>
          <w:rFonts w:eastAsia="Times New Roman"/>
          <w:sz w:val="16"/>
          <w:szCs w:val="16"/>
        </w:rPr>
        <w:t>а, еще из наших новостей: получили мы постановление Главре-перткома, еще от 13 июля, что запрещена “Синяя птица”. Мы собира</w:t>
      </w:r>
      <w:r>
        <w:rPr>
          <w:rFonts w:eastAsia="Times New Roman"/>
          <w:sz w:val="16"/>
          <w:szCs w:val="16"/>
        </w:rPr>
        <w:softHyphen/>
        <w:t>емся хлопотать, чтоб ее разрешили хотя бы до 1 января, т.к. запрещение разрушает наши финансовые предположения. Ведь у нас намечено по плану 30 утренников по 2 000 р. При непрерывке никакая другая пьеса, даже непроверенные на детской аудитории “Толстяки” не смогут соби</w:t>
      </w:r>
      <w:r>
        <w:rPr>
          <w:rFonts w:eastAsia="Times New Roman"/>
          <w:sz w:val="16"/>
          <w:szCs w:val="16"/>
        </w:rPr>
        <w:softHyphen/>
        <w:t>рать зал.</w:t>
      </w:r>
    </w:p>
    <w:p w:rsidR="00DD4130" w:rsidRDefault="006C0410">
      <w:pPr>
        <w:shd w:val="clear" w:color="auto" w:fill="FFFFFF"/>
        <w:spacing w:before="48" w:line="216" w:lineRule="exact"/>
        <w:ind w:firstLine="394"/>
        <w:jc w:val="both"/>
      </w:pPr>
      <w:r>
        <w:rPr>
          <w:rFonts w:eastAsia="Times New Roman"/>
          <w:sz w:val="16"/>
          <w:szCs w:val="16"/>
        </w:rPr>
        <w:t>Написала я Вам громадное письмо, милый Владимир Ива</w:t>
      </w:r>
      <w:r>
        <w:rPr>
          <w:rFonts w:eastAsia="Times New Roman"/>
          <w:sz w:val="16"/>
          <w:szCs w:val="16"/>
        </w:rPr>
        <w:softHyphen/>
        <w:t>нович, а все кажется, что не обо всем вспомнила Вам рассказать. Жизнь наша настолько сложна, столько всяких будто бы и мелких решений, замен, случаев, а все они крепко в жизни театра. Будьте здоровы и радостны, милый Владимир Иванович. Крепко целую до</w:t>
      </w:r>
      <w:r>
        <w:rPr>
          <w:rFonts w:eastAsia="Times New Roman"/>
          <w:sz w:val="16"/>
          <w:szCs w:val="16"/>
        </w:rPr>
        <w:softHyphen/>
        <w:t>рогую Екатерину Николаевну.</w:t>
      </w:r>
    </w:p>
    <w:p w:rsidR="00DD4130" w:rsidRDefault="00DD4130">
      <w:pPr>
        <w:shd w:val="clear" w:color="auto" w:fill="FFFFFF"/>
        <w:spacing w:before="216"/>
      </w:pPr>
      <w:hyperlink w:anchor="bookmark4459" w:history="1">
        <w:bookmarkStart w:id="1558" w:name="bookmark1562"/>
        <w:r w:rsidR="006C0410">
          <w:rPr>
            <w:sz w:val="16"/>
            <w:szCs w:val="16"/>
          </w:rPr>
          <w:t>1</w:t>
        </w:r>
        <w:bookmarkEnd w:id="1558"/>
        <w:r w:rsidR="006C0410">
          <w:rPr>
            <w:sz w:val="16"/>
            <w:szCs w:val="16"/>
          </w:rPr>
          <w:t>66</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12 сентября 1930 года</w:t>
      </w:r>
    </w:p>
    <w:p w:rsidR="00DD4130" w:rsidRDefault="006C0410">
      <w:pPr>
        <w:shd w:val="clear" w:color="auto" w:fill="FFFFFF"/>
        <w:spacing w:before="211"/>
        <w:jc w:val="right"/>
      </w:pPr>
      <w:r>
        <w:rPr>
          <w:rFonts w:eastAsia="Times New Roman"/>
          <w:sz w:val="16"/>
          <w:szCs w:val="16"/>
        </w:rPr>
        <w:t>Письмо № 29</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559" w:name="bookmark1563"/>
      <w:r>
        <w:rPr>
          <w:rFonts w:eastAsia="Times New Roman"/>
          <w:sz w:val="16"/>
          <w:szCs w:val="16"/>
        </w:rPr>
        <w:t>Д</w:t>
      </w:r>
      <w:bookmarkEnd w:id="1559"/>
      <w:r>
        <w:rPr>
          <w:rFonts w:eastAsia="Times New Roman"/>
          <w:sz w:val="16"/>
          <w:szCs w:val="16"/>
        </w:rPr>
        <w:t>о сих пор Вл. Д. мне не звонил. Хочу позвонить к нему завтра сама, но думаю, что ничего утешительного он мне не скажет. Мне ужас</w:t>
      </w:r>
      <w:r>
        <w:rPr>
          <w:rFonts w:eastAsia="Times New Roman"/>
          <w:sz w:val="16"/>
          <w:szCs w:val="16"/>
        </w:rPr>
        <w:softHyphen/>
        <w:t>но грустно, что Мише вряд ли удастся поехать, как мне кажется, даже наверное, из этого ничего не выйдет. Я говорила с Серг. Ал-дровичем, он тоже держится этого мнения. Сейчас нам никак не удастся продви</w:t>
      </w:r>
      <w:r>
        <w:rPr>
          <w:rFonts w:eastAsia="Times New Roman"/>
          <w:sz w:val="16"/>
          <w:szCs w:val="16"/>
        </w:rPr>
        <w:softHyphen/>
        <w:t>нуть Мишино дело, это ясно. Может быть, когда Вы приедете, Вы своим личным влиянием, своим обаянием убедите в необходимости леченья для Миши. А как раз сегодня Соф. Вит. мне говорила по телефону, что получила от Ек. Ник. письмо, в котором сказано, что Ек. Ник. твердо надеется, что Миша скоро приедет. Очень мне грустно так Вас разоча</w:t>
      </w:r>
      <w:r>
        <w:rPr>
          <w:rFonts w:eastAsia="Times New Roman"/>
          <w:sz w:val="16"/>
          <w:szCs w:val="16"/>
        </w:rPr>
        <w:softHyphen/>
        <w:t>ровывать.</w:t>
      </w:r>
    </w:p>
    <w:p w:rsidR="00DD4130" w:rsidRDefault="006C0410">
      <w:pPr>
        <w:shd w:val="clear" w:color="auto" w:fill="FFFFFF"/>
        <w:spacing w:line="202" w:lineRule="exact"/>
        <w:ind w:firstLine="394"/>
        <w:jc w:val="both"/>
      </w:pPr>
      <w:r>
        <w:rPr>
          <w:rFonts w:eastAsia="Times New Roman"/>
          <w:sz w:val="16"/>
          <w:szCs w:val="16"/>
        </w:rPr>
        <w:t>Завтра приезжает М.С. Он дал телеграмму, что будет отдыхать в Москве и поэтому возвращается раньше намеченного срока. Возможно, что он торопится еще потому, что жена его вернулась 10-го из Крыма и может оказаться здесь совсем беспомощной. Она вчера была в театре – загорела и поправилась в Мисхоре. М.С. и не подозревает о той массе дел, какие сразу встретят его здесь. Ведь известие о посылке нашей бри-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гады в Сталинград вряд ли успело дойти до него, раз он выехал 11-го.</w:t>
      </w:r>
    </w:p>
    <w:p w:rsidR="00DD4130" w:rsidRDefault="006C0410">
      <w:pPr>
        <w:shd w:val="clear" w:color="auto" w:fill="FFFFFF"/>
        <w:spacing w:line="202" w:lineRule="exact"/>
        <w:ind w:firstLine="398"/>
        <w:jc w:val="both"/>
      </w:pPr>
      <w:bookmarkStart w:id="1560" w:name="bookmark1564"/>
      <w:r>
        <w:rPr>
          <w:rFonts w:eastAsia="Times New Roman"/>
          <w:sz w:val="16"/>
          <w:szCs w:val="16"/>
        </w:rPr>
        <w:t>Б</w:t>
      </w:r>
      <w:bookmarkEnd w:id="1560"/>
      <w:r>
        <w:rPr>
          <w:rFonts w:eastAsia="Times New Roman"/>
          <w:sz w:val="16"/>
          <w:szCs w:val="16"/>
        </w:rPr>
        <w:t>ригада уехала вчера вечером. Все свободные от спектаклей и даже часть занятых в спектакле Большой сцены пришли провожать бригаду в зал К.О. Там поили всех чаем с бутербродами и пирожными. Напутствовали уезжающих множеством прекрасных пожеланий. От ди</w:t>
      </w:r>
      <w:r>
        <w:rPr>
          <w:rFonts w:eastAsia="Times New Roman"/>
          <w:sz w:val="16"/>
          <w:szCs w:val="16"/>
        </w:rPr>
        <w:softHyphen/>
        <w:t>рекции говорил Марков, от месткома Мамошин, на днях покидающий нас ради работы в Союзкино. Руководителем поездки поехал Вл.Бата-лов. Состав: Лабзина, Ольшевская, Михаловская, Гаррель, Ситникова, Грибов, Раевский, Лакшин, Массальский. Репертуар составлен так: по 17-е они ежедневно будут играть “Квадратуру”. За это время они подготовят сцены из “Первой Конной” – сцены царской казармы, суда Керенского, потом встреча в степи, сцена с Буденным, допрос буденов-ца, рассказ бойца в вагоне, проверка после боя, ударники. Кроме того, поехавший с ними Ардов приготовит им материал на местные произ</w:t>
      </w:r>
      <w:r>
        <w:rPr>
          <w:rFonts w:eastAsia="Times New Roman"/>
          <w:sz w:val="16"/>
          <w:szCs w:val="16"/>
        </w:rPr>
        <w:softHyphen/>
        <w:t>водственные и общеполитические темы. Пробудут они там не позднее, чем до 3 октября. Поехали они в Сталинград. Грызунов не в бригаде, Емельяна будет играть Массальский. На его отправке настоял Ив. Мих., к великому огорчению Сахновского, которому Массальский до зарезу нужен был для выпуска “Взлета” в первых числах октября. Теперь роль Массальского во “Взлете” дана Комиссарову.</w:t>
      </w:r>
    </w:p>
    <w:p w:rsidR="00DD4130" w:rsidRDefault="006C0410">
      <w:pPr>
        <w:shd w:val="clear" w:color="auto" w:fill="FFFFFF"/>
        <w:spacing w:line="202" w:lineRule="exact"/>
        <w:ind w:firstLine="398"/>
        <w:jc w:val="both"/>
      </w:pPr>
      <w:bookmarkStart w:id="1561" w:name="bookmark1565"/>
      <w:r>
        <w:rPr>
          <w:rFonts w:eastAsia="Times New Roman"/>
          <w:sz w:val="16"/>
          <w:szCs w:val="16"/>
        </w:rPr>
        <w:t>В</w:t>
      </w:r>
      <w:bookmarkEnd w:id="1561"/>
      <w:r>
        <w:rPr>
          <w:rFonts w:eastAsia="Times New Roman"/>
          <w:sz w:val="16"/>
          <w:szCs w:val="16"/>
        </w:rPr>
        <w:t>чера после репетиции “Вишневого сада” Нина Ник. была в со</w:t>
      </w:r>
      <w:r>
        <w:rPr>
          <w:rFonts w:eastAsia="Times New Roman"/>
          <w:sz w:val="16"/>
          <w:szCs w:val="16"/>
        </w:rPr>
        <w:softHyphen/>
        <w:t>вершенном отчаянии от Баталова. Он неважно знал текст, от этого шло то, что он не мог сосредоточиться на переживаниях Лопахина, словом, она сказала, что в таком виде спектакль выпустить нельзя. Решено было, что сегодня худ. совещание просмотрит репетицию и на свою ответ</w:t>
      </w:r>
      <w:r>
        <w:rPr>
          <w:rFonts w:eastAsia="Times New Roman"/>
          <w:sz w:val="16"/>
          <w:szCs w:val="16"/>
        </w:rPr>
        <w:softHyphen/>
        <w:t>ственность решит, может ли Баталов играть. Сегодня была репетиция, Баталов играл недурно, ясно показывал, что он сможет играть просто великолепно. Текст знал лучше. И решено было дать ему завтра днем еще одну репетицию в фойе (сегодня была на сцене, он в гриме и костю</w:t>
      </w:r>
      <w:r>
        <w:rPr>
          <w:rFonts w:eastAsia="Times New Roman"/>
          <w:sz w:val="16"/>
          <w:szCs w:val="16"/>
        </w:rPr>
        <w:softHyphen/>
        <w:t>ме), а вечером он сыграет. Замену нельзя было делать тем более, что у нас сегодня слетело “Фигаро” из-за того, что Юр. Ал. не может быть на спектакле никак</w:t>
      </w:r>
      <w:r>
        <w:rPr>
          <w:rFonts w:eastAsia="Times New Roman"/>
          <w:sz w:val="16"/>
          <w:szCs w:val="16"/>
          <w:vertAlign w:val="superscript"/>
        </w:rPr>
        <w:t>1</w:t>
      </w:r>
      <w:r>
        <w:rPr>
          <w:rFonts w:eastAsia="Times New Roman"/>
          <w:sz w:val="16"/>
          <w:szCs w:val="16"/>
        </w:rPr>
        <w:t>. Перемена сделана на “Нашу молодость”. А ведь был назначен абонементный спектакль. Да ведь без Юр. Ал. не сыграешь.</w:t>
      </w:r>
    </w:p>
    <w:p w:rsidR="00DD4130" w:rsidRDefault="006C0410">
      <w:pPr>
        <w:shd w:val="clear" w:color="auto" w:fill="FFFFFF"/>
        <w:spacing w:line="202" w:lineRule="exact"/>
        <w:ind w:firstLine="398"/>
        <w:jc w:val="both"/>
      </w:pPr>
      <w:r>
        <w:rPr>
          <w:rFonts w:eastAsia="Times New Roman"/>
          <w:sz w:val="16"/>
          <w:szCs w:val="16"/>
        </w:rPr>
        <w:t>К счастью, от Ершова пришла телеграмма, что он непременно при</w:t>
      </w:r>
      <w:r>
        <w:rPr>
          <w:rFonts w:eastAsia="Times New Roman"/>
          <w:sz w:val="16"/>
          <w:szCs w:val="16"/>
        </w:rPr>
        <w:softHyphen/>
        <w:t>едет к выпуску “Воскресения”. Хотя эта забота спала.</w:t>
      </w:r>
    </w:p>
    <w:p w:rsidR="00DD4130" w:rsidRDefault="006C0410">
      <w:pPr>
        <w:shd w:val="clear" w:color="auto" w:fill="FFFFFF"/>
        <w:spacing w:line="202" w:lineRule="exact"/>
        <w:ind w:firstLine="398"/>
        <w:jc w:val="both"/>
      </w:pPr>
      <w:bookmarkStart w:id="1562" w:name="bookmark1566"/>
      <w:r>
        <w:rPr>
          <w:rFonts w:eastAsia="Times New Roman"/>
          <w:sz w:val="16"/>
          <w:szCs w:val="16"/>
        </w:rPr>
        <w:t>Б</w:t>
      </w:r>
      <w:bookmarkEnd w:id="1562"/>
      <w:r>
        <w:rPr>
          <w:rFonts w:eastAsia="Times New Roman"/>
          <w:sz w:val="16"/>
          <w:szCs w:val="16"/>
        </w:rPr>
        <w:t>едный Станицын, ходит и пристает к Калужскому, будет ли он отпущен на съемку. А от М.С., оказывается, уж пришла телеграмма с согласием, но от Станицына это скрывают, т.к. М.С. дал разрешение еще тогда, когда не было ему известно о посылке бригады. Теперь же вряд ли так легко отпустит он Станицына, раз комбинация с Грибовым в роли Джека отпала. Сейчас возможно только ввести Ярова. Телешева говорит, что и без того спектакль сильно понизился в тоне от замены фотографа Грибова Яншиным, за Раевского вторым фотографом выхо</w:t>
      </w:r>
      <w:r>
        <w:rPr>
          <w:rFonts w:eastAsia="Times New Roman"/>
          <w:sz w:val="16"/>
          <w:szCs w:val="16"/>
        </w:rPr>
        <w:softHyphen/>
        <w:t>дит Лесли, Герасимова непременно надо будет вводить на роль Проку</w:t>
      </w:r>
      <w:r>
        <w:rPr>
          <w:rFonts w:eastAsia="Times New Roman"/>
          <w:sz w:val="16"/>
          <w:szCs w:val="16"/>
        </w:rPr>
        <w:softHyphen/>
        <w:t>рора, так как даже если Вербицкий и не уйдет в отпуск, то все же играть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каждую “Рекламу” ему трудно. При таком положении вещей, конечно, Станицын поддерживает крепко спектакль. А если и его взять, первый акт сильно понизится. Ярову, конечно, не удастся быть крепким испол</w:t>
      </w:r>
      <w:r>
        <w:rPr>
          <w:rFonts w:eastAsia="Times New Roman"/>
          <w:sz w:val="16"/>
          <w:szCs w:val="16"/>
        </w:rPr>
        <w:softHyphen/>
        <w:t>нителем, особенно вначале.</w:t>
      </w:r>
    </w:p>
    <w:p w:rsidR="00DD4130" w:rsidRDefault="006C0410">
      <w:pPr>
        <w:shd w:val="clear" w:color="auto" w:fill="FFFFFF"/>
        <w:spacing w:line="202" w:lineRule="exact"/>
        <w:ind w:firstLine="394"/>
        <w:jc w:val="both"/>
      </w:pPr>
      <w:r>
        <w:rPr>
          <w:rFonts w:eastAsia="Times New Roman"/>
          <w:sz w:val="16"/>
          <w:szCs w:val="16"/>
        </w:rPr>
        <w:t>Теперь совсем о другом. Гудков очень просил меня обратиться к Екатерине Николаевне с просьбой от него: привезти ему два каких-ни</w:t>
      </w:r>
      <w:r>
        <w:rPr>
          <w:rFonts w:eastAsia="Times New Roman"/>
          <w:sz w:val="16"/>
          <w:szCs w:val="16"/>
        </w:rPr>
        <w:softHyphen/>
        <w:t>будь миленьких галстука. Он очень надеется на доброту и милое отно</w:t>
      </w:r>
      <w:r>
        <w:rPr>
          <w:rFonts w:eastAsia="Times New Roman"/>
          <w:sz w:val="16"/>
          <w:szCs w:val="16"/>
        </w:rPr>
        <w:softHyphen/>
        <w:t>шение к нему со стороны Екатерины Николаевны.</w:t>
      </w:r>
    </w:p>
    <w:p w:rsidR="00DD4130" w:rsidRDefault="006C0410">
      <w:pPr>
        <w:shd w:val="clear" w:color="auto" w:fill="FFFFFF"/>
        <w:spacing w:line="202" w:lineRule="exact"/>
        <w:ind w:firstLine="394"/>
        <w:jc w:val="both"/>
      </w:pPr>
      <w:bookmarkStart w:id="1563" w:name="bookmark1567"/>
      <w:r>
        <w:rPr>
          <w:rFonts w:eastAsia="Times New Roman"/>
          <w:sz w:val="16"/>
          <w:szCs w:val="16"/>
        </w:rPr>
        <w:t>С</w:t>
      </w:r>
      <w:bookmarkEnd w:id="1563"/>
      <w:r>
        <w:rPr>
          <w:rFonts w:eastAsia="Times New Roman"/>
          <w:sz w:val="16"/>
          <w:szCs w:val="16"/>
        </w:rPr>
        <w:t>акулину на гроб был от нашего театра возложен венок. На ленте написано просто: “Павлу Никитичу Сакулину – Московский Худ. те</w:t>
      </w:r>
      <w:r>
        <w:rPr>
          <w:rFonts w:eastAsia="Times New Roman"/>
          <w:sz w:val="16"/>
          <w:szCs w:val="16"/>
        </w:rPr>
        <w:softHyphen/>
        <w:t>атр”. На панихиде и похоронах было несколько человек от театра. Мар</w:t>
      </w:r>
      <w:r>
        <w:rPr>
          <w:rFonts w:eastAsia="Times New Roman"/>
          <w:sz w:val="16"/>
          <w:szCs w:val="16"/>
        </w:rPr>
        <w:softHyphen/>
        <w:t>ков говорил речь.</w:t>
      </w:r>
    </w:p>
    <w:p w:rsidR="00DD4130" w:rsidRDefault="006C0410">
      <w:pPr>
        <w:shd w:val="clear" w:color="auto" w:fill="FFFFFF"/>
        <w:spacing w:line="202" w:lineRule="exact"/>
        <w:ind w:firstLine="394"/>
        <w:jc w:val="both"/>
      </w:pPr>
      <w:bookmarkStart w:id="1564" w:name="bookmark1568"/>
      <w:r>
        <w:rPr>
          <w:rFonts w:eastAsia="Times New Roman"/>
          <w:sz w:val="16"/>
          <w:szCs w:val="16"/>
        </w:rPr>
        <w:t>Б</w:t>
      </w:r>
      <w:bookmarkEnd w:id="1564"/>
      <w:r>
        <w:rPr>
          <w:rFonts w:eastAsia="Times New Roman"/>
          <w:sz w:val="16"/>
          <w:szCs w:val="16"/>
        </w:rPr>
        <w:t>ольшое впечатление на всех москвичей произвел прилетавший сюда 10-го “цеппелин”</w:t>
      </w:r>
      <w:hyperlink w:anchor="bookmark4460" w:history="1">
        <w:r>
          <w:rPr>
            <w:rFonts w:eastAsia="Times New Roman"/>
            <w:sz w:val="16"/>
            <w:szCs w:val="16"/>
            <w:vertAlign w:val="superscript"/>
          </w:rPr>
          <w:t>2</w:t>
        </w:r>
      </w:hyperlink>
      <w:r>
        <w:rPr>
          <w:rFonts w:eastAsia="Times New Roman"/>
          <w:sz w:val="16"/>
          <w:szCs w:val="16"/>
        </w:rPr>
        <w:t>. Замечательное зрелище. Он кружился над городом часа два, вызывая восторг ребятишек и громадное внимание взрослых. Затем он пробыл часа 4–5 на нашем аэродроме и часов в 5 дня ушел обратно. Его встретила огромная эскадрилья наших самоле</w:t>
      </w:r>
      <w:r>
        <w:rPr>
          <w:rFonts w:eastAsia="Times New Roman"/>
          <w:sz w:val="16"/>
          <w:szCs w:val="16"/>
        </w:rPr>
        <w:softHyphen/>
        <w:t>тов, которая кружилась вокруг него, выделывая всякие замысловатые штуки в воздухе.</w:t>
      </w:r>
    </w:p>
    <w:p w:rsidR="00DD4130" w:rsidRDefault="006C0410">
      <w:pPr>
        <w:shd w:val="clear" w:color="auto" w:fill="FFFFFF"/>
        <w:spacing w:line="202" w:lineRule="exact"/>
        <w:ind w:firstLine="394"/>
        <w:jc w:val="both"/>
      </w:pPr>
      <w:r>
        <w:rPr>
          <w:rFonts w:eastAsia="Times New Roman"/>
          <w:sz w:val="16"/>
          <w:szCs w:val="16"/>
        </w:rPr>
        <w:t>У нас по-прежнему дурная погода. Днем иногда еще выглянет скупое солнце, потом опять небо сереет. Частые дожди. А в Европах, говорят, великолепнейшая жара стоит весь сентябрь.</w:t>
      </w:r>
    </w:p>
    <w:p w:rsidR="00DD4130" w:rsidRDefault="006C0410">
      <w:pPr>
        <w:shd w:val="clear" w:color="auto" w:fill="FFFFFF"/>
        <w:spacing w:before="48" w:line="216" w:lineRule="exact"/>
        <w:ind w:firstLine="394"/>
        <w:jc w:val="both"/>
      </w:pPr>
      <w:r>
        <w:rPr>
          <w:rFonts w:eastAsia="Times New Roman"/>
          <w:sz w:val="16"/>
          <w:szCs w:val="16"/>
        </w:rPr>
        <w:t>Будьте здоровы и счастливы, милый Владимир Иванович. Шлю Вам и дорогой Екатерине Николаевне нежный привет.</w:t>
      </w:r>
    </w:p>
    <w:p w:rsidR="00DD4130" w:rsidRDefault="00DD4130">
      <w:pPr>
        <w:shd w:val="clear" w:color="auto" w:fill="FFFFFF"/>
        <w:spacing w:before="216"/>
      </w:pPr>
      <w:hyperlink w:anchor="bookmark4461" w:history="1">
        <w:bookmarkStart w:id="1565" w:name="bookmark1569"/>
        <w:r w:rsidR="006C0410">
          <w:rPr>
            <w:sz w:val="16"/>
            <w:szCs w:val="16"/>
          </w:rPr>
          <w:t>1</w:t>
        </w:r>
        <w:bookmarkEnd w:id="1565"/>
        <w:r w:rsidR="006C0410">
          <w:rPr>
            <w:sz w:val="16"/>
            <w:szCs w:val="16"/>
          </w:rPr>
          <w:t>67</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15 сентября 1930 года</w:t>
      </w:r>
    </w:p>
    <w:p w:rsidR="00DD4130" w:rsidRDefault="006C0410">
      <w:pPr>
        <w:shd w:val="clear" w:color="auto" w:fill="FFFFFF"/>
        <w:spacing w:before="211"/>
        <w:jc w:val="right"/>
      </w:pPr>
      <w:r>
        <w:rPr>
          <w:rFonts w:eastAsia="Times New Roman"/>
          <w:sz w:val="16"/>
          <w:szCs w:val="16"/>
        </w:rPr>
        <w:t>Письмо № 30</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566" w:name="bookmark1570"/>
      <w:r>
        <w:rPr>
          <w:rFonts w:eastAsia="Times New Roman"/>
          <w:sz w:val="16"/>
          <w:szCs w:val="16"/>
        </w:rPr>
        <w:t>С</w:t>
      </w:r>
      <w:bookmarkEnd w:id="1566"/>
      <w:r>
        <w:rPr>
          <w:rFonts w:eastAsia="Times New Roman"/>
          <w:sz w:val="16"/>
          <w:szCs w:val="16"/>
        </w:rPr>
        <w:t>егодня, не дождавшись звонка от Вл. Д., позвонила сама к нему. Он мне ничего не смог сказать, сказал только, что получил Вашу те</w:t>
      </w:r>
      <w:r>
        <w:rPr>
          <w:rFonts w:eastAsia="Times New Roman"/>
          <w:sz w:val="16"/>
          <w:szCs w:val="16"/>
        </w:rPr>
        <w:softHyphen/>
        <w:t>леграмму. И еще сказал, что позвонит ко мне на днях. Думаю, что с посылкой Миши на леченье не выйдет ничего, такое общее впечатление у меня. На мой вопрос, каково мнение об этом Вл. Д., он ответил уклон</w:t>
      </w:r>
      <w:r>
        <w:rPr>
          <w:rFonts w:eastAsia="Times New Roman"/>
          <w:sz w:val="16"/>
          <w:szCs w:val="16"/>
        </w:rPr>
        <w:softHyphen/>
        <w:t>чиво. Просил только заверить Вас, что он помнит о Мише, что Вы не должны ожидать невнимания с его стороны, что не должны тратиться на телеграммы.</w:t>
      </w:r>
    </w:p>
    <w:p w:rsidR="00DD4130" w:rsidRDefault="006C0410">
      <w:pPr>
        <w:shd w:val="clear" w:color="auto" w:fill="FFFFFF"/>
        <w:spacing w:line="202" w:lineRule="exact"/>
        <w:ind w:firstLine="394"/>
        <w:jc w:val="both"/>
      </w:pPr>
      <w:r>
        <w:rPr>
          <w:sz w:val="16"/>
          <w:szCs w:val="16"/>
        </w:rPr>
        <w:t>13-</w:t>
      </w:r>
      <w:r>
        <w:rPr>
          <w:rFonts w:eastAsia="Times New Roman"/>
          <w:sz w:val="16"/>
          <w:szCs w:val="16"/>
        </w:rPr>
        <w:t>го приехал М.С. – такой же похудевший, каким уезжал. Он только слегка загорел. Многое для него в театре было новостью, так как последнее мое большое письмо он не получил. Оно пришло сегодня в Москву, так что при мне он его читал. Новостью была для него посылка бригады в Сталинград, новостью (заранее он знал об этом, но не рас</w:t>
      </w:r>
      <w:r>
        <w:rPr>
          <w:rFonts w:eastAsia="Times New Roman"/>
          <w:sz w:val="16"/>
          <w:szCs w:val="16"/>
        </w:rPr>
        <w:softHyphen/>
        <w:t>считывал, что это будет в день его приезда в Москву) – ввод Баталова 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“Вишневый сад”. И хотя он себя чувствовал слабым и усталым с дороги (его поезд пришел в начале шестого), вечером он пришел на спектакль, оставался до 3-го акта включительно. Новостью была и отмена накану</w:t>
      </w:r>
      <w:r>
        <w:rPr>
          <w:rFonts w:eastAsia="Times New Roman"/>
          <w:sz w:val="16"/>
          <w:szCs w:val="16"/>
        </w:rPr>
        <w:softHyphen/>
        <w:t>не “Фигаро” из-за отсутствия Завадского.</w:t>
      </w:r>
    </w:p>
    <w:p w:rsidR="00DD4130" w:rsidRDefault="006C0410">
      <w:pPr>
        <w:shd w:val="clear" w:color="auto" w:fill="FFFFFF"/>
        <w:spacing w:line="202" w:lineRule="exact"/>
        <w:ind w:firstLine="398"/>
        <w:jc w:val="both"/>
      </w:pPr>
      <w:bookmarkStart w:id="1567" w:name="bookmark1571"/>
      <w:r>
        <w:rPr>
          <w:rFonts w:eastAsia="Times New Roman"/>
          <w:sz w:val="16"/>
          <w:szCs w:val="16"/>
        </w:rPr>
        <w:t>Б</w:t>
      </w:r>
      <w:bookmarkEnd w:id="1567"/>
      <w:r>
        <w:rPr>
          <w:rFonts w:eastAsia="Times New Roman"/>
          <w:sz w:val="16"/>
          <w:szCs w:val="16"/>
        </w:rPr>
        <w:t>аталов сыграл крепко в смысле текста и мизансцен, видимо, он позанимался и подучил текст. Играл он совсем больной, с температу</w:t>
      </w:r>
      <w:r>
        <w:rPr>
          <w:rFonts w:eastAsia="Times New Roman"/>
          <w:sz w:val="16"/>
          <w:szCs w:val="16"/>
        </w:rPr>
        <w:softHyphen/>
        <w:t>рой, как говорит Ольга Ник., в 38 с небольшим. После “Вишневого” он слег в гриппе, так что на время выбыл из спектаклей. Сегодня в “Броне</w:t>
      </w:r>
      <w:r>
        <w:rPr>
          <w:rFonts w:eastAsia="Times New Roman"/>
          <w:sz w:val="16"/>
          <w:szCs w:val="16"/>
        </w:rPr>
        <w:softHyphen/>
        <w:t>поезде” играет Блинников. В смысле актерском он мало удовлетворил наших, кто смотрел его в Лопахине. Говорят так: конечно, это лучше Жильцова, но играть Баталов может эту роль очень хорошо, если б был по-настоящему приготовлен. В 3-м акте он был слишком пьяный, веро</w:t>
      </w:r>
      <w:r>
        <w:rPr>
          <w:rFonts w:eastAsia="Times New Roman"/>
          <w:sz w:val="16"/>
          <w:szCs w:val="16"/>
        </w:rPr>
        <w:softHyphen/>
        <w:t>ятно, так ему было легче играть, именно на этом играть.</w:t>
      </w:r>
    </w:p>
    <w:p w:rsidR="00DD4130" w:rsidRDefault="006C0410">
      <w:pPr>
        <w:shd w:val="clear" w:color="auto" w:fill="FFFFFF"/>
        <w:spacing w:line="202" w:lineRule="exact"/>
        <w:ind w:firstLine="398"/>
        <w:jc w:val="both"/>
      </w:pPr>
      <w:r>
        <w:rPr>
          <w:rFonts w:eastAsia="Times New Roman"/>
          <w:sz w:val="16"/>
          <w:szCs w:val="16"/>
        </w:rPr>
        <w:t>Приехал Ершов, сегодня был на репетиции. Он похудел. [...] Се</w:t>
      </w:r>
      <w:r>
        <w:rPr>
          <w:rFonts w:eastAsia="Times New Roman"/>
          <w:sz w:val="16"/>
          <w:szCs w:val="16"/>
        </w:rPr>
        <w:softHyphen/>
        <w:t>годня уж играет в “Бронепоезде”. Кемарская приедет дня через два, не смогла приехать с ним в Москву, ему ведь надо было торопиться.</w:t>
      </w:r>
    </w:p>
    <w:p w:rsidR="00DD4130" w:rsidRDefault="006C0410">
      <w:pPr>
        <w:shd w:val="clear" w:color="auto" w:fill="FFFFFF"/>
        <w:spacing w:line="202" w:lineRule="exact"/>
        <w:ind w:firstLine="398"/>
        <w:jc w:val="both"/>
      </w:pPr>
      <w:r>
        <w:rPr>
          <w:rFonts w:eastAsia="Times New Roman"/>
          <w:sz w:val="16"/>
          <w:szCs w:val="16"/>
        </w:rPr>
        <w:t>Завтра “Фигаро” у нас снова летит, перемена на “Нашу моло</w:t>
      </w:r>
      <w:r>
        <w:rPr>
          <w:rFonts w:eastAsia="Times New Roman"/>
          <w:sz w:val="16"/>
          <w:szCs w:val="16"/>
        </w:rPr>
        <w:softHyphen/>
        <w:t>дость”. Все из-за Юр. Ал. К счастью, в дальнейшем “Фигаро” в репер</w:t>
      </w:r>
      <w:r>
        <w:rPr>
          <w:rFonts w:eastAsia="Times New Roman"/>
          <w:sz w:val="16"/>
          <w:szCs w:val="16"/>
        </w:rPr>
        <w:softHyphen/>
        <w:t>туаре нет. Сборы у нас все время колеблются между 2 600–2 700, при этом аншлаги. Это значит, что много билетов идет по льготной цене. На Малой сцене – 600–700 и даже выше. И тоже аншлаги.</w:t>
      </w:r>
    </w:p>
    <w:p w:rsidR="00DD4130" w:rsidRDefault="006C0410">
      <w:pPr>
        <w:shd w:val="clear" w:color="auto" w:fill="FFFFFF"/>
        <w:spacing w:line="202" w:lineRule="exact"/>
        <w:ind w:firstLine="398"/>
        <w:jc w:val="both"/>
      </w:pPr>
      <w:r>
        <w:rPr>
          <w:rFonts w:eastAsia="Times New Roman"/>
          <w:sz w:val="16"/>
          <w:szCs w:val="16"/>
        </w:rPr>
        <w:t>М.С. ходит в театр ежедневно, хоть и поскрипывает: он очень пло</w:t>
      </w:r>
      <w:r>
        <w:rPr>
          <w:rFonts w:eastAsia="Times New Roman"/>
          <w:sz w:val="16"/>
          <w:szCs w:val="16"/>
        </w:rPr>
        <w:softHyphen/>
        <w:t>хо себя чувствует – и горло болит, и вообще недомогает. Конечно, це</w:t>
      </w:r>
      <w:r>
        <w:rPr>
          <w:rFonts w:eastAsia="Times New Roman"/>
          <w:sz w:val="16"/>
          <w:szCs w:val="16"/>
        </w:rPr>
        <w:softHyphen/>
        <w:t>лый день бывает занят, так как входит в курс всех дел.</w:t>
      </w:r>
    </w:p>
    <w:p w:rsidR="00DD4130" w:rsidRDefault="006C0410">
      <w:pPr>
        <w:shd w:val="clear" w:color="auto" w:fill="FFFFFF"/>
        <w:spacing w:line="202" w:lineRule="exact"/>
        <w:ind w:firstLine="398"/>
        <w:jc w:val="both"/>
      </w:pPr>
      <w:r>
        <w:rPr>
          <w:rFonts w:eastAsia="Times New Roman"/>
          <w:sz w:val="16"/>
          <w:szCs w:val="16"/>
        </w:rPr>
        <w:t>Если б Вы знали, как меня огорчает, что Мишино лечение никак не выходит. Я сама уж думала, к кому бы обратиться с Вашей просьбой, но как будто получается, что писать или не писать – все равно ничего не переменится. А в Вашем последнем письме Вы с таким нетерпением пишете об ожидании Мишиного приезда. Это ужасно! М.С., например, когда я на его вопрос ответила, что хлопоты о Мишиной поездке ни к чему не привели и надежды мало, не без иронии сказал: “А вы надея</w:t>
      </w:r>
      <w:r>
        <w:rPr>
          <w:rFonts w:eastAsia="Times New Roman"/>
          <w:sz w:val="16"/>
          <w:szCs w:val="16"/>
        </w:rPr>
        <w:softHyphen/>
        <w:t>лись?!”</w:t>
      </w:r>
    </w:p>
    <w:p w:rsidR="00DD4130" w:rsidRDefault="006C0410">
      <w:pPr>
        <w:shd w:val="clear" w:color="auto" w:fill="FFFFFF"/>
        <w:spacing w:line="202" w:lineRule="exact"/>
        <w:ind w:firstLine="398"/>
        <w:jc w:val="both"/>
      </w:pPr>
      <w:bookmarkStart w:id="1568" w:name="bookmark1572"/>
      <w:r>
        <w:rPr>
          <w:rFonts w:eastAsia="Times New Roman"/>
          <w:sz w:val="16"/>
          <w:szCs w:val="16"/>
        </w:rPr>
        <w:t>С</w:t>
      </w:r>
      <w:bookmarkEnd w:id="1568"/>
      <w:r>
        <w:rPr>
          <w:rFonts w:eastAsia="Times New Roman"/>
          <w:sz w:val="16"/>
          <w:szCs w:val="16"/>
        </w:rPr>
        <w:t>егодня я пообещала Нине Ал. Соколовской вот что: что я Вам в первом же письме передам ее страстное желание дублировать Марии Петровне в Коробочке. Назначены Лилина и Бендина. Она, конечно, не оспаривает прав Мар. Петр. на эту роль, но ей кажется, что дублер</w:t>
      </w:r>
      <w:r>
        <w:rPr>
          <w:rFonts w:eastAsia="Times New Roman"/>
          <w:sz w:val="16"/>
          <w:szCs w:val="16"/>
        </w:rPr>
        <w:softHyphen/>
        <w:t>шей-то могли бы сделать ее, тем более что роль такая, что и с палкой ей можно будет ходить, и ковылять как угодно. А Бендина и без того занята, много играет, да и успеет еще поиграть комических старух. Здо</w:t>
      </w:r>
      <w:r>
        <w:rPr>
          <w:rFonts w:eastAsia="Times New Roman"/>
          <w:sz w:val="16"/>
          <w:szCs w:val="16"/>
        </w:rPr>
        <w:softHyphen/>
        <w:t>ровье Нины Ал. хорошо, она довольна своим двухмесячным отдыхом в санатории в Перловке. Но ходить без палки она не может и в холодные дни ее мучит боль в ноге. Она мне сказала, что последний анализ дал такой вывод: есть надежда на сращение тканей. Видите, есть только на</w:t>
      </w:r>
      <w:r>
        <w:rPr>
          <w:rFonts w:eastAsia="Times New Roman"/>
          <w:sz w:val="16"/>
          <w:szCs w:val="16"/>
        </w:rPr>
        <w:softHyphen/>
        <w:t>дежда, не уверенность. Несращение объясняется только ее возрастом, когда этот процесс замедлен, даже почти отсутствует.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569" w:name="bookmark1573"/>
      <w:r>
        <w:rPr>
          <w:rFonts w:eastAsia="Times New Roman"/>
          <w:sz w:val="16"/>
          <w:szCs w:val="16"/>
        </w:rPr>
        <w:lastRenderedPageBreak/>
        <w:t>С</w:t>
      </w:r>
      <w:bookmarkEnd w:id="1569"/>
      <w:r>
        <w:rPr>
          <w:rFonts w:eastAsia="Times New Roman"/>
          <w:sz w:val="16"/>
          <w:szCs w:val="16"/>
        </w:rPr>
        <w:t>таницын счастлив, М.С. разрешил ему отпуск для киносъемок. Но самая съемка теперь откладывается, говорят, на месяц, так что тако</w:t>
      </w:r>
      <w:r>
        <w:rPr>
          <w:rFonts w:eastAsia="Times New Roman"/>
          <w:sz w:val="16"/>
          <w:szCs w:val="16"/>
        </w:rPr>
        <w:softHyphen/>
        <w:t>го срочного отъезда у него не будет.</w:t>
      </w:r>
    </w:p>
    <w:p w:rsidR="00DD4130" w:rsidRDefault="006C0410">
      <w:pPr>
        <w:shd w:val="clear" w:color="auto" w:fill="FFFFFF"/>
        <w:spacing w:line="202" w:lineRule="exact"/>
        <w:ind w:firstLine="394"/>
        <w:jc w:val="both"/>
      </w:pPr>
      <w:bookmarkStart w:id="1570" w:name="bookmark1574"/>
      <w:r>
        <w:rPr>
          <w:rFonts w:eastAsia="Times New Roman"/>
          <w:sz w:val="16"/>
          <w:szCs w:val="16"/>
        </w:rPr>
        <w:t>С</w:t>
      </w:r>
      <w:bookmarkEnd w:id="1570"/>
      <w:r>
        <w:rPr>
          <w:rFonts w:eastAsia="Times New Roman"/>
          <w:sz w:val="16"/>
          <w:szCs w:val="16"/>
        </w:rPr>
        <w:t>егодня через Москву проезжал Баратов, мне это сказал Мордви</w:t>
      </w:r>
      <w:r>
        <w:rPr>
          <w:rFonts w:eastAsia="Times New Roman"/>
          <w:sz w:val="16"/>
          <w:szCs w:val="16"/>
        </w:rPr>
        <w:softHyphen/>
        <w:t>нов. И я только сейчас узнала, что он поехал на долгое время в Сверд</w:t>
      </w:r>
      <w:r>
        <w:rPr>
          <w:rFonts w:eastAsia="Times New Roman"/>
          <w:sz w:val="16"/>
          <w:szCs w:val="16"/>
        </w:rPr>
        <w:softHyphen/>
        <w:t>ловск, где будет ставить “Северный ветер” и “Лакме”. Это просто за</w:t>
      </w:r>
      <w:r>
        <w:rPr>
          <w:rFonts w:eastAsia="Times New Roman"/>
          <w:sz w:val="16"/>
          <w:szCs w:val="16"/>
        </w:rPr>
        <w:softHyphen/>
        <w:t>мечательно, что он будет ставить “Северный ветер”! Вот ловкость-то!</w:t>
      </w:r>
    </w:p>
    <w:p w:rsidR="00DD4130" w:rsidRDefault="006C0410">
      <w:pPr>
        <w:shd w:val="clear" w:color="auto" w:fill="FFFFFF"/>
        <w:spacing w:line="202" w:lineRule="exact"/>
        <w:ind w:firstLine="394"/>
        <w:jc w:val="both"/>
      </w:pPr>
      <w:r>
        <w:rPr>
          <w:rFonts w:eastAsia="Times New Roman"/>
          <w:sz w:val="16"/>
          <w:szCs w:val="16"/>
        </w:rPr>
        <w:t>У нас стоят ясные солнечные, но прохладные дни. И, как всегда в эти месяцы, в театре холодно, так что мы ежимся, зябнем, пробуем согреться чаем или папиросой.</w:t>
      </w:r>
    </w:p>
    <w:p w:rsidR="00DD4130" w:rsidRDefault="006C0410">
      <w:pPr>
        <w:shd w:val="clear" w:color="auto" w:fill="FFFFFF"/>
        <w:spacing w:line="202" w:lineRule="exact"/>
        <w:ind w:firstLine="394"/>
        <w:jc w:val="both"/>
      </w:pPr>
      <w:bookmarkStart w:id="1571" w:name="bookmark1575"/>
      <w:r>
        <w:rPr>
          <w:rFonts w:eastAsia="Times New Roman"/>
          <w:sz w:val="16"/>
          <w:szCs w:val="16"/>
        </w:rPr>
        <w:t>В</w:t>
      </w:r>
      <w:bookmarkEnd w:id="1571"/>
      <w:r>
        <w:rPr>
          <w:rFonts w:eastAsia="Times New Roman"/>
          <w:sz w:val="16"/>
          <w:szCs w:val="16"/>
        </w:rPr>
        <w:t>се, все спрашивают, когда же Вы приедете. Но я так думаю, что многое Вы ставите в зависимость от поездки Миши и оттого не пишете о сроке приезда. М.С. тоже этим интересуется. Он озабочен “Мертвыми душами” и тем, что от Вас по этому поводу нет решений. Он сказал мне вчера, что собирается Вам подробно обо всех делах писать.</w:t>
      </w:r>
    </w:p>
    <w:p w:rsidR="00DD4130" w:rsidRDefault="006C0410">
      <w:pPr>
        <w:shd w:val="clear" w:color="auto" w:fill="FFFFFF"/>
        <w:spacing w:line="202" w:lineRule="exact"/>
        <w:ind w:firstLine="394"/>
        <w:jc w:val="both"/>
      </w:pPr>
      <w:bookmarkStart w:id="1572" w:name="bookmark1576"/>
      <w:r>
        <w:rPr>
          <w:rFonts w:eastAsia="Times New Roman"/>
          <w:sz w:val="16"/>
          <w:szCs w:val="16"/>
        </w:rPr>
        <w:t>Р</w:t>
      </w:r>
      <w:bookmarkEnd w:id="1572"/>
      <w:r>
        <w:rPr>
          <w:rFonts w:eastAsia="Times New Roman"/>
          <w:sz w:val="16"/>
          <w:szCs w:val="16"/>
        </w:rPr>
        <w:t>епетиции все те же ежедневно – “Толстяки”, “Воскресение”, “Взлет”, занятия Яншина с Котлубай по “Дяд. сну”, в “Нашу молодость” вводят за Ярова Малолеткова из-за параллельного “Воскресения”.</w:t>
      </w:r>
    </w:p>
    <w:p w:rsidR="00DD4130" w:rsidRDefault="006C0410">
      <w:pPr>
        <w:shd w:val="clear" w:color="auto" w:fill="FFFFFF"/>
        <w:spacing w:line="202" w:lineRule="exact"/>
        <w:ind w:firstLine="394"/>
        <w:jc w:val="both"/>
      </w:pPr>
      <w:r>
        <w:rPr>
          <w:rFonts w:eastAsia="Times New Roman"/>
          <w:sz w:val="16"/>
          <w:szCs w:val="16"/>
        </w:rPr>
        <w:t>“Толстяков” решено возобновить максимально тщательно. Ив. Мих. сидит на репетициях ежедневно. Я не видела весной “Нашу мо</w:t>
      </w:r>
      <w:r>
        <w:rPr>
          <w:rFonts w:eastAsia="Times New Roman"/>
          <w:sz w:val="16"/>
          <w:szCs w:val="16"/>
        </w:rPr>
        <w:softHyphen/>
        <w:t>лодость”, поэтому не знаю, возобновлена ли она тщательно. Мне по</w:t>
      </w:r>
      <w:r>
        <w:rPr>
          <w:rFonts w:eastAsia="Times New Roman"/>
          <w:sz w:val="16"/>
          <w:szCs w:val="16"/>
        </w:rPr>
        <w:softHyphen/>
        <w:t>казалось, когда я ее смотрела теперь, что на Большой сцене она звучит слабовато и неубедительно.</w:t>
      </w:r>
    </w:p>
    <w:p w:rsidR="00DD4130" w:rsidRDefault="006C0410">
      <w:pPr>
        <w:shd w:val="clear" w:color="auto" w:fill="FFFFFF"/>
        <w:spacing w:before="43" w:line="216" w:lineRule="exact"/>
        <w:ind w:firstLine="394"/>
        <w:jc w:val="both"/>
      </w:pPr>
      <w:r>
        <w:rPr>
          <w:rFonts w:eastAsia="Times New Roman"/>
          <w:sz w:val="16"/>
          <w:szCs w:val="16"/>
        </w:rPr>
        <w:t>Всего хорошего, милый Владимир Иванович. Очень хочется увидеть Вас поскорее. Шлю Вам и Екатерине Николаевне сердеч</w:t>
      </w:r>
      <w:r>
        <w:rPr>
          <w:rFonts w:eastAsia="Times New Roman"/>
          <w:sz w:val="16"/>
          <w:szCs w:val="16"/>
        </w:rPr>
        <w:softHyphen/>
        <w:t>ный привет.</w:t>
      </w:r>
    </w:p>
    <w:p w:rsidR="00DD4130" w:rsidRDefault="00DD4130">
      <w:pPr>
        <w:shd w:val="clear" w:color="auto" w:fill="FFFFFF"/>
        <w:spacing w:before="216"/>
      </w:pPr>
      <w:hyperlink w:anchor="bookmark4462" w:history="1">
        <w:bookmarkStart w:id="1573" w:name="bookmark1577"/>
        <w:r w:rsidR="006C0410">
          <w:rPr>
            <w:sz w:val="16"/>
            <w:szCs w:val="16"/>
          </w:rPr>
          <w:t>1</w:t>
        </w:r>
        <w:bookmarkEnd w:id="1573"/>
        <w:r w:rsidR="006C0410">
          <w:rPr>
            <w:sz w:val="16"/>
            <w:szCs w:val="16"/>
          </w:rPr>
          <w:t>68</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19 сентября 1930 года</w:t>
      </w:r>
    </w:p>
    <w:p w:rsidR="00DD4130" w:rsidRDefault="006C0410">
      <w:pPr>
        <w:shd w:val="clear" w:color="auto" w:fill="FFFFFF"/>
        <w:spacing w:before="211"/>
        <w:jc w:val="right"/>
      </w:pPr>
      <w:r>
        <w:rPr>
          <w:rFonts w:eastAsia="Times New Roman"/>
          <w:sz w:val="16"/>
          <w:szCs w:val="16"/>
        </w:rPr>
        <w:t>Письмо № 31</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1574" w:name="bookmark1578"/>
      <w:r>
        <w:rPr>
          <w:rFonts w:eastAsia="Times New Roman"/>
          <w:sz w:val="16"/>
          <w:szCs w:val="16"/>
        </w:rPr>
        <w:t>В</w:t>
      </w:r>
      <w:bookmarkEnd w:id="1574"/>
      <w:r>
        <w:rPr>
          <w:rFonts w:eastAsia="Times New Roman"/>
          <w:sz w:val="16"/>
          <w:szCs w:val="16"/>
        </w:rPr>
        <w:t>аше восклицание в конце Вашего последнего письма: “Ждем Мишу!” – режет мне сердце. Вы его ждете так нетерпеливо, а мы здесь ничего не можем сделать, чтоб Миша поехал. И я думаю, что если мож</w:t>
      </w:r>
      <w:r>
        <w:rPr>
          <w:rFonts w:eastAsia="Times New Roman"/>
          <w:sz w:val="16"/>
          <w:szCs w:val="16"/>
        </w:rPr>
        <w:softHyphen/>
        <w:t>но на что-то рассчитывать, это на то, что, вернувшись, Вы будете гово</w:t>
      </w:r>
      <w:r>
        <w:rPr>
          <w:rFonts w:eastAsia="Times New Roman"/>
          <w:sz w:val="16"/>
          <w:szCs w:val="16"/>
        </w:rPr>
        <w:softHyphen/>
        <w:t>рить здесь о необходимости Мишиного лечения, и это будет настолько убедительно, что Вам смогут ответить разрешением Мишиной поездки. Мы же не имеем Вашей убедительности, вероятно, ни вообще возмож</w:t>
      </w:r>
      <w:r>
        <w:rPr>
          <w:rFonts w:eastAsia="Times New Roman"/>
          <w:sz w:val="16"/>
          <w:szCs w:val="16"/>
        </w:rPr>
        <w:softHyphen/>
        <w:t>ности быть услышанными теми, от кого зависит отпуск Миши. Сколько я ни думаю, как бы направить это дело так, чтобы удалась Мишина по</w:t>
      </w:r>
      <w:r>
        <w:rPr>
          <w:rFonts w:eastAsia="Times New Roman"/>
          <w:sz w:val="16"/>
          <w:szCs w:val="16"/>
        </w:rPr>
        <w:softHyphen/>
        <w:t>ездка, все же я прихожу к убеждению, что сделать это нельзя, так как решительно все соображения, все планы, вся линия против этого.</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575" w:name="bookmark1579"/>
      <w:r>
        <w:rPr>
          <w:rFonts w:eastAsia="Times New Roman"/>
          <w:sz w:val="16"/>
          <w:szCs w:val="16"/>
        </w:rPr>
        <w:lastRenderedPageBreak/>
        <w:t>В</w:t>
      </w:r>
      <w:bookmarkEnd w:id="1575"/>
      <w:r>
        <w:rPr>
          <w:rFonts w:eastAsia="Times New Roman"/>
          <w:sz w:val="16"/>
          <w:szCs w:val="16"/>
        </w:rPr>
        <w:t>чера я отправила Вам письмо М.С., он очень спешил с ним, про</w:t>
      </w:r>
      <w:r>
        <w:rPr>
          <w:rFonts w:eastAsia="Times New Roman"/>
          <w:sz w:val="16"/>
          <w:szCs w:val="16"/>
        </w:rPr>
        <w:softHyphen/>
        <w:t>сил отправить самым скорым образом, если существует что-либо более скорое, чем луфтпост. Одновременно, но не так спешно, он отправил письмо К.С-чу. Но помимо своего письма, в котором он, вероятно, пи</w:t>
      </w:r>
      <w:r>
        <w:rPr>
          <w:rFonts w:eastAsia="Times New Roman"/>
          <w:sz w:val="16"/>
          <w:szCs w:val="16"/>
        </w:rPr>
        <w:softHyphen/>
        <w:t>шет Вам о своем плохом состоянии здоровья, он просил меня написать Вам, что он очень слаб, боится свалиться и при этом знать, что театр остался без всякого руководства. Поэтому он очень-очень ждет Вас в Москву, тем более что ряд вопросов, требующих разрешения в ближай</w:t>
      </w:r>
      <w:r>
        <w:rPr>
          <w:rFonts w:eastAsia="Times New Roman"/>
          <w:sz w:val="16"/>
          <w:szCs w:val="16"/>
        </w:rPr>
        <w:softHyphen/>
        <w:t>шее время, как, например, вопрос прибавки, он не хочет решать без Вас. Кажется, он Вам писал свои соображения о прибавках? Еще беспокоят его “Мертвые души”, распределение ролей, утверждение текста, за</w:t>
      </w:r>
      <w:r>
        <w:rPr>
          <w:rFonts w:eastAsia="Times New Roman"/>
          <w:sz w:val="16"/>
          <w:szCs w:val="16"/>
        </w:rPr>
        <w:softHyphen/>
        <w:t>держка перед началом работ. Свои соображения о распределении глав</w:t>
      </w:r>
      <w:r>
        <w:rPr>
          <w:rFonts w:eastAsia="Times New Roman"/>
          <w:sz w:val="16"/>
          <w:szCs w:val="16"/>
        </w:rPr>
        <w:softHyphen/>
        <w:t>ных ролей он Вам тоже собирался написать, вероятно, написал?</w:t>
      </w:r>
    </w:p>
    <w:p w:rsidR="00DD4130" w:rsidRDefault="006C0410">
      <w:pPr>
        <w:shd w:val="clear" w:color="auto" w:fill="FFFFFF"/>
        <w:spacing w:line="202" w:lineRule="exact"/>
        <w:ind w:firstLine="398"/>
        <w:jc w:val="both"/>
      </w:pPr>
      <w:bookmarkStart w:id="1576" w:name="bookmark1580"/>
      <w:r>
        <w:rPr>
          <w:rFonts w:eastAsia="Times New Roman"/>
          <w:sz w:val="16"/>
          <w:szCs w:val="16"/>
        </w:rPr>
        <w:t>С</w:t>
      </w:r>
      <w:bookmarkEnd w:id="1576"/>
      <w:r>
        <w:rPr>
          <w:rFonts w:eastAsia="Times New Roman"/>
          <w:sz w:val="16"/>
          <w:szCs w:val="16"/>
        </w:rPr>
        <w:t>егодня у нас перемена, вместо “Вишневого” пришлось спешно собрать “Дно”, больше нечего было сделать. Перемена из-за Баталова, который до сих пор, со дня премьеры “Вишневого”, болен. Из-за его болезни задержан в Москве Блинников, которому дан был полутораме</w:t>
      </w:r>
      <w:r>
        <w:rPr>
          <w:rFonts w:eastAsia="Times New Roman"/>
          <w:sz w:val="16"/>
          <w:szCs w:val="16"/>
        </w:rPr>
        <w:softHyphen/>
        <w:t>сячный отпуск для киносъемки. Как видите, вот уж второй случай, что наши идут подрабатывать. Блинникову трудно было отказать, т.к. М.С. обещал ему всяческую поддержку, понимая, что с сокращением из теа</w:t>
      </w:r>
      <w:r>
        <w:rPr>
          <w:rFonts w:eastAsia="Times New Roman"/>
          <w:sz w:val="16"/>
          <w:szCs w:val="16"/>
        </w:rPr>
        <w:softHyphen/>
        <w:t>тра Коломийцевой бюджет Блинникова сильно изменился. Блинникова же нельзя было отпустить, и пришлось задержать до 21-го потому, что завтра идет “Бронепоезд”, там он за Баталова играл Окорока. Заменять же после сегодняшней перемены еще и “Бронепоезд” нечем, да и неу</w:t>
      </w:r>
      <w:r>
        <w:rPr>
          <w:rFonts w:eastAsia="Times New Roman"/>
          <w:sz w:val="16"/>
          <w:szCs w:val="16"/>
        </w:rPr>
        <w:softHyphen/>
        <w:t>добно – сплошные перемены.</w:t>
      </w:r>
    </w:p>
    <w:p w:rsidR="00DD4130" w:rsidRDefault="006C0410">
      <w:pPr>
        <w:shd w:val="clear" w:color="auto" w:fill="FFFFFF"/>
        <w:spacing w:line="202" w:lineRule="exact"/>
        <w:ind w:firstLine="398"/>
        <w:jc w:val="both"/>
      </w:pPr>
      <w:bookmarkStart w:id="1577" w:name="bookmark1581"/>
      <w:r>
        <w:rPr>
          <w:rFonts w:eastAsia="Times New Roman"/>
          <w:sz w:val="16"/>
          <w:szCs w:val="16"/>
        </w:rPr>
        <w:t>В</w:t>
      </w:r>
      <w:bookmarkEnd w:id="1577"/>
      <w:r>
        <w:rPr>
          <w:rFonts w:eastAsia="Times New Roman"/>
          <w:sz w:val="16"/>
          <w:szCs w:val="16"/>
        </w:rPr>
        <w:t>чера и третьего дня прошло “Воскресение”, оба раза с громад</w:t>
      </w:r>
      <w:r>
        <w:rPr>
          <w:rFonts w:eastAsia="Times New Roman"/>
          <w:sz w:val="16"/>
          <w:szCs w:val="16"/>
        </w:rPr>
        <w:softHyphen/>
        <w:t>ным успехом, особенно 17-го. Даже несмотря на то, что после третьего акта случилась досадная накладка: серый занавес зацепился за спущен</w:t>
      </w:r>
      <w:r>
        <w:rPr>
          <w:rFonts w:eastAsia="Times New Roman"/>
          <w:sz w:val="16"/>
          <w:szCs w:val="16"/>
        </w:rPr>
        <w:softHyphen/>
        <w:t>ный белый и не шел долго, минуты 3–4. Правда, белый закрывал сцену, но все равно – неприятно, когда так не ладится что-то в нашем театре, от которого, несмотря на все наши прошлогодние накладки, публика всегда ждет большой слаженности. Как жаль, что не вышло Ваше дело с “Воскресением” у Рейнгардта</w:t>
      </w:r>
      <w:r>
        <w:rPr>
          <w:rFonts w:eastAsia="Times New Roman"/>
          <w:sz w:val="16"/>
          <w:szCs w:val="16"/>
          <w:vertAlign w:val="superscript"/>
        </w:rPr>
        <w:t>1</w:t>
      </w:r>
      <w:r>
        <w:rPr>
          <w:rFonts w:eastAsia="Times New Roman"/>
          <w:sz w:val="16"/>
          <w:szCs w:val="16"/>
        </w:rPr>
        <w:t>. Это спектакль такого громадного зна</w:t>
      </w:r>
      <w:r>
        <w:rPr>
          <w:rFonts w:eastAsia="Times New Roman"/>
          <w:sz w:val="16"/>
          <w:szCs w:val="16"/>
        </w:rPr>
        <w:softHyphen/>
        <w:t>чения, что обидно, если его не увидит Берлин. Это спектакль мирового значения, а принцип его может произвести на Западе фурор и вызвать громадный и глубокий интерес.</w:t>
      </w:r>
    </w:p>
    <w:p w:rsidR="00DD4130" w:rsidRDefault="006C0410">
      <w:pPr>
        <w:shd w:val="clear" w:color="auto" w:fill="FFFFFF"/>
        <w:spacing w:line="202" w:lineRule="exact"/>
        <w:ind w:firstLine="398"/>
        <w:jc w:val="both"/>
      </w:pPr>
      <w:bookmarkStart w:id="1578" w:name="bookmark1582"/>
      <w:r>
        <w:rPr>
          <w:rFonts w:eastAsia="Times New Roman"/>
          <w:sz w:val="16"/>
          <w:szCs w:val="16"/>
        </w:rPr>
        <w:t>И</w:t>
      </w:r>
      <w:bookmarkEnd w:id="1578"/>
      <w:r>
        <w:rPr>
          <w:rFonts w:eastAsia="Times New Roman"/>
          <w:sz w:val="16"/>
          <w:szCs w:val="16"/>
        </w:rPr>
        <w:t>з-за того, что заболел гриппом Грибунин (у него вчера было 38 с небольшим), Председателя оба раза играл Вишневский, причем так без</w:t>
      </w:r>
      <w:r>
        <w:rPr>
          <w:rFonts w:eastAsia="Times New Roman"/>
          <w:sz w:val="16"/>
          <w:szCs w:val="16"/>
        </w:rPr>
        <w:softHyphen/>
        <w:t>божно играл роль по тетрадке, что извел партнеров. М.С., смотревший спектакль 17-го, послал Судакову ряд замечаний, в том числе о недо</w:t>
      </w:r>
      <w:r>
        <w:rPr>
          <w:rFonts w:eastAsia="Times New Roman"/>
          <w:sz w:val="16"/>
          <w:szCs w:val="16"/>
        </w:rPr>
        <w:softHyphen/>
        <w:t>пустимости поведения Ал. Леон., в результате чего роль Председателя послана Лужскому; как только он ее приготовит, его введут в спектакль, и уж вряд ли Вишневскому тогда придется играть.</w:t>
      </w:r>
    </w:p>
    <w:p w:rsidR="00DD4130" w:rsidRDefault="006C0410">
      <w:pPr>
        <w:shd w:val="clear" w:color="auto" w:fill="FFFFFF"/>
        <w:spacing w:line="202" w:lineRule="exact"/>
        <w:ind w:firstLine="398"/>
        <w:jc w:val="both"/>
      </w:pPr>
      <w:r>
        <w:rPr>
          <w:rFonts w:eastAsia="Times New Roman"/>
          <w:sz w:val="16"/>
          <w:szCs w:val="16"/>
        </w:rPr>
        <w:t>Спектакль 17-го смотрел Рабиндранат Тагор. Уехал он, кажется, после третьего акта. Забыла спросить, кто его принимал в кабинете К.С. Знаю, что хотели просить Книппер, и Марков должен был быть.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579" w:name="bookmark1583"/>
      <w:r>
        <w:rPr>
          <w:rFonts w:eastAsia="Times New Roman"/>
          <w:sz w:val="16"/>
          <w:szCs w:val="16"/>
        </w:rPr>
        <w:lastRenderedPageBreak/>
        <w:t>Я</w:t>
      </w:r>
      <w:bookmarkEnd w:id="1579"/>
      <w:r>
        <w:rPr>
          <w:rFonts w:eastAsia="Times New Roman"/>
          <w:sz w:val="16"/>
          <w:szCs w:val="16"/>
        </w:rPr>
        <w:t xml:space="preserve"> не написала Вам в предыдущих письмах о том, что теперь за кулисами в мужском фойе устроен буфет для актеров. Или я писала об этом? В начале сезона я одновременно писала Вам и М.С. в Сочи, и сей</w:t>
      </w:r>
      <w:r>
        <w:rPr>
          <w:rFonts w:eastAsia="Times New Roman"/>
          <w:sz w:val="16"/>
          <w:szCs w:val="16"/>
        </w:rPr>
        <w:softHyphen/>
        <w:t>час у меня путается в памяти, что я писала Вам, а что отложила. Поче</w:t>
      </w:r>
      <w:r>
        <w:rPr>
          <w:rFonts w:eastAsia="Times New Roman"/>
          <w:sz w:val="16"/>
          <w:szCs w:val="16"/>
        </w:rPr>
        <w:softHyphen/>
        <w:t>му-то мне кажется, что о буфете я М.С-чу написала, а Вам нет. Так вот, устроили за кулисами чайный буфет, чтоб не было хождения сторожей из-за кулис и чтоб не путать отчетности буфета для публики. Конечно, мы можем пользоваться и нашим постоянным буфетом, но скидки там не получаем, а платим, как и вся публика. Я один раз посидела в нашем новом буфете, и очень мне не понравилось это нововведение. Невоз</w:t>
      </w:r>
      <w:r>
        <w:rPr>
          <w:rFonts w:eastAsia="Times New Roman"/>
          <w:sz w:val="16"/>
          <w:szCs w:val="16"/>
        </w:rPr>
        <w:softHyphen/>
        <w:t>можно добиться там тишины, люди, сидящие за стаканом чая, за бутер</w:t>
      </w:r>
      <w:r>
        <w:rPr>
          <w:rFonts w:eastAsia="Times New Roman"/>
          <w:sz w:val="16"/>
          <w:szCs w:val="16"/>
        </w:rPr>
        <w:softHyphen/>
        <w:t>бродами, поневоле забывают, что они находятся близ сцены, во время действия начинаются разговоры, шутки, смех. Помощники режиссеров жалуются, что прекратить доносящийся на сцену шум они не могут, т.к. не могут отлучиться со сцены, замечания же их во время антракта, когда они прибегают с претензиями, имеют силу ровно на минуту. Потом сно</w:t>
      </w:r>
      <w:r>
        <w:rPr>
          <w:rFonts w:eastAsia="Times New Roman"/>
          <w:sz w:val="16"/>
          <w:szCs w:val="16"/>
        </w:rPr>
        <w:softHyphen/>
        <w:t>ва все забывают только что слышанные вопли помрежа, и начинается довольно громкий разговор. А мне так странно увидеть в нашем театре то, что я наблюдала в поездке в провинциальных театрах, что мы все осуждали, считая, что должны быть оборудованы иначе помещения, так тесно соприкасающиеся со сценой. И при этом решительно все актеры говорят, что К.С. может заболеть от такой новости за кулисами.</w:t>
      </w:r>
    </w:p>
    <w:p w:rsidR="00DD4130" w:rsidRDefault="006C0410">
      <w:pPr>
        <w:shd w:val="clear" w:color="auto" w:fill="FFFFFF"/>
        <w:spacing w:line="202" w:lineRule="exact"/>
        <w:ind w:firstLine="394"/>
        <w:jc w:val="both"/>
      </w:pPr>
      <w:bookmarkStart w:id="1580" w:name="bookmark1584"/>
      <w:r>
        <w:rPr>
          <w:rFonts w:eastAsia="Times New Roman"/>
          <w:sz w:val="16"/>
          <w:szCs w:val="16"/>
        </w:rPr>
        <w:t>И</w:t>
      </w:r>
      <w:bookmarkEnd w:id="1580"/>
      <w:r>
        <w:rPr>
          <w:rFonts w:eastAsia="Times New Roman"/>
          <w:sz w:val="16"/>
          <w:szCs w:val="16"/>
        </w:rPr>
        <w:t>з шведского театра за фотографиями ко мне никто не обращал</w:t>
      </w:r>
      <w:r>
        <w:rPr>
          <w:rFonts w:eastAsia="Times New Roman"/>
          <w:sz w:val="16"/>
          <w:szCs w:val="16"/>
        </w:rPr>
        <w:softHyphen/>
        <w:t>ся, милый Владимир Иванович. Конечно, если придут, я исполню Ваше распоряжение</w:t>
      </w:r>
      <w:hyperlink w:anchor="bookmark4463"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1581" w:name="bookmark1585"/>
      <w:r>
        <w:rPr>
          <w:rFonts w:eastAsia="Times New Roman"/>
          <w:sz w:val="16"/>
          <w:szCs w:val="16"/>
        </w:rPr>
        <w:t>П</w:t>
      </w:r>
      <w:bookmarkEnd w:id="1581"/>
      <w:r>
        <w:rPr>
          <w:rFonts w:eastAsia="Times New Roman"/>
          <w:sz w:val="16"/>
          <w:szCs w:val="16"/>
        </w:rPr>
        <w:t>осылаю Вам декларацию нашей ударной бригады, которую на днях вывесят на досках. Я точно не знаю состава бригады, знаю, что Судаков принимает в ней живейшее участие, Тарасова там. Я попрошу список и пришлю Вам дополнительно, чтоб Вы знали, с кого главным образом взыскивать за нарушение дисциплины.</w:t>
      </w:r>
    </w:p>
    <w:p w:rsidR="00DD4130" w:rsidRDefault="006C0410">
      <w:pPr>
        <w:shd w:val="clear" w:color="auto" w:fill="FFFFFF"/>
        <w:spacing w:line="202" w:lineRule="exact"/>
        <w:ind w:firstLine="394"/>
        <w:jc w:val="both"/>
      </w:pPr>
      <w:bookmarkStart w:id="1582" w:name="bookmark1586"/>
      <w:r>
        <w:rPr>
          <w:rFonts w:eastAsia="Times New Roman"/>
          <w:sz w:val="16"/>
          <w:szCs w:val="16"/>
        </w:rPr>
        <w:t>О</w:t>
      </w:r>
      <w:bookmarkEnd w:id="1582"/>
      <w:r>
        <w:rPr>
          <w:rFonts w:eastAsia="Times New Roman"/>
          <w:sz w:val="16"/>
          <w:szCs w:val="16"/>
        </w:rPr>
        <w:t>чень жаль бедного Тосю Лесли, у него вчера умерла мать, быв</w:t>
      </w:r>
      <w:r>
        <w:rPr>
          <w:rFonts w:eastAsia="Times New Roman"/>
          <w:sz w:val="16"/>
          <w:szCs w:val="16"/>
        </w:rPr>
        <w:softHyphen/>
        <w:t>шая жена Ив. Ив. Гедике, которая со времени развода с Ив. Ив. и начала мучаться особенно сильно от болезни сердца.</w:t>
      </w:r>
    </w:p>
    <w:p w:rsidR="00DD4130" w:rsidRDefault="006C0410">
      <w:pPr>
        <w:shd w:val="clear" w:color="auto" w:fill="FFFFFF"/>
        <w:spacing w:before="43" w:line="216" w:lineRule="exact"/>
        <w:ind w:firstLine="394"/>
        <w:jc w:val="both"/>
      </w:pPr>
      <w:r>
        <w:rPr>
          <w:rFonts w:eastAsia="Times New Roman"/>
          <w:sz w:val="18"/>
          <w:szCs w:val="18"/>
        </w:rPr>
        <w:t>Всего хорошего, милый, дорогой Владимир Иванович. Креп</w:t>
      </w:r>
      <w:r>
        <w:rPr>
          <w:rFonts w:eastAsia="Times New Roman"/>
          <w:sz w:val="18"/>
          <w:szCs w:val="18"/>
        </w:rPr>
        <w:softHyphen/>
        <w:t>ко жму Вашу руку. Передайте, пожалуйста, Екатерине Николаевне мой сердечный привет и поцелуи.</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464" w:history="1">
        <w:bookmarkStart w:id="1583" w:name="bookmark1587"/>
        <w:r w:rsidR="006C0410">
          <w:rPr>
            <w:sz w:val="18"/>
            <w:szCs w:val="18"/>
          </w:rPr>
          <w:t>1</w:t>
        </w:r>
        <w:bookmarkEnd w:id="1583"/>
        <w:r w:rsidR="006C0410">
          <w:rPr>
            <w:sz w:val="18"/>
            <w:szCs w:val="18"/>
          </w:rPr>
          <w:t>69</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23 сентября 1930 года</w:t>
      </w:r>
    </w:p>
    <w:p w:rsidR="00DD4130" w:rsidRDefault="006C0410">
      <w:pPr>
        <w:shd w:val="clear" w:color="auto" w:fill="FFFFFF"/>
        <w:spacing w:before="216"/>
        <w:jc w:val="right"/>
      </w:pPr>
      <w:r>
        <w:rPr>
          <w:rFonts w:eastAsia="Times New Roman"/>
          <w:spacing w:val="-1"/>
          <w:sz w:val="18"/>
          <w:szCs w:val="18"/>
        </w:rPr>
        <w:t>Письмо № 32</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1584" w:name="bookmark1588"/>
      <w:r>
        <w:rPr>
          <w:rFonts w:eastAsia="Times New Roman"/>
          <w:sz w:val="16"/>
          <w:szCs w:val="16"/>
        </w:rPr>
        <w:t>П</w:t>
      </w:r>
      <w:bookmarkEnd w:id="1584"/>
      <w:r>
        <w:rPr>
          <w:rFonts w:eastAsia="Times New Roman"/>
          <w:sz w:val="16"/>
          <w:szCs w:val="16"/>
        </w:rPr>
        <w:t>олучила сегодня Ваше письмо и уже говорила с Серг. Ал. По</w:t>
      </w:r>
      <w:r>
        <w:rPr>
          <w:rFonts w:eastAsia="Times New Roman"/>
          <w:sz w:val="16"/>
          <w:szCs w:val="16"/>
        </w:rPr>
        <w:softHyphen/>
        <w:t>стараемся сделать все возможное. У С.А. неприятность: в его работе у него были осложнения с представителем металлопромышленности, ему это вменили в большую вину, и теперь местком на ближайшем общем собрании хочет выставить предложение исключить его на 6 месяцев из Союза</w:t>
      </w:r>
      <w:r>
        <w:rPr>
          <w:rFonts w:eastAsia="Times New Roman"/>
          <w:sz w:val="16"/>
          <w:szCs w:val="16"/>
          <w:vertAlign w:val="superscript"/>
        </w:rPr>
        <w:t>1</w:t>
      </w:r>
      <w:r>
        <w:rPr>
          <w:rFonts w:eastAsia="Times New Roman"/>
          <w:sz w:val="16"/>
          <w:szCs w:val="16"/>
        </w:rPr>
        <w:t>. Мне кажется, что это слишком жестокая кара, тем более что в свое время ему был уже сделан официальный выговор в распоряжении дирекции.</w:t>
      </w:r>
    </w:p>
    <w:p w:rsidR="00DD4130" w:rsidRDefault="006C0410">
      <w:pPr>
        <w:shd w:val="clear" w:color="auto" w:fill="FFFFFF"/>
        <w:spacing w:line="202" w:lineRule="exact"/>
        <w:ind w:firstLine="398"/>
        <w:jc w:val="both"/>
      </w:pPr>
      <w:bookmarkStart w:id="1585" w:name="bookmark1589"/>
      <w:r>
        <w:rPr>
          <w:rFonts w:eastAsia="Times New Roman"/>
          <w:sz w:val="16"/>
          <w:szCs w:val="16"/>
        </w:rPr>
        <w:t>В</w:t>
      </w:r>
      <w:bookmarkEnd w:id="1585"/>
      <w:r>
        <w:rPr>
          <w:rFonts w:eastAsia="Times New Roman"/>
          <w:sz w:val="16"/>
          <w:szCs w:val="16"/>
        </w:rPr>
        <w:t>ы, верно, помните о вводе Ливанова в “Женитьбу Фигаро”. Но весной это не было сделано, т.к. “Фигаро” с отъездом труппы на гастро</w:t>
      </w:r>
      <w:r>
        <w:rPr>
          <w:rFonts w:eastAsia="Times New Roman"/>
          <w:sz w:val="16"/>
          <w:szCs w:val="16"/>
        </w:rPr>
        <w:softHyphen/>
        <w:t>ли выходил из репертуара. Теперь же Телешева занимается с Ливано</w:t>
      </w:r>
      <w:r>
        <w:rPr>
          <w:rFonts w:eastAsia="Times New Roman"/>
          <w:sz w:val="16"/>
          <w:szCs w:val="16"/>
        </w:rPr>
        <w:softHyphen/>
        <w:t>вым и одновременно со Степановой – графиней. Но вряд ли очень скоро удастся сделать этот ввод, принимая во внимание трудность занятий с Лив., его “лермонтовский” характер, а теперь и болезнь, о которой стало только что известно. Может быть, он и поправится скоро, а ведь может и порядком проваляться в гриппе. Сегодня утром он еще был на репе</w:t>
      </w:r>
      <w:r>
        <w:rPr>
          <w:rFonts w:eastAsia="Times New Roman"/>
          <w:sz w:val="16"/>
          <w:szCs w:val="16"/>
        </w:rPr>
        <w:softHyphen/>
        <w:t>тиции “Толстяков”, жаловался на недомогание, а около четырех у него была температура – 39. Так что с сегодняшней премьерой “Толстяков” осложнения вроде весенних: утром сообщили, что заболел Степун. Так как Массальский в Сталинграде с бригадой, не было никакого друго</w:t>
      </w:r>
      <w:r>
        <w:rPr>
          <w:rFonts w:eastAsia="Times New Roman"/>
          <w:sz w:val="16"/>
          <w:szCs w:val="16"/>
        </w:rPr>
        <w:softHyphen/>
        <w:t>го выхода, как просить играть Раздватриса Горчакова. Он ведь весной играл один раз. Ив. Мих. тотчас же принялся заниматься с Лифановым, но, конечно, он оказался не настолько крепок, чтоб играть вечером же. Однако на завтра уже назначена репетиция сцен Раздватриса с Лифа-новым в гриме и костюме. Ведь “Толстяки” у нас назначены три дня подряд и в дальнейшем стоят довольно часто. А вот в четыре – еще бо</w:t>
      </w:r>
      <w:r>
        <w:rPr>
          <w:rFonts w:eastAsia="Times New Roman"/>
          <w:sz w:val="16"/>
          <w:szCs w:val="16"/>
        </w:rPr>
        <w:softHyphen/>
        <w:t>лезнь и еще замена: генерала будет играть Калужский, воспитателя – Лифанов.</w:t>
      </w:r>
    </w:p>
    <w:p w:rsidR="00DD4130" w:rsidRDefault="006C0410">
      <w:pPr>
        <w:shd w:val="clear" w:color="auto" w:fill="FFFFFF"/>
        <w:spacing w:line="202" w:lineRule="exact"/>
        <w:ind w:firstLine="398"/>
        <w:jc w:val="both"/>
      </w:pPr>
      <w:r>
        <w:rPr>
          <w:rFonts w:eastAsia="Times New Roman"/>
          <w:sz w:val="16"/>
          <w:szCs w:val="16"/>
        </w:rPr>
        <w:t>Я с нетерпением жду начала спектакля, ведь я сегодня в первый раз его увижу. Жаль только, что придется смотреть невесть откуда, может быть, стоять все время, т.к. билеты все проданы, дирекционные ложи розданы, а своих желающих смотреть будет множество, ведь все, кто был в поездке, не знают этого спектакля.</w:t>
      </w:r>
    </w:p>
    <w:p w:rsidR="00DD4130" w:rsidRDefault="006C0410">
      <w:pPr>
        <w:shd w:val="clear" w:color="auto" w:fill="FFFFFF"/>
        <w:spacing w:line="202" w:lineRule="exact"/>
        <w:ind w:firstLine="398"/>
        <w:jc w:val="both"/>
      </w:pPr>
      <w:r>
        <w:rPr>
          <w:rFonts w:eastAsia="Times New Roman"/>
          <w:sz w:val="16"/>
          <w:szCs w:val="16"/>
        </w:rPr>
        <w:t>На сегодня было назначено заседание худ. совещания по распре</w:t>
      </w:r>
      <w:r>
        <w:rPr>
          <w:rFonts w:eastAsia="Times New Roman"/>
          <w:sz w:val="16"/>
          <w:szCs w:val="16"/>
        </w:rPr>
        <w:softHyphen/>
        <w:t>делению ролей в “Мертвых душах”, которое назначил М.С., получив Вашу телеграмму. Но М.С. вчера уже чувствовал себя плохо, болело у него горло, он с трудом говорил. А сегодня вовсе не смог прийти, и засе</w:t>
      </w:r>
      <w:r>
        <w:rPr>
          <w:rFonts w:eastAsia="Times New Roman"/>
          <w:sz w:val="16"/>
          <w:szCs w:val="16"/>
        </w:rPr>
        <w:softHyphen/>
        <w:t>дание перенесено на завтра. Вечером М.С. все же на спектакль придет, главным образом для того, чтобы увидаться с Ив. Мих. и с ним обгово</w:t>
      </w:r>
      <w:r>
        <w:rPr>
          <w:rFonts w:eastAsia="Times New Roman"/>
          <w:sz w:val="16"/>
          <w:szCs w:val="16"/>
        </w:rPr>
        <w:softHyphen/>
        <w:t>рить роли в “Мертвых душах”. Дело в том, что М.С. отпустил Ив. Мих.</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586" w:name="bookmark1590"/>
      <w:r>
        <w:rPr>
          <w:rFonts w:eastAsia="Times New Roman"/>
          <w:sz w:val="16"/>
          <w:szCs w:val="16"/>
        </w:rPr>
        <w:lastRenderedPageBreak/>
        <w:t>в</w:t>
      </w:r>
      <w:bookmarkEnd w:id="1586"/>
      <w:r>
        <w:rPr>
          <w:rFonts w:eastAsia="Times New Roman"/>
          <w:sz w:val="16"/>
          <w:szCs w:val="16"/>
        </w:rPr>
        <w:t xml:space="preserve"> отпуск недели на три в Каширу, и Ив. Мих. должен обязательно завтра уехать, он не может отменить приезд, перенести на следующий день, нет возможности дать туда об этом знать. Так что решено, что М.С. и Ив. Мих. переговорят сегодня вечером и завтра заседание будет без Ив. Мих. М.С. хотел было поставить завтра на заседании вопрос о музыке в последнем акте “Нашей молодости” в связи с теми неудобствами, ка</w:t>
      </w:r>
      <w:r>
        <w:rPr>
          <w:rFonts w:eastAsia="Times New Roman"/>
          <w:sz w:val="16"/>
          <w:szCs w:val="16"/>
        </w:rPr>
        <w:softHyphen/>
        <w:t>кие это вызывает при параллельных спектаклях в смысле оркестрантов, а также потому, что ряд лиц, с мнением которых нельзя не считаться, не приняли эту музыку</w:t>
      </w:r>
      <w:hyperlink w:anchor="bookmark4465" w:history="1">
        <w:r>
          <w:rPr>
            <w:rFonts w:eastAsia="Times New Roman"/>
            <w:sz w:val="16"/>
            <w:szCs w:val="16"/>
            <w:vertAlign w:val="superscript"/>
          </w:rPr>
          <w:t>2</w:t>
        </w:r>
      </w:hyperlink>
      <w:r>
        <w:rPr>
          <w:rFonts w:eastAsia="Times New Roman"/>
          <w:sz w:val="16"/>
          <w:szCs w:val="16"/>
        </w:rPr>
        <w:t>. Для обсуждения этого вопроса вызывается и режиссура “Нашей молодости”. Но сегодня Израл. приходил ко мне и сказал, что Нина Ник. вчера так на него налетела из-за возможной от</w:t>
      </w:r>
      <w:r>
        <w:rPr>
          <w:rFonts w:eastAsia="Times New Roman"/>
          <w:sz w:val="16"/>
          <w:szCs w:val="16"/>
        </w:rPr>
        <w:softHyphen/>
        <w:t>мены этой музыки, что он потом ночь не спал. И вот он решил просить М.С. вопрос этот пока не ставить, тем более что ближайший репертуар составлен так, что больших затрат на оркестр при параллельных спекта</w:t>
      </w:r>
      <w:r>
        <w:rPr>
          <w:rFonts w:eastAsia="Times New Roman"/>
          <w:sz w:val="16"/>
          <w:szCs w:val="16"/>
        </w:rPr>
        <w:softHyphen/>
        <w:t>клях у него не будет. А главное, к тому времени, когда для дальнейшего надо будет решать этот вопрос, Вы будете уже здесь и сами решите, как лучше – с музыкой или без. (Написала последнюю фразу и самой смешно: вот он – “великий, могучий, правдивый и свободный” русский язык: с музыкой или без!)</w:t>
      </w:r>
    </w:p>
    <w:p w:rsidR="00DD4130" w:rsidRDefault="006C0410">
      <w:pPr>
        <w:shd w:val="clear" w:color="auto" w:fill="FFFFFF"/>
        <w:spacing w:line="202" w:lineRule="exact"/>
        <w:ind w:firstLine="394"/>
        <w:jc w:val="both"/>
      </w:pPr>
      <w:r>
        <w:rPr>
          <w:rFonts w:eastAsia="Times New Roman"/>
          <w:sz w:val="16"/>
          <w:szCs w:val="16"/>
        </w:rPr>
        <w:t>Сегодня на утверждение М.С. дан план работы по “Взлету” – оче</w:t>
      </w:r>
      <w:r>
        <w:rPr>
          <w:rFonts w:eastAsia="Times New Roman"/>
          <w:sz w:val="16"/>
          <w:szCs w:val="16"/>
        </w:rPr>
        <w:softHyphen/>
        <w:t>редная выпускаемая постановка. Там генеральные стоят 16, 17 и 18-го. Сахновский очень доволен, как репетирует Комиссаров, находит даже, что он лучше Массальского. Но в плане стоят репетиции с Массаль</w:t>
      </w:r>
      <w:r>
        <w:rPr>
          <w:rFonts w:eastAsia="Times New Roman"/>
          <w:sz w:val="16"/>
          <w:szCs w:val="16"/>
        </w:rPr>
        <w:softHyphen/>
        <w:t>ским, так что вряд ли Комиссарову удастся сыграть премьеру.</w:t>
      </w:r>
    </w:p>
    <w:p w:rsidR="00DD4130" w:rsidRDefault="006C0410">
      <w:pPr>
        <w:shd w:val="clear" w:color="auto" w:fill="FFFFFF"/>
        <w:spacing w:line="202" w:lineRule="exact"/>
        <w:ind w:firstLine="394"/>
        <w:jc w:val="both"/>
      </w:pPr>
      <w:bookmarkStart w:id="1587" w:name="bookmark1591"/>
      <w:r>
        <w:rPr>
          <w:rFonts w:eastAsia="Times New Roman"/>
          <w:sz w:val="16"/>
          <w:szCs w:val="16"/>
        </w:rPr>
        <w:t>Я</w:t>
      </w:r>
      <w:bookmarkEnd w:id="1587"/>
      <w:r>
        <w:rPr>
          <w:rFonts w:eastAsia="Times New Roman"/>
          <w:sz w:val="16"/>
          <w:szCs w:val="16"/>
        </w:rPr>
        <w:t xml:space="preserve"> снова возвращаюсь к “Толстякам”. Скажу Вам по секрету, что мне жаловалась Телешева на восстановление Ив. Мих-чем кусков, ко</w:t>
      </w:r>
      <w:r>
        <w:rPr>
          <w:rFonts w:eastAsia="Times New Roman"/>
          <w:sz w:val="16"/>
          <w:szCs w:val="16"/>
        </w:rPr>
        <w:softHyphen/>
        <w:t>торые Вы выбросили. Она просила меня Вас этим не огорчать, но ведь Вы это увидите сами, как только приедете на спектакль. Что ж прятать голову под крыло?</w:t>
      </w:r>
    </w:p>
    <w:p w:rsidR="00DD4130" w:rsidRDefault="006C0410">
      <w:pPr>
        <w:shd w:val="clear" w:color="auto" w:fill="FFFFFF"/>
        <w:spacing w:line="202" w:lineRule="exact"/>
        <w:ind w:firstLine="394"/>
        <w:jc w:val="both"/>
      </w:pPr>
      <w:bookmarkStart w:id="1588" w:name="bookmark1592"/>
      <w:r>
        <w:rPr>
          <w:rFonts w:eastAsia="Times New Roman"/>
          <w:sz w:val="16"/>
          <w:szCs w:val="16"/>
        </w:rPr>
        <w:t>Я</w:t>
      </w:r>
      <w:bookmarkEnd w:id="1588"/>
      <w:r>
        <w:rPr>
          <w:rFonts w:eastAsia="Times New Roman"/>
          <w:sz w:val="16"/>
          <w:szCs w:val="16"/>
        </w:rPr>
        <w:t xml:space="preserve"> хочу поподробнее написать Вам о посещении Тагором “Вос</w:t>
      </w:r>
      <w:r>
        <w:rPr>
          <w:rFonts w:eastAsia="Times New Roman"/>
          <w:sz w:val="16"/>
          <w:szCs w:val="16"/>
        </w:rPr>
        <w:softHyphen/>
        <w:t>кресения”. Рассказываю со слов Маркова, который был с ним и перед спектаклем, и в антрактах. Тагор приехал с переводчицей, сразу преду</w:t>
      </w:r>
      <w:r>
        <w:rPr>
          <w:rFonts w:eastAsia="Times New Roman"/>
          <w:sz w:val="16"/>
          <w:szCs w:val="16"/>
        </w:rPr>
        <w:softHyphen/>
        <w:t>предил, что по преклонности лет не сможет просидеть долго, он рано ложится спать. Его встретили Марков, Телешева и Калужский и про</w:t>
      </w:r>
      <w:r>
        <w:rPr>
          <w:rFonts w:eastAsia="Times New Roman"/>
          <w:sz w:val="16"/>
          <w:szCs w:val="16"/>
        </w:rPr>
        <w:softHyphen/>
        <w:t>вели в Морозовскую ложу</w:t>
      </w:r>
      <w:hyperlink w:anchor="bookmark4466" w:history="1">
        <w:r>
          <w:rPr>
            <w:rFonts w:eastAsia="Times New Roman"/>
            <w:sz w:val="16"/>
            <w:szCs w:val="16"/>
            <w:vertAlign w:val="superscript"/>
          </w:rPr>
          <w:t>3</w:t>
        </w:r>
      </w:hyperlink>
      <w:r>
        <w:rPr>
          <w:rFonts w:eastAsia="Times New Roman"/>
          <w:sz w:val="16"/>
          <w:szCs w:val="16"/>
        </w:rPr>
        <w:t>. В первом антракте там у него была Ольга Леон., с которой он просил его познакомить, во втором – Марков. В середине третьего акта он уехал. О спектакле он сказал, что он привел его в глубокое волнение и восхитил простотой, за которой скрывается величайшая сложность, искренностью эмоционального воздействия, за</w:t>
      </w:r>
      <w:r>
        <w:rPr>
          <w:rFonts w:eastAsia="Times New Roman"/>
          <w:sz w:val="16"/>
          <w:szCs w:val="16"/>
        </w:rPr>
        <w:softHyphen/>
        <w:t>трагивающего первобытные основы человека. “Воскресение” смотрел Авербах, и Пав. Ал. сказал мне, что хотя он и был подготовлен вос</w:t>
      </w:r>
      <w:r>
        <w:rPr>
          <w:rFonts w:eastAsia="Times New Roman"/>
          <w:sz w:val="16"/>
          <w:szCs w:val="16"/>
        </w:rPr>
        <w:softHyphen/>
        <w:t>торженными отзывами своих товарищей, всё спектакль поразил его как замечательное явление в советском театре.</w:t>
      </w:r>
    </w:p>
    <w:p w:rsidR="00DD4130" w:rsidRDefault="006C0410">
      <w:pPr>
        <w:shd w:val="clear" w:color="auto" w:fill="FFFFFF"/>
        <w:spacing w:line="202" w:lineRule="exact"/>
        <w:ind w:firstLine="394"/>
        <w:jc w:val="both"/>
      </w:pPr>
      <w:bookmarkStart w:id="1589" w:name="bookmark1593"/>
      <w:r>
        <w:rPr>
          <w:rFonts w:eastAsia="Times New Roman"/>
          <w:sz w:val="16"/>
          <w:szCs w:val="16"/>
        </w:rPr>
        <w:t>Я</w:t>
      </w:r>
      <w:bookmarkEnd w:id="1589"/>
      <w:r>
        <w:rPr>
          <w:rFonts w:eastAsia="Times New Roman"/>
          <w:sz w:val="16"/>
          <w:szCs w:val="16"/>
        </w:rPr>
        <w:t xml:space="preserve"> узнала с опозданием и потому Вам вовремя не написала, что во втором спектакле “Воскресения” по болезни Орлова мужика, того,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590" w:name="bookmark1594"/>
      <w:r>
        <w:rPr>
          <w:rFonts w:eastAsia="Times New Roman"/>
          <w:sz w:val="16"/>
          <w:szCs w:val="16"/>
        </w:rPr>
        <w:lastRenderedPageBreak/>
        <w:t>ч</w:t>
      </w:r>
      <w:bookmarkEnd w:id="1590"/>
      <w:r>
        <w:rPr>
          <w:rFonts w:eastAsia="Times New Roman"/>
          <w:sz w:val="16"/>
          <w:szCs w:val="16"/>
        </w:rPr>
        <w:t>то играл в прошлом году Сафонов, играл Москвин, сам предложивший себя днем в день спектакля. О том, что в мужиках за Грибова играет Тарханов, а за заболевшего Грибкова (болезнь была настолько незна</w:t>
      </w:r>
      <w:r>
        <w:rPr>
          <w:rFonts w:eastAsia="Times New Roman"/>
          <w:sz w:val="16"/>
          <w:szCs w:val="16"/>
        </w:rPr>
        <w:softHyphen/>
        <w:t>чительна, что, конечно, заставить его сыграть не могли, но выговор ему объявлен за отказ от участия в спектакле без особо уважительной при</w:t>
      </w:r>
      <w:r>
        <w:rPr>
          <w:rFonts w:eastAsia="Times New Roman"/>
          <w:sz w:val="16"/>
          <w:szCs w:val="16"/>
        </w:rPr>
        <w:softHyphen/>
        <w:t>чины – положение театра было труднее, чем положение Грибкова) – То</w:t>
      </w:r>
      <w:r>
        <w:rPr>
          <w:rFonts w:eastAsia="Times New Roman"/>
          <w:sz w:val="16"/>
          <w:szCs w:val="16"/>
        </w:rPr>
        <w:softHyphen/>
        <w:t>порков, я, кажется, писала Вам раньше. Вы, вероятно, будете огорчены, что революционера (Новодворова, кажется), которого играл Сафонов, дали Шульге</w:t>
      </w:r>
      <w:hyperlink w:anchor="bookmark4467" w:history="1">
        <w:r>
          <w:rPr>
            <w:rFonts w:eastAsia="Times New Roman"/>
            <w:sz w:val="16"/>
            <w:szCs w:val="16"/>
            <w:vertAlign w:val="superscript"/>
          </w:rPr>
          <w:t>4</w:t>
        </w:r>
      </w:hyperlink>
      <w:r>
        <w:rPr>
          <w:rFonts w:eastAsia="Times New Roman"/>
          <w:sz w:val="16"/>
          <w:szCs w:val="16"/>
        </w:rPr>
        <w:t>. Я слышала, что в прошлом году Вы отвергали эту канди</w:t>
      </w:r>
      <w:r>
        <w:rPr>
          <w:rFonts w:eastAsia="Times New Roman"/>
          <w:sz w:val="16"/>
          <w:szCs w:val="16"/>
        </w:rPr>
        <w:softHyphen/>
        <w:t>датуру. Калужский предлагал Орлова, но почему-то на это не обратили внимания.</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помните, уезжая, Вы дали несколь</w:t>
      </w:r>
      <w:r>
        <w:rPr>
          <w:rFonts w:eastAsia="Times New Roman"/>
          <w:sz w:val="16"/>
          <w:szCs w:val="16"/>
        </w:rPr>
        <w:softHyphen/>
        <w:t>ко распоряжений касательно Вашего кабинета? Это было еще до мое</w:t>
      </w:r>
      <w:r>
        <w:rPr>
          <w:rFonts w:eastAsia="Times New Roman"/>
          <w:sz w:val="16"/>
          <w:szCs w:val="16"/>
        </w:rPr>
        <w:softHyphen/>
        <w:t>го отъезда. Там было Ваше пожелание насчет внутреннего телефона. С. Ал. в огорчении. Устроить такой внутренний телефон, который ра</w:t>
      </w:r>
      <w:r>
        <w:rPr>
          <w:rFonts w:eastAsia="Times New Roman"/>
          <w:sz w:val="16"/>
          <w:szCs w:val="16"/>
        </w:rPr>
        <w:softHyphen/>
        <w:t>ботал бы, а не раздражал постоянной своей поломкой, невозможно. И Трушн. предложил мне выйти из положения тем, что от Вас будет про</w:t>
      </w:r>
      <w:r>
        <w:rPr>
          <w:rFonts w:eastAsia="Times New Roman"/>
          <w:sz w:val="16"/>
          <w:szCs w:val="16"/>
        </w:rPr>
        <w:softHyphen/>
        <w:t>веден специальный звонок в контору к дежурному курьеру. Я на это согласилась. А теперь хочу сказать, чтоб сделали еще такой же звонок ко мне, чтоб Вам было просто меня вызывать.</w:t>
      </w:r>
    </w:p>
    <w:p w:rsidR="00DD4130" w:rsidRDefault="006C0410">
      <w:pPr>
        <w:shd w:val="clear" w:color="auto" w:fill="FFFFFF"/>
        <w:spacing w:line="202" w:lineRule="exact"/>
        <w:ind w:firstLine="398"/>
        <w:jc w:val="both"/>
      </w:pPr>
      <w:bookmarkStart w:id="1591" w:name="bookmark1595"/>
      <w:r>
        <w:rPr>
          <w:rFonts w:eastAsia="Times New Roman"/>
          <w:sz w:val="16"/>
          <w:szCs w:val="16"/>
        </w:rPr>
        <w:t>С</w:t>
      </w:r>
      <w:bookmarkEnd w:id="1591"/>
      <w:r>
        <w:rPr>
          <w:rFonts w:eastAsia="Times New Roman"/>
          <w:sz w:val="16"/>
          <w:szCs w:val="16"/>
        </w:rPr>
        <w:t>егодня бедный Н.Д.Телешов испытал волнения и притом совер</w:t>
      </w:r>
      <w:r>
        <w:rPr>
          <w:rFonts w:eastAsia="Times New Roman"/>
          <w:sz w:val="16"/>
          <w:szCs w:val="16"/>
        </w:rPr>
        <w:softHyphen/>
        <w:t>шенно зря. М.С. выпустил распоряжение, что руководство музеем по</w:t>
      </w:r>
      <w:r>
        <w:rPr>
          <w:rFonts w:eastAsia="Times New Roman"/>
          <w:sz w:val="16"/>
          <w:szCs w:val="16"/>
        </w:rPr>
        <w:softHyphen/>
        <w:t>ручается Маркову, который и будет входить в сношения с дирекцией по поводу всех дел музея. Ник. Дм. увидел в этом угрозу себе. Я его всячески успокаивала, что тут дело идет вовсе не о передаче Маркову дел музея, а об идеологическом руководстве. Ник. Дм. как будто немно</w:t>
      </w:r>
      <w:r>
        <w:rPr>
          <w:rFonts w:eastAsia="Times New Roman"/>
          <w:sz w:val="16"/>
          <w:szCs w:val="16"/>
        </w:rPr>
        <w:softHyphen/>
        <w:t>го успокоился, во всяком случае, он мне так сказал. После моего разго</w:t>
      </w:r>
      <w:r>
        <w:rPr>
          <w:rFonts w:eastAsia="Times New Roman"/>
          <w:sz w:val="16"/>
          <w:szCs w:val="16"/>
        </w:rPr>
        <w:softHyphen/>
        <w:t>вора с Марковым я убедилась, что правильно расшифровала значение распоряжения, так что все волнения Ник. Дм. были преждевременны и вообще не по существу.</w:t>
      </w:r>
    </w:p>
    <w:p w:rsidR="00DD4130" w:rsidRDefault="006C0410">
      <w:pPr>
        <w:shd w:val="clear" w:color="auto" w:fill="FFFFFF"/>
        <w:spacing w:line="202" w:lineRule="exact"/>
        <w:ind w:firstLine="398"/>
        <w:jc w:val="both"/>
      </w:pPr>
      <w:bookmarkStart w:id="1592" w:name="bookmark1596"/>
      <w:r>
        <w:rPr>
          <w:sz w:val="16"/>
          <w:szCs w:val="16"/>
        </w:rPr>
        <w:t>2</w:t>
      </w:r>
      <w:bookmarkEnd w:id="1592"/>
      <w:r>
        <w:rPr>
          <w:sz w:val="16"/>
          <w:szCs w:val="16"/>
        </w:rPr>
        <w:t>0-</w:t>
      </w:r>
      <w:r>
        <w:rPr>
          <w:rFonts w:eastAsia="Times New Roman"/>
          <w:sz w:val="16"/>
          <w:szCs w:val="16"/>
        </w:rPr>
        <w:t>го у нас на “Бронепоезде” было множество накладок по вине электротехн. части, так что М.С. поручил Мамошину выяснить все это дело. Протокол спектакля был совершенно панический. Накладки были в последней картине, так что М.С., уехавший после второго акта, о них узнал только на следующий день. Почему-то во время действия пере</w:t>
      </w:r>
      <w:r>
        <w:rPr>
          <w:rFonts w:eastAsia="Times New Roman"/>
          <w:sz w:val="16"/>
          <w:szCs w:val="16"/>
        </w:rPr>
        <w:softHyphen/>
        <w:t>стали действовать сигналы, и кавардак в шумах, пении и криках был невообразимый.</w:t>
      </w:r>
    </w:p>
    <w:p w:rsidR="00DD4130" w:rsidRDefault="006C0410">
      <w:pPr>
        <w:shd w:val="clear" w:color="auto" w:fill="FFFFFF"/>
        <w:spacing w:line="202" w:lineRule="exact"/>
        <w:ind w:firstLine="398"/>
        <w:jc w:val="both"/>
      </w:pPr>
      <w:bookmarkStart w:id="1593" w:name="bookmark1597"/>
      <w:r>
        <w:rPr>
          <w:rFonts w:eastAsia="Times New Roman"/>
          <w:sz w:val="16"/>
          <w:szCs w:val="16"/>
        </w:rPr>
        <w:t>У</w:t>
      </w:r>
      <w:bookmarkEnd w:id="1593"/>
      <w:r>
        <w:rPr>
          <w:rFonts w:eastAsia="Times New Roman"/>
          <w:sz w:val="16"/>
          <w:szCs w:val="16"/>
        </w:rPr>
        <w:t xml:space="preserve"> нас стоит довольно сухая осень, дожди были за последнее время раза два, и очень любезные – ночью. Дни же стоят ясные, а по утрам до того солнечно, что кажется – на дворе лето. И ужасно хочется вместо театра очутиться в Покровском-Стрешневе, где некоторые наши соседи до сих пор живут.</w:t>
      </w:r>
    </w:p>
    <w:p w:rsidR="00DD4130" w:rsidRDefault="006C0410">
      <w:pPr>
        <w:shd w:val="clear" w:color="auto" w:fill="FFFFFF"/>
        <w:spacing w:line="202" w:lineRule="exact"/>
        <w:ind w:firstLine="398"/>
        <w:jc w:val="both"/>
      </w:pPr>
      <w:bookmarkStart w:id="1594" w:name="bookmark1598"/>
      <w:r>
        <w:rPr>
          <w:rFonts w:eastAsia="Times New Roman"/>
          <w:sz w:val="16"/>
          <w:szCs w:val="16"/>
        </w:rPr>
        <w:t>В</w:t>
      </w:r>
      <w:bookmarkEnd w:id="1594"/>
      <w:r>
        <w:rPr>
          <w:rFonts w:eastAsia="Times New Roman"/>
          <w:sz w:val="16"/>
          <w:szCs w:val="16"/>
        </w:rPr>
        <w:t>ернулся из Сталинграда к “Толстякам” Раевский. Рассказывал, что “Квадратура” пользовалась там огромнейшим успехом и вообще от</w:t>
      </w:r>
      <w:r>
        <w:rPr>
          <w:rFonts w:eastAsia="Times New Roman"/>
          <w:sz w:val="16"/>
          <w:szCs w:val="16"/>
        </w:rPr>
        <w:softHyphen/>
        <w:t>ношение всех рабочих к нашей бригаде совершенно изумительно. Бри</w:t>
      </w:r>
      <w:r>
        <w:rPr>
          <w:rFonts w:eastAsia="Times New Roman"/>
          <w:sz w:val="16"/>
          <w:szCs w:val="16"/>
        </w:rPr>
        <w:softHyphen/>
        <w:t>гада возвращается числа 3-го.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Милый Владимир Иванович, до скорого свидания. Я так рада, что время идет быстро и каждый день приближает Ваш приезд. Мне без Вас в театре ничто не мило, я Вас жду с таким нетерпением.</w:t>
      </w:r>
    </w:p>
    <w:p w:rsidR="00DD4130" w:rsidRDefault="006C0410">
      <w:pPr>
        <w:shd w:val="clear" w:color="auto" w:fill="FFFFFF"/>
        <w:spacing w:line="202" w:lineRule="exact"/>
        <w:ind w:firstLine="394"/>
        <w:jc w:val="both"/>
      </w:pPr>
      <w:r>
        <w:rPr>
          <w:rFonts w:eastAsia="Times New Roman"/>
          <w:sz w:val="16"/>
          <w:szCs w:val="16"/>
        </w:rPr>
        <w:t>Целую милую Екатерину Николаевну крепко и нежно. Желаю обоим Вам хорошо провести последние недели или даже дни отдыха.</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вот что я могу Вам сказать про Ваше желание как-то экипировать обокраденного Мишу. Все, что возможно, будет для Вас сделано в этом направлении, но, конечно, если вещей не будет слишком много, а главное, если не будет при этом же предме</w:t>
      </w:r>
      <w:r>
        <w:rPr>
          <w:rFonts w:eastAsia="Times New Roman"/>
          <w:sz w:val="16"/>
          <w:szCs w:val="16"/>
        </w:rPr>
        <w:softHyphen/>
        <w:t>тов ненужных, предметов роскоши, баловства. Вполне понятно жела</w:t>
      </w:r>
      <w:r>
        <w:rPr>
          <w:rFonts w:eastAsia="Times New Roman"/>
          <w:sz w:val="16"/>
          <w:szCs w:val="16"/>
        </w:rPr>
        <w:softHyphen/>
        <w:t>ние привезти сыну предметы первой необходимости, то, чем здесь пока мы принуждены отпускать по карточкам. Но вещи, без которых мож</w:t>
      </w:r>
      <w:r>
        <w:rPr>
          <w:rFonts w:eastAsia="Times New Roman"/>
          <w:sz w:val="16"/>
          <w:szCs w:val="16"/>
        </w:rPr>
        <w:softHyphen/>
        <w:t>но обойтись, парфюмерия или безделушки, это все ни к чему и при</w:t>
      </w:r>
      <w:r>
        <w:rPr>
          <w:rFonts w:eastAsia="Times New Roman"/>
          <w:sz w:val="16"/>
          <w:szCs w:val="16"/>
        </w:rPr>
        <w:softHyphen/>
        <w:t>сутствие их едва ли сможет быть оправдано. Конечно, из-за короткого срока пребывания Вашего на границе, Вам надо будет сделать досмотр в Москве. Ясно, что пограничная таможня вряд ли сможет досмотреть Ваш багаж, кроме ручного, разумеется. Я буду очень рада, если хоть то удовлетворение Вы получите, что сможете помочь Мише после его несчастья в Кисловодске, но только не будьте чересчур щедры в расхо</w:t>
      </w:r>
      <w:r>
        <w:rPr>
          <w:rFonts w:eastAsia="Times New Roman"/>
          <w:sz w:val="16"/>
          <w:szCs w:val="16"/>
        </w:rPr>
        <w:softHyphen/>
        <w:t>довании денег.</w:t>
      </w:r>
    </w:p>
    <w:p w:rsidR="00DD4130" w:rsidRDefault="006C0410">
      <w:pPr>
        <w:shd w:val="clear" w:color="auto" w:fill="FFFFFF"/>
        <w:spacing w:before="48"/>
        <w:ind w:left="394"/>
      </w:pPr>
      <w:r>
        <w:rPr>
          <w:rFonts w:eastAsia="Times New Roman"/>
          <w:sz w:val="16"/>
          <w:szCs w:val="16"/>
        </w:rPr>
        <w:t>Еще раз – всего хорошего!</w:t>
      </w:r>
    </w:p>
    <w:p w:rsidR="00DD4130" w:rsidRDefault="00DD4130">
      <w:pPr>
        <w:shd w:val="clear" w:color="auto" w:fill="FFFFFF"/>
        <w:spacing w:before="48"/>
        <w:ind w:left="394"/>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468" w:history="1">
        <w:bookmarkStart w:id="1595" w:name="bookmark1599"/>
        <w:r w:rsidR="006C0410">
          <w:rPr>
            <w:sz w:val="18"/>
            <w:szCs w:val="18"/>
          </w:rPr>
          <w:t>1</w:t>
        </w:r>
        <w:bookmarkEnd w:id="1595"/>
        <w:r w:rsidR="006C0410">
          <w:rPr>
            <w:sz w:val="18"/>
            <w:szCs w:val="18"/>
          </w:rPr>
          <w:t>70</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24 сентября 1930 года</w:t>
      </w:r>
    </w:p>
    <w:p w:rsidR="00DD4130" w:rsidRDefault="006C0410">
      <w:pPr>
        <w:shd w:val="clear" w:color="auto" w:fill="FFFFFF"/>
        <w:spacing w:before="211"/>
        <w:jc w:val="right"/>
      </w:pPr>
      <w:r>
        <w:rPr>
          <w:rFonts w:eastAsia="Times New Roman"/>
          <w:spacing w:val="-1"/>
          <w:sz w:val="18"/>
          <w:szCs w:val="18"/>
        </w:rPr>
        <w:t>Письмо № 33</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4" w:line="202" w:lineRule="exact"/>
        <w:ind w:firstLine="398"/>
        <w:jc w:val="both"/>
      </w:pPr>
      <w:bookmarkStart w:id="1596" w:name="bookmark1600"/>
      <w:r>
        <w:rPr>
          <w:rFonts w:eastAsia="Times New Roman"/>
          <w:sz w:val="16"/>
          <w:szCs w:val="16"/>
        </w:rPr>
        <w:t>У</w:t>
      </w:r>
      <w:bookmarkEnd w:id="1596"/>
      <w:r>
        <w:rPr>
          <w:rFonts w:eastAsia="Times New Roman"/>
          <w:sz w:val="16"/>
          <w:szCs w:val="16"/>
        </w:rPr>
        <w:t>же вечером вчера, отправивши Вам письмо, я вспомнила, что не сообщила Вам дальнейшего нашего репертуара и не написала, что нам разрешена “Синяя птица” – можно сыграть не то по 1-е марта, не то по 1-е апреля, вот сейчас уже не помню, 15 раз “Синюю птицу”. Вероятно, поставлен такой срок потому, что после него “Толстяки” будут считать</w:t>
      </w:r>
      <w:r>
        <w:rPr>
          <w:rFonts w:eastAsia="Times New Roman"/>
          <w:sz w:val="16"/>
          <w:szCs w:val="16"/>
        </w:rPr>
        <w:softHyphen/>
        <w:t>ся достаточно использованными вечером, репертуар пополнится новы</w:t>
      </w:r>
      <w:r>
        <w:rPr>
          <w:rFonts w:eastAsia="Times New Roman"/>
          <w:sz w:val="16"/>
          <w:szCs w:val="16"/>
        </w:rPr>
        <w:softHyphen/>
        <w:t>ми постановками и, стало быть, “Толстяков” можно будет перенести на утренники. По плану у нас “Синяя птица” предполагалась раз 30–35. Никитин говорит, что это решение его в финансовом отношении устра</w:t>
      </w:r>
      <w:r>
        <w:rPr>
          <w:rFonts w:eastAsia="Times New Roman"/>
          <w:sz w:val="16"/>
          <w:szCs w:val="16"/>
        </w:rPr>
        <w:softHyphen/>
        <w:t>ивает.</w:t>
      </w:r>
    </w:p>
    <w:p w:rsidR="00DD4130" w:rsidRDefault="006C0410">
      <w:pPr>
        <w:shd w:val="clear" w:color="auto" w:fill="FFFFFF"/>
        <w:spacing w:line="202" w:lineRule="exact"/>
        <w:ind w:firstLine="398"/>
        <w:jc w:val="both"/>
      </w:pPr>
      <w:bookmarkStart w:id="1597" w:name="bookmark1601"/>
      <w:r>
        <w:rPr>
          <w:rFonts w:eastAsia="Times New Roman"/>
          <w:sz w:val="16"/>
          <w:szCs w:val="16"/>
        </w:rPr>
        <w:t>Т</w:t>
      </w:r>
      <w:bookmarkEnd w:id="1597"/>
      <w:r>
        <w:rPr>
          <w:rFonts w:eastAsia="Times New Roman"/>
          <w:sz w:val="16"/>
          <w:szCs w:val="16"/>
        </w:rPr>
        <w:t>ем временем за сегодняшний день произошли очередные внезап</w:t>
      </w:r>
      <w:r>
        <w:rPr>
          <w:rFonts w:eastAsia="Times New Roman"/>
          <w:sz w:val="16"/>
          <w:szCs w:val="16"/>
        </w:rPr>
        <w:softHyphen/>
        <w:t>ные болезни, очередные волнения. Заболела Дмоховская, заменить ее некем. Сегодня уже занимались с Пузыревой, но к вечеру она не может быть готовой. Вероятно, введут ее только к завтрашнему спектаклю, так как ей дается завтра репетиция на сцене в гриме и костюме. За Дмохов-скую сегодня играет Горчаков</w:t>
      </w:r>
      <w:r>
        <w:rPr>
          <w:rFonts w:eastAsia="Times New Roman"/>
          <w:sz w:val="16"/>
          <w:szCs w:val="16"/>
          <w:vertAlign w:val="superscript"/>
        </w:rPr>
        <w:t>1</w:t>
      </w:r>
      <w:r>
        <w:rPr>
          <w:rFonts w:eastAsia="Times New Roman"/>
          <w:sz w:val="16"/>
          <w:szCs w:val="16"/>
        </w:rPr>
        <w:t>. Как Вы видите, он начинает походить на Судакова, выступая уж во второй роли срежиссированного им спек</w:t>
      </w:r>
      <w:r>
        <w:rPr>
          <w:rFonts w:eastAsia="Times New Roman"/>
          <w:sz w:val="16"/>
          <w:szCs w:val="16"/>
        </w:rPr>
        <w:softHyphen/>
        <w:t>такля! Раздватриса играет Лифанов, получивший сегодня репетицию на сцене. (Со Степуном история будет долгой, у него стрептококковая ангина.) Ливанов продолжает быть больным, но так как за Лифанова воспитателя должен играть основной исполнитель Калужский, то гене</w:t>
      </w:r>
      <w:r>
        <w:rPr>
          <w:rFonts w:eastAsia="Times New Roman"/>
          <w:sz w:val="16"/>
          <w:szCs w:val="16"/>
        </w:rPr>
        <w:softHyphen/>
        <w:t>рала играет Андерс, Просперо – Цильман. Такой случай уж был весной, насколько я знаю. Но все же хоть и было так, а грустно, что приходит</w:t>
      </w:r>
      <w:r>
        <w:rPr>
          <w:rFonts w:eastAsia="Times New Roman"/>
          <w:sz w:val="16"/>
          <w:szCs w:val="16"/>
        </w:rPr>
        <w:softHyphen/>
        <w:t>ся повторять спектакли в таком отчаянном составе. И настроение из-за этого у участников спектакля гробическое.</w:t>
      </w:r>
    </w:p>
    <w:p w:rsidR="00DD4130" w:rsidRDefault="006C0410">
      <w:pPr>
        <w:shd w:val="clear" w:color="auto" w:fill="FFFFFF"/>
        <w:spacing w:line="202" w:lineRule="exact"/>
        <w:ind w:firstLine="398"/>
        <w:jc w:val="both"/>
      </w:pPr>
      <w:bookmarkStart w:id="1598" w:name="bookmark1602"/>
      <w:r>
        <w:rPr>
          <w:rFonts w:eastAsia="Times New Roman"/>
          <w:sz w:val="16"/>
          <w:szCs w:val="16"/>
        </w:rPr>
        <w:t>С</w:t>
      </w:r>
      <w:bookmarkEnd w:id="1598"/>
      <w:r>
        <w:rPr>
          <w:rFonts w:eastAsia="Times New Roman"/>
          <w:sz w:val="16"/>
          <w:szCs w:val="16"/>
        </w:rPr>
        <w:t>егодня приехал в Москву Эрвин Пискатор. Театры организовали ему встречу, получив предложение об этом Рабиса</w:t>
      </w:r>
      <w:hyperlink w:anchor="bookmark4469" w:history="1">
        <w:r>
          <w:rPr>
            <w:rFonts w:eastAsia="Times New Roman"/>
            <w:sz w:val="16"/>
            <w:szCs w:val="16"/>
            <w:vertAlign w:val="superscript"/>
          </w:rPr>
          <w:t>2</w:t>
        </w:r>
      </w:hyperlink>
      <w:r>
        <w:rPr>
          <w:rFonts w:eastAsia="Times New Roman"/>
          <w:sz w:val="16"/>
          <w:szCs w:val="16"/>
        </w:rPr>
        <w:t>. Вернее, представи</w:t>
      </w:r>
      <w:r>
        <w:rPr>
          <w:rFonts w:eastAsia="Times New Roman"/>
          <w:sz w:val="16"/>
          <w:szCs w:val="16"/>
        </w:rPr>
        <w:softHyphen/>
        <w:t>тели театров собрались на вокзале, где ожидали, что встреча будет ор</w:t>
      </w:r>
      <w:r>
        <w:rPr>
          <w:rFonts w:eastAsia="Times New Roman"/>
          <w:sz w:val="16"/>
          <w:szCs w:val="16"/>
        </w:rPr>
        <w:softHyphen/>
        <w:t>ганизована. Но там оказалось, что никакого организующего начала нет. Произошло много недоразумений, встречавшие кидались то к одному, то к другому из выходивших из вагона лиц, принимая их за Пискатора, даже летали по перрону в погоне за ними. В это время Пискатор сму</w:t>
      </w:r>
      <w:r>
        <w:rPr>
          <w:rFonts w:eastAsia="Times New Roman"/>
          <w:sz w:val="16"/>
          <w:szCs w:val="16"/>
        </w:rPr>
        <w:softHyphen/>
        <w:t>щенно и одиноко стоял на перроне, не зная, что ему делать. Наконец его узнали, окружили, Нардов сказал приветствие</w:t>
      </w:r>
      <w:hyperlink w:anchor="bookmark4470" w:history="1">
        <w:r>
          <w:rPr>
            <w:rFonts w:eastAsia="Times New Roman"/>
            <w:sz w:val="16"/>
            <w:szCs w:val="16"/>
            <w:vertAlign w:val="superscript"/>
          </w:rPr>
          <w:t>3</w:t>
        </w:r>
      </w:hyperlink>
      <w:r>
        <w:rPr>
          <w:rFonts w:eastAsia="Times New Roman"/>
          <w:sz w:val="16"/>
          <w:szCs w:val="16"/>
        </w:rPr>
        <w:t xml:space="preserve"> за ним подтолкнули Маркова, который, как он говорит, пролепетал по-немецки некоторый спич, который сводился к приглашению в наш театр. Этим дело кончи</w:t>
      </w:r>
      <w:r>
        <w:rPr>
          <w:rFonts w:eastAsia="Times New Roman"/>
          <w:sz w:val="16"/>
          <w:szCs w:val="16"/>
        </w:rPr>
        <w:softHyphen/>
        <w:t>лось после некоторых рукопожатий и вопросов Пискатора к встречав-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197" w:lineRule="exact"/>
        <w:jc w:val="both"/>
      </w:pPr>
      <w:bookmarkStart w:id="1599" w:name="bookmark1603"/>
      <w:r>
        <w:rPr>
          <w:rFonts w:eastAsia="Times New Roman"/>
          <w:sz w:val="16"/>
          <w:szCs w:val="16"/>
        </w:rPr>
        <w:lastRenderedPageBreak/>
        <w:t>ш</w:t>
      </w:r>
      <w:bookmarkEnd w:id="1599"/>
      <w:r>
        <w:rPr>
          <w:rFonts w:eastAsia="Times New Roman"/>
          <w:sz w:val="16"/>
          <w:szCs w:val="16"/>
        </w:rPr>
        <w:t>им. Только что (сейчас около семи) ко мне позвонил кто-то от Писка-тора и спросил, нет ли у нас 8 мест для него на сегодня. У нас стольких мест в такой час, конечно, нет. Не зная, как выпутаться, я сказала, что хотя нам очень хочется как можно скорей увидеть у себя т. Пискатора, но у нас сегодня уж стольких мест, да еще хороших, нет, и к тому же, из-за внезапных болезней, у нас сегодня играет второй состав, который не так будет интересно смотреть Пискатору, как основной. Люди там оказались покладистыми. Они попросили, чтоб я посоветовала, куда бы им сегодня пойти. Я им продиктовала сводную афишу на сегодня, и они выбрали “Растеряеву улицу”</w:t>
      </w:r>
      <w:hyperlink w:anchor="bookmark4471" w:history="1">
        <w:r>
          <w:rPr>
            <w:rFonts w:eastAsia="Times New Roman"/>
            <w:sz w:val="16"/>
            <w:szCs w:val="16"/>
            <w:vertAlign w:val="superscript"/>
          </w:rPr>
          <w:t>4</w:t>
        </w:r>
      </w:hyperlink>
      <w:r>
        <w:rPr>
          <w:rFonts w:eastAsia="Times New Roman"/>
          <w:sz w:val="16"/>
          <w:szCs w:val="16"/>
        </w:rPr>
        <w:t>. Это действительно лучший сейчас спек</w:t>
      </w:r>
      <w:r>
        <w:rPr>
          <w:rFonts w:eastAsia="Times New Roman"/>
          <w:sz w:val="16"/>
          <w:szCs w:val="16"/>
        </w:rPr>
        <w:softHyphen/>
        <w:t>такль Малого театра, так что я с чистой душой могла им рекомендовать его. А на завтра я пообещала им на тех же “Толстяков” ложу и два места для Пискатора лично в партере, потому что в ложу 8 человек не поме</w:t>
      </w:r>
      <w:r>
        <w:rPr>
          <w:rFonts w:eastAsia="Times New Roman"/>
          <w:sz w:val="16"/>
          <w:szCs w:val="16"/>
        </w:rPr>
        <w:softHyphen/>
        <w:t>стятся и потому, что из партера постановка видна лучше.</w:t>
      </w:r>
    </w:p>
    <w:p w:rsidR="00DD4130" w:rsidRDefault="006C0410">
      <w:pPr>
        <w:shd w:val="clear" w:color="auto" w:fill="FFFFFF"/>
        <w:spacing w:line="197" w:lineRule="exact"/>
        <w:ind w:left="394"/>
      </w:pPr>
      <w:r>
        <w:rPr>
          <w:rFonts w:eastAsia="Times New Roman"/>
          <w:sz w:val="16"/>
          <w:szCs w:val="16"/>
        </w:rPr>
        <w:t>Вот наш репертуар, который я вчера Вам не написала:</w:t>
      </w:r>
    </w:p>
    <w:p w:rsidR="00DD4130" w:rsidRDefault="006C0410">
      <w:pPr>
        <w:shd w:val="clear" w:color="auto" w:fill="FFFFFF"/>
        <w:spacing w:line="197" w:lineRule="exact"/>
        <w:ind w:left="394"/>
      </w:pPr>
      <w:r>
        <w:rPr>
          <w:spacing w:val="-1"/>
          <w:sz w:val="16"/>
          <w:szCs w:val="16"/>
        </w:rPr>
        <w:t>28-</w:t>
      </w:r>
      <w:r>
        <w:rPr>
          <w:rFonts w:eastAsia="Times New Roman"/>
          <w:spacing w:val="-1"/>
          <w:sz w:val="16"/>
          <w:szCs w:val="16"/>
        </w:rPr>
        <w:t>го дн. “Наша молодость”</w:t>
      </w:r>
    </w:p>
    <w:p w:rsidR="00DD4130" w:rsidRDefault="006C0410">
      <w:pPr>
        <w:shd w:val="clear" w:color="auto" w:fill="FFFFFF"/>
        <w:spacing w:line="197" w:lineRule="exact"/>
        <w:ind w:left="437"/>
      </w:pPr>
      <w:r>
        <w:rPr>
          <w:rFonts w:eastAsia="Times New Roman"/>
          <w:spacing w:val="-1"/>
          <w:sz w:val="16"/>
          <w:szCs w:val="16"/>
        </w:rPr>
        <w:t>веч. “Три толстяка” “Реклама”</w:t>
      </w:r>
    </w:p>
    <w:p w:rsidR="00DD4130" w:rsidRDefault="006C0410">
      <w:pPr>
        <w:shd w:val="clear" w:color="auto" w:fill="FFFFFF"/>
        <w:spacing w:line="197" w:lineRule="exact"/>
        <w:ind w:left="394"/>
      </w:pPr>
      <w:r>
        <w:rPr>
          <w:spacing w:val="-1"/>
          <w:sz w:val="16"/>
          <w:szCs w:val="16"/>
        </w:rPr>
        <w:t>29-</w:t>
      </w:r>
      <w:r>
        <w:rPr>
          <w:rFonts w:eastAsia="Times New Roman"/>
          <w:spacing w:val="-1"/>
          <w:sz w:val="16"/>
          <w:szCs w:val="16"/>
        </w:rPr>
        <w:t>го “Три толстяка” “Наша молодость”</w:t>
      </w:r>
    </w:p>
    <w:p w:rsidR="00DD4130" w:rsidRDefault="006C0410">
      <w:pPr>
        <w:shd w:val="clear" w:color="auto" w:fill="FFFFFF"/>
        <w:spacing w:line="197" w:lineRule="exact"/>
        <w:ind w:left="394"/>
      </w:pPr>
      <w:r>
        <w:rPr>
          <w:spacing w:val="-1"/>
          <w:sz w:val="16"/>
          <w:szCs w:val="16"/>
        </w:rPr>
        <w:t>30-</w:t>
      </w:r>
      <w:r>
        <w:rPr>
          <w:rFonts w:eastAsia="Times New Roman"/>
          <w:spacing w:val="-1"/>
          <w:sz w:val="16"/>
          <w:szCs w:val="16"/>
        </w:rPr>
        <w:t>го “Бронепоезд” “Квадратура круга”</w:t>
      </w:r>
    </w:p>
    <w:p w:rsidR="00DD4130" w:rsidRDefault="006C0410">
      <w:pPr>
        <w:shd w:val="clear" w:color="auto" w:fill="FFFFFF"/>
        <w:spacing w:line="197" w:lineRule="exact"/>
        <w:ind w:left="394"/>
      </w:pPr>
      <w:r>
        <w:rPr>
          <w:spacing w:val="-1"/>
          <w:sz w:val="16"/>
          <w:szCs w:val="16"/>
        </w:rPr>
        <w:t>1-</w:t>
      </w:r>
      <w:r>
        <w:rPr>
          <w:rFonts w:eastAsia="Times New Roman"/>
          <w:spacing w:val="-1"/>
          <w:sz w:val="16"/>
          <w:szCs w:val="16"/>
        </w:rPr>
        <w:t>го “Бронепоезд” “Наша молодость”</w:t>
      </w:r>
    </w:p>
    <w:p w:rsidR="00DD4130" w:rsidRDefault="006C0410">
      <w:pPr>
        <w:shd w:val="clear" w:color="auto" w:fill="FFFFFF"/>
        <w:spacing w:line="197" w:lineRule="exact"/>
        <w:ind w:left="394"/>
      </w:pPr>
      <w:r>
        <w:rPr>
          <w:spacing w:val="-1"/>
          <w:sz w:val="16"/>
          <w:szCs w:val="16"/>
        </w:rPr>
        <w:t>2-</w:t>
      </w:r>
      <w:r>
        <w:rPr>
          <w:rFonts w:eastAsia="Times New Roman"/>
          <w:spacing w:val="-1"/>
          <w:sz w:val="16"/>
          <w:szCs w:val="16"/>
        </w:rPr>
        <w:t>го “Вишневый сад” “Квадратура круга”</w:t>
      </w:r>
    </w:p>
    <w:p w:rsidR="00DD4130" w:rsidRDefault="006C0410">
      <w:pPr>
        <w:shd w:val="clear" w:color="auto" w:fill="FFFFFF"/>
        <w:spacing w:line="197" w:lineRule="exact"/>
        <w:ind w:left="394"/>
      </w:pPr>
      <w:r>
        <w:rPr>
          <w:spacing w:val="-1"/>
          <w:sz w:val="16"/>
          <w:szCs w:val="16"/>
        </w:rPr>
        <w:t>3-</w:t>
      </w:r>
      <w:r>
        <w:rPr>
          <w:rFonts w:eastAsia="Times New Roman"/>
          <w:spacing w:val="-1"/>
          <w:sz w:val="16"/>
          <w:szCs w:val="16"/>
        </w:rPr>
        <w:t>го “Воскресение” “Наша молодость”</w:t>
      </w:r>
    </w:p>
    <w:p w:rsidR="00DD4130" w:rsidRDefault="006C0410">
      <w:pPr>
        <w:shd w:val="clear" w:color="auto" w:fill="FFFFFF"/>
        <w:spacing w:line="197" w:lineRule="exact"/>
        <w:ind w:left="394"/>
      </w:pPr>
      <w:r>
        <w:rPr>
          <w:spacing w:val="-1"/>
          <w:sz w:val="16"/>
          <w:szCs w:val="16"/>
        </w:rPr>
        <w:t>4-</w:t>
      </w:r>
      <w:r>
        <w:rPr>
          <w:rFonts w:eastAsia="Times New Roman"/>
          <w:spacing w:val="-1"/>
          <w:sz w:val="16"/>
          <w:szCs w:val="16"/>
        </w:rPr>
        <w:t>го “Три толстяка” “Реклама”</w:t>
      </w:r>
    </w:p>
    <w:p w:rsidR="00DD4130" w:rsidRDefault="006C0410">
      <w:pPr>
        <w:shd w:val="clear" w:color="auto" w:fill="FFFFFF"/>
        <w:spacing w:line="197" w:lineRule="exact"/>
        <w:ind w:left="394"/>
      </w:pPr>
      <w:r>
        <w:rPr>
          <w:spacing w:val="-1"/>
          <w:sz w:val="16"/>
          <w:szCs w:val="16"/>
        </w:rPr>
        <w:t>5-</w:t>
      </w:r>
      <w:r>
        <w:rPr>
          <w:rFonts w:eastAsia="Times New Roman"/>
          <w:spacing w:val="-1"/>
          <w:sz w:val="16"/>
          <w:szCs w:val="16"/>
        </w:rPr>
        <w:t>го аб. “Вишневый сад” “Квадратура круга”</w:t>
      </w:r>
    </w:p>
    <w:p w:rsidR="00DD4130" w:rsidRDefault="006C0410">
      <w:pPr>
        <w:shd w:val="clear" w:color="auto" w:fill="FFFFFF"/>
        <w:spacing w:line="197" w:lineRule="exact"/>
        <w:ind w:left="394"/>
      </w:pPr>
      <w:r>
        <w:rPr>
          <w:spacing w:val="-1"/>
          <w:sz w:val="16"/>
          <w:szCs w:val="16"/>
        </w:rPr>
        <w:t>6-</w:t>
      </w:r>
      <w:r>
        <w:rPr>
          <w:rFonts w:eastAsia="Times New Roman"/>
          <w:spacing w:val="-1"/>
          <w:sz w:val="16"/>
          <w:szCs w:val="16"/>
        </w:rPr>
        <w:t>го “Воскресение” “Наша молодость”</w:t>
      </w:r>
    </w:p>
    <w:p w:rsidR="00DD4130" w:rsidRDefault="006C0410">
      <w:pPr>
        <w:shd w:val="clear" w:color="auto" w:fill="FFFFFF"/>
        <w:spacing w:line="197" w:lineRule="exact"/>
        <w:ind w:left="394"/>
      </w:pPr>
      <w:r>
        <w:rPr>
          <w:spacing w:val="-1"/>
          <w:sz w:val="16"/>
          <w:szCs w:val="16"/>
        </w:rPr>
        <w:t>7-</w:t>
      </w:r>
      <w:r>
        <w:rPr>
          <w:rFonts w:eastAsia="Times New Roman"/>
          <w:spacing w:val="-1"/>
          <w:sz w:val="16"/>
          <w:szCs w:val="16"/>
        </w:rPr>
        <w:t>го аб. “Бронепоезд” “Квадратура круга”</w:t>
      </w:r>
    </w:p>
    <w:p w:rsidR="00DD4130" w:rsidRDefault="006C0410">
      <w:pPr>
        <w:shd w:val="clear" w:color="auto" w:fill="FFFFFF"/>
        <w:spacing w:line="197" w:lineRule="exact"/>
        <w:ind w:left="394"/>
      </w:pPr>
      <w:r>
        <w:rPr>
          <w:spacing w:val="-1"/>
          <w:sz w:val="16"/>
          <w:szCs w:val="16"/>
        </w:rPr>
        <w:t>8-</w:t>
      </w:r>
      <w:r>
        <w:rPr>
          <w:rFonts w:eastAsia="Times New Roman"/>
          <w:spacing w:val="-1"/>
          <w:sz w:val="16"/>
          <w:szCs w:val="16"/>
        </w:rPr>
        <w:t>го “Три толстяка” “Реклама”</w:t>
      </w:r>
    </w:p>
    <w:p w:rsidR="00DD4130" w:rsidRDefault="006C0410">
      <w:pPr>
        <w:shd w:val="clear" w:color="auto" w:fill="FFFFFF"/>
        <w:spacing w:line="197" w:lineRule="exact"/>
        <w:ind w:left="394"/>
      </w:pPr>
      <w:bookmarkStart w:id="1600" w:name="bookmark1604"/>
      <w:r>
        <w:rPr>
          <w:spacing w:val="-1"/>
          <w:sz w:val="16"/>
          <w:szCs w:val="16"/>
        </w:rPr>
        <w:t>9</w:t>
      </w:r>
      <w:bookmarkEnd w:id="1600"/>
      <w:r>
        <w:rPr>
          <w:spacing w:val="-1"/>
          <w:sz w:val="16"/>
          <w:szCs w:val="16"/>
        </w:rPr>
        <w:t>-</w:t>
      </w:r>
      <w:r>
        <w:rPr>
          <w:rFonts w:eastAsia="Times New Roman"/>
          <w:spacing w:val="-1"/>
          <w:sz w:val="16"/>
          <w:szCs w:val="16"/>
        </w:rPr>
        <w:t>го аб. “Бронепоезд” “Квадратура круга”</w:t>
      </w:r>
    </w:p>
    <w:p w:rsidR="00DD4130" w:rsidRDefault="006C0410">
      <w:pPr>
        <w:shd w:val="clear" w:color="auto" w:fill="FFFFFF"/>
        <w:spacing w:line="197" w:lineRule="exact"/>
        <w:ind w:left="394"/>
      </w:pPr>
      <w:bookmarkStart w:id="1601" w:name="bookmark1605"/>
      <w:r>
        <w:rPr>
          <w:spacing w:val="-1"/>
          <w:sz w:val="16"/>
          <w:szCs w:val="16"/>
        </w:rPr>
        <w:t>1</w:t>
      </w:r>
      <w:bookmarkEnd w:id="1601"/>
      <w:r>
        <w:rPr>
          <w:spacing w:val="-1"/>
          <w:sz w:val="16"/>
          <w:szCs w:val="16"/>
        </w:rPr>
        <w:t>0-</w:t>
      </w:r>
      <w:r>
        <w:rPr>
          <w:rFonts w:eastAsia="Times New Roman"/>
          <w:spacing w:val="-1"/>
          <w:sz w:val="16"/>
          <w:szCs w:val="16"/>
        </w:rPr>
        <w:t>го аб. “Вишневый сад” “Квадратура круга”</w:t>
      </w:r>
    </w:p>
    <w:p w:rsidR="00DD4130" w:rsidRDefault="006C0410">
      <w:pPr>
        <w:shd w:val="clear" w:color="auto" w:fill="FFFFFF"/>
        <w:spacing w:line="197" w:lineRule="exact"/>
        <w:ind w:left="394"/>
      </w:pPr>
      <w:r>
        <w:rPr>
          <w:spacing w:val="-1"/>
          <w:sz w:val="16"/>
          <w:szCs w:val="16"/>
        </w:rPr>
        <w:t>11-</w:t>
      </w:r>
      <w:r>
        <w:rPr>
          <w:rFonts w:eastAsia="Times New Roman"/>
          <w:spacing w:val="-1"/>
          <w:sz w:val="16"/>
          <w:szCs w:val="16"/>
        </w:rPr>
        <w:t>го “Три толстяка” “Реклама”</w:t>
      </w:r>
    </w:p>
    <w:p w:rsidR="00DD4130" w:rsidRDefault="006C0410">
      <w:pPr>
        <w:shd w:val="clear" w:color="auto" w:fill="FFFFFF"/>
        <w:spacing w:line="197" w:lineRule="exact"/>
        <w:ind w:left="394"/>
      </w:pPr>
      <w:bookmarkStart w:id="1602" w:name="bookmark1606"/>
      <w:r>
        <w:rPr>
          <w:spacing w:val="-1"/>
          <w:sz w:val="16"/>
          <w:szCs w:val="16"/>
        </w:rPr>
        <w:t>1</w:t>
      </w:r>
      <w:bookmarkEnd w:id="1602"/>
      <w:r>
        <w:rPr>
          <w:spacing w:val="-1"/>
          <w:sz w:val="16"/>
          <w:szCs w:val="16"/>
        </w:rPr>
        <w:t>2-</w:t>
      </w:r>
      <w:r>
        <w:rPr>
          <w:rFonts w:eastAsia="Times New Roman"/>
          <w:spacing w:val="-1"/>
          <w:sz w:val="16"/>
          <w:szCs w:val="16"/>
        </w:rPr>
        <w:t>го “Воскресение” “Наша молодость”</w:t>
      </w:r>
    </w:p>
    <w:p w:rsidR="00DD4130" w:rsidRDefault="006C0410">
      <w:pPr>
        <w:shd w:val="clear" w:color="auto" w:fill="FFFFFF"/>
        <w:spacing w:line="197" w:lineRule="exact"/>
        <w:ind w:left="394"/>
      </w:pPr>
      <w:r>
        <w:rPr>
          <w:spacing w:val="-1"/>
          <w:sz w:val="16"/>
          <w:szCs w:val="16"/>
        </w:rPr>
        <w:t>13-</w:t>
      </w:r>
      <w:r>
        <w:rPr>
          <w:rFonts w:eastAsia="Times New Roman"/>
          <w:spacing w:val="-1"/>
          <w:sz w:val="16"/>
          <w:szCs w:val="16"/>
        </w:rPr>
        <w:t>го “Воскресение” “Наша молодость”.</w:t>
      </w:r>
    </w:p>
    <w:p w:rsidR="00DD4130" w:rsidRDefault="006C0410">
      <w:pPr>
        <w:shd w:val="clear" w:color="auto" w:fill="FFFFFF"/>
        <w:spacing w:before="158" w:line="202" w:lineRule="exact"/>
        <w:ind w:firstLine="394"/>
        <w:jc w:val="both"/>
      </w:pPr>
      <w:bookmarkStart w:id="1603" w:name="bookmark1607"/>
      <w:r>
        <w:rPr>
          <w:rFonts w:eastAsia="Times New Roman"/>
          <w:sz w:val="16"/>
          <w:szCs w:val="16"/>
        </w:rPr>
        <w:t>С</w:t>
      </w:r>
      <w:bookmarkEnd w:id="1603"/>
      <w:r>
        <w:rPr>
          <w:rFonts w:eastAsia="Times New Roman"/>
          <w:sz w:val="16"/>
          <w:szCs w:val="16"/>
        </w:rPr>
        <w:t>егодня было заседание худ. совещания, первое после приезда М.С. На повестке стояло распределение ролей во всех новых пьесах – окончательное ввиду всяких разговоров и толков. Но по “Мертвым душам” решили отложить до представления текста (ждут его к 10 октя</w:t>
      </w:r>
      <w:r>
        <w:rPr>
          <w:rFonts w:eastAsia="Times New Roman"/>
          <w:sz w:val="16"/>
          <w:szCs w:val="16"/>
        </w:rPr>
        <w:softHyphen/>
        <w:t>бря), только М.С. огласил Вашу телеграмму о Топоркове – Чичикове и о Вашем согласии с остальным. В “Хлебе” никак не могут окончатель</w:t>
      </w:r>
      <w:r>
        <w:rPr>
          <w:rFonts w:eastAsia="Times New Roman"/>
          <w:sz w:val="16"/>
          <w:szCs w:val="16"/>
        </w:rPr>
        <w:softHyphen/>
        <w:t>но решить роли Паши и Мокрины. Роль Паши установили за Титовой, подтверждали это много раз, но были какие-то переговоры и обещания Судакова Тихомировой, и теперь она настаивает на своем праве на роль. Судаков согласен заниматься с ними обеими, но между ними уж идет такое несогласие, между дамами, что ничего хорошего из этого не вы</w:t>
      </w:r>
      <w:r>
        <w:rPr>
          <w:rFonts w:eastAsia="Times New Roman"/>
          <w:sz w:val="16"/>
          <w:szCs w:val="16"/>
        </w:rPr>
        <w:softHyphen/>
        <w:t>йдет. Мокрину же, которую худ. совещание постановило дать Тихоми</w:t>
      </w:r>
      <w:r>
        <w:rPr>
          <w:rFonts w:eastAsia="Times New Roman"/>
          <w:sz w:val="16"/>
          <w:szCs w:val="16"/>
        </w:rPr>
        <w:softHyphen/>
        <w:t>ровой, той играть не хочется. Судаков сегодня выставил снова канди</w:t>
      </w:r>
      <w:r>
        <w:rPr>
          <w:rFonts w:eastAsia="Times New Roman"/>
          <w:sz w:val="16"/>
          <w:szCs w:val="16"/>
        </w:rPr>
        <w:softHyphen/>
        <w:t>датуру А.Зуевой, ссылаясь на то, что Тихомирова – раз ей не хочется</w:t>
      </w:r>
    </w:p>
    <w:p w:rsidR="00DD4130" w:rsidRDefault="00DD4130">
      <w:pPr>
        <w:shd w:val="clear" w:color="auto" w:fill="FFFFFF"/>
        <w:spacing w:before="15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604" w:name="bookmark1608"/>
      <w:r>
        <w:rPr>
          <w:rFonts w:eastAsia="Times New Roman"/>
          <w:sz w:val="16"/>
          <w:szCs w:val="16"/>
        </w:rPr>
        <w:lastRenderedPageBreak/>
        <w:t>и</w:t>
      </w:r>
      <w:bookmarkEnd w:id="1604"/>
      <w:r>
        <w:rPr>
          <w:rFonts w:eastAsia="Times New Roman"/>
          <w:sz w:val="16"/>
          <w:szCs w:val="16"/>
        </w:rPr>
        <w:t>грать – будет работать вяло. Но худ. совещание постановило твердо держаться раз вынесенного решения и все оставило так, как было. Был еще разговор о Грибкове в “Дерзости”: Калужский начал было доклады</w:t>
      </w:r>
      <w:r>
        <w:rPr>
          <w:rFonts w:eastAsia="Times New Roman"/>
          <w:sz w:val="16"/>
          <w:szCs w:val="16"/>
        </w:rPr>
        <w:softHyphen/>
        <w:t>вать о нем в том смысле, что он часто болеет, ненадежен, манкирует без уважительных причин, но М.С. сказал, что имел сегодня с ним беседу, причем Грибков выставил такие доводы в свою защиту, что М.С. пору</w:t>
      </w:r>
      <w:r>
        <w:rPr>
          <w:rFonts w:eastAsia="Times New Roman"/>
          <w:sz w:val="16"/>
          <w:szCs w:val="16"/>
        </w:rPr>
        <w:softHyphen/>
        <w:t>чил расследовать дело с последним его отказом играть в “Воскресении”, когда врач ему сказал ни в коем случае не играть, а это посчитали неу</w:t>
      </w:r>
      <w:r>
        <w:rPr>
          <w:rFonts w:eastAsia="Times New Roman"/>
          <w:sz w:val="16"/>
          <w:szCs w:val="16"/>
        </w:rPr>
        <w:softHyphen/>
        <w:t>важительной причиной и даже объявили ему выговор. Словом, М.С. за него заступился, и роль в “Дерзости” оставлена за Грибковым. Обсуж</w:t>
      </w:r>
      <w:r>
        <w:rPr>
          <w:rFonts w:eastAsia="Times New Roman"/>
          <w:sz w:val="16"/>
          <w:szCs w:val="16"/>
        </w:rPr>
        <w:softHyphen/>
        <w:t>дали вопрос о финале с музыкой в “Нашей молодости”. Нина Ник. рьяно ее защищала, нашла среди некоторых себе поддержку. Постановлено, что Судаков, Топорков и Лужский просмотрят спектакль и выскажутся в худ. совещании. Может быть, необходимо будет установить днем про</w:t>
      </w:r>
      <w:r>
        <w:rPr>
          <w:rFonts w:eastAsia="Times New Roman"/>
          <w:sz w:val="16"/>
          <w:szCs w:val="16"/>
        </w:rPr>
        <w:softHyphen/>
        <w:t>бу, как это выйдет без музыки. И тогда уж будут приходить к какому-то решению.</w:t>
      </w:r>
    </w:p>
    <w:p w:rsidR="00DD4130" w:rsidRDefault="006C0410">
      <w:pPr>
        <w:shd w:val="clear" w:color="auto" w:fill="FFFFFF"/>
        <w:spacing w:line="202" w:lineRule="exact"/>
        <w:ind w:firstLine="398"/>
        <w:jc w:val="both"/>
      </w:pPr>
      <w:bookmarkStart w:id="1605" w:name="bookmark1609"/>
      <w:r>
        <w:rPr>
          <w:rFonts w:eastAsia="Times New Roman"/>
          <w:sz w:val="16"/>
          <w:szCs w:val="16"/>
        </w:rPr>
        <w:t>П</w:t>
      </w:r>
      <w:bookmarkEnd w:id="1605"/>
      <w:r>
        <w:rPr>
          <w:rFonts w:eastAsia="Times New Roman"/>
          <w:sz w:val="16"/>
          <w:szCs w:val="16"/>
        </w:rPr>
        <w:t>отом говорили об организации работ худ. совещания и о выра</w:t>
      </w:r>
      <w:r>
        <w:rPr>
          <w:rFonts w:eastAsia="Times New Roman"/>
          <w:sz w:val="16"/>
          <w:szCs w:val="16"/>
        </w:rPr>
        <w:softHyphen/>
        <w:t>ботке плана. Выделена пятерка-секретариат: Марков, Лужский, Тарха</w:t>
      </w:r>
      <w:r>
        <w:rPr>
          <w:rFonts w:eastAsia="Times New Roman"/>
          <w:sz w:val="16"/>
          <w:szCs w:val="16"/>
        </w:rPr>
        <w:softHyphen/>
        <w:t>нов, Ершов и Яншин, которая будет иметь беседу с М.С., затем вырабо</w:t>
      </w:r>
      <w:r>
        <w:rPr>
          <w:rFonts w:eastAsia="Times New Roman"/>
          <w:sz w:val="16"/>
          <w:szCs w:val="16"/>
        </w:rPr>
        <w:softHyphen/>
        <w:t>тает план работ и вообще будет следить за своевременным внесением вопросов на обсуждение совещания. Сахновский не вошел, т.к. занят “Взлетом” и “Мертвыми душами”. Мы с ним сегодня грустно распро</w:t>
      </w:r>
      <w:r>
        <w:rPr>
          <w:rFonts w:eastAsia="Times New Roman"/>
          <w:sz w:val="16"/>
          <w:szCs w:val="16"/>
        </w:rPr>
        <w:softHyphen/>
        <w:t>щались, как работники старого режиссерского совета. Я искренно об этом пожалела, с ним было приятно работать. М.С. ставил вопрос о ра</w:t>
      </w:r>
      <w:r>
        <w:rPr>
          <w:rFonts w:eastAsia="Times New Roman"/>
          <w:sz w:val="16"/>
          <w:szCs w:val="16"/>
        </w:rPr>
        <w:softHyphen/>
        <w:t>боте совещания без участия директоров, но все решительно запротесто</w:t>
      </w:r>
      <w:r>
        <w:rPr>
          <w:rFonts w:eastAsia="Times New Roman"/>
          <w:sz w:val="16"/>
          <w:szCs w:val="16"/>
        </w:rPr>
        <w:softHyphen/>
        <w:t>вали, считая, что тогда совещание так же тихо кончится, как кончился режиссерский совет.</w:t>
      </w:r>
    </w:p>
    <w:p w:rsidR="00DD4130" w:rsidRDefault="006C0410">
      <w:pPr>
        <w:shd w:val="clear" w:color="auto" w:fill="FFFFFF"/>
        <w:spacing w:line="202" w:lineRule="exact"/>
        <w:ind w:firstLine="398"/>
        <w:jc w:val="both"/>
      </w:pPr>
      <w:bookmarkStart w:id="1606" w:name="bookmark1610"/>
      <w:r>
        <w:rPr>
          <w:rFonts w:eastAsia="Times New Roman"/>
          <w:sz w:val="16"/>
          <w:szCs w:val="16"/>
        </w:rPr>
        <w:t>М</w:t>
      </w:r>
      <w:bookmarkEnd w:id="1606"/>
      <w:r>
        <w:rPr>
          <w:rFonts w:eastAsia="Times New Roman"/>
          <w:sz w:val="16"/>
          <w:szCs w:val="16"/>
        </w:rPr>
        <w:t>не вчера очень понравился спектакль “Три толстяка”, а говорят, что он шел далеко не так, как может вообще идти. По-моему, это ве</w:t>
      </w:r>
      <w:r>
        <w:rPr>
          <w:rFonts w:eastAsia="Times New Roman"/>
          <w:sz w:val="16"/>
          <w:szCs w:val="16"/>
        </w:rPr>
        <w:softHyphen/>
        <w:t>ликолепный спектакль для ребят, мне очень хочется как можно скорей повести на него сестриных детишек. Эрдман часто очень занятен</w:t>
      </w:r>
      <w:hyperlink w:anchor="bookmark4472"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Сегодня Трушн. был по своему делу у М.С., затем в союзе, и, ка</w:t>
      </w:r>
      <w:r>
        <w:rPr>
          <w:rFonts w:eastAsia="Times New Roman"/>
          <w:sz w:val="16"/>
          <w:szCs w:val="16"/>
        </w:rPr>
        <w:softHyphen/>
        <w:t>жется, его дело разрешится в благоприятном для него смысле. Очень я рада за него, если так будет.</w:t>
      </w:r>
    </w:p>
    <w:p w:rsidR="00DD4130" w:rsidRDefault="006C0410">
      <w:pPr>
        <w:shd w:val="clear" w:color="auto" w:fill="FFFFFF"/>
        <w:spacing w:before="48" w:line="216" w:lineRule="exact"/>
        <w:ind w:firstLine="398"/>
        <w:jc w:val="both"/>
      </w:pPr>
      <w:r>
        <w:rPr>
          <w:rFonts w:eastAsia="Times New Roman"/>
          <w:sz w:val="16"/>
          <w:szCs w:val="16"/>
        </w:rPr>
        <w:t>Милые Владимир Иванович и Екатерина Николаевна, всего хорошего, до скорого свиданья!</w:t>
      </w:r>
    </w:p>
    <w:p w:rsidR="00DD4130" w:rsidRDefault="00DD4130">
      <w:pPr>
        <w:shd w:val="clear" w:color="auto" w:fill="FFFFFF"/>
        <w:spacing w:before="144" w:line="331" w:lineRule="exact"/>
      </w:pPr>
      <w:hyperlink w:anchor="bookmark4473" w:history="1">
        <w:bookmarkStart w:id="1607" w:name="bookmark1611"/>
        <w:r w:rsidR="006C0410">
          <w:rPr>
            <w:sz w:val="16"/>
            <w:szCs w:val="16"/>
          </w:rPr>
          <w:t>1</w:t>
        </w:r>
        <w:bookmarkEnd w:id="1607"/>
        <w:r w:rsidR="006C0410">
          <w:rPr>
            <w:sz w:val="16"/>
            <w:szCs w:val="16"/>
          </w:rPr>
          <w:t>71</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Москва, 1 ноября 1930 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Не знаю, будет ли Вам понятен тот расчет Ваших расходов за лето, по 1-е октября, который я сделала на основании сведений, полученных от Ванды Мариановны (я ее расчет тоже прилагаю) и того расчета жа-</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лованья и режиссерских за 2-ю половину сентября, подлинник которого находится у Вас, а копия у меня. [...]</w:t>
      </w:r>
    </w:p>
    <w:p w:rsidR="00DD4130" w:rsidRDefault="006C0410">
      <w:pPr>
        <w:shd w:val="clear" w:color="auto" w:fill="FFFFFF"/>
        <w:spacing w:line="202" w:lineRule="exact"/>
        <w:ind w:firstLine="394"/>
        <w:jc w:val="both"/>
      </w:pPr>
      <w:r>
        <w:rPr>
          <w:rFonts w:eastAsia="Times New Roman"/>
          <w:sz w:val="16"/>
          <w:szCs w:val="16"/>
        </w:rPr>
        <w:t>На 3-е назначается заседание худ. совещания в 3.30 дня. Можно ли рассчитывать на Ваше присутствие. Если Вы будете, на повестку вы</w:t>
      </w:r>
      <w:r>
        <w:rPr>
          <w:rFonts w:eastAsia="Times New Roman"/>
          <w:sz w:val="16"/>
          <w:szCs w:val="16"/>
        </w:rPr>
        <w:softHyphen/>
        <w:t>ставят обсуждение реж. плана “Дерзости” и вопросы о дублерстве, и о работе комиссии по художественному просвещению среди техническо</w:t>
      </w:r>
      <w:r>
        <w:rPr>
          <w:rFonts w:eastAsia="Times New Roman"/>
          <w:sz w:val="16"/>
          <w:szCs w:val="16"/>
        </w:rPr>
        <w:softHyphen/>
        <w:t>го персонала. Если Вы не придете, останутся на обсуждении два послед</w:t>
      </w:r>
      <w:r>
        <w:rPr>
          <w:rFonts w:eastAsia="Times New Roman"/>
          <w:sz w:val="16"/>
          <w:szCs w:val="16"/>
        </w:rPr>
        <w:softHyphen/>
        <w:t>них вопроса, а обсуждение плана “Дерзости” будет опять отложено.</w:t>
      </w:r>
    </w:p>
    <w:p w:rsidR="00DD4130" w:rsidRDefault="006C0410">
      <w:pPr>
        <w:shd w:val="clear" w:color="auto" w:fill="FFFFFF"/>
        <w:spacing w:line="202" w:lineRule="exact"/>
        <w:ind w:firstLine="394"/>
        <w:jc w:val="both"/>
      </w:pPr>
      <w:r>
        <w:rPr>
          <w:rFonts w:eastAsia="Times New Roman"/>
          <w:sz w:val="16"/>
          <w:szCs w:val="16"/>
        </w:rPr>
        <w:t>Вообще же дни, намеченные для заседаний художественного сове</w:t>
      </w:r>
      <w:r>
        <w:rPr>
          <w:rFonts w:eastAsia="Times New Roman"/>
          <w:sz w:val="16"/>
          <w:szCs w:val="16"/>
        </w:rPr>
        <w:softHyphen/>
        <w:t>щания на ноябрь: 3-е, 9-е, 21-е.</w:t>
      </w:r>
    </w:p>
    <w:p w:rsidR="00DD4130" w:rsidRDefault="006C0410">
      <w:pPr>
        <w:shd w:val="clear" w:color="auto" w:fill="FFFFFF"/>
        <w:spacing w:line="202" w:lineRule="exact"/>
        <w:ind w:firstLine="394"/>
        <w:jc w:val="both"/>
      </w:pPr>
      <w:r>
        <w:rPr>
          <w:rFonts w:eastAsia="Times New Roman"/>
          <w:sz w:val="16"/>
          <w:szCs w:val="16"/>
        </w:rPr>
        <w:t>Мне очень интересно, разберетесь ли Вы в счете после того, что получите мой расчет, или все равно для Вас будут неясности.</w:t>
      </w:r>
    </w:p>
    <w:p w:rsidR="00DD4130" w:rsidRDefault="006C0410">
      <w:pPr>
        <w:shd w:val="clear" w:color="auto" w:fill="FFFFFF"/>
        <w:spacing w:line="202" w:lineRule="exact"/>
        <w:ind w:firstLine="394"/>
        <w:jc w:val="both"/>
      </w:pPr>
      <w:r>
        <w:rPr>
          <w:rFonts w:eastAsia="Times New Roman"/>
          <w:sz w:val="16"/>
          <w:szCs w:val="16"/>
        </w:rPr>
        <w:t>Да, пенсия за октябрь получена, вернее – сегодня пришло изве</w:t>
      </w:r>
      <w:r>
        <w:rPr>
          <w:rFonts w:eastAsia="Times New Roman"/>
          <w:sz w:val="16"/>
          <w:szCs w:val="16"/>
        </w:rPr>
        <w:softHyphen/>
        <w:t>щение с почты о получении почтой к выдаче этих денег. Если Вы хо</w:t>
      </w:r>
      <w:r>
        <w:rPr>
          <w:rFonts w:eastAsia="Times New Roman"/>
          <w:sz w:val="16"/>
          <w:szCs w:val="16"/>
        </w:rPr>
        <w:softHyphen/>
        <w:t>тите взять ее так же, как жалованье, скажите – и я 3-го тоже возьму эти деньги.</w:t>
      </w:r>
    </w:p>
    <w:p w:rsidR="00DD4130" w:rsidRDefault="006C0410">
      <w:pPr>
        <w:shd w:val="clear" w:color="auto" w:fill="FFFFFF"/>
        <w:spacing w:line="202" w:lineRule="exact"/>
        <w:ind w:firstLine="394"/>
        <w:jc w:val="both"/>
      </w:pPr>
      <w:r>
        <w:rPr>
          <w:rFonts w:eastAsia="Times New Roman"/>
          <w:sz w:val="16"/>
          <w:szCs w:val="16"/>
        </w:rPr>
        <w:t>Будьте здоровы, милый Владимир Иванович. Отдыхайте хоро</w:t>
      </w:r>
      <w:r>
        <w:rPr>
          <w:rFonts w:eastAsia="Times New Roman"/>
          <w:sz w:val="16"/>
          <w:szCs w:val="16"/>
        </w:rPr>
        <w:softHyphen/>
        <w:t>шенько. Завтра у меня выходной день и я Вас очень прошу – если Вам что-либо будет нужно, позвоните мне домой.</w:t>
      </w:r>
    </w:p>
    <w:p w:rsidR="00DD4130" w:rsidRDefault="006C0410">
      <w:pPr>
        <w:shd w:val="clear" w:color="auto" w:fill="FFFFFF"/>
        <w:spacing w:line="202" w:lineRule="exact"/>
        <w:ind w:firstLine="394"/>
        <w:jc w:val="both"/>
      </w:pPr>
      <w:r>
        <w:rPr>
          <w:rFonts w:eastAsia="Times New Roman"/>
          <w:sz w:val="16"/>
          <w:szCs w:val="16"/>
        </w:rPr>
        <w:t>М.С. сегодня пробыл в театре всего полчаса. С утра он был в Гла-вискусстве на заседании по вопросу последнего распоряжения Совнар</w:t>
      </w:r>
      <w:r>
        <w:rPr>
          <w:rFonts w:eastAsia="Times New Roman"/>
          <w:sz w:val="16"/>
          <w:szCs w:val="16"/>
        </w:rPr>
        <w:softHyphen/>
        <w:t>кома, потом он приехал сюда и снова уехал на какое-то заседание. В зависимости от этого заседания он построит свой завтрашний день. Мо</w:t>
      </w:r>
      <w:r>
        <w:rPr>
          <w:rFonts w:eastAsia="Times New Roman"/>
          <w:sz w:val="16"/>
          <w:szCs w:val="16"/>
        </w:rPr>
        <w:softHyphen/>
        <w:t>жет быть, он тоже возьмет себе завтра выходной день.</w:t>
      </w:r>
    </w:p>
    <w:p w:rsidR="00DD4130" w:rsidRDefault="006C0410">
      <w:pPr>
        <w:shd w:val="clear" w:color="auto" w:fill="FFFFFF"/>
        <w:spacing w:before="48"/>
        <w:ind w:left="394"/>
      </w:pPr>
      <w:r>
        <w:rPr>
          <w:rFonts w:eastAsia="Times New Roman"/>
          <w:sz w:val="16"/>
          <w:szCs w:val="16"/>
        </w:rPr>
        <w:t>Всего хорошего!</w:t>
      </w:r>
    </w:p>
    <w:p w:rsidR="00DD4130" w:rsidRDefault="00DD4130">
      <w:pPr>
        <w:shd w:val="clear" w:color="auto" w:fill="FFFFFF"/>
        <w:spacing w:before="139" w:line="341" w:lineRule="exact"/>
      </w:pPr>
      <w:hyperlink w:anchor="bookmark4474" w:history="1">
        <w:bookmarkStart w:id="1608" w:name="bookmark1612"/>
        <w:r w:rsidR="006C0410">
          <w:rPr>
            <w:sz w:val="16"/>
            <w:szCs w:val="16"/>
          </w:rPr>
          <w:t>1</w:t>
        </w:r>
        <w:bookmarkEnd w:id="1608"/>
        <w:r w:rsidR="006C0410">
          <w:rPr>
            <w:sz w:val="16"/>
            <w:szCs w:val="16"/>
          </w:rPr>
          <w:t>72</w:t>
        </w:r>
      </w:hyperlink>
      <w:r w:rsidR="006C0410">
        <w:rPr>
          <w:sz w:val="16"/>
          <w:szCs w:val="16"/>
        </w:rPr>
        <w:t>.</w:t>
      </w:r>
    </w:p>
    <w:p w:rsidR="00DD4130" w:rsidRDefault="006C0410">
      <w:pPr>
        <w:shd w:val="clear" w:color="auto" w:fill="FFFFFF"/>
        <w:spacing w:line="341" w:lineRule="exact"/>
        <w:jc w:val="right"/>
      </w:pPr>
      <w:r>
        <w:rPr>
          <w:rFonts w:eastAsia="Times New Roman"/>
          <w:sz w:val="16"/>
          <w:szCs w:val="16"/>
        </w:rPr>
        <w:t>Москва, 11 ноября 1930 года</w:t>
      </w:r>
    </w:p>
    <w:p w:rsidR="00DD4130" w:rsidRDefault="006C0410">
      <w:pPr>
        <w:shd w:val="clear" w:color="auto" w:fill="FFFFFF"/>
        <w:spacing w:line="341"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Я решилась послать Вам письмо, хотя Екатерина Николаевна про</w:t>
      </w:r>
      <w:r>
        <w:rPr>
          <w:rFonts w:eastAsia="Times New Roman"/>
          <w:sz w:val="16"/>
          <w:szCs w:val="16"/>
        </w:rPr>
        <w:softHyphen/>
        <w:t>тив того, чтоб Вас занимать делами. Но ведь это всего только письмо, Вы можете его и не дочитать, если Вам не хочется. Вот я пересылаю Вам два письма, что привезла с собой для Вас Рипси, если Вы будете читать их, почему бы Вам не прочесть мое?</w:t>
      </w:r>
    </w:p>
    <w:p w:rsidR="00DD4130" w:rsidRDefault="006C0410">
      <w:pPr>
        <w:shd w:val="clear" w:color="auto" w:fill="FFFFFF"/>
        <w:spacing w:line="202" w:lineRule="exact"/>
        <w:ind w:firstLine="394"/>
        <w:jc w:val="both"/>
      </w:pPr>
      <w:bookmarkStart w:id="1609" w:name="bookmark1613"/>
      <w:r>
        <w:rPr>
          <w:rFonts w:eastAsia="Times New Roman"/>
          <w:sz w:val="16"/>
          <w:szCs w:val="16"/>
        </w:rPr>
        <w:t>П</w:t>
      </w:r>
      <w:bookmarkEnd w:id="1609"/>
      <w:r>
        <w:rPr>
          <w:rFonts w:eastAsia="Times New Roman"/>
          <w:sz w:val="16"/>
          <w:szCs w:val="16"/>
        </w:rPr>
        <w:t>режде всего мне хочется сообщить Вам, что вчера вечером зво</w:t>
      </w:r>
      <w:r>
        <w:rPr>
          <w:rFonts w:eastAsia="Times New Roman"/>
          <w:sz w:val="16"/>
          <w:szCs w:val="16"/>
        </w:rPr>
        <w:softHyphen/>
        <w:t>нил мне Л.М.Леонидов. Он сказал, что так как Вы его в свое время вы</w:t>
      </w:r>
      <w:r>
        <w:rPr>
          <w:rFonts w:eastAsia="Times New Roman"/>
          <w:sz w:val="16"/>
          <w:szCs w:val="16"/>
        </w:rPr>
        <w:softHyphen/>
        <w:t>зывали на беседы по “Мертвым душам”, на которых он не мог быть по болезни, и, значит, хотели бы знать его мнение о постановке, и так как на днях он познакомился с булгаковской инсценировкой – он хочет Вам высказать свое мнение. Оно сводится к следующему: в общем, он вынес очень и очень приятное впечатление, особенно от первых семи картин. Нет умаления Гоголя, образы соответствуют гоголевским. В последних пяти картинах автор как бы торопится, хочет поскорее, но возможно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закругленнее привести пьесу к концу. Поэтому эта вторая часть пьесы легковесна. Примерно он так делит инсценировку:</w:t>
      </w:r>
    </w:p>
    <w:p w:rsidR="00DD4130" w:rsidRDefault="006C0410">
      <w:pPr>
        <w:shd w:val="clear" w:color="auto" w:fill="FFFFFF"/>
        <w:spacing w:line="202" w:lineRule="exact"/>
        <w:ind w:left="398"/>
      </w:pPr>
      <w:r>
        <w:rPr>
          <w:sz w:val="16"/>
          <w:szCs w:val="16"/>
        </w:rPr>
        <w:t>1-</w:t>
      </w:r>
      <w:r>
        <w:rPr>
          <w:rFonts w:eastAsia="Times New Roman"/>
          <w:sz w:val="16"/>
          <w:szCs w:val="16"/>
        </w:rPr>
        <w:t>я часть – показ монолитных фигур – это получается хорошо,</w:t>
      </w:r>
    </w:p>
    <w:p w:rsidR="00DD4130" w:rsidRDefault="006C0410">
      <w:pPr>
        <w:shd w:val="clear" w:color="auto" w:fill="FFFFFF"/>
        <w:spacing w:line="202" w:lineRule="exact"/>
        <w:ind w:firstLine="398"/>
        <w:jc w:val="both"/>
      </w:pPr>
      <w:r>
        <w:rPr>
          <w:sz w:val="16"/>
          <w:szCs w:val="16"/>
        </w:rPr>
        <w:t>2-</w:t>
      </w:r>
      <w:r>
        <w:rPr>
          <w:rFonts w:eastAsia="Times New Roman"/>
          <w:sz w:val="16"/>
          <w:szCs w:val="16"/>
        </w:rPr>
        <w:t>я часть – сплетня – вот здесь чувствуется какая-то торопливость автора,</w:t>
      </w:r>
    </w:p>
    <w:p w:rsidR="00DD4130" w:rsidRDefault="006C0410">
      <w:pPr>
        <w:shd w:val="clear" w:color="auto" w:fill="FFFFFF"/>
        <w:spacing w:line="202" w:lineRule="exact"/>
        <w:ind w:firstLine="398"/>
        <w:jc w:val="both"/>
      </w:pPr>
      <w:r>
        <w:rPr>
          <w:sz w:val="16"/>
          <w:szCs w:val="16"/>
        </w:rPr>
        <w:t>3-</w:t>
      </w:r>
      <w:r>
        <w:rPr>
          <w:rFonts w:eastAsia="Times New Roman"/>
          <w:sz w:val="16"/>
          <w:szCs w:val="16"/>
        </w:rPr>
        <w:t>я часть – финал (взятка, освобождение), дающий нужную и удачную точку всему спектаклю.</w:t>
      </w:r>
    </w:p>
    <w:p w:rsidR="00DD4130" w:rsidRDefault="006C0410">
      <w:pPr>
        <w:shd w:val="clear" w:color="auto" w:fill="FFFFFF"/>
        <w:spacing w:line="202" w:lineRule="exact"/>
        <w:ind w:firstLine="398"/>
        <w:jc w:val="both"/>
      </w:pPr>
      <w:r>
        <w:rPr>
          <w:rFonts w:eastAsia="Times New Roman"/>
          <w:sz w:val="16"/>
          <w:szCs w:val="16"/>
        </w:rPr>
        <w:t>Одним из крупных недостатков инсценировки он считает отсут</w:t>
      </w:r>
      <w:r>
        <w:rPr>
          <w:rFonts w:eastAsia="Times New Roman"/>
          <w:sz w:val="16"/>
          <w:szCs w:val="16"/>
        </w:rPr>
        <w:softHyphen/>
        <w:t>ствие лица от автора. По его мнению, надо чрезвычайно развить роль Первого, отчего удельный вес пьесы сразу сильно повысится, она по</w:t>
      </w:r>
      <w:r>
        <w:rPr>
          <w:rFonts w:eastAsia="Times New Roman"/>
          <w:sz w:val="16"/>
          <w:szCs w:val="16"/>
        </w:rPr>
        <w:softHyphen/>
        <w:t>теряет свою однобокость и мелкость. Ему нравится, каким является Первый в сцене Плюшкина, вот эту линию для Первого он считает пра</w:t>
      </w:r>
      <w:r>
        <w:rPr>
          <w:rFonts w:eastAsia="Times New Roman"/>
          <w:sz w:val="16"/>
          <w:szCs w:val="16"/>
        </w:rPr>
        <w:softHyphen/>
        <w:t>вильной и по этой линии надо его развивать. Кроме того, он считает совершенно необходимым начать пьесу именно Первым, и текст для этого он видит в начале 7-й главы, где, по его мнению, собственно, и начинается поэма.</w:t>
      </w:r>
    </w:p>
    <w:p w:rsidR="00DD4130" w:rsidRDefault="006C0410">
      <w:pPr>
        <w:shd w:val="clear" w:color="auto" w:fill="FFFFFF"/>
        <w:spacing w:line="202" w:lineRule="exact"/>
        <w:ind w:firstLine="398"/>
        <w:jc w:val="both"/>
      </w:pPr>
      <w:bookmarkStart w:id="1610" w:name="bookmark1614"/>
      <w:r>
        <w:rPr>
          <w:rFonts w:eastAsia="Times New Roman"/>
          <w:sz w:val="16"/>
          <w:szCs w:val="16"/>
        </w:rPr>
        <w:t>О</w:t>
      </w:r>
      <w:bookmarkEnd w:id="1610"/>
      <w:r>
        <w:rPr>
          <w:rFonts w:eastAsia="Times New Roman"/>
          <w:sz w:val="16"/>
          <w:szCs w:val="16"/>
        </w:rPr>
        <w:t>н не согласен с тем, что Булгаков называет пьесу комедией. Он считает, что это – трагедия. Как он говорит, Гоголь, его зерно – это “Мертвые души”, а Гоголь – это никак не комедия, а трагедия.</w:t>
      </w:r>
    </w:p>
    <w:p w:rsidR="00DD4130" w:rsidRDefault="006C0410">
      <w:pPr>
        <w:shd w:val="clear" w:color="auto" w:fill="FFFFFF"/>
        <w:spacing w:line="202" w:lineRule="exact"/>
        <w:ind w:firstLine="398"/>
        <w:jc w:val="both"/>
      </w:pPr>
      <w:bookmarkStart w:id="1611" w:name="bookmark1615"/>
      <w:r>
        <w:rPr>
          <w:rFonts w:eastAsia="Times New Roman"/>
          <w:sz w:val="16"/>
          <w:szCs w:val="16"/>
        </w:rPr>
        <w:t>О</w:t>
      </w:r>
      <w:bookmarkEnd w:id="1611"/>
      <w:r>
        <w:rPr>
          <w:rFonts w:eastAsia="Times New Roman"/>
          <w:sz w:val="16"/>
          <w:szCs w:val="16"/>
        </w:rPr>
        <w:t>чень важным он считает, под каким углом показать спектакль современному зрителю. Если вспомнить, что сказал Пушкин, прочтя “Мертвые души”, то что же должен сказать современный зритель?! А вот тут, в инсценировке, он не видит отношения автора к своим героям. И выказать отношение надо через Первого в первую очередь. Форма и дух всей постановки – для него это несомненно – должны быть совсем иными, чем были в постановках прежних инсценировок. Он вспоми</w:t>
      </w:r>
      <w:r>
        <w:rPr>
          <w:rFonts w:eastAsia="Times New Roman"/>
          <w:sz w:val="16"/>
          <w:szCs w:val="16"/>
        </w:rPr>
        <w:softHyphen/>
        <w:t>нает спектакль “Мертвые души” в исполнении Варламова, Давыдова, Стрельской, это был концерт в Колонном зале, но никак не спектакль в театре. И это, особенно сейчас, вовсе не интересно.</w:t>
      </w:r>
    </w:p>
    <w:p w:rsidR="00DD4130" w:rsidRDefault="006C0410">
      <w:pPr>
        <w:shd w:val="clear" w:color="auto" w:fill="FFFFFF"/>
        <w:spacing w:line="202" w:lineRule="exact"/>
        <w:ind w:firstLine="398"/>
        <w:jc w:val="both"/>
      </w:pPr>
      <w:r>
        <w:rPr>
          <w:rFonts w:eastAsia="Times New Roman"/>
          <w:sz w:val="16"/>
          <w:szCs w:val="16"/>
        </w:rPr>
        <w:t>Он слышал, будто Вы ставите окончательный крест на инсцени</w:t>
      </w:r>
      <w:r>
        <w:rPr>
          <w:rFonts w:eastAsia="Times New Roman"/>
          <w:sz w:val="16"/>
          <w:szCs w:val="16"/>
        </w:rPr>
        <w:softHyphen/>
        <w:t>ровке Булгакова (это, по-моему, неверно, не знаю, кто это ему в таком виде передал!), и просит Вас не делать этого, а попробовать все же взять за основу пьесы булгаковский текст, углубив его расширением образа Первого. Уж очень, как он говорит, образы в инсценировке “играбель-ны”.</w:t>
      </w:r>
    </w:p>
    <w:p w:rsidR="00DD4130" w:rsidRDefault="006C0410">
      <w:pPr>
        <w:shd w:val="clear" w:color="auto" w:fill="FFFFFF"/>
        <w:spacing w:line="202" w:lineRule="exact"/>
        <w:ind w:firstLine="398"/>
        <w:jc w:val="both"/>
      </w:pPr>
      <w:r>
        <w:rPr>
          <w:rFonts w:eastAsia="Times New Roman"/>
          <w:sz w:val="16"/>
          <w:szCs w:val="16"/>
        </w:rPr>
        <w:t>Да, еще: жаль ему, что нет бала. Его не пугает то, что в поэме нет текста для бала. Он действовал бы смело и решительно, сделал бы бал с минимальным количеством слов (у него остаются в памяти два мо</w:t>
      </w:r>
      <w:r>
        <w:rPr>
          <w:rFonts w:eastAsia="Times New Roman"/>
          <w:sz w:val="16"/>
          <w:szCs w:val="16"/>
        </w:rPr>
        <w:softHyphen/>
        <w:t>мента: как Ноздрев хватает за полы танцующих и слова: “Пошла писать губерния!”), он считает, что раз нет у Гоголя слов для бала, то нужно делать почти мимическую сцену, но не дать бала ему жаль. Сцена же за столом ему кажется схожей со сценой за столом в мейерхольдовском “Горе уму”.</w:t>
      </w:r>
    </w:p>
    <w:p w:rsidR="00DD4130" w:rsidRDefault="006C0410">
      <w:pPr>
        <w:shd w:val="clear" w:color="auto" w:fill="FFFFFF"/>
        <w:spacing w:line="202" w:lineRule="exact"/>
        <w:ind w:firstLine="398"/>
        <w:jc w:val="both"/>
      </w:pPr>
      <w:r>
        <w:rPr>
          <w:rFonts w:eastAsia="Times New Roman"/>
          <w:sz w:val="16"/>
          <w:szCs w:val="16"/>
        </w:rPr>
        <w:t>Вот как будто все, что он говорил. Когда он говорил, я старалась отметить на записочке основные его мысли.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612" w:name="bookmark1616"/>
      <w:r>
        <w:rPr>
          <w:rFonts w:eastAsia="Times New Roman"/>
          <w:sz w:val="16"/>
          <w:szCs w:val="16"/>
        </w:rPr>
        <w:lastRenderedPageBreak/>
        <w:t>Я</w:t>
      </w:r>
      <w:bookmarkEnd w:id="1612"/>
      <w:r>
        <w:rPr>
          <w:rFonts w:eastAsia="Times New Roman"/>
          <w:sz w:val="16"/>
          <w:szCs w:val="16"/>
        </w:rPr>
        <w:t xml:space="preserve"> ему сказала, что на заседании Булгаков возражал против разви</w:t>
      </w:r>
      <w:r>
        <w:rPr>
          <w:rFonts w:eastAsia="Times New Roman"/>
          <w:sz w:val="16"/>
          <w:szCs w:val="16"/>
        </w:rPr>
        <w:softHyphen/>
        <w:t>тия роли Первого, говоря, что для него нет в поэме текста. Но он мне сказал, что в разговоре с ним Мих. Аф. уж не ставил так категорически вопрос. То же мне еще днем говорил Сахновский, т.е. что совершенно ясно, что роль Первого надо расширить и это совершенно возможно, при чем с ним согласен и Булгаков. Вот только от Булгакова самого я еще не слышала этого, надо будет с ним сегодня поговорить.</w:t>
      </w:r>
    </w:p>
    <w:p w:rsidR="00DD4130" w:rsidRDefault="006C0410">
      <w:pPr>
        <w:shd w:val="clear" w:color="auto" w:fill="FFFFFF"/>
        <w:spacing w:line="202" w:lineRule="exact"/>
        <w:ind w:firstLine="394"/>
        <w:jc w:val="both"/>
      </w:pPr>
      <w:bookmarkStart w:id="1613" w:name="bookmark1617"/>
      <w:r>
        <w:rPr>
          <w:rFonts w:eastAsia="Times New Roman"/>
          <w:sz w:val="16"/>
          <w:szCs w:val="16"/>
        </w:rPr>
        <w:t>М</w:t>
      </w:r>
      <w:bookmarkEnd w:id="1613"/>
      <w:r>
        <w:rPr>
          <w:rFonts w:eastAsia="Times New Roman"/>
          <w:sz w:val="16"/>
          <w:szCs w:val="16"/>
        </w:rPr>
        <w:t>арков вчера был вызван к М.С. и там был вопрос о Худполит-совете. Наконец список рабочей части нами получен от профсоюзов. Остается только произвести выборы наших мхатовских представите</w:t>
      </w:r>
      <w:r>
        <w:rPr>
          <w:rFonts w:eastAsia="Times New Roman"/>
          <w:sz w:val="16"/>
          <w:szCs w:val="16"/>
        </w:rPr>
        <w:softHyphen/>
        <w:t>лей. По новому положению представители театра определяются сле</w:t>
      </w:r>
      <w:r>
        <w:rPr>
          <w:rFonts w:eastAsia="Times New Roman"/>
          <w:sz w:val="16"/>
          <w:szCs w:val="16"/>
        </w:rPr>
        <w:softHyphen/>
        <w:t>дующим образом: обязательно входят в совет художественные руко</w:t>
      </w:r>
      <w:r>
        <w:rPr>
          <w:rFonts w:eastAsia="Times New Roman"/>
          <w:sz w:val="16"/>
          <w:szCs w:val="16"/>
        </w:rPr>
        <w:softHyphen/>
        <w:t>водители, директор, представители месткома и представитель ячейки. Остальные пять мест заполняются представителями по выбору, причем выбирает весь состав театра и не только из художественной части, а из всего состава. М.С. предполагает вернуться из Ленинграда, куда он уезжает сегодня, 14-го. Но до этого времени, т.е. до 14-го, Марков дол</w:t>
      </w:r>
      <w:r>
        <w:rPr>
          <w:rFonts w:eastAsia="Times New Roman"/>
          <w:sz w:val="16"/>
          <w:szCs w:val="16"/>
        </w:rPr>
        <w:softHyphen/>
        <w:t>жен сговориться с Мамошиным относительно устройства нашего обще</w:t>
      </w:r>
      <w:r>
        <w:rPr>
          <w:rFonts w:eastAsia="Times New Roman"/>
          <w:sz w:val="16"/>
          <w:szCs w:val="16"/>
        </w:rPr>
        <w:softHyphen/>
        <w:t>го собрания для выборов. А 20-го М.С. предполагает устроить первое заседание совета. Вот тогда можно будет поставить вопрос о “Мертвых душах”, как Вы вчера просили через меня передать Маркову.</w:t>
      </w:r>
    </w:p>
    <w:p w:rsidR="00DD4130" w:rsidRDefault="006C0410">
      <w:pPr>
        <w:shd w:val="clear" w:color="auto" w:fill="FFFFFF"/>
        <w:spacing w:line="202" w:lineRule="exact"/>
        <w:ind w:firstLine="394"/>
        <w:jc w:val="both"/>
      </w:pPr>
      <w:bookmarkStart w:id="1614" w:name="bookmark1618"/>
      <w:r>
        <w:rPr>
          <w:rFonts w:eastAsia="Times New Roman"/>
          <w:sz w:val="16"/>
          <w:szCs w:val="16"/>
        </w:rPr>
        <w:t>В</w:t>
      </w:r>
      <w:bookmarkEnd w:id="1614"/>
      <w:r>
        <w:rPr>
          <w:rFonts w:eastAsia="Times New Roman"/>
          <w:sz w:val="16"/>
          <w:szCs w:val="16"/>
        </w:rPr>
        <w:t>ы просите прислать Вам что-нибудь почитать. Я сказала об этом Маркову, он говорит, что пьес, которыми он мог бы занять Ваше внима</w:t>
      </w:r>
      <w:r>
        <w:rPr>
          <w:rFonts w:eastAsia="Times New Roman"/>
          <w:sz w:val="16"/>
          <w:szCs w:val="16"/>
        </w:rPr>
        <w:softHyphen/>
        <w:t>ние, у него сейчас нет. Может быть, хотите что-либо из новой беллетри</w:t>
      </w:r>
      <w:r>
        <w:rPr>
          <w:rFonts w:eastAsia="Times New Roman"/>
          <w:sz w:val="16"/>
          <w:szCs w:val="16"/>
        </w:rPr>
        <w:softHyphen/>
        <w:t>стики? Попросите тогда Екатерину Ник. позвонить мне об этом, и мы с Марковым отберем Вам что-нибудь интересное. А “Хороший человек”</w:t>
      </w:r>
    </w:p>
    <w:p w:rsidR="00DD4130" w:rsidRDefault="006C0410">
      <w:pPr>
        <w:shd w:val="clear" w:color="auto" w:fill="FFFFFF"/>
      </w:pPr>
      <w:r>
        <w:rPr>
          <w:rFonts w:eastAsia="Times New Roman"/>
          <w:sz w:val="16"/>
          <w:szCs w:val="16"/>
        </w:rPr>
        <w:t>Вы прочитали?</w:t>
      </w:r>
      <w:hyperlink w:anchor="bookmark4475" w:history="1">
        <w:r>
          <w:rPr>
            <w:rFonts w:eastAsia="Times New Roman"/>
            <w:sz w:val="16"/>
            <w:szCs w:val="16"/>
            <w:vertAlign w:val="superscript"/>
          </w:rPr>
          <w:t>1</w:t>
        </w:r>
      </w:hyperlink>
    </w:p>
    <w:p w:rsidR="00DD4130" w:rsidRDefault="006C0410">
      <w:pPr>
        <w:shd w:val="clear" w:color="auto" w:fill="FFFFFF"/>
        <w:spacing w:line="202" w:lineRule="exact"/>
        <w:ind w:firstLine="394"/>
        <w:jc w:val="both"/>
      </w:pPr>
      <w:bookmarkStart w:id="1615" w:name="bookmark1619"/>
      <w:r>
        <w:rPr>
          <w:rFonts w:eastAsia="Times New Roman"/>
          <w:sz w:val="16"/>
          <w:szCs w:val="16"/>
        </w:rPr>
        <w:t>Т</w:t>
      </w:r>
      <w:bookmarkEnd w:id="1615"/>
      <w:r>
        <w:rPr>
          <w:rFonts w:eastAsia="Times New Roman"/>
          <w:sz w:val="16"/>
          <w:szCs w:val="16"/>
        </w:rPr>
        <w:t>ретьего дня на репетиции “Нашей молодости” сильно поссори</w:t>
      </w:r>
      <w:r>
        <w:rPr>
          <w:rFonts w:eastAsia="Times New Roman"/>
          <w:sz w:val="16"/>
          <w:szCs w:val="16"/>
        </w:rPr>
        <w:softHyphen/>
        <w:t>лись Грибков, Массальский и Дорохин. Сейчас Калужский выясняет степень виновности каждого из них. М.С., который знает об этом по выписке из протокола, ждет доклада Калужского и, по-моему, готовит виновным строгую кару. Ссора произошла потому, что Массальский (партизан) был не очень внимателен, Грибков на него рассердился, за</w:t>
      </w:r>
      <w:r>
        <w:rPr>
          <w:rFonts w:eastAsia="Times New Roman"/>
          <w:sz w:val="16"/>
          <w:szCs w:val="16"/>
        </w:rPr>
        <w:softHyphen/>
        <w:t>одно и на Дорохина, который забыл какую-то реплику, начался обмен резкими фразами, кончили словами (Грибков) “хам” и “хулиган”. Все это ужасно грустно! Разве это Ваш МХТ?</w:t>
      </w:r>
    </w:p>
    <w:p w:rsidR="00DD4130" w:rsidRDefault="006C0410">
      <w:pPr>
        <w:shd w:val="clear" w:color="auto" w:fill="FFFFFF"/>
        <w:spacing w:line="202" w:lineRule="exact"/>
        <w:ind w:firstLine="394"/>
        <w:jc w:val="both"/>
      </w:pPr>
      <w:bookmarkStart w:id="1616" w:name="bookmark1620"/>
      <w:r>
        <w:rPr>
          <w:rFonts w:eastAsia="Times New Roman"/>
          <w:sz w:val="16"/>
          <w:szCs w:val="16"/>
        </w:rPr>
        <w:t>М</w:t>
      </w:r>
      <w:bookmarkEnd w:id="1616"/>
      <w:r>
        <w:rPr>
          <w:rFonts w:eastAsia="Times New Roman"/>
          <w:sz w:val="16"/>
          <w:szCs w:val="16"/>
        </w:rPr>
        <w:t>илый Владимир Иванович, я уже говорила Ек. Ник-не, прося ее заступничества, что Коломийцева очень просит Вас написать в ее защи</w:t>
      </w:r>
      <w:r>
        <w:rPr>
          <w:rFonts w:eastAsia="Times New Roman"/>
          <w:sz w:val="16"/>
          <w:szCs w:val="16"/>
        </w:rPr>
        <w:softHyphen/>
        <w:t>ту несколько строк, так, как Вы полагаете относительно нее и ее сокра</w:t>
      </w:r>
      <w:r>
        <w:rPr>
          <w:rFonts w:eastAsia="Times New Roman"/>
          <w:sz w:val="16"/>
          <w:szCs w:val="16"/>
        </w:rPr>
        <w:softHyphen/>
        <w:t>щения. Если Вы не хотите написать непосредственно в конфликтную нашу комиссию (РКК), в которой будет разбираться ее дело, то хотя бы несколько строк, которые были бы базой для ее защиты Судаковым, который будет в РКК за нее заступаться. Если это только никак Вас не затруднит – составить и написать такую бумагу.</w:t>
      </w:r>
    </w:p>
    <w:p w:rsidR="00DD4130" w:rsidRDefault="006C0410">
      <w:pPr>
        <w:shd w:val="clear" w:color="auto" w:fill="FFFFFF"/>
        <w:spacing w:line="202" w:lineRule="exact"/>
        <w:ind w:left="394"/>
      </w:pPr>
      <w:r>
        <w:rPr>
          <w:rFonts w:eastAsia="Times New Roman"/>
          <w:sz w:val="16"/>
          <w:szCs w:val="16"/>
        </w:rPr>
        <w:t>Был ли у Вас кто-либо из театра после 5-го числа и рассказали ли</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617" w:name="bookmark1621"/>
      <w:r>
        <w:rPr>
          <w:rFonts w:eastAsia="Times New Roman"/>
          <w:sz w:val="16"/>
          <w:szCs w:val="16"/>
        </w:rPr>
        <w:lastRenderedPageBreak/>
        <w:t>В</w:t>
      </w:r>
      <w:bookmarkEnd w:id="1617"/>
      <w:r>
        <w:rPr>
          <w:rFonts w:eastAsia="Times New Roman"/>
          <w:sz w:val="16"/>
          <w:szCs w:val="16"/>
        </w:rPr>
        <w:t>ам про случай со Сталиным в нашем театре? Я не могла Вам расска</w:t>
      </w:r>
      <w:r>
        <w:rPr>
          <w:rFonts w:eastAsia="Times New Roman"/>
          <w:sz w:val="16"/>
          <w:szCs w:val="16"/>
        </w:rPr>
        <w:softHyphen/>
        <w:t>зать по телефону об этом, т.к. Рипси не нашла удобным мне по телефону это передать. Сталин приехал к нам на спектакль “Трех толстяков” с Молотовым, Орджоникидзе и Косиором. Они зашли в ложу как раз тог</w:t>
      </w:r>
      <w:r>
        <w:rPr>
          <w:rFonts w:eastAsia="Times New Roman"/>
          <w:sz w:val="16"/>
          <w:szCs w:val="16"/>
        </w:rPr>
        <w:softHyphen/>
        <w:t>да, когда кончалась оратория и пели “Интернационал”. После оконча</w:t>
      </w:r>
      <w:r>
        <w:rPr>
          <w:rFonts w:eastAsia="Times New Roman"/>
          <w:sz w:val="16"/>
          <w:szCs w:val="16"/>
        </w:rPr>
        <w:softHyphen/>
        <w:t>ния грянули аплодисменты, и вдруг кто-то из зрительного зала крикнул: “Товарищи, в театре находится т. Сталин. Предлагаю приветствовать его!” Начались дикие восторги и овации. Часть публики бросилась к последним рядам партера, даже непосредственно к ложе, но его стянули с барьера. Иос. Вис. к тому времени уж вышел в кабинет К.С. вместе со своими спутниками. Он был недоволен, что ему помешали спокой</w:t>
      </w:r>
      <w:r>
        <w:rPr>
          <w:rFonts w:eastAsia="Times New Roman"/>
          <w:sz w:val="16"/>
          <w:szCs w:val="16"/>
        </w:rPr>
        <w:softHyphen/>
        <w:t>но посмотреть спектакль. Он не понял, что он попал на ораторию и спрашивал: “Вот так начинаются “Три толстяка”?” В зале продолжали аплодировать и кричали просьбы, чтоб он выступил. Вдруг открывается дверь в кабинет, на пороге Тося Лесли, за ним виднеется Володя Бата</w:t>
      </w:r>
      <w:r>
        <w:rPr>
          <w:rFonts w:eastAsia="Times New Roman"/>
          <w:sz w:val="16"/>
          <w:szCs w:val="16"/>
        </w:rPr>
        <w:softHyphen/>
        <w:t>лов и еще какой-то человек. (Впоследствии оказалось, что это кто-то из публики, кажется, представитель фабкома, купившего у нас спектакль.) Тося говорит: “Т. Сталин, пожалуйте на сцену, вас публика вызывает”. Иос. Вис. ответил: “Нет”. Но Тося не угомонился и сказал, показывая в сторону зрительного зала: “Вы слышите, что там делается?!” (Тут ска</w:t>
      </w:r>
      <w:r>
        <w:rPr>
          <w:rFonts w:eastAsia="Times New Roman"/>
          <w:sz w:val="16"/>
          <w:szCs w:val="16"/>
        </w:rPr>
        <w:softHyphen/>
        <w:t>зался помощник режиссера, для которого аплодисменты зрительного зала – закон!) Рипси, онемевшая для начала, подошла к Тосе и выпрово</w:t>
      </w:r>
      <w:r>
        <w:rPr>
          <w:rFonts w:eastAsia="Times New Roman"/>
          <w:sz w:val="16"/>
          <w:szCs w:val="16"/>
        </w:rPr>
        <w:softHyphen/>
        <w:t>дила его. За это время в кабинет успел пройти вот тот, неизвестный че</w:t>
      </w:r>
      <w:r>
        <w:rPr>
          <w:rFonts w:eastAsia="Times New Roman"/>
          <w:sz w:val="16"/>
          <w:szCs w:val="16"/>
        </w:rPr>
        <w:softHyphen/>
        <w:t>ловек. Рипси его не пригласила выйти, думая, что он со всеми гостями. Только позднее она поняла, что это не так, и не без труда выпроводила его из кабинета. В это время напор на ложу и кабинет (какой-то кучки людей) шел со стороны выхода в коридор около зрительного зала. Рип-си вышла туда и сдерживала наскоки, пропустив, по распоряжению из кабинета, только одного товарища, который прошел на сцену и призвал зрительный зал к порядку, указав, что т. Сталин приехал не выступать, а смотреть спектакль. Поэтому – он сказал – не будем мешать ему смо</w:t>
      </w:r>
      <w:r>
        <w:rPr>
          <w:rFonts w:eastAsia="Times New Roman"/>
          <w:sz w:val="16"/>
          <w:szCs w:val="16"/>
        </w:rPr>
        <w:softHyphen/>
        <w:t>треть спокойно спектакль, да и сами давайте смотреть его. Публика успокоилась. Но настроение у Иос. Вис. уже нарушилось и он, не заходя в ложу, уехал вместе со своими спутниками из театра.</w:t>
      </w:r>
    </w:p>
    <w:p w:rsidR="00DD4130" w:rsidRDefault="006C0410">
      <w:pPr>
        <w:shd w:val="clear" w:color="auto" w:fill="FFFFFF"/>
        <w:spacing w:line="202" w:lineRule="exact"/>
        <w:ind w:firstLine="398"/>
        <w:jc w:val="both"/>
      </w:pPr>
      <w:bookmarkStart w:id="1618" w:name="bookmark1622"/>
      <w:r>
        <w:rPr>
          <w:rFonts w:eastAsia="Times New Roman"/>
          <w:sz w:val="16"/>
          <w:szCs w:val="16"/>
        </w:rPr>
        <w:t>В</w:t>
      </w:r>
      <w:bookmarkEnd w:id="1618"/>
      <w:r>
        <w:rPr>
          <w:rFonts w:eastAsia="Times New Roman"/>
          <w:sz w:val="16"/>
          <w:szCs w:val="16"/>
        </w:rPr>
        <w:t>ладимир Иванович, вчера Вы спрашивали через меня у Калуж</w:t>
      </w:r>
      <w:r>
        <w:rPr>
          <w:rFonts w:eastAsia="Times New Roman"/>
          <w:sz w:val="16"/>
          <w:szCs w:val="16"/>
        </w:rPr>
        <w:softHyphen/>
        <w:t>ского, когда хочет в “Воскресении” играть Вишневский. Я просила Ек. Ник. передать Вам, что Вишневский в дни Вашей болезни через Калуж</w:t>
      </w:r>
      <w:r>
        <w:rPr>
          <w:rFonts w:eastAsia="Times New Roman"/>
          <w:sz w:val="16"/>
          <w:szCs w:val="16"/>
        </w:rPr>
        <w:softHyphen/>
        <w:t>ского передал просьбу к Вам позаниматься с ним этой ролью. Сегодня Калужский мне сказал, что Вишневский будет играть 17-го и 18-го или в один из этих дней. Если Вы до этого времени сможете ему уделить с полчаса времени для беседы о роли, он был бы счастлив.</w:t>
      </w:r>
    </w:p>
    <w:p w:rsidR="00DD4130" w:rsidRDefault="006C0410">
      <w:pPr>
        <w:shd w:val="clear" w:color="auto" w:fill="FFFFFF"/>
        <w:spacing w:line="202" w:lineRule="exact"/>
        <w:ind w:firstLine="398"/>
        <w:jc w:val="both"/>
      </w:pPr>
      <w:r>
        <w:rPr>
          <w:rFonts w:eastAsia="Times New Roman"/>
          <w:sz w:val="16"/>
          <w:szCs w:val="16"/>
        </w:rPr>
        <w:t>О Константине Сергеевиче сегодня еще никаких сведений нет. Вчера у него была температура 37.1.</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я очень рада, что сегодня Вас наве</w:t>
      </w:r>
      <w:r>
        <w:rPr>
          <w:rFonts w:eastAsia="Times New Roman"/>
          <w:sz w:val="16"/>
          <w:szCs w:val="16"/>
        </w:rPr>
        <w:softHyphen/>
        <w:t>стит Шервинский. Говорят, это замечательный доктор и прелестный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6" w:lineRule="exact"/>
        <w:jc w:val="both"/>
      </w:pPr>
      <w:r>
        <w:rPr>
          <w:rFonts w:eastAsia="Times New Roman"/>
          <w:sz w:val="16"/>
          <w:szCs w:val="16"/>
        </w:rPr>
        <w:lastRenderedPageBreak/>
        <w:t>человек. Будет чудесно, когда Вы совсем отдохнете и мы снова Вас увидим.</w:t>
      </w:r>
    </w:p>
    <w:p w:rsidR="00DD4130" w:rsidRDefault="006C0410">
      <w:pPr>
        <w:shd w:val="clear" w:color="auto" w:fill="FFFFFF"/>
        <w:spacing w:before="48" w:line="216" w:lineRule="exact"/>
        <w:ind w:firstLine="394"/>
        <w:jc w:val="both"/>
      </w:pPr>
      <w:r>
        <w:rPr>
          <w:rFonts w:eastAsia="Times New Roman"/>
          <w:sz w:val="16"/>
          <w:szCs w:val="16"/>
        </w:rPr>
        <w:t>Всего-всего хорошего! Дорогой Екатерине Николаевне, кото</w:t>
      </w:r>
      <w:r>
        <w:rPr>
          <w:rFonts w:eastAsia="Times New Roman"/>
          <w:sz w:val="16"/>
          <w:szCs w:val="16"/>
        </w:rPr>
        <w:softHyphen/>
        <w:t>рая так замечательно заботится о Вас, шлю сердечный привет.</w:t>
      </w:r>
    </w:p>
    <w:p w:rsidR="00DD4130" w:rsidRDefault="00DD4130">
      <w:pPr>
        <w:shd w:val="clear" w:color="auto" w:fill="FFFFFF"/>
        <w:spacing w:before="154" w:line="322" w:lineRule="exact"/>
      </w:pPr>
      <w:hyperlink w:anchor="bookmark4476" w:history="1">
        <w:bookmarkStart w:id="1619" w:name="bookmark1623"/>
        <w:r w:rsidR="006C0410">
          <w:rPr>
            <w:sz w:val="16"/>
            <w:szCs w:val="16"/>
          </w:rPr>
          <w:t>1</w:t>
        </w:r>
        <w:bookmarkEnd w:id="1619"/>
        <w:r w:rsidR="006C0410">
          <w:rPr>
            <w:sz w:val="16"/>
            <w:szCs w:val="16"/>
          </w:rPr>
          <w:t>73</w:t>
        </w:r>
      </w:hyperlink>
      <w:r w:rsidR="006C0410">
        <w:rPr>
          <w:sz w:val="16"/>
          <w:szCs w:val="16"/>
        </w:rPr>
        <w:t>.</w:t>
      </w:r>
    </w:p>
    <w:p w:rsidR="00DD4130" w:rsidRDefault="006C0410">
      <w:pPr>
        <w:shd w:val="clear" w:color="auto" w:fill="FFFFFF"/>
        <w:spacing w:line="322" w:lineRule="exact"/>
        <w:jc w:val="right"/>
      </w:pPr>
      <w:r>
        <w:rPr>
          <w:rFonts w:eastAsia="Times New Roman"/>
          <w:sz w:val="16"/>
          <w:szCs w:val="16"/>
        </w:rPr>
        <w:t>Москва, 12 ноября 1930 года</w:t>
      </w:r>
    </w:p>
    <w:p w:rsidR="00DD4130" w:rsidRDefault="006C0410">
      <w:pPr>
        <w:shd w:val="clear" w:color="auto" w:fill="FFFFFF"/>
        <w:spacing w:line="322"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Я так рада, что Шервинский был у Вас и поставил такой утеши</w:t>
      </w:r>
      <w:r>
        <w:rPr>
          <w:rFonts w:eastAsia="Times New Roman"/>
          <w:sz w:val="16"/>
          <w:szCs w:val="16"/>
        </w:rPr>
        <w:softHyphen/>
        <w:t>тельный диагноз. Теперь только надо, чтоб Вы хорошо отдохнули за эти две недели и потом бы – работая – берегли себя.</w:t>
      </w:r>
    </w:p>
    <w:p w:rsidR="00DD4130" w:rsidRDefault="006C0410">
      <w:pPr>
        <w:shd w:val="clear" w:color="auto" w:fill="FFFFFF"/>
        <w:spacing w:line="202" w:lineRule="exact"/>
        <w:ind w:firstLine="394"/>
        <w:jc w:val="both"/>
      </w:pPr>
      <w:bookmarkStart w:id="1620" w:name="bookmark1624"/>
      <w:r>
        <w:rPr>
          <w:rFonts w:eastAsia="Times New Roman"/>
          <w:sz w:val="16"/>
          <w:szCs w:val="16"/>
        </w:rPr>
        <w:t>П</w:t>
      </w:r>
      <w:bookmarkEnd w:id="1620"/>
      <w:r>
        <w:rPr>
          <w:rFonts w:eastAsia="Times New Roman"/>
          <w:sz w:val="16"/>
          <w:szCs w:val="16"/>
        </w:rPr>
        <w:t>осылаю Вам три книжки: “Братья” Федина – по рекомендации Маркова; помнится, что когда я читала ее года 2–3 назад (роман пе</w:t>
      </w:r>
      <w:r>
        <w:rPr>
          <w:rFonts w:eastAsia="Times New Roman"/>
          <w:sz w:val="16"/>
          <w:szCs w:val="16"/>
        </w:rPr>
        <w:softHyphen/>
        <w:t>чатался тогда в одном из периодических изданий), она мне нравилась. Марков ее выбрал потому, что считает Федина хорошим автором. Мне у Федина нравилась книга “Города и годы”. Она вышла в тот год, когда Вы были в Холливуде, или в год нашей американской поездки. Вы ее знаете? Интересный роман, а сюжет – прямо для фильма.</w:t>
      </w:r>
    </w:p>
    <w:p w:rsidR="00DD4130" w:rsidRDefault="006C0410">
      <w:pPr>
        <w:shd w:val="clear" w:color="auto" w:fill="FFFFFF"/>
        <w:spacing w:line="202" w:lineRule="exact"/>
        <w:ind w:firstLine="394"/>
        <w:jc w:val="both"/>
      </w:pPr>
      <w:r>
        <w:rPr>
          <w:rFonts w:eastAsia="Times New Roman"/>
          <w:sz w:val="16"/>
          <w:szCs w:val="16"/>
        </w:rPr>
        <w:t>Вторая книга – пильняковский нашумевший роман “Красное дере</w:t>
      </w:r>
      <w:r>
        <w:rPr>
          <w:rFonts w:eastAsia="Times New Roman"/>
          <w:sz w:val="16"/>
          <w:szCs w:val="16"/>
        </w:rPr>
        <w:softHyphen/>
        <w:t>во”, который сейчас выпущен под заглавием “Волга впадает в Каспий</w:t>
      </w:r>
      <w:r>
        <w:rPr>
          <w:rFonts w:eastAsia="Times New Roman"/>
          <w:sz w:val="16"/>
          <w:szCs w:val="16"/>
        </w:rPr>
        <w:softHyphen/>
        <w:t>ское море”. Я его как раз сейчас читаю, мне кажется интересным.</w:t>
      </w:r>
    </w:p>
    <w:p w:rsidR="00DD4130" w:rsidRDefault="006C0410">
      <w:pPr>
        <w:shd w:val="clear" w:color="auto" w:fill="FFFFFF"/>
        <w:spacing w:line="202" w:lineRule="exact"/>
        <w:ind w:firstLine="394"/>
        <w:jc w:val="both"/>
      </w:pPr>
      <w:r>
        <w:rPr>
          <w:rFonts w:eastAsia="Times New Roman"/>
          <w:sz w:val="16"/>
          <w:szCs w:val="16"/>
        </w:rPr>
        <w:t>Третья книга – по выбору нашей библиотекарши Варв. Серг. Ста</w:t>
      </w:r>
      <w:r>
        <w:rPr>
          <w:rFonts w:eastAsia="Times New Roman"/>
          <w:sz w:val="16"/>
          <w:szCs w:val="16"/>
        </w:rPr>
        <w:softHyphen/>
        <w:t>ниславской. Она говорит, что в книге есть интересные жанровые кар</w:t>
      </w:r>
      <w:r>
        <w:rPr>
          <w:rFonts w:eastAsia="Times New Roman"/>
          <w:sz w:val="16"/>
          <w:szCs w:val="16"/>
        </w:rPr>
        <w:softHyphen/>
        <w:t>тинки. Этой книги я не знаю.</w:t>
      </w:r>
    </w:p>
    <w:p w:rsidR="00DD4130" w:rsidRDefault="006C0410">
      <w:pPr>
        <w:shd w:val="clear" w:color="auto" w:fill="FFFFFF"/>
        <w:spacing w:line="202" w:lineRule="exact"/>
        <w:ind w:firstLine="394"/>
        <w:jc w:val="both"/>
      </w:pPr>
      <w:bookmarkStart w:id="1621" w:name="bookmark1625"/>
      <w:r>
        <w:rPr>
          <w:rFonts w:eastAsia="Times New Roman"/>
          <w:sz w:val="16"/>
          <w:szCs w:val="16"/>
        </w:rPr>
        <w:t>Я</w:t>
      </w:r>
      <w:bookmarkEnd w:id="1621"/>
      <w:r>
        <w:rPr>
          <w:rFonts w:eastAsia="Times New Roman"/>
          <w:sz w:val="16"/>
          <w:szCs w:val="16"/>
        </w:rPr>
        <w:t xml:space="preserve"> хотела послать Вам книгу, которая мне очень нравится – “Луна и грош”. Но это переводной роман, интересно ли Вам это? Ее сейчас нет в библиотеке, кто-то взял читать. У меня она есть, но тоже отдала ее знакомым. Постараюсь ее получить обратно и очень буду Вас просить прочесть. Это роман о Гогене, но не биографический, а вымысел, наве</w:t>
      </w:r>
      <w:r>
        <w:rPr>
          <w:rFonts w:eastAsia="Times New Roman"/>
          <w:sz w:val="16"/>
          <w:szCs w:val="16"/>
        </w:rPr>
        <w:softHyphen/>
        <w:t>янный жизнью Гогена. Из книг, которые я читала за последние два года, эта книжка произвела на меня особенное впечатление</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1622" w:name="bookmark1626"/>
      <w:r>
        <w:rPr>
          <w:rFonts w:eastAsia="Times New Roman"/>
          <w:sz w:val="16"/>
          <w:szCs w:val="16"/>
        </w:rPr>
        <w:t>Я</w:t>
      </w:r>
      <w:bookmarkEnd w:id="1622"/>
      <w:r>
        <w:rPr>
          <w:rFonts w:eastAsia="Times New Roman"/>
          <w:sz w:val="16"/>
          <w:szCs w:val="16"/>
        </w:rPr>
        <w:t xml:space="preserve"> обещала Екатерине Николаевне прислать ей интересную пере</w:t>
      </w:r>
      <w:r>
        <w:rPr>
          <w:rFonts w:eastAsia="Times New Roman"/>
          <w:sz w:val="16"/>
          <w:szCs w:val="16"/>
        </w:rPr>
        <w:softHyphen/>
        <w:t>водную повесть “Зеленая шляпка”. Но оказывается, в библиотеке ее у нас нет, зачитал ее тот самый Забежинский, кот. в прошлом году растра</w:t>
      </w:r>
      <w:r>
        <w:rPr>
          <w:rFonts w:eastAsia="Times New Roman"/>
          <w:sz w:val="16"/>
          <w:szCs w:val="16"/>
        </w:rPr>
        <w:softHyphen/>
        <w:t>тил месткомовские деньги и был потом уволен. Я постараюсь найти эту книгу у знакомых и тогда пришлю Ек. Ник. Она читается легко и с ин-тересом</w:t>
      </w:r>
      <w:hyperlink w:anchor="bookmark4477"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Посылаю Вам для сближения Вас с нашей жизнью репетиции на ближайшие три дня.</w:t>
      </w:r>
    </w:p>
    <w:p w:rsidR="00DD4130" w:rsidRDefault="006C0410">
      <w:pPr>
        <w:shd w:val="clear" w:color="auto" w:fill="FFFFFF"/>
        <w:spacing w:line="202" w:lineRule="exact"/>
        <w:ind w:firstLine="394"/>
        <w:jc w:val="both"/>
      </w:pPr>
      <w:bookmarkStart w:id="1623" w:name="bookmark1627"/>
      <w:r>
        <w:rPr>
          <w:rFonts w:eastAsia="Times New Roman"/>
          <w:sz w:val="16"/>
          <w:szCs w:val="16"/>
        </w:rPr>
        <w:t>К</w:t>
      </w:r>
      <w:bookmarkEnd w:id="1623"/>
      <w:r>
        <w:rPr>
          <w:rFonts w:eastAsia="Times New Roman"/>
          <w:sz w:val="16"/>
          <w:szCs w:val="16"/>
        </w:rPr>
        <w:t>ак я слышала, Ольга Леон. сегодня должна была после болезни впервые выйти на улицу. Если после этой прогулки она будет себя чув</w:t>
      </w:r>
      <w:r>
        <w:rPr>
          <w:rFonts w:eastAsia="Times New Roman"/>
          <w:sz w:val="16"/>
          <w:szCs w:val="16"/>
        </w:rPr>
        <w:softHyphen/>
        <w:t>ствовать хорошо, завтра она будет играть “Дядюшкин сон”.</w:t>
      </w:r>
    </w:p>
    <w:p w:rsidR="00DD4130" w:rsidRDefault="006C0410">
      <w:pPr>
        <w:shd w:val="clear" w:color="auto" w:fill="FFFFFF"/>
        <w:spacing w:line="202" w:lineRule="exact"/>
        <w:ind w:left="394"/>
      </w:pPr>
      <w:r>
        <w:rPr>
          <w:rFonts w:eastAsia="Times New Roman"/>
          <w:sz w:val="16"/>
          <w:szCs w:val="16"/>
        </w:rPr>
        <w:t>Сегодня в 12 час. ночи в Малом театре назначен общегородской</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624" w:name="bookmark1628"/>
      <w:r>
        <w:rPr>
          <w:rFonts w:eastAsia="Times New Roman"/>
          <w:sz w:val="16"/>
          <w:szCs w:val="16"/>
        </w:rPr>
        <w:lastRenderedPageBreak/>
        <w:t>м</w:t>
      </w:r>
      <w:bookmarkEnd w:id="1624"/>
      <w:r>
        <w:rPr>
          <w:rFonts w:eastAsia="Times New Roman"/>
          <w:sz w:val="16"/>
          <w:szCs w:val="16"/>
        </w:rPr>
        <w:t>итинг работников искусств по поводу открытия вредительства и заго</w:t>
      </w:r>
      <w:r>
        <w:rPr>
          <w:rFonts w:eastAsia="Times New Roman"/>
          <w:sz w:val="16"/>
          <w:szCs w:val="16"/>
        </w:rPr>
        <w:softHyphen/>
        <w:t>вора в Промпартии</w:t>
      </w:r>
      <w:hyperlink w:anchor="bookmark4478"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bookmarkStart w:id="1625" w:name="bookmark1629"/>
      <w:r>
        <w:rPr>
          <w:rFonts w:eastAsia="Times New Roman"/>
          <w:sz w:val="16"/>
          <w:szCs w:val="16"/>
        </w:rPr>
        <w:t>В</w:t>
      </w:r>
      <w:bookmarkEnd w:id="1625"/>
      <w:r>
        <w:rPr>
          <w:rFonts w:eastAsia="Times New Roman"/>
          <w:sz w:val="16"/>
          <w:szCs w:val="16"/>
        </w:rPr>
        <w:t>ладимир Иванович, когда Вы будете себя чувствовать совсем хо</w:t>
      </w:r>
      <w:r>
        <w:rPr>
          <w:rFonts w:eastAsia="Times New Roman"/>
          <w:sz w:val="16"/>
          <w:szCs w:val="16"/>
        </w:rPr>
        <w:softHyphen/>
        <w:t>рошо, пойдите, пожалуйста, посмотреть Семенову. Я вчера смотрела ее в “Баядерке” – она поразительна. И великолепный у нее партнер – тан</w:t>
      </w:r>
      <w:r>
        <w:rPr>
          <w:rFonts w:eastAsia="Times New Roman"/>
          <w:sz w:val="16"/>
          <w:szCs w:val="16"/>
        </w:rPr>
        <w:softHyphen/>
        <w:t>цовщик Ермолаев из Ленинграда.</w:t>
      </w:r>
    </w:p>
    <w:p w:rsidR="00DD4130" w:rsidRDefault="006C0410">
      <w:pPr>
        <w:shd w:val="clear" w:color="auto" w:fill="FFFFFF"/>
        <w:spacing w:before="48" w:line="216" w:lineRule="exact"/>
        <w:ind w:firstLine="398"/>
        <w:jc w:val="both"/>
      </w:pPr>
      <w:r>
        <w:rPr>
          <w:rFonts w:eastAsia="Times New Roman"/>
          <w:sz w:val="16"/>
          <w:szCs w:val="16"/>
        </w:rPr>
        <w:t>Будьте здоровы, милый Владимир Иванович, шлю сердечный привет Вам и Екатерине Ник.</w:t>
      </w:r>
    </w:p>
    <w:p w:rsidR="00DD4130" w:rsidRDefault="00DD4130">
      <w:pPr>
        <w:shd w:val="clear" w:color="auto" w:fill="FFFFFF"/>
        <w:spacing w:before="144" w:line="331" w:lineRule="exact"/>
      </w:pPr>
      <w:hyperlink w:anchor="bookmark4479" w:history="1">
        <w:bookmarkStart w:id="1626" w:name="bookmark1630"/>
        <w:r w:rsidR="006C0410">
          <w:rPr>
            <w:sz w:val="16"/>
            <w:szCs w:val="16"/>
          </w:rPr>
          <w:t>1</w:t>
        </w:r>
        <w:bookmarkEnd w:id="1626"/>
        <w:r w:rsidR="006C0410">
          <w:rPr>
            <w:sz w:val="16"/>
            <w:szCs w:val="16"/>
          </w:rPr>
          <w:t>74</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Москва, 15 ноября 1930 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1627" w:name="bookmark1631"/>
      <w:r>
        <w:rPr>
          <w:rFonts w:eastAsia="Times New Roman"/>
          <w:sz w:val="16"/>
          <w:szCs w:val="16"/>
        </w:rPr>
        <w:t>Я</w:t>
      </w:r>
      <w:bookmarkEnd w:id="1627"/>
      <w:r>
        <w:rPr>
          <w:rFonts w:eastAsia="Times New Roman"/>
          <w:sz w:val="16"/>
          <w:szCs w:val="16"/>
        </w:rPr>
        <w:t xml:space="preserve"> уже говорила вчера с Ек. Ник относительно Вашей поддержки на заявлении Калинина, и она мне сказала, чтоб я прислала сегодня эту бумагу, на которой Вы напишете несколько слов. Пожалуйста, сделайте это на обороте заявления Калинина – всего несколько слов, что Вы под</w:t>
      </w:r>
      <w:r>
        <w:rPr>
          <w:rFonts w:eastAsia="Times New Roman"/>
          <w:sz w:val="16"/>
          <w:szCs w:val="16"/>
        </w:rPr>
        <w:softHyphen/>
        <w:t>держиваете просьбу Калинина.</w:t>
      </w:r>
    </w:p>
    <w:p w:rsidR="00DD4130" w:rsidRDefault="006C0410">
      <w:pPr>
        <w:shd w:val="clear" w:color="auto" w:fill="FFFFFF"/>
        <w:spacing w:line="202" w:lineRule="exact"/>
        <w:ind w:firstLine="398"/>
        <w:jc w:val="both"/>
      </w:pPr>
      <w:bookmarkStart w:id="1628" w:name="bookmark1632"/>
      <w:r>
        <w:rPr>
          <w:rFonts w:eastAsia="Times New Roman"/>
          <w:sz w:val="16"/>
          <w:szCs w:val="16"/>
        </w:rPr>
        <w:t>П</w:t>
      </w:r>
      <w:bookmarkEnd w:id="1628"/>
      <w:r>
        <w:rPr>
          <w:rFonts w:eastAsia="Times New Roman"/>
          <w:sz w:val="16"/>
          <w:szCs w:val="16"/>
        </w:rPr>
        <w:t>осылаю Вам репертуар и сборы. В рапортичках есть перерыв – в праздничные дни спектакли были проданы, касса не работала. На Боль</w:t>
      </w:r>
      <w:r>
        <w:rPr>
          <w:rFonts w:eastAsia="Times New Roman"/>
          <w:sz w:val="16"/>
          <w:szCs w:val="16"/>
        </w:rPr>
        <w:softHyphen/>
        <w:t>шой сцене спектакли были проданы на круг по 2 800–2 900 руб., на Ма</w:t>
      </w:r>
      <w:r>
        <w:rPr>
          <w:rFonts w:eastAsia="Times New Roman"/>
          <w:sz w:val="16"/>
          <w:szCs w:val="16"/>
        </w:rPr>
        <w:softHyphen/>
        <w:t>лой – по 735 р. на круг. Бесплатные спектакли были только 8-го.</w:t>
      </w:r>
    </w:p>
    <w:p w:rsidR="00DD4130" w:rsidRDefault="006C0410">
      <w:pPr>
        <w:shd w:val="clear" w:color="auto" w:fill="FFFFFF"/>
        <w:spacing w:line="202" w:lineRule="exact"/>
        <w:ind w:firstLine="398"/>
        <w:jc w:val="both"/>
      </w:pPr>
      <w:bookmarkStart w:id="1629" w:name="bookmark1633"/>
      <w:r>
        <w:rPr>
          <w:rFonts w:eastAsia="Times New Roman"/>
          <w:sz w:val="16"/>
          <w:szCs w:val="16"/>
        </w:rPr>
        <w:t>В</w:t>
      </w:r>
      <w:bookmarkEnd w:id="1629"/>
      <w:r>
        <w:rPr>
          <w:rFonts w:eastAsia="Times New Roman"/>
          <w:sz w:val="16"/>
          <w:szCs w:val="16"/>
        </w:rPr>
        <w:t>чера звонил мне Камерницкий и просил написать Леон. Дав. о предстоящем юбилее Муз. театра, что я сегодня и сделаю. Кроме того, он меня просил вспомнить тех друзей, которым следовало бы написать об юбилее. Я уж думала сама об этом. Дней 10 тому назад я написала Бертенсону просьбу припомнить друзей Муз. театра за границей, вспом</w:t>
      </w:r>
      <w:r>
        <w:rPr>
          <w:rFonts w:eastAsia="Times New Roman"/>
          <w:sz w:val="16"/>
          <w:szCs w:val="16"/>
        </w:rPr>
        <w:softHyphen/>
        <w:t>нить, может быть, те клубы, кот. с таким радушием приветствовали Вас в каждом американском городе. Вот кто мне припомнился:</w:t>
      </w:r>
    </w:p>
    <w:p w:rsidR="00DD4130" w:rsidRDefault="006C0410">
      <w:pPr>
        <w:shd w:val="clear" w:color="auto" w:fill="FFFFFF"/>
        <w:spacing w:line="202" w:lineRule="exact"/>
        <w:ind w:firstLine="398"/>
        <w:jc w:val="both"/>
      </w:pPr>
      <w:bookmarkStart w:id="1630" w:name="bookmark1634"/>
      <w:r>
        <w:rPr>
          <w:rFonts w:eastAsia="Times New Roman"/>
          <w:sz w:val="16"/>
          <w:szCs w:val="16"/>
        </w:rPr>
        <w:t>В</w:t>
      </w:r>
      <w:bookmarkEnd w:id="1630"/>
      <w:r>
        <w:rPr>
          <w:rFonts w:eastAsia="Times New Roman"/>
          <w:sz w:val="16"/>
          <w:szCs w:val="16"/>
        </w:rPr>
        <w:t xml:space="preserve"> Берлине – Леонидов (жду еще от него указаний о берлинских друзьях), Альфред Керр.</w:t>
      </w:r>
    </w:p>
    <w:p w:rsidR="00DD4130" w:rsidRDefault="006C0410">
      <w:pPr>
        <w:shd w:val="clear" w:color="auto" w:fill="FFFFFF"/>
        <w:spacing w:line="202" w:lineRule="exact"/>
        <w:ind w:firstLine="398"/>
        <w:jc w:val="both"/>
      </w:pPr>
      <w:r>
        <w:rPr>
          <w:rFonts w:eastAsia="Times New Roman"/>
          <w:sz w:val="16"/>
          <w:szCs w:val="16"/>
        </w:rPr>
        <w:t>В Праге – директор Виноградского театра Квапиль, или, мож. быть, просто в дирекцию?</w:t>
      </w:r>
    </w:p>
    <w:p w:rsidR="00DD4130" w:rsidRDefault="006C0410">
      <w:pPr>
        <w:shd w:val="clear" w:color="auto" w:fill="FFFFFF"/>
        <w:spacing w:line="202" w:lineRule="exact"/>
        <w:ind w:left="398"/>
      </w:pPr>
      <w:r>
        <w:rPr>
          <w:rFonts w:eastAsia="Times New Roman"/>
          <w:sz w:val="16"/>
          <w:szCs w:val="16"/>
        </w:rPr>
        <w:t>В Лейпциге – дирекция театра, в кот. мы играли?</w:t>
      </w:r>
    </w:p>
    <w:p w:rsidR="00DD4130" w:rsidRDefault="006C0410">
      <w:pPr>
        <w:shd w:val="clear" w:color="auto" w:fill="FFFFFF"/>
        <w:spacing w:line="202" w:lineRule="exact"/>
        <w:ind w:firstLine="398"/>
        <w:jc w:val="both"/>
      </w:pPr>
      <w:bookmarkStart w:id="1631" w:name="bookmark1635"/>
      <w:r>
        <w:rPr>
          <w:rFonts w:eastAsia="Times New Roman"/>
          <w:sz w:val="16"/>
          <w:szCs w:val="16"/>
        </w:rPr>
        <w:t>П</w:t>
      </w:r>
      <w:bookmarkEnd w:id="1631"/>
      <w:r>
        <w:rPr>
          <w:rFonts w:eastAsia="Times New Roman"/>
          <w:sz w:val="16"/>
          <w:szCs w:val="16"/>
        </w:rPr>
        <w:t>од вопросом у меня полпредство в Берлине. Я не знаю, насколь</w:t>
      </w:r>
      <w:r>
        <w:rPr>
          <w:rFonts w:eastAsia="Times New Roman"/>
          <w:sz w:val="16"/>
          <w:szCs w:val="16"/>
        </w:rPr>
        <w:softHyphen/>
        <w:t>ко Вы с ним связаны?</w:t>
      </w:r>
    </w:p>
    <w:p w:rsidR="00DD4130" w:rsidRDefault="006C0410">
      <w:pPr>
        <w:shd w:val="clear" w:color="auto" w:fill="FFFFFF"/>
        <w:spacing w:line="202" w:lineRule="exact"/>
        <w:ind w:firstLine="398"/>
        <w:jc w:val="both"/>
      </w:pPr>
      <w:bookmarkStart w:id="1632" w:name="bookmark1636"/>
      <w:r>
        <w:rPr>
          <w:rFonts w:eastAsia="Times New Roman"/>
          <w:sz w:val="16"/>
          <w:szCs w:val="16"/>
        </w:rPr>
        <w:t>В</w:t>
      </w:r>
      <w:bookmarkEnd w:id="1632"/>
      <w:r>
        <w:rPr>
          <w:rFonts w:eastAsia="Times New Roman"/>
          <w:sz w:val="16"/>
          <w:szCs w:val="16"/>
        </w:rPr>
        <w:t xml:space="preserve"> Америке – М.Гест, Отто Кан, Сейлер, Леопольд Стоковский, Скэнк, Толберг, Лилиан Гиш, Фербенксы</w:t>
      </w:r>
      <w:hyperlink w:anchor="bookmark4480" w:history="1">
        <w:r>
          <w:rPr>
            <w:rFonts w:eastAsia="Times New Roman"/>
            <w:sz w:val="16"/>
            <w:szCs w:val="16"/>
            <w:vertAlign w:val="superscript"/>
          </w:rPr>
          <w:t>1</w:t>
        </w:r>
      </w:hyperlink>
      <w:r>
        <w:rPr>
          <w:rFonts w:eastAsia="Times New Roman"/>
          <w:sz w:val="16"/>
          <w:szCs w:val="16"/>
        </w:rPr>
        <w:t>, еще была там какая-то сце</w:t>
      </w:r>
      <w:r>
        <w:rPr>
          <w:rFonts w:eastAsia="Times New Roman"/>
          <w:sz w:val="16"/>
          <w:szCs w:val="16"/>
        </w:rPr>
        <w:softHyphen/>
        <w:t>наристка – Ваша поклонница, как мне рассказывал Бертенсон. Потом – под вопросом – Рахманинов, Шаляпин, Зилоти.</w:t>
      </w:r>
    </w:p>
    <w:p w:rsidR="00DD4130" w:rsidRDefault="006C0410">
      <w:pPr>
        <w:shd w:val="clear" w:color="auto" w:fill="FFFFFF"/>
        <w:spacing w:line="202" w:lineRule="exact"/>
        <w:ind w:firstLine="398"/>
        <w:jc w:val="both"/>
      </w:pPr>
      <w:bookmarkStart w:id="1633" w:name="bookmark1637"/>
      <w:r>
        <w:rPr>
          <w:rFonts w:eastAsia="Times New Roman"/>
          <w:sz w:val="16"/>
          <w:szCs w:val="16"/>
        </w:rPr>
        <w:t>В</w:t>
      </w:r>
      <w:bookmarkEnd w:id="1633"/>
      <w:r>
        <w:rPr>
          <w:rFonts w:eastAsia="Times New Roman"/>
          <w:sz w:val="16"/>
          <w:szCs w:val="16"/>
        </w:rPr>
        <w:t>спомнился мне еще из русских Филиппов, который управлял го</w:t>
      </w:r>
      <w:r>
        <w:rPr>
          <w:rFonts w:eastAsia="Times New Roman"/>
          <w:sz w:val="16"/>
          <w:szCs w:val="16"/>
        </w:rPr>
        <w:softHyphen/>
        <w:t>стиницей, но не знаю, был ли он театралом.</w:t>
      </w:r>
    </w:p>
    <w:p w:rsidR="00DD4130" w:rsidRDefault="006C0410">
      <w:pPr>
        <w:shd w:val="clear" w:color="auto" w:fill="FFFFFF"/>
        <w:spacing w:line="202" w:lineRule="exact"/>
        <w:ind w:firstLine="398"/>
        <w:jc w:val="both"/>
      </w:pPr>
      <w:r>
        <w:rPr>
          <w:rFonts w:eastAsia="Times New Roman"/>
          <w:sz w:val="16"/>
          <w:szCs w:val="16"/>
        </w:rPr>
        <w:t>Камерницкий назвал мне еще Балиева, но я его предупредила, что вряд ли Вы будете сообщать ему о юбилее, назвал Кусевицкого. Потом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он спросил, как быть с Баклановой – поздравить ее самое или послать извещение о юбилее. И еще высказал мысль, что не написать ли Ник. Вас. Петрову в Париж, чтоб тот отметил юбилей в тамошней прессе. Нужно ли это?</w:t>
      </w:r>
    </w:p>
    <w:p w:rsidR="00DD4130" w:rsidRDefault="006C0410">
      <w:pPr>
        <w:shd w:val="clear" w:color="auto" w:fill="FFFFFF"/>
        <w:spacing w:line="202" w:lineRule="exact"/>
        <w:ind w:firstLine="394"/>
        <w:jc w:val="both"/>
      </w:pPr>
      <w:r>
        <w:rPr>
          <w:rFonts w:eastAsia="Times New Roman"/>
          <w:sz w:val="16"/>
          <w:szCs w:val="16"/>
        </w:rPr>
        <w:t>М.С. сегодня не приехал, приезжает завтра. Вчера прислал об этом вечером телеграмму.</w:t>
      </w:r>
    </w:p>
    <w:p w:rsidR="00DD4130" w:rsidRDefault="006C0410">
      <w:pPr>
        <w:shd w:val="clear" w:color="auto" w:fill="FFFFFF"/>
        <w:spacing w:line="202" w:lineRule="exact"/>
        <w:ind w:firstLine="394"/>
        <w:jc w:val="both"/>
      </w:pPr>
      <w:r>
        <w:rPr>
          <w:rFonts w:eastAsia="Times New Roman"/>
          <w:sz w:val="16"/>
          <w:szCs w:val="16"/>
        </w:rPr>
        <w:t>Кстати, курьез: вчера в театре получено письмо со стихами от не</w:t>
      </w:r>
      <w:r>
        <w:rPr>
          <w:rFonts w:eastAsia="Times New Roman"/>
          <w:sz w:val="16"/>
          <w:szCs w:val="16"/>
        </w:rPr>
        <w:softHyphen/>
        <w:t xml:space="preserve">известного </w:t>
      </w:r>
      <w:r>
        <w:rPr>
          <w:rFonts w:eastAsia="Times New Roman"/>
          <w:i/>
          <w:iCs/>
          <w:sz w:val="16"/>
          <w:szCs w:val="16"/>
        </w:rPr>
        <w:t>зрителя</w:t>
      </w:r>
      <w:r>
        <w:rPr>
          <w:rFonts w:eastAsia="Times New Roman"/>
          <w:sz w:val="16"/>
          <w:szCs w:val="16"/>
        </w:rPr>
        <w:t>, как он подписался. Посвящены они “Украшению МХТ” (вероятно, применительно к праздничным дням):</w:t>
      </w:r>
    </w:p>
    <w:p w:rsidR="00DD4130" w:rsidRDefault="006C0410">
      <w:pPr>
        <w:shd w:val="clear" w:color="auto" w:fill="FFFFFF"/>
        <w:spacing w:line="178" w:lineRule="exact"/>
        <w:ind w:left="394"/>
      </w:pPr>
      <w:r>
        <w:rPr>
          <w:rFonts w:eastAsia="Times New Roman"/>
          <w:sz w:val="14"/>
          <w:szCs w:val="14"/>
        </w:rPr>
        <w:t>Что вижу я? Ужели это МХАТ?</w:t>
      </w:r>
    </w:p>
    <w:p w:rsidR="00DD4130" w:rsidRDefault="006C0410">
      <w:pPr>
        <w:shd w:val="clear" w:color="auto" w:fill="FFFFFF"/>
        <w:spacing w:line="178" w:lineRule="exact"/>
        <w:ind w:left="394"/>
      </w:pPr>
      <w:r>
        <w:rPr>
          <w:rFonts w:eastAsia="Times New Roman"/>
          <w:sz w:val="14"/>
          <w:szCs w:val="14"/>
        </w:rPr>
        <w:t>Который задумками был всегда богат?</w:t>
      </w:r>
    </w:p>
    <w:p w:rsidR="00DD4130" w:rsidRDefault="006C0410">
      <w:pPr>
        <w:shd w:val="clear" w:color="auto" w:fill="FFFFFF"/>
        <w:spacing w:line="178" w:lineRule="exact"/>
        <w:ind w:left="394"/>
      </w:pPr>
      <w:r>
        <w:rPr>
          <w:rFonts w:eastAsia="Times New Roman"/>
          <w:sz w:val="14"/>
          <w:szCs w:val="14"/>
        </w:rPr>
        <w:t>Ужели это МХАТ во всем этом безвкусьи?</w:t>
      </w:r>
    </w:p>
    <w:p w:rsidR="00DD4130" w:rsidRDefault="006C0410">
      <w:pPr>
        <w:shd w:val="clear" w:color="auto" w:fill="FFFFFF"/>
        <w:spacing w:line="178" w:lineRule="exact"/>
        <w:ind w:left="394"/>
      </w:pPr>
      <w:r>
        <w:rPr>
          <w:rFonts w:eastAsia="Times New Roman"/>
          <w:sz w:val="14"/>
          <w:szCs w:val="14"/>
        </w:rPr>
        <w:t>О, Господи Исусе!</w:t>
      </w:r>
    </w:p>
    <w:p w:rsidR="00DD4130" w:rsidRDefault="006C0410">
      <w:pPr>
        <w:shd w:val="clear" w:color="auto" w:fill="FFFFFF"/>
        <w:spacing w:line="178" w:lineRule="exact"/>
        <w:ind w:left="394"/>
      </w:pPr>
      <w:bookmarkStart w:id="1634" w:name="bookmark1638"/>
      <w:r>
        <w:rPr>
          <w:rFonts w:eastAsia="Times New Roman"/>
          <w:sz w:val="14"/>
          <w:szCs w:val="14"/>
        </w:rPr>
        <w:t>В</w:t>
      </w:r>
      <w:bookmarkEnd w:id="1634"/>
      <w:r>
        <w:rPr>
          <w:rFonts w:eastAsia="Times New Roman"/>
          <w:sz w:val="14"/>
          <w:szCs w:val="14"/>
        </w:rPr>
        <w:t>едь это вкус зулуса иль индейца!</w:t>
      </w:r>
    </w:p>
    <w:p w:rsidR="00DD4130" w:rsidRDefault="006C0410">
      <w:pPr>
        <w:shd w:val="clear" w:color="auto" w:fill="FFFFFF"/>
        <w:spacing w:line="202" w:lineRule="exact"/>
        <w:ind w:left="394"/>
      </w:pPr>
      <w:r>
        <w:rPr>
          <w:rFonts w:eastAsia="Times New Roman"/>
          <w:sz w:val="14"/>
          <w:szCs w:val="14"/>
        </w:rPr>
        <w:t>Нет, это вкус Михайла Гейтца.</w:t>
      </w:r>
    </w:p>
    <w:p w:rsidR="00DD4130" w:rsidRDefault="006C0410">
      <w:pPr>
        <w:shd w:val="clear" w:color="auto" w:fill="FFFFFF"/>
        <w:spacing w:line="202" w:lineRule="exact"/>
        <w:ind w:firstLine="394"/>
        <w:jc w:val="both"/>
      </w:pPr>
      <w:bookmarkStart w:id="1635" w:name="bookmark1639"/>
      <w:r>
        <w:rPr>
          <w:rFonts w:eastAsia="Times New Roman"/>
          <w:sz w:val="16"/>
          <w:szCs w:val="16"/>
        </w:rPr>
        <w:t>С</w:t>
      </w:r>
      <w:bookmarkEnd w:id="1635"/>
      <w:r>
        <w:rPr>
          <w:rFonts w:eastAsia="Times New Roman"/>
          <w:sz w:val="16"/>
          <w:szCs w:val="16"/>
        </w:rPr>
        <w:t>егодня вечером после спектакля у нас будет сеанс какого-то не</w:t>
      </w:r>
      <w:r>
        <w:rPr>
          <w:rFonts w:eastAsia="Times New Roman"/>
          <w:sz w:val="16"/>
          <w:szCs w:val="16"/>
        </w:rPr>
        <w:softHyphen/>
        <w:t>обычайного гипнотизера, которого демонстрируют сейчас в Москве некоторые врачи. Третьего дня был такой сеанс в клубе завода “Авиа</w:t>
      </w:r>
      <w:r>
        <w:rPr>
          <w:rFonts w:eastAsia="Times New Roman"/>
          <w:sz w:val="16"/>
          <w:szCs w:val="16"/>
        </w:rPr>
        <w:softHyphen/>
        <w:t>прибор”. Там был Подгорный и рассказывает совершеннейшие чудеса. Там были представители Наркомпроса, врачи, профессора, как Розанов, Очкин, актеры московских театров и рабочие завода, над которыми этот человек проводил свои опыты. Он усыпляет людей меньше чем в мину</w:t>
      </w:r>
      <w:r>
        <w:rPr>
          <w:rFonts w:eastAsia="Times New Roman"/>
          <w:sz w:val="16"/>
          <w:szCs w:val="16"/>
        </w:rPr>
        <w:softHyphen/>
        <w:t>ту одним только повелительным взмахом руки и отрывистым возгласом “Спать!” Врачи говорят, что это совершенно исключительное явление в смысле громадности гипнотической силы.</w:t>
      </w:r>
    </w:p>
    <w:p w:rsidR="00DD4130" w:rsidRDefault="006C0410">
      <w:pPr>
        <w:shd w:val="clear" w:color="auto" w:fill="FFFFFF"/>
        <w:spacing w:before="43" w:line="216" w:lineRule="exact"/>
        <w:ind w:firstLine="394"/>
        <w:jc w:val="both"/>
      </w:pPr>
      <w:r>
        <w:rPr>
          <w:rFonts w:eastAsia="Times New Roman"/>
          <w:sz w:val="16"/>
          <w:szCs w:val="16"/>
        </w:rPr>
        <w:t>Милый Владимир Иванович, желаю Вам хорошо отдохнуть и с приятностью проводить время.</w:t>
      </w:r>
    </w:p>
    <w:p w:rsidR="00DD4130" w:rsidRDefault="00DD4130">
      <w:pPr>
        <w:shd w:val="clear" w:color="auto" w:fill="FFFFFF"/>
        <w:spacing w:before="144" w:line="336" w:lineRule="exact"/>
      </w:pPr>
      <w:hyperlink w:anchor="bookmark4481" w:history="1">
        <w:bookmarkStart w:id="1636" w:name="bookmark1640"/>
        <w:r w:rsidR="006C0410">
          <w:rPr>
            <w:sz w:val="16"/>
            <w:szCs w:val="16"/>
          </w:rPr>
          <w:t>1</w:t>
        </w:r>
        <w:bookmarkEnd w:id="1636"/>
        <w:r w:rsidR="006C0410">
          <w:rPr>
            <w:sz w:val="16"/>
            <w:szCs w:val="16"/>
          </w:rPr>
          <w:t>75</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Москва, 17 ноября 1930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1637" w:name="bookmark1641"/>
      <w:r>
        <w:rPr>
          <w:rFonts w:eastAsia="Times New Roman"/>
          <w:sz w:val="16"/>
          <w:szCs w:val="16"/>
        </w:rPr>
        <w:t>П</w:t>
      </w:r>
      <w:bookmarkEnd w:id="1637"/>
      <w:r>
        <w:rPr>
          <w:rFonts w:eastAsia="Times New Roman"/>
          <w:sz w:val="16"/>
          <w:szCs w:val="16"/>
        </w:rPr>
        <w:t>осылаю Вам письмо от Лилиан Гиш, которое только что здесь получено. И – для связи с нами – репетиции с 16 по 18-е.</w:t>
      </w:r>
    </w:p>
    <w:p w:rsidR="00DD4130" w:rsidRDefault="006C0410">
      <w:pPr>
        <w:shd w:val="clear" w:color="auto" w:fill="FFFFFF"/>
        <w:spacing w:line="202" w:lineRule="exact"/>
        <w:ind w:firstLine="394"/>
        <w:jc w:val="both"/>
      </w:pPr>
      <w:r>
        <w:rPr>
          <w:rFonts w:eastAsia="Times New Roman"/>
          <w:sz w:val="16"/>
          <w:szCs w:val="16"/>
        </w:rPr>
        <w:t>Позвольте, Владимир Иванович, Вам сказать насчет денег и всех связанных с этим дел. Не знаю, помните ли Вы, что в свое время (может быть, Вы тогда были уже за границей) была упорная установка на то, что по возможности все из заработной платы граждан, что идет на эта</w:t>
      </w:r>
      <w:r>
        <w:rPr>
          <w:rFonts w:eastAsia="Times New Roman"/>
          <w:sz w:val="16"/>
          <w:szCs w:val="16"/>
        </w:rPr>
        <w:softHyphen/>
        <w:t>кие “стандартные” расходы, как плата за квартиру, за телефон, за элек</w:t>
      </w:r>
      <w:r>
        <w:rPr>
          <w:rFonts w:eastAsia="Times New Roman"/>
          <w:sz w:val="16"/>
          <w:szCs w:val="16"/>
        </w:rPr>
        <w:softHyphen/>
        <w:t>тричество, газ, воду, за обучение детей и т.п., проходило бы перечисле</w:t>
      </w:r>
      <w:r>
        <w:rPr>
          <w:rFonts w:eastAsia="Times New Roman"/>
          <w:sz w:val="16"/>
          <w:szCs w:val="16"/>
        </w:rPr>
        <w:softHyphen/>
        <w:t>нием из учреждения, где служит каждый гражданин, в сберег. кассу, на текущий счет того или иного учреждения. Сейчас снова вспомнили об этом мероприятии, которое тогда в “неделю сберкассы” всячески про</w:t>
      </w:r>
      <w:r>
        <w:rPr>
          <w:rFonts w:eastAsia="Times New Roman"/>
          <w:sz w:val="16"/>
          <w:szCs w:val="16"/>
        </w:rPr>
        <w:softHyphen/>
        <w:t>пагандировалось, а потом забылось. Вспомнили потому, что денежный кризис принял общегосударственные размеры. Государством приняты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меры, чтоб изжить его возможно скорее, но пока на всех нас кризис сказывается тем, что жалованье нам задерживается примерно на полме</w:t>
      </w:r>
      <w:r>
        <w:rPr>
          <w:rFonts w:eastAsia="Times New Roman"/>
          <w:sz w:val="16"/>
          <w:szCs w:val="16"/>
        </w:rPr>
        <w:softHyphen/>
        <w:t>сяца, т.к. выплата за первую половину ноября предполагается в начале декабря. Ведь есть работники, которые до сих пор не получали еще жа</w:t>
      </w:r>
      <w:r>
        <w:rPr>
          <w:rFonts w:eastAsia="Times New Roman"/>
          <w:sz w:val="16"/>
          <w:szCs w:val="16"/>
        </w:rPr>
        <w:softHyphen/>
        <w:t>лованья за вторую половину октября. Им как раз выплачиваются деньги сегодня-завтра.</w:t>
      </w:r>
    </w:p>
    <w:p w:rsidR="00DD4130" w:rsidRDefault="006C0410">
      <w:pPr>
        <w:shd w:val="clear" w:color="auto" w:fill="FFFFFF"/>
        <w:spacing w:line="202" w:lineRule="exact"/>
        <w:ind w:firstLine="398"/>
        <w:jc w:val="both"/>
      </w:pPr>
      <w:bookmarkStart w:id="1638" w:name="bookmark1642"/>
      <w:r>
        <w:rPr>
          <w:rFonts w:eastAsia="Times New Roman"/>
          <w:sz w:val="16"/>
          <w:szCs w:val="16"/>
        </w:rPr>
        <w:t>Т</w:t>
      </w:r>
      <w:bookmarkEnd w:id="1638"/>
      <w:r>
        <w:rPr>
          <w:rFonts w:eastAsia="Times New Roman"/>
          <w:sz w:val="16"/>
          <w:szCs w:val="16"/>
        </w:rPr>
        <w:t>ак как сейчас порядок каждой выплаты нам диктует специальная банковская комиссия, то внутри театра помощь работникам довольно ограничена. Прежде всего, конечно, вспомнили о кассе взаимопомощи, которая тоже обеднела сразу, т.к. не получила очередных отчислений из жалованья работников. Но касса заложила свои ценные бумаги, соби</w:t>
      </w:r>
      <w:r>
        <w:rPr>
          <w:rFonts w:eastAsia="Times New Roman"/>
          <w:sz w:val="16"/>
          <w:szCs w:val="16"/>
        </w:rPr>
        <w:softHyphen/>
        <w:t>рается дать утренники в свою пользу, словом, старается найти деньги, чтоб давать ссуды – правда, очень маленькие – всем работникам, в пер</w:t>
      </w:r>
      <w:r>
        <w:rPr>
          <w:rFonts w:eastAsia="Times New Roman"/>
          <w:sz w:val="16"/>
          <w:szCs w:val="16"/>
        </w:rPr>
        <w:softHyphen/>
        <w:t>вую очередь – низкооплачиваемым. Следующая мера – обеды всем нам отпускаются в кредит, а кроме того, каждый работник может брать на дом обеды в кредит для членов его семейства, находящихся на иждиве</w:t>
      </w:r>
      <w:r>
        <w:rPr>
          <w:rFonts w:eastAsia="Times New Roman"/>
          <w:sz w:val="16"/>
          <w:szCs w:val="16"/>
        </w:rPr>
        <w:softHyphen/>
        <w:t>нии. Наконец, третья мера – каждый работник может дать распоряже</w:t>
      </w:r>
      <w:r>
        <w:rPr>
          <w:rFonts w:eastAsia="Times New Roman"/>
          <w:sz w:val="16"/>
          <w:szCs w:val="16"/>
        </w:rPr>
        <w:softHyphen/>
        <w:t>ние, чтоб часть его жалованья перечислялась бы в сберкассу, и тогда все “стандартные” (коммунальные) выплаты он может производить рас</w:t>
      </w:r>
      <w:r>
        <w:rPr>
          <w:rFonts w:eastAsia="Times New Roman"/>
          <w:sz w:val="16"/>
          <w:szCs w:val="16"/>
        </w:rPr>
        <w:softHyphen/>
        <w:t>поряжением по сберкассе о перечислении его денег туда-то и туда-то. Остаток от перечисленных на его счет денег он всегда может взять из сберкассы так же, как из нашей платежной кассы, даже, по-моему, с меньшим затруднением.</w:t>
      </w:r>
    </w:p>
    <w:p w:rsidR="00DD4130" w:rsidRDefault="006C0410">
      <w:pPr>
        <w:shd w:val="clear" w:color="auto" w:fill="FFFFFF"/>
        <w:spacing w:line="202" w:lineRule="exact"/>
        <w:ind w:firstLine="398"/>
        <w:jc w:val="both"/>
      </w:pPr>
      <w:r>
        <w:rPr>
          <w:rFonts w:eastAsia="Times New Roman"/>
          <w:sz w:val="16"/>
          <w:szCs w:val="16"/>
        </w:rPr>
        <w:t>Я вчера говорила с Чернявским и Никитиным об Вашем жалова</w:t>
      </w:r>
      <w:r>
        <w:rPr>
          <w:rFonts w:eastAsia="Times New Roman"/>
          <w:sz w:val="16"/>
          <w:szCs w:val="16"/>
        </w:rPr>
        <w:softHyphen/>
        <w:t>нии и о необходимости для Вас иметь деньги для всех Ваших расходов – личных и коммунальных. И оба они прежде всего советуют Вам пере</w:t>
      </w:r>
      <w:r>
        <w:rPr>
          <w:rFonts w:eastAsia="Times New Roman"/>
          <w:sz w:val="16"/>
          <w:szCs w:val="16"/>
        </w:rPr>
        <w:softHyphen/>
        <w:t>вести часть Вашего заработка на сберкассу. Это и вообще было бы хоро</w:t>
      </w:r>
      <w:r>
        <w:rPr>
          <w:rFonts w:eastAsia="Times New Roman"/>
          <w:sz w:val="16"/>
          <w:szCs w:val="16"/>
        </w:rPr>
        <w:softHyphen/>
        <w:t>шо сделать, потому что все выплаты проходили бы у Вас чрезвычайно регулярно и без запаздываний, так что отпали бы случаи взыскания с Вас пени – ведь эти деньги, пени, это выброшенные на ветер деньги. Лучше на эти деньги купить полфунта масла! Или сделать доброе дело – как Вы это любите! Ведь правда? Если я была достаточно убедительна – а мне этого страшно хочется, – передайте мне Ваше распоряжение о перечислении, и тогда я пришлю Вам нужные для оформления откры</w:t>
      </w:r>
      <w:r>
        <w:rPr>
          <w:rFonts w:eastAsia="Times New Roman"/>
          <w:sz w:val="16"/>
          <w:szCs w:val="16"/>
        </w:rPr>
        <w:softHyphen/>
        <w:t>тия текущего счета в сберкассе бумаги.</w:t>
      </w:r>
    </w:p>
    <w:p w:rsidR="00DD4130" w:rsidRDefault="006C0410">
      <w:pPr>
        <w:shd w:val="clear" w:color="auto" w:fill="FFFFFF"/>
        <w:spacing w:line="202" w:lineRule="exact"/>
        <w:ind w:firstLine="398"/>
        <w:jc w:val="both"/>
      </w:pPr>
      <w:bookmarkStart w:id="1639" w:name="bookmark1643"/>
      <w:r>
        <w:rPr>
          <w:rFonts w:eastAsia="Times New Roman"/>
          <w:sz w:val="16"/>
          <w:szCs w:val="16"/>
        </w:rPr>
        <w:t>Д</w:t>
      </w:r>
      <w:bookmarkEnd w:id="1639"/>
      <w:r>
        <w:rPr>
          <w:rFonts w:eastAsia="Times New Roman"/>
          <w:sz w:val="16"/>
          <w:szCs w:val="16"/>
        </w:rPr>
        <w:t>иректора и фин. управляющие театров достаточно напуганы теми строгими мерами, какие уже были применены к некоторым теа</w:t>
      </w:r>
      <w:r>
        <w:rPr>
          <w:rFonts w:eastAsia="Times New Roman"/>
          <w:sz w:val="16"/>
          <w:szCs w:val="16"/>
        </w:rPr>
        <w:softHyphen/>
        <w:t>тральным хозяйственникам “за срыв кредитной реформы”, в том числе и за выдачу зарплаты в то время, когда уже было распоряжение о пре</w:t>
      </w:r>
      <w:r>
        <w:rPr>
          <w:rFonts w:eastAsia="Times New Roman"/>
          <w:sz w:val="16"/>
          <w:szCs w:val="16"/>
        </w:rPr>
        <w:softHyphen/>
        <w:t>кращении таких выдач. Поэтому никто на себя не берет выплату денег. Вчера и сегодня я все думаю о том, как обеспечить Ваши получения, но боюсь предпринимать шаги без Вашей санкции. Я хотела было поехать к Кону, к Бубнову, во всяком случае, я могу звонить секретарю Андрея Серг. Зорину, с которым мы по телефону в хороших отношениях, а Ник. Аф. – приятель, с ним и я могла бы начать разговор через Ник. Аф., чтоб</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640" w:name="bookmark1644"/>
      <w:r>
        <w:rPr>
          <w:rFonts w:eastAsia="Times New Roman"/>
          <w:sz w:val="16"/>
          <w:szCs w:val="16"/>
        </w:rPr>
        <w:lastRenderedPageBreak/>
        <w:t>г</w:t>
      </w:r>
      <w:bookmarkEnd w:id="1640"/>
      <w:r>
        <w:rPr>
          <w:rFonts w:eastAsia="Times New Roman"/>
          <w:sz w:val="16"/>
          <w:szCs w:val="16"/>
        </w:rPr>
        <w:t>оворить менее официально, но не рассердится ли Мих. Серг., который вчера предложил поехать в Главискусство и выхлопотать разрешение на деньги, но, как он думает, больше, чем на 200–300 руб. надеяться нельзя. Может быть, поговорить с Зориным неофициально, чтоб тот Бубнова поставил обо всем в известность и получил от него приказ – распорядиться через Кона нам о выплате Вам и К.С. жалованья вне за</w:t>
      </w:r>
      <w:r>
        <w:rPr>
          <w:rFonts w:eastAsia="Times New Roman"/>
          <w:sz w:val="16"/>
          <w:szCs w:val="16"/>
        </w:rPr>
        <w:softHyphen/>
        <w:t>висимости от театральной выплаты. Ведь есть учреждения, которых все нынешние осложнения касаются далеко не так чувствительно, напр., военное ведомство. Надо Вас приравнять к военным – это ясно!!!</w:t>
      </w:r>
    </w:p>
    <w:p w:rsidR="00DD4130" w:rsidRDefault="006C0410">
      <w:pPr>
        <w:shd w:val="clear" w:color="auto" w:fill="FFFFFF"/>
        <w:spacing w:line="202" w:lineRule="exact"/>
        <w:ind w:firstLine="394"/>
        <w:jc w:val="both"/>
      </w:pPr>
      <w:r>
        <w:rPr>
          <w:sz w:val="16"/>
          <w:szCs w:val="16"/>
        </w:rPr>
        <w:t>22-</w:t>
      </w:r>
      <w:r>
        <w:rPr>
          <w:rFonts w:eastAsia="Times New Roman"/>
          <w:sz w:val="16"/>
          <w:szCs w:val="16"/>
        </w:rPr>
        <w:t>го у нас предполагается первое заседание Худполитсовета, на котором будут стоять вопросы организационные, производственного плана текущего сезона и читка булгаковских “Мертвых душ”. Из про</w:t>
      </w:r>
      <w:r>
        <w:rPr>
          <w:rFonts w:eastAsia="Times New Roman"/>
          <w:sz w:val="16"/>
          <w:szCs w:val="16"/>
        </w:rPr>
        <w:softHyphen/>
        <w:t>шлого состава в рабочей части совета осталось всего 5 человек.</w:t>
      </w:r>
    </w:p>
    <w:p w:rsidR="00DD4130" w:rsidRDefault="006C0410">
      <w:pPr>
        <w:shd w:val="clear" w:color="auto" w:fill="FFFFFF"/>
        <w:spacing w:line="202" w:lineRule="exact"/>
        <w:ind w:firstLine="394"/>
        <w:jc w:val="both"/>
      </w:pPr>
      <w:r>
        <w:rPr>
          <w:rFonts w:eastAsia="Times New Roman"/>
          <w:sz w:val="16"/>
          <w:szCs w:val="16"/>
        </w:rPr>
        <w:t>Пожалуйста, подпишите доверенность, чтоб я получила для Вас пенсионную книжку. Ее нужно вообще иметь на руках. Кроме того, если записать Вас в члены “Коммунара” (а это непременно по тепереш</w:t>
      </w:r>
      <w:r>
        <w:rPr>
          <w:rFonts w:eastAsia="Times New Roman"/>
          <w:sz w:val="16"/>
          <w:szCs w:val="16"/>
        </w:rPr>
        <w:softHyphen/>
        <w:t>нему положению вещей надо сделать), то по этой книжке Ваш вступи</w:t>
      </w:r>
      <w:r>
        <w:rPr>
          <w:rFonts w:eastAsia="Times New Roman"/>
          <w:sz w:val="16"/>
          <w:szCs w:val="16"/>
        </w:rPr>
        <w:softHyphen/>
        <w:t>тельный взнос как персонального пенсионера будет всего только 5 руб. (а не по получаемому окладу) и кроме того, Вам должны дать продо</w:t>
      </w:r>
      <w:r>
        <w:rPr>
          <w:rFonts w:eastAsia="Times New Roman"/>
          <w:sz w:val="16"/>
          <w:szCs w:val="16"/>
        </w:rPr>
        <w:softHyphen/>
        <w:t>вольственную карточку как рабочему 2-й категории. (К первой катего</w:t>
      </w:r>
      <w:r>
        <w:rPr>
          <w:rFonts w:eastAsia="Times New Roman"/>
          <w:sz w:val="16"/>
          <w:szCs w:val="16"/>
        </w:rPr>
        <w:softHyphen/>
        <w:t>рии относятся рабочие, работающие на вредных и опасных для здоровья предприятиях, все же остальные – во второй.)</w:t>
      </w:r>
    </w:p>
    <w:p w:rsidR="00DD4130" w:rsidRDefault="006C0410">
      <w:pPr>
        <w:shd w:val="clear" w:color="auto" w:fill="FFFFFF"/>
        <w:spacing w:line="202" w:lineRule="exact"/>
        <w:ind w:firstLine="394"/>
        <w:jc w:val="both"/>
      </w:pPr>
      <w:bookmarkStart w:id="1641" w:name="bookmark1645"/>
      <w:r>
        <w:rPr>
          <w:rFonts w:eastAsia="Times New Roman"/>
          <w:sz w:val="16"/>
          <w:szCs w:val="16"/>
        </w:rPr>
        <w:t>М</w:t>
      </w:r>
      <w:bookmarkEnd w:id="1641"/>
      <w:r>
        <w:rPr>
          <w:rFonts w:eastAsia="Times New Roman"/>
          <w:sz w:val="16"/>
          <w:szCs w:val="16"/>
        </w:rPr>
        <w:t>илый Владимир Иванович, отдыхайте хорошенько и потом при</w:t>
      </w:r>
      <w:r>
        <w:rPr>
          <w:rFonts w:eastAsia="Times New Roman"/>
          <w:sz w:val="16"/>
          <w:szCs w:val="16"/>
        </w:rPr>
        <w:softHyphen/>
        <w:t>ходите к нам.</w:t>
      </w:r>
    </w:p>
    <w:p w:rsidR="00DD4130" w:rsidRDefault="006C0410">
      <w:pPr>
        <w:shd w:val="clear" w:color="auto" w:fill="FFFFFF"/>
        <w:spacing w:before="48"/>
        <w:ind w:left="394"/>
      </w:pPr>
      <w:r>
        <w:rPr>
          <w:rFonts w:eastAsia="Times New Roman"/>
          <w:sz w:val="16"/>
          <w:szCs w:val="16"/>
        </w:rPr>
        <w:t>Горчаков Вам шлет привет, он постоянно о Вас справляется.</w:t>
      </w:r>
    </w:p>
    <w:p w:rsidR="00DD4130" w:rsidRDefault="00DD4130">
      <w:pPr>
        <w:shd w:val="clear" w:color="auto" w:fill="FFFFFF"/>
        <w:spacing w:before="144" w:line="331" w:lineRule="exact"/>
      </w:pPr>
      <w:hyperlink w:anchor="bookmark4482" w:history="1">
        <w:bookmarkStart w:id="1642" w:name="bookmark1646"/>
        <w:r w:rsidR="006C0410">
          <w:rPr>
            <w:sz w:val="16"/>
            <w:szCs w:val="16"/>
          </w:rPr>
          <w:t>1</w:t>
        </w:r>
        <w:bookmarkEnd w:id="1642"/>
        <w:r w:rsidR="006C0410">
          <w:rPr>
            <w:sz w:val="16"/>
            <w:szCs w:val="16"/>
          </w:rPr>
          <w:t>76</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Москва, 18 ноября 1930 года</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1643" w:name="bookmark1647"/>
      <w:r>
        <w:rPr>
          <w:rFonts w:eastAsia="Times New Roman"/>
          <w:sz w:val="16"/>
          <w:szCs w:val="16"/>
        </w:rPr>
        <w:t>Я</w:t>
      </w:r>
      <w:bookmarkEnd w:id="1643"/>
      <w:r>
        <w:rPr>
          <w:rFonts w:eastAsia="Times New Roman"/>
          <w:sz w:val="16"/>
          <w:szCs w:val="16"/>
        </w:rPr>
        <w:t xml:space="preserve"> так рада, что получила от Вас записочку. Уж одно сознание, что Вы ее только что писали, а я ее держу в руках – страшно приятно.</w:t>
      </w:r>
    </w:p>
    <w:p w:rsidR="00DD4130" w:rsidRDefault="006C0410">
      <w:pPr>
        <w:shd w:val="clear" w:color="auto" w:fill="FFFFFF"/>
        <w:spacing w:line="202" w:lineRule="exact"/>
        <w:ind w:firstLine="394"/>
        <w:jc w:val="both"/>
      </w:pPr>
      <w:bookmarkStart w:id="1644" w:name="bookmark1648"/>
      <w:r>
        <w:rPr>
          <w:rFonts w:eastAsia="Times New Roman"/>
          <w:sz w:val="16"/>
          <w:szCs w:val="16"/>
        </w:rPr>
        <w:t>Я</w:t>
      </w:r>
      <w:bookmarkEnd w:id="1644"/>
      <w:r>
        <w:rPr>
          <w:rFonts w:eastAsia="Times New Roman"/>
          <w:sz w:val="16"/>
          <w:szCs w:val="16"/>
        </w:rPr>
        <w:t xml:space="preserve"> тотчас же сказала о Мордвинове М.С., и он с этим совершенно согласен.</w:t>
      </w:r>
    </w:p>
    <w:p w:rsidR="00DD4130" w:rsidRDefault="006C0410">
      <w:pPr>
        <w:shd w:val="clear" w:color="auto" w:fill="FFFFFF"/>
        <w:spacing w:line="202" w:lineRule="exact"/>
        <w:ind w:firstLine="394"/>
        <w:jc w:val="both"/>
      </w:pPr>
      <w:r>
        <w:rPr>
          <w:rFonts w:eastAsia="Times New Roman"/>
          <w:sz w:val="16"/>
          <w:szCs w:val="16"/>
        </w:rPr>
        <w:t>Что же касается финансовых затруднений и возможности протеста против бюрократического отношения к театральным хозяйственникам, то М.С. сказал, что директора театров уже обратились к прокурору, тот вмешался в дело, и Постников в Малом театре уже восстановлен. Но финансовый кризис продолжает существовать, и все то, что я Вам писа</w:t>
      </w:r>
      <w:r>
        <w:rPr>
          <w:rFonts w:eastAsia="Times New Roman"/>
          <w:sz w:val="16"/>
          <w:szCs w:val="16"/>
        </w:rPr>
        <w:softHyphen/>
        <w:t>ла о сроках выплаты зарплаты, остается в силе.</w:t>
      </w:r>
    </w:p>
    <w:p w:rsidR="00DD4130" w:rsidRDefault="006C0410">
      <w:pPr>
        <w:shd w:val="clear" w:color="auto" w:fill="FFFFFF"/>
        <w:spacing w:line="202" w:lineRule="exact"/>
        <w:ind w:firstLine="394"/>
        <w:jc w:val="both"/>
      </w:pPr>
      <w:r>
        <w:rPr>
          <w:rFonts w:eastAsia="Times New Roman"/>
          <w:sz w:val="16"/>
          <w:szCs w:val="16"/>
        </w:rPr>
        <w:t>О сберкассе. Конечно, домоуправление не смеет отказаться от по</w:t>
      </w:r>
      <w:r>
        <w:rPr>
          <w:rFonts w:eastAsia="Times New Roman"/>
          <w:sz w:val="16"/>
          <w:szCs w:val="16"/>
        </w:rPr>
        <w:softHyphen/>
        <w:t>лучения квартирной платы и др. коммунальных платежей через сбер</w:t>
      </w:r>
      <w:r>
        <w:rPr>
          <w:rFonts w:eastAsia="Times New Roman"/>
          <w:sz w:val="16"/>
          <w:szCs w:val="16"/>
        </w:rPr>
        <w:softHyphen/>
        <w:t xml:space="preserve">кассу. Это давно введенный закон. И напрасны Ваши опасения, что </w:t>
      </w:r>
      <w:r>
        <w:rPr>
          <w:rFonts w:eastAsia="Times New Roman"/>
          <w:i/>
          <w:iCs/>
          <w:sz w:val="16"/>
          <w:szCs w:val="16"/>
        </w:rPr>
        <w:t>пер</w:t>
      </w:r>
      <w:r>
        <w:rPr>
          <w:rFonts w:eastAsia="Times New Roman"/>
          <w:i/>
          <w:iCs/>
          <w:sz w:val="16"/>
          <w:szCs w:val="16"/>
        </w:rPr>
        <w:softHyphen/>
        <w:t xml:space="preserve">вые наличные </w:t>
      </w:r>
      <w:r>
        <w:rPr>
          <w:rFonts w:eastAsia="Times New Roman"/>
          <w:sz w:val="16"/>
          <w:szCs w:val="16"/>
        </w:rPr>
        <w:t>деньги будут отправляться в кассу. Туда не отправляются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645" w:name="bookmark1649"/>
      <w:r>
        <w:rPr>
          <w:rFonts w:eastAsia="Times New Roman"/>
          <w:sz w:val="16"/>
          <w:szCs w:val="16"/>
        </w:rPr>
        <w:lastRenderedPageBreak/>
        <w:t>н</w:t>
      </w:r>
      <w:bookmarkEnd w:id="1645"/>
      <w:r>
        <w:rPr>
          <w:rFonts w:eastAsia="Times New Roman"/>
          <w:sz w:val="16"/>
          <w:szCs w:val="16"/>
        </w:rPr>
        <w:t>икакие деньги, а все делается путем бухгалтерских перечислений. Го</w:t>
      </w:r>
      <w:r>
        <w:rPr>
          <w:rFonts w:eastAsia="Times New Roman"/>
          <w:sz w:val="16"/>
          <w:szCs w:val="16"/>
        </w:rPr>
        <w:softHyphen/>
        <w:t>сударство Вам должно заплатить жалованье, Вы должны заплатить за квартиру; вот Вы и переводите свой долг домоуправлению на государ</w:t>
      </w:r>
      <w:r>
        <w:rPr>
          <w:rFonts w:eastAsia="Times New Roman"/>
          <w:sz w:val="16"/>
          <w:szCs w:val="16"/>
        </w:rPr>
        <w:softHyphen/>
        <w:t>ство, т.е. сберкасса по книгам от театра получает Ваш взнос и по книгам же списывает с Вашего счета и переписывает на счет домоуправления плату за квартиру. Это и делается-то потому, что государство (госбанк) забирает от нас всю выручку и не дает в настоящий момент нам свобо</w:t>
      </w:r>
      <w:r>
        <w:rPr>
          <w:rFonts w:eastAsia="Times New Roman"/>
          <w:sz w:val="16"/>
          <w:szCs w:val="16"/>
        </w:rPr>
        <w:softHyphen/>
        <w:t>ды попросту выплачивать работникам жалованье. Ведь давно уже хотят сделать, чтоб максимум заработка не поступал наличными работникам, а расчет с ними производился бы путем бухгалтерских перечислений по сберкассе. Но, впрочем, решайте сами, как хотите, если у Вас есть какие-то сомнения. Насколько я понимаю, нет никакого риска в таком перечислении. Я знаю, что М.С. то же сделал, т.к. нет другой возможно</w:t>
      </w:r>
      <w:r>
        <w:rPr>
          <w:rFonts w:eastAsia="Times New Roman"/>
          <w:sz w:val="16"/>
          <w:szCs w:val="16"/>
        </w:rPr>
        <w:softHyphen/>
        <w:t>сти при настоящем положении вещей вовремя оплатить все ежемесяч</w:t>
      </w:r>
      <w:r>
        <w:rPr>
          <w:rFonts w:eastAsia="Times New Roman"/>
          <w:sz w:val="16"/>
          <w:szCs w:val="16"/>
        </w:rPr>
        <w:softHyphen/>
        <w:t>ные обязательные платежи.</w:t>
      </w:r>
    </w:p>
    <w:p w:rsidR="00DD4130" w:rsidRDefault="006C0410">
      <w:pPr>
        <w:shd w:val="clear" w:color="auto" w:fill="FFFFFF"/>
        <w:spacing w:line="202" w:lineRule="exact"/>
        <w:ind w:firstLine="398"/>
        <w:jc w:val="both"/>
      </w:pPr>
      <w:r>
        <w:rPr>
          <w:rFonts w:eastAsia="Times New Roman"/>
          <w:sz w:val="16"/>
          <w:szCs w:val="16"/>
        </w:rPr>
        <w:t>О Цингере буду еще говорить с Рипси</w:t>
      </w:r>
      <w:r>
        <w:rPr>
          <w:rFonts w:eastAsia="Times New Roman"/>
          <w:sz w:val="16"/>
          <w:szCs w:val="16"/>
          <w:vertAlign w:val="superscript"/>
        </w:rPr>
        <w:t>1</w:t>
      </w:r>
      <w:r>
        <w:rPr>
          <w:rFonts w:eastAsia="Times New Roman"/>
          <w:sz w:val="16"/>
          <w:szCs w:val="16"/>
        </w:rPr>
        <w:t>. У меня сегодня весь день масса работы, затем – худ. совещание (вопрос о дублерстве), так что Рипсу я видела только наспех в буфете во время обеда, когда еще от Вас письма не было.</w:t>
      </w:r>
    </w:p>
    <w:p w:rsidR="00DD4130" w:rsidRDefault="006C0410">
      <w:pPr>
        <w:shd w:val="clear" w:color="auto" w:fill="FFFFFF"/>
        <w:spacing w:line="202" w:lineRule="exact"/>
        <w:ind w:firstLine="398"/>
        <w:jc w:val="both"/>
      </w:pPr>
      <w:bookmarkStart w:id="1646" w:name="bookmark1650"/>
      <w:r>
        <w:rPr>
          <w:rFonts w:eastAsia="Times New Roman"/>
          <w:sz w:val="16"/>
          <w:szCs w:val="16"/>
        </w:rPr>
        <w:t>В</w:t>
      </w:r>
      <w:bookmarkEnd w:id="1646"/>
      <w:r>
        <w:rPr>
          <w:rFonts w:eastAsia="Times New Roman"/>
          <w:sz w:val="16"/>
          <w:szCs w:val="16"/>
        </w:rPr>
        <w:t>от с каким делом просил меня обратиться к Вам наш юрискон</w:t>
      </w:r>
      <w:r>
        <w:rPr>
          <w:rFonts w:eastAsia="Times New Roman"/>
          <w:sz w:val="16"/>
          <w:szCs w:val="16"/>
        </w:rPr>
        <w:softHyphen/>
        <w:t>сульт: по поручению Никитина (вероятно, и М.С.), ему предложено обратиться в суд с иском против Рабиновича – взыскать с него полу</w:t>
      </w:r>
      <w:r>
        <w:rPr>
          <w:rFonts w:eastAsia="Times New Roman"/>
          <w:sz w:val="16"/>
          <w:szCs w:val="16"/>
        </w:rPr>
        <w:softHyphen/>
        <w:t>ченные им авансы на “Воскресение” и “Плоды просвещения” (750 р.+1 500 р.=2 250 р.), и с Дмитриева по его договору на оформление “Бега” (сумма в имеющихся у меня под рукой материалах неизвестна мне). Для того чтобы иметь право обратиться в суд, необходимо юрисконсульту иметь формальные документы о нарушении художниками договоров: были ли выполнены сроки предоставления макетов, были ли они при</w:t>
      </w:r>
      <w:r>
        <w:rPr>
          <w:rFonts w:eastAsia="Times New Roman"/>
          <w:sz w:val="16"/>
          <w:szCs w:val="16"/>
        </w:rPr>
        <w:softHyphen/>
        <w:t>няты театром. В отношении “Воскресения”, единственно пошедшей на сцене пьесы, знать причины передачи работы, вместо Рабиновича Дми</w:t>
      </w:r>
      <w:r>
        <w:rPr>
          <w:rFonts w:eastAsia="Times New Roman"/>
          <w:sz w:val="16"/>
          <w:szCs w:val="16"/>
        </w:rPr>
        <w:softHyphen/>
        <w:t>триеву. Т.е. лежали ли причины не в театре, а в художнике. Так как все переговоры с художниками и решения по их работе шли от Вас и так как юрисконсульту известно, что Вы против таких претензий к Рабиновичу и Дмитриеву, то он и просит Вас, если Вы считаете претензии театра о взыскании денег неправильными, дать об этом распоряжение в пись</w:t>
      </w:r>
      <w:r>
        <w:rPr>
          <w:rFonts w:eastAsia="Times New Roman"/>
          <w:sz w:val="16"/>
          <w:szCs w:val="16"/>
        </w:rPr>
        <w:softHyphen/>
        <w:t>менной форме. Он будет ждать Вашего ответа в течение ближайших дней.</w:t>
      </w:r>
    </w:p>
    <w:p w:rsidR="00DD4130" w:rsidRDefault="006C0410">
      <w:pPr>
        <w:shd w:val="clear" w:color="auto" w:fill="FFFFFF"/>
        <w:spacing w:line="202" w:lineRule="exact"/>
        <w:ind w:firstLine="398"/>
        <w:jc w:val="both"/>
      </w:pPr>
      <w:bookmarkStart w:id="1647" w:name="bookmark1651"/>
      <w:r>
        <w:rPr>
          <w:rFonts w:eastAsia="Times New Roman"/>
          <w:sz w:val="16"/>
          <w:szCs w:val="16"/>
        </w:rPr>
        <w:t>Я</w:t>
      </w:r>
      <w:bookmarkEnd w:id="1647"/>
      <w:r>
        <w:rPr>
          <w:rFonts w:eastAsia="Times New Roman"/>
          <w:sz w:val="16"/>
          <w:szCs w:val="16"/>
        </w:rPr>
        <w:t xml:space="preserve"> хочу сказать Вам, что от Литовцевой, М.С. и участников “На</w:t>
      </w:r>
      <w:r>
        <w:rPr>
          <w:rFonts w:eastAsia="Times New Roman"/>
          <w:sz w:val="16"/>
          <w:szCs w:val="16"/>
        </w:rPr>
        <w:softHyphen/>
        <w:t>шей молодости” за последние два дня я слышу много хорошего, просто великолепного о гастролях в Ленинграде. Спектакль имел громадный успех, аплодисменты были и среди актов, и после конца – настоящие овации. Сцена Майбы, которую перед отъездом сделал Мордвинов, те</w:t>
      </w:r>
      <w:r>
        <w:rPr>
          <w:rFonts w:eastAsia="Times New Roman"/>
          <w:sz w:val="16"/>
          <w:szCs w:val="16"/>
        </w:rPr>
        <w:softHyphen/>
        <w:t>перь звучит великолепно, дает прекрасную точку первому акту и взы</w:t>
      </w:r>
      <w:r>
        <w:rPr>
          <w:rFonts w:eastAsia="Times New Roman"/>
          <w:sz w:val="16"/>
          <w:szCs w:val="16"/>
        </w:rPr>
        <w:softHyphen/>
        <w:t>скивает дружные аплодисменты. Нина Ник. не нахвалится на работу Мордвинова. Замена струнного оркестра в финале маршем, который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648" w:name="bookmark1652"/>
      <w:r>
        <w:rPr>
          <w:rFonts w:eastAsia="Times New Roman"/>
          <w:sz w:val="16"/>
          <w:szCs w:val="16"/>
        </w:rPr>
        <w:lastRenderedPageBreak/>
        <w:t>п</w:t>
      </w:r>
      <w:bookmarkEnd w:id="1648"/>
      <w:r>
        <w:rPr>
          <w:rFonts w:eastAsia="Times New Roman"/>
          <w:sz w:val="16"/>
          <w:szCs w:val="16"/>
        </w:rPr>
        <w:t>роходит в пьесе 2 раза, очень хороша и нисколько не понижает фина</w:t>
      </w:r>
      <w:r>
        <w:rPr>
          <w:rFonts w:eastAsia="Times New Roman"/>
          <w:sz w:val="16"/>
          <w:szCs w:val="16"/>
        </w:rPr>
        <w:softHyphen/>
        <w:t>ла. Был даже случай, когда аплодисменты начались сразу, после начала расклейки афиш</w:t>
      </w:r>
      <w:hyperlink w:anchor="bookmark4483" w:history="1">
        <w:r>
          <w:rPr>
            <w:rFonts w:eastAsia="Times New Roman"/>
            <w:sz w:val="16"/>
            <w:szCs w:val="16"/>
            <w:vertAlign w:val="superscript"/>
          </w:rPr>
          <w:t>2</w:t>
        </w:r>
      </w:hyperlink>
      <w:r>
        <w:rPr>
          <w:rFonts w:eastAsia="Times New Roman"/>
          <w:sz w:val="16"/>
          <w:szCs w:val="16"/>
        </w:rPr>
        <w:t>. Никитину звонили из ленинградского Выборгского дома культуры, что “Молодость” имела больший успех, чем “Броне</w:t>
      </w:r>
      <w:r>
        <w:rPr>
          <w:rFonts w:eastAsia="Times New Roman"/>
          <w:sz w:val="16"/>
          <w:szCs w:val="16"/>
        </w:rPr>
        <w:softHyphen/>
        <w:t>поезд”. Все участники поездки очень довольны своим пребыванием в Ленинграде. Они были прекрасно устроены в смысле гостиницы, так комфортабельно, что даже не жалуются на грошовые суточные деньги. Вспоминают о Ленинграде с удовольствием.</w:t>
      </w:r>
    </w:p>
    <w:p w:rsidR="00DD4130" w:rsidRDefault="006C0410">
      <w:pPr>
        <w:shd w:val="clear" w:color="auto" w:fill="FFFFFF"/>
        <w:spacing w:line="202" w:lineRule="exact"/>
        <w:ind w:firstLine="394"/>
        <w:jc w:val="both"/>
      </w:pPr>
      <w:bookmarkStart w:id="1649" w:name="bookmark1653"/>
      <w:r>
        <w:rPr>
          <w:rFonts w:eastAsia="Times New Roman"/>
          <w:sz w:val="16"/>
          <w:szCs w:val="16"/>
        </w:rPr>
        <w:t>Я</w:t>
      </w:r>
      <w:bookmarkEnd w:id="1649"/>
      <w:r>
        <w:rPr>
          <w:rFonts w:eastAsia="Times New Roman"/>
          <w:sz w:val="16"/>
          <w:szCs w:val="16"/>
        </w:rPr>
        <w:t xml:space="preserve"> не успела сказать М.С. о “Мертвых душах”. К моменту звонка Ек. Ник. его уже не было в театре, а дома телефон не отвечает. Если зайдет вечером в театр – скажу, если нет – позвоню завтра по телефону: завтра я гуляю, выходной день. Сахновскому я уже сказала, он страшно доволен. То же будет, вероятно, и с Булгаковым, которого я увижу се</w:t>
      </w:r>
      <w:r>
        <w:rPr>
          <w:rFonts w:eastAsia="Times New Roman"/>
          <w:sz w:val="16"/>
          <w:szCs w:val="16"/>
        </w:rPr>
        <w:softHyphen/>
        <w:t>годня вечером после спектакля.</w:t>
      </w:r>
    </w:p>
    <w:p w:rsidR="00DD4130" w:rsidRDefault="006C0410">
      <w:pPr>
        <w:shd w:val="clear" w:color="auto" w:fill="FFFFFF"/>
        <w:spacing w:line="202" w:lineRule="exact"/>
        <w:ind w:firstLine="394"/>
        <w:jc w:val="both"/>
      </w:pPr>
      <w:bookmarkStart w:id="1650" w:name="bookmark1654"/>
      <w:r>
        <w:rPr>
          <w:rFonts w:eastAsia="Times New Roman"/>
          <w:sz w:val="16"/>
          <w:szCs w:val="16"/>
        </w:rPr>
        <w:t>Х</w:t>
      </w:r>
      <w:bookmarkEnd w:id="1650"/>
      <w:r>
        <w:rPr>
          <w:rFonts w:eastAsia="Times New Roman"/>
          <w:sz w:val="16"/>
          <w:szCs w:val="16"/>
        </w:rPr>
        <w:t>уд. совещание заседает вчера и сегодня по вопросу дублерства в пьесах текущего репертуара. Список дублерств намечен большой, но вряд ли все это будет проведено в жизнь, нет ни времени, ни других возможностей. Во всяком случае, составленные списки будут еще очень и очень пересматриваться и взвешиваться. И во всяком случае, должны получить Ваше одобрение.</w:t>
      </w:r>
    </w:p>
    <w:p w:rsidR="00DD4130" w:rsidRDefault="006C0410">
      <w:pPr>
        <w:shd w:val="clear" w:color="auto" w:fill="FFFFFF"/>
        <w:spacing w:line="202" w:lineRule="exact"/>
        <w:ind w:firstLine="394"/>
        <w:jc w:val="both"/>
      </w:pPr>
      <w:bookmarkStart w:id="1651" w:name="bookmark1655"/>
      <w:r>
        <w:rPr>
          <w:rFonts w:eastAsia="Times New Roman"/>
          <w:sz w:val="16"/>
          <w:szCs w:val="16"/>
        </w:rPr>
        <w:t>К</w:t>
      </w:r>
      <w:bookmarkEnd w:id="1651"/>
      <w:r>
        <w:rPr>
          <w:rFonts w:eastAsia="Times New Roman"/>
          <w:sz w:val="16"/>
          <w:szCs w:val="16"/>
        </w:rPr>
        <w:t>ниппер сегодня играет графиню в “Воскресении”. Она сама на</w:t>
      </w:r>
      <w:r>
        <w:rPr>
          <w:rFonts w:eastAsia="Times New Roman"/>
          <w:sz w:val="16"/>
          <w:szCs w:val="16"/>
        </w:rPr>
        <w:softHyphen/>
        <w:t>стояла на этом, т.к. считает для себя лучше начать с такой небольшой роли после 3-х недельного лежанья, чем сразу, да еще на Малой сцене, вступить в “Дяд. сон” 20-го. Голос у нее бодрый, я с ней сегодня говори</w:t>
      </w:r>
      <w:r>
        <w:rPr>
          <w:rFonts w:eastAsia="Times New Roman"/>
          <w:sz w:val="16"/>
          <w:szCs w:val="16"/>
        </w:rPr>
        <w:softHyphen/>
        <w:t>ла по телефону. Потом пойду ее навестить за кулисами.</w:t>
      </w:r>
    </w:p>
    <w:p w:rsidR="00DD4130" w:rsidRDefault="006C0410">
      <w:pPr>
        <w:shd w:val="clear" w:color="auto" w:fill="FFFFFF"/>
        <w:spacing w:line="202" w:lineRule="exact"/>
        <w:ind w:left="394"/>
      </w:pPr>
      <w:r>
        <w:rPr>
          <w:rFonts w:eastAsia="Times New Roman"/>
          <w:sz w:val="16"/>
          <w:szCs w:val="16"/>
        </w:rPr>
        <w:t>Как с Месхиевым? Надо ли послать Комитету телеграмму к 20-му?</w:t>
      </w:r>
    </w:p>
    <w:p w:rsidR="00DD4130" w:rsidRDefault="006C0410">
      <w:pPr>
        <w:shd w:val="clear" w:color="auto" w:fill="FFFFFF"/>
        <w:spacing w:before="48" w:line="216" w:lineRule="exact"/>
        <w:ind w:firstLine="394"/>
        <w:jc w:val="both"/>
      </w:pPr>
      <w:r>
        <w:rPr>
          <w:rFonts w:eastAsia="Times New Roman"/>
          <w:sz w:val="16"/>
          <w:szCs w:val="16"/>
        </w:rPr>
        <w:t>Будьте здоровы, милый Владимир Иванович, поправляйтесь скорей и приходите, а то уж очень без Вас грустно.</w:t>
      </w:r>
    </w:p>
    <w:p w:rsidR="00DD4130" w:rsidRDefault="00DD4130">
      <w:pPr>
        <w:shd w:val="clear" w:color="auto" w:fill="FFFFFF"/>
        <w:spacing w:before="144" w:line="331" w:lineRule="exact"/>
      </w:pPr>
      <w:hyperlink w:anchor="bookmark4484" w:history="1">
        <w:bookmarkStart w:id="1652" w:name="bookmark1656"/>
        <w:r w:rsidR="006C0410">
          <w:rPr>
            <w:sz w:val="16"/>
            <w:szCs w:val="16"/>
          </w:rPr>
          <w:t>1</w:t>
        </w:r>
        <w:bookmarkEnd w:id="1652"/>
        <w:r w:rsidR="006C0410">
          <w:rPr>
            <w:sz w:val="16"/>
            <w:szCs w:val="16"/>
          </w:rPr>
          <w:t>77</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Москва, 20 ноября 1930 года</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1653" w:name="bookmark1657"/>
      <w:r>
        <w:rPr>
          <w:rFonts w:eastAsia="Times New Roman"/>
          <w:sz w:val="16"/>
          <w:szCs w:val="16"/>
        </w:rPr>
        <w:t>П</w:t>
      </w:r>
      <w:bookmarkEnd w:id="1653"/>
      <w:r>
        <w:rPr>
          <w:rFonts w:eastAsia="Times New Roman"/>
          <w:sz w:val="16"/>
          <w:szCs w:val="16"/>
        </w:rPr>
        <w:t>осылаю Вам письмо от М.С. и упоминаемые им списки. Вче</w:t>
      </w:r>
      <w:r>
        <w:rPr>
          <w:rFonts w:eastAsia="Times New Roman"/>
          <w:sz w:val="16"/>
          <w:szCs w:val="16"/>
        </w:rPr>
        <w:softHyphen/>
        <w:t>рашнее распределение ролей в “Мертвых душах” не вызвало никаких особых прений. В большинстве случаев роли остались за теми же ис</w:t>
      </w:r>
      <w:r>
        <w:rPr>
          <w:rFonts w:eastAsia="Times New Roman"/>
          <w:sz w:val="16"/>
          <w:szCs w:val="16"/>
        </w:rPr>
        <w:softHyphen/>
        <w:t>полнителями, какие были намечены худ. совещанием еще весной. Не</w:t>
      </w:r>
      <w:r>
        <w:rPr>
          <w:rFonts w:eastAsia="Times New Roman"/>
          <w:sz w:val="16"/>
          <w:szCs w:val="16"/>
        </w:rPr>
        <w:softHyphen/>
        <w:t>ожиданное (против весеннего) назначение Тарханова на Собакевича отчасти объясняется тем, что в начале заседания Москвин указал на необходимость непременно занять в спектакле таких “гоголевских” актеров, как Грибунин и Тарханов. Очень хотели дать Собакевича Грибунину, но, принимая во внимание состояние здоровья Грибунина и трудность для него бывать на репетициях так часто, как это будет в отношении Собакевича, решили передать ему роль Губернатора, объяс-</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654" w:name="bookmark1658"/>
      <w:r>
        <w:rPr>
          <w:rFonts w:eastAsia="Times New Roman"/>
          <w:sz w:val="16"/>
          <w:szCs w:val="16"/>
        </w:rPr>
        <w:lastRenderedPageBreak/>
        <w:t>н</w:t>
      </w:r>
      <w:bookmarkEnd w:id="1654"/>
      <w:r>
        <w:rPr>
          <w:rFonts w:eastAsia="Times New Roman"/>
          <w:sz w:val="16"/>
          <w:szCs w:val="16"/>
        </w:rPr>
        <w:t>ив, конечно, возможно деликатнее ему, почему он получил такую не</w:t>
      </w:r>
      <w:r>
        <w:rPr>
          <w:rFonts w:eastAsia="Times New Roman"/>
          <w:sz w:val="16"/>
          <w:szCs w:val="16"/>
        </w:rPr>
        <w:softHyphen/>
        <w:t>большую роль. Кандидатуре Тарханова в Собакевичи режиссура очень обрадовалась, находя, что Собакевич (по Гоголю – “средних размеров медведь”) не должен непременно подавлять своей объемистостью. Ре</w:t>
      </w:r>
      <w:r>
        <w:rPr>
          <w:rFonts w:eastAsia="Times New Roman"/>
          <w:sz w:val="16"/>
          <w:szCs w:val="16"/>
        </w:rPr>
        <w:softHyphen/>
        <w:t>жиссура просила назначить дублером на Ноздрева Ливанова, Ив. Мих. тоже находил, что ему следовало бы дать “помощников” – Ливанова или Добронравова, но М.С. считал, что пока надо сделать распределе</w:t>
      </w:r>
      <w:r>
        <w:rPr>
          <w:rFonts w:eastAsia="Times New Roman"/>
          <w:sz w:val="16"/>
          <w:szCs w:val="16"/>
        </w:rPr>
        <w:softHyphen/>
        <w:t>ние основного состава, дав дублеров только в тех случаях, где основной занят в параллельных работах (Добронравов в “Хлебе”, Грибков в “Дер</w:t>
      </w:r>
      <w:r>
        <w:rPr>
          <w:rFonts w:eastAsia="Times New Roman"/>
          <w:sz w:val="16"/>
          <w:szCs w:val="16"/>
        </w:rPr>
        <w:softHyphen/>
        <w:t>зости” и т.п.), или в случае опасений за здоровье (Плюшкин – Леонидов и Хмелев, к тому же занятый в “Хлебе”, почтмейстер – Лужский и Ян</w:t>
      </w:r>
      <w:r>
        <w:rPr>
          <w:rFonts w:eastAsia="Times New Roman"/>
          <w:sz w:val="16"/>
          <w:szCs w:val="16"/>
        </w:rPr>
        <w:softHyphen/>
        <w:t>шин). Губернатору – Грибунину не дан дублер только потому, что наде</w:t>
      </w:r>
      <w:r>
        <w:rPr>
          <w:rFonts w:eastAsia="Times New Roman"/>
          <w:sz w:val="16"/>
          <w:szCs w:val="16"/>
        </w:rPr>
        <w:softHyphen/>
        <w:t>ются, что даже в случае его недомогания временами, он не затормозит работу над спектаклем, т.к. роль небольшая.</w:t>
      </w:r>
    </w:p>
    <w:p w:rsidR="00DD4130" w:rsidRDefault="006C0410">
      <w:pPr>
        <w:shd w:val="clear" w:color="auto" w:fill="FFFFFF"/>
        <w:spacing w:line="202" w:lineRule="exact"/>
        <w:ind w:firstLine="398"/>
        <w:jc w:val="both"/>
      </w:pPr>
      <w:r>
        <w:rPr>
          <w:rFonts w:eastAsia="Times New Roman"/>
          <w:sz w:val="16"/>
          <w:szCs w:val="16"/>
        </w:rPr>
        <w:t>Первое заседание Худполитсовета назначено окончательно на 25-е, прежние сроки неудобны.</w:t>
      </w:r>
    </w:p>
    <w:p w:rsidR="00DD4130" w:rsidRDefault="006C0410">
      <w:pPr>
        <w:shd w:val="clear" w:color="auto" w:fill="FFFFFF"/>
        <w:spacing w:line="202" w:lineRule="exact"/>
        <w:ind w:firstLine="398"/>
        <w:jc w:val="both"/>
      </w:pPr>
      <w:r>
        <w:rPr>
          <w:rFonts w:eastAsia="Times New Roman"/>
          <w:sz w:val="16"/>
          <w:szCs w:val="16"/>
        </w:rPr>
        <w:t>Состав Худполитсовета от МХТ наполовину еще неизвестен. Обя</w:t>
      </w:r>
      <w:r>
        <w:rPr>
          <w:rFonts w:eastAsia="Times New Roman"/>
          <w:sz w:val="16"/>
          <w:szCs w:val="16"/>
        </w:rPr>
        <w:softHyphen/>
        <w:t>зательно в него входят художественные руководители, директор, пред</w:t>
      </w:r>
      <w:r>
        <w:rPr>
          <w:rFonts w:eastAsia="Times New Roman"/>
          <w:sz w:val="16"/>
          <w:szCs w:val="16"/>
        </w:rPr>
        <w:softHyphen/>
        <w:t>ставитель месткома (Яншин) и представитель парт. ячейки. Остальные 6 мест должны пройти по выбору из всего состава театра. Надо думать, что местком назначит эти выборы не позднее 23-го.</w:t>
      </w:r>
    </w:p>
    <w:p w:rsidR="00DD4130" w:rsidRDefault="006C0410">
      <w:pPr>
        <w:shd w:val="clear" w:color="auto" w:fill="FFFFFF"/>
        <w:spacing w:line="202" w:lineRule="exact"/>
        <w:ind w:firstLine="398"/>
        <w:jc w:val="both"/>
      </w:pPr>
      <w:r>
        <w:rPr>
          <w:rFonts w:eastAsia="Times New Roman"/>
          <w:sz w:val="16"/>
          <w:szCs w:val="16"/>
        </w:rPr>
        <w:t>В остальном – на нашем “фронте без перемен”. Завтра у нас утрен</w:t>
      </w:r>
      <w:r>
        <w:rPr>
          <w:rFonts w:eastAsia="Times New Roman"/>
          <w:sz w:val="16"/>
          <w:szCs w:val="16"/>
        </w:rPr>
        <w:softHyphen/>
        <w:t>ник, поэтому нет расписания репетиций.</w:t>
      </w:r>
    </w:p>
    <w:p w:rsidR="00DD4130" w:rsidRDefault="006C0410">
      <w:pPr>
        <w:shd w:val="clear" w:color="auto" w:fill="FFFFFF"/>
        <w:spacing w:before="43" w:line="216" w:lineRule="exact"/>
        <w:ind w:firstLine="398"/>
        <w:jc w:val="both"/>
      </w:pPr>
      <w:r>
        <w:rPr>
          <w:rFonts w:eastAsia="Times New Roman"/>
          <w:sz w:val="16"/>
          <w:szCs w:val="16"/>
        </w:rPr>
        <w:t>Будьте здоровы и благополучны, милый Владимир Иванович. Мы очень ждем Вас!</w:t>
      </w:r>
    </w:p>
    <w:p w:rsidR="00DD4130" w:rsidRDefault="00DD4130">
      <w:pPr>
        <w:shd w:val="clear" w:color="auto" w:fill="FFFFFF"/>
        <w:spacing w:before="144" w:line="336" w:lineRule="exact"/>
      </w:pPr>
      <w:hyperlink w:anchor="bookmark4485" w:history="1">
        <w:bookmarkStart w:id="1655" w:name="bookmark1659"/>
        <w:r w:rsidR="006C0410">
          <w:rPr>
            <w:sz w:val="16"/>
            <w:szCs w:val="16"/>
          </w:rPr>
          <w:t>1</w:t>
        </w:r>
        <w:bookmarkEnd w:id="1655"/>
        <w:r w:rsidR="006C0410">
          <w:rPr>
            <w:sz w:val="16"/>
            <w:szCs w:val="16"/>
          </w:rPr>
          <w:t>78</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Москва, 21 ноября 1930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1656" w:name="bookmark1660"/>
      <w:r>
        <w:rPr>
          <w:rFonts w:eastAsia="Times New Roman"/>
          <w:sz w:val="16"/>
          <w:szCs w:val="16"/>
        </w:rPr>
        <w:t>Я</w:t>
      </w:r>
      <w:bookmarkEnd w:id="1656"/>
      <w:r>
        <w:rPr>
          <w:rFonts w:eastAsia="Times New Roman"/>
          <w:sz w:val="16"/>
          <w:szCs w:val="16"/>
        </w:rPr>
        <w:t xml:space="preserve"> хочу только Вам сообщить по просьбе Сахновского следующее: Сахновский, раздумывая о роли Манилова, пришел к мысли, что, пожа</w:t>
      </w:r>
      <w:r>
        <w:rPr>
          <w:rFonts w:eastAsia="Times New Roman"/>
          <w:sz w:val="16"/>
          <w:szCs w:val="16"/>
        </w:rPr>
        <w:softHyphen/>
        <w:t>луй, лучше было бы эту роль дать не Кедрову, а Орлову. В смысле заня</w:t>
      </w:r>
      <w:r>
        <w:rPr>
          <w:rFonts w:eastAsia="Times New Roman"/>
          <w:sz w:val="16"/>
          <w:szCs w:val="16"/>
        </w:rPr>
        <w:softHyphen/>
        <w:t>тости Орлов как будто свободнее Кедрова. Оба они заняты в “Хлебе”, но роль Кедрова (Квасов) гораздо больше, чем роль Орлова (Романов – помните, тот энтузиаст с одной рукой). О своей мысли Сахновский просил довести до Вашего сведения именно нынче, когда к Вам пошел лист с распределением ролей.</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М.С. просил меня передать Вам и Екатерине Николаевне, что у него есть настоятельная необходимость говорить с Вами не столько по делам МХТ, сколько по Муз. театру, и что оторванность Ваша от настоящего положения вещей, сейчас очень знаменательного – и именно в пользу Вашего театра, – гораздо более впоследствии Вас может взволновать, чем Ваш разговор с ним хотя бы в эти дни, когда Шервинский запретил Вам занятия делами. Он как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657" w:name="bookmark1661"/>
      <w:r>
        <w:rPr>
          <w:rFonts w:eastAsia="Times New Roman"/>
          <w:sz w:val="16"/>
          <w:szCs w:val="16"/>
        </w:rPr>
        <w:lastRenderedPageBreak/>
        <w:t>у</w:t>
      </w:r>
      <w:bookmarkEnd w:id="1657"/>
      <w:r>
        <w:rPr>
          <w:rFonts w:eastAsia="Times New Roman"/>
          <w:sz w:val="16"/>
          <w:szCs w:val="16"/>
        </w:rPr>
        <w:t>годно может заверить, что разговор его с Вами никаким образом Вас неприятно не взволнует. Но, зная предписания врача, может только со</w:t>
      </w:r>
      <w:r>
        <w:rPr>
          <w:rFonts w:eastAsia="Times New Roman"/>
          <w:sz w:val="16"/>
          <w:szCs w:val="16"/>
        </w:rPr>
        <w:softHyphen/>
        <w:t>ветовать Вам свидеться с ним, М.С., но не настаивать на свидании.</w:t>
      </w:r>
    </w:p>
    <w:p w:rsidR="00DD4130" w:rsidRDefault="006C0410">
      <w:pPr>
        <w:shd w:val="clear" w:color="auto" w:fill="FFFFFF"/>
        <w:spacing w:line="202" w:lineRule="exact"/>
        <w:ind w:firstLine="394"/>
        <w:jc w:val="both"/>
      </w:pPr>
      <w:r>
        <w:rPr>
          <w:rFonts w:eastAsia="Times New Roman"/>
          <w:sz w:val="16"/>
          <w:szCs w:val="16"/>
        </w:rPr>
        <w:t>Я буду ждать Вашего решения по телефону, милый Владимир Иванович, чтоб передать М. С-чу. М.С. обращается не только к Вам, но и к Ек. Ник. потому, что знает, насколько сейчас для Ек. Ник. важно точно выполнять предписания Шервинского.</w:t>
      </w:r>
    </w:p>
    <w:p w:rsidR="00DD4130" w:rsidRDefault="006C0410">
      <w:pPr>
        <w:shd w:val="clear" w:color="auto" w:fill="FFFFFF"/>
        <w:spacing w:before="43" w:line="216" w:lineRule="exact"/>
        <w:ind w:firstLine="394"/>
        <w:jc w:val="both"/>
      </w:pPr>
      <w:r>
        <w:rPr>
          <w:rFonts w:eastAsia="Times New Roman"/>
          <w:sz w:val="16"/>
          <w:szCs w:val="16"/>
        </w:rPr>
        <w:t>Шлю Вам сердечный привет, милый Владимир Иванович, и желаю хорошего самочувствия.</w:t>
      </w:r>
    </w:p>
    <w:p w:rsidR="00DD4130" w:rsidRDefault="00DD4130">
      <w:pPr>
        <w:shd w:val="clear" w:color="auto" w:fill="FFFFFF"/>
        <w:spacing w:before="144" w:line="336" w:lineRule="exact"/>
      </w:pPr>
      <w:hyperlink w:anchor="bookmark4486" w:history="1">
        <w:bookmarkStart w:id="1658" w:name="bookmark1662"/>
        <w:r w:rsidR="006C0410">
          <w:rPr>
            <w:sz w:val="16"/>
            <w:szCs w:val="16"/>
          </w:rPr>
          <w:t>1</w:t>
        </w:r>
        <w:bookmarkEnd w:id="1658"/>
        <w:r w:rsidR="006C0410">
          <w:rPr>
            <w:sz w:val="16"/>
            <w:szCs w:val="16"/>
          </w:rPr>
          <w:t>79</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Москва, 23 ноября 1930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1659" w:name="bookmark1663"/>
      <w:r>
        <w:rPr>
          <w:rFonts w:eastAsia="Times New Roman"/>
          <w:sz w:val="16"/>
          <w:szCs w:val="16"/>
        </w:rPr>
        <w:t>М</w:t>
      </w:r>
      <w:bookmarkEnd w:id="1659"/>
      <w:r>
        <w:rPr>
          <w:rFonts w:eastAsia="Times New Roman"/>
          <w:sz w:val="16"/>
          <w:szCs w:val="16"/>
        </w:rPr>
        <w:t>не сказал Сахновский, что с ним говорил М.С. относительно Ор</w:t>
      </w:r>
      <w:r>
        <w:rPr>
          <w:rFonts w:eastAsia="Times New Roman"/>
          <w:sz w:val="16"/>
          <w:szCs w:val="16"/>
        </w:rPr>
        <w:softHyphen/>
        <w:t>лова в Манилове отрицательно. То есть он ему сказал, что он относи</w:t>
      </w:r>
      <w:r>
        <w:rPr>
          <w:rFonts w:eastAsia="Times New Roman"/>
          <w:sz w:val="16"/>
          <w:szCs w:val="16"/>
        </w:rPr>
        <w:softHyphen/>
        <w:t>тельно всего уже договорился (? – дописался?) с Вами и состав остается такой, какой был проведен на худ. совещании. Это так?</w:t>
      </w:r>
    </w:p>
    <w:p w:rsidR="00DD4130" w:rsidRDefault="006C0410">
      <w:pPr>
        <w:shd w:val="clear" w:color="auto" w:fill="FFFFFF"/>
        <w:spacing w:line="202" w:lineRule="exact"/>
        <w:ind w:firstLine="394"/>
        <w:jc w:val="both"/>
      </w:pPr>
      <w:bookmarkStart w:id="1660" w:name="bookmark1664"/>
      <w:r>
        <w:rPr>
          <w:rFonts w:eastAsia="Times New Roman"/>
          <w:sz w:val="16"/>
          <w:szCs w:val="16"/>
        </w:rPr>
        <w:t>З</w:t>
      </w:r>
      <w:bookmarkEnd w:id="1660"/>
      <w:r>
        <w:rPr>
          <w:rFonts w:eastAsia="Times New Roman"/>
          <w:sz w:val="16"/>
          <w:szCs w:val="16"/>
        </w:rPr>
        <w:t>атем ко мне обратилась Нина Ник. с просьбой довести до Вашего сведения следующее ее соображение: от М.С. она узнала, что Вы отво</w:t>
      </w:r>
      <w:r>
        <w:rPr>
          <w:rFonts w:eastAsia="Times New Roman"/>
          <w:sz w:val="16"/>
          <w:szCs w:val="16"/>
        </w:rPr>
        <w:softHyphen/>
        <w:t>дите дублера для Дорохина и что М.С. с этим согласен. Она же считает, что чрезвычайно нужно было бы все-таки числить Массальского ду</w:t>
      </w:r>
      <w:r>
        <w:rPr>
          <w:rFonts w:eastAsia="Times New Roman"/>
          <w:sz w:val="16"/>
          <w:szCs w:val="16"/>
        </w:rPr>
        <w:softHyphen/>
        <w:t>блером, тем более что его дублерство утверждено еще в прошлом году, когда при распределении ролей “Молодости” был сделан сразу второй состав. Теперь, когда Яров из второго состава начнет репетировать, от</w:t>
      </w:r>
      <w:r>
        <w:rPr>
          <w:rFonts w:eastAsia="Times New Roman"/>
          <w:sz w:val="16"/>
          <w:szCs w:val="16"/>
        </w:rPr>
        <w:softHyphen/>
        <w:t>ставка Массальского будет ему особенно тяжела. Это по линии мораль</w:t>
      </w:r>
      <w:r>
        <w:rPr>
          <w:rFonts w:eastAsia="Times New Roman"/>
          <w:sz w:val="16"/>
          <w:szCs w:val="16"/>
        </w:rPr>
        <w:softHyphen/>
        <w:t>ной. Но и по деловой: вводя Ярова, Нине Ник. было бы очень удобно сразу вводить и Безайса, гораздо удобнее, чем брать Дорохина на все репетиции, и очень многочисленные, для работы с новым Матвеевым</w:t>
      </w:r>
      <w:r>
        <w:rPr>
          <w:rFonts w:eastAsia="Times New Roman"/>
          <w:sz w:val="16"/>
          <w:szCs w:val="16"/>
          <w:vertAlign w:val="superscript"/>
        </w:rPr>
        <w:t>1</w:t>
      </w:r>
      <w:r>
        <w:rPr>
          <w:rFonts w:eastAsia="Times New Roman"/>
          <w:sz w:val="16"/>
          <w:szCs w:val="16"/>
        </w:rPr>
        <w:t>. Она привела свои доводы М. С-чу и тот с ней согласился. Она ждет Вашего решения по этому вопросу и очень просит Вас принять ее план, тем более что занятия с Массальским не дадут ему право на дублерство. Ведь право на дублерство будет определено на показе худ. совещанию или его комиссии в составе Москвина, Тарханова, Топоркова, Сахнов-ского и Калужского, и если Массальский будет слаб, его не пустят в спектакль и оставят запасным дублером.</w:t>
      </w:r>
    </w:p>
    <w:p w:rsidR="00DD4130" w:rsidRDefault="006C0410">
      <w:pPr>
        <w:shd w:val="clear" w:color="auto" w:fill="FFFFFF"/>
        <w:spacing w:line="202" w:lineRule="exact"/>
        <w:ind w:firstLine="394"/>
        <w:jc w:val="both"/>
      </w:pPr>
      <w:bookmarkStart w:id="1661" w:name="bookmark1665"/>
      <w:r>
        <w:rPr>
          <w:rFonts w:eastAsia="Times New Roman"/>
          <w:sz w:val="16"/>
          <w:szCs w:val="16"/>
        </w:rPr>
        <w:t>О</w:t>
      </w:r>
      <w:bookmarkEnd w:id="1661"/>
      <w:r>
        <w:rPr>
          <w:rFonts w:eastAsia="Times New Roman"/>
          <w:sz w:val="16"/>
          <w:szCs w:val="16"/>
        </w:rPr>
        <w:t xml:space="preserve"> Грибове. Состоялось и уже вывешено распоряжение дирекции об увольнении его с 1 декабря. Но надо думать, что “старики” возьмут его на поруки и он будет принят обратно.</w:t>
      </w:r>
    </w:p>
    <w:p w:rsidR="00DD4130" w:rsidRDefault="006C0410">
      <w:pPr>
        <w:shd w:val="clear" w:color="auto" w:fill="FFFFFF"/>
        <w:spacing w:line="202" w:lineRule="exact"/>
        <w:ind w:firstLine="394"/>
        <w:jc w:val="both"/>
      </w:pPr>
      <w:bookmarkStart w:id="1662" w:name="bookmark1666"/>
      <w:r>
        <w:rPr>
          <w:rFonts w:eastAsia="Times New Roman"/>
          <w:sz w:val="16"/>
          <w:szCs w:val="16"/>
        </w:rPr>
        <w:t>О</w:t>
      </w:r>
      <w:bookmarkEnd w:id="1662"/>
      <w:r>
        <w:rPr>
          <w:rFonts w:eastAsia="Times New Roman"/>
          <w:sz w:val="16"/>
          <w:szCs w:val="16"/>
        </w:rPr>
        <w:t xml:space="preserve"> Цингере – письмо его у Рипси, но она до сих пор никак не может дозвониться до Халатова</w:t>
      </w:r>
      <w:hyperlink w:anchor="bookmark4487"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О сберкассе – я сказала о Вашем распоряжении отчислять в кассу 250 р. в месяц, но мне объяснил Чернявский, что сейчас снова идут ка</w:t>
      </w:r>
      <w:r>
        <w:rPr>
          <w:rFonts w:eastAsia="Times New Roman"/>
          <w:sz w:val="16"/>
          <w:szCs w:val="16"/>
        </w:rPr>
        <w:softHyphen/>
        <w:t>кие-то новшества в области кредитных операций и потому пока такие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операции прекращены. Обо всем дальнейшем он мне будет сообщать, а я – Вам.</w:t>
      </w:r>
    </w:p>
    <w:p w:rsidR="00DD4130" w:rsidRDefault="006C0410">
      <w:pPr>
        <w:shd w:val="clear" w:color="auto" w:fill="FFFFFF"/>
        <w:spacing w:line="202" w:lineRule="exact"/>
        <w:ind w:firstLine="398"/>
        <w:jc w:val="both"/>
      </w:pPr>
      <w:bookmarkStart w:id="1663" w:name="bookmark1667"/>
      <w:r>
        <w:rPr>
          <w:rFonts w:eastAsia="Times New Roman"/>
          <w:sz w:val="16"/>
          <w:szCs w:val="16"/>
        </w:rPr>
        <w:t>В</w:t>
      </w:r>
      <w:bookmarkEnd w:id="1663"/>
      <w:r>
        <w:rPr>
          <w:rFonts w:eastAsia="Times New Roman"/>
          <w:sz w:val="16"/>
          <w:szCs w:val="16"/>
        </w:rPr>
        <w:t>се о Вас постоянно спрашивают. Третьего дня на “Вишн. саде” видела Грибунина, кот. просил Вам передать его нежный привет.</w:t>
      </w:r>
    </w:p>
    <w:p w:rsidR="00DD4130" w:rsidRDefault="006C0410">
      <w:pPr>
        <w:shd w:val="clear" w:color="auto" w:fill="FFFFFF"/>
        <w:spacing w:line="202" w:lineRule="exact"/>
        <w:ind w:firstLine="398"/>
        <w:jc w:val="both"/>
      </w:pPr>
      <w:bookmarkStart w:id="1664" w:name="bookmark1668"/>
      <w:r>
        <w:rPr>
          <w:rFonts w:eastAsia="Times New Roman"/>
          <w:sz w:val="16"/>
          <w:szCs w:val="16"/>
        </w:rPr>
        <w:t>З</w:t>
      </w:r>
      <w:bookmarkEnd w:id="1664"/>
      <w:r>
        <w:rPr>
          <w:rFonts w:eastAsia="Times New Roman"/>
          <w:sz w:val="16"/>
          <w:szCs w:val="16"/>
        </w:rPr>
        <w:t xml:space="preserve">наете ли Вы, что в “Хлеб” приглашен Шифрин, который обещает дать макет к </w:t>
      </w:r>
      <w:r>
        <w:rPr>
          <w:rFonts w:eastAsia="Times New Roman"/>
          <w:sz w:val="16"/>
          <w:szCs w:val="16"/>
          <w:lang w:val="en-US"/>
        </w:rPr>
        <w:t xml:space="preserve">10/XII? </w:t>
      </w:r>
      <w:r>
        <w:rPr>
          <w:rFonts w:eastAsia="Times New Roman"/>
          <w:sz w:val="16"/>
          <w:szCs w:val="16"/>
        </w:rPr>
        <w:t>Киршон болен, так что на репетициях не может бывать. Знаю, что Судаков ездил к нему для разговоров о тексте, сокра</w:t>
      </w:r>
      <w:r>
        <w:rPr>
          <w:rFonts w:eastAsia="Times New Roman"/>
          <w:sz w:val="16"/>
          <w:szCs w:val="16"/>
        </w:rPr>
        <w:softHyphen/>
        <w:t>щениях и добавках.</w:t>
      </w:r>
    </w:p>
    <w:p w:rsidR="00DD4130" w:rsidRDefault="006C0410">
      <w:pPr>
        <w:shd w:val="clear" w:color="auto" w:fill="FFFFFF"/>
        <w:spacing w:line="202" w:lineRule="exact"/>
        <w:ind w:firstLine="398"/>
        <w:jc w:val="both"/>
      </w:pPr>
      <w:r>
        <w:rPr>
          <w:rFonts w:eastAsia="Times New Roman"/>
          <w:sz w:val="16"/>
          <w:szCs w:val="16"/>
        </w:rPr>
        <w:t>Мне сказал Иверов, что сегодня Вы собирались пойти погулять. Понравилась Вам прогулка? Ветрено сегодня и морозно, вчера весь день был гораздо лучше. Берегите себя, милый Владимир Иванович.</w:t>
      </w:r>
    </w:p>
    <w:p w:rsidR="00DD4130" w:rsidRDefault="006C0410">
      <w:pPr>
        <w:shd w:val="clear" w:color="auto" w:fill="FFFFFF"/>
        <w:spacing w:before="43"/>
        <w:ind w:left="398"/>
      </w:pPr>
      <w:r>
        <w:rPr>
          <w:rFonts w:eastAsia="Times New Roman"/>
          <w:sz w:val="16"/>
          <w:szCs w:val="16"/>
        </w:rPr>
        <w:t>Шлю сердечный привет.</w:t>
      </w:r>
    </w:p>
    <w:p w:rsidR="00DD4130" w:rsidRDefault="00DD4130">
      <w:pPr>
        <w:shd w:val="clear" w:color="auto" w:fill="FFFFFF"/>
        <w:spacing w:before="144" w:line="336" w:lineRule="exact"/>
      </w:pPr>
      <w:hyperlink w:anchor="bookmark4488" w:history="1">
        <w:bookmarkStart w:id="1665" w:name="bookmark1669"/>
        <w:r w:rsidR="006C0410">
          <w:rPr>
            <w:sz w:val="16"/>
            <w:szCs w:val="16"/>
          </w:rPr>
          <w:t>1</w:t>
        </w:r>
        <w:bookmarkEnd w:id="1665"/>
        <w:r w:rsidR="006C0410">
          <w:rPr>
            <w:sz w:val="16"/>
            <w:szCs w:val="16"/>
          </w:rPr>
          <w:t>80</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Москва, 26 ноября 1930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bookmarkStart w:id="1666" w:name="bookmark1670"/>
      <w:r>
        <w:rPr>
          <w:rFonts w:eastAsia="Times New Roman"/>
          <w:sz w:val="16"/>
          <w:szCs w:val="16"/>
        </w:rPr>
        <w:t>В</w:t>
      </w:r>
      <w:bookmarkEnd w:id="1666"/>
      <w:r>
        <w:rPr>
          <w:rFonts w:eastAsia="Times New Roman"/>
          <w:sz w:val="16"/>
          <w:szCs w:val="16"/>
        </w:rPr>
        <w:t>аше вчерашнее письмо</w:t>
      </w:r>
      <w:r>
        <w:rPr>
          <w:rFonts w:eastAsia="Times New Roman"/>
          <w:sz w:val="16"/>
          <w:szCs w:val="16"/>
          <w:vertAlign w:val="superscript"/>
        </w:rPr>
        <w:t>1</w:t>
      </w:r>
      <w:r>
        <w:rPr>
          <w:rFonts w:eastAsia="Times New Roman"/>
          <w:sz w:val="16"/>
          <w:szCs w:val="16"/>
        </w:rPr>
        <w:t xml:space="preserve"> я показала М.С. и он взял у меня его до вечера, а вечером к середине спектакля вернул мне его с письмом его к Вам, которое я и пересылаю. Он мне сказал, что по всем поднятым Вами вопросам он Вам пишет. Вероятно, он затронул вопрос и о дублере До-рохину в “Молодости”. Произошло явное недоразумение. Перед тем как я написала Вам соображения Нины Ник. по поводу Массальского, Нина Ник. обращалась ко мне с просьбой передать эти соображения Вам и Мих. Серг. Но потом, идя к нам наверх, на лестнице встретила М.С., говорила с ним, а затем пришла ко мне, чтоб предупредить меня, что с М.С. она уже говорила и что мне надо передать ее мысли о дублере только Вам. При этом она мне сказала, что М.С. во всем с ней согла</w:t>
      </w:r>
      <w:r>
        <w:rPr>
          <w:rFonts w:eastAsia="Times New Roman"/>
          <w:sz w:val="16"/>
          <w:szCs w:val="16"/>
        </w:rPr>
        <w:softHyphen/>
        <w:t>сился и теперь решение остается только за Вами. Так я Вам и написала.</w:t>
      </w:r>
    </w:p>
    <w:p w:rsidR="00DD4130" w:rsidRDefault="006C0410">
      <w:pPr>
        <w:shd w:val="clear" w:color="auto" w:fill="FFFFFF"/>
        <w:spacing w:line="202" w:lineRule="exact"/>
        <w:ind w:firstLine="398"/>
        <w:jc w:val="both"/>
      </w:pPr>
      <w:bookmarkStart w:id="1667" w:name="bookmark1671"/>
      <w:r>
        <w:rPr>
          <w:rFonts w:eastAsia="Times New Roman"/>
          <w:sz w:val="16"/>
          <w:szCs w:val="16"/>
        </w:rPr>
        <w:t>Т</w:t>
      </w:r>
      <w:bookmarkEnd w:id="1667"/>
      <w:r>
        <w:rPr>
          <w:rFonts w:eastAsia="Times New Roman"/>
          <w:sz w:val="16"/>
          <w:szCs w:val="16"/>
        </w:rPr>
        <w:t>еперь же, когда М.С. читал в Вашем письме о Массальском, он мне сказал, что всецело поддерживает Вашу позицию в этом вопросе о надобности дублера Дорохину. И страшно удивился, когда я ему сказа</w:t>
      </w:r>
      <w:r>
        <w:rPr>
          <w:rFonts w:eastAsia="Times New Roman"/>
          <w:sz w:val="16"/>
          <w:szCs w:val="16"/>
        </w:rPr>
        <w:softHyphen/>
        <w:t>ла про слова Нины Никол., что он согласен с ее точкой зрения. Наобо</w:t>
      </w:r>
      <w:r>
        <w:rPr>
          <w:rFonts w:eastAsia="Times New Roman"/>
          <w:sz w:val="16"/>
          <w:szCs w:val="16"/>
        </w:rPr>
        <w:softHyphen/>
        <w:t>рот, в том разговоре на лестнице он именно отстаивал перед Ниной Ник. свою, в точности совпадающую с Вашей, точку зрения. Не понимаю, как могла Нина Ник. так не понять его и передать мне его решение в таком неверном виде!</w:t>
      </w:r>
    </w:p>
    <w:p w:rsidR="00DD4130" w:rsidRDefault="006C0410">
      <w:pPr>
        <w:shd w:val="clear" w:color="auto" w:fill="FFFFFF"/>
        <w:spacing w:line="202" w:lineRule="exact"/>
        <w:ind w:firstLine="398"/>
        <w:jc w:val="both"/>
      </w:pPr>
      <w:bookmarkStart w:id="1668" w:name="bookmark1672"/>
      <w:r>
        <w:rPr>
          <w:rFonts w:eastAsia="Times New Roman"/>
          <w:sz w:val="16"/>
          <w:szCs w:val="16"/>
        </w:rPr>
        <w:t>В</w:t>
      </w:r>
      <w:bookmarkEnd w:id="1668"/>
      <w:r>
        <w:rPr>
          <w:rFonts w:eastAsia="Times New Roman"/>
          <w:sz w:val="16"/>
          <w:szCs w:val="16"/>
        </w:rPr>
        <w:t>чера пленум Худполитсовета был отменен из-за объявленных демонстраций</w:t>
      </w:r>
      <w:hyperlink w:anchor="bookmark4489" w:history="1">
        <w:r>
          <w:rPr>
            <w:rFonts w:eastAsia="Times New Roman"/>
            <w:sz w:val="16"/>
            <w:szCs w:val="16"/>
            <w:vertAlign w:val="superscript"/>
          </w:rPr>
          <w:t>2</w:t>
        </w:r>
      </w:hyperlink>
      <w:r>
        <w:rPr>
          <w:rFonts w:eastAsia="Times New Roman"/>
          <w:sz w:val="16"/>
          <w:szCs w:val="16"/>
        </w:rPr>
        <w:t>. День пленума еще не решен, во всяком случае, он бу</w:t>
      </w:r>
      <w:r>
        <w:rPr>
          <w:rFonts w:eastAsia="Times New Roman"/>
          <w:sz w:val="16"/>
          <w:szCs w:val="16"/>
        </w:rPr>
        <w:softHyphen/>
        <w:t>дет после 28-го, на которое назначены выборы представителей театра в совет.</w:t>
      </w:r>
    </w:p>
    <w:p w:rsidR="00DD4130" w:rsidRDefault="006C0410">
      <w:pPr>
        <w:shd w:val="clear" w:color="auto" w:fill="FFFFFF"/>
        <w:spacing w:line="202" w:lineRule="exact"/>
        <w:ind w:firstLine="398"/>
        <w:jc w:val="both"/>
      </w:pPr>
      <w:r>
        <w:rPr>
          <w:rFonts w:eastAsia="Times New Roman"/>
          <w:sz w:val="16"/>
          <w:szCs w:val="16"/>
        </w:rPr>
        <w:t>Вероятно, М.С. пишет Вам и о “Хлебе”. Он мне сказал, что он внимательно следит, чтоб весь текст “Хлеба” шел от Киршона. Правда, вчера Илья Як. с гордостью рассказывал в буфете, что Киршон написал</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669" w:name="bookmark1673"/>
      <w:r>
        <w:rPr>
          <w:rFonts w:eastAsia="Times New Roman"/>
          <w:sz w:val="16"/>
          <w:szCs w:val="16"/>
        </w:rPr>
        <w:lastRenderedPageBreak/>
        <w:t>р</w:t>
      </w:r>
      <w:bookmarkEnd w:id="1669"/>
      <w:r>
        <w:rPr>
          <w:rFonts w:eastAsia="Times New Roman"/>
          <w:sz w:val="16"/>
          <w:szCs w:val="16"/>
        </w:rPr>
        <w:t>оль Паши – и точь-в-точь то же, что сам Судаков не то хотел вписать, не то вписал. Но М.С. сказал на это: очень хорошо, что они так одинако</w:t>
      </w:r>
      <w:r>
        <w:rPr>
          <w:rFonts w:eastAsia="Times New Roman"/>
          <w:sz w:val="16"/>
          <w:szCs w:val="16"/>
        </w:rPr>
        <w:softHyphen/>
        <w:t>во мыслят, но все же пусть вписывает текст Киршон, а не Судаков. Так что я Судакову о Вашем письме ничего не сказала, получив заверения М.С., что он следит за этим делом</w:t>
      </w:r>
      <w:hyperlink w:anchor="bookmark4490"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1670" w:name="bookmark1674"/>
      <w:r>
        <w:rPr>
          <w:rFonts w:eastAsia="Times New Roman"/>
          <w:sz w:val="16"/>
          <w:szCs w:val="16"/>
        </w:rPr>
        <w:t>В</w:t>
      </w:r>
      <w:bookmarkEnd w:id="1670"/>
      <w:r>
        <w:rPr>
          <w:rFonts w:eastAsia="Times New Roman"/>
          <w:sz w:val="16"/>
          <w:szCs w:val="16"/>
        </w:rPr>
        <w:t>ероятно, М.С. пишет Вам и о Кедрове – как зам. зав. труппой. Вчера ко мне приходил Кедров советоваться об этом. Он не хочет за</w:t>
      </w:r>
      <w:r>
        <w:rPr>
          <w:rFonts w:eastAsia="Times New Roman"/>
          <w:sz w:val="16"/>
          <w:szCs w:val="16"/>
        </w:rPr>
        <w:softHyphen/>
        <w:t>нимать этого поста, всячески отказывается, но М.С. слышать не хочет и на все его доводы отвечает: все, что вы говорите, еще больше меня убеждает, что именно вас нужно назначить. Главным образом, ему страшно, что такая работа может отразиться на его актерстве. Он даже начал думать, что его переводят на такую работу потому, что он не представляет больше интереса для театра как актер. По этой линии, мне кажется, он прав. Административная работа сушит актера, мешает ему работать по-настоящему. Когда в заведующих сидит Женя Калужский – это правильно, т.к. как актер он используется мало. Но разве не рази</w:t>
      </w:r>
      <w:r>
        <w:rPr>
          <w:rFonts w:eastAsia="Times New Roman"/>
          <w:sz w:val="16"/>
          <w:szCs w:val="16"/>
        </w:rPr>
        <w:softHyphen/>
        <w:t>телен пример с Хмелевым, отчасти с Прудкиным, когда они работали в “пятерке”? Кедров говорит, что даже та сравнительно небольшая и гораздо более приятная в теперешнее время по сравнению с заведыва-нием труппой, работа педагогического характера, которую он несет как руководитель шефства над нашими молодыми стажерами, мешает ему сосредоточиться над ролью Квасова так, как он до этого делал в своей творческой работе. (О шефстве над стажерами решался вопрос при Вас или во время Вашего недомогания? У нас их 21 человек, и решено было разбить их на группы по трое и дать каждой группочке своего шефа. В шефский институт попали: Тарасова, Соколова, Литовцева, Телешева, Мордвинов, Станицын и Кедров. И Кедров руководит общими делами шефства.) Кедров ясно понимает, что в наше время заведовать труппой и поднимать дисциплину на должную высоту более чем трудно. Мне кажется, что у него такая мечта: или Вы отведете его кандидатуру, же</w:t>
      </w:r>
      <w:r>
        <w:rPr>
          <w:rFonts w:eastAsia="Times New Roman"/>
          <w:sz w:val="16"/>
          <w:szCs w:val="16"/>
        </w:rPr>
        <w:softHyphen/>
        <w:t>лая дать ему возможность наиболее полно отдать себя актерской (и пе-дагогическо-режиссерской) работе, или если Вы примете предложение М.С. о назначении Кедрова, то возьмете последнего под свое высокое покровительство и будете его направлять в этом трудном и новом для него деле. Кедров от всего этого в большом замешательстве. Правда, Калужский уж достаточно много времени тому назад начал с ним эти разговоры о заведовании вместе с ним, на правах заместителя, но вот вчерашний разговор его с М.С. поставил его перед возможным назна</w:t>
      </w:r>
      <w:r>
        <w:rPr>
          <w:rFonts w:eastAsia="Times New Roman"/>
          <w:sz w:val="16"/>
          <w:szCs w:val="16"/>
        </w:rPr>
        <w:softHyphen/>
        <w:t>чением его на эту работу, невзирая на все его отговорки и приводимые им соображения.</w:t>
      </w:r>
    </w:p>
    <w:p w:rsidR="00DD4130" w:rsidRDefault="006C0410">
      <w:pPr>
        <w:shd w:val="clear" w:color="auto" w:fill="FFFFFF"/>
        <w:spacing w:line="202" w:lineRule="exact"/>
        <w:ind w:firstLine="394"/>
        <w:jc w:val="both"/>
      </w:pPr>
      <w:bookmarkStart w:id="1671" w:name="bookmark1675"/>
      <w:r>
        <w:rPr>
          <w:rFonts w:eastAsia="Times New Roman"/>
          <w:sz w:val="16"/>
          <w:szCs w:val="16"/>
        </w:rPr>
        <w:t>О</w:t>
      </w:r>
      <w:bookmarkEnd w:id="1671"/>
      <w:r>
        <w:rPr>
          <w:rFonts w:eastAsia="Times New Roman"/>
          <w:sz w:val="16"/>
          <w:szCs w:val="16"/>
        </w:rPr>
        <w:t xml:space="preserve"> привлечении Качалова в “Мертвые души”. Я говорила вчера с Мих. Аф. и Вас. Григ. Они мне сказали, что в настоящее время Булгаков работает над подбором текста, что Вы не должны беспокоиться – работа идет, и работа тщательная и серьезная, что многое – особенно начало пьесы – может еще решиться от первых шагов Дмитриева, которые он вскорости должен представить</w:t>
      </w:r>
      <w:hyperlink w:anchor="bookmark4491" w:history="1">
        <w:r>
          <w:rPr>
            <w:rFonts w:eastAsia="Times New Roman"/>
            <w:sz w:val="16"/>
            <w:szCs w:val="16"/>
            <w:vertAlign w:val="superscript"/>
          </w:rPr>
          <w:t>4</w:t>
        </w:r>
      </w:hyperlink>
      <w:r>
        <w:rPr>
          <w:rFonts w:eastAsia="Times New Roman"/>
          <w:sz w:val="16"/>
          <w:szCs w:val="16"/>
        </w:rPr>
        <w:t>. И в конце концов Мих. Аф. сказал мне,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чтоб я до сегодняшнего дня не отвечала Вам на вопрос о “Мертвых ду</w:t>
      </w:r>
      <w:r>
        <w:rPr>
          <w:rFonts w:eastAsia="Times New Roman"/>
          <w:sz w:val="16"/>
          <w:szCs w:val="16"/>
        </w:rPr>
        <w:softHyphen/>
        <w:t>шах”, а он сегодня днем придет и скажет мне более конкретные сооб</w:t>
      </w:r>
      <w:r>
        <w:rPr>
          <w:rFonts w:eastAsia="Times New Roman"/>
          <w:sz w:val="16"/>
          <w:szCs w:val="16"/>
        </w:rPr>
        <w:softHyphen/>
        <w:t>щения. Или, может быть, сам напишет Вам. Но хотя я ему это обещала, все же пишу, т.к. не вижу ничего страшного в том, что сначала я напишу Вам это, а потом еще добавлю то, что он мне сегодня сообщит.</w:t>
      </w:r>
    </w:p>
    <w:p w:rsidR="00DD4130" w:rsidRDefault="006C0410">
      <w:pPr>
        <w:shd w:val="clear" w:color="auto" w:fill="FFFFFF"/>
        <w:spacing w:line="202" w:lineRule="exact"/>
        <w:ind w:firstLine="398"/>
        <w:jc w:val="both"/>
      </w:pPr>
      <w:r>
        <w:rPr>
          <w:rFonts w:eastAsia="Times New Roman"/>
          <w:sz w:val="16"/>
          <w:szCs w:val="16"/>
        </w:rPr>
        <w:t>Выходите ли Вы уже на улицу? Вчера, а особенно сегодня, такие мягкие, приятные зимние дни. На улице очаровательно.</w:t>
      </w:r>
    </w:p>
    <w:p w:rsidR="00DD4130" w:rsidRDefault="006C0410">
      <w:pPr>
        <w:shd w:val="clear" w:color="auto" w:fill="FFFFFF"/>
        <w:spacing w:before="43" w:line="216" w:lineRule="exact"/>
        <w:ind w:firstLine="398"/>
        <w:jc w:val="both"/>
      </w:pPr>
      <w:r>
        <w:rPr>
          <w:rFonts w:eastAsia="Times New Roman"/>
          <w:sz w:val="16"/>
          <w:szCs w:val="16"/>
        </w:rPr>
        <w:t>Всего хорошего, милый Владимир Иванович. Поправляйтесь, пожалуйста, поскорей. Так хочется Вас видеть!</w:t>
      </w:r>
    </w:p>
    <w:p w:rsidR="00DD4130" w:rsidRDefault="00DD4130">
      <w:pPr>
        <w:shd w:val="clear" w:color="auto" w:fill="FFFFFF"/>
        <w:spacing w:before="216"/>
      </w:pPr>
      <w:hyperlink w:anchor="bookmark4492" w:history="1">
        <w:bookmarkStart w:id="1672" w:name="bookmark1676"/>
        <w:r w:rsidR="006C0410">
          <w:rPr>
            <w:sz w:val="16"/>
            <w:szCs w:val="16"/>
          </w:rPr>
          <w:t>1</w:t>
        </w:r>
        <w:bookmarkEnd w:id="1672"/>
        <w:r w:rsidR="006C0410">
          <w:rPr>
            <w:sz w:val="16"/>
            <w:szCs w:val="16"/>
          </w:rPr>
          <w:t>81</w:t>
        </w:r>
      </w:hyperlink>
      <w:r w:rsidR="006C0410">
        <w:rPr>
          <w:sz w:val="16"/>
          <w:szCs w:val="16"/>
        </w:rPr>
        <w:t>.</w:t>
      </w:r>
    </w:p>
    <w:p w:rsidR="00DD4130" w:rsidRDefault="006C0410">
      <w:pPr>
        <w:shd w:val="clear" w:color="auto" w:fill="FFFFFF"/>
        <w:spacing w:before="96" w:line="216" w:lineRule="exact"/>
        <w:ind w:left="2938"/>
        <w:jc w:val="right"/>
      </w:pPr>
      <w:r>
        <w:rPr>
          <w:rFonts w:eastAsia="Times New Roman"/>
          <w:sz w:val="16"/>
          <w:szCs w:val="16"/>
        </w:rPr>
        <w:t>Москва, 26 ноября 1930 года Вечером</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1673" w:name="bookmark1677"/>
      <w:r>
        <w:rPr>
          <w:rFonts w:eastAsia="Times New Roman"/>
          <w:sz w:val="16"/>
          <w:szCs w:val="16"/>
        </w:rPr>
        <w:t>П</w:t>
      </w:r>
      <w:bookmarkEnd w:id="1673"/>
      <w:r>
        <w:rPr>
          <w:rFonts w:eastAsia="Times New Roman"/>
          <w:sz w:val="16"/>
          <w:szCs w:val="16"/>
        </w:rPr>
        <w:t>осылаю Вам письмо Булгакова, о котором я Вам писала. М. С-чу я сказала про Ваше мнение о Кедрове в заведовании труппой. Он мне ответил, что по этому поводу будет еще Вам писать. Жаль будет Кедро</w:t>
      </w:r>
      <w:r>
        <w:rPr>
          <w:rFonts w:eastAsia="Times New Roman"/>
          <w:sz w:val="16"/>
          <w:szCs w:val="16"/>
        </w:rPr>
        <w:softHyphen/>
        <w:t>ва, если все-таки М. С-чу удастся уговорить Вас.</w:t>
      </w:r>
    </w:p>
    <w:p w:rsidR="00DD4130" w:rsidRDefault="006C0410">
      <w:pPr>
        <w:shd w:val="clear" w:color="auto" w:fill="FFFFFF"/>
        <w:spacing w:line="202" w:lineRule="exact"/>
        <w:ind w:firstLine="398"/>
        <w:jc w:val="both"/>
      </w:pPr>
      <w:r>
        <w:rPr>
          <w:rFonts w:eastAsia="Times New Roman"/>
          <w:sz w:val="16"/>
          <w:szCs w:val="16"/>
        </w:rPr>
        <w:t>М.С. просит Вас спросить о следующем: группа, репетировавшая в свое время “Хозяйку гостиницы” и показывавшаяся Вам, просит раз</w:t>
      </w:r>
      <w:r>
        <w:rPr>
          <w:rFonts w:eastAsia="Times New Roman"/>
          <w:sz w:val="16"/>
          <w:szCs w:val="16"/>
        </w:rPr>
        <w:softHyphen/>
        <w:t>решения на “халтуру” с этой пьесой. М.С. просит Вас сказать свое ре</w:t>
      </w:r>
      <w:r>
        <w:rPr>
          <w:rFonts w:eastAsia="Times New Roman"/>
          <w:sz w:val="16"/>
          <w:szCs w:val="16"/>
        </w:rPr>
        <w:softHyphen/>
        <w:t>шение, тем более что своего мнения он вовсе не может иметь в данном деле, т.к. это (занятия) было до его прихода в театр.</w:t>
      </w:r>
    </w:p>
    <w:p w:rsidR="00DD4130" w:rsidRDefault="006C0410">
      <w:pPr>
        <w:shd w:val="clear" w:color="auto" w:fill="FFFFFF"/>
        <w:spacing w:line="202" w:lineRule="exact"/>
        <w:ind w:firstLine="398"/>
        <w:jc w:val="both"/>
      </w:pPr>
      <w:r>
        <w:rPr>
          <w:rFonts w:eastAsia="Times New Roman"/>
          <w:sz w:val="16"/>
          <w:szCs w:val="16"/>
        </w:rPr>
        <w:t>Относительно сберкассы: какие-то снова реформы в этой об</w:t>
      </w:r>
      <w:r>
        <w:rPr>
          <w:rFonts w:eastAsia="Times New Roman"/>
          <w:sz w:val="16"/>
          <w:szCs w:val="16"/>
        </w:rPr>
        <w:softHyphen/>
        <w:t>ласти – нельзя переводить зарплату со счета театра на счет частного лица, отдельного работника. Но можно вносить за работника на счет того учреждения, которому он должен. Поэтому счет Вам открывать в сберкассе нет нужды, а все платежи за квартиру, электричество, ком</w:t>
      </w:r>
      <w:r>
        <w:rPr>
          <w:rFonts w:eastAsia="Times New Roman"/>
          <w:sz w:val="16"/>
          <w:szCs w:val="16"/>
        </w:rPr>
        <w:softHyphen/>
        <w:t>мунальные услуги будет производить театр за Вас по получении от Вас соответствующих счетов соответствующих учреждений. Поэтому как только Вам принесут счет на квартиру и пр., перешлите его мне, и наша касса сделает за Ваш счет необходимые перечисления.</w:t>
      </w:r>
    </w:p>
    <w:p w:rsidR="00DD4130" w:rsidRDefault="006C0410">
      <w:pPr>
        <w:shd w:val="clear" w:color="auto" w:fill="FFFFFF"/>
        <w:spacing w:line="202" w:lineRule="exact"/>
        <w:ind w:firstLine="398"/>
        <w:jc w:val="both"/>
      </w:pPr>
      <w:r>
        <w:rPr>
          <w:rFonts w:eastAsia="Times New Roman"/>
          <w:sz w:val="16"/>
          <w:szCs w:val="16"/>
        </w:rPr>
        <w:t>Я стала заядлой балетоманкой – все хожу в балет. Завтра днем я снова иду смотреть прелестную Семенову в “Лебедином”. М.С. тем охотнее меня отпустил днем с работы, что сам он тоже идет на этот спектакль. И Марков тоже. И вероятно, еще не один из наших. У нас поголовное увлечение Семеновой.</w:t>
      </w:r>
    </w:p>
    <w:p w:rsidR="00DD4130" w:rsidRDefault="006C0410">
      <w:pPr>
        <w:shd w:val="clear" w:color="auto" w:fill="FFFFFF"/>
        <w:spacing w:line="202" w:lineRule="exact"/>
        <w:ind w:firstLine="398"/>
        <w:jc w:val="both"/>
      </w:pPr>
      <w:bookmarkStart w:id="1674" w:name="bookmark1678"/>
      <w:r>
        <w:rPr>
          <w:rFonts w:eastAsia="Times New Roman"/>
          <w:sz w:val="16"/>
          <w:szCs w:val="16"/>
        </w:rPr>
        <w:t>П</w:t>
      </w:r>
      <w:bookmarkEnd w:id="1674"/>
      <w:r>
        <w:rPr>
          <w:rFonts w:eastAsia="Times New Roman"/>
          <w:sz w:val="16"/>
          <w:szCs w:val="16"/>
        </w:rPr>
        <w:t>ослезавтра многие собираются на премьеру “Светите, звезды” во 2-м МХТе. Ю.В.Соболев обещал мне тоже прислать билет, но что-то его не видно, билета. Он приглашал большинство наших на 27-е днем, на генеральную, но ни М.С., ни Марков – те, о ком я знаю, т.к. они по</w:t>
      </w:r>
      <w:r>
        <w:rPr>
          <w:rFonts w:eastAsia="Times New Roman"/>
          <w:sz w:val="16"/>
          <w:szCs w:val="16"/>
        </w:rPr>
        <w:softHyphen/>
        <w:t>мещаются “территориально” близ меня, – не согласились, предпочитая идти на Семенову.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675" w:name="bookmark1679"/>
      <w:r>
        <w:rPr>
          <w:rFonts w:eastAsia="Times New Roman"/>
          <w:sz w:val="16"/>
          <w:szCs w:val="16"/>
        </w:rPr>
        <w:lastRenderedPageBreak/>
        <w:t>М</w:t>
      </w:r>
      <w:bookmarkEnd w:id="1675"/>
      <w:r>
        <w:rPr>
          <w:rFonts w:eastAsia="Times New Roman"/>
          <w:sz w:val="16"/>
          <w:szCs w:val="16"/>
        </w:rPr>
        <w:t>арков чрезвычайно скептически отнесся к новой постановке в Малом – “Смена героев”, очень ругал пьесу, в должной мере – исполне-ние</w:t>
      </w:r>
      <w:r>
        <w:rPr>
          <w:rFonts w:eastAsia="Times New Roman"/>
          <w:sz w:val="16"/>
          <w:szCs w:val="16"/>
          <w:vertAlign w:val="superscript"/>
        </w:rPr>
        <w:t>1</w:t>
      </w:r>
      <w:r>
        <w:rPr>
          <w:rFonts w:eastAsia="Times New Roman"/>
          <w:sz w:val="16"/>
          <w:szCs w:val="16"/>
        </w:rPr>
        <w:t>. Не без издевательства рассказывал о премьере “Темпа” у вахтан-говцев</w:t>
      </w:r>
      <w:hyperlink w:anchor="bookmark4493" w:history="1">
        <w:r>
          <w:rPr>
            <w:rFonts w:eastAsia="Times New Roman"/>
            <w:sz w:val="16"/>
            <w:szCs w:val="16"/>
            <w:vertAlign w:val="superscript"/>
          </w:rPr>
          <w:t>2</w:t>
        </w:r>
      </w:hyperlink>
      <w:r>
        <w:rPr>
          <w:rFonts w:eastAsia="Times New Roman"/>
          <w:sz w:val="16"/>
          <w:szCs w:val="16"/>
        </w:rPr>
        <w:t>. И вообще говорит, что московский наш театральный сезон в смысле репертуара будет ужасен и беспросветен.</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Правда, чудесный день был сегодня?</w:t>
      </w:r>
    </w:p>
    <w:p w:rsidR="00DD4130" w:rsidRDefault="006C0410">
      <w:pPr>
        <w:shd w:val="clear" w:color="auto" w:fill="FFFFFF"/>
        <w:spacing w:before="43" w:line="216" w:lineRule="exact"/>
        <w:ind w:firstLine="394"/>
        <w:jc w:val="both"/>
      </w:pPr>
      <w:r>
        <w:rPr>
          <w:rFonts w:eastAsia="Times New Roman"/>
          <w:sz w:val="16"/>
          <w:szCs w:val="16"/>
        </w:rPr>
        <w:t>Завтра в 3.30 (после балета?!) заседание худ. совещания – про</w:t>
      </w:r>
      <w:r>
        <w:rPr>
          <w:rFonts w:eastAsia="Times New Roman"/>
          <w:sz w:val="16"/>
          <w:szCs w:val="16"/>
        </w:rPr>
        <w:softHyphen/>
        <w:t>смотр макета “Дерзости” и обсуждение горчаковского плана поста</w:t>
      </w:r>
      <w:r>
        <w:rPr>
          <w:rFonts w:eastAsia="Times New Roman"/>
          <w:sz w:val="16"/>
          <w:szCs w:val="16"/>
        </w:rPr>
        <w:softHyphen/>
        <w:t>новки.</w:t>
      </w:r>
    </w:p>
    <w:p w:rsidR="00DD4130" w:rsidRDefault="00DD4130">
      <w:pPr>
        <w:shd w:val="clear" w:color="auto" w:fill="FFFFFF"/>
        <w:spacing w:before="144" w:line="336" w:lineRule="exact"/>
      </w:pPr>
      <w:hyperlink w:anchor="bookmark4494" w:history="1">
        <w:bookmarkStart w:id="1676" w:name="bookmark1680"/>
        <w:r w:rsidR="006C0410">
          <w:rPr>
            <w:sz w:val="16"/>
            <w:szCs w:val="16"/>
          </w:rPr>
          <w:t>1</w:t>
        </w:r>
        <w:bookmarkEnd w:id="1676"/>
        <w:r w:rsidR="006C0410">
          <w:rPr>
            <w:sz w:val="16"/>
            <w:szCs w:val="16"/>
          </w:rPr>
          <w:t>82</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 xml:space="preserve">Москва, </w:t>
      </w:r>
      <w:r>
        <w:rPr>
          <w:rFonts w:eastAsia="Times New Roman"/>
          <w:sz w:val="16"/>
          <w:szCs w:val="16"/>
          <w:lang w:val="en-US"/>
        </w:rPr>
        <w:t xml:space="preserve">28/XI 1930 </w:t>
      </w:r>
      <w:r>
        <w:rPr>
          <w:rFonts w:eastAsia="Times New Roman"/>
          <w:sz w:val="16"/>
          <w:szCs w:val="16"/>
        </w:rPr>
        <w:t>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Посылаю Вам письмецо Сахновского. Как видите, Ваши строки о “Мертвых душах” уже дошли по назначению.</w:t>
      </w:r>
    </w:p>
    <w:p w:rsidR="00DD4130" w:rsidRDefault="006C0410">
      <w:pPr>
        <w:shd w:val="clear" w:color="auto" w:fill="FFFFFF"/>
        <w:spacing w:line="202" w:lineRule="exact"/>
        <w:ind w:firstLine="394"/>
        <w:jc w:val="both"/>
      </w:pPr>
      <w:bookmarkStart w:id="1677" w:name="bookmark1681"/>
      <w:r>
        <w:rPr>
          <w:rFonts w:eastAsia="Times New Roman"/>
          <w:sz w:val="16"/>
          <w:szCs w:val="16"/>
        </w:rPr>
        <w:t>О</w:t>
      </w:r>
      <w:bookmarkEnd w:id="1677"/>
      <w:r>
        <w:rPr>
          <w:rFonts w:eastAsia="Times New Roman"/>
          <w:sz w:val="16"/>
          <w:szCs w:val="16"/>
        </w:rPr>
        <w:t xml:space="preserve"> “Хозяйке гостиницы” сказала М. С-чу, он очень доволен, что Вы так решили, и направил меня сказать о Вашем мнении Еланской, которая и обращалась к нему с вопросом о “Хозяйке”</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Деньги за квартиру будут внесены соответствующим перечисле</w:t>
      </w:r>
      <w:r>
        <w:rPr>
          <w:rFonts w:eastAsia="Times New Roman"/>
          <w:sz w:val="16"/>
          <w:szCs w:val="16"/>
        </w:rPr>
        <w:softHyphen/>
        <w:t>нием сумм. Прошу и дальнейшие счета этого рода направлять мне.</w:t>
      </w:r>
    </w:p>
    <w:p w:rsidR="00DD4130" w:rsidRDefault="006C0410">
      <w:pPr>
        <w:shd w:val="clear" w:color="auto" w:fill="FFFFFF"/>
        <w:spacing w:line="202" w:lineRule="exact"/>
        <w:ind w:firstLine="394"/>
        <w:jc w:val="both"/>
      </w:pPr>
      <w:bookmarkStart w:id="1678" w:name="bookmark1682"/>
      <w:r>
        <w:rPr>
          <w:rFonts w:eastAsia="Times New Roman"/>
          <w:sz w:val="16"/>
          <w:szCs w:val="16"/>
        </w:rPr>
        <w:t>П</w:t>
      </w:r>
      <w:bookmarkEnd w:id="1678"/>
      <w:r>
        <w:rPr>
          <w:rFonts w:eastAsia="Times New Roman"/>
          <w:sz w:val="16"/>
          <w:szCs w:val="16"/>
        </w:rPr>
        <w:t>осылаю Вам текст бумаги о Грибове, которую худ. совещание подает М. С-чу. М.С. принял Грибова и после разговора с ним говорил мне, что у него осталось хорошее впечатление от Грибова и что до сих пор он судил о нем неверно, расценивая его как легкомысленно отно</w:t>
      </w:r>
      <w:r>
        <w:rPr>
          <w:rFonts w:eastAsia="Times New Roman"/>
          <w:sz w:val="16"/>
          <w:szCs w:val="16"/>
        </w:rPr>
        <w:softHyphen/>
        <w:t>сящегося к театру человека. Так что М.С. вчера после заседания худ. совещания сам напомнил Москвину, что – будет или не будет бумага о Грибове, т.к. срок его пребывания в театре по постановлению кончается 1-го декабря.</w:t>
      </w:r>
    </w:p>
    <w:p w:rsidR="00DD4130" w:rsidRDefault="006C0410">
      <w:pPr>
        <w:shd w:val="clear" w:color="auto" w:fill="FFFFFF"/>
        <w:spacing w:line="202" w:lineRule="exact"/>
        <w:ind w:firstLine="394"/>
        <w:jc w:val="both"/>
      </w:pPr>
      <w:bookmarkStart w:id="1679" w:name="bookmark1683"/>
      <w:r>
        <w:rPr>
          <w:rFonts w:eastAsia="Times New Roman"/>
          <w:sz w:val="16"/>
          <w:szCs w:val="16"/>
        </w:rPr>
        <w:t>З</w:t>
      </w:r>
      <w:bookmarkEnd w:id="1679"/>
      <w:r>
        <w:rPr>
          <w:rFonts w:eastAsia="Times New Roman"/>
          <w:sz w:val="16"/>
          <w:szCs w:val="16"/>
        </w:rPr>
        <w:t>аметка о Леонидове. Дело в том, что некий аноним поместил в стенгазете свои рассуждения, что в размышлениях о сокращении бюд</w:t>
      </w:r>
      <w:r>
        <w:rPr>
          <w:rFonts w:eastAsia="Times New Roman"/>
          <w:sz w:val="16"/>
          <w:szCs w:val="16"/>
        </w:rPr>
        <w:softHyphen/>
        <w:t>жета он не мог не остановиться на том факте, что Леонидов получает 700 р., а играет только один “Вишневый сад”. А что будет, если “Виш</w:t>
      </w:r>
      <w:r>
        <w:rPr>
          <w:rFonts w:eastAsia="Times New Roman"/>
          <w:sz w:val="16"/>
          <w:szCs w:val="16"/>
        </w:rPr>
        <w:softHyphen/>
        <w:t>невый” не будет в репертуаре? Так как в заметке проскользнул намек на “подобных стариков”, в котором усмотрели опасность для Раевской, Вишневского, то худ. совещание поставило вопрос о необходимости от</w:t>
      </w:r>
      <w:r>
        <w:rPr>
          <w:rFonts w:eastAsia="Times New Roman"/>
          <w:sz w:val="16"/>
          <w:szCs w:val="16"/>
        </w:rPr>
        <w:softHyphen/>
        <w:t>вета со стороны дирекции. Сегодня и установлен текст, прилагаемый при этом</w:t>
      </w:r>
      <w:hyperlink w:anchor="bookmark4495"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1680" w:name="bookmark1684"/>
      <w:r>
        <w:rPr>
          <w:rFonts w:eastAsia="Times New Roman"/>
          <w:sz w:val="16"/>
          <w:szCs w:val="16"/>
        </w:rPr>
        <w:t>Н</w:t>
      </w:r>
      <w:bookmarkEnd w:id="1680"/>
      <w:r>
        <w:rPr>
          <w:rFonts w:eastAsia="Times New Roman"/>
          <w:sz w:val="16"/>
          <w:szCs w:val="16"/>
        </w:rPr>
        <w:t>а вчерашнем заседании худ. совещания обсуждение режиссер</w:t>
      </w:r>
      <w:r>
        <w:rPr>
          <w:rFonts w:eastAsia="Times New Roman"/>
          <w:sz w:val="16"/>
          <w:szCs w:val="16"/>
        </w:rPr>
        <w:softHyphen/>
        <w:t>ского плана “Дерзости” прошло без серьезных возражений и М.С. ре</w:t>
      </w:r>
      <w:r>
        <w:rPr>
          <w:rFonts w:eastAsia="Times New Roman"/>
          <w:sz w:val="16"/>
          <w:szCs w:val="16"/>
        </w:rPr>
        <w:softHyphen/>
        <w:t>зюмировал, что только так и следует ставить эту пьесу, как предлагает режиссура (Горчаков, кот. сделал обстоятельный доклад). Что же ка</w:t>
      </w:r>
      <w:r>
        <w:rPr>
          <w:rFonts w:eastAsia="Times New Roman"/>
          <w:sz w:val="16"/>
          <w:szCs w:val="16"/>
        </w:rPr>
        <w:softHyphen/>
        <w:t>сается макетов, то первое действие (внутренность трактира, отданного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681" w:name="bookmark1685"/>
      <w:r>
        <w:rPr>
          <w:rFonts w:eastAsia="Times New Roman"/>
          <w:sz w:val="16"/>
          <w:szCs w:val="16"/>
        </w:rPr>
        <w:lastRenderedPageBreak/>
        <w:t>п</w:t>
      </w:r>
      <w:bookmarkEnd w:id="1681"/>
      <w:r>
        <w:rPr>
          <w:rFonts w:eastAsia="Times New Roman"/>
          <w:sz w:val="16"/>
          <w:szCs w:val="16"/>
        </w:rPr>
        <w:t>од коммуну) сразу вызвало некоторые возражения, кот. углубились после того, что были показаны следующие, очень удачные макеты. Вер</w:t>
      </w:r>
      <w:r>
        <w:rPr>
          <w:rFonts w:eastAsia="Times New Roman"/>
          <w:sz w:val="16"/>
          <w:szCs w:val="16"/>
        </w:rPr>
        <w:softHyphen/>
        <w:t>нее, больше всего пленили не макеты, а эскизы. Макеты же делал не сам художник, а у нас в мастерской (Сенаторов, вероятно), и они не всегда точно совпадают с рисунком художника. А именно в рисунке и есть прелесть, и от нарушений он ее теряет. Даже и вызвавшее сомнение в макете 1-е действие в рисунке было почти одобрено. Но все же в ре</w:t>
      </w:r>
      <w:r>
        <w:rPr>
          <w:rFonts w:eastAsia="Times New Roman"/>
          <w:sz w:val="16"/>
          <w:szCs w:val="16"/>
        </w:rPr>
        <w:softHyphen/>
        <w:t>шении указывается, что в разрешении установки 1-го действия (вернее, 1-й картины) художнику надо идти от последующих картин. Горчаков объясняет неинтересность 1-й картины тем, что он с нее начал, а он в те</w:t>
      </w:r>
      <w:r>
        <w:rPr>
          <w:rFonts w:eastAsia="Times New Roman"/>
          <w:sz w:val="16"/>
          <w:szCs w:val="16"/>
        </w:rPr>
        <w:softHyphen/>
        <w:t>атре художник неопытный (Ротов, карикатурист), дальше же ему стано</w:t>
      </w:r>
      <w:r>
        <w:rPr>
          <w:rFonts w:eastAsia="Times New Roman"/>
          <w:sz w:val="16"/>
          <w:szCs w:val="16"/>
        </w:rPr>
        <w:softHyphen/>
        <w:t>вилось все легче и легче работать. Мне кажется, что Вам эскизы должны непременно понравиться. Чем-то он напоминает Вильямса, но острее его, и тоньше, и не такой бытовой (и Вильямс, конечно, бытовой толь</w:t>
      </w:r>
      <w:r>
        <w:rPr>
          <w:rFonts w:eastAsia="Times New Roman"/>
          <w:sz w:val="16"/>
          <w:szCs w:val="16"/>
        </w:rPr>
        <w:softHyphen/>
        <w:t>ко относительно). Я бы боялась так безапелляционно высказывать свое личное мнение, но я его проверила у Маркова, и он со мной согласился.</w:t>
      </w:r>
    </w:p>
    <w:p w:rsidR="00DD4130" w:rsidRDefault="006C0410">
      <w:pPr>
        <w:shd w:val="clear" w:color="auto" w:fill="FFFFFF"/>
        <w:spacing w:before="48" w:line="216" w:lineRule="exact"/>
        <w:ind w:firstLine="398"/>
        <w:jc w:val="both"/>
      </w:pPr>
      <w:r>
        <w:rPr>
          <w:rFonts w:eastAsia="Times New Roman"/>
          <w:sz w:val="16"/>
          <w:szCs w:val="16"/>
        </w:rPr>
        <w:t>Милый Владимир Иванович, всего хорошего. Все больше и больше хочется Вас видеть. Если б я знала, в котором часу Вы гу</w:t>
      </w:r>
      <w:r>
        <w:rPr>
          <w:rFonts w:eastAsia="Times New Roman"/>
          <w:sz w:val="16"/>
          <w:szCs w:val="16"/>
        </w:rPr>
        <w:softHyphen/>
        <w:t>ляете, я бы завтра (у меня выходной день) пошла бы посмотреть на Вас издали – как Вы гуляете.</w:t>
      </w:r>
    </w:p>
    <w:p w:rsidR="00DD4130" w:rsidRDefault="00DD4130">
      <w:pPr>
        <w:shd w:val="clear" w:color="auto" w:fill="FFFFFF"/>
        <w:spacing w:before="144" w:line="331" w:lineRule="exact"/>
      </w:pPr>
      <w:hyperlink w:anchor="bookmark4496" w:history="1">
        <w:bookmarkStart w:id="1682" w:name="bookmark1686"/>
        <w:r w:rsidR="006C0410">
          <w:rPr>
            <w:sz w:val="16"/>
            <w:szCs w:val="16"/>
          </w:rPr>
          <w:t>1</w:t>
        </w:r>
        <w:bookmarkEnd w:id="1682"/>
        <w:r w:rsidR="006C0410">
          <w:rPr>
            <w:sz w:val="16"/>
            <w:szCs w:val="16"/>
          </w:rPr>
          <w:t>83</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Москва, 30 ноября 1930 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1683" w:name="bookmark1687"/>
      <w:r>
        <w:rPr>
          <w:rFonts w:eastAsia="Times New Roman"/>
          <w:sz w:val="16"/>
          <w:szCs w:val="16"/>
        </w:rPr>
        <w:t>П</w:t>
      </w:r>
      <w:bookmarkEnd w:id="1683"/>
      <w:r>
        <w:rPr>
          <w:rFonts w:eastAsia="Times New Roman"/>
          <w:sz w:val="16"/>
          <w:szCs w:val="16"/>
        </w:rPr>
        <w:t>осылаю Вам письмо Нины Ник. относительно дублерства в “На</w:t>
      </w:r>
      <w:r>
        <w:rPr>
          <w:rFonts w:eastAsia="Times New Roman"/>
          <w:sz w:val="16"/>
          <w:szCs w:val="16"/>
        </w:rPr>
        <w:softHyphen/>
        <w:t>шей молодости”, план репетиций “Хлеба” и выпущенное вчера в связи с выпуском “Хлеба” распоряжение, которое (я говорю про распор. № 117, конечно) вызвало в нашей среде немало обсуждений. Многое здесь не</w:t>
      </w:r>
      <w:r>
        <w:rPr>
          <w:rFonts w:eastAsia="Times New Roman"/>
          <w:sz w:val="16"/>
          <w:szCs w:val="16"/>
        </w:rPr>
        <w:softHyphen/>
        <w:t>ожиданно. В свое время, при Ник. Вас. Егорове, все время кололи тем, что в адм.-фин. аппарате есть заведующий и его помощник, хотя до</w:t>
      </w:r>
      <w:r>
        <w:rPr>
          <w:rFonts w:eastAsia="Times New Roman"/>
          <w:sz w:val="16"/>
          <w:szCs w:val="16"/>
        </w:rPr>
        <w:softHyphen/>
        <w:t>вольно одного заведующего. Теперь помощник оказался нужен. Этим постановлением Прокуронов выдвигается на высокое место, т.к. явля</w:t>
      </w:r>
      <w:r>
        <w:rPr>
          <w:rFonts w:eastAsia="Times New Roman"/>
          <w:sz w:val="16"/>
          <w:szCs w:val="16"/>
        </w:rPr>
        <w:softHyphen/>
        <w:t>ется начальником и Феди, и Серг. Ал-дровича. Еще несообразность: когда Прокуронова назначили на Малую сцену, то, дав ему одинаковый оклад с Федей (180 р. против 120-ти, получавшихся Гедике), назвали его должность не “инспектор”, а администратор. Теперь же снова всплы</w:t>
      </w:r>
      <w:r>
        <w:rPr>
          <w:rFonts w:eastAsia="Times New Roman"/>
          <w:sz w:val="16"/>
          <w:szCs w:val="16"/>
        </w:rPr>
        <w:softHyphen/>
        <w:t>вает “инспектор”. Впечатление от этого такое: у нас нет должностей, а есть лица. Название должности зависит от того, какое лицо занимает ее. Просеков – молодой, приятный малый, служит у нас в бутафорах. Член партии или комсомола – не знаю точно, к комсомолу я его могу причислить по его молодости.</w:t>
      </w:r>
    </w:p>
    <w:p w:rsidR="00DD4130" w:rsidRDefault="006C0410">
      <w:pPr>
        <w:shd w:val="clear" w:color="auto" w:fill="FFFFFF"/>
        <w:spacing w:line="202" w:lineRule="exact"/>
        <w:ind w:firstLine="398"/>
        <w:jc w:val="both"/>
      </w:pPr>
      <w:r>
        <w:rPr>
          <w:rFonts w:eastAsia="Times New Roman"/>
          <w:sz w:val="16"/>
          <w:szCs w:val="16"/>
        </w:rPr>
        <w:t>На Мижуева М.С. решил назначить Калужского, т.к. находит, что Орлов слишком перегружен.</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У нас вывешено объявление, милый Владимир Иванович, что можно получать свои облигации 3-го займа индустриализации из нашей кассы при предъявлении закрепительных талонов. Если у Вас эти тало</w:t>
      </w:r>
      <w:r>
        <w:rPr>
          <w:rFonts w:eastAsia="Times New Roman"/>
          <w:sz w:val="16"/>
          <w:szCs w:val="16"/>
        </w:rPr>
        <w:softHyphen/>
        <w:t>ны дома, пришлите мне их, пожалуйста, я их обменяю.</w:t>
      </w:r>
    </w:p>
    <w:p w:rsidR="00DD4130" w:rsidRDefault="006C0410">
      <w:pPr>
        <w:shd w:val="clear" w:color="auto" w:fill="FFFFFF"/>
        <w:spacing w:line="202" w:lineRule="exact"/>
        <w:ind w:firstLine="394"/>
        <w:jc w:val="both"/>
      </w:pPr>
      <w:r>
        <w:rPr>
          <w:rFonts w:eastAsia="Times New Roman"/>
          <w:sz w:val="16"/>
          <w:szCs w:val="16"/>
        </w:rPr>
        <w:t>Письма Ваши Андр. С-чу и Ав. Софр. я переслала по назначению и по телефону известила о посылке секретарей. Андр. Серг. сейчас нет в Москве, он приедет через несколько дней.</w:t>
      </w:r>
    </w:p>
    <w:p w:rsidR="00DD4130" w:rsidRDefault="006C0410">
      <w:pPr>
        <w:shd w:val="clear" w:color="auto" w:fill="FFFFFF"/>
        <w:spacing w:line="202" w:lineRule="exact"/>
        <w:ind w:firstLine="394"/>
        <w:jc w:val="both"/>
      </w:pPr>
      <w:r>
        <w:rPr>
          <w:rFonts w:eastAsia="Times New Roman"/>
          <w:sz w:val="16"/>
          <w:szCs w:val="16"/>
        </w:rPr>
        <w:t xml:space="preserve">Положение с выплатой зарплаты остается все так же грустным. Банк сегодня сообщил, что за 1-ю половину ноября сейчас получат только рабочие (платили им как раз сегодня), все же остальные – не раньше </w:t>
      </w:r>
      <w:r>
        <w:rPr>
          <w:rFonts w:eastAsia="Times New Roman"/>
          <w:sz w:val="16"/>
          <w:szCs w:val="16"/>
          <w:lang w:val="en-US"/>
        </w:rPr>
        <w:t xml:space="preserve">10/XII. </w:t>
      </w:r>
      <w:r>
        <w:rPr>
          <w:rFonts w:eastAsia="Times New Roman"/>
          <w:sz w:val="16"/>
          <w:szCs w:val="16"/>
        </w:rPr>
        <w:t>М.С. негодует, вызывал к себе представителей местко</w:t>
      </w:r>
      <w:r>
        <w:rPr>
          <w:rFonts w:eastAsia="Times New Roman"/>
          <w:sz w:val="16"/>
          <w:szCs w:val="16"/>
        </w:rPr>
        <w:softHyphen/>
        <w:t>ма, а затем дал распоряжение нашей финчасти выплатить из кассовой выручки жалованье за 1-ю половину ноября актерам, получающим до 80 руб. Вероятно, М.С. поедет в Главискусство доказывать совершенно недопустимое отношение к работникам театров.</w:t>
      </w:r>
    </w:p>
    <w:p w:rsidR="00DD4130" w:rsidRDefault="006C0410">
      <w:pPr>
        <w:shd w:val="clear" w:color="auto" w:fill="FFFFFF"/>
        <w:spacing w:line="202" w:lineRule="exact"/>
        <w:ind w:firstLine="394"/>
        <w:jc w:val="both"/>
      </w:pPr>
      <w:r>
        <w:rPr>
          <w:rFonts w:eastAsia="Times New Roman"/>
          <w:sz w:val="16"/>
          <w:szCs w:val="16"/>
        </w:rPr>
        <w:t>Завтра у нас общее собрание – доклад М.С. о работе Моссовета, а затем выборы в Худполитсовет от работников театра. Пленум совета назначается на 6-е декабря в 7 час. вечера.</w:t>
      </w:r>
    </w:p>
    <w:p w:rsidR="00DD4130" w:rsidRDefault="006C0410">
      <w:pPr>
        <w:shd w:val="clear" w:color="auto" w:fill="FFFFFF"/>
        <w:spacing w:line="202" w:lineRule="exact"/>
        <w:ind w:left="394"/>
      </w:pPr>
      <w:r>
        <w:rPr>
          <w:rFonts w:eastAsia="Times New Roman"/>
          <w:sz w:val="16"/>
          <w:szCs w:val="16"/>
        </w:rPr>
        <w:t>Вот так мы и поживаем.</w:t>
      </w:r>
    </w:p>
    <w:p w:rsidR="00DD4130" w:rsidRDefault="006C0410">
      <w:pPr>
        <w:shd w:val="clear" w:color="auto" w:fill="FFFFFF"/>
        <w:spacing w:before="43" w:line="216" w:lineRule="exact"/>
        <w:ind w:firstLine="394"/>
        <w:jc w:val="both"/>
      </w:pPr>
      <w:bookmarkStart w:id="1684" w:name="bookmark1688"/>
      <w:r>
        <w:rPr>
          <w:rFonts w:eastAsia="Times New Roman"/>
          <w:sz w:val="18"/>
          <w:szCs w:val="18"/>
        </w:rPr>
        <w:t>Д</w:t>
      </w:r>
      <w:bookmarkEnd w:id="1684"/>
      <w:r>
        <w:rPr>
          <w:rFonts w:eastAsia="Times New Roman"/>
          <w:sz w:val="18"/>
          <w:szCs w:val="18"/>
        </w:rPr>
        <w:t>а, 28-го я была на премьере “Светите, звезды”</w:t>
      </w:r>
      <w:hyperlink w:anchor="bookmark4497" w:history="1">
        <w:r>
          <w:rPr>
            <w:rFonts w:eastAsia="Times New Roman"/>
            <w:sz w:val="18"/>
            <w:szCs w:val="18"/>
            <w:vertAlign w:val="superscript"/>
          </w:rPr>
          <w:t>1</w:t>
        </w:r>
      </w:hyperlink>
      <w:r>
        <w:rPr>
          <w:rFonts w:eastAsia="Times New Roman"/>
          <w:sz w:val="18"/>
          <w:szCs w:val="18"/>
        </w:rPr>
        <w:t xml:space="preserve">. Конечно, как всегда, были аплодисменты, почти овации, но явно – успеха не </w:t>
      </w:r>
      <w:r>
        <w:rPr>
          <w:rFonts w:eastAsia="Times New Roman"/>
          <w:spacing w:val="-2"/>
          <w:sz w:val="18"/>
          <w:szCs w:val="18"/>
        </w:rPr>
        <w:t xml:space="preserve">было. Спектакль – типичный для МХТ 2-го, пьеса неинтересная, все </w:t>
      </w:r>
      <w:r>
        <w:rPr>
          <w:rFonts w:eastAsia="Times New Roman"/>
          <w:spacing w:val="-1"/>
          <w:sz w:val="18"/>
          <w:szCs w:val="18"/>
        </w:rPr>
        <w:t>понятно с первого действия. Интрига кончается в 3-м действии. Но существует еще 4-е, состоящее из трех картин. Каждая из этих кар</w:t>
      </w:r>
      <w:r>
        <w:rPr>
          <w:rFonts w:eastAsia="Times New Roman"/>
          <w:spacing w:val="-1"/>
          <w:sz w:val="18"/>
          <w:szCs w:val="18"/>
        </w:rPr>
        <w:softHyphen/>
      </w:r>
      <w:r>
        <w:rPr>
          <w:rFonts w:eastAsia="Times New Roman"/>
          <w:sz w:val="18"/>
          <w:szCs w:val="18"/>
        </w:rPr>
        <w:t>тин кончается так, что ее можно считать концом пьесы. Поэтому публика вскакивала и бросалась к выходу после каждой картины 4-го акта, равно как и сочла концом спектакля 3-й акт, но все было напрасно: приходилось возвращаться на свои места и смотреть спектакль дальше. Конец пришелся в четверть первого – спектакль очень длинный. Художник – Дмитриев. У него есть удачные мо</w:t>
      </w:r>
      <w:r>
        <w:rPr>
          <w:rFonts w:eastAsia="Times New Roman"/>
          <w:sz w:val="18"/>
          <w:szCs w:val="18"/>
        </w:rPr>
        <w:softHyphen/>
      </w:r>
      <w:r>
        <w:rPr>
          <w:rFonts w:eastAsia="Times New Roman"/>
          <w:spacing w:val="-2"/>
          <w:sz w:val="18"/>
          <w:szCs w:val="18"/>
        </w:rPr>
        <w:t xml:space="preserve">менты, лучшие – один напоминает чем-то “Северный ветер”, другой </w:t>
      </w:r>
      <w:r>
        <w:rPr>
          <w:rFonts w:eastAsia="Times New Roman"/>
          <w:sz w:val="18"/>
          <w:szCs w:val="18"/>
        </w:rPr>
        <w:t>эскиз ко 2-му акту “Бега” – вокзал (а может быть, это мне показа</w:t>
      </w:r>
      <w:r>
        <w:rPr>
          <w:rFonts w:eastAsia="Times New Roman"/>
          <w:sz w:val="18"/>
          <w:szCs w:val="18"/>
        </w:rPr>
        <w:softHyphen/>
      </w:r>
      <w:r>
        <w:rPr>
          <w:rFonts w:eastAsia="Times New Roman"/>
          <w:spacing w:val="-1"/>
          <w:sz w:val="18"/>
          <w:szCs w:val="18"/>
        </w:rPr>
        <w:t xml:space="preserve">лось, т.к. я так представляла себе вокзал в “Беге”). О пенсии ничего </w:t>
      </w:r>
      <w:r>
        <w:rPr>
          <w:rFonts w:eastAsia="Times New Roman"/>
          <w:sz w:val="18"/>
          <w:szCs w:val="18"/>
        </w:rPr>
        <w:t>не слыхать. Будем завтра звонить в Наркомфин. Хотя по тепереш</w:t>
      </w:r>
      <w:r>
        <w:rPr>
          <w:rFonts w:eastAsia="Times New Roman"/>
          <w:sz w:val="18"/>
          <w:szCs w:val="18"/>
        </w:rPr>
        <w:softHyphen/>
        <w:t>нему положению вряд ли можно ждать присылки. Посылаю Вам, милый Владимир Иванович, материалы о Муз. театре, переданные мне сегодня для Вас нашим музеем.</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[1931]</w:t>
      </w:r>
    </w:p>
    <w:p w:rsidR="00DD4130" w:rsidRDefault="00DD4130">
      <w:pPr>
        <w:shd w:val="clear" w:color="auto" w:fill="FFFFFF"/>
        <w:spacing w:before="365" w:line="331" w:lineRule="exact"/>
      </w:pPr>
      <w:hyperlink w:anchor="bookmark4498" w:history="1">
        <w:bookmarkStart w:id="1685" w:name="bookmark1689"/>
        <w:r w:rsidR="006C0410">
          <w:t>1</w:t>
        </w:r>
        <w:bookmarkEnd w:id="1685"/>
        <w:r w:rsidR="006C0410">
          <w:t>84</w:t>
        </w:r>
      </w:hyperlink>
      <w:r w:rsidR="006C0410">
        <w:t>.</w:t>
      </w:r>
    </w:p>
    <w:p w:rsidR="00DD4130" w:rsidRDefault="006C0410">
      <w:pPr>
        <w:shd w:val="clear" w:color="auto" w:fill="FFFFFF"/>
        <w:spacing w:line="331" w:lineRule="exact"/>
        <w:jc w:val="right"/>
      </w:pPr>
      <w:r>
        <w:rPr>
          <w:rFonts w:eastAsia="Times New Roman"/>
          <w:sz w:val="16"/>
          <w:szCs w:val="16"/>
        </w:rPr>
        <w:t>Москва, 1 января 1931 г.</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Спасибо за письмо. Вы в своем пожелании мне угадали самую страстную мою мечту на этот год – поехать за границу и увидать своих. Если б это исполнилось! Вот получила от Вас добрые строки и хожу сегодня как именинница!</w:t>
      </w:r>
    </w:p>
    <w:p w:rsidR="00DD4130" w:rsidRDefault="006C0410">
      <w:pPr>
        <w:shd w:val="clear" w:color="auto" w:fill="FFFFFF"/>
        <w:spacing w:line="202" w:lineRule="exact"/>
        <w:ind w:firstLine="398"/>
        <w:jc w:val="both"/>
      </w:pPr>
      <w:bookmarkStart w:id="1686" w:name="bookmark1690"/>
      <w:r>
        <w:rPr>
          <w:rFonts w:eastAsia="Times New Roman"/>
          <w:sz w:val="16"/>
          <w:szCs w:val="16"/>
        </w:rPr>
        <w:t>А</w:t>
      </w:r>
      <w:bookmarkEnd w:id="1686"/>
      <w:r>
        <w:rPr>
          <w:rFonts w:eastAsia="Times New Roman"/>
          <w:sz w:val="16"/>
          <w:szCs w:val="16"/>
        </w:rPr>
        <w:t xml:space="preserve"> вчера ночью, почти в полночь, я была у двери Вашей квартиры. Я шла к знакомым на встречу Нового года на Малую Никитскую и сама вложила письмо в щелку Вашей двери. А какое было искушение – по</w:t>
      </w:r>
      <w:r>
        <w:rPr>
          <w:rFonts w:eastAsia="Times New Roman"/>
          <w:sz w:val="16"/>
          <w:szCs w:val="16"/>
        </w:rPr>
        <w:softHyphen/>
        <w:t>звонить, войти, может быть – увидеть на минутку Вас. Побоялась, что это будет назойливо и бестактно.</w:t>
      </w:r>
    </w:p>
    <w:p w:rsidR="00DD4130" w:rsidRDefault="006C0410">
      <w:pPr>
        <w:shd w:val="clear" w:color="auto" w:fill="FFFFFF"/>
        <w:spacing w:line="202" w:lineRule="exact"/>
        <w:ind w:firstLine="398"/>
        <w:jc w:val="both"/>
      </w:pPr>
      <w:bookmarkStart w:id="1687" w:name="bookmark1691"/>
      <w:r>
        <w:rPr>
          <w:rFonts w:eastAsia="Times New Roman"/>
          <w:sz w:val="16"/>
          <w:szCs w:val="16"/>
        </w:rPr>
        <w:t>В</w:t>
      </w:r>
      <w:bookmarkEnd w:id="1687"/>
      <w:r>
        <w:rPr>
          <w:rFonts w:eastAsia="Times New Roman"/>
          <w:sz w:val="16"/>
          <w:szCs w:val="16"/>
        </w:rPr>
        <w:t>аши мысли о Погодине я передала М.С. и Маркову с Горчако</w:t>
      </w:r>
      <w:r>
        <w:rPr>
          <w:rFonts w:eastAsia="Times New Roman"/>
          <w:sz w:val="16"/>
          <w:szCs w:val="16"/>
        </w:rPr>
        <w:softHyphen/>
        <w:t>вым. Должна Вам сообщить, что Погодин сегодня позвонил и сказал, что просит передать это дело в Главискусство и Всероскомдрам, т.е. от</w:t>
      </w:r>
      <w:r>
        <w:rPr>
          <w:rFonts w:eastAsia="Times New Roman"/>
          <w:sz w:val="16"/>
          <w:szCs w:val="16"/>
        </w:rPr>
        <w:softHyphen/>
        <w:t>казался от представления переделок. Марков совершенно уверен в пра</w:t>
      </w:r>
      <w:r>
        <w:rPr>
          <w:rFonts w:eastAsia="Times New Roman"/>
          <w:sz w:val="16"/>
          <w:szCs w:val="16"/>
        </w:rPr>
        <w:softHyphen/>
        <w:t>воте требований театра. Завтра он окончательно средактирует бумагу в Главискусство, копию которой я пришлю Вам. Обстоятельства дела там будут изложены полностью</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1688" w:name="bookmark1692"/>
      <w:r>
        <w:rPr>
          <w:rFonts w:eastAsia="Times New Roman"/>
          <w:sz w:val="16"/>
          <w:szCs w:val="16"/>
        </w:rPr>
        <w:t>Я</w:t>
      </w:r>
      <w:bookmarkEnd w:id="1688"/>
      <w:r>
        <w:rPr>
          <w:rFonts w:eastAsia="Times New Roman"/>
          <w:sz w:val="16"/>
          <w:szCs w:val="16"/>
        </w:rPr>
        <w:t xml:space="preserve"> передала Рипси Ваши строки о деньгах. Она просила сообщить Вам, что она никак не думала, что Вы могли забыть про это. Она как раз на этих днях сдала К. С-чу полный денежный отчет со всеми докумен</w:t>
      </w:r>
      <w:r>
        <w:rPr>
          <w:rFonts w:eastAsia="Times New Roman"/>
          <w:sz w:val="16"/>
          <w:szCs w:val="16"/>
        </w:rPr>
        <w:softHyphen/>
        <w:t>тами и остатком денег, и – зная К.С., каков он в денежных делах, – спро</w:t>
      </w:r>
      <w:r>
        <w:rPr>
          <w:rFonts w:eastAsia="Times New Roman"/>
          <w:sz w:val="16"/>
          <w:szCs w:val="16"/>
        </w:rPr>
        <w:softHyphen/>
        <w:t>сила у меня, не говорили ли Вы мне чего-либо по этому поводу, только на тот случай, если К.С. ее что-либо спросит.</w:t>
      </w:r>
    </w:p>
    <w:p w:rsidR="00DD4130" w:rsidRDefault="006C0410">
      <w:pPr>
        <w:shd w:val="clear" w:color="auto" w:fill="FFFFFF"/>
        <w:spacing w:line="202" w:lineRule="exact"/>
        <w:ind w:firstLine="398"/>
        <w:jc w:val="both"/>
      </w:pPr>
      <w:bookmarkStart w:id="1689" w:name="bookmark1693"/>
      <w:r>
        <w:rPr>
          <w:rFonts w:eastAsia="Times New Roman"/>
          <w:sz w:val="16"/>
          <w:szCs w:val="16"/>
        </w:rPr>
        <w:t>Н</w:t>
      </w:r>
      <w:bookmarkEnd w:id="1689"/>
      <w:r>
        <w:rPr>
          <w:rFonts w:eastAsia="Times New Roman"/>
          <w:sz w:val="16"/>
          <w:szCs w:val="16"/>
        </w:rPr>
        <w:t>ик. Аф. просил Вам передать, что его хлопоты о пенсии Алексан</w:t>
      </w:r>
      <w:r>
        <w:rPr>
          <w:rFonts w:eastAsia="Times New Roman"/>
          <w:sz w:val="16"/>
          <w:szCs w:val="16"/>
        </w:rPr>
        <w:softHyphen/>
        <w:t>дровой Анне Ник. увенчались успехом: ей назначена пенсия в 70 руб., и как ему сказали – даже не со дня смерти, а с 1-го июля, считая, что он в это время заболел</w:t>
      </w:r>
      <w:hyperlink w:anchor="bookmark4499"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1690" w:name="bookmark1694"/>
      <w:r>
        <w:rPr>
          <w:rFonts w:eastAsia="Times New Roman"/>
          <w:sz w:val="16"/>
          <w:szCs w:val="16"/>
        </w:rPr>
        <w:t>С</w:t>
      </w:r>
      <w:bookmarkEnd w:id="1690"/>
      <w:r>
        <w:rPr>
          <w:rFonts w:eastAsia="Times New Roman"/>
          <w:sz w:val="16"/>
          <w:szCs w:val="16"/>
        </w:rPr>
        <w:t>егодня я отправила поздравительную телеграмму в ковенский Национальный театр драмы и оперы по поводу 10-летия его. Я сообщаю Вам это потому, что отклику нашему на этот юбилей как будто придано было большое значение. Знаю, что М. С-чу звонили из Наркоминдела, затем у него был референт по делам Литвы, к какому-то участию при</w:t>
      </w:r>
      <w:r>
        <w:rPr>
          <w:rFonts w:eastAsia="Times New Roman"/>
          <w:sz w:val="16"/>
          <w:szCs w:val="16"/>
        </w:rPr>
        <w:softHyphen/>
        <w:t>влекался Качалов, который должен был вчера днем быть в Литовском представительстве. У меня не было времени узнать подробности у Кача</w:t>
      </w:r>
      <w:r>
        <w:rPr>
          <w:rFonts w:eastAsia="Times New Roman"/>
          <w:sz w:val="16"/>
          <w:szCs w:val="16"/>
        </w:rPr>
        <w:softHyphen/>
        <w:t>лова, а М.С. мне сам не рассказал, чего они от нас ждут кроме телеграм</w:t>
      </w:r>
      <w:r>
        <w:rPr>
          <w:rFonts w:eastAsia="Times New Roman"/>
          <w:sz w:val="16"/>
          <w:szCs w:val="16"/>
        </w:rPr>
        <w:softHyphen/>
        <w:t>мы. Выступления Качалова?</w:t>
      </w:r>
      <w:hyperlink w:anchor="bookmark4500" w:history="1">
        <w:r>
          <w:rPr>
            <w:rFonts w:eastAsia="Times New Roman"/>
            <w:sz w:val="16"/>
            <w:szCs w:val="16"/>
            <w:vertAlign w:val="superscript"/>
          </w:rPr>
          <w:t>3</w:t>
        </w:r>
      </w:hyperlink>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Сегодня ко мне обратился секретарь нашего месткома с заявле</w:t>
      </w:r>
      <w:r>
        <w:rPr>
          <w:rFonts w:eastAsia="Times New Roman"/>
          <w:sz w:val="16"/>
          <w:szCs w:val="16"/>
        </w:rPr>
        <w:softHyphen/>
        <w:t>нием, что по оплошности до сих пор взнос в профсоюз с Вас взимался только с Вашего оклада по дирекции, т.е. с 750 руб., а не полностью со всего получаемого содержания, т.е. с 1 500 р., и что отныне по су</w:t>
      </w:r>
      <w:r>
        <w:rPr>
          <w:rFonts w:eastAsia="Times New Roman"/>
          <w:sz w:val="16"/>
          <w:szCs w:val="16"/>
        </w:rPr>
        <w:softHyphen/>
        <w:t>ществующему положению придется платить не 15, а 30 р. в месяц. Я попрошу нашего юрисконсульта проверить, верно ли этот товарищ трактует положение.</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как-то уж довольно давно я послала Вам две Ваши фотографии, с просьбой надписать их для Дорохина. Вам не хочется доставить ему эту радость? А то он уж меня спрашивал и, встречая, всегда глядит на меня с немым вопросом.</w:t>
      </w:r>
    </w:p>
    <w:p w:rsidR="00DD4130" w:rsidRDefault="006C0410">
      <w:pPr>
        <w:shd w:val="clear" w:color="auto" w:fill="FFFFFF"/>
        <w:spacing w:line="202" w:lineRule="exact"/>
        <w:ind w:firstLine="394"/>
        <w:jc w:val="both"/>
      </w:pPr>
      <w:r>
        <w:rPr>
          <w:rFonts w:eastAsia="Times New Roman"/>
          <w:sz w:val="16"/>
          <w:szCs w:val="16"/>
        </w:rPr>
        <w:t>Я получила письмо от В.А.Хлудовой, вероятно, получили и Вы. Она, уверенная, что я встречаю Новый год вместе с Вами, как прежде в театре, просит, чтоб я Вас непременно поздравила от нее и передала ее горячие пожелания здоровья и радости.</w:t>
      </w:r>
    </w:p>
    <w:p w:rsidR="00DD4130" w:rsidRDefault="006C0410">
      <w:pPr>
        <w:shd w:val="clear" w:color="auto" w:fill="FFFFFF"/>
        <w:spacing w:before="43"/>
        <w:ind w:left="394"/>
      </w:pPr>
      <w:r>
        <w:rPr>
          <w:rFonts w:eastAsia="Times New Roman"/>
          <w:sz w:val="16"/>
          <w:szCs w:val="16"/>
        </w:rPr>
        <w:t>Всего хорошего, милый, хороший Владимир Иванович.</w:t>
      </w:r>
    </w:p>
    <w:p w:rsidR="00DD4130" w:rsidRDefault="00DD4130">
      <w:pPr>
        <w:shd w:val="clear" w:color="auto" w:fill="FFFFFF"/>
        <w:spacing w:before="197"/>
      </w:pPr>
      <w:hyperlink w:anchor="bookmark4501" w:history="1">
        <w:bookmarkStart w:id="1691" w:name="bookmark1695"/>
        <w:r w:rsidR="006C0410">
          <w:rPr>
            <w:sz w:val="16"/>
            <w:szCs w:val="16"/>
          </w:rPr>
          <w:t>1</w:t>
        </w:r>
        <w:bookmarkEnd w:id="1691"/>
        <w:r w:rsidR="006C0410">
          <w:rPr>
            <w:sz w:val="16"/>
            <w:szCs w:val="16"/>
          </w:rPr>
          <w:t>85</w:t>
        </w:r>
      </w:hyperlink>
      <w:r w:rsidR="006C0410">
        <w:rPr>
          <w:sz w:val="16"/>
          <w:szCs w:val="16"/>
        </w:rPr>
        <w:t>.</w:t>
      </w:r>
    </w:p>
    <w:p w:rsidR="00DD4130" w:rsidRDefault="006C0410">
      <w:pPr>
        <w:shd w:val="clear" w:color="auto" w:fill="FFFFFF"/>
        <w:spacing w:before="77"/>
        <w:jc w:val="right"/>
      </w:pPr>
      <w:r>
        <w:rPr>
          <w:rFonts w:eastAsia="Times New Roman"/>
          <w:sz w:val="16"/>
          <w:szCs w:val="16"/>
        </w:rPr>
        <w:t>Москва, 6 января 1931 года</w:t>
      </w:r>
    </w:p>
    <w:p w:rsidR="00DD4130" w:rsidRDefault="006C0410">
      <w:pPr>
        <w:shd w:val="clear" w:color="auto" w:fill="FFFFFF"/>
        <w:spacing w:before="9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692" w:name="bookmark1696"/>
      <w:r>
        <w:rPr>
          <w:rFonts w:eastAsia="Times New Roman"/>
          <w:sz w:val="16"/>
          <w:szCs w:val="16"/>
        </w:rPr>
        <w:t>У</w:t>
      </w:r>
      <w:bookmarkEnd w:id="1692"/>
      <w:r>
        <w:rPr>
          <w:rFonts w:eastAsia="Times New Roman"/>
          <w:sz w:val="16"/>
          <w:szCs w:val="16"/>
        </w:rPr>
        <w:t xml:space="preserve"> нас очередная неприятность – откладывается премьера “Хлеба” с 15-го на 18-е. Афиши уже выпущены, еще вчера вечером Федя про</w:t>
      </w:r>
      <w:r>
        <w:rPr>
          <w:rFonts w:eastAsia="Times New Roman"/>
          <w:sz w:val="16"/>
          <w:szCs w:val="16"/>
        </w:rPr>
        <w:softHyphen/>
        <w:t>верял звонком к Калужскому: “Идет у вас “Хлеб”, можно на 15-е вы</w:t>
      </w:r>
      <w:r>
        <w:rPr>
          <w:rFonts w:eastAsia="Times New Roman"/>
          <w:sz w:val="16"/>
          <w:szCs w:val="16"/>
        </w:rPr>
        <w:softHyphen/>
        <w:t>пускать афишу?” Дело все в возобновившейся болезни Добронравова</w:t>
      </w:r>
      <w:r>
        <w:rPr>
          <w:rFonts w:eastAsia="Times New Roman"/>
          <w:sz w:val="16"/>
          <w:szCs w:val="16"/>
          <w:vertAlign w:val="superscript"/>
        </w:rPr>
        <w:t>1</w:t>
      </w:r>
      <w:r>
        <w:rPr>
          <w:rFonts w:eastAsia="Times New Roman"/>
          <w:sz w:val="16"/>
          <w:szCs w:val="16"/>
        </w:rPr>
        <w:t>. Ясно, что было безумием разрешить ему вчера играть “Горячее сердце”. Не понимаю даже, как никто из имеющих право голоса не предостерег М. С-ча, что не только не надо пробовать, не сможет ли Добронравов играть, а надо было запретить Добронравову и думать о спектакле. И как доктор Иверов так легкомысленно санкционировал его выход на спектакль! Словом, накануне спектакля у него было 37.1 – и это не по</w:t>
      </w:r>
      <w:r>
        <w:rPr>
          <w:rFonts w:eastAsia="Times New Roman"/>
          <w:sz w:val="16"/>
          <w:szCs w:val="16"/>
        </w:rPr>
        <w:softHyphen/>
        <w:t>казалось опасным, а сегодня у него 37.8, репетиции летят и путаются. “Хлеб” откладывается.</w:t>
      </w:r>
    </w:p>
    <w:p w:rsidR="00DD4130" w:rsidRDefault="006C0410">
      <w:pPr>
        <w:shd w:val="clear" w:color="auto" w:fill="FFFFFF"/>
        <w:spacing w:line="202" w:lineRule="exact"/>
        <w:ind w:firstLine="394"/>
        <w:jc w:val="both"/>
      </w:pPr>
      <w:bookmarkStart w:id="1693" w:name="bookmark1697"/>
      <w:r>
        <w:rPr>
          <w:rFonts w:eastAsia="Times New Roman"/>
          <w:sz w:val="16"/>
          <w:szCs w:val="16"/>
        </w:rPr>
        <w:t>З</w:t>
      </w:r>
      <w:bookmarkEnd w:id="1693"/>
      <w:r>
        <w:rPr>
          <w:rFonts w:eastAsia="Times New Roman"/>
          <w:sz w:val="16"/>
          <w:szCs w:val="16"/>
        </w:rPr>
        <w:t>аболел Марков – ангина, хотя на всякий случай взяли на иссле</w:t>
      </w:r>
      <w:r>
        <w:rPr>
          <w:rFonts w:eastAsia="Times New Roman"/>
          <w:sz w:val="16"/>
          <w:szCs w:val="16"/>
        </w:rPr>
        <w:softHyphen/>
        <w:t>дование мазок, нет ли дифтерита. Температура держится высокая, свы</w:t>
      </w:r>
      <w:r>
        <w:rPr>
          <w:rFonts w:eastAsia="Times New Roman"/>
          <w:sz w:val="16"/>
          <w:szCs w:val="16"/>
        </w:rPr>
        <w:softHyphen/>
        <w:t>ше 39, вот уж два дня. Очень болит горло, не спит ни минутки ночью, самочувствие плохое. Ангина ведь всегда почти проходит при высокой температуре и при отчаянном самочувствии. Его болезнь самым траги</w:t>
      </w:r>
      <w:r>
        <w:rPr>
          <w:rFonts w:eastAsia="Times New Roman"/>
          <w:sz w:val="16"/>
          <w:szCs w:val="16"/>
        </w:rPr>
        <w:softHyphen/>
        <w:t>ческим образом отразилась на работах по “Утру памяти 1905 г.”, работы по которому идут только в области подготовки сцен из “Матери”. Весь же литературный “монтаж”, который он должен был сделать для всех трех отделений, намечен вчерне, еще не готовится в чтении. Сегодня обратились к Булгакову с предложением, отложив напряженно работа-ющуюся им теперь роль Первого, приняться за это дело. Сахновский в громадном огорчении, т.к. ждет окончания работы Булгакова с нетер-</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694" w:name="bookmark1698"/>
      <w:r>
        <w:rPr>
          <w:rFonts w:eastAsia="Times New Roman"/>
          <w:sz w:val="16"/>
          <w:szCs w:val="16"/>
        </w:rPr>
        <w:lastRenderedPageBreak/>
        <w:t>п</w:t>
      </w:r>
      <w:bookmarkEnd w:id="1694"/>
      <w:r>
        <w:rPr>
          <w:rFonts w:eastAsia="Times New Roman"/>
          <w:sz w:val="16"/>
          <w:szCs w:val="16"/>
        </w:rPr>
        <w:t>ением. Булгаков теперь и на репетициях не бывает, по согласованию с Сахновским, чтобы усиленно работать над Первым, план роли которого у них как будто окончательно вырисовался и теперь надо его просто запечатлеть на бумаге</w:t>
      </w:r>
      <w:hyperlink w:anchor="bookmark4502" w:history="1">
        <w:r>
          <w:rPr>
            <w:rFonts w:eastAsia="Times New Roman"/>
            <w:sz w:val="16"/>
            <w:szCs w:val="16"/>
            <w:vertAlign w:val="superscript"/>
          </w:rPr>
          <w:t>2</w:t>
        </w:r>
      </w:hyperlink>
      <w:r>
        <w:rPr>
          <w:rFonts w:eastAsia="Times New Roman"/>
          <w:sz w:val="16"/>
          <w:szCs w:val="16"/>
        </w:rPr>
        <w:t>. Сахновский, вероятно, вскорости будет просить у Вас свидания, т.к. у него есть ряд вопросов к Вам и по поводу пьесы и ролей и по поводу заданий художнику. Возможно это свидание? Сахн. умоляет Вас не отказывать ему в свидании!</w:t>
      </w:r>
    </w:p>
    <w:p w:rsidR="00DD4130" w:rsidRDefault="006C0410">
      <w:pPr>
        <w:shd w:val="clear" w:color="auto" w:fill="FFFFFF"/>
        <w:spacing w:line="202" w:lineRule="exact"/>
        <w:ind w:firstLine="398"/>
        <w:jc w:val="both"/>
      </w:pPr>
      <w:bookmarkStart w:id="1695" w:name="bookmark1699"/>
      <w:r>
        <w:rPr>
          <w:rFonts w:eastAsia="Times New Roman"/>
          <w:sz w:val="16"/>
          <w:szCs w:val="16"/>
        </w:rPr>
        <w:t>В</w:t>
      </w:r>
      <w:bookmarkEnd w:id="1695"/>
      <w:r>
        <w:rPr>
          <w:rFonts w:eastAsia="Times New Roman"/>
          <w:sz w:val="16"/>
          <w:szCs w:val="16"/>
        </w:rPr>
        <w:t>опрос об установке на сцене “Утра” встал теперь тоже очень остро в связи с наползанием на него “Хлеба”, т.к. до сих пор “Утро” рассчитывало получить сцену с 15-го, а теперь получит только с 18-го. При сроке в одну неделю вообще – это сокращение более чем чувстви</w:t>
      </w:r>
      <w:r>
        <w:rPr>
          <w:rFonts w:eastAsia="Times New Roman"/>
          <w:sz w:val="16"/>
          <w:szCs w:val="16"/>
        </w:rPr>
        <w:softHyphen/>
        <w:t>тельно.</w:t>
      </w:r>
    </w:p>
    <w:p w:rsidR="00DD4130" w:rsidRDefault="006C0410">
      <w:pPr>
        <w:shd w:val="clear" w:color="auto" w:fill="FFFFFF"/>
        <w:spacing w:line="202" w:lineRule="exact"/>
        <w:ind w:firstLine="398"/>
        <w:jc w:val="both"/>
      </w:pPr>
      <w:bookmarkStart w:id="1696" w:name="bookmark1700"/>
      <w:r>
        <w:rPr>
          <w:rFonts w:eastAsia="Times New Roman"/>
          <w:sz w:val="16"/>
          <w:szCs w:val="16"/>
        </w:rPr>
        <w:t>С</w:t>
      </w:r>
      <w:bookmarkEnd w:id="1696"/>
      <w:r>
        <w:rPr>
          <w:rFonts w:eastAsia="Times New Roman"/>
          <w:sz w:val="16"/>
          <w:szCs w:val="16"/>
        </w:rPr>
        <w:t>егодня М.С. с Никитиным и Чернявским с трех до глубокого ве</w:t>
      </w:r>
      <w:r>
        <w:rPr>
          <w:rFonts w:eastAsia="Times New Roman"/>
          <w:sz w:val="16"/>
          <w:szCs w:val="16"/>
        </w:rPr>
        <w:softHyphen/>
        <w:t>чера в Главискусстве – рассмотрение нашего промфинплана.</w:t>
      </w:r>
    </w:p>
    <w:p w:rsidR="00DD4130" w:rsidRDefault="006C0410">
      <w:pPr>
        <w:shd w:val="clear" w:color="auto" w:fill="FFFFFF"/>
        <w:spacing w:line="202" w:lineRule="exact"/>
        <w:ind w:firstLine="398"/>
        <w:jc w:val="both"/>
      </w:pPr>
      <w:bookmarkStart w:id="1697" w:name="bookmark1701"/>
      <w:r>
        <w:rPr>
          <w:rFonts w:eastAsia="Times New Roman"/>
          <w:sz w:val="16"/>
          <w:szCs w:val="16"/>
        </w:rPr>
        <w:t>П</w:t>
      </w:r>
      <w:bookmarkEnd w:id="1697"/>
      <w:r>
        <w:rPr>
          <w:rFonts w:eastAsia="Times New Roman"/>
          <w:sz w:val="16"/>
          <w:szCs w:val="16"/>
        </w:rPr>
        <w:t>о делу о “Дерзости” Горчаков сегодня был принят Коном, кот. обещал на 9-е созвать у себя представителей театра, Всероскомдрама, нашего Худполитсовета, Реперткома и самого Погодина и рассмо</w:t>
      </w:r>
      <w:r>
        <w:rPr>
          <w:rFonts w:eastAsia="Times New Roman"/>
          <w:sz w:val="16"/>
          <w:szCs w:val="16"/>
        </w:rPr>
        <w:softHyphen/>
        <w:t>треть это дело</w:t>
      </w:r>
      <w:hyperlink w:anchor="bookmark4503" w:history="1">
        <w:r>
          <w:rPr>
            <w:rFonts w:eastAsia="Times New Roman"/>
            <w:sz w:val="16"/>
            <w:szCs w:val="16"/>
            <w:vertAlign w:val="superscript"/>
          </w:rPr>
          <w:t>3</w:t>
        </w:r>
      </w:hyperlink>
      <w:r>
        <w:rPr>
          <w:rFonts w:eastAsia="Times New Roman"/>
          <w:sz w:val="16"/>
          <w:szCs w:val="16"/>
        </w:rPr>
        <w:t>. На всякий случай посылаю Вам бумагу, посланную в Главискусство (с приложениями). Если хотите, просмотрите это дело. А если не забудете – пришлите мне потом его обратно.</w:t>
      </w:r>
    </w:p>
    <w:p w:rsidR="00DD4130" w:rsidRDefault="006C0410">
      <w:pPr>
        <w:shd w:val="clear" w:color="auto" w:fill="FFFFFF"/>
        <w:spacing w:line="202" w:lineRule="exact"/>
        <w:ind w:firstLine="398"/>
        <w:jc w:val="both"/>
      </w:pPr>
      <w:r>
        <w:rPr>
          <w:rFonts w:eastAsia="Times New Roman"/>
          <w:sz w:val="16"/>
          <w:szCs w:val="16"/>
        </w:rPr>
        <w:t>В посылаемом журнале есть фотография Качалова в “Воскресе</w:t>
      </w:r>
      <w:r>
        <w:rPr>
          <w:rFonts w:eastAsia="Times New Roman"/>
          <w:sz w:val="16"/>
          <w:szCs w:val="16"/>
        </w:rPr>
        <w:softHyphen/>
        <w:t>нии”.</w:t>
      </w:r>
    </w:p>
    <w:p w:rsidR="00DD4130" w:rsidRDefault="006C0410">
      <w:pPr>
        <w:shd w:val="clear" w:color="auto" w:fill="FFFFFF"/>
        <w:spacing w:before="48" w:line="216" w:lineRule="exact"/>
        <w:ind w:firstLine="398"/>
        <w:jc w:val="both"/>
      </w:pPr>
      <w:r>
        <w:rPr>
          <w:rFonts w:eastAsia="Times New Roman"/>
          <w:sz w:val="16"/>
          <w:szCs w:val="16"/>
        </w:rPr>
        <w:t>Что мне отвечать, когда все решительно спрашивают, как Вы себя теперь чувствуете и когда Вы придете? Научите, милый Вла</w:t>
      </w:r>
      <w:r>
        <w:rPr>
          <w:rFonts w:eastAsia="Times New Roman"/>
          <w:sz w:val="16"/>
          <w:szCs w:val="16"/>
        </w:rPr>
        <w:softHyphen/>
        <w:t>димир Иванович.</w:t>
      </w:r>
    </w:p>
    <w:p w:rsidR="00DD4130" w:rsidRDefault="00DD4130">
      <w:pPr>
        <w:shd w:val="clear" w:color="auto" w:fill="FFFFFF"/>
        <w:spacing w:before="144" w:line="331" w:lineRule="exact"/>
      </w:pPr>
      <w:hyperlink w:anchor="bookmark4504" w:history="1">
        <w:bookmarkStart w:id="1698" w:name="bookmark1702"/>
        <w:r w:rsidR="006C0410">
          <w:rPr>
            <w:sz w:val="16"/>
            <w:szCs w:val="16"/>
          </w:rPr>
          <w:t>1</w:t>
        </w:r>
        <w:bookmarkEnd w:id="1698"/>
        <w:r w:rsidR="006C0410">
          <w:rPr>
            <w:sz w:val="16"/>
            <w:szCs w:val="16"/>
          </w:rPr>
          <w:t>86</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Москва, 8 января 1931 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1699" w:name="bookmark1703"/>
      <w:r>
        <w:rPr>
          <w:rFonts w:eastAsia="Times New Roman"/>
          <w:sz w:val="16"/>
          <w:szCs w:val="16"/>
        </w:rPr>
        <w:t>П</w:t>
      </w:r>
      <w:bookmarkEnd w:id="1699"/>
      <w:r>
        <w:rPr>
          <w:rFonts w:eastAsia="Times New Roman"/>
          <w:sz w:val="16"/>
          <w:szCs w:val="16"/>
        </w:rPr>
        <w:t>осылаю Вам изменения в репертуаре, которые объясняются теми соображениями, что 15-го взамен “Хлеба” надо было дать что-то, что не понизило бы сильно премьерного сбора. Такой пьесой является “Фе</w:t>
      </w:r>
      <w:r>
        <w:rPr>
          <w:rFonts w:eastAsia="Times New Roman"/>
          <w:sz w:val="16"/>
          <w:szCs w:val="16"/>
        </w:rPr>
        <w:softHyphen/>
        <w:t>дор”. Но так как Москвину слишком трудно сыграть в неделю “Федора” три раза, а Качалов эту роль больше не играет, то решили 10-го поста</w:t>
      </w:r>
      <w:r>
        <w:rPr>
          <w:rFonts w:eastAsia="Times New Roman"/>
          <w:sz w:val="16"/>
          <w:szCs w:val="16"/>
        </w:rPr>
        <w:softHyphen/>
        <w:t>вить вместо “Федора” “Воскресение”, а “Федора” перенести на 15-е. При этом спектакли на Малой сцене остаются те же во все дни.</w:t>
      </w:r>
    </w:p>
    <w:p w:rsidR="00DD4130" w:rsidRDefault="006C0410">
      <w:pPr>
        <w:shd w:val="clear" w:color="auto" w:fill="FFFFFF"/>
        <w:spacing w:before="106"/>
        <w:jc w:val="right"/>
      </w:pPr>
      <w:r>
        <w:rPr>
          <w:sz w:val="16"/>
          <w:szCs w:val="16"/>
        </w:rPr>
        <w:t xml:space="preserve">9 </w:t>
      </w:r>
      <w:r>
        <w:rPr>
          <w:rFonts w:eastAsia="Times New Roman"/>
          <w:sz w:val="16"/>
          <w:szCs w:val="16"/>
        </w:rPr>
        <w:t>января</w:t>
      </w:r>
    </w:p>
    <w:p w:rsidR="00DD4130" w:rsidRDefault="006C0410">
      <w:pPr>
        <w:shd w:val="clear" w:color="auto" w:fill="FFFFFF"/>
        <w:spacing w:before="96" w:line="202" w:lineRule="exact"/>
        <w:ind w:firstLine="398"/>
        <w:jc w:val="both"/>
      </w:pPr>
      <w:bookmarkStart w:id="1700" w:name="bookmark1704"/>
      <w:r>
        <w:rPr>
          <w:rFonts w:eastAsia="Times New Roman"/>
          <w:sz w:val="16"/>
          <w:szCs w:val="16"/>
        </w:rPr>
        <w:t>В</w:t>
      </w:r>
      <w:bookmarkEnd w:id="1700"/>
      <w:r>
        <w:rPr>
          <w:rFonts w:eastAsia="Times New Roman"/>
          <w:sz w:val="16"/>
          <w:szCs w:val="16"/>
        </w:rPr>
        <w:t>чера больше не успела Вам написать, милый Владимир Ивано</w:t>
      </w:r>
      <w:r>
        <w:rPr>
          <w:rFonts w:eastAsia="Times New Roman"/>
          <w:sz w:val="16"/>
          <w:szCs w:val="16"/>
        </w:rPr>
        <w:softHyphen/>
        <w:t>вич, столько было работы. А была ведь в театре до четверти первого ночи, т.к. вечером был пленум Худполитсовета. На пленуме решался вопрос о программе “Утра памяти 1905 г.”, причем почти все пред</w:t>
      </w:r>
      <w:r>
        <w:rPr>
          <w:rFonts w:eastAsia="Times New Roman"/>
          <w:sz w:val="16"/>
          <w:szCs w:val="16"/>
        </w:rPr>
        <w:softHyphen/>
        <w:t>ложенные нами материалы были отвергнуты, вернее, не почти все, а так – добрая половина. Монтаж “Утра” должен был сделать Марков,</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701" w:name="bookmark1705"/>
      <w:r>
        <w:rPr>
          <w:rFonts w:eastAsia="Times New Roman"/>
          <w:sz w:val="16"/>
          <w:szCs w:val="16"/>
        </w:rPr>
        <w:lastRenderedPageBreak/>
        <w:t>н</w:t>
      </w:r>
      <w:bookmarkEnd w:id="1701"/>
      <w:r>
        <w:rPr>
          <w:rFonts w:eastAsia="Times New Roman"/>
          <w:sz w:val="16"/>
          <w:szCs w:val="16"/>
        </w:rPr>
        <w:t>о, сделав очень мало, заболел надолго (у него стрептококковая анги</w:t>
      </w:r>
      <w:r>
        <w:rPr>
          <w:rFonts w:eastAsia="Times New Roman"/>
          <w:sz w:val="16"/>
          <w:szCs w:val="16"/>
        </w:rPr>
        <w:softHyphen/>
        <w:t>на и ложный дифтерит, боятся осложнений на почки и сердце). Тогда литературно-монтажную работу поручили Булгакову, кот. ужаснулся, но отказаться не счел себя вправе. В результате вчерашних прений из состава совета выделена “тройка”, которая в течение 3–4 дней долж</w:t>
      </w:r>
      <w:r>
        <w:rPr>
          <w:rFonts w:eastAsia="Times New Roman"/>
          <w:sz w:val="16"/>
          <w:szCs w:val="16"/>
        </w:rPr>
        <w:softHyphen/>
        <w:t>на проработать вместе с Булгаковым и режиссурой программу “Утра” и явиться ответственной за политическую линию программы. Отвод предлагавшихся нами стихотворений (поэма “Иван Каляев”), писем Шмидта и подобного художественного материала основан на том, что “Утро” должно отразить главным образом то обстоятельство, что в пя</w:t>
      </w:r>
      <w:r>
        <w:rPr>
          <w:rFonts w:eastAsia="Times New Roman"/>
          <w:sz w:val="16"/>
          <w:szCs w:val="16"/>
        </w:rPr>
        <w:softHyphen/>
        <w:t>том году впервые на смену отдельным выступлениям одиночек-рево</w:t>
      </w:r>
      <w:r>
        <w:rPr>
          <w:rFonts w:eastAsia="Times New Roman"/>
          <w:sz w:val="16"/>
          <w:szCs w:val="16"/>
        </w:rPr>
        <w:softHyphen/>
        <w:t>люционеров пришло массовое пролетарское движение. Материала для отражения этой характерной для пятого года черты как раз почти нет – я говорю о материале художественно-сценическом, современники часто звучат почти архаично.</w:t>
      </w:r>
    </w:p>
    <w:p w:rsidR="00DD4130" w:rsidRDefault="006C0410">
      <w:pPr>
        <w:shd w:val="clear" w:color="auto" w:fill="FFFFFF"/>
        <w:spacing w:line="202" w:lineRule="exact"/>
        <w:ind w:firstLine="394"/>
        <w:jc w:val="both"/>
      </w:pPr>
      <w:bookmarkStart w:id="1702" w:name="bookmark1706"/>
      <w:r>
        <w:rPr>
          <w:rFonts w:eastAsia="Times New Roman"/>
          <w:sz w:val="16"/>
          <w:szCs w:val="16"/>
        </w:rPr>
        <w:t>С</w:t>
      </w:r>
      <w:bookmarkEnd w:id="1702"/>
      <w:r>
        <w:rPr>
          <w:rFonts w:eastAsia="Times New Roman"/>
          <w:sz w:val="16"/>
          <w:szCs w:val="16"/>
        </w:rPr>
        <w:t>ловом, актеры должны получить материал для чтения не позд</w:t>
      </w:r>
      <w:r>
        <w:rPr>
          <w:rFonts w:eastAsia="Times New Roman"/>
          <w:sz w:val="16"/>
          <w:szCs w:val="16"/>
        </w:rPr>
        <w:softHyphen/>
        <w:t>нее, чем 12–13-го</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1703" w:name="bookmark1707"/>
      <w:r>
        <w:rPr>
          <w:rFonts w:eastAsia="Times New Roman"/>
          <w:sz w:val="16"/>
          <w:szCs w:val="16"/>
        </w:rPr>
        <w:t>З</w:t>
      </w:r>
      <w:bookmarkEnd w:id="1703"/>
      <w:r>
        <w:rPr>
          <w:rFonts w:eastAsia="Times New Roman"/>
          <w:sz w:val="16"/>
          <w:szCs w:val="16"/>
        </w:rPr>
        <w:t>атем ХПСовет утверждал план работ репертуарной и массовой комиссий, слушал короткую информацию Судакова о сроках выпуска “Хлеба”, которые наконец вырисовались так: 10-го – первые шесть картин, 11-го – остальные три. 12-го вся пьеса, 13-го – то же, 14-го – день для монтировки и поправок за столом, 15-го – Репертком, ХПСо-вет, может быть, еще какая-то публика из подшефных фабрик, частей, 17-го – генеральная, 18-го – первый спектакль (закрытый, проданный), 24-го днем – общественный просмотр или спектакль для комсомола. 26-го – премьера открытая. Судаков свои объяснения довел только до 18-го числа, дальнейшее – в проектах театра и говорить об общественном просмотре 24-го еще рано.</w:t>
      </w:r>
    </w:p>
    <w:p w:rsidR="00DD4130" w:rsidRDefault="006C0410">
      <w:pPr>
        <w:shd w:val="clear" w:color="auto" w:fill="FFFFFF"/>
        <w:spacing w:line="202" w:lineRule="exact"/>
        <w:ind w:firstLine="394"/>
        <w:jc w:val="both"/>
      </w:pPr>
      <w:r>
        <w:rPr>
          <w:rFonts w:eastAsia="Times New Roman"/>
          <w:sz w:val="16"/>
          <w:szCs w:val="16"/>
        </w:rPr>
        <w:t>По наведенной вчера справке, пенсия выслана Вам по почте вчера утром. Рассчитываю, что вскорости она будет получена. Только хочу Вас предупредить, что большая часть пенсии уйдет на плату за январ</w:t>
      </w:r>
      <w:r>
        <w:rPr>
          <w:rFonts w:eastAsia="Times New Roman"/>
          <w:sz w:val="16"/>
          <w:szCs w:val="16"/>
        </w:rPr>
        <w:softHyphen/>
        <w:t>ский паек, который уже выписан.</w:t>
      </w:r>
    </w:p>
    <w:p w:rsidR="00DD4130" w:rsidRDefault="006C0410">
      <w:pPr>
        <w:shd w:val="clear" w:color="auto" w:fill="FFFFFF"/>
        <w:spacing w:line="202" w:lineRule="exact"/>
        <w:ind w:firstLine="394"/>
        <w:jc w:val="both"/>
      </w:pPr>
      <w:r>
        <w:rPr>
          <w:rFonts w:eastAsia="Times New Roman"/>
          <w:sz w:val="16"/>
          <w:szCs w:val="16"/>
        </w:rPr>
        <w:t>Я рассчитываю скоро получить Ваше жалованье за вторую поло</w:t>
      </w:r>
      <w:r>
        <w:rPr>
          <w:rFonts w:eastAsia="Times New Roman"/>
          <w:sz w:val="16"/>
          <w:szCs w:val="16"/>
        </w:rPr>
        <w:softHyphen/>
        <w:t>вину декабря. Мы, низкооплачиваемые служащие, уже получили эти деньги.</w:t>
      </w:r>
    </w:p>
    <w:p w:rsidR="00DD4130" w:rsidRDefault="006C0410">
      <w:pPr>
        <w:shd w:val="clear" w:color="auto" w:fill="FFFFFF"/>
        <w:spacing w:line="202" w:lineRule="exact"/>
        <w:ind w:firstLine="394"/>
        <w:jc w:val="both"/>
      </w:pPr>
      <w:r>
        <w:rPr>
          <w:rFonts w:eastAsia="Times New Roman"/>
          <w:sz w:val="16"/>
          <w:szCs w:val="16"/>
        </w:rPr>
        <w:t>По моей просьбе наш юрист проверил правильность требований месткома платить в союз не 15 руб., а 30 руб. с Вашего жалованья. Ока</w:t>
      </w:r>
      <w:r>
        <w:rPr>
          <w:rFonts w:eastAsia="Times New Roman"/>
          <w:sz w:val="16"/>
          <w:szCs w:val="16"/>
        </w:rPr>
        <w:softHyphen/>
        <w:t>залось, что действительно существует положение о платеже в союз про</w:t>
      </w:r>
      <w:r>
        <w:rPr>
          <w:rFonts w:eastAsia="Times New Roman"/>
          <w:sz w:val="16"/>
          <w:szCs w:val="16"/>
        </w:rPr>
        <w:softHyphen/>
        <w:t>центов со всех видов зарплаты. Так что придется платить 30 руб.</w:t>
      </w:r>
    </w:p>
    <w:p w:rsidR="00DD4130" w:rsidRDefault="006C0410">
      <w:pPr>
        <w:shd w:val="clear" w:color="auto" w:fill="FFFFFF"/>
        <w:spacing w:line="202" w:lineRule="exact"/>
        <w:ind w:firstLine="394"/>
        <w:jc w:val="both"/>
      </w:pPr>
      <w:r>
        <w:rPr>
          <w:rFonts w:eastAsia="Times New Roman"/>
          <w:sz w:val="16"/>
          <w:szCs w:val="16"/>
        </w:rPr>
        <w:t>Звонили на днях из Союзкино с просьбой к Вам прочитать лекцию о Холливуде для их педагогических и учащихся кадров. Я предупредила их, что в последнее время, по решению врачей, Вы освобождены от ра</w:t>
      </w:r>
      <w:r>
        <w:rPr>
          <w:rFonts w:eastAsia="Times New Roman"/>
          <w:sz w:val="16"/>
          <w:szCs w:val="16"/>
        </w:rPr>
        <w:softHyphen/>
        <w:t>боты и вернетесь к ней тотчас же, как восстановите силы, понизившиеся вследствие большой напряженной работы. Но, во всяком случае, я обе</w:t>
      </w:r>
      <w:r>
        <w:rPr>
          <w:rFonts w:eastAsia="Times New Roman"/>
          <w:sz w:val="16"/>
          <w:szCs w:val="16"/>
        </w:rPr>
        <w:softHyphen/>
        <w:t>щала сообщить Вам об их просьбе.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704" w:name="bookmark1708"/>
      <w:r>
        <w:rPr>
          <w:rFonts w:eastAsia="Times New Roman"/>
          <w:sz w:val="16"/>
          <w:szCs w:val="16"/>
        </w:rPr>
        <w:lastRenderedPageBreak/>
        <w:t>В</w:t>
      </w:r>
      <w:bookmarkEnd w:id="1704"/>
      <w:r>
        <w:rPr>
          <w:rFonts w:eastAsia="Times New Roman"/>
          <w:sz w:val="16"/>
          <w:szCs w:val="16"/>
        </w:rPr>
        <w:t>чера на “Федоре” была Ек. Вл., но, к сожалению, я ее из-за засе</w:t>
      </w:r>
      <w:r>
        <w:rPr>
          <w:rFonts w:eastAsia="Times New Roman"/>
          <w:sz w:val="16"/>
          <w:szCs w:val="16"/>
        </w:rPr>
        <w:softHyphen/>
        <w:t>дания не видела. Рипси, конечно, провела с ней все антракты</w:t>
      </w:r>
      <w:hyperlink w:anchor="bookmark4505"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1705" w:name="bookmark1709"/>
      <w:r>
        <w:rPr>
          <w:rFonts w:eastAsia="Times New Roman"/>
          <w:sz w:val="16"/>
          <w:szCs w:val="16"/>
        </w:rPr>
        <w:t>Н</w:t>
      </w:r>
      <w:bookmarkEnd w:id="1705"/>
      <w:r>
        <w:rPr>
          <w:rFonts w:eastAsia="Times New Roman"/>
          <w:sz w:val="16"/>
          <w:szCs w:val="16"/>
        </w:rPr>
        <w:t>е хочется задерживать еще письмо, а в то же время приходится постоянно от него отрываться из-за текущей работы, телефонных звон</w:t>
      </w:r>
      <w:r>
        <w:rPr>
          <w:rFonts w:eastAsia="Times New Roman"/>
          <w:sz w:val="16"/>
          <w:szCs w:val="16"/>
        </w:rPr>
        <w:softHyphen/>
        <w:t>ков, поручений М.С. Поэтому кончаю письмо, хотя и сидит во мне ощу</w:t>
      </w:r>
      <w:r>
        <w:rPr>
          <w:rFonts w:eastAsia="Times New Roman"/>
          <w:sz w:val="16"/>
          <w:szCs w:val="16"/>
        </w:rPr>
        <w:softHyphen/>
        <w:t>щение, что чего-то еще не дописала Вам...</w:t>
      </w:r>
      <w:hyperlink w:anchor="bookmark4506"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bookmarkStart w:id="1706" w:name="bookmark1710"/>
      <w:r>
        <w:rPr>
          <w:rFonts w:eastAsia="Times New Roman"/>
          <w:sz w:val="16"/>
          <w:szCs w:val="16"/>
        </w:rPr>
        <w:t>Д</w:t>
      </w:r>
      <w:bookmarkEnd w:id="1706"/>
      <w:r>
        <w:rPr>
          <w:rFonts w:eastAsia="Times New Roman"/>
          <w:sz w:val="16"/>
          <w:szCs w:val="16"/>
        </w:rPr>
        <w:t>а, был у меня сегодня Калужский, который не совсем уверен в сроках выпуска “Хлеба”, данных Судаковым. Правда, Добронравов се</w:t>
      </w:r>
      <w:r>
        <w:rPr>
          <w:rFonts w:eastAsia="Times New Roman"/>
          <w:sz w:val="16"/>
          <w:szCs w:val="16"/>
        </w:rPr>
        <w:softHyphen/>
        <w:t>годня пришел и репетирует, но многое еще не готово.</w:t>
      </w:r>
    </w:p>
    <w:p w:rsidR="00DD4130" w:rsidRDefault="006C0410">
      <w:pPr>
        <w:shd w:val="clear" w:color="auto" w:fill="FFFFFF"/>
        <w:spacing w:line="202" w:lineRule="exact"/>
        <w:ind w:firstLine="398"/>
        <w:jc w:val="both"/>
      </w:pPr>
      <w:r>
        <w:rPr>
          <w:rFonts w:eastAsia="Times New Roman"/>
          <w:sz w:val="16"/>
          <w:szCs w:val="16"/>
        </w:rPr>
        <w:t>Болел еще Прудкин, вчера из-за этого отменили утренник “Рекла</w:t>
      </w:r>
      <w:r>
        <w:rPr>
          <w:rFonts w:eastAsia="Times New Roman"/>
          <w:sz w:val="16"/>
          <w:szCs w:val="16"/>
        </w:rPr>
        <w:softHyphen/>
        <w:t>мы”. Он без голоса, с горлом что-то. Но сегодня ему легче, и завтра в “Воскресении” он будет играть.</w:t>
      </w:r>
    </w:p>
    <w:p w:rsidR="00DD4130" w:rsidRDefault="006C0410">
      <w:pPr>
        <w:shd w:val="clear" w:color="auto" w:fill="FFFFFF"/>
        <w:spacing w:line="202" w:lineRule="exact"/>
        <w:ind w:firstLine="398"/>
        <w:jc w:val="both"/>
      </w:pPr>
      <w:r>
        <w:rPr>
          <w:rFonts w:eastAsia="Times New Roman"/>
          <w:sz w:val="16"/>
          <w:szCs w:val="16"/>
        </w:rPr>
        <w:t>Говорят, что вчера чрезвычайно слабо играл Шуйского Шульга – в первый раз после весенней поездки. Волновался он сильно, но играл, говорят, очень нехорошо.</w:t>
      </w:r>
    </w:p>
    <w:p w:rsidR="00DD4130" w:rsidRDefault="006C0410">
      <w:pPr>
        <w:shd w:val="clear" w:color="auto" w:fill="FFFFFF"/>
        <w:spacing w:line="202" w:lineRule="exact"/>
        <w:ind w:left="398"/>
      </w:pPr>
      <w:r>
        <w:rPr>
          <w:rFonts w:eastAsia="Times New Roman"/>
          <w:sz w:val="16"/>
          <w:szCs w:val="16"/>
        </w:rPr>
        <w:t>Всего хорошего, милый Владимир Иванович.</w:t>
      </w:r>
    </w:p>
    <w:p w:rsidR="00DD4130" w:rsidRDefault="006C0410">
      <w:pPr>
        <w:shd w:val="clear" w:color="auto" w:fill="FFFFFF"/>
        <w:spacing w:before="48" w:line="216" w:lineRule="exact"/>
        <w:ind w:firstLine="398"/>
        <w:jc w:val="both"/>
      </w:pPr>
      <w:r>
        <w:rPr>
          <w:rFonts w:eastAsia="Times New Roman"/>
          <w:sz w:val="16"/>
          <w:szCs w:val="16"/>
        </w:rPr>
        <w:t>Правда, хорошо сейчас на воздухе? Вы, вероятно, гуляете в та</w:t>
      </w:r>
      <w:r>
        <w:rPr>
          <w:rFonts w:eastAsia="Times New Roman"/>
          <w:sz w:val="16"/>
          <w:szCs w:val="16"/>
        </w:rPr>
        <w:softHyphen/>
        <w:t>кие дни с большим удовольствием?</w:t>
      </w:r>
    </w:p>
    <w:p w:rsidR="00DD4130" w:rsidRDefault="00DD4130">
      <w:pPr>
        <w:shd w:val="clear" w:color="auto" w:fill="FFFFFF"/>
        <w:spacing w:before="144" w:line="331" w:lineRule="exact"/>
      </w:pPr>
      <w:hyperlink w:anchor="bookmark4507" w:history="1">
        <w:bookmarkStart w:id="1707" w:name="bookmark1711"/>
        <w:r w:rsidR="006C0410">
          <w:rPr>
            <w:sz w:val="16"/>
            <w:szCs w:val="16"/>
          </w:rPr>
          <w:t>1</w:t>
        </w:r>
        <w:bookmarkEnd w:id="1707"/>
        <w:r w:rsidR="006C0410">
          <w:rPr>
            <w:sz w:val="16"/>
            <w:szCs w:val="16"/>
          </w:rPr>
          <w:t>87</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Москва, 16 января 1931 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Какую радость принесла мне вчера Ваша открытка с видом Чика</w:t>
      </w:r>
      <w:r>
        <w:rPr>
          <w:rFonts w:eastAsia="Times New Roman"/>
          <w:sz w:val="16"/>
          <w:szCs w:val="16"/>
        </w:rPr>
        <w:softHyphen/>
        <w:t>го! Я просила Екатерину Николаевну еще вчера, по телефону, сказать Вам, как она – открытка – меня взволновала и обрадовала. Это, вероят</w:t>
      </w:r>
      <w:r>
        <w:rPr>
          <w:rFonts w:eastAsia="Times New Roman"/>
          <w:sz w:val="16"/>
          <w:szCs w:val="16"/>
        </w:rPr>
        <w:softHyphen/>
        <w:t>но, сентиментально, но я именно так ее приняла.</w:t>
      </w:r>
    </w:p>
    <w:p w:rsidR="00DD4130" w:rsidRDefault="006C0410">
      <w:pPr>
        <w:shd w:val="clear" w:color="auto" w:fill="FFFFFF"/>
        <w:spacing w:line="202" w:lineRule="exact"/>
        <w:ind w:firstLine="398"/>
        <w:jc w:val="both"/>
      </w:pPr>
      <w:bookmarkStart w:id="1708" w:name="bookmark1712"/>
      <w:r>
        <w:rPr>
          <w:rFonts w:eastAsia="Times New Roman"/>
          <w:sz w:val="16"/>
          <w:szCs w:val="16"/>
        </w:rPr>
        <w:t>П</w:t>
      </w:r>
      <w:bookmarkEnd w:id="1708"/>
      <w:r>
        <w:rPr>
          <w:rFonts w:eastAsia="Times New Roman"/>
          <w:sz w:val="16"/>
          <w:szCs w:val="16"/>
        </w:rPr>
        <w:t>осылаю Вам копию письма, которое М.С. хотел бы послать во 2-й МХТ, но без Вашей санкции не хочет этого делать</w:t>
      </w:r>
      <w:r>
        <w:rPr>
          <w:rFonts w:eastAsia="Times New Roman"/>
          <w:sz w:val="16"/>
          <w:szCs w:val="16"/>
          <w:vertAlign w:val="superscript"/>
        </w:rPr>
        <w:t>1</w:t>
      </w:r>
      <w:r>
        <w:rPr>
          <w:rFonts w:eastAsia="Times New Roman"/>
          <w:sz w:val="16"/>
          <w:szCs w:val="16"/>
        </w:rPr>
        <w:t>. Прилагаю как образец и инкриминируемые приглашение и билеты, причем очень Вас прошу одновременно с решением по этому делу прислать мне и билеты, т.к. завтра собираюсь пойти на эти места, благо мой выходной день.</w:t>
      </w:r>
    </w:p>
    <w:p w:rsidR="00DD4130" w:rsidRDefault="006C0410">
      <w:pPr>
        <w:shd w:val="clear" w:color="auto" w:fill="FFFFFF"/>
        <w:spacing w:line="202" w:lineRule="exact"/>
        <w:ind w:firstLine="398"/>
        <w:jc w:val="both"/>
      </w:pPr>
      <w:bookmarkStart w:id="1709" w:name="bookmark1713"/>
      <w:r>
        <w:rPr>
          <w:rFonts w:eastAsia="Times New Roman"/>
          <w:sz w:val="16"/>
          <w:szCs w:val="16"/>
        </w:rPr>
        <w:t>И</w:t>
      </w:r>
      <w:bookmarkEnd w:id="1709"/>
      <w:r>
        <w:rPr>
          <w:rFonts w:eastAsia="Times New Roman"/>
          <w:sz w:val="16"/>
          <w:szCs w:val="16"/>
        </w:rPr>
        <w:t xml:space="preserve"> еще вопросы к Вам: участники “Нашей молодости” хотели бы отметить сотое представление (прошло уж 86) специальными жетона</w:t>
      </w:r>
      <w:r>
        <w:rPr>
          <w:rFonts w:eastAsia="Times New Roman"/>
          <w:sz w:val="16"/>
          <w:szCs w:val="16"/>
        </w:rPr>
        <w:softHyphen/>
        <w:t>ми. Их мысль такая: по эскизу Ливанова сделать жетон в виде неболь</w:t>
      </w:r>
      <w:r>
        <w:rPr>
          <w:rFonts w:eastAsia="Times New Roman"/>
          <w:sz w:val="16"/>
          <w:szCs w:val="16"/>
        </w:rPr>
        <w:softHyphen/>
        <w:t>шой (как 4 строчки моей машинки) елочки из белой эмали, какие в боль</w:t>
      </w:r>
      <w:r>
        <w:rPr>
          <w:rFonts w:eastAsia="Times New Roman"/>
          <w:sz w:val="16"/>
          <w:szCs w:val="16"/>
        </w:rPr>
        <w:softHyphen/>
        <w:t>шом виде стоят на авансцене, и на ней цифра 100. Участники-юбиляры просят Вашего разрешения на это.</w:t>
      </w:r>
    </w:p>
    <w:p w:rsidR="00DD4130" w:rsidRDefault="006C0410">
      <w:pPr>
        <w:shd w:val="clear" w:color="auto" w:fill="FFFFFF"/>
        <w:spacing w:line="202" w:lineRule="exact"/>
        <w:ind w:firstLine="398"/>
        <w:jc w:val="both"/>
      </w:pPr>
      <w:bookmarkStart w:id="1710" w:name="bookmark1714"/>
      <w:r>
        <w:rPr>
          <w:rFonts w:eastAsia="Times New Roman"/>
          <w:sz w:val="16"/>
          <w:szCs w:val="16"/>
        </w:rPr>
        <w:t>А</w:t>
      </w:r>
      <w:bookmarkEnd w:id="1710"/>
      <w:r>
        <w:rPr>
          <w:rFonts w:eastAsia="Times New Roman"/>
          <w:sz w:val="16"/>
          <w:szCs w:val="16"/>
        </w:rPr>
        <w:t xml:space="preserve"> Титова просила спросить Вас: можно ли Вас навестить? Я ей сказала, что Вы скоро обещаете прийти повидать нас всех, но она все же просила меня спросить о возможности приезда к Вам – только по</w:t>
      </w:r>
      <w:r>
        <w:rPr>
          <w:rFonts w:eastAsia="Times New Roman"/>
          <w:sz w:val="16"/>
          <w:szCs w:val="16"/>
        </w:rPr>
        <w:softHyphen/>
        <w:t>видаться.</w:t>
      </w:r>
    </w:p>
    <w:p w:rsidR="00DD4130" w:rsidRDefault="006C0410">
      <w:pPr>
        <w:shd w:val="clear" w:color="auto" w:fill="FFFFFF"/>
        <w:spacing w:line="202" w:lineRule="exact"/>
        <w:ind w:left="398"/>
      </w:pPr>
      <w:r>
        <w:rPr>
          <w:rFonts w:eastAsia="Times New Roman"/>
          <w:sz w:val="16"/>
          <w:szCs w:val="16"/>
        </w:rPr>
        <w:t>Посылаю принесенное сегодня Киршоном письмо к Вам</w:t>
      </w:r>
      <w:hyperlink w:anchor="bookmark4508"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left="398"/>
      </w:pPr>
      <w:r>
        <w:rPr>
          <w:rFonts w:eastAsia="Times New Roman"/>
          <w:sz w:val="16"/>
          <w:szCs w:val="16"/>
        </w:rPr>
        <w:t>Калужский дал мне вчера списки для поездки и для остающихся в</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Москве спектаклей. При этом просил Вам сказать, что списки сделаны очень с налету, грубо, далеко не окончательно. Работы у меня так много, что смогу кончить переписку списков, вероятно, не раньше сегодняш</w:t>
      </w:r>
      <w:r>
        <w:rPr>
          <w:rFonts w:eastAsia="Times New Roman"/>
          <w:sz w:val="16"/>
          <w:szCs w:val="16"/>
        </w:rPr>
        <w:softHyphen/>
        <w:t>него вечера, а то и ночи, если не успею переписать их до назначенного на сегодня пленума Худполитпросвета. И завтра с утра распоряжусь их отнести Вам.</w:t>
      </w:r>
    </w:p>
    <w:p w:rsidR="00DD4130" w:rsidRDefault="006C0410">
      <w:pPr>
        <w:shd w:val="clear" w:color="auto" w:fill="FFFFFF"/>
        <w:spacing w:line="202" w:lineRule="exact"/>
        <w:ind w:firstLine="394"/>
        <w:jc w:val="both"/>
      </w:pPr>
      <w:bookmarkStart w:id="1711" w:name="bookmark1715"/>
      <w:r>
        <w:rPr>
          <w:rFonts w:eastAsia="Times New Roman"/>
          <w:sz w:val="16"/>
          <w:szCs w:val="16"/>
        </w:rPr>
        <w:t>Р</w:t>
      </w:r>
      <w:bookmarkEnd w:id="1711"/>
      <w:r>
        <w:rPr>
          <w:rFonts w:eastAsia="Times New Roman"/>
          <w:sz w:val="16"/>
          <w:szCs w:val="16"/>
        </w:rPr>
        <w:t>аботы было так много, что даже не успела написать Вам о сроках, решенных на худ. совещании для выпуска “Хлеба”, на словах просила Ек. Ник. передать их Вам. Теперь сообщаю. Совещание нашло спек</w:t>
      </w:r>
      <w:r>
        <w:rPr>
          <w:rFonts w:eastAsia="Times New Roman"/>
          <w:sz w:val="16"/>
          <w:szCs w:val="16"/>
        </w:rPr>
        <w:softHyphen/>
        <w:t>такль очень сырым, нуждающимся в доработке в смысле усиления тем</w:t>
      </w:r>
      <w:r>
        <w:rPr>
          <w:rFonts w:eastAsia="Times New Roman"/>
          <w:sz w:val="16"/>
          <w:szCs w:val="16"/>
        </w:rPr>
        <w:softHyphen/>
        <w:t>па, придания большей серьезности, углубленности, сокращения “Ком</w:t>
      </w:r>
      <w:r>
        <w:rPr>
          <w:rFonts w:eastAsia="Times New Roman"/>
          <w:sz w:val="16"/>
          <w:szCs w:val="16"/>
        </w:rPr>
        <w:softHyphen/>
        <w:t>сомольской избы”</w:t>
      </w:r>
      <w:hyperlink w:anchor="bookmark4509" w:history="1">
        <w:r>
          <w:rPr>
            <w:rFonts w:eastAsia="Times New Roman"/>
            <w:sz w:val="16"/>
            <w:szCs w:val="16"/>
            <w:vertAlign w:val="superscript"/>
          </w:rPr>
          <w:t>3</w:t>
        </w:r>
      </w:hyperlink>
      <w:r>
        <w:rPr>
          <w:rFonts w:eastAsia="Times New Roman"/>
          <w:sz w:val="16"/>
          <w:szCs w:val="16"/>
        </w:rPr>
        <w:t>, изменения финала. По отдельным исполнениям замечания наиболее существенные: Хмелеву смягчить образ, избегать излишней аффектации, которая сразу выдает сущность Раевского и снижает интерес к нему, ставя его сразу в разряд отрицательных типов пьесы. Бендиной – Зотовой (Якубовскую отвели) не стараться играть на смех, дать образ бойкой и деловой девушки, а не глуповатой и в ро</w:t>
      </w:r>
      <w:r>
        <w:rPr>
          <w:rFonts w:eastAsia="Times New Roman"/>
          <w:sz w:val="16"/>
          <w:szCs w:val="16"/>
        </w:rPr>
        <w:softHyphen/>
        <w:t>бости своей курьезной своей напористостью. Тихомировой – Мокри-не – резко изменить выпирающий из спектакля бытовой тон, если это не удастся, – вымарать ее монолог, в котором бытовой тон особенно заметен, – о сне, в сцене с Квасовым. М.С. на заседании настаивал на том, чтобы спектакль доработать серьезно и внимательно и выпустить его к 20 февраля (для работы выпадает время с 1 по 8 февраля, когда труппа с “Федором” уезжает в Ленинград), но Киршон, а за ним Су</w:t>
      </w:r>
      <w:r>
        <w:rPr>
          <w:rFonts w:eastAsia="Times New Roman"/>
          <w:sz w:val="16"/>
          <w:szCs w:val="16"/>
        </w:rPr>
        <w:softHyphen/>
        <w:t>даков и даже Москвин решили сократить срок работы и решили, что спектакль можно выпустить до отъезда, 26-го, а генеральную дать 24-го. Просмотр Главреперткомом и Худполитсоветом назначен на 18-е в 7 час. веч., причем М.С. согласился отказаться от вечернего спектакля с тем, что взамен него со временем будут сыграны два утренника сверх плана. Днем же “Хлеб” нельзя было показать совету и ГРК потому, что сцена после 15-го отдана “Утру памяти 1905 г.”. “Утро” будет показано ГРК и ХПСовету 21-го днем.</w:t>
      </w:r>
    </w:p>
    <w:p w:rsidR="00DD4130" w:rsidRDefault="006C0410">
      <w:pPr>
        <w:shd w:val="clear" w:color="auto" w:fill="FFFFFF"/>
        <w:spacing w:line="202" w:lineRule="exact"/>
        <w:ind w:firstLine="394"/>
        <w:jc w:val="both"/>
      </w:pPr>
      <w:bookmarkStart w:id="1712" w:name="bookmark1716"/>
      <w:r>
        <w:rPr>
          <w:rFonts w:eastAsia="Times New Roman"/>
          <w:sz w:val="16"/>
          <w:szCs w:val="16"/>
        </w:rPr>
        <w:t>М</w:t>
      </w:r>
      <w:bookmarkEnd w:id="1712"/>
      <w:r>
        <w:rPr>
          <w:rFonts w:eastAsia="Times New Roman"/>
          <w:sz w:val="16"/>
          <w:szCs w:val="16"/>
        </w:rPr>
        <w:t>не “Хлеб” не нравится, главным образом – пьеса. А в исполне</w:t>
      </w:r>
      <w:r>
        <w:rPr>
          <w:rFonts w:eastAsia="Times New Roman"/>
          <w:sz w:val="16"/>
          <w:szCs w:val="16"/>
        </w:rPr>
        <w:softHyphen/>
        <w:t>нии – все серо, все играют в пределах своих меньших возможностей, много штампованности. Может быть, Москвин потому и решил уско</w:t>
      </w:r>
      <w:r>
        <w:rPr>
          <w:rFonts w:eastAsia="Times New Roman"/>
          <w:sz w:val="16"/>
          <w:szCs w:val="16"/>
        </w:rPr>
        <w:softHyphen/>
        <w:t>рить выпуск, раз он считает, что большего при данной режиссуре и кир-шоновском материале добиться нельзя?</w:t>
      </w:r>
      <w:hyperlink w:anchor="bookmark4510" w:history="1">
        <w:r>
          <w:rPr>
            <w:rFonts w:eastAsia="Times New Roman"/>
            <w:sz w:val="16"/>
            <w:szCs w:val="16"/>
            <w:vertAlign w:val="superscript"/>
          </w:rPr>
          <w:t>4</w:t>
        </w:r>
      </w:hyperlink>
    </w:p>
    <w:p w:rsidR="00DD4130" w:rsidRDefault="006C0410">
      <w:pPr>
        <w:shd w:val="clear" w:color="auto" w:fill="FFFFFF"/>
        <w:spacing w:line="202" w:lineRule="exact"/>
        <w:ind w:firstLine="394"/>
        <w:jc w:val="both"/>
      </w:pPr>
      <w:r>
        <w:rPr>
          <w:rFonts w:eastAsia="Times New Roman"/>
          <w:sz w:val="16"/>
          <w:szCs w:val="16"/>
        </w:rPr>
        <w:t>Пенсия Ваша получена, но не мной, а Рипси, и она вчера мне ее не сдала, а сегодня до начала спектакля не будет в театре, у нее выходной день. Так что пенсию и, вероятно, расчет по январскому пайку я приш</w:t>
      </w:r>
      <w:r>
        <w:rPr>
          <w:rFonts w:eastAsia="Times New Roman"/>
          <w:sz w:val="16"/>
          <w:szCs w:val="16"/>
        </w:rPr>
        <w:softHyphen/>
        <w:t>лю Вам завтра.</w:t>
      </w:r>
    </w:p>
    <w:p w:rsidR="00DD4130" w:rsidRDefault="006C0410">
      <w:pPr>
        <w:shd w:val="clear" w:color="auto" w:fill="FFFFFF"/>
        <w:spacing w:line="202" w:lineRule="exact"/>
        <w:ind w:firstLine="394"/>
        <w:jc w:val="both"/>
      </w:pPr>
      <w:bookmarkStart w:id="1713" w:name="bookmark1717"/>
      <w:r>
        <w:rPr>
          <w:rFonts w:eastAsia="Times New Roman"/>
          <w:sz w:val="16"/>
          <w:szCs w:val="16"/>
        </w:rPr>
        <w:t>М</w:t>
      </w:r>
      <w:bookmarkEnd w:id="1713"/>
      <w:r>
        <w:rPr>
          <w:rFonts w:eastAsia="Times New Roman"/>
          <w:sz w:val="16"/>
          <w:szCs w:val="16"/>
        </w:rPr>
        <w:t>не так приятно раздавать Ваши открытки, все так рады, так си</w:t>
      </w:r>
      <w:r>
        <w:rPr>
          <w:rFonts w:eastAsia="Times New Roman"/>
          <w:sz w:val="16"/>
          <w:szCs w:val="16"/>
        </w:rPr>
        <w:softHyphen/>
        <w:t>яют!</w:t>
      </w:r>
    </w:p>
    <w:p w:rsidR="00DD4130" w:rsidRDefault="006C0410">
      <w:pPr>
        <w:shd w:val="clear" w:color="auto" w:fill="FFFFFF"/>
        <w:spacing w:line="202" w:lineRule="exact"/>
        <w:ind w:firstLine="394"/>
        <w:jc w:val="both"/>
      </w:pPr>
      <w:r>
        <w:rPr>
          <w:rFonts w:eastAsia="Times New Roman"/>
          <w:sz w:val="16"/>
          <w:szCs w:val="16"/>
        </w:rPr>
        <w:t>Сегодня на Худполитсовете решается вопрос о приеме пьесы На-врозова “Хороший человек” для Малой сцены. М.С. не будет на заседа-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нии, и для представительства от дирекции на машине будет привезен Марков, который уж встал с постели, но пока на воздух не выходит.</w:t>
      </w:r>
    </w:p>
    <w:p w:rsidR="00DD4130" w:rsidRDefault="006C0410">
      <w:pPr>
        <w:shd w:val="clear" w:color="auto" w:fill="FFFFFF"/>
        <w:spacing w:line="202" w:lineRule="exact"/>
        <w:ind w:firstLine="398"/>
        <w:jc w:val="both"/>
      </w:pPr>
      <w:r>
        <w:rPr>
          <w:sz w:val="16"/>
          <w:szCs w:val="16"/>
        </w:rPr>
        <w:t>24-</w:t>
      </w:r>
      <w:r>
        <w:rPr>
          <w:rFonts w:eastAsia="Times New Roman"/>
          <w:sz w:val="16"/>
          <w:szCs w:val="16"/>
        </w:rPr>
        <w:t>го состоится пленум Худполитсоветов всех московских теа</w:t>
      </w:r>
      <w:r>
        <w:rPr>
          <w:rFonts w:eastAsia="Times New Roman"/>
          <w:sz w:val="16"/>
          <w:szCs w:val="16"/>
        </w:rPr>
        <w:softHyphen/>
        <w:t>тров (в Доме Союзов), на котором стоит доклад о работе нашего совета и содоклад рабочей бригады, которая обследовала деятельность совета. Обследование выразилось в том, что три товарища присутствовали на последнем пленуме и после этого один из них пришел ко мне и просмо</w:t>
      </w:r>
      <w:r>
        <w:rPr>
          <w:rFonts w:eastAsia="Times New Roman"/>
          <w:sz w:val="16"/>
          <w:szCs w:val="16"/>
        </w:rPr>
        <w:softHyphen/>
        <w:t>трел “дело совета”, т.е. входящие, исходящие и протоколы.</w:t>
      </w:r>
    </w:p>
    <w:p w:rsidR="00DD4130" w:rsidRDefault="006C0410">
      <w:pPr>
        <w:shd w:val="clear" w:color="auto" w:fill="FFFFFF"/>
        <w:spacing w:line="202" w:lineRule="exact"/>
        <w:ind w:firstLine="398"/>
        <w:jc w:val="both"/>
      </w:pPr>
      <w:r>
        <w:rPr>
          <w:rFonts w:eastAsia="Times New Roman"/>
          <w:sz w:val="16"/>
          <w:szCs w:val="16"/>
        </w:rPr>
        <w:t>Больше всего у меня работы именно по совету: заседания, со</w:t>
      </w:r>
      <w:r>
        <w:rPr>
          <w:rFonts w:eastAsia="Times New Roman"/>
          <w:sz w:val="16"/>
          <w:szCs w:val="16"/>
        </w:rPr>
        <w:softHyphen/>
        <w:t>ставление протоколов, рассылка повесток, бесконечные объяснения и разговоры с членами совета – личные и по телефону, устройство их на спектакли...</w:t>
      </w:r>
    </w:p>
    <w:p w:rsidR="00DD4130" w:rsidRDefault="006C0410">
      <w:pPr>
        <w:shd w:val="clear" w:color="auto" w:fill="FFFFFF"/>
        <w:spacing w:before="48" w:line="216" w:lineRule="exact"/>
        <w:ind w:firstLine="398"/>
        <w:jc w:val="both"/>
      </w:pPr>
      <w:r>
        <w:rPr>
          <w:rFonts w:eastAsia="Times New Roman"/>
          <w:sz w:val="16"/>
          <w:szCs w:val="16"/>
        </w:rPr>
        <w:t>Всего хорошего, милый Владимир Иванович. Теперь уж дей</w:t>
      </w:r>
      <w:r>
        <w:rPr>
          <w:rFonts w:eastAsia="Times New Roman"/>
          <w:sz w:val="16"/>
          <w:szCs w:val="16"/>
        </w:rPr>
        <w:softHyphen/>
        <w:t>ствительно можно сказать – до скорого свиданья, правда?</w:t>
      </w:r>
    </w:p>
    <w:p w:rsidR="00DD4130" w:rsidRDefault="00DD4130">
      <w:pPr>
        <w:shd w:val="clear" w:color="auto" w:fill="FFFFFF"/>
        <w:spacing w:before="144" w:line="331" w:lineRule="exact"/>
      </w:pPr>
      <w:hyperlink w:anchor="bookmark4511" w:history="1">
        <w:bookmarkStart w:id="1714" w:name="bookmark1718"/>
        <w:r w:rsidR="006C0410">
          <w:rPr>
            <w:sz w:val="16"/>
            <w:szCs w:val="16"/>
          </w:rPr>
          <w:t>1</w:t>
        </w:r>
        <w:bookmarkEnd w:id="1714"/>
        <w:r w:rsidR="006C0410">
          <w:rPr>
            <w:sz w:val="16"/>
            <w:szCs w:val="16"/>
          </w:rPr>
          <w:t>88</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Москва, 19 января 1931 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1715" w:name="bookmark1719"/>
      <w:r>
        <w:rPr>
          <w:rFonts w:eastAsia="Times New Roman"/>
          <w:sz w:val="16"/>
          <w:szCs w:val="16"/>
        </w:rPr>
        <w:t>П</w:t>
      </w:r>
      <w:bookmarkEnd w:id="1715"/>
      <w:r>
        <w:rPr>
          <w:rFonts w:eastAsia="Times New Roman"/>
          <w:sz w:val="16"/>
          <w:szCs w:val="16"/>
        </w:rPr>
        <w:t>осылаю Вам деньги на 1-ю половину января и расчет. Расписку кассы взаимопомощи в получении 100 руб. приложу к следующему письму, т.к. казначей Коновалов болен, расписку официальную даст завтра-послезавтра. Прилагаю членскую книжку на Ваше имя в коо</w:t>
      </w:r>
      <w:r>
        <w:rPr>
          <w:rFonts w:eastAsia="Times New Roman"/>
          <w:sz w:val="16"/>
          <w:szCs w:val="16"/>
        </w:rPr>
        <w:softHyphen/>
        <w:t>ператив “Коммунар”. Понадобилось столько времени для включения Вас в о-во “Коммунар” потому, что по общему закону должны были бы взять с Вас 115 р. вступительных. И всем нашим персональным пенси</w:t>
      </w:r>
      <w:r>
        <w:rPr>
          <w:rFonts w:eastAsia="Times New Roman"/>
          <w:sz w:val="16"/>
          <w:szCs w:val="16"/>
        </w:rPr>
        <w:softHyphen/>
        <w:t>онерам пришлось пройти несколько инстанций, чтоб доказать, что, на</w:t>
      </w:r>
      <w:r>
        <w:rPr>
          <w:rFonts w:eastAsia="Times New Roman"/>
          <w:sz w:val="16"/>
          <w:szCs w:val="16"/>
        </w:rPr>
        <w:softHyphen/>
        <w:t>ходясь на службе, они все пользуются правом уплатить вступительный взнос, как пенсионеры, т.е. 5 руб.</w:t>
      </w:r>
    </w:p>
    <w:p w:rsidR="00DD4130" w:rsidRDefault="006C0410">
      <w:pPr>
        <w:shd w:val="clear" w:color="auto" w:fill="FFFFFF"/>
        <w:spacing w:line="202" w:lineRule="exact"/>
        <w:ind w:firstLine="398"/>
        <w:jc w:val="both"/>
      </w:pPr>
      <w:r>
        <w:rPr>
          <w:rFonts w:eastAsia="Times New Roman"/>
          <w:sz w:val="16"/>
          <w:szCs w:val="16"/>
        </w:rPr>
        <w:t>Кроме того, прилагаю Вашу пенсионную книжку, которая может Вам понадобиться для представления в домоуправление при получении продовольственных карточек.</w:t>
      </w:r>
    </w:p>
    <w:p w:rsidR="00DD4130" w:rsidRDefault="006C0410">
      <w:pPr>
        <w:shd w:val="clear" w:color="auto" w:fill="FFFFFF"/>
        <w:spacing w:line="202" w:lineRule="exact"/>
        <w:ind w:firstLine="398"/>
        <w:jc w:val="both"/>
      </w:pPr>
      <w:r>
        <w:rPr>
          <w:rFonts w:eastAsia="Times New Roman"/>
          <w:sz w:val="16"/>
          <w:szCs w:val="16"/>
        </w:rPr>
        <w:t>Сегодня звонили из протокольного отделения Наркоминдела с сообщением, что Вам, К.С. и Ольге Леон. были посланы приглашения (какие – не сказали) и что теперь дополнительно сообщается адрес: Спиридоновка, 17.</w:t>
      </w:r>
    </w:p>
    <w:p w:rsidR="00DD4130" w:rsidRDefault="006C0410">
      <w:pPr>
        <w:shd w:val="clear" w:color="auto" w:fill="FFFFFF"/>
        <w:spacing w:line="202" w:lineRule="exact"/>
        <w:ind w:firstLine="398"/>
        <w:jc w:val="both"/>
      </w:pPr>
      <w:r>
        <w:rPr>
          <w:rFonts w:eastAsia="Times New Roman"/>
          <w:sz w:val="16"/>
          <w:szCs w:val="16"/>
        </w:rPr>
        <w:t>Итак, вчера был просмотр. Спектакль принимали хорошо, гром аплодисментов встретил появление Михайлова и комсомольцев во вне</w:t>
      </w:r>
      <w:r>
        <w:rPr>
          <w:rFonts w:eastAsia="Times New Roman"/>
          <w:sz w:val="16"/>
          <w:szCs w:val="16"/>
        </w:rPr>
        <w:softHyphen/>
        <w:t>запно освещенной избе, когда кулаки идут убивать Михайлова. Так, помнится, в Америке в кино аплодируют из всех сил, когда торжествует герой, а злодей пойман и “отдает себя в руки правосудия”. Мне не нра</w:t>
      </w:r>
      <w:r>
        <w:rPr>
          <w:rFonts w:eastAsia="Times New Roman"/>
          <w:sz w:val="16"/>
          <w:szCs w:val="16"/>
        </w:rPr>
        <w:softHyphen/>
        <w:t>вится пьеса (вторую ее половину я смотрела во второй раз, и это кажет</w:t>
      </w:r>
      <w:r>
        <w:rPr>
          <w:rFonts w:eastAsia="Times New Roman"/>
          <w:sz w:val="16"/>
          <w:szCs w:val="16"/>
        </w:rPr>
        <w:softHyphen/>
        <w:t>ся почти нестерпимым, вот когда ощущение от спектакля приближается к ощущению от “Взлета” и пьес подобного порядка). Хорошо играет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716" w:name="bookmark1720"/>
      <w:r>
        <w:rPr>
          <w:rFonts w:eastAsia="Times New Roman"/>
          <w:sz w:val="16"/>
          <w:szCs w:val="16"/>
        </w:rPr>
        <w:lastRenderedPageBreak/>
        <w:t>Д</w:t>
      </w:r>
      <w:bookmarkEnd w:id="1716"/>
      <w:r>
        <w:rPr>
          <w:rFonts w:eastAsia="Times New Roman"/>
          <w:sz w:val="16"/>
          <w:szCs w:val="16"/>
        </w:rPr>
        <w:t>обронравов, но во многом повторяет образ из “Взлета”</w:t>
      </w:r>
      <w:r>
        <w:rPr>
          <w:rFonts w:eastAsia="Times New Roman"/>
          <w:sz w:val="16"/>
          <w:szCs w:val="16"/>
          <w:vertAlign w:val="superscript"/>
        </w:rPr>
        <w:t>1</w:t>
      </w:r>
      <w:r>
        <w:rPr>
          <w:rFonts w:eastAsia="Times New Roman"/>
          <w:sz w:val="16"/>
          <w:szCs w:val="16"/>
        </w:rPr>
        <w:t xml:space="preserve"> как играют остальные – даже не вспомнишь, просто неинтересно. Хмелев бьется беспомощно в роли, недовольный автором, своим местом в спектакле, отсутствием режиссерской помощи. Режиссера в спектакле, по-моему, совсем нет, т.е. нет лица у спектакля. Тарасова, Кедров – однообразны</w:t>
      </w:r>
      <w:hyperlink w:anchor="bookmark4512" w:history="1">
        <w:r>
          <w:rPr>
            <w:rFonts w:eastAsia="Times New Roman"/>
            <w:sz w:val="16"/>
            <w:szCs w:val="16"/>
            <w:vertAlign w:val="superscript"/>
          </w:rPr>
          <w:t>2</w:t>
        </w:r>
      </w:hyperlink>
      <w:r>
        <w:rPr>
          <w:rFonts w:eastAsia="Times New Roman"/>
          <w:sz w:val="16"/>
          <w:szCs w:val="16"/>
        </w:rPr>
        <w:t>, мужики (Калинин, Новиков и др.) неинтересны, банальны... Да если пе</w:t>
      </w:r>
      <w:r>
        <w:rPr>
          <w:rFonts w:eastAsia="Times New Roman"/>
          <w:sz w:val="16"/>
          <w:szCs w:val="16"/>
        </w:rPr>
        <w:softHyphen/>
        <w:t>речислять, то про всех скажешь то же. Публику смешит Бендина, но ведь это дешевые штучки, не больше.</w:t>
      </w:r>
    </w:p>
    <w:p w:rsidR="00DD4130" w:rsidRDefault="006C0410">
      <w:pPr>
        <w:shd w:val="clear" w:color="auto" w:fill="FFFFFF"/>
        <w:spacing w:line="202" w:lineRule="exact"/>
        <w:ind w:firstLine="394"/>
        <w:jc w:val="both"/>
      </w:pPr>
      <w:bookmarkStart w:id="1717" w:name="bookmark1721"/>
      <w:r>
        <w:rPr>
          <w:rFonts w:eastAsia="Times New Roman"/>
          <w:sz w:val="16"/>
          <w:szCs w:val="16"/>
        </w:rPr>
        <w:t>А</w:t>
      </w:r>
      <w:bookmarkEnd w:id="1717"/>
      <w:r>
        <w:rPr>
          <w:rFonts w:eastAsia="Times New Roman"/>
          <w:sz w:val="16"/>
          <w:szCs w:val="16"/>
        </w:rPr>
        <w:t xml:space="preserve"> уж обсуждение после показа – вот было от чего в отчаянье прийти. Хотя это и называлось обсуждение пьесы Худполитсоветом и Главреперткомом, но на самом деле оказалось рядом выступлений же</w:t>
      </w:r>
      <w:r>
        <w:rPr>
          <w:rFonts w:eastAsia="Times New Roman"/>
          <w:sz w:val="16"/>
          <w:szCs w:val="16"/>
        </w:rPr>
        <w:softHyphen/>
        <w:t>лающих из публики. Всем хотелось поговорить, высказаться (каждому давали 5 минут), но знания театра, сцены, драматургии никто не обнару</w:t>
      </w:r>
      <w:r>
        <w:rPr>
          <w:rFonts w:eastAsia="Times New Roman"/>
          <w:sz w:val="16"/>
          <w:szCs w:val="16"/>
        </w:rPr>
        <w:softHyphen/>
        <w:t>жил. Весьма немногие обнаружили и глупое политическое понимание. Все свелось к тому, что часть выступавших говорила, что Михайлов сделал политическую ошибку, послав неподготовленного “европей</w:t>
      </w:r>
      <w:r>
        <w:rPr>
          <w:rFonts w:eastAsia="Times New Roman"/>
          <w:sz w:val="16"/>
          <w:szCs w:val="16"/>
        </w:rPr>
        <w:softHyphen/>
        <w:t>ца” Раевского с места в деревню, что Раевского надо лишить Ордена Красного Знамени, раз он оппортунист и отрицательный образ, что у партийца не может быть такой мещанки-жены, что партиец не может даже минуты две пострадать от разрыва с женой, что партизан Рома</w:t>
      </w:r>
      <w:r>
        <w:rPr>
          <w:rFonts w:eastAsia="Times New Roman"/>
          <w:sz w:val="16"/>
          <w:szCs w:val="16"/>
        </w:rPr>
        <w:softHyphen/>
        <w:t>нов не похож на партизана, что стратегически Михайлов не должен был засесть с комсомольцами в избе, а должен был бы рассыпать цепь по деревне... Другие тут же возражали, что Мих. ошибки не допустил, т.к., вероятно, он закрывал прорыв в деревне и должен был послать любого партийца на работу, что ордена у Раевского отнимать не надо, а толь</w:t>
      </w:r>
      <w:r>
        <w:rPr>
          <w:rFonts w:eastAsia="Times New Roman"/>
          <w:sz w:val="16"/>
          <w:szCs w:val="16"/>
        </w:rPr>
        <w:softHyphen/>
        <w:t>ко надо не делать его профессором, что у партийцев очень часто, кто-то договорился – что почти всегда, – жены мещанки, что партизан не так уж плох, что рассыпать цепь было бы необдуманно, а именно надо было засесть в избе... и т.п. и т.п. Все одинаково признавали, что пьеса замечательная, что она открыла пути советской драматургии, что при наличии таких современных пьес зрителя не будет тянуть к классике, куда его тянет только от плохих современных пьес, что театру удалось, даже работая по своему методу, сделать политический спектакль, что громадное значение имеет появление на Большей сцене МХТ первой пьесы пролетарского драматурга.</w:t>
      </w:r>
    </w:p>
    <w:p w:rsidR="00DD4130" w:rsidRDefault="006C0410">
      <w:pPr>
        <w:shd w:val="clear" w:color="auto" w:fill="FFFFFF"/>
        <w:spacing w:line="202" w:lineRule="exact"/>
        <w:ind w:firstLine="394"/>
        <w:jc w:val="both"/>
      </w:pPr>
      <w:r>
        <w:rPr>
          <w:rFonts w:eastAsia="Times New Roman"/>
          <w:sz w:val="16"/>
          <w:szCs w:val="16"/>
        </w:rPr>
        <w:t>Обсуждение длилось до половины 2-го, но очень ценных высту</w:t>
      </w:r>
      <w:r>
        <w:rPr>
          <w:rFonts w:eastAsia="Times New Roman"/>
          <w:sz w:val="16"/>
          <w:szCs w:val="16"/>
        </w:rPr>
        <w:softHyphen/>
        <w:t>плений не принесло. Переделки и замечания Реперткома незначитель</w:t>
      </w:r>
      <w:r>
        <w:rPr>
          <w:rFonts w:eastAsia="Times New Roman"/>
          <w:sz w:val="16"/>
          <w:szCs w:val="16"/>
        </w:rPr>
        <w:softHyphen/>
        <w:t>ны, предлагается выбросить рассказ Мокрины о сне и одну реплику Романова.</w:t>
      </w:r>
    </w:p>
    <w:p w:rsidR="00DD4130" w:rsidRDefault="006C0410">
      <w:pPr>
        <w:shd w:val="clear" w:color="auto" w:fill="FFFFFF"/>
        <w:spacing w:line="202" w:lineRule="exact"/>
        <w:ind w:firstLine="394"/>
        <w:jc w:val="both"/>
      </w:pPr>
      <w:r>
        <w:rPr>
          <w:rFonts w:eastAsia="Times New Roman"/>
          <w:sz w:val="16"/>
          <w:szCs w:val="16"/>
        </w:rPr>
        <w:t>В ответном слове Киршон сначала сделал некий реверанс в сто</w:t>
      </w:r>
      <w:r>
        <w:rPr>
          <w:rFonts w:eastAsia="Times New Roman"/>
          <w:sz w:val="16"/>
          <w:szCs w:val="16"/>
        </w:rPr>
        <w:softHyphen/>
        <w:t>рону театра, отозвавшись лестно о работе актеров и театра вообще, но дальше об этом не поминал, а больше всего говорил о себе – и все в очень похвальных словах. Вообще он, кажется, в упоении от своей пьесы и объясняет успех только изумительными качествами пьесы. В заключении можно только сказать, что при видимом успехе спектакля у Реперткома и общественности я никогда не видела при сдаче спектакля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такой нерадостности, понурости и пониженного настроения в самом те</w:t>
      </w:r>
      <w:r>
        <w:rPr>
          <w:rFonts w:eastAsia="Times New Roman"/>
          <w:sz w:val="16"/>
          <w:szCs w:val="16"/>
        </w:rPr>
        <w:softHyphen/>
        <w:t>атре, как в этом случае.</w:t>
      </w:r>
    </w:p>
    <w:p w:rsidR="00DD4130" w:rsidRDefault="006C0410">
      <w:pPr>
        <w:shd w:val="clear" w:color="auto" w:fill="FFFFFF"/>
        <w:spacing w:line="202" w:lineRule="exact"/>
        <w:ind w:firstLine="398"/>
        <w:jc w:val="both"/>
      </w:pPr>
      <w:bookmarkStart w:id="1718" w:name="bookmark1722"/>
      <w:r>
        <w:rPr>
          <w:rFonts w:eastAsia="Times New Roman"/>
          <w:sz w:val="16"/>
          <w:szCs w:val="16"/>
        </w:rPr>
        <w:t>С</w:t>
      </w:r>
      <w:bookmarkEnd w:id="1718"/>
      <w:r>
        <w:rPr>
          <w:rFonts w:eastAsia="Times New Roman"/>
          <w:sz w:val="16"/>
          <w:szCs w:val="16"/>
        </w:rPr>
        <w:t>удя по обращениям ко мне, много разговоров вызвало Ваше письмо к Киршону, которое тот всюду демонстрирует как некий ман-дат</w:t>
      </w:r>
      <w:hyperlink w:anchor="bookmark4513" w:history="1">
        <w:r>
          <w:rPr>
            <w:rFonts w:eastAsia="Times New Roman"/>
            <w:sz w:val="16"/>
            <w:szCs w:val="16"/>
            <w:vertAlign w:val="superscript"/>
          </w:rPr>
          <w:t>3</w:t>
        </w:r>
      </w:hyperlink>
      <w:r>
        <w:rPr>
          <w:rFonts w:eastAsia="Times New Roman"/>
          <w:sz w:val="16"/>
          <w:szCs w:val="16"/>
        </w:rPr>
        <w:t>. В театре ни пьеса, ни автор не имеют успеха, и наши не могут понять, чем пленил он Вас. После получения Вашего письма, как уверя</w:t>
      </w:r>
      <w:r>
        <w:rPr>
          <w:rFonts w:eastAsia="Times New Roman"/>
          <w:sz w:val="16"/>
          <w:szCs w:val="16"/>
        </w:rPr>
        <w:softHyphen/>
        <w:t>ют злые языки, Киршон вообще перестал с кем бы то ни было считать</w:t>
      </w:r>
      <w:r>
        <w:rPr>
          <w:rFonts w:eastAsia="Times New Roman"/>
          <w:sz w:val="16"/>
          <w:szCs w:val="16"/>
        </w:rPr>
        <w:softHyphen/>
        <w:t>ся и не только вдвое больше стал вмешиваться в режиссуру, но и стал оспаривать задания Москвина и показывать актерам сам. Но ведь это не ново: режиссированием он занимается на репетициях довольно давно, и неизменно это вызывает протест актеров.</w:t>
      </w:r>
    </w:p>
    <w:p w:rsidR="00DD4130" w:rsidRDefault="006C0410">
      <w:pPr>
        <w:shd w:val="clear" w:color="auto" w:fill="FFFFFF"/>
        <w:spacing w:line="202" w:lineRule="exact"/>
        <w:ind w:firstLine="398"/>
        <w:jc w:val="both"/>
      </w:pPr>
      <w:bookmarkStart w:id="1719" w:name="bookmark1723"/>
      <w:r>
        <w:rPr>
          <w:rFonts w:eastAsia="Times New Roman"/>
          <w:sz w:val="16"/>
          <w:szCs w:val="16"/>
        </w:rPr>
        <w:t>В</w:t>
      </w:r>
      <w:bookmarkEnd w:id="1719"/>
      <w:r>
        <w:rPr>
          <w:rFonts w:eastAsia="Times New Roman"/>
          <w:sz w:val="16"/>
          <w:szCs w:val="16"/>
        </w:rPr>
        <w:t xml:space="preserve"> театре, помимо ХПСовета, Реперткома, членов других ХПСо-ветов, подшефников и надшефников, были Ягода и Мессинг, которых привез Киршон, был с ними и Авербах, сестра которого замужем за Яго</w:t>
      </w:r>
      <w:r>
        <w:rPr>
          <w:rFonts w:eastAsia="Times New Roman"/>
          <w:sz w:val="16"/>
          <w:szCs w:val="16"/>
        </w:rPr>
        <w:softHyphen/>
        <w:t>дой. Но на обсуждении Авербах не выступал.</w:t>
      </w:r>
    </w:p>
    <w:p w:rsidR="00DD4130" w:rsidRDefault="006C0410">
      <w:pPr>
        <w:shd w:val="clear" w:color="auto" w:fill="FFFFFF"/>
        <w:spacing w:line="202" w:lineRule="exact"/>
        <w:ind w:firstLine="398"/>
        <w:jc w:val="both"/>
      </w:pPr>
      <w:r>
        <w:rPr>
          <w:rFonts w:eastAsia="Times New Roman"/>
          <w:sz w:val="16"/>
          <w:szCs w:val="16"/>
        </w:rPr>
        <w:t>Простите, что я в передаче вчерашнего вечера никак не могу быть объективна: мне так не нравится пьеса и спектакль, что я все не могу привыкнуть к мысли, что эта постановка вошла в репертуар, что за ней могут войти еще такие же слабые, поверхностные, претенциозные пье</w:t>
      </w:r>
      <w:r>
        <w:rPr>
          <w:rFonts w:eastAsia="Times New Roman"/>
          <w:sz w:val="16"/>
          <w:szCs w:val="16"/>
        </w:rPr>
        <w:softHyphen/>
        <w:t>сы. И от этого у меня плохое настроение.</w:t>
      </w:r>
    </w:p>
    <w:p w:rsidR="00DD4130" w:rsidRDefault="006C0410">
      <w:pPr>
        <w:shd w:val="clear" w:color="auto" w:fill="FFFFFF"/>
        <w:spacing w:line="202" w:lineRule="exact"/>
        <w:ind w:left="398"/>
      </w:pPr>
      <w:r>
        <w:rPr>
          <w:rFonts w:eastAsia="Times New Roman"/>
          <w:sz w:val="16"/>
          <w:szCs w:val="16"/>
        </w:rPr>
        <w:t>Милый Владимир Иванович, простите за такое неумное письмо.</w:t>
      </w:r>
    </w:p>
    <w:p w:rsidR="00DD4130" w:rsidRDefault="006C0410">
      <w:pPr>
        <w:shd w:val="clear" w:color="auto" w:fill="FFFFFF"/>
        <w:spacing w:before="43" w:line="216" w:lineRule="exact"/>
        <w:ind w:firstLine="398"/>
        <w:jc w:val="both"/>
      </w:pPr>
      <w:r>
        <w:rPr>
          <w:rFonts w:eastAsia="Times New Roman"/>
          <w:sz w:val="16"/>
          <w:szCs w:val="16"/>
        </w:rPr>
        <w:t>Всего хорошего. Теперь уж – может быть – до скорого свида</w:t>
      </w:r>
      <w:r>
        <w:rPr>
          <w:rFonts w:eastAsia="Times New Roman"/>
          <w:sz w:val="16"/>
          <w:szCs w:val="16"/>
        </w:rPr>
        <w:softHyphen/>
        <w:t>нья?</w:t>
      </w:r>
    </w:p>
    <w:p w:rsidR="00DD4130" w:rsidRDefault="00DD4130">
      <w:pPr>
        <w:shd w:val="clear" w:color="auto" w:fill="FFFFFF"/>
        <w:spacing w:before="144" w:line="336" w:lineRule="exact"/>
      </w:pPr>
      <w:hyperlink w:anchor="bookmark4514" w:history="1">
        <w:bookmarkStart w:id="1720" w:name="bookmark1724"/>
        <w:r w:rsidR="006C0410">
          <w:rPr>
            <w:sz w:val="16"/>
            <w:szCs w:val="16"/>
          </w:rPr>
          <w:t>1</w:t>
        </w:r>
        <w:bookmarkEnd w:id="1720"/>
        <w:r w:rsidR="006C0410">
          <w:rPr>
            <w:sz w:val="16"/>
            <w:szCs w:val="16"/>
          </w:rPr>
          <w:t>89</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Москва, 21 января 1931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1721" w:name="bookmark1725"/>
      <w:r>
        <w:rPr>
          <w:rFonts w:eastAsia="Times New Roman"/>
          <w:sz w:val="16"/>
          <w:szCs w:val="16"/>
        </w:rPr>
        <w:t>П</w:t>
      </w:r>
      <w:bookmarkEnd w:id="1721"/>
      <w:r>
        <w:rPr>
          <w:rFonts w:eastAsia="Times New Roman"/>
          <w:sz w:val="16"/>
          <w:szCs w:val="16"/>
        </w:rPr>
        <w:t>осылаю Вам текст Первого, который Булгаков несколько задер</w:t>
      </w:r>
      <w:r>
        <w:rPr>
          <w:rFonts w:eastAsia="Times New Roman"/>
          <w:sz w:val="16"/>
          <w:szCs w:val="16"/>
        </w:rPr>
        <w:softHyphen/>
        <w:t>жал из-за всяких дел по “Утру памяти 1905 года”. Почему-то при этой работе Нина Ник. нервничала больше, чем когда-либо. Или просто я забыла, какова она при выпуске спектакля? Только всем доставалось, почему-то она и на меня покрикивала в случаях недовольства Булгако</w:t>
      </w:r>
      <w:r>
        <w:rPr>
          <w:rFonts w:eastAsia="Times New Roman"/>
          <w:sz w:val="16"/>
          <w:szCs w:val="16"/>
        </w:rPr>
        <w:softHyphen/>
        <w:t>вым или Мих. Серг. И даже налетела вчера на Литовского, явившегося просмотреть спектакль по линии Главреперткома. Тут М.С., кажется, ее осадил, она даже поплакала, вечером они выяснили отношения, и те</w:t>
      </w:r>
      <w:r>
        <w:rPr>
          <w:rFonts w:eastAsia="Times New Roman"/>
          <w:sz w:val="16"/>
          <w:szCs w:val="16"/>
        </w:rPr>
        <w:softHyphen/>
        <w:t>перь как будто все в порядке. С “Утром” в смысле просмотра вышла путаница. На 21-е был назначен просмотр Реперткомом и ХПСоветом. Но 19-го оказалось, что Литовский может прийти только 20-го, а 21-го читает доклад на пленуме Всероскомдрама. Так как вызвать весь ХПСо-вет на 20-е нельзя было успеть, то вызвали только председателя совета, председателя реп. комиссии и ту “тройку”, которую совет выделил для проведения политической линии при составлении программы. После репетиции (программа признана составленной более в сторону эсеров-ско-либеральной, “гапоновской” линии, а не в сторону линии больше-</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вистской революции, но, однако, вся полностью сохранена, с небольши</w:t>
      </w:r>
      <w:r>
        <w:rPr>
          <w:rFonts w:eastAsia="Times New Roman"/>
          <w:sz w:val="16"/>
          <w:szCs w:val="16"/>
        </w:rPr>
        <w:softHyphen/>
        <w:t>ми реперткомовскими поправками в отдельных фразах и кусках; да, еще признано, что в программе нет единого стержня, но М.С. не принял этот упрек и парировал его указанием, что театр составил было свою про</w:t>
      </w:r>
      <w:r>
        <w:rPr>
          <w:rFonts w:eastAsia="Times New Roman"/>
          <w:sz w:val="16"/>
          <w:szCs w:val="16"/>
        </w:rPr>
        <w:softHyphen/>
        <w:t>грамму, но ХПСовет ее частично отвел, специально выдвинул “трой</w:t>
      </w:r>
      <w:r>
        <w:rPr>
          <w:rFonts w:eastAsia="Times New Roman"/>
          <w:sz w:val="16"/>
          <w:szCs w:val="16"/>
        </w:rPr>
        <w:softHyphen/>
        <w:t>ку” – и вот результат!), Так вот, после репетиции выяснилось, что мон-тировочно она ужасно грязна и необходима рабочая репетиция 21-го. Тогда, согласовав вопрос с Реперткомом и представителями совета, мы разослали остальным членам совета телеграммы с извещением, что смо</w:t>
      </w:r>
      <w:r>
        <w:rPr>
          <w:rFonts w:eastAsia="Times New Roman"/>
          <w:sz w:val="16"/>
          <w:szCs w:val="16"/>
        </w:rPr>
        <w:softHyphen/>
        <w:t>треть они будут непосредственно в день постановки “Утра”, т.е. 22-го.</w:t>
      </w:r>
    </w:p>
    <w:p w:rsidR="00DD4130" w:rsidRDefault="006C0410">
      <w:pPr>
        <w:shd w:val="clear" w:color="auto" w:fill="FFFFFF"/>
        <w:spacing w:line="202" w:lineRule="exact"/>
        <w:ind w:firstLine="394"/>
        <w:jc w:val="both"/>
      </w:pPr>
      <w:bookmarkStart w:id="1722" w:name="bookmark1726"/>
      <w:r>
        <w:rPr>
          <w:rFonts w:eastAsia="Times New Roman"/>
          <w:sz w:val="16"/>
          <w:szCs w:val="16"/>
        </w:rPr>
        <w:t>Г</w:t>
      </w:r>
      <w:bookmarkEnd w:id="1722"/>
      <w:r>
        <w:rPr>
          <w:rFonts w:eastAsia="Times New Roman"/>
          <w:sz w:val="16"/>
          <w:szCs w:val="16"/>
        </w:rPr>
        <w:t>оворил ли Вам вчера М.С. при свидании, что на вечер у нас на</w:t>
      </w:r>
      <w:r>
        <w:rPr>
          <w:rFonts w:eastAsia="Times New Roman"/>
          <w:sz w:val="16"/>
          <w:szCs w:val="16"/>
        </w:rPr>
        <w:softHyphen/>
        <w:t>значено экстренное заседание худ. совещания для слушания новой пье</w:t>
      </w:r>
      <w:r>
        <w:rPr>
          <w:rFonts w:eastAsia="Times New Roman"/>
          <w:sz w:val="16"/>
          <w:szCs w:val="16"/>
        </w:rPr>
        <w:softHyphen/>
        <w:t>сы Афиногенова (автора “Чудака”) “Страх”. Чтение это состоялось и было на редкость хорошим по всей атмосфере. Пьеса всем настолько понравилась (были: Леонидов, Москвин, Сахновский, Горчаков, Теле-шева, Баталов, Кедров, Марков, отсутствовали только занятые в спек</w:t>
      </w:r>
      <w:r>
        <w:rPr>
          <w:rFonts w:eastAsia="Times New Roman"/>
          <w:sz w:val="16"/>
          <w:szCs w:val="16"/>
        </w:rPr>
        <w:softHyphen/>
        <w:t>таклях), что ее и не обсуждали. Конечно, в ней есть свои недостатки, но, вероятно, поправимые. Вообще же впечатление изумительное. Лео</w:t>
      </w:r>
      <w:r>
        <w:rPr>
          <w:rFonts w:eastAsia="Times New Roman"/>
          <w:sz w:val="16"/>
          <w:szCs w:val="16"/>
        </w:rPr>
        <w:softHyphen/>
        <w:t>нидов был в полнейшем восторге, тотчас же отправился за кулисы, там рассказывал, всем говорил, что у него такое же чувство, как в светлый праздник. Тотчас же после чтения, видя общий интерес к пьесе и пред</w:t>
      </w:r>
      <w:r>
        <w:rPr>
          <w:rFonts w:eastAsia="Times New Roman"/>
          <w:sz w:val="16"/>
          <w:szCs w:val="16"/>
        </w:rPr>
        <w:softHyphen/>
        <w:t>чувствуя, что моментально все это разнесется по театру, М.С. попросил Афиногенова прочесть всему театру пьесу 22-го, после “Утра”, в 4 часа. Кроме того, М.С. взял с Афиногенова слово, что пьесу он уж не будет читать во 2-м МХТ, с которым его связывают нити после “Чудака”. Ав</w:t>
      </w:r>
      <w:r>
        <w:rPr>
          <w:rFonts w:eastAsia="Times New Roman"/>
          <w:sz w:val="16"/>
          <w:szCs w:val="16"/>
        </w:rPr>
        <w:softHyphen/>
        <w:t>тору был приятен, конечно, оказанный ему прием и, несмотря, может быть, даже на данные 2-му МХТ обещания, ему приятнее, конечно, от</w:t>
      </w:r>
      <w:r>
        <w:rPr>
          <w:rFonts w:eastAsia="Times New Roman"/>
          <w:sz w:val="16"/>
          <w:szCs w:val="16"/>
        </w:rPr>
        <w:softHyphen/>
        <w:t>дать пьесу нам.</w:t>
      </w:r>
    </w:p>
    <w:p w:rsidR="00DD4130" w:rsidRDefault="006C0410">
      <w:pPr>
        <w:shd w:val="clear" w:color="auto" w:fill="FFFFFF"/>
        <w:spacing w:line="202" w:lineRule="exact"/>
        <w:ind w:firstLine="394"/>
        <w:jc w:val="both"/>
      </w:pPr>
      <w:bookmarkStart w:id="1723" w:name="bookmark1727"/>
      <w:r>
        <w:rPr>
          <w:rFonts w:eastAsia="Times New Roman"/>
          <w:sz w:val="16"/>
          <w:szCs w:val="16"/>
        </w:rPr>
        <w:t>Я</w:t>
      </w:r>
      <w:bookmarkEnd w:id="1723"/>
      <w:r>
        <w:rPr>
          <w:rFonts w:eastAsia="Times New Roman"/>
          <w:sz w:val="16"/>
          <w:szCs w:val="16"/>
        </w:rPr>
        <w:t xml:space="preserve"> сохранила для Вас список действующих лиц, по которому Вы можете судить о среде, в которой развивается действие. Ни одной на</w:t>
      </w:r>
      <w:r>
        <w:rPr>
          <w:rFonts w:eastAsia="Times New Roman"/>
          <w:sz w:val="16"/>
          <w:szCs w:val="16"/>
        </w:rPr>
        <w:softHyphen/>
        <w:t>родной сцены, действующие лица ограничены указанным в списке количеством. Роли замечательные у всех, женская, пожалуй, самая за</w:t>
      </w:r>
      <w:r>
        <w:rPr>
          <w:rFonts w:eastAsia="Times New Roman"/>
          <w:sz w:val="16"/>
          <w:szCs w:val="16"/>
        </w:rPr>
        <w:softHyphen/>
        <w:t>мечательная – Клары, 60-летней женщины-партийки. У нее есть такой монолог, что театр будет реветь от восторга, наш советский зритель, конечно. Так как Афиногенов в эти дни еще читает ее у Луначарского и, возможно, у других партийных товарищей, а с 25-го, кажется, начи</w:t>
      </w:r>
      <w:r>
        <w:rPr>
          <w:rFonts w:eastAsia="Times New Roman"/>
          <w:sz w:val="16"/>
          <w:szCs w:val="16"/>
        </w:rPr>
        <w:softHyphen/>
        <w:t>нает быть сильно занят (как будто в РАПП), я надеюсь, что получу у него пьесу для Вас именно к 25-му. Во всяком случае, я завтра с ним об этом переговорю на чтении. М.С. был страшно доволен таким успехом своего друга и товарища по работе в “Советском театре”</w:t>
      </w:r>
      <w:hyperlink w:anchor="bookmark4515" w:history="1">
        <w:r>
          <w:rPr>
            <w:rFonts w:eastAsia="Times New Roman"/>
            <w:sz w:val="16"/>
            <w:szCs w:val="16"/>
            <w:vertAlign w:val="superscript"/>
          </w:rPr>
          <w:t>1</w:t>
        </w:r>
      </w:hyperlink>
      <w:r>
        <w:rPr>
          <w:rFonts w:eastAsia="Times New Roman"/>
          <w:sz w:val="16"/>
          <w:szCs w:val="16"/>
        </w:rPr>
        <w:t>. Настроение у всех было действительно праздничное, приподнятое. Как то Вам по</w:t>
      </w:r>
      <w:r>
        <w:rPr>
          <w:rFonts w:eastAsia="Times New Roman"/>
          <w:sz w:val="16"/>
          <w:szCs w:val="16"/>
        </w:rPr>
        <w:softHyphen/>
        <w:t>нравится?</w:t>
      </w:r>
    </w:p>
    <w:p w:rsidR="00DD4130" w:rsidRDefault="006C0410">
      <w:pPr>
        <w:shd w:val="clear" w:color="auto" w:fill="FFFFFF"/>
        <w:spacing w:before="48" w:line="216" w:lineRule="exact"/>
        <w:ind w:firstLine="394"/>
        <w:jc w:val="both"/>
      </w:pPr>
      <w:r>
        <w:rPr>
          <w:rFonts w:eastAsia="Times New Roman"/>
          <w:spacing w:val="-2"/>
          <w:sz w:val="18"/>
          <w:szCs w:val="18"/>
        </w:rPr>
        <w:t xml:space="preserve">Вот что я хотела Вам непременно сегодня рассказать, а засим – спокойной ночи! Будьте здоровы и благополучны, милый Владимир </w:t>
      </w:r>
      <w:r>
        <w:rPr>
          <w:rFonts w:eastAsia="Times New Roman"/>
          <w:sz w:val="18"/>
          <w:szCs w:val="18"/>
        </w:rPr>
        <w:t>Иванович, и приходите поскорей к нам.</w:t>
      </w:r>
    </w:p>
    <w:p w:rsidR="00DD4130" w:rsidRDefault="00DD4130">
      <w:pPr>
        <w:shd w:val="clear" w:color="auto" w:fill="FFFFFF"/>
        <w:spacing w:before="48"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516" w:history="1">
        <w:bookmarkStart w:id="1724" w:name="bookmark1728"/>
        <w:r w:rsidR="006C0410">
          <w:rPr>
            <w:spacing w:val="-1"/>
          </w:rPr>
          <w:t>1</w:t>
        </w:r>
        <w:bookmarkEnd w:id="1724"/>
        <w:r w:rsidR="006C0410">
          <w:rPr>
            <w:spacing w:val="-1"/>
          </w:rPr>
          <w:t>90</w:t>
        </w:r>
      </w:hyperlink>
      <w:r w:rsidR="006C0410">
        <w:rPr>
          <w:spacing w:val="-1"/>
        </w:rPr>
        <w:t>.</w:t>
      </w:r>
    </w:p>
    <w:p w:rsidR="00DD4130" w:rsidRDefault="006C0410">
      <w:pPr>
        <w:shd w:val="clear" w:color="auto" w:fill="FFFFFF"/>
        <w:spacing w:before="86"/>
        <w:jc w:val="right"/>
      </w:pPr>
      <w:r>
        <w:rPr>
          <w:spacing w:val="-9"/>
          <w:lang w:val="en-US"/>
        </w:rPr>
        <w:t>24/I 31</w:t>
      </w:r>
    </w:p>
    <w:p w:rsidR="00DD4130" w:rsidRDefault="006C0410">
      <w:pPr>
        <w:shd w:val="clear" w:color="auto" w:fill="FFFFFF"/>
        <w:spacing w:before="106"/>
        <w:ind w:left="1426"/>
      </w:pPr>
      <w:r>
        <w:rPr>
          <w:rFonts w:eastAsia="Times New Roman"/>
          <w:spacing w:val="-5"/>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Посылаю Вам вместе с пришедшей телеграммой утвержденный пленумом ХПСовета план работ лит. реп. нашей комиссии. Давно долж</w:t>
      </w:r>
      <w:r>
        <w:rPr>
          <w:rFonts w:eastAsia="Times New Roman"/>
          <w:sz w:val="16"/>
          <w:szCs w:val="16"/>
        </w:rPr>
        <w:softHyphen/>
        <w:t>на была это сделать, недели полторы тому назад, но у меня растащили все экземпляры и не было времени снять копию с единственного быв</w:t>
      </w:r>
      <w:r>
        <w:rPr>
          <w:rFonts w:eastAsia="Times New Roman"/>
          <w:sz w:val="16"/>
          <w:szCs w:val="16"/>
        </w:rPr>
        <w:softHyphen/>
        <w:t>шего у меня подлинника. Сегодня наконец переписала.</w:t>
      </w:r>
    </w:p>
    <w:p w:rsidR="00DD4130" w:rsidRDefault="006C0410">
      <w:pPr>
        <w:shd w:val="clear" w:color="auto" w:fill="FFFFFF"/>
        <w:spacing w:line="202" w:lineRule="exact"/>
        <w:ind w:firstLine="398"/>
        <w:jc w:val="both"/>
      </w:pPr>
      <w:bookmarkStart w:id="1725" w:name="bookmark1729"/>
      <w:r>
        <w:rPr>
          <w:rFonts w:eastAsia="Times New Roman"/>
          <w:sz w:val="16"/>
          <w:szCs w:val="16"/>
        </w:rPr>
        <w:t>М</w:t>
      </w:r>
      <w:bookmarkEnd w:id="1725"/>
      <w:r>
        <w:rPr>
          <w:rFonts w:eastAsia="Times New Roman"/>
          <w:sz w:val="16"/>
          <w:szCs w:val="16"/>
        </w:rPr>
        <w:t>не страшно интересно, как Вы отнеслись к пьесе Афиногенова. На чтении труппе 22-го числа она имела громадный успех и сейчас за</w:t>
      </w:r>
      <w:r>
        <w:rPr>
          <w:rFonts w:eastAsia="Times New Roman"/>
          <w:sz w:val="16"/>
          <w:szCs w:val="16"/>
        </w:rPr>
        <w:softHyphen/>
        <w:t>нимает все умы.</w:t>
      </w:r>
    </w:p>
    <w:p w:rsidR="00DD4130" w:rsidRDefault="006C0410">
      <w:pPr>
        <w:shd w:val="clear" w:color="auto" w:fill="FFFFFF"/>
        <w:spacing w:line="202" w:lineRule="exact"/>
        <w:ind w:firstLine="398"/>
        <w:jc w:val="both"/>
      </w:pPr>
      <w:r>
        <w:rPr>
          <w:rFonts w:eastAsia="Times New Roman"/>
          <w:sz w:val="16"/>
          <w:szCs w:val="16"/>
        </w:rPr>
        <w:t>Новости у нас только в области замен и отмен: сегодня из-за Хме</w:t>
      </w:r>
      <w:r>
        <w:rPr>
          <w:rFonts w:eastAsia="Times New Roman"/>
          <w:sz w:val="16"/>
          <w:szCs w:val="16"/>
        </w:rPr>
        <w:softHyphen/>
        <w:t>лева и отчасти Тарасовой отменили репетицию “Хлеба”, 27-го меняем из-за О. Леон., которой все же лучше, “Вишневый сад” на “Дно”.</w:t>
      </w:r>
    </w:p>
    <w:p w:rsidR="00DD4130" w:rsidRDefault="006C0410">
      <w:pPr>
        <w:shd w:val="clear" w:color="auto" w:fill="FFFFFF"/>
        <w:spacing w:line="202" w:lineRule="exact"/>
        <w:ind w:firstLine="398"/>
        <w:jc w:val="both"/>
      </w:pPr>
      <w:r>
        <w:rPr>
          <w:rFonts w:eastAsia="Times New Roman"/>
          <w:sz w:val="16"/>
          <w:szCs w:val="16"/>
        </w:rPr>
        <w:t>И еще мне интересно: понравились ли Вам черновики Первого? И если нет, то что же не нравится? Вы представляете себе нетерпение режиссуры по этому поводу?</w:t>
      </w:r>
    </w:p>
    <w:p w:rsidR="00DD4130" w:rsidRDefault="006C0410">
      <w:pPr>
        <w:shd w:val="clear" w:color="auto" w:fill="FFFFFF"/>
        <w:spacing w:before="43" w:line="216" w:lineRule="exact"/>
        <w:ind w:firstLine="398"/>
        <w:jc w:val="both"/>
      </w:pPr>
      <w:r>
        <w:rPr>
          <w:rFonts w:eastAsia="Times New Roman"/>
          <w:sz w:val="16"/>
          <w:szCs w:val="16"/>
        </w:rPr>
        <w:t>Всего хорошего, милый Владимир Иванович. Крепко жму Вашу руку.</w:t>
      </w:r>
    </w:p>
    <w:p w:rsidR="00DD4130" w:rsidRDefault="00DD4130">
      <w:pPr>
        <w:shd w:val="clear" w:color="auto" w:fill="FFFFFF"/>
        <w:spacing w:before="144" w:line="336" w:lineRule="exact"/>
      </w:pPr>
      <w:hyperlink w:anchor="bookmark4517" w:history="1">
        <w:bookmarkStart w:id="1726" w:name="bookmark1730"/>
        <w:r w:rsidR="006C0410">
          <w:rPr>
            <w:sz w:val="16"/>
            <w:szCs w:val="16"/>
          </w:rPr>
          <w:t>1</w:t>
        </w:r>
        <w:bookmarkEnd w:id="1726"/>
        <w:r w:rsidR="006C0410">
          <w:rPr>
            <w:sz w:val="16"/>
            <w:szCs w:val="16"/>
          </w:rPr>
          <w:t>91</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Москва, 28 января 1931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bookmarkStart w:id="1727" w:name="bookmark1731"/>
      <w:r>
        <w:rPr>
          <w:rFonts w:eastAsia="Times New Roman"/>
          <w:sz w:val="16"/>
          <w:szCs w:val="16"/>
        </w:rPr>
        <w:t>С</w:t>
      </w:r>
      <w:bookmarkEnd w:id="1727"/>
      <w:r>
        <w:rPr>
          <w:rFonts w:eastAsia="Times New Roman"/>
          <w:sz w:val="16"/>
          <w:szCs w:val="16"/>
        </w:rPr>
        <w:t>егодня с часу дня были прекращены все репетиции, т.к. у нас сегодня происходили выборы в Моссовет. Выбирали мы вместе со 2-м МХТ, “Синей блузой”, Центральной театральной кассой и еще каки</w:t>
      </w:r>
      <w:r>
        <w:rPr>
          <w:rFonts w:eastAsia="Times New Roman"/>
          <w:sz w:val="16"/>
          <w:szCs w:val="16"/>
        </w:rPr>
        <w:softHyphen/>
        <w:t>ми-то организациями, сокращенные названия которых мне ничего не сказали, равно как и моим соседям. От нас выбраны: в члены Моссовета наш зав. бутаф. Саврасов, кандидат к нему – от другой организации. В члены Райсовета два чужих кандидата (один от МХТ 2-го, другой от “Синей блузы”) и кандидатом к ним – наша актриса Петрова.</w:t>
      </w:r>
    </w:p>
    <w:p w:rsidR="00DD4130" w:rsidRDefault="006C0410">
      <w:pPr>
        <w:shd w:val="clear" w:color="auto" w:fill="FFFFFF"/>
        <w:spacing w:line="202" w:lineRule="exact"/>
        <w:ind w:firstLine="398"/>
        <w:jc w:val="both"/>
      </w:pPr>
      <w:bookmarkStart w:id="1728" w:name="bookmark1732"/>
      <w:r>
        <w:rPr>
          <w:rFonts w:eastAsia="Times New Roman"/>
          <w:sz w:val="16"/>
          <w:szCs w:val="16"/>
        </w:rPr>
        <w:t>Н</w:t>
      </w:r>
      <w:bookmarkEnd w:id="1728"/>
      <w:r>
        <w:rPr>
          <w:rFonts w:eastAsia="Times New Roman"/>
          <w:sz w:val="16"/>
          <w:szCs w:val="16"/>
        </w:rPr>
        <w:t>а 31-е назначена в Худполитсовете читка и решение по пьесе Афиногенова. М.С. решил сделать это до своего отъезда в Ленинград, чтоб, во-первых, закрепить за театром пьесу и, во-вторых, чтоб лично провести заседание совета, выступая от имени театра.</w:t>
      </w:r>
    </w:p>
    <w:p w:rsidR="00DD4130" w:rsidRDefault="006C0410">
      <w:pPr>
        <w:shd w:val="clear" w:color="auto" w:fill="FFFFFF"/>
        <w:spacing w:line="202" w:lineRule="exact"/>
        <w:ind w:firstLine="398"/>
        <w:jc w:val="both"/>
      </w:pPr>
      <w:bookmarkStart w:id="1729" w:name="bookmark1733"/>
      <w:r>
        <w:rPr>
          <w:rFonts w:eastAsia="Times New Roman"/>
          <w:sz w:val="16"/>
          <w:szCs w:val="16"/>
        </w:rPr>
        <w:t>О</w:t>
      </w:r>
      <w:bookmarkEnd w:id="1729"/>
      <w:r>
        <w:rPr>
          <w:rFonts w:eastAsia="Times New Roman"/>
          <w:sz w:val="16"/>
          <w:szCs w:val="16"/>
        </w:rPr>
        <w:t xml:space="preserve"> премьере “Хлеба” Вам все рассказала Ек. Ник. Премьера была достаточно серая, хотя Киршон и уверял, что будет много его партий</w:t>
      </w:r>
      <w:r>
        <w:rPr>
          <w:rFonts w:eastAsia="Times New Roman"/>
          <w:sz w:val="16"/>
          <w:szCs w:val="16"/>
        </w:rPr>
        <w:softHyphen/>
        <w:t>ных друзей. Из правительства был только Бубнов с женой. Им обоим пьеса не понравилась, хвалили исполнение – Добронравова, Кедрова больше других.</w:t>
      </w:r>
    </w:p>
    <w:p w:rsidR="00DD4130" w:rsidRDefault="006C0410">
      <w:pPr>
        <w:shd w:val="clear" w:color="auto" w:fill="FFFFFF"/>
        <w:spacing w:line="202" w:lineRule="exact"/>
        <w:ind w:firstLine="398"/>
        <w:jc w:val="both"/>
      </w:pPr>
      <w:bookmarkStart w:id="1730" w:name="bookmark1734"/>
      <w:r>
        <w:rPr>
          <w:rFonts w:eastAsia="Times New Roman"/>
          <w:sz w:val="16"/>
          <w:szCs w:val="16"/>
        </w:rPr>
        <w:t>Б</w:t>
      </w:r>
      <w:bookmarkEnd w:id="1730"/>
      <w:r>
        <w:rPr>
          <w:rFonts w:eastAsia="Times New Roman"/>
          <w:sz w:val="16"/>
          <w:szCs w:val="16"/>
        </w:rPr>
        <w:t>ыла я на генеральной “Руслана” в Большом. Чрезвычайно кра</w:t>
      </w:r>
      <w:r>
        <w:rPr>
          <w:rFonts w:eastAsia="Times New Roman"/>
          <w:sz w:val="16"/>
          <w:szCs w:val="16"/>
        </w:rPr>
        <w:softHyphen/>
        <w:t>сочная постановка, интересный художник (Петр Соколов, ленинград-</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731" w:name="bookmark1735"/>
      <w:r>
        <w:rPr>
          <w:rFonts w:eastAsia="Times New Roman"/>
          <w:sz w:val="16"/>
          <w:szCs w:val="16"/>
        </w:rPr>
        <w:lastRenderedPageBreak/>
        <w:t>с</w:t>
      </w:r>
      <w:bookmarkEnd w:id="1731"/>
      <w:r>
        <w:rPr>
          <w:rFonts w:eastAsia="Times New Roman"/>
          <w:sz w:val="16"/>
          <w:szCs w:val="16"/>
        </w:rPr>
        <w:t>кий). Работа Смолича, особенно в условиях и традициях Большого те</w:t>
      </w:r>
      <w:r>
        <w:rPr>
          <w:rFonts w:eastAsia="Times New Roman"/>
          <w:sz w:val="16"/>
          <w:szCs w:val="16"/>
        </w:rPr>
        <w:softHyphen/>
        <w:t>атра, велика и интересна, но главное – в области внешности спектакля.</w:t>
      </w:r>
    </w:p>
    <w:p w:rsidR="00DD4130" w:rsidRDefault="006C0410">
      <w:pPr>
        <w:shd w:val="clear" w:color="auto" w:fill="FFFFFF"/>
        <w:spacing w:line="202" w:lineRule="exact"/>
        <w:ind w:firstLine="394"/>
        <w:jc w:val="both"/>
      </w:pPr>
      <w:bookmarkStart w:id="1732" w:name="bookmark1736"/>
      <w:r>
        <w:rPr>
          <w:rFonts w:eastAsia="Times New Roman"/>
          <w:sz w:val="16"/>
          <w:szCs w:val="16"/>
        </w:rPr>
        <w:t>О</w:t>
      </w:r>
      <w:bookmarkEnd w:id="1732"/>
      <w:r>
        <w:rPr>
          <w:rFonts w:eastAsia="Times New Roman"/>
          <w:sz w:val="16"/>
          <w:szCs w:val="16"/>
        </w:rPr>
        <w:t>пера поставлена как древнее русское игрище: разыгрывается миф о земле (Людмила), морозе (Черномор) и солнце (Руслан). И все персонажи оперы – это актеры, играющие на игрище, а зрители – хор и балет, начинающие оперу общим радостным праздником и им же кон</w:t>
      </w:r>
      <w:r>
        <w:rPr>
          <w:rFonts w:eastAsia="Times New Roman"/>
          <w:sz w:val="16"/>
          <w:szCs w:val="16"/>
        </w:rPr>
        <w:softHyphen/>
        <w:t>чающие. В остальное время хор принимает участие в спектакле изредка – или пением (напр., хор поет за голову), или ритмичным движением. В самом же действии принимают участие кроме персонажей несколько юношей и девушек, являющихся как бы помощниками актеров во время игрища: они одевают актеров, приносят и уносят необходимые предме</w:t>
      </w:r>
      <w:r>
        <w:rPr>
          <w:rFonts w:eastAsia="Times New Roman"/>
          <w:sz w:val="16"/>
          <w:szCs w:val="16"/>
        </w:rPr>
        <w:softHyphen/>
        <w:t>ты... Очень красивы и просты декорации и костюмы, особенно у балета. Спектакль, вероятно, будет иметь очень большой успех. Интересна сле</w:t>
      </w:r>
      <w:r>
        <w:rPr>
          <w:rFonts w:eastAsia="Times New Roman"/>
          <w:sz w:val="16"/>
          <w:szCs w:val="16"/>
        </w:rPr>
        <w:softHyphen/>
        <w:t>дующая работа Смолича в Большом театре – “Пиковая дама”, которую только на зрелище сделать нельзя.</w:t>
      </w:r>
    </w:p>
    <w:p w:rsidR="00DD4130" w:rsidRDefault="006C0410">
      <w:pPr>
        <w:shd w:val="clear" w:color="auto" w:fill="FFFFFF"/>
        <w:spacing w:line="202" w:lineRule="exact"/>
        <w:ind w:firstLine="394"/>
        <w:jc w:val="both"/>
      </w:pPr>
      <w:bookmarkStart w:id="1733" w:name="bookmark1737"/>
      <w:r>
        <w:rPr>
          <w:rFonts w:eastAsia="Times New Roman"/>
          <w:sz w:val="16"/>
          <w:szCs w:val="16"/>
        </w:rPr>
        <w:t>М</w:t>
      </w:r>
      <w:bookmarkEnd w:id="1733"/>
      <w:r>
        <w:rPr>
          <w:rFonts w:eastAsia="Times New Roman"/>
          <w:sz w:val="16"/>
          <w:szCs w:val="16"/>
        </w:rPr>
        <w:t>илый Владимир Иванович, а Вы не забыли ли как-то ответить Марусе Кнебель на ее подарок. Или Вы это сделали помимо меня? И еще позвольте Вам задать вопрос, который время от времени задает мне Дорохин: не подписали ли Вы уже для него те фотографии, которые я Вам уж давно переслала с его просьбой об автографе. Я вижу, что он ждет эту надпись на Вашей карточке с самым искренним волнением и нетерпением.</w:t>
      </w:r>
    </w:p>
    <w:p w:rsidR="00DD4130" w:rsidRDefault="006C0410">
      <w:pPr>
        <w:shd w:val="clear" w:color="auto" w:fill="FFFFFF"/>
        <w:spacing w:line="202" w:lineRule="exact"/>
        <w:ind w:firstLine="394"/>
        <w:jc w:val="both"/>
      </w:pPr>
      <w:r>
        <w:rPr>
          <w:rFonts w:eastAsia="Times New Roman"/>
          <w:sz w:val="16"/>
          <w:szCs w:val="16"/>
        </w:rPr>
        <w:t>Сегодня в письме от моего отца упоминается о неожиданной смер</w:t>
      </w:r>
      <w:r>
        <w:rPr>
          <w:rFonts w:eastAsia="Times New Roman"/>
          <w:sz w:val="16"/>
          <w:szCs w:val="16"/>
        </w:rPr>
        <w:softHyphen/>
        <w:t>ти Анны Павловой. Может быть, это было и в наших газетах, а я про</w:t>
      </w:r>
      <w:r>
        <w:rPr>
          <w:rFonts w:eastAsia="Times New Roman"/>
          <w:sz w:val="16"/>
          <w:szCs w:val="16"/>
        </w:rPr>
        <w:softHyphen/>
        <w:t>глядела?</w:t>
      </w:r>
    </w:p>
    <w:p w:rsidR="00DD4130" w:rsidRDefault="006C0410">
      <w:pPr>
        <w:shd w:val="clear" w:color="auto" w:fill="FFFFFF"/>
        <w:spacing w:before="43" w:line="216" w:lineRule="exact"/>
        <w:ind w:firstLine="394"/>
        <w:jc w:val="both"/>
      </w:pPr>
      <w:r>
        <w:rPr>
          <w:rFonts w:eastAsia="Times New Roman"/>
          <w:sz w:val="16"/>
          <w:szCs w:val="16"/>
        </w:rPr>
        <w:t>Всего хорошего, милый Владимир Иванович. Я уж не спраши</w:t>
      </w:r>
      <w:r>
        <w:rPr>
          <w:rFonts w:eastAsia="Times New Roman"/>
          <w:sz w:val="16"/>
          <w:szCs w:val="16"/>
        </w:rPr>
        <w:softHyphen/>
        <w:t>ваю, когда Вы приедете к нам. Может быть, завтра скажете об этом Мих. Сергеевичу?</w:t>
      </w:r>
    </w:p>
    <w:p w:rsidR="00DD4130" w:rsidRDefault="00DD4130">
      <w:pPr>
        <w:shd w:val="clear" w:color="auto" w:fill="FFFFFF"/>
        <w:spacing w:before="144" w:line="336" w:lineRule="exact"/>
      </w:pPr>
      <w:hyperlink w:anchor="bookmark4518" w:history="1">
        <w:bookmarkStart w:id="1734" w:name="bookmark1738"/>
        <w:r w:rsidR="006C0410">
          <w:rPr>
            <w:sz w:val="16"/>
            <w:szCs w:val="16"/>
          </w:rPr>
          <w:t>1</w:t>
        </w:r>
        <w:bookmarkEnd w:id="1734"/>
        <w:r w:rsidR="006C0410">
          <w:rPr>
            <w:sz w:val="16"/>
            <w:szCs w:val="16"/>
          </w:rPr>
          <w:t>92</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Москва, 1 февраля 1931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bookmarkStart w:id="1735" w:name="bookmark1739"/>
      <w:r>
        <w:rPr>
          <w:rFonts w:eastAsia="Times New Roman"/>
          <w:sz w:val="16"/>
          <w:szCs w:val="16"/>
        </w:rPr>
        <w:t>П</w:t>
      </w:r>
      <w:bookmarkEnd w:id="1735"/>
      <w:r>
        <w:rPr>
          <w:rFonts w:eastAsia="Times New Roman"/>
          <w:sz w:val="16"/>
          <w:szCs w:val="16"/>
        </w:rPr>
        <w:t>осылаю Вам газеты, в которых было о рапповском совещании, и кроме того, на случай, последние два номера “Рабиса” и “Советско</w:t>
      </w:r>
      <w:r>
        <w:rPr>
          <w:rFonts w:eastAsia="Times New Roman"/>
          <w:sz w:val="16"/>
          <w:szCs w:val="16"/>
        </w:rPr>
        <w:softHyphen/>
        <w:t>го искусства”, которое сейчас заменило газету “Рабочий и искусство”. Как это ни странно, но мы в театре не получаем ни одного номера того журнала “Советский театр”, о котором Вы вчера говорили. Я несколь</w:t>
      </w:r>
      <w:r>
        <w:rPr>
          <w:rFonts w:eastAsia="Times New Roman"/>
          <w:sz w:val="16"/>
          <w:szCs w:val="16"/>
        </w:rPr>
        <w:softHyphen/>
        <w:t>ко раз говорила Никитину, что необходимо этот журнал выписать или дать распоряжение покупать, он отвечает: “Да, да” – и дальше никакого движения. Он считал, что М.С., работая в редколлегии этого журнала, знает об его содержании, а остальное ему, видимо, неважно. Но самое забавное в том, что и М.С. почти ничего о журнале не знает и собирался поставить вопрос о необходимости присылки ему каждого выходящего</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736" w:name="bookmark1740"/>
      <w:r>
        <w:rPr>
          <w:rFonts w:eastAsia="Times New Roman"/>
          <w:sz w:val="16"/>
          <w:szCs w:val="16"/>
        </w:rPr>
        <w:lastRenderedPageBreak/>
        <w:t>н</w:t>
      </w:r>
      <w:bookmarkEnd w:id="1736"/>
      <w:r>
        <w:rPr>
          <w:rFonts w:eastAsia="Times New Roman"/>
          <w:sz w:val="16"/>
          <w:szCs w:val="16"/>
        </w:rPr>
        <w:t>омера. Сегодня я отдам распоряжение, чтоб для Вас покупали выходя</w:t>
      </w:r>
      <w:r>
        <w:rPr>
          <w:rFonts w:eastAsia="Times New Roman"/>
          <w:sz w:val="16"/>
          <w:szCs w:val="16"/>
        </w:rPr>
        <w:softHyphen/>
        <w:t>щие журналы и поискали бы прежние номера, хотя сомневаюсь, чтоб могли их найти для покупки, журнал этот расходится страшно быстро, а тираж его, кажется, невелик.</w:t>
      </w:r>
    </w:p>
    <w:p w:rsidR="00DD4130" w:rsidRDefault="006C0410">
      <w:pPr>
        <w:shd w:val="clear" w:color="auto" w:fill="FFFFFF"/>
        <w:spacing w:line="202" w:lineRule="exact"/>
        <w:ind w:firstLine="398"/>
        <w:jc w:val="both"/>
      </w:pPr>
      <w:bookmarkStart w:id="1737" w:name="bookmark1741"/>
      <w:r>
        <w:rPr>
          <w:rFonts w:eastAsia="Times New Roman"/>
          <w:sz w:val="16"/>
          <w:szCs w:val="16"/>
        </w:rPr>
        <w:t>В</w:t>
      </w:r>
      <w:bookmarkEnd w:id="1737"/>
      <w:r>
        <w:rPr>
          <w:rFonts w:eastAsia="Times New Roman"/>
          <w:sz w:val="16"/>
          <w:szCs w:val="16"/>
        </w:rPr>
        <w:t>чера в Худполитсовете читали “Страх”. В результате прений пье</w:t>
      </w:r>
      <w:r>
        <w:rPr>
          <w:rFonts w:eastAsia="Times New Roman"/>
          <w:sz w:val="16"/>
          <w:szCs w:val="16"/>
        </w:rPr>
        <w:softHyphen/>
        <w:t>су приняли, даже единогласно, но энтузиазма в обсуждении не было. Несколько представителей раб. части указывали на непонятность ее для рабочего зрителя, главным же моментом опасений всех высказывавших</w:t>
      </w:r>
      <w:r>
        <w:rPr>
          <w:rFonts w:eastAsia="Times New Roman"/>
          <w:sz w:val="16"/>
          <w:szCs w:val="16"/>
        </w:rPr>
        <w:softHyphen/>
        <w:t>ся было выступление Бородина, его доклад, который признан настолько сильным, что должен оставить в душе зрителя самое глубокое впечатле</w:t>
      </w:r>
      <w:r>
        <w:rPr>
          <w:rFonts w:eastAsia="Times New Roman"/>
          <w:sz w:val="16"/>
          <w:szCs w:val="16"/>
        </w:rPr>
        <w:softHyphen/>
        <w:t>ние. А так как это являлось бы пропагандой вреднейшей идеи, то Боро</w:t>
      </w:r>
      <w:r>
        <w:rPr>
          <w:rFonts w:eastAsia="Times New Roman"/>
          <w:sz w:val="16"/>
          <w:szCs w:val="16"/>
        </w:rPr>
        <w:softHyphen/>
        <w:t>дина надо разбить наголову. Выступление же Клары признано бледным и не разбивающим доводы Бородина. Тут последовал ряд предложений: усилить выступление Клары примерами бесстрашия из современности (гражданская война, борьба пролетариата на Западе), подкрепить ее вы</w:t>
      </w:r>
      <w:r>
        <w:rPr>
          <w:rFonts w:eastAsia="Times New Roman"/>
          <w:sz w:val="16"/>
          <w:szCs w:val="16"/>
        </w:rPr>
        <w:softHyphen/>
        <w:t>ступление научным выступлением Боброва, и т.п. С последним автор никак не согласился, в отношении же современных примеров обещал подумать и предложил ввести такой пример перед самой премьерой, взяв его из самых последних известий о международной пролетарской борьбе. Художественно-драматургические достоинства пьесы призна</w:t>
      </w:r>
      <w:r>
        <w:rPr>
          <w:rFonts w:eastAsia="Times New Roman"/>
          <w:sz w:val="16"/>
          <w:szCs w:val="16"/>
        </w:rPr>
        <w:softHyphen/>
        <w:t>ны и отмечены некоторыми, но, судя по тому, как принимали отдельные места, ясно, что пьеса в чтении далеко не всеми понята и оценена. Было отмечено, что при ярких образах старого революционного поколения (Клара) и нарождающегося (Наташа, которую некоторые члены совета нашли слишком серьезной для ребенка 12 лет), представители нашей современности (Елена, Кимбаев) очень неярки, половинчаты, неустой</w:t>
      </w:r>
      <w:r>
        <w:rPr>
          <w:rFonts w:eastAsia="Times New Roman"/>
          <w:sz w:val="16"/>
          <w:szCs w:val="16"/>
        </w:rPr>
        <w:softHyphen/>
        <w:t>чивы. Афиногенов в своем ответном слове указал, что на многие за</w:t>
      </w:r>
      <w:r>
        <w:rPr>
          <w:rFonts w:eastAsia="Times New Roman"/>
          <w:sz w:val="16"/>
          <w:szCs w:val="16"/>
        </w:rPr>
        <w:softHyphen/>
        <w:t>мечания есть ответ в прочитанном тексте пьесы, местами прошедший незамеченным при читке; но в исполнении все эти места обязательно дойдут. Вместе с тем он сказал, что не считает пьесу законченной и со</w:t>
      </w:r>
      <w:r>
        <w:rPr>
          <w:rFonts w:eastAsia="Times New Roman"/>
          <w:sz w:val="16"/>
          <w:szCs w:val="16"/>
        </w:rPr>
        <w:softHyphen/>
        <w:t>бирается работать над ней и дальше – и самостоятельно в процессе сво</w:t>
      </w:r>
      <w:r>
        <w:rPr>
          <w:rFonts w:eastAsia="Times New Roman"/>
          <w:sz w:val="16"/>
          <w:szCs w:val="16"/>
        </w:rPr>
        <w:softHyphen/>
        <w:t>ей творческой мысли, и с театром, и с актерами в процессе их работы.</w:t>
      </w:r>
    </w:p>
    <w:p w:rsidR="00DD4130" w:rsidRDefault="006C0410">
      <w:pPr>
        <w:shd w:val="clear" w:color="auto" w:fill="FFFFFF"/>
        <w:spacing w:line="202" w:lineRule="exact"/>
        <w:ind w:firstLine="398"/>
        <w:jc w:val="both"/>
      </w:pPr>
      <w:bookmarkStart w:id="1738" w:name="bookmark1742"/>
      <w:r>
        <w:rPr>
          <w:rFonts w:eastAsia="Times New Roman"/>
          <w:sz w:val="16"/>
          <w:szCs w:val="16"/>
        </w:rPr>
        <w:t>В</w:t>
      </w:r>
      <w:bookmarkEnd w:id="1738"/>
      <w:r>
        <w:rPr>
          <w:rFonts w:eastAsia="Times New Roman"/>
          <w:sz w:val="16"/>
          <w:szCs w:val="16"/>
        </w:rPr>
        <w:t>от примерно, по памяти, все, что я вчера отметила. Возможно, что при составлении протокола и перечитывании моих записей я найду еще дополнительно то, что нужно рассказать Вам о вчерашнем заседа</w:t>
      </w:r>
      <w:r>
        <w:rPr>
          <w:rFonts w:eastAsia="Times New Roman"/>
          <w:sz w:val="16"/>
          <w:szCs w:val="16"/>
        </w:rPr>
        <w:softHyphen/>
        <w:t>нии.</w:t>
      </w:r>
    </w:p>
    <w:p w:rsidR="00DD4130" w:rsidRDefault="006C0410">
      <w:pPr>
        <w:shd w:val="clear" w:color="auto" w:fill="FFFFFF"/>
        <w:spacing w:line="202" w:lineRule="exact"/>
        <w:ind w:firstLine="398"/>
        <w:jc w:val="both"/>
      </w:pPr>
      <w:r>
        <w:rPr>
          <w:rFonts w:eastAsia="Times New Roman"/>
          <w:sz w:val="16"/>
          <w:szCs w:val="16"/>
        </w:rPr>
        <w:t>Я не пишу о завтрашнем чествовании Кона (49-летний юбилей)</w:t>
      </w:r>
      <w:hyperlink w:anchor="bookmark4519" w:history="1">
        <w:r>
          <w:rPr>
            <w:rFonts w:eastAsia="Times New Roman"/>
            <w:sz w:val="16"/>
            <w:szCs w:val="16"/>
            <w:vertAlign w:val="superscript"/>
          </w:rPr>
          <w:t>1</w:t>
        </w:r>
      </w:hyperlink>
      <w:r>
        <w:rPr>
          <w:rFonts w:eastAsia="Times New Roman"/>
          <w:sz w:val="16"/>
          <w:szCs w:val="16"/>
        </w:rPr>
        <w:t>, Екатерина Николаевна Вам об этом расскажет.</w:t>
      </w:r>
    </w:p>
    <w:p w:rsidR="00DD4130" w:rsidRDefault="006C0410">
      <w:pPr>
        <w:shd w:val="clear" w:color="auto" w:fill="FFFFFF"/>
        <w:spacing w:before="48"/>
        <w:ind w:left="398"/>
      </w:pPr>
      <w:r>
        <w:rPr>
          <w:rFonts w:eastAsia="Times New Roman"/>
          <w:sz w:val="16"/>
          <w:szCs w:val="16"/>
        </w:rPr>
        <w:t>До свидания, милый Владимир Иванович, всего хорошего.</w:t>
      </w:r>
    </w:p>
    <w:p w:rsidR="00DD4130" w:rsidRDefault="00DD4130">
      <w:pPr>
        <w:shd w:val="clear" w:color="auto" w:fill="FFFFFF"/>
        <w:spacing w:before="48"/>
        <w:ind w:left="398"/>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520" w:history="1">
        <w:bookmarkStart w:id="1739" w:name="bookmark1743"/>
        <w:r w:rsidR="006C0410">
          <w:rPr>
            <w:spacing w:val="-1"/>
          </w:rPr>
          <w:t>1</w:t>
        </w:r>
        <w:bookmarkEnd w:id="1739"/>
        <w:r w:rsidR="006C0410">
          <w:rPr>
            <w:spacing w:val="-1"/>
          </w:rPr>
          <w:t>93</w:t>
        </w:r>
      </w:hyperlink>
      <w:r w:rsidR="006C0410">
        <w:rPr>
          <w:spacing w:val="-1"/>
        </w:rPr>
        <w:t>.</w:t>
      </w:r>
    </w:p>
    <w:p w:rsidR="00DD4130" w:rsidRDefault="006C0410">
      <w:pPr>
        <w:shd w:val="clear" w:color="auto" w:fill="FFFFFF"/>
        <w:spacing w:before="101"/>
        <w:jc w:val="right"/>
      </w:pPr>
      <w:r>
        <w:rPr>
          <w:rFonts w:eastAsia="Times New Roman"/>
          <w:sz w:val="16"/>
          <w:szCs w:val="16"/>
        </w:rPr>
        <w:t>Москва, 28 апреля 1931 года</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1740" w:name="bookmark1744"/>
      <w:r>
        <w:rPr>
          <w:rFonts w:eastAsia="Times New Roman"/>
          <w:sz w:val="16"/>
          <w:szCs w:val="16"/>
        </w:rPr>
        <w:t>М</w:t>
      </w:r>
      <w:bookmarkEnd w:id="1740"/>
      <w:r>
        <w:rPr>
          <w:rFonts w:eastAsia="Times New Roman"/>
          <w:sz w:val="16"/>
          <w:szCs w:val="16"/>
        </w:rPr>
        <w:t>их. Серг. просит послать Вам на прочтение проект его письма к Афиногенову. Ответ по этому поводу он будет ждать завтра.</w:t>
      </w:r>
    </w:p>
    <w:p w:rsidR="00DD4130" w:rsidRDefault="006C0410">
      <w:pPr>
        <w:shd w:val="clear" w:color="auto" w:fill="FFFFFF"/>
        <w:spacing w:line="202" w:lineRule="exact"/>
        <w:ind w:firstLine="394"/>
        <w:jc w:val="both"/>
      </w:pPr>
      <w:bookmarkStart w:id="1741" w:name="bookmark1745"/>
      <w:r>
        <w:rPr>
          <w:rFonts w:eastAsia="Times New Roman"/>
          <w:sz w:val="16"/>
          <w:szCs w:val="16"/>
        </w:rPr>
        <w:t>К</w:t>
      </w:r>
      <w:bookmarkEnd w:id="1741"/>
      <w:r>
        <w:rPr>
          <w:rFonts w:eastAsia="Times New Roman"/>
          <w:sz w:val="16"/>
          <w:szCs w:val="16"/>
        </w:rPr>
        <w:t>роме того, по просьбе В.М.Никитина, посылаю Вам бумагу о М.А.Гремиславской, которую сочинил (вернее, списал с прежних) наш юрисконсульт. Хотя там стоит подпись одного М.С., Никитин решил просить Вас и К.С. подписать эту бумагу, но для этого сначала нужно Ваше утверждение текста. Причина подачи бумаги в том, что в юбилей театра Як. Ив. получил персональную пенсию, а Мар. Ал. нет</w:t>
      </w:r>
      <w:hyperlink w:anchor="bookmark4521" w:history="1">
        <w:r>
          <w:rPr>
            <w:rFonts w:eastAsia="Times New Roman"/>
            <w:sz w:val="16"/>
            <w:szCs w:val="16"/>
            <w:vertAlign w:val="superscript"/>
          </w:rPr>
          <w:t>1</w:t>
        </w:r>
      </w:hyperlink>
      <w:r>
        <w:rPr>
          <w:rFonts w:eastAsia="Times New Roman"/>
          <w:sz w:val="16"/>
          <w:szCs w:val="16"/>
        </w:rPr>
        <w:t>. Так те</w:t>
      </w:r>
      <w:r>
        <w:rPr>
          <w:rFonts w:eastAsia="Times New Roman"/>
          <w:sz w:val="16"/>
          <w:szCs w:val="16"/>
        </w:rPr>
        <w:softHyphen/>
        <w:t>перь хотят ей выхлопотать звание Героя Труда. Думаю, что это пред</w:t>
      </w:r>
      <w:r>
        <w:rPr>
          <w:rFonts w:eastAsia="Times New Roman"/>
          <w:sz w:val="16"/>
          <w:szCs w:val="16"/>
        </w:rPr>
        <w:softHyphen/>
        <w:t>приятие ненадежно, ведь не дали же до сих пор этого звания Титову.</w:t>
      </w:r>
    </w:p>
    <w:p w:rsidR="00DD4130" w:rsidRDefault="006C0410">
      <w:pPr>
        <w:shd w:val="clear" w:color="auto" w:fill="FFFFFF"/>
        <w:spacing w:line="202" w:lineRule="exact"/>
        <w:ind w:firstLine="394"/>
        <w:jc w:val="both"/>
      </w:pPr>
      <w:bookmarkStart w:id="1742" w:name="bookmark1746"/>
      <w:r>
        <w:rPr>
          <w:rFonts w:eastAsia="Times New Roman"/>
          <w:sz w:val="16"/>
          <w:szCs w:val="16"/>
        </w:rPr>
        <w:t>С</w:t>
      </w:r>
      <w:bookmarkEnd w:id="1742"/>
      <w:r>
        <w:rPr>
          <w:rFonts w:eastAsia="Times New Roman"/>
          <w:sz w:val="16"/>
          <w:szCs w:val="16"/>
        </w:rPr>
        <w:t>егодня вечером в шестом часу я отправляюсь с группой наших актеров на ст. Люблино. Там будет играться “Гроза”. (Кажется, это тай</w:t>
      </w:r>
      <w:r>
        <w:rPr>
          <w:rFonts w:eastAsia="Times New Roman"/>
          <w:sz w:val="16"/>
          <w:szCs w:val="16"/>
        </w:rPr>
        <w:softHyphen/>
        <w:t>ная халтура, не проговоритесь, пожалуйста, М.С.) Я никогда не видела этого спектакля и давно уж сговаривалась с участниками, что поеду с ними куда-нибудь посмотреть постановку. Но зимой не хотелось, да и клубы, где игралась пьеса, были нехороши. А в Люблине, говорят, хо</w:t>
      </w:r>
      <w:r>
        <w:rPr>
          <w:rFonts w:eastAsia="Times New Roman"/>
          <w:sz w:val="16"/>
          <w:szCs w:val="16"/>
        </w:rPr>
        <w:softHyphen/>
        <w:t>роший клуб, езды туда только 20 минут, погода хорошая – я решила поехать.</w:t>
      </w:r>
    </w:p>
    <w:p w:rsidR="00DD4130" w:rsidRDefault="006C0410">
      <w:pPr>
        <w:shd w:val="clear" w:color="auto" w:fill="FFFFFF"/>
        <w:spacing w:before="43" w:line="216" w:lineRule="exact"/>
        <w:ind w:firstLine="394"/>
        <w:jc w:val="both"/>
      </w:pPr>
      <w:r>
        <w:rPr>
          <w:rFonts w:eastAsia="Times New Roman"/>
          <w:sz w:val="16"/>
          <w:szCs w:val="16"/>
        </w:rPr>
        <w:t>Всего хорошего, милый Владимир Иванович! Какие славные солнечные дни стоят, правда?</w:t>
      </w:r>
    </w:p>
    <w:p w:rsidR="00DD4130" w:rsidRDefault="00DD4130">
      <w:pPr>
        <w:shd w:val="clear" w:color="auto" w:fill="FFFFFF"/>
        <w:spacing w:before="144" w:line="336" w:lineRule="exact"/>
      </w:pPr>
      <w:hyperlink w:anchor="bookmark4522" w:history="1">
        <w:bookmarkStart w:id="1743" w:name="bookmark1747"/>
        <w:r w:rsidR="006C0410">
          <w:rPr>
            <w:sz w:val="16"/>
            <w:szCs w:val="16"/>
          </w:rPr>
          <w:t>1</w:t>
        </w:r>
        <w:bookmarkEnd w:id="1743"/>
        <w:r w:rsidR="006C0410">
          <w:rPr>
            <w:sz w:val="16"/>
            <w:szCs w:val="16"/>
          </w:rPr>
          <w:t>94</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Ленинград, 2 июня 1931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По привычке начала письмо словом “Москва”, хотя я очень реаль</w:t>
      </w:r>
      <w:r>
        <w:rPr>
          <w:rFonts w:eastAsia="Times New Roman"/>
          <w:sz w:val="16"/>
          <w:szCs w:val="16"/>
        </w:rPr>
        <w:softHyphen/>
        <w:t>но чувствую, что я в Ленинграде, хотя бы потому, что чувствую себя очень одинокой.</w:t>
      </w:r>
    </w:p>
    <w:p w:rsidR="00DD4130" w:rsidRDefault="006C0410">
      <w:pPr>
        <w:shd w:val="clear" w:color="auto" w:fill="FFFFFF"/>
        <w:spacing w:line="202" w:lineRule="exact"/>
        <w:ind w:firstLine="394"/>
        <w:jc w:val="both"/>
      </w:pPr>
      <w:bookmarkStart w:id="1744" w:name="bookmark1748"/>
      <w:r>
        <w:rPr>
          <w:rFonts w:eastAsia="Times New Roman"/>
          <w:sz w:val="16"/>
          <w:szCs w:val="16"/>
        </w:rPr>
        <w:t>П</w:t>
      </w:r>
      <w:bookmarkEnd w:id="1744"/>
      <w:r>
        <w:rPr>
          <w:rFonts w:eastAsia="Times New Roman"/>
          <w:sz w:val="16"/>
          <w:szCs w:val="16"/>
        </w:rPr>
        <w:t>ишу Вам, сидя у окошка, выходящего на Итальянскую, на сквер, что против музея Александра III (кажется, ведь он так назывался, что-то у меня вдруг сомнение появилось, не называю ли я московский музей). Здесь находится наша контора. Это в Филармонии, где нам отвели две комнатки во 2-м и 3-м этажах. Во 2-м – репертуарная контора, в 3-м – все остальное, т.е. сюда заходит М.С., здесь бывают Никитин, Федя и все нуждающиеся в разных справках и удостоверениях. Здесь же до 7-го будет сидеть Ванда Мар., а после 7-го перейдет в помещение здешней кассы. Адрес этого помещения – Михайловская, 2, подъезд 1 с Итальян</w:t>
      </w:r>
      <w:r>
        <w:rPr>
          <w:rFonts w:eastAsia="Times New Roman"/>
          <w:sz w:val="16"/>
          <w:szCs w:val="16"/>
        </w:rPr>
        <w:softHyphen/>
        <w:t>ской.</w:t>
      </w:r>
    </w:p>
    <w:p w:rsidR="00DD4130" w:rsidRDefault="006C0410">
      <w:pPr>
        <w:shd w:val="clear" w:color="auto" w:fill="FFFFFF"/>
        <w:spacing w:line="202" w:lineRule="exact"/>
        <w:ind w:firstLine="394"/>
        <w:jc w:val="both"/>
      </w:pPr>
      <w:bookmarkStart w:id="1745" w:name="bookmark1749"/>
      <w:r>
        <w:rPr>
          <w:rFonts w:eastAsia="Times New Roman"/>
          <w:sz w:val="16"/>
          <w:szCs w:val="16"/>
        </w:rPr>
        <w:t>С</w:t>
      </w:r>
      <w:bookmarkEnd w:id="1745"/>
      <w:r>
        <w:rPr>
          <w:rFonts w:eastAsia="Times New Roman"/>
          <w:sz w:val="16"/>
          <w:szCs w:val="16"/>
        </w:rPr>
        <w:t>тарики наши, некоторые середняки, М.С. с женой поселились в “Европейской”. Некоторые актеры, Никитин, Ванда – в “Октябрьской” (быв. “Северной”), большинство же – на частных квартирах. Федя снял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мне комнату на Фонтанке у Аничкова дворца. Комната приятная, окна выходят на Фонтанку – даже такая речушка перед глазами приятна. В комнате множество книг, гравюры и фарфор на стенах, камин – в те</w:t>
      </w:r>
      <w:r>
        <w:rPr>
          <w:rFonts w:eastAsia="Times New Roman"/>
          <w:sz w:val="16"/>
          <w:szCs w:val="16"/>
        </w:rPr>
        <w:softHyphen/>
        <w:t>перешнее время – только для декорации. Старинная мебель, старинная посуда к завтраку и ужину.</w:t>
      </w:r>
    </w:p>
    <w:p w:rsidR="00DD4130" w:rsidRDefault="006C0410">
      <w:pPr>
        <w:shd w:val="clear" w:color="auto" w:fill="FFFFFF"/>
        <w:spacing w:line="202" w:lineRule="exact"/>
        <w:ind w:firstLine="398"/>
        <w:jc w:val="both"/>
      </w:pPr>
      <w:bookmarkStart w:id="1746" w:name="bookmark1750"/>
      <w:r>
        <w:rPr>
          <w:rFonts w:eastAsia="Times New Roman"/>
          <w:sz w:val="16"/>
          <w:szCs w:val="16"/>
        </w:rPr>
        <w:t>С</w:t>
      </w:r>
      <w:bookmarkEnd w:id="1746"/>
      <w:r>
        <w:rPr>
          <w:rFonts w:eastAsia="Times New Roman"/>
          <w:sz w:val="16"/>
          <w:szCs w:val="16"/>
        </w:rPr>
        <w:t xml:space="preserve"> едой здесь будет трудно. Обедать в “Европейской” или “Ок</w:t>
      </w:r>
      <w:r>
        <w:rPr>
          <w:rFonts w:eastAsia="Times New Roman"/>
          <w:sz w:val="16"/>
          <w:szCs w:val="16"/>
        </w:rPr>
        <w:softHyphen/>
        <w:t>тябрьской” очень дорого, в Домах культуры – далеко, невкусно и гряз</w:t>
      </w:r>
      <w:r>
        <w:rPr>
          <w:rFonts w:eastAsia="Times New Roman"/>
          <w:sz w:val="16"/>
          <w:szCs w:val="16"/>
        </w:rPr>
        <w:softHyphen/>
        <w:t>новато, примерно так, как бывает теперь в дни плохих обедов у нас в те</w:t>
      </w:r>
      <w:r>
        <w:rPr>
          <w:rFonts w:eastAsia="Times New Roman"/>
          <w:sz w:val="16"/>
          <w:szCs w:val="16"/>
        </w:rPr>
        <w:softHyphen/>
        <w:t>атре. Мне показалось так неприятно вчера за обедом в Выборгском доме (в Нарвском, говорят, еще хуже), что я решила лучше жить без обеда, питаться бутербродами и чаем, чем ездить обедать в Дома культуры. Я думаю, что в центральных столовках, на Невском и прилегающих ули</w:t>
      </w:r>
      <w:r>
        <w:rPr>
          <w:rFonts w:eastAsia="Times New Roman"/>
          <w:sz w:val="16"/>
          <w:szCs w:val="16"/>
        </w:rPr>
        <w:softHyphen/>
        <w:t>цах, во всяком случае, не может быть хуже, чем в Домах культуры – ка</w:t>
      </w:r>
      <w:r>
        <w:rPr>
          <w:rFonts w:eastAsia="Times New Roman"/>
          <w:sz w:val="16"/>
          <w:szCs w:val="16"/>
        </w:rPr>
        <w:softHyphen/>
        <w:t>кой же смысл тогда ездить так далеко!</w:t>
      </w:r>
    </w:p>
    <w:p w:rsidR="00DD4130" w:rsidRDefault="006C0410">
      <w:pPr>
        <w:shd w:val="clear" w:color="auto" w:fill="FFFFFF"/>
        <w:spacing w:line="202" w:lineRule="exact"/>
        <w:ind w:firstLine="398"/>
        <w:jc w:val="both"/>
      </w:pPr>
      <w:r>
        <w:rPr>
          <w:rFonts w:eastAsia="Times New Roman"/>
          <w:sz w:val="16"/>
          <w:szCs w:val="16"/>
        </w:rPr>
        <w:t>Это – наш быт. А теперь о спектакле. Вчера я смотрела “Воскресе</w:t>
      </w:r>
      <w:r>
        <w:rPr>
          <w:rFonts w:eastAsia="Times New Roman"/>
          <w:sz w:val="16"/>
          <w:szCs w:val="16"/>
        </w:rPr>
        <w:softHyphen/>
        <w:t>ние” в Нарвском доме. Может быть, потому, что все мне заранее гово</w:t>
      </w:r>
      <w:r>
        <w:rPr>
          <w:rFonts w:eastAsia="Times New Roman"/>
          <w:sz w:val="16"/>
          <w:szCs w:val="16"/>
        </w:rPr>
        <w:softHyphen/>
        <w:t>рили, что декорация выглядит убого, мне показалось, что не так уж это безнадежно плохо. Конечно, по сравнению с Москвой это очень неваж</w:t>
      </w:r>
      <w:r>
        <w:rPr>
          <w:rFonts w:eastAsia="Times New Roman"/>
          <w:sz w:val="16"/>
          <w:szCs w:val="16"/>
        </w:rPr>
        <w:softHyphen/>
        <w:t>но. К тому же были какие-то неясности с номерами поворотов круга, теперь это будет налажено, я только что писала расписание поворотов, чтоб рабочие четко ставили на установленные номера.</w:t>
      </w:r>
    </w:p>
    <w:p w:rsidR="00DD4130" w:rsidRDefault="006C0410">
      <w:pPr>
        <w:shd w:val="clear" w:color="auto" w:fill="FFFFFF"/>
        <w:spacing w:line="202" w:lineRule="exact"/>
        <w:ind w:firstLine="398"/>
        <w:jc w:val="both"/>
      </w:pPr>
      <w:bookmarkStart w:id="1747" w:name="bookmark1751"/>
      <w:r>
        <w:rPr>
          <w:rFonts w:eastAsia="Times New Roman"/>
          <w:sz w:val="16"/>
          <w:szCs w:val="16"/>
        </w:rPr>
        <w:t>Т</w:t>
      </w:r>
      <w:bookmarkEnd w:id="1747"/>
      <w:r>
        <w:rPr>
          <w:rFonts w:eastAsia="Times New Roman"/>
          <w:sz w:val="16"/>
          <w:szCs w:val="16"/>
        </w:rPr>
        <w:t>еатр был переполнен. Этот спектакль был продан Путиловскому заводу, но публика была явно приезжая из центра. Слушали очень вни</w:t>
      </w:r>
      <w:r>
        <w:rPr>
          <w:rFonts w:eastAsia="Times New Roman"/>
          <w:sz w:val="16"/>
          <w:szCs w:val="16"/>
        </w:rPr>
        <w:softHyphen/>
        <w:t>мательно, очень. Много аплодировали после “Кабинета Нехлюдова”, “Богослужения”, второго свидания с Катюшей, “Деревни”, “Графини”, “Матрены”. Принимали хорошо “Суд” – хотя больше по линии коми</w:t>
      </w:r>
      <w:r>
        <w:rPr>
          <w:rFonts w:eastAsia="Times New Roman"/>
          <w:sz w:val="16"/>
          <w:szCs w:val="16"/>
        </w:rPr>
        <w:softHyphen/>
        <w:t>ческой: присяжных, священника, прокурора, слова Вас. Ив. о судьях. Ужасно досадная вышла накладка в “Суде”: Вас. Ив. забыл выйти перед речью Бреве и пропустил слова о прокуроре, отчего его речь, конечно, не могла быть принята так, как это бывает, когда Вас. Ив. сначала ехид</w:t>
      </w:r>
      <w:r>
        <w:rPr>
          <w:rFonts w:eastAsia="Times New Roman"/>
          <w:sz w:val="16"/>
          <w:szCs w:val="16"/>
        </w:rPr>
        <w:softHyphen/>
        <w:t>но скажет о “глупости прокурора”.</w:t>
      </w:r>
    </w:p>
    <w:p w:rsidR="00DD4130" w:rsidRDefault="006C0410">
      <w:pPr>
        <w:shd w:val="clear" w:color="auto" w:fill="FFFFFF"/>
        <w:spacing w:line="202" w:lineRule="exact"/>
        <w:ind w:firstLine="398"/>
        <w:jc w:val="both"/>
      </w:pPr>
      <w:r>
        <w:rPr>
          <w:rFonts w:eastAsia="Times New Roman"/>
          <w:sz w:val="16"/>
          <w:szCs w:val="16"/>
        </w:rPr>
        <w:t>Мне, знающей московский спектакль, недоставало белого занаве</w:t>
      </w:r>
      <w:r>
        <w:rPr>
          <w:rFonts w:eastAsia="Times New Roman"/>
          <w:sz w:val="16"/>
          <w:szCs w:val="16"/>
        </w:rPr>
        <w:softHyphen/>
        <w:t>са, ведь здесь всякий раз дают обычный раздвижной занавес. Потом, здесь сцена имеет больший просцениум, затем помещение оркестра, так что положение Вас. Ив. не так интимно. И тот момент, когда Вас. Ив. переходит в зрительный зал, такой всегда волнительный, здесь при</w:t>
      </w:r>
      <w:r>
        <w:rPr>
          <w:rFonts w:eastAsia="Times New Roman"/>
          <w:sz w:val="16"/>
          <w:szCs w:val="16"/>
        </w:rPr>
        <w:softHyphen/>
        <w:t>шлось выпустить: Вас. Ив. говорил рассказ о “страшной ночи для Катю</w:t>
      </w:r>
      <w:r>
        <w:rPr>
          <w:rFonts w:eastAsia="Times New Roman"/>
          <w:sz w:val="16"/>
          <w:szCs w:val="16"/>
        </w:rPr>
        <w:softHyphen/>
        <w:t>ши” с того же места, откуда говорил все – с просцениума. И лестничек этих интимных, что у нас, на которых он усаживается в “Суде”, тут нет. Т.е. лестнички такие есть, но они так далеки от сцены, что их нельзя было использовать. Вас. Ив. усаживался на лестничку справа, но иду</w:t>
      </w:r>
      <w:r>
        <w:rPr>
          <w:rFonts w:eastAsia="Times New Roman"/>
          <w:sz w:val="16"/>
          <w:szCs w:val="16"/>
        </w:rPr>
        <w:softHyphen/>
        <w:t>щую не вниз, в зрительный зал, а вверх – к ложам, построенным в стиле американских театров уступами по обеим сторонам зала. Лестница эта отрывается от сцены, у меня не было чувства самой живой связи Чтеца с действием на сцене, он как-то на время сидения на этой оторванной лестнице выпадал из общего действия. Может быть, это субъективное впечатление.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Все играли очень хорошо, только, как мне сказали, Грибунин страшно волновался. Ольга Леон. с трудом справлялась с кашлем, все время она откашливалась почему-то.</w:t>
      </w:r>
    </w:p>
    <w:p w:rsidR="00DD4130" w:rsidRDefault="006C0410">
      <w:pPr>
        <w:shd w:val="clear" w:color="auto" w:fill="FFFFFF"/>
        <w:spacing w:line="202" w:lineRule="exact"/>
        <w:ind w:firstLine="394"/>
        <w:jc w:val="both"/>
      </w:pPr>
      <w:r>
        <w:rPr>
          <w:rFonts w:eastAsia="Times New Roman"/>
          <w:sz w:val="16"/>
          <w:szCs w:val="16"/>
        </w:rPr>
        <w:t>Спектакли здесь начинаются в 8 час., а вчера начали еще с опоз</w:t>
      </w:r>
      <w:r>
        <w:rPr>
          <w:rFonts w:eastAsia="Times New Roman"/>
          <w:sz w:val="16"/>
          <w:szCs w:val="16"/>
        </w:rPr>
        <w:softHyphen/>
        <w:t>данием минут на 10–15, да перемены против московских дали 20 минут лишку, так что спектакль кончили 5 минут второго. Только этим я объ</w:t>
      </w:r>
      <w:r>
        <w:rPr>
          <w:rFonts w:eastAsia="Times New Roman"/>
          <w:sz w:val="16"/>
          <w:szCs w:val="16"/>
        </w:rPr>
        <w:softHyphen/>
        <w:t>ясняю, что занавес давали на дружные и сильные аплодисменты только 3 раза – все-таки публике пришлось торопиться на последние трамваи.</w:t>
      </w:r>
    </w:p>
    <w:p w:rsidR="00DD4130" w:rsidRDefault="006C0410">
      <w:pPr>
        <w:shd w:val="clear" w:color="auto" w:fill="FFFFFF"/>
        <w:spacing w:line="202" w:lineRule="exact"/>
        <w:ind w:firstLine="394"/>
        <w:jc w:val="both"/>
      </w:pPr>
      <w:r>
        <w:rPr>
          <w:rFonts w:eastAsia="Times New Roman"/>
          <w:sz w:val="16"/>
          <w:szCs w:val="16"/>
        </w:rPr>
        <w:t>Мы добираемся на спектакли и со спектаклей на специальных автобусах. Стоянка их у Публичной библиотеки со стороны Екатери</w:t>
      </w:r>
      <w:r>
        <w:rPr>
          <w:rFonts w:eastAsia="Times New Roman"/>
          <w:sz w:val="16"/>
          <w:szCs w:val="16"/>
        </w:rPr>
        <w:softHyphen/>
        <w:t>нинского сквера. Один идет в Нарвский, другой в Выборгский дом, в 6.30 вечера. На автобусе езды до Нарвского – наиболее отдаленного – 15 минут. Обратно участников спектакля привозят тоже к Публичной библиотеке. В общем, попали мы в центр в три четверти 2-го. Это, ко</w:t>
      </w:r>
      <w:r>
        <w:rPr>
          <w:rFonts w:eastAsia="Times New Roman"/>
          <w:sz w:val="16"/>
          <w:szCs w:val="16"/>
        </w:rPr>
        <w:softHyphen/>
        <w:t>нечно, утомительно, такое позднее возвращение. Ведь многие еще от библиотеки должны добираться довольно далеко.</w:t>
      </w:r>
    </w:p>
    <w:p w:rsidR="00DD4130" w:rsidRDefault="006C0410">
      <w:pPr>
        <w:shd w:val="clear" w:color="auto" w:fill="FFFFFF"/>
        <w:spacing w:line="202" w:lineRule="exact"/>
        <w:ind w:firstLine="394"/>
        <w:jc w:val="both"/>
      </w:pPr>
      <w:bookmarkStart w:id="1748" w:name="bookmark1752"/>
      <w:r>
        <w:rPr>
          <w:rFonts w:eastAsia="Times New Roman"/>
          <w:sz w:val="16"/>
          <w:szCs w:val="16"/>
        </w:rPr>
        <w:t>С</w:t>
      </w:r>
      <w:bookmarkEnd w:id="1748"/>
      <w:r>
        <w:rPr>
          <w:rFonts w:eastAsia="Times New Roman"/>
          <w:sz w:val="16"/>
          <w:szCs w:val="16"/>
        </w:rPr>
        <w:t>егодня я поеду в Выборгский дом смотреть “Нашу молодость”. Она вчера прошла с хорошим успехом. Спектакль этот ведь уж игрался здесь, так что в смысле налаживания его все было довольно просто</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1749" w:name="bookmark1753"/>
      <w:r>
        <w:rPr>
          <w:rFonts w:eastAsia="Times New Roman"/>
          <w:sz w:val="16"/>
          <w:szCs w:val="16"/>
        </w:rPr>
        <w:t>К</w:t>
      </w:r>
      <w:bookmarkEnd w:id="1749"/>
      <w:r>
        <w:rPr>
          <w:rFonts w:eastAsia="Times New Roman"/>
          <w:sz w:val="16"/>
          <w:szCs w:val="16"/>
        </w:rPr>
        <w:t>ак говорят, самый большой интерес проявляется к “Воскресе</w:t>
      </w:r>
      <w:r>
        <w:rPr>
          <w:rFonts w:eastAsia="Times New Roman"/>
          <w:sz w:val="16"/>
          <w:szCs w:val="16"/>
        </w:rPr>
        <w:softHyphen/>
        <w:t>нию” и “Вишневому саду”, слабо идет “Хлеб”, это тоже подтверждение тому, что публика в большинстве не окраинная, а из центра, та, которая уж посмотрела “Хлеб” в Драматическом</w:t>
      </w:r>
      <w:hyperlink w:anchor="bookmark4523"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1750" w:name="bookmark1754"/>
      <w:r>
        <w:rPr>
          <w:rFonts w:eastAsia="Times New Roman"/>
          <w:sz w:val="16"/>
          <w:szCs w:val="16"/>
        </w:rPr>
        <w:t>М</w:t>
      </w:r>
      <w:bookmarkEnd w:id="1750"/>
      <w:r>
        <w:rPr>
          <w:rFonts w:eastAsia="Times New Roman"/>
          <w:sz w:val="16"/>
          <w:szCs w:val="16"/>
        </w:rPr>
        <w:t>ногие наши 31-го смотрели премьеру “Страха”</w:t>
      </w:r>
      <w:hyperlink w:anchor="bookmark4524" w:history="1">
        <w:r>
          <w:rPr>
            <w:rFonts w:eastAsia="Times New Roman"/>
            <w:sz w:val="16"/>
            <w:szCs w:val="16"/>
            <w:vertAlign w:val="superscript"/>
          </w:rPr>
          <w:t>3</w:t>
        </w:r>
      </w:hyperlink>
      <w:r>
        <w:rPr>
          <w:rFonts w:eastAsia="Times New Roman"/>
          <w:sz w:val="16"/>
          <w:szCs w:val="16"/>
        </w:rPr>
        <w:t>. Все в один го</w:t>
      </w:r>
      <w:r>
        <w:rPr>
          <w:rFonts w:eastAsia="Times New Roman"/>
          <w:sz w:val="16"/>
          <w:szCs w:val="16"/>
        </w:rPr>
        <w:softHyphen/>
        <w:t>лос говорят, что спектакль скучный, хотя за немногими исключениями актерски исполняется хорошо. Я видела Афиногенова, который мне сказал, что успех был хороший, но играют так, что МХТ сыграет раз в 5 лучше, а это Афиногенова и радует – именно, что МХТ сыграет лучше. Марков мне сказал, что в здешнем спектакле все образы и положения до того снижены, что ему даже страшно стало: а не ошиблись ли мы в пьесе, действительно так ли она крупна и глубока, как показалось. Я ему посоветовала не поддаваться таким настроениям, а вспомнить, что такое наш театр и что – остальные.</w:t>
      </w:r>
    </w:p>
    <w:p w:rsidR="00DD4130" w:rsidRDefault="006C0410">
      <w:pPr>
        <w:shd w:val="clear" w:color="auto" w:fill="FFFFFF"/>
        <w:spacing w:line="202" w:lineRule="exact"/>
        <w:ind w:firstLine="394"/>
        <w:jc w:val="both"/>
      </w:pPr>
      <w:bookmarkStart w:id="1751" w:name="bookmark1755"/>
      <w:r>
        <w:rPr>
          <w:rFonts w:eastAsia="Times New Roman"/>
          <w:sz w:val="16"/>
          <w:szCs w:val="16"/>
        </w:rPr>
        <w:t>П</w:t>
      </w:r>
      <w:bookmarkEnd w:id="1751"/>
      <w:r>
        <w:rPr>
          <w:rFonts w:eastAsia="Times New Roman"/>
          <w:sz w:val="16"/>
          <w:szCs w:val="16"/>
        </w:rPr>
        <w:t>огода здесь переменчива – довольно тепло, бывает солнце, по</w:t>
      </w:r>
      <w:r>
        <w:rPr>
          <w:rFonts w:eastAsia="Times New Roman"/>
          <w:sz w:val="16"/>
          <w:szCs w:val="16"/>
        </w:rPr>
        <w:softHyphen/>
        <w:t>том небо хмурится, перепадает дождик. Ветрено.</w:t>
      </w:r>
    </w:p>
    <w:p w:rsidR="00DD4130" w:rsidRDefault="006C0410">
      <w:pPr>
        <w:shd w:val="clear" w:color="auto" w:fill="FFFFFF"/>
        <w:spacing w:line="202" w:lineRule="exact"/>
        <w:ind w:firstLine="394"/>
        <w:jc w:val="both"/>
      </w:pPr>
      <w:r>
        <w:rPr>
          <w:rFonts w:eastAsia="Times New Roman"/>
          <w:sz w:val="16"/>
          <w:szCs w:val="16"/>
        </w:rPr>
        <w:t>Конечно, в день приезда видела с Качаловым Зарудного, который просил передать Вам и Екатерине Николаевне его сердечный привет. К Ол. Ап. не успела съездить, поеду завтра: пришлось налаживать жизнь дома и в конторе, а тут еще у репертуарных барышень сломалась ма</w:t>
      </w:r>
      <w:r>
        <w:rPr>
          <w:rFonts w:eastAsia="Times New Roman"/>
          <w:sz w:val="16"/>
          <w:szCs w:val="16"/>
        </w:rPr>
        <w:softHyphen/>
        <w:t>шинка и мне приходится писать их работу, т.к. их к своей машинке не подпускаю: доломают и мою, я их знаю!!</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всего хорошего. Будьте здоровы и радостны. Кланяйтесь от меня, пожалуйста, Екатерине Николаевне.</w:t>
      </w:r>
    </w:p>
    <w:p w:rsidR="00DD4130" w:rsidRDefault="006C0410">
      <w:pPr>
        <w:shd w:val="clear" w:color="auto" w:fill="FFFFFF"/>
        <w:spacing w:before="43"/>
        <w:ind w:left="394"/>
      </w:pPr>
      <w:bookmarkStart w:id="1752" w:name="bookmark1756"/>
      <w:r>
        <w:rPr>
          <w:rFonts w:eastAsia="Times New Roman"/>
          <w:sz w:val="16"/>
          <w:szCs w:val="16"/>
        </w:rPr>
        <w:t>П</w:t>
      </w:r>
      <w:bookmarkEnd w:id="1752"/>
      <w:r>
        <w:rPr>
          <w:rFonts w:eastAsia="Times New Roman"/>
          <w:sz w:val="16"/>
          <w:szCs w:val="16"/>
        </w:rPr>
        <w:t>ро Бродского помню и напишу ему</w:t>
      </w:r>
      <w:hyperlink w:anchor="bookmark4525" w:history="1">
        <w:r>
          <w:rPr>
            <w:rFonts w:eastAsia="Times New Roman"/>
            <w:sz w:val="16"/>
            <w:szCs w:val="16"/>
            <w:vertAlign w:val="superscript"/>
          </w:rPr>
          <w:t>4</w:t>
        </w:r>
      </w:hyperlink>
      <w:r>
        <w:rPr>
          <w:rFonts w:eastAsia="Times New Roman"/>
          <w:sz w:val="16"/>
          <w:szCs w:val="16"/>
        </w:rPr>
        <w:t>.</w:t>
      </w:r>
    </w:p>
    <w:p w:rsidR="00DD4130" w:rsidRDefault="00DD4130">
      <w:pPr>
        <w:shd w:val="clear" w:color="auto" w:fill="FFFFFF"/>
        <w:spacing w:before="43"/>
        <w:ind w:left="394"/>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526" w:history="1">
        <w:bookmarkStart w:id="1753" w:name="bookmark1757"/>
        <w:r w:rsidR="006C0410">
          <w:rPr>
            <w:spacing w:val="-1"/>
          </w:rPr>
          <w:t>1</w:t>
        </w:r>
        <w:bookmarkEnd w:id="1753"/>
        <w:r w:rsidR="006C0410">
          <w:rPr>
            <w:spacing w:val="-1"/>
          </w:rPr>
          <w:t>95</w:t>
        </w:r>
      </w:hyperlink>
      <w:r w:rsidR="006C0410">
        <w:rPr>
          <w:spacing w:val="-1"/>
        </w:rPr>
        <w:t>.</w:t>
      </w:r>
    </w:p>
    <w:p w:rsidR="00DD4130" w:rsidRDefault="006C0410">
      <w:pPr>
        <w:shd w:val="clear" w:color="auto" w:fill="FFFFFF"/>
        <w:spacing w:before="91"/>
        <w:jc w:val="right"/>
      </w:pPr>
      <w:r>
        <w:rPr>
          <w:rFonts w:eastAsia="Times New Roman"/>
          <w:sz w:val="16"/>
          <w:szCs w:val="16"/>
        </w:rPr>
        <w:t>Ленинград, 5 июня 1931 г.</w:t>
      </w:r>
    </w:p>
    <w:p w:rsidR="00DD4130" w:rsidRDefault="006C0410">
      <w:pPr>
        <w:shd w:val="clear" w:color="auto" w:fill="FFFFFF"/>
        <w:spacing w:before="216"/>
        <w:jc w:val="right"/>
      </w:pPr>
      <w:r>
        <w:rPr>
          <w:rFonts w:eastAsia="Times New Roman"/>
          <w:sz w:val="16"/>
          <w:szCs w:val="16"/>
        </w:rPr>
        <w:t>Письмо № 2</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754" w:name="bookmark1758"/>
      <w:r>
        <w:rPr>
          <w:rFonts w:eastAsia="Times New Roman"/>
          <w:sz w:val="16"/>
          <w:szCs w:val="16"/>
        </w:rPr>
        <w:t>Т</w:t>
      </w:r>
      <w:bookmarkEnd w:id="1754"/>
      <w:r>
        <w:rPr>
          <w:rFonts w:eastAsia="Times New Roman"/>
          <w:sz w:val="16"/>
          <w:szCs w:val="16"/>
        </w:rPr>
        <w:t>ретьего дня я была у Ольги Апол., отнесла ей те авторские (500 р.), которые я получила в Москве, и 30 руб., которые вернули на Ваше имя переводом (помните?); они ведь были в свое время отправлены Мих. Львовичу тоже из авторских</w:t>
      </w:r>
      <w:r>
        <w:rPr>
          <w:rFonts w:eastAsia="Times New Roman"/>
          <w:sz w:val="16"/>
          <w:szCs w:val="16"/>
          <w:vertAlign w:val="superscript"/>
        </w:rPr>
        <w:t>1</w:t>
      </w:r>
      <w:r>
        <w:rPr>
          <w:rFonts w:eastAsia="Times New Roman"/>
          <w:sz w:val="16"/>
          <w:szCs w:val="16"/>
        </w:rPr>
        <w:t>. Ольгу Апол. я нашла в подавленном душевном состоянии, но физически довольно бодрой. Во всяком случае, она ходит по комнатам, изредка (с помощью сопровождающих, из-за плохого зрения – катаракт на обоих глазах) выходит на прогулку, тоску</w:t>
      </w:r>
      <w:r>
        <w:rPr>
          <w:rFonts w:eastAsia="Times New Roman"/>
          <w:sz w:val="16"/>
          <w:szCs w:val="16"/>
        </w:rPr>
        <w:softHyphen/>
        <w:t>ет одна и потому всячески ищет общества, приглашая к себе кого-либо из знакомых. Из театральных у нее пока была только Коренева. Ол. Ап. ищет путей, как помочь Мих. Льв., который направлен в гор. Киренск (ок. 1 000 верст от Иркутска), и сказала мне, что написала письмо Ольге Леон., прося ее помощи и совета. Она хочет просить заступничества у Ал. Макс., который знал хорошо Льва Берн. Ол. Ап. спросила меня, не говорили ли Вы мне о деньгах (по ее расчетам 352 руб.), которые Вы, по просьбе Серг. Льв., должны были ей передать. Она ждала, что я их привезу. Ей хочется выяснить свои финансовые дела, т.к. следующие ее получения будут очень не скоро, вероятно, это будут авторские в пред</w:t>
      </w:r>
      <w:r>
        <w:rPr>
          <w:rFonts w:eastAsia="Times New Roman"/>
          <w:sz w:val="16"/>
          <w:szCs w:val="16"/>
        </w:rPr>
        <w:softHyphen/>
        <w:t>стоящем сезоне, которые получить придется примерно в ноябре – дека</w:t>
      </w:r>
      <w:r>
        <w:rPr>
          <w:rFonts w:eastAsia="Times New Roman"/>
          <w:sz w:val="16"/>
          <w:szCs w:val="16"/>
        </w:rPr>
        <w:softHyphen/>
        <w:t>бре. Да, Ольга Ап. говорила мне, что у нее есть какие-то расчеты с Вами за кофе, так что фактически, по ее мнению, ей надо получить от Вас 300 руб. Она очень мрачно смотрит на свое материальное будущее, т.к. помимо содержания себя, она должна еще посылать ежемесячно Мих. Льв. Для этой цели она уже продала рояль за 1 400 руб. Я рассчитываю, что она получит еще небольшую сумму из Всероскомдрама – авторские в расчет за прошедший сезон.</w:t>
      </w:r>
    </w:p>
    <w:p w:rsidR="00DD4130" w:rsidRDefault="006C0410">
      <w:pPr>
        <w:shd w:val="clear" w:color="auto" w:fill="FFFFFF"/>
        <w:spacing w:line="202" w:lineRule="exact"/>
        <w:ind w:firstLine="398"/>
        <w:jc w:val="both"/>
      </w:pPr>
      <w:bookmarkStart w:id="1755" w:name="bookmark1759"/>
      <w:r>
        <w:rPr>
          <w:rFonts w:eastAsia="Times New Roman"/>
          <w:sz w:val="16"/>
          <w:szCs w:val="16"/>
        </w:rPr>
        <w:t>З</w:t>
      </w:r>
      <w:bookmarkEnd w:id="1755"/>
      <w:r>
        <w:rPr>
          <w:rFonts w:eastAsia="Times New Roman"/>
          <w:sz w:val="16"/>
          <w:szCs w:val="16"/>
        </w:rPr>
        <w:t>десь настала такая холодная погода, что мы все приходим в от</w:t>
      </w:r>
      <w:r>
        <w:rPr>
          <w:rFonts w:eastAsia="Times New Roman"/>
          <w:sz w:val="16"/>
          <w:szCs w:val="16"/>
        </w:rPr>
        <w:softHyphen/>
        <w:t>чаяние. И страшно завидуем предусмотрительным людям, тем, которые захватили с собой драповые пальто, теплые фуфайки и т.п. Вчера, напр., было 2 градуса выше нуля (а впечатление такое, что при ветре – 2 гр. ниже нуля). В результате ли погоды, или от других причин уже двое больных: Калинин и Монахова, у которой вчера вскочила температура до 39 с лишним.</w:t>
      </w:r>
    </w:p>
    <w:p w:rsidR="00DD4130" w:rsidRDefault="006C0410">
      <w:pPr>
        <w:shd w:val="clear" w:color="auto" w:fill="FFFFFF"/>
        <w:spacing w:line="202" w:lineRule="exact"/>
        <w:ind w:firstLine="398"/>
        <w:jc w:val="both"/>
      </w:pPr>
      <w:r>
        <w:rPr>
          <w:rFonts w:eastAsia="Times New Roman"/>
          <w:sz w:val="16"/>
          <w:szCs w:val="16"/>
        </w:rPr>
        <w:t>Наладить жизнь здесь вообще оказалось все же трудновато: обе</w:t>
      </w:r>
      <w:r>
        <w:rPr>
          <w:rFonts w:eastAsia="Times New Roman"/>
          <w:sz w:val="16"/>
          <w:szCs w:val="16"/>
        </w:rPr>
        <w:softHyphen/>
        <w:t>ды в Домах культуры отвратительны, в “Европейской” страшно доро</w:t>
      </w:r>
      <w:r>
        <w:rPr>
          <w:rFonts w:eastAsia="Times New Roman"/>
          <w:sz w:val="16"/>
          <w:szCs w:val="16"/>
        </w:rPr>
        <w:softHyphen/>
        <w:t>ги, а больше обедать негде. Я решила, что лучше всего так: дня три не обедать, а попивать чай с булкой, а на четвертый – обедать в “Евро</w:t>
      </w:r>
      <w:r>
        <w:rPr>
          <w:rFonts w:eastAsia="Times New Roman"/>
          <w:sz w:val="16"/>
          <w:szCs w:val="16"/>
        </w:rPr>
        <w:softHyphen/>
        <w:t>пейской”. С завтраками и ужинами тоже не просто: или покупать еду в дорогих магазинах, или выдерживать очередь, подчас почти свалку, в закулисном буфете Нарвского дома, где бывают иногда очень недурные и сравнительно недорогие бутерброды.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756" w:name="bookmark1760"/>
      <w:r>
        <w:rPr>
          <w:rFonts w:eastAsia="Times New Roman"/>
          <w:sz w:val="16"/>
          <w:szCs w:val="16"/>
        </w:rPr>
        <w:lastRenderedPageBreak/>
        <w:t>С</w:t>
      </w:r>
      <w:bookmarkEnd w:id="1756"/>
      <w:r>
        <w:rPr>
          <w:rFonts w:eastAsia="Times New Roman"/>
          <w:sz w:val="16"/>
          <w:szCs w:val="16"/>
        </w:rPr>
        <w:t>пектакли проходят благополучно: 2-го я ездила в Выборгский дом смотреть “Молодость”. Она прошла хорошо, публика внимательно слушала, много смеялась, дружно вызывала актеров. 3-го я в Нарвском смотрела “Бронепоезд” (отдельные сцены). Спектакль внешне как буд</w:t>
      </w:r>
      <w:r>
        <w:rPr>
          <w:rFonts w:eastAsia="Times New Roman"/>
          <w:sz w:val="16"/>
          <w:szCs w:val="16"/>
        </w:rPr>
        <w:softHyphen/>
        <w:t>то имел успех, публика аплодировала в “Колокольне” на слово “Ленин”, принимала все шуточки и словечки Баталова</w:t>
      </w:r>
      <w:hyperlink w:anchor="bookmark4527" w:history="1">
        <w:r>
          <w:rPr>
            <w:rFonts w:eastAsia="Times New Roman"/>
            <w:sz w:val="16"/>
            <w:szCs w:val="16"/>
            <w:vertAlign w:val="superscript"/>
          </w:rPr>
          <w:t>2</w:t>
        </w:r>
      </w:hyperlink>
      <w:r>
        <w:rPr>
          <w:rFonts w:eastAsia="Times New Roman"/>
          <w:sz w:val="16"/>
          <w:szCs w:val="16"/>
        </w:rPr>
        <w:t xml:space="preserve"> и мужиков, но у всех нас, смотревших (Судаков, Марков, Калужский), осталось самое тяжелое впечатление. Актеры играют только внешний рисунок, идут по линии наименьшего сопротивления, добывая смешки у публики самыми напо</w:t>
      </w:r>
      <w:r>
        <w:rPr>
          <w:rFonts w:eastAsia="Times New Roman"/>
          <w:sz w:val="16"/>
          <w:szCs w:val="16"/>
        </w:rPr>
        <w:softHyphen/>
        <w:t>ристыми приемами, ни один кусок не играется по существу, и поэтому совсем ушло из спектакля то, ради чего пьеса была поставлена и чем она взяла в свое время зрителя. И впечатление такое, что никакими силами уж нельзя добиться другого самочувствия у участников спектакля, что спектакль уж отыгрался и его надо снять.</w:t>
      </w:r>
    </w:p>
    <w:p w:rsidR="00DD4130" w:rsidRDefault="006C0410">
      <w:pPr>
        <w:shd w:val="clear" w:color="auto" w:fill="FFFFFF"/>
        <w:spacing w:line="202" w:lineRule="exact"/>
        <w:ind w:firstLine="394"/>
        <w:jc w:val="both"/>
      </w:pPr>
      <w:bookmarkStart w:id="1757" w:name="bookmark1761"/>
      <w:r>
        <w:rPr>
          <w:rFonts w:eastAsia="Times New Roman"/>
          <w:sz w:val="16"/>
          <w:szCs w:val="16"/>
        </w:rPr>
        <w:t>В</w:t>
      </w:r>
      <w:bookmarkEnd w:id="1757"/>
      <w:r>
        <w:rPr>
          <w:rFonts w:eastAsia="Times New Roman"/>
          <w:sz w:val="16"/>
          <w:szCs w:val="16"/>
        </w:rPr>
        <w:t xml:space="preserve"> тот же день, 3-го, в Выборгском доме шел в первый раз “Дядюш</w:t>
      </w:r>
      <w:r>
        <w:rPr>
          <w:rFonts w:eastAsia="Times New Roman"/>
          <w:sz w:val="16"/>
          <w:szCs w:val="16"/>
        </w:rPr>
        <w:softHyphen/>
        <w:t>кин сон”, на который поехали М.С. и Сахновский (мы здесь ежедневно распределяем выезды на тот или другой спектакль). Там спектакль шел блестяще, Ол. Леон. была в редком ударе. Занавес давали 7 раз – это до сих пор максимальное количество занавесов, т.к. обычно публика апло</w:t>
      </w:r>
      <w:r>
        <w:rPr>
          <w:rFonts w:eastAsia="Times New Roman"/>
          <w:sz w:val="16"/>
          <w:szCs w:val="16"/>
        </w:rPr>
        <w:softHyphen/>
        <w:t>дирует (правда, всегда очень дружно) на 2–3 занавеса, а потом мирно расходится. (Думаю, что непоказательно количество занавесов только в “Воскресении”, спектакль кончается так поздно, что публика поневоле торопится.)</w:t>
      </w:r>
    </w:p>
    <w:p w:rsidR="00DD4130" w:rsidRDefault="006C0410">
      <w:pPr>
        <w:shd w:val="clear" w:color="auto" w:fill="FFFFFF"/>
        <w:spacing w:line="202" w:lineRule="exact"/>
        <w:ind w:firstLine="394"/>
        <w:jc w:val="both"/>
      </w:pPr>
      <w:bookmarkStart w:id="1758" w:name="bookmark1762"/>
      <w:r>
        <w:rPr>
          <w:rFonts w:eastAsia="Times New Roman"/>
          <w:sz w:val="16"/>
          <w:szCs w:val="16"/>
        </w:rPr>
        <w:t>В</w:t>
      </w:r>
      <w:bookmarkEnd w:id="1758"/>
      <w:r>
        <w:rPr>
          <w:rFonts w:eastAsia="Times New Roman"/>
          <w:sz w:val="16"/>
          <w:szCs w:val="16"/>
        </w:rPr>
        <w:t>чера у меня и у М.С. был первый в Ленинграде выходной день; я пошла вечером на “Страх”, а М.С. все же поехал на “Молодость” и стал свидетелем большой накладки: в условленное время не пришел автобус, который должен был отвезти участников спектакля “Молодости”. Акте</w:t>
      </w:r>
      <w:r>
        <w:rPr>
          <w:rFonts w:eastAsia="Times New Roman"/>
          <w:sz w:val="16"/>
          <w:szCs w:val="16"/>
        </w:rPr>
        <w:softHyphen/>
        <w:t>ры ждали-ждали, надеясь, что это случайная задержка, но автобуса все не было, и наконец все участники решили ехать на трамвае, приехали в театр без десяти восемь, спектакль начали с опозданием на 20 минут (8 ч. 20 м.). Конечно, волнений было пережито много.</w:t>
      </w:r>
    </w:p>
    <w:p w:rsidR="00DD4130" w:rsidRDefault="006C0410">
      <w:pPr>
        <w:shd w:val="clear" w:color="auto" w:fill="FFFFFF"/>
        <w:spacing w:line="202" w:lineRule="exact"/>
        <w:ind w:firstLine="394"/>
        <w:jc w:val="both"/>
      </w:pPr>
      <w:r>
        <w:rPr>
          <w:rFonts w:eastAsia="Times New Roman"/>
          <w:sz w:val="16"/>
          <w:szCs w:val="16"/>
        </w:rPr>
        <w:t>Из курьезов нашей жизни: при размещении багажа в Выборгском доме пропал костюм Ольги Леон. из “Дяд. сна” – зеленый с горностаем. Оказалось, что его украл театральный пожарный, который был быстро уличен, а костюм найден. Такое быстрое разрешение этого дела объ</w:t>
      </w:r>
      <w:r>
        <w:rPr>
          <w:rFonts w:eastAsia="Times New Roman"/>
          <w:sz w:val="16"/>
          <w:szCs w:val="16"/>
        </w:rPr>
        <w:softHyphen/>
        <w:t>яснилось только тем, что на пожарного этого были подозрения еще во время мейерхольдовских гастролей, так что при краже розыск был про</w:t>
      </w:r>
      <w:r>
        <w:rPr>
          <w:rFonts w:eastAsia="Times New Roman"/>
          <w:sz w:val="16"/>
          <w:szCs w:val="16"/>
        </w:rPr>
        <w:softHyphen/>
        <w:t>изведен тотчас же у него.</w:t>
      </w:r>
    </w:p>
    <w:p w:rsidR="00DD4130" w:rsidRDefault="006C0410">
      <w:pPr>
        <w:shd w:val="clear" w:color="auto" w:fill="FFFFFF"/>
        <w:spacing w:line="202" w:lineRule="exact"/>
        <w:ind w:firstLine="394"/>
        <w:jc w:val="both"/>
      </w:pPr>
      <w:bookmarkStart w:id="1759" w:name="bookmark1763"/>
      <w:r>
        <w:rPr>
          <w:rFonts w:eastAsia="Times New Roman"/>
          <w:sz w:val="16"/>
          <w:szCs w:val="16"/>
        </w:rPr>
        <w:t>М</w:t>
      </w:r>
      <w:bookmarkEnd w:id="1759"/>
      <w:r>
        <w:rPr>
          <w:rFonts w:eastAsia="Times New Roman"/>
          <w:sz w:val="16"/>
          <w:szCs w:val="16"/>
        </w:rPr>
        <w:t>илый Владимир Иванович, скажите, пожалуйста, Рипси, чтоб она дала нам телеграмму о дне Вашего выезда тотчас же, как только он выяснится. Меня все спрашивают, М.С. в первую очередь.</w:t>
      </w:r>
    </w:p>
    <w:p w:rsidR="00DD4130" w:rsidRDefault="006C0410">
      <w:pPr>
        <w:shd w:val="clear" w:color="auto" w:fill="FFFFFF"/>
        <w:spacing w:line="202" w:lineRule="exact"/>
        <w:ind w:firstLine="394"/>
        <w:jc w:val="both"/>
      </w:pPr>
      <w:bookmarkStart w:id="1760" w:name="bookmark1764"/>
      <w:r>
        <w:rPr>
          <w:rFonts w:eastAsia="Times New Roman"/>
          <w:sz w:val="16"/>
          <w:szCs w:val="16"/>
        </w:rPr>
        <w:t>О</w:t>
      </w:r>
      <w:bookmarkEnd w:id="1760"/>
      <w:r>
        <w:rPr>
          <w:rFonts w:eastAsia="Times New Roman"/>
          <w:sz w:val="16"/>
          <w:szCs w:val="16"/>
        </w:rPr>
        <w:t xml:space="preserve"> “Страхе” я Вам не пишу подробно, т.к. знаю, что Вам уже писа</w:t>
      </w:r>
      <w:r>
        <w:rPr>
          <w:rFonts w:eastAsia="Times New Roman"/>
          <w:sz w:val="16"/>
          <w:szCs w:val="16"/>
        </w:rPr>
        <w:softHyphen/>
        <w:t>ли об этом Марков и М.С. Могу сказать только, что в первую очередь погубил спектакль художник Акимов. Ему можно было бы сказать те же слова, которые говорит в первой картине Клара Валентине при ос-</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761" w:name="bookmark1765"/>
      <w:r>
        <w:rPr>
          <w:rFonts w:eastAsia="Times New Roman"/>
          <w:sz w:val="16"/>
          <w:szCs w:val="16"/>
        </w:rPr>
        <w:lastRenderedPageBreak/>
        <w:t>м</w:t>
      </w:r>
      <w:bookmarkEnd w:id="1761"/>
      <w:r>
        <w:rPr>
          <w:rFonts w:eastAsia="Times New Roman"/>
          <w:sz w:val="16"/>
          <w:szCs w:val="16"/>
        </w:rPr>
        <w:t>отре ее статуи. Я не знаю наизусть этих слов, Афиногенов вписал их позднее, я их впервые услышала вчера на спектакле, и тотчас же сказала Судакову, что вот эпиграф к произведению Акимова. Примерно это так: “Знаешь, Валя, как надо лепить? Просто, понятно. Вот выйди в поле, там все ясно и просто – рожь, небо, березка. Ты лепишь для того, чтоб рабочие смотрели на твою статую, надо, чтоб она будила мысль и чув</w:t>
      </w:r>
      <w:r>
        <w:rPr>
          <w:rFonts w:eastAsia="Times New Roman"/>
          <w:sz w:val="16"/>
          <w:szCs w:val="16"/>
        </w:rPr>
        <w:softHyphen/>
        <w:t>ство; твоя статуя не разбудит ни мысли, ни чувства, разве на пять минут удивление”. Вчера я лучше помнила эти слова – ну, просто для Акимова написал Афиногенов. Не понравились мне ни актеры, не нашедшие для своих образов настоящих глубоких черт (кроме Корчагиной, особенно приятной “бытовой” Клары – на кафедре ей недостало пафоса, и Рашев-ской – очень искренней и серьезной Елены; еще хорошо играет кто-то, не знаю, старика Захарова), ни зрительный зал, который принимает пье</w:t>
      </w:r>
      <w:r>
        <w:rPr>
          <w:rFonts w:eastAsia="Times New Roman"/>
          <w:sz w:val="16"/>
          <w:szCs w:val="16"/>
        </w:rPr>
        <w:softHyphen/>
        <w:t>су как комедию и жадно ловит всякий смешной, даже чуть смешнова</w:t>
      </w:r>
      <w:r>
        <w:rPr>
          <w:rFonts w:eastAsia="Times New Roman"/>
          <w:sz w:val="16"/>
          <w:szCs w:val="16"/>
        </w:rPr>
        <w:softHyphen/>
        <w:t>тый момент, чтоб захохотать и похлопать.</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посылаю это письмо с В.Баталовым, он едет сегодня в Москву. Не могу его больше задерживать, он должен сейчас уйти.</w:t>
      </w:r>
    </w:p>
    <w:p w:rsidR="00DD4130" w:rsidRDefault="006C0410">
      <w:pPr>
        <w:shd w:val="clear" w:color="auto" w:fill="FFFFFF"/>
        <w:spacing w:before="48" w:line="216" w:lineRule="exact"/>
        <w:ind w:firstLine="398"/>
        <w:jc w:val="both"/>
      </w:pPr>
      <w:r>
        <w:rPr>
          <w:rFonts w:eastAsia="Times New Roman"/>
          <w:sz w:val="16"/>
          <w:szCs w:val="16"/>
        </w:rPr>
        <w:t>Желаю Вам и Екатерине Николаевне всего хорошего – сил, здоровья, радостных сборов, хорошего переезда, тепла, солнца.</w:t>
      </w:r>
    </w:p>
    <w:p w:rsidR="00DD4130" w:rsidRDefault="00DD4130">
      <w:pPr>
        <w:shd w:val="clear" w:color="auto" w:fill="FFFFFF"/>
        <w:spacing w:before="216"/>
      </w:pPr>
      <w:hyperlink w:anchor="bookmark4528" w:history="1">
        <w:bookmarkStart w:id="1762" w:name="bookmark1766"/>
        <w:r w:rsidR="006C0410">
          <w:rPr>
            <w:sz w:val="16"/>
            <w:szCs w:val="16"/>
          </w:rPr>
          <w:t>1</w:t>
        </w:r>
        <w:bookmarkEnd w:id="1762"/>
        <w:r w:rsidR="006C0410">
          <w:rPr>
            <w:sz w:val="16"/>
            <w:szCs w:val="16"/>
          </w:rPr>
          <w:t>96</w:t>
        </w:r>
      </w:hyperlink>
      <w:r w:rsidR="006C0410">
        <w:rPr>
          <w:sz w:val="16"/>
          <w:szCs w:val="16"/>
        </w:rPr>
        <w:t>.</w:t>
      </w:r>
    </w:p>
    <w:p w:rsidR="00DD4130" w:rsidRDefault="006C0410">
      <w:pPr>
        <w:shd w:val="clear" w:color="auto" w:fill="FFFFFF"/>
        <w:spacing w:before="96"/>
        <w:jc w:val="right"/>
      </w:pPr>
      <w:r>
        <w:rPr>
          <w:rFonts w:eastAsia="Times New Roman"/>
          <w:sz w:val="16"/>
          <w:szCs w:val="16"/>
        </w:rPr>
        <w:t>Ленинград, 7 июня 1931 года</w:t>
      </w:r>
    </w:p>
    <w:p w:rsidR="00DD4130" w:rsidRDefault="006C0410">
      <w:pPr>
        <w:shd w:val="clear" w:color="auto" w:fill="FFFFFF"/>
        <w:spacing w:before="211"/>
        <w:jc w:val="right"/>
      </w:pPr>
      <w:r>
        <w:rPr>
          <w:rFonts w:eastAsia="Times New Roman"/>
          <w:sz w:val="16"/>
          <w:szCs w:val="16"/>
        </w:rPr>
        <w:t>Письмо № 3</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1763" w:name="bookmark1767"/>
      <w:r>
        <w:rPr>
          <w:rFonts w:eastAsia="Times New Roman"/>
          <w:sz w:val="16"/>
          <w:szCs w:val="16"/>
        </w:rPr>
        <w:t>Л</w:t>
      </w:r>
      <w:bookmarkEnd w:id="1763"/>
      <w:r>
        <w:rPr>
          <w:rFonts w:eastAsia="Times New Roman"/>
          <w:sz w:val="16"/>
          <w:szCs w:val="16"/>
        </w:rPr>
        <w:t>.М.Леонидов просил меня переслать Вам рецензию о “Страхе” в Александринке, помещенную в здешней “Правде”. Он считает, что в ней высказаны мысли, которые надо принять во внимание при работе над пьесой у нас. Кроме того, посылаю Вам заметки о “Страхе” из “Ра</w:t>
      </w:r>
      <w:r>
        <w:rPr>
          <w:rFonts w:eastAsia="Times New Roman"/>
          <w:sz w:val="16"/>
          <w:szCs w:val="16"/>
        </w:rPr>
        <w:softHyphen/>
        <w:t>бочего и театра”. Я их не успела прочесть (и сейчас не смогу, т.к. торо</w:t>
      </w:r>
      <w:r>
        <w:rPr>
          <w:rFonts w:eastAsia="Times New Roman"/>
          <w:sz w:val="16"/>
          <w:szCs w:val="16"/>
        </w:rPr>
        <w:softHyphen/>
        <w:t>плюсь закончить письмо к своевременной отправке спешной почтой), но, может быть, и там есть что-нибудь интересное.</w:t>
      </w:r>
    </w:p>
    <w:p w:rsidR="00DD4130" w:rsidRDefault="006C0410">
      <w:pPr>
        <w:shd w:val="clear" w:color="auto" w:fill="FFFFFF"/>
        <w:spacing w:line="202" w:lineRule="exact"/>
        <w:ind w:firstLine="398"/>
        <w:jc w:val="both"/>
      </w:pPr>
      <w:r>
        <w:rPr>
          <w:rFonts w:eastAsia="Times New Roman"/>
          <w:sz w:val="16"/>
          <w:szCs w:val="16"/>
        </w:rPr>
        <w:t>Рецензиям в здешних газетах, видимо, отдается малое внимание. О “Страхе” – постановке очень заметной, как говорят, – рецензия поя</w:t>
      </w:r>
      <w:r>
        <w:rPr>
          <w:rFonts w:eastAsia="Times New Roman"/>
          <w:sz w:val="16"/>
          <w:szCs w:val="16"/>
        </w:rPr>
        <w:softHyphen/>
        <w:t>вилась только через неделю после премьеры. Ничего нет удивительного в том, что о наших спектаклях вообще нет отзыва.</w:t>
      </w:r>
    </w:p>
    <w:p w:rsidR="00DD4130" w:rsidRDefault="006C0410">
      <w:pPr>
        <w:shd w:val="clear" w:color="auto" w:fill="FFFFFF"/>
        <w:spacing w:line="202" w:lineRule="exact"/>
        <w:ind w:firstLine="398"/>
        <w:jc w:val="both"/>
      </w:pPr>
      <w:bookmarkStart w:id="1764" w:name="bookmark1768"/>
      <w:r>
        <w:rPr>
          <w:rFonts w:eastAsia="Times New Roman"/>
          <w:sz w:val="16"/>
          <w:szCs w:val="16"/>
        </w:rPr>
        <w:t>З</w:t>
      </w:r>
      <w:bookmarkEnd w:id="1764"/>
      <w:r>
        <w:rPr>
          <w:rFonts w:eastAsia="Times New Roman"/>
          <w:sz w:val="16"/>
          <w:szCs w:val="16"/>
        </w:rPr>
        <w:t>а то время прошли премьерами еще “Вишневый сад”, “Квадрату</w:t>
      </w:r>
      <w:r>
        <w:rPr>
          <w:rFonts w:eastAsia="Times New Roman"/>
          <w:sz w:val="16"/>
          <w:szCs w:val="16"/>
        </w:rPr>
        <w:softHyphen/>
        <w:t>ра” и “Реклама”. Я смотрела первые две. “Вишневый сад” имел очень большой успех, и вполне заслуженный. Спектакль шел прекрасно. Я си</w:t>
      </w:r>
      <w:r>
        <w:rPr>
          <w:rFonts w:eastAsia="Times New Roman"/>
          <w:sz w:val="16"/>
          <w:szCs w:val="16"/>
        </w:rPr>
        <w:softHyphen/>
        <w:t>дела в зрительном зале и думала о том, какую силу имеет этот спектакль только потому, что он был написан таким драматургом и поставлен такими режиссерами! “Квадратура” прошла довольно вяло, понижала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765" w:name="bookmark1769"/>
      <w:r>
        <w:rPr>
          <w:rFonts w:eastAsia="Times New Roman"/>
          <w:sz w:val="16"/>
          <w:szCs w:val="16"/>
        </w:rPr>
        <w:lastRenderedPageBreak/>
        <w:t>г</w:t>
      </w:r>
      <w:bookmarkEnd w:id="1765"/>
      <w:r>
        <w:rPr>
          <w:rFonts w:eastAsia="Times New Roman"/>
          <w:sz w:val="16"/>
          <w:szCs w:val="16"/>
        </w:rPr>
        <w:t>лавным образом Бендина, бывшая не в настроении, вероятно, уже не</w:t>
      </w:r>
      <w:r>
        <w:rPr>
          <w:rFonts w:eastAsia="Times New Roman"/>
          <w:sz w:val="16"/>
          <w:szCs w:val="16"/>
        </w:rPr>
        <w:softHyphen/>
        <w:t>домогавшая, а теперь уж свалившаяся настолько, что сегодня не играет даже в премьере “Хлеба”. Ливанов тоже не был так заразителен, как он может быть</w:t>
      </w:r>
      <w:r>
        <w:rPr>
          <w:rFonts w:eastAsia="Times New Roman"/>
          <w:sz w:val="16"/>
          <w:szCs w:val="16"/>
          <w:vertAlign w:val="superscript"/>
        </w:rPr>
        <w:t>1</w:t>
      </w:r>
      <w:r>
        <w:rPr>
          <w:rFonts w:eastAsia="Times New Roman"/>
          <w:sz w:val="16"/>
          <w:szCs w:val="16"/>
        </w:rPr>
        <w:t>. Про “Рекламу” слышала, что она имела хороший успех и прошла хорошо, без накладок.</w:t>
      </w:r>
    </w:p>
    <w:p w:rsidR="00DD4130" w:rsidRDefault="006C0410">
      <w:pPr>
        <w:shd w:val="clear" w:color="auto" w:fill="FFFFFF"/>
        <w:spacing w:line="202" w:lineRule="exact"/>
        <w:ind w:firstLine="394"/>
        <w:jc w:val="both"/>
      </w:pPr>
      <w:bookmarkStart w:id="1766" w:name="bookmark1770"/>
      <w:r>
        <w:rPr>
          <w:rFonts w:eastAsia="Times New Roman"/>
          <w:sz w:val="16"/>
          <w:szCs w:val="16"/>
        </w:rPr>
        <w:t>М</w:t>
      </w:r>
      <w:bookmarkEnd w:id="1766"/>
      <w:r>
        <w:rPr>
          <w:rFonts w:eastAsia="Times New Roman"/>
          <w:sz w:val="16"/>
          <w:szCs w:val="16"/>
        </w:rPr>
        <w:t>не кажется, что в пониженном настроении нашей молодежи и середняков большую роль играет трудность жизни – главным образом трудность наладить свои завтраки, обеды, ужины... Все здесь чрезвы</w:t>
      </w:r>
      <w:r>
        <w:rPr>
          <w:rFonts w:eastAsia="Times New Roman"/>
          <w:sz w:val="16"/>
          <w:szCs w:val="16"/>
        </w:rPr>
        <w:softHyphen/>
        <w:t>чайно дорого, не только нет уж надежд прикопить что-то на лето, но уж некоторые начинают беспокоиться, хватит ли денег вообще. Несколько спасает то, что по вечерам в Домах культуры во время спектакля есть в буфете какие-то легкие закуски – копченая рыба, вареное мясо или бутерброды. Но сытно пообедать – это трудно: в том или другом ресто</w:t>
      </w:r>
      <w:r>
        <w:rPr>
          <w:rFonts w:eastAsia="Times New Roman"/>
          <w:sz w:val="16"/>
          <w:szCs w:val="16"/>
        </w:rPr>
        <w:softHyphen/>
        <w:t>ране самый ограниченный обед должен обойтись в 3.50–4.50, а для мно</w:t>
      </w:r>
      <w:r>
        <w:rPr>
          <w:rFonts w:eastAsia="Times New Roman"/>
          <w:sz w:val="16"/>
          <w:szCs w:val="16"/>
        </w:rPr>
        <w:softHyphen/>
        <w:t>гих – это весь оклад их командировочных денег. Старики наши очень довольны своим устройством – у них прекрасные комнаты в “Евро</w:t>
      </w:r>
      <w:r>
        <w:rPr>
          <w:rFonts w:eastAsia="Times New Roman"/>
          <w:sz w:val="16"/>
          <w:szCs w:val="16"/>
        </w:rPr>
        <w:softHyphen/>
        <w:t>пейской”, с отдельными ванными, управляющий гостиницей Глинский (Ваш быв. администратор) проявляет к ним максимум заботливости и внимания, материальное их положение позволяет им не рассчитывать рубля и питаться в ресторане гостиницы.</w:t>
      </w:r>
    </w:p>
    <w:p w:rsidR="00DD4130" w:rsidRDefault="006C0410">
      <w:pPr>
        <w:shd w:val="clear" w:color="auto" w:fill="FFFFFF"/>
        <w:spacing w:line="202" w:lineRule="exact"/>
        <w:ind w:firstLine="394"/>
        <w:jc w:val="both"/>
      </w:pPr>
      <w:bookmarkStart w:id="1767" w:name="bookmark1771"/>
      <w:r>
        <w:rPr>
          <w:rFonts w:eastAsia="Times New Roman"/>
          <w:sz w:val="16"/>
          <w:szCs w:val="16"/>
        </w:rPr>
        <w:t>Е</w:t>
      </w:r>
      <w:bookmarkEnd w:id="1767"/>
      <w:r>
        <w:rPr>
          <w:rFonts w:eastAsia="Times New Roman"/>
          <w:sz w:val="16"/>
          <w:szCs w:val="16"/>
        </w:rPr>
        <w:t>ршов немного отошел. Он уж опять было стал киснуть, сыграв два “Воскресения” и два “Вишневых сада”, устал немного, но теперь у него перерыв в 6 дней и он надеется снова набраться сил</w:t>
      </w:r>
      <w:hyperlink w:anchor="bookmark4529"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1768" w:name="bookmark1772"/>
      <w:r>
        <w:rPr>
          <w:rFonts w:eastAsia="Times New Roman"/>
          <w:sz w:val="16"/>
          <w:szCs w:val="16"/>
        </w:rPr>
        <w:t>З</w:t>
      </w:r>
      <w:bookmarkEnd w:id="1768"/>
      <w:r>
        <w:rPr>
          <w:rFonts w:eastAsia="Times New Roman"/>
          <w:sz w:val="16"/>
          <w:szCs w:val="16"/>
        </w:rPr>
        <w:t>анятия с Ливановым по Нехлюдову были несколько раз, но, веро</w:t>
      </w:r>
      <w:r>
        <w:rPr>
          <w:rFonts w:eastAsia="Times New Roman"/>
          <w:sz w:val="16"/>
          <w:szCs w:val="16"/>
        </w:rPr>
        <w:softHyphen/>
        <w:t>ятно, эта работа надолго</w:t>
      </w:r>
      <w:hyperlink w:anchor="bookmark4530" w:history="1">
        <w:r>
          <w:rPr>
            <w:rFonts w:eastAsia="Times New Roman"/>
            <w:sz w:val="16"/>
            <w:szCs w:val="16"/>
            <w:vertAlign w:val="superscript"/>
          </w:rPr>
          <w:t>3</w:t>
        </w:r>
      </w:hyperlink>
      <w:r>
        <w:rPr>
          <w:rFonts w:eastAsia="Times New Roman"/>
          <w:sz w:val="16"/>
          <w:szCs w:val="16"/>
        </w:rPr>
        <w:t>. Относительно Орлова в “Страхе” я говорила Калужскому и Судакову, но будет ли Судаков заниматься здесь с Орло</w:t>
      </w:r>
      <w:r>
        <w:rPr>
          <w:rFonts w:eastAsia="Times New Roman"/>
          <w:sz w:val="16"/>
          <w:szCs w:val="16"/>
        </w:rPr>
        <w:softHyphen/>
        <w:t>вым – не знаю</w:t>
      </w:r>
      <w:hyperlink w:anchor="bookmark4531"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жду ужасно, что перед отъездом Вы все-таки черкнете хоть две строчки на прощанье. Мой адрес – Фонтан</w:t>
      </w:r>
      <w:r>
        <w:rPr>
          <w:rFonts w:eastAsia="Times New Roman"/>
          <w:sz w:val="16"/>
          <w:szCs w:val="16"/>
        </w:rPr>
        <w:softHyphen/>
        <w:t>ка, 39, кв. 6. Мих. Серг. – “Европейская”, комн. 78.</w:t>
      </w:r>
    </w:p>
    <w:p w:rsidR="00DD4130" w:rsidRDefault="006C0410">
      <w:pPr>
        <w:shd w:val="clear" w:color="auto" w:fill="FFFFFF"/>
        <w:spacing w:before="48" w:line="216" w:lineRule="exact"/>
        <w:ind w:firstLine="394"/>
        <w:jc w:val="both"/>
      </w:pPr>
      <w:r>
        <w:rPr>
          <w:rFonts w:eastAsia="Times New Roman"/>
          <w:sz w:val="16"/>
          <w:szCs w:val="16"/>
        </w:rPr>
        <w:t>Всего хорошего, милый Владимир Иванович, желаю Вам сил и хорошего настроения. Екатерину Николаевну нежно целую.</w:t>
      </w:r>
    </w:p>
    <w:p w:rsidR="00DD4130" w:rsidRDefault="00DD4130">
      <w:pPr>
        <w:shd w:val="clear" w:color="auto" w:fill="FFFFFF"/>
        <w:spacing w:before="216"/>
      </w:pPr>
      <w:hyperlink w:anchor="bookmark4532" w:history="1">
        <w:bookmarkStart w:id="1769" w:name="bookmark1773"/>
        <w:r w:rsidR="006C0410">
          <w:rPr>
            <w:sz w:val="16"/>
            <w:szCs w:val="16"/>
          </w:rPr>
          <w:t>1</w:t>
        </w:r>
        <w:bookmarkEnd w:id="1769"/>
        <w:r w:rsidR="006C0410">
          <w:rPr>
            <w:sz w:val="16"/>
            <w:szCs w:val="16"/>
          </w:rPr>
          <w:t>97</w:t>
        </w:r>
      </w:hyperlink>
      <w:r w:rsidR="006C0410">
        <w:rPr>
          <w:sz w:val="16"/>
          <w:szCs w:val="16"/>
        </w:rPr>
        <w:t>.</w:t>
      </w:r>
    </w:p>
    <w:p w:rsidR="00DD4130" w:rsidRDefault="006C0410">
      <w:pPr>
        <w:shd w:val="clear" w:color="auto" w:fill="FFFFFF"/>
        <w:spacing w:before="96"/>
        <w:jc w:val="right"/>
      </w:pPr>
      <w:r>
        <w:rPr>
          <w:rFonts w:eastAsia="Times New Roman"/>
          <w:sz w:val="16"/>
          <w:szCs w:val="16"/>
        </w:rPr>
        <w:t>Ленинград, 10 июня 1931 года</w:t>
      </w:r>
    </w:p>
    <w:p w:rsidR="00DD4130" w:rsidRDefault="006C0410">
      <w:pPr>
        <w:shd w:val="clear" w:color="auto" w:fill="FFFFFF"/>
        <w:spacing w:before="211"/>
        <w:jc w:val="right"/>
      </w:pPr>
      <w:r>
        <w:rPr>
          <w:rFonts w:eastAsia="Times New Roman"/>
          <w:sz w:val="16"/>
          <w:szCs w:val="16"/>
        </w:rPr>
        <w:t>Письмо № 4</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Сегодня М.С. мне сказал, что получил от Вас большое письмо, – и все. Я спросила, что Вы пишете. Он сказал – обо всех делах. Вы пред</w:t>
      </w:r>
      <w:r>
        <w:rPr>
          <w:rFonts w:eastAsia="Times New Roman"/>
          <w:sz w:val="16"/>
          <w:szCs w:val="16"/>
        </w:rPr>
        <w:softHyphen/>
        <w:t>ставляете, как я позавидовала М.С-чу, что он получил письмо.</w:t>
      </w:r>
    </w:p>
    <w:p w:rsidR="00DD4130" w:rsidRDefault="006C0410">
      <w:pPr>
        <w:shd w:val="clear" w:color="auto" w:fill="FFFFFF"/>
        <w:spacing w:line="202" w:lineRule="exact"/>
        <w:ind w:firstLine="394"/>
        <w:jc w:val="both"/>
      </w:pPr>
      <w:r>
        <w:rPr>
          <w:rFonts w:eastAsia="Times New Roman"/>
          <w:sz w:val="16"/>
          <w:szCs w:val="16"/>
        </w:rPr>
        <w:t>Жизнь наша течет без всякого энтузиазма. Актеры ноют от безде</w:t>
      </w:r>
      <w:r>
        <w:rPr>
          <w:rFonts w:eastAsia="Times New Roman"/>
          <w:sz w:val="16"/>
          <w:szCs w:val="16"/>
        </w:rPr>
        <w:softHyphen/>
        <w:t>нежья (перед отъездом из Москвы выплатили часть командировочных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и квартирных на Ленинград, но большинству ведь пришлось оставить деньги семье в Москве, так что сюда все приехали с небольшими за</w:t>
      </w:r>
      <w:r>
        <w:rPr>
          <w:rFonts w:eastAsia="Times New Roman"/>
          <w:sz w:val="16"/>
          <w:szCs w:val="16"/>
        </w:rPr>
        <w:softHyphen/>
        <w:t>пасами, а жизнь очень дорога), от холодной погоды (вчера было баро</w:t>
      </w:r>
      <w:r>
        <w:rPr>
          <w:rFonts w:eastAsia="Times New Roman"/>
          <w:sz w:val="16"/>
          <w:szCs w:val="16"/>
        </w:rPr>
        <w:softHyphen/>
        <w:t>метр пошел вверх, выглянуло солнце, а сегодня опять холод и дождь), от усталости к концу сезона. Но, вероятно, не было бы усталости, если б были деньги и жизнь – комната, питание – были приятны и легко до</w:t>
      </w:r>
      <w:r>
        <w:rPr>
          <w:rFonts w:eastAsia="Times New Roman"/>
          <w:sz w:val="16"/>
          <w:szCs w:val="16"/>
        </w:rPr>
        <w:softHyphen/>
        <w:t>ступны. В смысле устройства очень довольны старики, которые все жи</w:t>
      </w:r>
      <w:r>
        <w:rPr>
          <w:rFonts w:eastAsia="Times New Roman"/>
          <w:sz w:val="16"/>
          <w:szCs w:val="16"/>
        </w:rPr>
        <w:softHyphen/>
        <w:t>вут в прекрасных комнатах типа американских, с отдельными ванными.</w:t>
      </w:r>
    </w:p>
    <w:p w:rsidR="00DD4130" w:rsidRDefault="006C0410">
      <w:pPr>
        <w:shd w:val="clear" w:color="auto" w:fill="FFFFFF"/>
        <w:spacing w:line="202" w:lineRule="exact"/>
        <w:ind w:firstLine="398"/>
        <w:jc w:val="both"/>
      </w:pPr>
      <w:bookmarkStart w:id="1770" w:name="bookmark1774"/>
      <w:r>
        <w:rPr>
          <w:rFonts w:eastAsia="Times New Roman"/>
          <w:sz w:val="16"/>
          <w:szCs w:val="16"/>
        </w:rPr>
        <w:t>У</w:t>
      </w:r>
      <w:bookmarkEnd w:id="1770"/>
      <w:r>
        <w:rPr>
          <w:rFonts w:eastAsia="Times New Roman"/>
          <w:sz w:val="16"/>
          <w:szCs w:val="16"/>
        </w:rPr>
        <w:t>ра, ура, ура! Сейчас мне дали письмо от Вас. Я так сияю, что М.С., кажется, не может удержать слегка насмешливой улыбки! По-мо</w:t>
      </w:r>
      <w:r>
        <w:rPr>
          <w:rFonts w:eastAsia="Times New Roman"/>
          <w:sz w:val="16"/>
          <w:szCs w:val="16"/>
        </w:rPr>
        <w:softHyphen/>
        <w:t>ему, он думает – вот сумасшедшая! Я рада, я счастлива, милый Влади</w:t>
      </w:r>
      <w:r>
        <w:rPr>
          <w:rFonts w:eastAsia="Times New Roman"/>
          <w:sz w:val="16"/>
          <w:szCs w:val="16"/>
        </w:rPr>
        <w:softHyphen/>
        <w:t>мир Иванович, это такая, как говорят теперь, “зарядка” – читать, пом</w:t>
      </w:r>
      <w:r>
        <w:rPr>
          <w:rFonts w:eastAsia="Times New Roman"/>
          <w:sz w:val="16"/>
          <w:szCs w:val="16"/>
        </w:rPr>
        <w:softHyphen/>
        <w:t>нить, думать об этом письме! Спасибо, спасибо! И две колоды карт! Это ужасно весело и смешно! Я поеду в Тамбовскую губ. в июле и буду вечером раскладывать пасьянс. Мне сейчас так хорошо и радостно!</w:t>
      </w:r>
    </w:p>
    <w:p w:rsidR="00DD4130" w:rsidRDefault="006C0410">
      <w:pPr>
        <w:shd w:val="clear" w:color="auto" w:fill="FFFFFF"/>
        <w:spacing w:line="202" w:lineRule="exact"/>
        <w:ind w:firstLine="398"/>
        <w:jc w:val="both"/>
      </w:pPr>
      <w:bookmarkStart w:id="1771" w:name="bookmark1775"/>
      <w:r>
        <w:rPr>
          <w:rFonts w:eastAsia="Times New Roman"/>
          <w:sz w:val="16"/>
          <w:szCs w:val="16"/>
        </w:rPr>
        <w:t>Д</w:t>
      </w:r>
      <w:bookmarkEnd w:id="1771"/>
      <w:r>
        <w:rPr>
          <w:rFonts w:eastAsia="Times New Roman"/>
          <w:sz w:val="16"/>
          <w:szCs w:val="16"/>
        </w:rPr>
        <w:t>а, так о “стариках”: Вишневский не устает восторгаться своим санаторным житьем, выписал сюда сына, тот приедет на днях, потом, кажется, и девочка приедет. “Грибуша” скучает, чувствует себя инва</w:t>
      </w:r>
      <w:r>
        <w:rPr>
          <w:rFonts w:eastAsia="Times New Roman"/>
          <w:sz w:val="16"/>
          <w:szCs w:val="16"/>
        </w:rPr>
        <w:softHyphen/>
        <w:t xml:space="preserve">лидом, с горестью думает о том, что пришлось отдать последнюю </w:t>
      </w:r>
      <w:r>
        <w:rPr>
          <w:rFonts w:eastAsia="Times New Roman"/>
          <w:i/>
          <w:iCs/>
          <w:sz w:val="16"/>
          <w:szCs w:val="16"/>
        </w:rPr>
        <w:t xml:space="preserve">свою </w:t>
      </w:r>
      <w:r>
        <w:rPr>
          <w:rFonts w:eastAsia="Times New Roman"/>
          <w:sz w:val="16"/>
          <w:szCs w:val="16"/>
        </w:rPr>
        <w:t>роль – Курослепова</w:t>
      </w:r>
      <w:r>
        <w:rPr>
          <w:rFonts w:eastAsia="Times New Roman"/>
          <w:sz w:val="16"/>
          <w:szCs w:val="16"/>
          <w:vertAlign w:val="superscript"/>
        </w:rPr>
        <w:t>1</w:t>
      </w:r>
      <w:r>
        <w:rPr>
          <w:rFonts w:eastAsia="Times New Roman"/>
          <w:sz w:val="16"/>
          <w:szCs w:val="16"/>
        </w:rPr>
        <w:t>, живет он тихо, навещает соседей, конечно, совсем не пьет, даже не хочется ему пить. У меня вчера был выходной день и с четвертого часа я проводила время в “Европейской”, в “проезде Худо</w:t>
      </w:r>
      <w:r>
        <w:rPr>
          <w:rFonts w:eastAsia="Times New Roman"/>
          <w:sz w:val="16"/>
          <w:szCs w:val="16"/>
        </w:rPr>
        <w:softHyphen/>
        <w:t>жественного театра”, как говорят наши “старики”: почти все они живут в одном коридорчике: № 303, 305, 309, 310, 312, 315, 321 – все наши. Возможно, что и еще есть номера, занятые нашими, но я их не пом</w:t>
      </w:r>
      <w:r>
        <w:rPr>
          <w:rFonts w:eastAsia="Times New Roman"/>
          <w:sz w:val="16"/>
          <w:szCs w:val="16"/>
        </w:rPr>
        <w:softHyphen/>
        <w:t>ню наизусть, это я Вам перечислила Книппер, Кореневу, Вишневского, Шевченко, Москвина, Грибунина, Качалова, а там еще поселились Лео</w:t>
      </w:r>
      <w:r>
        <w:rPr>
          <w:rFonts w:eastAsia="Times New Roman"/>
          <w:sz w:val="16"/>
          <w:szCs w:val="16"/>
        </w:rPr>
        <w:softHyphen/>
        <w:t>нидов, Тарасова, Изралевский... Калужские, М.С., М.П.Николаева – жи</w:t>
      </w:r>
      <w:r>
        <w:rPr>
          <w:rFonts w:eastAsia="Times New Roman"/>
          <w:sz w:val="16"/>
          <w:szCs w:val="16"/>
        </w:rPr>
        <w:softHyphen/>
        <w:t>вут в других этажах. В Европейской же жили Добронравов и Ершов, но теперь уехали на частную квартиру. В “Октябрьской” (быв. Северной) гостинице живут Никитин, Ванда Мар., Сахновский, кто-то из молодых; последние разъезжаются по частным комнатам.</w:t>
      </w:r>
    </w:p>
    <w:p w:rsidR="00DD4130" w:rsidRDefault="006C0410">
      <w:pPr>
        <w:shd w:val="clear" w:color="auto" w:fill="FFFFFF"/>
        <w:spacing w:line="202" w:lineRule="exact"/>
        <w:ind w:firstLine="398"/>
        <w:jc w:val="both"/>
      </w:pPr>
      <w:bookmarkStart w:id="1772" w:name="bookmark1776"/>
      <w:r>
        <w:rPr>
          <w:rFonts w:eastAsia="Times New Roman"/>
          <w:sz w:val="16"/>
          <w:szCs w:val="16"/>
        </w:rPr>
        <w:t>В</w:t>
      </w:r>
      <w:bookmarkEnd w:id="1772"/>
      <w:r>
        <w:rPr>
          <w:rFonts w:eastAsia="Times New Roman"/>
          <w:sz w:val="16"/>
          <w:szCs w:val="16"/>
        </w:rPr>
        <w:t>чера вечером мы с Лид. Мих. отправились слушать в Михай</w:t>
      </w:r>
      <w:r>
        <w:rPr>
          <w:rFonts w:eastAsia="Times New Roman"/>
          <w:sz w:val="16"/>
          <w:szCs w:val="16"/>
        </w:rPr>
        <w:softHyphen/>
        <w:t>ловском “Богему”</w:t>
      </w:r>
      <w:hyperlink w:anchor="bookmark4533" w:history="1">
        <w:r>
          <w:rPr>
            <w:rFonts w:eastAsia="Times New Roman"/>
            <w:sz w:val="16"/>
            <w:szCs w:val="16"/>
            <w:vertAlign w:val="superscript"/>
          </w:rPr>
          <w:t>2</w:t>
        </w:r>
      </w:hyperlink>
      <w:r>
        <w:rPr>
          <w:rFonts w:eastAsia="Times New Roman"/>
          <w:sz w:val="16"/>
          <w:szCs w:val="16"/>
        </w:rPr>
        <w:t>. Нельзя поверить, что в наше время еще может про</w:t>
      </w:r>
      <w:r>
        <w:rPr>
          <w:rFonts w:eastAsia="Times New Roman"/>
          <w:sz w:val="16"/>
          <w:szCs w:val="16"/>
        </w:rPr>
        <w:softHyphen/>
        <w:t>цветать в почти столице такой закоренелый оперный штамп: как много лет тому назад, актеры поют только у рампы, не сводя глаз с дирижера, каждый поет сам по себе, никак не связывая себя с партнером. Словом, Вы сразу представите себе весь спектакль, если я Вам скажу, что ни тени того, что сейчас сделано в этой области – даже не драматизации, а просто “осмысленного” пения в спектакле нет. А у тенора (фамилия его Гарт) совсем недурной голос. Приятным, вдумчивым, серьезным акте</w:t>
      </w:r>
      <w:r>
        <w:rPr>
          <w:rFonts w:eastAsia="Times New Roman"/>
          <w:sz w:val="16"/>
          <w:szCs w:val="16"/>
        </w:rPr>
        <w:softHyphen/>
        <w:t>ром оказался тот, который пел Колена, но фамилию его я не запомнила: в начале спектакля я не приметила его качеств, а к последнему акту, где он хорошо показал себя, я уж потеряла программу.</w:t>
      </w:r>
    </w:p>
    <w:p w:rsidR="00DD4130" w:rsidRDefault="006C0410">
      <w:pPr>
        <w:shd w:val="clear" w:color="auto" w:fill="FFFFFF"/>
        <w:spacing w:line="202" w:lineRule="exact"/>
        <w:ind w:left="398"/>
      </w:pPr>
      <w:r>
        <w:rPr>
          <w:rFonts w:eastAsia="Times New Roman"/>
          <w:sz w:val="16"/>
          <w:szCs w:val="16"/>
        </w:rPr>
        <w:t>Капельдинер, который принимал у нас верхнее платье, оказался</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773" w:name="bookmark1777"/>
      <w:r>
        <w:rPr>
          <w:rFonts w:eastAsia="Times New Roman"/>
          <w:sz w:val="16"/>
          <w:szCs w:val="16"/>
        </w:rPr>
        <w:lastRenderedPageBreak/>
        <w:t>с</w:t>
      </w:r>
      <w:bookmarkEnd w:id="1773"/>
      <w:r>
        <w:rPr>
          <w:rFonts w:eastAsia="Times New Roman"/>
          <w:sz w:val="16"/>
          <w:szCs w:val="16"/>
        </w:rPr>
        <w:t>тарым служащим театра, помнит Вас, К.С., Вишневского, Румянце</w:t>
      </w:r>
      <w:r>
        <w:rPr>
          <w:rFonts w:eastAsia="Times New Roman"/>
          <w:sz w:val="16"/>
          <w:szCs w:val="16"/>
        </w:rPr>
        <w:softHyphen/>
        <w:t>ва, помнит толпы народа, стоявшие перед театром во время гастролей МХТ, помнит бешеный успех театра.</w:t>
      </w:r>
    </w:p>
    <w:p w:rsidR="00DD4130" w:rsidRDefault="006C0410">
      <w:pPr>
        <w:shd w:val="clear" w:color="auto" w:fill="FFFFFF"/>
        <w:spacing w:line="202" w:lineRule="exact"/>
        <w:ind w:firstLine="394"/>
        <w:jc w:val="both"/>
      </w:pPr>
      <w:bookmarkStart w:id="1774" w:name="bookmark1778"/>
      <w:r>
        <w:rPr>
          <w:rFonts w:eastAsia="Times New Roman"/>
          <w:sz w:val="16"/>
          <w:szCs w:val="16"/>
        </w:rPr>
        <w:t>Н</w:t>
      </w:r>
      <w:bookmarkEnd w:id="1774"/>
      <w:r>
        <w:rPr>
          <w:rFonts w:eastAsia="Times New Roman"/>
          <w:sz w:val="16"/>
          <w:szCs w:val="16"/>
        </w:rPr>
        <w:t>аши спектакли? Они идут сравнительно благополучно. Сравни</w:t>
      </w:r>
      <w:r>
        <w:rPr>
          <w:rFonts w:eastAsia="Times New Roman"/>
          <w:sz w:val="16"/>
          <w:szCs w:val="16"/>
        </w:rPr>
        <w:softHyphen/>
        <w:t>тельно – потому что в них отсутствует гастрольный подъем, приподня</w:t>
      </w:r>
      <w:r>
        <w:rPr>
          <w:rFonts w:eastAsia="Times New Roman"/>
          <w:sz w:val="16"/>
          <w:szCs w:val="16"/>
        </w:rPr>
        <w:softHyphen/>
        <w:t>тость актера перед новым зрителем. Они будничны, как обычные наши московские спектакли.</w:t>
      </w:r>
    </w:p>
    <w:p w:rsidR="00DD4130" w:rsidRDefault="006C0410">
      <w:pPr>
        <w:shd w:val="clear" w:color="auto" w:fill="FFFFFF"/>
        <w:spacing w:line="202" w:lineRule="exact"/>
        <w:ind w:firstLine="394"/>
        <w:jc w:val="both"/>
      </w:pPr>
      <w:bookmarkStart w:id="1775" w:name="bookmark1779"/>
      <w:r>
        <w:rPr>
          <w:rFonts w:eastAsia="Times New Roman"/>
          <w:sz w:val="16"/>
          <w:szCs w:val="16"/>
        </w:rPr>
        <w:t>Н</w:t>
      </w:r>
      <w:bookmarkEnd w:id="1775"/>
      <w:r>
        <w:rPr>
          <w:rFonts w:eastAsia="Times New Roman"/>
          <w:sz w:val="16"/>
          <w:szCs w:val="16"/>
        </w:rPr>
        <w:t>еоспоримый успех имеют “Дядюшкин сон”, “Реклама” (против которой, как говорят, сначала совет Выборгского дома хотел протесто</w:t>
      </w:r>
      <w:r>
        <w:rPr>
          <w:rFonts w:eastAsia="Times New Roman"/>
          <w:sz w:val="16"/>
          <w:szCs w:val="16"/>
        </w:rPr>
        <w:softHyphen/>
        <w:t>вать по идеологическим соображениям). Из спектаклей Большой сце</w:t>
      </w:r>
      <w:r>
        <w:rPr>
          <w:rFonts w:eastAsia="Times New Roman"/>
          <w:sz w:val="16"/>
          <w:szCs w:val="16"/>
        </w:rPr>
        <w:softHyphen/>
        <w:t>ны идут с успехом “Воскресение” (говорят, что о нем много говорят в городе), “Вишневый сад”. “Бронепоезд” имел тихий успех, наши гово</w:t>
      </w:r>
      <w:r>
        <w:rPr>
          <w:rFonts w:eastAsia="Times New Roman"/>
          <w:sz w:val="16"/>
          <w:szCs w:val="16"/>
        </w:rPr>
        <w:softHyphen/>
        <w:t>рят – еще и потому, что играл Шульга, а это ужасно понижает весь тон спектакля. Я думаю, что дело тут не только в Шульге, хотя, конечно, от него многое идет. Евг. Вас. мне сказал, что он будет просить Ершо</w:t>
      </w:r>
      <w:r>
        <w:rPr>
          <w:rFonts w:eastAsia="Times New Roman"/>
          <w:sz w:val="16"/>
          <w:szCs w:val="16"/>
        </w:rPr>
        <w:softHyphen/>
        <w:t>ва (который себя чувствует значительно лучше) сыграть хотя бы один “Бронепоезд” – первый в Выборгском</w:t>
      </w:r>
      <w:hyperlink w:anchor="bookmark4534"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1776" w:name="bookmark1780"/>
      <w:r>
        <w:rPr>
          <w:rFonts w:eastAsia="Times New Roman"/>
          <w:sz w:val="16"/>
          <w:szCs w:val="16"/>
        </w:rPr>
        <w:t>П</w:t>
      </w:r>
      <w:bookmarkEnd w:id="1776"/>
      <w:r>
        <w:rPr>
          <w:rFonts w:eastAsia="Times New Roman"/>
          <w:sz w:val="16"/>
          <w:szCs w:val="16"/>
        </w:rPr>
        <w:t>ро “Хлеб” мне показалось, что на премьере успех был недоста</w:t>
      </w:r>
      <w:r>
        <w:rPr>
          <w:rFonts w:eastAsia="Times New Roman"/>
          <w:sz w:val="16"/>
          <w:szCs w:val="16"/>
        </w:rPr>
        <w:softHyphen/>
        <w:t>точно громкий только потому, что публики было мало, но присутство</w:t>
      </w:r>
      <w:r>
        <w:rPr>
          <w:rFonts w:eastAsia="Times New Roman"/>
          <w:sz w:val="16"/>
          <w:szCs w:val="16"/>
        </w:rPr>
        <w:softHyphen/>
        <w:t>вавшему количеству спектакль понравился. Потом же я слышала, что будто бы спектакль не особенно нравился и что даже режиссера Больш. драматического театра, ставившего здесь “Хлеб”, на следующий после нашей премьеры день актеры Драм. театра встретили овацией и качали. До такой степени не понравился им наш спектакль и до такой степени показалась их постановка выше. А у нас в Москве говорили, что режис</w:t>
      </w:r>
      <w:r>
        <w:rPr>
          <w:rFonts w:eastAsia="Times New Roman"/>
          <w:sz w:val="16"/>
          <w:szCs w:val="16"/>
        </w:rPr>
        <w:softHyphen/>
        <w:t>сер Драм. театра (его фамилия Люце) поставил “Хлеб” очень плохо, что спектакль провалился. На премьере “Хлеба” из 1 800 мест было продано 800; вчера, говорят, было продано 1 300–1 400.</w:t>
      </w:r>
    </w:p>
    <w:p w:rsidR="00DD4130" w:rsidRDefault="006C0410">
      <w:pPr>
        <w:shd w:val="clear" w:color="auto" w:fill="FFFFFF"/>
        <w:spacing w:line="202" w:lineRule="exact"/>
        <w:ind w:firstLine="394"/>
        <w:jc w:val="both"/>
      </w:pPr>
      <w:bookmarkStart w:id="1777" w:name="bookmark1781"/>
      <w:r>
        <w:rPr>
          <w:rFonts w:eastAsia="Times New Roman"/>
          <w:sz w:val="16"/>
          <w:szCs w:val="16"/>
        </w:rPr>
        <w:t>З</w:t>
      </w:r>
      <w:bookmarkEnd w:id="1777"/>
      <w:r>
        <w:rPr>
          <w:rFonts w:eastAsia="Times New Roman"/>
          <w:sz w:val="16"/>
          <w:szCs w:val="16"/>
        </w:rPr>
        <w:t>дешняя организация (Дома культуры) всячески хочет уговорить нас заменить спектакли “Хлеба” другими, старыми постановками МХТ, но М.С. считает это большой политической и художественной ошибкой и не соглашается. Он даже телеграфировал о такой тенденции здешней организации Киршону.</w:t>
      </w:r>
    </w:p>
    <w:p w:rsidR="00DD4130" w:rsidRDefault="006C0410">
      <w:pPr>
        <w:shd w:val="clear" w:color="auto" w:fill="FFFFFF"/>
        <w:spacing w:line="202" w:lineRule="exact"/>
        <w:ind w:firstLine="394"/>
        <w:jc w:val="both"/>
      </w:pPr>
      <w:bookmarkStart w:id="1778" w:name="bookmark1782"/>
      <w:r>
        <w:rPr>
          <w:rFonts w:eastAsia="Times New Roman"/>
          <w:sz w:val="16"/>
          <w:szCs w:val="16"/>
        </w:rPr>
        <w:t>Д</w:t>
      </w:r>
      <w:bookmarkEnd w:id="1778"/>
      <w:r>
        <w:rPr>
          <w:rFonts w:eastAsia="Times New Roman"/>
          <w:sz w:val="16"/>
          <w:szCs w:val="16"/>
        </w:rPr>
        <w:t>ело распределения билетов здесь, по-моему, поставлено недоста</w:t>
      </w:r>
      <w:r>
        <w:rPr>
          <w:rFonts w:eastAsia="Times New Roman"/>
          <w:sz w:val="16"/>
          <w:szCs w:val="16"/>
        </w:rPr>
        <w:softHyphen/>
        <w:t>точно хорошо: здешняя администрация уверяет, что часто пустые места объясняются тем, что весь зал продан какому-либо заводу, от себя по</w:t>
      </w:r>
      <w:r>
        <w:rPr>
          <w:rFonts w:eastAsia="Times New Roman"/>
          <w:sz w:val="16"/>
          <w:szCs w:val="16"/>
        </w:rPr>
        <w:softHyphen/>
        <w:t>сылает 100–200 бесплатных билетов своим подшефным, а подшефные не приходят на спектакль. Но наряду с этим я знаю такой случай, когда сидевшие за нашим Никитиным в зале люди, поняв, что он имеет от</w:t>
      </w:r>
      <w:r>
        <w:rPr>
          <w:rFonts w:eastAsia="Times New Roman"/>
          <w:sz w:val="16"/>
          <w:szCs w:val="16"/>
        </w:rPr>
        <w:softHyphen/>
        <w:t>ношение к театру, спросили, как можно получить билет на спектакль МХТ. Им пришлось купить у барышника. А в то же время в этот вечер в кассе оставались непроданными 300 мест. Организация в свое время объявила спектакли закрытыми, целевыми, проданными, а потом, по</w:t>
      </w:r>
      <w:r>
        <w:rPr>
          <w:rFonts w:eastAsia="Times New Roman"/>
          <w:sz w:val="16"/>
          <w:szCs w:val="16"/>
        </w:rPr>
        <w:softHyphen/>
        <w:t>лучив возврат билетов, нигде не объявила о продаже остатков билетов через кассу Дома культуры.</w:t>
      </w:r>
    </w:p>
    <w:p w:rsidR="00DD4130" w:rsidRDefault="006C0410">
      <w:pPr>
        <w:shd w:val="clear" w:color="auto" w:fill="FFFFFF"/>
        <w:spacing w:line="202" w:lineRule="exact"/>
        <w:ind w:left="394"/>
      </w:pPr>
      <w:r>
        <w:rPr>
          <w:rFonts w:eastAsia="Times New Roman"/>
          <w:sz w:val="16"/>
          <w:szCs w:val="16"/>
        </w:rPr>
        <w:t>Очень плохо обстоит дело с утренниками. Вчера (первый утрен-</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ник) “Нашу молодость” в Выборгском доме начали при 27 зрителях в зале с 2 000 мест. Мне сказал электротехник, что они точно подсчитали количество зрителей. Потом постепенно публики собралось немного больше, т.к. открыли доступ всем гулявшим в саду. Говорят, утренники все будут слабо посещаться. Оказывается, здесь на большинстве пред</w:t>
      </w:r>
      <w:r>
        <w:rPr>
          <w:rFonts w:eastAsia="Times New Roman"/>
          <w:sz w:val="16"/>
          <w:szCs w:val="16"/>
        </w:rPr>
        <w:softHyphen/>
        <w:t>приятий выходные дни 5, 10 и т.д., и будто Никитину об этом гово</w:t>
      </w:r>
      <w:r>
        <w:rPr>
          <w:rFonts w:eastAsia="Times New Roman"/>
          <w:sz w:val="16"/>
          <w:szCs w:val="16"/>
        </w:rPr>
        <w:softHyphen/>
        <w:t>рил представитель Домов культуры, но тот ответил, что ничего сделать нельзя и мы не можем делать репертуар в зависимости от этих сообра</w:t>
      </w:r>
      <w:r>
        <w:rPr>
          <w:rFonts w:eastAsia="Times New Roman"/>
          <w:sz w:val="16"/>
          <w:szCs w:val="16"/>
        </w:rPr>
        <w:softHyphen/>
        <w:t>жений. А Женя Калужский об этих общих выходных днях узнал только здесь и говорит, что, конечно, можно было бы хотя бы стараться при</w:t>
      </w:r>
      <w:r>
        <w:rPr>
          <w:rFonts w:eastAsia="Times New Roman"/>
          <w:sz w:val="16"/>
          <w:szCs w:val="16"/>
        </w:rPr>
        <w:softHyphen/>
        <w:t>норовить утренники к ним. Ужасно же для актеров играть при пустом зале. Говорят, эхо отдавалось раза по три...</w:t>
      </w:r>
    </w:p>
    <w:p w:rsidR="00DD4130" w:rsidRDefault="006C0410">
      <w:pPr>
        <w:shd w:val="clear" w:color="auto" w:fill="FFFFFF"/>
        <w:spacing w:line="202" w:lineRule="exact"/>
        <w:ind w:firstLine="398"/>
        <w:jc w:val="both"/>
      </w:pPr>
      <w:bookmarkStart w:id="1779" w:name="bookmark1783"/>
      <w:r>
        <w:rPr>
          <w:rFonts w:eastAsia="Times New Roman"/>
          <w:sz w:val="16"/>
          <w:szCs w:val="16"/>
        </w:rPr>
        <w:t>Н</w:t>
      </w:r>
      <w:bookmarkEnd w:id="1779"/>
      <w:r>
        <w:rPr>
          <w:rFonts w:eastAsia="Times New Roman"/>
          <w:sz w:val="16"/>
          <w:szCs w:val="16"/>
        </w:rPr>
        <w:t>о, несмотря на такие неудачи с утренниками и недоборы по “Хлебу”, пригласившая нас организация наживает на нас деньги и не огорчается, что не наживает еще больше. Все их усилия сводятся, по</w:t>
      </w:r>
      <w:r>
        <w:rPr>
          <w:rFonts w:eastAsia="Times New Roman"/>
          <w:sz w:val="16"/>
          <w:szCs w:val="16"/>
        </w:rPr>
        <w:softHyphen/>
        <w:t>жалуй, только к тому, чтоб освободиться по возможности от спектаклей “Хлеба”, заменить их другими. В этом смысле им случайно повезло. К нам обратился быв. Путиловский завод (теперь “Красный путиловец”) с просьбой дать им спектакль “Хлеб”, который они берут в ознаме</w:t>
      </w:r>
      <w:r>
        <w:rPr>
          <w:rFonts w:eastAsia="Times New Roman"/>
          <w:sz w:val="16"/>
          <w:szCs w:val="16"/>
        </w:rPr>
        <w:softHyphen/>
        <w:t>нование выполнения своего пятилетнего плана в 2</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xml:space="preserve"> года и выпуска какого-то юбилейного (125-ти тысячного) трактора. Но так как по ре</w:t>
      </w:r>
      <w:r>
        <w:rPr>
          <w:rFonts w:eastAsia="Times New Roman"/>
          <w:sz w:val="16"/>
          <w:szCs w:val="16"/>
        </w:rPr>
        <w:softHyphen/>
        <w:t>пертуару у нас никак нельзя дать лишний “Хлеб”, то Дома культуры предложили такую комбинацию: они уступают путиловцам спектакль “Хлеб” 12 июня, отменяя его для своей публики и предлагая купившим на него билеты или вернуть их в кассу или обменять на спектакль 18-го, тоже “Хлеб”. Домам же культуры взамен этого спектакля, 12-го, мы должны дать 27 июня в Нарвском доме “Дяд. сон”. В этот день у нас там спектакля не должно было быть по репертуару, т.к. мы играем в этот день в Выборгском доме “Врата” и в Клубе им. Володарского “На дне”. А теперь будут три параллельных спектакля, прибавится “Дяд. сон”.</w:t>
      </w:r>
    </w:p>
    <w:p w:rsidR="00DD4130" w:rsidRDefault="006C0410">
      <w:pPr>
        <w:shd w:val="clear" w:color="auto" w:fill="FFFFFF"/>
        <w:spacing w:line="202" w:lineRule="exact"/>
        <w:ind w:firstLine="398"/>
        <w:jc w:val="both"/>
      </w:pPr>
      <w:bookmarkStart w:id="1780" w:name="bookmark1784"/>
      <w:r>
        <w:rPr>
          <w:rFonts w:eastAsia="Times New Roman"/>
          <w:sz w:val="16"/>
          <w:szCs w:val="16"/>
        </w:rPr>
        <w:t>Н</w:t>
      </w:r>
      <w:bookmarkEnd w:id="1780"/>
      <w:r>
        <w:rPr>
          <w:rFonts w:eastAsia="Times New Roman"/>
          <w:sz w:val="16"/>
          <w:szCs w:val="16"/>
        </w:rPr>
        <w:t>ашла у себя в столе книжечку о “Страхе”, вероятно, оставил ее Пав. Алекс. Решила ее послать Вам, может быть, захотите посмотреть.</w:t>
      </w:r>
    </w:p>
    <w:p w:rsidR="00DD4130" w:rsidRDefault="006C0410">
      <w:pPr>
        <w:shd w:val="clear" w:color="auto" w:fill="FFFFFF"/>
        <w:spacing w:line="202" w:lineRule="exact"/>
        <w:ind w:firstLine="398"/>
        <w:jc w:val="both"/>
      </w:pPr>
      <w:r>
        <w:rPr>
          <w:rFonts w:eastAsia="Times New Roman"/>
          <w:sz w:val="16"/>
          <w:szCs w:val="16"/>
        </w:rPr>
        <w:t>Только что пришел зав Выборгским домом и сказал, что на вче</w:t>
      </w:r>
      <w:r>
        <w:rPr>
          <w:rFonts w:eastAsia="Times New Roman"/>
          <w:sz w:val="16"/>
          <w:szCs w:val="16"/>
        </w:rPr>
        <w:softHyphen/>
        <w:t>рашний утренник “Молодости” было разослано 1 600 бесплатных мест, а в итоге в зрительном зале было 170 человек. Никак не соберешь пу</w:t>
      </w:r>
      <w:r>
        <w:rPr>
          <w:rFonts w:eastAsia="Times New Roman"/>
          <w:sz w:val="16"/>
          <w:szCs w:val="16"/>
        </w:rPr>
        <w:softHyphen/>
        <w:t>блики на утренник, говорит он.</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надо кончать письмо, время подхо</w:t>
      </w:r>
      <w:r>
        <w:rPr>
          <w:rFonts w:eastAsia="Times New Roman"/>
          <w:sz w:val="16"/>
          <w:szCs w:val="16"/>
        </w:rPr>
        <w:softHyphen/>
        <w:t>дит отправить его на почту. Я надеюсь успеть еще написать Вам на про</w:t>
      </w:r>
      <w:r>
        <w:rPr>
          <w:rFonts w:eastAsia="Times New Roman"/>
          <w:sz w:val="16"/>
          <w:szCs w:val="16"/>
        </w:rPr>
        <w:softHyphen/>
        <w:t>щанье в Москву. Если ж не удастся, вероятно, письмо мое Вас встретит в Берлине.</w:t>
      </w:r>
    </w:p>
    <w:p w:rsidR="00DD4130" w:rsidRDefault="006C0410">
      <w:pPr>
        <w:shd w:val="clear" w:color="auto" w:fill="FFFFFF"/>
        <w:spacing w:line="202" w:lineRule="exact"/>
        <w:ind w:firstLine="398"/>
        <w:jc w:val="both"/>
      </w:pPr>
      <w:r>
        <w:rPr>
          <w:rFonts w:eastAsia="Times New Roman"/>
          <w:sz w:val="16"/>
          <w:szCs w:val="16"/>
        </w:rPr>
        <w:t>Всего, всего хорошего, милый Владимир Иванович, будьте здоро</w:t>
      </w:r>
      <w:r>
        <w:rPr>
          <w:rFonts w:eastAsia="Times New Roman"/>
          <w:sz w:val="16"/>
          <w:szCs w:val="16"/>
        </w:rPr>
        <w:softHyphen/>
        <w:t>вы, радостны, мне так хочется, чтоб Вы радостно собрались в дорогу, с приятностью поехали, хорошо отдохнули.</w:t>
      </w:r>
    </w:p>
    <w:p w:rsidR="00DD4130" w:rsidRDefault="006C0410">
      <w:pPr>
        <w:shd w:val="clear" w:color="auto" w:fill="FFFFFF"/>
        <w:spacing w:line="202" w:lineRule="exact"/>
        <w:ind w:firstLine="398"/>
        <w:jc w:val="both"/>
      </w:pPr>
      <w:r>
        <w:rPr>
          <w:rFonts w:eastAsia="Times New Roman"/>
          <w:sz w:val="16"/>
          <w:szCs w:val="16"/>
        </w:rPr>
        <w:t>Екатерину Николаевну, мою милую, дорогую, крепко целую и благодарю за привет.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ind w:firstLine="394"/>
        <w:jc w:val="both"/>
      </w:pPr>
      <w:bookmarkStart w:id="1781" w:name="bookmark1785"/>
      <w:r>
        <w:rPr>
          <w:rFonts w:eastAsia="Times New Roman"/>
          <w:sz w:val="16"/>
          <w:szCs w:val="16"/>
        </w:rPr>
        <w:lastRenderedPageBreak/>
        <w:t>Т</w:t>
      </w:r>
      <w:bookmarkEnd w:id="1781"/>
      <w:r>
        <w:rPr>
          <w:rFonts w:eastAsia="Times New Roman"/>
          <w:sz w:val="16"/>
          <w:szCs w:val="16"/>
        </w:rPr>
        <w:t>о, что Вы написали Тарасовой об Елене</w:t>
      </w:r>
      <w:hyperlink w:anchor="bookmark4535" w:history="1">
        <w:r>
          <w:rPr>
            <w:rFonts w:eastAsia="Times New Roman"/>
            <w:sz w:val="16"/>
            <w:szCs w:val="16"/>
            <w:vertAlign w:val="superscript"/>
          </w:rPr>
          <w:t>4</w:t>
        </w:r>
      </w:hyperlink>
      <w:r>
        <w:rPr>
          <w:rFonts w:eastAsia="Times New Roman"/>
          <w:sz w:val="16"/>
          <w:szCs w:val="16"/>
        </w:rPr>
        <w:t>, как раз то, на чем играет в Александринке Рашевская. И Добронравов, и Судаков, си</w:t>
      </w:r>
      <w:r>
        <w:rPr>
          <w:rFonts w:eastAsia="Times New Roman"/>
          <w:sz w:val="16"/>
          <w:szCs w:val="16"/>
        </w:rPr>
        <w:softHyphen/>
        <w:t>девшие рядом со мной в ложе на “Страхе”, говорили, что вот этого серьеза у Тарасовой не хватает и что так Тарасовой не сыграть!</w:t>
      </w:r>
    </w:p>
    <w:p w:rsidR="00DD4130" w:rsidRDefault="00DD4130">
      <w:pPr>
        <w:shd w:val="clear" w:color="auto" w:fill="FFFFFF"/>
        <w:spacing w:before="216"/>
      </w:pPr>
      <w:hyperlink w:anchor="bookmark4536" w:history="1">
        <w:bookmarkStart w:id="1782" w:name="bookmark1786"/>
        <w:r w:rsidR="006C0410">
          <w:rPr>
            <w:sz w:val="16"/>
            <w:szCs w:val="16"/>
          </w:rPr>
          <w:t>1</w:t>
        </w:r>
        <w:bookmarkEnd w:id="1782"/>
        <w:r w:rsidR="006C0410">
          <w:rPr>
            <w:sz w:val="16"/>
            <w:szCs w:val="16"/>
          </w:rPr>
          <w:t>98</w:t>
        </w:r>
      </w:hyperlink>
      <w:r w:rsidR="006C0410">
        <w:rPr>
          <w:sz w:val="16"/>
          <w:szCs w:val="16"/>
        </w:rPr>
        <w:t>.</w:t>
      </w:r>
    </w:p>
    <w:p w:rsidR="00DD4130" w:rsidRDefault="006C0410">
      <w:pPr>
        <w:shd w:val="clear" w:color="auto" w:fill="FFFFFF"/>
        <w:spacing w:before="96"/>
        <w:jc w:val="right"/>
      </w:pPr>
      <w:r>
        <w:rPr>
          <w:rFonts w:eastAsia="Times New Roman"/>
          <w:sz w:val="16"/>
          <w:szCs w:val="16"/>
        </w:rPr>
        <w:t>Ленинград, 15 июня 1931 г.</w:t>
      </w:r>
    </w:p>
    <w:p w:rsidR="00DD4130" w:rsidRDefault="006C0410">
      <w:pPr>
        <w:shd w:val="clear" w:color="auto" w:fill="FFFFFF"/>
        <w:spacing w:before="211"/>
        <w:jc w:val="right"/>
      </w:pPr>
      <w:r>
        <w:rPr>
          <w:rFonts w:eastAsia="Times New Roman"/>
          <w:sz w:val="16"/>
          <w:szCs w:val="16"/>
        </w:rPr>
        <w:t>Письмо № 5</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Пишу Вам на всякий случай еще в Москву, т.к. М.С. привез изве</w:t>
      </w:r>
      <w:r>
        <w:rPr>
          <w:rFonts w:eastAsia="Times New Roman"/>
          <w:sz w:val="16"/>
          <w:szCs w:val="16"/>
        </w:rPr>
        <w:softHyphen/>
        <w:t>стие, что 14-го Вы выезжаете и что день Вашего отъезда в дальнейшем пока не определен. Посылаю письмо на театр с тем расчетом, что если Вы уехали, Рипси перешлет письмо в Берлин.</w:t>
      </w:r>
    </w:p>
    <w:p w:rsidR="00DD4130" w:rsidRDefault="006C0410">
      <w:pPr>
        <w:shd w:val="clear" w:color="auto" w:fill="FFFFFF"/>
        <w:spacing w:line="202" w:lineRule="exact"/>
        <w:ind w:firstLine="394"/>
        <w:jc w:val="both"/>
      </w:pPr>
      <w:r>
        <w:rPr>
          <w:rFonts w:eastAsia="Times New Roman"/>
          <w:sz w:val="16"/>
          <w:szCs w:val="16"/>
        </w:rPr>
        <w:t>Какая досада, что произошла задержка с Вашим отъездом. Я беси</w:t>
      </w:r>
      <w:r>
        <w:rPr>
          <w:rFonts w:eastAsia="Times New Roman"/>
          <w:sz w:val="16"/>
          <w:szCs w:val="16"/>
        </w:rPr>
        <w:softHyphen/>
        <w:t>лась, слушая рассказ М.С.</w:t>
      </w:r>
    </w:p>
    <w:p w:rsidR="00DD4130" w:rsidRDefault="006C0410">
      <w:pPr>
        <w:shd w:val="clear" w:color="auto" w:fill="FFFFFF"/>
        <w:spacing w:line="202" w:lineRule="exact"/>
        <w:ind w:firstLine="394"/>
        <w:jc w:val="both"/>
      </w:pPr>
      <w:r>
        <w:rPr>
          <w:rFonts w:eastAsia="Times New Roman"/>
          <w:sz w:val="16"/>
          <w:szCs w:val="16"/>
        </w:rPr>
        <w:t>Все-таки до чего несерьезно дают заверения и обещания! А к ним ведь нельзя относиться иначе, как с полной верой.</w:t>
      </w:r>
    </w:p>
    <w:p w:rsidR="00DD4130" w:rsidRDefault="006C0410">
      <w:pPr>
        <w:shd w:val="clear" w:color="auto" w:fill="FFFFFF"/>
        <w:spacing w:line="202" w:lineRule="exact"/>
        <w:ind w:firstLine="394"/>
        <w:jc w:val="both"/>
      </w:pPr>
      <w:r>
        <w:rPr>
          <w:rFonts w:eastAsia="Times New Roman"/>
          <w:sz w:val="16"/>
          <w:szCs w:val="16"/>
        </w:rPr>
        <w:t>Я надеюсь, что буду знать от М.С. о дальнейших Ваших делах и планах, вероятно, Вы напишете или телеграфируете ему.</w:t>
      </w:r>
    </w:p>
    <w:p w:rsidR="00DD4130" w:rsidRDefault="006C0410">
      <w:pPr>
        <w:shd w:val="clear" w:color="auto" w:fill="FFFFFF"/>
        <w:spacing w:line="202" w:lineRule="exact"/>
        <w:ind w:firstLine="394"/>
        <w:jc w:val="both"/>
      </w:pPr>
      <w:bookmarkStart w:id="1783" w:name="bookmark1787"/>
      <w:r>
        <w:rPr>
          <w:rFonts w:eastAsia="Times New Roman"/>
          <w:sz w:val="16"/>
          <w:szCs w:val="16"/>
        </w:rPr>
        <w:t>М</w:t>
      </w:r>
      <w:bookmarkEnd w:id="1783"/>
      <w:r>
        <w:rPr>
          <w:rFonts w:eastAsia="Times New Roman"/>
          <w:sz w:val="16"/>
          <w:szCs w:val="16"/>
        </w:rPr>
        <w:t>.С. приехал совсем больной, через часа три после его приезда у него уже определили ангину. Но как будто она протекает в довольно легкой пока форме. Во всяком случае, вчера я его застала не в постели, а за пасьянсом, и сегодня он с утра подходил к телефону, а в час дня созывает у себя совещание – Никитин, Марков, Калужский...</w:t>
      </w:r>
    </w:p>
    <w:p w:rsidR="00DD4130" w:rsidRDefault="006C0410">
      <w:pPr>
        <w:shd w:val="clear" w:color="auto" w:fill="FFFFFF"/>
        <w:spacing w:line="202" w:lineRule="exact"/>
        <w:ind w:firstLine="394"/>
        <w:jc w:val="both"/>
      </w:pPr>
      <w:bookmarkStart w:id="1784" w:name="bookmark1788"/>
      <w:r>
        <w:rPr>
          <w:rFonts w:eastAsia="Times New Roman"/>
          <w:sz w:val="16"/>
          <w:szCs w:val="16"/>
        </w:rPr>
        <w:t>Я</w:t>
      </w:r>
      <w:bookmarkEnd w:id="1784"/>
      <w:r>
        <w:rPr>
          <w:rFonts w:eastAsia="Times New Roman"/>
          <w:sz w:val="16"/>
          <w:szCs w:val="16"/>
        </w:rPr>
        <w:t xml:space="preserve"> думаю, что совещание будет и по внутренне-театральным де</w:t>
      </w:r>
      <w:r>
        <w:rPr>
          <w:rFonts w:eastAsia="Times New Roman"/>
          <w:sz w:val="16"/>
          <w:szCs w:val="16"/>
        </w:rPr>
        <w:softHyphen/>
        <w:t>лам, и по нашим делам со спектаклями и взаимоотношениями с Домами культуры. Я Вам, кажется, уже писала, что здешние организации чрез</w:t>
      </w:r>
      <w:r>
        <w:rPr>
          <w:rFonts w:eastAsia="Times New Roman"/>
          <w:sz w:val="16"/>
          <w:szCs w:val="16"/>
        </w:rPr>
        <w:softHyphen/>
        <w:t>вычайно неумело распределяют билеты на спектакли. Правда, по срав</w:t>
      </w:r>
      <w:r>
        <w:rPr>
          <w:rFonts w:eastAsia="Times New Roman"/>
          <w:sz w:val="16"/>
          <w:szCs w:val="16"/>
        </w:rPr>
        <w:softHyphen/>
        <w:t>нению с другими театрами мы, кажется, идем блестяще, во всяком слу</w:t>
      </w:r>
      <w:r>
        <w:rPr>
          <w:rFonts w:eastAsia="Times New Roman"/>
          <w:sz w:val="16"/>
          <w:szCs w:val="16"/>
        </w:rPr>
        <w:softHyphen/>
        <w:t>чае, все они (театры) на нас злятся, что мы оттягиваем у них зрителя, но посещаемость здешних театров – для нас не указ. Вот вчера шел в Боль</w:t>
      </w:r>
      <w:r>
        <w:rPr>
          <w:rFonts w:eastAsia="Times New Roman"/>
          <w:sz w:val="16"/>
          <w:szCs w:val="16"/>
        </w:rPr>
        <w:softHyphen/>
        <w:t>шом драматическом “Хлеб” 100-й раз, об этом всячески рекламирова</w:t>
      </w:r>
      <w:r>
        <w:rPr>
          <w:rFonts w:eastAsia="Times New Roman"/>
          <w:sz w:val="16"/>
          <w:szCs w:val="16"/>
        </w:rPr>
        <w:softHyphen/>
        <w:t>лось, перед вторым актом была устроена торжественная часть: высту</w:t>
      </w:r>
      <w:r>
        <w:rPr>
          <w:rFonts w:eastAsia="Times New Roman"/>
          <w:sz w:val="16"/>
          <w:szCs w:val="16"/>
        </w:rPr>
        <w:softHyphen/>
        <w:t>пление представителя ЛАППа</w:t>
      </w:r>
      <w:hyperlink w:anchor="bookmark4537" w:history="1">
        <w:r>
          <w:rPr>
            <w:rFonts w:eastAsia="Times New Roman"/>
            <w:sz w:val="16"/>
            <w:szCs w:val="16"/>
            <w:vertAlign w:val="superscript"/>
          </w:rPr>
          <w:t>1</w:t>
        </w:r>
      </w:hyperlink>
      <w:r>
        <w:rPr>
          <w:rFonts w:eastAsia="Times New Roman"/>
          <w:sz w:val="16"/>
          <w:szCs w:val="16"/>
        </w:rPr>
        <w:t xml:space="preserve"> с оценкой пьесы и поворота Драмтеатра к пролетарской драматургии, выступление директора театра Шапиро, прочитавшего письмо от Киршона к труппе – участникам “Хлеба” – и сказавшего несколько слов о спектакле. Все это при открытом занавесе, со всей труппой на сцене. И при этом – 300 руб. сбора!</w:t>
      </w:r>
    </w:p>
    <w:p w:rsidR="00DD4130" w:rsidRDefault="006C0410">
      <w:pPr>
        <w:shd w:val="clear" w:color="auto" w:fill="FFFFFF"/>
        <w:spacing w:line="202" w:lineRule="exact"/>
        <w:ind w:firstLine="394"/>
        <w:jc w:val="both"/>
      </w:pPr>
      <w:r>
        <w:rPr>
          <w:rFonts w:eastAsia="Times New Roman"/>
          <w:sz w:val="16"/>
          <w:szCs w:val="16"/>
        </w:rPr>
        <w:t>Ни нас, ни Дома культуры не устраивает, что билеты на спектак</w:t>
      </w:r>
      <w:r>
        <w:rPr>
          <w:rFonts w:eastAsia="Times New Roman"/>
          <w:sz w:val="16"/>
          <w:szCs w:val="16"/>
        </w:rPr>
        <w:softHyphen/>
        <w:t>ли далеко не все распространены. Дома культуры предлагают теперь организовать на крупных заводах доклады от нашего театра (Марков) с концертами наших актеров – во время обеденного перерыва. Рассчи-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785" w:name="bookmark1789"/>
      <w:r>
        <w:rPr>
          <w:rFonts w:eastAsia="Times New Roman"/>
          <w:sz w:val="16"/>
          <w:szCs w:val="16"/>
        </w:rPr>
        <w:lastRenderedPageBreak/>
        <w:t>т</w:t>
      </w:r>
      <w:bookmarkEnd w:id="1785"/>
      <w:r>
        <w:rPr>
          <w:rFonts w:eastAsia="Times New Roman"/>
          <w:sz w:val="16"/>
          <w:szCs w:val="16"/>
        </w:rPr>
        <w:t>ывают, что после этого интерес к спектаклям должен сильно повы</w:t>
      </w:r>
      <w:r>
        <w:rPr>
          <w:rFonts w:eastAsia="Times New Roman"/>
          <w:sz w:val="16"/>
          <w:szCs w:val="16"/>
        </w:rPr>
        <w:softHyphen/>
        <w:t>ситься. Марков вообще ведет большую работу с местным пролетарским зрителем, у него было несколько бесед, прошедших очень оживленно. Марков был чрезвычайно доволен своей аудиторией, а сегодня Никитин рассказывал, что отзывы организаторов этих бесед и самих участников их о Маркове тоже блестящи.</w:t>
      </w:r>
    </w:p>
    <w:p w:rsidR="00DD4130" w:rsidRDefault="006C0410">
      <w:pPr>
        <w:shd w:val="clear" w:color="auto" w:fill="FFFFFF"/>
        <w:spacing w:line="202" w:lineRule="exact"/>
        <w:ind w:firstLine="398"/>
        <w:jc w:val="both"/>
      </w:pPr>
      <w:bookmarkStart w:id="1786" w:name="bookmark1790"/>
      <w:r>
        <w:rPr>
          <w:rFonts w:eastAsia="Times New Roman"/>
          <w:sz w:val="16"/>
          <w:szCs w:val="16"/>
        </w:rPr>
        <w:t>В</w:t>
      </w:r>
      <w:bookmarkEnd w:id="1786"/>
      <w:r>
        <w:rPr>
          <w:rFonts w:eastAsia="Times New Roman"/>
          <w:sz w:val="16"/>
          <w:szCs w:val="16"/>
        </w:rPr>
        <w:t>чера в “Гор. сердце” Силана в первый раз играл Калинин. Хотя Хмелеву как будто лучше, но все же решили заменить его по возможно</w:t>
      </w:r>
      <w:r>
        <w:rPr>
          <w:rFonts w:eastAsia="Times New Roman"/>
          <w:sz w:val="16"/>
          <w:szCs w:val="16"/>
        </w:rPr>
        <w:softHyphen/>
        <w:t>сти во всех ролях, кроме “Дядюшкина сна”. В “Хлебе” за него репети</w:t>
      </w:r>
      <w:r>
        <w:rPr>
          <w:rFonts w:eastAsia="Times New Roman"/>
          <w:sz w:val="16"/>
          <w:szCs w:val="16"/>
        </w:rPr>
        <w:softHyphen/>
        <w:t>рует Прудкин, а Калинин ведь готовил роль еще в Москве, так что ему нетрудно было войти в спектакль. Я была в Драмтеатре на “Хлебе” и по</w:t>
      </w:r>
      <w:r>
        <w:rPr>
          <w:rFonts w:eastAsia="Times New Roman"/>
          <w:sz w:val="16"/>
          <w:szCs w:val="16"/>
        </w:rPr>
        <w:softHyphen/>
        <w:t>пала на “Горячее сердце” только к последнему акту и видела его мало. Участники спектакля мне сказали, что играл он неплохо, тяжеловато только, но все вообще прошло благополучно, без накладок и ошибок.</w:t>
      </w:r>
    </w:p>
    <w:p w:rsidR="00DD4130" w:rsidRDefault="006C0410">
      <w:pPr>
        <w:shd w:val="clear" w:color="auto" w:fill="FFFFFF"/>
        <w:spacing w:line="202" w:lineRule="exact"/>
        <w:ind w:firstLine="398"/>
        <w:jc w:val="both"/>
      </w:pPr>
      <w:bookmarkStart w:id="1787" w:name="bookmark1791"/>
      <w:r>
        <w:rPr>
          <w:rFonts w:eastAsia="Times New Roman"/>
          <w:sz w:val="16"/>
          <w:szCs w:val="16"/>
        </w:rPr>
        <w:t>Е</w:t>
      </w:r>
      <w:bookmarkEnd w:id="1787"/>
      <w:r>
        <w:rPr>
          <w:rFonts w:eastAsia="Times New Roman"/>
          <w:sz w:val="16"/>
          <w:szCs w:val="16"/>
        </w:rPr>
        <w:t>ще идут у нас репетиции “Дна” для ввода Топоркова в Бубнова. В тех спектаклях, где Луку будет играть Тарханов, у нас нет Бубнова кро</w:t>
      </w:r>
      <w:r>
        <w:rPr>
          <w:rFonts w:eastAsia="Times New Roman"/>
          <w:sz w:val="16"/>
          <w:szCs w:val="16"/>
        </w:rPr>
        <w:softHyphen/>
        <w:t>ме Вербицкого, сыгравшего как-то (помните эту историю?) в Москве. Говорят, Вербицкий был очень слаб, решено заменить его Топорковым.</w:t>
      </w:r>
    </w:p>
    <w:p w:rsidR="00DD4130" w:rsidRDefault="006C0410">
      <w:pPr>
        <w:shd w:val="clear" w:color="auto" w:fill="FFFFFF"/>
        <w:spacing w:line="202" w:lineRule="exact"/>
        <w:ind w:firstLine="398"/>
        <w:jc w:val="both"/>
      </w:pPr>
      <w:r>
        <w:rPr>
          <w:rFonts w:eastAsia="Times New Roman"/>
          <w:sz w:val="16"/>
          <w:szCs w:val="16"/>
        </w:rPr>
        <w:t>У нас неприятные недоразумения с выплатой денег. Все ведомо</w:t>
      </w:r>
      <w:r>
        <w:rPr>
          <w:rFonts w:eastAsia="Times New Roman"/>
          <w:sz w:val="16"/>
          <w:szCs w:val="16"/>
        </w:rPr>
        <w:softHyphen/>
        <w:t>сти составляются в Москве. [...]</w:t>
      </w:r>
    </w:p>
    <w:p w:rsidR="00DD4130" w:rsidRDefault="006C0410">
      <w:pPr>
        <w:shd w:val="clear" w:color="auto" w:fill="FFFFFF"/>
        <w:spacing w:line="202" w:lineRule="exact"/>
        <w:ind w:firstLine="398"/>
        <w:jc w:val="both"/>
      </w:pPr>
      <w:r>
        <w:rPr>
          <w:rFonts w:eastAsia="Times New Roman"/>
          <w:sz w:val="16"/>
          <w:szCs w:val="16"/>
        </w:rPr>
        <w:t>Я Вам писала уже о дороговизне жизни. Тяжело приходится моло</w:t>
      </w:r>
      <w:r>
        <w:rPr>
          <w:rFonts w:eastAsia="Times New Roman"/>
          <w:sz w:val="16"/>
          <w:szCs w:val="16"/>
        </w:rPr>
        <w:softHyphen/>
        <w:t>дежи, низко оплачиваемой. Ведь, в сущности, мы получаем все пример</w:t>
      </w:r>
      <w:r>
        <w:rPr>
          <w:rFonts w:eastAsia="Times New Roman"/>
          <w:sz w:val="16"/>
          <w:szCs w:val="16"/>
        </w:rPr>
        <w:softHyphen/>
        <w:t>но столько же, сколько получали года три тому назад, когда были здесь, если за это время и были прибавки к жалованью, то очень незначитель</w:t>
      </w:r>
      <w:r>
        <w:rPr>
          <w:rFonts w:eastAsia="Times New Roman"/>
          <w:sz w:val="16"/>
          <w:szCs w:val="16"/>
        </w:rPr>
        <w:softHyphen/>
        <w:t>ные. А жизнь вздорожала здесь за эти три года чрезвычайно. Наша мо</w:t>
      </w:r>
      <w:r>
        <w:rPr>
          <w:rFonts w:eastAsia="Times New Roman"/>
          <w:sz w:val="16"/>
          <w:szCs w:val="16"/>
        </w:rPr>
        <w:softHyphen/>
        <w:t>лодежь решила просить дирекцию повысить суточные низко оплачивае</w:t>
      </w:r>
      <w:r>
        <w:rPr>
          <w:rFonts w:eastAsia="Times New Roman"/>
          <w:sz w:val="16"/>
          <w:szCs w:val="16"/>
        </w:rPr>
        <w:softHyphen/>
        <w:t>мым работникам – вне зависимости от их оклада. Я знаю, что об этом уж был частный разговор с М.С., но он тогда отрицательно отнесся к этой просьбе по принципиальным соображениям. По финансовым, конечно, нет оснований отказать, потому что деньги на это (несколько тысяч, так до трех-четырех) есть.</w:t>
      </w:r>
    </w:p>
    <w:p w:rsidR="00DD4130" w:rsidRDefault="006C0410">
      <w:pPr>
        <w:shd w:val="clear" w:color="auto" w:fill="FFFFFF"/>
        <w:spacing w:line="202" w:lineRule="exact"/>
        <w:ind w:firstLine="398"/>
        <w:jc w:val="both"/>
      </w:pPr>
      <w:r>
        <w:rPr>
          <w:rFonts w:eastAsia="Times New Roman"/>
          <w:sz w:val="16"/>
          <w:szCs w:val="16"/>
        </w:rPr>
        <w:t>Погода у нас исправилась – второй день светит солнце. Но еще не тепло, вероятно, от весьма прохладного ветра. Но хоть дождя нет, унылости этой – и то хорошо. Очень недостает Вас. Вас. Лужского в поездке в деле организации разных экскурсий. В прежние приезды сюда он так великолепно и увлекательно налаживал разные просмотры музе</w:t>
      </w:r>
      <w:r>
        <w:rPr>
          <w:rFonts w:eastAsia="Times New Roman"/>
          <w:sz w:val="16"/>
          <w:szCs w:val="16"/>
        </w:rPr>
        <w:softHyphen/>
        <w:t>ев и поездки в окрестные дворцы и парки. Сейчас тоже объявлены три экскурсии, но как-то все это серо и скучно, без того живчика, который вносил в это дело Вас. Вас.</w:t>
      </w:r>
    </w:p>
    <w:p w:rsidR="00DD4130" w:rsidRDefault="006C0410">
      <w:pPr>
        <w:shd w:val="clear" w:color="auto" w:fill="FFFFFF"/>
        <w:spacing w:before="43" w:line="216" w:lineRule="exact"/>
        <w:ind w:firstLine="398"/>
        <w:jc w:val="both"/>
      </w:pPr>
      <w:r>
        <w:rPr>
          <w:rFonts w:eastAsia="Times New Roman"/>
          <w:sz w:val="16"/>
          <w:szCs w:val="16"/>
        </w:rPr>
        <w:t>Всего хорошего, милый Владимир Иванович, будьте здоровы. И главное – желаю удачи во всех Ваших делах.</w:t>
      </w:r>
    </w:p>
    <w:p w:rsidR="00DD4130" w:rsidRDefault="00DD4130">
      <w:pPr>
        <w:shd w:val="clear" w:color="auto" w:fill="FFFFFF"/>
        <w:spacing w:before="43"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538" w:history="1">
        <w:bookmarkStart w:id="1788" w:name="bookmark1792"/>
        <w:r w:rsidR="006C0410">
          <w:rPr>
            <w:spacing w:val="-1"/>
          </w:rPr>
          <w:t>1</w:t>
        </w:r>
        <w:bookmarkEnd w:id="1788"/>
        <w:r w:rsidR="006C0410">
          <w:rPr>
            <w:spacing w:val="-1"/>
          </w:rPr>
          <w:t>99</w:t>
        </w:r>
      </w:hyperlink>
      <w:r w:rsidR="006C0410">
        <w:rPr>
          <w:spacing w:val="-1"/>
        </w:rPr>
        <w:t>.</w:t>
      </w:r>
    </w:p>
    <w:p w:rsidR="00DD4130" w:rsidRDefault="006C0410">
      <w:pPr>
        <w:shd w:val="clear" w:color="auto" w:fill="FFFFFF"/>
        <w:spacing w:before="91"/>
        <w:jc w:val="right"/>
      </w:pPr>
      <w:r>
        <w:rPr>
          <w:rFonts w:eastAsia="Times New Roman"/>
          <w:sz w:val="16"/>
          <w:szCs w:val="16"/>
        </w:rPr>
        <w:t>Ленинград, 19 июня 1931 г.</w:t>
      </w:r>
    </w:p>
    <w:p w:rsidR="00DD4130" w:rsidRDefault="006C0410">
      <w:pPr>
        <w:shd w:val="clear" w:color="auto" w:fill="FFFFFF"/>
        <w:spacing w:before="216"/>
        <w:jc w:val="right"/>
      </w:pPr>
      <w:r>
        <w:rPr>
          <w:rFonts w:eastAsia="Times New Roman"/>
          <w:sz w:val="16"/>
          <w:szCs w:val="16"/>
        </w:rPr>
        <w:t>Письмо № 6</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Я рада, что кончились такие ненужные и совершенно неожидан</w:t>
      </w:r>
      <w:r>
        <w:rPr>
          <w:rFonts w:eastAsia="Times New Roman"/>
          <w:sz w:val="16"/>
          <w:szCs w:val="16"/>
        </w:rPr>
        <w:softHyphen/>
        <w:t>ные волнения и хлопоты перед Вашим отъездом и что Вы сейчас сидите в купе и – увы! – вероятно, перестраиваете свои денежные расчеты. На</w:t>
      </w:r>
      <w:r>
        <w:rPr>
          <w:rFonts w:eastAsia="Times New Roman"/>
          <w:sz w:val="16"/>
          <w:szCs w:val="16"/>
        </w:rPr>
        <w:softHyphen/>
        <w:t>сколько я поняла по телефону (передавала мне жена М.С. – Евг. Влад.), Вы получили денег меньше, чем рассчитывали. Но во всяком случае – Вы на пути к отдыху!</w:t>
      </w:r>
    </w:p>
    <w:p w:rsidR="00DD4130" w:rsidRDefault="006C0410">
      <w:pPr>
        <w:shd w:val="clear" w:color="auto" w:fill="FFFFFF"/>
        <w:spacing w:line="202" w:lineRule="exact"/>
        <w:ind w:firstLine="394"/>
        <w:jc w:val="both"/>
      </w:pPr>
      <w:bookmarkStart w:id="1789" w:name="bookmark1793"/>
      <w:r>
        <w:rPr>
          <w:rFonts w:eastAsia="Times New Roman"/>
          <w:sz w:val="16"/>
          <w:szCs w:val="16"/>
        </w:rPr>
        <w:t>М</w:t>
      </w:r>
      <w:bookmarkEnd w:id="1789"/>
      <w:r>
        <w:rPr>
          <w:rFonts w:eastAsia="Times New Roman"/>
          <w:sz w:val="16"/>
          <w:szCs w:val="16"/>
        </w:rPr>
        <w:t>.С. до сих пор хворает. Ангина его кончается; к счастью, она прошла в легкой форме, к счастью потому, что обычно горловые болез</w:t>
      </w:r>
      <w:r>
        <w:rPr>
          <w:rFonts w:eastAsia="Times New Roman"/>
          <w:sz w:val="16"/>
          <w:szCs w:val="16"/>
        </w:rPr>
        <w:softHyphen/>
        <w:t>ни у него затяжные и тяжелые. Но остался грипп – его мучают головные боли и насморк жестокий. Он продолжает (он – М.С.) заниматься дела</w:t>
      </w:r>
      <w:r>
        <w:rPr>
          <w:rFonts w:eastAsia="Times New Roman"/>
          <w:sz w:val="16"/>
          <w:szCs w:val="16"/>
        </w:rPr>
        <w:softHyphen/>
        <w:t>ми, принимая у себя Калужского, Сахновского, Никитина.</w:t>
      </w:r>
    </w:p>
    <w:p w:rsidR="00DD4130" w:rsidRDefault="006C0410">
      <w:pPr>
        <w:shd w:val="clear" w:color="auto" w:fill="FFFFFF"/>
        <w:spacing w:line="202" w:lineRule="exact"/>
        <w:ind w:firstLine="394"/>
        <w:jc w:val="both"/>
      </w:pPr>
      <w:bookmarkStart w:id="1790" w:name="bookmark1794"/>
      <w:r>
        <w:rPr>
          <w:rFonts w:eastAsia="Times New Roman"/>
          <w:sz w:val="16"/>
          <w:szCs w:val="16"/>
        </w:rPr>
        <w:t>Т</w:t>
      </w:r>
      <w:bookmarkEnd w:id="1790"/>
      <w:r>
        <w:rPr>
          <w:rFonts w:eastAsia="Times New Roman"/>
          <w:sz w:val="16"/>
          <w:szCs w:val="16"/>
        </w:rPr>
        <w:t>еперь у нас начались тройные спектакли. Помимо Выборгского и Нарвского домов культуры, спектакли идут в Клубе им. 1-й пятилетки – рядом с Мариинским театром, вернее, за ним – новое здание. Я там еще не была. Прошли там два раза “Квадратура”, “Дядюшкин сон” и “Ре</w:t>
      </w:r>
      <w:r>
        <w:rPr>
          <w:rFonts w:eastAsia="Times New Roman"/>
          <w:sz w:val="16"/>
          <w:szCs w:val="16"/>
        </w:rPr>
        <w:softHyphen/>
        <w:t>клама”. Сегодня там же еще раз “Реклама”, завтра – еще раз “Дядюш</w:t>
      </w:r>
      <w:r>
        <w:rPr>
          <w:rFonts w:eastAsia="Times New Roman"/>
          <w:sz w:val="16"/>
          <w:szCs w:val="16"/>
        </w:rPr>
        <w:softHyphen/>
        <w:t>кин сон”, и тогда для этого клуба конец. Следующие тройные пойдут в другом клубе – им. Володарского, где-то далеко, на Смоленском шоссе. Там пойдут, начиная с 25-го, ежедневно “Наша молодость”, “На дне” и “Бронепоезд”, каждый спектакль по два раза.</w:t>
      </w:r>
    </w:p>
    <w:p w:rsidR="00DD4130" w:rsidRDefault="006C0410">
      <w:pPr>
        <w:shd w:val="clear" w:color="auto" w:fill="FFFFFF"/>
        <w:spacing w:line="202" w:lineRule="exact"/>
        <w:ind w:firstLine="394"/>
        <w:jc w:val="both"/>
      </w:pPr>
      <w:r>
        <w:rPr>
          <w:rFonts w:eastAsia="Times New Roman"/>
          <w:sz w:val="16"/>
          <w:szCs w:val="16"/>
        </w:rPr>
        <w:t>Спектакли наши проходят благополучно. Но с распределением мест по-прежнему ерунда, и поэтому зал далеко не полон, особенно в этом новом помещении, в Клубе им. Пятилетки.</w:t>
      </w:r>
    </w:p>
    <w:p w:rsidR="00DD4130" w:rsidRDefault="006C0410">
      <w:pPr>
        <w:shd w:val="clear" w:color="auto" w:fill="FFFFFF"/>
        <w:spacing w:line="202" w:lineRule="exact"/>
        <w:ind w:firstLine="394"/>
        <w:jc w:val="both"/>
      </w:pPr>
      <w:bookmarkStart w:id="1791" w:name="bookmark1795"/>
      <w:r>
        <w:rPr>
          <w:rFonts w:eastAsia="Times New Roman"/>
          <w:sz w:val="16"/>
          <w:szCs w:val="16"/>
        </w:rPr>
        <w:t>Т</w:t>
      </w:r>
      <w:bookmarkEnd w:id="1791"/>
      <w:r>
        <w:rPr>
          <w:rFonts w:eastAsia="Times New Roman"/>
          <w:sz w:val="16"/>
          <w:szCs w:val="16"/>
        </w:rPr>
        <w:t>е доклады с концертным отделением на заводах, о которых я Вам писала, намечены на 24-е (“Красный путиловец”) и 29-е (“Треуголь</w:t>
      </w:r>
      <w:r>
        <w:rPr>
          <w:rFonts w:eastAsia="Times New Roman"/>
          <w:sz w:val="16"/>
          <w:szCs w:val="16"/>
        </w:rPr>
        <w:softHyphen/>
        <w:t>ник”). Это по Нарвскому району. А выборжцы просят на 21-е (Завод им. Сталина). Доклады делает, конечно, Марков, который здесь “гастроли</w:t>
      </w:r>
      <w:r>
        <w:rPr>
          <w:rFonts w:eastAsia="Times New Roman"/>
          <w:sz w:val="16"/>
          <w:szCs w:val="16"/>
        </w:rPr>
        <w:softHyphen/>
        <w:t>рует” с большим успехом. Вчера он был вызван на доклад московского Павлова</w:t>
      </w:r>
      <w:r>
        <w:rPr>
          <w:rFonts w:eastAsia="Times New Roman"/>
          <w:sz w:val="16"/>
          <w:szCs w:val="16"/>
          <w:vertAlign w:val="superscript"/>
        </w:rPr>
        <w:t>1</w:t>
      </w:r>
      <w:r>
        <w:rPr>
          <w:rFonts w:eastAsia="Times New Roman"/>
          <w:sz w:val="16"/>
          <w:szCs w:val="16"/>
        </w:rPr>
        <w:t xml:space="preserve"> о творческом методе МХТ, но пока там выступить ему не при</w:t>
      </w:r>
      <w:r>
        <w:rPr>
          <w:rFonts w:eastAsia="Times New Roman"/>
          <w:sz w:val="16"/>
          <w:szCs w:val="16"/>
        </w:rPr>
        <w:softHyphen/>
        <w:t>шлось, т.к. самый доклад был прерван и перенесен окончанием на 21-е, когда и будет выступать наш Пав. Ал. Прервали же доклад потому, что все присутствующие отправились на генеральную “Прекрасной Елены” в Михайловском театре, спектакль, по отзыву Маркова, очень скучный по тексту и, конечно, пленительный по музыке. (Текст делали Масс и Ник. Эрдман, время действия Международная Парижская выставка.) Генеральная предполагалась вчера днем, но из-за того, что там не все было готово, ее перенесли на вечер, отменив плановый спектакль. Пре</w:t>
      </w:r>
      <w:r>
        <w:rPr>
          <w:rFonts w:eastAsia="Times New Roman"/>
          <w:sz w:val="16"/>
          <w:szCs w:val="16"/>
        </w:rPr>
        <w:softHyphen/>
        <w:t>мьера сегодня.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792" w:name="bookmark1796"/>
      <w:r>
        <w:rPr>
          <w:rFonts w:eastAsia="Times New Roman"/>
          <w:sz w:val="16"/>
          <w:szCs w:val="16"/>
        </w:rPr>
        <w:lastRenderedPageBreak/>
        <w:t>К</w:t>
      </w:r>
      <w:bookmarkEnd w:id="1792"/>
      <w:r>
        <w:rPr>
          <w:rFonts w:eastAsia="Times New Roman"/>
          <w:sz w:val="16"/>
          <w:szCs w:val="16"/>
        </w:rPr>
        <w:t>роме этих выступлений Маркова и его встреч с рабочим активом в домах культуры, о которых я Вам писала (такая встреча у него и сегод</w:t>
      </w:r>
      <w:r>
        <w:rPr>
          <w:rFonts w:eastAsia="Times New Roman"/>
          <w:sz w:val="16"/>
          <w:szCs w:val="16"/>
        </w:rPr>
        <w:softHyphen/>
        <w:t>ня в Выборгском), Пав. Ал. сегодня делает доклад труппе Мариинского театра о методе МХТ, на днях то же – для труппы Театра юного зрителя и еще приглашен выступить на ту же тему перед съездом руководите</w:t>
      </w:r>
      <w:r>
        <w:rPr>
          <w:rFonts w:eastAsia="Times New Roman"/>
          <w:sz w:val="16"/>
          <w:szCs w:val="16"/>
        </w:rPr>
        <w:softHyphen/>
        <w:t>лей провинциальных ТРАМов. Затевают это представители здешнего ТРАМа, очень жалевшие, что их театра сейчас здесь нет, что им было бы очень полезно узнать побольше о МХТ, что пора прекратить рознь и разделение между МХТ и ТРАМом, и т.п. Марков уверяет, что ленин</w:t>
      </w:r>
      <w:r>
        <w:rPr>
          <w:rFonts w:eastAsia="Times New Roman"/>
          <w:sz w:val="16"/>
          <w:szCs w:val="16"/>
        </w:rPr>
        <w:softHyphen/>
        <w:t>градские театральные круги после такого наводнения его лекций скоро будут в совершенстве знать все подробности метода МХТ.</w:t>
      </w:r>
    </w:p>
    <w:p w:rsidR="00DD4130" w:rsidRDefault="006C0410">
      <w:pPr>
        <w:shd w:val="clear" w:color="auto" w:fill="FFFFFF"/>
        <w:spacing w:line="202" w:lineRule="exact"/>
        <w:ind w:firstLine="398"/>
        <w:jc w:val="both"/>
      </w:pPr>
      <w:bookmarkStart w:id="1793" w:name="bookmark1797"/>
      <w:r>
        <w:rPr>
          <w:rFonts w:eastAsia="Times New Roman"/>
          <w:sz w:val="16"/>
          <w:szCs w:val="16"/>
        </w:rPr>
        <w:t>В</w:t>
      </w:r>
      <w:bookmarkEnd w:id="1793"/>
      <w:r>
        <w:rPr>
          <w:rFonts w:eastAsia="Times New Roman"/>
          <w:sz w:val="16"/>
          <w:szCs w:val="16"/>
        </w:rPr>
        <w:t xml:space="preserve"> местной “Красной газете” на днях была заметка, что Союзкино приступает к работам по постановке новой звуковой фильмы “Страх”. Сценарий фильмы написан на основе пьесы Афиногенова. Постанов</w:t>
      </w:r>
      <w:r>
        <w:rPr>
          <w:rFonts w:eastAsia="Times New Roman"/>
          <w:sz w:val="16"/>
          <w:szCs w:val="16"/>
        </w:rPr>
        <w:softHyphen/>
        <w:t>щик фильмы – режиссер Роом</w:t>
      </w:r>
      <w:hyperlink w:anchor="bookmark4539"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1794" w:name="bookmark1798"/>
      <w:r>
        <w:rPr>
          <w:rFonts w:eastAsia="Times New Roman"/>
          <w:sz w:val="16"/>
          <w:szCs w:val="16"/>
        </w:rPr>
        <w:t>З</w:t>
      </w:r>
      <w:bookmarkEnd w:id="1794"/>
      <w:r>
        <w:rPr>
          <w:rFonts w:eastAsia="Times New Roman"/>
          <w:sz w:val="16"/>
          <w:szCs w:val="16"/>
        </w:rPr>
        <w:t>десь сейчас в нескольких кино идет с большим успехом фильм “Путевка в жизнь” (звуковой), в котором заняты Качалов и Баталов. Ка</w:t>
      </w:r>
      <w:r>
        <w:rPr>
          <w:rFonts w:eastAsia="Times New Roman"/>
          <w:sz w:val="16"/>
          <w:szCs w:val="16"/>
        </w:rPr>
        <w:softHyphen/>
        <w:t>чалов выступает с обращением к зрителю в прологе и эпилоге, Баталов играет главную роль. Я еще фильма не видела, но все наши актеры, ко</w:t>
      </w:r>
      <w:r>
        <w:rPr>
          <w:rFonts w:eastAsia="Times New Roman"/>
          <w:sz w:val="16"/>
          <w:szCs w:val="16"/>
        </w:rPr>
        <w:softHyphen/>
        <w:t>торые его смотрели, очень хвалят.</w:t>
      </w:r>
    </w:p>
    <w:p w:rsidR="00DD4130" w:rsidRDefault="006C0410">
      <w:pPr>
        <w:shd w:val="clear" w:color="auto" w:fill="FFFFFF"/>
        <w:spacing w:line="202" w:lineRule="exact"/>
        <w:ind w:firstLine="398"/>
        <w:jc w:val="both"/>
      </w:pPr>
      <w:bookmarkStart w:id="1795" w:name="bookmark1799"/>
      <w:r>
        <w:rPr>
          <w:rFonts w:eastAsia="Times New Roman"/>
          <w:sz w:val="16"/>
          <w:szCs w:val="16"/>
        </w:rPr>
        <w:t>Р</w:t>
      </w:r>
      <w:bookmarkEnd w:id="1795"/>
      <w:r>
        <w:rPr>
          <w:rFonts w:eastAsia="Times New Roman"/>
          <w:sz w:val="16"/>
          <w:szCs w:val="16"/>
        </w:rPr>
        <w:t>абота и жизнь здесь складываются так, что вечером мне делать нечего – надо смотреть или наши спектакли, или здешних театров. Если принцип нашей поездки был дать возможность как можно большему количеству работников поехать в Ленинград и здесь проводить время без большой работы, то тогда я все понимаю. Но насколько я помню, когда решался вопрос о наших малоимущих актрисах (Красковской, Вульф), то им было отказано в поездке на основании соображений эко</w:t>
      </w:r>
      <w:r>
        <w:rPr>
          <w:rFonts w:eastAsia="Times New Roman"/>
          <w:sz w:val="16"/>
          <w:szCs w:val="16"/>
        </w:rPr>
        <w:softHyphen/>
        <w:t>номии. Вульф попала в поездку только потому, что не смогла поехать Вронская, ожидающая ребенка. А Красковская так и не попала. В то же время я смотрю с недоумением, как проходит работа у нас, администра</w:t>
      </w:r>
      <w:r>
        <w:rPr>
          <w:rFonts w:eastAsia="Times New Roman"/>
          <w:sz w:val="16"/>
          <w:szCs w:val="16"/>
        </w:rPr>
        <w:softHyphen/>
        <w:t>ции. Кроме выплаты жалованья (усиленная работа в течение двух дней по два раза в месяц, 15–16-го и 1–2-го), у кассирши дела почти нет. Во всех поездках делала это всегда я, справлялась благополучно, и тогда и у меня было нормально много дела. А теперь я работаю с прохлад</w:t>
      </w:r>
      <w:r>
        <w:rPr>
          <w:rFonts w:eastAsia="Times New Roman"/>
          <w:sz w:val="16"/>
          <w:szCs w:val="16"/>
        </w:rPr>
        <w:softHyphen/>
        <w:t>цей (рабочий день, в сущности, всего четыре часа, от 11 до 3 в конторе, т.к. по вечерам в Домах культуры даже угла нет для работы), и Ванда Мар. по-настоящему занята несколько дней в месяце, в остальное же время дела почти нет. А нужен ли еще при этом Вас. Мих.? По-моему (мое мнение далеко не единичное), совсем не нужен. А лишних денег на это сколько тратится?! А наши четыре курьера, которых мы привезли с собой?! Дежурства их распределены и в конторе, и в Домах культуры, но нужно ли это? Вряд ли. Обычно мы ездили в поездку, ездили в Ле</w:t>
      </w:r>
      <w:r>
        <w:rPr>
          <w:rFonts w:eastAsia="Times New Roman"/>
          <w:sz w:val="16"/>
          <w:szCs w:val="16"/>
        </w:rPr>
        <w:softHyphen/>
        <w:t>нинград, да тоже с двумя сценами и обходились двумя нанятыми здесь курьерами великолепно.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796" w:name="bookmark1800"/>
      <w:r>
        <w:rPr>
          <w:rFonts w:eastAsia="Times New Roman"/>
          <w:sz w:val="16"/>
          <w:szCs w:val="16"/>
        </w:rPr>
        <w:lastRenderedPageBreak/>
        <w:t>П</w:t>
      </w:r>
      <w:bookmarkEnd w:id="1796"/>
      <w:r>
        <w:rPr>
          <w:rFonts w:eastAsia="Times New Roman"/>
          <w:sz w:val="16"/>
          <w:szCs w:val="16"/>
        </w:rPr>
        <w:t>огода, погода! – вот что ужасно. Сегодня опять проливной дождь. Тепло, правда, но боже мой, до чего неуютно! Вчера, правда, выдался день солнечный, без дождя, но не особенно теплый. Как все об</w:t>
      </w:r>
      <w:r>
        <w:rPr>
          <w:rFonts w:eastAsia="Times New Roman"/>
          <w:sz w:val="16"/>
          <w:szCs w:val="16"/>
        </w:rPr>
        <w:softHyphen/>
        <w:t>радовались! Вчера ездила большая экскурсия в Детское Село смотреть парк и дворцы. 21-го нам предстоит интересная экскурсия – в институт проф. Павлова</w:t>
      </w:r>
      <w:hyperlink w:anchor="bookmark4540"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1797" w:name="bookmark1801"/>
      <w:r>
        <w:rPr>
          <w:rFonts w:eastAsia="Times New Roman"/>
          <w:sz w:val="16"/>
          <w:szCs w:val="16"/>
        </w:rPr>
        <w:t>Т</w:t>
      </w:r>
      <w:bookmarkEnd w:id="1797"/>
      <w:r>
        <w:rPr>
          <w:rFonts w:eastAsia="Times New Roman"/>
          <w:sz w:val="16"/>
          <w:szCs w:val="16"/>
        </w:rPr>
        <w:t>ретьего дня я была в Мариинском на “Кармен”, вчера там же на “Корсаре”. Вчера было очень хорошо, хотя вместо обещанной Люком танцевала звезда меньшей величины – Трояновская. Но самый балет по</w:t>
      </w:r>
      <w:r>
        <w:rPr>
          <w:rFonts w:eastAsia="Times New Roman"/>
          <w:sz w:val="16"/>
          <w:szCs w:val="16"/>
        </w:rPr>
        <w:softHyphen/>
        <w:t>ставлен очень хорошо, с большим вкусом (Петипа), лучше, чем у нас</w:t>
      </w:r>
      <w:hyperlink w:anchor="bookmark4541" w:history="1">
        <w:r>
          <w:rPr>
            <w:rFonts w:eastAsia="Times New Roman"/>
            <w:sz w:val="16"/>
            <w:szCs w:val="16"/>
            <w:vertAlign w:val="superscript"/>
          </w:rPr>
          <w:t>4</w:t>
        </w:r>
      </w:hyperlink>
      <w:r>
        <w:rPr>
          <w:rFonts w:eastAsia="Times New Roman"/>
          <w:sz w:val="16"/>
          <w:szCs w:val="16"/>
        </w:rPr>
        <w:t>. Но на “Кармен” было плачевно. Пошла я туда с Мордвиновым, так что Вы представляете, как мы бранили спектакль. Хорошо пел Сливинский Эскамильо, и было что-то приятное в самой Кармен, ничуть не похожей на Вашу Карменситу или на Кармен Мериме: этакая Бобелина, от земли, ширококостная, плотная, горячая. Чувствовалось – попади она к режис</w:t>
      </w:r>
      <w:r>
        <w:rPr>
          <w:rFonts w:eastAsia="Times New Roman"/>
          <w:sz w:val="16"/>
          <w:szCs w:val="16"/>
        </w:rPr>
        <w:softHyphen/>
        <w:t>серу, из нее вышел бы толк. Но о режиссере и помина не было в поста-новке</w:t>
      </w:r>
      <w:hyperlink w:anchor="bookmark4542" w:history="1">
        <w:r>
          <w:rPr>
            <w:rFonts w:eastAsia="Times New Roman"/>
            <w:sz w:val="16"/>
            <w:szCs w:val="16"/>
            <w:vertAlign w:val="superscript"/>
          </w:rPr>
          <w:t>5</w:t>
        </w:r>
      </w:hyperlink>
      <w:r>
        <w:rPr>
          <w:rFonts w:eastAsia="Times New Roman"/>
          <w:sz w:val="16"/>
          <w:szCs w:val="16"/>
        </w:rPr>
        <w:t>. Хуже всего был оркестр и дирижер Дранишников, здешняя зна</w:t>
      </w:r>
      <w:r>
        <w:rPr>
          <w:rFonts w:eastAsia="Times New Roman"/>
          <w:sz w:val="16"/>
          <w:szCs w:val="16"/>
        </w:rPr>
        <w:softHyphen/>
        <w:t>менитость, который вел спектакль бледно, скучно и ужасно неряшливо, все время расходясь с певцами. После “Карменситы” слушать “Кармен” в старой редакции – просто смешно. У них был какой-то новый текст, но он даже хуже старого.</w:t>
      </w:r>
    </w:p>
    <w:p w:rsidR="00DD4130" w:rsidRDefault="006C0410">
      <w:pPr>
        <w:shd w:val="clear" w:color="auto" w:fill="FFFFFF"/>
        <w:spacing w:before="43" w:line="216" w:lineRule="exact"/>
        <w:ind w:firstLine="394"/>
        <w:jc w:val="both"/>
      </w:pPr>
      <w:r>
        <w:rPr>
          <w:rFonts w:eastAsia="Times New Roman"/>
          <w:spacing w:val="-2"/>
          <w:sz w:val="18"/>
          <w:szCs w:val="18"/>
        </w:rPr>
        <w:t>Всего хорошего, милый Владимир Иванович. Желаю Вам, Ека</w:t>
      </w:r>
      <w:r>
        <w:rPr>
          <w:rFonts w:eastAsia="Times New Roman"/>
          <w:spacing w:val="-2"/>
          <w:sz w:val="18"/>
          <w:szCs w:val="18"/>
        </w:rPr>
        <w:softHyphen/>
      </w:r>
      <w:r>
        <w:rPr>
          <w:rFonts w:eastAsia="Times New Roman"/>
          <w:sz w:val="18"/>
          <w:szCs w:val="18"/>
        </w:rPr>
        <w:t>терине Николаевне и Мише хорошо устроиться на первых порах, желаю хорошего настроения. Напишите, пожалуйста, что скажут врачи о Мише.</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543" w:history="1">
        <w:bookmarkStart w:id="1798" w:name="bookmark1802"/>
        <w:r w:rsidR="006C0410">
          <w:rPr>
            <w:spacing w:val="-1"/>
          </w:rPr>
          <w:t>2</w:t>
        </w:r>
        <w:bookmarkEnd w:id="1798"/>
        <w:r w:rsidR="006C0410">
          <w:rPr>
            <w:spacing w:val="-1"/>
          </w:rPr>
          <w:t>00</w:t>
        </w:r>
      </w:hyperlink>
      <w:r w:rsidR="006C0410">
        <w:rPr>
          <w:spacing w:val="-1"/>
        </w:rPr>
        <w:t>.</w:t>
      </w:r>
    </w:p>
    <w:p w:rsidR="00DD4130" w:rsidRDefault="006C0410">
      <w:pPr>
        <w:shd w:val="clear" w:color="auto" w:fill="FFFFFF"/>
        <w:spacing w:before="91"/>
        <w:jc w:val="right"/>
      </w:pPr>
      <w:r>
        <w:rPr>
          <w:rFonts w:eastAsia="Times New Roman"/>
          <w:sz w:val="16"/>
          <w:szCs w:val="16"/>
        </w:rPr>
        <w:t>Ленинград, 23 июня 1931 года</w:t>
      </w:r>
    </w:p>
    <w:p w:rsidR="00DD4130" w:rsidRDefault="006C0410">
      <w:pPr>
        <w:shd w:val="clear" w:color="auto" w:fill="FFFFFF"/>
        <w:spacing w:before="211"/>
        <w:jc w:val="right"/>
      </w:pPr>
      <w:r>
        <w:rPr>
          <w:rFonts w:eastAsia="Times New Roman"/>
          <w:sz w:val="16"/>
          <w:szCs w:val="16"/>
        </w:rPr>
        <w:t>Письмо № 6</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r>
        <w:rPr>
          <w:rFonts w:eastAsia="Times New Roman"/>
          <w:sz w:val="16"/>
          <w:szCs w:val="16"/>
        </w:rPr>
        <w:t>Спасибо за письмо и за берлинский адрес. М.С. мне прочитал вы</w:t>
      </w:r>
      <w:r>
        <w:rPr>
          <w:rFonts w:eastAsia="Times New Roman"/>
          <w:sz w:val="16"/>
          <w:szCs w:val="16"/>
        </w:rPr>
        <w:softHyphen/>
        <w:t>держки из Вашего письма перед отъездом из Москвы, так что я знала, как Вы уезжали, теперь я знаю, как Вы доехали.</w:t>
      </w:r>
    </w:p>
    <w:p w:rsidR="00DD4130" w:rsidRDefault="006C0410">
      <w:pPr>
        <w:shd w:val="clear" w:color="auto" w:fill="FFFFFF"/>
        <w:spacing w:line="202" w:lineRule="exact"/>
        <w:ind w:firstLine="398"/>
        <w:jc w:val="both"/>
      </w:pPr>
      <w:bookmarkStart w:id="1799" w:name="bookmark1803"/>
      <w:r>
        <w:rPr>
          <w:rFonts w:eastAsia="Times New Roman"/>
          <w:sz w:val="16"/>
          <w:szCs w:val="16"/>
        </w:rPr>
        <w:t>О</w:t>
      </w:r>
      <w:bookmarkEnd w:id="1799"/>
      <w:r>
        <w:rPr>
          <w:rFonts w:eastAsia="Times New Roman"/>
          <w:sz w:val="16"/>
          <w:szCs w:val="16"/>
        </w:rPr>
        <w:t>дновременно посылаю Вам бандеролью № “Рабочего и театра” с приветствием к нам и единственную появившуюся здесь рецензию. Пресса относится к нам без всякого внимания. Кажется, и Марков, и М.С. говорили об этом с Рафаловичем, здешним управл. Главискус-ством, но здесь газеты уделяют так мало места театрам, что вряд ли та</w:t>
      </w:r>
      <w:r>
        <w:rPr>
          <w:rFonts w:eastAsia="Times New Roman"/>
          <w:sz w:val="16"/>
          <w:szCs w:val="16"/>
        </w:rPr>
        <w:softHyphen/>
        <w:t>кие разговоры могут дать результаты.</w:t>
      </w:r>
    </w:p>
    <w:p w:rsidR="00DD4130" w:rsidRDefault="006C0410">
      <w:pPr>
        <w:shd w:val="clear" w:color="auto" w:fill="FFFFFF"/>
        <w:spacing w:line="202" w:lineRule="exact"/>
        <w:ind w:firstLine="398"/>
        <w:jc w:val="both"/>
      </w:pPr>
      <w:bookmarkStart w:id="1800" w:name="bookmark1804"/>
      <w:r>
        <w:rPr>
          <w:rFonts w:eastAsia="Times New Roman"/>
          <w:sz w:val="16"/>
          <w:szCs w:val="16"/>
        </w:rPr>
        <w:t>П</w:t>
      </w:r>
      <w:bookmarkEnd w:id="1800"/>
      <w:r>
        <w:rPr>
          <w:rFonts w:eastAsia="Times New Roman"/>
          <w:sz w:val="16"/>
          <w:szCs w:val="16"/>
        </w:rPr>
        <w:t>о поручению М.С. я передала Маркову Ваши строки и о письме Раскольникову, и о переводе Лихачева</w:t>
      </w:r>
      <w:hyperlink w:anchor="bookmark4544" w:history="1">
        <w:r>
          <w:rPr>
            <w:rFonts w:eastAsia="Times New Roman"/>
            <w:sz w:val="16"/>
            <w:szCs w:val="16"/>
            <w:vertAlign w:val="superscript"/>
          </w:rPr>
          <w:t>1</w:t>
        </w:r>
      </w:hyperlink>
      <w:r>
        <w:rPr>
          <w:rFonts w:eastAsia="Times New Roman"/>
          <w:sz w:val="16"/>
          <w:szCs w:val="16"/>
        </w:rPr>
        <w:t>. Как только найдем этот пере</w:t>
      </w:r>
      <w:r>
        <w:rPr>
          <w:rFonts w:eastAsia="Times New Roman"/>
          <w:sz w:val="16"/>
          <w:szCs w:val="16"/>
        </w:rPr>
        <w:softHyphen/>
        <w:t>вод, тотчас же вышлю его Вам.</w:t>
      </w:r>
    </w:p>
    <w:p w:rsidR="00DD4130" w:rsidRDefault="006C0410">
      <w:pPr>
        <w:shd w:val="clear" w:color="auto" w:fill="FFFFFF"/>
        <w:spacing w:line="202" w:lineRule="exact"/>
        <w:ind w:firstLine="398"/>
        <w:jc w:val="both"/>
      </w:pPr>
      <w:bookmarkStart w:id="1801" w:name="bookmark1805"/>
      <w:r>
        <w:rPr>
          <w:rFonts w:eastAsia="Times New Roman"/>
          <w:sz w:val="16"/>
          <w:szCs w:val="16"/>
        </w:rPr>
        <w:t>Ж</w:t>
      </w:r>
      <w:bookmarkEnd w:id="1801"/>
      <w:r>
        <w:rPr>
          <w:rFonts w:eastAsia="Times New Roman"/>
          <w:sz w:val="16"/>
          <w:szCs w:val="16"/>
        </w:rPr>
        <w:t>изнь наша проходит без всяких особых приятностей, с мно</w:t>
      </w:r>
      <w:r>
        <w:rPr>
          <w:rFonts w:eastAsia="Times New Roman"/>
          <w:sz w:val="16"/>
          <w:szCs w:val="16"/>
        </w:rPr>
        <w:softHyphen/>
        <w:t>жеством различных забот, т.к. болезни актеров нас одолевают. [...] На днях провели у нас общее собрание в связи с новым займом и агита</w:t>
      </w:r>
      <w:r>
        <w:rPr>
          <w:rFonts w:eastAsia="Times New Roman"/>
          <w:sz w:val="16"/>
          <w:szCs w:val="16"/>
        </w:rPr>
        <w:softHyphen/>
        <w:t>цией в пользу подписки. Постановлено подписаться на 100% жалова</w:t>
      </w:r>
      <w:r>
        <w:rPr>
          <w:rFonts w:eastAsia="Times New Roman"/>
          <w:sz w:val="16"/>
          <w:szCs w:val="16"/>
        </w:rPr>
        <w:softHyphen/>
        <w:t>нья, но, как мне сказали в нашем месткоме, пока подписка идет про</w:t>
      </w:r>
      <w:r>
        <w:rPr>
          <w:rFonts w:eastAsia="Times New Roman"/>
          <w:sz w:val="16"/>
          <w:szCs w:val="16"/>
        </w:rPr>
        <w:softHyphen/>
        <w:t>центов на 90. Есть некоторые работники, которые подписываются не на полный оклад. Вероятно, придут ко мне с вопросом, нет ли от Вас распоряжений, на сколько подписаться за Вас и какие облигации – беспроигрышные-беспроцентные или процентный выпуск. Наши фи</w:t>
      </w:r>
      <w:r>
        <w:rPr>
          <w:rFonts w:eastAsia="Times New Roman"/>
          <w:sz w:val="16"/>
          <w:szCs w:val="16"/>
        </w:rPr>
        <w:softHyphen/>
        <w:t>нансисты пришли к заключению, что процентный выпуск, особенно при крупной сумме подписки, дает те же материальные выгоды, а может быть, и большие, что беспроигрышный выпуск. Но лишаешься весело</w:t>
      </w:r>
      <w:r>
        <w:rPr>
          <w:rFonts w:eastAsia="Times New Roman"/>
          <w:sz w:val="16"/>
          <w:szCs w:val="16"/>
        </w:rPr>
        <w:softHyphen/>
        <w:t>го интереса каждый месяц проверять табличку выигрышей, по которой надо будет следить, если запишешься на беспроигрышный.</w:t>
      </w:r>
    </w:p>
    <w:p w:rsidR="00DD4130" w:rsidRDefault="006C0410">
      <w:pPr>
        <w:shd w:val="clear" w:color="auto" w:fill="FFFFFF"/>
        <w:spacing w:line="202" w:lineRule="exact"/>
        <w:ind w:firstLine="398"/>
        <w:jc w:val="both"/>
      </w:pPr>
      <w:r>
        <w:rPr>
          <w:rFonts w:eastAsia="Times New Roman"/>
          <w:sz w:val="16"/>
          <w:szCs w:val="16"/>
        </w:rPr>
        <w:t>Третьего дня состоялась читка пьесы Шимкевича “Сталь”. Если Вы помните, он зимой как-то докладывал план этой своей пьесы наше</w:t>
      </w:r>
      <w:r>
        <w:rPr>
          <w:rFonts w:eastAsia="Times New Roman"/>
          <w:sz w:val="16"/>
          <w:szCs w:val="16"/>
        </w:rPr>
        <w:softHyphen/>
        <w:t>му худож. совещанию. План был встречен без интереса, но почему-то у наших не хватило мужества об этом автору прямо сказать, а тот понаде</w:t>
      </w:r>
      <w:r>
        <w:rPr>
          <w:rFonts w:eastAsia="Times New Roman"/>
          <w:sz w:val="16"/>
          <w:szCs w:val="16"/>
        </w:rPr>
        <w:softHyphen/>
        <w:t>ялся, что его пьеса интересует. Теперь он до того хотел ее прочитать те</w:t>
      </w:r>
      <w:r>
        <w:rPr>
          <w:rFonts w:eastAsia="Times New Roman"/>
          <w:sz w:val="16"/>
          <w:szCs w:val="16"/>
        </w:rPr>
        <w:softHyphen/>
        <w:t>атру, что специально за свой счет приехал из Москвы. Пьеса оказалась ужасной, но опять-таки наши никак не могли раскачаться на откровен</w:t>
      </w:r>
      <w:r>
        <w:rPr>
          <w:rFonts w:eastAsia="Times New Roman"/>
          <w:sz w:val="16"/>
          <w:szCs w:val="16"/>
        </w:rPr>
        <w:softHyphen/>
        <w:t>ный ответ (все худ. совещание было собрано у М.С. в комнате), но М.С. дал тон, пьесу раскритиковал, за ним другие, и автор понял, что ему надо предложить пьесу в другой театр.</w:t>
      </w:r>
    </w:p>
    <w:p w:rsidR="00DD4130" w:rsidRDefault="006C0410">
      <w:pPr>
        <w:shd w:val="clear" w:color="auto" w:fill="FFFFFF"/>
        <w:spacing w:line="202" w:lineRule="exact"/>
        <w:ind w:left="398"/>
      </w:pPr>
      <w:r>
        <w:rPr>
          <w:rFonts w:eastAsia="Times New Roman"/>
          <w:sz w:val="16"/>
          <w:szCs w:val="16"/>
        </w:rPr>
        <w:t>Вчера я была на очень интересном спектакле в Мариинском: вечер</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02" w:name="bookmark1806"/>
      <w:r>
        <w:rPr>
          <w:rFonts w:eastAsia="Times New Roman"/>
          <w:sz w:val="16"/>
          <w:szCs w:val="16"/>
        </w:rPr>
        <w:lastRenderedPageBreak/>
        <w:t>з</w:t>
      </w:r>
      <w:bookmarkEnd w:id="1802"/>
      <w:r>
        <w:rPr>
          <w:rFonts w:eastAsia="Times New Roman"/>
          <w:sz w:val="16"/>
          <w:szCs w:val="16"/>
        </w:rPr>
        <w:t>дешнего Балетного государственного техникума. Какие великолепные молодые танцовщицы были – Балабина, Дудинская, Падве... Мы были с Машей Титовой – та руки отбила себе, аплодируя. Она ведь сама страст</w:t>
      </w:r>
      <w:r>
        <w:rPr>
          <w:rFonts w:eastAsia="Times New Roman"/>
          <w:sz w:val="16"/>
          <w:szCs w:val="16"/>
        </w:rPr>
        <w:softHyphen/>
        <w:t>ная плясунья. И вообще насколько здешний балет по каким-то новым выдумкам и интересной работе выше нашего московского. Мы решили, что, вероятно, лет через 8–10 мы сможем говорить про какую-нибудь из этих балерин, которая тогда будет уже греметь: а помните, она на отчет</w:t>
      </w:r>
      <w:r>
        <w:rPr>
          <w:rFonts w:eastAsia="Times New Roman"/>
          <w:sz w:val="16"/>
          <w:szCs w:val="16"/>
        </w:rPr>
        <w:softHyphen/>
        <w:t>ном вечере техникума тогда танцевала, еще ученицей! Ведь им всем по 19 лет, молодость так и рвется в каждом их движении ввысь, в бросок, во взмах...</w:t>
      </w:r>
    </w:p>
    <w:p w:rsidR="00DD4130" w:rsidRDefault="006C0410">
      <w:pPr>
        <w:shd w:val="clear" w:color="auto" w:fill="FFFFFF"/>
        <w:spacing w:line="202" w:lineRule="exact"/>
        <w:ind w:firstLine="394"/>
        <w:jc w:val="both"/>
      </w:pPr>
      <w:r>
        <w:rPr>
          <w:rFonts w:eastAsia="Times New Roman"/>
          <w:sz w:val="16"/>
          <w:szCs w:val="16"/>
        </w:rPr>
        <w:t>Вы видите, я пишу Вам о чем угодно, а о наших спектаклях – ни</w:t>
      </w:r>
      <w:r>
        <w:rPr>
          <w:rFonts w:eastAsia="Times New Roman"/>
          <w:sz w:val="16"/>
          <w:szCs w:val="16"/>
        </w:rPr>
        <w:softHyphen/>
        <w:t>чего. Но о них нечего и писать. Единственное, что было заметно: “Вра</w:t>
      </w:r>
      <w:r>
        <w:rPr>
          <w:rFonts w:eastAsia="Times New Roman"/>
          <w:sz w:val="16"/>
          <w:szCs w:val="16"/>
        </w:rPr>
        <w:softHyphen/>
        <w:t>та царства”, третьего дня впервые поставленные, имели громаднейший успех, занавес давали 11 раз, публика кричала: спасибо, Художествен</w:t>
      </w:r>
      <w:r>
        <w:rPr>
          <w:rFonts w:eastAsia="Times New Roman"/>
          <w:sz w:val="16"/>
          <w:szCs w:val="16"/>
        </w:rPr>
        <w:softHyphen/>
        <w:t>ный театр! Все же остальное идет буднично, каждодневно, как будто мы и не на гастролях.</w:t>
      </w:r>
    </w:p>
    <w:p w:rsidR="00DD4130" w:rsidRDefault="006C0410">
      <w:pPr>
        <w:shd w:val="clear" w:color="auto" w:fill="FFFFFF"/>
        <w:spacing w:line="202" w:lineRule="exact"/>
        <w:ind w:firstLine="394"/>
        <w:jc w:val="both"/>
      </w:pPr>
      <w:r>
        <w:rPr>
          <w:rFonts w:eastAsia="Times New Roman"/>
          <w:sz w:val="16"/>
          <w:szCs w:val="16"/>
        </w:rPr>
        <w:t>Погода по-прежнему переменчива, прохладна, и гулять поэтому не приходится. А по вечерам все свободные от спектаклей разбредаются по здешним театрам. Вот и все дела.</w:t>
      </w:r>
    </w:p>
    <w:p w:rsidR="00DD4130" w:rsidRDefault="006C0410">
      <w:pPr>
        <w:shd w:val="clear" w:color="auto" w:fill="FFFFFF"/>
        <w:spacing w:before="43" w:line="216" w:lineRule="exact"/>
        <w:ind w:firstLine="394"/>
        <w:jc w:val="both"/>
      </w:pPr>
      <w:r>
        <w:rPr>
          <w:rFonts w:eastAsia="Times New Roman"/>
          <w:sz w:val="16"/>
          <w:szCs w:val="16"/>
        </w:rPr>
        <w:t>Всего хорошего, милый Владимир Иванович! Передайте, по</w:t>
      </w:r>
      <w:r>
        <w:rPr>
          <w:rFonts w:eastAsia="Times New Roman"/>
          <w:sz w:val="16"/>
          <w:szCs w:val="16"/>
        </w:rPr>
        <w:softHyphen/>
        <w:t>жалуйста, милой моей Екатерине Николаевне и Мише сердечный привет. Все вам желаю хорошего отдыха, приятных дней.</w:t>
      </w:r>
    </w:p>
    <w:p w:rsidR="00DD4130" w:rsidRDefault="00DD4130">
      <w:pPr>
        <w:shd w:val="clear" w:color="auto" w:fill="FFFFFF"/>
        <w:spacing w:before="216"/>
      </w:pPr>
      <w:hyperlink w:anchor="bookmark4545" w:history="1">
        <w:bookmarkStart w:id="1803" w:name="bookmark1807"/>
        <w:r w:rsidR="006C0410">
          <w:rPr>
            <w:sz w:val="16"/>
            <w:szCs w:val="16"/>
          </w:rPr>
          <w:t>2</w:t>
        </w:r>
        <w:bookmarkEnd w:id="1803"/>
        <w:r w:rsidR="006C0410">
          <w:rPr>
            <w:sz w:val="16"/>
            <w:szCs w:val="16"/>
          </w:rPr>
          <w:t>01</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22 июля 1931 года</w:t>
      </w:r>
    </w:p>
    <w:p w:rsidR="00DD4130" w:rsidRDefault="006C0410">
      <w:pPr>
        <w:shd w:val="clear" w:color="auto" w:fill="FFFFFF"/>
        <w:spacing w:before="211"/>
        <w:jc w:val="right"/>
      </w:pPr>
      <w:r>
        <w:rPr>
          <w:rFonts w:eastAsia="Times New Roman"/>
          <w:sz w:val="16"/>
          <w:szCs w:val="16"/>
        </w:rPr>
        <w:t>Письмо № 14</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Я приехала в Москву 17-го – и вот только сегодня пишу Вам пер</w:t>
      </w:r>
      <w:r>
        <w:rPr>
          <w:rFonts w:eastAsia="Times New Roman"/>
          <w:sz w:val="16"/>
          <w:szCs w:val="16"/>
        </w:rPr>
        <w:softHyphen/>
        <w:t>вое московское письмо. Все дни прошли в какой-то необыкновенной сутолоке. И сказывается усталость от всей зимы, вероятно, потому, что чувствую я себя прескверно, при неимоверной здешней жаре схватила насморк и небольшую температуру. Вероятно, в такие жары и можно простудиться, т.к. кого ни встретишь, – всякий слегка простужен. Жара здесь стоит изнуряющая, возможно существовать только при условии, если весь день сидеть дома, а выходить только с 8 ч. вечера. И даже в этот час еще душно. После Ленинграда, с его массами воды, с постоян</w:t>
      </w:r>
      <w:r>
        <w:rPr>
          <w:rFonts w:eastAsia="Times New Roman"/>
          <w:sz w:val="16"/>
          <w:szCs w:val="16"/>
        </w:rPr>
        <w:softHyphen/>
        <w:t>ным ветерком с моря, жара в Москве особенно трудно переносима. И я счастлива, что сегодня вечером уезжаю в Тамбовскую губ., в Лебедянь, где уж с начала июня живет и блаженствует моя сестра со всем своим многочисленным семейством.</w:t>
      </w:r>
    </w:p>
    <w:p w:rsidR="00DD4130" w:rsidRDefault="006C0410">
      <w:pPr>
        <w:shd w:val="clear" w:color="auto" w:fill="FFFFFF"/>
        <w:spacing w:line="202" w:lineRule="exact"/>
        <w:ind w:firstLine="394"/>
        <w:jc w:val="both"/>
      </w:pPr>
      <w:r>
        <w:rPr>
          <w:rFonts w:eastAsia="Times New Roman"/>
          <w:sz w:val="16"/>
          <w:szCs w:val="16"/>
        </w:rPr>
        <w:t>Большинство моих – наших – мыслей о Вас сводятся к беспокой</w:t>
      </w:r>
      <w:r>
        <w:rPr>
          <w:rFonts w:eastAsia="Times New Roman"/>
          <w:sz w:val="16"/>
          <w:szCs w:val="16"/>
        </w:rPr>
        <w:softHyphen/>
        <w:t>ствам о переносимых Вами денежных затруднениях. Вчера Рипси опять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804" w:name="bookmark1808"/>
      <w:r>
        <w:rPr>
          <w:rFonts w:eastAsia="Times New Roman"/>
          <w:sz w:val="16"/>
          <w:szCs w:val="16"/>
        </w:rPr>
        <w:lastRenderedPageBreak/>
        <w:t>б</w:t>
      </w:r>
      <w:bookmarkEnd w:id="1804"/>
      <w:r>
        <w:rPr>
          <w:rFonts w:eastAsia="Times New Roman"/>
          <w:sz w:val="16"/>
          <w:szCs w:val="16"/>
        </w:rPr>
        <w:t>ыла в Наркомпросе (я не вмешалась в ее хлопоты потому, что у нее налажены уже все знакомства и связи там, а я в Москве проездом и вряд ли могла бы быть полезна в этом деле), и вот что она просила Вам со</w:t>
      </w:r>
      <w:r>
        <w:rPr>
          <w:rFonts w:eastAsia="Times New Roman"/>
          <w:sz w:val="16"/>
          <w:szCs w:val="16"/>
        </w:rPr>
        <w:softHyphen/>
        <w:t>общить. (Из дальнейшего Вы поймете, почему она сама Вам не пишет.) Вчера ей предложили переслать 200 дол. непосредственно в наше праж</w:t>
      </w:r>
      <w:r>
        <w:rPr>
          <w:rFonts w:eastAsia="Times New Roman"/>
          <w:sz w:val="16"/>
          <w:szCs w:val="16"/>
        </w:rPr>
        <w:softHyphen/>
        <w:t>ское полпредство, откуда Вам будет всего удобнее получить деньги. При этом они сказали, что там смогут Вам выдать деньги, даже не до</w:t>
      </w:r>
      <w:r>
        <w:rPr>
          <w:rFonts w:eastAsia="Times New Roman"/>
          <w:sz w:val="16"/>
          <w:szCs w:val="16"/>
        </w:rPr>
        <w:softHyphen/>
        <w:t>жидаясь перевода их из Москвы, а просто по телеграмме отсюда. Рипси, помня, что Вы просите переслать в Карлсбад, сомневалась, дать ли на это согласие, и решила посоветоваться со мной и с Ник. Аф., которого предполагала вечером увидеть в Узком. Мы оба в один голос решили, что, конечно, Вам будет лучше всего получить через полпредство. А если Вы еще в Берлине, то возможно ведь получение и из берлинского полпредства, куда пражское, вероятно, имело бы возможность перепра</w:t>
      </w:r>
      <w:r>
        <w:rPr>
          <w:rFonts w:eastAsia="Times New Roman"/>
          <w:sz w:val="16"/>
          <w:szCs w:val="16"/>
        </w:rPr>
        <w:softHyphen/>
        <w:t>вить непосредственно деньги. Словом, Рипси сегодня с утра в Нарком-просе, там устроит перевод 200 дол., и затем она (или я, как она меня просила) даст телеграмму Вам. Но дальше уж идут вести невеселые, ко</w:t>
      </w:r>
      <w:r>
        <w:rPr>
          <w:rFonts w:eastAsia="Times New Roman"/>
          <w:sz w:val="16"/>
          <w:szCs w:val="16"/>
        </w:rPr>
        <w:softHyphen/>
        <w:t>торые Рипси просила Вам сообщить. Все ее переговоры относительно дальнейших переводов в счет второй тысячи окончились плачевно. Ре</w:t>
      </w:r>
      <w:r>
        <w:rPr>
          <w:rFonts w:eastAsia="Times New Roman"/>
          <w:sz w:val="16"/>
          <w:szCs w:val="16"/>
        </w:rPr>
        <w:softHyphen/>
        <w:t>шительно все, к кому она обращалась, сказали, что в настоящий момент о дальнейшей посылке денег нельзя и думать и что сумма в 1 200 дол. очень значительна. Правда, Рипси не удалось быть у Андр. Серг., и она думает, что если бы Вы сами к нему обратились, то, возможно, что А.С. смог бы выхлопотать для Вас и дальнейшие переводы, как он обещал.</w:t>
      </w:r>
    </w:p>
    <w:p w:rsidR="00DD4130" w:rsidRDefault="006C0410">
      <w:pPr>
        <w:shd w:val="clear" w:color="auto" w:fill="FFFFFF"/>
        <w:spacing w:line="202" w:lineRule="exact"/>
        <w:ind w:firstLine="398"/>
        <w:jc w:val="both"/>
      </w:pPr>
      <w:bookmarkStart w:id="1805" w:name="bookmark1809"/>
      <w:r>
        <w:rPr>
          <w:rFonts w:eastAsia="Times New Roman"/>
          <w:sz w:val="16"/>
          <w:szCs w:val="16"/>
        </w:rPr>
        <w:t>Т</w:t>
      </w:r>
      <w:bookmarkEnd w:id="1805"/>
      <w:r>
        <w:rPr>
          <w:rFonts w:eastAsia="Times New Roman"/>
          <w:sz w:val="16"/>
          <w:szCs w:val="16"/>
        </w:rPr>
        <w:t>еперь еще о печальном, очень печальном, о чем я не хотела Вам сразу писать из Ленинграда, потому что мы все рассчитывали на луч</w:t>
      </w:r>
      <w:r>
        <w:rPr>
          <w:rFonts w:eastAsia="Times New Roman"/>
          <w:sz w:val="16"/>
          <w:szCs w:val="16"/>
        </w:rPr>
        <w:softHyphen/>
        <w:t>шее. Это о Грибунине, который к концу гастролей заболел в Ленингра</w:t>
      </w:r>
      <w:r>
        <w:rPr>
          <w:rFonts w:eastAsia="Times New Roman"/>
          <w:sz w:val="16"/>
          <w:szCs w:val="16"/>
        </w:rPr>
        <w:softHyphen/>
        <w:t>де воспалением легких и был принужден там остаться после нашего отъезда по требованию врачей. Было так: 11-го Вл. Фед. чувствовал себя скверно, к вечеру у него было 37.2, но он упрямо поехал играть “Воскресение”, свой последний спектакль в Ленинграде. Он не хотел просить одолжения у Вишневского, чтоб тот сыграл за него, т.к. перед тем у них вышла из-за очереди в этой пьесе ссора</w:t>
      </w:r>
      <w:r>
        <w:rPr>
          <w:rFonts w:eastAsia="Times New Roman"/>
          <w:sz w:val="16"/>
          <w:szCs w:val="16"/>
          <w:vertAlign w:val="superscript"/>
        </w:rPr>
        <w:t>1</w:t>
      </w:r>
      <w:r>
        <w:rPr>
          <w:rFonts w:eastAsia="Times New Roman"/>
          <w:sz w:val="16"/>
          <w:szCs w:val="16"/>
        </w:rPr>
        <w:t>. На следующее же утро у него было уже 39.3, и врач определил воспаление легких. Зная его больное сердце, предчувствуя, что болезнь может затянуться, М.С. телеграммой выписал из Москвы, за счет театра, женщину-врача Уша</w:t>
      </w:r>
      <w:r>
        <w:rPr>
          <w:rFonts w:eastAsia="Times New Roman"/>
          <w:sz w:val="16"/>
          <w:szCs w:val="16"/>
        </w:rPr>
        <w:softHyphen/>
        <w:t>кову. (Вы, может быть, ее знаете, это Таисия Васильевна, приятельница Грибунина и Пашенной, долго жившая в их квартире.) Таиса приехала на следующий же день и поселилась в номере Вл. Ф. Положение его было очень переменчиво: то нормальная или ниже нормального тем</w:t>
      </w:r>
      <w:r>
        <w:rPr>
          <w:rFonts w:eastAsia="Times New Roman"/>
          <w:sz w:val="16"/>
          <w:szCs w:val="16"/>
        </w:rPr>
        <w:softHyphen/>
        <w:t>пература, то до 38. Конечно, эти скачки очень пагубно отражались на сердце. Однако угрожающего все-таки ничего не было. В день моего отъезда днем я была у него. Он был в хорошем настроении, у него было 36.6. Сердился, что известили о болезни Веру Ник., которая в гастроль</w:t>
      </w:r>
      <w:r>
        <w:rPr>
          <w:rFonts w:eastAsia="Times New Roman"/>
          <w:sz w:val="16"/>
          <w:szCs w:val="16"/>
        </w:rPr>
        <w:softHyphen/>
        <w:t>ной поездке театра в Харькове. От нее стали приходить (тогда она была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06" w:name="bookmark1810"/>
      <w:r>
        <w:rPr>
          <w:rFonts w:eastAsia="Times New Roman"/>
          <w:sz w:val="16"/>
          <w:szCs w:val="16"/>
        </w:rPr>
        <w:lastRenderedPageBreak/>
        <w:t>е</w:t>
      </w:r>
      <w:bookmarkEnd w:id="1806"/>
      <w:r>
        <w:rPr>
          <w:rFonts w:eastAsia="Times New Roman"/>
          <w:sz w:val="16"/>
          <w:szCs w:val="16"/>
        </w:rPr>
        <w:t>ще на гастролях в Свердловске) панические телеграммы-молнии. Ве</w:t>
      </w:r>
      <w:r>
        <w:rPr>
          <w:rFonts w:eastAsia="Times New Roman"/>
          <w:sz w:val="16"/>
          <w:szCs w:val="16"/>
        </w:rPr>
        <w:softHyphen/>
        <w:t>чером на вокзале я узнала, что у Вл.Ф. уже 38. 16-го уехал почти весь театр, некоторые остались максимум до 18-го. На счастье, Калужские решили ехать в Москву не сразу, а задержаться в Ленинграде до 22-го. Они тоже живут в “Европейской”, так что связь их с Грибуниным была самая непосредственная (Грибунин отказался переезжать в лечебницу, предпочел остаться в “Европейской”. Врач предлагал ему поехать в Москву в начале 20-х чисел, но он тоже не захотел, т.к. врач обещал переезд весь – от гостиницы до дома – в лежачем состоянии, а Вл. Ф. кокетничал, боялся, что его засмеют. Кроме того, в Москве в его доме сейчас идет стройка новых корпусов и очень пыльно и грязно вокруг.) Связь наша с Гр. стала выражаться в ежедневных телеграммах от Ка</w:t>
      </w:r>
      <w:r>
        <w:rPr>
          <w:rFonts w:eastAsia="Times New Roman"/>
          <w:sz w:val="16"/>
          <w:szCs w:val="16"/>
        </w:rPr>
        <w:softHyphen/>
        <w:t>лужского. Через 2–3 дня обнаружилось, что Таиса обязана вернуться в Москву к месту службы (она на военной службе). Тогда там наняли сестру милосердия. После отъезда Таисы Вл. Федоровичу стало хуже, он все время чувствовал себя скверно. Вчера утром позвонил к Таисе Калужский и сказал, что врач считает положение В.Ф. очень опасным, допускает самый тяжелый исход. Необходим кто-либо из близких около него, т.к. Женя сам с большим горем в семье</w:t>
      </w:r>
      <w:hyperlink w:anchor="bookmark4546" w:history="1">
        <w:r>
          <w:rPr>
            <w:rFonts w:eastAsia="Times New Roman"/>
            <w:sz w:val="16"/>
            <w:szCs w:val="16"/>
            <w:vertAlign w:val="superscript"/>
          </w:rPr>
          <w:t>2</w:t>
        </w:r>
      </w:hyperlink>
      <w:r>
        <w:rPr>
          <w:rFonts w:eastAsia="Times New Roman"/>
          <w:sz w:val="16"/>
          <w:szCs w:val="16"/>
        </w:rPr>
        <w:t>, должен 22-го выехать из Ленинграда. В семье Гриб. положение таково: Вера Ник. на гастролях, и ее отъезд до конца их срывает их начисто. Максимум, на что она может рассчитывать, на отпуск от них на два дня раньше, т.е. 28-го. Дочь В.Н. Ира три месяца назад родила ребенка, кормит его, мальчик сейчас бо</w:t>
      </w:r>
      <w:r>
        <w:rPr>
          <w:rFonts w:eastAsia="Times New Roman"/>
          <w:sz w:val="16"/>
          <w:szCs w:val="16"/>
        </w:rPr>
        <w:softHyphen/>
        <w:t>лен желудком. Оторвать от него мать невозможно. Да и вряд ли Ирочка смогла бы помочь в трудную минуту</w:t>
      </w:r>
      <w:hyperlink w:anchor="bookmark4547" w:history="1">
        <w:r>
          <w:rPr>
            <w:rFonts w:eastAsia="Times New Roman"/>
            <w:sz w:val="16"/>
            <w:szCs w:val="16"/>
            <w:vertAlign w:val="superscript"/>
          </w:rPr>
          <w:t>3</w:t>
        </w:r>
      </w:hyperlink>
      <w:r>
        <w:rPr>
          <w:rFonts w:eastAsia="Times New Roman"/>
          <w:sz w:val="16"/>
          <w:szCs w:val="16"/>
        </w:rPr>
        <w:t>. Тогда решено было послать в Ленинград Рипси, кот. и выезжает сегодня туда и будет там при Вл. Ф. до приезда Веры Николаевны. С таким выходом согласились и К.С., и М.С., уехавший вчера днем в Кисловодск (К.С. в Узком, Вы, вероятно, это знаете? Он поехал туда 18-го). Вчера вечером от Жени Кал. была телеграмма: температура 38, сердце устало, положение серьезное, но пока не угрожающее. Рипси думает, что телеграмма составлена нарочно мягче действительного положения вещей из расчета, что она будет по</w:t>
      </w:r>
      <w:r>
        <w:rPr>
          <w:rFonts w:eastAsia="Times New Roman"/>
          <w:sz w:val="16"/>
          <w:szCs w:val="16"/>
        </w:rPr>
        <w:softHyphen/>
        <w:t>казана К. С-чу. Я попрошу Рипси писать Вам хоть по несколько строк о положении Вл. Ф., но не сердитесь, если она не всегда будет аккуратна: возможно, что ей придется перенести там много трудных часов.</w:t>
      </w:r>
    </w:p>
    <w:p w:rsidR="00DD4130" w:rsidRDefault="006C0410">
      <w:pPr>
        <w:shd w:val="clear" w:color="auto" w:fill="FFFFFF"/>
        <w:spacing w:line="202" w:lineRule="exact"/>
        <w:ind w:firstLine="394"/>
        <w:jc w:val="both"/>
      </w:pPr>
      <w:bookmarkStart w:id="1807" w:name="bookmark1811"/>
      <w:r>
        <w:rPr>
          <w:rFonts w:eastAsia="Times New Roman"/>
          <w:sz w:val="16"/>
          <w:szCs w:val="16"/>
        </w:rPr>
        <w:t>М</w:t>
      </w:r>
      <w:bookmarkEnd w:id="1807"/>
      <w:r>
        <w:rPr>
          <w:rFonts w:eastAsia="Times New Roman"/>
          <w:sz w:val="16"/>
          <w:szCs w:val="16"/>
        </w:rPr>
        <w:t>.С., уезжая, просил передать Вам его сердечный привет и то, что он все время собирался еще из Москвы написать Вам, но не успел, и напишет тотчас же по приезде в Кисловодск. Его адрес: Кисловодск, са</w:t>
      </w:r>
      <w:r>
        <w:rPr>
          <w:rFonts w:eastAsia="Times New Roman"/>
          <w:sz w:val="16"/>
          <w:szCs w:val="16"/>
        </w:rPr>
        <w:softHyphen/>
        <w:t>наторий ЦК Рабис “Теберда”. (На всякий случай, пишу Вам мой адрес: ЦЧО</w:t>
      </w:r>
      <w:hyperlink w:anchor="bookmark4548" w:history="1">
        <w:r>
          <w:rPr>
            <w:rFonts w:eastAsia="Times New Roman"/>
            <w:sz w:val="16"/>
            <w:szCs w:val="16"/>
            <w:vertAlign w:val="superscript"/>
          </w:rPr>
          <w:t>4</w:t>
        </w:r>
      </w:hyperlink>
      <w:r>
        <w:rPr>
          <w:rFonts w:eastAsia="Times New Roman"/>
          <w:sz w:val="16"/>
          <w:szCs w:val="16"/>
        </w:rPr>
        <w:t>, Лебедянь, Елецкая ул., 2.)</w:t>
      </w:r>
    </w:p>
    <w:p w:rsidR="00DD4130" w:rsidRDefault="006C0410">
      <w:pPr>
        <w:shd w:val="clear" w:color="auto" w:fill="FFFFFF"/>
        <w:spacing w:line="202" w:lineRule="exact"/>
        <w:ind w:firstLine="394"/>
        <w:jc w:val="both"/>
      </w:pPr>
      <w:bookmarkStart w:id="1808" w:name="bookmark1812"/>
      <w:r>
        <w:rPr>
          <w:rFonts w:eastAsia="Times New Roman"/>
          <w:sz w:val="16"/>
          <w:szCs w:val="16"/>
        </w:rPr>
        <w:t>О</w:t>
      </w:r>
      <w:bookmarkEnd w:id="1808"/>
      <w:r>
        <w:rPr>
          <w:rFonts w:eastAsia="Times New Roman"/>
          <w:sz w:val="16"/>
          <w:szCs w:val="16"/>
        </w:rPr>
        <w:t>чень много было разговоров об уходе М.С., сам он тоже гово</w:t>
      </w:r>
      <w:r>
        <w:rPr>
          <w:rFonts w:eastAsia="Times New Roman"/>
          <w:sz w:val="16"/>
          <w:szCs w:val="16"/>
        </w:rPr>
        <w:softHyphen/>
        <w:t>рил в этом плане, но в последнем разговоре со мной он выражал опа</w:t>
      </w:r>
      <w:r>
        <w:rPr>
          <w:rFonts w:eastAsia="Times New Roman"/>
          <w:sz w:val="16"/>
          <w:szCs w:val="16"/>
        </w:rPr>
        <w:softHyphen/>
        <w:t>сения (он говорит, что очень хочет уйти), что в связи с совершившимся уходом Фел. Як. его могут задержать, т.к. трудно будет сменить сразу прежних работников</w:t>
      </w:r>
      <w:hyperlink w:anchor="bookmark4549" w:history="1">
        <w:r>
          <w:rPr>
            <w:rFonts w:eastAsia="Times New Roman"/>
            <w:sz w:val="16"/>
            <w:szCs w:val="16"/>
            <w:vertAlign w:val="superscript"/>
          </w:rPr>
          <w:t>5</w:t>
        </w:r>
      </w:hyperlink>
      <w:r>
        <w:rPr>
          <w:rFonts w:eastAsia="Times New Roman"/>
          <w:sz w:val="16"/>
          <w:szCs w:val="16"/>
        </w:rPr>
        <w:t>.</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ind w:left="398"/>
      </w:pPr>
      <w:bookmarkStart w:id="1809" w:name="bookmark1813"/>
      <w:r>
        <w:rPr>
          <w:rFonts w:eastAsia="Times New Roman"/>
          <w:sz w:val="16"/>
          <w:szCs w:val="16"/>
        </w:rPr>
        <w:lastRenderedPageBreak/>
        <w:t>Я</w:t>
      </w:r>
      <w:bookmarkEnd w:id="1809"/>
      <w:r>
        <w:rPr>
          <w:rFonts w:eastAsia="Times New Roman"/>
          <w:sz w:val="16"/>
          <w:szCs w:val="16"/>
        </w:rPr>
        <w:t xml:space="preserve"> видела Пер. Ал., она держится</w:t>
      </w:r>
      <w:hyperlink w:anchor="bookmark4550"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before="43" w:line="216" w:lineRule="exact"/>
        <w:ind w:firstLine="398"/>
        <w:jc w:val="both"/>
      </w:pPr>
      <w:r>
        <w:rPr>
          <w:rFonts w:eastAsia="Times New Roman"/>
          <w:sz w:val="16"/>
          <w:szCs w:val="16"/>
        </w:rPr>
        <w:t>Милый Владимир Иванович, желаю Вам, Ек. Ник. и Мише как можно больше радостного, как можно меньше забот. Будьте здоро</w:t>
      </w:r>
      <w:r>
        <w:rPr>
          <w:rFonts w:eastAsia="Times New Roman"/>
          <w:sz w:val="16"/>
          <w:szCs w:val="16"/>
        </w:rPr>
        <w:softHyphen/>
        <w:t>вы и благополучны, милый Владимир Иванович.</w:t>
      </w:r>
    </w:p>
    <w:p w:rsidR="00DD4130" w:rsidRDefault="00DD4130">
      <w:pPr>
        <w:shd w:val="clear" w:color="auto" w:fill="FFFFFF"/>
        <w:spacing w:before="144" w:line="336" w:lineRule="exact"/>
      </w:pPr>
      <w:hyperlink w:anchor="bookmark4551" w:history="1">
        <w:bookmarkStart w:id="1810" w:name="bookmark1814"/>
        <w:r w:rsidR="006C0410">
          <w:rPr>
            <w:sz w:val="16"/>
            <w:szCs w:val="16"/>
          </w:rPr>
          <w:t>2</w:t>
        </w:r>
        <w:bookmarkEnd w:id="1810"/>
        <w:r w:rsidR="006C0410">
          <w:rPr>
            <w:sz w:val="16"/>
            <w:szCs w:val="16"/>
          </w:rPr>
          <w:t>02</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Москва, 30 августа 1931 г.</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Вот я и на работе. Вчера был съезд, нельзя сказать, чтоб ожив</w:t>
      </w:r>
      <w:r>
        <w:rPr>
          <w:rFonts w:eastAsia="Times New Roman"/>
          <w:sz w:val="16"/>
          <w:szCs w:val="16"/>
        </w:rPr>
        <w:softHyphen/>
        <w:t>ленный: народ приходил и уходил, да и то далеко не все. Сегодня на</w:t>
      </w:r>
      <w:r>
        <w:rPr>
          <w:rFonts w:eastAsia="Times New Roman"/>
          <w:sz w:val="16"/>
          <w:szCs w:val="16"/>
        </w:rPr>
        <w:softHyphen/>
        <w:t>чались репетиции, однако в коридорах было опять-таки тихо, в буфете тоже. Расписания сегодняшних репетиций мне не прислали, видимо, не успели приготовить достаточное количество в первый день работы реп. конторы, завтрашнее же расписание посылаю Вам для введения Вас в курс работ.</w:t>
      </w:r>
    </w:p>
    <w:p w:rsidR="00DD4130" w:rsidRDefault="006C0410">
      <w:pPr>
        <w:shd w:val="clear" w:color="auto" w:fill="FFFFFF"/>
        <w:spacing w:line="202" w:lineRule="exact"/>
        <w:ind w:firstLine="398"/>
        <w:jc w:val="both"/>
      </w:pPr>
      <w:bookmarkStart w:id="1811" w:name="bookmark1815"/>
      <w:r>
        <w:rPr>
          <w:rFonts w:eastAsia="Times New Roman"/>
          <w:sz w:val="16"/>
          <w:szCs w:val="16"/>
        </w:rPr>
        <w:t>Я</w:t>
      </w:r>
      <w:bookmarkEnd w:id="1811"/>
      <w:r>
        <w:rPr>
          <w:rFonts w:eastAsia="Times New Roman"/>
          <w:sz w:val="16"/>
          <w:szCs w:val="16"/>
        </w:rPr>
        <w:t xml:space="preserve"> приехала в Москву 23-го, и только тогда мне вручили Ваше письмо от 7 августа. Принес его на вокзал встречавший меня театраль</w:t>
      </w:r>
      <w:r>
        <w:rPr>
          <w:rFonts w:eastAsia="Times New Roman"/>
          <w:sz w:val="16"/>
          <w:szCs w:val="16"/>
        </w:rPr>
        <w:softHyphen/>
        <w:t>ный курьер. Я стала было корить Рипси, почему она мне его не перес</w:t>
      </w:r>
      <w:r>
        <w:rPr>
          <w:rFonts w:eastAsia="Times New Roman"/>
          <w:sz w:val="16"/>
          <w:szCs w:val="16"/>
        </w:rPr>
        <w:softHyphen/>
        <w:t>лала, но она уверяла, что, бывая ежедневно в театре, не видела, чтоб на мое имя было получено от Вас письмо.</w:t>
      </w:r>
    </w:p>
    <w:p w:rsidR="00DD4130" w:rsidRDefault="006C0410">
      <w:pPr>
        <w:shd w:val="clear" w:color="auto" w:fill="FFFFFF"/>
        <w:spacing w:line="202" w:lineRule="exact"/>
        <w:ind w:firstLine="398"/>
        <w:jc w:val="both"/>
      </w:pPr>
      <w:r>
        <w:rPr>
          <w:rFonts w:eastAsia="Times New Roman"/>
          <w:sz w:val="16"/>
          <w:szCs w:val="16"/>
        </w:rPr>
        <w:t>Отвечая на это письмо, сообщаю, что деньги Ольге Ап. посланы Рипсой тотчас же по получении ею от Вас письма с распоряжением.</w:t>
      </w:r>
    </w:p>
    <w:p w:rsidR="00DD4130" w:rsidRDefault="006C0410">
      <w:pPr>
        <w:shd w:val="clear" w:color="auto" w:fill="FFFFFF"/>
        <w:spacing w:line="202" w:lineRule="exact"/>
        <w:ind w:firstLine="398"/>
        <w:jc w:val="both"/>
      </w:pPr>
      <w:r>
        <w:rPr>
          <w:rFonts w:eastAsia="Times New Roman"/>
          <w:sz w:val="16"/>
          <w:szCs w:val="16"/>
        </w:rPr>
        <w:t>Приехав 23-го, я тотчас же уехала на дачу к знакомым и верну</w:t>
      </w:r>
      <w:r>
        <w:rPr>
          <w:rFonts w:eastAsia="Times New Roman"/>
          <w:sz w:val="16"/>
          <w:szCs w:val="16"/>
        </w:rPr>
        <w:softHyphen/>
        <w:t>лась только 28-го, чтоб встретить возвращавшихся отдельно от меня из Лебедяни сестру и ее семью, а 29-го впервые пришла в театр. И без всякого удовольствия: 23-го, в день приезда из Лебедяни, я говорила по телефону с М.С., настроение его было удручающее. Он говорил мне, что собирается Вам написать обо всех делах – о К.С. главным образом, и своем уходе, и хотел по этому поводу встретиться со мной через день, но потом отменил это и написал Вам письмо, прислав его ко мне на квартиру, с просьбой “проверить адрес, но, в случае ошибки в нем, не вскрывать конверт для замены его другим, а переправить на этом самом конверте”. Я так и сделала. В дальнейшем вот что я знаю о М.С. У него были беседы с некоторыми из наших актеров – и всегда на одну и ту же тему о необходимости уйти по воле и настояниям К.С. В театр на работу ему идти не хотелось, он, вероятно, готов был сказаться больным, как вдруг заболел действительно, и очень неприятно. У него ангина с нары</w:t>
      </w:r>
      <w:r>
        <w:rPr>
          <w:rFonts w:eastAsia="Times New Roman"/>
          <w:sz w:val="16"/>
          <w:szCs w:val="16"/>
        </w:rPr>
        <w:softHyphen/>
        <w:t>вом в горле, как это было с ним ровно год назад. Переносит он ее тяжко, при этом он совсем один, жена возвращается с юга только завтра. При нем дежурит сестра милосердия, как я поняла, но независимо от этого сегодня встал вопрос о необходимости поместить его в больницу. Реше</w:t>
      </w:r>
      <w:r>
        <w:rPr>
          <w:rFonts w:eastAsia="Times New Roman"/>
          <w:sz w:val="16"/>
          <w:szCs w:val="16"/>
        </w:rPr>
        <w:softHyphen/>
        <w:t>ние этого вопроса оставлено до завтра.</w:t>
      </w:r>
    </w:p>
    <w:p w:rsidR="00DD4130" w:rsidRDefault="006C0410">
      <w:pPr>
        <w:shd w:val="clear" w:color="auto" w:fill="FFFFFF"/>
        <w:spacing w:line="202" w:lineRule="exact"/>
        <w:ind w:left="398"/>
      </w:pPr>
      <w:r>
        <w:rPr>
          <w:rFonts w:eastAsia="Times New Roman"/>
          <w:sz w:val="16"/>
          <w:szCs w:val="16"/>
        </w:rPr>
        <w:t>К.С. в Узком. Предполагалось, что он останется там до 31-го; го-</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12" w:name="bookmark1816"/>
      <w:r>
        <w:rPr>
          <w:rFonts w:eastAsia="Times New Roman"/>
          <w:sz w:val="16"/>
          <w:szCs w:val="16"/>
        </w:rPr>
        <w:lastRenderedPageBreak/>
        <w:t>в</w:t>
      </w:r>
      <w:bookmarkEnd w:id="1812"/>
      <w:r>
        <w:rPr>
          <w:rFonts w:eastAsia="Times New Roman"/>
          <w:sz w:val="16"/>
          <w:szCs w:val="16"/>
        </w:rPr>
        <w:t>орят, теперь еще отодвигается срок его возвращения на сентябрь. Он чувствует себя средне, недавно к нему возили врача, т.к. он жаловался на желудок и сердце. Но врач нашел, что все благополучно (это Юрий Чистяков, кот. был с ним за границей), что ему не хватает тренировки в ходьбе. Он совсем почти не ходит в Узком (кажется, это по совету Шер-винского) и все время лежит в парке, на шезлонге. Там же и принимает пищу, там же принимает и посетителей. Мне говорили, что весной до Узкого он выглядел лучше, был розовее и крепче. Он выслушивает до</w:t>
      </w:r>
      <w:r>
        <w:rPr>
          <w:rFonts w:eastAsia="Times New Roman"/>
          <w:sz w:val="16"/>
          <w:szCs w:val="16"/>
        </w:rPr>
        <w:softHyphen/>
        <w:t>клады по театральным делам, в связи с близким началом сезона, у него уже раз был Калужский, сегодня он снова поехал туда с Сахновским.</w:t>
      </w:r>
    </w:p>
    <w:p w:rsidR="00DD4130" w:rsidRDefault="006C0410">
      <w:pPr>
        <w:shd w:val="clear" w:color="auto" w:fill="FFFFFF"/>
        <w:spacing w:line="202" w:lineRule="exact"/>
        <w:ind w:firstLine="394"/>
        <w:jc w:val="both"/>
      </w:pPr>
      <w:bookmarkStart w:id="1813" w:name="bookmark1817"/>
      <w:r>
        <w:rPr>
          <w:rFonts w:eastAsia="Times New Roman"/>
          <w:sz w:val="16"/>
          <w:szCs w:val="16"/>
        </w:rPr>
        <w:t>В</w:t>
      </w:r>
      <w:bookmarkEnd w:id="1813"/>
      <w:r>
        <w:rPr>
          <w:rFonts w:eastAsia="Times New Roman"/>
          <w:sz w:val="16"/>
          <w:szCs w:val="16"/>
        </w:rPr>
        <w:t>озвращаюсь к М.С. Все решительно и упорно говорят об его ухо</w:t>
      </w:r>
      <w:r>
        <w:rPr>
          <w:rFonts w:eastAsia="Times New Roman"/>
          <w:sz w:val="16"/>
          <w:szCs w:val="16"/>
        </w:rPr>
        <w:softHyphen/>
        <w:t>де, так же как и он говорил мне, но приказа об этом до сих пор нет. В театре поэтому какое-то несобранное настроение. Какие-то вопросы ре</w:t>
      </w:r>
      <w:r>
        <w:rPr>
          <w:rFonts w:eastAsia="Times New Roman"/>
          <w:sz w:val="16"/>
          <w:szCs w:val="16"/>
        </w:rPr>
        <w:softHyphen/>
        <w:t>шаются Сахновским, Калужским и Никитиным, но последний, как гово</w:t>
      </w:r>
      <w:r>
        <w:rPr>
          <w:rFonts w:eastAsia="Times New Roman"/>
          <w:sz w:val="16"/>
          <w:szCs w:val="16"/>
        </w:rPr>
        <w:softHyphen/>
        <w:t>рят, тоже скоро уходит и вряд ли сильно заинтересован делами. Говорят много и о будто бы решенном переводе театра на то же положение, в каком находится театр Ел. Конст., но опять-таки официальных сведений об этом нет</w:t>
      </w:r>
      <w:hyperlink w:anchor="bookmark4552" w:history="1">
        <w:r>
          <w:rPr>
            <w:rFonts w:eastAsia="Times New Roman"/>
            <w:sz w:val="16"/>
            <w:szCs w:val="16"/>
            <w:vertAlign w:val="superscript"/>
          </w:rPr>
          <w:t>1</w:t>
        </w:r>
      </w:hyperlink>
      <w:r>
        <w:rPr>
          <w:rFonts w:eastAsia="Times New Roman"/>
          <w:sz w:val="16"/>
          <w:szCs w:val="16"/>
        </w:rPr>
        <w:t>. Кандидатом на пост директора в наш театр называют Рич. Витольд., это идет от М.С.</w:t>
      </w:r>
      <w:hyperlink w:anchor="bookmark4553"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1814" w:name="bookmark1818"/>
      <w:r>
        <w:rPr>
          <w:rFonts w:eastAsia="Times New Roman"/>
          <w:sz w:val="16"/>
          <w:szCs w:val="16"/>
        </w:rPr>
        <w:t>В</w:t>
      </w:r>
      <w:bookmarkEnd w:id="1814"/>
      <w:r>
        <w:rPr>
          <w:rFonts w:eastAsia="Times New Roman"/>
          <w:sz w:val="16"/>
          <w:szCs w:val="16"/>
        </w:rPr>
        <w:t xml:space="preserve"> общем, у меня от начала работ самое сумбурное впечатление. Не могу уловить ни общих настроений, ни желаний – ничего. В смыс</w:t>
      </w:r>
      <w:r>
        <w:rPr>
          <w:rFonts w:eastAsia="Times New Roman"/>
          <w:sz w:val="16"/>
          <w:szCs w:val="16"/>
        </w:rPr>
        <w:softHyphen/>
        <w:t>ле планов работ по новым постановкам сейчас все считается так, как это решено было весной, т.е. что “Страх” идет в первую очередь, но уже кто-то толкует, что будто бы Вы не скоро приедете и, может быть, придется переставить очередь пьес. Повторяю, все ужасно расплывчато, ужасно неопределенно.</w:t>
      </w:r>
    </w:p>
    <w:p w:rsidR="00DD4130" w:rsidRDefault="006C0410">
      <w:pPr>
        <w:shd w:val="clear" w:color="auto" w:fill="FFFFFF"/>
        <w:spacing w:line="202" w:lineRule="exact"/>
        <w:ind w:firstLine="394"/>
        <w:jc w:val="both"/>
      </w:pPr>
      <w:bookmarkStart w:id="1815" w:name="bookmark1819"/>
      <w:r>
        <w:rPr>
          <w:rFonts w:eastAsia="Times New Roman"/>
          <w:sz w:val="16"/>
          <w:szCs w:val="16"/>
        </w:rPr>
        <w:t>М</w:t>
      </w:r>
      <w:bookmarkEnd w:id="1815"/>
      <w:r>
        <w:rPr>
          <w:rFonts w:eastAsia="Times New Roman"/>
          <w:sz w:val="16"/>
          <w:szCs w:val="16"/>
        </w:rPr>
        <w:t>их. Аф. по заказу одного ленинградского театра написал пьесу на тему о будущей войне</w:t>
      </w:r>
      <w:hyperlink w:anchor="bookmark4554" w:history="1">
        <w:r>
          <w:rPr>
            <w:rFonts w:eastAsia="Times New Roman"/>
            <w:sz w:val="16"/>
            <w:szCs w:val="16"/>
            <w:vertAlign w:val="superscript"/>
          </w:rPr>
          <w:t>3</w:t>
        </w:r>
      </w:hyperlink>
      <w:r>
        <w:rPr>
          <w:rFonts w:eastAsia="Times New Roman"/>
          <w:sz w:val="16"/>
          <w:szCs w:val="16"/>
        </w:rPr>
        <w:t>. В Москве он читал ее у вахтанговцев, кото</w:t>
      </w:r>
      <w:r>
        <w:rPr>
          <w:rFonts w:eastAsia="Times New Roman"/>
          <w:sz w:val="16"/>
          <w:szCs w:val="16"/>
        </w:rPr>
        <w:softHyphen/>
        <w:t>рые заключили с ним договор еще тогда, когда не знали ни строчки из нее. До заключения договора он написал письмо Маркову, что пишет пьесу, но, как и ожидал, не получил на это скорого ответа, а когда и по</w:t>
      </w:r>
      <w:r>
        <w:rPr>
          <w:rFonts w:eastAsia="Times New Roman"/>
          <w:sz w:val="16"/>
          <w:szCs w:val="16"/>
        </w:rPr>
        <w:softHyphen/>
        <w:t>лучил ответ, то он был не устраивающий его, т.е. что надо ждать осени и тогда переговорить, примет ли театр написанную им пьесу. Он ничуть не обижался на такую осторожность с ним и предвидел ее без всякого ехидства, попросту зная всю ситуацию. Но деньги ему нужны были до зарезу, и он подписал договор с вахтанговцами. Теперь к нему обраща</w:t>
      </w:r>
      <w:r>
        <w:rPr>
          <w:rFonts w:eastAsia="Times New Roman"/>
          <w:sz w:val="16"/>
          <w:szCs w:val="16"/>
        </w:rPr>
        <w:softHyphen/>
        <w:t>ется ряд претензий, почему он, работник театра, не познакомив театр со своей новой работой, отдал ее в другой театр. Я думаю, что это излиш</w:t>
      </w:r>
      <w:r>
        <w:rPr>
          <w:rFonts w:eastAsia="Times New Roman"/>
          <w:sz w:val="16"/>
          <w:szCs w:val="16"/>
        </w:rPr>
        <w:softHyphen/>
        <w:t>няя жадность – требовать, чтоб он все пьесы сначала предлагал нам, тем более что вряд ли бы театр смог поставить в один сезон две его пьесы, а одна уж в плане есть – “Души”</w:t>
      </w:r>
      <w:hyperlink w:anchor="bookmark4555"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1816" w:name="bookmark1820"/>
      <w:r>
        <w:rPr>
          <w:rFonts w:eastAsia="Times New Roman"/>
          <w:sz w:val="16"/>
          <w:szCs w:val="16"/>
        </w:rPr>
        <w:t>А</w:t>
      </w:r>
      <w:bookmarkEnd w:id="1816"/>
      <w:r>
        <w:rPr>
          <w:rFonts w:eastAsia="Times New Roman"/>
          <w:sz w:val="16"/>
          <w:szCs w:val="16"/>
        </w:rPr>
        <w:t>финогенов на днях ушел в плаванье из Ленинградского порта на одном из судов. Вероятно, потом будет соответствующая пьеса.</w:t>
      </w:r>
    </w:p>
    <w:p w:rsidR="00DD4130" w:rsidRDefault="006C0410">
      <w:pPr>
        <w:shd w:val="clear" w:color="auto" w:fill="FFFFFF"/>
        <w:spacing w:line="202" w:lineRule="exact"/>
        <w:ind w:firstLine="394"/>
        <w:jc w:val="both"/>
      </w:pPr>
      <w:r>
        <w:rPr>
          <w:rFonts w:eastAsia="Times New Roman"/>
          <w:sz w:val="16"/>
          <w:szCs w:val="16"/>
        </w:rPr>
        <w:t>Марков получил Ваше письмо о “Тартюфе”</w:t>
      </w:r>
      <w:hyperlink w:anchor="bookmark4556" w:history="1">
        <w:r>
          <w:rPr>
            <w:rFonts w:eastAsia="Times New Roman"/>
            <w:sz w:val="16"/>
            <w:szCs w:val="16"/>
            <w:vertAlign w:val="superscript"/>
          </w:rPr>
          <w:t>5</w:t>
        </w:r>
      </w:hyperlink>
      <w:r>
        <w:rPr>
          <w:rFonts w:eastAsia="Times New Roman"/>
          <w:sz w:val="16"/>
          <w:szCs w:val="16"/>
        </w:rPr>
        <w:t>, просил меня вы</w:t>
      </w:r>
      <w:r>
        <w:rPr>
          <w:rFonts w:eastAsia="Times New Roman"/>
          <w:sz w:val="16"/>
          <w:szCs w:val="16"/>
        </w:rPr>
        <w:softHyphen/>
        <w:t>писать от Лозинского еще один экземпляр для штудирования им 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817" w:name="bookmark1821"/>
      <w:r>
        <w:rPr>
          <w:rFonts w:eastAsia="Times New Roman"/>
          <w:sz w:val="16"/>
          <w:szCs w:val="16"/>
        </w:rPr>
        <w:lastRenderedPageBreak/>
        <w:t>М</w:t>
      </w:r>
      <w:bookmarkEnd w:id="1817"/>
      <w:r>
        <w:rPr>
          <w:rFonts w:eastAsia="Times New Roman"/>
          <w:sz w:val="16"/>
          <w:szCs w:val="16"/>
        </w:rPr>
        <w:t>ордвиновым. Марков собирался Вам написать еще сегодня, но потом решил отложить на завтра, когда “картина всяких дел театра будет яс</w:t>
      </w:r>
      <w:r>
        <w:rPr>
          <w:rFonts w:eastAsia="Times New Roman"/>
          <w:sz w:val="16"/>
          <w:szCs w:val="16"/>
        </w:rPr>
        <w:softHyphen/>
        <w:t>нее”. Я думаю, что он сможет Вам написать более конкретные вещи о театре, т.к. между ним, Сахновским, Калужским и Никитиным посто</w:t>
      </w:r>
      <w:r>
        <w:rPr>
          <w:rFonts w:eastAsia="Times New Roman"/>
          <w:sz w:val="16"/>
          <w:szCs w:val="16"/>
        </w:rPr>
        <w:softHyphen/>
        <w:t>янно идут совещания. Я знаю, что они обсуждали, например, посылку колхозной бригады, но результатов обсуждения еще не знаю.</w:t>
      </w:r>
    </w:p>
    <w:p w:rsidR="00DD4130" w:rsidRDefault="006C0410">
      <w:pPr>
        <w:shd w:val="clear" w:color="auto" w:fill="FFFFFF"/>
        <w:spacing w:line="202" w:lineRule="exact"/>
        <w:ind w:firstLine="398"/>
        <w:jc w:val="both"/>
      </w:pPr>
      <w:r>
        <w:rPr>
          <w:rFonts w:eastAsia="Times New Roman"/>
          <w:sz w:val="16"/>
          <w:szCs w:val="16"/>
        </w:rPr>
        <w:t>Грибунин все в том же положении, что было последнее время, т.е. ему несколько лучше, но он все еще очень слаб сердцем.</w:t>
      </w:r>
    </w:p>
    <w:p w:rsidR="00DD4130" w:rsidRDefault="006C0410">
      <w:pPr>
        <w:shd w:val="clear" w:color="auto" w:fill="FFFFFF"/>
        <w:spacing w:line="202" w:lineRule="exact"/>
        <w:ind w:firstLine="398"/>
        <w:jc w:val="both"/>
      </w:pPr>
      <w:r>
        <w:rPr>
          <w:rFonts w:eastAsia="Times New Roman"/>
          <w:sz w:val="16"/>
          <w:szCs w:val="16"/>
        </w:rPr>
        <w:t>Говорят, что Ник. Аф. поправился в Узком хорошо и с началом сезона войдет в работу. Весной ведь он был страшен!</w:t>
      </w:r>
    </w:p>
    <w:p w:rsidR="00DD4130" w:rsidRDefault="006C0410">
      <w:pPr>
        <w:shd w:val="clear" w:color="auto" w:fill="FFFFFF"/>
        <w:spacing w:line="202" w:lineRule="exact"/>
        <w:ind w:left="398"/>
      </w:pPr>
      <w:r>
        <w:rPr>
          <w:rFonts w:eastAsia="Times New Roman"/>
          <w:sz w:val="16"/>
          <w:szCs w:val="16"/>
        </w:rPr>
        <w:t>Из “стариков” в театре видела только Вишневского.</w:t>
      </w:r>
    </w:p>
    <w:p w:rsidR="00DD4130" w:rsidRDefault="006C0410">
      <w:pPr>
        <w:shd w:val="clear" w:color="auto" w:fill="FFFFFF"/>
        <w:spacing w:line="202" w:lineRule="exact"/>
        <w:ind w:firstLine="398"/>
        <w:jc w:val="both"/>
      </w:pPr>
      <w:bookmarkStart w:id="1818" w:name="bookmark1822"/>
      <w:r>
        <w:rPr>
          <w:rFonts w:eastAsia="Times New Roman"/>
          <w:sz w:val="16"/>
          <w:szCs w:val="16"/>
        </w:rPr>
        <w:t>О</w:t>
      </w:r>
      <w:bookmarkEnd w:id="1818"/>
      <w:r>
        <w:rPr>
          <w:rFonts w:eastAsia="Times New Roman"/>
          <w:sz w:val="16"/>
          <w:szCs w:val="16"/>
        </w:rPr>
        <w:t>чень плоха Раевская, ее состояние таково, что ее не хотят остав</w:t>
      </w:r>
      <w:r>
        <w:rPr>
          <w:rFonts w:eastAsia="Times New Roman"/>
          <w:sz w:val="16"/>
          <w:szCs w:val="16"/>
        </w:rPr>
        <w:softHyphen/>
        <w:t>лять в Донской больнице и предлагают перевести ее на Канатчикову дачу, где условия жизни гораздо хуже</w:t>
      </w:r>
      <w:hyperlink w:anchor="bookmark4557"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как только окунусь сильнее в нашу театральную жизнь, я напишу Вам не такое расплывчатое письмо.</w:t>
      </w:r>
    </w:p>
    <w:p w:rsidR="00DD4130" w:rsidRDefault="006C0410">
      <w:pPr>
        <w:shd w:val="clear" w:color="auto" w:fill="FFFFFF"/>
        <w:spacing w:line="202" w:lineRule="exact"/>
        <w:ind w:firstLine="398"/>
        <w:jc w:val="both"/>
      </w:pPr>
      <w:r>
        <w:rPr>
          <w:rFonts w:eastAsia="Times New Roman"/>
          <w:sz w:val="16"/>
          <w:szCs w:val="16"/>
        </w:rPr>
        <w:t>Шлю сердечный привет Вам, милой моей Екатерине Николаевне и Мише.</w:t>
      </w:r>
    </w:p>
    <w:p w:rsidR="00DD4130" w:rsidRDefault="006C0410">
      <w:pPr>
        <w:shd w:val="clear" w:color="auto" w:fill="FFFFFF"/>
        <w:spacing w:line="202" w:lineRule="exact"/>
        <w:ind w:firstLine="398"/>
        <w:jc w:val="both"/>
      </w:pPr>
      <w:r>
        <w:rPr>
          <w:rFonts w:eastAsia="Times New Roman"/>
          <w:sz w:val="16"/>
          <w:szCs w:val="16"/>
        </w:rPr>
        <w:t>Какие же у Вас планы, когда Вы вернетесь? Об этом спрашивают решительно все.</w:t>
      </w:r>
    </w:p>
    <w:p w:rsidR="00DD4130" w:rsidRDefault="006C0410">
      <w:pPr>
        <w:shd w:val="clear" w:color="auto" w:fill="FFFFFF"/>
        <w:spacing w:before="48" w:line="216" w:lineRule="exact"/>
        <w:ind w:firstLine="398"/>
        <w:jc w:val="both"/>
      </w:pPr>
      <w:r>
        <w:rPr>
          <w:rFonts w:eastAsia="Times New Roman"/>
          <w:sz w:val="16"/>
          <w:szCs w:val="16"/>
        </w:rPr>
        <w:t>История с полученным Вами от меня пустым конвертом совер</w:t>
      </w:r>
      <w:r>
        <w:rPr>
          <w:rFonts w:eastAsia="Times New Roman"/>
          <w:sz w:val="16"/>
          <w:szCs w:val="16"/>
        </w:rPr>
        <w:softHyphen/>
        <w:t xml:space="preserve">шенно загадочна. Там был штемпель </w:t>
      </w:r>
      <w:r>
        <w:rPr>
          <w:rFonts w:eastAsia="Times New Roman"/>
          <w:sz w:val="16"/>
          <w:szCs w:val="16"/>
          <w:lang w:val="en-US"/>
        </w:rPr>
        <w:t xml:space="preserve">27/VII, </w:t>
      </w:r>
      <w:r>
        <w:rPr>
          <w:rFonts w:eastAsia="Times New Roman"/>
          <w:sz w:val="16"/>
          <w:szCs w:val="16"/>
        </w:rPr>
        <w:t xml:space="preserve">а я уехала из Москвы в Лебедянь </w:t>
      </w:r>
      <w:r>
        <w:rPr>
          <w:rFonts w:eastAsia="Times New Roman"/>
          <w:sz w:val="16"/>
          <w:szCs w:val="16"/>
          <w:lang w:val="en-US"/>
        </w:rPr>
        <w:t xml:space="preserve">22/VII, </w:t>
      </w:r>
      <w:r>
        <w:rPr>
          <w:rFonts w:eastAsia="Times New Roman"/>
          <w:sz w:val="16"/>
          <w:szCs w:val="16"/>
        </w:rPr>
        <w:t>отправив Вам от этого числа письмо – единствен</w:t>
      </w:r>
      <w:r>
        <w:rPr>
          <w:rFonts w:eastAsia="Times New Roman"/>
          <w:sz w:val="16"/>
          <w:szCs w:val="16"/>
        </w:rPr>
        <w:softHyphen/>
        <w:t>ное по возвращении из Ленинграда. Я точно знаю, что я его вложила в конверт.</w:t>
      </w:r>
    </w:p>
    <w:p w:rsidR="00DD4130" w:rsidRDefault="00DD4130">
      <w:pPr>
        <w:shd w:val="clear" w:color="auto" w:fill="FFFFFF"/>
        <w:spacing w:before="216"/>
      </w:pPr>
      <w:hyperlink w:anchor="bookmark4558" w:history="1">
        <w:bookmarkStart w:id="1819" w:name="bookmark1823"/>
        <w:r w:rsidR="006C0410">
          <w:rPr>
            <w:sz w:val="16"/>
            <w:szCs w:val="16"/>
          </w:rPr>
          <w:t>2</w:t>
        </w:r>
        <w:bookmarkEnd w:id="1819"/>
        <w:r w:rsidR="006C0410">
          <w:rPr>
            <w:sz w:val="16"/>
            <w:szCs w:val="16"/>
          </w:rPr>
          <w:t>03</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2 сентября 1931 г.</w:t>
      </w:r>
    </w:p>
    <w:p w:rsidR="00DD4130" w:rsidRDefault="006C0410">
      <w:pPr>
        <w:shd w:val="clear" w:color="auto" w:fill="FFFFFF"/>
        <w:spacing w:before="211"/>
        <w:jc w:val="right"/>
      </w:pPr>
      <w:r>
        <w:rPr>
          <w:rFonts w:eastAsia="Times New Roman"/>
          <w:sz w:val="16"/>
          <w:szCs w:val="16"/>
        </w:rPr>
        <w:t>Письмо № 2</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1820" w:name="bookmark1824"/>
      <w:r>
        <w:rPr>
          <w:rFonts w:eastAsia="Times New Roman"/>
          <w:sz w:val="16"/>
          <w:szCs w:val="16"/>
        </w:rPr>
        <w:t>В</w:t>
      </w:r>
      <w:bookmarkEnd w:id="1820"/>
      <w:r>
        <w:rPr>
          <w:rFonts w:eastAsia="Times New Roman"/>
          <w:sz w:val="16"/>
          <w:szCs w:val="16"/>
        </w:rPr>
        <w:t>чера открылся сезон. Спектакль прошел очень хорошо. Участни</w:t>
      </w:r>
      <w:r>
        <w:rPr>
          <w:rFonts w:eastAsia="Times New Roman"/>
          <w:sz w:val="16"/>
          <w:szCs w:val="16"/>
        </w:rPr>
        <w:softHyphen/>
        <w:t>ки мне говорили, что разве на премьере да в первые представления шел так “Хлеб”. Ждали, что сегодня, как водится, спектакль будет понижен</w:t>
      </w:r>
      <w:r>
        <w:rPr>
          <w:rFonts w:eastAsia="Times New Roman"/>
          <w:sz w:val="16"/>
          <w:szCs w:val="16"/>
        </w:rPr>
        <w:softHyphen/>
        <w:t>ный, а это неприятно, т.к. сегодня смотрит М.Горький. Еще не было антракта, так что о нем ничего не могу Вам написать. После антракта спущусь вниз и узнаю, не было ли уже разговоров о пьесе. С ним прие</w:t>
      </w:r>
      <w:r>
        <w:rPr>
          <w:rFonts w:eastAsia="Times New Roman"/>
          <w:sz w:val="16"/>
          <w:szCs w:val="16"/>
        </w:rPr>
        <w:softHyphen/>
        <w:t>хал Генрих Григ., Ал-др Петр. и еще друзья – в ложе всего 9 человек. В антракте, конечно, будут в кабинете К.С. пить чай.</w:t>
      </w:r>
    </w:p>
    <w:p w:rsidR="00DD4130" w:rsidRDefault="006C0410">
      <w:pPr>
        <w:shd w:val="clear" w:color="auto" w:fill="FFFFFF"/>
        <w:spacing w:line="202" w:lineRule="exact"/>
        <w:ind w:firstLine="398"/>
        <w:jc w:val="both"/>
      </w:pPr>
      <w:bookmarkStart w:id="1821" w:name="bookmark1825"/>
      <w:r>
        <w:rPr>
          <w:rFonts w:eastAsia="Times New Roman"/>
          <w:sz w:val="16"/>
          <w:szCs w:val="16"/>
        </w:rPr>
        <w:t>З</w:t>
      </w:r>
      <w:bookmarkEnd w:id="1821"/>
      <w:r>
        <w:rPr>
          <w:rFonts w:eastAsia="Times New Roman"/>
          <w:sz w:val="16"/>
          <w:szCs w:val="16"/>
        </w:rPr>
        <w:t>рительный зал заново выкрашен, положены новые дорожки в проходах (очень уж ярко зеленые), вчера парадно дали много света в антрактах, так что театр выглядел принаряженным. Говорят, что очень чисто и славно отделали все закулисные уборные, но мне еще не дове-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лось их обежать и посмотреть. За кухней устроена комната для обедов, и в чайном буфете обед не подают, только чай. Хотят избежать кухон</w:t>
      </w:r>
      <w:r>
        <w:rPr>
          <w:rFonts w:eastAsia="Times New Roman"/>
          <w:sz w:val="16"/>
          <w:szCs w:val="16"/>
        </w:rPr>
        <w:softHyphen/>
        <w:t>ного запаха в коридорах театра. Это вообще приятно, но помещение для обеда – отвратительно, хуже всякой пивной. И даже уж теперь, при начале сезона грязно. Так что обедать там противно. Уверяю Вас, что общественная столовая в Лебедяни, в которой мы покупали очень не</w:t>
      </w:r>
      <w:r>
        <w:rPr>
          <w:rFonts w:eastAsia="Times New Roman"/>
          <w:sz w:val="16"/>
          <w:szCs w:val="16"/>
        </w:rPr>
        <w:softHyphen/>
        <w:t>дурной сыр (а в магазинах сыра нет!), раз в пять чище и приятнее нашей столовой. И обеды плохие – в то время как решительно везде объявлен поход за лучшее питание и все общественные столовые улучшили свою “продукцию”. Я это знаю и по другим театрам, и по нашему дому, в котором с прошлого года налажено общественное питание и теперь до</w:t>
      </w:r>
      <w:r>
        <w:rPr>
          <w:rFonts w:eastAsia="Times New Roman"/>
          <w:sz w:val="16"/>
          <w:szCs w:val="16"/>
        </w:rPr>
        <w:softHyphen/>
        <w:t>ведено до прекрасных условий.</w:t>
      </w:r>
    </w:p>
    <w:p w:rsidR="00DD4130" w:rsidRDefault="006C0410">
      <w:pPr>
        <w:shd w:val="clear" w:color="auto" w:fill="FFFFFF"/>
        <w:spacing w:line="202" w:lineRule="exact"/>
        <w:ind w:firstLine="394"/>
        <w:jc w:val="both"/>
      </w:pPr>
      <w:bookmarkStart w:id="1822" w:name="bookmark1826"/>
      <w:r>
        <w:rPr>
          <w:rFonts w:eastAsia="Times New Roman"/>
          <w:sz w:val="16"/>
          <w:szCs w:val="16"/>
        </w:rPr>
        <w:t>В</w:t>
      </w:r>
      <w:bookmarkEnd w:id="1822"/>
      <w:r>
        <w:rPr>
          <w:rFonts w:eastAsia="Times New Roman"/>
          <w:sz w:val="16"/>
          <w:szCs w:val="16"/>
        </w:rPr>
        <w:t>се надежды на Ал. Ал. Прокофьева, который распоряжением наркома (по ходатайству К.С.) возвращен на свое прежнее место. Сей</w:t>
      </w:r>
      <w:r>
        <w:rPr>
          <w:rFonts w:eastAsia="Times New Roman"/>
          <w:sz w:val="16"/>
          <w:szCs w:val="16"/>
        </w:rPr>
        <w:softHyphen/>
        <w:t>час же ни Прокофьева, ни Анны Петр. в театре нет, они ушли на другую работу.</w:t>
      </w:r>
    </w:p>
    <w:p w:rsidR="00DD4130" w:rsidRDefault="006C0410">
      <w:pPr>
        <w:shd w:val="clear" w:color="auto" w:fill="FFFFFF"/>
        <w:spacing w:line="202" w:lineRule="exact"/>
        <w:ind w:firstLine="394"/>
        <w:jc w:val="both"/>
      </w:pPr>
      <w:r>
        <w:rPr>
          <w:rFonts w:eastAsia="Times New Roman"/>
          <w:sz w:val="16"/>
          <w:szCs w:val="16"/>
        </w:rPr>
        <w:t>Вообще Анд. Серг. проявляет максимум внимания к нам и нашим нуждам. Вчера Вас. Григ. был у него на приеме и привез ряд решений: мы освобождены от посылки бригады, т.к. в прошлом выполнили и пе</w:t>
      </w:r>
      <w:r>
        <w:rPr>
          <w:rFonts w:eastAsia="Times New Roman"/>
          <w:sz w:val="16"/>
          <w:szCs w:val="16"/>
        </w:rPr>
        <w:softHyphen/>
        <w:t>ревыполнили общественные нагрузки; ХПСовет пока собирать не надо, до решения по этому вопросу в Коллегии, куда на днях отправится Вас. Григ. Анд. С. сказал, что М.С. от нас взят, на работу не вернется, и что взамен его подыскивается лицо, которое удовлетворит Вас и К.С. и бу</w:t>
      </w:r>
      <w:r>
        <w:rPr>
          <w:rFonts w:eastAsia="Times New Roman"/>
          <w:sz w:val="16"/>
          <w:szCs w:val="16"/>
        </w:rPr>
        <w:softHyphen/>
        <w:t>дет авторитетно. Затем Анд. С. предложил подать наши соображения по промфинплану, т.е. о штатах, окладах, постройке мастерских и т.п.</w:t>
      </w:r>
    </w:p>
    <w:p w:rsidR="00DD4130" w:rsidRDefault="006C0410">
      <w:pPr>
        <w:shd w:val="clear" w:color="auto" w:fill="FFFFFF"/>
        <w:spacing w:line="202" w:lineRule="exact"/>
        <w:ind w:firstLine="394"/>
        <w:jc w:val="both"/>
      </w:pPr>
      <w:r>
        <w:rPr>
          <w:rFonts w:eastAsia="Times New Roman"/>
          <w:sz w:val="16"/>
          <w:szCs w:val="16"/>
        </w:rPr>
        <w:t>Вы писали ему? Он сказал, что Вы скоро возвращаетесь, Знает он это от Вас или сам так решил?</w:t>
      </w:r>
    </w:p>
    <w:p w:rsidR="00DD4130" w:rsidRDefault="006C0410">
      <w:pPr>
        <w:shd w:val="clear" w:color="auto" w:fill="FFFFFF"/>
        <w:spacing w:line="202" w:lineRule="exact"/>
        <w:ind w:left="394"/>
      </w:pPr>
      <w:bookmarkStart w:id="1823" w:name="bookmark1827"/>
      <w:r>
        <w:rPr>
          <w:rFonts w:eastAsia="Times New Roman"/>
          <w:sz w:val="16"/>
          <w:szCs w:val="16"/>
        </w:rPr>
        <w:t>М</w:t>
      </w:r>
      <w:bookmarkEnd w:id="1823"/>
      <w:r>
        <w:rPr>
          <w:rFonts w:eastAsia="Times New Roman"/>
          <w:sz w:val="16"/>
          <w:szCs w:val="16"/>
        </w:rPr>
        <w:t>.С. болен до сих пор. [...]</w:t>
      </w:r>
    </w:p>
    <w:p w:rsidR="00DD4130" w:rsidRDefault="006C0410">
      <w:pPr>
        <w:shd w:val="clear" w:color="auto" w:fill="FFFFFF"/>
        <w:spacing w:line="202" w:lineRule="exact"/>
        <w:ind w:firstLine="394"/>
        <w:jc w:val="both"/>
      </w:pPr>
      <w:bookmarkStart w:id="1824" w:name="bookmark1828"/>
      <w:r>
        <w:rPr>
          <w:rFonts w:eastAsia="Times New Roman"/>
          <w:sz w:val="16"/>
          <w:szCs w:val="16"/>
        </w:rPr>
        <w:t>Н</w:t>
      </w:r>
      <w:bookmarkEnd w:id="1824"/>
      <w:r>
        <w:rPr>
          <w:rFonts w:eastAsia="Times New Roman"/>
          <w:sz w:val="16"/>
          <w:szCs w:val="16"/>
        </w:rPr>
        <w:t>аше художественное руководство (Сахновский, Калужский) ис</w:t>
      </w:r>
      <w:r>
        <w:rPr>
          <w:rFonts w:eastAsia="Times New Roman"/>
          <w:sz w:val="16"/>
          <w:szCs w:val="16"/>
        </w:rPr>
        <w:softHyphen/>
        <w:t>пытывает большие трудности. Дисциплина все-таки расшатана, а про</w:t>
      </w:r>
      <w:r>
        <w:rPr>
          <w:rFonts w:eastAsia="Times New Roman"/>
          <w:sz w:val="16"/>
          <w:szCs w:val="16"/>
        </w:rPr>
        <w:softHyphen/>
        <w:t>должать политику М.С. и писать выговора, которые ни на кого не дей</w:t>
      </w:r>
      <w:r>
        <w:rPr>
          <w:rFonts w:eastAsia="Times New Roman"/>
          <w:sz w:val="16"/>
          <w:szCs w:val="16"/>
        </w:rPr>
        <w:softHyphen/>
        <w:t>ствуют, нет никакого смысла. Написали воззвание ко всем, успевшим нарушить дисциплину еще до начала сезона, воззвание общего характе</w:t>
      </w:r>
      <w:r>
        <w:rPr>
          <w:rFonts w:eastAsia="Times New Roman"/>
          <w:sz w:val="16"/>
          <w:szCs w:val="16"/>
        </w:rPr>
        <w:softHyphen/>
        <w:t>ра, без упоминания имен, затем с каждым персонально поговорили. Бу</w:t>
      </w:r>
      <w:r>
        <w:rPr>
          <w:rFonts w:eastAsia="Times New Roman"/>
          <w:sz w:val="16"/>
          <w:szCs w:val="16"/>
        </w:rPr>
        <w:softHyphen/>
        <w:t>дут ли от этого результаты – сказать трудно. Совсем изводит участие на</w:t>
      </w:r>
      <w:r>
        <w:rPr>
          <w:rFonts w:eastAsia="Times New Roman"/>
          <w:sz w:val="16"/>
          <w:szCs w:val="16"/>
        </w:rPr>
        <w:softHyphen/>
        <w:t xml:space="preserve">ших актеров в киносъемках летом. Ливанов не успел досняться и сразу начал работу с просьбы отпустить его в Одессу. Дело дошло до К.С., т.к. худ. руководство не могло разрешить Ливанову отъезд, боясь плохого примера для других актеров. К.С. дал разрешение Ливанову на отъезд до </w:t>
      </w:r>
      <w:r>
        <w:rPr>
          <w:rFonts w:eastAsia="Times New Roman"/>
          <w:sz w:val="16"/>
          <w:szCs w:val="16"/>
          <w:lang w:val="en-US"/>
        </w:rPr>
        <w:t xml:space="preserve">20/IX. </w:t>
      </w:r>
      <w:r>
        <w:rPr>
          <w:rFonts w:eastAsia="Times New Roman"/>
          <w:sz w:val="16"/>
          <w:szCs w:val="16"/>
        </w:rPr>
        <w:t>Н.Баталов привез удостоверение, что ему необходимо полтора месяца пробыть на Юге, т.к. московские климатические условия губи</w:t>
      </w:r>
      <w:r>
        <w:rPr>
          <w:rFonts w:eastAsia="Times New Roman"/>
          <w:sz w:val="16"/>
          <w:szCs w:val="16"/>
        </w:rPr>
        <w:softHyphen/>
        <w:t>тельны для него. Тут же заявил, что он должен еще с неделю сниматься в Одессе. А у нас в театре есть сведения, что ему вообще нужно в эти полтора месяца сниматься. На запрос туберкулезной санатории, хлопо-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825" w:name="bookmark1829"/>
      <w:r>
        <w:rPr>
          <w:rFonts w:eastAsia="Times New Roman"/>
          <w:sz w:val="16"/>
          <w:szCs w:val="16"/>
        </w:rPr>
        <w:lastRenderedPageBreak/>
        <w:t>т</w:t>
      </w:r>
      <w:bookmarkEnd w:id="1825"/>
      <w:r>
        <w:rPr>
          <w:rFonts w:eastAsia="Times New Roman"/>
          <w:sz w:val="16"/>
          <w:szCs w:val="16"/>
        </w:rPr>
        <w:t>авшей об отправке Баталова на юг, получен ответ, что важно ему быть на юге, а будет ли он сниматься или не будет – не важно. Ясно, что все это Баталов заранее обговорил с доктором. Хмелев снимался все лето, сейчас в ужасном состоянии и просит отпуск на октябрь. И действи</w:t>
      </w:r>
      <w:r>
        <w:rPr>
          <w:rFonts w:eastAsia="Times New Roman"/>
          <w:sz w:val="16"/>
          <w:szCs w:val="16"/>
        </w:rPr>
        <w:softHyphen/>
        <w:t>тельно, он так плохо себя чувствует, что все равно не сможет работать.</w:t>
      </w:r>
    </w:p>
    <w:p w:rsidR="00DD4130" w:rsidRDefault="006C0410">
      <w:pPr>
        <w:shd w:val="clear" w:color="auto" w:fill="FFFFFF"/>
        <w:spacing w:line="202" w:lineRule="exact"/>
        <w:ind w:firstLine="398"/>
        <w:jc w:val="both"/>
      </w:pPr>
      <w:bookmarkStart w:id="1826" w:name="bookmark1830"/>
      <w:r>
        <w:rPr>
          <w:rFonts w:eastAsia="Times New Roman"/>
          <w:sz w:val="16"/>
          <w:szCs w:val="16"/>
        </w:rPr>
        <w:t>П</w:t>
      </w:r>
      <w:bookmarkEnd w:id="1826"/>
      <w:r>
        <w:rPr>
          <w:rFonts w:eastAsia="Times New Roman"/>
          <w:sz w:val="16"/>
          <w:szCs w:val="16"/>
        </w:rPr>
        <w:t>лохо здоровье Андровской, у нее какие-то женские недомогания, очень сильные. Бендина собирается родить младенца – кажется, в ноя</w:t>
      </w:r>
      <w:r>
        <w:rPr>
          <w:rFonts w:eastAsia="Times New Roman"/>
          <w:sz w:val="16"/>
          <w:szCs w:val="16"/>
        </w:rPr>
        <w:softHyphen/>
        <w:t>бре. Сегодня заболел Яншин, сильная температура, так что под угрозой “Фигаро” 5-го, дублер Бартоло – Станицын еще совсем не готов.</w:t>
      </w:r>
    </w:p>
    <w:p w:rsidR="00DD4130" w:rsidRDefault="006C0410">
      <w:pPr>
        <w:shd w:val="clear" w:color="auto" w:fill="FFFFFF"/>
        <w:spacing w:line="202" w:lineRule="exact"/>
        <w:ind w:firstLine="398"/>
        <w:jc w:val="both"/>
      </w:pPr>
      <w:r>
        <w:rPr>
          <w:rFonts w:eastAsia="Times New Roman"/>
          <w:sz w:val="16"/>
          <w:szCs w:val="16"/>
        </w:rPr>
        <w:t>Все эти сложности и трудности, конечно, сильно отзываются на работе.</w:t>
      </w:r>
    </w:p>
    <w:p w:rsidR="00DD4130" w:rsidRDefault="006C0410">
      <w:pPr>
        <w:shd w:val="clear" w:color="auto" w:fill="FFFFFF"/>
        <w:spacing w:line="202" w:lineRule="exact"/>
        <w:ind w:firstLine="398"/>
        <w:jc w:val="both"/>
      </w:pPr>
      <w:bookmarkStart w:id="1827" w:name="bookmark1831"/>
      <w:r>
        <w:rPr>
          <w:rFonts w:eastAsia="Times New Roman"/>
          <w:sz w:val="16"/>
          <w:szCs w:val="16"/>
        </w:rPr>
        <w:t>И</w:t>
      </w:r>
      <w:bookmarkEnd w:id="1827"/>
      <w:r>
        <w:rPr>
          <w:rFonts w:eastAsia="Times New Roman"/>
          <w:sz w:val="16"/>
          <w:szCs w:val="16"/>
        </w:rPr>
        <w:t>з посылаемых репетиционных расписаний Вы видите, что пока идут только проверки выпускаемых пьес текущего репертуара. До вы</w:t>
      </w:r>
      <w:r>
        <w:rPr>
          <w:rFonts w:eastAsia="Times New Roman"/>
          <w:sz w:val="16"/>
          <w:szCs w:val="16"/>
        </w:rPr>
        <w:softHyphen/>
        <w:t>пуска “Воскресения” и “Горячего сердца” Судаков “Страхом” зани</w:t>
      </w:r>
      <w:r>
        <w:rPr>
          <w:rFonts w:eastAsia="Times New Roman"/>
          <w:sz w:val="16"/>
          <w:szCs w:val="16"/>
        </w:rPr>
        <w:softHyphen/>
        <w:t>маться не будет, разве небольшие занятия с Орловым и Вишневским (за Васил. Вас.)</w:t>
      </w:r>
      <w:hyperlink w:anchor="bookmark4559"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“Мертвые души” Сахновский мечтает прорепетировать и довести до того примерно состояния, в каком они были при показе Вам весной, и тогда показать К.С-чу.</w:t>
      </w:r>
    </w:p>
    <w:p w:rsidR="00DD4130" w:rsidRDefault="006C0410">
      <w:pPr>
        <w:shd w:val="clear" w:color="auto" w:fill="FFFFFF"/>
        <w:spacing w:line="202" w:lineRule="exact"/>
        <w:ind w:firstLine="398"/>
        <w:jc w:val="both"/>
      </w:pPr>
      <w:bookmarkStart w:id="1828" w:name="bookmark1832"/>
      <w:r>
        <w:rPr>
          <w:rFonts w:eastAsia="Times New Roman"/>
          <w:sz w:val="16"/>
          <w:szCs w:val="16"/>
        </w:rPr>
        <w:t>К</w:t>
      </w:r>
      <w:bookmarkEnd w:id="1828"/>
      <w:r>
        <w:rPr>
          <w:rFonts w:eastAsia="Times New Roman"/>
          <w:sz w:val="16"/>
          <w:szCs w:val="16"/>
        </w:rPr>
        <w:t>.С. начал сильно говорить о возвращении в Москву, жалуется, что ему в Узком холодно. Хотел переехать 3-го, но теперь, кажется, оставил за собой комнату до 6-го. Вероятно, позднее этого он уж там не останется.</w:t>
      </w:r>
    </w:p>
    <w:p w:rsidR="00DD4130" w:rsidRDefault="006C0410">
      <w:pPr>
        <w:shd w:val="clear" w:color="auto" w:fill="FFFFFF"/>
        <w:spacing w:line="202" w:lineRule="exact"/>
        <w:ind w:firstLine="398"/>
        <w:jc w:val="both"/>
      </w:pPr>
      <w:bookmarkStart w:id="1829" w:name="bookmark1833"/>
      <w:r>
        <w:rPr>
          <w:rFonts w:eastAsia="Times New Roman"/>
          <w:sz w:val="16"/>
          <w:szCs w:val="16"/>
        </w:rPr>
        <w:t>П</w:t>
      </w:r>
      <w:bookmarkEnd w:id="1829"/>
      <w:r>
        <w:rPr>
          <w:rFonts w:eastAsia="Times New Roman"/>
          <w:sz w:val="16"/>
          <w:szCs w:val="16"/>
        </w:rPr>
        <w:t>рошли уже два антракта, а Горький о “Хлебе” ни звука. Впечат</w:t>
      </w:r>
      <w:r>
        <w:rPr>
          <w:rFonts w:eastAsia="Times New Roman"/>
          <w:sz w:val="16"/>
          <w:szCs w:val="16"/>
        </w:rPr>
        <w:softHyphen/>
        <w:t>ление такое, что ему мало нравится или не нравится. Он говорил с Мар</w:t>
      </w:r>
      <w:r>
        <w:rPr>
          <w:rFonts w:eastAsia="Times New Roman"/>
          <w:sz w:val="16"/>
          <w:szCs w:val="16"/>
        </w:rPr>
        <w:softHyphen/>
        <w:t>ковым о современных драматургах. Ему очень нравится эрдмановский “Самоубийца”, он лансирует эту пьесу; спрашивал о “Мольере” и, узнав об его судьбе, просил прислать ему экземпляр.</w:t>
      </w:r>
    </w:p>
    <w:p w:rsidR="00DD4130" w:rsidRDefault="006C0410">
      <w:pPr>
        <w:shd w:val="clear" w:color="auto" w:fill="FFFFFF"/>
        <w:spacing w:line="202" w:lineRule="exact"/>
        <w:ind w:firstLine="398"/>
        <w:jc w:val="both"/>
      </w:pPr>
      <w:bookmarkStart w:id="1830" w:name="bookmark1834"/>
      <w:r>
        <w:rPr>
          <w:rFonts w:eastAsia="Times New Roman"/>
          <w:sz w:val="16"/>
          <w:szCs w:val="16"/>
        </w:rPr>
        <w:t>М</w:t>
      </w:r>
      <w:bookmarkEnd w:id="1830"/>
      <w:r>
        <w:rPr>
          <w:rFonts w:eastAsia="Times New Roman"/>
          <w:sz w:val="16"/>
          <w:szCs w:val="16"/>
        </w:rPr>
        <w:t>илый Владимир Иванович, со свойственным Рипси темпом – она вручила мне оставленные Вами для меня карты только вчера. Хотя я ее спрашивала о них тотчас же после возвращения из Ленинграда. Но всегда находился предлог почему-то оттянуть передачу карт. Карты эти так красивы, так элегантны, что я не умею Вам выразить всего удоволь</w:t>
      </w:r>
      <w:r>
        <w:rPr>
          <w:rFonts w:eastAsia="Times New Roman"/>
          <w:sz w:val="16"/>
          <w:szCs w:val="16"/>
        </w:rPr>
        <w:softHyphen/>
        <w:t>ствия моего иметь их. Когда я открыла пакет и увидела эту очарова</w:t>
      </w:r>
      <w:r>
        <w:rPr>
          <w:rFonts w:eastAsia="Times New Roman"/>
          <w:sz w:val="16"/>
          <w:szCs w:val="16"/>
        </w:rPr>
        <w:softHyphen/>
        <w:t>тельную Долорес на рубашке карты, я невольно вскрикнула: “Ах!” и, затаив дыхание от чудесного восторга, полетела показать карты сестре. Ел. Серг. благодарит Вас за присланный ей привет и тоже шлет Вам самые лучшие чувства и пожелания.</w:t>
      </w:r>
    </w:p>
    <w:p w:rsidR="00DD4130" w:rsidRDefault="006C0410">
      <w:pPr>
        <w:shd w:val="clear" w:color="auto" w:fill="FFFFFF"/>
        <w:spacing w:line="202" w:lineRule="exact"/>
        <w:ind w:firstLine="398"/>
        <w:jc w:val="both"/>
      </w:pPr>
      <w:r>
        <w:rPr>
          <w:rFonts w:eastAsia="Times New Roman"/>
          <w:sz w:val="16"/>
          <w:szCs w:val="16"/>
        </w:rPr>
        <w:t>Сегодня были у меня, около бюро, Лесли и Изралевский, спраши</w:t>
      </w:r>
      <w:r>
        <w:rPr>
          <w:rFonts w:eastAsia="Times New Roman"/>
          <w:sz w:val="16"/>
          <w:szCs w:val="16"/>
        </w:rPr>
        <w:softHyphen/>
        <w:t>вали о Вас и очень просили от них послать Вам поклон, что я и испол</w:t>
      </w:r>
      <w:r>
        <w:rPr>
          <w:rFonts w:eastAsia="Times New Roman"/>
          <w:sz w:val="16"/>
          <w:szCs w:val="16"/>
        </w:rPr>
        <w:softHyphen/>
        <w:t>няю.</w:t>
      </w:r>
    </w:p>
    <w:p w:rsidR="00DD4130" w:rsidRDefault="006C0410">
      <w:pPr>
        <w:shd w:val="clear" w:color="auto" w:fill="FFFFFF"/>
        <w:spacing w:before="43" w:line="216" w:lineRule="exact"/>
        <w:ind w:firstLine="398"/>
        <w:jc w:val="both"/>
      </w:pPr>
      <w:r>
        <w:rPr>
          <w:rFonts w:eastAsia="Times New Roman"/>
          <w:sz w:val="18"/>
          <w:szCs w:val="18"/>
        </w:rPr>
        <w:t>И от себя нежно приветствую Вас, милую Екатерину Никола</w:t>
      </w:r>
      <w:r>
        <w:rPr>
          <w:rFonts w:eastAsia="Times New Roman"/>
          <w:sz w:val="18"/>
          <w:szCs w:val="18"/>
        </w:rPr>
        <w:softHyphen/>
      </w:r>
      <w:r>
        <w:rPr>
          <w:rFonts w:eastAsia="Times New Roman"/>
          <w:spacing w:val="-2"/>
          <w:sz w:val="18"/>
          <w:szCs w:val="18"/>
        </w:rPr>
        <w:t xml:space="preserve">евну и Мишу. Напишите же, когда Вас ждать. Мы так Вас ждем, все </w:t>
      </w:r>
      <w:r>
        <w:rPr>
          <w:rFonts w:eastAsia="Times New Roman"/>
          <w:sz w:val="18"/>
          <w:szCs w:val="18"/>
        </w:rPr>
        <w:t>с большим и большим нетерпением.</w:t>
      </w:r>
    </w:p>
    <w:p w:rsidR="00DD4130" w:rsidRDefault="00DD4130">
      <w:pPr>
        <w:shd w:val="clear" w:color="auto" w:fill="FFFFFF"/>
        <w:spacing w:before="43"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560" w:history="1">
        <w:bookmarkStart w:id="1831" w:name="bookmark1835"/>
        <w:r w:rsidR="006C0410">
          <w:rPr>
            <w:sz w:val="18"/>
            <w:szCs w:val="18"/>
          </w:rPr>
          <w:t>2</w:t>
        </w:r>
        <w:bookmarkEnd w:id="1831"/>
        <w:r w:rsidR="006C0410">
          <w:rPr>
            <w:sz w:val="18"/>
            <w:szCs w:val="18"/>
          </w:rPr>
          <w:t>04</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7 сентября 1931 г.</w:t>
      </w:r>
    </w:p>
    <w:p w:rsidR="00DD4130" w:rsidRDefault="006C0410">
      <w:pPr>
        <w:shd w:val="clear" w:color="auto" w:fill="FFFFFF"/>
        <w:spacing w:before="216"/>
        <w:jc w:val="right"/>
      </w:pPr>
      <w:r>
        <w:rPr>
          <w:rFonts w:eastAsia="Times New Roman"/>
          <w:spacing w:val="-1"/>
          <w:sz w:val="18"/>
          <w:szCs w:val="18"/>
        </w:rPr>
        <w:t>Письмо № 3</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1832" w:name="bookmark1836"/>
      <w:r>
        <w:rPr>
          <w:rFonts w:eastAsia="Times New Roman"/>
          <w:sz w:val="16"/>
          <w:szCs w:val="16"/>
        </w:rPr>
        <w:t>П</w:t>
      </w:r>
      <w:bookmarkEnd w:id="1832"/>
      <w:r>
        <w:rPr>
          <w:rFonts w:eastAsia="Times New Roman"/>
          <w:sz w:val="16"/>
          <w:szCs w:val="16"/>
        </w:rPr>
        <w:t>режде всего пишу Вам просьбу Изралевского. Он все страдает о нотах из “У жизни в лапах” и просил меня обратиться к Вам с просьбой: не можете ли Вы, будучи в Берлине, настоять, чтоб Леонидов раздобыл из рейнгардтовского театра эти музейные экземпляры, которые были им тогда посланы.</w:t>
      </w:r>
    </w:p>
    <w:p w:rsidR="00DD4130" w:rsidRDefault="006C0410">
      <w:pPr>
        <w:shd w:val="clear" w:color="auto" w:fill="FFFFFF"/>
        <w:spacing w:line="202" w:lineRule="exact"/>
        <w:ind w:firstLine="394"/>
        <w:jc w:val="both"/>
      </w:pPr>
      <w:bookmarkStart w:id="1833" w:name="bookmark1837"/>
      <w:r>
        <w:rPr>
          <w:rFonts w:eastAsia="Times New Roman"/>
          <w:sz w:val="16"/>
          <w:szCs w:val="16"/>
        </w:rPr>
        <w:t>К</w:t>
      </w:r>
      <w:bookmarkEnd w:id="1833"/>
      <w:r>
        <w:rPr>
          <w:rFonts w:eastAsia="Times New Roman"/>
          <w:sz w:val="16"/>
          <w:szCs w:val="16"/>
        </w:rPr>
        <w:t>акие ж у нас новости? Из неприятных – Ник. Аф. на репетиции “Фигаро” так неудачно схватился рукой за декорацию, что сломал ос</w:t>
      </w:r>
      <w:r>
        <w:rPr>
          <w:rFonts w:eastAsia="Times New Roman"/>
          <w:sz w:val="16"/>
          <w:szCs w:val="16"/>
        </w:rPr>
        <w:softHyphen/>
        <w:t>новную фалангу одного из пальцев на левой руке. Сначала он думал, что это ушиб, но рентген показал перелом кости. На спектакль “Фи</w:t>
      </w:r>
      <w:r>
        <w:rPr>
          <w:rFonts w:eastAsia="Times New Roman"/>
          <w:sz w:val="16"/>
          <w:szCs w:val="16"/>
        </w:rPr>
        <w:softHyphen/>
        <w:t>гаро” назначен был 5-го Хмелев, а следующий спектакль уж привел к замене “Дядюшкина сна” “Нашей молодостью” (10-го), т.к. Хмелеву снова придется быть занятым в этот день в “Фигаро”. Ник. Аф., вероят</w:t>
      </w:r>
      <w:r>
        <w:rPr>
          <w:rFonts w:eastAsia="Times New Roman"/>
          <w:sz w:val="16"/>
          <w:szCs w:val="16"/>
        </w:rPr>
        <w:softHyphen/>
        <w:t>но, будет вне работы недели две. “Фигаро” прошел довольно вяло. Были нелады со светом, и уж не по причине невнимательности техников, а в связи с недочетами в новой проводке.</w:t>
      </w:r>
    </w:p>
    <w:p w:rsidR="00DD4130" w:rsidRDefault="006C0410">
      <w:pPr>
        <w:shd w:val="clear" w:color="auto" w:fill="FFFFFF"/>
        <w:spacing w:line="202" w:lineRule="exact"/>
        <w:ind w:firstLine="394"/>
        <w:jc w:val="both"/>
      </w:pPr>
      <w:bookmarkStart w:id="1834" w:name="bookmark1838"/>
      <w:r>
        <w:rPr>
          <w:rFonts w:eastAsia="Times New Roman"/>
          <w:sz w:val="16"/>
          <w:szCs w:val="16"/>
        </w:rPr>
        <w:t>В</w:t>
      </w:r>
      <w:bookmarkEnd w:id="1834"/>
      <w:r>
        <w:rPr>
          <w:rFonts w:eastAsia="Times New Roman"/>
          <w:sz w:val="16"/>
          <w:szCs w:val="16"/>
        </w:rPr>
        <w:t>озможно возвращение в театр Жильцова. За него просили стари</w:t>
      </w:r>
      <w:r>
        <w:rPr>
          <w:rFonts w:eastAsia="Times New Roman"/>
          <w:sz w:val="16"/>
          <w:szCs w:val="16"/>
        </w:rPr>
        <w:softHyphen/>
        <w:t>ки (Леонидову, конечно, хочется иметь запасного Лопахина, ведь Бата</w:t>
      </w:r>
      <w:r>
        <w:rPr>
          <w:rFonts w:eastAsia="Times New Roman"/>
          <w:sz w:val="16"/>
          <w:szCs w:val="16"/>
        </w:rPr>
        <w:softHyphen/>
        <w:t>лов отпущен на полтора месяца). Он уж был у Калужского (Жильцов), и предварительные переговоры с ним были.</w:t>
      </w:r>
    </w:p>
    <w:p w:rsidR="00DD4130" w:rsidRDefault="006C0410">
      <w:pPr>
        <w:shd w:val="clear" w:color="auto" w:fill="FFFFFF"/>
        <w:spacing w:line="202" w:lineRule="exact"/>
        <w:ind w:firstLine="394"/>
        <w:jc w:val="both"/>
      </w:pPr>
      <w:bookmarkStart w:id="1835" w:name="bookmark1839"/>
      <w:r>
        <w:rPr>
          <w:rFonts w:eastAsia="Times New Roman"/>
          <w:sz w:val="16"/>
          <w:szCs w:val="16"/>
        </w:rPr>
        <w:t>П</w:t>
      </w:r>
      <w:bookmarkEnd w:id="1835"/>
      <w:r>
        <w:rPr>
          <w:rFonts w:eastAsia="Times New Roman"/>
          <w:sz w:val="16"/>
          <w:szCs w:val="16"/>
        </w:rPr>
        <w:t>робовался к нам артист Рижской драмы Токаржевич, но экзаме</w:t>
      </w:r>
      <w:r>
        <w:rPr>
          <w:rFonts w:eastAsia="Times New Roman"/>
          <w:sz w:val="16"/>
          <w:szCs w:val="16"/>
        </w:rPr>
        <w:softHyphen/>
        <w:t>новавшая режиссерская коллегия нашла, что он не очень интересен для театра.</w:t>
      </w:r>
    </w:p>
    <w:p w:rsidR="00DD4130" w:rsidRDefault="006C0410">
      <w:pPr>
        <w:shd w:val="clear" w:color="auto" w:fill="FFFFFF"/>
        <w:spacing w:line="202" w:lineRule="exact"/>
        <w:ind w:firstLine="394"/>
        <w:jc w:val="both"/>
      </w:pPr>
      <w:bookmarkStart w:id="1836" w:name="bookmark1840"/>
      <w:r>
        <w:rPr>
          <w:rFonts w:eastAsia="Times New Roman"/>
          <w:sz w:val="16"/>
          <w:szCs w:val="16"/>
        </w:rPr>
        <w:t>У</w:t>
      </w:r>
      <w:bookmarkEnd w:id="1836"/>
      <w:r>
        <w:rPr>
          <w:rFonts w:eastAsia="Times New Roman"/>
          <w:sz w:val="16"/>
          <w:szCs w:val="16"/>
        </w:rPr>
        <w:t>же была читка одной пьесы – “Джой-стрит” (из жизни и полити</w:t>
      </w:r>
      <w:r>
        <w:rPr>
          <w:rFonts w:eastAsia="Times New Roman"/>
          <w:sz w:val="16"/>
          <w:szCs w:val="16"/>
        </w:rPr>
        <w:softHyphen/>
        <w:t>ческой борьбы в Англии) одного из русских сценаристов по фамилии Зархи. Пьеса – не полностью, а с необходимой переработкой – понрави</w:t>
      </w:r>
      <w:r>
        <w:rPr>
          <w:rFonts w:eastAsia="Times New Roman"/>
          <w:sz w:val="16"/>
          <w:szCs w:val="16"/>
        </w:rPr>
        <w:softHyphen/>
        <w:t>лась для Малой сцены. Конечно, решать будете Вы и К.С., пока слушала пьесу только режиссура.</w:t>
      </w:r>
    </w:p>
    <w:p w:rsidR="00DD4130" w:rsidRDefault="006C0410">
      <w:pPr>
        <w:shd w:val="clear" w:color="auto" w:fill="FFFFFF"/>
        <w:spacing w:line="202" w:lineRule="exact"/>
        <w:ind w:firstLine="394"/>
        <w:jc w:val="both"/>
      </w:pPr>
      <w:bookmarkStart w:id="1837" w:name="bookmark1841"/>
      <w:r>
        <w:rPr>
          <w:rFonts w:eastAsia="Times New Roman"/>
          <w:sz w:val="16"/>
          <w:szCs w:val="16"/>
        </w:rPr>
        <w:t>О</w:t>
      </w:r>
      <w:bookmarkEnd w:id="1837"/>
      <w:r>
        <w:rPr>
          <w:rFonts w:eastAsia="Times New Roman"/>
          <w:sz w:val="16"/>
          <w:szCs w:val="16"/>
        </w:rPr>
        <w:t>дин из бывших работников Реперткома Равич предложил сцена</w:t>
      </w:r>
      <w:r>
        <w:rPr>
          <w:rFonts w:eastAsia="Times New Roman"/>
          <w:sz w:val="16"/>
          <w:szCs w:val="16"/>
        </w:rPr>
        <w:softHyphen/>
        <w:t>рий замышляемой им пьесы “Чай”, как он уверяет – чрезвычайно акту</w:t>
      </w:r>
      <w:r>
        <w:rPr>
          <w:rFonts w:eastAsia="Times New Roman"/>
          <w:sz w:val="16"/>
          <w:szCs w:val="16"/>
        </w:rPr>
        <w:softHyphen/>
        <w:t>альной. Так как договор с ним театр ни к чему не обязывает, то с ним и вступили в договорные отношения.</w:t>
      </w:r>
    </w:p>
    <w:p w:rsidR="00DD4130" w:rsidRDefault="006C0410">
      <w:pPr>
        <w:shd w:val="clear" w:color="auto" w:fill="FFFFFF"/>
        <w:spacing w:line="202" w:lineRule="exact"/>
        <w:ind w:firstLine="394"/>
        <w:jc w:val="both"/>
      </w:pPr>
      <w:bookmarkStart w:id="1838" w:name="bookmark1842"/>
      <w:r>
        <w:rPr>
          <w:rFonts w:eastAsia="Times New Roman"/>
          <w:sz w:val="16"/>
          <w:szCs w:val="16"/>
        </w:rPr>
        <w:t>З</w:t>
      </w:r>
      <w:bookmarkEnd w:id="1838"/>
      <w:r>
        <w:rPr>
          <w:rFonts w:eastAsia="Times New Roman"/>
          <w:sz w:val="16"/>
          <w:szCs w:val="16"/>
        </w:rPr>
        <w:t>аключается договор с Булгаковым на инсценировку “Войны и мира”, по распоряжению К.С. Писала ли я Вам, что Булгаков написал новую пьесу “Адам и Ева” для ленинградского Красного театра. В Мо</w:t>
      </w:r>
      <w:r>
        <w:rPr>
          <w:rFonts w:eastAsia="Times New Roman"/>
          <w:sz w:val="16"/>
          <w:szCs w:val="16"/>
        </w:rPr>
        <w:softHyphen/>
        <w:t>скве он ее отдал Театру им. Вахтангова. Пьеса очень хорошая. К.С. был, кажется, недоволен, что в свое время театр не поинтересовался этой ра</w:t>
      </w:r>
      <w:r>
        <w:rPr>
          <w:rFonts w:eastAsia="Times New Roman"/>
          <w:sz w:val="16"/>
          <w:szCs w:val="16"/>
        </w:rPr>
        <w:softHyphen/>
        <w:t>ботой, о которой Булгаков – правда, в начале своей работы и поэтому довольно глухо – написал Маркову в Ленинград. Марков тогда сообщил об этом М. С-чу, но энтузиазма не встретил.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839" w:name="bookmark1843"/>
      <w:r>
        <w:rPr>
          <w:rFonts w:eastAsia="Times New Roman"/>
          <w:sz w:val="16"/>
          <w:szCs w:val="16"/>
        </w:rPr>
        <w:lastRenderedPageBreak/>
        <w:t>С</w:t>
      </w:r>
      <w:bookmarkEnd w:id="1839"/>
      <w:r>
        <w:rPr>
          <w:rFonts w:eastAsia="Times New Roman"/>
          <w:sz w:val="16"/>
          <w:szCs w:val="16"/>
        </w:rPr>
        <w:t>егодня объявился еще один новый для МХТ автор – Вл.Блюм прислал нам свою пьесу. Кроме того, Анат. Вас., написавший пьесу с Дейчем о революции в Испании, тоже прислал нам экземпляр</w:t>
      </w:r>
      <w:hyperlink w:anchor="bookmark4561" w:history="1">
        <w:r>
          <w:rPr>
            <w:rFonts w:eastAsia="Times New Roman"/>
            <w:sz w:val="16"/>
            <w:szCs w:val="16"/>
            <w:vertAlign w:val="superscript"/>
          </w:rPr>
          <w:t>1</w:t>
        </w:r>
      </w:hyperlink>
      <w:r>
        <w:rPr>
          <w:rFonts w:eastAsia="Times New Roman"/>
          <w:sz w:val="16"/>
          <w:szCs w:val="16"/>
        </w:rPr>
        <w:t>. Пьесу читали Марков и Сахновский, теперь ее затребовал К.С. Пьеса, как го</w:t>
      </w:r>
      <w:r>
        <w:rPr>
          <w:rFonts w:eastAsia="Times New Roman"/>
          <w:sz w:val="16"/>
          <w:szCs w:val="16"/>
        </w:rPr>
        <w:softHyphen/>
        <w:t>ворят, слабовата.</w:t>
      </w:r>
    </w:p>
    <w:p w:rsidR="00DD4130" w:rsidRDefault="006C0410">
      <w:pPr>
        <w:shd w:val="clear" w:color="auto" w:fill="FFFFFF"/>
        <w:spacing w:line="202" w:lineRule="exact"/>
        <w:ind w:firstLine="398"/>
        <w:jc w:val="both"/>
      </w:pPr>
      <w:r>
        <w:rPr>
          <w:rFonts w:eastAsia="Times New Roman"/>
          <w:sz w:val="16"/>
          <w:szCs w:val="16"/>
        </w:rPr>
        <w:t>М.Горький так до конца и не выявил своего отношения к “Хлебу”, сказал как-то глухо: пьеса, конечно, нужная. И очень усиленно хвалил исполнение. После спектакля его попросили прийти на сцену, актеры очень хотели его видеть. Его встретили аплодисментами. Застрявшая в зрительном зале публика услышала аплодисменты, поняла, в чем дело, начались аплодисменты в зрительном зале, и в конце концов дали за</w:t>
      </w:r>
      <w:r>
        <w:rPr>
          <w:rFonts w:eastAsia="Times New Roman"/>
          <w:sz w:val="16"/>
          <w:szCs w:val="16"/>
        </w:rPr>
        <w:softHyphen/>
        <w:t>навес, чтоб публика могла приветствовать Ал. Макс. Конечно, автор пьесы был тут же.</w:t>
      </w:r>
    </w:p>
    <w:p w:rsidR="00DD4130" w:rsidRDefault="006C0410">
      <w:pPr>
        <w:shd w:val="clear" w:color="auto" w:fill="FFFFFF"/>
        <w:spacing w:line="202" w:lineRule="exact"/>
        <w:ind w:firstLine="398"/>
        <w:jc w:val="both"/>
      </w:pPr>
      <w:bookmarkStart w:id="1840" w:name="bookmark1844"/>
      <w:r>
        <w:rPr>
          <w:rFonts w:eastAsia="Times New Roman"/>
          <w:sz w:val="16"/>
          <w:szCs w:val="16"/>
        </w:rPr>
        <w:t>П</w:t>
      </w:r>
      <w:bookmarkEnd w:id="1840"/>
      <w:r>
        <w:rPr>
          <w:rFonts w:eastAsia="Times New Roman"/>
          <w:sz w:val="16"/>
          <w:szCs w:val="16"/>
        </w:rPr>
        <w:t>осылаю Вам репетиции. Как видите, все то же повторение вы</w:t>
      </w:r>
      <w:r>
        <w:rPr>
          <w:rFonts w:eastAsia="Times New Roman"/>
          <w:sz w:val="16"/>
          <w:szCs w:val="16"/>
        </w:rPr>
        <w:softHyphen/>
        <w:t>пускаемых пьес текущего репертуара. Примерно с 11-го в репетиции войдут “Страх”, “Мертвые души” и “Дерзость”.</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пишу как-то отрывисто и нелепо. Это потому, что все эти дни при довольно сильной простуде я все-таки ходила в театр ежедневно, да еще, кроме того, взяла громадную част</w:t>
      </w:r>
      <w:r>
        <w:rPr>
          <w:rFonts w:eastAsia="Times New Roman"/>
          <w:sz w:val="16"/>
          <w:szCs w:val="16"/>
        </w:rPr>
        <w:softHyphen/>
        <w:t>ную спешную работу, так что стучала до полного изнеможения. Но зато заработаю деньги, это приятно.</w:t>
      </w:r>
    </w:p>
    <w:p w:rsidR="00DD4130" w:rsidRDefault="006C0410">
      <w:pPr>
        <w:shd w:val="clear" w:color="auto" w:fill="FFFFFF"/>
        <w:spacing w:line="202" w:lineRule="exact"/>
        <w:ind w:firstLine="398"/>
        <w:jc w:val="both"/>
      </w:pPr>
      <w:r>
        <w:rPr>
          <w:rFonts w:eastAsia="Times New Roman"/>
          <w:sz w:val="16"/>
          <w:szCs w:val="16"/>
        </w:rPr>
        <w:t>Положение в театре и вокруг театра все то же. Те же слухи, та же неопределенность. К.С. еще в Узком, и пока неизвестно, когда он вернется. Дни стоят солнечные и очень теплые, так что ему там хорошо.</w:t>
      </w:r>
    </w:p>
    <w:p w:rsidR="00DD4130" w:rsidRDefault="006C0410">
      <w:pPr>
        <w:shd w:val="clear" w:color="auto" w:fill="FFFFFF"/>
        <w:spacing w:line="202" w:lineRule="exact"/>
        <w:ind w:firstLine="398"/>
        <w:jc w:val="both"/>
      </w:pPr>
      <w:bookmarkStart w:id="1841" w:name="bookmark1845"/>
      <w:r>
        <w:rPr>
          <w:rFonts w:eastAsia="Times New Roman"/>
          <w:sz w:val="16"/>
          <w:szCs w:val="16"/>
        </w:rPr>
        <w:t>В</w:t>
      </w:r>
      <w:bookmarkEnd w:id="1841"/>
      <w:r>
        <w:rPr>
          <w:rFonts w:eastAsia="Times New Roman"/>
          <w:sz w:val="16"/>
          <w:szCs w:val="16"/>
        </w:rPr>
        <w:t>чера я навестила М.С., который еще не выходит, но ходит по комнате в пижаме. Так как при мне были еще посторонние, никаких жгучих вопросов мы не задевали. М.С. интересовался Вашим приездом и вообще вестями от Вас. Он сказал мне, что хотел бы со мной посидеть и потолковать, и мы решили, что он как-нибудь по телефону снова усло</w:t>
      </w:r>
      <w:r>
        <w:rPr>
          <w:rFonts w:eastAsia="Times New Roman"/>
          <w:sz w:val="16"/>
          <w:szCs w:val="16"/>
        </w:rPr>
        <w:softHyphen/>
        <w:t>вится о нашей встрече. Он очень слаб и, вероятно, должен будет уехать в Кисловодск (снова!), чтоб подлечить сердце.</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Вы мне прислали справку о Бертен-соне, и я все не собралась Вас запросить, как мне с ней быть. Сегодня я получила письмо от Серг. Льв. и поняла, что он рассчитывал, что Вы да</w:t>
      </w:r>
      <w:r>
        <w:rPr>
          <w:rFonts w:eastAsia="Times New Roman"/>
          <w:sz w:val="16"/>
          <w:szCs w:val="16"/>
        </w:rPr>
        <w:softHyphen/>
        <w:t>дите эту справку в полпредство, чтоб ее там засвидетельствовали. Тогда это будет тот документ, который будет мне здесь чрезвычайно полезен при дальнейшем получении его авторских. Поэтому я пересылаю Вам снова эту справку и прошу Вас поручить кому-либо (может быть, Миша это сделает) получить из полпредства заверенную справку по тексту, написанному Сергеем Львовичем в этой справке.</w:t>
      </w:r>
    </w:p>
    <w:p w:rsidR="00DD4130" w:rsidRDefault="006C0410">
      <w:pPr>
        <w:shd w:val="clear" w:color="auto" w:fill="FFFFFF"/>
        <w:spacing w:line="202" w:lineRule="exact"/>
        <w:ind w:firstLine="398"/>
        <w:jc w:val="both"/>
      </w:pPr>
      <w:bookmarkStart w:id="1842" w:name="bookmark1846"/>
      <w:r>
        <w:rPr>
          <w:rFonts w:eastAsia="Times New Roman"/>
          <w:sz w:val="16"/>
          <w:szCs w:val="16"/>
        </w:rPr>
        <w:t>М</w:t>
      </w:r>
      <w:bookmarkEnd w:id="1842"/>
      <w:r>
        <w:rPr>
          <w:rFonts w:eastAsia="Times New Roman"/>
          <w:sz w:val="16"/>
          <w:szCs w:val="16"/>
        </w:rPr>
        <w:t>илый Владимир Иванович, до того устала сегодня от стукотни на машинке, что с трудом собираю мысли. И поздно очень, спектакль уже кончился. Я Вам скоро опять напишу, и тогда, обещаю Вам, письмо будет гораздо толковее.</w:t>
      </w:r>
    </w:p>
    <w:p w:rsidR="00DD4130" w:rsidRDefault="006C0410">
      <w:pPr>
        <w:shd w:val="clear" w:color="auto" w:fill="FFFFFF"/>
        <w:spacing w:line="202" w:lineRule="exact"/>
        <w:ind w:left="398"/>
      </w:pPr>
      <w:r>
        <w:rPr>
          <w:rFonts w:eastAsia="Times New Roman"/>
          <w:sz w:val="16"/>
          <w:szCs w:val="16"/>
        </w:rPr>
        <w:t>Ваши письма Маркову и Мордвинову (или не Мордвинову? – о</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43" w:name="bookmark1847"/>
      <w:r>
        <w:rPr>
          <w:rFonts w:eastAsia="Times New Roman"/>
          <w:sz w:val="16"/>
          <w:szCs w:val="16"/>
        </w:rPr>
        <w:lastRenderedPageBreak/>
        <w:t>Г</w:t>
      </w:r>
      <w:bookmarkEnd w:id="1843"/>
      <w:r>
        <w:rPr>
          <w:rFonts w:eastAsia="Times New Roman"/>
          <w:sz w:val="16"/>
          <w:szCs w:val="16"/>
        </w:rPr>
        <w:t>альперине, словом) все дошли и вызвали здесь громадный интерес. Ве</w:t>
      </w:r>
      <w:r>
        <w:rPr>
          <w:rFonts w:eastAsia="Times New Roman"/>
          <w:sz w:val="16"/>
          <w:szCs w:val="16"/>
        </w:rPr>
        <w:softHyphen/>
        <w:t>роятно, то письмо, что Гальперин просил меня переслать Вам, явилось как раз ответом на Ваше письмо.</w:t>
      </w:r>
    </w:p>
    <w:p w:rsidR="00DD4130" w:rsidRDefault="006C0410">
      <w:pPr>
        <w:shd w:val="clear" w:color="auto" w:fill="FFFFFF"/>
        <w:spacing w:before="43" w:line="216" w:lineRule="exact"/>
        <w:ind w:firstLine="394"/>
        <w:jc w:val="both"/>
      </w:pPr>
      <w:r>
        <w:rPr>
          <w:rFonts w:eastAsia="Times New Roman"/>
          <w:sz w:val="16"/>
          <w:szCs w:val="16"/>
        </w:rPr>
        <w:t>Милый Владимир Иванович, всего, всего хорошего желаю Вам, дорогой Екатерине Николаевне и Мише.</w:t>
      </w:r>
    </w:p>
    <w:p w:rsidR="00DD4130" w:rsidRDefault="00DD4130">
      <w:pPr>
        <w:shd w:val="clear" w:color="auto" w:fill="FFFFFF"/>
        <w:spacing w:before="216"/>
      </w:pPr>
      <w:hyperlink w:anchor="bookmark4562" w:history="1">
        <w:bookmarkStart w:id="1844" w:name="bookmark1848"/>
        <w:r w:rsidR="006C0410">
          <w:rPr>
            <w:sz w:val="16"/>
            <w:szCs w:val="16"/>
          </w:rPr>
          <w:t>2</w:t>
        </w:r>
        <w:bookmarkEnd w:id="1844"/>
        <w:r w:rsidR="006C0410">
          <w:rPr>
            <w:sz w:val="16"/>
            <w:szCs w:val="16"/>
          </w:rPr>
          <w:t>05</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12 сентября 1931</w:t>
      </w:r>
    </w:p>
    <w:p w:rsidR="00DD4130" w:rsidRDefault="006C0410">
      <w:pPr>
        <w:shd w:val="clear" w:color="auto" w:fill="FFFFFF"/>
        <w:spacing w:before="211"/>
        <w:jc w:val="right"/>
      </w:pPr>
      <w:r>
        <w:rPr>
          <w:rFonts w:eastAsia="Times New Roman"/>
          <w:sz w:val="16"/>
          <w:szCs w:val="16"/>
        </w:rPr>
        <w:t>Письмо № 4</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Вот уже пятый день, что я сижу дома из-за гриппа. Никакой осо</w:t>
      </w:r>
      <w:r>
        <w:rPr>
          <w:rFonts w:eastAsia="Times New Roman"/>
          <w:sz w:val="16"/>
          <w:szCs w:val="16"/>
        </w:rPr>
        <w:softHyphen/>
        <w:t>бенной болезни нет, температуры большой тоже не было, сейчас уж совсем нормальная, но самочувствие отвратительное было, теперь опять-таки лучше. Я было собиралась сегодня уж пойти на службу, но не только напустились на меня театральные друзья с советами высидеть дома как следует, но даже Рипси вчера вечером звонила по распоряже</w:t>
      </w:r>
      <w:r>
        <w:rPr>
          <w:rFonts w:eastAsia="Times New Roman"/>
          <w:sz w:val="16"/>
          <w:szCs w:val="16"/>
        </w:rPr>
        <w:softHyphen/>
        <w:t>нию К.С. о запрете мне являться в театр. К.С. считает, что лучше сейчас хорошенько отделаться от насморка, кашля и недомогания, а потом во</w:t>
      </w:r>
      <w:r>
        <w:rPr>
          <w:rFonts w:eastAsia="Times New Roman"/>
          <w:sz w:val="16"/>
          <w:szCs w:val="16"/>
        </w:rPr>
        <w:softHyphen/>
        <w:t>йти в работу – ко времени его прихода в театр и затем ожидающегося Вашего приезда.</w:t>
      </w:r>
    </w:p>
    <w:p w:rsidR="00DD4130" w:rsidRDefault="006C0410">
      <w:pPr>
        <w:shd w:val="clear" w:color="auto" w:fill="FFFFFF"/>
        <w:spacing w:line="202" w:lineRule="exact"/>
        <w:ind w:firstLine="394"/>
        <w:jc w:val="both"/>
      </w:pPr>
      <w:bookmarkStart w:id="1845" w:name="bookmark1849"/>
      <w:r>
        <w:rPr>
          <w:rFonts w:eastAsia="Times New Roman"/>
          <w:sz w:val="16"/>
          <w:szCs w:val="16"/>
        </w:rPr>
        <w:t>В</w:t>
      </w:r>
      <w:bookmarkEnd w:id="1845"/>
      <w:r>
        <w:rPr>
          <w:rFonts w:eastAsia="Times New Roman"/>
          <w:sz w:val="16"/>
          <w:szCs w:val="16"/>
        </w:rPr>
        <w:t>чера днем К.С. позвонил мне по телефону, ему стало известно, что у меня есть сравнительно недавнее от Вас письмо. Все ведь теперь вертится вокруг репетиций “Страха”. Как мне сказал Марков (все это произошло уж во время моего сидения дома), приехал Афиногенов и впал в волнение, узнав, что срок Вашего приезда еще Вами не опреде</w:t>
      </w:r>
      <w:r>
        <w:rPr>
          <w:rFonts w:eastAsia="Times New Roman"/>
          <w:sz w:val="16"/>
          <w:szCs w:val="16"/>
        </w:rPr>
        <w:softHyphen/>
        <w:t>лен. И по Вашему письму ко мне скорее выходило, что Вы задержитесь именно теперь в Берлине, чтоб не уезжать зимой из Москвы. Но вче</w:t>
      </w:r>
      <w:r>
        <w:rPr>
          <w:rFonts w:eastAsia="Times New Roman"/>
          <w:sz w:val="16"/>
          <w:szCs w:val="16"/>
        </w:rPr>
        <w:softHyphen/>
        <w:t>ра вечером уж распространился слух, что Мордвинов получил от Вас письмо, что Вы возвращаетесь 18-го. Это сразу всех окрылило. Но еще до последнего этого известия К.С. назначил на сегодня встречу у себя Афиногенова, Леонидова и Калужского по поводу планов о репетициях “Страха”.</w:t>
      </w:r>
    </w:p>
    <w:p w:rsidR="00DD4130" w:rsidRDefault="006C0410">
      <w:pPr>
        <w:shd w:val="clear" w:color="auto" w:fill="FFFFFF"/>
        <w:spacing w:line="202" w:lineRule="exact"/>
        <w:ind w:firstLine="394"/>
        <w:jc w:val="both"/>
      </w:pPr>
      <w:r>
        <w:rPr>
          <w:rFonts w:eastAsia="Times New Roman"/>
          <w:sz w:val="16"/>
          <w:szCs w:val="16"/>
        </w:rPr>
        <w:t>К.С. переехал из Узкого в Москву 10-го. Он чувствует себя до</w:t>
      </w:r>
      <w:r>
        <w:rPr>
          <w:rFonts w:eastAsia="Times New Roman"/>
          <w:sz w:val="16"/>
          <w:szCs w:val="16"/>
        </w:rPr>
        <w:softHyphen/>
        <w:t>вольно хорошо, только устал от переезда. Но, как видите, сегодня у него уже собирается народ по делам. Голос его вчера в телефон был живой, крепкий.</w:t>
      </w:r>
    </w:p>
    <w:p w:rsidR="00DD4130" w:rsidRDefault="006C0410">
      <w:pPr>
        <w:shd w:val="clear" w:color="auto" w:fill="FFFFFF"/>
        <w:spacing w:line="202" w:lineRule="exact"/>
        <w:ind w:firstLine="394"/>
        <w:jc w:val="both"/>
      </w:pPr>
      <w:bookmarkStart w:id="1846" w:name="bookmark1850"/>
      <w:r>
        <w:rPr>
          <w:rFonts w:eastAsia="Times New Roman"/>
          <w:sz w:val="16"/>
          <w:szCs w:val="16"/>
        </w:rPr>
        <w:t>Н</w:t>
      </w:r>
      <w:bookmarkEnd w:id="1846"/>
      <w:r>
        <w:rPr>
          <w:rFonts w:eastAsia="Times New Roman"/>
          <w:sz w:val="16"/>
          <w:szCs w:val="16"/>
        </w:rPr>
        <w:t>и с М.С., ни о нем не слышала ничего кроме того, что он выехал (кажется, вчера) из дома, стало быть, начал выходить на воздух, с Ни</w:t>
      </w:r>
      <w:r>
        <w:rPr>
          <w:rFonts w:eastAsia="Times New Roman"/>
          <w:sz w:val="16"/>
          <w:szCs w:val="16"/>
        </w:rPr>
        <w:softHyphen/>
        <w:t>китиным в Наркомпрос. Но у кого он там был и по какому поводу – не знаю.</w:t>
      </w:r>
    </w:p>
    <w:p w:rsidR="00DD4130" w:rsidRDefault="006C0410">
      <w:pPr>
        <w:shd w:val="clear" w:color="auto" w:fill="FFFFFF"/>
        <w:spacing w:line="202" w:lineRule="exact"/>
        <w:ind w:firstLine="394"/>
        <w:jc w:val="both"/>
      </w:pPr>
      <w:r>
        <w:rPr>
          <w:rFonts w:eastAsia="Times New Roman"/>
          <w:sz w:val="16"/>
          <w:szCs w:val="16"/>
        </w:rPr>
        <w:t>Никитин переживает массу драм из-за отношения к себе К.С., впа</w:t>
      </w:r>
      <w:r>
        <w:rPr>
          <w:rFonts w:eastAsia="Times New Roman"/>
          <w:sz w:val="16"/>
          <w:szCs w:val="16"/>
        </w:rPr>
        <w:softHyphen/>
        <w:t>дает в истерику иногда и, как мне известно, ведет определенные перего-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847" w:name="bookmark1851"/>
      <w:r>
        <w:rPr>
          <w:rFonts w:eastAsia="Times New Roman"/>
          <w:sz w:val="16"/>
          <w:szCs w:val="16"/>
        </w:rPr>
        <w:lastRenderedPageBreak/>
        <w:t>в</w:t>
      </w:r>
      <w:bookmarkEnd w:id="1847"/>
      <w:r>
        <w:rPr>
          <w:rFonts w:eastAsia="Times New Roman"/>
          <w:sz w:val="16"/>
          <w:szCs w:val="16"/>
        </w:rPr>
        <w:t>оры с Данкманом о переходе в ГОМЭЦ (объединение музыки, эстрады и цирка). Он, конечно, знает вообще отношение к себе со стороны К.С., а тут еще К.С. на запрос Наркомпроса о выделении ответственного лица по промфинплану сообщил, что он сам, К.С., является ответственным за выполнение и проведение его, а составление он поручит соответству</w:t>
      </w:r>
      <w:r>
        <w:rPr>
          <w:rFonts w:eastAsia="Times New Roman"/>
          <w:sz w:val="16"/>
          <w:szCs w:val="16"/>
        </w:rPr>
        <w:softHyphen/>
        <w:t>ющим служащим. После того что Вас. Мих. при М.С. был у нас царь и бог, вплоть до замдиректора, такое снижение показалось ему чересчур обидным. Кроме того, К.С. дал распоряжение о том, чтоб его ставили в известность о всех поступающих в театр и выходящих из театра важ</w:t>
      </w:r>
      <w:r>
        <w:rPr>
          <w:rFonts w:eastAsia="Times New Roman"/>
          <w:sz w:val="16"/>
          <w:szCs w:val="16"/>
        </w:rPr>
        <w:softHyphen/>
        <w:t>ных бумагах. Это опять-таки было единственно в ведении Вас. Мих. Вот он и изошелся в жалобах и неудовольствиях в беседах с Сахн. и Калужским.</w:t>
      </w:r>
    </w:p>
    <w:p w:rsidR="00DD4130" w:rsidRDefault="006C0410">
      <w:pPr>
        <w:shd w:val="clear" w:color="auto" w:fill="FFFFFF"/>
        <w:spacing w:line="202" w:lineRule="exact"/>
        <w:ind w:firstLine="398"/>
        <w:jc w:val="both"/>
      </w:pPr>
      <w:bookmarkStart w:id="1848" w:name="bookmark1852"/>
      <w:r>
        <w:rPr>
          <w:rFonts w:eastAsia="Times New Roman"/>
          <w:sz w:val="16"/>
          <w:szCs w:val="16"/>
        </w:rPr>
        <w:t>Е</w:t>
      </w:r>
      <w:bookmarkEnd w:id="1848"/>
      <w:r>
        <w:rPr>
          <w:rFonts w:eastAsia="Times New Roman"/>
          <w:sz w:val="16"/>
          <w:szCs w:val="16"/>
        </w:rPr>
        <w:t>ще до отъезда К.С. из Узкого к нему ездили Сахн. и Кал. по во</w:t>
      </w:r>
      <w:r>
        <w:rPr>
          <w:rFonts w:eastAsia="Times New Roman"/>
          <w:sz w:val="16"/>
          <w:szCs w:val="16"/>
        </w:rPr>
        <w:softHyphen/>
        <w:t>просу о новых окладах. Вероятно, окончательное разрешение этот во</w:t>
      </w:r>
      <w:r>
        <w:rPr>
          <w:rFonts w:eastAsia="Times New Roman"/>
          <w:sz w:val="16"/>
          <w:szCs w:val="16"/>
        </w:rPr>
        <w:softHyphen/>
        <w:t>прос получит при Вашем возвращении, если Вы действительно скоро приезжаете. Я не знаю, впрочем, может быть, этот вопрос имеет свой срок, к которому список окладов должен быть утвержден. Насколько я знаю, повышаются все оклады, и “стариковские” тоже. “Старики”-пре-мьеры получат по 150 руб. прибавки, самые низкие, стажерские оклады с 60 руб. повышаются до 100 руб., среди середняков есть некоторые, которые получат сразу большое повышение (фамилий не знаю, слыша</w:t>
      </w:r>
      <w:r>
        <w:rPr>
          <w:rFonts w:eastAsia="Times New Roman"/>
          <w:sz w:val="16"/>
          <w:szCs w:val="16"/>
        </w:rPr>
        <w:softHyphen/>
        <w:t>ла только, что некоторые, приближающиеся к середнякам, будут силь</w:t>
      </w:r>
      <w:r>
        <w:rPr>
          <w:rFonts w:eastAsia="Times New Roman"/>
          <w:sz w:val="16"/>
          <w:szCs w:val="16"/>
        </w:rPr>
        <w:softHyphen/>
        <w:t>но повышены). В общем, повышение окладов составляет от 40 до 60% против настоящих окладов. В конечном счете, это не бог весть как бли</w:t>
      </w:r>
      <w:r>
        <w:rPr>
          <w:rFonts w:eastAsia="Times New Roman"/>
          <w:sz w:val="16"/>
          <w:szCs w:val="16"/>
        </w:rPr>
        <w:softHyphen/>
        <w:t>стательно: во-первых, жизнь дорожает непомерно, что заметно даже в отношении государственных цен; во-вторых, в других театрах, говорят, оклады низшие повышаются даже на 100%. Так, например, проведено в Ленинграде, в Александринском театре. Там, например, все, кто полу</w:t>
      </w:r>
      <w:r>
        <w:rPr>
          <w:rFonts w:eastAsia="Times New Roman"/>
          <w:sz w:val="16"/>
          <w:szCs w:val="16"/>
        </w:rPr>
        <w:softHyphen/>
        <w:t>чал до 125 руб., переведены на оклад 250, а оклады более высокие уве</w:t>
      </w:r>
      <w:r>
        <w:rPr>
          <w:rFonts w:eastAsia="Times New Roman"/>
          <w:sz w:val="16"/>
          <w:szCs w:val="16"/>
        </w:rPr>
        <w:softHyphen/>
        <w:t>личены не вдвое, но ощутительно. Там наш Азанчевский, получавший до сих пор 275 руб., теперь получает 450. А вряд ли наши середняки будут так высоко подтянуты.</w:t>
      </w:r>
    </w:p>
    <w:p w:rsidR="00DD4130" w:rsidRDefault="006C0410">
      <w:pPr>
        <w:shd w:val="clear" w:color="auto" w:fill="FFFFFF"/>
        <w:spacing w:line="202" w:lineRule="exact"/>
        <w:ind w:firstLine="398"/>
        <w:jc w:val="both"/>
      </w:pPr>
      <w:bookmarkStart w:id="1849" w:name="bookmark1853"/>
      <w:r>
        <w:rPr>
          <w:rFonts w:eastAsia="Times New Roman"/>
          <w:sz w:val="16"/>
          <w:szCs w:val="16"/>
        </w:rPr>
        <w:t>Я</w:t>
      </w:r>
      <w:bookmarkEnd w:id="1849"/>
      <w:r>
        <w:rPr>
          <w:rFonts w:eastAsia="Times New Roman"/>
          <w:sz w:val="16"/>
          <w:szCs w:val="16"/>
        </w:rPr>
        <w:t xml:space="preserve"> очень жалею, что из-за моего сидения дома я не могу послать Вам репетиционные расписания. Как мне сказал по телефону Калуж</w:t>
      </w:r>
      <w:r>
        <w:rPr>
          <w:rFonts w:eastAsia="Times New Roman"/>
          <w:sz w:val="16"/>
          <w:szCs w:val="16"/>
        </w:rPr>
        <w:softHyphen/>
        <w:t>ский, “Страх” он включает в репетиции с 11-го, а “Мертвые” начнутся 17-го.</w:t>
      </w:r>
    </w:p>
    <w:p w:rsidR="00DD4130" w:rsidRDefault="006C0410">
      <w:pPr>
        <w:shd w:val="clear" w:color="auto" w:fill="FFFFFF"/>
        <w:spacing w:line="202" w:lineRule="exact"/>
        <w:ind w:firstLine="398"/>
        <w:jc w:val="both"/>
      </w:pPr>
      <w:r>
        <w:rPr>
          <w:rFonts w:eastAsia="Times New Roman"/>
          <w:sz w:val="16"/>
          <w:szCs w:val="16"/>
        </w:rPr>
        <w:t>Вчера в первый раз прошло “Воскресение”. Говорят, очень хо</w:t>
      </w:r>
      <w:r>
        <w:rPr>
          <w:rFonts w:eastAsia="Times New Roman"/>
          <w:sz w:val="16"/>
          <w:szCs w:val="16"/>
        </w:rPr>
        <w:softHyphen/>
        <w:t>рошо, это были сведения по телефону, во время спектакля, без особых подробностей.</w:t>
      </w:r>
    </w:p>
    <w:p w:rsidR="00DD4130" w:rsidRDefault="006C0410">
      <w:pPr>
        <w:shd w:val="clear" w:color="auto" w:fill="FFFFFF"/>
        <w:spacing w:line="202" w:lineRule="exact"/>
        <w:ind w:firstLine="398"/>
        <w:jc w:val="both"/>
      </w:pPr>
      <w:bookmarkStart w:id="1850" w:name="bookmark1854"/>
      <w:r>
        <w:rPr>
          <w:rFonts w:eastAsia="Times New Roman"/>
          <w:sz w:val="16"/>
          <w:szCs w:val="16"/>
        </w:rPr>
        <w:t>П</w:t>
      </w:r>
      <w:bookmarkEnd w:id="1850"/>
      <w:r>
        <w:rPr>
          <w:rFonts w:eastAsia="Times New Roman"/>
          <w:sz w:val="16"/>
          <w:szCs w:val="16"/>
        </w:rPr>
        <w:t>огода у нас стоит большей частью хорошая. Дождливые дни ред</w:t>
      </w:r>
      <w:r>
        <w:rPr>
          <w:rFonts w:eastAsia="Times New Roman"/>
          <w:sz w:val="16"/>
          <w:szCs w:val="16"/>
        </w:rPr>
        <w:softHyphen/>
        <w:t>ки, все больше прекрасные солнечные дни золотой осени.</w:t>
      </w:r>
    </w:p>
    <w:p w:rsidR="00DD4130" w:rsidRDefault="006C0410">
      <w:pPr>
        <w:shd w:val="clear" w:color="auto" w:fill="FFFFFF"/>
        <w:spacing w:line="202" w:lineRule="exact"/>
        <w:ind w:firstLine="398"/>
        <w:jc w:val="both"/>
      </w:pPr>
      <w:r>
        <w:rPr>
          <w:rFonts w:eastAsia="Times New Roman"/>
          <w:sz w:val="16"/>
          <w:szCs w:val="16"/>
        </w:rPr>
        <w:t>Да, пришел в театр и принял бразды правления Ал. Ал. Прокофьев. Говорят, сразу заметно стало улучшение буфета. Оказывается, та гадкая столовка, которую я Вам бранила, временная. Отделывается где-то вни</w:t>
      </w:r>
      <w:r>
        <w:rPr>
          <w:rFonts w:eastAsia="Times New Roman"/>
          <w:sz w:val="16"/>
          <w:szCs w:val="16"/>
        </w:rPr>
        <w:softHyphen/>
        <w:t>зу за кухней новое помещение для столовой. Надо думать, что Ал. Ал.</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51" w:name="bookmark1855"/>
      <w:r>
        <w:rPr>
          <w:rFonts w:eastAsia="Times New Roman"/>
          <w:spacing w:val="-4"/>
          <w:sz w:val="18"/>
          <w:szCs w:val="18"/>
        </w:rPr>
        <w:lastRenderedPageBreak/>
        <w:t>в</w:t>
      </w:r>
      <w:bookmarkEnd w:id="1851"/>
      <w:r>
        <w:rPr>
          <w:rFonts w:eastAsia="Times New Roman"/>
          <w:spacing w:val="-4"/>
          <w:sz w:val="18"/>
          <w:szCs w:val="18"/>
        </w:rPr>
        <w:t xml:space="preserve"> грязь лицом не ударит и великолепно наладит дело нашего питания. </w:t>
      </w:r>
      <w:r>
        <w:rPr>
          <w:rFonts w:eastAsia="Times New Roman"/>
          <w:spacing w:val="-6"/>
          <w:sz w:val="18"/>
          <w:szCs w:val="18"/>
        </w:rPr>
        <w:t>Очень приятный буфет устроен сейчас за кулисами, взамен того, отвра</w:t>
      </w:r>
      <w:r>
        <w:rPr>
          <w:rFonts w:eastAsia="Times New Roman"/>
          <w:spacing w:val="-6"/>
          <w:sz w:val="18"/>
          <w:szCs w:val="18"/>
        </w:rPr>
        <w:softHyphen/>
      </w:r>
      <w:r>
        <w:rPr>
          <w:rFonts w:eastAsia="Times New Roman"/>
          <w:spacing w:val="-5"/>
          <w:sz w:val="18"/>
          <w:szCs w:val="18"/>
        </w:rPr>
        <w:t>тительного, что был в прошлом году в одной из комнат квартиры Фес-</w:t>
      </w:r>
      <w:r>
        <w:rPr>
          <w:rFonts w:eastAsia="Times New Roman"/>
          <w:spacing w:val="-4"/>
          <w:sz w:val="18"/>
          <w:szCs w:val="18"/>
        </w:rPr>
        <w:t xml:space="preserve">синга. Теперь закулисный буфет устроен в том помещении, что было </w:t>
      </w:r>
      <w:r>
        <w:rPr>
          <w:rFonts w:eastAsia="Times New Roman"/>
          <w:spacing w:val="-6"/>
          <w:sz w:val="18"/>
          <w:szCs w:val="18"/>
        </w:rPr>
        <w:t xml:space="preserve">отделено в зале К.О. под “уголок-читальню”. Там стоят чистые столики, </w:t>
      </w:r>
      <w:r>
        <w:rPr>
          <w:rFonts w:eastAsia="Times New Roman"/>
          <w:spacing w:val="-5"/>
          <w:sz w:val="18"/>
          <w:szCs w:val="18"/>
        </w:rPr>
        <w:t>штук 10, на каждом – цветы. Все бело, аккуратно. Еда, конечно, скром</w:t>
      </w:r>
      <w:r>
        <w:rPr>
          <w:rFonts w:eastAsia="Times New Roman"/>
          <w:spacing w:val="-5"/>
          <w:sz w:val="18"/>
          <w:szCs w:val="18"/>
        </w:rPr>
        <w:softHyphen/>
      </w:r>
      <w:r>
        <w:rPr>
          <w:rFonts w:eastAsia="Times New Roman"/>
          <w:spacing w:val="-4"/>
          <w:sz w:val="18"/>
          <w:szCs w:val="18"/>
        </w:rPr>
        <w:t>ная, но приятно, что она происходит в такой чистой обстановке.</w:t>
      </w:r>
    </w:p>
    <w:p w:rsidR="00DD4130" w:rsidRDefault="006C0410">
      <w:pPr>
        <w:shd w:val="clear" w:color="auto" w:fill="FFFFFF"/>
        <w:spacing w:line="202" w:lineRule="exact"/>
        <w:ind w:firstLine="394"/>
        <w:jc w:val="both"/>
      </w:pPr>
      <w:bookmarkStart w:id="1852" w:name="bookmark1856"/>
      <w:r>
        <w:rPr>
          <w:rFonts w:eastAsia="Times New Roman"/>
          <w:spacing w:val="-3"/>
          <w:sz w:val="18"/>
          <w:szCs w:val="18"/>
        </w:rPr>
        <w:t>П</w:t>
      </w:r>
      <w:bookmarkEnd w:id="1852"/>
      <w:r>
        <w:rPr>
          <w:rFonts w:eastAsia="Times New Roman"/>
          <w:spacing w:val="-3"/>
          <w:sz w:val="18"/>
          <w:szCs w:val="18"/>
        </w:rPr>
        <w:t xml:space="preserve">ьесу Бертенсона я переписываю и думаю, что сегодня кончу. </w:t>
      </w:r>
      <w:r>
        <w:rPr>
          <w:rFonts w:eastAsia="Times New Roman"/>
          <w:spacing w:val="-4"/>
          <w:sz w:val="18"/>
          <w:szCs w:val="18"/>
        </w:rPr>
        <w:t>Мне кажется, что она вряд ли будет здесь принята с интересом</w:t>
      </w:r>
      <w:hyperlink w:anchor="bookmark4563" w:history="1">
        <w:r>
          <w:rPr>
            <w:rFonts w:eastAsia="Times New Roman"/>
            <w:spacing w:val="-4"/>
            <w:sz w:val="18"/>
            <w:szCs w:val="18"/>
            <w:vertAlign w:val="superscript"/>
          </w:rPr>
          <w:t>1</w:t>
        </w:r>
      </w:hyperlink>
      <w:r>
        <w:rPr>
          <w:rFonts w:eastAsia="Times New Roman"/>
          <w:spacing w:val="-4"/>
          <w:sz w:val="18"/>
          <w:szCs w:val="18"/>
        </w:rPr>
        <w:t xml:space="preserve">. Она, </w:t>
      </w:r>
      <w:r>
        <w:rPr>
          <w:rFonts w:eastAsia="Times New Roman"/>
          <w:spacing w:val="-5"/>
          <w:sz w:val="18"/>
          <w:szCs w:val="18"/>
        </w:rPr>
        <w:t xml:space="preserve">по-моему, суха, нет в ней настоящего сценического нерва. Но кто меня </w:t>
      </w:r>
      <w:r>
        <w:rPr>
          <w:rFonts w:eastAsia="Times New Roman"/>
          <w:spacing w:val="-3"/>
          <w:sz w:val="18"/>
          <w:szCs w:val="18"/>
        </w:rPr>
        <w:t xml:space="preserve">поразил – это Серг. Львович с его русским языком. Он уж забывает </w:t>
      </w:r>
      <w:r>
        <w:rPr>
          <w:rFonts w:eastAsia="Times New Roman"/>
          <w:spacing w:val="-6"/>
          <w:sz w:val="18"/>
          <w:szCs w:val="18"/>
        </w:rPr>
        <w:t>язык, это чувствуется, некоторые обороты явно не русские! Завтра я пе</w:t>
      </w:r>
      <w:r>
        <w:rPr>
          <w:rFonts w:eastAsia="Times New Roman"/>
          <w:spacing w:val="-6"/>
          <w:sz w:val="18"/>
          <w:szCs w:val="18"/>
        </w:rPr>
        <w:softHyphen/>
        <w:t xml:space="preserve">редам пьесу для чтения Маркову, и если у нас она не встретит интереса, </w:t>
      </w:r>
      <w:r>
        <w:rPr>
          <w:rFonts w:eastAsia="Times New Roman"/>
          <w:spacing w:val="-5"/>
          <w:sz w:val="18"/>
          <w:szCs w:val="18"/>
        </w:rPr>
        <w:t>посоветуюсь с ним, куда ее продвинуть дальше. Во всяком случае, сде</w:t>
      </w:r>
      <w:r>
        <w:rPr>
          <w:rFonts w:eastAsia="Times New Roman"/>
          <w:spacing w:val="-5"/>
          <w:sz w:val="18"/>
          <w:szCs w:val="18"/>
        </w:rPr>
        <w:softHyphen/>
        <w:t>лаю все возможное, чтоб помочь в этом деле Сергею Львовичу.</w:t>
      </w:r>
    </w:p>
    <w:p w:rsidR="00DD4130" w:rsidRDefault="006C0410">
      <w:pPr>
        <w:shd w:val="clear" w:color="auto" w:fill="FFFFFF"/>
        <w:spacing w:line="202" w:lineRule="exact"/>
        <w:ind w:firstLine="394"/>
        <w:jc w:val="both"/>
      </w:pPr>
      <w:r>
        <w:rPr>
          <w:rFonts w:eastAsia="Times New Roman"/>
          <w:spacing w:val="-4"/>
          <w:sz w:val="18"/>
          <w:szCs w:val="18"/>
        </w:rPr>
        <w:t xml:space="preserve">До скорого свидания, милый Владимир Иванович. Сердечный </w:t>
      </w:r>
      <w:r>
        <w:rPr>
          <w:rFonts w:eastAsia="Times New Roman"/>
          <w:spacing w:val="-6"/>
          <w:sz w:val="18"/>
          <w:szCs w:val="18"/>
        </w:rPr>
        <w:t>привет Ек. Ник. и Мише. Очень, очень жду Вас, скучаю без Вас сильно.</w:t>
      </w:r>
    </w:p>
    <w:p w:rsidR="00DD4130" w:rsidRDefault="006C0410">
      <w:pPr>
        <w:shd w:val="clear" w:color="auto" w:fill="FFFFFF"/>
        <w:spacing w:before="43" w:line="216" w:lineRule="exact"/>
        <w:ind w:firstLine="394"/>
        <w:jc w:val="both"/>
      </w:pPr>
      <w:r>
        <w:rPr>
          <w:rFonts w:eastAsia="Times New Roman"/>
          <w:spacing w:val="-1"/>
          <w:sz w:val="18"/>
          <w:szCs w:val="18"/>
        </w:rPr>
        <w:t>Да, это я так рассеянно просмотрела адрес Женевы (без Жене</w:t>
      </w:r>
      <w:r>
        <w:rPr>
          <w:rFonts w:eastAsia="Times New Roman"/>
          <w:spacing w:val="-1"/>
          <w:sz w:val="18"/>
          <w:szCs w:val="18"/>
        </w:rPr>
        <w:softHyphen/>
        <w:t>вы) на письме М.С. Он меня обозлил своим страхом, что я распеча</w:t>
      </w:r>
      <w:r>
        <w:rPr>
          <w:rFonts w:eastAsia="Times New Roman"/>
          <w:spacing w:val="-1"/>
          <w:sz w:val="18"/>
          <w:szCs w:val="18"/>
        </w:rPr>
        <w:softHyphen/>
        <w:t xml:space="preserve">таю и прочту письмо. Я бы нисколько не огорчилась, если б письмо </w:t>
      </w:r>
      <w:r>
        <w:rPr>
          <w:rFonts w:eastAsia="Times New Roman"/>
          <w:sz w:val="18"/>
          <w:szCs w:val="18"/>
        </w:rPr>
        <w:t>пропало, потому что, судя по его словам со мной, он главным об</w:t>
      </w:r>
      <w:r>
        <w:rPr>
          <w:rFonts w:eastAsia="Times New Roman"/>
          <w:sz w:val="18"/>
          <w:szCs w:val="18"/>
        </w:rPr>
        <w:softHyphen/>
        <w:t xml:space="preserve">разом в досаде на свой уход, хочет восстановить Вас против К.С. </w:t>
      </w:r>
      <w:r>
        <w:rPr>
          <w:rFonts w:eastAsia="Times New Roman"/>
          <w:spacing w:val="-1"/>
          <w:sz w:val="18"/>
          <w:szCs w:val="18"/>
        </w:rPr>
        <w:t xml:space="preserve">Он уж мне сказал, что готовит Вам в подарок документы о том, что </w:t>
      </w:r>
      <w:r>
        <w:rPr>
          <w:rFonts w:eastAsia="Times New Roman"/>
          <w:sz w:val="18"/>
          <w:szCs w:val="18"/>
        </w:rPr>
        <w:t>МХТ брал взаймы у Муз. студии.</w:t>
      </w:r>
    </w:p>
    <w:p w:rsidR="00DD4130" w:rsidRDefault="006C0410">
      <w:pPr>
        <w:shd w:val="clear" w:color="auto" w:fill="FFFFFF"/>
        <w:spacing w:before="216"/>
      </w:pPr>
      <w:bookmarkStart w:id="1853" w:name="bookmark1857"/>
      <w:r>
        <w:rPr>
          <w:sz w:val="18"/>
          <w:szCs w:val="18"/>
        </w:rPr>
        <w:t>2</w:t>
      </w:r>
      <w:bookmarkEnd w:id="1853"/>
      <w:r>
        <w:rPr>
          <w:sz w:val="18"/>
          <w:szCs w:val="18"/>
        </w:rPr>
        <w:t>06.</w:t>
      </w:r>
    </w:p>
    <w:p w:rsidR="00DD4130" w:rsidRDefault="006C0410">
      <w:pPr>
        <w:shd w:val="clear" w:color="auto" w:fill="FFFFFF"/>
        <w:spacing w:before="91"/>
        <w:jc w:val="right"/>
      </w:pPr>
      <w:r>
        <w:rPr>
          <w:rFonts w:eastAsia="Times New Roman"/>
          <w:spacing w:val="-1"/>
          <w:sz w:val="18"/>
          <w:szCs w:val="18"/>
        </w:rPr>
        <w:t>Москва, 16 сентября 1931 г.</w:t>
      </w:r>
    </w:p>
    <w:p w:rsidR="00DD4130" w:rsidRDefault="006C0410">
      <w:pPr>
        <w:shd w:val="clear" w:color="auto" w:fill="FFFFFF"/>
        <w:spacing w:before="211"/>
        <w:jc w:val="right"/>
      </w:pPr>
      <w:r>
        <w:rPr>
          <w:rFonts w:eastAsia="Times New Roman"/>
          <w:spacing w:val="-1"/>
          <w:sz w:val="18"/>
          <w:szCs w:val="18"/>
        </w:rPr>
        <w:t>Письмо № 5</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1854" w:name="bookmark1858"/>
      <w:r>
        <w:rPr>
          <w:rFonts w:eastAsia="Times New Roman"/>
          <w:spacing w:val="-3"/>
          <w:sz w:val="18"/>
          <w:szCs w:val="18"/>
        </w:rPr>
        <w:t>С</w:t>
      </w:r>
      <w:bookmarkEnd w:id="1854"/>
      <w:r>
        <w:rPr>
          <w:rFonts w:eastAsia="Times New Roman"/>
          <w:spacing w:val="-3"/>
          <w:sz w:val="18"/>
          <w:szCs w:val="18"/>
        </w:rPr>
        <w:t xml:space="preserve">егодня получила Ваше письмо от 12 сент., с рядом ответов по </w:t>
      </w:r>
      <w:r>
        <w:rPr>
          <w:rFonts w:eastAsia="Times New Roman"/>
          <w:spacing w:val="-4"/>
          <w:sz w:val="18"/>
          <w:szCs w:val="18"/>
        </w:rPr>
        <w:t>письму моему от 7-го. Позвольте, я тоже отвечу сначала по пунктам этого письма, а потом начну рассказывать о наших делах.</w:t>
      </w:r>
    </w:p>
    <w:p w:rsidR="00DD4130" w:rsidRDefault="006C0410">
      <w:pPr>
        <w:shd w:val="clear" w:color="auto" w:fill="FFFFFF"/>
        <w:spacing w:line="202" w:lineRule="exact"/>
        <w:ind w:firstLine="394"/>
        <w:jc w:val="both"/>
      </w:pPr>
      <w:r>
        <w:rPr>
          <w:rFonts w:eastAsia="Times New Roman"/>
          <w:spacing w:val="-5"/>
          <w:sz w:val="18"/>
          <w:szCs w:val="18"/>
        </w:rPr>
        <w:t>Будет ужасно жалко, а главное – непоправимо, если ноты “У жиз</w:t>
      </w:r>
      <w:r>
        <w:rPr>
          <w:rFonts w:eastAsia="Times New Roman"/>
          <w:spacing w:val="-5"/>
          <w:sz w:val="18"/>
          <w:szCs w:val="18"/>
        </w:rPr>
        <w:softHyphen/>
      </w:r>
      <w:r>
        <w:rPr>
          <w:rFonts w:eastAsia="Times New Roman"/>
          <w:spacing w:val="-6"/>
          <w:sz w:val="18"/>
          <w:szCs w:val="18"/>
        </w:rPr>
        <w:t>ни в лапах” не будут найдены. Это действительно уникум, который вос</w:t>
      </w:r>
      <w:r>
        <w:rPr>
          <w:rFonts w:eastAsia="Times New Roman"/>
          <w:spacing w:val="-6"/>
          <w:sz w:val="18"/>
          <w:szCs w:val="18"/>
        </w:rPr>
        <w:softHyphen/>
      </w:r>
      <w:r>
        <w:rPr>
          <w:rFonts w:eastAsia="Times New Roman"/>
          <w:spacing w:val="-4"/>
          <w:sz w:val="18"/>
          <w:szCs w:val="18"/>
        </w:rPr>
        <w:t>становлен быть не может. Сказать по правде, берлинский театр так ве</w:t>
      </w:r>
      <w:r>
        <w:rPr>
          <w:rFonts w:eastAsia="Times New Roman"/>
          <w:spacing w:val="-4"/>
          <w:sz w:val="18"/>
          <w:szCs w:val="18"/>
        </w:rPr>
        <w:softHyphen/>
      </w:r>
      <w:r>
        <w:rPr>
          <w:rFonts w:eastAsia="Times New Roman"/>
          <w:spacing w:val="-6"/>
          <w:sz w:val="18"/>
          <w:szCs w:val="18"/>
        </w:rPr>
        <w:t xml:space="preserve">дет себя в этом деле, не давая нужных справок, а отговариваясь общими </w:t>
      </w:r>
      <w:r>
        <w:rPr>
          <w:rFonts w:eastAsia="Times New Roman"/>
          <w:spacing w:val="-5"/>
          <w:sz w:val="18"/>
          <w:szCs w:val="18"/>
        </w:rPr>
        <w:t xml:space="preserve">фразами об отсылке, что я уверена – они затеряли ноты, не собираются их искать и вообще мало потрясены этой пропажей и нашим желанием </w:t>
      </w:r>
      <w:r>
        <w:rPr>
          <w:rFonts w:eastAsia="Times New Roman"/>
          <w:sz w:val="18"/>
          <w:szCs w:val="18"/>
        </w:rPr>
        <w:t>иметь эти ноты у себя.</w:t>
      </w:r>
    </w:p>
    <w:p w:rsidR="00DD4130" w:rsidRDefault="006C0410">
      <w:pPr>
        <w:shd w:val="clear" w:color="auto" w:fill="FFFFFF"/>
        <w:spacing w:line="202" w:lineRule="exact"/>
        <w:ind w:firstLine="394"/>
        <w:jc w:val="both"/>
      </w:pPr>
      <w:r>
        <w:rPr>
          <w:rFonts w:eastAsia="Times New Roman"/>
          <w:spacing w:val="-4"/>
          <w:sz w:val="18"/>
          <w:szCs w:val="18"/>
        </w:rPr>
        <w:t xml:space="preserve">Вы пишете о Жильцове, что все были за него, а “дело тянулось”. </w:t>
      </w:r>
      <w:r>
        <w:rPr>
          <w:rFonts w:eastAsia="Times New Roman"/>
          <w:spacing w:val="-6"/>
          <w:sz w:val="18"/>
          <w:szCs w:val="18"/>
        </w:rPr>
        <w:t>Вероятно, Вы знаете так же, как и мы, бывшие в непосредственной бли</w:t>
      </w:r>
      <w:r>
        <w:rPr>
          <w:rFonts w:eastAsia="Times New Roman"/>
          <w:spacing w:val="-6"/>
          <w:sz w:val="18"/>
          <w:szCs w:val="18"/>
        </w:rPr>
        <w:softHyphen/>
      </w:r>
      <w:r>
        <w:rPr>
          <w:rFonts w:eastAsia="Times New Roman"/>
          <w:spacing w:val="-2"/>
          <w:sz w:val="18"/>
          <w:szCs w:val="18"/>
        </w:rPr>
        <w:t>зости ко всей манере разрешения этого дела, что дело тянулось из-за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855" w:name="bookmark1859"/>
      <w:r>
        <w:rPr>
          <w:rFonts w:eastAsia="Times New Roman"/>
          <w:sz w:val="16"/>
          <w:szCs w:val="16"/>
        </w:rPr>
        <w:lastRenderedPageBreak/>
        <w:t>н</w:t>
      </w:r>
      <w:bookmarkEnd w:id="1855"/>
      <w:r>
        <w:rPr>
          <w:rFonts w:eastAsia="Times New Roman"/>
          <w:sz w:val="16"/>
          <w:szCs w:val="16"/>
        </w:rPr>
        <w:t xml:space="preserve">ежелания М.С. принять Жильцова обратно и из-за его же нежелания показать Жильцову, что это </w:t>
      </w:r>
      <w:r>
        <w:rPr>
          <w:rFonts w:eastAsia="Times New Roman"/>
          <w:i/>
          <w:iCs/>
          <w:sz w:val="16"/>
          <w:szCs w:val="16"/>
        </w:rPr>
        <w:t xml:space="preserve">он </w:t>
      </w:r>
      <w:r>
        <w:rPr>
          <w:rFonts w:eastAsia="Times New Roman"/>
          <w:sz w:val="16"/>
          <w:szCs w:val="16"/>
        </w:rPr>
        <w:t>тормозит дело. Тут, как и во многих де</w:t>
      </w:r>
      <w:r>
        <w:rPr>
          <w:rFonts w:eastAsia="Times New Roman"/>
          <w:sz w:val="16"/>
          <w:szCs w:val="16"/>
        </w:rPr>
        <w:softHyphen/>
        <w:t>лах, было немало уклончивых ответов “дирекции” и высказывания яв</w:t>
      </w:r>
      <w:r>
        <w:rPr>
          <w:rFonts w:eastAsia="Times New Roman"/>
          <w:sz w:val="16"/>
          <w:szCs w:val="16"/>
        </w:rPr>
        <w:softHyphen/>
        <w:t>ной неправды.</w:t>
      </w:r>
    </w:p>
    <w:p w:rsidR="00DD4130" w:rsidRDefault="006C0410">
      <w:pPr>
        <w:shd w:val="clear" w:color="auto" w:fill="FFFFFF"/>
        <w:spacing w:line="202" w:lineRule="exact"/>
        <w:ind w:firstLine="398"/>
        <w:jc w:val="both"/>
      </w:pPr>
      <w:r>
        <w:rPr>
          <w:rFonts w:eastAsia="Times New Roman"/>
          <w:sz w:val="16"/>
          <w:szCs w:val="16"/>
        </w:rPr>
        <w:t>Теперь, узнав об истории с пьесой Булгакова, М.С. уверяет, что Марков никогда ни слова не говорил ему о письме от Булгакова (летом в Ленинград), что вообще он никогда ничего ни от кого об этом не слы</w:t>
      </w:r>
      <w:r>
        <w:rPr>
          <w:rFonts w:eastAsia="Times New Roman"/>
          <w:sz w:val="16"/>
          <w:szCs w:val="16"/>
        </w:rPr>
        <w:softHyphen/>
        <w:t>шал до того дня, как я ему впервые сказала об этом.</w:t>
      </w:r>
    </w:p>
    <w:p w:rsidR="00DD4130" w:rsidRDefault="006C0410">
      <w:pPr>
        <w:shd w:val="clear" w:color="auto" w:fill="FFFFFF"/>
        <w:spacing w:line="202" w:lineRule="exact"/>
        <w:ind w:firstLine="398"/>
        <w:jc w:val="both"/>
      </w:pPr>
      <w:bookmarkStart w:id="1856" w:name="bookmark1860"/>
      <w:r>
        <w:rPr>
          <w:rFonts w:eastAsia="Times New Roman"/>
          <w:sz w:val="16"/>
          <w:szCs w:val="16"/>
        </w:rPr>
        <w:t>О</w:t>
      </w:r>
      <w:bookmarkEnd w:id="1856"/>
      <w:r>
        <w:rPr>
          <w:rFonts w:eastAsia="Times New Roman"/>
          <w:sz w:val="16"/>
          <w:szCs w:val="16"/>
        </w:rPr>
        <w:t xml:space="preserve"> “Войне и мире”: я прочла Ваши строки, и ответ у меня уж был готов о том, что договор, насколько мне известно, уже подписан. Но все же я считала, понимая, что Вы, подчеркнув этот абзац, считаете его очень важным, что я должна передать об этом поскорее К.С., что я и сде</w:t>
      </w:r>
      <w:r>
        <w:rPr>
          <w:rFonts w:eastAsia="Times New Roman"/>
          <w:sz w:val="16"/>
          <w:szCs w:val="16"/>
        </w:rPr>
        <w:softHyphen/>
        <w:t>лала через часа 3–4 после получения письма. К.С. мне тоже сказал, что договор уже подписан и что он поторопился это сделать для того, чтобы удержать пьесу за нашим театром. Дело в том, что Булгакову предложе</w:t>
      </w:r>
      <w:r>
        <w:rPr>
          <w:rFonts w:eastAsia="Times New Roman"/>
          <w:sz w:val="16"/>
          <w:szCs w:val="16"/>
        </w:rPr>
        <w:softHyphen/>
        <w:t>но ленинградским Большим драматическим театром еще летом сделать инсценировку для них “Войны и мира”, и договор на это им уже с Ле</w:t>
      </w:r>
      <w:r>
        <w:rPr>
          <w:rFonts w:eastAsia="Times New Roman"/>
          <w:sz w:val="16"/>
          <w:szCs w:val="16"/>
        </w:rPr>
        <w:softHyphen/>
        <w:t>нинградом подписан. Такое же предложение могло, конечно, ожидаться и от московских театров, и К.С. решил, что в Москве эту инсценировку надо удержать за МХТ. В то же время он договорился с Булгаковым, что он не будет вмешиваться в его работу для ленинградского театра, но что он ставит условием, чтоб инсценировка для МХТ была сделана по заданиям и плану МХТ. Поэтому К.С. считает, что даже то, что до</w:t>
      </w:r>
      <w:r>
        <w:rPr>
          <w:rFonts w:eastAsia="Times New Roman"/>
          <w:sz w:val="16"/>
          <w:szCs w:val="16"/>
        </w:rPr>
        <w:softHyphen/>
        <w:t>говор уже подписан, а просьба Ваша о задержке заключения договора получена нами после заключения договора, не должно Вас беспокоить, т.к. он именно ставил условием для Булгакова работу по планам театра. И Сахновский в том же плане говорил с Булгаковым. Относительно же применения в постановке того же приема, что употреблен в “Воскресе</w:t>
      </w:r>
      <w:r>
        <w:rPr>
          <w:rFonts w:eastAsia="Times New Roman"/>
          <w:sz w:val="16"/>
          <w:szCs w:val="16"/>
        </w:rPr>
        <w:softHyphen/>
        <w:t>нии”, К.С. бегло сказал, что ему кажется – такой двигающийся и разго</w:t>
      </w:r>
      <w:r>
        <w:rPr>
          <w:rFonts w:eastAsia="Times New Roman"/>
          <w:sz w:val="16"/>
          <w:szCs w:val="16"/>
        </w:rPr>
        <w:softHyphen/>
        <w:t>варивающий чтец уже не будет интересен, что его, пожалуй, придется придумывать по-новому.</w:t>
      </w:r>
    </w:p>
    <w:p w:rsidR="00DD4130" w:rsidRDefault="006C0410">
      <w:pPr>
        <w:shd w:val="clear" w:color="auto" w:fill="FFFFFF"/>
        <w:spacing w:line="202" w:lineRule="exact"/>
        <w:ind w:firstLine="398"/>
        <w:jc w:val="both"/>
      </w:pPr>
      <w:bookmarkStart w:id="1857" w:name="bookmark1861"/>
      <w:r>
        <w:rPr>
          <w:rFonts w:eastAsia="Times New Roman"/>
          <w:sz w:val="16"/>
          <w:szCs w:val="16"/>
        </w:rPr>
        <w:t>М</w:t>
      </w:r>
      <w:bookmarkEnd w:id="1857"/>
      <w:r>
        <w:rPr>
          <w:rFonts w:eastAsia="Times New Roman"/>
          <w:sz w:val="16"/>
          <w:szCs w:val="16"/>
        </w:rPr>
        <w:t>огу ли я считать, что Ваша фраза “Справку Бертенсона послал Вам по недоразумению” значит, что я все же получу эту справку за ви</w:t>
      </w:r>
      <w:r>
        <w:rPr>
          <w:rFonts w:eastAsia="Times New Roman"/>
          <w:sz w:val="16"/>
          <w:szCs w:val="16"/>
        </w:rPr>
        <w:softHyphen/>
        <w:t>зой полпредства. Для дел Бертенсона это совершенно необходимо.</w:t>
      </w:r>
    </w:p>
    <w:p w:rsidR="00DD4130" w:rsidRDefault="006C0410">
      <w:pPr>
        <w:shd w:val="clear" w:color="auto" w:fill="FFFFFF"/>
        <w:spacing w:line="202" w:lineRule="exact"/>
        <w:ind w:firstLine="398"/>
        <w:jc w:val="both"/>
      </w:pPr>
      <w:bookmarkStart w:id="1858" w:name="bookmark1862"/>
      <w:r>
        <w:rPr>
          <w:rFonts w:eastAsia="Times New Roman"/>
          <w:sz w:val="16"/>
          <w:szCs w:val="16"/>
        </w:rPr>
        <w:t>Н</w:t>
      </w:r>
      <w:bookmarkEnd w:id="1858"/>
      <w:r>
        <w:rPr>
          <w:rFonts w:eastAsia="Times New Roman"/>
          <w:sz w:val="16"/>
          <w:szCs w:val="16"/>
        </w:rPr>
        <w:t>еужели и до сих пор Вы не получили довольно увесистого пакета от Гальперина. Он переслал мне конверт со штампом Муз. театра и с надписью: “Нар. Арт. Респ. Вл.И.Н.-Д.” – с просьбой переслать Вам. Так как его конверт был весь исписан, я вложила его в том же запечатан</w:t>
      </w:r>
      <w:r>
        <w:rPr>
          <w:rFonts w:eastAsia="Times New Roman"/>
          <w:sz w:val="16"/>
          <w:szCs w:val="16"/>
        </w:rPr>
        <w:softHyphen/>
        <w:t>ном виде в конверт с нашей “чайкой” и отправила на адрес Ладыжни-кова – Леонидова</w:t>
      </w:r>
      <w:hyperlink w:anchor="bookmark4564" w:history="1">
        <w:r>
          <w:rPr>
            <w:rFonts w:eastAsia="Times New Roman"/>
            <w:sz w:val="16"/>
            <w:szCs w:val="16"/>
            <w:vertAlign w:val="superscript"/>
          </w:rPr>
          <w:t>1</w:t>
        </w:r>
      </w:hyperlink>
      <w:r>
        <w:rPr>
          <w:rFonts w:eastAsia="Times New Roman"/>
          <w:sz w:val="16"/>
          <w:szCs w:val="16"/>
        </w:rPr>
        <w:t>. Конверт был настолько толстый, что я решила: там не только письмо, но и какие-нибудь варианты для “Корневильских”.</w:t>
      </w:r>
    </w:p>
    <w:p w:rsidR="00DD4130" w:rsidRDefault="006C0410">
      <w:pPr>
        <w:shd w:val="clear" w:color="auto" w:fill="FFFFFF"/>
        <w:spacing w:line="202" w:lineRule="exact"/>
        <w:ind w:firstLine="398"/>
        <w:jc w:val="both"/>
      </w:pPr>
      <w:r>
        <w:rPr>
          <w:rFonts w:eastAsia="Times New Roman"/>
          <w:sz w:val="16"/>
          <w:szCs w:val="16"/>
        </w:rPr>
        <w:t>Вот и все по Вашему письму. А теперь повесть о наших днях. Вче</w:t>
      </w:r>
      <w:r>
        <w:rPr>
          <w:rFonts w:eastAsia="Times New Roman"/>
          <w:sz w:val="16"/>
          <w:szCs w:val="16"/>
        </w:rPr>
        <w:softHyphen/>
        <w:t>ра мы встретили К.С. в театре. Накануне я впервые после недельного отсутствия по болезни пришла в театр, и первым моим делом было – на</w:t>
      </w:r>
      <w:r>
        <w:rPr>
          <w:rFonts w:eastAsia="Times New Roman"/>
          <w:sz w:val="16"/>
          <w:szCs w:val="16"/>
        </w:rPr>
        <w:softHyphen/>
        <w:t>писать и развесить по всем цехам объявление о приходе в театр К.С. и 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желании устроить организованную встречу. К.С. назначил свой приезд на 2 часа, поэтому всем было предложено прийти на полчаса раньше, чтоб узнать общий ритуал. В этот день репетиций не было, если не счи</w:t>
      </w:r>
      <w:r>
        <w:rPr>
          <w:rFonts w:eastAsia="Times New Roman"/>
          <w:sz w:val="16"/>
          <w:szCs w:val="16"/>
        </w:rPr>
        <w:softHyphen/>
        <w:t>тать маленькой репетиции по “Вратам”. Был массовый выходной день. Но все же народу собралось очень много. Все собрались в зрительном зале. Дамам были розданы отдельные срезанные цветы – астры, хризан</w:t>
      </w:r>
      <w:r>
        <w:rPr>
          <w:rFonts w:eastAsia="Times New Roman"/>
          <w:sz w:val="16"/>
          <w:szCs w:val="16"/>
        </w:rPr>
        <w:softHyphen/>
        <w:t>темы, чтоб они ими – в той форме, в какой придется по обстоятельствам, – приветствовали К.С.</w:t>
      </w:r>
    </w:p>
    <w:p w:rsidR="00DD4130" w:rsidRDefault="006C0410">
      <w:pPr>
        <w:shd w:val="clear" w:color="auto" w:fill="FFFFFF"/>
        <w:spacing w:line="202" w:lineRule="exact"/>
        <w:ind w:firstLine="394"/>
        <w:jc w:val="both"/>
      </w:pPr>
      <w:bookmarkStart w:id="1859" w:name="bookmark1863"/>
      <w:r>
        <w:rPr>
          <w:rFonts w:eastAsia="Times New Roman"/>
          <w:sz w:val="16"/>
          <w:szCs w:val="16"/>
        </w:rPr>
        <w:t>К</w:t>
      </w:r>
      <w:bookmarkEnd w:id="1859"/>
      <w:r>
        <w:rPr>
          <w:rFonts w:eastAsia="Times New Roman"/>
          <w:sz w:val="16"/>
          <w:szCs w:val="16"/>
        </w:rPr>
        <w:t>.С. приехал на своей машине (день был ясный, не очень холод</w:t>
      </w:r>
      <w:r>
        <w:rPr>
          <w:rFonts w:eastAsia="Times New Roman"/>
          <w:sz w:val="16"/>
          <w:szCs w:val="16"/>
        </w:rPr>
        <w:softHyphen/>
        <w:t>ный), подъехал к боковому подъезду, ведущему к ложе и его кабинету, и когда поднялся по лестнице до этой площадки, где всегда стоят все свои перед началом действия, здесь у двери в партер его встретили старики, которые, конечно, не могли усидеть в зале. Он всех перецеловал (меня тоже, потому что и я была там, в коридоре, а не в зрительном) и пошел в кабинет снять пальто. В зрительном все повскакали с мест и напря</w:t>
      </w:r>
      <w:r>
        <w:rPr>
          <w:rFonts w:eastAsia="Times New Roman"/>
          <w:sz w:val="16"/>
          <w:szCs w:val="16"/>
        </w:rPr>
        <w:softHyphen/>
        <w:t>женно вытянули шеи в сторону двери. Как только завидели идущего К.С. – потрясающий стены гром аплодисментов пока К.С. шел вдоль 8-го ряда, пожимал руки и целовал всех близ стоявших, причем дамы стали накладывать ему в руки цветы, так что у него моментально вы</w:t>
      </w:r>
      <w:r>
        <w:rPr>
          <w:rFonts w:eastAsia="Times New Roman"/>
          <w:sz w:val="16"/>
          <w:szCs w:val="16"/>
        </w:rPr>
        <w:softHyphen/>
        <w:t>рос на руке, в сгибе локтя, целый букет; те же, что стояли дальше и не могли до него дотянуться, стали бросать свои цветы к его ногам, так что какие-то мгновения К.С. стоял под цветочным дождем. Аплодисменты были грандиозны, пока он шел, но когда он остановился на пересече</w:t>
      </w:r>
      <w:r>
        <w:rPr>
          <w:rFonts w:eastAsia="Times New Roman"/>
          <w:sz w:val="16"/>
          <w:szCs w:val="16"/>
        </w:rPr>
        <w:softHyphen/>
        <w:t>нии проходов перед восьмым рядом и среднего и стал низко, прижимая руки к груди, кланяться, тут гул и грохот аплодисментов еще усилился, так что казалось даже непонятным, откуда ж, из каких сил могут эти оглушительные аплодисменты стать еще оглушительнее. Так как ова</w:t>
      </w:r>
      <w:r>
        <w:rPr>
          <w:rFonts w:eastAsia="Times New Roman"/>
          <w:sz w:val="16"/>
          <w:szCs w:val="16"/>
        </w:rPr>
        <w:softHyphen/>
        <w:t>циям никак не видели конца, Сахновский подошел к К.С. и усадил его на Ваше место в 8-м ряду. Это было знаком тому, чтоб водворилась тишина. Тогда Сахн. сказал, что официального церемониала не будет, но по несколько слов хотят сказать театр в лице Сахновского, местком (Раевский) и парт. ячейка (Мамошин).</w:t>
      </w:r>
    </w:p>
    <w:p w:rsidR="00DD4130" w:rsidRDefault="006C0410">
      <w:pPr>
        <w:shd w:val="clear" w:color="auto" w:fill="FFFFFF"/>
        <w:spacing w:line="202" w:lineRule="exact"/>
        <w:ind w:firstLine="394"/>
        <w:jc w:val="both"/>
      </w:pPr>
      <w:bookmarkStart w:id="1860" w:name="bookmark1864"/>
      <w:r>
        <w:rPr>
          <w:rFonts w:eastAsia="Times New Roman"/>
          <w:sz w:val="16"/>
          <w:szCs w:val="16"/>
        </w:rPr>
        <w:t>С</w:t>
      </w:r>
      <w:bookmarkEnd w:id="1860"/>
      <w:r>
        <w:rPr>
          <w:rFonts w:eastAsia="Times New Roman"/>
          <w:sz w:val="16"/>
          <w:szCs w:val="16"/>
        </w:rPr>
        <w:t>ахновский передал от имени театра просьбу, чтоб К.С., главное, жил по своей системе, т.е. воспитал бы свою волю так, чтоб прогнать свою болезнь и работать все время со всеми. К.С. засмеялся и предло</w:t>
      </w:r>
      <w:r>
        <w:rPr>
          <w:rFonts w:eastAsia="Times New Roman"/>
          <w:sz w:val="16"/>
          <w:szCs w:val="16"/>
        </w:rPr>
        <w:softHyphen/>
        <w:t>жил скостить ему 15 годков – тогда он не отказывается работать. Потом Раевский от имени месткома обещал К.С. поддержку и самую реши</w:t>
      </w:r>
      <w:r>
        <w:rPr>
          <w:rFonts w:eastAsia="Times New Roman"/>
          <w:sz w:val="16"/>
          <w:szCs w:val="16"/>
        </w:rPr>
        <w:softHyphen/>
        <w:t>тельную помощь в деле создания творческой атмосферы в театре. С большим, искренним волнением говорил Мамошин, который от имени партгруппы тоже обещал помочь во всех областях жизни театра. К.С. ответил, что речи ему произносить нельзя, запрещено. Поэтому он не отвечает, но что попросту разговаривать можно. Что перецеловать и пожать руки всем он не может, но ближайшим соседям, напр., можно, а дам перецеловать – это даже рекомендуется и вовсе не утомительно. Потом К.С. попросил, чтоб ему показали новых, пришедших в театр во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861" w:name="bookmark1865"/>
      <w:r>
        <w:rPr>
          <w:rFonts w:eastAsia="Times New Roman"/>
          <w:sz w:val="16"/>
          <w:szCs w:val="16"/>
        </w:rPr>
        <w:lastRenderedPageBreak/>
        <w:t>в</w:t>
      </w:r>
      <w:bookmarkEnd w:id="1861"/>
      <w:r>
        <w:rPr>
          <w:rFonts w:eastAsia="Times New Roman"/>
          <w:sz w:val="16"/>
          <w:szCs w:val="16"/>
        </w:rPr>
        <w:t>ремя его болезни, что многие фамилии он уже знает, и хотя не рас</w:t>
      </w:r>
      <w:r>
        <w:rPr>
          <w:rFonts w:eastAsia="Times New Roman"/>
          <w:sz w:val="16"/>
          <w:szCs w:val="16"/>
        </w:rPr>
        <w:softHyphen/>
        <w:t>считывает запомнить их в лицо, но хотел бы хотя б пожать им руки в виде приветствия. Все наши стажеры продефилировали перед ним, Ка</w:t>
      </w:r>
      <w:r>
        <w:rPr>
          <w:rFonts w:eastAsia="Times New Roman"/>
          <w:sz w:val="16"/>
          <w:szCs w:val="16"/>
        </w:rPr>
        <w:softHyphen/>
        <w:t>лужский называл их, напоминал о том, что К.С. уже знал о некоторых. Потом решили перейти в буфет, где К.С. сначала сел за столик у сред</w:t>
      </w:r>
      <w:r>
        <w:rPr>
          <w:rFonts w:eastAsia="Times New Roman"/>
          <w:sz w:val="16"/>
          <w:szCs w:val="16"/>
        </w:rPr>
        <w:softHyphen/>
        <w:t>ней стены только окруженный стариками, а потом постепенно все стали пододвигаться к этому столу, смотря в рот К.С. и ловя его слова. (Кстати сказать, выглядел он прекрасно и настроение было хорошее.)</w:t>
      </w:r>
    </w:p>
    <w:p w:rsidR="00DD4130" w:rsidRDefault="006C0410">
      <w:pPr>
        <w:shd w:val="clear" w:color="auto" w:fill="FFFFFF"/>
        <w:spacing w:line="202" w:lineRule="exact"/>
        <w:ind w:firstLine="398"/>
        <w:jc w:val="both"/>
      </w:pPr>
      <w:bookmarkStart w:id="1862" w:name="bookmark1866"/>
      <w:r>
        <w:rPr>
          <w:rFonts w:eastAsia="Times New Roman"/>
          <w:sz w:val="16"/>
          <w:szCs w:val="16"/>
        </w:rPr>
        <w:t>С</w:t>
      </w:r>
      <w:bookmarkEnd w:id="1862"/>
      <w:r>
        <w:rPr>
          <w:rFonts w:eastAsia="Times New Roman"/>
          <w:sz w:val="16"/>
          <w:szCs w:val="16"/>
        </w:rPr>
        <w:t>начала предполагали устроить общий чай для всех, но потом, на</w:t>
      </w:r>
      <w:r>
        <w:rPr>
          <w:rFonts w:eastAsia="Times New Roman"/>
          <w:sz w:val="16"/>
          <w:szCs w:val="16"/>
        </w:rPr>
        <w:softHyphen/>
        <w:t>сколько я поняла, это было отменено. На столике К.С. стояли фрукты, чай, печенье, остальные же, если хотели, брали себе из буфета кулебя</w:t>
      </w:r>
      <w:r>
        <w:rPr>
          <w:rFonts w:eastAsia="Times New Roman"/>
          <w:sz w:val="16"/>
          <w:szCs w:val="16"/>
        </w:rPr>
        <w:softHyphen/>
        <w:t>ку, чай (за деньги). К.С., только что уселся в буфете, подозвал к себе А.А.Прокофьева и организовал овации по его адресу. Когда К.С. был уж довольно сильно окружен стариками и молодыми, он сказал: “По-мое</w:t>
      </w:r>
      <w:r>
        <w:rPr>
          <w:rFonts w:eastAsia="Times New Roman"/>
          <w:sz w:val="16"/>
          <w:szCs w:val="16"/>
        </w:rPr>
        <w:softHyphen/>
        <w:t>му, это нисколько не омрачит нашей сегодняшней встречи, если мы на минуту вспомним тех, кто за эти последние годы ушел от нас, – Вас. Вас., Ник. Григ., Добровольский, Баклановский, – всех я и не вспомню”. Он встал, и все встали за ним.</w:t>
      </w:r>
    </w:p>
    <w:p w:rsidR="00DD4130" w:rsidRDefault="006C0410">
      <w:pPr>
        <w:shd w:val="clear" w:color="auto" w:fill="FFFFFF"/>
        <w:spacing w:line="202" w:lineRule="exact"/>
        <w:ind w:firstLine="398"/>
        <w:jc w:val="both"/>
      </w:pPr>
      <w:bookmarkStart w:id="1863" w:name="bookmark1867"/>
      <w:r>
        <w:rPr>
          <w:rFonts w:eastAsia="Times New Roman"/>
          <w:sz w:val="16"/>
          <w:szCs w:val="16"/>
        </w:rPr>
        <w:t>Т</w:t>
      </w:r>
      <w:bookmarkEnd w:id="1863"/>
      <w:r>
        <w:rPr>
          <w:rFonts w:eastAsia="Times New Roman"/>
          <w:sz w:val="16"/>
          <w:szCs w:val="16"/>
        </w:rPr>
        <w:t>ак довольно долго сидели в буфете, слушая его рассказы и от</w:t>
      </w:r>
      <w:r>
        <w:rPr>
          <w:rFonts w:eastAsia="Times New Roman"/>
          <w:sz w:val="16"/>
          <w:szCs w:val="16"/>
        </w:rPr>
        <w:softHyphen/>
        <w:t>вечая на его вопросы. Потом в буфете стало душновато, и Сахновский предложил К.С. перейти в нижнее фойе, куда перетащили стулья, соста</w:t>
      </w:r>
      <w:r>
        <w:rPr>
          <w:rFonts w:eastAsia="Times New Roman"/>
          <w:sz w:val="16"/>
          <w:szCs w:val="16"/>
        </w:rPr>
        <w:softHyphen/>
        <w:t>вили их вокруг К.С. в кружок и начали с ним разговор о театре, об ис</w:t>
      </w:r>
      <w:r>
        <w:rPr>
          <w:rFonts w:eastAsia="Times New Roman"/>
          <w:sz w:val="16"/>
          <w:szCs w:val="16"/>
        </w:rPr>
        <w:softHyphen/>
        <w:t>кусстве, о кино, о системе. Каждый спрашивал о том, что его волновало, но без большого нажима и нерва, т.к. всех заранее просили не волновать К. С-ча порывистой встречей и разговорами. Примерно часа в четыре, в пятом Сахн. спросил, не пора ли К.С-чу поехать домой отдыхать. К.С. простился со всеми и пошел в свой кабинет, куда пошли за ним Сахн., Калужский, Марков, Ник. Аф., Рипси и я. Там мы еще пробыли с К.С. минут 20–30 (да, в кабинет пришел еще Вишневский, который потом ушел), после чего К.С. уехал на той же машине домой. Вскоре он позво</w:t>
      </w:r>
      <w:r>
        <w:rPr>
          <w:rFonts w:eastAsia="Times New Roman"/>
          <w:sz w:val="16"/>
          <w:szCs w:val="16"/>
        </w:rPr>
        <w:softHyphen/>
        <w:t>нил к себе в кабинет, говорил с Ник. Аф. О себе он сказал, что совсем не устал, разве чуть-чуть. Ему показалось, что встречавшие его были несколько усталые, но ему объяснили, что все себя сдерживали, чтоб не волновать его бурными чувствами.</w:t>
      </w:r>
    </w:p>
    <w:p w:rsidR="00DD4130" w:rsidRDefault="006C0410">
      <w:pPr>
        <w:shd w:val="clear" w:color="auto" w:fill="FFFFFF"/>
        <w:spacing w:line="202" w:lineRule="exact"/>
        <w:ind w:firstLine="398"/>
        <w:jc w:val="both"/>
      </w:pPr>
      <w:bookmarkStart w:id="1864" w:name="bookmark1868"/>
      <w:r>
        <w:rPr>
          <w:rFonts w:eastAsia="Times New Roman"/>
          <w:sz w:val="16"/>
          <w:szCs w:val="16"/>
        </w:rPr>
        <w:t>П</w:t>
      </w:r>
      <w:bookmarkEnd w:id="1864"/>
      <w:r>
        <w:rPr>
          <w:rFonts w:eastAsia="Times New Roman"/>
          <w:sz w:val="16"/>
          <w:szCs w:val="16"/>
        </w:rPr>
        <w:t>риход К.С. сопровождался новостью, которая, конечно, произ</w:t>
      </w:r>
      <w:r>
        <w:rPr>
          <w:rFonts w:eastAsia="Times New Roman"/>
          <w:sz w:val="16"/>
          <w:szCs w:val="16"/>
        </w:rPr>
        <w:softHyphen/>
        <w:t>вела впечатление, сами понимаете, различное, в зависимости от лично</w:t>
      </w:r>
      <w:r>
        <w:rPr>
          <w:rFonts w:eastAsia="Times New Roman"/>
          <w:sz w:val="16"/>
          <w:szCs w:val="16"/>
        </w:rPr>
        <w:softHyphen/>
        <w:t>стей: это – приказ о назначении Ник. Вас. Егорова консультантом по фин. и адм.-хоз. вопросам. Приказ этот был, по распоряжению К.С., на</w:t>
      </w:r>
      <w:r>
        <w:rPr>
          <w:rFonts w:eastAsia="Times New Roman"/>
          <w:sz w:val="16"/>
          <w:szCs w:val="16"/>
        </w:rPr>
        <w:softHyphen/>
        <w:t>писан накануне (14-го) вечером и с утра 15-го распубликован по театру. Там сказано буквально следующее: “Назначаю в помощь себе консуль</w:t>
      </w:r>
      <w:r>
        <w:rPr>
          <w:rFonts w:eastAsia="Times New Roman"/>
          <w:sz w:val="16"/>
          <w:szCs w:val="16"/>
        </w:rPr>
        <w:softHyphen/>
        <w:t>тантом по фин. и адм.-хоз. вопросам Н.В.Егорова. Права и обязанности его будут объявлены в особой инструкции”. На Вас. Мих. это произве</w:t>
      </w:r>
      <w:r>
        <w:rPr>
          <w:rFonts w:eastAsia="Times New Roman"/>
          <w:sz w:val="16"/>
          <w:szCs w:val="16"/>
        </w:rPr>
        <w:softHyphen/>
        <w:t>ло такое впечатление, что он моментально, как мне сказали, ушел из театра, сказав, что он болен. А на сегодня ему был назначен прием у К.С. На этом приеме почему-то настаивал Сахновский. Однако с утра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65" w:name="bookmark1869"/>
      <w:r>
        <w:rPr>
          <w:rFonts w:eastAsia="Times New Roman"/>
          <w:sz w:val="16"/>
          <w:szCs w:val="16"/>
        </w:rPr>
        <w:lastRenderedPageBreak/>
        <w:t>в</w:t>
      </w:r>
      <w:bookmarkEnd w:id="1865"/>
      <w:r>
        <w:rPr>
          <w:rFonts w:eastAsia="Times New Roman"/>
          <w:sz w:val="16"/>
          <w:szCs w:val="16"/>
        </w:rPr>
        <w:t xml:space="preserve"> театре Никитина не было, и Сахновский, и Калужский, которые тоже должны были быть на этом приеме, отправились к К.С. без Никитина, не имея от него никакого извещения. После того что они ушли, в каби</w:t>
      </w:r>
      <w:r>
        <w:rPr>
          <w:rFonts w:eastAsia="Times New Roman"/>
          <w:sz w:val="16"/>
          <w:szCs w:val="16"/>
        </w:rPr>
        <w:softHyphen/>
        <w:t>нет К.С. было доставлено письмо от Никитина, в котором совершенно официальным тоном (“Директору МХТ К.С.Станиславскому”, и больше никакого обращения) было сказано, что по болезни он не может явить</w:t>
      </w:r>
      <w:r>
        <w:rPr>
          <w:rFonts w:eastAsia="Times New Roman"/>
          <w:sz w:val="16"/>
          <w:szCs w:val="16"/>
        </w:rPr>
        <w:softHyphen/>
        <w:t xml:space="preserve">ся к К.С. “по его вызову” (а К.С. и не вызывал его, а лишь согласился принять по настояниям Сахновского). К тому же он извещал, что </w:t>
      </w:r>
      <w:r>
        <w:rPr>
          <w:rFonts w:eastAsia="Times New Roman"/>
          <w:sz w:val="16"/>
          <w:szCs w:val="16"/>
          <w:lang w:val="en-US"/>
        </w:rPr>
        <w:t xml:space="preserve">11/IX </w:t>
      </w:r>
      <w:r>
        <w:rPr>
          <w:rFonts w:eastAsia="Times New Roman"/>
          <w:sz w:val="16"/>
          <w:szCs w:val="16"/>
        </w:rPr>
        <w:t>он подал в Наркомпрос (сектор искусств) заявление об отчислении его из театра. Конечно, это было сделано неправильно, т.к. заявление об от</w:t>
      </w:r>
      <w:r>
        <w:rPr>
          <w:rFonts w:eastAsia="Times New Roman"/>
          <w:sz w:val="16"/>
          <w:szCs w:val="16"/>
        </w:rPr>
        <w:softHyphen/>
        <w:t>числении он должен был бы сделать директору, а не в сектор искусств, но К.С. сказал, что не желает обращать на это внимания (К.С. это ска</w:t>
      </w:r>
      <w:r>
        <w:rPr>
          <w:rFonts w:eastAsia="Times New Roman"/>
          <w:sz w:val="16"/>
          <w:szCs w:val="16"/>
        </w:rPr>
        <w:softHyphen/>
        <w:t>зал, получив тотчас же пересланное ему в Леонтьевский это письмо) и ничего не имеет против ухода Никитина. У К.С. в это время был зам Наркомпроса Эпштейн, кот. сказал, что раз К.С. не возражает против отчисления Никитина, то Наркомпрос это подтвердит. Вот последние новости.</w:t>
      </w:r>
    </w:p>
    <w:p w:rsidR="00DD4130" w:rsidRDefault="006C0410">
      <w:pPr>
        <w:shd w:val="clear" w:color="auto" w:fill="FFFFFF"/>
        <w:spacing w:line="202" w:lineRule="exact"/>
        <w:ind w:firstLine="394"/>
        <w:jc w:val="both"/>
      </w:pPr>
      <w:bookmarkStart w:id="1866" w:name="bookmark1870"/>
      <w:r>
        <w:rPr>
          <w:rFonts w:eastAsia="Times New Roman"/>
          <w:sz w:val="16"/>
          <w:szCs w:val="16"/>
        </w:rPr>
        <w:t>М</w:t>
      </w:r>
      <w:bookmarkEnd w:id="1866"/>
      <w:r>
        <w:rPr>
          <w:rFonts w:eastAsia="Times New Roman"/>
          <w:sz w:val="16"/>
          <w:szCs w:val="16"/>
        </w:rPr>
        <w:t>илый Владимир Иванович, еще есть несколько вопросов, о ко</w:t>
      </w:r>
      <w:r>
        <w:rPr>
          <w:rFonts w:eastAsia="Times New Roman"/>
          <w:sz w:val="16"/>
          <w:szCs w:val="16"/>
        </w:rPr>
        <w:softHyphen/>
        <w:t>торых хочу Вам написать, но надо кончать, чтоб сегодня еще отправить Вам это и Павла Маркова письмо. А завтра сяду за следующее письмо к Вам, милый Владимир Иванович.</w:t>
      </w:r>
    </w:p>
    <w:p w:rsidR="00DD4130" w:rsidRDefault="006C0410">
      <w:pPr>
        <w:shd w:val="clear" w:color="auto" w:fill="FFFFFF"/>
        <w:spacing w:line="202" w:lineRule="exact"/>
        <w:ind w:firstLine="394"/>
        <w:jc w:val="both"/>
      </w:pPr>
      <w:r>
        <w:rPr>
          <w:rFonts w:eastAsia="Times New Roman"/>
          <w:sz w:val="16"/>
          <w:szCs w:val="16"/>
        </w:rPr>
        <w:t>Накопилось много репетиционных и кассовых листков за дни, что я была больна, я их на всякий случай пересылаю.</w:t>
      </w:r>
    </w:p>
    <w:p w:rsidR="00DD4130" w:rsidRDefault="006C0410">
      <w:pPr>
        <w:shd w:val="clear" w:color="auto" w:fill="FFFFFF"/>
        <w:spacing w:before="43" w:line="216" w:lineRule="exact"/>
        <w:ind w:firstLine="394"/>
        <w:jc w:val="both"/>
      </w:pPr>
      <w:r>
        <w:rPr>
          <w:rFonts w:eastAsia="Times New Roman"/>
          <w:sz w:val="16"/>
          <w:szCs w:val="16"/>
        </w:rPr>
        <w:t>Сердечный, нежный привет шлю Вам, дорогой Екатерине Ни</w:t>
      </w:r>
      <w:r>
        <w:rPr>
          <w:rFonts w:eastAsia="Times New Roman"/>
          <w:sz w:val="16"/>
          <w:szCs w:val="16"/>
        </w:rPr>
        <w:softHyphen/>
        <w:t>колаевне и Мише и прощаюсь с Вами до завтра.</w:t>
      </w:r>
    </w:p>
    <w:p w:rsidR="00DD4130" w:rsidRDefault="00DD4130">
      <w:pPr>
        <w:shd w:val="clear" w:color="auto" w:fill="FFFFFF"/>
        <w:spacing w:before="216"/>
      </w:pPr>
      <w:hyperlink w:anchor="bookmark4565" w:history="1">
        <w:bookmarkStart w:id="1867" w:name="bookmark1871"/>
        <w:r w:rsidR="006C0410">
          <w:rPr>
            <w:sz w:val="16"/>
            <w:szCs w:val="16"/>
          </w:rPr>
          <w:t>2</w:t>
        </w:r>
        <w:bookmarkEnd w:id="1867"/>
        <w:r w:rsidR="006C0410">
          <w:rPr>
            <w:sz w:val="16"/>
            <w:szCs w:val="16"/>
          </w:rPr>
          <w:t>07</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19 сентября 1931 г.</w:t>
      </w:r>
    </w:p>
    <w:p w:rsidR="00DD4130" w:rsidRDefault="006C0410">
      <w:pPr>
        <w:shd w:val="clear" w:color="auto" w:fill="FFFFFF"/>
        <w:spacing w:before="211"/>
        <w:jc w:val="right"/>
      </w:pPr>
      <w:r>
        <w:rPr>
          <w:rFonts w:eastAsia="Times New Roman"/>
          <w:sz w:val="16"/>
          <w:szCs w:val="16"/>
        </w:rPr>
        <w:t>Письмо № 6</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1868" w:name="bookmark1872"/>
      <w:r>
        <w:rPr>
          <w:rFonts w:eastAsia="Times New Roman"/>
          <w:sz w:val="16"/>
          <w:szCs w:val="16"/>
        </w:rPr>
        <w:t>Х</w:t>
      </w:r>
      <w:bookmarkEnd w:id="1868"/>
      <w:r>
        <w:rPr>
          <w:rFonts w:eastAsia="Times New Roman"/>
          <w:sz w:val="16"/>
          <w:szCs w:val="16"/>
        </w:rPr>
        <w:t>отела написать Вам на следующий же день, но было много дела днем, с работы вечером пошла на “Баядерку” с Семеновой (трудно было бы отказаться от такого заманчивого спектакля), вчера у меня был вы</w:t>
      </w:r>
      <w:r>
        <w:rPr>
          <w:rFonts w:eastAsia="Times New Roman"/>
          <w:sz w:val="16"/>
          <w:szCs w:val="16"/>
        </w:rPr>
        <w:softHyphen/>
        <w:t>ходной день, и вот пишу только сегодня, с утра, как только пришла в театр. Первое, что мне сказал Михальский, что Вы просите не писать Вам заказных писем. Вина не моя, перестарались наши курьеры. Я на</w:t>
      </w:r>
      <w:r>
        <w:rPr>
          <w:rFonts w:eastAsia="Times New Roman"/>
          <w:sz w:val="16"/>
          <w:szCs w:val="16"/>
        </w:rPr>
        <w:softHyphen/>
        <w:t>рочно не пишу на письме “заказное”, а только “воздушной почтой”, так как помню трудности с заказными письмами в Берлине. Когда я пере</w:t>
      </w:r>
      <w:r>
        <w:rPr>
          <w:rFonts w:eastAsia="Times New Roman"/>
          <w:sz w:val="16"/>
          <w:szCs w:val="16"/>
        </w:rPr>
        <w:softHyphen/>
        <w:t>даю письмо прямо в руки тому, кто его будет отправлять, то непремен</w:t>
      </w:r>
      <w:r>
        <w:rPr>
          <w:rFonts w:eastAsia="Times New Roman"/>
          <w:sz w:val="16"/>
          <w:szCs w:val="16"/>
        </w:rPr>
        <w:softHyphen/>
        <w:t>но оговариваю, чтоб не заказным послали; а сдашь письмо в контору с таким же заявлением – тамошние служащие и забудут предупредить отправителя.</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Владимир Иванович, от ВОКСа мы получили письмо, что к ним поступил запрос из нашего полпредства в Польше о возможности вы</w:t>
      </w:r>
      <w:r>
        <w:rPr>
          <w:rFonts w:eastAsia="Times New Roman"/>
          <w:sz w:val="16"/>
          <w:szCs w:val="16"/>
        </w:rPr>
        <w:softHyphen/>
        <w:t>сылки театральной переработки “Братьев Карамазовых”. ВОКС спра</w:t>
      </w:r>
      <w:r>
        <w:rPr>
          <w:rFonts w:eastAsia="Times New Roman"/>
          <w:sz w:val="16"/>
          <w:szCs w:val="16"/>
        </w:rPr>
        <w:softHyphen/>
        <w:t>шивает, можем ли мы предоставить им экземпляр пьесы. К.С. считает, что Вы являетесь собственником пьесы, а не театр, и просил: 1) отве</w:t>
      </w:r>
      <w:r>
        <w:rPr>
          <w:rFonts w:eastAsia="Times New Roman"/>
          <w:sz w:val="16"/>
          <w:szCs w:val="16"/>
        </w:rPr>
        <w:softHyphen/>
        <w:t>тить ВОКСу, что ответ мы сможем дать после того, как получим от Вас разрешение на выдачу пьесы; 2) сообщить Вам о запросе, спросить Ваше распоряжение, можно ли дать пьесу, если – да, то какие картины – полностью ли два вечера или по Вашему сокращению, как Вы найде</w:t>
      </w:r>
      <w:r>
        <w:rPr>
          <w:rFonts w:eastAsia="Times New Roman"/>
          <w:sz w:val="16"/>
          <w:szCs w:val="16"/>
        </w:rPr>
        <w:softHyphen/>
        <w:t>те нужным, или в том виде, в каком в последнее время возобновлялась пьеса. Пожалуйста, ответьте об этом с первой же почтой.</w:t>
      </w:r>
    </w:p>
    <w:p w:rsidR="00DD4130" w:rsidRDefault="006C0410">
      <w:pPr>
        <w:shd w:val="clear" w:color="auto" w:fill="FFFFFF"/>
        <w:spacing w:line="202" w:lineRule="exact"/>
        <w:ind w:firstLine="398"/>
        <w:jc w:val="both"/>
      </w:pPr>
      <w:bookmarkStart w:id="1869" w:name="bookmark1873"/>
      <w:r>
        <w:rPr>
          <w:rFonts w:eastAsia="Times New Roman"/>
          <w:sz w:val="16"/>
          <w:szCs w:val="16"/>
        </w:rPr>
        <w:t>Н</w:t>
      </w:r>
      <w:bookmarkEnd w:id="1869"/>
      <w:r>
        <w:rPr>
          <w:rFonts w:eastAsia="Times New Roman"/>
          <w:sz w:val="16"/>
          <w:szCs w:val="16"/>
        </w:rPr>
        <w:t>аш предместкома Раевский обратился ко мне со следующим де</w:t>
      </w:r>
      <w:r>
        <w:rPr>
          <w:rFonts w:eastAsia="Times New Roman"/>
          <w:sz w:val="16"/>
          <w:szCs w:val="16"/>
        </w:rPr>
        <w:softHyphen/>
        <w:t>лом. В начале октября наш профсоюз вместе с клубом теа-работников и другими общественными организациями предполагает организовать вечер памяти Вас. Вас. Лужского. Наш театр (местком в данном случае) считает, что было бы странно, если не самый театр, а другие учрежде</w:t>
      </w:r>
      <w:r>
        <w:rPr>
          <w:rFonts w:eastAsia="Times New Roman"/>
          <w:sz w:val="16"/>
          <w:szCs w:val="16"/>
        </w:rPr>
        <w:softHyphen/>
        <w:t>ния будут первыми устраивать такой вечер. Раевский так и договорился с профсоюзом. Но так как театр считает, что такой вечер необходимо организовать при Вашем участии, то срок устройства и нашего вечера, и вечера, организуемого общественностью, зависит от Вашего приез</w:t>
      </w:r>
      <w:r>
        <w:rPr>
          <w:rFonts w:eastAsia="Times New Roman"/>
          <w:sz w:val="16"/>
          <w:szCs w:val="16"/>
        </w:rPr>
        <w:softHyphen/>
        <w:t>да. Не зная, что Вы задержитесь, Раевский сговорился с союзом о на</w:t>
      </w:r>
      <w:r>
        <w:rPr>
          <w:rFonts w:eastAsia="Times New Roman"/>
          <w:sz w:val="16"/>
          <w:szCs w:val="16"/>
        </w:rPr>
        <w:softHyphen/>
        <w:t>чале октября, считая, что в сентябре Вы уже будете здесь. Теперь надо обговорить отсрочку, но на какое время, он не знал, и я не могла ему ответить. Так, примерно, по-моему, Вас можно ждать во второй поло</w:t>
      </w:r>
      <w:r>
        <w:rPr>
          <w:rFonts w:eastAsia="Times New Roman"/>
          <w:sz w:val="16"/>
          <w:szCs w:val="16"/>
        </w:rPr>
        <w:softHyphen/>
        <w:t>вине октября, не правда ли? Раевский просил меня спросить у Вас, на какой срок Вы бы считали самым удобным перенести устройство на</w:t>
      </w:r>
      <w:r>
        <w:rPr>
          <w:rFonts w:eastAsia="Times New Roman"/>
          <w:sz w:val="16"/>
          <w:szCs w:val="16"/>
        </w:rPr>
        <w:softHyphen/>
        <w:t>шего вечера, в зависимости от этого определится и срок вечера обще</w:t>
      </w:r>
      <w:r>
        <w:rPr>
          <w:rFonts w:eastAsia="Times New Roman"/>
          <w:sz w:val="16"/>
          <w:szCs w:val="16"/>
        </w:rPr>
        <w:softHyphen/>
        <w:t>ственности. Знать примерный срок будет полезно и потому, что тогда организаторы будут иметь время для выработки наиболее полноценной программы вечера, для лучшей подготовки его.</w:t>
      </w:r>
    </w:p>
    <w:p w:rsidR="00DD4130" w:rsidRDefault="006C0410">
      <w:pPr>
        <w:shd w:val="clear" w:color="auto" w:fill="FFFFFF"/>
        <w:spacing w:line="202" w:lineRule="exact"/>
        <w:ind w:firstLine="398"/>
        <w:jc w:val="both"/>
      </w:pPr>
      <w:bookmarkStart w:id="1870" w:name="bookmark1874"/>
      <w:r>
        <w:rPr>
          <w:sz w:val="16"/>
          <w:szCs w:val="16"/>
        </w:rPr>
        <w:t>1</w:t>
      </w:r>
      <w:bookmarkEnd w:id="1870"/>
      <w:r>
        <w:rPr>
          <w:sz w:val="16"/>
          <w:szCs w:val="16"/>
        </w:rPr>
        <w:t>7-</w:t>
      </w:r>
      <w:r>
        <w:rPr>
          <w:rFonts w:eastAsia="Times New Roman"/>
          <w:sz w:val="16"/>
          <w:szCs w:val="16"/>
        </w:rPr>
        <w:t>го вечером мне звонил Мордвинов со всякими разговорами. Первый – как ему быть с “Тартюфом”? Приставать ли к Калужскому и Сахновскому, чтоб скорей начать работы, или не начинать этого разго</w:t>
      </w:r>
      <w:r>
        <w:rPr>
          <w:rFonts w:eastAsia="Times New Roman"/>
          <w:sz w:val="16"/>
          <w:szCs w:val="16"/>
        </w:rPr>
        <w:softHyphen/>
        <w:t>вора, дожидаясь Вас и Ваших указаний? Тем более что работы у него по Вашему театру очень много, а главное – ведь лучше всего было бы на</w:t>
      </w:r>
      <w:r>
        <w:rPr>
          <w:rFonts w:eastAsia="Times New Roman"/>
          <w:sz w:val="16"/>
          <w:szCs w:val="16"/>
        </w:rPr>
        <w:softHyphen/>
        <w:t>чать работы после обстоятельной беседы с Вами. Конечно, единствен</w:t>
      </w:r>
      <w:r>
        <w:rPr>
          <w:rFonts w:eastAsia="Times New Roman"/>
          <w:sz w:val="16"/>
          <w:szCs w:val="16"/>
        </w:rPr>
        <w:softHyphen/>
        <w:t>ное, что я могла ему посоветовать, запросить Вас, что он меня и попро</w:t>
      </w:r>
      <w:r>
        <w:rPr>
          <w:rFonts w:eastAsia="Times New Roman"/>
          <w:sz w:val="16"/>
          <w:szCs w:val="16"/>
        </w:rPr>
        <w:softHyphen/>
        <w:t>сил сделать, зная, что я тотчас же напишу Вам, а он будет готовиться к письму долго. Мордвинов же рассказал мне о Муз. театре – что ему (те</w:t>
      </w:r>
      <w:r>
        <w:rPr>
          <w:rFonts w:eastAsia="Times New Roman"/>
          <w:sz w:val="16"/>
          <w:szCs w:val="16"/>
        </w:rPr>
        <w:softHyphen/>
        <w:t>атру) предложено для постройки нового здания место церкви Большого Вознесения у Никитских ворот. Эту церковь решено снести, равно как и прилегающие постройки с тем, чтоб устроить там нечто вроде буль</w:t>
      </w:r>
      <w:r>
        <w:rPr>
          <w:rFonts w:eastAsia="Times New Roman"/>
          <w:sz w:val="16"/>
          <w:szCs w:val="16"/>
        </w:rPr>
        <w:softHyphen/>
        <w:t>вара или сада со зданием посреди. При этом Наркомпрос обещает обе</w:t>
      </w:r>
      <w:r>
        <w:rPr>
          <w:rFonts w:eastAsia="Times New Roman"/>
          <w:sz w:val="16"/>
          <w:szCs w:val="16"/>
        </w:rPr>
        <w:softHyphen/>
        <w:t>спечить постройку здания театра необходимыми материалами, так что есть надежда на быструю (относительно и применительно к понятию</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187" w:lineRule="exact"/>
        <w:jc w:val="both"/>
      </w:pPr>
      <w:bookmarkStart w:id="1871" w:name="bookmark1875"/>
      <w:r>
        <w:rPr>
          <w:rFonts w:eastAsia="Times New Roman"/>
          <w:sz w:val="16"/>
          <w:szCs w:val="16"/>
        </w:rPr>
        <w:lastRenderedPageBreak/>
        <w:t>о</w:t>
      </w:r>
      <w:bookmarkEnd w:id="1871"/>
      <w:r>
        <w:rPr>
          <w:rFonts w:eastAsia="Times New Roman"/>
          <w:sz w:val="16"/>
          <w:szCs w:val="16"/>
        </w:rPr>
        <w:t xml:space="preserve"> постройке здания) постройку. Вероятно, Вы все это знаете из писем Муз. театра</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Мордвинов работает у Вас с увлечением, и, насколько я слышала, там им очень довольны.</w:t>
      </w:r>
    </w:p>
    <w:p w:rsidR="00DD4130" w:rsidRDefault="006C0410">
      <w:pPr>
        <w:shd w:val="clear" w:color="auto" w:fill="FFFFFF"/>
        <w:spacing w:line="202" w:lineRule="exact"/>
        <w:ind w:firstLine="394"/>
        <w:jc w:val="both"/>
      </w:pPr>
      <w:bookmarkStart w:id="1872" w:name="bookmark1876"/>
      <w:r>
        <w:rPr>
          <w:rFonts w:eastAsia="Times New Roman"/>
          <w:sz w:val="16"/>
          <w:szCs w:val="16"/>
        </w:rPr>
        <w:t>Я</w:t>
      </w:r>
      <w:bookmarkEnd w:id="1872"/>
      <w:r>
        <w:rPr>
          <w:rFonts w:eastAsia="Times New Roman"/>
          <w:sz w:val="16"/>
          <w:szCs w:val="16"/>
        </w:rPr>
        <w:t xml:space="preserve"> Вам должна была сегодня написать о Маркове – что Шлуглейт обратится к Пав. Ал. с предложением начать работу в Муз. театре. Пав. Ал. пришел ко мне за советом, т.к. он хотел бы сперва договориться с Вами после весеннего обрыва в переговорах, да и в смысле отношения К.С-ча к такому совместительству для Маркова было бы лучше, если б он имел непосредственную Вашу поддержку. Так кажется Маркову, хотя я думаю, что вряд ли К.С. будет против, если Марков даст обеща</w:t>
      </w:r>
      <w:r>
        <w:rPr>
          <w:rFonts w:eastAsia="Times New Roman"/>
          <w:sz w:val="16"/>
          <w:szCs w:val="16"/>
        </w:rPr>
        <w:softHyphen/>
        <w:t>ние не снизить своей работы по МХТ. А сегодня утром Марков сначала по телефону, а потом лично сказал мне, что из Муз. театра ему сооб</w:t>
      </w:r>
      <w:r>
        <w:rPr>
          <w:rFonts w:eastAsia="Times New Roman"/>
          <w:sz w:val="16"/>
          <w:szCs w:val="16"/>
        </w:rPr>
        <w:softHyphen/>
        <w:t>щили, что от Вас получено письмо, чтоб скорей договорились с ним и вовлекли бы в работу. Конечно, Маркову приятно, что Вы вернулись к мысли взять его к себе в театр, его очень-очень огорчил Ваш весенний холодок</w:t>
      </w:r>
      <w:hyperlink w:anchor="bookmark4566" w:history="1">
        <w:r>
          <w:rPr>
            <w:rFonts w:eastAsia="Times New Roman"/>
            <w:sz w:val="16"/>
            <w:szCs w:val="16"/>
            <w:vertAlign w:val="superscript"/>
          </w:rPr>
          <w:t>2</w:t>
        </w:r>
      </w:hyperlink>
      <w:r>
        <w:rPr>
          <w:rFonts w:eastAsia="Times New Roman"/>
          <w:sz w:val="16"/>
          <w:szCs w:val="16"/>
        </w:rPr>
        <w:t>. И то, что Вы вернули ему Ваше доверие, ему, конечно, чрез</w:t>
      </w:r>
      <w:r>
        <w:rPr>
          <w:rFonts w:eastAsia="Times New Roman"/>
          <w:sz w:val="16"/>
          <w:szCs w:val="16"/>
        </w:rPr>
        <w:softHyphen/>
        <w:t>вычайно приятно.</w:t>
      </w:r>
    </w:p>
    <w:p w:rsidR="00DD4130" w:rsidRDefault="006C0410">
      <w:pPr>
        <w:shd w:val="clear" w:color="auto" w:fill="FFFFFF"/>
        <w:spacing w:line="202" w:lineRule="exact"/>
        <w:ind w:firstLine="394"/>
        <w:jc w:val="both"/>
      </w:pPr>
      <w:bookmarkStart w:id="1873" w:name="bookmark1877"/>
      <w:r>
        <w:rPr>
          <w:rFonts w:eastAsia="Times New Roman"/>
          <w:sz w:val="16"/>
          <w:szCs w:val="16"/>
        </w:rPr>
        <w:t>Т</w:t>
      </w:r>
      <w:bookmarkEnd w:id="1873"/>
      <w:r>
        <w:rPr>
          <w:rFonts w:eastAsia="Times New Roman"/>
          <w:sz w:val="16"/>
          <w:szCs w:val="16"/>
        </w:rPr>
        <w:t>еперь о нашей повседневной жизни. И сразу – о переменах, отменах и т.п. огорчениях. 18-го на Малой сцене пришлось заменить “Дядюшкин сон” “Рекламой”, т.к. рука Ник. Аф-ча до сих пор в не</w:t>
      </w:r>
      <w:r>
        <w:rPr>
          <w:rFonts w:eastAsia="Times New Roman"/>
          <w:sz w:val="16"/>
          <w:szCs w:val="16"/>
        </w:rPr>
        <w:softHyphen/>
        <w:t>важном состоянии, он носит повязку и выступать на сцене не может. А “Дяд. сон” был назначен параллельно с “Фигаро”, куда и взяли Хмелева на роль Базиля. Сегодня пришло известие о болезни Качалова. У него нарыв в носу, вероятно, он выбыл из репертуара не меньше, чем на не</w:t>
      </w:r>
      <w:r>
        <w:rPr>
          <w:rFonts w:eastAsia="Times New Roman"/>
          <w:sz w:val="16"/>
          <w:szCs w:val="16"/>
        </w:rPr>
        <w:softHyphen/>
        <w:t>делю. Из-за этого слетает завтрашний утренник (“Врата”) и послезавтра “Воскресение”, вместо которого, вероятно, дадут “Хлеб”, в результате будет большой возврат. Хотя возможно, что для меньшего возврата пе</w:t>
      </w:r>
      <w:r>
        <w:rPr>
          <w:rFonts w:eastAsia="Times New Roman"/>
          <w:sz w:val="16"/>
          <w:szCs w:val="16"/>
        </w:rPr>
        <w:softHyphen/>
        <w:t>ренесут на Большую сцену “Дядюшкин сон”, кот. всегда имеет хороший спрос через кассу (“Воскресение” было не проданным спектаклем, а на</w:t>
      </w:r>
      <w:r>
        <w:rPr>
          <w:rFonts w:eastAsia="Times New Roman"/>
          <w:sz w:val="16"/>
          <w:szCs w:val="16"/>
        </w:rPr>
        <w:softHyphen/>
        <w:t>шим кассовым). Все это выяснится после разговора с К.С. Дальнейшие перемены грозят “Воскресению” 24-го и “Вратам” 25-го.</w:t>
      </w:r>
    </w:p>
    <w:p w:rsidR="00DD4130" w:rsidRDefault="006C0410">
      <w:pPr>
        <w:shd w:val="clear" w:color="auto" w:fill="FFFFFF"/>
        <w:spacing w:line="202" w:lineRule="exact"/>
        <w:ind w:firstLine="394"/>
        <w:jc w:val="both"/>
      </w:pPr>
      <w:bookmarkStart w:id="1874" w:name="bookmark1878"/>
      <w:r>
        <w:rPr>
          <w:rFonts w:eastAsia="Times New Roman"/>
          <w:sz w:val="16"/>
          <w:szCs w:val="16"/>
        </w:rPr>
        <w:t>В</w:t>
      </w:r>
      <w:bookmarkEnd w:id="1874"/>
      <w:r>
        <w:rPr>
          <w:rFonts w:eastAsia="Times New Roman"/>
          <w:sz w:val="16"/>
          <w:szCs w:val="16"/>
        </w:rPr>
        <w:t>чера на “Красном богатыре” состоялся шефский спектакль “Ква</w:t>
      </w:r>
      <w:r>
        <w:rPr>
          <w:rFonts w:eastAsia="Times New Roman"/>
          <w:sz w:val="16"/>
          <w:szCs w:val="16"/>
        </w:rPr>
        <w:softHyphen/>
        <w:t>дратуры” (помните неприятности, вплоть до общественного суда, из-за срыва этого спектакля прошлой весной?). И Марков, который говорил вступительное слово, и исполнители говорят с возмущением об услови</w:t>
      </w:r>
      <w:r>
        <w:rPr>
          <w:rFonts w:eastAsia="Times New Roman"/>
          <w:sz w:val="16"/>
          <w:szCs w:val="16"/>
        </w:rPr>
        <w:softHyphen/>
        <w:t>ях спектакля: громадный сарай на 2 000 человек, акустика отвратитель</w:t>
      </w:r>
      <w:r>
        <w:rPr>
          <w:rFonts w:eastAsia="Times New Roman"/>
          <w:sz w:val="16"/>
          <w:szCs w:val="16"/>
        </w:rPr>
        <w:softHyphen/>
        <w:t>ная, в 10-м ряду уже ничего не слышно, публика естественно, не слы</w:t>
      </w:r>
      <w:r>
        <w:rPr>
          <w:rFonts w:eastAsia="Times New Roman"/>
          <w:sz w:val="16"/>
          <w:szCs w:val="16"/>
        </w:rPr>
        <w:softHyphen/>
        <w:t>ша спектакля, начинает разговаривать между собой... Марков высказал много укоров тем краснобогатырцам, кот. так рьяно осуждали МХТ за будто бы холодное отношение к шефским обязанностям.</w:t>
      </w:r>
    </w:p>
    <w:p w:rsidR="00DD4130" w:rsidRDefault="006C0410">
      <w:pPr>
        <w:shd w:val="clear" w:color="auto" w:fill="FFFFFF"/>
        <w:spacing w:line="202" w:lineRule="exact"/>
        <w:ind w:firstLine="394"/>
        <w:jc w:val="both"/>
      </w:pPr>
      <w:bookmarkStart w:id="1875" w:name="bookmark1879"/>
      <w:r>
        <w:rPr>
          <w:sz w:val="16"/>
          <w:szCs w:val="16"/>
        </w:rPr>
        <w:t>1</w:t>
      </w:r>
      <w:bookmarkEnd w:id="1875"/>
      <w:r>
        <w:rPr>
          <w:sz w:val="16"/>
          <w:szCs w:val="16"/>
        </w:rPr>
        <w:t>6-</w:t>
      </w:r>
      <w:r>
        <w:rPr>
          <w:rFonts w:eastAsia="Times New Roman"/>
          <w:sz w:val="16"/>
          <w:szCs w:val="16"/>
        </w:rPr>
        <w:t>го в “Дне” в первый раз играл Медведева Грибов, играл непло</w:t>
      </w:r>
      <w:r>
        <w:rPr>
          <w:rFonts w:eastAsia="Times New Roman"/>
          <w:sz w:val="16"/>
          <w:szCs w:val="16"/>
        </w:rPr>
        <w:softHyphen/>
        <w:t>хо и будет, вероятно, играть совсем хорошо, это общее мнение. Этот ввод сделан из-за отсутствия Н.Баталова, чтоб дать возможность Ка</w:t>
      </w:r>
      <w:r>
        <w:rPr>
          <w:rFonts w:eastAsia="Times New Roman"/>
          <w:sz w:val="16"/>
          <w:szCs w:val="16"/>
        </w:rPr>
        <w:softHyphen/>
        <w:t>лужскому быть занятым в параллельной “Елизавете Петровне”.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876" w:name="bookmark1880"/>
      <w:r>
        <w:rPr>
          <w:rFonts w:eastAsia="Times New Roman"/>
          <w:sz w:val="16"/>
          <w:szCs w:val="16"/>
        </w:rPr>
        <w:lastRenderedPageBreak/>
        <w:t>В</w:t>
      </w:r>
      <w:bookmarkEnd w:id="1876"/>
      <w:r>
        <w:rPr>
          <w:rFonts w:eastAsia="Times New Roman"/>
          <w:sz w:val="16"/>
          <w:szCs w:val="16"/>
        </w:rPr>
        <w:t>чера в “Фигаро” в первый раз сыграл Бартоло Станицын. Те-лешева при мне говорила, что он играл прекрасно, была им очень до</w:t>
      </w:r>
      <w:r>
        <w:rPr>
          <w:rFonts w:eastAsia="Times New Roman"/>
          <w:sz w:val="16"/>
          <w:szCs w:val="16"/>
        </w:rPr>
        <w:softHyphen/>
        <w:t>вольна. И Н.А.Соколовская говорила мне, что он играл оч. хорошо и так уверенно, будто играл уж много раз. На днях Станицыну дали роль Губернатора в “Мертвых душах” (вместо передачи ее Орлову, как это сделали весной). Станицын было поворчал в кулуарах, но имел разговор потом с Сахновским и Калужским и сегодня благополучно репетировал.</w:t>
      </w:r>
    </w:p>
    <w:p w:rsidR="00DD4130" w:rsidRDefault="006C0410">
      <w:pPr>
        <w:shd w:val="clear" w:color="auto" w:fill="FFFFFF"/>
        <w:spacing w:line="202" w:lineRule="exact"/>
        <w:ind w:firstLine="398"/>
        <w:jc w:val="both"/>
      </w:pPr>
      <w:bookmarkStart w:id="1877" w:name="bookmark1881"/>
      <w:r>
        <w:rPr>
          <w:rFonts w:eastAsia="Times New Roman"/>
          <w:sz w:val="16"/>
          <w:szCs w:val="16"/>
        </w:rPr>
        <w:t>С</w:t>
      </w:r>
      <w:bookmarkEnd w:id="1877"/>
      <w:r>
        <w:rPr>
          <w:rFonts w:eastAsia="Times New Roman"/>
          <w:sz w:val="16"/>
          <w:szCs w:val="16"/>
        </w:rPr>
        <w:t>амая большая работа сейчас в театре (я не говорю о работе актер</w:t>
      </w:r>
      <w:r>
        <w:rPr>
          <w:rFonts w:eastAsia="Times New Roman"/>
          <w:sz w:val="16"/>
          <w:szCs w:val="16"/>
        </w:rPr>
        <w:softHyphen/>
        <w:t>ской) – разработка и составление промфинплана на 32-й год по новым заданиям Главискусства, приславшего и воззвание ко всем подведом</w:t>
      </w:r>
      <w:r>
        <w:rPr>
          <w:rFonts w:eastAsia="Times New Roman"/>
          <w:sz w:val="16"/>
          <w:szCs w:val="16"/>
        </w:rPr>
        <w:softHyphen/>
        <w:t>ственным театрам, и схему плана, и еще ряд указаний. Этим заняты Егоров, Кал., Сахн., Гремиславский, Чернявский, Прокуронов, Марков. Каждый будет разрабатывать по своей части, потом все объединятся. Сегодня было общее заседание, на которое меня вызвал Ник. Вас., для того чтоб и я была в курсе дела. Там Сахновский сообщил общие ди</w:t>
      </w:r>
      <w:r>
        <w:rPr>
          <w:rFonts w:eastAsia="Times New Roman"/>
          <w:sz w:val="16"/>
          <w:szCs w:val="16"/>
        </w:rPr>
        <w:softHyphen/>
        <w:t>рективы К.С., который считает, что промфинплан должен, во-первых, не быть отпиской, а реальным отображением наших возможностей, а во-вторых, должен быть составлен в том смысле, чтоб по возможности снизить против прошлого года количество спектаклей, чем поднять их качество. К.С. находит, что страшная загруженность работой наших актеров и материальная их необеспеченность понижают спектакли и сводят их к халтуре, чего, конечно, нельзя делать. Поэтому промфин</w:t>
      </w:r>
      <w:r>
        <w:rPr>
          <w:rFonts w:eastAsia="Times New Roman"/>
          <w:sz w:val="16"/>
          <w:szCs w:val="16"/>
        </w:rPr>
        <w:softHyphen/>
        <w:t>план должен предусмотреть большое повышение зарплаты (на это надо до 350 тысяч в год), переоборудование мастерских (обслуживающий персонал должен иметь максимально улучшенные условия работы), устройство дома отдыха, снабжение работников (возможно, закрытый распределитель). Во многом К.С. уже договорился с нашим Наркома</w:t>
      </w:r>
      <w:r>
        <w:rPr>
          <w:rFonts w:eastAsia="Times New Roman"/>
          <w:sz w:val="16"/>
          <w:szCs w:val="16"/>
        </w:rPr>
        <w:softHyphen/>
        <w:t>том, кот. разделяет его пожелания.</w:t>
      </w:r>
    </w:p>
    <w:p w:rsidR="00DD4130" w:rsidRDefault="006C0410">
      <w:pPr>
        <w:shd w:val="clear" w:color="auto" w:fill="FFFFFF"/>
        <w:spacing w:line="202" w:lineRule="exact"/>
        <w:ind w:firstLine="398"/>
        <w:jc w:val="both"/>
      </w:pPr>
      <w:bookmarkStart w:id="1878" w:name="bookmark1882"/>
      <w:r>
        <w:rPr>
          <w:rFonts w:eastAsia="Times New Roman"/>
          <w:sz w:val="16"/>
          <w:szCs w:val="16"/>
        </w:rPr>
        <w:t>О</w:t>
      </w:r>
      <w:bookmarkEnd w:id="1878"/>
      <w:r>
        <w:rPr>
          <w:rFonts w:eastAsia="Times New Roman"/>
          <w:sz w:val="16"/>
          <w:szCs w:val="16"/>
        </w:rPr>
        <w:t>тносительно пьесы Серг. Львовича: Марков ее прочел и считает, что вначале она интересна, потом сильно снижается интерес, именно в тех сценах, которые являются центральными. Очень хорош самый ко</w:t>
      </w:r>
      <w:r>
        <w:rPr>
          <w:rFonts w:eastAsia="Times New Roman"/>
          <w:sz w:val="16"/>
          <w:szCs w:val="16"/>
        </w:rPr>
        <w:softHyphen/>
        <w:t>нец, последняя сценка размером в одну страничку. (Вы читали пьесу?) Но судоговорение – центр пьесы – скучно и сухо. Суховаты и образы. Подобная пьеса (“История одного убийства”) шла в Театре Революции, так что на этот театр нельзя рассчитывать. У нас Пав. Ал. не видит этой пьесы и вообще считает возможным предложить только небольшому театру, вроде Завадского</w:t>
      </w:r>
      <w:hyperlink w:anchor="bookmark4567" w:history="1">
        <w:r>
          <w:rPr>
            <w:rFonts w:eastAsia="Times New Roman"/>
            <w:sz w:val="16"/>
            <w:szCs w:val="16"/>
            <w:vertAlign w:val="superscript"/>
          </w:rPr>
          <w:t>3</w:t>
        </w:r>
      </w:hyperlink>
      <w:r>
        <w:rPr>
          <w:rFonts w:eastAsia="Times New Roman"/>
          <w:sz w:val="16"/>
          <w:szCs w:val="16"/>
        </w:rPr>
        <w:t>, Студии Малого театра (даже не филиалу Ма</w:t>
      </w:r>
      <w:r>
        <w:rPr>
          <w:rFonts w:eastAsia="Times New Roman"/>
          <w:sz w:val="16"/>
          <w:szCs w:val="16"/>
        </w:rPr>
        <w:softHyphen/>
        <w:t>лого). Завадскому пьесу я сегодня же передала.</w:t>
      </w:r>
    </w:p>
    <w:p w:rsidR="00DD4130" w:rsidRDefault="006C0410">
      <w:pPr>
        <w:shd w:val="clear" w:color="auto" w:fill="FFFFFF"/>
        <w:spacing w:line="202" w:lineRule="exact"/>
        <w:ind w:firstLine="398"/>
        <w:jc w:val="both"/>
      </w:pPr>
      <w:r>
        <w:rPr>
          <w:rFonts w:eastAsia="Times New Roman"/>
          <w:sz w:val="16"/>
          <w:szCs w:val="16"/>
        </w:rPr>
        <w:t>Кстати о Бертенсоне: ведь Вы потом все-таки пришлете мне справ</w:t>
      </w:r>
      <w:r>
        <w:rPr>
          <w:rFonts w:eastAsia="Times New Roman"/>
          <w:sz w:val="16"/>
          <w:szCs w:val="16"/>
        </w:rPr>
        <w:softHyphen/>
        <w:t>ку о нем для Всероскомдрама? Без нее будет трудно с ними разговари</w:t>
      </w:r>
      <w:r>
        <w:rPr>
          <w:rFonts w:eastAsia="Times New Roman"/>
          <w:sz w:val="16"/>
          <w:szCs w:val="16"/>
        </w:rPr>
        <w:softHyphen/>
        <w:t>вать о выдаче денег.</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пора прощаться. Я пишу очень мно</w:t>
      </w:r>
      <w:r>
        <w:rPr>
          <w:rFonts w:eastAsia="Times New Roman"/>
          <w:sz w:val="16"/>
          <w:szCs w:val="16"/>
        </w:rPr>
        <w:softHyphen/>
        <w:t>гословно, не правда ли? Иначе не умею. И мне все хочется побольше ввести Вас в круг наших дел.</w:t>
      </w:r>
    </w:p>
    <w:p w:rsidR="00DD4130" w:rsidRDefault="006C0410">
      <w:pPr>
        <w:shd w:val="clear" w:color="auto" w:fill="FFFFFF"/>
        <w:spacing w:line="202" w:lineRule="exact"/>
        <w:ind w:left="398"/>
      </w:pPr>
      <w:r>
        <w:rPr>
          <w:rFonts w:eastAsia="Times New Roman"/>
          <w:sz w:val="16"/>
          <w:szCs w:val="16"/>
        </w:rPr>
        <w:t>Да, еще о текущей жизни. Сегодня исполнители “Страха” смотре-</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79" w:name="bookmark1883"/>
      <w:r>
        <w:rPr>
          <w:rFonts w:eastAsia="Times New Roman"/>
          <w:sz w:val="16"/>
          <w:szCs w:val="16"/>
        </w:rPr>
        <w:lastRenderedPageBreak/>
        <w:t>л</w:t>
      </w:r>
      <w:bookmarkEnd w:id="1879"/>
      <w:r>
        <w:rPr>
          <w:rFonts w:eastAsia="Times New Roman"/>
          <w:sz w:val="16"/>
          <w:szCs w:val="16"/>
        </w:rPr>
        <w:t>и макет. Без художника, который болен. С Судаковым и Гремислав-ским. По-моему, энтузиазма макет не вызвал. И по заслугам, как мне кажется. Я на него глянула слегка, до просмотра, т.к. все это происходи</w:t>
      </w:r>
      <w:r>
        <w:rPr>
          <w:rFonts w:eastAsia="Times New Roman"/>
          <w:sz w:val="16"/>
          <w:szCs w:val="16"/>
        </w:rPr>
        <w:softHyphen/>
        <w:t>ло в опустевшем кабинете М.С. Мне что-то показалось все это неинте</w:t>
      </w:r>
      <w:r>
        <w:rPr>
          <w:rFonts w:eastAsia="Times New Roman"/>
          <w:sz w:val="16"/>
          <w:szCs w:val="16"/>
        </w:rPr>
        <w:softHyphen/>
        <w:t>ресно или мало интересно.</w:t>
      </w:r>
    </w:p>
    <w:p w:rsidR="00DD4130" w:rsidRDefault="006C0410">
      <w:pPr>
        <w:shd w:val="clear" w:color="auto" w:fill="FFFFFF"/>
        <w:spacing w:line="202" w:lineRule="exact"/>
        <w:ind w:firstLine="394"/>
        <w:jc w:val="both"/>
      </w:pPr>
      <w:bookmarkStart w:id="1880" w:name="bookmark1884"/>
      <w:r>
        <w:rPr>
          <w:rFonts w:eastAsia="Times New Roman"/>
          <w:sz w:val="16"/>
          <w:szCs w:val="16"/>
        </w:rPr>
        <w:t>Я</w:t>
      </w:r>
      <w:bookmarkEnd w:id="1880"/>
      <w:r>
        <w:rPr>
          <w:rFonts w:eastAsia="Times New Roman"/>
          <w:sz w:val="16"/>
          <w:szCs w:val="16"/>
        </w:rPr>
        <w:t xml:space="preserve"> все-таки буду прощаться. Это письмо я писала в продолжение почти пяти часов: масса перерывов – телефонные звонки, приходят люди с разговорами, сидела на заседании, – сбиваются мысли в таких условиях.</w:t>
      </w:r>
    </w:p>
    <w:p w:rsidR="00DD4130" w:rsidRDefault="006C0410">
      <w:pPr>
        <w:shd w:val="clear" w:color="auto" w:fill="FFFFFF"/>
        <w:spacing w:line="202" w:lineRule="exact"/>
        <w:ind w:firstLine="394"/>
        <w:jc w:val="both"/>
      </w:pPr>
      <w:r>
        <w:rPr>
          <w:rFonts w:eastAsia="Times New Roman"/>
          <w:sz w:val="16"/>
          <w:szCs w:val="16"/>
        </w:rPr>
        <w:t>Давно хочу написать Вам о Грибунине, что он чувствует себя до</w:t>
      </w:r>
      <w:r>
        <w:rPr>
          <w:rFonts w:eastAsia="Times New Roman"/>
          <w:sz w:val="16"/>
          <w:szCs w:val="16"/>
        </w:rPr>
        <w:softHyphen/>
        <w:t>вольно хорошо, подходит дома к телефону, но пока не выходит. К.С. собирался навестить его в день приезда в театр, но не смог. Не знаю, был ли он у него потом. Во всяком случае, звонил ему, это я знаю.</w:t>
      </w:r>
    </w:p>
    <w:p w:rsidR="00DD4130" w:rsidRDefault="006C0410">
      <w:pPr>
        <w:shd w:val="clear" w:color="auto" w:fill="FFFFFF"/>
        <w:spacing w:before="43" w:line="216" w:lineRule="exact"/>
        <w:ind w:firstLine="394"/>
        <w:jc w:val="both"/>
      </w:pPr>
      <w:r>
        <w:rPr>
          <w:rFonts w:eastAsia="Times New Roman"/>
          <w:sz w:val="16"/>
          <w:szCs w:val="16"/>
        </w:rPr>
        <w:t>Всего хорошего, милый Владимир Иванович. Вам, дорогой Ек. Ник. и Мише желаю как можно приятнее и радостней проводить время.</w:t>
      </w:r>
    </w:p>
    <w:p w:rsidR="00DD4130" w:rsidRDefault="006C0410">
      <w:pPr>
        <w:shd w:val="clear" w:color="auto" w:fill="FFFFFF"/>
        <w:spacing w:before="216"/>
      </w:pPr>
      <w:bookmarkStart w:id="1881" w:name="bookmark1885"/>
      <w:r>
        <w:rPr>
          <w:sz w:val="16"/>
          <w:szCs w:val="16"/>
        </w:rPr>
        <w:t>2</w:t>
      </w:r>
      <w:bookmarkEnd w:id="1881"/>
      <w:r>
        <w:rPr>
          <w:sz w:val="16"/>
          <w:szCs w:val="16"/>
        </w:rPr>
        <w:t>08.</w:t>
      </w:r>
    </w:p>
    <w:p w:rsidR="00DD4130" w:rsidRDefault="006C0410">
      <w:pPr>
        <w:shd w:val="clear" w:color="auto" w:fill="FFFFFF"/>
        <w:spacing w:before="91"/>
        <w:jc w:val="right"/>
      </w:pPr>
      <w:r>
        <w:rPr>
          <w:rFonts w:eastAsia="Times New Roman"/>
          <w:sz w:val="16"/>
          <w:szCs w:val="16"/>
        </w:rPr>
        <w:t>Москва, 24 сентября 1931 г.</w:t>
      </w:r>
    </w:p>
    <w:p w:rsidR="00DD4130" w:rsidRDefault="006C0410">
      <w:pPr>
        <w:shd w:val="clear" w:color="auto" w:fill="FFFFFF"/>
        <w:spacing w:before="211"/>
        <w:jc w:val="right"/>
      </w:pPr>
      <w:r>
        <w:rPr>
          <w:rFonts w:eastAsia="Times New Roman"/>
          <w:sz w:val="16"/>
          <w:szCs w:val="16"/>
        </w:rPr>
        <w:t>Письмо № 7</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Я плохо начинаю сезон. Опять была больна. Это все тот же грипп, который мне пришлось перенести на ногах и который я никак не могу изжить. На этот раз Иверов настоял, чтоб я пролежала в постели не</w:t>
      </w:r>
      <w:r>
        <w:rPr>
          <w:rFonts w:eastAsia="Times New Roman"/>
          <w:sz w:val="16"/>
          <w:szCs w:val="16"/>
        </w:rPr>
        <w:softHyphen/>
        <w:t>сколько дней, после чего вот я и вернулась на работу. Теперь, кажется, я выздоровела окончательно, хотя Иверов все-таки советует поставить сегодня банки и принять “нанутрь” порошки – для окончательного вы</w:t>
      </w:r>
      <w:r>
        <w:rPr>
          <w:rFonts w:eastAsia="Times New Roman"/>
          <w:sz w:val="16"/>
          <w:szCs w:val="16"/>
        </w:rPr>
        <w:softHyphen/>
        <w:t>здоровления.</w:t>
      </w:r>
    </w:p>
    <w:p w:rsidR="00DD4130" w:rsidRDefault="006C0410">
      <w:pPr>
        <w:shd w:val="clear" w:color="auto" w:fill="FFFFFF"/>
        <w:spacing w:line="202" w:lineRule="exact"/>
        <w:ind w:firstLine="394"/>
        <w:jc w:val="both"/>
      </w:pPr>
      <w:bookmarkStart w:id="1882" w:name="bookmark1886"/>
      <w:r>
        <w:rPr>
          <w:rFonts w:eastAsia="Times New Roman"/>
          <w:sz w:val="16"/>
          <w:szCs w:val="16"/>
        </w:rPr>
        <w:t>У</w:t>
      </w:r>
      <w:bookmarkEnd w:id="1882"/>
      <w:r>
        <w:rPr>
          <w:rFonts w:eastAsia="Times New Roman"/>
          <w:sz w:val="16"/>
          <w:szCs w:val="16"/>
        </w:rPr>
        <w:t xml:space="preserve"> нас по-прежнему сплошные перемены спектаклей. Все из-за бо</w:t>
      </w:r>
      <w:r>
        <w:rPr>
          <w:rFonts w:eastAsia="Times New Roman"/>
          <w:sz w:val="16"/>
          <w:szCs w:val="16"/>
        </w:rPr>
        <w:softHyphen/>
        <w:t>лезни Вас. Ив., которому, впрочем, лучше. [...] Уже решенная перемена – 30-го “Федор”. К.С. считает, что играть “Федора” со слабым Шуйским – Шульгой нельзя, поручиться за Шульгу никто не может; даже Ив. Мих., который его и похваливал и хотел заниматься с ним, не решился взять на себя ответственность, особенно имея в виду, что К.С. может прийти на “Федора” и тогда Шульга испугается и, наверное, сыграет очень плохо. Вероятно, “Федор” будет заменен “Дном” в самом лучшем составе, с Москвиным и Качаловым.</w:t>
      </w:r>
    </w:p>
    <w:p w:rsidR="00DD4130" w:rsidRDefault="006C0410">
      <w:pPr>
        <w:shd w:val="clear" w:color="auto" w:fill="FFFFFF"/>
        <w:spacing w:line="202" w:lineRule="exact"/>
        <w:ind w:firstLine="394"/>
        <w:jc w:val="both"/>
      </w:pPr>
      <w:r>
        <w:rPr>
          <w:rFonts w:eastAsia="Times New Roman"/>
          <w:sz w:val="16"/>
          <w:szCs w:val="16"/>
        </w:rPr>
        <w:t>Когда я писала Вам в последний раз, то меня мучила мысль, что что-то еще я хотела написать Вам, и вот забыла. А когда отправила письмо – вспомнила, что хотела сообщить о приезде К.С. на спектакль “Воскресение” 17-го. Решила написать Вам об этом дополнительно на следующий день, а на следующий день уже лежала больная.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883" w:name="bookmark1887"/>
      <w:r>
        <w:rPr>
          <w:rFonts w:eastAsia="Times New Roman"/>
          <w:sz w:val="16"/>
          <w:szCs w:val="16"/>
        </w:rPr>
        <w:lastRenderedPageBreak/>
        <w:t>З</w:t>
      </w:r>
      <w:bookmarkEnd w:id="1883"/>
      <w:r>
        <w:rPr>
          <w:rFonts w:eastAsia="Times New Roman"/>
          <w:sz w:val="16"/>
          <w:szCs w:val="16"/>
        </w:rPr>
        <w:t>а это время К.С. два раза приезжал на спектакли: тогда, 17-го, на “Воскресение” и 19-го на “Дяд. сон”. К.С. говорил труппе в день пер</w:t>
      </w:r>
      <w:r>
        <w:rPr>
          <w:rFonts w:eastAsia="Times New Roman"/>
          <w:sz w:val="16"/>
          <w:szCs w:val="16"/>
        </w:rPr>
        <w:softHyphen/>
        <w:t>вого прихода в театр, что будет приезжать незамеченным на спектакли, но ведь это звучит анекдотически. Вы представляете себе приезд ин</w:t>
      </w:r>
      <w:r>
        <w:rPr>
          <w:rFonts w:eastAsia="Times New Roman"/>
          <w:sz w:val="16"/>
          <w:szCs w:val="16"/>
        </w:rPr>
        <w:softHyphen/>
        <w:t>когнито, когда прежде всего во двор въезжает серая его машина, потом он проходит через актерский подъезд, и т.п. Он просмотрел три дей</w:t>
      </w:r>
      <w:r>
        <w:rPr>
          <w:rFonts w:eastAsia="Times New Roman"/>
          <w:sz w:val="16"/>
          <w:szCs w:val="16"/>
        </w:rPr>
        <w:softHyphen/>
        <w:t>ствия “Воскресения”, не остался на четвертое из-за позднего времени и усталости. Как мне сказали (в тот вечер я как раз была на “Баядерке”), спектакль шел хорошо, но не блистательно, как он может идти. Вооб</w:t>
      </w:r>
      <w:r>
        <w:rPr>
          <w:rFonts w:eastAsia="Times New Roman"/>
          <w:sz w:val="16"/>
          <w:szCs w:val="16"/>
        </w:rPr>
        <w:softHyphen/>
        <w:t>ще ведь все говорят, что когда спектакль просматриваете Вы, он всегда идет лучше, чем когда-либо, именно так Вы действуете на актеров; ког</w:t>
      </w:r>
      <w:r>
        <w:rPr>
          <w:rFonts w:eastAsia="Times New Roman"/>
          <w:sz w:val="16"/>
          <w:szCs w:val="16"/>
        </w:rPr>
        <w:softHyphen/>
        <w:t>да же смотрит К.С., то спектакль всегда понижается, актеры приходят в полную растерянность. К.С. был страшно внимателен и сосредоточен, смотрел с большим интересом. Ему понравились: местами Еланская (она, действительно, как говорят, была только местами хороша), Ершов (похвалил за простоту), мужики, мальчишки, у Матрены, у графини, отдельные присяжные (Андерс, Жильцов, посмеялся на штучки Ко</w:t>
      </w:r>
      <w:r>
        <w:rPr>
          <w:rFonts w:eastAsia="Times New Roman"/>
          <w:sz w:val="16"/>
          <w:szCs w:val="16"/>
        </w:rPr>
        <w:softHyphen/>
        <w:t>миссарова). Вообще он очень многих похвалил, например, Ларгина за судебного пристава, Прудкина (про него сказал – это образ</w:t>
      </w:r>
      <w:hyperlink w:anchor="bookmark4568" w:history="1">
        <w:r>
          <w:rPr>
            <w:rFonts w:eastAsia="Times New Roman"/>
            <w:sz w:val="16"/>
            <w:szCs w:val="16"/>
            <w:vertAlign w:val="superscript"/>
          </w:rPr>
          <w:t>1</w:t>
        </w:r>
      </w:hyperlink>
      <w:r>
        <w:rPr>
          <w:rFonts w:eastAsia="Times New Roman"/>
          <w:sz w:val="16"/>
          <w:szCs w:val="16"/>
        </w:rPr>
        <w:t>. А ведь это у него большая похвала). Он не всегда был согласен с вводом чтеца, но исполнение Качалова ему очень понравилось. После 3-го акта он ходил за кулисы, со многими говорил, похваливал.</w:t>
      </w:r>
    </w:p>
    <w:p w:rsidR="00DD4130" w:rsidRDefault="006C0410">
      <w:pPr>
        <w:shd w:val="clear" w:color="auto" w:fill="FFFFFF"/>
        <w:spacing w:line="202" w:lineRule="exact"/>
        <w:ind w:firstLine="398"/>
        <w:jc w:val="both"/>
      </w:pPr>
      <w:bookmarkStart w:id="1884" w:name="bookmark1888"/>
      <w:r>
        <w:rPr>
          <w:rFonts w:eastAsia="Times New Roman"/>
          <w:sz w:val="16"/>
          <w:szCs w:val="16"/>
        </w:rPr>
        <w:t>С</w:t>
      </w:r>
      <w:bookmarkEnd w:id="1884"/>
      <w:r>
        <w:rPr>
          <w:rFonts w:eastAsia="Times New Roman"/>
          <w:sz w:val="16"/>
          <w:szCs w:val="16"/>
        </w:rPr>
        <w:t>овсем не такое впечатление сделал на него “Дяд. сон”. Вы знаете, до чего много теряет спектакль вообще от переноса на Большую сцену, а тут еще он попал туда внезапно, как замена, после большого перерыва. В “Дяд. сне” он еще как-то принял Хмелева, который играл очень мягко, все же остальные ему не понравились. Да и трудно было бы понравить</w:t>
      </w:r>
      <w:r>
        <w:rPr>
          <w:rFonts w:eastAsia="Times New Roman"/>
          <w:sz w:val="16"/>
          <w:szCs w:val="16"/>
        </w:rPr>
        <w:softHyphen/>
        <w:t>ся, спектакль шел, как мне сказал Марков, так, как он шел в период генеральных и первых мучительных еще спектаклей.</w:t>
      </w:r>
    </w:p>
    <w:p w:rsidR="00DD4130" w:rsidRDefault="006C0410">
      <w:pPr>
        <w:shd w:val="clear" w:color="auto" w:fill="FFFFFF"/>
        <w:spacing w:line="202" w:lineRule="exact"/>
        <w:ind w:firstLine="398"/>
        <w:jc w:val="both"/>
      </w:pPr>
      <w:bookmarkStart w:id="1885" w:name="bookmark1889"/>
      <w:r>
        <w:rPr>
          <w:rFonts w:eastAsia="Times New Roman"/>
          <w:sz w:val="16"/>
          <w:szCs w:val="16"/>
        </w:rPr>
        <w:t>В</w:t>
      </w:r>
      <w:bookmarkEnd w:id="1885"/>
      <w:r>
        <w:rPr>
          <w:rFonts w:eastAsia="Times New Roman"/>
          <w:sz w:val="16"/>
          <w:szCs w:val="16"/>
        </w:rPr>
        <w:t xml:space="preserve"> посылаемом расписании репетиций Вы, вероятно, обратите внимание на назначенную у К.С. встречу десятки № 1. Вероятно, Вы слышали от К.С. его мысль об объединении труппы в отдельные де</w:t>
      </w:r>
      <w:r>
        <w:rPr>
          <w:rFonts w:eastAsia="Times New Roman"/>
          <w:sz w:val="16"/>
          <w:szCs w:val="16"/>
        </w:rPr>
        <w:softHyphen/>
        <w:t>сятки, связанные общностью взглядов и запросов к искусству, причем общение с ним эти десятки должны иметь через своих представителей. Разговор об этом в труппе возник еще весной, когда несколько человек обратились к К.С. с просьбой о беседах с ними о системе и искусстве. Тогда-то К.С. и предложил организовать такие группы-десятки. Об этом же К.С. говорил в буфете при первом приходе в театр. Несколько че</w:t>
      </w:r>
      <w:r>
        <w:rPr>
          <w:rFonts w:eastAsia="Times New Roman"/>
          <w:sz w:val="16"/>
          <w:szCs w:val="16"/>
        </w:rPr>
        <w:softHyphen/>
        <w:t>ловек с большой страстностью ухватились за это. Образовалась первая группа, организаторами были Добронравов и Орлов, потом примкнули Тарасова, Ершов, Ан.Зуева, Хмелев, Прудкин, Шевченко, Ливанов и еще кто-то. Но главная “заваруха” пошла тогда, когда было вывешено расписание репетиций и все прочли о назначенной на 25-е у К.С. беседе. Слова “и текущие дела” сбили всех с толку. Пошли разговоры, что надо непременно участвовать в десятке № 1, т.к. она будет решать все дела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театра, распределять роли, принимать пьесы и т.п. Волнения идут как раз сейчас и скоро ли улягутся, не знаю, т.к. ясно, что не все по-настоя</w:t>
      </w:r>
      <w:r>
        <w:rPr>
          <w:rFonts w:eastAsia="Times New Roman"/>
          <w:sz w:val="16"/>
          <w:szCs w:val="16"/>
        </w:rPr>
        <w:softHyphen/>
        <w:t>щему поняли мысль К.С. А “текущие дела”, например, в данном случае значили: Тарасова уезжала на съемку в Одессу, и из-за этого чуть не по</w:t>
      </w:r>
      <w:r>
        <w:rPr>
          <w:rFonts w:eastAsia="Times New Roman"/>
          <w:sz w:val="16"/>
          <w:szCs w:val="16"/>
        </w:rPr>
        <w:softHyphen/>
        <w:t>летели спектакли. К.С. считает, что внушить Тарасовой погибельность таких поступков должен не он, а товарищи, входящие с ней в одну де</w:t>
      </w:r>
      <w:r>
        <w:rPr>
          <w:rFonts w:eastAsia="Times New Roman"/>
          <w:sz w:val="16"/>
          <w:szCs w:val="16"/>
        </w:rPr>
        <w:softHyphen/>
        <w:t>сятку. Вот такими товарищескими воздействиями внутри десяток К.С. мечтает поднять дисциплину в труппе.</w:t>
      </w:r>
    </w:p>
    <w:p w:rsidR="00DD4130" w:rsidRDefault="006C0410">
      <w:pPr>
        <w:shd w:val="clear" w:color="auto" w:fill="FFFFFF"/>
        <w:spacing w:line="202" w:lineRule="exact"/>
        <w:ind w:firstLine="394"/>
        <w:jc w:val="both"/>
      </w:pPr>
      <w:bookmarkStart w:id="1886" w:name="bookmark1890"/>
      <w:r>
        <w:rPr>
          <w:rFonts w:eastAsia="Times New Roman"/>
          <w:sz w:val="16"/>
          <w:szCs w:val="16"/>
        </w:rPr>
        <w:t>С</w:t>
      </w:r>
      <w:bookmarkEnd w:id="1886"/>
      <w:r>
        <w:rPr>
          <w:rFonts w:eastAsia="Times New Roman"/>
          <w:sz w:val="16"/>
          <w:szCs w:val="16"/>
        </w:rPr>
        <w:t>ъемки кино совершенно удручают К. С-ча. Только что вернулся отпущенный до 20-го Ливанов, и опять поступили просьбы об отпуске его, но на этот раз К.С. отказал. И вообще он хочет обратиться в Нар-компрос с просьбой воздействовать на киноорганизации, которые из-за своей бесплановой работы мешают театру планово проводить свой сезон.</w:t>
      </w:r>
    </w:p>
    <w:p w:rsidR="00DD4130" w:rsidRDefault="006C0410">
      <w:pPr>
        <w:shd w:val="clear" w:color="auto" w:fill="FFFFFF"/>
        <w:spacing w:line="202" w:lineRule="exact"/>
        <w:ind w:firstLine="394"/>
        <w:jc w:val="both"/>
      </w:pPr>
      <w:r>
        <w:rPr>
          <w:rFonts w:eastAsia="Times New Roman"/>
          <w:sz w:val="16"/>
          <w:szCs w:val="16"/>
        </w:rPr>
        <w:t>На днях в театре получено распоряжение Наркомпроса об осво</w:t>
      </w:r>
      <w:r>
        <w:rPr>
          <w:rFonts w:eastAsia="Times New Roman"/>
          <w:sz w:val="16"/>
          <w:szCs w:val="16"/>
        </w:rPr>
        <w:softHyphen/>
        <w:t xml:space="preserve">бождении М.С. от должности директора с 20/Х. Вероятно, по </w:t>
      </w:r>
      <w:r>
        <w:rPr>
          <w:rFonts w:eastAsia="Times New Roman"/>
          <w:sz w:val="16"/>
          <w:szCs w:val="16"/>
          <w:lang w:val="en-US"/>
        </w:rPr>
        <w:t xml:space="preserve">20/X </w:t>
      </w:r>
      <w:r>
        <w:rPr>
          <w:rFonts w:eastAsia="Times New Roman"/>
          <w:sz w:val="16"/>
          <w:szCs w:val="16"/>
        </w:rPr>
        <w:t>он числится в отпуску. Всего две строчки приказа. Об этом же есть в хро</w:t>
      </w:r>
      <w:r>
        <w:rPr>
          <w:rFonts w:eastAsia="Times New Roman"/>
          <w:sz w:val="16"/>
          <w:szCs w:val="16"/>
        </w:rPr>
        <w:softHyphen/>
        <w:t>нике “Советского искусства” (отчеркнуто мной) в посылаемой Вам се</w:t>
      </w:r>
      <w:r>
        <w:rPr>
          <w:rFonts w:eastAsia="Times New Roman"/>
          <w:sz w:val="16"/>
          <w:szCs w:val="16"/>
        </w:rPr>
        <w:softHyphen/>
        <w:t>годня бандероли с театральной прессой.</w:t>
      </w:r>
    </w:p>
    <w:p w:rsidR="00DD4130" w:rsidRDefault="006C0410">
      <w:pPr>
        <w:shd w:val="clear" w:color="auto" w:fill="FFFFFF"/>
        <w:spacing w:line="202" w:lineRule="exact"/>
        <w:ind w:firstLine="394"/>
        <w:jc w:val="both"/>
      </w:pPr>
      <w:bookmarkStart w:id="1887" w:name="bookmark1891"/>
      <w:r>
        <w:rPr>
          <w:rFonts w:eastAsia="Times New Roman"/>
          <w:sz w:val="16"/>
          <w:szCs w:val="16"/>
        </w:rPr>
        <w:t>И</w:t>
      </w:r>
      <w:bookmarkEnd w:id="1887"/>
      <w:r>
        <w:rPr>
          <w:rFonts w:eastAsia="Times New Roman"/>
          <w:sz w:val="16"/>
          <w:szCs w:val="16"/>
        </w:rPr>
        <w:t>сполнители “Страха” жаловались Павлу Александровичу на трудности и никчемность работы, на вытекающий отсюда нерв Леонида Мир. Марков сказал мне, что побывает на репетициях и потом мне ска</w:t>
      </w:r>
      <w:r>
        <w:rPr>
          <w:rFonts w:eastAsia="Times New Roman"/>
          <w:sz w:val="16"/>
          <w:szCs w:val="16"/>
        </w:rPr>
        <w:softHyphen/>
        <w:t>жет, насколько основательны жалобы и недовольства.</w:t>
      </w:r>
    </w:p>
    <w:p w:rsidR="00DD4130" w:rsidRDefault="006C0410">
      <w:pPr>
        <w:shd w:val="clear" w:color="auto" w:fill="FFFFFF"/>
        <w:spacing w:line="202" w:lineRule="exact"/>
        <w:ind w:firstLine="394"/>
        <w:jc w:val="both"/>
      </w:pPr>
      <w:r>
        <w:rPr>
          <w:rFonts w:eastAsia="Times New Roman"/>
          <w:sz w:val="16"/>
          <w:szCs w:val="16"/>
        </w:rPr>
        <w:t>Было немало волнений с открытием спектаклей на Малой сцене. Ремонт там не был закончен к сроку, требования пожарной охраны не выполнены, проводка водопровода не сделана, и пожарная охрана за</w:t>
      </w:r>
      <w:r>
        <w:rPr>
          <w:rFonts w:eastAsia="Times New Roman"/>
          <w:sz w:val="16"/>
          <w:szCs w:val="16"/>
        </w:rPr>
        <w:softHyphen/>
        <w:t>претила играть спектакли. Только после того что Наркомпрос взял на себя ответственность за то, что у нас все будет благополучно в пожар</w:t>
      </w:r>
      <w:r>
        <w:rPr>
          <w:rFonts w:eastAsia="Times New Roman"/>
          <w:sz w:val="16"/>
          <w:szCs w:val="16"/>
        </w:rPr>
        <w:softHyphen/>
        <w:t>ном отношении, а в течение 10 дней мы закончим проводку труб, нам разрешили играть. Но после первого же спектакля стал было вопрос о снятии спектаклей из-за неимоверной сырости помещения, совершенно не просушенного после ремонта (да, собственно, времени “после ре</w:t>
      </w:r>
      <w:r>
        <w:rPr>
          <w:rFonts w:eastAsia="Times New Roman"/>
          <w:sz w:val="16"/>
          <w:szCs w:val="16"/>
        </w:rPr>
        <w:softHyphen/>
        <w:t>монта” еще и не было, ведь ремонт не закончен). Однако спектаклей не сняли, решили только топить для просушки. 23-го уже новая незада</w:t>
      </w:r>
      <w:r>
        <w:rPr>
          <w:rFonts w:eastAsia="Times New Roman"/>
          <w:sz w:val="16"/>
          <w:szCs w:val="16"/>
        </w:rPr>
        <w:softHyphen/>
        <w:t>ча. Утром истопник затопил, а стружки не убрал и сам ушел. Стружки воспламенились, начался легкий пожар. Пришлось вызвать пожарную часть. Огонь быстро ликвидировали, но самый факт небрежности был, конечно, очень неприятен. Моментально явилась та сама комиссия, ко</w:t>
      </w:r>
      <w:r>
        <w:rPr>
          <w:rFonts w:eastAsia="Times New Roman"/>
          <w:sz w:val="16"/>
          <w:szCs w:val="16"/>
        </w:rPr>
        <w:softHyphen/>
        <w:t>торая не хотела давать нам права на открытие и перед которой за нас поручился Наркомпрос. Но, слава богу, все уладилось, спектакли идут и будут идти. К.С., конечно, очень был недоволен и во многом винит тамошнего, с Малой сцены, администратора, который действительно абсолютно не на месте. За ним было много погрешностей еще и в про</w:t>
      </w:r>
      <w:r>
        <w:rPr>
          <w:rFonts w:eastAsia="Times New Roman"/>
          <w:sz w:val="16"/>
          <w:szCs w:val="16"/>
        </w:rPr>
        <w:softHyphen/>
        <w:t>шлом году.</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888" w:name="bookmark1892"/>
      <w:r>
        <w:rPr>
          <w:rFonts w:eastAsia="Times New Roman"/>
          <w:sz w:val="16"/>
          <w:szCs w:val="16"/>
        </w:rPr>
        <w:lastRenderedPageBreak/>
        <w:t>Д</w:t>
      </w:r>
      <w:bookmarkEnd w:id="1888"/>
      <w:r>
        <w:rPr>
          <w:rFonts w:eastAsia="Times New Roman"/>
          <w:sz w:val="16"/>
          <w:szCs w:val="16"/>
        </w:rPr>
        <w:t>о свидания, милый Владимир Иванович, до следующего письма. Желаю Вам радости и удачи. Сердечно кланяюсь дорогой моей Екате</w:t>
      </w:r>
      <w:r>
        <w:rPr>
          <w:rFonts w:eastAsia="Times New Roman"/>
          <w:sz w:val="16"/>
          <w:szCs w:val="16"/>
        </w:rPr>
        <w:softHyphen/>
        <w:t>рине Николаевне и Мише.</w:t>
      </w:r>
    </w:p>
    <w:p w:rsidR="00DD4130" w:rsidRDefault="006C0410">
      <w:pPr>
        <w:shd w:val="clear" w:color="auto" w:fill="FFFFFF"/>
        <w:spacing w:line="202" w:lineRule="exact"/>
        <w:ind w:firstLine="398"/>
        <w:jc w:val="both"/>
      </w:pPr>
      <w:bookmarkStart w:id="1889" w:name="bookmark1893"/>
      <w:r>
        <w:rPr>
          <w:rFonts w:eastAsia="Times New Roman"/>
          <w:sz w:val="16"/>
          <w:szCs w:val="16"/>
        </w:rPr>
        <w:t>С</w:t>
      </w:r>
      <w:bookmarkEnd w:id="1889"/>
      <w:r>
        <w:rPr>
          <w:rFonts w:eastAsia="Times New Roman"/>
          <w:sz w:val="16"/>
          <w:szCs w:val="16"/>
        </w:rPr>
        <w:t>егодня стоял у моего стола Горчаков, расспрашивал о Вас, про</w:t>
      </w:r>
      <w:r>
        <w:rPr>
          <w:rFonts w:eastAsia="Times New Roman"/>
          <w:sz w:val="16"/>
          <w:szCs w:val="16"/>
        </w:rPr>
        <w:softHyphen/>
        <w:t>сил Вам передать его привет и сообщить, что “Дерзость” числится ведь Вашей пьесой, он ее готовит к 1 ноября и очень ждет Вас. Своими за</w:t>
      </w:r>
      <w:r>
        <w:rPr>
          <w:rFonts w:eastAsia="Times New Roman"/>
          <w:sz w:val="16"/>
          <w:szCs w:val="16"/>
        </w:rPr>
        <w:softHyphen/>
        <w:t>нятиями с актерами он доволен и считает, что у него обстоит все благо</w:t>
      </w:r>
      <w:r>
        <w:rPr>
          <w:rFonts w:eastAsia="Times New Roman"/>
          <w:sz w:val="16"/>
          <w:szCs w:val="16"/>
        </w:rPr>
        <w:softHyphen/>
        <w:t>получно. На днях он выпускает в Мюзик-холле свою последнюю поста</w:t>
      </w:r>
      <w:r>
        <w:rPr>
          <w:rFonts w:eastAsia="Times New Roman"/>
          <w:sz w:val="16"/>
          <w:szCs w:val="16"/>
        </w:rPr>
        <w:softHyphen/>
        <w:t>новку – по тексту Эрдмана, после чего работу там кончает, т.к. нашел себе другое занятие: он делает с Оранским балет “Три толстяка” для Большого и Мариинского театров. Там будет ставить Голейзовский, у нас в Москве – Моисеев.</w:t>
      </w:r>
    </w:p>
    <w:p w:rsidR="00DD4130" w:rsidRDefault="006C0410">
      <w:pPr>
        <w:shd w:val="clear" w:color="auto" w:fill="FFFFFF"/>
        <w:spacing w:line="202" w:lineRule="exact"/>
        <w:ind w:firstLine="398"/>
        <w:jc w:val="both"/>
      </w:pPr>
      <w:r>
        <w:rPr>
          <w:rFonts w:eastAsia="Times New Roman"/>
          <w:sz w:val="16"/>
          <w:szCs w:val="16"/>
        </w:rPr>
        <w:t>А только что была у меня Алеева, кот. просила непременно по</w:t>
      </w:r>
      <w:r>
        <w:rPr>
          <w:rFonts w:eastAsia="Times New Roman"/>
          <w:sz w:val="16"/>
          <w:szCs w:val="16"/>
        </w:rPr>
        <w:softHyphen/>
        <w:t>слать Вам ее горячий (“ну, прямо не знаю какой горячий!!”) привет.</w:t>
      </w:r>
    </w:p>
    <w:p w:rsidR="00DD4130" w:rsidRDefault="006C0410">
      <w:pPr>
        <w:shd w:val="clear" w:color="auto" w:fill="FFFFFF"/>
        <w:spacing w:before="48"/>
        <w:ind w:left="398"/>
      </w:pPr>
      <w:r>
        <w:rPr>
          <w:rFonts w:eastAsia="Times New Roman"/>
          <w:sz w:val="16"/>
          <w:szCs w:val="16"/>
        </w:rPr>
        <w:t>Всего хорошего, милый Владимир Иванович.</w:t>
      </w:r>
    </w:p>
    <w:p w:rsidR="00DD4130" w:rsidRDefault="00DD4130">
      <w:pPr>
        <w:shd w:val="clear" w:color="auto" w:fill="FFFFFF"/>
        <w:spacing w:before="216"/>
      </w:pPr>
      <w:hyperlink w:anchor="bookmark4569" w:history="1">
        <w:bookmarkStart w:id="1890" w:name="bookmark1894"/>
        <w:r w:rsidR="006C0410">
          <w:rPr>
            <w:sz w:val="16"/>
            <w:szCs w:val="16"/>
          </w:rPr>
          <w:t>2</w:t>
        </w:r>
        <w:bookmarkEnd w:id="1890"/>
        <w:r w:rsidR="006C0410">
          <w:rPr>
            <w:sz w:val="16"/>
            <w:szCs w:val="16"/>
          </w:rPr>
          <w:t>09</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27 сентября 1931 г.</w:t>
      </w:r>
    </w:p>
    <w:p w:rsidR="00DD4130" w:rsidRDefault="006C0410">
      <w:pPr>
        <w:shd w:val="clear" w:color="auto" w:fill="FFFFFF"/>
        <w:spacing w:before="211"/>
        <w:jc w:val="right"/>
      </w:pPr>
      <w:r>
        <w:rPr>
          <w:rFonts w:eastAsia="Times New Roman"/>
          <w:sz w:val="16"/>
          <w:szCs w:val="16"/>
        </w:rPr>
        <w:t>Письмо № 8</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1891" w:name="bookmark1895"/>
      <w:r>
        <w:rPr>
          <w:rFonts w:eastAsia="Times New Roman"/>
          <w:sz w:val="16"/>
          <w:szCs w:val="16"/>
        </w:rPr>
        <w:t>М</w:t>
      </w:r>
      <w:bookmarkEnd w:id="1891"/>
      <w:r>
        <w:rPr>
          <w:rFonts w:eastAsia="Times New Roman"/>
          <w:sz w:val="16"/>
          <w:szCs w:val="16"/>
        </w:rPr>
        <w:t>не ужасно не хочется, чтоб Вы были принуждены написать Афи</w:t>
      </w:r>
      <w:r>
        <w:rPr>
          <w:rFonts w:eastAsia="Times New Roman"/>
          <w:sz w:val="16"/>
          <w:szCs w:val="16"/>
        </w:rPr>
        <w:softHyphen/>
        <w:t>ногенову. Ведь это будет в том случае, если Вы сильно задержитесь. Но все-таки приходится сообщить Вам его имя-отчество – Александр Николаевич. Только лучше не пишите ему и приезжайте поскорей. Со “Страхом”, конечно, не весело. Исполнители скучают, и даже Судаков потерял свой былой напор, как-то скис. Вероятно, тут и отношение ис</w:t>
      </w:r>
      <w:r>
        <w:rPr>
          <w:rFonts w:eastAsia="Times New Roman"/>
          <w:sz w:val="16"/>
          <w:szCs w:val="16"/>
        </w:rPr>
        <w:softHyphen/>
        <w:t>полнителей к нему и в связи с этим – атмосфера на репетициях, и от</w:t>
      </w:r>
      <w:r>
        <w:rPr>
          <w:rFonts w:eastAsia="Times New Roman"/>
          <w:sz w:val="16"/>
          <w:szCs w:val="16"/>
        </w:rPr>
        <w:softHyphen/>
        <w:t>влеченность его работой в радио-опере (за которую, между прочим, его выругали, впрочем, довольно милостиво, сложив всю тяжесть вины на музыку, либретто “Бронзового коня” и на вообще какие-то неведомые силы, направляющие деятельность радио-оперы). Вчера Леон. Мир. был сильно взволнован сообщением, что “Страх” принят к постановке у Корша и в Замоскворецком театре</w:t>
      </w:r>
      <w:r>
        <w:rPr>
          <w:rFonts w:eastAsia="Times New Roman"/>
          <w:sz w:val="16"/>
          <w:szCs w:val="16"/>
          <w:vertAlign w:val="superscript"/>
        </w:rPr>
        <w:t>1</w:t>
      </w:r>
      <w:r>
        <w:rPr>
          <w:rFonts w:eastAsia="Times New Roman"/>
          <w:sz w:val="16"/>
          <w:szCs w:val="16"/>
        </w:rPr>
        <w:t>. Он звонил автору, говорил ему о неприятном впечатлении, кот. это произведет на всех участников наше</w:t>
      </w:r>
      <w:r>
        <w:rPr>
          <w:rFonts w:eastAsia="Times New Roman"/>
          <w:sz w:val="16"/>
          <w:szCs w:val="16"/>
        </w:rPr>
        <w:softHyphen/>
        <w:t>го спектакля. Как мне сказал Марков, Афиногенов объяснил включение “Страха” в репертуар тех театров тем, что есть новое постановление, по которому, собственно, заключенный нами с ним договор о праве на пьесу является “филькиной грамотой”, не имеет никакого весу, и что те театры могли бы включить пьесу, не спрашивая ни у кого разрешения. Но, как говорят, автор заключил договоры с этими театрами еще до вы</w:t>
      </w:r>
      <w:r>
        <w:rPr>
          <w:rFonts w:eastAsia="Times New Roman"/>
          <w:sz w:val="16"/>
          <w:szCs w:val="16"/>
        </w:rPr>
        <w:softHyphen/>
        <w:t>хода такого постановления. По мнению Маркова, Афиногенов несколь</w:t>
      </w:r>
      <w:r>
        <w:rPr>
          <w:rFonts w:eastAsia="Times New Roman"/>
          <w:sz w:val="16"/>
          <w:szCs w:val="16"/>
        </w:rPr>
        <w:softHyphen/>
        <w:t>ко обижен отношением театра к его пьесе, ему кажется, что настоящего</w:t>
      </w:r>
    </w:p>
    <w:p w:rsidR="00DD4130" w:rsidRDefault="00DD4130">
      <w:pPr>
        <w:shd w:val="clear" w:color="auto" w:fill="FFFFFF"/>
        <w:spacing w:before="3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892" w:name="bookmark1896"/>
      <w:r>
        <w:rPr>
          <w:rFonts w:eastAsia="Times New Roman"/>
          <w:sz w:val="16"/>
          <w:szCs w:val="16"/>
        </w:rPr>
        <w:lastRenderedPageBreak/>
        <w:t>в</w:t>
      </w:r>
      <w:bookmarkEnd w:id="1892"/>
      <w:r>
        <w:rPr>
          <w:rFonts w:eastAsia="Times New Roman"/>
          <w:sz w:val="16"/>
          <w:szCs w:val="16"/>
        </w:rPr>
        <w:t>нимания к ней нет. У нас на репетициях он был всего раз. Леонидов звал его прийти снова, они вскорости предполагают пройти на сцене два акта подряд.</w:t>
      </w:r>
    </w:p>
    <w:p w:rsidR="00DD4130" w:rsidRDefault="006C0410">
      <w:pPr>
        <w:shd w:val="clear" w:color="auto" w:fill="FFFFFF"/>
        <w:spacing w:line="202" w:lineRule="exact"/>
        <w:ind w:firstLine="398"/>
        <w:jc w:val="both"/>
      </w:pPr>
      <w:bookmarkStart w:id="1893" w:name="bookmark1897"/>
      <w:r>
        <w:rPr>
          <w:rFonts w:eastAsia="Times New Roman"/>
          <w:sz w:val="16"/>
          <w:szCs w:val="16"/>
        </w:rPr>
        <w:t>К</w:t>
      </w:r>
      <w:bookmarkEnd w:id="1893"/>
      <w:r>
        <w:rPr>
          <w:rFonts w:eastAsia="Times New Roman"/>
          <w:sz w:val="16"/>
          <w:szCs w:val="16"/>
        </w:rPr>
        <w:t>ак мне кажется, приносит холодок и работа художника, я не слы</w:t>
      </w:r>
      <w:r>
        <w:rPr>
          <w:rFonts w:eastAsia="Times New Roman"/>
          <w:sz w:val="16"/>
          <w:szCs w:val="16"/>
        </w:rPr>
        <w:softHyphen/>
        <w:t>шала еще ни одной похвалы макету. Сам Шифрин сильно болен (что у него, я не знаю, слышала, что было даже подозрение на менингит, но потом оно отпало). К нему хотел с налету поехать Мордвинов по делам “Сорочинской”, думая, что при внезапном приезде он добьется свида</w:t>
      </w:r>
      <w:r>
        <w:rPr>
          <w:rFonts w:eastAsia="Times New Roman"/>
          <w:sz w:val="16"/>
          <w:szCs w:val="16"/>
        </w:rPr>
        <w:softHyphen/>
        <w:t>ния, т.к. всякие просьбы о встрече встречают отказ</w:t>
      </w:r>
      <w:r>
        <w:rPr>
          <w:rFonts w:eastAsia="Times New Roman"/>
          <w:sz w:val="16"/>
          <w:szCs w:val="16"/>
          <w:vertAlign w:val="superscript"/>
        </w:rPr>
        <w:t>2</w:t>
      </w:r>
      <w:r>
        <w:rPr>
          <w:rFonts w:eastAsia="Times New Roman"/>
          <w:sz w:val="16"/>
          <w:szCs w:val="16"/>
        </w:rPr>
        <w:t>. 3-го и 4-го К.С. будет смотреть на сцене “Мертвые души”.</w:t>
      </w:r>
    </w:p>
    <w:p w:rsidR="00DD4130" w:rsidRDefault="006C0410">
      <w:pPr>
        <w:shd w:val="clear" w:color="auto" w:fill="FFFFFF"/>
        <w:spacing w:line="202" w:lineRule="exact"/>
        <w:ind w:firstLine="398"/>
        <w:jc w:val="both"/>
      </w:pPr>
      <w:r>
        <w:rPr>
          <w:rFonts w:eastAsia="Times New Roman"/>
          <w:sz w:val="16"/>
          <w:szCs w:val="16"/>
        </w:rPr>
        <w:t>Вас. Ив. до сих пор нездоров, так что на 29-е уже дана перемена, вместо “Врат царства” – “Вишневый сад”. Завтра перемена на Малой сцене: вместо “Дяд. сна” “Квадратура” из-за того, что Хмелев опять-та</w:t>
      </w:r>
      <w:r>
        <w:rPr>
          <w:rFonts w:eastAsia="Times New Roman"/>
          <w:sz w:val="16"/>
          <w:szCs w:val="16"/>
        </w:rPr>
        <w:softHyphen/>
        <w:t>ки должен играть в “Фигаро” Базиля: рука Ник. Аф. все еще в повязке, и врач не дает разрешения на участие в спектаклях.</w:t>
      </w:r>
    </w:p>
    <w:p w:rsidR="00DD4130" w:rsidRDefault="006C0410">
      <w:pPr>
        <w:shd w:val="clear" w:color="auto" w:fill="FFFFFF"/>
        <w:spacing w:line="202" w:lineRule="exact"/>
        <w:ind w:firstLine="398"/>
        <w:jc w:val="both"/>
      </w:pPr>
      <w:r>
        <w:rPr>
          <w:rFonts w:eastAsia="Times New Roman"/>
          <w:sz w:val="16"/>
          <w:szCs w:val="16"/>
        </w:rPr>
        <w:t>К.С. озабочен налаживанием нашего аппарата – всякого: техни</w:t>
      </w:r>
      <w:r>
        <w:rPr>
          <w:rFonts w:eastAsia="Times New Roman"/>
          <w:sz w:val="16"/>
          <w:szCs w:val="16"/>
        </w:rPr>
        <w:softHyphen/>
        <w:t>ческого, художественного, административного. Ряд недоразумений на Малой сцене заставил его поднять перед месткомом вопрос о снятии и переводе на более подходящую работу тамошнего администратора, помните, еще в прошлом году он явно показал свою непригодность, но М.С. ни за что и думать не желал о переводе его на другую работу. Там в день первого спектакля было, например, то, что номера на местах были написаны масляной краской и не просушены. А так как номера напи</w:t>
      </w:r>
      <w:r>
        <w:rPr>
          <w:rFonts w:eastAsia="Times New Roman"/>
          <w:sz w:val="16"/>
          <w:szCs w:val="16"/>
        </w:rPr>
        <w:softHyphen/>
        <w:t>саны были на сидениях стульев (там ведь венские стулья, на которых на спинках написать нельзя), то публика испортила себе платье. Были заявлены претензии. О пожаре я Вам писала (правда, почти не пожар, но все-таки небрежность инспектора налицо). Затем, на одном из спек</w:t>
      </w:r>
      <w:r>
        <w:rPr>
          <w:rFonts w:eastAsia="Times New Roman"/>
          <w:sz w:val="16"/>
          <w:szCs w:val="16"/>
        </w:rPr>
        <w:softHyphen/>
        <w:t>таклей в зрительном зале не было света в течение 15 минут в антракте. Тут вина или проводки, ремонт которой делался летом, или непорядка, вызванного недостаточным наблюдением инспектора, словом, К.С. счи</w:t>
      </w:r>
      <w:r>
        <w:rPr>
          <w:rFonts w:eastAsia="Times New Roman"/>
          <w:sz w:val="16"/>
          <w:szCs w:val="16"/>
        </w:rPr>
        <w:softHyphen/>
        <w:t>тает, что инспектор не справляется со своими обязанностями и его надо заменить.</w:t>
      </w:r>
    </w:p>
    <w:p w:rsidR="00DD4130" w:rsidRDefault="006C0410">
      <w:pPr>
        <w:shd w:val="clear" w:color="auto" w:fill="FFFFFF"/>
        <w:spacing w:line="202" w:lineRule="exact"/>
        <w:ind w:firstLine="398"/>
        <w:jc w:val="both"/>
      </w:pPr>
      <w:bookmarkStart w:id="1894" w:name="bookmark1898"/>
      <w:r>
        <w:rPr>
          <w:rFonts w:eastAsia="Times New Roman"/>
          <w:sz w:val="16"/>
          <w:szCs w:val="16"/>
        </w:rPr>
        <w:t>С</w:t>
      </w:r>
      <w:bookmarkEnd w:id="1894"/>
      <w:r>
        <w:rPr>
          <w:rFonts w:eastAsia="Times New Roman"/>
          <w:sz w:val="16"/>
          <w:szCs w:val="16"/>
        </w:rPr>
        <w:t>егодня на Малой сцене с 11 до четвертого часа происходили приемные испытания. Нам необходимо пополнить состав наших стаже</w:t>
      </w:r>
      <w:r>
        <w:rPr>
          <w:rFonts w:eastAsia="Times New Roman"/>
          <w:sz w:val="16"/>
          <w:szCs w:val="16"/>
        </w:rPr>
        <w:softHyphen/>
        <w:t>ров. Приняты четверо, пятый – кандидатом. Всех записавшихся было до 60-ти, кажется, человек. Марков говорил мне, что очень интересен и хорош и необыкновенно прост был один. Читал он “Анюту “ Чехова и “Разговор с солнцем” Маяковского. С двумя следующими приняты</w:t>
      </w:r>
      <w:r>
        <w:rPr>
          <w:rFonts w:eastAsia="Times New Roman"/>
          <w:sz w:val="16"/>
          <w:szCs w:val="16"/>
        </w:rPr>
        <w:softHyphen/>
        <w:t>ми Марков не согласен: это Людвигов (сын актера Людвигова, читал Снегирева-Мочалку) и артист Малого театра Сверчков, уже игравший там какие-то роли. Про четвертого он не успел мне досказать, его ув</w:t>
      </w:r>
      <w:r>
        <w:rPr>
          <w:rFonts w:eastAsia="Times New Roman"/>
          <w:sz w:val="16"/>
          <w:szCs w:val="16"/>
        </w:rPr>
        <w:softHyphen/>
        <w:t>лекли куда-то по делу. Кажется, он ему понравился. Про Людвигова и Сверчкова Марков сказал, что они очень неплохо выступали, но, по его мнению, все это мало интересно. У Сверчкова хорошие данные: голос, фигура.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8"/>
        <w:jc w:val="both"/>
      </w:pPr>
      <w:bookmarkStart w:id="1895" w:name="bookmark1899"/>
      <w:r>
        <w:rPr>
          <w:rFonts w:eastAsia="Times New Roman"/>
          <w:sz w:val="16"/>
          <w:szCs w:val="16"/>
        </w:rPr>
        <w:lastRenderedPageBreak/>
        <w:t>В</w:t>
      </w:r>
      <w:bookmarkEnd w:id="1895"/>
      <w:r>
        <w:rPr>
          <w:rFonts w:eastAsia="Times New Roman"/>
          <w:sz w:val="16"/>
          <w:szCs w:val="16"/>
        </w:rPr>
        <w:t>ладимир Иванович, ко мне на днях звонила Галя и просила Вам написать следующее: сейчас у нее гостит мать, которая приехала сюда по делам своего восстановления в правах. Ей именно необходимо про</w:t>
      </w:r>
      <w:r>
        <w:rPr>
          <w:rFonts w:eastAsia="Times New Roman"/>
          <w:sz w:val="16"/>
          <w:szCs w:val="16"/>
        </w:rPr>
        <w:softHyphen/>
        <w:t>вести свое ходатайство в центре, т.к. всю процедуру на местах она уже проделала. В связи с пребыванием здесь матери, Галя в материальных затруднениях. Она просит Вашего распоряжения выдать ей деньги по декабрь включительно. Она отдаст матери эти деньги, а мать обещает ей потом их отдать, так что Галя надеется, что в конце концов все у нее образуется, только вот сейчас ей нужна ощутительная сумма</w:t>
      </w:r>
      <w:r>
        <w:rPr>
          <w:rFonts w:eastAsia="Times New Roman"/>
          <w:sz w:val="16"/>
          <w:szCs w:val="16"/>
          <w:vertAlign w:val="superscript"/>
        </w:rPr>
        <w:t>3</w:t>
      </w:r>
      <w:r>
        <w:rPr>
          <w:rFonts w:eastAsia="Times New Roman"/>
          <w:sz w:val="16"/>
          <w:szCs w:val="16"/>
        </w:rPr>
        <w:t>. Пожа</w:t>
      </w:r>
      <w:r>
        <w:rPr>
          <w:rFonts w:eastAsia="Times New Roman"/>
          <w:sz w:val="16"/>
          <w:szCs w:val="16"/>
        </w:rPr>
        <w:softHyphen/>
        <w:t>луйста, напишите, как поступить.</w:t>
      </w:r>
    </w:p>
    <w:p w:rsidR="00DD4130" w:rsidRDefault="006C0410">
      <w:pPr>
        <w:shd w:val="clear" w:color="auto" w:fill="FFFFFF"/>
        <w:spacing w:line="202" w:lineRule="exact"/>
        <w:ind w:firstLine="398"/>
        <w:jc w:val="both"/>
      </w:pPr>
      <w:bookmarkStart w:id="1896" w:name="bookmark1900"/>
      <w:r>
        <w:rPr>
          <w:rFonts w:eastAsia="Times New Roman"/>
          <w:sz w:val="16"/>
          <w:szCs w:val="16"/>
        </w:rPr>
        <w:t>Н</w:t>
      </w:r>
      <w:bookmarkEnd w:id="1896"/>
      <w:r>
        <w:rPr>
          <w:rFonts w:eastAsia="Times New Roman"/>
          <w:sz w:val="16"/>
          <w:szCs w:val="16"/>
        </w:rPr>
        <w:t>а днях у нас появился Фед. Фед. Раскольников. Он привез пьесу, переделку с немецкого. Он был у Маркова, говорил с ним, и решено организовать читку для нескольких человек из режиссуры. Но так как свободных мало, то Марков предполагал устроить читку днем завтра, пригласив Судакова и Литовцеву. Марков очень наскоро пробормотал мне что-то вроде того, что, по словам Фед. Фед., от М.С. он имел письмо и устные заверения, что “Робеспьер” ему нравится, что он был за поста</w:t>
      </w:r>
      <w:r>
        <w:rPr>
          <w:rFonts w:eastAsia="Times New Roman"/>
          <w:sz w:val="16"/>
          <w:szCs w:val="16"/>
        </w:rPr>
        <w:softHyphen/>
        <w:t>новку этой пьесы. Значит, выходит, что ее провалили другие, наперекор желанию М.С. Где правда?</w:t>
      </w:r>
    </w:p>
    <w:p w:rsidR="00DD4130" w:rsidRDefault="006C0410">
      <w:pPr>
        <w:shd w:val="clear" w:color="auto" w:fill="FFFFFF"/>
        <w:spacing w:line="202" w:lineRule="exact"/>
        <w:ind w:firstLine="398"/>
        <w:jc w:val="both"/>
      </w:pPr>
      <w:r>
        <w:rPr>
          <w:rFonts w:eastAsia="Times New Roman"/>
          <w:sz w:val="16"/>
          <w:szCs w:val="16"/>
        </w:rPr>
        <w:t>У нас сильно похолодало, часто бывают дождливые дни. А так как Москва строится, красится и наводит на себя порядок, то в дождь грязь от построек, лесов, изрытых мостовых и тротуаров ужасающая. Впору ходить в охотничьих сапогах.</w:t>
      </w:r>
    </w:p>
    <w:p w:rsidR="00DD4130" w:rsidRDefault="006C0410">
      <w:pPr>
        <w:shd w:val="clear" w:color="auto" w:fill="FFFFFF"/>
        <w:spacing w:line="202" w:lineRule="exact"/>
        <w:ind w:firstLine="398"/>
        <w:jc w:val="both"/>
      </w:pPr>
      <w:r>
        <w:rPr>
          <w:rFonts w:eastAsia="Times New Roman"/>
          <w:sz w:val="16"/>
          <w:szCs w:val="16"/>
        </w:rPr>
        <w:t>В Большом театре произведен громадный ремонт: он теплофици</w:t>
      </w:r>
      <w:r>
        <w:rPr>
          <w:rFonts w:eastAsia="Times New Roman"/>
          <w:sz w:val="16"/>
          <w:szCs w:val="16"/>
        </w:rPr>
        <w:softHyphen/>
        <w:t>рован, вешалки гардероба не вокруг зрительного зала, а внизу, в специ</w:t>
      </w:r>
      <w:r>
        <w:rPr>
          <w:rFonts w:eastAsia="Times New Roman"/>
          <w:sz w:val="16"/>
          <w:szCs w:val="16"/>
        </w:rPr>
        <w:softHyphen/>
        <w:t>альном помещении ниже уровня земли, куда ведут из вестибюля и бо</w:t>
      </w:r>
      <w:r>
        <w:rPr>
          <w:rFonts w:eastAsia="Times New Roman"/>
          <w:sz w:val="16"/>
          <w:szCs w:val="16"/>
        </w:rPr>
        <w:softHyphen/>
        <w:t>ковых лестниц скаты; на месте же прежних вешалок партера устроен променуар</w:t>
      </w:r>
      <w:r>
        <w:rPr>
          <w:rFonts w:eastAsia="Times New Roman"/>
          <w:sz w:val="16"/>
          <w:szCs w:val="16"/>
          <w:vertAlign w:val="superscript"/>
        </w:rPr>
        <w:t>1</w:t>
      </w:r>
      <w:r>
        <w:rPr>
          <w:rFonts w:eastAsia="Times New Roman"/>
          <w:sz w:val="16"/>
          <w:szCs w:val="16"/>
        </w:rPr>
        <w:t>, за кулисами все заново отделано, вплоть до проводки те</w:t>
      </w:r>
      <w:r>
        <w:rPr>
          <w:rFonts w:eastAsia="Times New Roman"/>
          <w:sz w:val="16"/>
          <w:szCs w:val="16"/>
        </w:rPr>
        <w:softHyphen/>
        <w:t>плой и холодной воды в каждую уборную. Говорят, великолепно устро</w:t>
      </w:r>
      <w:r>
        <w:rPr>
          <w:rFonts w:eastAsia="Times New Roman"/>
          <w:sz w:val="16"/>
          <w:szCs w:val="16"/>
        </w:rPr>
        <w:softHyphen/>
        <w:t>ен кабинет Ел. К., которая вполне заслуженно гордится благосостоя</w:t>
      </w:r>
      <w:r>
        <w:rPr>
          <w:rFonts w:eastAsia="Times New Roman"/>
          <w:sz w:val="16"/>
          <w:szCs w:val="16"/>
        </w:rPr>
        <w:softHyphen/>
        <w:t>нием своего театра и очень довольна своим штатом. В Малом театре – внутренние волнения и трения части труппы с режиссерами. Кажется, идет развенчивание Волконского и Прозоровского</w:t>
      </w:r>
      <w:r>
        <w:rPr>
          <w:rFonts w:eastAsia="Times New Roman"/>
          <w:sz w:val="16"/>
          <w:szCs w:val="16"/>
          <w:vertAlign w:val="superscript"/>
        </w:rPr>
        <w:t>4</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Желаю здоровья и всяческой удачи. Сердечный привет дорогой Екатерине Николаевне и Мише.</w:t>
      </w:r>
    </w:p>
    <w:p w:rsidR="00DD4130" w:rsidRDefault="006C0410">
      <w:pPr>
        <w:shd w:val="clear" w:color="auto" w:fill="FFFFFF"/>
        <w:spacing w:line="202" w:lineRule="exact"/>
        <w:ind w:firstLine="398"/>
        <w:jc w:val="both"/>
      </w:pPr>
      <w:bookmarkStart w:id="1897" w:name="bookmark1901"/>
      <w:r>
        <w:rPr>
          <w:rFonts w:eastAsia="Times New Roman"/>
          <w:sz w:val="16"/>
          <w:szCs w:val="16"/>
        </w:rPr>
        <w:t>Д</w:t>
      </w:r>
      <w:bookmarkEnd w:id="1897"/>
      <w:r>
        <w:rPr>
          <w:rFonts w:eastAsia="Times New Roman"/>
          <w:sz w:val="16"/>
          <w:szCs w:val="16"/>
        </w:rPr>
        <w:t>а, еще. Вероятно, Вам уж написали из Муз. театра о первом вы</w:t>
      </w:r>
      <w:r>
        <w:rPr>
          <w:rFonts w:eastAsia="Times New Roman"/>
          <w:sz w:val="16"/>
          <w:szCs w:val="16"/>
        </w:rPr>
        <w:softHyphen/>
        <w:t>ступлении Тулубьевой в “Анго”. Но я хочу передать Вам о том исклю</w:t>
      </w:r>
      <w:r>
        <w:rPr>
          <w:rFonts w:eastAsia="Times New Roman"/>
          <w:sz w:val="16"/>
          <w:szCs w:val="16"/>
        </w:rPr>
        <w:softHyphen/>
        <w:t>чительном восторге, в который привела Тулубьева нашего Маркова. Он говорил о ней захлебываясь, особенно о 3-м акте. Я ужасно жалею, что тот вечер, когда она пела, я убила на генералку в Мюзик-холле, чрез</w:t>
      </w:r>
      <w:r>
        <w:rPr>
          <w:rFonts w:eastAsia="Times New Roman"/>
          <w:sz w:val="16"/>
          <w:szCs w:val="16"/>
        </w:rPr>
        <w:softHyphen/>
        <w:t>вычайно неудачную. Пойду слушать Тулубьеву в следующей “Анго”.</w:t>
      </w:r>
    </w:p>
    <w:p w:rsidR="00DD4130" w:rsidRDefault="006C0410">
      <w:pPr>
        <w:shd w:val="clear" w:color="auto" w:fill="FFFFFF"/>
        <w:spacing w:before="48"/>
        <w:ind w:left="398"/>
      </w:pPr>
      <w:r>
        <w:rPr>
          <w:rFonts w:eastAsia="Times New Roman"/>
          <w:sz w:val="16"/>
          <w:szCs w:val="16"/>
        </w:rPr>
        <w:t>Еще раз – всего, всего хорошего.</w:t>
      </w:r>
    </w:p>
    <w:p w:rsidR="00DD4130" w:rsidRDefault="006C0410">
      <w:pPr>
        <w:shd w:val="clear" w:color="auto" w:fill="FFFFFF"/>
        <w:spacing w:before="341"/>
      </w:pPr>
      <w:r>
        <w:rPr>
          <w:sz w:val="14"/>
          <w:szCs w:val="14"/>
        </w:rPr>
        <w:t xml:space="preserve">1 </w:t>
      </w:r>
      <w:r>
        <w:rPr>
          <w:rFonts w:eastAsia="Times New Roman"/>
          <w:sz w:val="14"/>
          <w:szCs w:val="14"/>
        </w:rPr>
        <w:t xml:space="preserve">От франц. </w:t>
      </w:r>
      <w:r>
        <w:rPr>
          <w:rFonts w:eastAsia="Times New Roman"/>
          <w:sz w:val="14"/>
          <w:szCs w:val="14"/>
          <w:lang w:val="en-US"/>
        </w:rPr>
        <w:t xml:space="preserve">promenoir </w:t>
      </w:r>
      <w:r>
        <w:rPr>
          <w:rFonts w:eastAsia="Times New Roman"/>
          <w:sz w:val="14"/>
          <w:szCs w:val="14"/>
        </w:rPr>
        <w:t>– места для стояния в зрительном зале (вокруг партера).</w:t>
      </w:r>
    </w:p>
    <w:p w:rsidR="00DD4130" w:rsidRDefault="00DD4130">
      <w:pPr>
        <w:shd w:val="clear" w:color="auto" w:fill="FFFFFF"/>
        <w:spacing w:before="341"/>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570" w:history="1">
        <w:bookmarkStart w:id="1898" w:name="bookmark1902"/>
        <w:r w:rsidR="006C0410">
          <w:rPr>
            <w:spacing w:val="-1"/>
          </w:rPr>
          <w:t>2</w:t>
        </w:r>
        <w:bookmarkEnd w:id="1898"/>
        <w:r w:rsidR="006C0410">
          <w:rPr>
            <w:spacing w:val="-1"/>
          </w:rPr>
          <w:t>10</w:t>
        </w:r>
      </w:hyperlink>
      <w:r w:rsidR="006C0410">
        <w:rPr>
          <w:spacing w:val="-1"/>
        </w:rPr>
        <w:t>.</w:t>
      </w:r>
    </w:p>
    <w:p w:rsidR="00DD4130" w:rsidRDefault="006C0410">
      <w:pPr>
        <w:shd w:val="clear" w:color="auto" w:fill="FFFFFF"/>
        <w:spacing w:before="106"/>
        <w:jc w:val="right"/>
      </w:pPr>
      <w:r>
        <w:rPr>
          <w:rFonts w:eastAsia="Times New Roman"/>
          <w:sz w:val="16"/>
          <w:szCs w:val="16"/>
        </w:rPr>
        <w:t>Москва, 1 октября 1931</w:t>
      </w:r>
    </w:p>
    <w:p w:rsidR="00DD4130" w:rsidRDefault="006C0410">
      <w:pPr>
        <w:shd w:val="clear" w:color="auto" w:fill="FFFFFF"/>
        <w:spacing w:before="226"/>
        <w:jc w:val="right"/>
      </w:pPr>
      <w:r>
        <w:rPr>
          <w:rFonts w:eastAsia="Times New Roman"/>
          <w:sz w:val="16"/>
          <w:szCs w:val="16"/>
        </w:rPr>
        <w:t>Письмо № 9</w:t>
      </w:r>
    </w:p>
    <w:p w:rsidR="00DD4130" w:rsidRDefault="006C0410">
      <w:pPr>
        <w:shd w:val="clear" w:color="auto" w:fill="FFFFFF"/>
        <w:spacing w:before="106"/>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Письмо Ваше от 23-го сент. получено. Рипси я передала все Ваши денежные распоряжения. Сделанный Вами расчет выдачи по дому несколько ее смущает (она не понимает, почему Вы удерживаете 100 руб. из общего расчета, ведь эти деньги были даны в счет питания за сентябрь, а с 8-го окт. надо давать деньги на питание за октябрь). Она пишет Вам по этому поводу все свои соображения и расчеты и надеется получить от Вас разъяснения к 8 окт., когда и надо рассчитываться. О Гале я Вам написала запрос, так что пока, до Вашего ответа, вероятно, она деньги не возьмет.</w:t>
      </w:r>
    </w:p>
    <w:p w:rsidR="00DD4130" w:rsidRDefault="006C0410">
      <w:pPr>
        <w:shd w:val="clear" w:color="auto" w:fill="FFFFFF"/>
        <w:spacing w:line="202" w:lineRule="exact"/>
        <w:ind w:firstLine="394"/>
        <w:jc w:val="both"/>
      </w:pPr>
      <w:r>
        <w:rPr>
          <w:rFonts w:eastAsia="Times New Roman"/>
          <w:sz w:val="16"/>
          <w:szCs w:val="16"/>
        </w:rPr>
        <w:t>Я передала Мих. Аф. Ваши мысли о лице от автора в “Войне и мире”. Он начал работать, конечно, еще очень вчерне, и ему очень хоте</w:t>
      </w:r>
      <w:r>
        <w:rPr>
          <w:rFonts w:eastAsia="Times New Roman"/>
          <w:sz w:val="16"/>
          <w:szCs w:val="16"/>
        </w:rPr>
        <w:softHyphen/>
        <w:t>лось бы знать, как Вы видите эту инсценировку и роль чтеца. Он просил Вам передать, что в его плане есть непременно лицо от автора, и Ваши мысли об этом могли бы дать ему нужное направление.</w:t>
      </w:r>
    </w:p>
    <w:p w:rsidR="00DD4130" w:rsidRDefault="006C0410">
      <w:pPr>
        <w:shd w:val="clear" w:color="auto" w:fill="FFFFFF"/>
        <w:spacing w:line="202" w:lineRule="exact"/>
        <w:ind w:firstLine="394"/>
        <w:jc w:val="both"/>
      </w:pPr>
      <w:bookmarkStart w:id="1899" w:name="bookmark1903"/>
      <w:r>
        <w:rPr>
          <w:rFonts w:eastAsia="Times New Roman"/>
          <w:sz w:val="16"/>
          <w:szCs w:val="16"/>
        </w:rPr>
        <w:t>В</w:t>
      </w:r>
      <w:bookmarkEnd w:id="1899"/>
      <w:r>
        <w:rPr>
          <w:rFonts w:eastAsia="Times New Roman"/>
          <w:sz w:val="16"/>
          <w:szCs w:val="16"/>
        </w:rPr>
        <w:t>аш ответ о “Карамазовых” я передала в ВОКС, и мне обещали оттуда позвонить, возможен ли для них будет заказ такого полного эк</w:t>
      </w:r>
      <w:r>
        <w:rPr>
          <w:rFonts w:eastAsia="Times New Roman"/>
          <w:sz w:val="16"/>
          <w:szCs w:val="16"/>
        </w:rPr>
        <w:softHyphen/>
        <w:t>земпляра. Вероятно, их смущает и расход, и величина спектакля в два вечера.</w:t>
      </w:r>
    </w:p>
    <w:p w:rsidR="00DD4130" w:rsidRDefault="006C0410">
      <w:pPr>
        <w:shd w:val="clear" w:color="auto" w:fill="FFFFFF"/>
        <w:spacing w:line="202" w:lineRule="exact"/>
        <w:ind w:firstLine="394"/>
        <w:jc w:val="both"/>
      </w:pPr>
      <w:r>
        <w:rPr>
          <w:rFonts w:eastAsia="Times New Roman"/>
          <w:sz w:val="16"/>
          <w:szCs w:val="16"/>
        </w:rPr>
        <w:t>Я вышлю Вам в отдельном пакете все бумаги, относящиеся к промфинплану на 1932 г., т.е. обращение Главискусства ко всем теа</w:t>
      </w:r>
      <w:r>
        <w:rPr>
          <w:rFonts w:eastAsia="Times New Roman"/>
          <w:sz w:val="16"/>
          <w:szCs w:val="16"/>
        </w:rPr>
        <w:softHyphen/>
        <w:t>трам, схему промфинплана и перечень его статей. Из этих бумаг, по сло</w:t>
      </w:r>
      <w:r>
        <w:rPr>
          <w:rFonts w:eastAsia="Times New Roman"/>
          <w:sz w:val="16"/>
          <w:szCs w:val="16"/>
        </w:rPr>
        <w:softHyphen/>
        <w:t>вам Ник. Вас., Вам должны быть интересными первые две, последняя же представляет собою голый перечень статей фин. плана.</w:t>
      </w:r>
    </w:p>
    <w:p w:rsidR="00DD4130" w:rsidRDefault="006C0410">
      <w:pPr>
        <w:shd w:val="clear" w:color="auto" w:fill="FFFFFF"/>
        <w:spacing w:line="202" w:lineRule="exact"/>
        <w:ind w:firstLine="394"/>
        <w:jc w:val="both"/>
      </w:pPr>
      <w:bookmarkStart w:id="1900" w:name="bookmark1904"/>
      <w:r>
        <w:rPr>
          <w:rFonts w:eastAsia="Times New Roman"/>
          <w:sz w:val="16"/>
          <w:szCs w:val="16"/>
        </w:rPr>
        <w:t>П</w:t>
      </w:r>
      <w:bookmarkEnd w:id="1900"/>
      <w:r>
        <w:rPr>
          <w:rFonts w:eastAsia="Times New Roman"/>
          <w:sz w:val="16"/>
          <w:szCs w:val="16"/>
        </w:rPr>
        <w:t>олучаете ли Вы бандероли с театральными журналами, что я Вам высылаю? Если не ошибаюсь, таких бандеролей было послано до сих пор две, сегодня пойдет третья.</w:t>
      </w:r>
    </w:p>
    <w:p w:rsidR="00DD4130" w:rsidRDefault="006C0410">
      <w:pPr>
        <w:shd w:val="clear" w:color="auto" w:fill="FFFFFF"/>
        <w:spacing w:line="202" w:lineRule="exact"/>
        <w:ind w:firstLine="394"/>
        <w:jc w:val="both"/>
      </w:pPr>
      <w:r>
        <w:rPr>
          <w:rFonts w:eastAsia="Times New Roman"/>
          <w:sz w:val="16"/>
          <w:szCs w:val="16"/>
        </w:rPr>
        <w:t>О “Страхе” вот что знаю. По словам Леонидова (я решила про</w:t>
      </w:r>
      <w:r>
        <w:rPr>
          <w:rFonts w:eastAsia="Times New Roman"/>
          <w:sz w:val="16"/>
          <w:szCs w:val="16"/>
        </w:rPr>
        <w:softHyphen/>
        <w:t>верить сведения о равнодушии исполнителей к макету), действительно никто с интересом не принял показанные в макете первые две картины. Говорила я и с автором об этом. Ему макет нравится. Правда, он видел все макеты, так что у него впечатление полнее и при том ему нравятся дальнейшие картины, самой же неудачной он считает вторую декора</w:t>
      </w:r>
      <w:r>
        <w:rPr>
          <w:rFonts w:eastAsia="Times New Roman"/>
          <w:sz w:val="16"/>
          <w:szCs w:val="16"/>
        </w:rPr>
        <w:softHyphen/>
        <w:t>цию, комнату Елены. А наши и видели-то всего две картины – у профес</w:t>
      </w:r>
      <w:r>
        <w:rPr>
          <w:rFonts w:eastAsia="Times New Roman"/>
          <w:sz w:val="16"/>
          <w:szCs w:val="16"/>
        </w:rPr>
        <w:softHyphen/>
        <w:t>сора и комнату Елены, – оттого их впечатления вполне понятны.</w:t>
      </w:r>
    </w:p>
    <w:p w:rsidR="00DD4130" w:rsidRDefault="006C0410">
      <w:pPr>
        <w:shd w:val="clear" w:color="auto" w:fill="FFFFFF"/>
        <w:spacing w:line="202" w:lineRule="exact"/>
        <w:ind w:firstLine="394"/>
        <w:jc w:val="both"/>
      </w:pPr>
      <w:r>
        <w:rPr>
          <w:rFonts w:eastAsia="Times New Roman"/>
          <w:sz w:val="16"/>
          <w:szCs w:val="16"/>
        </w:rPr>
        <w:t>Леон. Мир. говорил со мной о репетициях “Страха” спокойно, ска</w:t>
      </w:r>
      <w:r>
        <w:rPr>
          <w:rFonts w:eastAsia="Times New Roman"/>
          <w:sz w:val="16"/>
          <w:szCs w:val="16"/>
        </w:rPr>
        <w:softHyphen/>
        <w:t>зал, что сейчас в положении дел он не видит ничего катастрофического и даже экстренного, что работы у них достаточно, то, что делается, его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вполне удовлетворяет. 10-го они рассчитывают пройти первые четыре картины, вероятно, в присутствии К.С. Хотя последнее стало под сомне</w:t>
      </w:r>
      <w:r>
        <w:rPr>
          <w:rFonts w:eastAsia="Times New Roman"/>
          <w:sz w:val="16"/>
          <w:szCs w:val="16"/>
        </w:rPr>
        <w:softHyphen/>
        <w:t>нием, равно как и намеченные просмотры 3-го и 4-го “Мертвых душ”, т.к. К.С. в последние дни чувствует себя неважно, третьего дня у него с утра даже была высокая температура, 38.5, к вечеру снизившаяся до 36.7. На следующий день температура была нормальная, сегодня – еще не знаю, думаю, что ничего угрожающего, иначе Рипси сказала бы мне при встрече о своих опасениях.</w:t>
      </w:r>
    </w:p>
    <w:p w:rsidR="00DD4130" w:rsidRDefault="006C0410">
      <w:pPr>
        <w:shd w:val="clear" w:color="auto" w:fill="FFFFFF"/>
        <w:spacing w:line="202" w:lineRule="exact"/>
        <w:ind w:firstLine="394"/>
        <w:jc w:val="both"/>
      </w:pPr>
      <w:bookmarkStart w:id="1901" w:name="bookmark1905"/>
      <w:r>
        <w:rPr>
          <w:rFonts w:eastAsia="Times New Roman"/>
          <w:sz w:val="16"/>
          <w:szCs w:val="16"/>
        </w:rPr>
        <w:t>Т</w:t>
      </w:r>
      <w:bookmarkEnd w:id="1901"/>
      <w:r>
        <w:rPr>
          <w:rFonts w:eastAsia="Times New Roman"/>
          <w:sz w:val="16"/>
          <w:szCs w:val="16"/>
        </w:rPr>
        <w:t>ретьего дня вечером Раскольников читал свою пьесу. Присут</w:t>
      </w:r>
      <w:r>
        <w:rPr>
          <w:rFonts w:eastAsia="Times New Roman"/>
          <w:sz w:val="16"/>
          <w:szCs w:val="16"/>
        </w:rPr>
        <w:softHyphen/>
        <w:t>ствовали Литовцева, Судаков, Мордвинов, Марков. Это пьеса немец</w:t>
      </w:r>
      <w:r>
        <w:rPr>
          <w:rFonts w:eastAsia="Times New Roman"/>
          <w:sz w:val="16"/>
          <w:szCs w:val="16"/>
        </w:rPr>
        <w:softHyphen/>
        <w:t>кого драматурга (кажется, Менцеля), называющаяся именем централь</w:t>
      </w:r>
      <w:r>
        <w:rPr>
          <w:rFonts w:eastAsia="Times New Roman"/>
          <w:sz w:val="16"/>
          <w:szCs w:val="16"/>
        </w:rPr>
        <w:softHyphen/>
        <w:t>ной роли “Борк”. В его переводе пьеса названа “Крестьяне”. Пьеса о крестьянском восстании (частного порядка) в современной Германии, вызванном непомерными налогами и притеснениями со стороны чи</w:t>
      </w:r>
      <w:r>
        <w:rPr>
          <w:rFonts w:eastAsia="Times New Roman"/>
          <w:sz w:val="16"/>
          <w:szCs w:val="16"/>
        </w:rPr>
        <w:softHyphen/>
        <w:t>новников. Пьеса не только им переведена, но и несколько передела</w:t>
      </w:r>
      <w:r>
        <w:rPr>
          <w:rFonts w:eastAsia="Times New Roman"/>
          <w:sz w:val="16"/>
          <w:szCs w:val="16"/>
        </w:rPr>
        <w:softHyphen/>
        <w:t>на, особенно в финале. Пьеса слушалась с интересом, но в смысле ее осуществления на сцене вызвала ряд возражений. Нине Ник. кажется, что чрезвычайно трудно будет режиссеру вызывать при работе тот не</w:t>
      </w:r>
      <w:r>
        <w:rPr>
          <w:rFonts w:eastAsia="Times New Roman"/>
          <w:sz w:val="16"/>
          <w:szCs w:val="16"/>
        </w:rPr>
        <w:softHyphen/>
        <w:t>вероятно острый и кипучий ритм, который, не ослабевая, пронизывает пьесу с начала до конца. Судаков же считает, что если трудна, но все же возможна и интересна работа режиссера с актерами, то совершенно не</w:t>
      </w:r>
      <w:r>
        <w:rPr>
          <w:rFonts w:eastAsia="Times New Roman"/>
          <w:sz w:val="16"/>
          <w:szCs w:val="16"/>
        </w:rPr>
        <w:softHyphen/>
        <w:t>возможно будет удержать спектакль, когда он уже пойдет, в том же най</w:t>
      </w:r>
      <w:r>
        <w:rPr>
          <w:rFonts w:eastAsia="Times New Roman"/>
          <w:sz w:val="16"/>
          <w:szCs w:val="16"/>
        </w:rPr>
        <w:softHyphen/>
        <w:t>денном ритме, что неминуемо спектакль будет постепенно скатываться. Сама же пьеса, требующая сокращения некоторых длиннот, и представ</w:t>
      </w:r>
      <w:r>
        <w:rPr>
          <w:rFonts w:eastAsia="Times New Roman"/>
          <w:sz w:val="16"/>
          <w:szCs w:val="16"/>
        </w:rPr>
        <w:softHyphen/>
        <w:t>ленные в ней образы всем понравились. В отношении сценической пло</w:t>
      </w:r>
      <w:r>
        <w:rPr>
          <w:rFonts w:eastAsia="Times New Roman"/>
          <w:sz w:val="16"/>
          <w:szCs w:val="16"/>
        </w:rPr>
        <w:softHyphen/>
        <w:t>щадки пьеса может рассчитывать только на Малую сцену. Все нашли даже, что идеальным местом для ее постановки была бы Первая студия времен Скобелевской площади, времен “Гибели «Надежды»” и “Пото-па”</w:t>
      </w:r>
      <w:hyperlink w:anchor="bookmark4571" w:history="1">
        <w:r>
          <w:rPr>
            <w:rFonts w:eastAsia="Times New Roman"/>
            <w:sz w:val="16"/>
            <w:szCs w:val="16"/>
            <w:vertAlign w:val="superscript"/>
          </w:rPr>
          <w:t>1</w:t>
        </w:r>
      </w:hyperlink>
      <w:r>
        <w:rPr>
          <w:rFonts w:eastAsia="Times New Roman"/>
          <w:sz w:val="16"/>
          <w:szCs w:val="16"/>
        </w:rPr>
        <w:t>. Вот в такой обстановке она звучала бы необыкновенно волнующе и заразительно. Решение было такое: дать читать пьесу Сахновскому и К.С. Раскольников уезжает 3-го и рассчитывает к этому времени иметь ответ, в возможности которого в такой быстрый срок я сомневаюсь.</w:t>
      </w:r>
    </w:p>
    <w:p w:rsidR="00DD4130" w:rsidRDefault="006C0410">
      <w:pPr>
        <w:shd w:val="clear" w:color="auto" w:fill="FFFFFF"/>
        <w:spacing w:line="202" w:lineRule="exact"/>
        <w:ind w:firstLine="394"/>
        <w:jc w:val="both"/>
      </w:pPr>
      <w:bookmarkStart w:id="1902" w:name="bookmark1906"/>
      <w:r>
        <w:rPr>
          <w:rFonts w:eastAsia="Times New Roman"/>
          <w:sz w:val="16"/>
          <w:szCs w:val="16"/>
        </w:rPr>
        <w:t>Я</w:t>
      </w:r>
      <w:bookmarkEnd w:id="1902"/>
      <w:r>
        <w:rPr>
          <w:rFonts w:eastAsia="Times New Roman"/>
          <w:sz w:val="16"/>
          <w:szCs w:val="16"/>
        </w:rPr>
        <w:t xml:space="preserve"> Вам писала о читке у нас пьесы “Джой-стрит”, которая, в общем, понравилась во время читки, а в дальнейших мыслях о ней несколько разочаровала многих. Тогда тоже было решено передать пьесу на чте</w:t>
      </w:r>
      <w:r>
        <w:rPr>
          <w:rFonts w:eastAsia="Times New Roman"/>
          <w:sz w:val="16"/>
          <w:szCs w:val="16"/>
        </w:rPr>
        <w:softHyphen/>
        <w:t>ние Сахновскому. Кончилось это дело тем, что решено пьесу не ставить. Я уверена, что автор непременно устроит ее в один из московских теа</w:t>
      </w:r>
      <w:r>
        <w:rPr>
          <w:rFonts w:eastAsia="Times New Roman"/>
          <w:sz w:val="16"/>
          <w:szCs w:val="16"/>
        </w:rPr>
        <w:softHyphen/>
        <w:t>тров, потому что пьеса сделана занятно (только очень банально-занят</w:t>
      </w:r>
      <w:r>
        <w:rPr>
          <w:rFonts w:eastAsia="Times New Roman"/>
          <w:sz w:val="16"/>
          <w:szCs w:val="16"/>
        </w:rPr>
        <w:softHyphen/>
        <w:t>но) и крепко. Но у нас, по-моему, сразу бы стала заметна посредствен</w:t>
      </w:r>
      <w:r>
        <w:rPr>
          <w:rFonts w:eastAsia="Times New Roman"/>
          <w:sz w:val="16"/>
          <w:szCs w:val="16"/>
        </w:rPr>
        <w:softHyphen/>
        <w:t>ность, не первоклассность этой пьесы, так что принятому решению я была рада.</w:t>
      </w:r>
    </w:p>
    <w:p w:rsidR="00DD4130" w:rsidRDefault="006C0410">
      <w:pPr>
        <w:shd w:val="clear" w:color="auto" w:fill="FFFFFF"/>
        <w:spacing w:line="202" w:lineRule="exact"/>
        <w:ind w:firstLine="394"/>
        <w:jc w:val="both"/>
      </w:pPr>
      <w:bookmarkStart w:id="1903" w:name="bookmark1907"/>
      <w:r>
        <w:rPr>
          <w:rFonts w:eastAsia="Times New Roman"/>
          <w:sz w:val="16"/>
          <w:szCs w:val="16"/>
        </w:rPr>
        <w:t>Р</w:t>
      </w:r>
      <w:bookmarkEnd w:id="1903"/>
      <w:r>
        <w:rPr>
          <w:rFonts w:eastAsia="Times New Roman"/>
          <w:sz w:val="16"/>
          <w:szCs w:val="16"/>
        </w:rPr>
        <w:t>аскольников нам сказал, что, не отвечая за достоверность пере</w:t>
      </w:r>
      <w:r>
        <w:rPr>
          <w:rFonts w:eastAsia="Times New Roman"/>
          <w:sz w:val="16"/>
          <w:szCs w:val="16"/>
        </w:rPr>
        <w:softHyphen/>
        <w:t>даваемого, он может сообщить нам слух, будто Вы приняли в Берлине предложение поставить в кино “Воскресение”. Это он слышал, когда был за границей.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pacing w:val="-6"/>
          <w:sz w:val="18"/>
          <w:szCs w:val="18"/>
        </w:rPr>
        <w:lastRenderedPageBreak/>
        <w:t xml:space="preserve">Ужасно холодно у нас в театре, невозможно работать. И особенно </w:t>
      </w:r>
      <w:r>
        <w:rPr>
          <w:rFonts w:eastAsia="Times New Roman"/>
          <w:spacing w:val="-3"/>
          <w:sz w:val="18"/>
          <w:szCs w:val="18"/>
        </w:rPr>
        <w:t xml:space="preserve">холодно у нас в дирекции. За кулисами раз протопили, т.к. актеры не </w:t>
      </w:r>
      <w:r>
        <w:rPr>
          <w:rFonts w:eastAsia="Times New Roman"/>
          <w:spacing w:val="-6"/>
          <w:sz w:val="18"/>
          <w:szCs w:val="18"/>
        </w:rPr>
        <w:t xml:space="preserve">смогли бы без риска для здоровья переодеваться. А у нас даже и топить </w:t>
      </w:r>
      <w:r>
        <w:rPr>
          <w:rFonts w:eastAsia="Times New Roman"/>
          <w:spacing w:val="-5"/>
          <w:sz w:val="18"/>
          <w:szCs w:val="18"/>
        </w:rPr>
        <w:t xml:space="preserve">нельзя, т.к. не приведено в порядок отопление. Я совершенно коченею, </w:t>
      </w:r>
      <w:r>
        <w:rPr>
          <w:rFonts w:eastAsia="Times New Roman"/>
          <w:spacing w:val="-4"/>
          <w:sz w:val="18"/>
          <w:szCs w:val="18"/>
        </w:rPr>
        <w:t>сидя в своей комнате. И дома холодно, впрочем, как везде и у всех.</w:t>
      </w:r>
    </w:p>
    <w:p w:rsidR="00DD4130" w:rsidRDefault="006C0410">
      <w:pPr>
        <w:shd w:val="clear" w:color="auto" w:fill="FFFFFF"/>
        <w:spacing w:line="202" w:lineRule="exact"/>
        <w:ind w:firstLine="398"/>
        <w:jc w:val="both"/>
      </w:pPr>
      <w:bookmarkStart w:id="1904" w:name="bookmark1908"/>
      <w:r>
        <w:rPr>
          <w:rFonts w:eastAsia="Times New Roman"/>
          <w:spacing w:val="-6"/>
          <w:sz w:val="18"/>
          <w:szCs w:val="18"/>
        </w:rPr>
        <w:t>К</w:t>
      </w:r>
      <w:bookmarkEnd w:id="1904"/>
      <w:r>
        <w:rPr>
          <w:rFonts w:eastAsia="Times New Roman"/>
          <w:spacing w:val="-6"/>
          <w:sz w:val="18"/>
          <w:szCs w:val="18"/>
        </w:rPr>
        <w:t xml:space="preserve"> известиям от Вас все относятся с громадным интересом и посто</w:t>
      </w:r>
      <w:r>
        <w:rPr>
          <w:rFonts w:eastAsia="Times New Roman"/>
          <w:spacing w:val="-6"/>
          <w:sz w:val="18"/>
          <w:szCs w:val="18"/>
        </w:rPr>
        <w:softHyphen/>
      </w:r>
      <w:r>
        <w:rPr>
          <w:rFonts w:eastAsia="Times New Roman"/>
          <w:spacing w:val="-4"/>
          <w:sz w:val="18"/>
          <w:szCs w:val="18"/>
        </w:rPr>
        <w:t>янно меня спрашивают о Вас, а главное – о Вашем возвращении. Пре</w:t>
      </w:r>
      <w:r>
        <w:rPr>
          <w:rFonts w:eastAsia="Times New Roman"/>
          <w:spacing w:val="-4"/>
          <w:sz w:val="18"/>
          <w:szCs w:val="18"/>
        </w:rPr>
        <w:softHyphen/>
      </w:r>
      <w:r>
        <w:rPr>
          <w:rFonts w:eastAsia="Times New Roman"/>
          <w:spacing w:val="-6"/>
          <w:sz w:val="18"/>
          <w:szCs w:val="18"/>
        </w:rPr>
        <w:t xml:space="preserve">жде чем я приду в театр в день получения письма от Вас, уж множество </w:t>
      </w:r>
      <w:r>
        <w:rPr>
          <w:rFonts w:eastAsia="Times New Roman"/>
          <w:spacing w:val="-3"/>
          <w:sz w:val="18"/>
          <w:szCs w:val="18"/>
        </w:rPr>
        <w:t xml:space="preserve">народа знает, что в конторе лежит письмо от Вас на мое имя, и при </w:t>
      </w:r>
      <w:r>
        <w:rPr>
          <w:rFonts w:eastAsia="Times New Roman"/>
          <w:spacing w:val="-6"/>
          <w:sz w:val="18"/>
          <w:szCs w:val="18"/>
        </w:rPr>
        <w:t xml:space="preserve">встречах я постоянно слышу: “Вы получили от В.И. письмо? Что пишет </w:t>
      </w:r>
      <w:r>
        <w:rPr>
          <w:rFonts w:eastAsia="Times New Roman"/>
          <w:sz w:val="18"/>
          <w:szCs w:val="18"/>
        </w:rPr>
        <w:t>В.И., ведь от него письмо было?”</w:t>
      </w:r>
    </w:p>
    <w:p w:rsidR="00DD4130" w:rsidRDefault="006C0410">
      <w:pPr>
        <w:shd w:val="clear" w:color="auto" w:fill="FFFFFF"/>
        <w:spacing w:line="202" w:lineRule="exact"/>
        <w:ind w:firstLine="398"/>
        <w:jc w:val="both"/>
      </w:pPr>
      <w:r>
        <w:rPr>
          <w:rFonts w:eastAsia="Times New Roman"/>
          <w:spacing w:val="-4"/>
          <w:sz w:val="18"/>
          <w:szCs w:val="18"/>
        </w:rPr>
        <w:t xml:space="preserve">Милый Владимир Иванович, желаю Вам, дорогой Екат. Ник. и </w:t>
      </w:r>
      <w:r>
        <w:rPr>
          <w:rFonts w:eastAsia="Times New Roman"/>
          <w:sz w:val="18"/>
          <w:szCs w:val="18"/>
        </w:rPr>
        <w:t>Мише.</w:t>
      </w:r>
    </w:p>
    <w:p w:rsidR="00DD4130" w:rsidRDefault="006C0410">
      <w:pPr>
        <w:shd w:val="clear" w:color="auto" w:fill="FFFFFF"/>
        <w:spacing w:before="43" w:line="216" w:lineRule="exact"/>
        <w:ind w:firstLine="398"/>
        <w:jc w:val="both"/>
      </w:pPr>
      <w:r>
        <w:rPr>
          <w:rFonts w:eastAsia="Times New Roman"/>
          <w:sz w:val="18"/>
          <w:szCs w:val="18"/>
        </w:rPr>
        <w:t xml:space="preserve">Вы сознательно не ответили мне на вопрос Раевского о сроке возвращения – в связи с вечером памяти Вас. Вас.? Вы ответили на все пункты письма от 19-го, но на этот вопрос даже примерного </w:t>
      </w:r>
      <w:r>
        <w:rPr>
          <w:rFonts w:eastAsia="Times New Roman"/>
          <w:spacing w:val="-1"/>
          <w:sz w:val="18"/>
          <w:szCs w:val="18"/>
        </w:rPr>
        <w:t>срока не указали. Это нарочно? Или нечаянно? Я ужасно пристаю к Вам с возвращением, не правда ли? Не сердитесь на меня. Если мои вопросы бестактны, будьте добры ко мне, как всегда, и не обращай</w:t>
      </w:r>
      <w:r>
        <w:rPr>
          <w:rFonts w:eastAsia="Times New Roman"/>
          <w:spacing w:val="-1"/>
          <w:sz w:val="18"/>
          <w:szCs w:val="18"/>
        </w:rPr>
        <w:softHyphen/>
      </w:r>
      <w:r>
        <w:rPr>
          <w:rFonts w:eastAsia="Times New Roman"/>
          <w:sz w:val="18"/>
          <w:szCs w:val="18"/>
        </w:rPr>
        <w:t>те на них внимания.</w:t>
      </w:r>
    </w:p>
    <w:p w:rsidR="00DD4130" w:rsidRDefault="00DD4130">
      <w:pPr>
        <w:shd w:val="clear" w:color="auto" w:fill="FFFFFF"/>
        <w:spacing w:before="216"/>
      </w:pPr>
      <w:hyperlink w:anchor="bookmark4572" w:history="1">
        <w:bookmarkStart w:id="1905" w:name="bookmark1909"/>
        <w:r w:rsidR="006C0410">
          <w:rPr>
            <w:sz w:val="18"/>
            <w:szCs w:val="18"/>
          </w:rPr>
          <w:t>2</w:t>
        </w:r>
        <w:bookmarkEnd w:id="1905"/>
        <w:r w:rsidR="006C0410">
          <w:rPr>
            <w:sz w:val="18"/>
            <w:szCs w:val="18"/>
          </w:rPr>
          <w:t>11</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Москва, 4 октября 1931 года</w:t>
      </w:r>
    </w:p>
    <w:p w:rsidR="00DD4130" w:rsidRDefault="006C0410">
      <w:pPr>
        <w:shd w:val="clear" w:color="auto" w:fill="FFFFFF"/>
        <w:spacing w:before="216"/>
        <w:jc w:val="right"/>
      </w:pPr>
      <w:r>
        <w:rPr>
          <w:rFonts w:eastAsia="Times New Roman"/>
          <w:spacing w:val="-1"/>
          <w:sz w:val="18"/>
          <w:szCs w:val="18"/>
        </w:rPr>
        <w:t>Письмо № 10</w:t>
      </w:r>
    </w:p>
    <w:p w:rsidR="00DD4130" w:rsidRDefault="006C0410">
      <w:pPr>
        <w:shd w:val="clear" w:color="auto" w:fill="FFFFFF"/>
        <w:spacing w:before="96"/>
        <w:ind w:left="1426"/>
      </w:pPr>
      <w:r>
        <w:rPr>
          <w:rFonts w:eastAsia="Times New Roman"/>
          <w:sz w:val="18"/>
          <w:szCs w:val="18"/>
        </w:rPr>
        <w:t>Милый Владимир Иванович!</w:t>
      </w:r>
    </w:p>
    <w:p w:rsidR="00DD4130" w:rsidRDefault="006C0410">
      <w:pPr>
        <w:shd w:val="clear" w:color="auto" w:fill="FFFFFF"/>
        <w:spacing w:before="34" w:line="202" w:lineRule="exact"/>
        <w:ind w:firstLine="398"/>
        <w:jc w:val="both"/>
      </w:pPr>
      <w:bookmarkStart w:id="1906" w:name="bookmark1910"/>
      <w:r>
        <w:rPr>
          <w:rFonts w:eastAsia="Times New Roman"/>
          <w:spacing w:val="-5"/>
          <w:sz w:val="18"/>
          <w:szCs w:val="18"/>
        </w:rPr>
        <w:t>С</w:t>
      </w:r>
      <w:bookmarkEnd w:id="1906"/>
      <w:r>
        <w:rPr>
          <w:rFonts w:eastAsia="Times New Roman"/>
          <w:spacing w:val="-5"/>
          <w:sz w:val="18"/>
          <w:szCs w:val="18"/>
        </w:rPr>
        <w:t xml:space="preserve">егодня я пишу Вам на машинке Рипси, сидя в кабинете К.С., т.к. из-за холода сидеть наверху, в дирекции, совершенно невозможно. Там </w:t>
      </w:r>
      <w:r>
        <w:rPr>
          <w:rFonts w:eastAsia="Times New Roman"/>
          <w:spacing w:val="-4"/>
          <w:sz w:val="18"/>
          <w:szCs w:val="18"/>
        </w:rPr>
        <w:t xml:space="preserve">не больше 7–8 градусов. Сегодня топили днем во всем театре (правда, </w:t>
      </w:r>
      <w:r>
        <w:rPr>
          <w:rFonts w:eastAsia="Times New Roman"/>
          <w:spacing w:val="-3"/>
          <w:sz w:val="18"/>
          <w:szCs w:val="18"/>
        </w:rPr>
        <w:t xml:space="preserve">слегка), но из-за ремонта отопления, до сих пор незаконченного, та </w:t>
      </w:r>
      <w:r>
        <w:rPr>
          <w:rFonts w:eastAsia="Times New Roman"/>
          <w:spacing w:val="-4"/>
          <w:sz w:val="18"/>
          <w:szCs w:val="18"/>
        </w:rPr>
        <w:t xml:space="preserve">сторона, в которой помещается дирекция, до сих пор отапливаться не </w:t>
      </w:r>
      <w:r>
        <w:rPr>
          <w:rFonts w:eastAsia="Times New Roman"/>
          <w:spacing w:val="-3"/>
          <w:sz w:val="18"/>
          <w:szCs w:val="18"/>
        </w:rPr>
        <w:t>может. Я с трудом переношу срок рабочего дня, когда мне необходи</w:t>
      </w:r>
      <w:r>
        <w:rPr>
          <w:rFonts w:eastAsia="Times New Roman"/>
          <w:spacing w:val="-3"/>
          <w:sz w:val="18"/>
          <w:szCs w:val="18"/>
        </w:rPr>
        <w:softHyphen/>
      </w:r>
      <w:r>
        <w:rPr>
          <w:rFonts w:eastAsia="Times New Roman"/>
          <w:spacing w:val="-5"/>
          <w:sz w:val="18"/>
          <w:szCs w:val="18"/>
        </w:rPr>
        <w:t xml:space="preserve">мо сидеть наверху, стараюсь согреть себя горячим чаем, сижу в теплой </w:t>
      </w:r>
      <w:r>
        <w:rPr>
          <w:rFonts w:eastAsia="Times New Roman"/>
          <w:spacing w:val="-4"/>
          <w:sz w:val="18"/>
          <w:szCs w:val="18"/>
        </w:rPr>
        <w:t xml:space="preserve">большой шали, и все-таки зуб на зуб не попадает, все время дрожишь </w:t>
      </w:r>
      <w:r>
        <w:rPr>
          <w:rFonts w:eastAsia="Times New Roman"/>
          <w:spacing w:val="-2"/>
          <w:sz w:val="18"/>
          <w:szCs w:val="18"/>
        </w:rPr>
        <w:t xml:space="preserve">мелкой дрожью. Наконец сегодня мне стало там совсем нестерпимо, </w:t>
      </w:r>
      <w:r>
        <w:rPr>
          <w:rFonts w:eastAsia="Times New Roman"/>
          <w:spacing w:val="-4"/>
          <w:sz w:val="18"/>
          <w:szCs w:val="18"/>
        </w:rPr>
        <w:t>я решила отправиться к Рипси, у которой кабинет отапливается элек</w:t>
      </w:r>
      <w:r>
        <w:rPr>
          <w:rFonts w:eastAsia="Times New Roman"/>
          <w:spacing w:val="-4"/>
          <w:sz w:val="18"/>
          <w:szCs w:val="18"/>
        </w:rPr>
        <w:softHyphen/>
      </w:r>
      <w:r>
        <w:rPr>
          <w:rFonts w:eastAsia="Times New Roman"/>
          <w:spacing w:val="-5"/>
          <w:sz w:val="18"/>
          <w:szCs w:val="18"/>
        </w:rPr>
        <w:t xml:space="preserve">трической печкой, и попросить разрешения перенести машинку только для того, чтобы написать Вам письмо, а то в холоде я мыслей никак не </w:t>
      </w:r>
      <w:r>
        <w:rPr>
          <w:rFonts w:eastAsia="Times New Roman"/>
          <w:spacing w:val="-4"/>
          <w:sz w:val="18"/>
          <w:szCs w:val="18"/>
        </w:rPr>
        <w:t xml:space="preserve">соберу. Оказалось, что Рипси едет к К.С., ее машинка свободна, и мне </w:t>
      </w:r>
      <w:r>
        <w:rPr>
          <w:rFonts w:eastAsia="Times New Roman"/>
          <w:spacing w:val="-3"/>
          <w:sz w:val="18"/>
          <w:szCs w:val="18"/>
        </w:rPr>
        <w:t xml:space="preserve">разрешено писать на ней. Совсем по случаю холода переехать к Рип-си нельзя, т.к. в этом же кабинете занимается Ник. Вас., не имеющий </w:t>
      </w:r>
      <w:r>
        <w:rPr>
          <w:rFonts w:eastAsia="Times New Roman"/>
          <w:spacing w:val="-4"/>
          <w:sz w:val="18"/>
          <w:szCs w:val="18"/>
        </w:rPr>
        <w:t xml:space="preserve">определенного пристанища. Пойти вниз, в кабинет Никитина – его не </w:t>
      </w:r>
      <w:r>
        <w:rPr>
          <w:rFonts w:eastAsia="Times New Roman"/>
          <w:spacing w:val="-7"/>
          <w:sz w:val="18"/>
          <w:szCs w:val="18"/>
        </w:rPr>
        <w:t>устраивает по ряду веских соображений, занять кабинет М.С. – он не хо-</w:t>
      </w:r>
    </w:p>
    <w:p w:rsidR="00DD4130" w:rsidRDefault="00DD4130">
      <w:pPr>
        <w:shd w:val="clear" w:color="auto" w:fill="FFFFFF"/>
        <w:spacing w:before="3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907" w:name="bookmark1911"/>
      <w:r>
        <w:rPr>
          <w:rFonts w:eastAsia="Times New Roman"/>
          <w:sz w:val="16"/>
          <w:szCs w:val="16"/>
        </w:rPr>
        <w:lastRenderedPageBreak/>
        <w:t>ч</w:t>
      </w:r>
      <w:bookmarkEnd w:id="1907"/>
      <w:r>
        <w:rPr>
          <w:rFonts w:eastAsia="Times New Roman"/>
          <w:sz w:val="16"/>
          <w:szCs w:val="16"/>
        </w:rPr>
        <w:t>ет, т.к. предполагает, что с назначением к нам кого-либо на место М.С. ему придется уступить ту комнату. Возможно, что мы используем для кабинета ту небольшую приемную, которая образовалась в помещении дирекции после устройства перегородок. Там можно поставить стенку и устроить: 1) коридор-проход в мою комнату и 2) кабинет, в котором только, к сожалению, не будет дневного света. Комнаты в дирекции сей</w:t>
      </w:r>
      <w:r>
        <w:rPr>
          <w:rFonts w:eastAsia="Times New Roman"/>
          <w:sz w:val="16"/>
          <w:szCs w:val="16"/>
        </w:rPr>
        <w:softHyphen/>
        <w:t>час распределены так: против моего бюро – Сахновский, правее – Мар</w:t>
      </w:r>
      <w:r>
        <w:rPr>
          <w:rFonts w:eastAsia="Times New Roman"/>
          <w:sz w:val="16"/>
          <w:szCs w:val="16"/>
        </w:rPr>
        <w:softHyphen/>
        <w:t>ков, на своем старом месте. Так как и тот и другой чрезвычайно редко занимают свои кабинеты, вероятнее всего один из них будет отдан Ник. Вас., и прежний его обладатель переедет в предполагаемый темный ка</w:t>
      </w:r>
      <w:r>
        <w:rPr>
          <w:rFonts w:eastAsia="Times New Roman"/>
          <w:sz w:val="16"/>
          <w:szCs w:val="16"/>
        </w:rPr>
        <w:softHyphen/>
        <w:t>бинет.</w:t>
      </w:r>
    </w:p>
    <w:p w:rsidR="00DD4130" w:rsidRDefault="006C0410">
      <w:pPr>
        <w:shd w:val="clear" w:color="auto" w:fill="FFFFFF"/>
        <w:spacing w:line="202" w:lineRule="exact"/>
        <w:ind w:firstLine="394"/>
        <w:jc w:val="both"/>
      </w:pPr>
      <w:r>
        <w:rPr>
          <w:rFonts w:eastAsia="Times New Roman"/>
          <w:sz w:val="16"/>
          <w:szCs w:val="16"/>
        </w:rPr>
        <w:t>Возвращаясь к температуре в театре, успокою Вас тем, что заку</w:t>
      </w:r>
      <w:r>
        <w:rPr>
          <w:rFonts w:eastAsia="Times New Roman"/>
          <w:sz w:val="16"/>
          <w:szCs w:val="16"/>
        </w:rPr>
        <w:softHyphen/>
        <w:t>лисные помещения отапливаются, так что со стороны актеров жалоб на холод на Большой сцене нет. Зато на Малой – постоянные записи в протоколах спектаклей относительно невероятного холода. Думаю, что меры там будут приняты к упорядочению этого дела, однако точно ни</w:t>
      </w:r>
      <w:r>
        <w:rPr>
          <w:rFonts w:eastAsia="Times New Roman"/>
          <w:sz w:val="16"/>
          <w:szCs w:val="16"/>
        </w:rPr>
        <w:softHyphen/>
        <w:t>чего не знаю.</w:t>
      </w:r>
    </w:p>
    <w:p w:rsidR="00DD4130" w:rsidRDefault="006C0410">
      <w:pPr>
        <w:shd w:val="clear" w:color="auto" w:fill="FFFFFF"/>
        <w:spacing w:line="202" w:lineRule="exact"/>
        <w:ind w:firstLine="394"/>
        <w:jc w:val="both"/>
      </w:pPr>
      <w:bookmarkStart w:id="1908" w:name="bookmark1912"/>
      <w:r>
        <w:rPr>
          <w:rFonts w:eastAsia="Times New Roman"/>
          <w:sz w:val="16"/>
          <w:szCs w:val="16"/>
        </w:rPr>
        <w:t>С</w:t>
      </w:r>
      <w:bookmarkEnd w:id="1908"/>
      <w:r>
        <w:rPr>
          <w:rFonts w:eastAsia="Times New Roman"/>
          <w:sz w:val="16"/>
          <w:szCs w:val="16"/>
        </w:rPr>
        <w:t>егодня я получила Ваше письмо от 29-го сент. Я громко засме</w:t>
      </w:r>
      <w:r>
        <w:rPr>
          <w:rFonts w:eastAsia="Times New Roman"/>
          <w:sz w:val="16"/>
          <w:szCs w:val="16"/>
        </w:rPr>
        <w:softHyphen/>
        <w:t>ялась, когда прочитала Ваше предписание составить список “удручен</w:t>
      </w:r>
      <w:r>
        <w:rPr>
          <w:rFonts w:eastAsia="Times New Roman"/>
          <w:sz w:val="16"/>
          <w:szCs w:val="16"/>
        </w:rPr>
        <w:softHyphen/>
        <w:t>ных” отсутствием М.С. Да, это верно, что Вы относились к нему лучше всех! И интересующего Вас списка я Вам представить не смогла бы, по</w:t>
      </w:r>
      <w:r>
        <w:rPr>
          <w:rFonts w:eastAsia="Times New Roman"/>
          <w:sz w:val="16"/>
          <w:szCs w:val="16"/>
        </w:rPr>
        <w:softHyphen/>
        <w:t>тому что, кроме Никитина, которого уже у нас нет, я не нашла бы, пожа</w:t>
      </w:r>
      <w:r>
        <w:rPr>
          <w:rFonts w:eastAsia="Times New Roman"/>
          <w:sz w:val="16"/>
          <w:szCs w:val="16"/>
        </w:rPr>
        <w:softHyphen/>
        <w:t>луй, ни одного имени. Он ушел от нас бесславно, и после своего ухода продолжает себя вести до того нелепо, что можно только плечами по</w:t>
      </w:r>
      <w:r>
        <w:rPr>
          <w:rFonts w:eastAsia="Times New Roman"/>
          <w:sz w:val="16"/>
          <w:szCs w:val="16"/>
        </w:rPr>
        <w:softHyphen/>
        <w:t>жимать. Он был очень обижен, что ни один человек не позвонил к нему во время болезни. Некоторые из тех, кто у него бывал прежде и кого я устыдила за их невнимание, позвонили ему по телефону, даже побыва</w:t>
      </w:r>
      <w:r>
        <w:rPr>
          <w:rFonts w:eastAsia="Times New Roman"/>
          <w:sz w:val="16"/>
          <w:szCs w:val="16"/>
        </w:rPr>
        <w:softHyphen/>
        <w:t>ли у него, но впечатление вынесли достаточно безотрадное. Он обижен, оскорблен, часто пышет злобой. И своих ошибок не увидел даже теперь. Конечно, вся злоба его обращена к К.С., Рипси и Ник. Аф., при виде которого в Большом театре он даже отвернулся, не желая поклониться, хотя был он с нашей Титовой, которая с Ник. Аф. поздоровалась.</w:t>
      </w:r>
    </w:p>
    <w:p w:rsidR="00DD4130" w:rsidRDefault="006C0410">
      <w:pPr>
        <w:shd w:val="clear" w:color="auto" w:fill="FFFFFF"/>
        <w:spacing w:line="202" w:lineRule="exact"/>
        <w:ind w:firstLine="394"/>
        <w:jc w:val="both"/>
      </w:pPr>
      <w:r>
        <w:rPr>
          <w:rFonts w:eastAsia="Times New Roman"/>
          <w:sz w:val="16"/>
          <w:szCs w:val="16"/>
        </w:rPr>
        <w:t>Прощанья с театром у него не было, да и быть не может, в таких неуловимо пришедших, но совершенно точно-реальных дурных тонах произошел его уход. Он подал заявление об оплате ему всех неисполь</w:t>
      </w:r>
      <w:r>
        <w:rPr>
          <w:rFonts w:eastAsia="Times New Roman"/>
          <w:sz w:val="16"/>
          <w:szCs w:val="16"/>
        </w:rPr>
        <w:softHyphen/>
        <w:t>зованных в прошлом году выходных дней; дирекция решила запросить мнение Главискусства, там сначала ответили “оплатить”, а когда мы по</w:t>
      </w:r>
      <w:r>
        <w:rPr>
          <w:rFonts w:eastAsia="Times New Roman"/>
          <w:sz w:val="16"/>
          <w:szCs w:val="16"/>
        </w:rPr>
        <w:softHyphen/>
        <w:t>просили сделать такую надпись на заявлении, т.е. письменно подтвер</w:t>
      </w:r>
      <w:r>
        <w:rPr>
          <w:rFonts w:eastAsia="Times New Roman"/>
          <w:sz w:val="16"/>
          <w:szCs w:val="16"/>
        </w:rPr>
        <w:softHyphen/>
        <w:t>дить решение “оплатить”, то там отказались это сделать. Рассматривала это дело и ячейка и постановила в оплате отказать. К чему пришли в конце концов, пока не знаю.</w:t>
      </w:r>
    </w:p>
    <w:p w:rsidR="00DD4130" w:rsidRDefault="006C0410">
      <w:pPr>
        <w:shd w:val="clear" w:color="auto" w:fill="FFFFFF"/>
        <w:spacing w:line="202" w:lineRule="exact"/>
        <w:ind w:firstLine="394"/>
        <w:jc w:val="both"/>
      </w:pPr>
      <w:bookmarkStart w:id="1909" w:name="bookmark1913"/>
      <w:r>
        <w:rPr>
          <w:rFonts w:eastAsia="Times New Roman"/>
          <w:sz w:val="16"/>
          <w:szCs w:val="16"/>
        </w:rPr>
        <w:t>Т</w:t>
      </w:r>
      <w:bookmarkEnd w:id="1909"/>
      <w:r>
        <w:rPr>
          <w:rFonts w:eastAsia="Times New Roman"/>
          <w:sz w:val="16"/>
          <w:szCs w:val="16"/>
        </w:rPr>
        <w:t>ретьего дня звонил ко мне К.С. и просил сначала написать Вам все то о “Страхе”, что я Вам постепенно уже сообщала, т.е. о некотором топтании на одном месте, о делах с Афиногеновым, о визите последне</w:t>
      </w:r>
      <w:r>
        <w:rPr>
          <w:rFonts w:eastAsia="Times New Roman"/>
          <w:sz w:val="16"/>
          <w:szCs w:val="16"/>
        </w:rPr>
        <w:softHyphen/>
        <w:t>го к К.С. Я К. С-чу так и сказала, что все это я Вам сообщала по мере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910" w:name="bookmark1914"/>
      <w:r>
        <w:rPr>
          <w:rFonts w:eastAsia="Times New Roman"/>
          <w:sz w:val="16"/>
          <w:szCs w:val="16"/>
        </w:rPr>
        <w:lastRenderedPageBreak/>
        <w:t>н</w:t>
      </w:r>
      <w:bookmarkEnd w:id="1910"/>
      <w:r>
        <w:rPr>
          <w:rFonts w:eastAsia="Times New Roman"/>
          <w:sz w:val="16"/>
          <w:szCs w:val="16"/>
        </w:rPr>
        <w:t>акопления всех этих дел. Словом, К.С. поставлен в такие условия, что ему необходимо самым решительным образом показать и засвидетель</w:t>
      </w:r>
      <w:r>
        <w:rPr>
          <w:rFonts w:eastAsia="Times New Roman"/>
          <w:sz w:val="16"/>
          <w:szCs w:val="16"/>
        </w:rPr>
        <w:softHyphen/>
        <w:t>ствовать, что “Страх” будет первой постановкой сезона. Это нужно не только внутри театра, но и вне его. К.С. беседовал по этому поводу с Андреем Сергеевичем и с рядом других лиц и договорился, что “Страх” будет поставлен раньше “Мертвых душ”, но, конечно, будет выпущен только тогда, когда будет признан готовым спектаклем. По этим же при</w:t>
      </w:r>
      <w:r>
        <w:rPr>
          <w:rFonts w:eastAsia="Times New Roman"/>
          <w:sz w:val="16"/>
          <w:szCs w:val="16"/>
        </w:rPr>
        <w:softHyphen/>
        <w:t>чинам К.С. отдал распоряжение о первоочередном праве “Страха” на мастерские и о необходимости для постановочной части работать за</w:t>
      </w:r>
      <w:r>
        <w:rPr>
          <w:rFonts w:eastAsia="Times New Roman"/>
          <w:sz w:val="16"/>
          <w:szCs w:val="16"/>
        </w:rPr>
        <w:softHyphen/>
        <w:t>дания по “Страху” в ударных темпах. Что же касается актеров, то К.С. предложил им свою помощь и пригласил их приехать к нему заниматься 4-го (предполагавшиеся 3-го и 4-го просмотры “Мертвых душ” им от</w:t>
      </w:r>
      <w:r>
        <w:rPr>
          <w:rFonts w:eastAsia="Times New Roman"/>
          <w:sz w:val="16"/>
          <w:szCs w:val="16"/>
        </w:rPr>
        <w:softHyphen/>
        <w:t>менены, т.к. по нездоровью он не смог приехать в театр). Но Судаков нашел, что сейчас он не может показать К.С. наработанное до сих пор, что ему нужен срок до 9-го, когда К.С. и просмотрит несколько картин (кажется, первые четыре). Сказав мне об этом, К.С. просил непременно Вам написать, что он ни в коем случае не претендует на эту постановку, что он только хочет помочь актерам, нисколько не нарушая Ваш план, что он делает это только вынуждаемый обстоятельствами и желанием оградить “Страх” и его автора от нерва и напряженных настроений.</w:t>
      </w:r>
    </w:p>
    <w:p w:rsidR="00DD4130" w:rsidRDefault="006C0410">
      <w:pPr>
        <w:shd w:val="clear" w:color="auto" w:fill="FFFFFF"/>
        <w:spacing w:line="202" w:lineRule="exact"/>
        <w:ind w:firstLine="398"/>
        <w:jc w:val="both"/>
      </w:pPr>
      <w:bookmarkStart w:id="1911" w:name="bookmark1915"/>
      <w:r>
        <w:rPr>
          <w:rFonts w:eastAsia="Times New Roman"/>
          <w:sz w:val="16"/>
          <w:szCs w:val="16"/>
        </w:rPr>
        <w:t>П</w:t>
      </w:r>
      <w:bookmarkEnd w:id="1911"/>
      <w:r>
        <w:rPr>
          <w:rFonts w:eastAsia="Times New Roman"/>
          <w:sz w:val="16"/>
          <w:szCs w:val="16"/>
        </w:rPr>
        <w:t xml:space="preserve">олучив сегодня Ваше письмо, я повела разговор с Леонидовым о том, не чувствует ли он себя в репетициях “Страха” </w:t>
      </w:r>
      <w:r>
        <w:rPr>
          <w:rFonts w:eastAsia="Times New Roman"/>
          <w:i/>
          <w:iCs/>
          <w:sz w:val="16"/>
          <w:szCs w:val="16"/>
        </w:rPr>
        <w:t xml:space="preserve">обязанным </w:t>
      </w:r>
      <w:r>
        <w:rPr>
          <w:rFonts w:eastAsia="Times New Roman"/>
          <w:sz w:val="16"/>
          <w:szCs w:val="16"/>
        </w:rPr>
        <w:t>репети</w:t>
      </w:r>
      <w:r>
        <w:rPr>
          <w:rFonts w:eastAsia="Times New Roman"/>
          <w:sz w:val="16"/>
          <w:szCs w:val="16"/>
        </w:rPr>
        <w:softHyphen/>
        <w:t>ровать, в то время как у него роль уже сделана. Он мне сказал, что он, наоборот, очень доволен своим участием в репетициях, что, конечно, следовало бы дать и Орлову заниматься</w:t>
      </w:r>
      <w:r>
        <w:rPr>
          <w:rFonts w:eastAsia="Times New Roman"/>
          <w:sz w:val="16"/>
          <w:szCs w:val="16"/>
          <w:vertAlign w:val="superscript"/>
        </w:rPr>
        <w:t>1</w:t>
      </w:r>
      <w:r>
        <w:rPr>
          <w:rFonts w:eastAsia="Times New Roman"/>
          <w:sz w:val="16"/>
          <w:szCs w:val="16"/>
        </w:rPr>
        <w:t>, но сейчас как раз идут такие репетиции по нахождению мизансцен, которые пропускать он не хочет.</w:t>
      </w:r>
    </w:p>
    <w:p w:rsidR="00DD4130" w:rsidRDefault="006C0410">
      <w:pPr>
        <w:shd w:val="clear" w:color="auto" w:fill="FFFFFF"/>
        <w:spacing w:line="202" w:lineRule="exact"/>
        <w:ind w:firstLine="398"/>
        <w:jc w:val="both"/>
      </w:pPr>
      <w:bookmarkStart w:id="1912" w:name="bookmark1916"/>
      <w:r>
        <w:rPr>
          <w:rFonts w:eastAsia="Times New Roman"/>
          <w:sz w:val="16"/>
          <w:szCs w:val="16"/>
        </w:rPr>
        <w:t>С</w:t>
      </w:r>
      <w:bookmarkEnd w:id="1912"/>
      <w:r>
        <w:rPr>
          <w:rFonts w:eastAsia="Times New Roman"/>
          <w:sz w:val="16"/>
          <w:szCs w:val="16"/>
        </w:rPr>
        <w:t>ловом, Леонидов был в очень спокойном настроении, в таком, о котором я Вам писала и в прежнем письме. Нашел, что Судакову есть еще что работать, хотя, что, конечно, “если бы пришел Вл. Ив., то нам бы не пришлось долго многое искать, он бы нас сразу направил”. Но действительно одна вещь его смущает, как и К.С.: затяжка выпуска не</w:t>
      </w:r>
      <w:r>
        <w:rPr>
          <w:rFonts w:eastAsia="Times New Roman"/>
          <w:sz w:val="16"/>
          <w:szCs w:val="16"/>
        </w:rPr>
        <w:softHyphen/>
        <w:t>удобна, да и пьеса начинает терять свою остроту.</w:t>
      </w:r>
    </w:p>
    <w:p w:rsidR="00DD4130" w:rsidRDefault="006C0410">
      <w:pPr>
        <w:shd w:val="clear" w:color="auto" w:fill="FFFFFF"/>
        <w:spacing w:line="202" w:lineRule="exact"/>
        <w:ind w:firstLine="398"/>
        <w:jc w:val="both"/>
      </w:pPr>
      <w:bookmarkStart w:id="1913" w:name="bookmark1917"/>
      <w:r>
        <w:rPr>
          <w:rFonts w:eastAsia="Times New Roman"/>
          <w:sz w:val="16"/>
          <w:szCs w:val="16"/>
        </w:rPr>
        <w:t>Р</w:t>
      </w:r>
      <w:bookmarkEnd w:id="1913"/>
      <w:r>
        <w:rPr>
          <w:rFonts w:eastAsia="Times New Roman"/>
          <w:sz w:val="16"/>
          <w:szCs w:val="16"/>
        </w:rPr>
        <w:t>азговор К.С. со мной был 2-го, а 3-го вечером во время заседания у К.С. по ставкам ему подали “весьма срочный” пакет на его имя из РАПП. Когда он его вскрыл, то прочел прилагаемый в копии текст</w:t>
      </w:r>
      <w:hyperlink w:anchor="bookmark4573" w:history="1">
        <w:r>
          <w:rPr>
            <w:rFonts w:eastAsia="Times New Roman"/>
            <w:sz w:val="16"/>
            <w:szCs w:val="16"/>
            <w:vertAlign w:val="superscript"/>
          </w:rPr>
          <w:t>2</w:t>
        </w:r>
      </w:hyperlink>
      <w:r>
        <w:rPr>
          <w:rFonts w:eastAsia="Times New Roman"/>
          <w:sz w:val="16"/>
          <w:szCs w:val="16"/>
        </w:rPr>
        <w:t>. К.С. страшно рассердился, страшно. Он нашел в высшей степени бестакт</w:t>
      </w:r>
      <w:r>
        <w:rPr>
          <w:rFonts w:eastAsia="Times New Roman"/>
          <w:sz w:val="16"/>
          <w:szCs w:val="16"/>
        </w:rPr>
        <w:softHyphen/>
        <w:t>ным вмешательство в работу театра, да еще в таком тоне. Мне говорили, что, пожалуй, давно не видали К.С. в таком состоянии. Он все не мог успокоиться, даже при дальнейших других разговорах он все время воз</w:t>
      </w:r>
      <w:r>
        <w:rPr>
          <w:rFonts w:eastAsia="Times New Roman"/>
          <w:sz w:val="16"/>
          <w:szCs w:val="16"/>
        </w:rPr>
        <w:softHyphen/>
        <w:t>вращался к этому письму Авербаха. Сегодня, по поручению К.С., Вас. Григ. ездил с копией этого письма в НКПрос, виделся с Эпштейном, тот докладывал об этом и Андрею Сергеевичу. Эпшт. просил заверить К.С., что театр сам будет решать время выпуска спектакля и выпустит его, конечно, только тогда, когда найдет нужным. К.С. просил переслать ко</w:t>
      </w:r>
      <w:r>
        <w:rPr>
          <w:rFonts w:eastAsia="Times New Roman"/>
          <w:sz w:val="16"/>
          <w:szCs w:val="16"/>
        </w:rPr>
        <w:softHyphen/>
        <w:t>пию авербаховского письма Вам.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914" w:name="bookmark1918"/>
      <w:r>
        <w:rPr>
          <w:rFonts w:eastAsia="Times New Roman"/>
          <w:sz w:val="16"/>
          <w:szCs w:val="16"/>
        </w:rPr>
        <w:lastRenderedPageBreak/>
        <w:t>В</w:t>
      </w:r>
      <w:bookmarkEnd w:id="1914"/>
      <w:r>
        <w:rPr>
          <w:rFonts w:eastAsia="Times New Roman"/>
          <w:sz w:val="16"/>
          <w:szCs w:val="16"/>
        </w:rPr>
        <w:t>озвращаюсь к вопросам в Вашем письме. О Бендиной – мне не</w:t>
      </w:r>
      <w:r>
        <w:rPr>
          <w:rFonts w:eastAsia="Times New Roman"/>
          <w:sz w:val="16"/>
          <w:szCs w:val="16"/>
        </w:rPr>
        <w:softHyphen/>
        <w:t>верно сказали срок, будто ребеночек родится у нее в ноябре. Он дей</w:t>
      </w:r>
      <w:r>
        <w:rPr>
          <w:rFonts w:eastAsia="Times New Roman"/>
          <w:sz w:val="16"/>
          <w:szCs w:val="16"/>
        </w:rPr>
        <w:softHyphen/>
        <w:t>ствительно должен родиться, только позднее, примерно в январе. А сейчас она и репетирует, и участвует в спектаклях. Но дублерши ей вво</w:t>
      </w:r>
      <w:r>
        <w:rPr>
          <w:rFonts w:eastAsia="Times New Roman"/>
          <w:sz w:val="16"/>
          <w:szCs w:val="16"/>
        </w:rPr>
        <w:softHyphen/>
        <w:t>дятся. Так, если Вы заметили, в “Фигаро” Фаншеттой введена Морес.</w:t>
      </w:r>
    </w:p>
    <w:p w:rsidR="00DD4130" w:rsidRDefault="006C0410">
      <w:pPr>
        <w:shd w:val="clear" w:color="auto" w:fill="FFFFFF"/>
        <w:spacing w:line="202" w:lineRule="exact"/>
        <w:ind w:firstLine="394"/>
        <w:jc w:val="both"/>
      </w:pPr>
      <w:bookmarkStart w:id="1915" w:name="bookmark1919"/>
      <w:r>
        <w:rPr>
          <w:rFonts w:eastAsia="Times New Roman"/>
          <w:sz w:val="16"/>
          <w:szCs w:val="16"/>
        </w:rPr>
        <w:t>М</w:t>
      </w:r>
      <w:bookmarkEnd w:id="1915"/>
      <w:r>
        <w:rPr>
          <w:rFonts w:eastAsia="Times New Roman"/>
          <w:sz w:val="16"/>
          <w:szCs w:val="16"/>
        </w:rPr>
        <w:t>илый Владимир Иванович, как же Вы могли подумать, что хоть кому-нибудь придет в голову, что Вы “гоняетесь за авторскими”!</w:t>
      </w:r>
      <w:hyperlink w:anchor="bookmark4574" w:history="1">
        <w:r>
          <w:rPr>
            <w:rFonts w:eastAsia="Times New Roman"/>
            <w:sz w:val="16"/>
            <w:szCs w:val="16"/>
            <w:vertAlign w:val="superscript"/>
          </w:rPr>
          <w:t>3</w:t>
        </w:r>
      </w:hyperlink>
      <w:r>
        <w:rPr>
          <w:rFonts w:eastAsia="Times New Roman"/>
          <w:sz w:val="16"/>
          <w:szCs w:val="16"/>
        </w:rPr>
        <w:t xml:space="preserve"> Я могла бы повторить Вам снова то, что писала в предыдущем письме. То, что Вы пишете о Вашей театральной идее, даже эти намеки встре</w:t>
      </w:r>
      <w:r>
        <w:rPr>
          <w:rFonts w:eastAsia="Times New Roman"/>
          <w:sz w:val="16"/>
          <w:szCs w:val="16"/>
        </w:rPr>
        <w:softHyphen/>
        <w:t xml:space="preserve">чаются Булгаковым с громадным интересом. И ни разу никому из нас не пришло в голову, что Вы хотите отвести Булгакова. А когда я ему сказала сегодня о Вашем письме, о словах, что “лицо от автора в “Войне и мире” еще более, еще смелее обостряется, теперь это и будет </w:t>
      </w:r>
      <w:r>
        <w:rPr>
          <w:rFonts w:eastAsia="Times New Roman"/>
          <w:i/>
          <w:iCs/>
          <w:sz w:val="16"/>
          <w:szCs w:val="16"/>
        </w:rPr>
        <w:t>лицо от театра</w:t>
      </w:r>
      <w:r>
        <w:rPr>
          <w:rFonts w:eastAsia="Times New Roman"/>
          <w:sz w:val="16"/>
          <w:szCs w:val="16"/>
        </w:rPr>
        <w:t>”, – у него глаза загорелись, он страшно за это ухватился. Ведь это в голову ему не приходило, что можно будет так поставить “чтеца”. Булгаков с острым интересом относится к каждой Вашей строке, к ка</w:t>
      </w:r>
      <w:r>
        <w:rPr>
          <w:rFonts w:eastAsia="Times New Roman"/>
          <w:sz w:val="16"/>
          <w:szCs w:val="16"/>
        </w:rPr>
        <w:softHyphen/>
        <w:t>ждому Вашему намеку на то, как Вы видите инсценировку.</w:t>
      </w:r>
    </w:p>
    <w:p w:rsidR="00DD4130" w:rsidRDefault="006C0410">
      <w:pPr>
        <w:shd w:val="clear" w:color="auto" w:fill="FFFFFF"/>
        <w:spacing w:line="202" w:lineRule="exact"/>
        <w:ind w:firstLine="394"/>
        <w:jc w:val="both"/>
      </w:pPr>
      <w:bookmarkStart w:id="1916" w:name="bookmark1920"/>
      <w:r>
        <w:rPr>
          <w:rFonts w:eastAsia="Times New Roman"/>
          <w:sz w:val="16"/>
          <w:szCs w:val="16"/>
        </w:rPr>
        <w:t>Я</w:t>
      </w:r>
      <w:bookmarkEnd w:id="1916"/>
      <w:r>
        <w:rPr>
          <w:rFonts w:eastAsia="Times New Roman"/>
          <w:sz w:val="16"/>
          <w:szCs w:val="16"/>
        </w:rPr>
        <w:t xml:space="preserve"> писала Вам о прочитанной у нас пьесе Раскольникова. При даль</w:t>
      </w:r>
      <w:r>
        <w:rPr>
          <w:rFonts w:eastAsia="Times New Roman"/>
          <w:sz w:val="16"/>
          <w:szCs w:val="16"/>
        </w:rPr>
        <w:softHyphen/>
        <w:t>нейшем обсуждении пьесы в театре решено отнестись к ней отрицатель</w:t>
      </w:r>
      <w:r>
        <w:rPr>
          <w:rFonts w:eastAsia="Times New Roman"/>
          <w:sz w:val="16"/>
          <w:szCs w:val="16"/>
        </w:rPr>
        <w:softHyphen/>
        <w:t>но, главным образом по тем соображениям, которые я излагала Вам, – относительно мнения и опасения нашей режиссуры.</w:t>
      </w:r>
    </w:p>
    <w:p w:rsidR="00DD4130" w:rsidRDefault="006C0410">
      <w:pPr>
        <w:shd w:val="clear" w:color="auto" w:fill="FFFFFF"/>
        <w:spacing w:line="202" w:lineRule="exact"/>
        <w:ind w:firstLine="394"/>
        <w:jc w:val="both"/>
      </w:pPr>
      <w:bookmarkStart w:id="1917" w:name="bookmark1921"/>
      <w:r>
        <w:rPr>
          <w:rFonts w:eastAsia="Times New Roman"/>
          <w:sz w:val="16"/>
          <w:szCs w:val="16"/>
        </w:rPr>
        <w:t>С</w:t>
      </w:r>
      <w:bookmarkEnd w:id="1917"/>
      <w:r>
        <w:rPr>
          <w:rFonts w:eastAsia="Times New Roman"/>
          <w:sz w:val="16"/>
          <w:szCs w:val="16"/>
        </w:rPr>
        <w:t>ейчас решается вопрос об отправке Грибунина в Кисловодск. Надо его устроить в санаторий и найти, с кем бы ему поехать. Он-то хочет ехать один, но это совершенно невозможно и для него опасно. Рассчитываем, что он поедет в течение ближайшей недели.</w:t>
      </w:r>
    </w:p>
    <w:p w:rsidR="00DD4130" w:rsidRDefault="006C0410">
      <w:pPr>
        <w:shd w:val="clear" w:color="auto" w:fill="FFFFFF"/>
        <w:spacing w:line="202" w:lineRule="exact"/>
        <w:ind w:firstLine="394"/>
        <w:jc w:val="both"/>
      </w:pPr>
      <w:r>
        <w:rPr>
          <w:rFonts w:eastAsia="Times New Roman"/>
          <w:sz w:val="16"/>
          <w:szCs w:val="16"/>
        </w:rPr>
        <w:t>На этот раз я посылаю Вам привет от Кудрявцева, по его настоя</w:t>
      </w:r>
      <w:r>
        <w:rPr>
          <w:rFonts w:eastAsia="Times New Roman"/>
          <w:sz w:val="16"/>
          <w:szCs w:val="16"/>
        </w:rPr>
        <w:softHyphen/>
        <w:t>тельной просьбе.</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до свиданья. Желаю Вам, Ек. Ник. моей дорогой и Мише всего хорошего. Правда, что Вы писали Вишнев</w:t>
      </w:r>
      <w:r>
        <w:rPr>
          <w:rFonts w:eastAsia="Times New Roman"/>
          <w:sz w:val="16"/>
          <w:szCs w:val="16"/>
        </w:rPr>
        <w:softHyphen/>
        <w:t>скому, будто Миша приедет раньше Вас?</w:t>
      </w:r>
    </w:p>
    <w:p w:rsidR="00DD4130" w:rsidRDefault="006C0410">
      <w:pPr>
        <w:shd w:val="clear" w:color="auto" w:fill="FFFFFF"/>
        <w:spacing w:before="101"/>
        <w:jc w:val="right"/>
      </w:pPr>
      <w:r>
        <w:rPr>
          <w:sz w:val="16"/>
          <w:szCs w:val="16"/>
        </w:rPr>
        <w:t xml:space="preserve">5 </w:t>
      </w:r>
      <w:r>
        <w:rPr>
          <w:rFonts w:eastAsia="Times New Roman"/>
          <w:sz w:val="16"/>
          <w:szCs w:val="16"/>
        </w:rPr>
        <w:t>октября</w:t>
      </w:r>
    </w:p>
    <w:p w:rsidR="00DD4130" w:rsidRDefault="006C0410">
      <w:pPr>
        <w:shd w:val="clear" w:color="auto" w:fill="FFFFFF"/>
        <w:spacing w:before="96" w:line="202" w:lineRule="exact"/>
        <w:ind w:left="394"/>
      </w:pPr>
      <w:r>
        <w:rPr>
          <w:rFonts w:eastAsia="Times New Roman"/>
          <w:sz w:val="16"/>
          <w:szCs w:val="16"/>
        </w:rPr>
        <w:t>Милый Владимир Иванович!</w:t>
      </w:r>
    </w:p>
    <w:p w:rsidR="00DD4130" w:rsidRDefault="006C0410">
      <w:pPr>
        <w:shd w:val="clear" w:color="auto" w:fill="FFFFFF"/>
        <w:spacing w:line="202" w:lineRule="exact"/>
        <w:ind w:firstLine="394"/>
        <w:jc w:val="both"/>
      </w:pPr>
      <w:r>
        <w:rPr>
          <w:rFonts w:eastAsia="Times New Roman"/>
          <w:sz w:val="16"/>
          <w:szCs w:val="16"/>
        </w:rPr>
        <w:t>Вчера так поздно закончила письмо, что уж нельзя было его отпра</w:t>
      </w:r>
      <w:r>
        <w:rPr>
          <w:rFonts w:eastAsia="Times New Roman"/>
          <w:sz w:val="16"/>
          <w:szCs w:val="16"/>
        </w:rPr>
        <w:softHyphen/>
        <w:t>вить воздушной почтой. А тут, кстати, прибавились еще два сообщения:</w:t>
      </w:r>
    </w:p>
    <w:p w:rsidR="00DD4130" w:rsidRDefault="006C0410" w:rsidP="006C0410">
      <w:pPr>
        <w:numPr>
          <w:ilvl w:val="0"/>
          <w:numId w:val="3"/>
        </w:numPr>
        <w:shd w:val="clear" w:color="auto" w:fill="FFFFFF"/>
        <w:tabs>
          <w:tab w:val="left" w:pos="566"/>
        </w:tabs>
        <w:spacing w:line="202" w:lineRule="exact"/>
        <w:ind w:firstLine="394"/>
        <w:jc w:val="both"/>
        <w:rPr>
          <w:sz w:val="16"/>
          <w:szCs w:val="16"/>
        </w:rPr>
      </w:pPr>
      <w:r>
        <w:rPr>
          <w:rFonts w:eastAsia="Times New Roman"/>
          <w:sz w:val="16"/>
          <w:szCs w:val="16"/>
        </w:rPr>
        <w:t>На</w:t>
      </w:r>
      <w:r>
        <w:rPr>
          <w:rFonts w:eastAsia="Times New Roman"/>
        </w:rPr>
        <w:t xml:space="preserve"> </w:t>
      </w:r>
      <w:r>
        <w:rPr>
          <w:rFonts w:eastAsia="Times New Roman"/>
          <w:sz w:val="16"/>
          <w:szCs w:val="16"/>
        </w:rPr>
        <w:t>Ваше</w:t>
      </w:r>
      <w:r>
        <w:rPr>
          <w:rFonts w:eastAsia="Times New Roman"/>
        </w:rPr>
        <w:t xml:space="preserve"> </w:t>
      </w:r>
      <w:r>
        <w:rPr>
          <w:rFonts w:eastAsia="Times New Roman"/>
          <w:sz w:val="16"/>
          <w:szCs w:val="16"/>
        </w:rPr>
        <w:t>имя</w:t>
      </w:r>
      <w:r>
        <w:rPr>
          <w:rFonts w:eastAsia="Times New Roman"/>
        </w:rPr>
        <w:t xml:space="preserve"> </w:t>
      </w:r>
      <w:r>
        <w:rPr>
          <w:rFonts w:eastAsia="Times New Roman"/>
          <w:sz w:val="16"/>
          <w:szCs w:val="16"/>
        </w:rPr>
        <w:t>получено</w:t>
      </w:r>
      <w:r>
        <w:rPr>
          <w:rFonts w:eastAsia="Times New Roman"/>
        </w:rPr>
        <w:t xml:space="preserve"> </w:t>
      </w:r>
      <w:r>
        <w:rPr>
          <w:rFonts w:eastAsia="Times New Roman"/>
          <w:sz w:val="16"/>
          <w:szCs w:val="16"/>
        </w:rPr>
        <w:t>прилагаемое</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Управления строительством Дворца Советов (что на месте храма Спасителя будут строить). Я ответила Управлению, что письмо в театре получено, что Вы находитесь в отпуску за границей и что я Вам письмо перешлю.</w:t>
      </w:r>
    </w:p>
    <w:p w:rsidR="00DD4130" w:rsidRDefault="006C0410" w:rsidP="006C0410">
      <w:pPr>
        <w:numPr>
          <w:ilvl w:val="0"/>
          <w:numId w:val="3"/>
        </w:numPr>
        <w:shd w:val="clear" w:color="auto" w:fill="FFFFFF"/>
        <w:tabs>
          <w:tab w:val="left" w:pos="566"/>
        </w:tabs>
        <w:spacing w:line="202" w:lineRule="exact"/>
        <w:ind w:firstLine="394"/>
        <w:jc w:val="both"/>
        <w:rPr>
          <w:sz w:val="16"/>
          <w:szCs w:val="16"/>
        </w:rPr>
      </w:pPr>
      <w:r>
        <w:rPr>
          <w:rFonts w:eastAsia="Times New Roman"/>
          <w:sz w:val="16"/>
          <w:szCs w:val="16"/>
        </w:rPr>
        <w:t>В</w:t>
      </w:r>
      <w:r>
        <w:rPr>
          <w:rFonts w:eastAsia="Times New Roman"/>
        </w:rPr>
        <w:t xml:space="preserve"> </w:t>
      </w:r>
      <w:r>
        <w:rPr>
          <w:rFonts w:eastAsia="Times New Roman"/>
          <w:sz w:val="16"/>
          <w:szCs w:val="16"/>
        </w:rPr>
        <w:t>Москву</w:t>
      </w:r>
      <w:r>
        <w:rPr>
          <w:rFonts w:eastAsia="Times New Roman"/>
        </w:rPr>
        <w:t xml:space="preserve"> </w:t>
      </w:r>
      <w:r>
        <w:rPr>
          <w:rFonts w:eastAsia="Times New Roman"/>
          <w:sz w:val="16"/>
          <w:szCs w:val="16"/>
        </w:rPr>
        <w:t>приехал</w:t>
      </w:r>
      <w:r>
        <w:rPr>
          <w:rFonts w:eastAsia="Times New Roman"/>
        </w:rPr>
        <w:t xml:space="preserve"> </w:t>
      </w:r>
      <w:r>
        <w:rPr>
          <w:rFonts w:eastAsia="Times New Roman"/>
          <w:sz w:val="16"/>
          <w:szCs w:val="16"/>
        </w:rPr>
        <w:t>американец</w:t>
      </w:r>
      <w:r>
        <w:rPr>
          <w:rFonts w:eastAsia="Times New Roman"/>
        </w:rPr>
        <w:t xml:space="preserve"> </w:t>
      </w:r>
      <w:r>
        <w:rPr>
          <w:rFonts w:eastAsia="Times New Roman"/>
          <w:sz w:val="16"/>
          <w:szCs w:val="16"/>
        </w:rPr>
        <w:t>Самюэль</w:t>
      </w:r>
      <w:r>
        <w:rPr>
          <w:rFonts w:eastAsia="Times New Roman"/>
        </w:rPr>
        <w:t xml:space="preserve"> </w:t>
      </w:r>
      <w:r>
        <w:rPr>
          <w:rFonts w:eastAsia="Times New Roman"/>
          <w:sz w:val="16"/>
          <w:szCs w:val="16"/>
        </w:rPr>
        <w:t>Ротафель,</w:t>
      </w:r>
      <w:r>
        <w:rPr>
          <w:rFonts w:eastAsia="Times New Roman"/>
        </w:rPr>
        <w:t xml:space="preserve"> </w:t>
      </w:r>
      <w:r>
        <w:rPr>
          <w:rFonts w:eastAsia="Times New Roman"/>
          <w:sz w:val="16"/>
          <w:szCs w:val="16"/>
        </w:rPr>
        <w:t>владелец</w:t>
      </w:r>
      <w:r>
        <w:rPr>
          <w:rFonts w:eastAsia="Times New Roman"/>
        </w:rPr>
        <w:t xml:space="preserve"> </w:t>
      </w:r>
      <w:r>
        <w:rPr>
          <w:rFonts w:eastAsia="Times New Roman"/>
          <w:sz w:val="16"/>
          <w:szCs w:val="16"/>
        </w:rPr>
        <w:t>те</w:t>
      </w:r>
      <w:r>
        <w:rPr>
          <w:rFonts w:eastAsia="Times New Roman"/>
          <w:sz w:val="16"/>
          <w:szCs w:val="16"/>
        </w:rPr>
        <w:softHyphen/>
        <w:t>атра “Рокси” в Нью-Йорке. Он пробудет здесь 3 дня. В театр он явился окруженный чрезвычайными заботами Интуриста, даже, впрочем, ка</w:t>
      </w:r>
      <w:r>
        <w:rPr>
          <w:rFonts w:eastAsia="Times New Roman"/>
          <w:sz w:val="16"/>
          <w:szCs w:val="16"/>
        </w:rPr>
        <w:softHyphen/>
        <w:t>жется, он и не появлялся здесь, а только переслал письма от секретаря Американского Русского института для культурной связи с Советской Россией, м-с Элизабет Кларк, рекомендующие его Вам и К.С. Вчера он</w:t>
      </w:r>
    </w:p>
    <w:p w:rsidR="00DD4130" w:rsidRDefault="00DD4130" w:rsidP="006C0410">
      <w:pPr>
        <w:numPr>
          <w:ilvl w:val="0"/>
          <w:numId w:val="3"/>
        </w:numPr>
        <w:shd w:val="clear" w:color="auto" w:fill="FFFFFF"/>
        <w:tabs>
          <w:tab w:val="left" w:pos="566"/>
        </w:tabs>
        <w:spacing w:line="202" w:lineRule="exact"/>
        <w:ind w:firstLine="394"/>
        <w:jc w:val="both"/>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был принят К. С-чем в Леонтьевском по исключительным и непрерыв</w:t>
      </w:r>
      <w:r>
        <w:rPr>
          <w:rFonts w:eastAsia="Times New Roman"/>
          <w:sz w:val="16"/>
          <w:szCs w:val="16"/>
        </w:rPr>
        <w:softHyphen/>
        <w:t>ным настоянием Интуриста, но ничего интересного из беседы не вы</w:t>
      </w:r>
      <w:r>
        <w:rPr>
          <w:rFonts w:eastAsia="Times New Roman"/>
          <w:sz w:val="16"/>
          <w:szCs w:val="16"/>
        </w:rPr>
        <w:softHyphen/>
        <w:t>шло, т.к. это делец, а не человек от искусства. Вероятно, он приехал с группой сородичей, т.к. я знаю, что за вчерашний вечер он и еще чело</w:t>
      </w:r>
      <w:r>
        <w:rPr>
          <w:rFonts w:eastAsia="Times New Roman"/>
          <w:sz w:val="16"/>
          <w:szCs w:val="16"/>
        </w:rPr>
        <w:softHyphen/>
        <w:t>век 6–7 должны были объездить спектакли Большого, нашего и Оперно</w:t>
      </w:r>
      <w:r>
        <w:rPr>
          <w:rFonts w:eastAsia="Times New Roman"/>
          <w:sz w:val="16"/>
          <w:szCs w:val="16"/>
        </w:rPr>
        <w:softHyphen/>
        <w:t>го (К.С.) театра, оставаясь везде на один только акт. Вот таким образом их ждали и к нам на 2-й акт “Воскресения”.</w:t>
      </w:r>
    </w:p>
    <w:p w:rsidR="00DD4130" w:rsidRDefault="006C0410">
      <w:pPr>
        <w:shd w:val="clear" w:color="auto" w:fill="FFFFFF"/>
        <w:spacing w:before="43"/>
        <w:ind w:left="398"/>
      </w:pPr>
      <w:r>
        <w:rPr>
          <w:rFonts w:eastAsia="Times New Roman"/>
          <w:sz w:val="16"/>
          <w:szCs w:val="16"/>
        </w:rPr>
        <w:t>Еще раз – до свиданья, милый Владимир Иванович.</w:t>
      </w:r>
    </w:p>
    <w:p w:rsidR="00DD4130" w:rsidRDefault="00DD4130">
      <w:pPr>
        <w:shd w:val="clear" w:color="auto" w:fill="FFFFFF"/>
        <w:spacing w:before="216"/>
      </w:pPr>
      <w:hyperlink w:anchor="bookmark4575" w:history="1">
        <w:bookmarkStart w:id="1918" w:name="bookmark1924"/>
        <w:r w:rsidR="006C0410">
          <w:rPr>
            <w:sz w:val="16"/>
            <w:szCs w:val="16"/>
          </w:rPr>
          <w:t>2</w:t>
        </w:r>
        <w:bookmarkEnd w:id="1918"/>
        <w:r w:rsidR="006C0410">
          <w:rPr>
            <w:sz w:val="16"/>
            <w:szCs w:val="16"/>
          </w:rPr>
          <w:t>12</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10 октября 31 г.</w:t>
      </w:r>
    </w:p>
    <w:p w:rsidR="00DD4130" w:rsidRDefault="006C0410">
      <w:pPr>
        <w:shd w:val="clear" w:color="auto" w:fill="FFFFFF"/>
        <w:spacing w:before="211"/>
        <w:jc w:val="right"/>
      </w:pPr>
      <w:r>
        <w:rPr>
          <w:rFonts w:eastAsia="Times New Roman"/>
          <w:sz w:val="16"/>
          <w:szCs w:val="16"/>
        </w:rPr>
        <w:t>Письмо № 11</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919" w:name="bookmark1925"/>
      <w:r>
        <w:rPr>
          <w:rFonts w:eastAsia="Times New Roman"/>
          <w:sz w:val="16"/>
          <w:szCs w:val="16"/>
        </w:rPr>
        <w:t>В</w:t>
      </w:r>
      <w:bookmarkEnd w:id="1919"/>
      <w:r>
        <w:rPr>
          <w:rFonts w:eastAsia="Times New Roman"/>
          <w:sz w:val="16"/>
          <w:szCs w:val="16"/>
        </w:rPr>
        <w:t>чера были получены все Ваши письма: мое со вложенным афи-ногеновским и К.С. с Анд. С.</w:t>
      </w:r>
      <w:hyperlink w:anchor="bookmark4576" w:history="1">
        <w:r>
          <w:rPr>
            <w:rFonts w:eastAsia="Times New Roman"/>
            <w:sz w:val="16"/>
            <w:szCs w:val="16"/>
            <w:vertAlign w:val="superscript"/>
          </w:rPr>
          <w:t>1</w:t>
        </w:r>
      </w:hyperlink>
      <w:r>
        <w:rPr>
          <w:rFonts w:eastAsia="Times New Roman"/>
          <w:sz w:val="16"/>
          <w:szCs w:val="16"/>
        </w:rPr>
        <w:t>. Я сделала так, как Вы написали, прочла письмо Афиногенову, на всякий случай сняла с него копию и передала ему. Он был как раз на репетиции в театре. Письмо это, как я видела, он тотчас же стал читать “страховцам”. Вероятно, в связи с этим Леон. Мир. написал и просил меня сегодня отправить письмо к Вам.</w:t>
      </w:r>
    </w:p>
    <w:p w:rsidR="00DD4130" w:rsidRDefault="006C0410">
      <w:pPr>
        <w:shd w:val="clear" w:color="auto" w:fill="FFFFFF"/>
        <w:spacing w:line="202" w:lineRule="exact"/>
        <w:ind w:firstLine="398"/>
        <w:jc w:val="both"/>
      </w:pPr>
      <w:r>
        <w:rPr>
          <w:rFonts w:eastAsia="Times New Roman"/>
          <w:sz w:val="16"/>
          <w:szCs w:val="16"/>
        </w:rPr>
        <w:t>С К. С-чем я говорила по телефону только сегодня. Он мне сказал следующее. По его сведениям, Анд. С., получивший отпуск недели на 2–3, выехал из Москвы в ночь на 9-е. Но так как сведения эти не прове</w:t>
      </w:r>
      <w:r>
        <w:rPr>
          <w:rFonts w:eastAsia="Times New Roman"/>
          <w:sz w:val="16"/>
          <w:szCs w:val="16"/>
        </w:rPr>
        <w:softHyphen/>
        <w:t>рены, К.С. передал Ваше письмо к А.С. Ник. Аф-чу с тем, чтоб оно было доставлено по адресу, если А.С. в Москве. Посейчас не удалось узнать в точности, можно ли еще рассчитывать на свидание с А.С. и действи</w:t>
      </w:r>
      <w:r>
        <w:rPr>
          <w:rFonts w:eastAsia="Times New Roman"/>
          <w:sz w:val="16"/>
          <w:szCs w:val="16"/>
        </w:rPr>
        <w:softHyphen/>
        <w:t>тельно ли он уже уехал, или просто должен спасаться от дел. К.С. счи</w:t>
      </w:r>
      <w:r>
        <w:rPr>
          <w:rFonts w:eastAsia="Times New Roman"/>
          <w:sz w:val="16"/>
          <w:szCs w:val="16"/>
        </w:rPr>
        <w:softHyphen/>
        <w:t>тает, что без А.С. вопроса о продлении Вам отпуска поднимать не стоит, тем более что никаких острых запросов в этом смысле не делается еще, да и вряд ли теперь, с уходом М.С., кто-нибудь поставит “нажимно” этот вопрос. Конечно, К.С. исполнит Вашу просьбу в смысле помощи проведения этого дела. К.С. просил Вам написать, что не отвечает Вам сам и не сможет ответить в ближайшее время потому, что ему как раз теперь приходится много, чрезвычайно много работать. Он именно бу</w:t>
      </w:r>
      <w:r>
        <w:rPr>
          <w:rFonts w:eastAsia="Times New Roman"/>
          <w:sz w:val="16"/>
          <w:szCs w:val="16"/>
        </w:rPr>
        <w:softHyphen/>
        <w:t>дет теперь организовывать работу по ближайшим сдачам премьер, т.к. это самый важный и самый страшный вопрос.</w:t>
      </w:r>
    </w:p>
    <w:p w:rsidR="00DD4130" w:rsidRDefault="006C0410">
      <w:pPr>
        <w:shd w:val="clear" w:color="auto" w:fill="FFFFFF"/>
        <w:spacing w:line="202" w:lineRule="exact"/>
        <w:ind w:firstLine="398"/>
        <w:jc w:val="both"/>
      </w:pPr>
      <w:bookmarkStart w:id="1920" w:name="bookmark1926"/>
      <w:r>
        <w:rPr>
          <w:rFonts w:eastAsia="Times New Roman"/>
          <w:sz w:val="16"/>
          <w:szCs w:val="16"/>
        </w:rPr>
        <w:t>М</w:t>
      </w:r>
      <w:bookmarkEnd w:id="1920"/>
      <w:r>
        <w:rPr>
          <w:rFonts w:eastAsia="Times New Roman"/>
          <w:sz w:val="16"/>
          <w:szCs w:val="16"/>
        </w:rPr>
        <w:t>не говорили многие, да и вообще я слышала разговоры соседей по столу в буфете, что “Мертвыми душами” К.С. занимается совершен</w:t>
      </w:r>
      <w:r>
        <w:rPr>
          <w:rFonts w:eastAsia="Times New Roman"/>
          <w:sz w:val="16"/>
          <w:szCs w:val="16"/>
        </w:rPr>
        <w:softHyphen/>
        <w:t>но потрясающе, что наконец пьеса начинает поблескивать и, конечно, заблестит так, как она должна была бы блестеть в исполнении наших актеров.</w:t>
      </w:r>
    </w:p>
    <w:p w:rsidR="00DD4130" w:rsidRDefault="006C0410">
      <w:pPr>
        <w:shd w:val="clear" w:color="auto" w:fill="FFFFFF"/>
        <w:spacing w:line="202" w:lineRule="exact"/>
        <w:ind w:firstLine="398"/>
        <w:jc w:val="both"/>
      </w:pPr>
      <w:bookmarkStart w:id="1921" w:name="bookmark1927"/>
      <w:r>
        <w:rPr>
          <w:rFonts w:eastAsia="Times New Roman"/>
          <w:sz w:val="16"/>
          <w:szCs w:val="16"/>
        </w:rPr>
        <w:t>С</w:t>
      </w:r>
      <w:bookmarkEnd w:id="1921"/>
      <w:r>
        <w:rPr>
          <w:rFonts w:eastAsia="Times New Roman"/>
          <w:sz w:val="16"/>
          <w:szCs w:val="16"/>
        </w:rPr>
        <w:t>егодня у К.С. первые четыре картины “Страха”. Там же Афино</w:t>
      </w:r>
      <w:r>
        <w:rPr>
          <w:rFonts w:eastAsia="Times New Roman"/>
          <w:sz w:val="16"/>
          <w:szCs w:val="16"/>
        </w:rPr>
        <w:softHyphen/>
        <w:t>генов, Марков и Сахновский. Я слышала (передаю это только как слух),</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922" w:name="bookmark1928"/>
      <w:r>
        <w:rPr>
          <w:rFonts w:eastAsia="Times New Roman"/>
          <w:sz w:val="16"/>
          <w:szCs w:val="16"/>
        </w:rPr>
        <w:lastRenderedPageBreak/>
        <w:t>ч</w:t>
      </w:r>
      <w:bookmarkEnd w:id="1922"/>
      <w:r>
        <w:rPr>
          <w:rFonts w:eastAsia="Times New Roman"/>
          <w:sz w:val="16"/>
          <w:szCs w:val="16"/>
        </w:rPr>
        <w:t>то будто бы толкаемый жалобами исполнителей на беспомощность ре</w:t>
      </w:r>
      <w:r>
        <w:rPr>
          <w:rFonts w:eastAsia="Times New Roman"/>
          <w:sz w:val="16"/>
          <w:szCs w:val="16"/>
        </w:rPr>
        <w:softHyphen/>
        <w:t>жиссера, К.С. назначает Сахновского в “Страх” для того, чтоб довести спектакль до выпуска, взяв, вероятно, в это время “Души” на себя. На мой взгляд, мера эта вряд ли сможет дать ожидаемые результаты. Не ду</w:t>
      </w:r>
      <w:r>
        <w:rPr>
          <w:rFonts w:eastAsia="Times New Roman"/>
          <w:sz w:val="16"/>
          <w:szCs w:val="16"/>
        </w:rPr>
        <w:softHyphen/>
        <w:t>маю, чтоб Сахновский оказался менее беспомощным в этой не извест</w:t>
      </w:r>
      <w:r>
        <w:rPr>
          <w:rFonts w:eastAsia="Times New Roman"/>
          <w:sz w:val="16"/>
          <w:szCs w:val="16"/>
        </w:rPr>
        <w:softHyphen/>
        <w:t>ной ему достаточно пьесе. В нашем театре Василию Григорьевичу не удалась ведь ни одна самостоятельная постановка. Нельзя же говорить об “Унтиловске”, который был как-то вытянут до возможности показа спектакля только огромнейшими трудами К.С. над постановкой.</w:t>
      </w:r>
    </w:p>
    <w:p w:rsidR="00DD4130" w:rsidRDefault="006C0410">
      <w:pPr>
        <w:shd w:val="clear" w:color="auto" w:fill="FFFFFF"/>
        <w:spacing w:line="202" w:lineRule="exact"/>
        <w:ind w:firstLine="394"/>
        <w:jc w:val="both"/>
      </w:pPr>
      <w:r>
        <w:rPr>
          <w:rFonts w:eastAsia="Times New Roman"/>
          <w:sz w:val="16"/>
          <w:szCs w:val="16"/>
        </w:rPr>
        <w:t>К.С. еще просил Вам передать, что ему все время чрезвычайно усиленно сватают заместителей М. С-ча, но что ему пока удается от</w:t>
      </w:r>
      <w:r>
        <w:rPr>
          <w:rFonts w:eastAsia="Times New Roman"/>
          <w:sz w:val="16"/>
          <w:szCs w:val="16"/>
        </w:rPr>
        <w:softHyphen/>
        <w:t>водить эту необходимость. Как будет дальше – неизвестно. Главным образом с такими предложениями к нему стал обращаться и Анд. С., что, конечно, не нравится К. С-чу и волнует его. Предлагавшиеся лица (в большинстве случаев – женщины) ни в какой мере не удовлетворяли К.С. и, уверена, не принялись бы и Вами.</w:t>
      </w:r>
    </w:p>
    <w:p w:rsidR="00DD4130" w:rsidRDefault="006C0410">
      <w:pPr>
        <w:shd w:val="clear" w:color="auto" w:fill="FFFFFF"/>
        <w:spacing w:line="202" w:lineRule="exact"/>
        <w:ind w:firstLine="394"/>
        <w:jc w:val="both"/>
      </w:pPr>
      <w:r>
        <w:rPr>
          <w:rFonts w:eastAsia="Times New Roman"/>
          <w:sz w:val="16"/>
          <w:szCs w:val="16"/>
        </w:rPr>
        <w:t>К.С. сказал, что, по его мнению, теперь, до Вашего приезда, ему ведь придется срочные вопросы решать самостоятельно, он сказал это в форме вопроса, думая, что не покажется ли Вам это обидным или не</w:t>
      </w:r>
      <w:r>
        <w:rPr>
          <w:rFonts w:eastAsia="Times New Roman"/>
          <w:sz w:val="16"/>
          <w:szCs w:val="16"/>
        </w:rPr>
        <w:softHyphen/>
        <w:t>внимательным. Я ему сказала на это, что всегда слышала от Вас такую мысль: в тех случаях, когда К.С. считает нужным тотчас же выразить свое мнение и свое решение, он может спокойно это сделать, все равно я (это – Вы) с ним соглашусь; что Вы писали мне о своем искреннем восхищении его, К.С-ча, директорскими мероприятиями; что Вы совер</w:t>
      </w:r>
      <w:r>
        <w:rPr>
          <w:rFonts w:eastAsia="Times New Roman"/>
          <w:sz w:val="16"/>
          <w:szCs w:val="16"/>
        </w:rPr>
        <w:softHyphen/>
        <w:t>шенно уверены, что никакие люди и никакие обстоятельства не смогут поссорить Вас с К.С.</w:t>
      </w:r>
    </w:p>
    <w:p w:rsidR="00DD4130" w:rsidRDefault="006C0410">
      <w:pPr>
        <w:shd w:val="clear" w:color="auto" w:fill="FFFFFF"/>
        <w:spacing w:line="202" w:lineRule="exact"/>
        <w:ind w:firstLine="394"/>
        <w:jc w:val="both"/>
      </w:pPr>
      <w:r>
        <w:rPr>
          <w:rFonts w:eastAsia="Times New Roman"/>
          <w:sz w:val="16"/>
          <w:szCs w:val="16"/>
        </w:rPr>
        <w:t>Я думаю, что главным образом его вопрос о самостоятельных его решениях относился к назначению заместителя М.С. – вот согласны ли Вы с его тактикой.</w:t>
      </w:r>
    </w:p>
    <w:p w:rsidR="00DD4130" w:rsidRDefault="006C0410">
      <w:pPr>
        <w:shd w:val="clear" w:color="auto" w:fill="FFFFFF"/>
        <w:spacing w:line="202" w:lineRule="exact"/>
        <w:ind w:firstLine="394"/>
        <w:jc w:val="both"/>
      </w:pPr>
      <w:bookmarkStart w:id="1923" w:name="bookmark1929"/>
      <w:r>
        <w:rPr>
          <w:rFonts w:eastAsia="Times New Roman"/>
          <w:sz w:val="16"/>
          <w:szCs w:val="16"/>
        </w:rPr>
        <w:t>М</w:t>
      </w:r>
      <w:bookmarkEnd w:id="1923"/>
      <w:r>
        <w:rPr>
          <w:rFonts w:eastAsia="Times New Roman"/>
          <w:sz w:val="16"/>
          <w:szCs w:val="16"/>
        </w:rPr>
        <w:t>илый Владимир Иванович, Вы знаете, как я, как мы все Вас жда</w:t>
      </w:r>
      <w:r>
        <w:rPr>
          <w:rFonts w:eastAsia="Times New Roman"/>
          <w:sz w:val="16"/>
          <w:szCs w:val="16"/>
        </w:rPr>
        <w:softHyphen/>
        <w:t>ли и ждем. Но если Вам нужно еще набираться сил, конечно, делайте то, что лучше всего для Вас и для Вашего самочувствия. Ведь мы Вас будем ждать так же крепко. Вы не должны беспокоиться за театр. К.С. мужественно надеется на свои силы и рассчитывает наладить благо</w:t>
      </w:r>
      <w:r>
        <w:rPr>
          <w:rFonts w:eastAsia="Times New Roman"/>
          <w:sz w:val="16"/>
          <w:szCs w:val="16"/>
        </w:rPr>
        <w:softHyphen/>
        <w:t>получно интенсивную работу в театре. Тем более что на днях должно пройти солидное повышение жалованья всего художественного состава (кажется, техн. и адм. запоздают), причем прибавка выдается с 1 сент. – так что настроение в театре у многих будет приободрившееся. Конечно, не миновать обид и недовольств, но постепенно ведь обойдется дело: “поспорят, пошумят и разойдутся...”</w:t>
      </w:r>
      <w:hyperlink w:anchor="bookmark4577" w:history="1">
        <w:r>
          <w:rPr>
            <w:rFonts w:eastAsia="Times New Roman"/>
            <w:sz w:val="16"/>
            <w:szCs w:val="16"/>
            <w:vertAlign w:val="superscript"/>
          </w:rPr>
          <w:t>2</w:t>
        </w:r>
      </w:hyperlink>
      <w:r>
        <w:rPr>
          <w:rFonts w:eastAsia="Times New Roman"/>
          <w:sz w:val="16"/>
          <w:szCs w:val="16"/>
        </w:rPr>
        <w:t>. Да, вот еще к чему был разговор о праве К.С. самостоятельно решить некоторые вопросы: это касалось залаживанья работы по “Тартюфу”. Он считает необходимым дать всем в труппе работу, чтоб никто не томился бы бездельем, т.к. считает, что это один из способов вовлечения актеров в нужную творческую атмос</w:t>
      </w:r>
      <w:r>
        <w:rPr>
          <w:rFonts w:eastAsia="Times New Roman"/>
          <w:sz w:val="16"/>
          <w:szCs w:val="16"/>
        </w:rPr>
        <w:softHyphen/>
        <w:t>феру. Еще одну пьесу, которую нужно заладить, он мне назвал, но хоть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pPr>
      <w:bookmarkStart w:id="1924" w:name="bookmark1930"/>
      <w:r>
        <w:rPr>
          <w:rFonts w:eastAsia="Times New Roman"/>
          <w:sz w:val="16"/>
          <w:szCs w:val="16"/>
        </w:rPr>
        <w:lastRenderedPageBreak/>
        <w:t>у</w:t>
      </w:r>
      <w:bookmarkEnd w:id="1924"/>
      <w:r>
        <w:rPr>
          <w:rFonts w:eastAsia="Times New Roman"/>
          <w:sz w:val="16"/>
          <w:szCs w:val="16"/>
        </w:rPr>
        <w:t>бейте меня – не вспомню, не “Плоды” ли? Но ведь это его постановка.</w:t>
      </w:r>
    </w:p>
    <w:p w:rsidR="00DD4130" w:rsidRDefault="006C0410">
      <w:pPr>
        <w:shd w:val="clear" w:color="auto" w:fill="FFFFFF"/>
        <w:spacing w:line="202" w:lineRule="exact"/>
        <w:ind w:firstLine="398"/>
        <w:jc w:val="both"/>
      </w:pPr>
      <w:r>
        <w:rPr>
          <w:rFonts w:eastAsia="Times New Roman"/>
          <w:sz w:val="16"/>
          <w:szCs w:val="16"/>
        </w:rPr>
        <w:t>Вероятно, в ближайшие же дни я Вам пришлю списки увеличения жалованья, хотя бы по актерству, это ведь для Вас и интереснее всего.</w:t>
      </w:r>
    </w:p>
    <w:p w:rsidR="00DD4130" w:rsidRDefault="006C0410">
      <w:pPr>
        <w:shd w:val="clear" w:color="auto" w:fill="FFFFFF"/>
        <w:spacing w:line="202" w:lineRule="exact"/>
        <w:ind w:left="398"/>
      </w:pPr>
      <w:r>
        <w:rPr>
          <w:rFonts w:eastAsia="Times New Roman"/>
          <w:sz w:val="16"/>
          <w:szCs w:val="16"/>
        </w:rPr>
        <w:t>У нас опять огорчительная болезнь: у Андровской дифтерит. [...]</w:t>
      </w:r>
    </w:p>
    <w:p w:rsidR="00DD4130" w:rsidRDefault="006C0410">
      <w:pPr>
        <w:shd w:val="clear" w:color="auto" w:fill="FFFFFF"/>
        <w:spacing w:line="202" w:lineRule="exact"/>
        <w:ind w:firstLine="398"/>
        <w:jc w:val="both"/>
      </w:pPr>
      <w:r>
        <w:rPr>
          <w:sz w:val="16"/>
          <w:szCs w:val="16"/>
        </w:rPr>
        <w:t>7-</w:t>
      </w:r>
      <w:r>
        <w:rPr>
          <w:rFonts w:eastAsia="Times New Roman"/>
          <w:sz w:val="16"/>
          <w:szCs w:val="16"/>
        </w:rPr>
        <w:t>го умер наш гитарист де Лазари. Смерть была избавлением ему от ужаснейших мучений. Ведь у него был рак желудка, и в последнее время это не был уж живой человек, а настоящие мощи. Похоронили его тихо, немногие друзья пришли на отпевание.</w:t>
      </w:r>
    </w:p>
    <w:p w:rsidR="00DD4130" w:rsidRDefault="006C0410">
      <w:pPr>
        <w:shd w:val="clear" w:color="auto" w:fill="FFFFFF"/>
        <w:spacing w:line="202" w:lineRule="exact"/>
        <w:ind w:firstLine="398"/>
        <w:jc w:val="both"/>
      </w:pPr>
      <w:bookmarkStart w:id="1925" w:name="bookmark1931"/>
      <w:r>
        <w:rPr>
          <w:rFonts w:eastAsia="Times New Roman"/>
          <w:sz w:val="16"/>
          <w:szCs w:val="16"/>
        </w:rPr>
        <w:t>В</w:t>
      </w:r>
      <w:bookmarkEnd w:id="1925"/>
      <w:r>
        <w:rPr>
          <w:rFonts w:eastAsia="Times New Roman"/>
          <w:sz w:val="16"/>
          <w:szCs w:val="16"/>
        </w:rPr>
        <w:t>ы пишете о Картере – я, конечно, сделаю для него все, о чем Вы пишете. Я хорошо помню отправку ему книг в гостиницу в день его отъ</w:t>
      </w:r>
      <w:r>
        <w:rPr>
          <w:rFonts w:eastAsia="Times New Roman"/>
          <w:sz w:val="16"/>
          <w:szCs w:val="16"/>
        </w:rPr>
        <w:softHyphen/>
        <w:t>езда из Москвы. Другой его пьесы в театре, в Вашем кабинете, нет. Надо будет попросить Софью Витальевну поискать у Вас дома.</w:t>
      </w:r>
    </w:p>
    <w:p w:rsidR="00DD4130" w:rsidRDefault="006C0410">
      <w:pPr>
        <w:shd w:val="clear" w:color="auto" w:fill="FFFFFF"/>
        <w:spacing w:line="202" w:lineRule="exact"/>
        <w:ind w:firstLine="398"/>
        <w:jc w:val="both"/>
      </w:pPr>
      <w:bookmarkStart w:id="1926" w:name="bookmark1932"/>
      <w:r>
        <w:rPr>
          <w:rFonts w:eastAsia="Times New Roman"/>
          <w:sz w:val="16"/>
          <w:szCs w:val="16"/>
        </w:rPr>
        <w:t>Р</w:t>
      </w:r>
      <w:bookmarkEnd w:id="1926"/>
      <w:r>
        <w:rPr>
          <w:rFonts w:eastAsia="Times New Roman"/>
          <w:sz w:val="16"/>
          <w:szCs w:val="16"/>
        </w:rPr>
        <w:t>азрешена к постановке в Москве и Ленинграде пьеса Булгакова “Мольер”, с некоторыми изменениями (чрезвычайно немногими, и то почти всюду, за исключением двух случаев, не в тексте, а в ремарках) и с условием замены заглавия “Кабала святош” – “Мольером”. Ее в Мо</w:t>
      </w:r>
      <w:r>
        <w:rPr>
          <w:rFonts w:eastAsia="Times New Roman"/>
          <w:sz w:val="16"/>
          <w:szCs w:val="16"/>
        </w:rPr>
        <w:softHyphen/>
        <w:t>скве берет наш театр, в Ленинграде за ней охотится Большой драмати</w:t>
      </w:r>
      <w:r>
        <w:rPr>
          <w:rFonts w:eastAsia="Times New Roman"/>
          <w:sz w:val="16"/>
          <w:szCs w:val="16"/>
        </w:rPr>
        <w:softHyphen/>
        <w:t>ческий для Монахова – Мольера.</w:t>
      </w:r>
    </w:p>
    <w:p w:rsidR="00DD4130" w:rsidRDefault="006C0410">
      <w:pPr>
        <w:shd w:val="clear" w:color="auto" w:fill="FFFFFF"/>
        <w:spacing w:line="202" w:lineRule="exact"/>
        <w:ind w:firstLine="398"/>
        <w:jc w:val="both"/>
      </w:pPr>
      <w:bookmarkStart w:id="1927" w:name="bookmark1933"/>
      <w:r>
        <w:rPr>
          <w:rFonts w:eastAsia="Times New Roman"/>
          <w:sz w:val="16"/>
          <w:szCs w:val="16"/>
        </w:rPr>
        <w:t>С</w:t>
      </w:r>
      <w:bookmarkEnd w:id="1927"/>
      <w:r>
        <w:rPr>
          <w:rFonts w:eastAsia="Times New Roman"/>
          <w:sz w:val="16"/>
          <w:szCs w:val="16"/>
        </w:rPr>
        <w:t xml:space="preserve"> сегодняшнего дня у нас тепло в театре. Наконец-то закончен по</w:t>
      </w:r>
      <w:r>
        <w:rPr>
          <w:rFonts w:eastAsia="Times New Roman"/>
          <w:sz w:val="16"/>
          <w:szCs w:val="16"/>
        </w:rPr>
        <w:softHyphen/>
        <w:t>всеместно ремонт, после ряда скандалов и жалоб, и стало тепло. Вы пра</w:t>
      </w:r>
      <w:r>
        <w:rPr>
          <w:rFonts w:eastAsia="Times New Roman"/>
          <w:sz w:val="16"/>
          <w:szCs w:val="16"/>
        </w:rPr>
        <w:softHyphen/>
        <w:t>вы, милый Владимир Иванович, при Трушникове таких безобразий не было. Наша хозчасть сейчас очень хромает. А доведись М.С. подольше побыть у нас – вероятно, выжил бы еще немало хороших работников.</w:t>
      </w:r>
    </w:p>
    <w:p w:rsidR="00DD4130" w:rsidRDefault="006C0410">
      <w:pPr>
        <w:shd w:val="clear" w:color="auto" w:fill="FFFFFF"/>
        <w:spacing w:line="202" w:lineRule="exact"/>
        <w:ind w:firstLine="398"/>
        <w:jc w:val="both"/>
      </w:pPr>
      <w:r>
        <w:rPr>
          <w:rFonts w:eastAsia="Times New Roman"/>
          <w:sz w:val="16"/>
          <w:szCs w:val="16"/>
        </w:rPr>
        <w:t>Сегодня же состоялось открытие нашей новой столовой – нового помещения. Прокофьев блистал элегантнейшей и белоснежнейшей кур</w:t>
      </w:r>
      <w:r>
        <w:rPr>
          <w:rFonts w:eastAsia="Times New Roman"/>
          <w:sz w:val="16"/>
          <w:szCs w:val="16"/>
        </w:rPr>
        <w:softHyphen/>
        <w:t>точкой-пиджаком, девушки, обслуживающие столовую, – новешень</w:t>
      </w:r>
      <w:r>
        <w:rPr>
          <w:rFonts w:eastAsia="Times New Roman"/>
          <w:sz w:val="16"/>
          <w:szCs w:val="16"/>
        </w:rPr>
        <w:softHyphen/>
        <w:t>кими беленькими халатами. Наш завхоз только, к сожалению, придал столовой ужасно мещанский вид, этакий идеал в понимании мещанина помещения столовой – накупил перистых пальм высотой в метр, расста</w:t>
      </w:r>
      <w:r>
        <w:rPr>
          <w:rFonts w:eastAsia="Times New Roman"/>
          <w:sz w:val="16"/>
          <w:szCs w:val="16"/>
        </w:rPr>
        <w:softHyphen/>
        <w:t>вил их всюду на столах, затем вазоны с цветами в розовых бантах, а на стенах – громадные аляповатые портреты вождей. И вот эти вокзальные пальмочки до того не вяжутся со стилем театра, с портретами, с раз</w:t>
      </w:r>
      <w:r>
        <w:rPr>
          <w:rFonts w:eastAsia="Times New Roman"/>
          <w:sz w:val="16"/>
          <w:szCs w:val="16"/>
        </w:rPr>
        <w:softHyphen/>
        <w:t>вешанными лозунгами! Вероятно, чтоб не обескураживать завхоза, на сегодня все это оставили, а потом придадут ей менее бонбоньерочный вид.</w:t>
      </w:r>
    </w:p>
    <w:p w:rsidR="00DD4130" w:rsidRDefault="006C0410">
      <w:pPr>
        <w:shd w:val="clear" w:color="auto" w:fill="FFFFFF"/>
        <w:spacing w:line="202" w:lineRule="exact"/>
        <w:ind w:left="398"/>
      </w:pPr>
      <w:r>
        <w:rPr>
          <w:rFonts w:eastAsia="Times New Roman"/>
          <w:sz w:val="16"/>
          <w:szCs w:val="16"/>
        </w:rPr>
        <w:t>Чайный буфет остался только для чаепития.</w:t>
      </w:r>
    </w:p>
    <w:p w:rsidR="00DD4130" w:rsidRDefault="006C0410">
      <w:pPr>
        <w:shd w:val="clear" w:color="auto" w:fill="FFFFFF"/>
        <w:spacing w:line="202" w:lineRule="exact"/>
        <w:ind w:firstLine="398"/>
        <w:jc w:val="both"/>
      </w:pPr>
      <w:bookmarkStart w:id="1928" w:name="bookmark1934"/>
      <w:r>
        <w:rPr>
          <w:rFonts w:eastAsia="Times New Roman"/>
          <w:sz w:val="16"/>
          <w:szCs w:val="16"/>
        </w:rPr>
        <w:t>В</w:t>
      </w:r>
      <w:bookmarkEnd w:id="1928"/>
      <w:r>
        <w:rPr>
          <w:rFonts w:eastAsia="Times New Roman"/>
          <w:sz w:val="16"/>
          <w:szCs w:val="16"/>
        </w:rPr>
        <w:t>ход в столовую сделан из раздевальной партера с левой стороны, недалеко от входа в бухгалтерию. Возможно, что для лучшего обслужи</w:t>
      </w:r>
      <w:r>
        <w:rPr>
          <w:rFonts w:eastAsia="Times New Roman"/>
          <w:sz w:val="16"/>
          <w:szCs w:val="16"/>
        </w:rPr>
        <w:softHyphen/>
        <w:t>вания и организации дела столовой будут установлены часы обеденного перерыва для каждого цеха в особенности. Это было бы очень хоро</w:t>
      </w:r>
      <w:r>
        <w:rPr>
          <w:rFonts w:eastAsia="Times New Roman"/>
          <w:sz w:val="16"/>
          <w:szCs w:val="16"/>
        </w:rPr>
        <w:softHyphen/>
        <w:t>шо, т.к. спасало бы столовую от слишком большого заполнения, когда и начинается-то небрежная подача, небрежная промывка посуды и т.п. По самым обедам тоже многое делается на радость работникам: решено добиться удешевления обедов и при этом – увеличения порций. Послед</w:t>
      </w:r>
      <w:r>
        <w:rPr>
          <w:rFonts w:eastAsia="Times New Roman"/>
          <w:sz w:val="16"/>
          <w:szCs w:val="16"/>
        </w:rPr>
        <w:softHyphen/>
        <w:t>нее уже сделано, первое – будет зависеть от оборотов вечернего буфета.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Во всяком случае, решено, что театру прибыль от буфета не нужна, эти деньги должны идти на улучшение качества обедов. Примерное меню и расценка: суп (борщ, щи, грибной) – 10–15 к., котлеты, рулет, гуляш – 30–40 к., ежедневно бывает дорогое жаркое – ростбиф, лангет и т.п. по 1 р. 25 к. В новой столовой, имеющей поместительную кухню, будут приготовляться и вегетарианские блюда, рассчитывают завести даже диетическое питание.</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будьте здоровы, наслаждайтесь хо</w:t>
      </w:r>
      <w:r>
        <w:rPr>
          <w:rFonts w:eastAsia="Times New Roman"/>
          <w:sz w:val="16"/>
          <w:szCs w:val="16"/>
        </w:rPr>
        <w:softHyphen/>
        <w:t>рошей осенью (мне сказала Софья Вит., что у вас стоят прекрасные дни). Почему-то в этом году я так ясно представляю себе осенний Бер</w:t>
      </w:r>
      <w:r>
        <w:rPr>
          <w:rFonts w:eastAsia="Times New Roman"/>
          <w:sz w:val="16"/>
          <w:szCs w:val="16"/>
        </w:rPr>
        <w:softHyphen/>
        <w:t>лин и это громаднейшее количество чудесных роз на Потсдамерплатц у толстых и не отличающихся элегантностью берлинских цветочниц. Да и в Париже, около Мадлен, они не элегантнее. Я помню, мы приехали в сентябре в Берлин, тогда, в 22-м году, перед Америкой, и покупали с Рипси целые снопы роз, потому что их нельзя было не купить, так они были красивы. И в Лессинг-театре, не имея помещения для них, к него</w:t>
      </w:r>
      <w:r>
        <w:rPr>
          <w:rFonts w:eastAsia="Times New Roman"/>
          <w:sz w:val="16"/>
          <w:szCs w:val="16"/>
        </w:rPr>
        <w:softHyphen/>
        <w:t>дованию дежурного пожарного ставили их в воду в пожарные ведра, что стояли в каждой уборной.</w:t>
      </w:r>
    </w:p>
    <w:p w:rsidR="00DD4130" w:rsidRDefault="006C0410">
      <w:pPr>
        <w:shd w:val="clear" w:color="auto" w:fill="FFFFFF"/>
        <w:spacing w:line="202" w:lineRule="exact"/>
        <w:ind w:firstLine="394"/>
        <w:jc w:val="both"/>
      </w:pPr>
      <w:r>
        <w:rPr>
          <w:rFonts w:eastAsia="Times New Roman"/>
          <w:sz w:val="16"/>
          <w:szCs w:val="16"/>
        </w:rPr>
        <w:t>У нас погода потеплела, но стало влажно, сыро. И, конечно, гряз</w:t>
      </w:r>
      <w:r>
        <w:rPr>
          <w:rFonts w:eastAsia="Times New Roman"/>
          <w:sz w:val="16"/>
          <w:szCs w:val="16"/>
        </w:rPr>
        <w:softHyphen/>
        <w:t>но, т.к. во многих местах ремонт мостовых не закончен.</w:t>
      </w:r>
    </w:p>
    <w:p w:rsidR="00DD4130" w:rsidRDefault="006C0410">
      <w:pPr>
        <w:shd w:val="clear" w:color="auto" w:fill="FFFFFF"/>
        <w:spacing w:before="48" w:line="216" w:lineRule="exact"/>
        <w:ind w:firstLine="394"/>
        <w:jc w:val="both"/>
      </w:pPr>
      <w:r>
        <w:rPr>
          <w:rFonts w:eastAsia="Times New Roman"/>
          <w:sz w:val="16"/>
          <w:szCs w:val="16"/>
        </w:rPr>
        <w:t>Еще раз, милый Владимир Иванович, тысячи пожеланий Вам, дорогой Ек. Ник. и Мише отдыха, здоровья, сил.</w:t>
      </w:r>
    </w:p>
    <w:p w:rsidR="00DD4130" w:rsidRDefault="00DD4130">
      <w:pPr>
        <w:shd w:val="clear" w:color="auto" w:fill="FFFFFF"/>
        <w:spacing w:before="216"/>
      </w:pPr>
      <w:hyperlink w:anchor="bookmark4578" w:history="1">
        <w:bookmarkStart w:id="1929" w:name="bookmark1935"/>
        <w:r w:rsidR="006C0410">
          <w:rPr>
            <w:sz w:val="16"/>
            <w:szCs w:val="16"/>
          </w:rPr>
          <w:t>2</w:t>
        </w:r>
        <w:bookmarkEnd w:id="1929"/>
        <w:r w:rsidR="006C0410">
          <w:rPr>
            <w:sz w:val="16"/>
            <w:szCs w:val="16"/>
          </w:rPr>
          <w:t>13</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15 окт. 1931 г.</w:t>
      </w:r>
    </w:p>
    <w:p w:rsidR="00DD4130" w:rsidRDefault="006C0410">
      <w:pPr>
        <w:shd w:val="clear" w:color="auto" w:fill="FFFFFF"/>
        <w:spacing w:before="211"/>
        <w:jc w:val="right"/>
      </w:pPr>
      <w:r>
        <w:rPr>
          <w:rFonts w:eastAsia="Times New Roman"/>
          <w:sz w:val="16"/>
          <w:szCs w:val="16"/>
        </w:rPr>
        <w:t>Письмо № 12</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1930" w:name="bookmark1936"/>
      <w:r>
        <w:rPr>
          <w:rFonts w:eastAsia="Times New Roman"/>
          <w:sz w:val="16"/>
          <w:szCs w:val="16"/>
        </w:rPr>
        <w:t>Я</w:t>
      </w:r>
      <w:bookmarkEnd w:id="1930"/>
      <w:r>
        <w:rPr>
          <w:rFonts w:eastAsia="Times New Roman"/>
          <w:sz w:val="16"/>
          <w:szCs w:val="16"/>
        </w:rPr>
        <w:t xml:space="preserve"> дала слово Маркову начать свое письмо с того, что я Вам напи</w:t>
      </w:r>
      <w:r>
        <w:rPr>
          <w:rFonts w:eastAsia="Times New Roman"/>
          <w:sz w:val="16"/>
          <w:szCs w:val="16"/>
        </w:rPr>
        <w:softHyphen/>
        <w:t>шу следующее. Марков хотел написать сегодня Вам подробное письмо, несколько освободившись (и, кстати, освободив и меня, т.к. я сотруд</w:t>
      </w:r>
      <w:r>
        <w:rPr>
          <w:rFonts w:eastAsia="Times New Roman"/>
          <w:sz w:val="16"/>
          <w:szCs w:val="16"/>
        </w:rPr>
        <w:softHyphen/>
        <w:t>ничала с ним) от работы по промфинплану. Но я попросила его, чтоб он диктовал свое письмо завтра, т.к. сегодня я сама хочу писать Вам, а долго пробыть вечером мне не хотелось бы, у меня есть билет на “Дон Кихота”. Вот этим моим “поведением” объясняется запоздание письма от Маркова на один день.</w:t>
      </w:r>
    </w:p>
    <w:p w:rsidR="00DD4130" w:rsidRDefault="006C0410">
      <w:pPr>
        <w:shd w:val="clear" w:color="auto" w:fill="FFFFFF"/>
        <w:spacing w:line="202" w:lineRule="exact"/>
        <w:ind w:firstLine="394"/>
        <w:jc w:val="both"/>
      </w:pPr>
      <w:r>
        <w:rPr>
          <w:rFonts w:eastAsia="Times New Roman"/>
          <w:sz w:val="16"/>
          <w:szCs w:val="16"/>
        </w:rPr>
        <w:t>В эти дни пришлось очень много работать: Марков диктовал пром</w:t>
      </w:r>
      <w:r>
        <w:rPr>
          <w:rFonts w:eastAsia="Times New Roman"/>
          <w:sz w:val="16"/>
          <w:szCs w:val="16"/>
        </w:rPr>
        <w:softHyphen/>
        <w:t>финплан, а потом дано было задание (еще до конца не выполненное за неимением от союза окончательных директив) по составлению раз</w:t>
      </w:r>
      <w:r>
        <w:rPr>
          <w:rFonts w:eastAsia="Times New Roman"/>
          <w:sz w:val="16"/>
          <w:szCs w:val="16"/>
        </w:rPr>
        <w:softHyphen/>
        <w:t>личных списков всего театра по окладам. И вот почему снова оклады: когда театр уж проделал свою работу над пересмотром и повышением жалованья и представил уже свои списки на просмотр ячейки, предста</w:t>
      </w:r>
      <w:r>
        <w:rPr>
          <w:rFonts w:eastAsia="Times New Roman"/>
          <w:sz w:val="16"/>
          <w:szCs w:val="16"/>
        </w:rPr>
        <w:softHyphen/>
        <w:t>вители театра были вызваны в союз, где было сообщено, что ЦК союза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931" w:name="bookmark1937"/>
      <w:r>
        <w:rPr>
          <w:rFonts w:eastAsia="Times New Roman"/>
          <w:sz w:val="16"/>
          <w:szCs w:val="16"/>
        </w:rPr>
        <w:lastRenderedPageBreak/>
        <w:t>п</w:t>
      </w:r>
      <w:bookmarkEnd w:id="1931"/>
      <w:r>
        <w:rPr>
          <w:rFonts w:eastAsia="Times New Roman"/>
          <w:sz w:val="16"/>
          <w:szCs w:val="16"/>
        </w:rPr>
        <w:t>остановил провести эту работу следующим образом. Вопросы ставок будут разбираться и решаться специальной комиссией, различной по своему составу для каждого театра, состоящей из представителей ЦК союза, представителя от Мособлрабиса и лиц (по одному) от ячейки, месткома и дирекции театра. Комиссия эта предполагает начать свои работы (строго конфиденциально, чтоб зря, до окончательных решений, не волновать работников) с 16-го окт., с завтрашнего дня. Однако воз</w:t>
      </w:r>
      <w:r>
        <w:rPr>
          <w:rFonts w:eastAsia="Times New Roman"/>
          <w:sz w:val="16"/>
          <w:szCs w:val="16"/>
        </w:rPr>
        <w:softHyphen/>
        <w:t>можно, что завтра заседание не состоится или долго не продлится, т.к. с 2 ч. К.С. смотрит вторую часть “Мертвых душ”, так что ни Сахновский, ни Калужский, ни Гремиславский, ни Титов (лица, кооптирующиеся в заседание при просмотре ставок тех или иных групп) не смогут участво</w:t>
      </w:r>
      <w:r>
        <w:rPr>
          <w:rFonts w:eastAsia="Times New Roman"/>
          <w:sz w:val="16"/>
          <w:szCs w:val="16"/>
        </w:rPr>
        <w:softHyphen/>
        <w:t>вать в работе Комиссии.</w:t>
      </w:r>
    </w:p>
    <w:p w:rsidR="00DD4130" w:rsidRDefault="006C0410">
      <w:pPr>
        <w:shd w:val="clear" w:color="auto" w:fill="FFFFFF"/>
        <w:spacing w:line="202" w:lineRule="exact"/>
        <w:ind w:firstLine="398"/>
        <w:jc w:val="both"/>
      </w:pPr>
      <w:r>
        <w:rPr>
          <w:rFonts w:eastAsia="Times New Roman"/>
          <w:sz w:val="16"/>
          <w:szCs w:val="16"/>
        </w:rPr>
        <w:t>В нашем театре, где работа уже проделана по пересмотру и про</w:t>
      </w:r>
      <w:r>
        <w:rPr>
          <w:rFonts w:eastAsia="Times New Roman"/>
          <w:sz w:val="16"/>
          <w:szCs w:val="16"/>
        </w:rPr>
        <w:softHyphen/>
        <w:t>верке всего состава в отношении разделения их по группам, работа пре</w:t>
      </w:r>
      <w:r>
        <w:rPr>
          <w:rFonts w:eastAsia="Times New Roman"/>
          <w:sz w:val="16"/>
          <w:szCs w:val="16"/>
        </w:rPr>
        <w:softHyphen/>
        <w:t>жде всего сведется к просмотру вот этих нами составленных списков, которые, возможно, и останутся в силе. Работы Комиссии должны быть закончены в течение не более двух недель. У нас, вероятно, все это пройдет скорее этого предельного срока. Повсеместно повышение окла</w:t>
      </w:r>
      <w:r>
        <w:rPr>
          <w:rFonts w:eastAsia="Times New Roman"/>
          <w:sz w:val="16"/>
          <w:szCs w:val="16"/>
        </w:rPr>
        <w:softHyphen/>
        <w:t>дов должно пройти с 1 января, но мы уже имеем договоренность, что у нас повышение пройдет с 1 сентября, из прибылей прошлого сезона.</w:t>
      </w:r>
    </w:p>
    <w:p w:rsidR="00DD4130" w:rsidRDefault="006C0410">
      <w:pPr>
        <w:shd w:val="clear" w:color="auto" w:fill="FFFFFF"/>
        <w:spacing w:line="202" w:lineRule="exact"/>
        <w:ind w:firstLine="398"/>
        <w:jc w:val="both"/>
      </w:pPr>
      <w:bookmarkStart w:id="1932" w:name="bookmark1938"/>
      <w:r>
        <w:rPr>
          <w:rFonts w:eastAsia="Times New Roman"/>
          <w:sz w:val="16"/>
          <w:szCs w:val="16"/>
        </w:rPr>
        <w:t>Я</w:t>
      </w:r>
      <w:bookmarkEnd w:id="1932"/>
      <w:r>
        <w:rPr>
          <w:rFonts w:eastAsia="Times New Roman"/>
          <w:sz w:val="16"/>
          <w:szCs w:val="16"/>
        </w:rPr>
        <w:t xml:space="preserve"> Вам писала в день просмотра “Страха” К. С-чем в своем послед</w:t>
      </w:r>
      <w:r>
        <w:rPr>
          <w:rFonts w:eastAsia="Times New Roman"/>
          <w:sz w:val="16"/>
          <w:szCs w:val="16"/>
        </w:rPr>
        <w:softHyphen/>
        <w:t>нем письме. Вот что я слышала после просмотра. К.С. нашел, что все они на верном пути, что пьеса может быть выпущена в конце ноября – начале декабря. Хорош был очень Леонидов, К. С-чу понравился еще Ливанов. Про Титову он сказал, что это не ее дело, но она все хорошо делает. Так что Мар. Андр. была счастлива и как-то успокоилась. Ведь злые души и злые языки ждали, что после показа К.С. снимет ее. Не</w:t>
      </w:r>
      <w:r>
        <w:rPr>
          <w:rFonts w:eastAsia="Times New Roman"/>
          <w:sz w:val="16"/>
          <w:szCs w:val="16"/>
        </w:rPr>
        <w:softHyphen/>
        <w:t>плох был Прудкин (это все применительно к отзывам К.С.), похвалил он Л.Зуеву</w:t>
      </w:r>
      <w:r>
        <w:rPr>
          <w:rFonts w:eastAsia="Times New Roman"/>
          <w:sz w:val="16"/>
          <w:szCs w:val="16"/>
          <w:vertAlign w:val="superscript"/>
        </w:rPr>
        <w:t>1</w:t>
      </w:r>
      <w:r>
        <w:rPr>
          <w:rFonts w:eastAsia="Times New Roman"/>
          <w:sz w:val="16"/>
          <w:szCs w:val="16"/>
        </w:rPr>
        <w:t>. Другие “молодые люди” были пока бесцветны. Не согласился К.С. с Ольг. Леон. и с Тарасовой, советовал им подумать над тем, как сделать Клару и Елену партийками, серьезными работницами. Вероят</w:t>
      </w:r>
      <w:r>
        <w:rPr>
          <w:rFonts w:eastAsia="Times New Roman"/>
          <w:sz w:val="16"/>
          <w:szCs w:val="16"/>
        </w:rPr>
        <w:softHyphen/>
        <w:t>но, продолжался тот грех в роли, в котором Вы еще весной упрекали Тарасову. Но в общем, нашел, что спектакль на рельсах, еще дойдет в репетициях, а уж на публике – наверное закончится благополучно.</w:t>
      </w:r>
    </w:p>
    <w:p w:rsidR="00DD4130" w:rsidRDefault="006C0410">
      <w:pPr>
        <w:shd w:val="clear" w:color="auto" w:fill="FFFFFF"/>
        <w:spacing w:line="202" w:lineRule="exact"/>
        <w:ind w:firstLine="398"/>
        <w:jc w:val="both"/>
      </w:pPr>
      <w:bookmarkStart w:id="1933" w:name="bookmark1939"/>
      <w:r>
        <w:rPr>
          <w:sz w:val="16"/>
          <w:szCs w:val="16"/>
        </w:rPr>
        <w:t>1</w:t>
      </w:r>
      <w:bookmarkEnd w:id="1933"/>
      <w:r>
        <w:rPr>
          <w:sz w:val="16"/>
          <w:szCs w:val="16"/>
        </w:rPr>
        <w:t>2-</w:t>
      </w:r>
      <w:r>
        <w:rPr>
          <w:rFonts w:eastAsia="Times New Roman"/>
          <w:sz w:val="16"/>
          <w:szCs w:val="16"/>
        </w:rPr>
        <w:t>го К.С. смотрел первые два акта “Мертвых душ” на сцене. За</w:t>
      </w:r>
      <w:r>
        <w:rPr>
          <w:rFonts w:eastAsia="Times New Roman"/>
          <w:sz w:val="16"/>
          <w:szCs w:val="16"/>
        </w:rPr>
        <w:softHyphen/>
        <w:t>мечаний после репетиции не было, так что я отзыва К.С. не слышала. Но вот что я слышала об отзыве. К.С. прежде всего меняет всю деко</w:t>
      </w:r>
      <w:r>
        <w:rPr>
          <w:rFonts w:eastAsia="Times New Roman"/>
          <w:sz w:val="16"/>
          <w:szCs w:val="16"/>
        </w:rPr>
        <w:softHyphen/>
        <w:t>ративную часть, он ею недоволен и считает, что она мешает актеру</w:t>
      </w:r>
      <w:hyperlink w:anchor="bookmark4579" w:history="1">
        <w:r>
          <w:rPr>
            <w:rFonts w:eastAsia="Times New Roman"/>
            <w:sz w:val="16"/>
            <w:szCs w:val="16"/>
            <w:vertAlign w:val="superscript"/>
          </w:rPr>
          <w:t>2</w:t>
        </w:r>
      </w:hyperlink>
      <w:r>
        <w:rPr>
          <w:rFonts w:eastAsia="Times New Roman"/>
          <w:sz w:val="16"/>
          <w:szCs w:val="16"/>
        </w:rPr>
        <w:t>. В связи с этим он собирается менять мизансцены, а потому нашел, что дальнейшие репетиции не нужны, пока он не просмотрит второй части пьесы. После этого, вероятно, он поведет репетиции за столом. Вот при</w:t>
      </w:r>
      <w:r>
        <w:rPr>
          <w:rFonts w:eastAsia="Times New Roman"/>
          <w:sz w:val="16"/>
          <w:szCs w:val="16"/>
        </w:rPr>
        <w:softHyphen/>
        <w:t>мерно так объяснил мне Сахновский, сказав, что более подробно он мне все скажет для сообщения Вам после завтрашнего окончательного про</w:t>
      </w:r>
      <w:r>
        <w:rPr>
          <w:rFonts w:eastAsia="Times New Roman"/>
          <w:sz w:val="16"/>
          <w:szCs w:val="16"/>
        </w:rPr>
        <w:softHyphen/>
        <w:t>смотра пьесы. Я думаю, К.С. убедился, что действительно больше уж от режиссуры актер ничего не получит, а надо ему самому заделывать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934" w:name="bookmark1940"/>
      <w:r>
        <w:rPr>
          <w:rFonts w:eastAsia="Times New Roman"/>
          <w:sz w:val="16"/>
          <w:szCs w:val="16"/>
        </w:rPr>
        <w:lastRenderedPageBreak/>
        <w:t>и</w:t>
      </w:r>
      <w:bookmarkEnd w:id="1934"/>
      <w:r>
        <w:rPr>
          <w:rFonts w:eastAsia="Times New Roman"/>
          <w:sz w:val="16"/>
          <w:szCs w:val="16"/>
        </w:rPr>
        <w:t xml:space="preserve"> каждому роль, и спектакль в целом. Теперь, разрешите? – мои впечат</w:t>
      </w:r>
      <w:r>
        <w:rPr>
          <w:rFonts w:eastAsia="Times New Roman"/>
          <w:sz w:val="16"/>
          <w:szCs w:val="16"/>
        </w:rPr>
        <w:softHyphen/>
        <w:t>ления. Репетиция была ужасно неудачна и скучна до крайности. Если пролог (короткий, но еще сокращаемый К. С-чем) и картина в кабинете губернатора (очень хорошо репетировал Станицын Губернатора) были довольно занимательны, то дальше – вечеринка, совершенно бесцвет</w:t>
      </w:r>
      <w:r>
        <w:rPr>
          <w:rFonts w:eastAsia="Times New Roman"/>
          <w:sz w:val="16"/>
          <w:szCs w:val="16"/>
        </w:rPr>
        <w:softHyphen/>
        <w:t>ная и вся, как каша, и все покупки – были ужасно скучны и неинтерес</w:t>
      </w:r>
      <w:r>
        <w:rPr>
          <w:rFonts w:eastAsia="Times New Roman"/>
          <w:sz w:val="16"/>
          <w:szCs w:val="16"/>
        </w:rPr>
        <w:softHyphen/>
        <w:t>ны. Я сегодня слышала, будто К.С. хочет ввести в спектакль какого-то чтеца все-таки, или какой-то голос. Что-то в этом роде говорил Маркову Булгаков, но очень пока сбивчиво, как не окончательно установивший</w:t>
      </w:r>
      <w:r>
        <w:rPr>
          <w:rFonts w:eastAsia="Times New Roman"/>
          <w:sz w:val="16"/>
          <w:szCs w:val="16"/>
        </w:rPr>
        <w:softHyphen/>
        <w:t>ся план К. С-ча.</w:t>
      </w:r>
    </w:p>
    <w:p w:rsidR="00DD4130" w:rsidRDefault="006C0410">
      <w:pPr>
        <w:shd w:val="clear" w:color="auto" w:fill="FFFFFF"/>
        <w:spacing w:line="202" w:lineRule="exact"/>
        <w:ind w:firstLine="394"/>
        <w:jc w:val="both"/>
      </w:pPr>
      <w:bookmarkStart w:id="1935" w:name="bookmark1941"/>
      <w:r>
        <w:rPr>
          <w:rFonts w:eastAsia="Times New Roman"/>
          <w:sz w:val="16"/>
          <w:szCs w:val="16"/>
        </w:rPr>
        <w:t>С</w:t>
      </w:r>
      <w:bookmarkEnd w:id="1935"/>
      <w:r>
        <w:rPr>
          <w:rFonts w:eastAsia="Times New Roman"/>
          <w:sz w:val="16"/>
          <w:szCs w:val="16"/>
        </w:rPr>
        <w:t xml:space="preserve"> Булгаковым подписывается договор на “Мольера”, причем срок постановки не позднее 1 мая 33 года, а в работу пьесу пустят, по реше</w:t>
      </w:r>
      <w:r>
        <w:rPr>
          <w:rFonts w:eastAsia="Times New Roman"/>
          <w:sz w:val="16"/>
          <w:szCs w:val="16"/>
        </w:rPr>
        <w:softHyphen/>
        <w:t>нию К.С. (да иначе и быть не может), только после выпуска “Мертвых душ”, когда освободится Москвин.</w:t>
      </w:r>
    </w:p>
    <w:p w:rsidR="00DD4130" w:rsidRDefault="006C0410">
      <w:pPr>
        <w:shd w:val="clear" w:color="auto" w:fill="FFFFFF"/>
        <w:spacing w:line="202" w:lineRule="exact"/>
        <w:ind w:firstLine="394"/>
        <w:jc w:val="both"/>
      </w:pPr>
      <w:bookmarkStart w:id="1936" w:name="bookmark1942"/>
      <w:r>
        <w:rPr>
          <w:rFonts w:eastAsia="Times New Roman"/>
          <w:sz w:val="16"/>
          <w:szCs w:val="16"/>
        </w:rPr>
        <w:t>М</w:t>
      </w:r>
      <w:bookmarkEnd w:id="1936"/>
      <w:r>
        <w:rPr>
          <w:rFonts w:eastAsia="Times New Roman"/>
          <w:sz w:val="16"/>
          <w:szCs w:val="16"/>
        </w:rPr>
        <w:t>их. Аф. просил очень написать Вам вот что. Вы пишете: “Мой план был – три пьесы, цельных, отдельных”</w:t>
      </w:r>
      <w:hyperlink w:anchor="bookmark4580" w:history="1">
        <w:r>
          <w:rPr>
            <w:rFonts w:eastAsia="Times New Roman"/>
            <w:sz w:val="16"/>
            <w:szCs w:val="16"/>
            <w:vertAlign w:val="superscript"/>
          </w:rPr>
          <w:t>3</w:t>
        </w:r>
      </w:hyperlink>
      <w:r>
        <w:rPr>
          <w:rFonts w:eastAsia="Times New Roman"/>
          <w:sz w:val="16"/>
          <w:szCs w:val="16"/>
        </w:rPr>
        <w:t>. Какие три? Какие линии Вас увлекали? И что это значит – цельных и отдельных? Три вечера? Или два вечера? Как он понимает, К.С. хотел все уложить в один вечер, ему же это кажется чрезвычайно трудным; вместе с тем он понимает трудность спектакля в два вечера в наше время быстрых темпов. Как же быть? Каждая Ваша строчка об этой инсценировке, конечно, Булгакову страшно ценна. Или, если в одном вечере, то это “Андрей Болконский из “Войны и мира”, или другая линия?</w:t>
      </w:r>
    </w:p>
    <w:p w:rsidR="00DD4130" w:rsidRDefault="006C0410">
      <w:pPr>
        <w:shd w:val="clear" w:color="auto" w:fill="FFFFFF"/>
        <w:spacing w:line="202" w:lineRule="exact"/>
        <w:ind w:firstLine="394"/>
        <w:jc w:val="both"/>
      </w:pPr>
      <w:r>
        <w:rPr>
          <w:rFonts w:eastAsia="Times New Roman"/>
          <w:sz w:val="16"/>
          <w:szCs w:val="16"/>
        </w:rPr>
        <w:t>Относительно Вашего письма Анд. Серг. Он уехал тогда, как нам и сообщали. И К.С. думает, что до его возвращения письмо Ваше ни</w:t>
      </w:r>
      <w:r>
        <w:rPr>
          <w:rFonts w:eastAsia="Times New Roman"/>
          <w:sz w:val="16"/>
          <w:szCs w:val="16"/>
        </w:rPr>
        <w:softHyphen/>
        <w:t>кому передавать не стоит, тем более что оно адресовано лично А.С. И вообще лучше подождать до его приезда, не пересылая ему письма в место его отдыха, т.к. он оттуда все равно никаких распоряжений не пришлет, и нужно ли мешать делами его отдыху. Вы ничего не имеете против такого решения К.С., с которым согласен и Ник. Аф., знающий хорошо ситуацию и учитывающий момент? К.С. сказал, чтоб Ник. Аф. спросил меня, как все-таки быть, считая, что я лучше других догадаюсь о Вашем желании. Я тоже считаю, что нужно подождать Анд. С.</w:t>
      </w:r>
    </w:p>
    <w:p w:rsidR="00DD4130" w:rsidRDefault="006C0410">
      <w:pPr>
        <w:shd w:val="clear" w:color="auto" w:fill="FFFFFF"/>
        <w:spacing w:line="202" w:lineRule="exact"/>
        <w:ind w:firstLine="394"/>
        <w:jc w:val="both"/>
      </w:pPr>
      <w:bookmarkStart w:id="1937" w:name="bookmark1943"/>
      <w:r>
        <w:rPr>
          <w:rFonts w:eastAsia="Times New Roman"/>
          <w:sz w:val="16"/>
          <w:szCs w:val="16"/>
        </w:rPr>
        <w:t>О</w:t>
      </w:r>
      <w:bookmarkEnd w:id="1937"/>
      <w:r>
        <w:rPr>
          <w:rFonts w:eastAsia="Times New Roman"/>
          <w:sz w:val="16"/>
          <w:szCs w:val="16"/>
        </w:rPr>
        <w:t>б Андровской: ей вовремя сделали прививку, положили в хоро</w:t>
      </w:r>
      <w:r>
        <w:rPr>
          <w:rFonts w:eastAsia="Times New Roman"/>
          <w:sz w:val="16"/>
          <w:szCs w:val="16"/>
        </w:rPr>
        <w:softHyphen/>
        <w:t>шую больницу (я слышала о хлопотах места в больнице и о том, что дело налаживается, так что, надеюсь, она уже в больнице). Болезнь про</w:t>
      </w:r>
      <w:r>
        <w:rPr>
          <w:rFonts w:eastAsia="Times New Roman"/>
          <w:sz w:val="16"/>
          <w:szCs w:val="16"/>
        </w:rPr>
        <w:softHyphen/>
        <w:t>текает благополучно.</w:t>
      </w:r>
    </w:p>
    <w:p w:rsidR="00DD4130" w:rsidRDefault="006C0410">
      <w:pPr>
        <w:shd w:val="clear" w:color="auto" w:fill="FFFFFF"/>
        <w:spacing w:line="202" w:lineRule="exact"/>
        <w:ind w:firstLine="394"/>
        <w:jc w:val="both"/>
      </w:pPr>
      <w:r>
        <w:rPr>
          <w:rFonts w:eastAsia="Times New Roman"/>
          <w:sz w:val="16"/>
          <w:szCs w:val="16"/>
        </w:rPr>
        <w:t>Сегодня звонил мне Картер, переслал чулки для Шуши, обещал зайти на днях в театр. Пьеса его у Вас дома, вероятно, т.к. в кабинете ее нет. Лиза Асланова обещала ее разыскать, завтра даст мне ответ, нашла ли она ее там.</w:t>
      </w:r>
    </w:p>
    <w:p w:rsidR="00DD4130" w:rsidRDefault="006C0410">
      <w:pPr>
        <w:shd w:val="clear" w:color="auto" w:fill="FFFFFF"/>
        <w:spacing w:line="202" w:lineRule="exact"/>
        <w:ind w:firstLine="394"/>
        <w:jc w:val="both"/>
      </w:pPr>
      <w:bookmarkStart w:id="1938" w:name="bookmark1944"/>
      <w:r>
        <w:rPr>
          <w:rFonts w:eastAsia="Times New Roman"/>
          <w:sz w:val="16"/>
          <w:szCs w:val="16"/>
        </w:rPr>
        <w:t>З</w:t>
      </w:r>
      <w:bookmarkEnd w:id="1938"/>
      <w:r>
        <w:rPr>
          <w:rFonts w:eastAsia="Times New Roman"/>
          <w:sz w:val="16"/>
          <w:szCs w:val="16"/>
        </w:rPr>
        <w:t>автра, стало быть, напишет Вам Марков, а послезавтра постара</w:t>
      </w:r>
      <w:r>
        <w:rPr>
          <w:rFonts w:eastAsia="Times New Roman"/>
          <w:sz w:val="16"/>
          <w:szCs w:val="16"/>
        </w:rPr>
        <w:softHyphen/>
        <w:t>юсь написать я – о “Мертвых” и вообще о нашей жизни. А сейчас надо отправляться в Большой театр. К сожалению, сегодня “Дон Кихот” без Вашей любимицы Семеновой (она уехала, отпущена в Ленинград), с од</w:t>
      </w:r>
      <w:r>
        <w:rPr>
          <w:rFonts w:eastAsia="Times New Roman"/>
          <w:sz w:val="16"/>
          <w:szCs w:val="16"/>
        </w:rPr>
        <w:softHyphen/>
        <w:t>ним Ермолаевым</w:t>
      </w:r>
      <w:hyperlink w:anchor="bookmark4581" w:history="1">
        <w:r>
          <w:rPr>
            <w:rFonts w:eastAsia="Times New Roman"/>
            <w:sz w:val="16"/>
            <w:szCs w:val="16"/>
            <w:vertAlign w:val="superscript"/>
          </w:rPr>
          <w:t>4</w:t>
        </w:r>
      </w:hyperlink>
      <w:r>
        <w:rPr>
          <w:rFonts w:eastAsia="Times New Roman"/>
          <w:sz w:val="16"/>
          <w:szCs w:val="16"/>
        </w:rPr>
        <w:t>.</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ind w:firstLine="398"/>
        <w:jc w:val="both"/>
      </w:pPr>
      <w:r>
        <w:rPr>
          <w:rFonts w:eastAsia="Times New Roman"/>
          <w:sz w:val="16"/>
          <w:szCs w:val="16"/>
        </w:rPr>
        <w:lastRenderedPageBreak/>
        <w:t>Милый Владимир Иванович, будьте здоровы и благополучны. Отдыхайте хорошенько, так хочется, чтоб дни Ваши были радост</w:t>
      </w:r>
      <w:r>
        <w:rPr>
          <w:rFonts w:eastAsia="Times New Roman"/>
          <w:sz w:val="16"/>
          <w:szCs w:val="16"/>
        </w:rPr>
        <w:softHyphen/>
        <w:t>ны. Сердечный привет дорогой Ек. Ник. и Мише.</w:t>
      </w:r>
    </w:p>
    <w:p w:rsidR="00DD4130" w:rsidRDefault="00DD4130">
      <w:pPr>
        <w:shd w:val="clear" w:color="auto" w:fill="FFFFFF"/>
        <w:spacing w:before="216"/>
      </w:pPr>
      <w:hyperlink w:anchor="bookmark4582" w:history="1">
        <w:bookmarkStart w:id="1939" w:name="bookmark1945"/>
        <w:r w:rsidR="006C0410">
          <w:rPr>
            <w:sz w:val="16"/>
            <w:szCs w:val="16"/>
          </w:rPr>
          <w:t>2</w:t>
        </w:r>
        <w:bookmarkEnd w:id="1939"/>
        <w:r w:rsidR="006C0410">
          <w:rPr>
            <w:sz w:val="16"/>
            <w:szCs w:val="16"/>
          </w:rPr>
          <w:t>14</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17 октября 1931 г.</w:t>
      </w:r>
    </w:p>
    <w:p w:rsidR="00DD4130" w:rsidRDefault="006C0410">
      <w:pPr>
        <w:shd w:val="clear" w:color="auto" w:fill="FFFFFF"/>
        <w:spacing w:before="211"/>
        <w:jc w:val="right"/>
      </w:pPr>
      <w:r>
        <w:rPr>
          <w:rFonts w:eastAsia="Times New Roman"/>
          <w:sz w:val="16"/>
          <w:szCs w:val="16"/>
        </w:rPr>
        <w:t>Письмо № 13</w:t>
      </w:r>
    </w:p>
    <w:p w:rsidR="00DD4130" w:rsidRDefault="006C0410">
      <w:pPr>
        <w:shd w:val="clear" w:color="auto" w:fill="FFFFFF"/>
        <w:spacing w:before="9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940" w:name="bookmark1946"/>
      <w:r>
        <w:rPr>
          <w:rFonts w:eastAsia="Times New Roman"/>
          <w:sz w:val="16"/>
          <w:szCs w:val="16"/>
        </w:rPr>
        <w:t>Н</w:t>
      </w:r>
      <w:bookmarkEnd w:id="1940"/>
      <w:r>
        <w:rPr>
          <w:rFonts w:eastAsia="Times New Roman"/>
          <w:sz w:val="16"/>
          <w:szCs w:val="16"/>
        </w:rPr>
        <w:t>аписав под диктовку Павла Ал. большое письмо Вам, хочу от себя написать Вам несколько строк.</w:t>
      </w:r>
    </w:p>
    <w:p w:rsidR="00DD4130" w:rsidRDefault="006C0410">
      <w:pPr>
        <w:shd w:val="clear" w:color="auto" w:fill="FFFFFF"/>
        <w:spacing w:line="202" w:lineRule="exact"/>
        <w:ind w:firstLine="398"/>
        <w:jc w:val="both"/>
      </w:pPr>
      <w:bookmarkStart w:id="1941" w:name="bookmark1947"/>
      <w:r>
        <w:rPr>
          <w:rFonts w:eastAsia="Times New Roman"/>
          <w:sz w:val="16"/>
          <w:szCs w:val="16"/>
        </w:rPr>
        <w:t>Н</w:t>
      </w:r>
      <w:bookmarkEnd w:id="1941"/>
      <w:r>
        <w:rPr>
          <w:rFonts w:eastAsia="Times New Roman"/>
          <w:sz w:val="16"/>
          <w:szCs w:val="16"/>
        </w:rPr>
        <w:t>а днях было первое заседание комиссии по организации “Утра памяти В.В.Лужского и Н.Г.Александрова”. Состав комиссии – Леони</w:t>
      </w:r>
      <w:r>
        <w:rPr>
          <w:rFonts w:eastAsia="Times New Roman"/>
          <w:sz w:val="16"/>
          <w:szCs w:val="16"/>
        </w:rPr>
        <w:softHyphen/>
        <w:t>дов, Москвин, Сахновский, Н.Д.Телешов, Раевский и Горюнов (бута</w:t>
      </w:r>
      <w:r>
        <w:rPr>
          <w:rFonts w:eastAsia="Times New Roman"/>
          <w:sz w:val="16"/>
          <w:szCs w:val="16"/>
        </w:rPr>
        <w:softHyphen/>
        <w:t>фор). Решено сделать вечер в середине ноября. По просьбе Раевского пересылаю Вам копию протокола первого заседания, из которой Вы увидите, что комиссия ждет от Вас присылки “слова”.</w:t>
      </w:r>
    </w:p>
    <w:p w:rsidR="00DD4130" w:rsidRDefault="006C0410">
      <w:pPr>
        <w:shd w:val="clear" w:color="auto" w:fill="FFFFFF"/>
        <w:spacing w:line="202" w:lineRule="exact"/>
        <w:ind w:firstLine="398"/>
        <w:jc w:val="both"/>
      </w:pPr>
      <w:r>
        <w:rPr>
          <w:rFonts w:eastAsia="Times New Roman"/>
          <w:sz w:val="16"/>
          <w:szCs w:val="16"/>
        </w:rPr>
        <w:t>Павел Ал. написал Вам о наших делах. Добавить могу только сле</w:t>
      </w:r>
      <w:r>
        <w:rPr>
          <w:rFonts w:eastAsia="Times New Roman"/>
          <w:sz w:val="16"/>
          <w:szCs w:val="16"/>
        </w:rPr>
        <w:softHyphen/>
        <w:t>дующее:</w:t>
      </w:r>
    </w:p>
    <w:p w:rsidR="00DD4130" w:rsidRDefault="006C0410">
      <w:pPr>
        <w:shd w:val="clear" w:color="auto" w:fill="FFFFFF"/>
        <w:spacing w:line="202" w:lineRule="exact"/>
        <w:ind w:firstLine="398"/>
        <w:jc w:val="both"/>
      </w:pPr>
      <w:bookmarkStart w:id="1942" w:name="bookmark1948"/>
      <w:r>
        <w:rPr>
          <w:rFonts w:eastAsia="Times New Roman"/>
          <w:sz w:val="16"/>
          <w:szCs w:val="16"/>
        </w:rPr>
        <w:t>Н</w:t>
      </w:r>
      <w:bookmarkEnd w:id="1942"/>
      <w:r>
        <w:rPr>
          <w:rFonts w:eastAsia="Times New Roman"/>
          <w:sz w:val="16"/>
          <w:szCs w:val="16"/>
        </w:rPr>
        <w:t>а репетицию “Дерзости” 19-го числа послано приглашение ряду ответработников худож., бытового и литературного отделов газеты “Комсомольская правда”. Горчаков надеется получить от них указания на ошибки в постановке или подтверждения правильности его режис</w:t>
      </w:r>
      <w:r>
        <w:rPr>
          <w:rFonts w:eastAsia="Times New Roman"/>
          <w:sz w:val="16"/>
          <w:szCs w:val="16"/>
        </w:rPr>
        <w:softHyphen/>
        <w:t>серского плана.</w:t>
      </w:r>
    </w:p>
    <w:p w:rsidR="00DD4130" w:rsidRDefault="006C0410">
      <w:pPr>
        <w:shd w:val="clear" w:color="auto" w:fill="FFFFFF"/>
        <w:spacing w:line="202" w:lineRule="exact"/>
        <w:ind w:firstLine="398"/>
        <w:jc w:val="both"/>
      </w:pPr>
      <w:bookmarkStart w:id="1943" w:name="bookmark1949"/>
      <w:r>
        <w:rPr>
          <w:rFonts w:eastAsia="Times New Roman"/>
          <w:sz w:val="16"/>
          <w:szCs w:val="16"/>
        </w:rPr>
        <w:t>П</w:t>
      </w:r>
      <w:bookmarkEnd w:id="1943"/>
      <w:r>
        <w:rPr>
          <w:rFonts w:eastAsia="Times New Roman"/>
          <w:sz w:val="16"/>
          <w:szCs w:val="16"/>
        </w:rPr>
        <w:t>о репетиционным расписаниям Вы видите, что “Мертвые души” как будто переходят К. С-чу, во всяком случае, ежедневных репетиций с режиссерами, как это было до показа К.С., пока не видно.</w:t>
      </w:r>
    </w:p>
    <w:p w:rsidR="00DD4130" w:rsidRDefault="006C0410">
      <w:pPr>
        <w:shd w:val="clear" w:color="auto" w:fill="FFFFFF"/>
        <w:spacing w:line="202" w:lineRule="exact"/>
        <w:ind w:firstLine="398"/>
        <w:jc w:val="both"/>
      </w:pPr>
      <w:bookmarkStart w:id="1944" w:name="bookmark1950"/>
      <w:r>
        <w:rPr>
          <w:rFonts w:eastAsia="Times New Roman"/>
          <w:sz w:val="16"/>
          <w:szCs w:val="16"/>
        </w:rPr>
        <w:t>С</w:t>
      </w:r>
      <w:bookmarkEnd w:id="1944"/>
      <w:r>
        <w:rPr>
          <w:rFonts w:eastAsia="Times New Roman"/>
          <w:sz w:val="16"/>
          <w:szCs w:val="16"/>
        </w:rPr>
        <w:t>егодня мне сказал Булгаков, что К.С. хочет в сцене дам ввести весь разговор о фестончиках. Может быть, он хочет побольше дать поиграть Шевченко, которую он очень похвалил и сказал про нее так: великолепная актриса Шевченко, надо поскорее дать ей большую, цен</w:t>
      </w:r>
      <w:r>
        <w:rPr>
          <w:rFonts w:eastAsia="Times New Roman"/>
          <w:sz w:val="16"/>
          <w:szCs w:val="16"/>
        </w:rPr>
        <w:softHyphen/>
        <w:t>тральную, ведущую роль в какой-нибудь пьесе. Снова возник разговор о вводе ее в “Дядюшкин сон”</w:t>
      </w:r>
      <w:r>
        <w:rPr>
          <w:rFonts w:eastAsia="Times New Roman"/>
          <w:sz w:val="16"/>
          <w:szCs w:val="16"/>
          <w:vertAlign w:val="superscript"/>
        </w:rPr>
        <w:t>1</w:t>
      </w:r>
      <w:r>
        <w:rPr>
          <w:rFonts w:eastAsia="Times New Roman"/>
          <w:sz w:val="16"/>
          <w:szCs w:val="16"/>
        </w:rPr>
        <w:t>. Теперь эту пьесу взял (или вернее полу</w:t>
      </w:r>
      <w:r>
        <w:rPr>
          <w:rFonts w:eastAsia="Times New Roman"/>
          <w:sz w:val="16"/>
          <w:szCs w:val="16"/>
        </w:rPr>
        <w:softHyphen/>
        <w:t>чил) Сахновский и он собирается начать занятия с Шевченко. Это было бы кстати – такой ввод, а то Ол. Леон. всегда с волнением относится к тому, что при ее болезни летит и “Дяд. сон”, и “Вишневый”. Завтрашний наш спектакль “Сна” как раз в таком положении: Ол. Л. простужена и завтра играть не может, пойдет “Наша молодость”. Сегодняшний утрен</w:t>
      </w:r>
      <w:r>
        <w:rPr>
          <w:rFonts w:eastAsia="Times New Roman"/>
          <w:sz w:val="16"/>
          <w:szCs w:val="16"/>
        </w:rPr>
        <w:softHyphen/>
        <w:t>ник “Вишневого” опять-таки по болезни О.Л. был заменен “Вратами”.</w:t>
      </w:r>
    </w:p>
    <w:p w:rsidR="00DD4130" w:rsidRDefault="006C0410">
      <w:pPr>
        <w:shd w:val="clear" w:color="auto" w:fill="FFFFFF"/>
        <w:spacing w:line="202" w:lineRule="exact"/>
        <w:ind w:firstLine="398"/>
        <w:jc w:val="both"/>
      </w:pPr>
      <w:r>
        <w:rPr>
          <w:rFonts w:eastAsia="Times New Roman"/>
          <w:sz w:val="16"/>
          <w:szCs w:val="16"/>
        </w:rPr>
        <w:t>Андровская понемногу поправляется. Она в больнице, поправля</w:t>
      </w:r>
      <w:r>
        <w:rPr>
          <w:rFonts w:eastAsia="Times New Roman"/>
          <w:sz w:val="16"/>
          <w:szCs w:val="16"/>
        </w:rPr>
        <w:softHyphen/>
        <w:t>ясь, начинает скучать в одиночестве, и я слышала сегодня, что наше худ. руководство решило послать ей подарок: цветы и разрешенный ей компот.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1945" w:name="bookmark1951"/>
      <w:r>
        <w:rPr>
          <w:rFonts w:eastAsia="Times New Roman"/>
          <w:sz w:val="16"/>
          <w:szCs w:val="16"/>
        </w:rPr>
        <w:lastRenderedPageBreak/>
        <w:t>Н</w:t>
      </w:r>
      <w:bookmarkEnd w:id="1945"/>
      <w:r>
        <w:rPr>
          <w:rFonts w:eastAsia="Times New Roman"/>
          <w:sz w:val="16"/>
          <w:szCs w:val="16"/>
        </w:rPr>
        <w:t>а Ваше имя пришла фотография-открытка с признательнейшей надписью от Загарова: он в роли профессора</w:t>
      </w:r>
      <w:hyperlink w:anchor="bookmark4583"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1946" w:name="bookmark1952"/>
      <w:r>
        <w:rPr>
          <w:rFonts w:eastAsia="Times New Roman"/>
          <w:sz w:val="16"/>
          <w:szCs w:val="16"/>
        </w:rPr>
        <w:t>П</w:t>
      </w:r>
      <w:bookmarkEnd w:id="1946"/>
      <w:r>
        <w:rPr>
          <w:rFonts w:eastAsia="Times New Roman"/>
          <w:sz w:val="16"/>
          <w:szCs w:val="16"/>
        </w:rPr>
        <w:t>о собственному желанию и совершенно неожиданно для всех нас ушла со службы Ванда Марьяновна. Она заявила, что никуда на службу не переходит (делались предположения, что она уходит в Филармонию, куда поступил на службу Вас. Мих.), но будет усиленно заниматься стенографией и затем постарается сделать блестящую карьеру. Возмож</w:t>
      </w:r>
      <w:r>
        <w:rPr>
          <w:rFonts w:eastAsia="Times New Roman"/>
          <w:sz w:val="16"/>
          <w:szCs w:val="16"/>
        </w:rPr>
        <w:softHyphen/>
        <w:t>но, что она сама решила спасти себя от неминуемого перехода ее от бывшего привилегированного положения (при Вас. Мих.) к положению рядового работника. На ее место перемещен один из служащих бухгал</w:t>
      </w:r>
      <w:r>
        <w:rPr>
          <w:rFonts w:eastAsia="Times New Roman"/>
          <w:sz w:val="16"/>
          <w:szCs w:val="16"/>
        </w:rPr>
        <w:softHyphen/>
        <w:t>терии, некий Фролов, служащий там с прошлого сезона. Ведение дело</w:t>
      </w:r>
      <w:r>
        <w:rPr>
          <w:rFonts w:eastAsia="Times New Roman"/>
          <w:sz w:val="16"/>
          <w:szCs w:val="16"/>
        </w:rPr>
        <w:softHyphen/>
        <w:t>производства по театру, бывшее в ее ведении, передано мне. Я осталась единственным секретарем дирекции, т.к. Рипси работает сейчас как секретарь К. С-ча и пом. администратора по делу наведения порядка внутри театра: в помещении, в буфете, в гардеробе (в смысле приличе</w:t>
      </w:r>
      <w:r>
        <w:rPr>
          <w:rFonts w:eastAsia="Times New Roman"/>
          <w:sz w:val="16"/>
          <w:szCs w:val="16"/>
        </w:rPr>
        <w:softHyphen/>
        <w:t>ствующей МХАТу формы обслуживания публики).</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всего хорошего. Будьте здоровы, бе</w:t>
      </w:r>
      <w:r>
        <w:rPr>
          <w:rFonts w:eastAsia="Times New Roman"/>
          <w:sz w:val="16"/>
          <w:szCs w:val="16"/>
        </w:rPr>
        <w:softHyphen/>
        <w:t>регите себя и не забывайте нас. Нежный привет Ек. Ник. и Мише.</w:t>
      </w:r>
    </w:p>
    <w:p w:rsidR="00DD4130" w:rsidRDefault="006C0410">
      <w:pPr>
        <w:shd w:val="clear" w:color="auto" w:fill="FFFFFF"/>
        <w:spacing w:line="202" w:lineRule="exact"/>
        <w:ind w:firstLine="394"/>
        <w:jc w:val="both"/>
      </w:pPr>
      <w:bookmarkStart w:id="1947" w:name="bookmark1953"/>
      <w:r>
        <w:rPr>
          <w:rFonts w:eastAsia="Times New Roman"/>
          <w:sz w:val="16"/>
          <w:szCs w:val="16"/>
        </w:rPr>
        <w:t>М</w:t>
      </w:r>
      <w:bookmarkEnd w:id="1947"/>
      <w:r>
        <w:rPr>
          <w:rFonts w:eastAsia="Times New Roman"/>
          <w:sz w:val="16"/>
          <w:szCs w:val="16"/>
        </w:rPr>
        <w:t>не только что звонили из Муз. театра, что сегодня умер Евг. Абр. Беляев. Они не знали, телеграфировать ли Вам об этом, и, узнав, что я пишу как раз Вам письмо, просили написать и об этом грустном деле.</w:t>
      </w:r>
    </w:p>
    <w:p w:rsidR="00DD4130" w:rsidRDefault="006C0410">
      <w:pPr>
        <w:shd w:val="clear" w:color="auto" w:fill="FFFFFF"/>
        <w:spacing w:before="43" w:line="216" w:lineRule="exact"/>
        <w:ind w:firstLine="394"/>
        <w:jc w:val="both"/>
      </w:pPr>
      <w:r>
        <w:rPr>
          <w:rFonts w:eastAsia="Times New Roman"/>
          <w:sz w:val="18"/>
          <w:szCs w:val="18"/>
        </w:rPr>
        <w:t>Пьеса Паукера (от Картера) найдена у Рипси, Вы ей передали, и передана мной для чтения Телешевой, знающей англ. язык. Кар</w:t>
      </w:r>
      <w:r>
        <w:rPr>
          <w:rFonts w:eastAsia="Times New Roman"/>
          <w:sz w:val="18"/>
          <w:szCs w:val="18"/>
        </w:rPr>
        <w:softHyphen/>
        <w:t>тер сегодня смотрит “Хлеб”.</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584" w:history="1">
        <w:bookmarkStart w:id="1948" w:name="bookmark1954"/>
        <w:r w:rsidR="006C0410">
          <w:rPr>
            <w:spacing w:val="-1"/>
          </w:rPr>
          <w:t>2</w:t>
        </w:r>
        <w:bookmarkEnd w:id="1948"/>
        <w:r w:rsidR="006C0410">
          <w:rPr>
            <w:spacing w:val="-1"/>
          </w:rPr>
          <w:t>15</w:t>
        </w:r>
      </w:hyperlink>
      <w:r w:rsidR="006C0410">
        <w:rPr>
          <w:spacing w:val="-1"/>
        </w:rPr>
        <w:t>.</w:t>
      </w:r>
    </w:p>
    <w:p w:rsidR="00DD4130" w:rsidRDefault="006C0410">
      <w:pPr>
        <w:shd w:val="clear" w:color="auto" w:fill="FFFFFF"/>
        <w:spacing w:before="91"/>
        <w:jc w:val="right"/>
      </w:pPr>
      <w:r>
        <w:rPr>
          <w:rFonts w:eastAsia="Times New Roman"/>
          <w:sz w:val="16"/>
          <w:szCs w:val="16"/>
        </w:rPr>
        <w:t>Москва, 20 окт. 1931 года</w:t>
      </w:r>
    </w:p>
    <w:p w:rsidR="00DD4130" w:rsidRDefault="006C0410">
      <w:pPr>
        <w:shd w:val="clear" w:color="auto" w:fill="FFFFFF"/>
        <w:spacing w:before="211"/>
        <w:jc w:val="right"/>
      </w:pPr>
      <w:r>
        <w:rPr>
          <w:rFonts w:eastAsia="Times New Roman"/>
          <w:sz w:val="16"/>
          <w:szCs w:val="16"/>
        </w:rPr>
        <w:t>Письмо № 14</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1949" w:name="bookmark1955"/>
      <w:r>
        <w:rPr>
          <w:rFonts w:eastAsia="Times New Roman"/>
          <w:sz w:val="16"/>
          <w:szCs w:val="16"/>
        </w:rPr>
        <w:t>Т</w:t>
      </w:r>
      <w:bookmarkEnd w:id="1949"/>
      <w:r>
        <w:rPr>
          <w:rFonts w:eastAsia="Times New Roman"/>
          <w:sz w:val="16"/>
          <w:szCs w:val="16"/>
        </w:rPr>
        <w:t>олько что я говорила по телефону с К.С. Он спрашивал, нет ли от Вас новых вестей. Он всегда спрашивает, что Вы пишете о себе, о своем самочувствии, а мне, конечно, нечего ответить. Вы не любите об этом писать. Раз написали – в решительной форме, и больше не расска</w:t>
      </w:r>
      <w:r>
        <w:rPr>
          <w:rFonts w:eastAsia="Times New Roman"/>
          <w:sz w:val="16"/>
          <w:szCs w:val="16"/>
        </w:rPr>
        <w:softHyphen/>
        <w:t>зываете. Относительно перехода в ведение Елены Константиновны К.С. мне сказал следующее. Он видел Алексея Максимовича перед отъез</w:t>
      </w:r>
      <w:r>
        <w:rPr>
          <w:rFonts w:eastAsia="Times New Roman"/>
          <w:sz w:val="16"/>
          <w:szCs w:val="16"/>
        </w:rPr>
        <w:softHyphen/>
        <w:t>дом того в Италию, и Ал. М. сказал ему, что вопрос о переводе решен в положительном смысле</w:t>
      </w:r>
      <w:r>
        <w:rPr>
          <w:rFonts w:eastAsia="Times New Roman"/>
          <w:sz w:val="16"/>
          <w:szCs w:val="16"/>
          <w:vertAlign w:val="superscript"/>
        </w:rPr>
        <w:t>1</w:t>
      </w:r>
      <w:r>
        <w:rPr>
          <w:rFonts w:eastAsia="Times New Roman"/>
          <w:sz w:val="16"/>
          <w:szCs w:val="16"/>
        </w:rPr>
        <w:t>. При этом ставится пожелание (не условие), чтоб наш театр стал академией актерского мастерства для всего Союза, другими словами – чтоб при театре была открыта школа сценического искусства по методу МХТ. К.С. хотел бы написать Вам об этом сам, как он мыслит организацию такой школы, но, к сожалению, так занят, что не находит времени и сил, вместе с тем он хотел бы знать, нет ли у Вас каких-нибудь планов по этой линии, как Вам представляется фор</w:t>
      </w:r>
      <w:r>
        <w:rPr>
          <w:rFonts w:eastAsia="Times New Roman"/>
          <w:sz w:val="16"/>
          <w:szCs w:val="16"/>
        </w:rPr>
        <w:softHyphen/>
        <w:t>ма осуществления такой школы. К.С. представляет себе так: в театре проходят с учениками только науки, касающиеся театра. Свое полити</w:t>
      </w:r>
      <w:r>
        <w:rPr>
          <w:rFonts w:eastAsia="Times New Roman"/>
          <w:sz w:val="16"/>
          <w:szCs w:val="16"/>
        </w:rPr>
        <w:softHyphen/>
        <w:t>ческое образование они получают в другом, специальном учебном заве</w:t>
      </w:r>
      <w:r>
        <w:rPr>
          <w:rFonts w:eastAsia="Times New Roman"/>
          <w:sz w:val="16"/>
          <w:szCs w:val="16"/>
        </w:rPr>
        <w:softHyphen/>
        <w:t>дении. Руководить школой самолично К.С. не может, сил не хватит. Но свою связь со школой видит через посредство организованных в нашей труппе десяток. Беседы о системе с нашими десятками он проводить будет обязательно. И вот эти десятки будут прорабатывать в себе и до</w:t>
      </w:r>
      <w:r>
        <w:rPr>
          <w:rFonts w:eastAsia="Times New Roman"/>
          <w:sz w:val="16"/>
          <w:szCs w:val="16"/>
        </w:rPr>
        <w:softHyphen/>
        <w:t>носить до учеников свои знания, причем ученики школы тоже будут разбиты на десятки (К.С. считает в школе 10 десяток, состав школы не только будущие актеры, но и будущие работники техперсонала сцены – машинисты, электротехники и т.п.). Ученики школы в то же время, после прохождения и усвоения первоначальных знаний, явятся стаже</w:t>
      </w:r>
      <w:r>
        <w:rPr>
          <w:rFonts w:eastAsia="Times New Roman"/>
          <w:sz w:val="16"/>
          <w:szCs w:val="16"/>
        </w:rPr>
        <w:softHyphen/>
        <w:t>рами театра, т.е. их практическая работа будет заключаться в участии в спектаклях театра.</w:t>
      </w:r>
    </w:p>
    <w:p w:rsidR="00DD4130" w:rsidRDefault="006C0410">
      <w:pPr>
        <w:shd w:val="clear" w:color="auto" w:fill="FFFFFF"/>
        <w:spacing w:line="202" w:lineRule="exact"/>
        <w:ind w:firstLine="398"/>
        <w:jc w:val="both"/>
      </w:pPr>
      <w:r>
        <w:rPr>
          <w:rFonts w:eastAsia="Times New Roman"/>
          <w:sz w:val="16"/>
          <w:szCs w:val="16"/>
        </w:rPr>
        <w:t>К.С. просил Вам написать, не пришлете ли Вы своих указаний, как, по-Вашему, получше наладить дело со школой.</w:t>
      </w:r>
    </w:p>
    <w:p w:rsidR="00DD4130" w:rsidRDefault="006C0410">
      <w:pPr>
        <w:shd w:val="clear" w:color="auto" w:fill="FFFFFF"/>
        <w:spacing w:line="202" w:lineRule="exact"/>
        <w:ind w:firstLine="398"/>
        <w:jc w:val="both"/>
      </w:pPr>
      <w:bookmarkStart w:id="1950" w:name="bookmark1956"/>
      <w:r>
        <w:rPr>
          <w:rFonts w:eastAsia="Times New Roman"/>
          <w:sz w:val="16"/>
          <w:szCs w:val="16"/>
        </w:rPr>
        <w:t>В</w:t>
      </w:r>
      <w:bookmarkEnd w:id="1950"/>
      <w:r>
        <w:rPr>
          <w:rFonts w:eastAsia="Times New Roman"/>
          <w:sz w:val="16"/>
          <w:szCs w:val="16"/>
        </w:rPr>
        <w:t>едь это вопрос не новый, еще в прошлом сезоне Марков сочинял прожект такого вуза, как говорил Марков, – типа фабзавуча, т.е. школы, существующей при заводе.</w:t>
      </w:r>
    </w:p>
    <w:p w:rsidR="00DD4130" w:rsidRDefault="006C0410">
      <w:pPr>
        <w:shd w:val="clear" w:color="auto" w:fill="FFFFFF"/>
        <w:spacing w:line="202" w:lineRule="exact"/>
        <w:ind w:firstLine="398"/>
        <w:jc w:val="both"/>
      </w:pPr>
      <w:r>
        <w:rPr>
          <w:rFonts w:eastAsia="Times New Roman"/>
          <w:sz w:val="16"/>
          <w:szCs w:val="16"/>
        </w:rPr>
        <w:t>Вчера на имя секретариата МХТ пришло письмо от некоего Н.Эльяшова из Берлина, который просит выслать ему экземпляр инс</w:t>
      </w:r>
      <w:r>
        <w:rPr>
          <w:rFonts w:eastAsia="Times New Roman"/>
          <w:sz w:val="16"/>
          <w:szCs w:val="16"/>
        </w:rPr>
        <w:softHyphen/>
        <w:t>ценировки “Села Степанчикова”. Один немецкий (берлинский) театр хочет ее ставить, а он хочет ее перевести на немецкий язык, “сохра-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951" w:name="bookmark1957"/>
      <w:r>
        <w:rPr>
          <w:rFonts w:eastAsia="Times New Roman"/>
          <w:sz w:val="16"/>
          <w:szCs w:val="16"/>
        </w:rPr>
        <w:lastRenderedPageBreak/>
        <w:t>н</w:t>
      </w:r>
      <w:bookmarkEnd w:id="1951"/>
      <w:r>
        <w:rPr>
          <w:rFonts w:eastAsia="Times New Roman"/>
          <w:sz w:val="16"/>
          <w:szCs w:val="16"/>
        </w:rPr>
        <w:t>яя при этом, конечно, все материальные и моральные права автора, обработавшего для сцены этот роман”. Я сегодня ответила, что инсце</w:t>
      </w:r>
      <w:r>
        <w:rPr>
          <w:rFonts w:eastAsia="Times New Roman"/>
          <w:sz w:val="16"/>
          <w:szCs w:val="16"/>
        </w:rPr>
        <w:softHyphen/>
        <w:t>нировка принадлежит Вам, что от Вас он должен получить согласие на передачу ему экземпляра. Что Вы находитесь в отпуску для лечения в Берлине. Что я одновременно сообщу Вам о письме от него, Эльяшова, и сообщу Вам его адрес, чтоб Вы могли сами снестись с ним. (Эльяшову я Вашего адреса, конечно, не дала, боясь, что он без Вашего приглаше</w:t>
      </w:r>
      <w:r>
        <w:rPr>
          <w:rFonts w:eastAsia="Times New Roman"/>
          <w:sz w:val="16"/>
          <w:szCs w:val="16"/>
        </w:rPr>
        <w:softHyphen/>
        <w:t>ния нарушит Ваш отдых.) Что в том случае, если Вы дадите согласие на передачу экземпляра, он должен будет обратиться в театр, который смо</w:t>
      </w:r>
      <w:r>
        <w:rPr>
          <w:rFonts w:eastAsia="Times New Roman"/>
          <w:sz w:val="16"/>
          <w:szCs w:val="16"/>
        </w:rPr>
        <w:softHyphen/>
        <w:t xml:space="preserve">жет выслать ему экземпляр при условии оплаты переписки (это Ваша наука, Вы всегда прежде всего думаете о машинистке). Адрес Эльяшо-ва: </w:t>
      </w:r>
      <w:r>
        <w:rPr>
          <w:rFonts w:eastAsia="Times New Roman"/>
          <w:sz w:val="16"/>
          <w:szCs w:val="16"/>
          <w:lang w:val="en-US"/>
        </w:rPr>
        <w:t xml:space="preserve">N.Eliaschoff Berlin </w:t>
      </w:r>
      <w:r>
        <w:rPr>
          <w:rFonts w:eastAsia="Times New Roman"/>
          <w:sz w:val="16"/>
          <w:szCs w:val="16"/>
        </w:rPr>
        <w:t xml:space="preserve">– </w:t>
      </w:r>
      <w:r>
        <w:rPr>
          <w:rFonts w:eastAsia="Times New Roman"/>
          <w:sz w:val="16"/>
          <w:szCs w:val="16"/>
          <w:lang w:val="en-US"/>
        </w:rPr>
        <w:t>Dahlem. Im Gehege, 4.</w:t>
      </w:r>
    </w:p>
    <w:p w:rsidR="00DD4130" w:rsidRDefault="006C0410">
      <w:pPr>
        <w:shd w:val="clear" w:color="auto" w:fill="FFFFFF"/>
        <w:spacing w:line="202" w:lineRule="exact"/>
        <w:ind w:firstLine="394"/>
        <w:jc w:val="both"/>
      </w:pPr>
      <w:bookmarkStart w:id="1952" w:name="bookmark1958"/>
      <w:r>
        <w:rPr>
          <w:rFonts w:eastAsia="Times New Roman"/>
          <w:sz w:val="16"/>
          <w:szCs w:val="16"/>
        </w:rPr>
        <w:t>К</w:t>
      </w:r>
      <w:bookmarkEnd w:id="1952"/>
      <w:r>
        <w:rPr>
          <w:rFonts w:eastAsia="Times New Roman"/>
          <w:sz w:val="16"/>
          <w:szCs w:val="16"/>
        </w:rPr>
        <w:t>огда я сказала К.С. о Ваших соображениях относительно замены “Тартюфа” пьесой Булгакова, К.С. сказал следующее. Ему тоже прихо</w:t>
      </w:r>
      <w:r>
        <w:rPr>
          <w:rFonts w:eastAsia="Times New Roman"/>
          <w:sz w:val="16"/>
          <w:szCs w:val="16"/>
        </w:rPr>
        <w:softHyphen/>
        <w:t>дила в голову эта мысль, но это редкий случай, когда Качалову вдруг захотелось сыграть роль, именно – Тартюфа. А раз у Вас. Ив. есть такой интерес, за это надо хвататься и крепко держаться. И пьеса удобная: при непрерывке будет выручать в смысле устройства массовых выход</w:t>
      </w:r>
      <w:r>
        <w:rPr>
          <w:rFonts w:eastAsia="Times New Roman"/>
          <w:sz w:val="16"/>
          <w:szCs w:val="16"/>
        </w:rPr>
        <w:softHyphen/>
        <w:t xml:space="preserve">ных дней. И в репетициях, вероятно, не будет ни с какой другой пьесой сталкиваться. К тому же срок постановки “Мольера” долгий, не позднее </w:t>
      </w:r>
      <w:r>
        <w:rPr>
          <w:rFonts w:eastAsia="Times New Roman"/>
          <w:sz w:val="16"/>
          <w:szCs w:val="16"/>
          <w:lang w:val="en-US"/>
        </w:rPr>
        <w:t xml:space="preserve">1/V–33, </w:t>
      </w:r>
      <w:r>
        <w:rPr>
          <w:rFonts w:eastAsia="Times New Roman"/>
          <w:sz w:val="16"/>
          <w:szCs w:val="16"/>
        </w:rPr>
        <w:t>а “Тартюфа” выпустят скоро сравнительно. Да, пожалуй, и по</w:t>
      </w:r>
      <w:r>
        <w:rPr>
          <w:rFonts w:eastAsia="Times New Roman"/>
          <w:sz w:val="16"/>
          <w:szCs w:val="16"/>
        </w:rPr>
        <w:softHyphen/>
        <w:t>лезность будет в том, чтоб показать публике, с одной стороны, пьесу из жизни Мольера, а с другой – каким автором был Мольер и что такое тот “Тартюф”, вокруг запрещения которого и обличительного характера пьесы разыгрывается ряд сцен в “Мольере”.</w:t>
      </w:r>
    </w:p>
    <w:p w:rsidR="00DD4130" w:rsidRDefault="006C0410">
      <w:pPr>
        <w:shd w:val="clear" w:color="auto" w:fill="FFFFFF"/>
        <w:spacing w:line="202" w:lineRule="exact"/>
        <w:ind w:firstLine="394"/>
        <w:jc w:val="both"/>
      </w:pPr>
      <w:bookmarkStart w:id="1953" w:name="bookmark1959"/>
      <w:r>
        <w:rPr>
          <w:rFonts w:eastAsia="Times New Roman"/>
          <w:sz w:val="16"/>
          <w:szCs w:val="16"/>
        </w:rPr>
        <w:t>В</w:t>
      </w:r>
      <w:bookmarkEnd w:id="1953"/>
      <w:r>
        <w:rPr>
          <w:rFonts w:eastAsia="Times New Roman"/>
          <w:sz w:val="16"/>
          <w:szCs w:val="16"/>
        </w:rPr>
        <w:t>чера прошел просмотр “Дерзости” при участии представителей “Комсомольской правды”. Просмотр был в верхнем фойе, в легкой вы</w:t>
      </w:r>
      <w:r>
        <w:rPr>
          <w:rFonts w:eastAsia="Times New Roman"/>
          <w:sz w:val="16"/>
          <w:szCs w:val="16"/>
        </w:rPr>
        <w:softHyphen/>
        <w:t>городке – стульями, столами. Первые два акта играли, в третьем неко</w:t>
      </w:r>
      <w:r>
        <w:rPr>
          <w:rFonts w:eastAsia="Times New Roman"/>
          <w:sz w:val="16"/>
          <w:szCs w:val="16"/>
        </w:rPr>
        <w:softHyphen/>
        <w:t>торые вели роли по тетрадкам, очень начерно. Мне все это мало понра</w:t>
      </w:r>
      <w:r>
        <w:rPr>
          <w:rFonts w:eastAsia="Times New Roman"/>
          <w:sz w:val="16"/>
          <w:szCs w:val="16"/>
        </w:rPr>
        <w:softHyphen/>
        <w:t>вилось, главным образом не понравилась пьеса, какой она стала после переделок. Когда в свое время читали у нас пьесу, казалось, что из нее должен выйти спектакль свежий, задорный, молодой. Сейчас и в по</w:t>
      </w:r>
      <w:r>
        <w:rPr>
          <w:rFonts w:eastAsia="Times New Roman"/>
          <w:sz w:val="16"/>
          <w:szCs w:val="16"/>
        </w:rPr>
        <w:softHyphen/>
        <w:t>мине нет никакой свежести. Пьеса явно устарела, в исполнителях тоже нет легкости и юности. И в тексте какая-то нерадостная вымученность, конечно, ясная нам, тем, кто знает, с каким трудом добивались от автора переделок, с какой неохотой он дорабатывал и перерабатывал пьесу. В режиссерском плане все банально, мало, даже совсем неинтересно. Есть несколько хороших исполнений, и то не полностью, а кусочками. Но это-то понятно, еще ведь многое недоработано не только режиссером, но даже внутри самими актерами. Хорошо играет Грибов, есть волну</w:t>
      </w:r>
      <w:r>
        <w:rPr>
          <w:rFonts w:eastAsia="Times New Roman"/>
          <w:sz w:val="16"/>
          <w:szCs w:val="16"/>
        </w:rPr>
        <w:softHyphen/>
        <w:t>ющие моменты у Еланской, обаятельна Бендина, но она не будет все равно играть, т.к. животик у нее растет и она скоро совсем выпадет из спектаклей. Кем ее заменят – пока неизвестно.</w:t>
      </w:r>
    </w:p>
    <w:p w:rsidR="00DD4130" w:rsidRDefault="006C0410">
      <w:pPr>
        <w:shd w:val="clear" w:color="auto" w:fill="FFFFFF"/>
        <w:spacing w:line="202" w:lineRule="exact"/>
        <w:ind w:firstLine="394"/>
        <w:jc w:val="both"/>
      </w:pPr>
      <w:r>
        <w:rPr>
          <w:rFonts w:eastAsia="Times New Roman"/>
          <w:sz w:val="16"/>
          <w:szCs w:val="16"/>
        </w:rPr>
        <w:t>Все, что я написала о “Дерзости”, это мое мнение, с которым во многом, если не во всем, согласились некоторые участники спектакля,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954" w:name="bookmark1960"/>
      <w:r>
        <w:rPr>
          <w:rFonts w:eastAsia="Times New Roman"/>
          <w:sz w:val="16"/>
          <w:szCs w:val="16"/>
        </w:rPr>
        <w:lastRenderedPageBreak/>
        <w:t>и</w:t>
      </w:r>
      <w:bookmarkEnd w:id="1954"/>
      <w:r>
        <w:rPr>
          <w:rFonts w:eastAsia="Times New Roman"/>
          <w:sz w:val="16"/>
          <w:szCs w:val="16"/>
        </w:rPr>
        <w:t>з тех, с кем пришлось говорить. Марков относится к спектаклю снис</w:t>
      </w:r>
      <w:r>
        <w:rPr>
          <w:rFonts w:eastAsia="Times New Roman"/>
          <w:sz w:val="16"/>
          <w:szCs w:val="16"/>
        </w:rPr>
        <w:softHyphen/>
        <w:t>ходительнее. Те товарищи, которые смотрели “Дерзость”, нашли, что пьеса слаба и отстала, что ее надо делать в плане “истории одного на</w:t>
      </w:r>
      <w:r>
        <w:rPr>
          <w:rFonts w:eastAsia="Times New Roman"/>
          <w:sz w:val="16"/>
          <w:szCs w:val="16"/>
        </w:rPr>
        <w:softHyphen/>
        <w:t>чинания”, истории, которая отошла в область истории, от актерского же исполнения они были в полном восторге.</w:t>
      </w:r>
    </w:p>
    <w:p w:rsidR="00DD4130" w:rsidRDefault="006C0410">
      <w:pPr>
        <w:shd w:val="clear" w:color="auto" w:fill="FFFFFF"/>
        <w:spacing w:line="202" w:lineRule="exact"/>
        <w:ind w:firstLine="398"/>
        <w:jc w:val="both"/>
      </w:pPr>
      <w:r>
        <w:rPr>
          <w:rFonts w:eastAsia="Times New Roman"/>
          <w:sz w:val="16"/>
          <w:szCs w:val="16"/>
        </w:rPr>
        <w:t>От Грибунина из Кисловодска получено уже второе письмо. Он чувствует себя неважно, настроение его сильно понижено, он скучает, но вместе с тем есть сведения от Рипсиной сестры, навещающей его ежедневно, что он хочет продлить свое пребывание в Кисловодске еще на месяц.</w:t>
      </w:r>
    </w:p>
    <w:p w:rsidR="00DD4130" w:rsidRDefault="006C0410">
      <w:pPr>
        <w:shd w:val="clear" w:color="auto" w:fill="FFFFFF"/>
        <w:spacing w:line="202" w:lineRule="exact"/>
        <w:ind w:firstLine="398"/>
        <w:jc w:val="both"/>
      </w:pPr>
      <w:bookmarkStart w:id="1955" w:name="bookmark1961"/>
      <w:r>
        <w:rPr>
          <w:rFonts w:eastAsia="Times New Roman"/>
          <w:sz w:val="16"/>
          <w:szCs w:val="16"/>
        </w:rPr>
        <w:t>В</w:t>
      </w:r>
      <w:bookmarkEnd w:id="1955"/>
      <w:r>
        <w:rPr>
          <w:rFonts w:eastAsia="Times New Roman"/>
          <w:sz w:val="16"/>
          <w:szCs w:val="16"/>
        </w:rPr>
        <w:t>чера перевезли домой из больницы Андровскую. Температура у нее нормальная, недели через две ей разрешат приступить к работе.</w:t>
      </w:r>
    </w:p>
    <w:p w:rsidR="00DD4130" w:rsidRDefault="006C0410">
      <w:pPr>
        <w:shd w:val="clear" w:color="auto" w:fill="FFFFFF"/>
        <w:spacing w:line="202" w:lineRule="exact"/>
        <w:ind w:firstLine="398"/>
        <w:jc w:val="both"/>
      </w:pPr>
      <w:bookmarkStart w:id="1956" w:name="bookmark1962"/>
      <w:r>
        <w:rPr>
          <w:rFonts w:eastAsia="Times New Roman"/>
          <w:sz w:val="16"/>
          <w:szCs w:val="16"/>
        </w:rPr>
        <w:t>М</w:t>
      </w:r>
      <w:bookmarkEnd w:id="1956"/>
      <w:r>
        <w:rPr>
          <w:rFonts w:eastAsia="Times New Roman"/>
          <w:sz w:val="16"/>
          <w:szCs w:val="16"/>
        </w:rPr>
        <w:t>не рассказывал Кедров, что на днях он встретился на шахматном турнире с М.С., который ему сказал, что имеет письмо (или письма) от Вас, что Вы себя великолепно чувствуете и что, конечно, не приедете, потому что обижены всем тем, что произошло (!?)</w:t>
      </w:r>
      <w:hyperlink w:anchor="bookmark4585" w:history="1">
        <w:r>
          <w:rPr>
            <w:rFonts w:eastAsia="Times New Roman"/>
            <w:sz w:val="16"/>
            <w:szCs w:val="16"/>
            <w:vertAlign w:val="superscript"/>
          </w:rPr>
          <w:t>2</w:t>
        </w:r>
      </w:hyperlink>
      <w:r>
        <w:rPr>
          <w:rFonts w:eastAsia="Times New Roman"/>
          <w:sz w:val="16"/>
          <w:szCs w:val="16"/>
        </w:rPr>
        <w:t>. Словом, весь тон разговора был уязвленный, причем в обиженных оказался не только он, но и Вы – за себя и за него. Говорят, что все слухи, распространяющиеся в театральном мире и явно направленные к тому, чтобы поссорить Вас с К.С., идут из этого же источника. С кем бы я ни говорила на эту тему, я всегда и очень настойчиво разъясняю действительное положение дела и Ваше настоящее отношение к К.С. и его деятельности как директора.</w:t>
      </w:r>
    </w:p>
    <w:p w:rsidR="00DD4130" w:rsidRDefault="006C0410">
      <w:pPr>
        <w:shd w:val="clear" w:color="auto" w:fill="FFFFFF"/>
        <w:spacing w:line="202" w:lineRule="exact"/>
        <w:ind w:firstLine="398"/>
        <w:jc w:val="both"/>
      </w:pPr>
      <w:bookmarkStart w:id="1957" w:name="bookmark1963"/>
      <w:r>
        <w:rPr>
          <w:rFonts w:eastAsia="Times New Roman"/>
          <w:sz w:val="16"/>
          <w:szCs w:val="16"/>
        </w:rPr>
        <w:t>П</w:t>
      </w:r>
      <w:bookmarkEnd w:id="1957"/>
      <w:r>
        <w:rPr>
          <w:rFonts w:eastAsia="Times New Roman"/>
          <w:sz w:val="16"/>
          <w:szCs w:val="16"/>
        </w:rPr>
        <w:t xml:space="preserve">еремены спектаклей у нас идут лавиной. Сегодняшний “Вишн. сад” заменен “Вратами”, а утр. “Врата” перенесены на </w:t>
      </w:r>
      <w:r>
        <w:rPr>
          <w:rFonts w:eastAsia="Times New Roman"/>
          <w:sz w:val="16"/>
          <w:szCs w:val="16"/>
          <w:lang w:val="en-US"/>
        </w:rPr>
        <w:t xml:space="preserve">10/XI. </w:t>
      </w:r>
      <w:r>
        <w:rPr>
          <w:rFonts w:eastAsia="Times New Roman"/>
          <w:sz w:val="16"/>
          <w:szCs w:val="16"/>
        </w:rPr>
        <w:t xml:space="preserve">“Реклама” 26 и </w:t>
      </w:r>
      <w:r>
        <w:rPr>
          <w:rFonts w:eastAsia="Times New Roman"/>
          <w:sz w:val="16"/>
          <w:szCs w:val="16"/>
          <w:lang w:val="en-US"/>
        </w:rPr>
        <w:t xml:space="preserve">27/X </w:t>
      </w:r>
      <w:r>
        <w:rPr>
          <w:rFonts w:eastAsia="Times New Roman"/>
          <w:sz w:val="16"/>
          <w:szCs w:val="16"/>
        </w:rPr>
        <w:t>заменяется “Квадратурой круга” и “Молодостью”. Под угро</w:t>
      </w:r>
      <w:r>
        <w:rPr>
          <w:rFonts w:eastAsia="Times New Roman"/>
          <w:sz w:val="16"/>
          <w:szCs w:val="16"/>
        </w:rPr>
        <w:softHyphen/>
        <w:t>зой завтрашний “Вишн. сад”. Бедный Калужский!! Несчастная реперту</w:t>
      </w:r>
      <w:r>
        <w:rPr>
          <w:rFonts w:eastAsia="Times New Roman"/>
          <w:sz w:val="16"/>
          <w:szCs w:val="16"/>
        </w:rPr>
        <w:softHyphen/>
        <w:t>арная контора, нервничающая при каждой перемене!</w:t>
      </w:r>
    </w:p>
    <w:p w:rsidR="00DD4130" w:rsidRDefault="006C0410">
      <w:pPr>
        <w:shd w:val="clear" w:color="auto" w:fill="FFFFFF"/>
        <w:spacing w:before="43" w:line="216" w:lineRule="exact"/>
        <w:ind w:firstLine="398"/>
        <w:jc w:val="both"/>
      </w:pPr>
      <w:r>
        <w:rPr>
          <w:rFonts w:eastAsia="Times New Roman"/>
          <w:sz w:val="16"/>
          <w:szCs w:val="16"/>
        </w:rPr>
        <w:t>Милый Владимир Иванович, всего хорошего желаю Вам, ми</w:t>
      </w:r>
      <w:r>
        <w:rPr>
          <w:rFonts w:eastAsia="Times New Roman"/>
          <w:sz w:val="16"/>
          <w:szCs w:val="16"/>
        </w:rPr>
        <w:softHyphen/>
        <w:t>лой Ек. Ник. и Мише.</w:t>
      </w:r>
    </w:p>
    <w:p w:rsidR="00DD4130" w:rsidRDefault="00DD4130">
      <w:pPr>
        <w:shd w:val="clear" w:color="auto" w:fill="FFFFFF"/>
        <w:spacing w:before="216"/>
      </w:pPr>
      <w:hyperlink w:anchor="bookmark4586" w:history="1">
        <w:bookmarkStart w:id="1958" w:name="bookmark1964"/>
        <w:r w:rsidR="006C0410">
          <w:rPr>
            <w:sz w:val="16"/>
            <w:szCs w:val="16"/>
          </w:rPr>
          <w:t>2</w:t>
        </w:r>
        <w:bookmarkEnd w:id="1958"/>
        <w:r w:rsidR="006C0410">
          <w:rPr>
            <w:sz w:val="16"/>
            <w:szCs w:val="16"/>
          </w:rPr>
          <w:t>16</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25 октября 1931 г.</w:t>
      </w:r>
    </w:p>
    <w:p w:rsidR="00DD4130" w:rsidRDefault="006C0410">
      <w:pPr>
        <w:shd w:val="clear" w:color="auto" w:fill="FFFFFF"/>
        <w:spacing w:before="211"/>
        <w:jc w:val="right"/>
      </w:pPr>
      <w:r>
        <w:rPr>
          <w:rFonts w:eastAsia="Times New Roman"/>
          <w:sz w:val="16"/>
          <w:szCs w:val="16"/>
        </w:rPr>
        <w:t>Письмо № 15</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1959" w:name="bookmark1965"/>
      <w:r>
        <w:rPr>
          <w:rFonts w:eastAsia="Times New Roman"/>
          <w:sz w:val="16"/>
          <w:szCs w:val="16"/>
        </w:rPr>
        <w:t>Т</w:t>
      </w:r>
      <w:bookmarkEnd w:id="1959"/>
      <w:r>
        <w:rPr>
          <w:rFonts w:eastAsia="Times New Roman"/>
          <w:sz w:val="16"/>
          <w:szCs w:val="16"/>
        </w:rPr>
        <w:t>ак Вам не нравится та бумага, на которой я до сих пор писала Вам письма? Мне она тоже не нравится, но другой нет. Т.е. другая есть, но еще хуже. Но, по-моему, я пишу Вам больше, чем Вы мне, и, пожалуй, Ваших присылов не хватит</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1960" w:name="bookmark1966"/>
      <w:r>
        <w:rPr>
          <w:rFonts w:eastAsia="Times New Roman"/>
          <w:sz w:val="16"/>
          <w:szCs w:val="16"/>
        </w:rPr>
        <w:t>П</w:t>
      </w:r>
      <w:bookmarkEnd w:id="1960"/>
      <w:r>
        <w:rPr>
          <w:rFonts w:eastAsia="Times New Roman"/>
          <w:sz w:val="16"/>
          <w:szCs w:val="16"/>
        </w:rPr>
        <w:t>о Вашим двум последним письмам сделано почти все. Деньги Ольге Аполлоновне посланы, Ценину дано знать, чтоб пришел ко мне. Он нездоров и поэтому до сих пор не пришел. Но деньги для него я из кассы взяла и поэтому этот расход включила в прилагаемый счет Ва-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961" w:name="bookmark1967"/>
      <w:r>
        <w:rPr>
          <w:rFonts w:eastAsia="Times New Roman"/>
          <w:sz w:val="16"/>
          <w:szCs w:val="16"/>
        </w:rPr>
        <w:lastRenderedPageBreak/>
        <w:t>ш</w:t>
      </w:r>
      <w:bookmarkEnd w:id="1961"/>
      <w:r>
        <w:rPr>
          <w:rFonts w:eastAsia="Times New Roman"/>
          <w:sz w:val="16"/>
          <w:szCs w:val="16"/>
        </w:rPr>
        <w:t>их денег. Пока я посылаю Вам только расчет по имевшимся у Рипси деньгам. Что же касается нашего кассового расчета, то мне сказали в бухгалтерии, что пока все Ваши получения удерживаются в счет аванса, который должен быть погашен к 1 ноября, причем там должна остаться небольшая сумма в Вашу пользу. Правда, тотчас же должны начаться и расходы – выплаты для Зин. Гр.</w:t>
      </w:r>
      <w:hyperlink w:anchor="bookmark4587" w:history="1">
        <w:r>
          <w:rPr>
            <w:rFonts w:eastAsia="Times New Roman"/>
            <w:sz w:val="16"/>
            <w:szCs w:val="16"/>
            <w:vertAlign w:val="superscript"/>
          </w:rPr>
          <w:t>2</w:t>
        </w:r>
      </w:hyperlink>
      <w:r>
        <w:rPr>
          <w:rFonts w:eastAsia="Times New Roman"/>
          <w:sz w:val="16"/>
          <w:szCs w:val="16"/>
        </w:rPr>
        <w:t>, профсоюзные взносы, касса взаимопо</w:t>
      </w:r>
      <w:r>
        <w:rPr>
          <w:rFonts w:eastAsia="Times New Roman"/>
          <w:sz w:val="16"/>
          <w:szCs w:val="16"/>
        </w:rPr>
        <w:softHyphen/>
        <w:t>мощи (членские взносы) и т.п. Словом, после 1-го ноября я сведу Ваш полный счет и тогда опять-таки пришлю его Вам. [...]</w:t>
      </w:r>
    </w:p>
    <w:p w:rsidR="00DD4130" w:rsidRDefault="006C0410">
      <w:pPr>
        <w:shd w:val="clear" w:color="auto" w:fill="FFFFFF"/>
        <w:spacing w:line="202" w:lineRule="exact"/>
        <w:ind w:firstLine="394"/>
        <w:jc w:val="both"/>
      </w:pPr>
      <w:bookmarkStart w:id="1962" w:name="bookmark1968"/>
      <w:r>
        <w:rPr>
          <w:rFonts w:eastAsia="Times New Roman"/>
          <w:sz w:val="16"/>
          <w:szCs w:val="16"/>
        </w:rPr>
        <w:t>У</w:t>
      </w:r>
      <w:bookmarkEnd w:id="1962"/>
      <w:r>
        <w:rPr>
          <w:rFonts w:eastAsia="Times New Roman"/>
          <w:sz w:val="16"/>
          <w:szCs w:val="16"/>
        </w:rPr>
        <w:t xml:space="preserve"> нас продолжаются перемены спектаклей, из-за нездоровья Ол. Леон. Так, 28-го опять отменяется “Дяд. сон”, заменен “Квадратурой”. В ноябре в праздничные дни тоже есть перемены, вызванные только тем обстоятельством, что подряд все спектакли, начиная с 4-го, целевые, и тут покупавшие спектакли организации обращались с просьбами о по</w:t>
      </w:r>
      <w:r>
        <w:rPr>
          <w:rFonts w:eastAsia="Times New Roman"/>
          <w:sz w:val="16"/>
          <w:szCs w:val="16"/>
        </w:rPr>
        <w:softHyphen/>
        <w:t>становке для них именно “Хлеба” или именно “Бронепоезда”. Ол. Леон. чувствует себя уже неплохо, как говорит живущий у нее Дмитриев, но все же до сих пор остается в постели.</w:t>
      </w:r>
    </w:p>
    <w:p w:rsidR="00DD4130" w:rsidRDefault="006C0410">
      <w:pPr>
        <w:shd w:val="clear" w:color="auto" w:fill="FFFFFF"/>
        <w:spacing w:line="202" w:lineRule="exact"/>
        <w:ind w:firstLine="394"/>
        <w:jc w:val="both"/>
      </w:pPr>
      <w:bookmarkStart w:id="1963" w:name="bookmark1969"/>
      <w:r>
        <w:rPr>
          <w:rFonts w:eastAsia="Times New Roman"/>
          <w:sz w:val="16"/>
          <w:szCs w:val="16"/>
        </w:rPr>
        <w:t>В</w:t>
      </w:r>
      <w:bookmarkEnd w:id="1963"/>
      <w:r>
        <w:rPr>
          <w:rFonts w:eastAsia="Times New Roman"/>
          <w:sz w:val="16"/>
          <w:szCs w:val="16"/>
        </w:rPr>
        <w:t xml:space="preserve"> расписании репетиций Вы, вероятно, обратите внимание на назначенные занятия с К.С. по “Царю Федору”, по монтировке “Мерт</w:t>
      </w:r>
      <w:r>
        <w:rPr>
          <w:rFonts w:eastAsia="Times New Roman"/>
          <w:sz w:val="16"/>
          <w:szCs w:val="16"/>
        </w:rPr>
        <w:softHyphen/>
        <w:t>вых душ”. Ни те, ни другие не состоялись. Первые отменил сам К.С. по следующим причинам. Он, как я Вам, кажется, писала, выслушал неудовлетворительные отзывы о Шульге в И.П.Шуйском и решил не пускать “Федора” в таком ослабленном составе. Летом, раздумывая о кандидате на Шуйского, он подумал о Подгорном и сказал тому, чтоб готовил роль. В Москве он, вероятно, об этом забыл, и в разговоре с Калужским предложил, чтоб Орлов и Кудрявцев (?) приготовили и по</w:t>
      </w:r>
      <w:r>
        <w:rPr>
          <w:rFonts w:eastAsia="Times New Roman"/>
          <w:sz w:val="16"/>
          <w:szCs w:val="16"/>
        </w:rPr>
        <w:softHyphen/>
        <w:t>казали ему отрывки из роли Ивана Петровича. Калужский, ничего не зная о переговорах с Подгорным, назначил тех на показ и сказал, чтоб им выдали экземпляры ролей. Когда об этом узнал Сахновский, то он вспомнил, что ему-то К.С. говорил о Подгорном. Он напомнил К. С-чу, К.С. отменил занятия и как будто собирается прежде всего пробовать Николая Афанасьевича. На монтировку “Душ” К.С. не приехал вчера из-за легкого нездоровья. Он сказал, что у него повышена температура, но насколько – не сказал, потому не знаю. Рипси сама простужена, так что к нему на дом не ездит из боязни заразить.</w:t>
      </w:r>
    </w:p>
    <w:p w:rsidR="00DD4130" w:rsidRDefault="006C0410">
      <w:pPr>
        <w:shd w:val="clear" w:color="auto" w:fill="FFFFFF"/>
        <w:spacing w:line="202" w:lineRule="exact"/>
        <w:ind w:firstLine="394"/>
        <w:jc w:val="both"/>
      </w:pPr>
      <w:r>
        <w:rPr>
          <w:rFonts w:eastAsia="Times New Roman"/>
          <w:sz w:val="16"/>
          <w:szCs w:val="16"/>
        </w:rPr>
        <w:t>Дни наши проходят в повседневных работах и заботах. До сих пор вопрос ставок не урегулирован. Пока застряли на худперсонале, в окон</w:t>
      </w:r>
      <w:r>
        <w:rPr>
          <w:rFonts w:eastAsia="Times New Roman"/>
          <w:sz w:val="16"/>
          <w:szCs w:val="16"/>
        </w:rPr>
        <w:softHyphen/>
        <w:t>чательной разбивке которого по категориям К.С. не всегда сходится с комиссией. Техперсонал пока только намечен театром, в комиссии не проходил, а администрация, кажется, и вовсе не обсуждалась даже в дирекции. Из-за этого задерживается составление промфинплана. Сна</w:t>
      </w:r>
      <w:r>
        <w:rPr>
          <w:rFonts w:eastAsia="Times New Roman"/>
          <w:sz w:val="16"/>
          <w:szCs w:val="16"/>
        </w:rPr>
        <w:softHyphen/>
        <w:t xml:space="preserve">чала срок был к 15.Х, потом отсрочили представление до </w:t>
      </w:r>
      <w:r>
        <w:rPr>
          <w:rFonts w:eastAsia="Times New Roman"/>
          <w:sz w:val="16"/>
          <w:szCs w:val="16"/>
          <w:lang w:val="en-US"/>
        </w:rPr>
        <w:t xml:space="preserve">1.XI, </w:t>
      </w:r>
      <w:r>
        <w:rPr>
          <w:rFonts w:eastAsia="Times New Roman"/>
          <w:sz w:val="16"/>
          <w:szCs w:val="16"/>
        </w:rPr>
        <w:t xml:space="preserve">теперь же дают отсрочку </w:t>
      </w:r>
      <w:r>
        <w:rPr>
          <w:rFonts w:eastAsia="Times New Roman"/>
          <w:sz w:val="16"/>
          <w:szCs w:val="16"/>
          <w:lang w:val="en-US"/>
        </w:rPr>
        <w:t xml:space="preserve">1.XII. </w:t>
      </w:r>
      <w:r>
        <w:rPr>
          <w:rFonts w:eastAsia="Times New Roman"/>
          <w:sz w:val="16"/>
          <w:szCs w:val="16"/>
        </w:rPr>
        <w:t>Нерв в труппе по поводу слухов о тех или иных прибавках довольно большой, но то ли еще будет, когда будут объявле</w:t>
      </w:r>
      <w:r>
        <w:rPr>
          <w:rFonts w:eastAsia="Times New Roman"/>
          <w:sz w:val="16"/>
          <w:szCs w:val="16"/>
        </w:rPr>
        <w:softHyphen/>
        <w:t>ны ставки и разряды!!</w:t>
      </w:r>
    </w:p>
    <w:p w:rsidR="00DD4130" w:rsidRDefault="006C0410">
      <w:pPr>
        <w:shd w:val="clear" w:color="auto" w:fill="FFFFFF"/>
        <w:spacing w:line="202" w:lineRule="exact"/>
        <w:ind w:left="394"/>
      </w:pPr>
      <w:r>
        <w:rPr>
          <w:rFonts w:eastAsia="Times New Roman"/>
          <w:sz w:val="16"/>
          <w:szCs w:val="16"/>
        </w:rPr>
        <w:t>Вчера на “Фигаро” была Екатерина Владимировна, которая проси-</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1964" w:name="bookmark1970"/>
      <w:r>
        <w:rPr>
          <w:rFonts w:eastAsia="Times New Roman"/>
          <w:sz w:val="16"/>
          <w:szCs w:val="16"/>
        </w:rPr>
        <w:lastRenderedPageBreak/>
        <w:t>л</w:t>
      </w:r>
      <w:bookmarkEnd w:id="1964"/>
      <w:r>
        <w:rPr>
          <w:rFonts w:eastAsia="Times New Roman"/>
          <w:sz w:val="16"/>
          <w:szCs w:val="16"/>
        </w:rPr>
        <w:t>а передать Вам и Ек. Ник. самый сердечный привет. Она все такая же красивая и обаятельная. Она служит теперь в одной из комиссий Мос</w:t>
      </w:r>
      <w:r>
        <w:rPr>
          <w:rFonts w:eastAsia="Times New Roman"/>
          <w:sz w:val="16"/>
          <w:szCs w:val="16"/>
        </w:rPr>
        <w:softHyphen/>
        <w:t>совета, говорит, что занята не слишком много</w:t>
      </w:r>
      <w:hyperlink w:anchor="bookmark4588"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Только что звонил мне Картер и просил в первом же письме пере</w:t>
      </w:r>
      <w:r>
        <w:rPr>
          <w:rFonts w:eastAsia="Times New Roman"/>
          <w:sz w:val="16"/>
          <w:szCs w:val="16"/>
        </w:rPr>
        <w:softHyphen/>
        <w:t>дать Вам его привет и что он “очень много о Вас думает”. Пьеса до сих пор еще читается Телешевой – единственным режиссером, знающим ан</w:t>
      </w:r>
      <w:r>
        <w:rPr>
          <w:rFonts w:eastAsia="Times New Roman"/>
          <w:sz w:val="16"/>
          <w:szCs w:val="16"/>
        </w:rPr>
        <w:softHyphen/>
        <w:t>глийский. Из уже прочитанных актов у Елизаветы Сергеевны создалось впечатление, что пьеса скучна, суха, безынтрижна.</w:t>
      </w:r>
    </w:p>
    <w:p w:rsidR="00DD4130" w:rsidRDefault="006C0410">
      <w:pPr>
        <w:shd w:val="clear" w:color="auto" w:fill="FFFFFF"/>
        <w:spacing w:line="202" w:lineRule="exact"/>
        <w:ind w:firstLine="398"/>
        <w:jc w:val="both"/>
      </w:pPr>
      <w:bookmarkStart w:id="1965" w:name="bookmark1971"/>
      <w:r>
        <w:rPr>
          <w:rFonts w:eastAsia="Times New Roman"/>
          <w:sz w:val="16"/>
          <w:szCs w:val="16"/>
        </w:rPr>
        <w:t>У</w:t>
      </w:r>
      <w:bookmarkEnd w:id="1965"/>
      <w:r>
        <w:rPr>
          <w:rFonts w:eastAsia="Times New Roman"/>
          <w:sz w:val="16"/>
          <w:szCs w:val="16"/>
        </w:rPr>
        <w:t xml:space="preserve"> нас в театре начались лекции по диалектическому материализ</w:t>
      </w:r>
      <w:r>
        <w:rPr>
          <w:rFonts w:eastAsia="Times New Roman"/>
          <w:sz w:val="16"/>
          <w:szCs w:val="16"/>
        </w:rPr>
        <w:softHyphen/>
        <w:t>му, главным образом для худож. цеха. Читает Калантаров, быв. управ</w:t>
      </w:r>
      <w:r>
        <w:rPr>
          <w:rFonts w:eastAsia="Times New Roman"/>
          <w:sz w:val="16"/>
          <w:szCs w:val="16"/>
        </w:rPr>
        <w:softHyphen/>
        <w:t>ляющий Азербайджанскими зрелищными предприятиями. Мы встреча</w:t>
      </w:r>
      <w:r>
        <w:rPr>
          <w:rFonts w:eastAsia="Times New Roman"/>
          <w:sz w:val="16"/>
          <w:szCs w:val="16"/>
        </w:rPr>
        <w:softHyphen/>
        <w:t>лись с ним в прошлом году в Баку. Прошла одна лекция, сегодня вторая. Лектор произвел на всех (было много народу, были почти все старики) исключительно прекрасное впечатление и вызвал к себе громадный ин</w:t>
      </w:r>
      <w:r>
        <w:rPr>
          <w:rFonts w:eastAsia="Times New Roman"/>
          <w:sz w:val="16"/>
          <w:szCs w:val="16"/>
        </w:rPr>
        <w:softHyphen/>
        <w:t>терес. У него большие знания по читаемому предмету, большой лектор</w:t>
      </w:r>
      <w:r>
        <w:rPr>
          <w:rFonts w:eastAsia="Times New Roman"/>
          <w:sz w:val="16"/>
          <w:szCs w:val="16"/>
        </w:rPr>
        <w:softHyphen/>
        <w:t>ский стаж, нужные навыки и при этом хорошее знание актерства и его специфических особенностей.</w:t>
      </w:r>
    </w:p>
    <w:p w:rsidR="00DD4130" w:rsidRDefault="006C0410">
      <w:pPr>
        <w:shd w:val="clear" w:color="auto" w:fill="FFFFFF"/>
        <w:spacing w:line="202" w:lineRule="exact"/>
        <w:ind w:firstLine="398"/>
        <w:jc w:val="both"/>
      </w:pPr>
      <w:bookmarkStart w:id="1966" w:name="bookmark1972"/>
      <w:r>
        <w:rPr>
          <w:rFonts w:eastAsia="Times New Roman"/>
          <w:sz w:val="16"/>
          <w:szCs w:val="16"/>
        </w:rPr>
        <w:t>Н</w:t>
      </w:r>
      <w:bookmarkEnd w:id="1966"/>
      <w:r>
        <w:rPr>
          <w:rFonts w:eastAsia="Times New Roman"/>
          <w:sz w:val="16"/>
          <w:szCs w:val="16"/>
        </w:rPr>
        <w:t>астя Зуева только что – и уже во второй раз – просила меня по</w:t>
      </w:r>
      <w:r>
        <w:rPr>
          <w:rFonts w:eastAsia="Times New Roman"/>
          <w:sz w:val="16"/>
          <w:szCs w:val="16"/>
        </w:rPr>
        <w:softHyphen/>
        <w:t>слать Вам ее привет. О том же на днях просил Изралевский.</w:t>
      </w:r>
    </w:p>
    <w:p w:rsidR="00DD4130" w:rsidRDefault="006C0410">
      <w:pPr>
        <w:shd w:val="clear" w:color="auto" w:fill="FFFFFF"/>
        <w:spacing w:line="202" w:lineRule="exact"/>
        <w:ind w:firstLine="398"/>
        <w:jc w:val="both"/>
      </w:pPr>
      <w:bookmarkStart w:id="1967" w:name="bookmark1973"/>
      <w:r>
        <w:rPr>
          <w:sz w:val="16"/>
          <w:szCs w:val="16"/>
        </w:rPr>
        <w:t>2</w:t>
      </w:r>
      <w:bookmarkEnd w:id="1967"/>
      <w:r>
        <w:rPr>
          <w:sz w:val="16"/>
          <w:szCs w:val="16"/>
        </w:rPr>
        <w:t>2-</w:t>
      </w:r>
      <w:r>
        <w:rPr>
          <w:rFonts w:eastAsia="Times New Roman"/>
          <w:sz w:val="16"/>
          <w:szCs w:val="16"/>
        </w:rPr>
        <w:t>го в одной из московских больниц для душевно больных умер Пав. Ник. Андреев.</w:t>
      </w:r>
    </w:p>
    <w:p w:rsidR="00DD4130" w:rsidRDefault="006C0410">
      <w:pPr>
        <w:shd w:val="clear" w:color="auto" w:fill="FFFFFF"/>
        <w:spacing w:before="43" w:line="216" w:lineRule="exact"/>
        <w:ind w:firstLine="398"/>
        <w:jc w:val="both"/>
      </w:pPr>
      <w:r>
        <w:rPr>
          <w:rFonts w:eastAsia="Times New Roman"/>
          <w:sz w:val="16"/>
          <w:szCs w:val="16"/>
        </w:rPr>
        <w:t>Милый Владимир Иванович, всего-всего хорошего желаю Вам, Екат. Ник. и Мише.</w:t>
      </w:r>
    </w:p>
    <w:p w:rsidR="00DD4130" w:rsidRDefault="00DD4130">
      <w:pPr>
        <w:shd w:val="clear" w:color="auto" w:fill="FFFFFF"/>
        <w:spacing w:before="216"/>
      </w:pPr>
      <w:hyperlink w:anchor="bookmark4589" w:history="1">
        <w:bookmarkStart w:id="1968" w:name="bookmark1974"/>
        <w:r w:rsidR="006C0410">
          <w:rPr>
            <w:sz w:val="16"/>
            <w:szCs w:val="16"/>
          </w:rPr>
          <w:t>2</w:t>
        </w:r>
        <w:bookmarkEnd w:id="1968"/>
        <w:r w:rsidR="006C0410">
          <w:rPr>
            <w:sz w:val="16"/>
            <w:szCs w:val="16"/>
          </w:rPr>
          <w:t>17</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27 октября 1931 года</w:t>
      </w:r>
    </w:p>
    <w:p w:rsidR="00DD4130" w:rsidRDefault="006C0410">
      <w:pPr>
        <w:shd w:val="clear" w:color="auto" w:fill="FFFFFF"/>
        <w:spacing w:before="211"/>
        <w:jc w:val="right"/>
      </w:pPr>
      <w:r>
        <w:rPr>
          <w:rFonts w:eastAsia="Times New Roman"/>
          <w:sz w:val="16"/>
          <w:szCs w:val="16"/>
        </w:rPr>
        <w:t>Письмо № 16</w:t>
      </w:r>
    </w:p>
    <w:p w:rsidR="00DD4130" w:rsidRDefault="006C0410">
      <w:pPr>
        <w:shd w:val="clear" w:color="auto" w:fill="FFFFFF"/>
        <w:spacing w:before="96"/>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Сегодня, здесь, в Москве, утром, днем и сейчас – сильно к вечеру, – поздравляю, поздравляю Вас с годовщиной основания театра.</w:t>
      </w:r>
    </w:p>
    <w:p w:rsidR="00DD4130" w:rsidRDefault="006C0410">
      <w:pPr>
        <w:shd w:val="clear" w:color="auto" w:fill="FFFFFF"/>
        <w:spacing w:line="202" w:lineRule="exact"/>
        <w:ind w:firstLine="398"/>
        <w:jc w:val="both"/>
      </w:pPr>
      <w:bookmarkStart w:id="1969" w:name="bookmark1975"/>
      <w:r>
        <w:rPr>
          <w:rFonts w:eastAsia="Times New Roman"/>
          <w:sz w:val="16"/>
          <w:szCs w:val="16"/>
        </w:rPr>
        <w:t>Э</w:t>
      </w:r>
      <w:bookmarkEnd w:id="1969"/>
      <w:r>
        <w:rPr>
          <w:rFonts w:eastAsia="Times New Roman"/>
          <w:sz w:val="16"/>
          <w:szCs w:val="16"/>
        </w:rPr>
        <w:t>тот день мы проводим так: днем два спектакля – “Дно” и “Ели</w:t>
      </w:r>
      <w:r>
        <w:rPr>
          <w:rFonts w:eastAsia="Times New Roman"/>
          <w:sz w:val="16"/>
          <w:szCs w:val="16"/>
        </w:rPr>
        <w:softHyphen/>
        <w:t>завета”, вечером тоже два – “Хлеб” и “Молодость”. Годовщина отмеча</w:t>
      </w:r>
      <w:r>
        <w:rPr>
          <w:rFonts w:eastAsia="Times New Roman"/>
          <w:sz w:val="16"/>
          <w:szCs w:val="16"/>
        </w:rPr>
        <w:softHyphen/>
        <w:t>лась днем, и не только тем, что взаимно поздравляли друг друга, но и тем, что за кулисами был устроен товарищеский чай и были переданы письма от К.С., с пожалованием “чайки” нескольким актерам, которые к этому времени прослужили 15 и больше лет. Точного списка таких юбиляров у меня под рукой нет, но я постараюсь возобновить их по па</w:t>
      </w:r>
      <w:r>
        <w:rPr>
          <w:rFonts w:eastAsia="Times New Roman"/>
          <w:sz w:val="16"/>
          <w:szCs w:val="16"/>
        </w:rPr>
        <w:softHyphen/>
        <w:t>мяти: Ершов, Добронравов, Н.Баталов, Л.Зуева, Калужский, Телешева, Вербицкий, Дмоховская, Шереметьева... На Большой сцене их привет</w:t>
      </w:r>
      <w:r>
        <w:rPr>
          <w:rFonts w:eastAsia="Times New Roman"/>
          <w:sz w:val="16"/>
          <w:szCs w:val="16"/>
        </w:rPr>
        <w:softHyphen/>
        <w:t>ствовал Москвин, на Малой – Сахновский. Конечно, как водится, гравер обманул, не выполнил заказа, и “чайки” к сегодняшнему дню не были готовы. Их передадут дополнительно. Сегодня же юбиляры получили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письма от К.С., чай и аплодисменты окруживших их товарищей. Годов</w:t>
      </w:r>
      <w:r>
        <w:rPr>
          <w:rFonts w:eastAsia="Times New Roman"/>
          <w:sz w:val="16"/>
          <w:szCs w:val="16"/>
        </w:rPr>
        <w:softHyphen/>
        <w:t>щина их вступления в театр прошла раньше, в начале сезона, но К.С. решил приурочить их чествование ко дню юбилея театра.</w:t>
      </w:r>
    </w:p>
    <w:p w:rsidR="00DD4130" w:rsidRDefault="006C0410">
      <w:pPr>
        <w:shd w:val="clear" w:color="auto" w:fill="FFFFFF"/>
        <w:spacing w:line="202" w:lineRule="exact"/>
        <w:ind w:firstLine="394"/>
        <w:jc w:val="both"/>
      </w:pPr>
      <w:bookmarkStart w:id="1970" w:name="bookmark1976"/>
      <w:r>
        <w:rPr>
          <w:rFonts w:eastAsia="Times New Roman"/>
          <w:sz w:val="16"/>
          <w:szCs w:val="16"/>
        </w:rPr>
        <w:t>К</w:t>
      </w:r>
      <w:bookmarkEnd w:id="1970"/>
      <w:r>
        <w:rPr>
          <w:rFonts w:eastAsia="Times New Roman"/>
          <w:sz w:val="16"/>
          <w:szCs w:val="16"/>
        </w:rPr>
        <w:t>.С. простужен, вчера вечером у него было 37.1, сегодня – не знаю. Во всяком случае, он в постели, к телефону не подходит, а Рипси простужена и не ездит к нему, поэтому сведения из Леонтьевского идут скупо. Намеченная на завтра по расписанию его встреча с теми, кто, по его решению, сможет проводить после бесед с ним его систему в моло</w:t>
      </w:r>
      <w:r>
        <w:rPr>
          <w:rFonts w:eastAsia="Times New Roman"/>
          <w:sz w:val="16"/>
          <w:szCs w:val="16"/>
        </w:rPr>
        <w:softHyphen/>
        <w:t>дой части труппы, вероятно, будет отложена.</w:t>
      </w:r>
    </w:p>
    <w:p w:rsidR="00DD4130" w:rsidRDefault="006C0410">
      <w:pPr>
        <w:shd w:val="clear" w:color="auto" w:fill="FFFFFF"/>
        <w:spacing w:line="202" w:lineRule="exact"/>
        <w:ind w:firstLine="394"/>
        <w:jc w:val="both"/>
      </w:pPr>
      <w:bookmarkStart w:id="1971" w:name="bookmark1977"/>
      <w:r>
        <w:rPr>
          <w:rFonts w:eastAsia="Times New Roman"/>
          <w:sz w:val="16"/>
          <w:szCs w:val="16"/>
        </w:rPr>
        <w:t>Н</w:t>
      </w:r>
      <w:bookmarkEnd w:id="1971"/>
      <w:r>
        <w:rPr>
          <w:rFonts w:eastAsia="Times New Roman"/>
          <w:sz w:val="16"/>
          <w:szCs w:val="16"/>
        </w:rPr>
        <w:t>а днях у К.С. состоялось чтение пьесы “Самоубийца”. Читал ав</w:t>
      </w:r>
      <w:r>
        <w:rPr>
          <w:rFonts w:eastAsia="Times New Roman"/>
          <w:sz w:val="16"/>
          <w:szCs w:val="16"/>
        </w:rPr>
        <w:softHyphen/>
        <w:t>тор. Слушателей было немного, все свои: Мар. Петр., Ив. Мих., Сах-новский, Марков, Ник. Аф., Ник. Вас. К.С. слушал с громадным инте</w:t>
      </w:r>
      <w:r>
        <w:rPr>
          <w:rFonts w:eastAsia="Times New Roman"/>
          <w:sz w:val="16"/>
          <w:szCs w:val="16"/>
        </w:rPr>
        <w:softHyphen/>
        <w:t>ресом и страшно много смеялся, до слез, до изнеможения. Говорят, что так хохочущим его давно не видели. К.С. решил обратиться с письмом (вероятно, сегодня или завтра оно пойдет по назначению) – с просьбой разрешить нам начать репетиции по этой пьесе с тем, чтоб впоследствии был сделан показ-читка по ролям этой пьесы, после чего и решится ее судьба</w:t>
      </w:r>
      <w:hyperlink w:anchor="bookmark4590" w:history="1">
        <w:r>
          <w:rPr>
            <w:rFonts w:eastAsia="Times New Roman"/>
            <w:sz w:val="16"/>
            <w:szCs w:val="16"/>
            <w:vertAlign w:val="superscript"/>
          </w:rPr>
          <w:t>1</w:t>
        </w:r>
      </w:hyperlink>
      <w:r>
        <w:rPr>
          <w:rFonts w:eastAsia="Times New Roman"/>
          <w:sz w:val="16"/>
          <w:szCs w:val="16"/>
        </w:rPr>
        <w:t>. При этом театр, конечно, не сделает на нее никаких затрат, кро</w:t>
      </w:r>
      <w:r>
        <w:rPr>
          <w:rFonts w:eastAsia="Times New Roman"/>
          <w:sz w:val="16"/>
          <w:szCs w:val="16"/>
        </w:rPr>
        <w:softHyphen/>
        <w:t>ме труда актеров и режиссуры.</w:t>
      </w:r>
    </w:p>
    <w:p w:rsidR="00DD4130" w:rsidRDefault="006C0410">
      <w:pPr>
        <w:shd w:val="clear" w:color="auto" w:fill="FFFFFF"/>
        <w:spacing w:line="202" w:lineRule="exact"/>
        <w:ind w:firstLine="394"/>
        <w:jc w:val="both"/>
      </w:pPr>
      <w:bookmarkStart w:id="1972" w:name="bookmark1978"/>
      <w:r>
        <w:rPr>
          <w:rFonts w:eastAsia="Times New Roman"/>
          <w:sz w:val="16"/>
          <w:szCs w:val="16"/>
        </w:rPr>
        <w:t>В</w:t>
      </w:r>
      <w:bookmarkEnd w:id="1972"/>
      <w:r>
        <w:rPr>
          <w:rFonts w:eastAsia="Times New Roman"/>
          <w:sz w:val="16"/>
          <w:szCs w:val="16"/>
        </w:rPr>
        <w:t>чера наша художественная часть делала примерное распределе</w:t>
      </w:r>
      <w:r>
        <w:rPr>
          <w:rFonts w:eastAsia="Times New Roman"/>
          <w:sz w:val="16"/>
          <w:szCs w:val="16"/>
        </w:rPr>
        <w:softHyphen/>
        <w:t>ние ролей в предстоящих работах театра и сегодня посылает списки на утверждение К.С. (худож. ч. – это Сахн., Кал. и Марков). Но эта намет</w:t>
      </w:r>
      <w:r>
        <w:rPr>
          <w:rFonts w:eastAsia="Times New Roman"/>
          <w:sz w:val="16"/>
          <w:szCs w:val="16"/>
        </w:rPr>
        <w:softHyphen/>
        <w:t>ка очень черновая и во многих случаях – только на центральные роли. Вот как они примерно разбили работу среди труппы: в “Самоубийце” главную роль намечают для Н.Баталова, хотя в списке стоят предлага</w:t>
      </w:r>
      <w:r>
        <w:rPr>
          <w:rFonts w:eastAsia="Times New Roman"/>
          <w:sz w:val="16"/>
          <w:szCs w:val="16"/>
        </w:rPr>
        <w:softHyphen/>
        <w:t>емые Добронравов, Топорков, Яншин. Затем занимают (не перечисляю по ролям, потому что вряд ли Вы помните фамилии действующих лиц) Соколову (или А.Зуеву), Кедрова, Орлова, Шевченко, Алееву, Бутюги-на, Грибова, Грибкова, Елину, Андерса или Титушина.</w:t>
      </w:r>
    </w:p>
    <w:p w:rsidR="00DD4130" w:rsidRDefault="006C0410">
      <w:pPr>
        <w:shd w:val="clear" w:color="auto" w:fill="FFFFFF"/>
        <w:spacing w:line="202" w:lineRule="exact"/>
        <w:ind w:firstLine="394"/>
        <w:jc w:val="both"/>
      </w:pPr>
      <w:bookmarkStart w:id="1973" w:name="bookmark1979"/>
      <w:r>
        <w:rPr>
          <w:rFonts w:eastAsia="Times New Roman"/>
          <w:sz w:val="16"/>
          <w:szCs w:val="16"/>
        </w:rPr>
        <w:t>“</w:t>
      </w:r>
      <w:bookmarkEnd w:id="1973"/>
      <w:r>
        <w:rPr>
          <w:rFonts w:eastAsia="Times New Roman"/>
          <w:sz w:val="16"/>
          <w:szCs w:val="16"/>
        </w:rPr>
        <w:t>Мольер” – заглавная роль – Москвин, Мадлена и Арманда – Коре</w:t>
      </w:r>
      <w:r>
        <w:rPr>
          <w:rFonts w:eastAsia="Times New Roman"/>
          <w:sz w:val="16"/>
          <w:szCs w:val="16"/>
        </w:rPr>
        <w:softHyphen/>
        <w:t>нева и Степанова, Муаррон – Ливанов, Бутон, слуга Мольера – Яншин, Людовик – Завадский, Одноглазый – Станицын, архиепископ – Подгор</w:t>
      </w:r>
      <w:r>
        <w:rPr>
          <w:rFonts w:eastAsia="Times New Roman"/>
          <w:sz w:val="16"/>
          <w:szCs w:val="16"/>
        </w:rPr>
        <w:softHyphen/>
        <w:t>ный, Лагранж (актер труппы Мольера, пишущий летопись, – заключаю</w:t>
      </w:r>
      <w:r>
        <w:rPr>
          <w:rFonts w:eastAsia="Times New Roman"/>
          <w:sz w:val="16"/>
          <w:szCs w:val="16"/>
        </w:rPr>
        <w:softHyphen/>
        <w:t>щий пьесу) – Вербицкий.</w:t>
      </w:r>
    </w:p>
    <w:p w:rsidR="00DD4130" w:rsidRDefault="006C0410">
      <w:pPr>
        <w:shd w:val="clear" w:color="auto" w:fill="FFFFFF"/>
        <w:spacing w:line="202" w:lineRule="exact"/>
        <w:ind w:firstLine="394"/>
        <w:jc w:val="both"/>
      </w:pPr>
      <w:bookmarkStart w:id="1974" w:name="bookmark1980"/>
      <w:r>
        <w:rPr>
          <w:rFonts w:eastAsia="Times New Roman"/>
          <w:sz w:val="16"/>
          <w:szCs w:val="16"/>
        </w:rPr>
        <w:t>“</w:t>
      </w:r>
      <w:bookmarkEnd w:id="1974"/>
      <w:r>
        <w:rPr>
          <w:rFonts w:eastAsia="Times New Roman"/>
          <w:sz w:val="16"/>
          <w:szCs w:val="16"/>
        </w:rPr>
        <w:t>Смерть Занда”, говорят, настолько изменена автором, что выпа</w:t>
      </w:r>
      <w:r>
        <w:rPr>
          <w:rFonts w:eastAsia="Times New Roman"/>
          <w:sz w:val="16"/>
          <w:szCs w:val="16"/>
        </w:rPr>
        <w:softHyphen/>
        <w:t>ли персонажи, раньше занимавшие в ней видные места. Как мне сказал Марков, в новом варианте нет ни старика-революционера, ни того, к кому уходила Маша, Шлиппенбах, кажется, его звали. Роль Занда хотят дать Хмелеву, Маши – Еланской, Тарасовой или Молчановой, кроме того, распределены еще только три роли – Топорков, Прудкин и Книп-пер (мать Занда).</w:t>
      </w:r>
    </w:p>
    <w:p w:rsidR="00DD4130" w:rsidRDefault="006C0410">
      <w:pPr>
        <w:shd w:val="clear" w:color="auto" w:fill="FFFFFF"/>
        <w:spacing w:line="202" w:lineRule="exact"/>
        <w:ind w:firstLine="394"/>
        <w:jc w:val="both"/>
      </w:pPr>
      <w:bookmarkStart w:id="1975" w:name="bookmark1981"/>
      <w:r>
        <w:rPr>
          <w:rFonts w:eastAsia="Times New Roman"/>
          <w:sz w:val="16"/>
          <w:szCs w:val="16"/>
        </w:rPr>
        <w:t>П</w:t>
      </w:r>
      <w:bookmarkEnd w:id="1975"/>
      <w:r>
        <w:rPr>
          <w:rFonts w:eastAsia="Times New Roman"/>
          <w:sz w:val="16"/>
          <w:szCs w:val="16"/>
        </w:rPr>
        <w:t>омимо этих новых пьес, сделана наметка по возобновлению “Горя от ума” (Фамусов – Тарханов, Чацкий – Ливанов, Репетилов – То</w:t>
      </w:r>
      <w:r>
        <w:rPr>
          <w:rFonts w:eastAsia="Times New Roman"/>
          <w:sz w:val="16"/>
          <w:szCs w:val="16"/>
        </w:rPr>
        <w:softHyphen/>
        <w:t>порков и Молчалин – Массальский) и по “Мудрецу”: Глумов – Хмелев, мать его – А.Зуева, Крутицкий – Леонидов, Тарханов, Мамаев – Тарха</w:t>
      </w:r>
      <w:r>
        <w:rPr>
          <w:rFonts w:eastAsia="Times New Roman"/>
          <w:sz w:val="16"/>
          <w:szCs w:val="16"/>
        </w:rPr>
        <w:softHyphen/>
        <w:t>нов, Кедров, Городулин – Станицын.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1976" w:name="bookmark1982"/>
      <w:r>
        <w:rPr>
          <w:rFonts w:eastAsia="Times New Roman"/>
          <w:sz w:val="16"/>
          <w:szCs w:val="16"/>
        </w:rPr>
        <w:lastRenderedPageBreak/>
        <w:t>Я</w:t>
      </w:r>
      <w:bookmarkEnd w:id="1976"/>
      <w:r>
        <w:rPr>
          <w:rFonts w:eastAsia="Times New Roman"/>
          <w:sz w:val="16"/>
          <w:szCs w:val="16"/>
        </w:rPr>
        <w:t xml:space="preserve"> вспомнила, что не написала Вам про еще одну болезнь, отра</w:t>
      </w:r>
      <w:r>
        <w:rPr>
          <w:rFonts w:eastAsia="Times New Roman"/>
          <w:sz w:val="16"/>
          <w:szCs w:val="16"/>
        </w:rPr>
        <w:softHyphen/>
        <w:t>жающуюся на репетициях “Страха”. Это Леонидов. У него грипп, он лежит, вероятно, уж вторую неделю. На спектаклях это не отражается, т.к. он по репертуару свободен, но вот “Страх” тормозится. Правда, Су</w:t>
      </w:r>
      <w:r>
        <w:rPr>
          <w:rFonts w:eastAsia="Times New Roman"/>
          <w:sz w:val="16"/>
          <w:szCs w:val="16"/>
        </w:rPr>
        <w:softHyphen/>
        <w:t>даков занимался с Орловым, но все же теперь, перед выпуском пьесы, болезнь Леонидова ужасно некстати. По планам вся внешняя сторона “Страха” должна быть готова между 5–15 ноября. Числа с 17-го К.С., кажется, хочет то ли просмотреть исполнение, то ли позаняться с от</w:t>
      </w:r>
      <w:r>
        <w:rPr>
          <w:rFonts w:eastAsia="Times New Roman"/>
          <w:sz w:val="16"/>
          <w:szCs w:val="16"/>
        </w:rPr>
        <w:softHyphen/>
        <w:t>дельными исполнителями. К нему уж обращались с просьбами о помо</w:t>
      </w:r>
      <w:r>
        <w:rPr>
          <w:rFonts w:eastAsia="Times New Roman"/>
          <w:sz w:val="16"/>
          <w:szCs w:val="16"/>
        </w:rPr>
        <w:softHyphen/>
        <w:t>щи – главным образом “девушки”: Тарасова, Титова, Морес...</w:t>
      </w:r>
    </w:p>
    <w:p w:rsidR="00DD4130" w:rsidRDefault="006C0410">
      <w:pPr>
        <w:shd w:val="clear" w:color="auto" w:fill="FFFFFF"/>
        <w:spacing w:line="202" w:lineRule="exact"/>
        <w:ind w:firstLine="398"/>
        <w:jc w:val="both"/>
      </w:pPr>
      <w:r>
        <w:rPr>
          <w:rFonts w:eastAsia="Times New Roman"/>
          <w:sz w:val="16"/>
          <w:szCs w:val="16"/>
        </w:rPr>
        <w:t>Мордвинов, вероятно, Вам уже написал (он при мне начал письмо) о том, что ему предложено начать работы по “Тартюфу”. Он просил не назначать этих занятий до 1 ноября. Я думаю, что его некоторая паника преждевременна: вряд ли начнут эти работы до октябрьских дней. Ста</w:t>
      </w:r>
      <w:r>
        <w:rPr>
          <w:rFonts w:eastAsia="Times New Roman"/>
          <w:sz w:val="16"/>
          <w:szCs w:val="16"/>
        </w:rPr>
        <w:softHyphen/>
        <w:t>ло быть, у него будет время до 9 ноября.</w:t>
      </w:r>
    </w:p>
    <w:p w:rsidR="00DD4130" w:rsidRDefault="006C0410">
      <w:pPr>
        <w:shd w:val="clear" w:color="auto" w:fill="FFFFFF"/>
        <w:spacing w:before="43" w:line="216" w:lineRule="exact"/>
        <w:ind w:firstLine="398"/>
        <w:jc w:val="both"/>
      </w:pPr>
      <w:r>
        <w:rPr>
          <w:rFonts w:eastAsia="Times New Roman"/>
          <w:sz w:val="16"/>
          <w:szCs w:val="16"/>
        </w:rPr>
        <w:t>До свиданья, милый Владимир Иванович. Передайте, пожа</w:t>
      </w:r>
      <w:r>
        <w:rPr>
          <w:rFonts w:eastAsia="Times New Roman"/>
          <w:sz w:val="16"/>
          <w:szCs w:val="16"/>
        </w:rPr>
        <w:softHyphen/>
        <w:t>луйста, мой привет и сердечные поздравления с уходящим уже даже у нас (а когда-то это письмо будет у Вас!) юбилейным днем театра. Желаю Вам счастья и удачи, милый Владимир Иванович. И здоро</w:t>
      </w:r>
      <w:r>
        <w:rPr>
          <w:rFonts w:eastAsia="Times New Roman"/>
          <w:sz w:val="16"/>
          <w:szCs w:val="16"/>
        </w:rPr>
        <w:softHyphen/>
        <w:t>вья, и сил.</w:t>
      </w:r>
    </w:p>
    <w:p w:rsidR="00DD4130" w:rsidRDefault="00DD4130">
      <w:pPr>
        <w:shd w:val="clear" w:color="auto" w:fill="FFFFFF"/>
        <w:spacing w:before="216"/>
      </w:pPr>
      <w:hyperlink w:anchor="bookmark4591" w:history="1">
        <w:bookmarkStart w:id="1977" w:name="bookmark1983"/>
        <w:r w:rsidR="006C0410">
          <w:rPr>
            <w:sz w:val="16"/>
            <w:szCs w:val="16"/>
          </w:rPr>
          <w:t>2</w:t>
        </w:r>
        <w:bookmarkEnd w:id="1977"/>
        <w:r w:rsidR="006C0410">
          <w:rPr>
            <w:sz w:val="16"/>
            <w:szCs w:val="16"/>
          </w:rPr>
          <w:t>18</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30 октября 1931 года</w:t>
      </w:r>
    </w:p>
    <w:p w:rsidR="00DD4130" w:rsidRDefault="006C0410">
      <w:pPr>
        <w:shd w:val="clear" w:color="auto" w:fill="FFFFFF"/>
        <w:spacing w:before="211"/>
        <w:jc w:val="right"/>
      </w:pPr>
      <w:r>
        <w:rPr>
          <w:rFonts w:eastAsia="Times New Roman"/>
          <w:sz w:val="16"/>
          <w:szCs w:val="16"/>
        </w:rPr>
        <w:t>Письмо № 17</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197" w:lineRule="exact"/>
        <w:ind w:firstLine="398"/>
        <w:jc w:val="both"/>
      </w:pPr>
      <w:bookmarkStart w:id="1978" w:name="bookmark1984"/>
      <w:r>
        <w:rPr>
          <w:rFonts w:eastAsia="Times New Roman"/>
          <w:sz w:val="16"/>
          <w:szCs w:val="16"/>
        </w:rPr>
        <w:t>В</w:t>
      </w:r>
      <w:bookmarkEnd w:id="1978"/>
      <w:r>
        <w:rPr>
          <w:rFonts w:eastAsia="Times New Roman"/>
          <w:sz w:val="16"/>
          <w:szCs w:val="16"/>
        </w:rPr>
        <w:t>ы, вероятно, уже вернулись из Милана или находитесь в пути, когда я Вам пишу. Я очень рада, что вдруг явилась эта поездка, которая, вероятно, Вас развлекла и привела в город, который давно вышел из разряда посещаемых Вами. Напишите, пожалуйста, как прошла Ваша поездка, понравилась ли она Вам и как прошел спектакль “Цена жиз-ни”</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1979" w:name="bookmark1985"/>
      <w:r>
        <w:rPr>
          <w:rFonts w:eastAsia="Times New Roman"/>
          <w:sz w:val="16"/>
          <w:szCs w:val="16"/>
        </w:rPr>
        <w:t>Я</w:t>
      </w:r>
      <w:bookmarkEnd w:id="1979"/>
      <w:r>
        <w:rPr>
          <w:rFonts w:eastAsia="Times New Roman"/>
          <w:sz w:val="16"/>
          <w:szCs w:val="16"/>
        </w:rPr>
        <w:t xml:space="preserve"> получила сегодня утром Ваше последнее письмо, и бумага, на которой пишу, – из него</w:t>
      </w:r>
      <w:hyperlink w:anchor="bookmark4592"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1980" w:name="bookmark1986"/>
      <w:r>
        <w:rPr>
          <w:rFonts w:eastAsia="Times New Roman"/>
          <w:sz w:val="16"/>
          <w:szCs w:val="16"/>
        </w:rPr>
        <w:t>В</w:t>
      </w:r>
      <w:bookmarkEnd w:id="1980"/>
      <w:r>
        <w:rPr>
          <w:rFonts w:eastAsia="Times New Roman"/>
          <w:sz w:val="16"/>
          <w:szCs w:val="16"/>
        </w:rPr>
        <w:t>идимо, вахтанговцы сильно усомнились в телеграфном адресе, который я им дала, и решили для верности телеграфировать на полный адрес. Почему-то у нас в Москве предубеждение против сокращенных телеграфных адресов. Вместе с тем телеграмма из театра в день юбилея, данная на “Байерн-пансион”, вероятно, благополучно до Вас дошла. Я по голосу Русланова, который запрашивал у меня о Вашем адресе по телефону, решила, что телеграфный адрес показался ему подозритель</w:t>
      </w:r>
      <w:r>
        <w:rPr>
          <w:rFonts w:eastAsia="Times New Roman"/>
          <w:sz w:val="16"/>
          <w:szCs w:val="16"/>
        </w:rPr>
        <w:softHyphen/>
        <w:t>ным, т.к. он спросил и почтовый адрес.</w:t>
      </w:r>
    </w:p>
    <w:p w:rsidR="00DD4130" w:rsidRDefault="006C0410">
      <w:pPr>
        <w:shd w:val="clear" w:color="auto" w:fill="FFFFFF"/>
        <w:spacing w:line="202" w:lineRule="exact"/>
        <w:ind w:left="398"/>
      </w:pPr>
      <w:r>
        <w:rPr>
          <w:rFonts w:eastAsia="Times New Roman"/>
          <w:sz w:val="16"/>
          <w:szCs w:val="16"/>
        </w:rPr>
        <w:t>Марков в последнем своем письме к Вам как раз дал зарок не</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981" w:name="bookmark1987"/>
      <w:r>
        <w:rPr>
          <w:rFonts w:eastAsia="Times New Roman"/>
          <w:sz w:val="16"/>
          <w:szCs w:val="16"/>
        </w:rPr>
        <w:lastRenderedPageBreak/>
        <w:t>п</w:t>
      </w:r>
      <w:bookmarkEnd w:id="1981"/>
      <w:r>
        <w:rPr>
          <w:rFonts w:eastAsia="Times New Roman"/>
          <w:sz w:val="16"/>
          <w:szCs w:val="16"/>
        </w:rPr>
        <w:t>ринимать в театр незаконченных пьес. Так что, когда я ему прочитала Ваши строки о “Дерзости”, он решил, что “прекрасные умы сходятся”. А когда он мне диктовал свое письмо и начал свою фразу о том, что он “окончательно убеждается в правоте Вашей точки зрения”... – я его при</w:t>
      </w:r>
      <w:r>
        <w:rPr>
          <w:rFonts w:eastAsia="Times New Roman"/>
          <w:sz w:val="16"/>
          <w:szCs w:val="16"/>
        </w:rPr>
        <w:softHyphen/>
        <w:t>нялась распекать: вовсе не так следует говорить – “окончательно убе</w:t>
      </w:r>
      <w:r>
        <w:rPr>
          <w:rFonts w:eastAsia="Times New Roman"/>
          <w:sz w:val="16"/>
          <w:szCs w:val="16"/>
        </w:rPr>
        <w:softHyphen/>
        <w:t>ждаюсь в Вашей правоте”, – а нужно сказать: “Простите меня, дурака деревенского (эта фраза из одной игры), что я у Вас не учусь уму-разуму и даже Вас пытаюсь в чем-то убеждать, что Вы без меня лучше во сто раз знаете!” Этот разнос Маркова очень развеселил, и он долго кудахтал (помните, как он смеется?) в кресле.</w:t>
      </w:r>
    </w:p>
    <w:p w:rsidR="00DD4130" w:rsidRDefault="006C0410">
      <w:pPr>
        <w:shd w:val="clear" w:color="auto" w:fill="FFFFFF"/>
        <w:spacing w:line="202" w:lineRule="exact"/>
        <w:ind w:firstLine="394"/>
        <w:jc w:val="both"/>
      </w:pPr>
      <w:bookmarkStart w:id="1982" w:name="bookmark1988"/>
      <w:r>
        <w:rPr>
          <w:rFonts w:eastAsia="Times New Roman"/>
          <w:sz w:val="16"/>
          <w:szCs w:val="16"/>
        </w:rPr>
        <w:t>С</w:t>
      </w:r>
      <w:bookmarkEnd w:id="1982"/>
      <w:r>
        <w:rPr>
          <w:rFonts w:eastAsia="Times New Roman"/>
          <w:sz w:val="16"/>
          <w:szCs w:val="16"/>
        </w:rPr>
        <w:t>лучаи вранья М.С. “бесчисленны, как морские пески” – как гово</w:t>
      </w:r>
      <w:r>
        <w:rPr>
          <w:rFonts w:eastAsia="Times New Roman"/>
          <w:sz w:val="16"/>
          <w:szCs w:val="16"/>
        </w:rPr>
        <w:softHyphen/>
        <w:t>рится в “Мертвых душах”. Исключительная личность!</w:t>
      </w:r>
      <w:hyperlink w:anchor="bookmark4593" w:history="1">
        <w:r>
          <w:rPr>
            <w:rFonts w:eastAsia="Times New Roman"/>
            <w:sz w:val="16"/>
            <w:szCs w:val="16"/>
            <w:vertAlign w:val="superscript"/>
          </w:rPr>
          <w:t>3</w:t>
        </w:r>
      </w:hyperlink>
    </w:p>
    <w:p w:rsidR="00DD4130" w:rsidRDefault="006C0410">
      <w:pPr>
        <w:shd w:val="clear" w:color="auto" w:fill="FFFFFF"/>
        <w:spacing w:line="202" w:lineRule="exact"/>
        <w:ind w:firstLine="394"/>
        <w:jc w:val="both"/>
      </w:pPr>
      <w:bookmarkStart w:id="1983" w:name="bookmark1989"/>
      <w:r>
        <w:rPr>
          <w:rFonts w:eastAsia="Times New Roman"/>
          <w:sz w:val="16"/>
          <w:szCs w:val="16"/>
        </w:rPr>
        <w:t>В</w:t>
      </w:r>
      <w:bookmarkEnd w:id="1983"/>
      <w:r>
        <w:rPr>
          <w:rFonts w:eastAsia="Times New Roman"/>
          <w:sz w:val="16"/>
          <w:szCs w:val="16"/>
        </w:rPr>
        <w:t>чера вернулся в Москву Анд. Сер., но не надолго, только по делам. Я сказала Ник. Аф. о передаче ему Вашего письма. Но Н. Аф. считает, что, пожалуй, не следует этого делать. Вопрос о нас должен вот-вот решиться</w:t>
      </w:r>
      <w:hyperlink w:anchor="bookmark4594"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1984" w:name="bookmark1990"/>
      <w:r>
        <w:rPr>
          <w:rFonts w:eastAsia="Times New Roman"/>
          <w:sz w:val="16"/>
          <w:szCs w:val="16"/>
        </w:rPr>
        <w:t>Е</w:t>
      </w:r>
      <w:bookmarkEnd w:id="1984"/>
      <w:r>
        <w:rPr>
          <w:rFonts w:eastAsia="Times New Roman"/>
          <w:sz w:val="16"/>
          <w:szCs w:val="16"/>
        </w:rPr>
        <w:t>л. Конст. настолько уверена в том, как это будет, что, напр., се</w:t>
      </w:r>
      <w:r>
        <w:rPr>
          <w:rFonts w:eastAsia="Times New Roman"/>
          <w:sz w:val="16"/>
          <w:szCs w:val="16"/>
        </w:rPr>
        <w:softHyphen/>
        <w:t>годня, вызвав к себе нашего Ал .Ал. Прокофьева для приглашения нала</w:t>
      </w:r>
      <w:r>
        <w:rPr>
          <w:rFonts w:eastAsia="Times New Roman"/>
          <w:sz w:val="16"/>
          <w:szCs w:val="16"/>
        </w:rPr>
        <w:softHyphen/>
        <w:t>дить дело в ее театрах, ему сказала, что очень скоро станет его началь</w:t>
      </w:r>
      <w:r>
        <w:rPr>
          <w:rFonts w:eastAsia="Times New Roman"/>
          <w:sz w:val="16"/>
          <w:szCs w:val="16"/>
        </w:rPr>
        <w:softHyphen/>
        <w:t>ством и по нашему театру. Как я слышала, вопрос этот не объявляется окончательно только до приезда Анд. С. и разговора с ним. Раз теперь он приехал, вероятно, с ним будет обговорен наш переход и кончится это неопределенное положение. И так как вопрос с нами находится в неопределенности, то Н. Аф. считает, что дело о Вашем отпуске надо будет решать в той инстанции, в какой мы окончательно очутимся. Вот почему передача письма пока нами задерживается. Я просила Ник. Аф. сообщить все свои соображения К. С-чу и получить его одобре</w:t>
      </w:r>
      <w:r>
        <w:rPr>
          <w:rFonts w:eastAsia="Times New Roman"/>
          <w:sz w:val="16"/>
          <w:szCs w:val="16"/>
        </w:rPr>
        <w:softHyphen/>
        <w:t>ние. Повторяю, сейчас можно еще об этом не заговаривать, т.к. вопрос в отношении Вашего возвращения не стоит остро. К.С. же, вероятно, в ведущихся им разговорах сообщил о полученном от Вас письме и о состоянии Вашего здоровья.</w:t>
      </w:r>
    </w:p>
    <w:p w:rsidR="00DD4130" w:rsidRDefault="006C0410">
      <w:pPr>
        <w:shd w:val="clear" w:color="auto" w:fill="FFFFFF"/>
        <w:spacing w:line="202" w:lineRule="exact"/>
        <w:ind w:firstLine="394"/>
        <w:jc w:val="both"/>
      </w:pPr>
      <w:bookmarkStart w:id="1985" w:name="bookmark1991"/>
      <w:r>
        <w:rPr>
          <w:rFonts w:eastAsia="Times New Roman"/>
          <w:sz w:val="16"/>
          <w:szCs w:val="16"/>
        </w:rPr>
        <w:t>К</w:t>
      </w:r>
      <w:bookmarkEnd w:id="1985"/>
      <w:r>
        <w:rPr>
          <w:rFonts w:eastAsia="Times New Roman"/>
          <w:sz w:val="16"/>
          <w:szCs w:val="16"/>
        </w:rPr>
        <w:t>.С. просил меня запросить у Вас о следующем. Не разрешите ли Вы взять занавес из “Карамазовых” (тот, что ходил по штанге), причем он дает обязательство, что к будущему сезону этот занавес будет вос</w:t>
      </w:r>
      <w:r>
        <w:rPr>
          <w:rFonts w:eastAsia="Times New Roman"/>
          <w:sz w:val="16"/>
          <w:szCs w:val="16"/>
        </w:rPr>
        <w:softHyphen/>
        <w:t>становлен. Он считает, что в этом сезоне “Карамазовы” не пойдут, это можно сказать с уверенностью, в течение же лета можно будет сделать новый занавес. Это поручение спросить у Вас я получила через Сахнов-ского и тотчас же отправилась к Грем. спросить, для чего нужен зана</w:t>
      </w:r>
      <w:r>
        <w:rPr>
          <w:rFonts w:eastAsia="Times New Roman"/>
          <w:sz w:val="16"/>
          <w:szCs w:val="16"/>
        </w:rPr>
        <w:softHyphen/>
        <w:t>вес. (Сахн. этого не знал, К.С. ему не сказал.) Грем. мне объяснил, что в “Мертвых душах” будет устроен такой вот занавес и что для “Мерт</w:t>
      </w:r>
      <w:r>
        <w:rPr>
          <w:rFonts w:eastAsia="Times New Roman"/>
          <w:sz w:val="16"/>
          <w:szCs w:val="16"/>
        </w:rPr>
        <w:softHyphen/>
        <w:t>вых душ” его надо окрасить в темно-зеленый цвет. Как я Вам писала, К.С. меняет декоративную часть “Душ”. В связи с этим потребовалось множество сукон. В темно-зеленый цвет красят привезенные из Аме</w:t>
      </w:r>
      <w:r>
        <w:rPr>
          <w:rFonts w:eastAsia="Times New Roman"/>
          <w:sz w:val="16"/>
          <w:szCs w:val="16"/>
        </w:rPr>
        <w:softHyphen/>
        <w:t>рики сукна, затем имеющийся на складе белый материал. И все-таки на занавес не хватает, сейчас получить невозможно, а в течение сезона,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 лету, постановочная часть рассчитывает получить нужный материал, который и окрасит в тот цвет, что у занавеса в “Карамазовых”. Так как назначенная на днях монтировка “Мертвых душ” из-за простуды К.С. не состоялась, я и не знаю, в каком плане будут менять дмитриевские декорации “Мертвых душ”. Как только узнаю, напишу Вам.</w:t>
      </w:r>
    </w:p>
    <w:p w:rsidR="00DD4130" w:rsidRDefault="006C0410">
      <w:pPr>
        <w:shd w:val="clear" w:color="auto" w:fill="FFFFFF"/>
        <w:spacing w:line="202" w:lineRule="exact"/>
        <w:ind w:firstLine="398"/>
        <w:jc w:val="both"/>
      </w:pPr>
      <w:r>
        <w:rPr>
          <w:rFonts w:eastAsia="Times New Roman"/>
          <w:sz w:val="16"/>
          <w:szCs w:val="16"/>
        </w:rPr>
        <w:t>Последние дни мы живем оторванно от жизни: во всем театре испорчены телефоны. Говорят, это какое-то повреждение под землей, причем замолчали не только наши аппараты, но и в доме напротив. С одной стороны – приятно, что никто не теребит попусту, но зато сколь</w:t>
      </w:r>
      <w:r>
        <w:rPr>
          <w:rFonts w:eastAsia="Times New Roman"/>
          <w:sz w:val="16"/>
          <w:szCs w:val="16"/>
        </w:rPr>
        <w:softHyphen/>
        <w:t>ко трудностей создает такая оторванность – с другой стороны.</w:t>
      </w:r>
    </w:p>
    <w:p w:rsidR="00DD4130" w:rsidRDefault="006C0410">
      <w:pPr>
        <w:shd w:val="clear" w:color="auto" w:fill="FFFFFF"/>
        <w:spacing w:line="202" w:lineRule="exact"/>
        <w:ind w:firstLine="398"/>
        <w:jc w:val="both"/>
      </w:pPr>
      <w:r>
        <w:rPr>
          <w:rFonts w:eastAsia="Times New Roman"/>
          <w:sz w:val="16"/>
          <w:szCs w:val="16"/>
        </w:rPr>
        <w:t>Андровская поправилась, уже выходит на улицу, но играть в пер</w:t>
      </w:r>
      <w:r>
        <w:rPr>
          <w:rFonts w:eastAsia="Times New Roman"/>
          <w:sz w:val="16"/>
          <w:szCs w:val="16"/>
        </w:rPr>
        <w:softHyphen/>
        <w:t>вый раз будет только 13-го. Так решили, чтоб ее не мучить и дать на</w:t>
      </w:r>
      <w:r>
        <w:rPr>
          <w:rFonts w:eastAsia="Times New Roman"/>
          <w:sz w:val="16"/>
          <w:szCs w:val="16"/>
        </w:rPr>
        <w:softHyphen/>
        <w:t>браться сил. Ол. Леон. тоже начала выходить, но играть пока не может, так что завтрашний “Дяд. сон” заменяют “Квадратурой”.</w:t>
      </w:r>
    </w:p>
    <w:p w:rsidR="00DD4130" w:rsidRDefault="006C0410">
      <w:pPr>
        <w:shd w:val="clear" w:color="auto" w:fill="FFFFFF"/>
        <w:spacing w:before="48" w:line="216" w:lineRule="exact"/>
        <w:ind w:firstLine="398"/>
        <w:jc w:val="both"/>
      </w:pPr>
      <w:r>
        <w:rPr>
          <w:rFonts w:eastAsia="Times New Roman"/>
          <w:sz w:val="16"/>
          <w:szCs w:val="16"/>
        </w:rPr>
        <w:t>Милый Владимир Иванович, будьте здоровы и довольны, т.е. пусть все будет у Вас очень хорошо и приятно для Вас. Сердечный привет дорогой Ек. Ник. и Мише.</w:t>
      </w:r>
    </w:p>
    <w:p w:rsidR="00DD4130" w:rsidRDefault="00DD4130">
      <w:pPr>
        <w:shd w:val="clear" w:color="auto" w:fill="FFFFFF"/>
        <w:spacing w:before="216"/>
      </w:pPr>
      <w:hyperlink w:anchor="bookmark4595" w:history="1">
        <w:bookmarkStart w:id="1986" w:name="bookmark1992"/>
        <w:r w:rsidR="006C0410">
          <w:rPr>
            <w:sz w:val="16"/>
            <w:szCs w:val="16"/>
          </w:rPr>
          <w:t>2</w:t>
        </w:r>
        <w:bookmarkEnd w:id="1986"/>
        <w:r w:rsidR="006C0410">
          <w:rPr>
            <w:sz w:val="16"/>
            <w:szCs w:val="16"/>
          </w:rPr>
          <w:t>19</w:t>
        </w:r>
      </w:hyperlink>
      <w:r w:rsidR="006C0410">
        <w:rPr>
          <w:sz w:val="16"/>
          <w:szCs w:val="16"/>
        </w:rPr>
        <w:t>.</w:t>
      </w:r>
    </w:p>
    <w:p w:rsidR="00DD4130" w:rsidRDefault="006C0410">
      <w:pPr>
        <w:shd w:val="clear" w:color="auto" w:fill="FFFFFF"/>
        <w:spacing w:before="96"/>
        <w:jc w:val="right"/>
      </w:pPr>
      <w:r>
        <w:rPr>
          <w:sz w:val="16"/>
          <w:szCs w:val="16"/>
        </w:rPr>
        <w:t xml:space="preserve">5 </w:t>
      </w:r>
      <w:r>
        <w:rPr>
          <w:rFonts w:eastAsia="Times New Roman"/>
          <w:sz w:val="16"/>
          <w:szCs w:val="16"/>
        </w:rPr>
        <w:t>ноября 1931 года</w:t>
      </w:r>
    </w:p>
    <w:p w:rsidR="00DD4130" w:rsidRDefault="006C0410">
      <w:pPr>
        <w:shd w:val="clear" w:color="auto" w:fill="FFFFFF"/>
        <w:spacing w:before="211"/>
        <w:jc w:val="right"/>
      </w:pPr>
      <w:r>
        <w:rPr>
          <w:rFonts w:eastAsia="Times New Roman"/>
          <w:sz w:val="16"/>
          <w:szCs w:val="16"/>
        </w:rPr>
        <w:t>Письмо № 18</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1987" w:name="bookmark1993"/>
      <w:r>
        <w:rPr>
          <w:rFonts w:eastAsia="Times New Roman"/>
          <w:sz w:val="16"/>
          <w:szCs w:val="16"/>
        </w:rPr>
        <w:t>Я</w:t>
      </w:r>
      <w:bookmarkEnd w:id="1987"/>
      <w:r>
        <w:rPr>
          <w:rFonts w:eastAsia="Times New Roman"/>
          <w:sz w:val="16"/>
          <w:szCs w:val="16"/>
        </w:rPr>
        <w:t xml:space="preserve"> очень давно Вам не писала, почти неделю. Было очень много работы. Теперь в моем ведении вся входящая и исходящая переписка, а кроме того, те, кто сидят наверху, т.е. Марков и Сахновский, дают мне разные задания, и Ник. Вас. тоже.</w:t>
      </w:r>
    </w:p>
    <w:p w:rsidR="00DD4130" w:rsidRDefault="006C0410">
      <w:pPr>
        <w:shd w:val="clear" w:color="auto" w:fill="FFFFFF"/>
        <w:spacing w:line="202" w:lineRule="exact"/>
        <w:ind w:firstLine="398"/>
        <w:jc w:val="both"/>
      </w:pPr>
      <w:bookmarkStart w:id="1988" w:name="bookmark1994"/>
      <w:r>
        <w:rPr>
          <w:sz w:val="16"/>
          <w:szCs w:val="16"/>
        </w:rPr>
        <w:t>2</w:t>
      </w:r>
      <w:bookmarkEnd w:id="1988"/>
      <w:r>
        <w:rPr>
          <w:sz w:val="16"/>
          <w:szCs w:val="16"/>
        </w:rPr>
        <w:t>-</w:t>
      </w:r>
      <w:r>
        <w:rPr>
          <w:rFonts w:eastAsia="Times New Roman"/>
          <w:sz w:val="16"/>
          <w:szCs w:val="16"/>
        </w:rPr>
        <w:t>го у нас произошел ужасный случай, когда театру угрожала опасность пожара. Я прилагаю к письму протокол обследования, из которого Вам будет ясна картина, и копию вывешенного сегодня рас</w:t>
      </w:r>
      <w:r>
        <w:rPr>
          <w:rFonts w:eastAsia="Times New Roman"/>
          <w:sz w:val="16"/>
          <w:szCs w:val="16"/>
        </w:rPr>
        <w:softHyphen/>
        <w:t>поряжения К. С-ча. Это было в мой выходной день, так что я узнала об этом по телефону во время второго действия спектакля. Актеры держа</w:t>
      </w:r>
      <w:r>
        <w:rPr>
          <w:rFonts w:eastAsia="Times New Roman"/>
          <w:sz w:val="16"/>
          <w:szCs w:val="16"/>
        </w:rPr>
        <w:softHyphen/>
        <w:t>лись так стойко и собранно, что это, вероятно, сыграло самую важную роль в смысле спокойствия в зрительном зале. Запах гари и дыма про</w:t>
      </w:r>
      <w:r>
        <w:rPr>
          <w:rFonts w:eastAsia="Times New Roman"/>
          <w:sz w:val="16"/>
          <w:szCs w:val="16"/>
        </w:rPr>
        <w:softHyphen/>
        <w:t>ник ведь сразу же и в зрительный зал, так что даже какой-то человек из 3-го ряда шепотом сказал сидевшему на лестничке Качалову: “Вы горите”. Несколько человек вышло из зрительного зала (очень осторож</w:t>
      </w:r>
      <w:r>
        <w:rPr>
          <w:rFonts w:eastAsia="Times New Roman"/>
          <w:sz w:val="16"/>
          <w:szCs w:val="16"/>
        </w:rPr>
        <w:softHyphen/>
        <w:t>но), чтоб предупредить капельдинеров об явственном запахе гари, но вообще совершенное спокойствие на сцене настолько успокаивало пу</w:t>
      </w:r>
      <w:r>
        <w:rPr>
          <w:rFonts w:eastAsia="Times New Roman"/>
          <w:sz w:val="16"/>
          <w:szCs w:val="16"/>
        </w:rPr>
        <w:softHyphen/>
        <w:t>блику, что и она продолжала следить за действием, не волнуясь возмож</w:t>
      </w:r>
      <w:r>
        <w:rPr>
          <w:rFonts w:eastAsia="Times New Roman"/>
          <w:sz w:val="16"/>
          <w:szCs w:val="16"/>
        </w:rPr>
        <w:softHyphen/>
        <w:t>ной катастрофой. К.С. был, конечно, ужасно взволнован этим случаем. По-моему, нужны какие-то экстраординарные события, экстраорди</w:t>
      </w:r>
      <w:r>
        <w:rPr>
          <w:rFonts w:eastAsia="Times New Roman"/>
          <w:sz w:val="16"/>
          <w:szCs w:val="16"/>
        </w:rPr>
        <w:softHyphen/>
        <w:t>нарные меры, чтоб изжить безобразную халатность и наплевательское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989" w:name="bookmark1995"/>
      <w:r>
        <w:rPr>
          <w:rFonts w:eastAsia="Times New Roman"/>
          <w:sz w:val="16"/>
          <w:szCs w:val="16"/>
        </w:rPr>
        <w:lastRenderedPageBreak/>
        <w:t>о</w:t>
      </w:r>
      <w:bookmarkEnd w:id="1989"/>
      <w:r>
        <w:rPr>
          <w:rFonts w:eastAsia="Times New Roman"/>
          <w:sz w:val="16"/>
          <w:szCs w:val="16"/>
        </w:rPr>
        <w:t>тношение к своим обязанностям у нашего техперсонала, особенно у электротехников. Сейчас уволен тот заведующий, которого поставил М.С. вместо Сурова (уволен еще до 2-го ноября) и заведывание элек</w:t>
      </w:r>
      <w:r>
        <w:rPr>
          <w:rFonts w:eastAsia="Times New Roman"/>
          <w:sz w:val="16"/>
          <w:szCs w:val="16"/>
        </w:rPr>
        <w:softHyphen/>
        <w:t>троцехом передано И.И.Гудкову, который учился и учится этой специ</w:t>
      </w:r>
      <w:r>
        <w:rPr>
          <w:rFonts w:eastAsia="Times New Roman"/>
          <w:sz w:val="16"/>
          <w:szCs w:val="16"/>
        </w:rPr>
        <w:softHyphen/>
        <w:t>альности, а летом как практикант работал по переоборудованию нашей электропроводки. Правда, этой практикой хвастаться не приходится, переоборудование оказалось сделанным ужасно. Правда, Гудков здесь не при чем, он ведь работал просто как рядовой электротехник, но вооб</w:t>
      </w:r>
      <w:r>
        <w:rPr>
          <w:rFonts w:eastAsia="Times New Roman"/>
          <w:sz w:val="16"/>
          <w:szCs w:val="16"/>
        </w:rPr>
        <w:softHyphen/>
        <w:t>ще так переоборудовали, что дай бог сезон дотянуть, а потом надо все коренным образом изменять, т.е. ломать переоборудованную проводку и заменять ее новой.</w:t>
      </w:r>
    </w:p>
    <w:p w:rsidR="00DD4130" w:rsidRDefault="006C0410">
      <w:pPr>
        <w:shd w:val="clear" w:color="auto" w:fill="FFFFFF"/>
        <w:spacing w:line="202" w:lineRule="exact"/>
        <w:ind w:firstLine="394"/>
        <w:jc w:val="both"/>
      </w:pPr>
      <w:bookmarkStart w:id="1990" w:name="bookmark1996"/>
      <w:r>
        <w:rPr>
          <w:sz w:val="16"/>
          <w:szCs w:val="16"/>
        </w:rPr>
        <w:t>3</w:t>
      </w:r>
      <w:bookmarkEnd w:id="1990"/>
      <w:r>
        <w:rPr>
          <w:sz w:val="16"/>
          <w:szCs w:val="16"/>
        </w:rPr>
        <w:t>-</w:t>
      </w:r>
      <w:r>
        <w:rPr>
          <w:rFonts w:eastAsia="Times New Roman"/>
          <w:sz w:val="16"/>
          <w:szCs w:val="16"/>
        </w:rPr>
        <w:t>го в первый раз играла после болезни Ольга Леон. Играла “Дяд. сон”, которым заменили “Вишн. сад”, снятый по болезни Леонидова. Последний все еще никак не выправится после своего гриппа.</w:t>
      </w:r>
    </w:p>
    <w:p w:rsidR="00DD4130" w:rsidRDefault="006C0410">
      <w:pPr>
        <w:shd w:val="clear" w:color="auto" w:fill="FFFFFF"/>
        <w:spacing w:line="202" w:lineRule="exact"/>
        <w:ind w:firstLine="394"/>
        <w:jc w:val="both"/>
      </w:pPr>
      <w:r>
        <w:rPr>
          <w:rFonts w:eastAsia="Times New Roman"/>
          <w:sz w:val="16"/>
          <w:szCs w:val="16"/>
        </w:rPr>
        <w:t>Совсем поправилась Андровская, но пока не играет. Впрочем, я Вам писала о том, что впервые выступит 13-го в “Рекламе”.</w:t>
      </w:r>
    </w:p>
    <w:p w:rsidR="00DD4130" w:rsidRDefault="006C0410">
      <w:pPr>
        <w:shd w:val="clear" w:color="auto" w:fill="FFFFFF"/>
        <w:spacing w:line="202" w:lineRule="exact"/>
        <w:ind w:firstLine="394"/>
        <w:jc w:val="both"/>
      </w:pPr>
      <w:r>
        <w:rPr>
          <w:sz w:val="16"/>
          <w:szCs w:val="16"/>
        </w:rPr>
        <w:t>10-</w:t>
      </w:r>
      <w:r>
        <w:rPr>
          <w:rFonts w:eastAsia="Times New Roman"/>
          <w:sz w:val="16"/>
          <w:szCs w:val="16"/>
        </w:rPr>
        <w:t>го в “Дяд. сне” предположено первое выступление М.П. Лили-ной в роли Карпухиной.</w:t>
      </w:r>
    </w:p>
    <w:p w:rsidR="00DD4130" w:rsidRDefault="006C0410">
      <w:pPr>
        <w:shd w:val="clear" w:color="auto" w:fill="FFFFFF"/>
        <w:spacing w:line="202" w:lineRule="exact"/>
        <w:ind w:firstLine="394"/>
        <w:jc w:val="both"/>
      </w:pPr>
      <w:r>
        <w:rPr>
          <w:rFonts w:eastAsia="Times New Roman"/>
          <w:sz w:val="16"/>
          <w:szCs w:val="16"/>
        </w:rPr>
        <w:t>Наконец-то заканчиваются работы по установлению окладов и возможно, что 15 ноября будут выплачивать не только жалованье в но</w:t>
      </w:r>
      <w:r>
        <w:rPr>
          <w:rFonts w:eastAsia="Times New Roman"/>
          <w:sz w:val="16"/>
          <w:szCs w:val="16"/>
        </w:rPr>
        <w:softHyphen/>
        <w:t>вом размере, но и разницу за 2 месяца (с 1 сент.).</w:t>
      </w:r>
    </w:p>
    <w:p w:rsidR="00DD4130" w:rsidRDefault="006C0410">
      <w:pPr>
        <w:shd w:val="clear" w:color="auto" w:fill="FFFFFF"/>
        <w:spacing w:line="202" w:lineRule="exact"/>
        <w:ind w:firstLine="394"/>
        <w:jc w:val="both"/>
      </w:pPr>
      <w:bookmarkStart w:id="1991" w:name="bookmark1997"/>
      <w:r>
        <w:rPr>
          <w:rFonts w:eastAsia="Times New Roman"/>
          <w:sz w:val="16"/>
          <w:szCs w:val="16"/>
        </w:rPr>
        <w:t>К</w:t>
      </w:r>
      <w:bookmarkEnd w:id="1991"/>
      <w:r>
        <w:rPr>
          <w:rFonts w:eastAsia="Times New Roman"/>
          <w:sz w:val="16"/>
          <w:szCs w:val="16"/>
        </w:rPr>
        <w:t>.С. нездоров, у него воспаление надкостницы, из дому он, конеч</w:t>
      </w:r>
      <w:r>
        <w:rPr>
          <w:rFonts w:eastAsia="Times New Roman"/>
          <w:sz w:val="16"/>
          <w:szCs w:val="16"/>
        </w:rPr>
        <w:softHyphen/>
        <w:t>но, не выходит, но дома у себя занимается много. Словом, упомянутые в расписании репетиций его беседы с теми, кот. намечены для препода</w:t>
      </w:r>
      <w:r>
        <w:rPr>
          <w:rFonts w:eastAsia="Times New Roman"/>
          <w:sz w:val="16"/>
          <w:szCs w:val="16"/>
        </w:rPr>
        <w:softHyphen/>
        <w:t>вания системы, состоялись.</w:t>
      </w:r>
    </w:p>
    <w:p w:rsidR="00DD4130" w:rsidRDefault="006C0410">
      <w:pPr>
        <w:shd w:val="clear" w:color="auto" w:fill="FFFFFF"/>
        <w:spacing w:line="202" w:lineRule="exact"/>
        <w:ind w:firstLine="394"/>
        <w:jc w:val="both"/>
      </w:pPr>
      <w:r>
        <w:rPr>
          <w:rFonts w:eastAsia="Times New Roman"/>
          <w:sz w:val="16"/>
          <w:szCs w:val="16"/>
        </w:rPr>
        <w:t>Анд. Серг. пробыл здесь несколько дней, раз был с женой у нас в театре в настроении сильно замкнутом, и опять уехал в отпуск. А мы все ждем решения о переводе нас к Ел. Конст. Отовсюду идут сведения, что это решено окончательно, только ждет формулировки.</w:t>
      </w:r>
    </w:p>
    <w:p w:rsidR="00DD4130" w:rsidRDefault="006C0410">
      <w:pPr>
        <w:shd w:val="clear" w:color="auto" w:fill="FFFFFF"/>
        <w:spacing w:line="202" w:lineRule="exact"/>
        <w:ind w:left="394"/>
      </w:pPr>
      <w:r>
        <w:rPr>
          <w:rFonts w:eastAsia="Times New Roman"/>
          <w:sz w:val="16"/>
          <w:szCs w:val="16"/>
        </w:rPr>
        <w:t>Письмо какое-то растрепанное, не правда ли?</w:t>
      </w:r>
    </w:p>
    <w:p w:rsidR="00DD4130" w:rsidRDefault="006C0410">
      <w:pPr>
        <w:shd w:val="clear" w:color="auto" w:fill="FFFFFF"/>
        <w:spacing w:line="202" w:lineRule="exact"/>
        <w:ind w:firstLine="394"/>
        <w:jc w:val="both"/>
      </w:pPr>
      <w:bookmarkStart w:id="1992" w:name="bookmark1998"/>
      <w:r>
        <w:rPr>
          <w:rFonts w:eastAsia="Times New Roman"/>
          <w:sz w:val="16"/>
          <w:szCs w:val="16"/>
        </w:rPr>
        <w:t>О</w:t>
      </w:r>
      <w:bookmarkEnd w:id="1992"/>
      <w:r>
        <w:rPr>
          <w:rFonts w:eastAsia="Times New Roman"/>
          <w:sz w:val="16"/>
          <w:szCs w:val="16"/>
        </w:rPr>
        <w:t>бсуждался вопрос об отдаче роли Фамусова Качалову. Тогда “Тартюф” отпадает. Во всяком случае, с 1 ноября занятий по “Тартюфу” не начали и вообще пока о нем не вспоминают.</w:t>
      </w:r>
    </w:p>
    <w:p w:rsidR="00DD4130" w:rsidRDefault="006C0410">
      <w:pPr>
        <w:shd w:val="clear" w:color="auto" w:fill="FFFFFF"/>
        <w:spacing w:before="43" w:line="216" w:lineRule="exact"/>
        <w:ind w:firstLine="394"/>
        <w:jc w:val="both"/>
      </w:pPr>
      <w:r>
        <w:rPr>
          <w:rFonts w:eastAsia="Times New Roman"/>
          <w:sz w:val="18"/>
          <w:szCs w:val="18"/>
        </w:rPr>
        <w:t>Милый Владимир Иванович, всего хорошего желаю Вам, до</w:t>
      </w:r>
      <w:r>
        <w:rPr>
          <w:rFonts w:eastAsia="Times New Roman"/>
          <w:sz w:val="18"/>
          <w:szCs w:val="18"/>
        </w:rPr>
        <w:softHyphen/>
      </w:r>
      <w:r>
        <w:rPr>
          <w:rFonts w:eastAsia="Times New Roman"/>
          <w:spacing w:val="-2"/>
          <w:sz w:val="18"/>
          <w:szCs w:val="18"/>
        </w:rPr>
        <w:t>рогой Екат. Ник. и Мише. Когда я о Вас думаю, я ужасно остро чув</w:t>
      </w:r>
      <w:r>
        <w:rPr>
          <w:rFonts w:eastAsia="Times New Roman"/>
          <w:spacing w:val="-2"/>
          <w:sz w:val="18"/>
          <w:szCs w:val="18"/>
        </w:rPr>
        <w:softHyphen/>
      </w:r>
      <w:r>
        <w:rPr>
          <w:rFonts w:eastAsia="Times New Roman"/>
          <w:sz w:val="18"/>
          <w:szCs w:val="18"/>
        </w:rPr>
        <w:t>ствую, как Вас не достает всем нам, а т.к. я эгоистка, то больше всего мне. Но вместе с тем я больше всего хочу, чтоб Вы отдыхали как можно лучше.</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596" w:history="1">
        <w:bookmarkStart w:id="1993" w:name="bookmark1999"/>
        <w:r w:rsidR="006C0410">
          <w:rPr>
            <w:sz w:val="18"/>
            <w:szCs w:val="18"/>
          </w:rPr>
          <w:t>2</w:t>
        </w:r>
        <w:bookmarkEnd w:id="1993"/>
        <w:r w:rsidR="006C0410">
          <w:rPr>
            <w:sz w:val="18"/>
            <w:szCs w:val="18"/>
          </w:rPr>
          <w:t>20</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11 ноября 1931 г.</w:t>
      </w:r>
    </w:p>
    <w:p w:rsidR="00DD4130" w:rsidRDefault="006C0410">
      <w:pPr>
        <w:shd w:val="clear" w:color="auto" w:fill="FFFFFF"/>
        <w:spacing w:before="216"/>
        <w:jc w:val="right"/>
      </w:pPr>
      <w:r>
        <w:rPr>
          <w:rFonts w:eastAsia="Times New Roman"/>
          <w:spacing w:val="-1"/>
          <w:sz w:val="18"/>
          <w:szCs w:val="18"/>
        </w:rPr>
        <w:t>Письмо № 19</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1994" w:name="bookmark2000"/>
      <w:r>
        <w:rPr>
          <w:rFonts w:eastAsia="Times New Roman"/>
          <w:sz w:val="16"/>
          <w:szCs w:val="16"/>
        </w:rPr>
        <w:t>В</w:t>
      </w:r>
      <w:bookmarkEnd w:id="1994"/>
      <w:r>
        <w:rPr>
          <w:rFonts w:eastAsia="Times New Roman"/>
          <w:sz w:val="16"/>
          <w:szCs w:val="16"/>
        </w:rPr>
        <w:t>от и прошли праздники, снова началась работа, и, как всегда по</w:t>
      </w:r>
      <w:r>
        <w:rPr>
          <w:rFonts w:eastAsia="Times New Roman"/>
          <w:sz w:val="16"/>
          <w:szCs w:val="16"/>
        </w:rPr>
        <w:softHyphen/>
        <w:t>сле праздников, работы довольно много. Я хорошо отдохнула – три дня: два праздничных и следующий, 9-го, выходной. Очень приятно было безвыходно посидеть дома...</w:t>
      </w:r>
    </w:p>
    <w:p w:rsidR="00DD4130" w:rsidRDefault="006C0410">
      <w:pPr>
        <w:shd w:val="clear" w:color="auto" w:fill="FFFFFF"/>
        <w:spacing w:line="202" w:lineRule="exact"/>
        <w:ind w:firstLine="398"/>
        <w:jc w:val="both"/>
      </w:pPr>
      <w:r>
        <w:rPr>
          <w:rFonts w:eastAsia="Times New Roman"/>
          <w:sz w:val="16"/>
          <w:szCs w:val="16"/>
        </w:rPr>
        <w:t>Сегодня пришло Ваше письмо из Турина</w:t>
      </w:r>
      <w:r>
        <w:rPr>
          <w:rFonts w:eastAsia="Times New Roman"/>
          <w:sz w:val="16"/>
          <w:szCs w:val="16"/>
          <w:vertAlign w:val="superscript"/>
        </w:rPr>
        <w:t>1</w:t>
      </w:r>
      <w:r>
        <w:rPr>
          <w:rFonts w:eastAsia="Times New Roman"/>
          <w:sz w:val="16"/>
          <w:szCs w:val="16"/>
        </w:rPr>
        <w:t>. Ваше приветствие вы</w:t>
      </w:r>
      <w:r>
        <w:rPr>
          <w:rFonts w:eastAsia="Times New Roman"/>
          <w:sz w:val="16"/>
          <w:szCs w:val="16"/>
        </w:rPr>
        <w:softHyphen/>
        <w:t>вешено. Многие подходили ко мне с выражениями радости, что в этом Вашем привете как-то острей почувствовалось единение, общение с Вами.</w:t>
      </w:r>
    </w:p>
    <w:p w:rsidR="00DD4130" w:rsidRDefault="006C0410">
      <w:pPr>
        <w:shd w:val="clear" w:color="auto" w:fill="FFFFFF"/>
        <w:spacing w:line="202" w:lineRule="exact"/>
        <w:ind w:firstLine="398"/>
        <w:jc w:val="both"/>
      </w:pPr>
      <w:bookmarkStart w:id="1995" w:name="bookmark2001"/>
      <w:r>
        <w:rPr>
          <w:rFonts w:eastAsia="Times New Roman"/>
          <w:sz w:val="16"/>
          <w:szCs w:val="16"/>
        </w:rPr>
        <w:t>С</w:t>
      </w:r>
      <w:bookmarkEnd w:id="1995"/>
      <w:r>
        <w:rPr>
          <w:rFonts w:eastAsia="Times New Roman"/>
          <w:sz w:val="16"/>
          <w:szCs w:val="16"/>
        </w:rPr>
        <w:t>егодня позвонил мне К.С., и я ему передала и Вашу благодар</w:t>
      </w:r>
      <w:r>
        <w:rPr>
          <w:rFonts w:eastAsia="Times New Roman"/>
          <w:sz w:val="16"/>
          <w:szCs w:val="16"/>
        </w:rPr>
        <w:softHyphen/>
        <w:t>ность за телеграмму в день годовщины основания театра, и прочитала Ваше приветствие получившим “чайку”, и сообщила о Ваших сооб</w:t>
      </w:r>
      <w:r>
        <w:rPr>
          <w:rFonts w:eastAsia="Times New Roman"/>
          <w:sz w:val="16"/>
          <w:szCs w:val="16"/>
        </w:rPr>
        <w:softHyphen/>
        <w:t>ражениях относительно “Горя от ума”. О последнем К.С. просил Вам передать следующее. В этом сезоне (в феврале – марте) необходимо осуществить возобновление “Горя от ума”, и по времени дай бог успеть ввести новых исполнителей, без внесения изменений, именно как рядо</w:t>
      </w:r>
      <w:r>
        <w:rPr>
          <w:rFonts w:eastAsia="Times New Roman"/>
          <w:sz w:val="16"/>
          <w:szCs w:val="16"/>
        </w:rPr>
        <w:softHyphen/>
        <w:t>вое возобновление спектакля, случайно не шедшего некоторое неболь</w:t>
      </w:r>
      <w:r>
        <w:rPr>
          <w:rFonts w:eastAsia="Times New Roman"/>
          <w:sz w:val="16"/>
          <w:szCs w:val="16"/>
        </w:rPr>
        <w:softHyphen/>
        <w:t>шое время. Но вместе с тем К.С. просит Вас, если это для Вас возможно, написать о тех изменениях, которые Вам мыслятся. Может быть, это не представляет таких трудностей, какие ему показались возможными из Ваших нескольких строк. Тогда, конечно, все будет сделано для того, чтоб поступить по Вашим указаниям. Словом, все сводится к тому, что если изменения сложны и заставят сильно оттянуть возобновление, вряд ли можно будет внести их сейчас, а придется провести их в дальнейшем, не задерживая выпуска спектакля в намеченный срок. И это тем более нужно, что вообще выпуск новых постановок сильно опаздывает. На</w:t>
      </w:r>
      <w:r>
        <w:rPr>
          <w:rFonts w:eastAsia="Times New Roman"/>
          <w:sz w:val="16"/>
          <w:szCs w:val="16"/>
        </w:rPr>
        <w:softHyphen/>
        <w:t>пример, “Страх” намечен сейчас только на 15 декабря, а где гарантия, что и в этот срок он выйдет.</w:t>
      </w:r>
    </w:p>
    <w:p w:rsidR="00DD4130" w:rsidRDefault="006C0410">
      <w:pPr>
        <w:shd w:val="clear" w:color="auto" w:fill="FFFFFF"/>
        <w:spacing w:line="202" w:lineRule="exact"/>
        <w:ind w:firstLine="398"/>
        <w:jc w:val="both"/>
      </w:pPr>
      <w:r>
        <w:rPr>
          <w:rFonts w:eastAsia="Times New Roman"/>
          <w:sz w:val="16"/>
          <w:szCs w:val="16"/>
        </w:rPr>
        <w:t>Кроме того К.С. просил написать Вам о следующем. Сейчас сно</w:t>
      </w:r>
      <w:r>
        <w:rPr>
          <w:rFonts w:eastAsia="Times New Roman"/>
          <w:sz w:val="16"/>
          <w:szCs w:val="16"/>
        </w:rPr>
        <w:softHyphen/>
        <w:t>ва стал вопрос о переводе на Большую сцену “Дядюшкина сна”. Спрос на спектакль есть, да и в смысле устройства массовых выходных дней при непрерывке он очень удобен. Однако К.С. считает, что для Большой сцены спектакль необходимо переработать, главным образом в третьем действии. Он взялся бы за эту работу только в том случае, если б Вы дали на это свое разрешение, т.к. он считает, что спектакль Ваш; тем бо</w:t>
      </w:r>
      <w:r>
        <w:rPr>
          <w:rFonts w:eastAsia="Times New Roman"/>
          <w:sz w:val="16"/>
          <w:szCs w:val="16"/>
        </w:rPr>
        <w:softHyphen/>
        <w:t>лее – на афише стояло Ваше имя. Я объяснила К. С-чу, с какой неохотой согласились Вы на работу по выпуску этого спектакля, с которым были уже давно во многом не согласны, что в Вашей работе над спектаклем главную роль играла сила необходимости. Все же К.С. (и вполне есте</w:t>
      </w:r>
      <w:r>
        <w:rPr>
          <w:rFonts w:eastAsia="Times New Roman"/>
          <w:sz w:val="16"/>
          <w:szCs w:val="16"/>
        </w:rPr>
        <w:softHyphen/>
        <w:t>ственно) просит, чтоб Вы сами решили вопрос о возможности его входа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1996" w:name="bookmark2002"/>
      <w:r>
        <w:rPr>
          <w:rFonts w:eastAsia="Times New Roman"/>
          <w:sz w:val="16"/>
          <w:szCs w:val="16"/>
        </w:rPr>
        <w:lastRenderedPageBreak/>
        <w:t>в</w:t>
      </w:r>
      <w:bookmarkEnd w:id="1996"/>
      <w:r>
        <w:rPr>
          <w:rFonts w:eastAsia="Times New Roman"/>
          <w:sz w:val="16"/>
          <w:szCs w:val="16"/>
        </w:rPr>
        <w:t xml:space="preserve"> переработку этого спектакля по тем линиям, которые им намечены. Пожалуйста, напишите Ваше мнение об этом.</w:t>
      </w:r>
    </w:p>
    <w:p w:rsidR="00DD4130" w:rsidRDefault="006C0410">
      <w:pPr>
        <w:shd w:val="clear" w:color="auto" w:fill="FFFFFF"/>
        <w:spacing w:line="202" w:lineRule="exact"/>
        <w:ind w:firstLine="394"/>
        <w:jc w:val="both"/>
      </w:pPr>
      <w:r>
        <w:rPr>
          <w:rFonts w:eastAsia="Times New Roman"/>
          <w:sz w:val="16"/>
          <w:szCs w:val="16"/>
        </w:rPr>
        <w:t>Кстати, 14-го в первый раз Карпухину играет М.П.Лилина. (В деле перевода пьесы на Большую сцену, конечно, некоторую роль играет и соображение совершенной неприспособленности Малой сцены для спектаклей с участием наших “стариков”.)</w:t>
      </w:r>
    </w:p>
    <w:p w:rsidR="00DD4130" w:rsidRDefault="006C0410">
      <w:pPr>
        <w:shd w:val="clear" w:color="auto" w:fill="FFFFFF"/>
        <w:spacing w:line="202" w:lineRule="exact"/>
        <w:ind w:firstLine="394"/>
        <w:jc w:val="both"/>
      </w:pPr>
      <w:bookmarkStart w:id="1997" w:name="bookmark2003"/>
      <w:r>
        <w:rPr>
          <w:rFonts w:eastAsia="Times New Roman"/>
          <w:sz w:val="16"/>
          <w:szCs w:val="16"/>
        </w:rPr>
        <w:t>К</w:t>
      </w:r>
      <w:bookmarkEnd w:id="1997"/>
      <w:r>
        <w:rPr>
          <w:rFonts w:eastAsia="Times New Roman"/>
          <w:sz w:val="16"/>
          <w:szCs w:val="16"/>
        </w:rPr>
        <w:t>.С. получил ответ относительно работы над пьесой Эрдмана “Самоубийца”. Нам разрешено работать, а через некоторое время мы покажем авторитетным товарищам результаты работы. Правда, в пись</w:t>
      </w:r>
      <w:r>
        <w:rPr>
          <w:rFonts w:eastAsia="Times New Roman"/>
          <w:sz w:val="16"/>
          <w:szCs w:val="16"/>
        </w:rPr>
        <w:softHyphen/>
        <w:t>ме было сказано, что он не является поклонником этой пьесы, ряд лиц считает ее средней, некоторые – даже вредной, но если К.С. видит воз</w:t>
      </w:r>
      <w:r>
        <w:rPr>
          <w:rFonts w:eastAsia="Times New Roman"/>
          <w:sz w:val="16"/>
          <w:szCs w:val="16"/>
        </w:rPr>
        <w:softHyphen/>
        <w:t>можность работы над ней и даже выказывает к ней интерес, не будет препятствий к пуску ее в работу</w:t>
      </w:r>
      <w:hyperlink w:anchor="bookmark4597"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1998" w:name="bookmark2004"/>
      <w:r>
        <w:rPr>
          <w:rFonts w:eastAsia="Times New Roman"/>
          <w:sz w:val="16"/>
          <w:szCs w:val="16"/>
        </w:rPr>
        <w:t>В</w:t>
      </w:r>
      <w:bookmarkEnd w:id="1998"/>
      <w:r>
        <w:rPr>
          <w:rFonts w:eastAsia="Times New Roman"/>
          <w:sz w:val="16"/>
          <w:szCs w:val="16"/>
        </w:rPr>
        <w:t xml:space="preserve"> двадцатых числах у нас состоится совещание по вопросу о соз</w:t>
      </w:r>
      <w:r>
        <w:rPr>
          <w:rFonts w:eastAsia="Times New Roman"/>
          <w:sz w:val="16"/>
          <w:szCs w:val="16"/>
        </w:rPr>
        <w:softHyphen/>
        <w:t>дании спектакля в день 15-й годовщины Октября. К обсуждениям при</w:t>
      </w:r>
      <w:r>
        <w:rPr>
          <w:rFonts w:eastAsia="Times New Roman"/>
          <w:sz w:val="16"/>
          <w:szCs w:val="16"/>
        </w:rPr>
        <w:softHyphen/>
        <w:t>влекается ряд драматургов и композиторов. Если не удастся получить настоящую прекрасную пьесу, которая подошла бы к выпуску именно в дни пятнадцатилетия, будет организовано торжественное заседание.</w:t>
      </w:r>
    </w:p>
    <w:p w:rsidR="00DD4130" w:rsidRDefault="006C0410">
      <w:pPr>
        <w:shd w:val="clear" w:color="auto" w:fill="FFFFFF"/>
        <w:spacing w:line="202" w:lineRule="exact"/>
        <w:ind w:firstLine="394"/>
        <w:jc w:val="both"/>
      </w:pPr>
      <w:bookmarkStart w:id="1999" w:name="bookmark2005"/>
      <w:r>
        <w:rPr>
          <w:rFonts w:eastAsia="Times New Roman"/>
          <w:sz w:val="16"/>
          <w:szCs w:val="16"/>
        </w:rPr>
        <w:t>К</w:t>
      </w:r>
      <w:bookmarkEnd w:id="1999"/>
      <w:r>
        <w:rPr>
          <w:rFonts w:eastAsia="Times New Roman"/>
          <w:sz w:val="16"/>
          <w:szCs w:val="16"/>
        </w:rPr>
        <w:t>ак же Вы не знаете “Смерть Занда”? Я так хорошо помню Вас на читке этой пьесы в зале К.О. Вы были по-настоящему заинтересованы ею и даже сердились на послеантрактные звонки, которые невероятно длинно и противно гудели в К.О., на входивших и выходивших во время читки актеров, занятых в спектакле и приходивших в гриме и костюме. Но к концу чтения, помню, интерес упал, т.к. конец оказался совсем недоработанным, случайным и смазанным. Разве не помните? – партиец Занд, у него жена Маша, которая уходит от него к какому-то Шлипен-баху, кажется, чрезвычайно острому злопыхателю против нашей совре</w:t>
      </w:r>
      <w:r>
        <w:rPr>
          <w:rFonts w:eastAsia="Times New Roman"/>
          <w:sz w:val="16"/>
          <w:szCs w:val="16"/>
        </w:rPr>
        <w:softHyphen/>
        <w:t>менности. Какая-то еще история с прятаньем этого Шлипенбаха в шка</w:t>
      </w:r>
      <w:r>
        <w:rPr>
          <w:rFonts w:eastAsia="Times New Roman"/>
          <w:sz w:val="16"/>
          <w:szCs w:val="16"/>
        </w:rPr>
        <w:softHyphen/>
        <w:t>фу у Маши, какая-то встреча на площадке лестницы в следующем акте. И потом сцена, когда Занд уговаривает Машу вернуться к нему, против которой яростно восстал М.С., считая, что коммунист не может так уни</w:t>
      </w:r>
      <w:r>
        <w:rPr>
          <w:rFonts w:eastAsia="Times New Roman"/>
          <w:sz w:val="16"/>
          <w:szCs w:val="16"/>
        </w:rPr>
        <w:softHyphen/>
        <w:t xml:space="preserve">жаться перед оставившей его женой. Но теперь, как говорят, от всех этих перипетий в пьесе не осталось и следа. Все персонажи новые, за исключением Занда и его жены Маши. Остался еще доктор Гурфинкель, роль которого прежде была на втором месте (хотя, помню, на чтении тогда он всех заинтересовал), а теперь выдвинута вперед. Но вообще с Олешей трудно иметь дело. Срок представления пьесы был назначен по договору на 1-е ноября, как сам Олеша предложил. Ник. Вас., видя, что до </w:t>
      </w:r>
      <w:r>
        <w:rPr>
          <w:rFonts w:eastAsia="Times New Roman"/>
          <w:sz w:val="16"/>
          <w:szCs w:val="16"/>
          <w:lang w:val="en-US"/>
        </w:rPr>
        <w:t xml:space="preserve">1.XI </w:t>
      </w:r>
      <w:r>
        <w:rPr>
          <w:rFonts w:eastAsia="Times New Roman"/>
          <w:sz w:val="16"/>
          <w:szCs w:val="16"/>
        </w:rPr>
        <w:t xml:space="preserve">осталось несколько дней в момент подписания договора, сам предложил поставить </w:t>
      </w:r>
      <w:r>
        <w:rPr>
          <w:rFonts w:eastAsia="Times New Roman"/>
          <w:sz w:val="16"/>
          <w:szCs w:val="16"/>
          <w:lang w:val="en-US"/>
        </w:rPr>
        <w:t xml:space="preserve">10.XI. </w:t>
      </w:r>
      <w:r>
        <w:rPr>
          <w:rFonts w:eastAsia="Times New Roman"/>
          <w:sz w:val="16"/>
          <w:szCs w:val="16"/>
        </w:rPr>
        <w:t>А к этому сроку Олеша, ничего не сказав никому в театре, укатил в Ленинград, не оставив адреса, и теперь о нем ни слуху ни духу, и о пьесе тоже. Вот неаккуратный человек, постоян</w:t>
      </w:r>
      <w:r>
        <w:rPr>
          <w:rFonts w:eastAsia="Times New Roman"/>
          <w:sz w:val="16"/>
          <w:szCs w:val="16"/>
        </w:rPr>
        <w:softHyphen/>
        <w:t>ная с ним история!</w:t>
      </w:r>
    </w:p>
    <w:p w:rsidR="00DD4130" w:rsidRDefault="006C0410">
      <w:pPr>
        <w:shd w:val="clear" w:color="auto" w:fill="FFFFFF"/>
        <w:spacing w:line="202" w:lineRule="exact"/>
        <w:ind w:firstLine="394"/>
        <w:jc w:val="both"/>
      </w:pPr>
      <w:r>
        <w:rPr>
          <w:rFonts w:eastAsia="Times New Roman"/>
          <w:sz w:val="16"/>
          <w:szCs w:val="16"/>
        </w:rPr>
        <w:t>Недавно был у меня Ценин и просил Вам передать благодарность за память, а кроме того, просил Мишу всегда рассчитывать на него и 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дальнейшем. Он рад при первом же случае быть ему полезным и просит это иметь в виду самым реальным образом.</w:t>
      </w:r>
    </w:p>
    <w:p w:rsidR="00DD4130" w:rsidRDefault="006C0410">
      <w:pPr>
        <w:shd w:val="clear" w:color="auto" w:fill="FFFFFF"/>
        <w:spacing w:line="202" w:lineRule="exact"/>
        <w:ind w:firstLine="398"/>
        <w:jc w:val="both"/>
      </w:pPr>
      <w:bookmarkStart w:id="2000" w:name="bookmark2006"/>
      <w:r>
        <w:rPr>
          <w:rFonts w:eastAsia="Times New Roman"/>
          <w:sz w:val="16"/>
          <w:szCs w:val="16"/>
        </w:rPr>
        <w:t>О</w:t>
      </w:r>
      <w:bookmarkEnd w:id="2000"/>
      <w:r>
        <w:rPr>
          <w:rFonts w:eastAsia="Times New Roman"/>
          <w:sz w:val="16"/>
          <w:szCs w:val="16"/>
        </w:rPr>
        <w:t>тносительно покрытия Вашего аванса. Вероятно, Вы сговори</w:t>
      </w:r>
      <w:r>
        <w:rPr>
          <w:rFonts w:eastAsia="Times New Roman"/>
          <w:sz w:val="16"/>
          <w:szCs w:val="16"/>
        </w:rPr>
        <w:softHyphen/>
        <w:t>лись об этом с Никитиным, а тот никому об этом не сказал, т.к. в бух</w:t>
      </w:r>
      <w:r>
        <w:rPr>
          <w:rFonts w:eastAsia="Times New Roman"/>
          <w:sz w:val="16"/>
          <w:szCs w:val="16"/>
        </w:rPr>
        <w:softHyphen/>
        <w:t>галтерии никто о таком соглашении не знает. Но я надеюсь, что даже при том, что аванс рассчитали сейчас, удастся обойтись благополучно. Сейчас у меня нет никаких долгов, 15-го я перешлю Ол. Аполлоновне деньги по Вашему последнему распоряжению, и у меня еще останутся деньги, так что с этой получки я надеюсь начать делать сбережения.</w:t>
      </w:r>
    </w:p>
    <w:p w:rsidR="00DD4130" w:rsidRDefault="006C0410">
      <w:pPr>
        <w:shd w:val="clear" w:color="auto" w:fill="FFFFFF"/>
        <w:spacing w:line="202" w:lineRule="exact"/>
        <w:ind w:firstLine="398"/>
        <w:jc w:val="both"/>
      </w:pPr>
      <w:r>
        <w:rPr>
          <w:rFonts w:eastAsia="Times New Roman"/>
          <w:sz w:val="16"/>
          <w:szCs w:val="16"/>
        </w:rPr>
        <w:t>Разобрались ли Вы в присланном счете? Я хочу Вам предложить следующее. Приход по жалованью и пенсии Вы знаете, а счет расходов я буду высылать Вам время от времени, так что, я думаю, остаток будет у нас сходиться. Как Вы хотите: получать счет расходов по месяцам, т.е. ежемесячно, или следующий расчет можно будет сделать на 1-е января?</w:t>
      </w:r>
    </w:p>
    <w:p w:rsidR="00DD4130" w:rsidRDefault="006C0410">
      <w:pPr>
        <w:shd w:val="clear" w:color="auto" w:fill="FFFFFF"/>
        <w:spacing w:line="202" w:lineRule="exact"/>
        <w:ind w:firstLine="398"/>
        <w:jc w:val="both"/>
      </w:pPr>
      <w:r>
        <w:rPr>
          <w:rFonts w:eastAsia="Times New Roman"/>
          <w:sz w:val="16"/>
          <w:szCs w:val="16"/>
        </w:rPr>
        <w:t>Будьте здоровы, милый Владимир Иванович. Желаю всего хоро</w:t>
      </w:r>
      <w:r>
        <w:rPr>
          <w:rFonts w:eastAsia="Times New Roman"/>
          <w:sz w:val="16"/>
          <w:szCs w:val="16"/>
        </w:rPr>
        <w:softHyphen/>
        <w:t>шего, самых светлых дней – Вам, дорогой Ек. Ник. и Мише. Как идет его леченье?</w:t>
      </w:r>
    </w:p>
    <w:p w:rsidR="00DD4130" w:rsidRDefault="006C0410">
      <w:pPr>
        <w:shd w:val="clear" w:color="auto" w:fill="FFFFFF"/>
        <w:spacing w:before="43" w:line="216" w:lineRule="exact"/>
        <w:ind w:firstLine="398"/>
        <w:jc w:val="both"/>
      </w:pPr>
      <w:r>
        <w:rPr>
          <w:rFonts w:eastAsia="Times New Roman"/>
          <w:sz w:val="16"/>
          <w:szCs w:val="16"/>
        </w:rPr>
        <w:t>Правда, красивая марка Туринского отеля? Вы наклеили ее, чтоб порадовать меня? Очень хороша!</w:t>
      </w:r>
    </w:p>
    <w:p w:rsidR="00DD4130" w:rsidRDefault="00DD4130">
      <w:pPr>
        <w:shd w:val="clear" w:color="auto" w:fill="FFFFFF"/>
        <w:spacing w:before="216"/>
      </w:pPr>
      <w:hyperlink w:anchor="bookmark4598" w:history="1">
        <w:bookmarkStart w:id="2001" w:name="bookmark2007"/>
        <w:r w:rsidR="006C0410">
          <w:rPr>
            <w:sz w:val="16"/>
            <w:szCs w:val="16"/>
          </w:rPr>
          <w:t>2</w:t>
        </w:r>
        <w:bookmarkEnd w:id="2001"/>
        <w:r w:rsidR="006C0410">
          <w:rPr>
            <w:sz w:val="16"/>
            <w:szCs w:val="16"/>
          </w:rPr>
          <w:t>21</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20 ноября 1931 г.</w:t>
      </w:r>
    </w:p>
    <w:p w:rsidR="00DD4130" w:rsidRDefault="006C0410">
      <w:pPr>
        <w:shd w:val="clear" w:color="auto" w:fill="FFFFFF"/>
        <w:spacing w:before="211"/>
        <w:jc w:val="right"/>
      </w:pPr>
      <w:r>
        <w:rPr>
          <w:rFonts w:eastAsia="Times New Roman"/>
          <w:sz w:val="16"/>
          <w:szCs w:val="16"/>
        </w:rPr>
        <w:t>Письмо № 20</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2002" w:name="bookmark2008"/>
      <w:r>
        <w:rPr>
          <w:rFonts w:eastAsia="Times New Roman"/>
          <w:sz w:val="16"/>
          <w:szCs w:val="16"/>
        </w:rPr>
        <w:t>Р</w:t>
      </w:r>
      <w:bookmarkEnd w:id="2002"/>
      <w:r>
        <w:rPr>
          <w:rFonts w:eastAsia="Times New Roman"/>
          <w:sz w:val="16"/>
          <w:szCs w:val="16"/>
        </w:rPr>
        <w:t>аботы у меня стало теперь так много, что – видите – какие гро</w:t>
      </w:r>
      <w:r>
        <w:rPr>
          <w:rFonts w:eastAsia="Times New Roman"/>
          <w:sz w:val="16"/>
          <w:szCs w:val="16"/>
        </w:rPr>
        <w:softHyphen/>
        <w:t>мадные перерывы я делаю в письмах к Вам. По теперешней разверстке работы я секретарь дирекции + по совместительству личный Ваш секре</w:t>
      </w:r>
      <w:r>
        <w:rPr>
          <w:rFonts w:eastAsia="Times New Roman"/>
          <w:sz w:val="16"/>
          <w:szCs w:val="16"/>
        </w:rPr>
        <w:softHyphen/>
        <w:t>тарь. По первой должности мне прибавили ведение делопроизводства (то, что раньше делала Евгения Матв., а после ее ухода – по совмести</w:t>
      </w:r>
      <w:r>
        <w:rPr>
          <w:rFonts w:eastAsia="Times New Roman"/>
          <w:sz w:val="16"/>
          <w:szCs w:val="16"/>
        </w:rPr>
        <w:softHyphen/>
        <w:t>тельству Ванда Мариановна). Мне приходится составлять бумаги (не</w:t>
      </w:r>
      <w:r>
        <w:rPr>
          <w:rFonts w:eastAsia="Times New Roman"/>
          <w:sz w:val="16"/>
          <w:szCs w:val="16"/>
        </w:rPr>
        <w:softHyphen/>
        <w:t>финансового характера, а заодно, для скорости, и писать их на машинке. Кроме того, явочным порядком я как секретарь обслуживаю художе</w:t>
      </w:r>
      <w:r>
        <w:rPr>
          <w:rFonts w:eastAsia="Times New Roman"/>
          <w:sz w:val="16"/>
          <w:szCs w:val="16"/>
        </w:rPr>
        <w:softHyphen/>
        <w:t>ственную часть (Сахновского, Маркова). Конечно, секретарствую на читках пьес и вообще на заседаниях (хорошо еще, что пока вопрос о Худполитсовете у нас не разрешен и совет не собирается, а то была бы большущая нагрузка). Дела очень много. Правда, по новым ставкам мне сделали значительную прибавку. Теперь я буду получать 300 руб. в ме</w:t>
      </w:r>
      <w:r>
        <w:rPr>
          <w:rFonts w:eastAsia="Times New Roman"/>
          <w:sz w:val="16"/>
          <w:szCs w:val="16"/>
        </w:rPr>
        <w:softHyphen/>
        <w:t>сяц (двести по должности секретаря дирекции и 50% от двухсот – окла</w:t>
      </w:r>
      <w:r>
        <w:rPr>
          <w:rFonts w:eastAsia="Times New Roman"/>
          <w:sz w:val="16"/>
          <w:szCs w:val="16"/>
        </w:rPr>
        <w:softHyphen/>
        <w:t>да личного секретаря) вместо прежних моих 170-ти.</w:t>
      </w:r>
    </w:p>
    <w:p w:rsidR="00DD4130" w:rsidRDefault="006C0410">
      <w:pPr>
        <w:shd w:val="clear" w:color="auto" w:fill="FFFFFF"/>
        <w:spacing w:line="202" w:lineRule="exact"/>
        <w:ind w:firstLine="398"/>
        <w:jc w:val="both"/>
      </w:pPr>
      <w:bookmarkStart w:id="2003" w:name="bookmark2009"/>
      <w:r>
        <w:rPr>
          <w:rFonts w:eastAsia="Times New Roman"/>
          <w:sz w:val="16"/>
          <w:szCs w:val="16"/>
        </w:rPr>
        <w:t>В</w:t>
      </w:r>
      <w:bookmarkEnd w:id="2003"/>
      <w:r>
        <w:rPr>
          <w:rFonts w:eastAsia="Times New Roman"/>
          <w:sz w:val="16"/>
          <w:szCs w:val="16"/>
        </w:rPr>
        <w:t xml:space="preserve"> эти последние дни у меня была еще работа по срочной перепи</w:t>
      </w:r>
      <w:r>
        <w:rPr>
          <w:rFonts w:eastAsia="Times New Roman"/>
          <w:sz w:val="16"/>
          <w:szCs w:val="16"/>
        </w:rPr>
        <w:softHyphen/>
        <w:t>ске “Самоубийцы”, но это уж моя “халтура”. Сейчас пьесу расписывают по ролям и, вероятно, в скором времени начнут работать. 23-го Эрдман</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читает свою пьесу труппе. Сказать по правде, пьеса мне не понравилась, когда я теперь с ней познакомилась. Или, может быть, я ждала от нее чего-то необыкновенного после всех громких о ней разговоров? Мне кажется, что она не для нашего театра.</w:t>
      </w:r>
    </w:p>
    <w:p w:rsidR="00DD4130" w:rsidRDefault="006C0410">
      <w:pPr>
        <w:shd w:val="clear" w:color="auto" w:fill="FFFFFF"/>
        <w:spacing w:line="202" w:lineRule="exact"/>
        <w:ind w:firstLine="394"/>
        <w:jc w:val="both"/>
      </w:pPr>
      <w:bookmarkStart w:id="2004" w:name="bookmark2010"/>
      <w:r>
        <w:rPr>
          <w:rFonts w:eastAsia="Times New Roman"/>
          <w:sz w:val="16"/>
          <w:szCs w:val="16"/>
        </w:rPr>
        <w:t>С</w:t>
      </w:r>
      <w:bookmarkEnd w:id="2004"/>
      <w:r>
        <w:rPr>
          <w:rFonts w:eastAsia="Times New Roman"/>
          <w:sz w:val="16"/>
          <w:szCs w:val="16"/>
        </w:rPr>
        <w:t xml:space="preserve"> остальными новыми пьесами дело стоит так: Булгаков читал “Мольера” 17-го всей труппе. Пьеса понравилась, хотя Мих. Аф. читал простуженный и не с присущим ему блеском.</w:t>
      </w:r>
    </w:p>
    <w:p w:rsidR="00DD4130" w:rsidRDefault="006C0410">
      <w:pPr>
        <w:shd w:val="clear" w:color="auto" w:fill="FFFFFF"/>
        <w:spacing w:line="202" w:lineRule="exact"/>
        <w:ind w:firstLine="394"/>
        <w:jc w:val="both"/>
      </w:pPr>
      <w:bookmarkStart w:id="2005" w:name="bookmark2011"/>
      <w:r>
        <w:rPr>
          <w:rFonts w:eastAsia="Times New Roman"/>
          <w:sz w:val="16"/>
          <w:szCs w:val="16"/>
        </w:rPr>
        <w:t>М</w:t>
      </w:r>
      <w:bookmarkEnd w:id="2005"/>
      <w:r>
        <w:rPr>
          <w:rFonts w:eastAsia="Times New Roman"/>
          <w:sz w:val="16"/>
          <w:szCs w:val="16"/>
        </w:rPr>
        <w:t>арков мечтал устроить три блистательных читки подряд: “Мо</w:t>
      </w:r>
      <w:r>
        <w:rPr>
          <w:rFonts w:eastAsia="Times New Roman"/>
          <w:sz w:val="16"/>
          <w:szCs w:val="16"/>
        </w:rPr>
        <w:softHyphen/>
        <w:t>льер”, “Самоубийца” и “Смерть Занда”. Но Олеша подвел его самым от</w:t>
      </w:r>
      <w:r>
        <w:rPr>
          <w:rFonts w:eastAsia="Times New Roman"/>
          <w:sz w:val="16"/>
          <w:szCs w:val="16"/>
        </w:rPr>
        <w:softHyphen/>
        <w:t>кровенным образом. Он вернулся из Ленинграда, куда мы послали ему телеграмму с просьбой указать срок представления пьесы, оставшуюся без ответа, и не счел нужным сообщить в театр о своем возвращении. Тогда Сахновский и Марков послали ему письмо с просьбой прийти немедленно в театр, т.к. вчера вечером должно было разрабатываться распределение ролей в новых пьесах. Наш курьер вручил это письмо лично Олеше, но ответа не последовало, он не только не пришел в театр, но даже не позвонил. А поздно вечером я встретила его с Мейерхольдом в нашем переулке. Он ведь теперь живет в новом доме для писателей, что выстроили наискосок от нашего театра. Я совершенно уверена, что пьеса у него в лучшем случае существует в черновых набросках, а то, может быть, просто еще в его фантазии. Некоторые из наших думают, что пьеса у него есть, но что он, хотя и связанный с нами договором, ве</w:t>
      </w:r>
      <w:r>
        <w:rPr>
          <w:rFonts w:eastAsia="Times New Roman"/>
          <w:sz w:val="16"/>
          <w:szCs w:val="16"/>
        </w:rPr>
        <w:softHyphen/>
        <w:t>роятно, собирается отдать ее Мейерхольду, который вообще был против отдачи им пьесы нам, а теперь вдвойне зол на нас за то, что “Самоубий</w:t>
      </w:r>
      <w:r>
        <w:rPr>
          <w:rFonts w:eastAsia="Times New Roman"/>
          <w:sz w:val="16"/>
          <w:szCs w:val="16"/>
        </w:rPr>
        <w:softHyphen/>
        <w:t>ца” попал к нам.</w:t>
      </w:r>
    </w:p>
    <w:p w:rsidR="00DD4130" w:rsidRDefault="006C0410">
      <w:pPr>
        <w:shd w:val="clear" w:color="auto" w:fill="FFFFFF"/>
        <w:spacing w:line="202" w:lineRule="exact"/>
        <w:ind w:firstLine="394"/>
        <w:jc w:val="both"/>
      </w:pPr>
      <w:r>
        <w:rPr>
          <w:rFonts w:eastAsia="Times New Roman"/>
          <w:sz w:val="16"/>
          <w:szCs w:val="16"/>
        </w:rPr>
        <w:t>Мне столько надо Вам написать, что я даже растерялась от обилия материала. Попробую писать в хронологическом порядке, вспоминаю все дела по датам. Если не успею сегодня написать все, все же отправлю это письмо, а остаток переведу в следующее.</w:t>
      </w:r>
    </w:p>
    <w:p w:rsidR="00DD4130" w:rsidRDefault="006C0410">
      <w:pPr>
        <w:shd w:val="clear" w:color="auto" w:fill="FFFFFF"/>
        <w:spacing w:line="202" w:lineRule="exact"/>
        <w:ind w:firstLine="394"/>
        <w:jc w:val="both"/>
      </w:pPr>
      <w:r>
        <w:rPr>
          <w:rFonts w:eastAsia="Times New Roman"/>
          <w:sz w:val="16"/>
          <w:szCs w:val="16"/>
        </w:rPr>
        <w:t>В отдельном конверте посылаю Вам репетиции, репертуар и ра</w:t>
      </w:r>
      <w:r>
        <w:rPr>
          <w:rFonts w:eastAsia="Times New Roman"/>
          <w:sz w:val="16"/>
          <w:szCs w:val="16"/>
        </w:rPr>
        <w:softHyphen/>
        <w:t>портички кассы. А то очень уж пухлый конверт получится.</w:t>
      </w:r>
    </w:p>
    <w:p w:rsidR="00DD4130" w:rsidRDefault="006C0410">
      <w:pPr>
        <w:shd w:val="clear" w:color="auto" w:fill="FFFFFF"/>
        <w:spacing w:line="202" w:lineRule="exact"/>
        <w:ind w:firstLine="394"/>
        <w:jc w:val="both"/>
      </w:pPr>
      <w:r>
        <w:rPr>
          <w:rFonts w:eastAsia="Times New Roman"/>
          <w:sz w:val="16"/>
          <w:szCs w:val="16"/>
        </w:rPr>
        <w:t>И еще отдельно – бандеролью – пошлю Вам газеты и журналы. И вырезку о вахтанговском юбилее, хотя Вы, вероятно, “Известия” чита</w:t>
      </w:r>
      <w:r>
        <w:rPr>
          <w:rFonts w:eastAsia="Times New Roman"/>
          <w:sz w:val="16"/>
          <w:szCs w:val="16"/>
        </w:rPr>
        <w:softHyphen/>
        <w:t>ете полностью.</w:t>
      </w:r>
    </w:p>
    <w:p w:rsidR="00DD4130" w:rsidRDefault="006C0410">
      <w:pPr>
        <w:shd w:val="clear" w:color="auto" w:fill="FFFFFF"/>
        <w:spacing w:line="202" w:lineRule="exact"/>
        <w:ind w:firstLine="394"/>
        <w:jc w:val="both"/>
      </w:pPr>
      <w:bookmarkStart w:id="2006" w:name="bookmark2012"/>
      <w:r>
        <w:rPr>
          <w:sz w:val="16"/>
          <w:szCs w:val="16"/>
        </w:rPr>
        <w:t>1</w:t>
      </w:r>
      <w:bookmarkEnd w:id="2006"/>
      <w:r>
        <w:rPr>
          <w:sz w:val="16"/>
          <w:szCs w:val="16"/>
        </w:rPr>
        <w:t>3-</w:t>
      </w:r>
      <w:r>
        <w:rPr>
          <w:rFonts w:eastAsia="Times New Roman"/>
          <w:sz w:val="16"/>
          <w:szCs w:val="16"/>
        </w:rPr>
        <w:t>го был юбилейный спектакль у вахтанговцев. До спектакля, днем, было устроено торжественное заседание, на которое билеты были присланы настолько поздно, что у нас в театре попали к случайным по</w:t>
      </w:r>
      <w:r>
        <w:rPr>
          <w:rFonts w:eastAsia="Times New Roman"/>
          <w:sz w:val="16"/>
          <w:szCs w:val="16"/>
        </w:rPr>
        <w:softHyphen/>
        <w:t>сетителям репертуарной конторы. Программа заседания: слово П.И.Но</w:t>
      </w:r>
      <w:r>
        <w:rPr>
          <w:rFonts w:eastAsia="Times New Roman"/>
          <w:sz w:val="16"/>
          <w:szCs w:val="16"/>
        </w:rPr>
        <w:softHyphen/>
        <w:t>вицкого, который, ругнув и вахтанговцев, главным образом обрушился на Худ. театр и на К.С., вытащив и тенденциозно подобрав различные выдержки из дневника Евг. Богр. Мне говорили те, кто по радио слу</w:t>
      </w:r>
      <w:r>
        <w:rPr>
          <w:rFonts w:eastAsia="Times New Roman"/>
          <w:sz w:val="16"/>
          <w:szCs w:val="16"/>
        </w:rPr>
        <w:softHyphen/>
        <w:t>шал это торжественное заседание, что наскоки Новицкого были грубы и бестактны. Затем слово Осинского, который был к нам милостивее и назвал Театр Вахтангова “блудным сыном великого МХТа”, считая, что часто блудный сын оказывается лучшим сыном. Художественную</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007" w:name="bookmark2013"/>
      <w:r>
        <w:rPr>
          <w:rFonts w:eastAsia="Times New Roman"/>
          <w:sz w:val="16"/>
          <w:szCs w:val="16"/>
        </w:rPr>
        <w:lastRenderedPageBreak/>
        <w:t>ч</w:t>
      </w:r>
      <w:bookmarkEnd w:id="2007"/>
      <w:r>
        <w:rPr>
          <w:rFonts w:eastAsia="Times New Roman"/>
          <w:sz w:val="16"/>
          <w:szCs w:val="16"/>
        </w:rPr>
        <w:t>асть торжественного заседания составили два номера симфонической музыки (увертюра к “Эгмонту” и “Шехеразада”) в исполнении оркестра Большого театра под управлением Коутса.</w:t>
      </w:r>
    </w:p>
    <w:p w:rsidR="00DD4130" w:rsidRDefault="006C0410">
      <w:pPr>
        <w:shd w:val="clear" w:color="auto" w:fill="FFFFFF"/>
        <w:spacing w:line="202" w:lineRule="exact"/>
        <w:ind w:firstLine="398"/>
        <w:jc w:val="both"/>
      </w:pPr>
      <w:r>
        <w:rPr>
          <w:rFonts w:eastAsia="Times New Roman"/>
          <w:sz w:val="16"/>
          <w:szCs w:val="16"/>
        </w:rPr>
        <w:t>На юбилейном спектакле я была. Русланов был так мил, что при</w:t>
      </w:r>
      <w:r>
        <w:rPr>
          <w:rFonts w:eastAsia="Times New Roman"/>
          <w:sz w:val="16"/>
          <w:szCs w:val="16"/>
        </w:rPr>
        <w:softHyphen/>
        <w:t>слал мне место. Вообще же попасть туда было очень трудно. В наш театр были присланы только персональные приглашения народным и далеко не всем заслуженным. Зрительный зал являл зрелище необычай</w:t>
      </w:r>
      <w:r>
        <w:rPr>
          <w:rFonts w:eastAsia="Times New Roman"/>
          <w:sz w:val="16"/>
          <w:szCs w:val="16"/>
        </w:rPr>
        <w:softHyphen/>
        <w:t>ное и чрезвычайно оживленное. Весь московский театральный и лите</w:t>
      </w:r>
      <w:r>
        <w:rPr>
          <w:rFonts w:eastAsia="Times New Roman"/>
          <w:sz w:val="16"/>
          <w:szCs w:val="16"/>
        </w:rPr>
        <w:softHyphen/>
        <w:t>ратурный мир был богато представлен. Было много лиц из правитель</w:t>
      </w:r>
      <w:r>
        <w:rPr>
          <w:rFonts w:eastAsia="Times New Roman"/>
          <w:sz w:val="16"/>
          <w:szCs w:val="16"/>
        </w:rPr>
        <w:softHyphen/>
        <w:t>ства. Было множество наряднейших туалетов, но это не мешало многим дамам кутаться в пуховые платки и достаточно обжитые вязаные коф</w:t>
      </w:r>
      <w:r>
        <w:rPr>
          <w:rFonts w:eastAsia="Times New Roman"/>
          <w:sz w:val="16"/>
          <w:szCs w:val="16"/>
        </w:rPr>
        <w:softHyphen/>
        <w:t>точки. То же и в мужских костюмах: самая пестрая смесь смокингов, прекрасных пиджачных костюмов, френчей, толстовок и троек. Но количество нарядных было так велико и общество было так оживлено, так всё между собой знакомо, что общий тон был явно праздничный. Этому способствовал и внешний вид вахтанговцев – фраки и вечерние туалеты дам, как участниц и участников “Турандот”, так и свободных от спектакля.</w:t>
      </w:r>
    </w:p>
    <w:p w:rsidR="00DD4130" w:rsidRDefault="006C0410">
      <w:pPr>
        <w:shd w:val="clear" w:color="auto" w:fill="FFFFFF"/>
        <w:spacing w:line="202" w:lineRule="exact"/>
        <w:ind w:firstLine="398"/>
        <w:jc w:val="both"/>
      </w:pPr>
      <w:r>
        <w:rPr>
          <w:rFonts w:eastAsia="Times New Roman"/>
          <w:sz w:val="16"/>
          <w:szCs w:val="16"/>
        </w:rPr>
        <w:t>Вот первое впечатление – нарядно, оживленно. Второе же – то, что все время передавалось со сцены, – самореклама, самовосхваление. И при этом, понимая всю кухню этого спектакля, так и хотелось назвать всех их ловкими ребятами с внешностью пай-мальчиков и первых уче</w:t>
      </w:r>
      <w:r>
        <w:rPr>
          <w:rFonts w:eastAsia="Times New Roman"/>
          <w:sz w:val="16"/>
          <w:szCs w:val="16"/>
        </w:rPr>
        <w:softHyphen/>
        <w:t>ников.</w:t>
      </w:r>
    </w:p>
    <w:p w:rsidR="00DD4130" w:rsidRDefault="006C0410">
      <w:pPr>
        <w:shd w:val="clear" w:color="auto" w:fill="FFFFFF"/>
        <w:spacing w:line="202" w:lineRule="exact"/>
        <w:ind w:firstLine="398"/>
        <w:jc w:val="both"/>
      </w:pPr>
      <w:bookmarkStart w:id="2008" w:name="bookmark2014"/>
      <w:r>
        <w:rPr>
          <w:rFonts w:eastAsia="Times New Roman"/>
          <w:sz w:val="16"/>
          <w:szCs w:val="16"/>
        </w:rPr>
        <w:t>С</w:t>
      </w:r>
      <w:bookmarkEnd w:id="2008"/>
      <w:r>
        <w:rPr>
          <w:rFonts w:eastAsia="Times New Roman"/>
          <w:sz w:val="16"/>
          <w:szCs w:val="16"/>
        </w:rPr>
        <w:t>пектакль начался парадом всего состава. Сначала вышла по анонсу “молодежь”, затем “труппа”, затем “юбиляры”. Потом был при</w:t>
      </w:r>
      <w:r>
        <w:rPr>
          <w:rFonts w:eastAsia="Times New Roman"/>
          <w:sz w:val="16"/>
          <w:szCs w:val="16"/>
        </w:rPr>
        <w:softHyphen/>
        <w:t>глашен на авансцену зав. сектором искусств Этингоф, который сказал приветствие, перечислил то, что делается в ознаменование юбилея (со</w:t>
      </w:r>
      <w:r>
        <w:rPr>
          <w:rFonts w:eastAsia="Times New Roman"/>
          <w:sz w:val="16"/>
          <w:szCs w:val="16"/>
        </w:rPr>
        <w:softHyphen/>
        <w:t>общение о возбуждаемом перед Наркомпросом ходатайстве о списании всех долгов по строительству было встречено дружным весельем и аплодисментами зала – “Ха-ха! Ловкие ребята!”); постановление Мос</w:t>
      </w:r>
      <w:r>
        <w:rPr>
          <w:rFonts w:eastAsia="Times New Roman"/>
          <w:sz w:val="16"/>
          <w:szCs w:val="16"/>
        </w:rPr>
        <w:softHyphen/>
        <w:t>совета переименовать Николо-Песковский пер. в проезд им. Вахтанго</w:t>
      </w:r>
      <w:r>
        <w:rPr>
          <w:rFonts w:eastAsia="Times New Roman"/>
          <w:sz w:val="16"/>
          <w:szCs w:val="16"/>
        </w:rPr>
        <w:softHyphen/>
        <w:t>ва; стипендии того же имени и т.п.; прочитал приветственное письмо от М.И.Калинина.</w:t>
      </w:r>
    </w:p>
    <w:p w:rsidR="00DD4130" w:rsidRDefault="006C0410">
      <w:pPr>
        <w:shd w:val="clear" w:color="auto" w:fill="FFFFFF"/>
        <w:spacing w:line="202" w:lineRule="exact"/>
        <w:ind w:firstLine="398"/>
        <w:jc w:val="both"/>
      </w:pPr>
      <w:r>
        <w:rPr>
          <w:rFonts w:eastAsia="Times New Roman"/>
          <w:sz w:val="16"/>
          <w:szCs w:val="16"/>
        </w:rPr>
        <w:t>Затем начался сильно сокращенный сам по себе спектакль “Туран</w:t>
      </w:r>
      <w:r>
        <w:rPr>
          <w:rFonts w:eastAsia="Times New Roman"/>
          <w:sz w:val="16"/>
          <w:szCs w:val="16"/>
        </w:rPr>
        <w:softHyphen/>
        <w:t>дот”, расширенный кусками из других постановок театра, довольно лов</w:t>
      </w:r>
      <w:r>
        <w:rPr>
          <w:rFonts w:eastAsia="Times New Roman"/>
          <w:sz w:val="16"/>
          <w:szCs w:val="16"/>
        </w:rPr>
        <w:softHyphen/>
        <w:t>ко вмонтированными. Так же вмонтированы были приветствия, причем диапазон их был поразительно велик: театры, студии, заводы, фабрики, представитель Кузнецкстроя, куда нынче осенью ездил театр, предста</w:t>
      </w:r>
      <w:r>
        <w:rPr>
          <w:rFonts w:eastAsia="Times New Roman"/>
          <w:sz w:val="16"/>
          <w:szCs w:val="16"/>
        </w:rPr>
        <w:softHyphen/>
        <w:t>витель Кр. Армии в сопровождении четырех фанфаристов, игравших туш, представитель авиабригады, поднесшей пропеллер, подшефный завод “Каучук”, подаривший громадную модель дирижабля, висевшую под потолком в зрительном зале, опять театры и, наконец, даже предста</w:t>
      </w:r>
      <w:r>
        <w:rPr>
          <w:rFonts w:eastAsia="Times New Roman"/>
          <w:sz w:val="16"/>
          <w:szCs w:val="16"/>
        </w:rPr>
        <w:softHyphen/>
        <w:t>витель какого-то сибирского колхоза, над которым они успели принять шефство; представитель этот был поднесен особо, но все очень уж бе</w:t>
      </w:r>
      <w:r>
        <w:rPr>
          <w:rFonts w:eastAsia="Times New Roman"/>
          <w:sz w:val="16"/>
          <w:szCs w:val="16"/>
        </w:rPr>
        <w:softHyphen/>
        <w:t>лые нитки были видны.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009" w:name="bookmark2015"/>
      <w:r>
        <w:rPr>
          <w:rFonts w:eastAsia="Times New Roman"/>
          <w:sz w:val="16"/>
          <w:szCs w:val="16"/>
        </w:rPr>
        <w:lastRenderedPageBreak/>
        <w:t>Э</w:t>
      </w:r>
      <w:bookmarkEnd w:id="2009"/>
      <w:r>
        <w:rPr>
          <w:rFonts w:eastAsia="Times New Roman"/>
          <w:sz w:val="16"/>
          <w:szCs w:val="16"/>
        </w:rPr>
        <w:t>тот вечер был отмечен для меня одним моментом, заставившим меня испытать чувство громадной радости и гордости: это было тогда, когда в ответ на объявление первой из делегаций – “Московский Худо</w:t>
      </w:r>
      <w:r>
        <w:rPr>
          <w:rFonts w:eastAsia="Times New Roman"/>
          <w:sz w:val="16"/>
          <w:szCs w:val="16"/>
        </w:rPr>
        <w:softHyphen/>
        <w:t>жественный театр” – и на блестящий выход наших стариков (Книппер, Коренева, Качалов, Москвин) раздался такой аплодисмент, такой взрыв настоящего подъема в зрительном зале, какого не видел этот спектакль ни разу, ни при одной своей выдумке в течение всего вечера. Это была настоящая, идущая из самых глубин чувства, овация. Наши были уди</w:t>
      </w:r>
      <w:r>
        <w:rPr>
          <w:rFonts w:eastAsia="Times New Roman"/>
          <w:sz w:val="16"/>
          <w:szCs w:val="16"/>
        </w:rPr>
        <w:softHyphen/>
        <w:t>вительно хороши, особенно Ольга Леон. Она в этот вечер была прекрас</w:t>
      </w:r>
      <w:r>
        <w:rPr>
          <w:rFonts w:eastAsia="Times New Roman"/>
          <w:sz w:val="16"/>
          <w:szCs w:val="16"/>
        </w:rPr>
        <w:softHyphen/>
        <w:t>на, лучше всех в зале. В платье цвета персидской сирени, с прекрасной своей напудренной головой. Была интересна и хорошо одета Коонен, но Ольга Леон. была лучше.</w:t>
      </w:r>
    </w:p>
    <w:p w:rsidR="00DD4130" w:rsidRDefault="006C0410">
      <w:pPr>
        <w:shd w:val="clear" w:color="auto" w:fill="FFFFFF"/>
        <w:spacing w:line="202" w:lineRule="exact"/>
        <w:ind w:firstLine="394"/>
        <w:jc w:val="both"/>
      </w:pPr>
      <w:r>
        <w:rPr>
          <w:rFonts w:eastAsia="Times New Roman"/>
          <w:sz w:val="16"/>
          <w:szCs w:val="16"/>
        </w:rPr>
        <w:t>Когда я слушала, как встретили представителей Художественного театра, когда я смотрела на лица аплодировавших, я испытывала чув</w:t>
      </w:r>
      <w:r>
        <w:rPr>
          <w:rFonts w:eastAsia="Times New Roman"/>
          <w:sz w:val="16"/>
          <w:szCs w:val="16"/>
        </w:rPr>
        <w:softHyphen/>
        <w:t>ство гордости, что я служу в этом театре. Для меня это был лучший момент в этот вечер.</w:t>
      </w:r>
    </w:p>
    <w:p w:rsidR="00DD4130" w:rsidRDefault="006C0410">
      <w:pPr>
        <w:shd w:val="clear" w:color="auto" w:fill="FFFFFF"/>
        <w:spacing w:line="202" w:lineRule="exact"/>
        <w:ind w:firstLine="394"/>
        <w:jc w:val="both"/>
      </w:pPr>
      <w:r>
        <w:rPr>
          <w:rFonts w:eastAsia="Times New Roman"/>
          <w:sz w:val="16"/>
          <w:szCs w:val="16"/>
        </w:rPr>
        <w:t>Очень тепло и шумно встретили Завадского – именно его, как пер</w:t>
      </w:r>
      <w:r>
        <w:rPr>
          <w:rFonts w:eastAsia="Times New Roman"/>
          <w:sz w:val="16"/>
          <w:szCs w:val="16"/>
        </w:rPr>
        <w:softHyphen/>
        <w:t>вого Калафа, когда он вышел говорить приветствие от театра, находя</w:t>
      </w:r>
      <w:r>
        <w:rPr>
          <w:rFonts w:eastAsia="Times New Roman"/>
          <w:sz w:val="16"/>
          <w:szCs w:val="16"/>
        </w:rPr>
        <w:softHyphen/>
        <w:t>щегося под его руководством.</w:t>
      </w:r>
    </w:p>
    <w:p w:rsidR="00DD4130" w:rsidRDefault="006C0410">
      <w:pPr>
        <w:shd w:val="clear" w:color="auto" w:fill="FFFFFF"/>
        <w:spacing w:line="202" w:lineRule="exact"/>
        <w:ind w:firstLine="394"/>
        <w:jc w:val="both"/>
      </w:pPr>
      <w:bookmarkStart w:id="2010" w:name="bookmark2016"/>
      <w:r>
        <w:rPr>
          <w:rFonts w:eastAsia="Times New Roman"/>
          <w:sz w:val="16"/>
          <w:szCs w:val="16"/>
        </w:rPr>
        <w:t>П</w:t>
      </w:r>
      <w:bookmarkEnd w:id="2010"/>
      <w:r>
        <w:rPr>
          <w:rFonts w:eastAsia="Times New Roman"/>
          <w:sz w:val="16"/>
          <w:szCs w:val="16"/>
        </w:rPr>
        <w:t>осле спектакля, закончившегося в первом часу, был устроен банкет, на который часть гостей была приглашена, всем же работникам московских театров было предложено записываться с уплатой 25 руб. Говорят, на ужине было приятно и весело.</w:t>
      </w:r>
    </w:p>
    <w:p w:rsidR="00DD4130" w:rsidRDefault="006C0410">
      <w:pPr>
        <w:shd w:val="clear" w:color="auto" w:fill="FFFFFF"/>
        <w:spacing w:line="202" w:lineRule="exact"/>
        <w:ind w:firstLine="394"/>
        <w:jc w:val="both"/>
      </w:pPr>
      <w:bookmarkStart w:id="2011" w:name="bookmark2017"/>
      <w:r>
        <w:rPr>
          <w:sz w:val="16"/>
          <w:szCs w:val="16"/>
        </w:rPr>
        <w:t>1</w:t>
      </w:r>
      <w:bookmarkEnd w:id="2011"/>
      <w:r>
        <w:rPr>
          <w:sz w:val="16"/>
          <w:szCs w:val="16"/>
        </w:rPr>
        <w:t>7-</w:t>
      </w:r>
      <w:r>
        <w:rPr>
          <w:rFonts w:eastAsia="Times New Roman"/>
          <w:sz w:val="16"/>
          <w:szCs w:val="16"/>
        </w:rPr>
        <w:t>го у нас отпраздновали сотое “Воскресение”. После 1-го и 2-го актов в мужском фойе был чай. Ваша телеграмма</w:t>
      </w:r>
      <w:hyperlink w:anchor="bookmark4599" w:history="1">
        <w:r>
          <w:rPr>
            <w:rFonts w:eastAsia="Times New Roman"/>
            <w:sz w:val="16"/>
            <w:szCs w:val="16"/>
            <w:vertAlign w:val="superscript"/>
          </w:rPr>
          <w:t>1</w:t>
        </w:r>
      </w:hyperlink>
      <w:r>
        <w:rPr>
          <w:rFonts w:eastAsia="Times New Roman"/>
          <w:sz w:val="16"/>
          <w:szCs w:val="16"/>
        </w:rPr>
        <w:t xml:space="preserve"> и приветствие от К.С. были вывешены на доске. Юбилярами оказались: Качалов, Еланская, Ершов, Степанова, Зуева А., Морес, Прудкин, Андерс, Кнебель, Скуль-ская, Фалеев, Изралевский, Митропольская. Фактически-то это оказал</w:t>
      </w:r>
      <w:r>
        <w:rPr>
          <w:rFonts w:eastAsia="Times New Roman"/>
          <w:sz w:val="16"/>
          <w:szCs w:val="16"/>
        </w:rPr>
        <w:softHyphen/>
        <w:t>ся 101-м спектаклем, у нас вышла путаница в записях, но установить это удалось только после предыдущего спектакля, 2-го, который и был по настоящему сотым. Но и хорошо, что не тогда праздновали юбилейное количество, ведь 2-го было то “Воскресение”, когда случился пожар.</w:t>
      </w:r>
    </w:p>
    <w:p w:rsidR="00DD4130" w:rsidRDefault="006C0410">
      <w:pPr>
        <w:shd w:val="clear" w:color="auto" w:fill="FFFFFF"/>
        <w:spacing w:line="202" w:lineRule="exact"/>
        <w:ind w:firstLine="394"/>
        <w:jc w:val="both"/>
      </w:pPr>
      <w:r>
        <w:rPr>
          <w:rFonts w:eastAsia="Times New Roman"/>
          <w:sz w:val="16"/>
          <w:szCs w:val="16"/>
        </w:rPr>
        <w:t>Пока помню – совсем не к месту: пришлите, пожалуйста, доверен</w:t>
      </w:r>
      <w:r>
        <w:rPr>
          <w:rFonts w:eastAsia="Times New Roman"/>
          <w:sz w:val="16"/>
          <w:szCs w:val="16"/>
        </w:rPr>
        <w:softHyphen/>
        <w:t>ность на получение Вашей пенсии, без обозначения месяцев, пример</w:t>
      </w:r>
      <w:r>
        <w:rPr>
          <w:rFonts w:eastAsia="Times New Roman"/>
          <w:sz w:val="16"/>
          <w:szCs w:val="16"/>
        </w:rPr>
        <w:softHyphen/>
        <w:t>но так: доверяю получать мою пенсию (хотите, доверьте мне, хотите – непосредственно тому служащему, который обычно за ней ходит, но лучше мне, а я буду всякий раз передоверять). Мы здесь Вашу доверен</w:t>
      </w:r>
      <w:r>
        <w:rPr>
          <w:rFonts w:eastAsia="Times New Roman"/>
          <w:sz w:val="16"/>
          <w:szCs w:val="16"/>
        </w:rPr>
        <w:softHyphen/>
        <w:t>ность заверим, скрепим печатью, все будет в порядке. А то в последний раз выдали только по моему официальному отношению в Наркомфин и заверению, что доверенность от Вас непременно будет получена в те</w:t>
      </w:r>
      <w:r>
        <w:rPr>
          <w:rFonts w:eastAsia="Times New Roman"/>
          <w:sz w:val="16"/>
          <w:szCs w:val="16"/>
        </w:rPr>
        <w:softHyphen/>
        <w:t>чение ноября.</w:t>
      </w:r>
    </w:p>
    <w:p w:rsidR="00DD4130" w:rsidRDefault="006C0410">
      <w:pPr>
        <w:shd w:val="clear" w:color="auto" w:fill="FFFFFF"/>
        <w:spacing w:line="202" w:lineRule="exact"/>
        <w:ind w:firstLine="394"/>
        <w:jc w:val="both"/>
      </w:pPr>
      <w:bookmarkStart w:id="2012" w:name="bookmark2018"/>
      <w:r>
        <w:rPr>
          <w:rFonts w:eastAsia="Times New Roman"/>
          <w:sz w:val="16"/>
          <w:szCs w:val="16"/>
        </w:rPr>
        <w:t>В</w:t>
      </w:r>
      <w:bookmarkEnd w:id="2012"/>
      <w:r>
        <w:rPr>
          <w:rFonts w:eastAsia="Times New Roman"/>
          <w:sz w:val="16"/>
          <w:szCs w:val="16"/>
        </w:rPr>
        <w:t>ы ничего не пишете относительно Ваших воспоминаний о Луж-ском и Александрове. “Утро памяти” отложено на время между 7 и 10 декабря. Устроители очень надеются, что Вы пришлете такое “слово”, которое прочтет один из наших народных.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013" w:name="bookmark2019"/>
      <w:r>
        <w:rPr>
          <w:rFonts w:eastAsia="Times New Roman"/>
          <w:sz w:val="16"/>
          <w:szCs w:val="16"/>
        </w:rPr>
        <w:lastRenderedPageBreak/>
        <w:t>Н</w:t>
      </w:r>
      <w:bookmarkEnd w:id="2013"/>
      <w:r>
        <w:rPr>
          <w:rFonts w:eastAsia="Times New Roman"/>
          <w:sz w:val="16"/>
          <w:szCs w:val="16"/>
        </w:rPr>
        <w:t>а днях приехал Грибунин. Он не захотел остаться там еще на ме</w:t>
      </w:r>
      <w:r>
        <w:rPr>
          <w:rFonts w:eastAsia="Times New Roman"/>
          <w:sz w:val="16"/>
          <w:szCs w:val="16"/>
        </w:rPr>
        <w:softHyphen/>
        <w:t>сяц, боялся остаться один, а сестра Рипси, уехавшая туда вместе с ним и ежедневно его навещавшая, должна была вернуться на службу. Он с ней и приехал. Сейчас он несколько простужен и вообще чувствует себя слабым, так что ни о какой работе в театре пока речи быть не может.</w:t>
      </w:r>
    </w:p>
    <w:p w:rsidR="00DD4130" w:rsidRDefault="006C0410">
      <w:pPr>
        <w:shd w:val="clear" w:color="auto" w:fill="FFFFFF"/>
        <w:spacing w:line="202" w:lineRule="exact"/>
        <w:ind w:firstLine="398"/>
        <w:jc w:val="both"/>
      </w:pPr>
      <w:r>
        <w:rPr>
          <w:rFonts w:eastAsia="Times New Roman"/>
          <w:sz w:val="16"/>
          <w:szCs w:val="16"/>
        </w:rPr>
        <w:t>Наша бухгалтерия просила меня еще раз запросить Вас относи</w:t>
      </w:r>
      <w:r>
        <w:rPr>
          <w:rFonts w:eastAsia="Times New Roman"/>
          <w:sz w:val="16"/>
          <w:szCs w:val="16"/>
        </w:rPr>
        <w:softHyphen/>
        <w:t>тельно подписки на заем “Третий решающий”. Записать ли Вас на этот заем и на какую сумму?</w:t>
      </w:r>
    </w:p>
    <w:p w:rsidR="00DD4130" w:rsidRDefault="006C0410">
      <w:pPr>
        <w:shd w:val="clear" w:color="auto" w:fill="FFFFFF"/>
        <w:spacing w:line="202" w:lineRule="exact"/>
        <w:ind w:firstLine="398"/>
        <w:jc w:val="both"/>
      </w:pPr>
      <w:bookmarkStart w:id="2014" w:name="bookmark2020"/>
      <w:r>
        <w:rPr>
          <w:rFonts w:eastAsia="Times New Roman"/>
          <w:sz w:val="16"/>
          <w:szCs w:val="16"/>
        </w:rPr>
        <w:t>К</w:t>
      </w:r>
      <w:bookmarkEnd w:id="2014"/>
      <w:r>
        <w:rPr>
          <w:rFonts w:eastAsia="Times New Roman"/>
          <w:sz w:val="16"/>
          <w:szCs w:val="16"/>
        </w:rPr>
        <w:t>стати о суммах: Ваши поручения я исполнила, деньги Ол. Ап. выслала и наконец-то у меня, к великой моей радости, от Вашего жало</w:t>
      </w:r>
      <w:r>
        <w:rPr>
          <w:rFonts w:eastAsia="Times New Roman"/>
          <w:sz w:val="16"/>
          <w:szCs w:val="16"/>
        </w:rPr>
        <w:softHyphen/>
        <w:t>ванья осталось немного денег. Я думаю, что все-таки я Вам сдам следу</w:t>
      </w:r>
      <w:r>
        <w:rPr>
          <w:rFonts w:eastAsia="Times New Roman"/>
          <w:sz w:val="16"/>
          <w:szCs w:val="16"/>
        </w:rPr>
        <w:softHyphen/>
        <w:t>ющий отчет после получки 1-го декабря, а затем следующий – “баланс” на 1-е января.</w:t>
      </w:r>
    </w:p>
    <w:p w:rsidR="00DD4130" w:rsidRDefault="006C0410">
      <w:pPr>
        <w:shd w:val="clear" w:color="auto" w:fill="FFFFFF"/>
        <w:spacing w:line="202" w:lineRule="exact"/>
        <w:ind w:firstLine="398"/>
        <w:jc w:val="both"/>
      </w:pPr>
      <w:bookmarkStart w:id="2015" w:name="bookmark2021"/>
      <w:r>
        <w:rPr>
          <w:rFonts w:eastAsia="Times New Roman"/>
          <w:sz w:val="16"/>
          <w:szCs w:val="16"/>
        </w:rPr>
        <w:t>В</w:t>
      </w:r>
      <w:bookmarkEnd w:id="2015"/>
      <w:r>
        <w:rPr>
          <w:rFonts w:eastAsia="Times New Roman"/>
          <w:sz w:val="16"/>
          <w:szCs w:val="16"/>
        </w:rPr>
        <w:t>чера Соф. Вит. передала мне письма, пришедшие на Вашу квар</w:t>
      </w:r>
      <w:r>
        <w:rPr>
          <w:rFonts w:eastAsia="Times New Roman"/>
          <w:sz w:val="16"/>
          <w:szCs w:val="16"/>
        </w:rPr>
        <w:softHyphen/>
        <w:t>тиру. Одно из них – Россова – прилагаю. Может быть, Вы захотите сами ему ответить, утешить его. А я ему напишу, чтоб он не мучился Вашим молчанием, что Вас сейчас в Москве нет.</w:t>
      </w:r>
    </w:p>
    <w:p w:rsidR="00DD4130" w:rsidRDefault="006C0410">
      <w:pPr>
        <w:shd w:val="clear" w:color="auto" w:fill="FFFFFF"/>
        <w:spacing w:line="202" w:lineRule="exact"/>
        <w:ind w:firstLine="398"/>
        <w:jc w:val="both"/>
      </w:pPr>
      <w:bookmarkStart w:id="2016" w:name="bookmark2022"/>
      <w:r>
        <w:rPr>
          <w:rFonts w:eastAsia="Times New Roman"/>
          <w:sz w:val="16"/>
          <w:szCs w:val="16"/>
        </w:rPr>
        <w:t>Д</w:t>
      </w:r>
      <w:bookmarkEnd w:id="2016"/>
      <w:r>
        <w:rPr>
          <w:rFonts w:eastAsia="Times New Roman"/>
          <w:sz w:val="16"/>
          <w:szCs w:val="16"/>
        </w:rPr>
        <w:t>ругое письмо от Манке, из Дрездена (Вейнбергштрассе, 38). Он пишет, что недавно виделся с Марком Лотаром и сердечно о Вас с ним вспоминал. Что у него остались самые приятные воспоминания о России и о встрече с Вами у Вас на квартире. Просит передать привет Ек. Ник. и Мише. Что в октябре в Дрездене был А.В.Луначарский, которому он смог только вкратце сказать, какую радость ему доставило пребывание в СССР. Что он хотел бы знать, когда Вы снова будете в Германии, чтоб он смог с Вами снова увидеться. И в знак почтения к Вам прислал Вам свою фотографию с почтительной надписью.</w:t>
      </w:r>
    </w:p>
    <w:p w:rsidR="00DD4130" w:rsidRDefault="006C0410">
      <w:pPr>
        <w:shd w:val="clear" w:color="auto" w:fill="FFFFFF"/>
        <w:spacing w:line="202" w:lineRule="exact"/>
        <w:ind w:firstLine="398"/>
        <w:jc w:val="both"/>
      </w:pPr>
      <w:r>
        <w:rPr>
          <w:rFonts w:eastAsia="Times New Roman"/>
          <w:sz w:val="16"/>
          <w:szCs w:val="16"/>
        </w:rPr>
        <w:t>Третье – из ЦЕКУБУ – приглашение на вечер по поводу Октябрь</w:t>
      </w:r>
      <w:r>
        <w:rPr>
          <w:rFonts w:eastAsia="Times New Roman"/>
          <w:sz w:val="16"/>
          <w:szCs w:val="16"/>
        </w:rPr>
        <w:softHyphen/>
        <w:t>ской годовщины и с приложением анкеты, которую я Вас прошу подпи</w:t>
      </w:r>
      <w:r>
        <w:rPr>
          <w:rFonts w:eastAsia="Times New Roman"/>
          <w:sz w:val="16"/>
          <w:szCs w:val="16"/>
        </w:rPr>
        <w:softHyphen/>
        <w:t>сать. Возможно, что она нужна для перерегистрации. Когда я ее получу за Вашей подписью обратно, я ее перешлю по принадлежности.</w:t>
      </w:r>
    </w:p>
    <w:p w:rsidR="00DD4130" w:rsidRDefault="006C0410">
      <w:pPr>
        <w:shd w:val="clear" w:color="auto" w:fill="FFFFFF"/>
        <w:spacing w:line="202" w:lineRule="exact"/>
        <w:ind w:firstLine="398"/>
        <w:jc w:val="both"/>
      </w:pPr>
      <w:bookmarkStart w:id="2017" w:name="bookmark2023"/>
      <w:r>
        <w:rPr>
          <w:rFonts w:eastAsia="Times New Roman"/>
          <w:sz w:val="16"/>
          <w:szCs w:val="16"/>
        </w:rPr>
        <w:t>С</w:t>
      </w:r>
      <w:bookmarkEnd w:id="2017"/>
      <w:r>
        <w:rPr>
          <w:rFonts w:eastAsia="Times New Roman"/>
          <w:sz w:val="16"/>
          <w:szCs w:val="16"/>
        </w:rPr>
        <w:t>амая большая наша театральная новость – это передача роли Чи</w:t>
      </w:r>
      <w:r>
        <w:rPr>
          <w:rFonts w:eastAsia="Times New Roman"/>
          <w:sz w:val="16"/>
          <w:szCs w:val="16"/>
        </w:rPr>
        <w:softHyphen/>
        <w:t>чикова Качалову. Все это время Топорков не удовлетворял К. С-ча. Ему пришла мысль попробовать Качалова. Сначала Вас. Ив-чу была в се</w:t>
      </w:r>
      <w:r>
        <w:rPr>
          <w:rFonts w:eastAsia="Times New Roman"/>
          <w:sz w:val="16"/>
          <w:szCs w:val="16"/>
        </w:rPr>
        <w:softHyphen/>
        <w:t>крете передана роль, потом Вас. Ив. показал К. С-чу несколько кусков. Если б и это не удовлетворило К.С., то все осталось бы по-старому и Топорков ничего бы не узнал. Но К.С. принял Качалова, и теперь То</w:t>
      </w:r>
      <w:r>
        <w:rPr>
          <w:rFonts w:eastAsia="Times New Roman"/>
          <w:sz w:val="16"/>
          <w:szCs w:val="16"/>
        </w:rPr>
        <w:softHyphen/>
        <w:t>поркову Сахновский обо всем сказал, с предложением остаться дубле</w:t>
      </w:r>
      <w:r>
        <w:rPr>
          <w:rFonts w:eastAsia="Times New Roman"/>
          <w:sz w:val="16"/>
          <w:szCs w:val="16"/>
        </w:rPr>
        <w:softHyphen/>
        <w:t>ром Чичикова, параллельно дорабатывая роль. Топорков мужественно принял это известие и согласился на предложение. В виде компенсации за такое огорчение ему предложена роль Подсекальникова (главная) в “Самоубийце”, на что он тоже согласился.</w:t>
      </w:r>
    </w:p>
    <w:p w:rsidR="00DD4130" w:rsidRDefault="006C0410">
      <w:pPr>
        <w:shd w:val="clear" w:color="auto" w:fill="FFFFFF"/>
        <w:spacing w:line="202" w:lineRule="exact"/>
        <w:ind w:firstLine="398"/>
        <w:jc w:val="both"/>
      </w:pPr>
      <w:bookmarkStart w:id="2018" w:name="bookmark2024"/>
      <w:r>
        <w:rPr>
          <w:rFonts w:eastAsia="Times New Roman"/>
          <w:sz w:val="16"/>
          <w:szCs w:val="16"/>
        </w:rPr>
        <w:t>С</w:t>
      </w:r>
      <w:bookmarkEnd w:id="2018"/>
      <w:r>
        <w:rPr>
          <w:rFonts w:eastAsia="Times New Roman"/>
          <w:sz w:val="16"/>
          <w:szCs w:val="16"/>
        </w:rPr>
        <w:t>ейчас у нас должно состояться первое собрание авторов и компо</w:t>
      </w:r>
      <w:r>
        <w:rPr>
          <w:rFonts w:eastAsia="Times New Roman"/>
          <w:sz w:val="16"/>
          <w:szCs w:val="16"/>
        </w:rPr>
        <w:softHyphen/>
        <w:t>зиторов для обсуждения спектакля в 15-ю годовщину октября. Пригла</w:t>
      </w:r>
      <w:r>
        <w:rPr>
          <w:rFonts w:eastAsia="Times New Roman"/>
          <w:sz w:val="16"/>
          <w:szCs w:val="16"/>
        </w:rPr>
        <w:softHyphen/>
        <w:t>шены: Олеша, Эрдман, Афиногенов, Булгаков, Леонов, Иванов Всев., Фадеев, Безыменский, Антокольский, Луговской, Шебалин, Половин-кин, Крюков, Книппер, Симов.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019" w:name="bookmark2025"/>
      <w:r>
        <w:rPr>
          <w:rFonts w:eastAsia="Times New Roman"/>
          <w:sz w:val="16"/>
          <w:szCs w:val="16"/>
        </w:rPr>
        <w:lastRenderedPageBreak/>
        <w:t>Д</w:t>
      </w:r>
      <w:bookmarkEnd w:id="2019"/>
      <w:r>
        <w:rPr>
          <w:rFonts w:eastAsia="Times New Roman"/>
          <w:sz w:val="16"/>
          <w:szCs w:val="16"/>
        </w:rPr>
        <w:t>а, еще новость в “Мертвых душах”, пока, кажется, секретная: К.С. поручил Симову сделать эскизы декораций. Думаю, что Дмитриев, кот. приедет из Ленинграда 25-го, этого еще не знает. Для костюмов, кажется, останется Дмитриев. Это еще пока не решено.</w:t>
      </w:r>
    </w:p>
    <w:p w:rsidR="00DD4130" w:rsidRDefault="006C0410">
      <w:pPr>
        <w:shd w:val="clear" w:color="auto" w:fill="FFFFFF"/>
        <w:spacing w:line="202" w:lineRule="exact"/>
        <w:ind w:firstLine="394"/>
        <w:jc w:val="both"/>
      </w:pPr>
      <w:bookmarkStart w:id="2020" w:name="bookmark2026"/>
      <w:r>
        <w:rPr>
          <w:rFonts w:eastAsia="Times New Roman"/>
          <w:sz w:val="16"/>
          <w:szCs w:val="16"/>
        </w:rPr>
        <w:t>Н</w:t>
      </w:r>
      <w:bookmarkEnd w:id="2020"/>
      <w:r>
        <w:rPr>
          <w:rFonts w:eastAsia="Times New Roman"/>
          <w:sz w:val="16"/>
          <w:szCs w:val="16"/>
        </w:rPr>
        <w:t>адо кончать и отправлять письмо. Вероятно, Вы устали, его чи</w:t>
      </w:r>
      <w:r>
        <w:rPr>
          <w:rFonts w:eastAsia="Times New Roman"/>
          <w:sz w:val="16"/>
          <w:szCs w:val="16"/>
        </w:rPr>
        <w:softHyphen/>
        <w:t>тавши.</w:t>
      </w:r>
    </w:p>
    <w:p w:rsidR="00DD4130" w:rsidRDefault="006C0410">
      <w:pPr>
        <w:shd w:val="clear" w:color="auto" w:fill="FFFFFF"/>
        <w:spacing w:line="202" w:lineRule="exact"/>
        <w:ind w:firstLine="394"/>
        <w:jc w:val="both"/>
      </w:pPr>
      <w:r>
        <w:rPr>
          <w:rFonts w:eastAsia="Times New Roman"/>
          <w:sz w:val="16"/>
          <w:szCs w:val="16"/>
        </w:rPr>
        <w:t>Мне сказали Соф. Вит. и Лиза Асланова, что есть известия о фу</w:t>
      </w:r>
      <w:r>
        <w:rPr>
          <w:rFonts w:eastAsia="Times New Roman"/>
          <w:sz w:val="16"/>
          <w:szCs w:val="16"/>
        </w:rPr>
        <w:softHyphen/>
        <w:t>роре “Цены жизни”. Я ужасно рада и поздравляю Вас от всего сердца.</w:t>
      </w:r>
    </w:p>
    <w:p w:rsidR="00DD4130" w:rsidRDefault="006C0410">
      <w:pPr>
        <w:shd w:val="clear" w:color="auto" w:fill="FFFFFF"/>
        <w:spacing w:line="202" w:lineRule="exact"/>
        <w:ind w:firstLine="394"/>
        <w:jc w:val="both"/>
      </w:pPr>
      <w:r>
        <w:rPr>
          <w:rFonts w:eastAsia="Times New Roman"/>
          <w:sz w:val="16"/>
          <w:szCs w:val="16"/>
        </w:rPr>
        <w:t>Всего, всего хорошего, милый Владимир Иванович. Мой сердеч</w:t>
      </w:r>
      <w:r>
        <w:rPr>
          <w:rFonts w:eastAsia="Times New Roman"/>
          <w:sz w:val="16"/>
          <w:szCs w:val="16"/>
        </w:rPr>
        <w:softHyphen/>
        <w:t>ный привет Ек. Ник. и Мише.</w:t>
      </w:r>
    </w:p>
    <w:p w:rsidR="00DD4130" w:rsidRDefault="006C0410">
      <w:pPr>
        <w:shd w:val="clear" w:color="auto" w:fill="FFFFFF"/>
        <w:spacing w:before="48" w:line="216" w:lineRule="exact"/>
        <w:ind w:firstLine="394"/>
        <w:jc w:val="both"/>
      </w:pPr>
      <w:r>
        <w:rPr>
          <w:rFonts w:eastAsia="Times New Roman"/>
          <w:sz w:val="16"/>
          <w:szCs w:val="16"/>
        </w:rPr>
        <w:t>Елена Серг. тронута Вашей памятью о ней и просит передать Вам нежный привет. Ей живется славно и приятно.</w:t>
      </w:r>
    </w:p>
    <w:p w:rsidR="00DD4130" w:rsidRDefault="00DD4130">
      <w:pPr>
        <w:shd w:val="clear" w:color="auto" w:fill="FFFFFF"/>
        <w:spacing w:before="216"/>
      </w:pPr>
      <w:hyperlink w:anchor="bookmark4600" w:history="1">
        <w:bookmarkStart w:id="2021" w:name="bookmark2027"/>
        <w:r w:rsidR="006C0410">
          <w:rPr>
            <w:sz w:val="16"/>
            <w:szCs w:val="16"/>
          </w:rPr>
          <w:t>2</w:t>
        </w:r>
        <w:bookmarkEnd w:id="2021"/>
        <w:r w:rsidR="006C0410">
          <w:rPr>
            <w:sz w:val="16"/>
            <w:szCs w:val="16"/>
          </w:rPr>
          <w:t>22</w:t>
        </w:r>
      </w:hyperlink>
      <w:r w:rsidR="006C0410">
        <w:rPr>
          <w:sz w:val="16"/>
          <w:szCs w:val="16"/>
        </w:rPr>
        <w:t>.</w:t>
      </w:r>
    </w:p>
    <w:p w:rsidR="00DD4130" w:rsidRDefault="006C0410">
      <w:pPr>
        <w:shd w:val="clear" w:color="auto" w:fill="FFFFFF"/>
        <w:spacing w:before="96"/>
        <w:jc w:val="right"/>
      </w:pPr>
      <w:r>
        <w:rPr>
          <w:rFonts w:eastAsia="Times New Roman"/>
          <w:sz w:val="16"/>
          <w:szCs w:val="16"/>
        </w:rPr>
        <w:t xml:space="preserve">Москва, </w:t>
      </w:r>
      <w:r>
        <w:rPr>
          <w:rFonts w:eastAsia="Times New Roman"/>
          <w:sz w:val="16"/>
          <w:szCs w:val="16"/>
          <w:lang w:val="en-US"/>
        </w:rPr>
        <w:t>25.XI.1931</w:t>
      </w:r>
    </w:p>
    <w:p w:rsidR="00DD4130" w:rsidRDefault="006C0410">
      <w:pPr>
        <w:shd w:val="clear" w:color="auto" w:fill="FFFFFF"/>
        <w:spacing w:before="211"/>
        <w:jc w:val="right"/>
      </w:pPr>
      <w:r>
        <w:rPr>
          <w:rFonts w:eastAsia="Times New Roman"/>
          <w:sz w:val="16"/>
          <w:szCs w:val="16"/>
        </w:rPr>
        <w:t>Письмо № 21</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2022" w:name="bookmark2028"/>
      <w:r>
        <w:rPr>
          <w:rFonts w:eastAsia="Times New Roman"/>
          <w:sz w:val="16"/>
          <w:szCs w:val="16"/>
        </w:rPr>
        <w:t>О</w:t>
      </w:r>
      <w:bookmarkEnd w:id="2022"/>
      <w:r>
        <w:rPr>
          <w:rFonts w:eastAsia="Times New Roman"/>
          <w:sz w:val="16"/>
          <w:szCs w:val="16"/>
        </w:rPr>
        <w:t>чень-очень рада я была, когда читала о таком великолепном успехе Вашей пьесы и Вашей работы. Но как же Дузе, такая изумитель</w:t>
      </w:r>
      <w:r>
        <w:rPr>
          <w:rFonts w:eastAsia="Times New Roman"/>
          <w:sz w:val="16"/>
          <w:szCs w:val="16"/>
        </w:rPr>
        <w:softHyphen/>
        <w:t xml:space="preserve">ная актриса, могла думать о невозможности понимания итальянцами нашего театра! Это меня поразило. Ведь она должна была знать, что все настоящее, глубокое, человеческое обязательно дойдет и захватит любого </w:t>
      </w:r>
      <w:r>
        <w:rPr>
          <w:rFonts w:eastAsia="Times New Roman"/>
          <w:i/>
          <w:iCs/>
          <w:sz w:val="16"/>
          <w:szCs w:val="16"/>
        </w:rPr>
        <w:t>человека</w:t>
      </w:r>
      <w:r>
        <w:rPr>
          <w:rFonts w:eastAsia="Times New Roman"/>
          <w:sz w:val="16"/>
          <w:szCs w:val="16"/>
        </w:rPr>
        <w:t>, независимо от его национальных особенностей. Я счастлива, что Вы испытали так много радости в Ваши туринские дни. И еще что было мне особенно радостно прочесть: “Климат произвел на меня изумительное влияние”, – пишете Вы</w:t>
      </w:r>
      <w:r>
        <w:rPr>
          <w:rFonts w:eastAsia="Times New Roman"/>
          <w:sz w:val="16"/>
          <w:szCs w:val="16"/>
          <w:vertAlign w:val="superscript"/>
        </w:rPr>
        <w:t>1</w:t>
      </w:r>
      <w:r>
        <w:rPr>
          <w:rFonts w:eastAsia="Times New Roman"/>
          <w:sz w:val="16"/>
          <w:szCs w:val="16"/>
        </w:rPr>
        <w:t>. Как огорчает меня, что, вероятно, в силу многих обстоятельств Вы связаны с Берлином и не проводите зимы на юге Франции или в Италии. Вам, Вам особенно надо жить под солнцем. В моем представлении, в моих воспоминаниях о Вас Вы всегда связаны с неистощающейся тягой к солнцу и к радости, к солнцу, которое всегда и непременно дает радость. Вот и в письме перед выездом в Турин Вы написали, что едете “схватить хорошего солнца”, Вы думали о нем. Никак нельзя поехать Вам еще на юг, в тепло?</w:t>
      </w:r>
    </w:p>
    <w:p w:rsidR="00DD4130" w:rsidRDefault="006C0410">
      <w:pPr>
        <w:shd w:val="clear" w:color="auto" w:fill="FFFFFF"/>
        <w:spacing w:line="202" w:lineRule="exact"/>
        <w:ind w:firstLine="394"/>
        <w:jc w:val="both"/>
      </w:pPr>
      <w:bookmarkStart w:id="2023" w:name="bookmark2029"/>
      <w:r>
        <w:rPr>
          <w:rFonts w:eastAsia="Times New Roman"/>
          <w:sz w:val="16"/>
          <w:szCs w:val="16"/>
        </w:rPr>
        <w:t>Н</w:t>
      </w:r>
      <w:bookmarkEnd w:id="2023"/>
      <w:r>
        <w:rPr>
          <w:rFonts w:eastAsia="Times New Roman"/>
          <w:sz w:val="16"/>
          <w:szCs w:val="16"/>
        </w:rPr>
        <w:t>аш переход решен окончательно. На днях (кажется, 21-го) заез</w:t>
      </w:r>
      <w:r>
        <w:rPr>
          <w:rFonts w:eastAsia="Times New Roman"/>
          <w:sz w:val="16"/>
          <w:szCs w:val="16"/>
        </w:rPr>
        <w:softHyphen/>
        <w:t>жал к нам Енукидзе и сообщил, что через 2–3 дня последует распубли-кование постановления в печати. Но пока все-таки его нет. Относитель</w:t>
      </w:r>
      <w:r>
        <w:rPr>
          <w:rFonts w:eastAsia="Times New Roman"/>
          <w:sz w:val="16"/>
          <w:szCs w:val="16"/>
        </w:rPr>
        <w:softHyphen/>
        <w:t>но Ел. К. еще ничего не известно. Со стороны ее театра идут сведения, что она будет у нас непременно, со стороны другой – что не она, а или вообще никто, или кто-нибудь без директорских полномочий</w:t>
      </w:r>
      <w:hyperlink w:anchor="bookmark4601" w:history="1">
        <w:r>
          <w:rPr>
            <w:rFonts w:eastAsia="Times New Roman"/>
            <w:sz w:val="16"/>
            <w:szCs w:val="16"/>
            <w:vertAlign w:val="superscript"/>
          </w:rPr>
          <w:t>2</w:t>
        </w:r>
      </w:hyperlink>
      <w:r>
        <w:rPr>
          <w:rFonts w:eastAsia="Times New Roman"/>
          <w:sz w:val="16"/>
          <w:szCs w:val="16"/>
        </w:rPr>
        <w:t>. Во вся</w:t>
      </w:r>
      <w:r>
        <w:rPr>
          <w:rFonts w:eastAsia="Times New Roman"/>
          <w:sz w:val="16"/>
          <w:szCs w:val="16"/>
        </w:rPr>
        <w:softHyphen/>
        <w:t>ком случае, те бумаги, на которое наше начальство не накладывает ре</w:t>
      </w:r>
      <w:r>
        <w:rPr>
          <w:rFonts w:eastAsia="Times New Roman"/>
          <w:sz w:val="16"/>
          <w:szCs w:val="16"/>
        </w:rPr>
        <w:softHyphen/>
        <w:t>золюции (напр., разрешение на выдачу разницы в жаловании), т.к. не считает себя уже компетентным, даже без опубликования постановле</w:t>
      </w:r>
      <w:r>
        <w:rPr>
          <w:rFonts w:eastAsia="Times New Roman"/>
          <w:sz w:val="16"/>
          <w:szCs w:val="16"/>
        </w:rPr>
        <w:softHyphen/>
        <w:t>ния предложено направить по адресу будущего начальства.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024" w:name="bookmark2030"/>
      <w:r>
        <w:rPr>
          <w:rFonts w:eastAsia="Times New Roman"/>
          <w:sz w:val="16"/>
          <w:szCs w:val="16"/>
        </w:rPr>
        <w:lastRenderedPageBreak/>
        <w:t>В</w:t>
      </w:r>
      <w:bookmarkEnd w:id="2024"/>
      <w:r>
        <w:rPr>
          <w:rFonts w:eastAsia="Times New Roman"/>
          <w:sz w:val="16"/>
          <w:szCs w:val="16"/>
        </w:rPr>
        <w:t xml:space="preserve"> последнем письме я не написала Вам о просмотре гримов и ко</w:t>
      </w:r>
      <w:r>
        <w:rPr>
          <w:rFonts w:eastAsia="Times New Roman"/>
          <w:sz w:val="16"/>
          <w:szCs w:val="16"/>
        </w:rPr>
        <w:softHyphen/>
        <w:t>стюмов “Страха”, о котором Вы, вероятно, прочли в расписании репети</w:t>
      </w:r>
      <w:r>
        <w:rPr>
          <w:rFonts w:eastAsia="Times New Roman"/>
          <w:sz w:val="16"/>
          <w:szCs w:val="16"/>
        </w:rPr>
        <w:softHyphen/>
        <w:t>ций. Я побыла немного в зале. Прекрасные гримы у Леонидова, Ершова, Книппер, Тарасовой, Морес (совершенное дитя, не больше 12-ти лет, можно даже дать меньше). Хороший грим у Вишневского. Добронравов мне показался слишком конфетно или плакатно красивым, слышала, что и режиссуру он не удовлетворил, будут пробовать другое. Очень не понравился мне грим Прудкина – его национальность кричит, вопит, в десять раз сильнее, чем в жизни. У него парик красновато-шатенистый, гладко зачесанные назад волосы с взлысинами на лбу. Небольшие под</w:t>
      </w:r>
      <w:r>
        <w:rPr>
          <w:rFonts w:eastAsia="Times New Roman"/>
          <w:sz w:val="16"/>
          <w:szCs w:val="16"/>
        </w:rPr>
        <w:softHyphen/>
        <w:t>стриженные усики, проваливающие ему рот, отечные глаза с мешочка</w:t>
      </w:r>
      <w:r>
        <w:rPr>
          <w:rFonts w:eastAsia="Times New Roman"/>
          <w:sz w:val="16"/>
          <w:szCs w:val="16"/>
        </w:rPr>
        <w:softHyphen/>
        <w:t>ми под ними – и выражение в них мировой скорби. А все вместе – вид негодяя, пролазы, вредителя. Об этом можно догадаться, как только он войдет в комнату. И вдруг я услышала, что Судаков все это похвалива</w:t>
      </w:r>
      <w:r>
        <w:rPr>
          <w:rFonts w:eastAsia="Times New Roman"/>
          <w:sz w:val="16"/>
          <w:szCs w:val="16"/>
        </w:rPr>
        <w:softHyphen/>
        <w:t>ет. Тут я сделала то, чего никогда не делаю. Подсела к автору, а потом к Маркову, потом еще к актерам некоторым и всем сказала, что неу</w:t>
      </w:r>
      <w:r>
        <w:rPr>
          <w:rFonts w:eastAsia="Times New Roman"/>
          <w:sz w:val="16"/>
          <w:szCs w:val="16"/>
        </w:rPr>
        <w:softHyphen/>
        <w:t>жели они не видят, что такой Кастальский не мог бы быть “любимым учеником” такого человека, как Бородин. Не мог бы быть так принят в его доме. Я сказала, что могу утверждать, что Вы бы не приняли этого грима, т.к. он совершенно выпадает из пьесы. И портит Прудкина, и должен ему мешать в линии образа. Потом я себя ругала за такое вмеша</w:t>
      </w:r>
      <w:r>
        <w:rPr>
          <w:rFonts w:eastAsia="Times New Roman"/>
          <w:sz w:val="16"/>
          <w:szCs w:val="16"/>
        </w:rPr>
        <w:softHyphen/>
        <w:t>тельство не по праву, но я не могу относиться к “Страху” равнодушно, все-таки это Ваша пьеса. В общем, Афиногенов со мной во всем согла</w:t>
      </w:r>
      <w:r>
        <w:rPr>
          <w:rFonts w:eastAsia="Times New Roman"/>
          <w:sz w:val="16"/>
          <w:szCs w:val="16"/>
        </w:rPr>
        <w:softHyphen/>
        <w:t>сился, у Судакова начались сомнения, Прудкин же мне говорил (потом, на следующий день), что он сам, обговаривая с Фалеевым грим, иначе видел его. Прудкин мне сказал, что будет пробовать еще и добьется той польской характерности, которую он непременно хочет дать.</w:t>
      </w:r>
    </w:p>
    <w:p w:rsidR="00DD4130" w:rsidRDefault="006C0410">
      <w:pPr>
        <w:shd w:val="clear" w:color="auto" w:fill="FFFFFF"/>
        <w:spacing w:line="202" w:lineRule="exact"/>
        <w:ind w:firstLine="398"/>
        <w:jc w:val="both"/>
      </w:pPr>
      <w:bookmarkStart w:id="2025" w:name="bookmark2031"/>
      <w:r>
        <w:rPr>
          <w:rFonts w:eastAsia="Times New Roman"/>
          <w:sz w:val="16"/>
          <w:szCs w:val="16"/>
        </w:rPr>
        <w:t>П</w:t>
      </w:r>
      <w:bookmarkEnd w:id="2025"/>
      <w:r>
        <w:rPr>
          <w:rFonts w:eastAsia="Times New Roman"/>
          <w:sz w:val="16"/>
          <w:szCs w:val="16"/>
        </w:rPr>
        <w:t>родолжаю только на следующий день. Очень много дела все вре</w:t>
      </w:r>
      <w:r>
        <w:rPr>
          <w:rFonts w:eastAsia="Times New Roman"/>
          <w:sz w:val="16"/>
          <w:szCs w:val="16"/>
        </w:rPr>
        <w:softHyphen/>
        <w:t>мя.</w:t>
      </w:r>
    </w:p>
    <w:p w:rsidR="00DD4130" w:rsidRDefault="006C0410">
      <w:pPr>
        <w:shd w:val="clear" w:color="auto" w:fill="FFFFFF"/>
        <w:spacing w:line="202" w:lineRule="exact"/>
        <w:ind w:firstLine="398"/>
        <w:jc w:val="both"/>
      </w:pPr>
      <w:r>
        <w:rPr>
          <w:rFonts w:eastAsia="Times New Roman"/>
          <w:sz w:val="16"/>
          <w:szCs w:val="16"/>
        </w:rPr>
        <w:t>В прошлом письме я не написала Вам о том, что 14-го впервые в “Дяд. сне” Мар. Петр. играла Карпухину. Играла она очень хорошо, бу</w:t>
      </w:r>
      <w:r>
        <w:rPr>
          <w:rFonts w:eastAsia="Times New Roman"/>
          <w:sz w:val="16"/>
          <w:szCs w:val="16"/>
        </w:rPr>
        <w:softHyphen/>
        <w:t>дет играть, конечно, еще лучше. До решения войти именно в это время в спектакль она волновалась, но на спектакле, по собственным завере</w:t>
      </w:r>
      <w:r>
        <w:rPr>
          <w:rFonts w:eastAsia="Times New Roman"/>
          <w:sz w:val="16"/>
          <w:szCs w:val="16"/>
        </w:rPr>
        <w:softHyphen/>
        <w:t>ниям, была спокойна (относительно) и играла после такого большого перерыва с удовольствием. К.С. был против ее входа в спектакль, счи</w:t>
      </w:r>
      <w:r>
        <w:rPr>
          <w:rFonts w:eastAsia="Times New Roman"/>
          <w:sz w:val="16"/>
          <w:szCs w:val="16"/>
        </w:rPr>
        <w:softHyphen/>
        <w:t>тал, что ей надо бы еще погодить. Словом, “дебют” прошел прекрасно, а следующий раз она играет 20-го, а 29-го сыграет утренник для кассы взаимопомощи на Большой сцене. Как только сдала она эту работу, тот</w:t>
      </w:r>
      <w:r>
        <w:rPr>
          <w:rFonts w:eastAsia="Times New Roman"/>
          <w:sz w:val="16"/>
          <w:szCs w:val="16"/>
        </w:rPr>
        <w:softHyphen/>
        <w:t>час же повторила роль матери Незеласова в “Бронепоезде” и тоже уже вошла в спектакль.</w:t>
      </w:r>
    </w:p>
    <w:p w:rsidR="00DD4130" w:rsidRDefault="006C0410">
      <w:pPr>
        <w:shd w:val="clear" w:color="auto" w:fill="FFFFFF"/>
        <w:spacing w:line="202" w:lineRule="exact"/>
        <w:ind w:firstLine="398"/>
        <w:jc w:val="both"/>
      </w:pPr>
      <w:bookmarkStart w:id="2026" w:name="bookmark2032"/>
      <w:r>
        <w:rPr>
          <w:sz w:val="16"/>
          <w:szCs w:val="16"/>
        </w:rPr>
        <w:t>2</w:t>
      </w:r>
      <w:bookmarkEnd w:id="2026"/>
      <w:r>
        <w:rPr>
          <w:sz w:val="16"/>
          <w:szCs w:val="16"/>
        </w:rPr>
        <w:t>1-</w:t>
      </w:r>
      <w:r>
        <w:rPr>
          <w:rFonts w:eastAsia="Times New Roman"/>
          <w:sz w:val="16"/>
          <w:szCs w:val="16"/>
        </w:rPr>
        <w:t>го у нас прошли выборы нового месткома. Избраны члена</w:t>
      </w:r>
      <w:r>
        <w:rPr>
          <w:rFonts w:eastAsia="Times New Roman"/>
          <w:sz w:val="16"/>
          <w:szCs w:val="16"/>
        </w:rPr>
        <w:softHyphen/>
        <w:t>ми: Саврасов, Раевский, Орлов, Прудкин, Тарханов, Дорохин, Гедике, Лакшин, Коновалов, Лисенков, Лапшинов, Лопатин Г.Г., Морозов. По</w:t>
      </w:r>
      <w:r>
        <w:rPr>
          <w:rFonts w:eastAsia="Times New Roman"/>
          <w:sz w:val="16"/>
          <w:szCs w:val="16"/>
        </w:rPr>
        <w:softHyphen/>
        <w:t>следние пять – представители техн. и рабочего персонала. Кандидаты в местком: Герасимов, Титушин, Лесли, Ситникова и Борисов (гар-</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027" w:name="bookmark2033"/>
      <w:r>
        <w:rPr>
          <w:rFonts w:eastAsia="Times New Roman"/>
          <w:sz w:val="16"/>
          <w:szCs w:val="16"/>
        </w:rPr>
        <w:lastRenderedPageBreak/>
        <w:t>д</w:t>
      </w:r>
      <w:bookmarkEnd w:id="2027"/>
      <w:r>
        <w:rPr>
          <w:rFonts w:eastAsia="Times New Roman"/>
          <w:sz w:val="16"/>
          <w:szCs w:val="16"/>
        </w:rPr>
        <w:t>еробщик). Председателем месткома избран Раевский (он же был и в прошлом сезоне), секретарь – Саврасов. Остальные должны руководить различными секторами, на которые распадается местком. Кроме того, по новому положению нашего союза в каждом цеху есть свой местн. ко</w:t>
      </w:r>
      <w:r>
        <w:rPr>
          <w:rFonts w:eastAsia="Times New Roman"/>
          <w:sz w:val="16"/>
          <w:szCs w:val="16"/>
        </w:rPr>
        <w:softHyphen/>
        <w:t>митет, так наз. цехком, который работает под руководством централь</w:t>
      </w:r>
      <w:r>
        <w:rPr>
          <w:rFonts w:eastAsia="Times New Roman"/>
          <w:sz w:val="16"/>
          <w:szCs w:val="16"/>
        </w:rPr>
        <w:softHyphen/>
        <w:t>ного месткома, т.е. вышеперечисленного.</w:t>
      </w:r>
    </w:p>
    <w:p w:rsidR="00DD4130" w:rsidRDefault="006C0410">
      <w:pPr>
        <w:shd w:val="clear" w:color="auto" w:fill="FFFFFF"/>
        <w:spacing w:line="202" w:lineRule="exact"/>
        <w:ind w:firstLine="394"/>
        <w:jc w:val="both"/>
      </w:pPr>
      <w:bookmarkStart w:id="2028" w:name="bookmark2034"/>
      <w:r>
        <w:rPr>
          <w:rFonts w:eastAsia="Times New Roman"/>
          <w:sz w:val="16"/>
          <w:szCs w:val="16"/>
        </w:rPr>
        <w:t>О</w:t>
      </w:r>
      <w:bookmarkEnd w:id="2028"/>
      <w:r>
        <w:rPr>
          <w:rFonts w:eastAsia="Times New Roman"/>
          <w:sz w:val="16"/>
          <w:szCs w:val="16"/>
        </w:rPr>
        <w:t>чередные неприятности у нас с заболеваниями. У Кудрявцева был грипп, который настолько осложнился, что вряд ли он сможет ра</w:t>
      </w:r>
      <w:r>
        <w:rPr>
          <w:rFonts w:eastAsia="Times New Roman"/>
          <w:sz w:val="16"/>
          <w:szCs w:val="16"/>
        </w:rPr>
        <w:softHyphen/>
        <w:t>ботать в течение ближайших двух месяцев. Пока театр отправляет его в санаторий ЦЕКУБУ в Болшево для поправки, срок пребывания там выхлопотан для него по 31 декабря. Его болезнь ставит под большую угрозу выпуск “Дерзости”. Ведь он был дублером Баталова в роли Арта-мона, дублером, который по-настоящему-то и репетировал, Теперь уда</w:t>
      </w:r>
      <w:r>
        <w:rPr>
          <w:rFonts w:eastAsia="Times New Roman"/>
          <w:sz w:val="16"/>
          <w:szCs w:val="16"/>
        </w:rPr>
        <w:softHyphen/>
        <w:t>лось захватить Баталова так, чтоб он репетировал Артамона. Но Вы ведь знаете Ник. Петровича, принесет моментально десяток справок из Туб. института, что ему никак нельзя работать, и ничего с ним не поделаешь. И в то же время снимается в кино. Он как раз теперь снимается, и для него репетиции “Дерзости” ужасно некстати.</w:t>
      </w:r>
    </w:p>
    <w:p w:rsidR="00DD4130" w:rsidRDefault="006C0410">
      <w:pPr>
        <w:shd w:val="clear" w:color="auto" w:fill="FFFFFF"/>
        <w:spacing w:line="202" w:lineRule="exact"/>
        <w:ind w:firstLine="394"/>
        <w:jc w:val="both"/>
      </w:pPr>
      <w:bookmarkStart w:id="2029" w:name="bookmark2035"/>
      <w:r>
        <w:rPr>
          <w:rFonts w:eastAsia="Times New Roman"/>
          <w:sz w:val="16"/>
          <w:szCs w:val="16"/>
        </w:rPr>
        <w:t>В</w:t>
      </w:r>
      <w:bookmarkEnd w:id="2029"/>
      <w:r>
        <w:rPr>
          <w:rFonts w:eastAsia="Times New Roman"/>
          <w:sz w:val="16"/>
          <w:szCs w:val="16"/>
        </w:rPr>
        <w:t>се никак не ладится работа с Вас. Ив. в “Мертвых душах”. Один раз опоздал на репетицию на 40 минут, другой раз вовсе не пришел, в третий раз опоздал на 35 минут, режиссура, перестав его ждать, начала репетировать сцену с Топорковым, а когда Вас. Ив. пришел, оказалось, что он уже не нужен. Говорят, будто Топорков после этого шока стал репетировать гораздо интереснее и роль у него заметно пошла вперед. Кто знает, может быть, он и сыграет!</w:t>
      </w:r>
      <w:hyperlink w:anchor="bookmark4602" w:history="1">
        <w:r>
          <w:rPr>
            <w:rFonts w:eastAsia="Times New Roman"/>
            <w:sz w:val="16"/>
            <w:szCs w:val="16"/>
            <w:vertAlign w:val="superscript"/>
          </w:rPr>
          <w:t>3</w:t>
        </w:r>
      </w:hyperlink>
    </w:p>
    <w:p w:rsidR="00DD4130" w:rsidRDefault="006C0410">
      <w:pPr>
        <w:shd w:val="clear" w:color="auto" w:fill="FFFFFF"/>
        <w:spacing w:line="202" w:lineRule="exact"/>
        <w:ind w:firstLine="394"/>
        <w:jc w:val="both"/>
      </w:pPr>
      <w:bookmarkStart w:id="2030" w:name="bookmark2036"/>
      <w:r>
        <w:rPr>
          <w:rFonts w:eastAsia="Times New Roman"/>
          <w:sz w:val="16"/>
          <w:szCs w:val="16"/>
        </w:rPr>
        <w:t>С</w:t>
      </w:r>
      <w:bookmarkEnd w:id="2030"/>
      <w:r>
        <w:rPr>
          <w:rFonts w:eastAsia="Times New Roman"/>
          <w:sz w:val="16"/>
          <w:szCs w:val="16"/>
        </w:rPr>
        <w:t>егодня были волнения на “Страхе”. Леон. Мир. стал нервничать, говорить, что он конченный актер, не может репетировать, ясно, что не может играть, и т.п. В то время как страховцы отправились к К.С. на ре</w:t>
      </w:r>
      <w:r>
        <w:rPr>
          <w:rFonts w:eastAsia="Times New Roman"/>
          <w:sz w:val="16"/>
          <w:szCs w:val="16"/>
        </w:rPr>
        <w:softHyphen/>
        <w:t>петицию, Сахновский позвонил К. С-чу о таком настроении Леонидова, и мы надеемся, что К.С. успокоит нервы умело и быстро. Мне говорили, что К.С. совершенно изумительно помогает в “Страхе”, раскрывая об</w:t>
      </w:r>
      <w:r>
        <w:rPr>
          <w:rFonts w:eastAsia="Times New Roman"/>
          <w:sz w:val="16"/>
          <w:szCs w:val="16"/>
        </w:rPr>
        <w:softHyphen/>
        <w:t>раз каждому исполнителю.</w:t>
      </w:r>
    </w:p>
    <w:p w:rsidR="00DD4130" w:rsidRDefault="006C0410">
      <w:pPr>
        <w:shd w:val="clear" w:color="auto" w:fill="FFFFFF"/>
        <w:spacing w:line="202" w:lineRule="exact"/>
        <w:ind w:firstLine="394"/>
        <w:jc w:val="both"/>
      </w:pPr>
      <w:r>
        <w:rPr>
          <w:rFonts w:eastAsia="Times New Roman"/>
          <w:sz w:val="16"/>
          <w:szCs w:val="16"/>
        </w:rPr>
        <w:t>Вчера Соф. Вит. сказала мне, что Мише уже сделали операцию, что все тяжелое позади и что уже есть результаты положительные в смысле слуха. Слава богу! Как я рада за него, за Вас, за Екатерину Ни</w:t>
      </w:r>
      <w:r>
        <w:rPr>
          <w:rFonts w:eastAsia="Times New Roman"/>
          <w:sz w:val="16"/>
          <w:szCs w:val="16"/>
        </w:rPr>
        <w:softHyphen/>
        <w:t>колаевну! Передайте им обоим мой самый нежный привет и пожелания, “чтобы все пошло легко!”</w:t>
      </w:r>
    </w:p>
    <w:p w:rsidR="00DD4130" w:rsidRDefault="006C0410">
      <w:pPr>
        <w:shd w:val="clear" w:color="auto" w:fill="FFFFFF"/>
        <w:spacing w:before="43" w:line="216" w:lineRule="exact"/>
        <w:ind w:firstLine="394"/>
        <w:jc w:val="both"/>
      </w:pPr>
      <w:r>
        <w:rPr>
          <w:rFonts w:eastAsia="Times New Roman"/>
          <w:sz w:val="16"/>
          <w:szCs w:val="16"/>
        </w:rPr>
        <w:t>Крепко жму Вашу руку и желаю Вам всего-всего хорошего, милый Владимир Иванович.</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603" w:history="1">
        <w:bookmarkStart w:id="2031" w:name="bookmark2037"/>
        <w:r w:rsidR="006C0410">
          <w:rPr>
            <w:sz w:val="18"/>
            <w:szCs w:val="18"/>
          </w:rPr>
          <w:t>2</w:t>
        </w:r>
        <w:bookmarkEnd w:id="2031"/>
        <w:r w:rsidR="006C0410">
          <w:rPr>
            <w:sz w:val="18"/>
            <w:szCs w:val="18"/>
          </w:rPr>
          <w:t>23</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1 декабря 1931 года</w:t>
      </w:r>
    </w:p>
    <w:p w:rsidR="00DD4130" w:rsidRDefault="006C0410">
      <w:pPr>
        <w:shd w:val="clear" w:color="auto" w:fill="FFFFFF"/>
        <w:spacing w:before="216"/>
        <w:jc w:val="right"/>
      </w:pPr>
      <w:r>
        <w:rPr>
          <w:rFonts w:eastAsia="Times New Roman"/>
          <w:spacing w:val="-1"/>
          <w:sz w:val="18"/>
          <w:szCs w:val="18"/>
        </w:rPr>
        <w:t>Письмо № 22</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Вот жизнь у меня пошла – голова идет кругом от дела! Я никогда еще так бешено не крутилась по самым разнообразным делам. Как о каком-то избавлении думаю о завтрашнем выходном дне, когда ничего не буду делать, никуда из дому не выйду...</w:t>
      </w:r>
    </w:p>
    <w:p w:rsidR="00DD4130" w:rsidRDefault="006C0410">
      <w:pPr>
        <w:shd w:val="clear" w:color="auto" w:fill="FFFFFF"/>
        <w:spacing w:line="202" w:lineRule="exact"/>
        <w:ind w:firstLine="398"/>
        <w:jc w:val="both"/>
      </w:pPr>
      <w:bookmarkStart w:id="2032" w:name="bookmark2038"/>
      <w:r>
        <w:rPr>
          <w:rFonts w:eastAsia="Times New Roman"/>
          <w:sz w:val="16"/>
          <w:szCs w:val="16"/>
        </w:rPr>
        <w:t>Н</w:t>
      </w:r>
      <w:bookmarkEnd w:id="2032"/>
      <w:r>
        <w:rPr>
          <w:rFonts w:eastAsia="Times New Roman"/>
          <w:sz w:val="16"/>
          <w:szCs w:val="16"/>
        </w:rPr>
        <w:t>е по небрежности, а из-за дикой занятости не писала Вам неде</w:t>
      </w:r>
      <w:r>
        <w:rPr>
          <w:rFonts w:eastAsia="Times New Roman"/>
          <w:sz w:val="16"/>
          <w:szCs w:val="16"/>
        </w:rPr>
        <w:softHyphen/>
        <w:t>лю, не высылала очередных журналов, так что их накопилось больше обычного.</w:t>
      </w:r>
    </w:p>
    <w:p w:rsidR="00DD4130" w:rsidRDefault="006C0410">
      <w:pPr>
        <w:shd w:val="clear" w:color="auto" w:fill="FFFFFF"/>
        <w:spacing w:line="202" w:lineRule="exact"/>
        <w:ind w:left="398"/>
      </w:pPr>
      <w:r>
        <w:rPr>
          <w:rFonts w:eastAsia="Times New Roman"/>
          <w:sz w:val="16"/>
          <w:szCs w:val="16"/>
        </w:rPr>
        <w:t>Сначала по Вашему последнему письму</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2033" w:name="bookmark2039"/>
      <w:r>
        <w:rPr>
          <w:rFonts w:eastAsia="Times New Roman"/>
          <w:sz w:val="16"/>
          <w:szCs w:val="16"/>
        </w:rPr>
        <w:t>“</w:t>
      </w:r>
      <w:bookmarkEnd w:id="2033"/>
      <w:r>
        <w:rPr>
          <w:rFonts w:eastAsia="Times New Roman"/>
          <w:sz w:val="16"/>
          <w:szCs w:val="16"/>
        </w:rPr>
        <w:t>Крестословица” обозначала, что спектакль “Хлеб” был продан какому-то отделу ОГПУ, причем никто в бухгалтерии, где совершался договор, не смог мне сказать, какому отделу, т.к. буквы “П.П.” и “М.И.”, предшествовавшие и следовавшие за буквами “О.Г.П.У.”, и в договоре помечены без обозначения их расшифровки. Отвечаю так невразуми</w:t>
      </w:r>
      <w:r>
        <w:rPr>
          <w:rFonts w:eastAsia="Times New Roman"/>
          <w:sz w:val="16"/>
          <w:szCs w:val="16"/>
        </w:rPr>
        <w:softHyphen/>
        <w:t>тельно, что по-настоящему выходит, будто и не ответила на Ваше не</w:t>
      </w:r>
      <w:r>
        <w:rPr>
          <w:rFonts w:eastAsia="Times New Roman"/>
          <w:sz w:val="16"/>
          <w:szCs w:val="16"/>
        </w:rPr>
        <w:softHyphen/>
        <w:t>доумение.</w:t>
      </w:r>
    </w:p>
    <w:p w:rsidR="00DD4130" w:rsidRDefault="006C0410">
      <w:pPr>
        <w:shd w:val="clear" w:color="auto" w:fill="FFFFFF"/>
        <w:spacing w:line="202" w:lineRule="exact"/>
        <w:ind w:firstLine="398"/>
        <w:jc w:val="both"/>
      </w:pPr>
      <w:bookmarkStart w:id="2034" w:name="bookmark2040"/>
      <w:r>
        <w:rPr>
          <w:rFonts w:eastAsia="Times New Roman"/>
          <w:sz w:val="16"/>
          <w:szCs w:val="16"/>
        </w:rPr>
        <w:t>К</w:t>
      </w:r>
      <w:bookmarkEnd w:id="2034"/>
      <w:r>
        <w:rPr>
          <w:rFonts w:eastAsia="Times New Roman"/>
          <w:sz w:val="16"/>
          <w:szCs w:val="16"/>
        </w:rPr>
        <w:t>ачалов – Чичиков обрадовал очень многих, но пока дело с репе</w:t>
      </w:r>
      <w:r>
        <w:rPr>
          <w:rFonts w:eastAsia="Times New Roman"/>
          <w:sz w:val="16"/>
          <w:szCs w:val="16"/>
        </w:rPr>
        <w:softHyphen/>
        <w:t>тициями его стоит очень плохо. Я Вам писала уже о случаях его опоз</w:t>
      </w:r>
      <w:r>
        <w:rPr>
          <w:rFonts w:eastAsia="Times New Roman"/>
          <w:sz w:val="16"/>
          <w:szCs w:val="16"/>
        </w:rPr>
        <w:softHyphen/>
        <w:t>даний на репетиции, сейчас же он опять-таки не репетирует (не обра</w:t>
      </w:r>
      <w:r>
        <w:rPr>
          <w:rFonts w:eastAsia="Times New Roman"/>
          <w:sz w:val="16"/>
          <w:szCs w:val="16"/>
        </w:rPr>
        <w:softHyphen/>
        <w:t>щайте внимания на расписание репетиций, это только на бумаге, а на деле было иначе), т.к. простужен. Т.е., вернее, говорится только, что простужен, на деле же у него было неладно с сердцем, и мне говорили, что это следствие снова проявляемой им присущей ему слабости. Одно время он был совсем в порядке, кажется, с июля месяца держался до октября, почти до ноября. Лечился, а при лечении ему были запрещены излишества. В последнее же время – опять не может сладить с этой сво</w:t>
      </w:r>
      <w:r>
        <w:rPr>
          <w:rFonts w:eastAsia="Times New Roman"/>
          <w:sz w:val="16"/>
          <w:szCs w:val="16"/>
        </w:rPr>
        <w:softHyphen/>
        <w:t>ей слабостью и довел себя до приступов сердечной болезни. Только что был у меня Иверов, говорит, что сейчас он поставил Вас. Ив. на ноги, что тот чувствует себя молодцом и сможет работать. А то ведь было много перемен, и одна – связанная отчасти с В.И. О всех бесконечных переменах я Вам напишу после в этом же письме.</w:t>
      </w:r>
    </w:p>
    <w:p w:rsidR="00DD4130" w:rsidRDefault="006C0410">
      <w:pPr>
        <w:shd w:val="clear" w:color="auto" w:fill="FFFFFF"/>
        <w:spacing w:line="202" w:lineRule="exact"/>
        <w:ind w:firstLine="398"/>
        <w:jc w:val="both"/>
      </w:pPr>
      <w:r>
        <w:rPr>
          <w:rFonts w:eastAsia="Times New Roman"/>
          <w:sz w:val="16"/>
          <w:szCs w:val="16"/>
        </w:rPr>
        <w:t>“Самоубийца” вызвал в самом театре столько разноречивых мне</w:t>
      </w:r>
      <w:r>
        <w:rPr>
          <w:rFonts w:eastAsia="Times New Roman"/>
          <w:sz w:val="16"/>
          <w:szCs w:val="16"/>
        </w:rPr>
        <w:softHyphen/>
        <w:t>ний, при этом так остро ставящихся, что на 7-е объявлена внутрим-хатовская дискуссия об этой пьеса, главным образом для того, чтоб прекратить споры и разговоры по коридорам и в буфете, а вынести все мнения на общее обсуждение.</w:t>
      </w:r>
    </w:p>
    <w:p w:rsidR="00DD4130" w:rsidRDefault="006C0410">
      <w:pPr>
        <w:shd w:val="clear" w:color="auto" w:fill="FFFFFF"/>
        <w:spacing w:line="202" w:lineRule="exact"/>
        <w:ind w:firstLine="398"/>
        <w:jc w:val="both"/>
      </w:pPr>
      <w:r>
        <w:rPr>
          <w:rFonts w:eastAsia="Times New Roman"/>
          <w:sz w:val="16"/>
          <w:szCs w:val="16"/>
        </w:rPr>
        <w:t>Не очень давно, по письму Ек. Ник., я выдала Соф. Вит. 40 руб. Те</w:t>
      </w:r>
      <w:r>
        <w:rPr>
          <w:rFonts w:eastAsia="Times New Roman"/>
          <w:sz w:val="16"/>
          <w:szCs w:val="16"/>
        </w:rPr>
        <w:softHyphen/>
        <w:t>перь я не знаю, относится ли Ваше распоряжение “выдать С.В. столько, сколько она спросит” к этим деньгам, или надо выдать сколько-то сверх сорока. 50 рублей Л.И.Дайн переданы мной через Соф. Вит.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035" w:name="bookmark2041"/>
      <w:r>
        <w:rPr>
          <w:rFonts w:eastAsia="Times New Roman"/>
          <w:sz w:val="16"/>
          <w:szCs w:val="16"/>
        </w:rPr>
        <w:lastRenderedPageBreak/>
        <w:t>В</w:t>
      </w:r>
      <w:bookmarkEnd w:id="2035"/>
      <w:r>
        <w:rPr>
          <w:rFonts w:eastAsia="Times New Roman"/>
          <w:sz w:val="16"/>
          <w:szCs w:val="16"/>
        </w:rPr>
        <w:t>се решительно – Сахновский, месткомовцы, Марков – просят, умоляют Вас написать воспоминания о Лужском и Александрове. Это будет ужасно для театра, для близких Вас. В-ча и Ник. Гр-ча, что нет хотя бы немногих, но именно Ваших слов. Устроители “Утра” согласны отсрочить его до второй половины, наконец до конца декабря, только бы получить от Вас Ваше слово.</w:t>
      </w:r>
    </w:p>
    <w:p w:rsidR="00DD4130" w:rsidRDefault="006C0410">
      <w:pPr>
        <w:shd w:val="clear" w:color="auto" w:fill="FFFFFF"/>
        <w:spacing w:line="202" w:lineRule="exact"/>
        <w:ind w:firstLine="394"/>
        <w:jc w:val="both"/>
      </w:pPr>
      <w:bookmarkStart w:id="2036" w:name="bookmark2042"/>
      <w:r>
        <w:rPr>
          <w:rFonts w:eastAsia="Times New Roman"/>
          <w:sz w:val="16"/>
          <w:szCs w:val="16"/>
        </w:rPr>
        <w:t>Г</w:t>
      </w:r>
      <w:bookmarkEnd w:id="2036"/>
      <w:r>
        <w:rPr>
          <w:rFonts w:eastAsia="Times New Roman"/>
          <w:sz w:val="16"/>
          <w:szCs w:val="16"/>
        </w:rPr>
        <w:t>рибунину я позвонила тотчас же, чтоб сказать, что Вы о нем ду</w:t>
      </w:r>
      <w:r>
        <w:rPr>
          <w:rFonts w:eastAsia="Times New Roman"/>
          <w:sz w:val="16"/>
          <w:szCs w:val="16"/>
        </w:rPr>
        <w:softHyphen/>
        <w:t>маете и беспокоитесь. Он был очень тронут, просил передать Вам его нежнейший, любящий привет и благодарность за внимание. Он было совсем уж собирался прийти в театр повидаться с друзьями, как удари</w:t>
      </w:r>
      <w:r>
        <w:rPr>
          <w:rFonts w:eastAsia="Times New Roman"/>
          <w:sz w:val="16"/>
          <w:szCs w:val="16"/>
        </w:rPr>
        <w:softHyphen/>
        <w:t>ли морозы (до 18-ти градусов у нас доходит при ветерке). Ему и запре</w:t>
      </w:r>
      <w:r>
        <w:rPr>
          <w:rFonts w:eastAsia="Times New Roman"/>
          <w:sz w:val="16"/>
          <w:szCs w:val="16"/>
        </w:rPr>
        <w:softHyphen/>
        <w:t>тили выходить. А тут недавно у него вдруг и температура поднялась, испугались было, но все это оказалось связанным с желудком, и темпе</w:t>
      </w:r>
      <w:r>
        <w:rPr>
          <w:rFonts w:eastAsia="Times New Roman"/>
          <w:sz w:val="16"/>
          <w:szCs w:val="16"/>
        </w:rPr>
        <w:softHyphen/>
        <w:t>ратура продержалась недолго.</w:t>
      </w:r>
    </w:p>
    <w:p w:rsidR="00DD4130" w:rsidRDefault="006C0410">
      <w:pPr>
        <w:shd w:val="clear" w:color="auto" w:fill="FFFFFF"/>
        <w:spacing w:line="202" w:lineRule="exact"/>
        <w:ind w:firstLine="394"/>
        <w:jc w:val="both"/>
      </w:pPr>
      <w:r>
        <w:rPr>
          <w:rFonts w:eastAsia="Times New Roman"/>
          <w:sz w:val="16"/>
          <w:szCs w:val="16"/>
        </w:rPr>
        <w:t>На заем подпишусь и постепенно погашу те взносы, которые сле</w:t>
      </w:r>
      <w:r>
        <w:rPr>
          <w:rFonts w:eastAsia="Times New Roman"/>
          <w:sz w:val="16"/>
          <w:szCs w:val="16"/>
        </w:rPr>
        <w:softHyphen/>
        <w:t>довали за прошедшие 4 месяца. Я при этом рассчитываю на повышение Вашего оклада. По новому тарифному положению за директорство Вы должны получать 1 000 р. и за режиссуру 800, но, кажется, такой оклад будет утверждаться возглавляющим нас органом.</w:t>
      </w:r>
    </w:p>
    <w:p w:rsidR="00DD4130" w:rsidRDefault="006C0410">
      <w:pPr>
        <w:shd w:val="clear" w:color="auto" w:fill="FFFFFF"/>
        <w:spacing w:line="202" w:lineRule="exact"/>
        <w:ind w:firstLine="394"/>
        <w:jc w:val="both"/>
      </w:pPr>
      <w:r>
        <w:rPr>
          <w:rFonts w:eastAsia="Times New Roman"/>
          <w:sz w:val="16"/>
          <w:szCs w:val="16"/>
        </w:rPr>
        <w:t>Мы не имеем никакого официального сообщения о переводе на</w:t>
      </w:r>
      <w:r>
        <w:rPr>
          <w:rFonts w:eastAsia="Times New Roman"/>
          <w:sz w:val="16"/>
          <w:szCs w:val="16"/>
        </w:rPr>
        <w:softHyphen/>
        <w:t>шем, но фактически это уже произошло, ибо мы получаем запросы уже не из НКПроса, и разрешение на выплату, напр., разницы в жаловании или праздничных (октябрьских) нам НКПрос отказался дать, и мы его получили от ЦИК. Но о назначении Ел. К. к нам ничего не слышно, даже, пожалуй, слышно в смысле отрицательном. По-настоящему – мы просто начали работать по той линии, которую устанавливает наша ди</w:t>
      </w:r>
      <w:r>
        <w:rPr>
          <w:rFonts w:eastAsia="Times New Roman"/>
          <w:sz w:val="16"/>
          <w:szCs w:val="16"/>
        </w:rPr>
        <w:softHyphen/>
        <w:t>рекция, т.е. Вы и К.С.</w:t>
      </w:r>
    </w:p>
    <w:p w:rsidR="00DD4130" w:rsidRDefault="006C0410">
      <w:pPr>
        <w:shd w:val="clear" w:color="auto" w:fill="FFFFFF"/>
        <w:spacing w:line="202" w:lineRule="exact"/>
        <w:ind w:firstLine="394"/>
        <w:jc w:val="both"/>
      </w:pPr>
      <w:r>
        <w:rPr>
          <w:rFonts w:eastAsia="Times New Roman"/>
          <w:sz w:val="16"/>
          <w:szCs w:val="16"/>
        </w:rPr>
        <w:t>К.С. просил Вам передать вот что относительно оформления Ва</w:t>
      </w:r>
      <w:r>
        <w:rPr>
          <w:rFonts w:eastAsia="Times New Roman"/>
          <w:sz w:val="16"/>
          <w:szCs w:val="16"/>
        </w:rPr>
        <w:softHyphen/>
        <w:t>шего отпуска. Он просит написать письмо на имя Ав. С. – примерно так же, как Вы писали Анд. С., – и здесь, в зависимости от необходимости, оно будет передано. Может быть, и не понадобится передавать письмо, если все просто будет К. С-чем обговорено на словах. Но, как говорит К.С., на всякий случай хорошо ему бы иметь в руках такое Ваше пись</w:t>
      </w:r>
      <w:r>
        <w:rPr>
          <w:rFonts w:eastAsia="Times New Roman"/>
          <w:sz w:val="16"/>
          <w:szCs w:val="16"/>
        </w:rPr>
        <w:softHyphen/>
        <w:t>мо.</w:t>
      </w:r>
    </w:p>
    <w:p w:rsidR="00DD4130" w:rsidRDefault="006C0410">
      <w:pPr>
        <w:shd w:val="clear" w:color="auto" w:fill="FFFFFF"/>
        <w:spacing w:line="202" w:lineRule="exact"/>
        <w:ind w:firstLine="394"/>
        <w:jc w:val="both"/>
      </w:pPr>
      <w:r>
        <w:rPr>
          <w:rFonts w:eastAsia="Times New Roman"/>
          <w:sz w:val="16"/>
          <w:szCs w:val="16"/>
        </w:rPr>
        <w:t>Опять возвращаюсь к Вашему письму: в Муз. театр я передала все Ваши распоряжения и пожелания. Кроме того, сказала Маркову, чтоб он проверил, наладится ли писание Вам писем и посылка рапортичек. Анна Серг. сказала мне, что возьмет это все на себя.</w:t>
      </w:r>
    </w:p>
    <w:p w:rsidR="00DD4130" w:rsidRDefault="006C0410">
      <w:pPr>
        <w:shd w:val="clear" w:color="auto" w:fill="FFFFFF"/>
        <w:spacing w:line="202" w:lineRule="exact"/>
        <w:ind w:left="394"/>
      </w:pPr>
      <w:r>
        <w:rPr>
          <w:rFonts w:eastAsia="Times New Roman"/>
          <w:sz w:val="16"/>
          <w:szCs w:val="16"/>
        </w:rPr>
        <w:t>Теперь – о других делах.</w:t>
      </w:r>
    </w:p>
    <w:p w:rsidR="00DD4130" w:rsidRDefault="006C0410">
      <w:pPr>
        <w:shd w:val="clear" w:color="auto" w:fill="FFFFFF"/>
        <w:spacing w:line="202" w:lineRule="exact"/>
        <w:ind w:firstLine="394"/>
        <w:jc w:val="both"/>
      </w:pPr>
      <w:r>
        <w:rPr>
          <w:rFonts w:eastAsia="Times New Roman"/>
          <w:sz w:val="16"/>
          <w:szCs w:val="16"/>
        </w:rPr>
        <w:t>Я начну с мелких вещей, т.к. о самом крупном – “Страхе” – я хочу написать тогда, когда смогу без отрыва заняться письмом. Сейчас же мне скоро предстоит сделать в письме перерыв – надо пойти на лекцию о диалектическом материализме Калантарова. Я посещаю эти лекции очень аккуратно, и мне они чрезвычайно интересны.</w:t>
      </w:r>
    </w:p>
    <w:p w:rsidR="00DD4130" w:rsidRDefault="006C0410">
      <w:pPr>
        <w:shd w:val="clear" w:color="auto" w:fill="FFFFFF"/>
        <w:spacing w:line="202" w:lineRule="exact"/>
        <w:ind w:left="394"/>
      </w:pPr>
      <w:r>
        <w:rPr>
          <w:rFonts w:eastAsia="Times New Roman"/>
          <w:sz w:val="16"/>
          <w:szCs w:val="16"/>
        </w:rPr>
        <w:t>О пьесе, которую передал Картер. Автор пьесы Паукер. Ее читала</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037" w:name="bookmark2043"/>
      <w:r>
        <w:rPr>
          <w:rFonts w:eastAsia="Times New Roman"/>
          <w:sz w:val="16"/>
          <w:szCs w:val="16"/>
        </w:rPr>
        <w:lastRenderedPageBreak/>
        <w:t>Т</w:t>
      </w:r>
      <w:bookmarkEnd w:id="2037"/>
      <w:r>
        <w:rPr>
          <w:rFonts w:eastAsia="Times New Roman"/>
          <w:sz w:val="16"/>
          <w:szCs w:val="16"/>
        </w:rPr>
        <w:t>елешева, пьеса ей понравилась, она подробнейшим образом начала ее рассказывать по явлениям Маркову, и тут вскоре выяснилось, что эта пьеса уже шла в Студии Малого театра под названием “Летящий орел”, успех ее был средний</w:t>
      </w:r>
      <w:hyperlink w:anchor="bookmark4604" w:history="1">
        <w:r>
          <w:rPr>
            <w:rFonts w:eastAsia="Times New Roman"/>
            <w:sz w:val="16"/>
            <w:szCs w:val="16"/>
            <w:vertAlign w:val="superscript"/>
          </w:rPr>
          <w:t>2</w:t>
        </w:r>
      </w:hyperlink>
      <w:r>
        <w:rPr>
          <w:rFonts w:eastAsia="Times New Roman"/>
          <w:sz w:val="16"/>
          <w:szCs w:val="16"/>
        </w:rPr>
        <w:t>. Так что английский текст пьесы я снова передаю на хранение к Рипси, и Картер при желании всегда может его получить обратно. Видитесь ли Вы с ним и сможете ли Вы ему это все сказать? Или мне написать ему? Он оставил мне свой адрес.</w:t>
      </w:r>
    </w:p>
    <w:p w:rsidR="00DD4130" w:rsidRDefault="006C0410">
      <w:pPr>
        <w:shd w:val="clear" w:color="auto" w:fill="FFFFFF"/>
        <w:spacing w:line="202" w:lineRule="exact"/>
        <w:ind w:firstLine="398"/>
        <w:jc w:val="both"/>
      </w:pPr>
      <w:r>
        <w:rPr>
          <w:sz w:val="16"/>
          <w:szCs w:val="16"/>
        </w:rPr>
        <w:t>2-</w:t>
      </w:r>
      <w:r>
        <w:rPr>
          <w:rFonts w:eastAsia="Times New Roman"/>
          <w:sz w:val="16"/>
          <w:szCs w:val="16"/>
        </w:rPr>
        <w:t>го в Тифлисе празднуется 40-летний юбилей Марджанова, о чем мы получили телеграммы в театр, Вам, К.С. и многим старикам. Я про</w:t>
      </w:r>
      <w:r>
        <w:rPr>
          <w:rFonts w:eastAsia="Times New Roman"/>
          <w:sz w:val="16"/>
          <w:szCs w:val="16"/>
        </w:rPr>
        <w:softHyphen/>
        <w:t>сила К.С. в том случае, если он будет посылать от себя личную теле</w:t>
      </w:r>
      <w:r>
        <w:rPr>
          <w:rFonts w:eastAsia="Times New Roman"/>
          <w:sz w:val="16"/>
          <w:szCs w:val="16"/>
        </w:rPr>
        <w:softHyphen/>
        <w:t xml:space="preserve">грамму, помимо общей от театра, написать свою личную телеграмму от Вас обоих, что К.С. и сделал. Вот текст телеграммы, под которой стоит Ваше имя: “С радостью вспоминаем дни совместной с Вами работы, шлем Вам свои поздравления и лучшие пожелания. Ждем Ваших новых побед и дружески жмем Вашу руку. </w:t>
      </w:r>
      <w:r>
        <w:rPr>
          <w:rFonts w:eastAsia="Times New Roman"/>
          <w:i/>
          <w:iCs/>
          <w:sz w:val="16"/>
          <w:szCs w:val="16"/>
        </w:rPr>
        <w:t>Немирович-Данченко. Станислав</w:t>
      </w:r>
      <w:r>
        <w:rPr>
          <w:rFonts w:eastAsia="Times New Roman"/>
          <w:i/>
          <w:iCs/>
          <w:sz w:val="16"/>
          <w:szCs w:val="16"/>
        </w:rPr>
        <w:softHyphen/>
        <w:t>ский</w:t>
      </w:r>
      <w:r>
        <w:rPr>
          <w:rFonts w:eastAsia="Times New Roman"/>
          <w:sz w:val="16"/>
          <w:szCs w:val="16"/>
        </w:rPr>
        <w:t>”. Вы не сердитесь, что я так распорядилась в этом деле?</w:t>
      </w:r>
    </w:p>
    <w:p w:rsidR="00DD4130" w:rsidRDefault="006C0410">
      <w:pPr>
        <w:shd w:val="clear" w:color="auto" w:fill="FFFFFF"/>
        <w:spacing w:line="202" w:lineRule="exact"/>
        <w:ind w:firstLine="398"/>
        <w:jc w:val="both"/>
      </w:pPr>
      <w:r>
        <w:rPr>
          <w:rFonts w:eastAsia="Times New Roman"/>
          <w:sz w:val="16"/>
          <w:szCs w:val="16"/>
        </w:rPr>
        <w:t>Вчера состоялось уже второе заседание драматургов и компози</w:t>
      </w:r>
      <w:r>
        <w:rPr>
          <w:rFonts w:eastAsia="Times New Roman"/>
          <w:sz w:val="16"/>
          <w:szCs w:val="16"/>
        </w:rPr>
        <w:softHyphen/>
        <w:t>торов по созданию спектакля к 15-й годовщине Октября. К сожалению, на первом заседании были одни лица, на второе же пришли те, кто на первое был вызван, но пропустил, и отсутствовали бывшие на первом заседании.</w:t>
      </w:r>
    </w:p>
    <w:p w:rsidR="00DD4130" w:rsidRDefault="006C0410">
      <w:pPr>
        <w:shd w:val="clear" w:color="auto" w:fill="FFFFFF"/>
        <w:spacing w:line="202" w:lineRule="exact"/>
        <w:ind w:firstLine="398"/>
        <w:jc w:val="both"/>
      </w:pPr>
      <w:r>
        <w:rPr>
          <w:rFonts w:eastAsia="Times New Roman"/>
          <w:sz w:val="16"/>
          <w:szCs w:val="16"/>
        </w:rPr>
        <w:t>Теперь решено устроить 3-е заседание, на которое убедить прийти всех. Оно назначено на 9 декабря.</w:t>
      </w:r>
    </w:p>
    <w:p w:rsidR="00DD4130" w:rsidRDefault="006C0410">
      <w:pPr>
        <w:shd w:val="clear" w:color="auto" w:fill="FFFFFF"/>
        <w:spacing w:line="202" w:lineRule="exact"/>
        <w:ind w:firstLine="398"/>
        <w:jc w:val="both"/>
      </w:pPr>
      <w:bookmarkStart w:id="2038" w:name="bookmark2044"/>
      <w:r>
        <w:rPr>
          <w:rFonts w:eastAsia="Times New Roman"/>
          <w:sz w:val="16"/>
          <w:szCs w:val="16"/>
        </w:rPr>
        <w:t>Н</w:t>
      </w:r>
      <w:bookmarkEnd w:id="2038"/>
      <w:r>
        <w:rPr>
          <w:rFonts w:eastAsia="Times New Roman"/>
          <w:sz w:val="16"/>
          <w:szCs w:val="16"/>
        </w:rPr>
        <w:t>а первом заседании много фантазировали – лучше всего, я при</w:t>
      </w:r>
      <w:r>
        <w:rPr>
          <w:rFonts w:eastAsia="Times New Roman"/>
          <w:sz w:val="16"/>
          <w:szCs w:val="16"/>
        </w:rPr>
        <w:softHyphen/>
        <w:t>ложу к письму протокол. На вчерашнем ожидаемой организованности, конечно, не было, т.к. пришли новые лица (Олеша, Эрдман, Булгаков), которые опять-таки начали фантазировать. Мих. Аф. пришел с проек</w:t>
      </w:r>
      <w:r>
        <w:rPr>
          <w:rFonts w:eastAsia="Times New Roman"/>
          <w:sz w:val="16"/>
          <w:szCs w:val="16"/>
        </w:rPr>
        <w:softHyphen/>
        <w:t>том создать такой спектакль: поручить 15-ти драматургам (лучшим, конечно, и представьте, нам даже удалось насчитать столько хороших драматургов) написать 15, по числу лет революции, отдельных сцен, ка</w:t>
      </w:r>
      <w:r>
        <w:rPr>
          <w:rFonts w:eastAsia="Times New Roman"/>
          <w:sz w:val="16"/>
          <w:szCs w:val="16"/>
        </w:rPr>
        <w:softHyphen/>
        <w:t>ждую отнеся к определенному году и выхватывая из этого года один из самых острых моментов. Все картины связать текстом чтеца. Основная идея, проходящая через все картины, – усилия, напряженнейший труд страны, идущей через громады препятствий к социализму. Спектакль, который приведет к грандиозному апофеозу.</w:t>
      </w:r>
    </w:p>
    <w:p w:rsidR="00DD4130" w:rsidRDefault="006C0410">
      <w:pPr>
        <w:shd w:val="clear" w:color="auto" w:fill="FFFFFF"/>
        <w:spacing w:line="202" w:lineRule="exact"/>
        <w:ind w:firstLine="398"/>
        <w:jc w:val="both"/>
      </w:pPr>
      <w:bookmarkStart w:id="2039" w:name="bookmark2045"/>
      <w:r>
        <w:rPr>
          <w:rFonts w:eastAsia="Times New Roman"/>
          <w:sz w:val="16"/>
          <w:szCs w:val="16"/>
        </w:rPr>
        <w:t>Д</w:t>
      </w:r>
      <w:bookmarkEnd w:id="2039"/>
      <w:r>
        <w:rPr>
          <w:rFonts w:eastAsia="Times New Roman"/>
          <w:sz w:val="16"/>
          <w:szCs w:val="16"/>
        </w:rPr>
        <w:t>ля начала все пустились в страшнейшую критику этого проекта, и кончилось тем, что Булгаков снял его, заявив, что его убедили в гру</w:t>
      </w:r>
      <w:r>
        <w:rPr>
          <w:rFonts w:eastAsia="Times New Roman"/>
          <w:sz w:val="16"/>
          <w:szCs w:val="16"/>
        </w:rPr>
        <w:softHyphen/>
        <w:t>бости и скучности такого спектакля. Но тогда все завопили, что проте</w:t>
      </w:r>
      <w:r>
        <w:rPr>
          <w:rFonts w:eastAsia="Times New Roman"/>
          <w:sz w:val="16"/>
          <w:szCs w:val="16"/>
        </w:rPr>
        <w:softHyphen/>
        <w:t>стуют против снятия проекта, т.к. он является наиболее выполнимым и реальным. Ибо контрпроект, выставленный Сахновским, говорившим о создании сценической поэмы, показался всем сумбурным и неосуще</w:t>
      </w:r>
      <w:r>
        <w:rPr>
          <w:rFonts w:eastAsia="Times New Roman"/>
          <w:sz w:val="16"/>
          <w:szCs w:val="16"/>
        </w:rPr>
        <w:softHyphen/>
        <w:t>ствимым. Во всяком случае, требующим своего создания одним лицом, рождающим совершенно новую форму спектакля. Сахновский, увлека</w:t>
      </w:r>
      <w:r>
        <w:rPr>
          <w:rFonts w:eastAsia="Times New Roman"/>
          <w:sz w:val="16"/>
          <w:szCs w:val="16"/>
        </w:rPr>
        <w:softHyphen/>
        <w:t>ясь, может ведь наговорить много, чрезвычайно красочно что-то пока</w:t>
      </w:r>
      <w:r>
        <w:rPr>
          <w:rFonts w:eastAsia="Times New Roman"/>
          <w:sz w:val="16"/>
          <w:szCs w:val="16"/>
        </w:rPr>
        <w:softHyphen/>
        <w:t>зывая, выхватывая какие-то куски, образы, но примените это на сцене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 и получится непременно ужасно. В общем, предложено, чтобы оба автора проектов к следующему заседанию представили совершенно конкретные планы по кускам спектаклей, и тогда все это будет обсуж</w:t>
      </w:r>
      <w:r>
        <w:rPr>
          <w:rFonts w:eastAsia="Times New Roman"/>
          <w:sz w:val="16"/>
          <w:szCs w:val="16"/>
        </w:rPr>
        <w:softHyphen/>
        <w:t>дено на возможно более широком собрании драматургов. Как-то у меня нет веры в возможность создания такого комбинированного спектакля. И мне кажется, что драматурги, помня историю в 10-летие Октября с “Бронепоездом”, лелеют мысль – каждый про себя – написать самосто</w:t>
      </w:r>
      <w:r>
        <w:rPr>
          <w:rFonts w:eastAsia="Times New Roman"/>
          <w:sz w:val="16"/>
          <w:szCs w:val="16"/>
        </w:rPr>
        <w:softHyphen/>
        <w:t>ятельную пьесу. И конечно, это было бы лучше всего – получить хоро</w:t>
      </w:r>
      <w:r>
        <w:rPr>
          <w:rFonts w:eastAsia="Times New Roman"/>
          <w:sz w:val="16"/>
          <w:szCs w:val="16"/>
        </w:rPr>
        <w:softHyphen/>
        <w:t>шую современную революционную пьесу, которую сделать бы надолго по-настоящему. А не спектакль, хотя и парадный, но приуроченный только к юбилейному дню или вообще к юбилейным случаям.</w:t>
      </w:r>
    </w:p>
    <w:p w:rsidR="00DD4130" w:rsidRDefault="006C0410">
      <w:pPr>
        <w:shd w:val="clear" w:color="auto" w:fill="FFFFFF"/>
        <w:spacing w:line="202" w:lineRule="exact"/>
        <w:ind w:left="394"/>
      </w:pPr>
      <w:r>
        <w:rPr>
          <w:rFonts w:eastAsia="Times New Roman"/>
          <w:sz w:val="16"/>
          <w:szCs w:val="16"/>
        </w:rPr>
        <w:t>Теперь о нескончаемых переменах у нас из-за заболеваний. [...]</w:t>
      </w:r>
    </w:p>
    <w:p w:rsidR="00DD4130" w:rsidRDefault="006C0410">
      <w:pPr>
        <w:shd w:val="clear" w:color="auto" w:fill="FFFFFF"/>
        <w:spacing w:line="202" w:lineRule="exact"/>
        <w:ind w:firstLine="394"/>
        <w:jc w:val="both"/>
      </w:pPr>
      <w:r>
        <w:rPr>
          <w:rFonts w:eastAsia="Times New Roman"/>
          <w:sz w:val="16"/>
          <w:szCs w:val="16"/>
        </w:rPr>
        <w:t>Наконец-то я, кажется, могу приступить к рассказу о “Страхе”. 28-го был показ К. С-чу семи картин. Начали в два, даже с опозданием, кончили, кажется, около половины шестого, но все же все эти 7 картин прошли, т.к. необходимо было непременно показать именно 7-ю карти</w:t>
      </w:r>
      <w:r>
        <w:rPr>
          <w:rFonts w:eastAsia="Times New Roman"/>
          <w:sz w:val="16"/>
          <w:szCs w:val="16"/>
        </w:rPr>
        <w:softHyphen/>
        <w:t>ну на кафедре.</w:t>
      </w:r>
    </w:p>
    <w:p w:rsidR="00DD4130" w:rsidRDefault="006C0410">
      <w:pPr>
        <w:shd w:val="clear" w:color="auto" w:fill="FFFFFF"/>
        <w:spacing w:line="202" w:lineRule="exact"/>
        <w:ind w:firstLine="394"/>
        <w:jc w:val="both"/>
      </w:pPr>
      <w:bookmarkStart w:id="2040" w:name="bookmark2046"/>
      <w:r>
        <w:rPr>
          <w:rFonts w:eastAsia="Times New Roman"/>
          <w:sz w:val="16"/>
          <w:szCs w:val="16"/>
        </w:rPr>
        <w:t>Е</w:t>
      </w:r>
      <w:bookmarkEnd w:id="2040"/>
      <w:r>
        <w:rPr>
          <w:rFonts w:eastAsia="Times New Roman"/>
          <w:sz w:val="16"/>
          <w:szCs w:val="16"/>
        </w:rPr>
        <w:t>сли писать или говорить о “Страхе”, то прежде всего надо гово</w:t>
      </w:r>
      <w:r>
        <w:rPr>
          <w:rFonts w:eastAsia="Times New Roman"/>
          <w:sz w:val="16"/>
          <w:szCs w:val="16"/>
        </w:rPr>
        <w:softHyphen/>
        <w:t>рить о Леонидове. Он так изумительно играет эту роль, что невольно максимум внимания отдаешь ему. И зрительный зал так откликался на каждое его слово, так ответно звучал ему – не как Бородину, а как ак</w:t>
      </w:r>
      <w:r>
        <w:rPr>
          <w:rFonts w:eastAsia="Times New Roman"/>
          <w:sz w:val="16"/>
          <w:szCs w:val="16"/>
        </w:rPr>
        <w:softHyphen/>
        <w:t>теру, что это его особенно согревало и поднимало. На следующий день он мне сам сказал, что он все время чувствовал те лучи, которые шли к нему из зрительного зала. Конечно, наши актеры, совершенно пленен</w:t>
      </w:r>
      <w:r>
        <w:rPr>
          <w:rFonts w:eastAsia="Times New Roman"/>
          <w:sz w:val="16"/>
          <w:szCs w:val="16"/>
        </w:rPr>
        <w:softHyphen/>
        <w:t>ные им, не могли удержать своих восторгов и несколько раз во время картин принимались ему аплодировать. Правда, Леонидов мне сказал так: “Вы знаете, это меня даже не должно особенно радовать, вот такой успех и признание. Когда я хорошо репетирую, я плохо играю на спек</w:t>
      </w:r>
      <w:r>
        <w:rPr>
          <w:rFonts w:eastAsia="Times New Roman"/>
          <w:sz w:val="16"/>
          <w:szCs w:val="16"/>
        </w:rPr>
        <w:softHyphen/>
        <w:t>такле”. Но я совершенно убеждена, что в этом спектакле он не сможет плохо играть, эта роль выливается у него так легко.</w:t>
      </w:r>
    </w:p>
    <w:p w:rsidR="00DD4130" w:rsidRDefault="006C0410">
      <w:pPr>
        <w:shd w:val="clear" w:color="auto" w:fill="FFFFFF"/>
        <w:spacing w:line="202" w:lineRule="exact"/>
        <w:ind w:firstLine="394"/>
        <w:jc w:val="both"/>
      </w:pPr>
      <w:bookmarkStart w:id="2041" w:name="bookmark2047"/>
      <w:r>
        <w:rPr>
          <w:rFonts w:eastAsia="Times New Roman"/>
          <w:sz w:val="16"/>
          <w:szCs w:val="16"/>
        </w:rPr>
        <w:t>С</w:t>
      </w:r>
      <w:bookmarkEnd w:id="2041"/>
      <w:r>
        <w:rPr>
          <w:rFonts w:eastAsia="Times New Roman"/>
          <w:sz w:val="16"/>
          <w:szCs w:val="16"/>
        </w:rPr>
        <w:t>лушается пьеса с неослабевающим интересом, все напряжен</w:t>
      </w:r>
      <w:r>
        <w:rPr>
          <w:rFonts w:eastAsia="Times New Roman"/>
          <w:sz w:val="16"/>
          <w:szCs w:val="16"/>
        </w:rPr>
        <w:softHyphen/>
        <w:t>но следят за каждым куском. Исполнители? Рядом с Леонидовым, ко</w:t>
      </w:r>
      <w:r>
        <w:rPr>
          <w:rFonts w:eastAsia="Times New Roman"/>
          <w:sz w:val="16"/>
          <w:szCs w:val="16"/>
        </w:rPr>
        <w:softHyphen/>
        <w:t>нечно, все меркнут, но все же очень заметно хорошо играет Ливанов – Кимбаев. У некоторых остальных есть много хорошего – у Прудкина, Морес, Тарасовой, Добронравова, Зуевой, но совершенно необходимо, чтобы с ними прошел роли К.С. Например, Морес – все очень верно, а все-таки чем-то согреть образ надо. Из всех перечисленных мне больше других нравится Прудкин. Добронравов играет с темпераментом (меж</w:t>
      </w:r>
      <w:r>
        <w:rPr>
          <w:rFonts w:eastAsia="Times New Roman"/>
          <w:sz w:val="16"/>
          <w:szCs w:val="16"/>
        </w:rPr>
        <w:softHyphen/>
        <w:t>ду прочим, так на репетиции схватил за горло Прудкина в 4-й картине, что у того сделалось воспаление хрящей, и он с трудом вечером играл спектакль), но сын прокурора у него не получился. Чрезвычайно слабо прошли у всех Титова, Вербицкий, Новиков – директор института.</w:t>
      </w:r>
    </w:p>
    <w:p w:rsidR="00DD4130" w:rsidRDefault="006C0410">
      <w:pPr>
        <w:shd w:val="clear" w:color="auto" w:fill="FFFFFF"/>
        <w:spacing w:line="202" w:lineRule="exact"/>
        <w:ind w:firstLine="394"/>
        <w:jc w:val="both"/>
      </w:pPr>
      <w:r>
        <w:rPr>
          <w:rFonts w:eastAsia="Times New Roman"/>
          <w:sz w:val="16"/>
          <w:szCs w:val="16"/>
        </w:rPr>
        <w:t>Да, я не упомянула, что очень хорошо играет Вишневский роль Захарова.</w:t>
      </w:r>
    </w:p>
    <w:p w:rsidR="00DD4130" w:rsidRDefault="006C0410">
      <w:pPr>
        <w:shd w:val="clear" w:color="auto" w:fill="FFFFFF"/>
        <w:spacing w:line="202" w:lineRule="exact"/>
        <w:ind w:firstLine="394"/>
        <w:jc w:val="both"/>
      </w:pPr>
      <w:r>
        <w:rPr>
          <w:rFonts w:eastAsia="Times New Roman"/>
          <w:sz w:val="16"/>
          <w:szCs w:val="16"/>
        </w:rPr>
        <w:t>Титовой было трудно репетировать – у нее нет ни грима, ни ко</w:t>
      </w:r>
      <w:r>
        <w:rPr>
          <w:rFonts w:eastAsia="Times New Roman"/>
          <w:sz w:val="16"/>
          <w:szCs w:val="16"/>
        </w:rPr>
        <w:softHyphen/>
        <w:t>стюма. Так, во всяком случае, ее оправдывали друзья. Но, по-моему, все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дело в том, что ей, как никому в спектакле, нужна настоящая большая помощь, которой она не видит с начала работ (я не говорю о той под</w:t>
      </w:r>
      <w:r>
        <w:rPr>
          <w:rFonts w:eastAsia="Times New Roman"/>
          <w:sz w:val="16"/>
          <w:szCs w:val="16"/>
        </w:rPr>
        <w:softHyphen/>
        <w:t>держке, которую она видела от Вас, но ведь Вы не очень много смогли быть в спектакле). Ни товарищи по работе, ни режиссер не хотят отдать ей особенно много внимания, и кажется, что она сжимается, съеживает</w:t>
      </w:r>
      <w:r>
        <w:rPr>
          <w:rFonts w:eastAsia="Times New Roman"/>
          <w:sz w:val="16"/>
          <w:szCs w:val="16"/>
        </w:rPr>
        <w:softHyphen/>
        <w:t>ся, уходит в себя и деревенеет, в то время как если б из нее потянуть то, что она может дать, то она раскрылась бы интересно и полно.</w:t>
      </w:r>
    </w:p>
    <w:p w:rsidR="00DD4130" w:rsidRDefault="006C0410">
      <w:pPr>
        <w:shd w:val="clear" w:color="auto" w:fill="FFFFFF"/>
        <w:spacing w:line="202" w:lineRule="exact"/>
        <w:ind w:firstLine="398"/>
        <w:jc w:val="both"/>
      </w:pPr>
      <w:r>
        <w:rPr>
          <w:rFonts w:eastAsia="Times New Roman"/>
          <w:sz w:val="16"/>
          <w:szCs w:val="16"/>
        </w:rPr>
        <w:t>Совсем мне не нравится Ершов, очень поверху, очень типично для него. Но это мое личное мнение, я знаю людей, которые находят, что он много сделал хорошего в роли – по сравнению с прежними его ра</w:t>
      </w:r>
      <w:r>
        <w:rPr>
          <w:rFonts w:eastAsia="Times New Roman"/>
          <w:sz w:val="16"/>
          <w:szCs w:val="16"/>
        </w:rPr>
        <w:softHyphen/>
        <w:t>ботами.</w:t>
      </w:r>
    </w:p>
    <w:p w:rsidR="00DD4130" w:rsidRDefault="006C0410">
      <w:pPr>
        <w:shd w:val="clear" w:color="auto" w:fill="FFFFFF"/>
        <w:spacing w:line="202" w:lineRule="exact"/>
        <w:ind w:left="398"/>
      </w:pPr>
      <w:r>
        <w:rPr>
          <w:rFonts w:eastAsia="Times New Roman"/>
          <w:sz w:val="16"/>
          <w:szCs w:val="16"/>
        </w:rPr>
        <w:t>Особо я хочу написать об Ол. Леон.</w:t>
      </w:r>
    </w:p>
    <w:p w:rsidR="00DD4130" w:rsidRDefault="006C0410">
      <w:pPr>
        <w:shd w:val="clear" w:color="auto" w:fill="FFFFFF"/>
        <w:spacing w:line="202" w:lineRule="exact"/>
        <w:ind w:firstLine="398"/>
        <w:jc w:val="both"/>
      </w:pPr>
      <w:bookmarkStart w:id="2042" w:name="bookmark2048"/>
      <w:r>
        <w:rPr>
          <w:rFonts w:eastAsia="Times New Roman"/>
          <w:sz w:val="16"/>
          <w:szCs w:val="16"/>
        </w:rPr>
        <w:t>О</w:t>
      </w:r>
      <w:bookmarkEnd w:id="2042"/>
      <w:r>
        <w:rPr>
          <w:rFonts w:eastAsia="Times New Roman"/>
          <w:sz w:val="16"/>
          <w:szCs w:val="16"/>
        </w:rPr>
        <w:t>на никак не была принята на этой репетиции, и наиболее распо</w:t>
      </w:r>
      <w:r>
        <w:rPr>
          <w:rFonts w:eastAsia="Times New Roman"/>
          <w:sz w:val="16"/>
          <w:szCs w:val="16"/>
        </w:rPr>
        <w:softHyphen/>
        <w:t>ложенные к ней друзья в высказываемой оценке главным образом напи</w:t>
      </w:r>
      <w:r>
        <w:rPr>
          <w:rFonts w:eastAsia="Times New Roman"/>
          <w:sz w:val="16"/>
          <w:szCs w:val="16"/>
        </w:rPr>
        <w:softHyphen/>
        <w:t>рали на личное ее обаяние, которое сделает все. Но она сама чувствует, что то, что у нее получилось, – не то, не то и не то. Она мучается этим, бросается за помощью, сегодня даже занималась своей речью с авто</w:t>
      </w:r>
      <w:r>
        <w:rPr>
          <w:rFonts w:eastAsia="Times New Roman"/>
          <w:sz w:val="16"/>
          <w:szCs w:val="16"/>
        </w:rPr>
        <w:softHyphen/>
        <w:t>ром, и все-таки нет уверенности, что роль у нее пойдет. Есть даже та</w:t>
      </w:r>
      <w:r>
        <w:rPr>
          <w:rFonts w:eastAsia="Times New Roman"/>
          <w:sz w:val="16"/>
          <w:szCs w:val="16"/>
        </w:rPr>
        <w:softHyphen/>
        <w:t>кое предположение: 6-го на репетиции, где она будет Кларой, после 7-й картины попросить Соколовскую тоже сказать монолог Клары и после этого решить, кто будет играть первые спектакли. Говорят, что у Соко</w:t>
      </w:r>
      <w:r>
        <w:rPr>
          <w:rFonts w:eastAsia="Times New Roman"/>
          <w:sz w:val="16"/>
          <w:szCs w:val="16"/>
        </w:rPr>
        <w:softHyphen/>
        <w:t>ловской очень хорошо идут многие места роли и монолог – сильнее, чем у Книппер, более гневно и впечатляюще. Я, конечно, буду Вам писать обо всем по мере появления решений.</w:t>
      </w:r>
    </w:p>
    <w:p w:rsidR="00DD4130" w:rsidRDefault="006C0410">
      <w:pPr>
        <w:shd w:val="clear" w:color="auto" w:fill="FFFFFF"/>
        <w:spacing w:line="202" w:lineRule="exact"/>
        <w:ind w:firstLine="398"/>
        <w:jc w:val="both"/>
      </w:pPr>
      <w:r>
        <w:rPr>
          <w:rFonts w:eastAsia="Times New Roman"/>
          <w:sz w:val="16"/>
          <w:szCs w:val="16"/>
        </w:rPr>
        <w:t>О репетициях пока решено так: 8-го вся пьеса без публики, затем 10 или 11 – с какой-то близкой публикой, 13-го – папы-мамы и 15-го общественный просмотр. А в посланных Вам сегодня в отдельном кон</w:t>
      </w:r>
      <w:r>
        <w:rPr>
          <w:rFonts w:eastAsia="Times New Roman"/>
          <w:sz w:val="16"/>
          <w:szCs w:val="16"/>
        </w:rPr>
        <w:softHyphen/>
        <w:t>верте рапортичках и репертуаре, т.е. именно в репертуаре, уже стоит премьера – 17-го.</w:t>
      </w:r>
    </w:p>
    <w:p w:rsidR="00DD4130" w:rsidRDefault="006C0410">
      <w:pPr>
        <w:shd w:val="clear" w:color="auto" w:fill="FFFFFF"/>
        <w:spacing w:line="202" w:lineRule="exact"/>
        <w:ind w:firstLine="398"/>
        <w:jc w:val="both"/>
      </w:pPr>
      <w:r>
        <w:rPr>
          <w:rFonts w:eastAsia="Times New Roman"/>
          <w:sz w:val="16"/>
          <w:szCs w:val="16"/>
        </w:rPr>
        <w:t>Заканчиваю – опять длинное и утомительное для Вас письмо. Все</w:t>
      </w:r>
      <w:r>
        <w:rPr>
          <w:rFonts w:eastAsia="Times New Roman"/>
          <w:sz w:val="16"/>
          <w:szCs w:val="16"/>
        </w:rPr>
        <w:softHyphen/>
        <w:t>го хорошего, милый Владимир Иванович.</w:t>
      </w:r>
    </w:p>
    <w:p w:rsidR="00DD4130" w:rsidRDefault="006C0410">
      <w:pPr>
        <w:shd w:val="clear" w:color="auto" w:fill="FFFFFF"/>
        <w:spacing w:line="202" w:lineRule="exact"/>
        <w:ind w:firstLine="398"/>
        <w:jc w:val="both"/>
      </w:pPr>
      <w:r>
        <w:rPr>
          <w:rFonts w:eastAsia="Times New Roman"/>
          <w:sz w:val="16"/>
          <w:szCs w:val="16"/>
        </w:rPr>
        <w:t>Да, декорации в “Страхе” не нравятся и считаются только терпи</w:t>
      </w:r>
      <w:r>
        <w:rPr>
          <w:rFonts w:eastAsia="Times New Roman"/>
          <w:sz w:val="16"/>
          <w:szCs w:val="16"/>
        </w:rPr>
        <w:softHyphen/>
        <w:t>мыми. Мне они понравились на сцене больше, чем в макете.</w:t>
      </w:r>
    </w:p>
    <w:p w:rsidR="00DD4130" w:rsidRDefault="006C0410">
      <w:pPr>
        <w:shd w:val="clear" w:color="auto" w:fill="FFFFFF"/>
        <w:spacing w:before="43" w:line="216" w:lineRule="exact"/>
        <w:ind w:firstLine="398"/>
        <w:jc w:val="both"/>
      </w:pPr>
      <w:r>
        <w:rPr>
          <w:rFonts w:eastAsia="Times New Roman"/>
          <w:sz w:val="16"/>
          <w:szCs w:val="16"/>
        </w:rPr>
        <w:t>Сердечный привет Ек. Ник. и Мише. Желаю Вам сил, здоро</w:t>
      </w:r>
      <w:r>
        <w:rPr>
          <w:rFonts w:eastAsia="Times New Roman"/>
          <w:sz w:val="16"/>
          <w:szCs w:val="16"/>
        </w:rPr>
        <w:softHyphen/>
        <w:t>вья, радости.</w:t>
      </w:r>
    </w:p>
    <w:p w:rsidR="00DD4130" w:rsidRDefault="00DD4130">
      <w:pPr>
        <w:shd w:val="clear" w:color="auto" w:fill="FFFFFF"/>
        <w:spacing w:before="216"/>
      </w:pPr>
      <w:hyperlink w:anchor="bookmark4605" w:history="1">
        <w:bookmarkStart w:id="2043" w:name="bookmark2049"/>
        <w:r w:rsidR="006C0410">
          <w:rPr>
            <w:sz w:val="16"/>
            <w:szCs w:val="16"/>
          </w:rPr>
          <w:t>2</w:t>
        </w:r>
        <w:bookmarkEnd w:id="2043"/>
        <w:r w:rsidR="006C0410">
          <w:rPr>
            <w:sz w:val="16"/>
            <w:szCs w:val="16"/>
          </w:rPr>
          <w:t>24</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6 декабря 1931 г.</w:t>
      </w:r>
    </w:p>
    <w:p w:rsidR="00DD4130" w:rsidRDefault="006C0410">
      <w:pPr>
        <w:shd w:val="clear" w:color="auto" w:fill="FFFFFF"/>
        <w:spacing w:before="211"/>
        <w:jc w:val="right"/>
      </w:pPr>
      <w:r>
        <w:rPr>
          <w:rFonts w:eastAsia="Times New Roman"/>
          <w:sz w:val="16"/>
          <w:szCs w:val="16"/>
        </w:rPr>
        <w:t>Письмо № 23</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Завтра у Вас семейный праздник – именины милой Екатерины Ни</w:t>
      </w:r>
      <w:r>
        <w:rPr>
          <w:rFonts w:eastAsia="Times New Roman"/>
          <w:sz w:val="16"/>
          <w:szCs w:val="16"/>
        </w:rPr>
        <w:softHyphen/>
        <w:t>колаевны. Только что отправила поздравление по телеграфу, но хочу</w:t>
      </w:r>
    </w:p>
    <w:p w:rsidR="00DD4130" w:rsidRDefault="00DD4130">
      <w:pPr>
        <w:shd w:val="clear" w:color="auto" w:fill="FFFFFF"/>
        <w:spacing w:before="3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еще раз, в письме, послать поздравления и самые лучшие пожелания виновнице торжества, Вам и Мише.</w:t>
      </w:r>
    </w:p>
    <w:p w:rsidR="00DD4130" w:rsidRDefault="006C0410">
      <w:pPr>
        <w:shd w:val="clear" w:color="auto" w:fill="FFFFFF"/>
        <w:spacing w:line="202" w:lineRule="exact"/>
        <w:ind w:firstLine="394"/>
        <w:jc w:val="both"/>
      </w:pPr>
      <w:r>
        <w:rPr>
          <w:rFonts w:eastAsia="Times New Roman"/>
          <w:sz w:val="16"/>
          <w:szCs w:val="16"/>
        </w:rPr>
        <w:t>Сегодня, перед выходным своим днем, хочу успеть написать Вам хоть немного. Видно, теперь столько будет дела, что чаще одного раза в пятидневку не удастся писать. Вот хотела непременно сегодня послать Вам Ваш счет, но придется, может быть, отложить.</w:t>
      </w:r>
    </w:p>
    <w:p w:rsidR="00DD4130" w:rsidRDefault="006C0410">
      <w:pPr>
        <w:shd w:val="clear" w:color="auto" w:fill="FFFFFF"/>
        <w:spacing w:line="202" w:lineRule="exact"/>
        <w:ind w:firstLine="394"/>
        <w:jc w:val="both"/>
      </w:pPr>
      <w:r>
        <w:rPr>
          <w:rFonts w:eastAsia="Times New Roman"/>
          <w:sz w:val="16"/>
          <w:szCs w:val="16"/>
        </w:rPr>
        <w:t>Вчера К.С. прислал мне полученное им Ваше письмо к Ел. К. Из моих последних писем Вы уже знаете, что ее у нас еще нет и неизвест</w:t>
      </w:r>
      <w:r>
        <w:rPr>
          <w:rFonts w:eastAsia="Times New Roman"/>
          <w:sz w:val="16"/>
          <w:szCs w:val="16"/>
        </w:rPr>
        <w:softHyphen/>
        <w:t>но, будет ли. Поэтому пока письмо К. С-ч просил сохранить у меня и воспользуется он им, если обстоятельства сложатся именно так, как Вы в начале письма к ней обратились. Из последнего моего письма Вы зна</w:t>
      </w:r>
      <w:r>
        <w:rPr>
          <w:rFonts w:eastAsia="Times New Roman"/>
          <w:sz w:val="16"/>
          <w:szCs w:val="16"/>
        </w:rPr>
        <w:softHyphen/>
        <w:t>ете, какое письмо К.С. просит Вас написать для оформления отпуска.</w:t>
      </w:r>
    </w:p>
    <w:p w:rsidR="00DD4130" w:rsidRDefault="006C0410">
      <w:pPr>
        <w:shd w:val="clear" w:color="auto" w:fill="FFFFFF"/>
        <w:spacing w:line="202" w:lineRule="exact"/>
        <w:ind w:firstLine="394"/>
        <w:jc w:val="both"/>
      </w:pPr>
      <w:bookmarkStart w:id="2044" w:name="bookmark2050"/>
      <w:r>
        <w:rPr>
          <w:rFonts w:eastAsia="Times New Roman"/>
          <w:sz w:val="16"/>
          <w:szCs w:val="16"/>
        </w:rPr>
        <w:t>С</w:t>
      </w:r>
      <w:bookmarkEnd w:id="2044"/>
      <w:r>
        <w:rPr>
          <w:rFonts w:eastAsia="Times New Roman"/>
          <w:sz w:val="16"/>
          <w:szCs w:val="16"/>
        </w:rPr>
        <w:t>егодня К.С. смотрел 3 последние картины “Страха”, т.е. начали опять-таки с “Кафедры” (чем кончили прошлый показ), затем у следова</w:t>
      </w:r>
      <w:r>
        <w:rPr>
          <w:rFonts w:eastAsia="Times New Roman"/>
          <w:sz w:val="16"/>
          <w:szCs w:val="16"/>
        </w:rPr>
        <w:softHyphen/>
        <w:t>теля и последняя картина – у Елены. “Кафедру” прошли несколько раз, именно: один раз целиком картину в составе Леонидов – Книппер, при</w:t>
      </w:r>
      <w:r>
        <w:rPr>
          <w:rFonts w:eastAsia="Times New Roman"/>
          <w:sz w:val="16"/>
          <w:szCs w:val="16"/>
        </w:rPr>
        <w:softHyphen/>
        <w:t>чем начало картины несколько изменено. Прежде начиналась картина сразу речью Бородина, т.е. занавес раскрывался и казалось, что доклад Бородина, начавшийся раньше, здесь, на публике, заканчивался. Теперь сначала кафедра докладчика пуста, у стола президиума группа споря</w:t>
      </w:r>
      <w:r>
        <w:rPr>
          <w:rFonts w:eastAsia="Times New Roman"/>
          <w:sz w:val="16"/>
          <w:szCs w:val="16"/>
        </w:rPr>
        <w:softHyphen/>
        <w:t>щих людей (Невский, Цеховой, молчаливый член президиума, еще 3–4 человека). Невский – Новиков прерывает спор объявлением: профессо</w:t>
      </w:r>
      <w:r>
        <w:rPr>
          <w:rFonts w:eastAsia="Times New Roman"/>
          <w:sz w:val="16"/>
          <w:szCs w:val="16"/>
        </w:rPr>
        <w:softHyphen/>
        <w:t>ру Бородину предоставляется слово для заключения доклада, Леонидов выходит из левой кулисы – и картина идет в том тексте, который был дан сначала. Когда прошли картину, К.С. предложил повторить ее с речи Клары, в исполнении Соколовской (значительно более сильном, просто прекрасном по сравнению с Ол. Леон., как это ни грустно пи</w:t>
      </w:r>
      <w:r>
        <w:rPr>
          <w:rFonts w:eastAsia="Times New Roman"/>
          <w:sz w:val="16"/>
          <w:szCs w:val="16"/>
        </w:rPr>
        <w:softHyphen/>
        <w:t>сать). Прошли. Тогда К.С. обратился ко всем сидевшим в зале актерам – зеленой молодежи, просто молодежи и середнякам – с просьбой пойти на сцену, облепить стол президиума, кафедру, все помещение, и реаги</w:t>
      </w:r>
      <w:r>
        <w:rPr>
          <w:rFonts w:eastAsia="Times New Roman"/>
          <w:sz w:val="16"/>
          <w:szCs w:val="16"/>
        </w:rPr>
        <w:softHyphen/>
        <w:t>ровать на доклад Бородина и речь Клары, причем большинство против Бородина и за Клару, и совсем небольшая группа – на стороне Бороди</w:t>
      </w:r>
      <w:r>
        <w:rPr>
          <w:rFonts w:eastAsia="Times New Roman"/>
          <w:sz w:val="16"/>
          <w:szCs w:val="16"/>
        </w:rPr>
        <w:softHyphen/>
        <w:t>на. И тогда речь Клары снова говорила Книппер. В последней картине тоже репетировала Книппер.</w:t>
      </w:r>
    </w:p>
    <w:p w:rsidR="00DD4130" w:rsidRDefault="006C0410">
      <w:pPr>
        <w:shd w:val="clear" w:color="auto" w:fill="FFFFFF"/>
        <w:spacing w:line="202" w:lineRule="exact"/>
        <w:ind w:firstLine="394"/>
        <w:jc w:val="both"/>
      </w:pPr>
      <w:r>
        <w:rPr>
          <w:rFonts w:eastAsia="Times New Roman"/>
          <w:sz w:val="16"/>
          <w:szCs w:val="16"/>
        </w:rPr>
        <w:t>Я расспрашивала о решениях К.С. после репетиции и узнала сле</w:t>
      </w:r>
      <w:r>
        <w:rPr>
          <w:rFonts w:eastAsia="Times New Roman"/>
          <w:sz w:val="16"/>
          <w:szCs w:val="16"/>
        </w:rPr>
        <w:softHyphen/>
        <w:t>дующее: К.С. принимает больше в роли Клары, конечно, Соколовскую, но у него не хватает духу обидеть Книппер. Так что он даже сегодня вы</w:t>
      </w:r>
      <w:r>
        <w:rPr>
          <w:rFonts w:eastAsia="Times New Roman"/>
          <w:sz w:val="16"/>
          <w:szCs w:val="16"/>
        </w:rPr>
        <w:softHyphen/>
        <w:t>звал к себе Ол. Леон. заниматься ролью, хотя, как находят многие, было бы вернее сказать Ол. Леон. всю правду и вызвать для занятий Соколов</w:t>
      </w:r>
      <w:r>
        <w:rPr>
          <w:rFonts w:eastAsia="Times New Roman"/>
          <w:sz w:val="16"/>
          <w:szCs w:val="16"/>
        </w:rPr>
        <w:softHyphen/>
        <w:t>скую, т.к. роль у нее так хорошо ладится, что если ей позаниматься с К.С. (времени-то ведь осталось мало), то она будет просто великолепна. 17-го К.С. не рассчитывает выпустить спектакль, но вместе с тем откла</w:t>
      </w:r>
      <w:r>
        <w:rPr>
          <w:rFonts w:eastAsia="Times New Roman"/>
          <w:sz w:val="16"/>
          <w:szCs w:val="16"/>
        </w:rPr>
        <w:softHyphen/>
        <w:t>дывать надолго тоже не собирается. К тому же Леон. Мир. нервничает и хочет поскорей выйти на публику, ибо репетиции его ужасно волнуют и даже вызывают в нем физическое ухудшение здоровья, увеличение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045" w:name="bookmark2051"/>
      <w:r>
        <w:rPr>
          <w:rFonts w:eastAsia="Times New Roman"/>
          <w:sz w:val="16"/>
          <w:szCs w:val="16"/>
        </w:rPr>
        <w:lastRenderedPageBreak/>
        <w:t>п</w:t>
      </w:r>
      <w:bookmarkEnd w:id="2045"/>
      <w:r>
        <w:rPr>
          <w:rFonts w:eastAsia="Times New Roman"/>
          <w:sz w:val="16"/>
          <w:szCs w:val="16"/>
        </w:rPr>
        <w:t>роцента сахара и т.п.</w:t>
      </w:r>
      <w:r>
        <w:rPr>
          <w:rFonts w:eastAsia="Times New Roman"/>
          <w:sz w:val="16"/>
          <w:szCs w:val="16"/>
          <w:vertAlign w:val="superscript"/>
        </w:rPr>
        <w:t>1</w:t>
      </w:r>
      <w:r>
        <w:rPr>
          <w:rFonts w:eastAsia="Times New Roman"/>
          <w:sz w:val="16"/>
          <w:szCs w:val="16"/>
        </w:rPr>
        <w:t>. Необходимость из-за Леон. Мир. поскорей вы</w:t>
      </w:r>
      <w:r>
        <w:rPr>
          <w:rFonts w:eastAsia="Times New Roman"/>
          <w:sz w:val="16"/>
          <w:szCs w:val="16"/>
        </w:rPr>
        <w:softHyphen/>
        <w:t>пустить пьесу заставила К.С. отказаться от мысли попробовать другую Валю. Ввести новую исполнительницу (Степанову он думал, а не Ан-дровскую, хотя последняя и числится во втором составе) до выпуска пьесы не успеют, кое-как вводить К.С. не позволяет, оттягивать же пре</w:t>
      </w:r>
      <w:r>
        <w:rPr>
          <w:rFonts w:eastAsia="Times New Roman"/>
          <w:sz w:val="16"/>
          <w:szCs w:val="16"/>
        </w:rPr>
        <w:softHyphen/>
        <w:t>мьеру из-за роли Вали тоже нельзя, поэтому пока Титовой не угрожает никакая другая беда, кроме опасности плохо сыграть роль</w:t>
      </w:r>
      <w:hyperlink w:anchor="bookmark4606"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2046" w:name="bookmark2052"/>
      <w:r>
        <w:rPr>
          <w:rFonts w:eastAsia="Times New Roman"/>
          <w:sz w:val="16"/>
          <w:szCs w:val="16"/>
        </w:rPr>
        <w:t>Н</w:t>
      </w:r>
      <w:bookmarkEnd w:id="2046"/>
      <w:r>
        <w:rPr>
          <w:rFonts w:eastAsia="Times New Roman"/>
          <w:sz w:val="16"/>
          <w:szCs w:val="16"/>
        </w:rPr>
        <w:t>а сегодняшнем показе опять-таки прекрасно себя показали: ко</w:t>
      </w:r>
      <w:r>
        <w:rPr>
          <w:rFonts w:eastAsia="Times New Roman"/>
          <w:sz w:val="16"/>
          <w:szCs w:val="16"/>
        </w:rPr>
        <w:softHyphen/>
        <w:t>нечно, Леон. Мир. – он играет потрясающе, – Ливанов, Прудкин, Морес. Как Вы всегда говорите актерам: то, что верно найдено, то и разовьется и будет развиваться, а что неверно – застынет или пойдет назад. Вот у этих найдено это верное. Опять не упомянула о Вишневском, а он пре</w:t>
      </w:r>
      <w:r>
        <w:rPr>
          <w:rFonts w:eastAsia="Times New Roman"/>
          <w:sz w:val="16"/>
          <w:szCs w:val="16"/>
        </w:rPr>
        <w:softHyphen/>
        <w:t>красно и в 8-й картине играл. Ершов – как Ершов, Добронравов – как Добронравов. Тарасова всем кажется, простой, жизненной, но какой-то легкой, поверхностной, не глубокой. Л.Зуева мало запоминается, разве только своей подчеркнутой внешностью – невообразимо худа и обтяну</w:t>
      </w:r>
      <w:r>
        <w:rPr>
          <w:rFonts w:eastAsia="Times New Roman"/>
          <w:sz w:val="16"/>
          <w:szCs w:val="16"/>
        </w:rPr>
        <w:softHyphen/>
        <w:t>та узким платьем.</w:t>
      </w:r>
    </w:p>
    <w:p w:rsidR="00DD4130" w:rsidRDefault="006C0410">
      <w:pPr>
        <w:shd w:val="clear" w:color="auto" w:fill="FFFFFF"/>
        <w:spacing w:line="202" w:lineRule="exact"/>
        <w:ind w:firstLine="398"/>
        <w:jc w:val="both"/>
      </w:pPr>
      <w:bookmarkStart w:id="2047" w:name="bookmark2053"/>
      <w:r>
        <w:rPr>
          <w:rFonts w:eastAsia="Times New Roman"/>
          <w:sz w:val="16"/>
          <w:szCs w:val="16"/>
        </w:rPr>
        <w:t>В</w:t>
      </w:r>
      <w:bookmarkEnd w:id="2047"/>
      <w:r>
        <w:rPr>
          <w:rFonts w:eastAsia="Times New Roman"/>
          <w:sz w:val="16"/>
          <w:szCs w:val="16"/>
        </w:rPr>
        <w:t xml:space="preserve"> последних двух картинах, после перелома на докладе, нам с П.Марковым показалась некоторая сладость, умилительность. Особен</w:t>
      </w:r>
      <w:r>
        <w:rPr>
          <w:rFonts w:eastAsia="Times New Roman"/>
          <w:sz w:val="16"/>
          <w:szCs w:val="16"/>
        </w:rPr>
        <w:softHyphen/>
        <w:t>но в последней картине. Но вот Олеша утверждает, что это именно пу</w:t>
      </w:r>
      <w:r>
        <w:rPr>
          <w:rFonts w:eastAsia="Times New Roman"/>
          <w:sz w:val="16"/>
          <w:szCs w:val="16"/>
        </w:rPr>
        <w:softHyphen/>
        <w:t>блике и нужно. Это из разговоров Олеши перед заседанием драматур</w:t>
      </w:r>
      <w:r>
        <w:rPr>
          <w:rFonts w:eastAsia="Times New Roman"/>
          <w:sz w:val="16"/>
          <w:szCs w:val="16"/>
        </w:rPr>
        <w:softHyphen/>
        <w:t>гов. На показе он, конечно, сегодня не был.</w:t>
      </w:r>
    </w:p>
    <w:p w:rsidR="00DD4130" w:rsidRDefault="006C0410">
      <w:pPr>
        <w:shd w:val="clear" w:color="auto" w:fill="FFFFFF"/>
        <w:spacing w:line="202" w:lineRule="exact"/>
        <w:ind w:firstLine="398"/>
        <w:jc w:val="both"/>
      </w:pPr>
      <w:bookmarkStart w:id="2048" w:name="bookmark2054"/>
      <w:r>
        <w:rPr>
          <w:rFonts w:eastAsia="Times New Roman"/>
          <w:sz w:val="16"/>
          <w:szCs w:val="16"/>
        </w:rPr>
        <w:t>П</w:t>
      </w:r>
      <w:bookmarkEnd w:id="2048"/>
      <w:r>
        <w:rPr>
          <w:rFonts w:eastAsia="Times New Roman"/>
          <w:sz w:val="16"/>
          <w:szCs w:val="16"/>
        </w:rPr>
        <w:t>оследняя перемена у нас была 3-го: вместо “Рекламы” – “Наша молодость”. Это еще из-за Андровской, которая теперь поправилась и завтра будет играть. Но с 3-го пока ни одной перемены, даже странно. За последние дни часты случаи телефонных звонков: без всякой причи</w:t>
      </w:r>
      <w:r>
        <w:rPr>
          <w:rFonts w:eastAsia="Times New Roman"/>
          <w:sz w:val="16"/>
          <w:szCs w:val="16"/>
        </w:rPr>
        <w:softHyphen/>
        <w:t>ны спрашивают: а у вас сегодня нет перемены? Нет уже доверия, что можно спокойно прийти на спектакль и именно его увидеть. А сегодня чуть было не случилась перемена. С утра звонила Кемарская, что болен Ершов, и могли бы полететь и “Страх” днем, и “Воскресение” вечером. У него было плохо с сердцем, но он все же (“со скандалом”, – как он сказал) ушел из дому и на репетицию и на спектакль.</w:t>
      </w:r>
    </w:p>
    <w:p w:rsidR="00DD4130" w:rsidRDefault="006C0410">
      <w:pPr>
        <w:shd w:val="clear" w:color="auto" w:fill="FFFFFF"/>
        <w:spacing w:line="202" w:lineRule="exact"/>
        <w:ind w:firstLine="398"/>
        <w:jc w:val="both"/>
      </w:pPr>
      <w:bookmarkStart w:id="2049" w:name="bookmark2055"/>
      <w:r>
        <w:rPr>
          <w:rFonts w:eastAsia="Times New Roman"/>
          <w:sz w:val="16"/>
          <w:szCs w:val="16"/>
        </w:rPr>
        <w:t>Д</w:t>
      </w:r>
      <w:bookmarkEnd w:id="2049"/>
      <w:r>
        <w:rPr>
          <w:rFonts w:eastAsia="Times New Roman"/>
          <w:sz w:val="16"/>
          <w:szCs w:val="16"/>
        </w:rPr>
        <w:t>а, я забыла сказать относительно Книппер – Клары, что я слы</w:t>
      </w:r>
      <w:r>
        <w:rPr>
          <w:rFonts w:eastAsia="Times New Roman"/>
          <w:sz w:val="16"/>
          <w:szCs w:val="16"/>
        </w:rPr>
        <w:softHyphen/>
        <w:t>шала, будто сама Ол. Л. понимает, что роль у нее не идет, и будто даже мужественно относилась к возможности (тогда еще не встававшей ни перед кем) отвода ее с места первой исполнительницы. Насколько это верно – такие слухи, не знаю, но, вероятно, они не безосновательны. Тем более странно, что К.С. не воспользовался сегодняшним днем, чтоб поговорить в этом смысле с Ол. Л. Предполагают, что, может быть, он хочет сделать последнюю попытку позаниматься с ней и потом про</w:t>
      </w:r>
      <w:r>
        <w:rPr>
          <w:rFonts w:eastAsia="Times New Roman"/>
          <w:sz w:val="16"/>
          <w:szCs w:val="16"/>
        </w:rPr>
        <w:softHyphen/>
        <w:t>верить результат занятий на репетиции. Ведь он с ней уже занимался. Соколовская же работала самостоятельно и только присутствовала на одной репетиции К.С., когда он показывал Ол. Л-вне.</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до свиданья, до следующего письма. Сердечный привет Вашим. Желаю много приятного и радостного Вам увидеть во все Ваши дни.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607" w:history="1">
        <w:bookmarkStart w:id="2050" w:name="bookmark2056"/>
        <w:r w:rsidR="006C0410">
          <w:rPr>
            <w:sz w:val="18"/>
            <w:szCs w:val="18"/>
          </w:rPr>
          <w:t>2</w:t>
        </w:r>
        <w:bookmarkEnd w:id="2050"/>
        <w:r w:rsidR="006C0410">
          <w:rPr>
            <w:sz w:val="18"/>
            <w:szCs w:val="18"/>
          </w:rPr>
          <w:t>25</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11 декабря 1931 г.</w:t>
      </w:r>
    </w:p>
    <w:p w:rsidR="00DD4130" w:rsidRDefault="006C0410">
      <w:pPr>
        <w:shd w:val="clear" w:color="auto" w:fill="FFFFFF"/>
        <w:spacing w:before="216"/>
        <w:jc w:val="right"/>
      </w:pPr>
      <w:r>
        <w:rPr>
          <w:rFonts w:eastAsia="Times New Roman"/>
          <w:spacing w:val="-1"/>
          <w:sz w:val="18"/>
          <w:szCs w:val="18"/>
        </w:rPr>
        <w:t>Письмо № 24</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Наконец-то составила Ваш счет. Вот объяснения по нему: в при</w:t>
      </w:r>
      <w:r>
        <w:rPr>
          <w:rFonts w:eastAsia="Times New Roman"/>
          <w:sz w:val="16"/>
          <w:szCs w:val="16"/>
        </w:rPr>
        <w:softHyphen/>
        <w:t>ходе помечены жалованье и режиссерские за 2-ю половину ноября уже из нового расчета, т.е. из расчета 1 800 р. в месяц, как это прошло по новым тарифам: 1 000 в месяц за директорство и 800 в месяц за режис</w:t>
      </w:r>
      <w:r>
        <w:rPr>
          <w:rFonts w:eastAsia="Times New Roman"/>
          <w:sz w:val="16"/>
          <w:szCs w:val="16"/>
        </w:rPr>
        <w:softHyphen/>
        <w:t>суру. Новые ставки прошли с 1 сентября, так что уже после составления счета я получила разницу за сентябрь, октябрь и первую половину но</w:t>
      </w:r>
      <w:r>
        <w:rPr>
          <w:rFonts w:eastAsia="Times New Roman"/>
          <w:sz w:val="16"/>
          <w:szCs w:val="16"/>
        </w:rPr>
        <w:softHyphen/>
        <w:t>ября, всего 750 руб. Эти деньги, как я Вам уже писала, я рассчитываю употребить на выплату по Займу, начиная с августа по 150 р. в месяц, всего за 4 месяца 600 руб. В расходе хочу объяснить только последнюю цифру – 90 к. за страховку. Это постановлением общего собрания реше</w:t>
      </w:r>
      <w:r>
        <w:rPr>
          <w:rFonts w:eastAsia="Times New Roman"/>
          <w:sz w:val="16"/>
          <w:szCs w:val="16"/>
        </w:rPr>
        <w:softHyphen/>
        <w:t>но всем составом театра установить само-страховку, по 90 к. в месяц, независимо от оклада.</w:t>
      </w:r>
    </w:p>
    <w:p w:rsidR="00DD4130" w:rsidRDefault="006C0410">
      <w:pPr>
        <w:shd w:val="clear" w:color="auto" w:fill="FFFFFF"/>
        <w:spacing w:line="202" w:lineRule="exact"/>
        <w:ind w:firstLine="394"/>
        <w:jc w:val="both"/>
      </w:pPr>
      <w:bookmarkStart w:id="2051" w:name="bookmark2057"/>
      <w:r>
        <w:rPr>
          <w:rFonts w:eastAsia="Times New Roman"/>
          <w:sz w:val="16"/>
          <w:szCs w:val="16"/>
        </w:rPr>
        <w:t>К</w:t>
      </w:r>
      <w:bookmarkEnd w:id="2051"/>
      <w:r>
        <w:rPr>
          <w:rFonts w:eastAsia="Times New Roman"/>
          <w:sz w:val="16"/>
          <w:szCs w:val="16"/>
        </w:rPr>
        <w:t>ак я Вам уже писала в виде предположения, “Страх” 17-го и 20-го, как спектакль, К.С. отменил. Премьера назначена на 24-е. Следую</w:t>
      </w:r>
      <w:r>
        <w:rPr>
          <w:rFonts w:eastAsia="Times New Roman"/>
          <w:sz w:val="16"/>
          <w:szCs w:val="16"/>
        </w:rPr>
        <w:softHyphen/>
        <w:t>щий раз – 27-го. 17-го же пойдет “На дне”, а 20-го – “У врат царства”.</w:t>
      </w:r>
    </w:p>
    <w:p w:rsidR="00DD4130" w:rsidRDefault="006C0410">
      <w:pPr>
        <w:shd w:val="clear" w:color="auto" w:fill="FFFFFF"/>
        <w:spacing w:line="202" w:lineRule="exact"/>
        <w:ind w:firstLine="394"/>
        <w:jc w:val="both"/>
      </w:pPr>
      <w:bookmarkStart w:id="2052" w:name="bookmark2058"/>
      <w:r>
        <w:rPr>
          <w:rFonts w:eastAsia="Times New Roman"/>
          <w:sz w:val="16"/>
          <w:szCs w:val="16"/>
        </w:rPr>
        <w:t>В</w:t>
      </w:r>
      <w:bookmarkEnd w:id="2052"/>
      <w:r>
        <w:rPr>
          <w:rFonts w:eastAsia="Times New Roman"/>
          <w:sz w:val="16"/>
          <w:szCs w:val="16"/>
        </w:rPr>
        <w:t>чера “Страх” в первый раз прошел полностью, в гримах и ко</w:t>
      </w:r>
      <w:r>
        <w:rPr>
          <w:rFonts w:eastAsia="Times New Roman"/>
          <w:sz w:val="16"/>
          <w:szCs w:val="16"/>
        </w:rPr>
        <w:softHyphen/>
        <w:t>стюмах. К.С. приехал не к началу (ему рано в 12). В смысле исполнения все было, как и до сих пор. Опять Леонидов имел громаднейший успех, пришлось даже дать занавес после конца на восторженные аплодисмен</w:t>
      </w:r>
      <w:r>
        <w:rPr>
          <w:rFonts w:eastAsia="Times New Roman"/>
          <w:sz w:val="16"/>
          <w:szCs w:val="16"/>
        </w:rPr>
        <w:softHyphen/>
        <w:t>ты своих. Опять очень хорошо играли Прудкин, Ливанов, Вишневский.</w:t>
      </w:r>
    </w:p>
    <w:p w:rsidR="00DD4130" w:rsidRDefault="006C0410">
      <w:pPr>
        <w:shd w:val="clear" w:color="auto" w:fill="FFFFFF"/>
        <w:spacing w:line="202" w:lineRule="exact"/>
        <w:ind w:firstLine="394"/>
        <w:jc w:val="both"/>
      </w:pPr>
      <w:bookmarkStart w:id="2053" w:name="bookmark2059"/>
      <w:r>
        <w:rPr>
          <w:rFonts w:eastAsia="Times New Roman"/>
          <w:sz w:val="16"/>
          <w:szCs w:val="16"/>
        </w:rPr>
        <w:t>С</w:t>
      </w:r>
      <w:bookmarkEnd w:id="2053"/>
      <w:r>
        <w:rPr>
          <w:rFonts w:eastAsia="Times New Roman"/>
          <w:sz w:val="16"/>
          <w:szCs w:val="16"/>
        </w:rPr>
        <w:t>ловом, надо повторить все то же, что я Вам писала до сих пор. Предполагалось, что Клару будет репетировать Соколовская, но Ол. Леон. попросила, чтоб ей дали эту репетицию. Эта проба не привела к изменению производимого ею впечатления.</w:t>
      </w:r>
    </w:p>
    <w:p w:rsidR="00DD4130" w:rsidRDefault="006C0410">
      <w:pPr>
        <w:shd w:val="clear" w:color="auto" w:fill="FFFFFF"/>
        <w:spacing w:line="202" w:lineRule="exact"/>
        <w:ind w:firstLine="394"/>
        <w:jc w:val="both"/>
      </w:pPr>
      <w:bookmarkStart w:id="2054" w:name="bookmark2060"/>
      <w:r>
        <w:rPr>
          <w:rFonts w:eastAsia="Times New Roman"/>
          <w:sz w:val="16"/>
          <w:szCs w:val="16"/>
        </w:rPr>
        <w:t>С</w:t>
      </w:r>
      <w:bookmarkEnd w:id="2054"/>
      <w:r>
        <w:rPr>
          <w:rFonts w:eastAsia="Times New Roman"/>
          <w:sz w:val="16"/>
          <w:szCs w:val="16"/>
        </w:rPr>
        <w:t>егодня Калужскому было поручено переговорить с ней относи</w:t>
      </w:r>
      <w:r>
        <w:rPr>
          <w:rFonts w:eastAsia="Times New Roman"/>
          <w:sz w:val="16"/>
          <w:szCs w:val="16"/>
        </w:rPr>
        <w:softHyphen/>
        <w:t>тельно передачи следующей репетиции Соколовской. Ол. Леонардовне, конечно, больно, и не легко дается ей эта неудача, но она мудро и муже</w:t>
      </w:r>
      <w:r>
        <w:rPr>
          <w:rFonts w:eastAsia="Times New Roman"/>
          <w:sz w:val="16"/>
          <w:szCs w:val="16"/>
        </w:rPr>
        <w:softHyphen/>
        <w:t>ственно относится к положению вещей и, видимо, хочет, чтоб вообще вопрос о ней не поднимался больше и ее выключили бы из пьесы.</w:t>
      </w:r>
    </w:p>
    <w:p w:rsidR="00DD4130" w:rsidRDefault="006C0410">
      <w:pPr>
        <w:shd w:val="clear" w:color="auto" w:fill="FFFFFF"/>
        <w:spacing w:line="202" w:lineRule="exact"/>
        <w:ind w:firstLine="394"/>
        <w:jc w:val="both"/>
      </w:pPr>
      <w:r>
        <w:rPr>
          <w:rFonts w:eastAsia="Times New Roman"/>
          <w:sz w:val="16"/>
          <w:szCs w:val="16"/>
        </w:rPr>
        <w:t>Сцена на кафедре осталась в прежнем виде, народной сцены в ней не будет.</w:t>
      </w:r>
    </w:p>
    <w:p w:rsidR="00DD4130" w:rsidRDefault="006C0410">
      <w:pPr>
        <w:shd w:val="clear" w:color="auto" w:fill="FFFFFF"/>
        <w:spacing w:line="202" w:lineRule="exact"/>
        <w:ind w:firstLine="394"/>
        <w:jc w:val="both"/>
      </w:pPr>
      <w:r>
        <w:rPr>
          <w:rFonts w:eastAsia="Times New Roman"/>
          <w:sz w:val="16"/>
          <w:szCs w:val="16"/>
        </w:rPr>
        <w:t>Завтра опять вся пьеса целиком, при этом – уже показ ЦИКу. Знаю, что будет Ав. С., приедет ли еще кто-либо, – пока неизвестно. Следующие репетиции – уже открытые генеральные. Намечаются 15-го или 16-го и 18-го (18-е общий почти для всех учреждений Москвы выходной день) и еще, вероятно, один раз до выпуска пьесы, а то между 18-м и 24-м слишком большой перерыв. Кроме того, папы-мамы; репе</w:t>
      </w:r>
      <w:r>
        <w:rPr>
          <w:rFonts w:eastAsia="Times New Roman"/>
          <w:sz w:val="16"/>
          <w:szCs w:val="16"/>
        </w:rPr>
        <w:softHyphen/>
        <w:t>тиций должно быть две, иначе не хватит даже раздать по 2 места всем работникам, ведь штат теперь 670 человек. А участникам-то надо дать больше, чем по 2 билета.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По расписанию репетиций Вы увидите, что К.С. вызвал Титову для занятий. Я очень рада за нее, потому что ей, конечно, нужна насто</w:t>
      </w:r>
      <w:r>
        <w:rPr>
          <w:rFonts w:eastAsia="Times New Roman"/>
          <w:sz w:val="16"/>
          <w:szCs w:val="16"/>
        </w:rPr>
        <w:softHyphen/>
        <w:t>ящая помощь.</w:t>
      </w:r>
    </w:p>
    <w:p w:rsidR="00DD4130" w:rsidRDefault="006C0410">
      <w:pPr>
        <w:shd w:val="clear" w:color="auto" w:fill="FFFFFF"/>
        <w:spacing w:line="202" w:lineRule="exact"/>
        <w:ind w:firstLine="398"/>
        <w:jc w:val="both"/>
      </w:pPr>
      <w:r>
        <w:rPr>
          <w:rFonts w:eastAsia="Times New Roman"/>
          <w:sz w:val="16"/>
          <w:szCs w:val="16"/>
        </w:rPr>
        <w:t>Начался поток заявлений недовольных своими новыми окладами. РКК (Конфликтная комиссия) начнет работать с 13-го, дела у нее бу</w:t>
      </w:r>
      <w:r>
        <w:rPr>
          <w:rFonts w:eastAsia="Times New Roman"/>
          <w:sz w:val="16"/>
          <w:szCs w:val="16"/>
        </w:rPr>
        <w:softHyphen/>
        <w:t>дет много. Хотя несколько заявлений дирекция удовлетворила без кон</w:t>
      </w:r>
      <w:r>
        <w:rPr>
          <w:rFonts w:eastAsia="Times New Roman"/>
          <w:sz w:val="16"/>
          <w:szCs w:val="16"/>
        </w:rPr>
        <w:softHyphen/>
        <w:t>фликта, согласившись с доводами обиженных.</w:t>
      </w:r>
    </w:p>
    <w:p w:rsidR="00DD4130" w:rsidRDefault="006C0410">
      <w:pPr>
        <w:shd w:val="clear" w:color="auto" w:fill="FFFFFF"/>
        <w:spacing w:line="202" w:lineRule="exact"/>
        <w:ind w:firstLine="398"/>
        <w:jc w:val="both"/>
      </w:pPr>
      <w:r>
        <w:rPr>
          <w:rFonts w:eastAsia="Times New Roman"/>
          <w:sz w:val="16"/>
          <w:szCs w:val="16"/>
        </w:rPr>
        <w:t>Сейчас больше уж ничего не успею Вам написать – масса дела, масса. Завтра после репетиции напишу Вам о том, как она прошла, и вообще – если будут “новые новости”.</w:t>
      </w:r>
    </w:p>
    <w:p w:rsidR="00DD4130" w:rsidRDefault="006C0410">
      <w:pPr>
        <w:shd w:val="clear" w:color="auto" w:fill="FFFFFF"/>
        <w:spacing w:before="48" w:line="216" w:lineRule="exact"/>
        <w:ind w:firstLine="398"/>
        <w:jc w:val="both"/>
      </w:pPr>
      <w:r>
        <w:rPr>
          <w:rFonts w:eastAsia="Times New Roman"/>
          <w:sz w:val="16"/>
          <w:szCs w:val="16"/>
        </w:rPr>
        <w:t>Всего-всего хорошего желаю Вам, милый Владимир Ивано</w:t>
      </w:r>
      <w:r>
        <w:rPr>
          <w:rFonts w:eastAsia="Times New Roman"/>
          <w:sz w:val="16"/>
          <w:szCs w:val="16"/>
        </w:rPr>
        <w:softHyphen/>
        <w:t>вич, и Вашей семье.</w:t>
      </w:r>
    </w:p>
    <w:p w:rsidR="00DD4130" w:rsidRDefault="00DD4130">
      <w:pPr>
        <w:shd w:val="clear" w:color="auto" w:fill="FFFFFF"/>
        <w:spacing w:before="216"/>
      </w:pPr>
      <w:hyperlink w:anchor="bookmark4608" w:history="1">
        <w:bookmarkStart w:id="2055" w:name="bookmark2061"/>
        <w:r w:rsidR="006C0410">
          <w:rPr>
            <w:sz w:val="16"/>
            <w:szCs w:val="16"/>
          </w:rPr>
          <w:t>2</w:t>
        </w:r>
        <w:bookmarkEnd w:id="2055"/>
        <w:r w:rsidR="006C0410">
          <w:rPr>
            <w:sz w:val="16"/>
            <w:szCs w:val="16"/>
          </w:rPr>
          <w:t>26</w:t>
        </w:r>
      </w:hyperlink>
      <w:r w:rsidR="006C0410">
        <w:rPr>
          <w:sz w:val="16"/>
          <w:szCs w:val="16"/>
        </w:rPr>
        <w:t>.</w:t>
      </w:r>
    </w:p>
    <w:p w:rsidR="00DD4130" w:rsidRDefault="006C0410">
      <w:pPr>
        <w:shd w:val="clear" w:color="auto" w:fill="FFFFFF"/>
        <w:spacing w:before="96"/>
        <w:jc w:val="right"/>
      </w:pPr>
      <w:r>
        <w:rPr>
          <w:rFonts w:eastAsia="Times New Roman"/>
          <w:sz w:val="16"/>
          <w:szCs w:val="16"/>
        </w:rPr>
        <w:t>Москва, 12 декабря 1931 года</w:t>
      </w:r>
    </w:p>
    <w:p w:rsidR="00DD4130" w:rsidRDefault="006C0410">
      <w:pPr>
        <w:shd w:val="clear" w:color="auto" w:fill="FFFFFF"/>
        <w:spacing w:before="211"/>
        <w:jc w:val="right"/>
      </w:pPr>
      <w:r>
        <w:rPr>
          <w:rFonts w:eastAsia="Times New Roman"/>
          <w:sz w:val="16"/>
          <w:szCs w:val="16"/>
        </w:rPr>
        <w:t>Письмо № 25</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2056" w:name="bookmark2062"/>
      <w:r>
        <w:rPr>
          <w:rFonts w:eastAsia="Times New Roman"/>
          <w:sz w:val="16"/>
          <w:szCs w:val="16"/>
        </w:rPr>
        <w:t>С</w:t>
      </w:r>
      <w:bookmarkEnd w:id="2056"/>
      <w:r>
        <w:rPr>
          <w:rFonts w:eastAsia="Times New Roman"/>
          <w:sz w:val="16"/>
          <w:szCs w:val="16"/>
        </w:rPr>
        <w:t>егодня была снова генеральная “Страха”. Приехал Ав. С., при</w:t>
      </w:r>
      <w:r>
        <w:rPr>
          <w:rFonts w:eastAsia="Times New Roman"/>
          <w:sz w:val="16"/>
          <w:szCs w:val="16"/>
        </w:rPr>
        <w:softHyphen/>
        <w:t>вез своего двоюродного брата. Больше посторонних не было. Своих на репетиции было очень много. Актерам настолько хочется поскорей на публику, что и тут они попросили присутствующих сесть в первые ряды, чтобы им было легче играть, как бы на публике. Ав. С. спектакль хвалил, ему понравилась игра и вообще спектакль. Сегодня исполне</w:t>
      </w:r>
      <w:r>
        <w:rPr>
          <w:rFonts w:eastAsia="Times New Roman"/>
          <w:sz w:val="16"/>
          <w:szCs w:val="16"/>
        </w:rPr>
        <w:softHyphen/>
        <w:t>ние было значительно лучше. Клару играла прекрасно Соколовская, очень-очень хорошо. Ол. Леон., как мне сказал Лев Конст. вчера на сим</w:t>
      </w:r>
      <w:r>
        <w:rPr>
          <w:rFonts w:eastAsia="Times New Roman"/>
          <w:sz w:val="16"/>
          <w:szCs w:val="16"/>
        </w:rPr>
        <w:softHyphen/>
        <w:t>фоническом концерте в Большом театре, ужасно мучается, но заставля</w:t>
      </w:r>
      <w:r>
        <w:rPr>
          <w:rFonts w:eastAsia="Times New Roman"/>
          <w:sz w:val="16"/>
          <w:szCs w:val="16"/>
        </w:rPr>
        <w:softHyphen/>
        <w:t>ет себя относиться к происшедшему исключительно сдержанно и умно. Например, сегодня днем звонила в театр и сама предлагала вечером играть в “Воскресении”, т.к. Соколовской после генеральной это будет утомительно</w:t>
      </w:r>
      <w:r>
        <w:rPr>
          <w:rFonts w:eastAsia="Times New Roman"/>
          <w:sz w:val="16"/>
          <w:szCs w:val="16"/>
          <w:vertAlign w:val="superscript"/>
        </w:rPr>
        <w:t>1</w:t>
      </w:r>
      <w:r>
        <w:rPr>
          <w:rFonts w:eastAsia="Times New Roman"/>
          <w:sz w:val="16"/>
          <w:szCs w:val="16"/>
        </w:rPr>
        <w:t>. Остальные исполнители или прекрасны, или значитель</w:t>
      </w:r>
      <w:r>
        <w:rPr>
          <w:rFonts w:eastAsia="Times New Roman"/>
          <w:sz w:val="16"/>
          <w:szCs w:val="16"/>
        </w:rPr>
        <w:softHyphen/>
        <w:t>но лучше, чем были до сих пор. Последнее относится к Добронравову, Новикову, Титовой. Я считаю, что Титовой заметно помогли занятия у К.С., и я уверена, что на спектаклях она будет расти. Ей надо заниматься голосом, у нее неприятный тембр, однообразный, резковатый. Вообще в смысле гибкости голоса все наши молодые актрисы – швах! (Вот уже поговорила.)</w:t>
      </w:r>
    </w:p>
    <w:p w:rsidR="00DD4130" w:rsidRDefault="006C0410">
      <w:pPr>
        <w:shd w:val="clear" w:color="auto" w:fill="FFFFFF"/>
        <w:spacing w:line="202" w:lineRule="exact"/>
        <w:ind w:firstLine="398"/>
        <w:jc w:val="both"/>
      </w:pPr>
      <w:r>
        <w:rPr>
          <w:rFonts w:eastAsia="Times New Roman"/>
          <w:sz w:val="16"/>
          <w:szCs w:val="16"/>
        </w:rPr>
        <w:t>К.С. приехал к 3-й картине, после репетиции долго еще оставался в театре. Дальнейшие генеральные назначены на 15, 18 и 22. 18-е по приглашениям (по списку театра, а не по тому, который в последнее время был для нас обязателен).</w:t>
      </w:r>
    </w:p>
    <w:p w:rsidR="00DD4130" w:rsidRDefault="006C0410">
      <w:pPr>
        <w:shd w:val="clear" w:color="auto" w:fill="FFFFFF"/>
        <w:spacing w:line="202" w:lineRule="exact"/>
        <w:ind w:firstLine="398"/>
        <w:jc w:val="both"/>
      </w:pPr>
      <w:r>
        <w:rPr>
          <w:rFonts w:eastAsia="Times New Roman"/>
          <w:sz w:val="16"/>
          <w:szCs w:val="16"/>
        </w:rPr>
        <w:t>Хочу объяснить, что значит в расписании репетиций “Репетиция антрактов”. К.С. предлагает попробовать перемену картин в темноте, без дачи занавеса. Сейчас каждая картина кончалась темнотой, потом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057" w:name="bookmark2063"/>
      <w:r>
        <w:rPr>
          <w:rFonts w:eastAsia="Times New Roman"/>
          <w:spacing w:val="-4"/>
          <w:sz w:val="18"/>
          <w:szCs w:val="18"/>
        </w:rPr>
        <w:lastRenderedPageBreak/>
        <w:t>н</w:t>
      </w:r>
      <w:bookmarkEnd w:id="2057"/>
      <w:r>
        <w:rPr>
          <w:rFonts w:eastAsia="Times New Roman"/>
          <w:spacing w:val="-4"/>
          <w:sz w:val="18"/>
          <w:szCs w:val="18"/>
        </w:rPr>
        <w:t>а темноте – занавес. К.С. считает, что можно давать темноту, но тог</w:t>
      </w:r>
      <w:r>
        <w:rPr>
          <w:rFonts w:eastAsia="Times New Roman"/>
          <w:spacing w:val="-4"/>
          <w:sz w:val="18"/>
          <w:szCs w:val="18"/>
        </w:rPr>
        <w:softHyphen/>
      </w:r>
      <w:r>
        <w:rPr>
          <w:rFonts w:eastAsia="Times New Roman"/>
          <w:spacing w:val="-5"/>
          <w:sz w:val="18"/>
          <w:szCs w:val="18"/>
        </w:rPr>
        <w:t xml:space="preserve">да в темноте же дать поворот круга. А для этого надо прорепетировать </w:t>
      </w:r>
      <w:r>
        <w:rPr>
          <w:rFonts w:eastAsia="Times New Roman"/>
          <w:spacing w:val="-3"/>
          <w:sz w:val="18"/>
          <w:szCs w:val="18"/>
        </w:rPr>
        <w:t xml:space="preserve">перебеганья актеров, потому что часто актер кончает одну картину и </w:t>
      </w:r>
      <w:r>
        <w:rPr>
          <w:rFonts w:eastAsia="Times New Roman"/>
          <w:spacing w:val="-6"/>
          <w:sz w:val="18"/>
          <w:szCs w:val="18"/>
        </w:rPr>
        <w:t xml:space="preserve">сразу же начинает следующую. А Москвин считает, что если перемены </w:t>
      </w:r>
      <w:r>
        <w:rPr>
          <w:rFonts w:eastAsia="Times New Roman"/>
          <w:spacing w:val="-4"/>
          <w:sz w:val="18"/>
          <w:szCs w:val="18"/>
        </w:rPr>
        <w:t>при открытом занавесе не выйдут, то надо менять картины при закры</w:t>
      </w:r>
      <w:r>
        <w:rPr>
          <w:rFonts w:eastAsia="Times New Roman"/>
          <w:spacing w:val="-4"/>
          <w:sz w:val="18"/>
          <w:szCs w:val="18"/>
        </w:rPr>
        <w:softHyphen/>
        <w:t xml:space="preserve">том занавесе, но без дачи темноты в финале картины. Он говорит, что </w:t>
      </w:r>
      <w:r>
        <w:rPr>
          <w:rFonts w:eastAsia="Times New Roman"/>
          <w:spacing w:val="-6"/>
          <w:sz w:val="18"/>
          <w:szCs w:val="18"/>
        </w:rPr>
        <w:t xml:space="preserve">постановка совершенно реалистичная и такого “туману”, как внезапная </w:t>
      </w:r>
      <w:r>
        <w:rPr>
          <w:rFonts w:eastAsia="Times New Roman"/>
          <w:sz w:val="18"/>
          <w:szCs w:val="18"/>
        </w:rPr>
        <w:t>тьма, не надо.</w:t>
      </w:r>
    </w:p>
    <w:p w:rsidR="00DD4130" w:rsidRDefault="006C0410">
      <w:pPr>
        <w:shd w:val="clear" w:color="auto" w:fill="FFFFFF"/>
        <w:spacing w:line="202" w:lineRule="exact"/>
        <w:ind w:firstLine="394"/>
        <w:jc w:val="both"/>
      </w:pPr>
      <w:bookmarkStart w:id="2058" w:name="bookmark2064"/>
      <w:r>
        <w:rPr>
          <w:rFonts w:eastAsia="Times New Roman"/>
          <w:spacing w:val="-5"/>
          <w:sz w:val="18"/>
          <w:szCs w:val="18"/>
        </w:rPr>
        <w:t>С</w:t>
      </w:r>
      <w:bookmarkEnd w:id="2058"/>
      <w:r>
        <w:rPr>
          <w:rFonts w:eastAsia="Times New Roman"/>
          <w:spacing w:val="-5"/>
          <w:sz w:val="18"/>
          <w:szCs w:val="18"/>
        </w:rPr>
        <w:t>егодня в первый раз в “Воскресении” играет Грибунин. Ему по</w:t>
      </w:r>
      <w:r>
        <w:rPr>
          <w:rFonts w:eastAsia="Times New Roman"/>
          <w:spacing w:val="-5"/>
          <w:sz w:val="18"/>
          <w:szCs w:val="18"/>
        </w:rPr>
        <w:softHyphen/>
        <w:t xml:space="preserve">ставили в уборной цветы, приложили очень ласковое письмо от театра. </w:t>
      </w:r>
      <w:r>
        <w:rPr>
          <w:rFonts w:eastAsia="Times New Roman"/>
          <w:spacing w:val="-6"/>
          <w:sz w:val="18"/>
          <w:szCs w:val="18"/>
        </w:rPr>
        <w:t>Я была у него, поцеловала его перед выходом, сказала, что сейчас напи</w:t>
      </w:r>
      <w:r>
        <w:rPr>
          <w:rFonts w:eastAsia="Times New Roman"/>
          <w:spacing w:val="-6"/>
          <w:sz w:val="18"/>
          <w:szCs w:val="18"/>
        </w:rPr>
        <w:softHyphen/>
        <w:t>шу Вам об его “дебюте”. Он жаловался, что очень волнуется, задыхает</w:t>
      </w:r>
      <w:r>
        <w:rPr>
          <w:rFonts w:eastAsia="Times New Roman"/>
          <w:spacing w:val="-6"/>
          <w:sz w:val="18"/>
          <w:szCs w:val="18"/>
        </w:rPr>
        <w:softHyphen/>
      </w:r>
      <w:r>
        <w:rPr>
          <w:rFonts w:eastAsia="Times New Roman"/>
          <w:sz w:val="18"/>
          <w:szCs w:val="18"/>
        </w:rPr>
        <w:t>ся и чувствует свое сердце.</w:t>
      </w:r>
    </w:p>
    <w:p w:rsidR="00DD4130" w:rsidRDefault="006C0410">
      <w:pPr>
        <w:shd w:val="clear" w:color="auto" w:fill="FFFFFF"/>
        <w:spacing w:line="202" w:lineRule="exact"/>
        <w:ind w:firstLine="394"/>
        <w:jc w:val="both"/>
      </w:pPr>
      <w:bookmarkStart w:id="2059" w:name="bookmark2065"/>
      <w:r>
        <w:rPr>
          <w:rFonts w:eastAsia="Times New Roman"/>
          <w:spacing w:val="-6"/>
          <w:sz w:val="18"/>
          <w:szCs w:val="18"/>
        </w:rPr>
        <w:t>М</w:t>
      </w:r>
      <w:bookmarkEnd w:id="2059"/>
      <w:r>
        <w:rPr>
          <w:rFonts w:eastAsia="Times New Roman"/>
          <w:spacing w:val="-6"/>
          <w:sz w:val="18"/>
          <w:szCs w:val="18"/>
        </w:rPr>
        <w:t xml:space="preserve">илый Владимир Иванович, уже несколько дней мы с Марковым </w:t>
      </w:r>
      <w:r>
        <w:rPr>
          <w:rFonts w:eastAsia="Times New Roman"/>
          <w:spacing w:val="-4"/>
          <w:sz w:val="18"/>
          <w:szCs w:val="18"/>
        </w:rPr>
        <w:t xml:space="preserve">пытаемся найти время для письма к Вам о Муз. театре. Но то Марков занят, то я, и он все никак не может продиктовать мне. Я ему обещала, </w:t>
      </w:r>
      <w:r>
        <w:rPr>
          <w:rFonts w:eastAsia="Times New Roman"/>
          <w:spacing w:val="-6"/>
          <w:sz w:val="18"/>
          <w:szCs w:val="18"/>
        </w:rPr>
        <w:t xml:space="preserve">что сегодня объясню Вам причины (генеральные репетиции, заседания, </w:t>
      </w:r>
      <w:r>
        <w:rPr>
          <w:rFonts w:eastAsia="Times New Roman"/>
          <w:spacing w:val="-5"/>
          <w:sz w:val="18"/>
          <w:szCs w:val="18"/>
        </w:rPr>
        <w:t>вообще масса работы) задержки такого письма, которые лежат не толь</w:t>
      </w:r>
      <w:r>
        <w:rPr>
          <w:rFonts w:eastAsia="Times New Roman"/>
          <w:spacing w:val="-5"/>
          <w:sz w:val="18"/>
          <w:szCs w:val="18"/>
        </w:rPr>
        <w:softHyphen/>
      </w:r>
      <w:r>
        <w:rPr>
          <w:rFonts w:eastAsia="Times New Roman"/>
          <w:spacing w:val="-4"/>
          <w:sz w:val="18"/>
          <w:szCs w:val="18"/>
        </w:rPr>
        <w:t xml:space="preserve">ко в нем, но и во мне. Завтра у меня выходной день, а уж послезавтра </w:t>
      </w:r>
      <w:r>
        <w:rPr>
          <w:rFonts w:eastAsia="Times New Roman"/>
          <w:sz w:val="18"/>
          <w:szCs w:val="18"/>
        </w:rPr>
        <w:t>постараемся непременно засесть за это письмо.</w:t>
      </w:r>
    </w:p>
    <w:p w:rsidR="00DD4130" w:rsidRDefault="006C0410">
      <w:pPr>
        <w:shd w:val="clear" w:color="auto" w:fill="FFFFFF"/>
        <w:spacing w:line="202" w:lineRule="exact"/>
        <w:ind w:firstLine="394"/>
        <w:jc w:val="both"/>
      </w:pPr>
      <w:r>
        <w:rPr>
          <w:rFonts w:eastAsia="Times New Roman"/>
          <w:spacing w:val="-5"/>
          <w:sz w:val="18"/>
          <w:szCs w:val="18"/>
        </w:rPr>
        <w:t>Сегодня Новиков очень просил послать Вам его сердечный и лю</w:t>
      </w:r>
      <w:r>
        <w:rPr>
          <w:rFonts w:eastAsia="Times New Roman"/>
          <w:spacing w:val="-5"/>
          <w:sz w:val="18"/>
          <w:szCs w:val="18"/>
        </w:rPr>
        <w:softHyphen/>
      </w:r>
      <w:r>
        <w:rPr>
          <w:rFonts w:eastAsia="Times New Roman"/>
          <w:spacing w:val="-4"/>
          <w:sz w:val="18"/>
          <w:szCs w:val="18"/>
        </w:rPr>
        <w:t xml:space="preserve">бящий привет. Он часто меня расспрашивает о Вас. Да и все – чуть со </w:t>
      </w:r>
      <w:r>
        <w:rPr>
          <w:rFonts w:eastAsia="Times New Roman"/>
          <w:sz w:val="18"/>
          <w:szCs w:val="18"/>
        </w:rPr>
        <w:t>мной встретятся, непременно спрашивают.</w:t>
      </w:r>
    </w:p>
    <w:p w:rsidR="00DD4130" w:rsidRDefault="006C0410">
      <w:pPr>
        <w:shd w:val="clear" w:color="auto" w:fill="FFFFFF"/>
        <w:spacing w:before="43" w:line="211" w:lineRule="exact"/>
        <w:ind w:firstLine="394"/>
        <w:jc w:val="both"/>
      </w:pPr>
      <w:bookmarkStart w:id="2060" w:name="bookmark2066"/>
      <w:r>
        <w:rPr>
          <w:rFonts w:eastAsia="Times New Roman"/>
          <w:spacing w:val="-2"/>
          <w:sz w:val="18"/>
          <w:szCs w:val="18"/>
        </w:rPr>
        <w:t>П</w:t>
      </w:r>
      <w:bookmarkEnd w:id="2060"/>
      <w:r>
        <w:rPr>
          <w:rFonts w:eastAsia="Times New Roman"/>
          <w:spacing w:val="-2"/>
          <w:sz w:val="18"/>
          <w:szCs w:val="18"/>
        </w:rPr>
        <w:t xml:space="preserve">осылаю Вам второй протокол о пьесе к 15-му Октябрю. Ваше </w:t>
      </w:r>
      <w:r>
        <w:rPr>
          <w:rFonts w:eastAsia="Times New Roman"/>
          <w:sz w:val="18"/>
          <w:szCs w:val="18"/>
        </w:rPr>
        <w:t>мнение об этом я прочитала Маркову и Сахновскому и в копии пе</w:t>
      </w:r>
      <w:r>
        <w:rPr>
          <w:rFonts w:eastAsia="Times New Roman"/>
          <w:sz w:val="18"/>
          <w:szCs w:val="18"/>
        </w:rPr>
        <w:softHyphen/>
        <w:t>редала для К.С.</w:t>
      </w:r>
      <w:hyperlink w:anchor="bookmark4609" w:history="1">
        <w:r>
          <w:rPr>
            <w:rFonts w:eastAsia="Times New Roman"/>
            <w:sz w:val="18"/>
            <w:szCs w:val="18"/>
            <w:vertAlign w:val="superscript"/>
          </w:rPr>
          <w:t>2</w:t>
        </w:r>
      </w:hyperlink>
      <w:r>
        <w:rPr>
          <w:rFonts w:eastAsia="Times New Roman"/>
          <w:sz w:val="18"/>
          <w:szCs w:val="18"/>
        </w:rPr>
        <w:t>. Марков мне объяснил свой хитрый план. Он не рассчитывает на согласие авторов написать по заказу пьесу (Афи</w:t>
      </w:r>
      <w:r>
        <w:rPr>
          <w:rFonts w:eastAsia="Times New Roman"/>
          <w:sz w:val="18"/>
          <w:szCs w:val="18"/>
        </w:rPr>
        <w:softHyphen/>
      </w:r>
      <w:r>
        <w:rPr>
          <w:rFonts w:eastAsia="Times New Roman"/>
          <w:spacing w:val="-1"/>
          <w:sz w:val="18"/>
          <w:szCs w:val="18"/>
        </w:rPr>
        <w:t>ногенов отказался, Олеша пишет долго, Булгаков занят), но надеет</w:t>
      </w:r>
      <w:r>
        <w:rPr>
          <w:rFonts w:eastAsia="Times New Roman"/>
          <w:spacing w:val="-1"/>
          <w:sz w:val="18"/>
          <w:szCs w:val="18"/>
        </w:rPr>
        <w:softHyphen/>
      </w:r>
      <w:r>
        <w:rPr>
          <w:rFonts w:eastAsia="Times New Roman"/>
          <w:sz w:val="18"/>
          <w:szCs w:val="18"/>
        </w:rPr>
        <w:t xml:space="preserve">ся, что если авторы начнут писать картины, то повторится история с “Бронепоездом”, из двух-трех удачных картин вырастет пьеса. А </w:t>
      </w:r>
      <w:r>
        <w:rPr>
          <w:rFonts w:eastAsia="Times New Roman"/>
          <w:spacing w:val="-1"/>
          <w:sz w:val="18"/>
          <w:szCs w:val="18"/>
        </w:rPr>
        <w:t>К.С. вообще не рассчитывает на пьесу и обдумывает план комбини</w:t>
      </w:r>
      <w:r>
        <w:rPr>
          <w:rFonts w:eastAsia="Times New Roman"/>
          <w:spacing w:val="-1"/>
          <w:sz w:val="18"/>
          <w:szCs w:val="18"/>
        </w:rPr>
        <w:softHyphen/>
        <w:t xml:space="preserve">рованного действа. Много музыки – симфония, кантата и 2–3 драм. </w:t>
      </w:r>
      <w:r>
        <w:rPr>
          <w:rFonts w:eastAsia="Times New Roman"/>
          <w:sz w:val="18"/>
          <w:szCs w:val="18"/>
        </w:rPr>
        <w:t>отрывка, и все это в задуманной им специальной постановке, кото</w:t>
      </w:r>
      <w:r>
        <w:rPr>
          <w:rFonts w:eastAsia="Times New Roman"/>
          <w:sz w:val="18"/>
          <w:szCs w:val="18"/>
        </w:rPr>
        <w:softHyphen/>
        <w:t>рую не знаю</w:t>
      </w:r>
      <w:hyperlink w:anchor="bookmark4610" w:history="1">
        <w:r>
          <w:rPr>
            <w:rFonts w:eastAsia="Times New Roman"/>
            <w:sz w:val="18"/>
            <w:szCs w:val="18"/>
            <w:vertAlign w:val="superscript"/>
          </w:rPr>
          <w:t>3</w:t>
        </w:r>
      </w:hyperlink>
      <w:r>
        <w:rPr>
          <w:rFonts w:eastAsia="Times New Roman"/>
          <w:sz w:val="18"/>
          <w:szCs w:val="18"/>
        </w:rPr>
        <w:t>.</w:t>
      </w:r>
    </w:p>
    <w:p w:rsidR="00DD4130" w:rsidRDefault="00DD4130">
      <w:pPr>
        <w:shd w:val="clear" w:color="auto" w:fill="FFFFFF"/>
        <w:spacing w:before="216"/>
      </w:pPr>
      <w:hyperlink w:anchor="bookmark4611" w:history="1">
        <w:bookmarkStart w:id="2061" w:name="bookmark2067"/>
        <w:r w:rsidR="006C0410">
          <w:rPr>
            <w:sz w:val="18"/>
            <w:szCs w:val="18"/>
          </w:rPr>
          <w:t>2</w:t>
        </w:r>
        <w:bookmarkEnd w:id="2061"/>
        <w:r w:rsidR="006C0410">
          <w:rPr>
            <w:sz w:val="18"/>
            <w:szCs w:val="18"/>
          </w:rPr>
          <w:t>27</w:t>
        </w:r>
      </w:hyperlink>
      <w:r w:rsidR="006C0410">
        <w:rPr>
          <w:sz w:val="18"/>
          <w:szCs w:val="18"/>
        </w:rPr>
        <w:t>.</w:t>
      </w:r>
    </w:p>
    <w:p w:rsidR="00DD4130" w:rsidRDefault="006C0410">
      <w:pPr>
        <w:shd w:val="clear" w:color="auto" w:fill="FFFFFF"/>
        <w:spacing w:before="115"/>
        <w:jc w:val="right"/>
      </w:pPr>
      <w:r>
        <w:rPr>
          <w:rFonts w:eastAsia="Times New Roman"/>
          <w:spacing w:val="-1"/>
          <w:sz w:val="18"/>
          <w:szCs w:val="18"/>
        </w:rPr>
        <w:t>Москва, 20 дек. 1931 г.</w:t>
      </w:r>
    </w:p>
    <w:p w:rsidR="00DD4130" w:rsidRDefault="006C0410">
      <w:pPr>
        <w:shd w:val="clear" w:color="auto" w:fill="FFFFFF"/>
        <w:spacing w:before="235"/>
        <w:jc w:val="right"/>
      </w:pPr>
      <w:r>
        <w:rPr>
          <w:rFonts w:eastAsia="Times New Roman"/>
          <w:spacing w:val="-1"/>
          <w:sz w:val="18"/>
          <w:szCs w:val="18"/>
        </w:rPr>
        <w:t>Письмо № 26</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r>
        <w:rPr>
          <w:rFonts w:eastAsia="Times New Roman"/>
          <w:spacing w:val="-5"/>
          <w:sz w:val="18"/>
          <w:szCs w:val="18"/>
        </w:rPr>
        <w:t>Давно Вам не писала, неделю. И вот почему. Хотела написать по</w:t>
      </w:r>
      <w:r>
        <w:rPr>
          <w:rFonts w:eastAsia="Times New Roman"/>
          <w:spacing w:val="-5"/>
          <w:sz w:val="18"/>
          <w:szCs w:val="18"/>
        </w:rPr>
        <w:softHyphen/>
      </w:r>
      <w:r>
        <w:rPr>
          <w:rFonts w:eastAsia="Times New Roman"/>
          <w:spacing w:val="-4"/>
          <w:sz w:val="18"/>
          <w:szCs w:val="18"/>
        </w:rPr>
        <w:t>сле первой генеральной, 15-го. Но репетиция прошла как-то вяло, и у всех нас было какое-то неудовлетворенное чувство. Поэтому никак не</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писалось письмо. Решила Вам написать после того, как пройдет вторая публичная генеральная, 18-го. И хорошо сделала, т.к. репетиция 18-го прошла совершенно прекрасно.</w:t>
      </w:r>
    </w:p>
    <w:p w:rsidR="00DD4130" w:rsidRDefault="006C0410">
      <w:pPr>
        <w:shd w:val="clear" w:color="auto" w:fill="FFFFFF"/>
        <w:spacing w:line="202" w:lineRule="exact"/>
        <w:ind w:firstLine="398"/>
        <w:jc w:val="both"/>
      </w:pPr>
      <w:bookmarkStart w:id="2062" w:name="bookmark2068"/>
      <w:r>
        <w:rPr>
          <w:rFonts w:eastAsia="Times New Roman"/>
          <w:sz w:val="16"/>
          <w:szCs w:val="16"/>
        </w:rPr>
        <w:t>В</w:t>
      </w:r>
      <w:bookmarkEnd w:id="2062"/>
      <w:r>
        <w:rPr>
          <w:rFonts w:eastAsia="Times New Roman"/>
          <w:sz w:val="16"/>
          <w:szCs w:val="16"/>
        </w:rPr>
        <w:t>аше обращение к участникам “Страха” пришло как раз утром 15-го</w:t>
      </w:r>
      <w:r>
        <w:rPr>
          <w:rFonts w:eastAsia="Times New Roman"/>
          <w:sz w:val="16"/>
          <w:szCs w:val="16"/>
          <w:vertAlign w:val="superscript"/>
        </w:rPr>
        <w:t>1</w:t>
      </w:r>
      <w:r>
        <w:rPr>
          <w:rFonts w:eastAsia="Times New Roman"/>
          <w:sz w:val="16"/>
          <w:szCs w:val="16"/>
        </w:rPr>
        <w:t>. Я тотчас же переписала его, чтоб повесить на доске, а подлинник от</w:t>
      </w:r>
      <w:r>
        <w:rPr>
          <w:rFonts w:eastAsia="Times New Roman"/>
          <w:sz w:val="16"/>
          <w:szCs w:val="16"/>
        </w:rPr>
        <w:softHyphen/>
        <w:t>дала Судакову, как Вы его и адресовали. И Соколовская, например, мне сказала, что это обращение подкрепило ее перед репетицией, которая ей казалась такой страшной. И Л.Зуева после спектакля обратилась ко мне с вопросом, не будет ли это “вылезаньем”, если она ответит Вам лично, а не в общем ответе, на Ваши строки, которые так живо воскресили в ней воспоминания о начале работ по “Страху” с Вами.</w:t>
      </w:r>
    </w:p>
    <w:p w:rsidR="00DD4130" w:rsidRDefault="006C0410">
      <w:pPr>
        <w:shd w:val="clear" w:color="auto" w:fill="FFFFFF"/>
        <w:spacing w:line="202" w:lineRule="exact"/>
        <w:ind w:firstLine="398"/>
        <w:jc w:val="both"/>
      </w:pPr>
      <w:r>
        <w:rPr>
          <w:rFonts w:eastAsia="Times New Roman"/>
          <w:sz w:val="16"/>
          <w:szCs w:val="16"/>
        </w:rPr>
        <w:t>То ли повторилось наше театральное “правило” – если первая ге</w:t>
      </w:r>
      <w:r>
        <w:rPr>
          <w:rFonts w:eastAsia="Times New Roman"/>
          <w:sz w:val="16"/>
          <w:szCs w:val="16"/>
        </w:rPr>
        <w:softHyphen/>
        <w:t>неральная удачна, то вторая непременно неудачна (я говорю о репети</w:t>
      </w:r>
      <w:r>
        <w:rPr>
          <w:rFonts w:eastAsia="Times New Roman"/>
          <w:sz w:val="16"/>
          <w:szCs w:val="16"/>
        </w:rPr>
        <w:softHyphen/>
        <w:t>циях 12-го и 15-го), то ли это был просто случай вялой репетиции, то ли состав публики был такой, что слова со сцены падали в какую-то невидимую вату, но на репетиции 15-го настоящего подъема не было, хотя успех по окончании был большой, с вызовом режиссера и автора на сцену, с аплодисментами среди действия, с овацией в самом конце вызовов по адресу К.С., который приехал ко второму действию и сидел в Вашей ложе.</w:t>
      </w:r>
    </w:p>
    <w:p w:rsidR="00DD4130" w:rsidRDefault="006C0410">
      <w:pPr>
        <w:shd w:val="clear" w:color="auto" w:fill="FFFFFF"/>
        <w:spacing w:line="202" w:lineRule="exact"/>
        <w:ind w:firstLine="398"/>
        <w:jc w:val="both"/>
      </w:pPr>
      <w:bookmarkStart w:id="2063" w:name="bookmark2069"/>
      <w:r>
        <w:rPr>
          <w:rFonts w:eastAsia="Times New Roman"/>
          <w:sz w:val="16"/>
          <w:szCs w:val="16"/>
        </w:rPr>
        <w:t>Н</w:t>
      </w:r>
      <w:bookmarkEnd w:id="2063"/>
      <w:r>
        <w:rPr>
          <w:rFonts w:eastAsia="Times New Roman"/>
          <w:sz w:val="16"/>
          <w:szCs w:val="16"/>
        </w:rPr>
        <w:t>о такой мой отзыв о репетиции 15-го не определяет впечатлений публики. Я говорила с некоторыми актерами других театров, которые нашли, что спектакль в смысле исполнения великолепен, исключите</w:t>
      </w:r>
      <w:r>
        <w:rPr>
          <w:rFonts w:eastAsia="Times New Roman"/>
          <w:sz w:val="16"/>
          <w:szCs w:val="16"/>
        </w:rPr>
        <w:softHyphen/>
        <w:t>лен. Но мы-то, свои, знаем, как может играть Леонидов в свой удачный день. Ведь все идет прежде всего от него. А на этой репетиции он скис и даже не смог местами побороть свой страх перед рампой, так что ино</w:t>
      </w:r>
      <w:r>
        <w:rPr>
          <w:rFonts w:eastAsia="Times New Roman"/>
          <w:sz w:val="16"/>
          <w:szCs w:val="16"/>
        </w:rPr>
        <w:softHyphen/>
        <w:t>гда внезапно менял мизансцены, чтоб не выйти поближе к авансцене, и держался за столы и стулья</w:t>
      </w:r>
      <w:hyperlink w:anchor="bookmark4612"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2064" w:name="bookmark2070"/>
      <w:r>
        <w:rPr>
          <w:sz w:val="16"/>
          <w:szCs w:val="16"/>
        </w:rPr>
        <w:t>1</w:t>
      </w:r>
      <w:bookmarkEnd w:id="2064"/>
      <w:r>
        <w:rPr>
          <w:sz w:val="16"/>
          <w:szCs w:val="16"/>
        </w:rPr>
        <w:t>8-</w:t>
      </w:r>
      <w:r>
        <w:rPr>
          <w:rFonts w:eastAsia="Times New Roman"/>
          <w:sz w:val="16"/>
          <w:szCs w:val="16"/>
        </w:rPr>
        <w:t>го Леонидов был первоклассен. И из зала в ответ протягива</w:t>
      </w:r>
      <w:r>
        <w:rPr>
          <w:rFonts w:eastAsia="Times New Roman"/>
          <w:sz w:val="16"/>
          <w:szCs w:val="16"/>
        </w:rPr>
        <w:softHyphen/>
        <w:t>лись к нему внимание, волнение, трепет. Спектакль смотрелся с напря</w:t>
      </w:r>
      <w:r>
        <w:rPr>
          <w:rFonts w:eastAsia="Times New Roman"/>
          <w:sz w:val="16"/>
          <w:szCs w:val="16"/>
        </w:rPr>
        <w:softHyphen/>
        <w:t>женнейшим интересом, с настоящим волнением зрителя, с восторгами и выкликами в заключительной овации. К. С-ча на репетиции не было. Он собирался приехать позднее, но случилось так, что к нему поехал для делового и чрезвычайно важного свидания Боярский</w:t>
      </w:r>
      <w:hyperlink w:anchor="bookmark4613" w:history="1">
        <w:r>
          <w:rPr>
            <w:rFonts w:eastAsia="Times New Roman"/>
            <w:sz w:val="16"/>
            <w:szCs w:val="16"/>
            <w:vertAlign w:val="superscript"/>
          </w:rPr>
          <w:t>3</w:t>
        </w:r>
      </w:hyperlink>
      <w:r>
        <w:rPr>
          <w:rFonts w:eastAsia="Times New Roman"/>
          <w:sz w:val="16"/>
          <w:szCs w:val="16"/>
        </w:rPr>
        <w:t>, а потом до</w:t>
      </w:r>
      <w:r>
        <w:rPr>
          <w:rFonts w:eastAsia="Times New Roman"/>
          <w:sz w:val="16"/>
          <w:szCs w:val="16"/>
        </w:rPr>
        <w:softHyphen/>
        <w:t>полнительно туда же был вызван с репетиции “Страха” председатель Москоблрабиса т. Городинский.</w:t>
      </w:r>
    </w:p>
    <w:p w:rsidR="00DD4130" w:rsidRDefault="006C0410">
      <w:pPr>
        <w:shd w:val="clear" w:color="auto" w:fill="FFFFFF"/>
        <w:spacing w:line="202" w:lineRule="exact"/>
        <w:ind w:firstLine="398"/>
        <w:jc w:val="both"/>
      </w:pPr>
      <w:bookmarkStart w:id="2065" w:name="bookmark2071"/>
      <w:r>
        <w:rPr>
          <w:rFonts w:eastAsia="Times New Roman"/>
          <w:sz w:val="16"/>
          <w:szCs w:val="16"/>
        </w:rPr>
        <w:t>С</w:t>
      </w:r>
      <w:bookmarkEnd w:id="2065"/>
      <w:r>
        <w:rPr>
          <w:rFonts w:eastAsia="Times New Roman"/>
          <w:sz w:val="16"/>
          <w:szCs w:val="16"/>
        </w:rPr>
        <w:t>ледующий после Леонидова успех – у Ливанова. Он играет изу</w:t>
      </w:r>
      <w:r>
        <w:rPr>
          <w:rFonts w:eastAsia="Times New Roman"/>
          <w:sz w:val="16"/>
          <w:szCs w:val="16"/>
        </w:rPr>
        <w:softHyphen/>
        <w:t>мительно, очень часто смешит своей непосредственностью, но в то же время необыкновенно трогателен и сам внутри себя серьезен и убедите</w:t>
      </w:r>
      <w:r>
        <w:rPr>
          <w:rFonts w:eastAsia="Times New Roman"/>
          <w:sz w:val="16"/>
          <w:szCs w:val="16"/>
        </w:rPr>
        <w:softHyphen/>
        <w:t>лен. Нравится всем Морес, драматические места у нее необыкновенно трогательны и волнительны и вызывают слезы у большей части зри</w:t>
      </w:r>
      <w:r>
        <w:rPr>
          <w:rFonts w:eastAsia="Times New Roman"/>
          <w:sz w:val="16"/>
          <w:szCs w:val="16"/>
        </w:rPr>
        <w:softHyphen/>
        <w:t>тельного зала; веселые моменты выделаны очень хорошо, мастерски, с большой наблюдательностью, но все же иногда чувствуется, что это сделано. Женщина тогда все-таки чувствуется в этой Наташе-девочке. Но вообще я знаю много случаев, когда в публике шли споры о том, де</w:t>
      </w:r>
      <w:r>
        <w:rPr>
          <w:rFonts w:eastAsia="Times New Roman"/>
          <w:sz w:val="16"/>
          <w:szCs w:val="16"/>
        </w:rPr>
        <w:softHyphen/>
        <w:t>вочка ли изображает Наташу или актриса. И меня спросила одна дама: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066" w:name="bookmark2072"/>
      <w:r>
        <w:rPr>
          <w:rFonts w:eastAsia="Times New Roman"/>
          <w:sz w:val="16"/>
          <w:szCs w:val="16"/>
        </w:rPr>
        <w:lastRenderedPageBreak/>
        <w:t>с</w:t>
      </w:r>
      <w:bookmarkEnd w:id="2066"/>
      <w:r>
        <w:rPr>
          <w:rFonts w:eastAsia="Times New Roman"/>
          <w:sz w:val="16"/>
          <w:szCs w:val="16"/>
        </w:rPr>
        <w:t>колько лет этой девочке? И не хотела верить, когда я сказала, что эта “девочка” второй раз замужем.</w:t>
      </w:r>
    </w:p>
    <w:p w:rsidR="00DD4130" w:rsidRDefault="006C0410">
      <w:pPr>
        <w:shd w:val="clear" w:color="auto" w:fill="FFFFFF"/>
        <w:spacing w:line="202" w:lineRule="exact"/>
        <w:ind w:firstLine="394"/>
        <w:jc w:val="both"/>
      </w:pPr>
      <w:bookmarkStart w:id="2067" w:name="bookmark2073"/>
      <w:r>
        <w:rPr>
          <w:rFonts w:eastAsia="Times New Roman"/>
          <w:sz w:val="16"/>
          <w:szCs w:val="16"/>
        </w:rPr>
        <w:t>Х</w:t>
      </w:r>
      <w:bookmarkEnd w:id="2067"/>
      <w:r>
        <w:rPr>
          <w:rFonts w:eastAsia="Times New Roman"/>
          <w:sz w:val="16"/>
          <w:szCs w:val="16"/>
        </w:rPr>
        <w:t>валят Вишневского, Вербицкого, Прудкина, Тарасову. Поруги</w:t>
      </w:r>
      <w:r>
        <w:rPr>
          <w:rFonts w:eastAsia="Times New Roman"/>
          <w:sz w:val="16"/>
          <w:szCs w:val="16"/>
        </w:rPr>
        <w:softHyphen/>
        <w:t>вали Титову, хотя, по-моему, она сделала очень большие успехи. Со</w:t>
      </w:r>
      <w:r>
        <w:rPr>
          <w:rFonts w:eastAsia="Times New Roman"/>
          <w:sz w:val="16"/>
          <w:szCs w:val="16"/>
        </w:rPr>
        <w:softHyphen/>
        <w:t>коловская еще будет играть по-настоящему, сейчас она мне кажется недостаточно спокойной, умудренной. Очень хорошо играет Л.Зуева. Жалости она не вызывает, разве только в сцене встречи с сыном, на ко</w:t>
      </w:r>
      <w:r>
        <w:rPr>
          <w:rFonts w:eastAsia="Times New Roman"/>
          <w:sz w:val="16"/>
          <w:szCs w:val="16"/>
        </w:rPr>
        <w:softHyphen/>
        <w:t>роткий какой-то момент, насмешкой же встречают многие ее реплики. А главное – внешне она очень характерна.</w:t>
      </w:r>
    </w:p>
    <w:p w:rsidR="00DD4130" w:rsidRDefault="006C0410">
      <w:pPr>
        <w:shd w:val="clear" w:color="auto" w:fill="FFFFFF"/>
        <w:spacing w:line="202" w:lineRule="exact"/>
        <w:ind w:firstLine="394"/>
        <w:jc w:val="both"/>
      </w:pPr>
      <w:r>
        <w:rPr>
          <w:sz w:val="16"/>
          <w:szCs w:val="16"/>
        </w:rPr>
        <w:t>18-</w:t>
      </w:r>
      <w:r>
        <w:rPr>
          <w:rFonts w:eastAsia="Times New Roman"/>
          <w:sz w:val="16"/>
          <w:szCs w:val="16"/>
        </w:rPr>
        <w:t>го получила я Ваше письмо к А.С.</w:t>
      </w:r>
      <w:hyperlink w:anchor="bookmark4614" w:history="1">
        <w:r>
          <w:rPr>
            <w:rFonts w:eastAsia="Times New Roman"/>
            <w:sz w:val="16"/>
            <w:szCs w:val="16"/>
            <w:vertAlign w:val="superscript"/>
          </w:rPr>
          <w:t>4</w:t>
        </w:r>
      </w:hyperlink>
      <w:r>
        <w:rPr>
          <w:rFonts w:eastAsia="Times New Roman"/>
          <w:sz w:val="16"/>
          <w:szCs w:val="16"/>
        </w:rPr>
        <w:t>. Но так как К.С. в театре не было, я передала его Рипси с просьбой направить письмо К.С.</w:t>
      </w:r>
    </w:p>
    <w:p w:rsidR="00DD4130" w:rsidRDefault="006C0410">
      <w:pPr>
        <w:shd w:val="clear" w:color="auto" w:fill="FFFFFF"/>
        <w:spacing w:line="202" w:lineRule="exact"/>
        <w:ind w:firstLine="394"/>
        <w:jc w:val="both"/>
      </w:pPr>
      <w:bookmarkStart w:id="2068" w:name="bookmark2074"/>
      <w:r>
        <w:rPr>
          <w:rFonts w:eastAsia="Times New Roman"/>
          <w:sz w:val="16"/>
          <w:szCs w:val="16"/>
        </w:rPr>
        <w:t>О</w:t>
      </w:r>
      <w:bookmarkEnd w:id="2068"/>
      <w:r>
        <w:rPr>
          <w:rFonts w:eastAsia="Times New Roman"/>
          <w:sz w:val="16"/>
          <w:szCs w:val="16"/>
        </w:rPr>
        <w:t>пять возвращаюсь к “Страху”. Сейчас, когда спектакль пошел или почти что уже пошел, стал срочный вопрос о подготовке дублера Леонидову. Роль уже дана Орлову, и он даже вызывался на репетиции. Но почему-то откуда-то поползли слухи, что то ли Судаков сомневается в Орлове, то ли К.С. Я слышала, будто К.С. подумывает, нельзя ли при</w:t>
      </w:r>
      <w:r>
        <w:rPr>
          <w:rFonts w:eastAsia="Times New Roman"/>
          <w:sz w:val="16"/>
          <w:szCs w:val="16"/>
        </w:rPr>
        <w:softHyphen/>
        <w:t>гласить в труппу, на подмогу старикам, какого-нибудь солидного акте</w:t>
      </w:r>
      <w:r>
        <w:rPr>
          <w:rFonts w:eastAsia="Times New Roman"/>
          <w:sz w:val="16"/>
          <w:szCs w:val="16"/>
        </w:rPr>
        <w:softHyphen/>
        <w:t>ра другого театра, и при том такого, который мог бы сыграть Бородина. Но такого как будто не нашлось. (Говорили о Нелидове – еще в начале сезона, в последнее время о Радине, Гейроте, который очень просится к нам</w:t>
      </w:r>
      <w:hyperlink w:anchor="bookmark4615" w:history="1">
        <w:r>
          <w:rPr>
            <w:rFonts w:eastAsia="Times New Roman"/>
            <w:sz w:val="16"/>
            <w:szCs w:val="16"/>
            <w:vertAlign w:val="superscript"/>
          </w:rPr>
          <w:t>5</w:t>
        </w:r>
      </w:hyperlink>
      <w:r>
        <w:rPr>
          <w:rFonts w:eastAsia="Times New Roman"/>
          <w:sz w:val="16"/>
          <w:szCs w:val="16"/>
        </w:rPr>
        <w:t>.) Потом будто бы К.С. хотел пробовать Ник. Аф. Словом, дело было открыто и никому не ясно. Но в конце концов все же К.С. распо</w:t>
      </w:r>
      <w:r>
        <w:rPr>
          <w:rFonts w:eastAsia="Times New Roman"/>
          <w:sz w:val="16"/>
          <w:szCs w:val="16"/>
        </w:rPr>
        <w:softHyphen/>
        <w:t>рядился вызвать на завтра к себе Орлова. Орлов как раз сегодня был у меня, сказал о вызове к К.С. и хочет решиться после разговора с К.С. написать Вам. Он стесняется писать Вам, а я его всячески ободряла. Он просил меня, чтоб я Вам написала о начале работы с ним и передала бы Вам его сердечный привет. Еще была у меня сегодня Тихомирова, пе</w:t>
      </w:r>
      <w:r>
        <w:rPr>
          <w:rFonts w:eastAsia="Times New Roman"/>
          <w:sz w:val="16"/>
          <w:szCs w:val="16"/>
        </w:rPr>
        <w:softHyphen/>
        <w:t>ренесшая стрептококковую ангину, кончающая лечение и пришедшая просить о встрече с Сахновским. Она тоже просит Вам нежно кланять</w:t>
      </w:r>
      <w:r>
        <w:rPr>
          <w:rFonts w:eastAsia="Times New Roman"/>
          <w:sz w:val="16"/>
          <w:szCs w:val="16"/>
        </w:rPr>
        <w:softHyphen/>
        <w:t>ся. Бедная, она совсем без работы – ни в текущем репертуаре у нее нет дела, ни в объявленных новых пьесах с распределением ролей, выве</w:t>
      </w:r>
      <w:r>
        <w:rPr>
          <w:rFonts w:eastAsia="Times New Roman"/>
          <w:sz w:val="16"/>
          <w:szCs w:val="16"/>
        </w:rPr>
        <w:softHyphen/>
        <w:t>шенном уже на доску. [...]</w:t>
      </w:r>
    </w:p>
    <w:p w:rsidR="00DD4130" w:rsidRDefault="006C0410">
      <w:pPr>
        <w:shd w:val="clear" w:color="auto" w:fill="FFFFFF"/>
        <w:spacing w:line="202" w:lineRule="exact"/>
        <w:ind w:firstLine="394"/>
        <w:jc w:val="both"/>
      </w:pPr>
      <w:bookmarkStart w:id="2069" w:name="bookmark2075"/>
      <w:r>
        <w:rPr>
          <w:rFonts w:eastAsia="Times New Roman"/>
          <w:sz w:val="16"/>
          <w:szCs w:val="16"/>
        </w:rPr>
        <w:t>К</w:t>
      </w:r>
      <w:bookmarkEnd w:id="2069"/>
      <w:r>
        <w:rPr>
          <w:rFonts w:eastAsia="Times New Roman"/>
          <w:sz w:val="16"/>
          <w:szCs w:val="16"/>
        </w:rPr>
        <w:t xml:space="preserve"> завтрашней репетиции “Страха” Леонидов относится страшно враждебно, он считает, что она лишняя. Были даже разговоры о не</w:t>
      </w:r>
      <w:r>
        <w:rPr>
          <w:rFonts w:eastAsia="Times New Roman"/>
          <w:sz w:val="16"/>
          <w:szCs w:val="16"/>
        </w:rPr>
        <w:softHyphen/>
        <w:t>обходимости отменить ее, но все равно нельзя было бы делать такого большого перерыва между генеральной 18-го и премьерой 24-го, и уда</w:t>
      </w:r>
      <w:r>
        <w:rPr>
          <w:rFonts w:eastAsia="Times New Roman"/>
          <w:sz w:val="16"/>
          <w:szCs w:val="16"/>
        </w:rPr>
        <w:softHyphen/>
        <w:t>лось дело уладить. Интерес к спектаклю громадный, по Москве “Страх” гудит... Марков и Судаков решили написать Вам уже после того, как пройдут все генеральные. Они рассчитывали при этом, что до их письма Вы будете знать о репетициях от меня.</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всего хорошего. От всего сердца буду рада, если Вам удастся на время холодов уехать на юг. Это будет чудесно, если Вы наберетесь сил и здоровья.</w:t>
      </w:r>
    </w:p>
    <w:p w:rsidR="00DD4130" w:rsidRDefault="006C0410">
      <w:pPr>
        <w:shd w:val="clear" w:color="auto" w:fill="FFFFFF"/>
        <w:spacing w:before="43" w:line="216" w:lineRule="exact"/>
        <w:ind w:firstLine="394"/>
        <w:jc w:val="both"/>
      </w:pPr>
      <w:r>
        <w:rPr>
          <w:rFonts w:eastAsia="Times New Roman"/>
          <w:sz w:val="16"/>
          <w:szCs w:val="16"/>
        </w:rPr>
        <w:t>Сердечный привет Ек. Ник., которую очень благодарю за ла</w:t>
      </w:r>
      <w:r>
        <w:rPr>
          <w:rFonts w:eastAsia="Times New Roman"/>
          <w:sz w:val="16"/>
          <w:szCs w:val="16"/>
        </w:rPr>
        <w:softHyphen/>
        <w:t>сковую записочку, и Мише. Как его здоровье?</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616" w:history="1">
        <w:bookmarkStart w:id="2070" w:name="bookmark2076"/>
        <w:r w:rsidR="006C0410">
          <w:rPr>
            <w:sz w:val="18"/>
            <w:szCs w:val="18"/>
          </w:rPr>
          <w:t>2</w:t>
        </w:r>
        <w:bookmarkEnd w:id="2070"/>
        <w:r w:rsidR="006C0410">
          <w:rPr>
            <w:sz w:val="18"/>
            <w:szCs w:val="18"/>
          </w:rPr>
          <w:t>28</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21 декабря 1931 г.</w:t>
      </w:r>
    </w:p>
    <w:p w:rsidR="00DD4130" w:rsidRDefault="006C0410">
      <w:pPr>
        <w:shd w:val="clear" w:color="auto" w:fill="FFFFFF"/>
        <w:spacing w:before="216"/>
        <w:jc w:val="right"/>
      </w:pPr>
      <w:r>
        <w:rPr>
          <w:rFonts w:eastAsia="Times New Roman"/>
          <w:spacing w:val="-1"/>
          <w:sz w:val="18"/>
          <w:szCs w:val="18"/>
        </w:rPr>
        <w:t>Письмо № 27</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2071" w:name="bookmark2077"/>
      <w:r>
        <w:rPr>
          <w:rFonts w:eastAsia="Times New Roman"/>
          <w:sz w:val="16"/>
          <w:szCs w:val="16"/>
        </w:rPr>
        <w:t>Н</w:t>
      </w:r>
      <w:bookmarkEnd w:id="2071"/>
      <w:r>
        <w:rPr>
          <w:rFonts w:eastAsia="Times New Roman"/>
          <w:sz w:val="16"/>
          <w:szCs w:val="16"/>
        </w:rPr>
        <w:t>е успела я Вам вчера написать о Тихомировой, как сегодня уж спешно передаю деловой запрос Сахновского и Калужского. Дело в следующем. У Нины Вас., как я Вам писала, нет работы ни в нашем идущем репертуаре, ни в предположенном на ближайшее время – при</w:t>
      </w:r>
      <w:r>
        <w:rPr>
          <w:rFonts w:eastAsia="Times New Roman"/>
          <w:sz w:val="16"/>
          <w:szCs w:val="16"/>
        </w:rPr>
        <w:softHyphen/>
        <w:t>мерно на полтора – два сезона. Только из этих соображений возник у К.С. вопрос относительно дублирования ею роли Катюши Масловой. Сахн. и Кал. прекрасно помнят, что в прошлом году Вы все же, несмо</w:t>
      </w:r>
      <w:r>
        <w:rPr>
          <w:rFonts w:eastAsia="Times New Roman"/>
          <w:sz w:val="16"/>
          <w:szCs w:val="16"/>
        </w:rPr>
        <w:softHyphen/>
        <w:t>тря на просьбу об этом дублерстве со стороны Тихомировой и несмотря на Ваше исключительное к ней отношение, остановились на Катюше – Тарасовой. Однако памятуя, что Тарасова только что сыграла – даже еще пока – сыграет на днях “Страх”, что в дальнейшем у нее централь</w:t>
      </w:r>
      <w:r>
        <w:rPr>
          <w:rFonts w:eastAsia="Times New Roman"/>
          <w:sz w:val="16"/>
          <w:szCs w:val="16"/>
        </w:rPr>
        <w:softHyphen/>
        <w:t>ная роль в “Талантах и поклонниках”, К.С., Сахновский и Калужский решили снова поставить перед Вами этот вопрос, тем более что в ско</w:t>
      </w:r>
      <w:r>
        <w:rPr>
          <w:rFonts w:eastAsia="Times New Roman"/>
          <w:sz w:val="16"/>
          <w:szCs w:val="16"/>
        </w:rPr>
        <w:softHyphen/>
        <w:t>ром времени для того, чтоб использовать Судакова, освободившегося от “Страха” и не получающего еще от автора “Смерти Занда”, будет вводиться в “Воскресение” Ливанов – Нехлюдов. Так вот, Владимир Иванович, как Вы решите все-таки этот вопрос: дать ли работу Тихоми</w:t>
      </w:r>
      <w:r>
        <w:rPr>
          <w:rFonts w:eastAsia="Times New Roman"/>
          <w:sz w:val="16"/>
          <w:szCs w:val="16"/>
        </w:rPr>
        <w:softHyphen/>
        <w:t>ровой в “Воскресении” или уговорить ее еще подождать? У нее, конеч</w:t>
      </w:r>
      <w:r>
        <w:rPr>
          <w:rFonts w:eastAsia="Times New Roman"/>
          <w:sz w:val="16"/>
          <w:szCs w:val="16"/>
        </w:rPr>
        <w:softHyphen/>
        <w:t>но, состояние убийственное и, как мне сказал Сахновский, она может прийти к решению уйти из театра</w:t>
      </w:r>
      <w:hyperlink w:anchor="bookmark4617"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bookmarkStart w:id="2072" w:name="bookmark2078"/>
      <w:r>
        <w:rPr>
          <w:rFonts w:eastAsia="Times New Roman"/>
          <w:sz w:val="16"/>
          <w:szCs w:val="16"/>
        </w:rPr>
        <w:t>П</w:t>
      </w:r>
      <w:bookmarkEnd w:id="2072"/>
      <w:r>
        <w:rPr>
          <w:rFonts w:eastAsia="Times New Roman"/>
          <w:sz w:val="16"/>
          <w:szCs w:val="16"/>
        </w:rPr>
        <w:t>осылаю Вам вырезку из “Известий” о нашем переходе во ВЦИК. Такие же заметки были в “Комс. правде”, “Рабочей Москве” и, вероят</w:t>
      </w:r>
      <w:r>
        <w:rPr>
          <w:rFonts w:eastAsia="Times New Roman"/>
          <w:sz w:val="16"/>
          <w:szCs w:val="16"/>
        </w:rPr>
        <w:softHyphen/>
        <w:t>но, в других московских газетах, которых я лично не видела. Забавно, что вчера мы получили вырезку из “Кельнише Цейтунг”, где сообща</w:t>
      </w:r>
      <w:r>
        <w:rPr>
          <w:rFonts w:eastAsia="Times New Roman"/>
          <w:sz w:val="16"/>
          <w:szCs w:val="16"/>
        </w:rPr>
        <w:softHyphen/>
        <w:t>лось о том же и кстати комментировалось, что в современном советском театре существовало два течения: МХТа (Станиславского, как они на</w:t>
      </w:r>
      <w:r>
        <w:rPr>
          <w:rFonts w:eastAsia="Times New Roman"/>
          <w:sz w:val="16"/>
          <w:szCs w:val="16"/>
        </w:rPr>
        <w:softHyphen/>
        <w:t>зывают) и Мейерхольда, и что вот теперь явственно со стороны прави</w:t>
      </w:r>
      <w:r>
        <w:rPr>
          <w:rFonts w:eastAsia="Times New Roman"/>
          <w:sz w:val="16"/>
          <w:szCs w:val="16"/>
        </w:rPr>
        <w:softHyphen/>
        <w:t>тельства сделано предпочтение школе и методу МХТ.</w:t>
      </w:r>
    </w:p>
    <w:p w:rsidR="00DD4130" w:rsidRDefault="006C0410">
      <w:pPr>
        <w:shd w:val="clear" w:color="auto" w:fill="FFFFFF"/>
        <w:spacing w:line="202" w:lineRule="exact"/>
        <w:ind w:firstLine="398"/>
        <w:jc w:val="both"/>
      </w:pPr>
      <w:r>
        <w:rPr>
          <w:rFonts w:eastAsia="Times New Roman"/>
          <w:sz w:val="16"/>
          <w:szCs w:val="16"/>
        </w:rPr>
        <w:t>Сегодня высылаю Вам бандероль с газетами и журналами и, кста</w:t>
      </w:r>
      <w:r>
        <w:rPr>
          <w:rFonts w:eastAsia="Times New Roman"/>
          <w:sz w:val="16"/>
          <w:szCs w:val="16"/>
        </w:rPr>
        <w:softHyphen/>
        <w:t>ти, вкладываю туда афишу “Страха”, выпущенную сегодня.</w:t>
      </w:r>
    </w:p>
    <w:p w:rsidR="00DD4130" w:rsidRDefault="006C0410">
      <w:pPr>
        <w:shd w:val="clear" w:color="auto" w:fill="FFFFFF"/>
        <w:spacing w:before="43" w:line="216" w:lineRule="exact"/>
        <w:ind w:firstLine="398"/>
        <w:jc w:val="both"/>
      </w:pPr>
      <w:r>
        <w:rPr>
          <w:rFonts w:eastAsia="Times New Roman"/>
          <w:sz w:val="16"/>
          <w:szCs w:val="16"/>
        </w:rPr>
        <w:t>Всего хорошего, милый Владимир Иванович, будьте здоровы и благополучны. И побольше радостей желаю Вам и всем Вашим.</w:t>
      </w:r>
    </w:p>
    <w:p w:rsidR="00DD4130" w:rsidRDefault="00DD4130">
      <w:pPr>
        <w:shd w:val="clear" w:color="auto" w:fill="FFFFFF"/>
        <w:spacing w:before="43"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618" w:history="1">
        <w:bookmarkStart w:id="2073" w:name="bookmark2079"/>
        <w:r w:rsidR="006C0410">
          <w:rPr>
            <w:sz w:val="18"/>
            <w:szCs w:val="18"/>
          </w:rPr>
          <w:t>2</w:t>
        </w:r>
        <w:bookmarkEnd w:id="2073"/>
        <w:r w:rsidR="006C0410">
          <w:rPr>
            <w:sz w:val="18"/>
            <w:szCs w:val="18"/>
          </w:rPr>
          <w:t>29</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25 декабря 1931 года</w:t>
      </w:r>
    </w:p>
    <w:p w:rsidR="00DD4130" w:rsidRDefault="006C0410">
      <w:pPr>
        <w:shd w:val="clear" w:color="auto" w:fill="FFFFFF"/>
        <w:spacing w:before="216"/>
        <w:jc w:val="right"/>
      </w:pPr>
      <w:r>
        <w:rPr>
          <w:rFonts w:eastAsia="Times New Roman"/>
          <w:spacing w:val="-1"/>
          <w:sz w:val="18"/>
          <w:szCs w:val="18"/>
        </w:rPr>
        <w:t>Письмо № 28</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Хочу Вам написать о вчерашней премьере. Интерес к спектаклю, начавшийся еще с генеральных репетиций, превысил все наши ожида</w:t>
      </w:r>
      <w:r>
        <w:rPr>
          <w:rFonts w:eastAsia="Times New Roman"/>
          <w:sz w:val="16"/>
          <w:szCs w:val="16"/>
        </w:rPr>
        <w:softHyphen/>
        <w:t>ния: при рассылке приглашений нам с трудом хватило первых мест пар</w:t>
      </w:r>
      <w:r>
        <w:rPr>
          <w:rFonts w:eastAsia="Times New Roman"/>
          <w:sz w:val="16"/>
          <w:szCs w:val="16"/>
        </w:rPr>
        <w:softHyphen/>
        <w:t>тера, которые в продажу вовсе не поступили. И все-таки оказались та</w:t>
      </w:r>
      <w:r>
        <w:rPr>
          <w:rFonts w:eastAsia="Times New Roman"/>
          <w:sz w:val="16"/>
          <w:szCs w:val="16"/>
        </w:rPr>
        <w:softHyphen/>
        <w:t>кие, которым пришлось отказывать в билетах на премьеру и предлагать им прийти 27-го или 29-го. В театре было очень много ответственных товарищей, которые смотрели постановку с самым живым интересом.</w:t>
      </w:r>
    </w:p>
    <w:p w:rsidR="00DD4130" w:rsidRDefault="006C0410">
      <w:pPr>
        <w:shd w:val="clear" w:color="auto" w:fill="FFFFFF"/>
        <w:spacing w:line="202" w:lineRule="exact"/>
        <w:ind w:firstLine="394"/>
        <w:jc w:val="both"/>
      </w:pPr>
      <w:bookmarkStart w:id="2074" w:name="bookmark2080"/>
      <w:r>
        <w:rPr>
          <w:rFonts w:eastAsia="Times New Roman"/>
          <w:sz w:val="16"/>
          <w:szCs w:val="16"/>
        </w:rPr>
        <w:t>О</w:t>
      </w:r>
      <w:bookmarkEnd w:id="2074"/>
      <w:r>
        <w:rPr>
          <w:rFonts w:eastAsia="Times New Roman"/>
          <w:sz w:val="16"/>
          <w:szCs w:val="16"/>
        </w:rPr>
        <w:t>бщие отзывы сводятся примерно к следующему: к пьесе относят</w:t>
      </w:r>
      <w:r>
        <w:rPr>
          <w:rFonts w:eastAsia="Times New Roman"/>
          <w:sz w:val="16"/>
          <w:szCs w:val="16"/>
        </w:rPr>
        <w:softHyphen/>
        <w:t>ся критически, т.е. признавая за ней ряд достоинств, находят ее местами легковесной, некоторые образы недостаточно убедительными. Но в со</w:t>
      </w:r>
      <w:r>
        <w:rPr>
          <w:rFonts w:eastAsia="Times New Roman"/>
          <w:sz w:val="16"/>
          <w:szCs w:val="16"/>
        </w:rPr>
        <w:softHyphen/>
        <w:t>вершенном восторге от исполнения. На первом плане, конечно, Леони</w:t>
      </w:r>
      <w:r>
        <w:rPr>
          <w:rFonts w:eastAsia="Times New Roman"/>
          <w:sz w:val="16"/>
          <w:szCs w:val="16"/>
        </w:rPr>
        <w:softHyphen/>
        <w:t>дов, им не перестают восторгаться. По количеству хвалебных отзывов следующими идут Ливанов и Морес. О Тарасовой были несколько кри</w:t>
      </w:r>
      <w:r>
        <w:rPr>
          <w:rFonts w:eastAsia="Times New Roman"/>
          <w:sz w:val="16"/>
          <w:szCs w:val="16"/>
        </w:rPr>
        <w:softHyphen/>
        <w:t>тические отзывы, совсем не нравятся Добронравов и Новиков. Сегодня был у нас автор и отсюда поехал с Судаковым и Сахновским к К.С., чтоб обсудить несколько предложенных переделок текста и трактовки отдельных мест. Я слышала, что как будто это будет по линиям Невско</w:t>
      </w:r>
      <w:r>
        <w:rPr>
          <w:rFonts w:eastAsia="Times New Roman"/>
          <w:sz w:val="16"/>
          <w:szCs w:val="16"/>
        </w:rPr>
        <w:softHyphen/>
        <w:t>го – Новикова и Макаровой – Тарасовой. Завтра буду знать подробнее, т.к. рассчитываю увидеть Сахновского, кот. сегодня был дико занят и я не смогла поговорить с ним до его отъезда к К.С.</w:t>
      </w:r>
    </w:p>
    <w:p w:rsidR="00DD4130" w:rsidRDefault="006C0410">
      <w:pPr>
        <w:shd w:val="clear" w:color="auto" w:fill="FFFFFF"/>
        <w:spacing w:line="202" w:lineRule="exact"/>
        <w:ind w:firstLine="394"/>
        <w:jc w:val="both"/>
      </w:pPr>
      <w:r>
        <w:rPr>
          <w:rFonts w:eastAsia="Times New Roman"/>
          <w:sz w:val="16"/>
          <w:szCs w:val="16"/>
        </w:rPr>
        <w:t>В театре в зале, конечно, было некоторое возбуждение, повышен</w:t>
      </w:r>
      <w:r>
        <w:rPr>
          <w:rFonts w:eastAsia="Times New Roman"/>
          <w:sz w:val="16"/>
          <w:szCs w:val="16"/>
        </w:rPr>
        <w:softHyphen/>
        <w:t>ное настроение. К тому же было множество знакомых между собою лиц, что тоже создавало атмосферу нерядового спектакля. Я не говорю о генеральных: там в коридорах, в фойе, в буфете был настоящий водово</w:t>
      </w:r>
      <w:r>
        <w:rPr>
          <w:rFonts w:eastAsia="Times New Roman"/>
          <w:sz w:val="16"/>
          <w:szCs w:val="16"/>
        </w:rPr>
        <w:softHyphen/>
        <w:t>рот, та атмосфера, которая отмечает особенно интересные постановки или сборища.</w:t>
      </w:r>
    </w:p>
    <w:p w:rsidR="00DD4130" w:rsidRDefault="006C0410">
      <w:pPr>
        <w:shd w:val="clear" w:color="auto" w:fill="FFFFFF"/>
        <w:spacing w:line="202" w:lineRule="exact"/>
        <w:ind w:firstLine="394"/>
        <w:jc w:val="both"/>
      </w:pPr>
      <w:r>
        <w:rPr>
          <w:rFonts w:eastAsia="Times New Roman"/>
          <w:sz w:val="16"/>
          <w:szCs w:val="16"/>
        </w:rPr>
        <w:t>К.С. приехал на спектакль ко 2-му действию и сидел на своем ме</w:t>
      </w:r>
      <w:r>
        <w:rPr>
          <w:rFonts w:eastAsia="Times New Roman"/>
          <w:sz w:val="16"/>
          <w:szCs w:val="16"/>
        </w:rPr>
        <w:softHyphen/>
        <w:t>сте (на репетициях он сидел в ложе, т.к. ему кажется опасным в смысле простуды сидеть в зрит. зале, там откуда-то сильно дует). Он оставался до конца спектакля.</w:t>
      </w:r>
    </w:p>
    <w:p w:rsidR="00DD4130" w:rsidRDefault="006C0410">
      <w:pPr>
        <w:shd w:val="clear" w:color="auto" w:fill="FFFFFF"/>
        <w:spacing w:line="202" w:lineRule="exact"/>
        <w:ind w:firstLine="394"/>
        <w:jc w:val="both"/>
      </w:pPr>
      <w:r>
        <w:rPr>
          <w:rFonts w:eastAsia="Times New Roman"/>
          <w:sz w:val="16"/>
          <w:szCs w:val="16"/>
        </w:rPr>
        <w:t>Занавес давали 18 раз, на 17-м и 18-м сделали овацию К. С-чу, ко</w:t>
      </w:r>
      <w:r>
        <w:rPr>
          <w:rFonts w:eastAsia="Times New Roman"/>
          <w:sz w:val="16"/>
          <w:szCs w:val="16"/>
        </w:rPr>
        <w:softHyphen/>
        <w:t>торый раскланивался из ложи, вытащенный туда некоторыми из наших друзей.</w:t>
      </w:r>
    </w:p>
    <w:p w:rsidR="00DD4130" w:rsidRDefault="006C0410">
      <w:pPr>
        <w:shd w:val="clear" w:color="auto" w:fill="FFFFFF"/>
        <w:spacing w:line="202" w:lineRule="exact"/>
        <w:ind w:firstLine="394"/>
        <w:jc w:val="both"/>
      </w:pPr>
      <w:bookmarkStart w:id="2075" w:name="bookmark2081"/>
      <w:r>
        <w:rPr>
          <w:rFonts w:eastAsia="Times New Roman"/>
          <w:sz w:val="16"/>
          <w:szCs w:val="16"/>
        </w:rPr>
        <w:t>З</w:t>
      </w:r>
      <w:bookmarkEnd w:id="2075"/>
      <w:r>
        <w:rPr>
          <w:rFonts w:eastAsia="Times New Roman"/>
          <w:sz w:val="16"/>
          <w:szCs w:val="16"/>
        </w:rPr>
        <w:t>а кулисами была праздничная атмосфера. У дам – цветы, кон</w:t>
      </w:r>
      <w:r>
        <w:rPr>
          <w:rFonts w:eastAsia="Times New Roman"/>
          <w:sz w:val="16"/>
          <w:szCs w:val="16"/>
        </w:rPr>
        <w:softHyphen/>
        <w:t>феты. А большая группа товарищей и поклонников Леонидова к концу спектакля поставила в его уборную подарок на память об этом спекта</w:t>
      </w:r>
      <w:r>
        <w:rPr>
          <w:rFonts w:eastAsia="Times New Roman"/>
          <w:sz w:val="16"/>
          <w:szCs w:val="16"/>
        </w:rPr>
        <w:softHyphen/>
        <w:t>кле – старинную гравюру, которую он давно хотел иметь и разыскивал, цветы и письмо (моего сочинения!) за всеми нашими подписями. Мы боялись растревожить его перед спектаклем и потому решили поздра-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вить его уже после конца. Леон. Мир. играл прекрасно, кончил спек</w:t>
      </w:r>
      <w:r>
        <w:rPr>
          <w:rFonts w:eastAsia="Times New Roman"/>
          <w:sz w:val="16"/>
          <w:szCs w:val="16"/>
        </w:rPr>
        <w:softHyphen/>
        <w:t>такль в исключительно приподнятом настроении, радуясь, что наконец доведена до определенной точки работа многих месяцев, и был совер</w:t>
      </w:r>
      <w:r>
        <w:rPr>
          <w:rFonts w:eastAsia="Times New Roman"/>
          <w:sz w:val="16"/>
          <w:szCs w:val="16"/>
        </w:rPr>
        <w:softHyphen/>
        <w:t>шенно исключительно тронут любовью и вниманием товарищей, был растроган и умилен.</w:t>
      </w:r>
    </w:p>
    <w:p w:rsidR="00DD4130" w:rsidRDefault="006C0410">
      <w:pPr>
        <w:shd w:val="clear" w:color="auto" w:fill="FFFFFF"/>
        <w:spacing w:line="202" w:lineRule="exact"/>
        <w:ind w:firstLine="398"/>
        <w:jc w:val="both"/>
      </w:pPr>
      <w:bookmarkStart w:id="2076" w:name="bookmark2082"/>
      <w:r>
        <w:rPr>
          <w:rFonts w:eastAsia="Times New Roman"/>
          <w:sz w:val="16"/>
          <w:szCs w:val="16"/>
        </w:rPr>
        <w:t>О</w:t>
      </w:r>
      <w:bookmarkEnd w:id="2076"/>
      <w:r>
        <w:rPr>
          <w:rFonts w:eastAsia="Times New Roman"/>
          <w:sz w:val="16"/>
          <w:szCs w:val="16"/>
        </w:rPr>
        <w:t>дновременно посылаю Вам в бандероли “Лит. газету” и “Веч. Москву” с появившимися рецензиями – конечно, ругательного свой</w:t>
      </w:r>
      <w:r>
        <w:rPr>
          <w:rFonts w:eastAsia="Times New Roman"/>
          <w:sz w:val="16"/>
          <w:szCs w:val="16"/>
        </w:rPr>
        <w:softHyphen/>
        <w:t>ства. Таковы наши критики: какой бы успех у публики ни имели спек</w:t>
      </w:r>
      <w:r>
        <w:rPr>
          <w:rFonts w:eastAsia="Times New Roman"/>
          <w:sz w:val="16"/>
          <w:szCs w:val="16"/>
        </w:rPr>
        <w:softHyphen/>
        <w:t>такли МХТ, критики считают своим долгом обругать театр, режиссуру, исполнителей. При исключительном успехе “Страха” именно эти рецен</w:t>
      </w:r>
      <w:r>
        <w:rPr>
          <w:rFonts w:eastAsia="Times New Roman"/>
          <w:sz w:val="16"/>
          <w:szCs w:val="16"/>
        </w:rPr>
        <w:softHyphen/>
        <w:t>зии звучат смехотворно. Кроме того посылаю Вам сегодняшнюю “Ве-чорку” – почитайте, как попало Н.Д.Телешову за выпущенную книжку</w:t>
      </w:r>
      <w:r>
        <w:rPr>
          <w:rFonts w:eastAsia="Times New Roman"/>
          <w:sz w:val="16"/>
          <w:szCs w:val="16"/>
          <w:vertAlign w:val="superscript"/>
        </w:rPr>
        <w:t>1</w:t>
      </w:r>
      <w:r>
        <w:rPr>
          <w:rFonts w:eastAsia="Times New Roman"/>
          <w:sz w:val="16"/>
          <w:szCs w:val="16"/>
        </w:rPr>
        <w:t>. А в письме предлагаю программу “Страха” – мы отметили премьеру программой по мхатовской форме.</w:t>
      </w:r>
    </w:p>
    <w:p w:rsidR="00DD4130" w:rsidRDefault="006C0410">
      <w:pPr>
        <w:shd w:val="clear" w:color="auto" w:fill="FFFFFF"/>
        <w:spacing w:line="202" w:lineRule="exact"/>
        <w:ind w:firstLine="398"/>
        <w:jc w:val="both"/>
      </w:pPr>
      <w:bookmarkStart w:id="2077" w:name="bookmark2083"/>
      <w:r>
        <w:rPr>
          <w:rFonts w:eastAsia="Times New Roman"/>
          <w:sz w:val="16"/>
          <w:szCs w:val="16"/>
        </w:rPr>
        <w:t>Д</w:t>
      </w:r>
      <w:bookmarkEnd w:id="2077"/>
      <w:r>
        <w:rPr>
          <w:rFonts w:eastAsia="Times New Roman"/>
          <w:sz w:val="16"/>
          <w:szCs w:val="16"/>
        </w:rPr>
        <w:t>а, еще из области “Страха”. Вчера ночью после спектакля К.С. распорядился дать роль Клары – Шевченко. (У Соколовской все-таки что-то не то получается.) Но Судаков хочет, кажется, говорить с К.С. против Шевченко</w:t>
      </w:r>
      <w:hyperlink w:anchor="bookmark4619"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поздравляю Вас с новой постанов</w:t>
      </w:r>
      <w:r>
        <w:rPr>
          <w:rFonts w:eastAsia="Times New Roman"/>
          <w:sz w:val="16"/>
          <w:szCs w:val="16"/>
        </w:rPr>
        <w:softHyphen/>
        <w:t>кой в театре, Вы – ее зачинатель, Вы направили ее, с Вами связана эта работа. Будьте здоровы и благополучны, милый Владимир Иванович. Привет Вашим.</w:t>
      </w:r>
    </w:p>
    <w:p w:rsidR="00DD4130" w:rsidRDefault="00DD4130">
      <w:pPr>
        <w:shd w:val="clear" w:color="auto" w:fill="FFFFFF"/>
        <w:spacing w:before="370"/>
      </w:pPr>
      <w:hyperlink w:anchor="bookmark4620" w:history="1">
        <w:bookmarkStart w:id="2078" w:name="bookmark2084"/>
        <w:r w:rsidR="006C0410">
          <w:rPr>
            <w:sz w:val="16"/>
            <w:szCs w:val="16"/>
          </w:rPr>
          <w:t>2</w:t>
        </w:r>
        <w:bookmarkEnd w:id="2078"/>
        <w:r w:rsidR="006C0410">
          <w:rPr>
            <w:sz w:val="16"/>
            <w:szCs w:val="16"/>
          </w:rPr>
          <w:t>30</w:t>
        </w:r>
      </w:hyperlink>
      <w:r w:rsidR="006C0410">
        <w:rPr>
          <w:sz w:val="16"/>
          <w:szCs w:val="16"/>
        </w:rPr>
        <w:t>.</w:t>
      </w:r>
    </w:p>
    <w:p w:rsidR="00DD4130" w:rsidRDefault="006C0410">
      <w:pPr>
        <w:shd w:val="clear" w:color="auto" w:fill="FFFFFF"/>
        <w:spacing w:before="91"/>
        <w:jc w:val="right"/>
      </w:pPr>
      <w:r>
        <w:rPr>
          <w:rFonts w:eastAsia="Times New Roman"/>
          <w:sz w:val="16"/>
          <w:szCs w:val="16"/>
        </w:rPr>
        <w:t>Москва, 26 декабря 1931 г.</w:t>
      </w:r>
    </w:p>
    <w:p w:rsidR="00DD4130" w:rsidRDefault="006C0410">
      <w:pPr>
        <w:shd w:val="clear" w:color="auto" w:fill="FFFFFF"/>
        <w:spacing w:before="211"/>
        <w:jc w:val="right"/>
      </w:pPr>
      <w:r>
        <w:rPr>
          <w:rFonts w:eastAsia="Times New Roman"/>
          <w:sz w:val="16"/>
          <w:szCs w:val="16"/>
        </w:rPr>
        <w:t>Письмо № 29</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2079" w:name="bookmark2085"/>
      <w:r>
        <w:rPr>
          <w:rFonts w:eastAsia="Times New Roman"/>
          <w:sz w:val="16"/>
          <w:szCs w:val="16"/>
        </w:rPr>
        <w:t>Я</w:t>
      </w:r>
      <w:bookmarkEnd w:id="2079"/>
      <w:r>
        <w:rPr>
          <w:rFonts w:eastAsia="Times New Roman"/>
          <w:sz w:val="16"/>
          <w:szCs w:val="16"/>
        </w:rPr>
        <w:t xml:space="preserve"> должна срочно передать Вам горячую просьбу устроителей-ор</w:t>
      </w:r>
      <w:r>
        <w:rPr>
          <w:rFonts w:eastAsia="Times New Roman"/>
          <w:sz w:val="16"/>
          <w:szCs w:val="16"/>
        </w:rPr>
        <w:softHyphen/>
        <w:t>ганизаторов Утра памяти Вас. Вас. и Ник. Григ. написать и прислать нам Ваши воспоминания о них. Ив. Мих. взял с меня слово, что я тотчас же напишу Вам (он даже хотел телеграфировать) и постараюсь придать этой просьбе наибольшую словесную убедительность. “Утро” снова должно отодвинуться. Хотели в конце декабря, не смогли, намечали 2-го января (полгода со дня смерти Вас. Вас.), не можем получить ор</w:t>
      </w:r>
      <w:r>
        <w:rPr>
          <w:rFonts w:eastAsia="Times New Roman"/>
          <w:sz w:val="16"/>
          <w:szCs w:val="16"/>
        </w:rPr>
        <w:softHyphen/>
        <w:t>кестр Большого театра и Голованова из-за выпускаемого в Большом в первых числах января “Золотого петушка”.</w:t>
      </w:r>
    </w:p>
    <w:p w:rsidR="00DD4130" w:rsidRDefault="006C0410">
      <w:pPr>
        <w:shd w:val="clear" w:color="auto" w:fill="FFFFFF"/>
        <w:spacing w:line="202" w:lineRule="exact"/>
        <w:ind w:firstLine="398"/>
        <w:jc w:val="both"/>
      </w:pPr>
      <w:bookmarkStart w:id="2080" w:name="bookmark2086"/>
      <w:r>
        <w:rPr>
          <w:rFonts w:eastAsia="Times New Roman"/>
          <w:sz w:val="16"/>
          <w:szCs w:val="16"/>
        </w:rPr>
        <w:t>В</w:t>
      </w:r>
      <w:bookmarkEnd w:id="2080"/>
      <w:r>
        <w:rPr>
          <w:rFonts w:eastAsia="Times New Roman"/>
          <w:sz w:val="16"/>
          <w:szCs w:val="16"/>
        </w:rPr>
        <w:t>ероятно, “Утро” состоится в середине января, так мне сказал Мо</w:t>
      </w:r>
      <w:r>
        <w:rPr>
          <w:rFonts w:eastAsia="Times New Roman"/>
          <w:sz w:val="16"/>
          <w:szCs w:val="16"/>
        </w:rPr>
        <w:softHyphen/>
        <w:t>сквин, и прибавил, что дальше оттягивать его просто нельзя уж. И Пе-ретту Александровну жалко, она очень мучится этими откладываниями и, вероятно, считает, что театр недостаточно чуток к памяти Лужского. Милый Владимир Иванович, мы будем ждать, что Вы пришлете Ваше слово, – как же без него?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081" w:name="bookmark2087"/>
      <w:r>
        <w:rPr>
          <w:rFonts w:eastAsia="Times New Roman"/>
          <w:sz w:val="16"/>
          <w:szCs w:val="16"/>
        </w:rPr>
        <w:lastRenderedPageBreak/>
        <w:t>С</w:t>
      </w:r>
      <w:bookmarkEnd w:id="2081"/>
      <w:r>
        <w:rPr>
          <w:rFonts w:eastAsia="Times New Roman"/>
          <w:sz w:val="16"/>
          <w:szCs w:val="16"/>
        </w:rPr>
        <w:t>егодня состоялась встреча Афиногенова, Судакова и участников “Страха” (кроме занятых в сегодняшних утренних спектаклях) относи</w:t>
      </w:r>
      <w:r>
        <w:rPr>
          <w:rFonts w:eastAsia="Times New Roman"/>
          <w:sz w:val="16"/>
          <w:szCs w:val="16"/>
        </w:rPr>
        <w:softHyphen/>
        <w:t>тельно изменений и поправок в пьесе и в спектакле. Афиногенов принес исправления в речи Клары – примеры из истории вон, а на их место прямые ответы по докладу Бородина и примеры из недавнего прошлого (Красная Армия и Перекоп), некоторые поправки для Бородина, и кроме того решено сцену Цехового в последнем действии сократить и про</w:t>
      </w:r>
      <w:r>
        <w:rPr>
          <w:rFonts w:eastAsia="Times New Roman"/>
          <w:sz w:val="16"/>
          <w:szCs w:val="16"/>
        </w:rPr>
        <w:softHyphen/>
        <w:t>вести проходно (Добронравов действительно напирал в этом эпизоде ужасно). Афиногенов мне сказал, что всеми исправлениями он очень доволен, что должен очень хорошо получиться финал у Бородина по</w:t>
      </w:r>
      <w:r>
        <w:rPr>
          <w:rFonts w:eastAsia="Times New Roman"/>
          <w:sz w:val="16"/>
          <w:szCs w:val="16"/>
        </w:rPr>
        <w:softHyphen/>
        <w:t>сле изменения сцены Цехового и что ему надо теперь только сделать изменения по роли Елены. Тарасовой ставится в вину некоторая легко</w:t>
      </w:r>
      <w:r>
        <w:rPr>
          <w:rFonts w:eastAsia="Times New Roman"/>
          <w:sz w:val="16"/>
          <w:szCs w:val="16"/>
        </w:rPr>
        <w:softHyphen/>
        <w:t>весность образа, то, что в ее трактовке Елена скорее карьеристка, чем серьезная научная работница-партийка. Словом, у Тарасовой все же в этой роли есть то, от чего Вы хотели ее увести, занимаясь с ней и на</w:t>
      </w:r>
      <w:r>
        <w:rPr>
          <w:rFonts w:eastAsia="Times New Roman"/>
          <w:sz w:val="16"/>
          <w:szCs w:val="16"/>
        </w:rPr>
        <w:softHyphen/>
        <w:t>писав ей летом в Ленинград. На премьере в кабинете К.С. говорилось, что Тарасова очень однообразна и в Елене постоянно повторяет Ольгу из “Хлеба”.</w:t>
      </w:r>
    </w:p>
    <w:p w:rsidR="00DD4130" w:rsidRDefault="006C0410">
      <w:pPr>
        <w:shd w:val="clear" w:color="auto" w:fill="FFFFFF"/>
        <w:spacing w:line="202" w:lineRule="exact"/>
        <w:ind w:firstLine="394"/>
        <w:jc w:val="both"/>
      </w:pPr>
      <w:bookmarkStart w:id="2082" w:name="bookmark2088"/>
      <w:r>
        <w:rPr>
          <w:rFonts w:eastAsia="Times New Roman"/>
          <w:sz w:val="16"/>
          <w:szCs w:val="16"/>
        </w:rPr>
        <w:t>О</w:t>
      </w:r>
      <w:bookmarkEnd w:id="2082"/>
      <w:r>
        <w:rPr>
          <w:rFonts w:eastAsia="Times New Roman"/>
          <w:sz w:val="16"/>
          <w:szCs w:val="16"/>
        </w:rPr>
        <w:t>л. Аполлоновне я пошлю сразу все деньги, т.е. 600 р., это я могу сделать. Я все раздумываю, как мне поступать с остатком по Вашему счету? Открыть счет в сберкассе? Но тогда ведь нужно на мое имя, чтоб я могла получать со счета в случае необходимости. А мы все под богом ходим, как же открыть счет на свое имя, а деньги-то не мои? Пока я сда</w:t>
      </w:r>
      <w:r>
        <w:rPr>
          <w:rFonts w:eastAsia="Times New Roman"/>
          <w:sz w:val="16"/>
          <w:szCs w:val="16"/>
        </w:rPr>
        <w:softHyphen/>
        <w:t>ла остаток в несгораемый шкаф, что в кабинете К.С. Может быть, так и дальше делать? Как Вы думаете об этом?</w:t>
      </w:r>
    </w:p>
    <w:p w:rsidR="00DD4130" w:rsidRDefault="006C0410">
      <w:pPr>
        <w:shd w:val="clear" w:color="auto" w:fill="FFFFFF"/>
        <w:spacing w:line="202" w:lineRule="exact"/>
        <w:ind w:firstLine="394"/>
        <w:jc w:val="both"/>
      </w:pPr>
      <w:r>
        <w:rPr>
          <w:rFonts w:eastAsia="Times New Roman"/>
          <w:sz w:val="16"/>
          <w:szCs w:val="16"/>
        </w:rPr>
        <w:t>Сегодня получены поздравления на Ваше имя от Мориса Геста и [пропуск].</w:t>
      </w:r>
    </w:p>
    <w:p w:rsidR="00DD4130" w:rsidRDefault="006C0410">
      <w:pPr>
        <w:shd w:val="clear" w:color="auto" w:fill="FFFFFF"/>
        <w:spacing w:line="202" w:lineRule="exact"/>
        <w:ind w:left="394"/>
      </w:pPr>
      <w:bookmarkStart w:id="2083" w:name="bookmark2089"/>
      <w:r>
        <w:rPr>
          <w:rFonts w:eastAsia="Times New Roman"/>
          <w:sz w:val="16"/>
          <w:szCs w:val="16"/>
        </w:rPr>
        <w:t>Н</w:t>
      </w:r>
      <w:bookmarkEnd w:id="2083"/>
      <w:r>
        <w:rPr>
          <w:rFonts w:eastAsia="Times New Roman"/>
          <w:sz w:val="16"/>
          <w:szCs w:val="16"/>
        </w:rPr>
        <w:t>а последнем на обороте конверта адрес: [пропуск].</w:t>
      </w:r>
    </w:p>
    <w:p w:rsidR="00DD4130" w:rsidRDefault="006C0410">
      <w:pPr>
        <w:shd w:val="clear" w:color="auto" w:fill="FFFFFF"/>
        <w:spacing w:line="202" w:lineRule="exact"/>
        <w:ind w:firstLine="394"/>
        <w:jc w:val="both"/>
      </w:pPr>
      <w:bookmarkStart w:id="2084" w:name="bookmark2090"/>
      <w:r>
        <w:rPr>
          <w:rFonts w:eastAsia="Times New Roman"/>
          <w:sz w:val="16"/>
          <w:szCs w:val="16"/>
        </w:rPr>
        <w:t>К</w:t>
      </w:r>
      <w:bookmarkEnd w:id="2084"/>
      <w:r>
        <w:rPr>
          <w:rFonts w:eastAsia="Times New Roman"/>
          <w:sz w:val="16"/>
          <w:szCs w:val="16"/>
        </w:rPr>
        <w:t>огда я писала это письмо, пришел сюда Женя Калужский и по</w:t>
      </w:r>
      <w:r>
        <w:rPr>
          <w:rFonts w:eastAsia="Times New Roman"/>
          <w:sz w:val="16"/>
          <w:szCs w:val="16"/>
        </w:rPr>
        <w:softHyphen/>
        <w:t>просил, чтоб я непременно передала Вам и Екатерине Николаевне его сердечный привет.</w:t>
      </w:r>
    </w:p>
    <w:p w:rsidR="00DD4130" w:rsidRDefault="006C0410">
      <w:pPr>
        <w:shd w:val="clear" w:color="auto" w:fill="FFFFFF"/>
        <w:spacing w:line="202" w:lineRule="exact"/>
        <w:ind w:firstLine="394"/>
        <w:jc w:val="both"/>
      </w:pPr>
      <w:bookmarkStart w:id="2085" w:name="bookmark2091"/>
      <w:r>
        <w:rPr>
          <w:rFonts w:eastAsia="Times New Roman"/>
          <w:sz w:val="16"/>
          <w:szCs w:val="16"/>
        </w:rPr>
        <w:t>Д</w:t>
      </w:r>
      <w:bookmarkEnd w:id="2085"/>
      <w:r>
        <w:rPr>
          <w:rFonts w:eastAsia="Times New Roman"/>
          <w:sz w:val="16"/>
          <w:szCs w:val="16"/>
        </w:rPr>
        <w:t>а, еще по Вашему письму, полученному сегодня: Маркову все сообщила, Андерсу и Рошету передам, знаю, что им будет приятно ус</w:t>
      </w:r>
      <w:r>
        <w:rPr>
          <w:rFonts w:eastAsia="Times New Roman"/>
          <w:sz w:val="16"/>
          <w:szCs w:val="16"/>
        </w:rPr>
        <w:softHyphen/>
        <w:t>лышать от Вас то, что Вы им передаете</w:t>
      </w:r>
      <w:hyperlink w:anchor="bookmark4621" w:history="1">
        <w:r>
          <w:rPr>
            <w:rFonts w:eastAsia="Times New Roman"/>
            <w:sz w:val="16"/>
            <w:szCs w:val="16"/>
            <w:vertAlign w:val="superscript"/>
          </w:rPr>
          <w:t>1</w:t>
        </w:r>
      </w:hyperlink>
      <w:r>
        <w:rPr>
          <w:rFonts w:eastAsia="Times New Roman"/>
          <w:sz w:val="16"/>
          <w:szCs w:val="16"/>
        </w:rPr>
        <w:t>, Лизочке Аслановой отдала деньги в тот же день, что она получила письмо от Ек. Ник.</w:t>
      </w:r>
    </w:p>
    <w:p w:rsidR="00DD4130" w:rsidRDefault="006C0410">
      <w:pPr>
        <w:shd w:val="clear" w:color="auto" w:fill="FFFFFF"/>
        <w:spacing w:line="202" w:lineRule="exact"/>
        <w:ind w:firstLine="394"/>
        <w:jc w:val="both"/>
      </w:pPr>
      <w:bookmarkStart w:id="2086" w:name="bookmark2092"/>
      <w:r>
        <w:rPr>
          <w:rFonts w:eastAsia="Times New Roman"/>
          <w:sz w:val="16"/>
          <w:szCs w:val="16"/>
        </w:rPr>
        <w:t>Н</w:t>
      </w:r>
      <w:bookmarkEnd w:id="2086"/>
      <w:r>
        <w:rPr>
          <w:rFonts w:eastAsia="Times New Roman"/>
          <w:sz w:val="16"/>
          <w:szCs w:val="16"/>
        </w:rPr>
        <w:t>овость, волнующая все театрально-сплетенные умы: на произв. совещании Большого театра произошел конфликт между замдиректора Аркановым и Викт. Кригер, причем после короткого разговора послед</w:t>
      </w:r>
      <w:r>
        <w:rPr>
          <w:rFonts w:eastAsia="Times New Roman"/>
          <w:sz w:val="16"/>
          <w:szCs w:val="16"/>
        </w:rPr>
        <w:softHyphen/>
        <w:t>няя расшибла о голову первого чернильницу с чернилами. Арк. сильно пострадал, а Криг., говорят, уже исключена из партии, союза и театра и лишена звания заслуженной.</w:t>
      </w:r>
    </w:p>
    <w:p w:rsidR="00DD4130" w:rsidRDefault="006C0410">
      <w:pPr>
        <w:shd w:val="clear" w:color="auto" w:fill="FFFFFF"/>
        <w:spacing w:before="43" w:line="216" w:lineRule="exact"/>
        <w:ind w:firstLine="394"/>
        <w:jc w:val="both"/>
      </w:pPr>
      <w:r>
        <w:rPr>
          <w:rFonts w:eastAsia="Times New Roman"/>
          <w:sz w:val="18"/>
          <w:szCs w:val="18"/>
        </w:rPr>
        <w:t>Милый Владимир Иванович, желаю Вам, Ек. Ник. и Мише очень хорошо поживать, приятно встретить Новый год, получить в нем множество радостей. И нас не забывать.</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622" w:history="1">
        <w:bookmarkStart w:id="2087" w:name="bookmark2093"/>
        <w:r w:rsidR="006C0410">
          <w:rPr>
            <w:sz w:val="18"/>
            <w:szCs w:val="18"/>
          </w:rPr>
          <w:t>2</w:t>
        </w:r>
        <w:bookmarkEnd w:id="2087"/>
        <w:r w:rsidR="006C0410">
          <w:rPr>
            <w:sz w:val="18"/>
            <w:szCs w:val="18"/>
          </w:rPr>
          <w:t>31</w:t>
        </w:r>
      </w:hyperlink>
      <w:r w:rsidR="006C0410">
        <w:rPr>
          <w:sz w:val="18"/>
          <w:szCs w:val="18"/>
        </w:rPr>
        <w:t>.</w:t>
      </w:r>
    </w:p>
    <w:p w:rsidR="00DD4130" w:rsidRDefault="006C0410">
      <w:pPr>
        <w:shd w:val="clear" w:color="auto" w:fill="FFFFFF"/>
        <w:spacing w:before="91"/>
        <w:jc w:val="right"/>
      </w:pPr>
      <w:r>
        <w:rPr>
          <w:rFonts w:eastAsia="Times New Roman"/>
          <w:spacing w:val="-1"/>
          <w:sz w:val="18"/>
          <w:szCs w:val="18"/>
        </w:rPr>
        <w:t>Москва, 30 декабря 1931 г.</w:t>
      </w:r>
    </w:p>
    <w:p w:rsidR="00DD4130" w:rsidRDefault="006C0410">
      <w:pPr>
        <w:shd w:val="clear" w:color="auto" w:fill="FFFFFF"/>
        <w:spacing w:before="216"/>
        <w:jc w:val="right"/>
      </w:pPr>
      <w:r>
        <w:rPr>
          <w:rFonts w:eastAsia="Times New Roman"/>
          <w:spacing w:val="-1"/>
          <w:sz w:val="18"/>
          <w:szCs w:val="18"/>
        </w:rPr>
        <w:t>Письмо № 30</w:t>
      </w:r>
    </w:p>
    <w:p w:rsidR="00DD4130" w:rsidRDefault="006C0410">
      <w:pPr>
        <w:shd w:val="clear" w:color="auto" w:fill="FFFFFF"/>
        <w:spacing w:before="9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2088" w:name="bookmark2094"/>
      <w:r>
        <w:rPr>
          <w:rFonts w:eastAsia="Times New Roman"/>
          <w:sz w:val="16"/>
          <w:szCs w:val="16"/>
        </w:rPr>
        <w:t>М</w:t>
      </w:r>
      <w:bookmarkEnd w:id="2088"/>
      <w:r>
        <w:rPr>
          <w:rFonts w:eastAsia="Times New Roman"/>
          <w:sz w:val="16"/>
          <w:szCs w:val="16"/>
        </w:rPr>
        <w:t>ое последнее письмо в состарившемся году. Скоро придет но</w:t>
      </w:r>
      <w:r>
        <w:rPr>
          <w:rFonts w:eastAsia="Times New Roman"/>
          <w:sz w:val="16"/>
          <w:szCs w:val="16"/>
        </w:rPr>
        <w:softHyphen/>
        <w:t>вый, молодой. Возможно, что придется письмо закончить завтра, но, сколько успею, напишу сегодня.</w:t>
      </w:r>
    </w:p>
    <w:p w:rsidR="00DD4130" w:rsidRDefault="006C0410">
      <w:pPr>
        <w:shd w:val="clear" w:color="auto" w:fill="FFFFFF"/>
        <w:spacing w:line="202" w:lineRule="exact"/>
        <w:ind w:firstLine="398"/>
        <w:jc w:val="both"/>
      </w:pPr>
      <w:bookmarkStart w:id="2089" w:name="bookmark2095"/>
      <w:r>
        <w:rPr>
          <w:rFonts w:eastAsia="Times New Roman"/>
          <w:sz w:val="16"/>
          <w:szCs w:val="16"/>
        </w:rPr>
        <w:t>С</w:t>
      </w:r>
      <w:bookmarkEnd w:id="2089"/>
      <w:r>
        <w:rPr>
          <w:rFonts w:eastAsia="Times New Roman"/>
          <w:sz w:val="16"/>
          <w:szCs w:val="16"/>
        </w:rPr>
        <w:t>пектакль “Страх” пошел, покатился. Интерес к нему громадный. Не только на премьере, но и на последующих спектаклях длительные овации в конце и вызовы автора. Вчера был Анат. Вас. (в день премьеры его не было в Москве), Раскольников, Ваша ложа была переполнена. Но Иос. В. еще не смотрел спектакля. У нас вышел из-за спектакля некото</w:t>
      </w:r>
      <w:r>
        <w:rPr>
          <w:rFonts w:eastAsia="Times New Roman"/>
          <w:sz w:val="16"/>
          <w:szCs w:val="16"/>
        </w:rPr>
        <w:softHyphen/>
        <w:t>рый конфликт с Реперткомом. Мы имели сведения, что просмотра Реп. не требуется, раз спектакль был просмотрен нашим шефом</w:t>
      </w:r>
      <w:r>
        <w:rPr>
          <w:rFonts w:eastAsia="Times New Roman"/>
          <w:sz w:val="16"/>
          <w:szCs w:val="16"/>
          <w:vertAlign w:val="superscript"/>
        </w:rPr>
        <w:t>1</w:t>
      </w:r>
      <w:r>
        <w:rPr>
          <w:rFonts w:eastAsia="Times New Roman"/>
          <w:sz w:val="16"/>
          <w:szCs w:val="16"/>
        </w:rPr>
        <w:t>. И не устро</w:t>
      </w:r>
      <w:r>
        <w:rPr>
          <w:rFonts w:eastAsia="Times New Roman"/>
          <w:sz w:val="16"/>
          <w:szCs w:val="16"/>
        </w:rPr>
        <w:softHyphen/>
        <w:t>или такого просмотра. Там обиделись. Начался обмен телефонограмма</w:t>
      </w:r>
      <w:r>
        <w:rPr>
          <w:rFonts w:eastAsia="Times New Roman"/>
          <w:sz w:val="16"/>
          <w:szCs w:val="16"/>
        </w:rPr>
        <w:softHyphen/>
        <w:t>ми – не без яда. Дошло до того, что нам сообщили, будто спектакль без просмотра не будет допущен к представлению. Это было перед 22-м, последней генеральной. Мы предложили вопрос, не хотят ли они при</w:t>
      </w:r>
      <w:r>
        <w:rPr>
          <w:rFonts w:eastAsia="Times New Roman"/>
          <w:sz w:val="16"/>
          <w:szCs w:val="16"/>
        </w:rPr>
        <w:softHyphen/>
        <w:t>йти на репетицию, сколько нужно билетов. Спросили с нас 20 билетов (больше и не смогли бы мы дать, т.к. весь зал был уже распределен и роздан) и назвали эту репетицию реперткомовским просмотром, изве</w:t>
      </w:r>
      <w:r>
        <w:rPr>
          <w:rFonts w:eastAsia="Times New Roman"/>
          <w:sz w:val="16"/>
          <w:szCs w:val="16"/>
        </w:rPr>
        <w:softHyphen/>
        <w:t>стив, что после генеральной будет обсуждение. Но обсуждения не было, они сами отказались от него. На премьеру Литовский попросил снова дать ему места. И потом вдруг 27-го написал нам письмо, где было много упреков за неправильное устройство просмотра в обстановке пу</w:t>
      </w:r>
      <w:r>
        <w:rPr>
          <w:rFonts w:eastAsia="Times New Roman"/>
          <w:sz w:val="16"/>
          <w:szCs w:val="16"/>
        </w:rPr>
        <w:softHyphen/>
        <w:t>бличной репетиции и указаны были главные недостатки постановки, с оговоркой, что трудно ожидать, чтоб театр смог внести существенные исправления в трактовку уже слаженного, законченного спектакля. В следующем номере “Советского искусства” будет статья Литовского о спектакле, в которой, вероятно, он выразит “всю желчь и всю досаду”. Сегодня в бандероли прилагаю следующий номер “Лит. газеты” с ре</w:t>
      </w:r>
      <w:r>
        <w:rPr>
          <w:rFonts w:eastAsia="Times New Roman"/>
          <w:sz w:val="16"/>
          <w:szCs w:val="16"/>
        </w:rPr>
        <w:softHyphen/>
        <w:t>цензией о “Страхе”.</w:t>
      </w:r>
    </w:p>
    <w:p w:rsidR="00DD4130" w:rsidRDefault="006C0410">
      <w:pPr>
        <w:shd w:val="clear" w:color="auto" w:fill="FFFFFF"/>
        <w:spacing w:line="202" w:lineRule="exact"/>
        <w:ind w:firstLine="398"/>
        <w:jc w:val="both"/>
      </w:pPr>
      <w:bookmarkStart w:id="2090" w:name="bookmark2096"/>
      <w:r>
        <w:rPr>
          <w:rFonts w:eastAsia="Times New Roman"/>
          <w:sz w:val="16"/>
          <w:szCs w:val="16"/>
        </w:rPr>
        <w:t>Н</w:t>
      </w:r>
      <w:bookmarkEnd w:id="2090"/>
      <w:r>
        <w:rPr>
          <w:rFonts w:eastAsia="Times New Roman"/>
          <w:sz w:val="16"/>
          <w:szCs w:val="16"/>
        </w:rPr>
        <w:t>а 29-е было назначено в Главреперткоме обсуждение постановки вместе с рабочей бригадой ГРКома, но заседание с их стороны было от</w:t>
      </w:r>
      <w:r>
        <w:rPr>
          <w:rFonts w:eastAsia="Times New Roman"/>
          <w:sz w:val="16"/>
          <w:szCs w:val="16"/>
        </w:rPr>
        <w:softHyphen/>
        <w:t>менено. Сегодня назначено обсуждение постановки во Всероскомдраме – пошли туда Судаков и Марков.</w:t>
      </w:r>
    </w:p>
    <w:p w:rsidR="00DD4130" w:rsidRDefault="006C0410">
      <w:pPr>
        <w:shd w:val="clear" w:color="auto" w:fill="FFFFFF"/>
        <w:spacing w:line="202" w:lineRule="exact"/>
        <w:ind w:firstLine="398"/>
        <w:jc w:val="both"/>
      </w:pPr>
      <w:r>
        <w:rPr>
          <w:rFonts w:eastAsia="Times New Roman"/>
          <w:sz w:val="16"/>
          <w:szCs w:val="16"/>
        </w:rPr>
        <w:t>Большие и неприятные разговоры идут с Добронравовым, кот. вне себя от изменений, сделанных в роли Цехового, главным образом от со</w:t>
      </w:r>
      <w:r>
        <w:rPr>
          <w:rFonts w:eastAsia="Times New Roman"/>
          <w:sz w:val="16"/>
          <w:szCs w:val="16"/>
        </w:rPr>
        <w:softHyphen/>
        <w:t>кращения и сведения почти на нет сцены последнего акта. Он настолько несдержан, что его нерв прорывается и на спектакле, что волнует пар</w:t>
      </w:r>
      <w:r>
        <w:rPr>
          <w:rFonts w:eastAsia="Times New Roman"/>
          <w:sz w:val="16"/>
          <w:szCs w:val="16"/>
        </w:rPr>
        <w:softHyphen/>
        <w:t>тнеров. Дело дошло и до К.С.</w:t>
      </w:r>
    </w:p>
    <w:p w:rsidR="00DD4130" w:rsidRDefault="006C0410">
      <w:pPr>
        <w:shd w:val="clear" w:color="auto" w:fill="FFFFFF"/>
        <w:spacing w:line="202" w:lineRule="exact"/>
        <w:ind w:firstLine="398"/>
        <w:jc w:val="both"/>
      </w:pPr>
      <w:r>
        <w:rPr>
          <w:rFonts w:eastAsia="Times New Roman"/>
          <w:sz w:val="16"/>
          <w:szCs w:val="16"/>
        </w:rPr>
        <w:t>Получились осложнения с инсценировкой “Американской траге</w:t>
      </w:r>
      <w:r>
        <w:rPr>
          <w:rFonts w:eastAsia="Times New Roman"/>
          <w:sz w:val="16"/>
          <w:szCs w:val="16"/>
        </w:rPr>
        <w:softHyphen/>
        <w:t>дии”. Я Вам писала, что инсценировка, после обнаружившейся несго-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091" w:name="bookmark2097"/>
      <w:r>
        <w:rPr>
          <w:rFonts w:eastAsia="Times New Roman"/>
          <w:sz w:val="16"/>
          <w:szCs w:val="16"/>
        </w:rPr>
        <w:lastRenderedPageBreak/>
        <w:t>в</w:t>
      </w:r>
      <w:bookmarkEnd w:id="2091"/>
      <w:r>
        <w:rPr>
          <w:rFonts w:eastAsia="Times New Roman"/>
          <w:sz w:val="16"/>
          <w:szCs w:val="16"/>
        </w:rPr>
        <w:t>орчивости Пискатора, была поручена Афиногенову, кот. решил рабо</w:t>
      </w:r>
      <w:r>
        <w:rPr>
          <w:rFonts w:eastAsia="Times New Roman"/>
          <w:sz w:val="16"/>
          <w:szCs w:val="16"/>
        </w:rPr>
        <w:softHyphen/>
        <w:t>тать вдвоем с каким-то молодым автором, Базилевским. Но только что был составлен договор и должны были прийти за авансом, как вдруг – как в мелодраме – точно в момент получения подписанного договора от К.С. появляется Пискатор и заявляет Маркову, что если театр сделает другую инсценировку, то он, Пискатор, устроит громадный скандал на весь культурный мир – словом, масштаб взят не только не европейский, а мировой. Что он теперь уже согласен, чтоб в режиссеры театр его не приглашал на эту постановку, но чтоб его имя непременно стояло на афише как соавтора – то ли Драйзера, то ли наших инсценировщиков. Марков направил его сговориться с Афиногеновым, и чем все это кон</w:t>
      </w:r>
      <w:r>
        <w:rPr>
          <w:rFonts w:eastAsia="Times New Roman"/>
          <w:sz w:val="16"/>
          <w:szCs w:val="16"/>
        </w:rPr>
        <w:softHyphen/>
        <w:t>чилось, нам еще не известно. Конечно, вопрос установки имени на афи</w:t>
      </w:r>
      <w:r>
        <w:rPr>
          <w:rFonts w:eastAsia="Times New Roman"/>
          <w:sz w:val="16"/>
          <w:szCs w:val="16"/>
        </w:rPr>
        <w:softHyphen/>
        <w:t>ше не платонический, он самым тесным образом связан с авторскими отчислениями. Он, вероятно, неясно себе представляет, какие доходы его ожидают в третьей части с Малой нашей сцены</w:t>
      </w:r>
      <w:hyperlink w:anchor="bookmark4623"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2092" w:name="bookmark2098"/>
      <w:r>
        <w:rPr>
          <w:rFonts w:eastAsia="Times New Roman"/>
          <w:sz w:val="16"/>
          <w:szCs w:val="16"/>
        </w:rPr>
        <w:t>К</w:t>
      </w:r>
      <w:bookmarkEnd w:id="2092"/>
      <w:r>
        <w:rPr>
          <w:rFonts w:eastAsia="Times New Roman"/>
          <w:sz w:val="16"/>
          <w:szCs w:val="16"/>
        </w:rPr>
        <w:t>ак я была довольна, что Вы отметили “везучесть” Гальперина. Когда Марков диктовал мне письмо и дело дошло до места, что будто Гальперин “автор идеи”, я тотчас же приостановила стук на машинке и попробовала “широко раскрыть глаза” (Вы представляете себе, как мне это удалось?)</w:t>
      </w:r>
      <w:hyperlink w:anchor="bookmark4624" w:history="1">
        <w:r>
          <w:rPr>
            <w:rFonts w:eastAsia="Times New Roman"/>
            <w:sz w:val="16"/>
            <w:szCs w:val="16"/>
            <w:vertAlign w:val="superscript"/>
          </w:rPr>
          <w:t>3</w:t>
        </w:r>
      </w:hyperlink>
      <w:r>
        <w:rPr>
          <w:rFonts w:eastAsia="Times New Roman"/>
          <w:sz w:val="16"/>
          <w:szCs w:val="16"/>
        </w:rPr>
        <w:t>. Я никак не могла предположить, чтоб Гальперин мог очутиться в этой роли. Но Марков меня заверил, что его заверил Галь</w:t>
      </w:r>
      <w:r>
        <w:rPr>
          <w:rFonts w:eastAsia="Times New Roman"/>
          <w:sz w:val="16"/>
          <w:szCs w:val="16"/>
        </w:rPr>
        <w:softHyphen/>
        <w:t>перин в своей правоте. А я постеснялась снова ворваться в письмо Мар</w:t>
      </w:r>
      <w:r>
        <w:rPr>
          <w:rFonts w:eastAsia="Times New Roman"/>
          <w:sz w:val="16"/>
          <w:szCs w:val="16"/>
        </w:rPr>
        <w:softHyphen/>
        <w:t>кова со своими комментариями. Но, право, зная Вас, зная Гальперина, трудно предположить, чтоб Гальперин был автором идеи задуманного Вами спектакля. Вот уж действительно “везучий” этот Гальперин.</w:t>
      </w:r>
    </w:p>
    <w:p w:rsidR="00DD4130" w:rsidRDefault="006C0410">
      <w:pPr>
        <w:shd w:val="clear" w:color="auto" w:fill="FFFFFF"/>
        <w:spacing w:line="202" w:lineRule="exact"/>
        <w:ind w:firstLine="394"/>
        <w:jc w:val="both"/>
      </w:pPr>
      <w:bookmarkStart w:id="2093" w:name="bookmark2099"/>
      <w:r>
        <w:rPr>
          <w:rFonts w:eastAsia="Times New Roman"/>
          <w:sz w:val="16"/>
          <w:szCs w:val="16"/>
        </w:rPr>
        <w:t>Я</w:t>
      </w:r>
      <w:bookmarkEnd w:id="2093"/>
      <w:r>
        <w:rPr>
          <w:rFonts w:eastAsia="Times New Roman"/>
          <w:sz w:val="16"/>
          <w:szCs w:val="16"/>
        </w:rPr>
        <w:t xml:space="preserve"> передала Андерсу Ваши строки, он был тронут и обрадован. Он получил роль писателя Виктора Викторовича в “Самоубийце”, роль ин</w:t>
      </w:r>
      <w:r>
        <w:rPr>
          <w:rFonts w:eastAsia="Times New Roman"/>
          <w:sz w:val="16"/>
          <w:szCs w:val="16"/>
        </w:rPr>
        <w:softHyphen/>
        <w:t>тересную и значительную. Но работа эта протекает в не совсем обычной обстановке. Ведь спектакль этот разрешен условно, и ни у кого из ис</w:t>
      </w:r>
      <w:r>
        <w:rPr>
          <w:rFonts w:eastAsia="Times New Roman"/>
          <w:sz w:val="16"/>
          <w:szCs w:val="16"/>
        </w:rPr>
        <w:softHyphen/>
        <w:t>полнителей пока нет уверенности, что он перейдет на сцену. Его прове</w:t>
      </w:r>
      <w:r>
        <w:rPr>
          <w:rFonts w:eastAsia="Times New Roman"/>
          <w:sz w:val="16"/>
          <w:szCs w:val="16"/>
        </w:rPr>
        <w:softHyphen/>
        <w:t>рочная репетиция (за столом) по плану предположена в апреле. Вообще в плане на дальнейшее: вчера Вас. Григ. диктовал мне довольно под</w:t>
      </w:r>
      <w:r>
        <w:rPr>
          <w:rFonts w:eastAsia="Times New Roman"/>
          <w:sz w:val="16"/>
          <w:szCs w:val="16"/>
        </w:rPr>
        <w:softHyphen/>
        <w:t>робное изложение плана на будущее, вплоть до лета. Этот “прожект”, или трактат, пойдет к К.С. и если он с ним согласится, я Вам пошлю его копию</w:t>
      </w:r>
      <w:hyperlink w:anchor="bookmark4625"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2094" w:name="bookmark2100"/>
      <w:r>
        <w:rPr>
          <w:rFonts w:eastAsia="Times New Roman"/>
          <w:sz w:val="16"/>
          <w:szCs w:val="16"/>
        </w:rPr>
        <w:t>С</w:t>
      </w:r>
      <w:bookmarkEnd w:id="2094"/>
      <w:r>
        <w:rPr>
          <w:rFonts w:eastAsia="Times New Roman"/>
          <w:sz w:val="16"/>
          <w:szCs w:val="16"/>
        </w:rPr>
        <w:t>егодня у нас перемена: вместо “Врат” идет “Дядюшкин сон”, единственная возможная замена в сегодняшних условиях. Перемена спектакля – по болезни Качалова. У него что-то с ногой, кажется, нечто вроде экземы, но Ивенсен не может пока точно определить. Почему-то уж не в первый раз за последний месяц по Москве начинают циркулиро</w:t>
      </w:r>
      <w:r>
        <w:rPr>
          <w:rFonts w:eastAsia="Times New Roman"/>
          <w:sz w:val="16"/>
          <w:szCs w:val="16"/>
        </w:rPr>
        <w:softHyphen/>
        <w:t>вать слухи, что Вас. Ив-ча переехал автомобиль, и нынче в связи с пере</w:t>
      </w:r>
      <w:r>
        <w:rPr>
          <w:rFonts w:eastAsia="Times New Roman"/>
          <w:sz w:val="16"/>
          <w:szCs w:val="16"/>
        </w:rPr>
        <w:softHyphen/>
        <w:t>меной опять посыпался, как несколько недель тому назад, ряд звонков с вопросами, что с Качаловым.</w:t>
      </w:r>
    </w:p>
    <w:p w:rsidR="00DD4130" w:rsidRDefault="006C0410">
      <w:pPr>
        <w:shd w:val="clear" w:color="auto" w:fill="FFFFFF"/>
        <w:spacing w:line="202" w:lineRule="exact"/>
        <w:ind w:firstLine="394"/>
        <w:jc w:val="both"/>
      </w:pPr>
      <w:r>
        <w:rPr>
          <w:rFonts w:eastAsia="Times New Roman"/>
          <w:sz w:val="16"/>
          <w:szCs w:val="16"/>
        </w:rPr>
        <w:t>Сегодня днем мы играли дополнительный спектакль “Хлеб” – для подшефных организаций, с организацией перед спектаклем торже-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ственного заседания и с подписанием взаимно действующих договоров шефства.</w:t>
      </w:r>
    </w:p>
    <w:p w:rsidR="00DD4130" w:rsidRDefault="006C0410">
      <w:pPr>
        <w:shd w:val="clear" w:color="auto" w:fill="FFFFFF"/>
        <w:spacing w:line="202" w:lineRule="exact"/>
        <w:ind w:firstLine="398"/>
        <w:jc w:val="both"/>
      </w:pPr>
      <w:r>
        <w:rPr>
          <w:sz w:val="16"/>
          <w:szCs w:val="16"/>
        </w:rPr>
        <w:t>1-</w:t>
      </w:r>
      <w:r>
        <w:rPr>
          <w:rFonts w:eastAsia="Times New Roman"/>
          <w:sz w:val="16"/>
          <w:szCs w:val="16"/>
        </w:rPr>
        <w:t>го января мы играем дополнительный утренник для рабочих-ударников. Те, кто собирался весело встречать Новый год, огорчены, т.к. не придется выспаться. Спектакль – “Фигаро”, начало в 1 ч. дня.</w:t>
      </w:r>
    </w:p>
    <w:p w:rsidR="00DD4130" w:rsidRDefault="006C0410">
      <w:pPr>
        <w:shd w:val="clear" w:color="auto" w:fill="FFFFFF"/>
        <w:spacing w:line="202" w:lineRule="exact"/>
        <w:ind w:firstLine="398"/>
        <w:jc w:val="both"/>
      </w:pPr>
      <w:r>
        <w:rPr>
          <w:sz w:val="16"/>
          <w:szCs w:val="16"/>
        </w:rPr>
        <w:t>2-</w:t>
      </w:r>
      <w:r>
        <w:rPr>
          <w:rFonts w:eastAsia="Times New Roman"/>
          <w:sz w:val="16"/>
          <w:szCs w:val="16"/>
        </w:rPr>
        <w:t>го вечером вместо “Фигаро” пойдет “Бронепоезд”, по просьбе организации, купившей спектакль.</w:t>
      </w:r>
    </w:p>
    <w:p w:rsidR="00DD4130" w:rsidRDefault="006C0410">
      <w:pPr>
        <w:shd w:val="clear" w:color="auto" w:fill="FFFFFF"/>
        <w:spacing w:line="202" w:lineRule="exact"/>
        <w:ind w:firstLine="398"/>
        <w:jc w:val="both"/>
      </w:pPr>
      <w:r>
        <w:rPr>
          <w:rFonts w:eastAsia="Times New Roman"/>
          <w:sz w:val="16"/>
          <w:szCs w:val="16"/>
        </w:rPr>
        <w:t>Небанальные случаи произошли на последнем спектакле “Вос</w:t>
      </w:r>
      <w:r>
        <w:rPr>
          <w:rFonts w:eastAsia="Times New Roman"/>
          <w:sz w:val="16"/>
          <w:szCs w:val="16"/>
        </w:rPr>
        <w:softHyphen/>
        <w:t>кресения”. Только что дали поворот на “Суд”, оказалось, что на столе нет обручального кольца среди вещественных доказательств. Пришлось спешно его заменить другим, из “Врат”.</w:t>
      </w:r>
    </w:p>
    <w:p w:rsidR="00DD4130" w:rsidRDefault="006C0410">
      <w:pPr>
        <w:shd w:val="clear" w:color="auto" w:fill="FFFFFF"/>
        <w:spacing w:line="202" w:lineRule="exact"/>
        <w:ind w:firstLine="398"/>
        <w:jc w:val="both"/>
      </w:pPr>
      <w:bookmarkStart w:id="2095" w:name="bookmark2101"/>
      <w:r>
        <w:rPr>
          <w:rFonts w:eastAsia="Times New Roman"/>
          <w:sz w:val="16"/>
          <w:szCs w:val="16"/>
        </w:rPr>
        <w:t>Я</w:t>
      </w:r>
      <w:bookmarkEnd w:id="2095"/>
      <w:r>
        <w:rPr>
          <w:rFonts w:eastAsia="Times New Roman"/>
          <w:sz w:val="16"/>
          <w:szCs w:val="16"/>
        </w:rPr>
        <w:t xml:space="preserve"> ошиблась, не на “Суд” поворот, а на комнату председателя; сле</w:t>
      </w:r>
      <w:r>
        <w:rPr>
          <w:rFonts w:eastAsia="Times New Roman"/>
          <w:sz w:val="16"/>
          <w:szCs w:val="16"/>
        </w:rPr>
        <w:softHyphen/>
        <w:t>дующий поворот – и нет портфеля Прудкина (его потом нашли валя</w:t>
      </w:r>
      <w:r>
        <w:rPr>
          <w:rFonts w:eastAsia="Times New Roman"/>
          <w:sz w:val="16"/>
          <w:szCs w:val="16"/>
        </w:rPr>
        <w:softHyphen/>
        <w:t>ющимися где-то в углу, у занавеса), и тотчас же обнаруживается про</w:t>
      </w:r>
      <w:r>
        <w:rPr>
          <w:rFonts w:eastAsia="Times New Roman"/>
          <w:sz w:val="16"/>
          <w:szCs w:val="16"/>
        </w:rPr>
        <w:softHyphen/>
        <w:t>пажа-кража креста серебряного, что лежит на столике у священника. Перед самым началом спектакля помреж проверял вещи, и все было на месте. Забавно? Такое множество новых служащих на сцене, неудиви</w:t>
      </w:r>
      <w:r>
        <w:rPr>
          <w:rFonts w:eastAsia="Times New Roman"/>
          <w:sz w:val="16"/>
          <w:szCs w:val="16"/>
        </w:rPr>
        <w:softHyphen/>
        <w:t>тельно, что оказался и воришка среди них.</w:t>
      </w:r>
    </w:p>
    <w:p w:rsidR="00DD4130" w:rsidRDefault="006C0410">
      <w:pPr>
        <w:shd w:val="clear" w:color="auto" w:fill="FFFFFF"/>
        <w:spacing w:before="101"/>
        <w:jc w:val="right"/>
      </w:pPr>
      <w:r>
        <w:rPr>
          <w:sz w:val="16"/>
          <w:szCs w:val="16"/>
          <w:lang w:val="en-US"/>
        </w:rPr>
        <w:t>31/XII</w:t>
      </w:r>
    </w:p>
    <w:p w:rsidR="00DD4130" w:rsidRDefault="006C0410">
      <w:pPr>
        <w:shd w:val="clear" w:color="auto" w:fill="FFFFFF"/>
        <w:spacing w:before="96" w:line="202" w:lineRule="exact"/>
        <w:ind w:firstLine="398"/>
        <w:jc w:val="both"/>
      </w:pPr>
      <w:bookmarkStart w:id="2096" w:name="bookmark2102"/>
      <w:r>
        <w:rPr>
          <w:rFonts w:eastAsia="Times New Roman"/>
          <w:sz w:val="16"/>
          <w:szCs w:val="16"/>
        </w:rPr>
        <w:t>М</w:t>
      </w:r>
      <w:bookmarkEnd w:id="2096"/>
      <w:r>
        <w:rPr>
          <w:rFonts w:eastAsia="Times New Roman"/>
          <w:sz w:val="16"/>
          <w:szCs w:val="16"/>
        </w:rPr>
        <w:t>илый Владимир Иванович, день с утра уже складывается так, что ясно – дай бог управиться до вечера. Масса дела вообще, а кроме того – в 2 ч. заседание стариков по поводу “Утра памяти Вас. Вас. и Ник. Григ.”, на котором я должна буду записывать все, что будет говориться, и этот материал Вас. Ив., возьмет в основу своей речи на “Утре”. Так что, не желая задерживать отсылку этого письма, я пока прощаюсь с Вами и о нашей жизни расскажу в следующем письме, в следующем году! Телеграмма к Новому году к Вам уже пошла, и еще раз в письме поздравляю Вас, дорогую Екатерину Николаевну и Мишу и желаю все</w:t>
      </w:r>
      <w:r>
        <w:rPr>
          <w:rFonts w:eastAsia="Times New Roman"/>
          <w:sz w:val="16"/>
          <w:szCs w:val="16"/>
        </w:rPr>
        <w:softHyphen/>
        <w:t>го-всего хорошего, всего самого прекрасного.</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[1932]</w:t>
      </w:r>
    </w:p>
    <w:p w:rsidR="00DD4130" w:rsidRDefault="00DD4130">
      <w:pPr>
        <w:shd w:val="clear" w:color="auto" w:fill="FFFFFF"/>
        <w:spacing w:before="360" w:line="341" w:lineRule="exact"/>
      </w:pPr>
      <w:hyperlink w:anchor="bookmark4626" w:history="1">
        <w:bookmarkStart w:id="2097" w:name="bookmark2103"/>
        <w:r w:rsidR="006C0410">
          <w:t>2</w:t>
        </w:r>
        <w:bookmarkEnd w:id="2097"/>
        <w:r w:rsidR="006C0410">
          <w:t>32</w:t>
        </w:r>
      </w:hyperlink>
      <w:r w:rsidR="006C0410">
        <w:t>.</w:t>
      </w:r>
    </w:p>
    <w:p w:rsidR="00DD4130" w:rsidRDefault="006C0410">
      <w:pPr>
        <w:shd w:val="clear" w:color="auto" w:fill="FFFFFF"/>
        <w:spacing w:line="341" w:lineRule="exact"/>
        <w:jc w:val="right"/>
      </w:pPr>
      <w:r>
        <w:rPr>
          <w:sz w:val="16"/>
          <w:szCs w:val="16"/>
        </w:rPr>
        <w:t xml:space="preserve">12 </w:t>
      </w:r>
      <w:r>
        <w:rPr>
          <w:rFonts w:eastAsia="Times New Roman"/>
          <w:sz w:val="16"/>
          <w:szCs w:val="16"/>
        </w:rPr>
        <w:t>октября 1932 г. № 1</w:t>
      </w:r>
    </w:p>
    <w:p w:rsidR="00DD4130" w:rsidRDefault="006C0410">
      <w:pPr>
        <w:shd w:val="clear" w:color="auto" w:fill="FFFFFF"/>
        <w:spacing w:line="341" w:lineRule="exact"/>
        <w:ind w:left="1421"/>
      </w:pPr>
      <w:r>
        <w:rPr>
          <w:rFonts w:eastAsia="Times New Roman"/>
          <w:sz w:val="16"/>
          <w:szCs w:val="16"/>
        </w:rPr>
        <w:t>Милый Владимир Иванович!</w:t>
      </w:r>
    </w:p>
    <w:p w:rsidR="00DD4130" w:rsidRDefault="006C0410">
      <w:pPr>
        <w:shd w:val="clear" w:color="auto" w:fill="FFFFFF"/>
        <w:spacing w:before="19" w:line="202" w:lineRule="exact"/>
        <w:ind w:firstLine="394"/>
        <w:jc w:val="both"/>
      </w:pPr>
      <w:r>
        <w:rPr>
          <w:rFonts w:eastAsia="Times New Roman"/>
          <w:sz w:val="16"/>
          <w:szCs w:val="16"/>
        </w:rPr>
        <w:t>Пишу Вам на наконец-то введенных у нас бланках – года три я уж ратовала за то, чтоб театр имел, помимо “чайки”, свой печатный бланк для обычной своей корреспонденции, а не писал деловые бумаги на об</w:t>
      </w:r>
      <w:r>
        <w:rPr>
          <w:rFonts w:eastAsia="Times New Roman"/>
          <w:sz w:val="16"/>
          <w:szCs w:val="16"/>
        </w:rPr>
        <w:softHyphen/>
        <w:t>рывках, ставя в углу неряшливый штамп. Хочу Вам бланк наш показать, но вместе с тем, пожалуй, и писать на этих бланках лучше всего – это лучшая у нас сейчас бумага.</w:t>
      </w:r>
    </w:p>
    <w:p w:rsidR="00DD4130" w:rsidRDefault="006C0410">
      <w:pPr>
        <w:shd w:val="clear" w:color="auto" w:fill="FFFFFF"/>
        <w:spacing w:line="202" w:lineRule="exact"/>
        <w:ind w:firstLine="394"/>
        <w:jc w:val="both"/>
      </w:pPr>
      <w:bookmarkStart w:id="2098" w:name="bookmark2104"/>
      <w:r>
        <w:rPr>
          <w:rFonts w:eastAsia="Times New Roman"/>
          <w:sz w:val="16"/>
          <w:szCs w:val="16"/>
        </w:rPr>
        <w:t>В</w:t>
      </w:r>
      <w:bookmarkEnd w:id="2098"/>
      <w:r>
        <w:rPr>
          <w:rFonts w:eastAsia="Times New Roman"/>
          <w:sz w:val="16"/>
          <w:szCs w:val="16"/>
        </w:rPr>
        <w:t>ы, наверно, думаете, что я сильно перед Вами виновата – прие</w:t>
      </w:r>
      <w:r>
        <w:rPr>
          <w:rFonts w:eastAsia="Times New Roman"/>
          <w:sz w:val="16"/>
          <w:szCs w:val="16"/>
        </w:rPr>
        <w:softHyphen/>
        <w:t>хала в Москву 9 дней назад и до сих пор ни разу не написала</w:t>
      </w:r>
      <w:r>
        <w:rPr>
          <w:rFonts w:eastAsia="Times New Roman"/>
          <w:sz w:val="16"/>
          <w:szCs w:val="16"/>
          <w:vertAlign w:val="superscript"/>
        </w:rPr>
        <w:t>1</w:t>
      </w:r>
      <w:r>
        <w:rPr>
          <w:rFonts w:eastAsia="Times New Roman"/>
          <w:sz w:val="16"/>
          <w:szCs w:val="16"/>
        </w:rPr>
        <w:t>. Трудно Вам в письме описать, в каком сумбурном состоянии я нахожусь сейчас по всем направлениям.</w:t>
      </w:r>
    </w:p>
    <w:p w:rsidR="00DD4130" w:rsidRDefault="006C0410">
      <w:pPr>
        <w:shd w:val="clear" w:color="auto" w:fill="FFFFFF"/>
        <w:spacing w:line="202" w:lineRule="exact"/>
        <w:ind w:firstLine="394"/>
        <w:jc w:val="both"/>
      </w:pPr>
      <w:bookmarkStart w:id="2099" w:name="bookmark2105"/>
      <w:r>
        <w:rPr>
          <w:rFonts w:eastAsia="Times New Roman"/>
          <w:sz w:val="16"/>
          <w:szCs w:val="16"/>
        </w:rPr>
        <w:t>Д</w:t>
      </w:r>
      <w:bookmarkEnd w:id="2099"/>
      <w:r>
        <w:rPr>
          <w:rFonts w:eastAsia="Times New Roman"/>
          <w:sz w:val="16"/>
          <w:szCs w:val="16"/>
        </w:rPr>
        <w:t>ома? – я застала очень надорванное, тяжелое душевное состоя</w:t>
      </w:r>
      <w:r>
        <w:rPr>
          <w:rFonts w:eastAsia="Times New Roman"/>
          <w:sz w:val="16"/>
          <w:szCs w:val="16"/>
        </w:rPr>
        <w:softHyphen/>
        <w:t>ние и у сестры, и у ее мужа. Развод проходит для обоих очень нелегко – слишком многое связало их за 11 лет совместной жизни, разорвать тысячи этих невидимых нитей болезненно. Теперь понемногу как будто начинают сглаживаться неровности, все понемногу становится на свое новое место, а может быть, мне это так кажется потому, что первые 4 дня я провела безвыходно дома, а попав в театр с 7-го числа, сейчас уж целиком ушла в работу и домой прихожу только ночевать, а стало быть, не вижу и не знаю многого.</w:t>
      </w:r>
    </w:p>
    <w:p w:rsidR="00DD4130" w:rsidRDefault="006C0410">
      <w:pPr>
        <w:shd w:val="clear" w:color="auto" w:fill="FFFFFF"/>
        <w:spacing w:line="202" w:lineRule="exact"/>
        <w:ind w:firstLine="394"/>
        <w:jc w:val="both"/>
      </w:pPr>
      <w:bookmarkStart w:id="2100" w:name="bookmark2106"/>
      <w:r>
        <w:rPr>
          <w:rFonts w:eastAsia="Times New Roman"/>
          <w:sz w:val="16"/>
          <w:szCs w:val="16"/>
        </w:rPr>
        <w:t>В</w:t>
      </w:r>
      <w:bookmarkEnd w:id="2100"/>
      <w:r>
        <w:rPr>
          <w:rFonts w:eastAsia="Times New Roman"/>
          <w:sz w:val="16"/>
          <w:szCs w:val="16"/>
        </w:rPr>
        <w:t xml:space="preserve"> театре? – вот где для меня самый большой сумбур. Трудно вхо</w:t>
      </w:r>
      <w:r>
        <w:rPr>
          <w:rFonts w:eastAsia="Times New Roman"/>
          <w:sz w:val="16"/>
          <w:szCs w:val="16"/>
        </w:rPr>
        <w:softHyphen/>
        <w:t>дить в работу, которая началась полтора месяца назад и сильно уже раскатилась. А главное – столько нового, совершенно неожиданного и в прошедших полутора месяцах, и в будущем. Дирекция за время моего отсутствия никем меня не замещала и потому сразу кинула меня в боль</w:t>
      </w:r>
      <w:r>
        <w:rPr>
          <w:rFonts w:eastAsia="Times New Roman"/>
          <w:sz w:val="16"/>
          <w:szCs w:val="16"/>
        </w:rPr>
        <w:softHyphen/>
        <w:t>шую работу, главным образом Сахновский, кот. за прошлый год привык ко мне и, как говорят, был в большом затруднении, не имея под рукой привычного сотрудника. Ник. Вас., видя мою занятость по худож. части, как и в конце прошлого сезона, мало меня загружает работой. К тому же он сейчас в полу-отпуску: лечится в водо-свето-лечебнице, но все же приходит в театр в те часы, которые у него свободны от медицинских процедур. Но выглядит он отвратительно, работает через силу, и боюсь, такое переутомление может кончиться для него катастрофически.</w:t>
      </w:r>
    </w:p>
    <w:p w:rsidR="00DD4130" w:rsidRDefault="006C0410">
      <w:pPr>
        <w:shd w:val="clear" w:color="auto" w:fill="FFFFFF"/>
        <w:spacing w:line="202" w:lineRule="exact"/>
        <w:ind w:firstLine="394"/>
        <w:jc w:val="both"/>
      </w:pPr>
      <w:r>
        <w:rPr>
          <w:rFonts w:eastAsia="Times New Roman"/>
          <w:sz w:val="16"/>
          <w:szCs w:val="16"/>
        </w:rPr>
        <w:t>Кроме текущей секретарской работы мне пришлось сразу при</w:t>
      </w:r>
      <w:r>
        <w:rPr>
          <w:rFonts w:eastAsia="Times New Roman"/>
          <w:sz w:val="16"/>
          <w:szCs w:val="16"/>
        </w:rPr>
        <w:softHyphen/>
        <w:t>няться за срочную переписку незадолго до моего прихода в театр чи</w:t>
      </w:r>
      <w:r>
        <w:rPr>
          <w:rFonts w:eastAsia="Times New Roman"/>
          <w:sz w:val="16"/>
          <w:szCs w:val="16"/>
        </w:rPr>
        <w:softHyphen/>
        <w:t>танной пьесы Леонова “Скутаревский”. Такой он написал роман, может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быть, Вы даже читали отрывки из него, они помещались в “Литер. га</w:t>
      </w:r>
      <w:r>
        <w:rPr>
          <w:rFonts w:eastAsia="Times New Roman"/>
          <w:sz w:val="16"/>
          <w:szCs w:val="16"/>
        </w:rPr>
        <w:softHyphen/>
        <w:t>зете”. Пьеса нашим очень понравилась по языку, по образам, но те, кто хвалил ее мне, говорили, что на пьесе заметно, что она инсценирована из романа (хотя Леонов утверждает, что он не инсценировал, а, взяв сю</w:t>
      </w:r>
      <w:r>
        <w:rPr>
          <w:rFonts w:eastAsia="Times New Roman"/>
          <w:sz w:val="16"/>
          <w:szCs w:val="16"/>
        </w:rPr>
        <w:softHyphen/>
        <w:t>жет романа, писал самостоятельную пьесу), что пьеса требует большой переработки. Когда я ее писала, мне показалось, что при наличии не</w:t>
      </w:r>
      <w:r>
        <w:rPr>
          <w:rFonts w:eastAsia="Times New Roman"/>
          <w:sz w:val="16"/>
          <w:szCs w:val="16"/>
        </w:rPr>
        <w:softHyphen/>
        <w:t>скольких очень хороших отдельных сцен и диалогов, она не пьеса, и не потому не пьеса, что инсценирована из романа, а потому, что Леонов – не драматург.</w:t>
      </w:r>
    </w:p>
    <w:p w:rsidR="00DD4130" w:rsidRDefault="006C0410">
      <w:pPr>
        <w:shd w:val="clear" w:color="auto" w:fill="FFFFFF"/>
        <w:spacing w:line="202" w:lineRule="exact"/>
        <w:ind w:firstLine="398"/>
        <w:jc w:val="both"/>
      </w:pPr>
      <w:r>
        <w:rPr>
          <w:rFonts w:eastAsia="Times New Roman"/>
          <w:sz w:val="16"/>
          <w:szCs w:val="16"/>
        </w:rPr>
        <w:t>Мое письмо в театр с просьбой высылать Вам газеты и прислать “Карамазовых” пришло в Москву через 5 дней после моего приезда. По</w:t>
      </w:r>
      <w:r>
        <w:rPr>
          <w:rFonts w:eastAsia="Times New Roman"/>
          <w:sz w:val="16"/>
          <w:szCs w:val="16"/>
        </w:rPr>
        <w:softHyphen/>
        <w:t>этому первая высылка была от меня. Я послала Вам отдельными паке</w:t>
      </w:r>
      <w:r>
        <w:rPr>
          <w:rFonts w:eastAsia="Times New Roman"/>
          <w:sz w:val="16"/>
          <w:szCs w:val="16"/>
        </w:rPr>
        <w:softHyphen/>
        <w:t>тами: две бандероли с “Известиями”, “Лит. газ.” и “Советским театром” и конверт, в который вложила все найденные мною репетиционные листки, рапортички сборов, составы и репертуар. Дальше обещаю Вам регулярную посылку этих материалов. Репетиционные листки я Вам послала для того, чтоб Вы могли проследить, когда входили в работу новые пьесы. Да, я еще вложила все распределения ролей по включен</w:t>
      </w:r>
      <w:r>
        <w:rPr>
          <w:rFonts w:eastAsia="Times New Roman"/>
          <w:sz w:val="16"/>
          <w:szCs w:val="16"/>
        </w:rPr>
        <w:softHyphen/>
        <w:t>ным в план пьесам.</w:t>
      </w:r>
    </w:p>
    <w:p w:rsidR="00DD4130" w:rsidRDefault="006C0410">
      <w:pPr>
        <w:shd w:val="clear" w:color="auto" w:fill="FFFFFF"/>
        <w:spacing w:line="202" w:lineRule="exact"/>
        <w:ind w:firstLine="398"/>
        <w:jc w:val="both"/>
      </w:pPr>
      <w:bookmarkStart w:id="2101" w:name="bookmark2107"/>
      <w:r>
        <w:rPr>
          <w:rFonts w:eastAsia="Times New Roman"/>
          <w:sz w:val="16"/>
          <w:szCs w:val="16"/>
        </w:rPr>
        <w:t>К</w:t>
      </w:r>
      <w:bookmarkEnd w:id="2101"/>
      <w:r>
        <w:rPr>
          <w:rFonts w:eastAsia="Times New Roman"/>
          <w:sz w:val="16"/>
          <w:szCs w:val="16"/>
        </w:rPr>
        <w:t>акое-то странное настроение в театре, я никак его не схвачу. Составлен колоссальный план, все эти пьесы, т.е. вновь намеченные: “Жорж Данден”, “Скутаревский”, “Мария Стюарт”, “Тартюф”, “Пик</w:t>
      </w:r>
      <w:r>
        <w:rPr>
          <w:rFonts w:eastAsia="Times New Roman"/>
          <w:sz w:val="16"/>
          <w:szCs w:val="16"/>
        </w:rPr>
        <w:softHyphen/>
        <w:t>вик”, “Горькая судьбина”, “Битва жизни” (2-й состав), “Столпы обще</w:t>
      </w:r>
      <w:r>
        <w:rPr>
          <w:rFonts w:eastAsia="Times New Roman"/>
          <w:sz w:val="16"/>
          <w:szCs w:val="16"/>
        </w:rPr>
        <w:softHyphen/>
        <w:t>ства” плюс бывшие в работе “Мертвые души”, “Мольер”, “Таланты и поклонники” и “Горьковский вечер” должны пойти, начиная от нынеш</w:t>
      </w:r>
      <w:r>
        <w:rPr>
          <w:rFonts w:eastAsia="Times New Roman"/>
          <w:sz w:val="16"/>
          <w:szCs w:val="16"/>
        </w:rPr>
        <w:softHyphen/>
        <w:t>него дня по 1-е января 34 г., т.е. за год и два с половиной месяца. Кроме того, Ил. Як. взял для работы с молодежью пьесу “Воспитанница”, Мар</w:t>
      </w:r>
      <w:r>
        <w:rPr>
          <w:rFonts w:eastAsia="Times New Roman"/>
          <w:sz w:val="16"/>
          <w:szCs w:val="16"/>
        </w:rPr>
        <w:softHyphen/>
        <w:t>ков и Горчаков переделывают “Благочестивую Марту”, и еще Судаков пообещал вокалистам, что поставит для них музыкальный спектакль у нас же, причем как будто наметилась “Богема”. Вот это последнее пред</w:t>
      </w:r>
      <w:r>
        <w:rPr>
          <w:rFonts w:eastAsia="Times New Roman"/>
          <w:sz w:val="16"/>
          <w:szCs w:val="16"/>
        </w:rPr>
        <w:softHyphen/>
        <w:t>положение, вероятно, будет энергично оспариваться всеми остальными главарями художественной части. Если Вы посмотрите расписание ре</w:t>
      </w:r>
      <w:r>
        <w:rPr>
          <w:rFonts w:eastAsia="Times New Roman"/>
          <w:sz w:val="16"/>
          <w:szCs w:val="16"/>
        </w:rPr>
        <w:softHyphen/>
        <w:t>петиций, то Вы увидите, с какой легкостью И. Як. переходит с репети</w:t>
      </w:r>
      <w:r>
        <w:rPr>
          <w:rFonts w:eastAsia="Times New Roman"/>
          <w:sz w:val="16"/>
          <w:szCs w:val="16"/>
        </w:rPr>
        <w:softHyphen/>
        <w:t>ции на репетицию, актеры же уже постанывают: “Не могу же я за полу-часовый перерыв на обед перестроиться с “Марии Стюарт” на “Жоржа Дандена”!” (Ник. Баталов).</w:t>
      </w:r>
    </w:p>
    <w:p w:rsidR="00DD4130" w:rsidRDefault="006C0410">
      <w:pPr>
        <w:shd w:val="clear" w:color="auto" w:fill="FFFFFF"/>
        <w:spacing w:line="202" w:lineRule="exact"/>
        <w:ind w:firstLine="398"/>
        <w:jc w:val="both"/>
      </w:pPr>
      <w:r>
        <w:rPr>
          <w:rFonts w:eastAsia="Times New Roman"/>
          <w:sz w:val="16"/>
          <w:szCs w:val="16"/>
        </w:rPr>
        <w:t>У меня все время впечатление какой-то безудержной спешки, мелькания дел, вопросов, решений... Всем дана работа, но вы не увидите ни одного довольного лица, не услышите ни одного удовлетворенного признания; видимо, не удовлетворяет самое качество работы, не радует общение с режиссером, утерян секрет создания мхатовской творческой атмосферы. При этом в театре грязно, неряшливо, шумно. В столовой, например, в этом месте общих встреч громко говорят, почти кричат, простите меня, – хамят, некрасиво и неряшливо едят... Как успели так распуститься, даже понять не могу. (Не думайте, что я брюзглива стала,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нет, мне больно, что столько людей, которые могли бы подтянуть, нау</w:t>
      </w:r>
      <w:r>
        <w:rPr>
          <w:rFonts w:eastAsia="Times New Roman"/>
          <w:sz w:val="16"/>
          <w:szCs w:val="16"/>
        </w:rPr>
        <w:softHyphen/>
        <w:t>чить, объяснить, что такое атмосфера МХТ, равнодушны к постепенно</w:t>
      </w:r>
      <w:r>
        <w:rPr>
          <w:rFonts w:eastAsia="Times New Roman"/>
          <w:sz w:val="16"/>
          <w:szCs w:val="16"/>
        </w:rPr>
        <w:softHyphen/>
        <w:t>му снижению нашего качества по всем направлениям.)</w:t>
      </w:r>
    </w:p>
    <w:p w:rsidR="00DD4130" w:rsidRDefault="006C0410">
      <w:pPr>
        <w:shd w:val="clear" w:color="auto" w:fill="FFFFFF"/>
        <w:spacing w:line="202" w:lineRule="exact"/>
        <w:ind w:firstLine="394"/>
        <w:jc w:val="both"/>
      </w:pPr>
      <w:r>
        <w:rPr>
          <w:rFonts w:eastAsia="Times New Roman"/>
          <w:sz w:val="16"/>
          <w:szCs w:val="16"/>
        </w:rPr>
        <w:t>И после всех этих стенаний я добавляю, что посылаю Вам про</w:t>
      </w:r>
      <w:r>
        <w:rPr>
          <w:rFonts w:eastAsia="Times New Roman"/>
          <w:sz w:val="16"/>
          <w:szCs w:val="16"/>
        </w:rPr>
        <w:softHyphen/>
        <w:t>токол заседания комиссии по созданию при нашем театре Академии театрального мастерства. Многие люди ждут от театра откровений и, вероятно, менее требовательны к нему, чем я. Вот потому и Академию они от нас ждут.</w:t>
      </w:r>
    </w:p>
    <w:p w:rsidR="00DD4130" w:rsidRDefault="006C0410">
      <w:pPr>
        <w:shd w:val="clear" w:color="auto" w:fill="FFFFFF"/>
        <w:spacing w:line="202" w:lineRule="exact"/>
        <w:ind w:firstLine="394"/>
        <w:jc w:val="both"/>
      </w:pPr>
      <w:bookmarkStart w:id="2102" w:name="bookmark2108"/>
      <w:r>
        <w:rPr>
          <w:rFonts w:eastAsia="Times New Roman"/>
          <w:sz w:val="16"/>
          <w:szCs w:val="16"/>
        </w:rPr>
        <w:t>Д</w:t>
      </w:r>
      <w:bookmarkEnd w:id="2102"/>
      <w:r>
        <w:rPr>
          <w:rFonts w:eastAsia="Times New Roman"/>
          <w:sz w:val="16"/>
          <w:szCs w:val="16"/>
        </w:rPr>
        <w:t>а, самое главное: я Вам не высылаю до сих пор “Карамазовых” потому, что, найдя все картины, не смогла найти такой экземпляр по</w:t>
      </w:r>
      <w:r>
        <w:rPr>
          <w:rFonts w:eastAsia="Times New Roman"/>
          <w:sz w:val="16"/>
          <w:szCs w:val="16"/>
        </w:rPr>
        <w:softHyphen/>
        <w:t>следней сцены (“Суда”), в которой можно было бы разобраться. Нашли одну тетрадку, но с такими помарками – ничего не разберешь, что вы</w:t>
      </w:r>
      <w:r>
        <w:rPr>
          <w:rFonts w:eastAsia="Times New Roman"/>
          <w:sz w:val="16"/>
          <w:szCs w:val="16"/>
        </w:rPr>
        <w:softHyphen/>
        <w:t>черкнуто и что бело. Спросила Нину Ник. – не помнит, как шло, на</w:t>
      </w:r>
      <w:r>
        <w:rPr>
          <w:rFonts w:eastAsia="Times New Roman"/>
          <w:sz w:val="16"/>
          <w:szCs w:val="16"/>
        </w:rPr>
        <w:softHyphen/>
        <w:t>правила к суфлеру, суфлер Касаткин объяснил, что суфлировал не он, а покойный Виноградов, у Кореневой испорчен телефон и в театр она не приходит. Вот завтра обещал прийти в театр Леон. Мир. и по памяти выправить мне картину, тогда я ее перепишу и постараюсь послезавтра отправить Вам, проведя через цензуру. Простите за эту задержку.</w:t>
      </w:r>
    </w:p>
    <w:p w:rsidR="00DD4130" w:rsidRDefault="006C0410">
      <w:pPr>
        <w:shd w:val="clear" w:color="auto" w:fill="FFFFFF"/>
        <w:spacing w:line="202" w:lineRule="exact"/>
        <w:ind w:firstLine="394"/>
        <w:jc w:val="both"/>
      </w:pPr>
      <w:bookmarkStart w:id="2103" w:name="bookmark2109"/>
      <w:r>
        <w:rPr>
          <w:rFonts w:eastAsia="Times New Roman"/>
          <w:sz w:val="16"/>
          <w:szCs w:val="16"/>
        </w:rPr>
        <w:t>В</w:t>
      </w:r>
      <w:bookmarkEnd w:id="2103"/>
      <w:r>
        <w:rPr>
          <w:rFonts w:eastAsia="Times New Roman"/>
          <w:sz w:val="16"/>
          <w:szCs w:val="16"/>
        </w:rPr>
        <w:t xml:space="preserve"> больших наших вопросах (главным образом о помещении театра Корш</w:t>
      </w:r>
      <w:hyperlink w:anchor="bookmark4627" w:history="1">
        <w:r>
          <w:rPr>
            <w:rFonts w:eastAsia="Times New Roman"/>
            <w:sz w:val="16"/>
            <w:szCs w:val="16"/>
            <w:vertAlign w:val="superscript"/>
          </w:rPr>
          <w:t>2</w:t>
        </w:r>
      </w:hyperlink>
      <w:r>
        <w:rPr>
          <w:rFonts w:eastAsia="Times New Roman"/>
          <w:sz w:val="16"/>
          <w:szCs w:val="16"/>
        </w:rPr>
        <w:t>) еще совсем не разбираюсь, поэтому напишу позднее.</w:t>
      </w:r>
    </w:p>
    <w:p w:rsidR="00DD4130" w:rsidRDefault="006C0410">
      <w:pPr>
        <w:shd w:val="clear" w:color="auto" w:fill="FFFFFF"/>
        <w:spacing w:line="202" w:lineRule="exact"/>
        <w:ind w:firstLine="394"/>
        <w:jc w:val="both"/>
      </w:pPr>
      <w:bookmarkStart w:id="2104" w:name="bookmark2110"/>
      <w:r>
        <w:rPr>
          <w:rFonts w:eastAsia="Times New Roman"/>
          <w:sz w:val="16"/>
          <w:szCs w:val="16"/>
        </w:rPr>
        <w:t>О</w:t>
      </w:r>
      <w:bookmarkEnd w:id="2104"/>
      <w:r>
        <w:rPr>
          <w:rFonts w:eastAsia="Times New Roman"/>
          <w:sz w:val="16"/>
          <w:szCs w:val="16"/>
        </w:rPr>
        <w:t xml:space="preserve"> Вас все спрашивают и ужасно огорчаются, что Вы задерживаете приезд. 8-го была на открытии Муз. театра, которое прошло прекрасно, с большим успехом. После спектакля был очень приятный, душевный, дружеский банкет. 10-го на квартире Шлугл. слушала Шостаковича в “Леди Макбет”, но сегодня узнала, что он отдал ее и в Большой, Смоли-чу. К. С-ча ждем 29-го.</w:t>
      </w:r>
    </w:p>
    <w:p w:rsidR="00DD4130" w:rsidRDefault="006C0410">
      <w:pPr>
        <w:shd w:val="clear" w:color="auto" w:fill="FFFFFF"/>
        <w:spacing w:before="48" w:line="216" w:lineRule="exact"/>
        <w:ind w:firstLine="394"/>
        <w:jc w:val="both"/>
      </w:pPr>
      <w:r>
        <w:rPr>
          <w:rFonts w:eastAsia="Times New Roman"/>
          <w:sz w:val="16"/>
          <w:szCs w:val="16"/>
        </w:rPr>
        <w:t>Милый Владимир Иванович, я Вам скоро напишу, а сейчас то</w:t>
      </w:r>
      <w:r>
        <w:rPr>
          <w:rFonts w:eastAsia="Times New Roman"/>
          <w:sz w:val="16"/>
          <w:szCs w:val="16"/>
        </w:rPr>
        <w:softHyphen/>
        <w:t>роплюсь отправить это первое письмо, чтоб Вы не сердились на мое молчание.</w:t>
      </w:r>
    </w:p>
    <w:p w:rsidR="00DD4130" w:rsidRDefault="00DD4130">
      <w:pPr>
        <w:shd w:val="clear" w:color="auto" w:fill="FFFFFF"/>
        <w:spacing w:before="144" w:line="331" w:lineRule="exact"/>
      </w:pPr>
      <w:hyperlink w:anchor="bookmark4628" w:history="1">
        <w:bookmarkStart w:id="2105" w:name="bookmark2111"/>
        <w:r w:rsidR="006C0410">
          <w:rPr>
            <w:sz w:val="16"/>
            <w:szCs w:val="16"/>
          </w:rPr>
          <w:t>2</w:t>
        </w:r>
        <w:bookmarkEnd w:id="2105"/>
        <w:r w:rsidR="006C0410">
          <w:rPr>
            <w:sz w:val="16"/>
            <w:szCs w:val="16"/>
          </w:rPr>
          <w:t>33</w:t>
        </w:r>
      </w:hyperlink>
      <w:r w:rsidR="006C0410">
        <w:rPr>
          <w:sz w:val="16"/>
          <w:szCs w:val="16"/>
        </w:rPr>
        <w:t>.</w:t>
      </w:r>
    </w:p>
    <w:p w:rsidR="00DD4130" w:rsidRDefault="006C0410">
      <w:pPr>
        <w:shd w:val="clear" w:color="auto" w:fill="FFFFFF"/>
        <w:spacing w:line="331" w:lineRule="exact"/>
        <w:jc w:val="right"/>
      </w:pPr>
      <w:r>
        <w:rPr>
          <w:sz w:val="16"/>
          <w:szCs w:val="16"/>
        </w:rPr>
        <w:t xml:space="preserve">16 </w:t>
      </w:r>
      <w:r>
        <w:rPr>
          <w:rFonts w:eastAsia="Times New Roman"/>
          <w:sz w:val="16"/>
          <w:szCs w:val="16"/>
        </w:rPr>
        <w:t>октября 1932. № 2</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Я начинаю Вам письмо, потому что чувствую, что нельзя Вас оставлять без известий о театре. Но что Вам писать, как писать – просто не знаю. Так все сумбурно у нас, так странно катится наша театральная жизнь... нет, без Вас и К.С. мы не умеем жить. Разве только Ил. Як. это умеет, или ему, во всяком случае, кажется, он даже уверен, что умеет.</w:t>
      </w:r>
    </w:p>
    <w:p w:rsidR="00DD4130" w:rsidRDefault="006C0410">
      <w:pPr>
        <w:shd w:val="clear" w:color="auto" w:fill="FFFFFF"/>
        <w:spacing w:line="202" w:lineRule="exact"/>
        <w:ind w:firstLine="394"/>
        <w:jc w:val="both"/>
      </w:pPr>
      <w:bookmarkStart w:id="2106" w:name="bookmark2112"/>
      <w:r>
        <w:rPr>
          <w:rFonts w:eastAsia="Times New Roman"/>
          <w:sz w:val="16"/>
          <w:szCs w:val="16"/>
        </w:rPr>
        <w:t>Н</w:t>
      </w:r>
      <w:bookmarkEnd w:id="2106"/>
      <w:r>
        <w:rPr>
          <w:rFonts w:eastAsia="Times New Roman"/>
          <w:sz w:val="16"/>
          <w:szCs w:val="16"/>
        </w:rPr>
        <w:t>аша худчасть все время становится перед явлениями прежде редкого порядка: постоянное недовольство работой, режиссером, отно</w:t>
      </w:r>
      <w:r>
        <w:rPr>
          <w:rFonts w:eastAsia="Times New Roman"/>
          <w:sz w:val="16"/>
          <w:szCs w:val="16"/>
        </w:rPr>
        <w:softHyphen/>
        <w:t>шением и т.п. Недавно режиссура “Трактирщицы” (Мордв. и Яншин), правда, несколько сгоряча, предложила Станицыну (графу) уйти с репе</w:t>
      </w:r>
      <w:r>
        <w:rPr>
          <w:rFonts w:eastAsia="Times New Roman"/>
          <w:sz w:val="16"/>
          <w:szCs w:val="16"/>
        </w:rPr>
        <w:softHyphen/>
        <w:t>тиции, т.к. он не принимал сначала никакого участия в общей работе, на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107" w:name="bookmark2113"/>
      <w:r>
        <w:rPr>
          <w:rFonts w:eastAsia="Times New Roman"/>
          <w:sz w:val="16"/>
          <w:szCs w:val="16"/>
        </w:rPr>
        <w:lastRenderedPageBreak/>
        <w:t>з</w:t>
      </w:r>
      <w:bookmarkEnd w:id="2107"/>
      <w:r>
        <w:rPr>
          <w:rFonts w:eastAsia="Times New Roman"/>
          <w:sz w:val="16"/>
          <w:szCs w:val="16"/>
        </w:rPr>
        <w:t>апрос режиссуры заявил, что ему эта работа не нравится, что довольно он переиграл графов, что его обманули, обещав хорошую роль в “Стол</w:t>
      </w:r>
      <w:r>
        <w:rPr>
          <w:rFonts w:eastAsia="Times New Roman"/>
          <w:sz w:val="16"/>
          <w:szCs w:val="16"/>
        </w:rPr>
        <w:softHyphen/>
        <w:t>пах”, а потом хоть и дали ее, но в таком окружении других актеров, в каком он играть не хочет, все это мелко для него</w:t>
      </w:r>
      <w:r>
        <w:rPr>
          <w:rFonts w:eastAsia="Times New Roman"/>
          <w:sz w:val="16"/>
          <w:szCs w:val="16"/>
          <w:vertAlign w:val="superscript"/>
        </w:rPr>
        <w:t>1</w:t>
      </w:r>
      <w:r>
        <w:rPr>
          <w:rFonts w:eastAsia="Times New Roman"/>
          <w:sz w:val="16"/>
          <w:szCs w:val="16"/>
        </w:rPr>
        <w:t>. Конфликт этот теперь улажен, и Станицын ходит на работу. В этом роде был случай с Пруд-киным (до моего приезда), когда он отказался от работы в “Талантах” (Бакин). Третьего дня Добронравов, а за ним А.Зуева и Грибков сорвали первую репетицию “Горькой судьбины” заявлением, что им абсолютно неинтересна эта работа, что роли не по ним, что им надоело играть “му</w:t>
      </w:r>
      <w:r>
        <w:rPr>
          <w:rFonts w:eastAsia="Times New Roman"/>
          <w:sz w:val="16"/>
          <w:szCs w:val="16"/>
        </w:rPr>
        <w:softHyphen/>
        <w:t>жиков”, что это неинтересная работа вообще, ненужная, и т.п.</w:t>
      </w:r>
      <w:hyperlink w:anchor="bookmark4629" w:history="1">
        <w:r>
          <w:rPr>
            <w:rFonts w:eastAsia="Times New Roman"/>
            <w:sz w:val="16"/>
            <w:szCs w:val="16"/>
            <w:vertAlign w:val="superscript"/>
          </w:rPr>
          <w:t>2</w:t>
        </w:r>
      </w:hyperlink>
      <w:r>
        <w:rPr>
          <w:rFonts w:eastAsia="Times New Roman"/>
          <w:sz w:val="16"/>
          <w:szCs w:val="16"/>
        </w:rPr>
        <w:t>. Этот случай еще не изжит. Сахновский вызвал для объяснений Добр., тот представил те же малоубедительные для Сахн. по художественной ли</w:t>
      </w:r>
      <w:r>
        <w:rPr>
          <w:rFonts w:eastAsia="Times New Roman"/>
          <w:sz w:val="16"/>
          <w:szCs w:val="16"/>
        </w:rPr>
        <w:softHyphen/>
        <w:t>нии и убедительные в смысле характеристики добронравовского отно</w:t>
      </w:r>
      <w:r>
        <w:rPr>
          <w:rFonts w:eastAsia="Times New Roman"/>
          <w:sz w:val="16"/>
          <w:szCs w:val="16"/>
        </w:rPr>
        <w:softHyphen/>
        <w:t>шения к работе доводы. Тогда Сахн. созвал сегодня “тройку”</w:t>
      </w:r>
      <w:hyperlink w:anchor="bookmark4630" w:history="1">
        <w:r>
          <w:rPr>
            <w:rFonts w:eastAsia="Times New Roman"/>
            <w:sz w:val="16"/>
            <w:szCs w:val="16"/>
            <w:vertAlign w:val="superscript"/>
          </w:rPr>
          <w:t>3</w:t>
        </w:r>
      </w:hyperlink>
      <w:r>
        <w:rPr>
          <w:rFonts w:eastAsia="Times New Roman"/>
          <w:sz w:val="16"/>
          <w:szCs w:val="16"/>
        </w:rPr>
        <w:t>, которая, как я слышала, собирается вызвать не Добр. для объяснений, а Судако-ва, предъявив ему претензию в составлении непродуманного и необго</w:t>
      </w:r>
      <w:r>
        <w:rPr>
          <w:rFonts w:eastAsia="Times New Roman"/>
          <w:sz w:val="16"/>
          <w:szCs w:val="16"/>
        </w:rPr>
        <w:softHyphen/>
        <w:t>воренного с рядом актеров производственного плана. Ведь представляя свой план, Судаков утверждал, что ему известны все чаяния труппы и план его совершенно удовлетворит всю ведущую актерскую группу. Завтра еще раз собираются “старики”, повода не знаю, возможно, что и для продолжения сегодняшнего заседания, т.к. оно могло прерваться из-за необходимости для Качалова отдохнуть перед сегодняшним “Воскре</w:t>
      </w:r>
      <w:r>
        <w:rPr>
          <w:rFonts w:eastAsia="Times New Roman"/>
          <w:sz w:val="16"/>
          <w:szCs w:val="16"/>
        </w:rPr>
        <w:softHyphen/>
        <w:t>сением” и для Леонидова – пойти на обычный укол инсулина. Все эти волнения, объяснения, разговоры и обсуждения всех этих и еще целого ряда мелких дел происходит у нас наверху, в дирекции, так что понево</w:t>
      </w:r>
      <w:r>
        <w:rPr>
          <w:rFonts w:eastAsia="Times New Roman"/>
          <w:sz w:val="16"/>
          <w:szCs w:val="16"/>
        </w:rPr>
        <w:softHyphen/>
        <w:t>ле заражаешься нервом. Мне действительно надо взять себя в руки и не начинать письма к Вам с несколько истерической нотки.</w:t>
      </w:r>
    </w:p>
    <w:p w:rsidR="00DD4130" w:rsidRDefault="006C0410">
      <w:pPr>
        <w:shd w:val="clear" w:color="auto" w:fill="FFFFFF"/>
        <w:spacing w:line="202" w:lineRule="exact"/>
        <w:ind w:firstLine="398"/>
        <w:jc w:val="both"/>
      </w:pPr>
      <w:bookmarkStart w:id="2108" w:name="bookmark2114"/>
      <w:r>
        <w:rPr>
          <w:rFonts w:eastAsia="Times New Roman"/>
          <w:sz w:val="16"/>
          <w:szCs w:val="16"/>
        </w:rPr>
        <w:t>Я</w:t>
      </w:r>
      <w:bookmarkEnd w:id="2108"/>
      <w:r>
        <w:rPr>
          <w:rFonts w:eastAsia="Times New Roman"/>
          <w:sz w:val="16"/>
          <w:szCs w:val="16"/>
        </w:rPr>
        <w:t xml:space="preserve"> получила Ваше письмо – первое в Москву – тотчас после того, как отправила Вам отсюда мое первое письмо. Там я Вам разъяснила задержку с “Карамазовыми”. Вчера они Вам высланы бандеролью. А сегодня отправлен рулет с газетами, в нем “Советское искусство” с большими статьями по поводу “Леди Макбет”. Вопрос этой постановки, видимо, сильно волнует Муз. театр в смысле конкуренции с Большим театром. Тревоге Муз. театра помогает несколько странное, уклончивое поведение автора. В Большом он говорит, что не имеет договора с Му</w:t>
      </w:r>
      <w:r>
        <w:rPr>
          <w:rFonts w:eastAsia="Times New Roman"/>
          <w:sz w:val="16"/>
          <w:szCs w:val="16"/>
        </w:rPr>
        <w:softHyphen/>
        <w:t>зыкальным, в Музыкальном – что-то путает про Большой. Так что Муз. т. обратился с письмом в Главискусство, где заявил, что имеет договор с Шостаковичем еще от февраля (кажется!), имеет партитуру, начал ра</w:t>
      </w:r>
      <w:r>
        <w:rPr>
          <w:rFonts w:eastAsia="Times New Roman"/>
          <w:sz w:val="16"/>
          <w:szCs w:val="16"/>
        </w:rPr>
        <w:softHyphen/>
        <w:t>боту и надеется, что вряд ли Большой театр будет вступать с ними в конкуренцию. Я пишу об этом деле приблизительно, т.к. слышу разные сведения об этом деле наспех. Вероятно, из Музыкального Вам напи</w:t>
      </w:r>
      <w:r>
        <w:rPr>
          <w:rFonts w:eastAsia="Times New Roman"/>
          <w:sz w:val="16"/>
          <w:szCs w:val="16"/>
        </w:rPr>
        <w:softHyphen/>
        <w:t>шут более исчерпывающе.</w:t>
      </w:r>
    </w:p>
    <w:p w:rsidR="00DD4130" w:rsidRDefault="006C0410">
      <w:pPr>
        <w:shd w:val="clear" w:color="auto" w:fill="FFFFFF"/>
        <w:spacing w:line="202" w:lineRule="exact"/>
        <w:ind w:firstLine="398"/>
        <w:jc w:val="both"/>
      </w:pPr>
      <w:r>
        <w:rPr>
          <w:rFonts w:eastAsia="Times New Roman"/>
          <w:sz w:val="16"/>
          <w:szCs w:val="16"/>
        </w:rPr>
        <w:t>Возвращаюсь к нашему театру. Ил. Як. употребил много энергии на то, чтобы улучшить бытовые условия основной ведущей группы ак</w:t>
      </w:r>
      <w:r>
        <w:rPr>
          <w:rFonts w:eastAsia="Times New Roman"/>
          <w:sz w:val="16"/>
          <w:szCs w:val="16"/>
        </w:rPr>
        <w:softHyphen/>
        <w:t>теров, выхлопотал им право на покупки из прекрасного закрытого рас-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пределителя. Всего таких пайков на театр было получено 20, но теперь оказалось, что этого недостаточно, при распределении произошло мно</w:t>
      </w:r>
      <w:r>
        <w:rPr>
          <w:rFonts w:eastAsia="Times New Roman"/>
          <w:sz w:val="16"/>
          <w:szCs w:val="16"/>
        </w:rPr>
        <w:softHyphen/>
        <w:t>го обид, поэтому подана просьба о выдаче на наш театр еще 20-ти таких пайков. Но только он неверно считает, Ил. Як., что если человек полу</w:t>
      </w:r>
      <w:r>
        <w:rPr>
          <w:rFonts w:eastAsia="Times New Roman"/>
          <w:sz w:val="16"/>
          <w:szCs w:val="16"/>
        </w:rPr>
        <w:softHyphen/>
        <w:t>чит паек, он сразу так успокоится, что не увидит множества неправиль</w:t>
      </w:r>
      <w:r>
        <w:rPr>
          <w:rFonts w:eastAsia="Times New Roman"/>
          <w:sz w:val="16"/>
          <w:szCs w:val="16"/>
        </w:rPr>
        <w:softHyphen/>
        <w:t>ностей в ежедневной рабочей жизни театра. Вы знаете наших актеров – первые дни, как получили они эти книжки, ходили, радовались, рас</w:t>
      </w:r>
      <w:r>
        <w:rPr>
          <w:rFonts w:eastAsia="Times New Roman"/>
          <w:sz w:val="16"/>
          <w:szCs w:val="16"/>
        </w:rPr>
        <w:softHyphen/>
        <w:t>сказывали, какие прекрасные вещи они купили. А потом, очень скоро, все это стало для них привычным, и пошли обычные дни, в которых для всякого самое главное – его работа, его положение, отношение к нему...</w:t>
      </w:r>
    </w:p>
    <w:p w:rsidR="00DD4130" w:rsidRDefault="006C0410">
      <w:pPr>
        <w:shd w:val="clear" w:color="auto" w:fill="FFFFFF"/>
        <w:spacing w:line="202" w:lineRule="exact"/>
        <w:ind w:firstLine="394"/>
        <w:jc w:val="both"/>
      </w:pPr>
      <w:bookmarkStart w:id="2109" w:name="bookmark2115"/>
      <w:r>
        <w:rPr>
          <w:rFonts w:eastAsia="Times New Roman"/>
          <w:sz w:val="16"/>
          <w:szCs w:val="16"/>
        </w:rPr>
        <w:t>Д</w:t>
      </w:r>
      <w:bookmarkEnd w:id="2109"/>
      <w:r>
        <w:rPr>
          <w:rFonts w:eastAsia="Times New Roman"/>
          <w:sz w:val="16"/>
          <w:szCs w:val="16"/>
        </w:rPr>
        <w:t>ля улучшения условий работы и жизни актеров введено много приятного для них. Многие из актеров получили режиссерскую или ас</w:t>
      </w:r>
      <w:r>
        <w:rPr>
          <w:rFonts w:eastAsia="Times New Roman"/>
          <w:sz w:val="16"/>
          <w:szCs w:val="16"/>
        </w:rPr>
        <w:softHyphen/>
        <w:t>систентскую (по режиссуре) работу – Хмелев, Соколова, Кедров, Ян</w:t>
      </w:r>
      <w:r>
        <w:rPr>
          <w:rFonts w:eastAsia="Times New Roman"/>
          <w:sz w:val="16"/>
          <w:szCs w:val="16"/>
        </w:rPr>
        <w:softHyphen/>
        <w:t>шин, Раевский, Ларгин, Орлов, Ливанов, причем оплата им будет про</w:t>
      </w:r>
      <w:r>
        <w:rPr>
          <w:rFonts w:eastAsia="Times New Roman"/>
          <w:sz w:val="16"/>
          <w:szCs w:val="16"/>
        </w:rPr>
        <w:softHyphen/>
        <w:t>изводиться аккордно: режиссерам по 1500 р. за постановку, ассистентам – от 750 до 1000 руб. Кроме того, на каждую постановку с 1 января ас</w:t>
      </w:r>
      <w:r>
        <w:rPr>
          <w:rFonts w:eastAsia="Times New Roman"/>
          <w:sz w:val="16"/>
          <w:szCs w:val="16"/>
        </w:rPr>
        <w:softHyphen/>
        <w:t>сигнуется известная сумма для премирования ее участников – за само</w:t>
      </w:r>
      <w:r>
        <w:rPr>
          <w:rFonts w:eastAsia="Times New Roman"/>
          <w:sz w:val="16"/>
          <w:szCs w:val="16"/>
        </w:rPr>
        <w:softHyphen/>
        <w:t>стоятельную, например, работу, за досрочный выпуск, за удешевление стоимости постановки (режиссером), за удачное исполнение... и еще множество есть показателей для премирования. С 1-го января предпо</w:t>
      </w:r>
      <w:r>
        <w:rPr>
          <w:rFonts w:eastAsia="Times New Roman"/>
          <w:sz w:val="16"/>
          <w:szCs w:val="16"/>
        </w:rPr>
        <w:softHyphen/>
        <w:t>ложено повышение жалованья по всему театру.</w:t>
      </w:r>
    </w:p>
    <w:p w:rsidR="00DD4130" w:rsidRDefault="006C0410">
      <w:pPr>
        <w:shd w:val="clear" w:color="auto" w:fill="FFFFFF"/>
        <w:spacing w:line="202" w:lineRule="exact"/>
        <w:ind w:firstLine="394"/>
        <w:jc w:val="both"/>
      </w:pPr>
      <w:bookmarkStart w:id="2110" w:name="bookmark2116"/>
      <w:r>
        <w:rPr>
          <w:rFonts w:eastAsia="Times New Roman"/>
          <w:sz w:val="16"/>
          <w:szCs w:val="16"/>
        </w:rPr>
        <w:t>К</w:t>
      </w:r>
      <w:bookmarkEnd w:id="2110"/>
      <w:r>
        <w:rPr>
          <w:rFonts w:eastAsia="Times New Roman"/>
          <w:sz w:val="16"/>
          <w:szCs w:val="16"/>
        </w:rPr>
        <w:t>ак видите, перспектив много приятных, а вот никто не радуется, оттого и мое письмо такое невеселое. И еще есть одна невеселая вещь, которую мне очень трудно Вам написать. Заболела скарлатиной Лизоч</w:t>
      </w:r>
      <w:r>
        <w:rPr>
          <w:rFonts w:eastAsia="Times New Roman"/>
          <w:sz w:val="16"/>
          <w:szCs w:val="16"/>
        </w:rPr>
        <w:softHyphen/>
        <w:t>ка Асланова. [...] Я Вам буду писать в каждом письме о здоровье Елиз. Петр. и следующее письмо обещаю написать очень скоро.</w:t>
      </w:r>
    </w:p>
    <w:p w:rsidR="00DD4130" w:rsidRDefault="006C0410">
      <w:pPr>
        <w:shd w:val="clear" w:color="auto" w:fill="FFFFFF"/>
        <w:spacing w:line="202" w:lineRule="exact"/>
        <w:ind w:firstLine="394"/>
        <w:jc w:val="both"/>
      </w:pPr>
      <w:bookmarkStart w:id="2111" w:name="bookmark2117"/>
      <w:r>
        <w:rPr>
          <w:rFonts w:eastAsia="Times New Roman"/>
          <w:sz w:val="16"/>
          <w:szCs w:val="16"/>
        </w:rPr>
        <w:t>В</w:t>
      </w:r>
      <w:bookmarkEnd w:id="2111"/>
      <w:r>
        <w:rPr>
          <w:rFonts w:eastAsia="Times New Roman"/>
          <w:sz w:val="16"/>
          <w:szCs w:val="16"/>
        </w:rPr>
        <w:t>чера приехала из Кисловодска Ек. Вл., сегодня звонила мне, зав</w:t>
      </w:r>
      <w:r>
        <w:rPr>
          <w:rFonts w:eastAsia="Times New Roman"/>
          <w:sz w:val="16"/>
          <w:szCs w:val="16"/>
        </w:rPr>
        <w:softHyphen/>
        <w:t>тра, вероятно, увидимся.</w:t>
      </w:r>
    </w:p>
    <w:p w:rsidR="00DD4130" w:rsidRDefault="006C0410">
      <w:pPr>
        <w:shd w:val="clear" w:color="auto" w:fill="FFFFFF"/>
        <w:spacing w:line="202" w:lineRule="exact"/>
        <w:ind w:firstLine="394"/>
        <w:jc w:val="both"/>
      </w:pPr>
      <w:bookmarkStart w:id="2112" w:name="bookmark2118"/>
      <w:r>
        <w:rPr>
          <w:rFonts w:eastAsia="Times New Roman"/>
          <w:sz w:val="16"/>
          <w:szCs w:val="16"/>
        </w:rPr>
        <w:t>Я</w:t>
      </w:r>
      <w:bookmarkEnd w:id="2112"/>
      <w:r>
        <w:rPr>
          <w:rFonts w:eastAsia="Times New Roman"/>
          <w:sz w:val="16"/>
          <w:szCs w:val="16"/>
        </w:rPr>
        <w:t xml:space="preserve"> Вам писала о пьесе Леонова “Скутаревский”. Затем, вероятно, Вы прочитали в одной из газет, что она уже “включена в наш реперту</w:t>
      </w:r>
      <w:r>
        <w:rPr>
          <w:rFonts w:eastAsia="Times New Roman"/>
          <w:sz w:val="16"/>
          <w:szCs w:val="16"/>
        </w:rPr>
        <w:softHyphen/>
        <w:t>ар”. Но это не совсем так. Она еще не была на утверждении ЦИКовской комиссии и, кроме того, вызывает возражения со стороны, например, Качалова, который очень мягко, но очень решительно считает ее в дан</w:t>
      </w:r>
      <w:r>
        <w:rPr>
          <w:rFonts w:eastAsia="Times New Roman"/>
          <w:sz w:val="16"/>
          <w:szCs w:val="16"/>
        </w:rPr>
        <w:softHyphen/>
        <w:t>ном виде неприемлемой и считает возможным поставить о ней вопрос только в том случае, если автор ее заново перепишет. Пьесу очень при</w:t>
      </w:r>
      <w:r>
        <w:rPr>
          <w:rFonts w:eastAsia="Times New Roman"/>
          <w:sz w:val="16"/>
          <w:szCs w:val="16"/>
        </w:rPr>
        <w:softHyphen/>
        <w:t>нимают Судаков и Сахновский, у первого сегодня вечером устроено чтение автором этой пьесы, в каком обществе – мне неизвестно. Воз</w:t>
      </w:r>
      <w:r>
        <w:rPr>
          <w:rFonts w:eastAsia="Times New Roman"/>
          <w:sz w:val="16"/>
          <w:szCs w:val="16"/>
        </w:rPr>
        <w:softHyphen/>
        <w:t>можно, что он соберет у себя и кого-нибудь из театра и извне.</w:t>
      </w:r>
    </w:p>
    <w:p w:rsidR="00DD4130" w:rsidRDefault="006C0410">
      <w:pPr>
        <w:shd w:val="clear" w:color="auto" w:fill="FFFFFF"/>
        <w:spacing w:line="202" w:lineRule="exact"/>
        <w:ind w:firstLine="394"/>
        <w:jc w:val="both"/>
      </w:pPr>
      <w:bookmarkStart w:id="2113" w:name="bookmark2119"/>
      <w:r>
        <w:rPr>
          <w:rFonts w:eastAsia="Times New Roman"/>
          <w:sz w:val="16"/>
          <w:szCs w:val="16"/>
        </w:rPr>
        <w:t>В</w:t>
      </w:r>
      <w:bookmarkEnd w:id="2113"/>
      <w:r>
        <w:rPr>
          <w:rFonts w:eastAsia="Times New Roman"/>
          <w:sz w:val="16"/>
          <w:szCs w:val="16"/>
        </w:rPr>
        <w:t>чера Суд. и Сахн. были на приеме у Ав. С. Все, что я по этому поводу знаю, это то, что им было сказано, что с 1 янв. мы можем уже располагать помещением Корша (занятие нами этого помещения вызы</w:t>
      </w:r>
      <w:r>
        <w:rPr>
          <w:rFonts w:eastAsia="Times New Roman"/>
          <w:sz w:val="16"/>
          <w:szCs w:val="16"/>
        </w:rPr>
        <w:softHyphen/>
        <w:t>вает жгучую неприязнь к нам и осуждение со стороны всей московской театральной и вообще связанной с искусством общественности) и что нам предлагается создать репертуар для этой новой площадки из новой пьесы Киршона “Суд” (не встретившей одобрения театра в свое время),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пьесы Ал. Макс. “Егор Булычов”, недавно поставленной вахтанговца-ми, и “Любови Яровой”, которая после смерти Степ. Кузнецова Малым театром не ставится.</w:t>
      </w:r>
    </w:p>
    <w:p w:rsidR="00DD4130" w:rsidRDefault="006C0410">
      <w:pPr>
        <w:shd w:val="clear" w:color="auto" w:fill="FFFFFF"/>
        <w:spacing w:before="43" w:line="216" w:lineRule="exact"/>
        <w:ind w:firstLine="398"/>
        <w:jc w:val="both"/>
      </w:pPr>
      <w:r>
        <w:rPr>
          <w:rFonts w:eastAsia="Times New Roman"/>
          <w:sz w:val="16"/>
          <w:szCs w:val="16"/>
        </w:rPr>
        <w:t>Милый Владимир Иванович, я Вам пишу в очень поздний час, очень устала за день, много было суеты и дела. Я Вам скоро напи</w:t>
      </w:r>
      <w:r>
        <w:rPr>
          <w:rFonts w:eastAsia="Times New Roman"/>
          <w:sz w:val="16"/>
          <w:szCs w:val="16"/>
        </w:rPr>
        <w:softHyphen/>
        <w:t>шу, а сейчас – всего хорошего желаю Вам, Ек. Ник. и Мише.</w:t>
      </w:r>
    </w:p>
    <w:p w:rsidR="00DD4130" w:rsidRDefault="00DD4130">
      <w:pPr>
        <w:shd w:val="clear" w:color="auto" w:fill="FFFFFF"/>
        <w:spacing w:before="144" w:line="336" w:lineRule="exact"/>
      </w:pPr>
      <w:hyperlink w:anchor="bookmark4631" w:history="1">
        <w:bookmarkStart w:id="2114" w:name="bookmark2120"/>
        <w:r w:rsidR="006C0410">
          <w:rPr>
            <w:sz w:val="16"/>
            <w:szCs w:val="16"/>
          </w:rPr>
          <w:t>2</w:t>
        </w:r>
        <w:bookmarkEnd w:id="2114"/>
        <w:r w:rsidR="006C0410">
          <w:rPr>
            <w:sz w:val="16"/>
            <w:szCs w:val="16"/>
          </w:rPr>
          <w:t>34</w:t>
        </w:r>
      </w:hyperlink>
      <w:r w:rsidR="006C0410">
        <w:rPr>
          <w:sz w:val="16"/>
          <w:szCs w:val="16"/>
        </w:rPr>
        <w:t>.</w:t>
      </w:r>
    </w:p>
    <w:p w:rsidR="00DD4130" w:rsidRDefault="006C0410">
      <w:pPr>
        <w:shd w:val="clear" w:color="auto" w:fill="FFFFFF"/>
        <w:spacing w:line="336" w:lineRule="exact"/>
        <w:jc w:val="right"/>
      </w:pPr>
      <w:r>
        <w:rPr>
          <w:sz w:val="16"/>
          <w:szCs w:val="16"/>
        </w:rPr>
        <w:t xml:space="preserve">20 </w:t>
      </w:r>
      <w:r>
        <w:rPr>
          <w:rFonts w:eastAsia="Times New Roman"/>
          <w:sz w:val="16"/>
          <w:szCs w:val="16"/>
        </w:rPr>
        <w:t>октября 1932. № 3</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Я бы хотела начать письмо снова с восклицаний ужаса по поводу всего, что у нас творится и как творится, мне бы больше всего хотелось бы воскликнуть в отчаянии: “Это не театр, это бедлам!” Но тогда мое письмо ничем не будет отличаться от двух предыдущих, в которых я обещала Вам постараться собрать себя, свои мысли и впечатления на</w:t>
      </w:r>
      <w:r>
        <w:rPr>
          <w:rFonts w:eastAsia="Times New Roman"/>
          <w:sz w:val="16"/>
          <w:szCs w:val="16"/>
        </w:rPr>
        <w:softHyphen/>
        <w:t>столько крепко вокруг какого-то стержня, чтоб наконец начать писать Вам не полуистерические письма. Нотки истерии могут все-таки про</w:t>
      </w:r>
      <w:r>
        <w:rPr>
          <w:rFonts w:eastAsia="Times New Roman"/>
          <w:sz w:val="16"/>
          <w:szCs w:val="16"/>
        </w:rPr>
        <w:softHyphen/>
        <w:t>биться, это будет, я думаю, от того, что совершенно не хватает времени на все, что непременно нужно сделать за день.</w:t>
      </w:r>
    </w:p>
    <w:p w:rsidR="00DD4130" w:rsidRDefault="006C0410">
      <w:pPr>
        <w:shd w:val="clear" w:color="auto" w:fill="FFFFFF"/>
        <w:spacing w:line="202" w:lineRule="exact"/>
        <w:ind w:firstLine="398"/>
        <w:jc w:val="both"/>
      </w:pPr>
      <w:bookmarkStart w:id="2115" w:name="bookmark2121"/>
      <w:r>
        <w:rPr>
          <w:rFonts w:eastAsia="Times New Roman"/>
          <w:sz w:val="16"/>
          <w:szCs w:val="16"/>
        </w:rPr>
        <w:t>Я</w:t>
      </w:r>
      <w:bookmarkEnd w:id="2115"/>
      <w:r>
        <w:rPr>
          <w:rFonts w:eastAsia="Times New Roman"/>
          <w:sz w:val="16"/>
          <w:szCs w:val="16"/>
        </w:rPr>
        <w:t xml:space="preserve"> начну с Лизочки Аслановой, т.к. думаю, что Вы и Ек. Ник. сильно волнуетесь за нее. [...] Конечно, ей должны дать отпуск для вос</w:t>
      </w:r>
      <w:r>
        <w:rPr>
          <w:rFonts w:eastAsia="Times New Roman"/>
          <w:sz w:val="16"/>
          <w:szCs w:val="16"/>
        </w:rPr>
        <w:softHyphen/>
        <w:t>становления сил. Я думаю, что о денежном пособии ей и о помощи от театра в смысле получения места в подмосковном санатории будет го</w:t>
      </w:r>
      <w:r>
        <w:rPr>
          <w:rFonts w:eastAsia="Times New Roman"/>
          <w:sz w:val="16"/>
          <w:szCs w:val="16"/>
        </w:rPr>
        <w:softHyphen/>
        <w:t>ворить с дирекцией Ник. Дмитр.</w:t>
      </w:r>
      <w:r>
        <w:rPr>
          <w:rFonts w:eastAsia="Times New Roman"/>
          <w:sz w:val="16"/>
          <w:szCs w:val="16"/>
          <w:vertAlign w:val="superscript"/>
        </w:rPr>
        <w:t>1</w:t>
      </w:r>
      <w:r>
        <w:rPr>
          <w:rFonts w:eastAsia="Times New Roman"/>
          <w:sz w:val="16"/>
          <w:szCs w:val="16"/>
        </w:rPr>
        <w:t>. Но все-таки и я хочу от себя, зная ее трудное материальное положение, попросить Ник. Вас. быть к ней мак</w:t>
      </w:r>
      <w:r>
        <w:rPr>
          <w:rFonts w:eastAsia="Times New Roman"/>
          <w:sz w:val="16"/>
          <w:szCs w:val="16"/>
        </w:rPr>
        <w:softHyphen/>
        <w:t>симально внимательным. Завтра Иверов будет в Боткинской, и сегодня я написала Елиз. Петровне письмо, спрашивая, не нужно ли ей денег или чего-либо, и не могу ли я быть чем-нибудь ей полезна. После посе</w:t>
      </w:r>
      <w:r>
        <w:rPr>
          <w:rFonts w:eastAsia="Times New Roman"/>
          <w:sz w:val="16"/>
          <w:szCs w:val="16"/>
        </w:rPr>
        <w:softHyphen/>
        <w:t>щения Лизы Иверов, конечно, мне расскажет, как он ее нашел.</w:t>
      </w:r>
    </w:p>
    <w:p w:rsidR="00DD4130" w:rsidRDefault="006C0410">
      <w:pPr>
        <w:shd w:val="clear" w:color="auto" w:fill="FFFFFF"/>
        <w:spacing w:line="202" w:lineRule="exact"/>
        <w:ind w:firstLine="398"/>
        <w:jc w:val="both"/>
      </w:pPr>
      <w:bookmarkStart w:id="2116" w:name="bookmark2122"/>
      <w:r>
        <w:rPr>
          <w:rFonts w:eastAsia="Times New Roman"/>
          <w:sz w:val="16"/>
          <w:szCs w:val="16"/>
        </w:rPr>
        <w:t>В</w:t>
      </w:r>
      <w:bookmarkEnd w:id="2116"/>
      <w:r>
        <w:rPr>
          <w:rFonts w:eastAsia="Times New Roman"/>
          <w:sz w:val="16"/>
          <w:szCs w:val="16"/>
        </w:rPr>
        <w:t xml:space="preserve"> прошлом письме я Вам не написала о смерти Ив. Ив. Рерберга, хотя она случилась как раз в тот день (или накануне – уже не вспомню). От театра была делегация, был венок</w:t>
      </w:r>
      <w:hyperlink w:anchor="bookmark4632" w:history="1">
        <w:r>
          <w:rPr>
            <w:rFonts w:eastAsia="Times New Roman"/>
            <w:sz w:val="16"/>
            <w:szCs w:val="16"/>
            <w:vertAlign w:val="superscript"/>
          </w:rPr>
          <w:t>2</w:t>
        </w:r>
      </w:hyperlink>
      <w:r>
        <w:rPr>
          <w:rFonts w:eastAsia="Times New Roman"/>
          <w:sz w:val="16"/>
          <w:szCs w:val="16"/>
        </w:rPr>
        <w:t>. Но к театру его гроб не подво</w:t>
      </w:r>
      <w:r>
        <w:rPr>
          <w:rFonts w:eastAsia="Times New Roman"/>
          <w:sz w:val="16"/>
          <w:szCs w:val="16"/>
        </w:rPr>
        <w:softHyphen/>
        <w:t>зили, в этот день был массовый выходной день, думали, что слишком мало народу встретит гроб на подъезде бельэтажа.</w:t>
      </w:r>
    </w:p>
    <w:p w:rsidR="00DD4130" w:rsidRDefault="006C0410">
      <w:pPr>
        <w:shd w:val="clear" w:color="auto" w:fill="FFFFFF"/>
        <w:spacing w:line="202" w:lineRule="exact"/>
        <w:ind w:firstLine="398"/>
        <w:jc w:val="both"/>
      </w:pPr>
      <w:bookmarkStart w:id="2117" w:name="bookmark2123"/>
      <w:r>
        <w:rPr>
          <w:rFonts w:eastAsia="Times New Roman"/>
          <w:sz w:val="16"/>
          <w:szCs w:val="16"/>
        </w:rPr>
        <w:t>У</w:t>
      </w:r>
      <w:bookmarkEnd w:id="2117"/>
      <w:r>
        <w:rPr>
          <w:rFonts w:eastAsia="Times New Roman"/>
          <w:sz w:val="16"/>
          <w:szCs w:val="16"/>
        </w:rPr>
        <w:t xml:space="preserve"> нас ежедневно страшная гонка, постоянно все впопыхах, не</w:t>
      </w:r>
      <w:r>
        <w:rPr>
          <w:rFonts w:eastAsia="Times New Roman"/>
          <w:sz w:val="16"/>
          <w:szCs w:val="16"/>
        </w:rPr>
        <w:softHyphen/>
        <w:t>скончаемые заседания, на которых говорильня и говорильня, а о деле я еще ничего не могу Вам написать. Ну, собрал, например, сегодня Су</w:t>
      </w:r>
      <w:r>
        <w:rPr>
          <w:rFonts w:eastAsia="Times New Roman"/>
          <w:sz w:val="16"/>
          <w:szCs w:val="16"/>
        </w:rPr>
        <w:softHyphen/>
        <w:t>даков всех “недовольников”, отказывавшихся от ролей, т.к. “старики”, как я Вам и писала, решили не вызывать Добронравова, а “попарить” Судакова. На этом собрании, как я поняла, все говорили то же, что гово</w:t>
      </w:r>
      <w:r>
        <w:rPr>
          <w:rFonts w:eastAsia="Times New Roman"/>
          <w:sz w:val="16"/>
          <w:szCs w:val="16"/>
        </w:rPr>
        <w:softHyphen/>
        <w:t>рили при отказе от ролей, заявляли, что они не хотят приносить театру жертвы, играя такие роли (почему-то сыграть графа в “Трактирщице” для Вишневского не было жертвой, а для Станицына – жертва, поче-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18" w:name="bookmark2124"/>
      <w:r>
        <w:rPr>
          <w:rFonts w:eastAsia="Times New Roman"/>
          <w:sz w:val="16"/>
          <w:szCs w:val="16"/>
        </w:rPr>
        <w:lastRenderedPageBreak/>
        <w:t>м</w:t>
      </w:r>
      <w:bookmarkEnd w:id="2118"/>
      <w:r>
        <w:rPr>
          <w:rFonts w:eastAsia="Times New Roman"/>
          <w:sz w:val="16"/>
          <w:szCs w:val="16"/>
        </w:rPr>
        <w:t>у-то сыграть Бакина – для Прудкина жертва). Потом говорил Суда</w:t>
      </w:r>
      <w:r>
        <w:rPr>
          <w:rFonts w:eastAsia="Times New Roman"/>
          <w:sz w:val="16"/>
          <w:szCs w:val="16"/>
        </w:rPr>
        <w:softHyphen/>
        <w:t>ков то же, что говорит всегда, странно сочетая такие объяснения всему происходящему: что все неудовольствия идут от того, что при прежнем художественном руководстве актеры изголодались по работе (и поче</w:t>
      </w:r>
      <w:r>
        <w:rPr>
          <w:rFonts w:eastAsia="Times New Roman"/>
          <w:sz w:val="16"/>
          <w:szCs w:val="16"/>
        </w:rPr>
        <w:softHyphen/>
        <w:t>му они теперь отказываются от ролей?). Что до отдельных актеров, все их актерские муки идут от недовольства жалованьем или от отсутствия пайка и т.п. В этом роде Суд. составил после собрания протокол, кото</w:t>
      </w:r>
      <w:r>
        <w:rPr>
          <w:rFonts w:eastAsia="Times New Roman"/>
          <w:sz w:val="16"/>
          <w:szCs w:val="16"/>
        </w:rPr>
        <w:softHyphen/>
        <w:t>рый собирается передать “тройке”, но, как я слышала, не все участники собрания согласны этот протокол подписать, каждый остается при сво</w:t>
      </w:r>
      <w:r>
        <w:rPr>
          <w:rFonts w:eastAsia="Times New Roman"/>
          <w:sz w:val="16"/>
          <w:szCs w:val="16"/>
        </w:rPr>
        <w:softHyphen/>
        <w:t>ем особом мнении. А Добронр. вовсе на это собрание не пришел, хотя вызывался дважды.</w:t>
      </w:r>
    </w:p>
    <w:p w:rsidR="00DD4130" w:rsidRDefault="006C0410">
      <w:pPr>
        <w:shd w:val="clear" w:color="auto" w:fill="FFFFFF"/>
        <w:spacing w:line="202" w:lineRule="exact"/>
        <w:ind w:firstLine="394"/>
        <w:jc w:val="both"/>
      </w:pPr>
      <w:bookmarkStart w:id="2119" w:name="bookmark2125"/>
      <w:r>
        <w:rPr>
          <w:rFonts w:eastAsia="Times New Roman"/>
          <w:sz w:val="16"/>
          <w:szCs w:val="16"/>
        </w:rPr>
        <w:t>В</w:t>
      </w:r>
      <w:bookmarkEnd w:id="2119"/>
      <w:r>
        <w:rPr>
          <w:rFonts w:eastAsia="Times New Roman"/>
          <w:sz w:val="16"/>
          <w:szCs w:val="16"/>
        </w:rPr>
        <w:t>ероятно, какая-то все-таки работа идет, ведь расписания репети</w:t>
      </w:r>
      <w:r>
        <w:rPr>
          <w:rFonts w:eastAsia="Times New Roman"/>
          <w:sz w:val="16"/>
          <w:szCs w:val="16"/>
        </w:rPr>
        <w:softHyphen/>
        <w:t>ций становятся все больше и больше, но я еще ни разу ни от кого не слышала ни слова о той работе, которой он или она заняты. Разве толь</w:t>
      </w:r>
      <w:r>
        <w:rPr>
          <w:rFonts w:eastAsia="Times New Roman"/>
          <w:sz w:val="16"/>
          <w:szCs w:val="16"/>
        </w:rPr>
        <w:softHyphen/>
        <w:t>ко от Мордвинова, который увлечен “Трактирщицей”, приглашением в нее Кончаловского (кстати, он закончил после двух лет работы карти</w:t>
      </w:r>
      <w:r>
        <w:rPr>
          <w:rFonts w:eastAsia="Times New Roman"/>
          <w:sz w:val="16"/>
          <w:szCs w:val="16"/>
        </w:rPr>
        <w:softHyphen/>
        <w:t>ну “Пушкин”, смотреть которую пригласил вчера наших работников. Меня звали, но я из-за массы работы должна была отказаться. Картина, говорят, замечательная. А Кончаловский говорит, что согласен не про</w:t>
      </w:r>
      <w:r>
        <w:rPr>
          <w:rFonts w:eastAsia="Times New Roman"/>
          <w:sz w:val="16"/>
          <w:szCs w:val="16"/>
        </w:rPr>
        <w:softHyphen/>
        <w:t>дать ее, а поменять на бюик-авто.) Но Мордвинов чуть что кончит в МХТ работу, летит в Муз. театр, так что я сравнительно редко его вижу. Может быть, я не слышу многих разговоров еще и потому, что громад</w:t>
      </w:r>
      <w:r>
        <w:rPr>
          <w:rFonts w:eastAsia="Times New Roman"/>
          <w:sz w:val="16"/>
          <w:szCs w:val="16"/>
        </w:rPr>
        <w:softHyphen/>
        <w:t>ное количество времени провожу наверху. Работы множество, все у нас идет рывком, постоянная сутолока, спешка в помещениях дирекции, из-за этого и письмо я отложила на вечер; пишу во время спектакля, когда все-таки здесь тише. Но и то – рядом сейчас идет заседание, на котором говорит нескончаемые речи Мамошин, а он говорит громоподобно, ни</w:t>
      </w:r>
      <w:r>
        <w:rPr>
          <w:rFonts w:eastAsia="Times New Roman"/>
          <w:sz w:val="16"/>
          <w:szCs w:val="16"/>
        </w:rPr>
        <w:softHyphen/>
        <w:t>какие закрытые двери не помогают. Чтоб иметь возможность сосредо</w:t>
      </w:r>
      <w:r>
        <w:rPr>
          <w:rFonts w:eastAsia="Times New Roman"/>
          <w:sz w:val="16"/>
          <w:szCs w:val="16"/>
        </w:rPr>
        <w:softHyphen/>
        <w:t>точиться, стараюсь перестучать его голос своей машинкой. Но тщетно!</w:t>
      </w:r>
    </w:p>
    <w:p w:rsidR="00DD4130" w:rsidRDefault="006C0410">
      <w:pPr>
        <w:shd w:val="clear" w:color="auto" w:fill="FFFFFF"/>
        <w:spacing w:line="202" w:lineRule="exact"/>
        <w:ind w:firstLine="394"/>
        <w:jc w:val="both"/>
      </w:pPr>
      <w:r>
        <w:rPr>
          <w:rFonts w:eastAsia="Times New Roman"/>
          <w:sz w:val="16"/>
          <w:szCs w:val="16"/>
        </w:rPr>
        <w:t>Ник. Вас. отвратительно себя чувствует, числится в отпуску, но все же в то время, когда не проделывает лечебных процедур, находится в театре. Зачем? Не понимаю и всячески уговариваю его уйти в настоя</w:t>
      </w:r>
      <w:r>
        <w:rPr>
          <w:rFonts w:eastAsia="Times New Roman"/>
          <w:sz w:val="16"/>
          <w:szCs w:val="16"/>
        </w:rPr>
        <w:softHyphen/>
        <w:t>щий отпуск, с непосещением театра. А то к нему ряд претензий – поче</w:t>
      </w:r>
      <w:r>
        <w:rPr>
          <w:rFonts w:eastAsia="Times New Roman"/>
          <w:sz w:val="16"/>
          <w:szCs w:val="16"/>
        </w:rPr>
        <w:softHyphen/>
        <w:t>му то не сделано, и другое, и третье. И каждому надо объяснять, что он в отпуску, что сейчас к нему никаких претензий лично обращено быть не может.</w:t>
      </w:r>
    </w:p>
    <w:p w:rsidR="00DD4130" w:rsidRDefault="006C0410">
      <w:pPr>
        <w:shd w:val="clear" w:color="auto" w:fill="FFFFFF"/>
        <w:spacing w:line="202" w:lineRule="exact"/>
        <w:ind w:firstLine="394"/>
        <w:jc w:val="both"/>
      </w:pPr>
      <w:r>
        <w:rPr>
          <w:rFonts w:eastAsia="Times New Roman"/>
          <w:sz w:val="16"/>
          <w:szCs w:val="16"/>
        </w:rPr>
        <w:t>Сейчас у нас временная задержка с выплатой жалованья, банк за</w:t>
      </w:r>
      <w:r>
        <w:rPr>
          <w:rFonts w:eastAsia="Times New Roman"/>
          <w:sz w:val="16"/>
          <w:szCs w:val="16"/>
        </w:rPr>
        <w:softHyphen/>
        <w:t>держал выдачу нам денег, и вот уж пять дней от срока выплаты прошло, а денег не платят, это, конечно, работников нервирует.</w:t>
      </w:r>
    </w:p>
    <w:p w:rsidR="00DD4130" w:rsidRDefault="006C0410">
      <w:pPr>
        <w:shd w:val="clear" w:color="auto" w:fill="FFFFFF"/>
        <w:spacing w:line="202" w:lineRule="exact"/>
        <w:ind w:firstLine="394"/>
        <w:jc w:val="both"/>
      </w:pPr>
      <w:r>
        <w:rPr>
          <w:rFonts w:eastAsia="Times New Roman"/>
          <w:sz w:val="16"/>
          <w:szCs w:val="16"/>
        </w:rPr>
        <w:t>Нет, не могу писать, милый Владимир Иванович, совершенно рас</w:t>
      </w:r>
      <w:r>
        <w:rPr>
          <w:rFonts w:eastAsia="Times New Roman"/>
          <w:sz w:val="16"/>
          <w:szCs w:val="16"/>
        </w:rPr>
        <w:softHyphen/>
        <w:t>пухла голова от непрерывных высказываний в соседних комнатах. Ведь заседания начались с 2.30, а сейчас 10.30 вечера. По счету это третье заседание, которое происходит сегодня в кабинете Ник. Вас.</w:t>
      </w:r>
    </w:p>
    <w:p w:rsidR="00DD4130" w:rsidRDefault="006C0410">
      <w:pPr>
        <w:shd w:val="clear" w:color="auto" w:fill="FFFFFF"/>
        <w:spacing w:line="202" w:lineRule="exact"/>
        <w:ind w:left="394"/>
      </w:pPr>
      <w:r>
        <w:rPr>
          <w:rFonts w:eastAsia="Times New Roman"/>
          <w:sz w:val="16"/>
          <w:szCs w:val="16"/>
        </w:rPr>
        <w:t>Я никогда еще с таким трудом не входила в работу после отпуска.</w:t>
      </w:r>
    </w:p>
    <w:p w:rsidR="00DD4130" w:rsidRDefault="006C0410">
      <w:pPr>
        <w:shd w:val="clear" w:color="auto" w:fill="FFFFFF"/>
        <w:spacing w:line="202" w:lineRule="exact"/>
        <w:ind w:left="394"/>
      </w:pPr>
      <w:r>
        <w:rPr>
          <w:rFonts w:eastAsia="Times New Roman"/>
          <w:sz w:val="16"/>
          <w:szCs w:val="16"/>
        </w:rPr>
        <w:t>Сегодня я послала Вам бандероль с “Известиями” и “Советским</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120" w:name="bookmark2126"/>
      <w:r>
        <w:rPr>
          <w:rFonts w:eastAsia="Times New Roman"/>
          <w:sz w:val="16"/>
          <w:szCs w:val="16"/>
        </w:rPr>
        <w:lastRenderedPageBreak/>
        <w:t>т</w:t>
      </w:r>
      <w:bookmarkEnd w:id="2120"/>
      <w:r>
        <w:rPr>
          <w:rFonts w:eastAsia="Times New Roman"/>
          <w:sz w:val="16"/>
          <w:szCs w:val="16"/>
        </w:rPr>
        <w:t>еатром”, предыдущим номером. Меня попросил Марков, чтоб я Вам послала этот прежний номер “Сов. театра”, т.к. в нем там его статья о “Гамлете” у вахтанговцев, на которую был ответ в последнем “Сов. театре”, который я Вам послала перед этим. Он хочет, чтоб Вы знали, на что отвечает ему Куза. Разрыв Маркова из-за этой рецензии с вахтан-говцами так велик, что, например, на “Егора Булычова” Марков у театра билет не попросил, а купил!!</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до следующего письма – надеюсь, в более удачной обстановке и без ораторских фон</w:t>
      </w:r>
      <w:r>
        <w:rPr>
          <w:rFonts w:eastAsia="Times New Roman"/>
          <w:sz w:val="16"/>
          <w:szCs w:val="16"/>
        </w:rPr>
        <w:softHyphen/>
        <w:t>танов рядом.</w:t>
      </w:r>
    </w:p>
    <w:p w:rsidR="00DD4130" w:rsidRDefault="006C0410">
      <w:pPr>
        <w:shd w:val="clear" w:color="auto" w:fill="FFFFFF"/>
        <w:spacing w:line="202" w:lineRule="exact"/>
        <w:ind w:firstLine="398"/>
        <w:jc w:val="both"/>
      </w:pPr>
      <w:r>
        <w:rPr>
          <w:rFonts w:eastAsia="Times New Roman"/>
          <w:sz w:val="16"/>
          <w:szCs w:val="16"/>
        </w:rPr>
        <w:t>Сердечный мой привет и самые лучшие пожелания Вам, Ек. Ник. и Мише.</w:t>
      </w:r>
    </w:p>
    <w:p w:rsidR="00DD4130" w:rsidRDefault="006C0410">
      <w:pPr>
        <w:shd w:val="clear" w:color="auto" w:fill="FFFFFF"/>
        <w:spacing w:line="202" w:lineRule="exact"/>
        <w:ind w:firstLine="398"/>
        <w:jc w:val="both"/>
      </w:pPr>
      <w:r>
        <w:rPr>
          <w:rFonts w:eastAsia="Times New Roman"/>
          <w:sz w:val="16"/>
          <w:szCs w:val="16"/>
        </w:rPr>
        <w:t>Вы пишете об обращении о деньгах – ни я, ни те, с кем я об этом говорила (Ник. Вас., Леон. Мир.), не могут дать никакого совета, про</w:t>
      </w:r>
      <w:r>
        <w:rPr>
          <w:rFonts w:eastAsia="Times New Roman"/>
          <w:sz w:val="16"/>
          <w:szCs w:val="16"/>
        </w:rPr>
        <w:softHyphen/>
        <w:t>стите нас. У нас впечатление, что денег могут не дать из-за общего по</w:t>
      </w:r>
      <w:r>
        <w:rPr>
          <w:rFonts w:eastAsia="Times New Roman"/>
          <w:sz w:val="16"/>
          <w:szCs w:val="16"/>
        </w:rPr>
        <w:softHyphen/>
        <w:t>ложения с деньгами вообще.</w:t>
      </w:r>
    </w:p>
    <w:p w:rsidR="00DD4130" w:rsidRDefault="006C0410">
      <w:pPr>
        <w:shd w:val="clear" w:color="auto" w:fill="FFFFFF"/>
        <w:spacing w:line="202" w:lineRule="exact"/>
        <w:ind w:firstLine="398"/>
        <w:jc w:val="both"/>
      </w:pPr>
      <w:r>
        <w:rPr>
          <w:rFonts w:eastAsia="Times New Roman"/>
          <w:sz w:val="16"/>
          <w:szCs w:val="16"/>
        </w:rPr>
        <w:t>Получили ли Вы те 500 д., которые Главискусство обещало по</w:t>
      </w:r>
      <w:r>
        <w:rPr>
          <w:rFonts w:eastAsia="Times New Roman"/>
          <w:sz w:val="16"/>
          <w:szCs w:val="16"/>
        </w:rPr>
        <w:softHyphen/>
        <w:t>слать Вам по просьбе Муз. театра и про которые теперь всегда заверяет, что они Вам посланы еще в сентябре? А Вы о них ни слова не пишете, мне все кажется, что Вы и не получили этих денег, и ничего о них не знаете.</w:t>
      </w:r>
    </w:p>
    <w:p w:rsidR="00DD4130" w:rsidRDefault="006C0410">
      <w:pPr>
        <w:shd w:val="clear" w:color="auto" w:fill="FFFFFF"/>
        <w:spacing w:before="43" w:line="216" w:lineRule="exact"/>
        <w:ind w:firstLine="398"/>
        <w:jc w:val="both"/>
      </w:pPr>
      <w:r>
        <w:rPr>
          <w:rFonts w:eastAsia="Times New Roman"/>
          <w:sz w:val="16"/>
          <w:szCs w:val="16"/>
        </w:rPr>
        <w:t>Еще раз – всего хорошего, милый Владимир Иванович, очень хочу, чтоб дни Ваши были для Вас приятны и радостны. С мучени</w:t>
      </w:r>
      <w:r>
        <w:rPr>
          <w:rFonts w:eastAsia="Times New Roman"/>
          <w:sz w:val="16"/>
          <w:szCs w:val="16"/>
        </w:rPr>
        <w:softHyphen/>
        <w:t>ем душевным думаю о Ваших заботах, которые Вас тревожат.</w:t>
      </w:r>
    </w:p>
    <w:p w:rsidR="00DD4130" w:rsidRDefault="00DD4130">
      <w:pPr>
        <w:shd w:val="clear" w:color="auto" w:fill="FFFFFF"/>
        <w:spacing w:before="144" w:line="336" w:lineRule="exact"/>
      </w:pPr>
      <w:hyperlink w:anchor="bookmark4633" w:history="1">
        <w:bookmarkStart w:id="2121" w:name="bookmark2127"/>
        <w:r w:rsidR="006C0410">
          <w:rPr>
            <w:sz w:val="16"/>
            <w:szCs w:val="16"/>
          </w:rPr>
          <w:t>2</w:t>
        </w:r>
        <w:bookmarkEnd w:id="2121"/>
        <w:r w:rsidR="006C0410">
          <w:rPr>
            <w:sz w:val="16"/>
            <w:szCs w:val="16"/>
          </w:rPr>
          <w:t>35</w:t>
        </w:r>
      </w:hyperlink>
      <w:r w:rsidR="006C0410">
        <w:rPr>
          <w:sz w:val="16"/>
          <w:szCs w:val="16"/>
        </w:rPr>
        <w:t>.</w:t>
      </w:r>
    </w:p>
    <w:p w:rsidR="00DD4130" w:rsidRDefault="006C0410">
      <w:pPr>
        <w:shd w:val="clear" w:color="auto" w:fill="FFFFFF"/>
        <w:spacing w:line="336" w:lineRule="exact"/>
        <w:jc w:val="right"/>
      </w:pPr>
      <w:r>
        <w:rPr>
          <w:sz w:val="16"/>
          <w:szCs w:val="16"/>
        </w:rPr>
        <w:t xml:space="preserve">26 </w:t>
      </w:r>
      <w:r>
        <w:rPr>
          <w:rFonts w:eastAsia="Times New Roman"/>
          <w:sz w:val="16"/>
          <w:szCs w:val="16"/>
        </w:rPr>
        <w:t>октября 1932. № 4</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2122" w:name="bookmark2128"/>
      <w:r>
        <w:rPr>
          <w:rFonts w:eastAsia="Times New Roman"/>
          <w:sz w:val="16"/>
          <w:szCs w:val="16"/>
        </w:rPr>
        <w:t>В</w:t>
      </w:r>
      <w:bookmarkEnd w:id="2122"/>
      <w:r>
        <w:rPr>
          <w:rFonts w:eastAsia="Times New Roman"/>
          <w:sz w:val="16"/>
          <w:szCs w:val="16"/>
        </w:rPr>
        <w:t>се эти дни у меня было чрезвычайно много работы в связи с назначенным на 26-е заседанием Комиссии по руководству нами и Большим театром. Загодя надо было обдумать все вопросы, которые мы хотели ставить на разрешение, подготовить по ним доклады и все материалы заблаговременно отправить в секретариат Ав. С., чтоб там успели с ними заблаговременно ознакомиться. Тем более что повестка заседания вырабатывалась там на основании посылаемых нами мате</w:t>
      </w:r>
      <w:r>
        <w:rPr>
          <w:rFonts w:eastAsia="Times New Roman"/>
          <w:sz w:val="16"/>
          <w:szCs w:val="16"/>
        </w:rPr>
        <w:softHyphen/>
        <w:t>риалов. Большинство наших докладных записок было связано с новым расширенным производственным планом, с тем репертуаром, который был предложен Судаковым. По нашему плану, посланному на утверж</w:t>
      </w:r>
      <w:r>
        <w:rPr>
          <w:rFonts w:eastAsia="Times New Roman"/>
          <w:sz w:val="16"/>
          <w:szCs w:val="16"/>
        </w:rPr>
        <w:softHyphen/>
        <w:t>дение летом, предполагалось работать (и выпустить в будущем году): “Мертвые души”, “Таланты и поклонники”, булгаковского “Мольера” и “Лапы жизни” как очередное возобновление. И одну современную пье</w:t>
      </w:r>
      <w:r>
        <w:rPr>
          <w:rFonts w:eastAsia="Times New Roman"/>
          <w:sz w:val="16"/>
          <w:szCs w:val="16"/>
        </w:rPr>
        <w:softHyphen/>
        <w:t>су. И на Малой: “Трактирщицу”, “Пиквика”, горьковский вечер. По так называемому “расширенному” (судаковскому) плану мы должны в бу-</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23" w:name="bookmark2129"/>
      <w:r>
        <w:rPr>
          <w:rFonts w:eastAsia="Times New Roman"/>
          <w:sz w:val="16"/>
          <w:szCs w:val="16"/>
        </w:rPr>
        <w:lastRenderedPageBreak/>
        <w:t>д</w:t>
      </w:r>
      <w:bookmarkEnd w:id="2123"/>
      <w:r>
        <w:rPr>
          <w:rFonts w:eastAsia="Times New Roman"/>
          <w:sz w:val="16"/>
          <w:szCs w:val="16"/>
        </w:rPr>
        <w:t>ущем году выпустить еще “Горькую судьбину”, “Столпы общества”, “Тартюфа” и “Дандена” в один вечер, “Марию Стюарт” и “Благочести</w:t>
      </w:r>
      <w:r>
        <w:rPr>
          <w:rFonts w:eastAsia="Times New Roman"/>
          <w:sz w:val="16"/>
          <w:szCs w:val="16"/>
        </w:rPr>
        <w:softHyphen/>
        <w:t>вую Марту”, которая у нас принята под названием “Сестры-соперницы” в переводе Горчакова и Маркова</w:t>
      </w:r>
      <w:hyperlink w:anchor="bookmark4634" w:history="1">
        <w:r>
          <w:rPr>
            <w:rFonts w:eastAsia="Times New Roman"/>
            <w:sz w:val="16"/>
            <w:szCs w:val="16"/>
            <w:vertAlign w:val="superscript"/>
          </w:rPr>
          <w:t>1</w:t>
        </w:r>
      </w:hyperlink>
      <w:r>
        <w:rPr>
          <w:rFonts w:eastAsia="Times New Roman"/>
          <w:sz w:val="16"/>
          <w:szCs w:val="16"/>
        </w:rPr>
        <w:t>. Кроме того, возобновляется “Битва жизни”, которую репетируют не только с основными исполнителями, но и для занятий с молодежью будут репетировать (режиссер Орлов, ас</w:t>
      </w:r>
      <w:r>
        <w:rPr>
          <w:rFonts w:eastAsia="Times New Roman"/>
          <w:sz w:val="16"/>
          <w:szCs w:val="16"/>
        </w:rPr>
        <w:softHyphen/>
        <w:t>систент Протасевич) в совершенно новом, очень зеленом составе. И еще – переносят на Малую сцену спектакль “Слуга двух господ”, который группа молодежи под режиссурой Судакова приготовила для летнего заработка в этом году, – я о спектакле Вам писала до отъезда в Ригу.</w:t>
      </w:r>
    </w:p>
    <w:p w:rsidR="00DD4130" w:rsidRDefault="006C0410">
      <w:pPr>
        <w:shd w:val="clear" w:color="auto" w:fill="FFFFFF"/>
        <w:spacing w:line="202" w:lineRule="exact"/>
        <w:ind w:firstLine="394"/>
        <w:jc w:val="both"/>
      </w:pPr>
      <w:bookmarkStart w:id="2124" w:name="bookmark2130"/>
      <w:r>
        <w:rPr>
          <w:rFonts w:eastAsia="Times New Roman"/>
          <w:sz w:val="16"/>
          <w:szCs w:val="16"/>
        </w:rPr>
        <w:t>В</w:t>
      </w:r>
      <w:bookmarkEnd w:id="2124"/>
      <w:r>
        <w:rPr>
          <w:rFonts w:eastAsia="Times New Roman"/>
          <w:sz w:val="16"/>
          <w:szCs w:val="16"/>
        </w:rPr>
        <w:t>от в связи с этим расширенным планом, в связи с решением пре</w:t>
      </w:r>
      <w:r>
        <w:rPr>
          <w:rFonts w:eastAsia="Times New Roman"/>
          <w:sz w:val="16"/>
          <w:szCs w:val="16"/>
        </w:rPr>
        <w:softHyphen/>
        <w:t>мировать постановки, участников и режиссуру, в связи с намерением повышать оклады, словом, Вы же знаете, как малейшее изменение в ра</w:t>
      </w:r>
      <w:r>
        <w:rPr>
          <w:rFonts w:eastAsia="Times New Roman"/>
          <w:sz w:val="16"/>
          <w:szCs w:val="16"/>
        </w:rPr>
        <w:softHyphen/>
        <w:t>ботах театра связано с каждой черточкой его жизни, у нас и возникло множество вопросов и новых финансовых планов. С этим наши (были вызваны Ник. Вас., Вас. Гр. и Мамошин) и отправились на заседание. Но почему-то все вопросы, связанные с новым производственным пла</w:t>
      </w:r>
      <w:r>
        <w:rPr>
          <w:rFonts w:eastAsia="Times New Roman"/>
          <w:sz w:val="16"/>
          <w:szCs w:val="16"/>
        </w:rPr>
        <w:softHyphen/>
        <w:t>ном, на заседании были сняты, хотя в разосланной вчера повестке сто</w:t>
      </w:r>
      <w:r>
        <w:rPr>
          <w:rFonts w:eastAsia="Times New Roman"/>
          <w:sz w:val="16"/>
          <w:szCs w:val="16"/>
        </w:rPr>
        <w:softHyphen/>
        <w:t>яли. Я пишу Вам как раз в день, когда состоялось заседание, о нем я знаю наскоро, но, думаю, совершенно исчерпывающе: ни один из кар</w:t>
      </w:r>
      <w:r>
        <w:rPr>
          <w:rFonts w:eastAsia="Times New Roman"/>
          <w:sz w:val="16"/>
          <w:szCs w:val="16"/>
        </w:rPr>
        <w:softHyphen/>
        <w:t>динальных вопросов не был решен; вероятно, по поводу всех наших но</w:t>
      </w:r>
      <w:r>
        <w:rPr>
          <w:rFonts w:eastAsia="Times New Roman"/>
          <w:sz w:val="16"/>
          <w:szCs w:val="16"/>
        </w:rPr>
        <w:softHyphen/>
        <w:t>вых планов будет созвано специальное совещание. Вопросы эти просто снимались с повестки. Один вопрос решен совершенно крепко: что нам передают театр б. Корш, мы вводимся во владение им с 15 декабря, весь обслуживающий и технический штат механически переходит к нам, ху</w:t>
      </w:r>
      <w:r>
        <w:rPr>
          <w:rFonts w:eastAsia="Times New Roman"/>
          <w:sz w:val="16"/>
          <w:szCs w:val="16"/>
        </w:rPr>
        <w:softHyphen/>
        <w:t>дожественный персонал распределяется по московским театрам с тем, чтобы никто из них материально не пострадал. Как я слышала, боль</w:t>
      </w:r>
      <w:r>
        <w:rPr>
          <w:rFonts w:eastAsia="Times New Roman"/>
          <w:sz w:val="16"/>
          <w:szCs w:val="16"/>
        </w:rPr>
        <w:softHyphen/>
        <w:t>шое число актеров от Корша переходит в Александринку. Возможно, что оттого и не разбирали наших финансовых выкладок, что все они опять могут измениться на 33 г., т.к. мы должны будем строить наш финплан, имея две равнозначащие по количеству мест площадки. В сво</w:t>
      </w:r>
      <w:r>
        <w:rPr>
          <w:rFonts w:eastAsia="Times New Roman"/>
          <w:sz w:val="16"/>
          <w:szCs w:val="16"/>
        </w:rPr>
        <w:softHyphen/>
        <w:t>их выкладках мы указывали, что мы сможем как-то уложить в рамки прихода свой расход (может быть, с небольшой нехваткой), если будем иметь вторую площадку со зрительным залом не меньше 1 100 мест. Кроме того в своей докладной записке мы просили ассигновать деньги на постройку мастерских и тоже прибавили, что буде театр Корша нам отдадут, мастерских строить не нужно, при том театре они есть. Мы же, рассчитывая, что вместе со зданием нового театра (строительство это откладывается) мы построим себе и мастерские, могли только временно терпеть такие неприспособленные для теперешней работы, такие ветхие помещения мастерских.</w:t>
      </w:r>
    </w:p>
    <w:p w:rsidR="00DD4130" w:rsidRDefault="006C0410">
      <w:pPr>
        <w:shd w:val="clear" w:color="auto" w:fill="FFFFFF"/>
        <w:spacing w:line="202" w:lineRule="exact"/>
        <w:ind w:firstLine="394"/>
        <w:jc w:val="both"/>
      </w:pPr>
      <w:r>
        <w:rPr>
          <w:rFonts w:eastAsia="Times New Roman"/>
          <w:sz w:val="16"/>
          <w:szCs w:val="16"/>
        </w:rPr>
        <w:t>Вот на составление докладной записки и всяких к ней приложений и переписку их (в 10 экземплярах, т.е. каждый документ писать дваж</w:t>
      </w:r>
      <w:r>
        <w:rPr>
          <w:rFonts w:eastAsia="Times New Roman"/>
          <w:sz w:val="16"/>
          <w:szCs w:val="16"/>
        </w:rPr>
        <w:softHyphen/>
        <w:t>ды!) и ушла последняя неделя, было столько работы, что даже не уда</w:t>
      </w:r>
      <w:r>
        <w:rPr>
          <w:rFonts w:eastAsia="Times New Roman"/>
          <w:sz w:val="16"/>
          <w:szCs w:val="16"/>
        </w:rPr>
        <w:softHyphen/>
        <w:t>лось отдыхать в очередной свободный день.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Милый Владимир Иванович, я говорила с Ек. Вл. относительно путей и способов получения денег для Вас. Чтоб она дала совет, какой я могла бы написать Вам. Она считает, что в Совнарком обращаться не следует, все равно они переправят бумагу к Ав. С., т.к. докладчиком по любому вопросу там может быть управляющее нами учреждение – и только. Она считает, что хорошо было бы Вам написать Авелю С. очень явственно все положение вещей. (Вы меня простите, что я вмешиваюсь в это дело без всяких вопросов с Вашей стороны, но поверьте, Влади</w:t>
      </w:r>
      <w:r>
        <w:rPr>
          <w:rFonts w:eastAsia="Times New Roman"/>
          <w:sz w:val="16"/>
          <w:szCs w:val="16"/>
        </w:rPr>
        <w:softHyphen/>
        <w:t>мир Иванович, это только от желания Вам всего самого лучшего и лег</w:t>
      </w:r>
      <w:r>
        <w:rPr>
          <w:rFonts w:eastAsia="Times New Roman"/>
          <w:sz w:val="16"/>
          <w:szCs w:val="16"/>
        </w:rPr>
        <w:softHyphen/>
        <w:t>кого в жизни. При этом я Вам в точности пишу, как говорила Ек. В.) Она думает, что следует написать весь расчет Вам: как раскладываются Ваши денежные дела, каким образом ликвидируете Вы Ваши обязатель</w:t>
      </w:r>
      <w:r>
        <w:rPr>
          <w:rFonts w:eastAsia="Times New Roman"/>
          <w:sz w:val="16"/>
          <w:szCs w:val="16"/>
        </w:rPr>
        <w:softHyphen/>
        <w:t>ства в смысле работы, принятые на себя за границей. И вот написав все это, попросить Ав. С. помочь Вам в деле получения денег (ведь он не единогласно это разрешает) и осветить ему то положение, в какое Вас ставит неполучение или недополучение денег. При этом Е.В. говорит, что всякое письмо помимо А.С. только обидит его, так что она не со</w:t>
      </w:r>
      <w:r>
        <w:rPr>
          <w:rFonts w:eastAsia="Times New Roman"/>
          <w:sz w:val="16"/>
          <w:szCs w:val="16"/>
        </w:rPr>
        <w:softHyphen/>
        <w:t>ветует миновать его. Все эти советы она мне подробнейшим образом развивала во вчерашнем моем с ней разговоре и взяла с меня слово, что я тотчас же напишу об этом Вам.</w:t>
      </w:r>
    </w:p>
    <w:p w:rsidR="00DD4130" w:rsidRDefault="006C0410">
      <w:pPr>
        <w:shd w:val="clear" w:color="auto" w:fill="FFFFFF"/>
        <w:spacing w:line="202" w:lineRule="exact"/>
        <w:ind w:firstLine="398"/>
        <w:jc w:val="both"/>
      </w:pPr>
      <w:bookmarkStart w:id="2125" w:name="bookmark2131"/>
      <w:r>
        <w:rPr>
          <w:rFonts w:eastAsia="Times New Roman"/>
          <w:sz w:val="16"/>
          <w:szCs w:val="16"/>
        </w:rPr>
        <w:t>О</w:t>
      </w:r>
      <w:bookmarkEnd w:id="2125"/>
      <w:r>
        <w:rPr>
          <w:rFonts w:eastAsia="Times New Roman"/>
          <w:sz w:val="16"/>
          <w:szCs w:val="16"/>
        </w:rPr>
        <w:t>т Ек. Владимировны же я услыхала, что Ел. Конст. очень больна, находится на юге (кажется, в Сочи), откуда скоро не вернется и, как говорят, вообще не вернется в свой театр. Будто бы о директорстве там говорили и с ее теперешним заместителем Аркановым, и с директором 2 МХТ Александровым, но пока решения по этому поводу нет.</w:t>
      </w:r>
    </w:p>
    <w:p w:rsidR="00DD4130" w:rsidRDefault="006C0410">
      <w:pPr>
        <w:shd w:val="clear" w:color="auto" w:fill="FFFFFF"/>
        <w:spacing w:line="202" w:lineRule="exact"/>
        <w:ind w:firstLine="398"/>
        <w:jc w:val="both"/>
      </w:pPr>
      <w:r>
        <w:rPr>
          <w:rFonts w:eastAsia="Times New Roman"/>
          <w:sz w:val="16"/>
          <w:szCs w:val="16"/>
        </w:rPr>
        <w:t>О Лизочке Аслановой: мне сказал Иверов, что он видел ее, у нее нормальная температура и единственная теперь забота – быть очень осторожной и не простудить уши или почки. Она лежит в одной палате со служащей из той же Боткинской больницы и говорит, что ни в чем не нуждается, ни денег, ни еды ей не нужно, она всем хорошо оборудована, как и ее соседка по палате.</w:t>
      </w:r>
    </w:p>
    <w:p w:rsidR="00DD4130" w:rsidRDefault="006C0410">
      <w:pPr>
        <w:shd w:val="clear" w:color="auto" w:fill="FFFFFF"/>
        <w:spacing w:line="202" w:lineRule="exact"/>
        <w:ind w:firstLine="398"/>
        <w:jc w:val="both"/>
      </w:pPr>
      <w:r>
        <w:rPr>
          <w:rFonts w:eastAsia="Times New Roman"/>
          <w:sz w:val="16"/>
          <w:szCs w:val="16"/>
        </w:rPr>
        <w:t>Жизнь в театре идет в спешке, в бурлении по поводу ежедневных мелких событий, но за последнее время из-за массы работы, из-за не</w:t>
      </w:r>
      <w:r>
        <w:rPr>
          <w:rFonts w:eastAsia="Times New Roman"/>
          <w:sz w:val="16"/>
          <w:szCs w:val="16"/>
        </w:rPr>
        <w:softHyphen/>
        <w:t>прерывной стукотни на машинке все это происходит для меня как бы за стеклом – знаете, если с палубы, например, смотреть в окно гостиной на пароходе (мне так это явственно представилось сейчас): люди входят, выходят, говорят, жестикулируют, но шума абсолютно не слышишь, ни голосов, ни смеха, ни музыки.</w:t>
      </w:r>
    </w:p>
    <w:p w:rsidR="00DD4130" w:rsidRDefault="006C0410">
      <w:pPr>
        <w:shd w:val="clear" w:color="auto" w:fill="FFFFFF"/>
        <w:spacing w:line="202" w:lineRule="exact"/>
        <w:ind w:firstLine="398"/>
        <w:jc w:val="both"/>
      </w:pPr>
      <w:r>
        <w:rPr>
          <w:rFonts w:eastAsia="Times New Roman"/>
          <w:sz w:val="16"/>
          <w:szCs w:val="16"/>
        </w:rPr>
        <w:t>Получаете ли Вы бандероли с газетами? Я их посылаю примерно раз в пятидневку. В последней (вчерашней) бандероли я послала “Ве</w:t>
      </w:r>
      <w:r>
        <w:rPr>
          <w:rFonts w:eastAsia="Times New Roman"/>
          <w:sz w:val="16"/>
          <w:szCs w:val="16"/>
        </w:rPr>
        <w:softHyphen/>
        <w:t>черку” со статьей Литовского о “классике на сцене”. Там он негодует на то, что Худ. театр совершенно не ставит классиков – ни русских, ни западных. Он, вероятно, не помнит уже все те громовые свои речи, ко</w:t>
      </w:r>
      <w:r>
        <w:rPr>
          <w:rFonts w:eastAsia="Times New Roman"/>
          <w:sz w:val="16"/>
          <w:szCs w:val="16"/>
        </w:rPr>
        <w:softHyphen/>
        <w:t>торые он произносил у нас после просмотров, когда он упрекал театр в желании стать театром классического репертуара и тем самым стать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музейным театром, оторванным от живой жизни! После этой статьи мне захотелось предложить ему прочесть чеховского “Хамелеона”.</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все мечтаю о том времени, когда мои письма снова станут спокойно повествовательными, а не будут рассказывать о нашей московской театральной жизни такими рваными отрывками. Это обязательно будет.</w:t>
      </w:r>
    </w:p>
    <w:p w:rsidR="00DD4130" w:rsidRDefault="006C0410">
      <w:pPr>
        <w:shd w:val="clear" w:color="auto" w:fill="FFFFFF"/>
        <w:spacing w:line="202" w:lineRule="exact"/>
        <w:ind w:left="394"/>
      </w:pPr>
      <w:r>
        <w:rPr>
          <w:rFonts w:eastAsia="Times New Roman"/>
          <w:sz w:val="16"/>
          <w:szCs w:val="16"/>
        </w:rPr>
        <w:t>Кланяйтесь, пожалуйста, от меня дорогой Ек. Ник. и Мише.</w:t>
      </w:r>
    </w:p>
    <w:p w:rsidR="00DD4130" w:rsidRDefault="006C0410">
      <w:pPr>
        <w:shd w:val="clear" w:color="auto" w:fill="FFFFFF"/>
        <w:spacing w:before="43"/>
        <w:ind w:left="394"/>
      </w:pPr>
      <w:r>
        <w:rPr>
          <w:rFonts w:eastAsia="Times New Roman"/>
          <w:sz w:val="16"/>
          <w:szCs w:val="16"/>
        </w:rPr>
        <w:t>Желаю Вам всего-всего хорошего.</w:t>
      </w:r>
    </w:p>
    <w:p w:rsidR="00DD4130" w:rsidRDefault="00DD4130">
      <w:pPr>
        <w:shd w:val="clear" w:color="auto" w:fill="FFFFFF"/>
        <w:spacing w:before="144" w:line="336" w:lineRule="exact"/>
      </w:pPr>
      <w:hyperlink w:anchor="bookmark4635" w:history="1">
        <w:bookmarkStart w:id="2126" w:name="bookmark2132"/>
        <w:r w:rsidR="006C0410">
          <w:rPr>
            <w:sz w:val="18"/>
            <w:szCs w:val="18"/>
          </w:rPr>
          <w:t>2</w:t>
        </w:r>
        <w:bookmarkEnd w:id="2126"/>
        <w:r w:rsidR="006C0410">
          <w:rPr>
            <w:sz w:val="18"/>
            <w:szCs w:val="18"/>
          </w:rPr>
          <w:t>36</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31 </w:t>
      </w:r>
      <w:r>
        <w:rPr>
          <w:rFonts w:eastAsia="Times New Roman"/>
          <w:spacing w:val="-1"/>
          <w:sz w:val="18"/>
          <w:szCs w:val="18"/>
        </w:rPr>
        <w:t>октября 1932 г. № 5</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2127" w:name="bookmark2133"/>
      <w:r>
        <w:rPr>
          <w:rFonts w:eastAsia="Times New Roman"/>
          <w:sz w:val="16"/>
          <w:szCs w:val="16"/>
        </w:rPr>
        <w:t>О</w:t>
      </w:r>
      <w:bookmarkEnd w:id="2127"/>
      <w:r>
        <w:rPr>
          <w:rFonts w:eastAsia="Times New Roman"/>
          <w:sz w:val="16"/>
          <w:szCs w:val="16"/>
        </w:rPr>
        <w:t>твечаю на два Ваших последних письма сразу. “Скутаревский” был нами переписан только раз, сделали 4 экземпляра, которые тотчас же разошлись: один Ав. С-чу, остальные – в театре. И потому, что тот</w:t>
      </w:r>
      <w:r>
        <w:rPr>
          <w:rFonts w:eastAsia="Times New Roman"/>
          <w:sz w:val="16"/>
          <w:szCs w:val="16"/>
        </w:rPr>
        <w:softHyphen/>
        <w:t>час же Леонов стал делать поправки и вставки по указаниям Судакова и Маркова, дальнейшую переписку пока приостановили, чтоб сразу пе</w:t>
      </w:r>
      <w:r>
        <w:rPr>
          <w:rFonts w:eastAsia="Times New Roman"/>
          <w:sz w:val="16"/>
          <w:szCs w:val="16"/>
        </w:rPr>
        <w:softHyphen/>
        <w:t>реписать текст в исправленном и дополненном виде. Как сегодня мне сказали, сейчас срочно переписываются роли, чтоб дать их хотя бы в предварительную работу актерам (официального распределения ролей еще не было), а потом будет переписан экземпляр, и вот тогда я по</w:t>
      </w:r>
      <w:r>
        <w:rPr>
          <w:rFonts w:eastAsia="Times New Roman"/>
          <w:sz w:val="16"/>
          <w:szCs w:val="16"/>
        </w:rPr>
        <w:softHyphen/>
        <w:t>лучу экземпляр для посылки Вам. Несмотря на то, что Марков просил “Веч. Москву” не помещать даже предположительных сведений о рас</w:t>
      </w:r>
      <w:r>
        <w:rPr>
          <w:rFonts w:eastAsia="Times New Roman"/>
          <w:sz w:val="16"/>
          <w:szCs w:val="16"/>
        </w:rPr>
        <w:softHyphen/>
        <w:t>пределении ролей, газета все же, объясняя, что имеет сведения из до</w:t>
      </w:r>
      <w:r>
        <w:rPr>
          <w:rFonts w:eastAsia="Times New Roman"/>
          <w:sz w:val="16"/>
          <w:szCs w:val="16"/>
        </w:rPr>
        <w:softHyphen/>
        <w:t>стоверных внутритеатральных источников, поместила в своей хронике, что Скутаревского будет играть Хмелев. Действительно, у нас об этом говорили, но, сказать по правде, я не представляю, чтоб Хмелев мог сы</w:t>
      </w:r>
      <w:r>
        <w:rPr>
          <w:rFonts w:eastAsia="Times New Roman"/>
          <w:sz w:val="16"/>
          <w:szCs w:val="16"/>
        </w:rPr>
        <w:softHyphen/>
        <w:t>грать эту роль. Вот Вы получите пьесу и, конечно, лучше всех нас здесь решите, кому лучше всего играть эту роль. Слышала, что и “старики” не уверены, что Хмелев может играть.</w:t>
      </w:r>
    </w:p>
    <w:p w:rsidR="00DD4130" w:rsidRDefault="006C0410">
      <w:pPr>
        <w:shd w:val="clear" w:color="auto" w:fill="FFFFFF"/>
        <w:spacing w:line="202" w:lineRule="exact"/>
        <w:ind w:firstLine="394"/>
        <w:jc w:val="both"/>
      </w:pPr>
      <w:bookmarkStart w:id="2128" w:name="bookmark2134"/>
      <w:r>
        <w:rPr>
          <w:rFonts w:eastAsia="Times New Roman"/>
          <w:sz w:val="16"/>
          <w:szCs w:val="16"/>
        </w:rPr>
        <w:t>“</w:t>
      </w:r>
      <w:bookmarkEnd w:id="2128"/>
      <w:r>
        <w:rPr>
          <w:rFonts w:eastAsia="Times New Roman"/>
          <w:sz w:val="16"/>
          <w:szCs w:val="16"/>
        </w:rPr>
        <w:t>Скутаревский” – это снова пьеса о профессоре, как и “Страх”. А на днях Тренев читал Маркову и Сахновскому три картины из своей новой пьесы, и тоже о профессоре</w:t>
      </w:r>
      <w:r>
        <w:rPr>
          <w:rFonts w:eastAsia="Times New Roman"/>
          <w:sz w:val="16"/>
          <w:szCs w:val="16"/>
          <w:vertAlign w:val="superscript"/>
        </w:rPr>
        <w:t>1</w:t>
      </w:r>
      <w:r>
        <w:rPr>
          <w:rFonts w:eastAsia="Times New Roman"/>
          <w:sz w:val="16"/>
          <w:szCs w:val="16"/>
        </w:rPr>
        <w:t>. Оба слушавших говорили, что у Тренева пьеса задумана чрезвычайно интересно, хороши намечающи</w:t>
      </w:r>
      <w:r>
        <w:rPr>
          <w:rFonts w:eastAsia="Times New Roman"/>
          <w:sz w:val="16"/>
          <w:szCs w:val="16"/>
        </w:rPr>
        <w:softHyphen/>
        <w:t>еся образы, очень хорош язык. Так что, несмотря на то, что это третья “профессорская” пьеса, все же интересно было бы театру и ее получить. У Тренева снова хорошее отношение к театру, забыл о своих обидах и неудачах у нас и, видимо, очень доволен тем, как отнеслись к его новой работе. Кажется, он собирается обосноваться на эту зиму в Москве, так что и совместная с ним работа будет значительно легче.</w:t>
      </w:r>
    </w:p>
    <w:p w:rsidR="00DD4130" w:rsidRDefault="006C0410">
      <w:pPr>
        <w:shd w:val="clear" w:color="auto" w:fill="FFFFFF"/>
        <w:spacing w:line="202" w:lineRule="exact"/>
        <w:ind w:firstLine="394"/>
        <w:jc w:val="both"/>
      </w:pPr>
      <w:r>
        <w:rPr>
          <w:rFonts w:eastAsia="Times New Roman"/>
          <w:sz w:val="16"/>
          <w:szCs w:val="16"/>
        </w:rPr>
        <w:t>В следующей бандероли газет я пришлю Вам № “Веч. Москвы”, в котором как раз и заметка о “Скутаревском”, и несколько строк о Ва</w:t>
      </w:r>
      <w:r>
        <w:rPr>
          <w:rFonts w:eastAsia="Times New Roman"/>
          <w:sz w:val="16"/>
          <w:szCs w:val="16"/>
        </w:rPr>
        <w:softHyphen/>
        <w:t>шей любимице Семеновой, и отчет о Пленуме оргкомитета писателей,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129" w:name="bookmark2135"/>
      <w:r>
        <w:rPr>
          <w:rFonts w:eastAsia="Times New Roman"/>
          <w:sz w:val="16"/>
          <w:szCs w:val="16"/>
        </w:rPr>
        <w:lastRenderedPageBreak/>
        <w:t>к</w:t>
      </w:r>
      <w:bookmarkEnd w:id="2129"/>
      <w:r>
        <w:rPr>
          <w:rFonts w:eastAsia="Times New Roman"/>
          <w:sz w:val="16"/>
          <w:szCs w:val="16"/>
        </w:rPr>
        <w:t>оторый сегодня обсуждался Марковым и Леонидовым. Они следят за тем, что происходит в оргкомитете, и потому были заинтересованы от</w:t>
      </w:r>
      <w:r>
        <w:rPr>
          <w:rFonts w:eastAsia="Times New Roman"/>
          <w:sz w:val="16"/>
          <w:szCs w:val="16"/>
        </w:rPr>
        <w:softHyphen/>
        <w:t>четом. Сказать правду, я это дело проглядела из-за массы дел, а так как Вы внимательно читаете газеты, думаю, что и Вам это будет интересно.</w:t>
      </w:r>
    </w:p>
    <w:p w:rsidR="00DD4130" w:rsidRDefault="006C0410">
      <w:pPr>
        <w:shd w:val="clear" w:color="auto" w:fill="FFFFFF"/>
        <w:spacing w:line="202" w:lineRule="exact"/>
        <w:ind w:firstLine="398"/>
        <w:jc w:val="both"/>
      </w:pPr>
      <w:r>
        <w:rPr>
          <w:rFonts w:eastAsia="Times New Roman"/>
          <w:sz w:val="16"/>
          <w:szCs w:val="16"/>
        </w:rPr>
        <w:t>По привычке я сегодня написала Вашу фамилию на конверте по-французски, дальше буду писать по-итальянски.</w:t>
      </w:r>
    </w:p>
    <w:p w:rsidR="00DD4130" w:rsidRDefault="006C0410">
      <w:pPr>
        <w:shd w:val="clear" w:color="auto" w:fill="FFFFFF"/>
        <w:spacing w:line="202" w:lineRule="exact"/>
        <w:ind w:firstLine="398"/>
        <w:jc w:val="both"/>
      </w:pPr>
      <w:bookmarkStart w:id="2130" w:name="bookmark2136"/>
      <w:r>
        <w:rPr>
          <w:rFonts w:eastAsia="Times New Roman"/>
          <w:sz w:val="16"/>
          <w:szCs w:val="16"/>
        </w:rPr>
        <w:t>Я</w:t>
      </w:r>
      <w:bookmarkEnd w:id="2130"/>
      <w:r>
        <w:rPr>
          <w:rFonts w:eastAsia="Times New Roman"/>
          <w:sz w:val="16"/>
          <w:szCs w:val="16"/>
        </w:rPr>
        <w:t xml:space="preserve"> забыла спросить Калужского, переменились ли условия работы Завадского в этом сезоне. До сих пор он получал 50% оклада той груп</w:t>
      </w:r>
      <w:r>
        <w:rPr>
          <w:rFonts w:eastAsia="Times New Roman"/>
          <w:sz w:val="16"/>
          <w:szCs w:val="16"/>
        </w:rPr>
        <w:softHyphen/>
        <w:t>пы, в которой он стоит (вместе с Бендиной, А.Зуевой, Кедровым, Орло</w:t>
      </w:r>
      <w:r>
        <w:rPr>
          <w:rFonts w:eastAsia="Times New Roman"/>
          <w:sz w:val="16"/>
          <w:szCs w:val="16"/>
        </w:rPr>
        <w:softHyphen/>
        <w:t>вым, Соколовской, Степановой и Яншиным), и играл графа в “Фигаро”, и репетировал Князя в “Дяд. сне”. В театре я его вижу не часто, большее количество времени он отдает своему театру. Я расспрошу подробнее о нем и напишу Вам.</w:t>
      </w:r>
    </w:p>
    <w:p w:rsidR="00DD4130" w:rsidRDefault="006C0410">
      <w:pPr>
        <w:shd w:val="clear" w:color="auto" w:fill="FFFFFF"/>
        <w:spacing w:line="202" w:lineRule="exact"/>
        <w:ind w:firstLine="398"/>
        <w:jc w:val="both"/>
      </w:pPr>
      <w:bookmarkStart w:id="2131" w:name="bookmark2137"/>
      <w:r>
        <w:rPr>
          <w:rFonts w:eastAsia="Times New Roman"/>
          <w:sz w:val="16"/>
          <w:szCs w:val="16"/>
        </w:rPr>
        <w:t>М</w:t>
      </w:r>
      <w:bookmarkEnd w:id="2131"/>
      <w:r>
        <w:rPr>
          <w:rFonts w:eastAsia="Times New Roman"/>
          <w:sz w:val="16"/>
          <w:szCs w:val="16"/>
        </w:rPr>
        <w:t>олчанову в “Хлебе” я смотрела тогда, когда она играла в первый раз, и совсем недавно смотрела с ней 7-ю картину пьесы. Мне показа</w:t>
      </w:r>
      <w:r>
        <w:rPr>
          <w:rFonts w:eastAsia="Times New Roman"/>
          <w:sz w:val="16"/>
          <w:szCs w:val="16"/>
        </w:rPr>
        <w:softHyphen/>
        <w:t>лось, что она играет ее очень злой, очень колючей. Спросила других, какое у них впечатление, сказали примерно то же. Тарасову она, по об</w:t>
      </w:r>
      <w:r>
        <w:rPr>
          <w:rFonts w:eastAsia="Times New Roman"/>
          <w:sz w:val="16"/>
          <w:szCs w:val="16"/>
        </w:rPr>
        <w:softHyphen/>
        <w:t>щему мнению, не “переиграла”</w:t>
      </w:r>
      <w:hyperlink w:anchor="bookmark4636"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Зато, по мнению многих, переиграл Хмелева Кудрявцев в Раев</w:t>
      </w:r>
      <w:r>
        <w:rPr>
          <w:rFonts w:eastAsia="Times New Roman"/>
          <w:sz w:val="16"/>
          <w:szCs w:val="16"/>
        </w:rPr>
        <w:softHyphen/>
        <w:t>ском. Я смотрела опять-таки его первый спектакль, и только кусочек, так что своего мнения иметь не могу. Непременно посмотрю, чтоб на</w:t>
      </w:r>
      <w:r>
        <w:rPr>
          <w:rFonts w:eastAsia="Times New Roman"/>
          <w:sz w:val="16"/>
          <w:szCs w:val="16"/>
        </w:rPr>
        <w:softHyphen/>
        <w:t>писать Вам, как мне это показалось, буду смотреть очень внимательно и беспристрастно. Вы спрашиваете, дает ли Кудр. “что-нибудь” новое в этой роли. Говорят, дает много нового.</w:t>
      </w:r>
    </w:p>
    <w:p w:rsidR="00DD4130" w:rsidRDefault="006C0410">
      <w:pPr>
        <w:shd w:val="clear" w:color="auto" w:fill="FFFFFF"/>
        <w:spacing w:line="202" w:lineRule="exact"/>
        <w:ind w:firstLine="398"/>
        <w:jc w:val="both"/>
      </w:pPr>
      <w:bookmarkStart w:id="2132" w:name="bookmark2138"/>
      <w:r>
        <w:rPr>
          <w:rFonts w:eastAsia="Times New Roman"/>
          <w:sz w:val="16"/>
          <w:szCs w:val="16"/>
        </w:rPr>
        <w:t>Т</w:t>
      </w:r>
      <w:bookmarkEnd w:id="2132"/>
      <w:r>
        <w:rPr>
          <w:rFonts w:eastAsia="Times New Roman"/>
          <w:sz w:val="16"/>
          <w:szCs w:val="16"/>
        </w:rPr>
        <w:t>рудно сказать, с удовольствием ли Вас. Ив. играет Гаева. Не от</w:t>
      </w:r>
      <w:r>
        <w:rPr>
          <w:rFonts w:eastAsia="Times New Roman"/>
          <w:sz w:val="16"/>
          <w:szCs w:val="16"/>
        </w:rPr>
        <w:softHyphen/>
        <w:t>казывается, не уклоняется – в этом отношении Вас. Ив. безупречен. Но вряд ли находит в этом для себя удовольствие. Мне говорили, что Вас. Ив. с большим удовольствием репетирует Нарокова в “Талантах” и на</w:t>
      </w:r>
      <w:r>
        <w:rPr>
          <w:rFonts w:eastAsia="Times New Roman"/>
          <w:sz w:val="16"/>
          <w:szCs w:val="16"/>
        </w:rPr>
        <w:softHyphen/>
        <w:t>столько хочет его играть, что прежде репетировавший роль его дублер Орлов даже пришел в огорчение.</w:t>
      </w:r>
    </w:p>
    <w:p w:rsidR="00DD4130" w:rsidRDefault="006C0410">
      <w:pPr>
        <w:shd w:val="clear" w:color="auto" w:fill="FFFFFF"/>
        <w:spacing w:line="202" w:lineRule="exact"/>
        <w:ind w:firstLine="398"/>
        <w:jc w:val="both"/>
      </w:pPr>
      <w:bookmarkStart w:id="2133" w:name="bookmark2139"/>
      <w:r>
        <w:rPr>
          <w:rFonts w:eastAsia="Times New Roman"/>
          <w:sz w:val="16"/>
          <w:szCs w:val="16"/>
        </w:rPr>
        <w:t>М</w:t>
      </w:r>
      <w:bookmarkEnd w:id="2133"/>
      <w:r>
        <w:rPr>
          <w:rFonts w:eastAsia="Times New Roman"/>
          <w:sz w:val="16"/>
          <w:szCs w:val="16"/>
        </w:rPr>
        <w:t>ариэтт играет только Степанова. Вообще в “Воскресение” ду</w:t>
      </w:r>
      <w:r>
        <w:rPr>
          <w:rFonts w:eastAsia="Times New Roman"/>
          <w:sz w:val="16"/>
          <w:szCs w:val="16"/>
        </w:rPr>
        <w:softHyphen/>
        <w:t>блеры не вводятся – то ли времени нет, то ли вообще не хотят тронуть такой великолепный спектакль. Вместе с тем отсутствие дублеров как раз сегодня заставило снять спектакль. Заболел Ершов, и сегодня вме</w:t>
      </w:r>
      <w:r>
        <w:rPr>
          <w:rFonts w:eastAsia="Times New Roman"/>
          <w:sz w:val="16"/>
          <w:szCs w:val="16"/>
        </w:rPr>
        <w:softHyphen/>
        <w:t>сто “Воскресения” пошли “Турбины” с Гетманом – Вербицким и Таль-бергом – Судаковым. На прошлом спектакле “Воскресения” Ершову было так плохо, что он едва не упал в обморок в 1-м акте. Во время сцены присяжных ему дали валерьяновых капель, вызывали к нему в антракте дежурного врача, потом пришел Иверов, все нашли, что у него сильный сердечный припадок, что ему нужно пробыть без работы по крайней мере 3 дня. А он на следующий день с утра пришел на репети</w:t>
      </w:r>
      <w:r>
        <w:rPr>
          <w:rFonts w:eastAsia="Times New Roman"/>
          <w:sz w:val="16"/>
          <w:szCs w:val="16"/>
        </w:rPr>
        <w:softHyphen/>
        <w:t>цию, вечером поехал на халтуру (это было 26-го), на следующий день днем играл в “Турбиных”, а после того халтурил на радио при передаче сцен из “Бронепоезда”, 28-го снова играл в “Турбиных” и отдыхал толь</w:t>
      </w:r>
      <w:r>
        <w:rPr>
          <w:rFonts w:eastAsia="Times New Roman"/>
          <w:sz w:val="16"/>
          <w:szCs w:val="16"/>
        </w:rPr>
        <w:softHyphen/>
        <w:t>ко 30-го. А сегодня с утра ему было так плохо, что Кемарская телефони-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34" w:name="bookmark2140"/>
      <w:r>
        <w:rPr>
          <w:rFonts w:eastAsia="Times New Roman"/>
          <w:sz w:val="16"/>
          <w:szCs w:val="16"/>
        </w:rPr>
        <w:lastRenderedPageBreak/>
        <w:t>р</w:t>
      </w:r>
      <w:bookmarkEnd w:id="2134"/>
      <w:r>
        <w:rPr>
          <w:rFonts w:eastAsia="Times New Roman"/>
          <w:sz w:val="16"/>
          <w:szCs w:val="16"/>
        </w:rPr>
        <w:t>овала, что играть вечером он не сможет. Он не спит совсем по ночам, в ужасно подавленном состоянии, слабость такая, что не может встать с постели и добраться даже до стола. Иверов сегодня был у него, опреде</w:t>
      </w:r>
      <w:r>
        <w:rPr>
          <w:rFonts w:eastAsia="Times New Roman"/>
          <w:sz w:val="16"/>
          <w:szCs w:val="16"/>
        </w:rPr>
        <w:softHyphen/>
        <w:t>лил сильное расширение сердца. Ведь у Ершова вообще органический недостаток сердца, оно слишком маленькое (“куриное сердце”), и пото</w:t>
      </w:r>
      <w:r>
        <w:rPr>
          <w:rFonts w:eastAsia="Times New Roman"/>
          <w:sz w:val="16"/>
          <w:szCs w:val="16"/>
        </w:rPr>
        <w:softHyphen/>
        <w:t>му на нем так сказывается расширение его. Под вопросом завтрашний спектакль “Страх”, возможно, что завтра Ершову нельзя будет играть, а Герасимов еще не введен на роль Боброва. (Я заметила, что неверно написала Вам историю дней Ершова: он еще 29-го сыграл “Страх”. Так что после припадка 25-го до 30-го он без отдыха работал и, отдохнув только один день 30-го, к 31-му оказался совсем без сил.) Калужский предложил Судакову, чтоб тот, оставив все остальные свои работы, до 5-го занялся бы только Герасимовым, чтоб приготовить его в “Страхе”, но при мне, напр., Леонидов выражал сомнения, сможет ли Герасимов не только быть готовым к 5-му, но вообще играть Боброва. Есть еще предложение: дать Боброва Орлову в те спектакли, кода Бородина игра</w:t>
      </w:r>
      <w:r>
        <w:rPr>
          <w:rFonts w:eastAsia="Times New Roman"/>
          <w:sz w:val="16"/>
          <w:szCs w:val="16"/>
        </w:rPr>
        <w:softHyphen/>
        <w:t>ет Леонидов. Орлов и к роли подходит, и сам очень в пьесе, с ним ведь по роли Бородина было проведено много репетиций</w:t>
      </w:r>
      <w:hyperlink w:anchor="bookmark4637"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2135" w:name="bookmark2141"/>
      <w:r>
        <w:rPr>
          <w:rFonts w:eastAsia="Times New Roman"/>
          <w:sz w:val="16"/>
          <w:szCs w:val="16"/>
        </w:rPr>
        <w:t>О</w:t>
      </w:r>
      <w:bookmarkEnd w:id="2135"/>
      <w:r>
        <w:rPr>
          <w:rFonts w:eastAsia="Times New Roman"/>
          <w:sz w:val="16"/>
          <w:szCs w:val="16"/>
        </w:rPr>
        <w:t>тносительно Ваших распоряжений и вопросов по дому я сегодня говорила по телефону с Соф. Вит., она одновременно получила письмо от Ек. Ник. и телефонировала мне. Ваши распоряжения наполнили нас обеих радостью – как-то ближе показался Ваш приезд.</w:t>
      </w:r>
    </w:p>
    <w:p w:rsidR="00DD4130" w:rsidRDefault="006C0410">
      <w:pPr>
        <w:shd w:val="clear" w:color="auto" w:fill="FFFFFF"/>
        <w:spacing w:line="202" w:lineRule="exact"/>
        <w:ind w:firstLine="394"/>
        <w:jc w:val="both"/>
      </w:pPr>
      <w:bookmarkStart w:id="2136" w:name="bookmark2142"/>
      <w:r>
        <w:rPr>
          <w:rFonts w:eastAsia="Times New Roman"/>
          <w:sz w:val="16"/>
          <w:szCs w:val="16"/>
        </w:rPr>
        <w:t>А</w:t>
      </w:r>
      <w:bookmarkEnd w:id="2136"/>
      <w:r>
        <w:rPr>
          <w:rFonts w:eastAsia="Times New Roman"/>
          <w:sz w:val="16"/>
          <w:szCs w:val="16"/>
        </w:rPr>
        <w:t>ксенов, кот. пишет в “Сов. театре”, – не артист Малого театра и не муж Гоголевой. Это литератор, переводчик и вообще, как говорят, чрезвычайно интересная фигура. У нас было одно время предположе</w:t>
      </w:r>
      <w:r>
        <w:rPr>
          <w:rFonts w:eastAsia="Times New Roman"/>
          <w:sz w:val="16"/>
          <w:szCs w:val="16"/>
        </w:rPr>
        <w:softHyphen/>
        <w:t>ние привлечь его к работе над “Марией Стюарт”, но потом по разным причинам от этой мысли отказались</w:t>
      </w:r>
      <w:hyperlink w:anchor="bookmark4638"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2137" w:name="bookmark2143"/>
      <w:r>
        <w:rPr>
          <w:rFonts w:eastAsia="Times New Roman"/>
          <w:sz w:val="16"/>
          <w:szCs w:val="16"/>
        </w:rPr>
        <w:t>Я</w:t>
      </w:r>
      <w:bookmarkEnd w:id="2137"/>
      <w:r>
        <w:rPr>
          <w:rFonts w:eastAsia="Times New Roman"/>
          <w:sz w:val="16"/>
          <w:szCs w:val="16"/>
        </w:rPr>
        <w:t xml:space="preserve"> говорила с Марковым относительно текста “Леди Макбет Мценского уезда” для Вас. Мы говорили об этом после Вашего перво</w:t>
      </w:r>
      <w:r>
        <w:rPr>
          <w:rFonts w:eastAsia="Times New Roman"/>
          <w:sz w:val="16"/>
          <w:szCs w:val="16"/>
        </w:rPr>
        <w:softHyphen/>
        <w:t>го запроса, посланного в Муз. театр. Марков боялся, что в тексте, без музыки, произведение Вам не понравится, и объяснял свой страх тем, что во всех случаях, когда знакомились только с текстом, отзывы были неодобрительны. Но я тогда еще сказала, что со всеми остальными это, может быть, и было так, но что Вы разберетесь во всем по-настоящему и поймете все совсем иначе, чем это могут понимать другие, и потому бояться нечего. Сегодня Марков мне относительно текста сказал, что они написали Шостаковичу просьбу прислать текст (у них нет его, а 4-й акт вообще не готов, т.к. с представленным Шостаковичем Марков и Мордвинов не согласились и дали указание композитору о необходи</w:t>
      </w:r>
      <w:r>
        <w:rPr>
          <w:rFonts w:eastAsia="Times New Roman"/>
          <w:sz w:val="16"/>
          <w:szCs w:val="16"/>
        </w:rPr>
        <w:softHyphen/>
        <w:t>мости таких-то переделок и перестановок), но что, по мнению Маркова, Шостакович может перепугаться Вас и не прислать текста. Он вообще трудный человек и сжимается моментально от одной мысли, что у него опера может получиться неудачной. Марков говорит, что он даже ему, при всех их дружеских отношениях, боится показывать свои работы, а уж послать Вам – непременно струсит.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138" w:name="bookmark2144"/>
      <w:r>
        <w:rPr>
          <w:rFonts w:eastAsia="Times New Roman"/>
          <w:sz w:val="16"/>
          <w:szCs w:val="16"/>
        </w:rPr>
        <w:lastRenderedPageBreak/>
        <w:t>Д</w:t>
      </w:r>
      <w:bookmarkEnd w:id="2138"/>
      <w:r>
        <w:rPr>
          <w:rFonts w:eastAsia="Times New Roman"/>
          <w:sz w:val="16"/>
          <w:szCs w:val="16"/>
        </w:rPr>
        <w:t>умаю, что теперь уж дошли до Вас газеты, в которых было об “Егоре Булычове”. Я еще не успела посмотреть этот спектакль. Непре</w:t>
      </w:r>
      <w:r>
        <w:rPr>
          <w:rFonts w:eastAsia="Times New Roman"/>
          <w:sz w:val="16"/>
          <w:szCs w:val="16"/>
        </w:rPr>
        <w:softHyphen/>
        <w:t>менно пойду. Многим он нравится чрезвычайно, некоторые с ним не со</w:t>
      </w:r>
      <w:r>
        <w:rPr>
          <w:rFonts w:eastAsia="Times New Roman"/>
          <w:sz w:val="16"/>
          <w:szCs w:val="16"/>
        </w:rPr>
        <w:softHyphen/>
        <w:t>глашаются, но все единодушно хвалят исполнение, особенно Щукина, который даже получил Заслуженного</w:t>
      </w:r>
      <w:hyperlink w:anchor="bookmark4639"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8"/>
        <w:jc w:val="both"/>
      </w:pPr>
      <w:bookmarkStart w:id="2139" w:name="bookmark2145"/>
      <w:r>
        <w:rPr>
          <w:rFonts w:eastAsia="Times New Roman"/>
          <w:sz w:val="16"/>
          <w:szCs w:val="16"/>
        </w:rPr>
        <w:t>Н</w:t>
      </w:r>
      <w:bookmarkEnd w:id="2139"/>
      <w:r>
        <w:rPr>
          <w:rFonts w:eastAsia="Times New Roman"/>
          <w:sz w:val="16"/>
          <w:szCs w:val="16"/>
        </w:rPr>
        <w:t>а днях (если не ошибаюсь, это было 28-го) наши – Сахн., Марк., Ив. Мих. и Леон. – были приглашены к Ал. Макс. Пошли только первые трое, Леонидов был занят. В этот день Ал. Макс. уезжал за границу. Наши пробыли там долго, сначала беседовали с Ал. Макс., потом у него завтракали. А.М. читал им второй акт из своей будущей пьесы, продол</w:t>
      </w:r>
      <w:r>
        <w:rPr>
          <w:rFonts w:eastAsia="Times New Roman"/>
          <w:sz w:val="16"/>
          <w:szCs w:val="16"/>
        </w:rPr>
        <w:softHyphen/>
        <w:t>жение “Булычова”, Марков мне очень хвалил его. В отношении поста</w:t>
      </w:r>
      <w:r>
        <w:rPr>
          <w:rFonts w:eastAsia="Times New Roman"/>
          <w:sz w:val="16"/>
          <w:szCs w:val="16"/>
        </w:rPr>
        <w:softHyphen/>
        <w:t>новки у нас “Булычова” они все вместе пришли к такому решению: по</w:t>
      </w:r>
      <w:r>
        <w:rPr>
          <w:rFonts w:eastAsia="Times New Roman"/>
          <w:sz w:val="16"/>
          <w:szCs w:val="16"/>
        </w:rPr>
        <w:softHyphen/>
        <w:t>дождать, пока будет готова вторая пьеса, и тогда ставить одновременно, в два вечера и “Булычова” и вторую его пьесу.</w:t>
      </w:r>
    </w:p>
    <w:p w:rsidR="00DD4130" w:rsidRDefault="006C0410">
      <w:pPr>
        <w:shd w:val="clear" w:color="auto" w:fill="FFFFFF"/>
        <w:spacing w:line="202" w:lineRule="exact"/>
        <w:ind w:firstLine="398"/>
        <w:jc w:val="both"/>
      </w:pPr>
      <w:bookmarkStart w:id="2140" w:name="bookmark2146"/>
      <w:r>
        <w:rPr>
          <w:rFonts w:eastAsia="Times New Roman"/>
          <w:sz w:val="16"/>
          <w:szCs w:val="16"/>
        </w:rPr>
        <w:t>П</w:t>
      </w:r>
      <w:bookmarkEnd w:id="2140"/>
      <w:r>
        <w:rPr>
          <w:rFonts w:eastAsia="Times New Roman"/>
          <w:sz w:val="16"/>
          <w:szCs w:val="16"/>
        </w:rPr>
        <w:t>отому что Ал. Макс. поехал в Ваши края, не оставив здесь даже своего секретаря, который обычно пересылал ему его почту (секретарь этот сопровождает его, проживет с ним некоторое время и, по уговору, приедет обратно в Москву с готовой для нас второй пьесой), я не ре</w:t>
      </w:r>
      <w:r>
        <w:rPr>
          <w:rFonts w:eastAsia="Times New Roman"/>
          <w:sz w:val="16"/>
          <w:szCs w:val="16"/>
        </w:rPr>
        <w:softHyphen/>
        <w:t>шаюсь поручить здесь кому-нибудь пересылку Вашего замечательного письма и возвращаю его Вам</w:t>
      </w:r>
      <w:hyperlink w:anchor="bookmark4640" w:history="1">
        <w:r>
          <w:rPr>
            <w:rFonts w:eastAsia="Times New Roman"/>
            <w:sz w:val="16"/>
            <w:szCs w:val="16"/>
            <w:vertAlign w:val="superscript"/>
          </w:rPr>
          <w:t>6</w:t>
        </w:r>
      </w:hyperlink>
      <w:r>
        <w:rPr>
          <w:rFonts w:eastAsia="Times New Roman"/>
          <w:sz w:val="16"/>
          <w:szCs w:val="16"/>
        </w:rPr>
        <w:t>. Вы, вероятно, знаете его итальянский адрес? На всякий случай: Наполи, Сорренто, Капо ди Сорренто, вилла Сорита.</w:t>
      </w:r>
    </w:p>
    <w:p w:rsidR="00DD4130" w:rsidRDefault="006C0410">
      <w:pPr>
        <w:shd w:val="clear" w:color="auto" w:fill="FFFFFF"/>
        <w:spacing w:line="202" w:lineRule="exact"/>
        <w:ind w:firstLine="398"/>
        <w:jc w:val="both"/>
      </w:pPr>
      <w:bookmarkStart w:id="2141" w:name="bookmark2147"/>
      <w:r>
        <w:rPr>
          <w:rFonts w:eastAsia="Times New Roman"/>
          <w:sz w:val="16"/>
          <w:szCs w:val="16"/>
        </w:rPr>
        <w:t>Н</w:t>
      </w:r>
      <w:bookmarkEnd w:id="2141"/>
      <w:r>
        <w:rPr>
          <w:rFonts w:eastAsia="Times New Roman"/>
          <w:sz w:val="16"/>
          <w:szCs w:val="16"/>
        </w:rPr>
        <w:t>а днях мне звонили из ВОКС: пришла просьба от нашего норвеж</w:t>
      </w:r>
      <w:r>
        <w:rPr>
          <w:rFonts w:eastAsia="Times New Roman"/>
          <w:sz w:val="16"/>
          <w:szCs w:val="16"/>
        </w:rPr>
        <w:softHyphen/>
        <w:t>ского полпреда Коллонтай прислать для какого-то норвежского театра Ваш текст “Карамазовых”. Я ответила, что могу дать экземпляр только по Вашему разрешению. Они попросили Ваш адрес, желая запросить Вас телеграммой. Получили Вы такую телеграмму? Я просила только указать в телеграмме, что ответ от Вас они ждут почтой, я боялась, что ответная телеграмма отнимет у Вас часть нужной валюты. Дело в конце концов не такой уж экстренности.</w:t>
      </w:r>
    </w:p>
    <w:p w:rsidR="00DD4130" w:rsidRDefault="006C0410">
      <w:pPr>
        <w:shd w:val="clear" w:color="auto" w:fill="FFFFFF"/>
        <w:spacing w:line="202" w:lineRule="exact"/>
        <w:ind w:firstLine="398"/>
        <w:jc w:val="both"/>
      </w:pPr>
      <w:bookmarkStart w:id="2142" w:name="bookmark2148"/>
      <w:r>
        <w:rPr>
          <w:rFonts w:eastAsia="Times New Roman"/>
          <w:sz w:val="16"/>
          <w:szCs w:val="16"/>
        </w:rPr>
        <w:t>М</w:t>
      </w:r>
      <w:bookmarkEnd w:id="2142"/>
      <w:r>
        <w:rPr>
          <w:rFonts w:eastAsia="Times New Roman"/>
          <w:sz w:val="16"/>
          <w:szCs w:val="16"/>
        </w:rPr>
        <w:t>илый Владимир Иванович, 27-го по случаю годовщины театра я получила цветочки, которые, собственно, принадлежат Вам. Это д-р Иверов, поздравляя Вас в моем лице, прислал мне прелестные гвоздики. У нас этот день прошел совершенно тихо, вспомнили о нем только ста</w:t>
      </w:r>
      <w:r>
        <w:rPr>
          <w:rFonts w:eastAsia="Times New Roman"/>
          <w:sz w:val="16"/>
          <w:szCs w:val="16"/>
        </w:rPr>
        <w:softHyphen/>
        <w:t>рики и более близкие к ним середняки. А Вы вспомнили о нем? Прости</w:t>
      </w:r>
      <w:r>
        <w:rPr>
          <w:rFonts w:eastAsia="Times New Roman"/>
          <w:sz w:val="16"/>
          <w:szCs w:val="16"/>
        </w:rPr>
        <w:softHyphen/>
        <w:t>те, что так поздно приветствую Вас с 34-й годовщиной.</w:t>
      </w:r>
    </w:p>
    <w:p w:rsidR="00DD4130" w:rsidRDefault="006C0410">
      <w:pPr>
        <w:shd w:val="clear" w:color="auto" w:fill="FFFFFF"/>
        <w:spacing w:before="101"/>
        <w:jc w:val="right"/>
      </w:pPr>
      <w:r>
        <w:rPr>
          <w:sz w:val="16"/>
          <w:szCs w:val="16"/>
        </w:rPr>
        <w:t xml:space="preserve">1 </w:t>
      </w:r>
      <w:r>
        <w:rPr>
          <w:rFonts w:eastAsia="Times New Roman"/>
          <w:sz w:val="16"/>
          <w:szCs w:val="16"/>
        </w:rPr>
        <w:t>ноября 1932</w:t>
      </w:r>
    </w:p>
    <w:p w:rsidR="00DD4130" w:rsidRDefault="006C0410">
      <w:pPr>
        <w:shd w:val="clear" w:color="auto" w:fill="FFFFFF"/>
        <w:spacing w:before="101"/>
        <w:ind w:left="1426"/>
      </w:pPr>
      <w:r>
        <w:rPr>
          <w:rFonts w:eastAsia="Times New Roman"/>
          <w:spacing w:val="-5"/>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Вчера не удалось закончить письма, т.к. пришла повестка на стро</w:t>
      </w:r>
      <w:r>
        <w:rPr>
          <w:rFonts w:eastAsia="Times New Roman"/>
          <w:sz w:val="16"/>
          <w:szCs w:val="16"/>
        </w:rPr>
        <w:softHyphen/>
        <w:t>ительное заседание в ЦИК, пришлось вызывать разных лиц, звонить по телефону, делать копии бумаг к заседанию, словом, кончился спек</w:t>
      </w:r>
      <w:r>
        <w:rPr>
          <w:rFonts w:eastAsia="Times New Roman"/>
          <w:sz w:val="16"/>
          <w:szCs w:val="16"/>
        </w:rPr>
        <w:softHyphen/>
        <w:t>такль, а я все еще с этим возилась. Но это даже кстати, что я не отослала письма, т.к. когда я закончила дела и спустилась в кабинет К.С., то уз</w:t>
      </w:r>
      <w:r>
        <w:rPr>
          <w:rFonts w:eastAsia="Times New Roman"/>
          <w:sz w:val="16"/>
          <w:szCs w:val="16"/>
        </w:rPr>
        <w:softHyphen/>
        <w:t>нала, что на спектакле с середины (шли “Турбины”, и это была “Гимна-</w:t>
      </w:r>
    </w:p>
    <w:p w:rsidR="00DD4130" w:rsidRDefault="00DD4130">
      <w:pPr>
        <w:shd w:val="clear" w:color="auto" w:fill="FFFFFF"/>
        <w:spacing w:before="3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43" w:name="bookmark2149"/>
      <w:r>
        <w:rPr>
          <w:rFonts w:eastAsia="Times New Roman"/>
          <w:sz w:val="16"/>
          <w:szCs w:val="16"/>
        </w:rPr>
        <w:lastRenderedPageBreak/>
        <w:t>з</w:t>
      </w:r>
      <w:bookmarkEnd w:id="2143"/>
      <w:r>
        <w:rPr>
          <w:rFonts w:eastAsia="Times New Roman"/>
          <w:sz w:val="16"/>
          <w:szCs w:val="16"/>
        </w:rPr>
        <w:t>ия”) был Ав. С., первый раз в этом сезоне. Мне сказала Рипси, что он расспрашивал о Вас и К.С., когда приедете, что пишете, как здоровье. Рипси сказала, что К.С. приедет, вероятно, скоро, но когда – неизвестно. (Мы даже не знаем точно, где он. Были какие-то слухи, что 19-го они переехали в Берлин, но вот на телеграмму, посланную Рипси в Берлин 24-го, ответа, например, никакого нет, и вообще писем от них никаких – ни Рипси, ни домой – нет.) О Вас же Рипси сказала, что слышала, как будто Вы приедете, считая, что сведения шли от октября, через 2 меся</w:t>
      </w:r>
      <w:r>
        <w:rPr>
          <w:rFonts w:eastAsia="Times New Roman"/>
          <w:sz w:val="16"/>
          <w:szCs w:val="16"/>
        </w:rPr>
        <w:softHyphen/>
        <w:t>ца, т.е. в декабре, и на вопрос Ав. С., почему не вместе с К.С., сказала, что Вы не получили необходимой суммы на лечение и отдых, на какую Вы рассчитывали. На это Ав. С. сказал, что Вы просили 2 тысячи и так он и исполнил это. Он сказал так: до моего отъезда послали 500 (до его отъезда из Москвы), потом в Берлине я сам распорядился выдать 500 и потом два раза по пятисот выслали с тех пор, что я вернулся оттуда. Он сказал как-то так еще: больше мы послать же не можем, у нас же нет возможности. И потом снова сетовал, что Вы не возвращаетесь с К.С., сказал: надо же, чтоб он приехал, чтоб он был тут. Когда Рипси сказала, что К.С. еще из Баденвейлера просил привезти ему на границу шубу и другие теплые вещи, т.к. боится простудиться в вагоне и оказаться “аре</w:t>
      </w:r>
      <w:r>
        <w:rPr>
          <w:rFonts w:eastAsia="Times New Roman"/>
          <w:sz w:val="16"/>
          <w:szCs w:val="16"/>
        </w:rPr>
        <w:softHyphen/>
        <w:t>стованным” на всю зиму в Леонтьевском, то Ав. С. сначала выражал сомнения, что простуда может ему в дороге угрожать, а потом еще го</w:t>
      </w:r>
      <w:r>
        <w:rPr>
          <w:rFonts w:eastAsia="Times New Roman"/>
          <w:sz w:val="16"/>
          <w:szCs w:val="16"/>
        </w:rPr>
        <w:softHyphen/>
        <w:t>ворил о том, что если К.С. или Вы будете беречь свои силы и опасаться выходить зимой в театр, то это так и должно быть, потому что главное, чтоб Вы были тут, в Москве, т.к. даже только при таком Вашем присут</w:t>
      </w:r>
      <w:r>
        <w:rPr>
          <w:rFonts w:eastAsia="Times New Roman"/>
          <w:sz w:val="16"/>
          <w:szCs w:val="16"/>
        </w:rPr>
        <w:softHyphen/>
        <w:t>ствии, даже если Вы и не приходите в театр, все у нас идет хорошо. Он говорит: ваш театр без них ведь не может быть, не так все получается.</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если Вы окончательно утвердились в мысли написать сюда бумагу о необходимых деньгах, то прошу Вас поверить моему совету, проверенному у ряда знающих лиц, – писать только на имя Ав. С., т.к. ему будет очень обидно, если Вы его минуете, а ведь письмо Ваше непременно попадет к нему, т.к. он является нашим шефом.</w:t>
      </w:r>
    </w:p>
    <w:p w:rsidR="00DD4130" w:rsidRDefault="006C0410">
      <w:pPr>
        <w:shd w:val="clear" w:color="auto" w:fill="FFFFFF"/>
        <w:spacing w:line="202" w:lineRule="exact"/>
        <w:ind w:firstLine="394"/>
        <w:jc w:val="both"/>
      </w:pPr>
      <w:r>
        <w:rPr>
          <w:rFonts w:eastAsia="Times New Roman"/>
          <w:sz w:val="16"/>
          <w:szCs w:val="16"/>
        </w:rPr>
        <w:t>В добавление к написанному вчера о болезни Ершова и возмож</w:t>
      </w:r>
      <w:r>
        <w:rPr>
          <w:rFonts w:eastAsia="Times New Roman"/>
          <w:sz w:val="16"/>
          <w:szCs w:val="16"/>
        </w:rPr>
        <w:softHyphen/>
        <w:t>ной на сегодня перемене: Ершову сегодня все еще нехорошо и идет у нас нынче “Дно”. Сегодня же открывается Малая сцена “Квадратурой круга”. Я не была там, но слышала так: в помещениях для публики до</w:t>
      </w:r>
      <w:r>
        <w:rPr>
          <w:rFonts w:eastAsia="Times New Roman"/>
          <w:sz w:val="16"/>
          <w:szCs w:val="16"/>
        </w:rPr>
        <w:softHyphen/>
        <w:t>статочно сыро, но все же температуру сегодня удалось довести до 13–14 гр. Отремонтировано помещение некрасиво – так-то вообще и чисто, и ново, но как-то и казенно, и не элегантно, и грубовато (все пишу с чужих слов, когда сама увижу, дам точное описание). Полы в фойе за</w:t>
      </w:r>
      <w:r>
        <w:rPr>
          <w:rFonts w:eastAsia="Times New Roman"/>
          <w:sz w:val="16"/>
          <w:szCs w:val="16"/>
        </w:rPr>
        <w:softHyphen/>
        <w:t>тянули линолеумом, это хуже паркета, стены покрашены в какой-то бирюзовый цвет в зрительном зале, и плохо покрашены, местами про</w:t>
      </w:r>
      <w:r>
        <w:rPr>
          <w:rFonts w:eastAsia="Times New Roman"/>
          <w:sz w:val="16"/>
          <w:szCs w:val="16"/>
        </w:rPr>
        <w:softHyphen/>
        <w:t>ступает штукатурка, видны места замазанных окон. Прекрасный лепной потолок в фойе, отлетевший еще в прошлом сезоне, т.е. после сезона прошлого, заменен простым. Помещения же для актеров значительно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улучшились: там хорошо покрашено, очень чисто, повешены драпиров</w:t>
      </w:r>
      <w:r>
        <w:rPr>
          <w:rFonts w:eastAsia="Times New Roman"/>
          <w:sz w:val="16"/>
          <w:szCs w:val="16"/>
        </w:rPr>
        <w:softHyphen/>
        <w:t>ки, стало много уютнее. Тепло. Немного сыро в коридоре и уборных дамских. Слава богу, что открыли Малую сцену. Там надо спешно вы</w:t>
      </w:r>
      <w:r>
        <w:rPr>
          <w:rFonts w:eastAsia="Times New Roman"/>
          <w:sz w:val="16"/>
          <w:szCs w:val="16"/>
        </w:rPr>
        <w:softHyphen/>
        <w:t>пустить возобновленную “Битву жизни” 6-го, а то если бы задержалось открытие, задержался бы выпуск “Битвы” и спутались бы дальше все репетиции по “Мертвым душам” и “Слуге двух господ”.</w:t>
      </w:r>
    </w:p>
    <w:p w:rsidR="00DD4130" w:rsidRDefault="006C0410">
      <w:pPr>
        <w:shd w:val="clear" w:color="auto" w:fill="FFFFFF"/>
        <w:spacing w:before="48" w:line="216" w:lineRule="exact"/>
        <w:ind w:firstLine="398"/>
        <w:jc w:val="both"/>
      </w:pPr>
      <w:r>
        <w:rPr>
          <w:rFonts w:eastAsia="Times New Roman"/>
          <w:sz w:val="16"/>
          <w:szCs w:val="16"/>
        </w:rPr>
        <w:t>Когда предполагался приезд К.С. в конце октября, то срок вы</w:t>
      </w:r>
      <w:r>
        <w:rPr>
          <w:rFonts w:eastAsia="Times New Roman"/>
          <w:sz w:val="16"/>
          <w:szCs w:val="16"/>
        </w:rPr>
        <w:softHyphen/>
        <w:t>пуска “М. душ” считался 20-е ноября. Но теперь К.С. задерживается и могут полететь все сроки, и “Душ”, и “Талантов”, словом, одно будет цепляться за другое. Но Ил. Як. не унывает и даже вчера при</w:t>
      </w:r>
      <w:r>
        <w:rPr>
          <w:rFonts w:eastAsia="Times New Roman"/>
          <w:sz w:val="16"/>
          <w:szCs w:val="16"/>
        </w:rPr>
        <w:softHyphen/>
        <w:t xml:space="preserve">глашал Ав. С. </w:t>
      </w:r>
      <w:r>
        <w:rPr>
          <w:rFonts w:eastAsia="Times New Roman"/>
          <w:sz w:val="16"/>
          <w:szCs w:val="16"/>
          <w:lang w:val="en-US"/>
        </w:rPr>
        <w:t xml:space="preserve">19/XI </w:t>
      </w:r>
      <w:r>
        <w:rPr>
          <w:rFonts w:eastAsia="Times New Roman"/>
          <w:sz w:val="16"/>
          <w:szCs w:val="16"/>
        </w:rPr>
        <w:t>на генеральную “М. душ”.</w:t>
      </w:r>
    </w:p>
    <w:p w:rsidR="00DD4130" w:rsidRDefault="00DD4130">
      <w:pPr>
        <w:shd w:val="clear" w:color="auto" w:fill="FFFFFF"/>
        <w:spacing w:before="144" w:line="336" w:lineRule="exact"/>
      </w:pPr>
      <w:hyperlink w:anchor="bookmark4641" w:history="1">
        <w:bookmarkStart w:id="2144" w:name="bookmark2150"/>
        <w:r w:rsidR="006C0410">
          <w:rPr>
            <w:sz w:val="16"/>
            <w:szCs w:val="16"/>
          </w:rPr>
          <w:t>2</w:t>
        </w:r>
        <w:bookmarkEnd w:id="2144"/>
        <w:r w:rsidR="006C0410">
          <w:rPr>
            <w:sz w:val="16"/>
            <w:szCs w:val="16"/>
          </w:rPr>
          <w:t>37</w:t>
        </w:r>
      </w:hyperlink>
      <w:r w:rsidR="006C0410">
        <w:rPr>
          <w:sz w:val="16"/>
          <w:szCs w:val="16"/>
        </w:rPr>
        <w:t>.</w:t>
      </w:r>
    </w:p>
    <w:p w:rsidR="00DD4130" w:rsidRDefault="006C0410">
      <w:pPr>
        <w:shd w:val="clear" w:color="auto" w:fill="FFFFFF"/>
        <w:spacing w:line="336" w:lineRule="exact"/>
        <w:jc w:val="right"/>
      </w:pPr>
      <w:r>
        <w:rPr>
          <w:sz w:val="16"/>
          <w:szCs w:val="16"/>
        </w:rPr>
        <w:t xml:space="preserve">11 </w:t>
      </w:r>
      <w:r>
        <w:rPr>
          <w:rFonts w:eastAsia="Times New Roman"/>
          <w:sz w:val="16"/>
          <w:szCs w:val="16"/>
        </w:rPr>
        <w:t>ноября 1932. № 7</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2145" w:name="bookmark2151"/>
      <w:r>
        <w:rPr>
          <w:rFonts w:eastAsia="Times New Roman"/>
          <w:sz w:val="16"/>
          <w:szCs w:val="16"/>
        </w:rPr>
        <w:t>П</w:t>
      </w:r>
      <w:bookmarkEnd w:id="2145"/>
      <w:r>
        <w:rPr>
          <w:rFonts w:eastAsia="Times New Roman"/>
          <w:sz w:val="16"/>
          <w:szCs w:val="16"/>
        </w:rPr>
        <w:t>режде всего хочу написать о том разговоре, кот. вчера у меня был с секретарем Андр. Серг., позвонившим в дирекцию, собственно, по делу приезда К.С. Когда он кончил свои вопросы (касалось наилуч</w:t>
      </w:r>
      <w:r>
        <w:rPr>
          <w:rFonts w:eastAsia="Times New Roman"/>
          <w:sz w:val="16"/>
          <w:szCs w:val="16"/>
        </w:rPr>
        <w:softHyphen/>
        <w:t>шего устройства обратного проезда К.С., которое договорено следую</w:t>
      </w:r>
      <w:r>
        <w:rPr>
          <w:rFonts w:eastAsia="Times New Roman"/>
          <w:sz w:val="16"/>
          <w:szCs w:val="16"/>
        </w:rPr>
        <w:softHyphen/>
        <w:t>щим образом: бронируются два купе, для К.С. и Мар. П., кроме того, Ник. Аф. выезжает на границу с теплыми вещами, т.к. К.С. смертельно боится простудиться в дороге), я его спросила: куда послать только что прибывшее на имя Анд. Серг. приветствие от Вас с праздниками</w:t>
      </w:r>
      <w:r>
        <w:rPr>
          <w:rFonts w:eastAsia="Times New Roman"/>
          <w:sz w:val="16"/>
          <w:szCs w:val="16"/>
          <w:vertAlign w:val="superscript"/>
        </w:rPr>
        <w:t>1</w:t>
      </w:r>
      <w:r>
        <w:rPr>
          <w:rFonts w:eastAsia="Times New Roman"/>
          <w:sz w:val="16"/>
          <w:szCs w:val="16"/>
        </w:rPr>
        <w:t xml:space="preserve"> – в Наркомат или на квартиру. Он проявил к Вам громадный интерес, стал расспрашивать, когда Вы думаете вернуться, почему не возвращаетесь теперь, какие Ваши планы, и сказал, что как раз на днях Анд. С. спра</w:t>
      </w:r>
      <w:r>
        <w:rPr>
          <w:rFonts w:eastAsia="Times New Roman"/>
          <w:sz w:val="16"/>
          <w:szCs w:val="16"/>
        </w:rPr>
        <w:softHyphen/>
        <w:t>шивал его, что он знает относительно Вас, и даже предпринял какие-то шаги через знакомых, чтоб поподробней о Вас узнать. На мой подроб</w:t>
      </w:r>
      <w:r>
        <w:rPr>
          <w:rFonts w:eastAsia="Times New Roman"/>
          <w:sz w:val="16"/>
          <w:szCs w:val="16"/>
        </w:rPr>
        <w:softHyphen/>
        <w:t>ный отчет, что Ваш приезд задержался по таким-то и таким-то матери</w:t>
      </w:r>
      <w:r>
        <w:rPr>
          <w:rFonts w:eastAsia="Times New Roman"/>
          <w:sz w:val="16"/>
          <w:szCs w:val="16"/>
        </w:rPr>
        <w:softHyphen/>
        <w:t>альным причинам, он мне сказал, что Анд. С. справлялся у нач. Глависк. Аркадьева и тот ему сказал, что Вам посланы деньги, которые должны все вопросы материальные урегулировать. Я ему сказала, что это не так, рассказала все, что Вы мне писали, и он мне рекомендовал тотчас же Вам написать совет – примерно такой, какой в свое время я писала Вам от имени Ек. Вл., т.е. прислать сюда Ав. С. (а он прибавляет – и Ан. С.) подробную Вашу смету на предстоящее время. Т.е. очень конкретно рассчитать, сколько нужно до такого-то срока, в который Вы могли бы и хотели бы вернуться, сколько у Вас есть и, стало быть, сколько Вам не хватает. Он говорит, что Ан. С. живо пойдет Вам навстречу и сделает максимум возможного, чтобы скорей увидеть Вас здесь.</w:t>
      </w:r>
    </w:p>
    <w:p w:rsidR="00DD4130" w:rsidRDefault="006C0410">
      <w:pPr>
        <w:shd w:val="clear" w:color="auto" w:fill="FFFFFF"/>
        <w:spacing w:line="202" w:lineRule="exact"/>
        <w:ind w:firstLine="398"/>
        <w:jc w:val="both"/>
      </w:pPr>
      <w:bookmarkStart w:id="2146" w:name="bookmark2152"/>
      <w:r>
        <w:rPr>
          <w:rFonts w:eastAsia="Times New Roman"/>
          <w:sz w:val="16"/>
          <w:szCs w:val="16"/>
        </w:rPr>
        <w:t>В</w:t>
      </w:r>
      <w:bookmarkEnd w:id="2146"/>
      <w:r>
        <w:rPr>
          <w:rFonts w:eastAsia="Times New Roman"/>
          <w:sz w:val="16"/>
          <w:szCs w:val="16"/>
        </w:rPr>
        <w:t>аши приветствия прибыли вчера и тотчас же были посланы по адресам</w:t>
      </w:r>
      <w:hyperlink w:anchor="bookmark4642" w:history="1">
        <w:r>
          <w:rPr>
            <w:rFonts w:eastAsia="Times New Roman"/>
            <w:sz w:val="16"/>
            <w:szCs w:val="16"/>
            <w:vertAlign w:val="superscript"/>
          </w:rPr>
          <w:t>2</w:t>
        </w:r>
      </w:hyperlink>
      <w:r>
        <w:rPr>
          <w:rFonts w:eastAsia="Times New Roman"/>
          <w:sz w:val="16"/>
          <w:szCs w:val="16"/>
        </w:rPr>
        <w:t>. Вы не подписались на письме Ел. Конст., написали от руки “Виллу Адриану”, а подпись забыли поставить. Но т.к. на конверте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было написано, что это от Вас, и т.к. Вашу подпись подделать совсем невозможно, я послала письмо в том виде, в каком оно пришло. На обо</w:t>
      </w:r>
      <w:r>
        <w:rPr>
          <w:rFonts w:eastAsia="Times New Roman"/>
          <w:sz w:val="16"/>
          <w:szCs w:val="16"/>
        </w:rPr>
        <w:softHyphen/>
        <w:t>их других письмах подпись была.</w:t>
      </w:r>
    </w:p>
    <w:p w:rsidR="00DD4130" w:rsidRDefault="006C0410">
      <w:pPr>
        <w:shd w:val="clear" w:color="auto" w:fill="FFFFFF"/>
        <w:spacing w:line="202" w:lineRule="exact"/>
        <w:ind w:firstLine="394"/>
        <w:jc w:val="both"/>
      </w:pPr>
      <w:bookmarkStart w:id="2147" w:name="bookmark2153"/>
      <w:r>
        <w:rPr>
          <w:rFonts w:eastAsia="Times New Roman"/>
          <w:sz w:val="16"/>
          <w:szCs w:val="16"/>
        </w:rPr>
        <w:t>Л</w:t>
      </w:r>
      <w:bookmarkEnd w:id="2147"/>
      <w:r>
        <w:rPr>
          <w:rFonts w:eastAsia="Times New Roman"/>
          <w:sz w:val="16"/>
          <w:szCs w:val="16"/>
        </w:rPr>
        <w:t>изочка Асланова вчера пришла из больницы домой, и я вчера и сегодня говорила с ней по телефону. Несмотря на все мои уговоры, что ей необходимо поехать в санаторий, что это можно будет через театр устроить, она стояла на своем: ей всего приятнее будет, если ее “ни в какую ссылку не отправят”, т.к. она так стосковалась по Москве еще в больнице, что всякий санаторий ей будет в тягость, единственное ее желание получить разрешение вернуться к работе не 23 ноября, как раз</w:t>
      </w:r>
      <w:r>
        <w:rPr>
          <w:rFonts w:eastAsia="Times New Roman"/>
          <w:sz w:val="16"/>
          <w:szCs w:val="16"/>
        </w:rPr>
        <w:softHyphen/>
        <w:t>решает ей врачебный бюллетень, а 1 декабря, и она просит об этом по</w:t>
      </w:r>
      <w:r>
        <w:rPr>
          <w:rFonts w:eastAsia="Times New Roman"/>
          <w:sz w:val="16"/>
          <w:szCs w:val="16"/>
        </w:rPr>
        <w:softHyphen/>
        <w:t xml:space="preserve">говорить в дирекции. Вчера же я говорила с Ник. В., который, конечно, разрешил ей отпуск до </w:t>
      </w:r>
      <w:r>
        <w:rPr>
          <w:rFonts w:eastAsia="Times New Roman"/>
          <w:sz w:val="16"/>
          <w:szCs w:val="16"/>
          <w:lang w:val="en-US"/>
        </w:rPr>
        <w:t xml:space="preserve">1/XII </w:t>
      </w:r>
      <w:r>
        <w:rPr>
          <w:rFonts w:eastAsia="Times New Roman"/>
          <w:sz w:val="16"/>
          <w:szCs w:val="16"/>
        </w:rPr>
        <w:t>и кроме того намерен дать ей от дирекции какую-то сумму (я думаю, что это будет месячный оклад, т.е. 125 р.) на усиленное питание. Когда я Лизочке это сегодня сказала, она была очень довольна и сказала, что больше ей ничего и не надо.</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давно хотела Вам написать, что у нас жизнь сильно вздорожала, так что и обеды наши театральные стали значительно дороги. Нас кормят сейчас великолепно, особенно по части т. наз. “порционных” блюд, ценою в 2–2.50 руб., очень хорошо готовят (взяли 2 новых поваров) и т. наз. “дешевые” обеды, но эти обеды стали дороже примерно на 50%, т.е. обходятся в 1 руб., а если со сладким, то 1.30–1.40. Тогда, когда я в свое время писала Вам относительно Тат. Хар. и Василисы, после чего Вы увеличили сумму, выдаваемую им на питание, я предложила и Лизочке, что я напишу о ней, но она запро</w:t>
      </w:r>
      <w:r>
        <w:rPr>
          <w:rFonts w:eastAsia="Times New Roman"/>
          <w:sz w:val="16"/>
          <w:szCs w:val="16"/>
        </w:rPr>
        <w:softHyphen/>
        <w:t>тестовала; тогда как раз прошла у нее прибавка и ей казалось, что она очень разбогатела. Теперь уж жалованье и с прошлогодней прибавкой стало мало, и как раз перед своей болезнью она как-то пришла ко мне и говорила, что, вероятно, ей придется меня попросить написать Вам то, что я когда-то сама предлагала, т.е. о том, нельзя ли несколько увели</w:t>
      </w:r>
      <w:r>
        <w:rPr>
          <w:rFonts w:eastAsia="Times New Roman"/>
          <w:sz w:val="16"/>
          <w:szCs w:val="16"/>
        </w:rPr>
        <w:softHyphen/>
        <w:t>чить Вашу помощь ей.</w:t>
      </w:r>
    </w:p>
    <w:p w:rsidR="00DD4130" w:rsidRDefault="006C0410">
      <w:pPr>
        <w:shd w:val="clear" w:color="auto" w:fill="FFFFFF"/>
        <w:spacing w:line="202" w:lineRule="exact"/>
        <w:ind w:firstLine="394"/>
        <w:jc w:val="both"/>
      </w:pPr>
      <w:bookmarkStart w:id="2148" w:name="bookmark2154"/>
      <w:r>
        <w:rPr>
          <w:rFonts w:eastAsia="Times New Roman"/>
          <w:sz w:val="16"/>
          <w:szCs w:val="16"/>
        </w:rPr>
        <w:t>В</w:t>
      </w:r>
      <w:bookmarkEnd w:id="2148"/>
      <w:r>
        <w:rPr>
          <w:rFonts w:eastAsia="Times New Roman"/>
          <w:sz w:val="16"/>
          <w:szCs w:val="16"/>
        </w:rPr>
        <w:t>от и прошли долгожданные праздники – ведь мы 3 дня были сво</w:t>
      </w:r>
      <w:r>
        <w:rPr>
          <w:rFonts w:eastAsia="Times New Roman"/>
          <w:sz w:val="16"/>
          <w:szCs w:val="16"/>
        </w:rPr>
        <w:softHyphen/>
        <w:t>бодны, и казалось, чего только не переделаешь в эти 3 дня! Москва была грандиозно разукрашена, особенно в смысле “светового оформления”, как теперь говорят. Наш театр был украшен наиболее удачным против прошлых лет образом. Макет оформления делала группа молодых ху</w:t>
      </w:r>
      <w:r>
        <w:rPr>
          <w:rFonts w:eastAsia="Times New Roman"/>
          <w:sz w:val="16"/>
          <w:szCs w:val="16"/>
        </w:rPr>
        <w:softHyphen/>
        <w:t>дожников, привлеченных Вас. Григ-чем. Над средним подъездом, взды</w:t>
      </w:r>
      <w:r>
        <w:rPr>
          <w:rFonts w:eastAsia="Times New Roman"/>
          <w:sz w:val="16"/>
          <w:szCs w:val="16"/>
        </w:rPr>
        <w:softHyphen/>
        <w:t>маясь выше крыши, были подняты два крыла, два как бы паруса той старинной формы, когда парус расширялся кверху, белое и красное, одно находящее на другое. И вверху над ними лозунг: “Война войне”, который, горя вечером, был уже на фоне неба. Вправо и влево от этих крыльев фасад был затянут серым фоном с нанесенными на него анти</w:t>
      </w:r>
      <w:r>
        <w:rPr>
          <w:rFonts w:eastAsia="Times New Roman"/>
          <w:sz w:val="16"/>
          <w:szCs w:val="16"/>
        </w:rPr>
        <w:softHyphen/>
        <w:t>милитаристическими лозунгами. Буквы были красно-оранжевые и тоже светились по вечерам. Во всех окнах нижнего этажа – музея и бухгал</w:t>
      </w:r>
      <w:r>
        <w:rPr>
          <w:rFonts w:eastAsia="Times New Roman"/>
          <w:sz w:val="16"/>
          <w:szCs w:val="16"/>
        </w:rPr>
        <w:softHyphen/>
        <w:t>терии – была устроена выставка эскизов и фотографий наших поста-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новок. Вообще наш переулок, его витрины, были отданы московским театрам, так что для публики, идущей мимо, это был парад московских театральных постановок. Интерес к этим выставкам именно по линии театров был очень велик, множество народа стояло перед витринами и подробно их разглядывало.</w:t>
      </w:r>
    </w:p>
    <w:p w:rsidR="00DD4130" w:rsidRDefault="006C0410">
      <w:pPr>
        <w:shd w:val="clear" w:color="auto" w:fill="FFFFFF"/>
        <w:spacing w:line="202" w:lineRule="exact"/>
        <w:ind w:firstLine="398"/>
        <w:jc w:val="both"/>
      </w:pPr>
      <w:r>
        <w:rPr>
          <w:rFonts w:eastAsia="Times New Roman"/>
          <w:sz w:val="16"/>
          <w:szCs w:val="16"/>
        </w:rPr>
        <w:t>Вечерние спектакли 7-го и 8-го были отмечены тем, что перед на</w:t>
      </w:r>
      <w:r>
        <w:rPr>
          <w:rFonts w:eastAsia="Times New Roman"/>
          <w:sz w:val="16"/>
          <w:szCs w:val="16"/>
        </w:rPr>
        <w:softHyphen/>
        <w:t>чалом спектакля на сцене был собран весь состав театра. На Большой сцене Качалов и на Малой – Тарханов читали приветствия собравшимся по поводу 15-летия Октября, а затем весь состав театра исполнил “Ин</w:t>
      </w:r>
      <w:r>
        <w:rPr>
          <w:rFonts w:eastAsia="Times New Roman"/>
          <w:sz w:val="16"/>
          <w:szCs w:val="16"/>
        </w:rPr>
        <w:softHyphen/>
        <w:t>тернационал”.</w:t>
      </w:r>
    </w:p>
    <w:p w:rsidR="00DD4130" w:rsidRDefault="006C0410">
      <w:pPr>
        <w:shd w:val="clear" w:color="auto" w:fill="FFFFFF"/>
        <w:spacing w:line="202" w:lineRule="exact"/>
        <w:ind w:firstLine="398"/>
        <w:jc w:val="both"/>
      </w:pPr>
      <w:bookmarkStart w:id="2149" w:name="bookmark2155"/>
      <w:r>
        <w:rPr>
          <w:rFonts w:eastAsia="Times New Roman"/>
          <w:sz w:val="16"/>
          <w:szCs w:val="16"/>
        </w:rPr>
        <w:t>В</w:t>
      </w:r>
      <w:bookmarkEnd w:id="2149"/>
      <w:r>
        <w:rPr>
          <w:rFonts w:eastAsia="Times New Roman"/>
          <w:sz w:val="16"/>
          <w:szCs w:val="16"/>
        </w:rPr>
        <w:t>чера днем у нас было внутримхатовское торжественное заседа</w:t>
      </w:r>
      <w:r>
        <w:rPr>
          <w:rFonts w:eastAsia="Times New Roman"/>
          <w:sz w:val="16"/>
          <w:szCs w:val="16"/>
        </w:rPr>
        <w:softHyphen/>
        <w:t>ние, посвященное 15-летию, с докладами Литовского и представителя Военно-полит. курсов, подшефных нам, после чего состоялся концерт по очень строгой программе: силами оркестра Радиотеатра, под ди</w:t>
      </w:r>
      <w:r>
        <w:rPr>
          <w:rFonts w:eastAsia="Times New Roman"/>
          <w:sz w:val="16"/>
          <w:szCs w:val="16"/>
        </w:rPr>
        <w:softHyphen/>
        <w:t>рижерством Орлова, были исполнены 5-я симфония Бетховена и “Эг</w:t>
      </w:r>
      <w:r>
        <w:rPr>
          <w:rFonts w:eastAsia="Times New Roman"/>
          <w:sz w:val="16"/>
          <w:szCs w:val="16"/>
        </w:rPr>
        <w:softHyphen/>
        <w:t>монт”, которого с оркестром читал Качалов, а очень приятная певица Островская пела две песенки Клерхен.</w:t>
      </w:r>
    </w:p>
    <w:p w:rsidR="00DD4130" w:rsidRDefault="006C0410">
      <w:pPr>
        <w:shd w:val="clear" w:color="auto" w:fill="FFFFFF"/>
        <w:spacing w:line="202" w:lineRule="exact"/>
        <w:ind w:firstLine="398"/>
        <w:jc w:val="both"/>
      </w:pPr>
      <w:bookmarkStart w:id="2150" w:name="bookmark2156"/>
      <w:r>
        <w:rPr>
          <w:sz w:val="16"/>
          <w:szCs w:val="16"/>
        </w:rPr>
        <w:t>1</w:t>
      </w:r>
      <w:bookmarkEnd w:id="2150"/>
      <w:r>
        <w:rPr>
          <w:sz w:val="16"/>
          <w:szCs w:val="16"/>
        </w:rPr>
        <w:t>3-</w:t>
      </w:r>
      <w:r>
        <w:rPr>
          <w:rFonts w:eastAsia="Times New Roman"/>
          <w:sz w:val="16"/>
          <w:szCs w:val="16"/>
        </w:rPr>
        <w:t>го у нас Всев. Вишневский читает свою новую пьесу. Т.к. он клянет наш театр при всех случаях и ему довольно неловко показать, что он заинтересован отдать нам пьесу, он объяснил свое настойчивое желание (он много раз обращался с этим к Маркову и Суд.) тем, что ему интересно услышать, какую оценку в драматургическом отношении получит его труд от таких специалистов своего дела, какими являются мхатовцы. При этом он заверяет, что читает у нас без всякого для нас обязательства считать это чтение – предложением пьесы театру</w:t>
      </w:r>
      <w:hyperlink w:anchor="bookmark4643"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bookmarkStart w:id="2151" w:name="bookmark2157"/>
      <w:r>
        <w:rPr>
          <w:rFonts w:eastAsia="Times New Roman"/>
          <w:sz w:val="16"/>
          <w:szCs w:val="16"/>
        </w:rPr>
        <w:t>В</w:t>
      </w:r>
      <w:bookmarkEnd w:id="2151"/>
      <w:r>
        <w:rPr>
          <w:rFonts w:eastAsia="Times New Roman"/>
          <w:sz w:val="16"/>
          <w:szCs w:val="16"/>
        </w:rPr>
        <w:t>озможно, что в таком же плане в конце ноября будет читать у нас свою инсценировку тургеневских “Отцов и детей” О.М.Брик, дав</w:t>
      </w:r>
      <w:r>
        <w:rPr>
          <w:rFonts w:eastAsia="Times New Roman"/>
          <w:sz w:val="16"/>
          <w:szCs w:val="16"/>
        </w:rPr>
        <w:softHyphen/>
        <w:t>нишний литературный работник, не выступавший как будто до сих пор в качестве драматурга. Он принадлежит к группе ярых лефовцев. Но у него есть то преимущество, что он нас никогда не поносил, не только как Вишневский, но и даже значительно мягче. Вряд ли он нами очень восхищался, но терпимости к чужой системе творчества и такта у него было достаточно.</w:t>
      </w:r>
    </w:p>
    <w:p w:rsidR="00DD4130" w:rsidRDefault="006C0410">
      <w:pPr>
        <w:shd w:val="clear" w:color="auto" w:fill="FFFFFF"/>
        <w:spacing w:line="202" w:lineRule="exact"/>
        <w:ind w:firstLine="398"/>
        <w:jc w:val="both"/>
      </w:pPr>
      <w:r>
        <w:rPr>
          <w:rFonts w:eastAsia="Times New Roman"/>
          <w:sz w:val="16"/>
          <w:szCs w:val="16"/>
        </w:rPr>
        <w:t>Третьего дня ко мне звонил муж Ел. Федоровны</w:t>
      </w:r>
      <w:hyperlink w:anchor="bookmark4644" w:history="1">
        <w:r>
          <w:rPr>
            <w:rFonts w:eastAsia="Times New Roman"/>
            <w:sz w:val="16"/>
            <w:szCs w:val="16"/>
            <w:vertAlign w:val="superscript"/>
          </w:rPr>
          <w:t>4</w:t>
        </w:r>
      </w:hyperlink>
      <w:r>
        <w:rPr>
          <w:rFonts w:eastAsia="Times New Roman"/>
          <w:sz w:val="16"/>
          <w:szCs w:val="16"/>
        </w:rPr>
        <w:t>, он спросил меня, нет ли у меня какого-нибудь ответа от Вас на посланную телеграмму. Я ему сказала, что телеграмму по просьбе Порф. Арт. я давала от его име</w:t>
      </w:r>
      <w:r>
        <w:rPr>
          <w:rFonts w:eastAsia="Times New Roman"/>
          <w:sz w:val="16"/>
          <w:szCs w:val="16"/>
        </w:rPr>
        <w:softHyphen/>
        <w:t>ни и что мне Вы только дали телеграфное распоряжение относительно венка и надписи на ленте. Венок этот был очень хороший, его сделали с большим вкусом – весь зеленый, без цветов, чтобы дольше прожил и не вызывал бы в ребятах, играющих на кладбище, желание оборвать цветы, а лента была белая с зелеными буквами. Венок был очень боль</w:t>
      </w:r>
      <w:r>
        <w:rPr>
          <w:rFonts w:eastAsia="Times New Roman"/>
          <w:sz w:val="16"/>
          <w:szCs w:val="16"/>
        </w:rPr>
        <w:softHyphen/>
        <w:t>шой, покрыл весь могильный холм. Положили его на могилу 6-го. Я думаю, что Вы написали Порф. Артемьевичу письмо, которое к 9-му еще не могло дойти до Порф. Арт., я высказала это предположением Ив. Ал-дровичу в ответ на его удивление, почему от Вас нет никаких непосредственных вестей.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152" w:name="bookmark2158"/>
      <w:r>
        <w:rPr>
          <w:rFonts w:eastAsia="Times New Roman"/>
          <w:sz w:val="16"/>
          <w:szCs w:val="16"/>
        </w:rPr>
        <w:lastRenderedPageBreak/>
        <w:t>В</w:t>
      </w:r>
      <w:bookmarkEnd w:id="2152"/>
      <w:r>
        <w:rPr>
          <w:rFonts w:eastAsia="Times New Roman"/>
          <w:sz w:val="16"/>
          <w:szCs w:val="16"/>
        </w:rPr>
        <w:t>чера Ульянов показывал режиссуре “Мольера”, Москвину, Сах-новскому и Маркову много сделанных им эскизов – по декорациям и по костюмам</w:t>
      </w:r>
      <w:hyperlink w:anchor="bookmark4645" w:history="1">
        <w:r>
          <w:rPr>
            <w:rFonts w:eastAsia="Times New Roman"/>
            <w:sz w:val="16"/>
            <w:szCs w:val="16"/>
            <w:vertAlign w:val="superscript"/>
          </w:rPr>
          <w:t>5</w:t>
        </w:r>
      </w:hyperlink>
      <w:r>
        <w:rPr>
          <w:rFonts w:eastAsia="Times New Roman"/>
          <w:sz w:val="16"/>
          <w:szCs w:val="16"/>
        </w:rPr>
        <w:t>. Есть очень хорошие, есть такие, которые придется, ве</w:t>
      </w:r>
      <w:r>
        <w:rPr>
          <w:rFonts w:eastAsia="Times New Roman"/>
          <w:sz w:val="16"/>
          <w:szCs w:val="16"/>
        </w:rPr>
        <w:softHyphen/>
        <w:t>роятно, переделывать. Особенно в отношении эскизов декораций. Тут режиссура не принимает того, что большая часть их разрешена в плане живописном, собор же и заседание кабалы разрешаются в плане архи</w:t>
      </w:r>
      <w:r>
        <w:rPr>
          <w:rFonts w:eastAsia="Times New Roman"/>
          <w:sz w:val="16"/>
          <w:szCs w:val="16"/>
        </w:rPr>
        <w:softHyphen/>
        <w:t>тектурном. Показалась опасной декорация приемной короля – она вся в громаднейших, пышнейших портретах. И если представить себе, что среди этих портретов будут действовать люди, тоже чрезвычайно пыш</w:t>
      </w:r>
      <w:r>
        <w:rPr>
          <w:rFonts w:eastAsia="Times New Roman"/>
          <w:sz w:val="16"/>
          <w:szCs w:val="16"/>
        </w:rPr>
        <w:softHyphen/>
        <w:t>но одетые, то есть опасность, что стены забьют, придавят исполнителей. В отношении некоторых спорных для режиссуры эскизов Ульянов го</w:t>
      </w:r>
      <w:r>
        <w:rPr>
          <w:rFonts w:eastAsia="Times New Roman"/>
          <w:sz w:val="16"/>
          <w:szCs w:val="16"/>
        </w:rPr>
        <w:softHyphen/>
        <w:t>ворит, что он их сделал по заданиям К.С. и только с его возвращением и показом ему можно будет установить, действительно ли художнику удалось верно выполнить задачу.</w:t>
      </w:r>
    </w:p>
    <w:p w:rsidR="00DD4130" w:rsidRDefault="006C0410">
      <w:pPr>
        <w:shd w:val="clear" w:color="auto" w:fill="FFFFFF"/>
        <w:spacing w:line="202" w:lineRule="exact"/>
        <w:ind w:firstLine="394"/>
        <w:jc w:val="both"/>
      </w:pPr>
      <w:r>
        <w:rPr>
          <w:rFonts w:eastAsia="Times New Roman"/>
          <w:sz w:val="16"/>
          <w:szCs w:val="16"/>
        </w:rPr>
        <w:t>К.С. возвращается 14-го, 8-го прибыла телеграмма о том, что по болезни Мар. Петр. они откладывают выезд из Берлина с 10-го на 12-е.</w:t>
      </w:r>
    </w:p>
    <w:p w:rsidR="00DD4130" w:rsidRDefault="006C0410">
      <w:pPr>
        <w:shd w:val="clear" w:color="auto" w:fill="FFFFFF"/>
        <w:spacing w:line="202" w:lineRule="exact"/>
        <w:ind w:firstLine="394"/>
        <w:jc w:val="both"/>
      </w:pPr>
      <w:r>
        <w:rPr>
          <w:rFonts w:eastAsia="Times New Roman"/>
          <w:sz w:val="16"/>
          <w:szCs w:val="16"/>
        </w:rPr>
        <w:t>Как Вы увидите, в посылаемом репертуаре 25-е и 28-е оставлены для первых двух спектаклей “Мертвых душ”. Мне не очень верится, что спектакль действительно выйдет в эти дни. Вероятно, К.С. положит на его выпуск больше времени, чем планируется до приезда.</w:t>
      </w:r>
    </w:p>
    <w:p w:rsidR="00DD4130" w:rsidRDefault="006C0410">
      <w:pPr>
        <w:shd w:val="clear" w:color="auto" w:fill="FFFFFF"/>
        <w:spacing w:line="202" w:lineRule="exact"/>
        <w:ind w:firstLine="394"/>
        <w:jc w:val="both"/>
      </w:pPr>
      <w:bookmarkStart w:id="2153" w:name="bookmark2159"/>
      <w:r>
        <w:rPr>
          <w:rFonts w:eastAsia="Times New Roman"/>
          <w:sz w:val="16"/>
          <w:szCs w:val="16"/>
        </w:rPr>
        <w:t>С</w:t>
      </w:r>
      <w:bookmarkEnd w:id="2153"/>
      <w:r>
        <w:rPr>
          <w:rFonts w:eastAsia="Times New Roman"/>
          <w:sz w:val="16"/>
          <w:szCs w:val="16"/>
        </w:rPr>
        <w:t xml:space="preserve"> выпуском “Мертвых душ” должны начаться многие работы: “Мольер”, “Скутаревский” (все еще нет экземпляра, чтобы выслать Вам), ряд ученических работ, которые будут работаться не для выпу</w:t>
      </w:r>
      <w:r>
        <w:rPr>
          <w:rFonts w:eastAsia="Times New Roman"/>
          <w:sz w:val="16"/>
          <w:szCs w:val="16"/>
        </w:rPr>
        <w:softHyphen/>
        <w:t>ска на сцене, а для педагогической работы с самыми зелеными. Так, Телешева будет вести свою группу, работая с ними “Воспитанницу” Островского, Тихомирова – “Лекаря поневоле”, а Топорков и Кудряв</w:t>
      </w:r>
      <w:r>
        <w:rPr>
          <w:rFonts w:eastAsia="Times New Roman"/>
          <w:sz w:val="16"/>
          <w:szCs w:val="16"/>
        </w:rPr>
        <w:softHyphen/>
        <w:t>цев, которым поручили занятия с вокалистами, выбрали “Виндзорских проказниц” Николаи. Все занятия эти считаются уроками и оплачива</w:t>
      </w:r>
      <w:r>
        <w:rPr>
          <w:rFonts w:eastAsia="Times New Roman"/>
          <w:sz w:val="16"/>
          <w:szCs w:val="16"/>
        </w:rPr>
        <w:softHyphen/>
        <w:t>ются не сдельно по всей работе, а по 15 руб. за урок, причем Калужский должен так размещать занятия, чтобы в месяц каждая группа имела не меньше 10 и не больше 15 уроков. В таком же плане и с такими же усло</w:t>
      </w:r>
      <w:r>
        <w:rPr>
          <w:rFonts w:eastAsia="Times New Roman"/>
          <w:sz w:val="16"/>
          <w:szCs w:val="16"/>
        </w:rPr>
        <w:softHyphen/>
        <w:t>виями проведет работу Орлов по вводу второго, совсем юного, состава “Битвы жизни”.</w:t>
      </w:r>
    </w:p>
    <w:p w:rsidR="00DD4130" w:rsidRDefault="006C0410">
      <w:pPr>
        <w:shd w:val="clear" w:color="auto" w:fill="FFFFFF"/>
        <w:spacing w:line="202" w:lineRule="exact"/>
        <w:ind w:firstLine="394"/>
        <w:jc w:val="both"/>
      </w:pPr>
      <w:r>
        <w:rPr>
          <w:rFonts w:eastAsia="Times New Roman"/>
          <w:sz w:val="16"/>
          <w:szCs w:val="16"/>
        </w:rPr>
        <w:t>Тот Аксенов, о котором Вы справлялись по поводу его статей в театр. журнале, все же приглашен к нам в качестве переводчика и тол</w:t>
      </w:r>
      <w:r>
        <w:rPr>
          <w:rFonts w:eastAsia="Times New Roman"/>
          <w:sz w:val="16"/>
          <w:szCs w:val="16"/>
        </w:rPr>
        <w:softHyphen/>
        <w:t>кователя “Марии Стюарт”.</w:t>
      </w:r>
    </w:p>
    <w:p w:rsidR="00DD4130" w:rsidRDefault="006C0410">
      <w:pPr>
        <w:shd w:val="clear" w:color="auto" w:fill="FFFFFF"/>
        <w:spacing w:line="202" w:lineRule="exact"/>
        <w:ind w:firstLine="394"/>
        <w:jc w:val="both"/>
      </w:pPr>
      <w:bookmarkStart w:id="2154" w:name="bookmark2160"/>
      <w:r>
        <w:rPr>
          <w:rFonts w:eastAsia="Times New Roman"/>
          <w:sz w:val="16"/>
          <w:szCs w:val="16"/>
        </w:rPr>
        <w:t>В</w:t>
      </w:r>
      <w:bookmarkEnd w:id="2154"/>
      <w:r>
        <w:rPr>
          <w:rFonts w:eastAsia="Times New Roman"/>
          <w:sz w:val="16"/>
          <w:szCs w:val="16"/>
        </w:rPr>
        <w:t>след за посланными Вам вчера газетами я послала и сегодня сле</w:t>
      </w:r>
      <w:r>
        <w:rPr>
          <w:rFonts w:eastAsia="Times New Roman"/>
          <w:sz w:val="16"/>
          <w:szCs w:val="16"/>
        </w:rPr>
        <w:softHyphen/>
        <w:t>дующую бандероль, т.к. в них Вы найдете извещение о смерти жены Иос. Вис. Это было так внезапно, так неожиданно, никто не думал, что второй припадок аппендицита кончится для нее трагически. Первый был у нее этим летом, после него она оправилась и, как я слышала, ре</w:t>
      </w:r>
      <w:r>
        <w:rPr>
          <w:rFonts w:eastAsia="Times New Roman"/>
          <w:sz w:val="16"/>
          <w:szCs w:val="16"/>
        </w:rPr>
        <w:softHyphen/>
        <w:t>шила заняться своим здоровьем только после 1 декабря, когда она долж</w:t>
      </w:r>
      <w:r>
        <w:rPr>
          <w:rFonts w:eastAsia="Times New Roman"/>
          <w:sz w:val="16"/>
          <w:szCs w:val="16"/>
        </w:rPr>
        <w:softHyphen/>
        <w:t>на была окончить Промакадемию</w:t>
      </w:r>
      <w:hyperlink w:anchor="bookmark4646"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4"/>
        <w:jc w:val="both"/>
      </w:pPr>
      <w:bookmarkStart w:id="2155" w:name="bookmark2161"/>
      <w:r>
        <w:rPr>
          <w:rFonts w:eastAsia="Times New Roman"/>
          <w:sz w:val="16"/>
          <w:szCs w:val="16"/>
        </w:rPr>
        <w:t>Н</w:t>
      </w:r>
      <w:bookmarkEnd w:id="2155"/>
      <w:r>
        <w:rPr>
          <w:rFonts w:eastAsia="Times New Roman"/>
          <w:sz w:val="16"/>
          <w:szCs w:val="16"/>
        </w:rPr>
        <w:t>аши больные выправились: и Кнебель, и Ершов ходят в театр. Ершов уже играет, как обычно, Кнебель будет играть 14-го “Дядюшкин сон”.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156" w:name="bookmark2162"/>
      <w:r>
        <w:rPr>
          <w:rFonts w:eastAsia="Times New Roman"/>
          <w:sz w:val="16"/>
          <w:szCs w:val="16"/>
        </w:rPr>
        <w:lastRenderedPageBreak/>
        <w:t>С</w:t>
      </w:r>
      <w:bookmarkEnd w:id="2156"/>
      <w:r>
        <w:rPr>
          <w:rFonts w:eastAsia="Times New Roman"/>
          <w:sz w:val="16"/>
          <w:szCs w:val="16"/>
        </w:rPr>
        <w:t>лава богу, больше таких внезапных заболеваний не было. Болеют потихоньку, хотя вот сегодня из-за болезни Раевского и простуды (на бесчисленных праздничных концертах) Грибкова пришлось отменить “Квадратуру” и дать “Рекламу”. На праздниках все наши актеры были нарасхват, участвовали многие в день в 3–4 концертах, хорошо зарабо</w:t>
      </w:r>
      <w:r>
        <w:rPr>
          <w:rFonts w:eastAsia="Times New Roman"/>
          <w:sz w:val="16"/>
          <w:szCs w:val="16"/>
        </w:rPr>
        <w:softHyphen/>
        <w:t>тали.</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передайте, пожалуйста, самый мой нежный привет Екатерине Николаевне и большую благодарность за ее записочку. Я рада, если могла сделать приятное не только Лизочке, но и ей.</w:t>
      </w:r>
    </w:p>
    <w:p w:rsidR="00DD4130" w:rsidRDefault="006C0410">
      <w:pPr>
        <w:shd w:val="clear" w:color="auto" w:fill="FFFFFF"/>
        <w:spacing w:before="48" w:line="216" w:lineRule="exact"/>
        <w:ind w:firstLine="398"/>
        <w:jc w:val="both"/>
      </w:pPr>
      <w:r>
        <w:rPr>
          <w:rFonts w:eastAsia="Times New Roman"/>
          <w:sz w:val="16"/>
          <w:szCs w:val="16"/>
        </w:rPr>
        <w:t>Желаю Вам очень приятно и радостно проводить каждый Ваш день, чтоб не было в Вашей жизни ничего мрачного, неприятного.</w:t>
      </w:r>
    </w:p>
    <w:p w:rsidR="00DD4130" w:rsidRDefault="00DD4130">
      <w:pPr>
        <w:shd w:val="clear" w:color="auto" w:fill="FFFFFF"/>
        <w:spacing w:before="144" w:line="331" w:lineRule="exact"/>
      </w:pPr>
      <w:hyperlink w:anchor="bookmark4647" w:history="1">
        <w:bookmarkStart w:id="2157" w:name="bookmark2163"/>
        <w:r w:rsidR="006C0410">
          <w:rPr>
            <w:sz w:val="18"/>
            <w:szCs w:val="18"/>
          </w:rPr>
          <w:t>2</w:t>
        </w:r>
        <w:bookmarkEnd w:id="2157"/>
        <w:r w:rsidR="006C0410">
          <w:rPr>
            <w:sz w:val="18"/>
            <w:szCs w:val="18"/>
          </w:rPr>
          <w:t>38</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17 </w:t>
      </w:r>
      <w:r>
        <w:rPr>
          <w:rFonts w:eastAsia="Times New Roman"/>
          <w:spacing w:val="-1"/>
          <w:sz w:val="18"/>
          <w:szCs w:val="18"/>
        </w:rPr>
        <w:t>ноября 1932. № 8</w:t>
      </w:r>
    </w:p>
    <w:p w:rsidR="00DD4130" w:rsidRDefault="006C0410">
      <w:pPr>
        <w:shd w:val="clear" w:color="auto" w:fill="FFFFFF"/>
        <w:spacing w:line="331"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2158" w:name="bookmark2164"/>
      <w:r>
        <w:rPr>
          <w:rFonts w:eastAsia="Times New Roman"/>
          <w:sz w:val="16"/>
          <w:szCs w:val="16"/>
        </w:rPr>
        <w:t>С</w:t>
      </w:r>
      <w:bookmarkEnd w:id="2158"/>
      <w:r>
        <w:rPr>
          <w:rFonts w:eastAsia="Times New Roman"/>
          <w:sz w:val="16"/>
          <w:szCs w:val="16"/>
        </w:rPr>
        <w:t>егодня утром встретили К.С. Поезд должен был прийти в 9.45, но объявили, что он опаздывает на 51 минуту. Мы все (Сахн., Калужские, Книппер, Егоров, Рипси, Федя, я, Блинниковы, Кедров, Ливанов, Литов-цева, М.А.Гремиславская и родственники) отправились в читальню на вокзале, чтобы там подождать. Минут за 10–12 до назначенного срока сторож при читальне спрашивает: “А вы какой поезд встречаете? С Не</w:t>
      </w:r>
      <w:r>
        <w:rPr>
          <w:rFonts w:eastAsia="Times New Roman"/>
          <w:sz w:val="16"/>
          <w:szCs w:val="16"/>
        </w:rPr>
        <w:softHyphen/>
        <w:t>горелого?” – “Да”. – “Так он пришел”. Тут начался марафонский бег. Поезд уже стоял у платформы, редкие пассажиры шли нам навстречу. Все мы вошли в пустой уже вагон, где застали К.С., Мар. П., доктора, их сопровождавшего, и Н. Аф., ездившего встречать их на границу. Мар. Петр. выглядела очень хорошо: свежа, в новом пальто, шляпке и даже вуалетке с мушками. К.С. мне показался как-то мыслью сильно ушед</w:t>
      </w:r>
      <w:r>
        <w:rPr>
          <w:rFonts w:eastAsia="Times New Roman"/>
          <w:sz w:val="16"/>
          <w:szCs w:val="16"/>
        </w:rPr>
        <w:softHyphen/>
        <w:t>шим в себя, он не был, как обычно при приезде, весел и параден. Его удивил холод (действительно, сегодня был холодный день и даже выпал легкий снег), он тут же в вагоне сменил пальто на принесенную ему на вокзал шубу, закутался в шарф, закрыв снизу пол-лица и быстро про</w:t>
      </w:r>
      <w:r>
        <w:rPr>
          <w:rFonts w:eastAsia="Times New Roman"/>
          <w:sz w:val="16"/>
          <w:szCs w:val="16"/>
        </w:rPr>
        <w:softHyphen/>
        <w:t>шел от вагона до машины. По настоянию врача, он должен лежать после приезда 2–3 дня и столько же времени не заниматься делами театра. Но вряд ли он это выдержит, он уже сегодня днем звонил Рипси, а стало быть, говорил о делах. Да и вряд ли он мог удержаться от разговоров о театре в пути, когда встретил Н. Аф. Встречало его так мало народа потому, что все почему-то думали, что не надо встречать, – как это объ</w:t>
      </w:r>
      <w:r>
        <w:rPr>
          <w:rFonts w:eastAsia="Times New Roman"/>
          <w:sz w:val="16"/>
          <w:szCs w:val="16"/>
        </w:rPr>
        <w:softHyphen/>
        <w:t>яснялось при прошлогоднем приезде.</w:t>
      </w:r>
    </w:p>
    <w:p w:rsidR="00DD4130" w:rsidRDefault="006C0410">
      <w:pPr>
        <w:shd w:val="clear" w:color="auto" w:fill="FFFFFF"/>
        <w:spacing w:line="202" w:lineRule="exact"/>
        <w:ind w:firstLine="398"/>
        <w:jc w:val="both"/>
      </w:pPr>
      <w:r>
        <w:rPr>
          <w:rFonts w:eastAsia="Times New Roman"/>
          <w:sz w:val="16"/>
          <w:szCs w:val="16"/>
        </w:rPr>
        <w:t>Боюсь, что то, что он узнает о жизни наших последних дней, его разволнует. А может быть, он уже знает и от того был невесел? Дело в том, что 11 и 12-го у нас шло производственное совещание, кончив</w:t>
      </w:r>
      <w:r>
        <w:rPr>
          <w:rFonts w:eastAsia="Times New Roman"/>
          <w:sz w:val="16"/>
          <w:szCs w:val="16"/>
        </w:rPr>
        <w:softHyphen/>
        <w:t>шееся вынесением крайне резкой резолюции по поводу хозяйственной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59" w:name="bookmark2165"/>
      <w:r>
        <w:rPr>
          <w:sz w:val="16"/>
          <w:szCs w:val="16"/>
        </w:rPr>
        <w:lastRenderedPageBreak/>
        <w:t>(</w:t>
      </w:r>
      <w:bookmarkEnd w:id="2159"/>
      <w:r>
        <w:rPr>
          <w:rFonts w:eastAsia="Times New Roman"/>
          <w:sz w:val="16"/>
          <w:szCs w:val="16"/>
        </w:rPr>
        <w:t>главным образом – строительной) деятельности дирекции. Резолюцию эту (вместе с протоколом) я перепишу завтра-послезавтра и пришлю Вам. Решением совещания резолюцию эту направляют в Правитель</w:t>
      </w:r>
      <w:r>
        <w:rPr>
          <w:rFonts w:eastAsia="Times New Roman"/>
          <w:sz w:val="16"/>
          <w:szCs w:val="16"/>
        </w:rPr>
        <w:softHyphen/>
        <w:t>ственную нашу комиссию. Как Вы видите по области, которая под</w:t>
      </w:r>
      <w:r>
        <w:rPr>
          <w:rFonts w:eastAsia="Times New Roman"/>
          <w:sz w:val="16"/>
          <w:szCs w:val="16"/>
        </w:rPr>
        <w:softHyphen/>
        <w:t>верглась обсуждению, на этот раз под обстрел попал Н. Вас. Но как Вы увидите из протокола, выступал с ответами не только он, но и Вас. Гр., и вот отсюда пошли расхождения между нашими замами, т.к. Н. Вас. не принял некоторых выступлений В. Гр-ча, имел с ним об этом разговор, тоже не приведший к единению... Я не писала Вам об этом до сих пор, потому что события развивались несколько сумбурно и сразу мне было трудно уловить этот основной стержень, по которому нужно построить сообщение Вам обо всем. Но размахнувшись так широко (т.е. до по</w:t>
      </w:r>
      <w:r>
        <w:rPr>
          <w:rFonts w:eastAsia="Times New Roman"/>
          <w:sz w:val="16"/>
          <w:szCs w:val="16"/>
        </w:rPr>
        <w:softHyphen/>
        <w:t>сылки резолюции в Комиссию по руководству театром), “обвинители” не сообразили, что выносить такие решения за три дня до приезда К.С. по меньшей мере бестактно, т.к. это несомненные действия через его голову, и стали бить отбой, как только им указали на их неделикатность. В частности, “тройка” имела серьезный разговор с Ильей (“баню”, как мне сказал Леон. Мир.), после чего Ил. отправился к Н.В., с дружескими объяснениями и предложениями работать рука об руку. Сегодня Леон. (который часто приходит ко мне “общаться” – заодно, как я полагаю, т.к. по-настоящему он идет либо к Вас. Григ., либо к Пав. Ал., но, не застав их, усаживается около моего бюро) очень остроумно рассуждал, что у нас помимо частей художественной и административной есть еще особая часть, особый “департамент”, и не назовешь как-нибудь, но в котором кипит работа, который требует своих завов, замов и т.п., своего делопроизводства, своей впоследствии истории, это отдел всего того, что бурлит помимо сценической работы. И что ему иногда начинает ка</w:t>
      </w:r>
      <w:r>
        <w:rPr>
          <w:rFonts w:eastAsia="Times New Roman"/>
          <w:sz w:val="16"/>
          <w:szCs w:val="16"/>
        </w:rPr>
        <w:softHyphen/>
        <w:t>заться, что этот департамент вдруг вылезает на первое место, так что у него является желание предложить отменить репетиции и спектакли и начать разбираться во всех прочих делах и взаимоотношениях. А уж если по этому департаменту написать книгу – то может выйти произ</w:t>
      </w:r>
      <w:r>
        <w:rPr>
          <w:rFonts w:eastAsia="Times New Roman"/>
          <w:sz w:val="16"/>
          <w:szCs w:val="16"/>
        </w:rPr>
        <w:softHyphen/>
        <w:t>ведение, по крайней мере, трехтомное, и при этом значительного ин</w:t>
      </w:r>
      <w:r>
        <w:rPr>
          <w:rFonts w:eastAsia="Times New Roman"/>
          <w:sz w:val="16"/>
          <w:szCs w:val="16"/>
        </w:rPr>
        <w:softHyphen/>
        <w:t>тереса. Но это все шуточки и анекдоты, а на деле наши замы пережили и переживают неприятные минуты. Правда, когда Н.В. был через день после совещания в Комиссии и рассказывал, там просили, что не сле</w:t>
      </w:r>
      <w:r>
        <w:rPr>
          <w:rFonts w:eastAsia="Times New Roman"/>
          <w:sz w:val="16"/>
          <w:szCs w:val="16"/>
        </w:rPr>
        <w:softHyphen/>
        <w:t>дует на это смотреть серьезно, ибо главнейшие нападки идут по линии ремонта Малой сцены и строительства, не оправдавшихся в намеченные сроки не по нашей вине и по причинам, вообще имеющимся в наличии: нехватка стройматериалов. Так что обвинение в бесхозяйственности и несостоятельности могли получить многие предприятия. Конечно, вся</w:t>
      </w:r>
      <w:r>
        <w:rPr>
          <w:rFonts w:eastAsia="Times New Roman"/>
          <w:sz w:val="16"/>
          <w:szCs w:val="16"/>
        </w:rPr>
        <w:softHyphen/>
        <w:t>кая работа имеет свои ошибки, были они и у нас, но, по мнению Комис</w:t>
      </w:r>
      <w:r>
        <w:rPr>
          <w:rFonts w:eastAsia="Times New Roman"/>
          <w:sz w:val="16"/>
          <w:szCs w:val="16"/>
        </w:rPr>
        <w:softHyphen/>
        <w:t>сии, не в таких угрожающих размерах.</w:t>
      </w:r>
    </w:p>
    <w:p w:rsidR="00DD4130" w:rsidRDefault="006C0410">
      <w:pPr>
        <w:shd w:val="clear" w:color="auto" w:fill="FFFFFF"/>
        <w:spacing w:line="202" w:lineRule="exact"/>
        <w:ind w:firstLine="394"/>
        <w:jc w:val="both"/>
      </w:pPr>
      <w:bookmarkStart w:id="2160" w:name="bookmark2166"/>
      <w:r>
        <w:rPr>
          <w:rFonts w:eastAsia="Times New Roman"/>
          <w:sz w:val="16"/>
          <w:szCs w:val="16"/>
        </w:rPr>
        <w:t>С</w:t>
      </w:r>
      <w:bookmarkEnd w:id="2160"/>
      <w:r>
        <w:rPr>
          <w:rFonts w:eastAsia="Times New Roman"/>
          <w:sz w:val="16"/>
          <w:szCs w:val="16"/>
        </w:rPr>
        <w:t>егодня, как мне сказали, прибыло Ваше письмо на имя К.С. и переслано уже ему в Леонтьевский</w:t>
      </w:r>
      <w:r>
        <w:rPr>
          <w:rFonts w:eastAsia="Times New Roman"/>
          <w:sz w:val="16"/>
          <w:szCs w:val="16"/>
          <w:vertAlign w:val="superscript"/>
        </w:rPr>
        <w:t>1</w:t>
      </w:r>
      <w:r>
        <w:rPr>
          <w:rFonts w:eastAsia="Times New Roman"/>
          <w:sz w:val="16"/>
          <w:szCs w:val="16"/>
        </w:rPr>
        <w:t>. В одном из Ваших последних пи</w:t>
      </w:r>
      <w:r>
        <w:rPr>
          <w:rFonts w:eastAsia="Times New Roman"/>
          <w:sz w:val="16"/>
          <w:szCs w:val="16"/>
        </w:rPr>
        <w:softHyphen/>
        <w:t>сем Вы пишете, что К.С. приедет 12-го. Знаете ли Вы, что приезд был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pacing w:val="-6"/>
          <w:sz w:val="18"/>
          <w:szCs w:val="18"/>
        </w:rPr>
        <w:lastRenderedPageBreak/>
        <w:t>сначала отложен на 14-е, а потом на 17-е из-за недомогания Мар. Петр.? Между прочим, Рипси, Н.В. и Н. Аф. говорили дважды за время ожида</w:t>
      </w:r>
      <w:r>
        <w:rPr>
          <w:rFonts w:eastAsia="Times New Roman"/>
          <w:spacing w:val="-6"/>
          <w:sz w:val="18"/>
          <w:szCs w:val="18"/>
        </w:rPr>
        <w:softHyphen/>
      </w:r>
      <w:r>
        <w:rPr>
          <w:rFonts w:eastAsia="Times New Roman"/>
          <w:spacing w:val="-5"/>
          <w:sz w:val="18"/>
          <w:szCs w:val="18"/>
        </w:rPr>
        <w:t>ния приезда К.С. по телефону с ним Москва – Берлин. Говорят, что ве</w:t>
      </w:r>
      <w:r>
        <w:rPr>
          <w:rFonts w:eastAsia="Times New Roman"/>
          <w:spacing w:val="-5"/>
          <w:sz w:val="18"/>
          <w:szCs w:val="18"/>
        </w:rPr>
        <w:softHyphen/>
      </w:r>
      <w:r>
        <w:rPr>
          <w:rFonts w:eastAsia="Times New Roman"/>
          <w:spacing w:val="-6"/>
          <w:sz w:val="18"/>
          <w:szCs w:val="18"/>
        </w:rPr>
        <w:t>ликолепно слышно, разговор дали на 15 минут и прямо из кабинета К.С.</w:t>
      </w:r>
    </w:p>
    <w:p w:rsidR="00DD4130" w:rsidRDefault="006C0410">
      <w:pPr>
        <w:shd w:val="clear" w:color="auto" w:fill="FFFFFF"/>
        <w:spacing w:line="202" w:lineRule="exact"/>
        <w:ind w:firstLine="398"/>
        <w:jc w:val="both"/>
      </w:pPr>
      <w:bookmarkStart w:id="2161" w:name="bookmark2167"/>
      <w:r>
        <w:rPr>
          <w:rFonts w:eastAsia="Times New Roman"/>
          <w:spacing w:val="-7"/>
          <w:sz w:val="18"/>
          <w:szCs w:val="18"/>
        </w:rPr>
        <w:t>Я</w:t>
      </w:r>
      <w:bookmarkEnd w:id="2161"/>
      <w:r>
        <w:rPr>
          <w:rFonts w:eastAsia="Times New Roman"/>
          <w:spacing w:val="-7"/>
          <w:sz w:val="18"/>
          <w:szCs w:val="18"/>
        </w:rPr>
        <w:t xml:space="preserve"> получила Ваши последние 2 письма почти подряд и сразу звони</w:t>
      </w:r>
      <w:r>
        <w:rPr>
          <w:rFonts w:eastAsia="Times New Roman"/>
          <w:spacing w:val="-7"/>
          <w:sz w:val="18"/>
          <w:szCs w:val="18"/>
        </w:rPr>
        <w:softHyphen/>
      </w:r>
      <w:r>
        <w:rPr>
          <w:rFonts w:eastAsia="Times New Roman"/>
          <w:spacing w:val="-5"/>
          <w:sz w:val="18"/>
          <w:szCs w:val="18"/>
        </w:rPr>
        <w:t xml:space="preserve">ла Ек. Вл., что есть Ваш ответ на ее рассуждения, надо встретиться. Но </w:t>
      </w:r>
      <w:r>
        <w:rPr>
          <w:rFonts w:eastAsia="Times New Roman"/>
          <w:spacing w:val="-6"/>
          <w:sz w:val="18"/>
          <w:szCs w:val="18"/>
        </w:rPr>
        <w:t xml:space="preserve">встреча наша отложена из-за приезда сюда ее мужа 16-го, нашей общей </w:t>
      </w:r>
      <w:r>
        <w:rPr>
          <w:rFonts w:eastAsia="Times New Roman"/>
          <w:spacing w:val="-3"/>
          <w:sz w:val="18"/>
          <w:szCs w:val="18"/>
        </w:rPr>
        <w:t xml:space="preserve">занятости 17-го и 18-го и премьеры 19-го, после сего Ек. Вл. обещала </w:t>
      </w:r>
      <w:r>
        <w:rPr>
          <w:rFonts w:eastAsia="Times New Roman"/>
          <w:spacing w:val="-5"/>
          <w:sz w:val="18"/>
          <w:szCs w:val="18"/>
        </w:rPr>
        <w:t>непременно побывать у меня. У меня с ней чудные отношения, с преж</w:t>
      </w:r>
      <w:r>
        <w:rPr>
          <w:rFonts w:eastAsia="Times New Roman"/>
          <w:spacing w:val="-5"/>
          <w:sz w:val="18"/>
          <w:szCs w:val="18"/>
        </w:rPr>
        <w:softHyphen/>
      </w:r>
      <w:r>
        <w:rPr>
          <w:rFonts w:eastAsia="Times New Roman"/>
          <w:spacing w:val="-4"/>
          <w:sz w:val="18"/>
          <w:szCs w:val="18"/>
        </w:rPr>
        <w:t xml:space="preserve">ними же друзьями – Рипси и Н. Аф. – у нее дружба совсем разошлась, </w:t>
      </w:r>
      <w:r>
        <w:rPr>
          <w:rFonts w:eastAsia="Times New Roman"/>
          <w:spacing w:val="-6"/>
          <w:sz w:val="18"/>
          <w:szCs w:val="18"/>
        </w:rPr>
        <w:t>осталось только внешне – шапочное знакомство, внутри – надрыв с обе</w:t>
      </w:r>
      <w:r>
        <w:rPr>
          <w:rFonts w:eastAsia="Times New Roman"/>
          <w:spacing w:val="-6"/>
          <w:sz w:val="18"/>
          <w:szCs w:val="18"/>
        </w:rPr>
        <w:softHyphen/>
      </w:r>
      <w:r>
        <w:rPr>
          <w:rFonts w:eastAsia="Times New Roman"/>
          <w:spacing w:val="-4"/>
          <w:sz w:val="18"/>
          <w:szCs w:val="18"/>
        </w:rPr>
        <w:t xml:space="preserve">их сторон. Случилось это после переговоров об ее вступлении к нам и ее суждений и пожеланий в связи с этим. Кажется, что Рипси и Н. Аф. </w:t>
      </w:r>
      <w:r>
        <w:rPr>
          <w:rFonts w:eastAsia="Times New Roman"/>
          <w:spacing w:val="-6"/>
          <w:sz w:val="18"/>
          <w:szCs w:val="18"/>
        </w:rPr>
        <w:t>почувствовали, что с некоторыми вещами она не согласна и при прихо</w:t>
      </w:r>
      <w:r>
        <w:rPr>
          <w:rFonts w:eastAsia="Times New Roman"/>
          <w:spacing w:val="-6"/>
          <w:sz w:val="18"/>
          <w:szCs w:val="18"/>
        </w:rPr>
        <w:softHyphen/>
      </w:r>
      <w:r>
        <w:rPr>
          <w:rFonts w:eastAsia="Times New Roman"/>
          <w:spacing w:val="-4"/>
          <w:sz w:val="18"/>
          <w:szCs w:val="18"/>
        </w:rPr>
        <w:t xml:space="preserve">де к нам на работу может встать к ним в оппозицию. Поэтому они, по </w:t>
      </w:r>
      <w:r>
        <w:rPr>
          <w:rFonts w:eastAsia="Times New Roman"/>
          <w:spacing w:val="-3"/>
          <w:sz w:val="18"/>
          <w:szCs w:val="18"/>
        </w:rPr>
        <w:t xml:space="preserve">ее мнению, не столько отвели ее кандидатуру, но и, вероятно, что-то </w:t>
      </w:r>
      <w:r>
        <w:rPr>
          <w:rFonts w:eastAsia="Times New Roman"/>
          <w:spacing w:val="-5"/>
          <w:sz w:val="18"/>
          <w:szCs w:val="18"/>
        </w:rPr>
        <w:t>нарушили (хотя бы малость) в отношениях к ней К. С-ча.</w:t>
      </w:r>
    </w:p>
    <w:p w:rsidR="00DD4130" w:rsidRDefault="006C0410">
      <w:pPr>
        <w:shd w:val="clear" w:color="auto" w:fill="FFFFFF"/>
        <w:spacing w:line="202" w:lineRule="exact"/>
        <w:ind w:firstLine="398"/>
        <w:jc w:val="both"/>
      </w:pPr>
      <w:r>
        <w:rPr>
          <w:rFonts w:eastAsia="Times New Roman"/>
          <w:spacing w:val="-4"/>
          <w:sz w:val="18"/>
          <w:szCs w:val="18"/>
        </w:rPr>
        <w:t>В Муз. театре – законные волнения перед выпуском премьеры</w:t>
      </w:r>
      <w:hyperlink w:anchor="bookmark4648" w:history="1">
        <w:r>
          <w:rPr>
            <w:rFonts w:eastAsia="Times New Roman"/>
            <w:spacing w:val="-4"/>
            <w:sz w:val="18"/>
            <w:szCs w:val="18"/>
            <w:vertAlign w:val="superscript"/>
          </w:rPr>
          <w:t>2</w:t>
        </w:r>
      </w:hyperlink>
      <w:r>
        <w:rPr>
          <w:rFonts w:eastAsia="Times New Roman"/>
          <w:spacing w:val="-4"/>
          <w:sz w:val="18"/>
          <w:szCs w:val="18"/>
        </w:rPr>
        <w:t>. Сегодня была последняя генеральная, после которой Марков, напри</w:t>
      </w:r>
      <w:r>
        <w:rPr>
          <w:rFonts w:eastAsia="Times New Roman"/>
          <w:spacing w:val="-4"/>
          <w:sz w:val="18"/>
          <w:szCs w:val="18"/>
        </w:rPr>
        <w:softHyphen/>
      </w:r>
      <w:r>
        <w:rPr>
          <w:rFonts w:eastAsia="Times New Roman"/>
          <w:spacing w:val="-6"/>
          <w:sz w:val="18"/>
          <w:szCs w:val="18"/>
        </w:rPr>
        <w:t>мер, впал было в отчаяние – репетиция шла пониженно, были накладки. Мордвинов настроен крепче, как “старый театральный волк”, знает, что так и должно быть. Завтра закрытый дневной спектакль с публикой, по</w:t>
      </w:r>
      <w:r>
        <w:rPr>
          <w:rFonts w:eastAsia="Times New Roman"/>
          <w:spacing w:val="-6"/>
          <w:sz w:val="18"/>
          <w:szCs w:val="18"/>
        </w:rPr>
        <w:softHyphen/>
      </w:r>
      <w:r>
        <w:rPr>
          <w:rFonts w:eastAsia="Times New Roman"/>
          <w:spacing w:val="-5"/>
          <w:sz w:val="18"/>
          <w:szCs w:val="18"/>
        </w:rPr>
        <w:t>слезавтра премьера с приглашениями. Партер почти целиком рассыла</w:t>
      </w:r>
      <w:r>
        <w:rPr>
          <w:rFonts w:eastAsia="Times New Roman"/>
          <w:spacing w:val="-5"/>
          <w:sz w:val="18"/>
          <w:szCs w:val="18"/>
        </w:rPr>
        <w:softHyphen/>
      </w:r>
      <w:r>
        <w:rPr>
          <w:rFonts w:eastAsia="Times New Roman"/>
          <w:spacing w:val="-6"/>
          <w:sz w:val="18"/>
          <w:szCs w:val="18"/>
        </w:rPr>
        <w:t>ется. В списке приглашений они обратились и к моей помощи, я допол</w:t>
      </w:r>
      <w:r>
        <w:rPr>
          <w:rFonts w:eastAsia="Times New Roman"/>
          <w:spacing w:val="-6"/>
          <w:sz w:val="18"/>
          <w:szCs w:val="18"/>
        </w:rPr>
        <w:softHyphen/>
        <w:t xml:space="preserve">нила их список некоторыми друзьями, которых они упустили, и два дня </w:t>
      </w:r>
      <w:r>
        <w:rPr>
          <w:rFonts w:eastAsia="Times New Roman"/>
          <w:spacing w:val="-5"/>
          <w:sz w:val="18"/>
          <w:szCs w:val="18"/>
        </w:rPr>
        <w:t>посвятила приглашениям по телефону желательных для театра гостей. Если все придут, кто собирался, зал должен быть приятен и интересен.</w:t>
      </w:r>
    </w:p>
    <w:p w:rsidR="00DD4130" w:rsidRDefault="006C0410">
      <w:pPr>
        <w:shd w:val="clear" w:color="auto" w:fill="FFFFFF"/>
        <w:spacing w:before="43" w:line="216" w:lineRule="exact"/>
        <w:ind w:firstLine="398"/>
        <w:jc w:val="both"/>
      </w:pPr>
      <w:bookmarkStart w:id="2162" w:name="bookmark2168"/>
      <w:r>
        <w:rPr>
          <w:rFonts w:eastAsia="Times New Roman"/>
          <w:sz w:val="18"/>
          <w:szCs w:val="18"/>
        </w:rPr>
        <w:t>К</w:t>
      </w:r>
      <w:bookmarkEnd w:id="2162"/>
      <w:r>
        <w:rPr>
          <w:rFonts w:eastAsia="Times New Roman"/>
          <w:sz w:val="18"/>
          <w:szCs w:val="18"/>
        </w:rPr>
        <w:t>ак мы угадали, что, несмотря на одобрение Вашей телеграм</w:t>
      </w:r>
      <w:r>
        <w:rPr>
          <w:rFonts w:eastAsia="Times New Roman"/>
          <w:sz w:val="18"/>
          <w:szCs w:val="18"/>
        </w:rPr>
        <w:softHyphen/>
        <w:t>мы, вряд ли Вы можете подписаться под всем списком представля</w:t>
      </w:r>
      <w:r>
        <w:rPr>
          <w:rFonts w:eastAsia="Times New Roman"/>
          <w:sz w:val="18"/>
          <w:szCs w:val="18"/>
        </w:rPr>
        <w:softHyphen/>
        <w:t>емых заслуженных! Правда, после нового и решительного обсуж</w:t>
      </w:r>
      <w:r>
        <w:rPr>
          <w:rFonts w:eastAsia="Times New Roman"/>
          <w:sz w:val="18"/>
          <w:szCs w:val="18"/>
        </w:rPr>
        <w:softHyphen/>
      </w:r>
      <w:r>
        <w:rPr>
          <w:rFonts w:eastAsia="Times New Roman"/>
          <w:spacing w:val="-1"/>
          <w:sz w:val="18"/>
          <w:szCs w:val="18"/>
        </w:rPr>
        <w:t>дения, список составили крутой, который Вы, вероятно, расширили бы, но ведь это всегда успеется для талантливой молодежи, тем бо</w:t>
      </w:r>
      <w:r>
        <w:rPr>
          <w:rFonts w:eastAsia="Times New Roman"/>
          <w:spacing w:val="-1"/>
          <w:sz w:val="18"/>
          <w:szCs w:val="18"/>
        </w:rPr>
        <w:softHyphen/>
      </w:r>
      <w:r>
        <w:rPr>
          <w:rFonts w:eastAsia="Times New Roman"/>
          <w:sz w:val="18"/>
          <w:szCs w:val="18"/>
        </w:rPr>
        <w:t>лее что в буд. году 35-летие театра. Представлены: в Нар. Арт. Ли-</w:t>
      </w:r>
      <w:r>
        <w:rPr>
          <w:rFonts w:eastAsia="Times New Roman"/>
          <w:spacing w:val="-2"/>
          <w:sz w:val="18"/>
          <w:szCs w:val="18"/>
        </w:rPr>
        <w:t xml:space="preserve">лина, в Засл. Деятели Вишневский, Грибунин и Тарханов, в Заслуж.: </w:t>
      </w:r>
      <w:r>
        <w:rPr>
          <w:rFonts w:eastAsia="Times New Roman"/>
          <w:sz w:val="18"/>
          <w:szCs w:val="18"/>
        </w:rPr>
        <w:t>Тарасова, Литовцева, Ершов, Топорков и Хмелев. Ответа по этому делу еще нет, возможно, что это дело вообще отложится.</w:t>
      </w:r>
    </w:p>
    <w:p w:rsidR="00DD4130" w:rsidRDefault="00DD4130">
      <w:pPr>
        <w:shd w:val="clear" w:color="auto" w:fill="FFFFFF"/>
        <w:spacing w:before="144" w:line="336" w:lineRule="exact"/>
      </w:pPr>
      <w:hyperlink w:anchor="bookmark4649" w:history="1">
        <w:bookmarkStart w:id="2163" w:name="bookmark2169"/>
        <w:r w:rsidR="006C0410">
          <w:rPr>
            <w:sz w:val="18"/>
            <w:szCs w:val="18"/>
          </w:rPr>
          <w:t>2</w:t>
        </w:r>
        <w:bookmarkEnd w:id="2163"/>
        <w:r w:rsidR="006C0410">
          <w:rPr>
            <w:sz w:val="18"/>
            <w:szCs w:val="18"/>
          </w:rPr>
          <w:t>39</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31 </w:t>
      </w:r>
      <w:r>
        <w:rPr>
          <w:rFonts w:eastAsia="Times New Roman"/>
          <w:spacing w:val="-1"/>
          <w:sz w:val="18"/>
          <w:szCs w:val="18"/>
        </w:rPr>
        <w:t>ноября 1932. № 9</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r>
        <w:rPr>
          <w:rFonts w:eastAsia="Times New Roman"/>
          <w:spacing w:val="-3"/>
          <w:sz w:val="18"/>
          <w:szCs w:val="18"/>
        </w:rPr>
        <w:t xml:space="preserve">Я не написала Вам вчера, как хотела, потому что была сильно </w:t>
      </w:r>
      <w:r>
        <w:rPr>
          <w:rFonts w:eastAsia="Times New Roman"/>
          <w:spacing w:val="-4"/>
          <w:sz w:val="18"/>
          <w:szCs w:val="18"/>
        </w:rPr>
        <w:t>занята до позднего вечера работой и заседанием по организации теа</w:t>
      </w:r>
      <w:r>
        <w:rPr>
          <w:rFonts w:eastAsia="Times New Roman"/>
          <w:spacing w:val="-4"/>
          <w:sz w:val="18"/>
          <w:szCs w:val="18"/>
        </w:rPr>
        <w:softHyphen/>
        <w:t>тральной академии (внутритеатральное заседание), а потом уж сильно</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устала, особенно после недолгого сна накануне – ведь Муз. театр после “Колоколов” дал банкет, с которого я вернулась домой около пяти утра.</w:t>
      </w:r>
    </w:p>
    <w:p w:rsidR="00DD4130" w:rsidRDefault="006C0410">
      <w:pPr>
        <w:shd w:val="clear" w:color="auto" w:fill="FFFFFF"/>
        <w:spacing w:line="202" w:lineRule="exact"/>
        <w:ind w:firstLine="394"/>
        <w:jc w:val="both"/>
      </w:pPr>
      <w:bookmarkStart w:id="2164" w:name="bookmark2170"/>
      <w:r>
        <w:rPr>
          <w:rFonts w:eastAsia="Times New Roman"/>
          <w:sz w:val="16"/>
          <w:szCs w:val="16"/>
        </w:rPr>
        <w:t>С</w:t>
      </w:r>
      <w:bookmarkEnd w:id="2164"/>
      <w:r>
        <w:rPr>
          <w:rFonts w:eastAsia="Times New Roman"/>
          <w:sz w:val="16"/>
          <w:szCs w:val="16"/>
        </w:rPr>
        <w:t>пектакль имел громадный успех и очень всем понравился. Я не слышала ни одного хотя бы равнодушного отзыва, все говорят о спек</w:t>
      </w:r>
      <w:r>
        <w:rPr>
          <w:rFonts w:eastAsia="Times New Roman"/>
          <w:sz w:val="16"/>
          <w:szCs w:val="16"/>
        </w:rPr>
        <w:softHyphen/>
        <w:t>такле с радостной улыбкой, с искренней веселостью. Я слышала, что музыкальная критика ворчала и собирается пробрать спектакль, но ведь это не ново, что критика пишет отзывы прямо противоположные об</w:t>
      </w:r>
      <w:r>
        <w:rPr>
          <w:rFonts w:eastAsia="Times New Roman"/>
          <w:sz w:val="16"/>
          <w:szCs w:val="16"/>
        </w:rPr>
        <w:softHyphen/>
        <w:t>щему мнению публики. Теперь даже часто слышишь: “Нет, не пойду смотреть такую-то вещь, очень в газетах хвалили, вероятно – скучно, неинтересно”. Спектакль, по моему и по мнению Маркова, Мордвино</w:t>
      </w:r>
      <w:r>
        <w:rPr>
          <w:rFonts w:eastAsia="Times New Roman"/>
          <w:sz w:val="16"/>
          <w:szCs w:val="16"/>
        </w:rPr>
        <w:softHyphen/>
        <w:t>ва и т.п., шел не так легко, как может идти. Тут, конечно, сказалась и усталость исполнителей, работавших вовсю в предспектакльные дни, и то, что накануне, 18-го, “Колокола” прошли закрытым утренником и имели головокружительный успех. Реплики постоянно принимались раскатистым смехом, аплодисментами, иногда актерам попросту не да</w:t>
      </w:r>
      <w:r>
        <w:rPr>
          <w:rFonts w:eastAsia="Times New Roman"/>
          <w:sz w:val="16"/>
          <w:szCs w:val="16"/>
        </w:rPr>
        <w:softHyphen/>
        <w:t>вали говорить дальше текст. А на премьере 19-го публика была хотя так называемая “театральная”, но достаточно сдержанная в проявлениях своих чувств, и актеры растерялись, не слыша смеха там, где вчера они его слышали. На премьере чаще улыбались, чем смеялись. По публи</w:t>
      </w:r>
      <w:r>
        <w:rPr>
          <w:rFonts w:eastAsia="Times New Roman"/>
          <w:sz w:val="16"/>
          <w:szCs w:val="16"/>
        </w:rPr>
        <w:softHyphen/>
        <w:t>ке – премьера была очень нарядна и парадна, приехали, за малым ис</w:t>
      </w:r>
      <w:r>
        <w:rPr>
          <w:rFonts w:eastAsia="Times New Roman"/>
          <w:sz w:val="16"/>
          <w:szCs w:val="16"/>
        </w:rPr>
        <w:softHyphen/>
        <w:t>ключением, все, кто приглашался. Чай в антрактах в Вашем кабинете, в коридорчике переднем и в кабинете соседей (и то было тесно) был оживленный, говорливый. Разъезжаясь, гости благодарили за спектакль очень, так что Ил. Мир. был окрылен, т.к. некоторые разговоры дали ему надежду на помощь театру в дальнейшем.</w:t>
      </w:r>
    </w:p>
    <w:p w:rsidR="00DD4130" w:rsidRDefault="006C0410">
      <w:pPr>
        <w:shd w:val="clear" w:color="auto" w:fill="FFFFFF"/>
        <w:spacing w:line="202" w:lineRule="exact"/>
        <w:ind w:firstLine="394"/>
        <w:jc w:val="both"/>
      </w:pPr>
      <w:bookmarkStart w:id="2165" w:name="bookmark2171"/>
      <w:r>
        <w:rPr>
          <w:rFonts w:eastAsia="Times New Roman"/>
          <w:sz w:val="16"/>
          <w:szCs w:val="16"/>
        </w:rPr>
        <w:t>Д</w:t>
      </w:r>
      <w:bookmarkEnd w:id="2165"/>
      <w:r>
        <w:rPr>
          <w:rFonts w:eastAsia="Times New Roman"/>
          <w:sz w:val="16"/>
          <w:szCs w:val="16"/>
        </w:rPr>
        <w:t>ирекция Вашего театра была очень горда тем проявлением до</w:t>
      </w:r>
      <w:r>
        <w:rPr>
          <w:rFonts w:eastAsia="Times New Roman"/>
          <w:sz w:val="16"/>
          <w:szCs w:val="16"/>
        </w:rPr>
        <w:softHyphen/>
        <w:t>брососедских отношений, которые выразились в корзине цветов от Театра им. К.С. При корзине было теплое письмо за подписью пред</w:t>
      </w:r>
      <w:r>
        <w:rPr>
          <w:rFonts w:eastAsia="Times New Roman"/>
          <w:sz w:val="16"/>
          <w:szCs w:val="16"/>
        </w:rPr>
        <w:softHyphen/>
        <w:t>ставителей “треугольника”, т.е. директора (Чернявского), председателя месткома и секретаря ячейки. Действительно, за время совместной жиз</w:t>
      </w:r>
      <w:r>
        <w:rPr>
          <w:rFonts w:eastAsia="Times New Roman"/>
          <w:sz w:val="16"/>
          <w:szCs w:val="16"/>
        </w:rPr>
        <w:softHyphen/>
        <w:t>ни обоих театров – это первый раз такая любезность. Конст. Ил. говорил мне, что настала с уходом Остроградского просто приятная совместная жизнь, в которой никакие конфликты не возникают</w:t>
      </w:r>
      <w:r>
        <w:rPr>
          <w:rFonts w:eastAsia="Times New Roman"/>
          <w:sz w:val="16"/>
          <w:szCs w:val="16"/>
          <w:vertAlign w:val="superscript"/>
        </w:rPr>
        <w:t>1</w:t>
      </w:r>
      <w:r>
        <w:rPr>
          <w:rFonts w:eastAsia="Times New Roman"/>
          <w:sz w:val="16"/>
          <w:szCs w:val="16"/>
        </w:rPr>
        <w:t>. А раньше ведь что ни вопрос, что ни пустячный случай – конфликт! Острогр. пока нигде еще не работает, я слышала, что он имел несколько предложений, и даже будто бы в Большой (?) и даже будто бы – совсем невероятно – в Ваш театр (??!!), но от всех предложений отказался и решил ждать и выбирать с оглядкой, точно по своему вкусу и желаниям.</w:t>
      </w:r>
    </w:p>
    <w:p w:rsidR="00DD4130" w:rsidRDefault="006C0410">
      <w:pPr>
        <w:shd w:val="clear" w:color="auto" w:fill="FFFFFF"/>
        <w:spacing w:line="202" w:lineRule="exact"/>
        <w:ind w:firstLine="394"/>
        <w:jc w:val="both"/>
      </w:pPr>
      <w:bookmarkStart w:id="2166" w:name="bookmark2172"/>
      <w:r>
        <w:rPr>
          <w:rFonts w:eastAsia="Times New Roman"/>
          <w:sz w:val="16"/>
          <w:szCs w:val="16"/>
        </w:rPr>
        <w:t>П</w:t>
      </w:r>
      <w:bookmarkEnd w:id="2166"/>
      <w:r>
        <w:rPr>
          <w:rFonts w:eastAsia="Times New Roman"/>
          <w:sz w:val="16"/>
          <w:szCs w:val="16"/>
        </w:rPr>
        <w:t>осле спектакля и оживленного разъезда публики в столовой (внизу) был очень шумный ужин, с короткими тостами (длинные были невозможны по причине шума, не умирявшегося никакими возгласами и просьбами быть потише). За ужином были и приглашенные, не го</w:t>
      </w:r>
      <w:r>
        <w:rPr>
          <w:rFonts w:eastAsia="Times New Roman"/>
          <w:sz w:val="16"/>
          <w:szCs w:val="16"/>
        </w:rPr>
        <w:softHyphen/>
        <w:t>ворю о себе – в этом отношении Ваша дирекция всегда очень ко мне внимательна, – но более заметные: Ольга Леон. с Волковым, Баратов... Были все наши народные, но Леонидов не пришел, боясь позднего си-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дения, на спектакле же вся “тройка” не могла быть, т.к. была в 8 часов вызвана к К.С. После визита к К.С., уже после спектакля и ужина, при</w:t>
      </w:r>
      <w:r>
        <w:rPr>
          <w:rFonts w:eastAsia="Times New Roman"/>
          <w:sz w:val="16"/>
          <w:szCs w:val="16"/>
        </w:rPr>
        <w:softHyphen/>
        <w:t>ехали Ив. Мих. и Вас. Ив., которых встретили с большим восторгом и любовью, накормили ужином в Вашем кабинете, а потом вытащили в фойе, где Вас. Ив. прочитал два стихотворения, а Ив. Мих. пел с хором (он любит петь в Вашей труппе, его радует такой “квалифицированный” хор), а потом даже станцевал русскую. Ив. Мих. оставался долго, я уеха</w:t>
      </w:r>
      <w:r>
        <w:rPr>
          <w:rFonts w:eastAsia="Times New Roman"/>
          <w:sz w:val="16"/>
          <w:szCs w:val="16"/>
        </w:rPr>
        <w:softHyphen/>
        <w:t>ла, он еще был там. Вас. Ив. уехал раньше.</w:t>
      </w:r>
    </w:p>
    <w:p w:rsidR="00DD4130" w:rsidRDefault="006C0410">
      <w:pPr>
        <w:shd w:val="clear" w:color="auto" w:fill="FFFFFF"/>
        <w:spacing w:line="202" w:lineRule="exact"/>
        <w:ind w:firstLine="398"/>
        <w:jc w:val="both"/>
      </w:pPr>
      <w:bookmarkStart w:id="2167" w:name="bookmark2173"/>
      <w:r>
        <w:rPr>
          <w:rFonts w:eastAsia="Times New Roman"/>
          <w:sz w:val="16"/>
          <w:szCs w:val="16"/>
        </w:rPr>
        <w:t>К</w:t>
      </w:r>
      <w:bookmarkEnd w:id="2167"/>
      <w:r>
        <w:rPr>
          <w:rFonts w:eastAsia="Times New Roman"/>
          <w:sz w:val="16"/>
          <w:szCs w:val="16"/>
        </w:rPr>
        <w:t>.С. с тех пор, что приехал, не выходил еще. Я не спросила, как он принимал стариков, но Сахновского вчера, напр., принимал, лежа в постели. Однако Сахн. говорит, что у него было впечатление, что К.С. чувствует себя хорошо и мог бы не лежать, если б его так не запугали врачи. К.С. говорил, что он считает свои шаги, т.к. боится сделать в день больше 300 шагов – может начаться припадок. Мар. Петр. тоже лежит, она, видно, больна сердцем, так что ей даже делали какое-то вливание или переливание крови (простите, я не запомнила точно, т.к. плохо в этом разбираюсь). К.С. звонил на днях, что М. Петр. не сможет в бли</w:t>
      </w:r>
      <w:r>
        <w:rPr>
          <w:rFonts w:eastAsia="Times New Roman"/>
          <w:sz w:val="16"/>
          <w:szCs w:val="16"/>
        </w:rPr>
        <w:softHyphen/>
        <w:t>жайшее время работать не из-за усталости от пути, а по болезни. К.С., как обычно, несмотря на осторожность, приписываемую ему врачами, и даже на то прислушивание к себе, какое в нем наблюдается, весь день либо принимает людей по делам театра, либо говорит по телефону по таким же делам. Он мне звонил два раза (вчера и сегодня), чтоб сказать о Вашем деле. Оно складывается неблагополучно. Он говорил с Анд. С. лично, после этого Анд. С., видимо, говорил еще с кем-то и сооб</w:t>
      </w:r>
      <w:r>
        <w:rPr>
          <w:rFonts w:eastAsia="Times New Roman"/>
          <w:sz w:val="16"/>
          <w:szCs w:val="16"/>
        </w:rPr>
        <w:softHyphen/>
        <w:t>щил о неудаче своих переговоров. Что касается Ав. С., то его никакими судьбами не может застать по телефону, чтобы и перед ним поставить этот вопрос. Но зная очень хорошо и верно характер и ту особенную манеру, в которой Ав. С. всегда действует, он не рассчитывает и тут на удачу. Ведь Ав. С. такой человек: если ему сказать хоть раз, хоть раз попросить, и он может помочь, – он ни слова не скажет, не позвонит, не передаст через кого-либо, а Вы уж по результатам будете видеть, что он запомнил Вашу просьбу и помог Вам. Но если он чего-либо сделать не может, он не только ничем Вам не отвечает, но всячески стремится уклониться от данного разговора. К.С. говорит, что эти все соображе</w:t>
      </w:r>
      <w:r>
        <w:rPr>
          <w:rFonts w:eastAsia="Times New Roman"/>
          <w:sz w:val="16"/>
          <w:szCs w:val="16"/>
        </w:rPr>
        <w:softHyphen/>
        <w:t>ния не останавливают его в его намерении все же говорить с Ав. С., но большого расчета на этот разговор иметь нельзя. Во всяком случае, в ближайшее, такое короткое по срокам время, на какое рассчитываете Вы. К.С. сегодня в разговоре со мной просил Вам об этом написать, т.к. он боялся, что в расчете на присылку из Москвы Вы можете отка</w:t>
      </w:r>
      <w:r>
        <w:rPr>
          <w:rFonts w:eastAsia="Times New Roman"/>
          <w:sz w:val="16"/>
          <w:szCs w:val="16"/>
        </w:rPr>
        <w:softHyphen/>
        <w:t>заться от какого-нибудь приглашения или предложения там, на Западе, а отсюда ответ может прийти очень не скоро, да еще неизвестно какой ответ. К.С. рассчитывает, что тогда смогут осознать всю необходимость ускорить решение и дать благоприятное решение по этому вопросу, когда начнутся его деловые переговоры о дальнейшей работе театра, о выполнении производственного плана. Тогда, когда он со всей кате-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68" w:name="bookmark2174"/>
      <w:r>
        <w:rPr>
          <w:rFonts w:eastAsia="Times New Roman"/>
          <w:sz w:val="16"/>
          <w:szCs w:val="16"/>
        </w:rPr>
        <w:lastRenderedPageBreak/>
        <w:t>г</w:t>
      </w:r>
      <w:bookmarkEnd w:id="2168"/>
      <w:r>
        <w:rPr>
          <w:rFonts w:eastAsia="Times New Roman"/>
          <w:sz w:val="16"/>
          <w:szCs w:val="16"/>
        </w:rPr>
        <w:t>оричностью скажет, что он не может взять только на себя и выпуск 14 новых постановок в год, и ведение театра Корша, и организацию Академии театрального мастерства, что все это возможно было бы при одновременной работе вас обоих, – тогда, он надеется, будет понятно, чем реально грозит Ваше отсутствие. К.С. говорит, что нужная для Вас сумма по здешним понятиям громадна (он прав в этом), что она, несо</w:t>
      </w:r>
      <w:r>
        <w:rPr>
          <w:rFonts w:eastAsia="Times New Roman"/>
          <w:sz w:val="16"/>
          <w:szCs w:val="16"/>
        </w:rPr>
        <w:softHyphen/>
        <w:t>мненно, испугает каждого своей значительностью, что ему сообщили ряд случаев, когда в вопросах денег для лечения ответственнейших лиц проводилась настолько жесткая экономия, что давались деньги в обрез только на лечение, с тем, чтобы нахкур</w:t>
      </w:r>
      <w:r>
        <w:rPr>
          <w:rFonts w:eastAsia="Times New Roman"/>
          <w:sz w:val="16"/>
          <w:szCs w:val="16"/>
          <w:vertAlign w:val="superscript"/>
        </w:rPr>
        <w:t>1</w:t>
      </w:r>
      <w:r>
        <w:rPr>
          <w:rFonts w:eastAsia="Times New Roman"/>
          <w:sz w:val="16"/>
          <w:szCs w:val="16"/>
        </w:rPr>
        <w:t xml:space="preserve"> был проведен с СССР. Все то, что мне сказал К.С., меня волнует ужасно, потому что я думаю – все это складывается для Вас очень тяжело. К.С. был еще озабочен в обоих его разговорах со мной тем, что у Вас нет теплых вещей</w:t>
      </w:r>
      <w:hyperlink w:anchor="bookmark4650" w:history="1">
        <w:r>
          <w:rPr>
            <w:rFonts w:eastAsia="Times New Roman"/>
            <w:sz w:val="16"/>
            <w:szCs w:val="16"/>
            <w:vertAlign w:val="superscript"/>
          </w:rPr>
          <w:t>2</w:t>
        </w:r>
      </w:hyperlink>
      <w:r>
        <w:rPr>
          <w:rFonts w:eastAsia="Times New Roman"/>
          <w:sz w:val="16"/>
          <w:szCs w:val="16"/>
        </w:rPr>
        <w:t>, что Вы можете простудиться, и просил меня узнать, нет ли у Вас здесь такой теплой верхней вещи, которая могла бы быть послана Вам, но, по наведенным мной у Соф. Вит. справкам, оказалось, что здесь только Ваша меховая доха, которая, конечно, Вам за границей ни за что не нужна. К.С. мне сказал, что он еще будет добиваться разговора с Ав. С., но если не до</w:t>
      </w:r>
      <w:r>
        <w:rPr>
          <w:rFonts w:eastAsia="Times New Roman"/>
          <w:sz w:val="16"/>
          <w:szCs w:val="16"/>
        </w:rPr>
        <w:softHyphen/>
        <w:t>бьется, будет ему писать по Вашему делу. Но, конечно, он хотел бы лучше говорить – это всегда действительней и определенней. Ник. Вас., который у него был и с которым он об этом деле говорил, мне выразил почти категорическую свою уверенность, что дело не увенчается успе</w:t>
      </w:r>
      <w:r>
        <w:rPr>
          <w:rFonts w:eastAsia="Times New Roman"/>
          <w:sz w:val="16"/>
          <w:szCs w:val="16"/>
        </w:rPr>
        <w:softHyphen/>
        <w:t>хом, так ему представляется по всем тем линиям, какими он обладает в смысле общего положения этого вопроса. Когда я это сказала К. С-чу, он не возражал, он сказал только, что сейчас, не имея категорически отрицательного ответа и продолжая начатые хлопоты, он так категори</w:t>
      </w:r>
      <w:r>
        <w:rPr>
          <w:rFonts w:eastAsia="Times New Roman"/>
          <w:sz w:val="16"/>
          <w:szCs w:val="16"/>
        </w:rPr>
        <w:softHyphen/>
        <w:t>чески отрицательно сказать не может, но единственно что он видит, это что вопрос не разрешится очень скоро, даже довольно скоро, что все это требует месяцев, а Вы в своем письме пишете о сроке в 3 недели – в такой короткий срок получить решение совершенно невозможно, по его мнению. А так как К.С. беспокоится, что Вы можете получить какое-нибудь устраивающее Вас предложение и не решитесь его при</w:t>
      </w:r>
      <w:r>
        <w:rPr>
          <w:rFonts w:eastAsia="Times New Roman"/>
          <w:sz w:val="16"/>
          <w:szCs w:val="16"/>
        </w:rPr>
        <w:softHyphen/>
        <w:t>нять, ожидая скорого ответа из Москвы, К.С. и просит Вам сообщить срочно о несомненной для него затяжке этого дела. Милый Владимир Иванович, мне так тяжело думать, что эти денежные заботы, эта нео</w:t>
      </w:r>
      <w:r>
        <w:rPr>
          <w:rFonts w:eastAsia="Times New Roman"/>
          <w:sz w:val="16"/>
          <w:szCs w:val="16"/>
        </w:rPr>
        <w:softHyphen/>
        <w:t>пределенность заставляют Вас волноваться, не дают Вам отдыхать или работать... что, в сущности, пустяшная причина (в конце концов какая же это сумма?!) отрывает Вас от нужного, большого дела. Я не могу понять, как те люди, к которым обращались и от которых это зависит, не могут поглубже взглянуть на это все, не могут понять, что это же не</w:t>
      </w:r>
      <w:r>
        <w:rPr>
          <w:rFonts w:eastAsia="Times New Roman"/>
          <w:sz w:val="16"/>
          <w:szCs w:val="16"/>
        </w:rPr>
        <w:softHyphen/>
        <w:t>серьезное отношение к серьезнейшему вопросу. К.С. думает, что сейчас такой момент (исторический, а, следовательно, не моментальный, а до</w:t>
      </w:r>
      <w:r>
        <w:rPr>
          <w:rFonts w:eastAsia="Times New Roman"/>
          <w:sz w:val="16"/>
          <w:szCs w:val="16"/>
        </w:rPr>
        <w:softHyphen/>
        <w:t>статочно длительный момент), когда нам вопрос нашего театра кажется серьезнейшим, а тем людям, которые разбираются в огромнейших во</w:t>
      </w:r>
      <w:r>
        <w:rPr>
          <w:rFonts w:eastAsia="Times New Roman"/>
          <w:sz w:val="16"/>
          <w:szCs w:val="16"/>
        </w:rPr>
        <w:softHyphen/>
      </w:r>
      <w:r>
        <w:rPr>
          <w:rFonts w:eastAsia="Times New Roman"/>
          <w:sz w:val="16"/>
          <w:szCs w:val="16"/>
          <w:u w:val="single"/>
        </w:rPr>
        <w:t>просах жизни стран</w:t>
      </w:r>
      <w:r>
        <w:rPr>
          <w:rFonts w:eastAsia="Times New Roman"/>
          <w:sz w:val="16"/>
          <w:szCs w:val="16"/>
        </w:rPr>
        <w:t xml:space="preserve">ы, не кажется таким. </w:t>
      </w:r>
      <w:r>
        <w:rPr>
          <w:rFonts w:eastAsia="Times New Roman"/>
          <w:sz w:val="14"/>
          <w:szCs w:val="14"/>
        </w:rPr>
        <w:t xml:space="preserve">1 От нем. </w:t>
      </w:r>
      <w:r>
        <w:rPr>
          <w:rFonts w:eastAsia="Times New Roman"/>
          <w:sz w:val="14"/>
          <w:szCs w:val="14"/>
          <w:lang w:val="en-US"/>
        </w:rPr>
        <w:t xml:space="preserve">nach Kur </w:t>
      </w:r>
      <w:r>
        <w:rPr>
          <w:rFonts w:eastAsia="Times New Roman"/>
          <w:sz w:val="14"/>
          <w:szCs w:val="14"/>
        </w:rPr>
        <w:t>– отдых после лечения.</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169" w:name="bookmark2175"/>
      <w:r>
        <w:rPr>
          <w:rFonts w:eastAsia="Times New Roman"/>
          <w:sz w:val="16"/>
          <w:szCs w:val="16"/>
        </w:rPr>
        <w:lastRenderedPageBreak/>
        <w:t>М</w:t>
      </w:r>
      <w:bookmarkEnd w:id="2169"/>
      <w:r>
        <w:rPr>
          <w:rFonts w:eastAsia="Times New Roman"/>
          <w:sz w:val="16"/>
          <w:szCs w:val="16"/>
        </w:rPr>
        <w:t>илый Владимир Иванович, хотела я Вам послать текст “Скута-ревского”, получила его наконец из реперт. конторы, но когда отпра</w:t>
      </w:r>
      <w:r>
        <w:rPr>
          <w:rFonts w:eastAsia="Times New Roman"/>
          <w:sz w:val="16"/>
          <w:szCs w:val="16"/>
        </w:rPr>
        <w:softHyphen/>
        <w:t>вила на разрешение в Главлит, те переправили его в Главрепертком, а последний сказал: раньше пришлите к нам на разрешение для театра, а потом уж дадим разрешение на высылку за границу. В таком духе прислали мне ответ и возвратили текст пьесы. Вот будет у нас на днях Литовский, я его попрошу в виде одолжения, не для постановки за гра</w:t>
      </w:r>
      <w:r>
        <w:rPr>
          <w:rFonts w:eastAsia="Times New Roman"/>
          <w:sz w:val="16"/>
          <w:szCs w:val="16"/>
        </w:rPr>
        <w:softHyphen/>
        <w:t>ницей, а ведь только для прочтения Вам, выслать пьесу.</w:t>
      </w:r>
    </w:p>
    <w:p w:rsidR="00DD4130" w:rsidRDefault="006C0410">
      <w:pPr>
        <w:shd w:val="clear" w:color="auto" w:fill="FFFFFF"/>
        <w:spacing w:line="202" w:lineRule="exact"/>
        <w:ind w:firstLine="398"/>
        <w:jc w:val="both"/>
      </w:pPr>
      <w:bookmarkStart w:id="2170" w:name="bookmark2176"/>
      <w:r>
        <w:rPr>
          <w:rFonts w:eastAsia="Times New Roman"/>
          <w:sz w:val="16"/>
          <w:szCs w:val="16"/>
        </w:rPr>
        <w:t>Л</w:t>
      </w:r>
      <w:bookmarkEnd w:id="2170"/>
      <w:r>
        <w:rPr>
          <w:rFonts w:eastAsia="Times New Roman"/>
          <w:sz w:val="16"/>
          <w:szCs w:val="16"/>
        </w:rPr>
        <w:t>ескова с “Леди Макбет” Соф. Вит. сегодня в Вашей библиотеке нашла, и я его высылаю. Сегодня приехал в Москву Шостакович, поя</w:t>
      </w:r>
      <w:r>
        <w:rPr>
          <w:rFonts w:eastAsia="Times New Roman"/>
          <w:sz w:val="16"/>
          <w:szCs w:val="16"/>
        </w:rPr>
        <w:softHyphen/>
        <w:t>вился и Дмитриев, и сегодня днем Марков с ними обсуждал спектакль в своем кабинете в МХАТ, а вечером они собрались в Музыкальном, с Мордвиновым и со Столяровым</w:t>
      </w:r>
      <w:hyperlink w:anchor="bookmark4651" w:history="1">
        <w:r>
          <w:rPr>
            <w:rFonts w:eastAsia="Times New Roman"/>
            <w:sz w:val="16"/>
            <w:szCs w:val="16"/>
            <w:vertAlign w:val="superscript"/>
          </w:rPr>
          <w:t>3</w:t>
        </w:r>
      </w:hyperlink>
      <w:r>
        <w:rPr>
          <w:rFonts w:eastAsia="Times New Roman"/>
          <w:sz w:val="16"/>
          <w:szCs w:val="16"/>
        </w:rPr>
        <w:t>. Возможно, что скоро удастся послать Вам текст, если он его привез для работы в театре.</w:t>
      </w:r>
    </w:p>
    <w:p w:rsidR="00DD4130" w:rsidRDefault="006C0410">
      <w:pPr>
        <w:shd w:val="clear" w:color="auto" w:fill="FFFFFF"/>
        <w:spacing w:line="202" w:lineRule="exact"/>
        <w:ind w:firstLine="398"/>
        <w:jc w:val="both"/>
      </w:pPr>
      <w:bookmarkStart w:id="2171" w:name="bookmark2177"/>
      <w:r>
        <w:rPr>
          <w:rFonts w:eastAsia="Times New Roman"/>
          <w:sz w:val="16"/>
          <w:szCs w:val="16"/>
        </w:rPr>
        <w:t>О</w:t>
      </w:r>
      <w:bookmarkEnd w:id="2171"/>
      <w:r>
        <w:rPr>
          <w:rFonts w:eastAsia="Times New Roman"/>
          <w:sz w:val="16"/>
          <w:szCs w:val="16"/>
        </w:rPr>
        <w:t>тносительно просимых Вами книг из новейшей беллетристики – вопрос этот у нас очень сложен, книги выпускаются со сравнительно небольшим тиражом, а спрос на них громаден. Поэтому и сейчас ищу (и надеюсь найти) такое знакомство в книжном мире, чтобы я могла получать книги по записи, как это делают библиотеки. Наша библиоте</w:t>
      </w:r>
      <w:r>
        <w:rPr>
          <w:rFonts w:eastAsia="Times New Roman"/>
          <w:sz w:val="16"/>
          <w:szCs w:val="16"/>
        </w:rPr>
        <w:softHyphen/>
        <w:t>ка, например, большинство новых книг получает по записи, сделанной заранее в соответствующих издательствах. Книги, поступающие после раздачи по записи на покупательский спрос, разбираются мгновенно. Есть ряд книг, которые Марков рекомендовал мне послать Вам как те книги, о которых много говорили. Он взял за основу этот принцип, рекомендуя мне книги, без намерения так или иначе оценить эти про</w:t>
      </w:r>
      <w:r>
        <w:rPr>
          <w:rFonts w:eastAsia="Times New Roman"/>
          <w:sz w:val="16"/>
          <w:szCs w:val="16"/>
        </w:rPr>
        <w:softHyphen/>
        <w:t>изведения. Но этих книг, думаю, не удастся найти ни в одном книж</w:t>
      </w:r>
      <w:r>
        <w:rPr>
          <w:rFonts w:eastAsia="Times New Roman"/>
          <w:sz w:val="16"/>
          <w:szCs w:val="16"/>
        </w:rPr>
        <w:softHyphen/>
        <w:t>ном магазине. Я думаю, что вернее всего сделать анонс в газете, что МХАТ покупает следующие книги. Таким образом, мы объявили, когда потеряли всякую надежду через книжные лавки или букинистов найти роман Драйзера “Американская трагедия”. И в ответ на объявление по</w:t>
      </w:r>
      <w:r>
        <w:rPr>
          <w:rFonts w:eastAsia="Times New Roman"/>
          <w:sz w:val="16"/>
          <w:szCs w:val="16"/>
        </w:rPr>
        <w:softHyphen/>
        <w:t>лучили довольно много предложений передать нужную книгу в руки театра, причем большей частью предлагавшие просили за Драйзера не деньги, а билеты в театр.</w:t>
      </w:r>
    </w:p>
    <w:p w:rsidR="00DD4130" w:rsidRDefault="006C0410">
      <w:pPr>
        <w:shd w:val="clear" w:color="auto" w:fill="FFFFFF"/>
        <w:spacing w:line="202" w:lineRule="exact"/>
        <w:ind w:firstLine="398"/>
        <w:jc w:val="both"/>
      </w:pPr>
      <w:bookmarkStart w:id="2172" w:name="bookmark2178"/>
      <w:r>
        <w:rPr>
          <w:rFonts w:eastAsia="Times New Roman"/>
          <w:sz w:val="16"/>
          <w:szCs w:val="16"/>
        </w:rPr>
        <w:t>Н</w:t>
      </w:r>
      <w:bookmarkEnd w:id="2172"/>
      <w:r>
        <w:rPr>
          <w:rFonts w:eastAsia="Times New Roman"/>
          <w:sz w:val="16"/>
          <w:szCs w:val="16"/>
        </w:rPr>
        <w:t>аконец решен вопрос с выпуском “Мертвых душ”. Назначены две публичные генеральные 23-го и 25-го. 23-го весь театр отдается в ведение Моск. Отд. Нар. Образования для передачи мест нескольким школам, старшим группам (классам). Обе генеральные, конечно, днем. 26-го приглашается Комиссия по руководству, Главрепертком и, веро</w:t>
      </w:r>
      <w:r>
        <w:rPr>
          <w:rFonts w:eastAsia="Times New Roman"/>
          <w:sz w:val="16"/>
          <w:szCs w:val="16"/>
        </w:rPr>
        <w:softHyphen/>
        <w:t>ятно, дадут часть билетов участникам спектакля, чтоб заполнить зал. Затем, 28-го и 1-го спектакль пойдет вечером, но закрыто, без афиш, целиком проданный организациям. Чтоб не дразнить публику, даже не будет в сводной афише напечатано, что идут “Мертвые души”, а будет написано: “Закрытый спектакль”. Дальше – будет решено 26-го: либо 4-го декабря дать премьеру с приглашением, как обычно на премьеру, либо еще дальше продать закрытым спектаклем и выпустить на широ-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73" w:name="bookmark2179"/>
      <w:r>
        <w:rPr>
          <w:rFonts w:eastAsia="Times New Roman"/>
          <w:sz w:val="16"/>
          <w:szCs w:val="16"/>
        </w:rPr>
        <w:lastRenderedPageBreak/>
        <w:t>к</w:t>
      </w:r>
      <w:bookmarkEnd w:id="2173"/>
      <w:r>
        <w:rPr>
          <w:rFonts w:eastAsia="Times New Roman"/>
          <w:sz w:val="16"/>
          <w:szCs w:val="16"/>
        </w:rPr>
        <w:t>ую публику тогда, когда спектакль, как говорится, раскатается. Даже не верится, что “Мертвые души” входят в репертуар и освобождают ме</w:t>
      </w:r>
      <w:r>
        <w:rPr>
          <w:rFonts w:eastAsia="Times New Roman"/>
          <w:sz w:val="16"/>
          <w:szCs w:val="16"/>
        </w:rPr>
        <w:softHyphen/>
        <w:t>сто для дальнейших работ по плану.</w:t>
      </w:r>
    </w:p>
    <w:p w:rsidR="00DD4130" w:rsidRDefault="006C0410">
      <w:pPr>
        <w:shd w:val="clear" w:color="auto" w:fill="FFFFFF"/>
        <w:spacing w:line="202" w:lineRule="exact"/>
        <w:ind w:firstLine="394"/>
        <w:jc w:val="both"/>
      </w:pPr>
      <w:r>
        <w:rPr>
          <w:rFonts w:eastAsia="Times New Roman"/>
          <w:sz w:val="16"/>
          <w:szCs w:val="16"/>
        </w:rPr>
        <w:t>Со времени начала сезона у нас было два неприятных случая от неосторожности электротехников, а главное – из-за невыполнения пра</w:t>
      </w:r>
      <w:r>
        <w:rPr>
          <w:rFonts w:eastAsia="Times New Roman"/>
          <w:sz w:val="16"/>
          <w:szCs w:val="16"/>
        </w:rPr>
        <w:softHyphen/>
        <w:t>вил, как вешать мягкие декорации по отношению к софитам и фонарям: незадолго до открытия Малой сцены там загорелись занавеска, бруски около выносного софита и совершенно случайно огонь тотчас же был замечен (театр-то весь был почти пуст, два-три человека, он ведь еще не работал) и потушен с помощью огнетушителей. А недавно (10-го) зат</w:t>
      </w:r>
      <w:r>
        <w:rPr>
          <w:rFonts w:eastAsia="Times New Roman"/>
          <w:sz w:val="16"/>
          <w:szCs w:val="16"/>
        </w:rPr>
        <w:softHyphen/>
        <w:t>лел потолок “Вишневого сада”, оказавшийся вблизи одного из фонарей на Большой сцене. Запах гари заметили тотчас же, и пожар тотчас же ликвидировали. Еще в прошлом сезоне, когда такая же история случи</w:t>
      </w:r>
      <w:r>
        <w:rPr>
          <w:rFonts w:eastAsia="Times New Roman"/>
          <w:sz w:val="16"/>
          <w:szCs w:val="16"/>
        </w:rPr>
        <w:softHyphen/>
        <w:t>лась во время 1-го действия “Воскресения” (я Вам писала об этом), была возложена ответственность на зав. сценой за то, чтоб декорации не были близки к фонарям. А теперь снова зав. сценой обращают свои претензии к эл.-техн. части, – зачем-де зажигают те фонари, которые в данный мо</w:t>
      </w:r>
      <w:r>
        <w:rPr>
          <w:rFonts w:eastAsia="Times New Roman"/>
          <w:sz w:val="16"/>
          <w:szCs w:val="16"/>
        </w:rPr>
        <w:softHyphen/>
        <w:t>мент не должны гореть. Это, конечно, не дело включать лишний свет, но, главное – чтоб декорации не прикасались к фонарям. А вот при всех таких препирательствах заведующих как-нибудь еще несчастье случит</w:t>
      </w:r>
      <w:r>
        <w:rPr>
          <w:rFonts w:eastAsia="Times New Roman"/>
          <w:sz w:val="16"/>
          <w:szCs w:val="16"/>
        </w:rPr>
        <w:softHyphen/>
        <w:t>ся, пока они будут решать, кто ответствен и кто виноват.</w:t>
      </w:r>
    </w:p>
    <w:p w:rsidR="00DD4130" w:rsidRDefault="006C0410">
      <w:pPr>
        <w:shd w:val="clear" w:color="auto" w:fill="FFFFFF"/>
        <w:spacing w:line="202" w:lineRule="exact"/>
        <w:ind w:firstLine="394"/>
        <w:jc w:val="both"/>
      </w:pPr>
      <w:bookmarkStart w:id="2174" w:name="bookmark2180"/>
      <w:r>
        <w:rPr>
          <w:rFonts w:eastAsia="Times New Roman"/>
          <w:sz w:val="16"/>
          <w:szCs w:val="16"/>
        </w:rPr>
        <w:t>М</w:t>
      </w:r>
      <w:bookmarkEnd w:id="2174"/>
      <w:r>
        <w:rPr>
          <w:rFonts w:eastAsia="Times New Roman"/>
          <w:sz w:val="16"/>
          <w:szCs w:val="16"/>
        </w:rPr>
        <w:t>илый Владимир Иванович, за время с июля по последний тираж Вы выиграли три раза по займу “3-й решающий”, по 20 руб. на обли</w:t>
      </w:r>
      <w:r>
        <w:rPr>
          <w:rFonts w:eastAsia="Times New Roman"/>
          <w:sz w:val="16"/>
          <w:szCs w:val="16"/>
        </w:rPr>
        <w:softHyphen/>
        <w:t>гацию, так что у Вас в приходе следующего счета будут числиться 210 руб., по 50 руб. возврат за облигацию и по 20 руб. выигрыша.</w:t>
      </w:r>
    </w:p>
    <w:p w:rsidR="00DD4130" w:rsidRDefault="006C0410">
      <w:pPr>
        <w:shd w:val="clear" w:color="auto" w:fill="FFFFFF"/>
        <w:spacing w:line="202" w:lineRule="exact"/>
        <w:ind w:firstLine="394"/>
        <w:jc w:val="both"/>
      </w:pPr>
      <w:r>
        <w:rPr>
          <w:rFonts w:eastAsia="Times New Roman"/>
          <w:sz w:val="16"/>
          <w:szCs w:val="16"/>
        </w:rPr>
        <w:t>Будьте здоровы, милый, дорогой Владимир Иванович, так хочется написать – будьте счастливы, а разве можно быть счастливым, если у Вас столько забот. Кланяйтесь от меня, пожалуйста, Ек. Ник. и Мише.</w:t>
      </w:r>
    </w:p>
    <w:p w:rsidR="00DD4130" w:rsidRDefault="00DD4130">
      <w:pPr>
        <w:shd w:val="clear" w:color="auto" w:fill="FFFFFF"/>
        <w:spacing w:before="91" w:line="336" w:lineRule="exact"/>
      </w:pPr>
      <w:hyperlink w:anchor="bookmark4652" w:history="1">
        <w:bookmarkStart w:id="2175" w:name="bookmark2181"/>
        <w:r w:rsidR="006C0410">
          <w:rPr>
            <w:sz w:val="18"/>
            <w:szCs w:val="18"/>
          </w:rPr>
          <w:t>2</w:t>
        </w:r>
        <w:bookmarkEnd w:id="2175"/>
        <w:r w:rsidR="006C0410">
          <w:rPr>
            <w:sz w:val="18"/>
            <w:szCs w:val="18"/>
          </w:rPr>
          <w:t>40</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28 </w:t>
      </w:r>
      <w:r>
        <w:rPr>
          <w:rFonts w:eastAsia="Times New Roman"/>
          <w:spacing w:val="-1"/>
          <w:sz w:val="18"/>
          <w:szCs w:val="18"/>
        </w:rPr>
        <w:t>ноября 1932. № 10</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2176" w:name="bookmark2182"/>
      <w:r>
        <w:rPr>
          <w:rFonts w:eastAsia="Times New Roman"/>
          <w:sz w:val="16"/>
          <w:szCs w:val="16"/>
        </w:rPr>
        <w:t>Я</w:t>
      </w:r>
      <w:bookmarkEnd w:id="2176"/>
      <w:r>
        <w:rPr>
          <w:rFonts w:eastAsia="Times New Roman"/>
          <w:sz w:val="16"/>
          <w:szCs w:val="16"/>
        </w:rPr>
        <w:t xml:space="preserve"> откладывала письмо к Вам до генеральной 26-го “Мертвых душ” – на этой репетиции должны были быть члены управляющей нами Комиссий. Но – грешный человек – после репетиции дала себя угово</w:t>
      </w:r>
      <w:r>
        <w:rPr>
          <w:rFonts w:eastAsia="Times New Roman"/>
          <w:sz w:val="16"/>
          <w:szCs w:val="16"/>
        </w:rPr>
        <w:softHyphen/>
        <w:t>рить Булгаковым (Вы привыкли уж к тому, что моя сестра теперь Булга</w:t>
      </w:r>
      <w:r>
        <w:rPr>
          <w:rFonts w:eastAsia="Times New Roman"/>
          <w:sz w:val="16"/>
          <w:szCs w:val="16"/>
        </w:rPr>
        <w:softHyphen/>
        <w:t>кова? – я не всегда сразу об этом вспоминаю) поехать после репетиции к ним пообедать, “спрыснуть” выпуск пьесы и поделиться впечатлени</w:t>
      </w:r>
      <w:r>
        <w:rPr>
          <w:rFonts w:eastAsia="Times New Roman"/>
          <w:sz w:val="16"/>
          <w:szCs w:val="16"/>
        </w:rPr>
        <w:softHyphen/>
        <w:t>ями. А вчера у меня был выходной день. Сейчас идет первый вечерний спектакль “Мертвых душ”, продан он съезду инж.-техн. работников, так что никакой внешней видимости премьеры нет. Будет только то, что, вероятно, к середине спектакля придет К.С., так говорила мне Рипси. Сейчас пошел второй акт. Первый имел очень хороший успех.</w:t>
      </w:r>
    </w:p>
    <w:p w:rsidR="00DD4130" w:rsidRDefault="006C0410">
      <w:pPr>
        <w:shd w:val="clear" w:color="auto" w:fill="FFFFFF"/>
        <w:spacing w:line="202" w:lineRule="exact"/>
        <w:ind w:left="394"/>
      </w:pPr>
      <w:r>
        <w:rPr>
          <w:rFonts w:eastAsia="Times New Roman"/>
          <w:sz w:val="16"/>
          <w:szCs w:val="16"/>
        </w:rPr>
        <w:t>Репетиция 26-го была чрезвычайно удачна. Да, до нее была еще</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177" w:name="bookmark2183"/>
      <w:r>
        <w:rPr>
          <w:rFonts w:eastAsia="Times New Roman"/>
          <w:sz w:val="16"/>
          <w:szCs w:val="16"/>
        </w:rPr>
        <w:lastRenderedPageBreak/>
        <w:t>р</w:t>
      </w:r>
      <w:bookmarkEnd w:id="2177"/>
      <w:r>
        <w:rPr>
          <w:rFonts w:eastAsia="Times New Roman"/>
          <w:sz w:val="16"/>
          <w:szCs w:val="16"/>
        </w:rPr>
        <w:t>епетиция 23-го, на которую места дали только ученикам нескольких московских школ. Мы просили прислать нам школьников старших групп, а прислали и довольно великовозрастных, и сравнительно ма</w:t>
      </w:r>
      <w:r>
        <w:rPr>
          <w:rFonts w:eastAsia="Times New Roman"/>
          <w:sz w:val="16"/>
          <w:szCs w:val="16"/>
        </w:rPr>
        <w:softHyphen/>
        <w:t>лышей – так лет по 11–12. Режиссура даже оробела: ну как такой ауди</w:t>
      </w:r>
      <w:r>
        <w:rPr>
          <w:rFonts w:eastAsia="Times New Roman"/>
          <w:sz w:val="16"/>
          <w:szCs w:val="16"/>
        </w:rPr>
        <w:softHyphen/>
        <w:t>тории показывать спектакль, им бы “Синюю птицу”! Такой шум, писк, визг и стрекот стоял в фойе, а потом в зрительном зале, что Сахн. перед репетицией обратился ко всем не с разъяснением пьесы, а со строгим наказом сидеть тихо во время действия и не мешать актерам разговора</w:t>
      </w:r>
      <w:r>
        <w:rPr>
          <w:rFonts w:eastAsia="Times New Roman"/>
          <w:sz w:val="16"/>
          <w:szCs w:val="16"/>
        </w:rPr>
        <w:softHyphen/>
        <w:t>ми. И действительно – сидели тихо, благодарно аплодировали каждой картине, даже сделали овацию Качалову, когда тот появился в партере (какое знание наших актеров!), а на следующий день прислали благо</w:t>
      </w:r>
      <w:r>
        <w:rPr>
          <w:rFonts w:eastAsia="Times New Roman"/>
          <w:sz w:val="16"/>
          <w:szCs w:val="16"/>
        </w:rPr>
        <w:softHyphen/>
        <w:t>дарственную телеграмму.</w:t>
      </w:r>
    </w:p>
    <w:p w:rsidR="00DD4130" w:rsidRDefault="006C0410">
      <w:pPr>
        <w:shd w:val="clear" w:color="auto" w:fill="FFFFFF"/>
        <w:spacing w:line="202" w:lineRule="exact"/>
        <w:ind w:firstLine="398"/>
        <w:jc w:val="both"/>
      </w:pPr>
      <w:bookmarkStart w:id="2178" w:name="bookmark2184"/>
      <w:r>
        <w:rPr>
          <w:rFonts w:eastAsia="Times New Roman"/>
          <w:sz w:val="16"/>
          <w:szCs w:val="16"/>
        </w:rPr>
        <w:t>Н</w:t>
      </w:r>
      <w:bookmarkEnd w:id="2178"/>
      <w:r>
        <w:rPr>
          <w:rFonts w:eastAsia="Times New Roman"/>
          <w:sz w:val="16"/>
          <w:szCs w:val="16"/>
        </w:rPr>
        <w:t>а репетицию 26-го билеты были распределены так: в передних рядах оставлены были места для представителей Комиссии и Главре-перткома, остальные места – участникам по два, остальные работникам театра – по одному. Так что репетиция шла примерно для папы-мамы. На Комиссии были: Ав. С., Ал-др Петр. и В.В.Шмидт. Были Ганецкий, Леплевский, Литвинов. К.С. был с самого начала (начали с 30 минутным опозданием), был встречен овацией, волновался он за спектакль ужасно. До того доволновался, что, придя в зал к началу последнего акта, по</w:t>
      </w:r>
      <w:r>
        <w:rPr>
          <w:rFonts w:eastAsia="Times New Roman"/>
          <w:sz w:val="16"/>
          <w:szCs w:val="16"/>
        </w:rPr>
        <w:softHyphen/>
        <w:t>чувствовал усталость, боль под ложечкой, вышел из зрит. зала и уехал домой. Правда, дома он быстро довольно отошел, полежал немного, а часов в половине 7-го уже звонил Сахновскому по телефону, спрашивая о спектакле – как прошел последний акт, как принимали. Спектакль был принят всеми перечисленными совершенно исключительно. Публика, конечно, тоже великолепно его принимала, но ведь ее оценку и не ус</w:t>
      </w:r>
      <w:r>
        <w:rPr>
          <w:rFonts w:eastAsia="Times New Roman"/>
          <w:sz w:val="16"/>
          <w:szCs w:val="16"/>
        </w:rPr>
        <w:softHyphen/>
        <w:t>лышишь полностью, а вот оценку тех, кто антракт проводил в кабинете К.С., я услышала от Рипси полностью: спектакль оценен чрезвычайно высоко, главным образом по линии актерского исполнения, мастерства и культуры. Действительно, есть совершенно виртуозно играемые роли. Для меня первым номером идет Кедров – Манилов, затем Станицын – Губернатор (почти рядом с ним), и дальше Собакевич – Тарханов. Мне говорили, что на некоторых еще публичных репетициях был совершен</w:t>
      </w:r>
      <w:r>
        <w:rPr>
          <w:rFonts w:eastAsia="Times New Roman"/>
          <w:sz w:val="16"/>
          <w:szCs w:val="16"/>
        </w:rPr>
        <w:softHyphen/>
        <w:t>но замечателен Леонидов – Плюшкин, на этой репетиции К.С. был им недоволен, сделал несколько указаний ему по телефону. В театре всеми чрезвычайно высоко оценена А.Зуева в Коробочке – на меня она такого потрясающего впечатления не произвела. Я думаю, что такая высокая оценка объясняется тем, что по сравнению с Мар. Петр., у которой роль не шла, ее особенно одобряют. Все нашли, что Москвин на этой репе</w:t>
      </w:r>
      <w:r>
        <w:rPr>
          <w:rFonts w:eastAsia="Times New Roman"/>
          <w:sz w:val="16"/>
          <w:szCs w:val="16"/>
        </w:rPr>
        <w:softHyphen/>
        <w:t>тиции (вероятно, от отсутствия К.С.) играл очень мягко, не нажимал, шел по пути, указывавшемуся ему К. С-чем. Но, по-моему, Ноздрев – это не его дело, и он мне кажется страшно тяжелым: и внешне, и вну</w:t>
      </w:r>
      <w:r>
        <w:rPr>
          <w:rFonts w:eastAsia="Times New Roman"/>
          <w:sz w:val="16"/>
          <w:szCs w:val="16"/>
        </w:rPr>
        <w:softHyphen/>
        <w:t>тренне. Нравились мелкие, эпизодические роли: Мижуев – Калужский, Петрушка – Вл.Баталов, но это ведь появления на 2–3 фразы. Бал был встречен аплодисментами – его пышность действует на всех ошеломля-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79" w:name="bookmark2185"/>
      <w:r>
        <w:rPr>
          <w:rFonts w:eastAsia="Times New Roman"/>
          <w:sz w:val="16"/>
          <w:szCs w:val="16"/>
        </w:rPr>
        <w:lastRenderedPageBreak/>
        <w:t>ю</w:t>
      </w:r>
      <w:bookmarkEnd w:id="2179"/>
      <w:r>
        <w:rPr>
          <w:rFonts w:eastAsia="Times New Roman"/>
          <w:sz w:val="16"/>
          <w:szCs w:val="16"/>
        </w:rPr>
        <w:t>ще. Также и поворот на ужин. Действительно, начало бала особенно эффектно подчеркивается тем, что только что кончилась картина у Ко</w:t>
      </w:r>
      <w:r>
        <w:rPr>
          <w:rFonts w:eastAsia="Times New Roman"/>
          <w:sz w:val="16"/>
          <w:szCs w:val="16"/>
        </w:rPr>
        <w:softHyphen/>
        <w:t>робочки – маленькая, пыльная, мутная комната, расплывшаяся старуха с поросячьим лицом, потом тьма, потом гром мазурки, яркий свет и бле</w:t>
      </w:r>
      <w:r>
        <w:rPr>
          <w:rFonts w:eastAsia="Times New Roman"/>
          <w:sz w:val="16"/>
          <w:szCs w:val="16"/>
        </w:rPr>
        <w:softHyphen/>
        <w:t>стящий зал в колоннах, заполненный разряженной толпой: красочные костюмы, голые женские плечи, мундиры... И на повороте на ужин: по</w:t>
      </w:r>
      <w:r>
        <w:rPr>
          <w:rFonts w:eastAsia="Times New Roman"/>
          <w:sz w:val="16"/>
          <w:szCs w:val="16"/>
        </w:rPr>
        <w:softHyphen/>
        <w:t>сле уходящего на кругу белого зала, с идущими парами под полонез го</w:t>
      </w:r>
      <w:r>
        <w:rPr>
          <w:rFonts w:eastAsia="Times New Roman"/>
          <w:sz w:val="16"/>
          <w:szCs w:val="16"/>
        </w:rPr>
        <w:softHyphen/>
        <w:t>стями – сцена на минуту останавливается перед зрителями малой своей частью – буфетная: звенят тарелки в руках у судомоек, хлопочет повар и деревенского вида кухонный мужик, выстраиваются лакеи с блюдами в пышных красное с золотом ливреях, с наивно-простоватыми лицами, а потом круг идет дальше, перед зрителями столовая, где буквой “Г” по</w:t>
      </w:r>
      <w:r>
        <w:rPr>
          <w:rFonts w:eastAsia="Times New Roman"/>
          <w:sz w:val="16"/>
          <w:szCs w:val="16"/>
        </w:rPr>
        <w:softHyphen/>
        <w:t>ставлены столы, вернее, один длинный стол – и вся эта нарядная толпа уже сидит за столом и оживленно шумит. Тут зритель не выдерживает – все так импозантно, и при этом “совсем, как было в жизни”! Мне по</w:t>
      </w:r>
      <w:r>
        <w:rPr>
          <w:rFonts w:eastAsia="Times New Roman"/>
          <w:sz w:val="16"/>
          <w:szCs w:val="16"/>
        </w:rPr>
        <w:softHyphen/>
        <w:t>чему-то кажется, что восторги были похожи на те, какие в свое время были вызваны первыми реалистическими постановками МХТ. Только я думаю, что все тогда было сделано все-таки лучше. Или это мне кажется потому, что “что пройдет, то будет мило”?</w:t>
      </w:r>
    </w:p>
    <w:p w:rsidR="00DD4130" w:rsidRDefault="006C0410">
      <w:pPr>
        <w:shd w:val="clear" w:color="auto" w:fill="FFFFFF"/>
        <w:spacing w:line="202" w:lineRule="exact"/>
        <w:ind w:firstLine="394"/>
        <w:jc w:val="both"/>
      </w:pPr>
      <w:r>
        <w:rPr>
          <w:rFonts w:eastAsia="Times New Roman"/>
          <w:sz w:val="16"/>
          <w:szCs w:val="16"/>
        </w:rPr>
        <w:t>Вероятно, этот спектакль будет рассматриваться как громадный культурный вклад, как спектакль большого педагогического значения для современного, для рабочего зрителя. И это верно, нигде не смогли бы дать такого культурного спектакля, такого исполнения первейшего качества.</w:t>
      </w:r>
    </w:p>
    <w:p w:rsidR="00DD4130" w:rsidRDefault="006C0410">
      <w:pPr>
        <w:shd w:val="clear" w:color="auto" w:fill="FFFFFF"/>
        <w:spacing w:line="202" w:lineRule="exact"/>
        <w:ind w:firstLine="394"/>
        <w:jc w:val="both"/>
      </w:pPr>
      <w:r>
        <w:rPr>
          <w:rFonts w:eastAsia="Times New Roman"/>
          <w:sz w:val="16"/>
          <w:szCs w:val="16"/>
        </w:rPr>
        <w:t>Но когда мы внутри театра говорим о спектакле, то, конечно, нель</w:t>
      </w:r>
      <w:r>
        <w:rPr>
          <w:rFonts w:eastAsia="Times New Roman"/>
          <w:sz w:val="16"/>
          <w:szCs w:val="16"/>
        </w:rPr>
        <w:softHyphen/>
        <w:t>зя не увидеть, что пьеса, именно пьеса Булгакова, как она была написа</w:t>
      </w:r>
      <w:r>
        <w:rPr>
          <w:rFonts w:eastAsia="Times New Roman"/>
          <w:sz w:val="16"/>
          <w:szCs w:val="16"/>
        </w:rPr>
        <w:softHyphen/>
        <w:t>на, у нас не играется, а показывается ряд великолепнейших портретов, и Марков должен был еще раз воскликнуть: все-таки прав был именно Владимир Иванович, когда он говорил, что МХТ в “Мертвых душах” должен и может показать галерею портретов! Так оно в конце концов и вышло! Владимир Иванович, как всегда, все увидел заранее!</w:t>
      </w:r>
    </w:p>
    <w:p w:rsidR="00DD4130" w:rsidRDefault="006C0410">
      <w:pPr>
        <w:shd w:val="clear" w:color="auto" w:fill="FFFFFF"/>
        <w:spacing w:line="202" w:lineRule="exact"/>
        <w:ind w:firstLine="394"/>
        <w:jc w:val="both"/>
      </w:pPr>
      <w:bookmarkStart w:id="2180" w:name="bookmark2186"/>
      <w:r>
        <w:rPr>
          <w:rFonts w:eastAsia="Times New Roman"/>
          <w:sz w:val="16"/>
          <w:szCs w:val="16"/>
        </w:rPr>
        <w:t>О</w:t>
      </w:r>
      <w:bookmarkEnd w:id="2180"/>
      <w:r>
        <w:rPr>
          <w:rFonts w:eastAsia="Times New Roman"/>
          <w:sz w:val="16"/>
          <w:szCs w:val="16"/>
        </w:rPr>
        <w:t>горчительно в спектакле то, что к концу интерес к пьесе заметно падает. Самым лучшим мне кажется 1-е действие, кончающееся совер</w:t>
      </w:r>
      <w:r>
        <w:rPr>
          <w:rFonts w:eastAsia="Times New Roman"/>
          <w:sz w:val="16"/>
          <w:szCs w:val="16"/>
        </w:rPr>
        <w:softHyphen/>
        <w:t>шенно блестящей сценой у Манилова, второе действие – от покупки к покупке – постепенно утомляет зрителя, затем искусственно несколько и искусно интерес подогревается балом, начало 4-го действия (у про</w:t>
      </w:r>
      <w:r>
        <w:rPr>
          <w:rFonts w:eastAsia="Times New Roman"/>
          <w:sz w:val="16"/>
          <w:szCs w:val="16"/>
        </w:rPr>
        <w:softHyphen/>
        <w:t>курора, куда вставлен кусок из бывшей “Камеральной” с расспросами Ноздрева) смотрится хорошо, а дальше – номер и тюрьма – понижают интерес. Не нашли еще финала, даже не знаю, как будут сегодня кон</w:t>
      </w:r>
      <w:r>
        <w:rPr>
          <w:rFonts w:eastAsia="Times New Roman"/>
          <w:sz w:val="16"/>
          <w:szCs w:val="16"/>
        </w:rPr>
        <w:softHyphen/>
        <w:t>чать пьесу. Весной кончали хоралом (орган, хор), в последние дни пе</w:t>
      </w:r>
      <w:r>
        <w:rPr>
          <w:rFonts w:eastAsia="Times New Roman"/>
          <w:sz w:val="16"/>
          <w:szCs w:val="16"/>
        </w:rPr>
        <w:softHyphen/>
        <w:t>ред генеральными придумали так: Чичиков, Селифан и Петрушка после слов “Покатим!” выходят, сцена пуста, темнота, и затем колокольчики и русская песня. На генеральной это не получилось, и что за вчерашний день придумали для сегодняшнего спектакля, забыла спросить. Надо будет узнать. Кое-что, особенно в финалах картин, К.С. после 26-го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переменил – как-то на публике яснее обозначились настоящие концы сцен, не нуждающиеся в последних доигрываниях.</w:t>
      </w:r>
    </w:p>
    <w:p w:rsidR="00DD4130" w:rsidRDefault="006C0410">
      <w:pPr>
        <w:shd w:val="clear" w:color="auto" w:fill="FFFFFF"/>
        <w:spacing w:line="202" w:lineRule="exact"/>
        <w:ind w:firstLine="398"/>
        <w:jc w:val="both"/>
      </w:pPr>
      <w:bookmarkStart w:id="2181" w:name="bookmark2187"/>
      <w:r>
        <w:rPr>
          <w:rFonts w:eastAsia="Times New Roman"/>
          <w:sz w:val="16"/>
          <w:szCs w:val="16"/>
        </w:rPr>
        <w:t>Т</w:t>
      </w:r>
      <w:bookmarkEnd w:id="2181"/>
      <w:r>
        <w:rPr>
          <w:rFonts w:eastAsia="Times New Roman"/>
          <w:sz w:val="16"/>
          <w:szCs w:val="16"/>
        </w:rPr>
        <w:t>еперь о Вашем деле. К.С. имел со мной ряд бесед по телефону, часть которых я Вам сообщила в прошлом письме. Кроме того один раз он вызывал меня и Маркова к себе, чтоб поговорить по этому делу, но разговор не вышел достаточно длинный: мы прождали в прихожей ми</w:t>
      </w:r>
      <w:r>
        <w:rPr>
          <w:rFonts w:eastAsia="Times New Roman"/>
          <w:sz w:val="16"/>
          <w:szCs w:val="16"/>
        </w:rPr>
        <w:softHyphen/>
        <w:t>нут 40, затем успели только минут 15 поговорить, как пришел следую</w:t>
      </w:r>
      <w:r>
        <w:rPr>
          <w:rFonts w:eastAsia="Times New Roman"/>
          <w:sz w:val="16"/>
          <w:szCs w:val="16"/>
        </w:rPr>
        <w:softHyphen/>
        <w:t>щий посетитель, и так как он был посторонний театру и вместе с тем важный друг, его нельзя было заставить ждать. При этом разговоре (это было 24-го) я настаивала на том, что К.С. должен и может по своему по</w:t>
      </w:r>
      <w:r>
        <w:rPr>
          <w:rFonts w:eastAsia="Times New Roman"/>
          <w:sz w:val="16"/>
          <w:szCs w:val="16"/>
        </w:rPr>
        <w:softHyphen/>
        <w:t>ложению говорить с громадной решительностью о необходимости дать Вам деньги, чтоб Вы вернулись. К.С. отвечал, что я не знаю положения вещей, не знаю людей, к которым надо обращаться, и потому неверно вижу. К.С., собственно, вызвал нас, желая обсудить такой проект: при</w:t>
      </w:r>
      <w:r>
        <w:rPr>
          <w:rFonts w:eastAsia="Times New Roman"/>
          <w:sz w:val="16"/>
          <w:szCs w:val="16"/>
        </w:rPr>
        <w:softHyphen/>
        <w:t>влечь к хлопотам Ал. Макс. Но мы не смогли согласиться с этим пред</w:t>
      </w:r>
      <w:r>
        <w:rPr>
          <w:rFonts w:eastAsia="Times New Roman"/>
          <w:sz w:val="16"/>
          <w:szCs w:val="16"/>
        </w:rPr>
        <w:softHyphen/>
        <w:t>ложением, оно нам показалось либо неудобным – если обо всем писать что называется в лоб, либо таким, которое не получит осуществления (желаемого), если написать намеком, вернее, в общем рассказе жизни театра. Словом, к концу короткого визита при торопливом прощании К.С. сказал, чтоб мы еще думали, и он будет действовать и думать, как бы скорее все наладить. Он действительно чрезвычайно заботливо и пристально относится к этому делу. Я сказала К. С-чу, что в этот вечер увижу Ек. Вл. и спрошу ее совета. Когда я говорила с ней, то услышала речи примерно такие, какие я днем говорила К.С., т.е. что надо передать Ваше письмо и К. С-чу самому чрезвычайно крепко настаивать. Тем временем в тот же вечер К.С. проговорил с Марковым по телефону це</w:t>
      </w:r>
      <w:r>
        <w:rPr>
          <w:rFonts w:eastAsia="Times New Roman"/>
          <w:sz w:val="16"/>
          <w:szCs w:val="16"/>
        </w:rPr>
        <w:softHyphen/>
        <w:t>лый час и снова выставил ряд проектов, как бы действительнее добиться нужных результатов. Подумав эти несколько дней над вопросом, как же все-таки лучше повести это дело, я решила сегодня написать К. С-чу письмо с вопросом, почему он все-таки считает (и старики тоже), что лучше Ваше письмо, которое Вы прислали в конверте с письмом к К.С., по адресу не передавать. Что я все же продолжаю стоять на той пози</w:t>
      </w:r>
      <w:r>
        <w:rPr>
          <w:rFonts w:eastAsia="Times New Roman"/>
          <w:sz w:val="16"/>
          <w:szCs w:val="16"/>
        </w:rPr>
        <w:softHyphen/>
        <w:t>ции, что надо передавать либо лично письмо, либо послать его адресату вместе с личным письмом от К.С., в котором изложить все те соображе</w:t>
      </w:r>
      <w:r>
        <w:rPr>
          <w:rFonts w:eastAsia="Times New Roman"/>
          <w:sz w:val="16"/>
          <w:szCs w:val="16"/>
        </w:rPr>
        <w:softHyphen/>
        <w:t>ния, кот. волнуют К.С., когда он думает о предстоящей в будущем году работе, с которой он без Вас справиться не сможет. Но только что я до написания предполагаемого письма к К.С. стала говорить с Леон. Мир., чтоб выяснить, почему старики тоже считают, что лучше Вашего пись</w:t>
      </w:r>
      <w:r>
        <w:rPr>
          <w:rFonts w:eastAsia="Times New Roman"/>
          <w:sz w:val="16"/>
          <w:szCs w:val="16"/>
        </w:rPr>
        <w:softHyphen/>
        <w:t>ма не передавать, как позвонил К.С. по телефону. Я стала ему говорить то, что собиралась написать. А К.С. сказал мне, что, думая ежечасно о том, как бы поскорее дать возможность Вам приехать, и имея, видимо, соответствующие беседы, он считает, что ему не следует пересылать Ваше письмо при своем сопровождающем, а мне надо написать Вам вот о чем: К.С. хотел бы, чтоб Вы написали ему (именно ему) письмо, в ко</w:t>
      </w:r>
      <w:r>
        <w:rPr>
          <w:rFonts w:eastAsia="Times New Roman"/>
          <w:sz w:val="16"/>
          <w:szCs w:val="16"/>
        </w:rPr>
        <w:softHyphen/>
        <w:t>тором бы сказали как можно проще и явственнее самую сущность того,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что у Вас теперь, как он понимает, а именно: что Вы не можете вернуть</w:t>
      </w:r>
      <w:r>
        <w:rPr>
          <w:rFonts w:eastAsia="Times New Roman"/>
          <w:sz w:val="16"/>
          <w:szCs w:val="16"/>
        </w:rPr>
        <w:softHyphen/>
        <w:t>ся как можно скорее в Москву, к себе на родину, что Вы не можете не работать в созданном Вами деле, что это Вам настолько необходимо, что Вы не понимаете, как К.С. этого не видит и не делает всего, чтобы дать Вам возможность вернуться, жить и работать здесь. К.С. мне ска</w:t>
      </w:r>
      <w:r>
        <w:rPr>
          <w:rFonts w:eastAsia="Times New Roman"/>
          <w:sz w:val="16"/>
          <w:szCs w:val="16"/>
        </w:rPr>
        <w:softHyphen/>
        <w:t>зал, что в своем напоре на него Вы можете и должны быть чрезвычайно крепки, что тем легче будет ему на основе этого письма просить и наста</w:t>
      </w:r>
      <w:r>
        <w:rPr>
          <w:rFonts w:eastAsia="Times New Roman"/>
          <w:sz w:val="16"/>
          <w:szCs w:val="16"/>
        </w:rPr>
        <w:softHyphen/>
        <w:t>ивать. Леон. Мир. к этому добавил, что если б Вы написали такое пись</w:t>
      </w:r>
      <w:r>
        <w:rPr>
          <w:rFonts w:eastAsia="Times New Roman"/>
          <w:sz w:val="16"/>
          <w:szCs w:val="16"/>
        </w:rPr>
        <w:softHyphen/>
        <w:t>мо и указали бы в нем совершенно четко два момента: что Вам нужна такая-то сумма (ведь, может быть, теперь это уж не 1 000, а и больше) и что если Вы ее получите, то срок Вашего приезда такой-то, – то мысль К. С-ча неплоха и дает ему большие возможности действовать.</w:t>
      </w:r>
    </w:p>
    <w:p w:rsidR="00DD4130" w:rsidRDefault="006C0410">
      <w:pPr>
        <w:shd w:val="clear" w:color="auto" w:fill="FFFFFF"/>
        <w:spacing w:line="202" w:lineRule="exact"/>
        <w:ind w:firstLine="394"/>
        <w:jc w:val="both"/>
      </w:pPr>
      <w:r>
        <w:rPr>
          <w:rFonts w:eastAsia="Times New Roman"/>
          <w:sz w:val="16"/>
          <w:szCs w:val="16"/>
        </w:rPr>
        <w:t>Так что милый Владимир Иванович, я все предыдущие рассказы о том, как протекали переговоры по Вашему делу, написала, чтоб вве</w:t>
      </w:r>
      <w:r>
        <w:rPr>
          <w:rFonts w:eastAsia="Times New Roman"/>
          <w:sz w:val="16"/>
          <w:szCs w:val="16"/>
        </w:rPr>
        <w:softHyphen/>
        <w:t>сти Вас в курс дела, а настоящая цель моего сегодняшнего письма – как можно скорее сообщить Вам мысль и план К.С. Если Вы с этим согласны, если Вам не трудно написать такое письмо о совершенной необходимости для Вас быть здесь, работать здесь, ждем от Вас ответа и будем надеяться, что К. С-чу удастся провести успешно это дело. К. С-чу кажется, как он говорит, что Вы за время такой длительной разлу</w:t>
      </w:r>
      <w:r>
        <w:rPr>
          <w:rFonts w:eastAsia="Times New Roman"/>
          <w:sz w:val="16"/>
          <w:szCs w:val="16"/>
        </w:rPr>
        <w:softHyphen/>
        <w:t>ки с нашей жизнью, как-то потеряли тональность, в какой ждут писем от Вас, и потому он подает Вам эту мысль.</w:t>
      </w:r>
    </w:p>
    <w:p w:rsidR="00DD4130" w:rsidRDefault="006C0410">
      <w:pPr>
        <w:shd w:val="clear" w:color="auto" w:fill="FFFFFF"/>
        <w:spacing w:line="202" w:lineRule="exact"/>
        <w:ind w:firstLine="394"/>
        <w:jc w:val="both"/>
      </w:pPr>
      <w:bookmarkStart w:id="2182" w:name="bookmark2188"/>
      <w:r>
        <w:rPr>
          <w:rFonts w:eastAsia="Times New Roman"/>
          <w:sz w:val="16"/>
          <w:szCs w:val="16"/>
        </w:rPr>
        <w:t>С</w:t>
      </w:r>
      <w:bookmarkEnd w:id="2182"/>
      <w:r>
        <w:rPr>
          <w:rFonts w:eastAsia="Times New Roman"/>
          <w:sz w:val="16"/>
          <w:szCs w:val="16"/>
        </w:rPr>
        <w:t>егодня я услышала грустную новость – у Лизочки Аслановой некоторые осложнения после скарлатины на ноге. У нее был ушиб на середине ноги между коленом и ступней, теперь там появились болез</w:t>
      </w:r>
      <w:r>
        <w:rPr>
          <w:rFonts w:eastAsia="Times New Roman"/>
          <w:sz w:val="16"/>
          <w:szCs w:val="16"/>
        </w:rPr>
        <w:softHyphen/>
        <w:t xml:space="preserve">ненные ощущения, Иверов говорит, что ей необходимо лежать, иначе она рискует болеть долго и неприятно. Это она слишком рано вышла – как я ее не одобряла, когда увидела на одной из закрытых генеральных. И действительно, будто так уж необходимо было себя не пожалеть и непременно прийти на первую репетицию в гримах и костюмах. Иверов обратился ко мне с просьбой, чтоб я попросила Ник. Вас. разрешить Лизоньке отпуск, после уже данного до </w:t>
      </w:r>
      <w:r>
        <w:rPr>
          <w:rFonts w:eastAsia="Times New Roman"/>
          <w:sz w:val="16"/>
          <w:szCs w:val="16"/>
          <w:lang w:val="en-US"/>
        </w:rPr>
        <w:t xml:space="preserve">1/XII </w:t>
      </w:r>
      <w:r>
        <w:rPr>
          <w:rFonts w:eastAsia="Times New Roman"/>
          <w:sz w:val="16"/>
          <w:szCs w:val="16"/>
        </w:rPr>
        <w:t>– еще на 2 недели, и, если возможно, с сохранением содержания. Конечно, Ник. Вас. разрешил тотчас же, как я ему доложила об этом деле. После разговора с Ник. Вас. я говорила с Лизочкой по телефону и умоляла ее беречь себя и не выско</w:t>
      </w:r>
      <w:r>
        <w:rPr>
          <w:rFonts w:eastAsia="Times New Roman"/>
          <w:sz w:val="16"/>
          <w:szCs w:val="16"/>
        </w:rPr>
        <w:softHyphen/>
        <w:t>чить снова на воздух преждевременно. А главное – лежать и стараться даже к телефону не ходить (это не я ее вызвала к телефону, а она меня).</w:t>
      </w:r>
    </w:p>
    <w:p w:rsidR="00DD4130" w:rsidRDefault="006C0410">
      <w:pPr>
        <w:shd w:val="clear" w:color="auto" w:fill="FFFFFF"/>
        <w:spacing w:line="202" w:lineRule="exact"/>
        <w:ind w:firstLine="394"/>
        <w:jc w:val="both"/>
      </w:pPr>
      <w:bookmarkStart w:id="2183" w:name="bookmark2189"/>
      <w:r>
        <w:rPr>
          <w:rFonts w:eastAsia="Times New Roman"/>
          <w:sz w:val="16"/>
          <w:szCs w:val="16"/>
        </w:rPr>
        <w:t>В</w:t>
      </w:r>
      <w:bookmarkEnd w:id="2183"/>
      <w:r>
        <w:rPr>
          <w:rFonts w:eastAsia="Times New Roman"/>
          <w:sz w:val="16"/>
          <w:szCs w:val="16"/>
        </w:rPr>
        <w:t>ы спрашиваете в Вашем последнем письме от 19-го (оно пришло 26-го, в день генеральной – письма от Вас идут примерно неделю всег</w:t>
      </w:r>
      <w:r>
        <w:rPr>
          <w:rFonts w:eastAsia="Times New Roman"/>
          <w:sz w:val="16"/>
          <w:szCs w:val="16"/>
        </w:rPr>
        <w:softHyphen/>
        <w:t>да) о Рыжове, Курочкине, Горбунове. Рыжов мне кажется способным, таким считает его и режиссура. В прошлом он беспризорный. Внеш</w:t>
      </w:r>
      <w:r>
        <w:rPr>
          <w:rFonts w:eastAsia="Times New Roman"/>
          <w:sz w:val="16"/>
          <w:szCs w:val="16"/>
        </w:rPr>
        <w:softHyphen/>
        <w:t>ность у него выигрышная – вид примерно такой, какими изображают беспризорных, ну разве немного понарядней. Курочкин и Горбунов обратили на себя внимание во “Взлете”, где они играли в малочислен</w:t>
      </w:r>
      <w:r>
        <w:rPr>
          <w:rFonts w:eastAsia="Times New Roman"/>
          <w:sz w:val="16"/>
          <w:szCs w:val="16"/>
        </w:rPr>
        <w:softHyphen/>
        <w:t>ной народной группе узбеков. Показалось, что от них можно ждать ин-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184" w:name="bookmark2190"/>
      <w:r>
        <w:rPr>
          <w:rFonts w:eastAsia="Times New Roman"/>
          <w:sz w:val="16"/>
          <w:szCs w:val="16"/>
        </w:rPr>
        <w:lastRenderedPageBreak/>
        <w:t>т</w:t>
      </w:r>
      <w:bookmarkEnd w:id="2184"/>
      <w:r>
        <w:rPr>
          <w:rFonts w:eastAsia="Times New Roman"/>
          <w:sz w:val="16"/>
          <w:szCs w:val="16"/>
        </w:rPr>
        <w:t>ересного будущего. В этом смысле особенно повезло Курочкину, он получил небольшие роли – Майбу в “Нашей молодости”, Долгоруко</w:t>
      </w:r>
      <w:r>
        <w:rPr>
          <w:rFonts w:eastAsia="Times New Roman"/>
          <w:sz w:val="16"/>
          <w:szCs w:val="16"/>
        </w:rPr>
        <w:softHyphen/>
        <w:t>го-отца в “Елиз. Петр.”, Макдональда Карловича в “Мертвых душах”. Кроме того он показался режиссуре на просмотре летнего “халтурного” спектакля группы артистов, выпустившей “Хорошего человека”. Там он играл заметную роль купца Авдонина, кулака (помните ли Вы пьесу, как будто Вам пришлось ее читать?). И вот во всех этих дальнейших своих работах Курочкин ничего интересного не показал, так что в свое время даже было отмечено режиссурой, что в Долгоруком Курочкин не растет. При очень невыигрышной внешности Курочкин хромает на одну ногу – по-моему, плохо для актера это. Горбунова я ни в одной роли не видела, да, пожалуй, он и не играл ничего на Большой сцене, а на Малой я давно не была. Никогда ничего о нем не слышала – ни хорошего, ни плохого. Мне он кажется серьезно относящимся к работе в театре, но ничего не могущим дать интересного, увлекательного. Какой-то весь он скучный. А внешность неплохая – высок, строен, приятное лицо. Надо будет порасспросить у Сахновского и Калужского об этих актерах, чтоб умнее Вам о них написать.</w:t>
      </w:r>
    </w:p>
    <w:p w:rsidR="00DD4130" w:rsidRDefault="006C0410">
      <w:pPr>
        <w:shd w:val="clear" w:color="auto" w:fill="FFFFFF"/>
        <w:spacing w:line="202" w:lineRule="exact"/>
        <w:ind w:firstLine="398"/>
        <w:jc w:val="both"/>
      </w:pPr>
      <w:r>
        <w:rPr>
          <w:rFonts w:eastAsia="Times New Roman"/>
          <w:sz w:val="16"/>
          <w:szCs w:val="16"/>
        </w:rPr>
        <w:t>ВОКСу я не звонила, потому что уговорились, что они будут зво</w:t>
      </w:r>
      <w:r>
        <w:rPr>
          <w:rFonts w:eastAsia="Times New Roman"/>
          <w:sz w:val="16"/>
          <w:szCs w:val="16"/>
        </w:rPr>
        <w:softHyphen/>
        <w:t>нить. И не звонят. А я даже не знаю, кто оттуда спрашивал об этом деле.</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скоро уж спектакль кончается, пи</w:t>
      </w:r>
      <w:r>
        <w:rPr>
          <w:rFonts w:eastAsia="Times New Roman"/>
          <w:sz w:val="16"/>
          <w:szCs w:val="16"/>
        </w:rPr>
        <w:softHyphen/>
        <w:t>сать пришлось с отрывами на телефонные звонки и на беседы с прихо</w:t>
      </w:r>
      <w:r>
        <w:rPr>
          <w:rFonts w:eastAsia="Times New Roman"/>
          <w:sz w:val="16"/>
          <w:szCs w:val="16"/>
        </w:rPr>
        <w:softHyphen/>
        <w:t>дившими по делам разными нашими театральными.</w:t>
      </w:r>
    </w:p>
    <w:p w:rsidR="00DD4130" w:rsidRDefault="006C0410">
      <w:pPr>
        <w:shd w:val="clear" w:color="auto" w:fill="FFFFFF"/>
        <w:spacing w:before="43" w:line="216" w:lineRule="exact"/>
        <w:ind w:firstLine="398"/>
        <w:jc w:val="both"/>
      </w:pPr>
      <w:r>
        <w:rPr>
          <w:rFonts w:eastAsia="Times New Roman"/>
          <w:sz w:val="16"/>
          <w:szCs w:val="16"/>
        </w:rPr>
        <w:t>Будьте здоровы и благополучны, милый, дорогой, Владимир Иванович. Сердечный привет дорогой Ек. Ник. и Мише.</w:t>
      </w:r>
    </w:p>
    <w:p w:rsidR="00DD4130" w:rsidRDefault="00DD4130">
      <w:pPr>
        <w:shd w:val="clear" w:color="auto" w:fill="FFFFFF"/>
        <w:spacing w:before="134" w:line="346" w:lineRule="exact"/>
      </w:pPr>
      <w:hyperlink w:anchor="bookmark4653" w:history="1">
        <w:bookmarkStart w:id="2185" w:name="bookmark2191"/>
        <w:r w:rsidR="006C0410">
          <w:rPr>
            <w:sz w:val="18"/>
            <w:szCs w:val="18"/>
          </w:rPr>
          <w:t>2</w:t>
        </w:r>
        <w:bookmarkEnd w:id="2185"/>
        <w:r w:rsidR="006C0410">
          <w:rPr>
            <w:sz w:val="18"/>
            <w:szCs w:val="18"/>
          </w:rPr>
          <w:t>41</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2 </w:t>
      </w:r>
      <w:r>
        <w:rPr>
          <w:rFonts w:eastAsia="Times New Roman"/>
          <w:spacing w:val="-1"/>
          <w:sz w:val="18"/>
          <w:szCs w:val="18"/>
        </w:rPr>
        <w:t>декабря 1932. № 11</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2186" w:name="bookmark2192"/>
      <w:r>
        <w:rPr>
          <w:rFonts w:eastAsia="Times New Roman"/>
          <w:sz w:val="16"/>
          <w:szCs w:val="16"/>
        </w:rPr>
        <w:t>З</w:t>
      </w:r>
      <w:bookmarkEnd w:id="2186"/>
      <w:r>
        <w:rPr>
          <w:rFonts w:eastAsia="Times New Roman"/>
          <w:sz w:val="16"/>
          <w:szCs w:val="16"/>
        </w:rPr>
        <w:t>а это время прошли два вечерних спектакля “Мертвых душ”, 28-го, во время которого я Вам писала, и 1-го. Оба раза спектакль имел очень хороший успех. Пьеса еще раз пройдет закрыто 4-го и 11-го, веро</w:t>
      </w:r>
      <w:r>
        <w:rPr>
          <w:rFonts w:eastAsia="Times New Roman"/>
          <w:sz w:val="16"/>
          <w:szCs w:val="16"/>
        </w:rPr>
        <w:softHyphen/>
        <w:t>ятно, будет премьера с приглашением многих лиц, а 11-го днем – обще</w:t>
      </w:r>
      <w:r>
        <w:rPr>
          <w:rFonts w:eastAsia="Times New Roman"/>
          <w:sz w:val="16"/>
          <w:szCs w:val="16"/>
        </w:rPr>
        <w:softHyphen/>
        <w:t>ственный просмотр. Можно считать, что работа театра признана чрез</w:t>
      </w:r>
      <w:r>
        <w:rPr>
          <w:rFonts w:eastAsia="Times New Roman"/>
          <w:sz w:val="16"/>
          <w:szCs w:val="16"/>
        </w:rPr>
        <w:softHyphen/>
        <w:t>вычайно удачной, чрезвычайно серьезной и особенно показательной – примерной для других театров и других актеров. Еще до генеральных во время всех наших передряг, вызванных производственным совеща</w:t>
      </w:r>
      <w:r>
        <w:rPr>
          <w:rFonts w:eastAsia="Times New Roman"/>
          <w:sz w:val="16"/>
          <w:szCs w:val="16"/>
        </w:rPr>
        <w:softHyphen/>
        <w:t>нием (протокол его я Вам послала), Леон. Мир. высказывал мне сообра</w:t>
      </w:r>
      <w:r>
        <w:rPr>
          <w:rFonts w:eastAsia="Times New Roman"/>
          <w:sz w:val="16"/>
          <w:szCs w:val="16"/>
        </w:rPr>
        <w:softHyphen/>
        <w:t>жение, что вообще все наши дела решит успех или неуспех “Мертвых душ”. Если говорить очень топорно, очень брать все в грубых и резких формах, то под “нашими делами” разумеются два направления, стоящие друг перед другом: К.С. и Ил. Як. Это, вероятно, звучит для Вас неле</w:t>
      </w:r>
      <w:r>
        <w:rPr>
          <w:rFonts w:eastAsia="Times New Roman"/>
          <w:sz w:val="16"/>
          <w:szCs w:val="16"/>
        </w:rPr>
        <w:softHyphen/>
        <w:t>по, смешно, но это примерно так. К.С. никак не принимает Судакова.</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87" w:name="bookmark2193"/>
      <w:r>
        <w:rPr>
          <w:rFonts w:eastAsia="Times New Roman"/>
          <w:sz w:val="16"/>
          <w:szCs w:val="16"/>
        </w:rPr>
        <w:lastRenderedPageBreak/>
        <w:t>И</w:t>
      </w:r>
      <w:bookmarkEnd w:id="2187"/>
      <w:r>
        <w:rPr>
          <w:rFonts w:eastAsia="Times New Roman"/>
          <w:sz w:val="16"/>
          <w:szCs w:val="16"/>
        </w:rPr>
        <w:t xml:space="preserve"> всего того, что он несет в дело. Ил. Як. при всех внешних конвенан-сах</w:t>
      </w:r>
      <w:r>
        <w:rPr>
          <w:rFonts w:eastAsia="Times New Roman"/>
          <w:sz w:val="16"/>
          <w:szCs w:val="16"/>
          <w:vertAlign w:val="superscript"/>
        </w:rPr>
        <w:t>1</w:t>
      </w:r>
      <w:r>
        <w:rPr>
          <w:rFonts w:eastAsia="Times New Roman"/>
          <w:sz w:val="16"/>
          <w:szCs w:val="16"/>
        </w:rPr>
        <w:t>, хочет только одного – быть вершителем и распорядителем всего. Самомнение его грандиозно, он совершенно искренне считает, что все в репертуаре последних лет сделано им, причем его козырь – “Воскре</w:t>
      </w:r>
      <w:r>
        <w:rPr>
          <w:rFonts w:eastAsia="Times New Roman"/>
          <w:sz w:val="16"/>
          <w:szCs w:val="16"/>
        </w:rPr>
        <w:softHyphen/>
        <w:t>сение”, по его мнению, его создание, его замысел, его выполнение. Вы знаете тягу Ил. Як. к постановке “боевых” пьес. Теперь вышло так: ког</w:t>
      </w:r>
      <w:r>
        <w:rPr>
          <w:rFonts w:eastAsia="Times New Roman"/>
          <w:sz w:val="16"/>
          <w:szCs w:val="16"/>
        </w:rPr>
        <w:softHyphen/>
        <w:t>да Леонов принес “Скутаревского”, Ил. Як. сразу за него ухватился – хочу ставить! Потом неожиданно появился план ставить “Булычова”. Судаков ухватился за него, о “Скутаревском” забыл и думать. Но “Бу-лычовым” заинтересовался К.С., прочитал пьесу и сказал Сахновскому, что предлагает ему сделать эту постановку вместе с ним, с К.С. Сахн. вчера как раз читал пьесу, думаю, что он не станет отказываться от этой работы.</w:t>
      </w:r>
    </w:p>
    <w:p w:rsidR="00DD4130" w:rsidRDefault="006C0410">
      <w:pPr>
        <w:shd w:val="clear" w:color="auto" w:fill="FFFFFF"/>
        <w:spacing w:line="202" w:lineRule="exact"/>
        <w:ind w:firstLine="394"/>
        <w:jc w:val="both"/>
      </w:pPr>
      <w:r>
        <w:rPr>
          <w:rFonts w:eastAsia="Times New Roman"/>
          <w:sz w:val="16"/>
          <w:szCs w:val="16"/>
        </w:rPr>
        <w:t>Вот сейчас на этой фразе пришлось прервать письмо – позвонил К.С. Он спрашивал, была ли послана Вам телеграмма о “Мертвых ду</w:t>
      </w:r>
      <w:r>
        <w:rPr>
          <w:rFonts w:eastAsia="Times New Roman"/>
          <w:sz w:val="16"/>
          <w:szCs w:val="16"/>
        </w:rPr>
        <w:softHyphen/>
        <w:t>шах” и, узнав, что нет, продиктовал мне тотчас же текст. Позвонил он, чтоб спросить, нет ли от Вас писем и не передавали ли мне что-нибудь относительно результатов его переговоров, его хлопот. Так как ника</w:t>
      </w:r>
      <w:r>
        <w:rPr>
          <w:rFonts w:eastAsia="Times New Roman"/>
          <w:sz w:val="16"/>
          <w:szCs w:val="16"/>
        </w:rPr>
        <w:softHyphen/>
        <w:t>ких результатов мне не сообщали (их узнать должны были либо Н. Аф., либо Рипси), он мне сказал, чтоб я сама запросила их. Видно, что К.С. очень сильно, очень глубоко и постоянно думает о том, чтоб Вам как можно скорее приехать. Можно сказать с уверенностью, что никто в театре из Ваших старых товарищей, из Ваших более молодых учеников не думает об этом с такой настойчивостью и не болеет душой из-за всех Ваших забот так, как К.С. У нас в театре любят думать и говорить о Ваших взаимоотношениях с К.С. ужасно банальным, ужасно затаскан</w:t>
      </w:r>
      <w:r>
        <w:rPr>
          <w:rFonts w:eastAsia="Times New Roman"/>
          <w:sz w:val="16"/>
          <w:szCs w:val="16"/>
        </w:rPr>
        <w:softHyphen/>
        <w:t>ным образом, все это заштамповано уже давно. А я знаю наверное, и видела это не раз, что самые глубокие человеческие отношения, самая настоящая дружеская связь и подлинное товарищеское отношение у нас в театре существуют между Вами и К.С. И это я видела у Вас в отноше</w:t>
      </w:r>
      <w:r>
        <w:rPr>
          <w:rFonts w:eastAsia="Times New Roman"/>
          <w:sz w:val="16"/>
          <w:szCs w:val="16"/>
        </w:rPr>
        <w:softHyphen/>
        <w:t>нии К.С., когда он болел, и это теперь я вижу у К.С., когда заболели и должны лечиться и поправиться Вы. А теперь, в последнее время, когда физически Вы себя чувствуете хорошо, К.С. болеет за Ваше материаль</w:t>
      </w:r>
      <w:r>
        <w:rPr>
          <w:rFonts w:eastAsia="Times New Roman"/>
          <w:sz w:val="16"/>
          <w:szCs w:val="16"/>
        </w:rPr>
        <w:softHyphen/>
        <w:t>ное неустройство, невыясненность Ваших планов, за то, что Вам не уда</w:t>
      </w:r>
      <w:r>
        <w:rPr>
          <w:rFonts w:eastAsia="Times New Roman"/>
          <w:sz w:val="16"/>
          <w:szCs w:val="16"/>
        </w:rPr>
        <w:softHyphen/>
        <w:t>ется выполнить то, что Вам хочется, т.е. вернуться сюда, к нам, в Муз. театр, главное – сюда.</w:t>
      </w:r>
    </w:p>
    <w:p w:rsidR="00DD4130" w:rsidRDefault="006C0410">
      <w:pPr>
        <w:shd w:val="clear" w:color="auto" w:fill="FFFFFF"/>
        <w:spacing w:line="202" w:lineRule="exact"/>
        <w:ind w:firstLine="394"/>
        <w:jc w:val="both"/>
      </w:pPr>
      <w:bookmarkStart w:id="2188" w:name="bookmark2194"/>
      <w:r>
        <w:rPr>
          <w:rFonts w:eastAsia="Times New Roman"/>
          <w:sz w:val="16"/>
          <w:szCs w:val="16"/>
        </w:rPr>
        <w:t>Я</w:t>
      </w:r>
      <w:bookmarkEnd w:id="2188"/>
      <w:r>
        <w:rPr>
          <w:rFonts w:eastAsia="Times New Roman"/>
          <w:sz w:val="16"/>
          <w:szCs w:val="16"/>
        </w:rPr>
        <w:t xml:space="preserve"> хочу продолжить еще рассказ о наших делах, прерванный звон</w:t>
      </w:r>
      <w:r>
        <w:rPr>
          <w:rFonts w:eastAsia="Times New Roman"/>
          <w:sz w:val="16"/>
          <w:szCs w:val="16"/>
        </w:rPr>
        <w:softHyphen/>
        <w:t>ком К.С. Итак, решение К.С. ставить “Булычова” и пригласить себе в помощники Сахн., конечно, должно огорчить Ил. Як. Тем более для него это сейчас убийственно, что сильнее подчеркивает его неудачу со “Слугой двух господ”. С этим спектаклем было так. Если Вы помните, весной я Вам писала, как группа наших актеров (Гаррель, Массальский, Комиссаров, Морес, Вербицкий, Бутюгин) сорганизовались для поста</w:t>
      </w:r>
      <w:r>
        <w:rPr>
          <w:rFonts w:eastAsia="Times New Roman"/>
          <w:sz w:val="16"/>
          <w:szCs w:val="16"/>
        </w:rPr>
        <w:softHyphen/>
        <w:t xml:space="preserve">новки спектакля, который они могли бы играть в течение июня – июля, </w:t>
      </w:r>
      <w:r>
        <w:rPr>
          <w:rFonts w:eastAsia="Times New Roman"/>
          <w:sz w:val="16"/>
          <w:szCs w:val="16"/>
          <w:u w:val="single"/>
        </w:rPr>
        <w:t>чтоб подработать,</w:t>
      </w:r>
      <w:r>
        <w:rPr>
          <w:rFonts w:eastAsia="Times New Roman"/>
          <w:sz w:val="16"/>
          <w:szCs w:val="16"/>
        </w:rPr>
        <w:t xml:space="preserve"> как они пригласили Судакова в режиссеры “Слуги </w:t>
      </w:r>
      <w:r>
        <w:rPr>
          <w:rFonts w:eastAsia="Times New Roman"/>
          <w:sz w:val="14"/>
          <w:szCs w:val="14"/>
        </w:rPr>
        <w:t xml:space="preserve">1 От франц. </w:t>
      </w:r>
      <w:r>
        <w:rPr>
          <w:rFonts w:eastAsia="Times New Roman"/>
          <w:sz w:val="14"/>
          <w:szCs w:val="14"/>
          <w:lang w:val="en-US"/>
        </w:rPr>
        <w:t xml:space="preserve">convenance </w:t>
      </w:r>
      <w:r>
        <w:rPr>
          <w:rFonts w:eastAsia="Times New Roman"/>
          <w:sz w:val="14"/>
          <w:szCs w:val="14"/>
        </w:rPr>
        <w:t>– соблюдение приличий, условности, общие фразы.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189" w:name="bookmark2195"/>
      <w:r>
        <w:rPr>
          <w:rFonts w:eastAsia="Times New Roman"/>
          <w:sz w:val="16"/>
          <w:szCs w:val="16"/>
        </w:rPr>
        <w:lastRenderedPageBreak/>
        <w:t>д</w:t>
      </w:r>
      <w:bookmarkEnd w:id="2189"/>
      <w:r>
        <w:rPr>
          <w:rFonts w:eastAsia="Times New Roman"/>
          <w:sz w:val="16"/>
          <w:szCs w:val="16"/>
        </w:rPr>
        <w:t>вух господ”, как они показывали свой спектакль в фойе Малой сцены и как на этом показе были встречены необычайно восторженными по</w:t>
      </w:r>
      <w:r>
        <w:rPr>
          <w:rFonts w:eastAsia="Times New Roman"/>
          <w:sz w:val="16"/>
          <w:szCs w:val="16"/>
        </w:rPr>
        <w:softHyphen/>
        <w:t>хвалами, после чего Судаков заявил, что он сделал театру подарок этим спектаклем, т.к. вот вам готовый спектакль для Малой сцены. Такая же примерно была рецензия в “Вечорке” после одного из клубных пред</w:t>
      </w:r>
      <w:r>
        <w:rPr>
          <w:rFonts w:eastAsia="Times New Roman"/>
          <w:sz w:val="16"/>
          <w:szCs w:val="16"/>
        </w:rPr>
        <w:softHyphen/>
        <w:t>ставлений пьесы. Осенью этого года, составляя план, Судаков в репер</w:t>
      </w:r>
      <w:r>
        <w:rPr>
          <w:rFonts w:eastAsia="Times New Roman"/>
          <w:sz w:val="16"/>
          <w:szCs w:val="16"/>
        </w:rPr>
        <w:softHyphen/>
        <w:t>туар репетиций и затем спектаклей Малой сцены ввел “Слугу”, которым занимался все это время, как Вы знаете из расписания репетиций. Он не только занимался с актерами, но и расцвечивал спектакль музыкаль</w:t>
      </w:r>
      <w:r>
        <w:rPr>
          <w:rFonts w:eastAsia="Times New Roman"/>
          <w:sz w:val="16"/>
          <w:szCs w:val="16"/>
        </w:rPr>
        <w:softHyphen/>
        <w:t>ными номерами, вводил туда наших вокалистов, вводил интермедии. Наконец 29-го состоялся показ “тройке”, дирекции. Могли быть жела</w:t>
      </w:r>
      <w:r>
        <w:rPr>
          <w:rFonts w:eastAsia="Times New Roman"/>
          <w:sz w:val="16"/>
          <w:szCs w:val="16"/>
        </w:rPr>
        <w:softHyphen/>
        <w:t>ющие из театра, каковых оказалось не очень много. Судаков непремен</w:t>
      </w:r>
      <w:r>
        <w:rPr>
          <w:rFonts w:eastAsia="Times New Roman"/>
          <w:sz w:val="16"/>
          <w:szCs w:val="16"/>
        </w:rPr>
        <w:softHyphen/>
        <w:t>но настаивал на том, чтоб К.С. разрешил позвать какую-ниб. публику, но К.С. отказал наотрез. До показа Суд. и участники спектакля были совершенно уверены в несомненном успехе, никаких предположений о неудаче работы не было и в помине. Суд. обещал даже всем участникам, что за то, что в свое время они сработали пьесу не в урочное время, каж</w:t>
      </w:r>
      <w:r>
        <w:rPr>
          <w:rFonts w:eastAsia="Times New Roman"/>
          <w:sz w:val="16"/>
          <w:szCs w:val="16"/>
        </w:rPr>
        <w:softHyphen/>
        <w:t>дый из них будет премирован театром в тысяче рублей.</w:t>
      </w:r>
    </w:p>
    <w:p w:rsidR="00DD4130" w:rsidRDefault="006C0410">
      <w:pPr>
        <w:shd w:val="clear" w:color="auto" w:fill="FFFFFF"/>
        <w:spacing w:line="202" w:lineRule="exact"/>
        <w:ind w:firstLine="398"/>
        <w:jc w:val="both"/>
      </w:pPr>
      <w:r>
        <w:rPr>
          <w:rFonts w:eastAsia="Times New Roman"/>
          <w:sz w:val="16"/>
          <w:szCs w:val="16"/>
        </w:rPr>
        <w:t>Опять перерыв в письме небольшой: было заседание дирекции с 4 до 7, после которого, сделав много всяких мелких дел и поручений, снова принимаюсь за письмо и надеюсь, что теперь никто и ничто не помешает, как теперь говорится, “бесперебойному” писанию.</w:t>
      </w:r>
    </w:p>
    <w:p w:rsidR="00DD4130" w:rsidRDefault="006C0410">
      <w:pPr>
        <w:shd w:val="clear" w:color="auto" w:fill="FFFFFF"/>
        <w:spacing w:line="202" w:lineRule="exact"/>
        <w:ind w:firstLine="398"/>
        <w:jc w:val="both"/>
      </w:pPr>
      <w:bookmarkStart w:id="2190" w:name="bookmark2196"/>
      <w:r>
        <w:rPr>
          <w:rFonts w:eastAsia="Times New Roman"/>
          <w:sz w:val="16"/>
          <w:szCs w:val="16"/>
        </w:rPr>
        <w:t>Н</w:t>
      </w:r>
      <w:bookmarkEnd w:id="2190"/>
      <w:r>
        <w:rPr>
          <w:rFonts w:eastAsia="Times New Roman"/>
          <w:sz w:val="16"/>
          <w:szCs w:val="16"/>
        </w:rPr>
        <w:t>а показе 29-го произошло что-то странное. Для всех было ясно, что спектакль выпускать никак нельзя, что он испорчен сильно и требует над собой громадной работы (я пишу со слов многих смотревших, сама я не была из-за массы работы). Вся та свежесть, молодость, которые пленили на показе весной, из спектакля ушли, осталось какое-то небы</w:t>
      </w:r>
      <w:r>
        <w:rPr>
          <w:rFonts w:eastAsia="Times New Roman"/>
          <w:sz w:val="16"/>
          <w:szCs w:val="16"/>
        </w:rPr>
        <w:softHyphen/>
        <w:t>валое для МХАТ актерское исполнение – результат 50–60 “халтурных” спектаклей, без проверки, без роста актеров, без тени мастерства. И вот такой вывихнутый спектакль, сдобренный плохой музычкой Оранского, наскоро разученной и срепетированной вокалистами, действующими в пьесе и в интермедиях в чрезвычайно безвкусных комбинациях, был по</w:t>
      </w:r>
      <w:r>
        <w:rPr>
          <w:rFonts w:eastAsia="Times New Roman"/>
          <w:sz w:val="16"/>
          <w:szCs w:val="16"/>
        </w:rPr>
        <w:softHyphen/>
        <w:t>казан 29-го. Казалось, провал был полный. Но почему-то старики, явно недовольные спектаклем, на вопрос Сахн., считают ли они возможным выпустить постановку и тогда каковы будут их замечания и пожелания, или считают они желательным выпуск пьесы задержать, ответили пред</w:t>
      </w:r>
      <w:r>
        <w:rPr>
          <w:rFonts w:eastAsia="Times New Roman"/>
          <w:sz w:val="16"/>
          <w:szCs w:val="16"/>
        </w:rPr>
        <w:softHyphen/>
        <w:t>ложением перейти к замечаниям. То есть, другими словами, спектакль выпустили. Дирекция в лице замов (Сахн. и Егоров) с таким решени</w:t>
      </w:r>
      <w:r>
        <w:rPr>
          <w:rFonts w:eastAsia="Times New Roman"/>
          <w:sz w:val="16"/>
          <w:szCs w:val="16"/>
        </w:rPr>
        <w:softHyphen/>
        <w:t>ем не согласилась. В труппе те, которые смотрели, тоже находили, что нельзя спектакль выпускать, что это неприлично для театра. Волнения начались и среди участников. Словом, пошла писать губерния! При этом нужно сказать, что многие совершенно искренние друзья Судакова открыто заявляли, что Суд. сам должен отказаться от выпуска спекта</w:t>
      </w:r>
      <w:r>
        <w:rPr>
          <w:rFonts w:eastAsia="Times New Roman"/>
          <w:sz w:val="16"/>
          <w:szCs w:val="16"/>
        </w:rPr>
        <w:softHyphen/>
        <w:t>кля, что это для него будет лучше, чем провалиться. Но Вы знаете Илью Як. – он упрям и упорен. Он сказал, что выправит спектакль в несколько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191" w:name="bookmark2197"/>
      <w:r>
        <w:rPr>
          <w:rFonts w:eastAsia="Times New Roman"/>
          <w:sz w:val="16"/>
          <w:szCs w:val="16"/>
        </w:rPr>
        <w:lastRenderedPageBreak/>
        <w:t>д</w:t>
      </w:r>
      <w:bookmarkEnd w:id="2191"/>
      <w:r>
        <w:rPr>
          <w:rFonts w:eastAsia="Times New Roman"/>
          <w:sz w:val="16"/>
          <w:szCs w:val="16"/>
        </w:rPr>
        <w:t>ней, и настоял, чтобы на 4-е была назначена генеральная с публикой и Реперткомом. Когда ему сказали, что даже такой ближайший его друг, как Н.Баталов, считает, что ему следует самому отказаться от выпу</w:t>
      </w:r>
      <w:r>
        <w:rPr>
          <w:rFonts w:eastAsia="Times New Roman"/>
          <w:sz w:val="16"/>
          <w:szCs w:val="16"/>
        </w:rPr>
        <w:softHyphen/>
        <w:t>ска, он ответил: “Ну, что Баталов! Вот он и в успех “Воскресения” не верил! А я его не послушал, поставил, как задумал, – и вот вам какой успех!” Завтра, 3-го, он приглашает на репетицию Маркова, чтоб посо</w:t>
      </w:r>
      <w:r>
        <w:rPr>
          <w:rFonts w:eastAsia="Times New Roman"/>
          <w:sz w:val="16"/>
          <w:szCs w:val="16"/>
        </w:rPr>
        <w:softHyphen/>
        <w:t>ветоваться с ним относительно литературной части спектакля (перевод Гальперина, а особенно его стихотворный текст для интермедий ужасно противны), а 4-го намечает генеральную. Но вот только что позвонил Вас. Гр., сказал, что он сегодня вечером будет у К.С. и, вероятно, К.С. вызовет к себе весь состав “Слуги”, чтоб они у него в помещении сту</w:t>
      </w:r>
      <w:r>
        <w:rPr>
          <w:rFonts w:eastAsia="Times New Roman"/>
          <w:sz w:val="16"/>
          <w:szCs w:val="16"/>
        </w:rPr>
        <w:softHyphen/>
        <w:t>дии показали спектакль, так что во всяком случае, завтра я должна дать отмену приглашенному уже Реперткому. Я рада, что К.С. вмешался в это дело, потому что мне показалась странной слабость стариков при том, как оценили решительно все спектакль. Пошли было даже разгово</w:t>
      </w:r>
      <w:r>
        <w:rPr>
          <w:rFonts w:eastAsia="Times New Roman"/>
          <w:sz w:val="16"/>
          <w:szCs w:val="16"/>
        </w:rPr>
        <w:softHyphen/>
        <w:t>ры, что спектакль был так снисходительно выпущен потому, что была тайная цель – продемонстрировать несостоятельность Ил. Як. Но я ду</w:t>
      </w:r>
      <w:r>
        <w:rPr>
          <w:rFonts w:eastAsia="Times New Roman"/>
          <w:sz w:val="16"/>
          <w:szCs w:val="16"/>
        </w:rPr>
        <w:softHyphen/>
        <w:t>маю, что это неверно – не могу себе представить, чтоб старики могли таким образом доказывать несостоятельность Суд., забыв о театре и об общественном мнении.</w:t>
      </w:r>
    </w:p>
    <w:p w:rsidR="00DD4130" w:rsidRDefault="006C0410">
      <w:pPr>
        <w:shd w:val="clear" w:color="auto" w:fill="FFFFFF"/>
        <w:spacing w:line="202" w:lineRule="exact"/>
        <w:ind w:firstLine="394"/>
        <w:jc w:val="both"/>
      </w:pPr>
      <w:bookmarkStart w:id="2192" w:name="bookmark2198"/>
      <w:r>
        <w:rPr>
          <w:rFonts w:eastAsia="Times New Roman"/>
          <w:sz w:val="16"/>
          <w:szCs w:val="16"/>
        </w:rPr>
        <w:t>М</w:t>
      </w:r>
      <w:bookmarkEnd w:id="2192"/>
      <w:r>
        <w:rPr>
          <w:rFonts w:eastAsia="Times New Roman"/>
          <w:sz w:val="16"/>
          <w:szCs w:val="16"/>
        </w:rPr>
        <w:t>илый Владимир Иванович, такой трудный день у меня сегодня, так много дела, суматохи, людей, звонков, что как-то не соображу, что надо слитно и плавно Вам рассказать. К тому же мучает меня больная рука. С неделю тому назад у нас на улицах было сильно скользко и я, конечно, упала – очень неудачно в том смысле, что как-то неловко под</w:t>
      </w:r>
      <w:r>
        <w:rPr>
          <w:rFonts w:eastAsia="Times New Roman"/>
          <w:sz w:val="16"/>
          <w:szCs w:val="16"/>
        </w:rPr>
        <w:softHyphen/>
        <w:t>вернула руку правую. Правда, “следов нет, но боль ужасная”. Снача</w:t>
      </w:r>
      <w:r>
        <w:rPr>
          <w:rFonts w:eastAsia="Times New Roman"/>
          <w:sz w:val="16"/>
          <w:szCs w:val="16"/>
        </w:rPr>
        <w:softHyphen/>
        <w:t>ла болело так, что пригласили Ивенсена. Он нашел, что кость и связки целы, но что, вероятно, кровоизлияние внутреннее. И вот неделя про</w:t>
      </w:r>
      <w:r>
        <w:rPr>
          <w:rFonts w:eastAsia="Times New Roman"/>
          <w:sz w:val="16"/>
          <w:szCs w:val="16"/>
        </w:rPr>
        <w:softHyphen/>
        <w:t>шла, а рука болит. Вероятно, еще потому, что Ивенсен рекомендовал 2–3 дня не работать, а у меня этого не вышло. Я все писала, перемогая боль и поджимая руку до локтя от плеча (место ушиба) к туловищу – тогда не так больно. Хотела было я сегодня показаться Ивенсену, да не успею, отложила до завтра. Рука болит все время такой ноющей болью, но вполне переносимой, только сильно портящей настроение. Но дей</w:t>
      </w:r>
      <w:r>
        <w:rPr>
          <w:rFonts w:eastAsia="Times New Roman"/>
          <w:sz w:val="16"/>
          <w:szCs w:val="16"/>
        </w:rPr>
        <w:softHyphen/>
        <w:t>ствовать ею разнообразно я не могу, все стараюсь ее держать в одном положении, прижатой к туловищу.</w:t>
      </w:r>
    </w:p>
    <w:p w:rsidR="00DD4130" w:rsidRDefault="006C0410">
      <w:pPr>
        <w:shd w:val="clear" w:color="auto" w:fill="FFFFFF"/>
        <w:spacing w:line="202" w:lineRule="exact"/>
        <w:ind w:left="394"/>
      </w:pPr>
      <w:r>
        <w:rPr>
          <w:rFonts w:eastAsia="Times New Roman"/>
          <w:sz w:val="16"/>
          <w:szCs w:val="16"/>
        </w:rPr>
        <w:t>Значит, о нашей всяческой жизни:</w:t>
      </w:r>
    </w:p>
    <w:p w:rsidR="00DD4130" w:rsidRDefault="006C0410">
      <w:pPr>
        <w:shd w:val="clear" w:color="auto" w:fill="FFFFFF"/>
        <w:spacing w:line="202" w:lineRule="exact"/>
        <w:ind w:firstLine="394"/>
        <w:jc w:val="both"/>
      </w:pPr>
      <w:r>
        <w:rPr>
          <w:rFonts w:eastAsia="Times New Roman"/>
          <w:sz w:val="16"/>
          <w:szCs w:val="16"/>
        </w:rPr>
        <w:t>Я слышала, что вчера был очень неприятный случай в Малом те</w:t>
      </w:r>
      <w:r>
        <w:rPr>
          <w:rFonts w:eastAsia="Times New Roman"/>
          <w:sz w:val="16"/>
          <w:szCs w:val="16"/>
        </w:rPr>
        <w:softHyphen/>
        <w:t>атре. Там репетировали “Любовь Яровую”, конструкцию в последнем акте поставили нехорошо, и, когда в финале все бросились на нее, она рухнула. Серьезно пострадала одна актриса, остальные отделались сса</w:t>
      </w:r>
      <w:r>
        <w:rPr>
          <w:rFonts w:eastAsia="Times New Roman"/>
          <w:sz w:val="16"/>
          <w:szCs w:val="16"/>
        </w:rPr>
        <w:softHyphen/>
        <w:t>динами, ушибами, ободранной кожей. Но вот таких сравнительно не</w:t>
      </w:r>
      <w:r>
        <w:rPr>
          <w:rFonts w:eastAsia="Times New Roman"/>
          <w:sz w:val="16"/>
          <w:szCs w:val="16"/>
        </w:rPr>
        <w:softHyphen/>
        <w:t>сильных увечий довольно много. Вызывали карету скорой помощи.</w:t>
      </w:r>
    </w:p>
    <w:p w:rsidR="00DD4130" w:rsidRDefault="006C0410">
      <w:pPr>
        <w:shd w:val="clear" w:color="auto" w:fill="FFFFFF"/>
        <w:spacing w:line="202" w:lineRule="exact"/>
        <w:ind w:firstLine="394"/>
        <w:jc w:val="both"/>
      </w:pPr>
      <w:r>
        <w:rPr>
          <w:rFonts w:eastAsia="Times New Roman"/>
          <w:sz w:val="16"/>
          <w:szCs w:val="16"/>
        </w:rPr>
        <w:t>Вчера я выслала Вам 22 фотографии из “Вишневого сада” и “Ка</w:t>
      </w:r>
      <w:r>
        <w:rPr>
          <w:rFonts w:eastAsia="Times New Roman"/>
          <w:sz w:val="16"/>
          <w:szCs w:val="16"/>
        </w:rPr>
        <w:softHyphen/>
        <w:t>рамазовых”, все, что мне дали из музея с большой просьбой к Вам, если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193" w:name="bookmark2199"/>
      <w:r>
        <w:rPr>
          <w:rFonts w:eastAsia="Times New Roman"/>
          <w:sz w:val="16"/>
          <w:szCs w:val="16"/>
        </w:rPr>
        <w:lastRenderedPageBreak/>
        <w:t>в</w:t>
      </w:r>
      <w:bookmarkEnd w:id="2193"/>
      <w:r>
        <w:rPr>
          <w:rFonts w:eastAsia="Times New Roman"/>
          <w:sz w:val="16"/>
          <w:szCs w:val="16"/>
        </w:rPr>
        <w:t>озможно, непременно их в музей вернуть. Вы сами увидите на обороте карточек – они все зарегистрированы в музейных каталогах.</w:t>
      </w:r>
    </w:p>
    <w:p w:rsidR="00DD4130" w:rsidRDefault="006C0410">
      <w:pPr>
        <w:shd w:val="clear" w:color="auto" w:fill="FFFFFF"/>
        <w:spacing w:line="202" w:lineRule="exact"/>
        <w:ind w:firstLine="398"/>
        <w:jc w:val="both"/>
      </w:pPr>
      <w:bookmarkStart w:id="2194" w:name="bookmark2200"/>
      <w:r>
        <w:rPr>
          <w:rFonts w:eastAsia="Times New Roman"/>
          <w:sz w:val="16"/>
          <w:szCs w:val="16"/>
        </w:rPr>
        <w:t>О</w:t>
      </w:r>
      <w:bookmarkEnd w:id="2194"/>
      <w:r>
        <w:rPr>
          <w:rFonts w:eastAsia="Times New Roman"/>
          <w:sz w:val="16"/>
          <w:szCs w:val="16"/>
        </w:rPr>
        <w:t>тносительно Курочкина, Рыжова и Горбунова – по прошлому моему письму – я спросила, верно ли я написала, и мне сказал Калуж</w:t>
      </w:r>
      <w:r>
        <w:rPr>
          <w:rFonts w:eastAsia="Times New Roman"/>
          <w:sz w:val="16"/>
          <w:szCs w:val="16"/>
        </w:rPr>
        <w:softHyphen/>
        <w:t>ский, что совершенно правильно, разве только не добавила я, что Рыжов за последнее время сильно разболтался и даже вызывался к Сахновско-му для внушения.</w:t>
      </w:r>
    </w:p>
    <w:p w:rsidR="00DD4130" w:rsidRDefault="006C0410">
      <w:pPr>
        <w:shd w:val="clear" w:color="auto" w:fill="FFFFFF"/>
        <w:spacing w:line="202" w:lineRule="exact"/>
        <w:ind w:firstLine="398"/>
        <w:jc w:val="both"/>
      </w:pPr>
      <w:bookmarkStart w:id="2195" w:name="bookmark2201"/>
      <w:r>
        <w:rPr>
          <w:rFonts w:eastAsia="Times New Roman"/>
          <w:sz w:val="16"/>
          <w:szCs w:val="16"/>
        </w:rPr>
        <w:t>“</w:t>
      </w:r>
      <w:bookmarkEnd w:id="2195"/>
      <w:r>
        <w:rPr>
          <w:rFonts w:eastAsia="Times New Roman"/>
          <w:sz w:val="16"/>
          <w:szCs w:val="16"/>
        </w:rPr>
        <w:t>Таланты” репетируются на Большой сцене, т.к. в начале сезона как будто состоялось постановление, что по возможности их на Малую не определять. Но, по всей вероятности, на Большой они тоже не пой</w:t>
      </w:r>
      <w:r>
        <w:rPr>
          <w:rFonts w:eastAsia="Times New Roman"/>
          <w:sz w:val="16"/>
          <w:szCs w:val="16"/>
        </w:rPr>
        <w:softHyphen/>
        <w:t>дут, а войдут в репертуар Коршевского театра. Вот они, “Трактирщица”, “Слуга” (до этого несчастного показа) и считались тем репертуаром, ко</w:t>
      </w:r>
      <w:r>
        <w:rPr>
          <w:rFonts w:eastAsia="Times New Roman"/>
          <w:sz w:val="16"/>
          <w:szCs w:val="16"/>
        </w:rPr>
        <w:softHyphen/>
        <w:t>торым хотели начинать коршевский сезон. Да еще “Вечер Горького”.</w:t>
      </w:r>
    </w:p>
    <w:p w:rsidR="00DD4130" w:rsidRDefault="006C0410">
      <w:pPr>
        <w:shd w:val="clear" w:color="auto" w:fill="FFFFFF"/>
        <w:spacing w:line="202" w:lineRule="exact"/>
        <w:ind w:firstLine="398"/>
        <w:jc w:val="both"/>
      </w:pPr>
      <w:bookmarkStart w:id="2196" w:name="bookmark2202"/>
      <w:r>
        <w:rPr>
          <w:rFonts w:eastAsia="Times New Roman"/>
          <w:sz w:val="16"/>
          <w:szCs w:val="16"/>
        </w:rPr>
        <w:t>“</w:t>
      </w:r>
      <w:bookmarkEnd w:id="2196"/>
      <w:r>
        <w:rPr>
          <w:rFonts w:eastAsia="Times New Roman"/>
          <w:sz w:val="16"/>
          <w:szCs w:val="16"/>
        </w:rPr>
        <w:t>Машиналь” в Студии Симонова идет в переводе Бертенсона, во всяком случае, они у меня брали экземпляр. Мне как раз надо к ним звонить или писать, чтоб получить обратно мой экземпляр, вот тогда и проверю. Вряд ли у них другой перевод.</w:t>
      </w:r>
    </w:p>
    <w:p w:rsidR="00DD4130" w:rsidRDefault="006C0410">
      <w:pPr>
        <w:shd w:val="clear" w:color="auto" w:fill="FFFFFF"/>
        <w:spacing w:line="202" w:lineRule="exact"/>
        <w:ind w:left="398"/>
      </w:pPr>
      <w:r>
        <w:rPr>
          <w:rFonts w:eastAsia="Times New Roman"/>
          <w:sz w:val="16"/>
          <w:szCs w:val="16"/>
        </w:rPr>
        <w:t>Это все в ответ на Ваше последнее письмо.</w:t>
      </w:r>
    </w:p>
    <w:p w:rsidR="00DD4130" w:rsidRDefault="006C0410">
      <w:pPr>
        <w:shd w:val="clear" w:color="auto" w:fill="FFFFFF"/>
        <w:spacing w:before="48" w:line="216" w:lineRule="exact"/>
        <w:ind w:firstLine="398"/>
        <w:jc w:val="both"/>
      </w:pPr>
      <w:r>
        <w:rPr>
          <w:rFonts w:eastAsia="Times New Roman"/>
          <w:sz w:val="16"/>
          <w:szCs w:val="16"/>
        </w:rPr>
        <w:t>Милый Владимир Иванович! Желаю Вам и Вашей семье всего хорошего. Скоро опять Вам напишу. Крепко жму Вашу руку.</w:t>
      </w:r>
    </w:p>
    <w:p w:rsidR="00DD4130" w:rsidRDefault="00DD4130">
      <w:pPr>
        <w:shd w:val="clear" w:color="auto" w:fill="FFFFFF"/>
        <w:spacing w:before="144" w:line="331" w:lineRule="exact"/>
      </w:pPr>
      <w:hyperlink w:anchor="bookmark4654" w:history="1">
        <w:bookmarkStart w:id="2197" w:name="bookmark2203"/>
        <w:r w:rsidR="006C0410">
          <w:rPr>
            <w:sz w:val="18"/>
            <w:szCs w:val="18"/>
          </w:rPr>
          <w:t>2</w:t>
        </w:r>
        <w:bookmarkEnd w:id="2197"/>
        <w:r w:rsidR="006C0410">
          <w:rPr>
            <w:sz w:val="18"/>
            <w:szCs w:val="18"/>
          </w:rPr>
          <w:t>42</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8 </w:t>
      </w:r>
      <w:r>
        <w:rPr>
          <w:rFonts w:eastAsia="Times New Roman"/>
          <w:spacing w:val="-1"/>
          <w:sz w:val="18"/>
          <w:szCs w:val="18"/>
        </w:rPr>
        <w:t>декабря 1932. № 12</w:t>
      </w:r>
    </w:p>
    <w:p w:rsidR="00DD4130" w:rsidRDefault="006C0410">
      <w:pPr>
        <w:shd w:val="clear" w:color="auto" w:fill="FFFFFF"/>
        <w:spacing w:before="5" w:line="331"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2198" w:name="bookmark2204"/>
      <w:r>
        <w:rPr>
          <w:rFonts w:eastAsia="Times New Roman"/>
          <w:sz w:val="16"/>
          <w:szCs w:val="16"/>
        </w:rPr>
        <w:t>И</w:t>
      </w:r>
      <w:bookmarkEnd w:id="2198"/>
      <w:r>
        <w:rPr>
          <w:rFonts w:eastAsia="Times New Roman"/>
          <w:sz w:val="16"/>
          <w:szCs w:val="16"/>
        </w:rPr>
        <w:t>з телеграмм Вы уже знаете, что деньги Вам высланы, может быть, Вы уж и в дорогу собираетесь</w:t>
      </w:r>
      <w:r>
        <w:rPr>
          <w:rFonts w:eastAsia="Times New Roman"/>
          <w:sz w:val="16"/>
          <w:szCs w:val="16"/>
          <w:vertAlign w:val="superscript"/>
        </w:rPr>
        <w:t>1</w:t>
      </w:r>
      <w:r>
        <w:rPr>
          <w:rFonts w:eastAsia="Times New Roman"/>
          <w:sz w:val="16"/>
          <w:szCs w:val="16"/>
        </w:rPr>
        <w:t>. Ведь вероятно, Вам придется заехать в Берлин, чтоб там, в знакомом месте, сделать нужные покупки. Прошу Вас, передайте, пожалуйста, Ек. Ник., что при сборах она не должна пренебрежительно относиться даже к мелочам, которыми Вы, может быть, за время такого длительного отсутствия “обросли”. Все это здесь пригодится. Я пишу об этом потому, что знаю одну даму, она недав</w:t>
      </w:r>
      <w:r>
        <w:rPr>
          <w:rFonts w:eastAsia="Times New Roman"/>
          <w:sz w:val="16"/>
          <w:szCs w:val="16"/>
        </w:rPr>
        <w:softHyphen/>
        <w:t>но приехала из Англии после долгой службы в тамошнем полпредстве. Она сейчас с огорчением оплакивает каждую мелочь, которую не взяла с собой из имевшихся у нее вещей. Она думала, что многие вещи ей не пригодятся, а здесь оказалось, что все пригодится, все будет нелишним. И еще прошу: дайте знать заблаговременно о дне приезда, чтоб можно было, если понадобится, встретить Вас на границе с теплыми вещами.</w:t>
      </w:r>
    </w:p>
    <w:p w:rsidR="00DD4130" w:rsidRDefault="006C0410">
      <w:pPr>
        <w:shd w:val="clear" w:color="auto" w:fill="FFFFFF"/>
        <w:spacing w:line="202" w:lineRule="exact"/>
        <w:ind w:firstLine="398"/>
        <w:jc w:val="both"/>
      </w:pPr>
      <w:r>
        <w:rPr>
          <w:rFonts w:eastAsia="Times New Roman"/>
          <w:sz w:val="16"/>
          <w:szCs w:val="16"/>
        </w:rPr>
        <w:t>Подробностей о переговорах К.С. относительно Ваших денег я не знаю. Мне сообщался только факт – вот так стоит дело, надо составить соответствующую телеграмму, составьте текст и предложите К. С-чу. К.С. продолжает постоянно звонить ко мне по телефону, беспокоясь теперь, сможете ли вы разорвать с Вашим обязательством, не простуди</w:t>
      </w:r>
      <w:r>
        <w:rPr>
          <w:rFonts w:eastAsia="Times New Roman"/>
          <w:sz w:val="16"/>
          <w:szCs w:val="16"/>
        </w:rPr>
        <w:softHyphen/>
        <w:t>тесь ли Вы без теплых вещей, что Вы пишете?..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199" w:name="bookmark2205"/>
      <w:r>
        <w:rPr>
          <w:rFonts w:eastAsia="Times New Roman"/>
          <w:sz w:val="16"/>
          <w:szCs w:val="16"/>
        </w:rPr>
        <w:lastRenderedPageBreak/>
        <w:t>Д</w:t>
      </w:r>
      <w:bookmarkEnd w:id="2199"/>
      <w:r>
        <w:rPr>
          <w:rFonts w:eastAsia="Times New Roman"/>
          <w:sz w:val="16"/>
          <w:szCs w:val="16"/>
        </w:rPr>
        <w:t>ело с выпуском “Слуги двух господ” дальше протекало следу</w:t>
      </w:r>
      <w:r>
        <w:rPr>
          <w:rFonts w:eastAsia="Times New Roman"/>
          <w:sz w:val="16"/>
          <w:szCs w:val="16"/>
        </w:rPr>
        <w:softHyphen/>
        <w:t>ющим образом: Судаков наметил на 4-е генеральную с Реперткомом и публикой. Но накануне К.С. распорядился Реперткому отзвонить и при</w:t>
      </w:r>
      <w:r>
        <w:rPr>
          <w:rFonts w:eastAsia="Times New Roman"/>
          <w:sz w:val="16"/>
          <w:szCs w:val="16"/>
        </w:rPr>
        <w:softHyphen/>
        <w:t>гласить к себе в помещение студии весь спектакль, чтобы посмотреть его. При этом он сказал, что просит прийти только актеров-исполните</w:t>
      </w:r>
      <w:r>
        <w:rPr>
          <w:rFonts w:eastAsia="Times New Roman"/>
          <w:sz w:val="16"/>
          <w:szCs w:val="16"/>
        </w:rPr>
        <w:softHyphen/>
        <w:t>лей, а вокалистов, занятых в интермедиях, не вызывал, говоря, что для него слишком ясно, что никаких интермедий и музыки в этом спектакле он не видит. После репетиции, которая прошла неважно, К.С. начал бе</w:t>
      </w:r>
      <w:r>
        <w:rPr>
          <w:rFonts w:eastAsia="Times New Roman"/>
          <w:sz w:val="16"/>
          <w:szCs w:val="16"/>
        </w:rPr>
        <w:softHyphen/>
        <w:t>седу с исполнителями, спрашивая их о сквозном действии пьесы. Никто не смог ему на это ответить. Вначале замечания К.С. звучали мягко, но после нескольких возражений со стороны Суд. К.С. рассердился, стал повышать голос, Суд. тоже не отступал, возражал резко, что совсем раз</w:t>
      </w:r>
      <w:r>
        <w:rPr>
          <w:rFonts w:eastAsia="Times New Roman"/>
          <w:sz w:val="16"/>
          <w:szCs w:val="16"/>
        </w:rPr>
        <w:softHyphen/>
        <w:t>волновало К.С. Словом, произошла неприятная история, взволновавшая всех и обсуждаемая до сих пор во всех местах актерских сборищ. Ко</w:t>
      </w:r>
      <w:r>
        <w:rPr>
          <w:rFonts w:eastAsia="Times New Roman"/>
          <w:sz w:val="16"/>
          <w:szCs w:val="16"/>
        </w:rPr>
        <w:softHyphen/>
        <w:t>нечно, столкновение К.С. и Суд. стало известно и вне театра. В общем, столкновение свелось к тому, что К.С. находил, что спектакль совсем не сделан, что нужно многое дорабатывать, что выпуском спектакля в таком виде можно вывихнуть актеров. Суд. же находил, что спектакль совершенно готов, что никаких доработок он не требует. Теперь, рас</w:t>
      </w:r>
      <w:r>
        <w:rPr>
          <w:rFonts w:eastAsia="Times New Roman"/>
          <w:sz w:val="16"/>
          <w:szCs w:val="16"/>
        </w:rPr>
        <w:softHyphen/>
        <w:t>сказывая о своем разговоре с К.С., Ил. Як. всегда упоминает, что К.С. встал не на точку зрения на искусство, а что называется сводил с ним счеты. Все те, кто поддерживает Суд., старательно об этом твердят. К.С. же, конечно, увидев негодный спектакль, не мог не возражать против него. В конце концов после показа 29-го этой постановки даже ближай</w:t>
      </w:r>
      <w:r>
        <w:rPr>
          <w:rFonts w:eastAsia="Times New Roman"/>
          <w:sz w:val="16"/>
          <w:szCs w:val="16"/>
        </w:rPr>
        <w:softHyphen/>
        <w:t>шие друзья Суд-ва находили спектакль слабым и советовали снять его, чтобы не портить себе репутации. А теперь, когда К.С. тоже не принял спектакля, все почему-то считают, что он хотел “сводить счеты” с Суд. Он повысил голос, он говорил резкости? Но ведь когда К.С. начинает волноваться вопросами искусства – кому он только не наговорит резко</w:t>
      </w:r>
      <w:r>
        <w:rPr>
          <w:rFonts w:eastAsia="Times New Roman"/>
          <w:sz w:val="16"/>
          <w:szCs w:val="16"/>
        </w:rPr>
        <w:softHyphen/>
        <w:t>стей, да в самом повышенном тоне при этом. После этого случая, кон</w:t>
      </w:r>
      <w:r>
        <w:rPr>
          <w:rFonts w:eastAsia="Times New Roman"/>
          <w:sz w:val="16"/>
          <w:szCs w:val="16"/>
        </w:rPr>
        <w:softHyphen/>
        <w:t>чившегося для К.С. болями в сердце, вызовом врача, ужасно тяжелым настроением, К.С. вчера вызвал к себе дирекцию (так у нас называются оба заместителя) и “тройку”. Там обсуждался опять вопрос “Слуги”. Подробностей я не смогла до сих пор узнать, т.к. я признаю только подробности от лиц, бывших там, а вчера у меня был выходной день, сегодня же я с утра была на генеральной “Бесприданницы” у Корша, видела, правда, там Сахновского, но в таком состоянии физическом, что не могла бы его и просить говорить подробно. Дело в том, что у него воспаление среднего уха, вещь чрезвычайно болезненная, и он, не</w:t>
      </w:r>
      <w:r>
        <w:rPr>
          <w:rFonts w:eastAsia="Times New Roman"/>
          <w:sz w:val="16"/>
          <w:szCs w:val="16"/>
        </w:rPr>
        <w:softHyphen/>
        <w:t>смотря на температуру, все же пришел на репетицию, сидел в шапке, с забинтованным ухом, морщась от нестерпимой боли. Когда же я верну</w:t>
      </w:r>
      <w:r>
        <w:rPr>
          <w:rFonts w:eastAsia="Times New Roman"/>
          <w:sz w:val="16"/>
          <w:szCs w:val="16"/>
        </w:rPr>
        <w:softHyphen/>
        <w:t>лась в театр, то не застала там Ник. Вас. (от Корша я говорила с ним по телефону), кот. тоже совсем больной, простуженный, к 5 часам ушел до</w:t>
      </w:r>
      <w:r>
        <w:rPr>
          <w:rFonts w:eastAsia="Times New Roman"/>
          <w:sz w:val="16"/>
          <w:szCs w:val="16"/>
        </w:rPr>
        <w:softHyphen/>
        <w:t>мой отлеживаться. Решение на заседании у К.С. такое: запросить Суд., сколько ему надо репетиций, чтоб выправить спектакль по замечаниям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К.С., дать ему возможность провести эти репетиции, затем сделать по</w:t>
      </w:r>
      <w:r>
        <w:rPr>
          <w:rFonts w:eastAsia="Times New Roman"/>
          <w:sz w:val="16"/>
          <w:szCs w:val="16"/>
        </w:rPr>
        <w:softHyphen/>
        <w:t>каз работы Прав. комиссии и после этого решить судьбу спектакля.</w:t>
      </w:r>
    </w:p>
    <w:p w:rsidR="00DD4130" w:rsidRDefault="006C0410">
      <w:pPr>
        <w:shd w:val="clear" w:color="auto" w:fill="FFFFFF"/>
        <w:spacing w:line="202" w:lineRule="exact"/>
        <w:ind w:firstLine="398"/>
        <w:jc w:val="both"/>
      </w:pPr>
      <w:bookmarkStart w:id="2200" w:name="bookmark2206"/>
      <w:r>
        <w:rPr>
          <w:rFonts w:eastAsia="Times New Roman"/>
          <w:sz w:val="16"/>
          <w:szCs w:val="16"/>
        </w:rPr>
        <w:t>В</w:t>
      </w:r>
      <w:bookmarkEnd w:id="2200"/>
      <w:r>
        <w:rPr>
          <w:rFonts w:eastAsia="Times New Roman"/>
          <w:sz w:val="16"/>
          <w:szCs w:val="16"/>
        </w:rPr>
        <w:t>се время с тех пор что я пришла от Корша, я нахожусь под впе</w:t>
      </w:r>
      <w:r>
        <w:rPr>
          <w:rFonts w:eastAsia="Times New Roman"/>
          <w:sz w:val="16"/>
          <w:szCs w:val="16"/>
        </w:rPr>
        <w:softHyphen/>
        <w:t>чатлением игры Поповой – Ларисы. Она так изумительно, так тонко, так волнующе показывает свою Ларису. Что-то в ее внутренней сущно</w:t>
      </w:r>
      <w:r>
        <w:rPr>
          <w:rFonts w:eastAsia="Times New Roman"/>
          <w:sz w:val="16"/>
          <w:szCs w:val="16"/>
        </w:rPr>
        <w:softHyphen/>
        <w:t>сти напомнило мне Тулубьеву в “Девушке”</w:t>
      </w:r>
      <w:hyperlink w:anchor="bookmark4655" w:history="1">
        <w:r>
          <w:rPr>
            <w:rFonts w:eastAsia="Times New Roman"/>
            <w:sz w:val="16"/>
            <w:szCs w:val="16"/>
            <w:vertAlign w:val="superscript"/>
          </w:rPr>
          <w:t>2</w:t>
        </w:r>
      </w:hyperlink>
      <w:r>
        <w:rPr>
          <w:rFonts w:eastAsia="Times New Roman"/>
          <w:sz w:val="16"/>
          <w:szCs w:val="16"/>
        </w:rPr>
        <w:t>. Но при этом у нее такое тонкое мастерство. Мне очень понравился спектакль, главным образом, конечно, пьеса. Слушать ее – наслаждение. Ах, какая пьеса! Интерес</w:t>
      </w:r>
      <w:r>
        <w:rPr>
          <w:rFonts w:eastAsia="Times New Roman"/>
          <w:sz w:val="16"/>
          <w:szCs w:val="16"/>
        </w:rPr>
        <w:softHyphen/>
        <w:t>но играет Карандышева Кторов, очень хорош Петкер – Робинзон. При</w:t>
      </w:r>
      <w:r>
        <w:rPr>
          <w:rFonts w:eastAsia="Times New Roman"/>
          <w:sz w:val="16"/>
          <w:szCs w:val="16"/>
        </w:rPr>
        <w:softHyphen/>
        <w:t>ятный и простой актер Болдуман (из тамошней молодежи), играющий Вожеватова. Неплохо играет Карелина-Раич мать, а М.М.Блюменталь в роли тетки – такая, как она всегда бывает и всегда всем приятна и мила. Очень плохой Кнуров – Межинский, ничего у него не вышло, очень это слабое место спектакля. Маленькие роли – лакея, цыгана – играют слав</w:t>
      </w:r>
      <w:r>
        <w:rPr>
          <w:rFonts w:eastAsia="Times New Roman"/>
          <w:sz w:val="16"/>
          <w:szCs w:val="16"/>
        </w:rPr>
        <w:softHyphen/>
        <w:t>но. А главное – Попова. Все могли бы играть как угодно, радость все же была б – следить за Поповой. Паратов – Соснин играет как будто и просто, и легко, а нет в нем настоящего темперамента, и на него смо</w:t>
      </w:r>
      <w:r>
        <w:rPr>
          <w:rFonts w:eastAsia="Times New Roman"/>
          <w:sz w:val="16"/>
          <w:szCs w:val="16"/>
        </w:rPr>
        <w:softHyphen/>
        <w:t>тришь так – только б не мешал Поповой в дуэтных сценах. Во 2-м акте он не мешал, а в 3-м я на него посердилась. Завтра пойду опять, хочется еще раз посмотреть, да и интересно, как будет публика слушать, завтра единственная публичная генеральная, 11-го премьера. А потом, может быть, никогда и не успеешь на спектакль сходить, а если мы возьмем вскорости театр Корша, то вообще спектакль распадется</w:t>
      </w:r>
      <w:hyperlink w:anchor="bookmark4656"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bookmarkStart w:id="2201" w:name="bookmark2207"/>
      <w:r>
        <w:rPr>
          <w:rFonts w:eastAsia="Times New Roman"/>
          <w:sz w:val="16"/>
          <w:szCs w:val="16"/>
        </w:rPr>
        <w:t>З</w:t>
      </w:r>
      <w:bookmarkEnd w:id="2201"/>
      <w:r>
        <w:rPr>
          <w:rFonts w:eastAsia="Times New Roman"/>
          <w:sz w:val="16"/>
          <w:szCs w:val="16"/>
        </w:rPr>
        <w:t>автра премьера “Мертвых душ”, с приглашенными, с бесконеч</w:t>
      </w:r>
      <w:r>
        <w:rPr>
          <w:rFonts w:eastAsia="Times New Roman"/>
          <w:sz w:val="16"/>
          <w:szCs w:val="16"/>
        </w:rPr>
        <w:softHyphen/>
        <w:t>ными звонками, просьбами... Отношение со всех сторон к спектаклю как событию. До широкой публики уже дошел успех спектакля на ге</w:t>
      </w:r>
      <w:r>
        <w:rPr>
          <w:rFonts w:eastAsia="Times New Roman"/>
          <w:sz w:val="16"/>
          <w:szCs w:val="16"/>
        </w:rPr>
        <w:softHyphen/>
        <w:t>неральных и на закрытых спектаклях. Уже к премьере приходится де</w:t>
      </w:r>
      <w:r>
        <w:rPr>
          <w:rFonts w:eastAsia="Times New Roman"/>
          <w:sz w:val="16"/>
          <w:szCs w:val="16"/>
        </w:rPr>
        <w:softHyphen/>
        <w:t>лать замены. Сегодня внезапно заболел наш молодой Рыжов (половой в трактире, в прологе), его увезли и уже оперировали, острый припадок аппендицита у него. Ну, эту замену сделать легко. Вот у нас страхи за Ершова – совсем плох он и, вероятно, во второй половине декабря его придется до нового года отпустить на отдых в санаторий. Все беды с его сердцем из-за домашних, семейных дел. Все это держится в секрете и вместе с тем все это знают. У них еще с прошлого сезона нелады с Над. Фед., она решила было совсем уйти от Ершова, выйти замуж за композитора Мосолова, делавшего музыку к “Корневильским”. Весь этот сезон так и тянулось это дело – то она уходит, то опять остается. И на днях они уж совсем решили разойтись, потом в театр дали знать о жесточайших сердечных припадках Ершова, потом стало известно, что Надя остается с Ершовым и вместе их надо на 2-ю половину декабря от</w:t>
      </w:r>
      <w:r>
        <w:rPr>
          <w:rFonts w:eastAsia="Times New Roman"/>
          <w:sz w:val="16"/>
          <w:szCs w:val="16"/>
        </w:rPr>
        <w:softHyphen/>
        <w:t>править в санаторий. Но, по-моему, вряд ли и сейчас можно сказать, что все кончится так, как решили вчера или сегодня. Милый Владимир Ива</w:t>
      </w:r>
      <w:r>
        <w:rPr>
          <w:rFonts w:eastAsia="Times New Roman"/>
          <w:sz w:val="16"/>
          <w:szCs w:val="16"/>
        </w:rPr>
        <w:softHyphen/>
        <w:t>нович, я Вам все это пишу, конечно, тоже по секрету, как и мне это со</w:t>
      </w:r>
      <w:r>
        <w:rPr>
          <w:rFonts w:eastAsia="Times New Roman"/>
          <w:sz w:val="16"/>
          <w:szCs w:val="16"/>
        </w:rPr>
        <w:softHyphen/>
        <w:t>общалось, ведь Вы же должны все это знать, а может быть – уже знаете?</w:t>
      </w:r>
    </w:p>
    <w:p w:rsidR="00DD4130" w:rsidRDefault="006C0410">
      <w:pPr>
        <w:shd w:val="clear" w:color="auto" w:fill="FFFFFF"/>
        <w:spacing w:line="202" w:lineRule="exact"/>
        <w:ind w:left="398"/>
      </w:pPr>
      <w:r>
        <w:rPr>
          <w:rFonts w:eastAsia="Times New Roman"/>
          <w:sz w:val="16"/>
          <w:szCs w:val="16"/>
        </w:rPr>
        <w:t>Да, еще о “Мертвых душах”: в спектакль внесены теперь такие</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изменения – спектакль начинается и кончается органной музыкой, как было решено еще весной, а потом отменено. Порядок картин такой: 1-е действие – пролог, у Губернатора, вечеринка, у Манилова, у Собакеви-ча; 2-е действие – у Плюшкина, у Ноздрева, у Коробочки; 3-е действие – бал. Так был проведен для пробы один спектакль и так теперь уста</w:t>
      </w:r>
      <w:r>
        <w:rPr>
          <w:rFonts w:eastAsia="Times New Roman"/>
          <w:sz w:val="16"/>
          <w:szCs w:val="16"/>
        </w:rPr>
        <w:softHyphen/>
        <w:t>новлено.</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думаю (возвращаясь к телеграмме К.С., посланной сегодня, второй его телеграмме), что для Вас понятно, почему он дает Вам совет, почему он даже не ждет Вашего ответа, ко</w:t>
      </w:r>
      <w:r>
        <w:rPr>
          <w:rFonts w:eastAsia="Times New Roman"/>
          <w:sz w:val="16"/>
          <w:szCs w:val="16"/>
        </w:rPr>
        <w:softHyphen/>
        <w:t>торый Вы обещали в своей ответной телеграмме. С большим волнением он ждет от Вас ответа, сообщения, что Вам удалось освободиться от та</w:t>
      </w:r>
      <w:r>
        <w:rPr>
          <w:rFonts w:eastAsia="Times New Roman"/>
          <w:sz w:val="16"/>
          <w:szCs w:val="16"/>
        </w:rPr>
        <w:softHyphen/>
        <w:t>мошнего обязательства. Сегодня перед отсылкой Вам этой телеграммы я с ним говорила по телефону – и все только на ту тему, сможете ли Вы приехать поскорей, он считает это чрезвычайно важным.</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пишу я опять плохо, Вы скоро не только иногда хвалить меня не станете, а начнете меня бранить, но лег</w:t>
      </w:r>
      <w:r>
        <w:rPr>
          <w:rFonts w:eastAsia="Times New Roman"/>
          <w:sz w:val="16"/>
          <w:szCs w:val="16"/>
        </w:rPr>
        <w:softHyphen/>
        <w:t>ла я сегодня в половине шестого, а встала через 3 часа. Я вчера празд</w:t>
      </w:r>
      <w:r>
        <w:rPr>
          <w:rFonts w:eastAsia="Times New Roman"/>
          <w:sz w:val="16"/>
          <w:szCs w:val="16"/>
        </w:rPr>
        <w:softHyphen/>
        <w:t>новала у Ек. Вл. день ее именин. Она, конечно, расспрашивала о Вас и радовалась известию, что деньги Вам посланы. Как мне сказали сегодня по телефону из НКПроса, деньги посланы третьего дня.</w:t>
      </w:r>
    </w:p>
    <w:p w:rsidR="00DD4130" w:rsidRDefault="006C0410">
      <w:pPr>
        <w:shd w:val="clear" w:color="auto" w:fill="FFFFFF"/>
        <w:spacing w:before="48" w:line="216" w:lineRule="exact"/>
        <w:ind w:firstLine="394"/>
        <w:jc w:val="both"/>
      </w:pPr>
      <w:r>
        <w:rPr>
          <w:rFonts w:eastAsia="Times New Roman"/>
          <w:sz w:val="16"/>
          <w:szCs w:val="16"/>
        </w:rPr>
        <w:t>Милый Владимир Иванович, будьте здоровы, пусть все сло</w:t>
      </w:r>
      <w:r>
        <w:rPr>
          <w:rFonts w:eastAsia="Times New Roman"/>
          <w:sz w:val="16"/>
          <w:szCs w:val="16"/>
        </w:rPr>
        <w:softHyphen/>
        <w:t>жится у Вас как можно лучше. О, как хочется поскорей увидеть Вас. Крепко целую дорогую Ек. Ник., сердечный привет Мише.</w:t>
      </w:r>
    </w:p>
    <w:p w:rsidR="00DD4130" w:rsidRDefault="00DD4130">
      <w:pPr>
        <w:shd w:val="clear" w:color="auto" w:fill="FFFFFF"/>
        <w:spacing w:before="144" w:line="331" w:lineRule="exact"/>
      </w:pPr>
      <w:hyperlink w:anchor="bookmark4657" w:history="1">
        <w:bookmarkStart w:id="2202" w:name="bookmark2208"/>
        <w:r w:rsidR="006C0410">
          <w:rPr>
            <w:sz w:val="16"/>
            <w:szCs w:val="16"/>
          </w:rPr>
          <w:t>2</w:t>
        </w:r>
        <w:bookmarkEnd w:id="2202"/>
        <w:r w:rsidR="006C0410">
          <w:rPr>
            <w:sz w:val="16"/>
            <w:szCs w:val="16"/>
          </w:rPr>
          <w:t>43</w:t>
        </w:r>
      </w:hyperlink>
      <w:r w:rsidR="006C0410">
        <w:rPr>
          <w:sz w:val="16"/>
          <w:szCs w:val="16"/>
        </w:rPr>
        <w:t>.</w:t>
      </w:r>
    </w:p>
    <w:p w:rsidR="00DD4130" w:rsidRDefault="006C0410">
      <w:pPr>
        <w:shd w:val="clear" w:color="auto" w:fill="FFFFFF"/>
        <w:spacing w:line="331" w:lineRule="exact"/>
        <w:jc w:val="right"/>
      </w:pPr>
      <w:r>
        <w:rPr>
          <w:sz w:val="16"/>
          <w:szCs w:val="16"/>
        </w:rPr>
        <w:t xml:space="preserve">11 </w:t>
      </w:r>
      <w:r>
        <w:rPr>
          <w:rFonts w:eastAsia="Times New Roman"/>
          <w:sz w:val="16"/>
          <w:szCs w:val="16"/>
        </w:rPr>
        <w:t>декабря 1932. № 13</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2203" w:name="bookmark2209"/>
      <w:r>
        <w:rPr>
          <w:rFonts w:eastAsia="Times New Roman"/>
          <w:sz w:val="16"/>
          <w:szCs w:val="16"/>
        </w:rPr>
        <w:t>С</w:t>
      </w:r>
      <w:bookmarkEnd w:id="2203"/>
      <w:r>
        <w:rPr>
          <w:rFonts w:eastAsia="Times New Roman"/>
          <w:sz w:val="16"/>
          <w:szCs w:val="16"/>
        </w:rPr>
        <w:t>егодня получила Ваше письмо от 1–4 дек., с вложенным привет</w:t>
      </w:r>
      <w:r>
        <w:rPr>
          <w:rFonts w:eastAsia="Times New Roman"/>
          <w:sz w:val="16"/>
          <w:szCs w:val="16"/>
        </w:rPr>
        <w:softHyphen/>
        <w:t>ствием К. С-чу по поводу “Мертвых душ”. Приветствие это, по распо</w:t>
      </w:r>
      <w:r>
        <w:rPr>
          <w:rFonts w:eastAsia="Times New Roman"/>
          <w:sz w:val="16"/>
          <w:szCs w:val="16"/>
        </w:rPr>
        <w:softHyphen/>
        <w:t>ряжению К.С., вывешено на доске за кулисами</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2204" w:name="bookmark2210"/>
      <w:r>
        <w:rPr>
          <w:sz w:val="16"/>
          <w:szCs w:val="16"/>
        </w:rPr>
        <w:t>9</w:t>
      </w:r>
      <w:bookmarkEnd w:id="2204"/>
      <w:r>
        <w:rPr>
          <w:sz w:val="16"/>
          <w:szCs w:val="16"/>
        </w:rPr>
        <w:t>-</w:t>
      </w:r>
      <w:r>
        <w:rPr>
          <w:rFonts w:eastAsia="Times New Roman"/>
          <w:sz w:val="16"/>
          <w:szCs w:val="16"/>
        </w:rPr>
        <w:t>го прошла официальная премьера “М. душ”, а сегодня днем – общественный просмотр. 9-го спектакль шел вяло, многое зависело и от премьерной публики, которую труднее расшевелить, чем рядовую. Но все же успех был большой, многие приглашенные чрезвычайно хвалили спектакль, чрезвычайно. Пожалуй, только хвалили, других отзывов я не слышала, если не считать плохим отзывом лицо Мейерхольда – ужаса</w:t>
      </w:r>
      <w:r>
        <w:rPr>
          <w:rFonts w:eastAsia="Times New Roman"/>
          <w:sz w:val="16"/>
          <w:szCs w:val="16"/>
        </w:rPr>
        <w:softHyphen/>
        <w:t>ющее, скучающее, недовольное. У меня было такое впечатление, что он, смотря на сцену, думал: “Стоило ли мне делать в театре то, что я все это время делал, чтоб все же остался МХАТ в том виде, в каком он существует, и при этом имел бы такой громадный, серьезный успех!” Вероятно, он недоумевал, что может быть такой спектакль и может всем нравиться. Но у него ведь особая точка зрения, которую другим ему до сих пор привить не удается.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205" w:name="bookmark2211"/>
      <w:r>
        <w:rPr>
          <w:rFonts w:eastAsia="Times New Roman"/>
          <w:sz w:val="16"/>
          <w:szCs w:val="16"/>
        </w:rPr>
        <w:lastRenderedPageBreak/>
        <w:t>С</w:t>
      </w:r>
      <w:bookmarkEnd w:id="2205"/>
      <w:r>
        <w:rPr>
          <w:rFonts w:eastAsia="Times New Roman"/>
          <w:sz w:val="16"/>
          <w:szCs w:val="16"/>
        </w:rPr>
        <w:t>егодня и публика была живее, и актеры заиграли иначе. Спек</w:t>
      </w:r>
      <w:r>
        <w:rPr>
          <w:rFonts w:eastAsia="Times New Roman"/>
          <w:sz w:val="16"/>
          <w:szCs w:val="16"/>
        </w:rPr>
        <w:softHyphen/>
        <w:t>такль шел исключительно хорошо и имел большой успех, особенно во время актов, несчастье этого спектакля в том, что две последние кар</w:t>
      </w:r>
      <w:r>
        <w:rPr>
          <w:rFonts w:eastAsia="Times New Roman"/>
          <w:sz w:val="16"/>
          <w:szCs w:val="16"/>
        </w:rPr>
        <w:softHyphen/>
        <w:t>тины (“Номер” и “Тюрьма”) понижают впечатление. Интерес к спек</w:t>
      </w:r>
      <w:r>
        <w:rPr>
          <w:rFonts w:eastAsia="Times New Roman"/>
          <w:sz w:val="16"/>
          <w:szCs w:val="16"/>
        </w:rPr>
        <w:softHyphen/>
        <w:t>таклю громадный, сегодня было множество писателей, литераторов, драматургов. И всем, видимо, хочется, чтоб такие прекрасные актеры играли в их пьесах как можно скорее... Это чувствовалось и у Леонова, и у Катаева, и у Олеши...</w:t>
      </w:r>
    </w:p>
    <w:p w:rsidR="00DD4130" w:rsidRDefault="006C0410">
      <w:pPr>
        <w:shd w:val="clear" w:color="auto" w:fill="FFFFFF"/>
        <w:spacing w:line="202" w:lineRule="exact"/>
        <w:ind w:firstLine="398"/>
        <w:jc w:val="both"/>
      </w:pPr>
      <w:r>
        <w:rPr>
          <w:rFonts w:eastAsia="Times New Roman"/>
          <w:sz w:val="16"/>
          <w:szCs w:val="16"/>
        </w:rPr>
        <w:t>К.С. был на спектакле 9-го, смотрел кусочками начало, а 4-й акт полностью. После конца его стали вызывать, но он долго не выходил. Когда же появился в ложе – ему сделали грандиозную овацию. Он тогда перешел на сцену и выходил там раскланиваться вместе с исполните</w:t>
      </w:r>
      <w:r>
        <w:rPr>
          <w:rFonts w:eastAsia="Times New Roman"/>
          <w:sz w:val="16"/>
          <w:szCs w:val="16"/>
        </w:rPr>
        <w:softHyphen/>
        <w:t>лями.</w:t>
      </w:r>
    </w:p>
    <w:p w:rsidR="00DD4130" w:rsidRDefault="006C0410">
      <w:pPr>
        <w:shd w:val="clear" w:color="auto" w:fill="FFFFFF"/>
        <w:spacing w:line="202" w:lineRule="exact"/>
        <w:ind w:firstLine="398"/>
        <w:jc w:val="both"/>
      </w:pPr>
      <w:bookmarkStart w:id="2206" w:name="bookmark2212"/>
      <w:r>
        <w:rPr>
          <w:rFonts w:eastAsia="Times New Roman"/>
          <w:sz w:val="16"/>
          <w:szCs w:val="16"/>
        </w:rPr>
        <w:t>П</w:t>
      </w:r>
      <w:bookmarkEnd w:id="2206"/>
      <w:r>
        <w:rPr>
          <w:rFonts w:eastAsia="Times New Roman"/>
          <w:sz w:val="16"/>
          <w:szCs w:val="16"/>
        </w:rPr>
        <w:t>исала ли я Вам, что опять ввели органную музыку при закрытом занавесе в начале пьесы (несколько аккордов органа, кот. затем перехо</w:t>
      </w:r>
      <w:r>
        <w:rPr>
          <w:rFonts w:eastAsia="Times New Roman"/>
          <w:sz w:val="16"/>
          <w:szCs w:val="16"/>
        </w:rPr>
        <w:softHyphen/>
        <w:t>дят в полечку трактирного расхлябанного органа) и в конце (тут мощ</w:t>
      </w:r>
      <w:r>
        <w:rPr>
          <w:rFonts w:eastAsia="Times New Roman"/>
          <w:sz w:val="16"/>
          <w:szCs w:val="16"/>
        </w:rPr>
        <w:softHyphen/>
        <w:t>ный хорал, в сопровождении хора, кот. не удовлетворяет К.С.).</w:t>
      </w:r>
    </w:p>
    <w:p w:rsidR="00DD4130" w:rsidRDefault="006C0410">
      <w:pPr>
        <w:shd w:val="clear" w:color="auto" w:fill="FFFFFF"/>
        <w:spacing w:line="202" w:lineRule="exact"/>
        <w:ind w:firstLine="398"/>
        <w:jc w:val="both"/>
      </w:pPr>
      <w:r>
        <w:rPr>
          <w:rFonts w:eastAsia="Times New Roman"/>
          <w:sz w:val="16"/>
          <w:szCs w:val="16"/>
        </w:rPr>
        <w:t>Да, в Вашем письме последнем должно было быть недоумение – вопрос о деньгах претерпел всякие фазы, и в каждой из них я должна была Вам писать по-разному по поручению К.С. Теперь из телеграмм (от 4-го и 9-го) Вы знаете положение вещей. Дополнительно я узнала, что деньги посланы на Берлин, на имя того, кого Вы знаете и называ</w:t>
      </w:r>
      <w:r>
        <w:rPr>
          <w:rFonts w:eastAsia="Times New Roman"/>
          <w:sz w:val="16"/>
          <w:szCs w:val="16"/>
        </w:rPr>
        <w:softHyphen/>
        <w:t>ли для получения денег (так мне передал Судаков, бывший на днях у Ав. С., от имени последнего). Нынче мне снилось, что от Вас пришла телеграмма: приеду через две недели. Конечно, в такой срок Вам не со</w:t>
      </w:r>
      <w:r>
        <w:rPr>
          <w:rFonts w:eastAsia="Times New Roman"/>
          <w:sz w:val="16"/>
          <w:szCs w:val="16"/>
        </w:rPr>
        <w:softHyphen/>
        <w:t>браться, но теперь ведь я могу спросить, когда Вы приедете? Вы сами писали, что до получения денег Вы не можете на этот вопрос ответить. А с получением? Боже, как хочется, чтоб это было как можно скорей. Я очень-очень скучаю по Вас и очень чувствую, что Вас нет, что Вас так долго нет.</w:t>
      </w:r>
    </w:p>
    <w:p w:rsidR="00DD4130" w:rsidRDefault="006C0410">
      <w:pPr>
        <w:shd w:val="clear" w:color="auto" w:fill="FFFFFF"/>
        <w:spacing w:line="202" w:lineRule="exact"/>
        <w:ind w:firstLine="398"/>
        <w:jc w:val="both"/>
      </w:pPr>
      <w:bookmarkStart w:id="2207" w:name="bookmark2213"/>
      <w:r>
        <w:rPr>
          <w:rFonts w:eastAsia="Times New Roman"/>
          <w:sz w:val="16"/>
          <w:szCs w:val="16"/>
        </w:rPr>
        <w:t>В</w:t>
      </w:r>
      <w:bookmarkEnd w:id="2207"/>
      <w:r>
        <w:rPr>
          <w:rFonts w:eastAsia="Times New Roman"/>
          <w:sz w:val="16"/>
          <w:szCs w:val="16"/>
        </w:rPr>
        <w:t>опрос со “Слугой” теперь стоит так: Судаков провел несколько занятий по вечерам, актеры, конечно, чувствуют себя совершенно вы</w:t>
      </w:r>
      <w:r>
        <w:rPr>
          <w:rFonts w:eastAsia="Times New Roman"/>
          <w:sz w:val="16"/>
          <w:szCs w:val="16"/>
        </w:rPr>
        <w:softHyphen/>
        <w:t>битыми, не знают, то ли делают, что надо. И вдобавок не верят, что спектакль может пойти. А К.С. на премьере “М. душ” сказал Массаль</w:t>
      </w:r>
      <w:r>
        <w:rPr>
          <w:rFonts w:eastAsia="Times New Roman"/>
          <w:sz w:val="16"/>
          <w:szCs w:val="16"/>
        </w:rPr>
        <w:softHyphen/>
        <w:t>скому, что он решил выпустить спектакль, показав его предварительно Прав. комиссии после того, что они проведут занятия с Судаковым (они – исполнители). На 13-е, как я вижу, назначена большая репетиция, это потому, что в тот день Литовцева сговорилась об исполнителях с Судак. Дело в том, что “Таланты” сейчас идут в первую очередь репетиций, т.к. их надо поскорей показать К.С. А в “Талантах” заняты Вербицкий и Грибов, занятые в больших ролях и в “Слуге”. Кроме того Мордви</w:t>
      </w:r>
      <w:r>
        <w:rPr>
          <w:rFonts w:eastAsia="Times New Roman"/>
          <w:sz w:val="16"/>
          <w:szCs w:val="16"/>
        </w:rPr>
        <w:softHyphen/>
        <w:t>нов стонет, что ему на “Трактирщицу” не дают Массальского, занятого в “Слуге”. Задержка выпуска “Слуги” вообще страшно отразилась на репетиционном плане. Т.к. Нине Ник. было обещано, что она в первую очередь будет получать исполнителей, чтоб приготовить пьесу к пока-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зу К.С., то “Слугу” обещали пускать в репетиции только по вечерам. Но теперь как будто они сговорились довольно благополучно и потому смогут пускать в дневные репетиции обе пьесы, хотя до поры до вре</w:t>
      </w:r>
      <w:r>
        <w:rPr>
          <w:rFonts w:eastAsia="Times New Roman"/>
          <w:sz w:val="16"/>
          <w:szCs w:val="16"/>
        </w:rPr>
        <w:softHyphen/>
        <w:t>мени – “Таланты” все же могут опять застопорить репетиции “Слуги”.</w:t>
      </w:r>
    </w:p>
    <w:p w:rsidR="00DD4130" w:rsidRDefault="006C0410">
      <w:pPr>
        <w:shd w:val="clear" w:color="auto" w:fill="FFFFFF"/>
        <w:spacing w:line="202" w:lineRule="exact"/>
        <w:ind w:firstLine="394"/>
        <w:jc w:val="both"/>
      </w:pPr>
      <w:bookmarkStart w:id="2208" w:name="bookmark2214"/>
      <w:r>
        <w:rPr>
          <w:rFonts w:eastAsia="Times New Roman"/>
          <w:sz w:val="16"/>
          <w:szCs w:val="16"/>
        </w:rPr>
        <w:t>С</w:t>
      </w:r>
      <w:bookmarkEnd w:id="2208"/>
      <w:r>
        <w:rPr>
          <w:rFonts w:eastAsia="Times New Roman"/>
          <w:sz w:val="16"/>
          <w:szCs w:val="16"/>
        </w:rPr>
        <w:t>уд. был третьего дня принят Ав. С., но что там было, что он гово</w:t>
      </w:r>
      <w:r>
        <w:rPr>
          <w:rFonts w:eastAsia="Times New Roman"/>
          <w:sz w:val="16"/>
          <w:szCs w:val="16"/>
        </w:rPr>
        <w:softHyphen/>
        <w:t>рил (как говорят в театре, жаловался), что ему было сказано – никто не знает, вернее, некоторые знают, но не говорят.</w:t>
      </w:r>
    </w:p>
    <w:p w:rsidR="00DD4130" w:rsidRDefault="006C0410">
      <w:pPr>
        <w:shd w:val="clear" w:color="auto" w:fill="FFFFFF"/>
        <w:spacing w:line="202" w:lineRule="exact"/>
        <w:ind w:firstLine="394"/>
        <w:jc w:val="both"/>
      </w:pPr>
      <w:bookmarkStart w:id="2209" w:name="bookmark2215"/>
      <w:r>
        <w:rPr>
          <w:rFonts w:eastAsia="Times New Roman"/>
          <w:sz w:val="16"/>
          <w:szCs w:val="16"/>
        </w:rPr>
        <w:t>Н</w:t>
      </w:r>
      <w:bookmarkEnd w:id="2209"/>
      <w:r>
        <w:rPr>
          <w:rFonts w:eastAsia="Times New Roman"/>
          <w:sz w:val="16"/>
          <w:szCs w:val="16"/>
        </w:rPr>
        <w:t>а Ваш вопрос: Конст. Державин, по отзыву Маркова, бывший ученик Мейерхольда, бросивший театральную карьеру, написавший две книжки о театре, очень приятный, молодой</w:t>
      </w:r>
      <w:hyperlink w:anchor="bookmark4658"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2210" w:name="bookmark2216"/>
      <w:r>
        <w:rPr>
          <w:rFonts w:eastAsia="Times New Roman"/>
          <w:sz w:val="16"/>
          <w:szCs w:val="16"/>
        </w:rPr>
        <w:t>С</w:t>
      </w:r>
      <w:bookmarkEnd w:id="2210"/>
      <w:r>
        <w:rPr>
          <w:rFonts w:eastAsia="Times New Roman"/>
          <w:sz w:val="16"/>
          <w:szCs w:val="16"/>
        </w:rPr>
        <w:t>егодня я кончила переписку “Егора Булычова” и надеюсь завтра (ах, нет, завтра у меня выходной, значит – послезавтра) послать Вам экземпляр. Тем временем мы получили от Ал. Макс. экземпляр второй части трилогии – “Достигаев и другие”. Этот экземпляр сейчас у Вас. Григ., вероятно, скоро сдадут и его в переписку и тогда я его вышлю Вам, если к тому времени не будет от Вас известия, что уж ничего вы</w:t>
      </w:r>
      <w:r>
        <w:rPr>
          <w:rFonts w:eastAsia="Times New Roman"/>
          <w:sz w:val="16"/>
          <w:szCs w:val="16"/>
        </w:rPr>
        <w:softHyphen/>
        <w:t>сылать не надо, здесь будете читать. Марков мне говорил, что вторая часть трилогии несколько слабее. “Булычов” мне очень понравился. Вахтанговцы тоже получили вторую часть, слышала, что у них назначе</w:t>
      </w:r>
      <w:r>
        <w:rPr>
          <w:rFonts w:eastAsia="Times New Roman"/>
          <w:sz w:val="16"/>
          <w:szCs w:val="16"/>
        </w:rPr>
        <w:softHyphen/>
        <w:t>на премьера ее на март.</w:t>
      </w:r>
    </w:p>
    <w:p w:rsidR="00DD4130" w:rsidRDefault="006C0410">
      <w:pPr>
        <w:shd w:val="clear" w:color="auto" w:fill="FFFFFF"/>
        <w:spacing w:line="202" w:lineRule="exact"/>
        <w:ind w:firstLine="394"/>
        <w:jc w:val="both"/>
      </w:pPr>
      <w:r>
        <w:rPr>
          <w:rFonts w:eastAsia="Times New Roman"/>
          <w:sz w:val="16"/>
          <w:szCs w:val="16"/>
        </w:rPr>
        <w:t>Заболел Вас. Гр., у него воспаление среднего уха. Он проводил последние репетиции “Бесприданницы” совсем больной, с закутан</w:t>
      </w:r>
      <w:r>
        <w:rPr>
          <w:rFonts w:eastAsia="Times New Roman"/>
          <w:sz w:val="16"/>
          <w:szCs w:val="16"/>
        </w:rPr>
        <w:softHyphen/>
        <w:t>ной головой, 8-го после репетиции поехал наконец к врачу и тот его категорически уложил в постель. У него была температура 38 и боли страшные. Он сегодня было хотел приехать на общественный просмотр “Мертвых”, но с утра почувствовал снова боли в ухе и был настоль</w:t>
      </w:r>
      <w:r>
        <w:rPr>
          <w:rFonts w:eastAsia="Times New Roman"/>
          <w:sz w:val="16"/>
          <w:szCs w:val="16"/>
        </w:rPr>
        <w:softHyphen/>
        <w:t>ко благоразумен, что не поехал. Какой неудачливый человек! Работать столько времени над двумя постановками, дождаться того, что они про</w:t>
      </w:r>
      <w:r>
        <w:rPr>
          <w:rFonts w:eastAsia="Times New Roman"/>
          <w:sz w:val="16"/>
          <w:szCs w:val="16"/>
        </w:rPr>
        <w:softHyphen/>
        <w:t>ходят с успехом – и не быть самому на этом успехе! Ужасно его жалко. А из-за его болезни сердца он особенно тяжело переживает это огорче</w:t>
      </w:r>
      <w:r>
        <w:rPr>
          <w:rFonts w:eastAsia="Times New Roman"/>
          <w:sz w:val="16"/>
          <w:szCs w:val="16"/>
        </w:rPr>
        <w:softHyphen/>
        <w:t>ние, жалуется, что у него отвратительное самочувствие.</w:t>
      </w:r>
    </w:p>
    <w:p w:rsidR="00DD4130" w:rsidRDefault="006C0410">
      <w:pPr>
        <w:shd w:val="clear" w:color="auto" w:fill="FFFFFF"/>
        <w:spacing w:line="202" w:lineRule="exact"/>
        <w:ind w:firstLine="394"/>
        <w:jc w:val="both"/>
      </w:pPr>
      <w:bookmarkStart w:id="2211" w:name="bookmark2217"/>
      <w:r>
        <w:rPr>
          <w:rFonts w:eastAsia="Times New Roman"/>
          <w:sz w:val="16"/>
          <w:szCs w:val="16"/>
        </w:rPr>
        <w:t>О</w:t>
      </w:r>
      <w:bookmarkEnd w:id="2211"/>
      <w:r>
        <w:rPr>
          <w:rFonts w:eastAsia="Times New Roman"/>
          <w:sz w:val="16"/>
          <w:szCs w:val="16"/>
        </w:rPr>
        <w:t>л. Леон. поправилась, была на премьере, очень красивая. Я даже не понимаю, как она так быстро выправилась, говорили мне по секре</w:t>
      </w:r>
      <w:r>
        <w:rPr>
          <w:rFonts w:eastAsia="Times New Roman"/>
          <w:sz w:val="16"/>
          <w:szCs w:val="16"/>
        </w:rPr>
        <w:softHyphen/>
        <w:t>ту, когда она заболела, что у нее рожистое воспаление на лице. Может быть, паника была со стороны Иверова? Это хорошо иногда, что он па</w:t>
      </w:r>
      <w:r>
        <w:rPr>
          <w:rFonts w:eastAsia="Times New Roman"/>
          <w:sz w:val="16"/>
          <w:szCs w:val="16"/>
        </w:rPr>
        <w:softHyphen/>
        <w:t>никер, актеры больше берегутся, если их напугать.</w:t>
      </w:r>
    </w:p>
    <w:p w:rsidR="00DD4130" w:rsidRDefault="006C0410">
      <w:pPr>
        <w:shd w:val="clear" w:color="auto" w:fill="FFFFFF"/>
        <w:spacing w:before="48" w:line="216" w:lineRule="exact"/>
        <w:ind w:firstLine="394"/>
        <w:jc w:val="both"/>
      </w:pPr>
      <w:r>
        <w:rPr>
          <w:rFonts w:eastAsia="Times New Roman"/>
          <w:sz w:val="16"/>
          <w:szCs w:val="16"/>
        </w:rPr>
        <w:t>Милый Владимир Иванович, будьте здоровы, будьте счастли</w:t>
      </w:r>
      <w:r>
        <w:rPr>
          <w:rFonts w:eastAsia="Times New Roman"/>
          <w:sz w:val="16"/>
          <w:szCs w:val="16"/>
        </w:rPr>
        <w:softHyphen/>
        <w:t>вы – и приезжайте поскорей. Сердечный привет Ек. Ник. и Мише.</w:t>
      </w:r>
    </w:p>
    <w:p w:rsidR="00DD4130" w:rsidRDefault="00DD4130">
      <w:pPr>
        <w:shd w:val="clear" w:color="auto" w:fill="FFFFFF"/>
        <w:spacing w:before="144" w:line="331" w:lineRule="exact"/>
      </w:pPr>
      <w:hyperlink w:anchor="bookmark4659" w:history="1">
        <w:bookmarkStart w:id="2212" w:name="bookmark2218"/>
        <w:r w:rsidR="006C0410">
          <w:rPr>
            <w:sz w:val="16"/>
            <w:szCs w:val="16"/>
          </w:rPr>
          <w:t>2</w:t>
        </w:r>
        <w:bookmarkEnd w:id="2212"/>
        <w:r w:rsidR="006C0410">
          <w:rPr>
            <w:sz w:val="16"/>
            <w:szCs w:val="16"/>
          </w:rPr>
          <w:t>44</w:t>
        </w:r>
      </w:hyperlink>
      <w:r w:rsidR="006C0410">
        <w:rPr>
          <w:sz w:val="16"/>
          <w:szCs w:val="16"/>
        </w:rPr>
        <w:t>.</w:t>
      </w:r>
    </w:p>
    <w:p w:rsidR="00DD4130" w:rsidRDefault="006C0410">
      <w:pPr>
        <w:shd w:val="clear" w:color="auto" w:fill="FFFFFF"/>
        <w:spacing w:line="331" w:lineRule="exact"/>
        <w:jc w:val="right"/>
      </w:pPr>
      <w:r>
        <w:rPr>
          <w:sz w:val="16"/>
          <w:szCs w:val="16"/>
        </w:rPr>
        <w:t xml:space="preserve">19 </w:t>
      </w:r>
      <w:r>
        <w:rPr>
          <w:rFonts w:eastAsia="Times New Roman"/>
          <w:sz w:val="16"/>
          <w:szCs w:val="16"/>
        </w:rPr>
        <w:t>декабря 1932 года. № 14</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2213" w:name="bookmark2219"/>
      <w:r>
        <w:rPr>
          <w:rFonts w:eastAsia="Times New Roman"/>
          <w:sz w:val="16"/>
          <w:szCs w:val="16"/>
        </w:rPr>
        <w:t>С</w:t>
      </w:r>
      <w:bookmarkEnd w:id="2213"/>
      <w:r>
        <w:rPr>
          <w:rFonts w:eastAsia="Times New Roman"/>
          <w:sz w:val="16"/>
          <w:szCs w:val="16"/>
        </w:rPr>
        <w:t>егодня получила Ваше письмо-дневник, от 6–8–10 дек. Я так и думала, что принятые Вами на себя обязательства явились следствием</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моего того письма, в котором я, по поручению К.С., сообщала Вам, что дело высылки денег может затянуться и что Вам не следует отказывать</w:t>
      </w:r>
      <w:r>
        <w:rPr>
          <w:rFonts w:eastAsia="Times New Roman"/>
          <w:sz w:val="16"/>
          <w:szCs w:val="16"/>
        </w:rPr>
        <w:softHyphen/>
        <w:t>ся от предлагаемых Вам заработков, чтоб обеспечить себе жизнь на ка</w:t>
      </w:r>
      <w:r>
        <w:rPr>
          <w:rFonts w:eastAsia="Times New Roman"/>
          <w:sz w:val="16"/>
          <w:szCs w:val="16"/>
        </w:rPr>
        <w:softHyphen/>
        <w:t>кой-то нужный для здешних хлопот срок. Но совершенно неожиданно для всех нас – дело разрешилось значительно быстрее, чем можно было предполагать по первым переговорам. Сейчас, когда вопрос разрешился так удачно, все спешат Вам сообщить об этом, многие стараются ука</w:t>
      </w:r>
      <w:r>
        <w:rPr>
          <w:rFonts w:eastAsia="Times New Roman"/>
          <w:sz w:val="16"/>
          <w:szCs w:val="16"/>
        </w:rPr>
        <w:softHyphen/>
        <w:t>зать и на свою причастность к этому делу, которое так прекрасно за</w:t>
      </w:r>
      <w:r>
        <w:rPr>
          <w:rFonts w:eastAsia="Times New Roman"/>
          <w:sz w:val="16"/>
          <w:szCs w:val="16"/>
        </w:rPr>
        <w:softHyphen/>
        <w:t>кончилось. Но на деле, конечно, это результат переговоров К.С. именно с теми людьми, которым Вы пришлете письма, и еще с ближайшими друзьями театра. Во всяком случае, я счастлива, что оно так разреши</w:t>
      </w:r>
      <w:r>
        <w:rPr>
          <w:rFonts w:eastAsia="Times New Roman"/>
          <w:sz w:val="16"/>
          <w:szCs w:val="16"/>
        </w:rPr>
        <w:softHyphen/>
        <w:t>лось, это дело, что Вы можете теперь совершенно точно и четко постро</w:t>
      </w:r>
      <w:r>
        <w:rPr>
          <w:rFonts w:eastAsia="Times New Roman"/>
          <w:sz w:val="16"/>
          <w:szCs w:val="16"/>
        </w:rPr>
        <w:softHyphen/>
        <w:t>ить план ближайших месяцев, что Вы теперь знаете не только то, что Вы нужны нам ужасно, но что это понимают и вне театра очень серьез</w:t>
      </w:r>
      <w:r>
        <w:rPr>
          <w:rFonts w:eastAsia="Times New Roman"/>
          <w:sz w:val="16"/>
          <w:szCs w:val="16"/>
        </w:rPr>
        <w:softHyphen/>
        <w:t>но, что скоро исполнится не только Ваше желание приехать сюда, но и наше – поскорей встретить Вас. Словом, я счастлива – Вы будете здесь!</w:t>
      </w:r>
    </w:p>
    <w:p w:rsidR="00DD4130" w:rsidRDefault="006C0410">
      <w:pPr>
        <w:shd w:val="clear" w:color="auto" w:fill="FFFFFF"/>
        <w:spacing w:line="202" w:lineRule="exact"/>
        <w:ind w:firstLine="398"/>
        <w:jc w:val="both"/>
      </w:pPr>
      <w:bookmarkStart w:id="2214" w:name="bookmark2220"/>
      <w:r>
        <w:rPr>
          <w:rFonts w:eastAsia="Times New Roman"/>
          <w:sz w:val="16"/>
          <w:szCs w:val="16"/>
        </w:rPr>
        <w:t>З</w:t>
      </w:r>
      <w:bookmarkEnd w:id="2214"/>
      <w:r>
        <w:rPr>
          <w:rFonts w:eastAsia="Times New Roman"/>
          <w:sz w:val="16"/>
          <w:szCs w:val="16"/>
        </w:rPr>
        <w:t>а это время события у нас развернулись в театре еще круче. Вол</w:t>
      </w:r>
      <w:r>
        <w:rPr>
          <w:rFonts w:eastAsia="Times New Roman"/>
          <w:sz w:val="16"/>
          <w:szCs w:val="16"/>
        </w:rPr>
        <w:softHyphen/>
        <w:t>нение по поводу “Слуги двух господ” никак не унималось. Суд. продол</w:t>
      </w:r>
      <w:r>
        <w:rPr>
          <w:rFonts w:eastAsia="Times New Roman"/>
          <w:sz w:val="16"/>
          <w:szCs w:val="16"/>
        </w:rPr>
        <w:softHyphen/>
        <w:t>жал заниматься, готовя показ Ав. С-чу на 19-е. 17-го он назначил пол</w:t>
      </w:r>
      <w:r>
        <w:rPr>
          <w:rFonts w:eastAsia="Times New Roman"/>
          <w:sz w:val="16"/>
          <w:szCs w:val="16"/>
        </w:rPr>
        <w:softHyphen/>
        <w:t>ную генеральную, в гримах и костюмах, на кот. пригласил середняков, ближайших своих друзей. Просмотр не имел никакого успеха, друзья снова советовали ему отказаться от выпуска пьесы – в крайнем случае, предлагали согласиться с тем, что над спектаклем надо еще работать месяца два и тогда снова приготовить его к показу. Но согласиться на такую капитуляцию Ил. Як. никак не хотел. А между тем “Слуга” ведь запер дороги следующим постановкам, главным образом “Талантам”, очередной пьесе, в которой из-за “Слуги” не работается второй акт, т.к. Литовцевой не дают Грибова и Вербицкого. До сих пор “Слуга” ведь считался первоочередной пьесой, но после неудачных просмотров был взят под сомнение.</w:t>
      </w:r>
    </w:p>
    <w:p w:rsidR="00DD4130" w:rsidRDefault="006C0410">
      <w:pPr>
        <w:shd w:val="clear" w:color="auto" w:fill="FFFFFF"/>
        <w:spacing w:line="202" w:lineRule="exact"/>
        <w:ind w:firstLine="398"/>
        <w:jc w:val="both"/>
      </w:pPr>
      <w:bookmarkStart w:id="2215" w:name="bookmark2221"/>
      <w:r>
        <w:rPr>
          <w:rFonts w:eastAsia="Times New Roman"/>
          <w:sz w:val="16"/>
          <w:szCs w:val="16"/>
        </w:rPr>
        <w:t>Н</w:t>
      </w:r>
      <w:bookmarkEnd w:id="2215"/>
      <w:r>
        <w:rPr>
          <w:rFonts w:eastAsia="Times New Roman"/>
          <w:sz w:val="16"/>
          <w:szCs w:val="16"/>
        </w:rPr>
        <w:t>есмотря на уговоры друзей, Суд. заявил Калужскому и Сахн., что он просит дать ему время до 22-го как первоочередной постановке, 19-го показ отменил и перенес его на 22-е, считая, что за эти три дня он успеет выправить спектакль по тем замечаниям, какие ему сделали быв</w:t>
      </w:r>
      <w:r>
        <w:rPr>
          <w:rFonts w:eastAsia="Times New Roman"/>
          <w:sz w:val="16"/>
          <w:szCs w:val="16"/>
        </w:rPr>
        <w:softHyphen/>
        <w:t>шие 17-го на репетиции его друзья. Думаю, что замечания эти настоль</w:t>
      </w:r>
      <w:r>
        <w:rPr>
          <w:rFonts w:eastAsia="Times New Roman"/>
          <w:sz w:val="16"/>
          <w:szCs w:val="16"/>
        </w:rPr>
        <w:softHyphen/>
        <w:t>ко серьезны, что вряд ли можно исправить спектакль за 3 дня. Между тем, как мне сказали по секрету, наша “тройка” была принята Ав. С. и будто бы получила обещание полной поддержки линии К.С. (А Судак., после своего визита к Ав. С., как мне говорили, сообщил, что ему обе</w:t>
      </w:r>
      <w:r>
        <w:rPr>
          <w:rFonts w:eastAsia="Times New Roman"/>
          <w:sz w:val="16"/>
          <w:szCs w:val="16"/>
        </w:rPr>
        <w:softHyphen/>
        <w:t>щана полная поддержка – где ж тут истина?) 17-го вдруг в стенгазете появилась передовица, копию которой я прилагаю. Вы, конечно, пред</w:t>
      </w:r>
      <w:r>
        <w:rPr>
          <w:rFonts w:eastAsia="Times New Roman"/>
          <w:sz w:val="16"/>
          <w:szCs w:val="16"/>
        </w:rPr>
        <w:softHyphen/>
        <w:t>ставляете себе, какое негодование она вызвала. Помимо негодования, была у нас еще боязнь, что известие о ней может плохо отразиться на сердце К.С. Но, к счастью, К.С. даже смеялся, когда читал ее. Появле</w:t>
      </w:r>
      <w:r>
        <w:rPr>
          <w:rFonts w:eastAsia="Times New Roman"/>
          <w:sz w:val="16"/>
          <w:szCs w:val="16"/>
        </w:rPr>
        <w:softHyphen/>
        <w:t>ние этой передовицы и те разговоры, которые она вызвала, заставили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216" w:name="bookmark2222"/>
      <w:r>
        <w:rPr>
          <w:rFonts w:eastAsia="Times New Roman"/>
          <w:sz w:val="16"/>
          <w:szCs w:val="16"/>
        </w:rPr>
        <w:lastRenderedPageBreak/>
        <w:t>м</w:t>
      </w:r>
      <w:bookmarkEnd w:id="2216"/>
      <w:r>
        <w:rPr>
          <w:rFonts w:eastAsia="Times New Roman"/>
          <w:sz w:val="16"/>
          <w:szCs w:val="16"/>
        </w:rPr>
        <w:t>ногих пересмотреть свои позиции, на общем чувстве возмущения объ</w:t>
      </w:r>
      <w:r>
        <w:rPr>
          <w:rFonts w:eastAsia="Times New Roman"/>
          <w:sz w:val="16"/>
          <w:szCs w:val="16"/>
        </w:rPr>
        <w:softHyphen/>
        <w:t>единились актеры разных групп. Однако существовала группа, мнение которой высказывал Мамошин, которая находила статью правильной. Тем более было удивительно, что, несмотря на все высказывания 17-го, 18-го рядом со стенгазетой появилось постановление бюро ячейки, что оно считает абсолютно недопустимым трактовать вопрос от имени общественности, предварительно не рассматривая его в обществ. ор</w:t>
      </w:r>
      <w:r>
        <w:rPr>
          <w:rFonts w:eastAsia="Times New Roman"/>
          <w:sz w:val="16"/>
          <w:szCs w:val="16"/>
        </w:rPr>
        <w:softHyphen/>
        <w:t>ганизации, что за самовольное опубликование этой передовицы снять с работы в редколлегии ответственного редактора стенгазеты т. Тара</w:t>
      </w:r>
      <w:r>
        <w:rPr>
          <w:rFonts w:eastAsia="Times New Roman"/>
          <w:sz w:val="16"/>
          <w:szCs w:val="16"/>
        </w:rPr>
        <w:softHyphen/>
        <w:t>сова (артист оркестра; судя по стилю, присущему его творчеству, он автор этой статьи); кроме того, решено на ближайшем собрании бюро рассмотреть вопрос о поведении Тарасова. А тут еще пришло известие, что Мам. вызывается к Ав. С. на 19-е утро. Все эти события, конечно, всячески обсуждаются всеми, начиная от “стариков” и кончая самыми зелеными. В результате обсуждений “тройка” только что вывесила (сей</w:t>
      </w:r>
      <w:r>
        <w:rPr>
          <w:rFonts w:eastAsia="Times New Roman"/>
          <w:sz w:val="16"/>
          <w:szCs w:val="16"/>
        </w:rPr>
        <w:softHyphen/>
        <w:t>час идет 1-й акт “Мертвых душ”) ответ на статью в стенгазете, подпи</w:t>
      </w:r>
      <w:r>
        <w:rPr>
          <w:rFonts w:eastAsia="Times New Roman"/>
          <w:sz w:val="16"/>
          <w:szCs w:val="16"/>
        </w:rPr>
        <w:softHyphen/>
        <w:t>санный всеми тремя стариками. Этот ответ я тоже прилагаю.</w:t>
      </w:r>
    </w:p>
    <w:p w:rsidR="00DD4130" w:rsidRDefault="006C0410">
      <w:pPr>
        <w:shd w:val="clear" w:color="auto" w:fill="FFFFFF"/>
        <w:spacing w:line="202" w:lineRule="exact"/>
        <w:ind w:firstLine="394"/>
        <w:jc w:val="both"/>
      </w:pPr>
      <w:bookmarkStart w:id="2217" w:name="bookmark2223"/>
      <w:r>
        <w:rPr>
          <w:rFonts w:eastAsia="Times New Roman"/>
          <w:sz w:val="16"/>
          <w:szCs w:val="16"/>
        </w:rPr>
        <w:t>К</w:t>
      </w:r>
      <w:bookmarkEnd w:id="2217"/>
      <w:r>
        <w:rPr>
          <w:rFonts w:eastAsia="Times New Roman"/>
          <w:sz w:val="16"/>
          <w:szCs w:val="16"/>
        </w:rPr>
        <w:t>ак видите, милый Владимир Иванович, у нас очень тяжелая и очень нервная сейчас атмосфера, и, по-моему, надо сделать все, что</w:t>
      </w:r>
      <w:r>
        <w:rPr>
          <w:rFonts w:eastAsia="Times New Roman"/>
          <w:sz w:val="16"/>
          <w:szCs w:val="16"/>
        </w:rPr>
        <w:softHyphen/>
        <w:t>бы только изжить всю гадость, которая не дает возможности вернуть в театр нужную атмосферу, нужное благородство поступков и желаний.</w:t>
      </w:r>
    </w:p>
    <w:p w:rsidR="00DD4130" w:rsidRDefault="006C0410">
      <w:pPr>
        <w:shd w:val="clear" w:color="auto" w:fill="FFFFFF"/>
        <w:spacing w:line="202" w:lineRule="exact"/>
        <w:ind w:firstLine="394"/>
        <w:jc w:val="both"/>
      </w:pPr>
      <w:bookmarkStart w:id="2218" w:name="bookmark2224"/>
      <w:r>
        <w:rPr>
          <w:rFonts w:eastAsia="Times New Roman"/>
          <w:sz w:val="16"/>
          <w:szCs w:val="16"/>
        </w:rPr>
        <w:t>Т</w:t>
      </w:r>
      <w:bookmarkEnd w:id="2218"/>
      <w:r>
        <w:rPr>
          <w:rFonts w:eastAsia="Times New Roman"/>
          <w:sz w:val="16"/>
          <w:szCs w:val="16"/>
        </w:rPr>
        <w:t>олько что заходил помреж “Слуги” Успенский – в зале “К.О.” идет вечерняя репетиция “Слуги”. Оказывается, на эти три дня в работе приняли участие ближайшие друзья Ил. Як. – Ник. Баталов и Стани-цын (кроме уже существовавшего в этом спектакле реж.-ассистента Вл. Баталова). Хотел еще помочь Хмелев, но не может найти времени. Во всяком случае, по решению худчасти 22-го просмотр должен состоять</w:t>
      </w:r>
      <w:r>
        <w:rPr>
          <w:rFonts w:eastAsia="Times New Roman"/>
          <w:sz w:val="16"/>
          <w:szCs w:val="16"/>
        </w:rPr>
        <w:softHyphen/>
        <w:t>ся, если же он снова будет отложен, – “Слуга” должен уступить свое первое место “Талантам”, затем “Трактирщице” и т.д., словом, больше уж не должен никому мешать.</w:t>
      </w:r>
    </w:p>
    <w:p w:rsidR="00DD4130" w:rsidRDefault="006C0410">
      <w:pPr>
        <w:shd w:val="clear" w:color="auto" w:fill="FFFFFF"/>
        <w:spacing w:line="202" w:lineRule="exact"/>
        <w:ind w:firstLine="394"/>
        <w:jc w:val="both"/>
      </w:pPr>
      <w:bookmarkStart w:id="2219" w:name="bookmark2225"/>
      <w:r>
        <w:rPr>
          <w:rFonts w:eastAsia="Times New Roman"/>
          <w:sz w:val="16"/>
          <w:szCs w:val="16"/>
        </w:rPr>
        <w:t>М</w:t>
      </w:r>
      <w:bookmarkEnd w:id="2219"/>
      <w:r>
        <w:rPr>
          <w:rFonts w:eastAsia="Times New Roman"/>
          <w:sz w:val="16"/>
          <w:szCs w:val="16"/>
        </w:rPr>
        <w:t>не надо скоро уходить, милый Владимир Иванович, но завтра обещаю Вам снова написать. Нынче хочу еще Вам написать то, что дав</w:t>
      </w:r>
      <w:r>
        <w:rPr>
          <w:rFonts w:eastAsia="Times New Roman"/>
          <w:sz w:val="16"/>
          <w:szCs w:val="16"/>
        </w:rPr>
        <w:softHyphen/>
        <w:t>но собиралась и все как-то откладывала, надеясь на лучшие вести. Это о Грибунине. Он плох: то ему совсем нехорошо, то немного становится лучше, опять появляется надежда, что он если не встанет, то хоть ле</w:t>
      </w:r>
      <w:r>
        <w:rPr>
          <w:rFonts w:eastAsia="Times New Roman"/>
          <w:sz w:val="16"/>
          <w:szCs w:val="16"/>
        </w:rPr>
        <w:softHyphen/>
        <w:t>жать будет без больших для себя мучений. Д-р Иверов очень пессими</w:t>
      </w:r>
      <w:r>
        <w:rPr>
          <w:rFonts w:eastAsia="Times New Roman"/>
          <w:sz w:val="16"/>
          <w:szCs w:val="16"/>
        </w:rPr>
        <w:softHyphen/>
        <w:t>стически относится к хорошему исходу болезни. Температура у него все время не очень высокая – 37.2, 37.5, но слабость ужасающая, страшно задыхается, давно уж пришлось начать пользоваться подушками с кис</w:t>
      </w:r>
      <w:r>
        <w:rPr>
          <w:rFonts w:eastAsia="Times New Roman"/>
          <w:sz w:val="16"/>
          <w:szCs w:val="16"/>
        </w:rPr>
        <w:softHyphen/>
        <w:t>лородом. Вряд ли ему удастся встать.</w:t>
      </w:r>
    </w:p>
    <w:p w:rsidR="00DD4130" w:rsidRDefault="006C0410">
      <w:pPr>
        <w:shd w:val="clear" w:color="auto" w:fill="FFFFFF"/>
        <w:spacing w:line="202" w:lineRule="exact"/>
        <w:ind w:firstLine="394"/>
        <w:jc w:val="both"/>
      </w:pPr>
      <w:r>
        <w:rPr>
          <w:rFonts w:eastAsia="Times New Roman"/>
          <w:sz w:val="16"/>
          <w:szCs w:val="16"/>
        </w:rPr>
        <w:t>Лизочка Асланова 16-го пришла на работу, говорит, что чувствует себя значительно лучше. Выглядит она, действительно, лучше, чем до последнего осложнения с ногой. Нога благополучна и вообще никаких болезненных явлений она не замечает у себя. В смысле оплаты ее пи</w:t>
      </w:r>
      <w:r>
        <w:rPr>
          <w:rFonts w:eastAsia="Times New Roman"/>
          <w:sz w:val="16"/>
          <w:szCs w:val="16"/>
        </w:rPr>
        <w:softHyphen/>
        <w:t>тания мы решили с нею так: на основании Вашего письма, где Вы пи</w:t>
      </w:r>
      <w:r>
        <w:rPr>
          <w:rFonts w:eastAsia="Times New Roman"/>
          <w:sz w:val="16"/>
          <w:szCs w:val="16"/>
        </w:rPr>
        <w:softHyphen/>
        <w:t>шете об оплате всей стоимости ее обедов, она нашла лучше всего, если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я выдам ей за декабрь 90 руб. из расчета по 3 р. в день (примерная сто</w:t>
      </w:r>
      <w:r>
        <w:rPr>
          <w:rFonts w:eastAsia="Times New Roman"/>
          <w:sz w:val="16"/>
          <w:szCs w:val="16"/>
        </w:rPr>
        <w:softHyphen/>
        <w:t>имость действительно питательного обеда в нашей столовой). Ей было совестно, что она Вас так “обирает”, но вместе с тем ее положение очень тяжело, ведь она получает оклад 125 р. в месяц, из него множество раз</w:t>
      </w:r>
      <w:r>
        <w:rPr>
          <w:rFonts w:eastAsia="Times New Roman"/>
          <w:sz w:val="16"/>
          <w:szCs w:val="16"/>
        </w:rPr>
        <w:softHyphen/>
        <w:t>личных вычетов, на руки остается немного, а надо и комнату оплатить, и питаться дома, и еще разные расходы. Просто даже не понимаю, как она справляется со всеми необходимыми расходами!</w:t>
      </w:r>
    </w:p>
    <w:p w:rsidR="00DD4130" w:rsidRDefault="006C0410">
      <w:pPr>
        <w:shd w:val="clear" w:color="auto" w:fill="FFFFFF"/>
        <w:spacing w:line="202" w:lineRule="exact"/>
        <w:ind w:firstLine="398"/>
        <w:jc w:val="both"/>
      </w:pPr>
      <w:r>
        <w:rPr>
          <w:sz w:val="16"/>
          <w:szCs w:val="16"/>
        </w:rPr>
        <w:t>14-</w:t>
      </w:r>
      <w:r>
        <w:rPr>
          <w:rFonts w:eastAsia="Times New Roman"/>
          <w:sz w:val="16"/>
          <w:szCs w:val="16"/>
        </w:rPr>
        <w:t>го днем прошел общественный показ “Корн. колок.” с большим успехом – с вызовами авторов и режиссеров. Спектакль по общим от</w:t>
      </w:r>
      <w:r>
        <w:rPr>
          <w:rFonts w:eastAsia="Times New Roman"/>
          <w:sz w:val="16"/>
          <w:szCs w:val="16"/>
        </w:rPr>
        <w:softHyphen/>
        <w:t>зывам шел очень хорошо. Я смотрела только 3-й акт и следовавшие за ним овации. Раньше не смогла освободиться от дел по театру, это был мой рабочий день.</w:t>
      </w:r>
    </w:p>
    <w:p w:rsidR="00DD4130" w:rsidRDefault="006C0410">
      <w:pPr>
        <w:shd w:val="clear" w:color="auto" w:fill="FFFFFF"/>
        <w:spacing w:line="202" w:lineRule="exact"/>
        <w:ind w:firstLine="398"/>
        <w:jc w:val="both"/>
      </w:pPr>
      <w:bookmarkStart w:id="2220" w:name="bookmark2226"/>
      <w:r>
        <w:rPr>
          <w:rFonts w:eastAsia="Times New Roman"/>
          <w:sz w:val="16"/>
          <w:szCs w:val="16"/>
        </w:rPr>
        <w:t>Д</w:t>
      </w:r>
      <w:bookmarkEnd w:id="2220"/>
      <w:r>
        <w:rPr>
          <w:rFonts w:eastAsia="Times New Roman"/>
          <w:sz w:val="16"/>
          <w:szCs w:val="16"/>
        </w:rPr>
        <w:t>а, еще событие: вчера вся труппа Театра им. Вахтангова заранее попросив приема у К.С., приехала к нему в Леонтьевский, чтобы вы</w:t>
      </w:r>
      <w:r>
        <w:rPr>
          <w:rFonts w:eastAsia="Times New Roman"/>
          <w:sz w:val="16"/>
          <w:szCs w:val="16"/>
        </w:rPr>
        <w:softHyphen/>
        <w:t>разить ему свое уважение и восхищение. О внутренних наших делах, которые вахтанговцев (как и весь театральный мир) занимают чрезвы</w:t>
      </w:r>
      <w:r>
        <w:rPr>
          <w:rFonts w:eastAsia="Times New Roman"/>
          <w:sz w:val="16"/>
          <w:szCs w:val="16"/>
        </w:rPr>
        <w:softHyphen/>
        <w:t>чайно, не было сказано ни слова, но ясно было, что своим визитом они подчеркивали свою позицию. Они просили К.С. по возможности по</w:t>
      </w:r>
      <w:r>
        <w:rPr>
          <w:rFonts w:eastAsia="Times New Roman"/>
          <w:sz w:val="16"/>
          <w:szCs w:val="16"/>
        </w:rPr>
        <w:softHyphen/>
        <w:t>мочь им вообще, в частности же – помочь разобраться в “Достигаеве”, второй части “Булычова”. Прием длился больше часа и прошел в очень приятном тоне – вахтанговцы ушли в восторге от К.С.</w:t>
      </w:r>
    </w:p>
    <w:p w:rsidR="00DD4130" w:rsidRDefault="006C0410">
      <w:pPr>
        <w:shd w:val="clear" w:color="auto" w:fill="FFFFFF"/>
        <w:spacing w:before="43" w:line="216" w:lineRule="exact"/>
        <w:ind w:firstLine="398"/>
        <w:jc w:val="both"/>
      </w:pPr>
      <w:r>
        <w:rPr>
          <w:rFonts w:eastAsia="Times New Roman"/>
          <w:sz w:val="16"/>
          <w:szCs w:val="16"/>
        </w:rPr>
        <w:t>До завтра, милый Владимир Иванович. В отдельном конверте послала Вам сегодня собранные рапортички и пр., иначе этот кон</w:t>
      </w:r>
      <w:r>
        <w:rPr>
          <w:rFonts w:eastAsia="Times New Roman"/>
          <w:sz w:val="16"/>
          <w:szCs w:val="16"/>
        </w:rPr>
        <w:softHyphen/>
        <w:t>верт оказался бы слишком толстым. Будьте здоровы, милый Вла</w:t>
      </w:r>
      <w:r>
        <w:rPr>
          <w:rFonts w:eastAsia="Times New Roman"/>
          <w:sz w:val="16"/>
          <w:szCs w:val="16"/>
        </w:rPr>
        <w:softHyphen/>
        <w:t>димир Иванович, дай Вам бог удачи. Нежный привет дорогой Ек. Ник. и Мише.</w:t>
      </w:r>
    </w:p>
    <w:p w:rsidR="00DD4130" w:rsidRDefault="00DD4130">
      <w:pPr>
        <w:shd w:val="clear" w:color="auto" w:fill="FFFFFF"/>
        <w:spacing w:before="144" w:line="336" w:lineRule="exact"/>
      </w:pPr>
      <w:hyperlink w:anchor="bookmark4660" w:history="1">
        <w:bookmarkStart w:id="2221" w:name="bookmark2227"/>
        <w:r w:rsidR="006C0410">
          <w:rPr>
            <w:sz w:val="16"/>
            <w:szCs w:val="16"/>
          </w:rPr>
          <w:t>2</w:t>
        </w:r>
        <w:bookmarkEnd w:id="2221"/>
        <w:r w:rsidR="006C0410">
          <w:rPr>
            <w:sz w:val="16"/>
            <w:szCs w:val="16"/>
          </w:rPr>
          <w:t>45</w:t>
        </w:r>
      </w:hyperlink>
      <w:r w:rsidR="006C0410">
        <w:rPr>
          <w:sz w:val="16"/>
          <w:szCs w:val="16"/>
        </w:rPr>
        <w:t>.</w:t>
      </w:r>
    </w:p>
    <w:p w:rsidR="00DD4130" w:rsidRDefault="006C0410">
      <w:pPr>
        <w:shd w:val="clear" w:color="auto" w:fill="FFFFFF"/>
        <w:spacing w:line="336" w:lineRule="exact"/>
        <w:jc w:val="right"/>
      </w:pPr>
      <w:r>
        <w:rPr>
          <w:sz w:val="16"/>
          <w:szCs w:val="16"/>
        </w:rPr>
        <w:t xml:space="preserve">20 </w:t>
      </w:r>
      <w:r>
        <w:rPr>
          <w:rFonts w:eastAsia="Times New Roman"/>
          <w:sz w:val="16"/>
          <w:szCs w:val="16"/>
        </w:rPr>
        <w:t>декабря 1932. № 15</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2222" w:name="bookmark2228"/>
      <w:r>
        <w:rPr>
          <w:rFonts w:eastAsia="Times New Roman"/>
          <w:sz w:val="16"/>
          <w:szCs w:val="16"/>
        </w:rPr>
        <w:t>С</w:t>
      </w:r>
      <w:bookmarkEnd w:id="2222"/>
      <w:r>
        <w:rPr>
          <w:rFonts w:eastAsia="Times New Roman"/>
          <w:sz w:val="16"/>
          <w:szCs w:val="16"/>
        </w:rPr>
        <w:t>егодня получилось Ваше письмецо со вложением писем к Ав. С. и Ан. С. Я, как Вы телеграфировали, задержала письмо к Ан. С., а заод</w:t>
      </w:r>
      <w:r>
        <w:rPr>
          <w:rFonts w:eastAsia="Times New Roman"/>
          <w:sz w:val="16"/>
          <w:szCs w:val="16"/>
        </w:rPr>
        <w:softHyphen/>
        <w:t>но и другое – мне кажется, что Ан. С. сделал столько для Вашего возра</w:t>
      </w:r>
      <w:r>
        <w:rPr>
          <w:rFonts w:eastAsia="Times New Roman"/>
          <w:sz w:val="16"/>
          <w:szCs w:val="16"/>
        </w:rPr>
        <w:softHyphen/>
        <w:t>щения, что было бы обидно благодарить его не одновременно с первым. Я думаю, Вы скоро пришлете письмо на замену.</w:t>
      </w:r>
    </w:p>
    <w:p w:rsidR="00DD4130" w:rsidRDefault="006C0410">
      <w:pPr>
        <w:shd w:val="clear" w:color="auto" w:fill="FFFFFF"/>
        <w:spacing w:line="202" w:lineRule="exact"/>
        <w:ind w:firstLine="398"/>
        <w:jc w:val="both"/>
      </w:pPr>
      <w:bookmarkStart w:id="2223" w:name="bookmark2229"/>
      <w:r>
        <w:rPr>
          <w:rFonts w:eastAsia="Times New Roman"/>
          <w:sz w:val="16"/>
          <w:szCs w:val="16"/>
        </w:rPr>
        <w:t>М</w:t>
      </w:r>
      <w:bookmarkEnd w:id="2223"/>
      <w:r>
        <w:rPr>
          <w:rFonts w:eastAsia="Times New Roman"/>
          <w:sz w:val="16"/>
          <w:szCs w:val="16"/>
        </w:rPr>
        <w:t>аркову о названиях для “Леди Макбет” я дала прочесть</w:t>
      </w:r>
      <w:r>
        <w:rPr>
          <w:rFonts w:eastAsia="Times New Roman"/>
          <w:sz w:val="16"/>
          <w:szCs w:val="16"/>
          <w:vertAlign w:val="superscript"/>
        </w:rPr>
        <w:t>1</w:t>
      </w:r>
      <w:r>
        <w:rPr>
          <w:rFonts w:eastAsia="Times New Roman"/>
          <w:sz w:val="16"/>
          <w:szCs w:val="16"/>
        </w:rPr>
        <w:t>. Он, ве</w:t>
      </w:r>
      <w:r>
        <w:rPr>
          <w:rFonts w:eastAsia="Times New Roman"/>
          <w:sz w:val="16"/>
          <w:szCs w:val="16"/>
        </w:rPr>
        <w:softHyphen/>
        <w:t>роятно, сам будет Вам писать о своих мыслях насчет названия. Он ду</w:t>
      </w:r>
      <w:r>
        <w:rPr>
          <w:rFonts w:eastAsia="Times New Roman"/>
          <w:sz w:val="16"/>
          <w:szCs w:val="16"/>
        </w:rPr>
        <w:softHyphen/>
        <w:t>мает, что лучше всего оставить все-таки “Леди Макбет”, т.к. под таким названием работа Шостаковича уж достаточно стала известна среди те</w:t>
      </w:r>
      <w:r>
        <w:rPr>
          <w:rFonts w:eastAsia="Times New Roman"/>
          <w:sz w:val="16"/>
          <w:szCs w:val="16"/>
        </w:rPr>
        <w:softHyphen/>
        <w:t>атральной публики, не стоит этого сбивать, думает он, а надо постарать</w:t>
      </w:r>
      <w:r>
        <w:rPr>
          <w:rFonts w:eastAsia="Times New Roman"/>
          <w:sz w:val="16"/>
          <w:szCs w:val="16"/>
        </w:rPr>
        <w:softHyphen/>
        <w:t>ся еще шире распространять слухи о ней именно под этим, уже ставшим известным, названием.</w:t>
      </w:r>
    </w:p>
    <w:p w:rsidR="00DD4130" w:rsidRDefault="006C0410">
      <w:pPr>
        <w:shd w:val="clear" w:color="auto" w:fill="FFFFFF"/>
        <w:spacing w:line="202" w:lineRule="exact"/>
        <w:ind w:left="398"/>
      </w:pPr>
      <w:r>
        <w:rPr>
          <w:rFonts w:eastAsia="Times New Roman"/>
          <w:sz w:val="16"/>
          <w:szCs w:val="16"/>
        </w:rPr>
        <w:t>Сегодня утром, до службы, меня вызвала к себе М.П.Лилина и ска-</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224" w:name="bookmark2230"/>
      <w:r>
        <w:rPr>
          <w:rFonts w:eastAsia="Times New Roman"/>
          <w:sz w:val="16"/>
          <w:szCs w:val="16"/>
        </w:rPr>
        <w:lastRenderedPageBreak/>
        <w:t>з</w:t>
      </w:r>
      <w:bookmarkEnd w:id="2224"/>
      <w:r>
        <w:rPr>
          <w:rFonts w:eastAsia="Times New Roman"/>
          <w:sz w:val="16"/>
          <w:szCs w:val="16"/>
        </w:rPr>
        <w:t>ала, что при встрече с В.Н.Павловой та просила ее передать мне, чтоб я из Ваших денег, по ее указанию, выдала 250 руб. Я сказала, что такого приказа от Вас не получала и запрошу тотчас же, а по получении ответа дам ей знать. Если деньги нужны срочно – я соглашалась выдать их за свою собственную ответственность, ведь это такая сумма, которую я могу вернуть в Вашу кассу, если окажусь неправой, но я предпочла бы выдать по получении от Вас распоряжения – так я объяснила Мар. П. Она сказала, что срочности в выдаче нет, что мне следует получить от Вас распоряжение. В. Ник. говорила, что с Вами у нее все уговорено. Может быть, Вы забыли мне написать? Я предполагала на этих днях Вам послать денежный отчет, после получения жалованья за 1-ю поло</w:t>
      </w:r>
      <w:r>
        <w:rPr>
          <w:rFonts w:eastAsia="Times New Roman"/>
          <w:sz w:val="16"/>
          <w:szCs w:val="16"/>
        </w:rPr>
        <w:softHyphen/>
        <w:t>вину декабря, но нам задерживает банк выдачу денег, а от этого – вот уже 20-е, – и жалованья не платят. Как только получу деньги, сведу счет и пришлю Вам его. Между прочим, в ноябре я получила для Вас двой</w:t>
      </w:r>
      <w:r>
        <w:rPr>
          <w:rFonts w:eastAsia="Times New Roman"/>
          <w:sz w:val="16"/>
          <w:szCs w:val="16"/>
        </w:rPr>
        <w:softHyphen/>
        <w:t>ной пенсионный оклад, как объяснили при выдаче, это в виде добавоч</w:t>
      </w:r>
      <w:r>
        <w:rPr>
          <w:rFonts w:eastAsia="Times New Roman"/>
          <w:sz w:val="16"/>
          <w:szCs w:val="16"/>
        </w:rPr>
        <w:softHyphen/>
        <w:t>ных всем персональным пенсионерам.</w:t>
      </w:r>
    </w:p>
    <w:p w:rsidR="00DD4130" w:rsidRDefault="006C0410">
      <w:pPr>
        <w:shd w:val="clear" w:color="auto" w:fill="FFFFFF"/>
        <w:spacing w:line="202" w:lineRule="exact"/>
        <w:ind w:firstLine="394"/>
        <w:jc w:val="both"/>
      </w:pPr>
      <w:r>
        <w:rPr>
          <w:rFonts w:eastAsia="Times New Roman"/>
          <w:sz w:val="16"/>
          <w:szCs w:val="16"/>
        </w:rPr>
        <w:t>Сегодня была у меня Василиса, это ее направила Соф. Вит., кото</w:t>
      </w:r>
      <w:r>
        <w:rPr>
          <w:rFonts w:eastAsia="Times New Roman"/>
          <w:sz w:val="16"/>
          <w:szCs w:val="16"/>
        </w:rPr>
        <w:softHyphen/>
        <w:t>рая наконец-то позвонила вчера ко мне. Она немного хворала, просту</w:t>
      </w:r>
      <w:r>
        <w:rPr>
          <w:rFonts w:eastAsia="Times New Roman"/>
          <w:sz w:val="16"/>
          <w:szCs w:val="16"/>
        </w:rPr>
        <w:softHyphen/>
        <w:t>жена была, оттого временно не давала о себе знать. Соф. Вит. сказала, что она писала относительно клопов тотчас же после Вашего первого запроса, писала Ек. Ник., может быть, Вы и не узнали, Ек. Ник. забыла Вам сообщить. С этим делом, по объяснениям С. Вит. и Василисы, все обстоит благополучно, зверюги эти за полтора года вовсе не появля</w:t>
      </w:r>
      <w:r>
        <w:rPr>
          <w:rFonts w:eastAsia="Times New Roman"/>
          <w:sz w:val="16"/>
          <w:szCs w:val="16"/>
        </w:rPr>
        <w:softHyphen/>
        <w:t>ются, т.к. все время Василиса производит чистку, протирку и смазку всякими снадобьями всех опасных мест. Под подозрением у них толь</w:t>
      </w:r>
      <w:r>
        <w:rPr>
          <w:rFonts w:eastAsia="Times New Roman"/>
          <w:sz w:val="16"/>
          <w:szCs w:val="16"/>
        </w:rPr>
        <w:softHyphen/>
        <w:t>ко диван в Мишиной комнате, который следовало бы продать и вместо него купить другой, но без Вас они этого делать не хотят и считают, что по приезде Миша сам себе подберет, что ему понравится, а этот диван и тогда можно будет ликвидировать... как класс.</w:t>
      </w:r>
    </w:p>
    <w:p w:rsidR="00DD4130" w:rsidRDefault="006C0410">
      <w:pPr>
        <w:shd w:val="clear" w:color="auto" w:fill="FFFFFF"/>
        <w:spacing w:line="202" w:lineRule="exact"/>
        <w:ind w:firstLine="394"/>
        <w:jc w:val="both"/>
      </w:pPr>
      <w:r>
        <w:rPr>
          <w:rFonts w:eastAsia="Times New Roman"/>
          <w:sz w:val="16"/>
          <w:szCs w:val="16"/>
        </w:rPr>
        <w:t>Я говорила с С. Вит. относительно денег для Ваших “домработ</w:t>
      </w:r>
      <w:r>
        <w:rPr>
          <w:rFonts w:eastAsia="Times New Roman"/>
          <w:sz w:val="16"/>
          <w:szCs w:val="16"/>
        </w:rPr>
        <w:softHyphen/>
        <w:t>ниц”. Им, конечно, надо будет прибавить жалованье, но, по-нашему, это надо будет сделать с Вашим возвращением. Сейчас же по догово</w:t>
      </w:r>
      <w:r>
        <w:rPr>
          <w:rFonts w:eastAsia="Times New Roman"/>
          <w:sz w:val="16"/>
          <w:szCs w:val="16"/>
        </w:rPr>
        <w:softHyphen/>
        <w:t>ренности с Соф. Вит. мы решили прибавить им денег на еду (которая действительно сильно вздорожала), увеличить им эти деньги с декабря не на 50% против тех, что выдавались после Вашего отъезда, а на 100%, т.е. платить на еду 240 р., плюс 60 руб. жалованья.</w:t>
      </w:r>
    </w:p>
    <w:p w:rsidR="00DD4130" w:rsidRDefault="006C0410">
      <w:pPr>
        <w:shd w:val="clear" w:color="auto" w:fill="FFFFFF"/>
        <w:spacing w:line="202" w:lineRule="exact"/>
        <w:ind w:firstLine="394"/>
        <w:jc w:val="both"/>
      </w:pPr>
      <w:r>
        <w:rPr>
          <w:rFonts w:eastAsia="Times New Roman"/>
          <w:sz w:val="16"/>
          <w:szCs w:val="16"/>
        </w:rPr>
        <w:t>С. Вит. беспокоится, что у Вас не очень новые ботики и валяные сапоги, что здесь оставлены вместе с зимними вещами, думает, что Вам следовало бы купить там новые. Но на всякий случай все же я решила дать эту обувь здесь в починку. Василиса сегодня их принесла и сдала их нашему сапожнику.</w:t>
      </w:r>
    </w:p>
    <w:p w:rsidR="00DD4130" w:rsidRDefault="006C0410">
      <w:pPr>
        <w:shd w:val="clear" w:color="auto" w:fill="FFFFFF"/>
        <w:spacing w:line="202" w:lineRule="exact"/>
        <w:ind w:firstLine="394"/>
        <w:jc w:val="both"/>
      </w:pPr>
      <w:r>
        <w:rPr>
          <w:rFonts w:eastAsia="Times New Roman"/>
          <w:sz w:val="16"/>
          <w:szCs w:val="16"/>
        </w:rPr>
        <w:t>На днях Федичка будет у Вас на квартире, чтоб просмотреть, какие мелкие поправки и починки там необходимы. К.С. распорядился, чтоб все загодя и как можно лучше сделали, а также запасли для Вас дрова.</w:t>
      </w:r>
    </w:p>
    <w:p w:rsidR="00DD4130" w:rsidRDefault="006C0410">
      <w:pPr>
        <w:shd w:val="clear" w:color="auto" w:fill="FFFFFF"/>
        <w:spacing w:line="202" w:lineRule="exact"/>
        <w:ind w:left="394"/>
      </w:pPr>
      <w:r>
        <w:rPr>
          <w:rFonts w:eastAsia="Times New Roman"/>
          <w:sz w:val="16"/>
          <w:szCs w:val="16"/>
        </w:rPr>
        <w:t>Теперь о театральных делах. Хотя некоторые у нас ждали, что вы-</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225" w:name="bookmark2231"/>
      <w:r>
        <w:rPr>
          <w:rFonts w:eastAsia="Times New Roman"/>
          <w:sz w:val="16"/>
          <w:szCs w:val="16"/>
        </w:rPr>
        <w:lastRenderedPageBreak/>
        <w:t>в</w:t>
      </w:r>
      <w:bookmarkEnd w:id="2225"/>
      <w:r>
        <w:rPr>
          <w:rFonts w:eastAsia="Times New Roman"/>
          <w:sz w:val="16"/>
          <w:szCs w:val="16"/>
        </w:rPr>
        <w:t>ешенный ответ “стариков”, что я Вам послала, вызовет взрыв со сторо</w:t>
      </w:r>
      <w:r>
        <w:rPr>
          <w:rFonts w:eastAsia="Times New Roman"/>
          <w:sz w:val="16"/>
          <w:szCs w:val="16"/>
        </w:rPr>
        <w:softHyphen/>
        <w:t>ны враждебного К.С. лагеря, – этого не случилось. Все проходит гладко, ответ “стариков” всеми одобряется. 22-го показа “Слуги” не будет, т.к. Ав. С. не может быть, занят. Поэтому показ перенесен на 26-е вечером, единственно, когда К.С. может. Для этого вечерний спектакль на Малой сцене снимается.</w:t>
      </w:r>
    </w:p>
    <w:p w:rsidR="00DD4130" w:rsidRDefault="006C0410">
      <w:pPr>
        <w:shd w:val="clear" w:color="auto" w:fill="FFFFFF"/>
        <w:spacing w:line="202" w:lineRule="exact"/>
        <w:ind w:firstLine="398"/>
        <w:jc w:val="both"/>
      </w:pPr>
      <w:bookmarkStart w:id="2226" w:name="bookmark2232"/>
      <w:r>
        <w:rPr>
          <w:sz w:val="16"/>
          <w:szCs w:val="16"/>
        </w:rPr>
        <w:t>1</w:t>
      </w:r>
      <w:bookmarkEnd w:id="2226"/>
      <w:r>
        <w:rPr>
          <w:sz w:val="16"/>
          <w:szCs w:val="16"/>
        </w:rPr>
        <w:t>4-</w:t>
      </w:r>
      <w:r>
        <w:rPr>
          <w:rFonts w:eastAsia="Times New Roman"/>
          <w:sz w:val="16"/>
          <w:szCs w:val="16"/>
        </w:rPr>
        <w:t>го или 15-го (не вспомню) был показ “Талантов и поклонников” у К.С. (вся пьеса, за исключением неготового 2-го акта – для него нельзя было все время, из-за “Слуги”, получить Грибова-антрепренера)</w:t>
      </w:r>
      <w:hyperlink w:anchor="bookmark4661" w:history="1">
        <w:r>
          <w:rPr>
            <w:rFonts w:eastAsia="Times New Roman"/>
            <w:sz w:val="16"/>
            <w:szCs w:val="16"/>
            <w:vertAlign w:val="superscript"/>
          </w:rPr>
          <w:t>2</w:t>
        </w:r>
      </w:hyperlink>
      <w:r>
        <w:rPr>
          <w:rFonts w:eastAsia="Times New Roman"/>
          <w:sz w:val="16"/>
          <w:szCs w:val="16"/>
        </w:rPr>
        <w:t>. Показ был очень удачен, К.С. кое-что хвалил, был доволен режиссурой в лице Нины Ник. Первыми прошли Андровская и Прудкин</w:t>
      </w:r>
      <w:hyperlink w:anchor="bookmark4662" w:history="1">
        <w:r>
          <w:rPr>
            <w:rFonts w:eastAsia="Times New Roman"/>
            <w:sz w:val="16"/>
            <w:szCs w:val="16"/>
            <w:vertAlign w:val="superscript"/>
          </w:rPr>
          <w:t>3</w:t>
        </w:r>
      </w:hyperlink>
      <w:r>
        <w:rPr>
          <w:rFonts w:eastAsia="Times New Roman"/>
          <w:sz w:val="16"/>
          <w:szCs w:val="16"/>
        </w:rPr>
        <w:t>. К.С. сделал цен</w:t>
      </w:r>
      <w:r>
        <w:rPr>
          <w:rFonts w:eastAsia="Times New Roman"/>
          <w:sz w:val="16"/>
          <w:szCs w:val="16"/>
        </w:rPr>
        <w:softHyphen/>
        <w:t>нейшие указания участникам, а теперь, как Вы видите из рапортичек, начал отдельные занятия с исполнителями.</w:t>
      </w:r>
    </w:p>
    <w:p w:rsidR="00DD4130" w:rsidRDefault="006C0410">
      <w:pPr>
        <w:shd w:val="clear" w:color="auto" w:fill="FFFFFF"/>
        <w:spacing w:line="202" w:lineRule="exact"/>
        <w:ind w:firstLine="398"/>
        <w:jc w:val="both"/>
      </w:pPr>
      <w:bookmarkStart w:id="2227" w:name="bookmark2233"/>
      <w:r>
        <w:rPr>
          <w:rFonts w:eastAsia="Times New Roman"/>
          <w:sz w:val="16"/>
          <w:szCs w:val="16"/>
        </w:rPr>
        <w:t>Н</w:t>
      </w:r>
      <w:bookmarkEnd w:id="2227"/>
      <w:r>
        <w:rPr>
          <w:rFonts w:eastAsia="Times New Roman"/>
          <w:sz w:val="16"/>
          <w:szCs w:val="16"/>
        </w:rPr>
        <w:t>а днях прошло 60-летие театрально-художнической деятельно</w:t>
      </w:r>
      <w:r>
        <w:rPr>
          <w:rFonts w:eastAsia="Times New Roman"/>
          <w:sz w:val="16"/>
          <w:szCs w:val="16"/>
        </w:rPr>
        <w:softHyphen/>
        <w:t>сти В.А.Симова. К.С. хочет непременно хорошо отметить этот юбилей. В середине января предположено устройство специального “Утра” в честь Викт. Андр. Составлена юбилейная комиссия, кот. заседала се</w:t>
      </w:r>
      <w:r>
        <w:rPr>
          <w:rFonts w:eastAsia="Times New Roman"/>
          <w:sz w:val="16"/>
          <w:szCs w:val="16"/>
        </w:rPr>
        <w:softHyphen/>
        <w:t>годня и затем просила меня написать Вам их горячую просьбу – чтоб Вы прислали приветственное письмо к этому “Утру” о работе и роли в МХАТ Виктора Андреевича. Т.к. он еще весной получил звание за</w:t>
      </w:r>
      <w:r>
        <w:rPr>
          <w:rFonts w:eastAsia="Times New Roman"/>
          <w:sz w:val="16"/>
          <w:szCs w:val="16"/>
        </w:rPr>
        <w:softHyphen/>
        <w:t>служенного деятеля, К.С. как будто решил просить для него к юбилею увеличения его персональной пенсии. Кроме того, кажется, К.С. хочет сделать подарок Симову от МХТ.</w:t>
      </w:r>
    </w:p>
    <w:p w:rsidR="00DD4130" w:rsidRDefault="006C0410">
      <w:pPr>
        <w:shd w:val="clear" w:color="auto" w:fill="FFFFFF"/>
        <w:spacing w:line="202" w:lineRule="exact"/>
        <w:ind w:firstLine="398"/>
        <w:jc w:val="both"/>
      </w:pPr>
      <w:bookmarkStart w:id="2228" w:name="bookmark2234"/>
      <w:r>
        <w:rPr>
          <w:rFonts w:eastAsia="Times New Roman"/>
          <w:sz w:val="16"/>
          <w:szCs w:val="16"/>
        </w:rPr>
        <w:t>И</w:t>
      </w:r>
      <w:bookmarkEnd w:id="2228"/>
      <w:r>
        <w:rPr>
          <w:rFonts w:eastAsia="Times New Roman"/>
          <w:sz w:val="16"/>
          <w:szCs w:val="16"/>
        </w:rPr>
        <w:t>з театральных новостей: из Александринки пришлось уйти Н.В.Петрову. Там в последнее время были большие разногласия внутри театра, Петрова с директорства не снимали только до юбилея, теперь его там уж нет. Там жаждут получить Мейерхольда, хотя бы как худож. руководителя, по совместительству, с заменой его по всем нехудож. во</w:t>
      </w:r>
      <w:r>
        <w:rPr>
          <w:rFonts w:eastAsia="Times New Roman"/>
          <w:sz w:val="16"/>
          <w:szCs w:val="16"/>
        </w:rPr>
        <w:softHyphen/>
        <w:t>просам, в его отсутствие, Леонтьевым из Студии Малого театра. Алек-сандринцам же отсюда предлагают Сушкевича, который в сильнейшем конфликте со своим театром и не останется в нем. Как будто Сушкевича там никак не хотят</w:t>
      </w:r>
      <w:hyperlink w:anchor="bookmark4663" w:history="1">
        <w:r>
          <w:rPr>
            <w:rFonts w:eastAsia="Times New Roman"/>
            <w:sz w:val="16"/>
            <w:szCs w:val="16"/>
            <w:vertAlign w:val="superscript"/>
          </w:rPr>
          <w:t>4</w:t>
        </w:r>
      </w:hyperlink>
      <w:r>
        <w:rPr>
          <w:rFonts w:eastAsia="Times New Roman"/>
          <w:sz w:val="16"/>
          <w:szCs w:val="16"/>
        </w:rPr>
        <w:t>. Из Малого театра к Мейерхольду ушел Юрьев, при</w:t>
      </w:r>
      <w:r>
        <w:rPr>
          <w:rFonts w:eastAsia="Times New Roman"/>
          <w:sz w:val="16"/>
          <w:szCs w:val="16"/>
        </w:rPr>
        <w:softHyphen/>
        <w:t>чем у него здесь в Москве он будет играть Кречинского в “Свадьбе”, а до этого (уже сейчас) он репетирует мольеровского “Дон Жуана”, кото</w:t>
      </w:r>
      <w:r>
        <w:rPr>
          <w:rFonts w:eastAsia="Times New Roman"/>
          <w:sz w:val="16"/>
          <w:szCs w:val="16"/>
        </w:rPr>
        <w:softHyphen/>
        <w:t>рого Мейерхольд возобновляет в возобновленных декорациях Головина в Александринке, и Юрьев будет там играть как гастролер.</w:t>
      </w:r>
    </w:p>
    <w:p w:rsidR="00DD4130" w:rsidRDefault="006C0410">
      <w:pPr>
        <w:shd w:val="clear" w:color="auto" w:fill="FFFFFF"/>
        <w:spacing w:line="202" w:lineRule="exact"/>
        <w:ind w:firstLine="398"/>
        <w:jc w:val="both"/>
      </w:pPr>
      <w:bookmarkStart w:id="2229" w:name="bookmark2235"/>
      <w:r>
        <w:rPr>
          <w:rFonts w:eastAsia="Times New Roman"/>
          <w:sz w:val="16"/>
          <w:szCs w:val="16"/>
        </w:rPr>
        <w:t>К</w:t>
      </w:r>
      <w:bookmarkEnd w:id="2229"/>
      <w:r>
        <w:rPr>
          <w:rFonts w:eastAsia="Times New Roman"/>
          <w:sz w:val="16"/>
          <w:szCs w:val="16"/>
        </w:rPr>
        <w:t xml:space="preserve"> нам приняты несколько новых работников на ответственные должности: зав. финансовой частью Виктор Викторович Соболев, зав. хоз. и строительным отделами Лев Ник. Чаплин – люди это новые, пока еще ничем себя не проявили, поступили, конечно, по солидной реко</w:t>
      </w:r>
      <w:r>
        <w:rPr>
          <w:rFonts w:eastAsia="Times New Roman"/>
          <w:sz w:val="16"/>
          <w:szCs w:val="16"/>
        </w:rPr>
        <w:softHyphen/>
        <w:t>мендации. Кроме того, мы ведем переговоры с Леонтьевым из Студии Малого театра (тем, кого хотят перетянуть в Александринку), привле</w:t>
      </w:r>
      <w:r>
        <w:rPr>
          <w:rFonts w:eastAsia="Times New Roman"/>
          <w:sz w:val="16"/>
          <w:szCs w:val="16"/>
        </w:rPr>
        <w:softHyphen/>
        <w:t>кая его к нам на высшую административную работу. Это, говорят, ис</w:t>
      </w:r>
      <w:r>
        <w:rPr>
          <w:rFonts w:eastAsia="Times New Roman"/>
          <w:sz w:val="16"/>
          <w:szCs w:val="16"/>
        </w:rPr>
        <w:softHyphen/>
        <w:t>ключительный театральный администратор-организатор.</w:t>
      </w:r>
    </w:p>
    <w:p w:rsidR="00DD4130" w:rsidRDefault="006C0410">
      <w:pPr>
        <w:shd w:val="clear" w:color="auto" w:fill="FFFFFF"/>
        <w:spacing w:line="202" w:lineRule="exact"/>
        <w:ind w:firstLine="398"/>
        <w:jc w:val="both"/>
      </w:pPr>
      <w:bookmarkStart w:id="2230" w:name="bookmark2236"/>
      <w:r>
        <w:rPr>
          <w:rFonts w:eastAsia="Times New Roman"/>
          <w:sz w:val="16"/>
          <w:szCs w:val="16"/>
        </w:rPr>
        <w:t>П</w:t>
      </w:r>
      <w:bookmarkEnd w:id="2230"/>
      <w:r>
        <w:rPr>
          <w:rFonts w:eastAsia="Times New Roman"/>
          <w:sz w:val="16"/>
          <w:szCs w:val="16"/>
        </w:rPr>
        <w:t>олучили ли Вы “Булычова” и фотографии “Вишн. сада” и “Кара</w:t>
      </w:r>
      <w:r>
        <w:rPr>
          <w:rFonts w:eastAsia="Times New Roman"/>
          <w:sz w:val="16"/>
          <w:szCs w:val="16"/>
        </w:rPr>
        <w:softHyphen/>
        <w:t>мазовых”? Андре Жида именно “Страниц из дневника” у нас нет</w:t>
      </w:r>
      <w:hyperlink w:anchor="bookmark4664" w:history="1">
        <w:r>
          <w:rPr>
            <w:rFonts w:eastAsia="Times New Roman"/>
            <w:sz w:val="16"/>
            <w:szCs w:val="16"/>
            <w:vertAlign w:val="superscript"/>
          </w:rPr>
          <w:t>5</w:t>
        </w:r>
      </w:hyperlink>
      <w:r>
        <w:rPr>
          <w:rFonts w:eastAsia="Times New Roman"/>
          <w:sz w:val="16"/>
          <w:szCs w:val="16"/>
        </w:rPr>
        <w:t>.</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ind w:firstLine="394"/>
        <w:jc w:val="both"/>
      </w:pPr>
      <w:r>
        <w:rPr>
          <w:rFonts w:eastAsia="Times New Roman"/>
          <w:sz w:val="16"/>
          <w:szCs w:val="16"/>
        </w:rPr>
        <w:lastRenderedPageBreak/>
        <w:t>Милый Владимир Иванович, желаю Вам всем всего хорошего, желаю работать удачно и с радостью. Только чтоб это не слишком задержало Вас, вот чего я для себя желаю. Жму Вашу руку крепко.</w:t>
      </w:r>
    </w:p>
    <w:p w:rsidR="00DD4130" w:rsidRDefault="00DD4130">
      <w:pPr>
        <w:shd w:val="clear" w:color="auto" w:fill="FFFFFF"/>
        <w:spacing w:before="216"/>
      </w:pPr>
      <w:hyperlink w:anchor="bookmark4665" w:history="1">
        <w:bookmarkStart w:id="2231" w:name="bookmark2237"/>
        <w:r w:rsidR="006C0410">
          <w:rPr>
            <w:sz w:val="16"/>
            <w:szCs w:val="16"/>
          </w:rPr>
          <w:t>2</w:t>
        </w:r>
        <w:bookmarkEnd w:id="2231"/>
        <w:r w:rsidR="006C0410">
          <w:rPr>
            <w:sz w:val="16"/>
            <w:szCs w:val="16"/>
          </w:rPr>
          <w:t>46</w:t>
        </w:r>
      </w:hyperlink>
      <w:r w:rsidR="006C0410">
        <w:rPr>
          <w:sz w:val="16"/>
          <w:szCs w:val="16"/>
        </w:rPr>
        <w:t>.</w:t>
      </w:r>
    </w:p>
    <w:p w:rsidR="00DD4130" w:rsidRDefault="006C0410">
      <w:pPr>
        <w:shd w:val="clear" w:color="auto" w:fill="FFFFFF"/>
        <w:spacing w:before="96"/>
        <w:jc w:val="right"/>
      </w:pPr>
      <w:r>
        <w:rPr>
          <w:sz w:val="16"/>
          <w:szCs w:val="16"/>
        </w:rPr>
        <w:t xml:space="preserve">30 </w:t>
      </w:r>
      <w:r>
        <w:rPr>
          <w:rFonts w:eastAsia="Times New Roman"/>
          <w:sz w:val="16"/>
          <w:szCs w:val="16"/>
        </w:rPr>
        <w:t>декабря 1932. № 16</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2232" w:name="bookmark2238"/>
      <w:r>
        <w:rPr>
          <w:rFonts w:eastAsia="Times New Roman"/>
          <w:sz w:val="16"/>
          <w:szCs w:val="16"/>
        </w:rPr>
        <w:t>Я</w:t>
      </w:r>
      <w:bookmarkEnd w:id="2232"/>
      <w:r>
        <w:rPr>
          <w:rFonts w:eastAsia="Times New Roman"/>
          <w:sz w:val="16"/>
          <w:szCs w:val="16"/>
        </w:rPr>
        <w:t xml:space="preserve"> не писала Вам 10 дней. Было много очень работы и по театру, и по спешной переписке “Карамазовых” для ВОКСа (для Норвегии). Но не в этом было главное, а в том невероятно запутанном и тяжелом положении в наших делах. Хотела я написать Вам после 26-го после просмотра “Слуги”. Просмотр состоялся днем, так было удобнее Ав. С. В зрительном зале был он, оба замдиректора, довольно много народу из труппы. Посторонних никого. Я смотрела спектакль впервые после того, что летом видела его в каком-то клубе, когда группа там “халтури</w:t>
      </w:r>
      <w:r>
        <w:rPr>
          <w:rFonts w:eastAsia="Times New Roman"/>
          <w:sz w:val="16"/>
          <w:szCs w:val="16"/>
        </w:rPr>
        <w:softHyphen/>
        <w:t>ла”. Тогда были к спектаклю иные требования, иная выходила и оценка его. У нас же, хотя бы и на Малой сцене, спектакль мне не понравился никак. Пустенький спектакль, все роли играются в типичных для каж</w:t>
      </w:r>
      <w:r>
        <w:rPr>
          <w:rFonts w:eastAsia="Times New Roman"/>
          <w:sz w:val="16"/>
          <w:szCs w:val="16"/>
        </w:rPr>
        <w:softHyphen/>
        <w:t>дого отдельного актера штампах, ни одной радости от какого-либо ис</w:t>
      </w:r>
      <w:r>
        <w:rPr>
          <w:rFonts w:eastAsia="Times New Roman"/>
          <w:sz w:val="16"/>
          <w:szCs w:val="16"/>
        </w:rPr>
        <w:softHyphen/>
        <w:t>полнения. Конфетная внешность, некоторые костюмы приятны, но де</w:t>
      </w:r>
      <w:r>
        <w:rPr>
          <w:rFonts w:eastAsia="Times New Roman"/>
          <w:sz w:val="16"/>
          <w:szCs w:val="16"/>
        </w:rPr>
        <w:softHyphen/>
        <w:t>корации – безвкусны и сладки. Введенная музыка и пение пошловаты, не нужны. Словом, спектакль, который мог бы быть показан в любом из второстепенных московских театров, от МХАТа же ничего нет. Однако спектакль шел бойко и старательно принимался определенной группой смотревших. Ждали, что после спектакля будет какой-то специальный разговор с А.С., будут предложены какие-то условия, которые помогут как-то разрешить вопрос, – при этом условия на чем-то обоснованные. Но ничего этого не случилось. А.С., прощаясь, только сказал, что спек</w:t>
      </w:r>
      <w:r>
        <w:rPr>
          <w:rFonts w:eastAsia="Times New Roman"/>
          <w:sz w:val="16"/>
          <w:szCs w:val="16"/>
        </w:rPr>
        <w:softHyphen/>
        <w:t>такль играть можно. После спектакля К.С. вызвал к себе дирекцию, ко</w:t>
      </w:r>
      <w:r>
        <w:rPr>
          <w:rFonts w:eastAsia="Times New Roman"/>
          <w:sz w:val="16"/>
          <w:szCs w:val="16"/>
        </w:rPr>
        <w:softHyphen/>
        <w:t>торая ему сообщила о результатах просмотра. Всех несколько удивило отношение А.С. – все время он держался так, будто не было у него ни разговоров с Суд., ни со стариками, что, как говорят очень достоверно, ему (всей управляющей нами Комиссии) подано письмо от группы се</w:t>
      </w:r>
      <w:r>
        <w:rPr>
          <w:rFonts w:eastAsia="Times New Roman"/>
          <w:sz w:val="16"/>
          <w:szCs w:val="16"/>
        </w:rPr>
        <w:softHyphen/>
        <w:t>редняков, в котором они жаловались на гнет К.С., на отсутствие интерес</w:t>
      </w:r>
      <w:r>
        <w:rPr>
          <w:rFonts w:eastAsia="Times New Roman"/>
          <w:sz w:val="16"/>
          <w:szCs w:val="16"/>
        </w:rPr>
        <w:softHyphen/>
        <w:t>ной для них работы и т.п. К.С. на следующий день назначил заседание у себя, пригласив “тройку” и обоих замов, или, как мы их называем, когда они действуют вместе, – дирекцию. Заседание это протекало и держит</w:t>
      </w:r>
      <w:r>
        <w:rPr>
          <w:rFonts w:eastAsia="Times New Roman"/>
          <w:sz w:val="16"/>
          <w:szCs w:val="16"/>
        </w:rPr>
        <w:softHyphen/>
        <w:t>ся в секрете, но, как всегда, слухи просочились и в театр. В результате этого заседания, как говорят, К.С. направил письмо А.С., а также еще в управляющую нами Комиссию</w:t>
      </w:r>
      <w:r>
        <w:rPr>
          <w:rFonts w:eastAsia="Times New Roman"/>
          <w:sz w:val="16"/>
          <w:szCs w:val="16"/>
          <w:vertAlign w:val="superscript"/>
        </w:rPr>
        <w:t>1</w:t>
      </w:r>
      <w:r>
        <w:rPr>
          <w:rFonts w:eastAsia="Times New Roman"/>
          <w:sz w:val="16"/>
          <w:szCs w:val="16"/>
        </w:rPr>
        <w:t>; в письме этом в отношении “Слуги” он продолжает отстаивать свою точку зрения, что в данном виде и в данной разработке материала спектакль не отвечает требованиям МХАТ и его системы, что он дал указания, по какой линии должна идти дальней-</w:t>
      </w:r>
    </w:p>
    <w:p w:rsidR="00DD4130" w:rsidRDefault="00DD4130">
      <w:pPr>
        <w:shd w:val="clear" w:color="auto" w:fill="FFFFFF"/>
        <w:spacing w:before="3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шая работа над спектаклем, что он знает, что его задания не могли быть выполнены в 3 недели (с 4-го, дня показа ему спектакля, до 26-го – дня просмотра), что надо было бы работать над сквозным действием пьесы и каждого образа в отдельности не менее 2–3 месяцев. Кроме того, он в этом письме поставил вопрос о том, что отдельные группы, или вернее группа, в театре предпочитают работать в ином плане, чем это делалось всегда и делается в МХАТ, что он отстаивает систему МХАТ не толь</w:t>
      </w:r>
      <w:r>
        <w:rPr>
          <w:rFonts w:eastAsia="Times New Roman"/>
          <w:sz w:val="16"/>
          <w:szCs w:val="16"/>
        </w:rPr>
        <w:softHyphen/>
        <w:t>ко потому, что это является делом его жизни, но и потому, что, как он понимал, это явилось директивой со стороны правительства и партии, что разногласия по линии работы над спектаклями создают нездоровую атмосферу в театре, мешают планомерной и подлинно творческой рабо</w:t>
      </w:r>
      <w:r>
        <w:rPr>
          <w:rFonts w:eastAsia="Times New Roman"/>
          <w:sz w:val="16"/>
          <w:szCs w:val="16"/>
        </w:rPr>
        <w:softHyphen/>
        <w:t>те, почему он считал бы полезным выделение несогласной с системой МХАТ группы в другой театральный коллектив.</w:t>
      </w:r>
    </w:p>
    <w:p w:rsidR="00DD4130" w:rsidRDefault="006C0410">
      <w:pPr>
        <w:shd w:val="clear" w:color="auto" w:fill="FFFFFF"/>
        <w:spacing w:line="202" w:lineRule="exact"/>
        <w:ind w:firstLine="398"/>
        <w:jc w:val="both"/>
      </w:pPr>
      <w:bookmarkStart w:id="2233" w:name="bookmark2239"/>
      <w:r>
        <w:rPr>
          <w:rFonts w:eastAsia="Times New Roman"/>
          <w:sz w:val="16"/>
          <w:szCs w:val="16"/>
        </w:rPr>
        <w:t>Н</w:t>
      </w:r>
      <w:bookmarkEnd w:id="2233"/>
      <w:r>
        <w:rPr>
          <w:rFonts w:eastAsia="Times New Roman"/>
          <w:sz w:val="16"/>
          <w:szCs w:val="16"/>
        </w:rPr>
        <w:t>асколько я знаю, ответа на это обращение еще нет, хотя по те</w:t>
      </w:r>
      <w:r>
        <w:rPr>
          <w:rFonts w:eastAsia="Times New Roman"/>
          <w:sz w:val="16"/>
          <w:szCs w:val="16"/>
        </w:rPr>
        <w:softHyphen/>
        <w:t>атру уже сообщают, что будто ответ получен, и тут сообщают самые разнородные ответы. Конечно, такое положение создает в театре ужас</w:t>
      </w:r>
      <w:r>
        <w:rPr>
          <w:rFonts w:eastAsia="Times New Roman"/>
          <w:sz w:val="16"/>
          <w:szCs w:val="16"/>
        </w:rPr>
        <w:softHyphen/>
        <w:t>но нервное состояние. Оно отражается и на моей способности писать Вам. Так трудно собраться для письма, так трудно найти что-нибудь определенное, что написать, постоянно ждешь, что вот-вот как-то более определенно разрешится вопрос и установится что-то четкое и ясное.</w:t>
      </w:r>
    </w:p>
    <w:p w:rsidR="00DD4130" w:rsidRDefault="006C0410">
      <w:pPr>
        <w:shd w:val="clear" w:color="auto" w:fill="FFFFFF"/>
        <w:spacing w:line="202" w:lineRule="exact"/>
        <w:ind w:firstLine="398"/>
        <w:jc w:val="both"/>
      </w:pPr>
      <w:bookmarkStart w:id="2234" w:name="bookmark2240"/>
      <w:r>
        <w:rPr>
          <w:rFonts w:eastAsia="Times New Roman"/>
          <w:sz w:val="16"/>
          <w:szCs w:val="16"/>
        </w:rPr>
        <w:t>Т</w:t>
      </w:r>
      <w:bookmarkEnd w:id="2234"/>
      <w:r>
        <w:rPr>
          <w:rFonts w:eastAsia="Times New Roman"/>
          <w:sz w:val="16"/>
          <w:szCs w:val="16"/>
        </w:rPr>
        <w:t>ем временем у нас очередная неприятность по линии актерско</w:t>
      </w:r>
      <w:r>
        <w:rPr>
          <w:rFonts w:eastAsia="Times New Roman"/>
          <w:sz w:val="16"/>
          <w:szCs w:val="16"/>
        </w:rPr>
        <w:softHyphen/>
        <w:t>го здоровья и благополучия: очень плохо чувствует себя Тарханов. Прошлые “Мертвые души” чуть было не слетели, у него был припадок печени, днем вызывали срочно к нему врача, который настолько ему помог, что он смог играть спектакль. Однако на всякий случай было такое решение: если он, сыграв вечеринку в 1-м действии, почувствует себя дурно, сцену у Собакевича вовсе не играть, а в “Ужине” выпустить специально вызванного в театр Булгакова, который бы читал его репли</w:t>
      </w:r>
      <w:r>
        <w:rPr>
          <w:rFonts w:eastAsia="Times New Roman"/>
          <w:sz w:val="16"/>
          <w:szCs w:val="16"/>
        </w:rPr>
        <w:softHyphen/>
        <w:t>ки (с анонсом перед актом). Да, я спутала, это было не на прошлых, а запрошлых “Мертвых”, 22-го. Но Тарханов благополучно доиграл весь спектакль и 26-го опять играл. Затем он отправился на рентген, кот. дал скверные данные, предполагают, что операция большой (или толстой – забыла) кишки необходима. (Значит, это не печень, а кишка?) Требуется сделать еще один рентгеновский снимок, кот. будет готов 2-го, после чего Тарх. отправится к Розанову для решения вопроса об операции. Не</w:t>
      </w:r>
      <w:r>
        <w:rPr>
          <w:rFonts w:eastAsia="Times New Roman"/>
          <w:sz w:val="16"/>
          <w:szCs w:val="16"/>
        </w:rPr>
        <w:softHyphen/>
        <w:t>смотря на такие неутешительные данные, Тарх. просил 3-го “Мертвые” пока не отменять, надеясь сыграть. А тем временем с завтрашнего дня начнут репетиции роли Собакевича с Баталовым. Еще срочный ввод за Тарханова – Фирс. Из четырех кандидатов (Хмелев, Яншин, Вл. Мих. Михайлов и Истрин) К.С. как будто останавливается на Хмелеве.</w:t>
      </w:r>
    </w:p>
    <w:p w:rsidR="00DD4130" w:rsidRDefault="006C0410">
      <w:pPr>
        <w:shd w:val="clear" w:color="auto" w:fill="FFFFFF"/>
        <w:spacing w:line="202" w:lineRule="exact"/>
        <w:ind w:firstLine="398"/>
        <w:jc w:val="both"/>
      </w:pPr>
      <w:r>
        <w:rPr>
          <w:rFonts w:eastAsia="Times New Roman"/>
          <w:sz w:val="16"/>
          <w:szCs w:val="16"/>
        </w:rPr>
        <w:t>Из газет Вы, вероятно, уже знаете о смерти Н.А.Андреева. Хотя он болел в последнее время и, не лежа, не выходил, все же всех поразила его внезапная смерть. Он вечером поужинал, принял ванну, потом ста</w:t>
      </w:r>
      <w:r>
        <w:rPr>
          <w:rFonts w:eastAsia="Times New Roman"/>
          <w:sz w:val="16"/>
          <w:szCs w:val="16"/>
        </w:rPr>
        <w:softHyphen/>
        <w:t>ло ему плохо, так мучился он минут 40, говорил, что очень ему плохо, видно, конец пришел. Потом ему стало гораздо лучше, боли его совсем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оставили, он пришел в хорошее душевное состояние, сказал: ну, теперь я посплю, и вскоре во сне умер – разрыв сердца. (Нина Ник. объясняла, что, по словам д-ра Савельева, у него был отрыв от сердца какой-то его части.)</w:t>
      </w:r>
    </w:p>
    <w:p w:rsidR="00DD4130" w:rsidRDefault="006C0410">
      <w:pPr>
        <w:shd w:val="clear" w:color="auto" w:fill="FFFFFF"/>
        <w:spacing w:line="202" w:lineRule="exact"/>
        <w:ind w:firstLine="394"/>
        <w:jc w:val="both"/>
      </w:pPr>
      <w:r>
        <w:rPr>
          <w:rFonts w:eastAsia="Times New Roman"/>
          <w:sz w:val="16"/>
          <w:szCs w:val="16"/>
        </w:rPr>
        <w:t>Еще грустная новость: знаете ли Вы, что уже давно был болен Ан. Вас. Лунач., которому недавно сделали операцию удаления одного гла</w:t>
      </w:r>
      <w:r>
        <w:rPr>
          <w:rFonts w:eastAsia="Times New Roman"/>
          <w:sz w:val="16"/>
          <w:szCs w:val="16"/>
        </w:rPr>
        <w:softHyphen/>
        <w:t>за.</w:t>
      </w:r>
    </w:p>
    <w:p w:rsidR="00DD4130" w:rsidRDefault="006C0410">
      <w:pPr>
        <w:shd w:val="clear" w:color="auto" w:fill="FFFFFF"/>
        <w:spacing w:line="202" w:lineRule="exact"/>
        <w:ind w:firstLine="394"/>
        <w:jc w:val="both"/>
      </w:pPr>
      <w:bookmarkStart w:id="2235" w:name="bookmark2241"/>
      <w:r>
        <w:rPr>
          <w:rFonts w:eastAsia="Times New Roman"/>
          <w:sz w:val="16"/>
          <w:szCs w:val="16"/>
        </w:rPr>
        <w:t>Т</w:t>
      </w:r>
      <w:bookmarkEnd w:id="2235"/>
      <w:r>
        <w:rPr>
          <w:rFonts w:eastAsia="Times New Roman"/>
          <w:sz w:val="16"/>
          <w:szCs w:val="16"/>
        </w:rPr>
        <w:t>еперь о Ваших делах немного, милый Владимир Иванович. Ваш денежный отчет я Вам пришлю в следующем письме, сделаю расчет на 1-е января, благо завтра заплатят жалованье по 1-е января. Я получила ряд уведомлений от Серг. Льв. и Ол. Апол., что будто бы я должна из Ваших денег переслать Ол. Ап. еще 300 руб., но я просила, чтоб Бертен-сон написал Вам, чтоб Вы дали мне распоряжение. К тому же Ол. Апол. денег выслать не просила. А тут вышло так, что она прислала просьбу выслать ей денег, а Всероскомдрам задержал выплату. Я тогда позволи</w:t>
      </w:r>
      <w:r>
        <w:rPr>
          <w:rFonts w:eastAsia="Times New Roman"/>
          <w:sz w:val="16"/>
          <w:szCs w:val="16"/>
        </w:rPr>
        <w:softHyphen/>
        <w:t>ла себе выслать ей 300 руб., считая, что либо эти деньги так или иначе ей следуют, либо, если это не так, я верну эту сумму в Вашу кассу из полученного в ближайшем времени авторского гонорара.</w:t>
      </w:r>
    </w:p>
    <w:p w:rsidR="00DD4130" w:rsidRDefault="006C0410">
      <w:pPr>
        <w:shd w:val="clear" w:color="auto" w:fill="FFFFFF"/>
        <w:spacing w:line="202" w:lineRule="exact"/>
        <w:ind w:firstLine="394"/>
        <w:jc w:val="both"/>
      </w:pPr>
      <w:r>
        <w:rPr>
          <w:rFonts w:eastAsia="Times New Roman"/>
          <w:sz w:val="16"/>
          <w:szCs w:val="16"/>
        </w:rPr>
        <w:t>Мне звонили из Всероскомдрама, что за Ваших “Соколов и воро</w:t>
      </w:r>
      <w:r>
        <w:rPr>
          <w:rFonts w:eastAsia="Times New Roman"/>
          <w:sz w:val="16"/>
          <w:szCs w:val="16"/>
        </w:rPr>
        <w:softHyphen/>
        <w:t>нов” у них накопился для Вас авторский гонорар, что-то около тысячи рублей. Я решила, что это заменит тот выигрыш по облигациям, кото</w:t>
      </w:r>
      <w:r>
        <w:rPr>
          <w:rFonts w:eastAsia="Times New Roman"/>
          <w:sz w:val="16"/>
          <w:szCs w:val="16"/>
        </w:rPr>
        <w:softHyphen/>
        <w:t>рый Вам хочется непременно получить. Деньги неожиданные – тот же выигрыш, правда? Пришлите только мне, пожалуйста, доверенность на получение этих денег из Всероскомдрама.</w:t>
      </w:r>
    </w:p>
    <w:p w:rsidR="00DD4130" w:rsidRDefault="006C0410">
      <w:pPr>
        <w:shd w:val="clear" w:color="auto" w:fill="FFFFFF"/>
        <w:spacing w:line="202" w:lineRule="exact"/>
        <w:ind w:firstLine="394"/>
        <w:jc w:val="both"/>
      </w:pPr>
      <w:r>
        <w:rPr>
          <w:rFonts w:eastAsia="Times New Roman"/>
          <w:sz w:val="16"/>
          <w:szCs w:val="16"/>
        </w:rPr>
        <w:t>Чтоб Вам были ясны наши ближайшие репертуарные и репети</w:t>
      </w:r>
      <w:r>
        <w:rPr>
          <w:rFonts w:eastAsia="Times New Roman"/>
          <w:sz w:val="16"/>
          <w:szCs w:val="16"/>
        </w:rPr>
        <w:softHyphen/>
        <w:t>ционные предположения, я приложу 2 протокола совещаний, бывших вчера и сегодня, Вам все там будет ясно.</w:t>
      </w:r>
    </w:p>
    <w:p w:rsidR="00DD4130" w:rsidRDefault="006C0410">
      <w:pPr>
        <w:shd w:val="clear" w:color="auto" w:fill="FFFFFF"/>
        <w:spacing w:before="101"/>
        <w:jc w:val="right"/>
      </w:pPr>
      <w:r>
        <w:rPr>
          <w:sz w:val="16"/>
          <w:szCs w:val="16"/>
        </w:rPr>
        <w:t xml:space="preserve">30 </w:t>
      </w:r>
      <w:r>
        <w:rPr>
          <w:rFonts w:eastAsia="Times New Roman"/>
          <w:sz w:val="16"/>
          <w:szCs w:val="16"/>
        </w:rPr>
        <w:t>декабря 1932</w:t>
      </w:r>
    </w:p>
    <w:p w:rsidR="00DD4130" w:rsidRDefault="006C0410">
      <w:pPr>
        <w:shd w:val="clear" w:color="auto" w:fill="FFFFFF"/>
        <w:spacing w:before="96" w:line="202" w:lineRule="exact"/>
        <w:ind w:firstLine="394"/>
        <w:jc w:val="both"/>
      </w:pPr>
      <w:r>
        <w:rPr>
          <w:rFonts w:eastAsia="Times New Roman"/>
          <w:sz w:val="16"/>
          <w:szCs w:val="16"/>
        </w:rPr>
        <w:t>Сегодня отдельным пакетом я послала все собранные за это время расписания репетиций, рапортички и т.п.</w:t>
      </w:r>
    </w:p>
    <w:p w:rsidR="00DD4130" w:rsidRDefault="006C0410">
      <w:pPr>
        <w:shd w:val="clear" w:color="auto" w:fill="FFFFFF"/>
        <w:spacing w:line="202" w:lineRule="exact"/>
        <w:ind w:firstLine="394"/>
        <w:jc w:val="both"/>
      </w:pPr>
      <w:bookmarkStart w:id="2236" w:name="bookmark2242"/>
      <w:r>
        <w:rPr>
          <w:rFonts w:eastAsia="Times New Roman"/>
          <w:sz w:val="16"/>
          <w:szCs w:val="16"/>
        </w:rPr>
        <w:t>К</w:t>
      </w:r>
      <w:bookmarkEnd w:id="2236"/>
      <w:r>
        <w:rPr>
          <w:rFonts w:eastAsia="Times New Roman"/>
          <w:sz w:val="16"/>
          <w:szCs w:val="16"/>
        </w:rPr>
        <w:t>роме того сегодня же отдельными бандеролями я послала Вам книжку “Советского музея”, в которой есть статья и фотографии нашего музея, а также новую книжку Новикова-Прибоя “Цусима”, о которой много говорят и пишут</w:t>
      </w:r>
      <w:hyperlink w:anchor="bookmark4666" w:history="1">
        <w:r>
          <w:rPr>
            <w:rFonts w:eastAsia="Times New Roman"/>
            <w:sz w:val="16"/>
            <w:szCs w:val="16"/>
            <w:vertAlign w:val="superscript"/>
          </w:rPr>
          <w:t>2</w:t>
        </w:r>
      </w:hyperlink>
      <w:r>
        <w:rPr>
          <w:rFonts w:eastAsia="Times New Roman"/>
          <w:sz w:val="16"/>
          <w:szCs w:val="16"/>
        </w:rPr>
        <w:t>. Это в ответ на Вашу просьбу прислать Вам что-нибудь из новой беллетристики. То, что выходило до сих пор и ре</w:t>
      </w:r>
      <w:r>
        <w:rPr>
          <w:rFonts w:eastAsia="Times New Roman"/>
          <w:sz w:val="16"/>
          <w:szCs w:val="16"/>
        </w:rPr>
        <w:softHyphen/>
        <w:t>комендовано мне для Вас Марковым, раздобыть совершенно невозмож</w:t>
      </w:r>
      <w:r>
        <w:rPr>
          <w:rFonts w:eastAsia="Times New Roman"/>
          <w:sz w:val="16"/>
          <w:szCs w:val="16"/>
        </w:rPr>
        <w:softHyphen/>
        <w:t>но. Издания расходятся мгновенно и потом их получить страшно труд</w:t>
      </w:r>
      <w:r>
        <w:rPr>
          <w:rFonts w:eastAsia="Times New Roman"/>
          <w:sz w:val="16"/>
          <w:szCs w:val="16"/>
        </w:rPr>
        <w:softHyphen/>
        <w:t>но. Все мои попытки пока ни к чему не привели. С превеликим трудом и совершенно случайно удалось мне, например, достать для Бертенсона просимые им воспоминания Ходотова</w:t>
      </w:r>
      <w:hyperlink w:anchor="bookmark4667" w:history="1">
        <w:r>
          <w:rPr>
            <w:rFonts w:eastAsia="Times New Roman"/>
            <w:sz w:val="16"/>
            <w:szCs w:val="16"/>
            <w:vertAlign w:val="superscript"/>
          </w:rPr>
          <w:t>3</w:t>
        </w:r>
      </w:hyperlink>
      <w:r>
        <w:rPr>
          <w:rFonts w:eastAsia="Times New Roman"/>
          <w:sz w:val="16"/>
          <w:szCs w:val="16"/>
        </w:rPr>
        <w:t>. Книги расхватываются с пора</w:t>
      </w:r>
      <w:r>
        <w:rPr>
          <w:rFonts w:eastAsia="Times New Roman"/>
          <w:sz w:val="16"/>
          <w:szCs w:val="16"/>
        </w:rPr>
        <w:softHyphen/>
        <w:t>жающей быстротой все, какие бы ни вышли.</w:t>
      </w:r>
    </w:p>
    <w:p w:rsidR="00DD4130" w:rsidRDefault="006C0410">
      <w:pPr>
        <w:shd w:val="clear" w:color="auto" w:fill="FFFFFF"/>
        <w:spacing w:line="202" w:lineRule="exact"/>
        <w:ind w:firstLine="394"/>
        <w:jc w:val="both"/>
      </w:pPr>
      <w:r>
        <w:rPr>
          <w:rFonts w:eastAsia="Times New Roman"/>
          <w:sz w:val="16"/>
          <w:szCs w:val="16"/>
        </w:rPr>
        <w:t>Я никак не пойму, почему до сих пор нет письма от Вас к Андр. Серг., о котором Вы телеграфировали. Не дождавшись его, я, по совету К.С., передала Ваше письмо Ав. С. К.С. сказал, что обиды у Ан. С. мо-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жет не быть – Вы могли не сразу знать, что и он помогал в этом деле, а когда узнали – тогда и прислали письмо, позднее, чем Ав. С-у. Чем ближе конец января, тем нетерпеливее все расспрашивают о том, когда же Вы приедете и что Вы пишете. А Вы в последнее время совсем не пишете, вероятно, причиной переезд в Милан и начало Вашей работы? Милый Владимир Иванович, не хорошо, что как раз перед Вашим приездом я как будто стала меньше Вас информировать, но это действи</w:t>
      </w:r>
      <w:r>
        <w:rPr>
          <w:rFonts w:eastAsia="Times New Roman"/>
          <w:sz w:val="16"/>
          <w:szCs w:val="16"/>
        </w:rPr>
        <w:softHyphen/>
        <w:t>тельно легко объяснить, если почувствовать ту неопределенную и на</w:t>
      </w:r>
      <w:r>
        <w:rPr>
          <w:rFonts w:eastAsia="Times New Roman"/>
          <w:sz w:val="16"/>
          <w:szCs w:val="16"/>
        </w:rPr>
        <w:softHyphen/>
        <w:t>пряженную атмосферу, в которой сейчас проходит жизнь и работа вну</w:t>
      </w:r>
      <w:r>
        <w:rPr>
          <w:rFonts w:eastAsia="Times New Roman"/>
          <w:sz w:val="16"/>
          <w:szCs w:val="16"/>
        </w:rPr>
        <w:softHyphen/>
        <w:t>три театра. Вы все это понимаете, Вы ведь не будете сердиться на меня?</w:t>
      </w:r>
    </w:p>
    <w:p w:rsidR="00DD4130" w:rsidRDefault="006C0410">
      <w:pPr>
        <w:shd w:val="clear" w:color="auto" w:fill="FFFFFF"/>
        <w:spacing w:before="48" w:line="216" w:lineRule="exact"/>
        <w:ind w:firstLine="398"/>
        <w:jc w:val="both"/>
      </w:pPr>
      <w:r>
        <w:rPr>
          <w:rFonts w:eastAsia="Times New Roman"/>
          <w:sz w:val="18"/>
          <w:szCs w:val="18"/>
        </w:rPr>
        <w:t xml:space="preserve">Пожалуйста, передайте мой сердечный привет дорогой Ек. Ник. и Мише. Желаю Вам в отдельности и вам всем вместе самого </w:t>
      </w:r>
      <w:r>
        <w:rPr>
          <w:rFonts w:eastAsia="Times New Roman"/>
          <w:spacing w:val="-1"/>
          <w:sz w:val="18"/>
          <w:szCs w:val="18"/>
        </w:rPr>
        <w:t>прекрасного времяпрепровождения, самого радостного настроения.</w:t>
      </w:r>
    </w:p>
    <w:p w:rsidR="00DD4130" w:rsidRDefault="00DD4130">
      <w:pPr>
        <w:shd w:val="clear" w:color="auto" w:fill="FFFFFF"/>
        <w:spacing w:before="48" w:line="216"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[1933]</w:t>
      </w:r>
    </w:p>
    <w:p w:rsidR="00DD4130" w:rsidRDefault="00DD4130">
      <w:pPr>
        <w:shd w:val="clear" w:color="auto" w:fill="FFFFFF"/>
        <w:spacing w:before="365" w:line="331" w:lineRule="exact"/>
      </w:pPr>
      <w:hyperlink w:anchor="bookmark4668" w:history="1">
        <w:bookmarkStart w:id="2237" w:name="bookmark2243"/>
        <w:r w:rsidR="006C0410">
          <w:t>2</w:t>
        </w:r>
        <w:bookmarkEnd w:id="2237"/>
        <w:r w:rsidR="006C0410">
          <w:t>47</w:t>
        </w:r>
      </w:hyperlink>
      <w:r w:rsidR="006C0410">
        <w:t>.</w:t>
      </w:r>
    </w:p>
    <w:p w:rsidR="00DD4130" w:rsidRDefault="006C0410">
      <w:pPr>
        <w:shd w:val="clear" w:color="auto" w:fill="FFFFFF"/>
        <w:spacing w:line="331" w:lineRule="exact"/>
        <w:jc w:val="right"/>
      </w:pPr>
      <w:r>
        <w:rPr>
          <w:spacing w:val="-10"/>
        </w:rPr>
        <w:t xml:space="preserve">13 </w:t>
      </w:r>
      <w:r>
        <w:rPr>
          <w:rFonts w:eastAsia="Times New Roman"/>
          <w:spacing w:val="-10"/>
        </w:rPr>
        <w:t>декабря 1933 г.</w:t>
      </w:r>
    </w:p>
    <w:p w:rsidR="00DD4130" w:rsidRDefault="006C0410">
      <w:pPr>
        <w:shd w:val="clear" w:color="auto" w:fill="FFFFFF"/>
        <w:spacing w:before="5" w:line="331" w:lineRule="exact"/>
        <w:ind w:left="1421"/>
      </w:pPr>
      <w:r>
        <w:rPr>
          <w:rFonts w:eastAsia="Times New Roman"/>
          <w:spacing w:val="-5"/>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Если по телефону Вам нельзя говорить, может быть, дадите неко</w:t>
      </w:r>
      <w:r>
        <w:rPr>
          <w:rFonts w:eastAsia="Times New Roman"/>
          <w:sz w:val="16"/>
          <w:szCs w:val="16"/>
        </w:rPr>
        <w:softHyphen/>
        <w:t>торые ответы по пунктам письма?</w:t>
      </w:r>
    </w:p>
    <w:p w:rsidR="00DD4130" w:rsidRDefault="006C0410">
      <w:pPr>
        <w:shd w:val="clear" w:color="auto" w:fill="FFFFFF"/>
        <w:tabs>
          <w:tab w:val="left" w:pos="571"/>
        </w:tabs>
        <w:spacing w:line="202" w:lineRule="exact"/>
        <w:ind w:firstLine="394"/>
        <w:jc w:val="both"/>
      </w:pPr>
      <w:bookmarkStart w:id="2238" w:name="bookmark2244"/>
      <w:r>
        <w:rPr>
          <w:sz w:val="16"/>
          <w:szCs w:val="16"/>
        </w:rPr>
        <w:t>1</w:t>
      </w:r>
      <w:bookmarkEnd w:id="2238"/>
      <w:r>
        <w:rPr>
          <w:sz w:val="16"/>
          <w:szCs w:val="16"/>
        </w:rPr>
        <w:t>.</w:t>
      </w:r>
      <w:r>
        <w:tab/>
      </w:r>
      <w:r>
        <w:rPr>
          <w:rFonts w:eastAsia="Times New Roman"/>
          <w:sz w:val="16"/>
          <w:szCs w:val="16"/>
        </w:rPr>
        <w:t>Е.В.Калужский</w:t>
      </w:r>
      <w:r>
        <w:rPr>
          <w:rFonts w:eastAsia="Times New Roman"/>
        </w:rPr>
        <w:t xml:space="preserve"> </w:t>
      </w:r>
      <w:r>
        <w:rPr>
          <w:rFonts w:eastAsia="Times New Roman"/>
          <w:sz w:val="16"/>
          <w:szCs w:val="16"/>
        </w:rPr>
        <w:t>спрашивает,</w:t>
      </w:r>
      <w:r>
        <w:rPr>
          <w:rFonts w:eastAsia="Times New Roman"/>
        </w:rPr>
        <w:t xml:space="preserve"> </w:t>
      </w:r>
      <w:r>
        <w:rPr>
          <w:rFonts w:eastAsia="Times New Roman"/>
          <w:sz w:val="16"/>
          <w:szCs w:val="16"/>
        </w:rPr>
        <w:t>может</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вывешивая</w:t>
      </w:r>
      <w:r>
        <w:rPr>
          <w:rFonts w:eastAsia="Times New Roman"/>
        </w:rPr>
        <w:t xml:space="preserve"> </w:t>
      </w:r>
      <w:r>
        <w:rPr>
          <w:rFonts w:eastAsia="Times New Roman"/>
          <w:sz w:val="16"/>
          <w:szCs w:val="16"/>
        </w:rPr>
        <w:t>соста</w:t>
      </w:r>
      <w:r>
        <w:rPr>
          <w:rFonts w:eastAsia="Times New Roman"/>
          <w:sz w:val="16"/>
          <w:szCs w:val="16"/>
        </w:rPr>
        <w:softHyphen/>
      </w:r>
      <w:r>
        <w:rPr>
          <w:rFonts w:eastAsia="Times New Roman"/>
          <w:sz w:val="16"/>
          <w:szCs w:val="16"/>
        </w:rPr>
        <w:br/>
        <w:t>ва “Горя от ума”, дать роли Тарханову и Хмелеву для самостоятельной</w:t>
      </w:r>
      <w:r>
        <w:rPr>
          <w:rFonts w:eastAsia="Times New Roman"/>
          <w:sz w:val="16"/>
          <w:szCs w:val="16"/>
        </w:rPr>
        <w:br/>
        <w:t>первоначальной их работы? Дело в том, что Хмелев приходил к Евг.</w:t>
      </w:r>
      <w:r>
        <w:rPr>
          <w:rFonts w:eastAsia="Times New Roman"/>
          <w:sz w:val="16"/>
          <w:szCs w:val="16"/>
        </w:rPr>
        <w:br/>
        <w:t>Вас. и просил, если возможно, дать ему роль и реж.-педагога (Елиз.</w:t>
      </w:r>
      <w:r>
        <w:rPr>
          <w:rFonts w:eastAsia="Times New Roman"/>
          <w:sz w:val="16"/>
          <w:szCs w:val="16"/>
        </w:rPr>
        <w:br/>
        <w:t>Серг.), чтоб он мог заниматься уже сейчас</w:t>
      </w:r>
      <w:r>
        <w:rPr>
          <w:rFonts w:eastAsia="Times New Roman"/>
          <w:sz w:val="16"/>
          <w:szCs w:val="16"/>
          <w:vertAlign w:val="superscript"/>
        </w:rPr>
        <w:t>1</w:t>
      </w:r>
      <w:r>
        <w:rPr>
          <w:rFonts w:eastAsia="Times New Roman"/>
          <w:sz w:val="16"/>
          <w:szCs w:val="16"/>
        </w:rPr>
        <w:t>. Кстати, сообщаю Вам, что</w:t>
      </w:r>
      <w:r>
        <w:rPr>
          <w:rFonts w:eastAsia="Times New Roman"/>
          <w:sz w:val="16"/>
          <w:szCs w:val="16"/>
        </w:rPr>
        <w:br/>
        <w:t>Хмелев как будто огорчен, что ему не дали Мольера. Вопрос о нем не</w:t>
      </w:r>
      <w:r>
        <w:rPr>
          <w:rFonts w:eastAsia="Times New Roman"/>
          <w:sz w:val="16"/>
          <w:szCs w:val="16"/>
        </w:rPr>
        <w:br/>
        <w:t>ставился, потому что при обсуждении распределения ролей была в на</w:t>
      </w:r>
      <w:r>
        <w:rPr>
          <w:rFonts w:eastAsia="Times New Roman"/>
          <w:sz w:val="16"/>
          <w:szCs w:val="16"/>
        </w:rPr>
        <w:softHyphen/>
      </w:r>
      <w:r>
        <w:rPr>
          <w:rFonts w:eastAsia="Times New Roman"/>
          <w:sz w:val="16"/>
          <w:szCs w:val="16"/>
        </w:rPr>
        <w:br/>
        <w:t>метке “Чайка” (Треплев) и в дальнейшем Чацкий. А сейчас “Чайка” не</w:t>
      </w:r>
      <w:r>
        <w:rPr>
          <w:rFonts w:eastAsia="Times New Roman"/>
          <w:sz w:val="16"/>
          <w:szCs w:val="16"/>
        </w:rPr>
        <w:br/>
        <w:t>будет репетироваться, “Горе от ума” только в будущем, и он мог бы</w:t>
      </w:r>
      <w:r>
        <w:rPr>
          <w:rFonts w:eastAsia="Times New Roman"/>
          <w:sz w:val="16"/>
          <w:szCs w:val="16"/>
        </w:rPr>
        <w:br/>
        <w:t>работать над Мольером, что ему интереснее, чем Людовик</w:t>
      </w:r>
      <w:hyperlink w:anchor="bookmark4669"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О Тарханове же, кстати, хочу сообщить, что он плохо себя чув</w:t>
      </w:r>
      <w:r>
        <w:rPr>
          <w:rFonts w:eastAsia="Times New Roman"/>
          <w:sz w:val="16"/>
          <w:szCs w:val="16"/>
        </w:rPr>
        <w:softHyphen/>
        <w:t>ствует, жалуется на боли, играет иногда спектакли с трудом, с вызовами дежурного врача.</w:t>
      </w:r>
    </w:p>
    <w:p w:rsidR="00DD4130" w:rsidRDefault="006C0410">
      <w:pPr>
        <w:shd w:val="clear" w:color="auto" w:fill="FFFFFF"/>
        <w:spacing w:line="202" w:lineRule="exact"/>
        <w:ind w:firstLine="394"/>
        <w:jc w:val="both"/>
      </w:pPr>
      <w:bookmarkStart w:id="2239" w:name="bookmark2245"/>
      <w:r>
        <w:rPr>
          <w:rFonts w:eastAsia="Times New Roman"/>
          <w:sz w:val="16"/>
          <w:szCs w:val="16"/>
        </w:rPr>
        <w:t>П</w:t>
      </w:r>
      <w:bookmarkEnd w:id="2239"/>
      <w:r>
        <w:rPr>
          <w:rFonts w:eastAsia="Times New Roman"/>
          <w:sz w:val="16"/>
          <w:szCs w:val="16"/>
        </w:rPr>
        <w:t>оэтому Евг. Вас. хочет поставить перед Вами вопрос о разгруз</w:t>
      </w:r>
      <w:r>
        <w:rPr>
          <w:rFonts w:eastAsia="Times New Roman"/>
          <w:sz w:val="16"/>
          <w:szCs w:val="16"/>
        </w:rPr>
        <w:softHyphen/>
        <w:t>ке Тарханова примерно так: Кедров – Хозяин (“В людях”) и Топорков – Градобоев. Конечно, как дублеры. А если дать роль Чацкого Хмеле</w:t>
      </w:r>
      <w:r>
        <w:rPr>
          <w:rFonts w:eastAsia="Times New Roman"/>
          <w:sz w:val="16"/>
          <w:szCs w:val="16"/>
        </w:rPr>
        <w:softHyphen/>
        <w:t>ву, то Ливанову тоже можно дать? Или ему только Репетилова? И не следует ли одновременно с Тархановым готовить на Фамусова, скажем, Кедрова?</w:t>
      </w:r>
    </w:p>
    <w:p w:rsidR="00DD4130" w:rsidRDefault="006C0410" w:rsidP="006C0410">
      <w:pPr>
        <w:numPr>
          <w:ilvl w:val="0"/>
          <w:numId w:val="4"/>
        </w:numPr>
        <w:shd w:val="clear" w:color="auto" w:fill="FFFFFF"/>
        <w:tabs>
          <w:tab w:val="left" w:pos="571"/>
        </w:tabs>
        <w:spacing w:line="202" w:lineRule="exact"/>
        <w:ind w:firstLine="394"/>
        <w:jc w:val="both"/>
        <w:rPr>
          <w:sz w:val="16"/>
          <w:szCs w:val="16"/>
        </w:rPr>
      </w:pPr>
      <w:r>
        <w:rPr>
          <w:rFonts w:eastAsia="Times New Roman"/>
          <w:sz w:val="16"/>
          <w:szCs w:val="16"/>
        </w:rPr>
        <w:t>Прилагаю</w:t>
      </w:r>
      <w:r>
        <w:rPr>
          <w:rFonts w:eastAsia="Times New Roman"/>
        </w:rPr>
        <w:t xml:space="preserve"> </w:t>
      </w:r>
      <w:r>
        <w:rPr>
          <w:rFonts w:eastAsia="Times New Roman"/>
          <w:sz w:val="16"/>
          <w:szCs w:val="16"/>
        </w:rPr>
        <w:t>два</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обращенные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Вам.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отношении</w:t>
      </w:r>
      <w:r>
        <w:rPr>
          <w:rFonts w:eastAsia="Times New Roman"/>
        </w:rPr>
        <w:t xml:space="preserve"> </w:t>
      </w:r>
      <w:r>
        <w:rPr>
          <w:rFonts w:eastAsia="Times New Roman"/>
          <w:sz w:val="16"/>
          <w:szCs w:val="16"/>
        </w:rPr>
        <w:t>пись</w:t>
      </w:r>
      <w:r>
        <w:rPr>
          <w:rFonts w:eastAsia="Times New Roman"/>
          <w:sz w:val="16"/>
          <w:szCs w:val="16"/>
        </w:rPr>
        <w:softHyphen/>
        <w:t>ма о Замятине Вас. Гр. полагает, что ему может быть предоставлена возможность знакомства с музеем и бесед, скажем, с Вас. Гр., с Мар</w:t>
      </w:r>
      <w:r>
        <w:rPr>
          <w:rFonts w:eastAsia="Times New Roman"/>
          <w:sz w:val="16"/>
          <w:szCs w:val="16"/>
        </w:rPr>
        <w:softHyphen/>
        <w:t>ковым... Чтоб только не загружать Вас этими делами. Что же касается второго письма, о художнике, то как будто ему у нас и делать нечего, эта сторона дела у нас не особо высоко стоит. Отказать ему? А Замятину ответить, как предлагает Вас. Гр.?</w:t>
      </w:r>
      <w:hyperlink w:anchor="bookmark4670" w:history="1">
        <w:r>
          <w:rPr>
            <w:rFonts w:eastAsia="Times New Roman"/>
            <w:sz w:val="16"/>
            <w:szCs w:val="16"/>
            <w:vertAlign w:val="superscript"/>
          </w:rPr>
          <w:t>3</w:t>
        </w:r>
      </w:hyperlink>
    </w:p>
    <w:p w:rsidR="00DD4130" w:rsidRDefault="006C0410" w:rsidP="006C0410">
      <w:pPr>
        <w:numPr>
          <w:ilvl w:val="0"/>
          <w:numId w:val="4"/>
        </w:numPr>
        <w:shd w:val="clear" w:color="auto" w:fill="FFFFFF"/>
        <w:tabs>
          <w:tab w:val="left" w:pos="571"/>
        </w:tabs>
        <w:spacing w:line="202" w:lineRule="exact"/>
        <w:ind w:firstLine="394"/>
        <w:jc w:val="both"/>
        <w:rPr>
          <w:sz w:val="16"/>
          <w:szCs w:val="16"/>
        </w:rPr>
      </w:pPr>
      <w:r>
        <w:rPr>
          <w:rFonts w:eastAsia="Times New Roman"/>
          <w:sz w:val="16"/>
          <w:szCs w:val="16"/>
        </w:rPr>
        <w:t>Помните,</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Вам</w:t>
      </w:r>
      <w:r>
        <w:rPr>
          <w:rFonts w:eastAsia="Times New Roman"/>
        </w:rPr>
        <w:t xml:space="preserve"> </w:t>
      </w:r>
      <w:r>
        <w:rPr>
          <w:rFonts w:eastAsia="Times New Roman"/>
          <w:sz w:val="16"/>
          <w:szCs w:val="16"/>
        </w:rPr>
        <w:t>говорила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просят</w:t>
      </w:r>
      <w:r>
        <w:rPr>
          <w:rFonts w:eastAsia="Times New Roman"/>
        </w:rPr>
        <w:t xml:space="preserve"> </w:t>
      </w:r>
      <w:r>
        <w:rPr>
          <w:rFonts w:eastAsia="Times New Roman"/>
          <w:sz w:val="16"/>
          <w:szCs w:val="16"/>
        </w:rPr>
        <w:t>прове</w:t>
      </w:r>
      <w:r>
        <w:rPr>
          <w:rFonts w:eastAsia="Times New Roman"/>
          <w:sz w:val="16"/>
          <w:szCs w:val="16"/>
        </w:rPr>
        <w:softHyphen/>
        <w:t>сти беседу с приезжающими в Москву на съезд представителей само</w:t>
      </w:r>
      <w:r>
        <w:rPr>
          <w:rFonts w:eastAsia="Times New Roman"/>
          <w:sz w:val="16"/>
          <w:szCs w:val="16"/>
        </w:rPr>
        <w:softHyphen/>
        <w:t>деятельных кружков и театров. Организует этот съезд ВЦСПС (Всес. центр. совет профсоюзов). Теперь эти товарищи съехались, и органи</w:t>
      </w:r>
      <w:r>
        <w:rPr>
          <w:rFonts w:eastAsia="Times New Roman"/>
          <w:sz w:val="16"/>
          <w:szCs w:val="16"/>
        </w:rPr>
        <w:softHyphen/>
        <w:t>зация просит устроить встречу примерно 20 лиц с Вами – завтра или 15-го. Могу я им ответить, что в настоящее время Вам категорически запрещено не только проводить беседы, но и вообще говорить – гово</w:t>
      </w:r>
      <w:r>
        <w:rPr>
          <w:rFonts w:eastAsia="Times New Roman"/>
          <w:sz w:val="16"/>
          <w:szCs w:val="16"/>
        </w:rPr>
        <w:softHyphen/>
        <w:t>рить по делам.</w:t>
      </w:r>
    </w:p>
    <w:p w:rsidR="00DD4130" w:rsidRDefault="00DD4130" w:rsidP="006C0410">
      <w:pPr>
        <w:numPr>
          <w:ilvl w:val="0"/>
          <w:numId w:val="4"/>
        </w:numPr>
        <w:shd w:val="clear" w:color="auto" w:fill="FFFFFF"/>
        <w:tabs>
          <w:tab w:val="left" w:pos="571"/>
        </w:tabs>
        <w:spacing w:line="202" w:lineRule="exact"/>
        <w:ind w:firstLine="394"/>
        <w:jc w:val="both"/>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tabs>
          <w:tab w:val="left" w:pos="586"/>
        </w:tabs>
        <w:spacing w:line="202" w:lineRule="exact"/>
        <w:ind w:firstLine="398"/>
        <w:jc w:val="both"/>
      </w:pPr>
      <w:bookmarkStart w:id="2240" w:name="bookmark2247"/>
      <w:r>
        <w:rPr>
          <w:sz w:val="16"/>
          <w:szCs w:val="16"/>
        </w:rPr>
        <w:lastRenderedPageBreak/>
        <w:t>4</w:t>
      </w:r>
      <w:bookmarkEnd w:id="2240"/>
      <w:r>
        <w:rPr>
          <w:sz w:val="16"/>
          <w:szCs w:val="16"/>
        </w:rPr>
        <w:t>.</w:t>
      </w:r>
      <w:r>
        <w:tab/>
      </w:r>
      <w:r>
        <w:rPr>
          <w:sz w:val="16"/>
          <w:szCs w:val="16"/>
        </w:rPr>
        <w:t>15-</w:t>
      </w:r>
      <w:r>
        <w:rPr>
          <w:rFonts w:eastAsia="Times New Roman"/>
          <w:sz w:val="16"/>
          <w:szCs w:val="16"/>
        </w:rPr>
        <w:t>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[1]2</w:t>
      </w:r>
      <w:r>
        <w:rPr>
          <w:rFonts w:eastAsia="Times New Roman"/>
        </w:rPr>
        <w:t xml:space="preserve"> </w:t>
      </w:r>
      <w:r>
        <w:rPr>
          <w:rFonts w:eastAsia="Times New Roman"/>
          <w:sz w:val="16"/>
          <w:szCs w:val="16"/>
        </w:rPr>
        <w:t>ч.</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сатиры</w:t>
      </w:r>
      <w:r>
        <w:rPr>
          <w:rFonts w:eastAsia="Times New Roman"/>
        </w:rPr>
        <w:t xml:space="preserve"> </w:t>
      </w:r>
      <w:r>
        <w:rPr>
          <w:rFonts w:eastAsia="Times New Roman"/>
          <w:sz w:val="16"/>
          <w:szCs w:val="16"/>
        </w:rPr>
        <w:t>состоится</w:t>
      </w:r>
      <w:r>
        <w:rPr>
          <w:rFonts w:eastAsia="Times New Roman"/>
        </w:rPr>
        <w:t xml:space="preserve"> </w:t>
      </w:r>
      <w:r>
        <w:rPr>
          <w:rFonts w:eastAsia="Times New Roman"/>
          <w:sz w:val="16"/>
          <w:szCs w:val="16"/>
        </w:rPr>
        <w:t>объединенное</w:t>
      </w:r>
      <w:r>
        <w:rPr>
          <w:rFonts w:eastAsia="Times New Roman"/>
          <w:sz w:val="16"/>
          <w:szCs w:val="16"/>
        </w:rPr>
        <w:br/>
        <w:t>заседание представителей всех театров, организуемое Моск. комит.</w:t>
      </w:r>
      <w:r>
        <w:rPr>
          <w:rFonts w:eastAsia="Times New Roman"/>
          <w:sz w:val="16"/>
          <w:szCs w:val="16"/>
        </w:rPr>
        <w:br/>
        <w:t>партии, на котором мы должны будем рапортовать, что мы сделали для</w:t>
      </w:r>
      <w:r>
        <w:rPr>
          <w:rFonts w:eastAsia="Times New Roman"/>
          <w:sz w:val="16"/>
          <w:szCs w:val="16"/>
        </w:rPr>
        <w:br/>
        <w:t>обслуживания колхозов и совхозов. Там ждут Вашего выступления, но,</w:t>
      </w:r>
      <w:r>
        <w:rPr>
          <w:rFonts w:eastAsia="Times New Roman"/>
          <w:sz w:val="16"/>
          <w:szCs w:val="16"/>
        </w:rPr>
        <w:br/>
        <w:t>конечно, это Вам абсолютно вредно. Вас. Гр. говорит, что вообще как</w:t>
      </w:r>
      <w:r>
        <w:rPr>
          <w:rFonts w:eastAsia="Times New Roman"/>
          <w:sz w:val="16"/>
          <w:szCs w:val="16"/>
        </w:rPr>
        <w:br/>
        <w:t>будто признано, что нами сделано довольно много в этой области. Такое</w:t>
      </w:r>
      <w:r>
        <w:rPr>
          <w:rFonts w:eastAsia="Times New Roman"/>
          <w:sz w:val="16"/>
          <w:szCs w:val="16"/>
        </w:rPr>
        <w:br/>
        <w:t>у него впечатление от визитов в Моск. ком. с Мамошиным. Мы сегодня</w:t>
      </w:r>
      <w:r>
        <w:rPr>
          <w:rFonts w:eastAsia="Times New Roman"/>
          <w:sz w:val="16"/>
          <w:szCs w:val="16"/>
        </w:rPr>
        <w:br/>
        <w:t>днем играем “Хлеб” для колхозников, мы послали Бабанина обследо</w:t>
      </w:r>
      <w:r>
        <w:rPr>
          <w:rFonts w:eastAsia="Times New Roman"/>
          <w:sz w:val="16"/>
          <w:szCs w:val="16"/>
        </w:rPr>
        <w:softHyphen/>
      </w:r>
      <w:r>
        <w:rPr>
          <w:rFonts w:eastAsia="Times New Roman"/>
          <w:sz w:val="16"/>
          <w:szCs w:val="16"/>
        </w:rPr>
        <w:br/>
        <w:t>вать возможности работы нашей бригады в Моск. области, мы состав</w:t>
      </w:r>
      <w:r>
        <w:rPr>
          <w:rFonts w:eastAsia="Times New Roman"/>
          <w:sz w:val="16"/>
          <w:szCs w:val="16"/>
        </w:rPr>
        <w:softHyphen/>
      </w:r>
      <w:r>
        <w:rPr>
          <w:rFonts w:eastAsia="Times New Roman"/>
          <w:sz w:val="16"/>
          <w:szCs w:val="16"/>
        </w:rPr>
        <w:br/>
        <w:t>ляем план обслуживания Моск. области концертами в течение месяца.</w:t>
      </w:r>
    </w:p>
    <w:p w:rsidR="00DD4130" w:rsidRDefault="006C0410">
      <w:pPr>
        <w:shd w:val="clear" w:color="auto" w:fill="FFFFFF"/>
        <w:spacing w:line="202" w:lineRule="exact"/>
        <w:ind w:firstLine="398"/>
        <w:jc w:val="both"/>
      </w:pPr>
      <w:bookmarkStart w:id="2241" w:name="bookmark2248"/>
      <w:r>
        <w:rPr>
          <w:rFonts w:eastAsia="Times New Roman"/>
          <w:sz w:val="16"/>
          <w:szCs w:val="16"/>
        </w:rPr>
        <w:t>З</w:t>
      </w:r>
      <w:bookmarkEnd w:id="2241"/>
      <w:r>
        <w:rPr>
          <w:rFonts w:eastAsia="Times New Roman"/>
          <w:sz w:val="16"/>
          <w:szCs w:val="16"/>
        </w:rPr>
        <w:t>начит, можно сказать, что Вы не будете 15-го в Театре сатиры? Кого Вы посылаете вместо себя?</w:t>
      </w:r>
      <w:hyperlink w:anchor="bookmark4671" w:history="1">
        <w:r>
          <w:rPr>
            <w:rFonts w:eastAsia="Times New Roman"/>
            <w:sz w:val="16"/>
            <w:szCs w:val="16"/>
            <w:vertAlign w:val="superscript"/>
          </w:rPr>
          <w:t>4</w:t>
        </w:r>
      </w:hyperlink>
    </w:p>
    <w:p w:rsidR="00DD4130" w:rsidRDefault="006C0410" w:rsidP="006C0410">
      <w:pPr>
        <w:numPr>
          <w:ilvl w:val="0"/>
          <w:numId w:val="5"/>
        </w:numPr>
        <w:shd w:val="clear" w:color="auto" w:fill="FFFFFF"/>
        <w:tabs>
          <w:tab w:val="left" w:pos="586"/>
        </w:tabs>
        <w:spacing w:line="202" w:lineRule="exact"/>
        <w:ind w:firstLine="398"/>
        <w:jc w:val="both"/>
        <w:rPr>
          <w:sz w:val="16"/>
          <w:szCs w:val="16"/>
        </w:rPr>
      </w:pPr>
      <w:r>
        <w:rPr>
          <w:rFonts w:eastAsia="Times New Roman"/>
          <w:sz w:val="16"/>
          <w:szCs w:val="16"/>
        </w:rPr>
        <w:t>А</w:t>
      </w:r>
      <w:r>
        <w:rPr>
          <w:rFonts w:eastAsia="Times New Roman"/>
        </w:rPr>
        <w:t xml:space="preserve"> </w:t>
      </w:r>
      <w:r>
        <w:rPr>
          <w:rFonts w:eastAsia="Times New Roman"/>
          <w:sz w:val="16"/>
          <w:szCs w:val="16"/>
        </w:rPr>
        <w:t>17-го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рапорт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Теа-клубе.</w:t>
      </w:r>
      <w:r>
        <w:rPr>
          <w:rFonts w:eastAsia="Times New Roman"/>
        </w:rPr>
        <w:t xml:space="preserve"> </w:t>
      </w:r>
      <w:r>
        <w:rPr>
          <w:rFonts w:eastAsia="Times New Roman"/>
          <w:sz w:val="16"/>
          <w:szCs w:val="16"/>
        </w:rPr>
        <w:t>Вы</w:t>
      </w:r>
      <w:r>
        <w:rPr>
          <w:rFonts w:eastAsia="Times New Roman"/>
        </w:rPr>
        <w:t xml:space="preserve"> </w:t>
      </w:r>
      <w:r>
        <w:rPr>
          <w:rFonts w:eastAsia="Times New Roman"/>
          <w:sz w:val="16"/>
          <w:szCs w:val="16"/>
        </w:rPr>
        <w:t>Маркова</w:t>
      </w:r>
      <w:r>
        <w:rPr>
          <w:rFonts w:eastAsia="Times New Roman"/>
        </w:rPr>
        <w:t xml:space="preserve"> </w:t>
      </w:r>
      <w:r>
        <w:rPr>
          <w:rFonts w:eastAsia="Times New Roman"/>
          <w:sz w:val="16"/>
          <w:szCs w:val="16"/>
        </w:rPr>
        <w:t>посылаете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это дело? Должна Вам сказать, что там Вас ждут, Вас лично, и тем более уверены в Вашем приезде, что не только я сообщила о невозможности для Вас быть там на рапорте 10-го, но и Вы лично любезно туда звони</w:t>
      </w:r>
      <w:r>
        <w:rPr>
          <w:rFonts w:eastAsia="Times New Roman"/>
          <w:sz w:val="16"/>
          <w:szCs w:val="16"/>
        </w:rPr>
        <w:softHyphen/>
        <w:t>ли. Там говорили 10-го, что 17-го Вы обязательно будете.</w:t>
      </w:r>
    </w:p>
    <w:p w:rsidR="00DD4130" w:rsidRDefault="006C0410" w:rsidP="006C0410">
      <w:pPr>
        <w:numPr>
          <w:ilvl w:val="0"/>
          <w:numId w:val="5"/>
        </w:numPr>
        <w:shd w:val="clear" w:color="auto" w:fill="FFFFFF"/>
        <w:tabs>
          <w:tab w:val="left" w:pos="586"/>
        </w:tabs>
        <w:spacing w:line="202" w:lineRule="exact"/>
        <w:ind w:firstLine="398"/>
        <w:jc w:val="both"/>
        <w:rPr>
          <w:sz w:val="16"/>
          <w:szCs w:val="16"/>
        </w:rPr>
      </w:pPr>
      <w:r>
        <w:rPr>
          <w:rFonts w:eastAsia="Times New Roman"/>
          <w:sz w:val="16"/>
          <w:szCs w:val="16"/>
        </w:rPr>
        <w:t>Бендина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Тихомирова</w:t>
      </w:r>
      <w:r>
        <w:rPr>
          <w:rFonts w:eastAsia="Times New Roman"/>
        </w:rPr>
        <w:t xml:space="preserve"> </w:t>
      </w:r>
      <w:r>
        <w:rPr>
          <w:rFonts w:eastAsia="Times New Roman"/>
          <w:sz w:val="16"/>
          <w:szCs w:val="16"/>
        </w:rPr>
        <w:t>просят</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свидания.</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мне</w:t>
      </w:r>
      <w:r>
        <w:rPr>
          <w:rFonts w:eastAsia="Times New Roman"/>
        </w:rPr>
        <w:t xml:space="preserve"> </w:t>
      </w:r>
      <w:r>
        <w:rPr>
          <w:rFonts w:eastAsia="Times New Roman"/>
          <w:sz w:val="16"/>
          <w:szCs w:val="16"/>
        </w:rPr>
        <w:t>отве</w:t>
      </w:r>
      <w:r>
        <w:rPr>
          <w:rFonts w:eastAsia="Times New Roman"/>
          <w:sz w:val="16"/>
          <w:szCs w:val="16"/>
        </w:rPr>
        <w:softHyphen/>
        <w:t>чать? Могут ли они рассчитывать в скором будущем?</w:t>
      </w:r>
      <w:hyperlink w:anchor="bookmark4672" w:history="1">
        <w:r>
          <w:rPr>
            <w:rFonts w:eastAsia="Times New Roman"/>
            <w:sz w:val="16"/>
            <w:szCs w:val="16"/>
            <w:vertAlign w:val="superscript"/>
          </w:rPr>
          <w:t>5</w:t>
        </w:r>
      </w:hyperlink>
    </w:p>
    <w:p w:rsidR="00DD4130" w:rsidRDefault="006C0410" w:rsidP="006C0410">
      <w:pPr>
        <w:numPr>
          <w:ilvl w:val="0"/>
          <w:numId w:val="5"/>
        </w:numPr>
        <w:shd w:val="clear" w:color="auto" w:fill="FFFFFF"/>
        <w:tabs>
          <w:tab w:val="left" w:pos="586"/>
        </w:tabs>
        <w:spacing w:line="202" w:lineRule="exact"/>
        <w:ind w:firstLine="398"/>
        <w:jc w:val="both"/>
        <w:rPr>
          <w:sz w:val="16"/>
          <w:szCs w:val="16"/>
        </w:rPr>
      </w:pPr>
      <w:r>
        <w:rPr>
          <w:rFonts w:eastAsia="Times New Roman"/>
          <w:sz w:val="16"/>
          <w:szCs w:val="16"/>
        </w:rPr>
        <w:t>Я</w:t>
      </w:r>
      <w:r>
        <w:rPr>
          <w:rFonts w:eastAsia="Times New Roman"/>
        </w:rPr>
        <w:t xml:space="preserve"> </w:t>
      </w:r>
      <w:r>
        <w:rPr>
          <w:rFonts w:eastAsia="Times New Roman"/>
          <w:sz w:val="16"/>
          <w:szCs w:val="16"/>
        </w:rPr>
        <w:t>получила</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Ол.</w:t>
      </w:r>
      <w:r>
        <w:rPr>
          <w:rFonts w:eastAsia="Times New Roman"/>
        </w:rPr>
        <w:t xml:space="preserve"> </w:t>
      </w:r>
      <w:r>
        <w:rPr>
          <w:rFonts w:eastAsia="Times New Roman"/>
          <w:sz w:val="16"/>
          <w:szCs w:val="16"/>
        </w:rPr>
        <w:t>Апол.</w:t>
      </w:r>
      <w:r>
        <w:rPr>
          <w:rFonts w:eastAsia="Times New Roman"/>
        </w:rPr>
        <w:t xml:space="preserve"> </w:t>
      </w:r>
      <w:r>
        <w:rPr>
          <w:rFonts w:eastAsia="Times New Roman"/>
          <w:sz w:val="16"/>
          <w:szCs w:val="16"/>
        </w:rPr>
        <w:t>Бертенсон.</w:t>
      </w:r>
      <w:r>
        <w:rPr>
          <w:rFonts w:eastAsia="Times New Roman"/>
        </w:rPr>
        <w:t xml:space="preserve"> </w:t>
      </w:r>
      <w:r>
        <w:rPr>
          <w:rFonts w:eastAsia="Times New Roman"/>
          <w:sz w:val="16"/>
          <w:szCs w:val="16"/>
        </w:rPr>
        <w:t>Она</w:t>
      </w:r>
      <w:r>
        <w:rPr>
          <w:rFonts w:eastAsia="Times New Roman"/>
        </w:rPr>
        <w:t xml:space="preserve"> </w:t>
      </w:r>
      <w:r>
        <w:rPr>
          <w:rFonts w:eastAsia="Times New Roman"/>
          <w:sz w:val="16"/>
          <w:szCs w:val="16"/>
        </w:rPr>
        <w:t>спрашивает, как ей написать при подаче анкеты на паспорт, что представляет собою в данное время Сергей Льв., какую работу и где он выполняет. Я не знаю. Может быть, Вам Сергей Льв. писал, где и кем он сейчас рабо</w:t>
      </w:r>
      <w:r>
        <w:rPr>
          <w:rFonts w:eastAsia="Times New Roman"/>
          <w:sz w:val="16"/>
          <w:szCs w:val="16"/>
        </w:rPr>
        <w:softHyphen/>
        <w:t>тает?</w:t>
      </w:r>
    </w:p>
    <w:p w:rsidR="00DD4130" w:rsidRDefault="006C0410" w:rsidP="006C0410">
      <w:pPr>
        <w:numPr>
          <w:ilvl w:val="0"/>
          <w:numId w:val="5"/>
        </w:numPr>
        <w:shd w:val="clear" w:color="auto" w:fill="FFFFFF"/>
        <w:tabs>
          <w:tab w:val="left" w:pos="586"/>
        </w:tabs>
        <w:spacing w:line="202" w:lineRule="exact"/>
        <w:ind w:firstLine="398"/>
        <w:jc w:val="both"/>
        <w:rPr>
          <w:sz w:val="16"/>
          <w:szCs w:val="16"/>
        </w:rPr>
      </w:pPr>
      <w:r>
        <w:rPr>
          <w:rFonts w:eastAsia="Times New Roman"/>
          <w:sz w:val="16"/>
          <w:szCs w:val="16"/>
        </w:rPr>
        <w:t>В</w:t>
      </w:r>
      <w:r>
        <w:rPr>
          <w:rFonts w:eastAsia="Times New Roman"/>
        </w:rPr>
        <w:t xml:space="preserve"> </w:t>
      </w:r>
      <w:r>
        <w:rPr>
          <w:rFonts w:eastAsia="Times New Roman"/>
          <w:sz w:val="16"/>
          <w:szCs w:val="16"/>
        </w:rPr>
        <w:t>Большом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предстоит</w:t>
      </w:r>
      <w:r>
        <w:rPr>
          <w:rFonts w:eastAsia="Times New Roman"/>
        </w:rPr>
        <w:t xml:space="preserve"> </w:t>
      </w:r>
      <w:r>
        <w:rPr>
          <w:rFonts w:eastAsia="Times New Roman"/>
          <w:sz w:val="16"/>
          <w:szCs w:val="16"/>
        </w:rPr>
        <w:t>юбилей</w:t>
      </w:r>
      <w:r>
        <w:rPr>
          <w:rFonts w:eastAsia="Times New Roman"/>
        </w:rPr>
        <w:t xml:space="preserve"> </w:t>
      </w:r>
      <w:r>
        <w:rPr>
          <w:rFonts w:eastAsia="Times New Roman"/>
          <w:sz w:val="16"/>
          <w:szCs w:val="16"/>
        </w:rPr>
        <w:t>Штейнберга.</w:t>
      </w:r>
      <w:r>
        <w:rPr>
          <w:rFonts w:eastAsia="Times New Roman"/>
        </w:rPr>
        <w:t xml:space="preserve"> </w:t>
      </w:r>
      <w:r>
        <w:rPr>
          <w:rFonts w:eastAsia="Times New Roman"/>
          <w:sz w:val="16"/>
          <w:szCs w:val="16"/>
        </w:rPr>
        <w:t>Дирекция запрашивает, может ли она оставить тот состав наших представителей в юбилейном комитете, который был при юбилеях Неждановой и Соби</w:t>
      </w:r>
      <w:r>
        <w:rPr>
          <w:rFonts w:eastAsia="Times New Roman"/>
          <w:sz w:val="16"/>
          <w:szCs w:val="16"/>
        </w:rPr>
        <w:softHyphen/>
        <w:t>нова? Состав был такой: все народные, Еланская, Андровская, Хмелев, Калужский и Михальский. Подчеркиваю, что это члены юбилейного комитета, которых печатают в составе комитета, но отнюдь не люди, попадающие в делегацию, идущую от МХАТа приветствовать юбиляра, делегация составляется у нас в зависимости от занятости тех или иных актеров в вечер юбилея и по выбору Вашему (в прошлом сезоне – по указанию К.С.). Может быть, в состав комитета от нас добавить Изра-левского как нашего дирижера? Или оставить по прошлому году? Это вопрос срочный, т.к. приглашения начали печатать.</w:t>
      </w:r>
    </w:p>
    <w:p w:rsidR="00DD4130" w:rsidRDefault="006C0410" w:rsidP="006C0410">
      <w:pPr>
        <w:numPr>
          <w:ilvl w:val="0"/>
          <w:numId w:val="5"/>
        </w:numPr>
        <w:shd w:val="clear" w:color="auto" w:fill="FFFFFF"/>
        <w:tabs>
          <w:tab w:val="left" w:pos="586"/>
        </w:tabs>
        <w:spacing w:line="202" w:lineRule="exact"/>
        <w:ind w:firstLine="398"/>
        <w:jc w:val="both"/>
        <w:rPr>
          <w:sz w:val="16"/>
          <w:szCs w:val="16"/>
        </w:rPr>
      </w:pPr>
      <w:r>
        <w:rPr>
          <w:rFonts w:eastAsia="Times New Roman"/>
          <w:sz w:val="16"/>
          <w:szCs w:val="16"/>
        </w:rPr>
        <w:t>Наша</w:t>
      </w:r>
      <w:r>
        <w:rPr>
          <w:rFonts w:eastAsia="Times New Roman"/>
        </w:rPr>
        <w:t xml:space="preserve"> </w:t>
      </w:r>
      <w:r>
        <w:rPr>
          <w:rFonts w:eastAsia="Times New Roman"/>
          <w:sz w:val="16"/>
          <w:szCs w:val="16"/>
        </w:rPr>
        <w:t>бутафорская</w:t>
      </w:r>
      <w:r>
        <w:rPr>
          <w:rFonts w:eastAsia="Times New Roman"/>
        </w:rPr>
        <w:t xml:space="preserve"> </w:t>
      </w:r>
      <w:r>
        <w:rPr>
          <w:rFonts w:eastAsia="Times New Roman"/>
          <w:sz w:val="16"/>
          <w:szCs w:val="16"/>
        </w:rPr>
        <w:t>часть</w:t>
      </w:r>
      <w:r>
        <w:rPr>
          <w:rFonts w:eastAsia="Times New Roman"/>
        </w:rPr>
        <w:t xml:space="preserve"> </w:t>
      </w:r>
      <w:r>
        <w:rPr>
          <w:rFonts w:eastAsia="Times New Roman"/>
          <w:sz w:val="16"/>
          <w:szCs w:val="16"/>
        </w:rPr>
        <w:t>спрашивает,</w:t>
      </w:r>
      <w:r>
        <w:rPr>
          <w:rFonts w:eastAsia="Times New Roman"/>
        </w:rPr>
        <w:t xml:space="preserve"> </w:t>
      </w:r>
      <w:r>
        <w:rPr>
          <w:rFonts w:eastAsia="Times New Roman"/>
          <w:sz w:val="16"/>
          <w:szCs w:val="16"/>
        </w:rPr>
        <w:t>нет</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ненужных Вам заграничных журналов, которые Вы могли бы отдать для спектакля “Реклама”, по примеру прошлых лет?</w:t>
      </w:r>
    </w:p>
    <w:p w:rsidR="00DD4130" w:rsidRDefault="006C0410">
      <w:pPr>
        <w:shd w:val="clear" w:color="auto" w:fill="FFFFFF"/>
        <w:spacing w:line="202" w:lineRule="exact"/>
        <w:ind w:left="398"/>
      </w:pPr>
      <w:bookmarkStart w:id="2242" w:name="bookmark2254"/>
      <w:r>
        <w:rPr>
          <w:rFonts w:eastAsia="Times New Roman"/>
          <w:sz w:val="16"/>
          <w:szCs w:val="16"/>
        </w:rPr>
        <w:t>П</w:t>
      </w:r>
      <w:bookmarkEnd w:id="2242"/>
      <w:r>
        <w:rPr>
          <w:rFonts w:eastAsia="Times New Roman"/>
          <w:sz w:val="16"/>
          <w:szCs w:val="16"/>
        </w:rPr>
        <w:t>осылаю Вам денежный расчет по пенсии и 518 р. 70 к.</w:t>
      </w:r>
    </w:p>
    <w:p w:rsidR="00DD4130" w:rsidRDefault="006C0410">
      <w:pPr>
        <w:shd w:val="clear" w:color="auto" w:fill="FFFFFF"/>
        <w:spacing w:line="202" w:lineRule="exact"/>
        <w:ind w:firstLine="398"/>
        <w:jc w:val="both"/>
      </w:pPr>
      <w:r>
        <w:rPr>
          <w:rFonts w:eastAsia="Times New Roman"/>
          <w:sz w:val="16"/>
          <w:szCs w:val="16"/>
        </w:rPr>
        <w:t>Посылаю сведения, представленные А.Л.Иверовым, он сказал мне, что Вы распорядились их Вам представлять на просмотр.</w:t>
      </w:r>
    </w:p>
    <w:p w:rsidR="00DD4130" w:rsidRDefault="006C0410">
      <w:pPr>
        <w:shd w:val="clear" w:color="auto" w:fill="FFFFFF"/>
        <w:spacing w:line="202" w:lineRule="exact"/>
        <w:ind w:firstLine="398"/>
        <w:jc w:val="both"/>
      </w:pPr>
      <w:r>
        <w:rPr>
          <w:rFonts w:eastAsia="Times New Roman"/>
          <w:sz w:val="16"/>
          <w:szCs w:val="16"/>
        </w:rPr>
        <w:t>В отношении тек. счета № 42203 сообщаю, что для того чтоб пере</w:t>
      </w:r>
      <w:r>
        <w:rPr>
          <w:rFonts w:eastAsia="Times New Roman"/>
          <w:sz w:val="16"/>
          <w:szCs w:val="16"/>
        </w:rPr>
        <w:softHyphen/>
        <w:t>вести ЦИКовские 25 тысяч на Ваш счет, понадобилось открыть тек. счет внесением 5-ти рублей. Позднее я Вам пришлю карточку, на которой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243" w:name="bookmark2255"/>
      <w:r>
        <w:rPr>
          <w:rFonts w:eastAsia="Times New Roman"/>
          <w:sz w:val="16"/>
          <w:szCs w:val="16"/>
        </w:rPr>
        <w:lastRenderedPageBreak/>
        <w:t>В</w:t>
      </w:r>
      <w:bookmarkEnd w:id="2243"/>
      <w:r>
        <w:rPr>
          <w:rFonts w:eastAsia="Times New Roman"/>
          <w:sz w:val="16"/>
          <w:szCs w:val="16"/>
        </w:rPr>
        <w:t>ы должны дать образец Вашей подписи на чеках, после чего можно будет получать деньги. Счет Ваш находится в отделении сберкассы № 1 000 (Бол. Дмитровка, 9), но если Вы хотите, Вы можете дать распо</w:t>
      </w:r>
      <w:r>
        <w:rPr>
          <w:rFonts w:eastAsia="Times New Roman"/>
          <w:sz w:val="16"/>
          <w:szCs w:val="16"/>
        </w:rPr>
        <w:softHyphen/>
        <w:t>ряжение нашему кассиру Мих. Фед. Бухтееву перевести деньги в наше мхатовское подотделение, и тогда можно будет получать со счета день</w:t>
      </w:r>
      <w:r>
        <w:rPr>
          <w:rFonts w:eastAsia="Times New Roman"/>
          <w:sz w:val="16"/>
          <w:szCs w:val="16"/>
        </w:rPr>
        <w:softHyphen/>
        <w:t>ги через нашу кассу.</w:t>
      </w:r>
    </w:p>
    <w:p w:rsidR="00DD4130" w:rsidRDefault="006C0410">
      <w:pPr>
        <w:shd w:val="clear" w:color="auto" w:fill="FFFFFF"/>
        <w:spacing w:line="202" w:lineRule="exact"/>
        <w:ind w:firstLine="394"/>
        <w:jc w:val="both"/>
      </w:pPr>
      <w:bookmarkStart w:id="2244" w:name="bookmark2256"/>
      <w:r>
        <w:rPr>
          <w:rFonts w:eastAsia="Times New Roman"/>
          <w:sz w:val="16"/>
          <w:szCs w:val="16"/>
        </w:rPr>
        <w:t>В</w:t>
      </w:r>
      <w:bookmarkEnd w:id="2244"/>
      <w:r>
        <w:rPr>
          <w:rFonts w:eastAsia="Times New Roman"/>
          <w:sz w:val="16"/>
          <w:szCs w:val="16"/>
        </w:rPr>
        <w:t>озвращаю три закрепительных талона на Заем. Эти облигации Вы приобрели не через театр. Думаю, что это было сделано через Ваш домов. комитет. Пусть Миша разузнает и обменяет закрепит. талоны на самые облигации и передаст их мне, чтоб я могла следить за выигрыша</w:t>
      </w:r>
      <w:r>
        <w:rPr>
          <w:rFonts w:eastAsia="Times New Roman"/>
          <w:sz w:val="16"/>
          <w:szCs w:val="16"/>
        </w:rPr>
        <w:softHyphen/>
        <w:t>ми и в случае выигрыша – получить его для Вас. До сих пор эти номера не выиграли. Теперь только важно узнать, где можно обменять талоны на облигации, и проделать эту операцию.</w:t>
      </w:r>
    </w:p>
    <w:p w:rsidR="00DD4130" w:rsidRDefault="006C0410">
      <w:pPr>
        <w:shd w:val="clear" w:color="auto" w:fill="FFFFFF"/>
        <w:spacing w:line="202" w:lineRule="exact"/>
        <w:ind w:firstLine="394"/>
        <w:jc w:val="both"/>
      </w:pPr>
      <w:bookmarkStart w:id="2245" w:name="bookmark2257"/>
      <w:r>
        <w:rPr>
          <w:rFonts w:eastAsia="Times New Roman"/>
          <w:sz w:val="16"/>
          <w:szCs w:val="16"/>
        </w:rPr>
        <w:t>В</w:t>
      </w:r>
      <w:bookmarkEnd w:id="2245"/>
      <w:r>
        <w:rPr>
          <w:rFonts w:eastAsia="Times New Roman"/>
          <w:sz w:val="16"/>
          <w:szCs w:val="16"/>
        </w:rPr>
        <w:t>ас. Гр. считает необходимым созвать совещание: худож. руко</w:t>
      </w:r>
      <w:r>
        <w:rPr>
          <w:rFonts w:eastAsia="Times New Roman"/>
          <w:sz w:val="16"/>
          <w:szCs w:val="16"/>
        </w:rPr>
        <w:softHyphen/>
        <w:t>водство, актерский цехком и, мож. быть, ячейка. Нужно поднять вопрос о халтурах, о работе на стороне, о падении в связи с этим дисциплины, о поведении ряда лиц в театре. Это я говорю очень схематично, этот во</w:t>
      </w:r>
      <w:r>
        <w:rPr>
          <w:rFonts w:eastAsia="Times New Roman"/>
          <w:sz w:val="16"/>
          <w:szCs w:val="16"/>
        </w:rPr>
        <w:softHyphen/>
        <w:t>прос он хотел бы обговорить с Вами очень крепко, сам подготовившись к нему. Тут у него еще вопрос к Вам: как ставить этот вопрос от имени руководства, когда в самом руководстве двое (Судаков и Мордвинов) работают на стороне? Когда Вы сможете говорить по делам, пожалуй</w:t>
      </w:r>
      <w:r>
        <w:rPr>
          <w:rFonts w:eastAsia="Times New Roman"/>
          <w:sz w:val="16"/>
          <w:szCs w:val="16"/>
        </w:rPr>
        <w:softHyphen/>
        <w:t>ста, вызовите Вас. Гр. на разговор по этому поводу.</w:t>
      </w:r>
    </w:p>
    <w:p w:rsidR="00DD4130" w:rsidRDefault="006C0410">
      <w:pPr>
        <w:shd w:val="clear" w:color="auto" w:fill="FFFFFF"/>
        <w:spacing w:line="202" w:lineRule="exact"/>
        <w:ind w:firstLine="394"/>
        <w:jc w:val="both"/>
      </w:pPr>
      <w:bookmarkStart w:id="2246" w:name="bookmark2258"/>
      <w:r>
        <w:rPr>
          <w:rFonts w:eastAsia="Times New Roman"/>
          <w:sz w:val="16"/>
          <w:szCs w:val="16"/>
        </w:rPr>
        <w:t>О</w:t>
      </w:r>
      <w:bookmarkEnd w:id="2246"/>
      <w:r>
        <w:rPr>
          <w:rFonts w:eastAsia="Times New Roman"/>
          <w:sz w:val="16"/>
          <w:szCs w:val="16"/>
        </w:rPr>
        <w:t>пять-таки в общих чертах: Вас. Гр. сообщил мне о своем раз</w:t>
      </w:r>
      <w:r>
        <w:rPr>
          <w:rFonts w:eastAsia="Times New Roman"/>
          <w:sz w:val="16"/>
          <w:szCs w:val="16"/>
        </w:rPr>
        <w:softHyphen/>
        <w:t>говоре с Тарасовой относительно Глафиры. Она отказалась ходить на репетиции, смотреть, как работают, и готовить таким образом роль. Она настаивает, чтоб в работе с нею были проделаны все те этапы, которые пройдены до сих пор работавшими исполнителями</w:t>
      </w:r>
      <w:hyperlink w:anchor="bookmark4673"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Думаю, что этот разговор как довольно показательный Василий Григорьевич должен был бы передать Вам в подробностях. А в письме всего и не напишешь, т.е. надо очень много и очень подробно написать, чтоб быть точной и лояльной.</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желаю Вам попра</w:t>
      </w:r>
      <w:r>
        <w:rPr>
          <w:rFonts w:eastAsia="Times New Roman"/>
          <w:sz w:val="16"/>
          <w:szCs w:val="16"/>
        </w:rPr>
        <w:softHyphen/>
        <w:t>виться как можно скорей. И себе это же желаю – очень ведь без Вас неинтересно и неярко.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[1934]</w:t>
      </w:r>
    </w:p>
    <w:p w:rsidR="00DD4130" w:rsidRDefault="00DD4130">
      <w:pPr>
        <w:shd w:val="clear" w:color="auto" w:fill="FFFFFF"/>
        <w:spacing w:before="365" w:line="331" w:lineRule="exact"/>
      </w:pPr>
      <w:hyperlink w:anchor="bookmark4674" w:history="1">
        <w:bookmarkStart w:id="2247" w:name="bookmark2259"/>
        <w:r w:rsidR="006C0410">
          <w:t>2</w:t>
        </w:r>
        <w:bookmarkEnd w:id="2247"/>
        <w:r w:rsidR="006C0410">
          <w:t>48</w:t>
        </w:r>
      </w:hyperlink>
      <w:r w:rsidR="006C0410">
        <w:t>.</w:t>
      </w:r>
    </w:p>
    <w:p w:rsidR="00DD4130" w:rsidRDefault="006C0410">
      <w:pPr>
        <w:shd w:val="clear" w:color="auto" w:fill="FFFFFF"/>
        <w:spacing w:line="331" w:lineRule="exact"/>
        <w:jc w:val="right"/>
      </w:pPr>
      <w:r>
        <w:rPr>
          <w:rFonts w:eastAsia="Times New Roman"/>
          <w:sz w:val="16"/>
          <w:szCs w:val="16"/>
        </w:rPr>
        <w:t xml:space="preserve">Москва, </w:t>
      </w:r>
      <w:r>
        <w:rPr>
          <w:rFonts w:eastAsia="Times New Roman"/>
          <w:sz w:val="16"/>
          <w:szCs w:val="16"/>
          <w:lang w:val="en-US"/>
        </w:rPr>
        <w:t xml:space="preserve">13.II.1934 </w:t>
      </w:r>
      <w:r>
        <w:rPr>
          <w:rFonts w:eastAsia="Times New Roman"/>
          <w:sz w:val="16"/>
          <w:szCs w:val="16"/>
        </w:rPr>
        <w:t>года</w:t>
      </w:r>
    </w:p>
    <w:p w:rsidR="00DD4130" w:rsidRDefault="006C0410">
      <w:pPr>
        <w:shd w:val="clear" w:color="auto" w:fill="FFFFFF"/>
        <w:spacing w:before="5"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2248" w:name="bookmark2260"/>
      <w:r>
        <w:rPr>
          <w:rFonts w:eastAsia="Times New Roman"/>
          <w:sz w:val="16"/>
          <w:szCs w:val="16"/>
        </w:rPr>
        <w:t>П</w:t>
      </w:r>
      <w:bookmarkEnd w:id="2248"/>
      <w:r>
        <w:rPr>
          <w:rFonts w:eastAsia="Times New Roman"/>
          <w:sz w:val="16"/>
          <w:szCs w:val="16"/>
        </w:rPr>
        <w:t>ервое, что мне сказал Марков, когда я его спросила о вчераш</w:t>
      </w:r>
      <w:r>
        <w:rPr>
          <w:rFonts w:eastAsia="Times New Roman"/>
          <w:sz w:val="16"/>
          <w:szCs w:val="16"/>
        </w:rPr>
        <w:softHyphen/>
        <w:t>нем диспуте, было: “Как хорошо, что Владимир Иванович не остался!” Диспут прошел вполне благополучно, по его рассказам, но мало инте</w:t>
      </w:r>
      <w:r>
        <w:rPr>
          <w:rFonts w:eastAsia="Times New Roman"/>
          <w:sz w:val="16"/>
          <w:szCs w:val="16"/>
        </w:rPr>
        <w:softHyphen/>
        <w:t>ресно. Повторялось все то, что говорилось много раз. Начали с часовым опозданием. Публика была почти целиком неведомая: какие-то юнцы и какие-то старушки. Шостакович не успел выступить, т.к. уехал вскоре провожать кого-то (кажется, жену) и не вернулся. Мордвинов не мог быть, т.к. его вызвали играть “Дно” – должен был играть Вишневский, но он утром играл в “Воскресении” и заявил, что устал. От театра высту</w:t>
      </w:r>
      <w:r>
        <w:rPr>
          <w:rFonts w:eastAsia="Times New Roman"/>
          <w:sz w:val="16"/>
          <w:szCs w:val="16"/>
        </w:rPr>
        <w:softHyphen/>
        <w:t>пали Рейнгерц, Столяров и Марков. Диспут закончился выступлением Новицкого, который сообщил, что театр действительно показал правду на сцене, хотел ее показать и в [этом] успел. Но Шостакович написал “партийную правду”, острую ненависть к прошлому злу, и этого театр не сумел показать.</w:t>
      </w:r>
    </w:p>
    <w:p w:rsidR="00DD4130" w:rsidRDefault="006C0410">
      <w:pPr>
        <w:shd w:val="clear" w:color="auto" w:fill="FFFFFF"/>
        <w:spacing w:line="202" w:lineRule="exact"/>
        <w:ind w:firstLine="398"/>
        <w:jc w:val="both"/>
      </w:pPr>
      <w:bookmarkStart w:id="2249" w:name="bookmark2261"/>
      <w:r>
        <w:rPr>
          <w:rFonts w:eastAsia="Times New Roman"/>
          <w:sz w:val="16"/>
          <w:szCs w:val="16"/>
        </w:rPr>
        <w:t>С</w:t>
      </w:r>
      <w:bookmarkEnd w:id="2249"/>
      <w:r>
        <w:rPr>
          <w:rFonts w:eastAsia="Times New Roman"/>
          <w:sz w:val="16"/>
          <w:szCs w:val="16"/>
        </w:rPr>
        <w:t>разу, чтоб успокоить Вас, сообщаю, что хоть мы все и засиде</w:t>
      </w:r>
      <w:r>
        <w:rPr>
          <w:rFonts w:eastAsia="Times New Roman"/>
          <w:sz w:val="16"/>
          <w:szCs w:val="16"/>
        </w:rPr>
        <w:softHyphen/>
        <w:t>лись у Сахн. в вечер Вашего отъезда, но все было очень хорошо, мило, радушно и ничуть-ничуть не похоже на все, чего Вы опасались. Правда, умудренный тем опытом Вас. Гр. решил по возможности не встречаться на столь опасных позициях с нашими театральными, и потому из театра были очень немногие: Попова и Кторов, Леонтьев и мы с Евг. Вас. Но в этот вечер тут могли быть и самые злые враги Вас. Гр-ча, – придраться было не к чему. Много пели, была там прелестная певица-цыганка – думаю, что цыганка, такая черная, и пела чудесно, по-настоящему, без салонности.</w:t>
      </w:r>
    </w:p>
    <w:p w:rsidR="00DD4130" w:rsidRDefault="006C0410">
      <w:pPr>
        <w:shd w:val="clear" w:color="auto" w:fill="FFFFFF"/>
        <w:spacing w:line="202" w:lineRule="exact"/>
        <w:ind w:left="398"/>
      </w:pPr>
      <w:r>
        <w:rPr>
          <w:rFonts w:eastAsia="Times New Roman"/>
          <w:sz w:val="16"/>
          <w:szCs w:val="16"/>
        </w:rPr>
        <w:t>Прилагаю разные бумаги, какие Вы знаете.</w:t>
      </w:r>
    </w:p>
    <w:p w:rsidR="00DD4130" w:rsidRDefault="006C0410">
      <w:pPr>
        <w:shd w:val="clear" w:color="auto" w:fill="FFFFFF"/>
        <w:spacing w:line="202" w:lineRule="exact"/>
        <w:ind w:firstLine="398"/>
        <w:jc w:val="both"/>
      </w:pPr>
      <w:bookmarkStart w:id="2250" w:name="bookmark2262"/>
      <w:r>
        <w:rPr>
          <w:rFonts w:eastAsia="Times New Roman"/>
          <w:sz w:val="16"/>
          <w:szCs w:val="16"/>
        </w:rPr>
        <w:t>Д</w:t>
      </w:r>
      <w:bookmarkEnd w:id="2250"/>
      <w:r>
        <w:rPr>
          <w:rFonts w:eastAsia="Times New Roman"/>
          <w:sz w:val="16"/>
          <w:szCs w:val="16"/>
        </w:rPr>
        <w:t>а, вот что плохо с Сахновским – совсем он простужен, сегодня остался лежать дома: грипп. У Евг. Вас. тоже грипп, но он не может ле</w:t>
      </w:r>
      <w:r>
        <w:rPr>
          <w:rFonts w:eastAsia="Times New Roman"/>
          <w:sz w:val="16"/>
          <w:szCs w:val="16"/>
        </w:rPr>
        <w:softHyphen/>
        <w:t>жать, у него спектакли. В труппе среди молодежи столько гриппозных, что с трудом сегодня собрали бал в “Мертвых душах”. А вчера “Турби</w:t>
      </w:r>
      <w:r>
        <w:rPr>
          <w:rFonts w:eastAsia="Times New Roman"/>
          <w:sz w:val="16"/>
          <w:szCs w:val="16"/>
        </w:rPr>
        <w:softHyphen/>
        <w:t>ных” пришлось играть в составе Алексей – Судаков, Лариосик – Раев</w:t>
      </w:r>
      <w:r>
        <w:rPr>
          <w:rFonts w:eastAsia="Times New Roman"/>
          <w:sz w:val="16"/>
          <w:szCs w:val="16"/>
        </w:rPr>
        <w:softHyphen/>
        <w:t>ский, потому что захворал Яншин (сегодня, однако, уж выправился и се</w:t>
      </w:r>
      <w:r>
        <w:rPr>
          <w:rFonts w:eastAsia="Times New Roman"/>
          <w:sz w:val="16"/>
          <w:szCs w:val="16"/>
        </w:rPr>
        <w:softHyphen/>
        <w:t>годня играет “Хозяйку”</w:t>
      </w:r>
      <w:r>
        <w:rPr>
          <w:rFonts w:eastAsia="Times New Roman"/>
          <w:sz w:val="16"/>
          <w:szCs w:val="16"/>
          <w:vertAlign w:val="superscript"/>
        </w:rPr>
        <w:t>1</w:t>
      </w:r>
      <w:r>
        <w:rPr>
          <w:rFonts w:eastAsia="Times New Roman"/>
          <w:sz w:val="16"/>
          <w:szCs w:val="16"/>
        </w:rPr>
        <w:t>), за него Раевский, а тогда на основной в “Дне” Хмелев должен был играть Костылева, отсюда – Судаков в Алексее.</w:t>
      </w:r>
    </w:p>
    <w:p w:rsidR="00DD4130" w:rsidRDefault="006C0410">
      <w:pPr>
        <w:shd w:val="clear" w:color="auto" w:fill="FFFFFF"/>
        <w:spacing w:line="202" w:lineRule="exact"/>
        <w:ind w:firstLine="398"/>
        <w:jc w:val="both"/>
      </w:pPr>
      <w:bookmarkStart w:id="2251" w:name="bookmark2263"/>
      <w:r>
        <w:rPr>
          <w:rFonts w:eastAsia="Times New Roman"/>
          <w:sz w:val="16"/>
          <w:szCs w:val="16"/>
        </w:rPr>
        <w:t>З</w:t>
      </w:r>
      <w:bookmarkEnd w:id="2251"/>
      <w:r>
        <w:rPr>
          <w:rFonts w:eastAsia="Times New Roman"/>
          <w:sz w:val="16"/>
          <w:szCs w:val="16"/>
        </w:rPr>
        <w:t>автра пришлю Вам телеграмму о “Булычове” 15-го, Вы хотели их поприветствовать телеграммой</w:t>
      </w:r>
      <w:hyperlink w:anchor="bookmark4675" w:history="1">
        <w:r>
          <w:rPr>
            <w:rFonts w:eastAsia="Times New Roman"/>
            <w:sz w:val="16"/>
            <w:szCs w:val="16"/>
            <w:vertAlign w:val="superscript"/>
          </w:rPr>
          <w:t>2</w:t>
        </w:r>
      </w:hyperlink>
      <w:r>
        <w:rPr>
          <w:rFonts w:eastAsia="Times New Roman"/>
          <w:sz w:val="16"/>
          <w:szCs w:val="16"/>
        </w:rPr>
        <w:t>, и об юбилее Соколовской 16-го.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Ек. Ник. говорит, что Вы довольны переездом и гостиницей. Очень приятно слышать. А шеф кухни пришел к Вам за распоряжениями, что Вы любите к обеду. Як. Леонт. просил так сделать. А Вы дадите знать, когда возвращаетесь, чтоб выслать за Вами машину? Или Вы с нами не хотите дела иметь и сообщите в Музыкальный?</w:t>
      </w:r>
    </w:p>
    <w:p w:rsidR="00DD4130" w:rsidRDefault="006C0410">
      <w:pPr>
        <w:shd w:val="clear" w:color="auto" w:fill="FFFFFF"/>
        <w:spacing w:line="202" w:lineRule="exact"/>
        <w:ind w:firstLine="394"/>
        <w:jc w:val="both"/>
      </w:pPr>
      <w:r>
        <w:rPr>
          <w:rFonts w:eastAsia="Times New Roman"/>
          <w:sz w:val="16"/>
          <w:szCs w:val="16"/>
        </w:rPr>
        <w:t>Желаю Вам всего хорошего, милый Владимир Иванович, главным образом – приятного отдыха.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676" w:history="1">
        <w:bookmarkStart w:id="2252" w:name="bookmark2264"/>
        <w:r w:rsidR="006C0410">
          <w:rPr>
            <w:sz w:val="18"/>
            <w:szCs w:val="18"/>
          </w:rPr>
          <w:t>2</w:t>
        </w:r>
        <w:bookmarkEnd w:id="2252"/>
        <w:r w:rsidR="006C0410">
          <w:rPr>
            <w:sz w:val="18"/>
            <w:szCs w:val="18"/>
          </w:rPr>
          <w:t>49</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17 </w:t>
      </w:r>
      <w:r>
        <w:rPr>
          <w:rFonts w:eastAsia="Times New Roman"/>
          <w:spacing w:val="-1"/>
          <w:sz w:val="18"/>
          <w:szCs w:val="18"/>
        </w:rPr>
        <w:t>июня 1934 г.</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Нашлась и здесь машинка, чтоб послать Вам напечатанное на ней письмо: дело в том, что здесь же, в “Астории”, сейчас живет моя сестра с мужем, они хотят провести здесь месяц, находя, что это лучше всякого санатория. Мих. Афан. работает над сценарием, диктует его сестре, по</w:t>
      </w:r>
      <w:r>
        <w:rPr>
          <w:rFonts w:eastAsia="Times New Roman"/>
          <w:sz w:val="16"/>
          <w:szCs w:val="16"/>
        </w:rPr>
        <w:softHyphen/>
        <w:t>этому ее машинка в Ленинграде, и я ею воспользовалась.</w:t>
      </w:r>
    </w:p>
    <w:p w:rsidR="00DD4130" w:rsidRDefault="006C0410">
      <w:pPr>
        <w:shd w:val="clear" w:color="auto" w:fill="FFFFFF"/>
        <w:spacing w:line="202" w:lineRule="exact"/>
        <w:ind w:firstLine="394"/>
        <w:jc w:val="both"/>
      </w:pPr>
      <w:bookmarkStart w:id="2253" w:name="bookmark2265"/>
      <w:r>
        <w:rPr>
          <w:rFonts w:eastAsia="Times New Roman"/>
          <w:sz w:val="16"/>
          <w:szCs w:val="16"/>
        </w:rPr>
        <w:t>В</w:t>
      </w:r>
      <w:bookmarkEnd w:id="2253"/>
      <w:r>
        <w:rPr>
          <w:rFonts w:eastAsia="Times New Roman"/>
          <w:sz w:val="16"/>
          <w:szCs w:val="16"/>
        </w:rPr>
        <w:t>чера сыграли первый спектакль – при переполненном зале, при напряженном внимании и великолепном приеме зрительного зала</w:t>
      </w:r>
      <w:r>
        <w:rPr>
          <w:rFonts w:eastAsia="Times New Roman"/>
          <w:sz w:val="16"/>
          <w:szCs w:val="16"/>
          <w:vertAlign w:val="superscript"/>
        </w:rPr>
        <w:t>1</w:t>
      </w:r>
      <w:r>
        <w:rPr>
          <w:rFonts w:eastAsia="Times New Roman"/>
          <w:sz w:val="16"/>
          <w:szCs w:val="16"/>
        </w:rPr>
        <w:t>. Ак</w:t>
      </w:r>
      <w:r>
        <w:rPr>
          <w:rFonts w:eastAsia="Times New Roman"/>
          <w:sz w:val="16"/>
          <w:szCs w:val="16"/>
        </w:rPr>
        <w:softHyphen/>
        <w:t>теры играли прекрасно, хотя за кулисами был нерв из-за ряда накладок по постановочной части. Одна накладка была очень крупная. Портной не приготовил за кулисами халат и валенки к первому выходу Мыш-лаевского, помреж не проверил. Начали акт, вышел Мышлаевский – Добронравов, только что проговорил свои первые реплики, потом ему Елена должна вынести халат и валенки, он их надевает и у него целая сцена. И вдруг заминка, Николка говорит: “Я сейчас тебе халат прине</w:t>
      </w:r>
      <w:r>
        <w:rPr>
          <w:rFonts w:eastAsia="Times New Roman"/>
          <w:sz w:val="16"/>
          <w:szCs w:val="16"/>
        </w:rPr>
        <w:softHyphen/>
        <w:t>су”, – выходит Елена с простыней и говорит: “Виктор, иди в ванну”. И Добронравов ушел со сцены. Конечно, этот случай разволновал испол</w:t>
      </w:r>
      <w:r>
        <w:rPr>
          <w:rFonts w:eastAsia="Times New Roman"/>
          <w:sz w:val="16"/>
          <w:szCs w:val="16"/>
        </w:rPr>
        <w:softHyphen/>
        <w:t>нителей. Потом еще крупная накладка: после аплодисментов на конец первого акта местный рабочий поднял занавес, не зная наших поряд</w:t>
      </w:r>
      <w:r>
        <w:rPr>
          <w:rFonts w:eastAsia="Times New Roman"/>
          <w:sz w:val="16"/>
          <w:szCs w:val="16"/>
        </w:rPr>
        <w:softHyphen/>
        <w:t>ков, что на аплодисменты у нас выходят только после конца спектакля. А стоявший с ним рядом наш машинист не остановил его. И публика увидела открывшуюся сцену, по-домашнему уходящих с нее Яншина и Прудкина и толпу рабочих, бросившихся переставлять сцену и от смущения пустившихся наутек. А рабочий, дав занавес, опустил его и, слыша аплодисменты, пытался еще раз его поднять, но посредине своих стараний был остановлен. Затем был ряд неполадок с костюмами, че</w:t>
      </w:r>
      <w:r>
        <w:rPr>
          <w:rFonts w:eastAsia="Times New Roman"/>
          <w:sz w:val="16"/>
          <w:szCs w:val="16"/>
        </w:rPr>
        <w:softHyphen/>
        <w:t>го-то не взяли, чего-то не находили сразу и заявляли, что вещь утеряна, был местами очень плохо сделан свет на сцене. Сегодня Вас. Гр. и Евг. Вас. собирали по этому делу соответствующих людей, сделали указа</w:t>
      </w:r>
      <w:r>
        <w:rPr>
          <w:rFonts w:eastAsia="Times New Roman"/>
          <w:sz w:val="16"/>
          <w:szCs w:val="16"/>
        </w:rPr>
        <w:softHyphen/>
        <w:t>ния, и, надо надеяться, что сегодня спектакль пройдет благополучно. Думаю, что и без указаний пост. часть сегодня днем сделала нужные проверки на сцене.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Доехали все благополучно и сейчас уж как будто все разместились по своему вкусу. Вначале были, как всегда бывает, некоторые недораз</w:t>
      </w:r>
      <w:r>
        <w:rPr>
          <w:rFonts w:eastAsia="Times New Roman"/>
          <w:sz w:val="16"/>
          <w:szCs w:val="16"/>
        </w:rPr>
        <w:softHyphen/>
        <w:t>умения и недовольства. Без этого не обойдешься.</w:t>
      </w:r>
    </w:p>
    <w:p w:rsidR="00DD4130" w:rsidRDefault="006C0410">
      <w:pPr>
        <w:shd w:val="clear" w:color="auto" w:fill="FFFFFF"/>
        <w:spacing w:line="202" w:lineRule="exact"/>
        <w:ind w:firstLine="398"/>
        <w:jc w:val="both"/>
      </w:pPr>
      <w:bookmarkStart w:id="2254" w:name="bookmark2266"/>
      <w:r>
        <w:rPr>
          <w:rFonts w:eastAsia="Times New Roman"/>
          <w:sz w:val="16"/>
          <w:szCs w:val="16"/>
        </w:rPr>
        <w:t>В</w:t>
      </w:r>
      <w:bookmarkEnd w:id="2254"/>
      <w:r>
        <w:rPr>
          <w:rFonts w:eastAsia="Times New Roman"/>
          <w:sz w:val="16"/>
          <w:szCs w:val="16"/>
        </w:rPr>
        <w:t>ладимир Иванович, 20-го здесь состоится 500-е представление “Турбиных”. В прошлом году здесь же праздновали 400-е. Может быть, Вы пришлете свой привет, я уверена, что это было бы дорого многим. Абсолютный юбиляр, сыгравший все 500, только Евг. Вас. Почти что юбиляры – Прудкин и Станицын, у каждого из них по 2 не доигранных до 500 спектакля</w:t>
      </w:r>
      <w:hyperlink w:anchor="bookmark4677"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Здесь холодно, особенно вечером. Также было и до нас, в те дни, когда в Москве стояла жара. На солнышке сегодня пригревало, а в тени холод пробирает.</w:t>
      </w:r>
    </w:p>
    <w:p w:rsidR="00DD4130" w:rsidRDefault="006C0410">
      <w:pPr>
        <w:shd w:val="clear" w:color="auto" w:fill="FFFFFF"/>
        <w:spacing w:line="202" w:lineRule="exact"/>
        <w:ind w:firstLine="398"/>
        <w:jc w:val="both"/>
      </w:pPr>
      <w:r>
        <w:rPr>
          <w:rFonts w:eastAsia="Times New Roman"/>
          <w:sz w:val="16"/>
          <w:szCs w:val="16"/>
        </w:rPr>
        <w:t>Желаю Вам всего хорошего, милый Владимир Иванович. Мой сер</w:t>
      </w:r>
      <w:r>
        <w:rPr>
          <w:rFonts w:eastAsia="Times New Roman"/>
          <w:sz w:val="16"/>
          <w:szCs w:val="16"/>
        </w:rPr>
        <w:softHyphen/>
        <w:t>дечный привет Екатерине Николаевне.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678" w:history="1">
        <w:bookmarkStart w:id="2255" w:name="bookmark2267"/>
        <w:r w:rsidR="006C0410">
          <w:rPr>
            <w:sz w:val="18"/>
            <w:szCs w:val="18"/>
          </w:rPr>
          <w:t>2</w:t>
        </w:r>
        <w:bookmarkEnd w:id="2255"/>
        <w:r w:rsidR="006C0410">
          <w:rPr>
            <w:sz w:val="18"/>
            <w:szCs w:val="18"/>
          </w:rPr>
          <w:t>50</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1 </w:t>
      </w:r>
      <w:r>
        <w:rPr>
          <w:rFonts w:eastAsia="Times New Roman"/>
          <w:spacing w:val="-1"/>
          <w:sz w:val="18"/>
          <w:szCs w:val="18"/>
        </w:rPr>
        <w:t>июля 1934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19" w:line="202" w:lineRule="exact"/>
        <w:ind w:firstLine="398"/>
        <w:jc w:val="both"/>
      </w:pPr>
      <w:r>
        <w:rPr>
          <w:rFonts w:eastAsia="Times New Roman"/>
          <w:sz w:val="16"/>
          <w:szCs w:val="16"/>
        </w:rPr>
        <w:t>За все время нашего пребывания в Ленинграде я только раз напи</w:t>
      </w:r>
      <w:r>
        <w:rPr>
          <w:rFonts w:eastAsia="Times New Roman"/>
          <w:sz w:val="16"/>
          <w:szCs w:val="16"/>
        </w:rPr>
        <w:softHyphen/>
        <w:t>сала Вам еще в Москву, сразу после первого нашего спектакля. Такой перерыв в письмах объясняется тем, что наша жизнь здесь и спектакли идут настолько ровно и безоблачно, что решительно нет никаких собы</w:t>
      </w:r>
      <w:r>
        <w:rPr>
          <w:rFonts w:eastAsia="Times New Roman"/>
          <w:sz w:val="16"/>
          <w:szCs w:val="16"/>
        </w:rPr>
        <w:softHyphen/>
        <w:t>тий, стоящих быть отмеченными. Спектакли протекают с успехом, без ощутительных накладок, все при переполненном зале. Очень большой успех имели все 3 спектакля “Царских врат”, не говорю уже о “Турби</w:t>
      </w:r>
      <w:r>
        <w:rPr>
          <w:rFonts w:eastAsia="Times New Roman"/>
          <w:sz w:val="16"/>
          <w:szCs w:val="16"/>
        </w:rPr>
        <w:softHyphen/>
        <w:t>ных”. “Врата” получили небольшую – банальную по форме и востор</w:t>
      </w:r>
      <w:r>
        <w:rPr>
          <w:rFonts w:eastAsia="Times New Roman"/>
          <w:sz w:val="16"/>
          <w:szCs w:val="16"/>
        </w:rPr>
        <w:softHyphen/>
        <w:t>женную по существу – рецензию в местной прессе. Вас. Ив. в жизни держится стойко, видимо, решил крепко взять себя в руки. Нина Ник. здесь, их часто видишь вместе. В июле у него еще 3 спектакля, 8-го последний, после чего он едет в Москву, оформляет паспорт и уезжает в Ригу, в тот же пансионат, в котором был в прошлом году.</w:t>
      </w:r>
    </w:p>
    <w:p w:rsidR="00DD4130" w:rsidRDefault="006C0410">
      <w:pPr>
        <w:shd w:val="clear" w:color="auto" w:fill="FFFFFF"/>
        <w:spacing w:line="202" w:lineRule="exact"/>
        <w:ind w:firstLine="398"/>
        <w:jc w:val="both"/>
      </w:pPr>
      <w:bookmarkStart w:id="2256" w:name="bookmark2268"/>
      <w:r>
        <w:rPr>
          <w:rFonts w:eastAsia="Times New Roman"/>
          <w:sz w:val="16"/>
          <w:szCs w:val="16"/>
        </w:rPr>
        <w:t>С</w:t>
      </w:r>
      <w:bookmarkEnd w:id="2256"/>
      <w:r>
        <w:rPr>
          <w:rFonts w:eastAsia="Times New Roman"/>
          <w:sz w:val="16"/>
          <w:szCs w:val="16"/>
        </w:rPr>
        <w:t>егодня первый спектакль в Моск.-Нарвском доме культуры, вчера закончили гастроли в Выборгском доме. 29-го был концерт на</w:t>
      </w:r>
      <w:r>
        <w:rPr>
          <w:rFonts w:eastAsia="Times New Roman"/>
          <w:sz w:val="16"/>
          <w:szCs w:val="16"/>
        </w:rPr>
        <w:softHyphen/>
        <w:t>ших актеров в Сестрорецке, участвовали Вас. Ив., Тарасова, Еланская, Степанова, Топорков. Концерт был доходный для актеров. А 5-го едут с концертом в Гатчину, на этот раз, кажется, без доходов, в порядке шефства.</w:t>
      </w:r>
    </w:p>
    <w:p w:rsidR="00DD4130" w:rsidRDefault="006C0410">
      <w:pPr>
        <w:shd w:val="clear" w:color="auto" w:fill="FFFFFF"/>
        <w:spacing w:line="202" w:lineRule="exact"/>
        <w:ind w:firstLine="398"/>
        <w:jc w:val="both"/>
      </w:pPr>
      <w:bookmarkStart w:id="2257" w:name="bookmark2269"/>
      <w:r>
        <w:rPr>
          <w:rFonts w:eastAsia="Times New Roman"/>
          <w:sz w:val="16"/>
          <w:szCs w:val="16"/>
        </w:rPr>
        <w:t>В</w:t>
      </w:r>
      <w:bookmarkEnd w:id="2257"/>
      <w:r>
        <w:rPr>
          <w:rFonts w:eastAsia="Times New Roman"/>
          <w:sz w:val="16"/>
          <w:szCs w:val="16"/>
        </w:rPr>
        <w:t>чера сыграл свой последний спектакль Добронравов, с сегод</w:t>
      </w:r>
      <w:r>
        <w:rPr>
          <w:rFonts w:eastAsia="Times New Roman"/>
          <w:sz w:val="16"/>
          <w:szCs w:val="16"/>
        </w:rPr>
        <w:softHyphen/>
        <w:t>няшнего спектакля начинает играть Топорков</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Сегодня уехал в Москву, а оттуда в Кисловодск Сахновский. Он все это время чувствовал себя неважно, но, несмотря на это, принимал</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258" w:name="bookmark2270"/>
      <w:r>
        <w:rPr>
          <w:rFonts w:eastAsia="Times New Roman"/>
          <w:sz w:val="16"/>
          <w:szCs w:val="16"/>
        </w:rPr>
        <w:lastRenderedPageBreak/>
        <w:t>д</w:t>
      </w:r>
      <w:bookmarkEnd w:id="2258"/>
      <w:r>
        <w:rPr>
          <w:rFonts w:eastAsia="Times New Roman"/>
          <w:sz w:val="16"/>
          <w:szCs w:val="16"/>
        </w:rPr>
        <w:t>еятельное участие в работе, бывая ежедневно в конторе и очень часто на спектаклях. Ник. Вас. живет отъединенно от труппы (он один – в Ев</w:t>
      </w:r>
      <w:r>
        <w:rPr>
          <w:rFonts w:eastAsia="Times New Roman"/>
          <w:sz w:val="16"/>
          <w:szCs w:val="16"/>
        </w:rPr>
        <w:softHyphen/>
        <w:t>ропейской гостинице, все ведь в “Астории”), ежедневно бывает в кон</w:t>
      </w:r>
      <w:r>
        <w:rPr>
          <w:rFonts w:eastAsia="Times New Roman"/>
          <w:sz w:val="16"/>
          <w:szCs w:val="16"/>
        </w:rPr>
        <w:softHyphen/>
        <w:t>торе, на спектаклях редко; жалуется, что перегружен работой, т.к. еже</w:t>
      </w:r>
      <w:r>
        <w:rPr>
          <w:rFonts w:eastAsia="Times New Roman"/>
          <w:sz w:val="16"/>
          <w:szCs w:val="16"/>
        </w:rPr>
        <w:softHyphen/>
        <w:t>дневно пишет в Москву громаднейшие послания решительно по всем вопросам театра в Москве, получая ежедневные же запросы по этим делам из Москвы, так что фактически отсюда управляет и по Москве. Рипси жалуется, что слишком много работы из-за ежедневной стукотни писем под диктовку Ник. Вас. 26–27 приехали из Воронежа со спек</w:t>
      </w:r>
      <w:r>
        <w:rPr>
          <w:rFonts w:eastAsia="Times New Roman"/>
          <w:sz w:val="16"/>
          <w:szCs w:val="16"/>
        </w:rPr>
        <w:softHyphen/>
        <w:t>таклей “Дядя Ваня” Ершов, Тарасова, Орлов. Там спектакли прошли удачно</w:t>
      </w:r>
      <w:hyperlink w:anchor="bookmark4679" w:history="1">
        <w:r>
          <w:rPr>
            <w:rFonts w:eastAsia="Times New Roman"/>
            <w:sz w:val="16"/>
            <w:szCs w:val="16"/>
            <w:vertAlign w:val="superscript"/>
          </w:rPr>
          <w:t>2</w:t>
        </w:r>
      </w:hyperlink>
      <w:r>
        <w:rPr>
          <w:rFonts w:eastAsia="Times New Roman"/>
          <w:sz w:val="16"/>
          <w:szCs w:val="16"/>
        </w:rPr>
        <w:t>. Тарасова, проезжая Москву, виделась с Ив. Мих. Ему позво</w:t>
      </w:r>
      <w:r>
        <w:rPr>
          <w:rFonts w:eastAsia="Times New Roman"/>
          <w:sz w:val="16"/>
          <w:szCs w:val="16"/>
        </w:rPr>
        <w:softHyphen/>
        <w:t>лено вставать, он говорит, что силы к нему возвращаются, что он окреп настолько, что может уж полным голосом сказать “Народы!” из “Гор. сердца”, но все же хочет остаться весь июль в Кремл. больнице, чтобы совсем поправиться и окрепшим поехать за границу.</w:t>
      </w:r>
    </w:p>
    <w:p w:rsidR="00DD4130" w:rsidRDefault="006C0410">
      <w:pPr>
        <w:shd w:val="clear" w:color="auto" w:fill="FFFFFF"/>
        <w:spacing w:line="202" w:lineRule="exact"/>
        <w:ind w:firstLine="394"/>
        <w:jc w:val="both"/>
      </w:pPr>
      <w:r>
        <w:rPr>
          <w:rFonts w:eastAsia="Times New Roman"/>
          <w:sz w:val="16"/>
          <w:szCs w:val="16"/>
        </w:rPr>
        <w:t>Все живут очень тихо, пьют мало и если пьют, то тихо. Редко кто ужинает в ресторане, большинство дома. Так что сенсации этого рода не в ходу в наших закулисных разговорах.</w:t>
      </w:r>
    </w:p>
    <w:p w:rsidR="00DD4130" w:rsidRDefault="006C0410">
      <w:pPr>
        <w:shd w:val="clear" w:color="auto" w:fill="FFFFFF"/>
        <w:spacing w:line="202" w:lineRule="exact"/>
        <w:ind w:firstLine="394"/>
        <w:jc w:val="both"/>
      </w:pPr>
      <w:r>
        <w:rPr>
          <w:rFonts w:eastAsia="Times New Roman"/>
          <w:sz w:val="16"/>
          <w:szCs w:val="16"/>
        </w:rPr>
        <w:t>Погода сначала была скверная, потом лучше, но вечера холодные, теперь же дней 5 стоит сильная жара, даже душно бывает. Предсказаны грозы, но пока их нет. Парит днем сильно.</w:t>
      </w:r>
    </w:p>
    <w:p w:rsidR="00DD4130" w:rsidRDefault="006C0410">
      <w:pPr>
        <w:shd w:val="clear" w:color="auto" w:fill="FFFFFF"/>
        <w:spacing w:line="202" w:lineRule="exact"/>
        <w:ind w:left="394"/>
      </w:pPr>
      <w:r>
        <w:rPr>
          <w:sz w:val="16"/>
          <w:szCs w:val="16"/>
        </w:rPr>
        <w:t>4-</w:t>
      </w:r>
      <w:r>
        <w:rPr>
          <w:rFonts w:eastAsia="Times New Roman"/>
          <w:sz w:val="16"/>
          <w:szCs w:val="16"/>
        </w:rPr>
        <w:t>го я еду к своим в Ригу. Мой адрес: Альбертовская, 2, кв. 1.</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желаю Вам и Ек. Ник. самого прият</w:t>
      </w:r>
      <w:r>
        <w:rPr>
          <w:rFonts w:eastAsia="Times New Roman"/>
          <w:sz w:val="16"/>
          <w:szCs w:val="16"/>
        </w:rPr>
        <w:softHyphen/>
        <w:t>ного отдыха, всяческих удач.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4680" w:history="1">
        <w:bookmarkStart w:id="2259" w:name="bookmark2271"/>
        <w:r w:rsidR="006C0410">
          <w:rPr>
            <w:sz w:val="18"/>
            <w:szCs w:val="18"/>
          </w:rPr>
          <w:t>2</w:t>
        </w:r>
        <w:bookmarkEnd w:id="2259"/>
        <w:r w:rsidR="006C0410">
          <w:rPr>
            <w:sz w:val="18"/>
            <w:szCs w:val="18"/>
          </w:rPr>
          <w:t>51</w:t>
        </w:r>
      </w:hyperlink>
      <w:r w:rsidR="006C0410">
        <w:rPr>
          <w:sz w:val="18"/>
          <w:szCs w:val="18"/>
        </w:rPr>
        <w:t>.</w:t>
      </w:r>
    </w:p>
    <w:p w:rsidR="00DD4130" w:rsidRDefault="006C0410">
      <w:pPr>
        <w:shd w:val="clear" w:color="auto" w:fill="FFFFFF"/>
        <w:spacing w:before="115"/>
        <w:jc w:val="right"/>
      </w:pPr>
      <w:r>
        <w:rPr>
          <w:spacing w:val="-1"/>
          <w:sz w:val="18"/>
          <w:szCs w:val="18"/>
        </w:rPr>
        <w:t xml:space="preserve">5 </w:t>
      </w:r>
      <w:r>
        <w:rPr>
          <w:rFonts w:eastAsia="Times New Roman"/>
          <w:spacing w:val="-1"/>
          <w:sz w:val="18"/>
          <w:szCs w:val="18"/>
        </w:rPr>
        <w:t>сентября 1934 г. № 1</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Сегодня я в первый раз на работе, приехала вчера в 4 часа дня и со всеми радостями встречи с семьей в театр вчера не пошла. Сегодня я здесь с утра, но работать почти не удается, потому что отнимают время встречи со всеми и разговоры, разговоры, разговоры. Сейчас с трудом разбираюсь в множестве новостей, которые оказались для меня совер</w:t>
      </w:r>
      <w:r>
        <w:rPr>
          <w:rFonts w:eastAsia="Times New Roman"/>
          <w:sz w:val="16"/>
          <w:szCs w:val="16"/>
        </w:rPr>
        <w:softHyphen/>
        <w:t>шенно неожиданными. Евг. Вас. написал мне 1-го в Ригу, но я письма не получила, не успело дойти оно. Я постараюсь как можно скорее ра</w:t>
      </w:r>
      <w:r>
        <w:rPr>
          <w:rFonts w:eastAsia="Times New Roman"/>
          <w:sz w:val="16"/>
          <w:szCs w:val="16"/>
        </w:rPr>
        <w:softHyphen/>
        <w:t>зобраться в подробностях дела об увольнении Я.Л., хотя бы в точности узнать хронологически, как это все происходило, и тогда напишу Вам, потому что, насколько я понимаю, Я.Л. написал Вам весьма кратко, а от Вас на его телеграмму был ответ, что Вы ничего не понимаете и по</w:t>
      </w:r>
      <w:r>
        <w:rPr>
          <w:rFonts w:eastAsia="Times New Roman"/>
          <w:sz w:val="16"/>
          <w:szCs w:val="16"/>
        </w:rPr>
        <w:softHyphen/>
        <w:t>ражены. Знаю, что Ав. С. хочет вмешаться в это дело, обещал Я.Л. не дать в обиду и посоветовал ему спокойно выехать на отдых и лечение в</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260" w:name="bookmark2272"/>
      <w:r>
        <w:rPr>
          <w:rFonts w:eastAsia="Times New Roman"/>
          <w:sz w:val="16"/>
          <w:szCs w:val="16"/>
        </w:rPr>
        <w:lastRenderedPageBreak/>
        <w:t>Е</w:t>
      </w:r>
      <w:bookmarkEnd w:id="2260"/>
      <w:r>
        <w:rPr>
          <w:rFonts w:eastAsia="Times New Roman"/>
          <w:sz w:val="16"/>
          <w:szCs w:val="16"/>
        </w:rPr>
        <w:t>ссентуки, что Я.Л. и сделает, выезжая завтра утром. К.С. рассчитывал на прием у Ав. С. на этих днях, даже был назначен день, но потом Ав. С. прием отменил и дальнейшего срока встречи пока не наметил.</w:t>
      </w:r>
    </w:p>
    <w:p w:rsidR="00DD4130" w:rsidRDefault="006C0410">
      <w:pPr>
        <w:shd w:val="clear" w:color="auto" w:fill="FFFFFF"/>
        <w:spacing w:line="202" w:lineRule="exact"/>
        <w:ind w:firstLine="398"/>
        <w:jc w:val="both"/>
      </w:pPr>
      <w:bookmarkStart w:id="2261" w:name="bookmark2273"/>
      <w:r>
        <w:rPr>
          <w:rFonts w:eastAsia="Times New Roman"/>
          <w:sz w:val="16"/>
          <w:szCs w:val="16"/>
        </w:rPr>
        <w:t>П</w:t>
      </w:r>
      <w:bookmarkEnd w:id="2261"/>
      <w:r>
        <w:rPr>
          <w:rFonts w:eastAsia="Times New Roman"/>
          <w:sz w:val="16"/>
          <w:szCs w:val="16"/>
        </w:rPr>
        <w:t>о разговорам, которые сегодня мне пришлось вести с некоторы</w:t>
      </w:r>
      <w:r>
        <w:rPr>
          <w:rFonts w:eastAsia="Times New Roman"/>
          <w:sz w:val="16"/>
          <w:szCs w:val="16"/>
        </w:rPr>
        <w:softHyphen/>
        <w:t>ми актерами, настроение какое-то растерянное, сумбурное, ждут новых назначений, никто ничего толком не знает, хотя будущую структуру указывают все довольно согласно, т.е. единственный замдиректора Ник. Вас., у него помдиректора по строительной части Сокальский (инже</w:t>
      </w:r>
      <w:r>
        <w:rPr>
          <w:rFonts w:eastAsia="Times New Roman"/>
          <w:sz w:val="16"/>
          <w:szCs w:val="16"/>
        </w:rPr>
        <w:softHyphen/>
        <w:t>нер-консультант в нашем строительном отделе) и управление худож. частью в лице троих: зав. труппой Подгорный, зав. проталкиванием новых работ Судаков и зав. сохранением сквозного действия идущих спектаклей и репетиций Кедров (как говорят, “диктатор сквозного дей</w:t>
      </w:r>
      <w:r>
        <w:rPr>
          <w:rFonts w:eastAsia="Times New Roman"/>
          <w:sz w:val="16"/>
          <w:szCs w:val="16"/>
        </w:rPr>
        <w:softHyphen/>
        <w:t>ствия”, вероятно, это слова К.С., а может быть, выдуманные за него сло</w:t>
      </w:r>
      <w:r>
        <w:rPr>
          <w:rFonts w:eastAsia="Times New Roman"/>
          <w:sz w:val="16"/>
          <w:szCs w:val="16"/>
        </w:rPr>
        <w:softHyphen/>
        <w:t>ва в его стиле). Должности эти, конечно, будут как-то иначе называться, но я пока знаю только сущность, так сказать, их функций, но не назва</w:t>
      </w:r>
      <w:r>
        <w:rPr>
          <w:rFonts w:eastAsia="Times New Roman"/>
          <w:sz w:val="16"/>
          <w:szCs w:val="16"/>
        </w:rPr>
        <w:softHyphen/>
        <w:t>ния. Все эти разговоры, передачи слухов, догадки и предположения де</w:t>
      </w:r>
      <w:r>
        <w:rPr>
          <w:rFonts w:eastAsia="Times New Roman"/>
          <w:sz w:val="16"/>
          <w:szCs w:val="16"/>
        </w:rPr>
        <w:softHyphen/>
        <w:t>лают атмосферу в театре, по общим отзывам, чрезвычайно неприятной и напряженной. Говорят: никогда еще сезон не начинали в такой напря</w:t>
      </w:r>
      <w:r>
        <w:rPr>
          <w:rFonts w:eastAsia="Times New Roman"/>
          <w:sz w:val="16"/>
          <w:szCs w:val="16"/>
        </w:rPr>
        <w:softHyphen/>
        <w:t>женной тревоге. При этом говорят, что и в других театрах не лучше. Будто бы что-то затевается снова в Малом, Новом (б. Студия Малого театра) конфликт между Кавериным и Александровым (директором), и Каверин оттуда ушел.</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не хочу затруднять Вас передачей слухов и обещаю написать скоро по возможности толково (и объектив</w:t>
      </w:r>
      <w:r>
        <w:rPr>
          <w:rFonts w:eastAsia="Times New Roman"/>
          <w:sz w:val="16"/>
          <w:szCs w:val="16"/>
        </w:rPr>
        <w:softHyphen/>
        <w:t>но) письмо, основанное на точных фактах.</w:t>
      </w:r>
    </w:p>
    <w:p w:rsidR="00DD4130" w:rsidRDefault="006C0410">
      <w:pPr>
        <w:shd w:val="clear" w:color="auto" w:fill="FFFFFF"/>
        <w:spacing w:line="202" w:lineRule="exact"/>
        <w:ind w:firstLine="398"/>
        <w:jc w:val="both"/>
      </w:pPr>
      <w:r>
        <w:rPr>
          <w:rFonts w:eastAsia="Times New Roman"/>
          <w:sz w:val="16"/>
          <w:szCs w:val="16"/>
        </w:rPr>
        <w:t>Посылаю Вам расписания, составы и рапортички, которые реп. контора собиралась Вам выслать (даже конверт приготовили), но так до моего приезда и не выслала.</w:t>
      </w:r>
    </w:p>
    <w:p w:rsidR="00DD4130" w:rsidRDefault="006C0410">
      <w:pPr>
        <w:shd w:val="clear" w:color="auto" w:fill="FFFFFF"/>
        <w:spacing w:line="202" w:lineRule="exact"/>
        <w:ind w:firstLine="398"/>
        <w:jc w:val="both"/>
      </w:pPr>
      <w:r>
        <w:rPr>
          <w:rFonts w:eastAsia="Times New Roman"/>
          <w:sz w:val="16"/>
          <w:szCs w:val="16"/>
        </w:rPr>
        <w:t>Слышала, что Вы довольны своим пребыванием в Ялте. Это очень приятно. Нежный сердечный привет шлю Вам, дорогой Е.Н. и Мише.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bookmarkStart w:id="2262" w:name="bookmark2274"/>
      <w:r>
        <w:rPr>
          <w:rFonts w:eastAsia="Times New Roman"/>
          <w:sz w:val="16"/>
          <w:szCs w:val="16"/>
        </w:rPr>
        <w:t>С</w:t>
      </w:r>
      <w:bookmarkEnd w:id="2262"/>
      <w:r>
        <w:rPr>
          <w:rFonts w:eastAsia="Times New Roman"/>
          <w:sz w:val="16"/>
          <w:szCs w:val="16"/>
        </w:rPr>
        <w:t>ейлер в театре не появлялся, видимо, не приехал на фести</w:t>
      </w:r>
      <w:r>
        <w:rPr>
          <w:rFonts w:eastAsia="Times New Roman"/>
          <w:sz w:val="16"/>
          <w:szCs w:val="16"/>
        </w:rPr>
        <w:softHyphen/>
        <w:t>валь. И никто с рекомендациями или письмами от него тоже не при</w:t>
      </w:r>
      <w:r>
        <w:rPr>
          <w:rFonts w:eastAsia="Times New Roman"/>
          <w:sz w:val="16"/>
          <w:szCs w:val="16"/>
        </w:rPr>
        <w:softHyphen/>
        <w:t>ходил.</w:t>
      </w:r>
    </w:p>
    <w:p w:rsidR="00DD4130" w:rsidRDefault="00DD4130">
      <w:pPr>
        <w:shd w:val="clear" w:color="auto" w:fill="FFFFFF"/>
        <w:spacing w:before="144" w:line="331" w:lineRule="exact"/>
      </w:pPr>
      <w:hyperlink w:anchor="bookmark4681" w:history="1">
        <w:bookmarkStart w:id="2263" w:name="bookmark2275"/>
        <w:r w:rsidR="006C0410">
          <w:rPr>
            <w:sz w:val="16"/>
            <w:szCs w:val="16"/>
          </w:rPr>
          <w:t>2</w:t>
        </w:r>
        <w:bookmarkEnd w:id="2263"/>
        <w:r w:rsidR="006C0410">
          <w:rPr>
            <w:sz w:val="16"/>
            <w:szCs w:val="16"/>
          </w:rPr>
          <w:t>52</w:t>
        </w:r>
      </w:hyperlink>
      <w:r w:rsidR="006C0410">
        <w:rPr>
          <w:sz w:val="16"/>
          <w:szCs w:val="16"/>
        </w:rPr>
        <w:t>.</w:t>
      </w:r>
    </w:p>
    <w:p w:rsidR="00DD4130" w:rsidRDefault="006C0410">
      <w:pPr>
        <w:shd w:val="clear" w:color="auto" w:fill="FFFFFF"/>
        <w:spacing w:line="331" w:lineRule="exact"/>
        <w:jc w:val="right"/>
      </w:pPr>
      <w:r>
        <w:rPr>
          <w:sz w:val="16"/>
          <w:szCs w:val="16"/>
        </w:rPr>
        <w:t xml:space="preserve">7 </w:t>
      </w:r>
      <w:r>
        <w:rPr>
          <w:rFonts w:eastAsia="Times New Roman"/>
          <w:sz w:val="16"/>
          <w:szCs w:val="16"/>
        </w:rPr>
        <w:t>сентября 1934 г. № 2</w:t>
      </w:r>
    </w:p>
    <w:p w:rsidR="00DD4130" w:rsidRDefault="006C0410">
      <w:pPr>
        <w:shd w:val="clear" w:color="auto" w:fill="FFFFFF"/>
        <w:spacing w:before="5" w:line="331" w:lineRule="exact"/>
        <w:ind w:left="1435"/>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Постараюсь рассказать Вам по порядку, как происходило дело с увольнением Як. Л., до сих пор не подтвержденным официальным рас</w:t>
      </w:r>
      <w:r>
        <w:rPr>
          <w:rFonts w:eastAsia="Times New Roman"/>
          <w:sz w:val="16"/>
          <w:szCs w:val="16"/>
        </w:rPr>
        <w:softHyphen/>
        <w:t>поряжением. Как Вам, вероятно, сказал Я.Л. при Вашем проезде через</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264" w:name="bookmark2276"/>
      <w:r>
        <w:rPr>
          <w:rFonts w:eastAsia="Times New Roman"/>
          <w:sz w:val="16"/>
          <w:szCs w:val="16"/>
        </w:rPr>
        <w:lastRenderedPageBreak/>
        <w:t>М</w:t>
      </w:r>
      <w:bookmarkEnd w:id="2264"/>
      <w:r>
        <w:rPr>
          <w:rFonts w:eastAsia="Times New Roman"/>
          <w:sz w:val="16"/>
          <w:szCs w:val="16"/>
        </w:rPr>
        <w:t>оскву, 17-го он был вызван К. С-чем в Леонтьевский. Опасаясь, что Ник. Вас. заподозрит его в “пролезании” к К.С., он перед уходом в Ле-онтьевский зашел в нижний кабинет и сказал, что идет к К.С. по его вызову. Н.В. сказал ему в виде предупреждения, что ни он, ни Рипси до сих пор, оберегая К.С., ни о чем, касающемся дел театра, с ним не говорили, так что “если он что-нибудь знает, то только из писем или письма Вл. Ив. или из рассказов Ол. Леон.” – и тем самым Ник. Вас. показал, что он уж знает и о Вашем письме</w:t>
      </w:r>
      <w:r>
        <w:rPr>
          <w:rFonts w:eastAsia="Times New Roman"/>
          <w:sz w:val="16"/>
          <w:szCs w:val="16"/>
          <w:vertAlign w:val="superscript"/>
        </w:rPr>
        <w:t>1</w:t>
      </w:r>
      <w:r>
        <w:rPr>
          <w:rFonts w:eastAsia="Times New Roman"/>
          <w:sz w:val="16"/>
          <w:szCs w:val="16"/>
        </w:rPr>
        <w:t xml:space="preserve"> и о разговорах Ол. Леон., т.е. что он с К.С. об этом уж говорил. К.С. принял Я.Л. исключительно любезно, говорил, что созовет по приезде стариков всех вместе, чтобы все протянули друг другу руки на мирную и полезную театру работу, спрашивал, что он делает, находил, что он мало использован, особенно в части представительства театра, добывания для театра благ, сказав, что Ник. Вас. это честнейший человек, но он только для отчетности. Я.Л., который с тревогой ждал приезда К.С., почувствовал себя спокой</w:t>
      </w:r>
      <w:r>
        <w:rPr>
          <w:rFonts w:eastAsia="Times New Roman"/>
          <w:sz w:val="16"/>
          <w:szCs w:val="16"/>
        </w:rPr>
        <w:softHyphen/>
        <w:t>ным и окрыленным для работы, тем более что за время с возвращения Ник. Вас. из Ленинграда у него установились с Ник. Вас. добропоря</w:t>
      </w:r>
      <w:r>
        <w:rPr>
          <w:rFonts w:eastAsia="Times New Roman"/>
          <w:sz w:val="16"/>
          <w:szCs w:val="16"/>
        </w:rPr>
        <w:softHyphen/>
        <w:t>дочные деловые отношения. Ник. Вас. даже приезжал к нему во время его болезни, сидел у него 2 часа и говорил, что главной заботой Леон</w:t>
      </w:r>
      <w:r>
        <w:rPr>
          <w:rFonts w:eastAsia="Times New Roman"/>
          <w:sz w:val="16"/>
          <w:szCs w:val="16"/>
        </w:rPr>
        <w:softHyphen/>
        <w:t>тьева теперь должно быть его здоровье, что же касается всех его работ в отсутствии Ник. Вас., то Н.В. со всем совершенно согласен и очень одобряет его действия.</w:t>
      </w:r>
    </w:p>
    <w:p w:rsidR="00DD4130" w:rsidRDefault="006C0410">
      <w:pPr>
        <w:shd w:val="clear" w:color="auto" w:fill="FFFFFF"/>
        <w:spacing w:line="202" w:lineRule="exact"/>
        <w:ind w:firstLine="394"/>
        <w:jc w:val="both"/>
      </w:pPr>
      <w:bookmarkStart w:id="2265" w:name="bookmark2277"/>
      <w:r>
        <w:rPr>
          <w:rFonts w:eastAsia="Times New Roman"/>
          <w:sz w:val="16"/>
          <w:szCs w:val="16"/>
        </w:rPr>
        <w:t>С</w:t>
      </w:r>
      <w:bookmarkEnd w:id="2265"/>
      <w:r>
        <w:rPr>
          <w:rFonts w:eastAsia="Times New Roman"/>
          <w:sz w:val="16"/>
          <w:szCs w:val="16"/>
        </w:rPr>
        <w:t>ледующая встреча с К.С. была 25-го, когда К.С. приезжал для встречи с труппой. Но тут они недолго поговорили после “тронной” речи К.С. (Об этой речи Вам, вероятно, расскажет Марков. Как всегда водится, у нас в театре выудили из этой речи все, что можно переделать в анекдот, но, насколько я разобралась в рассказах, К.С. говорил о том, что каждый в театре во всех своих действиях должен прежде всего за</w:t>
      </w:r>
      <w:r>
        <w:rPr>
          <w:rFonts w:eastAsia="Times New Roman"/>
          <w:sz w:val="16"/>
          <w:szCs w:val="16"/>
        </w:rPr>
        <w:softHyphen/>
        <w:t>дать себе вопрос, хорошо ли это действие для пользы дела, и тогда уж поступать – всегда именно в интересах дела. В области же актерской работы он говорил о необходимости контроля исполнения спектаклей, и тут действительно придумал какой-то анекдотический прием: что он будет давать свои места своим знакомым, которые будут на следующее утро сообщать ему свои впечатления. После этого он будет звонить ак</w:t>
      </w:r>
      <w:r>
        <w:rPr>
          <w:rFonts w:eastAsia="Times New Roman"/>
          <w:sz w:val="16"/>
          <w:szCs w:val="16"/>
        </w:rPr>
        <w:softHyphen/>
        <w:t>теру и спрашивать, как он играл. Актер будет отвечать, что хорошо. А К.С. в этом случае будет звать его к себе вечером на чашку чая и смотревшего знакомого тоже, и вот тут, за чашкой чая, выяснять по</w:t>
      </w:r>
      <w:r>
        <w:rPr>
          <w:rFonts w:eastAsia="Times New Roman"/>
          <w:sz w:val="16"/>
          <w:szCs w:val="16"/>
        </w:rPr>
        <w:softHyphen/>
        <w:t>грешности исполнения в спектакле накануне. Можете себе представить, сколько анекдотов пошло по поводу этой чашки чаю и этих знакомых, которые будут привлекаться к контролю. Придумали, что это будет, ко</w:t>
      </w:r>
      <w:r>
        <w:rPr>
          <w:rFonts w:eastAsia="Times New Roman"/>
          <w:sz w:val="16"/>
          <w:szCs w:val="16"/>
        </w:rPr>
        <w:softHyphen/>
        <w:t>нечно, все тот же Ник. Вас., который тайно будет вызывать к себе Фале</w:t>
      </w:r>
      <w:r>
        <w:rPr>
          <w:rFonts w:eastAsia="Times New Roman"/>
          <w:sz w:val="16"/>
          <w:szCs w:val="16"/>
        </w:rPr>
        <w:softHyphen/>
        <w:t>ева и заказывать себе различные парики и наклейки.)</w:t>
      </w:r>
    </w:p>
    <w:p w:rsidR="00DD4130" w:rsidRDefault="006C0410">
      <w:pPr>
        <w:shd w:val="clear" w:color="auto" w:fill="FFFFFF"/>
        <w:spacing w:line="202" w:lineRule="exact"/>
        <w:ind w:firstLine="394"/>
        <w:jc w:val="both"/>
      </w:pPr>
      <w:r>
        <w:rPr>
          <w:rFonts w:eastAsia="Times New Roman"/>
          <w:sz w:val="16"/>
          <w:szCs w:val="16"/>
        </w:rPr>
        <w:t>На следующий день после речи К.С. Ник. Вас. предложил Я.Л. ехать с 1 сент. в отпуск для лечения, предложил подать официальное об этом заявление и положил свою резолюцию, что отпуск разрешается.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266" w:name="bookmark2278"/>
      <w:r>
        <w:rPr>
          <w:rFonts w:eastAsia="Times New Roman"/>
          <w:sz w:val="16"/>
          <w:szCs w:val="16"/>
        </w:rPr>
        <w:lastRenderedPageBreak/>
        <w:t>Д</w:t>
      </w:r>
      <w:bookmarkEnd w:id="2266"/>
      <w:r>
        <w:rPr>
          <w:rFonts w:eastAsia="Times New Roman"/>
          <w:sz w:val="16"/>
          <w:szCs w:val="16"/>
        </w:rPr>
        <w:t>ня за два до отпуска Я.Л., не получая из кассы находящихся в его ведении казенных мест в филиале, послал курьера в кассу за ними. Курьер вернулся с сообщением, что касса имеет распоряжение не да</w:t>
      </w:r>
      <w:r>
        <w:rPr>
          <w:rFonts w:eastAsia="Times New Roman"/>
          <w:sz w:val="16"/>
          <w:szCs w:val="16"/>
        </w:rPr>
        <w:softHyphen/>
        <w:t>вать ему билетов. А он хотел уезжая оставить их Маркизову с соответ</w:t>
      </w:r>
      <w:r>
        <w:rPr>
          <w:rFonts w:eastAsia="Times New Roman"/>
          <w:sz w:val="16"/>
          <w:szCs w:val="16"/>
        </w:rPr>
        <w:softHyphen/>
        <w:t>ствующими распоряжениями. Я.Л. пошел по этому делу к Н.В., который сказал, что это недоразумение – такой ответ кассы, но распоряжения о выдаче билетов не сделал.</w:t>
      </w:r>
    </w:p>
    <w:p w:rsidR="00DD4130" w:rsidRDefault="006C0410">
      <w:pPr>
        <w:shd w:val="clear" w:color="auto" w:fill="FFFFFF"/>
        <w:spacing w:line="202" w:lineRule="exact"/>
        <w:ind w:firstLine="398"/>
        <w:jc w:val="both"/>
      </w:pPr>
      <w:bookmarkStart w:id="2267" w:name="bookmark2279"/>
      <w:r>
        <w:rPr>
          <w:sz w:val="16"/>
          <w:szCs w:val="16"/>
        </w:rPr>
        <w:t>3</w:t>
      </w:r>
      <w:bookmarkEnd w:id="2267"/>
      <w:r>
        <w:rPr>
          <w:sz w:val="16"/>
          <w:szCs w:val="16"/>
        </w:rPr>
        <w:t>1-</w:t>
      </w:r>
      <w:r>
        <w:rPr>
          <w:rFonts w:eastAsia="Times New Roman"/>
          <w:sz w:val="16"/>
          <w:szCs w:val="16"/>
        </w:rPr>
        <w:t>го (когда у Я.Л. в кармане были уже билеты на утро 2-го сент. и путевка в санаторий в Ессентуках) Ник. Вас. вызвал его к себе в кабинет по телефону и, встретив его и оставшись на время беседы с глазу на глаз, сказал, что ему приходится сообщить Я.Л. неприятную вещь. Для начала разговор шел так, что Я.Л. и не заподозрил, что разговор ведет к его увольнению. Н.В. долго говорил о том, что у нас сильно развертыва</w:t>
      </w:r>
      <w:r>
        <w:rPr>
          <w:rFonts w:eastAsia="Times New Roman"/>
          <w:sz w:val="16"/>
          <w:szCs w:val="16"/>
        </w:rPr>
        <w:softHyphen/>
        <w:t>ется строительство, смета составлена на 4 милл., что нужен специалист этого дела с должностью помдиректора... Говорилось долго, но все как-то кругом да около. Наконец когда Я.Л. мысленно перебирал в голове, какова цель этого разговора, не нужно ли найти кого-то для возглавле-ния этого строительства, не собираются ли его использовать как “до</w:t>
      </w:r>
      <w:r>
        <w:rPr>
          <w:rFonts w:eastAsia="Times New Roman"/>
          <w:sz w:val="16"/>
          <w:szCs w:val="16"/>
        </w:rPr>
        <w:softHyphen/>
        <w:t>бытчика” материалов для строительства и т.п., Н.В. сказал, что в резуль</w:t>
      </w:r>
      <w:r>
        <w:rPr>
          <w:rFonts w:eastAsia="Times New Roman"/>
          <w:sz w:val="16"/>
          <w:szCs w:val="16"/>
        </w:rPr>
        <w:softHyphen/>
        <w:t>тате этих планов и вообще готовящихся больших перемен в структуре управления (тут Н.В. даже сказал, что ему придется заняться вопросами художественной стороны, вероятно, временно), театр должен отказать</w:t>
      </w:r>
      <w:r>
        <w:rPr>
          <w:rFonts w:eastAsia="Times New Roman"/>
          <w:sz w:val="16"/>
          <w:szCs w:val="16"/>
        </w:rPr>
        <w:softHyphen/>
        <w:t>ся от услуг Як. Л. Я.Л. говорил мне, что он был как ушибленный, он совершенно растерялся от неожиданности, от того, как предательски с ним поступили. Н.В. что-то говорил о том, что Я.Л., он надеется, не будет считать, что увольнение его является следствием личной непри</w:t>
      </w:r>
      <w:r>
        <w:rPr>
          <w:rFonts w:eastAsia="Times New Roman"/>
          <w:sz w:val="16"/>
          <w:szCs w:val="16"/>
        </w:rPr>
        <w:softHyphen/>
        <w:t>язни Ник. Вас-ча к нему. Я.Л. предложил об этом лучше не говорить, т.к. характер отношения Н.В. к нему ему хорошо известен. Совершенно раздавленный таким отношением к себе, Я.Л. поднялся наверх в дирек</w:t>
      </w:r>
      <w:r>
        <w:rPr>
          <w:rFonts w:eastAsia="Times New Roman"/>
          <w:sz w:val="16"/>
          <w:szCs w:val="16"/>
        </w:rPr>
        <w:softHyphen/>
        <w:t>цию и сообщил о происшедшем Сахн., Калужскому и Маркову, которые были ошеломлены не меньше его. Все стали ему советовать посовето</w:t>
      </w:r>
      <w:r>
        <w:rPr>
          <w:rFonts w:eastAsia="Times New Roman"/>
          <w:sz w:val="16"/>
          <w:szCs w:val="16"/>
        </w:rPr>
        <w:softHyphen/>
        <w:t>ваться с Боярским. По телефону узнали, что Бояр. нездоров, на работе его нет, и Я.Л. сговорился по домашнему телефону, что вечером он при</w:t>
      </w:r>
      <w:r>
        <w:rPr>
          <w:rFonts w:eastAsia="Times New Roman"/>
          <w:sz w:val="16"/>
          <w:szCs w:val="16"/>
        </w:rPr>
        <w:softHyphen/>
        <w:t>едет к Бояр. Бояр. сказал Я.Л., что, помимо возмутительности такого отношения, такой формы увольнения, здесь есть нарушение закона, т.к. Я.Л. член Президиума ЦК Рабис и уволен без согласования с ЦК быть не может. Да и вообще человек, занимающий должность помдиректора может быть уволен только по согласованию с Прав. комиссией и с ЦК. Кроме того, Як. Ос. посоветовал Леонтьеву на работу от этого дня не ходить и постараться связаться с Ав. С. или хотя бы Люб. Н.</w:t>
      </w:r>
      <w:hyperlink w:anchor="bookmark4682" w:history="1">
        <w:r>
          <w:rPr>
            <w:rFonts w:eastAsia="Times New Roman"/>
            <w:sz w:val="16"/>
            <w:szCs w:val="16"/>
            <w:vertAlign w:val="superscript"/>
          </w:rPr>
          <w:t>2</w:t>
        </w:r>
      </w:hyperlink>
      <w:r>
        <w:rPr>
          <w:rFonts w:eastAsia="Times New Roman"/>
          <w:sz w:val="16"/>
          <w:szCs w:val="16"/>
        </w:rPr>
        <w:t>, чтобы узнать, согласован ли этот вопрос с ним. Со своей стороны он решил запросить театр, на каком основании это увольнение не согласовано с ним. Бояр. попросил Я.Л. прийти к нему второго с Сахн.</w:t>
      </w:r>
    </w:p>
    <w:p w:rsidR="00DD4130" w:rsidRDefault="006C0410">
      <w:pPr>
        <w:shd w:val="clear" w:color="auto" w:fill="FFFFFF"/>
        <w:spacing w:line="202" w:lineRule="exact"/>
        <w:ind w:firstLine="398"/>
        <w:jc w:val="both"/>
      </w:pPr>
      <w:r>
        <w:rPr>
          <w:sz w:val="16"/>
          <w:szCs w:val="16"/>
        </w:rPr>
        <w:t>1-</w:t>
      </w:r>
      <w:r>
        <w:rPr>
          <w:rFonts w:eastAsia="Times New Roman"/>
          <w:sz w:val="16"/>
          <w:szCs w:val="16"/>
        </w:rPr>
        <w:t>го Я.Л. сообщил о своем несчастии своему другу Могильному, который пришел в ярость от такого произвола (он знает Я.Л. еще со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268" w:name="bookmark2280"/>
      <w:r>
        <w:rPr>
          <w:rFonts w:eastAsia="Times New Roman"/>
          <w:sz w:val="16"/>
          <w:szCs w:val="16"/>
        </w:rPr>
        <w:lastRenderedPageBreak/>
        <w:t>в</w:t>
      </w:r>
      <w:bookmarkEnd w:id="2268"/>
      <w:r>
        <w:rPr>
          <w:rFonts w:eastAsia="Times New Roman"/>
          <w:sz w:val="16"/>
          <w:szCs w:val="16"/>
        </w:rPr>
        <w:t>ремен его директорства в Крым. гостеатре), произносил крепкие слова по отношению к атмосфере театра и, успокаивая Я.Л., обещая не дать его в обиду, сказал, что постарается как можно скорее все это рассказать Ав. С. В тот же день в половине второго ночи он уж звонил Я.Л., что встретился с Ав. С. на банкете писательского съезда</w:t>
      </w:r>
      <w:hyperlink w:anchor="bookmark4683" w:history="1">
        <w:r>
          <w:rPr>
            <w:rFonts w:eastAsia="Times New Roman"/>
            <w:sz w:val="16"/>
            <w:szCs w:val="16"/>
            <w:vertAlign w:val="superscript"/>
          </w:rPr>
          <w:t>3</w:t>
        </w:r>
      </w:hyperlink>
      <w:r>
        <w:rPr>
          <w:rFonts w:eastAsia="Times New Roman"/>
          <w:sz w:val="16"/>
          <w:szCs w:val="16"/>
        </w:rPr>
        <w:t>, рассказал ему, не знавшему ни о чем, и Ав. С. очень сильно рассердившись и обвиняя во всем “совиное гнездо” (нижний кабинет), обещал в это дело вмешать</w:t>
      </w:r>
      <w:r>
        <w:rPr>
          <w:rFonts w:eastAsia="Times New Roman"/>
          <w:sz w:val="16"/>
          <w:szCs w:val="16"/>
        </w:rPr>
        <w:softHyphen/>
        <w:t>ся и восстановить Леонтьева. А тем временем часа в 4–5 Я.Л. получил письмо за подписью К.С., копию которого он мне передал для Вас, под</w:t>
      </w:r>
      <w:r>
        <w:rPr>
          <w:rFonts w:eastAsia="Times New Roman"/>
          <w:sz w:val="16"/>
          <w:szCs w:val="16"/>
        </w:rPr>
        <w:softHyphen/>
        <w:t>тверждающее его увольнение.</w:t>
      </w:r>
    </w:p>
    <w:p w:rsidR="00DD4130" w:rsidRDefault="006C0410">
      <w:pPr>
        <w:shd w:val="clear" w:color="auto" w:fill="FFFFFF"/>
        <w:spacing w:line="202" w:lineRule="exact"/>
        <w:ind w:firstLine="394"/>
        <w:jc w:val="both"/>
      </w:pPr>
      <w:bookmarkStart w:id="2269" w:name="bookmark2281"/>
      <w:r>
        <w:rPr>
          <w:sz w:val="16"/>
          <w:szCs w:val="16"/>
        </w:rPr>
        <w:t>2</w:t>
      </w:r>
      <w:bookmarkEnd w:id="2269"/>
      <w:r>
        <w:rPr>
          <w:sz w:val="16"/>
          <w:szCs w:val="16"/>
        </w:rPr>
        <w:t>-</w:t>
      </w:r>
      <w:r>
        <w:rPr>
          <w:rFonts w:eastAsia="Times New Roman"/>
          <w:sz w:val="16"/>
          <w:szCs w:val="16"/>
        </w:rPr>
        <w:t>го, когда Я.Л. был с Сахн. у Боярского, ему сообщили, что его разыскивает по телефону Минервина. Она сказала: “Я хочу передать Вам содержание телефонограммы, только что переданной мною Егоро</w:t>
      </w:r>
      <w:r>
        <w:rPr>
          <w:rFonts w:eastAsia="Times New Roman"/>
          <w:sz w:val="16"/>
          <w:szCs w:val="16"/>
        </w:rPr>
        <w:softHyphen/>
        <w:t>ву по распоряжению Ав. С. – Ав. С. предлагает немедленно прекратить происходящие в театре безобразия, немедленно восстановить на работе Я.Л.Леонтьева и об исполнении его распоряжения его уведомить. До этого он не примет никого из театра по каким бы то ни было делам МХАТ”. Кроме того, она сообщила, что Ав. С. 3-го примет Сахновского (это свидание было проведено втайне, и никто, кроме нас наверху, о нем не знает). Видя такое отношение Ав. С. к этому делу Боярск. с еще боль</w:t>
      </w:r>
      <w:r>
        <w:rPr>
          <w:rFonts w:eastAsia="Times New Roman"/>
          <w:sz w:val="16"/>
          <w:szCs w:val="16"/>
        </w:rPr>
        <w:softHyphen/>
        <w:t>шей силой стал обнадеживать Я.Л. и кстати рассказал, что еще накануне секретарь ЦК</w:t>
      </w:r>
      <w:hyperlink w:anchor="bookmark4684" w:history="1">
        <w:r>
          <w:rPr>
            <w:rFonts w:eastAsia="Times New Roman"/>
            <w:sz w:val="16"/>
            <w:szCs w:val="16"/>
            <w:vertAlign w:val="superscript"/>
          </w:rPr>
          <w:t>4</w:t>
        </w:r>
      </w:hyperlink>
      <w:r>
        <w:rPr>
          <w:rFonts w:eastAsia="Times New Roman"/>
          <w:sz w:val="16"/>
          <w:szCs w:val="16"/>
        </w:rPr>
        <w:t xml:space="preserve"> Пашковский звонил Егорову и спросил его, на каком ос</w:t>
      </w:r>
      <w:r>
        <w:rPr>
          <w:rFonts w:eastAsia="Times New Roman"/>
          <w:sz w:val="16"/>
          <w:szCs w:val="16"/>
        </w:rPr>
        <w:softHyphen/>
        <w:t>новании без согласования с ЦК уволен Леонтьев, предложив от имени Боярского прислать письменный ответ на этот вопрос и мотивировку. Н.В. сказал, что “Станиславский как директор имеет право выполнять в театре свою волю”. Пашковский ответил, что, несомненно, директор имеет это право, но исключительно в пределах существующих законов, увольнение же члена Президиума ЦК без согласования с ЦК – действие, нарушающее закон. Он повторил предложение Боярского немедленно прислать объяснения, мотивировку и материалы по делу увольнения Я.Л. Насколько я знаю, этого несколько дней не выполняли, а потом послали в ЦК предложение письменно запросить театр обо всем, что говорил Пашковский по телефону. Тем временем (это уже из области слухов) Феде поручено составление обвинительных материалов против Я.Л. и будто бы в них фигурируют обвинения, которые выставлялись год назад – лихоимство и взяточничество во время ленинградской про</w:t>
      </w:r>
      <w:r>
        <w:rPr>
          <w:rFonts w:eastAsia="Times New Roman"/>
          <w:sz w:val="16"/>
          <w:szCs w:val="16"/>
        </w:rPr>
        <w:softHyphen/>
        <w:t>шлогодней поездки, катанье на предоставлявшихся театру машинах с актрисами и т.п. вздор. Если действительно это так и материалы эти будут посланы, то, надо полагать, они обратятся против обвинителей Я. Л-ча, а не против его самого. Бояр. решил, что если театр не сооб</w:t>
      </w:r>
      <w:r>
        <w:rPr>
          <w:rFonts w:eastAsia="Times New Roman"/>
          <w:sz w:val="16"/>
          <w:szCs w:val="16"/>
        </w:rPr>
        <w:softHyphen/>
        <w:t>щит своевременно мотивировок увольнения или сообщит недоброкаче</w:t>
      </w:r>
      <w:r>
        <w:rPr>
          <w:rFonts w:eastAsia="Times New Roman"/>
          <w:sz w:val="16"/>
          <w:szCs w:val="16"/>
        </w:rPr>
        <w:softHyphen/>
        <w:t>ственные, то он обратится в Прав. комиссию с сообщением и запросом по этому делу.</w:t>
      </w:r>
    </w:p>
    <w:p w:rsidR="00DD4130" w:rsidRDefault="006C0410">
      <w:pPr>
        <w:shd w:val="clear" w:color="auto" w:fill="FFFFFF"/>
        <w:spacing w:line="202" w:lineRule="exact"/>
        <w:ind w:firstLine="394"/>
        <w:jc w:val="both"/>
      </w:pPr>
      <w:r>
        <w:rPr>
          <w:sz w:val="16"/>
          <w:szCs w:val="16"/>
        </w:rPr>
        <w:t>3-</w:t>
      </w:r>
      <w:r>
        <w:rPr>
          <w:rFonts w:eastAsia="Times New Roman"/>
          <w:sz w:val="16"/>
          <w:szCs w:val="16"/>
        </w:rPr>
        <w:t>го В.Г. был у Ав. С. В.Г. сделал ему доклад о жизни театра с того времени, как он ему делал последний доклад (помните, после тех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270" w:name="bookmark2282"/>
      <w:r>
        <w:rPr>
          <w:rFonts w:eastAsia="Times New Roman"/>
          <w:sz w:val="16"/>
          <w:szCs w:val="16"/>
        </w:rPr>
        <w:lastRenderedPageBreak/>
        <w:t>б</w:t>
      </w:r>
      <w:bookmarkEnd w:id="2270"/>
      <w:r>
        <w:rPr>
          <w:rFonts w:eastAsia="Times New Roman"/>
          <w:sz w:val="16"/>
          <w:szCs w:val="16"/>
        </w:rPr>
        <w:t>урных производственных совещаний). Кроме того, он обрисовал ему трудное и сложное положение Я.Л., упомянув и о той несправедливо</w:t>
      </w:r>
      <w:r>
        <w:rPr>
          <w:rFonts w:eastAsia="Times New Roman"/>
          <w:sz w:val="16"/>
          <w:szCs w:val="16"/>
        </w:rPr>
        <w:softHyphen/>
        <w:t>сти, что все работники, не ездившие ни в какие поездки, получили из сан. фонда либо пособия, либо оплаченные санаторные путевки, Як. же Л. не получил ничего. Ав. С. сказал, что Я.Л. должен с презрением от</w:t>
      </w:r>
      <w:r>
        <w:rPr>
          <w:rFonts w:eastAsia="Times New Roman"/>
          <w:sz w:val="16"/>
          <w:szCs w:val="16"/>
        </w:rPr>
        <w:softHyphen/>
        <w:t>нестись к такой несправедливости – “пусть они сидят на своих деньгах” – и что Ав. С. сам ему поможет. И действительно, на следующий день позвонила Люб. Н. и сказала, чтобы Як. Л. сходил бы получить в хоз. упр. ЦИКа выписанную ему 1 000 руб. Ав. С. сказал, что Я.Л. должен спокойно ехать лечиться, не беспокоиться ни за себя, ни за семью, – он никого из них не оставит и в обиду не даст. Ав. С. негодовал, что до сих пор он не имеет ответа на свое телефонограммное распоряжение, сказал, что он непременно восстановит Я.Л., пока тот будет в отпуску, Я.Л. вернется в театр, и если все-таки атмосфера для его работы будет невыносимая, он найдет для него работу в другом месте, куда он пере</w:t>
      </w:r>
      <w:r>
        <w:rPr>
          <w:rFonts w:eastAsia="Times New Roman"/>
          <w:sz w:val="16"/>
          <w:szCs w:val="16"/>
        </w:rPr>
        <w:softHyphen/>
        <w:t>йдет с почетом и достоинством. Ав. С. сказал, что он видит и знает всю подоплеку происходящего в театре, что лучшим выходом было бы изъ</w:t>
      </w:r>
      <w:r>
        <w:rPr>
          <w:rFonts w:eastAsia="Times New Roman"/>
          <w:sz w:val="16"/>
          <w:szCs w:val="16"/>
        </w:rPr>
        <w:softHyphen/>
        <w:t>ятие из театра Н.В., но что этого нельзя сделать из-за К.С., что все зло в том, что “подголоски” взяли такую власть и так влияют на К.С., что как ни полезно и необходимо примирение К.С. с Судаковым, но он ему верить не может и убежден, что примирения этого хватит на 2 недели, что ни К.С., ни Судак. не способны притворяться вечно, их взаимная нелюбовь и неприятие друг друга вылезут наружу. Что ориентация на “середняков”, конечно, необходима, т.к. “старики” не только стареют, а можно сказать – совсем не могут приниматься в расчет (говорилось, конечно, о стариках-актерах: Леонидове, Москвине, Качалове).</w:t>
      </w:r>
    </w:p>
    <w:p w:rsidR="00DD4130" w:rsidRDefault="006C0410">
      <w:pPr>
        <w:shd w:val="clear" w:color="auto" w:fill="FFFFFF"/>
        <w:spacing w:line="202" w:lineRule="exact"/>
        <w:ind w:firstLine="398"/>
        <w:jc w:val="both"/>
      </w:pPr>
      <w:bookmarkStart w:id="2271" w:name="bookmark2283"/>
      <w:r>
        <w:rPr>
          <w:rFonts w:eastAsia="Times New Roman"/>
          <w:sz w:val="16"/>
          <w:szCs w:val="16"/>
        </w:rPr>
        <w:t>В</w:t>
      </w:r>
      <w:bookmarkEnd w:id="2271"/>
      <w:r>
        <w:rPr>
          <w:rFonts w:eastAsia="Times New Roman"/>
          <w:sz w:val="16"/>
          <w:szCs w:val="16"/>
        </w:rPr>
        <w:t xml:space="preserve"> том, что я рассказываю о мнениях Ав. С., могут быть перемеша</w:t>
      </w:r>
      <w:r>
        <w:rPr>
          <w:rFonts w:eastAsia="Times New Roman"/>
          <w:sz w:val="16"/>
          <w:szCs w:val="16"/>
        </w:rPr>
        <w:softHyphen/>
        <w:t>ны две беседы Ав. С. – он не только 3-го виделся с Сахн., но в один из тех же дней пригласил к себе Еланскую, Судакова и Степанову, и там шел разговор о театральных делах. Мне об этом говорила Степанова, свидетельница разговора. И я могла спутать, что он говорил Сахн., что Судакову.</w:t>
      </w:r>
    </w:p>
    <w:p w:rsidR="00DD4130" w:rsidRDefault="006C0410">
      <w:pPr>
        <w:shd w:val="clear" w:color="auto" w:fill="FFFFFF"/>
        <w:spacing w:line="202" w:lineRule="exact"/>
        <w:ind w:firstLine="398"/>
        <w:jc w:val="both"/>
      </w:pPr>
      <w:bookmarkStart w:id="2272" w:name="bookmark2284"/>
      <w:r>
        <w:rPr>
          <w:rFonts w:eastAsia="Times New Roman"/>
          <w:sz w:val="16"/>
          <w:szCs w:val="16"/>
        </w:rPr>
        <w:t>А</w:t>
      </w:r>
      <w:bookmarkEnd w:id="2272"/>
      <w:r>
        <w:rPr>
          <w:rFonts w:eastAsia="Times New Roman"/>
          <w:sz w:val="16"/>
          <w:szCs w:val="16"/>
        </w:rPr>
        <w:t>в. С. сказал, что Егоров по своим данным не может занимать по</w:t>
      </w:r>
      <w:r>
        <w:rPr>
          <w:rFonts w:eastAsia="Times New Roman"/>
          <w:sz w:val="16"/>
          <w:szCs w:val="16"/>
        </w:rPr>
        <w:softHyphen/>
        <w:t>ста больше служащего по финансовой части, что замдиректорство ему не по плечу, что у нас нет настоящего представителя от театра и вот это дело мог бы великолепно делать Я.Л. Но что все упирается в непреклон</w:t>
      </w:r>
      <w:r>
        <w:rPr>
          <w:rFonts w:eastAsia="Times New Roman"/>
          <w:sz w:val="16"/>
          <w:szCs w:val="16"/>
        </w:rPr>
        <w:softHyphen/>
        <w:t>ное упрямство К.С. И в конце концов Ав. С. сказал, что ему придется в ближайшем разговоре с К.С. “сделать ему внушение по возможности в мягкой форме”, что он это внушение непременно сделает, хотя бы К. С-чу было очень и очень тяжело и неприятно его выслушать. Что говорить с К.С. чрезвычайно трудно, потому что в своих мнениях он упрям не по существу, а по непреклонному упорству. Как раз 3-го, когда Сахн. был тайно у Ав. С., К.С. ждал, что Ав. С. его примет, но прием был отменен. Потом 5-го К.С. ждал приема, он тоже был отменен. Тог</w:t>
      </w:r>
      <w:r>
        <w:rPr>
          <w:rFonts w:eastAsia="Times New Roman"/>
          <w:sz w:val="16"/>
          <w:szCs w:val="16"/>
        </w:rPr>
        <w:softHyphen/>
        <w:t>да 5-го Судак. позвонил к Минервиной и спросил, когда Ав. С. примет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273" w:name="bookmark2285"/>
      <w:r>
        <w:rPr>
          <w:rFonts w:eastAsia="Times New Roman"/>
          <w:sz w:val="16"/>
          <w:szCs w:val="16"/>
        </w:rPr>
        <w:lastRenderedPageBreak/>
        <w:t>К</w:t>
      </w:r>
      <w:bookmarkEnd w:id="2273"/>
      <w:r>
        <w:rPr>
          <w:rFonts w:eastAsia="Times New Roman"/>
          <w:sz w:val="16"/>
          <w:szCs w:val="16"/>
        </w:rPr>
        <w:t>.С. (подумать только – Судаков хлопочет для К.С. о приеме и с ведома К.С.!!!???), а Минервина в ответ спросила: “А почему театр не отвечает на распоряжение Ав. С.?” Суд. переспросил. Минервина сказала: “А что же, Леонтьев восстановлен?” – на это Суд. ответил: “Конечно, ведь и приказа о нем не было”. И действительно, распоряжения об этом нет, а у Я.Л. в кармане письмо К.С. с увольнением от 31 авг.</w:t>
      </w:r>
    </w:p>
    <w:p w:rsidR="00DD4130" w:rsidRDefault="006C0410">
      <w:pPr>
        <w:shd w:val="clear" w:color="auto" w:fill="FFFFFF"/>
        <w:spacing w:line="202" w:lineRule="exact"/>
        <w:ind w:firstLine="394"/>
        <w:jc w:val="both"/>
      </w:pPr>
      <w:bookmarkStart w:id="2274" w:name="bookmark2286"/>
      <w:r>
        <w:rPr>
          <w:rFonts w:eastAsia="Times New Roman"/>
          <w:sz w:val="16"/>
          <w:szCs w:val="16"/>
        </w:rPr>
        <w:t>Д</w:t>
      </w:r>
      <w:bookmarkEnd w:id="2274"/>
      <w:r>
        <w:rPr>
          <w:rFonts w:eastAsia="Times New Roman"/>
          <w:sz w:val="16"/>
          <w:szCs w:val="16"/>
        </w:rPr>
        <w:t>а, еще в один из этих дней звонил Терихов к Н.В. тоже с запро</w:t>
      </w:r>
      <w:r>
        <w:rPr>
          <w:rFonts w:eastAsia="Times New Roman"/>
          <w:sz w:val="16"/>
          <w:szCs w:val="16"/>
        </w:rPr>
        <w:softHyphen/>
        <w:t>сом относительно Я.Л. и тоже получил ответ, что распоряжения об увольнении нет. Вообще, как говорят, кабинет делает вид, что все со</w:t>
      </w:r>
      <w:r>
        <w:rPr>
          <w:rFonts w:eastAsia="Times New Roman"/>
          <w:sz w:val="16"/>
          <w:szCs w:val="16"/>
        </w:rPr>
        <w:softHyphen/>
        <w:t>вершенно благополучно, что Ав. С. был введен в заблуждение, по их мнению, Леонтьевым. (Судак. спрашивал Минервину, когда Я.Л. был у Ав. С., на что получил ответ, что он у него не был, что действительно правда), но что теперь Судаков не то уже успел, не то в ближайшее вре</w:t>
      </w:r>
      <w:r>
        <w:rPr>
          <w:rFonts w:eastAsia="Times New Roman"/>
          <w:sz w:val="16"/>
          <w:szCs w:val="16"/>
        </w:rPr>
        <w:softHyphen/>
        <w:t>мя успеет открыть Ав. С. глаза на истинное лицо Я.Л. и всей “верхней дирекции”. Существует мнение, что К.С. может и не знать ни о распоря</w:t>
      </w:r>
      <w:r>
        <w:rPr>
          <w:rFonts w:eastAsia="Times New Roman"/>
          <w:sz w:val="16"/>
          <w:szCs w:val="16"/>
        </w:rPr>
        <w:softHyphen/>
        <w:t>жении Ав. С., ни о запросе ЦК Рабис или знать в несколько измененном освещении.</w:t>
      </w:r>
    </w:p>
    <w:p w:rsidR="00DD4130" w:rsidRDefault="006C0410">
      <w:pPr>
        <w:shd w:val="clear" w:color="auto" w:fill="FFFFFF"/>
        <w:spacing w:line="202" w:lineRule="exact"/>
        <w:ind w:firstLine="394"/>
        <w:jc w:val="both"/>
      </w:pPr>
      <w:r>
        <w:rPr>
          <w:rFonts w:eastAsia="Times New Roman"/>
          <w:sz w:val="16"/>
          <w:szCs w:val="16"/>
        </w:rPr>
        <w:t>Сегодня наконец состоялся прием К.С. у Ав. С., из-за чего отмени</w:t>
      </w:r>
      <w:r>
        <w:rPr>
          <w:rFonts w:eastAsia="Times New Roman"/>
          <w:sz w:val="16"/>
          <w:szCs w:val="16"/>
        </w:rPr>
        <w:softHyphen/>
        <w:t>лась репетиция “Страха”, назначенная на сегодня. К.С. поехал в Кремль с Н. Аф., оттуда приехал в театр, но пошел в мастерские, на стройку (се</w:t>
      </w:r>
      <w:r>
        <w:rPr>
          <w:rFonts w:eastAsia="Times New Roman"/>
          <w:sz w:val="16"/>
          <w:szCs w:val="16"/>
        </w:rPr>
        <w:softHyphen/>
        <w:t>годня как раз нигде работ нет, выходной день мастерских), недолго ос</w:t>
      </w:r>
      <w:r>
        <w:rPr>
          <w:rFonts w:eastAsia="Times New Roman"/>
          <w:sz w:val="16"/>
          <w:szCs w:val="16"/>
        </w:rPr>
        <w:softHyphen/>
        <w:t>матривал их, а потом уехал кататься с Н. Вас. и Н. Аф. Если я буду знать что-нибудь относительно его встречи с Ав. С., я, конечно, Вам напишу.</w:t>
      </w:r>
    </w:p>
    <w:p w:rsidR="00DD4130" w:rsidRDefault="006C0410">
      <w:pPr>
        <w:shd w:val="clear" w:color="auto" w:fill="FFFFFF"/>
        <w:spacing w:line="202" w:lineRule="exact"/>
        <w:ind w:firstLine="394"/>
        <w:jc w:val="both"/>
      </w:pPr>
      <w:r>
        <w:rPr>
          <w:rFonts w:eastAsia="Times New Roman"/>
          <w:sz w:val="16"/>
          <w:szCs w:val="16"/>
        </w:rPr>
        <w:t>К.С., готовясь к этой встрече, говорил Сахн., что он предполага</w:t>
      </w:r>
      <w:r>
        <w:rPr>
          <w:rFonts w:eastAsia="Times New Roman"/>
          <w:sz w:val="16"/>
          <w:szCs w:val="16"/>
        </w:rPr>
        <w:softHyphen/>
        <w:t>ет для начала отказываться от филиала, считая, что мы не в силах его обслужить (в подтверждение он взял действительно громаднейший список уже, в начале сезона, болеющих актеров и своим отсутствием вызывающих случайные замены в спектаклях). Если же отказаться от филиала нельзя будет, он предлагает снять с него марку филиала МХАТ и назвать его “театр для внучат”, давая играть в этом помещении студии Хмелева, театру Завадского и т.п.</w:t>
      </w:r>
    </w:p>
    <w:p w:rsidR="00DD4130" w:rsidRDefault="006C0410">
      <w:pPr>
        <w:shd w:val="clear" w:color="auto" w:fill="FFFFFF"/>
        <w:spacing w:line="202" w:lineRule="exact"/>
        <w:ind w:firstLine="394"/>
        <w:jc w:val="both"/>
      </w:pPr>
      <w:bookmarkStart w:id="2275" w:name="bookmark2287"/>
      <w:r>
        <w:rPr>
          <w:rFonts w:eastAsia="Times New Roman"/>
          <w:sz w:val="16"/>
          <w:szCs w:val="16"/>
        </w:rPr>
        <w:t>К</w:t>
      </w:r>
      <w:bookmarkEnd w:id="2275"/>
      <w:r>
        <w:rPr>
          <w:rFonts w:eastAsia="Times New Roman"/>
          <w:sz w:val="16"/>
          <w:szCs w:val="16"/>
        </w:rPr>
        <w:t>роме того, К.С. хотел сговориться с Ав. С. относительно репер</w:t>
      </w:r>
      <w:r>
        <w:rPr>
          <w:rFonts w:eastAsia="Times New Roman"/>
          <w:sz w:val="16"/>
          <w:szCs w:val="16"/>
        </w:rPr>
        <w:softHyphen/>
        <w:t>туара текущего сезона, вернее – новых постановок. Одно время он не хотел продолжать работу над “Врагами” и хотел об этом договориться с Ав. С. Но сегодня как будто в утреннем разговоре с Сахн. “Враги” снова выплыли как постановка этого сезона, но К.С. будет говорить об изъя</w:t>
      </w:r>
      <w:r>
        <w:rPr>
          <w:rFonts w:eastAsia="Times New Roman"/>
          <w:sz w:val="16"/>
          <w:szCs w:val="16"/>
        </w:rPr>
        <w:softHyphen/>
        <w:t>тии из нашего плана “Любови Яровой”. Во “Врагах” придется заменить Тарханова – генерала, по его плохому физическому самочувствию. К.С. намечает на эту роль Грибова. Относительно чеховской пьесы до сих пор решения нет. К.С. ведь предпочитает “Чайке” “Трех сестер”, считая, что пьеса прекрасно у нас актерски расходится. А в “Чайке” он и Сте</w:t>
      </w:r>
      <w:r>
        <w:rPr>
          <w:rFonts w:eastAsia="Times New Roman"/>
          <w:sz w:val="16"/>
          <w:szCs w:val="16"/>
        </w:rPr>
        <w:softHyphen/>
        <w:t>панову не очень видит и Попову отвергает, и требует уж непременного участия Хмелева, кот., однако, получил Федора и, стало быть, занят. Сегодня как раз К.С. утвердил четверку в “Федоре”: Федор – Хмелев, Ирина – Тихомирова, Годунов – Болдуман, Шуйский – Подгорный, ра-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бота с актерами поручена Телешевой, роли распорядился раздать акте</w:t>
      </w:r>
      <w:r>
        <w:rPr>
          <w:rFonts w:eastAsia="Times New Roman"/>
          <w:sz w:val="16"/>
          <w:szCs w:val="16"/>
        </w:rPr>
        <w:softHyphen/>
        <w:t>рам этим без промедления. В отношении чеховской пьесы Сахн. с К.С. спорит, считая, что “Чайку” театру поставить интересно, а “Сестер” – никак.</w:t>
      </w:r>
    </w:p>
    <w:p w:rsidR="00DD4130" w:rsidRDefault="006C0410">
      <w:pPr>
        <w:shd w:val="clear" w:color="auto" w:fill="FFFFFF"/>
        <w:spacing w:line="202" w:lineRule="exact"/>
        <w:ind w:firstLine="398"/>
        <w:jc w:val="both"/>
      </w:pPr>
      <w:bookmarkStart w:id="2276" w:name="bookmark2288"/>
      <w:r>
        <w:rPr>
          <w:rFonts w:eastAsia="Times New Roman"/>
          <w:sz w:val="16"/>
          <w:szCs w:val="16"/>
        </w:rPr>
        <w:t>К</w:t>
      </w:r>
      <w:bookmarkEnd w:id="2276"/>
      <w:r>
        <w:rPr>
          <w:rFonts w:eastAsia="Times New Roman"/>
          <w:sz w:val="16"/>
          <w:szCs w:val="16"/>
        </w:rPr>
        <w:t>.С. дал распоряжение как можно скорее приступить к работам над “Мольером” и выпустить пьесу поскорей, причем, получив лест</w:t>
      </w:r>
      <w:r>
        <w:rPr>
          <w:rFonts w:eastAsia="Times New Roman"/>
          <w:sz w:val="16"/>
          <w:szCs w:val="16"/>
        </w:rPr>
        <w:softHyphen/>
        <w:t>ные отзывы о бывшем в мае просмотре работ, считает ее для Большой сцены.</w:t>
      </w:r>
    </w:p>
    <w:p w:rsidR="00DD4130" w:rsidRDefault="006C0410">
      <w:pPr>
        <w:shd w:val="clear" w:color="auto" w:fill="FFFFFF"/>
        <w:spacing w:line="202" w:lineRule="exact"/>
        <w:ind w:firstLine="398"/>
        <w:jc w:val="both"/>
      </w:pPr>
      <w:bookmarkStart w:id="2277" w:name="bookmark2289"/>
      <w:r>
        <w:rPr>
          <w:rFonts w:eastAsia="Times New Roman"/>
          <w:sz w:val="16"/>
          <w:szCs w:val="16"/>
        </w:rPr>
        <w:t>В</w:t>
      </w:r>
      <w:bookmarkEnd w:id="2277"/>
      <w:r>
        <w:rPr>
          <w:rFonts w:eastAsia="Times New Roman"/>
          <w:sz w:val="16"/>
          <w:szCs w:val="16"/>
        </w:rPr>
        <w:t>чера Марков читал ему “Честное слово” (французская пьеса Джонсона</w:t>
      </w:r>
      <w:hyperlink w:anchor="bookmark4685" w:history="1">
        <w:r>
          <w:rPr>
            <w:rFonts w:eastAsia="Times New Roman"/>
            <w:sz w:val="16"/>
            <w:szCs w:val="16"/>
            <w:vertAlign w:val="superscript"/>
          </w:rPr>
          <w:t>5</w:t>
        </w:r>
      </w:hyperlink>
      <w:r>
        <w:rPr>
          <w:rFonts w:eastAsia="Times New Roman"/>
          <w:sz w:val="16"/>
          <w:szCs w:val="16"/>
        </w:rPr>
        <w:t>). Как говорит Марков, ему и пьеса понравилась, и то, как Марков читает. Об этом, вероятно, Пав. Ал. расскажет Вам лично.</w:t>
      </w:r>
    </w:p>
    <w:p w:rsidR="00DD4130" w:rsidRDefault="006C0410">
      <w:pPr>
        <w:shd w:val="clear" w:color="auto" w:fill="FFFFFF"/>
        <w:spacing w:line="202" w:lineRule="exact"/>
        <w:ind w:firstLine="398"/>
        <w:jc w:val="both"/>
      </w:pPr>
      <w:r>
        <w:rPr>
          <w:rFonts w:eastAsia="Times New Roman"/>
          <w:sz w:val="16"/>
          <w:szCs w:val="16"/>
        </w:rPr>
        <w:t>Это письмо повезут Вам Марков и Мордвинов, они предполагают ехать завтра или послезавтра, в зависимости от получения билетов. Ве</w:t>
      </w:r>
      <w:r>
        <w:rPr>
          <w:rFonts w:eastAsia="Times New Roman"/>
          <w:sz w:val="16"/>
          <w:szCs w:val="16"/>
        </w:rPr>
        <w:softHyphen/>
        <w:t>роятно, мое письмо, после встречи и рассказов на словах, будет для Вас повторением уже известных вещей. Вы не сердитесь, милый Владимир Иванович, что письмо не составит для Вас большого интереса. Не напи</w:t>
      </w:r>
      <w:r>
        <w:rPr>
          <w:rFonts w:eastAsia="Times New Roman"/>
          <w:sz w:val="16"/>
          <w:szCs w:val="16"/>
        </w:rPr>
        <w:softHyphen/>
        <w:t>сать его я ведь не могу.</w:t>
      </w:r>
    </w:p>
    <w:p w:rsidR="00DD4130" w:rsidRDefault="006C0410">
      <w:pPr>
        <w:shd w:val="clear" w:color="auto" w:fill="FFFFFF"/>
        <w:spacing w:line="202" w:lineRule="exact"/>
        <w:ind w:firstLine="398"/>
        <w:jc w:val="both"/>
      </w:pPr>
      <w:bookmarkStart w:id="2278" w:name="bookmark2290"/>
      <w:r>
        <w:rPr>
          <w:rFonts w:eastAsia="Times New Roman"/>
          <w:sz w:val="16"/>
          <w:szCs w:val="16"/>
        </w:rPr>
        <w:t>Я</w:t>
      </w:r>
      <w:bookmarkEnd w:id="2278"/>
      <w:r>
        <w:rPr>
          <w:rFonts w:eastAsia="Times New Roman"/>
          <w:sz w:val="16"/>
          <w:szCs w:val="16"/>
        </w:rPr>
        <w:t xml:space="preserve"> звонила к К.С. 5-го, чтобы поздороваться с ним, но не застала, дозвонилась сегодня. Сначала мы обменялись фразами об отдыхе, лече</w:t>
      </w:r>
      <w:r>
        <w:rPr>
          <w:rFonts w:eastAsia="Times New Roman"/>
          <w:sz w:val="16"/>
          <w:szCs w:val="16"/>
        </w:rPr>
        <w:softHyphen/>
        <w:t>нии и самочувствии. Потом я спросила, нет ли у него каких-нибудь рас</w:t>
      </w:r>
      <w:r>
        <w:rPr>
          <w:rFonts w:eastAsia="Times New Roman"/>
          <w:sz w:val="16"/>
          <w:szCs w:val="16"/>
        </w:rPr>
        <w:softHyphen/>
        <w:t>поряжений мне, пожеланий, чтобы я делала то или иное (вроде как год назад он поручил мне ежедневно по утрам звонить к нему с рапортом о делах худчасти). Он мне сказал, что непременно будет иметь со мной разговор, вот только пройдет фестиваль и связанные с ним спектакли Оперного театра и наш “Фигаро”. При этом он сказал: вот пройдут эти праздники, я немного поразберусь с делами и тогда позову Вас с Женей вместе, чтобы обо всем поговорить. При чем тут Евг. Вас., не понимаю. Женя смеется, что он сделает нам отеческое внушение и велит ему со мной развестись и вернуться к Елиз. Серг., общающейся с ним нередко. По делам труппы Евг. Вас. был у К.С. один раз, кроме того говорит с ним по ряду вопросов по телефону.</w:t>
      </w:r>
    </w:p>
    <w:p w:rsidR="00DD4130" w:rsidRDefault="006C0410">
      <w:pPr>
        <w:shd w:val="clear" w:color="auto" w:fill="FFFFFF"/>
        <w:spacing w:line="202" w:lineRule="exact"/>
        <w:ind w:firstLine="398"/>
        <w:jc w:val="both"/>
      </w:pPr>
      <w:r>
        <w:rPr>
          <w:rFonts w:eastAsia="Times New Roman"/>
          <w:sz w:val="16"/>
          <w:szCs w:val="16"/>
        </w:rPr>
        <w:t>Я думаю, что Марков Вам расскажет, что мы все, несмотря на воз</w:t>
      </w:r>
      <w:r>
        <w:rPr>
          <w:rFonts w:eastAsia="Times New Roman"/>
          <w:sz w:val="16"/>
          <w:szCs w:val="16"/>
        </w:rPr>
        <w:softHyphen/>
        <w:t>можные для нашего положения и работы уроны, сохраняем на редкость хорошее настроение. Еще никогда не было, чтобы ожидание переворота проходило для угрожаемой стороны в столь благодушной и легкой об</w:t>
      </w:r>
      <w:r>
        <w:rPr>
          <w:rFonts w:eastAsia="Times New Roman"/>
          <w:sz w:val="16"/>
          <w:szCs w:val="16"/>
        </w:rPr>
        <w:softHyphen/>
        <w:t>становке. А уж сколько переворотов в дирекции было на моей памяти. И все они проходили в обстановке надрыва и терзаний. Единственное у всех только желание – поскорей бы что-нибудь решилось, чтоб кончи</w:t>
      </w:r>
      <w:r>
        <w:rPr>
          <w:rFonts w:eastAsia="Times New Roman"/>
          <w:sz w:val="16"/>
          <w:szCs w:val="16"/>
        </w:rPr>
        <w:softHyphen/>
        <w:t>лась эта атмосфера догадок, предположений, слухов. Единственно, что вызывает настоящий нерв и возмущение, это недостойное отношение к Я.Л. Но и тут, я думаю, многие уверены, что такого уж самоуправства и произвола не допустят, и Я.Л. после всех оскорблений выйдет победи</w:t>
      </w:r>
      <w:r>
        <w:rPr>
          <w:rFonts w:eastAsia="Times New Roman"/>
          <w:sz w:val="16"/>
          <w:szCs w:val="16"/>
        </w:rPr>
        <w:softHyphen/>
        <w:t>телем. Ведь отношение к нему в труппе исключительно хорошее, да он и не мог бы ждать другого, он такой доброжелательный ко всем чело</w:t>
      </w:r>
      <w:r>
        <w:rPr>
          <w:rFonts w:eastAsia="Times New Roman"/>
          <w:sz w:val="16"/>
          <w:szCs w:val="16"/>
        </w:rPr>
        <w:softHyphen/>
        <w:t>век, отзывчивый, обязательный и при этом бескорыстно.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279" w:name="bookmark2291"/>
      <w:r>
        <w:rPr>
          <w:rFonts w:eastAsia="Times New Roman"/>
          <w:sz w:val="16"/>
          <w:szCs w:val="16"/>
        </w:rPr>
        <w:lastRenderedPageBreak/>
        <w:t>Я</w:t>
      </w:r>
      <w:bookmarkEnd w:id="2279"/>
      <w:r>
        <w:rPr>
          <w:rFonts w:eastAsia="Times New Roman"/>
          <w:sz w:val="16"/>
          <w:szCs w:val="16"/>
        </w:rPr>
        <w:t xml:space="preserve"> Вам написала, что у нас в фестивале будет “Фигаро” – пришлось этой пьесой заменить “Булычова”, намеченного еще весной. Заболел Леонидов. Он плохо себя чувствовал и в Риге, а приехал сюда и совсем расклеился. Вообще никто не говорит, что с ним, но я уверена, что это грудная жаба. Все симптомы, кот. он мне еще в Риге говорил, страш</w:t>
      </w:r>
      <w:r>
        <w:rPr>
          <w:rFonts w:eastAsia="Times New Roman"/>
          <w:sz w:val="16"/>
          <w:szCs w:val="16"/>
        </w:rPr>
        <w:softHyphen/>
        <w:t>но напоминали ту форму грудной жабы, которой болел мой папа, – у него было состояние перманентного несильного припадка, а время от времени случались сильные, заметные припадки. Я не видела Иверова, от него-то я узнаю хоть по секрету действительный диагноз. Во всяком случае, Иверов предупредил Евг. Вас., что Леонидов выбыл месяца на 3. В связи с этим К.С. даст поручение Маркову узнать Ваше мнение, как быть с “Булычовым”. По его мнению, надо “Булычова” снять и ждать либо выздоровления Леонидова, либо выздоровления и ввода в пьесу Москвина. Но если Вы видите кого-либо из молодых (середняков) в Булычове, то, конечно, Ваши предложения будут иметь решающее зна</w:t>
      </w:r>
      <w:r>
        <w:rPr>
          <w:rFonts w:eastAsia="Times New Roman"/>
          <w:sz w:val="16"/>
          <w:szCs w:val="16"/>
        </w:rPr>
        <w:softHyphen/>
        <w:t>чение. Решено было для фестиваля пустить “Фигаро”, потому что К.С. смотрел 2-го этот спектакль и остался очень доволен. Даже разрешил играть “Фигаро” дважды в день, т.к. по репертуару днем был фести</w:t>
      </w:r>
      <w:r>
        <w:rPr>
          <w:rFonts w:eastAsia="Times New Roman"/>
          <w:sz w:val="16"/>
          <w:szCs w:val="16"/>
        </w:rPr>
        <w:softHyphen/>
        <w:t>вальный “Булычов”, а вечером “Фигаро” и отменять было бы губитель</w:t>
      </w:r>
      <w:r>
        <w:rPr>
          <w:rFonts w:eastAsia="Times New Roman"/>
          <w:sz w:val="16"/>
          <w:szCs w:val="16"/>
        </w:rPr>
        <w:softHyphen/>
        <w:t>но для кассы. Уж и то на сегодняшней замене “Булычова” “Хлебом” (хотели по материальным соображениям дать “Вишн. сад”, но К.С. не позволил без актерской и монтировочной репетиции пустить “В. сад”) обошлась театру в 1 с лишним тысячу.</w:t>
      </w:r>
    </w:p>
    <w:p w:rsidR="00DD4130" w:rsidRDefault="006C0410">
      <w:pPr>
        <w:shd w:val="clear" w:color="auto" w:fill="FFFFFF"/>
        <w:spacing w:line="202" w:lineRule="exact"/>
        <w:ind w:firstLine="394"/>
        <w:jc w:val="both"/>
      </w:pPr>
      <w:r>
        <w:rPr>
          <w:rFonts w:eastAsia="Times New Roman"/>
          <w:sz w:val="16"/>
          <w:szCs w:val="16"/>
        </w:rPr>
        <w:t>Посылаю Вам помещенную в “Веч. Москве” статью Судакова о “Грозе”. Марков расскажет Вам обстоятельства, при которых эта статья попала в печать. Во всяком случае, Суд. был чрезвычайно взволнован этим делом, главным образом, опасаясь гнева К.С., кот. запретил всякие выступления в печати без его ведома. Правда, Судаков попал в очень плохое положение с этим делом совершенно безвинно.</w:t>
      </w:r>
    </w:p>
    <w:p w:rsidR="00DD4130" w:rsidRDefault="006C0410">
      <w:pPr>
        <w:shd w:val="clear" w:color="auto" w:fill="FFFFFF"/>
        <w:spacing w:line="202" w:lineRule="exact"/>
        <w:ind w:firstLine="394"/>
        <w:jc w:val="both"/>
      </w:pPr>
      <w:bookmarkStart w:id="2280" w:name="bookmark2292"/>
      <w:r>
        <w:rPr>
          <w:rFonts w:eastAsia="Times New Roman"/>
          <w:sz w:val="16"/>
          <w:szCs w:val="16"/>
        </w:rPr>
        <w:t>П</w:t>
      </w:r>
      <w:bookmarkEnd w:id="2280"/>
      <w:r>
        <w:rPr>
          <w:rFonts w:eastAsia="Times New Roman"/>
          <w:sz w:val="16"/>
          <w:szCs w:val="16"/>
        </w:rPr>
        <w:t>осылаю Вам телеграмму Сейлера, сегодня полученную и перес</w:t>
      </w:r>
      <w:r>
        <w:rPr>
          <w:rFonts w:eastAsia="Times New Roman"/>
          <w:sz w:val="16"/>
          <w:szCs w:val="16"/>
        </w:rPr>
        <w:softHyphen/>
        <w:t>ланную мне Ильей Мироновичем. Я так и не поняла, идет в ней речь о МХАТ или о Вашем Музыкальном театре. Надо ли сообщить об этом предложении, если оно касается МХАТа, К. С-чу, или Вы сначала об</w:t>
      </w:r>
      <w:r>
        <w:rPr>
          <w:rFonts w:eastAsia="Times New Roman"/>
          <w:sz w:val="16"/>
          <w:szCs w:val="16"/>
        </w:rPr>
        <w:softHyphen/>
        <w:t>меняетесь корреспонденцией с Сейлером. Пока я не говорила о теле</w:t>
      </w:r>
      <w:r>
        <w:rPr>
          <w:rFonts w:eastAsia="Times New Roman"/>
          <w:sz w:val="16"/>
          <w:szCs w:val="16"/>
        </w:rPr>
        <w:softHyphen/>
        <w:t>грамме.</w:t>
      </w:r>
    </w:p>
    <w:p w:rsidR="00DD4130" w:rsidRDefault="006C0410">
      <w:pPr>
        <w:shd w:val="clear" w:color="auto" w:fill="FFFFFF"/>
        <w:spacing w:line="202" w:lineRule="exact"/>
        <w:ind w:left="394"/>
      </w:pPr>
      <w:r>
        <w:rPr>
          <w:rFonts w:eastAsia="Times New Roman"/>
          <w:sz w:val="16"/>
          <w:szCs w:val="16"/>
        </w:rPr>
        <w:t>Еще посылаю письмо из Рима.</w:t>
      </w:r>
    </w:p>
    <w:p w:rsidR="00DD4130" w:rsidRDefault="006C0410">
      <w:pPr>
        <w:shd w:val="clear" w:color="auto" w:fill="FFFFFF"/>
        <w:spacing w:line="202" w:lineRule="exact"/>
        <w:ind w:firstLine="394"/>
        <w:jc w:val="both"/>
      </w:pPr>
      <w:r>
        <w:rPr>
          <w:rFonts w:eastAsia="Times New Roman"/>
          <w:sz w:val="16"/>
          <w:szCs w:val="16"/>
        </w:rPr>
        <w:t>Сегодня Горчаков прислал письмо Ев. Вас., что видел Вас и Вы выглядите великолепно. Ужасно это хорошо. Горчаков пишет, что Вы 1-го будете в Москве. Верно это?</w:t>
      </w:r>
    </w:p>
    <w:p w:rsidR="00DD4130" w:rsidRDefault="006C0410">
      <w:pPr>
        <w:shd w:val="clear" w:color="auto" w:fill="FFFFFF"/>
        <w:spacing w:line="202" w:lineRule="exact"/>
        <w:ind w:firstLine="394"/>
        <w:jc w:val="both"/>
      </w:pPr>
      <w:bookmarkStart w:id="2281" w:name="bookmark2293"/>
      <w:r>
        <w:rPr>
          <w:rFonts w:eastAsia="Times New Roman"/>
          <w:sz w:val="16"/>
          <w:szCs w:val="16"/>
        </w:rPr>
        <w:t>К</w:t>
      </w:r>
      <w:bookmarkEnd w:id="2281"/>
      <w:r>
        <w:rPr>
          <w:rFonts w:eastAsia="Times New Roman"/>
          <w:sz w:val="16"/>
          <w:szCs w:val="16"/>
        </w:rPr>
        <w:t>ак идет Ваша работа? Работаете ли Вы с охотой или лучше было бы не иметь этого обязательства, а попросту отдыхать?</w:t>
      </w:r>
      <w:hyperlink w:anchor="bookmark4686" w:history="1">
        <w:r>
          <w:rPr>
            <w:rFonts w:eastAsia="Times New Roman"/>
            <w:sz w:val="16"/>
            <w:szCs w:val="16"/>
            <w:vertAlign w:val="superscript"/>
          </w:rPr>
          <w:t>6</w:t>
        </w:r>
      </w:hyperlink>
    </w:p>
    <w:p w:rsidR="00DD4130" w:rsidRDefault="006C0410">
      <w:pPr>
        <w:shd w:val="clear" w:color="auto" w:fill="FFFFFF"/>
        <w:spacing w:line="202" w:lineRule="exact"/>
        <w:ind w:firstLine="394"/>
        <w:jc w:val="both"/>
      </w:pPr>
      <w:r>
        <w:rPr>
          <w:rFonts w:eastAsia="Times New Roman"/>
          <w:sz w:val="16"/>
          <w:szCs w:val="16"/>
        </w:rPr>
        <w:t>Вероятно, в театре есть еще новости, кот. нужно Вам сообщить, но у меня уже голова не работает, я немного устала от этого длинно</w:t>
      </w:r>
      <w:r>
        <w:rPr>
          <w:rFonts w:eastAsia="Times New Roman"/>
          <w:sz w:val="16"/>
          <w:szCs w:val="16"/>
        </w:rPr>
        <w:softHyphen/>
        <w:t>го письма и усилий поточнее изложить дела. Вы, вероятно, тоже уста</w:t>
      </w:r>
      <w:r>
        <w:rPr>
          <w:rFonts w:eastAsia="Times New Roman"/>
          <w:sz w:val="16"/>
          <w:szCs w:val="16"/>
        </w:rPr>
        <w:softHyphen/>
        <w:t>ли – читать это нескончаемое послание. Я же буду писать Вам часто,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прилагая, конечно, всякие рапортички нашей повседневной жизни. По</w:t>
      </w:r>
      <w:r>
        <w:rPr>
          <w:rFonts w:eastAsia="Times New Roman"/>
          <w:sz w:val="16"/>
          <w:szCs w:val="16"/>
        </w:rPr>
        <w:softHyphen/>
        <w:t>жалуйста, передайте мой сердечный привет дорогой Ек. Ник. и Мише. Желаю Вам, милый Владимир Иванович, солнечных дней и солнечного настроения.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687" w:history="1">
        <w:bookmarkStart w:id="2282" w:name="bookmark2294"/>
        <w:r w:rsidR="006C0410">
          <w:rPr>
            <w:lang w:val="en-US"/>
          </w:rPr>
          <w:t>2</w:t>
        </w:r>
        <w:bookmarkEnd w:id="2282"/>
        <w:r w:rsidR="006C0410">
          <w:rPr>
            <w:lang w:val="en-US"/>
          </w:rPr>
          <w:t>53</w:t>
        </w:r>
      </w:hyperlink>
      <w:r w:rsidR="006C0410">
        <w:rPr>
          <w:lang w:val="en-US"/>
        </w:rPr>
        <w:t>.</w:t>
      </w:r>
    </w:p>
    <w:p w:rsidR="00DD4130" w:rsidRDefault="006C0410">
      <w:pPr>
        <w:shd w:val="clear" w:color="auto" w:fill="FFFFFF"/>
        <w:spacing w:before="5" w:line="346" w:lineRule="exact"/>
        <w:jc w:val="right"/>
      </w:pPr>
      <w:r>
        <w:rPr>
          <w:spacing w:val="-10"/>
          <w:lang w:val="en-US"/>
        </w:rPr>
        <w:t xml:space="preserve">9.IX.34. </w:t>
      </w:r>
      <w:r>
        <w:rPr>
          <w:rFonts w:eastAsia="Times New Roman"/>
          <w:spacing w:val="-10"/>
          <w:lang w:val="en-US"/>
        </w:rPr>
        <w:t>№ 2</w:t>
      </w:r>
    </w:p>
    <w:p w:rsidR="00DD4130" w:rsidRDefault="006C0410">
      <w:pPr>
        <w:shd w:val="clear" w:color="auto" w:fill="FFFFFF"/>
        <w:spacing w:line="346" w:lineRule="exact"/>
        <w:ind w:left="1426"/>
      </w:pPr>
      <w:r>
        <w:rPr>
          <w:rFonts w:eastAsia="Times New Roman"/>
          <w:spacing w:val="-5"/>
        </w:rPr>
        <w:t>Милый Владимир Иванович!</w:t>
      </w:r>
    </w:p>
    <w:p w:rsidR="00DD4130" w:rsidRDefault="006C0410">
      <w:pPr>
        <w:shd w:val="clear" w:color="auto" w:fill="FFFFFF"/>
        <w:spacing w:before="19" w:line="202" w:lineRule="exact"/>
        <w:ind w:firstLine="398"/>
        <w:jc w:val="both"/>
      </w:pPr>
      <w:bookmarkStart w:id="2283" w:name="bookmark2295"/>
      <w:r>
        <w:rPr>
          <w:rFonts w:eastAsia="Times New Roman"/>
          <w:sz w:val="16"/>
          <w:szCs w:val="16"/>
        </w:rPr>
        <w:t>В</w:t>
      </w:r>
      <w:bookmarkEnd w:id="2283"/>
      <w:r>
        <w:rPr>
          <w:rFonts w:eastAsia="Times New Roman"/>
          <w:sz w:val="16"/>
          <w:szCs w:val="16"/>
        </w:rPr>
        <w:t>черашний день я ничего Вам не писала, т.к. фактических сведе</w:t>
      </w:r>
      <w:r>
        <w:rPr>
          <w:rFonts w:eastAsia="Times New Roman"/>
          <w:sz w:val="16"/>
          <w:szCs w:val="16"/>
        </w:rPr>
        <w:softHyphen/>
        <w:t>ний о визите К.С. в Кремль не имели</w:t>
      </w:r>
      <w:r>
        <w:rPr>
          <w:rFonts w:eastAsia="Times New Roman"/>
          <w:sz w:val="16"/>
          <w:szCs w:val="16"/>
          <w:vertAlign w:val="superscript"/>
        </w:rPr>
        <w:t>1</w:t>
      </w:r>
      <w:r>
        <w:rPr>
          <w:rFonts w:eastAsia="Times New Roman"/>
          <w:sz w:val="16"/>
          <w:szCs w:val="16"/>
        </w:rPr>
        <w:t>. Правда, 7-го вечером еще про</w:t>
      </w:r>
      <w:r>
        <w:rPr>
          <w:rFonts w:eastAsia="Times New Roman"/>
          <w:sz w:val="16"/>
          <w:szCs w:val="16"/>
        </w:rPr>
        <w:softHyphen/>
        <w:t>сочились зловещие слухи о том, что К.С. обговорил с Ав. С. полный разгром верхней дирекции, т.е. Сахновский только режиссер, с отводом из зам. директоров, Калужский отводится с должности зав. труппой и репертуаром и ему предлагается директорство в филиале, я остаюсь только Вашим личным секретарем, с отводом с должности секретаря дирекции и с переводом на какую-ниб. маловажную канцелярскую работу по совместительству, Маркова вон, Леонтьева вон. Но т.к. это были только слухи, я не хотела Вам писать, рассчитывая знать что-ли</w:t>
      </w:r>
      <w:r>
        <w:rPr>
          <w:rFonts w:eastAsia="Times New Roman"/>
          <w:sz w:val="16"/>
          <w:szCs w:val="16"/>
        </w:rPr>
        <w:softHyphen/>
        <w:t>бо точно. Узнали мы более или менее точно только что от Вас. Гр. об его вчерашнем вечернем разговоре с К.С., в котором К.С. сообщил свои планы. Выписывать этот разговор не могу, т.к. через полчаса Мордви</w:t>
      </w:r>
      <w:r>
        <w:rPr>
          <w:rFonts w:eastAsia="Times New Roman"/>
          <w:sz w:val="16"/>
          <w:szCs w:val="16"/>
        </w:rPr>
        <w:softHyphen/>
        <w:t>нов едет на вокзал, а мне надо успеть послать к нему конверт, поэтому я рассчитываю, что весь этот разговор Вас. Гр. с К.С. и план К.С. Вам на словах передадут Мордв. и Марк., присутствовавшие при рассказе Сахновского</w:t>
      </w:r>
      <w:hyperlink w:anchor="bookmark4688" w:history="1">
        <w:r>
          <w:rPr>
            <w:rFonts w:eastAsia="Times New Roman"/>
            <w:sz w:val="16"/>
            <w:szCs w:val="16"/>
            <w:vertAlign w:val="superscript"/>
          </w:rPr>
          <w:t>2</w:t>
        </w:r>
      </w:hyperlink>
      <w:r>
        <w:rPr>
          <w:rFonts w:eastAsia="Times New Roman"/>
          <w:sz w:val="16"/>
          <w:szCs w:val="16"/>
        </w:rPr>
        <w:t>. В общем – один зам. дир. Егоров, худчасть в непосред</w:t>
      </w:r>
      <w:r>
        <w:rPr>
          <w:rFonts w:eastAsia="Times New Roman"/>
          <w:sz w:val="16"/>
          <w:szCs w:val="16"/>
        </w:rPr>
        <w:softHyphen/>
        <w:t>ственном подчинении у К.С. в лице: зав. производством Судакова, зав. спектаклями Кедрова и зав. труппой Подгорного. Калужский временно, до подыскания достойного зав. репертуаром, и ему будет предлагаться филиал (Евг. Вас. не хочет принимать этого последнего предложения, предпочитая остаться на репертуаре и использовать свободное время для работы на стороне).</w:t>
      </w:r>
    </w:p>
    <w:p w:rsidR="00DD4130" w:rsidRDefault="006C0410">
      <w:pPr>
        <w:shd w:val="clear" w:color="auto" w:fill="FFFFFF"/>
        <w:spacing w:line="202" w:lineRule="exact"/>
        <w:ind w:firstLine="398"/>
        <w:jc w:val="both"/>
      </w:pPr>
      <w:bookmarkStart w:id="2284" w:name="bookmark2296"/>
      <w:r>
        <w:rPr>
          <w:rFonts w:eastAsia="Times New Roman"/>
          <w:sz w:val="16"/>
          <w:szCs w:val="16"/>
        </w:rPr>
        <w:t>Л</w:t>
      </w:r>
      <w:bookmarkEnd w:id="2284"/>
      <w:r>
        <w:rPr>
          <w:rFonts w:eastAsia="Times New Roman"/>
          <w:sz w:val="16"/>
          <w:szCs w:val="16"/>
        </w:rPr>
        <w:t>еонтьев после возвращения из отпуска (Я.Л. уехал 6-го утром и имеет отпуск до 2-го ноября) увольняется, при этом К.С. говорит про него ужаснейшие вещи, повторяя все грязные инсинуации и клевету, кот. распространял про него еще в прошлом году Егоров, буквально в тех же выражениях. Марков остается, т.к. К.С. не знает, кем его заме</w:t>
      </w:r>
      <w:r>
        <w:rPr>
          <w:rFonts w:eastAsia="Times New Roman"/>
          <w:sz w:val="16"/>
          <w:szCs w:val="16"/>
        </w:rPr>
        <w:softHyphen/>
        <w:t>нить. Про меня разговора не было, думаю, что это сделает Егоров, не вмешивая сюда К.С. Вероятно, в следующих письмах я все равно буду возвращаться к разговору Вас. Гр. с К.С., потому что на нем будет мно</w:t>
      </w:r>
      <w:r>
        <w:rPr>
          <w:rFonts w:eastAsia="Times New Roman"/>
          <w:sz w:val="16"/>
          <w:szCs w:val="16"/>
        </w:rPr>
        <w:softHyphen/>
        <w:t>гое основано в дальнейшем.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285" w:name="bookmark2297"/>
      <w:r>
        <w:rPr>
          <w:rFonts w:eastAsia="Times New Roman"/>
          <w:sz w:val="16"/>
          <w:szCs w:val="16"/>
        </w:rPr>
        <w:lastRenderedPageBreak/>
        <w:t>М</w:t>
      </w:r>
      <w:bookmarkEnd w:id="2285"/>
      <w:r>
        <w:rPr>
          <w:rFonts w:eastAsia="Times New Roman"/>
          <w:sz w:val="16"/>
          <w:szCs w:val="16"/>
        </w:rPr>
        <w:t>илый Владимир Иванович, посылаю Вам то письмо, кот. было получено Рипсой и по ошибке ею распечатано (она не заметила, что для передачи Сейлеру). Я сегодня же протелеграфирую Вам, что Сейлера в Москве нет.</w:t>
      </w:r>
    </w:p>
    <w:p w:rsidR="00DD4130" w:rsidRDefault="006C0410">
      <w:pPr>
        <w:shd w:val="clear" w:color="auto" w:fill="FFFFFF"/>
        <w:spacing w:line="202" w:lineRule="exact"/>
        <w:ind w:firstLine="394"/>
        <w:jc w:val="both"/>
      </w:pPr>
      <w:bookmarkStart w:id="2286" w:name="bookmark2298"/>
      <w:r>
        <w:rPr>
          <w:rFonts w:eastAsia="Times New Roman"/>
          <w:sz w:val="16"/>
          <w:szCs w:val="16"/>
        </w:rPr>
        <w:t>З</w:t>
      </w:r>
      <w:bookmarkEnd w:id="2286"/>
      <w:r>
        <w:rPr>
          <w:rFonts w:eastAsia="Times New Roman"/>
          <w:sz w:val="16"/>
          <w:szCs w:val="16"/>
        </w:rPr>
        <w:t>автра спектакль для закрытия театрального фестиваля. Должен был идти “Булычов”, заменили “Фигаро”, сегодня был весь день посвя</w:t>
      </w:r>
      <w:r>
        <w:rPr>
          <w:rFonts w:eastAsia="Times New Roman"/>
          <w:sz w:val="16"/>
          <w:szCs w:val="16"/>
        </w:rPr>
        <w:softHyphen/>
        <w:t>щен разговорам о замене “Фигаро” “Турбиными”, т.к. иностранцы хотят русскую пьесу и именно “Турбиных”. Но против этой замены восстал Динамов, не сдаваясь на уговоры и просьбы Интуриста</w:t>
      </w:r>
      <w:hyperlink w:anchor="bookmark4689" w:history="1">
        <w:r>
          <w:rPr>
            <w:rFonts w:eastAsia="Times New Roman"/>
            <w:sz w:val="16"/>
            <w:szCs w:val="16"/>
            <w:vertAlign w:val="superscript"/>
          </w:rPr>
          <w:t>3</w:t>
        </w:r>
      </w:hyperlink>
      <w:r>
        <w:rPr>
          <w:rFonts w:eastAsia="Times New Roman"/>
          <w:sz w:val="16"/>
          <w:szCs w:val="16"/>
        </w:rPr>
        <w:t>. Порядок такой: один антракт гости в музее, другой – за кулисами, третий – чай. Завтра или послезавтра Вам об этом напишу, опишу происходившее. На спек</w:t>
      </w:r>
      <w:r>
        <w:rPr>
          <w:rFonts w:eastAsia="Times New Roman"/>
          <w:sz w:val="16"/>
          <w:szCs w:val="16"/>
        </w:rPr>
        <w:softHyphen/>
        <w:t>такле будет К.С.</w:t>
      </w:r>
    </w:p>
    <w:p w:rsidR="00DD4130" w:rsidRDefault="006C0410">
      <w:pPr>
        <w:shd w:val="clear" w:color="auto" w:fill="FFFFFF"/>
        <w:spacing w:line="202" w:lineRule="exact"/>
        <w:ind w:firstLine="394"/>
        <w:jc w:val="both"/>
      </w:pPr>
      <w:r>
        <w:rPr>
          <w:rFonts w:eastAsia="Times New Roman"/>
          <w:sz w:val="16"/>
          <w:szCs w:val="16"/>
        </w:rPr>
        <w:t>Еще раз желаю Вам всего-всего хорошего, дорогой Владимир Ива</w:t>
      </w:r>
      <w:r>
        <w:rPr>
          <w:rFonts w:eastAsia="Times New Roman"/>
          <w:sz w:val="16"/>
          <w:szCs w:val="16"/>
        </w:rPr>
        <w:softHyphen/>
        <w:t>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690" w:history="1">
        <w:bookmarkStart w:id="2287" w:name="bookmark2299"/>
        <w:r w:rsidR="006C0410">
          <w:rPr>
            <w:sz w:val="18"/>
            <w:szCs w:val="18"/>
          </w:rPr>
          <w:t>2</w:t>
        </w:r>
        <w:bookmarkEnd w:id="2287"/>
        <w:r w:rsidR="006C0410">
          <w:rPr>
            <w:sz w:val="18"/>
            <w:szCs w:val="18"/>
          </w:rPr>
          <w:t>54</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11 </w:t>
      </w:r>
      <w:r>
        <w:rPr>
          <w:rFonts w:eastAsia="Times New Roman"/>
          <w:spacing w:val="-1"/>
          <w:sz w:val="18"/>
          <w:szCs w:val="18"/>
        </w:rPr>
        <w:t>сентября 1934 г. № 3</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19" w:line="202" w:lineRule="exact"/>
        <w:ind w:firstLine="394"/>
        <w:jc w:val="both"/>
      </w:pPr>
      <w:r>
        <w:rPr>
          <w:rFonts w:eastAsia="Times New Roman"/>
          <w:sz w:val="16"/>
          <w:szCs w:val="16"/>
        </w:rPr>
        <w:t>Вчера прошел дневной спектакль “Фигаро”, закончивший Мо</w:t>
      </w:r>
      <w:r>
        <w:rPr>
          <w:rFonts w:eastAsia="Times New Roman"/>
          <w:sz w:val="16"/>
          <w:szCs w:val="16"/>
        </w:rPr>
        <w:softHyphen/>
        <w:t>сковский театральный фестиваль. Перед началом Ол. Леон. читала при</w:t>
      </w:r>
      <w:r>
        <w:rPr>
          <w:rFonts w:eastAsia="Times New Roman"/>
          <w:sz w:val="16"/>
          <w:szCs w:val="16"/>
        </w:rPr>
        <w:softHyphen/>
        <w:t>ветствие на русском языке (текст написан К.С.), а у иностранных гостей на руках был перевод этого слова, у каждого на языке его страны. В 3-м акте приехал К.С., встретившийся с частью гостей в новом реп. по</w:t>
      </w:r>
      <w:r>
        <w:rPr>
          <w:rFonts w:eastAsia="Times New Roman"/>
          <w:sz w:val="16"/>
          <w:szCs w:val="16"/>
        </w:rPr>
        <w:softHyphen/>
        <w:t>мещении за чаем в предпоследнем антракте, а в последнем все пошли на сцену, где встретились с участниками спектакля и с ними и с К.С. фотографировались. Большого парада ни на сцене, ни в зрительном зале не наблюдалось.</w:t>
      </w:r>
    </w:p>
    <w:p w:rsidR="00DD4130" w:rsidRDefault="006C0410">
      <w:pPr>
        <w:shd w:val="clear" w:color="auto" w:fill="FFFFFF"/>
        <w:spacing w:line="202" w:lineRule="exact"/>
        <w:ind w:firstLine="394"/>
        <w:jc w:val="both"/>
      </w:pPr>
      <w:bookmarkStart w:id="2288" w:name="bookmark2300"/>
      <w:r>
        <w:rPr>
          <w:rFonts w:eastAsia="Times New Roman"/>
          <w:sz w:val="16"/>
          <w:szCs w:val="16"/>
        </w:rPr>
        <w:t>Д</w:t>
      </w:r>
      <w:bookmarkEnd w:id="2288"/>
      <w:r>
        <w:rPr>
          <w:rFonts w:eastAsia="Times New Roman"/>
          <w:sz w:val="16"/>
          <w:szCs w:val="16"/>
        </w:rPr>
        <w:t>ела с реформами все в том же положении, и поэтому у всех нас довольно странное состояние – что-то делаем, но не заглядывая дале</w:t>
      </w:r>
      <w:r>
        <w:rPr>
          <w:rFonts w:eastAsia="Times New Roman"/>
          <w:sz w:val="16"/>
          <w:szCs w:val="16"/>
        </w:rPr>
        <w:softHyphen/>
        <w:t>ко вперед, так, из расчета решений на 2–3 дня. В.Г. начал уже вводить Судакова в курс дел, чтобы этим поскорей “сдать дела”. Видимо, такое бесформенное состояние дел по худож. части дошло и до К.С. Во вся</w:t>
      </w:r>
      <w:r>
        <w:rPr>
          <w:rFonts w:eastAsia="Times New Roman"/>
          <w:sz w:val="16"/>
          <w:szCs w:val="16"/>
        </w:rPr>
        <w:softHyphen/>
        <w:t>ком случае, он сегодня звонил В. Гр-чу и сказал, что ему надо все-таки с Вас. Гр. поговорить, что как-то не получается худож. центра в теа</w:t>
      </w:r>
      <w:r>
        <w:rPr>
          <w:rFonts w:eastAsia="Times New Roman"/>
          <w:sz w:val="16"/>
          <w:szCs w:val="16"/>
        </w:rPr>
        <w:softHyphen/>
        <w:t>тре. В.Г. предложил прийти к нему в любой день, и К.С. сказал, чтоб В.Г. звонил к нему, спрашивая о встрече, и в один из дней состоится их беседа. Сегодня днем В.Г. был у него на репетиции “М. душ” (сцена Плюшкина), Петкер очень хорошо показал Плюшкина, получил одобре</w:t>
      </w:r>
      <w:r>
        <w:rPr>
          <w:rFonts w:eastAsia="Times New Roman"/>
          <w:sz w:val="16"/>
          <w:szCs w:val="16"/>
        </w:rPr>
        <w:softHyphen/>
        <w:t>ние К.С. и будет введен в спектакль. Ливанов уже показался К. С-чу в Ноздреве и очень понравился. “М. души” назначены в репертуаре в первый раз 22-го.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Ив. Мих. приехал в город, вчера был в театре, я его, к сожале</w:t>
      </w:r>
      <w:r>
        <w:rPr>
          <w:rFonts w:eastAsia="Times New Roman"/>
          <w:sz w:val="16"/>
          <w:szCs w:val="16"/>
        </w:rPr>
        <w:softHyphen/>
        <w:t>нию, не видела. В. Гр. говорит, что он держится по-стариковки, ходит с палочкой, но лицо хорошее, глаза живые. Сегодня вечером Ив. Мих. позвал к себе Сахновского, а завтра он хочет видеться с К.С.</w:t>
      </w:r>
    </w:p>
    <w:p w:rsidR="00DD4130" w:rsidRDefault="006C0410">
      <w:pPr>
        <w:shd w:val="clear" w:color="auto" w:fill="FFFFFF"/>
        <w:spacing w:line="202" w:lineRule="exact"/>
        <w:ind w:firstLine="398"/>
        <w:jc w:val="both"/>
      </w:pPr>
      <w:r>
        <w:rPr>
          <w:rFonts w:eastAsia="Times New Roman"/>
          <w:sz w:val="16"/>
          <w:szCs w:val="16"/>
        </w:rPr>
        <w:t>Леон. Мир. о себе знать не дает, и к нему, по совету врача, из теа</w:t>
      </w:r>
      <w:r>
        <w:rPr>
          <w:rFonts w:eastAsia="Times New Roman"/>
          <w:sz w:val="16"/>
          <w:szCs w:val="16"/>
        </w:rPr>
        <w:softHyphen/>
        <w:t>тра никто не ходит, чтоб не волновать его разговорами.</w:t>
      </w:r>
    </w:p>
    <w:p w:rsidR="00DD4130" w:rsidRDefault="006C0410">
      <w:pPr>
        <w:shd w:val="clear" w:color="auto" w:fill="FFFFFF"/>
        <w:spacing w:line="202" w:lineRule="exact"/>
        <w:ind w:firstLine="398"/>
        <w:jc w:val="both"/>
      </w:pPr>
      <w:r>
        <w:rPr>
          <w:rFonts w:eastAsia="Times New Roman"/>
          <w:sz w:val="16"/>
          <w:szCs w:val="16"/>
        </w:rPr>
        <w:t>Вас. Ив. прислал письмо, что собирается выехать из Риги 7-го или 8-го и даст о выезде телеграмму. С тех пор нет ни телеграммы, ни пи</w:t>
      </w:r>
      <w:r>
        <w:rPr>
          <w:rFonts w:eastAsia="Times New Roman"/>
          <w:sz w:val="16"/>
          <w:szCs w:val="16"/>
        </w:rPr>
        <w:softHyphen/>
        <w:t>сем, так что Дима волнуется и сегодня спросил у меня фамилию главно</w:t>
      </w:r>
      <w:r>
        <w:rPr>
          <w:rFonts w:eastAsia="Times New Roman"/>
          <w:sz w:val="16"/>
          <w:szCs w:val="16"/>
        </w:rPr>
        <w:softHyphen/>
        <w:t>го врача санатория, чтоб запросить о Вас. Ив.</w:t>
      </w:r>
    </w:p>
    <w:p w:rsidR="00DD4130" w:rsidRDefault="006C0410">
      <w:pPr>
        <w:shd w:val="clear" w:color="auto" w:fill="FFFFFF"/>
        <w:spacing w:line="202" w:lineRule="exact"/>
        <w:ind w:firstLine="398"/>
        <w:jc w:val="both"/>
      </w:pPr>
      <w:r>
        <w:rPr>
          <w:rFonts w:eastAsia="Times New Roman"/>
          <w:sz w:val="16"/>
          <w:szCs w:val="16"/>
        </w:rPr>
        <w:t>Прилагаю наши театральные рапортички и расписания и пришед</w:t>
      </w:r>
      <w:r>
        <w:rPr>
          <w:rFonts w:eastAsia="Times New Roman"/>
          <w:sz w:val="16"/>
          <w:szCs w:val="16"/>
        </w:rPr>
        <w:softHyphen/>
        <w:t>шее сегодня из Милана письмо. Одновременно бандеролью посылаю Вам сегодняшний № “Сов. искусства” – я не уверена, что в Ялте прода</w:t>
      </w:r>
      <w:r>
        <w:rPr>
          <w:rFonts w:eastAsia="Times New Roman"/>
          <w:sz w:val="16"/>
          <w:szCs w:val="16"/>
        </w:rPr>
        <w:softHyphen/>
        <w:t>ют его в киосках.</w:t>
      </w:r>
    </w:p>
    <w:p w:rsidR="00DD4130" w:rsidRDefault="006C0410">
      <w:pPr>
        <w:shd w:val="clear" w:color="auto" w:fill="FFFFFF"/>
        <w:spacing w:line="202" w:lineRule="exact"/>
        <w:ind w:firstLine="398"/>
        <w:jc w:val="both"/>
      </w:pPr>
      <w:r>
        <w:rPr>
          <w:rFonts w:eastAsia="Times New Roman"/>
          <w:sz w:val="16"/>
          <w:szCs w:val="16"/>
        </w:rPr>
        <w:t>Сегодня звонила мне Соф. Вит. с вопросом о покупке Як. Л-чем дивана в Ваш кабинет. Я об этом деле ничего не знала и сегодня написа</w:t>
      </w:r>
      <w:r>
        <w:rPr>
          <w:rFonts w:eastAsia="Times New Roman"/>
          <w:sz w:val="16"/>
          <w:szCs w:val="16"/>
        </w:rPr>
        <w:softHyphen/>
        <w:t>ла спешной почтой запрос Як. Л. в Ессентуки.</w:t>
      </w:r>
    </w:p>
    <w:p w:rsidR="00DD4130" w:rsidRDefault="006C0410">
      <w:pPr>
        <w:shd w:val="clear" w:color="auto" w:fill="FFFFFF"/>
        <w:spacing w:line="202" w:lineRule="exact"/>
        <w:ind w:firstLine="398"/>
        <w:jc w:val="both"/>
      </w:pPr>
      <w:r>
        <w:rPr>
          <w:rFonts w:eastAsia="Times New Roman"/>
          <w:sz w:val="16"/>
          <w:szCs w:val="16"/>
        </w:rPr>
        <w:t>Евг. Вас. и Вас. Гр. просят передать Вам их сердечный привет. Желаю Вам всего хорошего. Пожалуйста, кланяйтесь от меня дорогой Ек. Ник. и Мише.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691" w:history="1">
        <w:bookmarkStart w:id="2289" w:name="bookmark2301"/>
        <w:r w:rsidR="006C0410">
          <w:rPr>
            <w:sz w:val="18"/>
            <w:szCs w:val="18"/>
          </w:rPr>
          <w:t>2</w:t>
        </w:r>
        <w:bookmarkEnd w:id="2289"/>
        <w:r w:rsidR="006C0410">
          <w:rPr>
            <w:sz w:val="18"/>
            <w:szCs w:val="18"/>
          </w:rPr>
          <w:t>55</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13 </w:t>
      </w:r>
      <w:r>
        <w:rPr>
          <w:rFonts w:eastAsia="Times New Roman"/>
          <w:spacing w:val="-1"/>
          <w:sz w:val="18"/>
          <w:szCs w:val="18"/>
        </w:rPr>
        <w:t>сентября 1934 г. №4</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19" w:line="202" w:lineRule="exact"/>
        <w:ind w:firstLine="398"/>
        <w:jc w:val="both"/>
      </w:pPr>
      <w:bookmarkStart w:id="2290" w:name="bookmark2302"/>
      <w:r>
        <w:rPr>
          <w:rFonts w:eastAsia="Times New Roman"/>
          <w:sz w:val="16"/>
          <w:szCs w:val="16"/>
        </w:rPr>
        <w:t>К</w:t>
      </w:r>
      <w:bookmarkEnd w:id="2290"/>
      <w:r>
        <w:rPr>
          <w:rFonts w:eastAsia="Times New Roman"/>
          <w:sz w:val="16"/>
          <w:szCs w:val="16"/>
        </w:rPr>
        <w:t>ак я Вам писала третьего дня, К.С. после репетиции в Леон-тьевском сцены Плюшкина вел с В.Г. беседу, в которой К.С. проявил некоторую растерянность в смысле отношения к новой структуре. Он говорил, что хотя структура уже намечена, но чего-то объединяющего худож. часть у него не получается, что больше всего ему хочется пре</w:t>
      </w:r>
      <w:r>
        <w:rPr>
          <w:rFonts w:eastAsia="Times New Roman"/>
          <w:sz w:val="16"/>
          <w:szCs w:val="16"/>
        </w:rPr>
        <w:softHyphen/>
        <w:t>вратить свою систему в науку, и потому необходимо организовать при театре научно-исследовательскую лабораторию или кабинет, что он хотел бы, чтобы В. Гр. принял участие в этом деле и вообще не ухо</w:t>
      </w:r>
      <w:r>
        <w:rPr>
          <w:rFonts w:eastAsia="Times New Roman"/>
          <w:sz w:val="16"/>
          <w:szCs w:val="16"/>
        </w:rPr>
        <w:softHyphen/>
        <w:t>дил бы из управления. После репетиции В.Г. вернулся в театр, и, когда собрался домой, Рипси догнала его в переулке и сказала, что К.С. про</w:t>
      </w:r>
      <w:r>
        <w:rPr>
          <w:rFonts w:eastAsia="Times New Roman"/>
          <w:sz w:val="16"/>
          <w:szCs w:val="16"/>
        </w:rPr>
        <w:softHyphen/>
        <w:t>сит его зайти в нему на просмотр учениц Зин. Серг. (из которых К.С. как будто предполагает выбрать новеньких на замену ушедших Вульф, Полонской, Варзер) и для разговора. После просмотра учениц опять на</w:t>
      </w:r>
      <w:r>
        <w:rPr>
          <w:rFonts w:eastAsia="Times New Roman"/>
          <w:sz w:val="16"/>
          <w:szCs w:val="16"/>
        </w:rPr>
        <w:softHyphen/>
        <w:t>чался разговор в том же плане, что и днем. Для начала К.С. сказал, что не хочет обидеть В.Г., на что тот сказал совершенно искренно, что он и не чувствует себя обиженным, ведь К.С., как это было сказано Н.В-чем в разговоре с секретарем ЦК Рабис Пашковским, относительно Леон-</w:t>
      </w:r>
    </w:p>
    <w:p w:rsidR="00DD4130" w:rsidRDefault="00DD4130">
      <w:pPr>
        <w:shd w:val="clear" w:color="auto" w:fill="FFFFFF"/>
        <w:spacing w:before="1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291" w:name="bookmark2303"/>
      <w:r>
        <w:rPr>
          <w:rFonts w:eastAsia="Times New Roman"/>
          <w:sz w:val="16"/>
          <w:szCs w:val="16"/>
        </w:rPr>
        <w:lastRenderedPageBreak/>
        <w:t>т</w:t>
      </w:r>
      <w:bookmarkEnd w:id="2291"/>
      <w:r>
        <w:rPr>
          <w:rFonts w:eastAsia="Times New Roman"/>
          <w:sz w:val="16"/>
          <w:szCs w:val="16"/>
        </w:rPr>
        <w:t>ьева, вправе подбирать себе сотрудников по своему выбору. Из разго</w:t>
      </w:r>
      <w:r>
        <w:rPr>
          <w:rFonts w:eastAsia="Times New Roman"/>
          <w:sz w:val="16"/>
          <w:szCs w:val="16"/>
        </w:rPr>
        <w:softHyphen/>
        <w:t>вора выяснилось, что К.С. уже послал Ав. С. (стало быть, и Вам) проект новой структуры, что Ав. С. при свидании с К.С. сказал, что на МХАТ смотрят как на академию, что такое отношение обязывает, а у К.С. нет уверенности, что работа всех отделов будет нужным образом объеди</w:t>
      </w:r>
      <w:r>
        <w:rPr>
          <w:rFonts w:eastAsia="Times New Roman"/>
          <w:sz w:val="16"/>
          <w:szCs w:val="16"/>
        </w:rPr>
        <w:softHyphen/>
        <w:t>нена. И, наконец, что, желая оставить В.Г. в управлении, он хотел бы, чтобы тот сказал, в какой роли он себя там видит. В.Г. сказал, что ведь структура уже выработана, уже послана Ав. С., никакой роли там для себя он не видит и предлагает К.С. освободить его от дальнейшей рабо</w:t>
      </w:r>
      <w:r>
        <w:rPr>
          <w:rFonts w:eastAsia="Times New Roman"/>
          <w:sz w:val="16"/>
          <w:szCs w:val="16"/>
        </w:rPr>
        <w:softHyphen/>
        <w:t>ты в управлении. Наконец в тот же вечер, когда В.Г. был у Москвина, около часу ночи В.Г. известили из дому, что дважды звонил К.С., разы</w:t>
      </w:r>
      <w:r>
        <w:rPr>
          <w:rFonts w:eastAsia="Times New Roman"/>
          <w:sz w:val="16"/>
          <w:szCs w:val="16"/>
        </w:rPr>
        <w:softHyphen/>
        <w:t>скивая его. В.Г. позвонил К.С., и тот спросил, не приедет ли В.Г. сейчас к нему. В.Г. спросил о теме предстоящего разговора и опять услышал те же мысли и сомнения, которые высказывались днем. Только тут еще прибавилось то, что К.С. как-то так выразился, что ему надо иметь от В.Г. заявление с просьбой о снятии его с должности зама, ну хотя бы по причине болезни сердца, и так вышло, что это надо для представления Ав. С.</w:t>
      </w:r>
    </w:p>
    <w:p w:rsidR="00DD4130" w:rsidRDefault="006C0410">
      <w:pPr>
        <w:shd w:val="clear" w:color="auto" w:fill="FFFFFF"/>
        <w:spacing w:line="202" w:lineRule="exact"/>
        <w:ind w:firstLine="394"/>
        <w:jc w:val="both"/>
      </w:pPr>
      <w:bookmarkStart w:id="2292" w:name="bookmark2304"/>
      <w:r>
        <w:rPr>
          <w:rFonts w:eastAsia="Times New Roman"/>
          <w:sz w:val="16"/>
          <w:szCs w:val="16"/>
        </w:rPr>
        <w:t>У</w:t>
      </w:r>
      <w:bookmarkEnd w:id="2292"/>
      <w:r>
        <w:rPr>
          <w:rFonts w:eastAsia="Times New Roman"/>
          <w:sz w:val="16"/>
          <w:szCs w:val="16"/>
        </w:rPr>
        <w:t xml:space="preserve"> В.Г. есть предположение, что когда К.С. был у Ав. С., то он ска</w:t>
      </w:r>
      <w:r>
        <w:rPr>
          <w:rFonts w:eastAsia="Times New Roman"/>
          <w:sz w:val="16"/>
          <w:szCs w:val="16"/>
        </w:rPr>
        <w:softHyphen/>
        <w:t>зал, что В.Г. заявляет о своем уходе по болезни, и вот тут Ав. С., веро</w:t>
      </w:r>
      <w:r>
        <w:rPr>
          <w:rFonts w:eastAsia="Times New Roman"/>
          <w:sz w:val="16"/>
          <w:szCs w:val="16"/>
        </w:rPr>
        <w:softHyphen/>
        <w:t>ятно, и сказал, что В.Г. иначе говорил, будучи у него на приеме, что его, Ав. С., сведения не совпадают с сообщаемыми К. С-чем. В.Г. сказал, что не видит основания подавать такое заявление, т.к. оно не соответствует ни тому, что он говорил Ав. С., ни тому, что он говорил К.С. Тогда К.С., в порядке просьбы о помощи, попросил В.Г. составить проект структу</w:t>
      </w:r>
      <w:r>
        <w:rPr>
          <w:rFonts w:eastAsia="Times New Roman"/>
          <w:sz w:val="16"/>
          <w:szCs w:val="16"/>
        </w:rPr>
        <w:softHyphen/>
        <w:t>ры, как он ее видит. (Сначала он просил снова сказать, на какой работе он себя видит в управлении, но В.Г. отказался.) В.Г. обещал подумать и ответить относительно структуры. И вот сегодня он написал К.С. пись</w:t>
      </w:r>
      <w:r>
        <w:rPr>
          <w:rFonts w:eastAsia="Times New Roman"/>
          <w:sz w:val="16"/>
          <w:szCs w:val="16"/>
        </w:rPr>
        <w:softHyphen/>
        <w:t>мо, копию которого он просил переслать Вам. Возможно, что такие же копии он перешлет Ав. С. и Боярскому, с которым он сегодня утром со</w:t>
      </w:r>
      <w:r>
        <w:rPr>
          <w:rFonts w:eastAsia="Times New Roman"/>
          <w:sz w:val="16"/>
          <w:szCs w:val="16"/>
        </w:rPr>
        <w:softHyphen/>
        <w:t>ветовался. Боярский в этом утреннем телеф. разговоре сказал, что В.Г. ни в коем случае не должен подавать заявления об отставке или плана, в котором он может быть использован в будущей структуре, а лишь должен написать свои соображения об управлении театром вообще, т.е. советовал сделать то, что и хотел В.Г. При этом Боярский сказал, что театральная общественность имеет совершенно определенное отноше</w:t>
      </w:r>
      <w:r>
        <w:rPr>
          <w:rFonts w:eastAsia="Times New Roman"/>
          <w:sz w:val="16"/>
          <w:szCs w:val="16"/>
        </w:rPr>
        <w:softHyphen/>
        <w:t>ние к снятию Леонтьева и к предполагаемой отставке В.Г., далеко не в пользу К.С., и при этом прекрасно понимает пружины, которые в этом деле действовали. Сегодня К.С. предполагал вызвать к себе для разго</w:t>
      </w:r>
      <w:r>
        <w:rPr>
          <w:rFonts w:eastAsia="Times New Roman"/>
          <w:sz w:val="16"/>
          <w:szCs w:val="16"/>
        </w:rPr>
        <w:softHyphen/>
        <w:t>вора Евг. Вас., но утром Рипси сообщила, что он себя плохо чувствует и ни репетиций, ни приема у него не будет.</w:t>
      </w:r>
    </w:p>
    <w:p w:rsidR="00DD4130" w:rsidRDefault="006C0410">
      <w:pPr>
        <w:shd w:val="clear" w:color="auto" w:fill="FFFFFF"/>
        <w:spacing w:line="202" w:lineRule="exact"/>
        <w:ind w:firstLine="394"/>
        <w:jc w:val="both"/>
      </w:pPr>
      <w:r>
        <w:rPr>
          <w:rFonts w:eastAsia="Times New Roman"/>
          <w:sz w:val="16"/>
          <w:szCs w:val="16"/>
        </w:rPr>
        <w:t>Попутно из очень верных источников стало известно В.Г., что эти реформы были задуманы давно, еще до приезда К.С., причем Г.Г.Шпету делалось предложение в новой структуре занять должность зав. литера</w:t>
      </w:r>
      <w:r>
        <w:rPr>
          <w:rFonts w:eastAsia="Times New Roman"/>
          <w:sz w:val="16"/>
          <w:szCs w:val="16"/>
        </w:rPr>
        <w:softHyphen/>
        <w:t>турной частью с присоединением к ней обязанностей, выполнявшихся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293" w:name="bookmark2305"/>
      <w:r>
        <w:rPr>
          <w:rFonts w:eastAsia="Times New Roman"/>
          <w:sz w:val="16"/>
          <w:szCs w:val="16"/>
        </w:rPr>
        <w:lastRenderedPageBreak/>
        <w:t>В</w:t>
      </w:r>
      <w:bookmarkEnd w:id="2293"/>
      <w:r>
        <w:rPr>
          <w:rFonts w:eastAsia="Times New Roman"/>
          <w:sz w:val="16"/>
          <w:szCs w:val="16"/>
        </w:rPr>
        <w:t>. Г-чем по выступлениям, представительству и т.п. Таким образом, можно было бы отказаться от Маркова и вместе с тем полностью заме</w:t>
      </w:r>
      <w:r>
        <w:rPr>
          <w:rFonts w:eastAsia="Times New Roman"/>
          <w:sz w:val="16"/>
          <w:szCs w:val="16"/>
        </w:rPr>
        <w:softHyphen/>
        <w:t>нить Сахновского</w:t>
      </w:r>
      <w:r>
        <w:rPr>
          <w:rFonts w:eastAsia="Times New Roman"/>
          <w:sz w:val="16"/>
          <w:szCs w:val="16"/>
          <w:vertAlign w:val="superscript"/>
        </w:rPr>
        <w:t>1</w:t>
      </w:r>
      <w:r>
        <w:rPr>
          <w:rFonts w:eastAsia="Times New Roman"/>
          <w:sz w:val="16"/>
          <w:szCs w:val="16"/>
        </w:rPr>
        <w:t>, остальные функции которого распределялись меж</w:t>
      </w:r>
      <w:r>
        <w:rPr>
          <w:rFonts w:eastAsia="Times New Roman"/>
          <w:sz w:val="16"/>
          <w:szCs w:val="16"/>
        </w:rPr>
        <w:softHyphen/>
        <w:t>ду Подг., Суд. и Кедр. И что напор на К.С. в смысле необходимости отставки В.Г. был сделан в таком плане: В.Г. в смысле своих полити</w:t>
      </w:r>
      <w:r>
        <w:rPr>
          <w:rFonts w:eastAsia="Times New Roman"/>
          <w:sz w:val="16"/>
          <w:szCs w:val="16"/>
        </w:rPr>
        <w:softHyphen/>
        <w:t>ческих установок совершенно ясен (в смысле отрицательном), против него резко настроены партком театра и райком, настаивающие на его снятии. В.Г. – ставленник К.С. Теперь для К.С. экзамен – будет ли он за</w:t>
      </w:r>
      <w:r>
        <w:rPr>
          <w:rFonts w:eastAsia="Times New Roman"/>
          <w:sz w:val="16"/>
          <w:szCs w:val="16"/>
        </w:rPr>
        <w:softHyphen/>
        <w:t>щищать В.Г. или отмежуется. Но в этом суфлировании К. С-чу не учли того, что В.Г. был и весной, и осенью у Ав. С., что Ав. С. совершенно определено говорил с В.Г., проявив доверие к его политическим уста</w:t>
      </w:r>
      <w:r>
        <w:rPr>
          <w:rFonts w:eastAsia="Times New Roman"/>
          <w:sz w:val="16"/>
          <w:szCs w:val="16"/>
        </w:rPr>
        <w:softHyphen/>
        <w:t>новкам, и что Ав. С., вероятно, не скрыл этого и от К.С.</w:t>
      </w:r>
    </w:p>
    <w:p w:rsidR="00DD4130" w:rsidRDefault="006C0410">
      <w:pPr>
        <w:shd w:val="clear" w:color="auto" w:fill="FFFFFF"/>
        <w:spacing w:line="202" w:lineRule="exact"/>
        <w:ind w:firstLine="398"/>
        <w:jc w:val="both"/>
      </w:pPr>
      <w:bookmarkStart w:id="2294" w:name="bookmark2306"/>
      <w:r>
        <w:rPr>
          <w:rFonts w:eastAsia="Times New Roman"/>
          <w:sz w:val="16"/>
          <w:szCs w:val="16"/>
        </w:rPr>
        <w:t>А</w:t>
      </w:r>
      <w:bookmarkEnd w:id="2294"/>
      <w:r>
        <w:rPr>
          <w:rFonts w:eastAsia="Times New Roman"/>
          <w:sz w:val="16"/>
          <w:szCs w:val="16"/>
        </w:rPr>
        <w:t xml:space="preserve"> у нас, наверху</w:t>
      </w:r>
      <w:hyperlink w:anchor="bookmark4692" w:history="1">
        <w:r>
          <w:rPr>
            <w:rFonts w:eastAsia="Times New Roman"/>
            <w:sz w:val="16"/>
            <w:szCs w:val="16"/>
            <w:vertAlign w:val="superscript"/>
          </w:rPr>
          <w:t>2</w:t>
        </w:r>
      </w:hyperlink>
      <w:r>
        <w:rPr>
          <w:rFonts w:eastAsia="Times New Roman"/>
          <w:sz w:val="16"/>
          <w:szCs w:val="16"/>
        </w:rPr>
        <w:t>, одно желание – хоть бы скорей решали что-ни</w:t>
      </w:r>
      <w:r>
        <w:rPr>
          <w:rFonts w:eastAsia="Times New Roman"/>
          <w:sz w:val="16"/>
          <w:szCs w:val="16"/>
        </w:rPr>
        <w:softHyphen/>
        <w:t>будь и вводили новости, а то ведь это и не настоящая работа и порча людей, потому что решительно все занимаются сплетнями, пересудами и догадками.</w:t>
      </w:r>
    </w:p>
    <w:p w:rsidR="00DD4130" w:rsidRDefault="006C0410">
      <w:pPr>
        <w:shd w:val="clear" w:color="auto" w:fill="FFFFFF"/>
        <w:spacing w:line="202" w:lineRule="exact"/>
        <w:ind w:left="398"/>
      </w:pPr>
      <w:r>
        <w:rPr>
          <w:rFonts w:eastAsia="Times New Roman"/>
          <w:sz w:val="16"/>
          <w:szCs w:val="16"/>
        </w:rPr>
        <w:t>Вчера приехал Вас. Ив., в хорошем самочувствии и настроении.</w:t>
      </w:r>
    </w:p>
    <w:p w:rsidR="00DD4130" w:rsidRDefault="006C0410">
      <w:pPr>
        <w:shd w:val="clear" w:color="auto" w:fill="FFFFFF"/>
        <w:spacing w:line="202" w:lineRule="exact"/>
        <w:ind w:firstLine="398"/>
        <w:jc w:val="both"/>
      </w:pPr>
      <w:bookmarkStart w:id="2295" w:name="bookmark2307"/>
      <w:r>
        <w:rPr>
          <w:rFonts w:eastAsia="Times New Roman"/>
          <w:sz w:val="16"/>
          <w:szCs w:val="16"/>
        </w:rPr>
        <w:t>Л</w:t>
      </w:r>
      <w:bookmarkEnd w:id="2295"/>
      <w:r>
        <w:rPr>
          <w:rFonts w:eastAsia="Times New Roman"/>
          <w:sz w:val="16"/>
          <w:szCs w:val="16"/>
        </w:rPr>
        <w:t>еон. Мир. не хочет видеть никого из театра, боясь волнительных разговоров, только Иверов у него бывает, да сегодня хочет Москвин прийти, перед отъездом. Леон. Мир. предполагает поехать в тот же дом отдыха, в Архангельское, где был Ив. Мих.</w:t>
      </w:r>
    </w:p>
    <w:p w:rsidR="00DD4130" w:rsidRDefault="006C0410">
      <w:pPr>
        <w:shd w:val="clear" w:color="auto" w:fill="FFFFFF"/>
        <w:spacing w:line="202" w:lineRule="exact"/>
        <w:ind w:firstLine="398"/>
        <w:jc w:val="both"/>
      </w:pPr>
      <w:r>
        <w:rPr>
          <w:rFonts w:eastAsia="Times New Roman"/>
          <w:sz w:val="16"/>
          <w:szCs w:val="16"/>
        </w:rPr>
        <w:t>Ив. Мих. предполагает выехать 15-го в Чехо-Словакию, в д. Грес-сендорф, недели на 3, а оттуда в Меран. В Италии он бы хотел пробыть с месяц, но пока виза у него на 2 нед. Он надеется получить продление там, на месте. Ив. Мих. волнуется нашими театральными делами, бы</w:t>
      </w:r>
      <w:r>
        <w:rPr>
          <w:rFonts w:eastAsia="Times New Roman"/>
          <w:sz w:val="16"/>
          <w:szCs w:val="16"/>
        </w:rPr>
        <w:softHyphen/>
        <w:t>стро вскипает, но, как показалось В.Г., у него не совсем ясно представ</w:t>
      </w:r>
      <w:r>
        <w:rPr>
          <w:rFonts w:eastAsia="Times New Roman"/>
          <w:sz w:val="16"/>
          <w:szCs w:val="16"/>
        </w:rPr>
        <w:softHyphen/>
        <w:t>ление, против чего он протестует и чего он хочет для театра.</w:t>
      </w:r>
    </w:p>
    <w:p w:rsidR="00DD4130" w:rsidRDefault="006C0410">
      <w:pPr>
        <w:shd w:val="clear" w:color="auto" w:fill="FFFFFF"/>
        <w:spacing w:line="202" w:lineRule="exact"/>
        <w:ind w:firstLine="398"/>
        <w:jc w:val="both"/>
      </w:pPr>
      <w:r>
        <w:rPr>
          <w:rFonts w:eastAsia="Times New Roman"/>
          <w:sz w:val="16"/>
          <w:szCs w:val="16"/>
        </w:rPr>
        <w:t>Спектакли идут рядово, репетиции тоже, преобладающее настрое</w:t>
      </w:r>
      <w:r>
        <w:rPr>
          <w:rFonts w:eastAsia="Times New Roman"/>
          <w:sz w:val="16"/>
          <w:szCs w:val="16"/>
        </w:rPr>
        <w:softHyphen/>
        <w:t>ние – отрепетировал, отыграл спектакль, ну и ладно.</w:t>
      </w:r>
    </w:p>
    <w:p w:rsidR="00DD4130" w:rsidRDefault="006C0410">
      <w:pPr>
        <w:shd w:val="clear" w:color="auto" w:fill="FFFFFF"/>
        <w:spacing w:line="202" w:lineRule="exact"/>
        <w:ind w:firstLine="398"/>
        <w:jc w:val="both"/>
      </w:pPr>
      <w:bookmarkStart w:id="2296" w:name="bookmark2308"/>
      <w:r>
        <w:rPr>
          <w:rFonts w:eastAsia="Times New Roman"/>
          <w:sz w:val="16"/>
          <w:szCs w:val="16"/>
        </w:rPr>
        <w:t>М</w:t>
      </w:r>
      <w:bookmarkEnd w:id="2296"/>
      <w:r>
        <w:rPr>
          <w:rFonts w:eastAsia="Times New Roman"/>
          <w:sz w:val="16"/>
          <w:szCs w:val="16"/>
        </w:rPr>
        <w:t>илый Владимир Иванович, будьте здоровы. Желаю Вам всех ра</w:t>
      </w:r>
      <w:r>
        <w:rPr>
          <w:rFonts w:eastAsia="Times New Roman"/>
          <w:sz w:val="16"/>
          <w:szCs w:val="16"/>
        </w:rPr>
        <w:softHyphen/>
        <w:t>достей. Как идет Ваша работа по книге?</w:t>
      </w:r>
      <w:hyperlink w:anchor="bookmark4693" w:history="1">
        <w:r>
          <w:rPr>
            <w:rFonts w:eastAsia="Times New Roman"/>
            <w:sz w:val="16"/>
            <w:szCs w:val="16"/>
            <w:vertAlign w:val="superscript"/>
          </w:rPr>
          <w:t>3</w:t>
        </w:r>
      </w:hyperlink>
      <w:r>
        <w:rPr>
          <w:rFonts w:eastAsia="Times New Roman"/>
          <w:sz w:val="16"/>
          <w:szCs w:val="16"/>
        </w:rPr>
        <w:t xml:space="preserve"> Если нужна будет переписка написанного Вами на машинке – дайте мне, пожалуйста. Я с громадным интересом, с превеликим удовольствием и без всякой корысти хотела бы переписывать Ваши воспоминания.</w:t>
      </w:r>
    </w:p>
    <w:p w:rsidR="00DD4130" w:rsidRDefault="006C0410">
      <w:pPr>
        <w:shd w:val="clear" w:color="auto" w:fill="FFFFFF"/>
        <w:spacing w:line="202" w:lineRule="exact"/>
        <w:ind w:left="398"/>
      </w:pPr>
      <w:r>
        <w:rPr>
          <w:rFonts w:eastAsia="Times New Roman"/>
          <w:sz w:val="16"/>
          <w:szCs w:val="16"/>
        </w:rPr>
        <w:t>Сердечный привет дорогой Ек. Ник. и Мише.</w:t>
      </w:r>
    </w:p>
    <w:p w:rsidR="00DD4130" w:rsidRDefault="006C0410">
      <w:pPr>
        <w:shd w:val="clear" w:color="auto" w:fill="FFFFFF"/>
        <w:spacing w:line="202" w:lineRule="exact"/>
        <w:ind w:left="398"/>
      </w:pPr>
      <w:r>
        <w:rPr>
          <w:rFonts w:eastAsia="Times New Roman"/>
          <w:sz w:val="16"/>
          <w:szCs w:val="16"/>
        </w:rPr>
        <w:t>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694" w:history="1">
        <w:bookmarkStart w:id="2297" w:name="bookmark2309"/>
        <w:r w:rsidR="006C0410">
          <w:rPr>
            <w:spacing w:val="-1"/>
          </w:rPr>
          <w:t>2</w:t>
        </w:r>
        <w:bookmarkEnd w:id="2297"/>
        <w:r w:rsidR="006C0410">
          <w:rPr>
            <w:spacing w:val="-1"/>
          </w:rPr>
          <w:t>56</w:t>
        </w:r>
      </w:hyperlink>
      <w:r w:rsidR="006C0410">
        <w:rPr>
          <w:spacing w:val="-1"/>
        </w:rPr>
        <w:t>.</w:t>
      </w:r>
    </w:p>
    <w:p w:rsidR="00DD4130" w:rsidRDefault="006C0410">
      <w:pPr>
        <w:shd w:val="clear" w:color="auto" w:fill="FFFFFF"/>
        <w:spacing w:before="96"/>
        <w:jc w:val="right"/>
      </w:pPr>
      <w:r>
        <w:rPr>
          <w:sz w:val="16"/>
          <w:szCs w:val="16"/>
        </w:rPr>
        <w:t xml:space="preserve">20 </w:t>
      </w:r>
      <w:r>
        <w:rPr>
          <w:rFonts w:eastAsia="Times New Roman"/>
          <w:sz w:val="16"/>
          <w:szCs w:val="16"/>
        </w:rPr>
        <w:t>сентября 1934 года</w:t>
      </w:r>
    </w:p>
    <w:p w:rsidR="00DD4130" w:rsidRDefault="006C0410">
      <w:pPr>
        <w:shd w:val="clear" w:color="auto" w:fill="FFFFFF"/>
        <w:spacing w:before="216"/>
        <w:jc w:val="right"/>
      </w:pPr>
      <w:r>
        <w:rPr>
          <w:rFonts w:eastAsia="Times New Roman"/>
          <w:sz w:val="16"/>
          <w:szCs w:val="16"/>
        </w:rPr>
        <w:t>№ 6</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2298" w:name="bookmark2310"/>
      <w:r>
        <w:rPr>
          <w:rFonts w:eastAsia="Times New Roman"/>
          <w:sz w:val="16"/>
          <w:szCs w:val="16"/>
        </w:rPr>
        <w:t>Я</w:t>
      </w:r>
      <w:bookmarkEnd w:id="2298"/>
      <w:r>
        <w:rPr>
          <w:rFonts w:eastAsia="Times New Roman"/>
          <w:sz w:val="16"/>
          <w:szCs w:val="16"/>
        </w:rPr>
        <w:t xml:space="preserve"> совсем запуталась в письмах к Вам, которые я пишу не от себя. Вчера составляла 2 таких письма – одно от Судакова, другое – по по</w:t>
      </w:r>
      <w:r>
        <w:rPr>
          <w:rFonts w:eastAsia="Times New Roman"/>
          <w:sz w:val="16"/>
          <w:szCs w:val="16"/>
        </w:rPr>
        <w:softHyphen/>
        <w:t>ручению К.С., переданному через Судакова. Первое письмо контроли</w:t>
      </w:r>
      <w:r>
        <w:rPr>
          <w:rFonts w:eastAsia="Times New Roman"/>
          <w:sz w:val="16"/>
          <w:szCs w:val="16"/>
        </w:rPr>
        <w:softHyphen/>
        <w:t>ровалось Суд-вым, второе – и Суд., и К.С., в результате чего Суд. одо</w:t>
      </w:r>
      <w:r>
        <w:rPr>
          <w:rFonts w:eastAsia="Times New Roman"/>
          <w:sz w:val="16"/>
          <w:szCs w:val="16"/>
        </w:rPr>
        <w:softHyphen/>
        <w:t>брил, а К.С. задержал сегодня утром, переговорив со мной по телефону, дал задание переделать и снова прислать ему на просмотр. Но мне не хочется задерживать больше моего письма Вам, я тороплюсь поскорей написать от себя, а потом буду составлять то, что поручил К.С. Свое и судаковское письмо отправлю непременно сегодня, т.к. уже неделю Вам не писала, сначала ждала приезда Маркова и Мордвинова с расска</w:t>
      </w:r>
      <w:r>
        <w:rPr>
          <w:rFonts w:eastAsia="Times New Roman"/>
          <w:sz w:val="16"/>
          <w:szCs w:val="16"/>
        </w:rPr>
        <w:softHyphen/>
        <w:t>зами о Вас, а потом ожидала развертывания событий.</w:t>
      </w:r>
    </w:p>
    <w:p w:rsidR="00DD4130" w:rsidRDefault="006C0410">
      <w:pPr>
        <w:shd w:val="clear" w:color="auto" w:fill="FFFFFF"/>
        <w:spacing w:line="202" w:lineRule="exact"/>
        <w:ind w:firstLine="394"/>
        <w:jc w:val="both"/>
      </w:pPr>
      <w:bookmarkStart w:id="2299" w:name="bookmark2311"/>
      <w:r>
        <w:rPr>
          <w:rFonts w:eastAsia="Times New Roman"/>
          <w:sz w:val="16"/>
          <w:szCs w:val="16"/>
        </w:rPr>
        <w:t>Н</w:t>
      </w:r>
      <w:bookmarkEnd w:id="2299"/>
      <w:r>
        <w:rPr>
          <w:rFonts w:eastAsia="Times New Roman"/>
          <w:sz w:val="16"/>
          <w:szCs w:val="16"/>
        </w:rPr>
        <w:t>ачну с ответа на первую часть Вашей телеграммы, относитель</w:t>
      </w:r>
      <w:r>
        <w:rPr>
          <w:rFonts w:eastAsia="Times New Roman"/>
          <w:sz w:val="16"/>
          <w:szCs w:val="16"/>
        </w:rPr>
        <w:softHyphen/>
        <w:t>но монтировочной части “Грозы”. Только что я переговорила с Грем. и Шверубовичем. Вот что они говорят: работы по поделочной мастерской у них готовы на 100%, бутафория – на 85%, костюмы на 10% (только то, что было готово еще весной, по нар. сцене, что объясняется тем, что Рабинович только 9 сент. сдал эскизы костюмов), работа худож</w:t>
      </w:r>
      <w:r>
        <w:rPr>
          <w:rFonts w:eastAsia="Times New Roman"/>
          <w:sz w:val="16"/>
          <w:szCs w:val="16"/>
        </w:rPr>
        <w:softHyphen/>
        <w:t>ников – на 60%, монтировочные репетиции – на 15%. Эти проценты расшифровываются так: деревянные части готовы все. Бутафория почти вся, вернее – вся, но они считают готовой на 85%, пот. что ждут до</w:t>
      </w:r>
      <w:r>
        <w:rPr>
          <w:rFonts w:eastAsia="Times New Roman"/>
          <w:sz w:val="16"/>
          <w:szCs w:val="16"/>
        </w:rPr>
        <w:softHyphen/>
        <w:t>полнительных заказов бутафории, которые могут выясниться по ходу репетиций. За костюмы Ив. Як. очень беспокоится – не за качество, а за выполнение их к сроку из-за опоздания Рабиновича. Однако он надеет</w:t>
      </w:r>
      <w:r>
        <w:rPr>
          <w:rFonts w:eastAsia="Times New Roman"/>
          <w:sz w:val="16"/>
          <w:szCs w:val="16"/>
        </w:rPr>
        <w:softHyphen/>
        <w:t>ся, что к 15.Х все костюмы будут совершенно готовы, а репетировать частично в костюмах можно будет с 5–10 окт., постепенно вводя новые и новые костюмы. Листва по 1 д. вся готова. 2-е действие все готово, осталось дописать небольшие детали. 1-я к. 3-го д. – вся готова, кроме падуг. 2-я карт. 3-го д. готова. 4-е д. готово, 5-е д. готово, кроме дерева. Из письма, написанного по поручению Ил. Як., Вы знаете, что сцена все время была занята и оттого монтировочных репетиций не удавалось вести. Частично только происходили работы по свету. Аппаратура, ука</w:t>
      </w:r>
      <w:r>
        <w:rPr>
          <w:rFonts w:eastAsia="Times New Roman"/>
          <w:sz w:val="16"/>
          <w:szCs w:val="16"/>
        </w:rPr>
        <w:softHyphen/>
        <w:t>занная Пантелеевым, вся есть. Ив. Як. считает, что ему нужно иметь 10 монтировочных репетиционных дней, чтобы все проставить, прове</w:t>
      </w:r>
      <w:r>
        <w:rPr>
          <w:rFonts w:eastAsia="Times New Roman"/>
          <w:sz w:val="16"/>
          <w:szCs w:val="16"/>
        </w:rPr>
        <w:softHyphen/>
        <w:t>рить и установить. Если, как предполагалось, им дадут 28-е и 29-е для монтировок, то в октябре для них нужно будет 8 дней. Вот все, что мне сказали в макетной. Если чего-то не хватает в смысле сведений, если нужно подробнее – пожалуйста, протелеграфируйте, сейчас же узнаю и сообщу подробнее. Ив. Як. не смог дать сведений, пот. что сказал, что тогда ему надо собраться с мыслями, посидеть, подготовиться и тогда дать данные.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300" w:name="bookmark2312"/>
      <w:r>
        <w:rPr>
          <w:rFonts w:eastAsia="Times New Roman"/>
          <w:sz w:val="16"/>
          <w:szCs w:val="16"/>
        </w:rPr>
        <w:lastRenderedPageBreak/>
        <w:t>В</w:t>
      </w:r>
      <w:bookmarkEnd w:id="2300"/>
      <w:r>
        <w:rPr>
          <w:rFonts w:eastAsia="Times New Roman"/>
          <w:sz w:val="16"/>
          <w:szCs w:val="16"/>
        </w:rPr>
        <w:t>чера я протелеграфировала Вам буквальные слова Люб. Ник., ко</w:t>
      </w:r>
      <w:r>
        <w:rPr>
          <w:rFonts w:eastAsia="Times New Roman"/>
          <w:sz w:val="16"/>
          <w:szCs w:val="16"/>
        </w:rPr>
        <w:softHyphen/>
        <w:t>торая на днях, между прочим, мне сказала, что Як. Л. к нам из отпуска уж не вернется и получит, как говорит Ав. С., очень хорошее назначе</w:t>
      </w:r>
      <w:r>
        <w:rPr>
          <w:rFonts w:eastAsia="Times New Roman"/>
          <w:sz w:val="16"/>
          <w:szCs w:val="16"/>
        </w:rPr>
        <w:softHyphen/>
        <w:t>ние.</w:t>
      </w:r>
    </w:p>
    <w:p w:rsidR="00DD4130" w:rsidRDefault="006C0410">
      <w:pPr>
        <w:shd w:val="clear" w:color="auto" w:fill="FFFFFF"/>
        <w:spacing w:line="202" w:lineRule="exact"/>
        <w:ind w:firstLine="398"/>
        <w:jc w:val="both"/>
      </w:pPr>
      <w:bookmarkStart w:id="2301" w:name="bookmark2313"/>
      <w:r>
        <w:rPr>
          <w:rFonts w:eastAsia="Times New Roman"/>
          <w:sz w:val="16"/>
          <w:szCs w:val="16"/>
        </w:rPr>
        <w:t>П</w:t>
      </w:r>
      <w:bookmarkEnd w:id="2301"/>
      <w:r>
        <w:rPr>
          <w:rFonts w:eastAsia="Times New Roman"/>
          <w:sz w:val="16"/>
          <w:szCs w:val="16"/>
        </w:rPr>
        <w:t>редставьте себе, до сих пор не вышел декрет о новой структу</w:t>
      </w:r>
      <w:r>
        <w:rPr>
          <w:rFonts w:eastAsia="Times New Roman"/>
          <w:sz w:val="16"/>
          <w:szCs w:val="16"/>
        </w:rPr>
        <w:softHyphen/>
        <w:t>ре, хотя фактически лица, занимающие в ней посты, уже действуют, а формально сидящие на своих местах Сахн. и Калужский уже по худож. вопросам не решают ничего. Отчего происходит задержка, мы понять не можем. Сообщения об этом из разных источников бывают самые раз</w:t>
      </w:r>
      <w:r>
        <w:rPr>
          <w:rFonts w:eastAsia="Times New Roman"/>
          <w:sz w:val="16"/>
          <w:szCs w:val="16"/>
        </w:rPr>
        <w:softHyphen/>
        <w:t>нообразные. Сегодня, напр., Шпет сообщил Вас. Гр., что будто бы его, Шп., приглашали снова в театр по отделу Академии и при этом Ник. Вас. сказал, что будто бы по новой структуре на Вас. Гр. возлагается заведование худож. частью, а В.Г. отказывается, не желая работать в контакте вчетвером: он, Суд., Подг. и Кедров. И попутно Ник. Вас. уз</w:t>
      </w:r>
      <w:r>
        <w:rPr>
          <w:rFonts w:eastAsia="Times New Roman"/>
          <w:sz w:val="16"/>
          <w:szCs w:val="16"/>
        </w:rPr>
        <w:softHyphen/>
        <w:t>навал, каковы настроения Вас. Гр., спрашивая об этом у Шпета. 16-го числа К.С. через Ник. Вас. предложил Сахн. самому составить текст своей отставки (распоряжение об отстранении), выведя в нем нужные мотивы (чувствовалось, что К.С. хочет указания на болезнь сердца), но В.Г. отказался это сделать и послал К.С. письмо, короткое, в кот. сказал, что считает это предложение К.С. для себя обидным. К.С. ответил пись</w:t>
      </w:r>
      <w:r>
        <w:rPr>
          <w:rFonts w:eastAsia="Times New Roman"/>
          <w:sz w:val="16"/>
          <w:szCs w:val="16"/>
        </w:rPr>
        <w:softHyphen/>
        <w:t>мом с извинением и с уверением, что он не хотел обидеть его. Сначала говорилось, что ждут Вашего ответа. Теперь и ответ есть, а декрета все нет – препротивное от этого у всех настроение. В общем, как мне кажет</w:t>
      </w:r>
      <w:r>
        <w:rPr>
          <w:rFonts w:eastAsia="Times New Roman"/>
          <w:sz w:val="16"/>
          <w:szCs w:val="16"/>
        </w:rPr>
        <w:softHyphen/>
        <w:t>ся, как это было и при сегодняшнем моем разговоре с К.С., К.С. всегда и всюду говорит, что он был вынужден произвести реорганизацию из-за отказа Сахн. работать дальше. И при этом он смазывает те причины, которые Сахн. выставил как неприемлемые для работы кого бы то ни было, его или того, кто будет на его месте. По моим впечатлениям, К.С. находится под абсолютным и чрезвычайно сильным влиянием Ник. Вас. и остальных, часто он в точности повторяет мысли, суждения Егорова, Подгорного, Рипси. В городе, особенно в театральных его кругах, толь</w:t>
      </w:r>
      <w:r>
        <w:rPr>
          <w:rFonts w:eastAsia="Times New Roman"/>
          <w:sz w:val="16"/>
          <w:szCs w:val="16"/>
        </w:rPr>
        <w:softHyphen/>
        <w:t>ко и говорят о том, что у нас делается. При этом у меня точное впечат</w:t>
      </w:r>
      <w:r>
        <w:rPr>
          <w:rFonts w:eastAsia="Times New Roman"/>
          <w:sz w:val="16"/>
          <w:szCs w:val="16"/>
        </w:rPr>
        <w:softHyphen/>
        <w:t>ление, что говорят именно так – что же это там делается?! – без тени симпатий в сторону реформ и лиц, их производящих. Все наши хитрые сплетения, все наши внутренние взаимоотношения и ходы известны в подробностях не только по московским театрам, но и за их стенами. Настоящая злоба дня – все наши дела. К.С. вызывал к себе 17-го Евг. Вас. и имел с ним трехчасовую беседу, и в тот же день больше часу беседовал с Марковым по телефону, и в обоих случаях от этих разгово</w:t>
      </w:r>
      <w:r>
        <w:rPr>
          <w:rFonts w:eastAsia="Times New Roman"/>
          <w:sz w:val="16"/>
          <w:szCs w:val="16"/>
        </w:rPr>
        <w:softHyphen/>
        <w:t>ров у собеседников осталось тяжелое впечатление путаницы, царящей в его представлениях, извращенного понимания фактов, совсем явной оторванности от жизни, от жизни театра, от труппы.</w:t>
      </w:r>
    </w:p>
    <w:p w:rsidR="00DD4130" w:rsidRDefault="006C0410">
      <w:pPr>
        <w:shd w:val="clear" w:color="auto" w:fill="FFFFFF"/>
        <w:spacing w:line="202" w:lineRule="exact"/>
        <w:ind w:firstLine="398"/>
        <w:jc w:val="both"/>
      </w:pPr>
      <w:r>
        <w:rPr>
          <w:rFonts w:eastAsia="Times New Roman"/>
          <w:sz w:val="16"/>
          <w:szCs w:val="16"/>
        </w:rPr>
        <w:t>Чувствую, что и у меня довольно путанное письмо получается, это потому, что у меня в голове нагромождены всякие разговоры, слухи, факты. Лучше я сейчас с Вами распрощаюсь и завтра Вам напишу, 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сейчас примусь за составление письма по поручению К.С., которое он ждет и задерживать его нельзя. У меня действительно такой сумбур в голове – ужас. И все надеешься: вот пройдет день-два, все уляжется и тогда можно будет яснее все разложить по клеточкам и понять. Но за эти день-два нагромождаются новые вещи и сумбур никак не проходит.</w:t>
      </w:r>
    </w:p>
    <w:p w:rsidR="00DD4130" w:rsidRDefault="006C0410">
      <w:pPr>
        <w:shd w:val="clear" w:color="auto" w:fill="FFFFFF"/>
        <w:spacing w:line="202" w:lineRule="exact"/>
        <w:ind w:firstLine="394"/>
        <w:jc w:val="both"/>
      </w:pPr>
      <w:bookmarkStart w:id="2302" w:name="bookmark2314"/>
      <w:r>
        <w:rPr>
          <w:rFonts w:eastAsia="Times New Roman"/>
          <w:sz w:val="16"/>
          <w:szCs w:val="16"/>
        </w:rPr>
        <w:t>Д</w:t>
      </w:r>
      <w:bookmarkEnd w:id="2302"/>
      <w:r>
        <w:rPr>
          <w:rFonts w:eastAsia="Times New Roman"/>
          <w:sz w:val="16"/>
          <w:szCs w:val="16"/>
        </w:rPr>
        <w:t>а, в разговоре о “Грозе” я еще узнала в дополнение к излагаемо</w:t>
      </w:r>
      <w:r>
        <w:rPr>
          <w:rFonts w:eastAsia="Times New Roman"/>
          <w:sz w:val="16"/>
          <w:szCs w:val="16"/>
        </w:rPr>
        <w:softHyphen/>
        <w:t>му Вам судаковскому плану, что Судаков сообщил, что через 2 недели после выпуска “Грозы”, в ноябре должна пойти “Синяя птица”, хотя бы в старом составе. Я смеюсь: хотите, составлю действительный произв. план на сезон 34/35 г. и дам вам в закрытом конверте. А вы в мае вскро</w:t>
      </w:r>
      <w:r>
        <w:rPr>
          <w:rFonts w:eastAsia="Times New Roman"/>
          <w:sz w:val="16"/>
          <w:szCs w:val="16"/>
        </w:rPr>
        <w:softHyphen/>
        <w:t>ете его и посмотрите, кто прав: я или Судаков. Не понимаю, неужели и теперь еще можно верить в то, что весь план будет осуществлен. Ведь пробовали составлять произв. план на 10 постановок в году, что из этого получилось? Наивная вера Судакова меня поражает.</w:t>
      </w:r>
    </w:p>
    <w:p w:rsidR="00DD4130" w:rsidRDefault="006C0410">
      <w:pPr>
        <w:shd w:val="clear" w:color="auto" w:fill="FFFFFF"/>
        <w:spacing w:line="202" w:lineRule="exact"/>
        <w:ind w:firstLine="394"/>
        <w:jc w:val="both"/>
      </w:pPr>
      <w:bookmarkStart w:id="2303" w:name="bookmark2315"/>
      <w:r>
        <w:rPr>
          <w:rFonts w:eastAsia="Times New Roman"/>
          <w:sz w:val="16"/>
          <w:szCs w:val="16"/>
        </w:rPr>
        <w:t>М</w:t>
      </w:r>
      <w:bookmarkEnd w:id="2303"/>
      <w:r>
        <w:rPr>
          <w:rFonts w:eastAsia="Times New Roman"/>
          <w:sz w:val="16"/>
          <w:szCs w:val="16"/>
        </w:rPr>
        <w:t>илый Владимир Иванович, прощаюсь с Вами очень ненадолго, завтра начну следующее письмо Вам. Всего Вам хорошего желаю и кла</w:t>
      </w:r>
      <w:r>
        <w:rPr>
          <w:rFonts w:eastAsia="Times New Roman"/>
          <w:sz w:val="16"/>
          <w:szCs w:val="16"/>
        </w:rPr>
        <w:softHyphen/>
        <w:t>няюсь Ек. Ник. и Мише.</w:t>
      </w:r>
    </w:p>
    <w:p w:rsidR="00DD4130" w:rsidRDefault="006C0410">
      <w:pPr>
        <w:shd w:val="clear" w:color="auto" w:fill="FFFFFF"/>
        <w:spacing w:line="202" w:lineRule="exact"/>
        <w:ind w:firstLine="394"/>
        <w:jc w:val="both"/>
      </w:pPr>
      <w:r>
        <w:rPr>
          <w:rFonts w:eastAsia="Times New Roman"/>
          <w:sz w:val="16"/>
          <w:szCs w:val="16"/>
        </w:rPr>
        <w:t>Прилагаю декрет о Сокальском и, по просьбе Маркова, копии того, что он передал К.С. по приезде от Вас, на что К.С. и хочет отве</w:t>
      </w:r>
      <w:r>
        <w:rPr>
          <w:rFonts w:eastAsia="Times New Roman"/>
          <w:sz w:val="16"/>
          <w:szCs w:val="16"/>
        </w:rPr>
        <w:softHyphen/>
        <w:t>тить через меня.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695" w:history="1">
        <w:bookmarkStart w:id="2304" w:name="bookmark2316"/>
        <w:r w:rsidR="006C0410">
          <w:rPr>
            <w:sz w:val="18"/>
            <w:szCs w:val="18"/>
          </w:rPr>
          <w:t>2</w:t>
        </w:r>
        <w:bookmarkEnd w:id="2304"/>
        <w:r w:rsidR="006C0410">
          <w:rPr>
            <w:sz w:val="18"/>
            <w:szCs w:val="18"/>
          </w:rPr>
          <w:t>57</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21 </w:t>
      </w:r>
      <w:r>
        <w:rPr>
          <w:rFonts w:eastAsia="Times New Roman"/>
          <w:spacing w:val="-1"/>
          <w:sz w:val="18"/>
          <w:szCs w:val="18"/>
        </w:rPr>
        <w:t>сентября 1934 г. № 7</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2305" w:name="bookmark2317"/>
      <w:r>
        <w:rPr>
          <w:rFonts w:eastAsia="Times New Roman"/>
          <w:sz w:val="16"/>
          <w:szCs w:val="16"/>
        </w:rPr>
        <w:t>С</w:t>
      </w:r>
      <w:bookmarkEnd w:id="2305"/>
      <w:r>
        <w:rPr>
          <w:rFonts w:eastAsia="Times New Roman"/>
          <w:sz w:val="16"/>
          <w:szCs w:val="16"/>
        </w:rPr>
        <w:t>егодня я получила от К.С. утвержденный текст письма к Вам, ко</w:t>
      </w:r>
      <w:r>
        <w:rPr>
          <w:rFonts w:eastAsia="Times New Roman"/>
          <w:sz w:val="16"/>
          <w:szCs w:val="16"/>
        </w:rPr>
        <w:softHyphen/>
        <w:t>торое прилагаю</w:t>
      </w:r>
      <w:r>
        <w:rPr>
          <w:rFonts w:eastAsia="Times New Roman"/>
          <w:sz w:val="16"/>
          <w:szCs w:val="16"/>
          <w:vertAlign w:val="superscript"/>
        </w:rPr>
        <w:t>1</w:t>
      </w:r>
      <w:r>
        <w:rPr>
          <w:rFonts w:eastAsia="Times New Roman"/>
          <w:sz w:val="16"/>
          <w:szCs w:val="16"/>
        </w:rPr>
        <w:t>. Т.к. первый разговор о таком письме я имела с Ил. Як. и он просматривал мой первый вариант, то и теперь я ему сказала, что К.С. в личном разговоре со мной поручил мне добавить по отдельным пунктам письма, в том числе по афиногеновской пьесе, что он просит Вас поскорей сообщить Ваше распределение ролей, т.к. от этого зависит распределение по другим работам. Тогда И.Я. попросил меня спешно сообщить Вам свою наметку распределения, а также его соображения относительно распределения работ вообще и работы по “Портрету” в частности. Вот его наметка:</w:t>
      </w:r>
    </w:p>
    <w:p w:rsidR="00DD4130" w:rsidRDefault="006C0410">
      <w:pPr>
        <w:shd w:val="clear" w:color="auto" w:fill="FFFFFF"/>
        <w:spacing w:line="202" w:lineRule="exact"/>
        <w:ind w:left="394"/>
      </w:pPr>
      <w:bookmarkStart w:id="2306" w:name="bookmark2318"/>
      <w:r>
        <w:rPr>
          <w:rFonts w:eastAsia="Times New Roman"/>
          <w:sz w:val="16"/>
          <w:szCs w:val="16"/>
        </w:rPr>
        <w:t>М</w:t>
      </w:r>
      <w:bookmarkEnd w:id="2306"/>
      <w:r>
        <w:rPr>
          <w:rFonts w:eastAsia="Times New Roman"/>
          <w:sz w:val="16"/>
          <w:szCs w:val="16"/>
        </w:rPr>
        <w:t>ихаил – Прудкин</w:t>
      </w:r>
    </w:p>
    <w:p w:rsidR="00DD4130" w:rsidRDefault="006C0410">
      <w:pPr>
        <w:shd w:val="clear" w:color="auto" w:fill="FFFFFF"/>
        <w:spacing w:line="202" w:lineRule="exact"/>
        <w:ind w:left="394"/>
      </w:pPr>
      <w:r>
        <w:rPr>
          <w:rFonts w:eastAsia="Times New Roman"/>
          <w:sz w:val="16"/>
          <w:szCs w:val="16"/>
        </w:rPr>
        <w:t>Ирина – Андровская, Алеева</w:t>
      </w:r>
    </w:p>
    <w:p w:rsidR="00DD4130" w:rsidRDefault="006C0410">
      <w:pPr>
        <w:shd w:val="clear" w:color="auto" w:fill="FFFFFF"/>
        <w:spacing w:line="202" w:lineRule="exact"/>
        <w:ind w:left="394"/>
      </w:pPr>
      <w:r>
        <w:rPr>
          <w:rFonts w:eastAsia="Times New Roman"/>
          <w:sz w:val="16"/>
          <w:szCs w:val="16"/>
        </w:rPr>
        <w:t>Мать – Халютина, Соколовская (когда поправится)</w:t>
      </w:r>
    </w:p>
    <w:p w:rsidR="00DD4130" w:rsidRDefault="006C0410">
      <w:pPr>
        <w:shd w:val="clear" w:color="auto" w:fill="FFFFFF"/>
        <w:spacing w:line="202" w:lineRule="exact"/>
        <w:ind w:left="394"/>
      </w:pPr>
      <w:r>
        <w:rPr>
          <w:rFonts w:eastAsia="Times New Roman"/>
          <w:sz w:val="16"/>
          <w:szCs w:val="16"/>
        </w:rPr>
        <w:t>Лиза – Еланская</w:t>
      </w:r>
    </w:p>
    <w:p w:rsidR="00DD4130" w:rsidRDefault="006C0410">
      <w:pPr>
        <w:shd w:val="clear" w:color="auto" w:fill="FFFFFF"/>
        <w:spacing w:line="202" w:lineRule="exact"/>
        <w:ind w:left="394"/>
      </w:pPr>
      <w:bookmarkStart w:id="2307" w:name="bookmark2319"/>
      <w:r>
        <w:rPr>
          <w:rFonts w:eastAsia="Times New Roman"/>
          <w:sz w:val="16"/>
          <w:szCs w:val="16"/>
        </w:rPr>
        <w:t>С</w:t>
      </w:r>
      <w:bookmarkEnd w:id="2307"/>
      <w:r>
        <w:rPr>
          <w:rFonts w:eastAsia="Times New Roman"/>
          <w:sz w:val="16"/>
          <w:szCs w:val="16"/>
        </w:rPr>
        <w:t>емен – Баталов</w:t>
      </w:r>
    </w:p>
    <w:p w:rsidR="00DD4130" w:rsidRDefault="006C0410">
      <w:pPr>
        <w:shd w:val="clear" w:color="auto" w:fill="FFFFFF"/>
        <w:spacing w:line="202" w:lineRule="exact"/>
        <w:ind w:left="394"/>
      </w:pPr>
      <w:r>
        <w:rPr>
          <w:rFonts w:eastAsia="Times New Roman"/>
          <w:sz w:val="16"/>
          <w:szCs w:val="16"/>
        </w:rPr>
        <w:t>Марья Гавр. – Попова, Тихомирова</w:t>
      </w:r>
    </w:p>
    <w:p w:rsidR="00DD4130" w:rsidRDefault="006C0410">
      <w:pPr>
        <w:shd w:val="clear" w:color="auto" w:fill="FFFFFF"/>
        <w:spacing w:line="202" w:lineRule="exact"/>
        <w:ind w:left="394"/>
      </w:pPr>
      <w:bookmarkStart w:id="2308" w:name="bookmark2320"/>
      <w:r>
        <w:rPr>
          <w:rFonts w:eastAsia="Times New Roman"/>
          <w:sz w:val="16"/>
          <w:szCs w:val="16"/>
        </w:rPr>
        <w:t>В</w:t>
      </w:r>
      <w:bookmarkEnd w:id="2308"/>
      <w:r>
        <w:rPr>
          <w:rFonts w:eastAsia="Times New Roman"/>
          <w:sz w:val="16"/>
          <w:szCs w:val="16"/>
        </w:rPr>
        <w:t>асюк – Добронравов, Болдуман</w:t>
      </w:r>
    </w:p>
    <w:p w:rsidR="00DD4130" w:rsidRDefault="006C0410">
      <w:pPr>
        <w:shd w:val="clear" w:color="auto" w:fill="FFFFFF"/>
        <w:spacing w:line="202" w:lineRule="exact"/>
        <w:ind w:left="394"/>
      </w:pPr>
      <w:r>
        <w:rPr>
          <w:rFonts w:eastAsia="Times New Roman"/>
          <w:sz w:val="16"/>
          <w:szCs w:val="16"/>
        </w:rPr>
        <w:t>Шура – Вронская, Комолова</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left="398"/>
      </w:pPr>
      <w:bookmarkStart w:id="2309" w:name="bookmark2321"/>
      <w:r>
        <w:rPr>
          <w:rFonts w:eastAsia="Times New Roman"/>
          <w:sz w:val="16"/>
          <w:szCs w:val="16"/>
        </w:rPr>
        <w:lastRenderedPageBreak/>
        <w:t>Л</w:t>
      </w:r>
      <w:bookmarkEnd w:id="2309"/>
      <w:r>
        <w:rPr>
          <w:rFonts w:eastAsia="Times New Roman"/>
          <w:sz w:val="16"/>
          <w:szCs w:val="16"/>
        </w:rPr>
        <w:t>инев – Ершов,</w:t>
      </w:r>
    </w:p>
    <w:p w:rsidR="00DD4130" w:rsidRDefault="006C0410">
      <w:pPr>
        <w:shd w:val="clear" w:color="auto" w:fill="FFFFFF"/>
        <w:spacing w:line="202" w:lineRule="exact"/>
        <w:ind w:left="398"/>
      </w:pPr>
      <w:bookmarkStart w:id="2310" w:name="bookmark2322"/>
      <w:r>
        <w:rPr>
          <w:rFonts w:eastAsia="Times New Roman"/>
          <w:sz w:val="16"/>
          <w:szCs w:val="16"/>
        </w:rPr>
        <w:t>Н</w:t>
      </w:r>
      <w:bookmarkEnd w:id="2310"/>
      <w:r>
        <w:rPr>
          <w:rFonts w:eastAsia="Times New Roman"/>
          <w:sz w:val="16"/>
          <w:szCs w:val="16"/>
        </w:rPr>
        <w:t>аташа – Титова, Якубовская</w:t>
      </w:r>
    </w:p>
    <w:p w:rsidR="00DD4130" w:rsidRDefault="006C0410">
      <w:pPr>
        <w:shd w:val="clear" w:color="auto" w:fill="FFFFFF"/>
        <w:spacing w:line="202" w:lineRule="exact"/>
        <w:ind w:firstLine="398"/>
        <w:jc w:val="both"/>
      </w:pPr>
      <w:bookmarkStart w:id="2311" w:name="bookmark2323"/>
      <w:r>
        <w:rPr>
          <w:rFonts w:eastAsia="Times New Roman"/>
          <w:sz w:val="16"/>
          <w:szCs w:val="16"/>
        </w:rPr>
        <w:t>Г</w:t>
      </w:r>
      <w:bookmarkEnd w:id="2311"/>
      <w:r>
        <w:rPr>
          <w:rFonts w:eastAsia="Times New Roman"/>
          <w:sz w:val="16"/>
          <w:szCs w:val="16"/>
        </w:rPr>
        <w:t>орюнова – Монахова, Петрова (по просьбе последней, хочет иметь работу хотя бы дублершей)</w:t>
      </w:r>
      <w:hyperlink w:anchor="bookmark4696"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2312" w:name="bookmark2324"/>
      <w:r>
        <w:rPr>
          <w:rFonts w:eastAsia="Times New Roman"/>
          <w:sz w:val="16"/>
          <w:szCs w:val="16"/>
        </w:rPr>
        <w:t>Е</w:t>
      </w:r>
      <w:bookmarkEnd w:id="2312"/>
      <w:r>
        <w:rPr>
          <w:rFonts w:eastAsia="Times New Roman"/>
          <w:sz w:val="16"/>
          <w:szCs w:val="16"/>
        </w:rPr>
        <w:t>го соображения таковы: Прудкину нравится роль и пьеса, Ирина, он надеется, не вызывает в Вас сомнений, Мать – Халютина, ей хочется сыграть, и И.Я. думает, что ей удастся такой безличный “заяц”</w:t>
      </w:r>
      <w:hyperlink w:anchor="bookmark4697" w:history="1">
        <w:r>
          <w:rPr>
            <w:rFonts w:eastAsia="Times New Roman"/>
            <w:sz w:val="16"/>
            <w:szCs w:val="16"/>
            <w:vertAlign w:val="superscript"/>
          </w:rPr>
          <w:t>3</w:t>
        </w:r>
      </w:hyperlink>
      <w:r>
        <w:rPr>
          <w:rFonts w:eastAsia="Times New Roman"/>
          <w:sz w:val="16"/>
          <w:szCs w:val="16"/>
        </w:rPr>
        <w:t>, Елан</w:t>
      </w:r>
      <w:r>
        <w:rPr>
          <w:rFonts w:eastAsia="Times New Roman"/>
          <w:sz w:val="16"/>
          <w:szCs w:val="16"/>
        </w:rPr>
        <w:softHyphen/>
        <w:t>ская – Лиза, потому что Еланская после “Грозы” остается без работы, роль Лизы ей очень нравится, по мнению И.Я., она может ее хорошо сыграть. Баталов – Семен – роль и пьеса нравятся, он знаком с этим “блатным” миром. Марусю, по его мнению, Попова может сыграть оч. хорошо, это в ее данных – образ проститутки с глубоким внутренним содержанием. А т.к. Попова намечается еще в “Трое”</w:t>
      </w:r>
      <w:hyperlink w:anchor="bookmark4698" w:history="1">
        <w:r>
          <w:rPr>
            <w:rFonts w:eastAsia="Times New Roman"/>
            <w:sz w:val="16"/>
            <w:szCs w:val="16"/>
            <w:vertAlign w:val="superscript"/>
          </w:rPr>
          <w:t>4</w:t>
        </w:r>
      </w:hyperlink>
      <w:r>
        <w:rPr>
          <w:rFonts w:eastAsia="Times New Roman"/>
          <w:sz w:val="16"/>
          <w:szCs w:val="16"/>
        </w:rPr>
        <w:t xml:space="preserve"> (правда, у него там намечена и Тарасова) и в “Трех сестрах” (тоже вместе с Тарасовой), то на случай есть и Тихомирова. Добронравова он намечает на Васюка потому, что у Добронравова будет много другой работы и его можно занять только в небольшой роли здесь, а то бы он его занял в роли Семе</w:t>
      </w:r>
      <w:r>
        <w:rPr>
          <w:rFonts w:eastAsia="Times New Roman"/>
          <w:sz w:val="16"/>
          <w:szCs w:val="16"/>
        </w:rPr>
        <w:softHyphen/>
        <w:t>на. На Шуру он намечает молодых, по возможности даже совсем моло</w:t>
      </w:r>
      <w:r>
        <w:rPr>
          <w:rFonts w:eastAsia="Times New Roman"/>
          <w:sz w:val="16"/>
          <w:szCs w:val="16"/>
        </w:rPr>
        <w:softHyphen/>
        <w:t>дую хотел бы, т.к. Степанова, которую можно было бы назначить на эту роль, будет занята в “Мольере” и получит еще Ирину в “Трех сестрах”. Линева он дает Ершову потому, что тот в остальных пьесах остается без дела. Он думал о Топоркове, но тот намечен на Чебутыкина (с Москви</w:t>
      </w:r>
      <w:r>
        <w:rPr>
          <w:rFonts w:eastAsia="Times New Roman"/>
          <w:sz w:val="16"/>
          <w:szCs w:val="16"/>
        </w:rPr>
        <w:softHyphen/>
        <w:t>ным) и просит занять его во французской пьесе</w:t>
      </w:r>
      <w:hyperlink w:anchor="bookmark4699" w:history="1">
        <w:r>
          <w:rPr>
            <w:rFonts w:eastAsia="Times New Roman"/>
            <w:sz w:val="16"/>
            <w:szCs w:val="16"/>
            <w:vertAlign w:val="superscript"/>
          </w:rPr>
          <w:t>5</w:t>
        </w:r>
      </w:hyperlink>
      <w:r>
        <w:rPr>
          <w:rFonts w:eastAsia="Times New Roman"/>
          <w:sz w:val="16"/>
          <w:szCs w:val="16"/>
        </w:rPr>
        <w:t>. Две остальные роли, он думает, не вызовут у Вас сомнений в смысле распределения. Говоря о Лизе – Еланской он сказал, что могла бы быть здесь намечена и Та</w:t>
      </w:r>
      <w:r>
        <w:rPr>
          <w:rFonts w:eastAsia="Times New Roman"/>
          <w:sz w:val="16"/>
          <w:szCs w:val="16"/>
        </w:rPr>
        <w:softHyphen/>
        <w:t>расова, но она, помимо роли во “Врагах”, может получить либо Машу в первую очередь (а Попова будет дублершей), либо “Трое” – и тогда Попова получит “Любовь Яровую”, либо, наоборот, Тарасова получит Яровую. Да, о Добронравове он сказал, что тот просил его назначить на Незнамова (у Ил. Як. в плане распределения работ стоит еще “Без вины виноватые” для Книппер, там же он хочет дать Соколовой Коринкину).</w:t>
      </w:r>
    </w:p>
    <w:p w:rsidR="00DD4130" w:rsidRDefault="006C0410">
      <w:pPr>
        <w:shd w:val="clear" w:color="auto" w:fill="FFFFFF"/>
        <w:spacing w:line="202" w:lineRule="exact"/>
        <w:ind w:firstLine="398"/>
        <w:jc w:val="both"/>
      </w:pPr>
      <w:bookmarkStart w:id="2313" w:name="bookmark2325"/>
      <w:r>
        <w:rPr>
          <w:rFonts w:eastAsia="Times New Roman"/>
          <w:sz w:val="16"/>
          <w:szCs w:val="16"/>
        </w:rPr>
        <w:t>В</w:t>
      </w:r>
      <w:bookmarkEnd w:id="2313"/>
      <w:r>
        <w:rPr>
          <w:rFonts w:eastAsia="Times New Roman"/>
          <w:sz w:val="16"/>
          <w:szCs w:val="16"/>
        </w:rPr>
        <w:t xml:space="preserve"> отношении Тарасовой он еще сказал, что она не должна оказать</w:t>
      </w:r>
      <w:r>
        <w:rPr>
          <w:rFonts w:eastAsia="Times New Roman"/>
          <w:sz w:val="16"/>
          <w:szCs w:val="16"/>
        </w:rPr>
        <w:softHyphen/>
        <w:t>ся недовольной, пот. что в будущем у нее “Анна Каренина”. Я ему на это сказала, что помню, что весной Вы предостерегали худож. часть и Волкова</w:t>
      </w:r>
      <w:hyperlink w:anchor="bookmark4700" w:history="1">
        <w:r>
          <w:rPr>
            <w:rFonts w:eastAsia="Times New Roman"/>
            <w:sz w:val="16"/>
            <w:szCs w:val="16"/>
            <w:vertAlign w:val="superscript"/>
          </w:rPr>
          <w:t>6</w:t>
        </w:r>
      </w:hyperlink>
      <w:r>
        <w:rPr>
          <w:rFonts w:eastAsia="Times New Roman"/>
          <w:sz w:val="16"/>
          <w:szCs w:val="16"/>
        </w:rPr>
        <w:t>, чтоб не давать никаких обещаний никому из актрис относи</w:t>
      </w:r>
      <w:r>
        <w:rPr>
          <w:rFonts w:eastAsia="Times New Roman"/>
          <w:sz w:val="16"/>
          <w:szCs w:val="16"/>
        </w:rPr>
        <w:softHyphen/>
        <w:t>тельно роли Карениной.</w:t>
      </w:r>
    </w:p>
    <w:p w:rsidR="00DD4130" w:rsidRDefault="006C0410">
      <w:pPr>
        <w:shd w:val="clear" w:color="auto" w:fill="FFFFFF"/>
        <w:spacing w:line="202" w:lineRule="exact"/>
        <w:ind w:firstLine="398"/>
        <w:jc w:val="both"/>
      </w:pPr>
      <w:r>
        <w:rPr>
          <w:rFonts w:eastAsia="Times New Roman"/>
          <w:sz w:val="16"/>
          <w:szCs w:val="16"/>
        </w:rPr>
        <w:t>Я надеюсь, что я все запомнила из того, что И.Я. просил передать Вам. Я так пишу потому, что последние дни оч. простужена, хожу на работу через силу, поэтому голова какая-то “чумная”, а сегодня еще у меня был длиннейший разговор с К.С. по поводу прилагаемого письма, а он меня спросил, что я знаю о Вашем отношении ко всему и чем объ</w:t>
      </w:r>
      <w:r>
        <w:rPr>
          <w:rFonts w:eastAsia="Times New Roman"/>
          <w:sz w:val="16"/>
          <w:szCs w:val="16"/>
        </w:rPr>
        <w:softHyphen/>
        <w:t>ясняется Ваше полное равнодушие к театру. Я сказала, что равнодушия я не вижу, но что Вы были поставлены перед свершившимся фактом, а так как Вы поставили себе задачей не ссориться с ним, с К.С., то и решили предоставить ему право распоряжения. К.С. сказал, что Вы, оставаясь целый год единым директором, могли бы делать, что хотели в смысле управления. А я сказала, что, во-первых, Вы с месяца на месяц</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314" w:name="bookmark2326"/>
      <w:r>
        <w:rPr>
          <w:rFonts w:eastAsia="Times New Roman"/>
          <w:sz w:val="16"/>
          <w:szCs w:val="16"/>
        </w:rPr>
        <w:lastRenderedPageBreak/>
        <w:t>о</w:t>
      </w:r>
      <w:bookmarkEnd w:id="2314"/>
      <w:r>
        <w:rPr>
          <w:rFonts w:eastAsia="Times New Roman"/>
          <w:sz w:val="16"/>
          <w:szCs w:val="16"/>
        </w:rPr>
        <w:t>жидали его возвращения, а во-вторых, опять-таки, не желая ссориться с ним, не хотели вводить каких-либо резких изменений в управление. К.С. говорит: “Я прожил год за границей, ничего не знал, никто мне не писал ни о чем (совершенная, между прочим, неправда), а когда я приехал и при проезде В.И. через Москву хотел с ним поговорить, он не захотел и сказал, что он в отпуску”. Я на это ответила, что еще до этого, приехав за границу, Вы написали К.С. письмо, которое писали три дня, по 4 часа в день, и хотя я не знаю содержания письма, но предполагаю, что в этом письме Вы и осветили ему положение театра так, как Вы его видели</w:t>
      </w:r>
      <w:hyperlink w:anchor="bookmark4701" w:history="1">
        <w:r>
          <w:rPr>
            <w:rFonts w:eastAsia="Times New Roman"/>
            <w:sz w:val="16"/>
            <w:szCs w:val="16"/>
            <w:vertAlign w:val="superscript"/>
          </w:rPr>
          <w:t>7</w:t>
        </w:r>
      </w:hyperlink>
      <w:r>
        <w:rPr>
          <w:rFonts w:eastAsia="Times New Roman"/>
          <w:sz w:val="16"/>
          <w:szCs w:val="16"/>
        </w:rPr>
        <w:t>. А Вы, К.С., даже не ответили на это письмо, что, конечно, было неприятно и обидно В.И. Поставьте себя на место В.И., Вы бы тоже при коротком проезде через город вряд ли бы после этого стали говорить о делах. К.С. сказал, что он ответил, что по приезде в Москву, после того, как он разберется в делах, он ответит. Тогда я сказала, что, однако, Вы не только не разобрались, но даже окончательно решили реформы, и все-таки не написали, а сообщили о них уже после договоренности с Ав. С. (Может быть, в изложении, таком сухом, у Вас впечатление, что я дерзила К. С-чу, но это не так, разговор шел в мягких и с моей сторо</w:t>
      </w:r>
      <w:r>
        <w:rPr>
          <w:rFonts w:eastAsia="Times New Roman"/>
          <w:sz w:val="16"/>
          <w:szCs w:val="16"/>
        </w:rPr>
        <w:softHyphen/>
        <w:t>ны очень почтительных тонах, но слова говорились именно такие.) К.С. сказал, что он не может принять такого положения, что он будет что-то делать, а его будут критиковать и советовать того-то и того-то не делать, что теперь ему нужно одно – чтоб ему говорили: сделайте так-то. Как я поняла, он считал, что и в Вашем летнем письме было указано, что то-то и то-то плохо, но не указано, какими мерами можно исправить. Ему вот, говорят, что Егоров плох, а у него никого кроме Егорова нет, и никто никого назвать не может. (Это неверно, т.к. Сахн. ему как-то предлагал заменить Егорова Леонтьевым.) Я спросила: а если В.И. Вам скажет, что надо сделать так-то и так-то, вы сделаете? – Да, если я буду с этим согласен, а если не соглашусь, то не сделаю. – Тогда, значит, не стоит и говорить, раз уж наперед известно, что вы сделаете так, как решили.</w:t>
      </w:r>
    </w:p>
    <w:p w:rsidR="00DD4130" w:rsidRDefault="006C0410">
      <w:pPr>
        <w:shd w:val="clear" w:color="auto" w:fill="FFFFFF"/>
        <w:spacing w:line="202" w:lineRule="exact"/>
        <w:ind w:firstLine="394"/>
        <w:jc w:val="both"/>
      </w:pPr>
      <w:r>
        <w:rPr>
          <w:rFonts w:eastAsia="Times New Roman"/>
          <w:sz w:val="16"/>
          <w:szCs w:val="16"/>
        </w:rPr>
        <w:t>Потом разговор перешел на Сахн. И тут К.С. сказал, что по заявле</w:t>
      </w:r>
      <w:r>
        <w:rPr>
          <w:rFonts w:eastAsia="Times New Roman"/>
          <w:sz w:val="16"/>
          <w:szCs w:val="16"/>
        </w:rPr>
        <w:softHyphen/>
        <w:t>нию сверху он должен оставить В.Г. и. о. замдиректора, зав. худож. ча</w:t>
      </w:r>
      <w:r>
        <w:rPr>
          <w:rFonts w:eastAsia="Times New Roman"/>
          <w:sz w:val="16"/>
          <w:szCs w:val="16"/>
        </w:rPr>
        <w:softHyphen/>
        <w:t>стью, а вот Сахн. ставит свои условия. Он сказал, что, приехав к Ав. С., он не привез готовой новой структуры, но, сидя там долго, часа 2</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они вместе выработали структуру, всячески обсуждая характеристику каж</w:t>
      </w:r>
      <w:r>
        <w:rPr>
          <w:rFonts w:eastAsia="Times New Roman"/>
          <w:sz w:val="16"/>
          <w:szCs w:val="16"/>
        </w:rPr>
        <w:softHyphen/>
        <w:t>дого кандидата, и только тогда, после долгих обсуждений расставили фигуры. Я так поняла, что этих фигур было 4: Суд., Кедр., Подг. и Сахн., а вот последний ведет борьбу тем, что желает, чтобы его сместили, а сам, не желая работать в этих условиях, не подает заявления об уходе. Я сказала, что, вероятно, Вас. Гр. не может поступить против своей сове</w:t>
      </w:r>
      <w:r>
        <w:rPr>
          <w:rFonts w:eastAsia="Times New Roman"/>
          <w:sz w:val="16"/>
          <w:szCs w:val="16"/>
        </w:rPr>
        <w:softHyphen/>
        <w:t>сти и говорит то, что действительно крепко считает правильным.</w:t>
      </w:r>
    </w:p>
    <w:p w:rsidR="00DD4130" w:rsidRDefault="006C0410">
      <w:pPr>
        <w:shd w:val="clear" w:color="auto" w:fill="FFFFFF"/>
        <w:spacing w:line="202" w:lineRule="exact"/>
        <w:ind w:firstLine="394"/>
        <w:jc w:val="both"/>
      </w:pPr>
      <w:r>
        <w:rPr>
          <w:rFonts w:eastAsia="Times New Roman"/>
          <w:sz w:val="16"/>
          <w:szCs w:val="16"/>
        </w:rPr>
        <w:t>К.С. много говорил о том, что мы все не понимаем, не отдаем себе отчета, над какой бездной мы все – театр – стоим. Что все мы держимся, только пока живы Вы и он, а без этого мы полетим в такую пропасть, опустимся до положения самого маленького театрика. И вахтангов-цы, и второмхатовцы нас обойдут, потому что они умеют устраивать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315" w:name="bookmark2327"/>
      <w:r>
        <w:rPr>
          <w:rFonts w:eastAsia="Times New Roman"/>
          <w:sz w:val="16"/>
          <w:szCs w:val="16"/>
        </w:rPr>
        <w:lastRenderedPageBreak/>
        <w:t>с</w:t>
      </w:r>
      <w:bookmarkEnd w:id="2315"/>
      <w:r>
        <w:rPr>
          <w:rFonts w:eastAsia="Times New Roman"/>
          <w:sz w:val="16"/>
          <w:szCs w:val="16"/>
        </w:rPr>
        <w:t>вои дела, а мы не умеем. Что мы все, а особенно работающие в худож. управлении, должны быть настолько высококультурны, а у нас есть для этого данные, чтобы работать только для пользы дела, а не заводить партии и устраивать между ними борьбу. Я сказала, что напрасно он считает, что существуют партии, есть борьба нескольких отдельных лиц, но ни за кем из них нет никого. А что все мы рады работать для пользы дела, но надо, чтоб тогда уж все так работали, а не сводили бы счеты. Что я утверждаю, что как бы я ни работала, все равно я не вызову к себе доверия со стороны Егорова, потому что он первый провозглаша</w:t>
      </w:r>
      <w:r>
        <w:rPr>
          <w:rFonts w:eastAsia="Times New Roman"/>
          <w:sz w:val="16"/>
          <w:szCs w:val="16"/>
        </w:rPr>
        <w:softHyphen/>
        <w:t>ет борьбу “партий” и сам ею занимается. Что, по-моему, надо ждать, во что выльется это новое управление театром, может быть, это и выйдет хорошо, тогда можно только радоваться, но пока настроение в театре плохое. Он сказал, что я не должна не только говорить о плохом настро</w:t>
      </w:r>
      <w:r>
        <w:rPr>
          <w:rFonts w:eastAsia="Times New Roman"/>
          <w:sz w:val="16"/>
          <w:szCs w:val="16"/>
        </w:rPr>
        <w:softHyphen/>
        <w:t>ении, но даже и думать об этом, что каждый каждому должен внушать, что все великолепно. Надо быть полным верой в будущее. Я чувствую, что несвязно передаю наш разговор, но, сказать по правде, он и был довольно бессвязен, а сейчас у меня голова совсем забита разными об</w:t>
      </w:r>
      <w:r>
        <w:rPr>
          <w:rFonts w:eastAsia="Times New Roman"/>
          <w:sz w:val="16"/>
          <w:szCs w:val="16"/>
        </w:rPr>
        <w:softHyphen/>
        <w:t>рывками из него. К.С. говорил о том, что какой бы он ни был директор, но все мы должны его поддерживать, как вот германцы поддерживали своего никудышного Вильгельма, и все у них шло великолепно. Целый ряд мыслей и оценок у него мне совершенно знаком – это повторение разговоров и суждений “кабинета”.</w:t>
      </w:r>
    </w:p>
    <w:p w:rsidR="00DD4130" w:rsidRDefault="006C0410">
      <w:pPr>
        <w:shd w:val="clear" w:color="auto" w:fill="FFFFFF"/>
        <w:spacing w:line="202" w:lineRule="exact"/>
        <w:ind w:firstLine="398"/>
        <w:jc w:val="both"/>
      </w:pPr>
      <w:r>
        <w:rPr>
          <w:rFonts w:eastAsia="Times New Roman"/>
          <w:sz w:val="16"/>
          <w:szCs w:val="16"/>
        </w:rPr>
        <w:t>Простите, милый Владимир Иванович, что занимаю Ваше вни</w:t>
      </w:r>
      <w:r>
        <w:rPr>
          <w:rFonts w:eastAsia="Times New Roman"/>
          <w:sz w:val="16"/>
          <w:szCs w:val="16"/>
        </w:rPr>
        <w:softHyphen/>
        <w:t>мание таким несвязным пересказом, в общем, не имеющего большого значения разговора. Это я только для иллюстрации разговоров К.С., по</w:t>
      </w:r>
      <w:r>
        <w:rPr>
          <w:rFonts w:eastAsia="Times New Roman"/>
          <w:sz w:val="16"/>
          <w:szCs w:val="16"/>
        </w:rPr>
        <w:softHyphen/>
        <w:t>тому что примерно так он говорил с Марковым и с Евг. Вас.</w:t>
      </w:r>
    </w:p>
    <w:p w:rsidR="00DD4130" w:rsidRDefault="006C0410">
      <w:pPr>
        <w:shd w:val="clear" w:color="auto" w:fill="FFFFFF"/>
        <w:spacing w:line="202" w:lineRule="exact"/>
        <w:ind w:firstLine="398"/>
        <w:jc w:val="both"/>
      </w:pPr>
      <w:bookmarkStart w:id="2316" w:name="bookmark2328"/>
      <w:r>
        <w:rPr>
          <w:rFonts w:eastAsia="Times New Roman"/>
          <w:sz w:val="16"/>
          <w:szCs w:val="16"/>
        </w:rPr>
        <w:t>М</w:t>
      </w:r>
      <w:bookmarkEnd w:id="2316"/>
      <w:r>
        <w:rPr>
          <w:rFonts w:eastAsia="Times New Roman"/>
          <w:sz w:val="16"/>
          <w:szCs w:val="16"/>
        </w:rPr>
        <w:t>илый Владимир Иванович, посылаю Вам пришедшее сюда пись</w:t>
      </w:r>
      <w:r>
        <w:rPr>
          <w:rFonts w:eastAsia="Times New Roman"/>
          <w:sz w:val="16"/>
          <w:szCs w:val="16"/>
        </w:rPr>
        <w:softHyphen/>
        <w:t>мо Пиксанова</w:t>
      </w:r>
      <w:hyperlink w:anchor="bookmark4702" w:history="1">
        <w:r>
          <w:rPr>
            <w:rFonts w:eastAsia="Times New Roman"/>
            <w:sz w:val="16"/>
            <w:szCs w:val="16"/>
            <w:vertAlign w:val="superscript"/>
          </w:rPr>
          <w:t>8</w:t>
        </w:r>
      </w:hyperlink>
      <w:r>
        <w:rPr>
          <w:rFonts w:eastAsia="Times New Roman"/>
          <w:sz w:val="16"/>
          <w:szCs w:val="16"/>
        </w:rPr>
        <w:t>, я его показала Маркову и Мордвинову. Кроме того, при</w:t>
      </w:r>
      <w:r>
        <w:rPr>
          <w:rFonts w:eastAsia="Times New Roman"/>
          <w:sz w:val="16"/>
          <w:szCs w:val="16"/>
        </w:rPr>
        <w:softHyphen/>
        <w:t>лагаю рекомендательное письмо из Америки, привезенное одной дамой. Ее я не видела, ко мне приходила ее переводчица. Я объяснила, что Вас в Москве нет, но что если эта дама хочет что-либо посмотреть у нас, я рада буду ей все устроить. Условились, что сговоримся по телефону, я звонила много раз, но никогда из номера никто не отвечает, вероятно, она в разъездах по Москве, переводчица сказала, что они массу разъез</w:t>
      </w:r>
      <w:r>
        <w:rPr>
          <w:rFonts w:eastAsia="Times New Roman"/>
          <w:sz w:val="16"/>
          <w:szCs w:val="16"/>
        </w:rPr>
        <w:softHyphen/>
        <w:t>жают по примечательным местам Москвы.</w:t>
      </w:r>
    </w:p>
    <w:p w:rsidR="00DD4130" w:rsidRDefault="006C0410">
      <w:pPr>
        <w:shd w:val="clear" w:color="auto" w:fill="FFFFFF"/>
        <w:spacing w:line="202" w:lineRule="exact"/>
        <w:ind w:firstLine="398"/>
        <w:jc w:val="both"/>
      </w:pPr>
      <w:bookmarkStart w:id="2317" w:name="bookmark2329"/>
      <w:r>
        <w:rPr>
          <w:rFonts w:eastAsia="Times New Roman"/>
          <w:sz w:val="16"/>
          <w:szCs w:val="16"/>
        </w:rPr>
        <w:t>С</w:t>
      </w:r>
      <w:bookmarkEnd w:id="2317"/>
      <w:r>
        <w:rPr>
          <w:rFonts w:eastAsia="Times New Roman"/>
          <w:sz w:val="16"/>
          <w:szCs w:val="16"/>
        </w:rPr>
        <w:t>о всеми этими делами нашими ничего не пишу Вам о текущих наших делах, о спектаклях и репетициях. Как-то в театре сейчас много ушло на второй план из-за этого неопределенного положения, порож</w:t>
      </w:r>
      <w:r>
        <w:rPr>
          <w:rFonts w:eastAsia="Times New Roman"/>
          <w:sz w:val="16"/>
          <w:szCs w:val="16"/>
        </w:rPr>
        <w:softHyphen/>
        <w:t>дающего слухи и толки. Кроме того, раз фактически управление ушло сверху в руки Судакова и Подгорного, а пока деловой контакт у меня с ними только намечается, – многое мне еще неясно или неизвестно. Постараюсь завтра-послезавтра написать Вам строго по производствен</w:t>
      </w:r>
      <w:r>
        <w:rPr>
          <w:rFonts w:eastAsia="Times New Roman"/>
          <w:sz w:val="16"/>
          <w:szCs w:val="16"/>
        </w:rPr>
        <w:softHyphen/>
        <w:t>ным нашим делам.</w:t>
      </w:r>
    </w:p>
    <w:p w:rsidR="00DD4130" w:rsidRDefault="006C0410">
      <w:pPr>
        <w:shd w:val="clear" w:color="auto" w:fill="FFFFFF"/>
        <w:spacing w:line="202" w:lineRule="exact"/>
        <w:ind w:firstLine="398"/>
        <w:jc w:val="both"/>
      </w:pPr>
      <w:bookmarkStart w:id="2318" w:name="bookmark2330"/>
      <w:r>
        <w:rPr>
          <w:rFonts w:eastAsia="Times New Roman"/>
          <w:sz w:val="16"/>
          <w:szCs w:val="16"/>
        </w:rPr>
        <w:t>Т</w:t>
      </w:r>
      <w:bookmarkEnd w:id="2318"/>
      <w:r>
        <w:rPr>
          <w:rFonts w:eastAsia="Times New Roman"/>
          <w:sz w:val="16"/>
          <w:szCs w:val="16"/>
        </w:rPr>
        <w:t>елеграмму о письме сегодня получила, сегодня же при разговоре с Люб. Ник. по другому делу попутно сказала об этой телеграмме, она сказала, что это очень хорошо</w:t>
      </w:r>
      <w:hyperlink w:anchor="bookmark4703" w:history="1">
        <w:r>
          <w:rPr>
            <w:rFonts w:eastAsia="Times New Roman"/>
            <w:sz w:val="16"/>
            <w:szCs w:val="16"/>
            <w:vertAlign w:val="superscript"/>
          </w:rPr>
          <w:t>9</w:t>
        </w:r>
      </w:hyperlink>
      <w:r>
        <w:rPr>
          <w:rFonts w:eastAsia="Times New Roman"/>
          <w:sz w:val="16"/>
          <w:szCs w:val="16"/>
        </w:rPr>
        <w:t>.</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Будьте здоровы, дорогой Владимир Иванович, всего хорошего же</w:t>
      </w:r>
      <w:r>
        <w:rPr>
          <w:rFonts w:eastAsia="Times New Roman"/>
          <w:sz w:val="16"/>
          <w:szCs w:val="16"/>
        </w:rPr>
        <w:softHyphen/>
        <w:t>лаю Вам, Ек. Ник. и Мише. Евг. Вас. сидит рядом, просит передать Вам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704" w:history="1">
        <w:bookmarkStart w:id="2319" w:name="bookmark2331"/>
        <w:r w:rsidR="006C0410">
          <w:rPr>
            <w:sz w:val="18"/>
            <w:szCs w:val="18"/>
          </w:rPr>
          <w:t>2</w:t>
        </w:r>
        <w:bookmarkEnd w:id="2319"/>
        <w:r w:rsidR="006C0410">
          <w:rPr>
            <w:sz w:val="18"/>
            <w:szCs w:val="18"/>
          </w:rPr>
          <w:t>58</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27 </w:t>
      </w:r>
      <w:r>
        <w:rPr>
          <w:rFonts w:eastAsia="Times New Roman"/>
          <w:spacing w:val="-1"/>
          <w:sz w:val="18"/>
          <w:szCs w:val="18"/>
        </w:rPr>
        <w:t>сентября 1934 года</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19" w:line="202" w:lineRule="exact"/>
        <w:ind w:firstLine="394"/>
        <w:jc w:val="both"/>
      </w:pPr>
      <w:r>
        <w:rPr>
          <w:rFonts w:eastAsia="Times New Roman"/>
          <w:sz w:val="16"/>
          <w:szCs w:val="16"/>
        </w:rPr>
        <w:t>Сегодня Фед. Ник. сообщил мне, что т. Севостьянов при нем от</w:t>
      </w:r>
      <w:r>
        <w:rPr>
          <w:rFonts w:eastAsia="Times New Roman"/>
          <w:sz w:val="16"/>
          <w:szCs w:val="16"/>
        </w:rPr>
        <w:softHyphen/>
        <w:t>правил наше отношение о предоставлении Вам мест по Вашей заявке в Севастополь, с надписью, чтобы Ваше требование на билеты было удовлетворено. При этом он сказал, что Вам надо будет обратиться в Севастополе к ревизору спальных вагонов тов. Аваловой, которой на</w:t>
      </w:r>
      <w:r>
        <w:rPr>
          <w:rFonts w:eastAsia="Times New Roman"/>
          <w:sz w:val="16"/>
          <w:szCs w:val="16"/>
        </w:rPr>
        <w:softHyphen/>
        <w:t>правлено его распоряжение, и тов. Авалова обязана выполнить Вашу просьбу. Но только просьба – сообщить дату отъезда для забронирова</w:t>
      </w:r>
      <w:r>
        <w:rPr>
          <w:rFonts w:eastAsia="Times New Roman"/>
          <w:sz w:val="16"/>
          <w:szCs w:val="16"/>
        </w:rPr>
        <w:softHyphen/>
        <w:t>ния мест не накануне, а возможно загодя, скажем, дня за 3. Это удобно Вам? На всякий случай я прилагаю копию нашего отношения о билетах. Если бы подлинник у них где-нибудь запропастился бы, Вы можете о нем напомнить этой копией. То ли Фед. Ник. не сумел добиться копии приказа для пересылки Вам, то ли этого нельзя добиться – не знаю. Я спросила, почему он не получил копии приказа, как я просила, – он ска</w:t>
      </w:r>
      <w:r>
        <w:rPr>
          <w:rFonts w:eastAsia="Times New Roman"/>
          <w:sz w:val="16"/>
          <w:szCs w:val="16"/>
        </w:rPr>
        <w:softHyphen/>
        <w:t>зал: все будет а порядке, только надо не слишком поздно сделать заявку. Можно, конечно, еще загодя узнать, получила ли т. Авалова приказ от Севостьянова.</w:t>
      </w:r>
    </w:p>
    <w:p w:rsidR="00DD4130" w:rsidRDefault="006C0410">
      <w:pPr>
        <w:shd w:val="clear" w:color="auto" w:fill="FFFFFF"/>
        <w:spacing w:line="202" w:lineRule="exact"/>
        <w:ind w:firstLine="394"/>
        <w:jc w:val="both"/>
      </w:pPr>
      <w:bookmarkStart w:id="2320" w:name="bookmark2332"/>
      <w:r>
        <w:rPr>
          <w:rFonts w:eastAsia="Times New Roman"/>
          <w:sz w:val="16"/>
          <w:szCs w:val="16"/>
        </w:rPr>
        <w:t>В</w:t>
      </w:r>
      <w:bookmarkEnd w:id="2320"/>
      <w:r>
        <w:rPr>
          <w:rFonts w:eastAsia="Times New Roman"/>
          <w:sz w:val="16"/>
          <w:szCs w:val="16"/>
        </w:rPr>
        <w:t>чера после моего звонка К. С-чу у него было совещание по во</w:t>
      </w:r>
      <w:r>
        <w:rPr>
          <w:rFonts w:eastAsia="Times New Roman"/>
          <w:sz w:val="16"/>
          <w:szCs w:val="16"/>
        </w:rPr>
        <w:softHyphen/>
        <w:t>просу производственного плана с Судаковым. И сегодня Суд. пришел с такими сообщениями к Евг. Вас. и Маркову. Ввиду того, что работа над “Портретом” может затянуться из-за переделок, которые могут и не сразу Вас удовлетворить; кроме того, возможно, что Афиногенов не примет предложения перенести пьесу в филиал, а если и примет, то все свое внимание переведет на выпуск спектакля во 2-м МХАТе, – ввиду вот этих соображений считать “Портрет” первоочередной постановкой нельзя и репертуар построить так: после “Грозы” Судакову взяться за “Врагов”, а Кедрова перевести на “Трех сестер”. Тогда репертуар сезона складывается на основной сцене – “Гроза”, за ней возобновление “Си</w:t>
      </w:r>
      <w:r>
        <w:rPr>
          <w:rFonts w:eastAsia="Times New Roman"/>
          <w:sz w:val="16"/>
          <w:szCs w:val="16"/>
        </w:rPr>
        <w:softHyphen/>
        <w:t>ней птицы” и “Федора”, после нового года – “Враги” и “Три сестры”. В филиале – “Пиквик”, “Мольер” и “Честное слово” (французская пьеса). Кроме того, для филиала работаются “Привидения” (с Книппер, режис</w:t>
      </w:r>
      <w:r>
        <w:rPr>
          <w:rFonts w:eastAsia="Times New Roman"/>
          <w:sz w:val="16"/>
          <w:szCs w:val="16"/>
        </w:rPr>
        <w:softHyphen/>
        <w:t>сер Сахновский) и “Без вины виноватые” (с Шевченко). Одна из этих двух пьес должна тоже быть выпущена в этом сезоне, весной. “Трое” остаются в портфеле театра для будущего сезона. И еще есть в таком же положении пьеса “Памела Жиро” (в переработке Горчакова) для моло</w:t>
      </w:r>
      <w:r>
        <w:rPr>
          <w:rFonts w:eastAsia="Times New Roman"/>
          <w:sz w:val="16"/>
          <w:szCs w:val="16"/>
        </w:rPr>
        <w:softHyphen/>
        <w:t>дежи. Сезон в Москве предположено закончить к 15 мая, чтобы затем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321" w:name="bookmark2333"/>
      <w:r>
        <w:rPr>
          <w:rFonts w:eastAsia="Times New Roman"/>
          <w:sz w:val="16"/>
          <w:szCs w:val="16"/>
        </w:rPr>
        <w:lastRenderedPageBreak/>
        <w:t>в</w:t>
      </w:r>
      <w:bookmarkEnd w:id="2321"/>
      <w:r>
        <w:rPr>
          <w:rFonts w:eastAsia="Times New Roman"/>
          <w:sz w:val="16"/>
          <w:szCs w:val="16"/>
        </w:rPr>
        <w:t>ыехать с поездкой в Тифлис (с “Турбиными”). Эти гастроли будут от театра, без таких больших окладов, как это было в Ленинграде, а с за</w:t>
      </w:r>
      <w:r>
        <w:rPr>
          <w:rFonts w:eastAsia="Times New Roman"/>
          <w:sz w:val="16"/>
          <w:szCs w:val="16"/>
        </w:rPr>
        <w:softHyphen/>
        <w:t>конной командировочной оплатой (примерно 100% жалованья). Как я слышала, Мамошин, бывший в ленинградской поездке, нашел возмути</w:t>
      </w:r>
      <w:r>
        <w:rPr>
          <w:rFonts w:eastAsia="Times New Roman"/>
          <w:sz w:val="16"/>
          <w:szCs w:val="16"/>
        </w:rPr>
        <w:softHyphen/>
        <w:t>тельным, что актеры, зарабатывая народные деньги, тратят их на ресто</w:t>
      </w:r>
      <w:r>
        <w:rPr>
          <w:rFonts w:eastAsia="Times New Roman"/>
          <w:sz w:val="16"/>
          <w:szCs w:val="16"/>
        </w:rPr>
        <w:softHyphen/>
        <w:t>раны и английские костюмы, и решил протестовать против подобных поездок. Думаю, что отсутствие уже ставшего привычным крупного за</w:t>
      </w:r>
      <w:r>
        <w:rPr>
          <w:rFonts w:eastAsia="Times New Roman"/>
          <w:sz w:val="16"/>
          <w:szCs w:val="16"/>
        </w:rPr>
        <w:softHyphen/>
        <w:t>работка в течение летнего перерыва покажется актерам очень трудным. Ведь этим заработком всегда покрываются долги за сезон, окупается летний отдых, делаются какие-то солидные хозяйственные закупки к зиме – одежда, мебель и пр.</w:t>
      </w:r>
    </w:p>
    <w:p w:rsidR="00DD4130" w:rsidRDefault="006C0410">
      <w:pPr>
        <w:shd w:val="clear" w:color="auto" w:fill="FFFFFF"/>
        <w:spacing w:line="202" w:lineRule="exact"/>
        <w:ind w:firstLine="398"/>
        <w:jc w:val="both"/>
      </w:pPr>
      <w:bookmarkStart w:id="2322" w:name="bookmark2334"/>
      <w:r>
        <w:rPr>
          <w:rFonts w:eastAsia="Times New Roman"/>
          <w:sz w:val="16"/>
          <w:szCs w:val="16"/>
        </w:rPr>
        <w:t>С</w:t>
      </w:r>
      <w:bookmarkEnd w:id="2322"/>
      <w:r>
        <w:rPr>
          <w:rFonts w:eastAsia="Times New Roman"/>
          <w:sz w:val="16"/>
          <w:szCs w:val="16"/>
        </w:rPr>
        <w:t>уд., который держит себя сейчас исключительно осторожно по отношению к распоряжениям и решениям дирекции ли или др. органи</w:t>
      </w:r>
      <w:r>
        <w:rPr>
          <w:rFonts w:eastAsia="Times New Roman"/>
          <w:sz w:val="16"/>
          <w:szCs w:val="16"/>
        </w:rPr>
        <w:softHyphen/>
        <w:t>заций в театре, но вместе с тем не может не встать на защиту интересов своих товарищей, считающихся сплоченным вокруг него ядром, гово</w:t>
      </w:r>
      <w:r>
        <w:rPr>
          <w:rFonts w:eastAsia="Times New Roman"/>
          <w:sz w:val="16"/>
          <w:szCs w:val="16"/>
        </w:rPr>
        <w:softHyphen/>
        <w:t>рит нерешительно и половинчато, что если труппа отыграет “казенную” поездку, то, может быть, можно будет ее продолжить на 2 недели, но уже не в пользу театра, а – проводимую уже в отпускное время – в поль</w:t>
      </w:r>
      <w:r>
        <w:rPr>
          <w:rFonts w:eastAsia="Times New Roman"/>
          <w:sz w:val="16"/>
          <w:szCs w:val="16"/>
        </w:rPr>
        <w:softHyphen/>
        <w:t>зу играющей труппы актеров. Но не на месяц, а только на 2 недели, чтобы меньше злить и вызывать зависть. “Казенная” поездка, вероятно, вызовет двойственные чувства. С одной стороны, Тифлис весной очень приятен, перемена места тоже, словом, в поездке есть своя прелесть. С другой – в такой поездке всегда хочется иметь деньги, да и жизнь не дома настолько дороже, что двойной оклад, при том что надо семье в Москве денег оставить, надо жить на два дома и т.п., никак ничего устроить не сможет. Это будет составлять неприятную сторону поездки.</w:t>
      </w:r>
    </w:p>
    <w:p w:rsidR="00DD4130" w:rsidRDefault="006C0410">
      <w:pPr>
        <w:shd w:val="clear" w:color="auto" w:fill="FFFFFF"/>
        <w:spacing w:line="202" w:lineRule="exact"/>
        <w:ind w:firstLine="398"/>
        <w:jc w:val="both"/>
      </w:pPr>
      <w:r>
        <w:rPr>
          <w:rFonts w:eastAsia="Times New Roman"/>
          <w:sz w:val="16"/>
          <w:szCs w:val="16"/>
        </w:rPr>
        <w:t>Сообщаю Вам об этом новом плане сезона, как только я его уз</w:t>
      </w:r>
      <w:r>
        <w:rPr>
          <w:rFonts w:eastAsia="Times New Roman"/>
          <w:sz w:val="16"/>
          <w:szCs w:val="16"/>
        </w:rPr>
        <w:softHyphen/>
        <w:t>нала, чтобы поставить Вас поскорее в курс решений по “Портрету” (у меня от рассказа Судакова впечатление, что он, так ратовавший вначале за эту пьесу, сейчас довольно легко от нее отошел). Может быть, и Вы не будете особенно за постановку этой пьесы у нас, не настолько она Вам понравилась. Обо всем, что узнаю дальше о планах, конечно, напи</w:t>
      </w:r>
      <w:r>
        <w:rPr>
          <w:rFonts w:eastAsia="Times New Roman"/>
          <w:sz w:val="16"/>
          <w:szCs w:val="16"/>
        </w:rPr>
        <w:softHyphen/>
        <w:t>шу Вам без задержки.</w:t>
      </w:r>
    </w:p>
    <w:p w:rsidR="00DD4130" w:rsidRDefault="006C0410">
      <w:pPr>
        <w:shd w:val="clear" w:color="auto" w:fill="FFFFFF"/>
        <w:spacing w:line="202" w:lineRule="exact"/>
        <w:ind w:firstLine="398"/>
        <w:jc w:val="both"/>
      </w:pPr>
      <w:bookmarkStart w:id="2323" w:name="bookmark2335"/>
      <w:r>
        <w:rPr>
          <w:rFonts w:eastAsia="Times New Roman"/>
          <w:sz w:val="16"/>
          <w:szCs w:val="16"/>
        </w:rPr>
        <w:t>Д</w:t>
      </w:r>
      <w:bookmarkEnd w:id="2323"/>
      <w:r>
        <w:rPr>
          <w:rFonts w:eastAsia="Times New Roman"/>
          <w:sz w:val="16"/>
          <w:szCs w:val="16"/>
        </w:rPr>
        <w:t>екрета о реорганизации все нет и нет. Сегодня возникла новая версия. Будто бы К.С., соглашаясь с Вашим мнением, что без замдирек</w:t>
      </w:r>
      <w:r>
        <w:rPr>
          <w:rFonts w:eastAsia="Times New Roman"/>
          <w:sz w:val="16"/>
          <w:szCs w:val="16"/>
        </w:rPr>
        <w:softHyphen/>
        <w:t>тора по худож. части обойтись нельзя, и вместе с тем всецело подчиня</w:t>
      </w:r>
      <w:r>
        <w:rPr>
          <w:rFonts w:eastAsia="Times New Roman"/>
          <w:sz w:val="16"/>
          <w:szCs w:val="16"/>
        </w:rPr>
        <w:softHyphen/>
        <w:t>ясь Ник. Вас., что Сахн. оставить нельзя, выдвинул на зам. дир. – Ив. Михайловича. Возможно, что из-за этого произойдет задержка с декре</w:t>
      </w:r>
      <w:r>
        <w:rPr>
          <w:rFonts w:eastAsia="Times New Roman"/>
          <w:sz w:val="16"/>
          <w:szCs w:val="16"/>
        </w:rPr>
        <w:softHyphen/>
        <w:t>том, потому что без согласия Ив. М. ведь объявить его зам. директором нельзя. Не могу себе представить, чтобы Ив. М. согласился. Он и по состоянию здоровья не может, и его работа как представителя цехкома ему показала, что его на нее-то с трудом хватало, а на зам. директор</w:t>
      </w:r>
      <w:r>
        <w:rPr>
          <w:rFonts w:eastAsia="Times New Roman"/>
          <w:sz w:val="16"/>
          <w:szCs w:val="16"/>
        </w:rPr>
        <w:softHyphen/>
        <w:t>скую никак не хватит, а главное – он же судорожно ненавидит Ил. Як. и вряд ли согласится с ним работать. Во всяком случае, он говорил о Суд. с непередаваемой злобой, перед своим отъездом за границу созы</w:t>
      </w:r>
      <w:r>
        <w:rPr>
          <w:rFonts w:eastAsia="Times New Roman"/>
          <w:sz w:val="16"/>
          <w:szCs w:val="16"/>
        </w:rPr>
        <w:softHyphen/>
        <w:t>вал “стариков” (Леонидова и Качалова) и предлагал отправиться к Ав.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 с протестом против введения в управление Суд., говорил с К.С. в ис</w:t>
      </w:r>
      <w:r>
        <w:rPr>
          <w:rFonts w:eastAsia="Times New Roman"/>
          <w:sz w:val="16"/>
          <w:szCs w:val="16"/>
        </w:rPr>
        <w:softHyphen/>
        <w:t>ключительно повышенном тоне, так что по театру даже ходил рассказ, будто они “разругались”, будто не то К.С., не то Ив. М. при телефонном разговоре “бросил трубку”, и т.п. А вообще – сколько рассказов ходит по театру, кажется, никогда столько не было кулуарных разговоров и шепотов.</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всего хорошего. Вам не надоело, что я каждый день врываюсь в Ваш отдых с своими невеселыми, запутан</w:t>
      </w:r>
      <w:r>
        <w:rPr>
          <w:rFonts w:eastAsia="Times New Roman"/>
          <w:sz w:val="16"/>
          <w:szCs w:val="16"/>
        </w:rPr>
        <w:softHyphen/>
        <w:t>ными сообщениями?</w:t>
      </w:r>
    </w:p>
    <w:p w:rsidR="00DD4130" w:rsidRDefault="006C0410">
      <w:pPr>
        <w:shd w:val="clear" w:color="auto" w:fill="FFFFFF"/>
        <w:spacing w:line="202" w:lineRule="exact"/>
        <w:ind w:left="394"/>
      </w:pPr>
      <w:r>
        <w:rPr>
          <w:rFonts w:eastAsia="Times New Roman"/>
          <w:sz w:val="16"/>
          <w:szCs w:val="16"/>
        </w:rPr>
        <w:t>Сердечный мой привет дорогой Ек. Ник. и Мише.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705" w:history="1">
        <w:bookmarkStart w:id="2324" w:name="bookmark2336"/>
        <w:r w:rsidR="006C0410">
          <w:rPr>
            <w:sz w:val="18"/>
            <w:szCs w:val="18"/>
          </w:rPr>
          <w:t>2</w:t>
        </w:r>
        <w:bookmarkEnd w:id="2324"/>
        <w:r w:rsidR="006C0410">
          <w:rPr>
            <w:sz w:val="18"/>
            <w:szCs w:val="18"/>
          </w:rPr>
          <w:t>59</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28 </w:t>
      </w:r>
      <w:r>
        <w:rPr>
          <w:rFonts w:eastAsia="Times New Roman"/>
          <w:spacing w:val="-1"/>
          <w:sz w:val="18"/>
          <w:szCs w:val="18"/>
        </w:rPr>
        <w:t>сентября 1934 г.</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Посылаю Вам копию вывешенного сегодня с утра распоряжения о новой структуре художественной части. Кроме того, по просьбе Евг. Вас., я пересылаю Вам его письмо к Вам и копию его письма к К.С. Это последнее письмо недавно понес к К.С. Судаков, отправившийся туда по делам и собиравшийся там и от себя поднять вопрос о неправильной редакции распоряжения. Действительно, надо же было случиться, что сегодня же с утра Андровская захворала и прислала в театр бюллетень. Ил. Як., занятый на репетиции “Грозы”, бросился к Евг. Вас. с прось</w:t>
      </w:r>
      <w:r>
        <w:rPr>
          <w:rFonts w:eastAsia="Times New Roman"/>
          <w:sz w:val="16"/>
          <w:szCs w:val="16"/>
        </w:rPr>
        <w:softHyphen/>
        <w:t>бой сделать эту перемену, т.к. у Судакова нет ни времени, ни умения заниматься этими делами. При этом Суд. заявил, что гарантирует пере</w:t>
      </w:r>
      <w:r>
        <w:rPr>
          <w:rFonts w:eastAsia="Times New Roman"/>
          <w:sz w:val="16"/>
          <w:szCs w:val="16"/>
        </w:rPr>
        <w:softHyphen/>
        <w:t>мену редакции распоряжения в отношении Евг. Вас., т.к. именно так, с оставлением репертуара за Евг. Вас., он договорился с К.С. Евг. Вас., доведенный вчера вечером сообщениями об его будто бы “взятках” с каждой халтуры до отвратительного настроения и решения написать К. С-чу, написал письмо сразу об обоих вопросах.</w:t>
      </w:r>
    </w:p>
    <w:p w:rsidR="00DD4130" w:rsidRDefault="006C0410">
      <w:pPr>
        <w:shd w:val="clear" w:color="auto" w:fill="FFFFFF"/>
        <w:spacing w:line="202" w:lineRule="exact"/>
        <w:ind w:firstLine="394"/>
        <w:jc w:val="both"/>
      </w:pPr>
      <w:bookmarkStart w:id="2325" w:name="bookmark2337"/>
      <w:r>
        <w:rPr>
          <w:rFonts w:eastAsia="Times New Roman"/>
          <w:sz w:val="16"/>
          <w:szCs w:val="16"/>
        </w:rPr>
        <w:t>С</w:t>
      </w:r>
      <w:bookmarkEnd w:id="2325"/>
      <w:r>
        <w:rPr>
          <w:rFonts w:eastAsia="Times New Roman"/>
          <w:sz w:val="16"/>
          <w:szCs w:val="16"/>
        </w:rPr>
        <w:t>егодня у нас, конечно, довольно нервная атмосфера. Хорошо еще, что Вас. Гр. сегодня, не зная еще, что будет вывешено распоря</w:t>
      </w:r>
      <w:r>
        <w:rPr>
          <w:rFonts w:eastAsia="Times New Roman"/>
          <w:sz w:val="16"/>
          <w:szCs w:val="16"/>
        </w:rPr>
        <w:softHyphen/>
        <w:t>жение, решил посидеть дома, раз у него нет репетиции. Я прочитала распоряжение ему по телефону.</w:t>
      </w:r>
    </w:p>
    <w:p w:rsidR="00DD4130" w:rsidRDefault="006C0410">
      <w:pPr>
        <w:shd w:val="clear" w:color="auto" w:fill="FFFFFF"/>
        <w:spacing w:line="202" w:lineRule="exact"/>
        <w:ind w:firstLine="394"/>
        <w:jc w:val="both"/>
      </w:pPr>
      <w:r>
        <w:rPr>
          <w:sz w:val="16"/>
          <w:szCs w:val="16"/>
        </w:rPr>
        <w:t>30-</w:t>
      </w:r>
      <w:r>
        <w:rPr>
          <w:rFonts w:eastAsia="Times New Roman"/>
          <w:sz w:val="16"/>
          <w:szCs w:val="16"/>
        </w:rPr>
        <w:t>го наконец выходят “Мертвые души”. С работой с Ливановым все закончено. Были еще сомнения у В. Гр. относительно монтировки, которая на последней репетиции В. Гр. не удовлетворила, но Гремисл. взял на свою ответственность, что на спектакле все будет в полном по</w:t>
      </w:r>
      <w:r>
        <w:rPr>
          <w:rFonts w:eastAsia="Times New Roman"/>
          <w:sz w:val="16"/>
          <w:szCs w:val="16"/>
        </w:rPr>
        <w:softHyphen/>
        <w:t>рядке.</w:t>
      </w:r>
    </w:p>
    <w:p w:rsidR="00DD4130" w:rsidRDefault="006C0410">
      <w:pPr>
        <w:shd w:val="clear" w:color="auto" w:fill="FFFFFF"/>
        <w:spacing w:line="202" w:lineRule="exact"/>
        <w:ind w:firstLine="394"/>
        <w:jc w:val="both"/>
      </w:pPr>
      <w:r>
        <w:rPr>
          <w:rFonts w:eastAsia="Times New Roman"/>
          <w:sz w:val="16"/>
          <w:szCs w:val="16"/>
        </w:rPr>
        <w:t>Сегодня был еще у нас нерв из-за такого дела. На завтра в “Сов. ис</w:t>
      </w:r>
      <w:r>
        <w:rPr>
          <w:rFonts w:eastAsia="Times New Roman"/>
          <w:sz w:val="16"/>
          <w:szCs w:val="16"/>
        </w:rPr>
        <w:softHyphen/>
        <w:t>кусстве” назначено “творческое утро” – выступление Литовского о пер</w:t>
      </w:r>
      <w:r>
        <w:rPr>
          <w:rFonts w:eastAsia="Times New Roman"/>
          <w:sz w:val="16"/>
          <w:szCs w:val="16"/>
        </w:rPr>
        <w:softHyphen/>
        <w:t>спективах этого сезона и затем доклады всех ведущих театров о репер</w:t>
      </w:r>
      <w:r>
        <w:rPr>
          <w:rFonts w:eastAsia="Times New Roman"/>
          <w:sz w:val="16"/>
          <w:szCs w:val="16"/>
        </w:rPr>
        <w:softHyphen/>
        <w:t>туаре, выступления авторов современных пьес, пьесы которых этими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326" w:name="bookmark2338"/>
      <w:r>
        <w:rPr>
          <w:rFonts w:eastAsia="Times New Roman"/>
          <w:sz w:val="16"/>
          <w:szCs w:val="16"/>
        </w:rPr>
        <w:lastRenderedPageBreak/>
        <w:t>т</w:t>
      </w:r>
      <w:bookmarkEnd w:id="2326"/>
      <w:r>
        <w:rPr>
          <w:rFonts w:eastAsia="Times New Roman"/>
          <w:sz w:val="16"/>
          <w:szCs w:val="16"/>
        </w:rPr>
        <w:t>еатрами включены в репертуар, обмен мнениями по поводу докладов со стороны присутствующей театральной и рабочей общественности. К.С. хотел, чтобы от нас выступил Сахн. Тот долго и упорно отказывал</w:t>
      </w:r>
      <w:r>
        <w:rPr>
          <w:rFonts w:eastAsia="Times New Roman"/>
          <w:sz w:val="16"/>
          <w:szCs w:val="16"/>
        </w:rPr>
        <w:softHyphen/>
        <w:t>ся, настаивая на том, что правильнее всего выступить Судакову. К.С. выступить Судакову запретил и предложил выступить Маркову. Мар</w:t>
      </w:r>
      <w:r>
        <w:rPr>
          <w:rFonts w:eastAsia="Times New Roman"/>
          <w:sz w:val="16"/>
          <w:szCs w:val="16"/>
        </w:rPr>
        <w:softHyphen/>
        <w:t>ков, не принимающий этого производственного плана, несогласный с ним, отказывался. К.С. очень рассердился и в злом тоне, отвергая воз</w:t>
      </w:r>
      <w:r>
        <w:rPr>
          <w:rFonts w:eastAsia="Times New Roman"/>
          <w:sz w:val="16"/>
          <w:szCs w:val="16"/>
        </w:rPr>
        <w:softHyphen/>
        <w:t>ражения Маркова и считая, что в план включены все пьесы, рекомен</w:t>
      </w:r>
      <w:r>
        <w:rPr>
          <w:rFonts w:eastAsia="Times New Roman"/>
          <w:sz w:val="16"/>
          <w:szCs w:val="16"/>
        </w:rPr>
        <w:softHyphen/>
        <w:t>дованные им, Марковым, категорически предложил ему выступить от имени МХАТ. Марков же будет выступать от Муз. театра.</w:t>
      </w:r>
    </w:p>
    <w:p w:rsidR="00DD4130" w:rsidRDefault="006C0410">
      <w:pPr>
        <w:shd w:val="clear" w:color="auto" w:fill="FFFFFF"/>
        <w:spacing w:line="202" w:lineRule="exact"/>
        <w:ind w:firstLine="398"/>
        <w:jc w:val="both"/>
      </w:pPr>
      <w:bookmarkStart w:id="2327" w:name="bookmark2339"/>
      <w:r>
        <w:rPr>
          <w:rFonts w:eastAsia="Times New Roman"/>
          <w:sz w:val="16"/>
          <w:szCs w:val="16"/>
        </w:rPr>
        <w:t>Л</w:t>
      </w:r>
      <w:bookmarkEnd w:id="2327"/>
      <w:r>
        <w:rPr>
          <w:rFonts w:eastAsia="Times New Roman"/>
          <w:sz w:val="16"/>
          <w:szCs w:val="16"/>
        </w:rPr>
        <w:t>юб. Ник. сегодня сообщила мне по телефону, что Ав. С. прочитал посланные мною материалы и сделал на них надпись, которую она обе</w:t>
      </w:r>
      <w:r>
        <w:rPr>
          <w:rFonts w:eastAsia="Times New Roman"/>
          <w:sz w:val="16"/>
          <w:szCs w:val="16"/>
        </w:rPr>
        <w:softHyphen/>
        <w:t>щала прислать мне либо в подлиннике, либо в копии</w:t>
      </w:r>
      <w:hyperlink w:anchor="bookmark4706" w:history="1">
        <w:r>
          <w:rPr>
            <w:rFonts w:eastAsia="Times New Roman"/>
            <w:sz w:val="16"/>
            <w:szCs w:val="16"/>
            <w:vertAlign w:val="superscript"/>
          </w:rPr>
          <w:t>1</w:t>
        </w:r>
      </w:hyperlink>
      <w:r>
        <w:rPr>
          <w:rFonts w:eastAsia="Times New Roman"/>
          <w:sz w:val="16"/>
          <w:szCs w:val="16"/>
        </w:rPr>
        <w:t>. Смысл ее такой: с устранением Сахн. Ав. С. не согласился и при разговоре с К.С. устра</w:t>
      </w:r>
      <w:r>
        <w:rPr>
          <w:rFonts w:eastAsia="Times New Roman"/>
          <w:sz w:val="16"/>
          <w:szCs w:val="16"/>
        </w:rPr>
        <w:softHyphen/>
        <w:t>нение это решено не было. В этом же разговоре Ав. С. категорически за</w:t>
      </w:r>
      <w:r>
        <w:rPr>
          <w:rFonts w:eastAsia="Times New Roman"/>
          <w:sz w:val="16"/>
          <w:szCs w:val="16"/>
        </w:rPr>
        <w:softHyphen/>
        <w:t>явил К.С., что Егоров не имеет оснований и прав вмешиваться в худож. часть, с чем согласился К.С. Относительно Леонтьева Ав. С. договорил</w:t>
      </w:r>
      <w:r>
        <w:rPr>
          <w:rFonts w:eastAsia="Times New Roman"/>
          <w:sz w:val="16"/>
          <w:szCs w:val="16"/>
        </w:rPr>
        <w:softHyphen/>
        <w:t>ся с К.С. (вероятно, в том смысле, что увольнять его в такой форме, как это было сделано, но, правда, не доведено до конца, – нельзя, но что он у нас работать больше не будет и будет в достойной форме переведен на другую работу). Вчера я получила письмо от Як. Л., где он мне по секрету сообщает, что Арканов сделал ему предложение о переходе в Большой театр, на что Як. Л. ответил согласием в том случае, если его должность будет не ниже мхатовской и если Ел. Конст. получит на его переход согласие Ав. С. Кроме того, Люб. Ник. сообщила мне грустное известие, что Ав. С. по поводу Вашего письма о квартире сказал, что, вероятно, ничего нельзя будет сделать, т.к. сейчас таких возможностей в Москве почти совсем нет.</w:t>
      </w:r>
    </w:p>
    <w:p w:rsidR="00DD4130" w:rsidRDefault="006C0410">
      <w:pPr>
        <w:shd w:val="clear" w:color="auto" w:fill="FFFFFF"/>
        <w:spacing w:line="202" w:lineRule="exact"/>
        <w:ind w:firstLine="398"/>
        <w:jc w:val="both"/>
      </w:pPr>
      <w:r>
        <w:rPr>
          <w:rFonts w:eastAsia="Times New Roman"/>
          <w:sz w:val="16"/>
          <w:szCs w:val="16"/>
        </w:rPr>
        <w:t>Ил. Як. очень интересуется, когда Вы приедете, и сильно рассчи</w:t>
      </w:r>
      <w:r>
        <w:rPr>
          <w:rFonts w:eastAsia="Times New Roman"/>
          <w:sz w:val="16"/>
          <w:szCs w:val="16"/>
        </w:rPr>
        <w:softHyphen/>
        <w:t>тывает, что Вы будете в Москве не позднее 4-го – 5-го. Он боится, что если Вы приедете позднее, то это задержит “Грозу”. Он хочет еще раз посмотреть свой план работ на ближайшие дни и тогда пошлет Вам че</w:t>
      </w:r>
      <w:r>
        <w:rPr>
          <w:rFonts w:eastAsia="Times New Roman"/>
          <w:sz w:val="16"/>
          <w:szCs w:val="16"/>
        </w:rPr>
        <w:softHyphen/>
        <w:t>рез меня самую горячую просьбу приехать не позднее такого-то, когда Ваше присутствие на репетициях станет до зарезу нужно.</w:t>
      </w:r>
    </w:p>
    <w:p w:rsidR="00DD4130" w:rsidRDefault="006C0410">
      <w:pPr>
        <w:shd w:val="clear" w:color="auto" w:fill="FFFFFF"/>
        <w:spacing w:line="202" w:lineRule="exact"/>
        <w:ind w:firstLine="398"/>
        <w:jc w:val="both"/>
      </w:pPr>
      <w:r>
        <w:rPr>
          <w:rFonts w:eastAsia="Times New Roman"/>
          <w:sz w:val="16"/>
          <w:szCs w:val="16"/>
        </w:rPr>
        <w:t>Сегодня я, по указанию Фед. Ник., послала телеграмму Аваловой в Севастополь относительно Ваших обратных билетов, за подписью Са</w:t>
      </w:r>
      <w:r>
        <w:rPr>
          <w:rFonts w:eastAsia="Times New Roman"/>
          <w:sz w:val="16"/>
          <w:szCs w:val="16"/>
        </w:rPr>
        <w:softHyphen/>
        <w:t>востьянова. Ф.Н. сказал, что так будет вернее. О такой телеграмме он с Савостьяновым договорился. Копию этой телеграммы на всякий случай прилагаю.</w:t>
      </w:r>
    </w:p>
    <w:p w:rsidR="00DD4130" w:rsidRDefault="006C0410">
      <w:pPr>
        <w:shd w:val="clear" w:color="auto" w:fill="FFFFFF"/>
        <w:spacing w:line="202" w:lineRule="exact"/>
        <w:ind w:firstLine="398"/>
        <w:jc w:val="both"/>
      </w:pPr>
      <w:r>
        <w:rPr>
          <w:rFonts w:eastAsia="Times New Roman"/>
          <w:sz w:val="16"/>
          <w:szCs w:val="16"/>
        </w:rPr>
        <w:t>Всего хорошего желаю Вам, милый Владимир Иванович, Ек. Ник. и Мише.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26" w:line="202" w:lineRule="exact"/>
        <w:ind w:firstLine="398"/>
        <w:jc w:val="both"/>
      </w:pPr>
      <w:bookmarkStart w:id="2328" w:name="bookmark2340"/>
      <w:r>
        <w:rPr>
          <w:rFonts w:eastAsia="Times New Roman"/>
          <w:sz w:val="16"/>
          <w:szCs w:val="16"/>
        </w:rPr>
        <w:t>Е</w:t>
      </w:r>
      <w:bookmarkEnd w:id="2328"/>
      <w:r>
        <w:rPr>
          <w:rFonts w:eastAsia="Times New Roman"/>
          <w:sz w:val="16"/>
          <w:szCs w:val="16"/>
        </w:rPr>
        <w:t>вг. Вас. послал копии своего письма к К.С. еще и Ав. С. и Ол. Леон., как председателю месткома и старшему товарищу.</w:t>
      </w:r>
    </w:p>
    <w:p w:rsidR="00DD4130" w:rsidRDefault="00DD4130">
      <w:pPr>
        <w:shd w:val="clear" w:color="auto" w:fill="FFFFFF"/>
        <w:spacing w:before="326" w:line="202"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spacing w:line="336" w:lineRule="exact"/>
      </w:pPr>
      <w:hyperlink w:anchor="bookmark4707" w:history="1">
        <w:bookmarkStart w:id="2329" w:name="bookmark2341"/>
        <w:r w:rsidR="006C0410">
          <w:rPr>
            <w:sz w:val="18"/>
            <w:szCs w:val="18"/>
          </w:rPr>
          <w:t>2</w:t>
        </w:r>
        <w:bookmarkEnd w:id="2329"/>
        <w:r w:rsidR="006C0410">
          <w:rPr>
            <w:sz w:val="18"/>
            <w:szCs w:val="18"/>
          </w:rPr>
          <w:t>60</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 </w:t>
      </w:r>
      <w:r>
        <w:rPr>
          <w:rFonts w:eastAsia="Times New Roman"/>
          <w:spacing w:val="-1"/>
          <w:sz w:val="18"/>
          <w:szCs w:val="18"/>
        </w:rPr>
        <w:t>октября 1934 г.</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Я сегодня днем получила Вашу телеграмму, где упомянуто, что Вы получили мои письма от 22 и 27. Я просмотрела копии, там должно было быть еще одно письмо, от 26-го, которое я посылала с большим трепетом. В нем я сообщала Вам, что решилась переслать Ав. С. копию Вашего письма к К.С. и выдержки из Вашего письма ко мне, в которых объясняется, почему Вы не пишете непосредственно Ав. С. Я больше всего волнуюсь, как Вы отнесетесь к этому. Люб. Ник. сначала сообщи</w:t>
      </w:r>
      <w:r>
        <w:rPr>
          <w:rFonts w:eastAsia="Times New Roman"/>
          <w:sz w:val="16"/>
          <w:szCs w:val="16"/>
        </w:rPr>
        <w:softHyphen/>
        <w:t>ла мне по телефону, что А.С. прочитал эту копию и сделал на ней по</w:t>
      </w:r>
      <w:r>
        <w:rPr>
          <w:rFonts w:eastAsia="Times New Roman"/>
          <w:sz w:val="16"/>
          <w:szCs w:val="16"/>
        </w:rPr>
        <w:softHyphen/>
        <w:t>метки, а потом прислала мне самую эту копию с теми пометками рукой Ав. С., которые там есть. Я посылаю Вам их на отдельном листке, при этом письме. Люб. же сказала мне, что она лично прочитала три раза Ваше письмо к К.С., так оно ее поразило глубиной мысли, серьезно</w:t>
      </w:r>
      <w:r>
        <w:rPr>
          <w:rFonts w:eastAsia="Times New Roman"/>
          <w:sz w:val="16"/>
          <w:szCs w:val="16"/>
        </w:rPr>
        <w:softHyphen/>
        <w:t>стью и проникновенностью взглядов, так ей захотелось запомнить его. Сегодня она меня спросила, что я думаю про наши дела и присланные ею строчки Ав. С. Я ничего не могла сказать кроме того, что, как мне кажется, К.С. делает сейчас противоречащие желаниям Ав. С. и разго</w:t>
      </w:r>
      <w:r>
        <w:rPr>
          <w:rFonts w:eastAsia="Times New Roman"/>
          <w:sz w:val="16"/>
          <w:szCs w:val="16"/>
        </w:rPr>
        <w:softHyphen/>
        <w:t>ворам с ним вещи.</w:t>
      </w:r>
    </w:p>
    <w:p w:rsidR="00DD4130" w:rsidRDefault="006C0410">
      <w:pPr>
        <w:shd w:val="clear" w:color="auto" w:fill="FFFFFF"/>
        <w:spacing w:line="202" w:lineRule="exact"/>
        <w:ind w:firstLine="394"/>
        <w:jc w:val="both"/>
      </w:pPr>
      <w:bookmarkStart w:id="2330" w:name="bookmark2342"/>
      <w:r>
        <w:rPr>
          <w:rFonts w:eastAsia="Times New Roman"/>
          <w:sz w:val="16"/>
          <w:szCs w:val="16"/>
        </w:rPr>
        <w:t>П</w:t>
      </w:r>
      <w:bookmarkEnd w:id="2330"/>
      <w:r>
        <w:rPr>
          <w:rFonts w:eastAsia="Times New Roman"/>
          <w:sz w:val="16"/>
          <w:szCs w:val="16"/>
        </w:rPr>
        <w:t>росто удивительно, с каким упорством К.С. постоянно повторя</w:t>
      </w:r>
      <w:r>
        <w:rPr>
          <w:rFonts w:eastAsia="Times New Roman"/>
          <w:sz w:val="16"/>
          <w:szCs w:val="16"/>
        </w:rPr>
        <w:softHyphen/>
        <w:t>ет, что он поставлен в тяжелое положение Сахновским, пожелавшим уйти. Сегодня, напр., в разговоре с П.А.Марковым он сказал в ответ на просьбу отпустить его в Ленинград на время гастролей Муз. театра: “Конечно, если В.И. так хочет, чтобы Вы там работали над “Травиатой”, то я ничего сделать не могу, но Вы нам сейчас как раз очень нужны, по</w:t>
      </w:r>
      <w:r>
        <w:rPr>
          <w:rFonts w:eastAsia="Times New Roman"/>
          <w:sz w:val="16"/>
          <w:szCs w:val="16"/>
        </w:rPr>
        <w:softHyphen/>
        <w:t>тому что теперь, когда Вас. Гр., вопреки моему желанию и желанию Ав. С. все-таки заявил о своем уходе, Ваша помощь театру особенно нуж</w:t>
      </w:r>
      <w:r>
        <w:rPr>
          <w:rFonts w:eastAsia="Times New Roman"/>
          <w:sz w:val="16"/>
          <w:szCs w:val="16"/>
        </w:rPr>
        <w:softHyphen/>
        <w:t>на”. Пав. Ал. вообще сильно разволновался этим разговором, потому что К.С. сказал ему что-то вроде, что он должен ответить, где он пред</w:t>
      </w:r>
      <w:r>
        <w:rPr>
          <w:rFonts w:eastAsia="Times New Roman"/>
          <w:sz w:val="16"/>
          <w:szCs w:val="16"/>
        </w:rPr>
        <w:softHyphen/>
        <w:t>полагает работать больше, у нас или в Муз. театре, и дал понять, что то, как идет сейчас дело в литчасти, его не удовлетворяет. Пав. Ал. думает, не подать ли ему уж теперь в отставку, раз вопрос ставится так круто, а ему Муз. театр дороже МХАТа, но без Вас он такого вопроса решить не может, не имеет права. Потом, впрочем, он, кажется, решил продол</w:t>
      </w:r>
      <w:r>
        <w:rPr>
          <w:rFonts w:eastAsia="Times New Roman"/>
          <w:sz w:val="16"/>
          <w:szCs w:val="16"/>
        </w:rPr>
        <w:softHyphen/>
        <w:t>жить ту линию поведения: служить в обоих театрах и делить свое время так, как он сам найдет нужным. Не думаю, чтоб это ему удалось. Мне кажется, что К.С., вероятно, подстрекаемый кабинетом, будет требовать от Маркова самой реальной и усидчивой работы, подыскивая ему заме</w:t>
      </w:r>
      <w:r>
        <w:rPr>
          <w:rFonts w:eastAsia="Times New Roman"/>
          <w:sz w:val="16"/>
          <w:szCs w:val="16"/>
        </w:rPr>
        <w:softHyphen/>
        <w:t>ну, что, конечно, очень нелегко. Однако, насколько мне известно, Ник. Вас. продолжает свои визиты к Шпету, во время которых он, с одной стороны, уговаривает Шпета занять такую должность, которая соеди</w:t>
      </w:r>
      <w:r>
        <w:rPr>
          <w:rFonts w:eastAsia="Times New Roman"/>
          <w:sz w:val="16"/>
          <w:szCs w:val="16"/>
        </w:rPr>
        <w:softHyphen/>
        <w:t>нила бы в себе и зав. лит. ч., и те функции, которые не распределены между Подг., Кедровым и Суд. и про которые наши весельчаки-актеры,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331" w:name="bookmark2343"/>
      <w:r>
        <w:rPr>
          <w:rFonts w:eastAsia="Times New Roman"/>
          <w:sz w:val="16"/>
          <w:szCs w:val="16"/>
        </w:rPr>
        <w:lastRenderedPageBreak/>
        <w:t>ч</w:t>
      </w:r>
      <w:bookmarkEnd w:id="2331"/>
      <w:r>
        <w:rPr>
          <w:rFonts w:eastAsia="Times New Roman"/>
          <w:sz w:val="16"/>
          <w:szCs w:val="16"/>
        </w:rPr>
        <w:t>итая распоряжение, говорили: “Ну, это, конечно, Бутюгин” (Бутюгин ведь шеф халтурных спектаклей, которого в шутку иногда зовут “дирек</w:t>
      </w:r>
      <w:r>
        <w:rPr>
          <w:rFonts w:eastAsia="Times New Roman"/>
          <w:sz w:val="16"/>
          <w:szCs w:val="16"/>
        </w:rPr>
        <w:softHyphen/>
        <w:t>тор”); с другой стороны, Ник. Вас. чрезвычайно интересуется, что пред</w:t>
      </w:r>
      <w:r>
        <w:rPr>
          <w:rFonts w:eastAsia="Times New Roman"/>
          <w:sz w:val="16"/>
          <w:szCs w:val="16"/>
        </w:rPr>
        <w:softHyphen/>
        <w:t>полагает делать Сахн. и в этом смысле “пытает” Шпета. Допытывается, будет ли Сахн. принимать участие в работах Академии, которую все-та</w:t>
      </w:r>
      <w:r>
        <w:rPr>
          <w:rFonts w:eastAsia="Times New Roman"/>
          <w:sz w:val="16"/>
          <w:szCs w:val="16"/>
        </w:rPr>
        <w:softHyphen/>
        <w:t>ки собираются открыть с 1 января. Я убеждена, что никакого открытия никакой Академии не будет. Дай-то Бог хоть все задуманные работы по производственному плану выполнить. Ведь до 1 янв. намечены две но</w:t>
      </w:r>
      <w:r>
        <w:rPr>
          <w:rFonts w:eastAsia="Times New Roman"/>
          <w:sz w:val="16"/>
          <w:szCs w:val="16"/>
        </w:rPr>
        <w:softHyphen/>
        <w:t>вые постановки и 2 возобновления. Вас. Гр. пока никаких своих планов мне не сообщал, сейчас он много работает над книгой, заказ на которую он получил еще в конце прошлого сезона.</w:t>
      </w:r>
    </w:p>
    <w:p w:rsidR="00DD4130" w:rsidRDefault="006C0410">
      <w:pPr>
        <w:shd w:val="clear" w:color="auto" w:fill="FFFFFF"/>
        <w:spacing w:line="202" w:lineRule="exact"/>
        <w:ind w:firstLine="398"/>
        <w:jc w:val="both"/>
      </w:pPr>
      <w:bookmarkStart w:id="2332" w:name="bookmark2344"/>
      <w:r>
        <w:rPr>
          <w:sz w:val="16"/>
          <w:szCs w:val="16"/>
        </w:rPr>
        <w:t>2</w:t>
      </w:r>
      <w:bookmarkEnd w:id="2332"/>
      <w:r>
        <w:rPr>
          <w:sz w:val="16"/>
          <w:szCs w:val="16"/>
        </w:rPr>
        <w:t>9-</w:t>
      </w:r>
      <w:r>
        <w:rPr>
          <w:rFonts w:eastAsia="Times New Roman"/>
          <w:sz w:val="16"/>
          <w:szCs w:val="16"/>
        </w:rPr>
        <w:t>го у К.С. было заседание, на котором вырабатывались инструк</w:t>
      </w:r>
      <w:r>
        <w:rPr>
          <w:rFonts w:eastAsia="Times New Roman"/>
          <w:sz w:val="16"/>
          <w:szCs w:val="16"/>
        </w:rPr>
        <w:softHyphen/>
        <w:t>ции по вновь введенным должностям на замену замдиректора по худча-сти. На этом же заседании выяснилось, что хотя перечень обязанностей Кедрова короче других и большинство вопросов он решает в согласо</w:t>
      </w:r>
      <w:r>
        <w:rPr>
          <w:rFonts w:eastAsia="Times New Roman"/>
          <w:sz w:val="16"/>
          <w:szCs w:val="16"/>
        </w:rPr>
        <w:softHyphen/>
        <w:t>ванности и договоренности с остальными двумя, но он-то является зав. худчастью, что оч., кажется, огорчило Ил. Як. Как будто он даже офици</w:t>
      </w:r>
      <w:r>
        <w:rPr>
          <w:rFonts w:eastAsia="Times New Roman"/>
          <w:sz w:val="16"/>
          <w:szCs w:val="16"/>
        </w:rPr>
        <w:softHyphen/>
        <w:t>альное такое звание должен получить или уже получил. С Евг. Вас. К.С. встретился сдержанно, но при этом все время проявлял исключительно внимание к тому, чтобы зав. репертуаром привлекался бы во всех необ</w:t>
      </w:r>
      <w:r>
        <w:rPr>
          <w:rFonts w:eastAsia="Times New Roman"/>
          <w:sz w:val="16"/>
          <w:szCs w:val="16"/>
        </w:rPr>
        <w:softHyphen/>
        <w:t>ходимых случаях, чтобы права Евг. Вас. не были ущемлены. На след. день к Евг. В. пришел на спектакль Суд. и сказал, что, по уходе Жени, снова всеми присутствовавшими (трое и Ник. Вас.) обсуждалось письмо Жени, и К.С. снова говорил, что он чувствует себя крайне обиженным тоном письма. Он сказал: “Никто не смел мне писать таких писем... и подумать, что это сын Вас. Вас. так мне написал”.</w:t>
      </w:r>
    </w:p>
    <w:p w:rsidR="00DD4130" w:rsidRDefault="006C0410">
      <w:pPr>
        <w:shd w:val="clear" w:color="auto" w:fill="FFFFFF"/>
        <w:spacing w:line="202" w:lineRule="exact"/>
        <w:ind w:firstLine="398"/>
        <w:jc w:val="both"/>
      </w:pPr>
      <w:r>
        <w:rPr>
          <w:rFonts w:eastAsia="Times New Roman"/>
          <w:sz w:val="16"/>
          <w:szCs w:val="16"/>
        </w:rPr>
        <w:t>Евг. Вас. поэтому написал К.С. небольшое письмо, что он ника</w:t>
      </w:r>
      <w:r>
        <w:rPr>
          <w:rFonts w:eastAsia="Times New Roman"/>
          <w:sz w:val="16"/>
          <w:szCs w:val="16"/>
        </w:rPr>
        <w:softHyphen/>
        <w:t>ким образом не хотел обидеть К.С. лично, но что он был доведен до оч. тяжелого душевного состояния и отношения к себе в связи с переменой структуры и этими гнусными сплетнями, поэтому нервозный тон его письма должен быть понятен К.С.</w:t>
      </w:r>
    </w:p>
    <w:p w:rsidR="00DD4130" w:rsidRDefault="006C0410">
      <w:pPr>
        <w:shd w:val="clear" w:color="auto" w:fill="FFFFFF"/>
        <w:spacing w:line="202" w:lineRule="exact"/>
        <w:ind w:firstLine="398"/>
        <w:jc w:val="both"/>
      </w:pPr>
      <w:bookmarkStart w:id="2333" w:name="bookmark2345"/>
      <w:r>
        <w:rPr>
          <w:rFonts w:eastAsia="Times New Roman"/>
          <w:sz w:val="16"/>
          <w:szCs w:val="16"/>
        </w:rPr>
        <w:t>С</w:t>
      </w:r>
      <w:bookmarkEnd w:id="2333"/>
      <w:r>
        <w:rPr>
          <w:rFonts w:eastAsia="Times New Roman"/>
          <w:sz w:val="16"/>
          <w:szCs w:val="16"/>
        </w:rPr>
        <w:t>егодня предполагалось заседание о распределении ролей, но Суд. задержался на репетиции и потом они уж решили не ходить, т.к. у Подгорного и Кедрова вечером спектакль. Тогда К.С. вызвал к себе одного Суд. с тем, что они проработают вопросы распределения, и Суд., придя на спектакль, покажет Подгорному и Кедрову, и то, с чем они будут согласны, можно будет считать решенным коллективно. Ваше письмо с замечаниями относительно распределения ролей “Портрета” я получила вчера вечером и сегодня с утра, сделав две копии всего, что касалось книжки о “Грозе”, чеховских пьес и “Портрета”, послала их К.С. и Суд., считая, что это им нужно знать до заседания по распределе</w:t>
      </w:r>
      <w:r>
        <w:rPr>
          <w:rFonts w:eastAsia="Times New Roman"/>
          <w:sz w:val="16"/>
          <w:szCs w:val="16"/>
        </w:rPr>
        <w:softHyphen/>
        <w:t>нию ролей</w:t>
      </w:r>
      <w:r>
        <w:rPr>
          <w:rFonts w:eastAsia="Times New Roman"/>
          <w:sz w:val="16"/>
          <w:szCs w:val="16"/>
          <w:vertAlign w:val="superscript"/>
        </w:rPr>
        <w:t>1</w:t>
      </w:r>
      <w:r>
        <w:rPr>
          <w:rFonts w:eastAsia="Times New Roman"/>
          <w:sz w:val="16"/>
          <w:szCs w:val="16"/>
        </w:rPr>
        <w:t>. Ваша телеграмма о том, что Афиногенов принял замечания, пришла как раз в то время, когда Суд. был у К.С., и я позвонила туда, вызвала его и передала ему текст, прося сообщить об этом К.С. и учесть, стало быть, возможность присутствия этой пьесы в репертуаре. А то ведь в последние дни она уж перестала и считаться у нас.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334" w:name="bookmark2346"/>
      <w:r>
        <w:rPr>
          <w:rFonts w:eastAsia="Times New Roman"/>
          <w:sz w:val="16"/>
          <w:szCs w:val="16"/>
        </w:rPr>
        <w:lastRenderedPageBreak/>
        <w:t>В</w:t>
      </w:r>
      <w:bookmarkEnd w:id="2334"/>
      <w:r>
        <w:rPr>
          <w:rFonts w:eastAsia="Times New Roman"/>
          <w:sz w:val="16"/>
          <w:szCs w:val="16"/>
        </w:rPr>
        <w:t>ы спрашивали, как ее принимали: помните, весной она чита</w:t>
      </w:r>
      <w:r>
        <w:rPr>
          <w:rFonts w:eastAsia="Times New Roman"/>
          <w:sz w:val="16"/>
          <w:szCs w:val="16"/>
        </w:rPr>
        <w:softHyphen/>
        <w:t>лась небольшому обществу и после этого считалась закрепленной за нами. За лето он ее переработал и осенью она уж читалась, как приня</w:t>
      </w:r>
      <w:r>
        <w:rPr>
          <w:rFonts w:eastAsia="Times New Roman"/>
          <w:sz w:val="16"/>
          <w:szCs w:val="16"/>
        </w:rPr>
        <w:softHyphen/>
        <w:t>тая, труппе, а потом уж К.С., когда слушали Марков, Суд. и случайно оставшиеся после репетиции “М. душ” Телешева, Топорков. К.С. после чтения сделал ряд замечаний, главное из них сводилось к тому, что сце</w:t>
      </w:r>
      <w:r>
        <w:rPr>
          <w:rFonts w:eastAsia="Times New Roman"/>
          <w:sz w:val="16"/>
          <w:szCs w:val="16"/>
        </w:rPr>
        <w:softHyphen/>
        <w:t>ничность умаляется оттого, что к Лизе слишком доверчиво все отно</w:t>
      </w:r>
      <w:r>
        <w:rPr>
          <w:rFonts w:eastAsia="Times New Roman"/>
          <w:sz w:val="16"/>
          <w:szCs w:val="16"/>
        </w:rPr>
        <w:softHyphen/>
        <w:t>сятся, что надо усилить линию недоверия. Марков (он мне и рассказал, как принималась пьеса) говорит, что замечания К.С. и погубили пьесу. Марков убеждал Афин. ничего все-таки в пьесе не трогать, но Афин., под влиянием замечаний К.С., переписал пьесу заново, сильно изменив 2-й и 3-й акты, введя ревность Михаила, сцену с врывающимся пьяным Васюком и т.п. Из-за этих перемен пьеса сильно погрубела, получила сильно-мелодраматический оттенок, так что в этой редакции никак не удовлетворила Маркова и даже Суд. говорил, что не лучше ли взять 1-й акт из последнего варианта, а 2-й и 3-й – из предыдущего варианта.</w:t>
      </w:r>
    </w:p>
    <w:p w:rsidR="00DD4130" w:rsidRDefault="006C0410">
      <w:pPr>
        <w:shd w:val="clear" w:color="auto" w:fill="FFFFFF"/>
        <w:spacing w:line="202" w:lineRule="exact"/>
        <w:ind w:firstLine="394"/>
        <w:jc w:val="both"/>
      </w:pPr>
      <w:r>
        <w:rPr>
          <w:rFonts w:eastAsia="Times New Roman"/>
          <w:sz w:val="16"/>
          <w:szCs w:val="16"/>
        </w:rPr>
        <w:t>Суд. мне сегодня сообщил, что он рассчитывает в самом ско</w:t>
      </w:r>
      <w:r>
        <w:rPr>
          <w:rFonts w:eastAsia="Times New Roman"/>
          <w:sz w:val="16"/>
          <w:szCs w:val="16"/>
        </w:rPr>
        <w:softHyphen/>
        <w:t>ром времени получить разрешение на введение прерывки в театре, он даже рассчитывает, что с 10 октября у нас уже будет введена прерывка и явится возможность репетировать решительно во все рабочие дни с любым составом исполнителей. Кроме того, он сказал, что он вообще рассчитывает на то, что театр получит дотацию в 1 мил. 900 тыс. ру</w:t>
      </w:r>
      <w:r>
        <w:rPr>
          <w:rFonts w:eastAsia="Times New Roman"/>
          <w:sz w:val="16"/>
          <w:szCs w:val="16"/>
        </w:rPr>
        <w:softHyphen/>
        <w:t>блей, причем эта сумма дается на установление прерывки (примерно 400–500 тыс.), на введение нормы для актеров и таким образом повы</w:t>
      </w:r>
      <w:r>
        <w:rPr>
          <w:rFonts w:eastAsia="Times New Roman"/>
          <w:sz w:val="16"/>
          <w:szCs w:val="16"/>
        </w:rPr>
        <w:softHyphen/>
        <w:t>шения оплаты сильно занятых актеров, на введение попостановочной оплаты режиссеров и на повышение актерских окладов с января. Если действительно так будет, можно только радоваться. При этом Суд. ска</w:t>
      </w:r>
      <w:r>
        <w:rPr>
          <w:rFonts w:eastAsia="Times New Roman"/>
          <w:sz w:val="16"/>
          <w:szCs w:val="16"/>
        </w:rPr>
        <w:softHyphen/>
        <w:t>зал, что таким образом, с введением попостановочной оплаты, можно будет сильно поднять Ваши получения, потому что, действительно, сей</w:t>
      </w:r>
      <w:r>
        <w:rPr>
          <w:rFonts w:eastAsia="Times New Roman"/>
          <w:sz w:val="16"/>
          <w:szCs w:val="16"/>
        </w:rPr>
        <w:softHyphen/>
        <w:t>час Ваш оклад совершенно недостаточен.</w:t>
      </w:r>
    </w:p>
    <w:p w:rsidR="00DD4130" w:rsidRDefault="006C0410">
      <w:pPr>
        <w:shd w:val="clear" w:color="auto" w:fill="FFFFFF"/>
        <w:spacing w:line="202" w:lineRule="exact"/>
        <w:ind w:firstLine="394"/>
        <w:jc w:val="both"/>
      </w:pPr>
      <w:bookmarkStart w:id="2335" w:name="bookmark2347"/>
      <w:r>
        <w:rPr>
          <w:rFonts w:eastAsia="Times New Roman"/>
          <w:sz w:val="16"/>
          <w:szCs w:val="16"/>
        </w:rPr>
        <w:t>С</w:t>
      </w:r>
      <w:bookmarkEnd w:id="2335"/>
      <w:r>
        <w:rPr>
          <w:rFonts w:eastAsia="Times New Roman"/>
          <w:sz w:val="16"/>
          <w:szCs w:val="16"/>
        </w:rPr>
        <w:t>егодня Вас. Гр. продиктовал мне письмо к Вам, которое он со</w:t>
      </w:r>
      <w:r>
        <w:rPr>
          <w:rFonts w:eastAsia="Times New Roman"/>
          <w:sz w:val="16"/>
          <w:szCs w:val="16"/>
        </w:rPr>
        <w:softHyphen/>
        <w:t>бирался послать Вам отдельно, не в одном конверте со мной. Он дик</w:t>
      </w:r>
      <w:r>
        <w:rPr>
          <w:rFonts w:eastAsia="Times New Roman"/>
          <w:sz w:val="16"/>
          <w:szCs w:val="16"/>
        </w:rPr>
        <w:softHyphen/>
        <w:t>товал его по телефону, потом я его послал к нему на подпись и оттуда непосредственно на почту. Одновременно он послал короткое письмо Ав. С., с приложением копии своего письма к К.С., приложенной и к Вашему письму.</w:t>
      </w:r>
    </w:p>
    <w:p w:rsidR="00DD4130" w:rsidRDefault="006C0410">
      <w:pPr>
        <w:shd w:val="clear" w:color="auto" w:fill="FFFFFF"/>
        <w:spacing w:line="202" w:lineRule="exact"/>
        <w:ind w:firstLine="394"/>
        <w:jc w:val="both"/>
      </w:pPr>
      <w:r>
        <w:rPr>
          <w:rFonts w:eastAsia="Times New Roman"/>
          <w:sz w:val="16"/>
          <w:szCs w:val="16"/>
        </w:rPr>
        <w:t>У нас чуть было не слетел сегодня спектакль. Хворает Андров-ская, а Тарасова просила ее не занимать в Сюзанне, ей трудно физиче</w:t>
      </w:r>
      <w:r>
        <w:rPr>
          <w:rFonts w:eastAsia="Times New Roman"/>
          <w:sz w:val="16"/>
          <w:szCs w:val="16"/>
        </w:rPr>
        <w:softHyphen/>
        <w:t>ски, как она объясняла, играть эту роль с беготней, лестницами и тяже</w:t>
      </w:r>
      <w:r>
        <w:rPr>
          <w:rFonts w:eastAsia="Times New Roman"/>
          <w:sz w:val="16"/>
          <w:szCs w:val="16"/>
        </w:rPr>
        <w:softHyphen/>
        <w:t>лым костюмом. Но т.к. перемен у нас слишком много, то решено было сделать все, чтобы уговорить Аллу К. И вот это удалось, она сегодня играет. Но вместе с тем она просила, чтобы ее освободили от всех ее ролей, в которых у нее есть дублерши, и дали бы ей возможность по</w:t>
      </w:r>
      <w:r>
        <w:rPr>
          <w:rFonts w:eastAsia="Times New Roman"/>
          <w:sz w:val="16"/>
          <w:szCs w:val="16"/>
        </w:rPr>
        <w:softHyphen/>
        <w:t>ехать куда-нибудь под Москву закончить отдых. С тем, что она будет приезжать играть “Таланты”. Она после Кисловодска имела для нахкур</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336" w:name="bookmark2348"/>
      <w:r>
        <w:rPr>
          <w:rFonts w:eastAsia="Times New Roman"/>
          <w:sz w:val="16"/>
          <w:szCs w:val="16"/>
        </w:rPr>
        <w:lastRenderedPageBreak/>
        <w:t>т</w:t>
      </w:r>
      <w:bookmarkEnd w:id="2336"/>
      <w:r>
        <w:rPr>
          <w:rFonts w:eastAsia="Times New Roman"/>
          <w:sz w:val="16"/>
          <w:szCs w:val="16"/>
        </w:rPr>
        <w:t>олько 10 дней, это оказалось мало по ее самочувствию, и д-р советует ей отдохнуть хоть недели две. Это ей обещано.</w:t>
      </w:r>
    </w:p>
    <w:p w:rsidR="00DD4130" w:rsidRDefault="006C0410">
      <w:pPr>
        <w:shd w:val="clear" w:color="auto" w:fill="FFFFFF"/>
        <w:spacing w:line="202" w:lineRule="exact"/>
        <w:ind w:firstLine="398"/>
        <w:jc w:val="both"/>
      </w:pPr>
      <w:bookmarkStart w:id="2337" w:name="bookmark2349"/>
      <w:r>
        <w:rPr>
          <w:rFonts w:eastAsia="Times New Roman"/>
          <w:sz w:val="16"/>
          <w:szCs w:val="16"/>
        </w:rPr>
        <w:t>З</w:t>
      </w:r>
      <w:bookmarkEnd w:id="2337"/>
      <w:r>
        <w:rPr>
          <w:rFonts w:eastAsia="Times New Roman"/>
          <w:sz w:val="16"/>
          <w:szCs w:val="16"/>
        </w:rPr>
        <w:t>нали ли Вы, что летом, в июне, скончался Сурен Ильич Хача-туров. Я этого не знала, живя в Риге. И узнала сегодня только потому, что из 2-го МХАТа позвонили сообщить, что на завтра в час дня на</w:t>
      </w:r>
      <w:r>
        <w:rPr>
          <w:rFonts w:eastAsia="Times New Roman"/>
          <w:sz w:val="16"/>
          <w:szCs w:val="16"/>
        </w:rPr>
        <w:softHyphen/>
        <w:t>значена гражданская панихида в фойе театра, после чего будет погре</w:t>
      </w:r>
      <w:r>
        <w:rPr>
          <w:rFonts w:eastAsia="Times New Roman"/>
          <w:sz w:val="16"/>
          <w:szCs w:val="16"/>
        </w:rPr>
        <w:softHyphen/>
        <w:t>бение урны с прахом, стоящей до сих пор в крематории, на кладбище Ново-Девичьего монастыря. Он умер где-то близ Киргизии или близ калмыцких степей, где жил летом и лечился. На гражданскую панихиду театр никак реагировать не будет, т.к. все заняты и т.к. летом на крема</w:t>
      </w:r>
      <w:r>
        <w:rPr>
          <w:rFonts w:eastAsia="Times New Roman"/>
          <w:sz w:val="16"/>
          <w:szCs w:val="16"/>
        </w:rPr>
        <w:softHyphen/>
        <w:t>ции был представитель от нас, Н.А.Подгорный, и был возложен венок от театра.</w:t>
      </w:r>
    </w:p>
    <w:p w:rsidR="00DD4130" w:rsidRDefault="006C0410">
      <w:pPr>
        <w:shd w:val="clear" w:color="auto" w:fill="FFFFFF"/>
        <w:spacing w:line="202" w:lineRule="exact"/>
        <w:ind w:firstLine="398"/>
        <w:jc w:val="both"/>
      </w:pPr>
      <w:r>
        <w:rPr>
          <w:rFonts w:eastAsia="Times New Roman"/>
          <w:sz w:val="16"/>
          <w:szCs w:val="16"/>
        </w:rPr>
        <w:t>Постепенно как будто начинает устанавливаться какая-то дело</w:t>
      </w:r>
      <w:r>
        <w:rPr>
          <w:rFonts w:eastAsia="Times New Roman"/>
          <w:sz w:val="16"/>
          <w:szCs w:val="16"/>
        </w:rPr>
        <w:softHyphen/>
        <w:t>вая атмосфера у нас, кончилось “смутное время”. Суд. занял кабинет Вас. Гр., остальные пока своего пристанища не объявляют. Если Ил. Як. будет иметь свой кабинет наверху, то, вероятно, по территориальному признаку я буду работать при нем. Но вообще ясности в моем положе</w:t>
      </w:r>
      <w:r>
        <w:rPr>
          <w:rFonts w:eastAsia="Times New Roman"/>
          <w:sz w:val="16"/>
          <w:szCs w:val="16"/>
        </w:rPr>
        <w:softHyphen/>
        <w:t>нии как секретаря дирекции пока нет.</w:t>
      </w:r>
    </w:p>
    <w:p w:rsidR="00DD4130" w:rsidRDefault="006C0410">
      <w:pPr>
        <w:shd w:val="clear" w:color="auto" w:fill="FFFFFF"/>
        <w:spacing w:line="202" w:lineRule="exact"/>
        <w:ind w:firstLine="398"/>
        <w:jc w:val="both"/>
      </w:pPr>
      <w:bookmarkStart w:id="2338" w:name="bookmark2350"/>
      <w:r>
        <w:rPr>
          <w:rFonts w:eastAsia="Times New Roman"/>
          <w:sz w:val="16"/>
          <w:szCs w:val="16"/>
        </w:rPr>
        <w:t>П</w:t>
      </w:r>
      <w:bookmarkEnd w:id="2338"/>
      <w:r>
        <w:rPr>
          <w:rFonts w:eastAsia="Times New Roman"/>
          <w:sz w:val="16"/>
          <w:szCs w:val="16"/>
        </w:rPr>
        <w:t>исала ли я Вам о предложении летней поездки в Тифлис – Баку. Эта поездка должна идти за счет театра. По-моему, писала. Евг. Вас. сегодня составил черновой план как материал для составления сметы. В поездку попадает почти вся труппа, человек 14 остаются вне репертуара поездки. Едут обе сцены, играя параллельно и посменно в обоих горо</w:t>
      </w:r>
      <w:r>
        <w:rPr>
          <w:rFonts w:eastAsia="Times New Roman"/>
          <w:sz w:val="16"/>
          <w:szCs w:val="16"/>
        </w:rPr>
        <w:softHyphen/>
        <w:t>дах. Одна группа – “Турбины” и “М. души”, другая – “Страх”, “У врат царства”, “В людях” и “Сплав”.</w:t>
      </w:r>
    </w:p>
    <w:p w:rsidR="00DD4130" w:rsidRDefault="006C0410">
      <w:pPr>
        <w:shd w:val="clear" w:color="auto" w:fill="FFFFFF"/>
        <w:spacing w:line="202" w:lineRule="exact"/>
        <w:ind w:firstLine="398"/>
        <w:jc w:val="both"/>
      </w:pPr>
      <w:bookmarkStart w:id="2339" w:name="bookmark2351"/>
      <w:r>
        <w:rPr>
          <w:rFonts w:eastAsia="Times New Roman"/>
          <w:sz w:val="16"/>
          <w:szCs w:val="16"/>
        </w:rPr>
        <w:t>С</w:t>
      </w:r>
      <w:bookmarkEnd w:id="2339"/>
      <w:r>
        <w:rPr>
          <w:rFonts w:eastAsia="Times New Roman"/>
          <w:sz w:val="16"/>
          <w:szCs w:val="16"/>
        </w:rPr>
        <w:t>егодня звонила мне Соф. Вит. в расстройстве чувств. Во-первых, сукно уже окрасили в цвет бордо, как пришло Ваше письмо с пожела</w:t>
      </w:r>
      <w:r>
        <w:rPr>
          <w:rFonts w:eastAsia="Times New Roman"/>
          <w:sz w:val="16"/>
          <w:szCs w:val="16"/>
        </w:rPr>
        <w:softHyphen/>
        <w:t>нием, чтоб оно было зеленое. Но Соф. Вит. говорит, что она до окраски справлялась и о зеленом цвете, то сказали, что цвет получится плохой. Красный тон, говорит Соф. Вит., вышел очень хорош. Во-вторых, Ек. Ник. ей пишет, что Ваше желание, чтоб сукно взяли не из МХАТ, а из Муз. театра. Соф. Вит. боится, что Вы будете недовольны, что его взяли из МХАТ. А вышло это так. Соф. Вит. как-то сказала мне, что уж не</w:t>
      </w:r>
      <w:r>
        <w:rPr>
          <w:rFonts w:eastAsia="Times New Roman"/>
          <w:sz w:val="16"/>
          <w:szCs w:val="16"/>
        </w:rPr>
        <w:softHyphen/>
        <w:t>сколько времени не может получить четкого ответа, достанет ли Муз. театр сукно для Вашего кабинета. Что-то в оттяжках и уклончивости разговора показало ей, что достать сукно для Муз. театра затруднитель</w:t>
      </w:r>
      <w:r>
        <w:rPr>
          <w:rFonts w:eastAsia="Times New Roman"/>
          <w:sz w:val="16"/>
          <w:szCs w:val="16"/>
        </w:rPr>
        <w:softHyphen/>
        <w:t>но. Поэтому она просит меня узнать, не проще ли получить его с наше</w:t>
      </w:r>
      <w:r>
        <w:rPr>
          <w:rFonts w:eastAsia="Times New Roman"/>
          <w:sz w:val="16"/>
          <w:szCs w:val="16"/>
        </w:rPr>
        <w:softHyphen/>
        <w:t>го склада. У нас как раз в этом сезоне затянули все коридоры партера новым сукном. Я решила, что у нас должны быть остатки. Я спросила Ник. Вас., который сказал, чтоб я подала заявление, он на нем сдела</w:t>
      </w:r>
      <w:r>
        <w:rPr>
          <w:rFonts w:eastAsia="Times New Roman"/>
          <w:sz w:val="16"/>
          <w:szCs w:val="16"/>
        </w:rPr>
        <w:softHyphen/>
        <w:t>ет отметку, и я получу сукно за наличный расчет из нашего склада. И действительно, через день-два мне выдали сукно, а я заплатила тут же деньги, без 2 коп. триста рублей. Я думаю, если Вы все-таки считаете, что в этом есть что-то для Вас неприятное, то ведь Муз. театр всегда может купить где-ниб. сукно, добиться его получения для себя и потом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вернуть на наш склад 18 метров, а они вернут Вам деньги. Но это дело именно прошло на редкость просто и гладко, без каких бы то ни было осечек, к которым я было себя уж приготовила, зная наши нравы по</w:t>
      </w:r>
      <w:r>
        <w:rPr>
          <w:rFonts w:eastAsia="Times New Roman"/>
          <w:sz w:val="16"/>
          <w:szCs w:val="16"/>
        </w:rPr>
        <w:softHyphen/>
        <w:t>следних лет. Простите, если что-нибудь сделали не так.</w:t>
      </w:r>
    </w:p>
    <w:p w:rsidR="00DD4130" w:rsidRDefault="006C0410">
      <w:pPr>
        <w:shd w:val="clear" w:color="auto" w:fill="FFFFFF"/>
        <w:spacing w:line="202" w:lineRule="exact"/>
        <w:ind w:firstLine="394"/>
        <w:jc w:val="both"/>
      </w:pPr>
      <w:bookmarkStart w:id="2340" w:name="bookmark2352"/>
      <w:r>
        <w:rPr>
          <w:rFonts w:eastAsia="Times New Roman"/>
          <w:sz w:val="16"/>
          <w:szCs w:val="16"/>
        </w:rPr>
        <w:t>В</w:t>
      </w:r>
      <w:bookmarkEnd w:id="2340"/>
      <w:r>
        <w:rPr>
          <w:rFonts w:eastAsia="Times New Roman"/>
          <w:sz w:val="16"/>
          <w:szCs w:val="16"/>
        </w:rPr>
        <w:t>се чаще и чаще меня спрашивают, когда же Вы приедете. И я, признаться, уж жду телеграммы, ведь Вы, вероятно, загодя это решите и сообщите нам. Ваш поезд придет очень рано, их два поезда, как мне сказал Евг. Вас., и оба приходят рано-рано, часов в 6–6</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xml:space="preserve"> утра. Утоми</w:t>
      </w:r>
      <w:r>
        <w:rPr>
          <w:rFonts w:eastAsia="Times New Roman"/>
          <w:sz w:val="16"/>
          <w:szCs w:val="16"/>
        </w:rPr>
        <w:softHyphen/>
        <w:t>тельно это будет для Вас.</w:t>
      </w:r>
    </w:p>
    <w:p w:rsidR="00DD4130" w:rsidRDefault="006C0410">
      <w:pPr>
        <w:shd w:val="clear" w:color="auto" w:fill="FFFFFF"/>
        <w:spacing w:line="202" w:lineRule="exact"/>
        <w:ind w:firstLine="394"/>
        <w:jc w:val="both"/>
      </w:pPr>
      <w:bookmarkStart w:id="2341" w:name="bookmark2353"/>
      <w:r>
        <w:rPr>
          <w:rFonts w:eastAsia="Times New Roman"/>
          <w:sz w:val="16"/>
          <w:szCs w:val="16"/>
        </w:rPr>
        <w:t>П</w:t>
      </w:r>
      <w:bookmarkEnd w:id="2341"/>
      <w:r>
        <w:rPr>
          <w:rFonts w:eastAsia="Times New Roman"/>
          <w:sz w:val="16"/>
          <w:szCs w:val="16"/>
        </w:rPr>
        <w:t>исьмо В.Н.Цингер сегодня же отослано по почте</w:t>
      </w:r>
      <w:hyperlink w:anchor="bookmark4708" w:history="1">
        <w:r>
          <w:rPr>
            <w:rFonts w:eastAsia="Times New Roman"/>
            <w:sz w:val="16"/>
            <w:szCs w:val="16"/>
            <w:vertAlign w:val="superscript"/>
          </w:rPr>
          <w:t>2</w:t>
        </w:r>
      </w:hyperlink>
      <w:r>
        <w:rPr>
          <w:rFonts w:eastAsia="Times New Roman"/>
          <w:sz w:val="16"/>
          <w:szCs w:val="16"/>
        </w:rPr>
        <w:t>. На днях Рипси узнавала у меня их берлинский адрес. Ее запросил Ц.К.Партии, куда на</w:t>
      </w:r>
      <w:r>
        <w:rPr>
          <w:rFonts w:eastAsia="Times New Roman"/>
          <w:sz w:val="16"/>
          <w:szCs w:val="16"/>
        </w:rPr>
        <w:softHyphen/>
        <w:t>писал Цингер какое-то предложение, но адреса своего не указал. У меня их адреса нет, помню, как будто где-то в Лихтерфельде, Рипси решила узнать у М.П.Николаевой, кот., кажется, в переписке с Верой Ник.</w:t>
      </w:r>
    </w:p>
    <w:p w:rsidR="00DD4130" w:rsidRDefault="006C0410">
      <w:pPr>
        <w:shd w:val="clear" w:color="auto" w:fill="FFFFFF"/>
        <w:spacing w:line="202" w:lineRule="exact"/>
        <w:ind w:firstLine="394"/>
        <w:jc w:val="both"/>
      </w:pPr>
      <w:r>
        <w:rPr>
          <w:rFonts w:eastAsia="Times New Roman"/>
          <w:sz w:val="16"/>
          <w:szCs w:val="16"/>
        </w:rPr>
        <w:t>Простите меня за невнимательный адрес на письме</w:t>
      </w:r>
      <w:hyperlink w:anchor="bookmark4709" w:history="1">
        <w:r>
          <w:rPr>
            <w:rFonts w:eastAsia="Times New Roman"/>
            <w:sz w:val="16"/>
            <w:szCs w:val="16"/>
            <w:vertAlign w:val="superscript"/>
          </w:rPr>
          <w:t>3</w:t>
        </w:r>
      </w:hyperlink>
      <w:r>
        <w:rPr>
          <w:rFonts w:eastAsia="Times New Roman"/>
          <w:sz w:val="16"/>
          <w:szCs w:val="16"/>
        </w:rPr>
        <w:t>. Но это заме</w:t>
      </w:r>
      <w:r>
        <w:rPr>
          <w:rFonts w:eastAsia="Times New Roman"/>
          <w:sz w:val="16"/>
          <w:szCs w:val="16"/>
        </w:rPr>
        <w:softHyphen/>
        <w:t>чательно, что письмо дошло. Я теперь решила конверт надписывать до того, что пишу письмо. А то после написания письма немного устаешь, притупляется внимание.</w:t>
      </w:r>
    </w:p>
    <w:p w:rsidR="00DD4130" w:rsidRDefault="006C0410">
      <w:pPr>
        <w:shd w:val="clear" w:color="auto" w:fill="FFFFFF"/>
        <w:spacing w:line="202" w:lineRule="exact"/>
        <w:ind w:firstLine="394"/>
        <w:jc w:val="both"/>
      </w:pPr>
      <w:r>
        <w:rPr>
          <w:rFonts w:eastAsia="Times New Roman"/>
          <w:sz w:val="16"/>
          <w:szCs w:val="16"/>
        </w:rPr>
        <w:t>Очень нам с Женей было приятно получить от Вас, Ек. Ник. и Миши через Вас такое милое внимание. Мы снова шлем наши приветы всем Вам. Поверьте, когда я заканчиваю свои письма этим будто бы трафаретным приветствием, я всегда живо себе представляю людей, ко</w:t>
      </w:r>
      <w:r>
        <w:rPr>
          <w:rFonts w:eastAsia="Times New Roman"/>
          <w:sz w:val="16"/>
          <w:szCs w:val="16"/>
        </w:rPr>
        <w:softHyphen/>
        <w:t>торым я адресую мои слова, и исполнена самых живых чувств к ним.</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ind w:right="4013"/>
      </w:pPr>
      <w:hyperlink w:anchor="bookmark4710" w:history="1">
        <w:bookmarkStart w:id="2342" w:name="bookmark2354"/>
        <w:r w:rsidR="006C0410">
          <w:t>2</w:t>
        </w:r>
        <w:bookmarkEnd w:id="2342"/>
        <w:r w:rsidR="006C0410">
          <w:t>61</w:t>
        </w:r>
      </w:hyperlink>
      <w:r w:rsidR="006C0410">
        <w:t xml:space="preserve">. </w:t>
      </w:r>
      <w:r w:rsidR="006C0410">
        <w:rPr>
          <w:rFonts w:eastAsia="Times New Roman"/>
          <w:spacing w:val="-1"/>
          <w:sz w:val="18"/>
          <w:szCs w:val="18"/>
        </w:rPr>
        <w:t>Телеграмма</w:t>
      </w:r>
    </w:p>
    <w:p w:rsidR="00DD4130" w:rsidRDefault="006C0410">
      <w:pPr>
        <w:shd w:val="clear" w:color="auto" w:fill="FFFFFF"/>
        <w:spacing w:before="202"/>
        <w:jc w:val="right"/>
      </w:pPr>
      <w:r>
        <w:rPr>
          <w:spacing w:val="-1"/>
          <w:sz w:val="18"/>
          <w:szCs w:val="18"/>
        </w:rPr>
        <w:t xml:space="preserve">3 </w:t>
      </w:r>
      <w:r>
        <w:rPr>
          <w:rFonts w:eastAsia="Times New Roman"/>
          <w:spacing w:val="-1"/>
          <w:sz w:val="18"/>
          <w:szCs w:val="18"/>
        </w:rPr>
        <w:t>октября [1934 г.]</w:t>
      </w:r>
    </w:p>
    <w:p w:rsidR="00DD4130" w:rsidRDefault="006C0410">
      <w:pPr>
        <w:shd w:val="clear" w:color="auto" w:fill="FFFFFF"/>
        <w:spacing w:before="154" w:line="216" w:lineRule="exact"/>
        <w:ind w:firstLine="394"/>
        <w:jc w:val="both"/>
      </w:pPr>
      <w:bookmarkStart w:id="2343" w:name="bookmark2355"/>
      <w:r>
        <w:rPr>
          <w:rFonts w:eastAsia="Times New Roman"/>
          <w:spacing w:val="-2"/>
          <w:sz w:val="18"/>
          <w:szCs w:val="18"/>
        </w:rPr>
        <w:t>В</w:t>
      </w:r>
      <w:bookmarkEnd w:id="2343"/>
      <w:r>
        <w:rPr>
          <w:rFonts w:eastAsia="Times New Roman"/>
          <w:spacing w:val="-2"/>
          <w:sz w:val="18"/>
          <w:szCs w:val="18"/>
        </w:rPr>
        <w:t xml:space="preserve">торого Наркомпрос дал Вам молнию, извещая, что решением </w:t>
      </w:r>
      <w:r>
        <w:rPr>
          <w:rFonts w:eastAsia="Times New Roman"/>
          <w:sz w:val="18"/>
          <w:szCs w:val="18"/>
        </w:rPr>
        <w:t xml:space="preserve">ЦК партии Вы, Мейерхольд, Амаглобели, Таиров входите в состав советской делегации международном театральном конгрессе Риме. </w:t>
      </w:r>
      <w:r>
        <w:rPr>
          <w:rFonts w:eastAsia="Times New Roman"/>
          <w:spacing w:val="-1"/>
          <w:sz w:val="18"/>
          <w:szCs w:val="18"/>
        </w:rPr>
        <w:t>Выезд пятого октября. Можно отсрочить восьмого. Конгресс прод</w:t>
      </w:r>
      <w:r>
        <w:rPr>
          <w:rFonts w:eastAsia="Times New Roman"/>
          <w:spacing w:val="-1"/>
          <w:sz w:val="18"/>
          <w:szCs w:val="18"/>
        </w:rPr>
        <w:softHyphen/>
      </w:r>
      <w:r>
        <w:rPr>
          <w:rFonts w:eastAsia="Times New Roman"/>
          <w:sz w:val="18"/>
          <w:szCs w:val="18"/>
        </w:rPr>
        <w:t xml:space="preserve">лится пятнадцатого. Беспокоясь неполучением ответа Амаглобели </w:t>
      </w:r>
      <w:r>
        <w:rPr>
          <w:rFonts w:eastAsia="Times New Roman"/>
          <w:spacing w:val="-1"/>
          <w:sz w:val="18"/>
          <w:szCs w:val="18"/>
        </w:rPr>
        <w:t xml:space="preserve">просил меня повторно запросить Ваше решение. </w:t>
      </w:r>
      <w:r>
        <w:rPr>
          <w:rFonts w:eastAsia="Times New Roman"/>
          <w:i/>
          <w:iCs/>
          <w:spacing w:val="-1"/>
          <w:sz w:val="18"/>
          <w:szCs w:val="18"/>
        </w:rPr>
        <w:t>Бокшанская.</w:t>
      </w:r>
    </w:p>
    <w:p w:rsidR="00DD4130" w:rsidRDefault="00DD4130">
      <w:pPr>
        <w:shd w:val="clear" w:color="auto" w:fill="FFFFFF"/>
        <w:spacing w:before="154"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711" w:history="1">
        <w:bookmarkStart w:id="2344" w:name="bookmark2356"/>
        <w:r w:rsidR="006C0410">
          <w:rPr>
            <w:sz w:val="18"/>
            <w:szCs w:val="18"/>
          </w:rPr>
          <w:t>2</w:t>
        </w:r>
        <w:bookmarkEnd w:id="2344"/>
        <w:r w:rsidR="006C0410">
          <w:rPr>
            <w:sz w:val="18"/>
            <w:szCs w:val="18"/>
          </w:rPr>
          <w:t>62</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4 </w:t>
      </w:r>
      <w:r>
        <w:rPr>
          <w:rFonts w:eastAsia="Times New Roman"/>
          <w:spacing w:val="-1"/>
          <w:sz w:val="18"/>
          <w:szCs w:val="18"/>
        </w:rPr>
        <w:t>октября 1934 г. № 13</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2345" w:name="bookmark2357"/>
      <w:r>
        <w:rPr>
          <w:rFonts w:eastAsia="Times New Roman"/>
          <w:sz w:val="16"/>
          <w:szCs w:val="16"/>
        </w:rPr>
        <w:t>С</w:t>
      </w:r>
      <w:bookmarkEnd w:id="2345"/>
      <w:r>
        <w:rPr>
          <w:rFonts w:eastAsia="Times New Roman"/>
          <w:sz w:val="16"/>
          <w:szCs w:val="16"/>
        </w:rPr>
        <w:t>егодня утром Ил. Як. мне сказал, что вчера он был у К.С. (по-мо</w:t>
      </w:r>
      <w:r>
        <w:rPr>
          <w:rFonts w:eastAsia="Times New Roman"/>
          <w:sz w:val="16"/>
          <w:szCs w:val="16"/>
        </w:rPr>
        <w:softHyphen/>
        <w:t>ему, там должны были быть все трое из худож. управления, по распре</w:t>
      </w:r>
      <w:r>
        <w:rPr>
          <w:rFonts w:eastAsia="Times New Roman"/>
          <w:sz w:val="16"/>
          <w:szCs w:val="16"/>
        </w:rPr>
        <w:softHyphen/>
        <w:t>делению ролей предполагалось заседание), и он ему сказал, что имеет от Вас телеграмму, что Вы приезжаете 16-го и надеетесь, что до Вашего приезда вопрос репертуара, вопрос ближайших работ не будет оконча</w:t>
      </w:r>
      <w:r>
        <w:rPr>
          <w:rFonts w:eastAsia="Times New Roman"/>
          <w:sz w:val="16"/>
          <w:szCs w:val="16"/>
        </w:rPr>
        <w:softHyphen/>
        <w:t>тельно решен. Ил. Як. просил Вам написать, что на вчерашнем заседа</w:t>
      </w:r>
      <w:r>
        <w:rPr>
          <w:rFonts w:eastAsia="Times New Roman"/>
          <w:sz w:val="16"/>
          <w:szCs w:val="16"/>
        </w:rPr>
        <w:softHyphen/>
        <w:t>нии были решены ближайшие работы, которые надо теперь же пустить. Это “Три сестры” (за которыми Вы тоже считаете право на первооче</w:t>
      </w:r>
      <w:r>
        <w:rPr>
          <w:rFonts w:eastAsia="Times New Roman"/>
          <w:sz w:val="16"/>
          <w:szCs w:val="16"/>
        </w:rPr>
        <w:softHyphen/>
        <w:t>редность), “Синяя птица” и “Царь Федор”, собственно, уже пущенный в работу.</w:t>
      </w:r>
    </w:p>
    <w:p w:rsidR="00DD4130" w:rsidRDefault="006C0410">
      <w:pPr>
        <w:shd w:val="clear" w:color="auto" w:fill="FFFFFF"/>
        <w:spacing w:line="202" w:lineRule="exact"/>
        <w:ind w:firstLine="398"/>
        <w:jc w:val="both"/>
      </w:pPr>
      <w:bookmarkStart w:id="2346" w:name="bookmark2358"/>
      <w:r>
        <w:rPr>
          <w:sz w:val="16"/>
          <w:szCs w:val="16"/>
        </w:rPr>
        <w:t>(</w:t>
      </w:r>
      <w:bookmarkEnd w:id="2346"/>
      <w:r>
        <w:rPr>
          <w:rFonts w:eastAsia="Times New Roman"/>
          <w:sz w:val="16"/>
          <w:szCs w:val="16"/>
        </w:rPr>
        <w:t>Только что мне подали Вашу телеграмму в ответ на запрос о Риме. Я так и думала и вчера еще предупреждала Амаглобели, что очень мало шансов на Ваше согласие, т.к. это слишком утомительно. Амаглобели мне сказал, что это будет чрезвычайным ущербом для делегации. Тут же он мне сказал, что Мейерхольд заявил, что чувствует себя физически плохо и может выехать только в сопровождении жены.)</w:t>
      </w:r>
    </w:p>
    <w:p w:rsidR="00DD4130" w:rsidRDefault="006C0410">
      <w:pPr>
        <w:shd w:val="clear" w:color="auto" w:fill="FFFFFF"/>
        <w:spacing w:line="202" w:lineRule="exact"/>
        <w:ind w:firstLine="398"/>
        <w:jc w:val="both"/>
      </w:pPr>
      <w:bookmarkStart w:id="2347" w:name="bookmark2359"/>
      <w:r>
        <w:rPr>
          <w:rFonts w:eastAsia="Times New Roman"/>
          <w:sz w:val="16"/>
          <w:szCs w:val="16"/>
        </w:rPr>
        <w:t>В</w:t>
      </w:r>
      <w:bookmarkEnd w:id="2347"/>
      <w:r>
        <w:rPr>
          <w:rFonts w:eastAsia="Times New Roman"/>
          <w:sz w:val="16"/>
          <w:szCs w:val="16"/>
        </w:rPr>
        <w:t>опрос о “Врагах” отложен до Вашего приезда. Был такой план (не помню, успела ли я Вам его написать), что раз “Портрет” под сомне</w:t>
      </w:r>
      <w:r>
        <w:rPr>
          <w:rFonts w:eastAsia="Times New Roman"/>
          <w:sz w:val="16"/>
          <w:szCs w:val="16"/>
        </w:rPr>
        <w:softHyphen/>
        <w:t>нием и раз Кедрову дают “Трех сестер”, то Судакову выпустить – вер</w:t>
      </w:r>
      <w:r>
        <w:rPr>
          <w:rFonts w:eastAsia="Times New Roman"/>
          <w:sz w:val="16"/>
          <w:szCs w:val="16"/>
        </w:rPr>
        <w:softHyphen/>
        <w:t>нее, Судакову режиссировать, а Вам выпустить – “Врагов”, тем более что желание Ав. С., чтоб мы поставили “Враги”, не ослабело. Но сейчас, после Ваших последних телеграмм, “Портрет” снова получает большие шансы, и сегодня Ил. Як. говорил, что у него есть опасение, что мы взятых на себя обязательств и принятого плана, пожалуй, выполнить не сможем, что это его пугает и что, вероятно, весь сезонный план све</w:t>
      </w:r>
      <w:r>
        <w:rPr>
          <w:rFonts w:eastAsia="Times New Roman"/>
          <w:sz w:val="16"/>
          <w:szCs w:val="16"/>
        </w:rPr>
        <w:softHyphen/>
        <w:t>дется к выпуску на Большой сцене под Вашим руководством “Грозы” и “Портрета”, а на Малой (в филиале) “Пиквика” и “Мольера” (хотя, впрочем, К.С. продолжает настаивать на “Мольере” на основной сцене, мотивируя это тем, что художник может обидеться на такой перенос, с ним заключали договор на Большую сцену). Ил. Як. считает, что ничего страшного не будет и в выпуске “Мольера” на основной, т.к. “Портрет” ведь идет в одной и той же декорации и монтировка его не будет слож</w:t>
      </w:r>
      <w:r>
        <w:rPr>
          <w:rFonts w:eastAsia="Times New Roman"/>
          <w:sz w:val="16"/>
          <w:szCs w:val="16"/>
        </w:rPr>
        <w:softHyphen/>
        <w:t>ной. А если говорить о желательности улучшить репертуар филиала выпуском новой интересной постановки, то в крайности можно сделать так: “Мольера” выпустить на основной, а филиал компенсировать пе</w:t>
      </w:r>
      <w:r>
        <w:rPr>
          <w:rFonts w:eastAsia="Times New Roman"/>
          <w:sz w:val="16"/>
          <w:szCs w:val="16"/>
        </w:rPr>
        <w:softHyphen/>
        <w:t>реносом туда “Талантов”. К.С., сначала категорически протестовавший против передачи филиалу этого спектакля, как Вы помните, теперь, по словам Ил. Як., на это согласен.</w:t>
      </w:r>
    </w:p>
    <w:p w:rsidR="00DD4130" w:rsidRDefault="006C0410">
      <w:pPr>
        <w:shd w:val="clear" w:color="auto" w:fill="FFFFFF"/>
        <w:spacing w:line="202" w:lineRule="exact"/>
      </w:pPr>
      <w:bookmarkStart w:id="2348" w:name="bookmark2360"/>
      <w:r>
        <w:rPr>
          <w:rFonts w:eastAsia="Times New Roman"/>
          <w:sz w:val="16"/>
          <w:szCs w:val="16"/>
        </w:rPr>
        <w:t>“</w:t>
      </w:r>
      <w:bookmarkEnd w:id="2348"/>
      <w:r>
        <w:rPr>
          <w:rFonts w:eastAsia="Times New Roman"/>
          <w:sz w:val="16"/>
          <w:szCs w:val="16"/>
        </w:rPr>
        <w:t>Три сестры” распределились следующим образом: Маша – Тарасова, Попова Ольга – Соколова, Коренева, Тихомирова Ирина – Степанова (и впоследствии будут пробовать ко</w:t>
      </w:r>
      <w:r>
        <w:rPr>
          <w:rFonts w:eastAsia="Times New Roman"/>
          <w:sz w:val="16"/>
          <w:szCs w:val="16"/>
        </w:rPr>
        <w:softHyphen/>
        <w:t>го-либо из совсем молодых – Комолову, может быть)</w:t>
      </w:r>
    </w:p>
    <w:p w:rsidR="00DD4130" w:rsidRDefault="00DD4130">
      <w:pPr>
        <w:shd w:val="clear" w:color="auto" w:fill="FFFFFF"/>
        <w:spacing w:line="202" w:lineRule="exact"/>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left="792"/>
      </w:pPr>
      <w:bookmarkStart w:id="2349" w:name="bookmark2361"/>
      <w:r>
        <w:rPr>
          <w:rFonts w:eastAsia="Times New Roman"/>
          <w:sz w:val="16"/>
          <w:szCs w:val="16"/>
        </w:rPr>
        <w:lastRenderedPageBreak/>
        <w:t>А</w:t>
      </w:r>
      <w:bookmarkEnd w:id="2349"/>
      <w:r>
        <w:rPr>
          <w:rFonts w:eastAsia="Times New Roman"/>
          <w:sz w:val="16"/>
          <w:szCs w:val="16"/>
        </w:rPr>
        <w:t>ндрей – Кудрявцев, Орлов</w:t>
      </w:r>
    </w:p>
    <w:p w:rsidR="00DD4130" w:rsidRDefault="006C0410">
      <w:pPr>
        <w:shd w:val="clear" w:color="auto" w:fill="FFFFFF"/>
        <w:spacing w:line="202" w:lineRule="exact"/>
        <w:ind w:left="792"/>
      </w:pPr>
      <w:bookmarkStart w:id="2350" w:name="bookmark2362"/>
      <w:r>
        <w:rPr>
          <w:rFonts w:eastAsia="Times New Roman"/>
          <w:sz w:val="16"/>
          <w:szCs w:val="16"/>
        </w:rPr>
        <w:t>Н</w:t>
      </w:r>
      <w:bookmarkEnd w:id="2350"/>
      <w:r>
        <w:rPr>
          <w:rFonts w:eastAsia="Times New Roman"/>
          <w:sz w:val="16"/>
          <w:szCs w:val="16"/>
        </w:rPr>
        <w:t>аташа – Бендина, Андровская</w:t>
      </w:r>
    </w:p>
    <w:p w:rsidR="00DD4130" w:rsidRDefault="006C0410">
      <w:pPr>
        <w:shd w:val="clear" w:color="auto" w:fill="FFFFFF"/>
        <w:spacing w:line="202" w:lineRule="exact"/>
        <w:ind w:left="792"/>
      </w:pPr>
      <w:bookmarkStart w:id="2351" w:name="bookmark2363"/>
      <w:r>
        <w:rPr>
          <w:rFonts w:eastAsia="Times New Roman"/>
          <w:sz w:val="16"/>
          <w:szCs w:val="16"/>
        </w:rPr>
        <w:t>А</w:t>
      </w:r>
      <w:bookmarkEnd w:id="2351"/>
      <w:r>
        <w:rPr>
          <w:rFonts w:eastAsia="Times New Roman"/>
          <w:sz w:val="16"/>
          <w:szCs w:val="16"/>
        </w:rPr>
        <w:t>нфиса – Лилина, Халютина</w:t>
      </w:r>
    </w:p>
    <w:p w:rsidR="00DD4130" w:rsidRDefault="006C0410">
      <w:pPr>
        <w:shd w:val="clear" w:color="auto" w:fill="FFFFFF"/>
        <w:spacing w:line="202" w:lineRule="exact"/>
        <w:ind w:left="792"/>
      </w:pPr>
      <w:bookmarkStart w:id="2352" w:name="bookmark2364"/>
      <w:r>
        <w:rPr>
          <w:rFonts w:eastAsia="Times New Roman"/>
          <w:sz w:val="16"/>
          <w:szCs w:val="16"/>
        </w:rPr>
        <w:t>В</w:t>
      </w:r>
      <w:bookmarkEnd w:id="2352"/>
      <w:r>
        <w:rPr>
          <w:rFonts w:eastAsia="Times New Roman"/>
          <w:sz w:val="16"/>
          <w:szCs w:val="16"/>
        </w:rPr>
        <w:t>ершинин – Качалов, Ершов</w:t>
      </w:r>
    </w:p>
    <w:p w:rsidR="00DD4130" w:rsidRDefault="006C0410">
      <w:pPr>
        <w:shd w:val="clear" w:color="auto" w:fill="FFFFFF"/>
        <w:spacing w:line="202" w:lineRule="exact"/>
        <w:ind w:left="792"/>
      </w:pPr>
      <w:r>
        <w:rPr>
          <w:rFonts w:eastAsia="Times New Roman"/>
          <w:sz w:val="16"/>
          <w:szCs w:val="16"/>
        </w:rPr>
        <w:t>Тузенбах – Хмелев, Прудкин</w:t>
      </w:r>
    </w:p>
    <w:p w:rsidR="00DD4130" w:rsidRDefault="006C0410">
      <w:pPr>
        <w:shd w:val="clear" w:color="auto" w:fill="FFFFFF"/>
        <w:spacing w:line="202" w:lineRule="exact"/>
        <w:ind w:left="792"/>
      </w:pPr>
      <w:bookmarkStart w:id="2353" w:name="bookmark2365"/>
      <w:r>
        <w:rPr>
          <w:rFonts w:eastAsia="Times New Roman"/>
          <w:sz w:val="16"/>
          <w:szCs w:val="16"/>
        </w:rPr>
        <w:t>С</w:t>
      </w:r>
      <w:bookmarkEnd w:id="2353"/>
      <w:r>
        <w:rPr>
          <w:rFonts w:eastAsia="Times New Roman"/>
          <w:sz w:val="16"/>
          <w:szCs w:val="16"/>
        </w:rPr>
        <w:t>оленый – Болдуман</w:t>
      </w:r>
    </w:p>
    <w:p w:rsidR="00DD4130" w:rsidRDefault="006C0410">
      <w:pPr>
        <w:shd w:val="clear" w:color="auto" w:fill="FFFFFF"/>
        <w:spacing w:line="202" w:lineRule="exact"/>
        <w:ind w:left="792"/>
      </w:pPr>
      <w:r>
        <w:rPr>
          <w:rFonts w:eastAsia="Times New Roman"/>
          <w:sz w:val="16"/>
          <w:szCs w:val="16"/>
        </w:rPr>
        <w:t>Чебутыкин – Топорков, Грибов</w:t>
      </w:r>
    </w:p>
    <w:p w:rsidR="00DD4130" w:rsidRDefault="006C0410">
      <w:pPr>
        <w:shd w:val="clear" w:color="auto" w:fill="FFFFFF"/>
        <w:spacing w:line="202" w:lineRule="exact"/>
        <w:ind w:left="792"/>
      </w:pPr>
      <w:r>
        <w:rPr>
          <w:rFonts w:eastAsia="Times New Roman"/>
          <w:sz w:val="16"/>
          <w:szCs w:val="16"/>
        </w:rPr>
        <w:t>Роде – Яншин</w:t>
      </w:r>
    </w:p>
    <w:p w:rsidR="00DD4130" w:rsidRDefault="006C0410">
      <w:pPr>
        <w:shd w:val="clear" w:color="auto" w:fill="FFFFFF"/>
        <w:spacing w:line="202" w:lineRule="exact"/>
        <w:ind w:left="792"/>
      </w:pPr>
      <w:bookmarkStart w:id="2354" w:name="bookmark2366"/>
      <w:r>
        <w:rPr>
          <w:rFonts w:eastAsia="Times New Roman"/>
          <w:sz w:val="16"/>
          <w:szCs w:val="16"/>
        </w:rPr>
        <w:t>Ф</w:t>
      </w:r>
      <w:bookmarkEnd w:id="2354"/>
      <w:r>
        <w:rPr>
          <w:rFonts w:eastAsia="Times New Roman"/>
          <w:sz w:val="16"/>
          <w:szCs w:val="16"/>
        </w:rPr>
        <w:t>едотик – Массальский</w:t>
      </w:r>
    </w:p>
    <w:p w:rsidR="00DD4130" w:rsidRDefault="006C0410">
      <w:pPr>
        <w:shd w:val="clear" w:color="auto" w:fill="FFFFFF"/>
        <w:spacing w:line="202" w:lineRule="exact"/>
        <w:ind w:left="792"/>
      </w:pPr>
      <w:bookmarkStart w:id="2355" w:name="bookmark2367"/>
      <w:r>
        <w:rPr>
          <w:rFonts w:eastAsia="Times New Roman"/>
          <w:sz w:val="16"/>
          <w:szCs w:val="16"/>
        </w:rPr>
        <w:t>К</w:t>
      </w:r>
      <w:bookmarkEnd w:id="2355"/>
      <w:r>
        <w:rPr>
          <w:rFonts w:eastAsia="Times New Roman"/>
          <w:sz w:val="16"/>
          <w:szCs w:val="16"/>
        </w:rPr>
        <w:t>улыгин – Тарханов, Петкер</w:t>
      </w:r>
    </w:p>
    <w:p w:rsidR="00DD4130" w:rsidRDefault="006C0410">
      <w:pPr>
        <w:shd w:val="clear" w:color="auto" w:fill="FFFFFF"/>
        <w:spacing w:line="202" w:lineRule="exact"/>
        <w:ind w:firstLine="398"/>
      </w:pPr>
      <w:r>
        <w:rPr>
          <w:rFonts w:eastAsia="Times New Roman"/>
          <w:sz w:val="16"/>
          <w:szCs w:val="16"/>
        </w:rPr>
        <w:t>Ферапонт – Грибков, Аталов. Как будто бы все – пишу по памяти, напечатанного распределения еще нет.</w:t>
      </w:r>
    </w:p>
    <w:p w:rsidR="00DD4130" w:rsidRDefault="006C0410">
      <w:pPr>
        <w:shd w:val="clear" w:color="auto" w:fill="FFFFFF"/>
        <w:spacing w:line="202" w:lineRule="exact"/>
        <w:ind w:firstLine="394"/>
        <w:jc w:val="both"/>
      </w:pPr>
      <w:bookmarkStart w:id="2356" w:name="bookmark2368"/>
      <w:r>
        <w:rPr>
          <w:rFonts w:eastAsia="Times New Roman"/>
          <w:sz w:val="16"/>
          <w:szCs w:val="16"/>
        </w:rPr>
        <w:t>В</w:t>
      </w:r>
      <w:bookmarkEnd w:id="2356"/>
      <w:r>
        <w:rPr>
          <w:rFonts w:eastAsia="Times New Roman"/>
          <w:sz w:val="16"/>
          <w:szCs w:val="16"/>
        </w:rPr>
        <w:t>чера уехал в Ленинград Муз. театр, Мордвинов тоже. А Марков пока задержался по таким соображениям. Он обратился к К.С. с прось</w:t>
      </w:r>
      <w:r>
        <w:rPr>
          <w:rFonts w:eastAsia="Times New Roman"/>
          <w:sz w:val="16"/>
          <w:szCs w:val="16"/>
        </w:rPr>
        <w:softHyphen/>
        <w:t>бой отпустить его на время гастролей Муз. театра в Ленинград. К.С. сказал, что это очень неприятно, что он уезжает именно теперь, когда может понадобиться при составлении репертуарного плана. Спросил, не может ли он не ехать. Марков объяснил, что он едет туда из-за ре</w:t>
      </w:r>
      <w:r>
        <w:rPr>
          <w:rFonts w:eastAsia="Times New Roman"/>
          <w:sz w:val="16"/>
          <w:szCs w:val="16"/>
        </w:rPr>
        <w:softHyphen/>
        <w:t>петиций “Травиаты” и потому может поехать не с начала гастролей, а ко времени репетиций, т.е. выехать из Москвы 7-го – 8-го. К.С. сказал, что не имеет права и возможности его удерживать, раз что Вл. Ив-чу нужно, чтобы вы поехали в Ленинград и репетировали. Но что придется вообще с приездом Вл. Ив. поставить вопрос, где же он, Марков, боль</w:t>
      </w:r>
      <w:r>
        <w:rPr>
          <w:rFonts w:eastAsia="Times New Roman"/>
          <w:sz w:val="16"/>
          <w:szCs w:val="16"/>
        </w:rPr>
        <w:softHyphen/>
        <w:t>ше отдает внимания – у нас или в Муз. театре. Пав. Ал. был сильно взволнован всем разговором, длинным и – судя по настроению Пав. Ал. – неприятным, но от ленинградской поездки отказаться не смог и решил себя обелить хотя бы тем, что подал заявление о предоставлении ему двухнедельного отпуска без сохранения содержания, что и уважил Ник. Вас. К.С. не соглашался было на удержание жалованья, говоря, что Вл. Ив. может на это обидеться, но Ник. Вас. объяснил, что именно отпуск без жалованья – это законное действие, а сохранение жалованья было бы нарушением закона. Как я понимаю, и Пав. Ал. ставит в зависимо</w:t>
      </w:r>
      <w:r>
        <w:rPr>
          <w:rFonts w:eastAsia="Times New Roman"/>
          <w:sz w:val="16"/>
          <w:szCs w:val="16"/>
        </w:rPr>
        <w:softHyphen/>
        <w:t>сти от Ваших решений свой вопрос и замешательство, как ему быть с МХАТом, и К.С. считает, что он этот вопрос решит в зависимости от Ваших мнений и намерений.</w:t>
      </w:r>
    </w:p>
    <w:p w:rsidR="00DD4130" w:rsidRDefault="006C0410">
      <w:pPr>
        <w:shd w:val="clear" w:color="auto" w:fill="FFFFFF"/>
        <w:spacing w:line="202" w:lineRule="exact"/>
        <w:ind w:firstLine="394"/>
        <w:jc w:val="both"/>
      </w:pPr>
      <w:bookmarkStart w:id="2357" w:name="bookmark2369"/>
      <w:r>
        <w:rPr>
          <w:rFonts w:eastAsia="Times New Roman"/>
          <w:sz w:val="16"/>
          <w:szCs w:val="16"/>
        </w:rPr>
        <w:t>Т</w:t>
      </w:r>
      <w:bookmarkEnd w:id="2357"/>
      <w:r>
        <w:rPr>
          <w:rFonts w:eastAsia="Times New Roman"/>
          <w:sz w:val="16"/>
          <w:szCs w:val="16"/>
        </w:rPr>
        <w:t>олько что подали мне Вашу вторую телеграмму, о Сахновском. Я тотчас же позвонила Амаглобели, но не застала его ни в театре, ни дома. Позвонила администратору Малого т-ра, который первым вчера разго</w:t>
      </w:r>
      <w:r>
        <w:rPr>
          <w:rFonts w:eastAsia="Times New Roman"/>
          <w:sz w:val="16"/>
          <w:szCs w:val="16"/>
        </w:rPr>
        <w:softHyphen/>
        <w:t>варивал со мной, чтоб узнать, где найти Амаглобели. Администратор мне сказал, что у него на столе уже лежит заграничный паспорт для Вас – а я всего только сегодня утром заполнила анкету, а фото смогла по</w:t>
      </w:r>
      <w:r>
        <w:rPr>
          <w:rFonts w:eastAsia="Times New Roman"/>
          <w:sz w:val="16"/>
          <w:szCs w:val="16"/>
        </w:rPr>
        <w:softHyphen/>
        <w:t>слать в Малый театр только около трех, т.к. раньше Сахаров не смог их выполнить. Амаглобели можно будет найти только вечером, впрочем, это скоро, – во время спектакля. А сейчас уже около шести!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Всего хорошего, милый Владимир Иванович, всего самого хоро</w:t>
      </w:r>
      <w:r>
        <w:rPr>
          <w:rFonts w:eastAsia="Times New Roman"/>
          <w:sz w:val="16"/>
          <w:szCs w:val="16"/>
        </w:rPr>
        <w:softHyphen/>
        <w:t>шего. Сердечный привет дорогой Ек. Нк. и Мише от меня и Евг. Вас-ча, – сидит рядом и просит передать его приветы им и Вам.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712" w:history="1">
        <w:bookmarkStart w:id="2358" w:name="bookmark2370"/>
        <w:r w:rsidR="006C0410">
          <w:rPr>
            <w:sz w:val="18"/>
            <w:szCs w:val="18"/>
          </w:rPr>
          <w:t>2</w:t>
        </w:r>
        <w:bookmarkEnd w:id="2358"/>
        <w:r w:rsidR="006C0410">
          <w:rPr>
            <w:sz w:val="18"/>
            <w:szCs w:val="18"/>
          </w:rPr>
          <w:t>63</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7 </w:t>
      </w:r>
      <w:r>
        <w:rPr>
          <w:rFonts w:eastAsia="Times New Roman"/>
          <w:spacing w:val="-1"/>
          <w:sz w:val="18"/>
          <w:szCs w:val="18"/>
        </w:rPr>
        <w:t>октября 1934 г. № 14</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2359" w:name="bookmark2371"/>
      <w:r>
        <w:rPr>
          <w:rFonts w:eastAsia="Times New Roman"/>
          <w:sz w:val="16"/>
          <w:szCs w:val="16"/>
        </w:rPr>
        <w:t>С</w:t>
      </w:r>
      <w:bookmarkEnd w:id="2359"/>
      <w:r>
        <w:rPr>
          <w:rFonts w:eastAsia="Times New Roman"/>
          <w:sz w:val="16"/>
          <w:szCs w:val="16"/>
        </w:rPr>
        <w:t>егодня утром получила Ваше письмо от 3-го. То, что Вы написа</w:t>
      </w:r>
      <w:r>
        <w:rPr>
          <w:rFonts w:eastAsia="Times New Roman"/>
          <w:sz w:val="16"/>
          <w:szCs w:val="16"/>
        </w:rPr>
        <w:softHyphen/>
        <w:t>ли относительно “Портрета” и начала своих работ над “Грозой” с 19-го, переписала и по экземпляру передала К.С. и Судакову, чтобы они были в курсе. Кстати о “Грозе”; о сборнике. Он наконец заказан, но, вероятно, к премьере не поспеет, опоздает недели на две. Досадно. Это похоже на пассажира, который “всего только на 2 минуты опоздал на поезд”... Рецензенты-то уж посмотрят и напишут</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Пересылаю Вам вывешенные инструкции (права и обязанности) новых членов управления. Может быть, я излишне придирчива, может быть, я “злопыхатель”, но мне показались эти сочинения (кроме вполне конкретных обязанностей Евг. Вас.) полными воды и тумана, написан</w:t>
      </w:r>
      <w:r>
        <w:rPr>
          <w:rFonts w:eastAsia="Times New Roman"/>
          <w:sz w:val="16"/>
          <w:szCs w:val="16"/>
        </w:rPr>
        <w:softHyphen/>
        <w:t>ными суконно-канцелярским языком (о, как легко узнать стиль Ник. Вас.!) и местами недостаточно проработанными; напр., в инструкции Судакову есть повторения 1, 2 и 3 пунктов и в дальнейших абзацах. Примерно так, впрочем, расценивает эти инструкции и обывательская наша публика, равнодушная ко всему в управлении. Вам, конечно, бро</w:t>
      </w:r>
      <w:r>
        <w:rPr>
          <w:rFonts w:eastAsia="Times New Roman"/>
          <w:sz w:val="16"/>
          <w:szCs w:val="16"/>
        </w:rPr>
        <w:softHyphen/>
        <w:t>сится в глаза сложность прохождения почти любого вопроса в нашей новой структуре. Почти каждый вопрос должен рассматриваться и ре</w:t>
      </w:r>
      <w:r>
        <w:rPr>
          <w:rFonts w:eastAsia="Times New Roman"/>
          <w:sz w:val="16"/>
          <w:szCs w:val="16"/>
        </w:rPr>
        <w:softHyphen/>
        <w:t>шаться двумя, а то и всеми тремя членами управления. Слышала жа</w:t>
      </w:r>
      <w:r>
        <w:rPr>
          <w:rFonts w:eastAsia="Times New Roman"/>
          <w:sz w:val="16"/>
          <w:szCs w:val="16"/>
        </w:rPr>
        <w:softHyphen/>
        <w:t>лобы: целый день искал Ник. Аф-ча, т.к. считал, что такой-то вопрос он должен решить; к концу репетиционного дня нашел – он решать не согласился, сказал, что такой-то стороной вопрос должен коснуться и Судакова, значит, надо и к нему с этим делом идти. А при том что Су</w:t>
      </w:r>
      <w:r>
        <w:rPr>
          <w:rFonts w:eastAsia="Times New Roman"/>
          <w:sz w:val="16"/>
          <w:szCs w:val="16"/>
        </w:rPr>
        <w:softHyphen/>
        <w:t>даков целый день на “Грозе”, а Кедров завтра начинает работу по “Трем сестрам” – затруднений будет еще больше.</w:t>
      </w:r>
    </w:p>
    <w:p w:rsidR="00DD4130" w:rsidRDefault="006C0410">
      <w:pPr>
        <w:shd w:val="clear" w:color="auto" w:fill="FFFFFF"/>
        <w:spacing w:line="202" w:lineRule="exact"/>
        <w:ind w:firstLine="398"/>
        <w:jc w:val="both"/>
      </w:pPr>
      <w:bookmarkStart w:id="2360" w:name="bookmark2372"/>
      <w:r>
        <w:rPr>
          <w:rFonts w:eastAsia="Times New Roman"/>
          <w:sz w:val="16"/>
          <w:szCs w:val="16"/>
        </w:rPr>
        <w:t>О</w:t>
      </w:r>
      <w:bookmarkEnd w:id="2360"/>
      <w:r>
        <w:rPr>
          <w:rFonts w:eastAsia="Times New Roman"/>
          <w:sz w:val="16"/>
          <w:szCs w:val="16"/>
        </w:rPr>
        <w:t>казывается, К.С. не позволил вывесить о начале работ над “Си</w:t>
      </w:r>
      <w:r>
        <w:rPr>
          <w:rFonts w:eastAsia="Times New Roman"/>
          <w:sz w:val="16"/>
          <w:szCs w:val="16"/>
        </w:rPr>
        <w:softHyphen/>
        <w:t>ней птицей”, но как будто не из-за пьесы, а из-за неудовлетворившего его состава. Значит, пока вывешены “Три сестры”, четыре персонажа из “Федора” (остальные роли по возможности будут играть те же, кто играл, с заменами только применительно к параллельным спектаклям – “Сплаву” и “Пиквику”) и “Памела Жиро” – работа Литовцевой с мо</w:t>
      </w:r>
      <w:r>
        <w:rPr>
          <w:rFonts w:eastAsia="Times New Roman"/>
          <w:sz w:val="16"/>
          <w:szCs w:val="16"/>
        </w:rPr>
        <w:softHyphen/>
        <w:t>лодежью. Вот этот состав:</w:t>
      </w:r>
    </w:p>
    <w:p w:rsidR="00DD4130" w:rsidRDefault="006C0410">
      <w:pPr>
        <w:shd w:val="clear" w:color="auto" w:fill="FFFFFF"/>
        <w:spacing w:line="202" w:lineRule="exact"/>
        <w:ind w:left="797"/>
      </w:pPr>
      <w:bookmarkStart w:id="2361" w:name="bookmark2373"/>
      <w:r>
        <w:rPr>
          <w:rFonts w:eastAsia="Times New Roman"/>
          <w:sz w:val="16"/>
          <w:szCs w:val="16"/>
        </w:rPr>
        <w:t>Г</w:t>
      </w:r>
      <w:bookmarkEnd w:id="2361"/>
      <w:r>
        <w:rPr>
          <w:rFonts w:eastAsia="Times New Roman"/>
          <w:sz w:val="16"/>
          <w:szCs w:val="16"/>
        </w:rPr>
        <w:t>-н Руссо – Титушин, Бутюгин</w:t>
      </w:r>
    </w:p>
    <w:p w:rsidR="00DD4130" w:rsidRDefault="006C0410">
      <w:pPr>
        <w:shd w:val="clear" w:color="auto" w:fill="FFFFFF"/>
        <w:spacing w:line="202" w:lineRule="exact"/>
        <w:ind w:left="797"/>
      </w:pPr>
      <w:r>
        <w:rPr>
          <w:rFonts w:eastAsia="Times New Roman"/>
          <w:sz w:val="16"/>
          <w:szCs w:val="16"/>
        </w:rPr>
        <w:t>Г-жа Руссо – Дмоховская, Шереметьева</w:t>
      </w:r>
    </w:p>
    <w:p w:rsidR="00DD4130" w:rsidRDefault="00DD4130">
      <w:pPr>
        <w:shd w:val="clear" w:color="auto" w:fill="FFFFFF"/>
        <w:spacing w:line="202" w:lineRule="exact"/>
        <w:ind w:left="797"/>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left="792"/>
      </w:pPr>
      <w:r>
        <w:rPr>
          <w:rFonts w:eastAsia="Times New Roman"/>
          <w:sz w:val="16"/>
          <w:szCs w:val="16"/>
        </w:rPr>
        <w:lastRenderedPageBreak/>
        <w:t>Генерал де Верби – Калужский, Людвигов</w:t>
      </w:r>
    </w:p>
    <w:p w:rsidR="00DD4130" w:rsidRDefault="006C0410">
      <w:pPr>
        <w:shd w:val="clear" w:color="auto" w:fill="FFFFFF"/>
        <w:spacing w:line="202" w:lineRule="exact"/>
        <w:ind w:left="792"/>
      </w:pPr>
      <w:r>
        <w:rPr>
          <w:rFonts w:eastAsia="Times New Roman"/>
          <w:sz w:val="16"/>
          <w:szCs w:val="16"/>
        </w:rPr>
        <w:t>Г-жа Брокар – Шереметьева</w:t>
      </w:r>
    </w:p>
    <w:p w:rsidR="00DD4130" w:rsidRDefault="006C0410">
      <w:pPr>
        <w:shd w:val="clear" w:color="auto" w:fill="FFFFFF"/>
        <w:spacing w:line="202" w:lineRule="exact"/>
        <w:ind w:left="792"/>
      </w:pPr>
      <w:bookmarkStart w:id="2362" w:name="bookmark2374"/>
      <w:r>
        <w:rPr>
          <w:rFonts w:eastAsia="Times New Roman"/>
          <w:sz w:val="16"/>
          <w:szCs w:val="16"/>
        </w:rPr>
        <w:t>Л</w:t>
      </w:r>
      <w:bookmarkEnd w:id="2362"/>
      <w:r>
        <w:rPr>
          <w:rFonts w:eastAsia="Times New Roman"/>
          <w:sz w:val="16"/>
          <w:szCs w:val="16"/>
        </w:rPr>
        <w:t>юси – Кнебель</w:t>
      </w:r>
    </w:p>
    <w:p w:rsidR="00DD4130" w:rsidRDefault="006C0410">
      <w:pPr>
        <w:shd w:val="clear" w:color="auto" w:fill="FFFFFF"/>
        <w:spacing w:line="202" w:lineRule="exact"/>
        <w:ind w:left="792"/>
      </w:pPr>
      <w:bookmarkStart w:id="2363" w:name="bookmark2375"/>
      <w:r>
        <w:rPr>
          <w:rFonts w:eastAsia="Times New Roman"/>
          <w:sz w:val="16"/>
          <w:szCs w:val="16"/>
        </w:rPr>
        <w:t>Ж</w:t>
      </w:r>
      <w:bookmarkEnd w:id="2363"/>
      <w:r>
        <w:rPr>
          <w:rFonts w:eastAsia="Times New Roman"/>
          <w:sz w:val="16"/>
          <w:szCs w:val="16"/>
        </w:rPr>
        <w:t>юль Руссо – Михайлов К., Цишевский</w:t>
      </w:r>
    </w:p>
    <w:p w:rsidR="00DD4130" w:rsidRDefault="006C0410">
      <w:pPr>
        <w:shd w:val="clear" w:color="auto" w:fill="FFFFFF"/>
        <w:spacing w:line="202" w:lineRule="exact"/>
        <w:ind w:left="792"/>
      </w:pPr>
      <w:bookmarkStart w:id="2364" w:name="bookmark2376"/>
      <w:r>
        <w:rPr>
          <w:rFonts w:eastAsia="Times New Roman"/>
          <w:sz w:val="16"/>
          <w:szCs w:val="16"/>
        </w:rPr>
        <w:t>П</w:t>
      </w:r>
      <w:bookmarkEnd w:id="2364"/>
      <w:r>
        <w:rPr>
          <w:rFonts w:eastAsia="Times New Roman"/>
          <w:sz w:val="16"/>
          <w:szCs w:val="16"/>
        </w:rPr>
        <w:t>амела Жиро – Пилявская, Ладынина, Комолова</w:t>
      </w:r>
    </w:p>
    <w:p w:rsidR="00DD4130" w:rsidRDefault="006C0410">
      <w:pPr>
        <w:shd w:val="clear" w:color="auto" w:fill="FFFFFF"/>
        <w:spacing w:line="202" w:lineRule="exact"/>
        <w:ind w:left="792"/>
      </w:pPr>
      <w:r>
        <w:rPr>
          <w:rFonts w:eastAsia="Times New Roman"/>
          <w:sz w:val="16"/>
          <w:szCs w:val="16"/>
        </w:rPr>
        <w:t>Жиро-отец – Ларин, Готлиб</w:t>
      </w:r>
    </w:p>
    <w:p w:rsidR="00DD4130" w:rsidRDefault="006C0410">
      <w:pPr>
        <w:shd w:val="clear" w:color="auto" w:fill="FFFFFF"/>
        <w:spacing w:line="202" w:lineRule="exact"/>
        <w:ind w:left="792"/>
      </w:pPr>
      <w:bookmarkStart w:id="2365" w:name="bookmark2377"/>
      <w:r>
        <w:rPr>
          <w:rFonts w:eastAsia="Times New Roman"/>
          <w:sz w:val="16"/>
          <w:szCs w:val="16"/>
        </w:rPr>
        <w:t>Ж</w:t>
      </w:r>
      <w:bookmarkEnd w:id="2365"/>
      <w:r>
        <w:rPr>
          <w:rFonts w:eastAsia="Times New Roman"/>
          <w:sz w:val="16"/>
          <w:szCs w:val="16"/>
        </w:rPr>
        <w:t>иро-мать – Якубовская, Кнебель</w:t>
      </w:r>
    </w:p>
    <w:p w:rsidR="00DD4130" w:rsidRDefault="006C0410">
      <w:pPr>
        <w:shd w:val="clear" w:color="auto" w:fill="FFFFFF"/>
        <w:spacing w:line="202" w:lineRule="exact"/>
        <w:ind w:left="792"/>
      </w:pPr>
      <w:bookmarkStart w:id="2366" w:name="bookmark2378"/>
      <w:r>
        <w:rPr>
          <w:rFonts w:eastAsia="Times New Roman"/>
          <w:sz w:val="16"/>
          <w:szCs w:val="16"/>
        </w:rPr>
        <w:t>Ж</w:t>
      </w:r>
      <w:bookmarkEnd w:id="2366"/>
      <w:r>
        <w:rPr>
          <w:rFonts w:eastAsia="Times New Roman"/>
          <w:sz w:val="16"/>
          <w:szCs w:val="16"/>
        </w:rPr>
        <w:t>озеф Бине – Аталов, Готлиб, Рыжов</w:t>
      </w:r>
    </w:p>
    <w:p w:rsidR="00DD4130" w:rsidRDefault="006C0410">
      <w:pPr>
        <w:shd w:val="clear" w:color="auto" w:fill="FFFFFF"/>
        <w:spacing w:line="202" w:lineRule="exact"/>
        <w:ind w:left="792"/>
      </w:pPr>
      <w:r>
        <w:rPr>
          <w:rFonts w:eastAsia="Times New Roman"/>
          <w:sz w:val="16"/>
          <w:szCs w:val="16"/>
        </w:rPr>
        <w:t>Дюпре – Сверчков, Герасимов</w:t>
      </w:r>
    </w:p>
    <w:p w:rsidR="00DD4130" w:rsidRDefault="006C0410">
      <w:pPr>
        <w:shd w:val="clear" w:color="auto" w:fill="FFFFFF"/>
        <w:spacing w:line="202" w:lineRule="exact"/>
        <w:ind w:left="792"/>
      </w:pPr>
      <w:r>
        <w:rPr>
          <w:rFonts w:eastAsia="Times New Roman"/>
          <w:sz w:val="16"/>
          <w:szCs w:val="16"/>
        </w:rPr>
        <w:t>Тереза – Пятецкая</w:t>
      </w:r>
    </w:p>
    <w:p w:rsidR="00DD4130" w:rsidRDefault="006C0410">
      <w:pPr>
        <w:shd w:val="clear" w:color="auto" w:fill="FFFFFF"/>
        <w:spacing w:line="202" w:lineRule="exact"/>
        <w:ind w:left="792"/>
      </w:pPr>
      <w:r>
        <w:rPr>
          <w:rFonts w:eastAsia="Times New Roman"/>
          <w:sz w:val="16"/>
          <w:szCs w:val="16"/>
        </w:rPr>
        <w:t>Жюстен – Трофимов, Бордуков</w:t>
      </w:r>
    </w:p>
    <w:p w:rsidR="00DD4130" w:rsidRDefault="006C0410">
      <w:pPr>
        <w:shd w:val="clear" w:color="auto" w:fill="FFFFFF"/>
        <w:spacing w:line="202" w:lineRule="exact"/>
        <w:ind w:firstLine="398"/>
      </w:pPr>
      <w:bookmarkStart w:id="2367" w:name="bookmark2379"/>
      <w:r>
        <w:rPr>
          <w:rFonts w:eastAsia="Times New Roman"/>
          <w:sz w:val="16"/>
          <w:szCs w:val="16"/>
        </w:rPr>
        <w:t>К</w:t>
      </w:r>
      <w:bookmarkEnd w:id="2367"/>
      <w:r>
        <w:rPr>
          <w:rFonts w:eastAsia="Times New Roman"/>
          <w:sz w:val="16"/>
          <w:szCs w:val="16"/>
        </w:rPr>
        <w:t>омиссар – Баташов. Инсценировка сделана Горчаковым еще несколько лет тому назад. Я ее не читала, но мне странно, зачем нужно ставить французскую пье</w:t>
      </w:r>
      <w:r>
        <w:rPr>
          <w:rFonts w:eastAsia="Times New Roman"/>
          <w:sz w:val="16"/>
          <w:szCs w:val="16"/>
        </w:rPr>
        <w:softHyphen/>
        <w:t>су, да еще в таком русопятистом составе. Поглядите, какие там францу</w:t>
      </w:r>
      <w:r>
        <w:rPr>
          <w:rFonts w:eastAsia="Times New Roman"/>
          <w:sz w:val="16"/>
          <w:szCs w:val="16"/>
        </w:rPr>
        <w:softHyphen/>
        <w:t>зы: Титушин, Ларин, Аталов, Рыжов, Баташов...</w:t>
      </w:r>
    </w:p>
    <w:p w:rsidR="00DD4130" w:rsidRDefault="006C0410">
      <w:pPr>
        <w:shd w:val="clear" w:color="auto" w:fill="FFFFFF"/>
        <w:spacing w:line="202" w:lineRule="exact"/>
        <w:ind w:firstLine="394"/>
        <w:jc w:val="both"/>
      </w:pPr>
      <w:bookmarkStart w:id="2368" w:name="bookmark2380"/>
      <w:r>
        <w:rPr>
          <w:rFonts w:eastAsia="Times New Roman"/>
          <w:sz w:val="16"/>
          <w:szCs w:val="16"/>
        </w:rPr>
        <w:t>В</w:t>
      </w:r>
      <w:bookmarkEnd w:id="2368"/>
      <w:r>
        <w:rPr>
          <w:rFonts w:eastAsia="Times New Roman"/>
          <w:sz w:val="16"/>
          <w:szCs w:val="16"/>
        </w:rPr>
        <w:t>озможно, что из состава Вы многих не знаете, но центральные исполнители Вам знакомы – они же играли влюбленных в “Воспитан-нице”</w:t>
      </w:r>
      <w:hyperlink w:anchor="bookmark4713" w:history="1">
        <w:r>
          <w:rPr>
            <w:rFonts w:eastAsia="Times New Roman"/>
            <w:sz w:val="16"/>
            <w:szCs w:val="16"/>
            <w:vertAlign w:val="superscript"/>
          </w:rPr>
          <w:t>2</w:t>
        </w:r>
      </w:hyperlink>
      <w:r>
        <w:rPr>
          <w:rFonts w:eastAsia="Times New Roman"/>
          <w:sz w:val="16"/>
          <w:szCs w:val="16"/>
        </w:rPr>
        <w:t>. Как я понимаю, К.С. пустил в работу эту пьесу потому, что в ней роль для Пилявской. Я слышала, что он даже давал задание найти пьесу для Пилявской и другую для Ирины Полонской (дочери В.Н.Па-шенной), если для обеих в одной пьесе ролей не будет. Как пример без</w:t>
      </w:r>
      <w:r>
        <w:rPr>
          <w:rFonts w:eastAsia="Times New Roman"/>
          <w:sz w:val="16"/>
          <w:szCs w:val="16"/>
        </w:rPr>
        <w:softHyphen/>
        <w:t>алаберности наших планов могу рассказать такой случай: Суд. сговари</w:t>
      </w:r>
      <w:r>
        <w:rPr>
          <w:rFonts w:eastAsia="Times New Roman"/>
          <w:sz w:val="16"/>
          <w:szCs w:val="16"/>
        </w:rPr>
        <w:softHyphen/>
        <w:t>вается с Вас. Гр., что тот будет ставить “Привидения”, обговаривает с ним состав и включает в него Пилявскую – Регину. А сегодня Вас. Гр. видит, что уже вывешено распределение “Памелы Жиро”, вступающей теперь же в работу, и в нем в центре Пилявская. А про “Привидения” ведь тоже говорилось, что эта работа вот-вот, тотчас же. На этом Суда</w:t>
      </w:r>
      <w:r>
        <w:rPr>
          <w:rFonts w:eastAsia="Times New Roman"/>
          <w:sz w:val="16"/>
          <w:szCs w:val="16"/>
        </w:rPr>
        <w:softHyphen/>
        <w:t>ков и Ольгу Леон. уговаривал – что, мол, “Без вины виноватые” из-за нехватки свободных исполнителей когда-то начнут работаться, а если она согласится на “Привидения”, то они вступят в работу тотчас же. Ол. Леон. сейчас в большом недовольстве Судаковым – весь разговор был где-то на юру, в коридоре, наскоро, а вскоре она узнала, что после этого разговора он решил, что имеет право считать ее в “Привидениях”, и пообещал Шевченко “Без вины виноватых”.</w:t>
      </w:r>
    </w:p>
    <w:p w:rsidR="00DD4130" w:rsidRDefault="006C0410">
      <w:pPr>
        <w:shd w:val="clear" w:color="auto" w:fill="FFFFFF"/>
        <w:spacing w:line="202" w:lineRule="exact"/>
        <w:ind w:firstLine="394"/>
        <w:jc w:val="both"/>
      </w:pPr>
      <w:bookmarkStart w:id="2369" w:name="bookmark2381"/>
      <w:r>
        <w:rPr>
          <w:rFonts w:eastAsia="Times New Roman"/>
          <w:sz w:val="16"/>
          <w:szCs w:val="16"/>
        </w:rPr>
        <w:t>К</w:t>
      </w:r>
      <w:bookmarkEnd w:id="2369"/>
      <w:r>
        <w:rPr>
          <w:rFonts w:eastAsia="Times New Roman"/>
          <w:sz w:val="16"/>
          <w:szCs w:val="16"/>
        </w:rPr>
        <w:t>ак Вы видите, хотя Ил. Як. мне сказал, что вопрос о “Врагах” отложен до Вашего приезда, но ведь в “Трех сестрах” много исполните</w:t>
      </w:r>
      <w:r>
        <w:rPr>
          <w:rFonts w:eastAsia="Times New Roman"/>
          <w:sz w:val="16"/>
          <w:szCs w:val="16"/>
        </w:rPr>
        <w:softHyphen/>
        <w:t>лей из “Врагов”, так что последнюю пьесу репетировать совсем нельзя. Посмотрите: Тарасова, Соколова, Бендина, Качалов, Хмелев, Болдуман, Тарханов, из второго состава Орлов, Прудкин...</w:t>
      </w:r>
    </w:p>
    <w:p w:rsidR="00DD4130" w:rsidRDefault="006C0410">
      <w:pPr>
        <w:shd w:val="clear" w:color="auto" w:fill="FFFFFF"/>
        <w:spacing w:line="202" w:lineRule="exact"/>
        <w:ind w:firstLine="394"/>
        <w:jc w:val="both"/>
      </w:pPr>
      <w:r>
        <w:rPr>
          <w:rFonts w:eastAsia="Times New Roman"/>
          <w:sz w:val="16"/>
          <w:szCs w:val="16"/>
        </w:rPr>
        <w:t>Тоже характерно – по инструкции зав. репертуаром вызывается на распределение ролей, участвует в нем. А Евг. Вас. узнал, что роли в “Трех сестрах” и “Памеле Жиро” распределены, из состава, вывешен</w:t>
      </w:r>
      <w:r>
        <w:rPr>
          <w:rFonts w:eastAsia="Times New Roman"/>
          <w:sz w:val="16"/>
          <w:szCs w:val="16"/>
        </w:rPr>
        <w:softHyphen/>
        <w:t>ного на доске. У К.С. было заседание по этому поводу, а Евг. Вас-ча не позвали. У Жени был выходной день, и, правда, Судаков раз среди дня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370" w:name="bookmark2382"/>
      <w:r>
        <w:rPr>
          <w:rFonts w:eastAsia="Times New Roman"/>
          <w:sz w:val="16"/>
          <w:szCs w:val="16"/>
        </w:rPr>
        <w:lastRenderedPageBreak/>
        <w:t>с</w:t>
      </w:r>
      <w:bookmarkEnd w:id="2370"/>
      <w:r>
        <w:rPr>
          <w:rFonts w:eastAsia="Times New Roman"/>
          <w:sz w:val="16"/>
          <w:szCs w:val="16"/>
        </w:rPr>
        <w:t>просил меня, где найти Женю, я сказала: дома. Потом он забыл, верно, об этом, т.к. Евг. В. не позвали. На следующий день на вопрос Жени Судаков сказал, что это его ошибка, что больше это не повторится.</w:t>
      </w:r>
    </w:p>
    <w:p w:rsidR="00DD4130" w:rsidRDefault="006C0410">
      <w:pPr>
        <w:shd w:val="clear" w:color="auto" w:fill="FFFFFF"/>
        <w:spacing w:line="202" w:lineRule="exact"/>
        <w:ind w:firstLine="398"/>
        <w:jc w:val="both"/>
      </w:pPr>
      <w:bookmarkStart w:id="2371" w:name="bookmark2383"/>
      <w:r>
        <w:rPr>
          <w:rFonts w:eastAsia="Times New Roman"/>
          <w:sz w:val="16"/>
          <w:szCs w:val="16"/>
        </w:rPr>
        <w:t>“</w:t>
      </w:r>
      <w:bookmarkEnd w:id="2371"/>
      <w:r>
        <w:rPr>
          <w:rFonts w:eastAsia="Times New Roman"/>
          <w:sz w:val="16"/>
          <w:szCs w:val="16"/>
        </w:rPr>
        <w:t>Мольер” опять под угрозой новых вводов. Т.к. Болдуман – Со</w:t>
      </w:r>
      <w:r>
        <w:rPr>
          <w:rFonts w:eastAsia="Times New Roman"/>
          <w:sz w:val="16"/>
          <w:szCs w:val="16"/>
        </w:rPr>
        <w:softHyphen/>
        <w:t>леный, а Соснин, видимо, тоже куда-то намечается, то Судаков сказал Горчакову, что ему придется ввести новых Людовика – Кторова и кар</w:t>
      </w:r>
      <w:r>
        <w:rPr>
          <w:rFonts w:eastAsia="Times New Roman"/>
          <w:sz w:val="16"/>
          <w:szCs w:val="16"/>
        </w:rPr>
        <w:softHyphen/>
        <w:t>динала (или, кажется, епископ он) – Ершова. Горчаков взвыл за свою многострадальную пьесу. И, кажется, договорились так: сначала пока</w:t>
      </w:r>
      <w:r>
        <w:rPr>
          <w:rFonts w:eastAsia="Times New Roman"/>
          <w:sz w:val="16"/>
          <w:szCs w:val="16"/>
        </w:rPr>
        <w:softHyphen/>
        <w:t>жет К.С-чу в том виде, как был показ весной, а дальше будет решено, оставляют ли прежних исполнителей или не жаль их заменить. Думаю, что Кторова Горчакову придется взять, Кторов чуть ли не единственный актер, кот. сейчас не играет ни в одном спектакле и не репетирует ни в одной пьесе. Предполагалось, что его займут во французской пьесе; но когда же ее начнут? И начнут ли вообще? Кторов собирался просить Судакова ввести его на Шервинского в “Турбиных”. Не знаю, что ему ответил Судаков.</w:t>
      </w:r>
    </w:p>
    <w:p w:rsidR="00DD4130" w:rsidRDefault="006C0410">
      <w:pPr>
        <w:shd w:val="clear" w:color="auto" w:fill="FFFFFF"/>
        <w:spacing w:line="202" w:lineRule="exact"/>
        <w:ind w:firstLine="398"/>
        <w:jc w:val="both"/>
      </w:pPr>
      <w:bookmarkStart w:id="2372" w:name="bookmark2384"/>
      <w:r>
        <w:rPr>
          <w:sz w:val="16"/>
          <w:szCs w:val="16"/>
        </w:rPr>
        <w:t>5</w:t>
      </w:r>
      <w:bookmarkEnd w:id="2372"/>
      <w:r>
        <w:rPr>
          <w:sz w:val="16"/>
          <w:szCs w:val="16"/>
        </w:rPr>
        <w:t>-</w:t>
      </w:r>
      <w:r>
        <w:rPr>
          <w:rFonts w:eastAsia="Times New Roman"/>
          <w:sz w:val="16"/>
          <w:szCs w:val="16"/>
        </w:rPr>
        <w:t>го у К.С. было заседание по поводу “Мольера” – Горчаков и по</w:t>
      </w:r>
      <w:r>
        <w:rPr>
          <w:rFonts w:eastAsia="Times New Roman"/>
          <w:sz w:val="16"/>
          <w:szCs w:val="16"/>
        </w:rPr>
        <w:softHyphen/>
        <w:t>становочная часть. (Я, кажется, не писала Вам, что Ульянов – художник – сильно болел, кажется, сердцем и сейчас в почти инвалидном состо</w:t>
      </w:r>
      <w:r>
        <w:rPr>
          <w:rFonts w:eastAsia="Times New Roman"/>
          <w:sz w:val="16"/>
          <w:szCs w:val="16"/>
        </w:rPr>
        <w:softHyphen/>
        <w:t>янии.) К.С. принял с одобрением костюмы, но декорации ульяновские ему не нравятся, он оставляет в них выгородку, а самые декорации бу</w:t>
      </w:r>
      <w:r>
        <w:rPr>
          <w:rFonts w:eastAsia="Times New Roman"/>
          <w:sz w:val="16"/>
          <w:szCs w:val="16"/>
        </w:rPr>
        <w:softHyphen/>
        <w:t>дут дорабатывать и перерабатывать Гремиславский и Стругач – молодая белокурая художница из нашей макетной, Вы ее знаете по “Булычову”.</w:t>
      </w:r>
    </w:p>
    <w:p w:rsidR="00DD4130" w:rsidRDefault="006C0410">
      <w:pPr>
        <w:shd w:val="clear" w:color="auto" w:fill="FFFFFF"/>
        <w:spacing w:line="202" w:lineRule="exact"/>
        <w:ind w:firstLine="398"/>
        <w:jc w:val="both"/>
      </w:pPr>
      <w:r>
        <w:rPr>
          <w:rFonts w:eastAsia="Times New Roman"/>
          <w:sz w:val="16"/>
          <w:szCs w:val="16"/>
        </w:rPr>
        <w:t>“Мольер” – на вчерашнем заседании, во всяком случае – был ре</w:t>
      </w:r>
      <w:r>
        <w:rPr>
          <w:rFonts w:eastAsia="Times New Roman"/>
          <w:sz w:val="16"/>
          <w:szCs w:val="16"/>
        </w:rPr>
        <w:softHyphen/>
        <w:t>шен для филиала, это Горчаков считает своей большой победой. Прав</w:t>
      </w:r>
      <w:r>
        <w:rPr>
          <w:rFonts w:eastAsia="Times New Roman"/>
          <w:sz w:val="16"/>
          <w:szCs w:val="16"/>
        </w:rPr>
        <w:softHyphen/>
        <w:t>да, в этом ему помог и Суд., присутствовавший, конечно, на заседании. Видимо, К.С. представлял себе филиал вроде Малой сцены, и главным доводом для него было как будто то, что филиал имеет фактически больше продажных мест, чем основная сцена, и вообще представляет собой настоящий театр, настоящее театральное помещение. Неужели он забыл театр Корша? Не понимаю.</w:t>
      </w:r>
    </w:p>
    <w:p w:rsidR="00DD4130" w:rsidRDefault="006C0410">
      <w:pPr>
        <w:shd w:val="clear" w:color="auto" w:fill="FFFFFF"/>
        <w:spacing w:line="202" w:lineRule="exact"/>
        <w:ind w:firstLine="398"/>
        <w:jc w:val="both"/>
      </w:pPr>
      <w:bookmarkStart w:id="2373" w:name="bookmark2385"/>
      <w:r>
        <w:rPr>
          <w:rFonts w:eastAsia="Times New Roman"/>
          <w:sz w:val="16"/>
          <w:szCs w:val="16"/>
        </w:rPr>
        <w:t>Н</w:t>
      </w:r>
      <w:bookmarkEnd w:id="2373"/>
      <w:r>
        <w:rPr>
          <w:rFonts w:eastAsia="Times New Roman"/>
          <w:sz w:val="16"/>
          <w:szCs w:val="16"/>
        </w:rPr>
        <w:t>е могу не написать Вам об одном примечательном письме, кото</w:t>
      </w:r>
      <w:r>
        <w:rPr>
          <w:rFonts w:eastAsia="Times New Roman"/>
          <w:sz w:val="16"/>
          <w:szCs w:val="16"/>
        </w:rPr>
        <w:softHyphen/>
        <w:t>рое я на днях читала. Это письмо Боярского, написанное им Леонтьеву, последним пересланное своей жене, которая и дала мне его прочесть. В этом письме Як. Ос. рассказывает о своей встрече с Ел. Конст. и об ее рассказах. Вот они: к ней пришли для разговоров о прерывке Егоров и Судаков. Ел. Конст. спрашивает: говорят, у вас масса перемен, К.С. проводит реформы, уволил Сахновского, Леонтьева, ушел совсем от те</w:t>
      </w:r>
      <w:r>
        <w:rPr>
          <w:rFonts w:eastAsia="Times New Roman"/>
          <w:sz w:val="16"/>
          <w:szCs w:val="16"/>
        </w:rPr>
        <w:softHyphen/>
        <w:t>атра Вл. Ив. (по городу даже упорно ходили слухи, что Вы не отошли, а совсем ушли из МХАТ). На это оба отвечают: что за возмутительная сплетня, вот как любят люди распускать разный вздор. Никаких реформ, все совершенно тихо, только ушел один Сахновский, и тот по своему желанию, а Леонтьев в отпуску, вернется и снова будет работать. Это они говорили Малиновской, которая уже вела с находившимся в Ессен</w:t>
      </w:r>
      <w:r>
        <w:rPr>
          <w:rFonts w:eastAsia="Times New Roman"/>
          <w:sz w:val="16"/>
          <w:szCs w:val="16"/>
        </w:rPr>
        <w:softHyphen/>
        <w:t>туках своим заместителем Аркановым переписку о Леонтьеве, которая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374" w:name="bookmark2386"/>
      <w:r>
        <w:rPr>
          <w:rFonts w:eastAsia="Times New Roman"/>
          <w:sz w:val="16"/>
          <w:szCs w:val="16"/>
        </w:rPr>
        <w:lastRenderedPageBreak/>
        <w:t>з</w:t>
      </w:r>
      <w:bookmarkEnd w:id="2374"/>
      <w:r>
        <w:rPr>
          <w:rFonts w:eastAsia="Times New Roman"/>
          <w:sz w:val="16"/>
          <w:szCs w:val="16"/>
        </w:rPr>
        <w:t>нает досконально все наши дела! Впечатление получилось достаточно невыгодное для Егорова и Судакова. Кроме того Ел. Конст. рассказала Боярскому свой разговор об Як. Л. с Ав. С., кот. сказал, что “Леонтьев великолепный и проверенный работник. Всю “бузу” затеял Егоров. Ко</w:t>
      </w:r>
      <w:r>
        <w:rPr>
          <w:rFonts w:eastAsia="Times New Roman"/>
          <w:sz w:val="16"/>
          <w:szCs w:val="16"/>
        </w:rPr>
        <w:softHyphen/>
        <w:t>нечно, можно было бы заставить К.С. сохранить в театре Леонтьева, но что это была бы за работа и атмосфера для него. Поэтому очень хорошо, что Вы (т.е. Ел. Конст.) нашли такой прекрасный выход”. Но вместе с тем должна сказать, что уже дважды в моих разговорах с Люб. Ник., когда я упоминаю, что Як. Л., вероятно, перейдет в Большой театр, она выражается несколько загадочно, так что сегодня я ей прямо сказала: вы меня интригуете вашим тоном, когда вопрос идет о Большом театре. Она на это сказала: “Ну, увидим, увидим, как все это устроится”. Она мне сообщила еще 5-го, что в этот день Ав. С. уехал в командировку на 10 дней.</w:t>
      </w:r>
    </w:p>
    <w:p w:rsidR="00DD4130" w:rsidRDefault="006C0410">
      <w:pPr>
        <w:shd w:val="clear" w:color="auto" w:fill="FFFFFF"/>
        <w:spacing w:line="202" w:lineRule="exact"/>
        <w:ind w:firstLine="394"/>
        <w:jc w:val="both"/>
      </w:pPr>
      <w:r>
        <w:rPr>
          <w:rFonts w:eastAsia="Times New Roman"/>
          <w:sz w:val="16"/>
          <w:szCs w:val="16"/>
        </w:rPr>
        <w:t>Насколько я знаю, Як. Л-чу предлагается или быть замдиректора у Малиновской, или директором-организатором Академии. Кажется, Як. Л. считает, что он сможет работать по обеим этим должностям, совме</w:t>
      </w:r>
      <w:r>
        <w:rPr>
          <w:rFonts w:eastAsia="Times New Roman"/>
          <w:sz w:val="16"/>
          <w:szCs w:val="16"/>
        </w:rPr>
        <w:softHyphen/>
        <w:t>щая.</w:t>
      </w:r>
    </w:p>
    <w:p w:rsidR="00DD4130" w:rsidRDefault="006C0410">
      <w:pPr>
        <w:shd w:val="clear" w:color="auto" w:fill="FFFFFF"/>
        <w:spacing w:line="202" w:lineRule="exact"/>
        <w:ind w:firstLine="394"/>
        <w:jc w:val="both"/>
      </w:pPr>
      <w:bookmarkStart w:id="2375" w:name="bookmark2387"/>
      <w:r>
        <w:rPr>
          <w:rFonts w:eastAsia="Times New Roman"/>
          <w:sz w:val="16"/>
          <w:szCs w:val="16"/>
        </w:rPr>
        <w:t>Я</w:t>
      </w:r>
      <w:bookmarkEnd w:id="2375"/>
      <w:r>
        <w:rPr>
          <w:rFonts w:eastAsia="Times New Roman"/>
          <w:sz w:val="16"/>
          <w:szCs w:val="16"/>
        </w:rPr>
        <w:t xml:space="preserve"> вчера получила от него письмо, в котором он излагает мне со</w:t>
      </w:r>
      <w:r>
        <w:rPr>
          <w:rFonts w:eastAsia="Times New Roman"/>
          <w:sz w:val="16"/>
          <w:szCs w:val="16"/>
        </w:rPr>
        <w:softHyphen/>
        <w:t>держание письма Боярского к нему, сообщает о телеграмме от Вас и о своем скором (8–9-го) приезде в Москву. Отпуск же его кончается 1 ноября. В этом своем письме он мне пишет, что морально его больше всего устраивает переход в Большой театр. Боярский ему все в том же читавшемся мною письме советует не торопиться решать этот вопрос, тем более что у него, Боярского, есть еще ряд серьезных предложений для Як. Л. Як. Л. пишет, что он получил от Каверина письмо с просьбой вернуться в Новый театр, ставший теперь, собственно, филиалом Мало</w:t>
      </w:r>
      <w:r>
        <w:rPr>
          <w:rFonts w:eastAsia="Times New Roman"/>
          <w:sz w:val="16"/>
          <w:szCs w:val="16"/>
        </w:rPr>
        <w:softHyphen/>
        <w:t>го театра. Может быть, при помощи Леонтьева Каверин надеется снова добиться самостоятельности – в свое время Як. Л. вывел Студию Мало</w:t>
      </w:r>
      <w:r>
        <w:rPr>
          <w:rFonts w:eastAsia="Times New Roman"/>
          <w:sz w:val="16"/>
          <w:szCs w:val="16"/>
        </w:rPr>
        <w:softHyphen/>
        <w:t>го театра, ставшую Новым театром, на широкую дорогу. С его уходом им не повезло.</w:t>
      </w:r>
    </w:p>
    <w:p w:rsidR="00DD4130" w:rsidRDefault="006C0410">
      <w:pPr>
        <w:shd w:val="clear" w:color="auto" w:fill="FFFFFF"/>
        <w:spacing w:line="202" w:lineRule="exact"/>
        <w:ind w:firstLine="394"/>
        <w:jc w:val="both"/>
      </w:pPr>
      <w:bookmarkStart w:id="2376" w:name="bookmark2388"/>
      <w:r>
        <w:rPr>
          <w:rFonts w:eastAsia="Times New Roman"/>
          <w:sz w:val="16"/>
          <w:szCs w:val="16"/>
        </w:rPr>
        <w:t>О</w:t>
      </w:r>
      <w:bookmarkEnd w:id="2376"/>
      <w:r>
        <w:rPr>
          <w:rFonts w:eastAsia="Times New Roman"/>
          <w:sz w:val="16"/>
          <w:szCs w:val="16"/>
        </w:rPr>
        <w:t>тпали, вероятно, вожделения на Як. Л. у Таирова – к нему недав</w:t>
      </w:r>
      <w:r>
        <w:rPr>
          <w:rFonts w:eastAsia="Times New Roman"/>
          <w:sz w:val="16"/>
          <w:szCs w:val="16"/>
        </w:rPr>
        <w:softHyphen/>
        <w:t>но замдиректора перешел Вас. Мих. Никитин, бывший у нас во времена “пятерки” и с водворением Ник. Вас-ча ушедший в Театр сатиры, а те</w:t>
      </w:r>
      <w:r>
        <w:rPr>
          <w:rFonts w:eastAsia="Times New Roman"/>
          <w:sz w:val="16"/>
          <w:szCs w:val="16"/>
        </w:rPr>
        <w:softHyphen/>
        <w:t>перь из Сатиры – в Камерный.</w:t>
      </w:r>
    </w:p>
    <w:p w:rsidR="00DD4130" w:rsidRDefault="006C0410">
      <w:pPr>
        <w:shd w:val="clear" w:color="auto" w:fill="FFFFFF"/>
        <w:spacing w:line="202" w:lineRule="exact"/>
        <w:ind w:firstLine="394"/>
        <w:jc w:val="both"/>
      </w:pPr>
      <w:r>
        <w:rPr>
          <w:rFonts w:eastAsia="Times New Roman"/>
          <w:sz w:val="16"/>
          <w:szCs w:val="16"/>
        </w:rPr>
        <w:t>Для меня незабываемо болезненными остались последние строки письма Боярского, где он советует Як. Л-чу главным образом лечиться, потерять в весе, отдохнуть физически и – что важно – отдохнуть от “мо</w:t>
      </w:r>
      <w:r>
        <w:rPr>
          <w:rFonts w:eastAsia="Times New Roman"/>
          <w:sz w:val="16"/>
          <w:szCs w:val="16"/>
        </w:rPr>
        <w:softHyphen/>
        <w:t>рали” МХАТ. Подумать только, что вся некрасивая манера поведения лиц, стоящих теперь у власти, передает ответственность за нее МХАТу; что можно так говорить и думать о МХАТе, который был всегда теа</w:t>
      </w:r>
      <w:r>
        <w:rPr>
          <w:rFonts w:eastAsia="Times New Roman"/>
          <w:sz w:val="16"/>
          <w:szCs w:val="16"/>
        </w:rPr>
        <w:softHyphen/>
        <w:t>тром морали без кавычек. И сколько при этом говорится громких слов о традициях и этике МХАТ. Ведь Ник. Вас ни одного разговора не ведет без упоминания того или другого. Мне было странно слышать в первый же день моего прихода в театр из отпуска, когда я только что узнала про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377" w:name="bookmark2389"/>
      <w:r>
        <w:rPr>
          <w:rFonts w:eastAsia="Times New Roman"/>
          <w:sz w:val="16"/>
          <w:szCs w:val="16"/>
        </w:rPr>
        <w:lastRenderedPageBreak/>
        <w:t>п</w:t>
      </w:r>
      <w:bookmarkEnd w:id="2377"/>
      <w:r>
        <w:rPr>
          <w:rFonts w:eastAsia="Times New Roman"/>
          <w:sz w:val="16"/>
          <w:szCs w:val="16"/>
        </w:rPr>
        <w:t>оступок с Леонтьевым, как он чрезвычайно долго возмущался внеш</w:t>
      </w:r>
      <w:r>
        <w:rPr>
          <w:rFonts w:eastAsia="Times New Roman"/>
          <w:sz w:val="16"/>
          <w:szCs w:val="16"/>
        </w:rPr>
        <w:softHyphen/>
        <w:t>ним видом графинов для нашей столовой (действительно безвкусных), потому что такой вид стола не соответствует этике МХАТа (буквально его слова). Столь же долго обсуждался вопрос о тарелках для столовой. Принесли образец, он оказался с синей каймой и с какой-то золотой “мещанистой” елочкой под каймой. Елочка никак не соответствовала этике и традициям, и все уладилось тем, что я вызвонила из дома не</w:t>
      </w:r>
      <w:r>
        <w:rPr>
          <w:rFonts w:eastAsia="Times New Roman"/>
          <w:sz w:val="16"/>
          <w:szCs w:val="16"/>
        </w:rPr>
        <w:softHyphen/>
        <w:t>давно купленные нами тарелки без елочки и объяснила, где их можно купить. Этика и традиции так и чередовались в его словах, а я сидела и думала о том, где ж были этика и традиции, когда он вел клеветниче</w:t>
      </w:r>
      <w:r>
        <w:rPr>
          <w:rFonts w:eastAsia="Times New Roman"/>
          <w:sz w:val="16"/>
          <w:szCs w:val="16"/>
        </w:rPr>
        <w:softHyphen/>
        <w:t>скую травлю Леонтьева и так неприлично “выставил” его из театра. Ав. С. сказал: так теперь даже домашних работниц не выгоняют.</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по Вашему письму я вижу, как много волнений и тревог приносят Вам мои сообщения. Но я не могу не пи</w:t>
      </w:r>
      <w:r>
        <w:rPr>
          <w:rFonts w:eastAsia="Times New Roman"/>
          <w:sz w:val="16"/>
          <w:szCs w:val="16"/>
        </w:rPr>
        <w:softHyphen/>
        <w:t>сать Вам всего этого. Возможно, что я пишу лишнее, что я не должна сообщать мелочи, детали, но жизнь наша такая запутанная, такая “ка</w:t>
      </w:r>
      <w:r>
        <w:rPr>
          <w:rFonts w:eastAsia="Times New Roman"/>
          <w:sz w:val="16"/>
          <w:szCs w:val="16"/>
        </w:rPr>
        <w:softHyphen/>
        <w:t>шеобразная”, что я плохо разбираюсь в этой каше, когда после служеб</w:t>
      </w:r>
      <w:r>
        <w:rPr>
          <w:rFonts w:eastAsia="Times New Roman"/>
          <w:sz w:val="16"/>
          <w:szCs w:val="16"/>
        </w:rPr>
        <w:softHyphen/>
        <w:t>ного дня сажусь за письмо к Вам. Ведь я не составляю черновиков для письма к Вам, я сажусь и пишу, и тут меня, как и в разговоре, “захле</w:t>
      </w:r>
      <w:r>
        <w:rPr>
          <w:rFonts w:eastAsia="Times New Roman"/>
          <w:sz w:val="16"/>
          <w:szCs w:val="16"/>
        </w:rPr>
        <w:softHyphen/>
        <w:t>стывает темперамент” иной раз. И подгоняет написать это, и еще это, и еще что-нибудь, от чего Вы можете поморщиться: “Ну, зачем мне знать эти мелочи!”</w:t>
      </w:r>
    </w:p>
    <w:p w:rsidR="00DD4130" w:rsidRDefault="006C0410">
      <w:pPr>
        <w:shd w:val="clear" w:color="auto" w:fill="FFFFFF"/>
        <w:spacing w:line="202" w:lineRule="exact"/>
        <w:ind w:firstLine="398"/>
        <w:jc w:val="both"/>
      </w:pPr>
      <w:bookmarkStart w:id="2378" w:name="bookmark2390"/>
      <w:r>
        <w:rPr>
          <w:rFonts w:eastAsia="Times New Roman"/>
          <w:sz w:val="16"/>
          <w:szCs w:val="16"/>
        </w:rPr>
        <w:t>М</w:t>
      </w:r>
      <w:bookmarkEnd w:id="2378"/>
      <w:r>
        <w:rPr>
          <w:rFonts w:eastAsia="Times New Roman"/>
          <w:sz w:val="16"/>
          <w:szCs w:val="16"/>
        </w:rPr>
        <w:t>илый Владимир Иванович, скажите, пожалуйста, Ек. Ник., что я благодарю ее за привет, отвечаю ей самым нежным и прошу не беспоко</w:t>
      </w:r>
      <w:r>
        <w:rPr>
          <w:rFonts w:eastAsia="Times New Roman"/>
          <w:sz w:val="16"/>
          <w:szCs w:val="16"/>
        </w:rPr>
        <w:softHyphen/>
        <w:t>иться, будто Соф. Вит. меня обременяет своими обращениями. Вероят</w:t>
      </w:r>
      <w:r>
        <w:rPr>
          <w:rFonts w:eastAsia="Times New Roman"/>
          <w:sz w:val="16"/>
          <w:szCs w:val="16"/>
        </w:rPr>
        <w:softHyphen/>
        <w:t>но, Софье Вит. было бы трудно иной раз добиться чего-нибудь в театре самой. Мне легче настоять, чтобы пошел плотник или столяр к Вам на квартиру, т.к. я могу постоянно увидеть и сговориться с его началь</w:t>
      </w:r>
      <w:r>
        <w:rPr>
          <w:rFonts w:eastAsia="Times New Roman"/>
          <w:sz w:val="16"/>
          <w:szCs w:val="16"/>
        </w:rPr>
        <w:softHyphen/>
        <w:t>ством, посылающим его на работу, и т.п. Софье Вит. хочется все сделать как можно лучше, и она для этого использует максимум средств. А мне доставляет удовольствие хоть чем-нибудь конкретным проявить мою преданность и желание быть полезной “Вашему дому”. Я надеюсь, что к 16-му все будет в квартире в порядке, я рассчитываю даже раздобыть второй отрез сукна, чтоб дать его окрасить (для пола) в зеленый цвет, а слишком поспешно выкрашенный красный отрез сукна возьмет Муз. театр для ложи правительства.</w:t>
      </w:r>
    </w:p>
    <w:p w:rsidR="00DD4130" w:rsidRDefault="006C0410">
      <w:pPr>
        <w:shd w:val="clear" w:color="auto" w:fill="FFFFFF"/>
        <w:spacing w:line="202" w:lineRule="exact"/>
        <w:ind w:firstLine="398"/>
        <w:jc w:val="both"/>
      </w:pPr>
      <w:r>
        <w:rPr>
          <w:rFonts w:eastAsia="Times New Roman"/>
          <w:sz w:val="16"/>
          <w:szCs w:val="16"/>
        </w:rPr>
        <w:t>Сейчас я занята срочной перепиской ролей из “Трех сестер”. До последнего момента рассчитывали, что удастся купить книжки и не надо будет писать роли, а книжек не достали, теперь стучу их я. Какое наслаждение писать так замечательно написанную пьесу. Какой язык, какие чувства!</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крепко жму Вашу руку, привет сердечный Ек. Ник. и Мише.</w:t>
      </w:r>
    </w:p>
    <w:p w:rsidR="00DD4130" w:rsidRDefault="006C0410">
      <w:pPr>
        <w:shd w:val="clear" w:color="auto" w:fill="FFFFFF"/>
        <w:spacing w:before="43" w:line="216" w:lineRule="exact"/>
        <w:ind w:firstLine="398"/>
        <w:jc w:val="both"/>
      </w:pPr>
      <w:r>
        <w:rPr>
          <w:rFonts w:eastAsia="Times New Roman"/>
          <w:sz w:val="16"/>
          <w:szCs w:val="16"/>
        </w:rPr>
        <w:t>Только что говорила по телефону с Вас. Гр., узнал, что я писа</w:t>
      </w:r>
      <w:r>
        <w:rPr>
          <w:rFonts w:eastAsia="Times New Roman"/>
          <w:sz w:val="16"/>
          <w:szCs w:val="16"/>
        </w:rPr>
        <w:softHyphen/>
        <w:t>ла Вам, и попросил передать Вам его привет.</w:t>
      </w:r>
    </w:p>
    <w:p w:rsidR="00DD4130" w:rsidRDefault="00DD4130">
      <w:pPr>
        <w:shd w:val="clear" w:color="auto" w:fill="FFFFFF"/>
        <w:spacing w:before="43"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spacing w:line="336" w:lineRule="exact"/>
      </w:pPr>
      <w:hyperlink w:anchor="bookmark4714" w:history="1">
        <w:bookmarkStart w:id="2379" w:name="bookmark2391"/>
        <w:r w:rsidR="006C0410">
          <w:rPr>
            <w:sz w:val="18"/>
            <w:szCs w:val="18"/>
          </w:rPr>
          <w:t>2</w:t>
        </w:r>
        <w:bookmarkEnd w:id="2379"/>
        <w:r w:rsidR="006C0410">
          <w:rPr>
            <w:sz w:val="18"/>
            <w:szCs w:val="18"/>
          </w:rPr>
          <w:t>64</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10 </w:t>
      </w:r>
      <w:r>
        <w:rPr>
          <w:rFonts w:eastAsia="Times New Roman"/>
          <w:spacing w:val="-1"/>
          <w:sz w:val="18"/>
          <w:szCs w:val="18"/>
        </w:rPr>
        <w:t>октября 1934 г. № 15</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Мое последнее письмо к Вам – по моим расчетам, больше писать не успею, не дойдут.</w:t>
      </w:r>
    </w:p>
    <w:p w:rsidR="00DD4130" w:rsidRDefault="006C0410">
      <w:pPr>
        <w:shd w:val="clear" w:color="auto" w:fill="FFFFFF"/>
        <w:spacing w:line="202" w:lineRule="exact"/>
        <w:ind w:firstLine="394"/>
        <w:jc w:val="both"/>
      </w:pPr>
      <w:bookmarkStart w:id="2380" w:name="bookmark2392"/>
      <w:r>
        <w:rPr>
          <w:rFonts w:eastAsia="Times New Roman"/>
          <w:sz w:val="16"/>
          <w:szCs w:val="16"/>
        </w:rPr>
        <w:t>С</w:t>
      </w:r>
      <w:bookmarkEnd w:id="2380"/>
      <w:r>
        <w:rPr>
          <w:rFonts w:eastAsia="Times New Roman"/>
          <w:sz w:val="16"/>
          <w:szCs w:val="16"/>
        </w:rPr>
        <w:t>егодня утром Судаков вызывал к себе Сахновского, чтоб обгово</w:t>
      </w:r>
      <w:r>
        <w:rPr>
          <w:rFonts w:eastAsia="Times New Roman"/>
          <w:sz w:val="16"/>
          <w:szCs w:val="16"/>
        </w:rPr>
        <w:softHyphen/>
        <w:t>рить с ним режиссуру по “Привидениям”. Эту пьесу дают Сахновскому. После этого я спросила Илью Як., знает ли он полностью текст Вашей телеграммы К.С., которая извещала о Вашем приезде 16-го, и сообщи</w:t>
      </w:r>
      <w:r>
        <w:rPr>
          <w:rFonts w:eastAsia="Times New Roman"/>
          <w:sz w:val="16"/>
          <w:szCs w:val="16"/>
        </w:rPr>
        <w:softHyphen/>
        <w:t>ла, что Вы надеялись в ней, что репертуар театра не будет решен окон</w:t>
      </w:r>
      <w:r>
        <w:rPr>
          <w:rFonts w:eastAsia="Times New Roman"/>
          <w:sz w:val="16"/>
          <w:szCs w:val="16"/>
        </w:rPr>
        <w:softHyphen/>
        <w:t>чательно в Вашем отсутствии, объяснив, что это относилось именно к “Привидениям”, “Без вины виноватым”, “Синей птице”. На это И.Я. мне сказал, что он понимает прекрасно Вашу заботу о репертуарной линии, но что, как ему кажется, в том, что сейчас в отношении репертуара про</w:t>
      </w:r>
      <w:r>
        <w:rPr>
          <w:rFonts w:eastAsia="Times New Roman"/>
          <w:sz w:val="16"/>
          <w:szCs w:val="16"/>
        </w:rPr>
        <w:softHyphen/>
        <w:t>водится, нет ничего такого, что может помешать Вам установить жела</w:t>
      </w:r>
      <w:r>
        <w:rPr>
          <w:rFonts w:eastAsia="Times New Roman"/>
          <w:sz w:val="16"/>
          <w:szCs w:val="16"/>
        </w:rPr>
        <w:softHyphen/>
        <w:t>емую Вами линию. Чеховская пьеса – это и Ваше желание, “Синяя пти</w:t>
      </w:r>
      <w:r>
        <w:rPr>
          <w:rFonts w:eastAsia="Times New Roman"/>
          <w:sz w:val="16"/>
          <w:szCs w:val="16"/>
        </w:rPr>
        <w:softHyphen/>
        <w:t>ца” – вопрос решен отрицательно (когда я сказала Ил. Як., что Бубнов возражал против этой пьесы в весеннем с Вами разговоре, то И.Я. мне пояснил, что он поставил вопрос о “Синей птице” потому, что Литов</w:t>
      </w:r>
      <w:r>
        <w:rPr>
          <w:rFonts w:eastAsia="Times New Roman"/>
          <w:sz w:val="16"/>
          <w:szCs w:val="16"/>
        </w:rPr>
        <w:softHyphen/>
        <w:t>ский дал на нее разрешение, из чего он понял, что, вероятно, Анд. Серг. переменил свое отношение). Думаю – и так слышала, – что “Синюю птицу” отвел не Судаков в конце концов, как он это теперь говорит, а К.С., который нашел предлагавшийся ему состав недостаточно силь</w:t>
      </w:r>
      <w:r>
        <w:rPr>
          <w:rFonts w:eastAsia="Times New Roman"/>
          <w:sz w:val="16"/>
          <w:szCs w:val="16"/>
        </w:rPr>
        <w:softHyphen/>
        <w:t>ным, а другой состав в эту пьесу не мог быть дан. “Без вины виноватые” отложены; отложены, вероятно, довольно крепко. “Привидения” – о них, по словам Судакова, еще весной был у Вас разговор с Сахновским как о работе для Ол. Леон. “Привидения” будут читаться и затем пойдут в работу с режиссером с 14 октября. Освальд – Прудкин, который пока что крепко в других пьесах не занимался, а в “Портрет”, возможно, Вы его не возьмете, если Михаил будет переделан так, как Вы хотите. От</w:t>
      </w:r>
      <w:r>
        <w:rPr>
          <w:rFonts w:eastAsia="Times New Roman"/>
          <w:sz w:val="16"/>
          <w:szCs w:val="16"/>
        </w:rPr>
        <w:softHyphen/>
        <w:t>носительно “Портрета” Ил. Як. говорит. что он все время имеет в виду Ваши пожелания касательно распределения работ и потому Попова сто</w:t>
      </w:r>
      <w:r>
        <w:rPr>
          <w:rFonts w:eastAsia="Times New Roman"/>
          <w:sz w:val="16"/>
          <w:szCs w:val="16"/>
        </w:rPr>
        <w:softHyphen/>
        <w:t>ит в “Трех сестрах” на втором месте, Алеева не занимается в других пьесах, Баталов свободен, Добронравов тоже... Вообще он торопится с некоторыми шагами по распределению ролей только потому, что счи</w:t>
      </w:r>
      <w:r>
        <w:rPr>
          <w:rFonts w:eastAsia="Times New Roman"/>
          <w:sz w:val="16"/>
          <w:szCs w:val="16"/>
        </w:rPr>
        <w:softHyphen/>
        <w:t>тает очень важным удовлетворить людей работой, иначе он опасается дурных настроений. Так, по его словам, Прудкин совершенно издерган</w:t>
      </w:r>
      <w:r>
        <w:rPr>
          <w:rFonts w:eastAsia="Times New Roman"/>
          <w:sz w:val="16"/>
          <w:szCs w:val="16"/>
        </w:rPr>
        <w:softHyphen/>
        <w:t>ный ходит, и Освальд – это единственный способ его успокоить. Я слы</w:t>
      </w:r>
      <w:r>
        <w:rPr>
          <w:rFonts w:eastAsia="Times New Roman"/>
          <w:sz w:val="16"/>
          <w:szCs w:val="16"/>
        </w:rPr>
        <w:softHyphen/>
        <w:t>шала, что Сахновский настаивал на Регине – Пилявской, ради которой, собственно, “Памела Жиро” ставится. Правда, у них там кроме Пиляв-ской еще две Памелы – Ладынина и Комолова, но К.С. хотел-то дать центральную роль в какой-нибудь пьесе именно Пилявской. Как будто Ил. Як. обещал Сахновскому Пилявскую. Кто Энгстранд и пастор – не знаю. Возможно, что первый – Яншин; еще раньше об этом говорилось,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и сегодня во время разговора Сахновского с Судаковым они позвали к себе на время Яншина, бывшего в моей комнате. (Судаков ведь теперь занял кабинет Сахновского, остальные же члены худож. управления пока своего местоположения не определили и кабинетов не имеют.)</w:t>
      </w:r>
    </w:p>
    <w:p w:rsidR="00DD4130" w:rsidRDefault="006C0410">
      <w:pPr>
        <w:shd w:val="clear" w:color="auto" w:fill="FFFFFF"/>
        <w:spacing w:line="202" w:lineRule="exact"/>
        <w:ind w:firstLine="398"/>
        <w:jc w:val="both"/>
      </w:pPr>
      <w:bookmarkStart w:id="2381" w:name="bookmark2393"/>
      <w:r>
        <w:rPr>
          <w:rFonts w:eastAsia="Times New Roman"/>
          <w:sz w:val="16"/>
          <w:szCs w:val="16"/>
        </w:rPr>
        <w:t>Ф</w:t>
      </w:r>
      <w:bookmarkEnd w:id="2381"/>
      <w:r>
        <w:rPr>
          <w:rFonts w:eastAsia="Times New Roman"/>
          <w:sz w:val="16"/>
          <w:szCs w:val="16"/>
        </w:rPr>
        <w:t>ранцузскую пьесу включили в число пьес, принятых к постанов</w:t>
      </w:r>
      <w:r>
        <w:rPr>
          <w:rFonts w:eastAsia="Times New Roman"/>
          <w:sz w:val="16"/>
          <w:szCs w:val="16"/>
        </w:rPr>
        <w:softHyphen/>
        <w:t>ке, такое же решение, вероятно, будет и о “Трое”, т.к., как сказал мне Ил. Як., Попова очень просит об этой роли, и, по его сведениям, Вы эту пьесу одобряете.</w:t>
      </w:r>
    </w:p>
    <w:p w:rsidR="00DD4130" w:rsidRDefault="006C0410">
      <w:pPr>
        <w:shd w:val="clear" w:color="auto" w:fill="FFFFFF"/>
        <w:spacing w:line="202" w:lineRule="exact"/>
        <w:ind w:firstLine="398"/>
        <w:jc w:val="both"/>
      </w:pPr>
      <w:bookmarkStart w:id="2382" w:name="bookmark2394"/>
      <w:r>
        <w:rPr>
          <w:rFonts w:eastAsia="Times New Roman"/>
          <w:sz w:val="16"/>
          <w:szCs w:val="16"/>
        </w:rPr>
        <w:t>З</w:t>
      </w:r>
      <w:bookmarkEnd w:id="2382"/>
      <w:r>
        <w:rPr>
          <w:rFonts w:eastAsia="Times New Roman"/>
          <w:sz w:val="16"/>
          <w:szCs w:val="16"/>
        </w:rPr>
        <w:t>аключили договор (не на постановку, а на переделку по указани</w:t>
      </w:r>
      <w:r>
        <w:rPr>
          <w:rFonts w:eastAsia="Times New Roman"/>
          <w:sz w:val="16"/>
          <w:szCs w:val="16"/>
        </w:rPr>
        <w:softHyphen/>
        <w:t>ям театра) на пьесу “Ангел” Стырской. По-моему, Марков возил в Ялту Вам эту пьесу на прочтение.</w:t>
      </w:r>
    </w:p>
    <w:p w:rsidR="00DD4130" w:rsidRDefault="006C0410">
      <w:pPr>
        <w:shd w:val="clear" w:color="auto" w:fill="FFFFFF"/>
        <w:spacing w:line="202" w:lineRule="exact"/>
        <w:ind w:firstLine="398"/>
        <w:jc w:val="both"/>
      </w:pPr>
      <w:r>
        <w:rPr>
          <w:rFonts w:eastAsia="Times New Roman"/>
          <w:sz w:val="16"/>
          <w:szCs w:val="16"/>
        </w:rPr>
        <w:t>Степанова все меня спрашивает, оставили ли Вы совсем мысль о “Ромео и Джульетте” или только отложили ее из-за уже выработанного здесь без Вас плана. Ей очень хочется Вам показать то, что она смогла сделать сама, и конечно, очень хочется сыграть эту роль, и поскорей, пока она может играть таких юных.</w:t>
      </w:r>
    </w:p>
    <w:p w:rsidR="00DD4130" w:rsidRDefault="006C0410">
      <w:pPr>
        <w:shd w:val="clear" w:color="auto" w:fill="FFFFFF"/>
        <w:spacing w:line="202" w:lineRule="exact"/>
        <w:ind w:firstLine="398"/>
        <w:jc w:val="both"/>
      </w:pPr>
      <w:bookmarkStart w:id="2383" w:name="bookmark2395"/>
      <w:r>
        <w:rPr>
          <w:sz w:val="16"/>
          <w:szCs w:val="16"/>
        </w:rPr>
        <w:t>7</w:t>
      </w:r>
      <w:bookmarkEnd w:id="2383"/>
      <w:r>
        <w:rPr>
          <w:sz w:val="16"/>
          <w:szCs w:val="16"/>
        </w:rPr>
        <w:t>-</w:t>
      </w:r>
      <w:r>
        <w:rPr>
          <w:rFonts w:eastAsia="Times New Roman"/>
          <w:sz w:val="16"/>
          <w:szCs w:val="16"/>
        </w:rPr>
        <w:t>го вернулся из Ессентуков Як. Л. Он до 1-го ноября работать не будет, съездит в течение октября на неделю в Саратов к друзьям, а потом начнет работу в Большом театре, он это окончательно решил и рассчитывает на возможность полнейшей договоренности с Ел. Конст. Ав. С. 5-го уехал из Москвы дней на 10; вероятно, Як. Л. будет у него по его возвращении. Як. Л. был уже у Боярского, кот. рассказал ему интересные вещи о визите к нему Ник. Вас. Дело было так. На каком-то недавнем заседании Судаков встретил Боярского и спросил его, как он относится к прерывке. Боярский не без колкости сказал, что, как ему кажется, МХАТ так мало интересуется мнением Рабиса, что к чему та</w:t>
      </w:r>
      <w:r>
        <w:rPr>
          <w:rFonts w:eastAsia="Times New Roman"/>
          <w:sz w:val="16"/>
          <w:szCs w:val="16"/>
        </w:rPr>
        <w:softHyphen/>
        <w:t>кие вопросы. Судаков старался объяснить свой визит к Малиновской по этому вопросу велением ЦИКа. Тогда Б. сказал, что, например, на запрос ЦК Рабиса о Леонтьеве Ник. Вас. так и не дал никакого ответа. Судаков признался, что “Егоров переборщил в деле Леонтьева”. На сле</w:t>
      </w:r>
      <w:r>
        <w:rPr>
          <w:rFonts w:eastAsia="Times New Roman"/>
          <w:sz w:val="16"/>
          <w:szCs w:val="16"/>
        </w:rPr>
        <w:softHyphen/>
        <w:t>дующий же день после этой встречи Ник. Вас. приехал к Боярскому. И у них пошел разговор об Як. Л. Ник. Вас. снова выставил все те обвине</w:t>
      </w:r>
      <w:r>
        <w:rPr>
          <w:rFonts w:eastAsia="Times New Roman"/>
          <w:sz w:val="16"/>
          <w:szCs w:val="16"/>
        </w:rPr>
        <w:softHyphen/>
        <w:t>ния, кот. он всегда выставляет. Б. возразил, что у ЦК имеется свое пред</w:t>
      </w:r>
      <w:r>
        <w:rPr>
          <w:rFonts w:eastAsia="Times New Roman"/>
          <w:sz w:val="16"/>
          <w:szCs w:val="16"/>
        </w:rPr>
        <w:softHyphen/>
        <w:t>ставление, достаточно проверенное, о качествах Як. Л., считающегося одним из лучших театральных хозяйственников Союза. Тогда Н.В. стал указывать на непорядочность Як. Л. в ленинградской поездке. На это Б. сказал, что у ЦК имеются документы, которые опровергают взводи</w:t>
      </w:r>
      <w:r>
        <w:rPr>
          <w:rFonts w:eastAsia="Times New Roman"/>
          <w:sz w:val="16"/>
          <w:szCs w:val="16"/>
        </w:rPr>
        <w:softHyphen/>
        <w:t>мые на Леонтьева обвинения, но что если Ник. Вас. имеет свои данные, то он предлагает поставить на Президиуме ЦК Рабис, с присутствием Егорова и Леонтьева. Ник. Вас. отвел это предложение, не желая “сно</w:t>
      </w:r>
      <w:r>
        <w:rPr>
          <w:rFonts w:eastAsia="Times New Roman"/>
          <w:sz w:val="16"/>
          <w:szCs w:val="16"/>
        </w:rPr>
        <w:softHyphen/>
        <w:t>ва подымать все эти истории”. Боярский много раз в течение разговора снова предлагал рассмотреть вопрос в Президиуме, но Н.В. всячески это отводил. И Б. сказал, что если он не хочет внести дело в Президиум, то пусть уж не обессудит, что ЦК останется при своем мнении отно</w:t>
      </w:r>
      <w:r>
        <w:rPr>
          <w:rFonts w:eastAsia="Times New Roman"/>
          <w:sz w:val="16"/>
          <w:szCs w:val="16"/>
        </w:rPr>
        <w:softHyphen/>
        <w:t>сительно Леонтьева и относительно всего того, что сейчас творится 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МХАТ. – “Как что творится?” – Ну, тут Б. и высказал ему, что для всех совершенно ясно, что у нас нет дела, а есть лица. Что на управляющие должности назначают лиц по симпатиям директора, а не по их каче</w:t>
      </w:r>
      <w:r>
        <w:rPr>
          <w:rFonts w:eastAsia="Times New Roman"/>
          <w:sz w:val="16"/>
          <w:szCs w:val="16"/>
        </w:rPr>
        <w:softHyphen/>
        <w:t>ствам. Н.В. возражал, но Б. спросил в упор: ну, а если б К.С. продолжал бы оставаться за границей, были бы сделаны эти реформы? – и Н.В. должен был сознаться, что “пожалуй, нет”. Затем Б. сказал об опреде</w:t>
      </w:r>
      <w:r>
        <w:rPr>
          <w:rFonts w:eastAsia="Times New Roman"/>
          <w:sz w:val="16"/>
          <w:szCs w:val="16"/>
        </w:rPr>
        <w:softHyphen/>
        <w:t>ленной группе лиц, влияющей на К.С., и на вопрос Н.В.: “Вы имеете в виду меня?” – ответил: да. Словом, разговор был прямой, начистоту, и Боярский сказал, что Ег. уехал от него в плохом настроении духа. Я Вам это рассказываю так подробно потому, чтоб Вы себе представили отно</w:t>
      </w:r>
      <w:r>
        <w:rPr>
          <w:rFonts w:eastAsia="Times New Roman"/>
          <w:sz w:val="16"/>
          <w:szCs w:val="16"/>
        </w:rPr>
        <w:softHyphen/>
        <w:t>шение ко всему происходящему театральной общественности. Думаю, что Б. очень точно знает, что следует говорить прямо и чего нет, и если он так говорил, даже зная, что это может дойти до К.С., то это характер</w:t>
      </w:r>
      <w:r>
        <w:rPr>
          <w:rFonts w:eastAsia="Times New Roman"/>
          <w:sz w:val="16"/>
          <w:szCs w:val="16"/>
        </w:rPr>
        <w:softHyphen/>
        <w:t>но для общей установки и отношения к нашим событиям.</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надеюсь, что Вы благополучно и комфортабельно доедете до дома. Желаю Вам, Ек. Ник. и Мише прове</w:t>
      </w:r>
      <w:r>
        <w:rPr>
          <w:rFonts w:eastAsia="Times New Roman"/>
          <w:sz w:val="16"/>
          <w:szCs w:val="16"/>
        </w:rPr>
        <w:softHyphen/>
        <w:t>сти последние дни отдыха, юга и солнца с максимальным удовольстви</w:t>
      </w:r>
      <w:r>
        <w:rPr>
          <w:rFonts w:eastAsia="Times New Roman"/>
          <w:sz w:val="16"/>
          <w:szCs w:val="16"/>
        </w:rPr>
        <w:softHyphen/>
        <w:t>ем. До скорого свиданья.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715" w:history="1">
        <w:bookmarkStart w:id="2384" w:name="bookmark2396"/>
        <w:r w:rsidR="006C0410">
          <w:rPr>
            <w:sz w:val="18"/>
            <w:szCs w:val="18"/>
          </w:rPr>
          <w:t>2</w:t>
        </w:r>
        <w:bookmarkEnd w:id="2384"/>
        <w:r w:rsidR="006C0410">
          <w:rPr>
            <w:sz w:val="18"/>
            <w:szCs w:val="18"/>
          </w:rPr>
          <w:t>65</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15 </w:t>
      </w:r>
      <w:r>
        <w:rPr>
          <w:rFonts w:eastAsia="Times New Roman"/>
          <w:spacing w:val="-1"/>
          <w:sz w:val="18"/>
          <w:szCs w:val="18"/>
        </w:rPr>
        <w:t>октября 1934 г. № 16</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2385" w:name="bookmark2397"/>
      <w:r>
        <w:rPr>
          <w:rFonts w:eastAsia="Times New Roman"/>
          <w:sz w:val="16"/>
          <w:szCs w:val="16"/>
        </w:rPr>
        <w:t>О</w:t>
      </w:r>
      <w:bookmarkEnd w:id="2385"/>
      <w:r>
        <w:rPr>
          <w:rFonts w:eastAsia="Times New Roman"/>
          <w:sz w:val="16"/>
          <w:szCs w:val="16"/>
        </w:rPr>
        <w:t>тправив Вам письмо – последнее – 10-го (я не уверена, что оно успело дойти до Вас), я увидела, что накапливаются еще и еще дела, о которых я написала бы Вам непременно для Вашего сведения. Вместе с тем если Вы и приезжаете завтра, то первые дни, наверное, должны бу</w:t>
      </w:r>
      <w:r>
        <w:rPr>
          <w:rFonts w:eastAsia="Times New Roman"/>
          <w:sz w:val="16"/>
          <w:szCs w:val="16"/>
        </w:rPr>
        <w:softHyphen/>
        <w:t>дете отдыхать и не станете говорить по разным-всяким делам. А мне бы хотелось, чтобы Вы были в курсе некоторых вещей. Поэтому я пишу по</w:t>
      </w:r>
      <w:r>
        <w:rPr>
          <w:rFonts w:eastAsia="Times New Roman"/>
          <w:sz w:val="16"/>
          <w:szCs w:val="16"/>
        </w:rPr>
        <w:softHyphen/>
        <w:t>следнее мое письмо до личной встречи – как бы в Ялту – на Никитскую. Прежде всего – вышедшее на днях распоряжение о создании комиссии по организации нашей будущей школы. Для Вас. Гр. включение его, без предварительного согласования с ним, в эту комиссию было неожидан</w:t>
      </w:r>
      <w:r>
        <w:rPr>
          <w:rFonts w:eastAsia="Times New Roman"/>
          <w:sz w:val="16"/>
          <w:szCs w:val="16"/>
        </w:rPr>
        <w:softHyphen/>
        <w:t>ностью, он хотел пойти к Шпету и отказаться от участия. В распоряже</w:t>
      </w:r>
      <w:r>
        <w:rPr>
          <w:rFonts w:eastAsia="Times New Roman"/>
          <w:sz w:val="16"/>
          <w:szCs w:val="16"/>
        </w:rPr>
        <w:softHyphen/>
        <w:t>нии сказано глухо, что на заседаниях комиссии будет присутствовать представитель от адм.-хоз. и фин. части. Вас. Гр. не сомневается, что это будет Ег., а он раз и навсегда решил, что ни в каких делах, в кото</w:t>
      </w:r>
      <w:r>
        <w:rPr>
          <w:rFonts w:eastAsia="Times New Roman"/>
          <w:sz w:val="16"/>
          <w:szCs w:val="16"/>
        </w:rPr>
        <w:softHyphen/>
        <w:t>рых ему надо было бы работать с Ник. Вас., он участвовать не будет. И об этом точнейшим образом сообщил Шпету еще во времена рассказов того о том, что Н.В. все ходит к нему, выясняет у него настроения Вас. Гр. и зовет на работу в наш театр. Удивителен для всех пункт о праве Шпета посещать все репетиции, на это и Суд. глаза растопырил.</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386" w:name="bookmark2398"/>
      <w:r>
        <w:rPr>
          <w:rFonts w:eastAsia="Times New Roman"/>
          <w:sz w:val="16"/>
          <w:szCs w:val="16"/>
        </w:rPr>
        <w:lastRenderedPageBreak/>
        <w:t>В</w:t>
      </w:r>
      <w:bookmarkEnd w:id="2386"/>
      <w:r>
        <w:rPr>
          <w:rFonts w:eastAsia="Times New Roman"/>
          <w:sz w:val="16"/>
          <w:szCs w:val="16"/>
        </w:rPr>
        <w:t xml:space="preserve"> дополнение к моим предыдущим письмам я хочу сообщить Вам, что, как теперь я узнала, “Памела Жиро” принята у нас в переводе и об</w:t>
      </w:r>
      <w:r>
        <w:rPr>
          <w:rFonts w:eastAsia="Times New Roman"/>
          <w:sz w:val="16"/>
          <w:szCs w:val="16"/>
        </w:rPr>
        <w:softHyphen/>
        <w:t>работке Загорского, а не Горчаковско-Волковский вариант. Нина Ник. говорит, что у Загорского есть [сцена] суда, что ей нравится, а в том ва</w:t>
      </w:r>
      <w:r>
        <w:rPr>
          <w:rFonts w:eastAsia="Times New Roman"/>
          <w:sz w:val="16"/>
          <w:szCs w:val="16"/>
        </w:rPr>
        <w:softHyphen/>
        <w:t>рианте нет. Горчаков считает, что его (совместно с Ник. Дм. Волковым) переработка много лучше, тоньше, сценичнее, но относится спокойно к тому, что Пав. Ал. не считал удобным настаивать на принятии горчаков-ского перевода, боясь нападок и упреков в протекционизме. Волков же далеко не так спокойно к этому относится, несомненно, обижен и при упоминании пьесы становится колок.</w:t>
      </w:r>
    </w:p>
    <w:p w:rsidR="00DD4130" w:rsidRDefault="006C0410">
      <w:pPr>
        <w:shd w:val="clear" w:color="auto" w:fill="FFFFFF"/>
        <w:spacing w:line="202" w:lineRule="exact"/>
        <w:ind w:firstLine="398"/>
        <w:jc w:val="both"/>
      </w:pPr>
      <w:r>
        <w:rPr>
          <w:rFonts w:eastAsia="Times New Roman"/>
          <w:sz w:val="16"/>
          <w:szCs w:val="16"/>
        </w:rPr>
        <w:t>Вопрос о “Синей птице” – кажется, я уже писала Вам окончатель</w:t>
      </w:r>
      <w:r>
        <w:rPr>
          <w:rFonts w:eastAsia="Times New Roman"/>
          <w:sz w:val="16"/>
          <w:szCs w:val="16"/>
        </w:rPr>
        <w:softHyphen/>
        <w:t>ное решение. Да, писала, конечно. К.С. не удовлетворился предлагав</w:t>
      </w:r>
      <w:r>
        <w:rPr>
          <w:rFonts w:eastAsia="Times New Roman"/>
          <w:sz w:val="16"/>
          <w:szCs w:val="16"/>
        </w:rPr>
        <w:softHyphen/>
        <w:t>шимся составом и, приняв во внимание Ваше сообщение о противодей</w:t>
      </w:r>
      <w:r>
        <w:rPr>
          <w:rFonts w:eastAsia="Times New Roman"/>
          <w:sz w:val="16"/>
          <w:szCs w:val="16"/>
        </w:rPr>
        <w:softHyphen/>
        <w:t>ствии Бубнова, вопрос о возобновлении снял.</w:t>
      </w:r>
    </w:p>
    <w:p w:rsidR="00DD4130" w:rsidRDefault="006C0410">
      <w:pPr>
        <w:shd w:val="clear" w:color="auto" w:fill="FFFFFF"/>
        <w:spacing w:line="202" w:lineRule="exact"/>
        <w:ind w:firstLine="398"/>
        <w:jc w:val="both"/>
      </w:pPr>
      <w:bookmarkStart w:id="2387" w:name="bookmark2399"/>
      <w:r>
        <w:rPr>
          <w:rFonts w:eastAsia="Times New Roman"/>
          <w:sz w:val="16"/>
          <w:szCs w:val="16"/>
        </w:rPr>
        <w:t>Ж</w:t>
      </w:r>
      <w:bookmarkEnd w:id="2387"/>
      <w:r>
        <w:rPr>
          <w:rFonts w:eastAsia="Times New Roman"/>
          <w:sz w:val="16"/>
          <w:szCs w:val="16"/>
        </w:rPr>
        <w:t>енино дело. К.С. обидевшись на письмо, все же сказал, что Женя остается зав. репертуаром, как он с ним договорился, и кроме того, ему дается заведывание филиалом. Ил. Як. это передал Жене, но тут же по целому ряду дел нарушил и нарушает установленные инструкцией права Евг. Вас., о чем тот неукоснительно ему сообщает и предлагает придерживаться существующих правил. Ил. Як. кается, обещает пом</w:t>
      </w:r>
      <w:r>
        <w:rPr>
          <w:rFonts w:eastAsia="Times New Roman"/>
          <w:sz w:val="16"/>
          <w:szCs w:val="16"/>
        </w:rPr>
        <w:softHyphen/>
        <w:t>нить, и опять-таки срывается, потому что имеет привычку многие дела решать самостоятельно и сразу, тут же, по своему усмотрению. Но т.к. формального указания на оставлении за Женей заведывания репертуа</w:t>
      </w:r>
      <w:r>
        <w:rPr>
          <w:rFonts w:eastAsia="Times New Roman"/>
          <w:sz w:val="16"/>
          <w:szCs w:val="16"/>
        </w:rPr>
        <w:softHyphen/>
        <w:t>ром нет, а в распоряжении о новой структуре указано “зав. филиалом с исполнением обязанностей по реп. конторе”, то Евг. Вас. был у Егорова и просил его выпустить какое-либо дополнение к распоряжению, чтобы оформить его положение</w:t>
      </w:r>
      <w:r>
        <w:rPr>
          <w:rFonts w:eastAsia="Times New Roman"/>
          <w:sz w:val="16"/>
          <w:szCs w:val="16"/>
          <w:vertAlign w:val="superscript"/>
        </w:rPr>
        <w:t>1</w:t>
      </w:r>
      <w:r>
        <w:rPr>
          <w:rFonts w:eastAsia="Times New Roman"/>
          <w:sz w:val="16"/>
          <w:szCs w:val="16"/>
        </w:rPr>
        <w:t>. Ник. Вас. сказал, что он даже не понимает, каким образом произошло такое недоразумение (!), что, вероятно, оно произошло потому, что распоряжение составлял К.С., который так пло</w:t>
      </w:r>
      <w:r>
        <w:rPr>
          <w:rFonts w:eastAsia="Times New Roman"/>
          <w:sz w:val="16"/>
          <w:szCs w:val="16"/>
        </w:rPr>
        <w:softHyphen/>
        <w:t>хо разбирается в тонкостях административных названий (??!!). И обе</w:t>
      </w:r>
      <w:r>
        <w:rPr>
          <w:rFonts w:eastAsia="Times New Roman"/>
          <w:sz w:val="16"/>
          <w:szCs w:val="16"/>
        </w:rPr>
        <w:softHyphen/>
        <w:t>щал непременно все исправить. И, конечно, до сих пор ничего не сделал.</w:t>
      </w:r>
    </w:p>
    <w:p w:rsidR="00DD4130" w:rsidRDefault="006C0410">
      <w:pPr>
        <w:shd w:val="clear" w:color="auto" w:fill="FFFFFF"/>
        <w:spacing w:line="202" w:lineRule="exact"/>
        <w:ind w:firstLine="398"/>
        <w:jc w:val="both"/>
      </w:pPr>
      <w:bookmarkStart w:id="2388" w:name="bookmark2400"/>
      <w:r>
        <w:rPr>
          <w:rFonts w:eastAsia="Times New Roman"/>
          <w:sz w:val="16"/>
          <w:szCs w:val="16"/>
        </w:rPr>
        <w:t>З</w:t>
      </w:r>
      <w:bookmarkEnd w:id="2388"/>
      <w:r>
        <w:rPr>
          <w:rFonts w:eastAsia="Times New Roman"/>
          <w:sz w:val="16"/>
          <w:szCs w:val="16"/>
        </w:rPr>
        <w:t>атем я хотела Вам сообщить, что вчера и третьего дня у нас про</w:t>
      </w:r>
      <w:r>
        <w:rPr>
          <w:rFonts w:eastAsia="Times New Roman"/>
          <w:sz w:val="16"/>
          <w:szCs w:val="16"/>
        </w:rPr>
        <w:softHyphen/>
        <w:t>исходили производственные совещания по актерскому цеху: третьего дня собрали вспомогательный состав, вчера – переменный. На обоих собраниях стояла одна и та же повестка дня: доклад Суд. о производ</w:t>
      </w:r>
      <w:r>
        <w:rPr>
          <w:rFonts w:eastAsia="Times New Roman"/>
          <w:sz w:val="16"/>
          <w:szCs w:val="16"/>
        </w:rPr>
        <w:softHyphen/>
        <w:t>ственном плане, содоклад Подгорного о дисциплине и этике. В обоих случаях И.Я. сообщил, что в этом сезоне желательно выпустить “Гро</w:t>
      </w:r>
      <w:r>
        <w:rPr>
          <w:rFonts w:eastAsia="Times New Roman"/>
          <w:sz w:val="16"/>
          <w:szCs w:val="16"/>
        </w:rPr>
        <w:softHyphen/>
        <w:t>зу”, “Пиквика”, “Три сестры” и “Мольера”, об остальном – глуховато: то ли выпустить, то ли только работать для следующего сезона. Глав</w:t>
      </w:r>
      <w:r>
        <w:rPr>
          <w:rFonts w:eastAsia="Times New Roman"/>
          <w:sz w:val="16"/>
          <w:szCs w:val="16"/>
        </w:rPr>
        <w:softHyphen/>
        <w:t>ный разговор шел в сторону лиц, которые при всем большом репертуаре остались без новой работы. И тут И.Я. сообщил, что решено включить в работу еще две пьесы – одну для вспомог. состава, другую для пере</w:t>
      </w:r>
      <w:r>
        <w:rPr>
          <w:rFonts w:eastAsia="Times New Roman"/>
          <w:sz w:val="16"/>
          <w:szCs w:val="16"/>
        </w:rPr>
        <w:softHyphen/>
        <w:t>менного, с раздачей в них ролей неимеющим работы; что он предлагает таким лицам проявить инициативу, найти пьесу и приняться энергично за работу в расчете, что ее впоследствии включат, скажем, в репертуар</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389" w:name="bookmark2401"/>
      <w:r>
        <w:rPr>
          <w:rFonts w:eastAsia="Times New Roman"/>
          <w:sz w:val="16"/>
          <w:szCs w:val="16"/>
        </w:rPr>
        <w:lastRenderedPageBreak/>
        <w:t>у</w:t>
      </w:r>
      <w:bookmarkEnd w:id="2389"/>
      <w:r>
        <w:rPr>
          <w:rFonts w:eastAsia="Times New Roman"/>
          <w:sz w:val="16"/>
          <w:szCs w:val="16"/>
        </w:rPr>
        <w:t>тренников филиала. Это могло бы быть и с “Воспитанницей” и “Слу</w:t>
      </w:r>
      <w:r>
        <w:rPr>
          <w:rFonts w:eastAsia="Times New Roman"/>
          <w:sz w:val="16"/>
          <w:szCs w:val="16"/>
        </w:rPr>
        <w:softHyphen/>
        <w:t>гой двух господ”, про которые К.С. будто бы говорит, что немного бы помочь в этих спектаклях и их можно пустить на утренники. И.Я. посо</w:t>
      </w:r>
      <w:r>
        <w:rPr>
          <w:rFonts w:eastAsia="Times New Roman"/>
          <w:sz w:val="16"/>
          <w:szCs w:val="16"/>
        </w:rPr>
        <w:softHyphen/>
        <w:t>ветовал было искать хорошую современную пьесу для таких целей, но на это ему резонно возразили, что хорошую сам театр возьмет в свой ре</w:t>
      </w:r>
      <w:r>
        <w:rPr>
          <w:rFonts w:eastAsia="Times New Roman"/>
          <w:sz w:val="16"/>
          <w:szCs w:val="16"/>
        </w:rPr>
        <w:softHyphen/>
        <w:t>пертуар, а среднюю – другие театры непременно поставят, а плохую не стоит. Стало быть, надо говорить о классике. Тут Ил. Як. предупредил, что как будто К.С. считает, что Мольер, например (в связи с включав</w:t>
      </w:r>
      <w:r>
        <w:rPr>
          <w:rFonts w:eastAsia="Times New Roman"/>
          <w:sz w:val="16"/>
          <w:szCs w:val="16"/>
        </w:rPr>
        <w:softHyphen/>
        <w:t>шимися когда-то в репертуар его пьесами, напр. “Лекарь поневоле” на занятиях Тихомировой), вряд ли под силу будет. В разговоре с перемен</w:t>
      </w:r>
      <w:r>
        <w:rPr>
          <w:rFonts w:eastAsia="Times New Roman"/>
          <w:sz w:val="16"/>
          <w:szCs w:val="16"/>
        </w:rPr>
        <w:softHyphen/>
        <w:t>ным составом И.Я. даже обнадеживал, что надо, чтобы такой спектакль был бы для участников своего рода “Турбиными” – спектаклем, кото</w:t>
      </w:r>
      <w:r>
        <w:rPr>
          <w:rFonts w:eastAsia="Times New Roman"/>
          <w:sz w:val="16"/>
          <w:szCs w:val="16"/>
        </w:rPr>
        <w:softHyphen/>
        <w:t>рый сразу выдвинул целый ряд молодых актеров на первое положение. По вопросу о дисциплине говорили оба – и Судаков, и Подгорный, оба о том, что дисциплина у нас упала и падает неукоснительно, что К.С. этим не только огорчается, не только сердится, но считает себя лично оскор</w:t>
      </w:r>
      <w:r>
        <w:rPr>
          <w:rFonts w:eastAsia="Times New Roman"/>
          <w:sz w:val="16"/>
          <w:szCs w:val="16"/>
        </w:rPr>
        <w:softHyphen/>
        <w:t>бленным и предупреждает, что если уговоры не подействуют, то он примется за очень суровые наказания. В заседании с самыми молоды</w:t>
      </w:r>
      <w:r>
        <w:rPr>
          <w:rFonts w:eastAsia="Times New Roman"/>
          <w:sz w:val="16"/>
          <w:szCs w:val="16"/>
        </w:rPr>
        <w:softHyphen/>
        <w:t>ми было высказано много пессимистических мыслей – со стороны слу</w:t>
      </w:r>
      <w:r>
        <w:rPr>
          <w:rFonts w:eastAsia="Times New Roman"/>
          <w:sz w:val="16"/>
          <w:szCs w:val="16"/>
        </w:rPr>
        <w:softHyphen/>
        <w:t>шателей, говорилось о подавленном состоянии молодежи, не ждущей продвижения, об эпидемии уходов из театра. Но были и энтузиасты, не теряющие надежды. На заседании переменного состава, по-моему, был скепсис в отношении разных обещаний (эти знают цену многим обеща</w:t>
      </w:r>
      <w:r>
        <w:rPr>
          <w:rFonts w:eastAsia="Times New Roman"/>
          <w:sz w:val="16"/>
          <w:szCs w:val="16"/>
        </w:rPr>
        <w:softHyphen/>
        <w:t>ниям Ил. Як.), но внешне все было спокойно, был проявлен некоторый официальный оптимизм, радостно цеплялись за юмор, шуточки, и каж</w:t>
      </w:r>
      <w:r>
        <w:rPr>
          <w:rFonts w:eastAsia="Times New Roman"/>
          <w:sz w:val="16"/>
          <w:szCs w:val="16"/>
        </w:rPr>
        <w:softHyphen/>
        <w:t>дый про себя думал, что он-то знает, каким манером сейчас добиться улучшения для себя, – только бы удалось! Ил. Як. сказал, что он собрал бы и основной состав, да нет необходимости, раз сегодня, 15-го, К.С. назначил беседу со всем худож. составом, на которой он все, что нужно, и выскажет. Я думаю, что вряд ли есть необходимость такой беседы о произв. плане с основным составом – он великолепно знает произв. план и степень своего участия в нем. Если в этом составе и есть актеры без ролей, то Ил. Як., вероятно, с каждым из них поговорил лично и как-то его успокоил и обнадежил. Не объявлять же, что еще надо третью пьесу сверх плана включить – для безработных из основного состава!</w:t>
      </w:r>
    </w:p>
    <w:p w:rsidR="00DD4130" w:rsidRDefault="006C0410">
      <w:pPr>
        <w:shd w:val="clear" w:color="auto" w:fill="FFFFFF"/>
        <w:spacing w:line="202" w:lineRule="exact"/>
        <w:ind w:left="394"/>
      </w:pPr>
      <w:bookmarkStart w:id="2390" w:name="bookmark2402"/>
      <w:r>
        <w:rPr>
          <w:rFonts w:eastAsia="Times New Roman"/>
          <w:sz w:val="16"/>
          <w:szCs w:val="16"/>
        </w:rPr>
        <w:t>Б</w:t>
      </w:r>
      <w:bookmarkEnd w:id="2390"/>
      <w:r>
        <w:rPr>
          <w:rFonts w:eastAsia="Times New Roman"/>
          <w:sz w:val="16"/>
          <w:szCs w:val="16"/>
        </w:rPr>
        <w:t>еседа К.С. назначена на 3.30 дня.</w:t>
      </w:r>
    </w:p>
    <w:p w:rsidR="00DD4130" w:rsidRDefault="006C0410">
      <w:pPr>
        <w:shd w:val="clear" w:color="auto" w:fill="FFFFFF"/>
        <w:spacing w:line="202" w:lineRule="exact"/>
        <w:ind w:firstLine="394"/>
        <w:jc w:val="both"/>
      </w:pPr>
      <w:bookmarkStart w:id="2391" w:name="bookmark2403"/>
      <w:r>
        <w:rPr>
          <w:rFonts w:eastAsia="Times New Roman"/>
          <w:sz w:val="16"/>
          <w:szCs w:val="16"/>
        </w:rPr>
        <w:t>С</w:t>
      </w:r>
      <w:bookmarkEnd w:id="2391"/>
      <w:r>
        <w:rPr>
          <w:rFonts w:eastAsia="Times New Roman"/>
          <w:sz w:val="16"/>
          <w:szCs w:val="16"/>
        </w:rPr>
        <w:t>егодня Вас. Гр. в первый раз созвал “Привидения”, он хотел по</w:t>
      </w:r>
      <w:r>
        <w:rPr>
          <w:rFonts w:eastAsia="Times New Roman"/>
          <w:sz w:val="16"/>
          <w:szCs w:val="16"/>
        </w:rPr>
        <w:softHyphen/>
        <w:t>дождать Вашего приезда и разговора с Вами, но Ол. Леон. очень рвалась в бой. У него состав: Ольга Леон., Освальд – Прудкин (который делал Судакову сцены из-за назначения себя во второй состав, дублером Хме</w:t>
      </w:r>
      <w:r>
        <w:rPr>
          <w:rFonts w:eastAsia="Times New Roman"/>
          <w:sz w:val="16"/>
          <w:szCs w:val="16"/>
        </w:rPr>
        <w:softHyphen/>
        <w:t>леву?? – в “Три сестры” и теперь успокоился, получив Освальда. К.С., кажется, спокойно отпустил его из репетиций “Сестер”, потому что не видит его в Тузенбахе, и сказал, что должен репетировать постоянно Хмелев, а этот последний на стену из-за этого лезет, пот. что это меша</w:t>
      </w:r>
      <w:r>
        <w:rPr>
          <w:rFonts w:eastAsia="Times New Roman"/>
          <w:sz w:val="16"/>
          <w:szCs w:val="16"/>
        </w:rPr>
        <w:softHyphen/>
        <w:t>ет ему репетировать Федора, о котором он мечтает, а Тузенбах его 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392" w:name="bookmark2404"/>
      <w:r>
        <w:rPr>
          <w:rFonts w:eastAsia="Times New Roman"/>
          <w:sz w:val="16"/>
          <w:szCs w:val="16"/>
        </w:rPr>
        <w:lastRenderedPageBreak/>
        <w:t>б</w:t>
      </w:r>
      <w:bookmarkEnd w:id="2392"/>
      <w:r>
        <w:rPr>
          <w:rFonts w:eastAsia="Times New Roman"/>
          <w:sz w:val="16"/>
          <w:szCs w:val="16"/>
        </w:rPr>
        <w:t>ольно интересует. Он даже грозился было, что если ему не дадут репе</w:t>
      </w:r>
      <w:r>
        <w:rPr>
          <w:rFonts w:eastAsia="Times New Roman"/>
          <w:sz w:val="16"/>
          <w:szCs w:val="16"/>
        </w:rPr>
        <w:softHyphen/>
        <w:t>тировать из-за Тузенбаха как следует быть Федора, он вообще от всего откажется, даже уйдет из театра. Но это, конечно, нервы и истерика), Пастор – Соснин, Энгстранд – Яншин, Регина – Пилявская, Михалов-ская. Состав опасный в смысле занятости в очередных пьесах, потому что: Соснин в “Мольере”. Правда, только в двух действиях, но все же... И с “Мольером” в смысле первоочередности надо считаться.</w:t>
      </w:r>
    </w:p>
    <w:p w:rsidR="00DD4130" w:rsidRDefault="006C0410">
      <w:pPr>
        <w:shd w:val="clear" w:color="auto" w:fill="FFFFFF"/>
        <w:spacing w:line="202" w:lineRule="exact"/>
        <w:ind w:firstLine="398"/>
        <w:jc w:val="both"/>
      </w:pPr>
      <w:bookmarkStart w:id="2393" w:name="bookmark2405"/>
      <w:r>
        <w:rPr>
          <w:rFonts w:eastAsia="Times New Roman"/>
          <w:sz w:val="16"/>
          <w:szCs w:val="16"/>
        </w:rPr>
        <w:t>Я</w:t>
      </w:r>
      <w:bookmarkEnd w:id="2393"/>
      <w:r>
        <w:rPr>
          <w:rFonts w:eastAsia="Times New Roman"/>
          <w:sz w:val="16"/>
          <w:szCs w:val="16"/>
        </w:rPr>
        <w:t>ншин может быть вставлен в “Мольера”, если Петкер не пройдет, а роль ведь за Яншиным с момента принятия пьесы</w:t>
      </w:r>
      <w:hyperlink w:anchor="bookmark4716" w:history="1">
        <w:r>
          <w:rPr>
            <w:rFonts w:eastAsia="Times New Roman"/>
            <w:sz w:val="16"/>
            <w:szCs w:val="16"/>
            <w:vertAlign w:val="superscript"/>
          </w:rPr>
          <w:t>2</w:t>
        </w:r>
      </w:hyperlink>
      <w:r>
        <w:rPr>
          <w:rFonts w:eastAsia="Times New Roman"/>
          <w:sz w:val="16"/>
          <w:szCs w:val="16"/>
        </w:rPr>
        <w:t>. И Яншин – Роде. Уже к К.С. обращались с просьбой отдать его из Роде для “Привидений” и других возможностей. К.С. отказал. Но Ил. Як. уверяет Сахновского, что Яншина из Роде он отобьет.</w:t>
      </w:r>
    </w:p>
    <w:p w:rsidR="00DD4130" w:rsidRDefault="006C0410">
      <w:pPr>
        <w:shd w:val="clear" w:color="auto" w:fill="FFFFFF"/>
        <w:spacing w:line="202" w:lineRule="exact"/>
        <w:ind w:firstLine="398"/>
        <w:jc w:val="both"/>
      </w:pPr>
      <w:bookmarkStart w:id="2394" w:name="bookmark2406"/>
      <w:r>
        <w:rPr>
          <w:rFonts w:eastAsia="Times New Roman"/>
          <w:sz w:val="16"/>
          <w:szCs w:val="16"/>
        </w:rPr>
        <w:t>П</w:t>
      </w:r>
      <w:bookmarkEnd w:id="2394"/>
      <w:r>
        <w:rPr>
          <w:rFonts w:eastAsia="Times New Roman"/>
          <w:sz w:val="16"/>
          <w:szCs w:val="16"/>
        </w:rPr>
        <w:t>илявская в “Памеле Жиро”, для нее вся пьеса. Правда, Нине Ник. сказано, чтоб она ее не слишком часто вызывала, а работала с двумя другими Памелами. Правда, у Вас. Гр. есть вторая – Михаловская. Но Вас. Гр. хочет работать непременно с Пилявской, а Суд., вероятно, силь</w:t>
      </w:r>
      <w:r>
        <w:rPr>
          <w:rFonts w:eastAsia="Times New Roman"/>
          <w:sz w:val="16"/>
          <w:szCs w:val="16"/>
        </w:rPr>
        <w:softHyphen/>
        <w:t>но рассчитывает на то, что в крайнем случае в случае протестов Нины Ник. и помощи ей в этом К.С. у Вас. Гр. будет Михаловская.</w:t>
      </w:r>
    </w:p>
    <w:p w:rsidR="00DD4130" w:rsidRDefault="006C0410">
      <w:pPr>
        <w:shd w:val="clear" w:color="auto" w:fill="FFFFFF"/>
        <w:spacing w:line="202" w:lineRule="exact"/>
        <w:ind w:firstLine="398"/>
        <w:jc w:val="both"/>
      </w:pPr>
      <w:bookmarkStart w:id="2395" w:name="bookmark2407"/>
      <w:r>
        <w:rPr>
          <w:rFonts w:eastAsia="Times New Roman"/>
          <w:sz w:val="16"/>
          <w:szCs w:val="16"/>
        </w:rPr>
        <w:t>В</w:t>
      </w:r>
      <w:bookmarkEnd w:id="2395"/>
      <w:r>
        <w:rPr>
          <w:rFonts w:eastAsia="Times New Roman"/>
          <w:sz w:val="16"/>
          <w:szCs w:val="16"/>
        </w:rPr>
        <w:t>ернулся в Москву Марк Ильич Цибульский, вот уж месяца два с половиной. И очень просит Вас принять его возможно скорее – дело идет об его крепком желании работать либо в Муз., либо в нашем теа</w:t>
      </w:r>
      <w:r>
        <w:rPr>
          <w:rFonts w:eastAsia="Times New Roman"/>
          <w:sz w:val="16"/>
          <w:szCs w:val="16"/>
        </w:rPr>
        <w:softHyphen/>
        <w:t>тре. По нашему театру как будто он говорил с Подгорным, и раз теперь он заговорил со мной о Музыкальном, то, возможно, вопрос с нашим стоит неблагополучно.</w:t>
      </w:r>
    </w:p>
    <w:p w:rsidR="00DD4130" w:rsidRDefault="006C0410">
      <w:pPr>
        <w:shd w:val="clear" w:color="auto" w:fill="FFFFFF"/>
        <w:spacing w:line="202" w:lineRule="exact"/>
        <w:ind w:firstLine="398"/>
        <w:jc w:val="both"/>
      </w:pPr>
      <w:bookmarkStart w:id="2396" w:name="bookmark2408"/>
      <w:r>
        <w:rPr>
          <w:rFonts w:eastAsia="Times New Roman"/>
          <w:sz w:val="16"/>
          <w:szCs w:val="16"/>
        </w:rPr>
        <w:t>В</w:t>
      </w:r>
      <w:bookmarkEnd w:id="2396"/>
      <w:r>
        <w:rPr>
          <w:rFonts w:eastAsia="Times New Roman"/>
          <w:sz w:val="16"/>
          <w:szCs w:val="16"/>
        </w:rPr>
        <w:t>чера всех нас поразило известие о смерти Леон. Вит.</w:t>
      </w:r>
      <w:hyperlink w:anchor="bookmark4717" w:history="1">
        <w:r>
          <w:rPr>
            <w:rFonts w:eastAsia="Times New Roman"/>
            <w:sz w:val="16"/>
            <w:szCs w:val="16"/>
            <w:vertAlign w:val="superscript"/>
          </w:rPr>
          <w:t>3</w:t>
        </w:r>
      </w:hyperlink>
      <w:r>
        <w:rPr>
          <w:rFonts w:eastAsia="Times New Roman"/>
          <w:sz w:val="16"/>
          <w:szCs w:val="16"/>
        </w:rPr>
        <w:t>. Его жена позвонила об этом по телефону в Москву в половине девятого. То, что я слышала об этом звонке, было: что в этот день, в три часа дня, они соби</w:t>
      </w:r>
      <w:r>
        <w:rPr>
          <w:rFonts w:eastAsia="Times New Roman"/>
          <w:sz w:val="16"/>
          <w:szCs w:val="16"/>
        </w:rPr>
        <w:softHyphen/>
        <w:t>рались выехать в Москву. Утром в половине шестого, Нина</w:t>
      </w:r>
      <w:hyperlink w:anchor="bookmark4718" w:history="1">
        <w:r>
          <w:rPr>
            <w:rFonts w:eastAsia="Times New Roman"/>
            <w:sz w:val="16"/>
            <w:szCs w:val="16"/>
            <w:vertAlign w:val="superscript"/>
          </w:rPr>
          <w:t>4</w:t>
        </w:r>
      </w:hyperlink>
      <w:r>
        <w:rPr>
          <w:rFonts w:eastAsia="Times New Roman"/>
          <w:sz w:val="16"/>
          <w:szCs w:val="16"/>
        </w:rPr>
        <w:t xml:space="preserve"> услышала, как Леон. Вит. громко крикнул, закричал – и когда подбежала к нему, он был мертв. Из Москвы (либо в Ригу, либо на границу) выедет делегация для встречи тела. От нашего театра, как мне сказал со слов Ол. Леон. Сахновский, едут Ол. Леон. и Прудкин.</w:t>
      </w:r>
    </w:p>
    <w:p w:rsidR="00DD4130" w:rsidRDefault="006C0410">
      <w:pPr>
        <w:shd w:val="clear" w:color="auto" w:fill="FFFFFF"/>
        <w:spacing w:line="202" w:lineRule="exact"/>
        <w:ind w:firstLine="398"/>
        <w:jc w:val="both"/>
      </w:pPr>
      <w:bookmarkStart w:id="2397" w:name="bookmark2409"/>
      <w:r>
        <w:rPr>
          <w:rFonts w:eastAsia="Times New Roman"/>
          <w:sz w:val="16"/>
          <w:szCs w:val="16"/>
        </w:rPr>
        <w:t>О</w:t>
      </w:r>
      <w:bookmarkEnd w:id="2397"/>
      <w:r>
        <w:rPr>
          <w:rFonts w:eastAsia="Times New Roman"/>
          <w:sz w:val="16"/>
          <w:szCs w:val="16"/>
        </w:rPr>
        <w:t xml:space="preserve"> смерти Басова Вы, вероятно, узнали еще в Ялте, если газеты доходили скорее, чем письма. (Вчера из Вахтанг. театра меня спраши</w:t>
      </w:r>
      <w:r>
        <w:rPr>
          <w:rFonts w:eastAsia="Times New Roman"/>
          <w:sz w:val="16"/>
          <w:szCs w:val="16"/>
        </w:rPr>
        <w:softHyphen/>
        <w:t>вали о Вашем ялтинском адресе, я подумала, что Вы телеграфировали соболезнование и они хотят Вам ответить.) От нашего театра была де</w:t>
      </w:r>
      <w:r>
        <w:rPr>
          <w:rFonts w:eastAsia="Times New Roman"/>
          <w:sz w:val="16"/>
          <w:szCs w:val="16"/>
        </w:rPr>
        <w:softHyphen/>
        <w:t>легация: Суд., Евг. Вас., Степанова, Кедров (не пришел). Была от себя лично Сластенина. Был хороший венок. Басов умер на квартире у ак</w:t>
      </w:r>
      <w:r>
        <w:rPr>
          <w:rFonts w:eastAsia="Times New Roman"/>
          <w:sz w:val="16"/>
          <w:szCs w:val="16"/>
        </w:rPr>
        <w:softHyphen/>
        <w:t>трисы Вахтанговского театра Андреевой, бывшей его второй полуофи</w:t>
      </w:r>
      <w:r>
        <w:rPr>
          <w:rFonts w:eastAsia="Times New Roman"/>
          <w:sz w:val="16"/>
          <w:szCs w:val="16"/>
        </w:rPr>
        <w:softHyphen/>
        <w:t>циальной женой. Как рассказывают, утром они ссорились, он нервничал и чувствовал себя плохо, но вечером они помирились, он был весел, оживлен и вдруг, часов в 11 вечера, упал – удар. Жил он после этого еще часов около 14-ти. Все последние годы он лечился от желудочных заболеваний, боялись рака, язвы, а вскрытие показало, что желудок у него был совсем здоровый, но у него был рак бронхов, и часть этой ра-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ковой опухоли отделилась и перешла на мозг, где образовалась опухоль величиной с кедровый орех. Вот так рассказывают.</w:t>
      </w:r>
    </w:p>
    <w:p w:rsidR="00DD4130" w:rsidRDefault="006C0410">
      <w:pPr>
        <w:shd w:val="clear" w:color="auto" w:fill="FFFFFF"/>
        <w:spacing w:line="202" w:lineRule="exact"/>
        <w:ind w:left="394"/>
      </w:pPr>
      <w:r>
        <w:rPr>
          <w:rFonts w:eastAsia="Times New Roman"/>
          <w:sz w:val="16"/>
          <w:szCs w:val="16"/>
        </w:rPr>
        <w:t>Посылаю рапортички и пришедшее на Ваше имя письмо.</w:t>
      </w:r>
    </w:p>
    <w:p w:rsidR="00DD4130" w:rsidRDefault="006C0410">
      <w:pPr>
        <w:shd w:val="clear" w:color="auto" w:fill="FFFFFF"/>
        <w:spacing w:line="202" w:lineRule="exact"/>
        <w:ind w:firstLine="394"/>
        <w:jc w:val="both"/>
      </w:pPr>
      <w:r>
        <w:rPr>
          <w:rFonts w:eastAsia="Times New Roman"/>
          <w:sz w:val="16"/>
          <w:szCs w:val="16"/>
        </w:rPr>
        <w:t>После беседы К.С. составлю Ваш денежный счет. В него войдет расход в 500 руб. (без двух копеек) – сукно для пола в Вашем домашнем кабинете и окраска его и портьер. Эти расходы взял на себя Муз. театр, они только временно просили меня выплатить по счетам, т.к. это у нас в театре получали сукно и красили. Счета я уже переслала в Муз. театр по их просьбе, но денег они мне пока за них не вернули. Хотели сегодня прислать, но пока нет. Если до вечера не пришлют, я их Вам доставлю дополнительно.</w:t>
      </w:r>
    </w:p>
    <w:p w:rsidR="00DD4130" w:rsidRDefault="006C0410">
      <w:pPr>
        <w:shd w:val="clear" w:color="auto" w:fill="FFFFFF"/>
        <w:spacing w:line="202" w:lineRule="exact"/>
        <w:ind w:left="394"/>
      </w:pPr>
      <w:r>
        <w:rPr>
          <w:rFonts w:eastAsia="Times New Roman"/>
          <w:sz w:val="16"/>
          <w:szCs w:val="16"/>
        </w:rPr>
        <w:t>Пока не прощаюсь, заключу письмо после беседы К.С.</w:t>
      </w:r>
    </w:p>
    <w:p w:rsidR="00DD4130" w:rsidRDefault="006C0410">
      <w:pPr>
        <w:shd w:val="clear" w:color="auto" w:fill="FFFFFF"/>
        <w:spacing w:line="202" w:lineRule="exact"/>
        <w:ind w:firstLine="394"/>
        <w:jc w:val="both"/>
      </w:pPr>
      <w:bookmarkStart w:id="2398" w:name="bookmark2410"/>
      <w:r>
        <w:rPr>
          <w:rFonts w:eastAsia="Times New Roman"/>
          <w:sz w:val="16"/>
          <w:szCs w:val="16"/>
        </w:rPr>
        <w:t>В</w:t>
      </w:r>
      <w:bookmarkEnd w:id="2398"/>
      <w:r>
        <w:rPr>
          <w:rFonts w:eastAsia="Times New Roman"/>
          <w:sz w:val="16"/>
          <w:szCs w:val="16"/>
        </w:rPr>
        <w:t>от я и вернулась с беседы. Она происходила в нижнем фойе. На</w:t>
      </w:r>
      <w:r>
        <w:rPr>
          <w:rFonts w:eastAsia="Times New Roman"/>
          <w:sz w:val="16"/>
          <w:szCs w:val="16"/>
        </w:rPr>
        <w:softHyphen/>
        <w:t>роду было много, очень большая часть всего состава. К.С. сразу объя</w:t>
      </w:r>
      <w:r>
        <w:rPr>
          <w:rFonts w:eastAsia="Times New Roman"/>
          <w:sz w:val="16"/>
          <w:szCs w:val="16"/>
        </w:rPr>
        <w:softHyphen/>
        <w:t>вил, что хотел бы, чтоб выступало побольше людей по самым важней</w:t>
      </w:r>
      <w:r>
        <w:rPr>
          <w:rFonts w:eastAsia="Times New Roman"/>
          <w:sz w:val="16"/>
          <w:szCs w:val="16"/>
        </w:rPr>
        <w:softHyphen/>
        <w:t>шим вопросам. Например, первый – ради чего каждый из нас в этом театре. (Он начал с того, что прошлая беседа закончилась решением, что сквозное действие этого сезона – “все для пользы дела”.) Да, так если такое сквозное действие, то что же такое этот театр, для пользы которого мы все должны давать. И тут же указал на то исключитель</w:t>
      </w:r>
      <w:r>
        <w:rPr>
          <w:rFonts w:eastAsia="Times New Roman"/>
          <w:sz w:val="16"/>
          <w:szCs w:val="16"/>
        </w:rPr>
        <w:softHyphen/>
        <w:t>ное положение, в которое театр ставится и как это обязывает. Тут же выступила Бендина и сказала, что беда нашего ведущего поколения (се</w:t>
      </w:r>
      <w:r>
        <w:rPr>
          <w:rFonts w:eastAsia="Times New Roman"/>
          <w:sz w:val="16"/>
          <w:szCs w:val="16"/>
        </w:rPr>
        <w:softHyphen/>
        <w:t>редняков) в том, что они пришли на готовое положение, никто ничего не должен зарабатывать для дела, все уже есть: положение, признание, роли, деньги... И сравнила нас с вахтанговцами, которые целиком и полностью уходят в интересы дела, т.к. от этого зависит вся их судьба. Потом Тарасова подняла вопрос о том, что наш коллектив не объединен одной идеей, и от этого все зло. (Пишу очень схематично.) Малолетков говорил о том же и о том, что все в нашем театре разнобой: и спектакли, и даже отдельные исполнители в одном и том же спектакле. И все оч. тускло и средне. Театр не идет от этапа к этапу. Последний этап – “Вос</w:t>
      </w:r>
      <w:r>
        <w:rPr>
          <w:rFonts w:eastAsia="Times New Roman"/>
          <w:sz w:val="16"/>
          <w:szCs w:val="16"/>
        </w:rPr>
        <w:softHyphen/>
        <w:t>кресение”, после него – ничего яркого. “Мертвые души”, напр., ком</w:t>
      </w:r>
      <w:r>
        <w:rPr>
          <w:rFonts w:eastAsia="Times New Roman"/>
          <w:sz w:val="16"/>
          <w:szCs w:val="16"/>
        </w:rPr>
        <w:softHyphen/>
        <w:t>промисс, потому что работа К.С. производила такое впечатление: К.С. видел, что это тускло, неинтересно, и думал только о том, как бы хотя бы прилично, но выпустить спектакль. Все эти высказывания обильно снабжались выступлениями и репликами Вишневского, а К.С. много говорить и не пришлось. Он сказал, что как раз и Тарасова, и Бендина перехватили те два вопроса, кот. он собирался поставить следующими. Он признался, что общей идеи сейчас у театра нет и ее нужно искать. Сказал, что постарается почаще вести такие беседы, а до того предла</w:t>
      </w:r>
      <w:r>
        <w:rPr>
          <w:rFonts w:eastAsia="Times New Roman"/>
          <w:sz w:val="16"/>
          <w:szCs w:val="16"/>
        </w:rPr>
        <w:softHyphen/>
        <w:t>гает почаще обговаривать между собой поставленные вопросы. Да, по нескольку раз выступал Суд., высказывания в духе официального оп</w:t>
      </w:r>
      <w:r>
        <w:rPr>
          <w:rFonts w:eastAsia="Times New Roman"/>
          <w:sz w:val="16"/>
          <w:szCs w:val="16"/>
        </w:rPr>
        <w:softHyphen/>
        <w:t>тимизма. Вся беседа длилась часа полтора, на мой взгляд, не было ни оптимизма, ни энтузиазма, а было привычное вяловатое настроение, малая вера в перспективы и расчет каждого про себя, как-то сложится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его судьба. Или это я в таком пессимизме, что мне так показалось? И кто это внушил К.С., что от него ждали чуда! Никогда ни от кого и намека на это не слышала в театре.</w:t>
      </w:r>
    </w:p>
    <w:p w:rsidR="00DD4130" w:rsidRDefault="006C0410">
      <w:pPr>
        <w:shd w:val="clear" w:color="auto" w:fill="FFFFFF"/>
        <w:spacing w:line="202" w:lineRule="exact"/>
        <w:ind w:firstLine="398"/>
      </w:pPr>
      <w:r>
        <w:rPr>
          <w:rFonts w:eastAsia="Times New Roman"/>
          <w:sz w:val="16"/>
          <w:szCs w:val="16"/>
        </w:rPr>
        <w:t>Милый Владимир Иванович, теперь уже до скорого свидания по</w:t>
      </w:r>
      <w:r>
        <w:rPr>
          <w:rFonts w:eastAsia="Times New Roman"/>
          <w:sz w:val="16"/>
          <w:szCs w:val="16"/>
        </w:rPr>
        <w:softHyphen/>
        <w:t>сле завтрашнего первого свидания на вокзале.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[1935]</w:t>
      </w:r>
    </w:p>
    <w:p w:rsidR="00DD4130" w:rsidRDefault="00DD4130">
      <w:pPr>
        <w:shd w:val="clear" w:color="auto" w:fill="FFFFFF"/>
        <w:spacing w:before="365" w:line="331" w:lineRule="exact"/>
      </w:pPr>
      <w:hyperlink w:anchor="bookmark4719" w:history="1">
        <w:bookmarkStart w:id="2399" w:name="bookmark2411"/>
        <w:r w:rsidR="006C0410">
          <w:t>2</w:t>
        </w:r>
        <w:bookmarkEnd w:id="2399"/>
        <w:r w:rsidR="006C0410">
          <w:t>66</w:t>
        </w:r>
      </w:hyperlink>
      <w:r w:rsidR="006C0410">
        <w:t>.</w:t>
      </w:r>
    </w:p>
    <w:p w:rsidR="00DD4130" w:rsidRDefault="006C0410">
      <w:pPr>
        <w:shd w:val="clear" w:color="auto" w:fill="FFFFFF"/>
        <w:spacing w:line="331" w:lineRule="exact"/>
        <w:jc w:val="right"/>
      </w:pPr>
      <w:r>
        <w:rPr>
          <w:spacing w:val="-10"/>
        </w:rPr>
        <w:t xml:space="preserve">8 </w:t>
      </w:r>
      <w:r>
        <w:rPr>
          <w:rFonts w:eastAsia="Times New Roman"/>
          <w:spacing w:val="-10"/>
        </w:rPr>
        <w:t>февраля 1935 г.</w:t>
      </w:r>
    </w:p>
    <w:p w:rsidR="00DD4130" w:rsidRDefault="006C0410">
      <w:pPr>
        <w:shd w:val="clear" w:color="auto" w:fill="FFFFFF"/>
        <w:spacing w:before="5" w:line="331" w:lineRule="exact"/>
        <w:ind w:left="1421"/>
      </w:pPr>
      <w:r>
        <w:rPr>
          <w:rFonts w:eastAsia="Times New Roman"/>
          <w:spacing w:val="-5"/>
        </w:rPr>
        <w:t>Милый Владимир Иванович!</w:t>
      </w:r>
    </w:p>
    <w:p w:rsidR="00DD4130" w:rsidRDefault="006C0410">
      <w:pPr>
        <w:shd w:val="clear" w:color="auto" w:fill="FFFFFF"/>
        <w:spacing w:before="29" w:line="202" w:lineRule="exact"/>
        <w:ind w:firstLine="394"/>
        <w:jc w:val="both"/>
      </w:pPr>
      <w:bookmarkStart w:id="2400" w:name="bookmark2412"/>
      <w:r>
        <w:rPr>
          <w:rFonts w:eastAsia="Times New Roman"/>
          <w:sz w:val="16"/>
          <w:szCs w:val="16"/>
        </w:rPr>
        <w:t>В</w:t>
      </w:r>
      <w:bookmarkEnd w:id="2400"/>
      <w:r>
        <w:rPr>
          <w:rFonts w:eastAsia="Times New Roman"/>
          <w:sz w:val="16"/>
          <w:szCs w:val="16"/>
        </w:rPr>
        <w:t>чера был наш выходной день, поэтому я Вам не написала. Сегод</w:t>
      </w:r>
      <w:r>
        <w:rPr>
          <w:rFonts w:eastAsia="Times New Roman"/>
          <w:sz w:val="16"/>
          <w:szCs w:val="16"/>
        </w:rPr>
        <w:softHyphen/>
        <w:t>ня утром получила Вашу телеграмму и передала Кедрову о репетиции 14-го, сказала об этом и Судакову, чтобы он, как зав. производством, был в курсе. Судаков просил Вам передать, что он остановился на ху</w:t>
      </w:r>
      <w:r>
        <w:rPr>
          <w:rFonts w:eastAsia="Times New Roman"/>
          <w:sz w:val="16"/>
          <w:szCs w:val="16"/>
        </w:rPr>
        <w:softHyphen/>
        <w:t>дожнике Гончарове для “Кречета”. Это художник группы Вильямса, им же рекомендованный Судакову. Он делает для 2-го МХАТа (кажется, уже сделал и успешно) “Последнюю жертву”</w:t>
      </w:r>
      <w:r>
        <w:rPr>
          <w:rFonts w:eastAsia="Times New Roman"/>
          <w:sz w:val="16"/>
          <w:szCs w:val="16"/>
          <w:vertAlign w:val="superscript"/>
        </w:rPr>
        <w:t>1</w:t>
      </w:r>
      <w:r>
        <w:rPr>
          <w:rFonts w:eastAsia="Times New Roman"/>
          <w:sz w:val="16"/>
          <w:szCs w:val="16"/>
        </w:rPr>
        <w:t>. Судаков его работ не ви</w:t>
      </w:r>
      <w:r>
        <w:rPr>
          <w:rFonts w:eastAsia="Times New Roman"/>
          <w:sz w:val="16"/>
          <w:szCs w:val="16"/>
        </w:rPr>
        <w:softHyphen/>
        <w:t>дел, но полагается на рекомендацию Вильямса. Он просит Вам об этом сообщить, как Вы решаете.</w:t>
      </w:r>
    </w:p>
    <w:p w:rsidR="00DD4130" w:rsidRDefault="006C0410">
      <w:pPr>
        <w:shd w:val="clear" w:color="auto" w:fill="FFFFFF"/>
        <w:spacing w:line="202" w:lineRule="exact"/>
        <w:ind w:firstLine="394"/>
        <w:jc w:val="both"/>
      </w:pPr>
      <w:bookmarkStart w:id="2401" w:name="bookmark2413"/>
      <w:r>
        <w:rPr>
          <w:rFonts w:eastAsia="Times New Roman"/>
          <w:sz w:val="16"/>
          <w:szCs w:val="16"/>
        </w:rPr>
        <w:t>С</w:t>
      </w:r>
      <w:bookmarkEnd w:id="2401"/>
      <w:r>
        <w:rPr>
          <w:rFonts w:eastAsia="Times New Roman"/>
          <w:sz w:val="16"/>
          <w:szCs w:val="16"/>
        </w:rPr>
        <w:t>егодня выяснились совершенно неожиданные обстоятельства с тифлисской поездкой. Явились представители Тифлиса с сообщением, что по их прежним подсчетам спектакли должны были обойтись им в 1 200 000, и это перенести они могли, но теперь они подсчитали и вы</w:t>
      </w:r>
      <w:r>
        <w:rPr>
          <w:rFonts w:eastAsia="Times New Roman"/>
          <w:sz w:val="16"/>
          <w:szCs w:val="16"/>
        </w:rPr>
        <w:softHyphen/>
        <w:t>яснили, что спектакли будут стоить 1 720 000 – и этого перенести они не могут. Поэтому они пришли с предложением уменьшить количество спектаклей, т.е. открытие гастролей назначить позднее, и повезти в по</w:t>
      </w:r>
      <w:r>
        <w:rPr>
          <w:rFonts w:eastAsia="Times New Roman"/>
          <w:sz w:val="16"/>
          <w:szCs w:val="16"/>
        </w:rPr>
        <w:softHyphen/>
        <w:t>ездку меньше пьес, напр., отказаться от “Мертвых душ”. Но им было объяснено (с ними говорили Егоров, Соболев и Калужский), что это почти не спасет положения, потому что ряд расходов (напр., жел.-до-рожный транспорт людей и багажа останется в почти той же сумме, но расход этот будет произведен с меньшей суммы валового дохода). Словом, закончили разговор тем, что они отправятся сегодня к находя</w:t>
      </w:r>
      <w:r>
        <w:rPr>
          <w:rFonts w:eastAsia="Times New Roman"/>
          <w:sz w:val="16"/>
          <w:szCs w:val="16"/>
        </w:rPr>
        <w:softHyphen/>
        <w:t>щимся сейчас в Москве представителям кавказских правительств, а те, по их просьбе, обратятся в ЦИК с просьбой о дотации на нашу поездку в сумме 500 тыс. Или, может быть, я не так поняла, дотацию даст их правительство... Нет, конечно, разговор шел об обращении к Ав. С., ста</w:t>
      </w:r>
      <w:r>
        <w:rPr>
          <w:rFonts w:eastAsia="Times New Roman"/>
          <w:sz w:val="16"/>
          <w:szCs w:val="16"/>
        </w:rPr>
        <w:softHyphen/>
        <w:t>ло быть, деньги должен, по их мнению, дать им в помощь ЦИК. Какая несерьезная организация оказалась, прав был ленинградский наш антре</w:t>
      </w:r>
      <w:r>
        <w:rPr>
          <w:rFonts w:eastAsia="Times New Roman"/>
          <w:sz w:val="16"/>
          <w:szCs w:val="16"/>
        </w:rPr>
        <w:softHyphen/>
        <w:t>пренер, когда он предсказал нам такой конец переговоров с Тифлисом. Сначала ведь он нас звал туда и на тифлисский срок, а потом уж говорил так: “Я в вас больше не заинтересован, я не могу вас везти на 15 мая – 15 июня, т.к. у нас театры заняты МХАТом 2-м и Малым, но я вам предска</w:t>
      </w:r>
      <w:r>
        <w:rPr>
          <w:rFonts w:eastAsia="Times New Roman"/>
          <w:sz w:val="16"/>
          <w:szCs w:val="16"/>
        </w:rPr>
        <w:softHyphen/>
        <w:t>зываю, что тифлисцы будут бить отбой, потому что понятия не имеют, как организовать такие сложные гастроли на две параллельные сцены”.</w:t>
      </w:r>
    </w:p>
    <w:p w:rsidR="00DD4130" w:rsidRDefault="006C0410">
      <w:pPr>
        <w:shd w:val="clear" w:color="auto" w:fill="FFFFFF"/>
        <w:spacing w:line="202" w:lineRule="exact"/>
        <w:ind w:left="394"/>
      </w:pPr>
      <w:r>
        <w:rPr>
          <w:rFonts w:eastAsia="Times New Roman"/>
          <w:sz w:val="16"/>
          <w:szCs w:val="16"/>
        </w:rPr>
        <w:t>Сегодня мы изнемогаем от телефонных звонков: правда ли, что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402" w:name="bookmark2414"/>
      <w:r>
        <w:rPr>
          <w:rFonts w:eastAsia="Times New Roman"/>
          <w:sz w:val="16"/>
          <w:szCs w:val="16"/>
        </w:rPr>
        <w:lastRenderedPageBreak/>
        <w:t>у</w:t>
      </w:r>
      <w:bookmarkEnd w:id="2402"/>
      <w:r>
        <w:rPr>
          <w:rFonts w:eastAsia="Times New Roman"/>
          <w:sz w:val="16"/>
          <w:szCs w:val="16"/>
        </w:rPr>
        <w:t>мер Качалов? По всему городу распространился этот слух. Звонили из Театра оперетты, из “Огонька”, из Большого театра, из МХАТа 2-го и масса частных лиц. На днях был такой же слух о Рабиновиче, причем из “Правды” позвонили его жене с вопросом, верно ли, что Рабинович ис</w:t>
      </w:r>
      <w:r>
        <w:rPr>
          <w:rFonts w:eastAsia="Times New Roman"/>
          <w:sz w:val="16"/>
          <w:szCs w:val="16"/>
        </w:rPr>
        <w:softHyphen/>
        <w:t>калечен автомобилем. Жена принялась звонить в дирекцию ГАБТ, там из-за метро были испорчены все телефоны, и ей пришлось из их далекой квартиры – они живут где-то за Пресненской заставой – прилететь в Большой театр, куда она приехала в совершенной уж истерике.</w:t>
      </w:r>
    </w:p>
    <w:p w:rsidR="00DD4130" w:rsidRDefault="006C0410">
      <w:pPr>
        <w:shd w:val="clear" w:color="auto" w:fill="FFFFFF"/>
        <w:spacing w:line="202" w:lineRule="exact"/>
        <w:ind w:firstLine="398"/>
        <w:jc w:val="both"/>
      </w:pPr>
      <w:r>
        <w:rPr>
          <w:rFonts w:eastAsia="Times New Roman"/>
          <w:sz w:val="16"/>
          <w:szCs w:val="16"/>
        </w:rPr>
        <w:t>Вас. Ив., как говорят, сегодня уже выходил, но на некоторое время от работы его надо освободить.</w:t>
      </w:r>
    </w:p>
    <w:p w:rsidR="00DD4130" w:rsidRDefault="006C0410">
      <w:pPr>
        <w:shd w:val="clear" w:color="auto" w:fill="FFFFFF"/>
        <w:spacing w:line="202" w:lineRule="exact"/>
        <w:ind w:firstLine="398"/>
        <w:jc w:val="both"/>
      </w:pPr>
      <w:r>
        <w:rPr>
          <w:rFonts w:eastAsia="Times New Roman"/>
          <w:sz w:val="16"/>
          <w:szCs w:val="16"/>
        </w:rPr>
        <w:t>У него был какой-то новый врач, кот. нашел, что сердце его в плохом состоянии, что алкоголь ему абсолютно запрещен и очень надо сократить, довести до минимума, если не совсем бросить, курение. Го</w:t>
      </w:r>
      <w:r>
        <w:rPr>
          <w:rFonts w:eastAsia="Times New Roman"/>
          <w:sz w:val="16"/>
          <w:szCs w:val="16"/>
        </w:rPr>
        <w:softHyphen/>
        <w:t>ворят, что Вас. Ив. еще недавно уверял, что бросить вино ему ровно ничего не стоит (!? – тут все начинают смеяться), но лишить его курения – это лишить его единственного удовольствия, ему дозволенного.</w:t>
      </w:r>
    </w:p>
    <w:p w:rsidR="00DD4130" w:rsidRDefault="006C0410">
      <w:pPr>
        <w:shd w:val="clear" w:color="auto" w:fill="FFFFFF"/>
        <w:spacing w:line="202" w:lineRule="exact"/>
        <w:ind w:firstLine="398"/>
        <w:jc w:val="both"/>
      </w:pPr>
      <w:bookmarkStart w:id="2403" w:name="bookmark2415"/>
      <w:r>
        <w:rPr>
          <w:rFonts w:eastAsia="Times New Roman"/>
          <w:sz w:val="16"/>
          <w:szCs w:val="16"/>
        </w:rPr>
        <w:t>В</w:t>
      </w:r>
      <w:bookmarkEnd w:id="2403"/>
      <w:r>
        <w:rPr>
          <w:rFonts w:eastAsia="Times New Roman"/>
          <w:sz w:val="16"/>
          <w:szCs w:val="16"/>
        </w:rPr>
        <w:t>ладимир Иванович, объявлен выпуск “Литературного наслед</w:t>
      </w:r>
      <w:r>
        <w:rPr>
          <w:rFonts w:eastAsia="Times New Roman"/>
          <w:sz w:val="16"/>
          <w:szCs w:val="16"/>
        </w:rPr>
        <w:softHyphen/>
        <w:t>ства” (один том), посвященного Пушкину. Говорят, это будет очень ин</w:t>
      </w:r>
      <w:r>
        <w:rPr>
          <w:rFonts w:eastAsia="Times New Roman"/>
          <w:sz w:val="16"/>
          <w:szCs w:val="16"/>
        </w:rPr>
        <w:softHyphen/>
        <w:t>тересное издание. Тираж книги, как объявлено, ограничен. Подписчики “Лит. газеты” получили такой специальный бланк, по которому можно заказать этот том в первую очередь. Цена книги 45 руб. Заказать для Вас? Вы помните – том “Лит. наследства” – о Щедрине у Вас есть, пом</w:t>
      </w:r>
      <w:r>
        <w:rPr>
          <w:rFonts w:eastAsia="Times New Roman"/>
          <w:sz w:val="16"/>
          <w:szCs w:val="16"/>
        </w:rPr>
        <w:softHyphen/>
        <w:t>ните, целая история с ними была из-за Вашей статьи</w:t>
      </w:r>
      <w:hyperlink w:anchor="bookmark4720" w:history="1">
        <w:r>
          <w:rPr>
            <w:rFonts w:eastAsia="Times New Roman"/>
            <w:sz w:val="16"/>
            <w:szCs w:val="16"/>
            <w:vertAlign w:val="superscript"/>
          </w:rPr>
          <w:t>2</w:t>
        </w:r>
      </w:hyperlink>
      <w:r>
        <w:rPr>
          <w:rFonts w:eastAsia="Times New Roman"/>
          <w:sz w:val="16"/>
          <w:szCs w:val="16"/>
        </w:rPr>
        <w:t>. Вот в этом роде будет о Пушкине. В томе свыше 1 000 страниц, 300 иллюстраций... Ду</w:t>
      </w:r>
      <w:r>
        <w:rPr>
          <w:rFonts w:eastAsia="Times New Roman"/>
          <w:sz w:val="16"/>
          <w:szCs w:val="16"/>
        </w:rPr>
        <w:softHyphen/>
        <w:t>маю, что мне следует выписать этот том, Вы, наверное, захотите иметь его.</w:t>
      </w:r>
    </w:p>
    <w:p w:rsidR="00DD4130" w:rsidRDefault="006C0410">
      <w:pPr>
        <w:shd w:val="clear" w:color="auto" w:fill="FFFFFF"/>
        <w:spacing w:line="202" w:lineRule="exact"/>
        <w:ind w:firstLine="398"/>
        <w:jc w:val="both"/>
      </w:pPr>
      <w:bookmarkStart w:id="2404" w:name="bookmark2416"/>
      <w:r>
        <w:rPr>
          <w:rFonts w:eastAsia="Times New Roman"/>
          <w:sz w:val="16"/>
          <w:szCs w:val="16"/>
        </w:rPr>
        <w:t>Д</w:t>
      </w:r>
      <w:bookmarkEnd w:id="2404"/>
      <w:r>
        <w:rPr>
          <w:rFonts w:eastAsia="Times New Roman"/>
          <w:sz w:val="16"/>
          <w:szCs w:val="16"/>
        </w:rPr>
        <w:t>ля информации: Гремиславский подал еще одну докладную записку в дирекцию, партком и местком – о принятии необходимых срочных мер для проведения плана выпуска постановок в конце этого сезона. Прежде всего надо добиться разрешения на производство 11 240 сверхурочных часов (на 71 челов.). Кроме того, дать постан. части право давать заказы на сторону, усилить работу отдела снабжения. В конце записки Гремисл. предупреждает, что по выполнении всех постановок (“Враги”, “Мольер”, “Кречет”) этого сезона и по окончании к выезду в Тифлис новых декораций “Воскресения” в мастерских может начаться простой, т.к. дальше работы не намечены.</w:t>
      </w:r>
    </w:p>
    <w:p w:rsidR="00DD4130" w:rsidRDefault="006C0410">
      <w:pPr>
        <w:shd w:val="clear" w:color="auto" w:fill="FFFFFF"/>
        <w:spacing w:line="202" w:lineRule="exact"/>
        <w:ind w:firstLine="398"/>
        <w:jc w:val="both"/>
      </w:pPr>
      <w:r>
        <w:rPr>
          <w:rFonts w:eastAsia="Times New Roman"/>
          <w:sz w:val="16"/>
          <w:szCs w:val="16"/>
        </w:rPr>
        <w:t>Интересно Вам прочесть первую рецензию о “Волках и овцах” в Малом театре – 5-го там была премьера.</w:t>
      </w:r>
    </w:p>
    <w:p w:rsidR="00DD4130" w:rsidRDefault="006C0410">
      <w:pPr>
        <w:shd w:val="clear" w:color="auto" w:fill="FFFFFF"/>
        <w:spacing w:line="202" w:lineRule="exact"/>
        <w:ind w:firstLine="398"/>
        <w:jc w:val="both"/>
      </w:pPr>
      <w:bookmarkStart w:id="2405" w:name="bookmark2417"/>
      <w:r>
        <w:rPr>
          <w:rFonts w:eastAsia="Times New Roman"/>
          <w:sz w:val="16"/>
          <w:szCs w:val="16"/>
        </w:rPr>
        <w:t>О</w:t>
      </w:r>
      <w:bookmarkEnd w:id="2405"/>
      <w:r>
        <w:rPr>
          <w:rFonts w:eastAsia="Times New Roman"/>
          <w:sz w:val="16"/>
          <w:szCs w:val="16"/>
        </w:rPr>
        <w:t>чень плохо говорят об “Египетских ночах” – неинтересный, го</w:t>
      </w:r>
      <w:r>
        <w:rPr>
          <w:rFonts w:eastAsia="Times New Roman"/>
          <w:sz w:val="16"/>
          <w:szCs w:val="16"/>
        </w:rPr>
        <w:softHyphen/>
        <w:t>ворят, плохого вкуса и достаточной беспомощности спектакль, а Коо-нен – никакая Клеопатра, особенно в части Шекспира</w:t>
      </w:r>
      <w:hyperlink w:anchor="bookmark4721" w:history="1">
        <w:r>
          <w:rPr>
            <w:rFonts w:eastAsia="Times New Roman"/>
            <w:sz w:val="16"/>
            <w:szCs w:val="16"/>
            <w:vertAlign w:val="superscript"/>
          </w:rPr>
          <w:t>3</w:t>
        </w:r>
      </w:hyperlink>
      <w:r>
        <w:rPr>
          <w:rFonts w:eastAsia="Times New Roman"/>
          <w:sz w:val="16"/>
          <w:szCs w:val="16"/>
        </w:rPr>
        <w:t>. 13-го , кажется, у них общественный просмотр.</w:t>
      </w:r>
    </w:p>
    <w:p w:rsidR="00DD4130" w:rsidRDefault="006C0410">
      <w:pPr>
        <w:shd w:val="clear" w:color="auto" w:fill="FFFFFF"/>
        <w:spacing w:line="202" w:lineRule="exact"/>
        <w:ind w:left="398"/>
      </w:pPr>
      <w:r>
        <w:rPr>
          <w:rFonts w:eastAsia="Times New Roman"/>
          <w:sz w:val="16"/>
          <w:szCs w:val="16"/>
        </w:rPr>
        <w:t>Когда Вас ждать, милый Владимир Иванович? 12-го, 13-го?..</w:t>
      </w:r>
    </w:p>
    <w:p w:rsidR="00DD4130" w:rsidRDefault="006C0410">
      <w:pPr>
        <w:shd w:val="clear" w:color="auto" w:fill="FFFFFF"/>
        <w:spacing w:line="202" w:lineRule="exact"/>
        <w:ind w:firstLine="398"/>
        <w:jc w:val="both"/>
      </w:pPr>
      <w:r>
        <w:rPr>
          <w:rFonts w:eastAsia="Times New Roman"/>
          <w:sz w:val="16"/>
          <w:szCs w:val="16"/>
        </w:rPr>
        <w:t>Да, Кедров, когда я ему сказала о 14-м, стал очень задумчив и вы</w:t>
      </w:r>
      <w:r>
        <w:rPr>
          <w:rFonts w:eastAsia="Times New Roman"/>
          <w:sz w:val="16"/>
          <w:szCs w:val="16"/>
        </w:rPr>
        <w:softHyphen/>
        <w:t>разил опасения, как бы показу не навредила болезнь Качалова и отсут-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406" w:name="bookmark2418"/>
      <w:r>
        <w:rPr>
          <w:rFonts w:eastAsia="Times New Roman"/>
          <w:sz w:val="16"/>
          <w:szCs w:val="16"/>
        </w:rPr>
        <w:lastRenderedPageBreak/>
        <w:t>с</w:t>
      </w:r>
      <w:bookmarkEnd w:id="2406"/>
      <w:r>
        <w:rPr>
          <w:rFonts w:eastAsia="Times New Roman"/>
          <w:sz w:val="16"/>
          <w:szCs w:val="16"/>
        </w:rPr>
        <w:t>твие Баталова. Почему он еще поминает Баталова, который все равно не будет играть, который хлопочет об отпуске, – не понимаю. Ведь Су</w:t>
      </w:r>
      <w:r>
        <w:rPr>
          <w:rFonts w:eastAsia="Times New Roman"/>
          <w:sz w:val="16"/>
          <w:szCs w:val="16"/>
        </w:rPr>
        <w:softHyphen/>
        <w:t>даков с ним договорился, что он должен на Синцова ввести Болдумана. В общем, свой медлительный разговор со мной Кедров все же закончил тем, что: “Ну что ж, придется показать Вл. Ив. отдельные куски...” 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722" w:history="1">
        <w:bookmarkStart w:id="2407" w:name="bookmark2419"/>
        <w:r w:rsidR="006C0410">
          <w:rPr>
            <w:sz w:val="18"/>
            <w:szCs w:val="18"/>
          </w:rPr>
          <w:t>2</w:t>
        </w:r>
        <w:bookmarkEnd w:id="2407"/>
        <w:r w:rsidR="006C0410">
          <w:rPr>
            <w:sz w:val="18"/>
            <w:szCs w:val="18"/>
          </w:rPr>
          <w:t>67</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9 </w:t>
      </w:r>
      <w:r>
        <w:rPr>
          <w:rFonts w:eastAsia="Times New Roman"/>
          <w:spacing w:val="-1"/>
          <w:sz w:val="18"/>
          <w:szCs w:val="18"/>
        </w:rPr>
        <w:t>февраля 1935 г.</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2408" w:name="bookmark2420"/>
      <w:r>
        <w:rPr>
          <w:rFonts w:eastAsia="Times New Roman"/>
          <w:sz w:val="16"/>
          <w:szCs w:val="16"/>
        </w:rPr>
        <w:t>С</w:t>
      </w:r>
      <w:bookmarkEnd w:id="2408"/>
      <w:r>
        <w:rPr>
          <w:rFonts w:eastAsia="Times New Roman"/>
          <w:sz w:val="16"/>
          <w:szCs w:val="16"/>
        </w:rPr>
        <w:t>егодня послала Вам телеграмму по просьбе Кедрова. Он просил Вас разрешения переставить показ Вам “Врагов” на 15-е, потому что Качалов 14-го играет “Воскресение” и ему было бы трудно еще днем быть на такой ответственной репетиции. В телеграмме это все сказа</w:t>
      </w:r>
      <w:r>
        <w:rPr>
          <w:rFonts w:eastAsia="Times New Roman"/>
          <w:sz w:val="16"/>
          <w:szCs w:val="16"/>
        </w:rPr>
        <w:softHyphen/>
        <w:t>но лаконично. Насколько я понимаю, актерское состояние на “Врагах” становится все более и более напряженным, потому что вперед каждый из них продвигается с такой черепашьей медлительностью, что им ка</w:t>
      </w:r>
      <w:r>
        <w:rPr>
          <w:rFonts w:eastAsia="Times New Roman"/>
          <w:sz w:val="16"/>
          <w:szCs w:val="16"/>
        </w:rPr>
        <w:softHyphen/>
        <w:t>жется, что они топчутся на месте. Ваш приход будет им первой яркой радостью – от Кедрова ведь, при всех его достоинствах, постоянно веет скукой.</w:t>
      </w:r>
    </w:p>
    <w:p w:rsidR="00DD4130" w:rsidRDefault="006C0410">
      <w:pPr>
        <w:shd w:val="clear" w:color="auto" w:fill="FFFFFF"/>
        <w:spacing w:line="202" w:lineRule="exact"/>
        <w:ind w:firstLine="394"/>
        <w:jc w:val="both"/>
      </w:pPr>
      <w:bookmarkStart w:id="2409" w:name="bookmark2421"/>
      <w:r>
        <w:rPr>
          <w:rFonts w:eastAsia="Times New Roman"/>
          <w:sz w:val="16"/>
          <w:szCs w:val="16"/>
        </w:rPr>
        <w:t>К</w:t>
      </w:r>
      <w:bookmarkEnd w:id="2409"/>
      <w:r>
        <w:rPr>
          <w:rFonts w:eastAsia="Times New Roman"/>
          <w:sz w:val="16"/>
          <w:szCs w:val="16"/>
        </w:rPr>
        <w:t>роме вопроса о “Врагах” Кедров просил выяснить у Вас следую</w:t>
      </w:r>
      <w:r>
        <w:rPr>
          <w:rFonts w:eastAsia="Times New Roman"/>
          <w:sz w:val="16"/>
          <w:szCs w:val="16"/>
        </w:rPr>
        <w:softHyphen/>
        <w:t>щее. В середине февраля в Москву приезжает группа провинциальных режиссеров, актеров, худож. руководителей театров, примерно человек 30. Они проведут по 4 дня в трех московских театрах: нашем, Камер</w:t>
      </w:r>
      <w:r>
        <w:rPr>
          <w:rFonts w:eastAsia="Times New Roman"/>
          <w:sz w:val="16"/>
          <w:szCs w:val="16"/>
        </w:rPr>
        <w:softHyphen/>
        <w:t>ном и Мейерхольда. Они просили дать им возможность провести беседу с К.С. и с Вами. К.С. по состоянию здоровья принять их не сможет, распорядился, чтобы их приветливо встретили у нас и раз за 4 дня ор</w:t>
      </w:r>
      <w:r>
        <w:rPr>
          <w:rFonts w:eastAsia="Times New Roman"/>
          <w:sz w:val="16"/>
          <w:szCs w:val="16"/>
        </w:rPr>
        <w:softHyphen/>
        <w:t>ганизовали бы для них встречу – товарищеский чай с привлечением к встрече наших актеров. В остальном – они просмотрят наши некоторые спектакли, с ними проведут беседы Сахновский, Марков и Кедров; по</w:t>
      </w:r>
      <w:r>
        <w:rPr>
          <w:rFonts w:eastAsia="Times New Roman"/>
          <w:sz w:val="16"/>
          <w:szCs w:val="16"/>
        </w:rPr>
        <w:softHyphen/>
        <w:t>сле просмотра спектакля у них будет беседа с режиссером его. Конечно, музей будет для них всегда открыт. Кедров просит узнать у Вас, соглас</w:t>
      </w:r>
      <w:r>
        <w:rPr>
          <w:rFonts w:eastAsia="Times New Roman"/>
          <w:sz w:val="16"/>
          <w:szCs w:val="16"/>
        </w:rPr>
        <w:softHyphen/>
        <w:t>ны ли Вы будете встретиться и побеседовать с ними. В нашем театре они будут с 16 до 20 февр.</w:t>
      </w:r>
    </w:p>
    <w:p w:rsidR="00DD4130" w:rsidRDefault="006C0410">
      <w:pPr>
        <w:shd w:val="clear" w:color="auto" w:fill="FFFFFF"/>
        <w:spacing w:line="202" w:lineRule="exact"/>
        <w:ind w:firstLine="394"/>
        <w:jc w:val="both"/>
      </w:pPr>
      <w:bookmarkStart w:id="2410" w:name="bookmark2422"/>
      <w:r>
        <w:rPr>
          <w:rFonts w:eastAsia="Times New Roman"/>
          <w:sz w:val="16"/>
          <w:szCs w:val="16"/>
        </w:rPr>
        <w:t>С</w:t>
      </w:r>
      <w:bookmarkEnd w:id="2410"/>
      <w:r>
        <w:rPr>
          <w:rFonts w:eastAsia="Times New Roman"/>
          <w:sz w:val="16"/>
          <w:szCs w:val="16"/>
        </w:rPr>
        <w:t>удаков мне сегодня сообщил, что посылал письмо и пьесу “Кре</w:t>
      </w:r>
      <w:r>
        <w:rPr>
          <w:rFonts w:eastAsia="Times New Roman"/>
          <w:sz w:val="16"/>
          <w:szCs w:val="16"/>
        </w:rPr>
        <w:softHyphen/>
        <w:t>чет” художнику Гончарову, и тот прислал ответ, что никак не может взять на себя эту работу. Он в еще более сильном замешательстве по поводу художника для “Кречета”. Действительно, найти его будет ис</w:t>
      </w:r>
      <w:r>
        <w:rPr>
          <w:rFonts w:eastAsia="Times New Roman"/>
          <w:sz w:val="16"/>
          <w:szCs w:val="16"/>
        </w:rPr>
        <w:softHyphen/>
        <w:t>ключительно трудно, тем более что каждый проходящий день разитель</w:t>
      </w:r>
      <w:r>
        <w:rPr>
          <w:rFonts w:eastAsia="Times New Roman"/>
          <w:sz w:val="16"/>
          <w:szCs w:val="16"/>
        </w:rPr>
        <w:softHyphen/>
        <w:t>но сокращает срок для художника. Ведь Судаков хочет получить эскизы еще в феврале, кажется.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411" w:name="bookmark2423"/>
      <w:r>
        <w:rPr>
          <w:rFonts w:eastAsia="Times New Roman"/>
          <w:sz w:val="16"/>
          <w:szCs w:val="16"/>
        </w:rPr>
        <w:lastRenderedPageBreak/>
        <w:t>К</w:t>
      </w:r>
      <w:bookmarkEnd w:id="2411"/>
      <w:r>
        <w:rPr>
          <w:rFonts w:eastAsia="Times New Roman"/>
          <w:sz w:val="16"/>
          <w:szCs w:val="16"/>
        </w:rPr>
        <w:t>роме того Судаков сказал, что на днях послал Ав. С. докладную записку с просьбой пересмотреть вопрос о постановке афиногеновской “Лжи”. Он доказывает, что это чрезвычайно актуальная тема – о бди</w:t>
      </w:r>
      <w:r>
        <w:rPr>
          <w:rFonts w:eastAsia="Times New Roman"/>
          <w:sz w:val="16"/>
          <w:szCs w:val="16"/>
        </w:rPr>
        <w:softHyphen/>
        <w:t>тельности, о разоблачении приспособленчества и оппортунизма. Не по</w:t>
      </w:r>
      <w:r>
        <w:rPr>
          <w:rFonts w:eastAsia="Times New Roman"/>
          <w:sz w:val="16"/>
          <w:szCs w:val="16"/>
        </w:rPr>
        <w:softHyphen/>
        <w:t>нимаю только, в чем его план: будет он заниматься “Ложью” после вы</w:t>
      </w:r>
      <w:r>
        <w:rPr>
          <w:rFonts w:eastAsia="Times New Roman"/>
          <w:sz w:val="16"/>
          <w:szCs w:val="16"/>
        </w:rPr>
        <w:softHyphen/>
        <w:t>пуска “Кречета” или, отбросив “Кречета”, набросится снова на “Ложь”? Хотя многие из “Лжи” заняты во “Врагах”, но все равно сейчас “Ложь” нельзя работать. Ну, не многие, но Хмелев, и Ливанов в “Мольере”. Не знаю, какой неугомонный бес его толкал на эти шаги.</w:t>
      </w:r>
    </w:p>
    <w:p w:rsidR="00DD4130" w:rsidRDefault="006C0410">
      <w:pPr>
        <w:shd w:val="clear" w:color="auto" w:fill="FFFFFF"/>
        <w:spacing w:line="202" w:lineRule="exact"/>
        <w:ind w:firstLine="398"/>
        <w:jc w:val="both"/>
      </w:pPr>
      <w:bookmarkStart w:id="2412" w:name="bookmark2424"/>
      <w:r>
        <w:rPr>
          <w:rFonts w:eastAsia="Times New Roman"/>
          <w:sz w:val="16"/>
          <w:szCs w:val="16"/>
        </w:rPr>
        <w:t>О</w:t>
      </w:r>
      <w:bookmarkEnd w:id="2412"/>
      <w:r>
        <w:rPr>
          <w:rFonts w:eastAsia="Times New Roman"/>
          <w:sz w:val="16"/>
          <w:szCs w:val="16"/>
        </w:rPr>
        <w:t xml:space="preserve"> Вас. Ивановиче – говорят, что ему лучше, и Иверов звонил, что на завтра можно назначить “Враги” с ним, с Вас. Ив.</w:t>
      </w:r>
    </w:p>
    <w:p w:rsidR="00DD4130" w:rsidRDefault="006C0410">
      <w:pPr>
        <w:shd w:val="clear" w:color="auto" w:fill="FFFFFF"/>
        <w:spacing w:line="202" w:lineRule="exact"/>
        <w:ind w:firstLine="398"/>
        <w:jc w:val="both"/>
      </w:pPr>
      <w:r>
        <w:rPr>
          <w:rFonts w:eastAsia="Times New Roman"/>
          <w:sz w:val="16"/>
          <w:szCs w:val="16"/>
        </w:rPr>
        <w:t>Посылаю Вам вырезку из вчерашней “Вечорки” – о Вас и “Пико</w:t>
      </w:r>
      <w:r>
        <w:rPr>
          <w:rFonts w:eastAsia="Times New Roman"/>
          <w:sz w:val="16"/>
          <w:szCs w:val="16"/>
        </w:rPr>
        <w:softHyphen/>
        <w:t>вой даме”.</w:t>
      </w:r>
    </w:p>
    <w:p w:rsidR="00DD4130" w:rsidRDefault="006C0410">
      <w:pPr>
        <w:shd w:val="clear" w:color="auto" w:fill="FFFFFF"/>
        <w:spacing w:line="202" w:lineRule="exact"/>
        <w:ind w:firstLine="398"/>
        <w:jc w:val="both"/>
      </w:pPr>
      <w:bookmarkStart w:id="2413" w:name="bookmark2425"/>
      <w:r>
        <w:rPr>
          <w:rFonts w:eastAsia="Times New Roman"/>
          <w:sz w:val="16"/>
          <w:szCs w:val="16"/>
        </w:rPr>
        <w:t>К</w:t>
      </w:r>
      <w:bookmarkEnd w:id="2413"/>
      <w:r>
        <w:rPr>
          <w:rFonts w:eastAsia="Times New Roman"/>
          <w:sz w:val="16"/>
          <w:szCs w:val="16"/>
        </w:rPr>
        <w:t>роме того, посылаю Вам еще одну рецензию о “Волках и овцах”. Ее писал наш Ник. Мих. Горчаков, который, оказывается, призван МК партии писать как специалист о театральных постановках. Горчаков мне сказал, что такое же задание дано МК Судакову.</w:t>
      </w:r>
    </w:p>
    <w:p w:rsidR="00DD4130" w:rsidRDefault="006C0410">
      <w:pPr>
        <w:shd w:val="clear" w:color="auto" w:fill="FFFFFF"/>
        <w:spacing w:line="202" w:lineRule="exact"/>
        <w:ind w:left="398"/>
      </w:pPr>
      <w:r>
        <w:rPr>
          <w:rFonts w:eastAsia="Times New Roman"/>
          <w:sz w:val="16"/>
          <w:szCs w:val="16"/>
        </w:rPr>
        <w:t>Всего хорошего, милый Владимир Иванович.</w:t>
      </w:r>
    </w:p>
    <w:p w:rsidR="00DD4130" w:rsidRDefault="006C0410">
      <w:pPr>
        <w:shd w:val="clear" w:color="auto" w:fill="FFFFFF"/>
        <w:spacing w:line="202" w:lineRule="exact"/>
        <w:ind w:firstLine="398"/>
        <w:jc w:val="both"/>
      </w:pPr>
      <w:bookmarkStart w:id="2414" w:name="bookmark2426"/>
      <w:r>
        <w:rPr>
          <w:rFonts w:eastAsia="Times New Roman"/>
          <w:sz w:val="16"/>
          <w:szCs w:val="16"/>
        </w:rPr>
        <w:t>Д</w:t>
      </w:r>
      <w:bookmarkEnd w:id="2414"/>
      <w:r>
        <w:rPr>
          <w:rFonts w:eastAsia="Times New Roman"/>
          <w:sz w:val="16"/>
          <w:szCs w:val="16"/>
        </w:rPr>
        <w:t>а, еще вчера забыла Вам написать – 6-го я каталась по нашему метро, по всей трассе: от Крымской площ. до Сокольников и от Соколь</w:t>
      </w:r>
      <w:r>
        <w:rPr>
          <w:rFonts w:eastAsia="Times New Roman"/>
          <w:sz w:val="16"/>
          <w:szCs w:val="16"/>
        </w:rPr>
        <w:softHyphen/>
        <w:t>ников до Смоленской площ. и уж оттуда прошла обратно до Арбатской площади, откуда я по Поварской прошла домой. В этот день, после за</w:t>
      </w:r>
      <w:r>
        <w:rPr>
          <w:rFonts w:eastAsia="Times New Roman"/>
          <w:sz w:val="16"/>
          <w:szCs w:val="16"/>
        </w:rPr>
        <w:softHyphen/>
        <w:t>крытия Съезда</w:t>
      </w:r>
      <w:r>
        <w:rPr>
          <w:rFonts w:eastAsia="Times New Roman"/>
          <w:sz w:val="16"/>
          <w:szCs w:val="16"/>
          <w:vertAlign w:val="superscript"/>
        </w:rPr>
        <w:t>1</w:t>
      </w:r>
      <w:r>
        <w:rPr>
          <w:rFonts w:eastAsia="Times New Roman"/>
          <w:sz w:val="16"/>
          <w:szCs w:val="16"/>
        </w:rPr>
        <w:t>, катали делегатов, и один из них, муж моей подружки, принес билеты ей и мне. Сначала мы объездили все станции поверх зем</w:t>
      </w:r>
      <w:r>
        <w:rPr>
          <w:rFonts w:eastAsia="Times New Roman"/>
          <w:sz w:val="16"/>
          <w:szCs w:val="16"/>
        </w:rPr>
        <w:softHyphen/>
        <w:t>ли, покружились на машине около каждой из них, сделали небольшую передышку за чашкой чая и поехали потом уж под землей, останавлива</w:t>
      </w:r>
      <w:r>
        <w:rPr>
          <w:rFonts w:eastAsia="Times New Roman"/>
          <w:sz w:val="16"/>
          <w:szCs w:val="16"/>
        </w:rPr>
        <w:softHyphen/>
        <w:t>ясь довольно долго на каждой станции для ее осмотра. Действительно, оборудовано все величаво, часто с хорошим вкусом. Ни одно из зна</w:t>
      </w:r>
      <w:r>
        <w:rPr>
          <w:rFonts w:eastAsia="Times New Roman"/>
          <w:sz w:val="16"/>
          <w:szCs w:val="16"/>
        </w:rPr>
        <w:softHyphen/>
        <w:t>комых мне других мировых метро не может по роскоши сравниться с нашим.</w:t>
      </w:r>
    </w:p>
    <w:p w:rsidR="00DD4130" w:rsidRDefault="006C0410">
      <w:pPr>
        <w:shd w:val="clear" w:color="auto" w:fill="FFFFFF"/>
        <w:spacing w:line="202" w:lineRule="exact"/>
        <w:ind w:firstLine="398"/>
        <w:jc w:val="both"/>
      </w:pPr>
      <w:bookmarkStart w:id="2415" w:name="bookmark2427"/>
      <w:r>
        <w:rPr>
          <w:rFonts w:eastAsia="Times New Roman"/>
          <w:sz w:val="16"/>
          <w:szCs w:val="16"/>
        </w:rPr>
        <w:t>Т</w:t>
      </w:r>
      <w:bookmarkEnd w:id="2415"/>
      <w:r>
        <w:rPr>
          <w:rFonts w:eastAsia="Times New Roman"/>
          <w:sz w:val="16"/>
          <w:szCs w:val="16"/>
        </w:rPr>
        <w:t>олько что позвонила мне Ек. Ник., после Вашего звонка к ней. Сейчас дам Вам телеграмму, текст которой указала мне Ек. Ник.</w:t>
      </w:r>
      <w:hyperlink w:anchor="bookmark4723" w:history="1">
        <w:r>
          <w:rPr>
            <w:rFonts w:eastAsia="Times New Roman"/>
            <w:sz w:val="16"/>
            <w:szCs w:val="16"/>
            <w:vertAlign w:val="superscript"/>
          </w:rPr>
          <w:t>2</w:t>
        </w:r>
      </w:hyperlink>
      <w:r>
        <w:rPr>
          <w:rFonts w:eastAsia="Times New Roman"/>
          <w:sz w:val="16"/>
          <w:szCs w:val="16"/>
        </w:rPr>
        <w:t>. А в дополнение скажу, что Ан. С. нет на фото потому, что НКПроса СССР нет, они существуют в каждой отдельной республике, а там помещены все СССРовские наркомы, Ан. же Серг. является наркомом РСФСР</w:t>
      </w:r>
      <w:hyperlink w:anchor="bookmark4724"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left="398"/>
      </w:pPr>
      <w:r>
        <w:rPr>
          <w:rFonts w:eastAsia="Times New Roman"/>
          <w:sz w:val="16"/>
          <w:szCs w:val="16"/>
        </w:rPr>
        <w:t>Еще раз –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725" w:history="1">
        <w:bookmarkStart w:id="2416" w:name="bookmark2428"/>
        <w:r w:rsidR="006C0410">
          <w:rPr>
            <w:sz w:val="18"/>
            <w:szCs w:val="18"/>
          </w:rPr>
          <w:t>2</w:t>
        </w:r>
        <w:bookmarkEnd w:id="2416"/>
        <w:r w:rsidR="006C0410">
          <w:rPr>
            <w:sz w:val="18"/>
            <w:szCs w:val="18"/>
          </w:rPr>
          <w:t>68</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10 </w:t>
      </w:r>
      <w:r>
        <w:rPr>
          <w:rFonts w:eastAsia="Times New Roman"/>
          <w:spacing w:val="-1"/>
          <w:sz w:val="18"/>
          <w:szCs w:val="18"/>
        </w:rPr>
        <w:t>февраля 1935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Пишу Вам это последнее письмо без уверенности, что оно Вас за</w:t>
      </w:r>
      <w:r>
        <w:rPr>
          <w:rFonts w:eastAsia="Times New Roman"/>
          <w:sz w:val="16"/>
          <w:szCs w:val="16"/>
        </w:rPr>
        <w:softHyphen/>
        <w:t>станет в Ленинграде – кажется, спешная почта доходит не на следую</w:t>
      </w:r>
      <w:r>
        <w:rPr>
          <w:rFonts w:eastAsia="Times New Roman"/>
          <w:sz w:val="16"/>
          <w:szCs w:val="16"/>
        </w:rPr>
        <w:softHyphen/>
        <w:t>щий день, а через день.</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417" w:name="bookmark2429"/>
      <w:r>
        <w:rPr>
          <w:rFonts w:eastAsia="Times New Roman"/>
          <w:sz w:val="16"/>
          <w:szCs w:val="16"/>
        </w:rPr>
        <w:lastRenderedPageBreak/>
        <w:t>С</w:t>
      </w:r>
      <w:bookmarkEnd w:id="2417"/>
      <w:r>
        <w:rPr>
          <w:rFonts w:eastAsia="Times New Roman"/>
          <w:sz w:val="16"/>
          <w:szCs w:val="16"/>
        </w:rPr>
        <w:t>егодня такая неприятность: Н.Д.Телешов подал заявление в ди</w:t>
      </w:r>
      <w:r>
        <w:rPr>
          <w:rFonts w:eastAsia="Times New Roman"/>
          <w:sz w:val="16"/>
          <w:szCs w:val="16"/>
        </w:rPr>
        <w:softHyphen/>
        <w:t>рекцию о том, что из витрины чеховской выставки в нашем фойе пропа</w:t>
      </w:r>
      <w:r>
        <w:rPr>
          <w:rFonts w:eastAsia="Times New Roman"/>
          <w:sz w:val="16"/>
          <w:szCs w:val="16"/>
        </w:rPr>
        <w:softHyphen/>
        <w:t>ло письмо Антона Павловича к Вам, то письмо, в котором он Вам пишет о провале “Чайки” в Александринке. Дело было так: выставка была от</w:t>
      </w:r>
      <w:r>
        <w:rPr>
          <w:rFonts w:eastAsia="Times New Roman"/>
          <w:sz w:val="16"/>
          <w:szCs w:val="16"/>
        </w:rPr>
        <w:softHyphen/>
        <w:t>крыта к спектаклю 29-го. Потом прошел утренник 30-го, а перед вечер</w:t>
      </w:r>
      <w:r>
        <w:rPr>
          <w:rFonts w:eastAsia="Times New Roman"/>
          <w:sz w:val="16"/>
          <w:szCs w:val="16"/>
        </w:rPr>
        <w:softHyphen/>
        <w:t>ним спектаклем (юбилейным “Вишневым садом”) Снигирев, который был приставлен к выставке с двумя капельдинерами, сказал Телешову, что замок на одной из витрин открыт. Ник. Дм., не проверяя тщательно содержимого витрины, глянул на нее и ему показалось, что все в ней в порядке – все экспонаты лежали в таком виде, что можно было думать, – ничего не пропало. Ник. Дм. решил, что замок сам открылся, тем более что витрины были заперты замками стандартного типа, открываемыми почти любым ключом. И только теперь, когда стали в музее разбирать материалы выставки, обнаружилась пропажа. Сейчас дело передано в моск. уголовный розыск.</w:t>
      </w:r>
    </w:p>
    <w:p w:rsidR="00DD4130" w:rsidRDefault="006C0410">
      <w:pPr>
        <w:shd w:val="clear" w:color="auto" w:fill="FFFFFF"/>
        <w:spacing w:line="202" w:lineRule="exact"/>
        <w:ind w:firstLine="394"/>
        <w:jc w:val="both"/>
      </w:pPr>
      <w:bookmarkStart w:id="2418" w:name="bookmark2430"/>
      <w:r>
        <w:rPr>
          <w:rFonts w:eastAsia="Times New Roman"/>
          <w:sz w:val="16"/>
          <w:szCs w:val="16"/>
        </w:rPr>
        <w:t>С</w:t>
      </w:r>
      <w:bookmarkEnd w:id="2418"/>
      <w:r>
        <w:rPr>
          <w:rFonts w:eastAsia="Times New Roman"/>
          <w:sz w:val="16"/>
          <w:szCs w:val="16"/>
        </w:rPr>
        <w:t>удаков сегодня мне сказал, что он все же уговорил художника Гончарова делать “Кречета”.</w:t>
      </w:r>
    </w:p>
    <w:p w:rsidR="00DD4130" w:rsidRDefault="006C0410">
      <w:pPr>
        <w:shd w:val="clear" w:color="auto" w:fill="FFFFFF"/>
        <w:spacing w:line="202" w:lineRule="exact"/>
        <w:ind w:firstLine="394"/>
        <w:jc w:val="both"/>
      </w:pPr>
      <w:r>
        <w:rPr>
          <w:rFonts w:eastAsia="Times New Roman"/>
          <w:sz w:val="16"/>
          <w:szCs w:val="16"/>
        </w:rPr>
        <w:t>Сегодня звонили из театра Дома Красной Армии, говорят, что Вы обещали провести у них беседу после 6 февраля. Я сказала, что Вас нет в Москве и Вы будете числа 14–15.</w:t>
      </w:r>
    </w:p>
    <w:p w:rsidR="00DD4130" w:rsidRDefault="006C0410">
      <w:pPr>
        <w:shd w:val="clear" w:color="auto" w:fill="FFFFFF"/>
        <w:spacing w:line="202" w:lineRule="exact"/>
        <w:ind w:firstLine="394"/>
        <w:jc w:val="both"/>
      </w:pPr>
      <w:bookmarkStart w:id="2419" w:name="bookmark2431"/>
      <w:r>
        <w:rPr>
          <w:rFonts w:eastAsia="Times New Roman"/>
          <w:sz w:val="16"/>
          <w:szCs w:val="16"/>
        </w:rPr>
        <w:t>Н</w:t>
      </w:r>
      <w:bookmarkEnd w:id="2419"/>
      <w:r>
        <w:rPr>
          <w:rFonts w:eastAsia="Times New Roman"/>
          <w:sz w:val="16"/>
          <w:szCs w:val="16"/>
        </w:rPr>
        <w:t>ик. Вас. только что, перед начавшимся у нас в дирекции заседа</w:t>
      </w:r>
      <w:r>
        <w:rPr>
          <w:rFonts w:eastAsia="Times New Roman"/>
          <w:sz w:val="16"/>
          <w:szCs w:val="16"/>
        </w:rPr>
        <w:softHyphen/>
        <w:t>нием “треугольника” и зав. частями по вопросам: 15-летие подшефных наших военных политкурсов и организация дальневосточной поездки этим летом, говорил, что по его сведениям Ав. С. отказал тифлисцам и бакинцам в дотации на нашу поездку. Ник. Вас. считает, что эти города могут выдержать материально наши гастроли и что тамошние организа</w:t>
      </w:r>
      <w:r>
        <w:rPr>
          <w:rFonts w:eastAsia="Times New Roman"/>
          <w:sz w:val="16"/>
          <w:szCs w:val="16"/>
        </w:rPr>
        <w:softHyphen/>
        <w:t>ции, прося дотацию, вероятно, хотят ею покрыть прежние свои долги и недостачи. Ник. В. слышал, что Ав. С. хочет вызвать представителя на</w:t>
      </w:r>
      <w:r>
        <w:rPr>
          <w:rFonts w:eastAsia="Times New Roman"/>
          <w:sz w:val="16"/>
          <w:szCs w:val="16"/>
        </w:rPr>
        <w:softHyphen/>
        <w:t>шего театра и спросить, не можем ли мы удешевить поездку. Если будет удешевление, то за счет едущих, т.е. платить будут меньше, чем пред</w:t>
      </w:r>
      <w:r>
        <w:rPr>
          <w:rFonts w:eastAsia="Times New Roman"/>
          <w:sz w:val="16"/>
          <w:szCs w:val="16"/>
        </w:rPr>
        <w:softHyphen/>
        <w:t>полагалось. Ник. Вас., зная дороговизну жизни вообще и на два дома для едущих семейных в частности, хотел платить нагрузку актерам за усиленную занятость и полагающиеся по закону командировочные. Если надо будет удешевлять, то придется отказаться от решения пла</w:t>
      </w:r>
      <w:r>
        <w:rPr>
          <w:rFonts w:eastAsia="Times New Roman"/>
          <w:sz w:val="16"/>
          <w:szCs w:val="16"/>
        </w:rPr>
        <w:softHyphen/>
        <w:t>тить нагрузку, оставив только неизбежный расход на командировочные.</w:t>
      </w:r>
    </w:p>
    <w:p w:rsidR="00DD4130" w:rsidRDefault="006C0410">
      <w:pPr>
        <w:shd w:val="clear" w:color="auto" w:fill="FFFFFF"/>
        <w:spacing w:line="202" w:lineRule="exact"/>
        <w:ind w:firstLine="394"/>
        <w:jc w:val="both"/>
      </w:pPr>
      <w:r>
        <w:rPr>
          <w:rFonts w:eastAsia="Times New Roman"/>
          <w:sz w:val="16"/>
          <w:szCs w:val="16"/>
        </w:rPr>
        <w:t>По вопросу 15-летия политкурсов – я слышала, что курсам будет дана от театра “чайка”. Про остальные формы чествования еще пока ничего не знаю.</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726" w:history="1">
        <w:bookmarkStart w:id="2420" w:name="bookmark2432"/>
        <w:r w:rsidR="006C0410">
          <w:rPr>
            <w:sz w:val="18"/>
            <w:szCs w:val="18"/>
          </w:rPr>
          <w:t>2</w:t>
        </w:r>
        <w:bookmarkEnd w:id="2420"/>
        <w:r w:rsidR="006C0410">
          <w:rPr>
            <w:sz w:val="18"/>
            <w:szCs w:val="18"/>
          </w:rPr>
          <w:t>69</w:t>
        </w:r>
      </w:hyperlink>
      <w:r w:rsidR="006C0410">
        <w:rPr>
          <w:sz w:val="18"/>
          <w:szCs w:val="18"/>
        </w:rPr>
        <w:t>.</w:t>
      </w:r>
    </w:p>
    <w:p w:rsidR="00DD4130" w:rsidRDefault="006C0410">
      <w:pPr>
        <w:shd w:val="clear" w:color="auto" w:fill="FFFFFF"/>
        <w:spacing w:before="96"/>
        <w:jc w:val="right"/>
      </w:pPr>
      <w:r>
        <w:rPr>
          <w:spacing w:val="-1"/>
          <w:sz w:val="18"/>
          <w:szCs w:val="18"/>
        </w:rPr>
        <w:t xml:space="preserve">11 </w:t>
      </w:r>
      <w:r>
        <w:rPr>
          <w:rFonts w:eastAsia="Times New Roman"/>
          <w:spacing w:val="-1"/>
          <w:sz w:val="18"/>
          <w:szCs w:val="18"/>
        </w:rPr>
        <w:t>февраля 1935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Мои письма не оставляют Вас и в Москве. Можно сразу после приезда занять Вас некоторыми делами?</w:t>
      </w:r>
    </w:p>
    <w:p w:rsidR="00DD4130" w:rsidRDefault="006C0410">
      <w:pPr>
        <w:shd w:val="clear" w:color="auto" w:fill="FFFFFF"/>
        <w:spacing w:line="202" w:lineRule="exact"/>
        <w:ind w:firstLine="398"/>
        <w:jc w:val="both"/>
      </w:pPr>
      <w:bookmarkStart w:id="2421" w:name="bookmark2433"/>
      <w:r>
        <w:rPr>
          <w:rFonts w:eastAsia="Times New Roman"/>
          <w:sz w:val="16"/>
          <w:szCs w:val="16"/>
        </w:rPr>
        <w:t>С</w:t>
      </w:r>
      <w:bookmarkEnd w:id="2421"/>
      <w:r>
        <w:rPr>
          <w:rFonts w:eastAsia="Times New Roman"/>
          <w:sz w:val="16"/>
          <w:szCs w:val="16"/>
        </w:rPr>
        <w:t>енсация сегодняшнего дня: официальное сообщение Ник. Вас., что поездка в Тифлис и Баку не состоится – они не могут поднять такую большую поездку. Я не знаю, как Ник. Вас. думает теперь поступить – он сказал Евг. Вас., что ему очень нужно с ним поговорить. Для про</w:t>
      </w:r>
      <w:r>
        <w:rPr>
          <w:rFonts w:eastAsia="Times New Roman"/>
          <w:sz w:val="16"/>
          <w:szCs w:val="16"/>
        </w:rPr>
        <w:softHyphen/>
        <w:t>изводства, может, это и не плохо, что мы останемся в Москве, авось вы</w:t>
      </w:r>
      <w:r>
        <w:rPr>
          <w:rFonts w:eastAsia="Times New Roman"/>
          <w:sz w:val="16"/>
          <w:szCs w:val="16"/>
        </w:rPr>
        <w:softHyphen/>
        <w:t>йдет тогда у нас и “Мольер” – так рассчитывает Судаков, – но ведь вся загвоздка в плане строительных и ремонтных работ на лето этого года.</w:t>
      </w:r>
    </w:p>
    <w:p w:rsidR="00DD4130" w:rsidRDefault="006C0410">
      <w:pPr>
        <w:shd w:val="clear" w:color="auto" w:fill="FFFFFF"/>
        <w:spacing w:line="202" w:lineRule="exact"/>
        <w:ind w:firstLine="398"/>
        <w:jc w:val="both"/>
      </w:pPr>
      <w:bookmarkStart w:id="2422" w:name="bookmark2434"/>
      <w:r>
        <w:rPr>
          <w:rFonts w:eastAsia="Times New Roman"/>
          <w:sz w:val="16"/>
          <w:szCs w:val="16"/>
        </w:rPr>
        <w:t>С</w:t>
      </w:r>
      <w:bookmarkEnd w:id="2422"/>
      <w:r>
        <w:rPr>
          <w:rFonts w:eastAsia="Times New Roman"/>
          <w:sz w:val="16"/>
          <w:szCs w:val="16"/>
        </w:rPr>
        <w:t>егодня было множество волнений, и все связаны с халтурами. Началось с того, что у Соколовой ангина, играть нынче вечером “Тур</w:t>
      </w:r>
      <w:r>
        <w:rPr>
          <w:rFonts w:eastAsia="Times New Roman"/>
          <w:sz w:val="16"/>
          <w:szCs w:val="16"/>
        </w:rPr>
        <w:softHyphen/>
        <w:t>биных” она не может, у Тарасовой “Карамазовы” – концерт в Доме Красной Армии</w:t>
      </w:r>
      <w:r>
        <w:rPr>
          <w:rFonts w:eastAsia="Times New Roman"/>
          <w:sz w:val="16"/>
          <w:szCs w:val="16"/>
          <w:vertAlign w:val="superscript"/>
        </w:rPr>
        <w:t>1</w:t>
      </w:r>
      <w:r>
        <w:rPr>
          <w:rFonts w:eastAsia="Times New Roman"/>
          <w:sz w:val="16"/>
          <w:szCs w:val="16"/>
        </w:rPr>
        <w:t>, у Еланской концерт где-то, вчера играла “Грозу”, зав</w:t>
      </w:r>
      <w:r>
        <w:rPr>
          <w:rFonts w:eastAsia="Times New Roman"/>
          <w:sz w:val="16"/>
          <w:szCs w:val="16"/>
        </w:rPr>
        <w:softHyphen/>
        <w:t>тра днем в театре играет “Хозяйку”, вечером халтурит с той же “Хо</w:t>
      </w:r>
      <w:r>
        <w:rPr>
          <w:rFonts w:eastAsia="Times New Roman"/>
          <w:sz w:val="16"/>
          <w:szCs w:val="16"/>
        </w:rPr>
        <w:softHyphen/>
        <w:t>зяйкой”. Но понемногу это устроилось: Еланская согласилась сыграть “Турбиных”, за что ей карамазовцы, вероятно, заплатят. Только что успокоилась Тарасова, больше всех бушевала из боязни, что слетят “Ка</w:t>
      </w:r>
      <w:r>
        <w:rPr>
          <w:rFonts w:eastAsia="Times New Roman"/>
          <w:sz w:val="16"/>
          <w:szCs w:val="16"/>
        </w:rPr>
        <w:softHyphen/>
        <w:t>рамазовы”, как снова волнения, и опять для нее. У них назначен “Дядя Ваня” в Ленинграде на 12 и 13. Выезжать сегодня после концерта, со “стрелой”. Вдруг обнаруживается, что Кнебель Шарлотту играть не может, т.к. она в положении и платья на ней не сходятся сантиметров на 15. В филиале “Реклама”, там назначена Халютина. Делается пере</w:t>
      </w:r>
      <w:r>
        <w:rPr>
          <w:rFonts w:eastAsia="Times New Roman"/>
          <w:sz w:val="16"/>
          <w:szCs w:val="16"/>
        </w:rPr>
        <w:softHyphen/>
        <w:t>становка: Халютина – Шарлотта, Степанова – в “Рекламу” Сеншейн, а Тарасовой играть Аню в “Вишневом саде” (у нас вечером завтра “Виш</w:t>
      </w:r>
      <w:r>
        <w:rPr>
          <w:rFonts w:eastAsia="Times New Roman"/>
          <w:sz w:val="16"/>
          <w:szCs w:val="16"/>
        </w:rPr>
        <w:softHyphen/>
        <w:t>невый” и “Реклама”). Тарасова на стенку – это же невозможно, мы не можем платить неустойку 8 000. В это время от Андровской сообщение: “Рекламу” играть не может, больна, лежит. Чем теперь заменить? На Евг. Вас. налегают с одной стороны “Дядя Ваня”, с другой – Бутюгин, представитель “Хозяйки гостиницы” в Симоновском дворце культуры. Сделали перемену – “Пиквик”. При нем, собственно, летят обе халтуры. Но ленинградцы не смутились – им не хватило Вафли, они сначала уго</w:t>
      </w:r>
      <w:r>
        <w:rPr>
          <w:rFonts w:eastAsia="Times New Roman"/>
          <w:sz w:val="16"/>
          <w:szCs w:val="16"/>
        </w:rPr>
        <w:softHyphen/>
        <w:t>варивали Хмелева поехать, тот отказался, тогда уговорили Кудрявцева. Шуму и визгу было много со всеми этими историями.</w:t>
      </w:r>
    </w:p>
    <w:p w:rsidR="00DD4130" w:rsidRDefault="006C0410">
      <w:pPr>
        <w:shd w:val="clear" w:color="auto" w:fill="FFFFFF"/>
        <w:spacing w:line="202" w:lineRule="exact"/>
        <w:ind w:firstLine="398"/>
        <w:jc w:val="both"/>
      </w:pPr>
      <w:bookmarkStart w:id="2423" w:name="bookmark2435"/>
      <w:r>
        <w:rPr>
          <w:rFonts w:eastAsia="Times New Roman"/>
          <w:sz w:val="16"/>
          <w:szCs w:val="16"/>
        </w:rPr>
        <w:t>Д</w:t>
      </w:r>
      <w:bookmarkEnd w:id="2423"/>
      <w:r>
        <w:rPr>
          <w:rFonts w:eastAsia="Times New Roman"/>
          <w:sz w:val="16"/>
          <w:szCs w:val="16"/>
        </w:rPr>
        <w:t>ошло ли до Вас мое вчерашнее письмо? Где я писала о пропаже письма А.П.Чехова к Вам из витрины выставки, о согласии художника Гончарова сделать у нас “Кречета”, о 15-летии Воен. политкурсов. Вче</w:t>
      </w:r>
      <w:r>
        <w:rPr>
          <w:rFonts w:eastAsia="Times New Roman"/>
          <w:sz w:val="16"/>
          <w:szCs w:val="16"/>
        </w:rPr>
        <w:softHyphen/>
        <w:t>ра Рипси приходила ко мне с предложением послать Вам телеграмму с запросом, согласны ли Вы с решением К.С. поднести политкурсам “чай</w:t>
      </w:r>
      <w:r>
        <w:rPr>
          <w:rFonts w:eastAsia="Times New Roman"/>
          <w:sz w:val="16"/>
          <w:szCs w:val="16"/>
        </w:rPr>
        <w:softHyphen/>
        <w:t>ку”. Я сказала, что уже писала Вам про это (вот во вчерашнем письме) и что я уверена, что Вы согласитесь с К.С., так что, собственно, обмен телеграммами должен явиться, по-моему, формальностью, от которой не грех Вас избавить. Верно это, Вы согласились с К.С.?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424" w:name="bookmark2436"/>
      <w:r>
        <w:rPr>
          <w:rFonts w:eastAsia="Times New Roman"/>
          <w:sz w:val="16"/>
          <w:szCs w:val="16"/>
        </w:rPr>
        <w:lastRenderedPageBreak/>
        <w:t>Ф</w:t>
      </w:r>
      <w:bookmarkEnd w:id="2424"/>
      <w:r>
        <w:rPr>
          <w:rFonts w:eastAsia="Times New Roman"/>
          <w:sz w:val="16"/>
          <w:szCs w:val="16"/>
        </w:rPr>
        <w:t xml:space="preserve">ранцузская пьеса у Судакова, он обещал ее сегодня прочитать и доставить Вам на квартиру. Надеюсь, она у Вас. Пав. Ал. не считает ее уж такой прекрасной, чтоб тотчас же за нее браться, пускать в работу, но он находит ее интересной, весьма интересной, хорошо сделанной. Роли, по его мнению, должны разойтись так: </w:t>
      </w:r>
      <w:r>
        <w:rPr>
          <w:rFonts w:eastAsia="Times New Roman"/>
          <w:sz w:val="16"/>
          <w:szCs w:val="16"/>
          <w:lang w:val="en-US"/>
        </w:rPr>
        <w:t xml:space="preserve">m-m </w:t>
      </w:r>
      <w:r>
        <w:rPr>
          <w:rFonts w:eastAsia="Times New Roman"/>
          <w:sz w:val="16"/>
          <w:szCs w:val="16"/>
        </w:rPr>
        <w:t>Антонин Фор – Книп-пер, Анн-Мари – Степанова (мож. быть, Титова), Марсель – Качалов, Жером – Станицын, Мелани – Соколова, Боб – Ливанов, Сюзи и Шар</w:t>
      </w:r>
      <w:r>
        <w:rPr>
          <w:rFonts w:eastAsia="Times New Roman"/>
          <w:sz w:val="16"/>
          <w:szCs w:val="16"/>
        </w:rPr>
        <w:softHyphen/>
        <w:t>лотта – Коренева и Попова (не знает, как лучше раздать между ними двумя эти две роли), Максим – Кторов. Марков слышал, что ролью мадам Антонин Фор заинтересовалась Лилина, Жан-Пьер – вероятно, Массальский. Лилу и Арман, кажется, не обсуждались.</w:t>
      </w:r>
    </w:p>
    <w:p w:rsidR="00DD4130" w:rsidRDefault="006C0410">
      <w:pPr>
        <w:shd w:val="clear" w:color="auto" w:fill="FFFFFF"/>
        <w:spacing w:line="202" w:lineRule="exact"/>
        <w:ind w:firstLine="394"/>
        <w:jc w:val="both"/>
      </w:pPr>
      <w:bookmarkStart w:id="2425" w:name="bookmark2437"/>
      <w:r>
        <w:rPr>
          <w:rFonts w:eastAsia="Times New Roman"/>
          <w:sz w:val="16"/>
          <w:szCs w:val="16"/>
        </w:rPr>
        <w:t>Д</w:t>
      </w:r>
      <w:bookmarkEnd w:id="2425"/>
      <w:r>
        <w:rPr>
          <w:rFonts w:eastAsia="Times New Roman"/>
          <w:sz w:val="16"/>
          <w:szCs w:val="16"/>
        </w:rPr>
        <w:t>ля информации – от нас ушла по собственному желанию артист</w:t>
      </w:r>
      <w:r>
        <w:rPr>
          <w:rFonts w:eastAsia="Times New Roman"/>
          <w:sz w:val="16"/>
          <w:szCs w:val="16"/>
        </w:rPr>
        <w:softHyphen/>
        <w:t>ка вспомогательного состава Иванова: помните, она как-то пробралась к Вам на квартиру и добилась приема у Вас, произвела на Вас неприятное впечатление. Театр давно хотел бы расстаться с ней, но не удавалось, потому что она цепко держалась за театр, ходила плакать к Вам, к К.С. Теперь она сама захотела уйти, уехала работать в Мордовию</w:t>
      </w:r>
      <w:hyperlink w:anchor="bookmark4727"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2426" w:name="bookmark2438"/>
      <w:r>
        <w:rPr>
          <w:rFonts w:eastAsia="Times New Roman"/>
          <w:sz w:val="16"/>
          <w:szCs w:val="16"/>
        </w:rPr>
        <w:t>С</w:t>
      </w:r>
      <w:bookmarkEnd w:id="2426"/>
      <w:r>
        <w:rPr>
          <w:rFonts w:eastAsia="Times New Roman"/>
          <w:sz w:val="16"/>
          <w:szCs w:val="16"/>
        </w:rPr>
        <w:t>егодня пойду смотреть в Малом театре единодушно ругаемые “Волки и овцы”. Но что за противоречивая рецензия о них Виктора Эр-манса в “Сов. искусстве” – просто стыдно должно быть писать такие рецензии.</w:t>
      </w:r>
    </w:p>
    <w:p w:rsidR="00DD4130" w:rsidRDefault="006C0410">
      <w:pPr>
        <w:shd w:val="clear" w:color="auto" w:fill="FFFFFF"/>
        <w:spacing w:line="202" w:lineRule="exact"/>
        <w:ind w:firstLine="394"/>
        <w:jc w:val="both"/>
      </w:pPr>
      <w:bookmarkStart w:id="2427" w:name="bookmark2439"/>
      <w:r>
        <w:rPr>
          <w:rFonts w:eastAsia="Times New Roman"/>
          <w:sz w:val="16"/>
          <w:szCs w:val="16"/>
        </w:rPr>
        <w:t>С</w:t>
      </w:r>
      <w:bookmarkEnd w:id="2427"/>
      <w:r>
        <w:rPr>
          <w:rFonts w:eastAsia="Times New Roman"/>
          <w:sz w:val="16"/>
          <w:szCs w:val="16"/>
        </w:rPr>
        <w:t>удаков мне говорил, что вчера на спектакле (“Гроза”) были Буб</w:t>
      </w:r>
      <w:r>
        <w:rPr>
          <w:rFonts w:eastAsia="Times New Roman"/>
          <w:sz w:val="16"/>
          <w:szCs w:val="16"/>
        </w:rPr>
        <w:softHyphen/>
        <w:t>нов с Ол. Ник., секретарь Закавказского облкома Берия, Суриц – наш германский полпред, и все они с воодушевлением хвалили весь спек</w:t>
      </w:r>
      <w:r>
        <w:rPr>
          <w:rFonts w:eastAsia="Times New Roman"/>
          <w:sz w:val="16"/>
          <w:szCs w:val="16"/>
        </w:rPr>
        <w:softHyphen/>
        <w:t>такль и в частности Еланскую. И еще рассказывал, что Михальский ему говорил: была на спектакле Менделеева и пришла в большой восторг, сравнивала с виденными ею Стрепетовой, Ермоловой и Федотовой и находила, что Еланская выше их. Говорил ли так Михальский или гово</w:t>
      </w:r>
      <w:r>
        <w:rPr>
          <w:rFonts w:eastAsia="Times New Roman"/>
          <w:sz w:val="16"/>
          <w:szCs w:val="16"/>
        </w:rPr>
        <w:softHyphen/>
        <w:t>рила так Менделеева – за это не отвечаю. Но Судаков так говорил мне.</w:t>
      </w:r>
    </w:p>
    <w:p w:rsidR="00DD4130" w:rsidRDefault="006C0410">
      <w:pPr>
        <w:shd w:val="clear" w:color="auto" w:fill="FFFFFF"/>
        <w:spacing w:line="202" w:lineRule="exact"/>
        <w:ind w:firstLine="394"/>
        <w:jc w:val="both"/>
      </w:pPr>
      <w:bookmarkStart w:id="2428" w:name="bookmark2440"/>
      <w:r>
        <w:rPr>
          <w:rFonts w:eastAsia="Times New Roman"/>
          <w:sz w:val="16"/>
          <w:szCs w:val="16"/>
        </w:rPr>
        <w:t>С</w:t>
      </w:r>
      <w:bookmarkEnd w:id="2428"/>
      <w:r>
        <w:rPr>
          <w:rFonts w:eastAsia="Times New Roman"/>
          <w:sz w:val="16"/>
          <w:szCs w:val="16"/>
        </w:rPr>
        <w:t>егодня звонили из Малого театра: С.И.Амаглобели добивается встречи с Вами. Я обещала Вам доложить по Вашем приезде и сооб</w:t>
      </w:r>
      <w:r>
        <w:rPr>
          <w:rFonts w:eastAsia="Times New Roman"/>
          <w:sz w:val="16"/>
          <w:szCs w:val="16"/>
        </w:rPr>
        <w:softHyphen/>
        <w:t>щить им ответ</w:t>
      </w:r>
      <w:hyperlink w:anchor="bookmark4728"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Очень приятно ду</w:t>
      </w:r>
      <w:r>
        <w:rPr>
          <w:rFonts w:eastAsia="Times New Roman"/>
          <w:sz w:val="16"/>
          <w:szCs w:val="16"/>
        </w:rPr>
        <w:softHyphen/>
        <w:t>мать, что читать это письмо Вы будете уже здесь, в Москве.</w:t>
      </w:r>
    </w:p>
    <w:p w:rsidR="00DD4130" w:rsidRDefault="006C0410">
      <w:pPr>
        <w:shd w:val="clear" w:color="auto" w:fill="FFFFFF"/>
        <w:spacing w:line="202" w:lineRule="exact"/>
        <w:ind w:firstLine="394"/>
        <w:jc w:val="both"/>
      </w:pPr>
      <w:r>
        <w:rPr>
          <w:rFonts w:eastAsia="Times New Roman"/>
          <w:sz w:val="16"/>
          <w:szCs w:val="16"/>
        </w:rPr>
        <w:t>Еще: Кедров просит, не можете ли Вы назначить просмотр “Вра</w:t>
      </w:r>
      <w:r>
        <w:rPr>
          <w:rFonts w:eastAsia="Times New Roman"/>
          <w:sz w:val="16"/>
          <w:szCs w:val="16"/>
        </w:rPr>
        <w:softHyphen/>
        <w:t>гов” не в 1.30, как обычно назначаются репетиции с Вашим участием, а раньше, чтобы он смог прогнать всю пьесу. Ему бы хотелось иметь в распоряжении для показа Вам 2</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–3 часа. Я обещала дать Ваш ответ завтра: 12-го. Буду ждать Вашего распоряжения. Сейчас я написала это и вижу, что и при начале репетиции в половине 2-го великолепно по</w:t>
      </w:r>
      <w:r>
        <w:rPr>
          <w:rFonts w:eastAsia="Times New Roman"/>
          <w:sz w:val="16"/>
          <w:szCs w:val="16"/>
        </w:rPr>
        <w:softHyphen/>
        <w:t>лучается 2</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–3 часа показа, чего ж он беспокоится? Вероятно, он хочет больше времени, но не рассчитал, что он хочет часа 3</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–4. Пожалуйста, скажите мне Ваше решение.</w:t>
      </w:r>
    </w:p>
    <w:p w:rsidR="00DD4130" w:rsidRDefault="006C0410">
      <w:pPr>
        <w:shd w:val="clear" w:color="auto" w:fill="FFFFFF"/>
        <w:spacing w:line="202" w:lineRule="exact"/>
        <w:ind w:left="394"/>
      </w:pPr>
      <w:r>
        <w:rPr>
          <w:rFonts w:eastAsia="Times New Roman"/>
          <w:sz w:val="16"/>
          <w:szCs w:val="16"/>
        </w:rPr>
        <w:t>Еще раз –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729" w:history="1">
        <w:bookmarkStart w:id="2429" w:name="bookmark2441"/>
        <w:r w:rsidR="006C0410">
          <w:rPr>
            <w:sz w:val="18"/>
            <w:szCs w:val="18"/>
          </w:rPr>
          <w:t>2</w:t>
        </w:r>
        <w:bookmarkEnd w:id="2429"/>
        <w:r w:rsidR="006C0410">
          <w:rPr>
            <w:sz w:val="18"/>
            <w:szCs w:val="18"/>
          </w:rPr>
          <w:t>70</w:t>
        </w:r>
      </w:hyperlink>
      <w:r w:rsidR="006C0410">
        <w:rPr>
          <w:sz w:val="18"/>
          <w:szCs w:val="18"/>
        </w:rPr>
        <w:t>.</w:t>
      </w:r>
    </w:p>
    <w:p w:rsidR="00DD4130" w:rsidRDefault="006C0410">
      <w:pPr>
        <w:shd w:val="clear" w:color="auto" w:fill="FFFFFF"/>
        <w:spacing w:before="91"/>
        <w:jc w:val="right"/>
      </w:pPr>
      <w:r>
        <w:rPr>
          <w:sz w:val="16"/>
          <w:szCs w:val="16"/>
        </w:rPr>
        <w:t xml:space="preserve">14 </w:t>
      </w:r>
      <w:r>
        <w:rPr>
          <w:rFonts w:eastAsia="Times New Roman"/>
          <w:sz w:val="16"/>
          <w:szCs w:val="16"/>
        </w:rPr>
        <w:t>февраля 1935 г.</w:t>
      </w:r>
    </w:p>
    <w:p w:rsidR="00DD4130" w:rsidRDefault="006C0410">
      <w:pPr>
        <w:shd w:val="clear" w:color="auto" w:fill="FFFFFF"/>
        <w:spacing w:before="101"/>
        <w:ind w:left="5"/>
        <w:jc w:val="center"/>
      </w:pPr>
      <w:r>
        <w:rPr>
          <w:rFonts w:eastAsia="Times New Roman"/>
          <w:sz w:val="16"/>
          <w:szCs w:val="16"/>
        </w:rPr>
        <w:t>Владимир Иванович!</w:t>
      </w:r>
    </w:p>
    <w:p w:rsidR="00DD4130" w:rsidRDefault="006C0410">
      <w:pPr>
        <w:shd w:val="clear" w:color="auto" w:fill="FFFFFF"/>
        <w:spacing w:before="38" w:line="202" w:lineRule="exact"/>
        <w:ind w:firstLine="398"/>
        <w:jc w:val="both"/>
      </w:pPr>
      <w:bookmarkStart w:id="2430" w:name="bookmark2442"/>
      <w:r>
        <w:rPr>
          <w:rFonts w:eastAsia="Times New Roman"/>
          <w:sz w:val="16"/>
          <w:szCs w:val="16"/>
        </w:rPr>
        <w:t>С</w:t>
      </w:r>
      <w:bookmarkEnd w:id="2430"/>
      <w:r>
        <w:rPr>
          <w:rFonts w:eastAsia="Times New Roman"/>
          <w:sz w:val="16"/>
          <w:szCs w:val="16"/>
        </w:rPr>
        <w:t>ообщаю для Вашего сведения, что в протоколе спектакля “Виш</w:t>
      </w:r>
      <w:r>
        <w:rPr>
          <w:rFonts w:eastAsia="Times New Roman"/>
          <w:sz w:val="16"/>
          <w:szCs w:val="16"/>
        </w:rPr>
        <w:softHyphen/>
        <w:t>невый сад” 12-го вечером есть такая запись: “В антракте перед 4-м актом О.Л.Книппер-Чехова, когда шла на сцену, споткнулась о край выступа, упала и сильно, в кровь, расшибла колено. Был вызван дежурный врач, оказавший по окончании спектакля помощь”. Я тотчас же, как прочла эту запись, пошла в зрительный зал на “Враги” узнать, как нынче себя чувствует Ол. Леон. Спросить у нее не могла – шла ее сцена, но видела, что она свободно ходит, присаживается на перила балкона, не хромает. Надо думать, все обошлось.</w:t>
      </w:r>
    </w:p>
    <w:p w:rsidR="00DD4130" w:rsidRDefault="006C0410">
      <w:pPr>
        <w:shd w:val="clear" w:color="auto" w:fill="FFFFFF"/>
        <w:spacing w:line="202" w:lineRule="exact"/>
        <w:ind w:firstLine="398"/>
        <w:jc w:val="both"/>
      </w:pPr>
      <w:r>
        <w:rPr>
          <w:rFonts w:eastAsia="Times New Roman"/>
          <w:sz w:val="16"/>
          <w:szCs w:val="16"/>
        </w:rPr>
        <w:t>Владимир Иванович, помните, еще до Вашего отъезда из ВОКС обратились к Вам с просьбой об обмене театральными журналами с эстонским театром в Таллине. Вы тогда распорядились написать им, что Вы можете предложить только получаемый Вами в двух экземплярах журнал “Рабис”. Теперь от них пришел ответ: они благодарят Вас и просят давать им этот журнал для пересылки в Эстонию. Не откажите откладывать для них номера этого журнала и пересылать их через меня.</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730" w:history="1">
        <w:bookmarkStart w:id="2431" w:name="bookmark2443"/>
        <w:r w:rsidR="006C0410">
          <w:rPr>
            <w:sz w:val="18"/>
            <w:szCs w:val="18"/>
          </w:rPr>
          <w:t>2</w:t>
        </w:r>
        <w:bookmarkEnd w:id="2431"/>
        <w:r w:rsidR="006C0410">
          <w:rPr>
            <w:sz w:val="18"/>
            <w:szCs w:val="18"/>
          </w:rPr>
          <w:t>71</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20 </w:t>
      </w:r>
      <w:r>
        <w:rPr>
          <w:rFonts w:eastAsia="Times New Roman"/>
          <w:spacing w:val="-1"/>
          <w:sz w:val="18"/>
          <w:szCs w:val="18"/>
        </w:rPr>
        <w:t>февраля 1935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2432" w:name="bookmark2444"/>
      <w:r>
        <w:rPr>
          <w:rFonts w:eastAsia="Times New Roman"/>
          <w:sz w:val="16"/>
          <w:szCs w:val="16"/>
        </w:rPr>
        <w:t>И</w:t>
      </w:r>
      <w:bookmarkEnd w:id="2432"/>
      <w:r>
        <w:rPr>
          <w:rFonts w:eastAsia="Times New Roman"/>
          <w:sz w:val="16"/>
          <w:szCs w:val="16"/>
        </w:rPr>
        <w:t>так, о том, что я Вам начала говорить днем по телефону. Я услы</w:t>
      </w:r>
      <w:r>
        <w:rPr>
          <w:rFonts w:eastAsia="Times New Roman"/>
          <w:sz w:val="16"/>
          <w:szCs w:val="16"/>
        </w:rPr>
        <w:softHyphen/>
        <w:t>шала сначала от Вас. Гр., что произошли такие перемены: Ав. С. больше не председатель Комиссии по театрам МХАТ и ГАБТ и Люб. Ник. снята с работы. Я позвонила Як. Леонт. и спросила. Оказывается, действи</w:t>
      </w:r>
      <w:r>
        <w:rPr>
          <w:rFonts w:eastAsia="Times New Roman"/>
          <w:sz w:val="16"/>
          <w:szCs w:val="16"/>
        </w:rPr>
        <w:softHyphen/>
        <w:t>тельно это так. Люб. Ник., по его словам, снята с работы 11-го февраля, сидит сейчас без назначения, была у Як. Л., рассказала все, как это про</w:t>
      </w:r>
      <w:r>
        <w:rPr>
          <w:rFonts w:eastAsia="Times New Roman"/>
          <w:sz w:val="16"/>
          <w:szCs w:val="16"/>
        </w:rPr>
        <w:softHyphen/>
        <w:t>изошло (он мне это расскажет при личном свидании), и просила даже помощи у Як. Леонт. Он обращался к своим друзьям, но пока результа</w:t>
      </w:r>
      <w:r>
        <w:rPr>
          <w:rFonts w:eastAsia="Times New Roman"/>
          <w:sz w:val="16"/>
          <w:szCs w:val="16"/>
        </w:rPr>
        <w:softHyphen/>
        <w:t>тов нет, т.к. его друзья больны. Что же касается Ав. С., то он в Комиссии на таких же основаниях, что и Бубнов, а председателем Ворошилов. Я так думаю, что Ав. С. испортили положение его вмешательство в дела ГАБТ, особенно балета. Напр., мне рассказывали такой случай. В ложе дирекции сидит ленинградская балерина Уланова. Ее спрашивает ад</w:t>
      </w:r>
      <w:r>
        <w:rPr>
          <w:rFonts w:eastAsia="Times New Roman"/>
          <w:sz w:val="16"/>
          <w:szCs w:val="16"/>
        </w:rPr>
        <w:softHyphen/>
        <w:t>министратор ГАБТ Дарский: “Где вы остановились?” Она отвечает со</w:t>
      </w:r>
      <w:r>
        <w:rPr>
          <w:rFonts w:eastAsia="Times New Roman"/>
          <w:sz w:val="16"/>
          <w:szCs w:val="16"/>
        </w:rPr>
        <w:softHyphen/>
        <w:t>вершенно внятно и непосредственно: “На даче у Ав. С.”. Конечно, это быстро разошлось по всему театру.</w:t>
      </w:r>
    </w:p>
    <w:p w:rsidR="00DD4130" w:rsidRDefault="006C0410">
      <w:pPr>
        <w:shd w:val="clear" w:color="auto" w:fill="FFFFFF"/>
        <w:spacing w:line="202" w:lineRule="exact"/>
        <w:ind w:left="398"/>
      </w:pPr>
      <w:r>
        <w:rPr>
          <w:rFonts w:eastAsia="Times New Roman"/>
          <w:sz w:val="16"/>
          <w:szCs w:val="16"/>
        </w:rPr>
        <w:t>Вот какие дела.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731" w:history="1">
        <w:bookmarkStart w:id="2433" w:name="bookmark2445"/>
        <w:r w:rsidR="006C0410">
          <w:rPr>
            <w:sz w:val="18"/>
            <w:szCs w:val="18"/>
          </w:rPr>
          <w:t>2</w:t>
        </w:r>
        <w:bookmarkEnd w:id="2433"/>
        <w:r w:rsidR="006C0410">
          <w:rPr>
            <w:sz w:val="18"/>
            <w:szCs w:val="18"/>
          </w:rPr>
          <w:t>72</w:t>
        </w:r>
      </w:hyperlink>
      <w:r w:rsidR="006C0410">
        <w:rPr>
          <w:sz w:val="18"/>
          <w:szCs w:val="18"/>
        </w:rPr>
        <w:t>.</w:t>
      </w:r>
    </w:p>
    <w:p w:rsidR="00DD4130" w:rsidRDefault="006C0410">
      <w:pPr>
        <w:shd w:val="clear" w:color="auto" w:fill="FFFFFF"/>
        <w:spacing w:before="96"/>
        <w:jc w:val="right"/>
      </w:pPr>
      <w:r>
        <w:rPr>
          <w:spacing w:val="-1"/>
          <w:sz w:val="18"/>
          <w:szCs w:val="18"/>
        </w:rPr>
        <w:t xml:space="preserve">21 </w:t>
      </w:r>
      <w:r>
        <w:rPr>
          <w:rFonts w:eastAsia="Times New Roman"/>
          <w:spacing w:val="-1"/>
          <w:sz w:val="18"/>
          <w:szCs w:val="18"/>
        </w:rPr>
        <w:t>февраля 1935 г.</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2434" w:name="bookmark2446"/>
      <w:r>
        <w:rPr>
          <w:rFonts w:eastAsia="Times New Roman"/>
          <w:sz w:val="16"/>
          <w:szCs w:val="16"/>
        </w:rPr>
        <w:t>С</w:t>
      </w:r>
      <w:bookmarkEnd w:id="2434"/>
      <w:r>
        <w:rPr>
          <w:rFonts w:eastAsia="Times New Roman"/>
          <w:sz w:val="16"/>
          <w:szCs w:val="16"/>
        </w:rPr>
        <w:t>егодня утром Мамошин имел со мной длительный разговор, ко</w:t>
      </w:r>
      <w:r>
        <w:rPr>
          <w:rFonts w:eastAsia="Times New Roman"/>
          <w:sz w:val="16"/>
          <w:szCs w:val="16"/>
        </w:rPr>
        <w:softHyphen/>
        <w:t>торый просил меня возможно точнее и подробнее передать Вам. Это действительно так было длительно, что я не рискую заставлять Вас слушать длинный рассказ, я лучше напишу Вам, тем более что я запи</w:t>
      </w:r>
      <w:r>
        <w:rPr>
          <w:rFonts w:eastAsia="Times New Roman"/>
          <w:sz w:val="16"/>
          <w:szCs w:val="16"/>
        </w:rPr>
        <w:softHyphen/>
        <w:t>сывала отдельные моменты сообщений Мамошина. Мамошин сказал, что он считает своим долгом довести до сведения (официально) Вашего о докладе Боярского, сделанном в Теа-клубе “треугольникам” театров. Вот какие вещи были высказаны Боярским:</w:t>
      </w:r>
    </w:p>
    <w:p w:rsidR="00DD4130" w:rsidRDefault="006C0410">
      <w:pPr>
        <w:shd w:val="clear" w:color="auto" w:fill="FFFFFF"/>
        <w:spacing w:line="202" w:lineRule="exact"/>
        <w:ind w:firstLine="394"/>
        <w:jc w:val="both"/>
      </w:pPr>
      <w:r>
        <w:rPr>
          <w:rFonts w:eastAsia="Times New Roman"/>
          <w:sz w:val="16"/>
          <w:szCs w:val="16"/>
        </w:rPr>
        <w:t>Необходимо установить полное огосударствление театральной продукции; это значит: если советскому правительству удалось полно</w:t>
      </w:r>
      <w:r>
        <w:rPr>
          <w:rFonts w:eastAsia="Times New Roman"/>
          <w:sz w:val="16"/>
          <w:szCs w:val="16"/>
        </w:rPr>
        <w:softHyphen/>
        <w:t>стью изжить частнопредпринимательскую, капиталистического харак</w:t>
      </w:r>
      <w:r>
        <w:rPr>
          <w:rFonts w:eastAsia="Times New Roman"/>
          <w:sz w:val="16"/>
          <w:szCs w:val="16"/>
        </w:rPr>
        <w:softHyphen/>
        <w:t>тера деятельность в городе, удалось почти полностью ввести коллек</w:t>
      </w:r>
      <w:r>
        <w:rPr>
          <w:rFonts w:eastAsia="Times New Roman"/>
          <w:sz w:val="16"/>
          <w:szCs w:val="16"/>
        </w:rPr>
        <w:softHyphen/>
        <w:t>тивизацию в деревне и уничтожить былые капиталистические формы увеличения зажиточности, то в области театра это не только не удалось изжить, но это за последнее время расцветает пышным цветом. Те фор</w:t>
      </w:r>
      <w:r>
        <w:rPr>
          <w:rFonts w:eastAsia="Times New Roman"/>
          <w:sz w:val="16"/>
          <w:szCs w:val="16"/>
        </w:rPr>
        <w:softHyphen/>
        <w:t>мы, которые приняли сейчас внеплановые спектакли, нельзя определить иначе, как частнопредпринимательские. Главным образом это относит</w:t>
      </w:r>
      <w:r>
        <w:rPr>
          <w:rFonts w:eastAsia="Times New Roman"/>
          <w:sz w:val="16"/>
          <w:szCs w:val="16"/>
        </w:rPr>
        <w:softHyphen/>
        <w:t>ся, конечно, к материальной стороне таких внеплановых спектаклей. Что же касается их со стороны художественной, то они, являясь почти бесконтрольными, будучи в лучшем случае один раз просмотрены ди</w:t>
      </w:r>
      <w:r>
        <w:rPr>
          <w:rFonts w:eastAsia="Times New Roman"/>
          <w:sz w:val="16"/>
          <w:szCs w:val="16"/>
        </w:rPr>
        <w:softHyphen/>
        <w:t>рекцией, обращаются в спектакли резко халтурного типа, с случайными вводами, экстремальными заменами и т.п.</w:t>
      </w:r>
    </w:p>
    <w:p w:rsidR="00DD4130" w:rsidRDefault="006C0410">
      <w:pPr>
        <w:shd w:val="clear" w:color="auto" w:fill="FFFFFF"/>
        <w:spacing w:line="202" w:lineRule="exact"/>
        <w:ind w:firstLine="394"/>
        <w:jc w:val="both"/>
      </w:pPr>
      <w:bookmarkStart w:id="2435" w:name="bookmark2447"/>
      <w:r>
        <w:rPr>
          <w:rFonts w:eastAsia="Times New Roman"/>
          <w:sz w:val="16"/>
          <w:szCs w:val="16"/>
        </w:rPr>
        <w:t>В</w:t>
      </w:r>
      <w:bookmarkEnd w:id="2435"/>
      <w:r>
        <w:rPr>
          <w:rFonts w:eastAsia="Times New Roman"/>
          <w:sz w:val="16"/>
          <w:szCs w:val="16"/>
        </w:rPr>
        <w:t xml:space="preserve"> борьбе с халтурой необходимо прежде всего обратиться к лик</w:t>
      </w:r>
      <w:r>
        <w:rPr>
          <w:rFonts w:eastAsia="Times New Roman"/>
          <w:sz w:val="16"/>
          <w:szCs w:val="16"/>
        </w:rPr>
        <w:softHyphen/>
        <w:t>видации, с одной стороны, паразитических элементов (“жучков”), ко</w:t>
      </w:r>
      <w:r>
        <w:rPr>
          <w:rFonts w:eastAsia="Times New Roman"/>
          <w:sz w:val="16"/>
          <w:szCs w:val="16"/>
        </w:rPr>
        <w:softHyphen/>
        <w:t>торые всячески стараются проникнуть на работу в театры, а затем, не отличаясь актерской талантливостью, крепко сохраняют за собой место, благодаря тому, что устраивают разные халтуры, такие люди занимают те места, которые можно было бы отдать более талантливым и нужным театру, и в то же время разлагающе действуют на актерскую массу; с другой стороны, надо ликвидировать посреднические организации по продаже билетов, потому что они только тормозят и утяжеляют процесс дохождения билета до массового зрителя – в большинстве случаев та</w:t>
      </w:r>
      <w:r>
        <w:rPr>
          <w:rFonts w:eastAsia="Times New Roman"/>
          <w:sz w:val="16"/>
          <w:szCs w:val="16"/>
        </w:rPr>
        <w:softHyphen/>
        <w:t>кие организации распределяют билеты среди личных знакомых членов организации. Тут Боярский рассказал случай “жучковства” с упомина</w:t>
      </w:r>
      <w:r>
        <w:rPr>
          <w:rFonts w:eastAsia="Times New Roman"/>
          <w:sz w:val="16"/>
          <w:szCs w:val="16"/>
        </w:rPr>
        <w:softHyphen/>
        <w:t>нием фамилий, разоблачив при этом Дровянникова из Большого театра, в прошлом красного партизана, спекулировавшего этим свои званием.</w:t>
      </w:r>
    </w:p>
    <w:p w:rsidR="00DD4130" w:rsidRDefault="006C0410">
      <w:pPr>
        <w:shd w:val="clear" w:color="auto" w:fill="FFFFFF"/>
        <w:spacing w:line="202" w:lineRule="exact"/>
        <w:ind w:firstLine="394"/>
        <w:jc w:val="both"/>
      </w:pPr>
      <w:r>
        <w:rPr>
          <w:rFonts w:eastAsia="Times New Roman"/>
          <w:sz w:val="16"/>
          <w:szCs w:val="16"/>
        </w:rPr>
        <w:t>Затем Боярский говорил о недопустимости такого явления в теа</w:t>
      </w:r>
      <w:r>
        <w:rPr>
          <w:rFonts w:eastAsia="Times New Roman"/>
          <w:sz w:val="16"/>
          <w:szCs w:val="16"/>
        </w:rPr>
        <w:softHyphen/>
        <w:t>трах, когда актер стремится иметь “паспорт” такого-то театра для ис</w:t>
      </w:r>
      <w:r>
        <w:rPr>
          <w:rFonts w:eastAsia="Times New Roman"/>
          <w:sz w:val="16"/>
          <w:szCs w:val="16"/>
        </w:rPr>
        <w:softHyphen/>
        <w:t>пользования этого в работе на стороне, к самому же месту своей работы, к этому театру, дающему ему “паспорт”, относится довольно небрежно.</w:t>
      </w:r>
    </w:p>
    <w:p w:rsidR="00DD4130" w:rsidRDefault="006C0410">
      <w:pPr>
        <w:shd w:val="clear" w:color="auto" w:fill="FFFFFF"/>
        <w:spacing w:line="202" w:lineRule="exact"/>
        <w:ind w:left="394"/>
      </w:pPr>
      <w:r>
        <w:rPr>
          <w:rFonts w:eastAsia="Times New Roman"/>
          <w:sz w:val="16"/>
          <w:szCs w:val="16"/>
        </w:rPr>
        <w:t>Говорил о том, что многие наши присяжные участники концертов,</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преимущественно большие актеры, мастера, поражают однообразием своего репертуара, повторяя из года в год одно и то же и не давая себе труда поработать над чем-нибудь новым.</w:t>
      </w:r>
    </w:p>
    <w:p w:rsidR="00DD4130" w:rsidRDefault="006C0410">
      <w:pPr>
        <w:shd w:val="clear" w:color="auto" w:fill="FFFFFF"/>
        <w:spacing w:line="202" w:lineRule="exact"/>
        <w:ind w:left="398"/>
      </w:pPr>
      <w:r>
        <w:rPr>
          <w:rFonts w:eastAsia="Times New Roman"/>
          <w:sz w:val="16"/>
          <w:szCs w:val="16"/>
        </w:rPr>
        <w:t>Затем он перешел к выводам:</w:t>
      </w:r>
    </w:p>
    <w:p w:rsidR="00DD4130" w:rsidRDefault="006C0410">
      <w:pPr>
        <w:shd w:val="clear" w:color="auto" w:fill="FFFFFF"/>
        <w:spacing w:line="202" w:lineRule="exact"/>
        <w:ind w:firstLine="398"/>
        <w:jc w:val="both"/>
      </w:pPr>
      <w:r>
        <w:rPr>
          <w:rFonts w:eastAsia="Times New Roman"/>
          <w:sz w:val="16"/>
          <w:szCs w:val="16"/>
        </w:rPr>
        <w:t>Необходимо включить внеплановые спектакли в промфинплан те</w:t>
      </w:r>
      <w:r>
        <w:rPr>
          <w:rFonts w:eastAsia="Times New Roman"/>
          <w:sz w:val="16"/>
          <w:szCs w:val="16"/>
        </w:rPr>
        <w:softHyphen/>
        <w:t>атров. Дирекция должна взять на себя не только разрешение на устрой</w:t>
      </w:r>
      <w:r>
        <w:rPr>
          <w:rFonts w:eastAsia="Times New Roman"/>
          <w:sz w:val="16"/>
          <w:szCs w:val="16"/>
        </w:rPr>
        <w:softHyphen/>
        <w:t>ство таких спектаклей, но и контроль их материальной стороны.</w:t>
      </w:r>
    </w:p>
    <w:p w:rsidR="00DD4130" w:rsidRDefault="006C0410">
      <w:pPr>
        <w:shd w:val="clear" w:color="auto" w:fill="FFFFFF"/>
        <w:spacing w:line="202" w:lineRule="exact"/>
        <w:ind w:firstLine="398"/>
        <w:jc w:val="both"/>
      </w:pPr>
      <w:r>
        <w:rPr>
          <w:rFonts w:eastAsia="Times New Roman"/>
          <w:sz w:val="16"/>
          <w:szCs w:val="16"/>
        </w:rPr>
        <w:t>Необходимо ликвидировать тип актера-рантье, создающего себе капитал особенно потому, что он заманчив для публики и может повы</w:t>
      </w:r>
      <w:r>
        <w:rPr>
          <w:rFonts w:eastAsia="Times New Roman"/>
          <w:sz w:val="16"/>
          <w:szCs w:val="16"/>
        </w:rPr>
        <w:softHyphen/>
        <w:t>шать свои требования в смысле гонорара. Такие актеры в конце концов становятся совершенно недоступными для пролетарских масс.</w:t>
      </w:r>
    </w:p>
    <w:p w:rsidR="00DD4130" w:rsidRDefault="006C0410">
      <w:pPr>
        <w:shd w:val="clear" w:color="auto" w:fill="FFFFFF"/>
        <w:spacing w:line="202" w:lineRule="exact"/>
        <w:ind w:firstLine="398"/>
        <w:jc w:val="both"/>
      </w:pPr>
      <w:r>
        <w:rPr>
          <w:rFonts w:eastAsia="Times New Roman"/>
          <w:sz w:val="16"/>
          <w:szCs w:val="16"/>
        </w:rPr>
        <w:t>Необходимо установить рациональное расходование артисти</w:t>
      </w:r>
      <w:r>
        <w:rPr>
          <w:rFonts w:eastAsia="Times New Roman"/>
          <w:sz w:val="16"/>
          <w:szCs w:val="16"/>
        </w:rPr>
        <w:softHyphen/>
        <w:t>ческого капитала как в театре, так и в кино: киносъемки, спектакли в выходные дни надо заключить в определенные рамки, иначе создается невероятнейшая перегрузка актеров театра.</w:t>
      </w:r>
    </w:p>
    <w:p w:rsidR="00DD4130" w:rsidRDefault="006C0410">
      <w:pPr>
        <w:shd w:val="clear" w:color="auto" w:fill="FFFFFF"/>
        <w:spacing w:line="202" w:lineRule="exact"/>
        <w:ind w:firstLine="398"/>
        <w:jc w:val="both"/>
      </w:pPr>
      <w:r>
        <w:rPr>
          <w:rFonts w:eastAsia="Times New Roman"/>
          <w:sz w:val="16"/>
          <w:szCs w:val="16"/>
        </w:rPr>
        <w:t>ЦК Рабис намерен войти в соответствующие учреждения с прось</w:t>
      </w:r>
      <w:r>
        <w:rPr>
          <w:rFonts w:eastAsia="Times New Roman"/>
          <w:sz w:val="16"/>
          <w:szCs w:val="16"/>
        </w:rPr>
        <w:softHyphen/>
        <w:t>бой ввести по театрам ряд мероприятий, которые помогут урегулиро</w:t>
      </w:r>
      <w:r>
        <w:rPr>
          <w:rFonts w:eastAsia="Times New Roman"/>
          <w:sz w:val="16"/>
          <w:szCs w:val="16"/>
        </w:rPr>
        <w:softHyphen/>
        <w:t>ванию актерских сил. Необходимо уничтожить существующие тарифы Рабис и установить дифференциальные тарифы применительно не толь</w:t>
      </w:r>
      <w:r>
        <w:rPr>
          <w:rFonts w:eastAsia="Times New Roman"/>
          <w:sz w:val="16"/>
          <w:szCs w:val="16"/>
        </w:rPr>
        <w:softHyphen/>
        <w:t>ко к каждому отдельному театру, но и к каждому отдельному актеру.</w:t>
      </w:r>
    </w:p>
    <w:p w:rsidR="00DD4130" w:rsidRDefault="006C0410">
      <w:pPr>
        <w:shd w:val="clear" w:color="auto" w:fill="FFFFFF"/>
        <w:spacing w:line="202" w:lineRule="exact"/>
        <w:ind w:firstLine="398"/>
        <w:jc w:val="both"/>
      </w:pPr>
      <w:r>
        <w:rPr>
          <w:rFonts w:eastAsia="Times New Roman"/>
          <w:sz w:val="16"/>
          <w:szCs w:val="16"/>
        </w:rPr>
        <w:t>Необходимо ввести организованно норму выработки – в ряде теа</w:t>
      </w:r>
      <w:r>
        <w:rPr>
          <w:rFonts w:eastAsia="Times New Roman"/>
          <w:sz w:val="16"/>
          <w:szCs w:val="16"/>
        </w:rPr>
        <w:softHyphen/>
        <w:t>тров она существует, но необходимо это сделать организованно.</w:t>
      </w:r>
    </w:p>
    <w:p w:rsidR="00DD4130" w:rsidRDefault="006C0410">
      <w:pPr>
        <w:shd w:val="clear" w:color="auto" w:fill="FFFFFF"/>
        <w:spacing w:line="202" w:lineRule="exact"/>
        <w:ind w:firstLine="398"/>
        <w:jc w:val="both"/>
      </w:pPr>
      <w:r>
        <w:rPr>
          <w:rFonts w:eastAsia="Times New Roman"/>
          <w:sz w:val="16"/>
          <w:szCs w:val="16"/>
        </w:rPr>
        <w:t>Ввести удлиненный летний отдых (не менее двух месяцев летом для всех театров).</w:t>
      </w:r>
    </w:p>
    <w:p w:rsidR="00DD4130" w:rsidRDefault="006C0410">
      <w:pPr>
        <w:shd w:val="clear" w:color="auto" w:fill="FFFFFF"/>
        <w:spacing w:line="202" w:lineRule="exact"/>
        <w:ind w:firstLine="398"/>
        <w:jc w:val="both"/>
      </w:pPr>
      <w:r>
        <w:rPr>
          <w:rFonts w:eastAsia="Times New Roman"/>
          <w:sz w:val="16"/>
          <w:szCs w:val="16"/>
        </w:rPr>
        <w:t>Организовать подмосковный дом отдыха для актеров, для еже</w:t>
      </w:r>
      <w:r>
        <w:rPr>
          <w:rFonts w:eastAsia="Times New Roman"/>
          <w:sz w:val="16"/>
          <w:szCs w:val="16"/>
        </w:rPr>
        <w:softHyphen/>
        <w:t>дневного и настоящего его использования.</w:t>
      </w:r>
    </w:p>
    <w:p w:rsidR="00DD4130" w:rsidRDefault="006C0410">
      <w:pPr>
        <w:shd w:val="clear" w:color="auto" w:fill="FFFFFF"/>
        <w:spacing w:line="202" w:lineRule="exact"/>
        <w:ind w:firstLine="398"/>
        <w:jc w:val="both"/>
      </w:pPr>
      <w:r>
        <w:rPr>
          <w:rFonts w:eastAsia="Times New Roman"/>
          <w:sz w:val="16"/>
          <w:szCs w:val="16"/>
        </w:rPr>
        <w:t>Организовать диспансеризацию, т.е. установить наблюдение за тем, как устроена бытовая жизнь того или иного актера. В каких-то слу</w:t>
      </w:r>
      <w:r>
        <w:rPr>
          <w:rFonts w:eastAsia="Times New Roman"/>
          <w:sz w:val="16"/>
          <w:szCs w:val="16"/>
        </w:rPr>
        <w:softHyphen/>
        <w:t>чаях сказать: “Не нужно ли тебе чем-нибудь помочь” – и помочь, но в каких-то случаях сказать: “Нет, ты себя перегружаешь, потрудись не ездить туда-то и не играть там-то”.</w:t>
      </w:r>
    </w:p>
    <w:p w:rsidR="00DD4130" w:rsidRDefault="006C0410">
      <w:pPr>
        <w:shd w:val="clear" w:color="auto" w:fill="FFFFFF"/>
        <w:spacing w:line="202" w:lineRule="exact"/>
        <w:ind w:left="398"/>
      </w:pPr>
      <w:r>
        <w:rPr>
          <w:rFonts w:eastAsia="Times New Roman"/>
          <w:sz w:val="16"/>
          <w:szCs w:val="16"/>
        </w:rPr>
        <w:t>Установить повышенное медицинское обслуживание актеров.</w:t>
      </w:r>
    </w:p>
    <w:p w:rsidR="00DD4130" w:rsidRDefault="006C0410">
      <w:pPr>
        <w:shd w:val="clear" w:color="auto" w:fill="FFFFFF"/>
        <w:spacing w:line="202" w:lineRule="exact"/>
        <w:ind w:firstLine="398"/>
        <w:jc w:val="both"/>
      </w:pPr>
      <w:r>
        <w:rPr>
          <w:rFonts w:eastAsia="Times New Roman"/>
          <w:sz w:val="16"/>
          <w:szCs w:val="16"/>
        </w:rPr>
        <w:t>Особенно Боярский остановился на необходимости повышенной заботы о стариках, которых он считает золотым фондом Республики. К ним должно быть проявлено исключительное внимание; кроме того, надо все сделать, чтобы сохранить и для следующих поколений память о них, знание их жизни. Надо приставить к ним стенографисток, чтоб они записали их высказывания о творческом пути, биографические све</w:t>
      </w:r>
      <w:r>
        <w:rPr>
          <w:rFonts w:eastAsia="Times New Roman"/>
          <w:sz w:val="16"/>
          <w:szCs w:val="16"/>
        </w:rPr>
        <w:softHyphen/>
        <w:t>дения.</w:t>
      </w:r>
    </w:p>
    <w:p w:rsidR="00DD4130" w:rsidRDefault="006C0410">
      <w:pPr>
        <w:shd w:val="clear" w:color="auto" w:fill="FFFFFF"/>
        <w:spacing w:line="202" w:lineRule="exact"/>
        <w:ind w:firstLine="398"/>
        <w:jc w:val="both"/>
      </w:pPr>
      <w:r>
        <w:rPr>
          <w:rFonts w:eastAsia="Times New Roman"/>
          <w:sz w:val="16"/>
          <w:szCs w:val="16"/>
        </w:rPr>
        <w:t>Затем Боярский говорил о необходимости уменьшения количества заседаний, к которым привлекаются актеры, а уж если созывается засе</w:t>
      </w:r>
      <w:r>
        <w:rPr>
          <w:rFonts w:eastAsia="Times New Roman"/>
          <w:sz w:val="16"/>
          <w:szCs w:val="16"/>
        </w:rPr>
        <w:softHyphen/>
        <w:t>дание, то необходимо наивозможно уплотнить его время.</w:t>
      </w:r>
    </w:p>
    <w:p w:rsidR="00DD4130" w:rsidRDefault="006C0410">
      <w:pPr>
        <w:shd w:val="clear" w:color="auto" w:fill="FFFFFF"/>
        <w:spacing w:line="202" w:lineRule="exact"/>
        <w:ind w:firstLine="398"/>
        <w:jc w:val="both"/>
      </w:pPr>
      <w:r>
        <w:rPr>
          <w:rFonts w:eastAsia="Times New Roman"/>
          <w:sz w:val="16"/>
          <w:szCs w:val="16"/>
        </w:rPr>
        <w:t>Необходимо урегулировать вопросы шефства, которое Бояр. пред</w:t>
      </w:r>
      <w:r>
        <w:rPr>
          <w:rFonts w:eastAsia="Times New Roman"/>
          <w:sz w:val="16"/>
          <w:szCs w:val="16"/>
        </w:rPr>
        <w:softHyphen/>
        <w:t>лагает теперь именовать “социалистическая взаимопомощь”. Каждый театр должен иметь не больше трех подшефников – часть Кр. Армии,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фабрика или завод, колхоз. Могут быть шефства временные, как метро, жел.-дор. транспорт в моменты прорыва на нем и т.п. Шефскую работу в театрах надо распределять поровну между работниками, а не так, как сейчас: работает человек 5–6, остальных же шефство не касается. Надо твердо установить, что шефство должно избегать привкуса материаль</w:t>
      </w:r>
      <w:r>
        <w:rPr>
          <w:rFonts w:eastAsia="Times New Roman"/>
          <w:sz w:val="16"/>
          <w:szCs w:val="16"/>
        </w:rPr>
        <w:softHyphen/>
        <w:t>ных выгод, денежных затрат той или иной стороны, оно должно быть построено на основе помощи, а не матер. выгоды. Напр., шефство над колхозом должно обозначать помощь театра в организации самодея</w:t>
      </w:r>
      <w:r>
        <w:rPr>
          <w:rFonts w:eastAsia="Times New Roman"/>
          <w:sz w:val="16"/>
          <w:szCs w:val="16"/>
        </w:rPr>
        <w:softHyphen/>
        <w:t>тельности на местах.</w:t>
      </w:r>
    </w:p>
    <w:p w:rsidR="00DD4130" w:rsidRDefault="006C0410">
      <w:pPr>
        <w:shd w:val="clear" w:color="auto" w:fill="FFFFFF"/>
        <w:spacing w:line="202" w:lineRule="exact"/>
        <w:ind w:firstLine="394"/>
        <w:jc w:val="both"/>
      </w:pPr>
      <w:bookmarkStart w:id="2436" w:name="bookmark2448"/>
      <w:r>
        <w:rPr>
          <w:rFonts w:eastAsia="Times New Roman"/>
          <w:sz w:val="16"/>
          <w:szCs w:val="16"/>
        </w:rPr>
        <w:t>Г</w:t>
      </w:r>
      <w:bookmarkEnd w:id="2436"/>
      <w:r>
        <w:rPr>
          <w:rFonts w:eastAsia="Times New Roman"/>
          <w:sz w:val="16"/>
          <w:szCs w:val="16"/>
        </w:rPr>
        <w:t>оворил о падении дисциплины в театрах, особенно среди молоде</w:t>
      </w:r>
      <w:r>
        <w:rPr>
          <w:rFonts w:eastAsia="Times New Roman"/>
          <w:sz w:val="16"/>
          <w:szCs w:val="16"/>
        </w:rPr>
        <w:softHyphen/>
        <w:t>жи, о богемных явлениях (пьянство, половая распущенность), особенно наблюдающихся при поездках в другие города: актер иной раз в театре держится очень хорошо, а как вышел из театра или поехал куда-нибудь – и начинается разгул.</w:t>
      </w:r>
    </w:p>
    <w:p w:rsidR="00DD4130" w:rsidRDefault="006C0410">
      <w:pPr>
        <w:shd w:val="clear" w:color="auto" w:fill="FFFFFF"/>
        <w:spacing w:line="202" w:lineRule="exact"/>
        <w:ind w:firstLine="394"/>
        <w:jc w:val="both"/>
      </w:pPr>
      <w:r>
        <w:rPr>
          <w:rFonts w:eastAsia="Times New Roman"/>
          <w:sz w:val="16"/>
          <w:szCs w:val="16"/>
        </w:rPr>
        <w:t>Говорил о снижении в театрах интереса к настоящей роли произ</w:t>
      </w:r>
      <w:r>
        <w:rPr>
          <w:rFonts w:eastAsia="Times New Roman"/>
          <w:sz w:val="16"/>
          <w:szCs w:val="16"/>
        </w:rPr>
        <w:softHyphen/>
        <w:t>водственных совещаний и произв.-товарищеских судов. Что обсужде</w:t>
      </w:r>
      <w:r>
        <w:rPr>
          <w:rFonts w:eastAsia="Times New Roman"/>
          <w:sz w:val="16"/>
          <w:szCs w:val="16"/>
        </w:rPr>
        <w:softHyphen/>
        <w:t>ние (именно обсуждение, а не осуждение) на таких совещаниях различ</w:t>
      </w:r>
      <w:r>
        <w:rPr>
          <w:rFonts w:eastAsia="Times New Roman"/>
          <w:sz w:val="16"/>
          <w:szCs w:val="16"/>
        </w:rPr>
        <w:softHyphen/>
        <w:t>ных вопросов жизни театра могло бы принести громадную пользу делу.</w:t>
      </w:r>
    </w:p>
    <w:p w:rsidR="00DD4130" w:rsidRDefault="006C0410">
      <w:pPr>
        <w:shd w:val="clear" w:color="auto" w:fill="FFFFFF"/>
        <w:spacing w:line="202" w:lineRule="exact"/>
        <w:ind w:left="394"/>
      </w:pPr>
      <w:r>
        <w:rPr>
          <w:rFonts w:eastAsia="Times New Roman"/>
          <w:sz w:val="16"/>
          <w:szCs w:val="16"/>
        </w:rPr>
        <w:t>Говорил о недостаточно развернутой самокритике в театрах.</w:t>
      </w:r>
    </w:p>
    <w:p w:rsidR="00DD4130" w:rsidRDefault="006C0410">
      <w:pPr>
        <w:shd w:val="clear" w:color="auto" w:fill="FFFFFF"/>
        <w:spacing w:line="202" w:lineRule="exact"/>
        <w:ind w:firstLine="394"/>
        <w:jc w:val="both"/>
      </w:pPr>
      <w:r>
        <w:rPr>
          <w:rFonts w:eastAsia="Times New Roman"/>
          <w:sz w:val="16"/>
          <w:szCs w:val="16"/>
        </w:rPr>
        <w:t>О низком уровне политических знаний среди актеров – говорит</w:t>
      </w:r>
      <w:r>
        <w:rPr>
          <w:rFonts w:eastAsia="Times New Roman"/>
          <w:sz w:val="16"/>
          <w:szCs w:val="16"/>
        </w:rPr>
        <w:softHyphen/>
        <w:t>ся о необходимости организации в театрах лекций по социологии ис</w:t>
      </w:r>
      <w:r>
        <w:rPr>
          <w:rFonts w:eastAsia="Times New Roman"/>
          <w:sz w:val="16"/>
          <w:szCs w:val="16"/>
        </w:rPr>
        <w:softHyphen/>
        <w:t>кусства, а нужна самая обычная политграмота. Когда приезжают ино</w:t>
      </w:r>
      <w:r>
        <w:rPr>
          <w:rFonts w:eastAsia="Times New Roman"/>
          <w:sz w:val="16"/>
          <w:szCs w:val="16"/>
        </w:rPr>
        <w:softHyphen/>
        <w:t>странцы и при встречах с актерами Союза говорят об искусстве, – наши актеры на высоте. Но стоит заговорить с ними о политике – обнару</w:t>
      </w:r>
      <w:r>
        <w:rPr>
          <w:rFonts w:eastAsia="Times New Roman"/>
          <w:sz w:val="16"/>
          <w:szCs w:val="16"/>
        </w:rPr>
        <w:softHyphen/>
        <w:t>живается такая политическая неграмотность, что совестно становится, иной иностранец-приезжий грамотнее наших оказывается, приезжает сюда достаточно подкованный политически. Такая политическая негра</w:t>
      </w:r>
      <w:r>
        <w:rPr>
          <w:rFonts w:eastAsia="Times New Roman"/>
          <w:sz w:val="16"/>
          <w:szCs w:val="16"/>
        </w:rPr>
        <w:softHyphen/>
        <w:t>мотность столь культурной прослойки, как актерство, ложится пятном на правительство и партию.</w:t>
      </w:r>
    </w:p>
    <w:p w:rsidR="00DD4130" w:rsidRDefault="006C0410">
      <w:pPr>
        <w:shd w:val="clear" w:color="auto" w:fill="FFFFFF"/>
        <w:spacing w:line="202" w:lineRule="exact"/>
        <w:ind w:firstLine="394"/>
        <w:jc w:val="both"/>
      </w:pPr>
      <w:r>
        <w:rPr>
          <w:rFonts w:eastAsia="Times New Roman"/>
          <w:sz w:val="16"/>
          <w:szCs w:val="16"/>
        </w:rPr>
        <w:t>Еще говорил о том, что многие актеры часто попадают в мел</w:t>
      </w:r>
      <w:r>
        <w:rPr>
          <w:rFonts w:eastAsia="Times New Roman"/>
          <w:sz w:val="16"/>
          <w:szCs w:val="16"/>
        </w:rPr>
        <w:softHyphen/>
        <w:t>кобуржуазное окружение, вращаются среди людей, случайно получив</w:t>
      </w:r>
      <w:r>
        <w:rPr>
          <w:rFonts w:eastAsia="Times New Roman"/>
          <w:sz w:val="16"/>
          <w:szCs w:val="16"/>
        </w:rPr>
        <w:softHyphen/>
        <w:t>ших паспорт и право проживания в столице, имеющих звание друзей театра, в свое время близко стоявших к московским театрам, но в насто</w:t>
      </w:r>
      <w:r>
        <w:rPr>
          <w:rFonts w:eastAsia="Times New Roman"/>
          <w:sz w:val="16"/>
          <w:szCs w:val="16"/>
        </w:rPr>
        <w:softHyphen/>
        <w:t>ящее время вредно влияющих на собеседников-актеров, – а влияние у них несомненно есть.</w:t>
      </w:r>
    </w:p>
    <w:p w:rsidR="00DD4130" w:rsidRDefault="006C0410">
      <w:pPr>
        <w:shd w:val="clear" w:color="auto" w:fill="FFFFFF"/>
        <w:spacing w:line="202" w:lineRule="exact"/>
        <w:ind w:firstLine="394"/>
        <w:jc w:val="both"/>
      </w:pPr>
      <w:bookmarkStart w:id="2437" w:name="bookmark2449"/>
      <w:r>
        <w:rPr>
          <w:rFonts w:eastAsia="Times New Roman"/>
          <w:sz w:val="16"/>
          <w:szCs w:val="16"/>
        </w:rPr>
        <w:t>Б</w:t>
      </w:r>
      <w:bookmarkEnd w:id="2437"/>
      <w:r>
        <w:rPr>
          <w:rFonts w:eastAsia="Times New Roman"/>
          <w:sz w:val="16"/>
          <w:szCs w:val="16"/>
        </w:rPr>
        <w:t>уржуазная психология еще сильна в актере, это видно и из того, как часто наблюдается радость по поводу провала того или иного то</w:t>
      </w:r>
      <w:r>
        <w:rPr>
          <w:rFonts w:eastAsia="Times New Roman"/>
          <w:sz w:val="16"/>
          <w:szCs w:val="16"/>
        </w:rPr>
        <w:softHyphen/>
        <w:t>варища в роли, той или иной постановки в таком-то и таком-то театре. Нет настоящего социалистического отношения к товарищу, коллективу. Необходимо бороться с такого рода явлениями.</w:t>
      </w:r>
    </w:p>
    <w:p w:rsidR="00DD4130" w:rsidRDefault="006C0410">
      <w:pPr>
        <w:shd w:val="clear" w:color="auto" w:fill="FFFFFF"/>
        <w:spacing w:line="202" w:lineRule="exact"/>
        <w:ind w:firstLine="394"/>
        <w:jc w:val="both"/>
      </w:pPr>
      <w:r>
        <w:rPr>
          <w:rFonts w:eastAsia="Times New Roman"/>
          <w:sz w:val="16"/>
          <w:szCs w:val="16"/>
        </w:rPr>
        <w:t>В конце своей речи Боярский как-то глухо, а в прениях затем Но</w:t>
      </w:r>
      <w:r>
        <w:rPr>
          <w:rFonts w:eastAsia="Times New Roman"/>
          <w:sz w:val="16"/>
          <w:szCs w:val="16"/>
        </w:rPr>
        <w:softHyphen/>
        <w:t>вицкий уж расшифровывая вуалирования Боярского, отметили, что вы</w:t>
      </w:r>
      <w:r>
        <w:rPr>
          <w:rFonts w:eastAsia="Times New Roman"/>
          <w:sz w:val="16"/>
          <w:szCs w:val="16"/>
        </w:rPr>
        <w:softHyphen/>
        <w:t>являя остатки буржуазных, а порой и контрреволюционных настроений в театрах, они остановились на контроле политического лица предста</w:t>
      </w:r>
      <w:r>
        <w:rPr>
          <w:rFonts w:eastAsia="Times New Roman"/>
          <w:sz w:val="16"/>
          <w:szCs w:val="16"/>
        </w:rPr>
        <w:softHyphen/>
        <w:t>вителей театров, администраторов. Некоторые лица ими окончательно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438" w:name="bookmark2450"/>
      <w:r>
        <w:rPr>
          <w:rFonts w:eastAsia="Times New Roman"/>
          <w:sz w:val="16"/>
          <w:szCs w:val="16"/>
        </w:rPr>
        <w:lastRenderedPageBreak/>
        <w:t>в</w:t>
      </w:r>
      <w:bookmarkEnd w:id="2438"/>
      <w:r>
        <w:rPr>
          <w:rFonts w:eastAsia="Times New Roman"/>
          <w:sz w:val="16"/>
          <w:szCs w:val="16"/>
        </w:rPr>
        <w:t>ыявлены в смысле их политической окраски, но в некоторых случаях они натолкнулись на то, что есть администраторы – в прошлом: белый офицер, сосланный за шпионаж и т.п. (Не знаю, был ли тут намек на Федю Мих.)</w:t>
      </w:r>
    </w:p>
    <w:p w:rsidR="00DD4130" w:rsidRDefault="006C0410">
      <w:pPr>
        <w:shd w:val="clear" w:color="auto" w:fill="FFFFFF"/>
        <w:spacing w:line="202" w:lineRule="exact"/>
        <w:ind w:firstLine="398"/>
        <w:jc w:val="both"/>
      </w:pPr>
      <w:bookmarkStart w:id="2439" w:name="bookmark2451"/>
      <w:r>
        <w:rPr>
          <w:rFonts w:eastAsia="Times New Roman"/>
          <w:sz w:val="16"/>
          <w:szCs w:val="16"/>
        </w:rPr>
        <w:t>Н</w:t>
      </w:r>
      <w:bookmarkEnd w:id="2439"/>
      <w:r>
        <w:rPr>
          <w:rFonts w:eastAsia="Times New Roman"/>
          <w:sz w:val="16"/>
          <w:szCs w:val="16"/>
        </w:rPr>
        <w:t>а этом Мамошин рассказ закончил и еще раз просил Вас обо всем этом известить, сказав, что выступление Боярского состоялось после того, как секретарей парткомов вызывали в ЦК Партии, где шло предва</w:t>
      </w:r>
      <w:r>
        <w:rPr>
          <w:rFonts w:eastAsia="Times New Roman"/>
          <w:sz w:val="16"/>
          <w:szCs w:val="16"/>
        </w:rPr>
        <w:softHyphen/>
        <w:t>рительное обсуждение таких же вопросов и театральных дел. Боярский на том заседании в ЦК Партии присутствовал.</w:t>
      </w:r>
    </w:p>
    <w:p w:rsidR="00DD4130" w:rsidRDefault="006C0410">
      <w:pPr>
        <w:shd w:val="clear" w:color="auto" w:fill="FFFFFF"/>
        <w:spacing w:line="202" w:lineRule="exact"/>
        <w:ind w:firstLine="398"/>
        <w:jc w:val="both"/>
      </w:pPr>
      <w:r>
        <w:rPr>
          <w:rFonts w:eastAsia="Times New Roman"/>
          <w:sz w:val="16"/>
          <w:szCs w:val="16"/>
        </w:rPr>
        <w:t>Простите, Владимир Иванович, суконность языка. Как-то у меня плохо получалось это изложение: с одной стороны, хотелось сохранить по возможности подлинные выражения, с другой – это не укладывалось в мою обычную манеру писать.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732" w:history="1">
        <w:bookmarkStart w:id="2440" w:name="bookmark2452"/>
        <w:r w:rsidR="006C0410">
          <w:rPr>
            <w:sz w:val="16"/>
            <w:szCs w:val="16"/>
          </w:rPr>
          <w:t>2</w:t>
        </w:r>
        <w:bookmarkEnd w:id="2440"/>
        <w:r w:rsidR="006C0410">
          <w:rPr>
            <w:sz w:val="16"/>
            <w:szCs w:val="16"/>
          </w:rPr>
          <w:t>73</w:t>
        </w:r>
      </w:hyperlink>
      <w:r w:rsidR="006C0410">
        <w:rPr>
          <w:sz w:val="16"/>
          <w:szCs w:val="16"/>
        </w:rPr>
        <w:t>.</w:t>
      </w:r>
    </w:p>
    <w:p w:rsidR="00DD4130" w:rsidRDefault="006C0410">
      <w:pPr>
        <w:shd w:val="clear" w:color="auto" w:fill="FFFFFF"/>
        <w:spacing w:line="346" w:lineRule="exact"/>
        <w:jc w:val="right"/>
      </w:pPr>
      <w:r>
        <w:rPr>
          <w:sz w:val="16"/>
          <w:szCs w:val="16"/>
        </w:rPr>
        <w:t xml:space="preserve">21 </w:t>
      </w:r>
      <w:r>
        <w:rPr>
          <w:rFonts w:eastAsia="Times New Roman"/>
          <w:sz w:val="16"/>
          <w:szCs w:val="16"/>
        </w:rPr>
        <w:t>февраля 1935 г.</w:t>
      </w:r>
    </w:p>
    <w:p w:rsidR="00DD4130" w:rsidRDefault="006C0410">
      <w:pPr>
        <w:shd w:val="clear" w:color="auto" w:fill="FFFFFF"/>
        <w:spacing w:line="346" w:lineRule="exact"/>
        <w:ind w:left="5"/>
        <w:jc w:val="center"/>
      </w:pPr>
      <w:r>
        <w:rPr>
          <w:rFonts w:eastAsia="Times New Roman"/>
          <w:sz w:val="16"/>
          <w:szCs w:val="16"/>
        </w:rPr>
        <w:t>Владимир Иванович!</w:t>
      </w:r>
    </w:p>
    <w:p w:rsidR="00DD4130" w:rsidRDefault="006C0410">
      <w:pPr>
        <w:shd w:val="clear" w:color="auto" w:fill="FFFFFF"/>
        <w:spacing w:before="24" w:line="202" w:lineRule="exact"/>
        <w:ind w:firstLine="398"/>
        <w:jc w:val="both"/>
      </w:pPr>
      <w:bookmarkStart w:id="2441" w:name="bookmark2453"/>
      <w:r>
        <w:rPr>
          <w:rFonts w:eastAsia="Times New Roman"/>
          <w:sz w:val="16"/>
          <w:szCs w:val="16"/>
        </w:rPr>
        <w:t>М</w:t>
      </w:r>
      <w:bookmarkEnd w:id="2441"/>
      <w:r>
        <w:rPr>
          <w:rFonts w:eastAsia="Times New Roman"/>
          <w:sz w:val="16"/>
          <w:szCs w:val="16"/>
        </w:rPr>
        <w:t>ожет быть, при свидании с Ник. Вас. Вы поднимите вопрос о Соколовской. Поэтому я хотела бы сообщить Вам те несколько положе</w:t>
      </w:r>
      <w:r>
        <w:rPr>
          <w:rFonts w:eastAsia="Times New Roman"/>
          <w:sz w:val="16"/>
          <w:szCs w:val="16"/>
        </w:rPr>
        <w:softHyphen/>
        <w:t>ний, на которые опирается в своем письме Соколовская:</w:t>
      </w:r>
    </w:p>
    <w:p w:rsidR="00DD4130" w:rsidRDefault="006C0410" w:rsidP="006C0410">
      <w:pPr>
        <w:numPr>
          <w:ilvl w:val="0"/>
          <w:numId w:val="6"/>
        </w:numPr>
        <w:shd w:val="clear" w:color="auto" w:fill="FFFFFF"/>
        <w:tabs>
          <w:tab w:val="left" w:pos="586"/>
        </w:tabs>
        <w:spacing w:line="202" w:lineRule="exact"/>
        <w:ind w:firstLine="398"/>
        <w:jc w:val="both"/>
        <w:rPr>
          <w:sz w:val="16"/>
          <w:szCs w:val="16"/>
        </w:rPr>
      </w:pPr>
      <w:r>
        <w:rPr>
          <w:rFonts w:eastAsia="Times New Roman"/>
          <w:sz w:val="16"/>
          <w:szCs w:val="16"/>
        </w:rPr>
        <w:t>На</w:t>
      </w:r>
      <w:r>
        <w:rPr>
          <w:rFonts w:eastAsia="Times New Roman"/>
        </w:rPr>
        <w:t xml:space="preserve"> </w:t>
      </w:r>
      <w:r>
        <w:rPr>
          <w:rFonts w:eastAsia="Times New Roman"/>
          <w:sz w:val="16"/>
          <w:szCs w:val="16"/>
        </w:rPr>
        <w:t>юбилее</w:t>
      </w:r>
      <w:r>
        <w:rPr>
          <w:rFonts w:eastAsia="Times New Roman"/>
        </w:rPr>
        <w:t xml:space="preserve"> </w:t>
      </w:r>
      <w:r>
        <w:rPr>
          <w:rFonts w:eastAsia="Times New Roman"/>
          <w:sz w:val="16"/>
          <w:szCs w:val="16"/>
        </w:rPr>
        <w:t>Нины</w:t>
      </w:r>
      <w:r>
        <w:rPr>
          <w:rFonts w:eastAsia="Times New Roman"/>
        </w:rPr>
        <w:t xml:space="preserve"> </w:t>
      </w:r>
      <w:r>
        <w:rPr>
          <w:rFonts w:eastAsia="Times New Roman"/>
          <w:sz w:val="16"/>
          <w:szCs w:val="16"/>
        </w:rPr>
        <w:t>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прошлом</w:t>
      </w:r>
      <w:r>
        <w:rPr>
          <w:rFonts w:eastAsia="Times New Roman"/>
        </w:rPr>
        <w:t xml:space="preserve"> </w:t>
      </w:r>
      <w:r>
        <w:rPr>
          <w:rFonts w:eastAsia="Times New Roman"/>
          <w:sz w:val="16"/>
          <w:szCs w:val="16"/>
        </w:rPr>
        <w:t>году</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объявлено,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ей будет дана квартира в две комнаты. Позднее Ник. Вас. предложил ей взять деньги и искать квартиру самой, т.к. в театре некому хлопотать об этом. На вопрос о сумме он сказал, что дадут тысяч 13–15. (Нина Ал. пи</w:t>
      </w:r>
      <w:r>
        <w:rPr>
          <w:rFonts w:eastAsia="Times New Roman"/>
          <w:sz w:val="16"/>
          <w:szCs w:val="16"/>
        </w:rPr>
        <w:softHyphen/>
        <w:t>шет: “Теперь он отрицает, что называл эту цифру, но я врать не стану”.)</w:t>
      </w:r>
    </w:p>
    <w:p w:rsidR="00DD4130" w:rsidRDefault="006C0410" w:rsidP="006C0410">
      <w:pPr>
        <w:numPr>
          <w:ilvl w:val="0"/>
          <w:numId w:val="6"/>
        </w:numPr>
        <w:shd w:val="clear" w:color="auto" w:fill="FFFFFF"/>
        <w:tabs>
          <w:tab w:val="left" w:pos="586"/>
        </w:tabs>
        <w:spacing w:line="202" w:lineRule="exact"/>
        <w:ind w:firstLine="398"/>
        <w:jc w:val="both"/>
        <w:rPr>
          <w:sz w:val="16"/>
          <w:szCs w:val="16"/>
        </w:rPr>
      </w:pPr>
      <w:r>
        <w:rPr>
          <w:rFonts w:eastAsia="Times New Roman"/>
          <w:sz w:val="16"/>
          <w:szCs w:val="16"/>
        </w:rPr>
        <w:t>Не</w:t>
      </w:r>
      <w:r>
        <w:rPr>
          <w:rFonts w:eastAsia="Times New Roman"/>
        </w:rPr>
        <w:t xml:space="preserve"> </w:t>
      </w:r>
      <w:r>
        <w:rPr>
          <w:rFonts w:eastAsia="Times New Roman"/>
          <w:sz w:val="16"/>
          <w:szCs w:val="16"/>
        </w:rPr>
        <w:t>рассчитывая</w:t>
      </w:r>
      <w:r>
        <w:rPr>
          <w:rFonts w:eastAsia="Times New Roman"/>
        </w:rPr>
        <w:t xml:space="preserve"> </w:t>
      </w:r>
      <w:r>
        <w:rPr>
          <w:rFonts w:eastAsia="Times New Roman"/>
          <w:sz w:val="16"/>
          <w:szCs w:val="16"/>
        </w:rPr>
        <w:t>дождаться</w:t>
      </w:r>
      <w:r>
        <w:rPr>
          <w:rFonts w:eastAsia="Times New Roman"/>
        </w:rPr>
        <w:t xml:space="preserve"> </w:t>
      </w:r>
      <w:r>
        <w:rPr>
          <w:rFonts w:eastAsia="Times New Roman"/>
          <w:sz w:val="16"/>
          <w:szCs w:val="16"/>
        </w:rPr>
        <w:t>постройки</w:t>
      </w:r>
      <w:r>
        <w:rPr>
          <w:rFonts w:eastAsia="Times New Roman"/>
        </w:rPr>
        <w:t xml:space="preserve"> </w:t>
      </w:r>
      <w:r>
        <w:rPr>
          <w:rFonts w:eastAsia="Times New Roman"/>
          <w:sz w:val="16"/>
          <w:szCs w:val="16"/>
        </w:rPr>
        <w:t>дома</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Глини-щевском, которая подвигается медленно, вернее, как будто стоит, Н.А. решила взять наличные деньги на квартиру и положить их до прииска</w:t>
      </w:r>
      <w:r>
        <w:rPr>
          <w:rFonts w:eastAsia="Times New Roman"/>
          <w:sz w:val="16"/>
          <w:szCs w:val="16"/>
        </w:rPr>
        <w:softHyphen/>
        <w:t>ния квартиры на счет в театре, на свое имя, как это сделал Симов. По справке из мхатовского строит. кооператива, квартира в 40 кв. метр. при начале стройки должна стоить 10 000 руб. (из расчета 250 р. за метр), по мере стройки, надо полагать, стоимость этой площади должна возрасти, т.к. вряд ли можно уложить стоимость кв. метра в 250 руб.</w:t>
      </w:r>
    </w:p>
    <w:p w:rsidR="00DD4130" w:rsidRDefault="006C0410" w:rsidP="006C0410">
      <w:pPr>
        <w:numPr>
          <w:ilvl w:val="0"/>
          <w:numId w:val="6"/>
        </w:numPr>
        <w:shd w:val="clear" w:color="auto" w:fill="FFFFFF"/>
        <w:tabs>
          <w:tab w:val="left" w:pos="586"/>
        </w:tabs>
        <w:spacing w:line="202" w:lineRule="exact"/>
        <w:ind w:firstLine="398"/>
        <w:jc w:val="both"/>
        <w:rPr>
          <w:sz w:val="16"/>
          <w:szCs w:val="16"/>
        </w:rPr>
      </w:pPr>
      <w:r>
        <w:rPr>
          <w:rFonts w:eastAsia="Times New Roman"/>
          <w:sz w:val="16"/>
          <w:szCs w:val="16"/>
        </w:rPr>
        <w:t>Теперь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разговоре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сыном</w:t>
      </w:r>
      <w:r>
        <w:rPr>
          <w:rFonts w:eastAsia="Times New Roman"/>
        </w:rPr>
        <w:t xml:space="preserve"> </w:t>
      </w:r>
      <w:r>
        <w:rPr>
          <w:rFonts w:eastAsia="Times New Roman"/>
          <w:sz w:val="16"/>
          <w:szCs w:val="16"/>
        </w:rPr>
        <w:t>Нины</w:t>
      </w:r>
      <w:r>
        <w:rPr>
          <w:rFonts w:eastAsia="Times New Roman"/>
        </w:rPr>
        <w:t xml:space="preserve"> </w:t>
      </w:r>
      <w:r>
        <w:rPr>
          <w:rFonts w:eastAsia="Times New Roman"/>
          <w:sz w:val="16"/>
          <w:szCs w:val="16"/>
        </w:rPr>
        <w:t>Ал.</w:t>
      </w:r>
      <w:r>
        <w:rPr>
          <w:rFonts w:eastAsia="Times New Roman"/>
        </w:rPr>
        <w:t xml:space="preserve"> </w:t>
      </w:r>
      <w:r>
        <w:rPr>
          <w:rFonts w:eastAsia="Times New Roman"/>
          <w:sz w:val="16"/>
          <w:szCs w:val="16"/>
        </w:rPr>
        <w:t>Ник.</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опровергает необходимость предоставления площади в 40 кв.м., тем самым снижая стоимость квартиры. И кроме того сказал, что вообще деньги на руки выданы не будут (а Симову почему-то выданы) и будут выплачены только в том случае, если будет найдена для Н.А. квартира. И вместе с тем квартира даже не приискивается и никто как будто этим не зани</w:t>
      </w:r>
      <w:r>
        <w:rPr>
          <w:rFonts w:eastAsia="Times New Roman"/>
          <w:sz w:val="16"/>
          <w:szCs w:val="16"/>
        </w:rPr>
        <w:softHyphen/>
        <w:t>мается.</w:t>
      </w:r>
    </w:p>
    <w:p w:rsidR="00DD4130" w:rsidRDefault="00DD4130" w:rsidP="006C0410">
      <w:pPr>
        <w:numPr>
          <w:ilvl w:val="0"/>
          <w:numId w:val="6"/>
        </w:numPr>
        <w:shd w:val="clear" w:color="auto" w:fill="FFFFFF"/>
        <w:tabs>
          <w:tab w:val="left" w:pos="586"/>
        </w:tabs>
        <w:spacing w:line="202" w:lineRule="exact"/>
        <w:ind w:firstLine="398"/>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sz w:val="16"/>
          <w:szCs w:val="16"/>
        </w:rPr>
        <w:lastRenderedPageBreak/>
        <w:t xml:space="preserve">4. </w:t>
      </w:r>
      <w:r>
        <w:rPr>
          <w:rFonts w:eastAsia="Times New Roman"/>
          <w:sz w:val="16"/>
          <w:szCs w:val="16"/>
        </w:rPr>
        <w:t>Нина. Ал. обращается к Вам с просьбой дать распоряжение о переводе на счет МХАТ, на ее имя, денег на квартиру; она просит Вас остановится на сумме в 15 000 руб., т.к. вряд ли можно на меньшую сумму приобрести квартиру в две комнаты.</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427" w:line="331" w:lineRule="exact"/>
      </w:pPr>
      <w:hyperlink w:anchor="bookmark4733" w:history="1">
        <w:bookmarkStart w:id="2442" w:name="bookmark2455"/>
        <w:r w:rsidR="006C0410">
          <w:rPr>
            <w:sz w:val="18"/>
            <w:szCs w:val="18"/>
          </w:rPr>
          <w:t>2</w:t>
        </w:r>
        <w:bookmarkEnd w:id="2442"/>
        <w:r w:rsidR="006C0410">
          <w:rPr>
            <w:sz w:val="18"/>
            <w:szCs w:val="18"/>
          </w:rPr>
          <w:t>74</w:t>
        </w:r>
      </w:hyperlink>
      <w:r w:rsidR="006C0410">
        <w:rPr>
          <w:sz w:val="18"/>
          <w:szCs w:val="18"/>
        </w:rPr>
        <w:t>.</w:t>
      </w:r>
    </w:p>
    <w:p w:rsidR="00DD4130" w:rsidRDefault="006C0410">
      <w:pPr>
        <w:shd w:val="clear" w:color="auto" w:fill="FFFFFF"/>
        <w:tabs>
          <w:tab w:val="left" w:pos="4205"/>
        </w:tabs>
        <w:spacing w:line="331" w:lineRule="exact"/>
        <w:ind w:left="4066"/>
      </w:pPr>
      <w:r>
        <w:rPr>
          <w:sz w:val="18"/>
          <w:szCs w:val="18"/>
        </w:rPr>
        <w:t>4</w:t>
      </w:r>
      <w:r>
        <w:rPr>
          <w:sz w:val="18"/>
          <w:szCs w:val="18"/>
        </w:rPr>
        <w:tab/>
      </w:r>
      <w:r>
        <w:rPr>
          <w:rFonts w:eastAsia="Times New Roman"/>
          <w:spacing w:val="-1"/>
          <w:sz w:val="18"/>
          <w:szCs w:val="18"/>
        </w:rPr>
        <w:t>марта 1935 г.</w:t>
      </w:r>
    </w:p>
    <w:p w:rsidR="00DD4130" w:rsidRDefault="006C0410">
      <w:pPr>
        <w:shd w:val="clear" w:color="auto" w:fill="FFFFFF"/>
        <w:spacing w:line="331"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2443" w:name="bookmark2456"/>
      <w:r>
        <w:rPr>
          <w:rFonts w:eastAsia="Times New Roman"/>
          <w:sz w:val="16"/>
          <w:szCs w:val="16"/>
        </w:rPr>
        <w:t>Н</w:t>
      </w:r>
      <w:bookmarkEnd w:id="2443"/>
      <w:r>
        <w:rPr>
          <w:rFonts w:eastAsia="Times New Roman"/>
          <w:sz w:val="16"/>
          <w:szCs w:val="16"/>
        </w:rPr>
        <w:t>екий Е.Е.Дольский, приславший в свое время на имя Константи</w:t>
      </w:r>
      <w:r>
        <w:rPr>
          <w:rFonts w:eastAsia="Times New Roman"/>
          <w:sz w:val="16"/>
          <w:szCs w:val="16"/>
        </w:rPr>
        <w:softHyphen/>
        <w:t>на Сергеевича письмо и три свои пьесы, прислал на Ваше имя письмо и еще одну пьесу – “Преступление без наказания”. Те три пьесы были про</w:t>
      </w:r>
      <w:r>
        <w:rPr>
          <w:rFonts w:eastAsia="Times New Roman"/>
          <w:sz w:val="16"/>
          <w:szCs w:val="16"/>
        </w:rPr>
        <w:softHyphen/>
        <w:t>читаны В.Я.Виленкиным и о них он дал отзыв (в копии прилагаемый), посланный Конст. Сергеевичу. После этого три пьесы были возвращены автору при письме – о том, что К.С. не имел времени прочитать пьесы, что литчасть театра с ними ознакомилась и не нашла их подходящи</w:t>
      </w:r>
      <w:r>
        <w:rPr>
          <w:rFonts w:eastAsia="Times New Roman"/>
          <w:sz w:val="16"/>
          <w:szCs w:val="16"/>
        </w:rPr>
        <w:softHyphen/>
        <w:t>ми для театра. Пьесу “Преступление без наказания” Виленкин прочел и дает ей такую же характеристику, как и прежде присланным пьесам. Можно в отношении и этой пьесы поступить так же?</w:t>
      </w:r>
    </w:p>
    <w:p w:rsidR="00DD4130" w:rsidRDefault="006C0410">
      <w:pPr>
        <w:shd w:val="clear" w:color="auto" w:fill="FFFFFF"/>
        <w:spacing w:line="202" w:lineRule="exact"/>
        <w:ind w:firstLine="394"/>
        <w:jc w:val="both"/>
      </w:pPr>
      <w:r>
        <w:rPr>
          <w:rFonts w:eastAsia="Times New Roman"/>
          <w:sz w:val="16"/>
          <w:szCs w:val="16"/>
        </w:rPr>
        <w:t>Вы в свое время обещали А.М.Бродскому поддержать его хода</w:t>
      </w:r>
      <w:r>
        <w:rPr>
          <w:rFonts w:eastAsia="Times New Roman"/>
          <w:sz w:val="16"/>
          <w:szCs w:val="16"/>
        </w:rPr>
        <w:softHyphen/>
        <w:t>тайство о персональной пенсии. Бумаги Бродского теперь находятся в Наркомпросе у А.С.Бубнова, и Бродский просит Вас по этому поводу сказать несколько слов наркому в его пользу.</w:t>
      </w:r>
    </w:p>
    <w:p w:rsidR="00DD4130" w:rsidRDefault="006C0410">
      <w:pPr>
        <w:shd w:val="clear" w:color="auto" w:fill="FFFFFF"/>
        <w:spacing w:before="43" w:line="216" w:lineRule="exact"/>
        <w:ind w:firstLine="394"/>
        <w:jc w:val="both"/>
      </w:pPr>
      <w:r>
        <w:rPr>
          <w:rFonts w:eastAsia="Times New Roman"/>
          <w:sz w:val="16"/>
          <w:szCs w:val="16"/>
        </w:rPr>
        <w:t>Разрешите Вам напомнить, что Вы пообещали Е.Н.Морес по</w:t>
      </w:r>
      <w:r>
        <w:rPr>
          <w:rFonts w:eastAsia="Times New Roman"/>
          <w:sz w:val="16"/>
          <w:szCs w:val="16"/>
        </w:rPr>
        <w:softHyphen/>
        <w:t>дарок – браслет для часов.</w:t>
      </w:r>
    </w:p>
    <w:p w:rsidR="00DD4130" w:rsidRDefault="00DD4130">
      <w:pPr>
        <w:shd w:val="clear" w:color="auto" w:fill="FFFFFF"/>
        <w:spacing w:before="144" w:line="336" w:lineRule="exact"/>
      </w:pPr>
      <w:hyperlink w:anchor="bookmark4734" w:history="1">
        <w:bookmarkStart w:id="2444" w:name="bookmark2457"/>
        <w:r w:rsidR="006C0410">
          <w:rPr>
            <w:sz w:val="16"/>
            <w:szCs w:val="16"/>
          </w:rPr>
          <w:t>2</w:t>
        </w:r>
        <w:bookmarkEnd w:id="2444"/>
        <w:r w:rsidR="006C0410">
          <w:rPr>
            <w:sz w:val="16"/>
            <w:szCs w:val="16"/>
          </w:rPr>
          <w:t>75</w:t>
        </w:r>
      </w:hyperlink>
      <w:r w:rsidR="006C0410">
        <w:rPr>
          <w:sz w:val="16"/>
          <w:szCs w:val="16"/>
        </w:rPr>
        <w:t>.</w:t>
      </w:r>
    </w:p>
    <w:p w:rsidR="00DD4130" w:rsidRDefault="006C0410">
      <w:pPr>
        <w:shd w:val="clear" w:color="auto" w:fill="FFFFFF"/>
        <w:tabs>
          <w:tab w:val="left" w:pos="4205"/>
        </w:tabs>
        <w:spacing w:line="336" w:lineRule="exact"/>
        <w:ind w:left="4066"/>
      </w:pPr>
      <w:r>
        <w:rPr>
          <w:sz w:val="16"/>
          <w:szCs w:val="16"/>
        </w:rPr>
        <w:t>5</w:t>
      </w:r>
      <w:r>
        <w:rPr>
          <w:sz w:val="18"/>
          <w:szCs w:val="18"/>
        </w:rPr>
        <w:tab/>
      </w:r>
      <w:r>
        <w:rPr>
          <w:rFonts w:eastAsia="Times New Roman"/>
          <w:sz w:val="16"/>
          <w:szCs w:val="16"/>
        </w:rPr>
        <w:t>марта</w:t>
      </w:r>
      <w:r>
        <w:rPr>
          <w:rFonts w:eastAsia="Times New Roman"/>
          <w:sz w:val="18"/>
          <w:szCs w:val="18"/>
        </w:rPr>
        <w:t xml:space="preserve"> </w:t>
      </w:r>
      <w:r>
        <w:rPr>
          <w:rFonts w:eastAsia="Times New Roman"/>
          <w:sz w:val="16"/>
          <w:szCs w:val="16"/>
        </w:rPr>
        <w:t>1935</w:t>
      </w:r>
      <w:r>
        <w:rPr>
          <w:rFonts w:eastAsia="Times New Roman"/>
          <w:sz w:val="18"/>
          <w:szCs w:val="18"/>
        </w:rPr>
        <w:t xml:space="preserve"> </w:t>
      </w:r>
      <w:r>
        <w:rPr>
          <w:rFonts w:eastAsia="Times New Roman"/>
          <w:sz w:val="16"/>
          <w:szCs w:val="16"/>
        </w:rPr>
        <w:t>г.</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86" w:line="216" w:lineRule="exact"/>
        <w:ind w:firstLine="394"/>
        <w:jc w:val="both"/>
      </w:pPr>
      <w:bookmarkStart w:id="2445" w:name="bookmark2458"/>
      <w:r>
        <w:rPr>
          <w:rFonts w:eastAsia="Times New Roman"/>
          <w:sz w:val="16"/>
          <w:szCs w:val="16"/>
        </w:rPr>
        <w:t>С</w:t>
      </w:r>
      <w:bookmarkEnd w:id="2445"/>
      <w:r>
        <w:rPr>
          <w:rFonts w:eastAsia="Times New Roman"/>
          <w:sz w:val="16"/>
          <w:szCs w:val="16"/>
        </w:rPr>
        <w:t>удаков просит Вас сделать такую подпись на его заявлении в наш жилищный кооператив: “Ходатайство И.Я.Судакова под</w:t>
      </w:r>
      <w:r>
        <w:rPr>
          <w:rFonts w:eastAsia="Times New Roman"/>
          <w:sz w:val="16"/>
          <w:szCs w:val="16"/>
        </w:rPr>
        <w:softHyphen/>
        <w:t>держиваю”. И Ваша подпись. Он рассчитывает, что тогда он будет включен в число пайщиков.</w:t>
      </w:r>
    </w:p>
    <w:p w:rsidR="00DD4130" w:rsidRDefault="006C0410">
      <w:pPr>
        <w:shd w:val="clear" w:color="auto" w:fill="FFFFFF"/>
        <w:spacing w:before="38" w:line="202" w:lineRule="exact"/>
        <w:ind w:firstLine="394"/>
        <w:jc w:val="both"/>
      </w:pPr>
      <w:r>
        <w:rPr>
          <w:rFonts w:eastAsia="Times New Roman"/>
          <w:sz w:val="16"/>
          <w:szCs w:val="16"/>
        </w:rPr>
        <w:t>Петр Сергеевич Ларгин просит Вас сделать надпись на прилагае</w:t>
      </w:r>
      <w:r>
        <w:rPr>
          <w:rFonts w:eastAsia="Times New Roman"/>
          <w:sz w:val="16"/>
          <w:szCs w:val="16"/>
        </w:rPr>
        <w:softHyphen/>
        <w:t>мой Вашей фотографии. При этом он очень Вас просит датировать над</w:t>
      </w:r>
      <w:r>
        <w:rPr>
          <w:rFonts w:eastAsia="Times New Roman"/>
          <w:sz w:val="16"/>
          <w:szCs w:val="16"/>
        </w:rPr>
        <w:softHyphen/>
        <w:t>пись 34-м годом, а не нынешним, потому что в 34 году было десять лет его работы в театре.</w:t>
      </w:r>
    </w:p>
    <w:p w:rsidR="00DD4130" w:rsidRDefault="006C0410">
      <w:pPr>
        <w:shd w:val="clear" w:color="auto" w:fill="FFFFFF"/>
        <w:spacing w:line="202" w:lineRule="exact"/>
        <w:ind w:firstLine="394"/>
        <w:jc w:val="both"/>
      </w:pPr>
      <w:r>
        <w:rPr>
          <w:rFonts w:eastAsia="Times New Roman"/>
          <w:sz w:val="16"/>
          <w:szCs w:val="16"/>
        </w:rPr>
        <w:t>Прилагаю проект адреса Театральному обществу (юбилей 9-го). Я это сделала на всякий случай – Вы хотели сами писать адрес. А если Вы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446" w:name="bookmark2459"/>
      <w:r>
        <w:rPr>
          <w:rFonts w:eastAsia="Times New Roman"/>
          <w:sz w:val="16"/>
          <w:szCs w:val="16"/>
        </w:rPr>
        <w:lastRenderedPageBreak/>
        <w:t>р</w:t>
      </w:r>
      <w:bookmarkEnd w:id="2446"/>
      <w:r>
        <w:rPr>
          <w:rFonts w:eastAsia="Times New Roman"/>
          <w:sz w:val="16"/>
          <w:szCs w:val="16"/>
        </w:rPr>
        <w:t>аздумаете или времени не будет? Я и решила предложить нашей лите-рат. части дать свой текст. 6-го я у Вас спрошу, как Вы решили с этим делом. Ведь 7-го выходной, так что чтобы успеть переписать и собрать подписи, надо вопрос текста урегулировать завтра, 6-го.</w:t>
      </w:r>
    </w:p>
    <w:p w:rsidR="00DD4130" w:rsidRDefault="006C0410">
      <w:pPr>
        <w:shd w:val="clear" w:color="auto" w:fill="FFFFFF"/>
        <w:spacing w:line="202" w:lineRule="exact"/>
        <w:ind w:firstLine="398"/>
        <w:jc w:val="both"/>
      </w:pPr>
      <w:bookmarkStart w:id="2447" w:name="bookmark2460"/>
      <w:r>
        <w:rPr>
          <w:rFonts w:eastAsia="Times New Roman"/>
          <w:sz w:val="16"/>
          <w:szCs w:val="16"/>
        </w:rPr>
        <w:t>М</w:t>
      </w:r>
      <w:bookmarkEnd w:id="2447"/>
      <w:r>
        <w:rPr>
          <w:rFonts w:eastAsia="Times New Roman"/>
          <w:sz w:val="16"/>
          <w:szCs w:val="16"/>
        </w:rPr>
        <w:t>арков просил переслать Вам прилагаемую пьесу “Ангел”, читан</w:t>
      </w:r>
      <w:r>
        <w:rPr>
          <w:rFonts w:eastAsia="Times New Roman"/>
          <w:sz w:val="16"/>
          <w:szCs w:val="16"/>
        </w:rPr>
        <w:softHyphen/>
        <w:t>ную уже в прежнем варианте Вами, с письмом от ее автора</w:t>
      </w:r>
      <w:hyperlink w:anchor="bookmark4735"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before="48"/>
        <w:ind w:left="398"/>
      </w:pPr>
      <w:r>
        <w:rPr>
          <w:rFonts w:eastAsia="Times New Roman"/>
          <w:sz w:val="16"/>
          <w:szCs w:val="16"/>
        </w:rPr>
        <w:t>Всего хорошего.</w:t>
      </w:r>
    </w:p>
    <w:p w:rsidR="00DD4130" w:rsidRDefault="00DD4130">
      <w:pPr>
        <w:shd w:val="clear" w:color="auto" w:fill="FFFFFF"/>
        <w:spacing w:before="144" w:line="336" w:lineRule="exact"/>
      </w:pPr>
      <w:hyperlink w:anchor="bookmark4736" w:history="1">
        <w:bookmarkStart w:id="2448" w:name="bookmark2461"/>
        <w:r w:rsidR="006C0410">
          <w:rPr>
            <w:sz w:val="18"/>
            <w:szCs w:val="18"/>
          </w:rPr>
          <w:t>2</w:t>
        </w:r>
        <w:bookmarkEnd w:id="2448"/>
        <w:r w:rsidR="006C0410">
          <w:rPr>
            <w:sz w:val="18"/>
            <w:szCs w:val="18"/>
          </w:rPr>
          <w:t>76</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4 </w:t>
      </w:r>
      <w:r>
        <w:rPr>
          <w:rFonts w:eastAsia="Times New Roman"/>
          <w:spacing w:val="-1"/>
          <w:sz w:val="18"/>
          <w:szCs w:val="18"/>
        </w:rPr>
        <w:t>июня 1935 г.</w:t>
      </w:r>
    </w:p>
    <w:p w:rsidR="00DD4130" w:rsidRDefault="006C0410">
      <w:pPr>
        <w:shd w:val="clear" w:color="auto" w:fill="FFFFFF"/>
        <w:spacing w:before="5" w:line="336" w:lineRule="exact"/>
        <w:ind w:left="5"/>
        <w:jc w:val="center"/>
      </w:pPr>
      <w:r>
        <w:rPr>
          <w:rFonts w:eastAsia="Times New Roman"/>
          <w:sz w:val="18"/>
          <w:szCs w:val="18"/>
        </w:rPr>
        <w:t>Владимир Иванович!</w:t>
      </w:r>
    </w:p>
    <w:p w:rsidR="00DD4130" w:rsidRDefault="006C0410">
      <w:pPr>
        <w:shd w:val="clear" w:color="auto" w:fill="FFFFFF"/>
        <w:spacing w:before="29" w:line="202" w:lineRule="exact"/>
        <w:ind w:firstLine="398"/>
        <w:jc w:val="both"/>
      </w:pPr>
      <w:r>
        <w:rPr>
          <w:rFonts w:eastAsia="Times New Roman"/>
          <w:sz w:val="16"/>
          <w:szCs w:val="16"/>
        </w:rPr>
        <w:t>Сегодня мне позвонили из “Театра и драматургии” с предложе</w:t>
      </w:r>
      <w:r>
        <w:rPr>
          <w:rFonts w:eastAsia="Times New Roman"/>
          <w:sz w:val="16"/>
          <w:szCs w:val="16"/>
        </w:rPr>
        <w:softHyphen/>
        <w:t>нием прислать за Вашим гонораром за помещенные в № 4 этого жур</w:t>
      </w:r>
      <w:r>
        <w:rPr>
          <w:rFonts w:eastAsia="Times New Roman"/>
          <w:sz w:val="16"/>
          <w:szCs w:val="16"/>
        </w:rPr>
        <w:softHyphen/>
        <w:t>нала Ваши высказывания на пленуме по поводу театральной критики. Гонорар 250 руб., из них удержано 2 руб. 20 коп. налогу (они ошибочно это сделали, забыли, вероятно, что народные артисты освобождены от налогов; я не стала опротестовывать этот грошовый вычет, о котором узнала только когда принесли мне деньги). Прилагаю эти деньги к это</w:t>
      </w:r>
      <w:r>
        <w:rPr>
          <w:rFonts w:eastAsia="Times New Roman"/>
          <w:sz w:val="16"/>
          <w:szCs w:val="16"/>
        </w:rPr>
        <w:softHyphen/>
        <w:t>му письму.</w:t>
      </w:r>
    </w:p>
    <w:p w:rsidR="00DD4130" w:rsidRDefault="006C0410">
      <w:pPr>
        <w:shd w:val="clear" w:color="auto" w:fill="FFFFFF"/>
        <w:spacing w:before="43" w:line="216" w:lineRule="exact"/>
        <w:ind w:firstLine="398"/>
        <w:jc w:val="both"/>
      </w:pPr>
      <w:r>
        <w:rPr>
          <w:rFonts w:eastAsia="Times New Roman"/>
          <w:sz w:val="16"/>
          <w:szCs w:val="16"/>
        </w:rPr>
        <w:t>Еще добавочно прилагаю триста руб., пенсия за май, ее только что принесли мне.</w:t>
      </w:r>
    </w:p>
    <w:p w:rsidR="00DD4130" w:rsidRDefault="00DD4130">
      <w:pPr>
        <w:shd w:val="clear" w:color="auto" w:fill="FFFFFF"/>
        <w:spacing w:before="144" w:line="336" w:lineRule="exact"/>
      </w:pPr>
      <w:hyperlink w:anchor="bookmark4737" w:history="1">
        <w:bookmarkStart w:id="2449" w:name="bookmark2462"/>
        <w:r w:rsidR="006C0410">
          <w:rPr>
            <w:sz w:val="18"/>
            <w:szCs w:val="18"/>
          </w:rPr>
          <w:t>2</w:t>
        </w:r>
        <w:bookmarkEnd w:id="2449"/>
        <w:r w:rsidR="006C0410">
          <w:rPr>
            <w:sz w:val="18"/>
            <w:szCs w:val="18"/>
          </w:rPr>
          <w:t>77</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17 </w:t>
      </w:r>
      <w:r>
        <w:rPr>
          <w:rFonts w:eastAsia="Times New Roman"/>
          <w:spacing w:val="-1"/>
          <w:sz w:val="18"/>
          <w:szCs w:val="18"/>
        </w:rPr>
        <w:t>июня 1935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2450" w:name="bookmark2463"/>
      <w:r>
        <w:rPr>
          <w:rFonts w:eastAsia="Times New Roman"/>
          <w:sz w:val="16"/>
          <w:szCs w:val="16"/>
        </w:rPr>
        <w:t>В</w:t>
      </w:r>
      <w:bookmarkEnd w:id="2450"/>
      <w:r>
        <w:rPr>
          <w:rFonts w:eastAsia="Times New Roman"/>
          <w:sz w:val="16"/>
          <w:szCs w:val="16"/>
        </w:rPr>
        <w:t>чера открыли гастроли. Но до этого все было так. На вокзале в Москве было оживленно около мхатовского вагона, некоторых про</w:t>
      </w:r>
      <w:r>
        <w:rPr>
          <w:rFonts w:eastAsia="Times New Roman"/>
          <w:sz w:val="16"/>
          <w:szCs w:val="16"/>
        </w:rPr>
        <w:softHyphen/>
        <w:t>вожали шумно, как, например, Станицына провожала его Осетинская студия, в которой он работает</w:t>
      </w:r>
      <w:r>
        <w:rPr>
          <w:rFonts w:eastAsia="Times New Roman"/>
          <w:sz w:val="16"/>
          <w:szCs w:val="16"/>
          <w:vertAlign w:val="superscript"/>
        </w:rPr>
        <w:t>1</w:t>
      </w:r>
      <w:r>
        <w:rPr>
          <w:rFonts w:eastAsia="Times New Roman"/>
          <w:sz w:val="16"/>
          <w:szCs w:val="16"/>
        </w:rPr>
        <w:t>, с цветами, с аплодисментами, Соколову ее ученицы, ну и остальных их близкие. У отъезжающих было припод</w:t>
      </w:r>
      <w:r>
        <w:rPr>
          <w:rFonts w:eastAsia="Times New Roman"/>
          <w:sz w:val="16"/>
          <w:szCs w:val="16"/>
        </w:rPr>
        <w:softHyphen/>
        <w:t>нятое настроение от только что пережитого шумного успеха “Врагов”</w:t>
      </w:r>
      <w:hyperlink w:anchor="bookmark4738" w:history="1">
        <w:r>
          <w:rPr>
            <w:rFonts w:eastAsia="Times New Roman"/>
            <w:sz w:val="16"/>
            <w:szCs w:val="16"/>
            <w:vertAlign w:val="superscript"/>
          </w:rPr>
          <w:t>2</w:t>
        </w:r>
      </w:hyperlink>
      <w:r>
        <w:rPr>
          <w:rFonts w:eastAsia="Times New Roman"/>
          <w:sz w:val="16"/>
          <w:szCs w:val="16"/>
        </w:rPr>
        <w:t>. Когда поезд отошел, у нас в вагоне только и было разговора, что о “Вра</w:t>
      </w:r>
      <w:r>
        <w:rPr>
          <w:rFonts w:eastAsia="Times New Roman"/>
          <w:sz w:val="16"/>
          <w:szCs w:val="16"/>
        </w:rPr>
        <w:softHyphen/>
        <w:t>гах” – вспоминали, перебирали подробности спектакля, работы, разго</w:t>
      </w:r>
      <w:r>
        <w:rPr>
          <w:rFonts w:eastAsia="Times New Roman"/>
          <w:sz w:val="16"/>
          <w:szCs w:val="16"/>
        </w:rPr>
        <w:softHyphen/>
        <w:t>воров... Очень было хорошее настроение. Но усталость сказалась скоро, разбрелись по купе, по постелям довольно быстро. Только несколько человек, объединившись с несколькими пришедшими в гости из жест</w:t>
      </w:r>
      <w:r>
        <w:rPr>
          <w:rFonts w:eastAsia="Times New Roman"/>
          <w:sz w:val="16"/>
          <w:szCs w:val="16"/>
        </w:rPr>
        <w:softHyphen/>
        <w:t>кого вагона, болтали и смеялись в одном из купе, ходили на остановке гулять по платформе. Я это слышала, засыпая.</w:t>
      </w:r>
    </w:p>
    <w:p w:rsidR="00DD4130" w:rsidRDefault="006C0410">
      <w:pPr>
        <w:shd w:val="clear" w:color="auto" w:fill="FFFFFF"/>
        <w:spacing w:line="202" w:lineRule="exact"/>
        <w:ind w:firstLine="398"/>
        <w:jc w:val="both"/>
      </w:pPr>
      <w:r>
        <w:rPr>
          <w:rFonts w:eastAsia="Times New Roman"/>
          <w:sz w:val="16"/>
          <w:szCs w:val="16"/>
        </w:rPr>
        <w:t>Приехали мы в Ленинград в ослепительно солнечный день, на</w:t>
      </w:r>
      <w:r>
        <w:rPr>
          <w:rFonts w:eastAsia="Times New Roman"/>
          <w:sz w:val="16"/>
          <w:szCs w:val="16"/>
        </w:rPr>
        <w:softHyphen/>
        <w:t>строение чудесное. Нас встретил Федя, тут же на перроне роздал листки с указанием, какие номера кому отведены. У вокзала ждал нас интури-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стский автобус, доставивший сразу всех в “Асторию”. Было объявлено, что в половине первого дня у гостиницы будет автобус, который пове</w:t>
      </w:r>
      <w:r>
        <w:rPr>
          <w:rFonts w:eastAsia="Times New Roman"/>
          <w:sz w:val="16"/>
          <w:szCs w:val="16"/>
        </w:rPr>
        <w:softHyphen/>
        <w:t>зет на репетицию народных сцен всех занятых в них. Пока все размеща</w:t>
      </w:r>
      <w:r>
        <w:rPr>
          <w:rFonts w:eastAsia="Times New Roman"/>
          <w:sz w:val="16"/>
          <w:szCs w:val="16"/>
        </w:rPr>
        <w:softHyphen/>
        <w:t>лись, Федя обошел приехавших с вопросами, кто как устроился и нет ли претензий. Претензии обнаружились, некоторые тут же, некоторые на следующий день, как, например, у нас с Евг. Вас. Сначала нам номер показался недурным, но сегодня утром оказалось, что по утрам напор воды слабее, чем в нижних этажах, звонки не работают, еще какие-то мелочи нехороши, а главное, как говорят, невыносимо жаркий этаж в жаркие дни. Сегодня же утром нам дали другой номер, очень хороший, знакомый мне по прошлому году, пот. что там жили Булгаковы, – номер 430-й. Стало быть, мы теперь не в 520-м, как я просила Вам сообщить, а в 430-м.</w:t>
      </w:r>
    </w:p>
    <w:p w:rsidR="00DD4130" w:rsidRDefault="006C0410">
      <w:pPr>
        <w:shd w:val="clear" w:color="auto" w:fill="FFFFFF"/>
        <w:spacing w:line="202" w:lineRule="exact"/>
        <w:ind w:firstLine="394"/>
        <w:jc w:val="both"/>
      </w:pPr>
      <w:r>
        <w:rPr>
          <w:rFonts w:eastAsia="Times New Roman"/>
          <w:sz w:val="16"/>
          <w:szCs w:val="16"/>
        </w:rPr>
        <w:t>Репетиция прошла так же, как и каждый год, т.е. работали хоро</w:t>
      </w:r>
      <w:r>
        <w:rPr>
          <w:rFonts w:eastAsia="Times New Roman"/>
          <w:sz w:val="16"/>
          <w:szCs w:val="16"/>
        </w:rPr>
        <w:softHyphen/>
        <w:t>шо, но работа эта сопровождалась стуками на постройке. Это просто примечательно, каждый год непременно первая репетиция прерывается скандалом из-за стука.</w:t>
      </w:r>
    </w:p>
    <w:p w:rsidR="00DD4130" w:rsidRDefault="006C0410">
      <w:pPr>
        <w:shd w:val="clear" w:color="auto" w:fill="FFFFFF"/>
        <w:spacing w:line="202" w:lineRule="exact"/>
        <w:ind w:firstLine="394"/>
        <w:jc w:val="both"/>
      </w:pPr>
      <w:bookmarkStart w:id="2451" w:name="bookmark2464"/>
      <w:r>
        <w:rPr>
          <w:rFonts w:eastAsia="Times New Roman"/>
          <w:sz w:val="16"/>
          <w:szCs w:val="16"/>
        </w:rPr>
        <w:t>П</w:t>
      </w:r>
      <w:bookmarkEnd w:id="2451"/>
      <w:r>
        <w:rPr>
          <w:rFonts w:eastAsia="Times New Roman"/>
          <w:sz w:val="16"/>
          <w:szCs w:val="16"/>
        </w:rPr>
        <w:t>осле репетиции обед, короткий отдых, и в 6.30 все собрались в интуристском автобусе у подъезда “Астории”, чтобы ехать на спек</w:t>
      </w:r>
      <w:r>
        <w:rPr>
          <w:rFonts w:eastAsia="Times New Roman"/>
          <w:sz w:val="16"/>
          <w:szCs w:val="16"/>
        </w:rPr>
        <w:softHyphen/>
        <w:t>такль. Спектакль шел хорошо, имел с самого начала большой успех, на</w:t>
      </w:r>
      <w:r>
        <w:rPr>
          <w:rFonts w:eastAsia="Times New Roman"/>
          <w:sz w:val="16"/>
          <w:szCs w:val="16"/>
        </w:rPr>
        <w:softHyphen/>
        <w:t>чиная со второй картины пытались аплодировать в середине действия, а после спектакля были настоящие овации. Весь спектакль смотрел Су</w:t>
      </w:r>
      <w:r>
        <w:rPr>
          <w:rFonts w:eastAsia="Times New Roman"/>
          <w:sz w:val="16"/>
          <w:szCs w:val="16"/>
        </w:rPr>
        <w:softHyphen/>
        <w:t>даков, который хвалил всех и сделал только то замечание исполнителям 2-й картины, что каждый из них играет хорошо, но каждый играет толь</w:t>
      </w:r>
      <w:r>
        <w:rPr>
          <w:rFonts w:eastAsia="Times New Roman"/>
          <w:sz w:val="16"/>
          <w:szCs w:val="16"/>
        </w:rPr>
        <w:softHyphen/>
        <w:t>ко свой кусок, разбивая несколько ансамбль. С внешней стороны все было благополучно, за исключением двух небольших световых накла</w:t>
      </w:r>
      <w:r>
        <w:rPr>
          <w:rFonts w:eastAsia="Times New Roman"/>
          <w:sz w:val="16"/>
          <w:szCs w:val="16"/>
        </w:rPr>
        <w:softHyphen/>
        <w:t>док. За кулисы были присланы цветы: один букет “коллективу МХАТ” “от ленинградских почитателей”, другой – лично М.И.Прудкину. Цветы дружно разделили все между собой, и у нас в номере стоят из этого бу</w:t>
      </w:r>
      <w:r>
        <w:rPr>
          <w:rFonts w:eastAsia="Times New Roman"/>
          <w:sz w:val="16"/>
          <w:szCs w:val="16"/>
        </w:rPr>
        <w:softHyphen/>
        <w:t>кета 2 красные розы и два нарцисса.</w:t>
      </w:r>
    </w:p>
    <w:p w:rsidR="00DD4130" w:rsidRDefault="006C0410">
      <w:pPr>
        <w:shd w:val="clear" w:color="auto" w:fill="FFFFFF"/>
        <w:spacing w:line="202" w:lineRule="exact"/>
        <w:ind w:firstLine="394"/>
        <w:jc w:val="both"/>
      </w:pPr>
      <w:r>
        <w:rPr>
          <w:rFonts w:eastAsia="Times New Roman"/>
          <w:sz w:val="16"/>
          <w:szCs w:val="16"/>
        </w:rPr>
        <w:t>Погода к вечеру стала портиться, в одиннадцатом часу полил дождь, и это остановило многих от поездки ужинать в ресторан Инс-наба, где нам даны пропуска на обеды и ужины. Большинство поехало домой, благо обратный автобус довозит прямо до подъезда “Астории”.</w:t>
      </w:r>
    </w:p>
    <w:p w:rsidR="00DD4130" w:rsidRDefault="006C0410">
      <w:pPr>
        <w:shd w:val="clear" w:color="auto" w:fill="FFFFFF"/>
        <w:spacing w:line="202" w:lineRule="exact"/>
        <w:ind w:firstLine="394"/>
        <w:jc w:val="both"/>
      </w:pPr>
      <w:bookmarkStart w:id="2452" w:name="bookmark2465"/>
      <w:r>
        <w:rPr>
          <w:rFonts w:eastAsia="Times New Roman"/>
          <w:sz w:val="16"/>
          <w:szCs w:val="16"/>
        </w:rPr>
        <w:t>С</w:t>
      </w:r>
      <w:bookmarkEnd w:id="2452"/>
      <w:r>
        <w:rPr>
          <w:rFonts w:eastAsia="Times New Roman"/>
          <w:sz w:val="16"/>
          <w:szCs w:val="16"/>
        </w:rPr>
        <w:t>егодня снова “Турбины”, причем спектакль торжественный. Он отменен для рядовой публики и отдан пленуму Ленсовета, который се</w:t>
      </w:r>
      <w:r>
        <w:rPr>
          <w:rFonts w:eastAsia="Times New Roman"/>
          <w:sz w:val="16"/>
          <w:szCs w:val="16"/>
        </w:rPr>
        <w:softHyphen/>
        <w:t>годня днем заседает в том же Выборгском дворце культуры. Вечером участники пленума будут смотреть “Турбиных”. Говорят, что будут Во</w:t>
      </w:r>
      <w:r>
        <w:rPr>
          <w:rFonts w:eastAsia="Times New Roman"/>
          <w:sz w:val="16"/>
          <w:szCs w:val="16"/>
        </w:rPr>
        <w:softHyphen/>
        <w:t>рошилов и Калинин, присутствующие на пленуме.</w:t>
      </w:r>
    </w:p>
    <w:p w:rsidR="00DD4130" w:rsidRDefault="006C0410">
      <w:pPr>
        <w:shd w:val="clear" w:color="auto" w:fill="FFFFFF"/>
        <w:spacing w:line="202" w:lineRule="exact"/>
        <w:ind w:firstLine="394"/>
        <w:jc w:val="both"/>
      </w:pPr>
      <w:r>
        <w:rPr>
          <w:rFonts w:eastAsia="Times New Roman"/>
          <w:sz w:val="16"/>
          <w:szCs w:val="16"/>
        </w:rPr>
        <w:t>Из-за того, что днем Выборский дворец культуры отдан плену</w:t>
      </w:r>
      <w:r>
        <w:rPr>
          <w:rFonts w:eastAsia="Times New Roman"/>
          <w:sz w:val="16"/>
          <w:szCs w:val="16"/>
        </w:rPr>
        <w:softHyphen/>
        <w:t>му, сегодня слетела предполагавшаяся по нашим планам репетиция “Пиквика”. Правда, нам дали другое помещение в Парке культуры, и там собравшиеся не репетировали, но провели большую беседу с ре</w:t>
      </w:r>
      <w:r>
        <w:rPr>
          <w:rFonts w:eastAsia="Times New Roman"/>
          <w:sz w:val="16"/>
          <w:szCs w:val="16"/>
        </w:rPr>
        <w:softHyphen/>
        <w:t>жиссером, “каясь в прегрешениях” против режиссерского рисунка и давая заверения “отчистить себя от скверны”. Что касается монтировки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453" w:name="bookmark2466"/>
      <w:r>
        <w:rPr>
          <w:rFonts w:eastAsia="Times New Roman"/>
          <w:sz w:val="16"/>
          <w:szCs w:val="16"/>
        </w:rPr>
        <w:lastRenderedPageBreak/>
        <w:t>“</w:t>
      </w:r>
      <w:bookmarkEnd w:id="2453"/>
      <w:r>
        <w:rPr>
          <w:rFonts w:eastAsia="Times New Roman"/>
          <w:sz w:val="16"/>
          <w:szCs w:val="16"/>
        </w:rPr>
        <w:t>Пиквика”, то ведающий этим пом Титова – Готтих говорит, что у него монтировка почти закончена и проверена, декорации уже подвешены, так что отмена сегодняшней репетиции монтировочную часть не пугает. 19-го, в день первого представления “Пиквика” (18-го днем и вечером “Турбины” и репетиций быть не может) придется собрать на репетицию участников, пройти главным образом народные сцены, шумы, оркестр. Как будто бы режиссура спокойна за спектакль, иначе Станицын, с его темпераментом, несомненно, кипятился бы из-за того, что сорвалась се</w:t>
      </w:r>
      <w:r>
        <w:rPr>
          <w:rFonts w:eastAsia="Times New Roman"/>
          <w:sz w:val="16"/>
          <w:szCs w:val="16"/>
        </w:rPr>
        <w:softHyphen/>
        <w:t>годняшняя репетиция. А он все время сидел здесь и не проявлял ника</w:t>
      </w:r>
      <w:r>
        <w:rPr>
          <w:rFonts w:eastAsia="Times New Roman"/>
          <w:sz w:val="16"/>
          <w:szCs w:val="16"/>
        </w:rPr>
        <w:softHyphen/>
        <w:t>кого неприятного волнения и недовольства.</w:t>
      </w:r>
    </w:p>
    <w:p w:rsidR="00DD4130" w:rsidRDefault="006C0410">
      <w:pPr>
        <w:shd w:val="clear" w:color="auto" w:fill="FFFFFF"/>
        <w:spacing w:line="202" w:lineRule="exact"/>
        <w:ind w:firstLine="398"/>
        <w:jc w:val="both"/>
      </w:pPr>
      <w:bookmarkStart w:id="2454" w:name="bookmark2467"/>
      <w:r>
        <w:rPr>
          <w:rFonts w:eastAsia="Times New Roman"/>
          <w:sz w:val="16"/>
          <w:szCs w:val="16"/>
        </w:rPr>
        <w:t>С</w:t>
      </w:r>
      <w:bookmarkEnd w:id="2454"/>
      <w:r>
        <w:rPr>
          <w:rFonts w:eastAsia="Times New Roman"/>
          <w:sz w:val="16"/>
          <w:szCs w:val="16"/>
        </w:rPr>
        <w:t>ейчас главное волнение – сегодняшний вечерний спектакль: чтоб не вышло никаких задержек со спектаклем из-за неорганизованности допуска в Выборгский дом. Там сегодня будет строжайшая охрана, про</w:t>
      </w:r>
      <w:r>
        <w:rPr>
          <w:rFonts w:eastAsia="Times New Roman"/>
          <w:sz w:val="16"/>
          <w:szCs w:val="16"/>
        </w:rPr>
        <w:softHyphen/>
        <w:t>пускают только по специальным пропускам, и надо сделать так, чтобы все это прошло для наших благополучно.</w:t>
      </w:r>
    </w:p>
    <w:p w:rsidR="00DD4130" w:rsidRDefault="006C0410">
      <w:pPr>
        <w:shd w:val="clear" w:color="auto" w:fill="FFFFFF"/>
        <w:spacing w:line="202" w:lineRule="exact"/>
        <w:ind w:firstLine="398"/>
        <w:jc w:val="both"/>
      </w:pPr>
      <w:bookmarkStart w:id="2455" w:name="bookmark2468"/>
      <w:r>
        <w:rPr>
          <w:rFonts w:eastAsia="Times New Roman"/>
          <w:sz w:val="16"/>
          <w:szCs w:val="16"/>
        </w:rPr>
        <w:t>С</w:t>
      </w:r>
      <w:bookmarkEnd w:id="2455"/>
      <w:r>
        <w:rPr>
          <w:rFonts w:eastAsia="Times New Roman"/>
          <w:sz w:val="16"/>
          <w:szCs w:val="16"/>
        </w:rPr>
        <w:t xml:space="preserve"> завтрашнего дня мы останемся совсем беспризорными. Федя уезжает сегодня, остается администрация – Маркизов, никогда не ез</w:t>
      </w:r>
      <w:r>
        <w:rPr>
          <w:rFonts w:eastAsia="Times New Roman"/>
          <w:sz w:val="16"/>
          <w:szCs w:val="16"/>
        </w:rPr>
        <w:softHyphen/>
        <w:t>дивший с поездками, и я. Правда, здесь еще и Судаков, но Вы же знаете, как трудно привлечь его к ежедневной будничной административной работе. Я считаю, что это было бездарно со стороны Ник. Вас. отменить выборное правление поездки, как это бывало в предыдущие гастроли, из-за того, что он сам собирался ехать и управлять от дирекции. Теперь его нет, и кто будет возглавлять хотя бы формально поездку, – неиз</w:t>
      </w:r>
      <w:r>
        <w:rPr>
          <w:rFonts w:eastAsia="Times New Roman"/>
          <w:sz w:val="16"/>
          <w:szCs w:val="16"/>
        </w:rPr>
        <w:softHyphen/>
        <w:t>вестно. Может быть, все и сойдет благополучно, но, конечно, было бы лучше, если б каждый знал, что по делам таким-то он может обратиться к руководству поездки такому-то. Вместе с тем то, что Ник. Вас. нет, всем приятно, – очень плохое к нему отношение, очень. И видеть его постоянно ни у кого охоты нет.</w:t>
      </w:r>
    </w:p>
    <w:p w:rsidR="00DD4130" w:rsidRDefault="006C0410">
      <w:pPr>
        <w:shd w:val="clear" w:color="auto" w:fill="FFFFFF"/>
        <w:spacing w:line="202" w:lineRule="exact"/>
        <w:ind w:firstLine="398"/>
        <w:jc w:val="both"/>
      </w:pPr>
      <w:r>
        <w:rPr>
          <w:rFonts w:eastAsia="Times New Roman"/>
          <w:sz w:val="16"/>
          <w:szCs w:val="16"/>
        </w:rPr>
        <w:t>Владимир Иванович, пожалуйста, скажите Рипси, чтобы тотчас же сообщила мне как только выяснится день Вашего отъезда. А потом, когда Вы уедете, писать в Штадт Гота? Я боюсь, что Рипси не сразу сообщит по обыкновению, хоть я ее и просила об этом, уезжая. Пусть тогда она поручит это Ирине Георгиевне, у нас есть такая служащая, очень обязательный человек.</w:t>
      </w:r>
    </w:p>
    <w:p w:rsidR="00DD4130" w:rsidRDefault="006C0410">
      <w:pPr>
        <w:shd w:val="clear" w:color="auto" w:fill="FFFFFF"/>
        <w:spacing w:line="202" w:lineRule="exact"/>
        <w:ind w:firstLine="398"/>
        <w:jc w:val="both"/>
      </w:pPr>
      <w:bookmarkStart w:id="2456" w:name="bookmark2469"/>
      <w:r>
        <w:rPr>
          <w:rFonts w:eastAsia="Times New Roman"/>
          <w:sz w:val="16"/>
          <w:szCs w:val="16"/>
        </w:rPr>
        <w:t>М</w:t>
      </w:r>
      <w:bookmarkEnd w:id="2456"/>
      <w:r>
        <w:rPr>
          <w:rFonts w:eastAsia="Times New Roman"/>
          <w:sz w:val="16"/>
          <w:szCs w:val="16"/>
        </w:rPr>
        <w:t>илый Владимир Иванович, мы с Верой Сергеевной все говорим о Вас и радуемся, как Вы великолепно поработали в этом сезоне и какие изумительные постановки Вы показали. Подумать только: в одном се</w:t>
      </w:r>
      <w:r>
        <w:rPr>
          <w:rFonts w:eastAsia="Times New Roman"/>
          <w:sz w:val="16"/>
          <w:szCs w:val="16"/>
        </w:rPr>
        <w:softHyphen/>
        <w:t>зоне “Травиата” и “Враги”, кто из руководителей театров может похва</w:t>
      </w:r>
      <w:r>
        <w:rPr>
          <w:rFonts w:eastAsia="Times New Roman"/>
          <w:sz w:val="16"/>
          <w:szCs w:val="16"/>
        </w:rPr>
        <w:softHyphen/>
        <w:t>статься равноценными работами? И еще “Гроза”, про которую все зна</w:t>
      </w:r>
      <w:r>
        <w:rPr>
          <w:rFonts w:eastAsia="Times New Roman"/>
          <w:sz w:val="16"/>
          <w:szCs w:val="16"/>
        </w:rPr>
        <w:softHyphen/>
        <w:t>ют, что Вы делали ее изумительно и что она не “дошла” не из-за Вас. Об этом как раз вчера было много разговоров в ожидании начала спектакля.</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до свиданья, всего хорошего. Сер</w:t>
      </w:r>
      <w:r>
        <w:rPr>
          <w:rFonts w:eastAsia="Times New Roman"/>
          <w:sz w:val="16"/>
          <w:szCs w:val="16"/>
        </w:rPr>
        <w:softHyphen/>
        <w:t>дечный привет Ек. Ник. Еще раз спасибо за все.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739" w:history="1">
        <w:bookmarkStart w:id="2457" w:name="bookmark2470"/>
        <w:r w:rsidR="006C0410">
          <w:rPr>
            <w:spacing w:val="-1"/>
          </w:rPr>
          <w:t>2</w:t>
        </w:r>
        <w:bookmarkEnd w:id="2457"/>
        <w:r w:rsidR="006C0410">
          <w:rPr>
            <w:spacing w:val="-1"/>
          </w:rPr>
          <w:t>78</w:t>
        </w:r>
      </w:hyperlink>
      <w:r w:rsidR="006C0410">
        <w:rPr>
          <w:spacing w:val="-1"/>
        </w:rPr>
        <w:t>.</w:t>
      </w:r>
    </w:p>
    <w:p w:rsidR="00DD4130" w:rsidRDefault="006C0410">
      <w:pPr>
        <w:shd w:val="clear" w:color="auto" w:fill="FFFFFF"/>
        <w:spacing w:before="96"/>
        <w:jc w:val="right"/>
      </w:pPr>
      <w:r>
        <w:rPr>
          <w:sz w:val="16"/>
          <w:szCs w:val="16"/>
        </w:rPr>
        <w:t xml:space="preserve">18 </w:t>
      </w:r>
      <w:r>
        <w:rPr>
          <w:rFonts w:eastAsia="Times New Roman"/>
          <w:sz w:val="16"/>
          <w:szCs w:val="16"/>
        </w:rPr>
        <w:t>июня 1935 г.</w:t>
      </w:r>
    </w:p>
    <w:p w:rsidR="00DD4130" w:rsidRDefault="006C0410">
      <w:pPr>
        <w:shd w:val="clear" w:color="auto" w:fill="FFFFFF"/>
        <w:spacing w:before="96"/>
        <w:ind w:left="1421"/>
      </w:pPr>
      <w:r>
        <w:rPr>
          <w:rFonts w:eastAsia="Times New Roman"/>
          <w:sz w:val="16"/>
          <w:szCs w:val="16"/>
        </w:rPr>
        <w:t>Милый Владимир Иванович!</w:t>
      </w:r>
    </w:p>
    <w:p w:rsidR="00DD4130" w:rsidRDefault="006C0410">
      <w:pPr>
        <w:shd w:val="clear" w:color="auto" w:fill="FFFFFF"/>
        <w:spacing w:before="96" w:line="216" w:lineRule="exact"/>
        <w:ind w:firstLine="394"/>
        <w:jc w:val="both"/>
      </w:pPr>
      <w:bookmarkStart w:id="2458" w:name="bookmark2471"/>
      <w:r>
        <w:rPr>
          <w:rFonts w:eastAsia="Times New Roman"/>
          <w:sz w:val="16"/>
          <w:szCs w:val="16"/>
        </w:rPr>
        <w:t>С</w:t>
      </w:r>
      <w:bookmarkEnd w:id="2458"/>
      <w:r>
        <w:rPr>
          <w:rFonts w:eastAsia="Times New Roman"/>
          <w:sz w:val="16"/>
          <w:szCs w:val="16"/>
        </w:rPr>
        <w:t>егодня снова есть оказия в Москву и мне хочется написать Вам снова.</w:t>
      </w:r>
    </w:p>
    <w:p w:rsidR="00DD4130" w:rsidRDefault="006C0410">
      <w:pPr>
        <w:shd w:val="clear" w:color="auto" w:fill="FFFFFF"/>
        <w:spacing w:before="43" w:line="202" w:lineRule="exact"/>
        <w:ind w:firstLine="394"/>
        <w:jc w:val="both"/>
      </w:pPr>
      <w:bookmarkStart w:id="2459" w:name="bookmark2472"/>
      <w:r>
        <w:rPr>
          <w:rFonts w:eastAsia="Times New Roman"/>
          <w:sz w:val="16"/>
          <w:szCs w:val="16"/>
        </w:rPr>
        <w:t>В</w:t>
      </w:r>
      <w:bookmarkEnd w:id="2459"/>
      <w:r>
        <w:rPr>
          <w:rFonts w:eastAsia="Times New Roman"/>
          <w:sz w:val="16"/>
          <w:szCs w:val="16"/>
        </w:rPr>
        <w:t>чера перед спектаклем было вот что: когда все собрались к авто</w:t>
      </w:r>
      <w:r>
        <w:rPr>
          <w:rFonts w:eastAsia="Times New Roman"/>
          <w:sz w:val="16"/>
          <w:szCs w:val="16"/>
        </w:rPr>
        <w:softHyphen/>
        <w:t>бусу, чтобы ехать на спектакль, пришел и Хмелев и сказал, что отчаянно себя чувствует, вероятно, отравился, т.к. у него была сильнейшая тош</w:t>
      </w:r>
      <w:r>
        <w:rPr>
          <w:rFonts w:eastAsia="Times New Roman"/>
          <w:sz w:val="16"/>
          <w:szCs w:val="16"/>
        </w:rPr>
        <w:softHyphen/>
        <w:t>нота. Но он все же собрался играть. Однако только автобус подошел к Выборгскому дому, как с Хмелевым снова сделался припадок тошноты и его пришлось на машине послать домой и вызвать к нему врача. С актерами приехал на спектакль и Судаков, который сыграл за Хмелева. У Хмелева доктор определил отравление. К ночи ему было уже лучше, а сегодня утром он поехал играть, не желая терять свои “разовые” за спек</w:t>
      </w:r>
      <w:r>
        <w:rPr>
          <w:rFonts w:eastAsia="Times New Roman"/>
          <w:sz w:val="16"/>
          <w:szCs w:val="16"/>
        </w:rPr>
        <w:softHyphen/>
        <w:t>такль. Сегодня общий выходной день и поэтому два спектакля, утром и вечером – “Турбины”. Завтра в первый раз “Пиквик”.</w:t>
      </w:r>
    </w:p>
    <w:p w:rsidR="00DD4130" w:rsidRDefault="006C0410">
      <w:pPr>
        <w:shd w:val="clear" w:color="auto" w:fill="FFFFFF"/>
        <w:spacing w:line="202" w:lineRule="exact"/>
        <w:ind w:firstLine="394"/>
        <w:jc w:val="both"/>
      </w:pPr>
      <w:r>
        <w:rPr>
          <w:rFonts w:eastAsia="Times New Roman"/>
          <w:sz w:val="16"/>
          <w:szCs w:val="16"/>
        </w:rPr>
        <w:t>Перед началом вчерашнего спектакля за кулисы пришли какие-то лица, которые объяснили, что театр не будет полон не потому, что нет интереса, а потому, что присутствуют только члены пленума, которые не могут целиком заполнить весь громадный зал, не хватает их. И дей</w:t>
      </w:r>
      <w:r>
        <w:rPr>
          <w:rFonts w:eastAsia="Times New Roman"/>
          <w:sz w:val="16"/>
          <w:szCs w:val="16"/>
        </w:rPr>
        <w:softHyphen/>
        <w:t>ствительно, сзади в партере было много пустых мест и в ярусах было пусто. Спектакль, как мне сказал Евг. Вас., шел великолепно и имел громаднейший успех.</w:t>
      </w:r>
    </w:p>
    <w:p w:rsidR="00DD4130" w:rsidRDefault="006C0410">
      <w:pPr>
        <w:shd w:val="clear" w:color="auto" w:fill="FFFFFF"/>
        <w:spacing w:line="202" w:lineRule="exact"/>
        <w:ind w:firstLine="394"/>
        <w:jc w:val="both"/>
      </w:pPr>
      <w:bookmarkStart w:id="2460" w:name="bookmark2473"/>
      <w:r>
        <w:rPr>
          <w:rFonts w:eastAsia="Times New Roman"/>
          <w:sz w:val="16"/>
          <w:szCs w:val="16"/>
        </w:rPr>
        <w:t>С</w:t>
      </w:r>
      <w:bookmarkEnd w:id="2460"/>
      <w:r>
        <w:rPr>
          <w:rFonts w:eastAsia="Times New Roman"/>
          <w:sz w:val="16"/>
          <w:szCs w:val="16"/>
        </w:rPr>
        <w:t>егодня беспокойство с отправкой отсюда в Москву исполните</w:t>
      </w:r>
      <w:r>
        <w:rPr>
          <w:rFonts w:eastAsia="Times New Roman"/>
          <w:sz w:val="16"/>
          <w:szCs w:val="16"/>
        </w:rPr>
        <w:softHyphen/>
        <w:t>лей для “Талантов и поклонников” в Москву, в Парк культуры и отдыха. “Таланты” там идут 19, 20 и 21-го. Здесь Ершов, Прудкин, Андерс, Та</w:t>
      </w:r>
      <w:r>
        <w:rPr>
          <w:rFonts w:eastAsia="Times New Roman"/>
          <w:sz w:val="16"/>
          <w:szCs w:val="16"/>
        </w:rPr>
        <w:softHyphen/>
        <w:t>расова, Кудрявцев... Все они занятые в “Турбиных”, поспевают только на “стрелу”, а в “стреле” нам нынче дали только 2 места, т.к. сегодня отправляется в Москву группа актеров Мариинского театра (кажется, в Москве состоятся гастроли здешнего балета, как я слышала). Сейчас стоит вопрос о возможности прицепки лишнего вагона. Тогда все наши попадут на “стрелу”. Если ж положение останется таким же, т.е. у нас будут только два места, а остальные можно будет получить только на 9-ти и 10-ти часовые поезда, то придется делать перемену в составе ве</w:t>
      </w:r>
      <w:r>
        <w:rPr>
          <w:rFonts w:eastAsia="Times New Roman"/>
          <w:sz w:val="16"/>
          <w:szCs w:val="16"/>
        </w:rPr>
        <w:softHyphen/>
        <w:t>черних “Турбиных”, т.е. освободить от вечернего спектакля уезжающих в Москву, заменив их дублерами. Выйти из положения нужно во что бы то ни стало, отменять спектаклей ведь нельзя ни здесь, ни в Москве.</w:t>
      </w:r>
    </w:p>
    <w:p w:rsidR="00DD4130" w:rsidRDefault="006C0410">
      <w:pPr>
        <w:shd w:val="clear" w:color="auto" w:fill="FFFFFF"/>
        <w:spacing w:line="202" w:lineRule="exact"/>
        <w:ind w:firstLine="394"/>
        <w:jc w:val="both"/>
      </w:pPr>
      <w:bookmarkStart w:id="2461" w:name="bookmark2474"/>
      <w:r>
        <w:rPr>
          <w:rFonts w:eastAsia="Times New Roman"/>
          <w:sz w:val="16"/>
          <w:szCs w:val="16"/>
        </w:rPr>
        <w:t>В</w:t>
      </w:r>
      <w:bookmarkEnd w:id="2461"/>
      <w:r>
        <w:rPr>
          <w:rFonts w:eastAsia="Times New Roman"/>
          <w:sz w:val="16"/>
          <w:szCs w:val="16"/>
        </w:rPr>
        <w:t>о вчерашнем письме я Вам не написала про похороны Лаврентье</w:t>
      </w:r>
      <w:r>
        <w:rPr>
          <w:rFonts w:eastAsia="Times New Roman"/>
          <w:sz w:val="16"/>
          <w:szCs w:val="16"/>
        </w:rPr>
        <w:softHyphen/>
        <w:t>ва потому, что я не знала о них ничего в то время, когда писала Вам, уз</w:t>
      </w:r>
      <w:r>
        <w:rPr>
          <w:rFonts w:eastAsia="Times New Roman"/>
          <w:sz w:val="16"/>
          <w:szCs w:val="16"/>
        </w:rPr>
        <w:softHyphen/>
        <w:t>нала позднее. Похороны были очень многолюдные, очень торжествен</w:t>
      </w:r>
      <w:r>
        <w:rPr>
          <w:rFonts w:eastAsia="Times New Roman"/>
          <w:sz w:val="16"/>
          <w:szCs w:val="16"/>
        </w:rPr>
        <w:softHyphen/>
        <w:t>ные, привлекшие к себе большое внимание. От нас был венок (надпись я предложила такую: “Неизменному другу, товарищу юности”), делега</w:t>
      </w:r>
      <w:r>
        <w:rPr>
          <w:rFonts w:eastAsia="Times New Roman"/>
          <w:sz w:val="16"/>
          <w:szCs w:val="16"/>
        </w:rPr>
        <w:softHyphen/>
        <w:t>ция: Яншин, Судаков, Топорков, Михальский</w:t>
      </w:r>
      <w:hyperlink w:anchor="bookmark4740" w:history="1">
        <w:r>
          <w:rPr>
            <w:rFonts w:eastAsia="Times New Roman"/>
            <w:sz w:val="16"/>
            <w:szCs w:val="16"/>
            <w:vertAlign w:val="superscript"/>
          </w:rPr>
          <w:t>1</w:t>
        </w:r>
      </w:hyperlink>
      <w:r>
        <w:rPr>
          <w:rFonts w:eastAsia="Times New Roman"/>
          <w:sz w:val="16"/>
          <w:szCs w:val="16"/>
        </w:rPr>
        <w:t>.</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left="398" w:right="2458"/>
      </w:pPr>
      <w:r>
        <w:rPr>
          <w:rFonts w:eastAsia="Times New Roman"/>
          <w:sz w:val="16"/>
          <w:szCs w:val="16"/>
        </w:rPr>
        <w:lastRenderedPageBreak/>
        <w:t>Погода все стоит великолепная. Вот все наши дела.</w:t>
      </w:r>
    </w:p>
    <w:p w:rsidR="00DD4130" w:rsidRDefault="006C0410">
      <w:pPr>
        <w:shd w:val="clear" w:color="auto" w:fill="FFFFFF"/>
        <w:spacing w:line="202" w:lineRule="exact"/>
        <w:ind w:firstLine="398"/>
      </w:pPr>
      <w:r>
        <w:rPr>
          <w:rFonts w:eastAsia="Times New Roman"/>
          <w:sz w:val="16"/>
          <w:szCs w:val="16"/>
        </w:rPr>
        <w:t>Всего хорошего, милый Владимир Иванович. Кланяйтесь, пожа</w:t>
      </w:r>
      <w:r>
        <w:rPr>
          <w:rFonts w:eastAsia="Times New Roman"/>
          <w:sz w:val="16"/>
          <w:szCs w:val="16"/>
        </w:rPr>
        <w:softHyphen/>
        <w:t>луйста, от нас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741" w:history="1">
        <w:bookmarkStart w:id="2462" w:name="bookmark2475"/>
        <w:r w:rsidR="006C0410">
          <w:rPr>
            <w:sz w:val="18"/>
            <w:szCs w:val="18"/>
          </w:rPr>
          <w:t>2</w:t>
        </w:r>
        <w:bookmarkEnd w:id="2462"/>
        <w:r w:rsidR="006C0410">
          <w:rPr>
            <w:sz w:val="18"/>
            <w:szCs w:val="18"/>
          </w:rPr>
          <w:t>79</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20 </w:t>
      </w:r>
      <w:r>
        <w:rPr>
          <w:rFonts w:eastAsia="Times New Roman"/>
          <w:spacing w:val="-1"/>
          <w:sz w:val="18"/>
          <w:szCs w:val="18"/>
        </w:rPr>
        <w:t>июня 1935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Очередная оказия в Москву – очередное письмо. С оказией от</w:t>
      </w:r>
      <w:r>
        <w:rPr>
          <w:rFonts w:eastAsia="Times New Roman"/>
          <w:sz w:val="16"/>
          <w:szCs w:val="16"/>
        </w:rPr>
        <w:softHyphen/>
        <w:t>правлять быстрее, чем по почте, когда спешное письмо идет обычно двое суток.</w:t>
      </w:r>
    </w:p>
    <w:p w:rsidR="00DD4130" w:rsidRDefault="006C0410">
      <w:pPr>
        <w:shd w:val="clear" w:color="auto" w:fill="FFFFFF"/>
        <w:spacing w:line="202" w:lineRule="exact"/>
        <w:ind w:firstLine="398"/>
        <w:jc w:val="both"/>
      </w:pPr>
      <w:bookmarkStart w:id="2463" w:name="bookmark2476"/>
      <w:r>
        <w:rPr>
          <w:rFonts w:eastAsia="Times New Roman"/>
          <w:sz w:val="16"/>
          <w:szCs w:val="16"/>
        </w:rPr>
        <w:t>В</w:t>
      </w:r>
      <w:bookmarkEnd w:id="2463"/>
      <w:r>
        <w:rPr>
          <w:rFonts w:eastAsia="Times New Roman"/>
          <w:sz w:val="16"/>
          <w:szCs w:val="16"/>
        </w:rPr>
        <w:t xml:space="preserve"> последний раз я Вам писала о беспокойстве с отправкой в Мо</w:t>
      </w:r>
      <w:r>
        <w:rPr>
          <w:rFonts w:eastAsia="Times New Roman"/>
          <w:sz w:val="16"/>
          <w:szCs w:val="16"/>
        </w:rPr>
        <w:softHyphen/>
        <w:t>скву турбинцев, занятых в Парке культуры в Москве в “Талантах”. Волнений было много, билетов на “стрелу” получено было всего два, и то в жестком вагоне. Прудкин разбушевался, отказался ехать в жест</w:t>
      </w:r>
      <w:r>
        <w:rPr>
          <w:rFonts w:eastAsia="Times New Roman"/>
          <w:sz w:val="16"/>
          <w:szCs w:val="16"/>
        </w:rPr>
        <w:softHyphen/>
        <w:t>ком. С большими трудностями, уже перед отъездом, удалось поменять одно место жесткое на мягкое, и его отдали Прудкину, а Ершов поехал в жестком. Остальных талантовцев пришлось освободить от спектакля “Турбины” и отправить с 9-часовым поездом, на который только и до</w:t>
      </w:r>
      <w:r>
        <w:rPr>
          <w:rFonts w:eastAsia="Times New Roman"/>
          <w:sz w:val="16"/>
          <w:szCs w:val="16"/>
        </w:rPr>
        <w:softHyphen/>
        <w:t>стали билеты. Из-за этого народная сцена в “Турбиных” была лишена трех исполнителей и роль петлюровца Урагана (обычно играемая Гу-зеевым или Аталовым) была сыграна в первый раз в жизни Судаковым. Аталова не было вообще здесь, а Гузеев играл за уехавшего Андерса роль Болботуна. Но, говорят, спектакль, невзирая на эти осложнения, прошел хорошо и крепко и имел громадный успех. Я на спектакль не поехала из-за собиравшегося и вскоре разразившегося ливня. После это</w:t>
      </w:r>
      <w:r>
        <w:rPr>
          <w:rFonts w:eastAsia="Times New Roman"/>
          <w:sz w:val="16"/>
          <w:szCs w:val="16"/>
        </w:rPr>
        <w:softHyphen/>
        <w:t>го дождя снова великолепная погода, солнце, тепло все эти дни.</w:t>
      </w:r>
    </w:p>
    <w:p w:rsidR="00DD4130" w:rsidRDefault="006C0410">
      <w:pPr>
        <w:shd w:val="clear" w:color="auto" w:fill="FFFFFF"/>
        <w:spacing w:line="202" w:lineRule="exact"/>
        <w:ind w:firstLine="398"/>
        <w:jc w:val="both"/>
      </w:pPr>
      <w:bookmarkStart w:id="2464" w:name="bookmark2477"/>
      <w:r>
        <w:rPr>
          <w:rFonts w:eastAsia="Times New Roman"/>
          <w:sz w:val="16"/>
          <w:szCs w:val="16"/>
        </w:rPr>
        <w:t>В</w:t>
      </w:r>
      <w:bookmarkEnd w:id="2464"/>
      <w:r>
        <w:rPr>
          <w:rFonts w:eastAsia="Times New Roman"/>
          <w:sz w:val="16"/>
          <w:szCs w:val="16"/>
        </w:rPr>
        <w:t>чера в первый раз сыграли “Пиквика” с очень хорошим успехом. Если б у нас не отняли 17-го репетицию, было бы лучше дело с монти</w:t>
      </w:r>
      <w:r>
        <w:rPr>
          <w:rFonts w:eastAsia="Times New Roman"/>
          <w:sz w:val="16"/>
          <w:szCs w:val="16"/>
        </w:rPr>
        <w:softHyphen/>
        <w:t>ровкой – так думает Станицын. Монтировка хромала в смысле света (хотя, конечно, освещение в целом в здешнем театре куда хуже нашего филиального), длиннее были антракты при перемене картин и актов. На антрактах прибавилось против московского минут 20. От неважного ос</w:t>
      </w:r>
      <w:r>
        <w:rPr>
          <w:rFonts w:eastAsia="Times New Roman"/>
          <w:sz w:val="16"/>
          <w:szCs w:val="16"/>
        </w:rPr>
        <w:softHyphen/>
        <w:t>вещения проиграли декорации, у меня не было впечатления той празд</w:t>
      </w:r>
      <w:r>
        <w:rPr>
          <w:rFonts w:eastAsia="Times New Roman"/>
          <w:sz w:val="16"/>
          <w:szCs w:val="16"/>
        </w:rPr>
        <w:softHyphen/>
        <w:t>ничности и блеска, какое получалось в Москве. Я не видела спектакля с премьеры – как-то нет у меня интереса к этому произведению, – и мне показалось, что исполнители разыгрались, пьеса идет живо, слушается хорошо, но как были там слабые места в исполнении любовных пар, так они и остались. Публика хорошо слушала, не раз аплодировала во время актов, много смеялись, особенно репликам и поведению Топоркова и Аталова</w:t>
      </w:r>
      <w:r>
        <w:rPr>
          <w:rFonts w:eastAsia="Times New Roman"/>
          <w:sz w:val="16"/>
          <w:szCs w:val="16"/>
          <w:vertAlign w:val="superscript"/>
        </w:rPr>
        <w:t>1</w:t>
      </w:r>
      <w:r>
        <w:rPr>
          <w:rFonts w:eastAsia="Times New Roman"/>
          <w:sz w:val="16"/>
          <w:szCs w:val="16"/>
        </w:rPr>
        <w:t>.</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465" w:name="bookmark2478"/>
      <w:r>
        <w:rPr>
          <w:rFonts w:eastAsia="Times New Roman"/>
          <w:sz w:val="16"/>
          <w:szCs w:val="16"/>
        </w:rPr>
        <w:lastRenderedPageBreak/>
        <w:t>Ж</w:t>
      </w:r>
      <w:bookmarkEnd w:id="2465"/>
      <w:r>
        <w:rPr>
          <w:rFonts w:eastAsia="Times New Roman"/>
          <w:sz w:val="16"/>
          <w:szCs w:val="16"/>
        </w:rPr>
        <w:t>изнь наша течет спокойно, без особых приключений, даже, по</w:t>
      </w:r>
      <w:r>
        <w:rPr>
          <w:rFonts w:eastAsia="Times New Roman"/>
          <w:sz w:val="16"/>
          <w:szCs w:val="16"/>
        </w:rPr>
        <w:softHyphen/>
        <w:t>жалуй, вовсе без приключений. Настроение у всех благодушное. Беспо</w:t>
      </w:r>
      <w:r>
        <w:rPr>
          <w:rFonts w:eastAsia="Times New Roman"/>
          <w:sz w:val="16"/>
          <w:szCs w:val="16"/>
        </w:rPr>
        <w:softHyphen/>
        <w:t>коит нас, администрацию, то, что Дома культуры собираются задержать следуемые нам платежи, у них уже были просроченные даты, на что не было своевременно Москвой обращено внимание. А так как надо сделать здесь очередной платеж труппе не позднее 25-го, то сегодня Судаков послал Егорову телеграмму с просьбой телеграфом переве</w:t>
      </w:r>
      <w:r>
        <w:rPr>
          <w:rFonts w:eastAsia="Times New Roman"/>
          <w:sz w:val="16"/>
          <w:szCs w:val="16"/>
        </w:rPr>
        <w:softHyphen/>
        <w:t>сти 50 000 в счет будущих получений. Тем более что Москва в первую очередь забрала себе с Ленинграда, с полученных до сих пор из домов культуры денег те суммы на санфонд и аэропланы, которые отчисляет поездка. Многие уж поистратились здесь, вернее, в Москве, оставив се</w:t>
      </w:r>
      <w:r>
        <w:rPr>
          <w:rFonts w:eastAsia="Times New Roman"/>
          <w:sz w:val="16"/>
          <w:szCs w:val="16"/>
        </w:rPr>
        <w:softHyphen/>
        <w:t>мьям, и пока, до платежа, пробавляются авансами.</w:t>
      </w:r>
    </w:p>
    <w:p w:rsidR="00DD4130" w:rsidRDefault="006C0410">
      <w:pPr>
        <w:shd w:val="clear" w:color="auto" w:fill="FFFFFF"/>
        <w:spacing w:line="202" w:lineRule="exact"/>
        <w:ind w:firstLine="394"/>
        <w:jc w:val="both"/>
      </w:pPr>
      <w:bookmarkStart w:id="2466" w:name="bookmark2479"/>
      <w:r>
        <w:rPr>
          <w:rFonts w:eastAsia="Times New Roman"/>
          <w:sz w:val="16"/>
          <w:szCs w:val="16"/>
        </w:rPr>
        <w:t>М</w:t>
      </w:r>
      <w:bookmarkEnd w:id="2466"/>
      <w:r>
        <w:rPr>
          <w:rFonts w:eastAsia="Times New Roman"/>
          <w:sz w:val="16"/>
          <w:szCs w:val="16"/>
        </w:rPr>
        <w:t>илый Владимир Иванович, ужасно нам здесь интересно, был ли у Вас разговор с Ив. Алексеевичем и вообще, в каком положении дело нашей будущей организации и жизни. Ведь из Москвы у нас никаких вестей, а тем более из – как здесь говорят – “высших сфер”</w:t>
      </w:r>
      <w:hyperlink w:anchor="bookmark4742"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Евг. Вас. и я шлем Вам и Ек. Ник. сердечный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418" w:line="346" w:lineRule="exact"/>
      </w:pPr>
      <w:bookmarkStart w:id="2467" w:name="bookmark2480"/>
      <w:r>
        <w:rPr>
          <w:sz w:val="16"/>
          <w:szCs w:val="16"/>
        </w:rPr>
        <w:t>2</w:t>
      </w:r>
      <w:bookmarkEnd w:id="2467"/>
      <w:r>
        <w:rPr>
          <w:sz w:val="16"/>
          <w:szCs w:val="16"/>
        </w:rPr>
        <w:t>80.</w:t>
      </w:r>
    </w:p>
    <w:p w:rsidR="00DD4130" w:rsidRDefault="006C0410">
      <w:pPr>
        <w:shd w:val="clear" w:color="auto" w:fill="FFFFFF"/>
        <w:spacing w:before="5" w:line="346" w:lineRule="exact"/>
        <w:jc w:val="right"/>
      </w:pPr>
      <w:r>
        <w:rPr>
          <w:sz w:val="16"/>
          <w:szCs w:val="16"/>
        </w:rPr>
        <w:t xml:space="preserve">23 </w:t>
      </w:r>
      <w:r>
        <w:rPr>
          <w:rFonts w:eastAsia="Times New Roman"/>
          <w:sz w:val="16"/>
          <w:szCs w:val="16"/>
        </w:rPr>
        <w:t>июня 1935 г.</w:t>
      </w:r>
    </w:p>
    <w:p w:rsidR="00DD4130" w:rsidRDefault="006C0410">
      <w:pPr>
        <w:shd w:val="clear" w:color="auto" w:fill="FFFFFF"/>
        <w:spacing w:line="346" w:lineRule="exact"/>
        <w:ind w:left="1421"/>
      </w:pPr>
      <w:r>
        <w:rPr>
          <w:rFonts w:eastAsia="Times New Roman"/>
          <w:sz w:val="16"/>
          <w:szCs w:val="16"/>
        </w:rPr>
        <w:t>Милый Владимир Иванович!</w:t>
      </w:r>
    </w:p>
    <w:p w:rsidR="00DD4130" w:rsidRDefault="006C0410">
      <w:pPr>
        <w:shd w:val="clear" w:color="auto" w:fill="FFFFFF"/>
        <w:spacing w:before="82" w:line="216" w:lineRule="exact"/>
        <w:ind w:firstLine="394"/>
        <w:jc w:val="both"/>
      </w:pPr>
      <w:bookmarkStart w:id="2468" w:name="bookmark2481"/>
      <w:r>
        <w:rPr>
          <w:rFonts w:eastAsia="Times New Roman"/>
          <w:sz w:val="16"/>
          <w:szCs w:val="16"/>
        </w:rPr>
        <w:t>Н</w:t>
      </w:r>
      <w:bookmarkEnd w:id="2468"/>
      <w:r>
        <w:rPr>
          <w:rFonts w:eastAsia="Times New Roman"/>
          <w:sz w:val="16"/>
          <w:szCs w:val="16"/>
        </w:rPr>
        <w:t>е писала Вам несколько дней, дожидалась оказии, которая довозит письма скорее, чем спешная почта. Да и особенных проис</w:t>
      </w:r>
      <w:r>
        <w:rPr>
          <w:rFonts w:eastAsia="Times New Roman"/>
          <w:sz w:val="16"/>
          <w:szCs w:val="16"/>
        </w:rPr>
        <w:softHyphen/>
        <w:t>шествий не было.</w:t>
      </w:r>
    </w:p>
    <w:p w:rsidR="00DD4130" w:rsidRDefault="006C0410">
      <w:pPr>
        <w:shd w:val="clear" w:color="auto" w:fill="FFFFFF"/>
        <w:spacing w:before="38" w:line="202" w:lineRule="exact"/>
        <w:ind w:firstLine="394"/>
        <w:jc w:val="both"/>
      </w:pPr>
      <w:bookmarkStart w:id="2469" w:name="bookmark2482"/>
      <w:r>
        <w:rPr>
          <w:rFonts w:eastAsia="Times New Roman"/>
          <w:sz w:val="16"/>
          <w:szCs w:val="16"/>
        </w:rPr>
        <w:t>Ч</w:t>
      </w:r>
      <w:bookmarkEnd w:id="2469"/>
      <w:r>
        <w:rPr>
          <w:rFonts w:eastAsia="Times New Roman"/>
          <w:sz w:val="16"/>
          <w:szCs w:val="16"/>
        </w:rPr>
        <w:t>то ж за эти дни произошло? Была неприятность на 3-м спектакле “Пиквика”: после картины “Маневров” при спуске в темноте голубого занавеса, его не дотянули, вернее, он зацепился за кулису и, когда дали свет, глазам публики предстала неакуратнейшая картина: голубой за</w:t>
      </w:r>
      <w:r>
        <w:rPr>
          <w:rFonts w:eastAsia="Times New Roman"/>
          <w:sz w:val="16"/>
          <w:szCs w:val="16"/>
        </w:rPr>
        <w:softHyphen/>
        <w:t>дник с птицей, парящий в эфире – вкривь и вкось, из-под него торчит задник с нарисованными маневрами. Конечно, настроение было испор</w:t>
      </w:r>
      <w:r>
        <w:rPr>
          <w:rFonts w:eastAsia="Times New Roman"/>
          <w:sz w:val="16"/>
          <w:szCs w:val="16"/>
        </w:rPr>
        <w:softHyphen/>
        <w:t>чено у исполнителей. На том же злосчастном “Пиквике” при перемене с предпоследней на последнюю картину упал фонарь, да так неудачно, что ушиб по голове Гаррель</w:t>
      </w:r>
      <w:hyperlink w:anchor="bookmark4743" w:history="1">
        <w:r>
          <w:rPr>
            <w:rFonts w:eastAsia="Times New Roman"/>
            <w:sz w:val="16"/>
            <w:szCs w:val="16"/>
            <w:vertAlign w:val="superscript"/>
          </w:rPr>
          <w:t>1</w:t>
        </w:r>
      </w:hyperlink>
      <w:r>
        <w:rPr>
          <w:rFonts w:eastAsia="Times New Roman"/>
          <w:sz w:val="16"/>
          <w:szCs w:val="16"/>
        </w:rPr>
        <w:t>. Ее даже тошнило от ушиба немножко, и это заставило забеспокоиться, не сотрясение ли мозга. Но все обошлось благополучно, она теперь совсем хорошо себя чувствует.</w:t>
      </w:r>
    </w:p>
    <w:p w:rsidR="00DD4130" w:rsidRDefault="006C0410">
      <w:pPr>
        <w:shd w:val="clear" w:color="auto" w:fill="FFFFFF"/>
        <w:spacing w:line="202" w:lineRule="exact"/>
        <w:ind w:firstLine="394"/>
        <w:jc w:val="both"/>
      </w:pPr>
      <w:bookmarkStart w:id="2470" w:name="bookmark2483"/>
      <w:r>
        <w:rPr>
          <w:rFonts w:eastAsia="Times New Roman"/>
          <w:sz w:val="16"/>
          <w:szCs w:val="16"/>
        </w:rPr>
        <w:t>Н</w:t>
      </w:r>
      <w:bookmarkEnd w:id="2470"/>
      <w:r>
        <w:rPr>
          <w:rFonts w:eastAsia="Times New Roman"/>
          <w:sz w:val="16"/>
          <w:szCs w:val="16"/>
        </w:rPr>
        <w:t>а днях по инициативе Яншина читалась новая пьеса одного мо</w:t>
      </w:r>
      <w:r>
        <w:rPr>
          <w:rFonts w:eastAsia="Times New Roman"/>
          <w:sz w:val="16"/>
          <w:szCs w:val="16"/>
        </w:rPr>
        <w:softHyphen/>
        <w:t>лодого (вернее, средних лет по наружности, или у него такое немолодое лицо) поэта. Пьеса написана прозой, но в ней множество песен, напи</w:t>
      </w:r>
      <w:r>
        <w:rPr>
          <w:rFonts w:eastAsia="Times New Roman"/>
          <w:sz w:val="16"/>
          <w:szCs w:val="16"/>
        </w:rPr>
        <w:softHyphen/>
        <w:t>санных очень приятным стихом. Называется пьеса “Глубокая провин-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471" w:name="bookmark2484"/>
      <w:r>
        <w:rPr>
          <w:rFonts w:eastAsia="Times New Roman"/>
          <w:sz w:val="16"/>
          <w:szCs w:val="16"/>
        </w:rPr>
        <w:lastRenderedPageBreak/>
        <w:t>ц</w:t>
      </w:r>
      <w:bookmarkEnd w:id="2471"/>
      <w:r>
        <w:rPr>
          <w:rFonts w:eastAsia="Times New Roman"/>
          <w:sz w:val="16"/>
          <w:szCs w:val="16"/>
        </w:rPr>
        <w:t>ия”. Действие в наши дни, место действия понятно, действующие – начальник политотдела маш.-тракт. станции, трактористы, колхозники, культ. работница района, зав. столовой – бывшая женщина-борец, бух</w:t>
      </w:r>
      <w:r>
        <w:rPr>
          <w:rFonts w:eastAsia="Times New Roman"/>
          <w:sz w:val="16"/>
          <w:szCs w:val="16"/>
        </w:rPr>
        <w:softHyphen/>
        <w:t>галтер, несколько председателей коммун и т.п. Пьеса небытовая, в ней много лирики, она написана о людях не таких, какие они, а о таких, ка</w:t>
      </w:r>
      <w:r>
        <w:rPr>
          <w:rFonts w:eastAsia="Times New Roman"/>
          <w:sz w:val="16"/>
          <w:szCs w:val="16"/>
        </w:rPr>
        <w:softHyphen/>
        <w:t>кими хотелось бы их видеть и каких, пожалуй, скоро разведется много на нашей прекрасной земле. Слушали пьесу в комнате у Яншина в такой компании: хозяин комнаты, Судаков, Хмелев, Топорков (сбежавший после 2-й картины, т.к. хотел отдохнуть перед спектаклем, а читка на</w:t>
      </w:r>
      <w:r>
        <w:rPr>
          <w:rFonts w:eastAsia="Times New Roman"/>
          <w:sz w:val="16"/>
          <w:szCs w:val="16"/>
        </w:rPr>
        <w:softHyphen/>
        <w:t>чалась с опозданием), Соколова, Андровская, Евг. Вас. и я. Да, фамилия автора – Светлов, Михаил Светлов. Пьеса всем понравилась, все в один голос решили, что она требует какой-то особой формы, и не успел автор опомниться, как ему было предложено тотчас же отдать пьесу в ТРАМ. Автор был явно поражен. Он читал пьесу мхатовцам – и вдруг разго</w:t>
      </w:r>
      <w:r>
        <w:rPr>
          <w:rFonts w:eastAsia="Times New Roman"/>
          <w:sz w:val="16"/>
          <w:szCs w:val="16"/>
        </w:rPr>
        <w:softHyphen/>
        <w:t>вор сразу о пьесе для ТРАМа. Он задал недоуменный вопрос, почему в ТРАМ, и тут ему объяснил Ил. Як., что он – руководитель, Вера Серг. – его соратник по ТРАМу, и лучшего театра для этой пьесы не найти. (К слову сказать, пьеса эта уже взята Диким для своего театра, о чем автор предупредил слушателей заранее.) Хмелев было заикнулся, что может быть и еще претендент на пьесу – это студия Хмелева, но Суд. тут же отмахнулся: ну, что ваша студия – интеллигентская, а тут нужна чисто трамовская непосредственность. И тут же было объявлено, что пьеса не мхатовская. Потом, встретившись за обедом внизу в ресторане с Суд. и Янш., я стала развивать ту мысль (для меня совершенно убедитель</w:t>
      </w:r>
      <w:r>
        <w:rPr>
          <w:rFonts w:eastAsia="Times New Roman"/>
          <w:sz w:val="16"/>
          <w:szCs w:val="16"/>
        </w:rPr>
        <w:softHyphen/>
        <w:t>ную), что это неверный взгляд – пьесы мхатовские и немхатовские. Что наша молодежь может быть в претензии, что пьесы, требующие свеже</w:t>
      </w:r>
      <w:r>
        <w:rPr>
          <w:rFonts w:eastAsia="Times New Roman"/>
          <w:sz w:val="16"/>
          <w:szCs w:val="16"/>
        </w:rPr>
        <w:softHyphen/>
        <w:t>сти формы, не могут попадать в наш театр, что, не расширяя понятия “мхатовская пьеса”, Судаков обречет нашу молодежь на закисание, что МХТ в прошлом играл любые пьесы, не справляясь – мхатовские они или немхатовские, что сейчас это понятие мхатовской пьесы страшно сужено и сделано плоским.</w:t>
      </w:r>
    </w:p>
    <w:p w:rsidR="00DD4130" w:rsidRDefault="006C0410">
      <w:pPr>
        <w:shd w:val="clear" w:color="auto" w:fill="FFFFFF"/>
        <w:spacing w:line="202" w:lineRule="exact"/>
        <w:ind w:firstLine="398"/>
        <w:jc w:val="both"/>
      </w:pPr>
      <w:r>
        <w:rPr>
          <w:rFonts w:eastAsia="Times New Roman"/>
          <w:sz w:val="16"/>
          <w:szCs w:val="16"/>
        </w:rPr>
        <w:t>По-моему, собеседники мои со мной согласились. Я не говорила применительно к этой пьесе только, окончательное решение приема или неприема все равно не принадлежит ни Судакову, ни кому-нибудь другому, кроме Вас, но вообще, по-моему, понятие “мхатовская пьеса” следует пересмотреть, оно приобрело корявые формы.</w:t>
      </w:r>
    </w:p>
    <w:p w:rsidR="00DD4130" w:rsidRDefault="006C0410">
      <w:pPr>
        <w:shd w:val="clear" w:color="auto" w:fill="FFFFFF"/>
        <w:spacing w:line="202" w:lineRule="exact"/>
        <w:ind w:firstLine="398"/>
        <w:jc w:val="both"/>
      </w:pPr>
      <w:bookmarkStart w:id="2472" w:name="bookmark2485"/>
      <w:r>
        <w:rPr>
          <w:rFonts w:eastAsia="Times New Roman"/>
          <w:sz w:val="16"/>
          <w:szCs w:val="16"/>
        </w:rPr>
        <w:t>П</w:t>
      </w:r>
      <w:bookmarkEnd w:id="2472"/>
      <w:r>
        <w:rPr>
          <w:rFonts w:eastAsia="Times New Roman"/>
          <w:sz w:val="16"/>
          <w:szCs w:val="16"/>
        </w:rPr>
        <w:t>ростите меня, Владимир Иванович, за эти рассуждения, это я пишу, как мысль течет. Больше не буду, кончаю на этом. Словом, вчера вечером Судаков мне сказал, что автор был у него, получил от него ре</w:t>
      </w:r>
      <w:r>
        <w:rPr>
          <w:rFonts w:eastAsia="Times New Roman"/>
          <w:sz w:val="16"/>
          <w:szCs w:val="16"/>
        </w:rPr>
        <w:softHyphen/>
        <w:t>комендательное письмо в ТРАМ, играющий сейчас в Москве. При этом, однако, Судаков ему сказал, что, возможно, что будет поставлен вопрос о пьесе этой для нашей мхатовской молодежи. Ужасно все это поспеш</w:t>
      </w:r>
      <w:r>
        <w:rPr>
          <w:rFonts w:eastAsia="Times New Roman"/>
          <w:sz w:val="16"/>
          <w:szCs w:val="16"/>
        </w:rPr>
        <w:softHyphen/>
        <w:t>но у Судакова: только ему что-нибудь скажешь, он с этим согласится, кто-то другой другое скажет – он и с этим другим согласится.</w:t>
      </w:r>
    </w:p>
    <w:p w:rsidR="00DD4130" w:rsidRDefault="006C0410">
      <w:pPr>
        <w:shd w:val="clear" w:color="auto" w:fill="FFFFFF"/>
        <w:spacing w:line="202" w:lineRule="exact"/>
        <w:ind w:left="398"/>
      </w:pPr>
      <w:r>
        <w:rPr>
          <w:rFonts w:eastAsia="Times New Roman"/>
          <w:sz w:val="16"/>
          <w:szCs w:val="16"/>
        </w:rPr>
        <w:t>Пожалуйста, скажите Ек. Ник., что я ее открыточку о Типольт по-</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лучила, что В.М.Тип. звонила мне сегодня утром и мы сговорились, что завтра утром она снова позвонит и я ей скажу, на какие числа для нее будут билеты и где их получить.</w:t>
      </w:r>
    </w:p>
    <w:p w:rsidR="00DD4130" w:rsidRDefault="006C0410">
      <w:pPr>
        <w:shd w:val="clear" w:color="auto" w:fill="FFFFFF"/>
        <w:spacing w:line="202" w:lineRule="exact"/>
        <w:ind w:firstLine="394"/>
        <w:jc w:val="both"/>
      </w:pPr>
      <w:bookmarkStart w:id="2473" w:name="bookmark2486"/>
      <w:r>
        <w:rPr>
          <w:rFonts w:eastAsia="Times New Roman"/>
          <w:sz w:val="16"/>
          <w:szCs w:val="16"/>
        </w:rPr>
        <w:t>Ч</w:t>
      </w:r>
      <w:bookmarkEnd w:id="2473"/>
      <w:r>
        <w:rPr>
          <w:rFonts w:eastAsia="Times New Roman"/>
          <w:sz w:val="16"/>
          <w:szCs w:val="16"/>
        </w:rPr>
        <w:t>то же касается Каменских, то тут получилась “неувязка”. Эта Оля Кам. (ее фамилия по мужу как-то иначе) сказала посещавшим кафе Яншину, Станицыну, что она должна разыскать меня. Те ей сказали, в каком номере я живу. Но, оказывается, служащим кафе запрещено хо</w:t>
      </w:r>
      <w:r>
        <w:rPr>
          <w:rFonts w:eastAsia="Times New Roman"/>
          <w:sz w:val="16"/>
          <w:szCs w:val="16"/>
        </w:rPr>
        <w:softHyphen/>
        <w:t>дить в комнаты отеля. Я просила ей передать, что знаю о ней от Вас, что я прошу ее в свободное время позвонить мне по телефону. Она не звонит, переслала мне то письмо, кот. Вы ей оставили, но без пометки, как мне ее найти, есть ли у нее телефон. Я два раза была в кафе, Ев. Вас. тоже раз и всегда неудачно, не в ее дежурство. А в ее дежурство я возвращалась все слишком поздно со спектакля. И так до сих пор мы друг друга не нашли. Но спектаклей впереди еще много, я непременно устрою ей все, о чем она попросит.</w:t>
      </w:r>
    </w:p>
    <w:p w:rsidR="00DD4130" w:rsidRDefault="006C0410">
      <w:pPr>
        <w:shd w:val="clear" w:color="auto" w:fill="FFFFFF"/>
        <w:spacing w:line="202" w:lineRule="exact"/>
        <w:ind w:firstLine="394"/>
        <w:jc w:val="both"/>
      </w:pPr>
      <w:r>
        <w:rPr>
          <w:rFonts w:eastAsia="Times New Roman"/>
          <w:sz w:val="16"/>
          <w:szCs w:val="16"/>
        </w:rPr>
        <w:t>Борткевич, о кот. говорила и написала мне Ек. Ник., еще не давала знать о себе.</w:t>
      </w:r>
    </w:p>
    <w:p w:rsidR="00DD4130" w:rsidRDefault="006C0410">
      <w:pPr>
        <w:shd w:val="clear" w:color="auto" w:fill="FFFFFF"/>
        <w:spacing w:line="202" w:lineRule="exact"/>
        <w:ind w:firstLine="394"/>
        <w:jc w:val="both"/>
      </w:pPr>
      <w:bookmarkStart w:id="2474" w:name="bookmark2487"/>
      <w:r>
        <w:rPr>
          <w:rFonts w:eastAsia="Times New Roman"/>
          <w:sz w:val="16"/>
          <w:szCs w:val="16"/>
        </w:rPr>
        <w:t>М</w:t>
      </w:r>
      <w:bookmarkEnd w:id="2474"/>
      <w:r>
        <w:rPr>
          <w:rFonts w:eastAsia="Times New Roman"/>
          <w:sz w:val="16"/>
          <w:szCs w:val="16"/>
        </w:rPr>
        <w:t>илый Владимир Иванович, я принимаю Ваш упрек, что анке</w:t>
      </w:r>
      <w:r>
        <w:rPr>
          <w:rFonts w:eastAsia="Times New Roman"/>
          <w:sz w:val="16"/>
          <w:szCs w:val="16"/>
        </w:rPr>
        <w:softHyphen/>
        <w:t>ты посланы были поздно, но ведь я действовала по указанию Егорова, сносившегося с Акуловым, и зам. секретаря Акулова – Лебедевой. Не</w:t>
      </w:r>
      <w:r>
        <w:rPr>
          <w:rFonts w:eastAsia="Times New Roman"/>
          <w:sz w:val="16"/>
          <w:szCs w:val="16"/>
        </w:rPr>
        <w:softHyphen/>
        <w:t>ужели Вам еще долго придется ждать дня отъезда из-за канцелярских формальностей?!</w:t>
      </w:r>
    </w:p>
    <w:p w:rsidR="00DD4130" w:rsidRDefault="006C0410">
      <w:pPr>
        <w:shd w:val="clear" w:color="auto" w:fill="FFFFFF"/>
        <w:spacing w:line="202" w:lineRule="exact"/>
        <w:ind w:firstLine="394"/>
        <w:jc w:val="both"/>
      </w:pPr>
      <w:bookmarkStart w:id="2475" w:name="bookmark2488"/>
      <w:r>
        <w:rPr>
          <w:rFonts w:eastAsia="Times New Roman"/>
          <w:sz w:val="16"/>
          <w:szCs w:val="16"/>
        </w:rPr>
        <w:t>М</w:t>
      </w:r>
      <w:bookmarkEnd w:id="2475"/>
      <w:r>
        <w:rPr>
          <w:rFonts w:eastAsia="Times New Roman"/>
          <w:sz w:val="16"/>
          <w:szCs w:val="16"/>
        </w:rPr>
        <w:t>ы все жадно ловим рассказы приезжающих из Москвы. Непри</w:t>
      </w:r>
      <w:r>
        <w:rPr>
          <w:rFonts w:eastAsia="Times New Roman"/>
          <w:sz w:val="16"/>
          <w:szCs w:val="16"/>
        </w:rPr>
        <w:softHyphen/>
        <w:t>ятно поразила всех сухость поздравления К.С. к сотому спектаклю “Та</w:t>
      </w:r>
      <w:r>
        <w:rPr>
          <w:rFonts w:eastAsia="Times New Roman"/>
          <w:sz w:val="16"/>
          <w:szCs w:val="16"/>
        </w:rPr>
        <w:softHyphen/>
        <w:t>лантов” – говорили, что уж лучше вовсе не поздравлять, чем в такой форме.</w:t>
      </w:r>
    </w:p>
    <w:p w:rsidR="00DD4130" w:rsidRDefault="006C0410">
      <w:pPr>
        <w:shd w:val="clear" w:color="auto" w:fill="FFFFFF"/>
        <w:spacing w:line="202" w:lineRule="exact"/>
        <w:ind w:firstLine="394"/>
        <w:jc w:val="both"/>
      </w:pPr>
      <w:bookmarkStart w:id="2476" w:name="bookmark2489"/>
      <w:r>
        <w:rPr>
          <w:rFonts w:eastAsia="Times New Roman"/>
          <w:sz w:val="16"/>
          <w:szCs w:val="16"/>
        </w:rPr>
        <w:t>В</w:t>
      </w:r>
      <w:bookmarkEnd w:id="2476"/>
      <w:r>
        <w:rPr>
          <w:rFonts w:eastAsia="Times New Roman"/>
          <w:sz w:val="16"/>
          <w:szCs w:val="16"/>
        </w:rPr>
        <w:t>ы, вероятно, знаете (от Егорова), что у нас произошла задержка в выплате Домами культуры следуемых нам платежей. Федя уехал, не наладив это, и вообще на этом деле – получения денег с этих дирек</w:t>
      </w:r>
      <w:r>
        <w:rPr>
          <w:rFonts w:eastAsia="Times New Roman"/>
          <w:sz w:val="16"/>
          <w:szCs w:val="16"/>
        </w:rPr>
        <w:softHyphen/>
        <w:t>ций – должен сидеть опытный человек, как был в свое время Леонтьев, не дававший пикнуть здешним администраторам. Ник. Вас. придумал послать сюда на подмогу зав. финчастью Соболева и нашего юрискон</w:t>
      </w:r>
      <w:r>
        <w:rPr>
          <w:rFonts w:eastAsia="Times New Roman"/>
          <w:sz w:val="16"/>
          <w:szCs w:val="16"/>
        </w:rPr>
        <w:softHyphen/>
        <w:t>сульта Третьякова, известного всему театру способностями “прошля</w:t>
      </w:r>
      <w:r>
        <w:rPr>
          <w:rFonts w:eastAsia="Times New Roman"/>
          <w:sz w:val="16"/>
          <w:szCs w:val="16"/>
        </w:rPr>
        <w:softHyphen/>
        <w:t>пить” любое дело. Как сказал Соболев по телефону Маркизову, бьюще</w:t>
      </w:r>
      <w:r>
        <w:rPr>
          <w:rFonts w:eastAsia="Times New Roman"/>
          <w:sz w:val="16"/>
          <w:szCs w:val="16"/>
        </w:rPr>
        <w:softHyphen/>
        <w:t>муся здесь против всех сложностей поездки, Ник. Вас. считает, что мы здесь не получаем денег, потому что не наседаем на Дома культуры, а не наседаем потому, что не хотим портить с ними добрые отношения. Действительно, догадался!</w:t>
      </w:r>
    </w:p>
    <w:p w:rsidR="00DD4130" w:rsidRDefault="006C0410">
      <w:pPr>
        <w:shd w:val="clear" w:color="auto" w:fill="FFFFFF"/>
        <w:spacing w:line="202" w:lineRule="exact"/>
        <w:ind w:firstLine="394"/>
        <w:jc w:val="both"/>
      </w:pPr>
      <w:bookmarkStart w:id="2477" w:name="bookmark2490"/>
      <w:r>
        <w:rPr>
          <w:rFonts w:eastAsia="Times New Roman"/>
          <w:sz w:val="16"/>
          <w:szCs w:val="16"/>
        </w:rPr>
        <w:t>В</w:t>
      </w:r>
      <w:bookmarkEnd w:id="2477"/>
      <w:r>
        <w:rPr>
          <w:rFonts w:eastAsia="Times New Roman"/>
          <w:sz w:val="16"/>
          <w:szCs w:val="16"/>
        </w:rPr>
        <w:t>озможно, что в ближайшие дни что-нибудь и будет сделано в смысле выуживания платежей, но, конечно, все стараниями Маркизова, кот. летает по всем учреждениями, кот. начальствуют над Домами куль</w:t>
      </w:r>
      <w:r>
        <w:rPr>
          <w:rFonts w:eastAsia="Times New Roman"/>
          <w:sz w:val="16"/>
          <w:szCs w:val="16"/>
        </w:rPr>
        <w:softHyphen/>
        <w:t>туры и могут произвести нажим.</w:t>
      </w:r>
    </w:p>
    <w:p w:rsidR="00DD4130" w:rsidRDefault="006C0410">
      <w:pPr>
        <w:shd w:val="clear" w:color="auto" w:fill="FFFFFF"/>
        <w:spacing w:line="202" w:lineRule="exact"/>
        <w:ind w:firstLine="394"/>
        <w:jc w:val="both"/>
      </w:pPr>
      <w:r>
        <w:rPr>
          <w:rFonts w:eastAsia="Times New Roman"/>
          <w:sz w:val="16"/>
          <w:szCs w:val="16"/>
        </w:rPr>
        <w:t>Вот и все дела наши. Посылаю Вам статью о нас. Пока это все, что появилось о МХАТе.</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Сердечный привет Екатерине Николаевне.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744" w:history="1">
        <w:bookmarkStart w:id="2478" w:name="bookmark2491"/>
        <w:r w:rsidR="006C0410">
          <w:rPr>
            <w:sz w:val="18"/>
            <w:szCs w:val="18"/>
          </w:rPr>
          <w:t>2</w:t>
        </w:r>
        <w:bookmarkEnd w:id="2478"/>
        <w:r w:rsidR="006C0410">
          <w:rPr>
            <w:sz w:val="18"/>
            <w:szCs w:val="18"/>
          </w:rPr>
          <w:t>81</w:t>
        </w:r>
      </w:hyperlink>
      <w:r w:rsidR="006C0410">
        <w:rPr>
          <w:sz w:val="18"/>
          <w:szCs w:val="18"/>
        </w:rPr>
        <w:t>.</w:t>
      </w:r>
    </w:p>
    <w:p w:rsidR="00DD4130" w:rsidRDefault="006C0410">
      <w:pPr>
        <w:shd w:val="clear" w:color="auto" w:fill="FFFFFF"/>
        <w:spacing w:before="115"/>
        <w:jc w:val="right"/>
      </w:pPr>
      <w:r>
        <w:rPr>
          <w:spacing w:val="-1"/>
          <w:sz w:val="18"/>
          <w:szCs w:val="18"/>
        </w:rPr>
        <w:t xml:space="preserve">26 </w:t>
      </w:r>
      <w:r>
        <w:rPr>
          <w:rFonts w:eastAsia="Times New Roman"/>
          <w:spacing w:val="-1"/>
          <w:sz w:val="18"/>
          <w:szCs w:val="18"/>
        </w:rPr>
        <w:t>июня 1935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Вчера поздно ночью, в третьем часу, подали мне Вашу телеграм</w:t>
      </w:r>
      <w:r>
        <w:rPr>
          <w:rFonts w:eastAsia="Times New Roman"/>
          <w:sz w:val="16"/>
          <w:szCs w:val="16"/>
        </w:rPr>
        <w:softHyphen/>
        <w:t>му, мы еще не спали, у нас сидела Вера Серг., и мы много говорили о Вас, больше всего мы говорили о Вас. Я взглянула на подпись телеграм</w:t>
      </w:r>
      <w:r>
        <w:rPr>
          <w:rFonts w:eastAsia="Times New Roman"/>
          <w:sz w:val="16"/>
          <w:szCs w:val="16"/>
        </w:rPr>
        <w:softHyphen/>
        <w:t>мы и обрадовалась – в эту секунду подумала, что Вы сообщаете о том, что дела с паспортами закончились и Вы выезжаете тогда-то. И разоча</w:t>
      </w:r>
      <w:r>
        <w:rPr>
          <w:rFonts w:eastAsia="Times New Roman"/>
          <w:sz w:val="16"/>
          <w:szCs w:val="16"/>
        </w:rPr>
        <w:softHyphen/>
        <w:t>ровалась – всего только способ найти Каменских. Но они неуловимы. Нынче утром, нарочно пораньше, до 10, позвонила на Некрасовскую, ответили, что Ол. Влад. там не живет, а Вл. Бор. на работе и вернется часов в 7–8. Внизу в кафе узнала, что Ол. Влад. будет сегодня работать в кафе с 6 ч.веч. Вот когда я наконец надеюсь увидеть ее и сговориться о билетах на спектакли. Владимир Иванович, Вы не беспокойтесь, они непременно побывают на наших спектаклях, должна же кончиться эта “неувязка” с нашей встречей.</w:t>
      </w:r>
    </w:p>
    <w:p w:rsidR="00DD4130" w:rsidRDefault="006C0410">
      <w:pPr>
        <w:shd w:val="clear" w:color="auto" w:fill="FFFFFF"/>
        <w:spacing w:line="202" w:lineRule="exact"/>
        <w:ind w:firstLine="398"/>
        <w:jc w:val="both"/>
      </w:pPr>
      <w:bookmarkStart w:id="2479" w:name="bookmark2492"/>
      <w:r>
        <w:rPr>
          <w:rFonts w:eastAsia="Times New Roman"/>
          <w:sz w:val="16"/>
          <w:szCs w:val="16"/>
        </w:rPr>
        <w:t>В</w:t>
      </w:r>
      <w:bookmarkEnd w:id="2479"/>
      <w:r>
        <w:rPr>
          <w:rFonts w:eastAsia="Times New Roman"/>
          <w:sz w:val="16"/>
          <w:szCs w:val="16"/>
        </w:rPr>
        <w:t>ладимир Иванович, я виновата перед Верой Соколовой в том, что она много раз просила меня передать Вам ее нежный, благодарный привет, а я этого до сих пор не сделала. Когда в Вашем письме было на</w:t>
      </w:r>
      <w:r>
        <w:rPr>
          <w:rFonts w:eastAsia="Times New Roman"/>
          <w:sz w:val="16"/>
          <w:szCs w:val="16"/>
        </w:rPr>
        <w:softHyphen/>
        <w:t>писано: привет всем, кто меня хоть чуточку понимает, – я прежде всего передала этот привет Вере Серг., я думала, что Вы и о ней вспомнили, когда так написали. Вера Серг. до сих пор живет неостывшим волнени</w:t>
      </w:r>
      <w:r>
        <w:rPr>
          <w:rFonts w:eastAsia="Times New Roman"/>
          <w:sz w:val="16"/>
          <w:szCs w:val="16"/>
        </w:rPr>
        <w:softHyphen/>
        <w:t>ем от работы с Вами во “Врагах”</w:t>
      </w:r>
      <w:r>
        <w:rPr>
          <w:rFonts w:eastAsia="Times New Roman"/>
          <w:sz w:val="16"/>
          <w:szCs w:val="16"/>
          <w:vertAlign w:val="superscript"/>
        </w:rPr>
        <w:t>1</w:t>
      </w:r>
      <w:r>
        <w:rPr>
          <w:rFonts w:eastAsia="Times New Roman"/>
          <w:sz w:val="16"/>
          <w:szCs w:val="16"/>
        </w:rPr>
        <w:t>. Она считает, что после стольких лет застоя и почти потерянных надежд она вдруг нашла такое неожиданное и такое громадное счастье, которое ее не только окрыляет в настоящем, но дает столько надежд на будущее. И даже на прошедшее, если можно это так определить, это кладет свой отсвет. Т.е. вот про что я хочу ска</w:t>
      </w:r>
      <w:r>
        <w:rPr>
          <w:rFonts w:eastAsia="Times New Roman"/>
          <w:sz w:val="16"/>
          <w:szCs w:val="16"/>
        </w:rPr>
        <w:softHyphen/>
        <w:t>зать. Она мне после первых же спектаклей “Турбиных” здесь сказала, что после Клеопатры она вдруг по-новому подошла к Елене Турбиной, отчего ей стало снова интересно играть эту роль, к которой она охла</w:t>
      </w:r>
      <w:r>
        <w:rPr>
          <w:rFonts w:eastAsia="Times New Roman"/>
          <w:sz w:val="16"/>
          <w:szCs w:val="16"/>
        </w:rPr>
        <w:softHyphen/>
        <w:t>дела, которая иногда казалась ей даже постылой. Это была ее первая радость. А вторая началась тогда, когда все партнеры по “Турбиным”, один за другим, стали ей говорить, что она играет роль по-новому, что это получается интересно, что с ней снова стало приятно играть.</w:t>
      </w:r>
    </w:p>
    <w:p w:rsidR="00DD4130" w:rsidRDefault="006C0410">
      <w:pPr>
        <w:shd w:val="clear" w:color="auto" w:fill="FFFFFF"/>
        <w:spacing w:line="202" w:lineRule="exact"/>
        <w:ind w:firstLine="398"/>
        <w:jc w:val="both"/>
      </w:pPr>
      <w:bookmarkStart w:id="2480" w:name="bookmark2493"/>
      <w:r>
        <w:rPr>
          <w:rFonts w:eastAsia="Times New Roman"/>
          <w:sz w:val="16"/>
          <w:szCs w:val="16"/>
        </w:rPr>
        <w:t>В</w:t>
      </w:r>
      <w:bookmarkEnd w:id="2480"/>
      <w:r>
        <w:rPr>
          <w:rFonts w:eastAsia="Times New Roman"/>
          <w:sz w:val="16"/>
          <w:szCs w:val="16"/>
        </w:rPr>
        <w:t>едь в прошлом году у нее из-за “Турбиных” были неприятности с товарищами-партнерами: Прудкин кипятился до того, что хотел отка</w:t>
      </w:r>
      <w:r>
        <w:rPr>
          <w:rFonts w:eastAsia="Times New Roman"/>
          <w:sz w:val="16"/>
          <w:szCs w:val="16"/>
        </w:rPr>
        <w:softHyphen/>
        <w:t>зываться играть с ней, обвиняя ее в инертности, в отсутствии внимания к партнеру; настоял на том, чтобы ее вызвал к себе Судаков, как режис</w:t>
      </w:r>
      <w:r>
        <w:rPr>
          <w:rFonts w:eastAsia="Times New Roman"/>
          <w:sz w:val="16"/>
          <w:szCs w:val="16"/>
        </w:rPr>
        <w:softHyphen/>
        <w:t>сер спектакля, и призвал бы “к порядку”; словом, были неприятности, В.С. пролила немало слез. А теперь тот же Прудкин во время каждого спектакля хвалит ее, и все в один голос говорят, что такую перемену в ней сделала ее работа во “Врагах”. И то, что товарищи не только заме</w:t>
      </w:r>
      <w:r>
        <w:rPr>
          <w:rFonts w:eastAsia="Times New Roman"/>
          <w:sz w:val="16"/>
          <w:szCs w:val="16"/>
        </w:rPr>
        <w:softHyphen/>
        <w:t>чают эту перемену, но даже вполне правильно определяют ее причину, радует Веру Серг. глубоко. Мы постоянно говорим с ней о Вас, когда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проводим время вместе (а встречаемся мы часто, даже живем на одном этаже “Астории”). Представляете себе, сколько нежных и восторжен</w:t>
      </w:r>
      <w:r>
        <w:rPr>
          <w:rFonts w:eastAsia="Times New Roman"/>
          <w:sz w:val="16"/>
          <w:szCs w:val="16"/>
        </w:rPr>
        <w:softHyphen/>
        <w:t>ных слов мы говорим, какие чувства благодарности и восхищения нас обуревают. Вы ведь мне верите, Владимир Иванович, Вы не думаете, что я так пишу, что я “льстишка”? (Вы раз так сказали про В.Н.Попову, я почему-то крепко это запомнила.)</w:t>
      </w:r>
    </w:p>
    <w:p w:rsidR="00DD4130" w:rsidRDefault="006C0410">
      <w:pPr>
        <w:shd w:val="clear" w:color="auto" w:fill="FFFFFF"/>
        <w:spacing w:line="202" w:lineRule="exact"/>
        <w:ind w:firstLine="394"/>
        <w:jc w:val="both"/>
      </w:pPr>
      <w:bookmarkStart w:id="2481" w:name="bookmark2494"/>
      <w:r>
        <w:rPr>
          <w:rFonts w:eastAsia="Times New Roman"/>
          <w:sz w:val="16"/>
          <w:szCs w:val="16"/>
        </w:rPr>
        <w:t>В</w:t>
      </w:r>
      <w:bookmarkEnd w:id="2481"/>
      <w:r>
        <w:rPr>
          <w:rFonts w:eastAsia="Times New Roman"/>
          <w:sz w:val="16"/>
          <w:szCs w:val="16"/>
        </w:rPr>
        <w:t>чера ко мне обратился Судаков с просьбой написать Вам вот по какому вопросу. Его беспокоит, что могут отказать в паспортах многим, о ком подана бумага, и в том числе Еланской и Шевченко. О них он беспокоится потому, что они в СССР могут лечиться только в Сочи – Мацесте, но обязательно не летом, а осенью, когда не так жарко, как в июле – августе, т.к. жара плохо действует им на сердце. Осенью же они не могут получить отпуска из театра потому, что заняты в репертуаре, и в первую очередь в “Грозе”, которую мы 8 сент. играем для “Инту</w:t>
      </w:r>
      <w:r>
        <w:rPr>
          <w:rFonts w:eastAsia="Times New Roman"/>
          <w:sz w:val="16"/>
          <w:szCs w:val="16"/>
        </w:rPr>
        <w:softHyphen/>
        <w:t>риста”. Поэтому он решил обратиться к Вам с просьбой, чтобы Вы в разговоре с Акуловым особенно похлопотали бы за этих двух актрис. Я Вам это пишу потому, что Судаков меня об этом просил, но, насколько я знаю, после того что он говорил со мной, он сам Вам написал в расчете, что В.В.Соболев поедет в Москву 25-го и привезет Вам письмо раньше на день, чем до Вас дойдет мое письмо.</w:t>
      </w:r>
    </w:p>
    <w:p w:rsidR="00DD4130" w:rsidRDefault="006C0410">
      <w:pPr>
        <w:shd w:val="clear" w:color="auto" w:fill="FFFFFF"/>
        <w:spacing w:line="202" w:lineRule="exact"/>
        <w:ind w:firstLine="394"/>
        <w:jc w:val="both"/>
      </w:pPr>
      <w:bookmarkStart w:id="2482" w:name="bookmark2495"/>
      <w:r>
        <w:rPr>
          <w:rFonts w:eastAsia="Times New Roman"/>
          <w:sz w:val="16"/>
          <w:szCs w:val="16"/>
        </w:rPr>
        <w:t>П</w:t>
      </w:r>
      <w:bookmarkEnd w:id="2482"/>
      <w:r>
        <w:rPr>
          <w:rFonts w:eastAsia="Times New Roman"/>
          <w:sz w:val="16"/>
          <w:szCs w:val="16"/>
        </w:rPr>
        <w:t>ередаю Вам еще одну просьбу. Грибков просил меня написать Вам, что он очень хочет писать Вам, но стесняется, хотя, может быть, и наберется понемногу храбрости и напишет. Писать же Вам он хотел о том, что он болеет одной мечтой – сыграть Павла Первого. Еще и пье</w:t>
      </w:r>
      <w:r>
        <w:rPr>
          <w:rFonts w:eastAsia="Times New Roman"/>
          <w:sz w:val="16"/>
          <w:szCs w:val="16"/>
        </w:rPr>
        <w:softHyphen/>
        <w:t>сы-то нет, ее пишет Всев. Иванов, не связавшийся пока (как он это, ка</w:t>
      </w:r>
      <w:r>
        <w:rPr>
          <w:rFonts w:eastAsia="Times New Roman"/>
          <w:sz w:val="16"/>
          <w:szCs w:val="16"/>
        </w:rPr>
        <w:softHyphen/>
        <w:t>жется, принципиально всегда делает) ни с одним театром</w:t>
      </w:r>
      <w:hyperlink w:anchor="bookmark4745" w:history="1">
        <w:r>
          <w:rPr>
            <w:rFonts w:eastAsia="Times New Roman"/>
            <w:sz w:val="16"/>
            <w:szCs w:val="16"/>
            <w:vertAlign w:val="superscript"/>
          </w:rPr>
          <w:t>2</w:t>
        </w:r>
      </w:hyperlink>
      <w:r>
        <w:rPr>
          <w:rFonts w:eastAsia="Times New Roman"/>
          <w:sz w:val="16"/>
          <w:szCs w:val="16"/>
        </w:rPr>
        <w:t>. Но Грибков мечтает об этом пока не конкретно по отношению к такой-то пьесе, а потому, что его притягивает мысль сыграть этот образ.</w:t>
      </w:r>
    </w:p>
    <w:p w:rsidR="00DD4130" w:rsidRDefault="006C0410">
      <w:pPr>
        <w:shd w:val="clear" w:color="auto" w:fill="FFFFFF"/>
        <w:spacing w:line="202" w:lineRule="exact"/>
        <w:ind w:firstLine="394"/>
        <w:jc w:val="both"/>
      </w:pPr>
      <w:r>
        <w:rPr>
          <w:rFonts w:eastAsia="Times New Roman"/>
          <w:sz w:val="16"/>
          <w:szCs w:val="16"/>
        </w:rPr>
        <w:t>Вчера у нас неожиданно отменился спектакль: зал Выборгского дома был занят под конференцию комсомола, которая рада была бы и спектакль взять, но конференцию предполагали закончить только к 11 час. веч. Спектакль этот перенесли на 3-е июля, когда, собственно, мы уже покинем Выборгский дом, т.к. 1-го мы там играем последний спектакль, а со 2-го июля – в Кировском доме культуры (быв. Москов-ско-Нарвском). Решено же до 3-го декорации “Пиквика” оставить в Вы</w:t>
      </w:r>
      <w:r>
        <w:rPr>
          <w:rFonts w:eastAsia="Times New Roman"/>
          <w:sz w:val="16"/>
          <w:szCs w:val="16"/>
        </w:rPr>
        <w:softHyphen/>
        <w:t xml:space="preserve">боргском и сыграть там недостающий спектакль взамен </w:t>
      </w:r>
      <w:r>
        <w:rPr>
          <w:rFonts w:eastAsia="Times New Roman"/>
          <w:sz w:val="16"/>
          <w:szCs w:val="16"/>
          <w:lang w:val="en-US"/>
        </w:rPr>
        <w:t xml:space="preserve">25/VI, </w:t>
      </w:r>
      <w:r>
        <w:rPr>
          <w:rFonts w:eastAsia="Times New Roman"/>
          <w:sz w:val="16"/>
          <w:szCs w:val="16"/>
        </w:rPr>
        <w:t>парал</w:t>
      </w:r>
      <w:r>
        <w:rPr>
          <w:rFonts w:eastAsia="Times New Roman"/>
          <w:sz w:val="16"/>
          <w:szCs w:val="16"/>
        </w:rPr>
        <w:softHyphen/>
        <w:t>лельно с “Врагами”, которые в этот день идут в Кировском доме.</w:t>
      </w:r>
    </w:p>
    <w:p w:rsidR="00DD4130" w:rsidRDefault="006C0410">
      <w:pPr>
        <w:shd w:val="clear" w:color="auto" w:fill="FFFFFF"/>
        <w:spacing w:line="202" w:lineRule="exact"/>
        <w:ind w:firstLine="394"/>
        <w:jc w:val="both"/>
      </w:pPr>
      <w:r>
        <w:rPr>
          <w:rFonts w:eastAsia="Times New Roman"/>
          <w:sz w:val="16"/>
          <w:szCs w:val="16"/>
        </w:rPr>
        <w:t>Этой неожиданной передышкой в спектаклях обрадовались реши</w:t>
      </w:r>
      <w:r>
        <w:rPr>
          <w:rFonts w:eastAsia="Times New Roman"/>
          <w:sz w:val="16"/>
          <w:szCs w:val="16"/>
        </w:rPr>
        <w:softHyphen/>
        <w:t>тельно все. Ведь многие заняты ежевечерне, для них передышка должна была прийти только в середине гастролей, когда “малолюдные” “Вра</w:t>
      </w:r>
      <w:r>
        <w:rPr>
          <w:rFonts w:eastAsia="Times New Roman"/>
          <w:sz w:val="16"/>
          <w:szCs w:val="16"/>
        </w:rPr>
        <w:softHyphen/>
        <w:t>та” с 30 июня по 6-е июля сменили бы “многолюдных” “Турбиных” и “Пиквика”. А тут вдруг неожиданно – свободный день и вечер. И при этом ослепительно солнечный и отчаянно жаркий день. Я думаю, все выехали за город, вряд ли в Ленинграде в этот день остался хоть один мхатовец. Днем-то еще побыли в городе, потому что в этот день была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483" w:name="bookmark2496"/>
      <w:r>
        <w:rPr>
          <w:rFonts w:eastAsia="Times New Roman"/>
          <w:sz w:val="16"/>
          <w:szCs w:val="16"/>
        </w:rPr>
        <w:lastRenderedPageBreak/>
        <w:t>о</w:t>
      </w:r>
      <w:bookmarkEnd w:id="2483"/>
      <w:r>
        <w:rPr>
          <w:rFonts w:eastAsia="Times New Roman"/>
          <w:sz w:val="16"/>
          <w:szCs w:val="16"/>
        </w:rPr>
        <w:t>бъявлена желанная выдача денег. Все поиздержали московские аван</w:t>
      </w:r>
      <w:r>
        <w:rPr>
          <w:rFonts w:eastAsia="Times New Roman"/>
          <w:sz w:val="16"/>
          <w:szCs w:val="16"/>
        </w:rPr>
        <w:softHyphen/>
        <w:t>сы, поэтому днем в конторе наиболее обедневшие побывали. И прямо отсюда поехали за город. И мы, контора, отработавши днем, вечером поехали на машине в Детское Село, погуляли там в парке и вернулись, получив большое удовольствие от езды и от прогулки. Были мы: Бата</w:t>
      </w:r>
      <w:r>
        <w:rPr>
          <w:rFonts w:eastAsia="Times New Roman"/>
          <w:sz w:val="16"/>
          <w:szCs w:val="16"/>
        </w:rPr>
        <w:softHyphen/>
        <w:t>лов и Андровская, Судаков и Соколова и я с Калужским.</w:t>
      </w:r>
    </w:p>
    <w:p w:rsidR="00DD4130" w:rsidRDefault="006C0410">
      <w:pPr>
        <w:shd w:val="clear" w:color="auto" w:fill="FFFFFF"/>
        <w:spacing w:line="202" w:lineRule="exact"/>
        <w:ind w:firstLine="398"/>
        <w:jc w:val="both"/>
      </w:pPr>
      <w:bookmarkStart w:id="2484" w:name="bookmark2497"/>
      <w:r>
        <w:rPr>
          <w:sz w:val="16"/>
          <w:szCs w:val="16"/>
        </w:rPr>
        <w:t>2</w:t>
      </w:r>
      <w:bookmarkEnd w:id="2484"/>
      <w:r>
        <w:rPr>
          <w:sz w:val="16"/>
          <w:szCs w:val="16"/>
        </w:rPr>
        <w:t>4-</w:t>
      </w:r>
      <w:r>
        <w:rPr>
          <w:rFonts w:eastAsia="Times New Roman"/>
          <w:sz w:val="16"/>
          <w:szCs w:val="16"/>
        </w:rPr>
        <w:t>го на спектакле “Турбины” была та неприятность, что одному из наших рабочих, Шилину, на голову упала доска (в Выб. доме все идет какая-то стройка над сценой), сильно его поранила. Врача в театре не оказалось. Вызвали карету скорой помощи, кот. увезла его в больницу. Я спрашивала администрацию, какие вести о нем, – не знают. Передали это дело Иверову, которого я не вижу совсем, в конторе он не бывает, да и к чему ему сюда ходить, здесь ему вовсе делать нечего.</w:t>
      </w:r>
    </w:p>
    <w:p w:rsidR="00DD4130" w:rsidRDefault="006C0410">
      <w:pPr>
        <w:shd w:val="clear" w:color="auto" w:fill="FFFFFF"/>
        <w:spacing w:line="202" w:lineRule="exact"/>
        <w:ind w:firstLine="398"/>
        <w:jc w:val="both"/>
      </w:pPr>
      <w:bookmarkStart w:id="2485" w:name="bookmark2498"/>
      <w:r>
        <w:rPr>
          <w:rFonts w:eastAsia="Times New Roman"/>
          <w:sz w:val="16"/>
          <w:szCs w:val="16"/>
        </w:rPr>
        <w:t>К</w:t>
      </w:r>
      <w:bookmarkEnd w:id="2485"/>
      <w:r>
        <w:rPr>
          <w:rFonts w:eastAsia="Times New Roman"/>
          <w:sz w:val="16"/>
          <w:szCs w:val="16"/>
        </w:rPr>
        <w:t>ировский дом обратился с просьбой заменить одного из “Пик</w:t>
      </w:r>
      <w:r>
        <w:rPr>
          <w:rFonts w:eastAsia="Times New Roman"/>
          <w:sz w:val="16"/>
          <w:szCs w:val="16"/>
        </w:rPr>
        <w:softHyphen/>
        <w:t>виков” “Турбиными” – все-таки последняя пьеса имеет громаднейший спрос. Т.к. такая замена связана с перерасчетами с участниками, – ведь у нас актеры получают разовые за роли, – то будет предложено нами либо пролонгировать сезон до 19-го, причем 19-го сыграть “Пиквика”, перенеся его на это число с того дня, когда вместо “Пиквика” пойдут лишние “Турбины”. Либо чтоб Кировский дом оплатил пиквикистам за участие в “Турбиных” по пиквикским ставкам, словом, чтобы ни один актер от замены спектакля материально не пострадал.</w:t>
      </w:r>
    </w:p>
    <w:p w:rsidR="00DD4130" w:rsidRDefault="006C0410">
      <w:pPr>
        <w:shd w:val="clear" w:color="auto" w:fill="FFFFFF"/>
        <w:spacing w:line="202" w:lineRule="exact"/>
        <w:ind w:firstLine="398"/>
        <w:jc w:val="both"/>
      </w:pPr>
      <w:bookmarkStart w:id="2486" w:name="bookmark2499"/>
      <w:r>
        <w:rPr>
          <w:rFonts w:eastAsia="Times New Roman"/>
          <w:sz w:val="16"/>
          <w:szCs w:val="16"/>
        </w:rPr>
        <w:t>С</w:t>
      </w:r>
      <w:bookmarkEnd w:id="2486"/>
      <w:r>
        <w:rPr>
          <w:rFonts w:eastAsia="Times New Roman"/>
          <w:sz w:val="16"/>
          <w:szCs w:val="16"/>
        </w:rPr>
        <w:t>егодня я пишу Вам во время платежного дня, постоянно отрыва</w:t>
      </w:r>
      <w:r>
        <w:rPr>
          <w:rFonts w:eastAsia="Times New Roman"/>
          <w:sz w:val="16"/>
          <w:szCs w:val="16"/>
        </w:rPr>
        <w:softHyphen/>
        <w:t>ясь для выплат. Спешу так потому, что хочу отправить письмо с Собо</w:t>
      </w:r>
      <w:r>
        <w:rPr>
          <w:rFonts w:eastAsia="Times New Roman"/>
          <w:sz w:val="16"/>
          <w:szCs w:val="16"/>
        </w:rPr>
        <w:softHyphen/>
        <w:t>левым, едущим нынче. Простите, если в письме перебои, они объясня</w:t>
      </w:r>
      <w:r>
        <w:rPr>
          <w:rFonts w:eastAsia="Times New Roman"/>
          <w:sz w:val="16"/>
          <w:szCs w:val="16"/>
        </w:rPr>
        <w:softHyphen/>
        <w:t>ются трудной обстановкой.</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желаю Вам и доро</w:t>
      </w:r>
      <w:r>
        <w:rPr>
          <w:rFonts w:eastAsia="Times New Roman"/>
          <w:sz w:val="16"/>
          <w:szCs w:val="16"/>
        </w:rPr>
        <w:softHyphen/>
        <w:t>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4746" w:history="1">
        <w:bookmarkStart w:id="2487" w:name="bookmark2500"/>
        <w:r w:rsidR="006C0410">
          <w:rPr>
            <w:sz w:val="18"/>
            <w:szCs w:val="18"/>
          </w:rPr>
          <w:t>2</w:t>
        </w:r>
        <w:bookmarkEnd w:id="2487"/>
        <w:r w:rsidR="006C0410">
          <w:rPr>
            <w:sz w:val="18"/>
            <w:szCs w:val="18"/>
          </w:rPr>
          <w:t>82</w:t>
        </w:r>
      </w:hyperlink>
      <w:r w:rsidR="006C0410">
        <w:rPr>
          <w:sz w:val="18"/>
          <w:szCs w:val="18"/>
        </w:rPr>
        <w:t>.</w:t>
      </w:r>
    </w:p>
    <w:p w:rsidR="00DD4130" w:rsidRDefault="006C0410">
      <w:pPr>
        <w:shd w:val="clear" w:color="auto" w:fill="FFFFFF"/>
        <w:spacing w:before="115"/>
        <w:jc w:val="right"/>
      </w:pPr>
      <w:r>
        <w:rPr>
          <w:spacing w:val="-1"/>
          <w:sz w:val="18"/>
          <w:szCs w:val="18"/>
        </w:rPr>
        <w:t xml:space="preserve">28 </w:t>
      </w:r>
      <w:r>
        <w:rPr>
          <w:rFonts w:eastAsia="Times New Roman"/>
          <w:spacing w:val="-1"/>
          <w:sz w:val="18"/>
          <w:szCs w:val="18"/>
        </w:rPr>
        <w:t>июня 1935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Опять пользуюсь оказией в Москву, чтоб написать Вам о том, что у нас никаких событий или приключений нет. Спектакли идут вполне благополучно, с большим успехом у публики, особенно “Турбины”. Вчера, например, вызовы были так многократны, что даже не запомни</w:t>
      </w:r>
      <w:r>
        <w:rPr>
          <w:rFonts w:eastAsia="Times New Roman"/>
          <w:sz w:val="16"/>
          <w:szCs w:val="16"/>
        </w:rPr>
        <w:softHyphen/>
        <w:t>лось, сколько было “занавесов”.</w:t>
      </w:r>
    </w:p>
    <w:p w:rsidR="00DD4130" w:rsidRDefault="006C0410">
      <w:pPr>
        <w:shd w:val="clear" w:color="auto" w:fill="FFFFFF"/>
        <w:spacing w:line="202" w:lineRule="exact"/>
        <w:ind w:firstLine="398"/>
        <w:jc w:val="both"/>
      </w:pPr>
      <w:r>
        <w:rPr>
          <w:rFonts w:eastAsia="Times New Roman"/>
          <w:sz w:val="16"/>
          <w:szCs w:val="16"/>
        </w:rPr>
        <w:t>Относительно спектакля “Турбины”, кот. просят на замену одного из “Пиквиков”, ничего не определилось. Кировский дом просил, что</w:t>
      </w:r>
      <w:r>
        <w:rPr>
          <w:rFonts w:eastAsia="Times New Roman"/>
          <w:sz w:val="16"/>
          <w:szCs w:val="16"/>
        </w:rPr>
        <w:softHyphen/>
        <w:t>бы сыграли “Турбиных” вместо “Пиквика” 17-го, когда у них “Пиквик” еще никакой организации не продан и не нужно будет гонять одну пу-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488" w:name="bookmark2501"/>
      <w:r>
        <w:rPr>
          <w:rFonts w:eastAsia="Times New Roman"/>
          <w:sz w:val="16"/>
          <w:szCs w:val="16"/>
        </w:rPr>
        <w:lastRenderedPageBreak/>
        <w:t>б</w:t>
      </w:r>
      <w:bookmarkEnd w:id="2488"/>
      <w:r>
        <w:rPr>
          <w:rFonts w:eastAsia="Times New Roman"/>
          <w:sz w:val="16"/>
          <w:szCs w:val="16"/>
        </w:rPr>
        <w:t>лику и пускать другую. Но турбинисты отказались оставаться здесь до 17-го. У нас последние “Турбины” 15-го, и все участники спектакля, освобождающиеся с этого числа, соответственно распределили свое время после 15-го, запаслись путевками, заказали железнодорожные билеты и т.п.</w:t>
      </w:r>
    </w:p>
    <w:p w:rsidR="00DD4130" w:rsidRDefault="006C0410">
      <w:pPr>
        <w:shd w:val="clear" w:color="auto" w:fill="FFFFFF"/>
        <w:spacing w:line="202" w:lineRule="exact"/>
        <w:ind w:firstLine="394"/>
        <w:jc w:val="both"/>
      </w:pPr>
      <w:bookmarkStart w:id="2489" w:name="bookmark2502"/>
      <w:r>
        <w:rPr>
          <w:rFonts w:eastAsia="Times New Roman"/>
          <w:sz w:val="16"/>
          <w:szCs w:val="16"/>
        </w:rPr>
        <w:t>П</w:t>
      </w:r>
      <w:bookmarkEnd w:id="2489"/>
      <w:r>
        <w:rPr>
          <w:rFonts w:eastAsia="Times New Roman"/>
          <w:sz w:val="16"/>
          <w:szCs w:val="16"/>
        </w:rPr>
        <w:t>ока я писала эти строки, пришел Маркизов и сообщил, что во</w:t>
      </w:r>
      <w:r>
        <w:rPr>
          <w:rFonts w:eastAsia="Times New Roman"/>
          <w:sz w:val="16"/>
          <w:szCs w:val="16"/>
        </w:rPr>
        <w:softHyphen/>
        <w:t>прос этот разрешился окончательно: 14-го вместо “Пиквика” будем играть “Турбиных” и Кировский дом культуры заплатит актерам-пик-викистам разницу в поспектакльной оплате.</w:t>
      </w:r>
    </w:p>
    <w:p w:rsidR="00DD4130" w:rsidRDefault="006C0410">
      <w:pPr>
        <w:shd w:val="clear" w:color="auto" w:fill="FFFFFF"/>
        <w:spacing w:line="202" w:lineRule="exact"/>
        <w:ind w:firstLine="394"/>
        <w:jc w:val="both"/>
      </w:pPr>
      <w:bookmarkStart w:id="2490" w:name="bookmark2503"/>
      <w:r>
        <w:rPr>
          <w:rFonts w:eastAsia="Times New Roman"/>
          <w:sz w:val="16"/>
          <w:szCs w:val="16"/>
        </w:rPr>
        <w:t>С</w:t>
      </w:r>
      <w:bookmarkEnd w:id="2490"/>
      <w:r>
        <w:rPr>
          <w:rFonts w:eastAsia="Times New Roman"/>
          <w:sz w:val="16"/>
          <w:szCs w:val="16"/>
        </w:rPr>
        <w:t>егодня мне звонила В.М.Типольт, благодаря за вчерашних “Тур</w:t>
      </w:r>
      <w:r>
        <w:rPr>
          <w:rFonts w:eastAsia="Times New Roman"/>
          <w:sz w:val="16"/>
          <w:szCs w:val="16"/>
        </w:rPr>
        <w:softHyphen/>
        <w:t>биных”, которые она смотрела. Она получит места еще на “Пиквика” и на “Врата”. Кроме того, по присланному Е.П.Султановой письму из Детского я устроила ей на вчерашних “Турбиных” два места</w:t>
      </w:r>
      <w:r>
        <w:rPr>
          <w:rFonts w:eastAsia="Times New Roman"/>
          <w:sz w:val="16"/>
          <w:szCs w:val="16"/>
          <w:vertAlign w:val="superscript"/>
        </w:rPr>
        <w:t>1</w:t>
      </w:r>
      <w:r>
        <w:rPr>
          <w:rFonts w:eastAsia="Times New Roman"/>
          <w:sz w:val="16"/>
          <w:szCs w:val="16"/>
        </w:rPr>
        <w:t xml:space="preserve"> – она не</w:t>
      </w:r>
      <w:r>
        <w:rPr>
          <w:rFonts w:eastAsia="Times New Roman"/>
          <w:sz w:val="16"/>
          <w:szCs w:val="16"/>
        </w:rPr>
        <w:softHyphen/>
        <w:t>пременно просила спектакль с Тарасовой, а Тарасова в последний раз играла вчера.</w:t>
      </w:r>
    </w:p>
    <w:p w:rsidR="00DD4130" w:rsidRDefault="006C0410">
      <w:pPr>
        <w:shd w:val="clear" w:color="auto" w:fill="FFFFFF"/>
        <w:spacing w:line="202" w:lineRule="exact"/>
        <w:ind w:firstLine="394"/>
        <w:jc w:val="both"/>
      </w:pPr>
      <w:r>
        <w:rPr>
          <w:rFonts w:eastAsia="Times New Roman"/>
          <w:sz w:val="16"/>
          <w:szCs w:val="16"/>
        </w:rPr>
        <w:t>Наконец-то я не только говорила по телефону, но и повидалась с О.В.Вутке. Она пойдет на “Турбиных” сегодня, 30-го на “Врата цар</w:t>
      </w:r>
      <w:r>
        <w:rPr>
          <w:rFonts w:eastAsia="Times New Roman"/>
          <w:sz w:val="16"/>
          <w:szCs w:val="16"/>
        </w:rPr>
        <w:softHyphen/>
        <w:t>ства” и на “Пиквика” в июле. Кроме того на те же три спектакля она просила устроить в июле ее отца и мать, что я ей обещала. Теперь я знаю ее личный телефон и часы ее занятости в кафе, т. что сговариваться бу</w:t>
      </w:r>
      <w:r>
        <w:rPr>
          <w:rFonts w:eastAsia="Times New Roman"/>
          <w:sz w:val="16"/>
          <w:szCs w:val="16"/>
        </w:rPr>
        <w:softHyphen/>
        <w:t>дет легче. И она знает, когда и где (в “Астории” или в “Европейской”) меня можно застать.</w:t>
      </w:r>
    </w:p>
    <w:p w:rsidR="00DD4130" w:rsidRDefault="006C0410">
      <w:pPr>
        <w:shd w:val="clear" w:color="auto" w:fill="FFFFFF"/>
        <w:spacing w:line="202" w:lineRule="exact"/>
        <w:ind w:firstLine="394"/>
        <w:jc w:val="both"/>
      </w:pPr>
      <w:r>
        <w:rPr>
          <w:rFonts w:eastAsia="Times New Roman"/>
          <w:sz w:val="16"/>
          <w:szCs w:val="16"/>
        </w:rPr>
        <w:t>Вчера стоявшая отчаянная жара завершилась ливнем, начавшимся вечером, с отдаленными раскатами грома. Ночью же разразилась силь</w:t>
      </w:r>
      <w:r>
        <w:rPr>
          <w:rFonts w:eastAsia="Times New Roman"/>
          <w:sz w:val="16"/>
          <w:szCs w:val="16"/>
        </w:rPr>
        <w:softHyphen/>
        <w:t>нейшая гроза, с непрерывно блиставшими молниями и почти непрекра</w:t>
      </w:r>
      <w:r>
        <w:rPr>
          <w:rFonts w:eastAsia="Times New Roman"/>
          <w:sz w:val="16"/>
          <w:szCs w:val="16"/>
        </w:rPr>
        <w:softHyphen/>
        <w:t>щавшимся громом. Всех, конечно, гроза эта разбудила, так что сегодня все в конторе жалуются, что не выспались.</w:t>
      </w:r>
    </w:p>
    <w:p w:rsidR="00DD4130" w:rsidRDefault="006C0410">
      <w:pPr>
        <w:shd w:val="clear" w:color="auto" w:fill="FFFFFF"/>
        <w:spacing w:line="202" w:lineRule="exact"/>
        <w:ind w:firstLine="394"/>
        <w:jc w:val="both"/>
      </w:pPr>
      <w:r>
        <w:rPr>
          <w:rFonts w:eastAsia="Times New Roman"/>
          <w:sz w:val="16"/>
          <w:szCs w:val="16"/>
        </w:rPr>
        <w:t>У нас вызывают интерес слухи из Москвы о том, что заболел с сильно повышенной температурой Добронравов и может сорваться по</w:t>
      </w:r>
      <w:r>
        <w:rPr>
          <w:rFonts w:eastAsia="Times New Roman"/>
          <w:sz w:val="16"/>
          <w:szCs w:val="16"/>
        </w:rPr>
        <w:softHyphen/>
        <w:t>ездка с “Белугиным” и что будто бы К.С. запретил группе “Дяди Вани” играть этот спектакль в июле в Парке культуры и отдыха, что сильней</w:t>
      </w:r>
      <w:r>
        <w:rPr>
          <w:rFonts w:eastAsia="Times New Roman"/>
          <w:sz w:val="16"/>
          <w:szCs w:val="16"/>
        </w:rPr>
        <w:softHyphen/>
        <w:t>шим образом нарушает их денежные расчеты. Поэтому вчера была не</w:t>
      </w:r>
      <w:r>
        <w:rPr>
          <w:rFonts w:eastAsia="Times New Roman"/>
          <w:sz w:val="16"/>
          <w:szCs w:val="16"/>
        </w:rPr>
        <w:softHyphen/>
        <w:t>которая паника на “Турбиных” у Тарасовой и Ершова, кровно заинтере</w:t>
      </w:r>
      <w:r>
        <w:rPr>
          <w:rFonts w:eastAsia="Times New Roman"/>
          <w:sz w:val="16"/>
          <w:szCs w:val="16"/>
        </w:rPr>
        <w:softHyphen/>
        <w:t>сованных в “Дяде Ване”. Ночью, я знаю, они телефонировали в Москву, но какие от этого результаты – пока не знаю.</w:t>
      </w:r>
    </w:p>
    <w:p w:rsidR="00DD4130" w:rsidRDefault="006C0410">
      <w:pPr>
        <w:shd w:val="clear" w:color="auto" w:fill="FFFFFF"/>
        <w:spacing w:line="202" w:lineRule="exact"/>
        <w:ind w:firstLine="394"/>
        <w:jc w:val="both"/>
      </w:pPr>
      <w:bookmarkStart w:id="2491" w:name="bookmark2504"/>
      <w:r>
        <w:rPr>
          <w:rFonts w:eastAsia="Times New Roman"/>
          <w:sz w:val="16"/>
          <w:szCs w:val="16"/>
        </w:rPr>
        <w:t>В</w:t>
      </w:r>
      <w:bookmarkEnd w:id="2491"/>
      <w:r>
        <w:rPr>
          <w:rFonts w:eastAsia="Times New Roman"/>
          <w:sz w:val="16"/>
          <w:szCs w:val="16"/>
        </w:rPr>
        <w:t>сех приезжающих из Москвы расспрашивают, в каком положе</w:t>
      </w:r>
      <w:r>
        <w:rPr>
          <w:rFonts w:eastAsia="Times New Roman"/>
          <w:sz w:val="16"/>
          <w:szCs w:val="16"/>
        </w:rPr>
        <w:softHyphen/>
        <w:t>нии вопрос о нашем будущем управлении, идут ли по этому поводу разговоры с нашей дирекцией и т.п. Но никто ничего не знает. Прав</w:t>
      </w:r>
      <w:r>
        <w:rPr>
          <w:rFonts w:eastAsia="Times New Roman"/>
          <w:sz w:val="16"/>
          <w:szCs w:val="16"/>
        </w:rPr>
        <w:softHyphen/>
        <w:t>да, завтра или 30-го приезжает Подгорный, который, конечно, в курсе многого, но вряд ли от него удастся что-нибудь узнать. Читаем здесь в газетах о Ваших встречах с Ролланом, у Буллита. Кроме того Вечеслова говорила Станицыну, что Вы говорили речь на обеде у Буллита</w:t>
      </w:r>
      <w:hyperlink w:anchor="bookmark4747"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2492" w:name="bookmark2505"/>
      <w:r>
        <w:rPr>
          <w:rFonts w:eastAsia="Times New Roman"/>
          <w:sz w:val="16"/>
          <w:szCs w:val="16"/>
        </w:rPr>
        <w:t>П</w:t>
      </w:r>
      <w:bookmarkEnd w:id="2492"/>
      <w:r>
        <w:rPr>
          <w:rFonts w:eastAsia="Times New Roman"/>
          <w:sz w:val="16"/>
          <w:szCs w:val="16"/>
        </w:rPr>
        <w:t>исала ли я Вам, что я сказала Судакову дословно Ваши строки о “Любови Яровой”?</w:t>
      </w:r>
      <w:hyperlink w:anchor="bookmark4748" w:history="1">
        <w:r>
          <w:rPr>
            <w:rFonts w:eastAsia="Times New Roman"/>
            <w:sz w:val="16"/>
            <w:szCs w:val="16"/>
            <w:vertAlign w:val="superscript"/>
          </w:rPr>
          <w:t>3</w:t>
        </w:r>
      </w:hyperlink>
      <w:r>
        <w:rPr>
          <w:rFonts w:eastAsia="Times New Roman"/>
          <w:sz w:val="16"/>
          <w:szCs w:val="16"/>
        </w:rPr>
        <w:t xml:space="preserve"> Но он отнесся к этому без энтузиазма, сказал, что, может быть, к нам и не будет обращено теперь это желание, что хорошо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493" w:name="bookmark2506"/>
      <w:r>
        <w:rPr>
          <w:rFonts w:eastAsia="Times New Roman"/>
          <w:sz w:val="16"/>
          <w:szCs w:val="16"/>
        </w:rPr>
        <w:lastRenderedPageBreak/>
        <w:t>б</w:t>
      </w:r>
      <w:bookmarkEnd w:id="2493"/>
      <w:r>
        <w:rPr>
          <w:rFonts w:eastAsia="Times New Roman"/>
          <w:sz w:val="16"/>
          <w:szCs w:val="16"/>
        </w:rPr>
        <w:t>ыло бы точно знать, надо ли пьесу ставить, и что, наконец, он рассчи</w:t>
      </w:r>
      <w:r>
        <w:rPr>
          <w:rFonts w:eastAsia="Times New Roman"/>
          <w:sz w:val="16"/>
          <w:szCs w:val="16"/>
        </w:rPr>
        <w:softHyphen/>
        <w:t>тывает найти более интересную пьесу, которая заменит и для нас и для всех в смысле интереса пьесу Тренева. Я ему сказала, что, вероятно, это не так, что, может быть, и хорошо, если он что-нибудь интересное найдет, но что это не меняет, надо думать, дела с постановкой у нас “Яровой”. Он не стал со мной спорить, но, по-моему, не потому, что я его убедила.</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Передайте, пожа</w:t>
      </w:r>
      <w:r>
        <w:rPr>
          <w:rFonts w:eastAsia="Times New Roman"/>
          <w:sz w:val="16"/>
          <w:szCs w:val="16"/>
        </w:rPr>
        <w:softHyphen/>
        <w:t>луйста, сердечный мой привет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26" w:line="202" w:lineRule="exact"/>
        <w:ind w:firstLine="398"/>
        <w:jc w:val="both"/>
      </w:pPr>
      <w:r>
        <w:rPr>
          <w:rFonts w:eastAsia="Times New Roman"/>
          <w:sz w:val="16"/>
          <w:szCs w:val="16"/>
        </w:rPr>
        <w:t>Посылаю Вам только что мне доставленную вчерашнюю “Ве</w:t>
      </w:r>
      <w:r>
        <w:rPr>
          <w:rFonts w:eastAsia="Times New Roman"/>
          <w:sz w:val="16"/>
          <w:szCs w:val="16"/>
        </w:rPr>
        <w:softHyphen/>
        <w:t>черку”, в которой, по общим отзывам, высказывания Судакова сфор</w:t>
      </w:r>
      <w:r>
        <w:rPr>
          <w:rFonts w:eastAsia="Times New Roman"/>
          <w:sz w:val="16"/>
          <w:szCs w:val="16"/>
        </w:rPr>
        <w:softHyphen/>
        <w:t>мулированы так неудачно, что получилась несколько странная картина разноголосицы с Домами культуры, заявившими, что мы “настаивали” на таком репертуаре. Если б Судаков выпуклее нарисовал, как были рас</w:t>
      </w:r>
      <w:r>
        <w:rPr>
          <w:rFonts w:eastAsia="Times New Roman"/>
          <w:sz w:val="16"/>
          <w:szCs w:val="16"/>
        </w:rPr>
        <w:softHyphen/>
        <w:t>планированы летние гастроли МХАТа в разных местах (Парк культ. и отдыха в Москве, от которого нельзя было отбояриться, дальневосточ</w:t>
      </w:r>
      <w:r>
        <w:rPr>
          <w:rFonts w:eastAsia="Times New Roman"/>
          <w:sz w:val="16"/>
          <w:szCs w:val="16"/>
        </w:rPr>
        <w:softHyphen/>
        <w:t>ная бригада, группа в Магнитогорске и т.п.), то яснее было бы, что Ле</w:t>
      </w:r>
      <w:r>
        <w:rPr>
          <w:rFonts w:eastAsia="Times New Roman"/>
          <w:sz w:val="16"/>
          <w:szCs w:val="16"/>
        </w:rPr>
        <w:softHyphen/>
        <w:t>нинград не может претендовать на весь репертуар театра.</w:t>
      </w:r>
    </w:p>
    <w:p w:rsidR="00DD4130" w:rsidRDefault="006C0410">
      <w:pPr>
        <w:shd w:val="clear" w:color="auto" w:fill="FFFFFF"/>
        <w:spacing w:before="101"/>
        <w:jc w:val="right"/>
      </w:pPr>
      <w:r>
        <w:rPr>
          <w:rFonts w:eastAsia="Times New Roman"/>
          <w:i/>
          <w:iCs/>
          <w:sz w:val="16"/>
          <w:szCs w:val="16"/>
        </w:rPr>
        <w:t>О.Б.</w:t>
      </w:r>
    </w:p>
    <w:p w:rsidR="00DD4130" w:rsidRDefault="00DD4130">
      <w:pPr>
        <w:shd w:val="clear" w:color="auto" w:fill="FFFFFF"/>
        <w:spacing w:before="422" w:line="346" w:lineRule="exact"/>
      </w:pPr>
      <w:hyperlink w:anchor="bookmark4749" w:history="1">
        <w:bookmarkStart w:id="2494" w:name="bookmark2507"/>
        <w:r w:rsidR="006C0410">
          <w:rPr>
            <w:sz w:val="18"/>
            <w:szCs w:val="18"/>
          </w:rPr>
          <w:t>2</w:t>
        </w:r>
        <w:bookmarkEnd w:id="2494"/>
        <w:r w:rsidR="006C0410">
          <w:rPr>
            <w:sz w:val="18"/>
            <w:szCs w:val="18"/>
          </w:rPr>
          <w:t>83</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1 </w:t>
      </w:r>
      <w:r>
        <w:rPr>
          <w:rFonts w:eastAsia="Times New Roman"/>
          <w:spacing w:val="-1"/>
          <w:sz w:val="18"/>
          <w:szCs w:val="18"/>
        </w:rPr>
        <w:t>июля 1935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19" w:line="202" w:lineRule="exact"/>
        <w:ind w:firstLine="398"/>
        <w:jc w:val="both"/>
      </w:pPr>
      <w:r>
        <w:rPr>
          <w:rFonts w:eastAsia="Times New Roman"/>
          <w:sz w:val="16"/>
          <w:szCs w:val="16"/>
        </w:rPr>
        <w:t>Сегодня у меня выплата денег всем участникам поездки. Правда, платежный день приходит к концу, та “сгущенная” атмосфера, которая здесь царила в продолжение трех часов, начала спадать, народу оста</w:t>
      </w:r>
      <w:r>
        <w:rPr>
          <w:rFonts w:eastAsia="Times New Roman"/>
          <w:sz w:val="16"/>
          <w:szCs w:val="16"/>
        </w:rPr>
        <w:softHyphen/>
        <w:t>лось в комнате мало, да и те ублаготворены деньгами и остались си</w:t>
      </w:r>
      <w:r>
        <w:rPr>
          <w:rFonts w:eastAsia="Times New Roman"/>
          <w:sz w:val="16"/>
          <w:szCs w:val="16"/>
        </w:rPr>
        <w:softHyphen/>
        <w:t>деть в конторе по своему желанию, дожидаясь товарищей, назначивших здесь свидание, и т.п.</w:t>
      </w:r>
    </w:p>
    <w:p w:rsidR="00DD4130" w:rsidRDefault="006C0410">
      <w:pPr>
        <w:shd w:val="clear" w:color="auto" w:fill="FFFFFF"/>
        <w:spacing w:line="202" w:lineRule="exact"/>
        <w:ind w:firstLine="398"/>
        <w:jc w:val="both"/>
      </w:pPr>
      <w:bookmarkStart w:id="2495" w:name="bookmark2508"/>
      <w:r>
        <w:rPr>
          <w:rFonts w:eastAsia="Times New Roman"/>
          <w:sz w:val="16"/>
          <w:szCs w:val="16"/>
        </w:rPr>
        <w:t>С</w:t>
      </w:r>
      <w:bookmarkEnd w:id="2495"/>
      <w:r>
        <w:rPr>
          <w:rFonts w:eastAsia="Times New Roman"/>
          <w:sz w:val="16"/>
          <w:szCs w:val="16"/>
        </w:rPr>
        <w:t>удаков просил меня непременно сегодня Вам написать и отпра</w:t>
      </w:r>
      <w:r>
        <w:rPr>
          <w:rFonts w:eastAsia="Times New Roman"/>
          <w:sz w:val="16"/>
          <w:szCs w:val="16"/>
        </w:rPr>
        <w:softHyphen/>
        <w:t>вить письмо с Н.Н.Литовцевой. Но, по-моему, она едет не в Москву, а через Москву в Железноводск прямо, т. что письмо надо будет от</w:t>
      </w:r>
      <w:r>
        <w:rPr>
          <w:rFonts w:eastAsia="Times New Roman"/>
          <w:sz w:val="16"/>
          <w:szCs w:val="16"/>
        </w:rPr>
        <w:softHyphen/>
        <w:t>править по почте. Вот какое дело волнует Судакова, о чем он сегодня пишет Егорову. К нам сюда дошли слухи об очень тяжелом состоянии здоровья Добронравова и о том, что, несмотря на болезнь, он едет в по</w:t>
      </w:r>
      <w:r>
        <w:rPr>
          <w:rFonts w:eastAsia="Times New Roman"/>
          <w:sz w:val="16"/>
          <w:szCs w:val="16"/>
        </w:rPr>
        <w:softHyphen/>
        <w:t>ездку с “Белугиным”, чтобы не срывать поездку и заработок товарищей, понуждаемый к этому этими товарищами и собственной женой, рассчи</w:t>
      </w:r>
      <w:r>
        <w:rPr>
          <w:rFonts w:eastAsia="Times New Roman"/>
          <w:sz w:val="16"/>
          <w:szCs w:val="16"/>
        </w:rPr>
        <w:softHyphen/>
        <w:t>тывавшей на его заработок. Повторяю, это слухи, пришедшие к нам от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496" w:name="bookmark2509"/>
      <w:r>
        <w:rPr>
          <w:rFonts w:eastAsia="Times New Roman"/>
          <w:sz w:val="16"/>
          <w:szCs w:val="16"/>
        </w:rPr>
        <w:lastRenderedPageBreak/>
        <w:t>п</w:t>
      </w:r>
      <w:bookmarkEnd w:id="2496"/>
      <w:r>
        <w:rPr>
          <w:rFonts w:eastAsia="Times New Roman"/>
          <w:sz w:val="16"/>
          <w:szCs w:val="16"/>
        </w:rPr>
        <w:t>риехавших из Москвы наших актеров. Судаков беспокоится, что Вам об этом всем не доложили, иначе Вы бы вмешались в это дело, зная, как нам нужен Добронравов с самого начала будущего сезона. Вот-вот рассказали нам, что у Добронравова приступ малярии и острый колит. Температура его доходила до 40 и держалась несколько дней. Заболел он на даче. Вызвал к себе ответственных по “Белугину” и заявил им, что в поездку ехать не может. Но потом, сдавшись на уговоры жены и товарищей, согласился поехать с 30 июня. До 30-го эта группа из-за его болезни несла убытки в 18 тысяч. Однако, как говорят, 30-го он не мог выехать в поездку, т.к. 29-го у него была температура свыше 39-ти, и отъезд перенесли на 4-е. Будто бы на даче товарища его застали в ужасном нервном состоянии, таком, что при их отъезде он вдруг запла</w:t>
      </w:r>
      <w:r>
        <w:rPr>
          <w:rFonts w:eastAsia="Times New Roman"/>
          <w:sz w:val="16"/>
          <w:szCs w:val="16"/>
        </w:rPr>
        <w:softHyphen/>
        <w:t>кал. На них это произвело угнетающее впечатление – и его состояние и вообще атмосфера у него дома. Поэтому на следующий день будто бы Малолетков с Калининым отправились снова к нему на дачу и увез</w:t>
      </w:r>
      <w:r>
        <w:rPr>
          <w:rFonts w:eastAsia="Times New Roman"/>
          <w:sz w:val="16"/>
          <w:szCs w:val="16"/>
        </w:rPr>
        <w:softHyphen/>
        <w:t>ли его в город, где он теперь и находится. Может быть, я пишу Вам вещи Вам хорошо известные. Но я должна осветить картину, как она рисуется здесь. Если Добронравов не будет лечиться и отдыхать, он на будущий сезон не работник. А нужен он до зарезу, Вы ведь это хорошо знаете. Евг. Вас. в беспокойстве за репертуар пошел говорить с Судако</w:t>
      </w:r>
      <w:r>
        <w:rPr>
          <w:rFonts w:eastAsia="Times New Roman"/>
          <w:sz w:val="16"/>
          <w:szCs w:val="16"/>
        </w:rPr>
        <w:softHyphen/>
        <w:t>вым. Судаков забил в набат, позвонил мне, чтоб я написала Вам, боясь, что Вам не сообщают всех этих дел, сам же сел за письмо к Егорову с предложением, чтобы дирекция премировала Добронравова за сыгран</w:t>
      </w:r>
      <w:r>
        <w:rPr>
          <w:rFonts w:eastAsia="Times New Roman"/>
          <w:sz w:val="16"/>
          <w:szCs w:val="16"/>
        </w:rPr>
        <w:softHyphen/>
        <w:t>ные им в этом сезоне три новые роли</w:t>
      </w:r>
      <w:hyperlink w:anchor="bookmark4750" w:history="1">
        <w:r>
          <w:rPr>
            <w:rFonts w:eastAsia="Times New Roman"/>
            <w:sz w:val="16"/>
            <w:szCs w:val="16"/>
            <w:vertAlign w:val="superscript"/>
          </w:rPr>
          <w:t>1</w:t>
        </w:r>
      </w:hyperlink>
      <w:r>
        <w:rPr>
          <w:rFonts w:eastAsia="Times New Roman"/>
          <w:sz w:val="16"/>
          <w:szCs w:val="16"/>
        </w:rPr>
        <w:t xml:space="preserve"> суммой, которая возместила бы ему заработок по белугинской поездке, остальным же белугинцам вы</w:t>
      </w:r>
      <w:r>
        <w:rPr>
          <w:rFonts w:eastAsia="Times New Roman"/>
          <w:sz w:val="16"/>
          <w:szCs w:val="16"/>
        </w:rPr>
        <w:softHyphen/>
        <w:t>платила бы взаимообразно нужные им на лето суммы, с тем, что они в будущем сезоне, сыграв “Белугина”, вернут свой долг дирекции. Для начала Судаков намеревался требовать от Егорова, чтобы Добронравова премировали в сумме 5–6 тысяч, чтоб он мог отдохнуть летом и не ду</w:t>
      </w:r>
      <w:r>
        <w:rPr>
          <w:rFonts w:eastAsia="Times New Roman"/>
          <w:sz w:val="16"/>
          <w:szCs w:val="16"/>
        </w:rPr>
        <w:softHyphen/>
        <w:t>мать о халтуре. Но я ему сказала мое мнение, что такое его требование явно обречено на провал. Егоров не только не согласится на него, но просто на смех его поднимет. За “Грозу” Добронравов был премирован вместе со всем составом, “Кречет”, вероятно, будет премирован тоже в свое время, осенью, и вообще это такой прецедент, на который вряд ли может согласиться дирекция. Судаков немного остыл и сказал, что напишет, чтоб его как-то и премировать, а что-то в долг дать, но чтоб материально его устроить и успокоить.</w:t>
      </w:r>
    </w:p>
    <w:p w:rsidR="00DD4130" w:rsidRDefault="006C0410">
      <w:pPr>
        <w:shd w:val="clear" w:color="auto" w:fill="FFFFFF"/>
        <w:spacing w:line="202" w:lineRule="exact"/>
        <w:ind w:firstLine="394"/>
        <w:jc w:val="both"/>
      </w:pPr>
      <w:bookmarkStart w:id="2497" w:name="bookmark2510"/>
      <w:r>
        <w:rPr>
          <w:rFonts w:eastAsia="Times New Roman"/>
          <w:sz w:val="16"/>
          <w:szCs w:val="16"/>
        </w:rPr>
        <w:t>Ж</w:t>
      </w:r>
      <w:bookmarkEnd w:id="2497"/>
      <w:r>
        <w:rPr>
          <w:rFonts w:eastAsia="Times New Roman"/>
          <w:sz w:val="16"/>
          <w:szCs w:val="16"/>
        </w:rPr>
        <w:t>изнь наша протекает спокойно. Вчера были некоторые волне</w:t>
      </w:r>
      <w:r>
        <w:rPr>
          <w:rFonts w:eastAsia="Times New Roman"/>
          <w:sz w:val="16"/>
          <w:szCs w:val="16"/>
        </w:rPr>
        <w:softHyphen/>
        <w:t>ния с декорациями “Врат царства”. Так как их не было еще на станции получения к концу дневного спектакля (“Пиквик”), то Евг. Вас. счел нужным на всякий случай предупредить пиквикистов, что, если деко</w:t>
      </w:r>
      <w:r>
        <w:rPr>
          <w:rFonts w:eastAsia="Times New Roman"/>
          <w:sz w:val="16"/>
          <w:szCs w:val="16"/>
        </w:rPr>
        <w:softHyphen/>
        <w:t>рации не придут, то придется играть вечером не “Врата”, а “Пиквика”. Об окончательном ответе предложено было всем справляться в конторе, где мы с Ниной Сергеевной дежурили у телефона по очереди. Вскоре после конца утренника позвонили нам Готтих и Гудков, что декорации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прибыли, и мы стали уведомлять пиквикистов, что они свободны. Но еще без пяти минут семь из Выборгского дома звонил нам машинист сцены, что декораций пока нет. Однако ровно в семь они прибыли, и спектакль благополучно состоялся.</w:t>
      </w:r>
    </w:p>
    <w:p w:rsidR="00DD4130" w:rsidRDefault="006C0410">
      <w:pPr>
        <w:shd w:val="clear" w:color="auto" w:fill="FFFFFF"/>
        <w:spacing w:line="202" w:lineRule="exact"/>
        <w:ind w:firstLine="398"/>
        <w:jc w:val="both"/>
      </w:pPr>
      <w:bookmarkStart w:id="2498" w:name="bookmark2511"/>
      <w:r>
        <w:rPr>
          <w:rFonts w:eastAsia="Times New Roman"/>
          <w:sz w:val="16"/>
          <w:szCs w:val="16"/>
        </w:rPr>
        <w:t>М</w:t>
      </w:r>
      <w:bookmarkEnd w:id="2498"/>
      <w:r>
        <w:rPr>
          <w:rFonts w:eastAsia="Times New Roman"/>
          <w:sz w:val="16"/>
          <w:szCs w:val="16"/>
        </w:rPr>
        <w:t>не сказали приехавшие из Москвы, что Вы получили 28-го июня паспорт, но еще не фиксировали день отъезда. Откуда-то пришли слухи, кажется, Качалов их сообщал, что есть сведения, будто всех, перечис</w:t>
      </w:r>
      <w:r>
        <w:rPr>
          <w:rFonts w:eastAsia="Times New Roman"/>
          <w:sz w:val="16"/>
          <w:szCs w:val="16"/>
        </w:rPr>
        <w:softHyphen/>
        <w:t>ленных в нашей бумаге, отпускают для лечения за границу. Думаю, что это утка. Либо Качалову кто-то неверно сказал, либо слышавшие Ка</w:t>
      </w:r>
      <w:r>
        <w:rPr>
          <w:rFonts w:eastAsia="Times New Roman"/>
          <w:sz w:val="16"/>
          <w:szCs w:val="16"/>
        </w:rPr>
        <w:softHyphen/>
        <w:t>чалова что-нибудь не так поняли. Еланская говорит, будто вопрос обо всех заграничниках (исключая, конечно, Вас и К.С.) должен решиться числа 2–4 июля.</w:t>
      </w:r>
    </w:p>
    <w:p w:rsidR="00DD4130" w:rsidRDefault="006C0410">
      <w:pPr>
        <w:shd w:val="clear" w:color="auto" w:fill="FFFFFF"/>
        <w:spacing w:line="202" w:lineRule="exact"/>
        <w:ind w:firstLine="398"/>
        <w:jc w:val="both"/>
      </w:pPr>
      <w:r>
        <w:rPr>
          <w:rFonts w:eastAsia="Times New Roman"/>
          <w:sz w:val="16"/>
          <w:szCs w:val="16"/>
        </w:rPr>
        <w:t>Правда ли, что К.С. не поедет за границу и будет жить летом в нашем незаконченном доме отдыха? Так у нас говорят и его неотъезд объясняют тем, что “кабинет” все сделал, чтоб не пустить его за границу из опасения, что он надолго там останется, должен будет серьезно ле</w:t>
      </w:r>
      <w:r>
        <w:rPr>
          <w:rFonts w:eastAsia="Times New Roman"/>
          <w:sz w:val="16"/>
          <w:szCs w:val="16"/>
        </w:rPr>
        <w:softHyphen/>
        <w:t>читься, а тогда их положение будет совсем убийственным, раз уж на них при нем, при К.С., навели такую критику. Я спрашивала Подгорного, как в Москве, каковы дела, но он рассказал мне только о погоде – что сильнейшие, небывалые были грозы и ураганы...</w:t>
      </w:r>
    </w:p>
    <w:p w:rsidR="00DD4130" w:rsidRDefault="006C0410">
      <w:pPr>
        <w:shd w:val="clear" w:color="auto" w:fill="FFFFFF"/>
        <w:spacing w:line="202" w:lineRule="exact"/>
        <w:ind w:firstLine="398"/>
        <w:jc w:val="both"/>
      </w:pPr>
      <w:bookmarkStart w:id="2499" w:name="bookmark2512"/>
      <w:r>
        <w:rPr>
          <w:rFonts w:eastAsia="Times New Roman"/>
          <w:sz w:val="16"/>
          <w:szCs w:val="16"/>
        </w:rPr>
        <w:t>Н</w:t>
      </w:r>
      <w:bookmarkEnd w:id="2499"/>
      <w:r>
        <w:rPr>
          <w:rFonts w:eastAsia="Times New Roman"/>
          <w:sz w:val="16"/>
          <w:szCs w:val="16"/>
        </w:rPr>
        <w:t>адеюсь, что Вы непременно дадите распоряжение о посылке те</w:t>
      </w:r>
      <w:r>
        <w:rPr>
          <w:rFonts w:eastAsia="Times New Roman"/>
          <w:sz w:val="16"/>
          <w:szCs w:val="16"/>
        </w:rPr>
        <w:softHyphen/>
        <w:t>леграммы о дне Вашего отъезда. А тогда писать сразу в Карловы Вары? Мне говорил Иверов, что Вы там будете не прямо из Москвы, а после двухнедельного пребывания в Берлине, – так ли это?</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будьте здоровы и благополучны. Же</w:t>
      </w:r>
      <w:r>
        <w:rPr>
          <w:rFonts w:eastAsia="Times New Roman"/>
          <w:sz w:val="16"/>
          <w:szCs w:val="16"/>
        </w:rPr>
        <w:softHyphen/>
        <w:t>лаю Вам и Ек. Ник. от себя и Евг. Вас. всего-всего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751" w:history="1">
        <w:bookmarkStart w:id="2500" w:name="bookmark2513"/>
        <w:r w:rsidR="006C0410">
          <w:rPr>
            <w:sz w:val="18"/>
            <w:szCs w:val="18"/>
          </w:rPr>
          <w:t>2</w:t>
        </w:r>
        <w:bookmarkEnd w:id="2500"/>
        <w:r w:rsidR="006C0410">
          <w:rPr>
            <w:sz w:val="18"/>
            <w:szCs w:val="18"/>
          </w:rPr>
          <w:t>84</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3 </w:t>
      </w:r>
      <w:r>
        <w:rPr>
          <w:rFonts w:eastAsia="Times New Roman"/>
          <w:spacing w:val="-1"/>
          <w:sz w:val="18"/>
          <w:szCs w:val="18"/>
        </w:rPr>
        <w:t>июля 1935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Спешу сообщить для Вашего сведения, что вчера, как только ста</w:t>
      </w:r>
      <w:r>
        <w:rPr>
          <w:rFonts w:eastAsia="Times New Roman"/>
          <w:sz w:val="16"/>
          <w:szCs w:val="16"/>
        </w:rPr>
        <w:softHyphen/>
        <w:t>ло известно, что такие-то лица из всего списка получили разрешение на паспорта, группа наших актеров заволновалась за Баталова, который приезжал сюда на несколько дней и произвел на товарищей очень тяже</w:t>
      </w:r>
      <w:r>
        <w:rPr>
          <w:rFonts w:eastAsia="Times New Roman"/>
          <w:sz w:val="16"/>
          <w:szCs w:val="16"/>
        </w:rPr>
        <w:softHyphen/>
        <w:t>лое впечатление своим видом и состоянием здоровья. Действительно, вид у него был убийственный, помимо вообще плохого самочувствия от его недуга, он страдал от припадков малярии. Даже при мимолетной встрече он производил грустное впечатление, а по рассказам товари</w:t>
      </w:r>
      <w:r>
        <w:rPr>
          <w:rFonts w:eastAsia="Times New Roman"/>
          <w:sz w:val="16"/>
          <w:szCs w:val="16"/>
        </w:rPr>
        <w:softHyphen/>
        <w:t>щей, которые знают его жизнь, его в жизни и в быту, – положение его оказывается чрезвычайно серьезным. Его ближайшие товарищи собра</w:t>
      </w:r>
      <w:r>
        <w:rPr>
          <w:rFonts w:eastAsia="Times New Roman"/>
          <w:sz w:val="16"/>
          <w:szCs w:val="16"/>
        </w:rPr>
        <w:softHyphen/>
        <w:t>лись вместе и составили взволнованное, умоляющее письмо к Акулову,</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501" w:name="bookmark2514"/>
      <w:r>
        <w:rPr>
          <w:rFonts w:eastAsia="Times New Roman"/>
          <w:sz w:val="16"/>
          <w:szCs w:val="16"/>
        </w:rPr>
        <w:lastRenderedPageBreak/>
        <w:t>п</w:t>
      </w:r>
      <w:bookmarkEnd w:id="2501"/>
      <w:r>
        <w:rPr>
          <w:rFonts w:eastAsia="Times New Roman"/>
          <w:sz w:val="16"/>
          <w:szCs w:val="16"/>
        </w:rPr>
        <w:t>рося пересмотреть дело о поездке Баталова за границу и не только дать ему разрешение, но принудить его поехать лечиться, т.к. сам Баталов очень пассивно относится к своему состоянию. Почему-то посылку это</w:t>
      </w:r>
      <w:r>
        <w:rPr>
          <w:rFonts w:eastAsia="Times New Roman"/>
          <w:sz w:val="16"/>
          <w:szCs w:val="16"/>
        </w:rPr>
        <w:softHyphen/>
        <w:t>го письма временно решили скрыть от Подгорного как представителя дирекции здесь. Сначала было хотели направить Егорову для сведения копию письма Акулову, но и от этого отказались. Поэтому я беспоко</w:t>
      </w:r>
      <w:r>
        <w:rPr>
          <w:rFonts w:eastAsia="Times New Roman"/>
          <w:sz w:val="16"/>
          <w:szCs w:val="16"/>
        </w:rPr>
        <w:softHyphen/>
        <w:t>юсь, что Вам не будет известно об этом письме, а это было бы странно, чтоб Вы не знали этого, если Акулов Вас спросит.</w:t>
      </w:r>
    </w:p>
    <w:p w:rsidR="00DD4130" w:rsidRDefault="006C0410">
      <w:pPr>
        <w:shd w:val="clear" w:color="auto" w:fill="FFFFFF"/>
        <w:spacing w:line="202" w:lineRule="exact"/>
        <w:ind w:firstLine="394"/>
        <w:jc w:val="both"/>
      </w:pPr>
      <w:r>
        <w:rPr>
          <w:rFonts w:eastAsia="Times New Roman"/>
          <w:sz w:val="16"/>
          <w:szCs w:val="16"/>
        </w:rPr>
        <w:t>Нынче ночью телефонным звонком Ник. Вас. вызвал в Москву Гудкова, который завтра поедет, и с ним я отправлю это письмо. Я его пишу сегодня потому, что завтра надеюсь получить выходной день и уехать за город. Завтра легкий спектакль – “Врата”, днем организуется большая экскурсия в Кронштадт, платежей у меня не будет, т.к. касса временно пуста, в контору, наверное, никто не заглянет – все это толка</w:t>
      </w:r>
      <w:r>
        <w:rPr>
          <w:rFonts w:eastAsia="Times New Roman"/>
          <w:sz w:val="16"/>
          <w:szCs w:val="16"/>
        </w:rPr>
        <w:softHyphen/>
        <w:t>ет меня на то, чтобы сделать передышку в работе. Тем более что из-за этого я работаю сегодня вот уже 6 часов подряд и еще останусь работать в конторе часа на три минимум. Все дела сделаю, все подсчеты, все ве</w:t>
      </w:r>
      <w:r>
        <w:rPr>
          <w:rFonts w:eastAsia="Times New Roman"/>
          <w:sz w:val="16"/>
          <w:szCs w:val="16"/>
        </w:rPr>
        <w:softHyphen/>
        <w:t>домости перепишу – тогда могу завтра “загулять”. И у Евгения день и вечер свободный, так что он может свободно уехать за город, вечером куда-нибудь пойти...</w:t>
      </w:r>
    </w:p>
    <w:p w:rsidR="00DD4130" w:rsidRDefault="006C0410">
      <w:pPr>
        <w:shd w:val="clear" w:color="auto" w:fill="FFFFFF"/>
        <w:spacing w:line="202" w:lineRule="exact"/>
        <w:ind w:firstLine="394"/>
        <w:jc w:val="both"/>
      </w:pPr>
      <w:bookmarkStart w:id="2502" w:name="bookmark2515"/>
      <w:r>
        <w:rPr>
          <w:rFonts w:eastAsia="Times New Roman"/>
          <w:sz w:val="16"/>
          <w:szCs w:val="16"/>
        </w:rPr>
        <w:t>М</w:t>
      </w:r>
      <w:bookmarkEnd w:id="2502"/>
      <w:r>
        <w:rPr>
          <w:rFonts w:eastAsia="Times New Roman"/>
          <w:sz w:val="16"/>
          <w:szCs w:val="16"/>
        </w:rPr>
        <w:t>илый Владимир Иванович, извинитесь, пожалуйста, перед Ек. Ник., что не отвечаю ей специально, а прошу Вас передать ей, что вче</w:t>
      </w:r>
      <w:r>
        <w:rPr>
          <w:rFonts w:eastAsia="Times New Roman"/>
          <w:sz w:val="16"/>
          <w:szCs w:val="16"/>
        </w:rPr>
        <w:softHyphen/>
        <w:t>ра я получила ее открытку относительно Султановой. Дело стоит так: Султ. прислала мне с какой-то неизвестной мне дамой 26-го, кажется, записку из Детского, прося устроить ей места на 27-е “Турбины” с Та</w:t>
      </w:r>
      <w:r>
        <w:rPr>
          <w:rFonts w:eastAsia="Times New Roman"/>
          <w:sz w:val="16"/>
          <w:szCs w:val="16"/>
        </w:rPr>
        <w:softHyphen/>
        <w:t>расовой. Об этом я Вам тогда и написала. Дама, передавая мне письмо, сказала, что Ек. Павл. живет в Детском и поэтому ответ о местах нужно дать тотчас же, потому что она должна поехать в Детское и передать ответ Ек. Пав. Не знаю, как бы мне разузнать то, о чем просит Ек. Ник. Я попробую зайти в Дом ученых (там ведь, кажется, живет зимой Ек.П.) и там узнать про дела в семье Султановых или если это не удастся, то узнать адрес Ек. П. в Детском и съездить туда погулять и заодно по</w:t>
      </w:r>
      <w:r>
        <w:rPr>
          <w:rFonts w:eastAsia="Times New Roman"/>
          <w:sz w:val="16"/>
          <w:szCs w:val="16"/>
        </w:rPr>
        <w:softHyphen/>
        <w:t>видать Ек. П. Обещаю сделать все “разыскания” самым деликатным и дипломатическим образом.</w:t>
      </w:r>
    </w:p>
    <w:p w:rsidR="00DD4130" w:rsidRDefault="006C0410">
      <w:pPr>
        <w:shd w:val="clear" w:color="auto" w:fill="FFFFFF"/>
        <w:spacing w:line="202" w:lineRule="exact"/>
        <w:ind w:firstLine="394"/>
        <w:jc w:val="both"/>
      </w:pPr>
      <w:r>
        <w:rPr>
          <w:rFonts w:eastAsia="Times New Roman"/>
          <w:sz w:val="16"/>
          <w:szCs w:val="16"/>
        </w:rPr>
        <w:t>Только сегодня удалось мне отправить ценным пакетом мой па</w:t>
      </w:r>
      <w:r>
        <w:rPr>
          <w:rFonts w:eastAsia="Times New Roman"/>
          <w:sz w:val="16"/>
          <w:szCs w:val="16"/>
        </w:rPr>
        <w:softHyphen/>
        <w:t>спорт в Москву на имя Рипс. Карп. для обмена на заграничный. Боюсь, что все формальности возьмут столько времени, что я не успею полу</w:t>
      </w:r>
      <w:r>
        <w:rPr>
          <w:rFonts w:eastAsia="Times New Roman"/>
          <w:sz w:val="16"/>
          <w:szCs w:val="16"/>
        </w:rPr>
        <w:softHyphen/>
        <w:t>чить загр. паспорт, пока я в Ленинграде, и не уеду отсюда непосред</w:t>
      </w:r>
      <w:r>
        <w:rPr>
          <w:rFonts w:eastAsia="Times New Roman"/>
          <w:sz w:val="16"/>
          <w:szCs w:val="16"/>
        </w:rPr>
        <w:softHyphen/>
        <w:t>ственно, а придется мне поехать обратно в Москву и оттуда уж уехать.</w:t>
      </w:r>
    </w:p>
    <w:p w:rsidR="00DD4130" w:rsidRDefault="006C0410">
      <w:pPr>
        <w:shd w:val="clear" w:color="auto" w:fill="FFFFFF"/>
        <w:spacing w:line="202" w:lineRule="exact"/>
        <w:ind w:firstLine="394"/>
        <w:jc w:val="both"/>
      </w:pPr>
      <w:bookmarkStart w:id="2503" w:name="bookmark2516"/>
      <w:r>
        <w:rPr>
          <w:rFonts w:eastAsia="Times New Roman"/>
          <w:sz w:val="16"/>
          <w:szCs w:val="16"/>
        </w:rPr>
        <w:t>П</w:t>
      </w:r>
      <w:bookmarkEnd w:id="2503"/>
      <w:r>
        <w:rPr>
          <w:rFonts w:eastAsia="Times New Roman"/>
          <w:sz w:val="16"/>
          <w:szCs w:val="16"/>
        </w:rPr>
        <w:t>очему-то сегодня Ник. Аф. сообщил, что Вы уехали. А я просила, чтобы Рипси дала мне телеграмму, как только выяснится день Ваше</w:t>
      </w:r>
      <w:r>
        <w:rPr>
          <w:rFonts w:eastAsia="Times New Roman"/>
          <w:sz w:val="16"/>
          <w:szCs w:val="16"/>
        </w:rPr>
        <w:softHyphen/>
        <w:t>го отъезда. И такой телеграммы не было. Не знаю, чему и кому верить – Ник. Аф. или отсутствию телеграммы. Иверов мне говорил, что его жена писала, что Вы собираетесь поехать числа 5–6. Тогда это письмо еще застанет Вас в Москве.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504" w:name="bookmark2517"/>
      <w:r>
        <w:rPr>
          <w:rFonts w:eastAsia="Times New Roman"/>
          <w:sz w:val="16"/>
          <w:szCs w:val="16"/>
        </w:rPr>
        <w:lastRenderedPageBreak/>
        <w:t>Н</w:t>
      </w:r>
      <w:bookmarkEnd w:id="2504"/>
      <w:r>
        <w:rPr>
          <w:rFonts w:eastAsia="Times New Roman"/>
          <w:sz w:val="16"/>
          <w:szCs w:val="16"/>
        </w:rPr>
        <w:t>адо отдавать письмо, едут уж на спектакль, где и отдадут его Гудкову.</w:t>
      </w:r>
    </w:p>
    <w:p w:rsidR="00DD4130" w:rsidRDefault="006C0410">
      <w:pPr>
        <w:shd w:val="clear" w:color="auto" w:fill="FFFFFF"/>
        <w:spacing w:line="202" w:lineRule="exact"/>
        <w:ind w:firstLine="398"/>
        <w:jc w:val="both"/>
      </w:pPr>
      <w:r>
        <w:rPr>
          <w:rFonts w:eastAsia="Times New Roman"/>
          <w:sz w:val="16"/>
          <w:szCs w:val="16"/>
        </w:rPr>
        <w:t>Будьте здоровы, милый Владимир Иванович, всего Вам хорошего желаю – и Вам, и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752" w:history="1">
        <w:bookmarkStart w:id="2505" w:name="bookmark2518"/>
        <w:r w:rsidR="006C0410">
          <w:rPr>
            <w:sz w:val="18"/>
            <w:szCs w:val="18"/>
          </w:rPr>
          <w:t>2</w:t>
        </w:r>
        <w:bookmarkEnd w:id="2505"/>
        <w:r w:rsidR="006C0410">
          <w:rPr>
            <w:sz w:val="18"/>
            <w:szCs w:val="18"/>
          </w:rPr>
          <w:t>85</w:t>
        </w:r>
      </w:hyperlink>
      <w:r w:rsidR="006C0410">
        <w:rPr>
          <w:sz w:val="18"/>
          <w:szCs w:val="18"/>
        </w:rPr>
        <w:t>.</w:t>
      </w:r>
    </w:p>
    <w:p w:rsidR="00DD4130" w:rsidRDefault="006C0410">
      <w:pPr>
        <w:shd w:val="clear" w:color="auto" w:fill="FFFFFF"/>
        <w:spacing w:before="96"/>
        <w:jc w:val="right"/>
      </w:pPr>
      <w:r>
        <w:rPr>
          <w:spacing w:val="-1"/>
          <w:sz w:val="18"/>
          <w:szCs w:val="18"/>
        </w:rPr>
        <w:t xml:space="preserve">5 </w:t>
      </w:r>
      <w:r>
        <w:rPr>
          <w:rFonts w:eastAsia="Times New Roman"/>
          <w:spacing w:val="-1"/>
          <w:sz w:val="18"/>
          <w:szCs w:val="18"/>
        </w:rPr>
        <w:t>июля 1935 г.</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2506" w:name="bookmark2519"/>
      <w:r>
        <w:rPr>
          <w:rFonts w:eastAsia="Times New Roman"/>
          <w:sz w:val="16"/>
          <w:szCs w:val="16"/>
        </w:rPr>
        <w:t>Х</w:t>
      </w:r>
      <w:bookmarkEnd w:id="2506"/>
      <w:r>
        <w:rPr>
          <w:rFonts w:eastAsia="Times New Roman"/>
          <w:sz w:val="16"/>
          <w:szCs w:val="16"/>
        </w:rPr>
        <w:t>очу рискнуть и написать Вам еще один раз в Москву – завтра будет оказия, письмо может быть доставлено Вам 7-го утром или днем. А я слышала, что Вы уедете 7-го вечером.</w:t>
      </w:r>
    </w:p>
    <w:p w:rsidR="00DD4130" w:rsidRDefault="006C0410">
      <w:pPr>
        <w:shd w:val="clear" w:color="auto" w:fill="FFFFFF"/>
        <w:spacing w:line="202" w:lineRule="exact"/>
        <w:ind w:firstLine="394"/>
        <w:jc w:val="both"/>
      </w:pPr>
      <w:bookmarkStart w:id="2507" w:name="bookmark2520"/>
      <w:r>
        <w:rPr>
          <w:rFonts w:eastAsia="Times New Roman"/>
          <w:sz w:val="16"/>
          <w:szCs w:val="16"/>
        </w:rPr>
        <w:t>С</w:t>
      </w:r>
      <w:bookmarkEnd w:id="2507"/>
      <w:r>
        <w:rPr>
          <w:rFonts w:eastAsia="Times New Roman"/>
          <w:sz w:val="16"/>
          <w:szCs w:val="16"/>
        </w:rPr>
        <w:t>пасибо за письмо, которое привез Кедров. Так как Судаков уехал 3-го вечером в Кисловодск, то я не смогла передать ему Ваши строки о “Степанчикове”, я сегодня напишу ему письмо и перепишу в него то, что Вы пишете. Евг. Вас., которому я передала Ваш план о “Степан-чикове”</w:t>
      </w:r>
      <w:r>
        <w:rPr>
          <w:rFonts w:eastAsia="Times New Roman"/>
          <w:sz w:val="16"/>
          <w:szCs w:val="16"/>
          <w:vertAlign w:val="superscript"/>
        </w:rPr>
        <w:t>1</w:t>
      </w:r>
      <w:r>
        <w:rPr>
          <w:rFonts w:eastAsia="Times New Roman"/>
          <w:sz w:val="16"/>
          <w:szCs w:val="16"/>
        </w:rPr>
        <w:t>, высказал такие соображения. У него был расчет на Судакова в начале сезона в смысле выпуска “Федора”. Он считал, что было бы очень важно развязаться с этой работой до начала интенсивных работ по “Карениной” – и полезно в отношении удовлетворения мечтаний Хмелева</w:t>
      </w:r>
      <w:hyperlink w:anchor="bookmark4753" w:history="1">
        <w:r>
          <w:rPr>
            <w:rFonts w:eastAsia="Times New Roman"/>
            <w:sz w:val="16"/>
            <w:szCs w:val="16"/>
            <w:vertAlign w:val="superscript"/>
          </w:rPr>
          <w:t>2</w:t>
        </w:r>
      </w:hyperlink>
      <w:r>
        <w:rPr>
          <w:rFonts w:eastAsia="Times New Roman"/>
          <w:sz w:val="16"/>
          <w:szCs w:val="16"/>
        </w:rPr>
        <w:t>. Он даже хотел убедить Судакова, чтобы тот не спешил с пе</w:t>
      </w:r>
      <w:r>
        <w:rPr>
          <w:rFonts w:eastAsia="Times New Roman"/>
          <w:sz w:val="16"/>
          <w:szCs w:val="16"/>
        </w:rPr>
        <w:softHyphen/>
        <w:t>реносом “Кречета” на основную сцену, а первой своей работой в сезоне считал выпуск “Федора”. Евг. Вас. рассчитывал, что Судаков справится с этим делом в октябре (“Федора”, по его мнению, надо выпускать толь</w:t>
      </w:r>
      <w:r>
        <w:rPr>
          <w:rFonts w:eastAsia="Times New Roman"/>
          <w:sz w:val="16"/>
          <w:szCs w:val="16"/>
        </w:rPr>
        <w:softHyphen/>
        <w:t>ко без Болдумана – Годунова, оставив в Годунове Ершова, это чтоб не нарушать репетиций “Мольера”, где у Болдумана нет дублера; но выпу</w:t>
      </w:r>
      <w:r>
        <w:rPr>
          <w:rFonts w:eastAsia="Times New Roman"/>
          <w:sz w:val="16"/>
          <w:szCs w:val="16"/>
        </w:rPr>
        <w:softHyphen/>
        <w:t>скать вместе с тем с Подгорным – Шуйским, взяв временно Подгорного из “Мольера” и оставив там за него дублера Кторова)</w:t>
      </w:r>
      <w:hyperlink w:anchor="bookmark4754" w:history="1">
        <w:r>
          <w:rPr>
            <w:rFonts w:eastAsia="Times New Roman"/>
            <w:sz w:val="16"/>
            <w:szCs w:val="16"/>
            <w:vertAlign w:val="superscript"/>
          </w:rPr>
          <w:t>3</w:t>
        </w:r>
      </w:hyperlink>
      <w:r>
        <w:rPr>
          <w:rFonts w:eastAsia="Times New Roman"/>
          <w:sz w:val="16"/>
          <w:szCs w:val="16"/>
        </w:rPr>
        <w:t>, “Кречета” же перенести на основную сцену к октябрьским торжествам, т.е. в нача</w:t>
      </w:r>
      <w:r>
        <w:rPr>
          <w:rFonts w:eastAsia="Times New Roman"/>
          <w:sz w:val="16"/>
          <w:szCs w:val="16"/>
        </w:rPr>
        <w:softHyphen/>
        <w:t>ле ноября. Как Вы считаете, нужно ли сохранить и проводить в жизнь такой план, или следует вопроса о “Федоре” не выдвигать и с начала сезона повести работу по “Степанчикову”. Беспокоит Евг. Вас. еще и то, что не будет ли слишком перегружен Добронравов. Хотя если ему роль нравится, то он будет работать с охотой</w:t>
      </w:r>
      <w:hyperlink w:anchor="bookmark4755"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2508" w:name="bookmark2521"/>
      <w:r>
        <w:rPr>
          <w:rFonts w:eastAsia="Times New Roman"/>
          <w:sz w:val="16"/>
          <w:szCs w:val="16"/>
        </w:rPr>
        <w:t>С</w:t>
      </w:r>
      <w:bookmarkEnd w:id="2508"/>
      <w:r>
        <w:rPr>
          <w:rFonts w:eastAsia="Times New Roman"/>
          <w:sz w:val="16"/>
          <w:szCs w:val="16"/>
        </w:rPr>
        <w:t>удаков чуть было не застрял здесь: накануне отъезда он заболел, не то съел лишнее, не то отравился. Поднялась сильно температура, Иверов уложил его в постель. Но в день отъезда с утра у него было 35.9 и вечером от уехал.</w:t>
      </w:r>
    </w:p>
    <w:p w:rsidR="00DD4130" w:rsidRDefault="006C0410">
      <w:pPr>
        <w:shd w:val="clear" w:color="auto" w:fill="FFFFFF"/>
        <w:spacing w:line="202" w:lineRule="exact"/>
        <w:ind w:firstLine="394"/>
        <w:jc w:val="both"/>
      </w:pPr>
      <w:r>
        <w:rPr>
          <w:rFonts w:eastAsia="Times New Roman"/>
          <w:sz w:val="16"/>
          <w:szCs w:val="16"/>
        </w:rPr>
        <w:t>Были большие опасения, как бы не подвела поездку Соколова. Она решила здесь в Ленинграде, имея специальные рекомендации к како</w:t>
      </w:r>
      <w:r>
        <w:rPr>
          <w:rFonts w:eastAsia="Times New Roman"/>
          <w:sz w:val="16"/>
          <w:szCs w:val="16"/>
        </w:rPr>
        <w:softHyphen/>
        <w:t>му-то профессору, привести в порядок зубы. Просмотрели ее рот и на</w:t>
      </w:r>
      <w:r>
        <w:rPr>
          <w:rFonts w:eastAsia="Times New Roman"/>
          <w:sz w:val="16"/>
          <w:szCs w:val="16"/>
        </w:rPr>
        <w:softHyphen/>
        <w:t>шли, что есть какие-то корешки, которые надо удалить. Первый раз это прошло благополучно, но на втором сеансе получилось что-то вроде че</w:t>
      </w:r>
      <w:r>
        <w:rPr>
          <w:rFonts w:eastAsia="Times New Roman"/>
          <w:sz w:val="16"/>
          <w:szCs w:val="16"/>
        </w:rPr>
        <w:softHyphen/>
        <w:t>ховской “Хирургии”: вырвать зуб не удалось, а привели ее в состояние невероятнейшее, отравилась она кокаином, испытала жестокие боли. Несколько дней она себя чувствовала так, что нашла нужным предупре</w:t>
      </w:r>
      <w:r>
        <w:rPr>
          <w:rFonts w:eastAsia="Times New Roman"/>
          <w:sz w:val="16"/>
          <w:szCs w:val="16"/>
        </w:rPr>
        <w:softHyphen/>
        <w:t>дить администрацию, чтоб не отпускали из Ленинграда Еланскую, пре</w:t>
      </w:r>
      <w:r>
        <w:rPr>
          <w:rFonts w:eastAsia="Times New Roman"/>
          <w:sz w:val="16"/>
          <w:szCs w:val="16"/>
        </w:rPr>
        <w:softHyphen/>
        <w:t>жде чем не выяснится, что с ней, Соколовой, не будет никаких бед. 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509" w:name="bookmark2522"/>
      <w:r>
        <w:rPr>
          <w:rFonts w:eastAsia="Times New Roman"/>
          <w:sz w:val="16"/>
          <w:szCs w:val="16"/>
        </w:rPr>
        <w:lastRenderedPageBreak/>
        <w:t>с</w:t>
      </w:r>
      <w:bookmarkEnd w:id="2509"/>
      <w:r>
        <w:rPr>
          <w:rFonts w:eastAsia="Times New Roman"/>
          <w:sz w:val="16"/>
          <w:szCs w:val="16"/>
        </w:rPr>
        <w:t>ейчас она уже чувствует себя почти совсем хорошо, и Еланская оста</w:t>
      </w:r>
      <w:r>
        <w:rPr>
          <w:rFonts w:eastAsia="Times New Roman"/>
          <w:sz w:val="16"/>
          <w:szCs w:val="16"/>
        </w:rPr>
        <w:softHyphen/>
        <w:t>нется здесь еще до 8-го, так что времени хватит, чтоб все это уладить.</w:t>
      </w:r>
    </w:p>
    <w:p w:rsidR="00DD4130" w:rsidRDefault="006C0410">
      <w:pPr>
        <w:shd w:val="clear" w:color="auto" w:fill="FFFFFF"/>
        <w:spacing w:line="202" w:lineRule="exact"/>
        <w:ind w:firstLine="398"/>
        <w:jc w:val="both"/>
      </w:pPr>
      <w:bookmarkStart w:id="2510" w:name="bookmark2523"/>
      <w:r>
        <w:rPr>
          <w:rFonts w:eastAsia="Times New Roman"/>
          <w:sz w:val="16"/>
          <w:szCs w:val="16"/>
        </w:rPr>
        <w:t>П</w:t>
      </w:r>
      <w:bookmarkEnd w:id="2510"/>
      <w:r>
        <w:rPr>
          <w:rFonts w:eastAsia="Times New Roman"/>
          <w:sz w:val="16"/>
          <w:szCs w:val="16"/>
        </w:rPr>
        <w:t>о поводу “Врагов” хочу Вам сообщить, что Евг. Вас. их в сен</w:t>
      </w:r>
      <w:r>
        <w:rPr>
          <w:rFonts w:eastAsia="Times New Roman"/>
          <w:sz w:val="16"/>
          <w:szCs w:val="16"/>
        </w:rPr>
        <w:softHyphen/>
        <w:t>тябрьский репертуар, решающийся теперь уже, не включил</w:t>
      </w:r>
      <w:hyperlink w:anchor="bookmark4756" w:history="1">
        <w:r>
          <w:rPr>
            <w:rFonts w:eastAsia="Times New Roman"/>
            <w:sz w:val="16"/>
            <w:szCs w:val="16"/>
            <w:vertAlign w:val="superscript"/>
          </w:rPr>
          <w:t>5</w:t>
        </w:r>
      </w:hyperlink>
      <w:r>
        <w:rPr>
          <w:rFonts w:eastAsia="Times New Roman"/>
          <w:sz w:val="16"/>
          <w:szCs w:val="16"/>
        </w:rPr>
        <w:t>. Что же касается октябрьского репертуара, то Евг. Вас. должен его выработать и сдать в конце августа. Он просит Вас к тому времени сообщить ему, когда Вы предполагаете вернуться и на какое число он может наметить премьеру. Конечно, без Вас было бы просто немыслимо выпустить этот спектакль.</w:t>
      </w:r>
    </w:p>
    <w:p w:rsidR="00DD4130" w:rsidRDefault="006C0410">
      <w:pPr>
        <w:shd w:val="clear" w:color="auto" w:fill="FFFFFF"/>
        <w:spacing w:line="202" w:lineRule="exact"/>
        <w:ind w:firstLine="398"/>
        <w:jc w:val="both"/>
      </w:pPr>
      <w:bookmarkStart w:id="2511" w:name="bookmark2524"/>
      <w:r>
        <w:rPr>
          <w:rFonts w:eastAsia="Times New Roman"/>
          <w:sz w:val="16"/>
          <w:szCs w:val="16"/>
        </w:rPr>
        <w:t>Ч</w:t>
      </w:r>
      <w:bookmarkEnd w:id="2511"/>
      <w:r>
        <w:rPr>
          <w:rFonts w:eastAsia="Times New Roman"/>
          <w:sz w:val="16"/>
          <w:szCs w:val="16"/>
        </w:rPr>
        <w:t>итала я вчера статью Млечина и взбесилась от фразы: “Спек</w:t>
      </w:r>
      <w:r>
        <w:rPr>
          <w:rFonts w:eastAsia="Times New Roman"/>
          <w:sz w:val="16"/>
          <w:szCs w:val="16"/>
        </w:rPr>
        <w:softHyphen/>
        <w:t>такль, осуществленный Кедровым”</w:t>
      </w:r>
      <w:hyperlink w:anchor="bookmark4757" w:history="1">
        <w:r>
          <w:rPr>
            <w:rFonts w:eastAsia="Times New Roman"/>
            <w:sz w:val="16"/>
            <w:szCs w:val="16"/>
            <w:vertAlign w:val="superscript"/>
          </w:rPr>
          <w:t>6</w:t>
        </w:r>
      </w:hyperlink>
      <w:r>
        <w:rPr>
          <w:rFonts w:eastAsia="Times New Roman"/>
          <w:sz w:val="16"/>
          <w:szCs w:val="16"/>
        </w:rPr>
        <w:t>. Что там есть от Кедрова? Мы же, многие из театра, были свидетелями, что Вы делали все в этом спекта</w:t>
      </w:r>
      <w:r>
        <w:rPr>
          <w:rFonts w:eastAsia="Times New Roman"/>
          <w:sz w:val="16"/>
          <w:szCs w:val="16"/>
        </w:rPr>
        <w:softHyphen/>
        <w:t>кле. И в статье Млечина не только отмечаются по “Врагам” те режис</w:t>
      </w:r>
      <w:r>
        <w:rPr>
          <w:rFonts w:eastAsia="Times New Roman"/>
          <w:sz w:val="16"/>
          <w:szCs w:val="16"/>
        </w:rPr>
        <w:softHyphen/>
        <w:t>серские находки, кот. особенно примечательные и которые были найде</w:t>
      </w:r>
      <w:r>
        <w:rPr>
          <w:rFonts w:eastAsia="Times New Roman"/>
          <w:sz w:val="16"/>
          <w:szCs w:val="16"/>
        </w:rPr>
        <w:softHyphen/>
        <w:t>ны именно Вами, но и по “Кречету”, отмечая режиссерскую работу, он останавливается как раз на том моменте, который Вы сделали в сцене Лиды с Кречетом (любовной). Я помню, что Степанова мне говорила, как Вы нашли и передали ей ее поведение в этой сцене. Бессильно я злюсь, я понимаю, статья уже написана, но не могу я переварить, что приписывают нашим режиссерам то, до чего они никогда бы и не до</w:t>
      </w:r>
      <w:r>
        <w:rPr>
          <w:rFonts w:eastAsia="Times New Roman"/>
          <w:sz w:val="16"/>
          <w:szCs w:val="16"/>
        </w:rPr>
        <w:softHyphen/>
        <w:t>думались. Не зря я как-то раз на показе “Врагов” Реперткому сказала за чаем Литовскому, что было бы интересно звать их не как Репертком, а как рецензентов и теоретиков театра, на репетицию, когда режиссер сдает Вам свою работу, а потом позвать их же на репетицию, когда Вы выпускаете пьесу.</w:t>
      </w:r>
    </w:p>
    <w:p w:rsidR="00DD4130" w:rsidRDefault="006C0410">
      <w:pPr>
        <w:shd w:val="clear" w:color="auto" w:fill="FFFFFF"/>
        <w:spacing w:line="202" w:lineRule="exact"/>
        <w:ind w:firstLine="398"/>
        <w:jc w:val="both"/>
      </w:pPr>
      <w:r>
        <w:rPr>
          <w:rFonts w:eastAsia="Times New Roman"/>
          <w:sz w:val="16"/>
          <w:szCs w:val="16"/>
        </w:rPr>
        <w:t>Вы пишете о компенсации Рипси за лето, я уверена, что ее Ник. Вас. не обидит. Вероятно, она получит от ленинградской поездки, из того сан. фонда, кот. поездка отчисляет, стоимость лучшей путевки, т.е. 700 руб., и кроме того за неиспользованный отпуск месячный оклад 400 руб. И дирекция, если Вы и К.С. это решите, может, вероятно, еще как-то добавить награду, помимо этих сумм, которые Рипси имеет полное право получить.</w:t>
      </w:r>
    </w:p>
    <w:p w:rsidR="00DD4130" w:rsidRDefault="006C0410">
      <w:pPr>
        <w:shd w:val="clear" w:color="auto" w:fill="FFFFFF"/>
        <w:spacing w:line="202" w:lineRule="exact"/>
        <w:ind w:firstLine="398"/>
        <w:jc w:val="both"/>
      </w:pPr>
      <w:bookmarkStart w:id="2512" w:name="bookmark2525"/>
      <w:r>
        <w:rPr>
          <w:rFonts w:eastAsia="Times New Roman"/>
          <w:sz w:val="16"/>
          <w:szCs w:val="16"/>
        </w:rPr>
        <w:t>В</w:t>
      </w:r>
      <w:bookmarkEnd w:id="2512"/>
      <w:r>
        <w:rPr>
          <w:rFonts w:eastAsia="Times New Roman"/>
          <w:sz w:val="16"/>
          <w:szCs w:val="16"/>
        </w:rPr>
        <w:t>ладимир Иванович, я в затруднении. Сегодня утром я получила письмо от В.М.Типольт, которое прилагаю. Если Вам не хочется его разбирать, вот в чем дело. В.М. благодарит за то, что ей были предо</w:t>
      </w:r>
      <w:r>
        <w:rPr>
          <w:rFonts w:eastAsia="Times New Roman"/>
          <w:sz w:val="16"/>
          <w:szCs w:val="16"/>
        </w:rPr>
        <w:softHyphen/>
        <w:t>ставлены места на все три спектакля, привезенные нами (“Турбины”, “Пиквик” и “Врата”) и просит по возможности дать ей снова места на те же три спектакля в Нарвском доме. Надо Вам сказать, Владимир Ивано</w:t>
      </w:r>
      <w:r>
        <w:rPr>
          <w:rFonts w:eastAsia="Times New Roman"/>
          <w:sz w:val="16"/>
          <w:szCs w:val="16"/>
        </w:rPr>
        <w:softHyphen/>
        <w:t>вич, что те места, которые предоставляются нам по договору, приходит</w:t>
      </w:r>
      <w:r>
        <w:rPr>
          <w:rFonts w:eastAsia="Times New Roman"/>
          <w:sz w:val="16"/>
          <w:szCs w:val="16"/>
        </w:rPr>
        <w:softHyphen/>
        <w:t>ся раздавать многим учреждениям, с которыми нам приходится иметь дело, главным образом для устройства жел.-дор. билетов. Поэтому на эти места рассчитывать нельзя. И Типольтов и Каменских я устраивала, через Маркизова прося места у администрации Домов культуры. Камен</w:t>
      </w:r>
      <w:r>
        <w:rPr>
          <w:rFonts w:eastAsia="Times New Roman"/>
          <w:sz w:val="16"/>
          <w:szCs w:val="16"/>
        </w:rPr>
        <w:softHyphen/>
        <w:t>ских в общей сложности надо устроить на 6 спектаклей (три для Ол. Вл., три для родителей). Часть спектаклей они просмотрели, часть будут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513" w:name="bookmark2526"/>
      <w:r>
        <w:rPr>
          <w:rFonts w:eastAsia="Times New Roman"/>
          <w:sz w:val="16"/>
          <w:szCs w:val="16"/>
        </w:rPr>
        <w:lastRenderedPageBreak/>
        <w:t>д</w:t>
      </w:r>
      <w:bookmarkEnd w:id="2513"/>
      <w:r>
        <w:rPr>
          <w:rFonts w:eastAsia="Times New Roman"/>
          <w:sz w:val="16"/>
          <w:szCs w:val="16"/>
        </w:rPr>
        <w:t>осматривать в Нарвском доме. А в Нарвском доме администрация ока</w:t>
      </w:r>
      <w:r>
        <w:rPr>
          <w:rFonts w:eastAsia="Times New Roman"/>
          <w:sz w:val="16"/>
          <w:szCs w:val="16"/>
        </w:rPr>
        <w:softHyphen/>
        <w:t>залась в критическом положении потому, что обычно она заставляла по</w:t>
      </w:r>
      <w:r>
        <w:rPr>
          <w:rFonts w:eastAsia="Times New Roman"/>
          <w:sz w:val="16"/>
          <w:szCs w:val="16"/>
        </w:rPr>
        <w:softHyphen/>
        <w:t>мещение оркестра стульями и давала на них контрамарки, а теперь это им запретила пож. охрана. Так что они остались на мели и отказывают в контрамарках. Я пишу так подробно для того, чтобы спросить, имею ли я право отказать Вере Мих. в просимых повторных билетах. Если да, я пойму по Вашему молчанию, если нет – распорядитесь, чтоб меня Рипси известила телеграммой, тогда придется либо покупать билеты, либо, если все продано, произвести максимальный нажим на дирекцию Дома культуры. Нужно ли это? Когда в вопросе о Каменских я сказала, что Вы предлагаете купить места за свой счет, то, конечно, на это не согласились ни Дома культуры, ни Маркизов.</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сегодня я с Вами прощаюсь, больше дел нет, если будет еще что-нибудь – припишу завтра.</w:t>
      </w:r>
    </w:p>
    <w:p w:rsidR="00DD4130" w:rsidRDefault="006C0410">
      <w:pPr>
        <w:shd w:val="clear" w:color="auto" w:fill="FFFFFF"/>
        <w:spacing w:line="202" w:lineRule="exact"/>
        <w:ind w:firstLine="394"/>
        <w:jc w:val="both"/>
      </w:pPr>
      <w:r>
        <w:rPr>
          <w:rFonts w:eastAsia="Times New Roman"/>
          <w:sz w:val="16"/>
          <w:szCs w:val="16"/>
        </w:rPr>
        <w:t>Когда вчера вечером после занятий в конторе пришла домой, мне подали в “Астории” Вашу телеграмму об отъезде. Так поздно я узна</w:t>
      </w:r>
      <w:r>
        <w:rPr>
          <w:rFonts w:eastAsia="Times New Roman"/>
          <w:sz w:val="16"/>
          <w:szCs w:val="16"/>
        </w:rPr>
        <w:softHyphen/>
        <w:t>ла о нем, что не могла пожелать Вам хоть по телеграфу счастливого пути. Посылаю рецепт. Вопрос о Типольт (билеты) написала зря, вряд ли успею получить от Вас ответ. Постараюсь получить на что-нибудь к концу гастролей, так и сообщу ей. Всего-всего хорошего, милый Вла</w:t>
      </w:r>
      <w:r>
        <w:rPr>
          <w:rFonts w:eastAsia="Times New Roman"/>
          <w:sz w:val="16"/>
          <w:szCs w:val="16"/>
        </w:rPr>
        <w:softHyphen/>
        <w:t>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758" w:history="1">
        <w:bookmarkStart w:id="2514" w:name="bookmark2527"/>
        <w:r w:rsidR="006C0410">
          <w:rPr>
            <w:sz w:val="18"/>
            <w:szCs w:val="18"/>
          </w:rPr>
          <w:t>2</w:t>
        </w:r>
        <w:bookmarkEnd w:id="2514"/>
        <w:r w:rsidR="006C0410">
          <w:rPr>
            <w:sz w:val="18"/>
            <w:szCs w:val="18"/>
          </w:rPr>
          <w:t>86</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12 </w:t>
      </w:r>
      <w:r>
        <w:rPr>
          <w:rFonts w:eastAsia="Times New Roman"/>
          <w:spacing w:val="-1"/>
          <w:sz w:val="18"/>
          <w:szCs w:val="18"/>
        </w:rPr>
        <w:t>июля 1935 г.</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2515" w:name="bookmark2528"/>
      <w:r>
        <w:rPr>
          <w:rFonts w:eastAsia="Times New Roman"/>
          <w:sz w:val="16"/>
          <w:szCs w:val="16"/>
        </w:rPr>
        <w:t>П</w:t>
      </w:r>
      <w:bookmarkEnd w:id="2515"/>
      <w:r>
        <w:rPr>
          <w:rFonts w:eastAsia="Times New Roman"/>
          <w:sz w:val="16"/>
          <w:szCs w:val="16"/>
        </w:rPr>
        <w:t>исьмо это пишу после довольно большого перерыва, вызванно</w:t>
      </w:r>
      <w:r>
        <w:rPr>
          <w:rFonts w:eastAsia="Times New Roman"/>
          <w:sz w:val="16"/>
          <w:szCs w:val="16"/>
        </w:rPr>
        <w:softHyphen/>
        <w:t>го тем, что была очень сильно занята подготовкой к заключительным расчетам, а потом и частью этих расчетов с уезжающими ранее конца поездки, а также тем, что никаких примечательных событий в нашей жизни не произошло.</w:t>
      </w:r>
    </w:p>
    <w:p w:rsidR="00DD4130" w:rsidRDefault="006C0410">
      <w:pPr>
        <w:shd w:val="clear" w:color="auto" w:fill="FFFFFF"/>
        <w:spacing w:line="202" w:lineRule="exact"/>
        <w:ind w:firstLine="394"/>
        <w:jc w:val="both"/>
      </w:pPr>
      <w:r>
        <w:rPr>
          <w:rFonts w:eastAsia="Times New Roman"/>
          <w:sz w:val="16"/>
          <w:szCs w:val="16"/>
        </w:rPr>
        <w:t>Спектакли протекают благополучно, без накладок, с неизменным очень большим успехом. Участники поездки пребывают в довольном и уверенном состоянии, которое дается хорошим заработком и предвку</w:t>
      </w:r>
      <w:r>
        <w:rPr>
          <w:rFonts w:eastAsia="Times New Roman"/>
          <w:sz w:val="16"/>
          <w:szCs w:val="16"/>
        </w:rPr>
        <w:softHyphen/>
        <w:t>шением отдыха. Страсти, кипевшие в Москве в конце сезона, здесь пока поневоле остыли, т.к. мы мало связываемся с Москвой. С тех пор как кончились спектакли в Москве в Парке культуры и отдыха, переезды постоянные между Ленинградом и Москвой кончились, из Москвы при</w:t>
      </w:r>
      <w:r>
        <w:rPr>
          <w:rFonts w:eastAsia="Times New Roman"/>
          <w:sz w:val="16"/>
          <w:szCs w:val="16"/>
        </w:rPr>
        <w:softHyphen/>
        <w:t>езжают только случайно. Дважды пришлось ездить в Москву Гудкову, вот сегодня он как раз второй раз туда уезжает, все Ник. Вас. его сроч</w:t>
      </w:r>
      <w:r>
        <w:rPr>
          <w:rFonts w:eastAsia="Times New Roman"/>
          <w:sz w:val="16"/>
          <w:szCs w:val="16"/>
        </w:rPr>
        <w:softHyphen/>
        <w:t>но туда вызывает по поводу дел ремонта, касающихся его части. После первого своего визита в Москву он рассказывал, что Ник. Вас. собира-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516" w:name="bookmark2529"/>
      <w:r>
        <w:rPr>
          <w:rFonts w:eastAsia="Times New Roman"/>
          <w:sz w:val="16"/>
          <w:szCs w:val="16"/>
        </w:rPr>
        <w:lastRenderedPageBreak/>
        <w:t>е</w:t>
      </w:r>
      <w:bookmarkEnd w:id="2516"/>
      <w:r>
        <w:rPr>
          <w:rFonts w:eastAsia="Times New Roman"/>
          <w:sz w:val="16"/>
          <w:szCs w:val="16"/>
        </w:rPr>
        <w:t>тся почему-то к нам сюда приехать на последние дни гастролей, что он приедет с ним, Гудковым, когда тот поедет в Ленинград после второго визита в Москву. Второй раз приезжал сюда Соболев для улаживания наших финансовых дел, которые сейчас как будто приведены в порядок, во всяком случае, Маркизов рассчитывает иметь достаточно денег для всех окончательных расчетов с участниками поездки, паники у него я не наблюдаю, хотя и не могу вытянуть от него твердого признания, сколь</w:t>
      </w:r>
      <w:r>
        <w:rPr>
          <w:rFonts w:eastAsia="Times New Roman"/>
          <w:sz w:val="16"/>
          <w:szCs w:val="16"/>
        </w:rPr>
        <w:softHyphen/>
        <w:t>ко же и когда же он мне даст денег для этих последних расчетов. Он только сказал мне, что завтра даст тысяч 60, а мне, собственно, нужно всего ок. 80-ти, и, вероятно, Маркизов, надеясь, что в один завтрашний день я не успею все равно раздать всем деньги, предполагает послезав</w:t>
      </w:r>
      <w:r>
        <w:rPr>
          <w:rFonts w:eastAsia="Times New Roman"/>
          <w:sz w:val="16"/>
          <w:szCs w:val="16"/>
        </w:rPr>
        <w:softHyphen/>
        <w:t>тра додать нехватающие 20 тысяч.</w:t>
      </w:r>
    </w:p>
    <w:p w:rsidR="00DD4130" w:rsidRDefault="006C0410">
      <w:pPr>
        <w:shd w:val="clear" w:color="auto" w:fill="FFFFFF"/>
        <w:spacing w:line="202" w:lineRule="exact"/>
        <w:ind w:firstLine="398"/>
        <w:jc w:val="both"/>
      </w:pPr>
      <w:bookmarkStart w:id="2517" w:name="bookmark2530"/>
      <w:r>
        <w:rPr>
          <w:rFonts w:eastAsia="Times New Roman"/>
          <w:sz w:val="16"/>
          <w:szCs w:val="16"/>
        </w:rPr>
        <w:t>П</w:t>
      </w:r>
      <w:bookmarkEnd w:id="2517"/>
      <w:r>
        <w:rPr>
          <w:rFonts w:eastAsia="Times New Roman"/>
          <w:sz w:val="16"/>
          <w:szCs w:val="16"/>
        </w:rPr>
        <w:t>осылаю Вам две рецензии о наших спектаклях. Одна из них переписана мною потому, что это газета “Кировец” не продается, она издается на Кировском (быв. Путиловском) заводе, и один ее номер получил от кого-то Станицын, давший мне только в переписку номер газеты, желая его сохранить для своего архива. Я переписала для Вас и для нашего театрального музея.</w:t>
      </w:r>
    </w:p>
    <w:p w:rsidR="00DD4130" w:rsidRDefault="006C0410">
      <w:pPr>
        <w:shd w:val="clear" w:color="auto" w:fill="FFFFFF"/>
        <w:spacing w:line="202" w:lineRule="exact"/>
        <w:ind w:firstLine="398"/>
        <w:jc w:val="both"/>
      </w:pPr>
      <w:r>
        <w:rPr>
          <w:rFonts w:eastAsia="Times New Roman"/>
          <w:sz w:val="16"/>
          <w:szCs w:val="16"/>
        </w:rPr>
        <w:t>Из-за моей занятости Евг. Вас. отправился в Дом ученых, чтобы расспросить там об Ек. Павл. Султановой, но ничего узнать не смог, к кому бы он ни обратился: никто не знал, где она и ее сын, – ни в канце</w:t>
      </w:r>
      <w:r>
        <w:rPr>
          <w:rFonts w:eastAsia="Times New Roman"/>
          <w:sz w:val="16"/>
          <w:szCs w:val="16"/>
        </w:rPr>
        <w:softHyphen/>
        <w:t>лярии, ни в самом Доме ученых.</w:t>
      </w:r>
    </w:p>
    <w:p w:rsidR="00DD4130" w:rsidRDefault="006C0410">
      <w:pPr>
        <w:shd w:val="clear" w:color="auto" w:fill="FFFFFF"/>
        <w:spacing w:line="202" w:lineRule="exact"/>
        <w:ind w:firstLine="398"/>
        <w:jc w:val="both"/>
      </w:pPr>
      <w:bookmarkStart w:id="2518" w:name="bookmark2531"/>
      <w:r>
        <w:rPr>
          <w:rFonts w:eastAsia="Times New Roman"/>
          <w:sz w:val="16"/>
          <w:szCs w:val="16"/>
        </w:rPr>
        <w:t>К</w:t>
      </w:r>
      <w:bookmarkEnd w:id="2518"/>
      <w:r>
        <w:rPr>
          <w:rFonts w:eastAsia="Times New Roman"/>
          <w:sz w:val="16"/>
          <w:szCs w:val="16"/>
        </w:rPr>
        <w:t>аменских мне осталось устроить только еще на одного “Пикви</w:t>
      </w:r>
      <w:r>
        <w:rPr>
          <w:rFonts w:eastAsia="Times New Roman"/>
          <w:sz w:val="16"/>
          <w:szCs w:val="16"/>
        </w:rPr>
        <w:softHyphen/>
        <w:t>ка”, остальное они просмотрели: родители пока две пьесы, а Ол. Вл. все три. Для В.М.Типольт вряд ли удастся устроить вторичный просмотр наших пьес – очень уж большой наплыв просьб со всех сторон и адми</w:t>
      </w:r>
      <w:r>
        <w:rPr>
          <w:rFonts w:eastAsia="Times New Roman"/>
          <w:sz w:val="16"/>
          <w:szCs w:val="16"/>
        </w:rPr>
        <w:softHyphen/>
        <w:t>нистратор Дома культуры мечется как угорелый.</w:t>
      </w:r>
    </w:p>
    <w:p w:rsidR="00DD4130" w:rsidRDefault="006C0410">
      <w:pPr>
        <w:shd w:val="clear" w:color="auto" w:fill="FFFFFF"/>
        <w:spacing w:line="202" w:lineRule="exact"/>
        <w:ind w:firstLine="398"/>
        <w:jc w:val="both"/>
      </w:pPr>
      <w:r>
        <w:rPr>
          <w:rFonts w:eastAsia="Times New Roman"/>
          <w:sz w:val="16"/>
          <w:szCs w:val="16"/>
        </w:rPr>
        <w:t>Я еще не имею сведений из Москвы, что мой паспорт, виза и валю</w:t>
      </w:r>
      <w:r>
        <w:rPr>
          <w:rFonts w:eastAsia="Times New Roman"/>
          <w:sz w:val="16"/>
          <w:szCs w:val="16"/>
        </w:rPr>
        <w:softHyphen/>
        <w:t>та получены, и жду об этом уведомления. Из-за путаницы, вызванной сообщением, что без меня, без личного моего присутствия, эти дела не смогут быть оформлены, несколько раз приходилось перерешать, отку</w:t>
      </w:r>
      <w:r>
        <w:rPr>
          <w:rFonts w:eastAsia="Times New Roman"/>
          <w:sz w:val="16"/>
          <w:szCs w:val="16"/>
        </w:rPr>
        <w:softHyphen/>
        <w:t>да же я поеду – из Ленинграда или из Москвы, и наконец, чтобы не вышло окончательной путаницы, я просила сюда мне ничего не высы</w:t>
      </w:r>
      <w:r>
        <w:rPr>
          <w:rFonts w:eastAsia="Times New Roman"/>
          <w:sz w:val="16"/>
          <w:szCs w:val="16"/>
        </w:rPr>
        <w:softHyphen/>
        <w:t>лать и решила во всяком случае, даже если паспорт будет получен в Москве по посланным туда доверенностям, поехать в Ригу из Москвы, задержавшись в Москве на минимальной короткий срок, если возможно – от поезда до поезда. Отсюда я мечтаю уехать хотя бы дня на два рань</w:t>
      </w:r>
      <w:r>
        <w:rPr>
          <w:rFonts w:eastAsia="Times New Roman"/>
          <w:sz w:val="16"/>
          <w:szCs w:val="16"/>
        </w:rPr>
        <w:softHyphen/>
        <w:t>ше, чем кончатся гастроли, т.к. если я произведу до 16-го все расчеты и приготовлю все делопроизводство по отправке поездки по домам, то мне фактически в эти последние два дня нечего будет делать, все равно и платежи и отправка должны быть закончены и налажены заранее, за несколько дней.</w:t>
      </w:r>
    </w:p>
    <w:p w:rsidR="00DD4130" w:rsidRDefault="006C0410">
      <w:pPr>
        <w:shd w:val="clear" w:color="auto" w:fill="FFFFFF"/>
        <w:spacing w:line="202" w:lineRule="exact"/>
        <w:ind w:firstLine="398"/>
        <w:jc w:val="both"/>
      </w:pPr>
      <w:r>
        <w:rPr>
          <w:rFonts w:eastAsia="Times New Roman"/>
          <w:sz w:val="16"/>
          <w:szCs w:val="16"/>
        </w:rPr>
        <w:t xml:space="preserve">Теперь уж, вероятно, я Вам напишу в следующий раз только из Риги, где мой адрес будет, как и в прошлые разы: </w:t>
      </w:r>
      <w:r>
        <w:rPr>
          <w:rFonts w:eastAsia="Times New Roman"/>
          <w:sz w:val="16"/>
          <w:szCs w:val="16"/>
          <w:lang w:val="en-US"/>
        </w:rPr>
        <w:t>Riga. Latvya. Alberta iela, 2, dz. 1. Olga Bokchansky.</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Милый Владимир Иванович, шлю Вам и Ек. Ник. самый нежный привет и желаю как можно приятнее и радостнее проводить время, хо</w:t>
      </w:r>
      <w:r>
        <w:rPr>
          <w:rFonts w:eastAsia="Times New Roman"/>
          <w:sz w:val="16"/>
          <w:szCs w:val="16"/>
        </w:rPr>
        <w:softHyphen/>
        <w:t>рошо полечиться и отдохнуть.</w:t>
      </w:r>
    </w:p>
    <w:p w:rsidR="00DD4130" w:rsidRDefault="006C0410">
      <w:pPr>
        <w:shd w:val="clear" w:color="auto" w:fill="FFFFFF"/>
        <w:spacing w:before="43"/>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130" w:line="202" w:lineRule="exact"/>
        <w:ind w:firstLine="394"/>
        <w:jc w:val="both"/>
      </w:pPr>
      <w:bookmarkStart w:id="2519" w:name="bookmark2532"/>
      <w:r>
        <w:rPr>
          <w:rFonts w:eastAsia="Times New Roman"/>
          <w:sz w:val="16"/>
          <w:szCs w:val="16"/>
        </w:rPr>
        <w:t>П</w:t>
      </w:r>
      <w:bookmarkEnd w:id="2519"/>
      <w:r>
        <w:rPr>
          <w:rFonts w:eastAsia="Times New Roman"/>
          <w:sz w:val="16"/>
          <w:szCs w:val="16"/>
        </w:rPr>
        <w:t>ока я занималась в конторе после того, что написала Вам, при</w:t>
      </w:r>
      <w:r>
        <w:rPr>
          <w:rFonts w:eastAsia="Times New Roman"/>
          <w:sz w:val="16"/>
          <w:szCs w:val="16"/>
        </w:rPr>
        <w:softHyphen/>
        <w:t>шел С.М.Зарудный (конечно, с просьбой о контрамарке для какой-то своей знакомой, дочери декабриста), и я воспользовалась случаем, что</w:t>
      </w:r>
      <w:r>
        <w:rPr>
          <w:rFonts w:eastAsia="Times New Roman"/>
          <w:sz w:val="16"/>
          <w:szCs w:val="16"/>
        </w:rPr>
        <w:softHyphen/>
        <w:t>бы расспросить его об Ек. Павл. Вот что он мне сказал. Перед своим отъездом из Лнгр., т.е. перед 7 июля, Вас. Ив. Качалов был у Ек. Павл. здесь в Лнгр., в ее комнате в Доме ученых, и видел и ее, и Юрия, и рас</w:t>
      </w:r>
      <w:r>
        <w:rPr>
          <w:rFonts w:eastAsia="Times New Roman"/>
          <w:sz w:val="16"/>
          <w:szCs w:val="16"/>
        </w:rPr>
        <w:softHyphen/>
        <w:t>сказывал Зарудному, что Юрий произвел на него впечатление, что с его здоровьем ничего катастрофического нет. Ек. Ник. говорила, что посе</w:t>
      </w:r>
      <w:r>
        <w:rPr>
          <w:rFonts w:eastAsia="Times New Roman"/>
          <w:sz w:val="16"/>
          <w:szCs w:val="16"/>
        </w:rPr>
        <w:softHyphen/>
        <w:t>лила его в Детском Селе и что он чувствует себя лучше, чем на Кавказе. Вероятно, сейчас Ек. Павл. и сама поселилась в Детском с Юрием, раз Евг. Вас. не нашел ее в Доме ученых. Зарудный обещал сообщить мне больше подробностей о Султановых, если повидается с ними до моего отъезда из Ленинграда.</w:t>
      </w:r>
    </w:p>
    <w:p w:rsidR="00DD4130" w:rsidRDefault="006C0410">
      <w:pPr>
        <w:shd w:val="clear" w:color="auto" w:fill="FFFFFF"/>
        <w:spacing w:line="202" w:lineRule="exact"/>
        <w:ind w:left="394"/>
      </w:pPr>
      <w:r>
        <w:rPr>
          <w:rFonts w:eastAsia="Times New Roman"/>
          <w:sz w:val="16"/>
          <w:szCs w:val="16"/>
        </w:rPr>
        <w:t>Еще раз всего хорошего, милый Владимир Иванович.</w:t>
      </w:r>
    </w:p>
    <w:p w:rsidR="00DD4130" w:rsidRDefault="006C0410">
      <w:pPr>
        <w:shd w:val="clear" w:color="auto" w:fill="FFFFFF"/>
        <w:spacing w:before="96"/>
        <w:jc w:val="right"/>
      </w:pPr>
      <w:r>
        <w:rPr>
          <w:rFonts w:eastAsia="Times New Roman"/>
          <w:i/>
          <w:iCs/>
          <w:sz w:val="16"/>
          <w:szCs w:val="16"/>
        </w:rPr>
        <w:t>О.Б.</w:t>
      </w:r>
    </w:p>
    <w:p w:rsidR="00DD4130" w:rsidRDefault="00DD4130">
      <w:pPr>
        <w:shd w:val="clear" w:color="auto" w:fill="FFFFFF"/>
        <w:spacing w:before="413" w:line="350" w:lineRule="exact"/>
      </w:pPr>
      <w:hyperlink w:anchor="bookmark4759" w:history="1">
        <w:bookmarkStart w:id="2520" w:name="bookmark2533"/>
        <w:r w:rsidR="006C0410">
          <w:rPr>
            <w:sz w:val="18"/>
            <w:szCs w:val="18"/>
          </w:rPr>
          <w:t>2</w:t>
        </w:r>
        <w:bookmarkEnd w:id="2520"/>
        <w:r w:rsidR="006C0410">
          <w:rPr>
            <w:sz w:val="18"/>
            <w:szCs w:val="18"/>
          </w:rPr>
          <w:t>87</w:t>
        </w:r>
      </w:hyperlink>
      <w:r w:rsidR="006C0410">
        <w:rPr>
          <w:sz w:val="18"/>
          <w:szCs w:val="18"/>
        </w:rPr>
        <w:t>.</w:t>
      </w:r>
    </w:p>
    <w:p w:rsidR="00DD4130" w:rsidRDefault="006C0410">
      <w:pPr>
        <w:shd w:val="clear" w:color="auto" w:fill="FFFFFF"/>
        <w:spacing w:line="350" w:lineRule="exact"/>
        <w:jc w:val="right"/>
      </w:pPr>
      <w:r>
        <w:rPr>
          <w:spacing w:val="-1"/>
          <w:sz w:val="18"/>
          <w:szCs w:val="18"/>
        </w:rPr>
        <w:t xml:space="preserve">16 </w:t>
      </w:r>
      <w:r>
        <w:rPr>
          <w:rFonts w:eastAsia="Times New Roman"/>
          <w:spacing w:val="-1"/>
          <w:sz w:val="18"/>
          <w:szCs w:val="18"/>
        </w:rPr>
        <w:t>июля 1935 г.</w:t>
      </w:r>
    </w:p>
    <w:p w:rsidR="00DD4130" w:rsidRDefault="006C0410">
      <w:pPr>
        <w:shd w:val="clear" w:color="auto" w:fill="FFFFFF"/>
        <w:spacing w:line="350" w:lineRule="exact"/>
        <w:ind w:left="1430"/>
      </w:pPr>
      <w:r>
        <w:rPr>
          <w:rFonts w:eastAsia="Times New Roman"/>
          <w:sz w:val="18"/>
          <w:szCs w:val="18"/>
        </w:rPr>
        <w:t>Милый Владимир Иванович,</w:t>
      </w:r>
    </w:p>
    <w:p w:rsidR="00DD4130" w:rsidRDefault="006C0410">
      <w:pPr>
        <w:shd w:val="clear" w:color="auto" w:fill="FFFFFF"/>
        <w:spacing w:before="19" w:line="202" w:lineRule="exact"/>
        <w:jc w:val="both"/>
      </w:pPr>
      <w:r>
        <w:rPr>
          <w:rFonts w:eastAsia="Times New Roman"/>
          <w:sz w:val="16"/>
          <w:szCs w:val="16"/>
        </w:rPr>
        <w:t>через несколько часов, через 5 часов уезжаю. Мне разрешили уехать, т.к. я разделалась со всеми платежами и делами. Завтра утром в Москве, вечером выезжаю оттуда в Ригу.</w:t>
      </w:r>
    </w:p>
    <w:p w:rsidR="00DD4130" w:rsidRDefault="006C0410">
      <w:pPr>
        <w:shd w:val="clear" w:color="auto" w:fill="FFFFFF"/>
        <w:spacing w:line="202" w:lineRule="exact"/>
        <w:ind w:left="394"/>
      </w:pPr>
      <w:r>
        <w:rPr>
          <w:rFonts w:eastAsia="Times New Roman"/>
          <w:sz w:val="16"/>
          <w:szCs w:val="16"/>
        </w:rPr>
        <w:t>Посылаю Вам последнюю о нас заметку.</w:t>
      </w:r>
    </w:p>
    <w:p w:rsidR="00DD4130" w:rsidRDefault="006C0410">
      <w:pPr>
        <w:shd w:val="clear" w:color="auto" w:fill="FFFFFF"/>
        <w:spacing w:line="202" w:lineRule="exact"/>
        <w:ind w:firstLine="394"/>
        <w:jc w:val="both"/>
      </w:pPr>
      <w:bookmarkStart w:id="2521" w:name="bookmark2534"/>
      <w:r>
        <w:rPr>
          <w:rFonts w:eastAsia="Times New Roman"/>
          <w:sz w:val="16"/>
          <w:szCs w:val="16"/>
        </w:rPr>
        <w:t>К</w:t>
      </w:r>
      <w:bookmarkEnd w:id="2521"/>
      <w:r>
        <w:rPr>
          <w:rFonts w:eastAsia="Times New Roman"/>
          <w:sz w:val="16"/>
          <w:szCs w:val="16"/>
        </w:rPr>
        <w:t xml:space="preserve"> концу гастролей огорчили нас три случая накладок. Проштрафи</w:t>
      </w:r>
      <w:r>
        <w:rPr>
          <w:rFonts w:eastAsia="Times New Roman"/>
          <w:sz w:val="16"/>
          <w:szCs w:val="16"/>
        </w:rPr>
        <w:softHyphen/>
        <w:t>лись: Грибков – не пришел на спектакль “Турбиных”, на роль Сапожни</w:t>
      </w:r>
      <w:r>
        <w:rPr>
          <w:rFonts w:eastAsia="Times New Roman"/>
          <w:sz w:val="16"/>
          <w:szCs w:val="16"/>
        </w:rPr>
        <w:softHyphen/>
        <w:t>ка, просмотрел свою занятость. Сыграл за него Блинников, бывший в театре, основной исполнитель этой роли, т. что спектакль не пострадал. Затем Шиллинг – не пришел к своему выходу в “Пиквике”, был на бегах, попал на круг и долго не мог с него выйти, не выпускали, потом в пути на трамваях ряд задержек, пришел тогда, когда его картину начали с Людвиговым в его выходе</w:t>
      </w:r>
      <w:hyperlink w:anchor="bookmark4760" w:history="1">
        <w:r>
          <w:rPr>
            <w:rFonts w:eastAsia="Times New Roman"/>
            <w:sz w:val="16"/>
            <w:szCs w:val="16"/>
            <w:vertAlign w:val="superscript"/>
          </w:rPr>
          <w:t>1</w:t>
        </w:r>
      </w:hyperlink>
      <w:r>
        <w:rPr>
          <w:rFonts w:eastAsia="Times New Roman"/>
          <w:sz w:val="16"/>
          <w:szCs w:val="16"/>
        </w:rPr>
        <w:t>. Обоим проштрафившимся строгий выговор объявлен. И наконец в том же “Пиквике” помрежи Лесли и Успенский, первый, принимавший спектакль как помощник, а второй – сдававший его Лесли, заболтались и прозевали дать сигналы на музыку, отчего на сцене была пауза, затем актеры говорили свои слова, а затем запели без аккомпанемента, оркестр вступил позже. Этим: Успенскому выговор, Лесли поставлено на вид. Жаль, что оскандалились к концу поездки.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Спектакли идут с громадным успехом.</w:t>
      </w:r>
    </w:p>
    <w:p w:rsidR="00DD4130" w:rsidRDefault="006C0410">
      <w:pPr>
        <w:shd w:val="clear" w:color="auto" w:fill="FFFFFF"/>
        <w:spacing w:line="202" w:lineRule="exact"/>
        <w:ind w:firstLine="398"/>
      </w:pPr>
      <w:r>
        <w:rPr>
          <w:rFonts w:eastAsia="Times New Roman"/>
          <w:sz w:val="16"/>
          <w:szCs w:val="16"/>
        </w:rPr>
        <w:t>Всего хорошего, милый Владимир Иванович. Сердечный привет Ек. Ник. Желаю Вам обоим хорошо провести время.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4761" w:history="1">
        <w:bookmarkStart w:id="2522" w:name="bookmark2535"/>
        <w:r w:rsidR="006C0410">
          <w:rPr>
            <w:sz w:val="18"/>
            <w:szCs w:val="18"/>
          </w:rPr>
          <w:t>2</w:t>
        </w:r>
        <w:bookmarkEnd w:id="2522"/>
        <w:r w:rsidR="006C0410">
          <w:rPr>
            <w:sz w:val="18"/>
            <w:szCs w:val="18"/>
          </w:rPr>
          <w:t>88</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24 </w:t>
      </w:r>
      <w:r>
        <w:rPr>
          <w:rFonts w:eastAsia="Times New Roman"/>
          <w:spacing w:val="-1"/>
          <w:sz w:val="18"/>
          <w:szCs w:val="18"/>
        </w:rPr>
        <w:t>июля 1935 г.</w:t>
      </w:r>
    </w:p>
    <w:p w:rsidR="00DD4130" w:rsidRDefault="006C0410">
      <w:pPr>
        <w:shd w:val="clear" w:color="auto" w:fill="FFFFFF"/>
        <w:spacing w:before="5" w:line="331"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Поздравляю Вас с днем ангела, желаю доброго здоровья и хоро</w:t>
      </w:r>
      <w:r>
        <w:rPr>
          <w:rFonts w:eastAsia="Times New Roman"/>
          <w:sz w:val="16"/>
          <w:szCs w:val="16"/>
        </w:rPr>
        <w:softHyphen/>
        <w:t>шего настроения. Дорогую Екатерину Николаевну поздравляю с семей</w:t>
      </w:r>
      <w:r>
        <w:rPr>
          <w:rFonts w:eastAsia="Times New Roman"/>
          <w:sz w:val="16"/>
          <w:szCs w:val="16"/>
        </w:rPr>
        <w:softHyphen/>
        <w:t>ным праздником.</w:t>
      </w:r>
    </w:p>
    <w:p w:rsidR="00DD4130" w:rsidRDefault="006C0410">
      <w:pPr>
        <w:shd w:val="clear" w:color="auto" w:fill="FFFFFF"/>
        <w:spacing w:line="202" w:lineRule="exact"/>
        <w:ind w:firstLine="398"/>
        <w:jc w:val="both"/>
      </w:pPr>
      <w:r>
        <w:rPr>
          <w:sz w:val="16"/>
          <w:szCs w:val="16"/>
        </w:rPr>
        <w:t>16-</w:t>
      </w:r>
      <w:r>
        <w:rPr>
          <w:rFonts w:eastAsia="Times New Roman"/>
          <w:sz w:val="16"/>
          <w:szCs w:val="16"/>
        </w:rPr>
        <w:t>го вечером я уехала из Ленинграда, послав Вам последнее пись</w:t>
      </w:r>
      <w:r>
        <w:rPr>
          <w:rFonts w:eastAsia="Times New Roman"/>
          <w:sz w:val="16"/>
          <w:szCs w:val="16"/>
        </w:rPr>
        <w:softHyphen/>
        <w:t>мецо из гастрольной поездки. Утром 17-го в Москве узнала, что дело с валютой для меня Рипси не устроила к 17-му, как я просила. Но так как мне не хотелось оставаться в Москве лишний день, я с утра бросилась в НКФин, оттуда в Госбанк, оттуда в Интурист и, несмотря на задержки в каждом учреждении, к 5 ч. имела на руках валюту, паспорт с визой и ж.-д. билет, и в 7.05 выехала 17-го же в Ригу. Здесь я уже 2 раза была у своего доктора, который пока недоволен ни тем, в каком виде я при</w:t>
      </w:r>
      <w:r>
        <w:rPr>
          <w:rFonts w:eastAsia="Times New Roman"/>
          <w:sz w:val="16"/>
          <w:szCs w:val="16"/>
        </w:rPr>
        <w:softHyphen/>
        <w:t>везла глаза, ни тем, что у меня развинченное, не собранное состояние, которое надо уравновесить для полноценного результата лечения. Я на</w:t>
      </w:r>
      <w:r>
        <w:rPr>
          <w:rFonts w:eastAsia="Times New Roman"/>
          <w:sz w:val="16"/>
          <w:szCs w:val="16"/>
        </w:rPr>
        <w:softHyphen/>
        <w:t>деюсь, что это все придет, как только я немного отдохну.</w:t>
      </w:r>
    </w:p>
    <w:p w:rsidR="00DD4130" w:rsidRDefault="006C0410">
      <w:pPr>
        <w:shd w:val="clear" w:color="auto" w:fill="FFFFFF"/>
        <w:spacing w:line="202" w:lineRule="exact"/>
        <w:ind w:firstLine="398"/>
        <w:jc w:val="both"/>
      </w:pPr>
      <w:bookmarkStart w:id="2523" w:name="bookmark2536"/>
      <w:r>
        <w:rPr>
          <w:rFonts w:eastAsia="Times New Roman"/>
          <w:sz w:val="16"/>
          <w:szCs w:val="16"/>
        </w:rPr>
        <w:t>М</w:t>
      </w:r>
      <w:bookmarkEnd w:id="2523"/>
      <w:r>
        <w:rPr>
          <w:rFonts w:eastAsia="Times New Roman"/>
          <w:sz w:val="16"/>
          <w:szCs w:val="16"/>
        </w:rPr>
        <w:t>илый Владимир Иванович, когда я уезжала из Москвы, Рипси мне сказала, что Вы поручили ей снестись с Волькенштейном относи</w:t>
      </w:r>
      <w:r>
        <w:rPr>
          <w:rFonts w:eastAsia="Times New Roman"/>
          <w:sz w:val="16"/>
          <w:szCs w:val="16"/>
        </w:rPr>
        <w:softHyphen/>
        <w:t>тельно пересмотра инсценировки “Села Степанчикова”</w:t>
      </w:r>
      <w:hyperlink w:anchor="bookmark4762" w:history="1">
        <w:r>
          <w:rPr>
            <w:rFonts w:eastAsia="Times New Roman"/>
            <w:sz w:val="16"/>
            <w:szCs w:val="16"/>
            <w:vertAlign w:val="superscript"/>
          </w:rPr>
          <w:t>1</w:t>
        </w:r>
      </w:hyperlink>
      <w:r>
        <w:rPr>
          <w:rFonts w:eastAsia="Times New Roman"/>
          <w:sz w:val="16"/>
          <w:szCs w:val="16"/>
        </w:rPr>
        <w:t>. Однако наш музей ее заверил, что инсценировка эта не была сделана Волькенштей-ном. Боясь недоразумения, она задержала свое обращение к Вольк. и просила меня Вам об этом написать, спрашивая Вашего распоряжения – или непосредственно от Вас ей, или через меня. Я ей сказала, что и в письме ко мне в Ленинград Вы упоминали о Вольк., но она просит Вас еще раз ей подтвердить, так ли она Вас поняла.</w:t>
      </w:r>
    </w:p>
    <w:p w:rsidR="00DD4130" w:rsidRDefault="006C0410">
      <w:pPr>
        <w:shd w:val="clear" w:color="auto" w:fill="FFFFFF"/>
        <w:spacing w:line="202" w:lineRule="exact"/>
        <w:ind w:firstLine="398"/>
        <w:jc w:val="both"/>
      </w:pPr>
      <w:bookmarkStart w:id="2524" w:name="bookmark2537"/>
      <w:r>
        <w:rPr>
          <w:rFonts w:eastAsia="Times New Roman"/>
          <w:sz w:val="16"/>
          <w:szCs w:val="16"/>
        </w:rPr>
        <w:t>П</w:t>
      </w:r>
      <w:bookmarkEnd w:id="2524"/>
      <w:r>
        <w:rPr>
          <w:rFonts w:eastAsia="Times New Roman"/>
          <w:sz w:val="16"/>
          <w:szCs w:val="16"/>
        </w:rPr>
        <w:t>ри прописке паспорта в здешнем консульстве СССР я узнала, что Леонидов и Подгорный там уже зарегистрировались; живут они на взморье, я их еще не видала. Качалов, кажется, должен был приехать 21-го, будет жить в своем всегдашнем санатории, на окраине Риги.</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как идет Ваше леченье и отдых? Или Вы и не отдыхаете, а уже взялись за работу над книгой?</w:t>
      </w:r>
    </w:p>
    <w:p w:rsidR="00DD4130" w:rsidRDefault="006C0410">
      <w:pPr>
        <w:shd w:val="clear" w:color="auto" w:fill="FFFFFF"/>
        <w:spacing w:line="202" w:lineRule="exact"/>
        <w:ind w:firstLine="398"/>
        <w:jc w:val="both"/>
      </w:pPr>
      <w:r>
        <w:rPr>
          <w:rFonts w:eastAsia="Times New Roman"/>
          <w:sz w:val="16"/>
          <w:szCs w:val="16"/>
        </w:rPr>
        <w:t>Желаю Вам как можно лучше провести время. Сердечный привет Ек. Ник. 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763" w:history="1">
        <w:bookmarkStart w:id="2525" w:name="bookmark2538"/>
        <w:r w:rsidR="006C0410">
          <w:rPr>
            <w:sz w:val="18"/>
            <w:szCs w:val="18"/>
          </w:rPr>
          <w:t>2</w:t>
        </w:r>
        <w:bookmarkEnd w:id="2525"/>
        <w:r w:rsidR="006C0410">
          <w:rPr>
            <w:sz w:val="18"/>
            <w:szCs w:val="18"/>
          </w:rPr>
          <w:t>89</w:t>
        </w:r>
      </w:hyperlink>
      <w:r w:rsidR="006C0410">
        <w:rPr>
          <w:sz w:val="18"/>
          <w:szCs w:val="18"/>
        </w:rPr>
        <w:t>.</w:t>
      </w:r>
    </w:p>
    <w:p w:rsidR="00DD4130" w:rsidRDefault="006C0410">
      <w:pPr>
        <w:shd w:val="clear" w:color="auto" w:fill="FFFFFF"/>
        <w:spacing w:before="115"/>
        <w:jc w:val="right"/>
      </w:pPr>
      <w:r>
        <w:rPr>
          <w:rFonts w:eastAsia="Times New Roman"/>
          <w:spacing w:val="-1"/>
          <w:sz w:val="18"/>
          <w:szCs w:val="18"/>
        </w:rPr>
        <w:t xml:space="preserve">Рига, </w:t>
      </w:r>
      <w:r>
        <w:rPr>
          <w:rFonts w:eastAsia="Times New Roman"/>
          <w:spacing w:val="-1"/>
          <w:sz w:val="18"/>
          <w:szCs w:val="18"/>
          <w:lang w:val="en-US"/>
        </w:rPr>
        <w:t>14/VIII–35</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Может быть, Вы уже и не в Карлсбаде, но я надеюсь, что мое пись</w:t>
      </w:r>
      <w:r>
        <w:rPr>
          <w:rFonts w:eastAsia="Times New Roman"/>
          <w:sz w:val="16"/>
          <w:szCs w:val="16"/>
        </w:rPr>
        <w:softHyphen/>
        <w:t>мо Вам перешлют.</w:t>
      </w:r>
    </w:p>
    <w:p w:rsidR="00DD4130" w:rsidRDefault="006C0410">
      <w:pPr>
        <w:shd w:val="clear" w:color="auto" w:fill="FFFFFF"/>
        <w:spacing w:line="202" w:lineRule="exact"/>
        <w:ind w:firstLine="394"/>
        <w:jc w:val="both"/>
      </w:pPr>
      <w:bookmarkStart w:id="2526" w:name="bookmark2539"/>
      <w:r>
        <w:rPr>
          <w:rFonts w:eastAsia="Times New Roman"/>
          <w:sz w:val="16"/>
          <w:szCs w:val="16"/>
        </w:rPr>
        <w:t>С</w:t>
      </w:r>
      <w:bookmarkEnd w:id="2526"/>
      <w:r>
        <w:rPr>
          <w:rFonts w:eastAsia="Times New Roman"/>
          <w:sz w:val="16"/>
          <w:szCs w:val="16"/>
        </w:rPr>
        <w:t>пасибо за письмо, милый Владимир Иванович, я так ему была рада. Я не ответила Вам сразу, потому что рассчитывала получить от Жени письмо с какими-нибудь театральными новостями и их сообщить Вам. Женя был в Москве сутки проездом из Ленинграда в Сухуми, где он по путевке проводит отпуск в ЦИКовском доме отдыха. Он очень доволен своим сухумским житьем. Прекрасный дом, комфортабель</w:t>
      </w:r>
      <w:r>
        <w:rPr>
          <w:rFonts w:eastAsia="Times New Roman"/>
          <w:sz w:val="16"/>
          <w:szCs w:val="16"/>
        </w:rPr>
        <w:softHyphen/>
        <w:t>но, красиво, а жары он не боится, даже любит ее и легко переносит. Из наших, мхатовских, там Степанова и Горчаков, с которыми Женя и проводит время. Женя мне написал, что гастроли закончились очень хорошо и благополучно. В Москве он никого не видел из театра. Он сообщил мне печальную новость о смерти Ольховского (из Малого те</w:t>
      </w:r>
      <w:r>
        <w:rPr>
          <w:rFonts w:eastAsia="Times New Roman"/>
          <w:sz w:val="16"/>
          <w:szCs w:val="16"/>
        </w:rPr>
        <w:softHyphen/>
        <w:t>атра, муж В.Н.Пашенной). Я знала, что он был тяжко болен, затем его оперировали – камни в печени, – вырезали что-то около 30 камней. И после операции – мы тогда еще были в Ленинграде, или даже это было до Ленинграда, – он был очень-очень плох. И все-таки не могу осознать, что он умер, – он был такой живой, такой заинтересованный жизнью и театром человек.</w:t>
      </w:r>
    </w:p>
    <w:p w:rsidR="00DD4130" w:rsidRDefault="006C0410">
      <w:pPr>
        <w:shd w:val="clear" w:color="auto" w:fill="FFFFFF"/>
        <w:spacing w:line="202" w:lineRule="exact"/>
        <w:ind w:firstLine="394"/>
        <w:jc w:val="both"/>
      </w:pPr>
      <w:r>
        <w:rPr>
          <w:rFonts w:eastAsia="Times New Roman"/>
          <w:sz w:val="16"/>
          <w:szCs w:val="16"/>
        </w:rPr>
        <w:t>Владимир Иванович, я Вас спросила о работе над книгой, пото</w:t>
      </w:r>
      <w:r>
        <w:rPr>
          <w:rFonts w:eastAsia="Times New Roman"/>
          <w:sz w:val="16"/>
          <w:szCs w:val="16"/>
        </w:rPr>
        <w:softHyphen/>
        <w:t>му что Вы в Москве говорили, что летом подготовите русское издание. Стало быть, Вы его уже сделали? А ведь его надо переписать, – могу я это начать до Вашего приезда? У кого мне тогда получить рукопись?</w:t>
      </w:r>
    </w:p>
    <w:p w:rsidR="00DD4130" w:rsidRDefault="006C0410">
      <w:pPr>
        <w:shd w:val="clear" w:color="auto" w:fill="FFFFFF"/>
        <w:spacing w:line="202" w:lineRule="exact"/>
        <w:ind w:firstLine="394"/>
        <w:jc w:val="both"/>
      </w:pPr>
      <w:bookmarkStart w:id="2527" w:name="bookmark2540"/>
      <w:r>
        <w:rPr>
          <w:rFonts w:eastAsia="Times New Roman"/>
          <w:sz w:val="16"/>
          <w:szCs w:val="16"/>
        </w:rPr>
        <w:t>Я</w:t>
      </w:r>
      <w:bookmarkEnd w:id="2527"/>
      <w:r>
        <w:rPr>
          <w:rFonts w:eastAsia="Times New Roman"/>
          <w:sz w:val="16"/>
          <w:szCs w:val="16"/>
        </w:rPr>
        <w:t xml:space="preserve"> аккуратно прохожу докторские процедуры, но мой д-р нахо</w:t>
      </w:r>
      <w:r>
        <w:rPr>
          <w:rFonts w:eastAsia="Times New Roman"/>
          <w:sz w:val="16"/>
          <w:szCs w:val="16"/>
        </w:rPr>
        <w:softHyphen/>
        <w:t xml:space="preserve">дит, что настоящее состояние для лечения появилось у меня только в последнюю неделю – 10 дней, до тех пор было “трепыханье”. Теперь вопрос с моим возвращением. У меня отпуск до </w:t>
      </w:r>
      <w:r>
        <w:rPr>
          <w:rFonts w:eastAsia="Times New Roman"/>
          <w:sz w:val="16"/>
          <w:szCs w:val="16"/>
          <w:lang w:val="en-US"/>
        </w:rPr>
        <w:t xml:space="preserve">1.IX. </w:t>
      </w:r>
      <w:r>
        <w:rPr>
          <w:rFonts w:eastAsia="Times New Roman"/>
          <w:sz w:val="16"/>
          <w:szCs w:val="16"/>
        </w:rPr>
        <w:t>Я буду просить Ник. Вас. (по его департаменту) продлить мне отпуск без сохранения жалованья до 15–17 сентября. Я уверена, что он ответит мне, что с его стороны возражений нет, но что мой отпуск решается не им, а Вами. Пожалуйста, Владимир Иванович, разрешите мне продление отпуска, чтобы я могла полностью и с толком пройти курс лечения. Ник. Вас-чу я напишу, что обратилась к Вам с этой просьбой.</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будьте здоровы, желаю Вам и Ек. Ник. очень приятного отдыха. Даже не знаю, в какой стране Вас мыс</w:t>
      </w:r>
      <w:r>
        <w:rPr>
          <w:rFonts w:eastAsia="Times New Roman"/>
          <w:sz w:val="16"/>
          <w:szCs w:val="16"/>
        </w:rPr>
        <w:softHyphen/>
        <w:t>ленно представить себе. Желаю Вам удачи во всем: в лечении, в валют</w:t>
      </w:r>
      <w:r>
        <w:rPr>
          <w:rFonts w:eastAsia="Times New Roman"/>
          <w:sz w:val="16"/>
          <w:szCs w:val="16"/>
        </w:rPr>
        <w:softHyphen/>
        <w:t>ном переводе из Москвы, в солнечной погоде – в общем, во всем.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764" w:history="1">
        <w:bookmarkStart w:id="2528" w:name="bookmark2541"/>
        <w:r w:rsidR="006C0410">
          <w:rPr>
            <w:sz w:val="18"/>
            <w:szCs w:val="18"/>
          </w:rPr>
          <w:t>2</w:t>
        </w:r>
        <w:bookmarkEnd w:id="2528"/>
        <w:r w:rsidR="006C0410">
          <w:rPr>
            <w:sz w:val="18"/>
            <w:szCs w:val="18"/>
          </w:rPr>
          <w:t>90</w:t>
        </w:r>
      </w:hyperlink>
      <w:r w:rsidR="006C0410">
        <w:rPr>
          <w:sz w:val="18"/>
          <w:szCs w:val="18"/>
        </w:rPr>
        <w:t>.</w:t>
      </w:r>
    </w:p>
    <w:p w:rsidR="00DD4130" w:rsidRDefault="006C0410">
      <w:pPr>
        <w:shd w:val="clear" w:color="auto" w:fill="FFFFFF"/>
        <w:spacing w:before="115"/>
        <w:jc w:val="right"/>
      </w:pPr>
      <w:r>
        <w:rPr>
          <w:rFonts w:eastAsia="Times New Roman"/>
          <w:spacing w:val="-1"/>
          <w:sz w:val="18"/>
          <w:szCs w:val="18"/>
        </w:rPr>
        <w:t xml:space="preserve">Рига, </w:t>
      </w:r>
      <w:r>
        <w:rPr>
          <w:rFonts w:eastAsia="Times New Roman"/>
          <w:spacing w:val="-1"/>
          <w:sz w:val="18"/>
          <w:szCs w:val="18"/>
          <w:lang w:val="en-US"/>
        </w:rPr>
        <w:t>27/VIII–35</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Большое спасибо за разрешение продлить отпуск. Значит, 15-го я выеду отсюда, 16-го в Москве около 4 ч. дня, 17-го – на работе. Из Москвы я тоже получила разрешение на продление – об этом мне про</w:t>
      </w:r>
      <w:r>
        <w:rPr>
          <w:rFonts w:eastAsia="Times New Roman"/>
          <w:sz w:val="16"/>
          <w:szCs w:val="16"/>
        </w:rPr>
        <w:softHyphen/>
        <w:t>телеграфировал Евг. Вас. Он вернулся из Сухума 24-го и 25-го начал работу. В письме из Сухума Женя просил меня запросить Вашего рас</w:t>
      </w:r>
      <w:r>
        <w:rPr>
          <w:rFonts w:eastAsia="Times New Roman"/>
          <w:sz w:val="16"/>
          <w:szCs w:val="16"/>
        </w:rPr>
        <w:softHyphen/>
        <w:t xml:space="preserve">поряжения относительно “Врагов”. Важно знать, когда Вы вернетесь и через сколько времени по приезде может быть поставлена в репертуар премьера. Если Вы, как предполагали, вернетесь через 3 месяца после отъезда, то это будет </w:t>
      </w:r>
      <w:r>
        <w:rPr>
          <w:rFonts w:eastAsia="Times New Roman"/>
          <w:sz w:val="16"/>
          <w:szCs w:val="16"/>
          <w:lang w:val="en-US"/>
        </w:rPr>
        <w:t xml:space="preserve">5/X. </w:t>
      </w:r>
      <w:r>
        <w:rPr>
          <w:rFonts w:eastAsia="Times New Roman"/>
          <w:sz w:val="16"/>
          <w:szCs w:val="16"/>
        </w:rPr>
        <w:t>Женя думает, что в таком случае премьера примерно 20-го, это правильно? А октябрьский репертуар Женя должен сдать в конце августа или начале сентября. Поэтому ему срочно нужно иметь Ваши распоряжения. Может быть, Вы будете так добры, напише</w:t>
      </w:r>
      <w:r>
        <w:rPr>
          <w:rFonts w:eastAsia="Times New Roman"/>
          <w:sz w:val="16"/>
          <w:szCs w:val="16"/>
        </w:rPr>
        <w:softHyphen/>
        <w:t>те их прямо Жене?</w:t>
      </w:r>
    </w:p>
    <w:p w:rsidR="00DD4130" w:rsidRDefault="006C0410">
      <w:pPr>
        <w:shd w:val="clear" w:color="auto" w:fill="FFFFFF"/>
        <w:spacing w:line="202" w:lineRule="exact"/>
        <w:ind w:firstLine="398"/>
        <w:jc w:val="both"/>
      </w:pPr>
      <w:bookmarkStart w:id="2529" w:name="bookmark2542"/>
      <w:r>
        <w:rPr>
          <w:rFonts w:eastAsia="Times New Roman"/>
          <w:sz w:val="16"/>
          <w:szCs w:val="16"/>
        </w:rPr>
        <w:t>П</w:t>
      </w:r>
      <w:bookmarkEnd w:id="2529"/>
      <w:r>
        <w:rPr>
          <w:rFonts w:eastAsia="Times New Roman"/>
          <w:sz w:val="16"/>
          <w:szCs w:val="16"/>
        </w:rPr>
        <w:t>ока получаю сюда только сухумские Женины письма, театраль</w:t>
      </w:r>
      <w:r>
        <w:rPr>
          <w:rFonts w:eastAsia="Times New Roman"/>
          <w:sz w:val="16"/>
          <w:szCs w:val="16"/>
        </w:rPr>
        <w:softHyphen/>
        <w:t>ных новостей в них мало. Только вот какие: на вакантное место помди-ректора МХАТ, освободившееся после снятия Сокальского, преемника Леонтьева, назначена Животова Ел. Серг. – вряд ли Вы ее знаете, хотя она и работала у нас: по кооперативу продуктовому нашего и Большого театра. Такая маленькая-малюсенькая немолодая женщина, голосистая и самоуверенная. Член партии с давних времен. Говорят, сильно нелю</w:t>
      </w:r>
      <w:r>
        <w:rPr>
          <w:rFonts w:eastAsia="Times New Roman"/>
          <w:sz w:val="16"/>
          <w:szCs w:val="16"/>
        </w:rPr>
        <w:softHyphen/>
        <w:t>бима Мамошиным и Саврасовым. Зато в исключительно приятельских отношениях с Ник. Вас., как нынче выражаются, “не вылазит” из ниж</w:t>
      </w:r>
      <w:r>
        <w:rPr>
          <w:rFonts w:eastAsia="Times New Roman"/>
          <w:sz w:val="16"/>
          <w:szCs w:val="16"/>
        </w:rPr>
        <w:softHyphen/>
        <w:t>него кабинета, ведет с Ник. Вас. нескончаемые разговоры. Я думаю, это был его кандидат в помдиректора. Тут уж было забыто, что при отставке Леонтьева говорилось, что наш пом. дир. должен быть обязательно и непременно спец по строительству. А Животова – спец по кооперации.</w:t>
      </w:r>
    </w:p>
    <w:p w:rsidR="00DD4130" w:rsidRDefault="006C0410">
      <w:pPr>
        <w:shd w:val="clear" w:color="auto" w:fill="FFFFFF"/>
        <w:spacing w:line="202" w:lineRule="exact"/>
        <w:ind w:firstLine="398"/>
        <w:jc w:val="both"/>
      </w:pPr>
      <w:r>
        <w:rPr>
          <w:rFonts w:eastAsia="Times New Roman"/>
          <w:sz w:val="16"/>
          <w:szCs w:val="16"/>
        </w:rPr>
        <w:t>Затем Женя мне писал, что Ник. Вас. наконец ушел в отпуск (он же до сих пор считал, что без него театр рухнет) и живет в открывшемся нашем доме отдыха, где проживает еще человек 16 из нашего театра. Их обслуживают 80 человек, состоящие в штате дома отдыха.</w:t>
      </w:r>
    </w:p>
    <w:p w:rsidR="00DD4130" w:rsidRDefault="006C0410">
      <w:pPr>
        <w:shd w:val="clear" w:color="auto" w:fill="FFFFFF"/>
        <w:spacing w:line="202" w:lineRule="exact"/>
        <w:ind w:firstLine="398"/>
        <w:jc w:val="both"/>
      </w:pPr>
      <w:r>
        <w:rPr>
          <w:rFonts w:eastAsia="Times New Roman"/>
          <w:sz w:val="16"/>
          <w:szCs w:val="16"/>
        </w:rPr>
        <w:t>Леон. Мир. мне говорил, что К.С. в начале августа переехал на отдых в санаторий Покровское-Стрешнево, где все лето проводит Мар. Петр. Или нет, это Качалов мне говорил, он получил, кажется, от Мар. П. письмо. Станиславские хвалят это место, а Вас. Ив., навещавший М.П., говорит, что там, по его мнению, достаточно гнусно. М.П., по его мнению, осенью, вероятно, уедет за границу. Планов же К.С. он не зна</w:t>
      </w:r>
      <w:r>
        <w:rPr>
          <w:rFonts w:eastAsia="Times New Roman"/>
          <w:sz w:val="16"/>
          <w:szCs w:val="16"/>
        </w:rPr>
        <w:softHyphen/>
        <w:t>ет.</w:t>
      </w:r>
    </w:p>
    <w:p w:rsidR="00DD4130" w:rsidRDefault="006C0410">
      <w:pPr>
        <w:shd w:val="clear" w:color="auto" w:fill="FFFFFF"/>
        <w:spacing w:line="202" w:lineRule="exact"/>
        <w:ind w:firstLine="398"/>
        <w:jc w:val="both"/>
      </w:pPr>
      <w:bookmarkStart w:id="2530" w:name="bookmark2543"/>
      <w:r>
        <w:rPr>
          <w:rFonts w:eastAsia="Times New Roman"/>
          <w:sz w:val="16"/>
          <w:szCs w:val="16"/>
        </w:rPr>
        <w:t>Л</w:t>
      </w:r>
      <w:bookmarkEnd w:id="2530"/>
      <w:r>
        <w:rPr>
          <w:rFonts w:eastAsia="Times New Roman"/>
          <w:sz w:val="16"/>
          <w:szCs w:val="16"/>
        </w:rPr>
        <w:t>еонидов 22-го уехал в Москву. Он торопился потому, что сни</w:t>
      </w:r>
      <w:r>
        <w:rPr>
          <w:rFonts w:eastAsia="Times New Roman"/>
          <w:sz w:val="16"/>
          <w:szCs w:val="16"/>
        </w:rPr>
        <w:softHyphen/>
        <w:t>мается в кино, 25-го у него была назначена съемка. Он жил в том же санатории, что и Качалов, и был очень доволен там всем. Вас. Ив. соби</w:t>
      </w:r>
      <w:r>
        <w:rPr>
          <w:rFonts w:eastAsia="Times New Roman"/>
          <w:sz w:val="16"/>
          <w:szCs w:val="16"/>
        </w:rPr>
        <w:softHyphen/>
        <w:t>рается ехать в Москву 1-го сент. или на день-два раньше. Он прекрасно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531" w:name="bookmark2544"/>
      <w:r>
        <w:rPr>
          <w:rFonts w:eastAsia="Times New Roman"/>
          <w:sz w:val="16"/>
          <w:szCs w:val="16"/>
        </w:rPr>
        <w:lastRenderedPageBreak/>
        <w:t>в</w:t>
      </w:r>
      <w:bookmarkEnd w:id="2531"/>
      <w:r>
        <w:rPr>
          <w:rFonts w:eastAsia="Times New Roman"/>
          <w:sz w:val="16"/>
          <w:szCs w:val="16"/>
        </w:rPr>
        <w:t>ыглядит, стройный, моложавый. Леонидов мне говорил, что Вас. Ив. держится молодцом, массу гуляет – рекорды ставит по ходьбе.</w:t>
      </w:r>
    </w:p>
    <w:p w:rsidR="00DD4130" w:rsidRDefault="006C0410">
      <w:pPr>
        <w:shd w:val="clear" w:color="auto" w:fill="FFFFFF"/>
        <w:spacing w:line="202" w:lineRule="exact"/>
        <w:ind w:firstLine="394"/>
        <w:jc w:val="both"/>
      </w:pPr>
      <w:bookmarkStart w:id="2532" w:name="bookmark2545"/>
      <w:r>
        <w:rPr>
          <w:rFonts w:eastAsia="Times New Roman"/>
          <w:sz w:val="16"/>
          <w:szCs w:val="16"/>
        </w:rPr>
        <w:t>О</w:t>
      </w:r>
      <w:bookmarkEnd w:id="2532"/>
      <w:r>
        <w:rPr>
          <w:rFonts w:eastAsia="Times New Roman"/>
          <w:sz w:val="16"/>
          <w:szCs w:val="16"/>
        </w:rPr>
        <w:t>ни оба как-то зашли повидать меня, а потом мы встретились на “чае”, кот. устроил наш здешний полпред Бродовский, пригласив всех мхатовцев (В. Ив., Л. Мир., Подгорный и я) и директоров здешних теа</w:t>
      </w:r>
      <w:r>
        <w:rPr>
          <w:rFonts w:eastAsia="Times New Roman"/>
          <w:sz w:val="16"/>
          <w:szCs w:val="16"/>
        </w:rPr>
        <w:softHyphen/>
        <w:t>тров, представителей латышской прессы и т.п. Из полпредства был он, советник, – он же консул, и торгпред.</w:t>
      </w:r>
    </w:p>
    <w:p w:rsidR="00DD4130" w:rsidRDefault="006C0410">
      <w:pPr>
        <w:shd w:val="clear" w:color="auto" w:fill="FFFFFF"/>
        <w:spacing w:line="202" w:lineRule="exact"/>
        <w:ind w:firstLine="394"/>
        <w:jc w:val="both"/>
      </w:pPr>
      <w:r>
        <w:rPr>
          <w:rFonts w:eastAsia="Times New Roman"/>
          <w:sz w:val="16"/>
          <w:szCs w:val="16"/>
        </w:rPr>
        <w:t xml:space="preserve">Ник. Аф. должен был 24-го уехать во Францию для нахкур. Кур в Кеммери он прошел, но по здешней дурной погоде и сырости Кеммери схватил сильнейший бронхит. Его отпуск до </w:t>
      </w:r>
      <w:r>
        <w:rPr>
          <w:rFonts w:eastAsia="Times New Roman"/>
          <w:sz w:val="16"/>
          <w:szCs w:val="16"/>
          <w:lang w:val="en-US"/>
        </w:rPr>
        <w:t xml:space="preserve">20/IX, </w:t>
      </w:r>
      <w:r>
        <w:rPr>
          <w:rFonts w:eastAsia="Times New Roman"/>
          <w:sz w:val="16"/>
          <w:szCs w:val="16"/>
        </w:rPr>
        <w:t>к этому времени он и вернется в Москву.</w:t>
      </w:r>
    </w:p>
    <w:p w:rsidR="00DD4130" w:rsidRDefault="006C0410">
      <w:pPr>
        <w:shd w:val="clear" w:color="auto" w:fill="FFFFFF"/>
        <w:spacing w:line="202" w:lineRule="exact"/>
        <w:ind w:firstLine="394"/>
        <w:jc w:val="both"/>
      </w:pPr>
      <w:bookmarkStart w:id="2533" w:name="bookmark2546"/>
      <w:r>
        <w:rPr>
          <w:rFonts w:eastAsia="Times New Roman"/>
          <w:sz w:val="16"/>
          <w:szCs w:val="16"/>
        </w:rPr>
        <w:t>Я</w:t>
      </w:r>
      <w:bookmarkEnd w:id="2533"/>
      <w:r>
        <w:rPr>
          <w:rFonts w:eastAsia="Times New Roman"/>
          <w:sz w:val="16"/>
          <w:szCs w:val="16"/>
        </w:rPr>
        <w:t xml:space="preserve"> написала Жене про безобразное молчание Рипси и просила его наладить отсылку регулярную Вам всех рапортичек и расписаний репе</w:t>
      </w:r>
      <w:r>
        <w:rPr>
          <w:rFonts w:eastAsia="Times New Roman"/>
          <w:sz w:val="16"/>
          <w:szCs w:val="16"/>
        </w:rPr>
        <w:softHyphen/>
        <w:t>тиций, а кроме того поручить Виленкину писать Вам, пока меня нет в Москве. Кроме того, просила его писать мне поподробнее о театре, чтоб я могла Вам пересылать эти сведения.</w:t>
      </w:r>
    </w:p>
    <w:p w:rsidR="00DD4130" w:rsidRDefault="006C0410">
      <w:pPr>
        <w:shd w:val="clear" w:color="auto" w:fill="FFFFFF"/>
        <w:spacing w:line="202" w:lineRule="exact"/>
        <w:ind w:firstLine="394"/>
        <w:jc w:val="both"/>
      </w:pPr>
      <w:bookmarkStart w:id="2534" w:name="bookmark2547"/>
      <w:r>
        <w:rPr>
          <w:rFonts w:eastAsia="Times New Roman"/>
          <w:sz w:val="16"/>
          <w:szCs w:val="16"/>
        </w:rPr>
        <w:t>Д</w:t>
      </w:r>
      <w:bookmarkEnd w:id="2534"/>
      <w:r>
        <w:rPr>
          <w:rFonts w:eastAsia="Times New Roman"/>
          <w:sz w:val="16"/>
          <w:szCs w:val="16"/>
        </w:rPr>
        <w:t>а, во избежание всякого недоразумения: Горчаков и Степанова – это не повторение, а просто поездка в порядке дружеских отношений. Горчаков пользуется случаем быть внимательным к Степ., он проявляет к ней всегда внимание, Степанова это принимает в тех случаях, когда это ее устраивает. И это, как она говорит, все. Я думаю, что она говорит правду. Но с Эрдманом, кажется, не то разрыв, не то перерыв, она мне говорила, что в письме к ней он ее обидел и она прекратила переписку с ним.</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еще раз спасибо, большое спасибо. И от души – всего хорошего, всего самого лучшего желаю Вам и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765" w:history="1">
        <w:bookmarkStart w:id="2535" w:name="bookmark2548"/>
        <w:r w:rsidR="006C0410">
          <w:rPr>
            <w:sz w:val="18"/>
            <w:szCs w:val="18"/>
          </w:rPr>
          <w:t>2</w:t>
        </w:r>
        <w:bookmarkEnd w:id="2535"/>
        <w:r w:rsidR="006C0410">
          <w:rPr>
            <w:sz w:val="18"/>
            <w:szCs w:val="18"/>
          </w:rPr>
          <w:t>91</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 xml:space="preserve">Рига, </w:t>
      </w:r>
      <w:r>
        <w:rPr>
          <w:rFonts w:eastAsia="Times New Roman"/>
          <w:spacing w:val="-1"/>
          <w:sz w:val="18"/>
          <w:szCs w:val="18"/>
          <w:lang w:val="en-US"/>
        </w:rPr>
        <w:t>5/IX–35</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2536" w:name="bookmark2549"/>
      <w:r>
        <w:rPr>
          <w:rFonts w:eastAsia="Times New Roman"/>
          <w:sz w:val="16"/>
          <w:szCs w:val="16"/>
        </w:rPr>
        <w:t>Ж</w:t>
      </w:r>
      <w:bookmarkEnd w:id="2536"/>
      <w:r>
        <w:rPr>
          <w:rFonts w:eastAsia="Times New Roman"/>
          <w:sz w:val="16"/>
          <w:szCs w:val="16"/>
        </w:rPr>
        <w:t xml:space="preserve">ене я о “Врагах” (включении в репертуар до </w:t>
      </w:r>
      <w:r>
        <w:rPr>
          <w:rFonts w:eastAsia="Times New Roman"/>
          <w:sz w:val="16"/>
          <w:szCs w:val="16"/>
          <w:lang w:val="en-US"/>
        </w:rPr>
        <w:t xml:space="preserve">15/X) </w:t>
      </w:r>
      <w:r>
        <w:rPr>
          <w:rFonts w:eastAsia="Times New Roman"/>
          <w:sz w:val="16"/>
          <w:szCs w:val="16"/>
        </w:rPr>
        <w:t>написала тот</w:t>
      </w:r>
      <w:r>
        <w:rPr>
          <w:rFonts w:eastAsia="Times New Roman"/>
          <w:sz w:val="16"/>
          <w:szCs w:val="16"/>
        </w:rPr>
        <w:softHyphen/>
        <w:t>час же по получении от Вас письма, за которое Вас очень благодарю. От Жени получила из Москвы несколько писем с театральными новостями, кот. хочу Вам сообщить. Если Виленкин Вам написал, как я его про</w:t>
      </w:r>
      <w:r>
        <w:rPr>
          <w:rFonts w:eastAsia="Times New Roman"/>
          <w:sz w:val="16"/>
          <w:szCs w:val="16"/>
        </w:rPr>
        <w:softHyphen/>
        <w:t>сила, то, возможно, Вы многое уже знаете. Женя пишет, что на время отсутствия Ник. Аф. назначен замест. зав. труппой – Топорков. Судаков уверяет, что он так и останется на этом деле, но Женя в этом сомневает</w:t>
      </w:r>
      <w:r>
        <w:rPr>
          <w:rFonts w:eastAsia="Times New Roman"/>
          <w:sz w:val="16"/>
          <w:szCs w:val="16"/>
        </w:rPr>
        <w:softHyphen/>
        <w:t>ся. В день его – Топоркова – назначения было заседание: Ник. Вас., Рип-си, Животова, Суд., Кедр. и Топорк. О заседании Женя знает от Марко</w:t>
      </w:r>
      <w:r>
        <w:rPr>
          <w:rFonts w:eastAsia="Times New Roman"/>
          <w:sz w:val="16"/>
          <w:szCs w:val="16"/>
        </w:rPr>
        <w:softHyphen/>
        <w:t>ва, тоже там бывшего. Н. Вас. держал тронную речь, в кот., призывая худож. управл. к самостоятельности, ставил в пример свою работу по</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537" w:name="bookmark2550"/>
      <w:r>
        <w:rPr>
          <w:rFonts w:eastAsia="Times New Roman"/>
          <w:sz w:val="16"/>
          <w:szCs w:val="16"/>
        </w:rPr>
        <w:lastRenderedPageBreak/>
        <w:t>у</w:t>
      </w:r>
      <w:bookmarkEnd w:id="2537"/>
      <w:r>
        <w:rPr>
          <w:rFonts w:eastAsia="Times New Roman"/>
          <w:sz w:val="16"/>
          <w:szCs w:val="16"/>
        </w:rPr>
        <w:t>правлению хозяйством театра: если б он не был самостоятелен, то все дело остановилось бы. Н. Вас. предложил составить репертуарный план (?!), обещая провести у К.С. любой план. Вообще все поведение Н. Вас. показывает, что он стал твердо во главе не только своей части, но и всего театра. У Жени должно состояться свидание с Судаковым относи</w:t>
      </w:r>
      <w:r>
        <w:rPr>
          <w:rFonts w:eastAsia="Times New Roman"/>
          <w:sz w:val="16"/>
          <w:szCs w:val="16"/>
        </w:rPr>
        <w:softHyphen/>
        <w:t>тельно реперт. плана, письма после этого свидания у меня еще нет. Как говорит Марков, Суд. намечает: “Лес”, “Чайку”, “Сирано” и “Фуэнте Овехуна”. Марков сказал, что он сочтет своим долгом при обсуждении плана заявить о Вашем намерении включить “Степанчиково” и “Яро</w:t>
      </w:r>
      <w:r>
        <w:rPr>
          <w:rFonts w:eastAsia="Times New Roman"/>
          <w:sz w:val="16"/>
          <w:szCs w:val="16"/>
        </w:rPr>
        <w:softHyphen/>
        <w:t>вую”, хотя и не является сторонником этих двух пьес. Женя недоумева</w:t>
      </w:r>
      <w:r>
        <w:rPr>
          <w:rFonts w:eastAsia="Times New Roman"/>
          <w:sz w:val="16"/>
          <w:szCs w:val="16"/>
        </w:rPr>
        <w:softHyphen/>
        <w:t>ет, на какой же сезон делается этот новый план, раз есть еще не начатые “Каренина”, Пушкинский (или о Пушкине – булгаковская пьеса, кот. автор читал Судакову по его просьбе, а затем, по просьбе вторично, Маркову, Сахновскому, Мордвинову и Топоркову; пьеса понравилась, Суд. в нее вцепился. Булгаков, конечно, не возражает, но с вахтанговца-ми сам говорить не будет, предоставляя это МХАТу и считая, что право первой постановки все-таки принадлежит вахтанговцам)</w:t>
      </w:r>
      <w:r>
        <w:rPr>
          <w:rFonts w:eastAsia="Times New Roman"/>
          <w:sz w:val="16"/>
          <w:szCs w:val="16"/>
          <w:vertAlign w:val="superscript"/>
        </w:rPr>
        <w:t>1</w:t>
      </w:r>
      <w:r>
        <w:rPr>
          <w:rFonts w:eastAsia="Times New Roman"/>
          <w:sz w:val="16"/>
          <w:szCs w:val="16"/>
        </w:rPr>
        <w:t>. А “Собака садовника”? А возможная еще современная пьеса? Когда же все это осу</w:t>
      </w:r>
      <w:r>
        <w:rPr>
          <w:rFonts w:eastAsia="Times New Roman"/>
          <w:sz w:val="16"/>
          <w:szCs w:val="16"/>
        </w:rPr>
        <w:softHyphen/>
        <w:t>ществить? Но, повторяю, все о реп. плане Женя сообщает, как слухи, не</w:t>
      </w:r>
      <w:r>
        <w:rPr>
          <w:rFonts w:eastAsia="Times New Roman"/>
          <w:sz w:val="16"/>
          <w:szCs w:val="16"/>
        </w:rPr>
        <w:softHyphen/>
        <w:t>посредственных сообщений от Суд. он не получал. Женя виделся с Як. Л., кот. ему сообщил такие новости: окончательно отпала кандидатура Боярского и Литовского</w:t>
      </w:r>
      <w:hyperlink w:anchor="bookmark4766" w:history="1">
        <w:r>
          <w:rPr>
            <w:rFonts w:eastAsia="Times New Roman"/>
            <w:sz w:val="16"/>
            <w:szCs w:val="16"/>
            <w:vertAlign w:val="superscript"/>
          </w:rPr>
          <w:t>2</w:t>
        </w:r>
      </w:hyperlink>
      <w:r>
        <w:rPr>
          <w:rFonts w:eastAsia="Times New Roman"/>
          <w:sz w:val="16"/>
          <w:szCs w:val="16"/>
        </w:rPr>
        <w:t xml:space="preserve"> и крупных реформ у нас будто бы ожидать не приходится. Затем о Малом театре: ушел на год Головин в Ростов, туда же собирается Пашенная, собирается уходить и Климов. Говорят об уходе Астангова из Театра Революции</w:t>
      </w:r>
      <w:hyperlink w:anchor="bookmark4767" w:history="1">
        <w:r>
          <w:rPr>
            <w:rFonts w:eastAsia="Times New Roman"/>
            <w:sz w:val="16"/>
            <w:szCs w:val="16"/>
            <w:vertAlign w:val="superscript"/>
          </w:rPr>
          <w:t>3</w:t>
        </w:r>
      </w:hyperlink>
      <w:r>
        <w:rPr>
          <w:rFonts w:eastAsia="Times New Roman"/>
          <w:sz w:val="16"/>
          <w:szCs w:val="16"/>
        </w:rPr>
        <w:t>. Вам он нравится? Мне – очень, я его видела в нескольких ролях. Только из Жениного письма я узнала о смерти Симова (хоронили 23-го) и из здешней газеты о смерти Радина (хоронили 27-го). Оба умерли внезапно, в одну минуту.</w:t>
      </w:r>
    </w:p>
    <w:p w:rsidR="00DD4130" w:rsidRDefault="006C0410">
      <w:pPr>
        <w:shd w:val="clear" w:color="auto" w:fill="FFFFFF"/>
        <w:spacing w:line="202" w:lineRule="exact"/>
        <w:ind w:firstLine="398"/>
        <w:jc w:val="both"/>
      </w:pPr>
      <w:bookmarkStart w:id="2538" w:name="bookmark2551"/>
      <w:r>
        <w:rPr>
          <w:rFonts w:eastAsia="Times New Roman"/>
          <w:sz w:val="16"/>
          <w:szCs w:val="16"/>
        </w:rPr>
        <w:t>В</w:t>
      </w:r>
      <w:bookmarkEnd w:id="2538"/>
      <w:r>
        <w:rPr>
          <w:rFonts w:eastAsia="Times New Roman"/>
          <w:sz w:val="16"/>
          <w:szCs w:val="16"/>
        </w:rPr>
        <w:t>ернулась дальневосточная бригада. 28-го вечером в театре была торжественная встреча с приветственными речами Топоркова, Судако-ва и Саврасова, с 2</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xml:space="preserve"> часовым докладом Мамошина, с чтением приказов по ДВ Армии, благодарностей и писем и демонстрацией подарков. За</w:t>
      </w:r>
      <w:r>
        <w:rPr>
          <w:rFonts w:eastAsia="Times New Roman"/>
          <w:sz w:val="16"/>
          <w:szCs w:val="16"/>
        </w:rPr>
        <w:softHyphen/>
        <w:t>тем выступали многие члены бригады. Все закончилось приветствием и благодарностью полит. упр. Реввоенсовета. Успех бригада имела ко</w:t>
      </w:r>
      <w:r>
        <w:rPr>
          <w:rFonts w:eastAsia="Times New Roman"/>
          <w:sz w:val="16"/>
          <w:szCs w:val="16"/>
        </w:rPr>
        <w:softHyphen/>
        <w:t>лоссальный. Съездили они хорошо, жили дружно, впечатлений масса, многому научились. Все очень поправились, за исключением Конского, схватившего на обратном пути ангину.</w:t>
      </w:r>
    </w:p>
    <w:p w:rsidR="00DD4130" w:rsidRDefault="006C0410">
      <w:pPr>
        <w:shd w:val="clear" w:color="auto" w:fill="FFFFFF"/>
        <w:spacing w:line="202" w:lineRule="exact"/>
        <w:ind w:firstLine="398"/>
        <w:jc w:val="both"/>
      </w:pPr>
      <w:bookmarkStart w:id="2539" w:name="bookmark2552"/>
      <w:r>
        <w:rPr>
          <w:rFonts w:eastAsia="Times New Roman"/>
          <w:sz w:val="16"/>
          <w:szCs w:val="16"/>
        </w:rPr>
        <w:t>К</w:t>
      </w:r>
      <w:bookmarkEnd w:id="2539"/>
      <w:r>
        <w:rPr>
          <w:rFonts w:eastAsia="Times New Roman"/>
          <w:sz w:val="16"/>
          <w:szCs w:val="16"/>
        </w:rPr>
        <w:t xml:space="preserve"> съезду труппы опоздали народные (за исключением Леонидова, кот. приехал вовремя... из-за киносъемки), Ливанов (съемка), Кторов (съемка), Прудкин (как пишет Женя, почему-то в кавычках “желудок”), Ник. Аф., о кот. Вам писала раньше, что приедет к </w:t>
      </w:r>
      <w:r>
        <w:rPr>
          <w:rFonts w:eastAsia="Times New Roman"/>
          <w:sz w:val="16"/>
          <w:szCs w:val="16"/>
          <w:lang w:val="en-US"/>
        </w:rPr>
        <w:t xml:space="preserve">20/IX. </w:t>
      </w:r>
      <w:r>
        <w:rPr>
          <w:rFonts w:eastAsia="Times New Roman"/>
          <w:sz w:val="16"/>
          <w:szCs w:val="16"/>
        </w:rPr>
        <w:t>Женя пишет, что некоторые актеры ездили в наш дом отдыха дня на 2–3 и очень его хвалят.</w:t>
      </w:r>
    </w:p>
    <w:p w:rsidR="00DD4130" w:rsidRDefault="006C0410">
      <w:pPr>
        <w:shd w:val="clear" w:color="auto" w:fill="FFFFFF"/>
        <w:spacing w:line="202" w:lineRule="exact"/>
        <w:ind w:firstLine="398"/>
        <w:jc w:val="both"/>
      </w:pPr>
      <w:r>
        <w:rPr>
          <w:rFonts w:eastAsia="Times New Roman"/>
          <w:sz w:val="16"/>
          <w:szCs w:val="16"/>
        </w:rPr>
        <w:t>Качалова я видела на днях – он все так же свеж, красив и подтянут. 3-го он уехал на 4–5 дней в Ковно “подхалтурить”, собирается вернуть-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540" w:name="bookmark2553"/>
      <w:r>
        <w:rPr>
          <w:rFonts w:eastAsia="Times New Roman"/>
          <w:sz w:val="16"/>
          <w:szCs w:val="16"/>
        </w:rPr>
        <w:lastRenderedPageBreak/>
        <w:t>с</w:t>
      </w:r>
      <w:bookmarkEnd w:id="2540"/>
      <w:r>
        <w:rPr>
          <w:rFonts w:eastAsia="Times New Roman"/>
          <w:sz w:val="16"/>
          <w:szCs w:val="16"/>
        </w:rPr>
        <w:t>я сюда 8-го, пробыть здесь еще дня 2–3 и затем – в Москву. Я сказала Вас. Ив. на его вопросы все, что знаю о Вас и о Вашем вопросе о нем</w:t>
      </w:r>
      <w:hyperlink w:anchor="bookmark4768" w:history="1">
        <w:r>
          <w:rPr>
            <w:rFonts w:eastAsia="Times New Roman"/>
            <w:sz w:val="16"/>
            <w:szCs w:val="16"/>
            <w:vertAlign w:val="superscript"/>
          </w:rPr>
          <w:t>4</w:t>
        </w:r>
      </w:hyperlink>
      <w:r>
        <w:rPr>
          <w:rFonts w:eastAsia="Times New Roman"/>
          <w:sz w:val="16"/>
          <w:szCs w:val="16"/>
        </w:rPr>
        <w:t>. Жаль, что я пропустила фестиваль, и жаль, что не увижу Геста, было б интересно повидать его</w:t>
      </w:r>
      <w:hyperlink w:anchor="bookmark4769" w:history="1">
        <w:r>
          <w:rPr>
            <w:rFonts w:eastAsia="Times New Roman"/>
            <w:sz w:val="16"/>
            <w:szCs w:val="16"/>
            <w:vertAlign w:val="superscript"/>
          </w:rPr>
          <w:t>5</w:t>
        </w:r>
      </w:hyperlink>
      <w:r>
        <w:rPr>
          <w:rFonts w:eastAsia="Times New Roman"/>
          <w:sz w:val="16"/>
          <w:szCs w:val="16"/>
        </w:rPr>
        <w:t>. Я рассчитываю 15-го выехать и 17-го быть на работе. Лечусь я усердно и результаты хорошие, заметные и для меня, и для окружающих. И д-р мой доволен.</w:t>
      </w:r>
    </w:p>
    <w:p w:rsidR="00DD4130" w:rsidRDefault="006C0410">
      <w:pPr>
        <w:shd w:val="clear" w:color="auto" w:fill="FFFFFF"/>
        <w:spacing w:line="202" w:lineRule="exact"/>
        <w:ind w:firstLine="394"/>
        <w:jc w:val="both"/>
      </w:pPr>
      <w:r>
        <w:rPr>
          <w:rFonts w:eastAsia="Times New Roman"/>
          <w:sz w:val="16"/>
          <w:szCs w:val="16"/>
        </w:rPr>
        <w:t>Мне было очень приятно получить “подчеркнутый” привет от Ек. Ник. Передайте ей, пожалуйста, мою большую благодарность за привет и самые лучшие и самые нежные пожелания.</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желаю Вам и дальше с удовольствием отдыхать. Ведь сколько работы у Вас впереди.</w:t>
      </w:r>
    </w:p>
    <w:p w:rsidR="00DD4130" w:rsidRDefault="006C0410">
      <w:pPr>
        <w:shd w:val="clear" w:color="auto" w:fill="FFFFFF"/>
        <w:spacing w:before="53"/>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442"/>
        <w:jc w:val="right"/>
      </w:pPr>
      <w:r>
        <w:rPr>
          <w:sz w:val="16"/>
          <w:szCs w:val="16"/>
          <w:lang w:val="en-US"/>
        </w:rPr>
        <w:t>6/IX</w:t>
      </w:r>
    </w:p>
    <w:p w:rsidR="00DD4130" w:rsidRDefault="006C0410">
      <w:pPr>
        <w:shd w:val="clear" w:color="auto" w:fill="FFFFFF"/>
        <w:spacing w:before="96" w:line="202" w:lineRule="exact"/>
        <w:ind w:firstLine="394"/>
        <w:jc w:val="both"/>
      </w:pPr>
      <w:r>
        <w:rPr>
          <w:rFonts w:eastAsia="Times New Roman"/>
          <w:sz w:val="16"/>
          <w:szCs w:val="16"/>
        </w:rPr>
        <w:t>Писала Вам вчера вечером, а сегодня с утра получила от Жени письмо, милый Владимир Иванович, в кот. есть сведения об открытии сезона. Женя пишет о “Кречете” в день открытия. С громадным трудом кое-как закончили до возможности пользования уборные 3-го этажа Б. сцены, надстройку. Еще в 7-м часу чистили, мели комнаты, развешива</w:t>
      </w:r>
      <w:r>
        <w:rPr>
          <w:rFonts w:eastAsia="Times New Roman"/>
          <w:sz w:val="16"/>
          <w:szCs w:val="16"/>
        </w:rPr>
        <w:softHyphen/>
        <w:t>ли занавески. Комнаты сами по себе хорошие.</w:t>
      </w:r>
    </w:p>
    <w:p w:rsidR="00DD4130" w:rsidRDefault="006C0410">
      <w:pPr>
        <w:shd w:val="clear" w:color="auto" w:fill="FFFFFF"/>
        <w:spacing w:line="202" w:lineRule="exact"/>
        <w:ind w:firstLine="394"/>
        <w:jc w:val="both"/>
      </w:pPr>
      <w:bookmarkStart w:id="2541" w:name="bookmark2554"/>
      <w:r>
        <w:rPr>
          <w:rFonts w:eastAsia="Times New Roman"/>
          <w:sz w:val="16"/>
          <w:szCs w:val="16"/>
        </w:rPr>
        <w:t>Б</w:t>
      </w:r>
      <w:bookmarkEnd w:id="2541"/>
      <w:r>
        <w:rPr>
          <w:rFonts w:eastAsia="Times New Roman"/>
          <w:sz w:val="16"/>
          <w:szCs w:val="16"/>
        </w:rPr>
        <w:t>ыли у Жени разговоры с Суд. о плане. Он у Ильи такой: “Юл. Це</w:t>
      </w:r>
      <w:r>
        <w:rPr>
          <w:rFonts w:eastAsia="Times New Roman"/>
          <w:sz w:val="16"/>
          <w:szCs w:val="16"/>
        </w:rPr>
        <w:softHyphen/>
        <w:t>зарь”, “Каренина” и “Чайка” или “Три сестры”. “Цезарь” в случае согла</w:t>
      </w:r>
      <w:r>
        <w:rPr>
          <w:rFonts w:eastAsia="Times New Roman"/>
          <w:sz w:val="16"/>
          <w:szCs w:val="16"/>
        </w:rPr>
        <w:softHyphen/>
        <w:t>сия Качалова на Брута. Или, если Вас. Ив. больше хочется, не “Цезарь”, а “Лес”. После разговора с Качаловым Судаков будет писать Вам. По</w:t>
      </w:r>
      <w:r>
        <w:rPr>
          <w:rFonts w:eastAsia="Times New Roman"/>
          <w:sz w:val="16"/>
          <w:szCs w:val="16"/>
        </w:rPr>
        <w:softHyphen/>
        <w:t>путно заготовляются “Мар. Стюарт”, Пушкинский, “Пушкин” Булгако</w:t>
      </w:r>
      <w:r>
        <w:rPr>
          <w:rFonts w:eastAsia="Times New Roman"/>
          <w:sz w:val="16"/>
          <w:szCs w:val="16"/>
        </w:rPr>
        <w:softHyphen/>
        <w:t>ва и выпускаются “Мольер” и “Федор”, которого начали репетировать с Орловым – Шуйским. Судаков держит себя оч. самостоятельно, что Н. Вас. ему позволяет, только бы он не добивался реформ, как весной. Говорят, что Топорков все же останется зав. труппой, это и желание Животовой, кот., видимо, не только по хозчасти, а по худож. тоже имеет голос. Так, она возражала против “Яровой” и “Степанчикова”. Возмож</w:t>
      </w:r>
      <w:r>
        <w:rPr>
          <w:rFonts w:eastAsia="Times New Roman"/>
          <w:sz w:val="16"/>
          <w:szCs w:val="16"/>
        </w:rPr>
        <w:softHyphen/>
        <w:t>но, что ее назначение и есть вся реформа.</w:t>
      </w:r>
    </w:p>
    <w:p w:rsidR="00DD4130" w:rsidRDefault="006C0410">
      <w:pPr>
        <w:shd w:val="clear" w:color="auto" w:fill="FFFFFF"/>
        <w:spacing w:line="202" w:lineRule="exact"/>
        <w:ind w:firstLine="394"/>
        <w:jc w:val="both"/>
      </w:pPr>
      <w:bookmarkStart w:id="2542" w:name="bookmark2555"/>
      <w:r>
        <w:rPr>
          <w:rFonts w:eastAsia="Times New Roman"/>
          <w:sz w:val="16"/>
          <w:szCs w:val="16"/>
        </w:rPr>
        <w:t>П</w:t>
      </w:r>
      <w:bookmarkEnd w:id="2542"/>
      <w:r>
        <w:rPr>
          <w:rFonts w:eastAsia="Times New Roman"/>
          <w:sz w:val="16"/>
          <w:szCs w:val="16"/>
        </w:rPr>
        <w:t>рилагаемую записку переслал мне Женя, она исходит от Нат. Вл. Баклановой. Я пересылаю Вам и жду Вашего ответа. Или Вы прямо Ба</w:t>
      </w:r>
      <w:r>
        <w:rPr>
          <w:rFonts w:eastAsia="Times New Roman"/>
          <w:sz w:val="16"/>
          <w:szCs w:val="16"/>
        </w:rPr>
        <w:softHyphen/>
        <w:t>клановой ответите?</w:t>
      </w:r>
    </w:p>
    <w:p w:rsidR="00DD4130" w:rsidRDefault="006C0410">
      <w:pPr>
        <w:shd w:val="clear" w:color="auto" w:fill="FFFFFF"/>
        <w:spacing w:line="202" w:lineRule="exact"/>
        <w:ind w:firstLine="394"/>
        <w:jc w:val="both"/>
      </w:pPr>
      <w:bookmarkStart w:id="2543" w:name="bookmark2556"/>
      <w:r>
        <w:rPr>
          <w:rFonts w:eastAsia="Times New Roman"/>
          <w:sz w:val="16"/>
          <w:szCs w:val="16"/>
        </w:rPr>
        <w:t>Н</w:t>
      </w:r>
      <w:bookmarkEnd w:id="2543"/>
      <w:r>
        <w:rPr>
          <w:rFonts w:eastAsia="Times New Roman"/>
          <w:sz w:val="16"/>
          <w:szCs w:val="16"/>
        </w:rPr>
        <w:t>а открытом “Кречете” был Суриц с семьей. Вы увидите его еще в Берлине? Он оч. хвалил исполнение, но не пьесу. Корнейчука не было, только Крути</w:t>
      </w:r>
      <w:hyperlink w:anchor="bookmark4770"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ind w:left="394"/>
      </w:pPr>
      <w:r>
        <w:rPr>
          <w:rFonts w:eastAsia="Times New Roman"/>
          <w:sz w:val="16"/>
          <w:szCs w:val="16"/>
        </w:rPr>
        <w:t>Еще раз – 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771" w:history="1">
        <w:bookmarkStart w:id="2544" w:name="bookmark2557"/>
        <w:r w:rsidR="006C0410">
          <w:rPr>
            <w:sz w:val="18"/>
            <w:szCs w:val="18"/>
          </w:rPr>
          <w:t>2</w:t>
        </w:r>
        <w:bookmarkEnd w:id="2544"/>
        <w:r w:rsidR="006C0410">
          <w:rPr>
            <w:sz w:val="18"/>
            <w:szCs w:val="18"/>
          </w:rPr>
          <w:t>92</w:t>
        </w:r>
      </w:hyperlink>
      <w:r w:rsidR="006C0410">
        <w:rPr>
          <w:sz w:val="18"/>
          <w:szCs w:val="18"/>
        </w:rPr>
        <w:t>.</w:t>
      </w:r>
    </w:p>
    <w:p w:rsidR="00DD4130" w:rsidRDefault="006C0410">
      <w:pPr>
        <w:shd w:val="clear" w:color="auto" w:fill="FFFFFF"/>
        <w:spacing w:before="115"/>
        <w:jc w:val="right"/>
      </w:pPr>
      <w:r>
        <w:rPr>
          <w:rFonts w:eastAsia="Times New Roman"/>
          <w:spacing w:val="-1"/>
          <w:sz w:val="18"/>
          <w:szCs w:val="18"/>
        </w:rPr>
        <w:t xml:space="preserve">Рига, </w:t>
      </w:r>
      <w:r>
        <w:rPr>
          <w:rFonts w:eastAsia="Times New Roman"/>
          <w:spacing w:val="-1"/>
          <w:sz w:val="18"/>
          <w:szCs w:val="18"/>
          <w:lang w:val="en-US"/>
        </w:rPr>
        <w:t>13/IX–35</w:t>
      </w:r>
    </w:p>
    <w:p w:rsidR="00DD4130" w:rsidRDefault="006C0410">
      <w:pPr>
        <w:shd w:val="clear" w:color="auto" w:fill="FFFFFF"/>
        <w:spacing w:before="96"/>
        <w:ind w:left="1435"/>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2545" w:name="bookmark2558"/>
      <w:r>
        <w:rPr>
          <w:rFonts w:eastAsia="Times New Roman"/>
          <w:sz w:val="16"/>
          <w:szCs w:val="16"/>
        </w:rPr>
        <w:t>С</w:t>
      </w:r>
      <w:bookmarkEnd w:id="2545"/>
      <w:r>
        <w:rPr>
          <w:rFonts w:eastAsia="Times New Roman"/>
          <w:sz w:val="16"/>
          <w:szCs w:val="16"/>
        </w:rPr>
        <w:t>пасибо за открытку, полученную на днях. Послезавтра я еду и спешу до отъезда написать то, что знаю от Жени. За эти дни я получила три письма, для меня они были оч. интересны, думаю, что и Вам будет интересно узнать, как побывало управление у К.С. Женя писал со слов ездивших туда Маркова и Топоркова; кроме них ездили Судак. и Ке</w:t>
      </w:r>
      <w:r>
        <w:rPr>
          <w:rFonts w:eastAsia="Times New Roman"/>
          <w:sz w:val="16"/>
          <w:szCs w:val="16"/>
        </w:rPr>
        <w:softHyphen/>
        <w:t>дров. Чтоб не было лишней инстанции в передаче впечатлений, я буду писать Вам буквально из Жениного письма, написанного под свежим впечатлением рассказов. Они говорят – Топорков и Пав. Ал., – что К.С. производит ужасное впечатление, по словам Маркова, это “труп” как снаружи, так и внутри, больше всего думающий о смерти и боящийся ее безумно. Живет в санатории для нервно-больных, в маленькой, сквер</w:t>
      </w:r>
      <w:r>
        <w:rPr>
          <w:rFonts w:eastAsia="Times New Roman"/>
          <w:sz w:val="16"/>
          <w:szCs w:val="16"/>
        </w:rPr>
        <w:softHyphen/>
        <w:t>ной комнатушке. Приняты они были весьма сухо и неласково. С самого начала К.С. сказал, что все они мыслят иначе, чем он. Он работает для “искусства”, а остальные – для “производства”. Потом обрушился на Суд. за то, что он в 4 мес. поставил “Кречета” и “провалился” и “про</w:t>
      </w:r>
      <w:r>
        <w:rPr>
          <w:rFonts w:eastAsia="Times New Roman"/>
          <w:sz w:val="16"/>
          <w:szCs w:val="16"/>
        </w:rPr>
        <w:softHyphen/>
        <w:t>валил спектакль”. (Кстати, в каждом письме Женя пишет, что “Кречет” идет с неизменно громадным успехом.) При этом он ссылался на сооб</w:t>
      </w:r>
      <w:r>
        <w:rPr>
          <w:rFonts w:eastAsia="Times New Roman"/>
          <w:sz w:val="16"/>
          <w:szCs w:val="16"/>
        </w:rPr>
        <w:softHyphen/>
        <w:t>щенные ему мнения высокопоставленных лиц. Словом, Суд. тогда бы занялся искусством, если бы ставил “Кречета” 2–3 года (буквально). Потом К.С. страшно разругал всех в театре. Напр., про бывшего своего любимца Станицына сказал, что он вообще может быть годен только на эпизод в 2–3 слова, а про Степанову – что она вообще не актриса и ни</w:t>
      </w:r>
      <w:r>
        <w:rPr>
          <w:rFonts w:eastAsia="Times New Roman"/>
          <w:sz w:val="16"/>
          <w:szCs w:val="16"/>
        </w:rPr>
        <w:softHyphen/>
        <w:t>чего на сцене дать не может. Всех нужно посадить на школьную скамью и начать все сначала. Относительно реперт. плана сказал, что он его не принимает, но он “поручил” дело плана Вл. Ив-чу и поэтому пусть все идет на Ваше рассмотрение и утверждение. Топорков и Марков расска</w:t>
      </w:r>
      <w:r>
        <w:rPr>
          <w:rFonts w:eastAsia="Times New Roman"/>
          <w:sz w:val="16"/>
          <w:szCs w:val="16"/>
        </w:rPr>
        <w:softHyphen/>
        <w:t>зывали все это совершенно удрученные и сбитые с толку.</w:t>
      </w:r>
    </w:p>
    <w:p w:rsidR="00DD4130" w:rsidRDefault="006C0410">
      <w:pPr>
        <w:shd w:val="clear" w:color="auto" w:fill="FFFFFF"/>
        <w:spacing w:line="202" w:lineRule="exact"/>
        <w:ind w:firstLine="398"/>
        <w:jc w:val="both"/>
      </w:pPr>
      <w:bookmarkStart w:id="2546" w:name="bookmark2559"/>
      <w:r>
        <w:rPr>
          <w:sz w:val="16"/>
          <w:szCs w:val="16"/>
        </w:rPr>
        <w:t>6</w:t>
      </w:r>
      <w:bookmarkEnd w:id="2546"/>
      <w:r>
        <w:rPr>
          <w:sz w:val="16"/>
          <w:szCs w:val="16"/>
        </w:rPr>
        <w:t>-</w:t>
      </w:r>
      <w:r>
        <w:rPr>
          <w:rFonts w:eastAsia="Times New Roman"/>
          <w:sz w:val="16"/>
          <w:szCs w:val="16"/>
        </w:rPr>
        <w:t>го было 600-е представление “Турбиных”. К.С. прислал сухую короткую телефонограмму-приветствие, кот. Топорков прочел в ан</w:t>
      </w:r>
      <w:r>
        <w:rPr>
          <w:rFonts w:eastAsia="Times New Roman"/>
          <w:sz w:val="16"/>
          <w:szCs w:val="16"/>
        </w:rPr>
        <w:softHyphen/>
        <w:t>тракте. Последовало за этим гробовое молчание – так необыкновен</w:t>
      </w:r>
      <w:r>
        <w:rPr>
          <w:rFonts w:eastAsia="Times New Roman"/>
          <w:sz w:val="16"/>
          <w:szCs w:val="16"/>
        </w:rPr>
        <w:softHyphen/>
        <w:t>но сух был тон приветствия. Юбилярам, конечно, никаких подарков, даже ни цветочка. Топорков, чтоб сгладить неприятное впечатление, сказал дружески-ласковое слово участникам и юбилярам. Потом стало известно, что был заготовлен текст приветствия, но К.С. отказался его подписать. Там говорилось о значении “Турбиных”, как спектакля, вы</w:t>
      </w:r>
      <w:r>
        <w:rPr>
          <w:rFonts w:eastAsia="Times New Roman"/>
          <w:sz w:val="16"/>
          <w:szCs w:val="16"/>
        </w:rPr>
        <w:softHyphen/>
        <w:t>двинувшего “смену”</w:t>
      </w:r>
      <w:r>
        <w:rPr>
          <w:rFonts w:eastAsia="Times New Roman"/>
          <w:sz w:val="16"/>
          <w:szCs w:val="16"/>
          <w:vertAlign w:val="superscript"/>
        </w:rPr>
        <w:t>1</w:t>
      </w:r>
      <w:r>
        <w:rPr>
          <w:rFonts w:eastAsia="Times New Roman"/>
          <w:sz w:val="16"/>
          <w:szCs w:val="16"/>
        </w:rPr>
        <w:t>. По мнению К.С., смены нет. С большим трудом уговорили К.С. прислать хотя бы телеграмму. Когда эти подробности стали известны за кулисами, то это показалось настолько дико, что все только смеялись.</w:t>
      </w:r>
    </w:p>
    <w:p w:rsidR="00DD4130" w:rsidRDefault="006C0410">
      <w:pPr>
        <w:shd w:val="clear" w:color="auto" w:fill="FFFFFF"/>
        <w:spacing w:line="202" w:lineRule="exact"/>
        <w:ind w:firstLine="398"/>
        <w:jc w:val="both"/>
      </w:pPr>
      <w:r>
        <w:rPr>
          <w:rFonts w:eastAsia="Times New Roman"/>
          <w:sz w:val="16"/>
          <w:szCs w:val="16"/>
        </w:rPr>
        <w:t>Да, во время приема управления К.С. говорил, что через 2–3 года его студия так покажет себя, что забьет всю нашу труппу и явится опас-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нейшим конкурентом МХАТу, что НКПрос только и мечтает об этой студии. А – Женя пишет – накануне на “Кречете” Бубнов так выразился о студии с К. С-овским управлением, что даже нельзя повторить.</w:t>
      </w:r>
    </w:p>
    <w:p w:rsidR="00DD4130" w:rsidRDefault="006C0410">
      <w:pPr>
        <w:shd w:val="clear" w:color="auto" w:fill="FFFFFF"/>
        <w:spacing w:line="202" w:lineRule="exact"/>
        <w:ind w:firstLine="394"/>
        <w:jc w:val="both"/>
      </w:pPr>
      <w:r>
        <w:rPr>
          <w:rFonts w:eastAsia="Times New Roman"/>
          <w:sz w:val="16"/>
          <w:szCs w:val="16"/>
        </w:rPr>
        <w:t>Из всех Жениных писем могу понять, что громадная роль предо</w:t>
      </w:r>
      <w:r>
        <w:rPr>
          <w:rFonts w:eastAsia="Times New Roman"/>
          <w:sz w:val="16"/>
          <w:szCs w:val="16"/>
        </w:rPr>
        <w:softHyphen/>
        <w:t>ставлена Животовой, кот. работает главным образом по худож. части, обсуждая реп. план с Суд. и Марк. Женя ее хвалит, считает культурной и неглупой, несколько только восторженной. Она от всей души хочет повести дело на пользу театра, честно и с хорошим вкусом и тоном, но пока что многое видит в свете и цвете, даваемым ей кабинетом. Каби</w:t>
      </w:r>
      <w:r>
        <w:rPr>
          <w:rFonts w:eastAsia="Times New Roman"/>
          <w:sz w:val="16"/>
          <w:szCs w:val="16"/>
        </w:rPr>
        <w:softHyphen/>
        <w:t>нет поработал над ней вовсю, особенно в смысле характеристики Вашей роли в театре и Вашей работы – худож. и администр. Женя надеется, что постепенно она разберется во всем, но на это потребуется время. Производит она впечатление человека твердого и – в случае необходи</w:t>
      </w:r>
      <w:r>
        <w:rPr>
          <w:rFonts w:eastAsia="Times New Roman"/>
          <w:sz w:val="16"/>
          <w:szCs w:val="16"/>
        </w:rPr>
        <w:softHyphen/>
        <w:t>мости – настойчивого.</w:t>
      </w:r>
    </w:p>
    <w:p w:rsidR="00DD4130" w:rsidRDefault="006C0410">
      <w:pPr>
        <w:shd w:val="clear" w:color="auto" w:fill="FFFFFF"/>
        <w:spacing w:line="202" w:lineRule="exact"/>
        <w:ind w:firstLine="394"/>
        <w:jc w:val="both"/>
      </w:pPr>
      <w:bookmarkStart w:id="2547" w:name="bookmark2560"/>
      <w:r>
        <w:rPr>
          <w:rFonts w:eastAsia="Times New Roman"/>
          <w:sz w:val="16"/>
          <w:szCs w:val="16"/>
        </w:rPr>
        <w:t>Ж</w:t>
      </w:r>
      <w:bookmarkEnd w:id="2547"/>
      <w:r>
        <w:rPr>
          <w:rFonts w:eastAsia="Times New Roman"/>
          <w:sz w:val="16"/>
          <w:szCs w:val="16"/>
        </w:rPr>
        <w:t>еня пишет, что большое волнение вызвал в труппе прием к нам Гейрота и слухи о приеме Аксенова (быв. муж Гоголевой) из Малого те-атра</w:t>
      </w:r>
      <w:hyperlink w:anchor="bookmark4772" w:history="1">
        <w:r>
          <w:rPr>
            <w:rFonts w:eastAsia="Times New Roman"/>
            <w:sz w:val="16"/>
            <w:szCs w:val="16"/>
            <w:vertAlign w:val="superscript"/>
          </w:rPr>
          <w:t>2</w:t>
        </w:r>
      </w:hyperlink>
      <w:r>
        <w:rPr>
          <w:rFonts w:eastAsia="Times New Roman"/>
          <w:sz w:val="16"/>
          <w:szCs w:val="16"/>
        </w:rPr>
        <w:t>. А вот Асланов и Цибульский, которым весной был обещан прием, до сих пор не приняты. Считается, что им обещал прием Подгорный, а его нет (?!).</w:t>
      </w:r>
    </w:p>
    <w:p w:rsidR="00DD4130" w:rsidRDefault="006C0410">
      <w:pPr>
        <w:shd w:val="clear" w:color="auto" w:fill="FFFFFF"/>
        <w:spacing w:line="202" w:lineRule="exact"/>
        <w:ind w:firstLine="394"/>
        <w:jc w:val="both"/>
      </w:pPr>
      <w:bookmarkStart w:id="2548" w:name="bookmark2561"/>
      <w:r>
        <w:rPr>
          <w:rFonts w:eastAsia="Times New Roman"/>
          <w:sz w:val="16"/>
          <w:szCs w:val="16"/>
        </w:rPr>
        <w:t>В</w:t>
      </w:r>
      <w:bookmarkEnd w:id="2548"/>
      <w:r>
        <w:rPr>
          <w:rFonts w:eastAsia="Times New Roman"/>
          <w:sz w:val="16"/>
          <w:szCs w:val="16"/>
        </w:rPr>
        <w:t>сех занимает, отберет ли Подг. с приездом свою должность у Топоркова и роль Ив.П.Шуйского у Орлова, кот. сейчас репетирует. (Кстати, Суд. форсирует “Федора” усиленно.) Думают, что должность останется за Топорк., т.к. К.С. из-за Подг. на стену не полезет, а кабинет даже доволен будет упрочить свое положение за счет уступки интересов Подгорного; и что, чтоб не бить сразу с двух концов – роль Шуйского у Орлова отберут и вернут Подгорному.</w:t>
      </w:r>
    </w:p>
    <w:p w:rsidR="00DD4130" w:rsidRDefault="006C0410">
      <w:pPr>
        <w:shd w:val="clear" w:color="auto" w:fill="FFFFFF"/>
        <w:spacing w:line="202" w:lineRule="exact"/>
        <w:ind w:firstLine="394"/>
        <w:jc w:val="both"/>
      </w:pPr>
      <w:bookmarkStart w:id="2549" w:name="bookmark2562"/>
      <w:r>
        <w:rPr>
          <w:rFonts w:eastAsia="Times New Roman"/>
          <w:sz w:val="16"/>
          <w:szCs w:val="16"/>
        </w:rPr>
        <w:t>П</w:t>
      </w:r>
      <w:bookmarkEnd w:id="2549"/>
      <w:r>
        <w:rPr>
          <w:rFonts w:eastAsia="Times New Roman"/>
          <w:sz w:val="16"/>
          <w:szCs w:val="16"/>
        </w:rPr>
        <w:t>лан как будто составляется так: осн. сц. – “Враги”, “Каренина”, “Чайка”, филиал – “Мольер”, “Сирано” (или, кажется, “Рюи Блаз”), “Мария Стюарт”; “Пушкин” Булгакова, кажется, тоже в филиал. Между прочим, К.С. при разговоре о пьесе Булгакова сказал: “Как же мы мо</w:t>
      </w:r>
      <w:r>
        <w:rPr>
          <w:rFonts w:eastAsia="Times New Roman"/>
          <w:sz w:val="16"/>
          <w:szCs w:val="16"/>
        </w:rPr>
        <w:softHyphen/>
        <w:t>жем иметь дело с этим автором? Он опять что-ниб. выкинет”. Оказыва</w:t>
      </w:r>
      <w:r>
        <w:rPr>
          <w:rFonts w:eastAsia="Times New Roman"/>
          <w:sz w:val="16"/>
          <w:szCs w:val="16"/>
        </w:rPr>
        <w:softHyphen/>
        <w:t>ется, это Булгаков “выкинул” что-то. А Вы пишете, что никто не смеет К.С. сказать о причине отхода от нас Булгакова. Да он либо разнесет такого храбреца, либо слушать не станет.</w:t>
      </w:r>
    </w:p>
    <w:p w:rsidR="00DD4130" w:rsidRDefault="006C0410">
      <w:pPr>
        <w:shd w:val="clear" w:color="auto" w:fill="FFFFFF"/>
        <w:spacing w:line="202" w:lineRule="exact"/>
        <w:ind w:firstLine="394"/>
        <w:jc w:val="both"/>
      </w:pPr>
      <w:bookmarkStart w:id="2550" w:name="bookmark2563"/>
      <w:r>
        <w:rPr>
          <w:rFonts w:eastAsia="Times New Roman"/>
          <w:sz w:val="16"/>
          <w:szCs w:val="16"/>
        </w:rPr>
        <w:t>Ж</w:t>
      </w:r>
      <w:bookmarkEnd w:id="2550"/>
      <w:r>
        <w:rPr>
          <w:rFonts w:eastAsia="Times New Roman"/>
          <w:sz w:val="16"/>
          <w:szCs w:val="16"/>
        </w:rPr>
        <w:t>еня пишет, что фестивальная “Гроза” шла много хуже, чем сле</w:t>
      </w:r>
      <w:r>
        <w:rPr>
          <w:rFonts w:eastAsia="Times New Roman"/>
          <w:sz w:val="16"/>
          <w:szCs w:val="16"/>
        </w:rPr>
        <w:softHyphen/>
        <w:t>довало (по отзывам очевидцев, Женя сам играл “Пиквика”). Особенно неудачны были Еланская и Шевченко</w:t>
      </w:r>
      <w:hyperlink w:anchor="bookmark4773" w:history="1">
        <w:r>
          <w:rPr>
            <w:rFonts w:eastAsia="Times New Roman"/>
            <w:sz w:val="16"/>
            <w:szCs w:val="16"/>
            <w:vertAlign w:val="superscript"/>
          </w:rPr>
          <w:t>3</w:t>
        </w:r>
      </w:hyperlink>
      <w:r>
        <w:rPr>
          <w:rFonts w:eastAsia="Times New Roman"/>
          <w:sz w:val="16"/>
          <w:szCs w:val="16"/>
        </w:rPr>
        <w:t>. Нажимали, грубили, Ел. пере</w:t>
      </w:r>
      <w:r>
        <w:rPr>
          <w:rFonts w:eastAsia="Times New Roman"/>
          <w:sz w:val="16"/>
          <w:szCs w:val="16"/>
        </w:rPr>
        <w:softHyphen/>
        <w:t>плакала и перестрадал всю роль. После “Грозы” был банкет Интуриста в “Метрополе”. Были и участники “Грозы”. Гест сказал, что для Америки пришлось бы вымарать все монологи Катерины. Воцарилась неловкая пауза. И Гест добавил, что Еланская держала одну паузу, как Дузе. С афишей фестиваля, кот. Вам так понравилась, тоже была история. “Ка</w:t>
      </w:r>
      <w:r>
        <w:rPr>
          <w:rFonts w:eastAsia="Times New Roman"/>
          <w:sz w:val="16"/>
          <w:szCs w:val="16"/>
        </w:rPr>
        <w:softHyphen/>
        <w:t>бинет” не хотел ее делать, уговаривая Животову, что это не в традициях МХАТ. Случайно узнавший это Марков извлек из музея прошлогод</w:t>
      </w:r>
      <w:r>
        <w:rPr>
          <w:rFonts w:eastAsia="Times New Roman"/>
          <w:sz w:val="16"/>
          <w:szCs w:val="16"/>
        </w:rPr>
        <w:softHyphen/>
        <w:t>нюю афишу с именем К.С. (“Фигаро”) – и пришлось выпустить нынеш-</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нюю афишу с Вашим именем. И Федя в этом деле играл неважную роль пособника кабинету.</w:t>
      </w:r>
    </w:p>
    <w:p w:rsidR="00DD4130" w:rsidRDefault="006C0410">
      <w:pPr>
        <w:shd w:val="clear" w:color="auto" w:fill="FFFFFF"/>
        <w:spacing w:line="202" w:lineRule="exact"/>
        <w:ind w:left="398"/>
      </w:pPr>
      <w:r>
        <w:rPr>
          <w:rFonts w:eastAsia="Times New Roman"/>
          <w:sz w:val="16"/>
          <w:szCs w:val="16"/>
        </w:rPr>
        <w:t>Вот, кажется, все новости в основном.</w:t>
      </w:r>
    </w:p>
    <w:p w:rsidR="00DD4130" w:rsidRDefault="006C0410">
      <w:pPr>
        <w:shd w:val="clear" w:color="auto" w:fill="FFFFFF"/>
        <w:spacing w:line="202" w:lineRule="exact"/>
        <w:ind w:firstLine="398"/>
        <w:jc w:val="both"/>
      </w:pPr>
      <w:r>
        <w:rPr>
          <w:rFonts w:eastAsia="Times New Roman"/>
          <w:sz w:val="16"/>
          <w:szCs w:val="16"/>
        </w:rPr>
        <w:t>Вас. Ив. с большим успехом дал 3 концерта в Ковно, 8-го вернулся сюда и завтра едет в Москву.</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я ужасно рада, что через неделю по приезде в Москву буду Вас встречать. Ведь 24-го? Я рассчитываю еще из Москвы Вам успеть написать. Мой сердечный и нежный привет до</w:t>
      </w:r>
      <w:r>
        <w:rPr>
          <w:rFonts w:eastAsia="Times New Roman"/>
          <w:sz w:val="16"/>
          <w:szCs w:val="16"/>
        </w:rPr>
        <w:softHyphen/>
        <w:t>рогой Ек. Ник. Желаю Вам много хорошего, каждый день пусть будет приятен и радостен.</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774" w:history="1">
        <w:bookmarkStart w:id="2551" w:name="bookmark2564"/>
        <w:r w:rsidR="006C0410">
          <w:rPr>
            <w:lang w:val="en-US"/>
          </w:rPr>
          <w:t>2</w:t>
        </w:r>
        <w:bookmarkEnd w:id="2551"/>
        <w:r w:rsidR="006C0410">
          <w:rPr>
            <w:lang w:val="en-US"/>
          </w:rPr>
          <w:t>93</w:t>
        </w:r>
      </w:hyperlink>
      <w:r w:rsidR="006C0410">
        <w:rPr>
          <w:lang w:val="en-US"/>
        </w:rPr>
        <w:t>.</w:t>
      </w:r>
    </w:p>
    <w:p w:rsidR="00DD4130" w:rsidRDefault="006C0410">
      <w:pPr>
        <w:shd w:val="clear" w:color="auto" w:fill="FFFFFF"/>
        <w:spacing w:line="336" w:lineRule="exact"/>
        <w:jc w:val="right"/>
      </w:pPr>
      <w:r>
        <w:rPr>
          <w:spacing w:val="-10"/>
          <w:lang w:val="en-US"/>
        </w:rPr>
        <w:t>14/IX</w:t>
      </w:r>
      <w:r>
        <w:rPr>
          <w:rFonts w:eastAsia="Times New Roman"/>
          <w:spacing w:val="-10"/>
          <w:lang w:val="en-US"/>
        </w:rPr>
        <w:t>–35.</w:t>
      </w:r>
    </w:p>
    <w:p w:rsidR="00DD4130" w:rsidRDefault="006C0410">
      <w:pPr>
        <w:shd w:val="clear" w:color="auto" w:fill="FFFFFF"/>
        <w:spacing w:before="5" w:line="336" w:lineRule="exact"/>
        <w:ind w:left="1426"/>
      </w:pPr>
      <w:r>
        <w:rPr>
          <w:rFonts w:eastAsia="Times New Roman"/>
          <w:spacing w:val="-5"/>
        </w:rPr>
        <w:t>Милый Владимир Иванович!</w:t>
      </w:r>
    </w:p>
    <w:p w:rsidR="00DD4130" w:rsidRDefault="006C0410">
      <w:pPr>
        <w:shd w:val="clear" w:color="auto" w:fill="FFFFFF"/>
        <w:spacing w:before="24" w:line="202" w:lineRule="exact"/>
        <w:ind w:firstLine="398"/>
        <w:jc w:val="both"/>
      </w:pPr>
      <w:bookmarkStart w:id="2552" w:name="bookmark2565"/>
      <w:r>
        <w:rPr>
          <w:rFonts w:eastAsia="Times New Roman"/>
          <w:sz w:val="16"/>
          <w:szCs w:val="16"/>
        </w:rPr>
        <w:t>Т</w:t>
      </w:r>
      <w:bookmarkEnd w:id="2552"/>
      <w:r>
        <w:rPr>
          <w:rFonts w:eastAsia="Times New Roman"/>
          <w:sz w:val="16"/>
          <w:szCs w:val="16"/>
        </w:rPr>
        <w:t xml:space="preserve">олько что, рано утром, получила еще письмо от Жени, </w:t>
      </w:r>
      <w:r>
        <w:rPr>
          <w:rFonts w:eastAsia="Times New Roman"/>
          <w:sz w:val="16"/>
          <w:szCs w:val="16"/>
          <w:lang w:val="en-US"/>
        </w:rPr>
        <w:t xml:space="preserve">express. </w:t>
      </w:r>
      <w:r>
        <w:rPr>
          <w:rFonts w:eastAsia="Times New Roman"/>
          <w:sz w:val="16"/>
          <w:szCs w:val="16"/>
        </w:rPr>
        <w:t>Это уже сверх программы, он не собирался больше писать до моего отъезда. И вот что он пишет о театральных делах: 10-го был фестиваль</w:t>
      </w:r>
      <w:r>
        <w:rPr>
          <w:rFonts w:eastAsia="Times New Roman"/>
          <w:sz w:val="16"/>
          <w:szCs w:val="16"/>
        </w:rPr>
        <w:softHyphen/>
        <w:t>ный “Кречет”. Гостей было меньше, чем на “Грозе”, разъехались, да и с “Кречета” после 2-й картины некоторые уехали прямо на поезд. Гостей принимали и угощали в фойе. Они сильно бранили “Садко”, а “Гроза” произвела оч. большое впечатление (как пишет Женя, “несмотря на ста</w:t>
      </w:r>
      <w:r>
        <w:rPr>
          <w:rFonts w:eastAsia="Times New Roman"/>
          <w:sz w:val="16"/>
          <w:szCs w:val="16"/>
        </w:rPr>
        <w:softHyphen/>
        <w:t>рания Кл. Ник.”). Вообще в отдельных высказываниях (напечатанных) и в беседе с Акуловым гости ставят на первое место “Грозу” и “Катери</w:t>
      </w:r>
      <w:r>
        <w:rPr>
          <w:rFonts w:eastAsia="Times New Roman"/>
          <w:sz w:val="16"/>
          <w:szCs w:val="16"/>
        </w:rPr>
        <w:softHyphen/>
        <w:t>ну Измайлову”. Женя поэтому поздравляет меня и “ужасно рад” за Вас. Марков должен Вам обо всем этом написать. На “Кречете” был Акулов. В антракте он вел беседу с виднейшими театр. деятелями (Ленорман, Картер и др.) – продолжение бывшей у него беседы. После спектакля он сидел до второго часу в кабинете, пил чай и вел разговор о репертуаре. Были Н. Вас., Животова, Суд., Мамошин, Марков и Женя. Суд. напирал на классику (“Мар. Стюарт”, Шекспир), Акулов, не отрицая ее значе</w:t>
      </w:r>
      <w:r>
        <w:rPr>
          <w:rFonts w:eastAsia="Times New Roman"/>
          <w:sz w:val="16"/>
          <w:szCs w:val="16"/>
        </w:rPr>
        <w:softHyphen/>
        <w:t>ния, говорил о необходимости создания исторических пьес социально</w:t>
      </w:r>
      <w:r>
        <w:rPr>
          <w:rFonts w:eastAsia="Times New Roman"/>
          <w:sz w:val="16"/>
          <w:szCs w:val="16"/>
        </w:rPr>
        <w:softHyphen/>
        <w:t>го порядка. В частности, говорил о теме Пугачева и заинтересовался возможностью постановки треневской “Пугачевщины” в переделанном виде. Суд. все упирал на “Стюарт”, Н.В. явно злился, много говорила Животова, кот. не глупа, но еще наивна в смысле знакомства с театром. У Жени впечатление, что “кабинет” усиленно хочет всюду и везде сма</w:t>
      </w:r>
      <w:r>
        <w:rPr>
          <w:rFonts w:eastAsia="Times New Roman"/>
          <w:sz w:val="16"/>
          <w:szCs w:val="16"/>
        </w:rPr>
        <w:softHyphen/>
        <w:t>зать Вашу роль, но Животова, как ему показалось, вчера (т.е. когда он писал, это было вчера, т.е. 10-го) была настроена уж не так “кабинетно”, а Акулов упорно ни одного разу не отделил К.С. или Вас, неизменно произнося оба – Ваше и К.С. – имена рядом.</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Простите неровный почерк, Владимир Иванович, я только что с постели, рука не слушается.</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и до скорого свида</w:t>
      </w:r>
      <w:r>
        <w:rPr>
          <w:rFonts w:eastAsia="Times New Roman"/>
          <w:sz w:val="16"/>
          <w:szCs w:val="16"/>
        </w:rPr>
        <w:softHyphen/>
        <w:t>ния.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775" w:history="1">
        <w:bookmarkStart w:id="2553" w:name="bookmark2566"/>
        <w:r w:rsidR="006C0410">
          <w:rPr>
            <w:sz w:val="18"/>
            <w:szCs w:val="18"/>
          </w:rPr>
          <w:t>2</w:t>
        </w:r>
        <w:bookmarkEnd w:id="2553"/>
        <w:r w:rsidR="006C0410">
          <w:rPr>
            <w:sz w:val="18"/>
            <w:szCs w:val="18"/>
          </w:rPr>
          <w:t>94</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18 </w:t>
      </w:r>
      <w:r>
        <w:rPr>
          <w:rFonts w:eastAsia="Times New Roman"/>
          <w:spacing w:val="-1"/>
          <w:sz w:val="18"/>
          <w:szCs w:val="18"/>
        </w:rPr>
        <w:t>сентября 1935 г.</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2554" w:name="bookmark2567"/>
      <w:r>
        <w:rPr>
          <w:rFonts w:eastAsia="Times New Roman"/>
          <w:sz w:val="16"/>
          <w:szCs w:val="16"/>
        </w:rPr>
        <w:t>В</w:t>
      </w:r>
      <w:bookmarkEnd w:id="2554"/>
      <w:r>
        <w:rPr>
          <w:rFonts w:eastAsia="Times New Roman"/>
          <w:sz w:val="16"/>
          <w:szCs w:val="16"/>
        </w:rPr>
        <w:t>от я и в Москве. И хочу непременно успеть написать Вам еще отсюда. Приехала 16-го, 17-го с утра пошла в театр. И сегодня с утра на работе, хотя большая часть времени проходит в встречах все с новыми и новыми еще не встреченными друзьями и приятелями по театру. Работа же моя пока сводится к тому, что я привожу в окончательный порядок стол, шкафы и бумаги, чтобы начать сезон без “хвостов” с прошлого сезона.</w:t>
      </w:r>
    </w:p>
    <w:p w:rsidR="00DD4130" w:rsidRDefault="006C0410">
      <w:pPr>
        <w:shd w:val="clear" w:color="auto" w:fill="FFFFFF"/>
        <w:spacing w:line="202" w:lineRule="exact"/>
        <w:ind w:firstLine="394"/>
        <w:jc w:val="both"/>
      </w:pPr>
      <w:bookmarkStart w:id="2555" w:name="bookmark2568"/>
      <w:r>
        <w:rPr>
          <w:rFonts w:eastAsia="Times New Roman"/>
          <w:sz w:val="16"/>
          <w:szCs w:val="16"/>
        </w:rPr>
        <w:t>В</w:t>
      </w:r>
      <w:bookmarkEnd w:id="2555"/>
      <w:r>
        <w:rPr>
          <w:rFonts w:eastAsia="Times New Roman"/>
          <w:sz w:val="16"/>
          <w:szCs w:val="16"/>
        </w:rPr>
        <w:t>аше письмо Маркову получено 16-го, а вчера Марков передал его Животовой, чтобы та довела до сведения Ив. Ал. то, что Вы пишете главным образом об “Яровой”</w:t>
      </w:r>
      <w:r>
        <w:rPr>
          <w:rFonts w:eastAsia="Times New Roman"/>
          <w:sz w:val="16"/>
          <w:szCs w:val="16"/>
          <w:vertAlign w:val="superscript"/>
        </w:rPr>
        <w:t>1</w:t>
      </w:r>
      <w:r>
        <w:rPr>
          <w:rFonts w:eastAsia="Times New Roman"/>
          <w:sz w:val="16"/>
          <w:szCs w:val="16"/>
        </w:rPr>
        <w:t>. Вероятно, Животова это уже сделала: я ее видела у Ник. Вас., когда пришла в кабинет поздороваться и заявить о своем приезде, и по тому, что она сказала, что вопрос о “Сирано” надо отложить на 2 нед., т.е. прежде всего дождаться Вас (она в первую оче</w:t>
      </w:r>
      <w:r>
        <w:rPr>
          <w:rFonts w:eastAsia="Times New Roman"/>
          <w:sz w:val="16"/>
          <w:szCs w:val="16"/>
        </w:rPr>
        <w:softHyphen/>
        <w:t>редь на этом настаивала, хотя сама она за пьесу и вот-вот готова была заключить договор с переводчиком</w:t>
      </w:r>
      <w:hyperlink w:anchor="bookmark4776" w:history="1">
        <w:r>
          <w:rPr>
            <w:rFonts w:eastAsia="Times New Roman"/>
            <w:sz w:val="16"/>
            <w:szCs w:val="16"/>
            <w:vertAlign w:val="superscript"/>
          </w:rPr>
          <w:t>2</w:t>
        </w:r>
      </w:hyperlink>
      <w:r>
        <w:rPr>
          <w:rFonts w:eastAsia="Times New Roman"/>
          <w:sz w:val="16"/>
          <w:szCs w:val="16"/>
        </w:rPr>
        <w:t>) и затем и ее, т.к. она 18-го, т.е. сегодня, на 2 нед. уехала в отпуск в Сочи. У меня было впечатление, что она говорит в кабинете не только равноправно, но даже чуть начальни</w:t>
      </w:r>
      <w:r>
        <w:rPr>
          <w:rFonts w:eastAsia="Times New Roman"/>
          <w:sz w:val="16"/>
          <w:szCs w:val="16"/>
        </w:rPr>
        <w:softHyphen/>
        <w:t>чески, давая указания и распоряжения по всем вопросам и Ник. В-чу, и Феде. Правда, я видела ее недолго, потому говорю только о первом и довольно мимолетном впечатлении. И еще осталось у меня ощущение, что не все так уж ладно между кабинетом и Жив., вернее – между Рип-си и Жив., Рипси держала себя в отношении Жив. без тени внимания; когда той понадобился какой-то известный Рипси номер телефона, Рип. и не пошевельнулась его найти, и тогда я пришла на помощь, пот. что случайно удержала в памяти этот номер. Я думаю, что Рипси не может переварить, что Н.В. не единоличный владыка теперь в повседневной жизни театра, это так на нее похоже, и я не удивлюсь, если она начнет подзуживать Н.В. вступить в борьбу за власть. Так было, напр., во все время американской поездки, когда Рипси не давала покою Подгорному указаниями, что то Леон. Дав., то Бертенсон, то Вас. Вас. хотят узурпи</w:t>
      </w:r>
      <w:r>
        <w:rPr>
          <w:rFonts w:eastAsia="Times New Roman"/>
          <w:sz w:val="16"/>
          <w:szCs w:val="16"/>
        </w:rPr>
        <w:softHyphen/>
        <w:t>ровать права на Н. Аф. Н.В. и Рип. жаловались на то, что нисколько не отдохнули (он отдыхал 12 дней, а Рипси вовсе не уезжала из города), бу</w:t>
      </w:r>
      <w:r>
        <w:rPr>
          <w:rFonts w:eastAsia="Times New Roman"/>
          <w:sz w:val="16"/>
          <w:szCs w:val="16"/>
        </w:rPr>
        <w:softHyphen/>
        <w:t>дучи “завалены” работой по строительству и фестивалю. Может быть,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это и так, но я уж так знаю их манеру всегда держать себя так, будто на них одних держится весь театр, что не верю в их циклопическую работу. По-моему, это просто неумение распределить и организовать работу. Плюс необоримая страсть к “говорильне”, к потокам слов в связи с каж</w:t>
      </w:r>
      <w:r>
        <w:rPr>
          <w:rFonts w:eastAsia="Times New Roman"/>
          <w:sz w:val="16"/>
          <w:szCs w:val="16"/>
        </w:rPr>
        <w:softHyphen/>
        <w:t>дым делом.</w:t>
      </w:r>
    </w:p>
    <w:p w:rsidR="00DD4130" w:rsidRDefault="006C0410">
      <w:pPr>
        <w:shd w:val="clear" w:color="auto" w:fill="FFFFFF"/>
        <w:spacing w:line="202" w:lineRule="exact"/>
        <w:ind w:firstLine="398"/>
        <w:jc w:val="both"/>
      </w:pPr>
      <w:bookmarkStart w:id="2556" w:name="bookmark2569"/>
      <w:r>
        <w:rPr>
          <w:rFonts w:eastAsia="Times New Roman"/>
          <w:sz w:val="16"/>
          <w:szCs w:val="16"/>
        </w:rPr>
        <w:t>Я</w:t>
      </w:r>
      <w:bookmarkEnd w:id="2556"/>
      <w:r>
        <w:rPr>
          <w:rFonts w:eastAsia="Times New Roman"/>
          <w:sz w:val="16"/>
          <w:szCs w:val="16"/>
        </w:rPr>
        <w:t xml:space="preserve"> спросила про К.С., и они мне сказали, что он продолжает жить в Покровском-Стрешневе, что у него нарыв на пальце, теперь начавший ликвидироваться, что Мар. П. совершенно высохла, до того похудела, но бодра, всем и всеми в санатории распоряжается, мечтает попозднее уехать за границу. Но, в общем, ничего кроме общих фраз о К.С. не узнаешь. Н.В. подробнейшим образом излагал мне, как и почему вышла задержка в ремонте Вашей квартиры со стороны МХАТ и как неожи</w:t>
      </w:r>
      <w:r>
        <w:rPr>
          <w:rFonts w:eastAsia="Times New Roman"/>
          <w:sz w:val="16"/>
          <w:szCs w:val="16"/>
        </w:rPr>
        <w:softHyphen/>
        <w:t>данно для него и вопреки договоренности с Мишей в ремонт вмешался Муз. театр. Из такого подробного разговора я вынесла впечатление, что что-то там с его стороны было не совсем ладно и что теперь ему не</w:t>
      </w:r>
      <w:r>
        <w:rPr>
          <w:rFonts w:eastAsia="Times New Roman"/>
          <w:sz w:val="16"/>
          <w:szCs w:val="16"/>
        </w:rPr>
        <w:softHyphen/>
        <w:t>сколько неловко.</w:t>
      </w:r>
    </w:p>
    <w:p w:rsidR="00DD4130" w:rsidRDefault="006C0410">
      <w:pPr>
        <w:shd w:val="clear" w:color="auto" w:fill="FFFFFF"/>
        <w:spacing w:line="202" w:lineRule="exact"/>
        <w:ind w:firstLine="398"/>
        <w:jc w:val="both"/>
      </w:pPr>
      <w:r>
        <w:rPr>
          <w:rFonts w:eastAsia="Times New Roman"/>
          <w:sz w:val="16"/>
          <w:szCs w:val="16"/>
        </w:rPr>
        <w:t>Впрочем, Соф. Вит. нынче мне звонила, что ремонт весь закончен, почти все сделал Муз. театр, МХАТ участвовал в малой доле. В таком распределении участия для меня нет ничего удивительного, для Вас, ве</w:t>
      </w:r>
      <w:r>
        <w:rPr>
          <w:rFonts w:eastAsia="Times New Roman"/>
          <w:sz w:val="16"/>
          <w:szCs w:val="16"/>
        </w:rPr>
        <w:softHyphen/>
        <w:t>роятно, тоже?</w:t>
      </w:r>
    </w:p>
    <w:p w:rsidR="00DD4130" w:rsidRDefault="006C0410">
      <w:pPr>
        <w:shd w:val="clear" w:color="auto" w:fill="FFFFFF"/>
        <w:spacing w:line="202" w:lineRule="exact"/>
        <w:ind w:firstLine="398"/>
        <w:jc w:val="both"/>
      </w:pPr>
      <w:bookmarkStart w:id="2557" w:name="bookmark2570"/>
      <w:r>
        <w:rPr>
          <w:rFonts w:eastAsia="Times New Roman"/>
          <w:sz w:val="16"/>
          <w:szCs w:val="16"/>
        </w:rPr>
        <w:t>В</w:t>
      </w:r>
      <w:bookmarkEnd w:id="2557"/>
      <w:r>
        <w:rPr>
          <w:rFonts w:eastAsia="Times New Roman"/>
          <w:sz w:val="16"/>
          <w:szCs w:val="16"/>
        </w:rPr>
        <w:t>озвращаясь к репертуару – стало быть, до Вас ничего решать не будут, я так думаю, что и Акулов так решит. Тем более что только в бли</w:t>
      </w:r>
      <w:r>
        <w:rPr>
          <w:rFonts w:eastAsia="Times New Roman"/>
          <w:sz w:val="16"/>
          <w:szCs w:val="16"/>
        </w:rPr>
        <w:softHyphen/>
        <w:t>жайшие дни он собирается прочесть “Сирано”, булгаковского “Пушки</w:t>
      </w:r>
      <w:r>
        <w:rPr>
          <w:rFonts w:eastAsia="Times New Roman"/>
          <w:sz w:val="16"/>
          <w:szCs w:val="16"/>
        </w:rPr>
        <w:softHyphen/>
        <w:t>на”, перелистать “Марию Стюарт”...</w:t>
      </w:r>
    </w:p>
    <w:p w:rsidR="00DD4130" w:rsidRDefault="006C0410">
      <w:pPr>
        <w:shd w:val="clear" w:color="auto" w:fill="FFFFFF"/>
        <w:spacing w:line="202" w:lineRule="exact"/>
        <w:ind w:firstLine="398"/>
        <w:jc w:val="both"/>
      </w:pPr>
      <w:bookmarkStart w:id="2558" w:name="bookmark2571"/>
      <w:r>
        <w:rPr>
          <w:rFonts w:eastAsia="Times New Roman"/>
          <w:sz w:val="16"/>
          <w:szCs w:val="16"/>
        </w:rPr>
        <w:t>С</w:t>
      </w:r>
      <w:bookmarkEnd w:id="2558"/>
      <w:r>
        <w:rPr>
          <w:rFonts w:eastAsia="Times New Roman"/>
          <w:sz w:val="16"/>
          <w:szCs w:val="16"/>
        </w:rPr>
        <w:t>егодня имела большой разговор с Суд., кот. рассказал мне, как проходили его дни и впечатления за это время. Он сказал, что хотел бы начать новую какую-нибудь работу поскорей, еще до выпуска “Федора” (намечен на конец октября). Идеалом для себя он считал бы одновре</w:t>
      </w:r>
      <w:r>
        <w:rPr>
          <w:rFonts w:eastAsia="Times New Roman"/>
          <w:sz w:val="16"/>
          <w:szCs w:val="16"/>
        </w:rPr>
        <w:softHyphen/>
        <w:t>менную работу над “Стюарт” и “Цезарем”, но “Цезарь” уже отпал, и теперь он думает о “Посл. жертве” (для Поповой или Соколовой, одна из них Аркадина, другая Юлия, и тогда обе удовлетворены), хотя тут же начал настраивать себя на думы о “Чайке”. Словом, когда Вы приедете, он сразу попросит Вас дать ему работу, тем более что как будто Пуш</w:t>
      </w:r>
      <w:r>
        <w:rPr>
          <w:rFonts w:eastAsia="Times New Roman"/>
          <w:sz w:val="16"/>
          <w:szCs w:val="16"/>
        </w:rPr>
        <w:softHyphen/>
        <w:t>кинский спектакль он за собой уж не считает. Вы ведь не хотели давать ему Пушкинский, хотя первоначально он и принимал участие в сбо</w:t>
      </w:r>
      <w:r>
        <w:rPr>
          <w:rFonts w:eastAsia="Times New Roman"/>
          <w:sz w:val="16"/>
          <w:szCs w:val="16"/>
        </w:rPr>
        <w:softHyphen/>
        <w:t>рищах наших пушкинистов, как будущий режиссер?</w:t>
      </w:r>
      <w:hyperlink w:anchor="bookmark4777" w:history="1">
        <w:r>
          <w:rPr>
            <w:rFonts w:eastAsia="Times New Roman"/>
            <w:sz w:val="16"/>
            <w:szCs w:val="16"/>
            <w:vertAlign w:val="superscript"/>
          </w:rPr>
          <w:t>3</w:t>
        </w:r>
      </w:hyperlink>
      <w:r>
        <w:rPr>
          <w:rFonts w:eastAsia="Times New Roman"/>
          <w:sz w:val="16"/>
          <w:szCs w:val="16"/>
        </w:rPr>
        <w:t xml:space="preserve"> Суд. мне сказал, что по его сведениям Топорков останется зав. труппой, в случае же его ухода уйдет из управления и Суд., т.к. работать в прошлогодней тройке он не согласен. Он рад, что в управление им втянут Марков как равно</w:t>
      </w:r>
      <w:r>
        <w:rPr>
          <w:rFonts w:eastAsia="Times New Roman"/>
          <w:sz w:val="16"/>
          <w:szCs w:val="16"/>
        </w:rPr>
        <w:softHyphen/>
        <w:t>правный член управления. При такой комбинации (он, Марков, Топ.) четвертый Кедров не представляется ему невыносимым. Я знаю, что Жив. имела большой разговор с Сахн., приглашая его в управления, но Вас. Гр. отказался, обещая помогать советами в случаях кооптирования его. Но и то только при том условии, если эта четверка будет в таком равноправном виде сохранена. Если ж зав. худчастью и самым старшим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559" w:name="bookmark2572"/>
      <w:r>
        <w:rPr>
          <w:rFonts w:eastAsia="Times New Roman"/>
          <w:sz w:val="16"/>
          <w:szCs w:val="16"/>
        </w:rPr>
        <w:lastRenderedPageBreak/>
        <w:t>в</w:t>
      </w:r>
      <w:bookmarkEnd w:id="2559"/>
      <w:r>
        <w:rPr>
          <w:rFonts w:eastAsia="Times New Roman"/>
          <w:sz w:val="16"/>
          <w:szCs w:val="16"/>
        </w:rPr>
        <w:t xml:space="preserve"> управлении будет назначен Кедр., о чем одно время говорили, то Вас. Гр. ни за что не примет участия ни в каких работах управления.</w:t>
      </w:r>
    </w:p>
    <w:p w:rsidR="00DD4130" w:rsidRDefault="006C0410">
      <w:pPr>
        <w:shd w:val="clear" w:color="auto" w:fill="FFFFFF"/>
        <w:spacing w:line="202" w:lineRule="exact"/>
        <w:ind w:firstLine="394"/>
        <w:jc w:val="both"/>
      </w:pPr>
      <w:bookmarkStart w:id="2560" w:name="bookmark2573"/>
      <w:r>
        <w:rPr>
          <w:rFonts w:eastAsia="Times New Roman"/>
          <w:sz w:val="16"/>
          <w:szCs w:val="16"/>
        </w:rPr>
        <w:t>П</w:t>
      </w:r>
      <w:bookmarkEnd w:id="2560"/>
      <w:r>
        <w:rPr>
          <w:rFonts w:eastAsia="Times New Roman"/>
          <w:sz w:val="16"/>
          <w:szCs w:val="16"/>
        </w:rPr>
        <w:t>исала ли Вам Лизочка о Ник. Петр.?</w:t>
      </w:r>
      <w:hyperlink w:anchor="bookmark4778" w:history="1">
        <w:r>
          <w:rPr>
            <w:rFonts w:eastAsia="Times New Roman"/>
            <w:sz w:val="16"/>
            <w:szCs w:val="16"/>
            <w:vertAlign w:val="superscript"/>
          </w:rPr>
          <w:t>4</w:t>
        </w:r>
      </w:hyperlink>
      <w:r>
        <w:rPr>
          <w:rFonts w:eastAsia="Times New Roman"/>
          <w:sz w:val="16"/>
          <w:szCs w:val="16"/>
        </w:rPr>
        <w:t xml:space="preserve"> Он подписал контракт на съемку в кино. Съемка будет в Ялте, он скоро уезжает туда. С его при</w:t>
      </w:r>
      <w:r>
        <w:rPr>
          <w:rFonts w:eastAsia="Times New Roman"/>
          <w:sz w:val="16"/>
          <w:szCs w:val="16"/>
        </w:rPr>
        <w:softHyphen/>
        <w:t>емом дело было затянулось, но в конце концов Жив. имела с ним раз</w:t>
      </w:r>
      <w:r>
        <w:rPr>
          <w:rFonts w:eastAsia="Times New Roman"/>
          <w:sz w:val="16"/>
          <w:szCs w:val="16"/>
        </w:rPr>
        <w:softHyphen/>
        <w:t>говор и сказала, что он будет принят, с К.С. все договорено, теперь ей надо договориться с Вами. Но Ник. Петр. попросил, чтобы прием его был отложен из-за его киносъемок до 1 янв.</w:t>
      </w:r>
    </w:p>
    <w:p w:rsidR="00DD4130" w:rsidRDefault="006C0410">
      <w:pPr>
        <w:shd w:val="clear" w:color="auto" w:fill="FFFFFF"/>
        <w:spacing w:line="202" w:lineRule="exact"/>
        <w:ind w:firstLine="394"/>
        <w:jc w:val="both"/>
      </w:pPr>
      <w:r>
        <w:rPr>
          <w:rFonts w:eastAsia="Times New Roman"/>
          <w:sz w:val="16"/>
          <w:szCs w:val="16"/>
        </w:rPr>
        <w:t>Вас. Ив. приехал на день раньше, чем я, и тут же простудился, у него насморк и, как говорит Дима, плохое, мрачное настроение. Иверов мне сегодня сказал, что он подозревает, что Вас. Ив. не удержался от своей “пагубной страсти” – по его мнению, свихнулся он в Ковно. Это он мне сказал под сильнейшим секретом.</w:t>
      </w:r>
    </w:p>
    <w:p w:rsidR="00DD4130" w:rsidRDefault="006C0410">
      <w:pPr>
        <w:shd w:val="clear" w:color="auto" w:fill="FFFFFF"/>
        <w:spacing w:line="202" w:lineRule="exact"/>
        <w:ind w:firstLine="394"/>
        <w:jc w:val="both"/>
      </w:pPr>
      <w:r>
        <w:rPr>
          <w:rFonts w:eastAsia="Times New Roman"/>
          <w:sz w:val="16"/>
          <w:szCs w:val="16"/>
        </w:rPr>
        <w:t>В отдельном пакете я посылаю Вам сегодня всякие наши рапор</w:t>
      </w:r>
      <w:r>
        <w:rPr>
          <w:rFonts w:eastAsia="Times New Roman"/>
          <w:sz w:val="16"/>
          <w:szCs w:val="16"/>
        </w:rPr>
        <w:softHyphen/>
        <w:t>тички, хотя не уверена, что Вы в предотъездной спешке сможете их просмотреть. В сборах у нас пока частые недоборы, “Сплав” перестал делать полный сбор, в филиале без осечки идут только “Кречет” и “Пик</w:t>
      </w:r>
      <w:r>
        <w:rPr>
          <w:rFonts w:eastAsia="Times New Roman"/>
          <w:sz w:val="16"/>
          <w:szCs w:val="16"/>
        </w:rPr>
        <w:softHyphen/>
        <w:t>вик”.</w:t>
      </w:r>
    </w:p>
    <w:p w:rsidR="00DD4130" w:rsidRDefault="006C0410">
      <w:pPr>
        <w:shd w:val="clear" w:color="auto" w:fill="FFFFFF"/>
        <w:spacing w:line="202" w:lineRule="exact"/>
        <w:ind w:firstLine="394"/>
        <w:jc w:val="both"/>
      </w:pPr>
      <w:r>
        <w:rPr>
          <w:rFonts w:eastAsia="Times New Roman"/>
          <w:sz w:val="16"/>
          <w:szCs w:val="16"/>
        </w:rPr>
        <w:t>Многие Вас сильно ждут, веря, что с Вашим приездом и опреде</w:t>
      </w:r>
      <w:r>
        <w:rPr>
          <w:rFonts w:eastAsia="Times New Roman"/>
          <w:sz w:val="16"/>
          <w:szCs w:val="16"/>
        </w:rPr>
        <w:softHyphen/>
        <w:t>лится настоящая жизнь и работа театра, значит, и их жизнь и работа. Но, по-моему, больше всех жду Вас я, и вовсе не в связи с определением моей жизни и работы, кот. для меня довольно ясны, а просто потому, что лучше всего тогда, когда я могу работать для Вас и около Вас.</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до скорого свида</w:t>
      </w:r>
      <w:r>
        <w:rPr>
          <w:rFonts w:eastAsia="Times New Roman"/>
          <w:sz w:val="16"/>
          <w:szCs w:val="16"/>
        </w:rPr>
        <w:softHyphen/>
        <w:t>ния, ведь это мое первое и последнее московское письмо.</w:t>
      </w:r>
    </w:p>
    <w:p w:rsidR="00DD4130" w:rsidRDefault="006C0410">
      <w:pPr>
        <w:shd w:val="clear" w:color="auto" w:fill="FFFFFF"/>
        <w:spacing w:line="202" w:lineRule="exact"/>
        <w:ind w:left="394"/>
      </w:pPr>
      <w:r>
        <w:rPr>
          <w:rFonts w:eastAsia="Times New Roman"/>
          <w:sz w:val="16"/>
          <w:szCs w:val="16"/>
        </w:rPr>
        <w:t>Сердечный и нежный привет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779" w:history="1">
        <w:bookmarkStart w:id="2561" w:name="bookmark2574"/>
        <w:r w:rsidR="006C0410">
          <w:rPr>
            <w:sz w:val="18"/>
            <w:szCs w:val="18"/>
          </w:rPr>
          <w:t>2</w:t>
        </w:r>
        <w:bookmarkEnd w:id="2561"/>
        <w:r w:rsidR="006C0410">
          <w:rPr>
            <w:sz w:val="18"/>
            <w:szCs w:val="18"/>
          </w:rPr>
          <w:t>95</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20 </w:t>
      </w:r>
      <w:r>
        <w:rPr>
          <w:rFonts w:eastAsia="Times New Roman"/>
          <w:spacing w:val="-1"/>
          <w:sz w:val="18"/>
          <w:szCs w:val="18"/>
        </w:rPr>
        <w:t>октября 1935 г.</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19" w:line="202" w:lineRule="exact"/>
        <w:ind w:firstLine="394"/>
        <w:jc w:val="both"/>
      </w:pPr>
      <w:r>
        <w:rPr>
          <w:rFonts w:eastAsia="Times New Roman"/>
          <w:sz w:val="16"/>
          <w:szCs w:val="16"/>
        </w:rPr>
        <w:t>Много есть вещей для доклада Вам, на целый ряд вопросов буду ждать ответов с обратной почтой. Начинаю:</w:t>
      </w:r>
    </w:p>
    <w:p w:rsidR="00DD4130" w:rsidRDefault="006C0410">
      <w:pPr>
        <w:shd w:val="clear" w:color="auto" w:fill="FFFFFF"/>
        <w:spacing w:line="202" w:lineRule="exact"/>
        <w:ind w:firstLine="394"/>
        <w:jc w:val="both"/>
      </w:pPr>
      <w:bookmarkStart w:id="2562" w:name="bookmark2575"/>
      <w:r>
        <w:rPr>
          <w:sz w:val="16"/>
          <w:szCs w:val="16"/>
        </w:rPr>
        <w:t>1</w:t>
      </w:r>
      <w:bookmarkEnd w:id="2562"/>
      <w:r>
        <w:rPr>
          <w:sz w:val="16"/>
          <w:szCs w:val="16"/>
        </w:rPr>
        <w:t xml:space="preserve">. </w:t>
      </w:r>
      <w:r>
        <w:rPr>
          <w:rFonts w:eastAsia="Times New Roman"/>
          <w:sz w:val="16"/>
          <w:szCs w:val="16"/>
        </w:rPr>
        <w:t>Сегодня я переписала для отправки К.С. распределение ролей по пяти пьесам и, чтобы не было недоразумений, посылаю Вам с этим письмом точь-в-точь такой же экземпляр, как и К.С. Кроме того, я со</w:t>
      </w:r>
      <w:r>
        <w:rPr>
          <w:rFonts w:eastAsia="Times New Roman"/>
          <w:sz w:val="16"/>
          <w:szCs w:val="16"/>
        </w:rPr>
        <w:softHyphen/>
        <w:t>ставила проект препроводительного с этими распределениями письма к К.С. от Судакова. Суд. придет вечером и просмотрит текст, тогда я перепишу, для Вас сделаю копию и приложу тоже к этому письму. И тут же по распределению ролей оказались вопросы:</w:t>
      </w:r>
    </w:p>
    <w:p w:rsidR="00DD4130" w:rsidRDefault="006C0410">
      <w:pPr>
        <w:shd w:val="clear" w:color="auto" w:fill="FFFFFF"/>
        <w:spacing w:line="202" w:lineRule="exact"/>
        <w:ind w:firstLine="394"/>
        <w:jc w:val="both"/>
      </w:pPr>
      <w:bookmarkStart w:id="2563" w:name="bookmark2576"/>
      <w:r>
        <w:rPr>
          <w:rFonts w:eastAsia="Times New Roman"/>
          <w:sz w:val="16"/>
          <w:szCs w:val="16"/>
        </w:rPr>
        <w:t>С</w:t>
      </w:r>
      <w:bookmarkEnd w:id="2563"/>
      <w:r>
        <w:rPr>
          <w:rFonts w:eastAsia="Times New Roman"/>
          <w:sz w:val="16"/>
          <w:szCs w:val="16"/>
        </w:rPr>
        <w:t>уд. предложил Евг. Вас. переменить в Лепорелло Грибова на Грибкова и Кедрова (Жида) на Топоркова</w:t>
      </w:r>
      <w:r>
        <w:rPr>
          <w:rFonts w:eastAsia="Times New Roman"/>
          <w:sz w:val="16"/>
          <w:szCs w:val="16"/>
          <w:vertAlign w:val="superscript"/>
        </w:rPr>
        <w:t>1</w:t>
      </w:r>
      <w:r>
        <w:rPr>
          <w:rFonts w:eastAsia="Times New Roman"/>
          <w:sz w:val="16"/>
          <w:szCs w:val="16"/>
        </w:rPr>
        <w:t>, но Евг. умоляет этого 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делать, потому что тогда нельзя будет играть параллельно “Кречета” и “Пиквика”, т.е. не будет вообще никакого параллельного спектакля, пот. что с “Сирано” Пушкинский идти не может, а все старые филиальные пьесы будут вконец использованы ко времени выпуска Пушкинского.</w:t>
      </w:r>
    </w:p>
    <w:p w:rsidR="00DD4130" w:rsidRDefault="006C0410">
      <w:pPr>
        <w:shd w:val="clear" w:color="auto" w:fill="FFFFFF"/>
        <w:spacing w:line="202" w:lineRule="exact"/>
        <w:ind w:firstLine="398"/>
        <w:jc w:val="both"/>
      </w:pPr>
      <w:bookmarkStart w:id="2564" w:name="bookmark2577"/>
      <w:r>
        <w:rPr>
          <w:rFonts w:eastAsia="Times New Roman"/>
          <w:sz w:val="16"/>
          <w:szCs w:val="16"/>
        </w:rPr>
        <w:t>П</w:t>
      </w:r>
      <w:bookmarkEnd w:id="2564"/>
      <w:r>
        <w:rPr>
          <w:rFonts w:eastAsia="Times New Roman"/>
          <w:sz w:val="16"/>
          <w:szCs w:val="16"/>
        </w:rPr>
        <w:t>о “Карениной”: Вас. Григ. обнаружил невключение в распреде</w:t>
      </w:r>
      <w:r>
        <w:rPr>
          <w:rFonts w:eastAsia="Times New Roman"/>
          <w:sz w:val="16"/>
          <w:szCs w:val="16"/>
        </w:rPr>
        <w:softHyphen/>
        <w:t>ление нескольких небольших ролей, кот. теперь, в посылаемом распре</w:t>
      </w:r>
      <w:r>
        <w:rPr>
          <w:rFonts w:eastAsia="Times New Roman"/>
          <w:sz w:val="16"/>
          <w:szCs w:val="16"/>
        </w:rPr>
        <w:softHyphen/>
        <w:t>делении, вставлены и исполнители для них согласованы с Судаковым и Калужским. Это: Тушкевич – Бордуков, гостья – Полонская, гость – Кольцов, дама – Пилявская. У всех у них есть реплики в 1-й карт. Кроме того, Вас. Григ. позволил себе переменить в роли няни Егорову на Петрову. Петрова очень просила ее занять в этой роли, Суд. и Ка</w:t>
      </w:r>
      <w:r>
        <w:rPr>
          <w:rFonts w:eastAsia="Times New Roman"/>
          <w:sz w:val="16"/>
          <w:szCs w:val="16"/>
        </w:rPr>
        <w:softHyphen/>
        <w:t>лужский не возражают, потому что Петрова работы не имеет, а Вас. Гр. считает, что она будет мягче и приятнее Егоровой. Наконец, Суд. и Кал. попросили Вас. Гр. наметить дублеров для Петрицкого и адвоката (Мас</w:t>
      </w:r>
      <w:r>
        <w:rPr>
          <w:rFonts w:eastAsia="Times New Roman"/>
          <w:sz w:val="16"/>
          <w:szCs w:val="16"/>
        </w:rPr>
        <w:softHyphen/>
        <w:t>сальского и Петкера) на тот случай, чтоб не сталкивались “Каренина” и “Яровая”, в кот. эти два актера тоже заняты. По взаимному соглаше</w:t>
      </w:r>
      <w:r>
        <w:rPr>
          <w:rFonts w:eastAsia="Times New Roman"/>
          <w:sz w:val="16"/>
          <w:szCs w:val="16"/>
        </w:rPr>
        <w:softHyphen/>
        <w:t>нию, на Петрицкого назначен еще и Кторов, а для адвоката так пока и не нашли. Репетировать по возможности будут основные исполнители, но в каких-то случаях, особенно когда “Яровая” пойдет уже на сцене, будут приглашаться к работе дублеры. Здесь все это поназначали, но, конечно, и Сахновский, и Калужский ждут Вашей санкции на обнародо</w:t>
      </w:r>
      <w:r>
        <w:rPr>
          <w:rFonts w:eastAsia="Times New Roman"/>
          <w:sz w:val="16"/>
          <w:szCs w:val="16"/>
        </w:rPr>
        <w:softHyphen/>
        <w:t>вание всех этих изменений против утвержденного Вами списка “Анны Карениной”.</w:t>
      </w:r>
    </w:p>
    <w:p w:rsidR="00DD4130" w:rsidRDefault="006C0410">
      <w:pPr>
        <w:shd w:val="clear" w:color="auto" w:fill="FFFFFF"/>
        <w:spacing w:line="202" w:lineRule="exact"/>
        <w:ind w:firstLine="398"/>
        <w:jc w:val="both"/>
      </w:pPr>
      <w:bookmarkStart w:id="2565" w:name="bookmark2578"/>
      <w:r>
        <w:rPr>
          <w:rFonts w:eastAsia="Times New Roman"/>
          <w:sz w:val="16"/>
          <w:szCs w:val="16"/>
        </w:rPr>
        <w:t>П</w:t>
      </w:r>
      <w:bookmarkEnd w:id="2565"/>
      <w:r>
        <w:rPr>
          <w:rFonts w:eastAsia="Times New Roman"/>
          <w:sz w:val="16"/>
          <w:szCs w:val="16"/>
        </w:rPr>
        <w:t>о “Любови Яровой”: я сказала Судакову про Грибова – Кошкина, а не Добронравова. Он “взвыл”, сказал, что будет писать Вам, убеждая оставить роль за Добронравовым, и поэтому попросил меня в этом рас</w:t>
      </w:r>
      <w:r>
        <w:rPr>
          <w:rFonts w:eastAsia="Times New Roman"/>
          <w:sz w:val="16"/>
          <w:szCs w:val="16"/>
        </w:rPr>
        <w:softHyphen/>
        <w:t>пределении оставить против Кошкина пустое место. Он очень Вас про</w:t>
      </w:r>
      <w:r>
        <w:rPr>
          <w:rFonts w:eastAsia="Times New Roman"/>
          <w:sz w:val="16"/>
          <w:szCs w:val="16"/>
        </w:rPr>
        <w:softHyphen/>
        <w:t>сит отдать роль Добронравову и ждет Вашего окончательного ответа поскорей: чтоб можно было на днях же вывесить распределение ролей. В Яровом стоит один Кудрявцев потому, что Астангов до сих пор не может для себя решить вопрос перехода к нам</w:t>
      </w:r>
      <w:hyperlink w:anchor="bookmark4780" w:history="1">
        <w:r>
          <w:rPr>
            <w:rFonts w:eastAsia="Times New Roman"/>
            <w:sz w:val="16"/>
            <w:szCs w:val="16"/>
            <w:vertAlign w:val="superscript"/>
          </w:rPr>
          <w:t>2</w:t>
        </w:r>
      </w:hyperlink>
      <w:r>
        <w:rPr>
          <w:rFonts w:eastAsia="Times New Roman"/>
          <w:sz w:val="16"/>
          <w:szCs w:val="16"/>
        </w:rPr>
        <w:t>. Сегодня Вас. Гр. имел с ним дружеский разговор, и тот сказал, что хочет посмотреть несколько наших спектаклей, чтобы удостовериться, сможет ли он попасть в тон наших работ. О Москвине – профессоре и Булычове будет отдельный абзац.</w:t>
      </w:r>
    </w:p>
    <w:p w:rsidR="00DD4130" w:rsidRDefault="006C0410">
      <w:pPr>
        <w:shd w:val="clear" w:color="auto" w:fill="FFFFFF"/>
        <w:spacing w:line="202" w:lineRule="exact"/>
        <w:ind w:left="398"/>
      </w:pPr>
      <w:r>
        <w:rPr>
          <w:rFonts w:eastAsia="Times New Roman"/>
          <w:sz w:val="16"/>
          <w:szCs w:val="16"/>
        </w:rPr>
        <w:t>Это, кажется, все относительно распределения ролей.</w:t>
      </w:r>
    </w:p>
    <w:p w:rsidR="00DD4130" w:rsidRDefault="006C0410">
      <w:pPr>
        <w:shd w:val="clear" w:color="auto" w:fill="FFFFFF"/>
        <w:spacing w:line="202" w:lineRule="exact"/>
        <w:ind w:firstLine="398"/>
        <w:jc w:val="both"/>
      </w:pPr>
      <w:r>
        <w:rPr>
          <w:sz w:val="16"/>
          <w:szCs w:val="16"/>
        </w:rPr>
        <w:t xml:space="preserve">2. </w:t>
      </w:r>
      <w:r>
        <w:rPr>
          <w:rFonts w:eastAsia="Times New Roman"/>
          <w:sz w:val="16"/>
          <w:szCs w:val="16"/>
        </w:rPr>
        <w:t>Ил. Як. просит у Вас еще раз переспросить, считаете ли Вы возможным дать Титовой в “Кречете” играть в правильную очередь со Степановой, или через два спектакля в третий. Сначала ему показалось, что Вы предпочитаете, чтоб так и продолжалось – 2 спектакля Степано</w:t>
      </w:r>
      <w:r>
        <w:rPr>
          <w:rFonts w:eastAsia="Times New Roman"/>
          <w:sz w:val="16"/>
          <w:szCs w:val="16"/>
        </w:rPr>
        <w:softHyphen/>
        <w:t>вой, один – Титовой, но потом он стал сомневаться, не пришли ли Вы в конечном счете к решению удовлетворить претензии Титовой. У меня этого последнего впечатления не осталось, о чем я ему и сказала, мне показалось, что Вы поручили Суд. призвать Добронравова к порядку в отношении Титовой, но не изменять решения об очередях.</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rsidP="006C0410">
      <w:pPr>
        <w:numPr>
          <w:ilvl w:val="0"/>
          <w:numId w:val="7"/>
        </w:numPr>
        <w:shd w:val="clear" w:color="auto" w:fill="FFFFFF"/>
        <w:tabs>
          <w:tab w:val="left" w:pos="557"/>
        </w:tabs>
        <w:spacing w:line="202" w:lineRule="exact"/>
        <w:ind w:firstLine="394"/>
        <w:jc w:val="both"/>
        <w:rPr>
          <w:sz w:val="16"/>
          <w:szCs w:val="16"/>
        </w:rPr>
      </w:pPr>
      <w:r>
        <w:rPr>
          <w:rFonts w:eastAsia="Times New Roman"/>
          <w:sz w:val="16"/>
          <w:szCs w:val="16"/>
        </w:rPr>
        <w:lastRenderedPageBreak/>
        <w:t>Москвин.</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начала</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предположениях</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пускать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работу “Булычова” он узнал от Сахн., которого увидел раньше Судакова. По рассказу Сахн., он пришел в ярость. Он считает, что “не плохо было бы публике посмотреть на Москвина до его смерти в какой-нибудь значи</w:t>
      </w:r>
      <w:r>
        <w:rPr>
          <w:rFonts w:eastAsia="Times New Roman"/>
          <w:sz w:val="16"/>
          <w:szCs w:val="16"/>
        </w:rPr>
        <w:softHyphen/>
        <w:t>тельной роли!” Он не отказывается от профессора в “Яровой”, однако, чтоб был непременно и дублер, на случай его усталости от спектаклей (не от репетиций), но считает для себя абсолютно неприемлемым по</w:t>
      </w:r>
      <w:r>
        <w:rPr>
          <w:rFonts w:eastAsia="Times New Roman"/>
          <w:sz w:val="16"/>
          <w:szCs w:val="16"/>
        </w:rPr>
        <w:softHyphen/>
        <w:t>явиться перед публикой после перерыва в такой эпизодической роли. Соображения кассы его не беспокоят, он считает, что если не часто играть “Булычова”, то сборы будут</w:t>
      </w:r>
      <w:hyperlink w:anchor="bookmark4781" w:history="1">
        <w:r>
          <w:rPr>
            <w:rFonts w:eastAsia="Times New Roman"/>
            <w:sz w:val="16"/>
            <w:szCs w:val="16"/>
            <w:vertAlign w:val="superscript"/>
          </w:rPr>
          <w:t>3</w:t>
        </w:r>
      </w:hyperlink>
      <w:r>
        <w:rPr>
          <w:rFonts w:eastAsia="Times New Roman"/>
          <w:sz w:val="16"/>
          <w:szCs w:val="16"/>
        </w:rPr>
        <w:t>. Он высказывал обиды и на Вас, что Вы поставили этот вопрос, и с сильным гневом обрушивался на Суд., которого, вероятно, почитает зачинщиком в этом деле. С Суд. ведь у него старые, неистребимые счеты, вернее – счеты всегда были у Аллы Конст., теперь и он их предъявляет к Суд.</w:t>
      </w:r>
    </w:p>
    <w:p w:rsidR="00DD4130" w:rsidRDefault="006C0410" w:rsidP="006C0410">
      <w:pPr>
        <w:numPr>
          <w:ilvl w:val="0"/>
          <w:numId w:val="7"/>
        </w:numPr>
        <w:shd w:val="clear" w:color="auto" w:fill="FFFFFF"/>
        <w:tabs>
          <w:tab w:val="left" w:pos="557"/>
        </w:tabs>
        <w:spacing w:line="202" w:lineRule="exact"/>
        <w:ind w:firstLine="394"/>
        <w:jc w:val="both"/>
        <w:rPr>
          <w:sz w:val="16"/>
          <w:szCs w:val="16"/>
        </w:rPr>
      </w:pPr>
      <w:r>
        <w:rPr>
          <w:rFonts w:eastAsia="Times New Roman"/>
          <w:sz w:val="16"/>
          <w:szCs w:val="16"/>
        </w:rPr>
        <w:t>Сегодня</w:t>
      </w:r>
      <w:r>
        <w:rPr>
          <w:rFonts w:eastAsia="Times New Roman"/>
        </w:rPr>
        <w:t xml:space="preserve"> </w:t>
      </w:r>
      <w:r>
        <w:rPr>
          <w:rFonts w:eastAsia="Times New Roman"/>
          <w:sz w:val="16"/>
          <w:szCs w:val="16"/>
        </w:rPr>
        <w:t>звонили</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“Сов.</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ахнули,</w:t>
      </w:r>
      <w:r>
        <w:rPr>
          <w:rFonts w:eastAsia="Times New Roman"/>
        </w:rPr>
        <w:t xml:space="preserve"> </w:t>
      </w:r>
      <w:r>
        <w:rPr>
          <w:rFonts w:eastAsia="Times New Roman"/>
          <w:sz w:val="16"/>
          <w:szCs w:val="16"/>
        </w:rPr>
        <w:t>узнав,</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Вы</w:t>
      </w:r>
      <w:r>
        <w:rPr>
          <w:rFonts w:eastAsia="Times New Roman"/>
        </w:rPr>
        <w:t xml:space="preserve"> </w:t>
      </w:r>
      <w:r>
        <w:rPr>
          <w:rFonts w:eastAsia="Times New Roman"/>
          <w:sz w:val="16"/>
          <w:szCs w:val="16"/>
        </w:rPr>
        <w:t>уехали. Я сказала, что Вы обещали обещанное прислать. Так? Они будут еще звонить, а я буду ждать Вашего ответа, что им сказать.</w:t>
      </w:r>
    </w:p>
    <w:p w:rsidR="00DD4130" w:rsidRDefault="006C0410" w:rsidP="006C0410">
      <w:pPr>
        <w:numPr>
          <w:ilvl w:val="0"/>
          <w:numId w:val="7"/>
        </w:numPr>
        <w:shd w:val="clear" w:color="auto" w:fill="FFFFFF"/>
        <w:tabs>
          <w:tab w:val="left" w:pos="557"/>
        </w:tabs>
        <w:spacing w:line="202" w:lineRule="exact"/>
        <w:ind w:firstLine="394"/>
        <w:jc w:val="both"/>
        <w:rPr>
          <w:sz w:val="16"/>
          <w:szCs w:val="16"/>
        </w:rPr>
      </w:pPr>
      <w:r>
        <w:rPr>
          <w:rFonts w:eastAsia="Times New Roman"/>
          <w:sz w:val="16"/>
          <w:szCs w:val="16"/>
        </w:rPr>
        <w:t>Сегодня</w:t>
      </w:r>
      <w:r>
        <w:rPr>
          <w:rFonts w:eastAsia="Times New Roman"/>
        </w:rPr>
        <w:t xml:space="preserve"> </w:t>
      </w:r>
      <w:r>
        <w:rPr>
          <w:rFonts w:eastAsia="Times New Roman"/>
          <w:sz w:val="16"/>
          <w:szCs w:val="16"/>
        </w:rPr>
        <w:t>звонил</w:t>
      </w:r>
      <w:r>
        <w:rPr>
          <w:rFonts w:eastAsia="Times New Roman"/>
        </w:rPr>
        <w:t xml:space="preserve"> </w:t>
      </w:r>
      <w:r>
        <w:rPr>
          <w:rFonts w:eastAsia="Times New Roman"/>
          <w:sz w:val="16"/>
          <w:szCs w:val="16"/>
        </w:rPr>
        <w:t>мне</w:t>
      </w:r>
      <w:r>
        <w:rPr>
          <w:rFonts w:eastAsia="Times New Roman"/>
        </w:rPr>
        <w:t xml:space="preserve"> </w:t>
      </w:r>
      <w:r>
        <w:rPr>
          <w:rFonts w:eastAsia="Times New Roman"/>
          <w:sz w:val="16"/>
          <w:szCs w:val="16"/>
        </w:rPr>
        <w:t>Цибульский,</w:t>
      </w:r>
      <w:r>
        <w:rPr>
          <w:rFonts w:eastAsia="Times New Roman"/>
        </w:rPr>
        <w:t xml:space="preserve"> </w:t>
      </w:r>
      <w:r>
        <w:rPr>
          <w:rFonts w:eastAsia="Times New Roman"/>
          <w:sz w:val="16"/>
          <w:szCs w:val="16"/>
        </w:rPr>
        <w:t>прося</w:t>
      </w:r>
      <w:r>
        <w:rPr>
          <w:rFonts w:eastAsia="Times New Roman"/>
        </w:rPr>
        <w:t xml:space="preserve"> </w:t>
      </w:r>
      <w:r>
        <w:rPr>
          <w:rFonts w:eastAsia="Times New Roman"/>
          <w:sz w:val="16"/>
          <w:szCs w:val="16"/>
        </w:rPr>
        <w:t>устроить</w:t>
      </w:r>
      <w:r>
        <w:rPr>
          <w:rFonts w:eastAsia="Times New Roman"/>
        </w:rPr>
        <w:t xml:space="preserve"> </w:t>
      </w:r>
      <w:r>
        <w:rPr>
          <w:rFonts w:eastAsia="Times New Roman"/>
          <w:sz w:val="16"/>
          <w:szCs w:val="16"/>
        </w:rPr>
        <w:t>свидание</w:t>
      </w:r>
      <w:r>
        <w:rPr>
          <w:rFonts w:eastAsia="Times New Roman"/>
        </w:rPr>
        <w:t xml:space="preserve"> </w:t>
      </w:r>
      <w:r>
        <w:rPr>
          <w:rFonts w:eastAsia="Times New Roman"/>
          <w:sz w:val="16"/>
          <w:szCs w:val="16"/>
        </w:rPr>
        <w:t>с Вами. Когда узнал, что Вас нет, просил меня рассказать Вам, как звер</w:t>
      </w:r>
      <w:r>
        <w:rPr>
          <w:rFonts w:eastAsia="Times New Roman"/>
          <w:sz w:val="16"/>
          <w:szCs w:val="16"/>
        </w:rPr>
        <w:softHyphen/>
        <w:t>ски с ним поступили. Сегодня как раз ему позвонил Дима Шверубович, что в приеме к нам ему окончательно отказано. Звонил Дима потому, что Топорков просил его об этом, говоря, что ему совестно в глаза Ци</w:t>
      </w:r>
      <w:r>
        <w:rPr>
          <w:rFonts w:eastAsia="Times New Roman"/>
          <w:sz w:val="16"/>
          <w:szCs w:val="16"/>
        </w:rPr>
        <w:softHyphen/>
        <w:t>бульскому посмотреть и даже по телефону с ним говорить. Ведь дело доходило до того, что Циб. вызывали к нам в личный стол, он заполнял нужные анкеты, сдавал свои фотографические карточки (уж не говоря о том, что весной, еще при Подгорном, ему был обещан прием с начала этого сезона), и потом вдруг все было Егоровым задержано – и теперь отказ. Он совсем убит и, не собираясь просить Вас о помощи или за</w:t>
      </w:r>
      <w:r>
        <w:rPr>
          <w:rFonts w:eastAsia="Times New Roman"/>
          <w:sz w:val="16"/>
          <w:szCs w:val="16"/>
        </w:rPr>
        <w:softHyphen/>
        <w:t>ступничестве, хотел только Вам поплакаться, как его крепко обидели. Он говорит, что, по его сведениям, ему навредила Рипси, кот. вмеша</w:t>
      </w:r>
      <w:r>
        <w:rPr>
          <w:rFonts w:eastAsia="Times New Roman"/>
          <w:sz w:val="16"/>
          <w:szCs w:val="16"/>
        </w:rPr>
        <w:softHyphen/>
        <w:t>лась в это дело, настроила Ник. Вас. и К.С. Не знаю, может ли это в действительности быть. В таком виде каждый захочет искать своего обидчика и виновника бед и всегда найдет его – но правильно ли? Он говорит, что если б знал, то пошел бы сразу к ней на поклон, а не знал, вот и сплоховал.</w:t>
      </w:r>
    </w:p>
    <w:p w:rsidR="00DD4130" w:rsidRDefault="006C0410" w:rsidP="006C0410">
      <w:pPr>
        <w:numPr>
          <w:ilvl w:val="0"/>
          <w:numId w:val="7"/>
        </w:numPr>
        <w:shd w:val="clear" w:color="auto" w:fill="FFFFFF"/>
        <w:tabs>
          <w:tab w:val="left" w:pos="557"/>
        </w:tabs>
        <w:spacing w:line="202" w:lineRule="exact"/>
        <w:ind w:firstLine="394"/>
        <w:jc w:val="both"/>
        <w:rPr>
          <w:sz w:val="16"/>
          <w:szCs w:val="16"/>
        </w:rPr>
      </w:pPr>
      <w:r>
        <w:rPr>
          <w:rFonts w:eastAsia="Times New Roman"/>
          <w:sz w:val="16"/>
          <w:szCs w:val="16"/>
        </w:rPr>
        <w:t>Назначенный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завтра</w:t>
      </w:r>
      <w:r>
        <w:rPr>
          <w:rFonts w:eastAsia="Times New Roman"/>
        </w:rPr>
        <w:t xml:space="preserve"> </w:t>
      </w:r>
      <w:r>
        <w:rPr>
          <w:rFonts w:eastAsia="Times New Roman"/>
          <w:sz w:val="16"/>
          <w:szCs w:val="16"/>
        </w:rPr>
        <w:t>доклад</w:t>
      </w:r>
      <w:r>
        <w:rPr>
          <w:rFonts w:eastAsia="Times New Roman"/>
        </w:rPr>
        <w:t xml:space="preserve"> </w:t>
      </w:r>
      <w:r>
        <w:rPr>
          <w:rFonts w:eastAsia="Times New Roman"/>
          <w:sz w:val="16"/>
          <w:szCs w:val="16"/>
        </w:rPr>
        <w:t>Боярского</w:t>
      </w:r>
      <w:r>
        <w:rPr>
          <w:rFonts w:eastAsia="Times New Roman"/>
        </w:rPr>
        <w:t xml:space="preserve"> </w:t>
      </w:r>
      <w:r>
        <w:rPr>
          <w:rFonts w:eastAsia="Times New Roman"/>
          <w:sz w:val="16"/>
          <w:szCs w:val="16"/>
        </w:rPr>
        <w:t>отменился,</w:t>
      </w:r>
      <w:r>
        <w:rPr>
          <w:rFonts w:eastAsia="Times New Roman"/>
        </w:rPr>
        <w:t xml:space="preserve"> </w:t>
      </w:r>
      <w:r>
        <w:rPr>
          <w:rFonts w:eastAsia="Times New Roman"/>
          <w:sz w:val="16"/>
          <w:szCs w:val="16"/>
        </w:rPr>
        <w:t>кажется, Боярский захворал.</w:t>
      </w:r>
    </w:p>
    <w:p w:rsidR="00DD4130" w:rsidRDefault="006C0410" w:rsidP="006C0410">
      <w:pPr>
        <w:numPr>
          <w:ilvl w:val="0"/>
          <w:numId w:val="7"/>
        </w:numPr>
        <w:shd w:val="clear" w:color="auto" w:fill="FFFFFF"/>
        <w:tabs>
          <w:tab w:val="left" w:pos="557"/>
        </w:tabs>
        <w:spacing w:line="202" w:lineRule="exact"/>
        <w:ind w:firstLine="394"/>
        <w:jc w:val="both"/>
        <w:rPr>
          <w:sz w:val="16"/>
          <w:szCs w:val="16"/>
        </w:rPr>
      </w:pPr>
      <w:r>
        <w:rPr>
          <w:rFonts w:eastAsia="Times New Roman"/>
          <w:sz w:val="16"/>
          <w:szCs w:val="16"/>
        </w:rPr>
        <w:t>У</w:t>
      </w:r>
      <w:r>
        <w:rPr>
          <w:rFonts w:eastAsia="Times New Roman"/>
        </w:rPr>
        <w:t xml:space="preserve"> </w:t>
      </w:r>
      <w:r>
        <w:rPr>
          <w:rFonts w:eastAsia="Times New Roman"/>
          <w:sz w:val="16"/>
          <w:szCs w:val="16"/>
        </w:rPr>
        <w:t>Добронравова</w:t>
      </w:r>
      <w:r>
        <w:rPr>
          <w:rFonts w:eastAsia="Times New Roman"/>
        </w:rPr>
        <w:t xml:space="preserve"> </w:t>
      </w:r>
      <w:r>
        <w:rPr>
          <w:rFonts w:eastAsia="Times New Roman"/>
          <w:sz w:val="16"/>
          <w:szCs w:val="16"/>
        </w:rPr>
        <w:t>сегодня</w:t>
      </w:r>
      <w:r>
        <w:rPr>
          <w:rFonts w:eastAsia="Times New Roman"/>
        </w:rPr>
        <w:t xml:space="preserve"> </w:t>
      </w:r>
      <w:r>
        <w:rPr>
          <w:rFonts w:eastAsia="Times New Roman"/>
          <w:sz w:val="16"/>
          <w:szCs w:val="16"/>
        </w:rPr>
        <w:t>нормальная</w:t>
      </w:r>
      <w:r>
        <w:rPr>
          <w:rFonts w:eastAsia="Times New Roman"/>
        </w:rPr>
        <w:t xml:space="preserve"> </w:t>
      </w:r>
      <w:r>
        <w:rPr>
          <w:rFonts w:eastAsia="Times New Roman"/>
          <w:sz w:val="16"/>
          <w:szCs w:val="16"/>
        </w:rPr>
        <w:t>температура.</w:t>
      </w:r>
      <w:r>
        <w:rPr>
          <w:rFonts w:eastAsia="Times New Roman"/>
        </w:rPr>
        <w:t xml:space="preserve"> </w:t>
      </w:r>
      <w:r>
        <w:rPr>
          <w:rFonts w:eastAsia="Times New Roman"/>
          <w:sz w:val="16"/>
          <w:szCs w:val="16"/>
        </w:rPr>
        <w:t>Малярия</w:t>
      </w:r>
      <w:r>
        <w:rPr>
          <w:rFonts w:eastAsia="Times New Roman"/>
        </w:rPr>
        <w:t xml:space="preserve"> </w:t>
      </w:r>
      <w:r>
        <w:rPr>
          <w:rFonts w:eastAsia="Times New Roman"/>
          <w:sz w:val="16"/>
          <w:szCs w:val="16"/>
        </w:rPr>
        <w:t>в чистом виде. Спектакль, конечно (“Кречет”), нынче слетел. Из боязни, что при “Хозяйке гост.” будет неимоверный возврат, назначили “Пик</w:t>
      </w:r>
      <w:r>
        <w:rPr>
          <w:rFonts w:eastAsia="Times New Roman"/>
          <w:sz w:val="16"/>
          <w:szCs w:val="16"/>
        </w:rPr>
        <w:softHyphen/>
        <w:t>вика” с некот. компромиссом. Оставив в “Врагах” Болдумана и Люд-вигова</w:t>
      </w:r>
      <w:hyperlink w:anchor="bookmark4782" w:history="1">
        <w:r>
          <w:rPr>
            <w:rFonts w:eastAsia="Times New Roman"/>
            <w:sz w:val="16"/>
            <w:szCs w:val="16"/>
            <w:vertAlign w:val="superscript"/>
          </w:rPr>
          <w:t>4</w:t>
        </w:r>
      </w:hyperlink>
      <w:r>
        <w:rPr>
          <w:rFonts w:eastAsia="Times New Roman"/>
          <w:sz w:val="16"/>
          <w:szCs w:val="16"/>
        </w:rPr>
        <w:t>, их роли в “Пиквике” дали режиссерам спектакля: Станицын играет за Людвигова старого Винкеля в последней картине, а Раевский играет за Болдумана адвоката Фогга. За Раевского Перкера играет Вер</w:t>
      </w:r>
      <w:r>
        <w:rPr>
          <w:rFonts w:eastAsia="Times New Roman"/>
          <w:sz w:val="16"/>
          <w:szCs w:val="16"/>
        </w:rPr>
        <w:softHyphen/>
        <w:t>бицкий, игравший эту роль в ленинградской поездке, т.к. Раевский был в дальневосточной бригаде.</w:t>
      </w:r>
    </w:p>
    <w:p w:rsidR="00DD4130" w:rsidRDefault="00DD4130" w:rsidP="006C0410">
      <w:pPr>
        <w:numPr>
          <w:ilvl w:val="0"/>
          <w:numId w:val="7"/>
        </w:numPr>
        <w:shd w:val="clear" w:color="auto" w:fill="FFFFFF"/>
        <w:tabs>
          <w:tab w:val="left" w:pos="557"/>
        </w:tabs>
        <w:spacing w:line="202" w:lineRule="exact"/>
        <w:ind w:firstLine="394"/>
        <w:jc w:val="both"/>
        <w:rPr>
          <w:sz w:val="16"/>
          <w:szCs w:val="16"/>
        </w:rPr>
        <w:sectPr w:rsidR="00DD4130">
          <w:pgSz w:w="11909" w:h="16834"/>
          <w:pgMar w:top="1440" w:right="3236" w:bottom="720" w:left="3460" w:header="720" w:footer="720" w:gutter="0"/>
          <w:cols w:space="60"/>
          <w:noEndnote/>
        </w:sectPr>
      </w:pPr>
    </w:p>
    <w:p w:rsidR="00DD4130" w:rsidRDefault="006C0410" w:rsidP="006C0410">
      <w:pPr>
        <w:numPr>
          <w:ilvl w:val="0"/>
          <w:numId w:val="8"/>
        </w:numPr>
        <w:shd w:val="clear" w:color="auto" w:fill="FFFFFF"/>
        <w:tabs>
          <w:tab w:val="left" w:pos="576"/>
        </w:tabs>
        <w:spacing w:line="202" w:lineRule="exact"/>
        <w:ind w:firstLine="398"/>
        <w:jc w:val="both"/>
        <w:rPr>
          <w:sz w:val="16"/>
          <w:szCs w:val="16"/>
        </w:rPr>
      </w:pPr>
      <w:r>
        <w:rPr>
          <w:rFonts w:eastAsia="Times New Roman"/>
          <w:sz w:val="16"/>
          <w:szCs w:val="16"/>
        </w:rPr>
        <w:lastRenderedPageBreak/>
        <w:t>Из</w:t>
      </w:r>
      <w:r>
        <w:rPr>
          <w:rFonts w:eastAsia="Times New Roman"/>
        </w:rPr>
        <w:t xml:space="preserve"> </w:t>
      </w:r>
      <w:r>
        <w:rPr>
          <w:rFonts w:eastAsia="Times New Roman"/>
          <w:sz w:val="16"/>
          <w:szCs w:val="16"/>
        </w:rPr>
        <w:t>нашей</w:t>
      </w:r>
      <w:r>
        <w:rPr>
          <w:rFonts w:eastAsia="Times New Roman"/>
        </w:rPr>
        <w:t xml:space="preserve"> </w:t>
      </w:r>
      <w:r>
        <w:rPr>
          <w:rFonts w:eastAsia="Times New Roman"/>
          <w:sz w:val="16"/>
          <w:szCs w:val="16"/>
        </w:rPr>
        <w:t>газеты-многотиражки</w:t>
      </w:r>
      <w:r>
        <w:rPr>
          <w:rFonts w:eastAsia="Times New Roman"/>
        </w:rPr>
        <w:t xml:space="preserve"> </w:t>
      </w:r>
      <w:r>
        <w:rPr>
          <w:rFonts w:eastAsia="Times New Roman"/>
          <w:sz w:val="16"/>
          <w:szCs w:val="16"/>
        </w:rPr>
        <w:t>“Горьковец”</w:t>
      </w:r>
      <w:r>
        <w:rPr>
          <w:rFonts w:eastAsia="Times New Roman"/>
        </w:rPr>
        <w:t xml:space="preserve"> </w:t>
      </w:r>
      <w:r>
        <w:rPr>
          <w:rFonts w:eastAsia="Times New Roman"/>
          <w:sz w:val="16"/>
          <w:szCs w:val="16"/>
        </w:rPr>
        <w:t>сегодня</w:t>
      </w:r>
      <w:r>
        <w:rPr>
          <w:rFonts w:eastAsia="Times New Roman"/>
        </w:rPr>
        <w:t xml:space="preserve"> </w:t>
      </w:r>
      <w:r>
        <w:rPr>
          <w:rFonts w:eastAsia="Times New Roman"/>
          <w:sz w:val="16"/>
          <w:szCs w:val="16"/>
        </w:rPr>
        <w:t>принесли прилагаемый листок – беседу с Вами. Они просят Вас утвердить этот текст раньше, чем они поместят его в газете. Прошу Вас, если возмож</w:t>
      </w:r>
      <w:r>
        <w:rPr>
          <w:rFonts w:eastAsia="Times New Roman"/>
          <w:sz w:val="16"/>
          <w:szCs w:val="16"/>
        </w:rPr>
        <w:softHyphen/>
        <w:t>но, поскорее прислать мне обратно этот листок с Вашими поправками.</w:t>
      </w:r>
    </w:p>
    <w:p w:rsidR="00DD4130" w:rsidRDefault="006C0410" w:rsidP="006C0410">
      <w:pPr>
        <w:numPr>
          <w:ilvl w:val="0"/>
          <w:numId w:val="8"/>
        </w:numPr>
        <w:shd w:val="clear" w:color="auto" w:fill="FFFFFF"/>
        <w:tabs>
          <w:tab w:val="left" w:pos="576"/>
        </w:tabs>
        <w:spacing w:line="202" w:lineRule="exact"/>
        <w:ind w:firstLine="398"/>
        <w:jc w:val="both"/>
        <w:rPr>
          <w:sz w:val="16"/>
          <w:szCs w:val="16"/>
        </w:rPr>
      </w:pPr>
      <w:r>
        <w:rPr>
          <w:rFonts w:eastAsia="Times New Roman"/>
          <w:sz w:val="16"/>
          <w:szCs w:val="16"/>
        </w:rPr>
        <w:t>Сегодня</w:t>
      </w:r>
      <w:r>
        <w:rPr>
          <w:rFonts w:eastAsia="Times New Roman"/>
        </w:rPr>
        <w:t xml:space="preserve"> </w:t>
      </w:r>
      <w:r>
        <w:rPr>
          <w:rFonts w:eastAsia="Times New Roman"/>
          <w:sz w:val="16"/>
          <w:szCs w:val="16"/>
        </w:rPr>
        <w:t>Животова</w:t>
      </w:r>
      <w:r>
        <w:rPr>
          <w:rFonts w:eastAsia="Times New Roman"/>
        </w:rPr>
        <w:t xml:space="preserve"> </w:t>
      </w:r>
      <w:r>
        <w:rPr>
          <w:rFonts w:eastAsia="Times New Roman"/>
          <w:sz w:val="16"/>
          <w:szCs w:val="16"/>
        </w:rPr>
        <w:t>приходила</w:t>
      </w:r>
      <w:r>
        <w:rPr>
          <w:rFonts w:eastAsia="Times New Roman"/>
        </w:rPr>
        <w:t xml:space="preserve"> </w:t>
      </w:r>
      <w:r>
        <w:rPr>
          <w:rFonts w:eastAsia="Times New Roman"/>
          <w:sz w:val="16"/>
          <w:szCs w:val="16"/>
        </w:rPr>
        <w:t>ко</w:t>
      </w:r>
      <w:r>
        <w:rPr>
          <w:rFonts w:eastAsia="Times New Roman"/>
        </w:rPr>
        <w:t xml:space="preserve"> </w:t>
      </w:r>
      <w:r>
        <w:rPr>
          <w:rFonts w:eastAsia="Times New Roman"/>
          <w:sz w:val="16"/>
          <w:szCs w:val="16"/>
        </w:rPr>
        <w:t>мне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большим</w:t>
      </w:r>
      <w:r>
        <w:rPr>
          <w:rFonts w:eastAsia="Times New Roman"/>
        </w:rPr>
        <w:t xml:space="preserve"> </w:t>
      </w:r>
      <w:r>
        <w:rPr>
          <w:rFonts w:eastAsia="Times New Roman"/>
          <w:sz w:val="16"/>
          <w:szCs w:val="16"/>
        </w:rPr>
        <w:t>разговором. Она вчера просидела вечер у К.С. Он ей, конечно, рассказывал о сво</w:t>
      </w:r>
      <w:r>
        <w:rPr>
          <w:rFonts w:eastAsia="Times New Roman"/>
          <w:sz w:val="16"/>
          <w:szCs w:val="16"/>
        </w:rPr>
        <w:softHyphen/>
        <w:t>ем телефонном разговоре с Вами. Она сказала, что это был ее первый разговор с К.С. наедине, до сих пор, как она говорит, меня к нему не допускали одну, а когда раз К.С. сказал сопровождавшим Ег. и Рипси, что я вас не держу и вы можете идти, коли у вас есть дела, а Ел. Серг. останется, то они все-таки не ушли. Тут, по ее словам, она говорила с К.С. много такой правды, которая ему могла не понравиться и как буд</w:t>
      </w:r>
      <w:r>
        <w:rPr>
          <w:rFonts w:eastAsia="Times New Roman"/>
          <w:sz w:val="16"/>
          <w:szCs w:val="16"/>
        </w:rPr>
        <w:softHyphen/>
        <w:t>то действительно не нравилась. Но, конечно, все в очень мягких тонах. Если верить тому, как она сегодня говорила со мной о кабинете, она на</w:t>
      </w:r>
      <w:r>
        <w:rPr>
          <w:rFonts w:eastAsia="Times New Roman"/>
          <w:sz w:val="16"/>
          <w:szCs w:val="16"/>
        </w:rPr>
        <w:softHyphen/>
        <w:t>строена очень критически к его обитателям, особенно к Рипси, которая ей кажется вдохновительницей и подстрекательницей. Она говорила, что напрасно только многие в театре думают, что так легко что-то ре</w:t>
      </w:r>
      <w:r>
        <w:rPr>
          <w:rFonts w:eastAsia="Times New Roman"/>
          <w:sz w:val="16"/>
          <w:szCs w:val="16"/>
        </w:rPr>
        <w:softHyphen/>
        <w:t>шить со стороны правительства в отношении нашего театра и его орга</w:t>
      </w:r>
      <w:r>
        <w:rPr>
          <w:rFonts w:eastAsia="Times New Roman"/>
          <w:sz w:val="16"/>
          <w:szCs w:val="16"/>
        </w:rPr>
        <w:softHyphen/>
        <w:t>низации. Ясно, что для правительства и Вы, и К.С. представляете собою совершенно равнозначащие силы и ни одного из вас не захотят задеть или обидеть. Но ей кажется, что необходимо для дела воспользоваться у каждого из вас максимумом того, что вы можете дать. И если ясно, что К.С. может делать только то-то и то-то, то и нужно, чтоб он это делал, а не то, чего он делать уж не может. Между прочим, он будто бы сказал ей, что работать в театре, над постановкой, он уж не имеет сил. А как же понять тогда то, что он говорил Кедрову? Тогда что же он хотел делать? Не разберешь. На Вас же она смотрит как на единственного, кто у нас в театре может создавать исключительные постановки, и для этого нужно дать Вам все возможности.</w:t>
      </w:r>
    </w:p>
    <w:p w:rsidR="00DD4130" w:rsidRDefault="006C0410">
      <w:pPr>
        <w:shd w:val="clear" w:color="auto" w:fill="FFFFFF"/>
        <w:spacing w:line="202" w:lineRule="exact"/>
        <w:ind w:firstLine="398"/>
        <w:jc w:val="both"/>
      </w:pPr>
      <w:bookmarkStart w:id="2566" w:name="bookmark2584"/>
      <w:r>
        <w:rPr>
          <w:rFonts w:eastAsia="Times New Roman"/>
          <w:sz w:val="16"/>
          <w:szCs w:val="16"/>
        </w:rPr>
        <w:t>А</w:t>
      </w:r>
      <w:bookmarkEnd w:id="2566"/>
      <w:r>
        <w:rPr>
          <w:rFonts w:eastAsia="Times New Roman"/>
          <w:sz w:val="16"/>
          <w:szCs w:val="16"/>
        </w:rPr>
        <w:t xml:space="preserve"> вот Суд. сегодня утверждал, что все-таки какие-то решения по нашей внутренней организации будут, что для этого ждут приезда И.В., но пока что Ив. Ал. из ЦК, где обсуждался этот вопрос, было предложе</w:t>
      </w:r>
      <w:r>
        <w:rPr>
          <w:rFonts w:eastAsia="Times New Roman"/>
          <w:sz w:val="16"/>
          <w:szCs w:val="16"/>
        </w:rPr>
        <w:softHyphen/>
        <w:t>но нащупать почву к развенчанию в глазах К.С. Ник. В-ча, и будто бы Ив. Ал. об этом с К.С. уже говорил. Не в результате ли этого разговора и был звонок К.С. к Вам?</w:t>
      </w:r>
    </w:p>
    <w:p w:rsidR="00DD4130" w:rsidRDefault="006C0410">
      <w:pPr>
        <w:shd w:val="clear" w:color="auto" w:fill="FFFFFF"/>
        <w:spacing w:line="202" w:lineRule="exact"/>
        <w:ind w:firstLine="398"/>
        <w:jc w:val="both"/>
      </w:pPr>
      <w:bookmarkStart w:id="2567" w:name="bookmark2585"/>
      <w:r>
        <w:rPr>
          <w:rFonts w:eastAsia="Times New Roman"/>
          <w:sz w:val="16"/>
          <w:szCs w:val="16"/>
        </w:rPr>
        <w:t>У</w:t>
      </w:r>
      <w:bookmarkEnd w:id="2567"/>
      <w:r>
        <w:rPr>
          <w:rFonts w:eastAsia="Times New Roman"/>
          <w:sz w:val="16"/>
          <w:szCs w:val="16"/>
        </w:rPr>
        <w:t>же поздно, а Судакова все еще нет (Уж полночь бьет, а Германа все нет – так, кажется?</w:t>
      </w:r>
      <w:hyperlink w:anchor="bookmark4783" w:history="1">
        <w:r>
          <w:rPr>
            <w:rFonts w:eastAsia="Times New Roman"/>
            <w:sz w:val="16"/>
            <w:szCs w:val="16"/>
            <w:vertAlign w:val="superscript"/>
          </w:rPr>
          <w:t>5</w:t>
        </w:r>
      </w:hyperlink>
      <w:r>
        <w:rPr>
          <w:rFonts w:eastAsia="Times New Roman"/>
          <w:sz w:val="16"/>
          <w:szCs w:val="16"/>
        </w:rPr>
        <w:t>). Надо отправлять человека с письмом на вок</w:t>
      </w:r>
      <w:r>
        <w:rPr>
          <w:rFonts w:eastAsia="Times New Roman"/>
          <w:sz w:val="16"/>
          <w:szCs w:val="16"/>
        </w:rPr>
        <w:softHyphen/>
        <w:t>зал, чтоб отправил там спешной почтой. Тогда я лучше завтра пошлю Вам копию письма к К.С. и приложенные к нему составы.</w:t>
      </w:r>
    </w:p>
    <w:p w:rsidR="00DD4130" w:rsidRDefault="006C0410">
      <w:pPr>
        <w:shd w:val="clear" w:color="auto" w:fill="FFFFFF"/>
        <w:spacing w:line="202" w:lineRule="exact"/>
        <w:ind w:firstLine="398"/>
        <w:jc w:val="both"/>
      </w:pPr>
      <w:r>
        <w:rPr>
          <w:rFonts w:eastAsia="Times New Roman"/>
          <w:sz w:val="16"/>
          <w:szCs w:val="16"/>
        </w:rPr>
        <w:t>Надеюсь, что Вы хорошо доехали и довольны тем, как устроены в обожаемой всеми нами “Астории”? Сегодня утром мы вспоминали: а Вл. Ив. и Ек. Ник. уже в отеле, уже у себя в номере...</w:t>
      </w:r>
    </w:p>
    <w:p w:rsidR="00DD4130" w:rsidRDefault="006C0410">
      <w:pPr>
        <w:shd w:val="clear" w:color="auto" w:fill="FFFFFF"/>
        <w:spacing w:line="202" w:lineRule="exact"/>
        <w:ind w:left="398"/>
      </w:pPr>
      <w:r>
        <w:rPr>
          <w:rFonts w:eastAsia="Times New Roman"/>
          <w:sz w:val="16"/>
          <w:szCs w:val="16"/>
        </w:rPr>
        <w:t>Всего хорошего, милый Вл. Ив., желаю Вам и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784" w:history="1">
        <w:bookmarkStart w:id="2568" w:name="bookmark2586"/>
        <w:r w:rsidR="006C0410">
          <w:rPr>
            <w:sz w:val="18"/>
            <w:szCs w:val="18"/>
          </w:rPr>
          <w:t>2</w:t>
        </w:r>
        <w:bookmarkEnd w:id="2568"/>
        <w:r w:rsidR="006C0410">
          <w:rPr>
            <w:sz w:val="18"/>
            <w:szCs w:val="18"/>
          </w:rPr>
          <w:t>96</w:t>
        </w:r>
      </w:hyperlink>
      <w:r w:rsidR="006C0410">
        <w:rPr>
          <w:sz w:val="18"/>
          <w:szCs w:val="18"/>
        </w:rPr>
        <w:t>.</w:t>
      </w:r>
    </w:p>
    <w:p w:rsidR="00DD4130" w:rsidRDefault="006C0410">
      <w:pPr>
        <w:shd w:val="clear" w:color="auto" w:fill="FFFFFF"/>
        <w:spacing w:before="96"/>
        <w:jc w:val="right"/>
      </w:pPr>
      <w:r>
        <w:rPr>
          <w:spacing w:val="-1"/>
          <w:sz w:val="18"/>
          <w:szCs w:val="18"/>
        </w:rPr>
        <w:t xml:space="preserve">21 </w:t>
      </w:r>
      <w:r>
        <w:rPr>
          <w:rFonts w:eastAsia="Times New Roman"/>
          <w:spacing w:val="-1"/>
          <w:sz w:val="18"/>
          <w:szCs w:val="18"/>
        </w:rPr>
        <w:t>октября 1935 г.</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2569" w:name="bookmark2587"/>
      <w:r>
        <w:rPr>
          <w:rFonts w:eastAsia="Times New Roman"/>
          <w:sz w:val="16"/>
          <w:szCs w:val="16"/>
        </w:rPr>
        <w:t>В</w:t>
      </w:r>
      <w:bookmarkEnd w:id="2569"/>
      <w:r>
        <w:rPr>
          <w:rFonts w:eastAsia="Times New Roman"/>
          <w:sz w:val="16"/>
          <w:szCs w:val="16"/>
        </w:rPr>
        <w:t>чера “Враги” прошли очень хорошо и с большим успехом, очень много вызывали, первый раз зааплодировали, как и до сих пор, еще до конца спектакля, на реплику Грибова. После спектакля была Бандров-ская</w:t>
      </w:r>
      <w:r>
        <w:rPr>
          <w:rFonts w:eastAsia="Times New Roman"/>
          <w:sz w:val="16"/>
          <w:szCs w:val="16"/>
          <w:vertAlign w:val="superscript"/>
        </w:rPr>
        <w:t>1</w:t>
      </w:r>
      <w:r>
        <w:rPr>
          <w:rFonts w:eastAsia="Times New Roman"/>
          <w:sz w:val="16"/>
          <w:szCs w:val="16"/>
        </w:rPr>
        <w:t>. Она была очаровательная, элегантна и прекрасно пела, хотя го</w:t>
      </w:r>
      <w:r>
        <w:rPr>
          <w:rFonts w:eastAsia="Times New Roman"/>
          <w:sz w:val="16"/>
          <w:szCs w:val="16"/>
        </w:rPr>
        <w:softHyphen/>
        <w:t>лос был чуть-чуть утомленный – она ведь приехала из консерватории со своего концерта. Перед началом пения ее приветствовал небольшой речью Топорков, затем внесли хорошую корзину цветов, чему она ра</w:t>
      </w:r>
      <w:r>
        <w:rPr>
          <w:rFonts w:eastAsia="Times New Roman"/>
          <w:sz w:val="16"/>
          <w:szCs w:val="16"/>
        </w:rPr>
        <w:softHyphen/>
        <w:t>достно удивилась. Это ведь вторая корзина, первая была ей подарена в Консерватории на концерте 18-го. Она спела примерно 7–8 вещей, име</w:t>
      </w:r>
      <w:r>
        <w:rPr>
          <w:rFonts w:eastAsia="Times New Roman"/>
          <w:sz w:val="16"/>
          <w:szCs w:val="16"/>
        </w:rPr>
        <w:softHyphen/>
        <w:t>ла восторженный прием. Перед началом концерта был некоторый инци</w:t>
      </w:r>
      <w:r>
        <w:rPr>
          <w:rFonts w:eastAsia="Times New Roman"/>
          <w:sz w:val="16"/>
          <w:szCs w:val="16"/>
        </w:rPr>
        <w:softHyphen/>
        <w:t>дент, который, может быть, будет разбираться в дальнейшем. В театр пришел Селиванов из Большого театра (муж Лабзиной) и просил раз</w:t>
      </w:r>
      <w:r>
        <w:rPr>
          <w:rFonts w:eastAsia="Times New Roman"/>
          <w:sz w:val="16"/>
          <w:szCs w:val="16"/>
        </w:rPr>
        <w:softHyphen/>
        <w:t>решить ему быть на концерте-выступлении Бандровской. Обратились к Ник. Вас., тот отказал. Тогда к нему пошел Мамошин, объясняя, что Селиванов – участник дальневосточной бригады МХАТ и, кроме того, всегда выручает в случае необходимости “Турбиных” “Эпиталамой” за сценой в последнем акте, когда оба наши баритона не могут петь</w:t>
      </w:r>
      <w:hyperlink w:anchor="bookmark4785" w:history="1">
        <w:r>
          <w:rPr>
            <w:rFonts w:eastAsia="Times New Roman"/>
            <w:sz w:val="16"/>
            <w:szCs w:val="16"/>
            <w:vertAlign w:val="superscript"/>
          </w:rPr>
          <w:t>2</w:t>
        </w:r>
      </w:hyperlink>
      <w:r>
        <w:rPr>
          <w:rFonts w:eastAsia="Times New Roman"/>
          <w:sz w:val="16"/>
          <w:szCs w:val="16"/>
        </w:rPr>
        <w:t>. Ник. Вас. отказал. Тогда к нему пошел Судаков, прося о Селиванове. Его</w:t>
      </w:r>
      <w:r>
        <w:rPr>
          <w:rFonts w:eastAsia="Times New Roman"/>
          <w:sz w:val="16"/>
          <w:szCs w:val="16"/>
        </w:rPr>
        <w:softHyphen/>
        <w:t>ров отказал в резкой форме. И Селиванова так и не пустили. Сегодня Животова сказала, что так этого дела не оставит, что это форменный произвол, что она доложит об этом Акулову. Кроме того вчера же было так: днем Жив. спросила меня, где находится бумага о повышении не</w:t>
      </w:r>
      <w:r>
        <w:rPr>
          <w:rFonts w:eastAsia="Times New Roman"/>
          <w:sz w:val="16"/>
          <w:szCs w:val="16"/>
        </w:rPr>
        <w:softHyphen/>
        <w:t>которых окладов. Я направила ее к Егорову. Вечером я спрашиваю ее, нашли ли она бумагу или ее следы? Она загадочно улыбается и говорит: “Нашла-нашла”. Суд., бывший тут же, спрашивает – почему загадоч</w:t>
      </w:r>
      <w:r>
        <w:rPr>
          <w:rFonts w:eastAsia="Times New Roman"/>
          <w:sz w:val="16"/>
          <w:szCs w:val="16"/>
        </w:rPr>
        <w:softHyphen/>
        <w:t>ная улыбка? Я говорю: я сейчас ее расшифрую, пойду и спрошу у Ник. Вас., как дела с прибавками. Она, Животова, еще загадочнее улыбается: Пойдите, спросите. Я вхожу к Ник. Вас. и происходит такой разговор:</w:t>
      </w:r>
    </w:p>
    <w:p w:rsidR="00DD4130" w:rsidRDefault="006C0410">
      <w:pPr>
        <w:shd w:val="clear" w:color="auto" w:fill="FFFFFF"/>
        <w:spacing w:line="202" w:lineRule="exact"/>
        <w:ind w:firstLine="394"/>
        <w:jc w:val="both"/>
      </w:pPr>
      <w:r>
        <w:rPr>
          <w:rFonts w:eastAsia="Times New Roman"/>
          <w:sz w:val="16"/>
          <w:szCs w:val="16"/>
        </w:rPr>
        <w:t>Я. – Вл. Ив., уезжая, просил меня навести справку, в каком поло</w:t>
      </w:r>
      <w:r>
        <w:rPr>
          <w:rFonts w:eastAsia="Times New Roman"/>
          <w:sz w:val="16"/>
          <w:szCs w:val="16"/>
        </w:rPr>
        <w:softHyphen/>
        <w:t>жении дело с прибавками. Бумага у К.С.?</w:t>
      </w:r>
    </w:p>
    <w:p w:rsidR="00DD4130" w:rsidRDefault="006C0410">
      <w:pPr>
        <w:shd w:val="clear" w:color="auto" w:fill="FFFFFF"/>
        <w:spacing w:line="202" w:lineRule="exact"/>
        <w:ind w:left="394"/>
      </w:pPr>
      <w:r>
        <w:rPr>
          <w:rFonts w:eastAsia="Times New Roman"/>
          <w:sz w:val="16"/>
          <w:szCs w:val="16"/>
        </w:rPr>
        <w:t>Н.В. – Нет, я ее не передавал К.С. Я буду писать.</w:t>
      </w:r>
    </w:p>
    <w:p w:rsidR="00DD4130" w:rsidRDefault="006C0410">
      <w:pPr>
        <w:shd w:val="clear" w:color="auto" w:fill="FFFFFF"/>
        <w:spacing w:line="202" w:lineRule="exact"/>
        <w:ind w:left="394"/>
      </w:pPr>
      <w:r>
        <w:rPr>
          <w:rFonts w:eastAsia="Times New Roman"/>
          <w:sz w:val="16"/>
          <w:szCs w:val="16"/>
        </w:rPr>
        <w:t>Я. – Кому? К.С.?</w:t>
      </w:r>
    </w:p>
    <w:p w:rsidR="00DD4130" w:rsidRDefault="006C0410">
      <w:pPr>
        <w:shd w:val="clear" w:color="auto" w:fill="FFFFFF"/>
        <w:spacing w:line="202" w:lineRule="exact"/>
        <w:ind w:left="394"/>
      </w:pPr>
      <w:r>
        <w:rPr>
          <w:rFonts w:eastAsia="Times New Roman"/>
          <w:sz w:val="16"/>
          <w:szCs w:val="16"/>
        </w:rPr>
        <w:t>Н.В. – Нет, Владимиру Ивановичу. Это очень сложный вопрос.</w:t>
      </w:r>
    </w:p>
    <w:p w:rsidR="00DD4130" w:rsidRDefault="006C0410">
      <w:pPr>
        <w:shd w:val="clear" w:color="auto" w:fill="FFFFFF"/>
        <w:spacing w:line="202" w:lineRule="exact"/>
        <w:ind w:firstLine="394"/>
        <w:jc w:val="both"/>
      </w:pPr>
      <w:r>
        <w:rPr>
          <w:rFonts w:eastAsia="Times New Roman"/>
          <w:sz w:val="16"/>
          <w:szCs w:val="16"/>
        </w:rPr>
        <w:t>Я. – Тогда напишите, пожалуйста, поскорей, Вл. Ив. интересуется этим делом.</w:t>
      </w:r>
    </w:p>
    <w:p w:rsidR="00DD4130" w:rsidRDefault="006C0410">
      <w:pPr>
        <w:shd w:val="clear" w:color="auto" w:fill="FFFFFF"/>
        <w:spacing w:line="202" w:lineRule="exact"/>
        <w:ind w:left="394"/>
      </w:pPr>
      <w:r>
        <w:rPr>
          <w:rFonts w:eastAsia="Times New Roman"/>
          <w:sz w:val="16"/>
          <w:szCs w:val="16"/>
        </w:rPr>
        <w:t>Н.В. – Когда будет время, тогда и напишу.</w:t>
      </w:r>
    </w:p>
    <w:p w:rsidR="00DD4130" w:rsidRDefault="006C0410">
      <w:pPr>
        <w:shd w:val="clear" w:color="auto" w:fill="FFFFFF"/>
        <w:spacing w:line="202" w:lineRule="exact"/>
        <w:ind w:left="394"/>
      </w:pPr>
      <w:r>
        <w:rPr>
          <w:rFonts w:eastAsia="Times New Roman"/>
          <w:sz w:val="16"/>
          <w:szCs w:val="16"/>
        </w:rPr>
        <w:t>Я. – Хорошо, я так и сообщу В.И.</w:t>
      </w:r>
    </w:p>
    <w:p w:rsidR="00DD4130" w:rsidRDefault="006C0410">
      <w:pPr>
        <w:shd w:val="clear" w:color="auto" w:fill="FFFFFF"/>
        <w:spacing w:line="202" w:lineRule="exact"/>
        <w:ind w:firstLine="394"/>
        <w:jc w:val="both"/>
      </w:pPr>
      <w:bookmarkStart w:id="2570" w:name="bookmark2588"/>
      <w:r>
        <w:rPr>
          <w:rFonts w:eastAsia="Times New Roman"/>
          <w:sz w:val="16"/>
          <w:szCs w:val="16"/>
        </w:rPr>
        <w:t>Р</w:t>
      </w:r>
      <w:bookmarkEnd w:id="2570"/>
      <w:r>
        <w:rPr>
          <w:rFonts w:eastAsia="Times New Roman"/>
          <w:sz w:val="16"/>
          <w:szCs w:val="16"/>
        </w:rPr>
        <w:t>азговор вел он со мной, разбираясь в каких-то бумагах, не обора</w:t>
      </w:r>
      <w:r>
        <w:rPr>
          <w:rFonts w:eastAsia="Times New Roman"/>
          <w:sz w:val="16"/>
          <w:szCs w:val="16"/>
        </w:rPr>
        <w:softHyphen/>
        <w:t>чиваясь, через плечо, уничтожающим тоном. Я вышла, конечно, взбе</w:t>
      </w:r>
      <w:r>
        <w:rPr>
          <w:rFonts w:eastAsia="Times New Roman"/>
          <w:sz w:val="16"/>
          <w:szCs w:val="16"/>
        </w:rPr>
        <w:softHyphen/>
        <w:t>шенная. Он смеет так отвечать! Если это такое сложное дело, то ведь сложность возникла не после Вашего отъезда. И почему же он не пого-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571" w:name="bookmark2589"/>
      <w:r>
        <w:rPr>
          <w:rFonts w:eastAsia="Times New Roman"/>
          <w:sz w:val="16"/>
          <w:szCs w:val="16"/>
        </w:rPr>
        <w:lastRenderedPageBreak/>
        <w:t>в</w:t>
      </w:r>
      <w:bookmarkEnd w:id="2571"/>
      <w:r>
        <w:rPr>
          <w:rFonts w:eastAsia="Times New Roman"/>
          <w:sz w:val="16"/>
          <w:szCs w:val="16"/>
        </w:rPr>
        <w:t>орил с Вами еще до Вашего отъезда. Опять-таки маринование бумаг, волокита. А главное – как смеет зам. дир. говорить, что он напишет, “когда будет время”, он должен тотчас же найти время для важного директорского дела. И, наконец, неужели Вы разбираетесь в делах так поверхностно, что только он один видит всю сложность вопроса. Когда я вышла из кабинете, Жив. меня спрашивает: ну, что он вам сказал. Я рассказала, и она опять-таки сказала, что и об этом доложит Акулову. И вообще сегодня в разговоре со мной о безобразной постановке управ</w:t>
      </w:r>
      <w:r>
        <w:rPr>
          <w:rFonts w:eastAsia="Times New Roman"/>
          <w:sz w:val="16"/>
          <w:szCs w:val="16"/>
        </w:rPr>
        <w:softHyphen/>
        <w:t>ленческого аппарата у нас при моей фразе, что Н.В. не допускает вме</w:t>
      </w:r>
      <w:r>
        <w:rPr>
          <w:rFonts w:eastAsia="Times New Roman"/>
          <w:sz w:val="16"/>
          <w:szCs w:val="16"/>
        </w:rPr>
        <w:softHyphen/>
        <w:t>шательства в его финансовые распоряжения, сказала, что “ему придется допустить еще более серьезные вещи, чем такое вмешательство”. Она говорит, что удивляется на всех нас, что такое безобразие в театре мож</w:t>
      </w:r>
      <w:r>
        <w:rPr>
          <w:rFonts w:eastAsia="Times New Roman"/>
          <w:sz w:val="16"/>
          <w:szCs w:val="16"/>
        </w:rPr>
        <w:softHyphen/>
        <w:t>но терпеть месяц-другой, но годами!.. Поживем – увидим.</w:t>
      </w:r>
    </w:p>
    <w:p w:rsidR="00DD4130" w:rsidRDefault="006C0410">
      <w:pPr>
        <w:shd w:val="clear" w:color="auto" w:fill="FFFFFF"/>
        <w:spacing w:line="202" w:lineRule="exact"/>
        <w:ind w:firstLine="398"/>
        <w:jc w:val="both"/>
      </w:pPr>
      <w:bookmarkStart w:id="2572" w:name="bookmark2590"/>
      <w:r>
        <w:rPr>
          <w:rFonts w:eastAsia="Times New Roman"/>
          <w:sz w:val="16"/>
          <w:szCs w:val="16"/>
        </w:rPr>
        <w:t>С</w:t>
      </w:r>
      <w:bookmarkEnd w:id="2572"/>
      <w:r>
        <w:rPr>
          <w:rFonts w:eastAsia="Times New Roman"/>
          <w:sz w:val="16"/>
          <w:szCs w:val="16"/>
        </w:rPr>
        <w:t>егодня был у Маркова и Судакова Вс.Иванов. Они ему сказали, что пьеса требует большой работы драматурга, что у нас она могла бы быть включена в работу в будущем сезоне и тогда же и выйти, что если б они ему сказали, что она выйдет в этом сезоне, то наврали бы и об-манули</w:t>
      </w:r>
      <w:hyperlink w:anchor="bookmark4786" w:history="1">
        <w:r>
          <w:rPr>
            <w:rFonts w:eastAsia="Times New Roman"/>
            <w:sz w:val="16"/>
            <w:szCs w:val="16"/>
            <w:vertAlign w:val="superscript"/>
          </w:rPr>
          <w:t>3</w:t>
        </w:r>
      </w:hyperlink>
      <w:r>
        <w:rPr>
          <w:rFonts w:eastAsia="Times New Roman"/>
          <w:sz w:val="16"/>
          <w:szCs w:val="16"/>
        </w:rPr>
        <w:t>. Вс.Иванов сказал, что подумает и даст ответ. Он, кажется, не столь плачевного мнения и о пьесе в ее теперешнем виде, и о том, как ее могут сыграть в Малом театре.</w:t>
      </w:r>
    </w:p>
    <w:p w:rsidR="00DD4130" w:rsidRDefault="006C0410">
      <w:pPr>
        <w:shd w:val="clear" w:color="auto" w:fill="FFFFFF"/>
        <w:spacing w:line="202" w:lineRule="exact"/>
        <w:ind w:firstLine="398"/>
        <w:jc w:val="both"/>
      </w:pPr>
      <w:bookmarkStart w:id="2573" w:name="bookmark2591"/>
      <w:r>
        <w:rPr>
          <w:rFonts w:eastAsia="Times New Roman"/>
          <w:sz w:val="16"/>
          <w:szCs w:val="16"/>
        </w:rPr>
        <w:t>В</w:t>
      </w:r>
      <w:bookmarkEnd w:id="2573"/>
      <w:r>
        <w:rPr>
          <w:rFonts w:eastAsia="Times New Roman"/>
          <w:sz w:val="16"/>
          <w:szCs w:val="16"/>
        </w:rPr>
        <w:t>чера, кажется, или дня два назад Марков получал письмо от Тре</w:t>
      </w:r>
      <w:r>
        <w:rPr>
          <w:rFonts w:eastAsia="Times New Roman"/>
          <w:sz w:val="16"/>
          <w:szCs w:val="16"/>
        </w:rPr>
        <w:softHyphen/>
        <w:t>нева – он прочел в “Сов. искусстве” о включении “Яровой” в репертуар, даже с распределением ролей. Он спрашивает, так ли это и не пора ли ему начать переделки пьесы. Марков ответил письмом, что пьеса в ре</w:t>
      </w:r>
      <w:r>
        <w:rPr>
          <w:rFonts w:eastAsia="Times New Roman"/>
          <w:sz w:val="16"/>
          <w:szCs w:val="16"/>
        </w:rPr>
        <w:softHyphen/>
        <w:t>пертуаре и что ему надо к началу ноября прислать свой план переделок.</w:t>
      </w:r>
    </w:p>
    <w:p w:rsidR="00DD4130" w:rsidRDefault="006C0410">
      <w:pPr>
        <w:shd w:val="clear" w:color="auto" w:fill="FFFFFF"/>
        <w:spacing w:line="202" w:lineRule="exact"/>
        <w:ind w:firstLine="398"/>
        <w:jc w:val="both"/>
      </w:pPr>
      <w:r>
        <w:rPr>
          <w:rFonts w:eastAsia="Times New Roman"/>
          <w:sz w:val="16"/>
          <w:szCs w:val="16"/>
        </w:rPr>
        <w:t>Шостакович со вчерашнего дня здесь. Марков ему передал то, что Вы через меня сказали. Шостакович был очень-очень рад и доволен.</w:t>
      </w:r>
    </w:p>
    <w:p w:rsidR="00DD4130" w:rsidRDefault="006C0410">
      <w:pPr>
        <w:shd w:val="clear" w:color="auto" w:fill="FFFFFF"/>
        <w:spacing w:line="202" w:lineRule="exact"/>
        <w:ind w:firstLine="398"/>
        <w:jc w:val="both"/>
      </w:pPr>
      <w:bookmarkStart w:id="2574" w:name="bookmark2592"/>
      <w:r>
        <w:rPr>
          <w:rFonts w:eastAsia="Times New Roman"/>
          <w:sz w:val="16"/>
          <w:szCs w:val="16"/>
        </w:rPr>
        <w:t>М</w:t>
      </w:r>
      <w:bookmarkEnd w:id="2574"/>
      <w:r>
        <w:rPr>
          <w:rFonts w:eastAsia="Times New Roman"/>
          <w:sz w:val="16"/>
          <w:szCs w:val="16"/>
        </w:rPr>
        <w:t>арков просил меня объяснить Вам, что он позволил себе поста</w:t>
      </w:r>
      <w:r>
        <w:rPr>
          <w:rFonts w:eastAsia="Times New Roman"/>
          <w:sz w:val="16"/>
          <w:szCs w:val="16"/>
        </w:rPr>
        <w:softHyphen/>
        <w:t>вить перед Вами вопрос об его работе у Завадского только потому, что он считал, что “Риголетто” выключен из работы. О своих видах на “Ри</w:t>
      </w:r>
      <w:r>
        <w:rPr>
          <w:rFonts w:eastAsia="Times New Roman"/>
          <w:sz w:val="16"/>
          <w:szCs w:val="16"/>
        </w:rPr>
        <w:softHyphen/>
        <w:t>голетто” он имел большой разговор с Мордвиновым и рассчитывает, что Вы его от Мордв. знаете и дадите ему свой ответ. Сегодня Марков окончательно заявил Зав. о невозможности работать у него.</w:t>
      </w:r>
    </w:p>
    <w:p w:rsidR="00DD4130" w:rsidRDefault="006C0410">
      <w:pPr>
        <w:shd w:val="clear" w:color="auto" w:fill="FFFFFF"/>
        <w:spacing w:line="202" w:lineRule="exact"/>
        <w:ind w:firstLine="398"/>
        <w:jc w:val="both"/>
      </w:pPr>
      <w:r>
        <w:rPr>
          <w:rFonts w:eastAsia="Times New Roman"/>
          <w:sz w:val="16"/>
          <w:szCs w:val="16"/>
        </w:rPr>
        <w:t>Сегодня посылаю Вам те бумаги, что пошли к К.С. Бумага о Ра</w:t>
      </w:r>
      <w:r>
        <w:rPr>
          <w:rFonts w:eastAsia="Times New Roman"/>
          <w:sz w:val="16"/>
          <w:szCs w:val="16"/>
        </w:rPr>
        <w:softHyphen/>
        <w:t>евском направляется тоже и Вам, и К.С. Сегодня вопрос о бригаде для колхозов снова обсуждался, Суд. и Животова вызывали к себе участни</w:t>
      </w:r>
      <w:r>
        <w:rPr>
          <w:rFonts w:eastAsia="Times New Roman"/>
          <w:sz w:val="16"/>
          <w:szCs w:val="16"/>
        </w:rPr>
        <w:softHyphen/>
        <w:t>ков бригады, но так, кажется, ни до чего и не договорились.</w:t>
      </w:r>
    </w:p>
    <w:p w:rsidR="00DD4130" w:rsidRDefault="006C0410">
      <w:pPr>
        <w:shd w:val="clear" w:color="auto" w:fill="FFFFFF"/>
        <w:spacing w:line="202" w:lineRule="exact"/>
        <w:ind w:firstLine="398"/>
        <w:jc w:val="both"/>
      </w:pPr>
      <w:r>
        <w:rPr>
          <w:rFonts w:eastAsia="Times New Roman"/>
          <w:sz w:val="16"/>
          <w:szCs w:val="16"/>
        </w:rPr>
        <w:t>Вот все сегодняшние новости как будто. Значит, до завтрашнего письма.</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Мой сердечный при</w:t>
      </w:r>
      <w:r>
        <w:rPr>
          <w:rFonts w:eastAsia="Times New Roman"/>
          <w:sz w:val="16"/>
          <w:szCs w:val="16"/>
        </w:rPr>
        <w:softHyphen/>
        <w:t>вет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787" w:history="1">
        <w:bookmarkStart w:id="2575" w:name="bookmark2593"/>
        <w:r w:rsidR="006C0410">
          <w:rPr>
            <w:sz w:val="18"/>
            <w:szCs w:val="18"/>
          </w:rPr>
          <w:t>2</w:t>
        </w:r>
        <w:bookmarkEnd w:id="2575"/>
        <w:r w:rsidR="006C0410">
          <w:rPr>
            <w:sz w:val="18"/>
            <w:szCs w:val="18"/>
          </w:rPr>
          <w:t>97</w:t>
        </w:r>
      </w:hyperlink>
      <w:r w:rsidR="006C0410">
        <w:rPr>
          <w:sz w:val="18"/>
          <w:szCs w:val="18"/>
        </w:rPr>
        <w:t>.</w:t>
      </w:r>
    </w:p>
    <w:p w:rsidR="00DD4130" w:rsidRDefault="006C0410">
      <w:pPr>
        <w:shd w:val="clear" w:color="auto" w:fill="FFFFFF"/>
        <w:spacing w:before="77"/>
        <w:jc w:val="right"/>
      </w:pPr>
      <w:r>
        <w:rPr>
          <w:spacing w:val="-1"/>
          <w:sz w:val="18"/>
          <w:szCs w:val="18"/>
        </w:rPr>
        <w:t xml:space="preserve">22 </w:t>
      </w:r>
      <w:r>
        <w:rPr>
          <w:rFonts w:eastAsia="Times New Roman"/>
          <w:spacing w:val="-1"/>
          <w:sz w:val="18"/>
          <w:szCs w:val="18"/>
        </w:rPr>
        <w:t>октября 1935 г.</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4" w:line="202" w:lineRule="exact"/>
        <w:ind w:firstLine="394"/>
        <w:jc w:val="both"/>
      </w:pPr>
      <w:bookmarkStart w:id="2576" w:name="bookmark2594"/>
      <w:r>
        <w:rPr>
          <w:rFonts w:eastAsia="Times New Roman"/>
          <w:sz w:val="16"/>
          <w:szCs w:val="16"/>
        </w:rPr>
        <w:t>С</w:t>
      </w:r>
      <w:bookmarkEnd w:id="2576"/>
      <w:r>
        <w:rPr>
          <w:rFonts w:eastAsia="Times New Roman"/>
          <w:sz w:val="16"/>
          <w:szCs w:val="16"/>
        </w:rPr>
        <w:t>егодня утром я нашла на своем столе пакет с ответом К.С. от</w:t>
      </w:r>
      <w:r>
        <w:rPr>
          <w:rFonts w:eastAsia="Times New Roman"/>
          <w:sz w:val="16"/>
          <w:szCs w:val="16"/>
        </w:rPr>
        <w:softHyphen/>
        <w:t>носительно плана. В копии его при сем прилагаю, равно как и копию того письма, которое сегодня же управление послало К.С. Кедрову тоже было предложено подписать это письмо, но он уклонился, сказал, что будет звонить К.С. по телефону. Сказать по правде, намерение К.С. изъ</w:t>
      </w:r>
      <w:r>
        <w:rPr>
          <w:rFonts w:eastAsia="Times New Roman"/>
          <w:sz w:val="16"/>
          <w:szCs w:val="16"/>
        </w:rPr>
        <w:softHyphen/>
        <w:t>ять Ливанова из пьес будущего репертуара произвело на все управление очень неприятное, нехорошее впечатление. Стиль письма К.С. показал</w:t>
      </w:r>
      <w:r>
        <w:rPr>
          <w:rFonts w:eastAsia="Times New Roman"/>
          <w:sz w:val="16"/>
          <w:szCs w:val="16"/>
        </w:rPr>
        <w:softHyphen/>
        <w:t>ся схожим со стилем Н. Вас., словом, все продолжается, как и прежде, только “окружение” немного изменилось: Подгорного заменил Кедров. Жив. рассказывала мне, между прочим, что ей ни разу до 19-го не уда</w:t>
      </w:r>
      <w:r>
        <w:rPr>
          <w:rFonts w:eastAsia="Times New Roman"/>
          <w:sz w:val="16"/>
          <w:szCs w:val="16"/>
        </w:rPr>
        <w:softHyphen/>
        <w:t>лось поговорить с К.С. наедине, ее всегда сопровождали “члены каби</w:t>
      </w:r>
      <w:r>
        <w:rPr>
          <w:rFonts w:eastAsia="Times New Roman"/>
          <w:sz w:val="16"/>
          <w:szCs w:val="16"/>
        </w:rPr>
        <w:softHyphen/>
        <w:t>нета”. А 19-го она позвонила К.С. по делу, а он ей предложил приехать к нему. Только таким образом она попала к нему для разговора наедине. На след. день этот ее визит вызвал ряд вопросов к ней со стороны Н.В. Когда она спросила, откуда он тотчас же узнал о ее визите, он сказал, что ему сказала Рипси, а Рипси сказал шофер. Это ее поразило – “раз</w:t>
      </w:r>
      <w:r>
        <w:rPr>
          <w:rFonts w:eastAsia="Times New Roman"/>
          <w:sz w:val="16"/>
          <w:szCs w:val="16"/>
        </w:rPr>
        <w:softHyphen/>
        <w:t>ведка” поставлена блестяще. Сегодня она же мне рассказала, что нака</w:t>
      </w:r>
      <w:r>
        <w:rPr>
          <w:rFonts w:eastAsia="Times New Roman"/>
          <w:sz w:val="16"/>
          <w:szCs w:val="16"/>
        </w:rPr>
        <w:softHyphen/>
        <w:t>нуне у нее был дикий спор с Ник. Вас., кончившийся тем, что он раскри</w:t>
      </w:r>
      <w:r>
        <w:rPr>
          <w:rFonts w:eastAsia="Times New Roman"/>
          <w:sz w:val="16"/>
          <w:szCs w:val="16"/>
        </w:rPr>
        <w:softHyphen/>
        <w:t>чался неудержно, а потом выбежал из кабинета. Это на то, что она ему сказала, что кабинет своими действиями и поведением дискредитирует К.С. Она рассказывала Судакову, что была поражена следующим: она пришла к Ник. Вас. говорить снова о деньгах для Ливанова (предмет части беседы ее с К.С.). И на это Н. Вас. сказал: “Это что, вам Костька сказал? Что вы его слушаете! Я уж сорок лет его знаю и привык не слу</w:t>
      </w:r>
      <w:r>
        <w:rPr>
          <w:rFonts w:eastAsia="Times New Roman"/>
          <w:sz w:val="16"/>
          <w:szCs w:val="16"/>
        </w:rPr>
        <w:softHyphen/>
        <w:t>шать, что этот дурак говорит о делах”. Мы-то знаем, что он часто так выражается, но ей, новому человеку, было и странно и страшно.</w:t>
      </w:r>
    </w:p>
    <w:p w:rsidR="00DD4130" w:rsidRDefault="006C0410">
      <w:pPr>
        <w:shd w:val="clear" w:color="auto" w:fill="FFFFFF"/>
        <w:spacing w:line="202" w:lineRule="exact"/>
        <w:ind w:firstLine="394"/>
        <w:jc w:val="both"/>
      </w:pPr>
      <w:bookmarkStart w:id="2577" w:name="bookmark2595"/>
      <w:r>
        <w:rPr>
          <w:rFonts w:eastAsia="Times New Roman"/>
          <w:sz w:val="16"/>
          <w:szCs w:val="16"/>
        </w:rPr>
        <w:t>В</w:t>
      </w:r>
      <w:bookmarkEnd w:id="2577"/>
      <w:r>
        <w:rPr>
          <w:rFonts w:eastAsia="Times New Roman"/>
          <w:sz w:val="16"/>
          <w:szCs w:val="16"/>
        </w:rPr>
        <w:t>чера на Ваше имя пришел секр. пакет из ЦИК, в нем бумага та</w:t>
      </w:r>
      <w:r>
        <w:rPr>
          <w:rFonts w:eastAsia="Times New Roman"/>
          <w:sz w:val="16"/>
          <w:szCs w:val="16"/>
        </w:rPr>
        <w:softHyphen/>
        <w:t>кого содержания: “Зав. финотделом ЦИК Никитину, копия – Вам. Пе</w:t>
      </w:r>
      <w:r>
        <w:rPr>
          <w:rFonts w:eastAsia="Times New Roman"/>
          <w:sz w:val="16"/>
          <w:szCs w:val="16"/>
        </w:rPr>
        <w:softHyphen/>
        <w:t>ресылаю Вам (т.е. Никитину) для исполнения письмо тов. Немирови</w:t>
      </w:r>
      <w:r>
        <w:rPr>
          <w:rFonts w:eastAsia="Times New Roman"/>
          <w:sz w:val="16"/>
          <w:szCs w:val="16"/>
        </w:rPr>
        <w:softHyphen/>
        <w:t>ча-Данченко В.И. с резолюцией тов. Акулова И.А. относительно оплаты режиссерам за постановки пьес. Размер персональной выдачи указан в резолюции т. Акулова. Подпись – Оленев”. Только сегодня я смогла до</w:t>
      </w:r>
      <w:r>
        <w:rPr>
          <w:rFonts w:eastAsia="Times New Roman"/>
          <w:sz w:val="16"/>
          <w:szCs w:val="16"/>
        </w:rPr>
        <w:softHyphen/>
        <w:t>звониться до Никитина и спросила его, получил ли он это отношение и что сказано в резолюции. Он мне сказал, что как раз вот посылает нам в дирекцию сообщение относительно разрешения произвести из дота</w:t>
      </w:r>
      <w:r>
        <w:rPr>
          <w:rFonts w:eastAsia="Times New Roman"/>
          <w:sz w:val="16"/>
          <w:szCs w:val="16"/>
        </w:rPr>
        <w:softHyphen/>
        <w:t>ции разрешенные выплаты. Т.к. он говорил, что вот сейчас посылает, я постеснялась спросить, какие суммы разрешены, надеясь это вскоре узнать из бумаги. Но с моего разговора с ним прошло 7 часов, а бумага до сих пор в театр не доставлена. Так что я смогу Вам сообщить о сум</w:t>
      </w:r>
      <w:r>
        <w:rPr>
          <w:rFonts w:eastAsia="Times New Roman"/>
          <w:sz w:val="16"/>
          <w:szCs w:val="16"/>
        </w:rPr>
        <w:softHyphen/>
        <w:t>мах только в завтрашнем письме. Рипси говорит, что масса времени в ЦИК уходит на проверку пакетов через регистрацию, что меньше 12</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часов пакет, вероятно, идти не сможет. А к тому времени письмо мое уже будет Вам отправлено.</w:t>
      </w:r>
    </w:p>
    <w:p w:rsidR="00DD4130" w:rsidRDefault="006C0410">
      <w:pPr>
        <w:shd w:val="clear" w:color="auto" w:fill="FFFFFF"/>
        <w:spacing w:line="202" w:lineRule="exact"/>
        <w:ind w:firstLine="398"/>
        <w:jc w:val="both"/>
      </w:pPr>
      <w:bookmarkStart w:id="2578" w:name="bookmark2596"/>
      <w:r>
        <w:rPr>
          <w:rFonts w:eastAsia="Times New Roman"/>
          <w:sz w:val="16"/>
          <w:szCs w:val="16"/>
        </w:rPr>
        <w:t>С</w:t>
      </w:r>
      <w:bookmarkEnd w:id="2578"/>
      <w:r>
        <w:rPr>
          <w:rFonts w:eastAsia="Times New Roman"/>
          <w:sz w:val="16"/>
          <w:szCs w:val="16"/>
        </w:rPr>
        <w:t>егодня сначала звонила секретарша Беуса, а потом и он сам, с вопросом, как бы получить рукопись. Произошло недоразумение. Тот человек, кот. Беус, без посредства секретарши посылал к Вам 17-го за книжкой, ни слова не сказал ни 17-го, ни 19-го, что рукопись он не принес. А Беус его не спросил, будучи уверен, что рукопись передана секретарше. Сегодня хватились – он освободил себе вечер, размечтал</w:t>
      </w:r>
      <w:r>
        <w:rPr>
          <w:rFonts w:eastAsia="Times New Roman"/>
          <w:sz w:val="16"/>
          <w:szCs w:val="16"/>
        </w:rPr>
        <w:softHyphen/>
        <w:t>ся, что будет читать, – а рукописи в редакции нет. Я пообещала, что сегодня же напишу Вам и спрошу, не оставили ли Вы рукопись так, что я смогу ее у Вас на квартире найти. Тогда я им передам рукопись еще в Ваше отсутствии</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2579" w:name="bookmark2597"/>
      <w:r>
        <w:rPr>
          <w:rFonts w:eastAsia="Times New Roman"/>
          <w:sz w:val="16"/>
          <w:szCs w:val="16"/>
        </w:rPr>
        <w:t>Д</w:t>
      </w:r>
      <w:bookmarkEnd w:id="2579"/>
      <w:r>
        <w:rPr>
          <w:rFonts w:eastAsia="Times New Roman"/>
          <w:sz w:val="16"/>
          <w:szCs w:val="16"/>
        </w:rPr>
        <w:t>а, я хочу объяснить, что управление нарочно включило в свое письмо абзац относительно бумаги о прибавках. Хотя мы знаем, что Н.В. не отдал бумаги К.С., самовольно задержав ее у себя в течение двух недель, но управление рассчитывает, что К.С. тогда запросит его об этой бумаге. Я полагаю, что ничего в этом деле решения Егорова изменить не может, он решил что-то, и вот Вы увидите – он поставит на своем. Сегодня я была на генеральной “Сев. цирюльника” в новой по</w:t>
      </w:r>
      <w:r>
        <w:rPr>
          <w:rFonts w:eastAsia="Times New Roman"/>
          <w:sz w:val="16"/>
          <w:szCs w:val="16"/>
        </w:rPr>
        <w:softHyphen/>
        <w:t>становке Баратова. Это очень плохой спектакль и Баратов очень плохой режиссер, уверяю Вас. И при этом очень самоуверенный. А художник у него такой, что таких на пушечный выстрел к театру подпускать нельзя. Он должен служить в Моссельпроме и рисовать образцы конфетных ко</w:t>
      </w:r>
      <w:r>
        <w:rPr>
          <w:rFonts w:eastAsia="Times New Roman"/>
          <w:sz w:val="16"/>
          <w:szCs w:val="16"/>
        </w:rPr>
        <w:softHyphen/>
        <w:t>робок. И после этого в “Вечорке” или “Сов. искусстве” смогут написать, что в период великого строительства нам стыдно выпускать конфеты в таких безвкусных коробках. А актеры играют ни на капельку не иначе, чем играли эти роли в старой постановке. А публика орала и вопила изо всех сил, и все выходили кланяться и были совершенно довольны. И Мутн. тоже, кажется, был чрезвычайно доволен.</w:t>
      </w:r>
    </w:p>
    <w:p w:rsidR="00DD4130" w:rsidRDefault="006C0410">
      <w:pPr>
        <w:shd w:val="clear" w:color="auto" w:fill="FFFFFF"/>
        <w:spacing w:line="202" w:lineRule="exact"/>
        <w:ind w:firstLine="398"/>
        <w:jc w:val="both"/>
      </w:pPr>
      <w:bookmarkStart w:id="2580" w:name="bookmark2598"/>
      <w:r>
        <w:rPr>
          <w:rFonts w:eastAsia="Times New Roman"/>
          <w:sz w:val="16"/>
          <w:szCs w:val="16"/>
        </w:rPr>
        <w:t>В</w:t>
      </w:r>
      <w:bookmarkEnd w:id="2580"/>
      <w:r>
        <w:rPr>
          <w:rFonts w:eastAsia="Times New Roman"/>
          <w:sz w:val="16"/>
          <w:szCs w:val="16"/>
        </w:rPr>
        <w:t>ладимир Иванович, вероятно, к моменту получения этого пись</w:t>
      </w:r>
      <w:r>
        <w:rPr>
          <w:rFonts w:eastAsia="Times New Roman"/>
          <w:sz w:val="16"/>
          <w:szCs w:val="16"/>
        </w:rPr>
        <w:softHyphen/>
        <w:t>ма, кот. я для верности все же посылаю Вам почтой, а не через Тарха</w:t>
      </w:r>
      <w:r>
        <w:rPr>
          <w:rFonts w:eastAsia="Times New Roman"/>
          <w:sz w:val="16"/>
          <w:szCs w:val="16"/>
        </w:rPr>
        <w:softHyphen/>
        <w:t>нова, все дело с чаечными бумагами</w:t>
      </w:r>
      <w:hyperlink w:anchor="bookmark4788" w:history="1">
        <w:r>
          <w:rPr>
            <w:rFonts w:eastAsia="Times New Roman"/>
            <w:sz w:val="16"/>
            <w:szCs w:val="16"/>
            <w:vertAlign w:val="superscript"/>
          </w:rPr>
          <w:t>2</w:t>
        </w:r>
      </w:hyperlink>
      <w:r>
        <w:rPr>
          <w:rFonts w:eastAsia="Times New Roman"/>
          <w:sz w:val="16"/>
          <w:szCs w:val="16"/>
        </w:rPr>
        <w:t xml:space="preserve"> Вы уже сделаете и бумаги будут ехать ко мне.</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будьте здоровы. Сердечный привет (и нежный)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789" w:history="1">
        <w:bookmarkStart w:id="2581" w:name="bookmark2599"/>
        <w:r w:rsidR="006C0410">
          <w:rPr>
            <w:sz w:val="16"/>
            <w:szCs w:val="16"/>
          </w:rPr>
          <w:t>2</w:t>
        </w:r>
        <w:bookmarkEnd w:id="2581"/>
        <w:r w:rsidR="006C0410">
          <w:rPr>
            <w:sz w:val="16"/>
            <w:szCs w:val="16"/>
          </w:rPr>
          <w:t>98</w:t>
        </w:r>
      </w:hyperlink>
      <w:r w:rsidR="006C0410">
        <w:rPr>
          <w:sz w:val="16"/>
          <w:szCs w:val="16"/>
        </w:rPr>
        <w:t>.</w:t>
      </w:r>
    </w:p>
    <w:p w:rsidR="00DD4130" w:rsidRDefault="006C0410">
      <w:pPr>
        <w:shd w:val="clear" w:color="auto" w:fill="FFFFFF"/>
        <w:spacing w:line="336" w:lineRule="exact"/>
        <w:jc w:val="right"/>
      </w:pPr>
      <w:r>
        <w:rPr>
          <w:sz w:val="16"/>
          <w:szCs w:val="16"/>
        </w:rPr>
        <w:t xml:space="preserve">23 </w:t>
      </w:r>
      <w:r>
        <w:rPr>
          <w:rFonts w:eastAsia="Times New Roman"/>
          <w:sz w:val="16"/>
          <w:szCs w:val="16"/>
        </w:rPr>
        <w:t>октября 1935 г.</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6" w:lineRule="exact"/>
        <w:ind w:firstLine="398"/>
      </w:pPr>
      <w:r>
        <w:rPr>
          <w:rFonts w:eastAsia="Times New Roman"/>
          <w:sz w:val="16"/>
          <w:szCs w:val="16"/>
        </w:rPr>
        <w:t>Поздравляю Вас с успехом начатого Вами дела о режиссерском вознаграждении, а также о том, что, вопреки Вашим вычеркиваниям</w:t>
      </w:r>
    </w:p>
    <w:p w:rsidR="00DD4130" w:rsidRDefault="00DD4130">
      <w:pPr>
        <w:shd w:val="clear" w:color="auto" w:fill="FFFFFF"/>
        <w:spacing w:before="24" w:line="206" w:lineRule="exact"/>
        <w:ind w:firstLine="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красным карандашом строчки о себе, Вы все-таки остались в общем списке. Скажите, пожалуйста, Ек. Ник., что я поздравляю также и ее, потому что тратить эти деньги Вы, конечно, будете вместе. Копию по</w:t>
      </w:r>
      <w:r>
        <w:rPr>
          <w:rFonts w:eastAsia="Times New Roman"/>
          <w:sz w:val="16"/>
          <w:szCs w:val="16"/>
        </w:rPr>
        <w:softHyphen/>
        <w:t>лученной бумаги я прилагаю.</w:t>
      </w:r>
    </w:p>
    <w:p w:rsidR="00DD4130" w:rsidRDefault="006C0410">
      <w:pPr>
        <w:shd w:val="clear" w:color="auto" w:fill="FFFFFF"/>
        <w:spacing w:line="202" w:lineRule="exact"/>
        <w:ind w:firstLine="394"/>
        <w:jc w:val="both"/>
      </w:pPr>
      <w:r>
        <w:rPr>
          <w:rFonts w:eastAsia="Times New Roman"/>
          <w:sz w:val="16"/>
          <w:szCs w:val="16"/>
        </w:rPr>
        <w:t>Посылаю Вам вырезку из “Красной звезды” – там говорится о Ва</w:t>
      </w:r>
      <w:r>
        <w:rPr>
          <w:rFonts w:eastAsia="Times New Roman"/>
          <w:sz w:val="16"/>
          <w:szCs w:val="16"/>
        </w:rPr>
        <w:softHyphen/>
        <w:t>шем призыве к работе по шефству.</w:t>
      </w:r>
    </w:p>
    <w:p w:rsidR="00DD4130" w:rsidRDefault="006C0410">
      <w:pPr>
        <w:shd w:val="clear" w:color="auto" w:fill="FFFFFF"/>
        <w:spacing w:line="202" w:lineRule="exact"/>
        <w:ind w:firstLine="394"/>
        <w:jc w:val="both"/>
      </w:pPr>
      <w:bookmarkStart w:id="2582" w:name="bookmark2600"/>
      <w:r>
        <w:rPr>
          <w:rFonts w:eastAsia="Times New Roman"/>
          <w:sz w:val="16"/>
          <w:szCs w:val="16"/>
        </w:rPr>
        <w:t>П</w:t>
      </w:r>
      <w:bookmarkEnd w:id="2582"/>
      <w:r>
        <w:rPr>
          <w:rFonts w:eastAsia="Times New Roman"/>
          <w:sz w:val="16"/>
          <w:szCs w:val="16"/>
        </w:rPr>
        <w:t>исьмо с вложением портрета Шопена передано мне через Ви-ленкина Качаловым. (Кстати, знаете ли Вы, что Вас. Ив., еще в быт</w:t>
      </w:r>
      <w:r>
        <w:rPr>
          <w:rFonts w:eastAsia="Times New Roman"/>
          <w:sz w:val="16"/>
          <w:szCs w:val="16"/>
        </w:rPr>
        <w:softHyphen/>
        <w:t>ность Вашу в Москве, предложил Виленкину должность его личного секретаря, по совместительству, конечно, и Вит. Як. согласился.) Вас. Ив. получил письмо от этой Вавулиной, и в него было вложено письмо на Ваше имя</w:t>
      </w:r>
      <w:r>
        <w:rPr>
          <w:rFonts w:eastAsia="Times New Roman"/>
          <w:sz w:val="16"/>
          <w:szCs w:val="16"/>
          <w:vertAlign w:val="superscript"/>
        </w:rPr>
        <w:t>1</w:t>
      </w:r>
      <w:r>
        <w:rPr>
          <w:rFonts w:eastAsia="Times New Roman"/>
          <w:sz w:val="16"/>
          <w:szCs w:val="16"/>
        </w:rPr>
        <w:t>. Я подумала, что, может быть, Евг. Евг. тут же и ответит, благо адресат ленинградский, а ответ, вероятно, будет отрицательный, не представляю себе, каким образом Вы могли бы заняться еще и этим делом.</w:t>
      </w:r>
    </w:p>
    <w:p w:rsidR="00DD4130" w:rsidRDefault="006C0410">
      <w:pPr>
        <w:shd w:val="clear" w:color="auto" w:fill="FFFFFF"/>
        <w:spacing w:line="202" w:lineRule="exact"/>
        <w:ind w:firstLine="394"/>
        <w:jc w:val="both"/>
      </w:pPr>
      <w:r>
        <w:rPr>
          <w:rFonts w:eastAsia="Times New Roman"/>
          <w:sz w:val="16"/>
          <w:szCs w:val="16"/>
        </w:rPr>
        <w:t>Курьеза ради посылаю приглашение на сегодняшнее открытие Клуба мастеров искусств.</w:t>
      </w:r>
    </w:p>
    <w:p w:rsidR="00DD4130" w:rsidRDefault="006C0410">
      <w:pPr>
        <w:shd w:val="clear" w:color="auto" w:fill="FFFFFF"/>
        <w:spacing w:line="202" w:lineRule="exact"/>
        <w:ind w:firstLine="394"/>
        <w:jc w:val="both"/>
      </w:pPr>
      <w:bookmarkStart w:id="2583" w:name="bookmark2601"/>
      <w:r>
        <w:rPr>
          <w:rFonts w:eastAsia="Times New Roman"/>
          <w:sz w:val="16"/>
          <w:szCs w:val="16"/>
        </w:rPr>
        <w:t>С</w:t>
      </w:r>
      <w:bookmarkEnd w:id="2583"/>
      <w:r>
        <w:rPr>
          <w:rFonts w:eastAsia="Times New Roman"/>
          <w:sz w:val="16"/>
          <w:szCs w:val="16"/>
        </w:rPr>
        <w:t>удаков просит у Вас узнать по двум вопросам: во-первых, если К.С. все-таки будет настаивать на предоставлении Ливанова в его рас</w:t>
      </w:r>
      <w:r>
        <w:rPr>
          <w:rFonts w:eastAsia="Times New Roman"/>
          <w:sz w:val="16"/>
          <w:szCs w:val="16"/>
        </w:rPr>
        <w:softHyphen/>
        <w:t>поряжение, то считаете ли Вы это окончательно губительным для “Яро</w:t>
      </w:r>
      <w:r>
        <w:rPr>
          <w:rFonts w:eastAsia="Times New Roman"/>
          <w:sz w:val="16"/>
          <w:szCs w:val="16"/>
        </w:rPr>
        <w:softHyphen/>
        <w:t>вой”, как это считает Суд., или Вы допускаете и другого Швандю? И второе: Андровская обратилась к Ил. Як. с просьбой репетировать в “Яровой” Панову, вместе со Степановой. Как Вы к этому относитесь? Можно поставить ее второй исполнительницей? Она так и ставит во</w:t>
      </w:r>
      <w:r>
        <w:rPr>
          <w:rFonts w:eastAsia="Times New Roman"/>
          <w:sz w:val="16"/>
          <w:szCs w:val="16"/>
        </w:rPr>
        <w:softHyphen/>
        <w:t>прос: не отобрать у Степановой роль, а репетировать обеим вместе. И как тогда с Алеевой, которая в запасе на роль Пановой как будто стояла, не чтобы дублершей, а в запасе</w:t>
      </w:r>
      <w:hyperlink w:anchor="bookmark4790"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“Лит. газета”, просившая у Вас несколько строк к Октябрьской годовщине, узнав, что Вы отказали потому, что обещали “Сов. театру”, теперь просит, не дадите ли Вы им то же, что и “Сов. театру”, а они с последним сговорятся, чтобы поместить это одновременно. Что мне им сказать?</w:t>
      </w:r>
    </w:p>
    <w:p w:rsidR="00DD4130" w:rsidRDefault="006C0410">
      <w:pPr>
        <w:shd w:val="clear" w:color="auto" w:fill="FFFFFF"/>
        <w:spacing w:line="202" w:lineRule="exact"/>
        <w:ind w:firstLine="394"/>
        <w:jc w:val="both"/>
      </w:pPr>
      <w:bookmarkStart w:id="2584" w:name="bookmark2602"/>
      <w:r>
        <w:rPr>
          <w:rFonts w:eastAsia="Times New Roman"/>
          <w:sz w:val="16"/>
          <w:szCs w:val="16"/>
        </w:rPr>
        <w:t>Н</w:t>
      </w:r>
      <w:bookmarkEnd w:id="2584"/>
      <w:r>
        <w:rPr>
          <w:rFonts w:eastAsia="Times New Roman"/>
          <w:sz w:val="16"/>
          <w:szCs w:val="16"/>
        </w:rPr>
        <w:t>у, пошла писать губерния... К.С. вчера, получив письмо отно</w:t>
      </w:r>
      <w:r>
        <w:rPr>
          <w:rFonts w:eastAsia="Times New Roman"/>
          <w:sz w:val="16"/>
          <w:szCs w:val="16"/>
        </w:rPr>
        <w:softHyphen/>
        <w:t>сительно невозможности дать Ливанова ему и относительно прибавок, звонил Топоркову, имел с ним часовый разговор, в котором с яростью говорил о Суд. и о том, что он, а за ним и все остальные члены управ</w:t>
      </w:r>
      <w:r>
        <w:rPr>
          <w:rFonts w:eastAsia="Times New Roman"/>
          <w:sz w:val="16"/>
          <w:szCs w:val="16"/>
        </w:rPr>
        <w:softHyphen/>
        <w:t>ления, травят Кедрова. То, что ему уступали в письме Кедрова, он счел доказательством, что Кедрова показывают никому не нужным. Что же касается прибавок, то, как и следовало ожидать, он восстал против Мар</w:t>
      </w:r>
      <w:r>
        <w:rPr>
          <w:rFonts w:eastAsia="Times New Roman"/>
          <w:sz w:val="16"/>
          <w:szCs w:val="16"/>
        </w:rPr>
        <w:softHyphen/>
        <w:t>кова и Калужского, считая, что это прибавки “своим, любимцам”, не чувствуя, что кабинет не хочет дать им прибавку, потому что они ихние “нелюбимцы”. Кедров тоже устроил вещь: на бумаге о прибавках нет подписи Кедрова только потому, что его не было в театре. Но все эти прибавки были решены на совместном заседании управления в присут</w:t>
      </w:r>
      <w:r>
        <w:rPr>
          <w:rFonts w:eastAsia="Times New Roman"/>
          <w:sz w:val="16"/>
          <w:szCs w:val="16"/>
        </w:rPr>
        <w:softHyphen/>
        <w:t>ствии Кедрова. К.С., получив бумагу без подписи Кедрова, тотчас же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585" w:name="bookmark2603"/>
      <w:r>
        <w:rPr>
          <w:rFonts w:eastAsia="Times New Roman"/>
          <w:sz w:val="16"/>
          <w:szCs w:val="16"/>
        </w:rPr>
        <w:lastRenderedPageBreak/>
        <w:t>п</w:t>
      </w:r>
      <w:bookmarkEnd w:id="2585"/>
      <w:r>
        <w:rPr>
          <w:rFonts w:eastAsia="Times New Roman"/>
          <w:sz w:val="16"/>
          <w:szCs w:val="16"/>
        </w:rPr>
        <w:t>одумал, что подпись отсутствует неспроста, и запросил его, почему он не подписал. Вместо того чтобы сказать, что все фамилии в списке решены в его сотрудничестве, он сказал, что, вероятно, подписи нет по</w:t>
      </w:r>
      <w:r>
        <w:rPr>
          <w:rFonts w:eastAsia="Times New Roman"/>
          <w:sz w:val="16"/>
          <w:szCs w:val="16"/>
        </w:rPr>
        <w:softHyphen/>
        <w:t>тому, что его “травят” и “игнорируют” в управлении. Тут К.С. и под</w:t>
      </w:r>
      <w:r>
        <w:rPr>
          <w:rFonts w:eastAsia="Times New Roman"/>
          <w:sz w:val="16"/>
          <w:szCs w:val="16"/>
        </w:rPr>
        <w:softHyphen/>
        <w:t>нял бурю. Вплоть до того, что объяснял травлю тем, что Кедров – “его человек”, “единственный, кому он в управлении доверяет”. Сегодня утром К.С. вторично говорил с Топорковым и так поразил и взволновал последнего, что тот попросил тотчас же принять его, т.к. по телефону Топ. не может вести столь серьезной беседы. Но К.С. сказал, что принял лекарства, чтоб у него от всего этого не случился сердечный припадок, и поэтому принять его не может. Я думаю, что, предчувствуя услышать от Топоркова неприятные вещи (например, Топ. в телефон еще успел сказать, что как бы ни относиться к Суд., но он хоть дело делает и хочет его делать наилучшим по его пониманию образом, а Кедров попросту ничего не делает), К.С. уклонился от беседы. Ведь он мог по всему на</w:t>
      </w:r>
      <w:r>
        <w:rPr>
          <w:rFonts w:eastAsia="Times New Roman"/>
          <w:sz w:val="16"/>
          <w:szCs w:val="16"/>
        </w:rPr>
        <w:softHyphen/>
        <w:t>строению ждать и критики кабинета, и критики Кедрова, а он не любит, когда ему перечат. Словом, Топ. говорит, что хочет писать письмо К.С., что в таких условиях работать невозможно, что бы ты ни сделал, все в кабинете подвергается критике и докладывается ему тенденциозно, а непосредственного общения с ним никто кроме кабинета не имеет (включая сюда и Кедрова, кот. теперь в агромаднейшей чести и у К.С., и в кабинете). Суд. тоже хочет писать К.С., чтобы выявить неоправдан</w:t>
      </w:r>
      <w:r>
        <w:rPr>
          <w:rFonts w:eastAsia="Times New Roman"/>
          <w:sz w:val="16"/>
          <w:szCs w:val="16"/>
        </w:rPr>
        <w:softHyphen/>
        <w:t>ность жалоб Кедрова, Евг. Вас. тоже хочет писать, потому что, судя по тому, что говорил К.С. Топоркову о нем, кабинет насплетничал и фор</w:t>
      </w:r>
      <w:r>
        <w:rPr>
          <w:rFonts w:eastAsia="Times New Roman"/>
          <w:sz w:val="16"/>
          <w:szCs w:val="16"/>
        </w:rPr>
        <w:softHyphen/>
        <w:t>менным образом наклеветал и на Евгения. Словом, настроение у нас наверху неприятное, потому что нет никакой уверенности, что завтра на тебя не выльют в Леонтьевском еще ушат помоев. А К.С. слушает толь</w:t>
      </w:r>
      <w:r>
        <w:rPr>
          <w:rFonts w:eastAsia="Times New Roman"/>
          <w:sz w:val="16"/>
          <w:szCs w:val="16"/>
        </w:rPr>
        <w:softHyphen/>
        <w:t>ко их, ведь он кроме них никого и не видит. И если кто ему перечит – то это непременно подлец и, наверное, вор или рвач, который хочет что-то содрать с театра в свою пользу. И как-то даже в голову ему не приходит, что самым лучшим образом содрал-то с театра именно Кедров за вре</w:t>
      </w:r>
      <w:r>
        <w:rPr>
          <w:rFonts w:eastAsia="Times New Roman"/>
          <w:sz w:val="16"/>
          <w:szCs w:val="16"/>
        </w:rPr>
        <w:softHyphen/>
        <w:t>мя своего управления, пот. что устроил себе повышение и в актерском окладе, и в режиссерском и освободил себя от всякой новой работы ак</w:t>
      </w:r>
      <w:r>
        <w:rPr>
          <w:rFonts w:eastAsia="Times New Roman"/>
          <w:sz w:val="16"/>
          <w:szCs w:val="16"/>
        </w:rPr>
        <w:softHyphen/>
        <w:t>терской и постепенно освободился от ролей, в кот. есть у него дублеры. Вот Вы увидите, он Жида играть не станет</w:t>
      </w:r>
      <w:hyperlink w:anchor="bookmark4791" w:history="1">
        <w:r>
          <w:rPr>
            <w:rFonts w:eastAsia="Times New Roman"/>
            <w:sz w:val="16"/>
            <w:szCs w:val="16"/>
            <w:vertAlign w:val="superscript"/>
          </w:rPr>
          <w:t>3</w:t>
        </w:r>
      </w:hyperlink>
      <w:r>
        <w:rPr>
          <w:rFonts w:eastAsia="Times New Roman"/>
          <w:sz w:val="16"/>
          <w:szCs w:val="16"/>
        </w:rPr>
        <w:t>. Вот я Вам призналась в сво</w:t>
      </w:r>
      <w:r>
        <w:rPr>
          <w:rFonts w:eastAsia="Times New Roman"/>
          <w:sz w:val="16"/>
          <w:szCs w:val="16"/>
        </w:rPr>
        <w:softHyphen/>
        <w:t>ей ненависти, теперь Вы мне не будете верить, Вы будете думать, что во мне ненависть говорит, оттого я так рисую все события последних дней. Но если б Вы знали, какое ненавистное чувство все это вызывает не только во мне одной. Есть же еще люди, которые все происходящее так же расценивают, и – честное слово – это не один Евгений.</w:t>
      </w:r>
    </w:p>
    <w:p w:rsidR="00DD4130" w:rsidRDefault="006C0410">
      <w:pPr>
        <w:shd w:val="clear" w:color="auto" w:fill="FFFFFF"/>
        <w:spacing w:line="202" w:lineRule="exact"/>
        <w:ind w:firstLine="398"/>
        <w:jc w:val="both"/>
      </w:pPr>
      <w:bookmarkStart w:id="2586" w:name="bookmark2604"/>
      <w:r>
        <w:rPr>
          <w:rFonts w:eastAsia="Times New Roman"/>
          <w:sz w:val="16"/>
          <w:szCs w:val="16"/>
        </w:rPr>
        <w:t>В</w:t>
      </w:r>
      <w:bookmarkEnd w:id="2586"/>
      <w:r>
        <w:rPr>
          <w:rFonts w:eastAsia="Times New Roman"/>
          <w:sz w:val="16"/>
          <w:szCs w:val="16"/>
        </w:rPr>
        <w:t>ладимир Иванович, можно мне сказать? Я вот прочитала пье</w:t>
      </w:r>
      <w:r>
        <w:rPr>
          <w:rFonts w:eastAsia="Times New Roman"/>
          <w:sz w:val="16"/>
          <w:szCs w:val="16"/>
        </w:rPr>
        <w:softHyphen/>
        <w:t>су Вс.Иванова, и мне кажется, что Ек. Ник. права, Вам нравится Ваша пьеса, а не ивановская</w:t>
      </w:r>
      <w:hyperlink w:anchor="bookmark4792" w:history="1">
        <w:r>
          <w:rPr>
            <w:rFonts w:eastAsia="Times New Roman"/>
            <w:sz w:val="16"/>
            <w:szCs w:val="16"/>
            <w:vertAlign w:val="superscript"/>
          </w:rPr>
          <w:t>4</w:t>
        </w:r>
      </w:hyperlink>
      <w:r>
        <w:rPr>
          <w:rFonts w:eastAsia="Times New Roman"/>
          <w:sz w:val="16"/>
          <w:szCs w:val="16"/>
        </w:rPr>
        <w:t xml:space="preserve">. Меня поразило в ней отсутствие сценического нерва, как будто автору даже неинтересно было, что это будут </w:t>
      </w:r>
      <w:r>
        <w:rPr>
          <w:rFonts w:eastAsia="Times New Roman"/>
          <w:i/>
          <w:iCs/>
          <w:sz w:val="16"/>
          <w:szCs w:val="16"/>
        </w:rPr>
        <w:t>играть</w:t>
      </w:r>
      <w:r>
        <w:rPr>
          <w:rFonts w:eastAsia="Times New Roman"/>
          <w:sz w:val="16"/>
          <w:szCs w:val="16"/>
        </w:rPr>
        <w:t xml:space="preserve">, а не </w:t>
      </w:r>
      <w:r>
        <w:rPr>
          <w:rFonts w:eastAsia="Times New Roman"/>
          <w:i/>
          <w:iCs/>
          <w:sz w:val="16"/>
          <w:szCs w:val="16"/>
        </w:rPr>
        <w:t xml:space="preserve">читать </w:t>
      </w:r>
      <w:r>
        <w:rPr>
          <w:rFonts w:eastAsia="Times New Roman"/>
          <w:sz w:val="16"/>
          <w:szCs w:val="16"/>
        </w:rPr>
        <w:t>дома. И конечно, Вы все мысленно переменили – и Вам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представилась пьеса, а не лит. произведение, щеголяющее своим язы</w:t>
      </w:r>
      <w:r>
        <w:rPr>
          <w:rFonts w:eastAsia="Times New Roman"/>
          <w:sz w:val="16"/>
          <w:szCs w:val="16"/>
        </w:rPr>
        <w:softHyphen/>
        <w:t>ком только ради этого языка. И думаю, что работа с автором над пьесой будет оч. трудна, пот. что Иванов не чувствует, что такое театр, сцена, у него другой подход к своему творчеству, по-моему, он просто не смо</w:t>
      </w:r>
      <w:r>
        <w:rPr>
          <w:rFonts w:eastAsia="Times New Roman"/>
          <w:sz w:val="16"/>
          <w:szCs w:val="16"/>
        </w:rPr>
        <w:softHyphen/>
        <w:t>жет понять требований театра.</w:t>
      </w:r>
    </w:p>
    <w:p w:rsidR="00DD4130" w:rsidRDefault="006C0410">
      <w:pPr>
        <w:shd w:val="clear" w:color="auto" w:fill="FFFFFF"/>
        <w:spacing w:line="202" w:lineRule="exact"/>
        <w:ind w:left="394"/>
      </w:pPr>
      <w:bookmarkStart w:id="2587" w:name="bookmark2605"/>
      <w:r>
        <w:rPr>
          <w:rFonts w:eastAsia="Times New Roman"/>
          <w:sz w:val="16"/>
          <w:szCs w:val="16"/>
        </w:rPr>
        <w:t>П</w:t>
      </w:r>
      <w:bookmarkEnd w:id="2587"/>
      <w:r>
        <w:rPr>
          <w:rFonts w:eastAsia="Times New Roman"/>
          <w:sz w:val="16"/>
          <w:szCs w:val="16"/>
        </w:rPr>
        <w:t>ростите, что высказываю свое мнение, это, конечно, ни к чему.</w:t>
      </w:r>
    </w:p>
    <w:p w:rsidR="00DD4130" w:rsidRDefault="006C0410">
      <w:pPr>
        <w:shd w:val="clear" w:color="auto" w:fill="FFFFFF"/>
        <w:spacing w:line="202" w:lineRule="exact"/>
        <w:ind w:firstLine="394"/>
        <w:jc w:val="both"/>
      </w:pPr>
      <w:r>
        <w:rPr>
          <w:rFonts w:eastAsia="Times New Roman"/>
          <w:sz w:val="16"/>
          <w:szCs w:val="16"/>
        </w:rPr>
        <w:t>Спасибо за письмо, написанное Лигской</w:t>
      </w:r>
      <w:hyperlink w:anchor="bookmark4793" w:history="1">
        <w:r>
          <w:rPr>
            <w:rFonts w:eastAsia="Times New Roman"/>
            <w:sz w:val="16"/>
            <w:szCs w:val="16"/>
            <w:vertAlign w:val="superscript"/>
          </w:rPr>
          <w:t>5</w:t>
        </w:r>
      </w:hyperlink>
      <w:r>
        <w:rPr>
          <w:rFonts w:eastAsia="Times New Roman"/>
          <w:sz w:val="16"/>
          <w:szCs w:val="16"/>
        </w:rPr>
        <w:t>. Что успела, передала из него, что не успела, передам нынче – завтра.</w:t>
      </w:r>
    </w:p>
    <w:p w:rsidR="00DD4130" w:rsidRDefault="006C0410">
      <w:pPr>
        <w:shd w:val="clear" w:color="auto" w:fill="FFFFFF"/>
        <w:spacing w:line="202" w:lineRule="exact"/>
        <w:ind w:left="394"/>
      </w:pPr>
      <w:r>
        <w:rPr>
          <w:rFonts w:eastAsia="Times New Roman"/>
          <w:sz w:val="16"/>
          <w:szCs w:val="16"/>
        </w:rPr>
        <w:t>Всего хорошего желаю Вам и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794" w:history="1">
        <w:bookmarkStart w:id="2588" w:name="bookmark2606"/>
        <w:r w:rsidR="006C0410">
          <w:rPr>
            <w:sz w:val="18"/>
            <w:szCs w:val="18"/>
          </w:rPr>
          <w:t>2</w:t>
        </w:r>
        <w:bookmarkEnd w:id="2588"/>
        <w:r w:rsidR="006C0410">
          <w:rPr>
            <w:sz w:val="18"/>
            <w:szCs w:val="18"/>
          </w:rPr>
          <w:t>99</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24 </w:t>
      </w:r>
      <w:r>
        <w:rPr>
          <w:rFonts w:eastAsia="Times New Roman"/>
          <w:spacing w:val="-1"/>
          <w:sz w:val="18"/>
          <w:szCs w:val="18"/>
        </w:rPr>
        <w:t>октября 1935 г.</w:t>
      </w:r>
    </w:p>
    <w:p w:rsidR="00DD4130" w:rsidRDefault="006C0410">
      <w:pPr>
        <w:shd w:val="clear" w:color="auto" w:fill="FFFFFF"/>
        <w:spacing w:before="5" w:line="336" w:lineRule="exact"/>
        <w:ind w:left="1421"/>
      </w:pPr>
      <w:bookmarkStart w:id="2589" w:name="bookmark2607"/>
      <w:r>
        <w:rPr>
          <w:rFonts w:eastAsia="Times New Roman"/>
          <w:sz w:val="18"/>
          <w:szCs w:val="18"/>
        </w:rPr>
        <w:t>М</w:t>
      </w:r>
      <w:bookmarkEnd w:id="2589"/>
      <w:r>
        <w:rPr>
          <w:rFonts w:eastAsia="Times New Roman"/>
          <w:sz w:val="18"/>
          <w:szCs w:val="18"/>
        </w:rPr>
        <w:t>илый Владимир Иванович!</w:t>
      </w:r>
    </w:p>
    <w:p w:rsidR="00DD4130" w:rsidRDefault="006C0410">
      <w:pPr>
        <w:shd w:val="clear" w:color="auto" w:fill="FFFFFF"/>
        <w:spacing w:before="29" w:line="202" w:lineRule="exact"/>
        <w:ind w:firstLine="394"/>
        <w:jc w:val="both"/>
      </w:pPr>
      <w:bookmarkStart w:id="2590" w:name="bookmark2608"/>
      <w:r>
        <w:rPr>
          <w:rFonts w:eastAsia="Times New Roman"/>
          <w:sz w:val="16"/>
          <w:szCs w:val="16"/>
        </w:rPr>
        <w:t>Н</w:t>
      </w:r>
      <w:bookmarkEnd w:id="2590"/>
      <w:r>
        <w:rPr>
          <w:rFonts w:eastAsia="Times New Roman"/>
          <w:sz w:val="16"/>
          <w:szCs w:val="16"/>
        </w:rPr>
        <w:t>е успела я выразить Вам сочувствие из-за несчастья с Вашим пальцем, как сейчас же повредила у себя палец – и самый рабочий, на правой руке. Стал болеть, Иверов думает, что начинается нарывчик, ве</w:t>
      </w:r>
      <w:r>
        <w:rPr>
          <w:rFonts w:eastAsia="Times New Roman"/>
          <w:sz w:val="16"/>
          <w:szCs w:val="16"/>
        </w:rPr>
        <w:softHyphen/>
        <w:t>лел класть в горячую воду, пока положил компресс. И поэтому я пишу коряво, постоянно сбиваясь в буквах. А как Ваш палец теперь? Поджи</w:t>
      </w:r>
      <w:r>
        <w:rPr>
          <w:rFonts w:eastAsia="Times New Roman"/>
          <w:sz w:val="16"/>
          <w:szCs w:val="16"/>
        </w:rPr>
        <w:softHyphen/>
        <w:t>вает? Вас не мучает?</w:t>
      </w:r>
    </w:p>
    <w:p w:rsidR="00DD4130" w:rsidRDefault="006C0410">
      <w:pPr>
        <w:shd w:val="clear" w:color="auto" w:fill="FFFFFF"/>
        <w:spacing w:line="202" w:lineRule="exact"/>
        <w:ind w:left="394"/>
      </w:pPr>
      <w:r>
        <w:rPr>
          <w:rFonts w:eastAsia="Times New Roman"/>
          <w:sz w:val="16"/>
          <w:szCs w:val="16"/>
        </w:rPr>
        <w:t>Сегодняшнее письмо пойдет не по почте, дам его Маркову.</w:t>
      </w:r>
    </w:p>
    <w:p w:rsidR="00DD4130" w:rsidRDefault="006C0410">
      <w:pPr>
        <w:shd w:val="clear" w:color="auto" w:fill="FFFFFF"/>
        <w:spacing w:line="202" w:lineRule="exact"/>
        <w:ind w:firstLine="394"/>
        <w:jc w:val="both"/>
      </w:pPr>
      <w:r>
        <w:rPr>
          <w:rFonts w:eastAsia="Times New Roman"/>
          <w:sz w:val="16"/>
          <w:szCs w:val="16"/>
        </w:rPr>
        <w:t>Тарханов привез мне сегодня подписанные Вами чаечные письма, – спасибо. Я их уже передала в нижний кабинет.</w:t>
      </w:r>
    </w:p>
    <w:p w:rsidR="00DD4130" w:rsidRDefault="006C0410">
      <w:pPr>
        <w:shd w:val="clear" w:color="auto" w:fill="FFFFFF"/>
        <w:spacing w:line="202" w:lineRule="exact"/>
        <w:ind w:firstLine="394"/>
        <w:jc w:val="both"/>
      </w:pPr>
      <w:bookmarkStart w:id="2591" w:name="bookmark2609"/>
      <w:r>
        <w:rPr>
          <w:rFonts w:eastAsia="Times New Roman"/>
          <w:sz w:val="16"/>
          <w:szCs w:val="16"/>
        </w:rPr>
        <w:t>С</w:t>
      </w:r>
      <w:bookmarkEnd w:id="2591"/>
      <w:r>
        <w:rPr>
          <w:rFonts w:eastAsia="Times New Roman"/>
          <w:sz w:val="16"/>
          <w:szCs w:val="16"/>
        </w:rPr>
        <w:t>ахновскому я передала относительно дублерши (даже основной) Михаловской</w:t>
      </w:r>
      <w:r>
        <w:rPr>
          <w:rFonts w:eastAsia="Times New Roman"/>
          <w:sz w:val="16"/>
          <w:szCs w:val="16"/>
          <w:vertAlign w:val="superscript"/>
        </w:rPr>
        <w:t>1</w:t>
      </w:r>
      <w:r>
        <w:rPr>
          <w:rFonts w:eastAsia="Times New Roman"/>
          <w:sz w:val="16"/>
          <w:szCs w:val="16"/>
        </w:rPr>
        <w:t>. Он говорит – а где же у нас “дамы”? Между прочим, он мне сказал, что у него один раз были занятия с Москвиным по “Булычо-ву”, Ив. Мих. прошел с ним всю роль, показывая, что он хочет выразить в каждом куске. У Вас. Гр. впечатление, что Москвин сейчас особенно держится за эту роль потому, что он вносит в нее очень много из своих личных переживаний, поэтому он так нервно и отнесся к возможности ее потерять. Главное, что он хочет показать, это – “не на той улице я жил”, и это все через пережитое им в личной жизни. Будто он ищет себе оправданий, и себя, и других хочет в чем-то уверить. И отсюда – у него нет обреченности и безнадежности, потому что он все время верит во что-то светлое, что есть и к чему он придет. В этом смысле, как говорит Сахн., он ближе к Вашему замыслу, чем Леонидов. Конечно, Сахн. все это мне сказал не для распространения, а чтоб я написала Вам, если это удобно.</w:t>
      </w:r>
    </w:p>
    <w:p w:rsidR="00DD4130" w:rsidRDefault="006C0410">
      <w:pPr>
        <w:shd w:val="clear" w:color="auto" w:fill="FFFFFF"/>
        <w:spacing w:line="202" w:lineRule="exact"/>
        <w:ind w:firstLine="394"/>
        <w:jc w:val="both"/>
      </w:pPr>
      <w:r>
        <w:rPr>
          <w:rFonts w:eastAsia="Times New Roman"/>
          <w:sz w:val="16"/>
          <w:szCs w:val="16"/>
        </w:rPr>
        <w:t>Из всяких наших “каверзных” дел вот что могу рассказать. Я слы</w:t>
      </w:r>
      <w:r>
        <w:rPr>
          <w:rFonts w:eastAsia="Times New Roman"/>
          <w:sz w:val="16"/>
          <w:szCs w:val="16"/>
        </w:rPr>
        <w:softHyphen/>
        <w:t>шала, что недавно Динамов говорил с Кедровым, советуя ему подальше держаться от “кабинета”, пот. что это может впоследствии принести ему неприятности. А Кедров в разговоре ему сказал, что, мол, Вл. Ив.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592" w:name="bookmark2610"/>
      <w:r>
        <w:rPr>
          <w:rFonts w:eastAsia="Times New Roman"/>
          <w:sz w:val="16"/>
          <w:szCs w:val="16"/>
        </w:rPr>
        <w:lastRenderedPageBreak/>
        <w:t>о</w:t>
      </w:r>
      <w:bookmarkEnd w:id="2592"/>
      <w:r>
        <w:rPr>
          <w:rFonts w:eastAsia="Times New Roman"/>
          <w:sz w:val="16"/>
          <w:szCs w:val="16"/>
        </w:rPr>
        <w:t>чень плохо относится к Суд., всюду и всем его ругает, считает его дея</w:t>
      </w:r>
      <w:r>
        <w:rPr>
          <w:rFonts w:eastAsia="Times New Roman"/>
          <w:sz w:val="16"/>
          <w:szCs w:val="16"/>
        </w:rPr>
        <w:softHyphen/>
        <w:t>тельность вредной. Это же, между прочим, кабинет распускает деятель</w:t>
      </w:r>
      <w:r>
        <w:rPr>
          <w:rFonts w:eastAsia="Times New Roman"/>
          <w:sz w:val="16"/>
          <w:szCs w:val="16"/>
        </w:rPr>
        <w:softHyphen/>
        <w:t>но по театру, за кулисами, объясняя, что и доклад Вы не стали делать по злобе на Судакова. Динамов слова Кедрова под секретом сообщил Судакову, а тот по секрету мне, прося от его имени заверить Вас, что он Вам предан, что надеется не вызывать Вашего гнева, что понимает, что он иногда ужасно все сгоряча делает, но также понимает, что такие рас</w:t>
      </w:r>
      <w:r>
        <w:rPr>
          <w:rFonts w:eastAsia="Times New Roman"/>
          <w:sz w:val="16"/>
          <w:szCs w:val="16"/>
        </w:rPr>
        <w:softHyphen/>
        <w:t>пускаемые о нем и о Вашем отношении к нему слухи пускаются с целью интриги. (Я Вам, конечно, тоже по секрету все это рассказываю, потому что Динамов не хочет, чтобы стало известно, что он рассказал о своем разговоре с Кедровым, вернее – о кедровских высказываниях.) Словом, в результате сделанных Кедрову предостережений К.С. пригласил Ди-намова к себе (вот только не знаю, на какой день), и Дин. говорил Суда-кову, что будет говорить с политической точки зрения (не с внутритеа-тральной) о неприемлемости существующего у К.С. окружения.</w:t>
      </w:r>
    </w:p>
    <w:p w:rsidR="00DD4130" w:rsidRDefault="006C0410">
      <w:pPr>
        <w:shd w:val="clear" w:color="auto" w:fill="FFFFFF"/>
        <w:spacing w:line="202" w:lineRule="exact"/>
        <w:ind w:firstLine="398"/>
        <w:jc w:val="both"/>
      </w:pPr>
      <w:bookmarkStart w:id="2593" w:name="bookmark2611"/>
      <w:r>
        <w:rPr>
          <w:rFonts w:eastAsia="Times New Roman"/>
          <w:sz w:val="16"/>
          <w:szCs w:val="16"/>
        </w:rPr>
        <w:t>В</w:t>
      </w:r>
      <w:bookmarkEnd w:id="2593"/>
      <w:r>
        <w:rPr>
          <w:rFonts w:eastAsia="Times New Roman"/>
          <w:sz w:val="16"/>
          <w:szCs w:val="16"/>
        </w:rPr>
        <w:t>чера вечером Суд. и Топ., в присутствии Мамошина и Живото-вой, имели объяснение с Кедровым, обвиняя его в неправильном осве</w:t>
      </w:r>
      <w:r>
        <w:rPr>
          <w:rFonts w:eastAsia="Times New Roman"/>
          <w:sz w:val="16"/>
          <w:szCs w:val="16"/>
        </w:rPr>
        <w:softHyphen/>
        <w:t>щении К. С-чу разных дел и жалоб на свою “обойденность”. При этом они в лоб спрашивали Кедрова: что ты хочешь делать, какую пьесу ста</w:t>
      </w:r>
      <w:r>
        <w:rPr>
          <w:rFonts w:eastAsia="Times New Roman"/>
          <w:sz w:val="16"/>
          <w:szCs w:val="16"/>
        </w:rPr>
        <w:softHyphen/>
        <w:t>вить, какую роль играть, но тот ответа не дал, ссылаясь на то, что теперь связан словом с К.С., обещанием работать с ним, и поэтому ничего ска</w:t>
      </w:r>
      <w:r>
        <w:rPr>
          <w:rFonts w:eastAsia="Times New Roman"/>
          <w:sz w:val="16"/>
          <w:szCs w:val="16"/>
        </w:rPr>
        <w:softHyphen/>
        <w:t>зать не может. Кедров на этом объяснении заверял, что он не жаловался К.С., что это сам К.С. видит и чувствует плохое к нему отношение (к Кедрову) и потому подозревает управление. Конечно, Кедров не таков, чтобы прямо жаловаться, но он может какими-то отмалчиваниями или недосказами еще тоньше передать свою жалобу, чем прямыми словами, у него уж такая манера.</w:t>
      </w:r>
    </w:p>
    <w:p w:rsidR="00DD4130" w:rsidRDefault="006C0410">
      <w:pPr>
        <w:shd w:val="clear" w:color="auto" w:fill="FFFFFF"/>
        <w:spacing w:line="202" w:lineRule="exact"/>
        <w:ind w:firstLine="398"/>
        <w:jc w:val="both"/>
      </w:pPr>
      <w:bookmarkStart w:id="2594" w:name="bookmark2612"/>
      <w:r>
        <w:rPr>
          <w:rFonts w:eastAsia="Times New Roman"/>
          <w:sz w:val="16"/>
          <w:szCs w:val="16"/>
        </w:rPr>
        <w:t>В</w:t>
      </w:r>
      <w:bookmarkEnd w:id="2594"/>
      <w:r>
        <w:rPr>
          <w:rFonts w:eastAsia="Times New Roman"/>
          <w:sz w:val="16"/>
          <w:szCs w:val="16"/>
        </w:rPr>
        <w:t xml:space="preserve"> отношении бумаги о прибавках, как будто, сейчас так стоит дело. К.С. будет рассматривать дело после того, что и Кедров подпи</w:t>
      </w:r>
      <w:r>
        <w:rPr>
          <w:rFonts w:eastAsia="Times New Roman"/>
          <w:sz w:val="16"/>
          <w:szCs w:val="16"/>
        </w:rPr>
        <w:softHyphen/>
        <w:t>шет эту бумагу, причем будет возражать против прибавок Калужскому и Маркову. Он ведь упорный, я уверена, что он не согласится на эти прибавки.</w:t>
      </w:r>
    </w:p>
    <w:p w:rsidR="00DD4130" w:rsidRDefault="006C0410">
      <w:pPr>
        <w:shd w:val="clear" w:color="auto" w:fill="FFFFFF"/>
        <w:spacing w:line="202" w:lineRule="exact"/>
        <w:ind w:firstLine="398"/>
        <w:jc w:val="both"/>
      </w:pPr>
      <w:r>
        <w:rPr>
          <w:rFonts w:eastAsia="Times New Roman"/>
          <w:sz w:val="16"/>
          <w:szCs w:val="16"/>
        </w:rPr>
        <w:t>Он, между прочим, в разговоре с Топорковым сердился, что, судя по ответу управления, оно как будто считает, что он план утвердил, но он не утвердил, а принял к сведению. Топ. возражал, приводя текст, где всего только сказано, что они считают его ответ дающим право начать работы. Он говорит: да, работы начать можно и нужно, но я не утвер</w:t>
      </w:r>
      <w:r>
        <w:rPr>
          <w:rFonts w:eastAsia="Times New Roman"/>
          <w:sz w:val="16"/>
          <w:szCs w:val="16"/>
        </w:rPr>
        <w:softHyphen/>
        <w:t>дил, а принял к сведению. Что это значит – так и нельзя понять. Ведь так или иначе, если директор не отверг плана, не изменил его, так ведь план считается принятым, в деле другого наименования быть не может, как принятый план.</w:t>
      </w:r>
    </w:p>
    <w:p w:rsidR="00DD4130" w:rsidRDefault="006C0410">
      <w:pPr>
        <w:shd w:val="clear" w:color="auto" w:fill="FFFFFF"/>
        <w:spacing w:line="202" w:lineRule="exact"/>
        <w:ind w:firstLine="398"/>
        <w:jc w:val="both"/>
      </w:pPr>
      <w:bookmarkStart w:id="2595" w:name="bookmark2613"/>
      <w:r>
        <w:rPr>
          <w:rFonts w:eastAsia="Times New Roman"/>
          <w:sz w:val="16"/>
          <w:szCs w:val="16"/>
        </w:rPr>
        <w:t>К</w:t>
      </w:r>
      <w:bookmarkEnd w:id="2595"/>
      <w:r>
        <w:rPr>
          <w:rFonts w:eastAsia="Times New Roman"/>
          <w:sz w:val="16"/>
          <w:szCs w:val="16"/>
        </w:rPr>
        <w:t>стати, Суд. должен был делать на ячейке, с группой сочувствую-щих</w:t>
      </w:r>
      <w:hyperlink w:anchor="bookmark4795" w:history="1">
        <w:r>
          <w:rPr>
            <w:rFonts w:eastAsia="Times New Roman"/>
            <w:sz w:val="16"/>
            <w:szCs w:val="16"/>
            <w:vertAlign w:val="superscript"/>
          </w:rPr>
          <w:t>2</w:t>
        </w:r>
      </w:hyperlink>
      <w:r>
        <w:rPr>
          <w:rFonts w:eastAsia="Times New Roman"/>
          <w:sz w:val="16"/>
          <w:szCs w:val="16"/>
        </w:rPr>
        <w:t>, доклад о плане. В прениях план ругательски ругали (большинство сочувствующих по плану работы интересной, значительной не имеет), но когда в заключительном слове Суд. предложил изъять не нравящиеся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постановки, то оказалось, что “Каренину” снимать не хотят, “Пушкин</w:t>
      </w:r>
      <w:r>
        <w:rPr>
          <w:rFonts w:eastAsia="Times New Roman"/>
          <w:sz w:val="16"/>
          <w:szCs w:val="16"/>
        </w:rPr>
        <w:softHyphen/>
        <w:t>ский” снять нельзя и “Яровую” тоже. Значит, только “Сирано”, но если и “Сирано” снять, то филиал без единой новой постановки. И едино</w:t>
      </w:r>
      <w:r>
        <w:rPr>
          <w:rFonts w:eastAsia="Times New Roman"/>
          <w:sz w:val="16"/>
          <w:szCs w:val="16"/>
        </w:rPr>
        <w:softHyphen/>
        <w:t>гласно план был принят.</w:t>
      </w:r>
    </w:p>
    <w:p w:rsidR="00DD4130" w:rsidRDefault="006C0410">
      <w:pPr>
        <w:shd w:val="clear" w:color="auto" w:fill="FFFFFF"/>
        <w:spacing w:line="202" w:lineRule="exact"/>
        <w:ind w:firstLine="394"/>
        <w:jc w:val="both"/>
      </w:pPr>
      <w:bookmarkStart w:id="2596" w:name="bookmark2614"/>
      <w:r>
        <w:rPr>
          <w:rFonts w:eastAsia="Times New Roman"/>
          <w:sz w:val="16"/>
          <w:szCs w:val="16"/>
        </w:rPr>
        <w:t>С</w:t>
      </w:r>
      <w:bookmarkEnd w:id="2596"/>
      <w:r>
        <w:rPr>
          <w:rFonts w:eastAsia="Times New Roman"/>
          <w:sz w:val="16"/>
          <w:szCs w:val="16"/>
        </w:rPr>
        <w:t>егодня на “Кречета” ждут высоких, самых высоких гостей. Если это будет так, напишу. Вчера в театре был Акулов, как мне сказала Жив., “заезжал на минутку”. Был, конечно, только в нижнем кабинете.</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будьте здоровы. Мой сердечный привет Ек. Ник.</w:t>
      </w:r>
    </w:p>
    <w:p w:rsidR="00DD4130" w:rsidRDefault="006C0410">
      <w:pPr>
        <w:shd w:val="clear" w:color="auto" w:fill="FFFFFF"/>
        <w:spacing w:line="202" w:lineRule="exact"/>
        <w:ind w:firstLine="394"/>
        <w:jc w:val="both"/>
      </w:pPr>
      <w:bookmarkStart w:id="2597" w:name="bookmark2615"/>
      <w:r>
        <w:rPr>
          <w:rFonts w:eastAsia="Times New Roman"/>
          <w:sz w:val="16"/>
          <w:szCs w:val="16"/>
        </w:rPr>
        <w:t>С</w:t>
      </w:r>
      <w:bookmarkEnd w:id="2597"/>
      <w:r>
        <w:rPr>
          <w:rFonts w:eastAsia="Times New Roman"/>
          <w:sz w:val="16"/>
          <w:szCs w:val="16"/>
        </w:rPr>
        <w:t>кажите Маркову, чтоб он Вам рассказал про вчерашнее открытие Теа-клуба. Там был капустник, были имитации всех директоров. Аза</w:t>
      </w:r>
      <w:r>
        <w:rPr>
          <w:rFonts w:eastAsia="Times New Roman"/>
          <w:sz w:val="16"/>
          <w:szCs w:val="16"/>
        </w:rPr>
        <w:softHyphen/>
        <w:t>рин, конечно, гримировался под Вас. Диалоги были, конечно, на зло</w:t>
      </w:r>
      <w:r>
        <w:rPr>
          <w:rFonts w:eastAsia="Times New Roman"/>
          <w:sz w:val="16"/>
          <w:szCs w:val="16"/>
        </w:rPr>
        <w:softHyphen/>
        <w:t>бу театрального дня. Маркову я сказала, чтоб он Вам рассказал, а он стесняется, говорит, чтоб я рассказала. А я предупредила, что в письме устрою провокацию против него.</w:t>
      </w:r>
    </w:p>
    <w:p w:rsidR="00DD4130" w:rsidRDefault="006C0410">
      <w:pPr>
        <w:shd w:val="clear" w:color="auto" w:fill="FFFFFF"/>
        <w:spacing w:line="202" w:lineRule="exact"/>
        <w:ind w:left="394"/>
      </w:pPr>
      <w:r>
        <w:rPr>
          <w:rFonts w:eastAsia="Times New Roman"/>
          <w:sz w:val="16"/>
          <w:szCs w:val="16"/>
        </w:rPr>
        <w:t>Еще раз –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796" w:history="1">
        <w:bookmarkStart w:id="2598" w:name="bookmark2616"/>
        <w:r w:rsidR="006C0410">
          <w:rPr>
            <w:sz w:val="18"/>
            <w:szCs w:val="18"/>
          </w:rPr>
          <w:t>3</w:t>
        </w:r>
        <w:bookmarkEnd w:id="2598"/>
        <w:r w:rsidR="006C0410">
          <w:rPr>
            <w:sz w:val="18"/>
            <w:szCs w:val="18"/>
          </w:rPr>
          <w:t>00</w:t>
        </w:r>
      </w:hyperlink>
      <w:r w:rsidR="006C0410">
        <w:rPr>
          <w:sz w:val="18"/>
          <w:szCs w:val="18"/>
        </w:rPr>
        <w:t>.</w:t>
      </w:r>
    </w:p>
    <w:p w:rsidR="00DD4130" w:rsidRDefault="006C0410">
      <w:pPr>
        <w:shd w:val="clear" w:color="auto" w:fill="FFFFFF"/>
        <w:spacing w:before="115"/>
        <w:jc w:val="right"/>
      </w:pPr>
      <w:r>
        <w:rPr>
          <w:spacing w:val="-1"/>
          <w:sz w:val="18"/>
          <w:szCs w:val="18"/>
        </w:rPr>
        <w:t xml:space="preserve">26 </w:t>
      </w:r>
      <w:r>
        <w:rPr>
          <w:rFonts w:eastAsia="Times New Roman"/>
          <w:spacing w:val="-1"/>
          <w:sz w:val="18"/>
          <w:szCs w:val="18"/>
        </w:rPr>
        <w:t>октября 1935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Часа два назад получила Ваше второе письмо, продиктованное Лигской. Спасибо. То, что было по части Судакова, я тут же ему и пе</w:t>
      </w:r>
      <w:r>
        <w:rPr>
          <w:rFonts w:eastAsia="Times New Roman"/>
          <w:sz w:val="16"/>
          <w:szCs w:val="16"/>
        </w:rPr>
        <w:softHyphen/>
        <w:t>редала. Сахновскому позвоню нынче позднее, домой. Как Вы видите по расписанию репетиций, он как раз теперь и работает над сценой у Бетси.</w:t>
      </w:r>
    </w:p>
    <w:p w:rsidR="00DD4130" w:rsidRDefault="006C0410">
      <w:pPr>
        <w:shd w:val="clear" w:color="auto" w:fill="FFFFFF"/>
        <w:spacing w:line="202" w:lineRule="exact"/>
        <w:ind w:firstLine="398"/>
        <w:jc w:val="both"/>
      </w:pPr>
      <w:bookmarkStart w:id="2599" w:name="bookmark2617"/>
      <w:r>
        <w:rPr>
          <w:rFonts w:eastAsia="Times New Roman"/>
          <w:sz w:val="16"/>
          <w:szCs w:val="16"/>
        </w:rPr>
        <w:t>С</w:t>
      </w:r>
      <w:bookmarkEnd w:id="2599"/>
      <w:r>
        <w:rPr>
          <w:rFonts w:eastAsia="Times New Roman"/>
          <w:sz w:val="16"/>
          <w:szCs w:val="16"/>
        </w:rPr>
        <w:t>уд. теперь посмеивается, когда читает или узнает Ваше поноше</w:t>
      </w:r>
      <w:r>
        <w:rPr>
          <w:rFonts w:eastAsia="Times New Roman"/>
          <w:sz w:val="16"/>
          <w:szCs w:val="16"/>
        </w:rPr>
        <w:softHyphen/>
        <w:t>ние “Сирано”, и говорит, что и он не прочь сплавить пьесу в долгий ящик, но только не из-за того, чтобы взять Топ. в Швандю. Ему кажется, что Топ. будет играть в плане Кузнецова, но хуже того, с меньшей за</w:t>
      </w:r>
      <w:r>
        <w:rPr>
          <w:rFonts w:eastAsia="Times New Roman"/>
          <w:sz w:val="16"/>
          <w:szCs w:val="16"/>
        </w:rPr>
        <w:softHyphen/>
        <w:t>разительностью и увлеченностью, больше “от ума”. А Ливанов, как ему кажется, может “перешибить” Кузнецова</w:t>
      </w:r>
      <w:r>
        <w:rPr>
          <w:rFonts w:eastAsia="Times New Roman"/>
          <w:sz w:val="16"/>
          <w:szCs w:val="16"/>
          <w:vertAlign w:val="superscript"/>
        </w:rPr>
        <w:t>1</w:t>
      </w:r>
      <w:r>
        <w:rPr>
          <w:rFonts w:eastAsia="Times New Roman"/>
          <w:sz w:val="16"/>
          <w:szCs w:val="16"/>
        </w:rPr>
        <w:t>. К тому же Лив. очень хочет играть Швандю и как будто вовсе не увлечен проектом К.С. изъять его из работ театра. Что касается Андровской, то в прошлом письме я уж Вам писала об ее желании репетировать Панову, и Суд. считает, что в крайности они со Степановой могут разделить между собой Панову и Роксану и сыграть обе – обе роли</w:t>
      </w:r>
      <w:hyperlink w:anchor="bookmark4797"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2600" w:name="bookmark2618"/>
      <w:r>
        <w:rPr>
          <w:rFonts w:eastAsia="Times New Roman"/>
          <w:sz w:val="16"/>
          <w:szCs w:val="16"/>
        </w:rPr>
        <w:t>А</w:t>
      </w:r>
      <w:bookmarkEnd w:id="2600"/>
      <w:r>
        <w:rPr>
          <w:rFonts w:eastAsia="Times New Roman"/>
          <w:sz w:val="16"/>
          <w:szCs w:val="16"/>
        </w:rPr>
        <w:t>росева не звонила, конечно, и я без Вас не считала нужным ее спрашивать – ведь без Вас ничего сделать нельзя, необходимо Ваше личное свидание с Леплевским</w:t>
      </w:r>
      <w:hyperlink w:anchor="bookmark4798"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bookmarkStart w:id="2601" w:name="bookmark2619"/>
      <w:r>
        <w:rPr>
          <w:rFonts w:eastAsia="Times New Roman"/>
          <w:sz w:val="16"/>
          <w:szCs w:val="16"/>
        </w:rPr>
        <w:t>О</w:t>
      </w:r>
      <w:bookmarkEnd w:id="2601"/>
      <w:r>
        <w:rPr>
          <w:rFonts w:eastAsia="Times New Roman"/>
          <w:sz w:val="16"/>
          <w:szCs w:val="16"/>
        </w:rPr>
        <w:t>т Когана я получила письмо с благодарностями и указаниями, что из списка купить для него. Он нашел цены торгсина оч. высокими и сильно сокращает список. Завтра я возьму под Ваше жалованье денег из кассы и займусь покупками. При этом он просит дать знать его дяде Ал. Сем. Либстеру (Миша знает его ленинградский адрес), что если тот не купил еще для его жены полушубка, то и не надо, он просит заменить полушубок пальто зимним. Если на это надо больше денег, чем есть у дяди, он просит Вас выдать ему недостающие деньги. Пожалуйста, Владимир Иванович, попросите Мишу снестись по этому поводу с Либ-стером.</w:t>
      </w:r>
    </w:p>
    <w:p w:rsidR="00DD4130" w:rsidRDefault="006C0410">
      <w:pPr>
        <w:shd w:val="clear" w:color="auto" w:fill="FFFFFF"/>
        <w:spacing w:line="202" w:lineRule="exact"/>
        <w:ind w:firstLine="398"/>
        <w:jc w:val="both"/>
      </w:pPr>
      <w:bookmarkStart w:id="2602" w:name="bookmark2620"/>
      <w:r>
        <w:rPr>
          <w:rFonts w:eastAsia="Times New Roman"/>
          <w:sz w:val="16"/>
          <w:szCs w:val="16"/>
        </w:rPr>
        <w:t>В</w:t>
      </w:r>
      <w:bookmarkEnd w:id="2602"/>
      <w:r>
        <w:rPr>
          <w:rFonts w:eastAsia="Times New Roman"/>
          <w:sz w:val="16"/>
          <w:szCs w:val="16"/>
        </w:rPr>
        <w:t>с.Иванов отдал нам пьесу, именно в таком тоне отдал: “Ну, уж так и быть, раз так настаиваете, – берите”. Мне что-то бормотал Вилен-кин, что, по словам Маркова, Иванов нуждается. Если это так, мне ка</w:t>
      </w:r>
      <w:r>
        <w:rPr>
          <w:rFonts w:eastAsia="Times New Roman"/>
          <w:sz w:val="16"/>
          <w:szCs w:val="16"/>
        </w:rPr>
        <w:softHyphen/>
        <w:t xml:space="preserve">жется, это просто страшно, что ему еще предстоит претерпеть. Конечно, </w:t>
      </w:r>
      <w:r>
        <w:rPr>
          <w:rFonts w:eastAsia="Times New Roman"/>
          <w:i/>
          <w:iCs/>
          <w:sz w:val="16"/>
          <w:szCs w:val="16"/>
        </w:rPr>
        <w:t xml:space="preserve">Вы </w:t>
      </w:r>
      <w:r>
        <w:rPr>
          <w:rFonts w:eastAsia="Times New Roman"/>
          <w:sz w:val="16"/>
          <w:szCs w:val="16"/>
        </w:rPr>
        <w:t>можете сделать пьесу, сделать спектакль, и не только из ивановского произведения, но из любого, и не только в Москве, но и в Италии, и везде, где Вы это будете делать. Но Вы будете делать “Каренину”, Вы будете делать Пушкинский и “Пушкина”, Вы будете делать спектакль к 20-летию Октября, да, Вы еще раньше будете делать “Яровую”, а тем временем близкие театру авторы могут написать современные и очень неплохие пьесы – и Вы захотите и их выпустить. А где Вы найдете еще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время и силы для сомнительной в смысле сценических достоинств пье</w:t>
      </w:r>
      <w:r>
        <w:rPr>
          <w:rFonts w:eastAsia="Times New Roman"/>
          <w:sz w:val="16"/>
          <w:szCs w:val="16"/>
        </w:rPr>
        <w:softHyphen/>
        <w:t>сы Иванова, которая при этом вся построена на грандиозном развороте. Ведь там ни одной интимной картины, кажется, нет, там даже келей</w:t>
      </w:r>
      <w:r>
        <w:rPr>
          <w:rFonts w:eastAsia="Times New Roman"/>
          <w:sz w:val="16"/>
          <w:szCs w:val="16"/>
        </w:rPr>
        <w:softHyphen/>
        <w:t>ное убийство вдруг неожиданно (и, по-моему, чрезвычайно фальшиво) разворачивается так, что рядом убили, а на сцене народу-то, народу, и всех автор разводит по местам, заканчивая все взаимоотношения, и к чему-то еще Державин оду читает... А уж до того, что ни картина, то, право, руки врозь: никак не меньше, чем площадь перед Зимним, прием в Зимнем, казачий стан, бал в Михайловском... И всюду поп Никита по ремарке “тащит тючок”, а вслед за ним “выбегает Марин” и вот-вот тючок схватит – ан нет. И в конце концов оказывается, что вся история с тючком значения не имела. Простите, Владимир Иванович, что я так разболталась по этому поводу, но мне кажется, что в будущем будут и у Иванова и у театра неприятные моменты, когда пьеса будет работаться темпами “Мольера”, уступая место многим постановкам.</w:t>
      </w:r>
    </w:p>
    <w:p w:rsidR="00DD4130" w:rsidRDefault="006C0410">
      <w:pPr>
        <w:shd w:val="clear" w:color="auto" w:fill="FFFFFF"/>
        <w:spacing w:line="202" w:lineRule="exact"/>
        <w:ind w:firstLine="394"/>
        <w:jc w:val="both"/>
      </w:pPr>
      <w:bookmarkStart w:id="2603" w:name="bookmark2621"/>
      <w:r>
        <w:rPr>
          <w:rFonts w:eastAsia="Times New Roman"/>
          <w:sz w:val="16"/>
          <w:szCs w:val="16"/>
        </w:rPr>
        <w:t>Ч</w:t>
      </w:r>
      <w:bookmarkEnd w:id="2603"/>
      <w:r>
        <w:rPr>
          <w:rFonts w:eastAsia="Times New Roman"/>
          <w:sz w:val="16"/>
          <w:szCs w:val="16"/>
        </w:rPr>
        <w:t>его ж вахтанговцы всполошились? Сразу – письмо Вам? Им же еще ничто не угрожает. Я думаю, что они раньше времени стараются везде, где только можно, похныкать и попросить заступничества</w:t>
      </w:r>
      <w:hyperlink w:anchor="bookmark4799"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2604" w:name="bookmark2622"/>
      <w:r>
        <w:rPr>
          <w:rFonts w:eastAsia="Times New Roman"/>
          <w:sz w:val="16"/>
          <w:szCs w:val="16"/>
        </w:rPr>
        <w:t>В</w:t>
      </w:r>
      <w:bookmarkEnd w:id="2604"/>
      <w:r>
        <w:rPr>
          <w:rFonts w:eastAsia="Times New Roman"/>
          <w:sz w:val="16"/>
          <w:szCs w:val="16"/>
        </w:rPr>
        <w:t>ладимир Иванович, Суд. просил Вам напомнить, что Вы обеща</w:t>
      </w:r>
      <w:r>
        <w:rPr>
          <w:rFonts w:eastAsia="Times New Roman"/>
          <w:sz w:val="16"/>
          <w:szCs w:val="16"/>
        </w:rPr>
        <w:softHyphen/>
        <w:t>ли числа 25-го дать ответ относительно школы, по тому листку, кот. Суд. Вам передал</w:t>
      </w:r>
      <w:hyperlink w:anchor="bookmark4800"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4"/>
        <w:jc w:val="both"/>
      </w:pPr>
      <w:bookmarkStart w:id="2605" w:name="bookmark2623"/>
      <w:r>
        <w:rPr>
          <w:sz w:val="16"/>
          <w:szCs w:val="16"/>
        </w:rPr>
        <w:t>2</w:t>
      </w:r>
      <w:bookmarkEnd w:id="2605"/>
      <w:r>
        <w:rPr>
          <w:sz w:val="16"/>
          <w:szCs w:val="16"/>
        </w:rPr>
        <w:t>4-</w:t>
      </w:r>
      <w:r>
        <w:rPr>
          <w:rFonts w:eastAsia="Times New Roman"/>
          <w:sz w:val="16"/>
          <w:szCs w:val="16"/>
        </w:rPr>
        <w:t>го на “Кречете” у нас был невероятный съезд гостей в филиа</w:t>
      </w:r>
      <w:r>
        <w:rPr>
          <w:rFonts w:eastAsia="Times New Roman"/>
          <w:sz w:val="16"/>
          <w:szCs w:val="16"/>
        </w:rPr>
        <w:softHyphen/>
        <w:t>ле. Были: Каганович, Молотов, Микоян, Любченко, Андреев, Чубарь, Якир (ком. войск Украины), Уборевич (ком. войск Белорус.), многие с женами, с детьми – так что в общей сложности в антракте в аванложе собралось 27 человек; для того чтобы предоставить места в партере, пришлось очистить от публики первый ряд, причем для этой публики был поставлен приставной ряд перед амфитеатром партера. А гости были усажены в первом ряду партера и в ложе. Публика дважды делала гостям овацию. Спектакль был проданный – его купил местком ЦК Пар</w:t>
      </w:r>
      <w:r>
        <w:rPr>
          <w:rFonts w:eastAsia="Times New Roman"/>
          <w:sz w:val="16"/>
          <w:szCs w:val="16"/>
        </w:rPr>
        <w:softHyphen/>
        <w:t>тии, если я не ошибаюсь, словом, какая-то организация из ЦК Партии. Гостей принимали Евг. Вас. (хотя почему-то Ник. Вас. дал распоряже</w:t>
      </w:r>
      <w:r>
        <w:rPr>
          <w:rFonts w:eastAsia="Times New Roman"/>
          <w:sz w:val="16"/>
          <w:szCs w:val="16"/>
        </w:rPr>
        <w:softHyphen/>
        <w:t>ние Животовой, чтобы Калужского в ложу не пускать – это зав. фили</w:t>
      </w:r>
      <w:r>
        <w:rPr>
          <w:rFonts w:eastAsia="Times New Roman"/>
          <w:sz w:val="16"/>
          <w:szCs w:val="16"/>
        </w:rPr>
        <w:softHyphen/>
        <w:t>ала! Животова только это и успела сказать Евгению, и теперь он хочет ее спросить подробнее, почему возникло такое предложение со сторо</w:t>
      </w:r>
      <w:r>
        <w:rPr>
          <w:rFonts w:eastAsia="Times New Roman"/>
          <w:sz w:val="16"/>
          <w:szCs w:val="16"/>
        </w:rPr>
        <w:softHyphen/>
        <w:t>ны Егорова, а потом попросить объяснений у Егор. в присутствии Жив. и Мамошина), Животова и Рипси. Ник. Вас. по какой-то неизвестной мне причине не появился в тот вечер в филиале. Спектакль смотрели с интересом, из актеров больше всего нравились Степанова и Грибков, следующим номером – Топорков, Добронравов – так себе</w:t>
      </w:r>
      <w:hyperlink w:anchor="bookmark4801" w:history="1">
        <w:r>
          <w:rPr>
            <w:rFonts w:eastAsia="Times New Roman"/>
            <w:sz w:val="16"/>
            <w:szCs w:val="16"/>
            <w:vertAlign w:val="superscript"/>
          </w:rPr>
          <w:t>6</w:t>
        </w:r>
      </w:hyperlink>
      <w:r>
        <w:rPr>
          <w:rFonts w:eastAsia="Times New Roman"/>
          <w:sz w:val="16"/>
          <w:szCs w:val="16"/>
        </w:rPr>
        <w:t>. Добр. дей</w:t>
      </w:r>
      <w:r>
        <w:rPr>
          <w:rFonts w:eastAsia="Times New Roman"/>
          <w:sz w:val="16"/>
          <w:szCs w:val="16"/>
        </w:rPr>
        <w:softHyphen/>
        <w:t>ствительно в последнее время играет все свои роли пониженно, то ли действительно болен, то ли хочет заставить поверить в свою хворь, для того чтобы получить на все роли дублеров (так он мне говорил, что это его желание) и уйти на год в отпуск, чтоб сниматься в картине из жизни Щорса, кот. делается по инициативе Сталина и кот. должна быть укра-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606" w:name="bookmark2624"/>
      <w:r>
        <w:rPr>
          <w:rFonts w:eastAsia="Times New Roman"/>
          <w:sz w:val="16"/>
          <w:szCs w:val="16"/>
        </w:rPr>
        <w:lastRenderedPageBreak/>
        <w:t>и</w:t>
      </w:r>
      <w:bookmarkEnd w:id="2606"/>
      <w:r>
        <w:rPr>
          <w:rFonts w:eastAsia="Times New Roman"/>
          <w:sz w:val="16"/>
          <w:szCs w:val="16"/>
        </w:rPr>
        <w:t>нским “Чапаевым”. О том, что он будет сниматься в Щорсе, недавно было в “Известиях”. Официально театру это как будто неизвестно</w:t>
      </w:r>
      <w:hyperlink w:anchor="bookmark4802" w:history="1">
        <w:r>
          <w:rPr>
            <w:rFonts w:eastAsia="Times New Roman"/>
            <w:sz w:val="16"/>
            <w:szCs w:val="16"/>
            <w:vertAlign w:val="superscript"/>
          </w:rPr>
          <w:t>7</w:t>
        </w:r>
      </w:hyperlink>
      <w:r>
        <w:rPr>
          <w:rFonts w:eastAsia="Times New Roman"/>
          <w:sz w:val="16"/>
          <w:szCs w:val="16"/>
        </w:rPr>
        <w:t>.</w:t>
      </w:r>
    </w:p>
    <w:p w:rsidR="00DD4130" w:rsidRDefault="006C0410">
      <w:pPr>
        <w:shd w:val="clear" w:color="auto" w:fill="FFFFFF"/>
        <w:spacing w:line="202" w:lineRule="exact"/>
        <w:ind w:firstLine="398"/>
        <w:jc w:val="both"/>
      </w:pPr>
      <w:bookmarkStart w:id="2607" w:name="bookmark2625"/>
      <w:r>
        <w:rPr>
          <w:rFonts w:eastAsia="Times New Roman"/>
          <w:sz w:val="16"/>
          <w:szCs w:val="16"/>
        </w:rPr>
        <w:t>А</w:t>
      </w:r>
      <w:bookmarkEnd w:id="2607"/>
      <w:r>
        <w:rPr>
          <w:rFonts w:eastAsia="Times New Roman"/>
          <w:sz w:val="16"/>
          <w:szCs w:val="16"/>
        </w:rPr>
        <w:t xml:space="preserve"> каламбура о К.С. и Топоркове я и не заметила, когда писала, не до каламбуров мне было, я такие вещи пишу, всегда волнуясь</w:t>
      </w:r>
      <w:hyperlink w:anchor="bookmark4803" w:history="1">
        <w:r>
          <w:rPr>
            <w:rFonts w:eastAsia="Times New Roman"/>
            <w:sz w:val="16"/>
            <w:szCs w:val="16"/>
            <w:vertAlign w:val="superscript"/>
          </w:rPr>
          <w:t>8</w:t>
        </w:r>
      </w:hyperlink>
      <w:r>
        <w:rPr>
          <w:rFonts w:eastAsia="Times New Roman"/>
          <w:sz w:val="16"/>
          <w:szCs w:val="16"/>
        </w:rPr>
        <w:t>. Пока из недр кабинета никаких новостей нет. К.С. сказал Топ., что он диктует сейчас большое письмо управлению, и вот теперь Управление ждет это</w:t>
      </w:r>
      <w:r>
        <w:rPr>
          <w:rFonts w:eastAsia="Times New Roman"/>
          <w:sz w:val="16"/>
          <w:szCs w:val="16"/>
        </w:rPr>
        <w:softHyphen/>
        <w:t>го письма и само пока К.С. задуманных писем не пишет.</w:t>
      </w:r>
    </w:p>
    <w:p w:rsidR="00DD4130" w:rsidRDefault="006C0410">
      <w:pPr>
        <w:shd w:val="clear" w:color="auto" w:fill="FFFFFF"/>
        <w:spacing w:line="202" w:lineRule="exact"/>
        <w:ind w:firstLine="398"/>
        <w:jc w:val="both"/>
      </w:pPr>
      <w:bookmarkStart w:id="2608" w:name="bookmark2626"/>
      <w:r>
        <w:rPr>
          <w:rFonts w:eastAsia="Times New Roman"/>
          <w:sz w:val="16"/>
          <w:szCs w:val="16"/>
        </w:rPr>
        <w:t>К</w:t>
      </w:r>
      <w:bookmarkEnd w:id="2608"/>
      <w:r>
        <w:rPr>
          <w:rFonts w:eastAsia="Times New Roman"/>
          <w:sz w:val="16"/>
          <w:szCs w:val="16"/>
        </w:rPr>
        <w:t>ак и следовало ожидать, организация завтрашнего поднесения чаек до сих пор не определена. Я только что спросила Рипси, выработан ли ритуал, но она мне сказала, что пока нет: Федя должен нынче вече</w:t>
      </w:r>
      <w:r>
        <w:rPr>
          <w:rFonts w:eastAsia="Times New Roman"/>
          <w:sz w:val="16"/>
          <w:szCs w:val="16"/>
        </w:rPr>
        <w:softHyphen/>
        <w:t>ром сговориться со стариками (Кач., Книп., Леон. и Москвин), когда, где и как все произойдет, кто раздаст и т.п. После этого будут вывеше</w:t>
      </w:r>
      <w:r>
        <w:rPr>
          <w:rFonts w:eastAsia="Times New Roman"/>
          <w:sz w:val="16"/>
          <w:szCs w:val="16"/>
        </w:rPr>
        <w:softHyphen/>
        <w:t>ны объявления на досках за кулисами. А времени-то сколько было для того, чтобы все раньше обговорить и оповестить не только сегодняшних участников, но и весь театр! Нынче ведь задолго стали думать о юби</w:t>
      </w:r>
      <w:r>
        <w:rPr>
          <w:rFonts w:eastAsia="Times New Roman"/>
          <w:sz w:val="16"/>
          <w:szCs w:val="16"/>
        </w:rPr>
        <w:softHyphen/>
        <w:t>лейной дате.</w:t>
      </w:r>
    </w:p>
    <w:p w:rsidR="00DD4130" w:rsidRDefault="006C0410">
      <w:pPr>
        <w:shd w:val="clear" w:color="auto" w:fill="FFFFFF"/>
        <w:spacing w:line="202" w:lineRule="exact"/>
        <w:ind w:left="398"/>
      </w:pPr>
      <w:r>
        <w:rPr>
          <w:rFonts w:eastAsia="Times New Roman"/>
          <w:sz w:val="16"/>
          <w:szCs w:val="16"/>
        </w:rPr>
        <w:t>Как будто все, ничего не пропустила из событий нашей жизни.</w:t>
      </w:r>
    </w:p>
    <w:p w:rsidR="00DD4130" w:rsidRDefault="006C0410">
      <w:pPr>
        <w:shd w:val="clear" w:color="auto" w:fill="FFFFFF"/>
        <w:spacing w:line="202" w:lineRule="exact"/>
        <w:ind w:left="398"/>
      </w:pPr>
      <w:r>
        <w:rPr>
          <w:rFonts w:eastAsia="Times New Roman"/>
          <w:sz w:val="16"/>
          <w:szCs w:val="16"/>
        </w:rPr>
        <w:t>Сердечный привет дорогой Ек. Ник. и Вам.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22"/>
        <w:ind w:left="398"/>
      </w:pPr>
      <w:bookmarkStart w:id="2609" w:name="bookmark2627"/>
      <w:r>
        <w:rPr>
          <w:rFonts w:eastAsia="Times New Roman"/>
          <w:sz w:val="16"/>
          <w:szCs w:val="16"/>
        </w:rPr>
        <w:t>М</w:t>
      </w:r>
      <w:bookmarkEnd w:id="2609"/>
      <w:r>
        <w:rPr>
          <w:rFonts w:eastAsia="Times New Roman"/>
          <w:sz w:val="16"/>
          <w:szCs w:val="16"/>
        </w:rPr>
        <w:t>ихаловская очень Вас благодарит.</w:t>
      </w:r>
    </w:p>
    <w:p w:rsidR="00DD4130" w:rsidRDefault="006C0410">
      <w:pPr>
        <w:shd w:val="clear" w:color="auto" w:fill="FFFFFF"/>
        <w:spacing w:before="43" w:line="216" w:lineRule="exact"/>
        <w:ind w:firstLine="398"/>
        <w:jc w:val="both"/>
      </w:pPr>
      <w:r>
        <w:rPr>
          <w:rFonts w:eastAsia="Times New Roman"/>
          <w:sz w:val="16"/>
          <w:szCs w:val="16"/>
        </w:rPr>
        <w:t>В каком номере Вы стоите? Хочется себе представить это, ведь я гостиницу хорошо знаю.</w:t>
      </w:r>
    </w:p>
    <w:p w:rsidR="00DD4130" w:rsidRDefault="00DD4130">
      <w:pPr>
        <w:shd w:val="clear" w:color="auto" w:fill="FFFFFF"/>
        <w:spacing w:before="134" w:line="346" w:lineRule="exact"/>
      </w:pPr>
      <w:hyperlink w:anchor="bookmark4804" w:history="1">
        <w:bookmarkStart w:id="2610" w:name="bookmark2628"/>
        <w:r w:rsidR="006C0410">
          <w:rPr>
            <w:sz w:val="18"/>
            <w:szCs w:val="18"/>
          </w:rPr>
          <w:t>3</w:t>
        </w:r>
        <w:bookmarkEnd w:id="2610"/>
        <w:r w:rsidR="006C0410">
          <w:rPr>
            <w:sz w:val="18"/>
            <w:szCs w:val="18"/>
          </w:rPr>
          <w:t>01</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27 </w:t>
      </w:r>
      <w:r>
        <w:rPr>
          <w:rFonts w:eastAsia="Times New Roman"/>
          <w:spacing w:val="-1"/>
          <w:sz w:val="18"/>
          <w:szCs w:val="18"/>
        </w:rPr>
        <w:t>октября 1935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2611" w:name="bookmark2629"/>
      <w:r>
        <w:rPr>
          <w:rFonts w:eastAsia="Times New Roman"/>
          <w:sz w:val="16"/>
          <w:szCs w:val="16"/>
        </w:rPr>
        <w:t>С</w:t>
      </w:r>
      <w:bookmarkEnd w:id="2611"/>
      <w:r>
        <w:rPr>
          <w:rFonts w:eastAsia="Times New Roman"/>
          <w:sz w:val="16"/>
          <w:szCs w:val="16"/>
        </w:rPr>
        <w:t>ильно я перед Вами виновата, виновата в невнимании, потому что с утра не поздравила Вас с нынешним днем. Евгения с утра поздра</w:t>
      </w:r>
      <w:r>
        <w:rPr>
          <w:rFonts w:eastAsia="Times New Roman"/>
          <w:sz w:val="16"/>
          <w:szCs w:val="16"/>
        </w:rPr>
        <w:softHyphen/>
        <w:t>вила, значит – помнила, а столько не оказалось ума, чтобы подумать, что прежде всего надо поздравить Вас. Простите меня.</w:t>
      </w:r>
    </w:p>
    <w:p w:rsidR="00DD4130" w:rsidRDefault="006C0410">
      <w:pPr>
        <w:shd w:val="clear" w:color="auto" w:fill="FFFFFF"/>
        <w:spacing w:line="202" w:lineRule="exact"/>
        <w:ind w:firstLine="398"/>
        <w:jc w:val="both"/>
      </w:pPr>
      <w:r>
        <w:rPr>
          <w:rFonts w:eastAsia="Times New Roman"/>
          <w:sz w:val="16"/>
          <w:szCs w:val="16"/>
        </w:rPr>
        <w:t>Ваша телеграмма прибыла без десяти четыре, как раз вовремя</w:t>
      </w:r>
      <w:r>
        <w:rPr>
          <w:rFonts w:eastAsia="Times New Roman"/>
          <w:sz w:val="16"/>
          <w:szCs w:val="16"/>
          <w:vertAlign w:val="superscript"/>
        </w:rPr>
        <w:t>1</w:t>
      </w:r>
      <w:r>
        <w:rPr>
          <w:rFonts w:eastAsia="Times New Roman"/>
          <w:sz w:val="16"/>
          <w:szCs w:val="16"/>
        </w:rPr>
        <w:t>. Я тотчас же передала ее Ол. Леон., которая должна была произвести раз</w:t>
      </w:r>
      <w:r>
        <w:rPr>
          <w:rFonts w:eastAsia="Times New Roman"/>
          <w:sz w:val="16"/>
          <w:szCs w:val="16"/>
        </w:rPr>
        <w:softHyphen/>
        <w:t>дачу чаек. Было это весьма не торжественно. После четырех собираться стали в нижнем фойе, и некоторые даже толком не знали, почему и за</w:t>
      </w:r>
      <w:r>
        <w:rPr>
          <w:rFonts w:eastAsia="Times New Roman"/>
          <w:sz w:val="16"/>
          <w:szCs w:val="16"/>
        </w:rPr>
        <w:softHyphen/>
        <w:t>чем. Другие им объясняли. Из стариков пришли Ол. Л. и Вас. Ив. И Ол. Л., со своей манерой сделать из каждого события, на котором ей надо выступать, что-то, к чему следует отнестись с юмором, немного ирони</w:t>
      </w:r>
      <w:r>
        <w:rPr>
          <w:rFonts w:eastAsia="Times New Roman"/>
          <w:sz w:val="16"/>
          <w:szCs w:val="16"/>
        </w:rPr>
        <w:softHyphen/>
        <w:t>чески, отчего событие всегда как-то тускнеет в своей значительности, сказала, что от имени театра она поздравляет всех собравшихся и сейчас некоторых из них наградит, по поручению Вашему и К.С., знаком чай</w:t>
      </w:r>
      <w:r>
        <w:rPr>
          <w:rFonts w:eastAsia="Times New Roman"/>
          <w:sz w:val="16"/>
          <w:szCs w:val="16"/>
        </w:rPr>
        <w:softHyphen/>
        <w:t>ки. (Почему, когда она выступает в юбилеях, торжествах и т.п., когда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612" w:name="bookmark2630"/>
      <w:r>
        <w:rPr>
          <w:rFonts w:eastAsia="Times New Roman"/>
          <w:sz w:val="16"/>
          <w:szCs w:val="16"/>
        </w:rPr>
        <w:lastRenderedPageBreak/>
        <w:t>о</w:t>
      </w:r>
      <w:bookmarkEnd w:id="2612"/>
      <w:r>
        <w:rPr>
          <w:rFonts w:eastAsia="Times New Roman"/>
          <w:sz w:val="16"/>
          <w:szCs w:val="16"/>
        </w:rPr>
        <w:t>на говорит, она как бы приглашает всех посмеяться, каким забавным, немножко смешным, немножко нелепым делом она занимается, а с нею и все присутствующие?) Но до передачи чаек она огласила Вашу теле</w:t>
      </w:r>
      <w:r>
        <w:rPr>
          <w:rFonts w:eastAsia="Times New Roman"/>
          <w:sz w:val="16"/>
          <w:szCs w:val="16"/>
        </w:rPr>
        <w:softHyphen/>
        <w:t>грамму, встреченную большими аплодисментами. К.С. никак не отме</w:t>
      </w:r>
      <w:r>
        <w:rPr>
          <w:rFonts w:eastAsia="Times New Roman"/>
          <w:sz w:val="16"/>
          <w:szCs w:val="16"/>
        </w:rPr>
        <w:softHyphen/>
        <w:t>тил этого дня в отношении театра, так что мне показалось, что Рипси и Н. Вас. были неприятно удивлены, когда я в их присутствии передала Вашу телеграмму Ол. Л. и притом еще догадалась спросить Рипси: а что прислал К.С.? На что она мне сказала: “</w:t>
      </w:r>
      <w:r>
        <w:rPr>
          <w:rFonts w:eastAsia="Times New Roman"/>
          <w:i/>
          <w:iCs/>
          <w:sz w:val="16"/>
          <w:szCs w:val="16"/>
        </w:rPr>
        <w:t>Кажется</w:t>
      </w:r>
      <w:r>
        <w:rPr>
          <w:rFonts w:eastAsia="Times New Roman"/>
          <w:sz w:val="16"/>
          <w:szCs w:val="16"/>
        </w:rPr>
        <w:t>, ничего”. Вероятно, они просто позабыли напомнить К.С., что надо как-то поприветствовать театр. А может быть, это сознательно – он сердится не только на управ</w:t>
      </w:r>
      <w:r>
        <w:rPr>
          <w:rFonts w:eastAsia="Times New Roman"/>
          <w:sz w:val="16"/>
          <w:szCs w:val="16"/>
        </w:rPr>
        <w:softHyphen/>
        <w:t>ление, но и на весь театр?</w:t>
      </w:r>
    </w:p>
    <w:p w:rsidR="00DD4130" w:rsidRDefault="006C0410">
      <w:pPr>
        <w:shd w:val="clear" w:color="auto" w:fill="FFFFFF"/>
        <w:spacing w:line="202" w:lineRule="exact"/>
        <w:ind w:firstLine="394"/>
        <w:jc w:val="both"/>
      </w:pPr>
      <w:r>
        <w:rPr>
          <w:rFonts w:eastAsia="Times New Roman"/>
          <w:sz w:val="16"/>
          <w:szCs w:val="16"/>
        </w:rPr>
        <w:t>После раздачи “чаек” и общих поздравлений (наибольшие апло</w:t>
      </w:r>
      <w:r>
        <w:rPr>
          <w:rFonts w:eastAsia="Times New Roman"/>
          <w:sz w:val="16"/>
          <w:szCs w:val="16"/>
        </w:rPr>
        <w:softHyphen/>
        <w:t>дисменты и гул, почти рев, приветствий выпали на долю Бутюгина – еще бы, “общий кормилец”) – награжденные были приглашены в новое репетиционное помещение на чашку чаю. Я не пошла туда – что я без Вас значу!</w:t>
      </w:r>
    </w:p>
    <w:p w:rsidR="00DD4130" w:rsidRDefault="006C0410">
      <w:pPr>
        <w:shd w:val="clear" w:color="auto" w:fill="FFFFFF"/>
        <w:spacing w:line="202" w:lineRule="exact"/>
        <w:ind w:left="394"/>
      </w:pPr>
      <w:r>
        <w:rPr>
          <w:rFonts w:eastAsia="Times New Roman"/>
          <w:sz w:val="16"/>
          <w:szCs w:val="16"/>
        </w:rPr>
        <w:t>Посылаю Вам очень хорошую рецензию о “Врагах”.</w:t>
      </w:r>
    </w:p>
    <w:p w:rsidR="00DD4130" w:rsidRDefault="006C0410">
      <w:pPr>
        <w:shd w:val="clear" w:color="auto" w:fill="FFFFFF"/>
        <w:spacing w:line="202" w:lineRule="exact"/>
        <w:ind w:firstLine="394"/>
        <w:jc w:val="both"/>
      </w:pPr>
      <w:bookmarkStart w:id="2613" w:name="bookmark2631"/>
      <w:r>
        <w:rPr>
          <w:rFonts w:eastAsia="Times New Roman"/>
          <w:sz w:val="16"/>
          <w:szCs w:val="16"/>
        </w:rPr>
        <w:t>И</w:t>
      </w:r>
      <w:bookmarkEnd w:id="2613"/>
      <w:r>
        <w:rPr>
          <w:rFonts w:eastAsia="Times New Roman"/>
          <w:sz w:val="16"/>
          <w:szCs w:val="16"/>
        </w:rPr>
        <w:t>л. Як. просит меня переслать Вам проект объявления о приня</w:t>
      </w:r>
      <w:r>
        <w:rPr>
          <w:rFonts w:eastAsia="Times New Roman"/>
          <w:sz w:val="16"/>
          <w:szCs w:val="16"/>
        </w:rPr>
        <w:softHyphen/>
        <w:t>том плане. Дело в том, что Суд. пришел к убеждению, что от мысли о докладе надо отказаться. Раз что Вы доклада не делаете (Вы заметили, Суд. тоже любит “раз что”, несмотря на нелюбовь к автору этого выра-жения</w:t>
      </w:r>
      <w:hyperlink w:anchor="bookmark4805" w:history="1">
        <w:r>
          <w:rPr>
            <w:rFonts w:eastAsia="Times New Roman"/>
            <w:sz w:val="16"/>
            <w:szCs w:val="16"/>
            <w:vertAlign w:val="superscript"/>
          </w:rPr>
          <w:t>2</w:t>
        </w:r>
      </w:hyperlink>
      <w:r>
        <w:rPr>
          <w:rFonts w:eastAsia="Times New Roman"/>
          <w:sz w:val="16"/>
          <w:szCs w:val="16"/>
        </w:rPr>
        <w:t>), раз что К.С. подчеркивает свое непринятие плана, раз труппе план в общем теперь известен, стоит ли ему, именно ему, а не Вам, де</w:t>
      </w:r>
      <w:r>
        <w:rPr>
          <w:rFonts w:eastAsia="Times New Roman"/>
          <w:sz w:val="16"/>
          <w:szCs w:val="16"/>
        </w:rPr>
        <w:softHyphen/>
        <w:t>лать доклад? Он думает, что будет вполне достаточно, если план будет объявлен на досках с обращением примерно в этих словах. Он Вас очень просит дать на это ответ, если можно телеграфный, тогда без промед</w:t>
      </w:r>
      <w:r>
        <w:rPr>
          <w:rFonts w:eastAsia="Times New Roman"/>
          <w:sz w:val="16"/>
          <w:szCs w:val="16"/>
        </w:rPr>
        <w:softHyphen/>
        <w:t>ления будет сделано это сообщение и начнется возможная работа. Он спрашивает, можно ли подписать Вашим именем это обращение, если Вы вообще его предложение об обращении принимаете. Заодно он про</w:t>
      </w:r>
      <w:r>
        <w:rPr>
          <w:rFonts w:eastAsia="Times New Roman"/>
          <w:sz w:val="16"/>
          <w:szCs w:val="16"/>
        </w:rPr>
        <w:softHyphen/>
        <w:t>сит Вас, если можно, ответить телеграммой и Ваше мнение относитель</w:t>
      </w:r>
      <w:r>
        <w:rPr>
          <w:rFonts w:eastAsia="Times New Roman"/>
          <w:sz w:val="16"/>
          <w:szCs w:val="16"/>
        </w:rPr>
        <w:softHyphen/>
        <w:t>но школы.</w:t>
      </w:r>
    </w:p>
    <w:p w:rsidR="00DD4130" w:rsidRDefault="006C0410">
      <w:pPr>
        <w:shd w:val="clear" w:color="auto" w:fill="FFFFFF"/>
        <w:spacing w:line="202" w:lineRule="exact"/>
        <w:ind w:firstLine="394"/>
        <w:jc w:val="both"/>
      </w:pPr>
      <w:bookmarkStart w:id="2614" w:name="bookmark2632"/>
      <w:r>
        <w:rPr>
          <w:rFonts w:eastAsia="Times New Roman"/>
          <w:sz w:val="16"/>
          <w:szCs w:val="16"/>
        </w:rPr>
        <w:t>В</w:t>
      </w:r>
      <w:bookmarkEnd w:id="2614"/>
      <w:r>
        <w:rPr>
          <w:rFonts w:eastAsia="Times New Roman"/>
          <w:sz w:val="16"/>
          <w:szCs w:val="16"/>
        </w:rPr>
        <w:t>ас. Григ. я передала Ваши строки об “Анне Карениной”</w:t>
      </w:r>
      <w:hyperlink w:anchor="bookmark4806" w:history="1">
        <w:r>
          <w:rPr>
            <w:rFonts w:eastAsia="Times New Roman"/>
            <w:sz w:val="16"/>
            <w:szCs w:val="16"/>
            <w:vertAlign w:val="superscript"/>
          </w:rPr>
          <w:t>3</w:t>
        </w:r>
      </w:hyperlink>
      <w:r>
        <w:rPr>
          <w:rFonts w:eastAsia="Times New Roman"/>
          <w:sz w:val="16"/>
          <w:szCs w:val="16"/>
        </w:rPr>
        <w:t>. Он очень рад, что Вы так вплотную беретесь за эту работу, постарается ис</w:t>
      </w:r>
      <w:r>
        <w:rPr>
          <w:rFonts w:eastAsia="Times New Roman"/>
          <w:sz w:val="16"/>
          <w:szCs w:val="16"/>
        </w:rPr>
        <w:softHyphen/>
        <w:t>полнить Ваше задание, но тут же мне плакался об убийственных своих дамах-актрисах, его огорчают все дамы – и Хованская, и Михаловская, и Полонская. Как-то утешает его Гейрот. Этого он даже не просил Вам передать, что ж Вас огорчать: дам этих не переделаешь, других все рав</w:t>
      </w:r>
      <w:r>
        <w:rPr>
          <w:rFonts w:eastAsia="Times New Roman"/>
          <w:sz w:val="16"/>
          <w:szCs w:val="16"/>
        </w:rPr>
        <w:softHyphen/>
        <w:t>но нет, это уж я от себя Вам рассказала.</w:t>
      </w:r>
    </w:p>
    <w:p w:rsidR="00DD4130" w:rsidRDefault="006C0410">
      <w:pPr>
        <w:shd w:val="clear" w:color="auto" w:fill="FFFFFF"/>
        <w:spacing w:line="202" w:lineRule="exact"/>
        <w:ind w:firstLine="394"/>
        <w:jc w:val="both"/>
      </w:pPr>
      <w:r>
        <w:rPr>
          <w:rFonts w:eastAsia="Times New Roman"/>
          <w:sz w:val="16"/>
          <w:szCs w:val="16"/>
        </w:rPr>
        <w:t>Владимир Иванович, только дайте, пожалуйста, знать о дне Ва</w:t>
      </w:r>
      <w:r>
        <w:rPr>
          <w:rFonts w:eastAsia="Times New Roman"/>
          <w:sz w:val="16"/>
          <w:szCs w:val="16"/>
        </w:rPr>
        <w:softHyphen/>
        <w:t>шего приезда, я, по просьбе Соф. Вит., должна перед приездом Вашим послать к Вам на квартиру полотеров и обойщика для натяжки ковра.</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будьте здоровы. Того же желаю дорогой Екатерине Николаевне.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807" w:history="1">
        <w:bookmarkStart w:id="2615" w:name="bookmark2633"/>
        <w:r w:rsidR="006C0410">
          <w:rPr>
            <w:sz w:val="18"/>
            <w:szCs w:val="18"/>
          </w:rPr>
          <w:t>3</w:t>
        </w:r>
        <w:bookmarkEnd w:id="2615"/>
        <w:r w:rsidR="006C0410">
          <w:rPr>
            <w:sz w:val="18"/>
            <w:szCs w:val="18"/>
          </w:rPr>
          <w:t>02</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28 </w:t>
      </w:r>
      <w:r>
        <w:rPr>
          <w:rFonts w:eastAsia="Times New Roman"/>
          <w:spacing w:val="-1"/>
          <w:sz w:val="18"/>
          <w:szCs w:val="18"/>
        </w:rPr>
        <w:t>октября 1935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2616" w:name="bookmark2634"/>
      <w:r>
        <w:rPr>
          <w:rFonts w:eastAsia="Times New Roman"/>
          <w:sz w:val="16"/>
          <w:szCs w:val="16"/>
        </w:rPr>
        <w:t>С</w:t>
      </w:r>
      <w:bookmarkEnd w:id="2616"/>
      <w:r>
        <w:rPr>
          <w:rFonts w:eastAsia="Times New Roman"/>
          <w:sz w:val="16"/>
          <w:szCs w:val="16"/>
        </w:rPr>
        <w:t>егодня мне звонила Соф. Вит. о полученной ею от Ек. Н. те</w:t>
      </w:r>
      <w:r>
        <w:rPr>
          <w:rFonts w:eastAsia="Times New Roman"/>
          <w:sz w:val="16"/>
          <w:szCs w:val="16"/>
        </w:rPr>
        <w:softHyphen/>
        <w:t>леграмме о овационном успехе “Травиаты”. Поздравляю Вас от всей души. Я была уверена, что в Ленинграде “Травиата” должна особенно понравиться.</w:t>
      </w:r>
    </w:p>
    <w:p w:rsidR="00DD4130" w:rsidRDefault="006C0410">
      <w:pPr>
        <w:shd w:val="clear" w:color="auto" w:fill="FFFFFF"/>
        <w:spacing w:line="202" w:lineRule="exact"/>
        <w:ind w:firstLine="398"/>
        <w:jc w:val="both"/>
      </w:pPr>
      <w:r>
        <w:rPr>
          <w:rFonts w:eastAsia="Times New Roman"/>
          <w:sz w:val="16"/>
          <w:szCs w:val="16"/>
        </w:rPr>
        <w:t>Сегодня я ходила покупать вещи для Коганов. Боже мой, какие все еще плохие вещи у нас делают и как они дороги для своего качества! И при этом – толпы народа около каждого прилавка. Но всего, что нуж</w:t>
      </w:r>
      <w:r>
        <w:rPr>
          <w:rFonts w:eastAsia="Times New Roman"/>
          <w:sz w:val="16"/>
          <w:szCs w:val="16"/>
        </w:rPr>
        <w:softHyphen/>
        <w:t>но, я не получила, завтра попытаюсь посмотреть, что есть в Торгсине (у меня есть боны; я могу их сейчас на это истратить). А некоторые вещи (детские) сейчас найти не удалось, в магазине говорят, что будут к праздникам. Подожду несколько дней, а потом отправлю посылкой то, что куплено будет к тому времени.</w:t>
      </w:r>
    </w:p>
    <w:p w:rsidR="00DD4130" w:rsidRDefault="006C0410">
      <w:pPr>
        <w:shd w:val="clear" w:color="auto" w:fill="FFFFFF"/>
        <w:spacing w:line="202" w:lineRule="exact"/>
        <w:ind w:firstLine="398"/>
        <w:jc w:val="both"/>
      </w:pPr>
      <w:r>
        <w:rPr>
          <w:rFonts w:eastAsia="Times New Roman"/>
          <w:sz w:val="16"/>
          <w:szCs w:val="16"/>
        </w:rPr>
        <w:t>Сегодня Рипси меня от имени К.С. спросила, почему не объявля</w:t>
      </w:r>
      <w:r>
        <w:rPr>
          <w:rFonts w:eastAsia="Times New Roman"/>
          <w:sz w:val="16"/>
          <w:szCs w:val="16"/>
        </w:rPr>
        <w:softHyphen/>
        <w:t>ется репертуарный план? Оказывается, К.С. теперь беспокоится, как бы его не обвинили в задержке ответа, если произойдет задержка начала работ. Я объяснила, что мы ждем от Вас ответа, делать ли труппе доклад или ограничиться вывеской на доске плана и распределения ролей. Тут же она меня спросила, когда Вы приезжаете. Я сказала, что вероятно, 2–3-го, раз Вы написали, что 4–5-го будете на “Карениной”. Ей, оказы</w:t>
      </w:r>
      <w:r>
        <w:rPr>
          <w:rFonts w:eastAsia="Times New Roman"/>
          <w:sz w:val="16"/>
          <w:szCs w:val="16"/>
        </w:rPr>
        <w:softHyphen/>
        <w:t>вается, это нужно было знать для сообщения К.С., который хочет тотчас же после Вашего приезда, без оттяжек, иметь большой разговор по всем театральным делам. Я предложила, что я напишу Вам об этом и спрошу, на когда можно наметить такой разговор. Но она горячо мне возразила, прося Вам об этом ни слова не писать. Как видите, я ее не послушалась. Вы знаете, что я Вам все сообщаю, секрет это или нет. Но уж Вы меня не выдайте, а то попадет Рипси, а Рипси наскочит на меня. А я ее боюсь!!!</w:t>
      </w:r>
    </w:p>
    <w:p w:rsidR="00DD4130" w:rsidRDefault="006C0410">
      <w:pPr>
        <w:shd w:val="clear" w:color="auto" w:fill="FFFFFF"/>
        <w:spacing w:line="202" w:lineRule="exact"/>
        <w:ind w:firstLine="398"/>
        <w:jc w:val="both"/>
      </w:pPr>
      <w:bookmarkStart w:id="2617" w:name="bookmark2635"/>
      <w:r>
        <w:rPr>
          <w:rFonts w:eastAsia="Times New Roman"/>
          <w:sz w:val="16"/>
          <w:szCs w:val="16"/>
        </w:rPr>
        <w:t>А</w:t>
      </w:r>
      <w:bookmarkEnd w:id="2617"/>
      <w:r>
        <w:rPr>
          <w:rFonts w:eastAsia="Times New Roman"/>
          <w:sz w:val="16"/>
          <w:szCs w:val="16"/>
        </w:rPr>
        <w:t xml:space="preserve"> вот нашлись люди, которые ее не побоялись. Мне только что рассказал Дима Шверубович следующее. Цибульский с горя и отчаяния написал Рипси письмо, в котором были такие строки: “Я не удивляюсь тому, что Вы (т.е. Рипси) причинили мне столько зла, потому что Вы всему театру приносите зло”. Рипси сказала Диме, что только два чело</w:t>
      </w:r>
      <w:r>
        <w:rPr>
          <w:rFonts w:eastAsia="Times New Roman"/>
          <w:sz w:val="16"/>
          <w:szCs w:val="16"/>
        </w:rPr>
        <w:softHyphen/>
        <w:t>века из всего театра общались с Циб., Подгорный и Дима. Подгорного она исключает в смысле такой информации об ее деятельности. Значит, это Дима. И Дима, сначала, как он сам говорит, чуть не струсивший и не бросившийся в кусты, все же через секунду осмелел и сказал, что действительно он так считает и выражает не только свою точку зрения, но и общую для большинства театра – что она приносит всем зло, очень много зла. В отношении же себя лично он привел примеры зла, которое она ему причинила, говоря, что она не допустила его на свидание с К.С. в период, когда ему эта встреча была остро необходима, именно потому, что тогда эта встреча была слишком невыгодна для нее и для всех ей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pPr>
      <w:bookmarkStart w:id="2618" w:name="bookmark2636"/>
      <w:r>
        <w:rPr>
          <w:rFonts w:eastAsia="Times New Roman"/>
          <w:sz w:val="16"/>
          <w:szCs w:val="16"/>
        </w:rPr>
        <w:lastRenderedPageBreak/>
        <w:t>б</w:t>
      </w:r>
      <w:bookmarkEnd w:id="2618"/>
      <w:r>
        <w:rPr>
          <w:rFonts w:eastAsia="Times New Roman"/>
          <w:sz w:val="16"/>
          <w:szCs w:val="16"/>
        </w:rPr>
        <w:t>лизких. Я сказала, что он, Дима, прямо в Савонаролы метит</w:t>
      </w:r>
      <w:hyperlink w:anchor="bookmark4808"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Я спросила сегодня управление, как же стоит дело с окладами, и узнала, что К.С. до сих пор не дает окончательного ответа.</w:t>
      </w:r>
    </w:p>
    <w:p w:rsidR="00DD4130" w:rsidRDefault="006C0410">
      <w:pPr>
        <w:shd w:val="clear" w:color="auto" w:fill="FFFFFF"/>
        <w:spacing w:line="202" w:lineRule="exact"/>
        <w:ind w:firstLine="394"/>
        <w:jc w:val="both"/>
      </w:pPr>
      <w:bookmarkStart w:id="2619" w:name="bookmark2637"/>
      <w:r>
        <w:rPr>
          <w:rFonts w:eastAsia="Times New Roman"/>
          <w:sz w:val="16"/>
          <w:szCs w:val="16"/>
        </w:rPr>
        <w:t>К</w:t>
      </w:r>
      <w:bookmarkEnd w:id="2619"/>
      <w:r>
        <w:rPr>
          <w:rFonts w:eastAsia="Times New Roman"/>
          <w:sz w:val="16"/>
          <w:szCs w:val="16"/>
        </w:rPr>
        <w:t>ак будто он не возражает против актеров (хотя запросил списки для сравнения всех окладов), но продолжает возражать против Маркова и Калужского и к ним же пристегнул вообще всю администрацию, т.е. реп. контору. Ох, вижу в этом “руку Егорова”, который не терпит дам из реп. конторы, вместе с Рипси их не любит, там постоянная война, еще с тех пор, как Нина Серг. заняла Рипсино место. Топорков должен дня через два снова спросить К.С. относительно его решения по поводу бумаги о повышениях. Возможно, что К.С. откладывает это решение до приезда Вашего и разговора, потому что ведь на бумаге есть Ваша утвердительная надпись, даже указание, что большая часть повышений – Ваша инициатива.</w:t>
      </w:r>
    </w:p>
    <w:p w:rsidR="00DD4130" w:rsidRDefault="006C0410">
      <w:pPr>
        <w:shd w:val="clear" w:color="auto" w:fill="FFFFFF"/>
        <w:spacing w:line="202" w:lineRule="exact"/>
        <w:ind w:firstLine="394"/>
        <w:jc w:val="both"/>
      </w:pPr>
      <w:bookmarkStart w:id="2620" w:name="bookmark2638"/>
      <w:r>
        <w:rPr>
          <w:rFonts w:eastAsia="Times New Roman"/>
          <w:sz w:val="16"/>
          <w:szCs w:val="16"/>
        </w:rPr>
        <w:t>С</w:t>
      </w:r>
      <w:bookmarkEnd w:id="2620"/>
      <w:r>
        <w:rPr>
          <w:rFonts w:eastAsia="Times New Roman"/>
          <w:sz w:val="16"/>
          <w:szCs w:val="16"/>
        </w:rPr>
        <w:t>егодня утром Суд., под влиянием Ваших строк о “Сирано”, начал было говорить, не заменить ли “Сирано” “Укрощением строптивой”. Но сегодня в 4 часа у него было совещание управления, он прощупал этот вопрос и от Кедрова и Топ. услышал мнение, что раз уж взяли “Сирано”, то надо его и выпустить. Понимая, что Топ. лицо заинтересованное, он больше прислушивался к мнению Кедрова, но и тот был за “Сирано”, раз пьеса уж принята.</w:t>
      </w:r>
    </w:p>
    <w:p w:rsidR="00DD4130" w:rsidRDefault="006C0410">
      <w:pPr>
        <w:shd w:val="clear" w:color="auto" w:fill="FFFFFF"/>
        <w:spacing w:line="202" w:lineRule="exact"/>
        <w:ind w:firstLine="394"/>
        <w:jc w:val="both"/>
      </w:pPr>
      <w:bookmarkStart w:id="2621" w:name="bookmark2639"/>
      <w:r>
        <w:rPr>
          <w:rFonts w:eastAsia="Times New Roman"/>
          <w:sz w:val="16"/>
          <w:szCs w:val="16"/>
        </w:rPr>
        <w:t>С</w:t>
      </w:r>
      <w:bookmarkEnd w:id="2621"/>
      <w:r>
        <w:rPr>
          <w:rFonts w:eastAsia="Times New Roman"/>
          <w:sz w:val="16"/>
          <w:szCs w:val="16"/>
        </w:rPr>
        <w:t>егодня у Керженцева было заседание представителей всех теа</w:t>
      </w:r>
      <w:r>
        <w:rPr>
          <w:rFonts w:eastAsia="Times New Roman"/>
          <w:sz w:val="16"/>
          <w:szCs w:val="16"/>
        </w:rPr>
        <w:softHyphen/>
        <w:t>тров, в присутствии Новицкого, по подготовке моск. театров к Пуш</w:t>
      </w:r>
      <w:r>
        <w:rPr>
          <w:rFonts w:eastAsia="Times New Roman"/>
          <w:sz w:val="16"/>
          <w:szCs w:val="16"/>
        </w:rPr>
        <w:softHyphen/>
        <w:t>кинскому юбилею. Это заседание было созвано по поручению Бубнова, являющегося зампредседателя Пушкинской комиссии. Заседание было назначено на 12 час., почему никто из режиссеров пойти не смог, был от театра Виленкин (если бы вернулся Марков, он был бы командиро</w:t>
      </w:r>
      <w:r>
        <w:rPr>
          <w:rFonts w:eastAsia="Times New Roman"/>
          <w:sz w:val="16"/>
          <w:szCs w:val="16"/>
        </w:rPr>
        <w:softHyphen/>
        <w:t>ван). На заседании все театры выступили со своими планами пушкин</w:t>
      </w:r>
      <w:r>
        <w:rPr>
          <w:rFonts w:eastAsia="Times New Roman"/>
          <w:sz w:val="16"/>
          <w:szCs w:val="16"/>
        </w:rPr>
        <w:softHyphen/>
        <w:t>ских спектаклей. Выяснилось, что 5 драматических и 3 оперных театра ставят “Маленькие трагедии”. Кроме нас Виленкин запомнил театры: 2-й МХАТ, Еврейский, Завадского. Новицкий деятельно подчеркивал необходимость этот юбилей провести с исключительным вкусом, бла</w:t>
      </w:r>
      <w:r>
        <w:rPr>
          <w:rFonts w:eastAsia="Times New Roman"/>
          <w:sz w:val="16"/>
          <w:szCs w:val="16"/>
        </w:rPr>
        <w:softHyphen/>
        <w:t>городством и как можно достойнее и ближе к Пушкину, к его стилю. Относительно булгаковского “Пушкина” Виленкин заявил, что он будет выпущен после премьеры у вахтанговцев (работаться будет параллель</w:t>
      </w:r>
      <w:r>
        <w:rPr>
          <w:rFonts w:eastAsia="Times New Roman"/>
          <w:sz w:val="16"/>
          <w:szCs w:val="16"/>
        </w:rPr>
        <w:softHyphen/>
        <w:t>но), чем вахтанговские представители были, по-видимому, удовлетво</w:t>
      </w:r>
      <w:r>
        <w:rPr>
          <w:rFonts w:eastAsia="Times New Roman"/>
          <w:sz w:val="16"/>
          <w:szCs w:val="16"/>
        </w:rPr>
        <w:softHyphen/>
        <w:t>рены.</w:t>
      </w:r>
    </w:p>
    <w:p w:rsidR="00DD4130" w:rsidRDefault="006C0410">
      <w:pPr>
        <w:shd w:val="clear" w:color="auto" w:fill="FFFFFF"/>
        <w:spacing w:line="202" w:lineRule="exact"/>
        <w:ind w:firstLine="394"/>
        <w:jc w:val="both"/>
      </w:pPr>
      <w:bookmarkStart w:id="2622" w:name="bookmark2640"/>
      <w:r>
        <w:rPr>
          <w:rFonts w:eastAsia="Times New Roman"/>
          <w:sz w:val="16"/>
          <w:szCs w:val="16"/>
        </w:rPr>
        <w:t>Ж</w:t>
      </w:r>
      <w:bookmarkEnd w:id="2622"/>
      <w:r>
        <w:rPr>
          <w:rFonts w:eastAsia="Times New Roman"/>
          <w:sz w:val="16"/>
          <w:szCs w:val="16"/>
        </w:rPr>
        <w:t>дем Вашей телеграммы о способе извещения труппы о плане. И главное – Суд. ждет Вашего решения относительно роли Пановой: только Степанова, или Степанова и Андровская, вероятно, Андр. крепко за него взялась, что он по несколько раз в день меня спрашивает, нет ли про это от Вас ответа.</w:t>
      </w:r>
    </w:p>
    <w:p w:rsidR="00DD4130" w:rsidRDefault="006C0410">
      <w:pPr>
        <w:shd w:val="clear" w:color="auto" w:fill="FFFFFF"/>
        <w:spacing w:line="202" w:lineRule="exact"/>
        <w:ind w:firstLine="394"/>
        <w:jc w:val="both"/>
      </w:pPr>
      <w:r>
        <w:rPr>
          <w:rFonts w:eastAsia="Times New Roman"/>
          <w:sz w:val="16"/>
          <w:szCs w:val="16"/>
        </w:rPr>
        <w:t>Будьте здоровы, милый Владимир Иванович. Передайте мой сер</w:t>
      </w:r>
      <w:r>
        <w:rPr>
          <w:rFonts w:eastAsia="Times New Roman"/>
          <w:sz w:val="16"/>
          <w:szCs w:val="16"/>
        </w:rPr>
        <w:softHyphen/>
        <w:t>дечный привет Ек. Ник. Желаю Вам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6C0410">
      <w:pPr>
        <w:shd w:val="clear" w:color="auto" w:fill="FFFFFF"/>
      </w:pPr>
      <w:bookmarkStart w:id="2623" w:name="bookmark2641"/>
      <w:r>
        <w:rPr>
          <w:sz w:val="18"/>
          <w:szCs w:val="18"/>
        </w:rPr>
        <w:lastRenderedPageBreak/>
        <w:t>3</w:t>
      </w:r>
      <w:bookmarkEnd w:id="2623"/>
      <w:r>
        <w:rPr>
          <w:sz w:val="18"/>
          <w:szCs w:val="18"/>
        </w:rPr>
        <w:t>03.</w:t>
      </w:r>
    </w:p>
    <w:p w:rsidR="00DD4130" w:rsidRDefault="006C0410">
      <w:pPr>
        <w:shd w:val="clear" w:color="auto" w:fill="FFFFFF"/>
        <w:spacing w:before="115"/>
        <w:jc w:val="right"/>
      </w:pPr>
      <w:r>
        <w:rPr>
          <w:spacing w:val="-1"/>
          <w:sz w:val="18"/>
          <w:szCs w:val="18"/>
        </w:rPr>
        <w:t xml:space="preserve">28 </w:t>
      </w:r>
      <w:r>
        <w:rPr>
          <w:rFonts w:eastAsia="Times New Roman"/>
          <w:spacing w:val="-1"/>
          <w:sz w:val="18"/>
          <w:szCs w:val="18"/>
        </w:rPr>
        <w:t>октября 1935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2624" w:name="bookmark2642"/>
      <w:r>
        <w:rPr>
          <w:rFonts w:eastAsia="Times New Roman"/>
          <w:sz w:val="16"/>
          <w:szCs w:val="16"/>
        </w:rPr>
        <w:t>С</w:t>
      </w:r>
      <w:bookmarkEnd w:id="2624"/>
      <w:r>
        <w:rPr>
          <w:rFonts w:eastAsia="Times New Roman"/>
          <w:sz w:val="16"/>
          <w:szCs w:val="16"/>
        </w:rPr>
        <w:t>егодня была у меня представительница нашей подшефной шко</w:t>
      </w:r>
      <w:r>
        <w:rPr>
          <w:rFonts w:eastAsia="Times New Roman"/>
          <w:sz w:val="16"/>
          <w:szCs w:val="16"/>
        </w:rPr>
        <w:softHyphen/>
        <w:t>лы (не военной, а для ребят) и сказала, что они 4-го получили право на свой утренник в нашем филиале, и на этом утреннике они хотят сделать Вас почетным пионером. Но для этого они должны знать, приедете ли Вы к этому времени в Москву и будете ли у них на утреннике (в час дня), потому что заочно пионерами не делают, это целая церемония – надевания галстука пионерского и т.п. Я обещала ей написать Вам об этом и сказала, что рассчитываю получить Ваш ответ ко 2-му числу. Она тогда позвонит мне. Они хотели сделать это сюрпризом для Вас, но побоялись, что, не предупредив Вас, они не уговорят Вас приехать на утренник. У нас в театре есть почетные пионеры – это Книппер, Кача</w:t>
      </w:r>
      <w:r>
        <w:rPr>
          <w:rFonts w:eastAsia="Times New Roman"/>
          <w:sz w:val="16"/>
          <w:szCs w:val="16"/>
        </w:rPr>
        <w:softHyphen/>
        <w:t>лов, Москвин и Вишневский. Это – для справки. Я буду ждать Вашего ответа.</w:t>
      </w:r>
    </w:p>
    <w:p w:rsidR="00DD4130" w:rsidRDefault="006C0410">
      <w:pPr>
        <w:shd w:val="clear" w:color="auto" w:fill="FFFFFF"/>
        <w:spacing w:line="202" w:lineRule="exact"/>
        <w:ind w:firstLine="398"/>
        <w:jc w:val="both"/>
      </w:pPr>
      <w:bookmarkStart w:id="2625" w:name="bookmark2643"/>
      <w:r>
        <w:rPr>
          <w:rFonts w:eastAsia="Times New Roman"/>
          <w:sz w:val="16"/>
          <w:szCs w:val="16"/>
        </w:rPr>
        <w:t>Е</w:t>
      </w:r>
      <w:bookmarkEnd w:id="2625"/>
      <w:r>
        <w:rPr>
          <w:rFonts w:eastAsia="Times New Roman"/>
          <w:sz w:val="16"/>
          <w:szCs w:val="16"/>
        </w:rPr>
        <w:t>ще я жду Вашего ответа относительно окончательного решения с пьесой Вс.Иванова. Стало быть, ее надо брать и надо заключить с ним договор? Если да, то какую сумму за право постановки Вы счи</w:t>
      </w:r>
      <w:r>
        <w:rPr>
          <w:rFonts w:eastAsia="Times New Roman"/>
          <w:sz w:val="16"/>
          <w:szCs w:val="16"/>
        </w:rPr>
        <w:softHyphen/>
        <w:t>таете предельной, без Вашей санкции Егоров ведь не подпишет дого</w:t>
      </w:r>
      <w:r>
        <w:rPr>
          <w:rFonts w:eastAsia="Times New Roman"/>
          <w:sz w:val="16"/>
          <w:szCs w:val="16"/>
        </w:rPr>
        <w:softHyphen/>
        <w:t>вора. Кстати, сообщаю Вам, что по проверке оказалось, что все авторы получают за право постановки во всех театрах, куда они пьесу дают. Киршон, например, получил за “Сплав” у нас и в Сатире, а когда ТРАМ не захотел ему платить, то он устроил большой скандал, не знаю чем кончившийся. Поэтому Булгаков имеет несомненное право получить и с нас. Что же касается суммы, то он поставил для нашего театра ту же, что и для вахтанговского, т.е. шесть тысяч, деля ее, конечно, пополам с Вересаевым</w:t>
      </w:r>
      <w:hyperlink w:anchor="bookmark4809" w:history="1">
        <w:r>
          <w:rPr>
            <w:rFonts w:eastAsia="Times New Roman"/>
            <w:sz w:val="16"/>
            <w:szCs w:val="16"/>
            <w:vertAlign w:val="superscript"/>
          </w:rPr>
          <w:t>1</w:t>
        </w:r>
      </w:hyperlink>
      <w:r>
        <w:rPr>
          <w:rFonts w:eastAsia="Times New Roman"/>
          <w:sz w:val="16"/>
          <w:szCs w:val="16"/>
        </w:rPr>
        <w:t>. Так же как и авторские. Кажется, Егоров был очень дово</w:t>
      </w:r>
      <w:r>
        <w:rPr>
          <w:rFonts w:eastAsia="Times New Roman"/>
          <w:sz w:val="16"/>
          <w:szCs w:val="16"/>
        </w:rPr>
        <w:softHyphen/>
        <w:t>лен таким “покладистым” решением вопроса. Сумма была установлена без всяких торгов, Ел. Серг. с таким решением прямо и пришла, чем поразила Егорова в самое сердце. Он, вероятно, приготовился к больше</w:t>
      </w:r>
      <w:r>
        <w:rPr>
          <w:rFonts w:eastAsia="Times New Roman"/>
          <w:sz w:val="16"/>
          <w:szCs w:val="16"/>
        </w:rPr>
        <w:softHyphen/>
        <w:t>му запросу. Срок выпуска в нашем театре обговорен, чтобы не раньше, чем через две недели после вахтанговцев. Однако есть какие-то глухие слухи, что вахтанговцы скрытно взялись за пьесу “во весь опор” и хотят ее выпустить так, чтобы мы не в силах были их догнать. Как я слышала, Дмитриев должен сдать им все эскизы уже к январю. Итак, ждем ответа насчет Иванова. Тот торопит с договором.</w:t>
      </w:r>
    </w:p>
    <w:p w:rsidR="00DD4130" w:rsidRDefault="006C0410">
      <w:pPr>
        <w:shd w:val="clear" w:color="auto" w:fill="FFFFFF"/>
        <w:spacing w:line="202" w:lineRule="exact"/>
        <w:ind w:firstLine="398"/>
        <w:jc w:val="both"/>
      </w:pPr>
      <w:bookmarkStart w:id="2626" w:name="bookmark2644"/>
      <w:r>
        <w:rPr>
          <w:rFonts w:eastAsia="Times New Roman"/>
          <w:sz w:val="16"/>
          <w:szCs w:val="16"/>
        </w:rPr>
        <w:t>Д</w:t>
      </w:r>
      <w:bookmarkEnd w:id="2626"/>
      <w:r>
        <w:rPr>
          <w:rFonts w:eastAsia="Times New Roman"/>
          <w:sz w:val="16"/>
          <w:szCs w:val="16"/>
        </w:rPr>
        <w:t>а, хотела Вам сообщить, что К.С. запросил списки участвующих в “Федоре” – и пошли слухи, что он не верит Судакову, что будто он говорил: “На каком основании Суд. репетирует “Федора”? Я считал, что он может только слепить народные сцены, а потом сдал бы их Кедрову”. Ил. Як., обеспокоенный этим и не желая быть в положении режиссера, сдающего свою работу Кедрову, посылая К.С. затребованные списки, приложил письмо, в котором объяснял, почему не репетирует: Яншин</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627" w:name="bookmark2645"/>
      <w:r>
        <w:rPr>
          <w:sz w:val="16"/>
          <w:szCs w:val="16"/>
        </w:rPr>
        <w:lastRenderedPageBreak/>
        <w:t>(</w:t>
      </w:r>
      <w:bookmarkEnd w:id="2627"/>
      <w:r>
        <w:rPr>
          <w:rFonts w:eastAsia="Times New Roman"/>
          <w:sz w:val="16"/>
          <w:szCs w:val="16"/>
        </w:rPr>
        <w:t>занят в Мольере и тяготился давно ролью Вас. Шуйского, которую с интересом и благодарностью взял Петкер); Добронравов (за него Блин</w:t>
      </w:r>
      <w:r>
        <w:rPr>
          <w:rFonts w:eastAsia="Times New Roman"/>
          <w:sz w:val="16"/>
          <w:szCs w:val="16"/>
        </w:rPr>
        <w:softHyphen/>
        <w:t>ников только в репетициях, чтоб не загружать Добр., много играющего, Блинников же когда еще сыграет Клешнина – только когда овладеет ролью); Грибов и Истрин за Тарханова в Курюкове – только в репети</w:t>
      </w:r>
      <w:r>
        <w:rPr>
          <w:rFonts w:eastAsia="Times New Roman"/>
          <w:sz w:val="16"/>
          <w:szCs w:val="16"/>
        </w:rPr>
        <w:softHyphen/>
        <w:t>циях опять же, чтоб не загружать Тарханова: Грибов скоро, впрочем, сможет дублировать, с Истриным нужна большая работа. Дальше Суд. сообщил, что 9 и 10 он рассчитывает провести всю пьесу полностью с Москвиным, репетиции, конечно, подготовив Ив. М-чу все окружение. И тут же прибавил, что он рассчитывает на Ваш приход на репетиции “Федора”, тем более что и Хмелев Вас об этом просил, и Вы обещали. Он рассчитывает, что после такого письма К.С. уж не пришлет к нему в качестве старшего Кедрова.</w:t>
      </w:r>
    </w:p>
    <w:p w:rsidR="00DD4130" w:rsidRDefault="006C0410">
      <w:pPr>
        <w:shd w:val="clear" w:color="auto" w:fill="FFFFFF"/>
        <w:spacing w:line="202" w:lineRule="exact"/>
        <w:ind w:firstLine="394"/>
        <w:jc w:val="both"/>
      </w:pPr>
      <w:r>
        <w:rPr>
          <w:rFonts w:eastAsia="Times New Roman"/>
          <w:sz w:val="16"/>
          <w:szCs w:val="16"/>
        </w:rPr>
        <w:t>Сегодня партком и местком Наркоминдела обратились лично к Вам с письмом, прося дать им 8 мест на один из праздничных спекта</w:t>
      </w:r>
      <w:r>
        <w:rPr>
          <w:rFonts w:eastAsia="Times New Roman"/>
          <w:sz w:val="16"/>
          <w:szCs w:val="16"/>
        </w:rPr>
        <w:softHyphen/>
        <w:t>клей для приглашенных на октябрьские торжества подшефных стаха</w:t>
      </w:r>
      <w:r>
        <w:rPr>
          <w:rFonts w:eastAsia="Times New Roman"/>
          <w:sz w:val="16"/>
          <w:szCs w:val="16"/>
        </w:rPr>
        <w:softHyphen/>
        <w:t>новцев-шахтеров. Я им объяснила, что сразу 8 мест на один спектакль устроить нельзя, т.к. все места, кроме Ваших лично, заняты октябрьской комиссией Моссовета, как это всегда бывает, но что я могу дать им по два места на каждый спектакль. Они сильно обрадовались. Вероятно, при обращениях в другие театры, им не так везло, и с огромной благо</w:t>
      </w:r>
      <w:r>
        <w:rPr>
          <w:rFonts w:eastAsia="Times New Roman"/>
          <w:sz w:val="16"/>
          <w:szCs w:val="16"/>
        </w:rPr>
        <w:softHyphen/>
        <w:t>дарностью взяли места (сами выбрали) на 6-е днем и 6-е вечером к нам и в филиал – всего 8 мест.</w:t>
      </w:r>
    </w:p>
    <w:p w:rsidR="00DD4130" w:rsidRDefault="006C0410">
      <w:pPr>
        <w:shd w:val="clear" w:color="auto" w:fill="FFFFFF"/>
        <w:spacing w:line="202" w:lineRule="exact"/>
        <w:ind w:firstLine="394"/>
        <w:jc w:val="both"/>
      </w:pPr>
      <w:r>
        <w:rPr>
          <w:rFonts w:eastAsia="Times New Roman"/>
          <w:sz w:val="16"/>
          <w:szCs w:val="16"/>
        </w:rPr>
        <w:t>Сегодня в филиале мы играли утренник для наших подшефных военно-политических курсов – “Рекламу”. А после этого курсы у нас же в филиале давали нам обед – участникам, руководству, парткому и месткому, словом, человек на сто, кажется. Это в связи с октябрьски</w:t>
      </w:r>
      <w:r>
        <w:rPr>
          <w:rFonts w:eastAsia="Times New Roman"/>
          <w:sz w:val="16"/>
          <w:szCs w:val="16"/>
        </w:rPr>
        <w:softHyphen/>
        <w:t>ми торжествами, пот. что в октябрьские дни мы играем обязательные спектакли и им играть не можем. Перед спектаклем была торжественная часть. Как будто все сошло очень хорошо. Евг. Вас. был там с самого утра и все время, но когда все кончилось, часов в 6 вечера, он там в филиале и остался, т.к. там же играет вечерний спектакль. Так что знаю от него о полном благополучии всего происходившего в филиале по ко</w:t>
      </w:r>
      <w:r>
        <w:rPr>
          <w:rFonts w:eastAsia="Times New Roman"/>
          <w:sz w:val="16"/>
          <w:szCs w:val="16"/>
        </w:rPr>
        <w:softHyphen/>
        <w:t>роткому телефонному разговору.</w:t>
      </w:r>
    </w:p>
    <w:p w:rsidR="00DD4130" w:rsidRDefault="006C0410">
      <w:pPr>
        <w:shd w:val="clear" w:color="auto" w:fill="FFFFFF"/>
        <w:spacing w:line="202" w:lineRule="exact"/>
        <w:ind w:firstLine="394"/>
        <w:jc w:val="both"/>
      </w:pPr>
      <w:bookmarkStart w:id="2628" w:name="bookmark2646"/>
      <w:r>
        <w:rPr>
          <w:sz w:val="16"/>
          <w:szCs w:val="16"/>
        </w:rPr>
        <w:t>1</w:t>
      </w:r>
      <w:bookmarkEnd w:id="2628"/>
      <w:r>
        <w:rPr>
          <w:sz w:val="16"/>
          <w:szCs w:val="16"/>
        </w:rPr>
        <w:t>-</w:t>
      </w:r>
      <w:r>
        <w:rPr>
          <w:rFonts w:eastAsia="Times New Roman"/>
          <w:sz w:val="16"/>
          <w:szCs w:val="16"/>
        </w:rPr>
        <w:t>го ноября у нас затевается днем концерт для своих, тоже по случаю октябрьских торжеств, с участием певцов из Большого театра (кажется, Степанова и др.), а вечером будет “бал” (говорят, так и будет называться – бал), с играми, танцами, пародиями и т.п. Животова мне говорила, что “собираются повеселиться попросту, вовсю”.</w:t>
      </w:r>
    </w:p>
    <w:p w:rsidR="00DD4130" w:rsidRDefault="006C0410">
      <w:pPr>
        <w:shd w:val="clear" w:color="auto" w:fill="FFFFFF"/>
        <w:spacing w:line="202" w:lineRule="exact"/>
        <w:ind w:firstLine="394"/>
        <w:jc w:val="both"/>
      </w:pPr>
      <w:bookmarkStart w:id="2629" w:name="bookmark2647"/>
      <w:r>
        <w:rPr>
          <w:rFonts w:eastAsia="Times New Roman"/>
          <w:sz w:val="16"/>
          <w:szCs w:val="16"/>
        </w:rPr>
        <w:t>Д</w:t>
      </w:r>
      <w:bookmarkEnd w:id="2629"/>
      <w:r>
        <w:rPr>
          <w:rFonts w:eastAsia="Times New Roman"/>
          <w:sz w:val="16"/>
          <w:szCs w:val="16"/>
        </w:rPr>
        <w:t>а, вот что еще хотела Вам рассказать: распространился слух, что К.С. возражает против ввода Степановой в “Дяд. сон”, хотя роль ей дана с 31 года и раз уж она репетировала, но репетиции были тут же прекра</w:t>
      </w:r>
      <w:r>
        <w:rPr>
          <w:rFonts w:eastAsia="Times New Roman"/>
          <w:sz w:val="16"/>
          <w:szCs w:val="16"/>
        </w:rPr>
        <w:softHyphen/>
        <w:t>щены по мольбам у К.С. Лид. Михайловны. Так как одновременно с протестом против ввода Степановой К.С. запросил, почему Коренева не назначается в “На дне” на Наташу (играет Титова), то и стало тотчас же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630" w:name="bookmark2648"/>
      <w:r>
        <w:rPr>
          <w:rFonts w:eastAsia="Times New Roman"/>
          <w:sz w:val="16"/>
          <w:szCs w:val="16"/>
        </w:rPr>
        <w:lastRenderedPageBreak/>
        <w:t>я</w:t>
      </w:r>
      <w:bookmarkEnd w:id="2630"/>
      <w:r>
        <w:rPr>
          <w:rFonts w:eastAsia="Times New Roman"/>
          <w:sz w:val="16"/>
          <w:szCs w:val="16"/>
        </w:rPr>
        <w:t>сно, что Коренева побывала у К.С. и выплакала у него заступничество. Не знаю, как это дело со Степановой обернется, Степанова, конечно, в волнении. Ей обидно, что ее хотят дважды поставить в пренелепое и обидное положение с этой ролью.</w:t>
      </w:r>
    </w:p>
    <w:p w:rsidR="00DD4130" w:rsidRDefault="006C0410">
      <w:pPr>
        <w:shd w:val="clear" w:color="auto" w:fill="FFFFFF"/>
        <w:spacing w:line="202" w:lineRule="exact"/>
        <w:ind w:left="398"/>
      </w:pPr>
      <w:r>
        <w:rPr>
          <w:rFonts w:eastAsia="Times New Roman"/>
          <w:sz w:val="16"/>
          <w:szCs w:val="16"/>
        </w:rPr>
        <w:t>Как будто все наши новости этим и заканчиваются.</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Шлю нежный при</w:t>
      </w:r>
      <w:r>
        <w:rPr>
          <w:rFonts w:eastAsia="Times New Roman"/>
          <w:sz w:val="16"/>
          <w:szCs w:val="16"/>
        </w:rPr>
        <w:softHyphen/>
        <w:t>вет Вам и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810" w:history="1">
        <w:bookmarkStart w:id="2631" w:name="bookmark2649"/>
        <w:r w:rsidR="006C0410">
          <w:rPr>
            <w:sz w:val="18"/>
            <w:szCs w:val="18"/>
          </w:rPr>
          <w:t>3</w:t>
        </w:r>
        <w:bookmarkEnd w:id="2631"/>
        <w:r w:rsidR="006C0410">
          <w:rPr>
            <w:sz w:val="18"/>
            <w:szCs w:val="18"/>
          </w:rPr>
          <w:t>04</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30 </w:t>
      </w:r>
      <w:r>
        <w:rPr>
          <w:rFonts w:eastAsia="Times New Roman"/>
          <w:spacing w:val="-1"/>
          <w:sz w:val="18"/>
          <w:szCs w:val="18"/>
        </w:rPr>
        <w:t>октября 1935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Сегодня пишу только для того, чтобы не нарушить порядка еже</w:t>
      </w:r>
      <w:r>
        <w:rPr>
          <w:rFonts w:eastAsia="Times New Roman"/>
          <w:sz w:val="16"/>
          <w:szCs w:val="16"/>
        </w:rPr>
        <w:softHyphen/>
        <w:t>дневных писем, а то новостей нет, кажется, никаких.</w:t>
      </w:r>
    </w:p>
    <w:p w:rsidR="00DD4130" w:rsidRDefault="006C0410">
      <w:pPr>
        <w:shd w:val="clear" w:color="auto" w:fill="FFFFFF"/>
        <w:spacing w:line="202" w:lineRule="exact"/>
        <w:ind w:firstLine="398"/>
        <w:jc w:val="both"/>
      </w:pPr>
      <w:r>
        <w:rPr>
          <w:rFonts w:eastAsia="Times New Roman"/>
          <w:sz w:val="16"/>
          <w:szCs w:val="16"/>
        </w:rPr>
        <w:t>В дополнение к сообщению о вчерашнем спектакле и обеде с кур</w:t>
      </w:r>
      <w:r>
        <w:rPr>
          <w:rFonts w:eastAsia="Times New Roman"/>
          <w:sz w:val="16"/>
          <w:szCs w:val="16"/>
        </w:rPr>
        <w:softHyphen/>
        <w:t>сантами подшефной нашей военно-полит. школы, сообщаю, что по об</w:t>
      </w:r>
      <w:r>
        <w:rPr>
          <w:rFonts w:eastAsia="Times New Roman"/>
          <w:sz w:val="16"/>
          <w:szCs w:val="16"/>
        </w:rPr>
        <w:softHyphen/>
        <w:t>щим отзывам обед был превосходный, даже с некоторым количеством открыто подававшихся водки и вина. Пили здоровье Ваше и К.С. В свя</w:t>
      </w:r>
      <w:r>
        <w:rPr>
          <w:rFonts w:eastAsia="Times New Roman"/>
          <w:sz w:val="16"/>
          <w:szCs w:val="16"/>
        </w:rPr>
        <w:softHyphen/>
        <w:t>зи с этим Животова подняла вопрос, почему нет нас с Рипси и, узнав, что мы не были включены в список приглашаемых, сказала, что в даль</w:t>
      </w:r>
      <w:r>
        <w:rPr>
          <w:rFonts w:eastAsia="Times New Roman"/>
          <w:sz w:val="16"/>
          <w:szCs w:val="16"/>
        </w:rPr>
        <w:softHyphen/>
        <w:t>нейшем этого не допустит. Местком объяснял, что и то из составленно</w:t>
      </w:r>
      <w:r>
        <w:rPr>
          <w:rFonts w:eastAsia="Times New Roman"/>
          <w:sz w:val="16"/>
          <w:szCs w:val="16"/>
        </w:rPr>
        <w:softHyphen/>
        <w:t>го было списка пришлось многих вычеркивать, потому что число мест (кувертов) было ограничено. Но Жив. сказала, что она видела на обеде таких лиц, которых смело можно было из списка убрать и заменить их личными секретарями директоров. Встретилась я с Жив. в кабинете у Рипси, и она мне успела наскоро сказать, что хочет рассказать мне не</w:t>
      </w:r>
      <w:r>
        <w:rPr>
          <w:rFonts w:eastAsia="Times New Roman"/>
          <w:sz w:val="16"/>
          <w:szCs w:val="16"/>
        </w:rPr>
        <w:softHyphen/>
        <w:t>которые интересные вещи из своего последнего (второго за это время) свидания с К.С. Но она сейчас чрезвычайно занята, разрывается на ку</w:t>
      </w:r>
      <w:r>
        <w:rPr>
          <w:rFonts w:eastAsia="Times New Roman"/>
          <w:sz w:val="16"/>
          <w:szCs w:val="16"/>
        </w:rPr>
        <w:softHyphen/>
        <w:t>сочки, т.к. является председателем нашей октябрьской комиссии.</w:t>
      </w:r>
    </w:p>
    <w:p w:rsidR="00DD4130" w:rsidRDefault="006C0410">
      <w:pPr>
        <w:shd w:val="clear" w:color="auto" w:fill="FFFFFF"/>
        <w:spacing w:line="202" w:lineRule="exact"/>
        <w:ind w:firstLine="398"/>
        <w:jc w:val="both"/>
      </w:pPr>
      <w:bookmarkStart w:id="2632" w:name="bookmark2650"/>
      <w:r>
        <w:rPr>
          <w:rFonts w:eastAsia="Times New Roman"/>
          <w:sz w:val="16"/>
          <w:szCs w:val="16"/>
        </w:rPr>
        <w:t>П</w:t>
      </w:r>
      <w:bookmarkEnd w:id="2632"/>
      <w:r>
        <w:rPr>
          <w:rFonts w:eastAsia="Times New Roman"/>
          <w:sz w:val="16"/>
          <w:szCs w:val="16"/>
        </w:rPr>
        <w:t>исала ли я Вам (кажется, да), что 1-го у нас днем октябрьский концерт, а вечером бал. Заготавливается для бала серпантин, конфетти, дурашливые головные уборы, которые будут раздаваться при входе, ко</w:t>
      </w:r>
      <w:r>
        <w:rPr>
          <w:rFonts w:eastAsia="Times New Roman"/>
          <w:sz w:val="16"/>
          <w:szCs w:val="16"/>
        </w:rPr>
        <w:softHyphen/>
        <w:t>тильон. Предполагается закончить бал грандиозной кадрилью. Вероят</w:t>
      </w:r>
      <w:r>
        <w:rPr>
          <w:rFonts w:eastAsia="Times New Roman"/>
          <w:sz w:val="16"/>
          <w:szCs w:val="16"/>
        </w:rPr>
        <w:softHyphen/>
        <w:t>но, Федя собирается дирижировать, он это любит. Я было сомневалась идти в этот вечер в театр, а как узнала про эти приготовления, то стала сдаваться на советы непременно прийти. До рассказов мне казалось, что должно быть очень мало интересно. Живейшее участие в этом прини</w:t>
      </w:r>
      <w:r>
        <w:rPr>
          <w:rFonts w:eastAsia="Times New Roman"/>
          <w:sz w:val="16"/>
          <w:szCs w:val="16"/>
        </w:rPr>
        <w:softHyphen/>
        <w:t>мает тоже Животова. Она подговаривает актеров сделать номера типа капустника. Пародии, например, которые так пышно расцветают у нас в чайном буфете, когда собирается веселая компания. Я недавно слыша</w:t>
      </w:r>
      <w:r>
        <w:rPr>
          <w:rFonts w:eastAsia="Times New Roman"/>
          <w:sz w:val="16"/>
          <w:szCs w:val="16"/>
        </w:rPr>
        <w:softHyphen/>
        <w:t>ла, как замечательно копирует Массальский Гейрота, бесподобно!</w:t>
      </w:r>
    </w:p>
    <w:p w:rsidR="00DD4130" w:rsidRDefault="006C0410">
      <w:pPr>
        <w:shd w:val="clear" w:color="auto" w:fill="FFFFFF"/>
        <w:spacing w:line="202" w:lineRule="exact"/>
        <w:ind w:left="398"/>
      </w:pPr>
      <w:r>
        <w:rPr>
          <w:rFonts w:eastAsia="Times New Roman"/>
          <w:sz w:val="16"/>
          <w:szCs w:val="16"/>
        </w:rPr>
        <w:t>Если Миша будет иметь случай видеть дядю Когана, то пусть</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скажет ему, что вот какие вещи мне удалось купить: одна пара мужск. шерст. носок и мужск. перчатки – это для него; для жены: джемпер, трико и варежки; для ребенка: шерстяной костюм и варежки. Неку</w:t>
      </w:r>
      <w:r>
        <w:rPr>
          <w:rFonts w:eastAsia="Times New Roman"/>
          <w:sz w:val="16"/>
          <w:szCs w:val="16"/>
        </w:rPr>
        <w:softHyphen/>
        <w:t>пленными из запрошенных вещей остались: для Когана шерст. свитер (нет такого большого размера, как он указывает, № 56), для жены чулки шерст. № 8 (он назначил предельную цену 40 руб., а они стоят больше чем вдвое, и в таком случае он просил не покупать); для матери рейтузы (нет в продаже), чулки № 10 (по вышеуказанной причине), полуботинки (нет с широким носом, что является по его письму обязательным); для ребенка пальто (нет в продаже). Завтра Ив. Ив. Шмонин рассудит, ка</w:t>
      </w:r>
      <w:r>
        <w:rPr>
          <w:rFonts w:eastAsia="Times New Roman"/>
          <w:sz w:val="16"/>
          <w:szCs w:val="16"/>
        </w:rPr>
        <w:softHyphen/>
        <w:t>кого размера ящичек сколотить для всего купленного, и я отправлю по</w:t>
      </w:r>
      <w:r>
        <w:rPr>
          <w:rFonts w:eastAsia="Times New Roman"/>
          <w:sz w:val="16"/>
          <w:szCs w:val="16"/>
        </w:rPr>
        <w:softHyphen/>
        <w:t>сылку и одновременно письмо с объяснением, почему части просимых вещей выслать не могла.</w:t>
      </w:r>
    </w:p>
    <w:p w:rsidR="00DD4130" w:rsidRDefault="006C0410">
      <w:pPr>
        <w:shd w:val="clear" w:color="auto" w:fill="FFFFFF"/>
        <w:spacing w:line="202" w:lineRule="exact"/>
        <w:ind w:firstLine="394"/>
        <w:jc w:val="both"/>
      </w:pPr>
      <w:bookmarkStart w:id="2633" w:name="bookmark2651"/>
      <w:r>
        <w:rPr>
          <w:rFonts w:eastAsia="Times New Roman"/>
          <w:sz w:val="16"/>
          <w:szCs w:val="16"/>
        </w:rPr>
        <w:t>В</w:t>
      </w:r>
      <w:bookmarkEnd w:id="2633"/>
      <w:r>
        <w:rPr>
          <w:rFonts w:eastAsia="Times New Roman"/>
          <w:sz w:val="16"/>
          <w:szCs w:val="16"/>
        </w:rPr>
        <w:t>от и нет новостей, а целую страницу настукала, время Ваше от</w:t>
      </w:r>
      <w:r>
        <w:rPr>
          <w:rFonts w:eastAsia="Times New Roman"/>
          <w:sz w:val="16"/>
          <w:szCs w:val="16"/>
        </w:rPr>
        <w:softHyphen/>
        <w:t>нимаю.</w:t>
      </w:r>
    </w:p>
    <w:p w:rsidR="00DD4130" w:rsidRDefault="006C0410">
      <w:pPr>
        <w:shd w:val="clear" w:color="auto" w:fill="FFFFFF"/>
        <w:spacing w:line="202" w:lineRule="exact"/>
        <w:ind w:firstLine="394"/>
        <w:jc w:val="both"/>
      </w:pPr>
      <w:bookmarkStart w:id="2634" w:name="bookmark2652"/>
      <w:r>
        <w:rPr>
          <w:rFonts w:eastAsia="Times New Roman"/>
          <w:sz w:val="16"/>
          <w:szCs w:val="16"/>
        </w:rPr>
        <w:t>В</w:t>
      </w:r>
      <w:bookmarkEnd w:id="2634"/>
      <w:r>
        <w:rPr>
          <w:rFonts w:eastAsia="Times New Roman"/>
          <w:sz w:val="16"/>
          <w:szCs w:val="16"/>
        </w:rPr>
        <w:t>чера “Грозу” смотрело все семейство Рыковых: отец, мать и дочь. Спектакль им понравился, из исполнителей особенно – Андров-ская и Добронравов</w:t>
      </w:r>
      <w:hyperlink w:anchor="bookmark4811"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bookmarkStart w:id="2635" w:name="bookmark2653"/>
      <w:r>
        <w:rPr>
          <w:rFonts w:eastAsia="Times New Roman"/>
          <w:sz w:val="16"/>
          <w:szCs w:val="16"/>
        </w:rPr>
        <w:t>А</w:t>
      </w:r>
      <w:bookmarkEnd w:id="2635"/>
      <w:r>
        <w:rPr>
          <w:rFonts w:eastAsia="Times New Roman"/>
          <w:sz w:val="16"/>
          <w:szCs w:val="16"/>
        </w:rPr>
        <w:t xml:space="preserve"> в филиал вчера неожиданно, а не для спектакля, приехал Аку</w:t>
      </w:r>
      <w:r>
        <w:rPr>
          <w:rFonts w:eastAsia="Times New Roman"/>
          <w:sz w:val="16"/>
          <w:szCs w:val="16"/>
        </w:rPr>
        <w:softHyphen/>
        <w:t>лов, и тотчас же туда поехали и сидели с ним в кабинете Егоров и Жив., т.к. с тех пор Жив. я не видела, то не знаю, о чем были беседы. Шел там “Пиквик”, но он Акулова не интересовал. Я слушала, что Суд. где-то рассказывал, со слов Жив., будто она была у Ак. на приеме и жаловалась на невыносимость работы с Ник. Вас. Проверю, так ли это и что отвечал Ак., и тогда напишу Вам.</w:t>
      </w:r>
    </w:p>
    <w:p w:rsidR="00DD4130" w:rsidRDefault="006C0410">
      <w:pPr>
        <w:shd w:val="clear" w:color="auto" w:fill="FFFFFF"/>
        <w:spacing w:line="202" w:lineRule="exact"/>
        <w:ind w:firstLine="394"/>
        <w:jc w:val="both"/>
      </w:pPr>
      <w:r>
        <w:rPr>
          <w:rFonts w:eastAsia="Times New Roman"/>
          <w:sz w:val="16"/>
          <w:szCs w:val="16"/>
        </w:rPr>
        <w:t>Будьте здоровы и благополучны, милый Владимир Иванович, кла</w:t>
      </w:r>
      <w:r>
        <w:rPr>
          <w:rFonts w:eastAsia="Times New Roman"/>
          <w:sz w:val="16"/>
          <w:szCs w:val="16"/>
        </w:rPr>
        <w:softHyphen/>
        <w:t>няйтесь, пожалуйста, от меня Ек. Ник.</w:t>
      </w:r>
    </w:p>
    <w:p w:rsidR="00DD4130" w:rsidRDefault="006C0410">
      <w:pPr>
        <w:shd w:val="clear" w:color="auto" w:fill="FFFFFF"/>
        <w:spacing w:line="202" w:lineRule="exact"/>
        <w:ind w:firstLine="394"/>
        <w:jc w:val="both"/>
      </w:pPr>
      <w:bookmarkStart w:id="2636" w:name="bookmark2654"/>
      <w:r>
        <w:rPr>
          <w:rFonts w:eastAsia="Times New Roman"/>
          <w:sz w:val="16"/>
          <w:szCs w:val="16"/>
        </w:rPr>
        <w:t>Н</w:t>
      </w:r>
      <w:bookmarkEnd w:id="2636"/>
      <w:r>
        <w:rPr>
          <w:rFonts w:eastAsia="Times New Roman"/>
          <w:sz w:val="16"/>
          <w:szCs w:val="16"/>
        </w:rPr>
        <w:t>е понимаем, почему Вы не отвечаете на последние письма, мы (это, главным образом Судаков) ждали телеграммы.</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812" w:history="1">
        <w:bookmarkStart w:id="2637" w:name="bookmark2655"/>
        <w:r w:rsidR="006C0410">
          <w:rPr>
            <w:sz w:val="18"/>
            <w:szCs w:val="18"/>
          </w:rPr>
          <w:t>3</w:t>
        </w:r>
        <w:bookmarkEnd w:id="2637"/>
        <w:r w:rsidR="006C0410">
          <w:rPr>
            <w:sz w:val="18"/>
            <w:szCs w:val="18"/>
          </w:rPr>
          <w:t>05</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31 </w:t>
      </w:r>
      <w:r>
        <w:rPr>
          <w:rFonts w:eastAsia="Times New Roman"/>
          <w:spacing w:val="-1"/>
          <w:sz w:val="18"/>
          <w:szCs w:val="18"/>
        </w:rPr>
        <w:t>октября 1935 г.</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2638" w:name="bookmark2656"/>
      <w:r>
        <w:rPr>
          <w:rFonts w:eastAsia="Times New Roman"/>
          <w:sz w:val="16"/>
          <w:szCs w:val="16"/>
        </w:rPr>
        <w:t>П</w:t>
      </w:r>
      <w:bookmarkEnd w:id="2638"/>
      <w:r>
        <w:rPr>
          <w:rFonts w:eastAsia="Times New Roman"/>
          <w:sz w:val="16"/>
          <w:szCs w:val="16"/>
        </w:rPr>
        <w:t>осылаю Вам пока еще в копии только что переписанное мною заявление наших актеров к Вам</w:t>
      </w:r>
      <w:r>
        <w:rPr>
          <w:rFonts w:eastAsia="Times New Roman"/>
          <w:sz w:val="16"/>
          <w:szCs w:val="16"/>
          <w:vertAlign w:val="superscript"/>
        </w:rPr>
        <w:t>1</w:t>
      </w:r>
      <w:r>
        <w:rPr>
          <w:rFonts w:eastAsia="Times New Roman"/>
          <w:sz w:val="16"/>
          <w:szCs w:val="16"/>
        </w:rPr>
        <w:t>. Как только соберутся подписи, мне, конечно, передадут бумагу, и я пошлю Вам подлинник. Мне ужасно ин</w:t>
      </w:r>
      <w:r>
        <w:rPr>
          <w:rFonts w:eastAsia="Times New Roman"/>
          <w:sz w:val="16"/>
          <w:szCs w:val="16"/>
        </w:rPr>
        <w:softHyphen/>
        <w:t>тересен Ваш ответ на эту бумагу, потому что у меня было много своих мыслей, пока я ее писала, и я хотела бы знать, правильно ли я смотрю на людей и на вещи.</w:t>
      </w:r>
    </w:p>
    <w:p w:rsidR="00DD4130" w:rsidRDefault="006C0410">
      <w:pPr>
        <w:shd w:val="clear" w:color="auto" w:fill="FFFFFF"/>
        <w:spacing w:line="202" w:lineRule="exact"/>
        <w:ind w:firstLine="394"/>
        <w:jc w:val="both"/>
      </w:pPr>
      <w:r>
        <w:rPr>
          <w:rFonts w:eastAsia="Times New Roman"/>
          <w:sz w:val="16"/>
          <w:szCs w:val="16"/>
        </w:rPr>
        <w:t>Посылаю сегодня мне переданное обращение Союза художников. Такое же передано К.С. Передачу делает муж Тарасовой, Кузьмин, ко-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639" w:name="bookmark2657"/>
      <w:r>
        <w:rPr>
          <w:rFonts w:eastAsia="Times New Roman"/>
          <w:sz w:val="16"/>
          <w:szCs w:val="16"/>
        </w:rPr>
        <w:lastRenderedPageBreak/>
        <w:t>т</w:t>
      </w:r>
      <w:bookmarkEnd w:id="2639"/>
      <w:r>
        <w:rPr>
          <w:rFonts w:eastAsia="Times New Roman"/>
          <w:sz w:val="16"/>
          <w:szCs w:val="16"/>
        </w:rPr>
        <w:t>орый, видимо, работает там. В дополнение к переданной бумаге он мне сообщил, что подобные же обращения сделаны во 2-й МХТ, Ма</w:t>
      </w:r>
      <w:r>
        <w:rPr>
          <w:rFonts w:eastAsia="Times New Roman"/>
          <w:sz w:val="16"/>
          <w:szCs w:val="16"/>
        </w:rPr>
        <w:softHyphen/>
        <w:t>лый и Вахтанговский театры. Вахтанговцы хотят заказать 20 полотен, не только портретов, но и целые картины, отражающие жизнь театра. Репродукции с этого материала в красках они собираются впоследствии выпустить специальными альбомами. 2-й МХТ собирается заказать 6 портретов ведущих актеров. Малый и мы – ответа не давали. Их, худож</w:t>
      </w:r>
      <w:r>
        <w:rPr>
          <w:rFonts w:eastAsia="Times New Roman"/>
          <w:sz w:val="16"/>
          <w:szCs w:val="16"/>
        </w:rPr>
        <w:softHyphen/>
        <w:t>ников, желание, чтобы МХАТ был бы зарисован наибольшим количе</w:t>
      </w:r>
      <w:r>
        <w:rPr>
          <w:rFonts w:eastAsia="Times New Roman"/>
          <w:sz w:val="16"/>
          <w:szCs w:val="16"/>
        </w:rPr>
        <w:softHyphen/>
        <w:t>ством полотен, причем были бы не только портреты, но и рабочие репе</w:t>
      </w:r>
      <w:r>
        <w:rPr>
          <w:rFonts w:eastAsia="Times New Roman"/>
          <w:sz w:val="16"/>
          <w:szCs w:val="16"/>
        </w:rPr>
        <w:softHyphen/>
        <w:t>тиции – Ваша, К.С., читка пьесы и т.п. У художников большой интерес к писанию мхатовцев, говорит Кузьмин. Список художников, к которым обратятся с предложениями, большой, среди них Вильямс, Кончалов-ский, Мешков, Бродский (вот бы поставила условие, чтоб Бродскому не давали писать, не выношу его), Герасимов, Ряжский. На мой вопрос о Нестерове и Пименове (маститый и молодой, кот. мне кажется интерес</w:t>
      </w:r>
      <w:r>
        <w:rPr>
          <w:rFonts w:eastAsia="Times New Roman"/>
          <w:sz w:val="16"/>
          <w:szCs w:val="16"/>
        </w:rPr>
        <w:softHyphen/>
        <w:t>ным) он сказал, что их в списке нет, но он думает, что Нестерова вряд ли удастся заполучить, а Пименова, вероятно, легко можно пригласить, он сам заинтересуется. Предположено впоследствии издать и репродук</w:t>
      </w:r>
      <w:r>
        <w:rPr>
          <w:rFonts w:eastAsia="Times New Roman"/>
          <w:sz w:val="16"/>
          <w:szCs w:val="16"/>
        </w:rPr>
        <w:softHyphen/>
        <w:t>ции, и организовать выставки, везти даже за границу. Я посылаю Вам материал по этому делу, не дожидаясь Вашего приезда, потому что рас</w:t>
      </w:r>
      <w:r>
        <w:rPr>
          <w:rFonts w:eastAsia="Times New Roman"/>
          <w:sz w:val="16"/>
          <w:szCs w:val="16"/>
        </w:rPr>
        <w:softHyphen/>
        <w:t>считываю, что здесь Вы сразу будете загружены, а в Ленинграде Вам легче разбираться в делах, отдавать им время.</w:t>
      </w:r>
    </w:p>
    <w:p w:rsidR="00DD4130" w:rsidRDefault="006C0410">
      <w:pPr>
        <w:shd w:val="clear" w:color="auto" w:fill="FFFFFF"/>
        <w:spacing w:line="202" w:lineRule="exact"/>
        <w:ind w:firstLine="398"/>
        <w:jc w:val="both"/>
      </w:pPr>
      <w:bookmarkStart w:id="2640" w:name="bookmark2658"/>
      <w:r>
        <w:rPr>
          <w:rFonts w:eastAsia="Times New Roman"/>
          <w:sz w:val="16"/>
          <w:szCs w:val="16"/>
        </w:rPr>
        <w:t>П</w:t>
      </w:r>
      <w:bookmarkEnd w:id="2640"/>
      <w:r>
        <w:rPr>
          <w:rFonts w:eastAsia="Times New Roman"/>
          <w:sz w:val="16"/>
          <w:szCs w:val="16"/>
        </w:rPr>
        <w:t>осылаю приглашение на завтрашние наши празднества, это орга</w:t>
      </w:r>
      <w:r>
        <w:rPr>
          <w:rFonts w:eastAsia="Times New Roman"/>
          <w:sz w:val="16"/>
          <w:szCs w:val="16"/>
        </w:rPr>
        <w:softHyphen/>
        <w:t>низатор (один из организаторов) и энтузиаст Хаенко просил непременно Вам послать, чтобы Вы хоть пригласительный билет в руках подержали.</w:t>
      </w:r>
    </w:p>
    <w:p w:rsidR="00DD4130" w:rsidRDefault="006C0410">
      <w:pPr>
        <w:shd w:val="clear" w:color="auto" w:fill="FFFFFF"/>
        <w:spacing w:line="202" w:lineRule="exact"/>
        <w:ind w:firstLine="398"/>
        <w:jc w:val="both"/>
      </w:pPr>
      <w:bookmarkStart w:id="2641" w:name="bookmark2659"/>
      <w:r>
        <w:rPr>
          <w:rFonts w:eastAsia="Times New Roman"/>
          <w:sz w:val="16"/>
          <w:szCs w:val="16"/>
        </w:rPr>
        <w:t>С</w:t>
      </w:r>
      <w:bookmarkEnd w:id="2641"/>
      <w:r>
        <w:rPr>
          <w:rFonts w:eastAsia="Times New Roman"/>
          <w:sz w:val="16"/>
          <w:szCs w:val="16"/>
        </w:rPr>
        <w:t>егодня такая история (хотя придется начать не с сегодня, а заго</w:t>
      </w:r>
      <w:r>
        <w:rPr>
          <w:rFonts w:eastAsia="Times New Roman"/>
          <w:sz w:val="16"/>
          <w:szCs w:val="16"/>
        </w:rPr>
        <w:softHyphen/>
        <w:t>дя). Несколько лет назад с разрешения Ав. С. театр выдал взаймы Лива</w:t>
      </w:r>
      <w:r>
        <w:rPr>
          <w:rFonts w:eastAsia="Times New Roman"/>
          <w:sz w:val="16"/>
          <w:szCs w:val="16"/>
        </w:rPr>
        <w:softHyphen/>
        <w:t>нову и Степановой по 8 000 на покупку квартир в кооп. доме, где живут наши актеры, в Газетном. После этого Степ. начала постепенно пога</w:t>
      </w:r>
      <w:r>
        <w:rPr>
          <w:rFonts w:eastAsia="Times New Roman"/>
          <w:sz w:val="16"/>
          <w:szCs w:val="16"/>
        </w:rPr>
        <w:softHyphen/>
        <w:t>шать свой долг, Ливанов же до сих пор не внес в погашение ни копейки. Когда Ливанов разводился со своей женой, то то ли она его выгнала, то ли он сам ушел, но только он ушел так, как стоял, даже все костюмы в квартире оставил, не то что самую квартиру – все своей быв. жене. По</w:t>
      </w:r>
      <w:r>
        <w:rPr>
          <w:rFonts w:eastAsia="Times New Roman"/>
          <w:sz w:val="16"/>
          <w:szCs w:val="16"/>
        </w:rPr>
        <w:softHyphen/>
        <w:t>сле этого он начал жить где придется, а, женившись во второй раз, пере</w:t>
      </w:r>
      <w:r>
        <w:rPr>
          <w:rFonts w:eastAsia="Times New Roman"/>
          <w:sz w:val="16"/>
          <w:szCs w:val="16"/>
        </w:rPr>
        <w:softHyphen/>
        <w:t>ехал на квартиру второй жены. Нынче, после того что жена его родила ребенка (кроме того у нее девочка лет 4 от первого брака), он забрал все свое семейство и переехал в “Метрополь”, заявив, что у него слишком сырая квартира. (Впрочем, кажется, Вы эту историю знали еще перед отъездом.) Теперь о сегодняшнем деле. Звонит мне Иосиф Цитринник как администратор “Метрополя” и сообщает, что Ливанов до сих пор не заплатил им ни копейки, что долгу за ним около двух тысяч, а что по правилам их отеля у них за комнату всегда берется трехдневный аванс. Что на вопрос о деньгах, он все просил отсрочки, потом принес бумагу от дирекции театра (кто ее дал, не знаю, Ник. Вас. не подписывал, я ее на машинке не писала для подписи управления) с просьбой дать ему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642" w:name="bookmark2660"/>
      <w:r>
        <w:rPr>
          <w:rFonts w:eastAsia="Times New Roman"/>
          <w:sz w:val="16"/>
          <w:szCs w:val="16"/>
        </w:rPr>
        <w:lastRenderedPageBreak/>
        <w:t>о</w:t>
      </w:r>
      <w:bookmarkEnd w:id="2642"/>
      <w:r>
        <w:rPr>
          <w:rFonts w:eastAsia="Times New Roman"/>
          <w:sz w:val="16"/>
          <w:szCs w:val="16"/>
        </w:rPr>
        <w:t>тсрочку платежа до 20 окт. Но и 20-го он не заплатил и до сих пор не заплатил. Третьего дня ему было послано предупреждение, что в случае невзноса денег к 1 ноября он будет выселен. Я запросила Егорова, как поступит театр, он передал дело для доклада К.С., а К.С. поручил Рипси сейчас вечером вызвать Ливанова и иметь с ним разговор. Конкретного распоряжения К.С., конечно, не дал, но вот Вы увидите, что кончится тем, что театр внесет деньги по не то чтобы распоряжению К.С., а под каким-нибудь соусом, например, купивши у него карикатуры для му</w:t>
      </w:r>
      <w:r>
        <w:rPr>
          <w:rFonts w:eastAsia="Times New Roman"/>
          <w:sz w:val="16"/>
          <w:szCs w:val="16"/>
        </w:rPr>
        <w:softHyphen/>
        <w:t>зея или что-ниб. в этом роде, пот. что и сейчас уж в разговоре с Рипси я поняла, что продажа карикатур будет Ливанову подсказана. Взаймы Ливанову К.С., конечно, не даст, да и не стоит, потому что Ливанов принципиально долгов не отдает, по общим отзывам. И даже обижается, если кто из кредиторов его спросит о возврате денег.</w:t>
      </w:r>
    </w:p>
    <w:p w:rsidR="00DD4130" w:rsidRDefault="006C0410">
      <w:pPr>
        <w:shd w:val="clear" w:color="auto" w:fill="FFFFFF"/>
        <w:spacing w:line="202" w:lineRule="exact"/>
        <w:ind w:firstLine="394"/>
        <w:jc w:val="both"/>
      </w:pPr>
      <w:bookmarkStart w:id="2643" w:name="bookmark2661"/>
      <w:r>
        <w:rPr>
          <w:rFonts w:eastAsia="Times New Roman"/>
          <w:sz w:val="16"/>
          <w:szCs w:val="16"/>
        </w:rPr>
        <w:t>Т</w:t>
      </w:r>
      <w:bookmarkEnd w:id="2643"/>
      <w:r>
        <w:rPr>
          <w:rFonts w:eastAsia="Times New Roman"/>
          <w:sz w:val="16"/>
          <w:szCs w:val="16"/>
        </w:rPr>
        <w:t>олько что зашел на короткую минутку Суд., я ему прочитала только недавно полученное Ваше письмо об объявлении репертуара и о школе, он страшно всем доволен, что Вы так ясно и конкретно на все ответили. Насчет курсов он сказал так Вам ответить: с преподавателя</w:t>
      </w:r>
      <w:r>
        <w:rPr>
          <w:rFonts w:eastAsia="Times New Roman"/>
          <w:sz w:val="16"/>
          <w:szCs w:val="16"/>
        </w:rPr>
        <w:softHyphen/>
        <w:t>ми он говорил, они согласны; Грибов, по его мнению, имеет опыт, он работает у него в ТРАМе сейчас и хорошо; часть учащихся зачислена потому, что они просили, напр., Конский, но часть, видимо, по решению Суд. (из тех, кто уже несколько лет в театре), хотя, кажется, список со</w:t>
      </w:r>
      <w:r>
        <w:rPr>
          <w:rFonts w:eastAsia="Times New Roman"/>
          <w:sz w:val="16"/>
          <w:szCs w:val="16"/>
        </w:rPr>
        <w:softHyphen/>
        <w:t>ставлялся не одним Суд., а всем управлением. В одном помещении все 50 будут разве на пластике, а на других занятиях вряд ли, потому что давние работники, не вновь поступившие, будут проходить отрывки, чтобы показать себя, а эти занятия будут человек на 4–5. Соколова не включена, вероятно, случайно, словом, сразу же Суд. воскликнул: что ж, можно и Соколову, непременно Соколову тоже!</w:t>
      </w:r>
      <w:hyperlink w:anchor="bookmark4813" w:history="1">
        <w:r>
          <w:rPr>
            <w:rFonts w:eastAsia="Times New Roman"/>
            <w:sz w:val="16"/>
            <w:szCs w:val="16"/>
            <w:vertAlign w:val="superscript"/>
          </w:rPr>
          <w:t>2</w:t>
        </w:r>
      </w:hyperlink>
      <w:r>
        <w:rPr>
          <w:rFonts w:eastAsia="Times New Roman"/>
          <w:sz w:val="16"/>
          <w:szCs w:val="16"/>
        </w:rPr>
        <w:t xml:space="preserve"> У нас ведь многое делается без достаточной тщательности. Например, составляли списки, кому платить режиссерские деньги, вот эти последние, и управление хоть бы афишу взяло, чтоб посмотреть, кто работал. Пропустили Лар-гина – ассистента по “Врагам” и Булгакова (и ассистировал, и репети</w:t>
      </w:r>
      <w:r>
        <w:rPr>
          <w:rFonts w:eastAsia="Times New Roman"/>
          <w:sz w:val="16"/>
          <w:szCs w:val="16"/>
        </w:rPr>
        <w:softHyphen/>
        <w:t>ровал, и пьесу монтировал) по “Пиквику”. Те поставили вопрос через своих режиссеров перед управлением, а Суд. поставит, вероятно, этот вопрос перед Вами. Ведь они даже в афише стояли, и действительно работали ежедневно и много.</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будьте здоровы. Сердечный привет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814" w:history="1">
        <w:bookmarkStart w:id="2644" w:name="bookmark2662"/>
        <w:r w:rsidR="006C0410">
          <w:rPr>
            <w:sz w:val="18"/>
            <w:szCs w:val="18"/>
          </w:rPr>
          <w:t>3</w:t>
        </w:r>
        <w:bookmarkEnd w:id="2644"/>
        <w:r w:rsidR="006C0410">
          <w:rPr>
            <w:sz w:val="18"/>
            <w:szCs w:val="18"/>
          </w:rPr>
          <w:t>06</w:t>
        </w:r>
      </w:hyperlink>
      <w:r w:rsidR="006C0410">
        <w:rPr>
          <w:sz w:val="18"/>
          <w:szCs w:val="18"/>
        </w:rPr>
        <w:t>.</w:t>
      </w:r>
    </w:p>
    <w:p w:rsidR="00DD4130" w:rsidRDefault="006C0410">
      <w:pPr>
        <w:shd w:val="clear" w:color="auto" w:fill="FFFFFF"/>
        <w:spacing w:before="115"/>
        <w:jc w:val="right"/>
      </w:pPr>
      <w:r>
        <w:rPr>
          <w:spacing w:val="-1"/>
          <w:sz w:val="18"/>
          <w:szCs w:val="18"/>
        </w:rPr>
        <w:t xml:space="preserve">2 </w:t>
      </w:r>
      <w:r>
        <w:rPr>
          <w:rFonts w:eastAsia="Times New Roman"/>
          <w:spacing w:val="-1"/>
          <w:sz w:val="18"/>
          <w:szCs w:val="18"/>
        </w:rPr>
        <w:t>ноября 1935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2645" w:name="bookmark2663"/>
      <w:r>
        <w:rPr>
          <w:rFonts w:eastAsia="Times New Roman"/>
          <w:sz w:val="16"/>
          <w:szCs w:val="16"/>
        </w:rPr>
        <w:t>Н</w:t>
      </w:r>
      <w:bookmarkEnd w:id="2645"/>
      <w:r>
        <w:rPr>
          <w:rFonts w:eastAsia="Times New Roman"/>
          <w:sz w:val="16"/>
          <w:szCs w:val="16"/>
        </w:rPr>
        <w:t>у и веселье было вчера! Как мрачно острили в буфете актеры – хоть бы инсценировали чьи-нибудь похороны, все же лучше было, ведь у нас только похороны умеют хорошо устроить! Недовольство вечером было демонстративно, все были недовольны и старались это показать. Главным образом негодовали по поводу запрета единственного номера программы – скетча на злобы нашего дня, – и по поводу запрещения каких бы то ни было напитков, кроме чая и ситро. И вообще по поводу организации угощения. Действительно, в смысле демократизма переще</w:t>
      </w:r>
      <w:r>
        <w:rPr>
          <w:rFonts w:eastAsia="Times New Roman"/>
          <w:sz w:val="16"/>
          <w:szCs w:val="16"/>
        </w:rPr>
        <w:softHyphen/>
        <w:t>голяли всех: попросту поставили на стойке буфета в чайном фойе блюда с ежедневно видимыми там унылыми бутербродами (только без масла, так что это уж и не бутер-броды) с сыром и колбасой. И это было все. А сегодня, например, открыли наконец столовую в театре – и чего-чего не было в меню: и солянка жидкая, и консоме с пирожком, и стерлядка, и филе-миньон, все с шампиньонами, и салат оливье, и даже мороженое – это я перечисляю малую часть меню. Неужели нельзя было для вче</w:t>
      </w:r>
      <w:r>
        <w:rPr>
          <w:rFonts w:eastAsia="Times New Roman"/>
          <w:sz w:val="16"/>
          <w:szCs w:val="16"/>
        </w:rPr>
        <w:softHyphen/>
        <w:t>рашнего буфета сделать большой запас салата, или сделать кулебяку с икрой, как бывает на наших премьерах в буфете для публики. Неужели нельзя было продавать очень легонький крюшон? Нельзя было закупить яблок и винограду? Ведь это все в продаже есть, и все это окупилось бы, потому что буфет же был платный. Просто у нас совсем не умеют поза</w:t>
      </w:r>
      <w:r>
        <w:rPr>
          <w:rFonts w:eastAsia="Times New Roman"/>
          <w:sz w:val="16"/>
          <w:szCs w:val="16"/>
        </w:rPr>
        <w:softHyphen/>
        <w:t>ботиться о том, чтобы было элегантно и красиво в праздник. Почему не создали какую-ниб. комиссию, которая обо всем бы этом подумала? Это все потому, что всем распоряжается кабинет и всегда все хочет делать сам, один, единственно кому еще доверяя, это Феде. А Федя либо не успел, либо в эту часть даже не вмешивался, потому что считается, что по буфетной части действует Рипси.</w:t>
      </w:r>
    </w:p>
    <w:p w:rsidR="00DD4130" w:rsidRDefault="006C0410">
      <w:pPr>
        <w:shd w:val="clear" w:color="auto" w:fill="FFFFFF"/>
        <w:spacing w:line="202" w:lineRule="exact"/>
        <w:ind w:firstLine="398"/>
        <w:jc w:val="both"/>
      </w:pPr>
      <w:bookmarkStart w:id="2646" w:name="bookmark2664"/>
      <w:r>
        <w:rPr>
          <w:rFonts w:eastAsia="Times New Roman"/>
          <w:sz w:val="16"/>
          <w:szCs w:val="16"/>
        </w:rPr>
        <w:t>З</w:t>
      </w:r>
      <w:bookmarkEnd w:id="2646"/>
      <w:r>
        <w:rPr>
          <w:rFonts w:eastAsia="Times New Roman"/>
          <w:sz w:val="16"/>
          <w:szCs w:val="16"/>
        </w:rPr>
        <w:t>апрещение каких бы то ни было спиртных напитков и скетча, как мне сказали, пошло от Животовой. Скетч был запрещен потому, что она сочла его неостроумным и опасным в том смысле, что могут обидеться те, о ком там упоминается. Конечно, это были чрезмерные страхи, во всяком случае, самые острые вещи она могла выкинуть, но оставить хотя бы менее для нее страшные. При этом все утверждают, что она не может судить, смешно это или не смешно мхатовцам, пото</w:t>
      </w:r>
      <w:r>
        <w:rPr>
          <w:rFonts w:eastAsia="Times New Roman"/>
          <w:sz w:val="16"/>
          <w:szCs w:val="16"/>
        </w:rPr>
        <w:softHyphen/>
        <w:t>му что в этом она не разбирается. Я слышала отдельные номера, фразы из скетча, по-моему, там были смешные для наших вещи. Например, были объявлены доклады: Кедрова – на тему “Стахановский метод в режиссуре” и В.Н.Поповой “Итоги трехлетней работы”. Я уверена, что это было бы встречено общим смехом, потому что это именно для нас смешно. Должна была идти по радио будто бы передача на разные темы, но все время передачи время от времени врывался голос с объявлением последних новостей. И это было или что “Мольер” переносится на ос-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647" w:name="bookmark2665"/>
      <w:r>
        <w:rPr>
          <w:rFonts w:eastAsia="Times New Roman"/>
          <w:sz w:val="16"/>
          <w:szCs w:val="16"/>
        </w:rPr>
        <w:lastRenderedPageBreak/>
        <w:t>н</w:t>
      </w:r>
      <w:bookmarkEnd w:id="2647"/>
      <w:r>
        <w:rPr>
          <w:rFonts w:eastAsia="Times New Roman"/>
          <w:sz w:val="16"/>
          <w:szCs w:val="16"/>
        </w:rPr>
        <w:t>овную сцену, или затем – что переносится в филиал. И опять на основ</w:t>
      </w:r>
      <w:r>
        <w:rPr>
          <w:rFonts w:eastAsia="Times New Roman"/>
          <w:sz w:val="16"/>
          <w:szCs w:val="16"/>
        </w:rPr>
        <w:softHyphen/>
        <w:t>ную и опять в филиал. Вероятно, и это было бы смешно. Как я поняла, запретили главным образом из-за одной сакраментальщины: было сооб</w:t>
      </w:r>
      <w:r>
        <w:rPr>
          <w:rFonts w:eastAsia="Times New Roman"/>
          <w:sz w:val="16"/>
          <w:szCs w:val="16"/>
        </w:rPr>
        <w:softHyphen/>
        <w:t>щение, какие пьесы будут для кого ставиться, например, для Добронра</w:t>
      </w:r>
      <w:r>
        <w:rPr>
          <w:rFonts w:eastAsia="Times New Roman"/>
          <w:sz w:val="16"/>
          <w:szCs w:val="16"/>
        </w:rPr>
        <w:softHyphen/>
        <w:t>вова – “Бешеные деньги”. Так вот там для Рипси и Егорова было назна</w:t>
      </w:r>
      <w:r>
        <w:rPr>
          <w:rFonts w:eastAsia="Times New Roman"/>
          <w:sz w:val="16"/>
          <w:szCs w:val="16"/>
        </w:rPr>
        <w:softHyphen/>
        <w:t>чено – “За монастырской стеной”. Вот это показалось недопустимым.</w:t>
      </w:r>
    </w:p>
    <w:p w:rsidR="00DD4130" w:rsidRDefault="006C0410">
      <w:pPr>
        <w:shd w:val="clear" w:color="auto" w:fill="FFFFFF"/>
        <w:spacing w:line="202" w:lineRule="exact"/>
        <w:ind w:firstLine="394"/>
        <w:jc w:val="both"/>
      </w:pPr>
      <w:bookmarkStart w:id="2648" w:name="bookmark2666"/>
      <w:r>
        <w:rPr>
          <w:rFonts w:eastAsia="Times New Roman"/>
          <w:sz w:val="16"/>
          <w:szCs w:val="16"/>
        </w:rPr>
        <w:t>С</w:t>
      </w:r>
      <w:bookmarkEnd w:id="2648"/>
      <w:r>
        <w:rPr>
          <w:rFonts w:eastAsia="Times New Roman"/>
          <w:sz w:val="16"/>
          <w:szCs w:val="16"/>
        </w:rPr>
        <w:t>ловом, ни премило сделанные разноцветные шапочки для всех прибывших – сомбреро, маленькие кепи лифтбоев, забавные корзинки, ни значки котильона, ни серпантин, ни перемежавшиеся – оркестр ду</w:t>
      </w:r>
      <w:r>
        <w:rPr>
          <w:rFonts w:eastAsia="Times New Roman"/>
          <w:sz w:val="16"/>
          <w:szCs w:val="16"/>
        </w:rPr>
        <w:softHyphen/>
        <w:t>ховой и граммофонные пластинки, передававшиеся через усилитель, – ничего не могло скрасить унылого и злого, полного худо сдерживаемо</w:t>
      </w:r>
      <w:r>
        <w:rPr>
          <w:rFonts w:eastAsia="Times New Roman"/>
          <w:sz w:val="16"/>
          <w:szCs w:val="16"/>
        </w:rPr>
        <w:softHyphen/>
        <w:t>го возмущения настроения актеров. Более резвые вскоре стали уходить напротив или за угол выпить чего-нибудь облегчающего душу, а затем многие и вовсе ушли в эти заведения. Та компания, в которой была я, засиделась дольше других только потому, что мы поджидали Калужско</w:t>
      </w:r>
      <w:r>
        <w:rPr>
          <w:rFonts w:eastAsia="Times New Roman"/>
          <w:sz w:val="16"/>
          <w:szCs w:val="16"/>
        </w:rPr>
        <w:softHyphen/>
        <w:t>го с концерта, после чего около 12-ти мы отправились в Артистическое кафе напротив и там легко закусили и выпили по стакану глинтвейна. Там нам стало гораздо веселее и приятнее. Мы были: Судаковы, То</w:t>
      </w:r>
      <w:r>
        <w:rPr>
          <w:rFonts w:eastAsia="Times New Roman"/>
          <w:sz w:val="16"/>
          <w:szCs w:val="16"/>
        </w:rPr>
        <w:softHyphen/>
        <w:t>порков, Андровская, Соколова, Елина, Степанова, Горчаков, Орлов. Тут многие дали волю своему недовольству. Совершенно негодовал Топор</w:t>
      </w:r>
      <w:r>
        <w:rPr>
          <w:rFonts w:eastAsia="Times New Roman"/>
          <w:sz w:val="16"/>
          <w:szCs w:val="16"/>
        </w:rPr>
        <w:softHyphen/>
        <w:t>ков, кот. вместе с Суд. имеет все основания быть вообще недовольным ходом дела в театре. Он вчера предложил Суд. подать заявление об ухо</w:t>
      </w:r>
      <w:r>
        <w:rPr>
          <w:rFonts w:eastAsia="Times New Roman"/>
          <w:sz w:val="16"/>
          <w:szCs w:val="16"/>
        </w:rPr>
        <w:softHyphen/>
        <w:t>де из управления, Суд. соглашался, но советовал сначала подать жалобу директорам на Егор., а потом уж, при следующей неувязке, уйти. Но Топ. считал, что просто надо уходить, пот. что при данной системе ра</w:t>
      </w:r>
      <w:r>
        <w:rPr>
          <w:rFonts w:eastAsia="Times New Roman"/>
          <w:sz w:val="16"/>
          <w:szCs w:val="16"/>
        </w:rPr>
        <w:softHyphen/>
        <w:t>ботать нельзя. И сегодня он мне сказал, что он подал бумагу Егорову, где сказано, что он просит освободить его от заведывания труппой, пот. что он сильно занят по производству, а, кроме того, не видит возможно</w:t>
      </w:r>
      <w:r>
        <w:rPr>
          <w:rFonts w:eastAsia="Times New Roman"/>
          <w:sz w:val="16"/>
          <w:szCs w:val="16"/>
        </w:rPr>
        <w:softHyphen/>
        <w:t>сти работать в условиях, создаваемых настоящей системой управления. Он передавал бумагу при том что Ег. был не один, но все же Ег., просмо</w:t>
      </w:r>
      <w:r>
        <w:rPr>
          <w:rFonts w:eastAsia="Times New Roman"/>
          <w:sz w:val="16"/>
          <w:szCs w:val="16"/>
        </w:rPr>
        <w:softHyphen/>
        <w:t>трев бумагу, спросил его, не мешал ли он, Егоров, чем-ниб. Топоркову в работе, раз такая мотивировка приведена, на что Топ. сказал – да.</w:t>
      </w:r>
    </w:p>
    <w:p w:rsidR="00DD4130" w:rsidRDefault="006C0410">
      <w:pPr>
        <w:shd w:val="clear" w:color="auto" w:fill="FFFFFF"/>
        <w:spacing w:line="202" w:lineRule="exact"/>
        <w:ind w:firstLine="394"/>
        <w:jc w:val="both"/>
      </w:pPr>
      <w:bookmarkStart w:id="2649" w:name="bookmark2667"/>
      <w:r>
        <w:rPr>
          <w:rFonts w:eastAsia="Times New Roman"/>
          <w:sz w:val="16"/>
          <w:szCs w:val="16"/>
        </w:rPr>
        <w:t>И</w:t>
      </w:r>
      <w:bookmarkEnd w:id="2649"/>
      <w:r>
        <w:rPr>
          <w:rFonts w:eastAsia="Times New Roman"/>
          <w:sz w:val="16"/>
          <w:szCs w:val="16"/>
        </w:rPr>
        <w:t>нтересно, что сделает теперь Судаков. Он говорил, что без То</w:t>
      </w:r>
      <w:r>
        <w:rPr>
          <w:rFonts w:eastAsia="Times New Roman"/>
          <w:sz w:val="16"/>
          <w:szCs w:val="16"/>
        </w:rPr>
        <w:softHyphen/>
        <w:t>поркова в управлении он не останется, ни с Подгорным, ни с одним Кедровым он работать не станет. Такая вспышка недовольства систе</w:t>
      </w:r>
      <w:r>
        <w:rPr>
          <w:rFonts w:eastAsia="Times New Roman"/>
          <w:sz w:val="16"/>
          <w:szCs w:val="16"/>
        </w:rPr>
        <w:softHyphen/>
        <w:t>мой явилась еще и потому, что за эти дни произошли следующие фак</w:t>
      </w:r>
      <w:r>
        <w:rPr>
          <w:rFonts w:eastAsia="Times New Roman"/>
          <w:sz w:val="16"/>
          <w:szCs w:val="16"/>
        </w:rPr>
        <w:softHyphen/>
        <w:t xml:space="preserve">ты: на основании прошлогоднего разрешения К.С. читать в концертах отдельные сцены из “М. душ”, Топ. и Суд. разрешили и в этом году такое чтение в Доме Кр. Армии </w:t>
      </w:r>
      <w:r>
        <w:rPr>
          <w:rFonts w:eastAsia="Times New Roman"/>
          <w:sz w:val="16"/>
          <w:szCs w:val="16"/>
          <w:lang w:val="en-US"/>
        </w:rPr>
        <w:t xml:space="preserve">1.XI </w:t>
      </w:r>
      <w:r>
        <w:rPr>
          <w:rFonts w:eastAsia="Times New Roman"/>
          <w:sz w:val="16"/>
          <w:szCs w:val="16"/>
        </w:rPr>
        <w:t xml:space="preserve">и в Ленинграде (как и в прошлом году) </w:t>
      </w:r>
      <w:r>
        <w:rPr>
          <w:rFonts w:eastAsia="Times New Roman"/>
          <w:sz w:val="16"/>
          <w:szCs w:val="16"/>
          <w:lang w:val="en-US"/>
        </w:rPr>
        <w:t xml:space="preserve">25/XI. </w:t>
      </w:r>
      <w:r>
        <w:rPr>
          <w:rFonts w:eastAsia="Times New Roman"/>
          <w:sz w:val="16"/>
          <w:szCs w:val="16"/>
        </w:rPr>
        <w:t>Но не тут-то было. Ник. Вас., забыв про разрешения про</w:t>
      </w:r>
      <w:r>
        <w:rPr>
          <w:rFonts w:eastAsia="Times New Roman"/>
          <w:sz w:val="16"/>
          <w:szCs w:val="16"/>
        </w:rPr>
        <w:softHyphen/>
        <w:t>шлого года, запретил эти выступления, ссылаясь на запрет со стороны К.С. без всякого извещения о запрете Топоркова или Суд., чем поставил их в глупейшее положение перед участниками. Запрет вышел, а ни зав. труппой, ни зав. организ. не знают и не подозревают. Второе дело было вчера же, обнаружилось оно накануне. Решительно никому в театр,</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650" w:name="bookmark2668"/>
      <w:r>
        <w:rPr>
          <w:rFonts w:eastAsia="Times New Roman"/>
          <w:sz w:val="16"/>
          <w:szCs w:val="16"/>
        </w:rPr>
        <w:lastRenderedPageBreak/>
        <w:t>к</w:t>
      </w:r>
      <w:bookmarkEnd w:id="2650"/>
      <w:r>
        <w:rPr>
          <w:rFonts w:eastAsia="Times New Roman"/>
          <w:sz w:val="16"/>
          <w:szCs w:val="16"/>
        </w:rPr>
        <w:t>роме самого Ник. Вас., – ни Животовой, ни месткому (Саврасову), ни парткому (Мамошину), ни зав. филиалом – Калужскому, ни управлению – Суд., Топ. и Кедрову – не было сообщено, что 1 ноября наш филиал продан под спектакль “Соперницы” Вашего балета</w:t>
      </w:r>
      <w:r>
        <w:rPr>
          <w:rFonts w:eastAsia="Times New Roman"/>
          <w:sz w:val="16"/>
          <w:szCs w:val="16"/>
          <w:vertAlign w:val="superscript"/>
        </w:rPr>
        <w:t>1</w:t>
      </w:r>
      <w:r>
        <w:rPr>
          <w:rFonts w:eastAsia="Times New Roman"/>
          <w:sz w:val="16"/>
          <w:szCs w:val="16"/>
        </w:rPr>
        <w:t>. Ник. Вас. не счел нужным никому это сообщить. Вот такая манера работать и не понра</w:t>
      </w:r>
      <w:r>
        <w:rPr>
          <w:rFonts w:eastAsia="Times New Roman"/>
          <w:sz w:val="16"/>
          <w:szCs w:val="16"/>
        </w:rPr>
        <w:softHyphen/>
        <w:t>вилась Топоркову, который, имея до сих пор величайшее признание и авторитет среди товарищей, не хочет из-за 500 р. в месяц терять то, что имел в смысле отношения к себе за многие годы работы в театре. Да, а знаете, как разрешился вопрос со вчерашним чтением “М. душ” в Доме Кр. Армии? Бутюгин, устроитель, пошел к Егорову и объяснил, что сей</w:t>
      </w:r>
      <w:r>
        <w:rPr>
          <w:rFonts w:eastAsia="Times New Roman"/>
          <w:sz w:val="16"/>
          <w:szCs w:val="16"/>
        </w:rPr>
        <w:softHyphen/>
        <w:t>час отменить октябрьский концерт для командного состава Кр. Армии – скандал! И Ег., который, видимо, поднял бучу против “М. душ” не разо</w:t>
      </w:r>
      <w:r>
        <w:rPr>
          <w:rFonts w:eastAsia="Times New Roman"/>
          <w:sz w:val="16"/>
          <w:szCs w:val="16"/>
        </w:rPr>
        <w:softHyphen/>
        <w:t>бравшись, что это не весь спектакль будет, а отдельные сцены, и теперь готов был идти на попятный, при мне сказал Рипси: “Позвоните К.С. и скажите, что я не возражаю против “М. душ” на этот раз. И, как это ни странно, К.С. вскоре дал Рипси знать, что 1 ноября, ввиду таких-то и таких-то смягчающих обстоятельств, разрешено читать “М. души”. И Егоров после этого заверяет, что он не вмешивается в худ. часть! Он, и единственно он, и распоряжается всем театром!</w:t>
      </w:r>
    </w:p>
    <w:p w:rsidR="00DD4130" w:rsidRDefault="006C0410">
      <w:pPr>
        <w:shd w:val="clear" w:color="auto" w:fill="FFFFFF"/>
        <w:spacing w:line="202" w:lineRule="exact"/>
        <w:ind w:firstLine="398"/>
        <w:jc w:val="both"/>
      </w:pPr>
      <w:bookmarkStart w:id="2651" w:name="bookmark2669"/>
      <w:r>
        <w:rPr>
          <w:rFonts w:eastAsia="Times New Roman"/>
          <w:sz w:val="16"/>
          <w:szCs w:val="16"/>
        </w:rPr>
        <w:t>М</w:t>
      </w:r>
      <w:bookmarkEnd w:id="2651"/>
      <w:r>
        <w:rPr>
          <w:rFonts w:eastAsia="Times New Roman"/>
          <w:sz w:val="16"/>
          <w:szCs w:val="16"/>
        </w:rPr>
        <w:t>ежду прочим, сегодня вышел такой разговор. Я дала на оконча</w:t>
      </w:r>
      <w:r>
        <w:rPr>
          <w:rFonts w:eastAsia="Times New Roman"/>
          <w:sz w:val="16"/>
          <w:szCs w:val="16"/>
        </w:rPr>
        <w:softHyphen/>
        <w:t>тельный просмотр управлению вывешиваемый нынче реп. план. Кедров заявил, чтобы его не ставить ни в одной роли, он играть не будет. Суд. ему сказал: значит, ты нарушаешь решение директора, пот. что это есть решение Вл. Ив.? Кедров сказал: да, но К.С. настаивает, чтобы я не брал решительно никакой работы, пот. что он обижается, думает, что я не хочу с ним работать. Суд. возражает: Вл.Ив. считает, что ты успеешь справиться и с ролью Жида, и с работой у К.С. Но Кедров стоял на сво</w:t>
      </w:r>
      <w:r>
        <w:rPr>
          <w:rFonts w:eastAsia="Times New Roman"/>
          <w:sz w:val="16"/>
          <w:szCs w:val="16"/>
        </w:rPr>
        <w:softHyphen/>
        <w:t>ем: К.С. хочет занять меня и в роли, и в режиссуре (что это будет за ра</w:t>
      </w:r>
      <w:r>
        <w:rPr>
          <w:rFonts w:eastAsia="Times New Roman"/>
          <w:sz w:val="16"/>
          <w:szCs w:val="16"/>
        </w:rPr>
        <w:softHyphen/>
        <w:t>бота, конечно, пока секрет, и, может быть, долго будет секрет). Словом, раз хочет К.С., так как же В.И. не посчитается с этим. Я не выдержала и сказала: а почему К.С. не посчитается с Вл. И. хотя бы в вопросе при</w:t>
      </w:r>
      <w:r>
        <w:rPr>
          <w:rFonts w:eastAsia="Times New Roman"/>
          <w:sz w:val="16"/>
          <w:szCs w:val="16"/>
        </w:rPr>
        <w:softHyphen/>
        <w:t>бавок? Ведь там есть решение Вл. Ив., а К.С. почему-то до сих пор не решает дела со своей стороны, потому что оспаривает решения Вл. И.? У меня плохой характер, извините, Владимир Иванович, что я выскаки</w:t>
      </w:r>
      <w:r>
        <w:rPr>
          <w:rFonts w:eastAsia="Times New Roman"/>
          <w:sz w:val="16"/>
          <w:szCs w:val="16"/>
        </w:rPr>
        <w:softHyphen/>
        <w:t>ваю с такими претензиями. Но Вы знаете, я не могу терпеть того, что К.С., когда он распоряжается, ни с кем не посчитается, даже с Вами, а Вы всегда так деликатны в отношении него и его непомерного власто</w:t>
      </w:r>
      <w:r>
        <w:rPr>
          <w:rFonts w:eastAsia="Times New Roman"/>
          <w:sz w:val="16"/>
          <w:szCs w:val="16"/>
        </w:rPr>
        <w:softHyphen/>
        <w:t>любия.</w:t>
      </w:r>
    </w:p>
    <w:p w:rsidR="00DD4130" w:rsidRDefault="006C0410">
      <w:pPr>
        <w:shd w:val="clear" w:color="auto" w:fill="FFFFFF"/>
        <w:spacing w:line="202" w:lineRule="exact"/>
        <w:ind w:firstLine="398"/>
        <w:jc w:val="both"/>
      </w:pPr>
      <w:r>
        <w:rPr>
          <w:rFonts w:eastAsia="Times New Roman"/>
          <w:sz w:val="16"/>
          <w:szCs w:val="16"/>
        </w:rPr>
        <w:t>Посылаю Вам, милый Владимир Иванович, разные бумаги, Вы в них тотчас же разберетесь. Некоторые, напр., о театре Завадского, про</w:t>
      </w:r>
      <w:r>
        <w:rPr>
          <w:rFonts w:eastAsia="Times New Roman"/>
          <w:sz w:val="16"/>
          <w:szCs w:val="16"/>
        </w:rPr>
        <w:softHyphen/>
        <w:t>сто для информации, чтобы Вы знали, где что делается.</w:t>
      </w:r>
    </w:p>
    <w:p w:rsidR="00DD4130" w:rsidRDefault="006C0410">
      <w:pPr>
        <w:shd w:val="clear" w:color="auto" w:fill="FFFFFF"/>
        <w:spacing w:line="202" w:lineRule="exact"/>
        <w:ind w:firstLine="398"/>
        <w:jc w:val="both"/>
      </w:pPr>
      <w:bookmarkStart w:id="2652" w:name="bookmark2670"/>
      <w:r>
        <w:rPr>
          <w:rFonts w:eastAsia="Times New Roman"/>
          <w:sz w:val="16"/>
          <w:szCs w:val="16"/>
        </w:rPr>
        <w:t>С</w:t>
      </w:r>
      <w:bookmarkEnd w:id="2652"/>
      <w:r>
        <w:rPr>
          <w:rFonts w:eastAsia="Times New Roman"/>
          <w:sz w:val="16"/>
          <w:szCs w:val="16"/>
        </w:rPr>
        <w:t>егодня была у меня Соф. Вит., сообщила, что по открытке, полу</w:t>
      </w:r>
      <w:r>
        <w:rPr>
          <w:rFonts w:eastAsia="Times New Roman"/>
          <w:sz w:val="16"/>
          <w:szCs w:val="16"/>
        </w:rPr>
        <w:softHyphen/>
        <w:t>ченной ею и у Вас на ул. Герцена</w:t>
      </w:r>
      <w:hyperlink w:anchor="bookmark4815" w:history="1">
        <w:r>
          <w:rPr>
            <w:rFonts w:eastAsia="Times New Roman"/>
            <w:sz w:val="16"/>
            <w:szCs w:val="16"/>
            <w:vertAlign w:val="superscript"/>
          </w:rPr>
          <w:t>2</w:t>
        </w:r>
      </w:hyperlink>
      <w:r>
        <w:rPr>
          <w:rFonts w:eastAsia="Times New Roman"/>
          <w:sz w:val="16"/>
          <w:szCs w:val="16"/>
        </w:rPr>
        <w:t xml:space="preserve"> от Ек. Ник., Вы приезжаете 5-го. В добрый час! По словам Маркова, телефонировавшего вчера Судакову, я поняла, что Вы, может быть, останетесь в “Астории” до 8-го. Значит, это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653" w:name="bookmark2671"/>
      <w:r>
        <w:rPr>
          <w:rFonts w:eastAsia="Times New Roman"/>
          <w:sz w:val="16"/>
          <w:szCs w:val="16"/>
        </w:rPr>
        <w:lastRenderedPageBreak/>
        <w:t>н</w:t>
      </w:r>
      <w:bookmarkEnd w:id="2653"/>
      <w:r>
        <w:rPr>
          <w:rFonts w:eastAsia="Times New Roman"/>
          <w:sz w:val="16"/>
          <w:szCs w:val="16"/>
        </w:rPr>
        <w:t>е так? Или открытки были написаны до этого решения? Я очень наде</w:t>
      </w:r>
      <w:r>
        <w:rPr>
          <w:rFonts w:eastAsia="Times New Roman"/>
          <w:sz w:val="16"/>
          <w:szCs w:val="16"/>
        </w:rPr>
        <w:softHyphen/>
        <w:t>юсь, что Вы дадите телеграмму о точном дне приезда и номере поезда, или часе его отбытия из Ленинграда, чтобы нам знать, когда встречать, с каким поездом (вероятно, не со “стрелой”, а с более ранним).</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Мне говорил Дми</w:t>
      </w:r>
      <w:r>
        <w:rPr>
          <w:rFonts w:eastAsia="Times New Roman"/>
          <w:sz w:val="16"/>
          <w:szCs w:val="16"/>
        </w:rPr>
        <w:softHyphen/>
        <w:t>триев, что Вы часто бываете в театрах, – это интересно?</w:t>
      </w:r>
    </w:p>
    <w:p w:rsidR="00DD4130" w:rsidRDefault="006C0410">
      <w:pPr>
        <w:shd w:val="clear" w:color="auto" w:fill="FFFFFF"/>
        <w:spacing w:line="202" w:lineRule="exact"/>
        <w:ind w:left="394"/>
      </w:pPr>
      <w:r>
        <w:rPr>
          <w:rFonts w:eastAsia="Times New Roman"/>
          <w:sz w:val="16"/>
          <w:szCs w:val="16"/>
        </w:rPr>
        <w:t>Сердечный мой привет Вам и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816" w:history="1">
        <w:bookmarkStart w:id="2654" w:name="bookmark2672"/>
        <w:r w:rsidR="006C0410">
          <w:rPr>
            <w:sz w:val="18"/>
            <w:szCs w:val="18"/>
          </w:rPr>
          <w:t>3</w:t>
        </w:r>
        <w:bookmarkEnd w:id="2654"/>
        <w:r w:rsidR="006C0410">
          <w:rPr>
            <w:sz w:val="18"/>
            <w:szCs w:val="18"/>
          </w:rPr>
          <w:t>07</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3 </w:t>
      </w:r>
      <w:r>
        <w:rPr>
          <w:rFonts w:eastAsia="Times New Roman"/>
          <w:spacing w:val="-1"/>
          <w:sz w:val="18"/>
          <w:szCs w:val="18"/>
        </w:rPr>
        <w:t>ноября 1935 г.</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Это письмо я пишу без уверенности, что оно Вас застанет, так – на всякий случай.</w:t>
      </w:r>
    </w:p>
    <w:p w:rsidR="00DD4130" w:rsidRDefault="006C0410">
      <w:pPr>
        <w:shd w:val="clear" w:color="auto" w:fill="FFFFFF"/>
        <w:spacing w:line="202" w:lineRule="exact"/>
        <w:ind w:firstLine="394"/>
        <w:jc w:val="both"/>
      </w:pPr>
      <w:bookmarkStart w:id="2655" w:name="bookmark2673"/>
      <w:r>
        <w:rPr>
          <w:rFonts w:eastAsia="Times New Roman"/>
          <w:sz w:val="16"/>
          <w:szCs w:val="16"/>
        </w:rPr>
        <w:t>И</w:t>
      </w:r>
      <w:bookmarkEnd w:id="2655"/>
      <w:r>
        <w:rPr>
          <w:rFonts w:eastAsia="Times New Roman"/>
          <w:sz w:val="16"/>
          <w:szCs w:val="16"/>
        </w:rPr>
        <w:t>л. Як. просил меня уведомить Вас о следующем. К нему сегодня обратилась Шевченко с просьбой все же дать ей роль Дуньки в “Любови Яровой”, от кот. она было отказалась. Судаков, поддерживаемый стро</w:t>
      </w:r>
      <w:r>
        <w:rPr>
          <w:rFonts w:eastAsia="Times New Roman"/>
          <w:sz w:val="16"/>
          <w:szCs w:val="16"/>
        </w:rPr>
        <w:softHyphen/>
        <w:t>ками из письма Тренева к Маркову, считал бы, что присутствие Шев</w:t>
      </w:r>
      <w:r>
        <w:rPr>
          <w:rFonts w:eastAsia="Times New Roman"/>
          <w:sz w:val="16"/>
          <w:szCs w:val="16"/>
        </w:rPr>
        <w:softHyphen/>
        <w:t>ченко в спектакле было бы очень выигрышным и что можно было бы, оставив Зуеву второй исполнительницей Дуньки, дать Зуевой еще репе</w:t>
      </w:r>
      <w:r>
        <w:rPr>
          <w:rFonts w:eastAsia="Times New Roman"/>
          <w:sz w:val="16"/>
          <w:szCs w:val="16"/>
        </w:rPr>
        <w:softHyphen/>
        <w:t>тировать и Марью в том же спектакле. Вот что пишет Тренев: “Очень хотелось бы видеть Дуньку такой, как я себе представлял, вернее – ви</w:t>
      </w:r>
      <w:r>
        <w:rPr>
          <w:rFonts w:eastAsia="Times New Roman"/>
          <w:sz w:val="16"/>
          <w:szCs w:val="16"/>
        </w:rPr>
        <w:softHyphen/>
        <w:t>дел перед собой в натуре, когда писал (я даже имя ее не изменил). Это массивная, как говорят на юге, репаная дура, наглая, хищная, хитрая, нечто от Собакевича в юбке, с великолепными инстинктами. Я прекрас</w:t>
      </w:r>
      <w:r>
        <w:rPr>
          <w:rFonts w:eastAsia="Times New Roman"/>
          <w:sz w:val="16"/>
          <w:szCs w:val="16"/>
        </w:rPr>
        <w:softHyphen/>
        <w:t>но вижу ее в исполнении Шевченко. Такое же мнение я слыхивал и в Москве; в том числе – в Малом театре, где Дунька, к сожалению, не нашла исполнительницы. Я же, как сегодня вижу перед собой чудесную Стеху – Шевченко в “Пугачевщине”. (В Малом играла Дымова</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2656" w:name="bookmark2674"/>
      <w:r>
        <w:rPr>
          <w:rFonts w:eastAsia="Times New Roman"/>
          <w:sz w:val="16"/>
          <w:szCs w:val="16"/>
        </w:rPr>
        <w:t>К</w:t>
      </w:r>
      <w:bookmarkEnd w:id="2656"/>
      <w:r>
        <w:rPr>
          <w:rFonts w:eastAsia="Times New Roman"/>
          <w:sz w:val="16"/>
          <w:szCs w:val="16"/>
        </w:rPr>
        <w:t>стати о Шевченко, она меня спрашивала, когда Вы приедете, она хочет обратится к Вам с просьбой о повышении ее оклада, что ей было, по ее словам, обещано сделать после “Грозы”.</w:t>
      </w:r>
    </w:p>
    <w:p w:rsidR="00DD4130" w:rsidRDefault="006C0410">
      <w:pPr>
        <w:shd w:val="clear" w:color="auto" w:fill="FFFFFF"/>
        <w:spacing w:line="202" w:lineRule="exact"/>
        <w:ind w:firstLine="394"/>
        <w:jc w:val="both"/>
      </w:pPr>
      <w:bookmarkStart w:id="2657" w:name="bookmark2675"/>
      <w:r>
        <w:rPr>
          <w:rFonts w:eastAsia="Times New Roman"/>
          <w:sz w:val="16"/>
          <w:szCs w:val="16"/>
        </w:rPr>
        <w:t>В</w:t>
      </w:r>
      <w:bookmarkEnd w:id="2657"/>
      <w:r>
        <w:rPr>
          <w:rFonts w:eastAsia="Times New Roman"/>
          <w:sz w:val="16"/>
          <w:szCs w:val="16"/>
        </w:rPr>
        <w:t>торой вопрос Судакова – можно ли считать, что “Федора” мож</w:t>
      </w:r>
      <w:r>
        <w:rPr>
          <w:rFonts w:eastAsia="Times New Roman"/>
          <w:sz w:val="16"/>
          <w:szCs w:val="16"/>
        </w:rPr>
        <w:softHyphen/>
        <w:t>но пустить в продажу 17-го ноября</w:t>
      </w:r>
      <w:hyperlink w:anchor="bookmark4817" w:history="1">
        <w:r>
          <w:rPr>
            <w:rFonts w:eastAsia="Times New Roman"/>
            <w:sz w:val="16"/>
            <w:szCs w:val="16"/>
            <w:vertAlign w:val="superscript"/>
          </w:rPr>
          <w:t>2</w:t>
        </w:r>
      </w:hyperlink>
      <w:r>
        <w:rPr>
          <w:rFonts w:eastAsia="Times New Roman"/>
          <w:sz w:val="16"/>
          <w:szCs w:val="16"/>
        </w:rPr>
        <w:t>. Суд. просил Вас уведомить, что все окружение главных действующих лиц у него будет к праздникам готово, так что 17-го Москвин мог бы играть спектакль. Хмелев, по его мнению, может быть готов к декабрю. Как я Вам писала, Суд. тотчас после праздников рассчитывал показать Вам с Москвиным всего “Фе</w:t>
      </w:r>
      <w:r>
        <w:rPr>
          <w:rFonts w:eastAsia="Times New Roman"/>
          <w:sz w:val="16"/>
          <w:szCs w:val="16"/>
        </w:rPr>
        <w:softHyphen/>
        <w:t>дора”, или, вернее, Вы будете смотреть репетицию с новыми главными исполнителями, но с тем также, что Вы разрешите пустить спектакль из расчета: старые исполнители и тот ансамбль народных сцен, кот. Вы увидите на репетиции.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От себя могу добавить, что я слышала так: что Хмелев отказал</w:t>
      </w:r>
      <w:r>
        <w:rPr>
          <w:rFonts w:eastAsia="Times New Roman"/>
          <w:sz w:val="16"/>
          <w:szCs w:val="16"/>
        </w:rPr>
        <w:softHyphen/>
        <w:t>ся продолжать репетиции с Суд., находя их бесполезными для себя, и теперь занимается с Телешевой в надежде, что затем он попадет непо</w:t>
      </w:r>
      <w:r>
        <w:rPr>
          <w:rFonts w:eastAsia="Times New Roman"/>
          <w:sz w:val="16"/>
          <w:szCs w:val="16"/>
        </w:rPr>
        <w:softHyphen/>
        <w:t>средственно к Вам. Не знаю, действительно ли этот отказ был так агрес</w:t>
      </w:r>
      <w:r>
        <w:rPr>
          <w:rFonts w:eastAsia="Times New Roman"/>
          <w:sz w:val="16"/>
          <w:szCs w:val="16"/>
        </w:rPr>
        <w:softHyphen/>
        <w:t>сивен, или в рассказе все это сильно преувеличили, а на самом деле к такому решению пришел исполнитель вместе с режиссурой.</w:t>
      </w:r>
    </w:p>
    <w:p w:rsidR="00DD4130" w:rsidRDefault="006C0410">
      <w:pPr>
        <w:shd w:val="clear" w:color="auto" w:fill="FFFFFF"/>
        <w:spacing w:line="202" w:lineRule="exact"/>
        <w:ind w:firstLine="398"/>
        <w:jc w:val="both"/>
      </w:pPr>
      <w:bookmarkStart w:id="2658" w:name="bookmark2676"/>
      <w:r>
        <w:rPr>
          <w:rFonts w:eastAsia="Times New Roman"/>
          <w:sz w:val="16"/>
          <w:szCs w:val="16"/>
        </w:rPr>
        <w:t>Е</w:t>
      </w:r>
      <w:bookmarkEnd w:id="2658"/>
      <w:r>
        <w:rPr>
          <w:rFonts w:eastAsia="Times New Roman"/>
          <w:sz w:val="16"/>
          <w:szCs w:val="16"/>
        </w:rPr>
        <w:t>сли не приедете, Владимир Иванович, 5-го, дайте, пожалуйста, знать, можно ли пускать в продажу 17-го “Царя Федора”.</w:t>
      </w:r>
    </w:p>
    <w:p w:rsidR="00DD4130" w:rsidRDefault="006C0410">
      <w:pPr>
        <w:shd w:val="clear" w:color="auto" w:fill="FFFFFF"/>
        <w:spacing w:line="202" w:lineRule="exact"/>
        <w:ind w:firstLine="398"/>
        <w:jc w:val="both"/>
      </w:pPr>
      <w:bookmarkStart w:id="2659" w:name="bookmark2677"/>
      <w:r>
        <w:rPr>
          <w:rFonts w:eastAsia="Times New Roman"/>
          <w:sz w:val="16"/>
          <w:szCs w:val="16"/>
        </w:rPr>
        <w:t>Я</w:t>
      </w:r>
      <w:bookmarkEnd w:id="2659"/>
      <w:r>
        <w:rPr>
          <w:rFonts w:eastAsia="Times New Roman"/>
          <w:sz w:val="16"/>
          <w:szCs w:val="16"/>
        </w:rPr>
        <w:t xml:space="preserve"> спрашивала Рипси о том, как разрешилось дело с Ливановым. Она мне сказала, что Лив. обращался с просьбой к Животовой похлопо</w:t>
      </w:r>
      <w:r>
        <w:rPr>
          <w:rFonts w:eastAsia="Times New Roman"/>
          <w:sz w:val="16"/>
          <w:szCs w:val="16"/>
        </w:rPr>
        <w:softHyphen/>
        <w:t>тать о нем перед ЦИКом об освобождении его от долга за комнату, но Жив. отказала. Кроме того, он был у директора “Метрополя” и тот дал ему отсрочку. Вот все, что знает Рипси по этому делу. Она говорит, что, вероятно, Ливанову придется платить, т.к. на театр он рассчитывать не должен.</w:t>
      </w:r>
    </w:p>
    <w:p w:rsidR="00DD4130" w:rsidRDefault="006C0410">
      <w:pPr>
        <w:shd w:val="clear" w:color="auto" w:fill="FFFFFF"/>
        <w:spacing w:line="202" w:lineRule="exact"/>
        <w:ind w:firstLine="398"/>
        <w:jc w:val="both"/>
      </w:pPr>
      <w:r>
        <w:rPr>
          <w:rFonts w:eastAsia="Times New Roman"/>
          <w:sz w:val="16"/>
          <w:szCs w:val="16"/>
        </w:rPr>
        <w:t>Один из первых вопросов, с которым к Вам обратятся по приезде, будет относительно срока конца нашего сезона. Дело в том, что мы по</w:t>
      </w:r>
      <w:r>
        <w:rPr>
          <w:rFonts w:eastAsia="Times New Roman"/>
          <w:sz w:val="16"/>
          <w:szCs w:val="16"/>
        </w:rPr>
        <w:softHyphen/>
        <w:t>лучили предложение весной гастролировать в Киеве, и, как я слышала, это не только предложение, а просто обязательство. От нас хотят, чтобы мы непременно поехали туда. Пока, как я слышала, Ник. Вас. ответил, что принципиально театр согласен приехать, но сроков приезда сейчас установить не может, т.к. не знает точно, каков будет календарный план выпуска постановок этого сезона. Вопрос идет о 15-м мая или 1 июня. А может быть, если Вы найдете необходимым, чтобы труппа работала в Москве, как и в прошлом году, до настоящего конца сезона, т.е. до 15 июня, то и вообще поездки от дирекции не будет, а будет поездка так наз. “коммерческая”, т.е. такая, какая бывала последние годы в Ленин</w:t>
      </w:r>
      <w:r>
        <w:rPr>
          <w:rFonts w:eastAsia="Times New Roman"/>
          <w:sz w:val="16"/>
          <w:szCs w:val="16"/>
        </w:rPr>
        <w:softHyphen/>
        <w:t>град, т.е. в отпускное время актеров. В прошлом году, благодаря отсут</w:t>
      </w:r>
      <w:r>
        <w:rPr>
          <w:rFonts w:eastAsia="Times New Roman"/>
          <w:sz w:val="16"/>
          <w:szCs w:val="16"/>
        </w:rPr>
        <w:softHyphen/>
        <w:t>ствию тифлисской поездки, удалось выпустить “Врагов” и “Кречета”, поэтому и в этом году приходится думать о сроке поездки с оглядкой.</w:t>
      </w:r>
    </w:p>
    <w:p w:rsidR="00DD4130" w:rsidRDefault="006C0410">
      <w:pPr>
        <w:shd w:val="clear" w:color="auto" w:fill="FFFFFF"/>
        <w:spacing w:line="202" w:lineRule="exact"/>
        <w:ind w:firstLine="398"/>
        <w:jc w:val="both"/>
      </w:pPr>
      <w:r>
        <w:rPr>
          <w:rFonts w:eastAsia="Times New Roman"/>
          <w:sz w:val="16"/>
          <w:szCs w:val="16"/>
        </w:rPr>
        <w:t>Сегодня днем я была в Большом театре, там сделали просмотр той программы самодеятельного искусства, которая будет показана 6-го в торжественном спектакле для правительства и октябрьских гостей. В этом году решено сделать концерт по необычной программе. Обычно ведь выпускали солистов, первых актеров Москвы, такие ансамбли, как наша “Колокольня” из “Бронепоезда”, а нынче весь концерт составлен из номеров самодеятельного искусства, все исполнители – рабочие мо</w:t>
      </w:r>
      <w:r>
        <w:rPr>
          <w:rFonts w:eastAsia="Times New Roman"/>
          <w:sz w:val="16"/>
          <w:szCs w:val="16"/>
        </w:rPr>
        <w:softHyphen/>
        <w:t>сковских заводов, московские пионеры, колхозники. Есть великолеп</w:t>
      </w:r>
      <w:r>
        <w:rPr>
          <w:rFonts w:eastAsia="Times New Roman"/>
          <w:sz w:val="16"/>
          <w:szCs w:val="16"/>
        </w:rPr>
        <w:softHyphen/>
        <w:t>ные номера, например, те национальные пляски, которые ездили этим летом в Лондон. Есть грандиозные хоровые ансамбли, до 700 человек объединенного хора рабочих и колхозников. Есть акробаты хорошие, жонглеры, физкультурники, звукоподражатели, оркестры – симфониче</w:t>
      </w:r>
      <w:r>
        <w:rPr>
          <w:rFonts w:eastAsia="Times New Roman"/>
          <w:sz w:val="16"/>
          <w:szCs w:val="16"/>
        </w:rPr>
        <w:softHyphen/>
        <w:t>ский и джазовый. Было очень интересно, хотя под конец публика уто</w:t>
      </w:r>
      <w:r>
        <w:rPr>
          <w:rFonts w:eastAsia="Times New Roman"/>
          <w:sz w:val="16"/>
          <w:szCs w:val="16"/>
        </w:rPr>
        <w:softHyphen/>
        <w:t>милась – программа без антракта длилась 4 часа.</w:t>
      </w:r>
    </w:p>
    <w:p w:rsidR="00DD4130" w:rsidRDefault="006C0410">
      <w:pPr>
        <w:shd w:val="clear" w:color="auto" w:fill="FFFFFF"/>
        <w:spacing w:line="202" w:lineRule="exact"/>
        <w:ind w:left="398"/>
      </w:pPr>
      <w:r>
        <w:rPr>
          <w:rFonts w:eastAsia="Times New Roman"/>
          <w:sz w:val="16"/>
          <w:szCs w:val="16"/>
        </w:rPr>
        <w:t>Посылаю Вам вывешенное вчера объявление о плане и распре-</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660" w:name="bookmark2678"/>
      <w:r>
        <w:rPr>
          <w:rFonts w:eastAsia="Times New Roman"/>
          <w:sz w:val="16"/>
          <w:szCs w:val="16"/>
        </w:rPr>
        <w:lastRenderedPageBreak/>
        <w:t>д</w:t>
      </w:r>
      <w:bookmarkEnd w:id="2660"/>
      <w:r>
        <w:rPr>
          <w:rFonts w:eastAsia="Times New Roman"/>
          <w:sz w:val="16"/>
          <w:szCs w:val="16"/>
        </w:rPr>
        <w:t>елении ролей. Получилась настоящая “простыня”, если склеить оба куска, как это было сделано для вывески на досках у нас и в филиале. Такой экземпляр я передала для К.С., чтобы он потом не отнекивался, что он ничего не знал.</w:t>
      </w:r>
    </w:p>
    <w:p w:rsidR="00DD4130" w:rsidRDefault="006C0410">
      <w:pPr>
        <w:shd w:val="clear" w:color="auto" w:fill="FFFFFF"/>
        <w:spacing w:line="202" w:lineRule="exact"/>
        <w:ind w:firstLine="394"/>
        <w:jc w:val="both"/>
      </w:pPr>
      <w:bookmarkStart w:id="2661" w:name="bookmark2679"/>
      <w:r>
        <w:rPr>
          <w:rFonts w:eastAsia="Times New Roman"/>
          <w:sz w:val="16"/>
          <w:szCs w:val="16"/>
        </w:rPr>
        <w:t>В</w:t>
      </w:r>
      <w:bookmarkEnd w:id="2661"/>
      <w:r>
        <w:rPr>
          <w:rFonts w:eastAsia="Times New Roman"/>
          <w:sz w:val="16"/>
          <w:szCs w:val="16"/>
        </w:rPr>
        <w:t>чера отослана посылка Когану. Сегодня я получила от его дяди из Ленинграда письмо с просьбой выслать ему для покупок 500 руб., Коган написал ему, чтоб он обратился за этой суммой к Вам через меня. Завтра вышлю ему деньги, этому дяде. Вместе с этими 500 руб. выйдет, что на Когана израсходовано 908 руб. 35 коп.</w:t>
      </w:r>
    </w:p>
    <w:p w:rsidR="00DD4130" w:rsidRDefault="006C0410">
      <w:pPr>
        <w:shd w:val="clear" w:color="auto" w:fill="FFFFFF"/>
        <w:spacing w:line="202" w:lineRule="exact"/>
        <w:ind w:firstLine="394"/>
        <w:jc w:val="both"/>
      </w:pPr>
      <w:r>
        <w:rPr>
          <w:rFonts w:eastAsia="Times New Roman"/>
          <w:sz w:val="16"/>
          <w:szCs w:val="16"/>
        </w:rPr>
        <w:t>Итак, до скорого свидания, милый Владимир Иванович. Желаю Вам и дорогой Ек. Ник.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818" w:history="1">
        <w:bookmarkStart w:id="2662" w:name="bookmark2680"/>
        <w:r w:rsidR="006C0410">
          <w:rPr>
            <w:sz w:val="18"/>
            <w:szCs w:val="18"/>
          </w:rPr>
          <w:t>3</w:t>
        </w:r>
        <w:bookmarkEnd w:id="2662"/>
        <w:r w:rsidR="006C0410">
          <w:rPr>
            <w:sz w:val="18"/>
            <w:szCs w:val="18"/>
          </w:rPr>
          <w:t>08</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4 </w:t>
      </w:r>
      <w:r>
        <w:rPr>
          <w:rFonts w:eastAsia="Times New Roman"/>
          <w:spacing w:val="-1"/>
          <w:sz w:val="18"/>
          <w:szCs w:val="18"/>
        </w:rPr>
        <w:t>ноября 1935 г.</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Сегодня получила Ваше письмо от 2-го, спасибо. Из него поняла, что Вас надо ждать 8-го. Но т.к. все же были расхождения между Вашим сообщением и тем, что Ек. Ник. сообщила домой и Соф. Вит., то я реши</w:t>
      </w:r>
      <w:r>
        <w:rPr>
          <w:rFonts w:eastAsia="Times New Roman"/>
          <w:sz w:val="16"/>
          <w:szCs w:val="16"/>
        </w:rPr>
        <w:softHyphen/>
        <w:t>ла запросить Шлуглейта телеграммой. Надо ведь знать для того, чтобы посылать машины на вокзал. Поезда приходят и в 9.55, и в 11.30, и в 12. Я думаю, что Вы приедете не с поздними, ведь тогда и выезжать надо в поздний час, а Вы этого не любите. Шлуглейт мне только что звонил и обещал вовремя протелеграфировать о дне приезда и номере поезда.</w:t>
      </w:r>
    </w:p>
    <w:p w:rsidR="00DD4130" w:rsidRDefault="006C0410">
      <w:pPr>
        <w:shd w:val="clear" w:color="auto" w:fill="FFFFFF"/>
        <w:spacing w:line="202" w:lineRule="exact"/>
        <w:ind w:firstLine="394"/>
        <w:jc w:val="both"/>
      </w:pPr>
      <w:bookmarkStart w:id="2663" w:name="bookmark2681"/>
      <w:r>
        <w:rPr>
          <w:rFonts w:eastAsia="Times New Roman"/>
          <w:sz w:val="16"/>
          <w:szCs w:val="16"/>
        </w:rPr>
        <w:t>С</w:t>
      </w:r>
      <w:bookmarkEnd w:id="2663"/>
      <w:r>
        <w:rPr>
          <w:rFonts w:eastAsia="Times New Roman"/>
          <w:sz w:val="16"/>
          <w:szCs w:val="16"/>
        </w:rPr>
        <w:t>начала отвечаю по письму. Суд. считает, что в отношении рабо</w:t>
      </w:r>
      <w:r>
        <w:rPr>
          <w:rFonts w:eastAsia="Times New Roman"/>
          <w:sz w:val="16"/>
          <w:szCs w:val="16"/>
        </w:rPr>
        <w:softHyphen/>
        <w:t>ты над “Павлом” Иванова конкретным является привлечение Маркова. У Вас вряд ли найдется для такой большой работы время, а о Булгакове и заикаться нельзя, по его мнению. Это смертельно обидит Иванова, да и Булг. никогда на это не пойдет</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2664" w:name="bookmark2682"/>
      <w:r>
        <w:rPr>
          <w:rFonts w:eastAsia="Times New Roman"/>
          <w:sz w:val="16"/>
          <w:szCs w:val="16"/>
        </w:rPr>
        <w:t>Ж</w:t>
      </w:r>
      <w:bookmarkEnd w:id="2664"/>
      <w:r>
        <w:rPr>
          <w:rFonts w:eastAsia="Times New Roman"/>
          <w:sz w:val="16"/>
          <w:szCs w:val="16"/>
        </w:rPr>
        <w:t>еня перестал занимать Кореневу в Наташе по указанию Судако-ва, кот. считает, что роль по возрасту Лид. Мих. для Наташи не подхо</w:t>
      </w:r>
      <w:r>
        <w:rPr>
          <w:rFonts w:eastAsia="Times New Roman"/>
          <w:sz w:val="16"/>
          <w:szCs w:val="16"/>
        </w:rPr>
        <w:softHyphen/>
        <w:t>дит, и к тому же роль эту она играет так неважно, что и мастерством не может перекрыть своего перезрелого возраста. От нее роль, пожалуй, и не отнята, но “Дно” идет так редко, что вышло, что она как будто и не успела сыграть после 1-го спектакля, который она играла. Дело было так: она кривилась, когда Женя ее назначил на первый спектакль “Дна”, и говорила, что не рвется играть в этом спектакле. После того как она сыграла, Суд. и распорядился, чтоб ее не назначать, тем более что Титова играет Наташу совсем хорошо. А теперь сыр-бор разгорелся из-за того, что “Дно” идет 8-го, т.е. в декретированный день, отдельно оплачиваемый. Коренева попросила Женю ее в этот спектакль поста</w:t>
      </w:r>
      <w:r>
        <w:rPr>
          <w:rFonts w:eastAsia="Times New Roman"/>
          <w:sz w:val="16"/>
          <w:szCs w:val="16"/>
        </w:rPr>
        <w:softHyphen/>
        <w:t>вить в состав, а Женя, имея распоряжение Судакова ее в этой роли 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занимать, направил ее к нему для выяснения этого вопроса. Вот как сто</w:t>
      </w:r>
      <w:r>
        <w:rPr>
          <w:rFonts w:eastAsia="Times New Roman"/>
          <w:sz w:val="16"/>
          <w:szCs w:val="16"/>
        </w:rPr>
        <w:softHyphen/>
        <w:t>ит это дело.</w:t>
      </w:r>
    </w:p>
    <w:p w:rsidR="00DD4130" w:rsidRDefault="006C0410">
      <w:pPr>
        <w:shd w:val="clear" w:color="auto" w:fill="FFFFFF"/>
        <w:spacing w:line="202" w:lineRule="exact"/>
        <w:ind w:firstLine="398"/>
        <w:jc w:val="both"/>
      </w:pPr>
      <w:bookmarkStart w:id="2665" w:name="bookmark2683"/>
      <w:r>
        <w:rPr>
          <w:rFonts w:eastAsia="Times New Roman"/>
          <w:sz w:val="16"/>
          <w:szCs w:val="16"/>
        </w:rPr>
        <w:t>Я</w:t>
      </w:r>
      <w:bookmarkEnd w:id="2665"/>
      <w:r>
        <w:rPr>
          <w:rFonts w:eastAsia="Times New Roman"/>
          <w:sz w:val="16"/>
          <w:szCs w:val="16"/>
        </w:rPr>
        <w:t xml:space="preserve"> читала Ваше письмо Судакову; когда он прочел Ваши сомнения о помещениях для групповых школьных занятий, то сказал, что он не очень об этом беспокоится, теперь стало больше уборных, скоро при</w:t>
      </w:r>
      <w:r>
        <w:rPr>
          <w:rFonts w:eastAsia="Times New Roman"/>
          <w:sz w:val="16"/>
          <w:szCs w:val="16"/>
        </w:rPr>
        <w:softHyphen/>
        <w:t>бавится еще и 4-й этаж, места, по его мнению, хватит. Евг. Вас. не так оптимистически на это смотрит и считает, что с помещениями будет ту</w:t>
      </w:r>
      <w:r>
        <w:rPr>
          <w:rFonts w:eastAsia="Times New Roman"/>
          <w:sz w:val="16"/>
          <w:szCs w:val="16"/>
        </w:rPr>
        <w:softHyphen/>
        <w:t>говато. Если б не была отдана Малая сцена под студию, конечно, можно было бы пользоваться теми помещениями. Но ведь это дело пропащее.</w:t>
      </w:r>
    </w:p>
    <w:p w:rsidR="00DD4130" w:rsidRDefault="006C0410">
      <w:pPr>
        <w:shd w:val="clear" w:color="auto" w:fill="FFFFFF"/>
        <w:spacing w:line="202" w:lineRule="exact"/>
        <w:ind w:firstLine="398"/>
        <w:jc w:val="both"/>
      </w:pPr>
      <w:bookmarkStart w:id="2666" w:name="bookmark2684"/>
      <w:r>
        <w:rPr>
          <w:rFonts w:eastAsia="Times New Roman"/>
          <w:sz w:val="16"/>
          <w:szCs w:val="16"/>
        </w:rPr>
        <w:t>П</w:t>
      </w:r>
      <w:bookmarkEnd w:id="2666"/>
      <w:r>
        <w:rPr>
          <w:rFonts w:eastAsia="Times New Roman"/>
          <w:sz w:val="16"/>
          <w:szCs w:val="16"/>
        </w:rPr>
        <w:t>о вопросу оплаты Ларгина и Булгакова Суд. считает, что т.к. они могут быть премированы при общем премировании (“Враги” еще будут премироваться, а при общем премировании “Пиквика” хотя Булг. не вписали, но это, по его мнению, можно сделать дополнительно), т.к. за работу решительно все премируются, почему же их выключить из пла</w:t>
      </w:r>
      <w:r>
        <w:rPr>
          <w:rFonts w:eastAsia="Times New Roman"/>
          <w:sz w:val="16"/>
          <w:szCs w:val="16"/>
        </w:rPr>
        <w:softHyphen/>
        <w:t>тежа? Я могу только твердо сказать, что они не только бы не приняли оплаты из Вашей суммы, но это обидело бы их сильно, так что я никому и не скажу про это Ваше предложение, чтобы до них не дошло, ведь Вы же не хотите обижать людей. Только Суд. про это и будет знать.</w:t>
      </w:r>
    </w:p>
    <w:p w:rsidR="00DD4130" w:rsidRDefault="006C0410">
      <w:pPr>
        <w:shd w:val="clear" w:color="auto" w:fill="FFFFFF"/>
        <w:spacing w:line="202" w:lineRule="exact"/>
        <w:ind w:firstLine="398"/>
        <w:jc w:val="both"/>
      </w:pPr>
      <w:r>
        <w:rPr>
          <w:rFonts w:eastAsia="Times New Roman"/>
          <w:sz w:val="16"/>
          <w:szCs w:val="16"/>
        </w:rPr>
        <w:t>Теперь о наших делах. Сегодня Ершов передал мне свое письмо в дирекцию, с просьбой передать по назначению. Письмо написано в одном экземпляре, а адресовано и Вам, и К.С. Поэтому я оставляю подлинник для передачи К.С., а Вам сообщаю весь текст: “В Дирекцию Художественного театра. Директорам Владимиру Ивановичу и Кон</w:t>
      </w:r>
      <w:r>
        <w:rPr>
          <w:rFonts w:eastAsia="Times New Roman"/>
          <w:sz w:val="16"/>
          <w:szCs w:val="16"/>
        </w:rPr>
        <w:softHyphen/>
        <w:t>стантину Сергеевичу. Оскорбленный до глубины души отношением ру</w:t>
      </w:r>
      <w:r>
        <w:rPr>
          <w:rFonts w:eastAsia="Times New Roman"/>
          <w:sz w:val="16"/>
          <w:szCs w:val="16"/>
        </w:rPr>
        <w:softHyphen/>
        <w:t xml:space="preserve">ководства театра ко мне, я не могу найти в себе сил продолжать служить в театре и вынужден просить Дирекцию об освобождении меня от моих обязанностей. </w:t>
      </w:r>
      <w:r>
        <w:rPr>
          <w:rFonts w:eastAsia="Times New Roman"/>
          <w:i/>
          <w:iCs/>
          <w:sz w:val="16"/>
          <w:szCs w:val="16"/>
        </w:rPr>
        <w:t>Вл.Ершов</w:t>
      </w:r>
      <w:r>
        <w:rPr>
          <w:rFonts w:eastAsia="Times New Roman"/>
          <w:sz w:val="16"/>
          <w:szCs w:val="16"/>
        </w:rPr>
        <w:t xml:space="preserve">. </w:t>
      </w:r>
      <w:r>
        <w:rPr>
          <w:rFonts w:eastAsia="Times New Roman"/>
          <w:sz w:val="16"/>
          <w:szCs w:val="16"/>
          <w:lang w:val="en-US"/>
        </w:rPr>
        <w:t xml:space="preserve">2/XI–35 </w:t>
      </w:r>
      <w:r>
        <w:rPr>
          <w:rFonts w:eastAsia="Times New Roman"/>
          <w:sz w:val="16"/>
          <w:szCs w:val="16"/>
        </w:rPr>
        <w:t>г.”.</w:t>
      </w:r>
    </w:p>
    <w:p w:rsidR="00DD4130" w:rsidRDefault="006C0410">
      <w:pPr>
        <w:shd w:val="clear" w:color="auto" w:fill="FFFFFF"/>
        <w:spacing w:line="202" w:lineRule="exact"/>
        <w:ind w:firstLine="398"/>
        <w:jc w:val="both"/>
      </w:pPr>
      <w:bookmarkStart w:id="2667" w:name="bookmark2685"/>
      <w:r>
        <w:rPr>
          <w:rFonts w:eastAsia="Times New Roman"/>
          <w:sz w:val="16"/>
          <w:szCs w:val="16"/>
        </w:rPr>
        <w:t>Я</w:t>
      </w:r>
      <w:bookmarkEnd w:id="2667"/>
      <w:r>
        <w:rPr>
          <w:rFonts w:eastAsia="Times New Roman"/>
          <w:sz w:val="16"/>
          <w:szCs w:val="16"/>
        </w:rPr>
        <w:t xml:space="preserve"> показывала это письмо Судакову, думая, что он мне объяснит причины, но он сильно удивился, прочтя его. Мы оба сделали предпо</w:t>
      </w:r>
      <w:r>
        <w:rPr>
          <w:rFonts w:eastAsia="Times New Roman"/>
          <w:sz w:val="16"/>
          <w:szCs w:val="16"/>
        </w:rPr>
        <w:softHyphen/>
        <w:t>ложение, что Ершов обижен тем, то в объявленных распределениях он имеет две эпизодические роли: Яшвин и Бенкендорф</w:t>
      </w:r>
      <w:hyperlink w:anchor="bookmark4819"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2668" w:name="bookmark2686"/>
      <w:r>
        <w:rPr>
          <w:rFonts w:eastAsia="Times New Roman"/>
          <w:sz w:val="16"/>
          <w:szCs w:val="16"/>
        </w:rPr>
        <w:t>С</w:t>
      </w:r>
      <w:bookmarkEnd w:id="2668"/>
      <w:r>
        <w:rPr>
          <w:rFonts w:eastAsia="Times New Roman"/>
          <w:sz w:val="16"/>
          <w:szCs w:val="16"/>
        </w:rPr>
        <w:t>уд. просил меня написать Вам следующее. В связи с уходом из управления Топоркова он снова хочет ставить вопрос о худож. руко</w:t>
      </w:r>
      <w:r>
        <w:rPr>
          <w:rFonts w:eastAsia="Times New Roman"/>
          <w:sz w:val="16"/>
          <w:szCs w:val="16"/>
        </w:rPr>
        <w:softHyphen/>
        <w:t>водстве. Если в управление войдет, напр., Подгорный (которому, как я слышала, Егоров предлагал снова заведывание труппой, но тот отказал</w:t>
      </w:r>
      <w:r>
        <w:rPr>
          <w:rFonts w:eastAsia="Times New Roman"/>
          <w:sz w:val="16"/>
          <w:szCs w:val="16"/>
        </w:rPr>
        <w:softHyphen/>
        <w:t>ся), то Суд. тоже подаст заявление об уходе из управления. И вообще он не видит другого выхода, как изменение введенной К.С. системы коллегиального управления. Он считает (и просил меня написать Вам об этом), что худчасть должна управляться правомочным зав. худча-стью, должность зав. творческой частью должна быть уничтожена, т.к. это не есть должность, а это есть разложение, разврат; должность зав. труппой должна быть слита с должностью зав. репертуаром и быть в руках Калужского. Зав. худчастью должен сноситься с одним – действу</w:t>
      </w:r>
      <w:r>
        <w:rPr>
          <w:rFonts w:eastAsia="Times New Roman"/>
          <w:sz w:val="16"/>
          <w:szCs w:val="16"/>
        </w:rPr>
        <w:softHyphen/>
        <w:t>ющим – директором, т.е. с Вами, а К.С. не может, сидя дома, оперативно управлять ежедневной жизнью театра. Конечно, он имеет все права воз-</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разить против того или иного решения, и к этому надо будет относиться со всем вниманием, но управлять, не бывая в театре, он не может. Суд. заверяет, что убеждение его в необходимости единого зав. худчастью настолько сильно, что он не возразит ни против чьего бы то ни было назначения, будь то Кедров или кто другой.</w:t>
      </w:r>
    </w:p>
    <w:p w:rsidR="00DD4130" w:rsidRDefault="006C0410">
      <w:pPr>
        <w:shd w:val="clear" w:color="auto" w:fill="FFFFFF"/>
        <w:spacing w:line="202" w:lineRule="exact"/>
        <w:ind w:firstLine="394"/>
        <w:jc w:val="both"/>
      </w:pPr>
      <w:bookmarkStart w:id="2669" w:name="bookmark2687"/>
      <w:r>
        <w:rPr>
          <w:rFonts w:eastAsia="Times New Roman"/>
          <w:sz w:val="16"/>
          <w:szCs w:val="16"/>
        </w:rPr>
        <w:t>К</w:t>
      </w:r>
      <w:bookmarkEnd w:id="2669"/>
      <w:r>
        <w:rPr>
          <w:rFonts w:eastAsia="Times New Roman"/>
          <w:sz w:val="16"/>
          <w:szCs w:val="16"/>
        </w:rPr>
        <w:t>ак я слышала, в кабинете очень озабочены тем, что действитель</w:t>
      </w:r>
      <w:r>
        <w:rPr>
          <w:rFonts w:eastAsia="Times New Roman"/>
          <w:sz w:val="16"/>
          <w:szCs w:val="16"/>
        </w:rPr>
        <w:softHyphen/>
        <w:t>но никак не найдут, кого же сделать зав. труппой. Думаю, что в конце концов назначат Кедрова на две должности, тем более что как зав. твор</w:t>
      </w:r>
      <w:r>
        <w:rPr>
          <w:rFonts w:eastAsia="Times New Roman"/>
          <w:sz w:val="16"/>
          <w:szCs w:val="16"/>
        </w:rPr>
        <w:softHyphen/>
        <w:t>ческой частью он не перегружен делом. Воображаю, какой зловещий резонанс это получит в труппе, отношение к Кедрову вообще неважное, а со времени его пристрастия к кабинету – глубоко недружелюбное.</w:t>
      </w:r>
    </w:p>
    <w:p w:rsidR="00DD4130" w:rsidRDefault="006C0410">
      <w:pPr>
        <w:shd w:val="clear" w:color="auto" w:fill="FFFFFF"/>
        <w:spacing w:line="202" w:lineRule="exact"/>
        <w:ind w:firstLine="394"/>
        <w:jc w:val="both"/>
      </w:pPr>
      <w:r>
        <w:rPr>
          <w:rFonts w:eastAsia="Times New Roman"/>
          <w:sz w:val="16"/>
          <w:szCs w:val="16"/>
        </w:rPr>
        <w:t>Сообщаю Вам новость: исполнилась заветная мечта Нелли Стру-гач, нашей художницы из постановочной части, она зачислена в вспо</w:t>
      </w:r>
      <w:r>
        <w:rPr>
          <w:rFonts w:eastAsia="Times New Roman"/>
          <w:sz w:val="16"/>
          <w:szCs w:val="16"/>
        </w:rPr>
        <w:softHyphen/>
        <w:t>могательный состав. Ее прослушала наша режиссура 2-го числа и на</w:t>
      </w:r>
      <w:r>
        <w:rPr>
          <w:rFonts w:eastAsia="Times New Roman"/>
          <w:sz w:val="16"/>
          <w:szCs w:val="16"/>
        </w:rPr>
        <w:softHyphen/>
        <w:t>шла, что ее можно взять на тех же основаниях, что и всех новеньких этого года – на испытание.</w:t>
      </w:r>
    </w:p>
    <w:p w:rsidR="00DD4130" w:rsidRDefault="006C0410">
      <w:pPr>
        <w:shd w:val="clear" w:color="auto" w:fill="FFFFFF"/>
        <w:spacing w:line="202" w:lineRule="exact"/>
        <w:ind w:firstLine="394"/>
        <w:jc w:val="both"/>
      </w:pPr>
      <w:bookmarkStart w:id="2670" w:name="bookmark2688"/>
      <w:r>
        <w:rPr>
          <w:rFonts w:eastAsia="Times New Roman"/>
          <w:sz w:val="16"/>
          <w:szCs w:val="16"/>
        </w:rPr>
        <w:t>В</w:t>
      </w:r>
      <w:bookmarkEnd w:id="2670"/>
      <w:r>
        <w:rPr>
          <w:rFonts w:eastAsia="Times New Roman"/>
          <w:sz w:val="16"/>
          <w:szCs w:val="16"/>
        </w:rPr>
        <w:t>ладимир Иванович, при переписке распределения в “Сирано” я сделала ошибку, в роли Гижи поставила вместо Бордукова – Болду-мана. Сейчас это обнаружилось и у нас везде исправлено, пожалуйста, исправьте и у себя: Гижи – Бордуков.</w:t>
      </w:r>
    </w:p>
    <w:p w:rsidR="00DD4130" w:rsidRDefault="006C0410">
      <w:pPr>
        <w:shd w:val="clear" w:color="auto" w:fill="FFFFFF"/>
        <w:spacing w:line="202" w:lineRule="exact"/>
        <w:ind w:firstLine="394"/>
        <w:jc w:val="both"/>
      </w:pPr>
      <w:bookmarkStart w:id="2671" w:name="bookmark2689"/>
      <w:r>
        <w:rPr>
          <w:rFonts w:eastAsia="Times New Roman"/>
          <w:sz w:val="16"/>
          <w:szCs w:val="16"/>
        </w:rPr>
        <w:t>П</w:t>
      </w:r>
      <w:bookmarkEnd w:id="2671"/>
      <w:r>
        <w:rPr>
          <w:rFonts w:eastAsia="Times New Roman"/>
          <w:sz w:val="16"/>
          <w:szCs w:val="16"/>
        </w:rPr>
        <w:t>осылаю Вам полученное сегодня сообщение о предстоящем снабжении Вас книгами. Бюллетени, о которых упоминается в письме, пока не дошли. Бюллетени я спрячу до Вашего приезда, а письмо пере</w:t>
      </w:r>
      <w:r>
        <w:rPr>
          <w:rFonts w:eastAsia="Times New Roman"/>
          <w:sz w:val="16"/>
          <w:szCs w:val="16"/>
        </w:rPr>
        <w:softHyphen/>
        <w:t>сылаю для информации.</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Мой сердечный при</w:t>
      </w:r>
      <w:r>
        <w:rPr>
          <w:rFonts w:eastAsia="Times New Roman"/>
          <w:sz w:val="16"/>
          <w:szCs w:val="16"/>
        </w:rPr>
        <w:softHyphen/>
        <w:t>вет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820" w:history="1">
        <w:bookmarkStart w:id="2672" w:name="bookmark2690"/>
        <w:r w:rsidR="006C0410">
          <w:rPr>
            <w:sz w:val="18"/>
            <w:szCs w:val="18"/>
          </w:rPr>
          <w:t>3</w:t>
        </w:r>
        <w:bookmarkEnd w:id="2672"/>
        <w:r w:rsidR="006C0410">
          <w:rPr>
            <w:sz w:val="18"/>
            <w:szCs w:val="18"/>
          </w:rPr>
          <w:t>09</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5 </w:t>
      </w:r>
      <w:r>
        <w:rPr>
          <w:rFonts w:eastAsia="Times New Roman"/>
          <w:spacing w:val="-1"/>
          <w:sz w:val="18"/>
          <w:szCs w:val="18"/>
        </w:rPr>
        <w:t>ноября 1935 г.</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19" w:line="202" w:lineRule="exact"/>
        <w:ind w:firstLine="394"/>
        <w:jc w:val="both"/>
      </w:pPr>
      <w:r>
        <w:rPr>
          <w:rFonts w:eastAsia="Times New Roman"/>
          <w:sz w:val="16"/>
          <w:szCs w:val="16"/>
        </w:rPr>
        <w:t>На этот раз это уж действительно последнее письмо. По моим на</w:t>
      </w:r>
      <w:r>
        <w:rPr>
          <w:rFonts w:eastAsia="Times New Roman"/>
          <w:sz w:val="16"/>
          <w:szCs w:val="16"/>
        </w:rPr>
        <w:softHyphen/>
        <w:t>блюдениям даже спешная почта не доходит на следующий день, а идет примерно полтора суток, стало быть, письмо от 6-го может Вас уж не застать.</w:t>
      </w:r>
    </w:p>
    <w:p w:rsidR="00DD4130" w:rsidRDefault="006C0410">
      <w:pPr>
        <w:shd w:val="clear" w:color="auto" w:fill="FFFFFF"/>
        <w:spacing w:line="202" w:lineRule="exact"/>
        <w:ind w:firstLine="394"/>
        <w:jc w:val="both"/>
      </w:pPr>
      <w:bookmarkStart w:id="2673" w:name="bookmark2691"/>
      <w:r>
        <w:rPr>
          <w:rFonts w:eastAsia="Times New Roman"/>
          <w:sz w:val="16"/>
          <w:szCs w:val="16"/>
        </w:rPr>
        <w:t>З</w:t>
      </w:r>
      <w:bookmarkEnd w:id="2673"/>
      <w:r>
        <w:rPr>
          <w:rFonts w:eastAsia="Times New Roman"/>
          <w:sz w:val="16"/>
          <w:szCs w:val="16"/>
        </w:rPr>
        <w:t>а это время из новостей было вот что: вчера Динамов был у К.С., провел там 5 часов и просил Судакова сегодня вечером или завтра днем с ним повидаться, чтоб Дин. мог ему рассказать о свидании. Из коротко</w:t>
      </w:r>
      <w:r>
        <w:rPr>
          <w:rFonts w:eastAsia="Times New Roman"/>
          <w:sz w:val="16"/>
          <w:szCs w:val="16"/>
        </w:rPr>
        <w:softHyphen/>
        <w:t>го разговора Суд. с Дин. я знаю, что Дин. сказал, что он был удивлен тем заключениям, до которых дошел К.С., – именно, как я поняла, в смысле верного понимания происходящего в театре и в управлении. Я не удив</w:t>
      </w:r>
      <w:r>
        <w:rPr>
          <w:rFonts w:eastAsia="Times New Roman"/>
          <w:sz w:val="16"/>
          <w:szCs w:val="16"/>
        </w:rPr>
        <w:softHyphen/>
        <w:t>люсь, если К.С. ругал свое окружение, и это-то и поразило Динамова.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674" w:name="bookmark2692"/>
      <w:r>
        <w:rPr>
          <w:rFonts w:eastAsia="Times New Roman"/>
          <w:sz w:val="16"/>
          <w:szCs w:val="16"/>
        </w:rPr>
        <w:lastRenderedPageBreak/>
        <w:t>Э</w:t>
      </w:r>
      <w:bookmarkEnd w:id="2674"/>
      <w:r>
        <w:rPr>
          <w:rFonts w:eastAsia="Times New Roman"/>
          <w:sz w:val="16"/>
          <w:szCs w:val="16"/>
        </w:rPr>
        <w:t>то знакомая мне манера К.С. Я помню, как я раз прилетела к нему с жалобой на кабинет, и он знал, что я буду говорить, и не успела я рас</w:t>
      </w:r>
      <w:r>
        <w:rPr>
          <w:rFonts w:eastAsia="Times New Roman"/>
          <w:sz w:val="16"/>
          <w:szCs w:val="16"/>
        </w:rPr>
        <w:softHyphen/>
        <w:t>крыть рта как следует, как К.С. стал еще сильнее моего ругать сначала Ник. Вас., а потом еще крепче Рипси. И весь мой запал пропал, я совсем растерялась и была сбита со своих позиций.</w:t>
      </w:r>
    </w:p>
    <w:p w:rsidR="00DD4130" w:rsidRDefault="006C0410">
      <w:pPr>
        <w:shd w:val="clear" w:color="auto" w:fill="FFFFFF"/>
        <w:spacing w:line="202" w:lineRule="exact"/>
        <w:ind w:firstLine="398"/>
        <w:jc w:val="both"/>
      </w:pPr>
      <w:r>
        <w:rPr>
          <w:rFonts w:eastAsia="Times New Roman"/>
          <w:sz w:val="16"/>
          <w:szCs w:val="16"/>
        </w:rPr>
        <w:t>Подробности разговора с Динамовым Вы, вероятно, узнаете уже здесь, и непосредственно от Суд.</w:t>
      </w:r>
    </w:p>
    <w:p w:rsidR="00DD4130" w:rsidRDefault="006C0410">
      <w:pPr>
        <w:shd w:val="clear" w:color="auto" w:fill="FFFFFF"/>
        <w:spacing w:line="202" w:lineRule="exact"/>
        <w:ind w:firstLine="398"/>
        <w:jc w:val="both"/>
      </w:pPr>
      <w:bookmarkStart w:id="2675" w:name="bookmark2693"/>
      <w:r>
        <w:rPr>
          <w:rFonts w:eastAsia="Times New Roman"/>
          <w:sz w:val="16"/>
          <w:szCs w:val="16"/>
        </w:rPr>
        <w:t>Н</w:t>
      </w:r>
      <w:bookmarkEnd w:id="2675"/>
      <w:r>
        <w:rPr>
          <w:rFonts w:eastAsia="Times New Roman"/>
          <w:sz w:val="16"/>
          <w:szCs w:val="16"/>
        </w:rPr>
        <w:t>а Ваше имя пришла телеграмма от редакции ростовской “Боль</w:t>
      </w:r>
      <w:r>
        <w:rPr>
          <w:rFonts w:eastAsia="Times New Roman"/>
          <w:sz w:val="16"/>
          <w:szCs w:val="16"/>
        </w:rPr>
        <w:softHyphen/>
        <w:t>шевистской смены” с просьбой прислать пожелания и приветствия кра</w:t>
      </w:r>
      <w:r>
        <w:rPr>
          <w:rFonts w:eastAsia="Times New Roman"/>
          <w:sz w:val="16"/>
          <w:szCs w:val="16"/>
        </w:rPr>
        <w:softHyphen/>
        <w:t>евой олимпиаде колхозного и совхозного самодеятельного искусства. Я посоветовалась с Павл. Ал., как быть, перетелеграфировать ли Вам, и Пав. Ал. мне сказал, что, будучи раз в “Правде”, он был свидетелем такого же обращения туда из одного краевого города. И в “Правде” от</w:t>
      </w:r>
      <w:r>
        <w:rPr>
          <w:rFonts w:eastAsia="Times New Roman"/>
          <w:sz w:val="16"/>
          <w:szCs w:val="16"/>
        </w:rPr>
        <w:softHyphen/>
        <w:t>ветили, что это бывает в каждом краевом городе ежегодно и отзываться повсюду и каждый раз “Правда” не видит необходимости. Поэтому Пав. Ал. рекомендовал не отвечать за Вас и не перетелеграфировать Вам, и я его послушалась. Это было верно?</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и до скорого свида</w:t>
      </w:r>
      <w:r>
        <w:rPr>
          <w:rFonts w:eastAsia="Times New Roman"/>
          <w:sz w:val="16"/>
          <w:szCs w:val="16"/>
        </w:rPr>
        <w:softHyphen/>
        <w:t>нья. Сердечный привет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821" w:history="1">
        <w:bookmarkStart w:id="2676" w:name="bookmark2694"/>
        <w:r w:rsidR="006C0410">
          <w:rPr>
            <w:sz w:val="16"/>
            <w:szCs w:val="16"/>
          </w:rPr>
          <w:t>3</w:t>
        </w:r>
        <w:bookmarkEnd w:id="2676"/>
        <w:r w:rsidR="006C0410">
          <w:rPr>
            <w:sz w:val="16"/>
            <w:szCs w:val="16"/>
          </w:rPr>
          <w:t>10</w:t>
        </w:r>
      </w:hyperlink>
      <w:r w:rsidR="006C0410">
        <w:rPr>
          <w:sz w:val="16"/>
          <w:szCs w:val="16"/>
        </w:rPr>
        <w:t>.</w:t>
      </w:r>
    </w:p>
    <w:p w:rsidR="00DD4130" w:rsidRDefault="006C0410">
      <w:pPr>
        <w:shd w:val="clear" w:color="auto" w:fill="FFFFFF"/>
        <w:spacing w:line="336" w:lineRule="exact"/>
        <w:jc w:val="right"/>
      </w:pPr>
      <w:r>
        <w:rPr>
          <w:sz w:val="16"/>
          <w:szCs w:val="16"/>
        </w:rPr>
        <w:t xml:space="preserve">15 </w:t>
      </w:r>
      <w:r>
        <w:rPr>
          <w:rFonts w:eastAsia="Times New Roman"/>
          <w:sz w:val="16"/>
          <w:szCs w:val="16"/>
        </w:rPr>
        <w:t>декабря 1935 г.</w:t>
      </w:r>
    </w:p>
    <w:p w:rsidR="00DD4130" w:rsidRDefault="006C0410">
      <w:pPr>
        <w:shd w:val="clear" w:color="auto" w:fill="FFFFFF"/>
        <w:spacing w:before="5" w:line="336" w:lineRule="exact"/>
        <w:ind w:left="5"/>
        <w:jc w:val="center"/>
      </w:pPr>
      <w:r>
        <w:rPr>
          <w:rFonts w:eastAsia="Times New Roman"/>
          <w:sz w:val="16"/>
          <w:szCs w:val="16"/>
        </w:rPr>
        <w:t>Владимир Иванович!</w:t>
      </w:r>
    </w:p>
    <w:p w:rsidR="00DD4130" w:rsidRDefault="006C0410">
      <w:pPr>
        <w:shd w:val="clear" w:color="auto" w:fill="FFFFFF"/>
        <w:spacing w:before="29" w:line="202" w:lineRule="exact"/>
        <w:ind w:firstLine="398"/>
        <w:jc w:val="both"/>
      </w:pPr>
      <w:r>
        <w:rPr>
          <w:rFonts w:eastAsia="Times New Roman"/>
          <w:sz w:val="16"/>
          <w:szCs w:val="16"/>
        </w:rPr>
        <w:t>Сегодня ко мне звонил представитель отдела печати ЦК с прось</w:t>
      </w:r>
      <w:r>
        <w:rPr>
          <w:rFonts w:eastAsia="Times New Roman"/>
          <w:sz w:val="16"/>
          <w:szCs w:val="16"/>
        </w:rPr>
        <w:softHyphen/>
        <w:t>бой получить от Вас некоторые высказывания, которые отдел печати передал бы в провинциальные газеты. Этот товарищ звонил Вам, Вы его направили ко мне. Он передал мне несколько вопросов, на которые он ждет Вашего ответа. Это вообще род анкеты к целому ряду видных деятелей. Вот они:</w:t>
      </w:r>
    </w:p>
    <w:p w:rsidR="00DD4130" w:rsidRDefault="006C0410" w:rsidP="006C0410">
      <w:pPr>
        <w:numPr>
          <w:ilvl w:val="0"/>
          <w:numId w:val="9"/>
        </w:numPr>
        <w:shd w:val="clear" w:color="auto" w:fill="FFFFFF"/>
        <w:tabs>
          <w:tab w:val="left" w:pos="566"/>
        </w:tabs>
        <w:spacing w:line="202" w:lineRule="exact"/>
        <w:ind w:left="398"/>
        <w:rPr>
          <w:sz w:val="16"/>
          <w:szCs w:val="16"/>
        </w:rPr>
      </w:pPr>
      <w:r>
        <w:rPr>
          <w:rFonts w:eastAsia="Times New Roman"/>
          <w:sz w:val="16"/>
          <w:szCs w:val="16"/>
        </w:rPr>
        <w:t>Что</w:t>
      </w:r>
      <w:r>
        <w:rPr>
          <w:rFonts w:eastAsia="Times New Roman"/>
        </w:rPr>
        <w:t xml:space="preserve"> </w:t>
      </w:r>
      <w:r>
        <w:rPr>
          <w:rFonts w:eastAsia="Times New Roman"/>
          <w:sz w:val="16"/>
          <w:szCs w:val="16"/>
        </w:rPr>
        <w:t>мне</w:t>
      </w:r>
      <w:r>
        <w:rPr>
          <w:rFonts w:eastAsia="Times New Roman"/>
        </w:rPr>
        <w:t xml:space="preserve"> </w:t>
      </w:r>
      <w:r>
        <w:rPr>
          <w:rFonts w:eastAsia="Times New Roman"/>
          <w:sz w:val="16"/>
          <w:szCs w:val="16"/>
        </w:rPr>
        <w:t>дал</w:t>
      </w:r>
      <w:r>
        <w:rPr>
          <w:rFonts w:eastAsia="Times New Roman"/>
        </w:rPr>
        <w:t xml:space="preserve"> </w:t>
      </w:r>
      <w:r>
        <w:rPr>
          <w:rFonts w:eastAsia="Times New Roman"/>
          <w:sz w:val="16"/>
          <w:szCs w:val="16"/>
        </w:rPr>
        <w:t>1935</w:t>
      </w:r>
      <w:r>
        <w:rPr>
          <w:rFonts w:eastAsia="Times New Roman"/>
        </w:rPr>
        <w:t xml:space="preserve"> </w:t>
      </w:r>
      <w:r>
        <w:rPr>
          <w:rFonts w:eastAsia="Times New Roman"/>
          <w:sz w:val="16"/>
          <w:szCs w:val="16"/>
        </w:rPr>
        <w:t>год?</w:t>
      </w:r>
    </w:p>
    <w:p w:rsidR="00DD4130" w:rsidRDefault="006C0410" w:rsidP="006C0410">
      <w:pPr>
        <w:numPr>
          <w:ilvl w:val="0"/>
          <w:numId w:val="9"/>
        </w:numPr>
        <w:shd w:val="clear" w:color="auto" w:fill="FFFFFF"/>
        <w:tabs>
          <w:tab w:val="left" w:pos="566"/>
        </w:tabs>
        <w:spacing w:line="202" w:lineRule="exact"/>
        <w:ind w:left="398"/>
        <w:rPr>
          <w:sz w:val="16"/>
          <w:szCs w:val="16"/>
        </w:rPr>
      </w:pPr>
      <w:r>
        <w:rPr>
          <w:rFonts w:eastAsia="Times New Roman"/>
          <w:sz w:val="16"/>
          <w:szCs w:val="16"/>
        </w:rPr>
        <w:t>Какое</w:t>
      </w:r>
      <w:r>
        <w:rPr>
          <w:rFonts w:eastAsia="Times New Roman"/>
        </w:rPr>
        <w:t xml:space="preserve"> </w:t>
      </w:r>
      <w:r>
        <w:rPr>
          <w:rFonts w:eastAsia="Times New Roman"/>
          <w:sz w:val="16"/>
          <w:szCs w:val="16"/>
        </w:rPr>
        <w:t>событие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считаю</w:t>
      </w:r>
      <w:r>
        <w:rPr>
          <w:rFonts w:eastAsia="Times New Roman"/>
        </w:rPr>
        <w:t xml:space="preserve"> </w:t>
      </w:r>
      <w:r>
        <w:rPr>
          <w:rFonts w:eastAsia="Times New Roman"/>
          <w:sz w:val="16"/>
          <w:szCs w:val="16"/>
        </w:rPr>
        <w:t>наиболее</w:t>
      </w:r>
      <w:r>
        <w:rPr>
          <w:rFonts w:eastAsia="Times New Roman"/>
        </w:rPr>
        <w:t xml:space="preserve"> </w:t>
      </w:r>
      <w:r>
        <w:rPr>
          <w:rFonts w:eastAsia="Times New Roman"/>
          <w:sz w:val="16"/>
          <w:szCs w:val="16"/>
        </w:rPr>
        <w:t>важным?</w:t>
      </w:r>
    </w:p>
    <w:p w:rsidR="00DD4130" w:rsidRDefault="006C0410">
      <w:pPr>
        <w:shd w:val="clear" w:color="auto" w:fill="FFFFFF"/>
        <w:tabs>
          <w:tab w:val="left" w:pos="566"/>
        </w:tabs>
        <w:spacing w:line="202" w:lineRule="exact"/>
      </w:pPr>
      <w:r>
        <w:rPr>
          <w:sz w:val="16"/>
          <w:szCs w:val="16"/>
        </w:rPr>
        <w:t>3.</w:t>
      </w:r>
      <w:r>
        <w:tab/>
      </w:r>
      <w:r>
        <w:rPr>
          <w:rFonts w:eastAsia="Times New Roman"/>
          <w:sz w:val="16"/>
          <w:szCs w:val="16"/>
        </w:rPr>
        <w:t>Что</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буду</w:t>
      </w:r>
      <w:r>
        <w:rPr>
          <w:rFonts w:eastAsia="Times New Roman"/>
        </w:rPr>
        <w:t xml:space="preserve"> </w:t>
      </w:r>
      <w:r>
        <w:rPr>
          <w:rFonts w:eastAsia="Times New Roman"/>
          <w:sz w:val="16"/>
          <w:szCs w:val="16"/>
        </w:rPr>
        <w:t>делать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будущем</w:t>
      </w:r>
      <w:r>
        <w:rPr>
          <w:rFonts w:eastAsia="Times New Roman"/>
        </w:rPr>
        <w:t xml:space="preserve"> </w:t>
      </w:r>
      <w:r>
        <w:rPr>
          <w:rFonts w:eastAsia="Times New Roman"/>
          <w:sz w:val="16"/>
          <w:szCs w:val="16"/>
        </w:rPr>
        <w:t>году</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бороться?</w:t>
      </w:r>
      <w:r>
        <w:rPr>
          <w:rFonts w:eastAsia="Times New Roman"/>
          <w:sz w:val="16"/>
          <w:szCs w:val="16"/>
        </w:rPr>
        <w:br/>
        <w:t>Вопросы эти, как он сам сказал, поставлены в несколько прими</w:t>
      </w:r>
      <w:r>
        <w:rPr>
          <w:rFonts w:eastAsia="Times New Roman"/>
          <w:sz w:val="16"/>
          <w:szCs w:val="16"/>
        </w:rPr>
        <w:softHyphen/>
      </w:r>
      <w:r>
        <w:rPr>
          <w:rFonts w:eastAsia="Times New Roman"/>
          <w:sz w:val="16"/>
          <w:szCs w:val="16"/>
        </w:rPr>
        <w:br/>
        <w:t>тивной форме, Вы их так и примите.</w:t>
      </w:r>
    </w:p>
    <w:p w:rsidR="00DD4130" w:rsidRDefault="006C0410">
      <w:pPr>
        <w:shd w:val="clear" w:color="auto" w:fill="FFFFFF"/>
        <w:spacing w:line="202" w:lineRule="exact"/>
        <w:ind w:firstLine="398"/>
        <w:jc w:val="both"/>
      </w:pPr>
      <w:bookmarkStart w:id="2677" w:name="bookmark2695"/>
      <w:r>
        <w:rPr>
          <w:rFonts w:eastAsia="Times New Roman"/>
          <w:sz w:val="16"/>
          <w:szCs w:val="16"/>
        </w:rPr>
        <w:t>О</w:t>
      </w:r>
      <w:bookmarkEnd w:id="2677"/>
      <w:r>
        <w:rPr>
          <w:rFonts w:eastAsia="Times New Roman"/>
          <w:sz w:val="16"/>
          <w:szCs w:val="16"/>
        </w:rPr>
        <w:t>твет ему желательно получить завтра, самое позднее послезав</w:t>
      </w:r>
      <w:r>
        <w:rPr>
          <w:rFonts w:eastAsia="Times New Roman"/>
          <w:sz w:val="16"/>
          <w:szCs w:val="16"/>
        </w:rPr>
        <w:softHyphen/>
        <w:t>тра, иначе технически они не успеют разослать</w:t>
      </w:r>
      <w:hyperlink w:anchor="bookmark4822"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before="101"/>
        <w:jc w:val="right"/>
      </w:pPr>
      <w:r>
        <w:rPr>
          <w:rFonts w:eastAsia="Times New Roman"/>
          <w:i/>
          <w:iCs/>
          <w:sz w:val="16"/>
          <w:szCs w:val="16"/>
        </w:rPr>
        <w:t>ОБ</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823" w:history="1">
        <w:bookmarkStart w:id="2678" w:name="bookmark2696"/>
        <w:r w:rsidR="006C0410">
          <w:rPr>
            <w:spacing w:val="-10"/>
            <w:sz w:val="22"/>
            <w:szCs w:val="22"/>
          </w:rPr>
          <w:t>3</w:t>
        </w:r>
        <w:bookmarkEnd w:id="2678"/>
        <w:r w:rsidR="006C0410">
          <w:rPr>
            <w:spacing w:val="-10"/>
            <w:sz w:val="22"/>
            <w:szCs w:val="22"/>
          </w:rPr>
          <w:t>11</w:t>
        </w:r>
      </w:hyperlink>
      <w:r w:rsidR="006C0410">
        <w:rPr>
          <w:spacing w:val="-10"/>
          <w:sz w:val="22"/>
          <w:szCs w:val="22"/>
        </w:rPr>
        <w:t>.</w:t>
      </w:r>
    </w:p>
    <w:p w:rsidR="00DD4130" w:rsidRDefault="006C0410">
      <w:pPr>
        <w:shd w:val="clear" w:color="auto" w:fill="FFFFFF"/>
        <w:spacing w:before="96"/>
        <w:jc w:val="right"/>
      </w:pPr>
      <w:r>
        <w:rPr>
          <w:sz w:val="16"/>
          <w:szCs w:val="16"/>
        </w:rPr>
        <w:t xml:space="preserve">23 </w:t>
      </w:r>
      <w:r>
        <w:rPr>
          <w:rFonts w:eastAsia="Times New Roman"/>
          <w:sz w:val="16"/>
          <w:szCs w:val="16"/>
        </w:rPr>
        <w:t>декабря 1935 г.</w:t>
      </w:r>
    </w:p>
    <w:p w:rsidR="00DD4130" w:rsidRDefault="006C0410">
      <w:pPr>
        <w:shd w:val="clear" w:color="auto" w:fill="FFFFFF"/>
        <w:spacing w:before="101"/>
        <w:jc w:val="center"/>
      </w:pPr>
      <w:r>
        <w:rPr>
          <w:rFonts w:eastAsia="Times New Roman"/>
          <w:sz w:val="16"/>
          <w:szCs w:val="16"/>
        </w:rPr>
        <w:t>Владимир Иванович!</w:t>
      </w:r>
    </w:p>
    <w:p w:rsidR="00DD4130" w:rsidRDefault="006C0410">
      <w:pPr>
        <w:shd w:val="clear" w:color="auto" w:fill="FFFFFF"/>
        <w:spacing w:before="38" w:line="202" w:lineRule="exact"/>
        <w:ind w:firstLine="394"/>
        <w:jc w:val="both"/>
      </w:pPr>
      <w:r>
        <w:rPr>
          <w:rFonts w:eastAsia="Times New Roman"/>
          <w:sz w:val="16"/>
          <w:szCs w:val="16"/>
        </w:rPr>
        <w:t>Вот какие даты просит дать “Асаdеmiа” применительно к послан</w:t>
      </w:r>
      <w:r>
        <w:rPr>
          <w:rFonts w:eastAsia="Times New Roman"/>
          <w:sz w:val="16"/>
          <w:szCs w:val="16"/>
        </w:rPr>
        <w:softHyphen/>
        <w:t>ным им фотографиям:</w:t>
      </w:r>
    </w:p>
    <w:p w:rsidR="00DD4130" w:rsidRDefault="006C0410">
      <w:pPr>
        <w:shd w:val="clear" w:color="auto" w:fill="FFFFFF"/>
        <w:tabs>
          <w:tab w:val="left" w:pos="566"/>
        </w:tabs>
        <w:spacing w:line="202" w:lineRule="exact"/>
        <w:ind w:left="394"/>
      </w:pPr>
      <w:r>
        <w:rPr>
          <w:sz w:val="16"/>
          <w:szCs w:val="16"/>
        </w:rPr>
        <w:t>1.</w:t>
      </w:r>
      <w:r>
        <w:tab/>
      </w:r>
      <w:r>
        <w:rPr>
          <w:rFonts w:eastAsia="Times New Roman"/>
          <w:sz w:val="16"/>
          <w:szCs w:val="16"/>
        </w:rPr>
        <w:t>Год</w:t>
      </w:r>
      <w:r>
        <w:rPr>
          <w:rFonts w:eastAsia="Times New Roman"/>
        </w:rPr>
        <w:t xml:space="preserve"> </w:t>
      </w:r>
      <w:r>
        <w:rPr>
          <w:rFonts w:eastAsia="Times New Roman"/>
          <w:sz w:val="16"/>
          <w:szCs w:val="16"/>
        </w:rPr>
        <w:t>фото</w:t>
      </w:r>
      <w:r>
        <w:rPr>
          <w:rFonts w:eastAsia="Times New Roman"/>
        </w:rPr>
        <w:t xml:space="preserve"> </w:t>
      </w:r>
      <w:r>
        <w:rPr>
          <w:rFonts w:eastAsia="Times New Roman"/>
          <w:sz w:val="16"/>
          <w:szCs w:val="16"/>
        </w:rPr>
        <w:t>жены</w:t>
      </w:r>
      <w:r>
        <w:rPr>
          <w:rFonts w:eastAsia="Times New Roman"/>
        </w:rPr>
        <w:t xml:space="preserve"> </w:t>
      </w:r>
      <w:r>
        <w:rPr>
          <w:rFonts w:eastAsia="Times New Roman"/>
          <w:sz w:val="16"/>
          <w:szCs w:val="16"/>
        </w:rPr>
        <w:t>автора</w:t>
      </w:r>
    </w:p>
    <w:p w:rsidR="00DD4130" w:rsidRDefault="006C0410" w:rsidP="006C0410">
      <w:pPr>
        <w:numPr>
          <w:ilvl w:val="0"/>
          <w:numId w:val="10"/>
        </w:numPr>
        <w:shd w:val="clear" w:color="auto" w:fill="FFFFFF"/>
        <w:tabs>
          <w:tab w:val="left" w:pos="605"/>
        </w:tabs>
        <w:spacing w:line="202" w:lineRule="exact"/>
        <w:ind w:left="394"/>
        <w:rPr>
          <w:sz w:val="16"/>
          <w:szCs w:val="16"/>
        </w:rPr>
      </w:pP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отца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p>
    <w:p w:rsidR="00DD4130" w:rsidRDefault="006C0410" w:rsidP="006C0410">
      <w:pPr>
        <w:numPr>
          <w:ilvl w:val="0"/>
          <w:numId w:val="10"/>
        </w:numPr>
        <w:shd w:val="clear" w:color="auto" w:fill="FFFFFF"/>
        <w:tabs>
          <w:tab w:val="left" w:pos="605"/>
        </w:tabs>
        <w:spacing w:line="202" w:lineRule="exact"/>
        <w:ind w:left="394"/>
        <w:rPr>
          <w:sz w:val="16"/>
          <w:szCs w:val="16"/>
        </w:rPr>
      </w:pP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матери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автора</w:t>
      </w:r>
    </w:p>
    <w:p w:rsidR="00DD4130" w:rsidRDefault="006C0410" w:rsidP="006C0410">
      <w:pPr>
        <w:numPr>
          <w:ilvl w:val="0"/>
          <w:numId w:val="10"/>
        </w:numPr>
        <w:shd w:val="clear" w:color="auto" w:fill="FFFFFF"/>
        <w:tabs>
          <w:tab w:val="left" w:pos="605"/>
        </w:tabs>
        <w:spacing w:line="202" w:lineRule="exact"/>
        <w:ind w:left="394"/>
        <w:rPr>
          <w:sz w:val="16"/>
          <w:szCs w:val="16"/>
        </w:rPr>
      </w:pP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брата</w:t>
      </w:r>
      <w:r>
        <w:rPr>
          <w:rFonts w:eastAsia="Times New Roman"/>
        </w:rPr>
        <w:t xml:space="preserve"> </w:t>
      </w:r>
      <w:r>
        <w:rPr>
          <w:rFonts w:eastAsia="Times New Roman"/>
          <w:sz w:val="16"/>
          <w:szCs w:val="16"/>
        </w:rPr>
        <w:t>автора</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Ив.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шляпе)</w:t>
      </w:r>
    </w:p>
    <w:p w:rsidR="00DD4130" w:rsidRDefault="006C0410" w:rsidP="006C0410">
      <w:pPr>
        <w:numPr>
          <w:ilvl w:val="0"/>
          <w:numId w:val="10"/>
        </w:numPr>
        <w:shd w:val="clear" w:color="auto" w:fill="FFFFFF"/>
        <w:tabs>
          <w:tab w:val="left" w:pos="605"/>
        </w:tabs>
        <w:spacing w:line="202" w:lineRule="exact"/>
        <w:ind w:left="394"/>
        <w:rPr>
          <w:sz w:val="16"/>
          <w:szCs w:val="16"/>
        </w:rPr>
      </w:pP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Боборыкина</w:t>
      </w:r>
    </w:p>
    <w:p w:rsidR="00DD4130" w:rsidRDefault="006C0410" w:rsidP="006C0410">
      <w:pPr>
        <w:numPr>
          <w:ilvl w:val="0"/>
          <w:numId w:val="10"/>
        </w:numPr>
        <w:shd w:val="clear" w:color="auto" w:fill="FFFFFF"/>
        <w:tabs>
          <w:tab w:val="left" w:pos="605"/>
        </w:tabs>
        <w:spacing w:line="202" w:lineRule="exact"/>
        <w:ind w:left="394"/>
        <w:rPr>
          <w:sz w:val="16"/>
          <w:szCs w:val="16"/>
        </w:rPr>
      </w:pP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Южина</w:t>
      </w:r>
    </w:p>
    <w:p w:rsidR="00DD4130" w:rsidRDefault="006C0410" w:rsidP="006C0410">
      <w:pPr>
        <w:numPr>
          <w:ilvl w:val="0"/>
          <w:numId w:val="10"/>
        </w:numPr>
        <w:shd w:val="clear" w:color="auto" w:fill="FFFFFF"/>
        <w:tabs>
          <w:tab w:val="left" w:pos="605"/>
        </w:tabs>
        <w:spacing w:line="202" w:lineRule="exact"/>
        <w:ind w:left="394"/>
        <w:rPr>
          <w:sz w:val="16"/>
          <w:szCs w:val="16"/>
        </w:rPr>
      </w:pP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Ленского</w:t>
      </w:r>
    </w:p>
    <w:p w:rsidR="00DD4130" w:rsidRDefault="006C0410" w:rsidP="006C0410">
      <w:pPr>
        <w:numPr>
          <w:ilvl w:val="0"/>
          <w:numId w:val="10"/>
        </w:numPr>
        <w:shd w:val="clear" w:color="auto" w:fill="FFFFFF"/>
        <w:tabs>
          <w:tab w:val="left" w:pos="605"/>
        </w:tabs>
        <w:spacing w:line="202" w:lineRule="exact"/>
        <w:ind w:firstLine="394"/>
        <w:jc w:val="both"/>
        <w:rPr>
          <w:sz w:val="16"/>
          <w:szCs w:val="16"/>
        </w:rPr>
      </w:pP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М.Горького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Арзамаса,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оригинале нет никакой даты).</w:t>
      </w:r>
    </w:p>
    <w:p w:rsidR="00DD4130" w:rsidRDefault="006C0410">
      <w:pPr>
        <w:shd w:val="clear" w:color="auto" w:fill="FFFFFF"/>
        <w:spacing w:line="202" w:lineRule="exact"/>
        <w:ind w:firstLine="394"/>
        <w:jc w:val="both"/>
      </w:pPr>
      <w:r>
        <w:rPr>
          <w:rFonts w:eastAsia="Times New Roman"/>
          <w:sz w:val="16"/>
          <w:szCs w:val="16"/>
        </w:rPr>
        <w:t>Остальные даты, которые их интересовали, я узнала в нашем му</w:t>
      </w:r>
      <w:r>
        <w:rPr>
          <w:rFonts w:eastAsia="Times New Roman"/>
          <w:sz w:val="16"/>
          <w:szCs w:val="16"/>
        </w:rPr>
        <w:softHyphen/>
        <w:t>зее. Там же я нашла, вернее, по моей просьбе нашла Елиз. Петр., статьи о “На лит. хлебах” и о “Новом деле”. Я их нынче вечером перепишу и завтра Вам доставлю.</w:t>
      </w:r>
    </w:p>
    <w:p w:rsidR="00DD4130" w:rsidRDefault="006C0410">
      <w:pPr>
        <w:shd w:val="clear" w:color="auto" w:fill="FFFFFF"/>
        <w:spacing w:line="202" w:lineRule="exact"/>
        <w:ind w:firstLine="394"/>
        <w:jc w:val="both"/>
      </w:pPr>
      <w:bookmarkStart w:id="2679" w:name="bookmark2699"/>
      <w:r>
        <w:rPr>
          <w:rFonts w:eastAsia="Times New Roman"/>
          <w:sz w:val="16"/>
          <w:szCs w:val="16"/>
        </w:rPr>
        <w:t>В</w:t>
      </w:r>
      <w:bookmarkEnd w:id="2679"/>
      <w:r>
        <w:rPr>
          <w:rFonts w:eastAsia="Times New Roman"/>
          <w:sz w:val="16"/>
          <w:szCs w:val="16"/>
        </w:rPr>
        <w:t>от что я написала Л.Д.Леонидову в моем письме от 30-го ноября. (Я делаю выписку интересующего Вас абзаца, чтобы не посылать копии всего письма, довольно обстоятельного, дававшего Леонидову ответ на его антрепренерские предложения.)</w:t>
      </w:r>
    </w:p>
    <w:p w:rsidR="00DD4130" w:rsidRDefault="006C0410">
      <w:pPr>
        <w:shd w:val="clear" w:color="auto" w:fill="FFFFFF"/>
        <w:spacing w:line="178" w:lineRule="exact"/>
        <w:ind w:firstLine="394"/>
        <w:jc w:val="both"/>
      </w:pPr>
      <w:r>
        <w:rPr>
          <w:rFonts w:eastAsia="Times New Roman"/>
          <w:sz w:val="14"/>
          <w:szCs w:val="14"/>
        </w:rPr>
        <w:t>Теперь, дорогой Леонид Давыдович, несколько слов по поручению Вл. Ив. Он просит Вам написать, что он не отвечает Вам до сих пор потому, что хотел бы в ответе сообщить что-нибудь конкретное. А этого у него пока нет. Во всяком случае, он просил Вам передать, что приезд сюда, как он Вам представляется, вряд ли может осуществиться. По его мнению, Вам ни в коем случае не надо ехать сюда сразу с семьей, потому что Вам будет трудно и дорого устроить всех сразу. Если Вы приедете один – у Вас есть сестры, Вы можете устроиться временно у них. А семьей, вероятно, это будет трудно. Да и приехав – надо будет устраивать</w:t>
      </w:r>
      <w:r>
        <w:rPr>
          <w:rFonts w:eastAsia="Times New Roman"/>
          <w:sz w:val="14"/>
          <w:szCs w:val="14"/>
        </w:rPr>
        <w:softHyphen/>
        <w:t>ся на работу, и тогда только налаживать бытовую сторону жизни. Из всех тех переговоров, что Вл. Ив. имел относительно возможной работы для Вас, можно вынести такое заключение: заранее, до приезда, устроиться на работу шансов нет. Можно только рассчитывать на то, что Вы приедете, осмотритесь и начнете хло</w:t>
      </w:r>
      <w:r>
        <w:rPr>
          <w:rFonts w:eastAsia="Times New Roman"/>
          <w:sz w:val="14"/>
          <w:szCs w:val="14"/>
        </w:rPr>
        <w:softHyphen/>
        <w:t>поты об устройстве на работу по специальности. Приготовьтесь к тому, что все это будет сопряжено с возможными препятствиями и необходимостью преодоле</w:t>
      </w:r>
      <w:r>
        <w:rPr>
          <w:rFonts w:eastAsia="Times New Roman"/>
          <w:sz w:val="14"/>
          <w:szCs w:val="14"/>
        </w:rPr>
        <w:softHyphen/>
        <w:t>вать многие трудности. Поэтому-то Вл. И. и думает, что присутствие семьи бу</w:t>
      </w:r>
      <w:r>
        <w:rPr>
          <w:rFonts w:eastAsia="Times New Roman"/>
          <w:sz w:val="14"/>
          <w:szCs w:val="14"/>
        </w:rPr>
        <w:softHyphen/>
        <w:t>дет Вас связывать. Вл. Ив. думает, что наиболее конкретным действием с Вашей стороны в данное время была бы подача заявления о желании вернуться в СССР в наше парижское консульство. И уведомление Вл. Ив. о том, что такое заявление подано. Вот как будто все, что Вл. Ив. поручил мне написать Вам.</w:t>
      </w:r>
    </w:p>
    <w:p w:rsidR="00DD4130" w:rsidRDefault="006C0410">
      <w:pPr>
        <w:shd w:val="clear" w:color="auto" w:fill="FFFFFF"/>
        <w:spacing w:line="202" w:lineRule="exact"/>
        <w:ind w:firstLine="394"/>
        <w:jc w:val="both"/>
      </w:pPr>
      <w:bookmarkStart w:id="2680" w:name="bookmark2700"/>
      <w:r>
        <w:rPr>
          <w:rFonts w:eastAsia="Times New Roman"/>
          <w:sz w:val="16"/>
          <w:szCs w:val="16"/>
        </w:rPr>
        <w:t>О</w:t>
      </w:r>
      <w:bookmarkEnd w:id="2680"/>
      <w:r>
        <w:rPr>
          <w:rFonts w:eastAsia="Times New Roman"/>
          <w:sz w:val="16"/>
          <w:szCs w:val="16"/>
        </w:rPr>
        <w:t>тносительно фото из Малого театра я переговорила по телефону с В.А.Филипповым, зав. музеем. Он обещал в течение ближайших дней просмотреть весь материал по тем годам, по Вашим пьесам. Насколько он помнит, имеются снимки мизансцен из “Цены жизни”, Ленский в “Новом деле”, больше он не помнит. Через 5 дней я Вам передам все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681" w:name="bookmark2701"/>
      <w:r>
        <w:rPr>
          <w:rFonts w:eastAsia="Times New Roman"/>
          <w:sz w:val="16"/>
          <w:szCs w:val="16"/>
        </w:rPr>
        <w:lastRenderedPageBreak/>
        <w:t>с</w:t>
      </w:r>
      <w:bookmarkEnd w:id="2681"/>
      <w:r>
        <w:rPr>
          <w:rFonts w:eastAsia="Times New Roman"/>
          <w:sz w:val="16"/>
          <w:szCs w:val="16"/>
        </w:rPr>
        <w:t>ведения и затем по Вашему выбору можно заказать фотографии. Ис</w:t>
      </w:r>
      <w:r>
        <w:rPr>
          <w:rFonts w:eastAsia="Times New Roman"/>
          <w:sz w:val="16"/>
          <w:szCs w:val="16"/>
        </w:rPr>
        <w:softHyphen/>
        <w:t>полнение заказа не сильно задержится, их фотографы работают быстрее Сахарова.</w:t>
      </w:r>
    </w:p>
    <w:p w:rsidR="00DD4130" w:rsidRDefault="006C0410">
      <w:pPr>
        <w:shd w:val="clear" w:color="auto" w:fill="FFFFFF"/>
        <w:spacing w:line="202" w:lineRule="exact"/>
        <w:ind w:firstLine="398"/>
        <w:jc w:val="both"/>
      </w:pPr>
      <w:bookmarkStart w:id="2682" w:name="bookmark2702"/>
      <w:r>
        <w:rPr>
          <w:rFonts w:eastAsia="Times New Roman"/>
          <w:sz w:val="16"/>
          <w:szCs w:val="16"/>
        </w:rPr>
        <w:t>С</w:t>
      </w:r>
      <w:bookmarkEnd w:id="2682"/>
      <w:r>
        <w:rPr>
          <w:rFonts w:eastAsia="Times New Roman"/>
          <w:sz w:val="16"/>
          <w:szCs w:val="16"/>
        </w:rPr>
        <w:t>егодня Сахаров доставил 5 Ваших фотографий из той дюжины, что я ему заказала. Напоминаю Вам, что из этих фото Вы обещали одну Сергею Николаевичу Воронову и другую – Александру Игнатьевичу Канину</w:t>
      </w:r>
      <w:hyperlink w:anchor="bookmark4824" w:history="1">
        <w:r>
          <w:rPr>
            <w:rFonts w:eastAsia="Times New Roman"/>
            <w:sz w:val="16"/>
            <w:szCs w:val="16"/>
            <w:vertAlign w:val="superscript"/>
          </w:rPr>
          <w:t>1</w:t>
        </w:r>
      </w:hyperlink>
      <w:r>
        <w:rPr>
          <w:rFonts w:eastAsia="Times New Roman"/>
          <w:sz w:val="16"/>
          <w:szCs w:val="16"/>
        </w:rPr>
        <w:t>. Их адреса у меня записаны, и я обещала переслать им фото тотчас, как получу их от Вас.</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[1936]</w:t>
      </w:r>
    </w:p>
    <w:p w:rsidR="00DD4130" w:rsidRDefault="00DD4130">
      <w:pPr>
        <w:shd w:val="clear" w:color="auto" w:fill="FFFFFF"/>
        <w:spacing w:before="355" w:line="346" w:lineRule="exact"/>
      </w:pPr>
      <w:hyperlink w:anchor="bookmark4825" w:history="1">
        <w:bookmarkStart w:id="2683" w:name="bookmark2703"/>
        <w:r w:rsidR="006C0410">
          <w:t>3</w:t>
        </w:r>
        <w:bookmarkEnd w:id="2683"/>
        <w:r w:rsidR="006C0410">
          <w:t>12</w:t>
        </w:r>
      </w:hyperlink>
      <w:r w:rsidR="006C0410">
        <w:t>.</w:t>
      </w:r>
    </w:p>
    <w:p w:rsidR="00DD4130" w:rsidRDefault="006C0410">
      <w:pPr>
        <w:shd w:val="clear" w:color="auto" w:fill="FFFFFF"/>
        <w:spacing w:line="346" w:lineRule="exact"/>
        <w:jc w:val="right"/>
      </w:pPr>
      <w:r>
        <w:rPr>
          <w:spacing w:val="-10"/>
        </w:rPr>
        <w:t xml:space="preserve">11 </w:t>
      </w:r>
      <w:r>
        <w:rPr>
          <w:rFonts w:eastAsia="Times New Roman"/>
          <w:spacing w:val="-10"/>
        </w:rPr>
        <w:t>марта 1936 г.</w:t>
      </w:r>
    </w:p>
    <w:p w:rsidR="00DD4130" w:rsidRDefault="006C0410">
      <w:pPr>
        <w:shd w:val="clear" w:color="auto" w:fill="FFFFFF"/>
        <w:spacing w:line="346" w:lineRule="exact"/>
        <w:ind w:left="1421"/>
      </w:pPr>
      <w:r>
        <w:rPr>
          <w:rFonts w:eastAsia="Times New Roman"/>
          <w:spacing w:val="-5"/>
        </w:rPr>
        <w:t>Милый Владимир Иванович!</w:t>
      </w:r>
    </w:p>
    <w:p w:rsidR="00DD4130" w:rsidRDefault="006C0410">
      <w:pPr>
        <w:shd w:val="clear" w:color="auto" w:fill="FFFFFF"/>
        <w:spacing w:before="24" w:line="202" w:lineRule="exact"/>
        <w:ind w:left="394"/>
      </w:pPr>
      <w:r>
        <w:rPr>
          <w:rFonts w:eastAsia="Times New Roman"/>
          <w:sz w:val="16"/>
          <w:szCs w:val="16"/>
        </w:rPr>
        <w:t>Позвольте написать Вам по целому ряду дел:</w:t>
      </w:r>
    </w:p>
    <w:p w:rsidR="00DD4130" w:rsidRDefault="006C0410" w:rsidP="006C0410">
      <w:pPr>
        <w:numPr>
          <w:ilvl w:val="0"/>
          <w:numId w:val="11"/>
        </w:numPr>
        <w:shd w:val="clear" w:color="auto" w:fill="FFFFFF"/>
        <w:tabs>
          <w:tab w:val="left" w:pos="562"/>
        </w:tabs>
        <w:spacing w:line="202" w:lineRule="exact"/>
        <w:ind w:firstLine="394"/>
        <w:jc w:val="both"/>
        <w:rPr>
          <w:sz w:val="16"/>
          <w:szCs w:val="16"/>
        </w:rPr>
      </w:pPr>
      <w:r>
        <w:rPr>
          <w:rFonts w:eastAsia="Times New Roman"/>
          <w:sz w:val="16"/>
          <w:szCs w:val="16"/>
        </w:rPr>
        <w:t>Относительно</w:t>
      </w:r>
      <w:r>
        <w:rPr>
          <w:rFonts w:eastAsia="Times New Roman"/>
        </w:rPr>
        <w:t xml:space="preserve"> </w:t>
      </w:r>
      <w:r>
        <w:rPr>
          <w:rFonts w:eastAsia="Times New Roman"/>
          <w:sz w:val="16"/>
          <w:szCs w:val="16"/>
        </w:rPr>
        <w:t>помощи</w:t>
      </w:r>
      <w:r>
        <w:rPr>
          <w:rFonts w:eastAsia="Times New Roman"/>
        </w:rPr>
        <w:t xml:space="preserve"> </w:t>
      </w:r>
      <w:r>
        <w:rPr>
          <w:rFonts w:eastAsia="Times New Roman"/>
          <w:sz w:val="16"/>
          <w:szCs w:val="16"/>
        </w:rPr>
        <w:t>Н.Д.Михаловской.</w:t>
      </w:r>
      <w:r>
        <w:rPr>
          <w:rFonts w:eastAsia="Times New Roman"/>
        </w:rPr>
        <w:t xml:space="preserve"> </w:t>
      </w:r>
      <w:r>
        <w:rPr>
          <w:rFonts w:eastAsia="Times New Roman"/>
          <w:sz w:val="16"/>
          <w:szCs w:val="16"/>
        </w:rPr>
        <w:t>(Кстати,</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сто</w:t>
      </w:r>
      <w:r>
        <w:rPr>
          <w:rFonts w:eastAsia="Times New Roman"/>
          <w:sz w:val="16"/>
          <w:szCs w:val="16"/>
        </w:rPr>
        <w:softHyphen/>
        <w:t>ле я нечаянно оставила то письмо, в котором она просит о деньгах, а письмо с поздравлением взяла с собой. Поэтому я Вас очень прошу об</w:t>
      </w:r>
      <w:r>
        <w:rPr>
          <w:rFonts w:eastAsia="Times New Roman"/>
          <w:sz w:val="16"/>
          <w:szCs w:val="16"/>
        </w:rPr>
        <w:softHyphen/>
        <w:t>менять прилагаемое ее поздравительное письмо на оставленное у Вас. Это последнее будет нужно для приложения к делу, к документам, как “прошение”.) Мих. П. сказал, что если Вы дадите резолюцию, что пред</w:t>
      </w:r>
      <w:r>
        <w:rPr>
          <w:rFonts w:eastAsia="Times New Roman"/>
          <w:sz w:val="16"/>
          <w:szCs w:val="16"/>
        </w:rPr>
        <w:softHyphen/>
        <w:t>лагаете помочь, он пустит дело для исполнения. Чтоб Вам не трудиться писать резолюцию, – прилагаю листок. Если Вы согласны с текстом его, – пожалуйста, подпишите и верните вместе с письмом Н.Д.Михалов-ской.</w:t>
      </w:r>
    </w:p>
    <w:p w:rsidR="00DD4130" w:rsidRDefault="006C0410" w:rsidP="006C0410">
      <w:pPr>
        <w:numPr>
          <w:ilvl w:val="0"/>
          <w:numId w:val="11"/>
        </w:numPr>
        <w:shd w:val="clear" w:color="auto" w:fill="FFFFFF"/>
        <w:tabs>
          <w:tab w:val="left" w:pos="562"/>
        </w:tabs>
        <w:spacing w:line="202" w:lineRule="exact"/>
        <w:ind w:firstLine="394"/>
        <w:jc w:val="both"/>
        <w:rPr>
          <w:sz w:val="16"/>
          <w:szCs w:val="16"/>
        </w:rPr>
      </w:pPr>
      <w:r>
        <w:rPr>
          <w:rFonts w:eastAsia="Times New Roman"/>
          <w:sz w:val="16"/>
          <w:szCs w:val="16"/>
        </w:rPr>
        <w:t>Много</w:t>
      </w:r>
      <w:r>
        <w:rPr>
          <w:rFonts w:eastAsia="Times New Roman"/>
        </w:rPr>
        <w:t xml:space="preserve"> </w:t>
      </w:r>
      <w:r>
        <w:rPr>
          <w:rFonts w:eastAsia="Times New Roman"/>
          <w:sz w:val="16"/>
          <w:szCs w:val="16"/>
        </w:rPr>
        <w:t>раз</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повторила</w:t>
      </w:r>
      <w:r>
        <w:rPr>
          <w:rFonts w:eastAsia="Times New Roman"/>
        </w:rPr>
        <w:t xml:space="preserve"> </w:t>
      </w:r>
      <w:r>
        <w:rPr>
          <w:rFonts w:eastAsia="Times New Roman"/>
          <w:sz w:val="16"/>
          <w:szCs w:val="16"/>
        </w:rPr>
        <w:t>М.П-чу</w:t>
      </w:r>
      <w:r>
        <w:rPr>
          <w:rFonts w:eastAsia="Times New Roman"/>
        </w:rPr>
        <w:t xml:space="preserve"> </w:t>
      </w:r>
      <w:r>
        <w:rPr>
          <w:rFonts w:eastAsia="Times New Roman"/>
          <w:sz w:val="16"/>
          <w:szCs w:val="16"/>
        </w:rPr>
        <w:t>Ваше</w:t>
      </w:r>
      <w:r>
        <w:rPr>
          <w:rFonts w:eastAsia="Times New Roman"/>
        </w:rPr>
        <w:t xml:space="preserve"> </w:t>
      </w:r>
      <w:r>
        <w:rPr>
          <w:rFonts w:eastAsia="Times New Roman"/>
          <w:sz w:val="16"/>
          <w:szCs w:val="16"/>
        </w:rPr>
        <w:t>настойчивое</w:t>
      </w:r>
      <w:r>
        <w:rPr>
          <w:rFonts w:eastAsia="Times New Roman"/>
        </w:rPr>
        <w:t xml:space="preserve"> </w:t>
      </w:r>
      <w:r>
        <w:rPr>
          <w:rFonts w:eastAsia="Times New Roman"/>
          <w:sz w:val="16"/>
          <w:szCs w:val="16"/>
        </w:rPr>
        <w:t>желание</w:t>
      </w:r>
      <w:r>
        <w:rPr>
          <w:rFonts w:eastAsia="Times New Roman"/>
        </w:rPr>
        <w:t xml:space="preserve"> </w:t>
      </w:r>
      <w:r>
        <w:rPr>
          <w:rFonts w:eastAsia="Times New Roman"/>
          <w:sz w:val="16"/>
          <w:szCs w:val="16"/>
        </w:rPr>
        <w:t>не быть привлеченным ни к выпуску “Синей птицы”, ни “Простого дела”. По поводу первой пьесы – у М.П. большие сомнения в смысле возмож</w:t>
      </w:r>
      <w:r>
        <w:rPr>
          <w:rFonts w:eastAsia="Times New Roman"/>
          <w:sz w:val="16"/>
          <w:szCs w:val="16"/>
        </w:rPr>
        <w:softHyphen/>
        <w:t>ности ее играть с этим текстом. В отношении второй – на мой вопрос, знают ли авторы, что пьесу выпускает К.С., М.П. сказал, что знают</w:t>
      </w:r>
      <w:hyperlink w:anchor="bookmark4826" w:history="1">
        <w:r>
          <w:rPr>
            <w:rFonts w:eastAsia="Times New Roman"/>
            <w:sz w:val="16"/>
            <w:szCs w:val="16"/>
            <w:vertAlign w:val="superscript"/>
          </w:rPr>
          <w:t>1</w:t>
        </w:r>
      </w:hyperlink>
      <w:r>
        <w:rPr>
          <w:rFonts w:eastAsia="Times New Roman"/>
          <w:sz w:val="16"/>
          <w:szCs w:val="16"/>
        </w:rPr>
        <w:t>.</w:t>
      </w:r>
    </w:p>
    <w:p w:rsidR="00DD4130" w:rsidRDefault="006C0410" w:rsidP="006C0410">
      <w:pPr>
        <w:numPr>
          <w:ilvl w:val="0"/>
          <w:numId w:val="11"/>
        </w:numPr>
        <w:shd w:val="clear" w:color="auto" w:fill="FFFFFF"/>
        <w:tabs>
          <w:tab w:val="left" w:pos="562"/>
        </w:tabs>
        <w:spacing w:line="202" w:lineRule="exact"/>
        <w:ind w:firstLine="394"/>
        <w:jc w:val="both"/>
        <w:rPr>
          <w:sz w:val="16"/>
          <w:szCs w:val="16"/>
        </w:rPr>
      </w:pPr>
      <w:r>
        <w:rPr>
          <w:rFonts w:eastAsia="Times New Roman"/>
          <w:sz w:val="16"/>
          <w:szCs w:val="16"/>
        </w:rPr>
        <w:t>О</w:t>
      </w:r>
      <w:r>
        <w:rPr>
          <w:rFonts w:eastAsia="Times New Roman"/>
        </w:rPr>
        <w:t xml:space="preserve"> </w:t>
      </w:r>
      <w:r>
        <w:rPr>
          <w:rFonts w:eastAsia="Times New Roman"/>
          <w:sz w:val="16"/>
          <w:szCs w:val="16"/>
        </w:rPr>
        <w:t>суждении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Поповой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“Грозе”.</w:t>
      </w:r>
      <w:r>
        <w:rPr>
          <w:rFonts w:eastAsia="Times New Roman"/>
        </w:rPr>
        <w:t xml:space="preserve"> </w:t>
      </w:r>
      <w:r>
        <w:rPr>
          <w:rFonts w:eastAsia="Times New Roman"/>
          <w:sz w:val="16"/>
          <w:szCs w:val="16"/>
        </w:rPr>
        <w:t>М.П.</w:t>
      </w:r>
      <w:r>
        <w:rPr>
          <w:rFonts w:eastAsia="Times New Roman"/>
        </w:rPr>
        <w:t xml:space="preserve"> </w:t>
      </w:r>
      <w:r>
        <w:rPr>
          <w:rFonts w:eastAsia="Times New Roman"/>
          <w:sz w:val="16"/>
          <w:szCs w:val="16"/>
        </w:rPr>
        <w:t>сказал,</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необходимо ждать Вашего суждения, которое и будет иметь решающее значение в отношении очереди. Очередь в Киеве намечена пока только для себя, внутри; нигде, конечно, пока не опубликовывается.</w:t>
      </w:r>
    </w:p>
    <w:p w:rsidR="00DD4130" w:rsidRDefault="006C0410" w:rsidP="006C0410">
      <w:pPr>
        <w:numPr>
          <w:ilvl w:val="0"/>
          <w:numId w:val="11"/>
        </w:numPr>
        <w:shd w:val="clear" w:color="auto" w:fill="FFFFFF"/>
        <w:tabs>
          <w:tab w:val="left" w:pos="562"/>
        </w:tabs>
        <w:spacing w:line="202" w:lineRule="exact"/>
        <w:ind w:firstLine="394"/>
        <w:jc w:val="both"/>
        <w:rPr>
          <w:sz w:val="16"/>
          <w:szCs w:val="16"/>
        </w:rPr>
      </w:pPr>
      <w:r>
        <w:rPr>
          <w:rFonts w:eastAsia="Times New Roman"/>
          <w:sz w:val="16"/>
          <w:szCs w:val="16"/>
        </w:rPr>
        <w:t>На</w:t>
      </w:r>
      <w:r>
        <w:rPr>
          <w:rFonts w:eastAsia="Times New Roman"/>
        </w:rPr>
        <w:t xml:space="preserve"> </w:t>
      </w:r>
      <w:r>
        <w:rPr>
          <w:rFonts w:eastAsia="Times New Roman"/>
          <w:sz w:val="16"/>
          <w:szCs w:val="16"/>
        </w:rPr>
        <w:t>мое</w:t>
      </w:r>
      <w:r>
        <w:rPr>
          <w:rFonts w:eastAsia="Times New Roman"/>
        </w:rPr>
        <w:t xml:space="preserve"> </w:t>
      </w:r>
      <w:r>
        <w:rPr>
          <w:rFonts w:eastAsia="Times New Roman"/>
          <w:sz w:val="16"/>
          <w:szCs w:val="16"/>
        </w:rPr>
        <w:t>сообщение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Вашем</w:t>
      </w:r>
      <w:r>
        <w:rPr>
          <w:rFonts w:eastAsia="Times New Roman"/>
        </w:rPr>
        <w:t xml:space="preserve"> </w:t>
      </w:r>
      <w:r>
        <w:rPr>
          <w:rFonts w:eastAsia="Times New Roman"/>
          <w:sz w:val="16"/>
          <w:szCs w:val="16"/>
        </w:rPr>
        <w:t>решении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Ливанове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Годунове Радлов сказал, что, вероятно, Ливанов на это не пойдет, а М.П. сказал, что К.С. выдвигал трех кандидатов: Хмелева, Добронравова и Ливано</w:t>
      </w:r>
      <w:r>
        <w:rPr>
          <w:rFonts w:eastAsia="Times New Roman"/>
          <w:sz w:val="16"/>
          <w:szCs w:val="16"/>
        </w:rPr>
        <w:softHyphen/>
        <w:t>ва, и что Ливанов больше других “улыбнулся” Радлову. Я сказал Рад-лову и то Ваше решение, что он должен иметь всех трех Борисов и что Болдуман в первую очередь идет на репетиции “Бориса”. Но М.П. дума</w:t>
      </w:r>
      <w:r>
        <w:rPr>
          <w:rFonts w:eastAsia="Times New Roman"/>
          <w:sz w:val="16"/>
          <w:szCs w:val="16"/>
        </w:rPr>
        <w:softHyphen/>
        <w:t>ет, что Болдуману не справиться с обеими ролями, когда-то будет так, что ему придется пойти или в один спектакль, или в другой</w:t>
      </w:r>
      <w:hyperlink w:anchor="bookmark4827" w:history="1">
        <w:r>
          <w:rPr>
            <w:rFonts w:eastAsia="Times New Roman"/>
            <w:sz w:val="16"/>
            <w:szCs w:val="16"/>
            <w:vertAlign w:val="superscript"/>
          </w:rPr>
          <w:t>2</w:t>
        </w:r>
      </w:hyperlink>
      <w:r>
        <w:rPr>
          <w:rFonts w:eastAsia="Times New Roman"/>
          <w:sz w:val="16"/>
          <w:szCs w:val="16"/>
        </w:rPr>
        <w:t>.</w:t>
      </w:r>
    </w:p>
    <w:p w:rsidR="00DD4130" w:rsidRDefault="006C0410" w:rsidP="006C0410">
      <w:pPr>
        <w:numPr>
          <w:ilvl w:val="0"/>
          <w:numId w:val="11"/>
        </w:numPr>
        <w:shd w:val="clear" w:color="auto" w:fill="FFFFFF"/>
        <w:tabs>
          <w:tab w:val="left" w:pos="562"/>
        </w:tabs>
        <w:spacing w:line="202" w:lineRule="exact"/>
        <w:ind w:firstLine="394"/>
        <w:jc w:val="both"/>
        <w:rPr>
          <w:sz w:val="16"/>
          <w:szCs w:val="16"/>
        </w:rPr>
      </w:pPr>
      <w:r>
        <w:rPr>
          <w:rFonts w:eastAsia="Times New Roman"/>
          <w:sz w:val="16"/>
          <w:szCs w:val="16"/>
        </w:rPr>
        <w:t>С</w:t>
      </w:r>
      <w:r>
        <w:rPr>
          <w:rFonts w:eastAsia="Times New Roman"/>
        </w:rPr>
        <w:t xml:space="preserve"> </w:t>
      </w:r>
      <w:r>
        <w:rPr>
          <w:rFonts w:eastAsia="Times New Roman"/>
          <w:sz w:val="16"/>
          <w:szCs w:val="16"/>
        </w:rPr>
        <w:t>Вашим</w:t>
      </w:r>
      <w:r>
        <w:rPr>
          <w:rFonts w:eastAsia="Times New Roman"/>
        </w:rPr>
        <w:t xml:space="preserve"> </w:t>
      </w:r>
      <w:r>
        <w:rPr>
          <w:rFonts w:eastAsia="Times New Roman"/>
          <w:sz w:val="16"/>
          <w:szCs w:val="16"/>
        </w:rPr>
        <w:t>суждением</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“Норе”</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Норе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Еланской М.П. совершенно согласен</w:t>
      </w:r>
      <w:hyperlink w:anchor="bookmark4828" w:history="1">
        <w:r>
          <w:rPr>
            <w:rFonts w:eastAsia="Times New Roman"/>
            <w:sz w:val="16"/>
            <w:szCs w:val="16"/>
            <w:vertAlign w:val="superscript"/>
          </w:rPr>
          <w:t>3</w:t>
        </w:r>
      </w:hyperlink>
      <w:r>
        <w:rPr>
          <w:rFonts w:eastAsia="Times New Roman"/>
          <w:sz w:val="16"/>
          <w:szCs w:val="16"/>
        </w:rPr>
        <w:t>.</w:t>
      </w:r>
    </w:p>
    <w:p w:rsidR="00DD4130" w:rsidRDefault="006C0410" w:rsidP="006C0410">
      <w:pPr>
        <w:numPr>
          <w:ilvl w:val="0"/>
          <w:numId w:val="11"/>
        </w:numPr>
        <w:shd w:val="clear" w:color="auto" w:fill="FFFFFF"/>
        <w:tabs>
          <w:tab w:val="left" w:pos="562"/>
        </w:tabs>
        <w:spacing w:line="202" w:lineRule="exact"/>
        <w:ind w:left="394"/>
        <w:rPr>
          <w:sz w:val="16"/>
          <w:szCs w:val="16"/>
        </w:rPr>
      </w:pPr>
      <w:r>
        <w:rPr>
          <w:rFonts w:eastAsia="Times New Roman"/>
          <w:sz w:val="16"/>
          <w:szCs w:val="16"/>
        </w:rPr>
        <w:t>У</w:t>
      </w:r>
      <w:r>
        <w:rPr>
          <w:rFonts w:eastAsia="Times New Roman"/>
        </w:rPr>
        <w:t xml:space="preserve"> </w:t>
      </w:r>
      <w:r>
        <w:rPr>
          <w:rFonts w:eastAsia="Times New Roman"/>
          <w:sz w:val="16"/>
          <w:szCs w:val="16"/>
        </w:rPr>
        <w:t>нас</w:t>
      </w:r>
      <w:r>
        <w:rPr>
          <w:rFonts w:eastAsia="Times New Roman"/>
        </w:rPr>
        <w:t xml:space="preserve"> </w:t>
      </w:r>
      <w:r>
        <w:rPr>
          <w:rFonts w:eastAsia="Times New Roman"/>
          <w:sz w:val="16"/>
          <w:szCs w:val="16"/>
        </w:rPr>
        <w:t>начал</w:t>
      </w:r>
      <w:r>
        <w:rPr>
          <w:rFonts w:eastAsia="Times New Roman"/>
        </w:rPr>
        <w:t xml:space="preserve"> </w:t>
      </w:r>
      <w:r>
        <w:rPr>
          <w:rFonts w:eastAsia="Times New Roman"/>
          <w:sz w:val="16"/>
          <w:szCs w:val="16"/>
        </w:rPr>
        <w:t>работать</w:t>
      </w:r>
      <w:r>
        <w:rPr>
          <w:rFonts w:eastAsia="Times New Roman"/>
        </w:rPr>
        <w:t xml:space="preserve"> </w:t>
      </w:r>
      <w:r>
        <w:rPr>
          <w:rFonts w:eastAsia="Times New Roman"/>
          <w:sz w:val="16"/>
          <w:szCs w:val="16"/>
        </w:rPr>
        <w:t>внутренний</w:t>
      </w:r>
      <w:r>
        <w:rPr>
          <w:rFonts w:eastAsia="Times New Roman"/>
        </w:rPr>
        <w:t xml:space="preserve"> </w:t>
      </w:r>
      <w:r>
        <w:rPr>
          <w:rFonts w:eastAsia="Times New Roman"/>
          <w:sz w:val="16"/>
          <w:szCs w:val="16"/>
        </w:rPr>
        <w:t>телефон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p>
    <w:p w:rsidR="00DD4130" w:rsidRDefault="006C0410" w:rsidP="006C0410">
      <w:pPr>
        <w:numPr>
          <w:ilvl w:val="0"/>
          <w:numId w:val="11"/>
        </w:numPr>
        <w:shd w:val="clear" w:color="auto" w:fill="FFFFFF"/>
        <w:tabs>
          <w:tab w:val="left" w:pos="562"/>
        </w:tabs>
        <w:spacing w:line="202" w:lineRule="exact"/>
        <w:ind w:firstLine="394"/>
        <w:jc w:val="both"/>
        <w:rPr>
          <w:sz w:val="16"/>
          <w:szCs w:val="16"/>
        </w:rPr>
      </w:pPr>
      <w:r>
        <w:rPr>
          <w:rFonts w:eastAsia="Times New Roman"/>
          <w:sz w:val="16"/>
          <w:szCs w:val="16"/>
        </w:rPr>
        <w:t>Знаете</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Вы,</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Литовский</w:t>
      </w:r>
      <w:r>
        <w:rPr>
          <w:rFonts w:eastAsia="Times New Roman"/>
        </w:rPr>
        <w:t xml:space="preserve"> </w:t>
      </w:r>
      <w:r>
        <w:rPr>
          <w:rFonts w:eastAsia="Times New Roman"/>
          <w:sz w:val="16"/>
          <w:szCs w:val="16"/>
        </w:rPr>
        <w:t>теперь</w:t>
      </w:r>
      <w:r>
        <w:rPr>
          <w:rFonts w:eastAsia="Times New Roman"/>
        </w:rPr>
        <w:t xml:space="preserve"> </w:t>
      </w:r>
      <w:r>
        <w:rPr>
          <w:rFonts w:eastAsia="Times New Roman"/>
          <w:sz w:val="16"/>
          <w:szCs w:val="16"/>
        </w:rPr>
        <w:t>редактор</w:t>
      </w:r>
      <w:r>
        <w:rPr>
          <w:rFonts w:eastAsia="Times New Roman"/>
        </w:rPr>
        <w:t xml:space="preserve"> </w:t>
      </w:r>
      <w:r>
        <w:rPr>
          <w:rFonts w:eastAsia="Times New Roman"/>
          <w:sz w:val="16"/>
          <w:szCs w:val="16"/>
        </w:rPr>
        <w:t>“Советского</w:t>
      </w:r>
      <w:r>
        <w:rPr>
          <w:rFonts w:eastAsia="Times New Roman"/>
        </w:rPr>
        <w:t xml:space="preserve"> </w:t>
      </w:r>
      <w:r>
        <w:rPr>
          <w:rFonts w:eastAsia="Times New Roman"/>
          <w:sz w:val="16"/>
          <w:szCs w:val="16"/>
        </w:rPr>
        <w:t>теа</w:t>
      </w:r>
      <w:r>
        <w:rPr>
          <w:rFonts w:eastAsia="Times New Roman"/>
          <w:sz w:val="16"/>
          <w:szCs w:val="16"/>
        </w:rPr>
        <w:softHyphen/>
        <w:t>тра”, а в “Сов. искусстве” – Альтман</w:t>
      </w:r>
      <w:hyperlink w:anchor="bookmark4829" w:history="1">
        <w:r>
          <w:rPr>
            <w:rFonts w:eastAsia="Times New Roman"/>
            <w:sz w:val="16"/>
            <w:szCs w:val="16"/>
            <w:vertAlign w:val="superscript"/>
          </w:rPr>
          <w:t>4</w:t>
        </w:r>
      </w:hyperlink>
      <w:r>
        <w:rPr>
          <w:rFonts w:eastAsia="Times New Roman"/>
          <w:sz w:val="16"/>
          <w:szCs w:val="16"/>
        </w:rPr>
        <w:t>.</w:t>
      </w:r>
    </w:p>
    <w:p w:rsidR="00DD4130" w:rsidRDefault="006C0410" w:rsidP="006C0410">
      <w:pPr>
        <w:numPr>
          <w:ilvl w:val="0"/>
          <w:numId w:val="11"/>
        </w:numPr>
        <w:shd w:val="clear" w:color="auto" w:fill="FFFFFF"/>
        <w:tabs>
          <w:tab w:val="left" w:pos="562"/>
        </w:tabs>
        <w:spacing w:line="202" w:lineRule="exact"/>
        <w:ind w:firstLine="394"/>
        <w:jc w:val="both"/>
        <w:rPr>
          <w:sz w:val="16"/>
          <w:szCs w:val="16"/>
        </w:rPr>
      </w:pPr>
      <w:r>
        <w:rPr>
          <w:rFonts w:eastAsia="Times New Roman"/>
          <w:sz w:val="16"/>
          <w:szCs w:val="16"/>
        </w:rPr>
        <w:t>Читали</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Вы</w:t>
      </w:r>
      <w:r>
        <w:rPr>
          <w:rFonts w:eastAsia="Times New Roman"/>
        </w:rPr>
        <w:t xml:space="preserve"> </w:t>
      </w:r>
      <w:r>
        <w:rPr>
          <w:rFonts w:eastAsia="Times New Roman"/>
          <w:sz w:val="16"/>
          <w:szCs w:val="16"/>
        </w:rPr>
        <w:t>вчерашнюю</w:t>
      </w:r>
      <w:r>
        <w:rPr>
          <w:rFonts w:eastAsia="Times New Roman"/>
        </w:rPr>
        <w:t xml:space="preserve"> </w:t>
      </w:r>
      <w:r>
        <w:rPr>
          <w:rFonts w:eastAsia="Times New Roman"/>
          <w:sz w:val="16"/>
          <w:szCs w:val="16"/>
        </w:rPr>
        <w:t>“Лит.</w:t>
      </w:r>
      <w:r>
        <w:rPr>
          <w:rFonts w:eastAsia="Times New Roman"/>
        </w:rPr>
        <w:t xml:space="preserve"> </w:t>
      </w:r>
      <w:r>
        <w:rPr>
          <w:rFonts w:eastAsia="Times New Roman"/>
          <w:sz w:val="16"/>
          <w:szCs w:val="16"/>
        </w:rPr>
        <w:t>газету”</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статью</w:t>
      </w:r>
      <w:r>
        <w:rPr>
          <w:rFonts w:eastAsia="Times New Roman"/>
        </w:rPr>
        <w:t xml:space="preserve"> </w:t>
      </w:r>
      <w:r>
        <w:rPr>
          <w:rFonts w:eastAsia="Times New Roman"/>
          <w:sz w:val="16"/>
          <w:szCs w:val="16"/>
        </w:rPr>
        <w:t>Алперса</w:t>
      </w:r>
      <w:r>
        <w:rPr>
          <w:rFonts w:eastAsia="Times New Roman"/>
        </w:rPr>
        <w:t xml:space="preserve"> </w:t>
      </w:r>
      <w:r>
        <w:rPr>
          <w:rFonts w:eastAsia="Times New Roman"/>
          <w:sz w:val="16"/>
          <w:szCs w:val="16"/>
        </w:rPr>
        <w:t>о “Мольере” и высказывания (не о Мольере) отдельных лиц, напр., у нас</w:t>
      </w:r>
    </w:p>
    <w:p w:rsidR="00DD4130" w:rsidRDefault="00DD4130" w:rsidP="006C0410">
      <w:pPr>
        <w:numPr>
          <w:ilvl w:val="0"/>
          <w:numId w:val="11"/>
        </w:numPr>
        <w:shd w:val="clear" w:color="auto" w:fill="FFFFFF"/>
        <w:tabs>
          <w:tab w:val="left" w:pos="562"/>
        </w:tabs>
        <w:spacing w:line="202" w:lineRule="exact"/>
        <w:ind w:firstLine="394"/>
        <w:jc w:val="both"/>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684" w:name="bookmark2709"/>
      <w:r>
        <w:rPr>
          <w:rFonts w:eastAsia="Times New Roman"/>
          <w:sz w:val="16"/>
          <w:szCs w:val="16"/>
        </w:rPr>
        <w:lastRenderedPageBreak/>
        <w:t>о</w:t>
      </w:r>
      <w:bookmarkEnd w:id="2684"/>
      <w:r>
        <w:rPr>
          <w:rFonts w:eastAsia="Times New Roman"/>
          <w:sz w:val="16"/>
          <w:szCs w:val="16"/>
        </w:rPr>
        <w:t>тмечалось – Афиногенова. И сегодняшнее “Сов. искусство”, там есть о “Мольере” и о 2-м МХАТе</w:t>
      </w:r>
      <w:hyperlink w:anchor="bookmark4830"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tabs>
          <w:tab w:val="left" w:pos="571"/>
        </w:tabs>
        <w:spacing w:line="202" w:lineRule="exact"/>
        <w:ind w:firstLine="398"/>
        <w:jc w:val="both"/>
      </w:pPr>
      <w:bookmarkStart w:id="2685" w:name="bookmark2710"/>
      <w:r>
        <w:rPr>
          <w:sz w:val="16"/>
          <w:szCs w:val="16"/>
        </w:rPr>
        <w:t>9</w:t>
      </w:r>
      <w:bookmarkEnd w:id="2685"/>
      <w:r>
        <w:rPr>
          <w:sz w:val="16"/>
          <w:szCs w:val="16"/>
        </w:rPr>
        <w:t>.</w:t>
      </w:r>
      <w:r>
        <w:rPr>
          <w:sz w:val="18"/>
          <w:szCs w:val="18"/>
        </w:rPr>
        <w:tab/>
      </w:r>
      <w:r>
        <w:rPr>
          <w:rFonts w:eastAsia="Times New Roman"/>
          <w:sz w:val="16"/>
          <w:szCs w:val="16"/>
        </w:rPr>
        <w:t>В</w:t>
      </w:r>
      <w:r>
        <w:rPr>
          <w:rFonts w:eastAsia="Times New Roman"/>
          <w:sz w:val="18"/>
          <w:szCs w:val="18"/>
        </w:rPr>
        <w:t xml:space="preserve"> </w:t>
      </w:r>
      <w:r>
        <w:rPr>
          <w:rFonts w:eastAsia="Times New Roman"/>
          <w:sz w:val="16"/>
          <w:szCs w:val="16"/>
        </w:rPr>
        <w:t>целях</w:t>
      </w:r>
      <w:r>
        <w:rPr>
          <w:rFonts w:eastAsia="Times New Roman"/>
          <w:sz w:val="18"/>
          <w:szCs w:val="18"/>
        </w:rPr>
        <w:t xml:space="preserve"> </w:t>
      </w:r>
      <w:r>
        <w:rPr>
          <w:rFonts w:eastAsia="Times New Roman"/>
          <w:sz w:val="16"/>
          <w:szCs w:val="16"/>
        </w:rPr>
        <w:t>информации</w:t>
      </w:r>
      <w:r>
        <w:rPr>
          <w:rFonts w:eastAsia="Times New Roman"/>
          <w:sz w:val="18"/>
          <w:szCs w:val="18"/>
        </w:rPr>
        <w:t xml:space="preserve"> </w:t>
      </w:r>
      <w:r>
        <w:rPr>
          <w:rFonts w:eastAsia="Times New Roman"/>
          <w:sz w:val="16"/>
          <w:szCs w:val="16"/>
        </w:rPr>
        <w:t>посылаю</w:t>
      </w:r>
      <w:r>
        <w:rPr>
          <w:rFonts w:eastAsia="Times New Roman"/>
          <w:sz w:val="18"/>
          <w:szCs w:val="18"/>
        </w:rPr>
        <w:t xml:space="preserve"> </w:t>
      </w:r>
      <w:r>
        <w:rPr>
          <w:rFonts w:eastAsia="Times New Roman"/>
          <w:sz w:val="16"/>
          <w:szCs w:val="16"/>
        </w:rPr>
        <w:t>3</w:t>
      </w:r>
      <w:r>
        <w:rPr>
          <w:rFonts w:eastAsia="Times New Roman"/>
          <w:sz w:val="18"/>
          <w:szCs w:val="18"/>
        </w:rPr>
        <w:t xml:space="preserve"> </w:t>
      </w:r>
      <w:r>
        <w:rPr>
          <w:rFonts w:eastAsia="Times New Roman"/>
          <w:sz w:val="16"/>
          <w:szCs w:val="16"/>
        </w:rPr>
        <w:t>бумаги</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копиях),</w:t>
      </w:r>
      <w:r>
        <w:rPr>
          <w:rFonts w:eastAsia="Times New Roman"/>
          <w:sz w:val="18"/>
          <w:szCs w:val="18"/>
        </w:rPr>
        <w:t xml:space="preserve"> </w:t>
      </w:r>
      <w:r>
        <w:rPr>
          <w:rFonts w:eastAsia="Times New Roman"/>
          <w:sz w:val="16"/>
          <w:szCs w:val="16"/>
        </w:rPr>
        <w:t>пришедшие</w:t>
      </w:r>
      <w:r>
        <w:rPr>
          <w:rFonts w:eastAsia="Times New Roman"/>
          <w:sz w:val="16"/>
          <w:szCs w:val="16"/>
        </w:rPr>
        <w:br/>
        <w:t>из Комитета искусств, и листочек с телефонами “верхушки” Комитета</w:t>
      </w:r>
      <w:hyperlink w:anchor="bookmark4831"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tabs>
          <w:tab w:val="left" w:pos="653"/>
        </w:tabs>
        <w:spacing w:line="202" w:lineRule="exact"/>
        <w:ind w:firstLine="398"/>
        <w:jc w:val="both"/>
      </w:pPr>
      <w:bookmarkStart w:id="2686" w:name="bookmark2711"/>
      <w:r>
        <w:rPr>
          <w:sz w:val="16"/>
          <w:szCs w:val="16"/>
        </w:rPr>
        <w:t>1</w:t>
      </w:r>
      <w:bookmarkEnd w:id="2686"/>
      <w:r>
        <w:rPr>
          <w:sz w:val="16"/>
          <w:szCs w:val="16"/>
        </w:rPr>
        <w:t>0.</w:t>
      </w:r>
      <w:r>
        <w:rPr>
          <w:sz w:val="18"/>
          <w:szCs w:val="18"/>
        </w:rPr>
        <w:tab/>
      </w:r>
      <w:r>
        <w:rPr>
          <w:rFonts w:eastAsia="Times New Roman"/>
          <w:sz w:val="16"/>
          <w:szCs w:val="16"/>
        </w:rPr>
        <w:t>Говорила</w:t>
      </w:r>
      <w:r>
        <w:rPr>
          <w:rFonts w:eastAsia="Times New Roman"/>
          <w:sz w:val="18"/>
          <w:szCs w:val="18"/>
        </w:rPr>
        <w:t xml:space="preserve"> </w:t>
      </w:r>
      <w:r>
        <w:rPr>
          <w:rFonts w:eastAsia="Times New Roman"/>
          <w:sz w:val="16"/>
          <w:szCs w:val="16"/>
        </w:rPr>
        <w:t>ли</w:t>
      </w:r>
      <w:r>
        <w:rPr>
          <w:rFonts w:eastAsia="Times New Roman"/>
          <w:sz w:val="18"/>
          <w:szCs w:val="18"/>
        </w:rPr>
        <w:t xml:space="preserve"> </w:t>
      </w:r>
      <w:r>
        <w:rPr>
          <w:rFonts w:eastAsia="Times New Roman"/>
          <w:sz w:val="16"/>
          <w:szCs w:val="16"/>
        </w:rPr>
        <w:t>Вам</w:t>
      </w:r>
      <w:r>
        <w:rPr>
          <w:rFonts w:eastAsia="Times New Roman"/>
          <w:sz w:val="18"/>
          <w:szCs w:val="18"/>
        </w:rPr>
        <w:t xml:space="preserve"> </w:t>
      </w:r>
      <w:r>
        <w:rPr>
          <w:rFonts w:eastAsia="Times New Roman"/>
          <w:sz w:val="16"/>
          <w:szCs w:val="16"/>
        </w:rPr>
        <w:t>Ек.</w:t>
      </w:r>
      <w:r>
        <w:rPr>
          <w:rFonts w:eastAsia="Times New Roman"/>
          <w:sz w:val="18"/>
          <w:szCs w:val="18"/>
        </w:rPr>
        <w:t xml:space="preserve"> </w:t>
      </w:r>
      <w:r>
        <w:rPr>
          <w:rFonts w:eastAsia="Times New Roman"/>
          <w:sz w:val="16"/>
          <w:szCs w:val="16"/>
        </w:rPr>
        <w:t>Ник.</w:t>
      </w:r>
      <w:r>
        <w:rPr>
          <w:rFonts w:eastAsia="Times New Roman"/>
          <w:sz w:val="18"/>
          <w:szCs w:val="18"/>
        </w:rPr>
        <w:t xml:space="preserve"> </w:t>
      </w:r>
      <w:r>
        <w:rPr>
          <w:rFonts w:eastAsia="Times New Roman"/>
          <w:sz w:val="16"/>
          <w:szCs w:val="16"/>
        </w:rPr>
        <w:t>вот</w:t>
      </w:r>
      <w:r>
        <w:rPr>
          <w:rFonts w:eastAsia="Times New Roman"/>
          <w:sz w:val="18"/>
          <w:szCs w:val="18"/>
        </w:rPr>
        <w:t xml:space="preserve"> </w:t>
      </w:r>
      <w:r>
        <w:rPr>
          <w:rFonts w:eastAsia="Times New Roman"/>
          <w:sz w:val="16"/>
          <w:szCs w:val="16"/>
        </w:rPr>
        <w:t>о</w:t>
      </w:r>
      <w:r>
        <w:rPr>
          <w:rFonts w:eastAsia="Times New Roman"/>
          <w:sz w:val="18"/>
          <w:szCs w:val="18"/>
        </w:rPr>
        <w:t xml:space="preserve"> </w:t>
      </w:r>
      <w:r>
        <w:rPr>
          <w:rFonts w:eastAsia="Times New Roman"/>
          <w:sz w:val="16"/>
          <w:szCs w:val="16"/>
        </w:rPr>
        <w:t>чем:</w:t>
      </w:r>
      <w:r>
        <w:rPr>
          <w:rFonts w:eastAsia="Times New Roman"/>
          <w:sz w:val="18"/>
          <w:szCs w:val="18"/>
        </w:rPr>
        <w:t xml:space="preserve"> </w:t>
      </w:r>
      <w:r>
        <w:rPr>
          <w:rFonts w:eastAsia="Times New Roman"/>
          <w:sz w:val="16"/>
          <w:szCs w:val="16"/>
        </w:rPr>
        <w:t>я</w:t>
      </w:r>
      <w:r>
        <w:rPr>
          <w:rFonts w:eastAsia="Times New Roman"/>
          <w:sz w:val="18"/>
          <w:szCs w:val="18"/>
        </w:rPr>
        <w:t xml:space="preserve"> </w:t>
      </w:r>
      <w:r>
        <w:rPr>
          <w:rFonts w:eastAsia="Times New Roman"/>
          <w:sz w:val="16"/>
          <w:szCs w:val="16"/>
        </w:rPr>
        <w:t>прошу</w:t>
      </w:r>
      <w:r>
        <w:rPr>
          <w:rFonts w:eastAsia="Times New Roman"/>
          <w:sz w:val="18"/>
          <w:szCs w:val="18"/>
        </w:rPr>
        <w:t xml:space="preserve"> </w:t>
      </w:r>
      <w:r>
        <w:rPr>
          <w:rFonts w:eastAsia="Times New Roman"/>
          <w:sz w:val="16"/>
          <w:szCs w:val="16"/>
        </w:rPr>
        <w:t>Вашего</w:t>
      </w:r>
      <w:r>
        <w:rPr>
          <w:rFonts w:eastAsia="Times New Roman"/>
          <w:sz w:val="18"/>
          <w:szCs w:val="18"/>
        </w:rPr>
        <w:t xml:space="preserve"> </w:t>
      </w:r>
      <w:r>
        <w:rPr>
          <w:rFonts w:eastAsia="Times New Roman"/>
          <w:sz w:val="16"/>
          <w:szCs w:val="16"/>
        </w:rPr>
        <w:t>разре</w:t>
      </w:r>
      <w:r>
        <w:rPr>
          <w:rFonts w:eastAsia="Times New Roman"/>
          <w:sz w:val="16"/>
          <w:szCs w:val="16"/>
        </w:rPr>
        <w:softHyphen/>
      </w:r>
      <w:r>
        <w:rPr>
          <w:rFonts w:eastAsia="Times New Roman"/>
          <w:sz w:val="16"/>
          <w:szCs w:val="16"/>
        </w:rPr>
        <w:br/>
        <w:t>шения ставить Вашу подпись среди подписей К.С. и М.П. на привет</w:t>
      </w:r>
      <w:r>
        <w:rPr>
          <w:rFonts w:eastAsia="Times New Roman"/>
          <w:sz w:val="16"/>
          <w:szCs w:val="16"/>
        </w:rPr>
        <w:softHyphen/>
      </w:r>
      <w:r>
        <w:rPr>
          <w:rFonts w:eastAsia="Times New Roman"/>
          <w:sz w:val="16"/>
          <w:szCs w:val="16"/>
        </w:rPr>
        <w:br/>
        <w:t>ственных телеграммах (юбилеи на периферии отдельных актеров), не</w:t>
      </w:r>
      <w:r>
        <w:rPr>
          <w:rFonts w:eastAsia="Times New Roman"/>
          <w:sz w:val="16"/>
          <w:szCs w:val="16"/>
        </w:rPr>
        <w:br/>
        <w:t>спрашивая Вас, в тех случаях, когда М.П. говорит, что надо поздравить</w:t>
      </w:r>
      <w:r>
        <w:rPr>
          <w:rFonts w:eastAsia="Times New Roman"/>
          <w:sz w:val="16"/>
          <w:szCs w:val="16"/>
        </w:rPr>
        <w:br/>
        <w:t>от имени трех директоров, вернее – от имени МХАТ за тремя подпися</w:t>
      </w:r>
      <w:r>
        <w:rPr>
          <w:rFonts w:eastAsia="Times New Roman"/>
          <w:sz w:val="16"/>
          <w:szCs w:val="16"/>
        </w:rPr>
        <w:softHyphen/>
      </w:r>
      <w:r>
        <w:rPr>
          <w:rFonts w:eastAsia="Times New Roman"/>
          <w:sz w:val="16"/>
          <w:szCs w:val="16"/>
        </w:rPr>
        <w:br/>
        <w:t>ми. Конечно, это в тех случаях, когда нет возможности снестись с Вами.</w:t>
      </w:r>
      <w:r>
        <w:rPr>
          <w:rFonts w:eastAsia="Times New Roman"/>
          <w:sz w:val="16"/>
          <w:szCs w:val="16"/>
        </w:rPr>
        <w:br/>
        <w:t>А то я непременно Вас запрошу.</w:t>
      </w:r>
    </w:p>
    <w:p w:rsidR="00DD4130" w:rsidRDefault="006C0410">
      <w:pPr>
        <w:shd w:val="clear" w:color="auto" w:fill="FFFFFF"/>
        <w:tabs>
          <w:tab w:val="left" w:pos="653"/>
        </w:tabs>
        <w:spacing w:line="202" w:lineRule="exact"/>
      </w:pPr>
      <w:r>
        <w:rPr>
          <w:sz w:val="16"/>
          <w:szCs w:val="16"/>
        </w:rPr>
        <w:t>11.</w:t>
      </w:r>
      <w:r>
        <w:rPr>
          <w:sz w:val="18"/>
          <w:szCs w:val="18"/>
        </w:rPr>
        <w:tab/>
      </w:r>
      <w:r>
        <w:rPr>
          <w:rFonts w:eastAsia="Times New Roman"/>
          <w:sz w:val="16"/>
          <w:szCs w:val="16"/>
        </w:rPr>
        <w:t>Посылаю</w:t>
      </w:r>
      <w:r>
        <w:rPr>
          <w:rFonts w:eastAsia="Times New Roman"/>
          <w:sz w:val="18"/>
          <w:szCs w:val="18"/>
        </w:rPr>
        <w:t xml:space="preserve"> </w:t>
      </w:r>
      <w:r>
        <w:rPr>
          <w:rFonts w:eastAsia="Times New Roman"/>
          <w:sz w:val="16"/>
          <w:szCs w:val="16"/>
        </w:rPr>
        <w:t>Вам</w:t>
      </w:r>
      <w:r>
        <w:rPr>
          <w:rFonts w:eastAsia="Times New Roman"/>
          <w:sz w:val="18"/>
          <w:szCs w:val="18"/>
        </w:rPr>
        <w:t xml:space="preserve"> </w:t>
      </w:r>
      <w:r>
        <w:rPr>
          <w:rFonts w:eastAsia="Times New Roman"/>
          <w:sz w:val="16"/>
          <w:szCs w:val="16"/>
        </w:rPr>
        <w:t>фотографии</w:t>
      </w:r>
      <w:r>
        <w:rPr>
          <w:rFonts w:eastAsia="Times New Roman"/>
          <w:sz w:val="18"/>
          <w:szCs w:val="18"/>
        </w:rPr>
        <w:t xml:space="preserve"> </w:t>
      </w:r>
      <w:r>
        <w:rPr>
          <w:rFonts w:eastAsia="Times New Roman"/>
          <w:sz w:val="16"/>
          <w:szCs w:val="16"/>
        </w:rPr>
        <w:t>Сахарова.</w:t>
      </w:r>
      <w:r>
        <w:rPr>
          <w:rFonts w:eastAsia="Times New Roman"/>
          <w:sz w:val="18"/>
          <w:szCs w:val="18"/>
        </w:rPr>
        <w:t xml:space="preserve"> </w:t>
      </w:r>
      <w:r>
        <w:rPr>
          <w:rFonts w:eastAsia="Times New Roman"/>
          <w:sz w:val="16"/>
          <w:szCs w:val="16"/>
        </w:rPr>
        <w:t>Правда,</w:t>
      </w:r>
      <w:r>
        <w:rPr>
          <w:rFonts w:eastAsia="Times New Roman"/>
          <w:sz w:val="18"/>
          <w:szCs w:val="18"/>
        </w:rPr>
        <w:t xml:space="preserve"> </w:t>
      </w:r>
      <w:r>
        <w:rPr>
          <w:rFonts w:eastAsia="Times New Roman"/>
          <w:sz w:val="16"/>
          <w:szCs w:val="16"/>
        </w:rPr>
        <w:t>прекрасные?</w:t>
      </w:r>
      <w:hyperlink w:anchor="bookmark4832" w:history="1">
        <w:r>
          <w:rPr>
            <w:rFonts w:eastAsia="Times New Roman"/>
            <w:sz w:val="16"/>
            <w:szCs w:val="16"/>
            <w:vertAlign w:val="superscript"/>
          </w:rPr>
          <w:t>7</w:t>
        </w:r>
        <w:r>
          <w:rPr>
            <w:rFonts w:eastAsia="Times New Roman"/>
            <w:sz w:val="16"/>
            <w:szCs w:val="16"/>
            <w:vertAlign w:val="superscript"/>
          </w:rPr>
          <w:br/>
        </w:r>
      </w:hyperlink>
      <w:r>
        <w:rPr>
          <w:rFonts w:eastAsia="Times New Roman"/>
          <w:sz w:val="16"/>
          <w:szCs w:val="16"/>
        </w:rPr>
        <w:t>Всего хорошего, милый Владимир Иванович. И простите, пожа</w:t>
      </w:r>
      <w:r>
        <w:rPr>
          <w:rFonts w:eastAsia="Times New Roman"/>
          <w:sz w:val="16"/>
          <w:szCs w:val="16"/>
        </w:rPr>
        <w:softHyphen/>
      </w:r>
      <w:r>
        <w:rPr>
          <w:rFonts w:eastAsia="Times New Roman"/>
          <w:sz w:val="16"/>
          <w:szCs w:val="16"/>
        </w:rPr>
        <w:br/>
        <w:t>луйста, что вчера я Вас утомила такой длительной информацией. К кон</w:t>
      </w:r>
      <w:r>
        <w:rPr>
          <w:rFonts w:eastAsia="Times New Roman"/>
          <w:sz w:val="16"/>
          <w:szCs w:val="16"/>
        </w:rPr>
        <w:softHyphen/>
      </w:r>
      <w:r>
        <w:rPr>
          <w:rFonts w:eastAsia="Times New Roman"/>
          <w:sz w:val="16"/>
          <w:szCs w:val="16"/>
        </w:rPr>
        <w:br/>
        <w:t>цу визита, вероятно, Вы хотели, чтобы я поскорей ушла.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833" w:history="1">
        <w:bookmarkStart w:id="2687" w:name="bookmark2712"/>
        <w:r w:rsidR="006C0410">
          <w:rPr>
            <w:sz w:val="18"/>
            <w:szCs w:val="18"/>
          </w:rPr>
          <w:t>3</w:t>
        </w:r>
        <w:bookmarkEnd w:id="2687"/>
        <w:r w:rsidR="006C0410">
          <w:rPr>
            <w:sz w:val="18"/>
            <w:szCs w:val="18"/>
          </w:rPr>
          <w:t>13</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12 </w:t>
      </w:r>
      <w:r>
        <w:rPr>
          <w:rFonts w:eastAsia="Times New Roman"/>
          <w:spacing w:val="-1"/>
          <w:sz w:val="18"/>
          <w:szCs w:val="18"/>
        </w:rPr>
        <w:t>марта 1936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2688" w:name="bookmark2713"/>
      <w:r>
        <w:rPr>
          <w:rFonts w:eastAsia="Times New Roman"/>
          <w:sz w:val="16"/>
          <w:szCs w:val="16"/>
        </w:rPr>
        <w:t>Р</w:t>
      </w:r>
      <w:bookmarkEnd w:id="2688"/>
      <w:r>
        <w:rPr>
          <w:rFonts w:eastAsia="Times New Roman"/>
          <w:sz w:val="16"/>
          <w:szCs w:val="16"/>
        </w:rPr>
        <w:t>азрешите Вам задать несколько вопросов по тексту Вашей кни-ги</w:t>
      </w:r>
      <w:r>
        <w:rPr>
          <w:rFonts w:eastAsia="Times New Roman"/>
          <w:sz w:val="16"/>
          <w:szCs w:val="16"/>
          <w:vertAlign w:val="superscript"/>
        </w:rPr>
        <w:t>1</w:t>
      </w:r>
      <w:r>
        <w:rPr>
          <w:rFonts w:eastAsia="Times New Roman"/>
          <w:sz w:val="16"/>
          <w:szCs w:val="16"/>
        </w:rPr>
        <w:t>. Я, как Вы знаете, сверяю экземпляр, переписанный в Литер. агент</w:t>
      </w:r>
      <w:r>
        <w:rPr>
          <w:rFonts w:eastAsia="Times New Roman"/>
          <w:sz w:val="16"/>
          <w:szCs w:val="16"/>
        </w:rPr>
        <w:softHyphen/>
        <w:t>стве, с тем, что переписывали Вам в Ленинграде (они с него и списы</w:t>
      </w:r>
      <w:r>
        <w:rPr>
          <w:rFonts w:eastAsia="Times New Roman"/>
          <w:sz w:val="16"/>
          <w:szCs w:val="16"/>
        </w:rPr>
        <w:softHyphen/>
        <w:t>вали в агентстве). В ленинградском экземпляре попались неточности, которые машинистка агентства покорно вписала и в свой экземпляр. Вот какие пока обнаружены:</w:t>
      </w:r>
    </w:p>
    <w:p w:rsidR="00DD4130" w:rsidRDefault="006C0410">
      <w:pPr>
        <w:shd w:val="clear" w:color="auto" w:fill="FFFFFF"/>
        <w:spacing w:line="202" w:lineRule="exact"/>
        <w:ind w:firstLine="398"/>
        <w:jc w:val="both"/>
      </w:pPr>
      <w:bookmarkStart w:id="2689" w:name="bookmark2714"/>
      <w:r>
        <w:rPr>
          <w:rFonts w:eastAsia="Times New Roman"/>
          <w:sz w:val="16"/>
          <w:szCs w:val="16"/>
        </w:rPr>
        <w:t>Г</w:t>
      </w:r>
      <w:bookmarkEnd w:id="2689"/>
      <w:r>
        <w:rPr>
          <w:rFonts w:eastAsia="Times New Roman"/>
          <w:sz w:val="16"/>
          <w:szCs w:val="16"/>
        </w:rPr>
        <w:t>лава “Рождение нового театра”, глава шестая, в шестом разделе, в первых фразах, написано так: “Разумеется, потом, в действительно</w:t>
      </w:r>
      <w:r>
        <w:rPr>
          <w:rFonts w:eastAsia="Times New Roman"/>
          <w:sz w:val="16"/>
          <w:szCs w:val="16"/>
        </w:rPr>
        <w:softHyphen/>
        <w:t>сти, дело пошло не совсем так, а во многих случаях и совсем не так, как мы записывали на нашем первом свидании. Я, Кон, сказал, что на малейший...» и т.д. Тут явный абсурд у переписчицы, – что нужно по</w:t>
      </w:r>
      <w:r>
        <w:rPr>
          <w:rFonts w:eastAsia="Times New Roman"/>
          <w:sz w:val="16"/>
          <w:szCs w:val="16"/>
        </w:rPr>
        <w:softHyphen/>
        <w:t>ставить вместо слова “Кон”?</w:t>
      </w:r>
      <w:hyperlink w:anchor="bookmark4834" w:history="1">
        <w:r>
          <w:rPr>
            <w:rFonts w:eastAsia="Times New Roman"/>
            <w:sz w:val="16"/>
            <w:szCs w:val="16"/>
            <w:vertAlign w:val="superscript"/>
          </w:rPr>
          <w:t>2</w:t>
        </w:r>
      </w:hyperlink>
    </w:p>
    <w:p w:rsidR="00DD4130" w:rsidRDefault="006C0410">
      <w:pPr>
        <w:shd w:val="clear" w:color="auto" w:fill="FFFFFF"/>
        <w:spacing w:line="202" w:lineRule="exact"/>
        <w:ind w:firstLine="398"/>
        <w:jc w:val="both"/>
      </w:pPr>
      <w:bookmarkStart w:id="2690" w:name="bookmark2715"/>
      <w:r>
        <w:rPr>
          <w:rFonts w:eastAsia="Times New Roman"/>
          <w:sz w:val="16"/>
          <w:szCs w:val="16"/>
        </w:rPr>
        <w:t>Г</w:t>
      </w:r>
      <w:bookmarkEnd w:id="2690"/>
      <w:r>
        <w:rPr>
          <w:rFonts w:eastAsia="Times New Roman"/>
          <w:sz w:val="16"/>
          <w:szCs w:val="16"/>
        </w:rPr>
        <w:t>лава 8-я, раздел 2, вблизи к его концу, Станиславский перед отъ</w:t>
      </w:r>
      <w:r>
        <w:rPr>
          <w:rFonts w:eastAsia="Times New Roman"/>
          <w:sz w:val="16"/>
          <w:szCs w:val="16"/>
        </w:rPr>
        <w:softHyphen/>
        <w:t>ездом на отдых говорит: “Вы меня напичкайте тем, что я должен иметь особенно в виду при сочетании режиссерского экземпляра”. Виталий Як. при считке поставил под вопрос слово “сочетание”. Верно ли это?</w:t>
      </w:r>
      <w:hyperlink w:anchor="bookmark4835" w:history="1">
        <w:r>
          <w:rPr>
            <w:rFonts w:eastAsia="Times New Roman"/>
            <w:sz w:val="16"/>
            <w:szCs w:val="16"/>
            <w:vertAlign w:val="superscript"/>
          </w:rPr>
          <w:t>3</w:t>
        </w:r>
      </w:hyperlink>
    </w:p>
    <w:p w:rsidR="00DD4130" w:rsidRDefault="006C0410">
      <w:pPr>
        <w:shd w:val="clear" w:color="auto" w:fill="FFFFFF"/>
        <w:spacing w:line="202" w:lineRule="exact"/>
        <w:ind w:firstLine="398"/>
        <w:jc w:val="both"/>
      </w:pPr>
      <w:bookmarkStart w:id="2691" w:name="bookmark2716"/>
      <w:r>
        <w:rPr>
          <w:rFonts w:eastAsia="Times New Roman"/>
          <w:sz w:val="16"/>
          <w:szCs w:val="16"/>
        </w:rPr>
        <w:t>А</w:t>
      </w:r>
      <w:bookmarkEnd w:id="2691"/>
      <w:r>
        <w:rPr>
          <w:rFonts w:eastAsia="Times New Roman"/>
          <w:sz w:val="16"/>
          <w:szCs w:val="16"/>
        </w:rPr>
        <w:t>бзац после телеграмм Чехову о премьере “Чайки” у машинистки переписан так: “Первая телеграмма об успехе ошеломила Чехова, но он не поверил и думал, что – порыв дружбы, за которым неизвестно какая правда”... и т.д. Нет ли здесь какого-нибудь пропуска в фразе? Потому что пропуски слов и один раз даже целой строчки имели место</w:t>
      </w:r>
      <w:hyperlink w:anchor="bookmark4836"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left="398"/>
      </w:pPr>
      <w:r>
        <w:rPr>
          <w:rFonts w:eastAsia="Times New Roman"/>
          <w:sz w:val="16"/>
          <w:szCs w:val="16"/>
        </w:rPr>
        <w:t>Вот по всем этим вопросам я и просила дать мне возможность по-</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смотреть первый Ваш экземпляр. Простите, что считываем долго, – в этой работе обязательно должны участвовать двое, и это обстоятель</w:t>
      </w:r>
      <w:r>
        <w:rPr>
          <w:rFonts w:eastAsia="Times New Roman"/>
          <w:sz w:val="16"/>
          <w:szCs w:val="16"/>
        </w:rPr>
        <w:softHyphen/>
        <w:t>ство, при занятости одного, не всегда дает возможность работать. Те</w:t>
      </w:r>
      <w:r>
        <w:rPr>
          <w:rFonts w:eastAsia="Times New Roman"/>
          <w:sz w:val="16"/>
          <w:szCs w:val="16"/>
        </w:rPr>
        <w:softHyphen/>
        <w:t>перь скоро заканчиваем.</w:t>
      </w:r>
    </w:p>
    <w:p w:rsidR="00DD4130" w:rsidRDefault="006C0410">
      <w:pPr>
        <w:shd w:val="clear" w:color="auto" w:fill="FFFFFF"/>
        <w:spacing w:line="202" w:lineRule="exact"/>
        <w:ind w:firstLine="394"/>
        <w:jc w:val="both"/>
      </w:pPr>
      <w:bookmarkStart w:id="2692" w:name="bookmark2717"/>
      <w:r>
        <w:rPr>
          <w:rFonts w:eastAsia="Times New Roman"/>
          <w:sz w:val="16"/>
          <w:szCs w:val="16"/>
        </w:rPr>
        <w:t>В</w:t>
      </w:r>
      <w:bookmarkEnd w:id="2692"/>
      <w:r>
        <w:rPr>
          <w:rFonts w:eastAsia="Times New Roman"/>
          <w:sz w:val="16"/>
          <w:szCs w:val="16"/>
        </w:rPr>
        <w:t xml:space="preserve">ладимир Иванович, </w:t>
      </w:r>
      <w:r>
        <w:rPr>
          <w:rFonts w:eastAsia="Times New Roman"/>
          <w:i/>
          <w:iCs/>
          <w:sz w:val="16"/>
          <w:szCs w:val="16"/>
        </w:rPr>
        <w:t>страшно срочно</w:t>
      </w:r>
      <w:r>
        <w:rPr>
          <w:rFonts w:eastAsia="Times New Roman"/>
          <w:sz w:val="16"/>
          <w:szCs w:val="16"/>
        </w:rPr>
        <w:t>: только что влетел в неко</w:t>
      </w:r>
      <w:r>
        <w:rPr>
          <w:rFonts w:eastAsia="Times New Roman"/>
          <w:sz w:val="16"/>
          <w:szCs w:val="16"/>
        </w:rPr>
        <w:softHyphen/>
        <w:t>тором раже Судаков – приехал Акимов, привез три акта, Суд. в восторге и, для того чтобы поскорей пустить дело в мастерские, рвется сегодня же показать Вам макеты</w:t>
      </w:r>
      <w:hyperlink w:anchor="bookmark4837" w:history="1">
        <w:r>
          <w:rPr>
            <w:rFonts w:eastAsia="Times New Roman"/>
            <w:sz w:val="16"/>
            <w:szCs w:val="16"/>
            <w:vertAlign w:val="superscript"/>
          </w:rPr>
          <w:t>5</w:t>
        </w:r>
      </w:hyperlink>
      <w:r>
        <w:rPr>
          <w:rFonts w:eastAsia="Times New Roman"/>
          <w:sz w:val="16"/>
          <w:szCs w:val="16"/>
        </w:rPr>
        <w:t>. Умоляет Вас принять его сегодня. Я звонила к Вам много раз – не отвечает у Вас телефон, вероятно, отведен в при</w:t>
      </w:r>
      <w:r>
        <w:rPr>
          <w:rFonts w:eastAsia="Times New Roman"/>
          <w:sz w:val="16"/>
          <w:szCs w:val="16"/>
        </w:rPr>
        <w:softHyphen/>
        <w:t>хожую. Прошу Вас, скажите Сереже Ваш ответ (Сережа везет Вам эту записку), и он позвонит мне от Вас, ехать ли Судакову и Акимову к Вам. Простите, что я так настойчива, – вероятно, Суд. заразил меня.</w:t>
      </w:r>
    </w:p>
    <w:p w:rsidR="00DD4130" w:rsidRDefault="006C0410">
      <w:pPr>
        <w:shd w:val="clear" w:color="auto" w:fill="FFFFFF"/>
        <w:spacing w:before="48"/>
        <w:ind w:left="394"/>
      </w:pPr>
      <w:r>
        <w:rPr>
          <w:rFonts w:eastAsia="Times New Roman"/>
          <w:sz w:val="16"/>
          <w:szCs w:val="16"/>
        </w:rPr>
        <w:t>Всего хорошего.</w:t>
      </w:r>
    </w:p>
    <w:p w:rsidR="00DD4130" w:rsidRDefault="00DD4130">
      <w:pPr>
        <w:shd w:val="clear" w:color="auto" w:fill="FFFFFF"/>
        <w:spacing w:before="144" w:line="331" w:lineRule="exact"/>
      </w:pPr>
      <w:hyperlink w:anchor="bookmark4838" w:history="1">
        <w:bookmarkStart w:id="2693" w:name="bookmark2718"/>
        <w:r w:rsidR="006C0410">
          <w:rPr>
            <w:sz w:val="18"/>
            <w:szCs w:val="18"/>
          </w:rPr>
          <w:t>3</w:t>
        </w:r>
        <w:bookmarkEnd w:id="2693"/>
        <w:r w:rsidR="006C0410">
          <w:rPr>
            <w:sz w:val="18"/>
            <w:szCs w:val="18"/>
          </w:rPr>
          <w:t>14</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14 </w:t>
      </w:r>
      <w:r>
        <w:rPr>
          <w:rFonts w:eastAsia="Times New Roman"/>
          <w:spacing w:val="-1"/>
          <w:sz w:val="18"/>
          <w:szCs w:val="18"/>
        </w:rPr>
        <w:t>марта 1936 г.</w:t>
      </w:r>
    </w:p>
    <w:p w:rsidR="00DD4130" w:rsidRDefault="006C0410">
      <w:pPr>
        <w:shd w:val="clear" w:color="auto" w:fill="FFFFFF"/>
        <w:spacing w:before="5" w:line="331"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О репертуаре на пять лет. Это я Вам, действительно, говорила, но не имела ни от Вас требования прислать, ни от литчасти или Мих. П. распоряжения направить Вам. И т.к. намечено в один из ближайших дней собраться вновь и рассмотреть, по предложению М.П., предлага</w:t>
      </w:r>
      <w:r>
        <w:rPr>
          <w:rFonts w:eastAsia="Times New Roman"/>
          <w:sz w:val="16"/>
          <w:szCs w:val="16"/>
        </w:rPr>
        <w:softHyphen/>
        <w:t>емые пьесы с точки зрения распределения ролей, то я думала, что от</w:t>
      </w:r>
      <w:r>
        <w:rPr>
          <w:rFonts w:eastAsia="Times New Roman"/>
          <w:sz w:val="16"/>
          <w:szCs w:val="16"/>
        </w:rPr>
        <w:softHyphen/>
        <w:t>сылка всего этого материала Вам и К.С. отложена. Но сегодня на мой вопрос Пав. Ал. сказал, что М.П., собственно, полагал довести до сведе</w:t>
      </w:r>
      <w:r>
        <w:rPr>
          <w:rFonts w:eastAsia="Times New Roman"/>
          <w:sz w:val="16"/>
          <w:szCs w:val="16"/>
        </w:rPr>
        <w:softHyphen/>
        <w:t>ния директоров список пьес в надежде, что и они “подсыпят” еще свои пожелания. Не надеясь, что сам М.П. скоро сможет Вам сообщить спи</w:t>
      </w:r>
      <w:r>
        <w:rPr>
          <w:rFonts w:eastAsia="Times New Roman"/>
          <w:sz w:val="16"/>
          <w:szCs w:val="16"/>
        </w:rPr>
        <w:softHyphen/>
        <w:t>сок, пишу его:</w:t>
      </w:r>
    </w:p>
    <w:p w:rsidR="00DD4130" w:rsidRDefault="006C0410">
      <w:pPr>
        <w:shd w:val="clear" w:color="auto" w:fill="FFFFFF"/>
        <w:spacing w:line="202" w:lineRule="exact"/>
        <w:ind w:left="394"/>
      </w:pPr>
      <w:bookmarkStart w:id="2694" w:name="bookmark2719"/>
      <w:r>
        <w:rPr>
          <w:rFonts w:eastAsia="Times New Roman"/>
          <w:sz w:val="16"/>
          <w:szCs w:val="16"/>
        </w:rPr>
        <w:t>О</w:t>
      </w:r>
      <w:bookmarkEnd w:id="2694"/>
      <w:r>
        <w:rPr>
          <w:rFonts w:eastAsia="Times New Roman"/>
          <w:sz w:val="16"/>
          <w:szCs w:val="16"/>
        </w:rPr>
        <w:t>сн. сц. – Филиал</w:t>
      </w:r>
    </w:p>
    <w:p w:rsidR="00DD4130" w:rsidRDefault="006C0410">
      <w:pPr>
        <w:shd w:val="clear" w:color="auto" w:fill="FFFFFF"/>
        <w:spacing w:line="202" w:lineRule="exact"/>
        <w:ind w:left="394"/>
      </w:pPr>
      <w:bookmarkStart w:id="2695" w:name="bookmark2720"/>
      <w:r>
        <w:rPr>
          <w:sz w:val="16"/>
          <w:szCs w:val="16"/>
        </w:rPr>
        <w:t>1</w:t>
      </w:r>
      <w:bookmarkEnd w:id="2695"/>
      <w:r>
        <w:rPr>
          <w:sz w:val="16"/>
          <w:szCs w:val="16"/>
        </w:rPr>
        <w:t xml:space="preserve">936/37 </w:t>
      </w:r>
      <w:r>
        <w:rPr>
          <w:rFonts w:eastAsia="Times New Roman"/>
          <w:sz w:val="16"/>
          <w:szCs w:val="16"/>
        </w:rPr>
        <w:t>“Любовь Яровая” – “Простое дело”</w:t>
      </w:r>
    </w:p>
    <w:p w:rsidR="00DD4130" w:rsidRDefault="006C0410">
      <w:pPr>
        <w:shd w:val="clear" w:color="auto" w:fill="FFFFFF"/>
        <w:spacing w:line="202" w:lineRule="exact"/>
        <w:ind w:left="394"/>
      </w:pPr>
      <w:r>
        <w:rPr>
          <w:rFonts w:eastAsia="Times New Roman"/>
          <w:sz w:val="16"/>
          <w:szCs w:val="16"/>
        </w:rPr>
        <w:t>“Анна Каренина” – “Гувернантка” Деваля</w:t>
      </w:r>
    </w:p>
    <w:p w:rsidR="00DD4130" w:rsidRDefault="006C0410">
      <w:pPr>
        <w:shd w:val="clear" w:color="auto" w:fill="FFFFFF"/>
        <w:spacing w:line="202" w:lineRule="exact"/>
        <w:ind w:left="394"/>
      </w:pPr>
      <w:r>
        <w:rPr>
          <w:rFonts w:eastAsia="Times New Roman"/>
          <w:sz w:val="16"/>
          <w:szCs w:val="16"/>
        </w:rPr>
        <w:t>“Борис Годунов” – “Нора”</w:t>
      </w:r>
    </w:p>
    <w:p w:rsidR="00DD4130" w:rsidRDefault="006C0410">
      <w:pPr>
        <w:shd w:val="clear" w:color="auto" w:fill="FFFFFF"/>
        <w:spacing w:before="154" w:line="202" w:lineRule="exact"/>
        <w:ind w:left="394" w:right="1229"/>
      </w:pPr>
      <w:bookmarkStart w:id="2696" w:name="bookmark2721"/>
      <w:r>
        <w:rPr>
          <w:sz w:val="16"/>
          <w:szCs w:val="16"/>
        </w:rPr>
        <w:t>1</w:t>
      </w:r>
      <w:bookmarkEnd w:id="2696"/>
      <w:r>
        <w:rPr>
          <w:sz w:val="16"/>
          <w:szCs w:val="16"/>
        </w:rPr>
        <w:t xml:space="preserve">937/38 </w:t>
      </w:r>
      <w:r>
        <w:rPr>
          <w:rFonts w:eastAsia="Times New Roman"/>
          <w:sz w:val="16"/>
          <w:szCs w:val="16"/>
        </w:rPr>
        <w:t>Соврем. сов. пьеса – Совр. сов. пьеса “Горе от ума” – “Мария Стюарт” “Тартюф” и “Жеманницы” – Совр. зап. пьеса</w:t>
      </w:r>
    </w:p>
    <w:p w:rsidR="00DD4130" w:rsidRDefault="006C0410">
      <w:pPr>
        <w:shd w:val="clear" w:color="auto" w:fill="FFFFFF"/>
        <w:spacing w:before="154" w:line="202" w:lineRule="exact"/>
        <w:ind w:left="394" w:right="1229"/>
      </w:pPr>
      <w:bookmarkStart w:id="2697" w:name="bookmark2722"/>
      <w:r>
        <w:rPr>
          <w:sz w:val="16"/>
          <w:szCs w:val="16"/>
        </w:rPr>
        <w:t>1</w:t>
      </w:r>
      <w:bookmarkEnd w:id="2697"/>
      <w:r>
        <w:rPr>
          <w:sz w:val="16"/>
          <w:szCs w:val="16"/>
        </w:rPr>
        <w:t xml:space="preserve">938/39 </w:t>
      </w:r>
      <w:r>
        <w:rPr>
          <w:rFonts w:eastAsia="Times New Roman"/>
          <w:sz w:val="16"/>
          <w:szCs w:val="16"/>
        </w:rPr>
        <w:t>Современная пьеса – Современная пьеса “Чайка” – “Виндзорские проказницы” “Лес” – Инсцен. ром. Бальзака</w:t>
      </w:r>
    </w:p>
    <w:p w:rsidR="00DD4130" w:rsidRDefault="006C0410">
      <w:pPr>
        <w:shd w:val="clear" w:color="auto" w:fill="FFFFFF"/>
        <w:spacing w:before="154" w:line="202" w:lineRule="exact"/>
        <w:ind w:left="394" w:right="1229"/>
      </w:pPr>
      <w:bookmarkStart w:id="2698" w:name="bookmark2723"/>
      <w:r>
        <w:rPr>
          <w:sz w:val="16"/>
          <w:szCs w:val="16"/>
        </w:rPr>
        <w:t>1</w:t>
      </w:r>
      <w:bookmarkEnd w:id="2698"/>
      <w:r>
        <w:rPr>
          <w:sz w:val="16"/>
          <w:szCs w:val="16"/>
        </w:rPr>
        <w:t xml:space="preserve">939/40 </w:t>
      </w:r>
      <w:r>
        <w:rPr>
          <w:rFonts w:eastAsia="Times New Roman"/>
          <w:sz w:val="16"/>
          <w:szCs w:val="16"/>
        </w:rPr>
        <w:t>Современная пьеса – Современная пьеса “Ревизор” – “Бесприданница” “Гамлет” – “Мещанин во дворянстве”</w:t>
      </w:r>
    </w:p>
    <w:p w:rsidR="00DD4130" w:rsidRDefault="00DD4130">
      <w:pPr>
        <w:shd w:val="clear" w:color="auto" w:fill="FFFFFF"/>
        <w:spacing w:before="154" w:line="202" w:lineRule="exact"/>
        <w:ind w:left="394" w:right="1229"/>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left="398"/>
      </w:pPr>
      <w:bookmarkStart w:id="2699" w:name="bookmark2724"/>
      <w:r>
        <w:rPr>
          <w:sz w:val="16"/>
          <w:szCs w:val="16"/>
        </w:rPr>
        <w:lastRenderedPageBreak/>
        <w:t>1</w:t>
      </w:r>
      <w:bookmarkEnd w:id="2699"/>
      <w:r>
        <w:rPr>
          <w:sz w:val="16"/>
          <w:szCs w:val="16"/>
        </w:rPr>
        <w:t xml:space="preserve">940/41 </w:t>
      </w:r>
      <w:r>
        <w:rPr>
          <w:rFonts w:eastAsia="Times New Roman"/>
          <w:sz w:val="16"/>
          <w:szCs w:val="16"/>
        </w:rPr>
        <w:t>Современная пьеса – Современная пьеса</w:t>
      </w:r>
    </w:p>
    <w:p w:rsidR="00DD4130" w:rsidRDefault="006C0410">
      <w:pPr>
        <w:shd w:val="clear" w:color="auto" w:fill="FFFFFF"/>
        <w:spacing w:line="202" w:lineRule="exact"/>
        <w:ind w:left="398"/>
      </w:pPr>
      <w:bookmarkStart w:id="2700" w:name="bookmark2725"/>
      <w:r>
        <w:rPr>
          <w:rFonts w:eastAsia="Times New Roman"/>
          <w:sz w:val="16"/>
          <w:szCs w:val="16"/>
        </w:rPr>
        <w:t>“</w:t>
      </w:r>
      <w:bookmarkEnd w:id="2700"/>
      <w:r>
        <w:rPr>
          <w:rFonts w:eastAsia="Times New Roman"/>
          <w:sz w:val="16"/>
          <w:szCs w:val="16"/>
        </w:rPr>
        <w:t>Ромео и Джульетта” – Пьеса Лопе де Вега.</w:t>
      </w:r>
    </w:p>
    <w:p w:rsidR="00DD4130" w:rsidRDefault="006C0410">
      <w:pPr>
        <w:shd w:val="clear" w:color="auto" w:fill="FFFFFF"/>
        <w:spacing w:line="202" w:lineRule="exact"/>
        <w:ind w:left="398"/>
      </w:pPr>
      <w:r>
        <w:rPr>
          <w:rFonts w:eastAsia="Times New Roman"/>
          <w:sz w:val="16"/>
          <w:szCs w:val="16"/>
        </w:rPr>
        <w:t>“Плоды просвещения”.</w:t>
      </w:r>
    </w:p>
    <w:p w:rsidR="00DD4130" w:rsidRDefault="006C0410">
      <w:pPr>
        <w:shd w:val="clear" w:color="auto" w:fill="FFFFFF"/>
        <w:spacing w:line="202" w:lineRule="exact"/>
        <w:ind w:firstLine="398"/>
        <w:jc w:val="both"/>
      </w:pPr>
      <w:bookmarkStart w:id="2701" w:name="bookmark2726"/>
      <w:r>
        <w:rPr>
          <w:rFonts w:eastAsia="Times New Roman"/>
          <w:sz w:val="16"/>
          <w:szCs w:val="16"/>
        </w:rPr>
        <w:t>К</w:t>
      </w:r>
      <w:bookmarkEnd w:id="2701"/>
      <w:r>
        <w:rPr>
          <w:rFonts w:eastAsia="Times New Roman"/>
          <w:sz w:val="16"/>
          <w:szCs w:val="16"/>
        </w:rPr>
        <w:t>ак видите, репертуар филиала уже под сомнением в первом же сезоне. “Гувернантка” отпала уже при первых ее читках. Когда будут наметки распределения ролей, я Вам их сообщу.</w:t>
      </w:r>
    </w:p>
    <w:p w:rsidR="00DD4130" w:rsidRDefault="006C0410">
      <w:pPr>
        <w:shd w:val="clear" w:color="auto" w:fill="FFFFFF"/>
        <w:spacing w:line="202" w:lineRule="exact"/>
        <w:ind w:firstLine="398"/>
        <w:jc w:val="both"/>
      </w:pPr>
      <w:bookmarkStart w:id="2702" w:name="bookmark2727"/>
      <w:r>
        <w:rPr>
          <w:rFonts w:eastAsia="Times New Roman"/>
          <w:sz w:val="16"/>
          <w:szCs w:val="16"/>
        </w:rPr>
        <w:t>Н</w:t>
      </w:r>
      <w:bookmarkEnd w:id="2702"/>
      <w:r>
        <w:rPr>
          <w:rFonts w:eastAsia="Times New Roman"/>
          <w:sz w:val="16"/>
          <w:szCs w:val="16"/>
        </w:rPr>
        <w:t>е бескурьезно то, что мне рассказали о примерном распределе</w:t>
      </w:r>
      <w:r>
        <w:rPr>
          <w:rFonts w:eastAsia="Times New Roman"/>
          <w:sz w:val="16"/>
          <w:szCs w:val="16"/>
        </w:rPr>
        <w:softHyphen/>
        <w:t>нии в “Тартюфе”. Говорят, что распределение ролей уже сделано, но распределявшие будто бы стесняются опубликовать его, настолько это разительно: Тартюф – Кедров, Эльмира – Коренева, Дорина – Бендина, теща – Лилина, не помню, кто кого, но две мужские – Гейрот и Под</w:t>
      </w:r>
      <w:r>
        <w:rPr>
          <w:rFonts w:eastAsia="Times New Roman"/>
          <w:sz w:val="16"/>
          <w:szCs w:val="16"/>
        </w:rPr>
        <w:softHyphen/>
        <w:t>горный. Так что только двое детей не распределены, вероятно, нет еще среди молодежи столь доверенных и близких друзей. В остальном же, если посмотреть, весь состав – это группа “кабинета”</w:t>
      </w:r>
      <w:hyperlink w:anchor="bookmark4839"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bookmarkStart w:id="2703" w:name="bookmark2728"/>
      <w:r>
        <w:rPr>
          <w:rFonts w:eastAsia="Times New Roman"/>
          <w:sz w:val="16"/>
          <w:szCs w:val="16"/>
        </w:rPr>
        <w:t>К</w:t>
      </w:r>
      <w:bookmarkEnd w:id="2703"/>
      <w:r>
        <w:rPr>
          <w:rFonts w:eastAsia="Times New Roman"/>
          <w:sz w:val="16"/>
          <w:szCs w:val="16"/>
        </w:rPr>
        <w:t>стати, хотите послушать, что “говорят”. Говорят, что К.С. уже начинается хмуриться при имени М.П. Совершенно точно мне известно, что он возмущен приглашением Митиля, которого кабинет ему (как и мне Рипси в разговоре) нарисовал как форменного бандита и жулика, способного на самые грязные коммерческие дела. Так же точно мне известно, что Ник. Вас. просил Шейнина (соавтора “Простого дела”) устроить ему свидание у Леплевского (через Аросеву действовать те</w:t>
      </w:r>
      <w:r>
        <w:rPr>
          <w:rFonts w:eastAsia="Times New Roman"/>
          <w:sz w:val="16"/>
          <w:szCs w:val="16"/>
        </w:rPr>
        <w:softHyphen/>
        <w:t>перь нельзя, пот. что она лежит тяжко больная в Кремл. больнице), что</w:t>
      </w:r>
      <w:r>
        <w:rPr>
          <w:rFonts w:eastAsia="Times New Roman"/>
          <w:sz w:val="16"/>
          <w:szCs w:val="16"/>
        </w:rPr>
        <w:softHyphen/>
        <w:t>бы пожаловаться, что у нас черт знает что делается: выгоняют нужных работников, приглашают бог знает кого... С другой стороны, я слышала, что Митиль советовался с Як. Леон., идти ему в Худ. театр, не постиг</w:t>
      </w:r>
      <w:r>
        <w:rPr>
          <w:rFonts w:eastAsia="Times New Roman"/>
          <w:sz w:val="16"/>
          <w:szCs w:val="16"/>
        </w:rPr>
        <w:softHyphen/>
        <w:t>нет ли и его участь Леонтьева. Тот сказал: если М.П. прочен, то идите смело. В противном случае – не рекомендую. С тем Митиль и пошел к М.П., и тот ему обещал, что, по его планам, Ник. Вас. не будет в те</w:t>
      </w:r>
      <w:r>
        <w:rPr>
          <w:rFonts w:eastAsia="Times New Roman"/>
          <w:sz w:val="16"/>
          <w:szCs w:val="16"/>
        </w:rPr>
        <w:softHyphen/>
        <w:t>атре еще до конца сезона. Что касается работы самого Митиля, то он получил от М.П. задание все по хозчасти отобрать у Ник. В. и докла</w:t>
      </w:r>
      <w:r>
        <w:rPr>
          <w:rFonts w:eastAsia="Times New Roman"/>
          <w:sz w:val="16"/>
          <w:szCs w:val="16"/>
        </w:rPr>
        <w:softHyphen/>
        <w:t>дывать непосредственно М.П. Мои предположения о тактике М.П. как будто были правильны. Все это я Вам пишу, узнав не непосредственно, а через несколько рук. Но вот непосредственное впечатление у меня от разговора с Рипси относительно всех перемен в фин.-хоз. аппарате было то же, т.е. что кабинет ошарашен и, понимая, что на открытый протест идти нельзя, рассчитывает поднять К.С. против нововведений и в защи</w:t>
      </w:r>
      <w:r>
        <w:rPr>
          <w:rFonts w:eastAsia="Times New Roman"/>
          <w:sz w:val="16"/>
          <w:szCs w:val="16"/>
        </w:rPr>
        <w:softHyphen/>
        <w:t>ту их ставленников. Но, пожалуй, уже поздно, пот. что новые люди уже сидят, куда ж воротить старых или вообще что-нибудь изменить?! И положение К.С. будет довольно странное: сам же он первый выдвинул кандидатуру М.П. – как же теперь развенчивать его</w:t>
      </w:r>
      <w:hyperlink w:anchor="bookmark4840"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2704" w:name="bookmark2729"/>
      <w:r>
        <w:rPr>
          <w:rFonts w:eastAsia="Times New Roman"/>
          <w:sz w:val="16"/>
          <w:szCs w:val="16"/>
        </w:rPr>
        <w:t>В</w:t>
      </w:r>
      <w:bookmarkEnd w:id="2704"/>
      <w:r>
        <w:rPr>
          <w:rFonts w:eastAsia="Times New Roman"/>
          <w:sz w:val="16"/>
          <w:szCs w:val="16"/>
        </w:rPr>
        <w:t>озвращаюсь к Вашей записочке: “Ленский”. Я вчера говорила об этом Тихонову. Он сказал: “Как? Я же распорядился в тот же день, что Вы мне звонили. (Еще до Вашей, Владимир Иванович, болезни.) Ему, конечно, тогда же послана книга”. Я сказала, что ни на квартире не получена, ни я на МХАТ не получала. – “Я вам тотчас все выясню!” –</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705" w:name="bookmark2730"/>
      <w:r>
        <w:rPr>
          <w:rFonts w:eastAsia="Times New Roman"/>
          <w:sz w:val="16"/>
          <w:szCs w:val="16"/>
        </w:rPr>
        <w:lastRenderedPageBreak/>
        <w:t>О</w:t>
      </w:r>
      <w:bookmarkEnd w:id="2705"/>
      <w:r>
        <w:rPr>
          <w:rFonts w:eastAsia="Times New Roman"/>
          <w:sz w:val="16"/>
          <w:szCs w:val="16"/>
        </w:rPr>
        <w:t>тошел от телефона, вернулся, говорит: “Я не могу сейчас выяснить, я вам позвоню через четверть часа”. Позвонил немного спустя, сказал: “Я не могу сегодня выяснить, я это выясню завтра-послезавтра и позвоню вам в театр”. Если он завтра не будет звонить, я снова к нему позвоню</w:t>
      </w:r>
      <w:hyperlink w:anchor="bookmark4841"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Вы говорите – при оттисках незачем переписывать. Но раз уж переписано, то надо считать. Сегодня я заканчиваю это и сегодня же верну Вам Ваш экземпляр, а завтра отправлю другой в Лит. агентство с длинным списком опечаток и пропусков. Их много, но большинство мелкие. Серьезных пропусков немного. Вероятно, Лит. агентст. больше уж не будет переписывать, воспользуется оттисками, если их получит от “Асаdеmiа”.</w:t>
      </w:r>
    </w:p>
    <w:p w:rsidR="00DD4130" w:rsidRDefault="006C0410">
      <w:pPr>
        <w:shd w:val="clear" w:color="auto" w:fill="FFFFFF"/>
        <w:spacing w:line="202" w:lineRule="exact"/>
        <w:ind w:firstLine="394"/>
        <w:jc w:val="both"/>
      </w:pPr>
      <w:bookmarkStart w:id="2706" w:name="bookmark2731"/>
      <w:r>
        <w:rPr>
          <w:rFonts w:eastAsia="Times New Roman"/>
          <w:sz w:val="16"/>
          <w:szCs w:val="16"/>
        </w:rPr>
        <w:t>Я</w:t>
      </w:r>
      <w:bookmarkEnd w:id="2706"/>
      <w:r>
        <w:rPr>
          <w:rFonts w:eastAsia="Times New Roman"/>
          <w:sz w:val="16"/>
          <w:szCs w:val="16"/>
        </w:rPr>
        <w:t xml:space="preserve"> говорила вчера с Уманским. Он говорит, что тогда же телегра</w:t>
      </w:r>
      <w:r>
        <w:rPr>
          <w:rFonts w:eastAsia="Times New Roman"/>
          <w:sz w:val="16"/>
          <w:szCs w:val="16"/>
        </w:rPr>
        <w:softHyphen/>
        <w:t>фировал в Милан, когда я от Вас это передала, но ответа не имеет. Впро</w:t>
      </w:r>
      <w:r>
        <w:rPr>
          <w:rFonts w:eastAsia="Times New Roman"/>
          <w:sz w:val="16"/>
          <w:szCs w:val="16"/>
        </w:rPr>
        <w:softHyphen/>
        <w:t>чем, он этому не удивляется, эта фирма вообще известна ему тем, что подолгу не отвечает на корреспонденцию.</w:t>
      </w:r>
    </w:p>
    <w:p w:rsidR="00DD4130" w:rsidRDefault="006C0410">
      <w:pPr>
        <w:shd w:val="clear" w:color="auto" w:fill="FFFFFF"/>
        <w:spacing w:line="202" w:lineRule="exact"/>
        <w:ind w:left="394"/>
      </w:pPr>
      <w:r>
        <w:rPr>
          <w:rFonts w:eastAsia="Times New Roman"/>
          <w:sz w:val="16"/>
          <w:szCs w:val="16"/>
        </w:rPr>
        <w:t>Уманский спрашивал, нет ли у Вас ответа из Америки</w:t>
      </w:r>
      <w:hyperlink w:anchor="bookmark4842"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Владимир Иванович, я Вам послала 4 фото, две Вы вернули для заказа, что я и сделала. А другие две? Вы хотите их сохранить у себя? Они принадлежат музею. Если Вы их оставите себе, я скажу, чтобы му</w:t>
      </w:r>
      <w:r>
        <w:rPr>
          <w:rFonts w:eastAsia="Times New Roman"/>
          <w:sz w:val="16"/>
          <w:szCs w:val="16"/>
        </w:rPr>
        <w:softHyphen/>
        <w:t>зей заказал себе повторные.</w:t>
      </w:r>
    </w:p>
    <w:p w:rsidR="00DD4130" w:rsidRDefault="006C0410">
      <w:pPr>
        <w:shd w:val="clear" w:color="auto" w:fill="FFFFFF"/>
        <w:spacing w:line="202" w:lineRule="exact"/>
        <w:ind w:firstLine="394"/>
        <w:jc w:val="both"/>
      </w:pPr>
      <w:r>
        <w:rPr>
          <w:rFonts w:eastAsia="Times New Roman"/>
          <w:sz w:val="16"/>
          <w:szCs w:val="16"/>
        </w:rPr>
        <w:t>Кстати о фото: Орловская просит Вам напомнить, что Вы обещали ей свою карточку.</w:t>
      </w:r>
    </w:p>
    <w:p w:rsidR="00DD4130" w:rsidRDefault="006C0410">
      <w:pPr>
        <w:shd w:val="clear" w:color="auto" w:fill="FFFFFF"/>
        <w:spacing w:line="202" w:lineRule="exact"/>
        <w:ind w:firstLine="394"/>
        <w:jc w:val="both"/>
      </w:pPr>
      <w:bookmarkStart w:id="2707" w:name="bookmark2732"/>
      <w:r>
        <w:rPr>
          <w:rFonts w:eastAsia="Times New Roman"/>
          <w:sz w:val="16"/>
          <w:szCs w:val="16"/>
        </w:rPr>
        <w:t>С</w:t>
      </w:r>
      <w:bookmarkEnd w:id="2707"/>
      <w:r>
        <w:rPr>
          <w:rFonts w:eastAsia="Times New Roman"/>
          <w:sz w:val="16"/>
          <w:szCs w:val="16"/>
        </w:rPr>
        <w:t>ахновскому я прочла строки с Вашей записки, – он заинтересо</w:t>
      </w:r>
      <w:r>
        <w:rPr>
          <w:rFonts w:eastAsia="Times New Roman"/>
          <w:sz w:val="16"/>
          <w:szCs w:val="16"/>
        </w:rPr>
        <w:softHyphen/>
        <w:t>ван. Пока сцен с Лид. Ив. он не репетирует</w:t>
      </w:r>
      <w:hyperlink w:anchor="bookmark4843" w:history="1">
        <w:r>
          <w:rPr>
            <w:rFonts w:eastAsia="Times New Roman"/>
            <w:sz w:val="16"/>
            <w:szCs w:val="16"/>
            <w:vertAlign w:val="superscript"/>
          </w:rPr>
          <w:t>5</w:t>
        </w:r>
      </w:hyperlink>
      <w:r>
        <w:rPr>
          <w:rFonts w:eastAsia="Times New Roman"/>
          <w:sz w:val="16"/>
          <w:szCs w:val="16"/>
        </w:rPr>
        <w:t>. Он надеется, что Вы его позовете для разговора, может быть, еще до того как начнете выходить, но будете уже чувствовать себя покрепче. Может он рассчитывать на это? Видно, у него накопилось множество вопросов и рассказов.</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И главное – будьте, нет, становитесь здоровы.</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4"/>
        <w:jc w:val="both"/>
      </w:pPr>
      <w:bookmarkStart w:id="2708" w:name="bookmark2733"/>
      <w:r>
        <w:rPr>
          <w:rFonts w:eastAsia="Times New Roman"/>
          <w:sz w:val="16"/>
          <w:szCs w:val="16"/>
        </w:rPr>
        <w:t>П</w:t>
      </w:r>
      <w:bookmarkEnd w:id="2708"/>
      <w:r>
        <w:rPr>
          <w:rFonts w:eastAsia="Times New Roman"/>
          <w:sz w:val="16"/>
          <w:szCs w:val="16"/>
        </w:rPr>
        <w:t>осылаю письмо от Гната Юры</w:t>
      </w:r>
      <w:hyperlink w:anchor="bookmark4844" w:history="1">
        <w:r>
          <w:rPr>
            <w:rFonts w:eastAsia="Times New Roman"/>
            <w:sz w:val="16"/>
            <w:szCs w:val="16"/>
            <w:vertAlign w:val="superscript"/>
          </w:rPr>
          <w:t>6</w:t>
        </w:r>
      </w:hyperlink>
      <w:r>
        <w:rPr>
          <w:rFonts w:eastAsia="Times New Roman"/>
          <w:sz w:val="16"/>
          <w:szCs w:val="16"/>
        </w:rPr>
        <w:t>. Пользуюсь случаем, что</w:t>
      </w:r>
      <w:r>
        <w:rPr>
          <w:rFonts w:eastAsia="Times New Roman"/>
          <w:sz w:val="16"/>
          <w:szCs w:val="16"/>
        </w:rPr>
        <w:softHyphen/>
        <w:t>бы спросить Вас, согласны ли Вы дать в многотиражку Театра им. Франка в юбилейный номер несколько строк приветствия? Прихо</w:t>
      </w:r>
      <w:r>
        <w:rPr>
          <w:rFonts w:eastAsia="Times New Roman"/>
          <w:sz w:val="16"/>
          <w:szCs w:val="16"/>
        </w:rPr>
        <w:softHyphen/>
        <w:t>дил их посланный с просьбой об этом. Если да – мож. быть, пору</w:t>
      </w:r>
      <w:r>
        <w:rPr>
          <w:rFonts w:eastAsia="Times New Roman"/>
          <w:sz w:val="16"/>
          <w:szCs w:val="16"/>
        </w:rPr>
        <w:softHyphen/>
        <w:t>чить Виленкину сделать проект? Конечно, официальная телеграмма театру будет послана особо.</w:t>
      </w:r>
    </w:p>
    <w:p w:rsidR="00DD4130" w:rsidRDefault="00DD4130">
      <w:pPr>
        <w:shd w:val="clear" w:color="auto" w:fill="FFFFFF"/>
        <w:spacing w:before="144" w:line="336" w:lineRule="exact"/>
      </w:pPr>
      <w:hyperlink w:anchor="bookmark4845" w:history="1">
        <w:bookmarkStart w:id="2709" w:name="bookmark2734"/>
        <w:r w:rsidR="006C0410">
          <w:rPr>
            <w:sz w:val="16"/>
            <w:szCs w:val="16"/>
          </w:rPr>
          <w:t>3</w:t>
        </w:r>
        <w:bookmarkEnd w:id="2709"/>
        <w:r w:rsidR="006C0410">
          <w:rPr>
            <w:sz w:val="16"/>
            <w:szCs w:val="16"/>
          </w:rPr>
          <w:t>15</w:t>
        </w:r>
      </w:hyperlink>
      <w:r w:rsidR="006C0410">
        <w:rPr>
          <w:sz w:val="16"/>
          <w:szCs w:val="16"/>
        </w:rPr>
        <w:t>.</w:t>
      </w:r>
    </w:p>
    <w:p w:rsidR="00DD4130" w:rsidRDefault="006C0410">
      <w:pPr>
        <w:shd w:val="clear" w:color="auto" w:fill="FFFFFF"/>
        <w:spacing w:line="336" w:lineRule="exact"/>
        <w:jc w:val="right"/>
      </w:pPr>
      <w:r>
        <w:rPr>
          <w:sz w:val="16"/>
          <w:szCs w:val="16"/>
        </w:rPr>
        <w:t xml:space="preserve">15 </w:t>
      </w:r>
      <w:r>
        <w:rPr>
          <w:rFonts w:eastAsia="Times New Roman"/>
          <w:sz w:val="16"/>
          <w:szCs w:val="16"/>
        </w:rPr>
        <w:t>марта 1936 г.</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Вы не сердитесь, что я начала забрасывать Вас записками по на</w:t>
      </w:r>
      <w:r>
        <w:rPr>
          <w:rFonts w:eastAsia="Times New Roman"/>
          <w:sz w:val="16"/>
          <w:szCs w:val="16"/>
        </w:rPr>
        <w:softHyphen/>
        <w:t>шим делам? Вы ведь знаете, у меня неудержимая потребность писать Вам, если я Вас не вижу или не говорю с Вами по телефону.</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710" w:name="bookmark2735"/>
      <w:r>
        <w:rPr>
          <w:sz w:val="16"/>
          <w:szCs w:val="16"/>
        </w:rPr>
        <w:lastRenderedPageBreak/>
        <w:t>1</w:t>
      </w:r>
      <w:bookmarkEnd w:id="2710"/>
      <w:r>
        <w:rPr>
          <w:sz w:val="16"/>
          <w:szCs w:val="16"/>
        </w:rPr>
        <w:t>3-</w:t>
      </w:r>
      <w:r>
        <w:rPr>
          <w:rFonts w:eastAsia="Times New Roman"/>
          <w:sz w:val="16"/>
          <w:szCs w:val="16"/>
        </w:rPr>
        <w:t>го в Клубе мастеров был диспут о формализме и натурализме в театре. Как я слышала, Альтман в своем докладе критиковал нашу “Гро</w:t>
      </w:r>
      <w:r>
        <w:rPr>
          <w:rFonts w:eastAsia="Times New Roman"/>
          <w:sz w:val="16"/>
          <w:szCs w:val="16"/>
        </w:rPr>
        <w:softHyphen/>
        <w:t>зу” как спектакль формалистический, притом снизивший образ Катери</w:t>
      </w:r>
      <w:r>
        <w:rPr>
          <w:rFonts w:eastAsia="Times New Roman"/>
          <w:sz w:val="16"/>
          <w:szCs w:val="16"/>
        </w:rPr>
        <w:softHyphen/>
        <w:t>ны – для своего времени бунтарки, революционерки – до мелкого быта; и “Тал. и поклонники” – как спектакль натуралистический, выхолостив</w:t>
      </w:r>
      <w:r>
        <w:rPr>
          <w:rFonts w:eastAsia="Times New Roman"/>
          <w:sz w:val="16"/>
          <w:szCs w:val="16"/>
        </w:rPr>
        <w:softHyphen/>
        <w:t>ший социальную сторону произведений, напр., в обрисовке Великато-ва... (Передаю со слов Орловской, кот. слушает, конечно, несколько однобоко, принужденная стенографировать почти машинально.) 17-го продолжение этого диспута, в 12 ч. дня, в помещении Театра сатиры. Намечается выступление Мейерхольда. Как я слышала, его тема будет: Мейерхольд против мейерхольдовщины. Если Вы приметили, высту</w:t>
      </w:r>
      <w:r>
        <w:rPr>
          <w:rFonts w:eastAsia="Times New Roman"/>
          <w:sz w:val="16"/>
          <w:szCs w:val="16"/>
        </w:rPr>
        <w:softHyphen/>
        <w:t>пление на эту тему Мейерхольда было назначено в Ленинграде на вче</w:t>
      </w:r>
      <w:r>
        <w:rPr>
          <w:rFonts w:eastAsia="Times New Roman"/>
          <w:sz w:val="16"/>
          <w:szCs w:val="16"/>
        </w:rPr>
        <w:softHyphen/>
        <w:t>рашнее число. Надо думать, что он повторит свое выступление, расши</w:t>
      </w:r>
      <w:r>
        <w:rPr>
          <w:rFonts w:eastAsia="Times New Roman"/>
          <w:sz w:val="16"/>
          <w:szCs w:val="16"/>
        </w:rPr>
        <w:softHyphen/>
        <w:t>рив его московскими темами, потому что, как я слышала, он, говоря о существовании Мейерхольда-художника и мейерхольдовщины – в лице его учеников, вульгаризирующих его идеи, сопоставит это с системой К.С. и судаковщиной в Худ. театре, и при этом, как говорят, разгромит Судакова безжалостно. Жаль, что диспут этот днем, а то бы я непре</w:t>
      </w:r>
      <w:r>
        <w:rPr>
          <w:rFonts w:eastAsia="Times New Roman"/>
          <w:sz w:val="16"/>
          <w:szCs w:val="16"/>
        </w:rPr>
        <w:softHyphen/>
        <w:t>менно пошла бы послушать. Надо будет туда направить П.А.Маркова. Вообще, как я слышала, он уж громил раз Судакова в ЦЕТЕТИСе, и эта стенограмма как будто изъята из всеобщего пользования, хранится у Фурмановой и никому не дается для прочтения, пот. что Суд. в ЦЕТЕ-ТИСе занимает ведь руководящее положение, а Мейерхольд клял его за вульгарность, за опошление искусства и говорил своей аудитории – сту</w:t>
      </w:r>
      <w:r>
        <w:rPr>
          <w:rFonts w:eastAsia="Times New Roman"/>
          <w:sz w:val="16"/>
          <w:szCs w:val="16"/>
        </w:rPr>
        <w:softHyphen/>
        <w:t>дентам старшего курса, – что они в плохих руках. (Он там не преподает, но был приглашен для специальной беседы со старшим курсом. Вот он и побеседовал.)</w:t>
      </w:r>
    </w:p>
    <w:p w:rsidR="00DD4130" w:rsidRDefault="006C0410">
      <w:pPr>
        <w:shd w:val="clear" w:color="auto" w:fill="FFFFFF"/>
        <w:spacing w:line="202" w:lineRule="exact"/>
        <w:ind w:firstLine="398"/>
        <w:jc w:val="both"/>
      </w:pPr>
      <w:bookmarkStart w:id="2711" w:name="bookmark2736"/>
      <w:r>
        <w:rPr>
          <w:rFonts w:eastAsia="Times New Roman"/>
          <w:sz w:val="16"/>
          <w:szCs w:val="16"/>
        </w:rPr>
        <w:t>К</w:t>
      </w:r>
      <w:bookmarkEnd w:id="2711"/>
      <w:r>
        <w:rPr>
          <w:rFonts w:eastAsia="Times New Roman"/>
          <w:sz w:val="16"/>
          <w:szCs w:val="16"/>
        </w:rPr>
        <w:t>стати, о диспуте 13-го. Там, говорят, выступал сначала Охлопков и отмежевался решительно от всего, что делал, отмежевался так стреми</w:t>
      </w:r>
      <w:r>
        <w:rPr>
          <w:rFonts w:eastAsia="Times New Roman"/>
          <w:sz w:val="16"/>
          <w:szCs w:val="16"/>
        </w:rPr>
        <w:softHyphen/>
        <w:t>тельно, что, вероятно, забыл о тех своих выступлениях (напр., прошлой весной), когда он обиделся, что его назвали учеником и последователем Мейерхольда, и заявил, что он сам – самостоятельная величина перво</w:t>
      </w:r>
      <w:r>
        <w:rPr>
          <w:rFonts w:eastAsia="Times New Roman"/>
          <w:sz w:val="16"/>
          <w:szCs w:val="16"/>
        </w:rPr>
        <w:softHyphen/>
        <w:t>го ранга, ведущая в искусстве, а никому не следующая</w:t>
      </w:r>
      <w:r>
        <w:rPr>
          <w:rFonts w:eastAsia="Times New Roman"/>
          <w:sz w:val="16"/>
          <w:szCs w:val="16"/>
          <w:vertAlign w:val="superscript"/>
        </w:rPr>
        <w:t>1</w:t>
      </w:r>
      <w:r>
        <w:rPr>
          <w:rFonts w:eastAsia="Times New Roman"/>
          <w:sz w:val="16"/>
          <w:szCs w:val="16"/>
        </w:rPr>
        <w:t>. Тем приятнее было выступление Дикого, кот. сказал, что если бы он отрекся стреми</w:t>
      </w:r>
      <w:r>
        <w:rPr>
          <w:rFonts w:eastAsia="Times New Roman"/>
          <w:sz w:val="16"/>
          <w:szCs w:val="16"/>
        </w:rPr>
        <w:softHyphen/>
        <w:t>тельно от всего, что до сих пор делал, то не принес бы пользы ни себе, ни искусству. Вероятно, он немало заблуждался на своем пути, сказал он, и многое в себе должен пересмотреть, но от всего он откреститься не может. Выступление Любимова-Ланского вообще было не знаю о чем, но знаю, что он говорил, что “Нем.-Данченко и Станисл. не имеют права сидеть у себя в кабинетах, они должны приходить к нам, смотреть наши работы, помогать нам”. Вы оба и Мейерхольд – вот те три мастера, которые должны помочь Люб.-Ланскому, потому что он и все другие театры своими работами помогали вам все время расти</w:t>
      </w:r>
      <w:hyperlink w:anchor="bookmark4846" w:history="1">
        <w:r>
          <w:rPr>
            <w:rFonts w:eastAsia="Times New Roman"/>
            <w:sz w:val="16"/>
            <w:szCs w:val="16"/>
            <w:vertAlign w:val="superscript"/>
          </w:rPr>
          <w:t>2</w:t>
        </w:r>
      </w:hyperlink>
      <w:r>
        <w:rPr>
          <w:rFonts w:eastAsia="Times New Roman"/>
          <w:sz w:val="16"/>
          <w:szCs w:val="16"/>
        </w:rPr>
        <w:t>. Что-то в этом роде, как мне рассказали.</w:t>
      </w:r>
    </w:p>
    <w:p w:rsidR="00DD4130" w:rsidRDefault="006C0410">
      <w:pPr>
        <w:shd w:val="clear" w:color="auto" w:fill="FFFFFF"/>
        <w:spacing w:line="202" w:lineRule="exact"/>
        <w:ind w:firstLine="398"/>
        <w:jc w:val="both"/>
      </w:pPr>
      <w:r>
        <w:rPr>
          <w:rFonts w:eastAsia="Times New Roman"/>
          <w:sz w:val="16"/>
          <w:szCs w:val="16"/>
        </w:rPr>
        <w:t>Обратили ли Вы внимание, что во вчерашней “Комсомольской правде” есть статья о ТРАМе, которая могла бы послужить хорошим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712" w:name="bookmark2737"/>
      <w:r>
        <w:rPr>
          <w:rFonts w:eastAsia="Times New Roman"/>
          <w:sz w:val="16"/>
          <w:szCs w:val="16"/>
        </w:rPr>
        <w:lastRenderedPageBreak/>
        <w:t>у</w:t>
      </w:r>
      <w:bookmarkEnd w:id="2712"/>
      <w:r>
        <w:rPr>
          <w:rFonts w:eastAsia="Times New Roman"/>
          <w:sz w:val="16"/>
          <w:szCs w:val="16"/>
        </w:rPr>
        <w:t>роком для Судакова, если он вообще может что-нибудь считать уро</w:t>
      </w:r>
      <w:r>
        <w:rPr>
          <w:rFonts w:eastAsia="Times New Roman"/>
          <w:sz w:val="16"/>
          <w:szCs w:val="16"/>
        </w:rPr>
        <w:softHyphen/>
        <w:t>ком для себя</w:t>
      </w:r>
      <w:hyperlink w:anchor="bookmark4847" w:history="1">
        <w:r>
          <w:rPr>
            <w:rFonts w:eastAsia="Times New Roman"/>
            <w:sz w:val="16"/>
            <w:szCs w:val="16"/>
            <w:vertAlign w:val="superscript"/>
          </w:rPr>
          <w:t>3</w:t>
        </w:r>
      </w:hyperlink>
      <w:r>
        <w:rPr>
          <w:rFonts w:eastAsia="Times New Roman"/>
          <w:sz w:val="16"/>
          <w:szCs w:val="16"/>
        </w:rPr>
        <w:t>. Ведь это он художественный руководитель ТРАМа и в первую очередь – его вина во всем том, что справедливо пишет газета. “Жену товарища” я не знаю, а “Дальнюю дорогу” читала и с отзывом газеты совершенно согласна, пот. что то же говорила режиссировавшей спектакль В.С.Соколовой еще задолго до премьеры.</w:t>
      </w:r>
    </w:p>
    <w:p w:rsidR="00DD4130" w:rsidRDefault="006C0410">
      <w:pPr>
        <w:shd w:val="clear" w:color="auto" w:fill="FFFFFF"/>
        <w:spacing w:line="202" w:lineRule="exact"/>
        <w:ind w:firstLine="394"/>
        <w:jc w:val="both"/>
      </w:pPr>
      <w:bookmarkStart w:id="2713" w:name="bookmark2738"/>
      <w:r>
        <w:rPr>
          <w:rFonts w:eastAsia="Times New Roman"/>
          <w:sz w:val="16"/>
          <w:szCs w:val="16"/>
        </w:rPr>
        <w:t>Я</w:t>
      </w:r>
      <w:bookmarkEnd w:id="2713"/>
      <w:r>
        <w:rPr>
          <w:rFonts w:eastAsia="Times New Roman"/>
          <w:sz w:val="16"/>
          <w:szCs w:val="16"/>
        </w:rPr>
        <w:t xml:space="preserve"> послала Вам вчера письмо и была уверена, что вложила в него письмо к Вам от Гната Юрия, и вдруг нашла его сегодня у себя на столе. Простите, пожалуйста, мою рассеянность, я торопилась вчера отпра</w:t>
      </w:r>
      <w:r>
        <w:rPr>
          <w:rFonts w:eastAsia="Times New Roman"/>
          <w:sz w:val="16"/>
          <w:szCs w:val="16"/>
        </w:rPr>
        <w:softHyphen/>
        <w:t>вить Вам письмо и не опоздать на лекцию Цявловского</w:t>
      </w:r>
      <w:hyperlink w:anchor="bookmark4848" w:history="1">
        <w:r>
          <w:rPr>
            <w:rFonts w:eastAsia="Times New Roman"/>
            <w:sz w:val="16"/>
            <w:szCs w:val="16"/>
            <w:vertAlign w:val="superscript"/>
          </w:rPr>
          <w:t>4</w:t>
        </w:r>
      </w:hyperlink>
      <w:r>
        <w:rPr>
          <w:rFonts w:eastAsia="Times New Roman"/>
          <w:sz w:val="16"/>
          <w:szCs w:val="16"/>
        </w:rPr>
        <w:t>. Или я вложила во вчерашнее письмо какую-ниб. другую бумагу? Тогда, будьте добры, верните мне ее, может быть – нужная.</w:t>
      </w:r>
    </w:p>
    <w:p w:rsidR="00DD4130" w:rsidRDefault="006C0410">
      <w:pPr>
        <w:shd w:val="clear" w:color="auto" w:fill="FFFFFF"/>
        <w:spacing w:line="202" w:lineRule="exact"/>
        <w:ind w:firstLine="394"/>
        <w:jc w:val="both"/>
      </w:pPr>
      <w:bookmarkStart w:id="2714" w:name="bookmark2739"/>
      <w:r>
        <w:rPr>
          <w:rFonts w:eastAsia="Times New Roman"/>
          <w:sz w:val="16"/>
          <w:szCs w:val="16"/>
        </w:rPr>
        <w:t>Л</w:t>
      </w:r>
      <w:bookmarkEnd w:id="2714"/>
      <w:r>
        <w:rPr>
          <w:rFonts w:eastAsia="Times New Roman"/>
          <w:sz w:val="16"/>
          <w:szCs w:val="16"/>
        </w:rPr>
        <w:t>екции Цявловского проходят очень интересно. Сейчас он закан</w:t>
      </w:r>
      <w:r>
        <w:rPr>
          <w:rFonts w:eastAsia="Times New Roman"/>
          <w:sz w:val="16"/>
          <w:szCs w:val="16"/>
        </w:rPr>
        <w:softHyphen/>
        <w:t>чивает пребывание в Михайловском (его тема – жизнь и творчество Пушкина). Надеется уложить все остальные годы в три лекции. Следу</w:t>
      </w:r>
      <w:r>
        <w:rPr>
          <w:rFonts w:eastAsia="Times New Roman"/>
          <w:sz w:val="16"/>
          <w:szCs w:val="16"/>
        </w:rPr>
        <w:softHyphen/>
        <w:t>ющая – завтра. И затем еще две. Лекции у слушателей имеют оч. боль</w:t>
      </w:r>
      <w:r>
        <w:rPr>
          <w:rFonts w:eastAsia="Times New Roman"/>
          <w:sz w:val="16"/>
          <w:szCs w:val="16"/>
        </w:rPr>
        <w:softHyphen/>
        <w:t>шой успех. Народу собирается много, к концу лекции немного пустеет помещение, пот. что расходятся участники спектаклей – спешат на свои сцены во вторых, третьих актах. (Вчера, напр., “Турбины” и “Дно”.)</w:t>
      </w:r>
    </w:p>
    <w:p w:rsidR="00DD4130" w:rsidRDefault="006C0410">
      <w:pPr>
        <w:shd w:val="clear" w:color="auto" w:fill="FFFFFF"/>
        <w:spacing w:line="202" w:lineRule="exact"/>
        <w:ind w:firstLine="394"/>
        <w:jc w:val="both"/>
      </w:pPr>
      <w:bookmarkStart w:id="2715" w:name="bookmark2740"/>
      <w:r>
        <w:rPr>
          <w:rFonts w:eastAsia="Times New Roman"/>
          <w:sz w:val="16"/>
          <w:szCs w:val="16"/>
        </w:rPr>
        <w:t>В</w:t>
      </w:r>
      <w:bookmarkEnd w:id="2715"/>
      <w:r>
        <w:rPr>
          <w:rFonts w:eastAsia="Times New Roman"/>
          <w:sz w:val="16"/>
          <w:szCs w:val="16"/>
        </w:rPr>
        <w:t xml:space="preserve">ладимир Иванович, приветствовать </w:t>
      </w:r>
      <w:r>
        <w:rPr>
          <w:rFonts w:eastAsia="Times New Roman"/>
          <w:i/>
          <w:iCs/>
          <w:sz w:val="16"/>
          <w:szCs w:val="16"/>
        </w:rPr>
        <w:t xml:space="preserve">от Вас </w:t>
      </w:r>
      <w:r>
        <w:rPr>
          <w:rFonts w:eastAsia="Times New Roman"/>
          <w:sz w:val="16"/>
          <w:szCs w:val="16"/>
        </w:rPr>
        <w:t>пять лет работы рус</w:t>
      </w:r>
      <w:r>
        <w:rPr>
          <w:rFonts w:eastAsia="Times New Roman"/>
          <w:sz w:val="16"/>
          <w:szCs w:val="16"/>
        </w:rPr>
        <w:softHyphen/>
        <w:t>ского драматического театра в гор. Энгельсе, центре Республики немцев Поволжья?</w:t>
      </w:r>
      <w:hyperlink w:anchor="bookmark4849" w:history="1">
        <w:r>
          <w:rPr>
            <w:rFonts w:eastAsia="Times New Roman"/>
            <w:sz w:val="16"/>
            <w:szCs w:val="16"/>
            <w:vertAlign w:val="superscript"/>
          </w:rPr>
          <w:t>5</w:t>
        </w:r>
      </w:hyperlink>
      <w:r>
        <w:rPr>
          <w:rFonts w:eastAsia="Times New Roman"/>
          <w:sz w:val="16"/>
          <w:szCs w:val="16"/>
        </w:rPr>
        <w:t xml:space="preserve"> На Ваше имя пришло извещение, Вы вместе с К.С. входите в почетный президиум. Пойдет спектакль “Мятеж”. Чествование 20-го. Если да – представлю проект телеграммы. Или не только от Вас лично, а сговорившись с К.С., вместе, от театра?</w:t>
      </w:r>
    </w:p>
    <w:p w:rsidR="00DD4130" w:rsidRDefault="006C0410">
      <w:pPr>
        <w:shd w:val="clear" w:color="auto" w:fill="FFFFFF"/>
        <w:spacing w:line="202" w:lineRule="exact"/>
        <w:ind w:firstLine="394"/>
        <w:jc w:val="both"/>
      </w:pPr>
      <w:r>
        <w:rPr>
          <w:rFonts w:eastAsia="Times New Roman"/>
          <w:sz w:val="16"/>
          <w:szCs w:val="16"/>
        </w:rPr>
        <w:t>Всего хорошего. Позднее я рассчитываю послать Вам деньги (пока не платят, с утра). Вероятно, тогда еще подберу новости.</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850" w:history="1">
        <w:bookmarkStart w:id="2716" w:name="bookmark2741"/>
        <w:r w:rsidR="006C0410">
          <w:rPr>
            <w:sz w:val="18"/>
            <w:szCs w:val="18"/>
          </w:rPr>
          <w:t>3</w:t>
        </w:r>
        <w:bookmarkEnd w:id="2716"/>
        <w:r w:rsidR="006C0410">
          <w:rPr>
            <w:sz w:val="18"/>
            <w:szCs w:val="18"/>
          </w:rPr>
          <w:t>16</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15 </w:t>
      </w:r>
      <w:r>
        <w:rPr>
          <w:rFonts w:eastAsia="Times New Roman"/>
          <w:spacing w:val="-1"/>
          <w:sz w:val="18"/>
          <w:szCs w:val="18"/>
        </w:rPr>
        <w:t>марта 1936 г.</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Вот и второе мое письмо нынче. Во-первых, о деньгах. В кассе у нас не получили из банка должного количества, поэтому обещали ди</w:t>
      </w:r>
      <w:r>
        <w:rPr>
          <w:rFonts w:eastAsia="Times New Roman"/>
          <w:sz w:val="16"/>
          <w:szCs w:val="16"/>
        </w:rPr>
        <w:softHyphen/>
        <w:t>рекции жалованье выплатить завтра.</w:t>
      </w:r>
    </w:p>
    <w:p w:rsidR="00DD4130" w:rsidRDefault="006C0410">
      <w:pPr>
        <w:shd w:val="clear" w:color="auto" w:fill="FFFFFF"/>
        <w:spacing w:line="202" w:lineRule="exact"/>
        <w:ind w:firstLine="394"/>
        <w:jc w:val="both"/>
      </w:pPr>
      <w:bookmarkStart w:id="2717" w:name="bookmark2742"/>
      <w:r>
        <w:rPr>
          <w:rFonts w:eastAsia="Times New Roman"/>
          <w:sz w:val="16"/>
          <w:szCs w:val="16"/>
        </w:rPr>
        <w:t>В</w:t>
      </w:r>
      <w:bookmarkEnd w:id="2717"/>
      <w:r>
        <w:rPr>
          <w:rFonts w:eastAsia="Times New Roman"/>
          <w:sz w:val="16"/>
          <w:szCs w:val="16"/>
        </w:rPr>
        <w:t>аши замечания по макету “Яровой” передала Судакову и Гре-миславскому. Художнику – Акимову – передать не смогла: он в Ле</w:t>
      </w:r>
      <w:r>
        <w:rPr>
          <w:rFonts w:eastAsia="Times New Roman"/>
          <w:sz w:val="16"/>
          <w:szCs w:val="16"/>
        </w:rPr>
        <w:softHyphen/>
        <w:t>нинграде. Суд. говорит, что у него вся планировка построена на живых людях, он думает, что если на первом плане у него будет Ливанов, а на втором, в народе – щупленькие наши молодые, то перспектива будет на</w:t>
      </w:r>
      <w:r>
        <w:rPr>
          <w:rFonts w:eastAsia="Times New Roman"/>
          <w:sz w:val="16"/>
          <w:szCs w:val="16"/>
        </w:rPr>
        <w:softHyphen/>
        <w:t>лицо. Видно, что Судаков от своих мечтаний о нар. славе отказаться не в силах. Грем. говорит, что уж теперь можно сказать, что перспективного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718" w:name="bookmark2743"/>
      <w:r>
        <w:rPr>
          <w:rFonts w:eastAsia="Times New Roman"/>
          <w:sz w:val="16"/>
          <w:szCs w:val="16"/>
        </w:rPr>
        <w:lastRenderedPageBreak/>
        <w:t>в</w:t>
      </w:r>
      <w:bookmarkEnd w:id="2718"/>
      <w:r>
        <w:rPr>
          <w:rFonts w:eastAsia="Times New Roman"/>
          <w:sz w:val="16"/>
          <w:szCs w:val="16"/>
        </w:rPr>
        <w:t>ида достигнуть не удастся. Но вместе с тем Грем. думает, что такую декорацию Акимов дал, исключительно подчиняясь заданиям режиссе</w:t>
      </w:r>
      <w:r>
        <w:rPr>
          <w:rFonts w:eastAsia="Times New Roman"/>
          <w:sz w:val="16"/>
          <w:szCs w:val="16"/>
        </w:rPr>
        <w:softHyphen/>
        <w:t>ра, требовавшего мест для народа. Иначе, по его мнению, Акимов иначе разрешил бы город.</w:t>
      </w:r>
    </w:p>
    <w:p w:rsidR="00DD4130" w:rsidRDefault="006C0410">
      <w:pPr>
        <w:shd w:val="clear" w:color="auto" w:fill="FFFFFF"/>
        <w:spacing w:line="202" w:lineRule="exact"/>
        <w:ind w:firstLine="398"/>
        <w:jc w:val="both"/>
      </w:pPr>
      <w:bookmarkStart w:id="2719" w:name="bookmark2744"/>
      <w:r>
        <w:rPr>
          <w:rFonts w:eastAsia="Times New Roman"/>
          <w:sz w:val="16"/>
          <w:szCs w:val="16"/>
        </w:rPr>
        <w:t>М</w:t>
      </w:r>
      <w:bookmarkEnd w:id="2719"/>
      <w:r>
        <w:rPr>
          <w:rFonts w:eastAsia="Times New Roman"/>
          <w:sz w:val="16"/>
          <w:szCs w:val="16"/>
        </w:rPr>
        <w:t>олчанова. Я спросила Мих. П., которому вчера передала Вашу записку и письмо Молчановой, как решен вопрос. Он мне сказал, что от</w:t>
      </w:r>
      <w:r>
        <w:rPr>
          <w:rFonts w:eastAsia="Times New Roman"/>
          <w:sz w:val="16"/>
          <w:szCs w:val="16"/>
        </w:rPr>
        <w:softHyphen/>
        <w:t>рицательно, потому что К.С. против ее возврата в МХАТ, а Вы, судя по записке, не слишком настаиваете. Вместе с тем Прудкин имел со мной несколько разговоров, в кот. просил и М.П. и Вам сказать, что Молча</w:t>
      </w:r>
      <w:r>
        <w:rPr>
          <w:rFonts w:eastAsia="Times New Roman"/>
          <w:sz w:val="16"/>
          <w:szCs w:val="16"/>
        </w:rPr>
        <w:softHyphen/>
        <w:t>нова отныне, при возврате в наш театр, не претендует ни на какое поло</w:t>
      </w:r>
      <w:r>
        <w:rPr>
          <w:rFonts w:eastAsia="Times New Roman"/>
          <w:sz w:val="16"/>
          <w:szCs w:val="16"/>
        </w:rPr>
        <w:softHyphen/>
        <w:t>жение, понимает, что даже относительно ведущих ролей ей не видать, согласна на эпизоды (напр., Долли в “Карениной”), надеется на работу благодаря широко применяемому дублерству, но больше всего хотела бы вернуться в театр и быть там почти не у дел, больше, чем быть в ка-ком-ниб. другом театре даже с перспективой получить там немало рабо</w:t>
      </w:r>
      <w:r>
        <w:rPr>
          <w:rFonts w:eastAsia="Times New Roman"/>
          <w:sz w:val="16"/>
          <w:szCs w:val="16"/>
        </w:rPr>
        <w:softHyphen/>
        <w:t>ты. Только что Прудкину я сказала об отрицательном решении вопроса, и он меня просил Вам написать вот эти строки – о непритязательных надеждах Раисы Ник., с просьбой – не найдете ли Вы возможным еще раз поставить перед М.П. вопрос о принятии Молчановой. Пожалуйста, ответьте мне, а то он завтра днем непременно спросит меня ответ</w:t>
      </w:r>
      <w:hyperlink w:anchor="bookmark4851"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М.П. согласен принять Прудкина или Молчанову для личного от</w:t>
      </w:r>
      <w:r>
        <w:rPr>
          <w:rFonts w:eastAsia="Times New Roman"/>
          <w:sz w:val="16"/>
          <w:szCs w:val="16"/>
        </w:rPr>
        <w:softHyphen/>
        <w:t>вета им (отказ) – он не уклоняется от разговора на столь неприятную тему.</w:t>
      </w:r>
    </w:p>
    <w:p w:rsidR="00DD4130" w:rsidRDefault="006C0410">
      <w:pPr>
        <w:shd w:val="clear" w:color="auto" w:fill="FFFFFF"/>
        <w:spacing w:line="202" w:lineRule="exact"/>
        <w:ind w:firstLine="398"/>
        <w:jc w:val="both"/>
      </w:pPr>
      <w:bookmarkStart w:id="2720" w:name="bookmark2745"/>
      <w:r>
        <w:rPr>
          <w:rFonts w:eastAsia="Times New Roman"/>
          <w:sz w:val="16"/>
          <w:szCs w:val="16"/>
        </w:rPr>
        <w:t>Б</w:t>
      </w:r>
      <w:bookmarkEnd w:id="2720"/>
      <w:r>
        <w:rPr>
          <w:rFonts w:eastAsia="Times New Roman"/>
          <w:sz w:val="16"/>
          <w:szCs w:val="16"/>
        </w:rPr>
        <w:t>ертенсону я уже не раз тоже писала, что текст “Карениной” пока не установлен окончательно и, как только будет установлен, будет ему выслан, т.к. я уж договорилась с Волковым о передаче Бертенсону прав на его инсценировку. Волков идет на это главным образом из-за того, что Бертенсон честен, а при делах с неизвестным лицом он боится быть обманутым.</w:t>
      </w:r>
    </w:p>
    <w:p w:rsidR="00DD4130" w:rsidRDefault="006C0410">
      <w:pPr>
        <w:shd w:val="clear" w:color="auto" w:fill="FFFFFF"/>
        <w:spacing w:line="202" w:lineRule="exact"/>
        <w:ind w:firstLine="398"/>
        <w:jc w:val="both"/>
      </w:pPr>
      <w:bookmarkStart w:id="2721" w:name="bookmark2746"/>
      <w:r>
        <w:rPr>
          <w:rFonts w:eastAsia="Times New Roman"/>
          <w:sz w:val="16"/>
          <w:szCs w:val="16"/>
        </w:rPr>
        <w:t>Т</w:t>
      </w:r>
      <w:bookmarkEnd w:id="2721"/>
      <w:r>
        <w:rPr>
          <w:rFonts w:eastAsia="Times New Roman"/>
          <w:sz w:val="16"/>
          <w:szCs w:val="16"/>
        </w:rPr>
        <w:t>ихонов сегодня не звонил, буду звонить ему завтра сама – и об указаниях цензуры, и о книге “Ленский”.</w:t>
      </w:r>
    </w:p>
    <w:p w:rsidR="00DD4130" w:rsidRDefault="006C0410">
      <w:pPr>
        <w:shd w:val="clear" w:color="auto" w:fill="FFFFFF"/>
        <w:spacing w:line="202" w:lineRule="exact"/>
        <w:ind w:firstLine="398"/>
        <w:jc w:val="both"/>
      </w:pPr>
      <w:r>
        <w:rPr>
          <w:rFonts w:eastAsia="Times New Roman"/>
          <w:sz w:val="16"/>
          <w:szCs w:val="16"/>
        </w:rPr>
        <w:t>Жду ответа о приветствии для многотиражки Киевского театра им. Франка. По-моему, этот товарищ согласится и на то, чтоб ему заблаго</w:t>
      </w:r>
      <w:r>
        <w:rPr>
          <w:rFonts w:eastAsia="Times New Roman"/>
          <w:sz w:val="16"/>
          <w:szCs w:val="16"/>
        </w:rPr>
        <w:softHyphen/>
        <w:t>временно дать копию текста нашей приветственной телеграммы театру к юбилею. И относительно приветствия в Энгельс (немцы Поволжья) – пять лет русского театра.</w:t>
      </w:r>
    </w:p>
    <w:p w:rsidR="00DD4130" w:rsidRDefault="006C0410">
      <w:pPr>
        <w:shd w:val="clear" w:color="auto" w:fill="FFFFFF"/>
        <w:spacing w:line="202" w:lineRule="exact"/>
        <w:ind w:firstLine="398"/>
        <w:jc w:val="both"/>
      </w:pPr>
      <w:bookmarkStart w:id="2722" w:name="bookmark2747"/>
      <w:r>
        <w:rPr>
          <w:rFonts w:eastAsia="Times New Roman"/>
          <w:sz w:val="16"/>
          <w:szCs w:val="16"/>
        </w:rPr>
        <w:t>М</w:t>
      </w:r>
      <w:bookmarkEnd w:id="2722"/>
      <w:r>
        <w:rPr>
          <w:rFonts w:eastAsia="Times New Roman"/>
          <w:sz w:val="16"/>
          <w:szCs w:val="16"/>
        </w:rPr>
        <w:t>арков просит еще раз поставить перед Вами вопрос о “Вассе Железновой”</w:t>
      </w:r>
      <w:hyperlink w:anchor="bookmark4852" w:history="1">
        <w:r>
          <w:rPr>
            <w:rFonts w:eastAsia="Times New Roman"/>
            <w:sz w:val="16"/>
            <w:szCs w:val="16"/>
            <w:vertAlign w:val="superscript"/>
          </w:rPr>
          <w:t>2</w:t>
        </w:r>
      </w:hyperlink>
      <w:r>
        <w:rPr>
          <w:rFonts w:eastAsia="Times New Roman"/>
          <w:sz w:val="16"/>
          <w:szCs w:val="16"/>
        </w:rPr>
        <w:t>. Пьесу читали на собрании режиссеров. За – Сахновский, Радлов, Марков. Против – Судаков, Кедров, М.П. (уж не на собрании режиссеров последний – а в разговоре с Марковым). Ясно, что против пьесы и К.С. М.П. говорит, что нет места, куда ее вставить в работу, и некому ставить.</w:t>
      </w:r>
    </w:p>
    <w:p w:rsidR="00DD4130" w:rsidRDefault="006C0410">
      <w:pPr>
        <w:shd w:val="clear" w:color="auto" w:fill="FFFFFF"/>
        <w:spacing w:line="202" w:lineRule="exact"/>
        <w:ind w:firstLine="398"/>
        <w:jc w:val="both"/>
      </w:pPr>
      <w:bookmarkStart w:id="2723" w:name="bookmark2748"/>
      <w:r>
        <w:rPr>
          <w:rFonts w:eastAsia="Times New Roman"/>
          <w:sz w:val="16"/>
          <w:szCs w:val="16"/>
        </w:rPr>
        <w:t>П</w:t>
      </w:r>
      <w:bookmarkEnd w:id="2723"/>
      <w:r>
        <w:rPr>
          <w:rFonts w:eastAsia="Times New Roman"/>
          <w:sz w:val="16"/>
          <w:szCs w:val="16"/>
        </w:rPr>
        <w:t>о мнению Маркова, роли должны разойтись между Шевченко, Чебаном, Готовцевым, Комоловой, Пятецкой, Пилявской, Титовой, То</w:t>
      </w:r>
      <w:r>
        <w:rPr>
          <w:rFonts w:eastAsia="Times New Roman"/>
          <w:sz w:val="16"/>
          <w:szCs w:val="16"/>
        </w:rPr>
        <w:softHyphen/>
        <w:t>порковым. На Рашель он намечает Еланскую, что, кажется, главным об</w:t>
      </w:r>
      <w:r>
        <w:rPr>
          <w:rFonts w:eastAsia="Times New Roman"/>
          <w:sz w:val="16"/>
          <w:szCs w:val="16"/>
        </w:rPr>
        <w:softHyphen/>
        <w:t>разом, и восстанавливает Судакова против пьесы.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724" w:name="bookmark2749"/>
      <w:r>
        <w:rPr>
          <w:rFonts w:eastAsia="Times New Roman"/>
          <w:sz w:val="16"/>
          <w:szCs w:val="16"/>
        </w:rPr>
        <w:lastRenderedPageBreak/>
        <w:t>М</w:t>
      </w:r>
      <w:bookmarkEnd w:id="2724"/>
      <w:r>
        <w:rPr>
          <w:rFonts w:eastAsia="Times New Roman"/>
          <w:sz w:val="16"/>
          <w:szCs w:val="16"/>
        </w:rPr>
        <w:t>арков считает, что пьесу нужно ставить и потому, что 2-й МХАТ закрылся и есть надежда получить пьесу специально нам, и потому, что постановка ее будет встречена чрезвычайно одобрительно, и потому, что, вероятно, все равно нам предложат ее ставить. Словом, это автор, которого нам следует играть.</w:t>
      </w:r>
    </w:p>
    <w:p w:rsidR="00DD4130" w:rsidRDefault="006C0410">
      <w:pPr>
        <w:shd w:val="clear" w:color="auto" w:fill="FFFFFF"/>
        <w:spacing w:line="202" w:lineRule="exact"/>
        <w:ind w:firstLine="394"/>
        <w:jc w:val="both"/>
      </w:pPr>
      <w:bookmarkStart w:id="2725" w:name="bookmark2750"/>
      <w:r>
        <w:rPr>
          <w:rFonts w:eastAsia="Times New Roman"/>
          <w:sz w:val="16"/>
          <w:szCs w:val="16"/>
        </w:rPr>
        <w:t>А</w:t>
      </w:r>
      <w:bookmarkEnd w:id="2725"/>
      <w:r>
        <w:rPr>
          <w:rFonts w:eastAsia="Times New Roman"/>
          <w:sz w:val="16"/>
          <w:szCs w:val="16"/>
        </w:rPr>
        <w:t xml:space="preserve"> Мих. П. говорит, что, по слухам, пьесу будут ставить в МОСПС и в Красной Армии, и что, после постановки там, нам, пожалуй, и не надо будет ее играть (особенно при открытой кассе</w:t>
      </w:r>
      <w:hyperlink w:anchor="bookmark4853" w:history="1">
        <w:r>
          <w:rPr>
            <w:rFonts w:eastAsia="Times New Roman"/>
            <w:sz w:val="16"/>
            <w:szCs w:val="16"/>
            <w:vertAlign w:val="superscript"/>
          </w:rPr>
          <w:t>3</w:t>
        </w:r>
      </w:hyperlink>
      <w:r>
        <w:rPr>
          <w:rFonts w:eastAsia="Times New Roman"/>
          <w:sz w:val="16"/>
          <w:szCs w:val="16"/>
        </w:rPr>
        <w:t xml:space="preserve"> и при невозмож</w:t>
      </w:r>
      <w:r>
        <w:rPr>
          <w:rFonts w:eastAsia="Times New Roman"/>
          <w:sz w:val="16"/>
          <w:szCs w:val="16"/>
        </w:rPr>
        <w:softHyphen/>
        <w:t>ности теперь постановки одних и тех же пьес в нескольких театрах). Кроме того, ее у нас, по мнению М.П., могла бы ставить Телешева, а она занята в “Простом деле”, и ее оттуда взять нельзя.</w:t>
      </w:r>
    </w:p>
    <w:p w:rsidR="00DD4130" w:rsidRDefault="006C0410">
      <w:pPr>
        <w:shd w:val="clear" w:color="auto" w:fill="FFFFFF"/>
        <w:spacing w:line="202" w:lineRule="exact"/>
        <w:ind w:left="394"/>
      </w:pPr>
      <w:r>
        <w:rPr>
          <w:rFonts w:eastAsia="Times New Roman"/>
          <w:sz w:val="16"/>
          <w:szCs w:val="16"/>
        </w:rPr>
        <w:t>“Простое дело” авторы читают труппе 17-го, в четыре часа.</w:t>
      </w:r>
    </w:p>
    <w:p w:rsidR="00DD4130" w:rsidRDefault="006C0410">
      <w:pPr>
        <w:shd w:val="clear" w:color="auto" w:fill="FFFFFF"/>
        <w:spacing w:line="202" w:lineRule="exact"/>
        <w:ind w:firstLine="394"/>
        <w:jc w:val="both"/>
      </w:pPr>
      <w:r>
        <w:rPr>
          <w:rFonts w:eastAsia="Times New Roman"/>
          <w:sz w:val="16"/>
          <w:szCs w:val="16"/>
        </w:rPr>
        <w:t>Завтра в 4 ч. для труппы устраивается выступление какой-то из</w:t>
      </w:r>
      <w:r>
        <w:rPr>
          <w:rFonts w:eastAsia="Times New Roman"/>
          <w:sz w:val="16"/>
          <w:szCs w:val="16"/>
        </w:rPr>
        <w:softHyphen/>
        <w:t>вестной сказительницы Воронежской губ., Анны Куприяновны Барыш</w:t>
      </w:r>
      <w:r>
        <w:rPr>
          <w:rFonts w:eastAsia="Times New Roman"/>
          <w:sz w:val="16"/>
          <w:szCs w:val="16"/>
        </w:rPr>
        <w:softHyphen/>
        <w:t>никовой.</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854" w:history="1">
        <w:bookmarkStart w:id="2726" w:name="bookmark2751"/>
        <w:r w:rsidR="006C0410">
          <w:rPr>
            <w:sz w:val="16"/>
            <w:szCs w:val="16"/>
          </w:rPr>
          <w:t>3</w:t>
        </w:r>
        <w:bookmarkEnd w:id="2726"/>
        <w:r w:rsidR="006C0410">
          <w:rPr>
            <w:sz w:val="16"/>
            <w:szCs w:val="16"/>
          </w:rPr>
          <w:t>17</w:t>
        </w:r>
      </w:hyperlink>
      <w:r w:rsidR="006C0410">
        <w:rPr>
          <w:sz w:val="16"/>
          <w:szCs w:val="16"/>
        </w:rPr>
        <w:t>.</w:t>
      </w:r>
    </w:p>
    <w:p w:rsidR="00DD4130" w:rsidRDefault="006C0410">
      <w:pPr>
        <w:shd w:val="clear" w:color="auto" w:fill="FFFFFF"/>
        <w:spacing w:before="5" w:line="346" w:lineRule="exact"/>
        <w:jc w:val="right"/>
      </w:pPr>
      <w:r>
        <w:rPr>
          <w:sz w:val="16"/>
          <w:szCs w:val="16"/>
        </w:rPr>
        <w:t xml:space="preserve">16 </w:t>
      </w:r>
      <w:r>
        <w:rPr>
          <w:rFonts w:eastAsia="Times New Roman"/>
          <w:sz w:val="16"/>
          <w:szCs w:val="16"/>
        </w:rPr>
        <w:t>марта 1936 года.</w:t>
      </w:r>
    </w:p>
    <w:p w:rsidR="00DD4130" w:rsidRDefault="006C0410">
      <w:pPr>
        <w:shd w:val="clear" w:color="auto" w:fill="FFFFFF"/>
        <w:spacing w:line="346" w:lineRule="exact"/>
        <w:jc w:val="center"/>
      </w:pPr>
      <w:r>
        <w:rPr>
          <w:rFonts w:eastAsia="Times New Roman"/>
          <w:sz w:val="16"/>
          <w:szCs w:val="16"/>
        </w:rPr>
        <w:t>Владимир Иванович!</w:t>
      </w:r>
    </w:p>
    <w:p w:rsidR="00DD4130" w:rsidRDefault="006C0410">
      <w:pPr>
        <w:shd w:val="clear" w:color="auto" w:fill="FFFFFF"/>
        <w:spacing w:before="19" w:line="202" w:lineRule="exact"/>
        <w:ind w:firstLine="394"/>
        <w:jc w:val="both"/>
      </w:pPr>
      <w:r>
        <w:rPr>
          <w:rFonts w:eastAsia="Times New Roman"/>
          <w:sz w:val="16"/>
          <w:szCs w:val="16"/>
        </w:rPr>
        <w:t>Точный перевод и правописание той надписи, которую Вы хотите сделать, такой:</w:t>
      </w:r>
    </w:p>
    <w:p w:rsidR="00DD4130" w:rsidRDefault="006C0410">
      <w:pPr>
        <w:shd w:val="clear" w:color="auto" w:fill="FFFFFF"/>
        <w:spacing w:line="202" w:lineRule="exact"/>
        <w:ind w:firstLine="394"/>
        <w:jc w:val="both"/>
      </w:pPr>
      <w:bookmarkStart w:id="2727" w:name="bookmark2752"/>
      <w:r>
        <w:rPr>
          <w:rFonts w:eastAsia="Times New Roman"/>
          <w:sz w:val="16"/>
          <w:szCs w:val="16"/>
        </w:rPr>
        <w:t>Д</w:t>
      </w:r>
      <w:bookmarkEnd w:id="2727"/>
      <w:r>
        <w:rPr>
          <w:rFonts w:eastAsia="Times New Roman"/>
          <w:sz w:val="16"/>
          <w:szCs w:val="16"/>
        </w:rPr>
        <w:t>орогим товарищам Державного Украïнського Театру з лiпшiм почуттям Народнiй Артист Республiки ...</w:t>
      </w:r>
    </w:p>
    <w:p w:rsidR="00DD4130" w:rsidRDefault="006C0410">
      <w:pPr>
        <w:shd w:val="clear" w:color="auto" w:fill="FFFFFF"/>
        <w:spacing w:line="202" w:lineRule="exact"/>
        <w:ind w:firstLine="394"/>
        <w:jc w:val="both"/>
      </w:pPr>
      <w:r>
        <w:rPr>
          <w:rFonts w:eastAsia="Times New Roman"/>
          <w:sz w:val="16"/>
          <w:szCs w:val="16"/>
        </w:rPr>
        <w:t>Но Крути, который сделал мне этот перевод, говорит, что такого названия театра нет, что надо написать бы по “точному адресу”, т.е.:</w:t>
      </w:r>
    </w:p>
    <w:p w:rsidR="00DD4130" w:rsidRDefault="006C0410">
      <w:pPr>
        <w:shd w:val="clear" w:color="auto" w:fill="FFFFFF"/>
        <w:spacing w:line="202" w:lineRule="exact"/>
        <w:ind w:firstLine="394"/>
        <w:jc w:val="both"/>
      </w:pPr>
      <w:r>
        <w:rPr>
          <w:rFonts w:eastAsia="Times New Roman"/>
          <w:sz w:val="16"/>
          <w:szCs w:val="16"/>
        </w:rPr>
        <w:t>Дорогим товарищам Державного Академичного Театру Опери i Балету УССР з лiпшiм почуттям Народнiй Артист Республiки...</w:t>
      </w:r>
    </w:p>
    <w:p w:rsidR="00DD4130" w:rsidRDefault="006C0410">
      <w:pPr>
        <w:shd w:val="clear" w:color="auto" w:fill="FFFFFF"/>
        <w:spacing w:line="202" w:lineRule="exact"/>
        <w:ind w:firstLine="394"/>
        <w:jc w:val="both"/>
      </w:pPr>
      <w:bookmarkStart w:id="2728" w:name="bookmark2753"/>
      <w:r>
        <w:rPr>
          <w:sz w:val="16"/>
          <w:szCs w:val="16"/>
        </w:rPr>
        <w:t>(</w:t>
      </w:r>
      <w:bookmarkEnd w:id="2728"/>
      <w:r>
        <w:rPr>
          <w:rFonts w:eastAsia="Times New Roman"/>
          <w:sz w:val="16"/>
          <w:szCs w:val="16"/>
        </w:rPr>
        <w:t>Разнобой в букве “и”, “i” и i с двумя точками – проверен мною многожды, все выписано здесь правильно</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2729" w:name="bookmark2754"/>
      <w:r>
        <w:rPr>
          <w:rFonts w:eastAsia="Times New Roman"/>
          <w:sz w:val="16"/>
          <w:szCs w:val="16"/>
        </w:rPr>
        <w:t>С</w:t>
      </w:r>
      <w:bookmarkEnd w:id="2729"/>
      <w:r>
        <w:rPr>
          <w:rFonts w:eastAsia="Times New Roman"/>
          <w:sz w:val="16"/>
          <w:szCs w:val="16"/>
        </w:rPr>
        <w:t>егодня утром подали мне пакет с книгой “Ленский”. Вероятно, Тихонов просто похвастался, что они так точно тогда тотчас же и по-слали</w:t>
      </w:r>
      <w:hyperlink w:anchor="bookmark4855"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178" w:lineRule="exact"/>
        <w:ind w:firstLine="394"/>
        <w:jc w:val="both"/>
      </w:pPr>
      <w:bookmarkStart w:id="2730" w:name="bookmark2755"/>
      <w:r>
        <w:rPr>
          <w:rFonts w:eastAsia="Times New Roman"/>
          <w:sz w:val="16"/>
          <w:szCs w:val="16"/>
        </w:rPr>
        <w:t>О</w:t>
      </w:r>
      <w:bookmarkEnd w:id="2730"/>
      <w:r>
        <w:rPr>
          <w:rFonts w:eastAsia="Times New Roman"/>
          <w:sz w:val="16"/>
          <w:szCs w:val="16"/>
        </w:rPr>
        <w:t>ргон – Гейрот, Клеант – Подгорный, таковы, как говорят, планы К.С.</w:t>
      </w:r>
      <w:hyperlink w:anchor="bookmark4856"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2731" w:name="bookmark2756"/>
      <w:r>
        <w:rPr>
          <w:rFonts w:eastAsia="Times New Roman"/>
          <w:sz w:val="16"/>
          <w:szCs w:val="16"/>
        </w:rPr>
        <w:t>В</w:t>
      </w:r>
      <w:bookmarkEnd w:id="2731"/>
      <w:r>
        <w:rPr>
          <w:rFonts w:eastAsia="Times New Roman"/>
          <w:sz w:val="16"/>
          <w:szCs w:val="16"/>
        </w:rPr>
        <w:t>ы говорите – как Судакову не совестно?</w:t>
      </w:r>
      <w:hyperlink w:anchor="bookmark4857" w:history="1">
        <w:r>
          <w:rPr>
            <w:rFonts w:eastAsia="Times New Roman"/>
            <w:sz w:val="16"/>
            <w:szCs w:val="16"/>
            <w:vertAlign w:val="superscript"/>
          </w:rPr>
          <w:t>4</w:t>
        </w:r>
      </w:hyperlink>
      <w:r>
        <w:rPr>
          <w:rFonts w:eastAsia="Times New Roman"/>
          <w:sz w:val="16"/>
          <w:szCs w:val="16"/>
        </w:rPr>
        <w:t xml:space="preserve"> Вероятно, этого чувства он не знает. Вчера был поистине комический случай, насмешивший нас всех. К М.П. после его разговора с тремя уже более или менее готовыми актерами и после просмотра режиссерами нескольких совсем молодых актеров (я говорю о приеме к нам группы второмхатовцев</w:t>
      </w:r>
      <w:hyperlink w:anchor="bookmark4858" w:history="1">
        <w:r>
          <w:rPr>
            <w:rFonts w:eastAsia="Times New Roman"/>
            <w:sz w:val="16"/>
            <w:szCs w:val="16"/>
            <w:vertAlign w:val="superscript"/>
          </w:rPr>
          <w:t>5</w:t>
        </w:r>
      </w:hyperlink>
      <w:r>
        <w:rPr>
          <w:rFonts w:eastAsia="Times New Roman"/>
          <w:sz w:val="16"/>
          <w:szCs w:val="16"/>
        </w:rPr>
        <w:t>) пошли Суд., Калужский и Марков для окончательного решения дела. Тут же зашел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732" w:name="bookmark2757"/>
      <w:r>
        <w:rPr>
          <w:rFonts w:eastAsia="Times New Roman"/>
          <w:sz w:val="16"/>
          <w:szCs w:val="16"/>
        </w:rPr>
        <w:lastRenderedPageBreak/>
        <w:t>р</w:t>
      </w:r>
      <w:bookmarkEnd w:id="2732"/>
      <w:r>
        <w:rPr>
          <w:rFonts w:eastAsia="Times New Roman"/>
          <w:sz w:val="16"/>
          <w:szCs w:val="16"/>
        </w:rPr>
        <w:t>азговор о необходимости работы пьесы для филиала. Суд. начинает буквально долбить: нужна пьеса небольшая, интимная, удобная для рас</w:t>
      </w:r>
      <w:r>
        <w:rPr>
          <w:rFonts w:eastAsia="Times New Roman"/>
          <w:sz w:val="16"/>
          <w:szCs w:val="16"/>
        </w:rPr>
        <w:softHyphen/>
        <w:t>пределения, – словом, все приводит к “Норе”. Когда пьесу отводят, в тех же тонах начинает говорить об “Овечьем источнике”. Тоже отвод. Калужский говорит: по-моему, туда надо дать хорошую классич. коме</w:t>
      </w:r>
      <w:r>
        <w:rPr>
          <w:rFonts w:eastAsia="Times New Roman"/>
          <w:sz w:val="16"/>
          <w:szCs w:val="16"/>
        </w:rPr>
        <w:softHyphen/>
        <w:t>дию, например, “Виндз. проказниц”, которые и так уж намечены для филиала, только на какой-то последующий сезон... Судаков: Ну, к чему еще “Проказниц”? Кому это нужно! – Но Кал. продолжает свою мысль: занять Еланскую, Андровскую, Станицына, Топоркова, Яншина... И Суд. сразу поворачивает под углом в 90 градусов: “Да, действительно, вот что нужно делать! Вот только вечером сегодня надо дома почитать с Клавдинькой, что там и как...”</w:t>
      </w:r>
    </w:p>
    <w:p w:rsidR="00DD4130" w:rsidRDefault="006C0410">
      <w:pPr>
        <w:shd w:val="clear" w:color="auto" w:fill="FFFFFF"/>
        <w:spacing w:line="202" w:lineRule="exact"/>
        <w:ind w:firstLine="398"/>
        <w:jc w:val="both"/>
      </w:pPr>
      <w:bookmarkStart w:id="2733" w:name="bookmark2758"/>
      <w:r>
        <w:rPr>
          <w:rFonts w:eastAsia="Times New Roman"/>
          <w:sz w:val="16"/>
          <w:szCs w:val="16"/>
        </w:rPr>
        <w:t>В</w:t>
      </w:r>
      <w:bookmarkEnd w:id="2733"/>
      <w:r>
        <w:rPr>
          <w:rFonts w:eastAsia="Times New Roman"/>
          <w:sz w:val="16"/>
          <w:szCs w:val="16"/>
        </w:rPr>
        <w:t>озвращаюсь к делу с второмхатовцами: из этих показывавшихся молодых решено взять 6 человек: двое почти сложившихся – Демен</w:t>
      </w:r>
      <w:r>
        <w:rPr>
          <w:rFonts w:eastAsia="Times New Roman"/>
          <w:sz w:val="16"/>
          <w:szCs w:val="16"/>
        </w:rPr>
        <w:softHyphen/>
        <w:t>тьева и Кисляков; трое молодых: Смирнов, Климов и Эзов – говорят, с хорошими данными внешними: высокий рост, голос; одна, Розанова, из тамошней школы переводится в нашу студию (К. С-ча), с последующим переходом в распоряжение МХАТа; не-хорошенькая, но может быть интересна под гримом, с хорошим драматическим нервом – о ней го</w:t>
      </w:r>
      <w:r>
        <w:rPr>
          <w:rFonts w:eastAsia="Times New Roman"/>
          <w:sz w:val="16"/>
          <w:szCs w:val="16"/>
        </w:rPr>
        <w:softHyphen/>
        <w:t>ворили оч. хорошо, пророчили ей будущность слушавшие режиссеры</w:t>
      </w:r>
      <w:hyperlink w:anchor="bookmark4859"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8"/>
        <w:jc w:val="both"/>
      </w:pPr>
      <w:bookmarkStart w:id="2734" w:name="bookmark2759"/>
      <w:r>
        <w:rPr>
          <w:rFonts w:eastAsia="Times New Roman"/>
          <w:sz w:val="16"/>
          <w:szCs w:val="16"/>
        </w:rPr>
        <w:t>Н</w:t>
      </w:r>
      <w:bookmarkEnd w:id="2734"/>
      <w:r>
        <w:rPr>
          <w:rFonts w:eastAsia="Times New Roman"/>
          <w:sz w:val="16"/>
          <w:szCs w:val="16"/>
        </w:rPr>
        <w:t>а продолжении диспута (где ожидается выступление Мейерхоль</w:t>
      </w:r>
      <w:r>
        <w:rPr>
          <w:rFonts w:eastAsia="Times New Roman"/>
          <w:sz w:val="16"/>
          <w:szCs w:val="16"/>
        </w:rPr>
        <w:softHyphen/>
        <w:t>да) будет Марков, он даже записался говорить, потому что, он говорит, он не может не выступить. И вместе с тем это его очень волнует, пот. что ему придется говорить по затронутым вопросам, т.е. по замечаниям о “Грозе”, по статье о “Мольере”. Может быть, Вы хотите ему дать ка</w:t>
      </w:r>
      <w:r>
        <w:rPr>
          <w:rFonts w:eastAsia="Times New Roman"/>
          <w:sz w:val="16"/>
          <w:szCs w:val="16"/>
        </w:rPr>
        <w:softHyphen/>
        <w:t>кое-нибудь напутствие?</w:t>
      </w:r>
    </w:p>
    <w:p w:rsidR="00DD4130" w:rsidRDefault="006C0410">
      <w:pPr>
        <w:shd w:val="clear" w:color="auto" w:fill="FFFFFF"/>
        <w:spacing w:line="202" w:lineRule="exact"/>
        <w:ind w:firstLine="398"/>
        <w:jc w:val="both"/>
      </w:pPr>
      <w:bookmarkStart w:id="2735" w:name="bookmark2760"/>
      <w:r>
        <w:rPr>
          <w:rFonts w:eastAsia="Times New Roman"/>
          <w:sz w:val="16"/>
          <w:szCs w:val="16"/>
        </w:rPr>
        <w:t>В</w:t>
      </w:r>
      <w:bookmarkEnd w:id="2735"/>
      <w:r>
        <w:rPr>
          <w:rFonts w:eastAsia="Times New Roman"/>
          <w:sz w:val="16"/>
          <w:szCs w:val="16"/>
        </w:rPr>
        <w:t>ладимир Иванович, совсем по секрету, потому что я знаю, что М.А.Булгаков оторвал бы мне голову, если бы узнал, что я без его ве</w:t>
      </w:r>
      <w:r>
        <w:rPr>
          <w:rFonts w:eastAsia="Times New Roman"/>
          <w:sz w:val="16"/>
          <w:szCs w:val="16"/>
        </w:rPr>
        <w:softHyphen/>
        <w:t>дома и спроса рассказываю о нем. Сегодня утром он вызывался к Кер</w:t>
      </w:r>
      <w:r>
        <w:rPr>
          <w:rFonts w:eastAsia="Times New Roman"/>
          <w:sz w:val="16"/>
          <w:szCs w:val="16"/>
        </w:rPr>
        <w:softHyphen/>
        <w:t>женцеву, пробыл у него полтора часа</w:t>
      </w:r>
      <w:hyperlink w:anchor="bookmark4860" w:history="1">
        <w:r>
          <w:rPr>
            <w:rFonts w:eastAsia="Times New Roman"/>
            <w:sz w:val="16"/>
            <w:szCs w:val="16"/>
            <w:vertAlign w:val="superscript"/>
          </w:rPr>
          <w:t>7</w:t>
        </w:r>
      </w:hyperlink>
      <w:r>
        <w:rPr>
          <w:rFonts w:eastAsia="Times New Roman"/>
          <w:sz w:val="16"/>
          <w:szCs w:val="16"/>
        </w:rPr>
        <w:t>. После этого он был в театре, сказал мне об этом факте, а когда я спросила, о чем был разговор, то он ответил, что дело шло об его будущей работе, что он еще весь под впечатлением множества мыслей, что он “даже жене еще не успел рас</w:t>
      </w:r>
      <w:r>
        <w:rPr>
          <w:rFonts w:eastAsia="Times New Roman"/>
          <w:sz w:val="16"/>
          <w:szCs w:val="16"/>
        </w:rPr>
        <w:softHyphen/>
        <w:t>сказать” и т.п. Словом, впечатление у меня такое, что ему хотели дать понять, что унывать от статьи он не должен и что от него ждут даль</w:t>
      </w:r>
      <w:r>
        <w:rPr>
          <w:rFonts w:eastAsia="Times New Roman"/>
          <w:sz w:val="16"/>
          <w:szCs w:val="16"/>
        </w:rPr>
        <w:softHyphen/>
        <w:t>нейшей работы. Я его спросила: что ж, это был “социальный заказ”? Но точного определения, что это было, я так и не получила. Сказал он мне об этом свидании случайно, потому что Керж. просил его позвонить ему через какой-то срок, а телефона керженцевского он не знает. Вот он за ним и пришел ко мне. Возможно, что дальше Мих. Аф. и не будет де</w:t>
      </w:r>
      <w:r>
        <w:rPr>
          <w:rFonts w:eastAsia="Times New Roman"/>
          <w:sz w:val="16"/>
          <w:szCs w:val="16"/>
        </w:rPr>
        <w:softHyphen/>
        <w:t>лать из этого секрета, но вначале он всегда “засекречивает” свои мысли и поступки.</w:t>
      </w:r>
    </w:p>
    <w:p w:rsidR="00DD4130" w:rsidRDefault="006C0410">
      <w:pPr>
        <w:shd w:val="clear" w:color="auto" w:fill="FFFFFF"/>
        <w:spacing w:line="202" w:lineRule="exact"/>
        <w:ind w:firstLine="398"/>
        <w:jc w:val="both"/>
      </w:pPr>
      <w:r>
        <w:rPr>
          <w:rFonts w:eastAsia="Times New Roman"/>
          <w:sz w:val="16"/>
          <w:szCs w:val="16"/>
        </w:rPr>
        <w:t>Ко мне заходил С.Э.Радлов, кот. просил Вам передать, что он на</w:t>
      </w:r>
      <w:r>
        <w:rPr>
          <w:rFonts w:eastAsia="Times New Roman"/>
          <w:sz w:val="16"/>
          <w:szCs w:val="16"/>
        </w:rPr>
        <w:softHyphen/>
        <w:t>чинает скучать от долгой такой разлуки с Вами. 18-го он уедет на три дня и по возвращении рассчитывает получить у Вас аудиенцию – он</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один, без всяких намерений получить от Вас какие-нибудь решения, ни по каким конкретным затруднениям, а для обмена мнениями, для душевного разговора, который дал бы ему хорошие толчки по разным направлениям его работы.</w:t>
      </w:r>
    </w:p>
    <w:p w:rsidR="00DD4130" w:rsidRDefault="006C0410">
      <w:pPr>
        <w:shd w:val="clear" w:color="auto" w:fill="FFFFFF"/>
        <w:spacing w:line="202" w:lineRule="exact"/>
        <w:ind w:firstLine="394"/>
        <w:jc w:val="both"/>
      </w:pPr>
      <w:r>
        <w:rPr>
          <w:rFonts w:eastAsia="Times New Roman"/>
          <w:sz w:val="16"/>
          <w:szCs w:val="16"/>
        </w:rPr>
        <w:t>Вероятно, это не последнее мое письмо Вам сегодня. Вас это не утомляет?</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 Бокшанская</w:t>
      </w:r>
    </w:p>
    <w:p w:rsidR="00DD4130" w:rsidRDefault="00DD4130">
      <w:pPr>
        <w:shd w:val="clear" w:color="auto" w:fill="FFFFFF"/>
        <w:spacing w:before="504"/>
      </w:pPr>
      <w:hyperlink w:anchor="bookmark4861" w:history="1">
        <w:bookmarkStart w:id="2736" w:name="bookmark2761"/>
        <w:r w:rsidR="006C0410">
          <w:t>3</w:t>
        </w:r>
        <w:bookmarkEnd w:id="2736"/>
        <w:r w:rsidR="006C0410">
          <w:t>18</w:t>
        </w:r>
      </w:hyperlink>
      <w:r w:rsidR="006C0410">
        <w:t>.</w:t>
      </w:r>
    </w:p>
    <w:p w:rsidR="00DD4130" w:rsidRDefault="006C0410">
      <w:pPr>
        <w:shd w:val="clear" w:color="auto" w:fill="FFFFFF"/>
        <w:spacing w:before="96"/>
        <w:jc w:val="right"/>
      </w:pPr>
      <w:r>
        <w:rPr>
          <w:sz w:val="16"/>
          <w:szCs w:val="16"/>
        </w:rPr>
        <w:t xml:space="preserve">18 </w:t>
      </w:r>
      <w:r>
        <w:rPr>
          <w:rFonts w:eastAsia="Times New Roman"/>
          <w:sz w:val="16"/>
          <w:szCs w:val="16"/>
        </w:rPr>
        <w:t>марта 1936 года</w:t>
      </w:r>
    </w:p>
    <w:p w:rsidR="00DD4130" w:rsidRDefault="006C0410">
      <w:pPr>
        <w:shd w:val="clear" w:color="auto" w:fill="FFFFFF"/>
        <w:spacing w:before="158" w:line="211" w:lineRule="exact"/>
        <w:ind w:firstLine="394"/>
        <w:jc w:val="both"/>
      </w:pPr>
      <w:bookmarkStart w:id="2737" w:name="bookmark2762"/>
      <w:r>
        <w:rPr>
          <w:sz w:val="16"/>
          <w:szCs w:val="16"/>
        </w:rPr>
        <w:t>[</w:t>
      </w:r>
      <w:bookmarkEnd w:id="2737"/>
      <w:r>
        <w:rPr>
          <w:sz w:val="16"/>
          <w:szCs w:val="16"/>
        </w:rPr>
        <w:t xml:space="preserve">...] </w:t>
      </w:r>
      <w:r>
        <w:rPr>
          <w:rFonts w:eastAsia="Times New Roman"/>
          <w:sz w:val="16"/>
          <w:szCs w:val="16"/>
        </w:rPr>
        <w:t>О присылке человека для гранок. Этого не делают, пока не получат из Главлита указаний цензуры. Я звонила туда дважды. В первый раз Тихонова не застала (16-го), он вовсе не должен был в тот день там быть, как мне объяснил Беус. Я изложила Беусу суть дела (о цензуре), он обещал 17-го переговорить с Тихоновым и направить его позвонить ко мне. Сам он не был в курсе разговора Тихонова с глав-литчиком. 17-го звонка не последовало, а когда я стала добиваться “Acаdеmiа”, то оттуда не отвечали. Теперь буду звонить туда 19-го, пот. что сегодня у них выходной. Вероятно, они не могут так-то легко добиться от цензуры письменного сообщения о замечаниях</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before="38" w:line="202" w:lineRule="exact"/>
        <w:ind w:firstLine="394"/>
        <w:jc w:val="both"/>
      </w:pPr>
      <w:bookmarkStart w:id="2738" w:name="bookmark2763"/>
      <w:r>
        <w:rPr>
          <w:rFonts w:eastAsia="Times New Roman"/>
          <w:sz w:val="16"/>
          <w:szCs w:val="16"/>
        </w:rPr>
        <w:t>В</w:t>
      </w:r>
      <w:bookmarkEnd w:id="2738"/>
      <w:r>
        <w:rPr>
          <w:rFonts w:eastAsia="Times New Roman"/>
          <w:sz w:val="16"/>
          <w:szCs w:val="16"/>
        </w:rPr>
        <w:t>аше письмо о Молчановой я переписала в двух экземплярах и дала М.П., сказав, что второй экземпляр посылаю К.С. Он прочел (не могу скрыть – без всякого удовольствия) и сказал: что ж, посылайте К.С.</w:t>
      </w:r>
    </w:p>
    <w:p w:rsidR="00DD4130" w:rsidRDefault="006C0410">
      <w:pPr>
        <w:shd w:val="clear" w:color="auto" w:fill="FFFFFF"/>
        <w:spacing w:line="202" w:lineRule="exact"/>
        <w:ind w:firstLine="394"/>
        <w:jc w:val="both"/>
      </w:pPr>
      <w:r>
        <w:rPr>
          <w:rFonts w:eastAsia="Times New Roman"/>
          <w:sz w:val="16"/>
          <w:szCs w:val="16"/>
        </w:rPr>
        <w:t xml:space="preserve">От К.С. 16-го же вечером я получила обратно экземпляр письма, на котором его рукой было написано: “Присоединяюсь к решению Вл. Ив. </w:t>
      </w:r>
      <w:r>
        <w:rPr>
          <w:rFonts w:eastAsia="Times New Roman"/>
          <w:i/>
          <w:iCs/>
          <w:sz w:val="16"/>
          <w:szCs w:val="16"/>
        </w:rPr>
        <w:t>К.Станиславский</w:t>
      </w:r>
      <w:r>
        <w:rPr>
          <w:rFonts w:eastAsia="Times New Roman"/>
          <w:sz w:val="16"/>
          <w:szCs w:val="16"/>
        </w:rPr>
        <w:t>”. В тот вечер я не могла добиться встречи с М.П., потому что он провел весь вечер в студии, на Малой сцене. Я посылала туда ему на подпись приветствие украинцам и просила передать, что прошу его позвонить ко мне, у меня были к нему дела, он передал, что позвонит, но не звонил и оттуда поехал в Теа-клуб на встречу с украин</w:t>
      </w:r>
      <w:r>
        <w:rPr>
          <w:rFonts w:eastAsia="Times New Roman"/>
          <w:sz w:val="16"/>
          <w:szCs w:val="16"/>
        </w:rPr>
        <w:softHyphen/>
        <w:t>цами. 17-го он пришел в театр в пятом часу, т.к. до того был на диспуте. Я ему тотчас же показала бумагу с надписью К.С. и – опять-таки не скрою – его все это раздосадовало. Он сказал, что так трудно работать, если на основании переговоров с Вами и К.С. он отказывает Молчано</w:t>
      </w:r>
      <w:r>
        <w:rPr>
          <w:rFonts w:eastAsia="Times New Roman"/>
          <w:sz w:val="16"/>
          <w:szCs w:val="16"/>
        </w:rPr>
        <w:softHyphen/>
        <w:t>вой, а потом Вы оба единодушно, из чувства жалости, решаете вопрос круто иначе. Но, вероятно, это было его первое движение души, это не</w:t>
      </w:r>
      <w:r>
        <w:rPr>
          <w:rFonts w:eastAsia="Times New Roman"/>
          <w:sz w:val="16"/>
          <w:szCs w:val="16"/>
        </w:rPr>
        <w:softHyphen/>
        <w:t>довольство, пот. что позднее, во время читки туровской пьесы, он при Евг. В. сказал: “Вот теперь берем Молчанову, наши “старики” за нее заступаются, пожалели...” А до этого в разговоре со мной он, видно,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хотел еще противодействовать, потому что на мой вопрос– что ответить Молчановой? – сказал: скажите, что ответа еще нет, а письмо это (с над</w:t>
      </w:r>
      <w:r>
        <w:rPr>
          <w:rFonts w:eastAsia="Times New Roman"/>
          <w:sz w:val="16"/>
          <w:szCs w:val="16"/>
        </w:rPr>
        <w:softHyphen/>
        <w:t>писью К.С.) спрячьте себе в стол.</w:t>
      </w:r>
    </w:p>
    <w:p w:rsidR="00DD4130" w:rsidRDefault="006C0410">
      <w:pPr>
        <w:shd w:val="clear" w:color="auto" w:fill="FFFFFF"/>
        <w:spacing w:line="202" w:lineRule="exact"/>
        <w:ind w:firstLine="398"/>
        <w:jc w:val="both"/>
      </w:pPr>
      <w:bookmarkStart w:id="2739" w:name="bookmark2764"/>
      <w:r>
        <w:rPr>
          <w:rFonts w:eastAsia="Times New Roman"/>
          <w:sz w:val="16"/>
          <w:szCs w:val="16"/>
        </w:rPr>
        <w:t>Э</w:t>
      </w:r>
      <w:bookmarkEnd w:id="2739"/>
      <w:r>
        <w:rPr>
          <w:rFonts w:eastAsia="Times New Roman"/>
          <w:sz w:val="16"/>
          <w:szCs w:val="16"/>
        </w:rPr>
        <w:t>то я все, конечно, рассказываю Вам “между нами”, он вряд ли в Вашем присутствии стал бы показывать недовольство. Однако не знаю, как же мне дальше быть? Спросить его еще раз? Нет, я попрошу Ал. Моис. при разрешении вопроса с оформлением у нас второмхатовцев включить туда и Молчанову, на основании его слов на читке, что мы-де ее берем. Или пусть Топорков его спросит, как зав. труппой.</w:t>
      </w:r>
    </w:p>
    <w:p w:rsidR="00DD4130" w:rsidRDefault="006C0410">
      <w:pPr>
        <w:shd w:val="clear" w:color="auto" w:fill="FFFFFF"/>
        <w:spacing w:line="202" w:lineRule="exact"/>
        <w:ind w:firstLine="398"/>
        <w:jc w:val="both"/>
      </w:pPr>
      <w:r>
        <w:rPr>
          <w:rFonts w:eastAsia="Times New Roman"/>
          <w:sz w:val="16"/>
          <w:szCs w:val="16"/>
        </w:rPr>
        <w:t>Я не пишу Вам о читке вчерашней только потому, что подробней</w:t>
      </w:r>
      <w:r>
        <w:rPr>
          <w:rFonts w:eastAsia="Times New Roman"/>
          <w:sz w:val="16"/>
          <w:szCs w:val="16"/>
        </w:rPr>
        <w:softHyphen/>
        <w:t>шим образом рассказала обо всем Ек. Ник. вчера вечером.</w:t>
      </w:r>
    </w:p>
    <w:p w:rsidR="00DD4130" w:rsidRDefault="006C0410">
      <w:pPr>
        <w:shd w:val="clear" w:color="auto" w:fill="FFFFFF"/>
        <w:spacing w:line="202" w:lineRule="exact"/>
        <w:ind w:firstLine="398"/>
        <w:jc w:val="both"/>
      </w:pPr>
      <w:bookmarkStart w:id="2740" w:name="bookmark2765"/>
      <w:r>
        <w:rPr>
          <w:rFonts w:eastAsia="Times New Roman"/>
          <w:sz w:val="16"/>
          <w:szCs w:val="16"/>
        </w:rPr>
        <w:t>С</w:t>
      </w:r>
      <w:bookmarkEnd w:id="2740"/>
      <w:r>
        <w:rPr>
          <w:rFonts w:eastAsia="Times New Roman"/>
          <w:sz w:val="16"/>
          <w:szCs w:val="16"/>
        </w:rPr>
        <w:t>егодняшняя информация в “Сов. иск.” опять-таки не вышла из недр нашей литчасти. Вероятно, это дал Леонидов. В театре и вечером, во время спектакля, было много толков о “бедности” туровского про-изведения</w:t>
      </w:r>
      <w:hyperlink w:anchor="bookmark4862"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2741" w:name="bookmark2766"/>
      <w:r>
        <w:rPr>
          <w:rFonts w:eastAsia="Times New Roman"/>
          <w:sz w:val="16"/>
          <w:szCs w:val="16"/>
        </w:rPr>
        <w:t>В</w:t>
      </w:r>
      <w:bookmarkEnd w:id="2741"/>
      <w:r>
        <w:rPr>
          <w:rFonts w:eastAsia="Times New Roman"/>
          <w:sz w:val="16"/>
          <w:szCs w:val="16"/>
        </w:rPr>
        <w:t>чера прошло “Гор. сердце”. Из гостей был т. Чубарь. Я посмо</w:t>
      </w:r>
      <w:r>
        <w:rPr>
          <w:rFonts w:eastAsia="Times New Roman"/>
          <w:sz w:val="16"/>
          <w:szCs w:val="16"/>
        </w:rPr>
        <w:softHyphen/>
        <w:t>трела вторую половину 3-го акта, ближе к выходу Хлынова. Мне все не понравилось, ни до Москвина, ни после. Тускло, незаразительно, Еланская мне показалась просто невыносимой – резонерствовала, на</w:t>
      </w:r>
      <w:r>
        <w:rPr>
          <w:rFonts w:eastAsia="Times New Roman"/>
          <w:sz w:val="16"/>
          <w:szCs w:val="16"/>
        </w:rPr>
        <w:softHyphen/>
        <w:t>глядно показывая и внешне и внутренне ход работы с ней Судакова. Судаков так и выпирал из нее. Спектакль внешне имел недурной успех, но в антрактах публика не вся, далеко не вся, была довольна. Москвин сильно нажимал, рассчитывая явно на большой фурор. Мне хвалили од</w:t>
      </w:r>
      <w:r>
        <w:rPr>
          <w:rFonts w:eastAsia="Times New Roman"/>
          <w:sz w:val="16"/>
          <w:szCs w:val="16"/>
        </w:rPr>
        <w:softHyphen/>
        <w:t>ного Хмелева, в котором сохранился и юмор, и серьезность актерского отношения к роли.</w:t>
      </w:r>
    </w:p>
    <w:p w:rsidR="00DD4130" w:rsidRDefault="006C0410">
      <w:pPr>
        <w:shd w:val="clear" w:color="auto" w:fill="FFFFFF"/>
        <w:spacing w:line="202" w:lineRule="exact"/>
        <w:ind w:firstLine="398"/>
        <w:jc w:val="both"/>
      </w:pPr>
      <w:r>
        <w:rPr>
          <w:rFonts w:eastAsia="Times New Roman"/>
          <w:sz w:val="16"/>
          <w:szCs w:val="16"/>
        </w:rPr>
        <w:t>Сегодня Вас. Ив. не участвует в “Воскресении”, за него читает Суд. Вас. Ив. чувствует себя нехорошо; вероятно, Иверов Вас держит в курсе его самочувствия.</w:t>
      </w:r>
    </w:p>
    <w:p w:rsidR="00DD4130" w:rsidRDefault="006C0410">
      <w:pPr>
        <w:shd w:val="clear" w:color="auto" w:fill="FFFFFF"/>
        <w:spacing w:line="202" w:lineRule="exact"/>
        <w:ind w:firstLine="398"/>
        <w:jc w:val="both"/>
      </w:pPr>
      <w:r>
        <w:rPr>
          <w:rFonts w:eastAsia="Times New Roman"/>
          <w:sz w:val="16"/>
          <w:szCs w:val="16"/>
        </w:rPr>
        <w:t>Завтра в Большом театре днем украинцы показывают моск. акте</w:t>
      </w:r>
      <w:r>
        <w:rPr>
          <w:rFonts w:eastAsia="Times New Roman"/>
          <w:sz w:val="16"/>
          <w:szCs w:val="16"/>
        </w:rPr>
        <w:softHyphen/>
        <w:t>рам “Запорожца за Дунаем”. На наш театр прислано 55 мест – наполо</w:t>
      </w:r>
      <w:r>
        <w:rPr>
          <w:rFonts w:eastAsia="Times New Roman"/>
          <w:sz w:val="16"/>
          <w:szCs w:val="16"/>
        </w:rPr>
        <w:softHyphen/>
        <w:t>вину, больше чем наполовину, плохих, высоко.</w:t>
      </w:r>
    </w:p>
    <w:p w:rsidR="00DD4130" w:rsidRDefault="006C0410">
      <w:pPr>
        <w:shd w:val="clear" w:color="auto" w:fill="FFFFFF"/>
        <w:spacing w:line="202" w:lineRule="exact"/>
        <w:ind w:left="398"/>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 Бокшанская</w:t>
      </w:r>
    </w:p>
    <w:p w:rsidR="00DD4130" w:rsidRDefault="00DD4130">
      <w:pPr>
        <w:shd w:val="clear" w:color="auto" w:fill="FFFFFF"/>
        <w:spacing w:before="418" w:line="346" w:lineRule="exact"/>
      </w:pPr>
      <w:hyperlink w:anchor="bookmark4863" w:history="1">
        <w:bookmarkStart w:id="2742" w:name="bookmark2767"/>
        <w:r w:rsidR="006C0410">
          <w:rPr>
            <w:sz w:val="18"/>
            <w:szCs w:val="18"/>
          </w:rPr>
          <w:t>3</w:t>
        </w:r>
        <w:bookmarkEnd w:id="2742"/>
        <w:r w:rsidR="006C0410">
          <w:rPr>
            <w:sz w:val="18"/>
            <w:szCs w:val="18"/>
          </w:rPr>
          <w:t>19</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20 </w:t>
      </w:r>
      <w:r>
        <w:rPr>
          <w:rFonts w:eastAsia="Times New Roman"/>
          <w:spacing w:val="-1"/>
          <w:sz w:val="18"/>
          <w:szCs w:val="18"/>
        </w:rPr>
        <w:t>марта 1936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2743" w:name="bookmark2768"/>
      <w:r>
        <w:rPr>
          <w:rFonts w:eastAsia="Times New Roman"/>
          <w:sz w:val="16"/>
          <w:szCs w:val="16"/>
        </w:rPr>
        <w:t>С</w:t>
      </w:r>
      <w:bookmarkEnd w:id="2743"/>
      <w:r>
        <w:rPr>
          <w:rFonts w:eastAsia="Times New Roman"/>
          <w:sz w:val="16"/>
          <w:szCs w:val="16"/>
        </w:rPr>
        <w:t>егодня, еще до Вашей записки, я так и сказала Суд. и Треневу, что с точностью можно сказать: Вы до 26-го не будете на “Яровой”. Это даже улыбнулось и режиссеру, и автору. Последний должен куда-то выехать недалеко, сегодня или завтра, и выедет. А Суд. говорит, что он хочет еще подчистить ряд сцен.</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744" w:name="bookmark2769"/>
      <w:r>
        <w:rPr>
          <w:rFonts w:eastAsia="Times New Roman"/>
          <w:sz w:val="16"/>
          <w:szCs w:val="16"/>
        </w:rPr>
        <w:lastRenderedPageBreak/>
        <w:t>В</w:t>
      </w:r>
      <w:bookmarkEnd w:id="2744"/>
      <w:r>
        <w:rPr>
          <w:rFonts w:eastAsia="Times New Roman"/>
          <w:sz w:val="16"/>
          <w:szCs w:val="16"/>
        </w:rPr>
        <w:t>аши замечания по поводу репертуарного плана я прочитала Мар</w:t>
      </w:r>
      <w:r>
        <w:rPr>
          <w:rFonts w:eastAsia="Times New Roman"/>
          <w:sz w:val="16"/>
          <w:szCs w:val="16"/>
        </w:rPr>
        <w:softHyphen/>
        <w:t>кову и М.П. Ваши опасения по поводу современных пьес их не пугают, потому что и они не рассчитывают на получение по две пьесы в сезон. Они ясно отдают себе отчет, что по 6 пьес в год мы выпускать не будем. Стало быть, или по две классических на каждой сцене в сезон, или вза</w:t>
      </w:r>
      <w:r>
        <w:rPr>
          <w:rFonts w:eastAsia="Times New Roman"/>
          <w:sz w:val="16"/>
          <w:szCs w:val="16"/>
        </w:rPr>
        <w:softHyphen/>
        <w:t>мен одной из классических, при удаче, одна современная. Но снижения требований в отношении современных пьес не предусматривается, Вы не должны заподозрить их в этом</w:t>
      </w:r>
      <w:hyperlink w:anchor="bookmark4864"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bookmarkStart w:id="2745" w:name="bookmark2770"/>
      <w:r>
        <w:rPr>
          <w:rFonts w:eastAsia="Times New Roman"/>
          <w:sz w:val="16"/>
          <w:szCs w:val="16"/>
        </w:rPr>
        <w:t>Т</w:t>
      </w:r>
      <w:bookmarkEnd w:id="2745"/>
      <w:r>
        <w:rPr>
          <w:rFonts w:eastAsia="Times New Roman"/>
          <w:sz w:val="16"/>
          <w:szCs w:val="16"/>
        </w:rPr>
        <w:t>еперь о Вашем предполагаемом письме в “Горьковец”</w:t>
      </w:r>
      <w:hyperlink w:anchor="bookmark4865" w:history="1">
        <w:r>
          <w:rPr>
            <w:rFonts w:eastAsia="Times New Roman"/>
            <w:sz w:val="16"/>
            <w:szCs w:val="16"/>
            <w:vertAlign w:val="superscript"/>
          </w:rPr>
          <w:t>2</w:t>
        </w:r>
      </w:hyperlink>
      <w:r>
        <w:rPr>
          <w:rFonts w:eastAsia="Times New Roman"/>
          <w:sz w:val="16"/>
          <w:szCs w:val="16"/>
        </w:rPr>
        <w:t>. Я от</w:t>
      </w:r>
      <w:r>
        <w:rPr>
          <w:rFonts w:eastAsia="Times New Roman"/>
          <w:sz w:val="16"/>
          <w:szCs w:val="16"/>
        </w:rPr>
        <w:softHyphen/>
        <w:t>дельно говорила об этом с Марковым и отдельно с М.П. (Так вышло, не нарочно я таилась от каждого из них.) Оба они в один голос говорят, что не стоит помещать такого письма, что оно может быть неверно по</w:t>
      </w:r>
      <w:r>
        <w:rPr>
          <w:rFonts w:eastAsia="Times New Roman"/>
          <w:sz w:val="16"/>
          <w:szCs w:val="16"/>
        </w:rPr>
        <w:softHyphen/>
        <w:t>нято и поставит Вас в фальшивое положение. М.П. думает, что вряд ли можно было бы делать из актеров замкнутые касты артистов каждого отдельного театра. Ему кажется, что все дело в глубине, в ответствен</w:t>
      </w:r>
      <w:r>
        <w:rPr>
          <w:rFonts w:eastAsia="Times New Roman"/>
          <w:sz w:val="16"/>
          <w:szCs w:val="16"/>
        </w:rPr>
        <w:softHyphen/>
        <w:t>ности за свои высказывания, в удельном весе высказывающегося. Гриб-кова и Яншина он юмористически назвал “вундеркиндами”, которые постоянно выскакивают с какими-то крикливыми оценками, не имею</w:t>
      </w:r>
      <w:r>
        <w:rPr>
          <w:rFonts w:eastAsia="Times New Roman"/>
          <w:sz w:val="16"/>
          <w:szCs w:val="16"/>
        </w:rPr>
        <w:softHyphen/>
        <w:t>щими никакой принципиальной обоснованности. Но ему кажется, что если к актеру обращается газета с просьбой высказаться о том или ином спектакле своего же театра, то почему бы актер мог отказаться, если он имеет свое серьезно продуманное мнение о предмете. Как мотиви</w:t>
      </w:r>
      <w:r>
        <w:rPr>
          <w:rFonts w:eastAsia="Times New Roman"/>
          <w:sz w:val="16"/>
          <w:szCs w:val="16"/>
        </w:rPr>
        <w:softHyphen/>
        <w:t>ровать отказ? Что это неэтично? Неэтично вынести свое мнение на суд общественности? Это всегда этично, если это вдумчиво, добросовестно, глубоко, если это не рубка с плеча, если это не беспринципная болтовня. Но при таком именно взгляде, как у М.П., конечно, театры не огражде</w:t>
      </w:r>
      <w:r>
        <w:rPr>
          <w:rFonts w:eastAsia="Times New Roman"/>
          <w:sz w:val="16"/>
          <w:szCs w:val="16"/>
        </w:rPr>
        <w:softHyphen/>
        <w:t>ны от выскакиваний в печати авторов, из-за которых Вы хотели писать письмо в “Горьковец”.</w:t>
      </w:r>
    </w:p>
    <w:p w:rsidR="00DD4130" w:rsidRDefault="006C0410">
      <w:pPr>
        <w:shd w:val="clear" w:color="auto" w:fill="FFFFFF"/>
        <w:spacing w:line="202" w:lineRule="exact"/>
        <w:ind w:firstLine="394"/>
        <w:jc w:val="both"/>
      </w:pPr>
      <w:bookmarkStart w:id="2746" w:name="bookmark2771"/>
      <w:r>
        <w:rPr>
          <w:rFonts w:eastAsia="Times New Roman"/>
          <w:sz w:val="16"/>
          <w:szCs w:val="16"/>
        </w:rPr>
        <w:t>П</w:t>
      </w:r>
      <w:bookmarkEnd w:id="2746"/>
      <w:r>
        <w:rPr>
          <w:rFonts w:eastAsia="Times New Roman"/>
          <w:sz w:val="16"/>
          <w:szCs w:val="16"/>
        </w:rPr>
        <w:t>роверять мне и дальше, помещать ли Ваше письмо, или мнение М.П. для Вас убедительно? Буду ждать Ваш ответ</w:t>
      </w:r>
      <w:hyperlink w:anchor="bookmark4866"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2747" w:name="bookmark2772"/>
      <w:r>
        <w:rPr>
          <w:rFonts w:eastAsia="Times New Roman"/>
          <w:sz w:val="16"/>
          <w:szCs w:val="16"/>
        </w:rPr>
        <w:t>В</w:t>
      </w:r>
      <w:bookmarkEnd w:id="2747"/>
      <w:r>
        <w:rPr>
          <w:rFonts w:eastAsia="Times New Roman"/>
          <w:sz w:val="16"/>
          <w:szCs w:val="16"/>
        </w:rPr>
        <w:t>ладимир Иванович, у меня к Вам два вопроса не театрального ха</w:t>
      </w:r>
      <w:r>
        <w:rPr>
          <w:rFonts w:eastAsia="Times New Roman"/>
          <w:sz w:val="16"/>
          <w:szCs w:val="16"/>
        </w:rPr>
        <w:softHyphen/>
        <w:t>рактера. Первый: в Москву приехал какой-то посланный от Н.А.Смир</w:t>
      </w:r>
      <w:r>
        <w:rPr>
          <w:rFonts w:eastAsia="Times New Roman"/>
          <w:sz w:val="16"/>
          <w:szCs w:val="16"/>
        </w:rPr>
        <w:softHyphen/>
        <w:t>новой, из Тарусы. Он привез письмо к Вам, но, придя нынче ко мне, не захватил его с собой, т.к. с утра отправился по делам и боялся письмо затерять. Он мне изложил деловую часть письма. Над. Ал. строит домик в Тарусе. Некоторых материалов там достать не может и просила этого своего знакомца раздобыть их в Москве. Почти все он достал при по</w:t>
      </w:r>
      <w:r>
        <w:rPr>
          <w:rFonts w:eastAsia="Times New Roman"/>
          <w:sz w:val="16"/>
          <w:szCs w:val="16"/>
        </w:rPr>
        <w:softHyphen/>
        <w:t>мощи Камерного театра, но одной вещи достать не может: драночных гвоздей. Тут-то я вообще в первый раз узнала о существовании таких гвоздей. И вот он просит, нельзя ли их получить через наш театр, – как о том просила и Над. Ал. в своем письме к Вам (он завтра его занесет в театр)</w:t>
      </w:r>
      <w:hyperlink w:anchor="bookmark4867"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Я пыталась узнать сегодня в нашем хозотделе, есть ли вообще у нас такие гвозди. Оказалось, что как будто есть, но не совсем такие, не нужного размера. Однако тот человек, которого я застала в хозотделе,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сказал мне, что наилучшим образом я получу сведения завтра от одного сведущего товарища. Так вот я бы хотела иметь от Вас директиву: доби</w:t>
      </w:r>
      <w:r>
        <w:rPr>
          <w:rFonts w:eastAsia="Times New Roman"/>
          <w:sz w:val="16"/>
          <w:szCs w:val="16"/>
        </w:rPr>
        <w:softHyphen/>
        <w:t>ваться мне получения этих гвоздей или Вы не настаиваете на удовлет</w:t>
      </w:r>
      <w:r>
        <w:rPr>
          <w:rFonts w:eastAsia="Times New Roman"/>
          <w:sz w:val="16"/>
          <w:szCs w:val="16"/>
        </w:rPr>
        <w:softHyphen/>
        <w:t>ворении просьбы Над. Ал.? В какой мере мне проявить настойчивость и ссылаться на Ваше желание исполнить просьбу?</w:t>
      </w:r>
    </w:p>
    <w:p w:rsidR="00DD4130" w:rsidRDefault="006C0410">
      <w:pPr>
        <w:shd w:val="clear" w:color="auto" w:fill="FFFFFF"/>
        <w:spacing w:line="202" w:lineRule="exact"/>
        <w:ind w:firstLine="398"/>
        <w:jc w:val="both"/>
      </w:pPr>
      <w:bookmarkStart w:id="2748" w:name="bookmark2773"/>
      <w:r>
        <w:rPr>
          <w:rFonts w:eastAsia="Times New Roman"/>
          <w:sz w:val="16"/>
          <w:szCs w:val="16"/>
        </w:rPr>
        <w:t>В</w:t>
      </w:r>
      <w:bookmarkEnd w:id="2748"/>
      <w:r>
        <w:rPr>
          <w:rFonts w:eastAsia="Times New Roman"/>
          <w:sz w:val="16"/>
          <w:szCs w:val="16"/>
        </w:rPr>
        <w:t>торое дело вот какое. После всяких переписок с Бертенсоном я получила от него согласие на отдачу переведенной им пьесы лицу, ко</w:t>
      </w:r>
      <w:r>
        <w:rPr>
          <w:rFonts w:eastAsia="Times New Roman"/>
          <w:sz w:val="16"/>
          <w:szCs w:val="16"/>
        </w:rPr>
        <w:softHyphen/>
        <w:t>торое возьмет на себя обработку пьесы для сов. сцены и разделит с ним гонорар (т.е. делить будут на три части: амер. автор, Серг. Льв. и третье лицо). Таким лицом я избрала Крути, кот. живо всем этим заинтересо</w:t>
      </w:r>
      <w:r>
        <w:rPr>
          <w:rFonts w:eastAsia="Times New Roman"/>
          <w:sz w:val="16"/>
          <w:szCs w:val="16"/>
        </w:rPr>
        <w:softHyphen/>
        <w:t>вался, но вот какие мысли его остановили. Он боится за судьбу этой пьесы на нашей сцене из-за того, что при уменьшении в ней пацифист</w:t>
      </w:r>
      <w:r>
        <w:rPr>
          <w:rFonts w:eastAsia="Times New Roman"/>
          <w:sz w:val="16"/>
          <w:szCs w:val="16"/>
        </w:rPr>
        <w:softHyphen/>
        <w:t>ского звучания (что непременно потребуется в наших условиях), сильно “выпрет” дискредитация французской армии, особенно французского командования. Он слышал, что по причинам вмешательства Нарко-миндела в пьесу Киршона, например, эта пьеса пока не имеет никакого хода на сцену</w:t>
      </w:r>
      <w:hyperlink w:anchor="bookmark4868" w:history="1">
        <w:r>
          <w:rPr>
            <w:rFonts w:eastAsia="Times New Roman"/>
            <w:sz w:val="16"/>
            <w:szCs w:val="16"/>
            <w:vertAlign w:val="superscript"/>
          </w:rPr>
          <w:t>5</w:t>
        </w:r>
      </w:hyperlink>
      <w:r>
        <w:rPr>
          <w:rFonts w:eastAsia="Times New Roman"/>
          <w:sz w:val="16"/>
          <w:szCs w:val="16"/>
        </w:rPr>
        <w:t>. Он боится, что и в этом случае может возникнуть такое вмешательство, основанное на желании сохранить добрые отношения с союзной стороной; и он предлагает мне сначала дать прочесть пьесу кому-нибудь из Наркоминдела, хорошенько там “проработать” вопрос, а потом приступать к работе.</w:t>
      </w:r>
    </w:p>
    <w:p w:rsidR="00DD4130" w:rsidRDefault="006C0410">
      <w:pPr>
        <w:shd w:val="clear" w:color="auto" w:fill="FFFFFF"/>
        <w:spacing w:line="202" w:lineRule="exact"/>
        <w:ind w:firstLine="398"/>
        <w:jc w:val="both"/>
      </w:pPr>
      <w:bookmarkStart w:id="2749" w:name="bookmark2774"/>
      <w:r>
        <w:rPr>
          <w:rFonts w:eastAsia="Times New Roman"/>
          <w:sz w:val="16"/>
          <w:szCs w:val="16"/>
        </w:rPr>
        <w:t>П</w:t>
      </w:r>
      <w:bookmarkEnd w:id="2749"/>
      <w:r>
        <w:rPr>
          <w:rFonts w:eastAsia="Times New Roman"/>
          <w:sz w:val="16"/>
          <w:szCs w:val="16"/>
        </w:rPr>
        <w:t>ростите, что я Вас занимаю этим делом, я предполагаю только что Вы, если это не составит для Вас большого труда и не оторвет Вас от дела, поможете Бертенсону. Я не знаю, к кому обратиться в НКИнделе. Рубинин уехал полпредом в Бельгию, кажется; Уманский уезжает в Ва</w:t>
      </w:r>
      <w:r>
        <w:rPr>
          <w:rFonts w:eastAsia="Times New Roman"/>
          <w:sz w:val="16"/>
          <w:szCs w:val="16"/>
        </w:rPr>
        <w:softHyphen/>
        <w:t>шингтон и вряд ли заинтересуется нашими делами в сутолоке перемены места и работы. Больше я там никого не знаю. Если у Вас есть там почи</w:t>
      </w:r>
      <w:r>
        <w:rPr>
          <w:rFonts w:eastAsia="Times New Roman"/>
          <w:sz w:val="16"/>
          <w:szCs w:val="16"/>
        </w:rPr>
        <w:softHyphen/>
        <w:t>татели и другие (там ведь всегда проявляют к Вам большое влечение), не назовете ли Вы мне их, чтобы я могла обратиться с ссылкой на Вас, что, конечно, поможет пьесе Бертенсона хотя бы в смысле ускорения всей процедуры</w:t>
      </w:r>
      <w:hyperlink w:anchor="bookmark4869"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Простите, что заняла так долго Ваше внимание и что, вероятно, обременила Вас вопросами.</w:t>
      </w:r>
    </w:p>
    <w:p w:rsidR="00DD4130" w:rsidRDefault="006C0410">
      <w:pPr>
        <w:shd w:val="clear" w:color="auto" w:fill="FFFFFF"/>
        <w:spacing w:line="202" w:lineRule="exact"/>
        <w:ind w:firstLine="398"/>
        <w:jc w:val="both"/>
      </w:pPr>
      <w:r>
        <w:rPr>
          <w:rFonts w:eastAsia="Times New Roman"/>
          <w:sz w:val="16"/>
          <w:szCs w:val="16"/>
        </w:rPr>
        <w:t>Молчанова включена в число принятых и будет помещена в то распоряжение по МХАТ, которое вскоре будет опубликовано. С ней, стало быть, вопрос решен окончательно и притом положительно.</w:t>
      </w:r>
    </w:p>
    <w:p w:rsidR="00DD4130" w:rsidRDefault="006C0410">
      <w:pPr>
        <w:shd w:val="clear" w:color="auto" w:fill="FFFFFF"/>
        <w:spacing w:line="202" w:lineRule="exact"/>
        <w:ind w:firstLine="398"/>
        <w:jc w:val="both"/>
      </w:pPr>
      <w:bookmarkStart w:id="2750" w:name="bookmark2775"/>
      <w:r>
        <w:rPr>
          <w:rFonts w:eastAsia="Times New Roman"/>
          <w:sz w:val="16"/>
          <w:szCs w:val="16"/>
        </w:rPr>
        <w:t>П</w:t>
      </w:r>
      <w:bookmarkEnd w:id="2750"/>
      <w:r>
        <w:rPr>
          <w:rFonts w:eastAsia="Times New Roman"/>
          <w:sz w:val="16"/>
          <w:szCs w:val="16"/>
        </w:rPr>
        <w:t>ыталась сегодня сообщить в “Асаdеmia” Ваши соображения о фотографиях и о корректоре – безнадежно. Вот учреждение, где трудно поймать по телефону нужного работника. Завтра повторю свои теле</w:t>
      </w:r>
      <w:r>
        <w:rPr>
          <w:rFonts w:eastAsia="Times New Roman"/>
          <w:sz w:val="16"/>
          <w:szCs w:val="16"/>
        </w:rPr>
        <w:softHyphen/>
        <w:t>фонные звонки Тихонову и Фейгиной.</w:t>
      </w:r>
    </w:p>
    <w:p w:rsidR="00DD4130" w:rsidRDefault="006C0410">
      <w:pPr>
        <w:shd w:val="clear" w:color="auto" w:fill="FFFFFF"/>
        <w:spacing w:line="202" w:lineRule="exact"/>
        <w:ind w:left="398"/>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870" w:history="1">
        <w:bookmarkStart w:id="2751" w:name="bookmark2776"/>
        <w:r w:rsidR="006C0410">
          <w:rPr>
            <w:spacing w:val="-1"/>
          </w:rPr>
          <w:t>3</w:t>
        </w:r>
        <w:bookmarkEnd w:id="2751"/>
        <w:r w:rsidR="006C0410">
          <w:rPr>
            <w:spacing w:val="-1"/>
          </w:rPr>
          <w:t>20</w:t>
        </w:r>
      </w:hyperlink>
      <w:r w:rsidR="006C0410">
        <w:rPr>
          <w:spacing w:val="-1"/>
        </w:rPr>
        <w:t>.</w:t>
      </w:r>
    </w:p>
    <w:p w:rsidR="00DD4130" w:rsidRDefault="006C0410">
      <w:pPr>
        <w:shd w:val="clear" w:color="auto" w:fill="FFFFFF"/>
        <w:spacing w:before="91"/>
        <w:jc w:val="right"/>
      </w:pPr>
      <w:r>
        <w:rPr>
          <w:sz w:val="16"/>
          <w:szCs w:val="16"/>
        </w:rPr>
        <w:t xml:space="preserve">22 </w:t>
      </w:r>
      <w:r>
        <w:rPr>
          <w:rFonts w:eastAsia="Times New Roman"/>
          <w:sz w:val="16"/>
          <w:szCs w:val="16"/>
        </w:rPr>
        <w:t>марта 1936 года</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М.П. просит переслать Вам это письмо о репертуаре, на которое, как Вы видите, он ждет ответа – вероятно, более официального, чем тот, который я прочла ему (не как ответ, а как Ваши мысли о репертуаре) по Вашей карандашной записке.</w:t>
      </w:r>
    </w:p>
    <w:p w:rsidR="00DD4130" w:rsidRDefault="006C0410">
      <w:pPr>
        <w:shd w:val="clear" w:color="auto" w:fill="FFFFFF"/>
        <w:spacing w:line="202" w:lineRule="exact"/>
        <w:ind w:firstLine="394"/>
        <w:jc w:val="both"/>
      </w:pPr>
      <w:r>
        <w:rPr>
          <w:rFonts w:eastAsia="Times New Roman"/>
          <w:sz w:val="16"/>
          <w:szCs w:val="16"/>
        </w:rPr>
        <w:t>В.Г.Сахновский просит Вас спросить: Вы предполагали 26-го на</w:t>
      </w:r>
      <w:r>
        <w:rPr>
          <w:rFonts w:eastAsia="Times New Roman"/>
          <w:sz w:val="16"/>
          <w:szCs w:val="16"/>
        </w:rPr>
        <w:softHyphen/>
        <w:t>чать работы по “Яровой”, но из-за утренников приходится перенести начало Вашей работы на 27-е. Но раз уж Вы предполагали начать что-то делать 26-го, то не примете ли Вы его по “Карениной?” Ведь 26-го Вы хотели начать “перестать молчать”. (Вот так фраза!)</w:t>
      </w:r>
    </w:p>
    <w:p w:rsidR="00DD4130" w:rsidRDefault="006C0410">
      <w:pPr>
        <w:shd w:val="clear" w:color="auto" w:fill="FFFFFF"/>
        <w:spacing w:line="202" w:lineRule="exact"/>
        <w:ind w:firstLine="394"/>
        <w:jc w:val="both"/>
      </w:pPr>
      <w:bookmarkStart w:id="2752" w:name="bookmark2777"/>
      <w:r>
        <w:rPr>
          <w:rFonts w:eastAsia="Times New Roman"/>
          <w:sz w:val="16"/>
          <w:szCs w:val="16"/>
        </w:rPr>
        <w:t>П</w:t>
      </w:r>
      <w:bookmarkEnd w:id="2752"/>
      <w:r>
        <w:rPr>
          <w:rFonts w:eastAsia="Times New Roman"/>
          <w:sz w:val="16"/>
          <w:szCs w:val="16"/>
        </w:rPr>
        <w:t>ростите, Владимир Иванович, не написала Вам своевременно в ответ на Вашу записочку – М.П. говорил с Булгаковым, о чем – не знаю. Вкратце о свидании Булг. с Керженцевым знаю, что тот говорил М. Аф-чу об его будущей работе. Вероятно, с имеющимися работами могут быть всякие осложнения, как, например, с “Иваном Васильевичем”, комедией почти готовой в Театре сатиры, куда на просмотр, как я слы</w:t>
      </w:r>
      <w:r>
        <w:rPr>
          <w:rFonts w:eastAsia="Times New Roman"/>
          <w:sz w:val="16"/>
          <w:szCs w:val="16"/>
        </w:rPr>
        <w:softHyphen/>
        <w:t>шала, представители Комитета искусств отказались приехать. Театр их попросил просмотреть незаконченную работу, чтобы решить возмож</w:t>
      </w:r>
      <w:r>
        <w:rPr>
          <w:rFonts w:eastAsia="Times New Roman"/>
          <w:sz w:val="16"/>
          <w:szCs w:val="16"/>
        </w:rPr>
        <w:softHyphen/>
        <w:t>ность ее окончания и выпуска, а те не нашли возможным это сделать. Керженцев же говорил только о будущей работе. После этого Булг. про</w:t>
      </w:r>
      <w:r>
        <w:rPr>
          <w:rFonts w:eastAsia="Times New Roman"/>
          <w:sz w:val="16"/>
          <w:szCs w:val="16"/>
        </w:rPr>
        <w:softHyphen/>
        <w:t>сил встречи с Аркадьевым и получил ее, насколько я знаю, накоротке, в первом антракте “Горячего сердца”. Вряд ли это было о будущей его пьесе. Вероятно, М.П. сам при встрече расскажет Вам.</w:t>
      </w:r>
    </w:p>
    <w:p w:rsidR="00DD4130" w:rsidRDefault="006C0410">
      <w:pPr>
        <w:shd w:val="clear" w:color="auto" w:fill="FFFFFF"/>
        <w:spacing w:line="202" w:lineRule="exact"/>
        <w:ind w:firstLine="394"/>
        <w:jc w:val="both"/>
      </w:pPr>
      <w:bookmarkStart w:id="2753" w:name="bookmark2778"/>
      <w:r>
        <w:rPr>
          <w:rFonts w:eastAsia="Times New Roman"/>
          <w:sz w:val="16"/>
          <w:szCs w:val="16"/>
        </w:rPr>
        <w:t>П</w:t>
      </w:r>
      <w:bookmarkEnd w:id="2753"/>
      <w:r>
        <w:rPr>
          <w:rFonts w:eastAsia="Times New Roman"/>
          <w:sz w:val="16"/>
          <w:szCs w:val="16"/>
        </w:rPr>
        <w:t>.А.Марков просит Вам сообщить, что, стало быть, в литчасть приглашен к нам т. Рафалович, про которого М.П. сказал, что он будет вести работу параллельно с Марковым, без разделения функций. Думаю я, предчувствую, что это будет смена Маркову, о чем я ему и сказала. Вероятно, Марков это и сам предчувствует. Во всяком случае, по-мое</w:t>
      </w:r>
      <w:r>
        <w:rPr>
          <w:rFonts w:eastAsia="Times New Roman"/>
          <w:sz w:val="16"/>
          <w:szCs w:val="16"/>
        </w:rPr>
        <w:softHyphen/>
        <w:t>му, руководящая роль Маркова в литчасти кончается</w:t>
      </w:r>
      <w:hyperlink w:anchor="bookmark4871"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bookmarkStart w:id="2754" w:name="bookmark2779"/>
      <w:r>
        <w:rPr>
          <w:rFonts w:eastAsia="Times New Roman"/>
          <w:sz w:val="16"/>
          <w:szCs w:val="16"/>
        </w:rPr>
        <w:t>С</w:t>
      </w:r>
      <w:bookmarkEnd w:id="2754"/>
      <w:r>
        <w:rPr>
          <w:rFonts w:eastAsia="Times New Roman"/>
          <w:sz w:val="16"/>
          <w:szCs w:val="16"/>
        </w:rPr>
        <w:t>егодня пришло на Ваше имя письмо от Н.Д.Михаловской, кото</w:t>
      </w:r>
      <w:r>
        <w:rPr>
          <w:rFonts w:eastAsia="Times New Roman"/>
          <w:sz w:val="16"/>
          <w:szCs w:val="16"/>
        </w:rPr>
        <w:softHyphen/>
        <w:t>рая благодарит Вас горячо за присланные ей театром 100 р. Благода</w:t>
      </w:r>
      <w:r>
        <w:rPr>
          <w:rFonts w:eastAsia="Times New Roman"/>
          <w:sz w:val="16"/>
          <w:szCs w:val="16"/>
        </w:rPr>
        <w:softHyphen/>
        <w:t>рит и призывает все радости земные не оставлять Вас. Кроме того, она просит Вас прислать ей Вашу фотографию. Хотите Вы это сделать? Об этом она просит уж во второй раз, в первом письме тоже писала об этом.</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96"/>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872" w:history="1">
        <w:bookmarkStart w:id="2755" w:name="bookmark2780"/>
        <w:r w:rsidR="006C0410">
          <w:rPr>
            <w:sz w:val="18"/>
            <w:szCs w:val="18"/>
          </w:rPr>
          <w:t>3</w:t>
        </w:r>
        <w:bookmarkEnd w:id="2755"/>
        <w:r w:rsidR="006C0410">
          <w:rPr>
            <w:sz w:val="18"/>
            <w:szCs w:val="18"/>
          </w:rPr>
          <w:t>21</w:t>
        </w:r>
      </w:hyperlink>
      <w:r w:rsidR="006C0410">
        <w:rPr>
          <w:sz w:val="18"/>
          <w:szCs w:val="18"/>
        </w:rPr>
        <w:t>.</w:t>
      </w:r>
    </w:p>
    <w:p w:rsidR="00DD4130" w:rsidRDefault="006C0410">
      <w:pPr>
        <w:shd w:val="clear" w:color="auto" w:fill="FFFFFF"/>
        <w:spacing w:before="91"/>
        <w:jc w:val="right"/>
      </w:pPr>
      <w:r>
        <w:rPr>
          <w:spacing w:val="-1"/>
          <w:sz w:val="18"/>
          <w:szCs w:val="18"/>
        </w:rPr>
        <w:t xml:space="preserve">23 </w:t>
      </w:r>
      <w:r>
        <w:rPr>
          <w:rFonts w:eastAsia="Times New Roman"/>
          <w:spacing w:val="-1"/>
          <w:sz w:val="18"/>
          <w:szCs w:val="18"/>
        </w:rPr>
        <w:t>марта 1936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Раз оказия к Вам посылается, я не могу удержаться, чтоб не напи</w:t>
      </w:r>
      <w:r>
        <w:rPr>
          <w:rFonts w:eastAsia="Times New Roman"/>
          <w:sz w:val="16"/>
          <w:szCs w:val="16"/>
        </w:rPr>
        <w:softHyphen/>
        <w:t>сать Вам.</w:t>
      </w:r>
    </w:p>
    <w:p w:rsidR="00DD4130" w:rsidRDefault="006C0410">
      <w:pPr>
        <w:shd w:val="clear" w:color="auto" w:fill="FFFFFF"/>
        <w:spacing w:line="202" w:lineRule="exact"/>
        <w:ind w:firstLine="398"/>
        <w:jc w:val="both"/>
      </w:pPr>
      <w:bookmarkStart w:id="2756" w:name="bookmark2781"/>
      <w:r>
        <w:rPr>
          <w:rFonts w:eastAsia="Times New Roman"/>
          <w:sz w:val="16"/>
          <w:szCs w:val="16"/>
        </w:rPr>
        <w:t>И</w:t>
      </w:r>
      <w:bookmarkEnd w:id="2756"/>
      <w:r>
        <w:rPr>
          <w:rFonts w:eastAsia="Times New Roman"/>
          <w:sz w:val="16"/>
          <w:szCs w:val="16"/>
        </w:rPr>
        <w:t>так, сегодня М.П. будет у Вас. Вероятно, в связи с этим Мар</w:t>
      </w:r>
      <w:r>
        <w:rPr>
          <w:rFonts w:eastAsia="Times New Roman"/>
          <w:sz w:val="16"/>
          <w:szCs w:val="16"/>
        </w:rPr>
        <w:softHyphen/>
        <w:t>ков пошлет Вам письмо до этого часу. Марков находится в понятной нервозности. Звонил мне сегодня, спрашивая, как ему поступить. Он вчера договорился с М.П., что он остается во главе литчасти, а позд</w:t>
      </w:r>
      <w:r>
        <w:rPr>
          <w:rFonts w:eastAsia="Times New Roman"/>
          <w:sz w:val="16"/>
          <w:szCs w:val="16"/>
        </w:rPr>
        <w:softHyphen/>
        <w:t>нее, из разговора с Рафаловичем, узнал, что Раф. на это не согласен и предлагает совместную работу на равных началах, даже больше того для себя: П.А. будет работать с авторами, как до сих пор и было, а Раф. будет эту работу обобщать, объединять... Это является для Маркова не</w:t>
      </w:r>
      <w:r>
        <w:rPr>
          <w:rFonts w:eastAsia="Times New Roman"/>
          <w:sz w:val="16"/>
          <w:szCs w:val="16"/>
        </w:rPr>
        <w:softHyphen/>
        <w:t>приемлемым. По моему совету, для выяснения, кто же прав в впечатле</w:t>
      </w:r>
      <w:r>
        <w:rPr>
          <w:rFonts w:eastAsia="Times New Roman"/>
          <w:sz w:val="16"/>
          <w:szCs w:val="16"/>
        </w:rPr>
        <w:softHyphen/>
        <w:t>ниях от разговора с М.П., Марков нынче по телефону связался с М.П. и тот ему сказал, что такой договоренности с Раф. он не имел. М.П. предложил Маркову совместно с Раф. составить и представить ему план распределения работ между членами реп. части. К Вашему сведению, вот что я слышала о Раф. Он был (кажется, лет 5 назад) председателем Реперткома Ленинграда, затем был снят с этой должности и отдан под суд по обвинению во взяточничестве и каких-то неблаговидных делах. Ему грозило исключение из партии и множество других неприятностей. Однако по суду он был оправдан за недоказанностью взводившихся на него обвинений. Что он делал после этого до настоящего времени, – я не знаю. Это на вид очень молодой человек, медлительный и мрачноватый.</w:t>
      </w:r>
    </w:p>
    <w:p w:rsidR="00DD4130" w:rsidRDefault="006C0410">
      <w:pPr>
        <w:shd w:val="clear" w:color="auto" w:fill="FFFFFF"/>
        <w:spacing w:line="202" w:lineRule="exact"/>
        <w:ind w:firstLine="398"/>
        <w:jc w:val="both"/>
      </w:pPr>
      <w:r>
        <w:rPr>
          <w:rFonts w:eastAsia="Times New Roman"/>
          <w:sz w:val="16"/>
          <w:szCs w:val="16"/>
        </w:rPr>
        <w:t>Интересно ли Вам взглянуть на ориентировочный план нашей бу</w:t>
      </w:r>
      <w:r>
        <w:rPr>
          <w:rFonts w:eastAsia="Times New Roman"/>
          <w:sz w:val="16"/>
          <w:szCs w:val="16"/>
        </w:rPr>
        <w:softHyphen/>
        <w:t>дущей издательской работы, – я на этот случай прилагаю его.</w:t>
      </w:r>
    </w:p>
    <w:p w:rsidR="00DD4130" w:rsidRDefault="006C0410">
      <w:pPr>
        <w:shd w:val="clear" w:color="auto" w:fill="FFFFFF"/>
        <w:spacing w:line="202" w:lineRule="exact"/>
        <w:ind w:firstLine="398"/>
        <w:jc w:val="both"/>
      </w:pPr>
      <w:bookmarkStart w:id="2757" w:name="bookmark2782"/>
      <w:r>
        <w:rPr>
          <w:rFonts w:eastAsia="Times New Roman"/>
          <w:sz w:val="16"/>
          <w:szCs w:val="16"/>
        </w:rPr>
        <w:t>П</w:t>
      </w:r>
      <w:bookmarkEnd w:id="2757"/>
      <w:r>
        <w:rPr>
          <w:rFonts w:eastAsia="Times New Roman"/>
          <w:sz w:val="16"/>
          <w:szCs w:val="16"/>
        </w:rPr>
        <w:t>ока новостей нет, да, вероятно, все новости Вам расскажет куда интереснее М.П., тем более что третьего дня он был у К.С.</w:t>
      </w:r>
    </w:p>
    <w:p w:rsidR="00DD4130" w:rsidRDefault="006C0410">
      <w:pPr>
        <w:shd w:val="clear" w:color="auto" w:fill="FFFFFF"/>
        <w:spacing w:line="202" w:lineRule="exact"/>
        <w:ind w:firstLine="398"/>
        <w:jc w:val="both"/>
      </w:pPr>
      <w:bookmarkStart w:id="2758" w:name="bookmark2783"/>
      <w:r>
        <w:rPr>
          <w:rFonts w:eastAsia="Times New Roman"/>
          <w:sz w:val="16"/>
          <w:szCs w:val="16"/>
        </w:rPr>
        <w:t>Д</w:t>
      </w:r>
      <w:bookmarkEnd w:id="2758"/>
      <w:r>
        <w:rPr>
          <w:rFonts w:eastAsia="Times New Roman"/>
          <w:sz w:val="16"/>
          <w:szCs w:val="16"/>
        </w:rPr>
        <w:t>а, говорят, к нам принимается новое лицо на должность директо</w:t>
      </w:r>
      <w:r>
        <w:rPr>
          <w:rFonts w:eastAsia="Times New Roman"/>
          <w:sz w:val="16"/>
          <w:szCs w:val="16"/>
        </w:rPr>
        <w:softHyphen/>
        <w:t>ра филиала. После ухода Евг. Вас. с этой работы ее передали Живото-вой. Теперь, говорят, будет специальный человек. Но это пока в области разговоров, хотя этот человек (кажется, его фамилия Колобов) уже был в театре и имел беседу с Маркизовым в присутствии Митиля. Как види</w:t>
      </w:r>
      <w:r>
        <w:rPr>
          <w:rFonts w:eastAsia="Times New Roman"/>
          <w:sz w:val="16"/>
          <w:szCs w:val="16"/>
        </w:rPr>
        <w:softHyphen/>
        <w:t>те, штаты у нас расширяются молниеносно</w:t>
      </w:r>
      <w:hyperlink w:anchor="bookmark4873"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left="398"/>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874" w:history="1">
        <w:bookmarkStart w:id="2759" w:name="bookmark2784"/>
        <w:r w:rsidR="006C0410">
          <w:rPr>
            <w:spacing w:val="-1"/>
          </w:rPr>
          <w:t>3</w:t>
        </w:r>
        <w:bookmarkEnd w:id="2759"/>
        <w:r w:rsidR="006C0410">
          <w:rPr>
            <w:spacing w:val="-1"/>
          </w:rPr>
          <w:t>22</w:t>
        </w:r>
      </w:hyperlink>
      <w:r w:rsidR="006C0410">
        <w:rPr>
          <w:spacing w:val="-1"/>
        </w:rPr>
        <w:t>.</w:t>
      </w:r>
    </w:p>
    <w:p w:rsidR="00DD4130" w:rsidRDefault="006C0410">
      <w:pPr>
        <w:shd w:val="clear" w:color="auto" w:fill="FFFFFF"/>
        <w:spacing w:before="115"/>
        <w:jc w:val="right"/>
      </w:pPr>
      <w:r>
        <w:rPr>
          <w:sz w:val="16"/>
          <w:szCs w:val="16"/>
        </w:rPr>
        <w:t xml:space="preserve">24 </w:t>
      </w:r>
      <w:r>
        <w:rPr>
          <w:rFonts w:eastAsia="Times New Roman"/>
          <w:sz w:val="16"/>
          <w:szCs w:val="16"/>
        </w:rPr>
        <w:t>марта 1936 года</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2760" w:name="bookmark2785"/>
      <w:r>
        <w:rPr>
          <w:rFonts w:eastAsia="Times New Roman"/>
          <w:sz w:val="16"/>
          <w:szCs w:val="16"/>
        </w:rPr>
        <w:t>П</w:t>
      </w:r>
      <w:bookmarkEnd w:id="2760"/>
      <w:r>
        <w:rPr>
          <w:rFonts w:eastAsia="Times New Roman"/>
          <w:sz w:val="16"/>
          <w:szCs w:val="16"/>
        </w:rPr>
        <w:t>осылаю на Ваше утверждение новый вариант киевского репер</w:t>
      </w:r>
      <w:r>
        <w:rPr>
          <w:rFonts w:eastAsia="Times New Roman"/>
          <w:sz w:val="16"/>
          <w:szCs w:val="16"/>
        </w:rPr>
        <w:softHyphen/>
        <w:t>туара. Дело в том, что Шверубович и Судаков решили, что “Воскресе</w:t>
      </w:r>
      <w:r>
        <w:rPr>
          <w:rFonts w:eastAsia="Times New Roman"/>
          <w:sz w:val="16"/>
          <w:szCs w:val="16"/>
        </w:rPr>
        <w:softHyphen/>
        <w:t>ние” надо несколько отодвинуть по соображениям монтировочным. А в связи с этим Калужскому надо было переставить некоторые спектакли. Прошу Вас посмотреть репертуар и сказать Ваше слово, – Калужский непременно спросит, утвердили ли Вы.</w:t>
      </w:r>
    </w:p>
    <w:p w:rsidR="00DD4130" w:rsidRDefault="006C0410">
      <w:pPr>
        <w:shd w:val="clear" w:color="auto" w:fill="FFFFFF"/>
        <w:spacing w:line="202" w:lineRule="exact"/>
        <w:ind w:firstLine="394"/>
        <w:jc w:val="both"/>
      </w:pPr>
      <w:bookmarkStart w:id="2761" w:name="bookmark2786"/>
      <w:r>
        <w:rPr>
          <w:rFonts w:eastAsia="Times New Roman"/>
          <w:sz w:val="16"/>
          <w:szCs w:val="16"/>
        </w:rPr>
        <w:t>И</w:t>
      </w:r>
      <w:bookmarkEnd w:id="2761"/>
      <w:r>
        <w:rPr>
          <w:rFonts w:eastAsia="Times New Roman"/>
          <w:sz w:val="16"/>
          <w:szCs w:val="16"/>
        </w:rPr>
        <w:t xml:space="preserve"> еще, пожалуйста, ответьте, захотите ли Вы принять кого-нибудь из режиссеров 26-го. Имеют виды на этот день двое: Сахновский (кото</w:t>
      </w:r>
      <w:r>
        <w:rPr>
          <w:rFonts w:eastAsia="Times New Roman"/>
          <w:sz w:val="16"/>
          <w:szCs w:val="16"/>
        </w:rPr>
        <w:softHyphen/>
        <w:t>рый имеет жгучие к Вам вопросы и право первенства в смысле просьбы о свидании) и Радлов (который говорит, что экстренности администра</w:t>
      </w:r>
      <w:r>
        <w:rPr>
          <w:rFonts w:eastAsia="Times New Roman"/>
          <w:sz w:val="16"/>
          <w:szCs w:val="16"/>
        </w:rPr>
        <w:softHyphen/>
        <w:t>тивно-художественной у него нет, но что он творчески соскучился по Вас, не видя Вас недель шесть, что за это время произошло так много событий – мировых и не-мировых, – что как-то они могли отразиться и на “Борисе Годунове”, и поэтому ему хочется, очень хочется увидеть Вас</w:t>
      </w:r>
      <w:hyperlink w:anchor="bookmark4875" w:history="1">
        <w:r>
          <w:rPr>
            <w:rFonts w:eastAsia="Times New Roman"/>
            <w:sz w:val="16"/>
            <w:szCs w:val="16"/>
            <w:vertAlign w:val="superscript"/>
          </w:rPr>
          <w:t>1</w:t>
        </w:r>
      </w:hyperlink>
      <w:r>
        <w:rPr>
          <w:rFonts w:eastAsia="Times New Roman"/>
          <w:sz w:val="16"/>
          <w:szCs w:val="16"/>
        </w:rPr>
        <w:t>. Он уверяет, что он бы удовольствовался тем, что он Вам скажет все его волнующее, а Вам говорить и не придется, так что не будет для Вас опасности повредить своему голосу. Но можно ли этому поверить? На мой скептический взгляд при его словах он сам над собой засмеялся).</w:t>
      </w:r>
    </w:p>
    <w:p w:rsidR="00DD4130" w:rsidRDefault="006C0410">
      <w:pPr>
        <w:shd w:val="clear" w:color="auto" w:fill="FFFFFF"/>
        <w:spacing w:line="202" w:lineRule="exact"/>
        <w:ind w:firstLine="394"/>
        <w:jc w:val="both"/>
      </w:pPr>
      <w:r>
        <w:rPr>
          <w:rFonts w:eastAsia="Times New Roman"/>
          <w:sz w:val="16"/>
          <w:szCs w:val="16"/>
        </w:rPr>
        <w:t>Еще раз позволяю себе напомнить про гранки Главлита, за кото</w:t>
      </w:r>
      <w:r>
        <w:rPr>
          <w:rFonts w:eastAsia="Times New Roman"/>
          <w:sz w:val="16"/>
          <w:szCs w:val="16"/>
        </w:rPr>
        <w:softHyphen/>
        <w:t>рыми пришлют 25-го утром.</w:t>
      </w:r>
    </w:p>
    <w:p w:rsidR="00DD4130" w:rsidRDefault="006C0410">
      <w:pPr>
        <w:shd w:val="clear" w:color="auto" w:fill="FFFFFF"/>
        <w:spacing w:line="202" w:lineRule="exact"/>
        <w:ind w:left="394"/>
      </w:pPr>
      <w:r>
        <w:rPr>
          <w:rFonts w:eastAsia="Times New Roman"/>
          <w:sz w:val="16"/>
          <w:szCs w:val="16"/>
        </w:rPr>
        <w:t>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26" w:line="202" w:lineRule="exact"/>
        <w:ind w:firstLine="394"/>
        <w:jc w:val="both"/>
      </w:pPr>
      <w:bookmarkStart w:id="2762" w:name="bookmark2787"/>
      <w:r>
        <w:rPr>
          <w:rFonts w:eastAsia="Times New Roman"/>
          <w:sz w:val="16"/>
          <w:szCs w:val="16"/>
        </w:rPr>
        <w:t>Д</w:t>
      </w:r>
      <w:bookmarkEnd w:id="2762"/>
      <w:r>
        <w:rPr>
          <w:rFonts w:eastAsia="Times New Roman"/>
          <w:sz w:val="16"/>
          <w:szCs w:val="16"/>
        </w:rPr>
        <w:t>ополнительные сведения о Рафаловиче, данные мне Радловым. Он, оказывается, не только мог подвергнуться в свое время неприят</w:t>
      </w:r>
      <w:r>
        <w:rPr>
          <w:rFonts w:eastAsia="Times New Roman"/>
          <w:sz w:val="16"/>
          <w:szCs w:val="16"/>
        </w:rPr>
        <w:softHyphen/>
        <w:t>ностям, – нет, он им подвергся. Он был арестован, судим, выключен из партии... И только совсем недавно он вполне, абсолютно реабилитиро</w:t>
      </w:r>
      <w:r>
        <w:rPr>
          <w:rFonts w:eastAsia="Times New Roman"/>
          <w:sz w:val="16"/>
          <w:szCs w:val="16"/>
        </w:rPr>
        <w:softHyphen/>
        <w:t>ван, с правом обвинения даже своих бывших обвинителей. Это привело его к состоянию крайне тяжелому, так что и сейчас, по мнению Радлова, в нем есть надлом, неврастеничность, способность к мрачному душев</w:t>
      </w:r>
      <w:r>
        <w:rPr>
          <w:rFonts w:eastAsia="Times New Roman"/>
          <w:sz w:val="16"/>
          <w:szCs w:val="16"/>
        </w:rPr>
        <w:softHyphen/>
        <w:t>ному состоянию.</w:t>
      </w:r>
    </w:p>
    <w:p w:rsidR="00DD4130" w:rsidRDefault="006C0410">
      <w:pPr>
        <w:shd w:val="clear" w:color="auto" w:fill="FFFFFF"/>
        <w:spacing w:line="202" w:lineRule="exact"/>
        <w:ind w:firstLine="394"/>
        <w:jc w:val="both"/>
      </w:pPr>
      <w:r>
        <w:rPr>
          <w:rFonts w:eastAsia="Times New Roman"/>
          <w:sz w:val="16"/>
          <w:szCs w:val="16"/>
        </w:rPr>
        <w:t>Радлов находит, что он человек высококультурный, много читав</w:t>
      </w:r>
      <w:r>
        <w:rPr>
          <w:rFonts w:eastAsia="Times New Roman"/>
          <w:sz w:val="16"/>
          <w:szCs w:val="16"/>
        </w:rPr>
        <w:softHyphen/>
        <w:t>ший, много думавший и не случайно работающий в области искусства, а именно по большой своей склонности к искусству и по способности умело разбираться в вопросах искусства.</w:t>
      </w:r>
    </w:p>
    <w:p w:rsidR="00DD4130" w:rsidRDefault="006C0410">
      <w:pPr>
        <w:shd w:val="clear" w:color="auto" w:fill="FFFFFF"/>
        <w:spacing w:line="202" w:lineRule="exact"/>
        <w:ind w:firstLine="394"/>
        <w:jc w:val="both"/>
      </w:pPr>
      <w:bookmarkStart w:id="2763" w:name="bookmark2788"/>
      <w:r>
        <w:rPr>
          <w:rFonts w:eastAsia="Times New Roman"/>
          <w:sz w:val="16"/>
          <w:szCs w:val="16"/>
        </w:rPr>
        <w:t>В</w:t>
      </w:r>
      <w:bookmarkEnd w:id="2763"/>
      <w:r>
        <w:rPr>
          <w:rFonts w:eastAsia="Times New Roman"/>
          <w:sz w:val="16"/>
          <w:szCs w:val="16"/>
        </w:rPr>
        <w:t>ас. Гр. (наскоро, правда) сказал мне, что имеет некоторые небла</w:t>
      </w:r>
      <w:r>
        <w:rPr>
          <w:rFonts w:eastAsia="Times New Roman"/>
          <w:sz w:val="16"/>
          <w:szCs w:val="16"/>
        </w:rPr>
        <w:softHyphen/>
        <w:t>гоприятные сведения, рисующие его как человека совершенно чуждого нашему театру, по его беглым словам я поняла, что его сведения расхо</w:t>
      </w:r>
      <w:r>
        <w:rPr>
          <w:rFonts w:eastAsia="Times New Roman"/>
          <w:sz w:val="16"/>
          <w:szCs w:val="16"/>
        </w:rPr>
        <w:softHyphen/>
        <w:t>дятся с мнением Радлова. Да, после Ленинграда он работал в Нарком-просе, у Новицкого.</w:t>
      </w:r>
    </w:p>
    <w:p w:rsidR="00DD4130" w:rsidRDefault="006C0410">
      <w:pPr>
        <w:shd w:val="clear" w:color="auto" w:fill="FFFFFF"/>
        <w:spacing w:line="202" w:lineRule="exact"/>
        <w:ind w:firstLine="394"/>
        <w:jc w:val="both"/>
      </w:pPr>
      <w:r>
        <w:rPr>
          <w:rFonts w:eastAsia="Times New Roman"/>
          <w:sz w:val="16"/>
          <w:szCs w:val="16"/>
        </w:rPr>
        <w:t>Владимир Иванович, пожалуйста, верните бумагу Александрова (композитора).</w:t>
      </w:r>
    </w:p>
    <w:p w:rsidR="00DD4130" w:rsidRDefault="006C0410">
      <w:pPr>
        <w:shd w:val="clear" w:color="auto" w:fill="FFFFFF"/>
        <w:spacing w:before="101"/>
        <w:jc w:val="right"/>
      </w:pPr>
      <w:r>
        <w:rPr>
          <w:rFonts w:eastAsia="Times New Roman"/>
          <w:i/>
          <w:iCs/>
          <w:sz w:val="16"/>
          <w:szCs w:val="16"/>
        </w:rPr>
        <w:t>О.Б.</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876" w:history="1">
        <w:bookmarkStart w:id="2764" w:name="bookmark2789"/>
        <w:r w:rsidR="006C0410">
          <w:rPr>
            <w:spacing w:val="-1"/>
          </w:rPr>
          <w:t>3</w:t>
        </w:r>
        <w:bookmarkEnd w:id="2764"/>
        <w:r w:rsidR="006C0410">
          <w:rPr>
            <w:spacing w:val="-1"/>
          </w:rPr>
          <w:t>23</w:t>
        </w:r>
      </w:hyperlink>
      <w:r w:rsidR="006C0410">
        <w:rPr>
          <w:spacing w:val="-1"/>
        </w:rPr>
        <w:t>.</w:t>
      </w:r>
    </w:p>
    <w:p w:rsidR="00DD4130" w:rsidRDefault="006C0410">
      <w:pPr>
        <w:shd w:val="clear" w:color="auto" w:fill="FFFFFF"/>
        <w:spacing w:before="115"/>
        <w:jc w:val="right"/>
      </w:pPr>
      <w:r>
        <w:rPr>
          <w:spacing w:val="-1"/>
          <w:sz w:val="18"/>
          <w:szCs w:val="18"/>
        </w:rPr>
        <w:t xml:space="preserve">4 </w:t>
      </w:r>
      <w:r>
        <w:rPr>
          <w:rFonts w:eastAsia="Times New Roman"/>
          <w:spacing w:val="-1"/>
          <w:sz w:val="18"/>
          <w:szCs w:val="18"/>
        </w:rPr>
        <w:t>июля 1936 г. Ленинград. № 2</w:t>
      </w:r>
    </w:p>
    <w:p w:rsidR="00DD4130" w:rsidRDefault="006C0410">
      <w:pPr>
        <w:shd w:val="clear" w:color="auto" w:fill="FFFFFF"/>
        <w:spacing w:before="158" w:line="216" w:lineRule="exact"/>
        <w:ind w:firstLine="398"/>
        <w:jc w:val="both"/>
      </w:pPr>
      <w:bookmarkStart w:id="2765" w:name="bookmark2790"/>
      <w:r>
        <w:rPr>
          <w:rFonts w:eastAsia="Times New Roman"/>
          <w:sz w:val="18"/>
          <w:szCs w:val="18"/>
        </w:rPr>
        <w:t>Н</w:t>
      </w:r>
      <w:bookmarkEnd w:id="2765"/>
      <w:r>
        <w:rPr>
          <w:rFonts w:eastAsia="Times New Roman"/>
          <w:sz w:val="18"/>
          <w:szCs w:val="18"/>
        </w:rPr>
        <w:t xml:space="preserve">ачинаю серию ленинградских писем. Сегодня здесь начало </w:t>
      </w:r>
      <w:r>
        <w:rPr>
          <w:rFonts w:eastAsia="Times New Roman"/>
          <w:spacing w:val="-2"/>
          <w:sz w:val="18"/>
          <w:szCs w:val="18"/>
        </w:rPr>
        <w:t>гастролей. Репертуар первой половины этих гастролей, сложивший</w:t>
      </w:r>
      <w:r>
        <w:rPr>
          <w:rFonts w:eastAsia="Times New Roman"/>
          <w:spacing w:val="-2"/>
          <w:sz w:val="18"/>
          <w:szCs w:val="18"/>
        </w:rPr>
        <w:softHyphen/>
      </w:r>
      <w:r>
        <w:rPr>
          <w:rFonts w:eastAsia="Times New Roman"/>
          <w:sz w:val="18"/>
          <w:szCs w:val="18"/>
        </w:rPr>
        <w:t xml:space="preserve">ся по причинам, соображениям монтировочного порядка, такой: 4, </w:t>
      </w:r>
      <w:r>
        <w:rPr>
          <w:rFonts w:eastAsia="Times New Roman"/>
          <w:spacing w:val="-1"/>
          <w:sz w:val="18"/>
          <w:szCs w:val="18"/>
        </w:rPr>
        <w:t>5, 6, 7 и 8 (6-го утро и вечер) – “Турбины”, 9-го – “Царь Федор”, 10-</w:t>
      </w:r>
      <w:r>
        <w:rPr>
          <w:rFonts w:eastAsia="Times New Roman"/>
          <w:sz w:val="18"/>
          <w:szCs w:val="18"/>
        </w:rPr>
        <w:t xml:space="preserve">го – “Турбины”, 11-го – “Платон Кречет”, 12-го утром “Турбины”, </w:t>
      </w:r>
      <w:r>
        <w:rPr>
          <w:rFonts w:eastAsia="Times New Roman"/>
          <w:spacing w:val="-1"/>
          <w:sz w:val="18"/>
          <w:szCs w:val="18"/>
        </w:rPr>
        <w:t xml:space="preserve">вечером “Царь Федор”. Конец гастролей тоже будет однообразный, </w:t>
      </w:r>
      <w:r>
        <w:rPr>
          <w:rFonts w:eastAsia="Times New Roman"/>
          <w:sz w:val="18"/>
          <w:szCs w:val="18"/>
        </w:rPr>
        <w:t>подряд несколько “Турбиных”, это для того, чтобы пораньше от</w:t>
      </w:r>
      <w:r>
        <w:rPr>
          <w:rFonts w:eastAsia="Times New Roman"/>
          <w:sz w:val="18"/>
          <w:szCs w:val="18"/>
        </w:rPr>
        <w:softHyphen/>
        <w:t>пустить занятых в “Федоре” и “Кречете”. Постепенно я Вам буду сообщать репертуар. Или прислать его в полном виде?</w:t>
      </w:r>
    </w:p>
    <w:p w:rsidR="00DD4130" w:rsidRDefault="006C0410">
      <w:pPr>
        <w:shd w:val="clear" w:color="auto" w:fill="FFFFFF"/>
        <w:spacing w:before="38" w:line="202" w:lineRule="exact"/>
        <w:ind w:firstLine="398"/>
        <w:jc w:val="both"/>
      </w:pPr>
      <w:bookmarkStart w:id="2766" w:name="bookmark2791"/>
      <w:r>
        <w:rPr>
          <w:rFonts w:eastAsia="Times New Roman"/>
          <w:spacing w:val="-5"/>
          <w:sz w:val="18"/>
          <w:szCs w:val="18"/>
        </w:rPr>
        <w:t>В</w:t>
      </w:r>
      <w:bookmarkEnd w:id="2766"/>
      <w:r>
        <w:rPr>
          <w:rFonts w:eastAsia="Times New Roman"/>
          <w:spacing w:val="-5"/>
          <w:sz w:val="18"/>
          <w:szCs w:val="18"/>
        </w:rPr>
        <w:t xml:space="preserve"> течение вчерашнего дня и сегодня утром прибыли постепенно все участники “Турбиных”. Некоторые ехали через Москву, немногие. </w:t>
      </w:r>
      <w:r>
        <w:rPr>
          <w:rFonts w:eastAsia="Times New Roman"/>
          <w:spacing w:val="-3"/>
          <w:sz w:val="18"/>
          <w:szCs w:val="18"/>
        </w:rPr>
        <w:t xml:space="preserve">Остальные – прямо из Киева, кто приехал вчера вечером, кто нынче утром. Большинство размещено в Европейской гостинице. “Астория” </w:t>
      </w:r>
      <w:r>
        <w:rPr>
          <w:rFonts w:eastAsia="Times New Roman"/>
          <w:spacing w:val="-5"/>
          <w:sz w:val="18"/>
          <w:szCs w:val="18"/>
        </w:rPr>
        <w:t xml:space="preserve">в этом году смогла дать только три номера, да при этом еще два из них </w:t>
      </w:r>
      <w:r>
        <w:rPr>
          <w:rFonts w:eastAsia="Times New Roman"/>
          <w:spacing w:val="-4"/>
          <w:sz w:val="18"/>
          <w:szCs w:val="18"/>
        </w:rPr>
        <w:t xml:space="preserve">со смежной ванной. Поэтому специально просившие себе “Асторию” Прудкин и Изралевский попросили перевести их в “Европейскую” с отдельными ванными. В их асторийские номера перевели Судакова и </w:t>
      </w:r>
      <w:r>
        <w:rPr>
          <w:rFonts w:eastAsia="Times New Roman"/>
          <w:spacing w:val="-3"/>
          <w:sz w:val="18"/>
          <w:szCs w:val="18"/>
        </w:rPr>
        <w:t xml:space="preserve">Титову. Кроме них, в “Астории” (третий предоставленный номер) – </w:t>
      </w:r>
      <w:r>
        <w:rPr>
          <w:rFonts w:eastAsia="Times New Roman"/>
          <w:spacing w:val="-1"/>
          <w:sz w:val="18"/>
          <w:szCs w:val="18"/>
        </w:rPr>
        <w:t xml:space="preserve">Хмелев. И еще: Яншин, который получил там номер по знакомству, </w:t>
      </w:r>
      <w:r>
        <w:rPr>
          <w:rFonts w:eastAsia="Times New Roman"/>
          <w:spacing w:val="-4"/>
          <w:sz w:val="18"/>
          <w:szCs w:val="18"/>
        </w:rPr>
        <w:t xml:space="preserve">и Михальский, которому, опять-таки по знакомству, “Астория” дает номер не в счет предоставляемых. “Европейская” не имеет свободных </w:t>
      </w:r>
      <w:r>
        <w:rPr>
          <w:rFonts w:eastAsia="Times New Roman"/>
          <w:spacing w:val="-5"/>
          <w:sz w:val="18"/>
          <w:szCs w:val="18"/>
        </w:rPr>
        <w:t>хороших одинарных номеров и поэтому даны двойные номера, из двух комнат каждый, даже с двумя кроватями, – и всякий такой номер дает</w:t>
      </w:r>
      <w:r>
        <w:rPr>
          <w:rFonts w:eastAsia="Times New Roman"/>
          <w:spacing w:val="-5"/>
          <w:sz w:val="18"/>
          <w:szCs w:val="18"/>
        </w:rPr>
        <w:softHyphen/>
      </w:r>
      <w:r>
        <w:rPr>
          <w:rFonts w:eastAsia="Times New Roman"/>
          <w:spacing w:val="-4"/>
          <w:sz w:val="18"/>
          <w:szCs w:val="18"/>
        </w:rPr>
        <w:t>ся на одного. В “Европейской” поселены все заслуженные. Из народ</w:t>
      </w:r>
      <w:r>
        <w:rPr>
          <w:rFonts w:eastAsia="Times New Roman"/>
          <w:spacing w:val="-4"/>
          <w:sz w:val="18"/>
          <w:szCs w:val="18"/>
        </w:rPr>
        <w:softHyphen/>
      </w:r>
      <w:r>
        <w:rPr>
          <w:rFonts w:eastAsia="Times New Roman"/>
          <w:spacing w:val="-5"/>
          <w:sz w:val="18"/>
          <w:szCs w:val="18"/>
        </w:rPr>
        <w:t xml:space="preserve">ных здесь будет Москвин, ему дается апартамент даже из трех комнат. </w:t>
      </w:r>
      <w:r>
        <w:rPr>
          <w:rFonts w:eastAsia="Times New Roman"/>
          <w:spacing w:val="-6"/>
          <w:sz w:val="18"/>
          <w:szCs w:val="18"/>
        </w:rPr>
        <w:t xml:space="preserve">Остальные актеры устроены в Октябрьской гостинице (против вокзала), </w:t>
      </w:r>
      <w:r>
        <w:rPr>
          <w:rFonts w:eastAsia="Times New Roman"/>
          <w:spacing w:val="-4"/>
          <w:sz w:val="18"/>
          <w:szCs w:val="18"/>
        </w:rPr>
        <w:t xml:space="preserve">тоже хорошо, с отдельными ванными у каждого, и наконец желающие </w:t>
      </w:r>
      <w:r>
        <w:rPr>
          <w:rFonts w:eastAsia="Times New Roman"/>
          <w:spacing w:val="-3"/>
          <w:sz w:val="18"/>
          <w:szCs w:val="18"/>
        </w:rPr>
        <w:t xml:space="preserve">– на частных квартирах. Это уж совсем зеленая молодежь и рабочие, </w:t>
      </w:r>
      <w:r>
        <w:rPr>
          <w:rFonts w:eastAsia="Times New Roman"/>
          <w:spacing w:val="-5"/>
          <w:sz w:val="18"/>
          <w:szCs w:val="18"/>
        </w:rPr>
        <w:t>которые таким образом делают экономию. Пока жалоб на комнаты не было никаких, надеюсь, что и не будет. Особенно после Киева. Все так довольны, что попали в милый сердцу город. Администрация же боит</w:t>
      </w:r>
      <w:r>
        <w:rPr>
          <w:rFonts w:eastAsia="Times New Roman"/>
          <w:spacing w:val="-5"/>
          <w:sz w:val="18"/>
          <w:szCs w:val="18"/>
        </w:rPr>
        <w:softHyphen/>
      </w:r>
      <w:r>
        <w:rPr>
          <w:rFonts w:eastAsia="Times New Roman"/>
          <w:spacing w:val="-7"/>
          <w:sz w:val="18"/>
          <w:szCs w:val="18"/>
        </w:rPr>
        <w:t>ся, что такое устройство с комнатами разбалует всех и в будущем все за</w:t>
      </w:r>
      <w:r>
        <w:rPr>
          <w:rFonts w:eastAsia="Times New Roman"/>
          <w:spacing w:val="-7"/>
          <w:sz w:val="18"/>
          <w:szCs w:val="18"/>
        </w:rPr>
        <w:softHyphen/>
      </w:r>
      <w:r>
        <w:rPr>
          <w:rFonts w:eastAsia="Times New Roman"/>
          <w:spacing w:val="-6"/>
          <w:sz w:val="18"/>
          <w:szCs w:val="18"/>
        </w:rPr>
        <w:t xml:space="preserve">служенные будут требовать двойные комнаты. У нас с Женей приятная двойная комната, а с 7-го числа мы получим освобождающуюся совсем </w:t>
      </w:r>
      <w:r>
        <w:rPr>
          <w:rFonts w:eastAsia="Times New Roman"/>
          <w:spacing w:val="-5"/>
          <w:sz w:val="18"/>
          <w:szCs w:val="18"/>
        </w:rPr>
        <w:t xml:space="preserve">очаровательную комнату, вернее, две большие великолепные комнаты, </w:t>
      </w:r>
      <w:r>
        <w:rPr>
          <w:rFonts w:eastAsia="Times New Roman"/>
          <w:spacing w:val="-4"/>
          <w:sz w:val="18"/>
          <w:szCs w:val="18"/>
        </w:rPr>
        <w:t>и, что самое приятное, великолепнейшая, лучше асторийских, ванная. Это будет № 308. Так что, как видите, мой адрес: “Европейская”, ком</w:t>
      </w:r>
      <w:r>
        <w:rPr>
          <w:rFonts w:eastAsia="Times New Roman"/>
          <w:spacing w:val="-4"/>
          <w:sz w:val="18"/>
          <w:szCs w:val="18"/>
        </w:rPr>
        <w:softHyphen/>
      </w:r>
      <w:r>
        <w:rPr>
          <w:rFonts w:eastAsia="Times New Roman"/>
          <w:sz w:val="18"/>
          <w:szCs w:val="18"/>
        </w:rPr>
        <w:t>ната 308.</w:t>
      </w:r>
    </w:p>
    <w:p w:rsidR="00DD4130" w:rsidRDefault="006C0410">
      <w:pPr>
        <w:shd w:val="clear" w:color="auto" w:fill="FFFFFF"/>
        <w:spacing w:line="202" w:lineRule="exact"/>
        <w:ind w:firstLine="398"/>
        <w:jc w:val="both"/>
      </w:pPr>
      <w:r>
        <w:rPr>
          <w:rFonts w:eastAsia="Times New Roman"/>
          <w:spacing w:val="-4"/>
          <w:sz w:val="18"/>
          <w:szCs w:val="18"/>
        </w:rPr>
        <w:t xml:space="preserve">Контора наша нынче не в “Европейской”, а в Филармонии, т.е. в бывшем Дворянском собрании. А вход с быв. Михайловской улицы, </w:t>
      </w:r>
      <w:r>
        <w:rPr>
          <w:rFonts w:eastAsia="Times New Roman"/>
          <w:spacing w:val="-5"/>
          <w:sz w:val="18"/>
          <w:szCs w:val="18"/>
        </w:rPr>
        <w:t>прямо против входа в “Европейскую”, так что можно ходить на работу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без пальто и шляпы. Здесь нам предоставлена поместительная комна</w:t>
      </w:r>
      <w:r>
        <w:rPr>
          <w:rFonts w:eastAsia="Times New Roman"/>
          <w:sz w:val="16"/>
          <w:szCs w:val="16"/>
        </w:rPr>
        <w:softHyphen/>
        <w:t>та в первом этаже – золоченая мебель с красным плюшем, зеркала, но мало приспособлений для канцелярии: два стола без ящиков и никакого шкафа. Где хранить наши бумаги – не знаю. Пожалуй, свои кассовые ведомости и документы я буду уносить к себе в “Европейскую”.</w:t>
      </w:r>
    </w:p>
    <w:p w:rsidR="00DD4130" w:rsidRDefault="006C0410">
      <w:pPr>
        <w:shd w:val="clear" w:color="auto" w:fill="FFFFFF"/>
        <w:spacing w:line="202" w:lineRule="exact"/>
        <w:ind w:firstLine="394"/>
        <w:jc w:val="both"/>
      </w:pPr>
      <w:bookmarkStart w:id="2767" w:name="bookmark2792"/>
      <w:r>
        <w:rPr>
          <w:rFonts w:eastAsia="Times New Roman"/>
          <w:sz w:val="16"/>
          <w:szCs w:val="16"/>
        </w:rPr>
        <w:t>С</w:t>
      </w:r>
      <w:bookmarkEnd w:id="2767"/>
      <w:r>
        <w:rPr>
          <w:rFonts w:eastAsia="Times New Roman"/>
          <w:sz w:val="16"/>
          <w:szCs w:val="16"/>
        </w:rPr>
        <w:t>егодня здесь в конторе еще тихо, все устраиваются. Потом, ясно, тут будет клуб и место встреч. Пока что приходил Станицын, расска</w:t>
      </w:r>
      <w:r>
        <w:rPr>
          <w:rFonts w:eastAsia="Times New Roman"/>
          <w:sz w:val="16"/>
          <w:szCs w:val="16"/>
        </w:rPr>
        <w:softHyphen/>
        <w:t>зывал, что у него в “Европейской” такой апартамент – впору Пер Ба-сту. Он чувствует себя набобом, только змеи не хватает</w:t>
      </w:r>
      <w:r>
        <w:rPr>
          <w:rFonts w:eastAsia="Times New Roman"/>
          <w:sz w:val="16"/>
          <w:szCs w:val="16"/>
          <w:vertAlign w:val="superscript"/>
        </w:rPr>
        <w:t>1</w:t>
      </w:r>
      <w:r>
        <w:rPr>
          <w:rFonts w:eastAsia="Times New Roman"/>
          <w:sz w:val="16"/>
          <w:szCs w:val="16"/>
        </w:rPr>
        <w:t>. Не только две кровати – выбирай любую, но даже два умывальника. Странно, что нет двух ванн.</w:t>
      </w:r>
    </w:p>
    <w:p w:rsidR="00DD4130" w:rsidRDefault="006C0410">
      <w:pPr>
        <w:shd w:val="clear" w:color="auto" w:fill="FFFFFF"/>
        <w:spacing w:line="202" w:lineRule="exact"/>
        <w:ind w:firstLine="394"/>
        <w:jc w:val="both"/>
      </w:pPr>
      <w:bookmarkStart w:id="2768" w:name="bookmark2793"/>
      <w:r>
        <w:rPr>
          <w:rFonts w:eastAsia="Times New Roman"/>
          <w:sz w:val="16"/>
          <w:szCs w:val="16"/>
        </w:rPr>
        <w:t>О</w:t>
      </w:r>
      <w:bookmarkEnd w:id="2768"/>
      <w:r>
        <w:rPr>
          <w:rFonts w:eastAsia="Times New Roman"/>
          <w:sz w:val="16"/>
          <w:szCs w:val="16"/>
        </w:rPr>
        <w:t>бщее неудовольствие вызывает то упорство, с которым М.П. настоял на отмене спектакля 3-го числа. Было так. Когда выяснилась необходимость устроить банкет в Киеве 1-го, М.П. распорядился, чтоб Михальский созвонился с Москвой, с Боярским, получить разрешение на отмену спектакля в Ленинграде 3-го числа. Москва ответила разре</w:t>
      </w:r>
      <w:r>
        <w:rPr>
          <w:rFonts w:eastAsia="Times New Roman"/>
          <w:sz w:val="16"/>
          <w:szCs w:val="16"/>
        </w:rPr>
        <w:softHyphen/>
        <w:t>шением, но почему-то до сих пор не дала такого распоряжения в Ленин</w:t>
      </w:r>
      <w:r>
        <w:rPr>
          <w:rFonts w:eastAsia="Times New Roman"/>
          <w:sz w:val="16"/>
          <w:szCs w:val="16"/>
        </w:rPr>
        <w:softHyphen/>
        <w:t>град, в Комитет искусств. А здесь, имея только телеграмму за подписью Феди и сообщение на словах приехавших заранее Шелонского и Марки-зова, заведующие Домами культуры полезли на стенку, считая, что от</w:t>
      </w:r>
      <w:r>
        <w:rPr>
          <w:rFonts w:eastAsia="Times New Roman"/>
          <w:sz w:val="16"/>
          <w:szCs w:val="16"/>
        </w:rPr>
        <w:softHyphen/>
        <w:t>мена спектакля есть нарушение договора, влекущее за собой неустойку с нашей стороны в сумме 40 тысяч рублей. Пошли переговоры, угово</w:t>
      </w:r>
      <w:r>
        <w:rPr>
          <w:rFonts w:eastAsia="Times New Roman"/>
          <w:sz w:val="16"/>
          <w:szCs w:val="16"/>
        </w:rPr>
        <w:softHyphen/>
        <w:t>ры, и закончились они тем, что Дома культуры поместили для публики объявления в газетах, по радио, всюду, от своего и МХАТа имени, что спектакль 3-го “Турбины” переносится на 13-е, а спектакль “Кречет” 13-го отменяется. Ясно, что у них нет полной продажи на “Кречета” и они таким образом выгадывают. Когда же наши заговорили о том, что не следует отменять спектакль, а предлагается дать один спектакль как-нибудь днем, чтобы количество обещанных по договору спекта</w:t>
      </w:r>
      <w:r>
        <w:rPr>
          <w:rFonts w:eastAsia="Times New Roman"/>
          <w:sz w:val="16"/>
          <w:szCs w:val="16"/>
        </w:rPr>
        <w:softHyphen/>
        <w:t>клей было сохранено, то Дома культуры говорят: “Хорошо, попробуем вставить какой-нибудь спектакль в июле, но тогда уж давайте “Турбин</w:t>
      </w:r>
      <w:r>
        <w:rPr>
          <w:rFonts w:eastAsia="Times New Roman"/>
          <w:sz w:val="16"/>
          <w:szCs w:val="16"/>
        </w:rPr>
        <w:softHyphen/>
        <w:t>ных””. Так что вопрос пока стоит открытым, считается, что мы сыграем на один спектакль меньше.</w:t>
      </w:r>
    </w:p>
    <w:p w:rsidR="00DD4130" w:rsidRDefault="006C0410">
      <w:pPr>
        <w:shd w:val="clear" w:color="auto" w:fill="FFFFFF"/>
        <w:spacing w:line="202" w:lineRule="exact"/>
        <w:ind w:firstLine="394"/>
        <w:jc w:val="both"/>
      </w:pPr>
      <w:bookmarkStart w:id="2769" w:name="bookmark2794"/>
      <w:r>
        <w:rPr>
          <w:rFonts w:eastAsia="Times New Roman"/>
          <w:sz w:val="16"/>
          <w:szCs w:val="16"/>
        </w:rPr>
        <w:t>И</w:t>
      </w:r>
      <w:bookmarkEnd w:id="2769"/>
      <w:r>
        <w:rPr>
          <w:rFonts w:eastAsia="Times New Roman"/>
          <w:sz w:val="16"/>
          <w:szCs w:val="16"/>
        </w:rPr>
        <w:t xml:space="preserve"> вот что злит всех, это что зря отменили вчерашний спектакль. М. П-чу в Киеве Женя тотчас же сказал, что есть пути сохранить спек</w:t>
      </w:r>
      <w:r>
        <w:rPr>
          <w:rFonts w:eastAsia="Times New Roman"/>
          <w:sz w:val="16"/>
          <w:szCs w:val="16"/>
        </w:rPr>
        <w:softHyphen/>
        <w:t>такль – отправить турбинцев на самолете, кто не хочет на самолете (та</w:t>
      </w:r>
      <w:r>
        <w:rPr>
          <w:rFonts w:eastAsia="Times New Roman"/>
          <w:sz w:val="16"/>
          <w:szCs w:val="16"/>
        </w:rPr>
        <w:softHyphen/>
        <w:t>ких было трое: Прудкин, Соколова, Изралевский), отпустить с банкета в половине 12-го (банкет был назначен на 5-6 часов дня) и отправить поездом. Если не так, то Ленинград соглашался начать спектакль в 9 часов вечера, и тогда попросту поспевали все при том же расписании отъездов, которое существовало. Но М.П. был упрям и, несмотря на то, что его уговаривали два раза в Киеве и даже Евг. Вас. ездил специально к нему на дачу в Святошино уговорить и доказать возможность обой</w:t>
      </w:r>
      <w:r>
        <w:rPr>
          <w:rFonts w:eastAsia="Times New Roman"/>
          <w:sz w:val="16"/>
          <w:szCs w:val="16"/>
        </w:rPr>
        <w:softHyphen/>
        <w:t>тись без отмены, – твердил одно: я сказал отменить, так и будет.</w:t>
      </w:r>
    </w:p>
    <w:p w:rsidR="00DD4130" w:rsidRDefault="006C0410">
      <w:pPr>
        <w:shd w:val="clear" w:color="auto" w:fill="FFFFFF"/>
        <w:spacing w:line="202" w:lineRule="exact"/>
        <w:ind w:firstLine="394"/>
        <w:jc w:val="both"/>
      </w:pPr>
      <w:bookmarkStart w:id="2770" w:name="bookmark2795"/>
      <w:r>
        <w:rPr>
          <w:rFonts w:eastAsia="Times New Roman"/>
          <w:sz w:val="16"/>
          <w:szCs w:val="16"/>
        </w:rPr>
        <w:t>В</w:t>
      </w:r>
      <w:bookmarkEnd w:id="2770"/>
      <w:r>
        <w:rPr>
          <w:rFonts w:eastAsia="Times New Roman"/>
          <w:sz w:val="16"/>
          <w:szCs w:val="16"/>
        </w:rPr>
        <w:t>чера в газетах были сообщения о киевском банкете, посылаю их Вам</w:t>
      </w:r>
      <w:hyperlink w:anchor="bookmark4877" w:history="1">
        <w:r>
          <w:rPr>
            <w:rFonts w:eastAsia="Times New Roman"/>
            <w:sz w:val="16"/>
            <w:szCs w:val="16"/>
            <w:vertAlign w:val="superscript"/>
          </w:rPr>
          <w:t>2</w:t>
        </w:r>
      </w:hyperlink>
      <w:r>
        <w:rPr>
          <w:rFonts w:eastAsia="Times New Roman"/>
          <w:sz w:val="16"/>
          <w:szCs w:val="16"/>
        </w:rPr>
        <w:t>. На словах же слышала, что действительно банкет был на редкость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771" w:name="bookmark2796"/>
      <w:r>
        <w:rPr>
          <w:rFonts w:eastAsia="Times New Roman"/>
          <w:sz w:val="16"/>
          <w:szCs w:val="16"/>
        </w:rPr>
        <w:lastRenderedPageBreak/>
        <w:t>п</w:t>
      </w:r>
      <w:bookmarkEnd w:id="2771"/>
      <w:r>
        <w:rPr>
          <w:rFonts w:eastAsia="Times New Roman"/>
          <w:sz w:val="16"/>
          <w:szCs w:val="16"/>
        </w:rPr>
        <w:t>риятный, атмосфера, тон были дружеские, простые, милейшие. Наши все держались прекрасно, не посрамили марки, никто не выпил лишне</w:t>
      </w:r>
      <w:r>
        <w:rPr>
          <w:rFonts w:eastAsia="Times New Roman"/>
          <w:sz w:val="16"/>
          <w:szCs w:val="16"/>
        </w:rPr>
        <w:softHyphen/>
        <w:t>го; никто, вернее, не буянил, лишнее-то попили некоторые, особенно из технических цехов. Тон задал Постышев, замечательный, душевный. И так был сам обаятелен, всех очаровал. К концу банкета танцевал даже русскую с Книппер.</w:t>
      </w:r>
    </w:p>
    <w:p w:rsidR="00DD4130" w:rsidRDefault="006C0410">
      <w:pPr>
        <w:shd w:val="clear" w:color="auto" w:fill="FFFFFF"/>
        <w:spacing w:line="202" w:lineRule="exact"/>
        <w:ind w:firstLine="398"/>
        <w:jc w:val="both"/>
      </w:pPr>
      <w:bookmarkStart w:id="2772" w:name="bookmark2797"/>
      <w:r>
        <w:rPr>
          <w:rFonts w:eastAsia="Times New Roman"/>
          <w:sz w:val="16"/>
          <w:szCs w:val="16"/>
        </w:rPr>
        <w:t>М</w:t>
      </w:r>
      <w:bookmarkEnd w:id="2772"/>
      <w:r>
        <w:rPr>
          <w:rFonts w:eastAsia="Times New Roman"/>
          <w:sz w:val="16"/>
          <w:szCs w:val="16"/>
        </w:rPr>
        <w:t>.П. сначала твердо заявил, что никого решительно не отпустит с банкета, задержал хотевшего уехать Качалова, а потом вдруг отпу</w:t>
      </w:r>
      <w:r>
        <w:rPr>
          <w:rFonts w:eastAsia="Times New Roman"/>
          <w:sz w:val="16"/>
          <w:szCs w:val="16"/>
        </w:rPr>
        <w:softHyphen/>
        <w:t>стил ряд просивших его о том актеров, что тоже вызвало недовольство, пот. что турбинцы нашли, что тогда уж лучше было отпустить их, чтоб не срывать начало гастролей, а не других, поехавших по семейным де</w:t>
      </w:r>
      <w:r>
        <w:rPr>
          <w:rFonts w:eastAsia="Times New Roman"/>
          <w:sz w:val="16"/>
          <w:szCs w:val="16"/>
        </w:rPr>
        <w:softHyphen/>
        <w:t>лам, для свидания с родными и т.п. Вообще у меня впечатление, что он не нажил себе популярности в этой поездке. Идут не очень лестные сравнения с Гейтцем, много говорится о “барских” замашках, об отсут</w:t>
      </w:r>
      <w:r>
        <w:rPr>
          <w:rFonts w:eastAsia="Times New Roman"/>
          <w:sz w:val="16"/>
          <w:szCs w:val="16"/>
        </w:rPr>
        <w:softHyphen/>
        <w:t>ствии настоящей заботы о человеке, о выделении не в пример другим заслуженных и народных. Это еще и потому, что многие были обижены предоставлением права ездить на предложенную театру дачу только за</w:t>
      </w:r>
      <w:r>
        <w:rPr>
          <w:rFonts w:eastAsia="Times New Roman"/>
          <w:sz w:val="16"/>
          <w:szCs w:val="16"/>
        </w:rPr>
        <w:softHyphen/>
        <w:t>служенным и народным. А привело это к тому, что некоторые актеры буквально там поселились, и не только сами, а например, жена Ливано</w:t>
      </w:r>
      <w:r>
        <w:rPr>
          <w:rFonts w:eastAsia="Times New Roman"/>
          <w:sz w:val="16"/>
          <w:szCs w:val="16"/>
        </w:rPr>
        <w:softHyphen/>
        <w:t>ва безвыходно там сидела, Скульская с сыном – смотря на эту дачу как на способ жить без трат, ведь там было все даром, вплоть до всех видов вин, шампанского и даже папирос. Шевченко, например, простить себе не могла, что не привезла с собой дочь. А конечно, можно было бы так организовать, что все бы (во всяком случае, основной и переменный со</w:t>
      </w:r>
      <w:r>
        <w:rPr>
          <w:rFonts w:eastAsia="Times New Roman"/>
          <w:sz w:val="16"/>
          <w:szCs w:val="16"/>
        </w:rPr>
        <w:softHyphen/>
        <w:t>став) пожили там по несколько дней.</w:t>
      </w:r>
    </w:p>
    <w:p w:rsidR="00DD4130" w:rsidRDefault="006C0410">
      <w:pPr>
        <w:shd w:val="clear" w:color="auto" w:fill="FFFFFF"/>
        <w:spacing w:line="202" w:lineRule="exact"/>
        <w:ind w:firstLine="398"/>
        <w:jc w:val="both"/>
      </w:pPr>
      <w:r>
        <w:rPr>
          <w:rFonts w:eastAsia="Times New Roman"/>
          <w:sz w:val="16"/>
          <w:szCs w:val="16"/>
        </w:rPr>
        <w:t>М.П. ожидался в Москву 3-го, так что я его не видала: Евг. Вас. прилетел 2-го днем на аэроплане из Киева и в тот же вечер мы выеха</w:t>
      </w:r>
      <w:r>
        <w:rPr>
          <w:rFonts w:eastAsia="Times New Roman"/>
          <w:sz w:val="16"/>
          <w:szCs w:val="16"/>
        </w:rPr>
        <w:softHyphen/>
        <w:t>ли со “стрелой” в Ленинград, чтобы здесь до приезда труппы наладить контору. С Евг. Вас. летело еще 9 человек наших, и все в восторге от перелета. За ними была прислана из Москвы великолепнейшая машина (обычно ходящая Москва – Прага), заграничная, “Дуглас”, на 14 чело</w:t>
      </w:r>
      <w:r>
        <w:rPr>
          <w:rFonts w:eastAsia="Times New Roman"/>
          <w:sz w:val="16"/>
          <w:szCs w:val="16"/>
        </w:rPr>
        <w:softHyphen/>
        <w:t>век. Они летели всего 2 часа 40 минут. Иной раз скорость доходила до свыше 300 километров. Летели все время на высоте 3 000–3 500 метров, т.к. на такой высоте меньше болтает.</w:t>
      </w:r>
    </w:p>
    <w:p w:rsidR="00DD4130" w:rsidRDefault="006C0410">
      <w:pPr>
        <w:shd w:val="clear" w:color="auto" w:fill="FFFFFF"/>
        <w:spacing w:line="202" w:lineRule="exact"/>
        <w:ind w:firstLine="398"/>
        <w:jc w:val="both"/>
      </w:pPr>
      <w:bookmarkStart w:id="2773" w:name="bookmark2798"/>
      <w:r>
        <w:rPr>
          <w:rFonts w:eastAsia="Times New Roman"/>
          <w:sz w:val="16"/>
          <w:szCs w:val="16"/>
        </w:rPr>
        <w:t>П</w:t>
      </w:r>
      <w:bookmarkEnd w:id="2773"/>
      <w:r>
        <w:rPr>
          <w:rFonts w:eastAsia="Times New Roman"/>
          <w:sz w:val="16"/>
          <w:szCs w:val="16"/>
        </w:rPr>
        <w:t>оедет ли М.П. в Ленинград – никто не знает. Ник. Вас. говорит, что он отвергал для себя возможность поехать в Ленинград, Митиль го</w:t>
      </w:r>
      <w:r>
        <w:rPr>
          <w:rFonts w:eastAsia="Times New Roman"/>
          <w:sz w:val="16"/>
          <w:szCs w:val="16"/>
        </w:rPr>
        <w:softHyphen/>
        <w:t>ворил, что он приедет на несколько дней. Думаю, что вряд ли приедет, иначе мы теперь уже знали бы, да и приехал бы он уж к сегодняшнему открытию, если б вообще собирался. Вероятно, он прямо проедет в Кис</w:t>
      </w:r>
      <w:r>
        <w:rPr>
          <w:rFonts w:eastAsia="Times New Roman"/>
          <w:sz w:val="16"/>
          <w:szCs w:val="16"/>
        </w:rPr>
        <w:softHyphen/>
        <w:t>ловодск.</w:t>
      </w:r>
    </w:p>
    <w:p w:rsidR="00DD4130" w:rsidRDefault="006C0410">
      <w:pPr>
        <w:shd w:val="clear" w:color="auto" w:fill="FFFFFF"/>
        <w:spacing w:line="202" w:lineRule="exact"/>
        <w:ind w:firstLine="398"/>
        <w:jc w:val="both"/>
      </w:pPr>
      <w:r>
        <w:rPr>
          <w:rFonts w:eastAsia="Times New Roman"/>
          <w:sz w:val="16"/>
          <w:szCs w:val="16"/>
        </w:rPr>
        <w:t>Животова, прощаясь, решила меня еще обнадежить на счет загра</w:t>
      </w:r>
      <w:r>
        <w:rPr>
          <w:rFonts w:eastAsia="Times New Roman"/>
          <w:sz w:val="16"/>
          <w:szCs w:val="16"/>
        </w:rPr>
        <w:softHyphen/>
        <w:t>ницы, говорит: “Знаете, ваше дело еще не решено, может быть, дадут еще ответ, что разрешено и вам поехать”. Уж не знаешь, досадовать или смеяться на такие слова. Говорит: “Я этого дела не оставляю, я все вре</w:t>
      </w:r>
      <w:r>
        <w:rPr>
          <w:rFonts w:eastAsia="Times New Roman"/>
          <w:sz w:val="16"/>
          <w:szCs w:val="16"/>
        </w:rPr>
        <w:softHyphen/>
        <w:t>мя работаю по этому делу”.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774" w:name="bookmark2799"/>
      <w:r>
        <w:rPr>
          <w:rFonts w:eastAsia="Times New Roman"/>
          <w:sz w:val="16"/>
          <w:szCs w:val="16"/>
        </w:rPr>
        <w:lastRenderedPageBreak/>
        <w:t>В</w:t>
      </w:r>
      <w:bookmarkEnd w:id="2774"/>
      <w:r>
        <w:rPr>
          <w:rFonts w:eastAsia="Times New Roman"/>
          <w:sz w:val="16"/>
          <w:szCs w:val="16"/>
        </w:rPr>
        <w:t>ладимир Иванович, получили Вы высланную Вам 29-го еще из Москвы сверстанную Вашу книжку? Это все, что я смогла получить для Вас из “Аcadеmiа”. Думаю, что этот экземпляр, что они мне дали, даже не выправленный. У меня было время, и я взялась ее читать. Вижу на 53-й странице вместо “Эрнани” написано “Эривани”. Я забеспокоилась, стала звонить в “Асаdеmiа”, не дозвонилась (все разошлись уже), но потом вспомнила, что мне говорили, посылая эту верстку, что это не исправленный экземпляр.</w:t>
      </w:r>
    </w:p>
    <w:p w:rsidR="00DD4130" w:rsidRDefault="006C0410">
      <w:pPr>
        <w:shd w:val="clear" w:color="auto" w:fill="FFFFFF"/>
        <w:spacing w:line="202" w:lineRule="exact"/>
        <w:ind w:firstLine="394"/>
        <w:jc w:val="both"/>
      </w:pPr>
      <w:r>
        <w:rPr>
          <w:rFonts w:eastAsia="Times New Roman"/>
          <w:sz w:val="16"/>
          <w:szCs w:val="16"/>
        </w:rPr>
        <w:t>В Киеве закончили спектакли хорошо, на закрытии “Гор. сердца” занавес дали 26 раз, так что было впечатление настоящего прощанья с театром. Параллельно шел “Пиквик”, шел тише, занавес дали раз 8. Но все-таки и там была сердечность и теплота в вызовах.</w:t>
      </w:r>
    </w:p>
    <w:p w:rsidR="00DD4130" w:rsidRDefault="006C0410">
      <w:pPr>
        <w:shd w:val="clear" w:color="auto" w:fill="FFFFFF"/>
        <w:spacing w:line="202" w:lineRule="exact"/>
        <w:ind w:firstLine="394"/>
        <w:jc w:val="both"/>
      </w:pPr>
      <w:r>
        <w:rPr>
          <w:rFonts w:eastAsia="Times New Roman"/>
          <w:sz w:val="16"/>
          <w:szCs w:val="16"/>
        </w:rPr>
        <w:t>До свиданья, милый Владимир Иванович, до следующего письма. Прошу передать Ек. Ник. сердечный мой привет. Надеюсь, что Ваш от</w:t>
      </w:r>
      <w:r>
        <w:rPr>
          <w:rFonts w:eastAsia="Times New Roman"/>
          <w:sz w:val="16"/>
          <w:szCs w:val="16"/>
        </w:rPr>
        <w:softHyphen/>
        <w:t>дых проходит приятно. От Жени и себя желаю Вам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878" w:history="1">
        <w:bookmarkStart w:id="2775" w:name="bookmark2800"/>
        <w:r w:rsidR="006C0410">
          <w:rPr>
            <w:sz w:val="16"/>
            <w:szCs w:val="16"/>
          </w:rPr>
          <w:t>3</w:t>
        </w:r>
        <w:bookmarkEnd w:id="2775"/>
        <w:r w:rsidR="006C0410">
          <w:rPr>
            <w:sz w:val="16"/>
            <w:szCs w:val="16"/>
          </w:rPr>
          <w:t>24</w:t>
        </w:r>
      </w:hyperlink>
      <w:r w:rsidR="006C0410">
        <w:rPr>
          <w:sz w:val="16"/>
          <w:szCs w:val="16"/>
        </w:rPr>
        <w:t>.</w:t>
      </w:r>
    </w:p>
    <w:p w:rsidR="00DD4130" w:rsidRDefault="006C0410">
      <w:pPr>
        <w:shd w:val="clear" w:color="auto" w:fill="FFFFFF"/>
        <w:spacing w:line="346" w:lineRule="exact"/>
        <w:jc w:val="right"/>
      </w:pPr>
      <w:r>
        <w:rPr>
          <w:sz w:val="16"/>
          <w:szCs w:val="16"/>
        </w:rPr>
        <w:t xml:space="preserve">8 </w:t>
      </w:r>
      <w:r>
        <w:rPr>
          <w:rFonts w:eastAsia="Times New Roman"/>
          <w:sz w:val="16"/>
          <w:szCs w:val="16"/>
        </w:rPr>
        <w:t>июля 1936 г. Ленинград. № 4</w:t>
      </w:r>
    </w:p>
    <w:p w:rsidR="00DD4130" w:rsidRDefault="006C0410">
      <w:pPr>
        <w:shd w:val="clear" w:color="auto" w:fill="FFFFFF"/>
        <w:spacing w:line="34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bookmarkStart w:id="2776" w:name="bookmark2801"/>
      <w:r>
        <w:rPr>
          <w:rFonts w:eastAsia="Times New Roman"/>
          <w:sz w:val="16"/>
          <w:szCs w:val="16"/>
        </w:rPr>
        <w:t>В</w:t>
      </w:r>
      <w:bookmarkEnd w:id="2776"/>
      <w:r>
        <w:rPr>
          <w:rFonts w:eastAsia="Times New Roman"/>
          <w:sz w:val="16"/>
          <w:szCs w:val="16"/>
        </w:rPr>
        <w:t>чера я позволила себе, не спрашивая Вас, подписаться от Вашего имени на новый заем, на 4 000 (месячный оклад). Хотя было обращение Совета профсоюзов, что предлагается подписываться на трехнедельный оклад, но большинство наших подписалось на месячный, и я думала, что и Вы так сделали бы. Вы, вероятно, знаете уже, что все ранее выпу</w:t>
      </w:r>
      <w:r>
        <w:rPr>
          <w:rFonts w:eastAsia="Times New Roman"/>
          <w:sz w:val="16"/>
          <w:szCs w:val="16"/>
        </w:rPr>
        <w:softHyphen/>
        <w:t>щенные займы должны быть обменены на новый, но это у нас в театре будет производиться осенью.</w:t>
      </w:r>
    </w:p>
    <w:p w:rsidR="00DD4130" w:rsidRDefault="006C0410">
      <w:pPr>
        <w:shd w:val="clear" w:color="auto" w:fill="FFFFFF"/>
        <w:spacing w:line="202" w:lineRule="exact"/>
        <w:ind w:firstLine="394"/>
        <w:jc w:val="both"/>
      </w:pPr>
      <w:bookmarkStart w:id="2777" w:name="bookmark2802"/>
      <w:r>
        <w:rPr>
          <w:rFonts w:eastAsia="Times New Roman"/>
          <w:sz w:val="16"/>
          <w:szCs w:val="16"/>
        </w:rPr>
        <w:t>В</w:t>
      </w:r>
      <w:bookmarkEnd w:id="2777"/>
      <w:r>
        <w:rPr>
          <w:rFonts w:eastAsia="Times New Roman"/>
          <w:sz w:val="16"/>
          <w:szCs w:val="16"/>
        </w:rPr>
        <w:t>чера состоялись похороны Монахова. Он умер от паралича серд</w:t>
      </w:r>
      <w:r>
        <w:rPr>
          <w:rFonts w:eastAsia="Times New Roman"/>
          <w:sz w:val="16"/>
          <w:szCs w:val="16"/>
        </w:rPr>
        <w:softHyphen/>
        <w:t>ца. Женя, ходивший к гробу, говорит, что он, вероятно, упал, потому что у него были большие ссадины на носу и на виске. Наше участие в похоронах выразилось в том, что группа заслуженных во главе с М.П. и Москвиным, приехав вчера утром, в 2 часа отправилась возложить венок от МХАТ в Большой драматический театр, на Фонтанку. Всего в делегации было человек 16. Там они увидели большую очередь пришед</w:t>
      </w:r>
      <w:r>
        <w:rPr>
          <w:rFonts w:eastAsia="Times New Roman"/>
          <w:sz w:val="16"/>
          <w:szCs w:val="16"/>
        </w:rPr>
        <w:softHyphen/>
        <w:t>ших проститься с Н.Ф. На некоторое время эту очередь приостановили и пропустили наших. Они возложили венок и постояли все скопом в почетном карауле. Оказалось, что вышло некоторое недоразумение. Ди</w:t>
      </w:r>
      <w:r>
        <w:rPr>
          <w:rFonts w:eastAsia="Times New Roman"/>
          <w:sz w:val="16"/>
          <w:szCs w:val="16"/>
        </w:rPr>
        <w:softHyphen/>
        <w:t>рекция театра главным образом хотела, чтобы наши были там в 4 часа, когда была назначена гражданская панихида и вынос, а наших собра</w:t>
      </w:r>
      <w:r>
        <w:rPr>
          <w:rFonts w:eastAsia="Times New Roman"/>
          <w:sz w:val="16"/>
          <w:szCs w:val="16"/>
        </w:rPr>
        <w:softHyphen/>
        <w:t>ли и привели к двум. Кажется, несколько человек все-таки вернулись в Большой драматический и к четырем.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778" w:name="bookmark2803"/>
      <w:r>
        <w:rPr>
          <w:rFonts w:eastAsia="Times New Roman"/>
          <w:sz w:val="16"/>
          <w:szCs w:val="16"/>
        </w:rPr>
        <w:lastRenderedPageBreak/>
        <w:t>М</w:t>
      </w:r>
      <w:bookmarkEnd w:id="2778"/>
      <w:r>
        <w:rPr>
          <w:rFonts w:eastAsia="Times New Roman"/>
          <w:sz w:val="16"/>
          <w:szCs w:val="16"/>
        </w:rPr>
        <w:t>.П. пробыл здесь 6-е и 7-е. Видели все его мало, я вовсе не вида</w:t>
      </w:r>
      <w:r>
        <w:rPr>
          <w:rFonts w:eastAsia="Times New Roman"/>
          <w:sz w:val="16"/>
          <w:szCs w:val="16"/>
        </w:rPr>
        <w:softHyphen/>
        <w:t>ла. Я бываю днем в конторе, а он сюда не зашел. Он был в начале вечер</w:t>
      </w:r>
      <w:r>
        <w:rPr>
          <w:rFonts w:eastAsia="Times New Roman"/>
          <w:sz w:val="16"/>
          <w:szCs w:val="16"/>
        </w:rPr>
        <w:softHyphen/>
        <w:t>него спектакля 6-го, в первом антракте заходил за кулисы, обещал и на след. день зайти проститься. Но больше не зашел. И вот 7-го виделись с ним, когда ходили к гробу Монахова. Все наши, смеясь, язвят: “Да ведь он не к нам приехал, а ради Дудинской!” И действительно, не без основания так сплетничают: во всяком случае, вчера на вокзале прово</w:t>
      </w:r>
      <w:r>
        <w:rPr>
          <w:rFonts w:eastAsia="Times New Roman"/>
          <w:sz w:val="16"/>
          <w:szCs w:val="16"/>
        </w:rPr>
        <w:softHyphen/>
        <w:t>жала его именно эта дама. И Михальский. А т.к. другая группа наших провожала уезжавшую жену Шелонского, то и обнаружили этот факт.</w:t>
      </w:r>
    </w:p>
    <w:p w:rsidR="00DD4130" w:rsidRDefault="006C0410">
      <w:pPr>
        <w:shd w:val="clear" w:color="auto" w:fill="FFFFFF"/>
        <w:spacing w:line="202" w:lineRule="exact"/>
        <w:ind w:firstLine="398"/>
        <w:jc w:val="both"/>
      </w:pPr>
      <w:r>
        <w:rPr>
          <w:rFonts w:eastAsia="Times New Roman"/>
          <w:sz w:val="16"/>
          <w:szCs w:val="16"/>
        </w:rPr>
        <w:t>Вот одно дело М.П. все-таки устроил – договорился о сохране</w:t>
      </w:r>
      <w:r>
        <w:rPr>
          <w:rFonts w:eastAsia="Times New Roman"/>
          <w:sz w:val="16"/>
          <w:szCs w:val="16"/>
        </w:rPr>
        <w:softHyphen/>
        <w:t>нии того количества спектаклей, которое было по договору. Спектакль “Кречет”, который 13-го было совсем отменили, все же состоится 18-го днем, параллельно с “Турбиными”, которыми начинаются в этот же день наши спектакли в другом (Выборгском) доме культуры. Кроме того, по непроверенным слухам, будто бы М.П. договорился с Дома</w:t>
      </w:r>
      <w:r>
        <w:rPr>
          <w:rFonts w:eastAsia="Times New Roman"/>
          <w:sz w:val="16"/>
          <w:szCs w:val="16"/>
        </w:rPr>
        <w:softHyphen/>
        <w:t>ми культуры, что весь театр приедет сюда в будущем марте, привезя и “Яровую”, и “Каренину”, и “Бориса”, и еще ряд уже идущих спектаклей. Может быть, это болтовня, вымыслы?</w:t>
      </w:r>
    </w:p>
    <w:p w:rsidR="00DD4130" w:rsidRDefault="006C0410">
      <w:pPr>
        <w:shd w:val="clear" w:color="auto" w:fill="FFFFFF"/>
        <w:spacing w:line="202" w:lineRule="exact"/>
        <w:ind w:firstLine="398"/>
        <w:jc w:val="both"/>
      </w:pPr>
      <w:bookmarkStart w:id="2779" w:name="bookmark2804"/>
      <w:r>
        <w:rPr>
          <w:rFonts w:eastAsia="Times New Roman"/>
          <w:sz w:val="16"/>
          <w:szCs w:val="16"/>
        </w:rPr>
        <w:t>М</w:t>
      </w:r>
      <w:bookmarkEnd w:id="2779"/>
      <w:r>
        <w:rPr>
          <w:rFonts w:eastAsia="Times New Roman"/>
          <w:sz w:val="16"/>
          <w:szCs w:val="16"/>
        </w:rPr>
        <w:t>не говорил Суд. со слов М.П., что будто бы он, приехав из Киева в Москву, заявил Животовой, что с 15 сентября она может считать себя свободной от работы в МХАТ. Жив. на это возразила: “А вы согласова</w:t>
      </w:r>
      <w:r>
        <w:rPr>
          <w:rFonts w:eastAsia="Times New Roman"/>
          <w:sz w:val="16"/>
          <w:szCs w:val="16"/>
        </w:rPr>
        <w:softHyphen/>
        <w:t>ли этот вопрос с К.С.?” М.П. сказал: “Вы не актриса и не режиссер, так что этот вопрос я не считаю нужным согласовывать с К.С. Вы админи</w:t>
      </w:r>
      <w:r>
        <w:rPr>
          <w:rFonts w:eastAsia="Times New Roman"/>
          <w:sz w:val="16"/>
          <w:szCs w:val="16"/>
        </w:rPr>
        <w:softHyphen/>
        <w:t>стративный работник, с которым приходится иметь дело мне, и я зая</w:t>
      </w:r>
      <w:r>
        <w:rPr>
          <w:rFonts w:eastAsia="Times New Roman"/>
          <w:sz w:val="16"/>
          <w:szCs w:val="16"/>
        </w:rPr>
        <w:softHyphen/>
        <w:t>вляю, что работать с вами не могу”. Но Жив. не смирилась и полетела в нижний кабинет, где и Рипси и Н.В. будто бы ее заверили, что ей нечего беспокоиться, с ней ничего не случится плохого в театре, пока все они у власти, – включая и К.С. Они ей гарантировали заступничество К.С.</w:t>
      </w:r>
    </w:p>
    <w:p w:rsidR="00DD4130" w:rsidRDefault="006C0410">
      <w:pPr>
        <w:shd w:val="clear" w:color="auto" w:fill="FFFFFF"/>
        <w:spacing w:line="202" w:lineRule="exact"/>
        <w:ind w:firstLine="398"/>
        <w:jc w:val="both"/>
      </w:pPr>
      <w:bookmarkStart w:id="2780" w:name="bookmark2805"/>
      <w:r>
        <w:rPr>
          <w:rFonts w:eastAsia="Times New Roman"/>
          <w:sz w:val="16"/>
          <w:szCs w:val="16"/>
        </w:rPr>
        <w:t>М</w:t>
      </w:r>
      <w:bookmarkEnd w:id="2780"/>
      <w:r>
        <w:rPr>
          <w:rFonts w:eastAsia="Times New Roman"/>
          <w:sz w:val="16"/>
          <w:szCs w:val="16"/>
        </w:rPr>
        <w:t>.П. сказал, что трижды говорил с К. С. по телефону: один раз он, М.П., ему звонил, два других – звонил к нему сам К.С. М.П. говорит, что К.С. совсем не интересовался рассказами о киевской поездке, планами ленинградской, а весь свой интерес свел к разговору об отнятии у него кабинета в театре и переводе в макетную Егорова и Рипси.</w:t>
      </w:r>
    </w:p>
    <w:p w:rsidR="00DD4130" w:rsidRDefault="006C0410">
      <w:pPr>
        <w:shd w:val="clear" w:color="auto" w:fill="FFFFFF"/>
        <w:spacing w:line="202" w:lineRule="exact"/>
        <w:ind w:firstLine="398"/>
        <w:jc w:val="both"/>
      </w:pPr>
      <w:bookmarkStart w:id="2781" w:name="bookmark2806"/>
      <w:r>
        <w:rPr>
          <w:rFonts w:eastAsia="Times New Roman"/>
          <w:sz w:val="16"/>
          <w:szCs w:val="16"/>
        </w:rPr>
        <w:t>С</w:t>
      </w:r>
      <w:bookmarkEnd w:id="2781"/>
      <w:r>
        <w:rPr>
          <w:rFonts w:eastAsia="Times New Roman"/>
          <w:sz w:val="16"/>
          <w:szCs w:val="16"/>
        </w:rPr>
        <w:t>егодня открыли текущий счет для нас – это редкая удача, что Михальскому повезло открыть счет без затягивающих дело формально</w:t>
      </w:r>
      <w:r>
        <w:rPr>
          <w:rFonts w:eastAsia="Times New Roman"/>
          <w:sz w:val="16"/>
          <w:szCs w:val="16"/>
        </w:rPr>
        <w:softHyphen/>
        <w:t>стей. Теперь еще добиться от московской бухгалтерии, чтобы поскорее они доставили платежные ведомости. А то наша публика начинает под</w:t>
      </w:r>
      <w:r>
        <w:rPr>
          <w:rFonts w:eastAsia="Times New Roman"/>
          <w:sz w:val="16"/>
          <w:szCs w:val="16"/>
        </w:rPr>
        <w:softHyphen/>
        <w:t>станывать: когда будете платить?</w:t>
      </w:r>
    </w:p>
    <w:p w:rsidR="00DD4130" w:rsidRDefault="006C0410">
      <w:pPr>
        <w:shd w:val="clear" w:color="auto" w:fill="FFFFFF"/>
        <w:spacing w:line="202" w:lineRule="exact"/>
        <w:ind w:firstLine="398"/>
        <w:jc w:val="both"/>
      </w:pPr>
      <w:r>
        <w:rPr>
          <w:rFonts w:eastAsia="Times New Roman"/>
          <w:sz w:val="16"/>
          <w:szCs w:val="16"/>
        </w:rPr>
        <w:t>Посылаю Вам небольшую вырезку из “Правды” от 5 июля</w:t>
      </w:r>
      <w:hyperlink w:anchor="bookmark4879" w:history="1">
        <w:r>
          <w:rPr>
            <w:rFonts w:eastAsia="Times New Roman"/>
            <w:sz w:val="16"/>
            <w:szCs w:val="16"/>
            <w:vertAlign w:val="superscript"/>
          </w:rPr>
          <w:t>1</w:t>
        </w:r>
      </w:hyperlink>
      <w:r>
        <w:rPr>
          <w:rFonts w:eastAsia="Times New Roman"/>
          <w:sz w:val="16"/>
          <w:szCs w:val="16"/>
        </w:rPr>
        <w:t>. Попа</w:t>
      </w:r>
      <w:r>
        <w:rPr>
          <w:rFonts w:eastAsia="Times New Roman"/>
          <w:sz w:val="16"/>
          <w:szCs w:val="16"/>
        </w:rPr>
        <w:softHyphen/>
        <w:t>даются Вам там наши “Известия” и “Правда”? Вряд ли, правда?</w:t>
      </w:r>
    </w:p>
    <w:p w:rsidR="00DD4130" w:rsidRDefault="006C0410">
      <w:pPr>
        <w:shd w:val="clear" w:color="auto" w:fill="FFFFFF"/>
        <w:spacing w:line="202" w:lineRule="exact"/>
        <w:ind w:firstLine="398"/>
        <w:jc w:val="both"/>
      </w:pPr>
      <w:bookmarkStart w:id="2782" w:name="bookmark2807"/>
      <w:r>
        <w:rPr>
          <w:rFonts w:eastAsia="Times New Roman"/>
          <w:sz w:val="16"/>
          <w:szCs w:val="16"/>
        </w:rPr>
        <w:t>П</w:t>
      </w:r>
      <w:bookmarkEnd w:id="2782"/>
      <w:r>
        <w:rPr>
          <w:rFonts w:eastAsia="Times New Roman"/>
          <w:sz w:val="16"/>
          <w:szCs w:val="16"/>
        </w:rPr>
        <w:t>огода стоит у нас жаркая, солнечная. Наши актеры пока что днем заняты, репетируют. С 11-го все освободятся, тогда, вероятно, начнутся выезды за город днем.</w:t>
      </w:r>
    </w:p>
    <w:p w:rsidR="00DD4130" w:rsidRDefault="006C0410">
      <w:pPr>
        <w:shd w:val="clear" w:color="auto" w:fill="FFFFFF"/>
        <w:spacing w:line="202" w:lineRule="exact"/>
        <w:ind w:firstLine="398"/>
        <w:jc w:val="both"/>
      </w:pPr>
      <w:r>
        <w:rPr>
          <w:rFonts w:eastAsia="Times New Roman"/>
          <w:sz w:val="16"/>
          <w:szCs w:val="16"/>
        </w:rPr>
        <w:t>Ко мне заходил Ю.Н.Султанов, рассказывал, что Ек. Павл. плохо себя чувствует. Бывают дни улучшения, потом опять плоховато. Однако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есть надежда, что она из болезни выкрутится. Необходимо ее перевезти в Детское, что он и хочет вскоре сделать. Кроме того, от Ек. П. прихо</w:t>
      </w:r>
      <w:r>
        <w:rPr>
          <w:rFonts w:eastAsia="Times New Roman"/>
          <w:sz w:val="16"/>
          <w:szCs w:val="16"/>
        </w:rPr>
        <w:softHyphen/>
        <w:t>дила одна дама, ее приятельница. Просила устроить ей места на “Турби</w:t>
      </w:r>
      <w:r>
        <w:rPr>
          <w:rFonts w:eastAsia="Times New Roman"/>
          <w:sz w:val="16"/>
          <w:szCs w:val="16"/>
        </w:rPr>
        <w:softHyphen/>
        <w:t>ных”, принесла даже записочку мне от Ек. П. Я устроила.</w:t>
      </w:r>
    </w:p>
    <w:p w:rsidR="00DD4130" w:rsidRDefault="006C0410">
      <w:pPr>
        <w:shd w:val="clear" w:color="auto" w:fill="FFFFFF"/>
        <w:spacing w:line="202" w:lineRule="exact"/>
        <w:ind w:firstLine="394"/>
        <w:jc w:val="both"/>
      </w:pPr>
      <w:r>
        <w:rPr>
          <w:rFonts w:eastAsia="Times New Roman"/>
          <w:sz w:val="16"/>
          <w:szCs w:val="16"/>
        </w:rPr>
        <w:t>В.С.Соколова взяла с меня слово, что в ближайшем же письме я передам Вам ее очень нежный привет.</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всего хорошего. Желаю Вам и Ек. Ник. очень хорошо проводить время.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4880" w:history="1">
        <w:bookmarkStart w:id="2783" w:name="bookmark2808"/>
        <w:r w:rsidR="006C0410">
          <w:rPr>
            <w:sz w:val="18"/>
            <w:szCs w:val="18"/>
          </w:rPr>
          <w:t>3</w:t>
        </w:r>
        <w:bookmarkEnd w:id="2783"/>
        <w:r w:rsidR="006C0410">
          <w:rPr>
            <w:sz w:val="18"/>
            <w:szCs w:val="18"/>
          </w:rPr>
          <w:t>25</w:t>
        </w:r>
      </w:hyperlink>
      <w:r w:rsidR="006C0410">
        <w:rPr>
          <w:sz w:val="18"/>
          <w:szCs w:val="18"/>
        </w:rPr>
        <w:t>.</w:t>
      </w:r>
    </w:p>
    <w:p w:rsidR="00DD4130" w:rsidRDefault="006C0410">
      <w:pPr>
        <w:shd w:val="clear" w:color="auto" w:fill="FFFFFF"/>
        <w:spacing w:before="91"/>
        <w:jc w:val="right"/>
      </w:pPr>
      <w:r>
        <w:rPr>
          <w:spacing w:val="-1"/>
          <w:sz w:val="18"/>
          <w:szCs w:val="18"/>
        </w:rPr>
        <w:t xml:space="preserve">12 </w:t>
      </w:r>
      <w:r>
        <w:rPr>
          <w:rFonts w:eastAsia="Times New Roman"/>
          <w:spacing w:val="-1"/>
          <w:sz w:val="18"/>
          <w:szCs w:val="18"/>
        </w:rPr>
        <w:t>июля 1936 г. № 5</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2784" w:name="bookmark2809"/>
      <w:r>
        <w:rPr>
          <w:sz w:val="16"/>
          <w:szCs w:val="16"/>
        </w:rPr>
        <w:t>9</w:t>
      </w:r>
      <w:bookmarkEnd w:id="2784"/>
      <w:r>
        <w:rPr>
          <w:sz w:val="16"/>
          <w:szCs w:val="16"/>
        </w:rPr>
        <w:t>-</w:t>
      </w:r>
      <w:r>
        <w:rPr>
          <w:rFonts w:eastAsia="Times New Roman"/>
          <w:sz w:val="16"/>
          <w:szCs w:val="16"/>
        </w:rPr>
        <w:t>го и вчера прошли наши “премьеры” – “Федор” и “Кречет”. “Царь Федор” шел с большим успехом, особенно для Москвина. Я смо</w:t>
      </w:r>
      <w:r>
        <w:rPr>
          <w:rFonts w:eastAsia="Times New Roman"/>
          <w:sz w:val="16"/>
          <w:szCs w:val="16"/>
        </w:rPr>
        <w:softHyphen/>
        <w:t>трела первые три картины, не столь для Москвина выразительные. По</w:t>
      </w:r>
      <w:r>
        <w:rPr>
          <w:rFonts w:eastAsia="Times New Roman"/>
          <w:sz w:val="16"/>
          <w:szCs w:val="16"/>
        </w:rPr>
        <w:softHyphen/>
        <w:t>том ушла. А на след. день слышала, что он великолепно играл и 4-ю, и 6-ю, и последнюю. Занавес давали раз 20, много кричали “браво”, “спа</w:t>
      </w:r>
      <w:r>
        <w:rPr>
          <w:rFonts w:eastAsia="Times New Roman"/>
          <w:sz w:val="16"/>
          <w:szCs w:val="16"/>
        </w:rPr>
        <w:softHyphen/>
        <w:t>сибо МХАТу”. Вчерашний спектакль “Кречета” я смотрела целиком. Главным образом, из-за двух новых исполнителей: Береста – Болдумана и Бублика – Яншина. Болдуман мне совсем не понравился: тяжеловес</w:t>
      </w:r>
      <w:r>
        <w:rPr>
          <w:rFonts w:eastAsia="Times New Roman"/>
          <w:sz w:val="16"/>
          <w:szCs w:val="16"/>
        </w:rPr>
        <w:softHyphen/>
        <w:t>но, без малейшего намека на юмор, как-то безлико, незначительно. Мне кажется, что Болдуман – актер, который работает нелегко, медленно, и такой ввод, особенно при явной нетребовательности Судакова, ему не по силам. Яншин играл очень хорошо – просто, искренне, мягко. И к тому же – его сценическое обаяние! Мне он понравился больше всех исполнителей, больше основных, прежних. А вообще спектакль мне не понравился. Яркий “немхатовский” спектакль. Один Яншин был от МХАТа, все же остальные безбожно сентименталили, наигрывали, вылезали из ансамбля. Впрочем, не из чего, кажется, было и вылезать: ансамбля вообще в этом спектакле нет, каждый выдвигает себя на пер</w:t>
      </w:r>
      <w:r>
        <w:rPr>
          <w:rFonts w:eastAsia="Times New Roman"/>
          <w:sz w:val="16"/>
          <w:szCs w:val="16"/>
        </w:rPr>
        <w:softHyphen/>
        <w:t>вый план, и так старательно выдвигает, даже беззастенчиво. Почему наши актеры стали так “играть”? Или я требовательна? Когда я смо</w:t>
      </w:r>
      <w:r>
        <w:rPr>
          <w:rFonts w:eastAsia="Times New Roman"/>
          <w:sz w:val="16"/>
          <w:szCs w:val="16"/>
        </w:rPr>
        <w:softHyphen/>
        <w:t>трела “Кречета”, мне казалось, что каждая сцена в нем – показательный момент к Вашему учению о “ядах” в сценическом искусстве. Однако публика много смеялась, 2 раза аплодировала среди актов: Морес и Ян</w:t>
      </w:r>
      <w:r>
        <w:rPr>
          <w:rFonts w:eastAsia="Times New Roman"/>
          <w:sz w:val="16"/>
          <w:szCs w:val="16"/>
        </w:rPr>
        <w:softHyphen/>
        <w:t>шину, в конце давали что-то много раз занавес. Но слышны были в ан</w:t>
      </w:r>
      <w:r>
        <w:rPr>
          <w:rFonts w:eastAsia="Times New Roman"/>
          <w:sz w:val="16"/>
          <w:szCs w:val="16"/>
        </w:rPr>
        <w:softHyphen/>
        <w:t>трактах и поругивания среди публики: мои соседи не только ругали, но прямо возмущались, что МХАТ мог сделать такой спектакль. Сетовали, что так рассчитывали хоть в МХАТе увидеть “Кречета” в настоящем ис</w:t>
      </w:r>
      <w:r>
        <w:rPr>
          <w:rFonts w:eastAsia="Times New Roman"/>
          <w:sz w:val="16"/>
          <w:szCs w:val="16"/>
        </w:rPr>
        <w:softHyphen/>
        <w:t>полнении, чего не добились в ленинградской постановке</w:t>
      </w:r>
      <w:hyperlink w:anchor="bookmark4881" w:history="1">
        <w:r>
          <w:rPr>
            <w:rFonts w:eastAsia="Times New Roman"/>
            <w:sz w:val="16"/>
            <w:szCs w:val="16"/>
            <w:vertAlign w:val="superscript"/>
          </w:rPr>
          <w:t>1</w:t>
        </w:r>
      </w:hyperlink>
      <w:r>
        <w:rPr>
          <w:rFonts w:eastAsia="Times New Roman"/>
          <w:sz w:val="16"/>
          <w:szCs w:val="16"/>
        </w:rPr>
        <w:t>. Восклицали: “Просто ужас – увидеть такой спектакль после “Турбиных”!!” Негодо</w:t>
      </w:r>
      <w:r>
        <w:rPr>
          <w:rFonts w:eastAsia="Times New Roman"/>
          <w:sz w:val="16"/>
          <w:szCs w:val="16"/>
        </w:rPr>
        <w:softHyphen/>
        <w:t>вали, что публика, легко принимающая комические места и положения, портит актеров, дает им право думать, что с этим спектаклем все благо</w:t>
      </w:r>
      <w:r>
        <w:rPr>
          <w:rFonts w:eastAsia="Times New Roman"/>
          <w:sz w:val="16"/>
          <w:szCs w:val="16"/>
        </w:rPr>
        <w:softHyphen/>
        <w:t>получно. Мне попались соседи с резкой критикой.</w:t>
      </w:r>
    </w:p>
    <w:p w:rsidR="00DD4130" w:rsidRDefault="006C0410">
      <w:pPr>
        <w:shd w:val="clear" w:color="auto" w:fill="FFFFFF"/>
        <w:spacing w:line="202" w:lineRule="exact"/>
        <w:ind w:firstLine="398"/>
        <w:jc w:val="both"/>
      </w:pPr>
      <w:bookmarkStart w:id="2785" w:name="bookmark2810"/>
      <w:r>
        <w:rPr>
          <w:sz w:val="16"/>
          <w:szCs w:val="16"/>
        </w:rPr>
        <w:t>9</w:t>
      </w:r>
      <w:bookmarkEnd w:id="2785"/>
      <w:r>
        <w:rPr>
          <w:sz w:val="16"/>
          <w:szCs w:val="16"/>
        </w:rPr>
        <w:t>-</w:t>
      </w:r>
      <w:r>
        <w:rPr>
          <w:rFonts w:eastAsia="Times New Roman"/>
          <w:sz w:val="16"/>
          <w:szCs w:val="16"/>
        </w:rPr>
        <w:t>го утром приехала сюда Шевченко играть в “Федоре” и сооб</w:t>
      </w:r>
      <w:r>
        <w:rPr>
          <w:rFonts w:eastAsia="Times New Roman"/>
          <w:sz w:val="16"/>
          <w:szCs w:val="16"/>
        </w:rPr>
        <w:softHyphen/>
        <w:t>щила, что на днях в дом отдыха МХАТ, где она отдыхала, приехала Рипси и мимоходом известила ее, что ей разрешен выезд за границу. При этом Рипси сказала, что еще разрешен всем народным, Тарасовой и Хмелеву, так что она просила Шевченко известить об этом решении на</w:t>
      </w:r>
      <w:r>
        <w:rPr>
          <w:rFonts w:eastAsia="Times New Roman"/>
          <w:sz w:val="16"/>
          <w:szCs w:val="16"/>
        </w:rPr>
        <w:softHyphen/>
        <w:t>ходящихся в Ленинграде Москвина, Тарасову, Хмелева. Рипси сказала, что пока ответа нет для Подгорного, Кореневой и меня, но, возможно,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786" w:name="bookmark2811"/>
      <w:r>
        <w:rPr>
          <w:rFonts w:eastAsia="Times New Roman"/>
          <w:sz w:val="16"/>
          <w:szCs w:val="16"/>
        </w:rPr>
        <w:lastRenderedPageBreak/>
        <w:t>ч</w:t>
      </w:r>
      <w:bookmarkEnd w:id="2786"/>
      <w:r>
        <w:rPr>
          <w:rFonts w:eastAsia="Times New Roman"/>
          <w:sz w:val="16"/>
          <w:szCs w:val="16"/>
        </w:rPr>
        <w:t>то тоже дадут разрешение. Так мне сказала Шевченко. А вчера я полу</w:t>
      </w:r>
      <w:r>
        <w:rPr>
          <w:rFonts w:eastAsia="Times New Roman"/>
          <w:sz w:val="16"/>
          <w:szCs w:val="16"/>
        </w:rPr>
        <w:softHyphen/>
        <w:t>чила письмецо от Виленкина, в котором тот пишет иначе: что вот всем перечисленным, о кот. говорила Рипси, дано разрешение, а нам троим – Ник. Аф., Лид. Мих. и мне – отказано. Это, по-моему, больше похоже не правду. Я было разволновалась, а потом решила себя взять в руки: я же была готова к тому, что нынче вряд ли мне удастся поехать, пот. что для получения разрешения нужны крепкие хлопоты, а на это я со стороны театра рассчитывать не могла. Я постараюсь хорошо отдыхать, чтобы зимой глаза мои были в хорошем состоянии. А будущей весной поклонюсь Вам в ноги, чтобы Вы еще крепче заступились за меня при распределении заграничных поездок.</w:t>
      </w:r>
    </w:p>
    <w:p w:rsidR="00DD4130" w:rsidRDefault="006C0410">
      <w:pPr>
        <w:shd w:val="clear" w:color="auto" w:fill="FFFFFF"/>
        <w:spacing w:line="202" w:lineRule="exact"/>
        <w:ind w:firstLine="394"/>
        <w:jc w:val="both"/>
      </w:pPr>
      <w:r>
        <w:rPr>
          <w:rFonts w:eastAsia="Times New Roman"/>
          <w:sz w:val="16"/>
          <w:szCs w:val="16"/>
        </w:rPr>
        <w:t>Сегодня в Ленинграде физкультурный парад. Жаль, что наши об</w:t>
      </w:r>
      <w:r>
        <w:rPr>
          <w:rFonts w:eastAsia="Times New Roman"/>
          <w:sz w:val="16"/>
          <w:szCs w:val="16"/>
        </w:rPr>
        <w:softHyphen/>
        <w:t>щественные организации не сумели устроить для нас билетов – через Комитет искусств здешний только один Москвин получил место на пло</w:t>
      </w:r>
      <w:r>
        <w:rPr>
          <w:rFonts w:eastAsia="Times New Roman"/>
          <w:sz w:val="16"/>
          <w:szCs w:val="16"/>
        </w:rPr>
        <w:softHyphen/>
        <w:t>щадь. Я из “Европейской”, из окна, посмотрела, как у нас по Михайлов</w:t>
      </w:r>
      <w:r>
        <w:rPr>
          <w:rFonts w:eastAsia="Times New Roman"/>
          <w:sz w:val="16"/>
          <w:szCs w:val="16"/>
        </w:rPr>
        <w:softHyphen/>
        <w:t>ской и на площади перед музеем собирались, строились и маршировали целые отряды – изумительно красивое зрелище: разноцветные майки – каждый цвет для особой колонны, яркие флаги и флажки, много и белого – трусики у всех белые при цветных майках. Все такие веселые, здоровые, загорелые – радостно смотреть. Рассказывают, парад в Мо</w:t>
      </w:r>
      <w:r>
        <w:rPr>
          <w:rFonts w:eastAsia="Times New Roman"/>
          <w:sz w:val="16"/>
          <w:szCs w:val="16"/>
        </w:rPr>
        <w:softHyphen/>
        <w:t>скве на Красной площади был изумительный. Дошло по “развороту” до того, что на полплощади был растянут войлочный ковер зеленого цвета для того, чтобы можно было провести футбол. Играли взаправду, как на зеленой лужайке, две команды.</w:t>
      </w:r>
    </w:p>
    <w:p w:rsidR="00DD4130" w:rsidRDefault="006C0410">
      <w:pPr>
        <w:shd w:val="clear" w:color="auto" w:fill="FFFFFF"/>
        <w:spacing w:line="202" w:lineRule="exact"/>
        <w:ind w:firstLine="394"/>
        <w:jc w:val="both"/>
      </w:pPr>
      <w:bookmarkStart w:id="2787" w:name="bookmark2812"/>
      <w:r>
        <w:rPr>
          <w:rFonts w:eastAsia="Times New Roman"/>
          <w:sz w:val="16"/>
          <w:szCs w:val="16"/>
        </w:rPr>
        <w:t>Т</w:t>
      </w:r>
      <w:bookmarkEnd w:id="2787"/>
      <w:r>
        <w:rPr>
          <w:rFonts w:eastAsia="Times New Roman"/>
          <w:sz w:val="16"/>
          <w:szCs w:val="16"/>
        </w:rPr>
        <w:t>еперь семейные новости театра: говорила ли я Вам или писала ли, что поженились Дорохин и Пилявская? История этих взаимоотно</w:t>
      </w:r>
      <w:r>
        <w:rPr>
          <w:rFonts w:eastAsia="Times New Roman"/>
          <w:sz w:val="16"/>
          <w:szCs w:val="16"/>
        </w:rPr>
        <w:softHyphen/>
        <w:t>шений начинается еще со времен дальневосточной нашей поездки, но теперь – кажется, с Киева – они считаются официально мужем и женой. Другая новость – родила Полонская Нора, наша бывшая актриса. Роди</w:t>
      </w:r>
      <w:r>
        <w:rPr>
          <w:rFonts w:eastAsia="Times New Roman"/>
          <w:sz w:val="16"/>
          <w:szCs w:val="16"/>
        </w:rPr>
        <w:softHyphen/>
        <w:t>ла мальчика, будут его звать Владимир.</w:t>
      </w:r>
    </w:p>
    <w:p w:rsidR="00DD4130" w:rsidRDefault="006C0410">
      <w:pPr>
        <w:shd w:val="clear" w:color="auto" w:fill="FFFFFF"/>
        <w:spacing w:line="202" w:lineRule="exact"/>
        <w:ind w:firstLine="394"/>
        <w:jc w:val="both"/>
      </w:pPr>
      <w:bookmarkStart w:id="2788" w:name="bookmark2813"/>
      <w:r>
        <w:rPr>
          <w:rFonts w:eastAsia="Times New Roman"/>
          <w:sz w:val="16"/>
          <w:szCs w:val="16"/>
        </w:rPr>
        <w:t>Д</w:t>
      </w:r>
      <w:bookmarkEnd w:id="2788"/>
      <w:r>
        <w:rPr>
          <w:rFonts w:eastAsia="Times New Roman"/>
          <w:sz w:val="16"/>
          <w:szCs w:val="16"/>
        </w:rPr>
        <w:t>а, из вчера полученного письма от П.А.Маркова знаю, что он в Москве перевидался с Виртой, Шостаковичем, Вс.Ивановым, Афиноге</w:t>
      </w:r>
      <w:r>
        <w:rPr>
          <w:rFonts w:eastAsia="Times New Roman"/>
          <w:sz w:val="16"/>
          <w:szCs w:val="16"/>
        </w:rPr>
        <w:softHyphen/>
        <w:t>новым – вот кого он перечисляет, но о результатах свиданий ничего не пишет. Кроме того сообщает, что слышал, что Вас. Ив. заболел и с дачи перевезен в город. Но чем – он не знает и потому не сообщает. Сам Мар</w:t>
      </w:r>
      <w:r>
        <w:rPr>
          <w:rFonts w:eastAsia="Times New Roman"/>
          <w:sz w:val="16"/>
          <w:szCs w:val="16"/>
        </w:rPr>
        <w:softHyphen/>
        <w:t>ков вчера вылетел в Крым, где поживет, совсем один, на книпперовской даче в Гурзуфе, а потом к августу морем отправится в “Синоп” (под Сухумом), где будем и мы с Евгением.</w:t>
      </w:r>
    </w:p>
    <w:p w:rsidR="00DD4130" w:rsidRDefault="006C0410">
      <w:pPr>
        <w:shd w:val="clear" w:color="auto" w:fill="FFFFFF"/>
        <w:spacing w:line="202" w:lineRule="exact"/>
        <w:ind w:firstLine="394"/>
        <w:jc w:val="both"/>
      </w:pPr>
      <w:bookmarkStart w:id="2789" w:name="bookmark2814"/>
      <w:r>
        <w:rPr>
          <w:rFonts w:eastAsia="Times New Roman"/>
          <w:sz w:val="16"/>
          <w:szCs w:val="16"/>
        </w:rPr>
        <w:t>Н</w:t>
      </w:r>
      <w:bookmarkEnd w:id="2789"/>
      <w:r>
        <w:rPr>
          <w:rFonts w:eastAsia="Times New Roman"/>
          <w:sz w:val="16"/>
          <w:szCs w:val="16"/>
        </w:rPr>
        <w:t>а всякий случай сухумский адрес: Абхазия, Сухум, гостиница “Синоп”, мне. Значит, с 1 августа там же будут Марков, Горчаков, Бул</w:t>
      </w:r>
      <w:r>
        <w:rPr>
          <w:rFonts w:eastAsia="Times New Roman"/>
          <w:sz w:val="16"/>
          <w:szCs w:val="16"/>
        </w:rPr>
        <w:softHyphen/>
        <w:t>гаковы, Ершов с женой, возможно, что Кедровы. А с 15 августа, воз</w:t>
      </w:r>
      <w:r>
        <w:rPr>
          <w:rFonts w:eastAsia="Times New Roman"/>
          <w:sz w:val="16"/>
          <w:szCs w:val="16"/>
        </w:rPr>
        <w:softHyphen/>
        <w:t>можно, и Вильямсы.</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Хоть бы написали нам сюда несколько строчек, если Вам не утомительно это, сколько на</w:t>
      </w:r>
      <w:r>
        <w:rPr>
          <w:rFonts w:eastAsia="Times New Roman"/>
          <w:sz w:val="16"/>
          <w:szCs w:val="16"/>
        </w:rPr>
        <w:softHyphen/>
        <w:t>роду спрашивает, нет ли известий от Вас.</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Сердечный привет, самые лучшие пожелания шлю Вам и дорогой Ек. Ник.</w:t>
      </w:r>
    </w:p>
    <w:p w:rsidR="00DD4130" w:rsidRDefault="006C0410">
      <w:pPr>
        <w:shd w:val="clear" w:color="auto" w:fill="FFFFFF"/>
        <w:spacing w:line="202" w:lineRule="exact"/>
        <w:ind w:firstLine="398"/>
        <w:jc w:val="both"/>
      </w:pPr>
      <w:r>
        <w:rPr>
          <w:rFonts w:eastAsia="Times New Roman"/>
          <w:sz w:val="16"/>
          <w:szCs w:val="16"/>
        </w:rPr>
        <w:t>Да, Суд. устроил здесь покупку для 10 квартир во вновь строя</w:t>
      </w:r>
      <w:r>
        <w:rPr>
          <w:rFonts w:eastAsia="Times New Roman"/>
          <w:sz w:val="16"/>
          <w:szCs w:val="16"/>
        </w:rPr>
        <w:softHyphen/>
        <w:t>щемся нашем доме никелированного оборудования для ванных комнат. Надо внести на это 720 руб. Я вношу для Вашей квартиры – за свой страх и риск, – можно? Это будет интуристовское оборудование, луч</w:t>
      </w:r>
      <w:r>
        <w:rPr>
          <w:rFonts w:eastAsia="Times New Roman"/>
          <w:sz w:val="16"/>
          <w:szCs w:val="16"/>
        </w:rPr>
        <w:softHyphen/>
        <w:t>шее, что можно здесь достать у нас, типа “Астории”. Если Вы не согла</w:t>
      </w:r>
      <w:r>
        <w:rPr>
          <w:rFonts w:eastAsia="Times New Roman"/>
          <w:sz w:val="16"/>
          <w:szCs w:val="16"/>
        </w:rPr>
        <w:softHyphen/>
        <w:t>ситесь, я уверена, что многие согласятся взять его и вернуть те деньги, что я внесу. Суд. плохого не устроит, я так думаю, он любит себя хоро</w:t>
      </w:r>
      <w:r>
        <w:rPr>
          <w:rFonts w:eastAsia="Times New Roman"/>
          <w:sz w:val="16"/>
          <w:szCs w:val="16"/>
        </w:rPr>
        <w:softHyphen/>
        <w:t>шо оборудовать.</w:t>
      </w:r>
    </w:p>
    <w:p w:rsidR="00DD4130" w:rsidRDefault="006C0410">
      <w:pPr>
        <w:shd w:val="clear" w:color="auto" w:fill="FFFFFF"/>
        <w:spacing w:before="48"/>
        <w:ind w:left="398"/>
      </w:pPr>
      <w:r>
        <w:rPr>
          <w:rFonts w:eastAsia="Times New Roman"/>
          <w:sz w:val="16"/>
          <w:szCs w:val="16"/>
        </w:rPr>
        <w:t>Еще раз всего хорошего.</w:t>
      </w:r>
    </w:p>
    <w:p w:rsidR="00DD4130" w:rsidRDefault="00DD4130">
      <w:pPr>
        <w:shd w:val="clear" w:color="auto" w:fill="FFFFFF"/>
        <w:spacing w:before="144" w:line="331" w:lineRule="exact"/>
      </w:pPr>
      <w:hyperlink w:anchor="bookmark4882" w:history="1">
        <w:bookmarkStart w:id="2790" w:name="bookmark2815"/>
        <w:r w:rsidR="006C0410">
          <w:rPr>
            <w:sz w:val="16"/>
            <w:szCs w:val="16"/>
          </w:rPr>
          <w:t>3</w:t>
        </w:r>
        <w:bookmarkEnd w:id="2790"/>
        <w:r w:rsidR="006C0410">
          <w:rPr>
            <w:sz w:val="16"/>
            <w:szCs w:val="16"/>
          </w:rPr>
          <w:t>26</w:t>
        </w:r>
      </w:hyperlink>
      <w:r w:rsidR="006C0410">
        <w:rPr>
          <w:sz w:val="16"/>
          <w:szCs w:val="16"/>
        </w:rPr>
        <w:t>.</w:t>
      </w:r>
    </w:p>
    <w:p w:rsidR="00DD4130" w:rsidRDefault="006C0410">
      <w:pPr>
        <w:shd w:val="clear" w:color="auto" w:fill="FFFFFF"/>
        <w:spacing w:line="331" w:lineRule="exact"/>
        <w:jc w:val="right"/>
      </w:pPr>
      <w:r>
        <w:rPr>
          <w:sz w:val="16"/>
          <w:szCs w:val="16"/>
        </w:rPr>
        <w:t xml:space="preserve">18 </w:t>
      </w:r>
      <w:r>
        <w:rPr>
          <w:rFonts w:eastAsia="Times New Roman"/>
          <w:sz w:val="16"/>
          <w:szCs w:val="16"/>
        </w:rPr>
        <w:t>июля 1936 г. Ленинград. № 6</w:t>
      </w:r>
    </w:p>
    <w:p w:rsidR="00DD4130" w:rsidRDefault="006C0410">
      <w:pPr>
        <w:shd w:val="clear" w:color="auto" w:fill="FFFFFF"/>
        <w:spacing w:before="5" w:line="331" w:lineRule="exact"/>
        <w:ind w:left="1426"/>
      </w:pPr>
      <w:bookmarkStart w:id="2791" w:name="bookmark2816"/>
      <w:r>
        <w:rPr>
          <w:rFonts w:eastAsia="Times New Roman"/>
          <w:sz w:val="16"/>
          <w:szCs w:val="16"/>
        </w:rPr>
        <w:t>М</w:t>
      </w:r>
      <w:bookmarkEnd w:id="2791"/>
      <w:r>
        <w:rPr>
          <w:rFonts w:eastAsia="Times New Roman"/>
          <w:sz w:val="16"/>
          <w:szCs w:val="16"/>
        </w:rPr>
        <w:t>илый Владимир Иванович!</w:t>
      </w:r>
    </w:p>
    <w:p w:rsidR="00DD4130" w:rsidRDefault="006C0410">
      <w:pPr>
        <w:shd w:val="clear" w:color="auto" w:fill="FFFFFF"/>
        <w:spacing w:before="86" w:line="216" w:lineRule="exact"/>
        <w:ind w:firstLine="398"/>
        <w:jc w:val="both"/>
      </w:pPr>
      <w:bookmarkStart w:id="2792" w:name="bookmark2817"/>
      <w:r>
        <w:rPr>
          <w:rFonts w:eastAsia="Times New Roman"/>
          <w:sz w:val="16"/>
          <w:szCs w:val="16"/>
        </w:rPr>
        <w:t>П</w:t>
      </w:r>
      <w:bookmarkEnd w:id="2792"/>
      <w:r>
        <w:rPr>
          <w:rFonts w:eastAsia="Times New Roman"/>
          <w:sz w:val="16"/>
          <w:szCs w:val="16"/>
        </w:rPr>
        <w:t>о просьбе нашей литчасти (Виленкина) я переписала статью Судакова, которая должна войти в сборник о “Любови Яровой”. Литчасть не хочет пустить статью без Вашей визы. Поэтому прось</w:t>
      </w:r>
      <w:r>
        <w:rPr>
          <w:rFonts w:eastAsia="Times New Roman"/>
          <w:sz w:val="16"/>
          <w:szCs w:val="16"/>
        </w:rPr>
        <w:softHyphen/>
        <w:t>ба к Вам прочесть статью и вернуть ее с поправками к нашему съез</w:t>
      </w:r>
      <w:r>
        <w:rPr>
          <w:rFonts w:eastAsia="Times New Roman"/>
          <w:sz w:val="16"/>
          <w:szCs w:val="16"/>
        </w:rPr>
        <w:softHyphen/>
        <w:t>ду, т.е. к 1–3 сентября. Если же Вы изменений вносить не будете, не откажите написать мне, а я уж передам в литчасть к нужному моменту.</w:t>
      </w:r>
    </w:p>
    <w:p w:rsidR="00DD4130" w:rsidRDefault="006C0410">
      <w:pPr>
        <w:shd w:val="clear" w:color="auto" w:fill="FFFFFF"/>
        <w:spacing w:before="43" w:line="202" w:lineRule="exact"/>
        <w:ind w:firstLine="398"/>
        <w:jc w:val="both"/>
      </w:pPr>
      <w:bookmarkStart w:id="2793" w:name="bookmark2818"/>
      <w:r>
        <w:rPr>
          <w:rFonts w:eastAsia="Times New Roman"/>
          <w:sz w:val="16"/>
          <w:szCs w:val="16"/>
        </w:rPr>
        <w:t>Н</w:t>
      </w:r>
      <w:bookmarkEnd w:id="2793"/>
      <w:r>
        <w:rPr>
          <w:rFonts w:eastAsia="Times New Roman"/>
          <w:sz w:val="16"/>
          <w:szCs w:val="16"/>
        </w:rPr>
        <w:t>аписала ли я Вам свой сухумский адрес на всякий случай? Это так: СССР. Абхазия. Сухум. Гостиница “Синоп”.</w:t>
      </w:r>
    </w:p>
    <w:p w:rsidR="00DD4130" w:rsidRDefault="006C0410">
      <w:pPr>
        <w:shd w:val="clear" w:color="auto" w:fill="FFFFFF"/>
        <w:spacing w:line="202" w:lineRule="exact"/>
        <w:ind w:firstLine="398"/>
        <w:jc w:val="both"/>
      </w:pPr>
      <w:bookmarkStart w:id="2794" w:name="bookmark2819"/>
      <w:r>
        <w:rPr>
          <w:rFonts w:eastAsia="Times New Roman"/>
          <w:sz w:val="16"/>
          <w:szCs w:val="16"/>
        </w:rPr>
        <w:t>П</w:t>
      </w:r>
      <w:bookmarkEnd w:id="2794"/>
      <w:r>
        <w:rPr>
          <w:rFonts w:eastAsia="Times New Roman"/>
          <w:sz w:val="16"/>
          <w:szCs w:val="16"/>
        </w:rPr>
        <w:t>исьмо Ваше и открытку получила – спасибо. Горела со стыда, когда читала, что доставила Вам неприятные минуты от чтения наших закулисных судов-пересудов. Действительно, тогда они все “навали</w:t>
      </w:r>
      <w:r>
        <w:rPr>
          <w:rFonts w:eastAsia="Times New Roman"/>
          <w:sz w:val="16"/>
          <w:szCs w:val="16"/>
        </w:rPr>
        <w:softHyphen/>
        <w:t>лись” на меня, нового слушателя, со всеми этими рассказами о Киеве. И я под этим впечатлением и “постаралась” ввести Вас в курс актерских разговоров. А теперь уж все так позабыто основательно, что никто и не поминает. Одно меня в моем огорчении от собственного рвения утеша</w:t>
      </w:r>
      <w:r>
        <w:rPr>
          <w:rFonts w:eastAsia="Times New Roman"/>
          <w:sz w:val="16"/>
          <w:szCs w:val="16"/>
        </w:rPr>
        <w:softHyphen/>
        <w:t>ет – это то, что Вы точно все определили: как я старалась подробно все описать, и потому вовремя не остановилась и не додумала. Извините меня за то, что доставила Вам неприятность. Постараюсь не делать это</w:t>
      </w:r>
      <w:r>
        <w:rPr>
          <w:rFonts w:eastAsia="Times New Roman"/>
          <w:sz w:val="16"/>
          <w:szCs w:val="16"/>
        </w:rPr>
        <w:softHyphen/>
        <w:t>го впредь</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Спасибо за записочку об отпуске. Время простоя значит, что я не работаю потому, что по специфике дела мне нечего делать, нет работы. Тогда за такое время платится две трети оклада.</w:t>
      </w:r>
    </w:p>
    <w:p w:rsidR="00DD4130" w:rsidRDefault="006C0410">
      <w:pPr>
        <w:shd w:val="clear" w:color="auto" w:fill="FFFFFF"/>
        <w:spacing w:line="202" w:lineRule="exact"/>
        <w:ind w:firstLine="398"/>
        <w:jc w:val="both"/>
      </w:pPr>
      <w:r>
        <w:rPr>
          <w:rFonts w:eastAsia="Times New Roman"/>
          <w:sz w:val="16"/>
          <w:szCs w:val="16"/>
        </w:rPr>
        <w:t>Мы здесь пережили огорчения в быту: такое количество иностран</w:t>
      </w:r>
      <w:r>
        <w:rPr>
          <w:rFonts w:eastAsia="Times New Roman"/>
          <w:sz w:val="16"/>
          <w:szCs w:val="16"/>
        </w:rPr>
        <w:softHyphen/>
        <w:t>цев вдруг понаехало, что дирекция гостиницы предложила сначала даже выехать в скверные, дешевые номера, без ванных, а потом успокоилась на том, что мы освободили несколько двойных номеров за счет уплот-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795" w:name="bookmark2820"/>
      <w:r>
        <w:rPr>
          <w:rFonts w:eastAsia="Times New Roman"/>
          <w:sz w:val="16"/>
          <w:szCs w:val="16"/>
        </w:rPr>
        <w:lastRenderedPageBreak/>
        <w:t>н</w:t>
      </w:r>
      <w:bookmarkEnd w:id="2795"/>
      <w:r>
        <w:rPr>
          <w:rFonts w:eastAsia="Times New Roman"/>
          <w:sz w:val="16"/>
          <w:szCs w:val="16"/>
        </w:rPr>
        <w:t>ения других номеров. Как я Вам писала, всех заслуженных поместили великолепно, в двойных номерах, чрезвычайно просторных. Степанова, например, занимает тот № 76, в котором Вы стояли во время гастролей Муз. театра перед Америкой. Увидев себя в таких прекрасных условиях, многие тотчас же вызвали к себе семейства. И вдруг такое уплотнение. Что было! К Соколовой, напр., вселили Тихомирову, да не одну, а с при</w:t>
      </w:r>
      <w:r>
        <w:rPr>
          <w:rFonts w:eastAsia="Times New Roman"/>
          <w:sz w:val="16"/>
          <w:szCs w:val="16"/>
        </w:rPr>
        <w:softHyphen/>
        <w:t>ехавшей к ней сестрой с 10-летней дочкой. К Степановой, уже пригла</w:t>
      </w:r>
      <w:r>
        <w:rPr>
          <w:rFonts w:eastAsia="Times New Roman"/>
          <w:sz w:val="16"/>
          <w:szCs w:val="16"/>
        </w:rPr>
        <w:softHyphen/>
        <w:t>сившей к себе сестру в гости, Зуеву с 15-летним сыном. И все в таком роде. Поднялся немалый вопль. Гостиница уверяла, что это на 3 дня, когда иностранцы схлынут. Но сейчас разгрузка уплотненных еще не закончена. Но некоторые уже все-таки опять “разукрупнены”. Иверову пришлось плохо – его загнали в маленький номер, а у него гостили жена и еще какая-то родственница. Он так разобиделся, что его первого вер</w:t>
      </w:r>
      <w:r>
        <w:rPr>
          <w:rFonts w:eastAsia="Times New Roman"/>
          <w:sz w:val="16"/>
          <w:szCs w:val="16"/>
        </w:rPr>
        <w:softHyphen/>
        <w:t>нули в прежнее положение, как только уехал Ив. Мих. в Москву, даже дали ему не двух, а трехкомнатный номер. Так что он прострадал дня два, но поизводил наших администраторов немало.</w:t>
      </w:r>
    </w:p>
    <w:p w:rsidR="00DD4130" w:rsidRDefault="006C0410">
      <w:pPr>
        <w:shd w:val="clear" w:color="auto" w:fill="FFFFFF"/>
        <w:spacing w:line="202" w:lineRule="exact"/>
        <w:ind w:firstLine="394"/>
        <w:jc w:val="both"/>
      </w:pPr>
      <w:bookmarkStart w:id="2796" w:name="bookmark2821"/>
      <w:r>
        <w:rPr>
          <w:rFonts w:eastAsia="Times New Roman"/>
          <w:sz w:val="16"/>
          <w:szCs w:val="16"/>
        </w:rPr>
        <w:t>С</w:t>
      </w:r>
      <w:bookmarkEnd w:id="2796"/>
      <w:r>
        <w:rPr>
          <w:rFonts w:eastAsia="Times New Roman"/>
          <w:sz w:val="16"/>
          <w:szCs w:val="16"/>
        </w:rPr>
        <w:t xml:space="preserve"> сегодняшнего дня начались наши гастроли в Выборгском доме. С утренника их и начали. Идут и днем и вечером “Турбины”, и 19-го и 20-го тоже. Это потому, что их раньше всего кончили в Кировском доме (13-го) и перевезли первыми в Выборгский. Шедшие затем в Кировском 15-го и 16-го “Кречет” и 14-го и 17-го “Федор” перевезут в Выборг</w:t>
      </w:r>
      <w:r>
        <w:rPr>
          <w:rFonts w:eastAsia="Times New Roman"/>
          <w:sz w:val="16"/>
          <w:szCs w:val="16"/>
        </w:rPr>
        <w:softHyphen/>
        <w:t>ский к 21-му. 25-го “Турбины” вообще кончаются и освобождающиеся актеры уезжают. Остальные две пьесы будут доигрываться в течение последних 6-ти дней. Закрываем “Федором” 31-го.</w:t>
      </w:r>
    </w:p>
    <w:p w:rsidR="00DD4130" w:rsidRDefault="006C0410">
      <w:pPr>
        <w:shd w:val="clear" w:color="auto" w:fill="FFFFFF"/>
        <w:spacing w:line="202" w:lineRule="exact"/>
        <w:ind w:firstLine="394"/>
        <w:jc w:val="both"/>
      </w:pPr>
      <w:bookmarkStart w:id="2797" w:name="bookmark2822"/>
      <w:r>
        <w:rPr>
          <w:rFonts w:eastAsia="Times New Roman"/>
          <w:sz w:val="16"/>
          <w:szCs w:val="16"/>
        </w:rPr>
        <w:t>С</w:t>
      </w:r>
      <w:bookmarkEnd w:id="2797"/>
      <w:r>
        <w:rPr>
          <w:rFonts w:eastAsia="Times New Roman"/>
          <w:sz w:val="16"/>
          <w:szCs w:val="16"/>
        </w:rPr>
        <w:t xml:space="preserve"> 16-го по сегодня вечером здесь находится наш зав. фин.-плано-вой частью Тюлин, который проверяет отчетность, планирует дальней</w:t>
      </w:r>
      <w:r>
        <w:rPr>
          <w:rFonts w:eastAsia="Times New Roman"/>
          <w:sz w:val="16"/>
          <w:szCs w:val="16"/>
        </w:rPr>
        <w:softHyphen/>
        <w:t>шее течение гастролей в смысле финансовом. С его приездом у меня сильно прибавилось дела, потому что многие его работы тесно связаны со мной. Вообще работы в этом году как-то много. Правда, это еще и потому, что наша отчетность в этом году, по требованию Тюлина, по</w:t>
      </w:r>
      <w:r>
        <w:rPr>
          <w:rFonts w:eastAsia="Times New Roman"/>
          <w:sz w:val="16"/>
          <w:szCs w:val="16"/>
        </w:rPr>
        <w:softHyphen/>
        <w:t>ставлена много официальнее, но зато и сложнее, по всем правилам сче</w:t>
      </w:r>
      <w:r>
        <w:rPr>
          <w:rFonts w:eastAsia="Times New Roman"/>
          <w:sz w:val="16"/>
          <w:szCs w:val="16"/>
        </w:rPr>
        <w:softHyphen/>
        <w:t>товодства и бухгалтерии.</w:t>
      </w:r>
    </w:p>
    <w:p w:rsidR="00DD4130" w:rsidRDefault="006C0410">
      <w:pPr>
        <w:shd w:val="clear" w:color="auto" w:fill="FFFFFF"/>
        <w:spacing w:line="202" w:lineRule="exact"/>
        <w:ind w:firstLine="394"/>
        <w:jc w:val="both"/>
      </w:pPr>
      <w:bookmarkStart w:id="2798" w:name="bookmark2823"/>
      <w:r>
        <w:rPr>
          <w:rFonts w:eastAsia="Times New Roman"/>
          <w:sz w:val="16"/>
          <w:szCs w:val="16"/>
        </w:rPr>
        <w:t>Т</w:t>
      </w:r>
      <w:bookmarkEnd w:id="2798"/>
      <w:r>
        <w:rPr>
          <w:rFonts w:eastAsia="Times New Roman"/>
          <w:sz w:val="16"/>
          <w:szCs w:val="16"/>
        </w:rPr>
        <w:t>о, что Вы написали об “Одиночестве”</w:t>
      </w:r>
      <w:hyperlink w:anchor="bookmark4883" w:history="1">
        <w:r>
          <w:rPr>
            <w:rFonts w:eastAsia="Times New Roman"/>
            <w:sz w:val="16"/>
            <w:szCs w:val="16"/>
            <w:vertAlign w:val="superscript"/>
          </w:rPr>
          <w:t>2</w:t>
        </w:r>
      </w:hyperlink>
      <w:r>
        <w:rPr>
          <w:rFonts w:eastAsia="Times New Roman"/>
          <w:sz w:val="16"/>
          <w:szCs w:val="16"/>
        </w:rPr>
        <w:t>, я перепечатала и послала Виленкину, с просьбой найти возможность сообщить это и Рафаловичу. Маркову скажу при встрече – он будет уже в “Синопе”, когда я туда приеду. Я выезжаю отсюда 31-го, после спектакля, в Москве буду толь</w:t>
      </w:r>
      <w:r>
        <w:rPr>
          <w:rFonts w:eastAsia="Times New Roman"/>
          <w:sz w:val="16"/>
          <w:szCs w:val="16"/>
        </w:rPr>
        <w:softHyphen/>
        <w:t>ко на время остановки поезда, и прямо проеду до Сочи, оттуда на маши</w:t>
      </w:r>
      <w:r>
        <w:rPr>
          <w:rFonts w:eastAsia="Times New Roman"/>
          <w:sz w:val="16"/>
          <w:szCs w:val="16"/>
        </w:rPr>
        <w:softHyphen/>
        <w:t>не в Сухум. В Сухуме – 3-го августа.</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всего Вам хорошего. Вам многие просят кланяться, часто спрашивают, есть ли от Вас известия, где Вы теперь и куда поедете потом.</w:t>
      </w:r>
    </w:p>
    <w:p w:rsidR="00DD4130" w:rsidRDefault="006C0410">
      <w:pPr>
        <w:shd w:val="clear" w:color="auto" w:fill="FFFFFF"/>
        <w:spacing w:line="202" w:lineRule="exact"/>
        <w:ind w:firstLine="394"/>
        <w:jc w:val="both"/>
      </w:pPr>
      <w:bookmarkStart w:id="2799" w:name="bookmark2824"/>
      <w:r>
        <w:rPr>
          <w:rFonts w:eastAsia="Times New Roman"/>
          <w:sz w:val="16"/>
          <w:szCs w:val="16"/>
        </w:rPr>
        <w:t>Д</w:t>
      </w:r>
      <w:bookmarkEnd w:id="2799"/>
      <w:r>
        <w:rPr>
          <w:rFonts w:eastAsia="Times New Roman"/>
          <w:sz w:val="16"/>
          <w:szCs w:val="16"/>
        </w:rPr>
        <w:t>а, еще о паспортах. Ездил для оформления своих дел в Москву Хмелев и привез известие, что Подгорному, Кореневой и мне – отказ. Подг. будто бы хлопочет, и есть все шансы на успех. Животова сказала Хмелеву для передачи мне, что будто бы и о нас с Кореневой хлопоты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возобновлены ею. Но я думаю, что это только разговор. Москвин с Та</w:t>
      </w:r>
      <w:r>
        <w:rPr>
          <w:rFonts w:eastAsia="Times New Roman"/>
          <w:sz w:val="16"/>
          <w:szCs w:val="16"/>
        </w:rPr>
        <w:softHyphen/>
        <w:t>расовой выезжают 20-го в Мариенбад. Шевченко выедет между 20 и 25 в Латвию. Говорят, Вас. Ив., находящийся в Кремлевской больнице по нездоровью, не предполагает ехать теперь, хочет поехать значительно позднее, среди сезона. Еще слышала, что плохо себя чувствует Книппер и пока не едет за границу, а поселилась в Барвихе. К.С. тоже чувствует себя неважно и до сих пор в Барвиху не выехал.</w:t>
      </w:r>
    </w:p>
    <w:p w:rsidR="00DD4130" w:rsidRDefault="006C0410">
      <w:pPr>
        <w:shd w:val="clear" w:color="auto" w:fill="FFFFFF"/>
        <w:spacing w:line="202" w:lineRule="exact"/>
        <w:ind w:firstLine="398"/>
        <w:jc w:val="both"/>
      </w:pPr>
      <w:r>
        <w:rPr>
          <w:rFonts w:eastAsia="Times New Roman"/>
          <w:sz w:val="16"/>
          <w:szCs w:val="16"/>
        </w:rPr>
        <w:t>Еще раз – всего хорошего, милый Владимир Иванович. Женя про</w:t>
      </w:r>
      <w:r>
        <w:rPr>
          <w:rFonts w:eastAsia="Times New Roman"/>
          <w:sz w:val="16"/>
          <w:szCs w:val="16"/>
        </w:rPr>
        <w:softHyphen/>
        <w:t>сил послать Вам привет и дорогой Ек. Ник. И я сердечно ее привет</w:t>
      </w:r>
      <w:r>
        <w:rPr>
          <w:rFonts w:eastAsia="Times New Roman"/>
          <w:sz w:val="16"/>
          <w:szCs w:val="16"/>
        </w:rPr>
        <w:softHyphen/>
        <w:t>ствую. Желаю Вам очень хорошо проводить время.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884" w:history="1">
        <w:bookmarkStart w:id="2800" w:name="bookmark2825"/>
        <w:r w:rsidR="006C0410">
          <w:rPr>
            <w:sz w:val="16"/>
            <w:szCs w:val="16"/>
          </w:rPr>
          <w:t>3</w:t>
        </w:r>
        <w:bookmarkEnd w:id="2800"/>
        <w:r w:rsidR="006C0410">
          <w:rPr>
            <w:sz w:val="16"/>
            <w:szCs w:val="16"/>
          </w:rPr>
          <w:t>27</w:t>
        </w:r>
      </w:hyperlink>
      <w:r w:rsidR="006C0410">
        <w:rPr>
          <w:sz w:val="16"/>
          <w:szCs w:val="16"/>
        </w:rPr>
        <w:t>.</w:t>
      </w:r>
    </w:p>
    <w:p w:rsidR="00DD4130" w:rsidRDefault="006C0410">
      <w:pPr>
        <w:shd w:val="clear" w:color="auto" w:fill="FFFFFF"/>
        <w:spacing w:line="336" w:lineRule="exact"/>
        <w:jc w:val="right"/>
      </w:pPr>
      <w:r>
        <w:rPr>
          <w:sz w:val="16"/>
          <w:szCs w:val="16"/>
        </w:rPr>
        <w:t xml:space="preserve">23 </w:t>
      </w:r>
      <w:r>
        <w:rPr>
          <w:rFonts w:eastAsia="Times New Roman"/>
          <w:sz w:val="16"/>
          <w:szCs w:val="16"/>
        </w:rPr>
        <w:t>июля 1936 г. Ленинград. № 7 (или 8?)</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Копии писем к Вам у меня дома. – здесь в конторе хранить негде. Из-за этого такое сомнение в нумерации.</w:t>
      </w:r>
    </w:p>
    <w:p w:rsidR="00DD4130" w:rsidRDefault="006C0410">
      <w:pPr>
        <w:shd w:val="clear" w:color="auto" w:fill="FFFFFF"/>
        <w:spacing w:line="202" w:lineRule="exact"/>
        <w:ind w:firstLine="398"/>
        <w:jc w:val="both"/>
      </w:pPr>
      <w:bookmarkStart w:id="2801" w:name="bookmark2826"/>
      <w:r>
        <w:rPr>
          <w:rFonts w:eastAsia="Times New Roman"/>
          <w:sz w:val="16"/>
          <w:szCs w:val="16"/>
        </w:rPr>
        <w:t>Н</w:t>
      </w:r>
      <w:bookmarkEnd w:id="2801"/>
      <w:r>
        <w:rPr>
          <w:rFonts w:eastAsia="Times New Roman"/>
          <w:sz w:val="16"/>
          <w:szCs w:val="16"/>
        </w:rPr>
        <w:t>а этих днях за кулисами во время спектакля появился С.Э.Рад-лов, проведший июнь с женой в Сухуме, в том же “Синопе”, куда едем мы, а потом бывший в Харькове, где гастролирует его студия. Он рас</w:t>
      </w:r>
      <w:r>
        <w:rPr>
          <w:rFonts w:eastAsia="Times New Roman"/>
          <w:sz w:val="16"/>
          <w:szCs w:val="16"/>
        </w:rPr>
        <w:softHyphen/>
        <w:t>сказал, что состоялось его назначение на пост художественного руко</w:t>
      </w:r>
      <w:r>
        <w:rPr>
          <w:rFonts w:eastAsia="Times New Roman"/>
          <w:sz w:val="16"/>
          <w:szCs w:val="16"/>
        </w:rPr>
        <w:softHyphen/>
        <w:t>водителя Госдрамы (быв. Александринского театра). Куда при этом подевали Сушкевича, никто не знает – ни Радлов, ни те, кто мне еще до появления Радлова говорили об его назначении как о новом слухе. Рад-лов сказал, что, не желая этого назначения, он бросился в Москву, где договорился с Керженцевым, что назначение его будет отменено. Но теперь, он слышал, его все-таки решили оставить худ. руководителем Александринки, и это его не устраивает, он хочет попытаться еще от</w:t>
      </w:r>
      <w:r>
        <w:rPr>
          <w:rFonts w:eastAsia="Times New Roman"/>
          <w:sz w:val="16"/>
          <w:szCs w:val="16"/>
        </w:rPr>
        <w:softHyphen/>
        <w:t>биться. Он снова отсюда уехал в Харьков к своей студии. При рассказах о своем назначении он всячески подчеркивал, что все свои обязатель</w:t>
      </w:r>
      <w:r>
        <w:rPr>
          <w:rFonts w:eastAsia="Times New Roman"/>
          <w:sz w:val="16"/>
          <w:szCs w:val="16"/>
        </w:rPr>
        <w:softHyphen/>
        <w:t>ства по “Борису” он выполнит.</w:t>
      </w:r>
    </w:p>
    <w:p w:rsidR="00DD4130" w:rsidRDefault="006C0410">
      <w:pPr>
        <w:shd w:val="clear" w:color="auto" w:fill="FFFFFF"/>
        <w:spacing w:line="202" w:lineRule="exact"/>
        <w:ind w:firstLine="398"/>
        <w:jc w:val="both"/>
      </w:pPr>
      <w:bookmarkStart w:id="2802" w:name="bookmark2827"/>
      <w:r>
        <w:rPr>
          <w:sz w:val="16"/>
          <w:szCs w:val="16"/>
        </w:rPr>
        <w:t>2</w:t>
      </w:r>
      <w:bookmarkEnd w:id="2802"/>
      <w:r>
        <w:rPr>
          <w:sz w:val="16"/>
          <w:szCs w:val="16"/>
        </w:rPr>
        <w:t>0-</w:t>
      </w:r>
      <w:r>
        <w:rPr>
          <w:rFonts w:eastAsia="Times New Roman"/>
          <w:sz w:val="16"/>
          <w:szCs w:val="16"/>
        </w:rPr>
        <w:t>го уехали из поездки Судаков и Шелонский, чем вызвали за</w:t>
      </w:r>
      <w:r>
        <w:rPr>
          <w:rFonts w:eastAsia="Times New Roman"/>
          <w:sz w:val="16"/>
          <w:szCs w:val="16"/>
        </w:rPr>
        <w:softHyphen/>
        <w:t>конное недовольство не только наших актеров, считающих недобросо</w:t>
      </w:r>
      <w:r>
        <w:rPr>
          <w:rFonts w:eastAsia="Times New Roman"/>
          <w:sz w:val="16"/>
          <w:szCs w:val="16"/>
        </w:rPr>
        <w:softHyphen/>
        <w:t>вестным отъезд худ. руководителя поездки тогда, когда треть поездки еще не кончена по времени, но и наших “хозяев” – дирекции Выборг</w:t>
      </w:r>
      <w:r>
        <w:rPr>
          <w:rFonts w:eastAsia="Times New Roman"/>
          <w:sz w:val="16"/>
          <w:szCs w:val="16"/>
        </w:rPr>
        <w:softHyphen/>
        <w:t>ского дома культуры. Эта дирекция приходила с некоторыми претензи</w:t>
      </w:r>
      <w:r>
        <w:rPr>
          <w:rFonts w:eastAsia="Times New Roman"/>
          <w:sz w:val="16"/>
          <w:szCs w:val="16"/>
        </w:rPr>
        <w:softHyphen/>
        <w:t>ями, что на долю Выборгского дома гастроли выпали в ущербленном виде, т.к. Москвин там “Федора” не играл, Тарасова не играла Елены и, наконец, в Алексее Турбине выпущен актер, даже не значившийся в составах спектаклей. Надо Вам сказать, что Соснину пришлось вой</w:t>
      </w:r>
      <w:r>
        <w:rPr>
          <w:rFonts w:eastAsia="Times New Roman"/>
          <w:sz w:val="16"/>
          <w:szCs w:val="16"/>
        </w:rPr>
        <w:softHyphen/>
        <w:t>ти в спектакль 19-го (вместо намечавшегося ввода 20-го), потому что Хмелев почувствовал себя плохо (с голосом) и решено было сохранить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803" w:name="bookmark2828"/>
      <w:r>
        <w:rPr>
          <w:rFonts w:eastAsia="Times New Roman"/>
          <w:sz w:val="16"/>
          <w:szCs w:val="16"/>
        </w:rPr>
        <w:lastRenderedPageBreak/>
        <w:t>е</w:t>
      </w:r>
      <w:bookmarkEnd w:id="2803"/>
      <w:r>
        <w:rPr>
          <w:rFonts w:eastAsia="Times New Roman"/>
          <w:sz w:val="16"/>
          <w:szCs w:val="16"/>
        </w:rPr>
        <w:t>го для “Федора”, где у него теперь нет замены. Мог бы, конечно, 19-го еще сыграть Судаков, значащийся в составах, но Суд. предпочел на день раньше выпустить Соснина (для его исполнения лишний день разницы не делал), а сам смотрел спектакль, чтобы сделать до отъезда последние указания. Я Соснина не видела, т.к. эти дни занималась дома по вечерам по кассовым делам; слышала. что он прилично справился с вводом. Текст он знает безукоризненно, мизансцены тоже. Конечно, тон его несколько отличается от тона наших актеров</w:t>
      </w:r>
      <w:r>
        <w:rPr>
          <w:rFonts w:eastAsia="Times New Roman"/>
          <w:sz w:val="16"/>
          <w:szCs w:val="16"/>
          <w:vertAlign w:val="superscript"/>
        </w:rPr>
        <w:t>1</w:t>
      </w:r>
      <w:r>
        <w:rPr>
          <w:rFonts w:eastAsia="Times New Roman"/>
          <w:sz w:val="16"/>
          <w:szCs w:val="16"/>
        </w:rPr>
        <w:t>, да и волновался он до того, что во второй картине у него стакан в руках ходуном ходил, одна</w:t>
      </w:r>
      <w:r>
        <w:rPr>
          <w:rFonts w:eastAsia="Times New Roman"/>
          <w:sz w:val="16"/>
          <w:szCs w:val="16"/>
        </w:rPr>
        <w:softHyphen/>
        <w:t>ко все сошло ладно. Вчера, например, когда он уже в третий раз играл Алексея, по словам Евг. Вас-ча, он играл не только прилично, а просто хорошо и очень живо по темпераменту.</w:t>
      </w:r>
    </w:p>
    <w:p w:rsidR="00DD4130" w:rsidRDefault="006C0410">
      <w:pPr>
        <w:shd w:val="clear" w:color="auto" w:fill="FFFFFF"/>
        <w:spacing w:line="202" w:lineRule="exact"/>
        <w:ind w:firstLine="394"/>
        <w:jc w:val="both"/>
      </w:pPr>
      <w:bookmarkStart w:id="2804" w:name="bookmark2829"/>
      <w:r>
        <w:rPr>
          <w:rFonts w:eastAsia="Times New Roman"/>
          <w:sz w:val="16"/>
          <w:szCs w:val="16"/>
        </w:rPr>
        <w:t>М</w:t>
      </w:r>
      <w:bookmarkEnd w:id="2804"/>
      <w:r>
        <w:rPr>
          <w:rFonts w:eastAsia="Times New Roman"/>
          <w:sz w:val="16"/>
          <w:szCs w:val="16"/>
        </w:rPr>
        <w:t>ного “бузы” вызвал отъезд Судакова потому, что из-за него ак</w:t>
      </w:r>
      <w:r>
        <w:rPr>
          <w:rFonts w:eastAsia="Times New Roman"/>
          <w:sz w:val="16"/>
          <w:szCs w:val="16"/>
        </w:rPr>
        <w:softHyphen/>
        <w:t>теры вызывались на репетиции для ввода Соснина. “Первачам” Судаков нашел утешение: дал распоряжение об оплате им репетиций. Как по</w:t>
      </w:r>
      <w:r>
        <w:rPr>
          <w:rFonts w:eastAsia="Times New Roman"/>
          <w:sz w:val="16"/>
          <w:szCs w:val="16"/>
        </w:rPr>
        <w:softHyphen/>
        <w:t>ступят с участниками народных сцен – не знаю. Кажется, на их оплату денег не хватит.</w:t>
      </w:r>
    </w:p>
    <w:p w:rsidR="00DD4130" w:rsidRDefault="006C0410">
      <w:pPr>
        <w:shd w:val="clear" w:color="auto" w:fill="FFFFFF"/>
        <w:spacing w:line="202" w:lineRule="exact"/>
        <w:ind w:firstLine="394"/>
        <w:jc w:val="both"/>
      </w:pPr>
      <w:bookmarkStart w:id="2805" w:name="bookmark2830"/>
      <w:r>
        <w:rPr>
          <w:rFonts w:eastAsia="Times New Roman"/>
          <w:sz w:val="16"/>
          <w:szCs w:val="16"/>
        </w:rPr>
        <w:t>С</w:t>
      </w:r>
      <w:bookmarkEnd w:id="2805"/>
      <w:r>
        <w:rPr>
          <w:rFonts w:eastAsia="Times New Roman"/>
          <w:sz w:val="16"/>
          <w:szCs w:val="16"/>
        </w:rPr>
        <w:t xml:space="preserve"> деньгами вообще может произойти некоторый затор. Дело в том, что поездочные деньги еще весной получила Москва и истратила. Теперь, когда мы запросили перевести в Ленинград на зарплату, снача</w:t>
      </w:r>
      <w:r>
        <w:rPr>
          <w:rFonts w:eastAsia="Times New Roman"/>
          <w:sz w:val="16"/>
          <w:szCs w:val="16"/>
        </w:rPr>
        <w:softHyphen/>
        <w:t>ла Тюлин привез 25 000. Их было мало, и Тюлин обещал переговорить с Ник. Вас., чтоб прислали больше. Вдруг получается от Тюл. письмо, что Ник. Вас. распорядился денег не переводить. Думаю, что в этом реше</w:t>
      </w:r>
      <w:r>
        <w:rPr>
          <w:rFonts w:eastAsia="Times New Roman"/>
          <w:sz w:val="16"/>
          <w:szCs w:val="16"/>
        </w:rPr>
        <w:softHyphen/>
        <w:t>нии и Тюлин ему помог, потому что когда последний был здесь, то он, например, предложил такой план денежной экономии: выяснить, кто из много получающих актеров имеет при последнем расчете получить крупные суммы, и каждому из них не доплатить, скажем, по тысяче, отложить выплату до осени. Конечно, это предложение наши отверг</w:t>
      </w:r>
      <w:r>
        <w:rPr>
          <w:rFonts w:eastAsia="Times New Roman"/>
          <w:sz w:val="16"/>
          <w:szCs w:val="16"/>
        </w:rPr>
        <w:softHyphen/>
        <w:t>ли, потому что ясно себе представили, как это встретят актеры. Пред</w:t>
      </w:r>
      <w:r>
        <w:rPr>
          <w:rFonts w:eastAsia="Times New Roman"/>
          <w:sz w:val="16"/>
          <w:szCs w:val="16"/>
        </w:rPr>
        <w:softHyphen/>
        <w:t>ставляете себе, как могли встретить такое предложение Добронравов, Прудкин, Ершов, Хмелев (которому надо заплатить за валюту 4 000)!.. Федя испугался сообщения об отказе выслать деньги и собирался теле</w:t>
      </w:r>
      <w:r>
        <w:rPr>
          <w:rFonts w:eastAsia="Times New Roman"/>
          <w:sz w:val="16"/>
          <w:szCs w:val="16"/>
        </w:rPr>
        <w:softHyphen/>
        <w:t>фонировать в Москву, Ник. Вас-чу, как вдруг получил телеграмму, вы</w:t>
      </w:r>
      <w:r>
        <w:rPr>
          <w:rFonts w:eastAsia="Times New Roman"/>
          <w:sz w:val="16"/>
          <w:szCs w:val="16"/>
        </w:rPr>
        <w:softHyphen/>
        <w:t>зывающую его к Ник. Вас. на один день. Вчера он выехал, завтра утром должен вернуться. Мы надеемся, что он там достаточно ясно нарисует положение вещей и все уладит.</w:t>
      </w:r>
    </w:p>
    <w:p w:rsidR="00DD4130" w:rsidRDefault="006C0410">
      <w:pPr>
        <w:shd w:val="clear" w:color="auto" w:fill="FFFFFF"/>
        <w:spacing w:line="202" w:lineRule="exact"/>
        <w:ind w:firstLine="394"/>
        <w:jc w:val="both"/>
      </w:pPr>
      <w:r>
        <w:rPr>
          <w:rFonts w:eastAsia="Times New Roman"/>
          <w:sz w:val="16"/>
          <w:szCs w:val="16"/>
        </w:rPr>
        <w:t>Только что получила письмо от Маркова из Гурзуфа, в котором он пишет:</w:t>
      </w:r>
    </w:p>
    <w:p w:rsidR="00DD4130" w:rsidRDefault="006C0410">
      <w:pPr>
        <w:shd w:val="clear" w:color="auto" w:fill="FFFFFF"/>
        <w:spacing w:line="178" w:lineRule="exact"/>
        <w:ind w:firstLine="394"/>
        <w:jc w:val="both"/>
      </w:pPr>
      <w:bookmarkStart w:id="2806" w:name="bookmark2831"/>
      <w:r>
        <w:rPr>
          <w:rFonts w:eastAsia="Times New Roman"/>
          <w:sz w:val="14"/>
          <w:szCs w:val="14"/>
        </w:rPr>
        <w:t>Д</w:t>
      </w:r>
      <w:bookmarkEnd w:id="2806"/>
      <w:r>
        <w:rPr>
          <w:rFonts w:eastAsia="Times New Roman"/>
          <w:sz w:val="14"/>
          <w:szCs w:val="14"/>
        </w:rPr>
        <w:t>умал писать Вл.Ив., но задумался над своим почерком. Очень прошу пе</w:t>
      </w:r>
      <w:r>
        <w:rPr>
          <w:rFonts w:eastAsia="Times New Roman"/>
          <w:sz w:val="14"/>
          <w:szCs w:val="14"/>
        </w:rPr>
        <w:softHyphen/>
        <w:t>редать ему всяческие приветы и помимо того следующие деловые соображения:</w:t>
      </w:r>
    </w:p>
    <w:p w:rsidR="00DD4130" w:rsidRDefault="006C0410" w:rsidP="006C0410">
      <w:pPr>
        <w:numPr>
          <w:ilvl w:val="0"/>
          <w:numId w:val="12"/>
        </w:numPr>
        <w:shd w:val="clear" w:color="auto" w:fill="FFFFFF"/>
        <w:tabs>
          <w:tab w:val="left" w:pos="562"/>
        </w:tabs>
        <w:spacing w:line="178" w:lineRule="exact"/>
        <w:ind w:firstLine="394"/>
        <w:jc w:val="both"/>
        <w:rPr>
          <w:sz w:val="14"/>
          <w:szCs w:val="14"/>
        </w:rPr>
      </w:pPr>
      <w:r>
        <w:rPr>
          <w:rFonts w:eastAsia="Times New Roman"/>
          <w:sz w:val="14"/>
          <w:szCs w:val="14"/>
        </w:rPr>
        <w:t>Союз</w:t>
      </w:r>
      <w:r>
        <w:rPr>
          <w:rFonts w:eastAsia="Times New Roman"/>
        </w:rPr>
        <w:t xml:space="preserve"> </w:t>
      </w:r>
      <w:r>
        <w:rPr>
          <w:rFonts w:eastAsia="Times New Roman"/>
          <w:sz w:val="14"/>
          <w:szCs w:val="14"/>
        </w:rPr>
        <w:t>Шостаковича</w:t>
      </w:r>
      <w:r>
        <w:rPr>
          <w:rFonts w:eastAsia="Times New Roman"/>
        </w:rPr>
        <w:t xml:space="preserve"> </w:t>
      </w:r>
      <w:r>
        <w:rPr>
          <w:rFonts w:eastAsia="Times New Roman"/>
          <w:sz w:val="14"/>
          <w:szCs w:val="14"/>
        </w:rPr>
        <w:t>и</w:t>
      </w:r>
      <w:r>
        <w:rPr>
          <w:rFonts w:eastAsia="Times New Roman"/>
        </w:rPr>
        <w:t xml:space="preserve"> </w:t>
      </w:r>
      <w:r>
        <w:rPr>
          <w:rFonts w:eastAsia="Times New Roman"/>
          <w:sz w:val="14"/>
          <w:szCs w:val="14"/>
        </w:rPr>
        <w:t>Вс.Иванова</w:t>
      </w:r>
      <w:r>
        <w:rPr>
          <w:rFonts w:eastAsia="Times New Roman"/>
        </w:rPr>
        <w:t xml:space="preserve"> </w:t>
      </w:r>
      <w:r>
        <w:rPr>
          <w:rFonts w:eastAsia="Times New Roman"/>
          <w:sz w:val="14"/>
          <w:szCs w:val="14"/>
        </w:rPr>
        <w:t>заключен.</w:t>
      </w:r>
      <w:r>
        <w:rPr>
          <w:rFonts w:eastAsia="Times New Roman"/>
        </w:rPr>
        <w:t xml:space="preserve"> </w:t>
      </w:r>
      <w:r>
        <w:rPr>
          <w:rFonts w:eastAsia="Times New Roman"/>
          <w:sz w:val="14"/>
          <w:szCs w:val="14"/>
        </w:rPr>
        <w:t>В</w:t>
      </w:r>
      <w:r>
        <w:rPr>
          <w:rFonts w:eastAsia="Times New Roman"/>
        </w:rPr>
        <w:t xml:space="preserve"> </w:t>
      </w:r>
      <w:r>
        <w:rPr>
          <w:rFonts w:eastAsia="Times New Roman"/>
          <w:sz w:val="14"/>
          <w:szCs w:val="14"/>
        </w:rPr>
        <w:t>конце</w:t>
      </w:r>
      <w:r>
        <w:rPr>
          <w:rFonts w:eastAsia="Times New Roman"/>
        </w:rPr>
        <w:t xml:space="preserve"> </w:t>
      </w:r>
      <w:r>
        <w:rPr>
          <w:rFonts w:eastAsia="Times New Roman"/>
          <w:sz w:val="14"/>
          <w:szCs w:val="14"/>
        </w:rPr>
        <w:t>августа</w:t>
      </w:r>
      <w:r>
        <w:rPr>
          <w:rFonts w:eastAsia="Times New Roman"/>
        </w:rPr>
        <w:t xml:space="preserve"> </w:t>
      </w:r>
      <w:r>
        <w:rPr>
          <w:rFonts w:eastAsia="Times New Roman"/>
          <w:sz w:val="14"/>
          <w:szCs w:val="14"/>
        </w:rPr>
        <w:t>они</w:t>
      </w:r>
      <w:r>
        <w:rPr>
          <w:rFonts w:eastAsia="Times New Roman"/>
        </w:rPr>
        <w:t xml:space="preserve"> </w:t>
      </w:r>
      <w:r>
        <w:rPr>
          <w:rFonts w:eastAsia="Times New Roman"/>
          <w:sz w:val="14"/>
          <w:szCs w:val="14"/>
        </w:rPr>
        <w:t>едут</w:t>
      </w:r>
      <w:r>
        <w:rPr>
          <w:rFonts w:eastAsia="Times New Roman"/>
        </w:rPr>
        <w:t xml:space="preserve"> </w:t>
      </w:r>
      <w:r>
        <w:rPr>
          <w:rFonts w:eastAsia="Times New Roman"/>
          <w:sz w:val="14"/>
          <w:szCs w:val="14"/>
        </w:rPr>
        <w:t>в Свердловск собирать материалы. Оба очень довольны друг другом. Срок работы – годичный, так, чтобы мы могли поставить в ноябре 38 года</w:t>
      </w:r>
      <w:hyperlink w:anchor="bookmark4885" w:history="1">
        <w:r>
          <w:rPr>
            <w:rFonts w:eastAsia="Times New Roman"/>
            <w:sz w:val="14"/>
            <w:szCs w:val="14"/>
            <w:vertAlign w:val="superscript"/>
          </w:rPr>
          <w:t>2</w:t>
        </w:r>
      </w:hyperlink>
      <w:r>
        <w:rPr>
          <w:rFonts w:eastAsia="Times New Roman"/>
          <w:sz w:val="14"/>
          <w:szCs w:val="14"/>
        </w:rPr>
        <w:t>.</w:t>
      </w:r>
    </w:p>
    <w:p w:rsidR="00DD4130" w:rsidRDefault="006C0410" w:rsidP="006C0410">
      <w:pPr>
        <w:numPr>
          <w:ilvl w:val="0"/>
          <w:numId w:val="12"/>
        </w:numPr>
        <w:shd w:val="clear" w:color="auto" w:fill="FFFFFF"/>
        <w:tabs>
          <w:tab w:val="left" w:pos="562"/>
        </w:tabs>
        <w:spacing w:line="178" w:lineRule="exact"/>
        <w:ind w:firstLine="394"/>
        <w:jc w:val="both"/>
        <w:rPr>
          <w:sz w:val="14"/>
          <w:szCs w:val="14"/>
        </w:rPr>
      </w:pPr>
      <w:r>
        <w:rPr>
          <w:rFonts w:eastAsia="Times New Roman"/>
          <w:sz w:val="14"/>
          <w:szCs w:val="14"/>
        </w:rPr>
        <w:t>Виделся</w:t>
      </w:r>
      <w:r>
        <w:rPr>
          <w:rFonts w:eastAsia="Times New Roman"/>
        </w:rPr>
        <w:t xml:space="preserve"> </w:t>
      </w:r>
      <w:r>
        <w:rPr>
          <w:rFonts w:eastAsia="Times New Roman"/>
          <w:sz w:val="14"/>
          <w:szCs w:val="14"/>
        </w:rPr>
        <w:t>с</w:t>
      </w:r>
      <w:r>
        <w:rPr>
          <w:rFonts w:eastAsia="Times New Roman"/>
        </w:rPr>
        <w:t xml:space="preserve"> </w:t>
      </w:r>
      <w:r>
        <w:rPr>
          <w:rFonts w:eastAsia="Times New Roman"/>
          <w:sz w:val="14"/>
          <w:szCs w:val="14"/>
        </w:rPr>
        <w:t>Хренниковым,</w:t>
      </w:r>
      <w:r>
        <w:rPr>
          <w:rFonts w:eastAsia="Times New Roman"/>
        </w:rPr>
        <w:t xml:space="preserve"> </w:t>
      </w:r>
      <w:r>
        <w:rPr>
          <w:rFonts w:eastAsia="Times New Roman"/>
          <w:sz w:val="14"/>
          <w:szCs w:val="14"/>
        </w:rPr>
        <w:t>Виртой</w:t>
      </w:r>
      <w:r>
        <w:rPr>
          <w:rFonts w:eastAsia="Times New Roman"/>
        </w:rPr>
        <w:t xml:space="preserve"> </w:t>
      </w:r>
      <w:r>
        <w:rPr>
          <w:rFonts w:eastAsia="Times New Roman"/>
          <w:sz w:val="14"/>
          <w:szCs w:val="14"/>
        </w:rPr>
        <w:t>и</w:t>
      </w:r>
      <w:r>
        <w:rPr>
          <w:rFonts w:eastAsia="Times New Roman"/>
        </w:rPr>
        <w:t xml:space="preserve"> </w:t>
      </w:r>
      <w:r>
        <w:rPr>
          <w:rFonts w:eastAsia="Times New Roman"/>
          <w:sz w:val="14"/>
          <w:szCs w:val="14"/>
        </w:rPr>
        <w:t>Файко.</w:t>
      </w:r>
      <w:r>
        <w:rPr>
          <w:rFonts w:eastAsia="Times New Roman"/>
        </w:rPr>
        <w:t xml:space="preserve"> </w:t>
      </w:r>
      <w:r>
        <w:rPr>
          <w:rFonts w:eastAsia="Times New Roman"/>
          <w:sz w:val="14"/>
          <w:szCs w:val="14"/>
        </w:rPr>
        <w:t>Роман</w:t>
      </w:r>
      <w:r>
        <w:rPr>
          <w:rFonts w:eastAsia="Times New Roman"/>
        </w:rPr>
        <w:t xml:space="preserve"> </w:t>
      </w:r>
      <w:r>
        <w:rPr>
          <w:rFonts w:eastAsia="Times New Roman"/>
          <w:sz w:val="14"/>
          <w:szCs w:val="14"/>
        </w:rPr>
        <w:t>прочел.</w:t>
      </w:r>
      <w:r>
        <w:rPr>
          <w:rFonts w:eastAsia="Times New Roman"/>
        </w:rPr>
        <w:t xml:space="preserve"> </w:t>
      </w:r>
      <w:r>
        <w:rPr>
          <w:rFonts w:eastAsia="Times New Roman"/>
          <w:sz w:val="14"/>
          <w:szCs w:val="14"/>
        </w:rPr>
        <w:t>Он</w:t>
      </w:r>
      <w:r>
        <w:rPr>
          <w:rFonts w:eastAsia="Times New Roman"/>
        </w:rPr>
        <w:t xml:space="preserve"> </w:t>
      </w:r>
      <w:r>
        <w:rPr>
          <w:rFonts w:eastAsia="Times New Roman"/>
          <w:sz w:val="14"/>
          <w:szCs w:val="14"/>
        </w:rPr>
        <w:t>мне</w:t>
      </w:r>
      <w:r>
        <w:rPr>
          <w:rFonts w:eastAsia="Times New Roman"/>
        </w:rPr>
        <w:t xml:space="preserve"> </w:t>
      </w:r>
      <w:r>
        <w:rPr>
          <w:rFonts w:eastAsia="Times New Roman"/>
          <w:sz w:val="14"/>
          <w:szCs w:val="14"/>
        </w:rPr>
        <w:t>очень понравился. Насчет пьесы для МХАТ нахожусь в большом сомнении. Здесь раз</w:t>
      </w:r>
      <w:r>
        <w:rPr>
          <w:rFonts w:eastAsia="Times New Roman"/>
          <w:sz w:val="14"/>
          <w:szCs w:val="14"/>
        </w:rPr>
        <w:softHyphen/>
        <w:t>деляю опасения Аркадьева – он считает, что Петр будет неизбежно героизиро-ван</w:t>
      </w:r>
      <w:hyperlink w:anchor="bookmark4886" w:history="1">
        <w:r>
          <w:rPr>
            <w:rFonts w:eastAsia="Times New Roman"/>
            <w:sz w:val="14"/>
            <w:szCs w:val="14"/>
            <w:vertAlign w:val="superscript"/>
          </w:rPr>
          <w:t>3</w:t>
        </w:r>
      </w:hyperlink>
      <w:r>
        <w:rPr>
          <w:rFonts w:eastAsia="Times New Roman"/>
          <w:sz w:val="14"/>
          <w:szCs w:val="14"/>
        </w:rPr>
        <w:t>. Вдобавок для драмы все очень эпично и разорванно.</w:t>
      </w:r>
    </w:p>
    <w:p w:rsidR="00DD4130" w:rsidRDefault="00DD4130" w:rsidP="006C0410">
      <w:pPr>
        <w:numPr>
          <w:ilvl w:val="0"/>
          <w:numId w:val="12"/>
        </w:numPr>
        <w:shd w:val="clear" w:color="auto" w:fill="FFFFFF"/>
        <w:tabs>
          <w:tab w:val="left" w:pos="562"/>
        </w:tabs>
        <w:spacing w:line="178" w:lineRule="exact"/>
        <w:ind w:firstLine="394"/>
        <w:jc w:val="both"/>
        <w:rPr>
          <w:sz w:val="14"/>
          <w:szCs w:val="14"/>
        </w:rPr>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ind w:firstLine="398"/>
        <w:jc w:val="both"/>
      </w:pPr>
      <w:r>
        <w:rPr>
          <w:rFonts w:eastAsia="Times New Roman"/>
          <w:sz w:val="14"/>
          <w:szCs w:val="14"/>
        </w:rPr>
        <w:lastRenderedPageBreak/>
        <w:t>Для оперы не верю в тему “одиночества”. На музыке это будет привлекать сочувствие к Петру. Думаю, что сюжетная линия – борьба Петра и Леньки и ги</w:t>
      </w:r>
      <w:r>
        <w:rPr>
          <w:rFonts w:eastAsia="Times New Roman"/>
          <w:sz w:val="14"/>
          <w:szCs w:val="14"/>
        </w:rPr>
        <w:softHyphen/>
        <w:t>бель Наташи, ставшей игрушкой в этой борьбе. Тогда и “одиночество” зазвучит, как надо, – звериное, страшное. И все очень “певуче”. И в конечном счете опти</w:t>
      </w:r>
      <w:r>
        <w:rPr>
          <w:rFonts w:eastAsia="Times New Roman"/>
          <w:sz w:val="14"/>
          <w:szCs w:val="14"/>
        </w:rPr>
        <w:softHyphen/>
        <w:t>мистично, хотя это будет “музыкальная трагедия”. Герой оперы – Ленька. Его будут очень нежно любить – в нем и лирика, и нужные противоречия, и пафос. Опера о человеке Леньке. Антонова, по-моему, совсем не надо. Дело не в историз</w:t>
      </w:r>
      <w:r>
        <w:rPr>
          <w:rFonts w:eastAsia="Times New Roman"/>
          <w:sz w:val="14"/>
          <w:szCs w:val="14"/>
        </w:rPr>
        <w:softHyphen/>
        <w:t>ме. Тогда может получиться хорошо.</w:t>
      </w:r>
    </w:p>
    <w:p w:rsidR="00DD4130" w:rsidRDefault="006C0410">
      <w:pPr>
        <w:shd w:val="clear" w:color="auto" w:fill="FFFFFF"/>
        <w:spacing w:line="178" w:lineRule="exact"/>
        <w:ind w:firstLine="398"/>
        <w:jc w:val="both"/>
      </w:pPr>
      <w:r>
        <w:rPr>
          <w:rFonts w:eastAsia="Times New Roman"/>
          <w:sz w:val="14"/>
          <w:szCs w:val="14"/>
        </w:rPr>
        <w:t>Договора заключены. Сроки рассчитаны так, чтоб опера шла в марте – мае 38 года.</w:t>
      </w:r>
    </w:p>
    <w:p w:rsidR="00DD4130" w:rsidRDefault="006C0410">
      <w:pPr>
        <w:shd w:val="clear" w:color="auto" w:fill="FFFFFF"/>
        <w:spacing w:line="202" w:lineRule="exact"/>
        <w:ind w:firstLine="398"/>
        <w:jc w:val="both"/>
      </w:pPr>
      <w:r>
        <w:rPr>
          <w:rFonts w:eastAsia="Times New Roman"/>
          <w:sz w:val="16"/>
          <w:szCs w:val="16"/>
        </w:rPr>
        <w:t>Посылаю Вам рецензию на “Кречета” – пока единственную в Ле</w:t>
      </w:r>
      <w:r>
        <w:rPr>
          <w:rFonts w:eastAsia="Times New Roman"/>
          <w:sz w:val="16"/>
          <w:szCs w:val="16"/>
        </w:rPr>
        <w:softHyphen/>
        <w:t>нинграде.</w:t>
      </w:r>
    </w:p>
    <w:p w:rsidR="00DD4130" w:rsidRDefault="006C0410">
      <w:pPr>
        <w:shd w:val="clear" w:color="auto" w:fill="FFFFFF"/>
        <w:spacing w:line="202" w:lineRule="exact"/>
        <w:ind w:firstLine="398"/>
        <w:jc w:val="both"/>
      </w:pPr>
      <w:bookmarkStart w:id="2807" w:name="bookmark2834"/>
      <w:r>
        <w:rPr>
          <w:rFonts w:eastAsia="Times New Roman"/>
          <w:sz w:val="16"/>
          <w:szCs w:val="16"/>
        </w:rPr>
        <w:t>Б</w:t>
      </w:r>
      <w:bookmarkEnd w:id="2807"/>
      <w:r>
        <w:rPr>
          <w:rFonts w:eastAsia="Times New Roman"/>
          <w:sz w:val="16"/>
          <w:szCs w:val="16"/>
        </w:rPr>
        <w:t>ыли у нас несколько прохладных дней, с дождями, теперь снова удушающая жара. Мечтаю об отдыхе – трудно в такое жаркое лето в го</w:t>
      </w:r>
      <w:r>
        <w:rPr>
          <w:rFonts w:eastAsia="Times New Roman"/>
          <w:sz w:val="16"/>
          <w:szCs w:val="16"/>
        </w:rPr>
        <w:softHyphen/>
        <w:t>роде. Вчера у нас была интересная экскурсия, часа 4 возили в автобусе по пушкинским местам, включая место дуэли и последнюю квартиру. Лекторша была очень приятна, так что хоть и устали от поездки, но со</w:t>
      </w:r>
      <w:r>
        <w:rPr>
          <w:rFonts w:eastAsia="Times New Roman"/>
          <w:sz w:val="16"/>
          <w:szCs w:val="16"/>
        </w:rPr>
        <w:softHyphen/>
        <w:t>хранили самые хорошие и даже волнительные впечатления.</w:t>
      </w:r>
    </w:p>
    <w:p w:rsidR="00DD4130" w:rsidRDefault="006C0410">
      <w:pPr>
        <w:shd w:val="clear" w:color="auto" w:fill="FFFFFF"/>
        <w:spacing w:line="202" w:lineRule="exact"/>
        <w:ind w:firstLine="398"/>
        <w:jc w:val="both"/>
      </w:pPr>
      <w:bookmarkStart w:id="2808" w:name="bookmark2835"/>
      <w:r>
        <w:rPr>
          <w:rFonts w:eastAsia="Times New Roman"/>
          <w:sz w:val="16"/>
          <w:szCs w:val="16"/>
        </w:rPr>
        <w:t>Т</w:t>
      </w:r>
      <w:bookmarkEnd w:id="2808"/>
      <w:r>
        <w:rPr>
          <w:rFonts w:eastAsia="Times New Roman"/>
          <w:sz w:val="16"/>
          <w:szCs w:val="16"/>
        </w:rPr>
        <w:t>ретьего дня меня навестили Ал. Ал. Типольт с женой, посидели у меня часа полтора. Рассказывали, что все еще затруднены в смысле квартиры, но что будут рассчитывать на Вашу поддержку с осени, а до того “нибудь как” проживут. Просили послать Вам их нежный привет и самые лучшие пожелания.</w:t>
      </w:r>
    </w:p>
    <w:p w:rsidR="00DD4130" w:rsidRDefault="006C0410">
      <w:pPr>
        <w:shd w:val="clear" w:color="auto" w:fill="FFFFFF"/>
        <w:spacing w:line="202" w:lineRule="exact"/>
        <w:ind w:firstLine="398"/>
        <w:jc w:val="both"/>
      </w:pPr>
      <w:r>
        <w:rPr>
          <w:rFonts w:eastAsia="Times New Roman"/>
          <w:sz w:val="16"/>
          <w:szCs w:val="16"/>
        </w:rPr>
        <w:t>Звонил Вен. Ал. Коган, хотел прийти было вчера, но потом в уста</w:t>
      </w:r>
      <w:r>
        <w:rPr>
          <w:rFonts w:eastAsia="Times New Roman"/>
          <w:sz w:val="16"/>
          <w:szCs w:val="16"/>
        </w:rPr>
        <w:softHyphen/>
        <w:t>новленное для встречи время звонил, что задерживается на совещании на работе, так что будет звонить еще раз, чтоб сговориться о другом дне встречи.</w:t>
      </w:r>
    </w:p>
    <w:p w:rsidR="00DD4130" w:rsidRDefault="006C0410">
      <w:pPr>
        <w:shd w:val="clear" w:color="auto" w:fill="FFFFFF"/>
        <w:spacing w:line="202" w:lineRule="exact"/>
        <w:ind w:firstLine="398"/>
        <w:jc w:val="both"/>
      </w:pPr>
      <w:r>
        <w:rPr>
          <w:rFonts w:eastAsia="Times New Roman"/>
          <w:sz w:val="16"/>
          <w:szCs w:val="16"/>
        </w:rPr>
        <w:t>Блинников увидел, что я пишу Вам, и просил Вам послать его поч</w:t>
      </w:r>
      <w:r>
        <w:rPr>
          <w:rFonts w:eastAsia="Times New Roman"/>
          <w:sz w:val="16"/>
          <w:szCs w:val="16"/>
        </w:rPr>
        <w:softHyphen/>
        <w:t>тительный и нежный привет.</w:t>
      </w:r>
    </w:p>
    <w:p w:rsidR="00DD4130" w:rsidRDefault="006C0410">
      <w:pPr>
        <w:shd w:val="clear" w:color="auto" w:fill="FFFFFF"/>
        <w:spacing w:line="202" w:lineRule="exact"/>
        <w:ind w:firstLine="398"/>
        <w:jc w:val="both"/>
      </w:pPr>
      <w:r>
        <w:rPr>
          <w:rFonts w:eastAsia="Times New Roman"/>
          <w:sz w:val="16"/>
          <w:szCs w:val="16"/>
        </w:rPr>
        <w:t>Желаю Вам всего хорошего, милый Владимир Иванович, и низко кланяюсь дорогой Екатерине Николаевне.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887" w:history="1">
        <w:bookmarkStart w:id="2809" w:name="bookmark2836"/>
        <w:r w:rsidR="006C0410">
          <w:rPr>
            <w:sz w:val="18"/>
            <w:szCs w:val="18"/>
          </w:rPr>
          <w:t>3</w:t>
        </w:r>
        <w:bookmarkEnd w:id="2809"/>
        <w:r w:rsidR="006C0410">
          <w:rPr>
            <w:sz w:val="18"/>
            <w:szCs w:val="18"/>
          </w:rPr>
          <w:t>28</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3 </w:t>
      </w:r>
      <w:r>
        <w:rPr>
          <w:rFonts w:eastAsia="Times New Roman"/>
          <w:spacing w:val="-1"/>
          <w:sz w:val="18"/>
          <w:szCs w:val="18"/>
        </w:rPr>
        <w:t>сентября 1936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Вчера днем приехала в Москву, а сегодня в первый раз пришла в театр. Сегодня и день съезда, и первая репетиция. Расписания репети</w:t>
      </w:r>
      <w:r>
        <w:rPr>
          <w:rFonts w:eastAsia="Times New Roman"/>
          <w:sz w:val="16"/>
          <w:szCs w:val="16"/>
        </w:rPr>
        <w:softHyphen/>
        <w:t>ций на сегодня нет у меня, кажется, оно было объявлено в конце киев</w:t>
      </w:r>
      <w:r>
        <w:rPr>
          <w:rFonts w:eastAsia="Times New Roman"/>
          <w:sz w:val="16"/>
          <w:szCs w:val="16"/>
        </w:rPr>
        <w:softHyphen/>
        <w:t>ских гастролей. А завтрашние репетиции и репертуар прилагаю.</w:t>
      </w:r>
    </w:p>
    <w:p w:rsidR="00DD4130" w:rsidRDefault="006C0410">
      <w:pPr>
        <w:shd w:val="clear" w:color="auto" w:fill="FFFFFF"/>
        <w:spacing w:line="202" w:lineRule="exact"/>
        <w:ind w:firstLine="398"/>
        <w:jc w:val="both"/>
      </w:pPr>
      <w:r>
        <w:rPr>
          <w:rFonts w:eastAsia="Times New Roman"/>
          <w:sz w:val="16"/>
          <w:szCs w:val="16"/>
        </w:rPr>
        <w:t>Сегодня в театре масса народа, в коридорах собираются в груп</w:t>
      </w:r>
      <w:r>
        <w:rPr>
          <w:rFonts w:eastAsia="Times New Roman"/>
          <w:sz w:val="16"/>
          <w:szCs w:val="16"/>
        </w:rPr>
        <w:softHyphen/>
        <w:t>пы, рассказывают о лете. Сейчас еще трудно разобраться в новостях, возможно, что я допущу некоторые “уклоны”, потому что передаю все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810" w:name="bookmark2837"/>
      <w:r>
        <w:rPr>
          <w:rFonts w:eastAsia="Times New Roman"/>
          <w:sz w:val="16"/>
          <w:szCs w:val="16"/>
        </w:rPr>
        <w:lastRenderedPageBreak/>
        <w:t>в</w:t>
      </w:r>
      <w:bookmarkEnd w:id="2810"/>
      <w:r>
        <w:rPr>
          <w:rFonts w:eastAsia="Times New Roman"/>
          <w:sz w:val="16"/>
          <w:szCs w:val="16"/>
        </w:rPr>
        <w:t xml:space="preserve"> чистом виде, как слышала, а это, может быть, однобоко. Говорят о сильном укреплении позиций “кабинета”, о том, что хотя для Егорова и готовится кабинет в бывшей макетной, но нижний кабинет остается за К.С. и Рипси там будет сидеть, и по вечерам приемы будут по-прежнему организовываться ею. А Егор., вероятно, будет и там сидеть, иногда за</w:t>
      </w:r>
      <w:r>
        <w:rPr>
          <w:rFonts w:eastAsia="Times New Roman"/>
          <w:sz w:val="16"/>
          <w:szCs w:val="16"/>
        </w:rPr>
        <w:softHyphen/>
        <w:t>нимая и свой верхний кабинет. Говорят, что Живот. остается, несмотря на сделанное ей Мих. Павловичем предложение уйти. А Митиль как будто не остается, должен будет уйти. Говорят, что есть распоряжение не занимать бывшего нового репетиционного помещения под зал засе</w:t>
      </w:r>
      <w:r>
        <w:rPr>
          <w:rFonts w:eastAsia="Times New Roman"/>
          <w:sz w:val="16"/>
          <w:szCs w:val="16"/>
        </w:rPr>
        <w:softHyphen/>
        <w:t>даний при кабинете М.П., с местом для его секретаря, а оставить это помещение все же репетиционным. А секретаря М.П. посадить с другой стороны кабинета, в той комнатке, которая была намечена для кабинета Митиля. Пока это все только “говорят”, а точных распоряжений нет. И все пока на старых местах. Кабинет К.С. сейчас ремонтируется, и Его</w:t>
      </w:r>
      <w:r>
        <w:rPr>
          <w:rFonts w:eastAsia="Times New Roman"/>
          <w:sz w:val="16"/>
          <w:szCs w:val="16"/>
        </w:rPr>
        <w:softHyphen/>
        <w:t>ров с Рипси переехали в то помещение, кот. занимала Животова, это пристройка, ход в которую идет из раздевалки бельэтажа, – не знаю, были ли Вы когда-нибудь там.</w:t>
      </w:r>
    </w:p>
    <w:p w:rsidR="00DD4130" w:rsidRDefault="006C0410">
      <w:pPr>
        <w:shd w:val="clear" w:color="auto" w:fill="FFFFFF"/>
        <w:spacing w:line="202" w:lineRule="exact"/>
        <w:ind w:firstLine="394"/>
        <w:jc w:val="both"/>
      </w:pPr>
      <w:bookmarkStart w:id="2811" w:name="bookmark2838"/>
      <w:r>
        <w:rPr>
          <w:rFonts w:eastAsia="Times New Roman"/>
          <w:sz w:val="16"/>
          <w:szCs w:val="16"/>
        </w:rPr>
        <w:t>М</w:t>
      </w:r>
      <w:bookmarkEnd w:id="2811"/>
      <w:r>
        <w:rPr>
          <w:rFonts w:eastAsia="Times New Roman"/>
          <w:sz w:val="16"/>
          <w:szCs w:val="16"/>
        </w:rPr>
        <w:t>.П. выехал в Вену на театральный конгресс 29-го авг., о чем я узнала в пути Сочи – Москва из газеты. Возможно, что Вы этого не читали – ведь в Берлине у Вас нет наших газет. Там было сообщено, что на конгресс, начинающийся 3 сент., выезжает советская делегация в составе: М.П. (председатель – помечен, конечно, с полным титулом директора), С.Э.Радлов и А.Попов. Как мне сказала секретарша М.П., для него самого, приехавшего в Москву 27 августа, поездка эта была не</w:t>
      </w:r>
      <w:r>
        <w:rPr>
          <w:rFonts w:eastAsia="Times New Roman"/>
          <w:sz w:val="16"/>
          <w:szCs w:val="16"/>
        </w:rPr>
        <w:softHyphen/>
        <w:t>ожиданностью. Его ждут обратно к 10 сентября. Кстати, хочу исправить те сведения, кот. я Вам сообщала из Сухума о месте отдыха М.П. и его семьи. Оказывается, Клавд. Ал. была после Железноводска не в Гаграх, как я Вам писала, а в Форосе, а М.П. точно после Кисловодска ездил в Гагры, но не к семье, а самостоятельно.</w:t>
      </w:r>
    </w:p>
    <w:p w:rsidR="00DD4130" w:rsidRDefault="006C0410">
      <w:pPr>
        <w:shd w:val="clear" w:color="auto" w:fill="FFFFFF"/>
        <w:spacing w:line="202" w:lineRule="exact"/>
        <w:ind w:firstLine="394"/>
        <w:jc w:val="both"/>
      </w:pPr>
      <w:bookmarkStart w:id="2812" w:name="bookmark2839"/>
      <w:r>
        <w:rPr>
          <w:rFonts w:eastAsia="Times New Roman"/>
          <w:sz w:val="16"/>
          <w:szCs w:val="16"/>
        </w:rPr>
        <w:t>Р</w:t>
      </w:r>
      <w:bookmarkEnd w:id="2812"/>
      <w:r>
        <w:rPr>
          <w:rFonts w:eastAsia="Times New Roman"/>
          <w:sz w:val="16"/>
          <w:szCs w:val="16"/>
        </w:rPr>
        <w:t>ассказали мне, что в состав показываемых участникам фестива</w:t>
      </w:r>
      <w:r>
        <w:rPr>
          <w:rFonts w:eastAsia="Times New Roman"/>
          <w:sz w:val="16"/>
          <w:szCs w:val="16"/>
        </w:rPr>
        <w:softHyphen/>
        <w:t>ля вещей введен показ одной репетиции в МХАТ и одной репетиции у Мейерхольда. М.П., уезжая, будто бы распорядился, чтобы была по</w:t>
      </w:r>
      <w:r>
        <w:rPr>
          <w:rFonts w:eastAsia="Times New Roman"/>
          <w:sz w:val="16"/>
          <w:szCs w:val="16"/>
        </w:rPr>
        <w:softHyphen/>
        <w:t>казана репетиция “Любови Яровой”, но К.С. категорически возразил и сделал распоряжение, чтобы была проведена репетиция “Синей птицы” под руководством Москвина (возвращающегося сегодня). Эта репети</w:t>
      </w:r>
      <w:r>
        <w:rPr>
          <w:rFonts w:eastAsia="Times New Roman"/>
          <w:sz w:val="16"/>
          <w:szCs w:val="16"/>
        </w:rPr>
        <w:softHyphen/>
        <w:t>ция назначена на 7-е, а у Мейерхольда была, кажется, сегодня. 7-го же, если Вы помните, у нас вечером идет для фестиваля “Воскресение”.</w:t>
      </w:r>
    </w:p>
    <w:p w:rsidR="00DD4130" w:rsidRDefault="006C0410">
      <w:pPr>
        <w:shd w:val="clear" w:color="auto" w:fill="FFFFFF"/>
        <w:spacing w:line="202" w:lineRule="exact"/>
        <w:ind w:firstLine="394"/>
        <w:jc w:val="both"/>
      </w:pPr>
      <w:r>
        <w:rPr>
          <w:rFonts w:eastAsia="Times New Roman"/>
          <w:sz w:val="16"/>
          <w:szCs w:val="16"/>
        </w:rPr>
        <w:t>Написав о “Воскресении”, я невольно вспомнила об Еланской и хочу Вам сообщить, что Ил. Як., которого я видела утром, сказал не</w:t>
      </w:r>
      <w:r>
        <w:rPr>
          <w:rFonts w:eastAsia="Times New Roman"/>
          <w:sz w:val="16"/>
          <w:szCs w:val="16"/>
        </w:rPr>
        <w:softHyphen/>
        <w:t>сколько слов об ее здоровье: после операции все было хорошо, в Наль</w:t>
      </w:r>
      <w:r>
        <w:rPr>
          <w:rFonts w:eastAsia="Times New Roman"/>
          <w:sz w:val="16"/>
          <w:szCs w:val="16"/>
        </w:rPr>
        <w:softHyphen/>
        <w:t>чике первое время, когда она стала брать ванны, было сильное обостре</w:t>
      </w:r>
      <w:r>
        <w:rPr>
          <w:rFonts w:eastAsia="Times New Roman"/>
          <w:sz w:val="16"/>
          <w:szCs w:val="16"/>
        </w:rPr>
        <w:softHyphen/>
        <w:t>ние болей, а в конце пребывания там снова было хорошо, так что Кл. Ник., по словам Суд., может даже бегать, довольно много ходила, до 5–6 километров кряду.</w:t>
      </w:r>
    </w:p>
    <w:p w:rsidR="00DD4130" w:rsidRDefault="006C0410">
      <w:pPr>
        <w:shd w:val="clear" w:color="auto" w:fill="FFFFFF"/>
        <w:spacing w:line="202" w:lineRule="exact"/>
        <w:ind w:left="394"/>
      </w:pPr>
      <w:r>
        <w:rPr>
          <w:rFonts w:eastAsia="Times New Roman"/>
          <w:sz w:val="16"/>
          <w:szCs w:val="16"/>
        </w:rPr>
        <w:t>Когда я пришла к себе, Ал. Моис. (секретарша М.П.) сказала, что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813" w:name="bookmark2840"/>
      <w:r>
        <w:rPr>
          <w:rFonts w:eastAsia="Times New Roman"/>
          <w:sz w:val="16"/>
          <w:szCs w:val="16"/>
        </w:rPr>
        <w:lastRenderedPageBreak/>
        <w:t>м</w:t>
      </w:r>
      <w:bookmarkEnd w:id="2813"/>
      <w:r>
        <w:rPr>
          <w:rFonts w:eastAsia="Times New Roman"/>
          <w:sz w:val="16"/>
          <w:szCs w:val="16"/>
        </w:rPr>
        <w:t>еня уж несколько дней разыскивают из “Асаdеmiа”. Я позвонила туда. Оказалось, что их интересовало, нужны ли Вам те оттиски, которые Вы в свое время хотели взять для русского издания за границей. Я сказала, что, насколько я помню, Вы отказались от этого намерения, но что я, во всяком случае, сегодня же Вам об этом напишу. Второй вопрос был такой: теперь, когда книга уже напечатана начисто, на листах, ее снова стали просматривать, и появились у них легкие сомнения в некоторых местах. Они справились с текстом, сданным им в напечатанном на ма</w:t>
      </w:r>
      <w:r>
        <w:rPr>
          <w:rFonts w:eastAsia="Times New Roman"/>
          <w:sz w:val="16"/>
          <w:szCs w:val="16"/>
        </w:rPr>
        <w:softHyphen/>
        <w:t>шинке виде. Оказалось совпадение. Но все-таки доля сомнений у них осталась, и вот они разыскивали Вас (или меня, чтоб узнать, как найти Вас). Я сказала, что Вас мы ждем числа 17–18 (так мне сказала Елиз. Петр.), но это их не устраивает, пот. что к тому времени книжка, веро</w:t>
      </w:r>
      <w:r>
        <w:rPr>
          <w:rFonts w:eastAsia="Times New Roman"/>
          <w:sz w:val="16"/>
          <w:szCs w:val="16"/>
        </w:rPr>
        <w:softHyphen/>
        <w:t>ятно, будет уже сброшюрована. Тогда я предложила им сверить места, вызывающие сомнения, с теми гранками, что Вы прислали им из Берли</w:t>
      </w:r>
      <w:r>
        <w:rPr>
          <w:rFonts w:eastAsia="Times New Roman"/>
          <w:sz w:val="16"/>
          <w:szCs w:val="16"/>
        </w:rPr>
        <w:softHyphen/>
        <w:t>на, пот. что это последний текст, просмотренный Вами, просмотренный очень тщательно. На том мы и уговорились.</w:t>
      </w:r>
    </w:p>
    <w:p w:rsidR="00DD4130" w:rsidRDefault="006C0410">
      <w:pPr>
        <w:shd w:val="clear" w:color="auto" w:fill="FFFFFF"/>
        <w:spacing w:line="202" w:lineRule="exact"/>
        <w:ind w:firstLine="398"/>
        <w:jc w:val="both"/>
      </w:pPr>
      <w:bookmarkStart w:id="2814" w:name="bookmark2841"/>
      <w:r>
        <w:rPr>
          <w:rFonts w:eastAsia="Times New Roman"/>
          <w:sz w:val="16"/>
          <w:szCs w:val="16"/>
        </w:rPr>
        <w:t>Т</w:t>
      </w:r>
      <w:bookmarkEnd w:id="2814"/>
      <w:r>
        <w:rPr>
          <w:rFonts w:eastAsia="Times New Roman"/>
          <w:sz w:val="16"/>
          <w:szCs w:val="16"/>
        </w:rPr>
        <w:t>еперь пишу о деле, которое, боюсь, может вызвать Ваше раздра</w:t>
      </w:r>
      <w:r>
        <w:rPr>
          <w:rFonts w:eastAsia="Times New Roman"/>
          <w:sz w:val="16"/>
          <w:szCs w:val="16"/>
        </w:rPr>
        <w:softHyphen/>
        <w:t>жение. Это просьба литчасти о Вашем участии в книжке о “Люб. Яро</w:t>
      </w:r>
      <w:r>
        <w:rPr>
          <w:rFonts w:eastAsia="Times New Roman"/>
          <w:sz w:val="16"/>
          <w:szCs w:val="16"/>
        </w:rPr>
        <w:softHyphen/>
        <w:t>вой”. Вы еще до отъезда говорили, что ни за что не хотите заняться этим во время отдыха. Поэтому я и пишу с такой опаской, и с такой же опа</w:t>
      </w:r>
      <w:r>
        <w:rPr>
          <w:rFonts w:eastAsia="Times New Roman"/>
          <w:sz w:val="16"/>
          <w:szCs w:val="16"/>
        </w:rPr>
        <w:softHyphen/>
        <w:t>ской подходил ко мне Виленкин по этому делу. Но все же мы решаемся написать Вам, надеясь, что нет-нет, а придет Вам в голову и этот вопрос, и Вы задумаетесь над формой Вашего участия в книжке. У Виленкина есть еще и некоторая надежда, что Вы напишете настолько развернутую статью, что отпадет надобность в статье Судакова, на удачные исправ</w:t>
      </w:r>
      <w:r>
        <w:rPr>
          <w:rFonts w:eastAsia="Times New Roman"/>
          <w:sz w:val="16"/>
          <w:szCs w:val="16"/>
        </w:rPr>
        <w:softHyphen/>
        <w:t>ления которой Вил., вероятно, мало надеется. Тут же Вил. сказал мне, что вообще его очень беспокоят дела нашего издательства. Впереди два серьезных издания: к 20-летию Октября и к 40-летию театра, и если Вы не согласитесь на то, чтоб возглавить это дело, могут получиться ляпсу</w:t>
      </w:r>
      <w:r>
        <w:rPr>
          <w:rFonts w:eastAsia="Times New Roman"/>
          <w:sz w:val="16"/>
          <w:szCs w:val="16"/>
        </w:rPr>
        <w:softHyphen/>
        <w:t>сы, пот. что иногда вопросы по издательству решаются сплеча, недоста</w:t>
      </w:r>
      <w:r>
        <w:rPr>
          <w:rFonts w:eastAsia="Times New Roman"/>
          <w:sz w:val="16"/>
          <w:szCs w:val="16"/>
        </w:rPr>
        <w:softHyphen/>
        <w:t>точно серьезно. А когда книга будет готова, начнутся огорчения</w:t>
      </w:r>
      <w:hyperlink w:anchor="bookmark4888"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Владимир Иванович, посылаю Вам вырезку из газеты – письмо нашего общего собрания. Я на тот случай посылаю, что Вы могли и не иметь этой газеты. Завтра я пошлю Вам “Сов. искусство”, где некоторые вещи Вас могут заинтересовать. А в нашем “Синопе” (в Сухуме) “Сов. искусство” мне не дали. Не потому, что они не отдают газет, а потому, что кто-то уже успел стащить тот номер, о котором я Вам писала. Как Вы видите, “Сов. иск”. крепко взялось за критику литчастей театров.</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завтра постараюсь Вам еще напи</w:t>
      </w:r>
      <w:r>
        <w:rPr>
          <w:rFonts w:eastAsia="Times New Roman"/>
          <w:sz w:val="16"/>
          <w:szCs w:val="16"/>
        </w:rPr>
        <w:softHyphen/>
        <w:t>сать, если у меня будут более подробные сведения о наших прошедших и будущих делах.</w:t>
      </w:r>
    </w:p>
    <w:p w:rsidR="00DD4130" w:rsidRDefault="006C0410">
      <w:pPr>
        <w:shd w:val="clear" w:color="auto" w:fill="FFFFFF"/>
        <w:spacing w:line="202" w:lineRule="exact"/>
        <w:ind w:firstLine="398"/>
        <w:jc w:val="both"/>
      </w:pPr>
      <w:bookmarkStart w:id="2815" w:name="bookmark2842"/>
      <w:r>
        <w:rPr>
          <w:rFonts w:eastAsia="Times New Roman"/>
          <w:sz w:val="16"/>
          <w:szCs w:val="16"/>
        </w:rPr>
        <w:t>Д</w:t>
      </w:r>
      <w:bookmarkEnd w:id="2815"/>
      <w:r>
        <w:rPr>
          <w:rFonts w:eastAsia="Times New Roman"/>
          <w:sz w:val="16"/>
          <w:szCs w:val="16"/>
        </w:rPr>
        <w:t>а, про К.С. я знаю, что он находится в Барвихе. Еще знаю, что вернулась в Москву Кира с дочерью, на сколько времени, неизвестно</w:t>
      </w:r>
      <w:hyperlink w:anchor="bookmark4889" w:history="1">
        <w:r>
          <w:rPr>
            <w:rFonts w:eastAsia="Times New Roman"/>
            <w:sz w:val="16"/>
            <w:szCs w:val="16"/>
            <w:vertAlign w:val="superscript"/>
          </w:rPr>
          <w:t>2</w:t>
        </w:r>
      </w:hyperlink>
      <w:r>
        <w:rPr>
          <w:rFonts w:eastAsia="Times New Roman"/>
          <w:sz w:val="16"/>
          <w:szCs w:val="16"/>
        </w:rPr>
        <w:t>. Как себя К. С. чувствует – не знаю, пот. что Рипси пока не видела.</w:t>
      </w:r>
    </w:p>
    <w:p w:rsidR="00DD4130" w:rsidRDefault="006C0410">
      <w:pPr>
        <w:shd w:val="clear" w:color="auto" w:fill="FFFFFF"/>
        <w:spacing w:line="202" w:lineRule="exact"/>
        <w:ind w:left="398"/>
      </w:pPr>
      <w:r>
        <w:rPr>
          <w:rFonts w:eastAsia="Times New Roman"/>
          <w:sz w:val="16"/>
          <w:szCs w:val="16"/>
        </w:rPr>
        <w:t>Еще мне рассказали, что Андровская вернулась сюда с Баталовым,</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по поводу которого завтра в Кремл. больнице будет консилиум – у него ежедневно 38.5–38.6 и, конечно, очень плохое состояние.</w:t>
      </w:r>
    </w:p>
    <w:p w:rsidR="00DD4130" w:rsidRDefault="006C0410">
      <w:pPr>
        <w:shd w:val="clear" w:color="auto" w:fill="FFFFFF"/>
        <w:spacing w:line="202" w:lineRule="exact"/>
        <w:ind w:firstLine="394"/>
      </w:pPr>
      <w:r>
        <w:rPr>
          <w:rFonts w:eastAsia="Times New Roman"/>
          <w:sz w:val="16"/>
          <w:szCs w:val="16"/>
        </w:rPr>
        <w:t>Милый Владимир Иванович, будьте здоровы и благополучны. Сердечный привет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4890" w:history="1">
        <w:bookmarkStart w:id="2816" w:name="bookmark2843"/>
        <w:r w:rsidR="006C0410">
          <w:rPr>
            <w:sz w:val="16"/>
            <w:szCs w:val="16"/>
          </w:rPr>
          <w:t>3</w:t>
        </w:r>
        <w:bookmarkEnd w:id="2816"/>
        <w:r w:rsidR="006C0410">
          <w:rPr>
            <w:sz w:val="16"/>
            <w:szCs w:val="16"/>
          </w:rPr>
          <w:t>29</w:t>
        </w:r>
      </w:hyperlink>
      <w:r w:rsidR="006C0410">
        <w:rPr>
          <w:sz w:val="16"/>
          <w:szCs w:val="16"/>
        </w:rPr>
        <w:t>.</w:t>
      </w:r>
    </w:p>
    <w:p w:rsidR="00DD4130" w:rsidRDefault="006C0410">
      <w:pPr>
        <w:shd w:val="clear" w:color="auto" w:fill="FFFFFF"/>
        <w:spacing w:before="91"/>
        <w:jc w:val="right"/>
      </w:pPr>
      <w:r>
        <w:rPr>
          <w:sz w:val="16"/>
          <w:szCs w:val="16"/>
        </w:rPr>
        <w:t xml:space="preserve">5 </w:t>
      </w:r>
      <w:r>
        <w:rPr>
          <w:rFonts w:eastAsia="Times New Roman"/>
          <w:sz w:val="16"/>
          <w:szCs w:val="16"/>
        </w:rPr>
        <w:t>сентября 1936 г.</w:t>
      </w:r>
    </w:p>
    <w:p w:rsidR="00DD4130" w:rsidRDefault="006C0410">
      <w:pPr>
        <w:shd w:val="clear" w:color="auto" w:fill="FFFFFF"/>
        <w:spacing w:before="216"/>
        <w:jc w:val="right"/>
      </w:pPr>
      <w:r>
        <w:rPr>
          <w:sz w:val="16"/>
          <w:szCs w:val="16"/>
        </w:rPr>
        <w:t>2-</w:t>
      </w:r>
      <w:r>
        <w:rPr>
          <w:rFonts w:eastAsia="Times New Roman"/>
          <w:sz w:val="16"/>
          <w:szCs w:val="16"/>
        </w:rPr>
        <w:t>е письмо из Ленинграда</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Прежде всего потому, что, может быть, это срочно, – сегодня при</w:t>
      </w:r>
      <w:r>
        <w:rPr>
          <w:rFonts w:eastAsia="Times New Roman"/>
          <w:sz w:val="16"/>
          <w:szCs w:val="16"/>
        </w:rPr>
        <w:softHyphen/>
        <w:t>шла на Ваше имя телеграмма:</w:t>
      </w:r>
    </w:p>
    <w:p w:rsidR="00DD4130" w:rsidRDefault="006C0410">
      <w:pPr>
        <w:shd w:val="clear" w:color="auto" w:fill="FFFFFF"/>
        <w:spacing w:line="202" w:lineRule="exact"/>
        <w:ind w:firstLine="394"/>
        <w:jc w:val="both"/>
      </w:pPr>
      <w:bookmarkStart w:id="2817" w:name="bookmark2844"/>
      <w:r>
        <w:rPr>
          <w:rFonts w:eastAsia="Times New Roman"/>
          <w:sz w:val="16"/>
          <w:szCs w:val="16"/>
        </w:rPr>
        <w:t>“</w:t>
      </w:r>
      <w:bookmarkEnd w:id="2817"/>
      <w:r>
        <w:rPr>
          <w:rFonts w:eastAsia="Times New Roman"/>
          <w:sz w:val="16"/>
          <w:szCs w:val="16"/>
        </w:rPr>
        <w:t>Десятого сентября Ростовский театр имени Горького руковод</w:t>
      </w:r>
      <w:r>
        <w:rPr>
          <w:rFonts w:eastAsia="Times New Roman"/>
          <w:sz w:val="16"/>
          <w:szCs w:val="16"/>
        </w:rPr>
        <w:softHyphen/>
        <w:t>ством Завадского открывает сезон премьерой “Любовь Яровая”. Очень хотел видеть Вас, дорогой Владимир Иванович, открытии нашего теа</w:t>
      </w:r>
      <w:r>
        <w:rPr>
          <w:rFonts w:eastAsia="Times New Roman"/>
          <w:sz w:val="16"/>
          <w:szCs w:val="16"/>
        </w:rPr>
        <w:softHyphen/>
        <w:t xml:space="preserve">тра. Прошу телеграфировать день выезда для встречи, забронирования номера. </w:t>
      </w:r>
      <w:r>
        <w:rPr>
          <w:rFonts w:eastAsia="Times New Roman"/>
          <w:i/>
          <w:iCs/>
          <w:sz w:val="16"/>
          <w:szCs w:val="16"/>
        </w:rPr>
        <w:t>Завадский</w:t>
      </w:r>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Я телеграфировала, что Вы возвращаетесь Москву только семнад</w:t>
      </w:r>
      <w:r>
        <w:rPr>
          <w:rFonts w:eastAsia="Times New Roman"/>
          <w:sz w:val="16"/>
          <w:szCs w:val="16"/>
        </w:rPr>
        <w:softHyphen/>
        <w:t>цатого. Но, может быть, Вы захотите лично приветствовать Завадского по телеграфу?</w:t>
      </w:r>
    </w:p>
    <w:p w:rsidR="00DD4130" w:rsidRDefault="006C0410">
      <w:pPr>
        <w:shd w:val="clear" w:color="auto" w:fill="FFFFFF"/>
        <w:spacing w:line="202" w:lineRule="exact"/>
        <w:ind w:firstLine="394"/>
        <w:jc w:val="both"/>
      </w:pPr>
      <w:bookmarkStart w:id="2818" w:name="bookmark2845"/>
      <w:r>
        <w:rPr>
          <w:rFonts w:eastAsia="Times New Roman"/>
          <w:sz w:val="16"/>
          <w:szCs w:val="16"/>
        </w:rPr>
        <w:t>Т</w:t>
      </w:r>
      <w:bookmarkEnd w:id="2818"/>
      <w:r>
        <w:rPr>
          <w:rFonts w:eastAsia="Times New Roman"/>
          <w:sz w:val="16"/>
          <w:szCs w:val="16"/>
        </w:rPr>
        <w:t>еперь о наших делах. Вчера я расспрашивала Рипси о К.С. и вот что она мне рассказала. К.С. 2-го авг. уехал в Барвиху, где ему и М.П. предоставлен очень комфортабельный апартамент. Приехав туда, он сразу вышел из-под опеки своих всегдашних врачей, и даже его сестру милосердия туда не допустили. Лечение и уход целиком идут от Барви</w:t>
      </w:r>
      <w:r>
        <w:rPr>
          <w:rFonts w:eastAsia="Times New Roman"/>
          <w:sz w:val="16"/>
          <w:szCs w:val="16"/>
        </w:rPr>
        <w:softHyphen/>
        <w:t>хи. И Рипси говорит, что за месяц там добились прекрасных результа</w:t>
      </w:r>
      <w:r>
        <w:rPr>
          <w:rFonts w:eastAsia="Times New Roman"/>
          <w:sz w:val="16"/>
          <w:szCs w:val="16"/>
        </w:rPr>
        <w:softHyphen/>
        <w:t>тов. Она говорит, что – тьфу, тьфу, тьфу, чтоб не сглазить, – К.С. давно не чувствовал себя так хорошо и не выглядел таким бодрым. Прежде всего там решительно переменили способ его питания. Здесь ведь уже очень давно держали на вываренных протертых овощах, на достаточно голодной диете. А там в первый же день ему дали и ветчину, и кури</w:t>
      </w:r>
      <w:r>
        <w:rPr>
          <w:rFonts w:eastAsia="Times New Roman"/>
          <w:sz w:val="16"/>
          <w:szCs w:val="16"/>
        </w:rPr>
        <w:softHyphen/>
        <w:t>цы – всего понемногу, но все-таки дали. А когда К.С. было сказал, что ему это запрещено, то сказали, что если теперь ему решили дать такую пищу, то К.С. пусть не опасается, он может спокойно есть все подавае</w:t>
      </w:r>
      <w:r>
        <w:rPr>
          <w:rFonts w:eastAsia="Times New Roman"/>
          <w:sz w:val="16"/>
          <w:szCs w:val="16"/>
        </w:rPr>
        <w:softHyphen/>
        <w:t>мое. И теперь он очень доволен этим, потому что сильно изголодался за длительное время недоедания. Ему только запрещено заниматься дела</w:t>
      </w:r>
      <w:r>
        <w:rPr>
          <w:rFonts w:eastAsia="Times New Roman"/>
          <w:sz w:val="16"/>
          <w:szCs w:val="16"/>
        </w:rPr>
        <w:softHyphen/>
        <w:t>ми театра, которые его волнуют, запрещено общаться с посторонними, кроме семьи и Рипси и Егорова. Это произошло после того, что у него побывал Радомысленский и после этого К.С. не спал ночь. Рипси меня заверила, что они с Ник. Вас. не говорят с К.С. о делах, но из последую</w:t>
      </w:r>
      <w:r>
        <w:rPr>
          <w:rFonts w:eastAsia="Times New Roman"/>
          <w:sz w:val="16"/>
          <w:szCs w:val="16"/>
        </w:rPr>
        <w:softHyphen/>
        <w:t>щих рассказов о разных делах в театре я увидела, что это не совсем так,</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819" w:name="bookmark2846"/>
      <w:r>
        <w:rPr>
          <w:rFonts w:eastAsia="Times New Roman"/>
          <w:sz w:val="16"/>
          <w:szCs w:val="16"/>
        </w:rPr>
        <w:lastRenderedPageBreak/>
        <w:t>п</w:t>
      </w:r>
      <w:bookmarkEnd w:id="2819"/>
      <w:r>
        <w:rPr>
          <w:rFonts w:eastAsia="Times New Roman"/>
          <w:sz w:val="16"/>
          <w:szCs w:val="16"/>
        </w:rPr>
        <w:t>от. что в нескольких случаях она мне сказала: вот было дано такое-то распоряжение, но К.С. с этим не согласен, К.С. считает, что надо так-то, и т.п. И сейчас, напр., когда решался вопрос о репетиции для фестиваля – я нынче сама звонила Рипси с просьбой выяснить у К.С. (она поехала к нему сегодня) об этой репетиции. Москвин не приехал и может при</w:t>
      </w:r>
      <w:r>
        <w:rPr>
          <w:rFonts w:eastAsia="Times New Roman"/>
          <w:sz w:val="16"/>
          <w:szCs w:val="16"/>
        </w:rPr>
        <w:softHyphen/>
        <w:t>ехать только 10-го, точно еще неизвестно, и без него репетиция “Син. птицы” не имеет смысла. Так можно ли назначить не “Син. птицу”, а 3-й акт из “Мертвых душ”, с Сахновским.</w:t>
      </w:r>
    </w:p>
    <w:p w:rsidR="00DD4130" w:rsidRDefault="006C0410">
      <w:pPr>
        <w:shd w:val="clear" w:color="auto" w:fill="FFFFFF"/>
        <w:spacing w:line="202" w:lineRule="exact"/>
        <w:ind w:firstLine="398"/>
        <w:jc w:val="both"/>
      </w:pPr>
      <w:r>
        <w:rPr>
          <w:rFonts w:eastAsia="Times New Roman"/>
          <w:sz w:val="16"/>
          <w:szCs w:val="16"/>
        </w:rPr>
        <w:t>Итак, к нему теперь решено посторонних не пускать. Там он очень много общается с живущим там же Леплевским. Кира с дочерью ездит туда перед выходным. К.С. понемногу все-таки занимается писанием книги, хоть и было решено, что он должен ничем не заниматься. Док</w:t>
      </w:r>
      <w:r>
        <w:rPr>
          <w:rFonts w:eastAsia="Times New Roman"/>
          <w:sz w:val="16"/>
          <w:szCs w:val="16"/>
        </w:rPr>
        <w:softHyphen/>
        <w:t>тор видит, что К.С. пишет что-то и прячет за спину рукопись, когда д-р входит. Но доктор относится к этому терпимо и говорит, что нельзя уж всего лишить человека.</w:t>
      </w:r>
    </w:p>
    <w:p w:rsidR="00DD4130" w:rsidRDefault="006C0410">
      <w:pPr>
        <w:shd w:val="clear" w:color="auto" w:fill="FFFFFF"/>
        <w:spacing w:line="202" w:lineRule="exact"/>
        <w:ind w:firstLine="398"/>
        <w:jc w:val="both"/>
      </w:pPr>
      <w:bookmarkStart w:id="2820" w:name="bookmark2847"/>
      <w:r>
        <w:rPr>
          <w:rFonts w:eastAsia="Times New Roman"/>
          <w:sz w:val="16"/>
          <w:szCs w:val="16"/>
        </w:rPr>
        <w:t>В</w:t>
      </w:r>
      <w:bookmarkEnd w:id="2820"/>
      <w:r>
        <w:rPr>
          <w:rFonts w:eastAsia="Times New Roman"/>
          <w:sz w:val="16"/>
          <w:szCs w:val="16"/>
        </w:rPr>
        <w:t>от со здоровьем Мар. Петр. не так благополучно – 14-го авг. она вдруг проснулась в таком состоянии, что не могла пошевелиться, не могла встать, в ней было какое-то одеревенение, и она все время жало</w:t>
      </w:r>
      <w:r>
        <w:rPr>
          <w:rFonts w:eastAsia="Times New Roman"/>
          <w:sz w:val="16"/>
          <w:szCs w:val="16"/>
        </w:rPr>
        <w:softHyphen/>
        <w:t>валась, что у нее здесь (она показывала на грудь) кол стоит. К.С. потом объяснял, что это будто бы потому, что накануне вечером она приняла пилюлю грандиозных размеров, кот., вероятно, застряла в пищеводе. А д-р сказал, что это был сильный прилив крови к голове. Я спросила: не кровоизлияние? Рипси говорит – нет, именно прилив крови. Сейчас она чувствует себя хорошо, живет нормальной жизнью, но для врачей Барвихи она является больной, они ее такой считают. Рипси говорит, что состояние ее нервов очень плохое, это бросается в глаза. Когда у нее был этот прилив крови, она ужасно нервничала, что не может поехать навстречу Кире. Кира, по словам Рипси, приехала только потому, что ее быв. муж Фальк собрался сюда приехать</w:t>
      </w:r>
      <w:r>
        <w:rPr>
          <w:rFonts w:eastAsia="Times New Roman"/>
          <w:sz w:val="16"/>
          <w:szCs w:val="16"/>
          <w:vertAlign w:val="superscript"/>
        </w:rPr>
        <w:t>1</w:t>
      </w:r>
      <w:r>
        <w:rPr>
          <w:rFonts w:eastAsia="Times New Roman"/>
          <w:sz w:val="16"/>
          <w:szCs w:val="16"/>
        </w:rPr>
        <w:t>. Его первая жена, живущая здесь, тоже его ожидала, отделывала срочно квартиру к его приезду. А он не приехал, и теперь вышло, что и квартира отделывалась зря, и Кира зря поехала.</w:t>
      </w:r>
    </w:p>
    <w:p w:rsidR="00DD4130" w:rsidRDefault="006C0410">
      <w:pPr>
        <w:shd w:val="clear" w:color="auto" w:fill="FFFFFF"/>
        <w:spacing w:line="202" w:lineRule="exact"/>
        <w:ind w:firstLine="398"/>
        <w:jc w:val="both"/>
      </w:pPr>
      <w:bookmarkStart w:id="2821" w:name="bookmark2848"/>
      <w:r>
        <w:rPr>
          <w:rFonts w:eastAsia="Times New Roman"/>
          <w:sz w:val="16"/>
          <w:szCs w:val="16"/>
        </w:rPr>
        <w:t>Б</w:t>
      </w:r>
      <w:bookmarkEnd w:id="2821"/>
      <w:r>
        <w:rPr>
          <w:rFonts w:eastAsia="Times New Roman"/>
          <w:sz w:val="16"/>
          <w:szCs w:val="16"/>
        </w:rPr>
        <w:t>ыл у меня с Рипси разговор и относительно кабинета К.С. и всех других перестроек. Рипси сказала, что М.П. написал К.С. письмо, что его кабинет слишком мал, безобразно обставлен, грязен, что ему нужно устроить другой кабинет. Но К.С. ответил ему, что другого не хочет, что он жил, имея этот кабинет, и умереть хочет тоже в обладании этим каби</w:t>
      </w:r>
      <w:r>
        <w:rPr>
          <w:rFonts w:eastAsia="Times New Roman"/>
          <w:sz w:val="16"/>
          <w:szCs w:val="16"/>
        </w:rPr>
        <w:softHyphen/>
        <w:t>нетом. Так что все останется по-прежнему, и Рипси, по распоряжению К.С., будет сидеть на своем месте и, значит, организовывать приемы. Что касается Н.В., то для него отделывается макетная, но пока еще неиз</w:t>
      </w:r>
      <w:r>
        <w:rPr>
          <w:rFonts w:eastAsia="Times New Roman"/>
          <w:sz w:val="16"/>
          <w:szCs w:val="16"/>
        </w:rPr>
        <w:softHyphen/>
        <w:t>вестно, как все будет рассажены. Переделкой лож кабинет недоволен, и правильно, ложи эти выглядят пока отвратительно, может быть, потому, что они в сильно незаконченном виде. Со стороны зрит. зала вид ужас</w:t>
      </w:r>
      <w:r>
        <w:rPr>
          <w:rFonts w:eastAsia="Times New Roman"/>
          <w:sz w:val="16"/>
          <w:szCs w:val="16"/>
        </w:rPr>
        <w:softHyphen/>
        <w:t>ный, действительно, испортили театр – вот что непременно должно при</w:t>
      </w:r>
      <w:r>
        <w:rPr>
          <w:rFonts w:eastAsia="Times New Roman"/>
          <w:sz w:val="16"/>
          <w:szCs w:val="16"/>
        </w:rPr>
        <w:softHyphen/>
        <w:t>йти в голову, когда смотришь на это. С левой стороны кроме аванложи имеется еще комната, и это за счет бутафорской, что в театре произвело неприятное впечатление.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Сегодня я узнала, что Лигская переходит к нам. Я спросила секре</w:t>
      </w:r>
      <w:r>
        <w:rPr>
          <w:rFonts w:eastAsia="Times New Roman"/>
          <w:sz w:val="16"/>
          <w:szCs w:val="16"/>
        </w:rPr>
        <w:softHyphen/>
        <w:t>таршу М.П., что та будет делать, и Ал. М. объяснила, что вероятно, Евг. Евг. будет личным секретарем М.П., а А.М. либо останется в театре на другой работе, если ей предложат устраивающее ее дело. При этом Ал. Моис. сказала, что она без сожаления расстанется со своей должностью, пот. что взаимоотношения М.П. с кабинетом совершенно враждебные и работать в таких условиях невозможно. Тут же она мне рассказала, как происходило увольнение Жив., о чем М.П. договорился с Боярским, и как Жив. себя восстановила, обратившись к Керженцеву, – теперь мож</w:t>
      </w:r>
      <w:r>
        <w:rPr>
          <w:rFonts w:eastAsia="Times New Roman"/>
          <w:sz w:val="16"/>
          <w:szCs w:val="16"/>
        </w:rPr>
        <w:softHyphen/>
        <w:t>но считать, что Жив. осталась у нас на работе.</w:t>
      </w:r>
    </w:p>
    <w:p w:rsidR="00DD4130" w:rsidRDefault="006C0410">
      <w:pPr>
        <w:shd w:val="clear" w:color="auto" w:fill="FFFFFF"/>
        <w:spacing w:line="202" w:lineRule="exact"/>
        <w:ind w:firstLine="394"/>
        <w:jc w:val="both"/>
      </w:pPr>
      <w:bookmarkStart w:id="2822" w:name="bookmark2849"/>
      <w:r>
        <w:rPr>
          <w:rFonts w:eastAsia="Times New Roman"/>
          <w:sz w:val="16"/>
          <w:szCs w:val="16"/>
        </w:rPr>
        <w:t>С</w:t>
      </w:r>
      <w:bookmarkEnd w:id="2822"/>
      <w:r>
        <w:rPr>
          <w:rFonts w:eastAsia="Times New Roman"/>
          <w:sz w:val="16"/>
          <w:szCs w:val="16"/>
        </w:rPr>
        <w:t>овершенно невероятно безжалостно было дело с отправкой за границу Хмелева, Подгорного и Кореневой. Я Вам, кажется, писала, да, конечно, писала, что Хмелева еще в середине июля известили, что ему разрешен выезд, другим двум отказали, но о них К.С. возбудил снова хо</w:t>
      </w:r>
      <w:r>
        <w:rPr>
          <w:rFonts w:eastAsia="Times New Roman"/>
          <w:sz w:val="16"/>
          <w:szCs w:val="16"/>
        </w:rPr>
        <w:softHyphen/>
        <w:t>датайство. И вот в конце июля было сообщено, что всем троим паспорта будут даны. Подгорного, выехавшего в Сочи, вызвали в Москву, и вот началось: ежедневно им говорили – позвоните еще раз, потом – позво</w:t>
      </w:r>
      <w:r>
        <w:rPr>
          <w:rFonts w:eastAsia="Times New Roman"/>
          <w:sz w:val="16"/>
          <w:szCs w:val="16"/>
        </w:rPr>
        <w:softHyphen/>
        <w:t>ните в 3 часа, потом – позвоните завтра утром. И все шло так, что они не могли даже на день уехать за город, все ждали разрешения своей уча</w:t>
      </w:r>
      <w:r>
        <w:rPr>
          <w:rFonts w:eastAsia="Times New Roman"/>
          <w:sz w:val="16"/>
          <w:szCs w:val="16"/>
        </w:rPr>
        <w:softHyphen/>
        <w:t>сти. Наконец Керженцев сказал, что 17-го будет окончательный ответ. И тоже ничего не было. В таком положении они просидели весь август в Москве, истомились и изнервничались вконец. Теперь, кажется, будут хлопотать о путевках в Барвиху для этих троих, чтобы как-нибудь их компенсировать и дать возможность отдохнуть в наилучших условиях.</w:t>
      </w:r>
    </w:p>
    <w:p w:rsidR="00DD4130" w:rsidRDefault="006C0410">
      <w:pPr>
        <w:shd w:val="clear" w:color="auto" w:fill="FFFFFF"/>
        <w:spacing w:before="101"/>
        <w:jc w:val="right"/>
      </w:pPr>
      <w:r>
        <w:rPr>
          <w:sz w:val="16"/>
          <w:szCs w:val="16"/>
          <w:lang w:val="en-US"/>
        </w:rPr>
        <w:t>5.IX</w:t>
      </w:r>
      <w:r>
        <w:rPr>
          <w:rFonts w:eastAsia="Times New Roman"/>
          <w:sz w:val="16"/>
          <w:szCs w:val="16"/>
          <w:lang w:val="en-US"/>
        </w:rPr>
        <w:t>–36</w:t>
      </w:r>
    </w:p>
    <w:p w:rsidR="00DD4130" w:rsidRDefault="006C0410">
      <w:pPr>
        <w:shd w:val="clear" w:color="auto" w:fill="FFFFFF"/>
        <w:spacing w:before="96" w:line="202" w:lineRule="exact"/>
        <w:ind w:firstLine="394"/>
        <w:jc w:val="both"/>
      </w:pPr>
      <w:bookmarkStart w:id="2823" w:name="bookmark2850"/>
      <w:r>
        <w:rPr>
          <w:rFonts w:eastAsia="Times New Roman"/>
          <w:sz w:val="16"/>
          <w:szCs w:val="16"/>
        </w:rPr>
        <w:t>О</w:t>
      </w:r>
      <w:bookmarkEnd w:id="2823"/>
      <w:r>
        <w:rPr>
          <w:rFonts w:eastAsia="Times New Roman"/>
          <w:sz w:val="16"/>
          <w:szCs w:val="16"/>
        </w:rPr>
        <w:t>чень сильный приступ ишиаса у Ершова. Иверов старается его подлечить экстренными мерами к 7-му, но беспокоится, сможет ли Ер</w:t>
      </w:r>
      <w:r>
        <w:rPr>
          <w:rFonts w:eastAsia="Times New Roman"/>
          <w:sz w:val="16"/>
          <w:szCs w:val="16"/>
        </w:rPr>
        <w:softHyphen/>
        <w:t>шов играть. На репетиции, конечно, он не вызывается.</w:t>
      </w:r>
    </w:p>
    <w:p w:rsidR="00DD4130" w:rsidRDefault="006C0410">
      <w:pPr>
        <w:shd w:val="clear" w:color="auto" w:fill="FFFFFF"/>
        <w:spacing w:line="202" w:lineRule="exact"/>
        <w:ind w:firstLine="394"/>
        <w:jc w:val="both"/>
      </w:pPr>
      <w:r>
        <w:rPr>
          <w:rFonts w:eastAsia="Times New Roman"/>
          <w:sz w:val="16"/>
          <w:szCs w:val="16"/>
        </w:rPr>
        <w:t>Качалов приехал сегодня. Виленкин его встречал, говорит, что ни настроение, ни вид у него не блестящие.</w:t>
      </w:r>
    </w:p>
    <w:p w:rsidR="00DD4130" w:rsidRDefault="006C0410">
      <w:pPr>
        <w:shd w:val="clear" w:color="auto" w:fill="FFFFFF"/>
        <w:spacing w:line="202" w:lineRule="exact"/>
        <w:ind w:firstLine="394"/>
        <w:jc w:val="both"/>
      </w:pPr>
      <w:bookmarkStart w:id="2824" w:name="bookmark2851"/>
      <w:r>
        <w:rPr>
          <w:rFonts w:eastAsia="Times New Roman"/>
          <w:sz w:val="16"/>
          <w:szCs w:val="16"/>
        </w:rPr>
        <w:t>К</w:t>
      </w:r>
      <w:bookmarkEnd w:id="2824"/>
      <w:r>
        <w:rPr>
          <w:rFonts w:eastAsia="Times New Roman"/>
          <w:sz w:val="16"/>
          <w:szCs w:val="16"/>
        </w:rPr>
        <w:t>ниппер просила разрешить ей опоздать. М.П. ответил телеграм</w:t>
      </w:r>
      <w:r>
        <w:rPr>
          <w:rFonts w:eastAsia="Times New Roman"/>
          <w:sz w:val="16"/>
          <w:szCs w:val="16"/>
        </w:rPr>
        <w:softHyphen/>
        <w:t>мой, что желателен все же ее приезд к 7-му для участия в фестивальном спектакле</w:t>
      </w:r>
      <w:hyperlink w:anchor="bookmark4891" w:history="1">
        <w:r>
          <w:rPr>
            <w:rFonts w:eastAsia="Times New Roman"/>
            <w:sz w:val="16"/>
            <w:szCs w:val="16"/>
            <w:vertAlign w:val="superscript"/>
          </w:rPr>
          <w:t>2</w:t>
        </w:r>
      </w:hyperlink>
      <w:r>
        <w:rPr>
          <w:rFonts w:eastAsia="Times New Roman"/>
          <w:sz w:val="16"/>
          <w:szCs w:val="16"/>
        </w:rPr>
        <w:t>. Теперь от нее телеграмма, что доктор ее уложил в постель, т.к. она нездорова. Приедет она к 15 му, к “Врагам”.</w:t>
      </w:r>
    </w:p>
    <w:p w:rsidR="00DD4130" w:rsidRDefault="006C0410">
      <w:pPr>
        <w:shd w:val="clear" w:color="auto" w:fill="FFFFFF"/>
        <w:spacing w:line="202" w:lineRule="exact"/>
        <w:ind w:firstLine="394"/>
        <w:jc w:val="both"/>
      </w:pPr>
      <w:r>
        <w:rPr>
          <w:rFonts w:eastAsia="Times New Roman"/>
          <w:sz w:val="16"/>
          <w:szCs w:val="16"/>
        </w:rPr>
        <w:t>А сейчас позвонил Иверов уже от Качалова и сказал, что у Вас. Ив. насморк, бронхит, ну и все остальное, сами понимаете... (он говорил с Евг. Вас.). Грустно и страшновато – ведь послезавтра спектакль, и такой ответственный.</w:t>
      </w:r>
    </w:p>
    <w:p w:rsidR="00DD4130" w:rsidRDefault="006C0410">
      <w:pPr>
        <w:shd w:val="clear" w:color="auto" w:fill="FFFFFF"/>
        <w:spacing w:line="202" w:lineRule="exact"/>
        <w:ind w:firstLine="394"/>
        <w:jc w:val="both"/>
      </w:pPr>
      <w:r>
        <w:rPr>
          <w:rFonts w:eastAsia="Times New Roman"/>
          <w:sz w:val="16"/>
          <w:szCs w:val="16"/>
        </w:rPr>
        <w:t>Я хотела послать Вам несколько газет с могущими быть для Вас интересными заметками, но мне все говорят, что газеты в бандероли все равно не будут пропущены в Германии. Сейчас просмотрю эти газеты и вырежу наиболее интересное, положу в конверт и рискну послать. А с этим письмом посылаю репетиционные листки и составы.</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желаю Вам и Ек. Н. доброго здоровья и хорошего настроения.</w:t>
      </w:r>
    </w:p>
    <w:p w:rsidR="00DD4130" w:rsidRDefault="006C0410">
      <w:pPr>
        <w:shd w:val="clear" w:color="auto" w:fill="FFFFFF"/>
        <w:spacing w:before="134"/>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34"/>
        <w:jc w:val="right"/>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Еще посылаю Вам сегодня же в бандероли фестивальную афишу нашего театра – авось дойдет, ведь это не газета.</w:t>
      </w:r>
    </w:p>
    <w:p w:rsidR="00DD4130" w:rsidRDefault="006C0410">
      <w:pPr>
        <w:shd w:val="clear" w:color="auto" w:fill="FFFFFF"/>
        <w:spacing w:line="202" w:lineRule="exact"/>
        <w:ind w:firstLine="398"/>
        <w:jc w:val="both"/>
      </w:pPr>
      <w:r>
        <w:rPr>
          <w:rFonts w:eastAsia="Times New Roman"/>
          <w:sz w:val="16"/>
          <w:szCs w:val="16"/>
        </w:rPr>
        <w:t>Мне сегодня говорили, что Комитет искусств сделал распоряже</w:t>
      </w:r>
      <w:r>
        <w:rPr>
          <w:rFonts w:eastAsia="Times New Roman"/>
          <w:sz w:val="16"/>
          <w:szCs w:val="16"/>
        </w:rPr>
        <w:softHyphen/>
        <w:t>ние по периферийным театрам о том, что каждый театр должен в год выпустить от 10 до 12 новых постановок, что расход по каждой поста</w:t>
      </w:r>
      <w:r>
        <w:rPr>
          <w:rFonts w:eastAsia="Times New Roman"/>
          <w:sz w:val="16"/>
          <w:szCs w:val="16"/>
        </w:rPr>
        <w:softHyphen/>
        <w:t>новке должен быть от 7 до 10 тысяч, что труппа каждого театра должна быть сокращена на 15% для уплотнения работы остающихся 85% и что в год должно быть дано, вместе с выездными, 420 спектаклей. И что такой же декрет выйдет и для столичных театров. С некоторым разве понижением количества спектаклей и некоторым повышением суммы затраты на постановку.</w:t>
      </w:r>
    </w:p>
    <w:p w:rsidR="00DD4130" w:rsidRDefault="006C0410">
      <w:pPr>
        <w:shd w:val="clear" w:color="auto" w:fill="FFFFFF"/>
        <w:spacing w:before="101"/>
        <w:jc w:val="right"/>
      </w:pPr>
      <w:r>
        <w:rPr>
          <w:rFonts w:eastAsia="Times New Roman"/>
          <w:i/>
          <w:iCs/>
          <w:sz w:val="16"/>
          <w:szCs w:val="16"/>
        </w:rPr>
        <w:t>О.Б.</w:t>
      </w:r>
    </w:p>
    <w:p w:rsidR="00DD4130" w:rsidRDefault="00DD4130">
      <w:pPr>
        <w:shd w:val="clear" w:color="auto" w:fill="FFFFFF"/>
        <w:spacing w:before="504"/>
      </w:pPr>
      <w:hyperlink w:anchor="bookmark4892" w:history="1">
        <w:bookmarkStart w:id="2825" w:name="bookmark2852"/>
        <w:r w:rsidR="006C0410">
          <w:rPr>
            <w:sz w:val="16"/>
            <w:szCs w:val="16"/>
          </w:rPr>
          <w:t>3</w:t>
        </w:r>
        <w:bookmarkEnd w:id="2825"/>
        <w:r w:rsidR="006C0410">
          <w:rPr>
            <w:sz w:val="16"/>
            <w:szCs w:val="16"/>
          </w:rPr>
          <w:t>30</w:t>
        </w:r>
      </w:hyperlink>
      <w:r w:rsidR="006C0410">
        <w:rPr>
          <w:sz w:val="16"/>
          <w:szCs w:val="16"/>
        </w:rPr>
        <w:t>.</w:t>
      </w:r>
    </w:p>
    <w:p w:rsidR="00DD4130" w:rsidRDefault="006C0410">
      <w:pPr>
        <w:shd w:val="clear" w:color="auto" w:fill="FFFFFF"/>
        <w:spacing w:before="91"/>
        <w:jc w:val="right"/>
      </w:pPr>
      <w:r>
        <w:rPr>
          <w:sz w:val="16"/>
          <w:szCs w:val="16"/>
        </w:rPr>
        <w:t xml:space="preserve">6 </w:t>
      </w:r>
      <w:r>
        <w:rPr>
          <w:rFonts w:eastAsia="Times New Roman"/>
          <w:sz w:val="16"/>
          <w:szCs w:val="16"/>
        </w:rPr>
        <w:t>сентября 1936 г.</w:t>
      </w:r>
    </w:p>
    <w:p w:rsidR="00DD4130" w:rsidRDefault="006C0410">
      <w:pPr>
        <w:shd w:val="clear" w:color="auto" w:fill="FFFFFF"/>
        <w:spacing w:before="211"/>
        <w:jc w:val="right"/>
      </w:pPr>
      <w:r>
        <w:rPr>
          <w:sz w:val="16"/>
          <w:szCs w:val="16"/>
        </w:rPr>
        <w:t>3-</w:t>
      </w:r>
      <w:r>
        <w:rPr>
          <w:rFonts w:eastAsia="Times New Roman"/>
          <w:sz w:val="16"/>
          <w:szCs w:val="16"/>
        </w:rPr>
        <w:t>е письмо из Москвы</w:t>
      </w:r>
    </w:p>
    <w:p w:rsidR="00DD4130" w:rsidRDefault="006C0410">
      <w:pPr>
        <w:shd w:val="clear" w:color="auto" w:fill="FFFFFF"/>
        <w:spacing w:before="9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2826" w:name="bookmark2853"/>
      <w:r>
        <w:rPr>
          <w:rFonts w:eastAsia="Times New Roman"/>
          <w:sz w:val="16"/>
          <w:szCs w:val="16"/>
        </w:rPr>
        <w:t>П</w:t>
      </w:r>
      <w:bookmarkEnd w:id="2826"/>
      <w:r>
        <w:rPr>
          <w:rFonts w:eastAsia="Times New Roman"/>
          <w:sz w:val="16"/>
          <w:szCs w:val="16"/>
        </w:rPr>
        <w:t>оздравляю, от всего сердца поздравляю! Только что звонили сна</w:t>
      </w:r>
      <w:r>
        <w:rPr>
          <w:rFonts w:eastAsia="Times New Roman"/>
          <w:sz w:val="16"/>
          <w:szCs w:val="16"/>
        </w:rPr>
        <w:softHyphen/>
        <w:t>чала из “Веч. Москвы”, потом из “Правды” с сообщением, что введено новое звание – “Народный Артист Советского Союза”, и в нашем театре это звание дано Вам, К.С., Качалову и Москвину. Кроме этих четырех лиц по всему Союзу получили это звание еще 9 человек: Нежданова, Блюменталь-Тамарина, Щукин (из вахтанговцев), Корчагина-Алексан</w:t>
      </w:r>
      <w:r>
        <w:rPr>
          <w:rFonts w:eastAsia="Times New Roman"/>
          <w:sz w:val="16"/>
          <w:szCs w:val="16"/>
        </w:rPr>
        <w:softHyphen/>
        <w:t>дровская, Саксаганьский, Литвиненко-Вольгемут (Украина), Васадзе и Хорава (Грузия), Байсеитова (Казахстан). Сейчас эта новость только что начала с моих слов распространяться по театру. Представляете себе, сколько это вызвало разговоров!</w:t>
      </w:r>
    </w:p>
    <w:p w:rsidR="00DD4130" w:rsidRDefault="006C0410">
      <w:pPr>
        <w:shd w:val="clear" w:color="auto" w:fill="FFFFFF"/>
        <w:spacing w:line="202" w:lineRule="exact"/>
        <w:ind w:firstLine="398"/>
        <w:jc w:val="both"/>
      </w:pPr>
      <w:bookmarkStart w:id="2827" w:name="bookmark2854"/>
      <w:r>
        <w:rPr>
          <w:rFonts w:eastAsia="Times New Roman"/>
          <w:sz w:val="16"/>
          <w:szCs w:val="16"/>
        </w:rPr>
        <w:t>О</w:t>
      </w:r>
      <w:bookmarkEnd w:id="2827"/>
      <w:r>
        <w:rPr>
          <w:rFonts w:eastAsia="Times New Roman"/>
          <w:sz w:val="16"/>
          <w:szCs w:val="16"/>
        </w:rPr>
        <w:t>дновременно из “Веч. Москвы” сообщили нам грустное изве</w:t>
      </w:r>
      <w:r>
        <w:rPr>
          <w:rFonts w:eastAsia="Times New Roman"/>
          <w:sz w:val="16"/>
          <w:szCs w:val="16"/>
        </w:rPr>
        <w:softHyphen/>
        <w:t>стие: вчера во время спектакля “Отелло” в Ленинграде во время 3-го акта Остужев упал на сцене в припадке грудной жабы. Пришлось пре</w:t>
      </w:r>
      <w:r>
        <w:rPr>
          <w:rFonts w:eastAsia="Times New Roman"/>
          <w:sz w:val="16"/>
          <w:szCs w:val="16"/>
        </w:rPr>
        <w:softHyphen/>
        <w:t>кратить спектакль. Остужева тотчас же увезли в больницу. Сегодня Дальцев звонил в Москву, что будто бы положение безнадежно</w:t>
      </w:r>
      <w:hyperlink w:anchor="bookmark4893"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bookmarkStart w:id="2828" w:name="bookmark2855"/>
      <w:r>
        <w:rPr>
          <w:rFonts w:eastAsia="Times New Roman"/>
          <w:sz w:val="16"/>
          <w:szCs w:val="16"/>
        </w:rPr>
        <w:t>С</w:t>
      </w:r>
      <w:bookmarkEnd w:id="2828"/>
      <w:r>
        <w:rPr>
          <w:rFonts w:eastAsia="Times New Roman"/>
          <w:sz w:val="16"/>
          <w:szCs w:val="16"/>
        </w:rPr>
        <w:t>егодня у нас в 11 ч. утра было собрание всех участников спек</w:t>
      </w:r>
      <w:r>
        <w:rPr>
          <w:rFonts w:eastAsia="Times New Roman"/>
          <w:sz w:val="16"/>
          <w:szCs w:val="16"/>
        </w:rPr>
        <w:softHyphen/>
        <w:t>такля “Люб. Яровая”, в том числе и цехов постановочной части, свя</w:t>
      </w:r>
      <w:r>
        <w:rPr>
          <w:rFonts w:eastAsia="Times New Roman"/>
          <w:sz w:val="16"/>
          <w:szCs w:val="16"/>
        </w:rPr>
        <w:softHyphen/>
        <w:t>занных с выпуском спектакля, главным образом с исполнителями, как, напр., костюмеры, гримеры. Собрание это было организовано по инициативе парткома, месткома и редколлегии нашей многотиражки. Собрание открылось речью председателя Саврасова на тему о необхо</w:t>
      </w:r>
      <w:r>
        <w:rPr>
          <w:rFonts w:eastAsia="Times New Roman"/>
          <w:sz w:val="16"/>
          <w:szCs w:val="16"/>
        </w:rPr>
        <w:softHyphen/>
        <w:t>димости сделать постановку “Яровой” в ударных темпах, взяв на себя обязательство выпустить спектакль к определенному сроку. Затем гово</w:t>
      </w:r>
      <w:r>
        <w:rPr>
          <w:rFonts w:eastAsia="Times New Roman"/>
          <w:sz w:val="16"/>
          <w:szCs w:val="16"/>
        </w:rPr>
        <w:softHyphen/>
        <w:t>рил Судаков, призывая работать, затрачивая все свои творческие силы,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829" w:name="bookmark2856"/>
      <w:r>
        <w:rPr>
          <w:rFonts w:eastAsia="Times New Roman"/>
          <w:sz w:val="16"/>
          <w:szCs w:val="16"/>
        </w:rPr>
        <w:lastRenderedPageBreak/>
        <w:t>а</w:t>
      </w:r>
      <w:bookmarkEnd w:id="2829"/>
      <w:r>
        <w:rPr>
          <w:rFonts w:eastAsia="Times New Roman"/>
          <w:sz w:val="16"/>
          <w:szCs w:val="16"/>
        </w:rPr>
        <w:t xml:space="preserve"> не с прохладцей. Поговорили о возможностях по постан. части – тут Ив. Як. дал заверение, что пост. часть не задержит ни по одному своему отделу. После нескольких выступлений актеров, предлагавших крепко сорганизоваться, говорил Мамошин и снова Судаков, в последней своей речи более зажегший аудиторию (поначалу раскачивались с трудом). В конце концов решено дать обязательство выпустить спектакль к 19-ле</w:t>
      </w:r>
      <w:r>
        <w:rPr>
          <w:rFonts w:eastAsia="Times New Roman"/>
          <w:sz w:val="16"/>
          <w:szCs w:val="16"/>
        </w:rPr>
        <w:softHyphen/>
        <w:t>тию Октябрьской революции и действительно этого добиваться по-на</w:t>
      </w:r>
      <w:r>
        <w:rPr>
          <w:rFonts w:eastAsia="Times New Roman"/>
          <w:sz w:val="16"/>
          <w:szCs w:val="16"/>
        </w:rPr>
        <w:softHyphen/>
        <w:t>стоящему. Бригада для организации ударничества: Чебан, Новиков, Шверубович и Берестова.</w:t>
      </w:r>
    </w:p>
    <w:p w:rsidR="00DD4130" w:rsidRDefault="006C0410">
      <w:pPr>
        <w:shd w:val="clear" w:color="auto" w:fill="FFFFFF"/>
        <w:spacing w:line="202" w:lineRule="exact"/>
        <w:ind w:firstLine="394"/>
        <w:jc w:val="both"/>
      </w:pPr>
      <w:r>
        <w:rPr>
          <w:rFonts w:eastAsia="Times New Roman"/>
          <w:sz w:val="16"/>
          <w:szCs w:val="16"/>
        </w:rPr>
        <w:t>Сегодня Виленкин был подольше у Вас. Ив. и потом сказал мне. что В.И. в совершенном порядке и в гораздо лучшем самочувствии.</w:t>
      </w:r>
    </w:p>
    <w:p w:rsidR="00DD4130" w:rsidRDefault="006C0410">
      <w:pPr>
        <w:shd w:val="clear" w:color="auto" w:fill="FFFFFF"/>
        <w:spacing w:line="202" w:lineRule="exact"/>
        <w:ind w:firstLine="394"/>
        <w:jc w:val="both"/>
      </w:pPr>
      <w:bookmarkStart w:id="2830" w:name="bookmark2857"/>
      <w:r>
        <w:rPr>
          <w:rFonts w:eastAsia="Times New Roman"/>
          <w:sz w:val="16"/>
          <w:szCs w:val="16"/>
        </w:rPr>
        <w:t>Т</w:t>
      </w:r>
      <w:bookmarkEnd w:id="2830"/>
      <w:r>
        <w:rPr>
          <w:rFonts w:eastAsia="Times New Roman"/>
          <w:sz w:val="16"/>
          <w:szCs w:val="16"/>
        </w:rPr>
        <w:t>олько что влетела в комнату наша редакторша многотиражки Корнблюм и попросила, чтоб я немедленно написала Вам ее поздравле</w:t>
      </w:r>
      <w:r>
        <w:rPr>
          <w:rFonts w:eastAsia="Times New Roman"/>
          <w:sz w:val="16"/>
          <w:szCs w:val="16"/>
        </w:rPr>
        <w:softHyphen/>
        <w:t>ние и самый горячий привет, что я с удовольствием исполняю.</w:t>
      </w:r>
    </w:p>
    <w:p w:rsidR="00DD4130" w:rsidRDefault="006C0410">
      <w:pPr>
        <w:shd w:val="clear" w:color="auto" w:fill="FFFFFF"/>
        <w:spacing w:line="202" w:lineRule="exact"/>
        <w:ind w:firstLine="394"/>
        <w:jc w:val="both"/>
      </w:pPr>
      <w:r>
        <w:rPr>
          <w:rFonts w:eastAsia="Times New Roman"/>
          <w:sz w:val="16"/>
          <w:szCs w:val="16"/>
        </w:rPr>
        <w:t>Сегодня в 4 часа Вас. Гр. вместе с Марковым будут просматривать макеты к “Анне Карениной” применительно к сцене филиала. В.Г. ска</w:t>
      </w:r>
      <w:r>
        <w:rPr>
          <w:rFonts w:eastAsia="Times New Roman"/>
          <w:sz w:val="16"/>
          <w:szCs w:val="16"/>
        </w:rPr>
        <w:softHyphen/>
        <w:t>зал мне, что Дмитриев оставил все почти по-старому, только пригнал к размерам той сцены.</w:t>
      </w:r>
    </w:p>
    <w:p w:rsidR="00DD4130" w:rsidRDefault="006C0410">
      <w:pPr>
        <w:shd w:val="clear" w:color="auto" w:fill="FFFFFF"/>
        <w:spacing w:line="202" w:lineRule="exact"/>
        <w:ind w:left="394"/>
      </w:pPr>
      <w:r>
        <w:rPr>
          <w:rFonts w:eastAsia="Times New Roman"/>
          <w:sz w:val="16"/>
          <w:szCs w:val="16"/>
        </w:rPr>
        <w:t>Получено сообщение, что Москвины приезжают 8-го.</w:t>
      </w:r>
    </w:p>
    <w:p w:rsidR="00DD4130" w:rsidRDefault="006C0410">
      <w:pPr>
        <w:shd w:val="clear" w:color="auto" w:fill="FFFFFF"/>
        <w:spacing w:line="202" w:lineRule="exact"/>
        <w:ind w:firstLine="394"/>
        <w:jc w:val="both"/>
      </w:pPr>
      <w:r>
        <w:rPr>
          <w:rFonts w:eastAsia="Times New Roman"/>
          <w:sz w:val="16"/>
          <w:szCs w:val="16"/>
        </w:rPr>
        <w:t>Итак, завтра для фестивальных гостей показывается 3-й акт “Мертвых душ” – “Бал” и “Ужин”.</w:t>
      </w:r>
    </w:p>
    <w:p w:rsidR="00DD4130" w:rsidRDefault="006C0410">
      <w:pPr>
        <w:shd w:val="clear" w:color="auto" w:fill="FFFFFF"/>
        <w:spacing w:line="202" w:lineRule="exact"/>
        <w:ind w:firstLine="394"/>
        <w:jc w:val="both"/>
      </w:pPr>
      <w:r>
        <w:rPr>
          <w:rFonts w:eastAsia="Times New Roman"/>
          <w:sz w:val="16"/>
          <w:szCs w:val="16"/>
        </w:rPr>
        <w:t>Только что мне передали Вашу приветственную телеграмму к на</w:t>
      </w:r>
      <w:r>
        <w:rPr>
          <w:rFonts w:eastAsia="Times New Roman"/>
          <w:sz w:val="16"/>
          <w:szCs w:val="16"/>
        </w:rPr>
        <w:softHyphen/>
        <w:t>чалу сезона. Конечно, перепишу ее и вывешу на досках основной сцены и филиала.</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и до скорого свида</w:t>
      </w:r>
      <w:r>
        <w:rPr>
          <w:rFonts w:eastAsia="Times New Roman"/>
          <w:sz w:val="16"/>
          <w:szCs w:val="16"/>
        </w:rPr>
        <w:softHyphen/>
        <w:t>нья. Очень без Вас в театре пусто.</w:t>
      </w:r>
    </w:p>
    <w:p w:rsidR="00DD4130" w:rsidRDefault="006C0410">
      <w:pPr>
        <w:shd w:val="clear" w:color="auto" w:fill="FFFFFF"/>
        <w:spacing w:line="202" w:lineRule="exact"/>
        <w:ind w:left="394"/>
      </w:pPr>
      <w:r>
        <w:rPr>
          <w:rFonts w:eastAsia="Times New Roman"/>
          <w:sz w:val="16"/>
          <w:szCs w:val="16"/>
        </w:rPr>
        <w:t>Сердечный и нежный привет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[1937]</w:t>
      </w:r>
    </w:p>
    <w:p w:rsidR="00DD4130" w:rsidRDefault="00DD4130">
      <w:pPr>
        <w:shd w:val="clear" w:color="auto" w:fill="FFFFFF"/>
        <w:spacing w:before="365" w:line="331" w:lineRule="exact"/>
      </w:pPr>
      <w:hyperlink w:anchor="bookmark4894" w:history="1">
        <w:bookmarkStart w:id="2831" w:name="bookmark2858"/>
        <w:r w:rsidR="006C0410">
          <w:t>3</w:t>
        </w:r>
        <w:bookmarkEnd w:id="2831"/>
        <w:r w:rsidR="006C0410">
          <w:t>31</w:t>
        </w:r>
      </w:hyperlink>
      <w:r w:rsidR="006C0410">
        <w:t>.</w:t>
      </w:r>
    </w:p>
    <w:p w:rsidR="00DD4130" w:rsidRDefault="006C0410">
      <w:pPr>
        <w:shd w:val="clear" w:color="auto" w:fill="FFFFFF"/>
        <w:spacing w:line="331" w:lineRule="exact"/>
        <w:jc w:val="right"/>
      </w:pPr>
      <w:r>
        <w:rPr>
          <w:spacing w:val="-10"/>
        </w:rPr>
        <w:t xml:space="preserve">8 </w:t>
      </w:r>
      <w:r>
        <w:rPr>
          <w:rFonts w:eastAsia="Times New Roman"/>
          <w:spacing w:val="-10"/>
        </w:rPr>
        <w:t>января 1937 г. № 1</w:t>
      </w:r>
    </w:p>
    <w:p w:rsidR="00DD4130" w:rsidRDefault="006C0410">
      <w:pPr>
        <w:shd w:val="clear" w:color="auto" w:fill="FFFFFF"/>
        <w:spacing w:before="5" w:line="331" w:lineRule="exact"/>
        <w:ind w:left="1426"/>
      </w:pPr>
      <w:r>
        <w:rPr>
          <w:rFonts w:eastAsia="Times New Roman"/>
          <w:spacing w:val="-5"/>
        </w:rPr>
        <w:t>Милый Владимир Иванович!</w:t>
      </w:r>
    </w:p>
    <w:p w:rsidR="00DD4130" w:rsidRDefault="006C0410">
      <w:pPr>
        <w:shd w:val="clear" w:color="auto" w:fill="FFFFFF"/>
        <w:spacing w:before="29" w:line="197" w:lineRule="exact"/>
        <w:ind w:firstLine="398"/>
        <w:jc w:val="both"/>
      </w:pPr>
      <w:bookmarkStart w:id="2832" w:name="bookmark2859"/>
      <w:r>
        <w:rPr>
          <w:rFonts w:eastAsia="Times New Roman"/>
          <w:sz w:val="16"/>
          <w:szCs w:val="16"/>
        </w:rPr>
        <w:t>П</w:t>
      </w:r>
      <w:bookmarkEnd w:id="2832"/>
      <w:r>
        <w:rPr>
          <w:rFonts w:eastAsia="Times New Roman"/>
          <w:sz w:val="16"/>
          <w:szCs w:val="16"/>
        </w:rPr>
        <w:t>о газетам, Вы, вероятно, знаете, что генеральные в Большом те</w:t>
      </w:r>
      <w:r>
        <w:rPr>
          <w:rFonts w:eastAsia="Times New Roman"/>
          <w:sz w:val="16"/>
          <w:szCs w:val="16"/>
        </w:rPr>
        <w:softHyphen/>
        <w:t>атре 8-го и 10-го отменены. Как мне объяснили из дирекции Большого, это потому, что надо было сделать репетицию того концерта, который назначен (закрытый) на вечер. Завтра “Абессалом” все-таки состоится, – премьера. Но мне сказали, будто билеты на эти генеральные уничто</w:t>
      </w:r>
      <w:r>
        <w:rPr>
          <w:rFonts w:eastAsia="Times New Roman"/>
          <w:sz w:val="16"/>
          <w:szCs w:val="16"/>
        </w:rPr>
        <w:softHyphen/>
        <w:t>жать не надо, будто они еще пригодятся, т.к. генеральные состоятся, после премьер</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2833" w:name="bookmark2860"/>
      <w:r>
        <w:rPr>
          <w:rFonts w:eastAsia="Times New Roman"/>
          <w:sz w:val="16"/>
          <w:szCs w:val="16"/>
        </w:rPr>
        <w:t>С</w:t>
      </w:r>
      <w:bookmarkEnd w:id="2833"/>
      <w:r>
        <w:rPr>
          <w:rFonts w:eastAsia="Times New Roman"/>
          <w:sz w:val="16"/>
          <w:szCs w:val="16"/>
        </w:rPr>
        <w:t>егодня Нина Ник. пришла ко мне с вопросом, действительно ли Вы будете смотреть Андровскую в Марине</w:t>
      </w:r>
      <w:hyperlink w:anchor="bookmark4895" w:history="1">
        <w:r>
          <w:rPr>
            <w:rFonts w:eastAsia="Times New Roman"/>
            <w:sz w:val="16"/>
            <w:szCs w:val="16"/>
            <w:vertAlign w:val="superscript"/>
          </w:rPr>
          <w:t>2</w:t>
        </w:r>
      </w:hyperlink>
      <w:r>
        <w:rPr>
          <w:rFonts w:eastAsia="Times New Roman"/>
          <w:sz w:val="16"/>
          <w:szCs w:val="16"/>
        </w:rPr>
        <w:t xml:space="preserve"> до ее отъезда и когда это будет? Я должна была ей ответить, что пока ничего точно не могу ей сказать, должна сначала увидеться с М.П. (который был сегодня в теа</w:t>
      </w:r>
      <w:r>
        <w:rPr>
          <w:rFonts w:eastAsia="Times New Roman"/>
          <w:sz w:val="16"/>
          <w:szCs w:val="16"/>
        </w:rPr>
        <w:softHyphen/>
        <w:t>тре накоротке и я его не захватила. Говорят, он будет вечером, но вместе с тем я знаю, что у него билеты в Большой театр. Сейчас около семи, его еще нет), а потом скажу ей. Я хочу узнать, когда он предполагает отпустить Андровскую, какой срок он указал в телеграмме. Исходя из этого и считая, что Вы приедете к 20-му, можно догадаться, можно ли будет устроить этот просмотр. Представляете себе, в каком волнении была Нина Ник. – ведь надо подготовиться! Ведь я могу показать только “Фонтан”, а “Уборную Марины” я не трогала, пот. что это сцена – рад-ловская! А с Радловым вообще бог знает что делается! Он выпускает в Ленинграде свои премьеры, а сюда дает телеграмму, что нездоров! Наконец-то добились сцены, перешли туда из фойе, а его нет! Ведь по</w:t>
      </w:r>
      <w:r>
        <w:rPr>
          <w:rFonts w:eastAsia="Times New Roman"/>
          <w:sz w:val="16"/>
          <w:szCs w:val="16"/>
        </w:rPr>
        <w:softHyphen/>
        <w:t>каз Марины вообще может все перевернуть! И есть слух, что не только Марину В.И. хочет смотреть, а еще какие-то сцены, независимо вообще от предстоящего смотра всего!</w:t>
      </w:r>
    </w:p>
    <w:p w:rsidR="00DD4130" w:rsidRDefault="006C0410">
      <w:pPr>
        <w:shd w:val="clear" w:color="auto" w:fill="FFFFFF"/>
        <w:spacing w:line="202" w:lineRule="exact"/>
        <w:ind w:firstLine="398"/>
        <w:jc w:val="both"/>
      </w:pPr>
      <w:r>
        <w:rPr>
          <w:rFonts w:eastAsia="Times New Roman"/>
          <w:sz w:val="16"/>
          <w:szCs w:val="16"/>
        </w:rPr>
        <w:t>Паника была полнейшая. И чтоб не позже завтрашнего дня я дала ответ. Что я могу ей ответить?</w:t>
      </w:r>
    </w:p>
    <w:p w:rsidR="00DD4130" w:rsidRDefault="006C0410">
      <w:pPr>
        <w:shd w:val="clear" w:color="auto" w:fill="FFFFFF"/>
        <w:spacing w:line="202" w:lineRule="exact"/>
        <w:ind w:firstLine="398"/>
        <w:jc w:val="both"/>
      </w:pPr>
      <w:r>
        <w:rPr>
          <w:rFonts w:eastAsia="Times New Roman"/>
          <w:sz w:val="16"/>
          <w:szCs w:val="16"/>
        </w:rPr>
        <w:t>Пойду к Аркадьеву и спрошу, как он с Вами договорился, учту то, что Вы мне говорили по этому поводу. Вот и все.</w:t>
      </w:r>
    </w:p>
    <w:p w:rsidR="00DD4130" w:rsidRDefault="006C0410">
      <w:pPr>
        <w:shd w:val="clear" w:color="auto" w:fill="FFFFFF"/>
        <w:spacing w:line="202" w:lineRule="exact"/>
        <w:ind w:firstLine="398"/>
        <w:jc w:val="both"/>
      </w:pPr>
      <w:bookmarkStart w:id="2834" w:name="bookmark2861"/>
      <w:r>
        <w:rPr>
          <w:rFonts w:eastAsia="Times New Roman"/>
          <w:sz w:val="16"/>
          <w:szCs w:val="16"/>
        </w:rPr>
        <w:t>С</w:t>
      </w:r>
      <w:bookmarkEnd w:id="2834"/>
      <w:r>
        <w:rPr>
          <w:rFonts w:eastAsia="Times New Roman"/>
          <w:sz w:val="16"/>
          <w:szCs w:val="16"/>
        </w:rPr>
        <w:t>егодня ко мне подошла Михаловская с таким разговором. Ей ужасно нравится роль Дуньки. Она узнала, что теперь намечается спи</w:t>
      </w:r>
      <w:r>
        <w:rPr>
          <w:rFonts w:eastAsia="Times New Roman"/>
          <w:sz w:val="16"/>
          <w:szCs w:val="16"/>
        </w:rPr>
        <w:softHyphen/>
        <w:t>сок дублеров, что Дуньку Вы обещали Лабзиной. Она стесняется писать Вам, но просит меня написать – как Вы считаете, может она сыграть Дуньку и, если да, то не разрешите ли Вы ей готовить, показать и потом получить следующую за Лабзиной очередь на роль. До сих пор она таи</w:t>
      </w:r>
      <w:r>
        <w:rPr>
          <w:rFonts w:eastAsia="Times New Roman"/>
          <w:sz w:val="16"/>
          <w:szCs w:val="16"/>
        </w:rPr>
        <w:softHyphen/>
        <w:t>ла интерес к этой роли потому, что Судаков в свое время ей сказал, что она не подходит к замысленному ни фигурой, ни тембром голоса. А раз Лабзина – то почему бы и ей не попробовать?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835" w:name="bookmark2862"/>
      <w:r>
        <w:rPr>
          <w:rFonts w:eastAsia="Times New Roman"/>
          <w:sz w:val="16"/>
          <w:szCs w:val="16"/>
        </w:rPr>
        <w:lastRenderedPageBreak/>
        <w:t>Е</w:t>
      </w:r>
      <w:bookmarkEnd w:id="2835"/>
      <w:r>
        <w:rPr>
          <w:rFonts w:eastAsia="Times New Roman"/>
          <w:sz w:val="16"/>
          <w:szCs w:val="16"/>
        </w:rPr>
        <w:t>ще меня сегодня допрашивала Морес – правда ли, что Вы счита</w:t>
      </w:r>
      <w:r>
        <w:rPr>
          <w:rFonts w:eastAsia="Times New Roman"/>
          <w:sz w:val="16"/>
          <w:szCs w:val="16"/>
        </w:rPr>
        <w:softHyphen/>
        <w:t>ете ее истеричной, неприятной и что вы жалеете Шуру Комиссарова? Когда она мне под секретом сказала, что ей так рассказала об этом се</w:t>
      </w:r>
      <w:r>
        <w:rPr>
          <w:rFonts w:eastAsia="Times New Roman"/>
          <w:sz w:val="16"/>
          <w:szCs w:val="16"/>
        </w:rPr>
        <w:softHyphen/>
        <w:t>стра Шуры – Вера Петр. Грессер, то я вспомнила, что Грессер побыва</w:t>
      </w:r>
      <w:r>
        <w:rPr>
          <w:rFonts w:eastAsia="Times New Roman"/>
          <w:sz w:val="16"/>
          <w:szCs w:val="16"/>
        </w:rPr>
        <w:softHyphen/>
        <w:t>ла у Вас, может, какой-то разговор и был. Я ничего не могла, конечно, ответить Морес, сказала, что никогда от Вас ничего о ней не слыша</w:t>
      </w:r>
      <w:r>
        <w:rPr>
          <w:rFonts w:eastAsia="Times New Roman"/>
          <w:sz w:val="16"/>
          <w:szCs w:val="16"/>
        </w:rPr>
        <w:softHyphen/>
        <w:t>ла, кроме того случая, когда она была у Вас в злом состоянии, которое до Вас и дошло именно таким. Морес хочет говорить с Вами, если ей удастся.</w:t>
      </w:r>
    </w:p>
    <w:p w:rsidR="00DD4130" w:rsidRDefault="006C0410">
      <w:pPr>
        <w:shd w:val="clear" w:color="auto" w:fill="FFFFFF"/>
        <w:spacing w:line="202" w:lineRule="exact"/>
        <w:ind w:firstLine="394"/>
        <w:jc w:val="both"/>
      </w:pPr>
      <w:bookmarkStart w:id="2836" w:name="bookmark2863"/>
      <w:r>
        <w:rPr>
          <w:rFonts w:eastAsia="Times New Roman"/>
          <w:sz w:val="16"/>
          <w:szCs w:val="16"/>
        </w:rPr>
        <w:t>М</w:t>
      </w:r>
      <w:bookmarkEnd w:id="2836"/>
      <w:r>
        <w:rPr>
          <w:rFonts w:eastAsia="Times New Roman"/>
          <w:sz w:val="16"/>
          <w:szCs w:val="16"/>
        </w:rPr>
        <w:t>.П. поручил вызвать на 12-е Бродского, чтобы иметь обсуждение книжки, выпускаемой к парижской поездке. Предполагается, что будет там Ваша статья, статья К.С. и несколько измененные, где-то сокращен</w:t>
      </w:r>
      <w:r>
        <w:rPr>
          <w:rFonts w:eastAsia="Times New Roman"/>
          <w:sz w:val="16"/>
          <w:szCs w:val="16"/>
        </w:rPr>
        <w:softHyphen/>
        <w:t>ные, где-то расширенные статьи Маркова и Сахновского, которые пи</w:t>
      </w:r>
      <w:r>
        <w:rPr>
          <w:rFonts w:eastAsia="Times New Roman"/>
          <w:sz w:val="16"/>
          <w:szCs w:val="16"/>
        </w:rPr>
        <w:softHyphen/>
        <w:t>сались для киевской книжки. И много фото. Может быть, у Вас другие мысли об этом?</w:t>
      </w:r>
      <w:hyperlink w:anchor="bookmark4896" w:history="1">
        <w:r>
          <w:rPr>
            <w:rFonts w:eastAsia="Times New Roman"/>
            <w:sz w:val="16"/>
            <w:szCs w:val="16"/>
            <w:vertAlign w:val="superscript"/>
          </w:rPr>
          <w:t>3</w:t>
        </w:r>
      </w:hyperlink>
      <w:r>
        <w:rPr>
          <w:rFonts w:eastAsia="Times New Roman"/>
          <w:sz w:val="16"/>
          <w:szCs w:val="16"/>
        </w:rPr>
        <w:t xml:space="preserve"> Может быть, Вы хотите что-нибудь сейчас уж закре</w:t>
      </w:r>
      <w:r>
        <w:rPr>
          <w:rFonts w:eastAsia="Times New Roman"/>
          <w:sz w:val="16"/>
          <w:szCs w:val="16"/>
        </w:rPr>
        <w:softHyphen/>
        <w:t>пить? Если Вы вдруг захотите увидеть Бродского до его отъезда сюда, чтоб с ним сообщить нам что-нибудь, – вот его адрес в Ленинграде: Почтамтская, 10, кв. 12.</w:t>
      </w:r>
    </w:p>
    <w:p w:rsidR="00DD4130" w:rsidRDefault="006C0410">
      <w:pPr>
        <w:shd w:val="clear" w:color="auto" w:fill="FFFFFF"/>
        <w:spacing w:line="202" w:lineRule="exact"/>
        <w:ind w:firstLine="394"/>
        <w:jc w:val="both"/>
      </w:pPr>
      <w:bookmarkStart w:id="2837" w:name="bookmark2864"/>
      <w:r>
        <w:rPr>
          <w:rFonts w:eastAsia="Times New Roman"/>
          <w:sz w:val="16"/>
          <w:szCs w:val="16"/>
        </w:rPr>
        <w:t>С</w:t>
      </w:r>
      <w:bookmarkEnd w:id="2837"/>
      <w:r>
        <w:rPr>
          <w:rFonts w:eastAsia="Times New Roman"/>
          <w:sz w:val="16"/>
          <w:szCs w:val="16"/>
        </w:rPr>
        <w:t>егодня на досках театра развешена копия телеграммы К.С. к М.П. (вероятно, М.П. очень обрадовался случаю обнародовать документ, свя</w:t>
      </w:r>
      <w:r>
        <w:rPr>
          <w:rFonts w:eastAsia="Times New Roman"/>
          <w:sz w:val="16"/>
          <w:szCs w:val="16"/>
        </w:rPr>
        <w:softHyphen/>
        <w:t>зывающий его с К.С., а то ведь слухи по театру такие, что будто его “на порог не пускают в Барвиху!”). Телеграмма такая: “С Новым годом. Же</w:t>
      </w:r>
      <w:r>
        <w:rPr>
          <w:rFonts w:eastAsia="Times New Roman"/>
          <w:sz w:val="16"/>
          <w:szCs w:val="16"/>
        </w:rPr>
        <w:softHyphen/>
        <w:t>лаю здоровья и полного успеха в создании вышки, возглавляющей театр и сценическое искусство СССР. Благодарю за память и поздравление”.</w:t>
      </w:r>
    </w:p>
    <w:p w:rsidR="00DD4130" w:rsidRDefault="006C0410">
      <w:pPr>
        <w:shd w:val="clear" w:color="auto" w:fill="FFFFFF"/>
        <w:spacing w:line="202" w:lineRule="exact"/>
        <w:ind w:firstLine="394"/>
        <w:jc w:val="both"/>
      </w:pPr>
      <w:r>
        <w:rPr>
          <w:rFonts w:eastAsia="Times New Roman"/>
          <w:sz w:val="16"/>
          <w:szCs w:val="16"/>
        </w:rPr>
        <w:t>Вчера и сегодня весь день стремилась дозвониться к Сем. Енук., – застать его в его кабинете невозможно, дома вечером его тоже не было. Я наконец уж объяснила все дело его секретарше, кот. обещала меня с ним соединить, как только он появится, но так он и не появился, и уж к вечеру мы договорились с секретаршей, что она завтра с утра ему все расскажет и потом соединится со мной по телефону. Про сегодняшний вечер (из-за этого я так и добивалась) она сказала, что вряд ли он смо</w:t>
      </w:r>
      <w:r>
        <w:rPr>
          <w:rFonts w:eastAsia="Times New Roman"/>
          <w:sz w:val="16"/>
          <w:szCs w:val="16"/>
        </w:rPr>
        <w:softHyphen/>
        <w:t>жет, – я думаю, он на “грузинах”. Она записала все даты следующих спектаклей.</w:t>
      </w:r>
    </w:p>
    <w:p w:rsidR="00DD4130" w:rsidRDefault="006C0410">
      <w:pPr>
        <w:shd w:val="clear" w:color="auto" w:fill="FFFFFF"/>
        <w:spacing w:line="202" w:lineRule="exact"/>
        <w:ind w:firstLine="394"/>
        <w:jc w:val="both"/>
      </w:pPr>
      <w:bookmarkStart w:id="2838" w:name="bookmark2865"/>
      <w:r>
        <w:rPr>
          <w:rFonts w:eastAsia="Times New Roman"/>
          <w:sz w:val="16"/>
          <w:szCs w:val="16"/>
        </w:rPr>
        <w:t>П</w:t>
      </w:r>
      <w:bookmarkEnd w:id="2838"/>
      <w:r>
        <w:rPr>
          <w:rFonts w:eastAsia="Times New Roman"/>
          <w:sz w:val="16"/>
          <w:szCs w:val="16"/>
        </w:rPr>
        <w:t>осылаю Вам копии двух приказов: о литчасти и о “Любови Яро</w:t>
      </w:r>
      <w:r>
        <w:rPr>
          <w:rFonts w:eastAsia="Times New Roman"/>
          <w:sz w:val="16"/>
          <w:szCs w:val="16"/>
        </w:rPr>
        <w:softHyphen/>
        <w:t>вой”. Нам всем кажется, что редакция обоих приказов неудачна. Начало приказа о литчасти просто вызывает смех у актеров. Почему М.П. так средактировал о “Яровой?” Когда Вы говорили об этом, я за Вами точно записала Ваши слова и потом, передавая об этом деле Алекс. Моисе</w:t>
      </w:r>
      <w:r>
        <w:rPr>
          <w:rFonts w:eastAsia="Times New Roman"/>
          <w:sz w:val="16"/>
          <w:szCs w:val="16"/>
        </w:rPr>
        <w:softHyphen/>
        <w:t>евне, заставила ее записать у себя то, как я записала Ваши выражения. Я поняла, что не следить за исполнением распоряжения, а за текущи</w:t>
      </w:r>
      <w:r>
        <w:rPr>
          <w:rFonts w:eastAsia="Times New Roman"/>
          <w:sz w:val="16"/>
          <w:szCs w:val="16"/>
        </w:rPr>
        <w:softHyphen/>
        <w:t>ми спектаклями вообще должен Раевский. Да и первая часть приказа какая-то корявая. У нас нынче наверху собрались пушкинисты и смея</w:t>
      </w:r>
      <w:r>
        <w:rPr>
          <w:rFonts w:eastAsia="Times New Roman"/>
          <w:sz w:val="16"/>
          <w:szCs w:val="16"/>
        </w:rPr>
        <w:softHyphen/>
        <w:t>лись, что “Горьковец”, помещающий у себя этот приказ, должен сделать приписку от редакции, что она надеется, что с назначением лит. секре</w:t>
      </w:r>
      <w:r>
        <w:rPr>
          <w:rFonts w:eastAsia="Times New Roman"/>
          <w:sz w:val="16"/>
          <w:szCs w:val="16"/>
        </w:rPr>
        <w:softHyphen/>
        <w:t>таря дирекции приказы будут составляться более литературно</w:t>
      </w:r>
      <w:hyperlink w:anchor="bookmark4897" w:history="1">
        <w:r>
          <w:rPr>
            <w:rFonts w:eastAsia="Times New Roman"/>
            <w:sz w:val="16"/>
            <w:szCs w:val="16"/>
            <w:vertAlign w:val="superscript"/>
          </w:rPr>
          <w:t>4</w:t>
        </w:r>
      </w:hyperlink>
      <w:r>
        <w:rPr>
          <w:rFonts w:eastAsia="Times New Roman"/>
          <w:sz w:val="16"/>
          <w:szCs w:val="16"/>
        </w:rPr>
        <w:t>.</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Сделала для Вас выписку из протокола о длительности действий и антрактов “Яровой” – думаю, Вам интересно.</w:t>
      </w:r>
    </w:p>
    <w:p w:rsidR="00DD4130" w:rsidRDefault="006C0410">
      <w:pPr>
        <w:shd w:val="clear" w:color="auto" w:fill="FFFFFF"/>
        <w:spacing w:line="202" w:lineRule="exact"/>
        <w:ind w:firstLine="398"/>
        <w:jc w:val="both"/>
      </w:pPr>
      <w:bookmarkStart w:id="2839" w:name="bookmark2866"/>
      <w:r>
        <w:rPr>
          <w:rFonts w:eastAsia="Times New Roman"/>
          <w:sz w:val="16"/>
          <w:szCs w:val="16"/>
        </w:rPr>
        <w:t>П</w:t>
      </w:r>
      <w:bookmarkEnd w:id="2839"/>
      <w:r>
        <w:rPr>
          <w:rFonts w:eastAsia="Times New Roman"/>
          <w:sz w:val="16"/>
          <w:szCs w:val="16"/>
        </w:rPr>
        <w:t>осылаю Вам бумажку, полученную из издательства “Искусство”. Тут есть некоторая неясность. Статью о Яблочкиной просило у Вас Всер. театр. о-во, и я думала, что оно должно дать согласие. А изд-ство “Искусство” и “Советское искусство” – это же все организации Комите</w:t>
      </w:r>
      <w:r>
        <w:rPr>
          <w:rFonts w:eastAsia="Times New Roman"/>
          <w:sz w:val="16"/>
          <w:szCs w:val="16"/>
        </w:rPr>
        <w:softHyphen/>
        <w:t>та по делам искусств, т. что тут, конечно, такие вопросы улаживаются просто. Я пыталась сегодня переговорить с ВТО (с т. Ашаниным, с ко</w:t>
      </w:r>
      <w:r>
        <w:rPr>
          <w:rFonts w:eastAsia="Times New Roman"/>
          <w:sz w:val="16"/>
          <w:szCs w:val="16"/>
        </w:rPr>
        <w:softHyphen/>
        <w:t>торым я имела дело по этой статье), но не застала его, а секретарь ВТО обещала мне передать ему, чтоб он мне позвонил. Но так и не позвонил. Думаю, что “Сов. иск.” считает дело законченным и, вероятно, спустило статью уже в печать</w:t>
      </w:r>
      <w:hyperlink w:anchor="bookmark4898" w:history="1">
        <w:r>
          <w:rPr>
            <w:rFonts w:eastAsia="Times New Roman"/>
            <w:sz w:val="16"/>
            <w:szCs w:val="16"/>
            <w:vertAlign w:val="superscript"/>
          </w:rPr>
          <w:t>5</w:t>
        </w:r>
      </w:hyperlink>
      <w:r>
        <w:rPr>
          <w:rFonts w:eastAsia="Times New Roman"/>
          <w:sz w:val="16"/>
          <w:szCs w:val="16"/>
        </w:rPr>
        <w:t>. А как Вы им ответите по поводу “Любови Яро</w:t>
      </w:r>
      <w:r>
        <w:rPr>
          <w:rFonts w:eastAsia="Times New Roman"/>
          <w:sz w:val="16"/>
          <w:szCs w:val="16"/>
        </w:rPr>
        <w:softHyphen/>
        <w:t>вой”?</w:t>
      </w:r>
    </w:p>
    <w:p w:rsidR="00DD4130" w:rsidRDefault="006C0410">
      <w:pPr>
        <w:shd w:val="clear" w:color="auto" w:fill="FFFFFF"/>
        <w:spacing w:line="202" w:lineRule="exact"/>
        <w:ind w:left="398"/>
      </w:pPr>
      <w:r>
        <w:rPr>
          <w:rFonts w:eastAsia="Times New Roman"/>
          <w:sz w:val="16"/>
          <w:szCs w:val="16"/>
        </w:rPr>
        <w:t>Какая красивая карточка от Мэй Лань-фаня!</w:t>
      </w:r>
    </w:p>
    <w:p w:rsidR="00DD4130" w:rsidRDefault="006C0410">
      <w:pPr>
        <w:shd w:val="clear" w:color="auto" w:fill="FFFFFF"/>
        <w:spacing w:line="202" w:lineRule="exact"/>
        <w:ind w:firstLine="398"/>
        <w:jc w:val="both"/>
      </w:pPr>
      <w:r>
        <w:rPr>
          <w:rFonts w:eastAsia="Times New Roman"/>
          <w:sz w:val="16"/>
          <w:szCs w:val="16"/>
        </w:rPr>
        <w:t>Мой сердечный привет Ек. Ник. и Мише. Желаю Вам приятно от</w:t>
      </w:r>
      <w:r>
        <w:rPr>
          <w:rFonts w:eastAsia="Times New Roman"/>
          <w:sz w:val="16"/>
          <w:szCs w:val="16"/>
        </w:rPr>
        <w:softHyphen/>
        <w:t>дыхать, несмотря на массу дел по Муз. театру.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4899" w:history="1">
        <w:bookmarkStart w:id="2840" w:name="bookmark2867"/>
        <w:r w:rsidR="006C0410">
          <w:rPr>
            <w:sz w:val="16"/>
            <w:szCs w:val="16"/>
          </w:rPr>
          <w:t>3</w:t>
        </w:r>
        <w:bookmarkEnd w:id="2840"/>
        <w:r w:rsidR="006C0410">
          <w:rPr>
            <w:sz w:val="16"/>
            <w:szCs w:val="16"/>
          </w:rPr>
          <w:t>32</w:t>
        </w:r>
      </w:hyperlink>
      <w:r w:rsidR="006C0410">
        <w:rPr>
          <w:sz w:val="16"/>
          <w:szCs w:val="16"/>
        </w:rPr>
        <w:t>.</w:t>
      </w:r>
    </w:p>
    <w:p w:rsidR="00DD4130" w:rsidRDefault="006C0410">
      <w:pPr>
        <w:shd w:val="clear" w:color="auto" w:fill="FFFFFF"/>
        <w:spacing w:before="115"/>
        <w:jc w:val="right"/>
      </w:pPr>
      <w:r>
        <w:rPr>
          <w:sz w:val="16"/>
          <w:szCs w:val="16"/>
        </w:rPr>
        <w:t xml:space="preserve">11 </w:t>
      </w:r>
      <w:r>
        <w:rPr>
          <w:rFonts w:eastAsia="Times New Roman"/>
          <w:sz w:val="16"/>
          <w:szCs w:val="16"/>
        </w:rPr>
        <w:t>января [1937 г.]</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96" w:line="216" w:lineRule="exact"/>
        <w:ind w:firstLine="398"/>
        <w:jc w:val="both"/>
      </w:pPr>
      <w:bookmarkStart w:id="2841" w:name="bookmark2868"/>
      <w:r>
        <w:rPr>
          <w:rFonts w:eastAsia="Times New Roman"/>
          <w:sz w:val="16"/>
          <w:szCs w:val="16"/>
        </w:rPr>
        <w:t>П</w:t>
      </w:r>
      <w:bookmarkEnd w:id="2841"/>
      <w:r>
        <w:rPr>
          <w:rFonts w:eastAsia="Times New Roman"/>
          <w:sz w:val="16"/>
          <w:szCs w:val="16"/>
        </w:rPr>
        <w:t>ользуюсь поездкой Маркова, чтобы послать сегодня сделан</w:t>
      </w:r>
      <w:r>
        <w:rPr>
          <w:rFonts w:eastAsia="Times New Roman"/>
          <w:sz w:val="16"/>
          <w:szCs w:val="16"/>
        </w:rPr>
        <w:softHyphen/>
        <w:t>ное лекарство для Е.П.Султановой. Лучше послать с П.А., чем по почте – еще разобьют.</w:t>
      </w:r>
    </w:p>
    <w:p w:rsidR="00DD4130" w:rsidRDefault="006C0410">
      <w:pPr>
        <w:shd w:val="clear" w:color="auto" w:fill="FFFFFF"/>
        <w:spacing w:before="43" w:line="202" w:lineRule="exact"/>
        <w:ind w:firstLine="398"/>
        <w:jc w:val="both"/>
      </w:pPr>
      <w:bookmarkStart w:id="2842" w:name="bookmark2869"/>
      <w:r>
        <w:rPr>
          <w:rFonts w:eastAsia="Times New Roman"/>
          <w:sz w:val="16"/>
          <w:szCs w:val="16"/>
        </w:rPr>
        <w:t>И</w:t>
      </w:r>
      <w:bookmarkEnd w:id="2842"/>
      <w:r>
        <w:rPr>
          <w:rFonts w:eastAsia="Times New Roman"/>
          <w:sz w:val="16"/>
          <w:szCs w:val="16"/>
        </w:rPr>
        <w:t xml:space="preserve"> еще: в этом письме с оказией пользуюсь случаем, чтоб написать Вам – примерно третьего дня вечером (или еще днем раньше) аресто</w:t>
      </w:r>
      <w:r>
        <w:rPr>
          <w:rFonts w:eastAsia="Times New Roman"/>
          <w:sz w:val="16"/>
          <w:szCs w:val="16"/>
        </w:rPr>
        <w:softHyphen/>
        <w:t>вана Ек. Влад.</w:t>
      </w:r>
      <w:r>
        <w:rPr>
          <w:rFonts w:eastAsia="Times New Roman"/>
          <w:sz w:val="16"/>
          <w:szCs w:val="16"/>
          <w:vertAlign w:val="superscript"/>
        </w:rPr>
        <w:t>1</w:t>
      </w:r>
      <w:r>
        <w:rPr>
          <w:rFonts w:eastAsia="Times New Roman"/>
          <w:sz w:val="16"/>
          <w:szCs w:val="16"/>
        </w:rPr>
        <w:t>. За несколько дней до этого я говорила с ней по теле</w:t>
      </w:r>
      <w:r>
        <w:rPr>
          <w:rFonts w:eastAsia="Times New Roman"/>
          <w:sz w:val="16"/>
          <w:szCs w:val="16"/>
        </w:rPr>
        <w:softHyphen/>
        <w:t>фону – она была очень нервна, сильно переживала свое одиночество: в конце декабря уехали ее дочь и внучка в Америку, куда еще раньше уехал ее зять, назначенный в наше тамошнее представительство. То, что семья ее уехала так далеко, ужасно огорчало Ек. Влад., она совсем была расстроена, я такой ее не слыхивала никогда, она плакала у телефона, она была совсем убита. Уже после ее ареста я узнала, что не так давно, оказывается, был арестован ее муж, бывший в свое время секретарем (не личным, а вроде “литературного” у Рыкова). Он в свое время был и арестован, и выслан, и в последнее время жил в Воронеже, не имея пра</w:t>
      </w:r>
      <w:r>
        <w:rPr>
          <w:rFonts w:eastAsia="Times New Roman"/>
          <w:sz w:val="16"/>
          <w:szCs w:val="16"/>
        </w:rPr>
        <w:softHyphen/>
        <w:t>ва проживания в Москве. Оказывается, – этого она мне и не упомянула, – он был в Воронеже арестован. Кроме моральной депрессии – она еще переживала сильный упадок физических сил. Я при разговоре звала ее на “Яровую”, она обещала прийти, как только “соберет себя”. На пре</w:t>
      </w:r>
      <w:r>
        <w:rPr>
          <w:rFonts w:eastAsia="Times New Roman"/>
          <w:sz w:val="16"/>
          <w:szCs w:val="16"/>
        </w:rPr>
        <w:softHyphen/>
        <w:t>мьеру она не пришла – в этот день отъезжала ее семья.</w:t>
      </w:r>
    </w:p>
    <w:p w:rsidR="00DD4130" w:rsidRDefault="00DD4130">
      <w:pPr>
        <w:shd w:val="clear" w:color="auto" w:fill="FFFFFF"/>
        <w:spacing w:before="43"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843" w:name="bookmark2870"/>
      <w:r>
        <w:rPr>
          <w:rFonts w:eastAsia="Times New Roman"/>
          <w:sz w:val="16"/>
          <w:szCs w:val="16"/>
        </w:rPr>
        <w:lastRenderedPageBreak/>
        <w:t>С</w:t>
      </w:r>
      <w:bookmarkEnd w:id="2843"/>
      <w:r>
        <w:rPr>
          <w:rFonts w:eastAsia="Times New Roman"/>
          <w:sz w:val="16"/>
          <w:szCs w:val="16"/>
        </w:rPr>
        <w:t>егодня Сахн. хотел прогнать 3 первых акта (без гримов и костю</w:t>
      </w:r>
      <w:r>
        <w:rPr>
          <w:rFonts w:eastAsia="Times New Roman"/>
          <w:sz w:val="16"/>
          <w:szCs w:val="16"/>
        </w:rPr>
        <w:softHyphen/>
        <w:t>мов), но удалось пройти только первые два</w:t>
      </w:r>
      <w:hyperlink w:anchor="bookmark4900" w:history="1">
        <w:r>
          <w:rPr>
            <w:rFonts w:eastAsia="Times New Roman"/>
            <w:sz w:val="16"/>
            <w:szCs w:val="16"/>
            <w:vertAlign w:val="superscript"/>
          </w:rPr>
          <w:t>2</w:t>
        </w:r>
      </w:hyperlink>
      <w:r>
        <w:rPr>
          <w:rFonts w:eastAsia="Times New Roman"/>
          <w:sz w:val="16"/>
          <w:szCs w:val="16"/>
        </w:rPr>
        <w:t>. Во-первых, начали не в 12, а в 1 ч. дня, во-вторых, антракт был больше часу. Этим самым, как я понимаю, отодвигается дальнейший план, т.е. 15-го, конечно, не успеют пройти весь конец (3, 4 и 5 акты), вероятно, 5-й акт отойдет на 16-е, ста</w:t>
      </w:r>
      <w:r>
        <w:rPr>
          <w:rFonts w:eastAsia="Times New Roman"/>
          <w:sz w:val="16"/>
          <w:szCs w:val="16"/>
        </w:rPr>
        <w:softHyphen/>
        <w:t>ло быть, 17-го только в гримах и костюмах первая половина и, значит, 20-го в лучшем случае вторая половина.</w:t>
      </w:r>
    </w:p>
    <w:p w:rsidR="00DD4130" w:rsidRDefault="006C0410">
      <w:pPr>
        <w:shd w:val="clear" w:color="auto" w:fill="FFFFFF"/>
        <w:spacing w:line="202" w:lineRule="exact"/>
        <w:ind w:firstLine="394"/>
        <w:jc w:val="both"/>
      </w:pPr>
      <w:bookmarkStart w:id="2844" w:name="bookmark2871"/>
      <w:r>
        <w:rPr>
          <w:rFonts w:eastAsia="Times New Roman"/>
          <w:sz w:val="16"/>
          <w:szCs w:val="16"/>
        </w:rPr>
        <w:t>П</w:t>
      </w:r>
      <w:bookmarkEnd w:id="2844"/>
      <w:r>
        <w:rPr>
          <w:rFonts w:eastAsia="Times New Roman"/>
          <w:sz w:val="16"/>
          <w:szCs w:val="16"/>
        </w:rPr>
        <w:t>о всему видно, что Вам показывать смогут не раньше 26-го. Так кажется мне, также думает и Калужский. С Вас. Гр. про это я не говори</w:t>
      </w:r>
      <w:r>
        <w:rPr>
          <w:rFonts w:eastAsia="Times New Roman"/>
          <w:sz w:val="16"/>
          <w:szCs w:val="16"/>
        </w:rPr>
        <w:softHyphen/>
        <w:t>ла, пот. что ушла из филиала, когда он еще повторял “Скачки”. Марков был на репетиции – со специальной целью рассказать Вам впечатления. Они сходятся с моими, поэтому я не затрудняю Вас чтением. Одно ска</w:t>
      </w:r>
      <w:r>
        <w:rPr>
          <w:rFonts w:eastAsia="Times New Roman"/>
          <w:sz w:val="16"/>
          <w:szCs w:val="16"/>
        </w:rPr>
        <w:softHyphen/>
        <w:t>жу: работа предстоит еще большая, и это будет Ваша работа, потом что, вероятно, никто не знает способа, каким добиться показа того, что Вы видите в произведении.</w:t>
      </w:r>
    </w:p>
    <w:p w:rsidR="00DD4130" w:rsidRDefault="006C0410">
      <w:pPr>
        <w:shd w:val="clear" w:color="auto" w:fill="FFFFFF"/>
        <w:spacing w:line="202" w:lineRule="exact"/>
        <w:ind w:firstLine="394"/>
        <w:jc w:val="both"/>
      </w:pPr>
      <w:bookmarkStart w:id="2845" w:name="bookmark2872"/>
      <w:r>
        <w:rPr>
          <w:rFonts w:eastAsia="Times New Roman"/>
          <w:sz w:val="16"/>
          <w:szCs w:val="16"/>
        </w:rPr>
        <w:t>П</w:t>
      </w:r>
      <w:bookmarkEnd w:id="2845"/>
      <w:r>
        <w:rPr>
          <w:rFonts w:eastAsia="Times New Roman"/>
          <w:sz w:val="16"/>
          <w:szCs w:val="16"/>
        </w:rPr>
        <w:t>оказ монтажа пушкинского назначен на 18-е – об этом, вероятно, Марков тоже Вам расскажет</w:t>
      </w:r>
      <w:hyperlink w:anchor="bookmark4901"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Телеграмму Вашу (о гонораре за “Яровую”) получила вчера вече</w:t>
      </w:r>
      <w:r>
        <w:rPr>
          <w:rFonts w:eastAsia="Times New Roman"/>
          <w:sz w:val="16"/>
          <w:szCs w:val="16"/>
        </w:rPr>
        <w:softHyphen/>
        <w:t>ром и прочитала ее М.П., который тут же мне сказал, что получил Ваше письмо и телеграфирует Вам успокоительно относительно филиала для Муз. театра.</w:t>
      </w:r>
    </w:p>
    <w:p w:rsidR="00DD4130" w:rsidRDefault="006C0410">
      <w:pPr>
        <w:shd w:val="clear" w:color="auto" w:fill="FFFFFF"/>
        <w:spacing w:line="202" w:lineRule="exact"/>
        <w:ind w:firstLine="394"/>
        <w:jc w:val="both"/>
      </w:pPr>
      <w:bookmarkStart w:id="2846" w:name="bookmark2873"/>
      <w:r>
        <w:rPr>
          <w:rFonts w:eastAsia="Times New Roman"/>
          <w:sz w:val="16"/>
          <w:szCs w:val="16"/>
        </w:rPr>
        <w:t>М</w:t>
      </w:r>
      <w:bookmarkEnd w:id="2846"/>
      <w:r>
        <w:rPr>
          <w:rFonts w:eastAsia="Times New Roman"/>
          <w:sz w:val="16"/>
          <w:szCs w:val="16"/>
        </w:rPr>
        <w:t>илый Владимир Иванович, всего хорошего Вам желаю. Завидую Маркову, что он едет к Вам. Здесь без Вас очень-очень неинтересно, театр совсем серый становится.</w:t>
      </w:r>
    </w:p>
    <w:p w:rsidR="00DD4130" w:rsidRDefault="006C0410">
      <w:pPr>
        <w:shd w:val="clear" w:color="auto" w:fill="FFFFFF"/>
        <w:spacing w:line="202" w:lineRule="exact"/>
        <w:ind w:left="394"/>
      </w:pPr>
      <w:r>
        <w:rPr>
          <w:rFonts w:eastAsia="Times New Roman"/>
          <w:sz w:val="16"/>
          <w:szCs w:val="16"/>
        </w:rPr>
        <w:t>Нежный привет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902" w:history="1">
        <w:bookmarkStart w:id="2847" w:name="bookmark2874"/>
        <w:r w:rsidR="006C0410">
          <w:rPr>
            <w:sz w:val="18"/>
            <w:szCs w:val="18"/>
          </w:rPr>
          <w:t>3</w:t>
        </w:r>
        <w:bookmarkEnd w:id="2847"/>
        <w:r w:rsidR="006C0410">
          <w:rPr>
            <w:sz w:val="18"/>
            <w:szCs w:val="18"/>
          </w:rPr>
          <w:t>33</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15 </w:t>
      </w:r>
      <w:r>
        <w:rPr>
          <w:rFonts w:eastAsia="Times New Roman"/>
          <w:spacing w:val="-1"/>
          <w:sz w:val="18"/>
          <w:szCs w:val="18"/>
        </w:rPr>
        <w:t>января 1937 г.</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Телеграмму о приезде получила, сообщила домой, М.П., Сахнов-скому, актерам, которые расспрашивали.</w:t>
      </w:r>
    </w:p>
    <w:p w:rsidR="00DD4130" w:rsidRDefault="006C0410">
      <w:pPr>
        <w:shd w:val="clear" w:color="auto" w:fill="FFFFFF"/>
        <w:spacing w:line="202" w:lineRule="exact"/>
        <w:ind w:firstLine="394"/>
        <w:jc w:val="both"/>
      </w:pPr>
      <w:bookmarkStart w:id="2848" w:name="bookmark2875"/>
      <w:r>
        <w:rPr>
          <w:rFonts w:eastAsia="Times New Roman"/>
          <w:sz w:val="16"/>
          <w:szCs w:val="16"/>
        </w:rPr>
        <w:t>С</w:t>
      </w:r>
      <w:bookmarkEnd w:id="2848"/>
      <w:r>
        <w:rPr>
          <w:rFonts w:eastAsia="Times New Roman"/>
          <w:sz w:val="16"/>
          <w:szCs w:val="16"/>
        </w:rPr>
        <w:t>егодня (закончив, правда, только в 5 час.) Сахн. прошел 3, 4 и 5 акты “Карениной” и завтра назначается первая половина пьесы в гримах и костюмах. Сегодня я посмотрела только 4-е и 5-е действия, причем Тарасова репетировала – по неизвестной причине – в четверть голоса. Мне кажется, что сегодняшняя репетиция ничего не изменила в тех впечатлениях, которые создались после показа первых двух актов и которые Марков хотел Вам передать. Разве только у меня прибавилось мыслей о том, какую громадную работу Вам еще предстоит проделать и как будет непохоже то, что было сегодня, на то, что будет на спектакле.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849" w:name="bookmark2876"/>
      <w:r>
        <w:rPr>
          <w:rFonts w:eastAsia="Times New Roman"/>
          <w:sz w:val="16"/>
          <w:szCs w:val="16"/>
        </w:rPr>
        <w:lastRenderedPageBreak/>
        <w:t>Я</w:t>
      </w:r>
      <w:bookmarkEnd w:id="2849"/>
      <w:r>
        <w:rPr>
          <w:rFonts w:eastAsia="Times New Roman"/>
          <w:sz w:val="16"/>
          <w:szCs w:val="16"/>
        </w:rPr>
        <w:t xml:space="preserve"> одного не понимаю: почему так бывает, что режиссер, сидя на показе режиссерской работы другого режиссера Вам, видит, до чего все малоинтересно, до чего все несделано, а когда сам готовится к пока</w:t>
      </w:r>
      <w:r>
        <w:rPr>
          <w:rFonts w:eastAsia="Times New Roman"/>
          <w:sz w:val="16"/>
          <w:szCs w:val="16"/>
        </w:rPr>
        <w:softHyphen/>
        <w:t>зу Вам, то ему кажется, что у него-то все замечательно. Почему Сахн., видящий несостоятельность Суд. или Кедрова, так доволен собой? Не</w:t>
      </w:r>
      <w:r>
        <w:rPr>
          <w:rFonts w:eastAsia="Times New Roman"/>
          <w:sz w:val="16"/>
          <w:szCs w:val="16"/>
        </w:rPr>
        <w:softHyphen/>
        <w:t>ужели длительное собственное участие в работе совершенно лишает человека самокритики и критики своих актеров? А в конце концов по</w:t>
      </w:r>
      <w:r>
        <w:rPr>
          <w:rFonts w:eastAsia="Times New Roman"/>
          <w:sz w:val="16"/>
          <w:szCs w:val="16"/>
        </w:rPr>
        <w:softHyphen/>
        <w:t>лучается, что каждый режиссер неминуемо обнаруживает свою несо</w:t>
      </w:r>
      <w:r>
        <w:rPr>
          <w:rFonts w:eastAsia="Times New Roman"/>
          <w:sz w:val="16"/>
          <w:szCs w:val="16"/>
        </w:rPr>
        <w:softHyphen/>
        <w:t>стоятельность. Воображаю, что будет на показе “Бориса”. Радлов пока что находит массу причин, почему не ладятся репетиции, но участники спектакля крепко стоят на одной причине: режиссер их не увлекает, не удовлетворяет, не помогает, не бывает – словом, множество отрицаний “не”.</w:t>
      </w:r>
    </w:p>
    <w:p w:rsidR="00DD4130" w:rsidRDefault="006C0410">
      <w:pPr>
        <w:shd w:val="clear" w:color="auto" w:fill="FFFFFF"/>
        <w:spacing w:line="202" w:lineRule="exact"/>
        <w:ind w:firstLine="398"/>
        <w:jc w:val="both"/>
      </w:pPr>
      <w:bookmarkStart w:id="2850" w:name="bookmark2877"/>
      <w:r>
        <w:rPr>
          <w:rFonts w:eastAsia="Times New Roman"/>
          <w:sz w:val="16"/>
          <w:szCs w:val="16"/>
        </w:rPr>
        <w:t>В</w:t>
      </w:r>
      <w:bookmarkEnd w:id="2850"/>
      <w:r>
        <w:rPr>
          <w:rFonts w:eastAsia="Times New Roman"/>
          <w:sz w:val="16"/>
          <w:szCs w:val="16"/>
        </w:rPr>
        <w:t>ладимир Иванович, не получив 11-го звонка из “Академии” и не застав вчера Янсона (зав. издательством), я наконец сегодня с утра поймала его. Он мне сказал, что в январе книга Ваша не выйдет (это я понимала и без него), что вообще сильно затягивает издание типогра</w:t>
      </w:r>
      <w:r>
        <w:rPr>
          <w:rFonts w:eastAsia="Times New Roman"/>
          <w:sz w:val="16"/>
          <w:szCs w:val="16"/>
        </w:rPr>
        <w:softHyphen/>
        <w:t>фия, медленно выполняющая отпечатку. Я не могла не высказать ему удивления, как это может быть, чтобы типография, “работая медленно”, ухитрилась все-таки до такой степени затянуть печатание 40 фото, что книга должна была выйти в октябре – ноябре, а и в январе не выходит. Тут я еще рассказала ему, какая выходит ерунда, что Ангаров и пред</w:t>
      </w:r>
      <w:r>
        <w:rPr>
          <w:rFonts w:eastAsia="Times New Roman"/>
          <w:sz w:val="16"/>
          <w:szCs w:val="16"/>
        </w:rPr>
        <w:softHyphen/>
        <w:t>ставитель агитпропа ЦК уговаривают Вас: “Пишите, пишите книги”, – а когда Вы написали, издательство из-за путаницы и неразберихи так за</w:t>
      </w:r>
      <w:r>
        <w:rPr>
          <w:rFonts w:eastAsia="Times New Roman"/>
          <w:sz w:val="16"/>
          <w:szCs w:val="16"/>
        </w:rPr>
        <w:softHyphen/>
        <w:t>держивает доступ книги к читателю. По-моему, он проникся всем этим, потому что сказал, что берет книгу под свое наблюдение, сам просле</w:t>
      </w:r>
      <w:r>
        <w:rPr>
          <w:rFonts w:eastAsia="Times New Roman"/>
          <w:sz w:val="16"/>
          <w:szCs w:val="16"/>
        </w:rPr>
        <w:softHyphen/>
        <w:t>дит за ускорением работы типографии, впрочем, попросил, чтобы я ему “названивала” с вопросами и подталкиваниями. Авось, действительно подтолкнет, если он не “брехун”, как теперь говорится</w:t>
      </w:r>
      <w:hyperlink w:anchor="bookmark4903"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bookmarkStart w:id="2851" w:name="bookmark2878"/>
      <w:r>
        <w:rPr>
          <w:rFonts w:eastAsia="Times New Roman"/>
          <w:sz w:val="16"/>
          <w:szCs w:val="16"/>
        </w:rPr>
        <w:t>Я</w:t>
      </w:r>
      <w:bookmarkEnd w:id="2851"/>
      <w:r>
        <w:rPr>
          <w:rFonts w:eastAsia="Times New Roman"/>
          <w:sz w:val="16"/>
          <w:szCs w:val="16"/>
        </w:rPr>
        <w:t xml:space="preserve"> хотела Вам еще рассказать, что Дорохин сейчас сильно “вышел в люди”. Он снимался в картине “Последняя ночь”, играл там матроса. Картина эта, как пишут и говорят, вышла очень удачная. Ее смотрело Политбюро, и Иос. В. сильно расхвалил ее и игру некоторых актеров, особенно Дорохина. Шумяцкий вызывал Дорохина и актеров к себе, по</w:t>
      </w:r>
      <w:r>
        <w:rPr>
          <w:rFonts w:eastAsia="Times New Roman"/>
          <w:sz w:val="16"/>
          <w:szCs w:val="16"/>
        </w:rPr>
        <w:softHyphen/>
        <w:t>здравлял, благодарил, и теперь уж у нас во всех коридорах говорится, что Дорохин непременно получит Заслуженного.</w:t>
      </w:r>
    </w:p>
    <w:p w:rsidR="00DD4130" w:rsidRDefault="006C0410">
      <w:pPr>
        <w:shd w:val="clear" w:color="auto" w:fill="FFFFFF"/>
        <w:spacing w:line="202" w:lineRule="exact"/>
        <w:ind w:firstLine="398"/>
        <w:jc w:val="both"/>
      </w:pPr>
      <w:bookmarkStart w:id="2852" w:name="bookmark2879"/>
      <w:r>
        <w:rPr>
          <w:rFonts w:eastAsia="Times New Roman"/>
          <w:sz w:val="16"/>
          <w:szCs w:val="16"/>
        </w:rPr>
        <w:t>Э</w:t>
      </w:r>
      <w:bookmarkEnd w:id="2852"/>
      <w:r>
        <w:rPr>
          <w:rFonts w:eastAsia="Times New Roman"/>
          <w:sz w:val="16"/>
          <w:szCs w:val="16"/>
        </w:rPr>
        <w:t>то мое последнее письмо к Вам, Владимир Иванович, завтраш</w:t>
      </w:r>
      <w:r>
        <w:rPr>
          <w:rFonts w:eastAsia="Times New Roman"/>
          <w:sz w:val="16"/>
          <w:szCs w:val="16"/>
        </w:rPr>
        <w:softHyphen/>
        <w:t>нее ведь может уж не дойти. Михайлову и Куклину сказано, что Вас встречать 17-го со “стрелой”. Как я рада, что Вы приезжаете. Я сегодня поймала себя на том, что я в каком-то неважном настроении от театра, и, доискиваясь, что могло меня привести в такое настроение и что могло бы от него избавить, пришла к тому, что это оттого, что Вас нет в театре и что если Вы приедете, все будет иначе.</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всего хорошего и счастливого обрат</w:t>
      </w:r>
      <w:r>
        <w:rPr>
          <w:rFonts w:eastAsia="Times New Roman"/>
          <w:sz w:val="16"/>
          <w:szCs w:val="16"/>
        </w:rPr>
        <w:softHyphen/>
        <w:t>ного пути! Сердечный привет дорогой Ек. Ник. и Мише.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904" w:history="1">
        <w:bookmarkStart w:id="2853" w:name="bookmark2880"/>
        <w:r w:rsidR="006C0410">
          <w:rPr>
            <w:sz w:val="18"/>
            <w:szCs w:val="18"/>
          </w:rPr>
          <w:t>3</w:t>
        </w:r>
        <w:bookmarkEnd w:id="2853"/>
        <w:r w:rsidR="006C0410">
          <w:rPr>
            <w:sz w:val="18"/>
            <w:szCs w:val="18"/>
          </w:rPr>
          <w:t>34</w:t>
        </w:r>
      </w:hyperlink>
      <w:r w:rsidR="006C0410">
        <w:rPr>
          <w:sz w:val="18"/>
          <w:szCs w:val="18"/>
        </w:rPr>
        <w:t>.</w:t>
      </w:r>
    </w:p>
    <w:p w:rsidR="00DD4130" w:rsidRDefault="006C0410">
      <w:pPr>
        <w:shd w:val="clear" w:color="auto" w:fill="FFFFFF"/>
        <w:spacing w:before="115"/>
        <w:jc w:val="right"/>
      </w:pPr>
      <w:r>
        <w:rPr>
          <w:spacing w:val="-1"/>
          <w:sz w:val="18"/>
          <w:szCs w:val="18"/>
        </w:rPr>
        <w:t xml:space="preserve">11 </w:t>
      </w:r>
      <w:r>
        <w:rPr>
          <w:rFonts w:eastAsia="Times New Roman"/>
          <w:spacing w:val="-1"/>
          <w:sz w:val="18"/>
          <w:szCs w:val="18"/>
        </w:rPr>
        <w:t>февраля 1937</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left="394"/>
      </w:pPr>
      <w:r>
        <w:rPr>
          <w:rFonts w:eastAsia="Times New Roman"/>
          <w:sz w:val="16"/>
          <w:szCs w:val="16"/>
        </w:rPr>
        <w:t>Это вместо звонка по телефону.</w:t>
      </w:r>
    </w:p>
    <w:p w:rsidR="00DD4130" w:rsidRDefault="006C0410">
      <w:pPr>
        <w:shd w:val="clear" w:color="auto" w:fill="FFFFFF"/>
        <w:spacing w:line="202" w:lineRule="exact"/>
        <w:ind w:firstLine="394"/>
        <w:jc w:val="both"/>
      </w:pPr>
      <w:bookmarkStart w:id="2854" w:name="bookmark2881"/>
      <w:r>
        <w:rPr>
          <w:rFonts w:eastAsia="Times New Roman"/>
          <w:sz w:val="16"/>
          <w:szCs w:val="16"/>
        </w:rPr>
        <w:t>П</w:t>
      </w:r>
      <w:bookmarkEnd w:id="2854"/>
      <w:r>
        <w:rPr>
          <w:rFonts w:eastAsia="Times New Roman"/>
          <w:sz w:val="16"/>
          <w:szCs w:val="16"/>
        </w:rPr>
        <w:t>осылаю Вам книгу “На арене старого цирка”. Ее принесла Вера Евгеньевна Беклемишева, с которой Вы всегда имели дело в связи с пьесами Леонида Андреева, Сахновскому для передачи Вам, а Вас. Гр. принес мне. Он эту книгу знает и считает ее очень интересной. Думает, что Вы ее будете читать с громадным интересом</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2855" w:name="bookmark2882"/>
      <w:r>
        <w:rPr>
          <w:rFonts w:eastAsia="Times New Roman"/>
          <w:sz w:val="16"/>
          <w:szCs w:val="16"/>
        </w:rPr>
        <w:t>О</w:t>
      </w:r>
      <w:bookmarkEnd w:id="2855"/>
      <w:r>
        <w:rPr>
          <w:rFonts w:eastAsia="Times New Roman"/>
          <w:sz w:val="16"/>
          <w:szCs w:val="16"/>
        </w:rPr>
        <w:t xml:space="preserve"> вчерашнем вечере</w:t>
      </w:r>
      <w:hyperlink w:anchor="bookmark4905" w:history="1">
        <w:r>
          <w:rPr>
            <w:rFonts w:eastAsia="Times New Roman"/>
            <w:sz w:val="16"/>
            <w:szCs w:val="16"/>
            <w:vertAlign w:val="superscript"/>
          </w:rPr>
          <w:t>2</w:t>
        </w:r>
      </w:hyperlink>
      <w:r>
        <w:rPr>
          <w:rFonts w:eastAsia="Times New Roman"/>
          <w:sz w:val="16"/>
          <w:szCs w:val="16"/>
        </w:rPr>
        <w:t>. Все было прекрасно. Очень красиво и при</w:t>
      </w:r>
      <w:r>
        <w:rPr>
          <w:rFonts w:eastAsia="Times New Roman"/>
          <w:sz w:val="16"/>
          <w:szCs w:val="16"/>
        </w:rPr>
        <w:softHyphen/>
        <w:t>ятно было оформление монтажа, очень эффектно при начале, когда за</w:t>
      </w:r>
      <w:r>
        <w:rPr>
          <w:rFonts w:eastAsia="Times New Roman"/>
          <w:sz w:val="16"/>
          <w:szCs w:val="16"/>
        </w:rPr>
        <w:softHyphen/>
        <w:t>навес раскрывался и вся сцена, сама по себе темноватая от отсутствия света, как-то светилась изнутри, за зелеными складками. И мебель, и сидящие актеры казались стильными силуэтами на этом фоне. Потом понемногу включали боковые фонари и эта силуэтная картина ожива</w:t>
      </w:r>
      <w:r>
        <w:rPr>
          <w:rFonts w:eastAsia="Times New Roman"/>
          <w:sz w:val="16"/>
          <w:szCs w:val="16"/>
        </w:rPr>
        <w:softHyphen/>
        <w:t>ла. Так были начаты оба отделения монтажа. В первый раз этот эффект вызвал явный шепот восхищения в зале. Перед монтажом на фоне бе</w:t>
      </w:r>
      <w:r>
        <w:rPr>
          <w:rFonts w:eastAsia="Times New Roman"/>
          <w:sz w:val="16"/>
          <w:szCs w:val="16"/>
        </w:rPr>
        <w:softHyphen/>
        <w:t>лого занавеса из “Воскресения” говорил Марков – волновался, гово</w:t>
      </w:r>
      <w:r>
        <w:rPr>
          <w:rFonts w:eastAsia="Times New Roman"/>
          <w:sz w:val="16"/>
          <w:szCs w:val="16"/>
        </w:rPr>
        <w:softHyphen/>
        <w:t>рил не плохо, но и не блистательно. Слушался монтаж хорошо, крепко аплодировали после первого отделения, а после второго – очень-очень благодарно. При этом к концу монтажа было такое торжественно-уми</w:t>
      </w:r>
      <w:r>
        <w:rPr>
          <w:rFonts w:eastAsia="Times New Roman"/>
          <w:sz w:val="16"/>
          <w:szCs w:val="16"/>
        </w:rPr>
        <w:softHyphen/>
        <w:t>ленное настроение в зале, что, когда Вербицкий встал на авансцене и начал “Памятник”, и поднялись со своих мест участники монтажа, то весь зрительный зал встал сразу и стоя выслушал стихотворение. Во время чтения Ол. Леон. (очень хорошо читала) в зале и платочки замель</w:t>
      </w:r>
      <w:r>
        <w:rPr>
          <w:rFonts w:eastAsia="Times New Roman"/>
          <w:sz w:val="16"/>
          <w:szCs w:val="16"/>
        </w:rPr>
        <w:softHyphen/>
        <w:t>кали, и то тут, то там послышалось смущенное сморкание. Не понимаю, почему выделила “Правда” Кольцова</w:t>
      </w:r>
      <w:hyperlink w:anchor="bookmark4906" w:history="1">
        <w:r>
          <w:rPr>
            <w:rFonts w:eastAsia="Times New Roman"/>
            <w:sz w:val="16"/>
            <w:szCs w:val="16"/>
            <w:vertAlign w:val="superscript"/>
          </w:rPr>
          <w:t>3</w:t>
        </w:r>
      </w:hyperlink>
      <w:r>
        <w:rPr>
          <w:rFonts w:eastAsia="Times New Roman"/>
          <w:sz w:val="16"/>
          <w:szCs w:val="16"/>
        </w:rPr>
        <w:t>. На мой вкус он хуже Вербиц</w:t>
      </w:r>
      <w:r>
        <w:rPr>
          <w:rFonts w:eastAsia="Times New Roman"/>
          <w:sz w:val="16"/>
          <w:szCs w:val="16"/>
        </w:rPr>
        <w:softHyphen/>
        <w:t>кого и Белокурова, у которых есть прекрасные куски. А Кольцова так и тянет на сентиментальность, на какую-то сладкую “ванильность”, а стихи читает ужасно распевно, с акцентировкой рифм, часто уничтожа</w:t>
      </w:r>
      <w:r>
        <w:rPr>
          <w:rFonts w:eastAsia="Times New Roman"/>
          <w:sz w:val="16"/>
          <w:szCs w:val="16"/>
        </w:rPr>
        <w:softHyphen/>
        <w:t>ющей смысл. Монтажистов много вызывали. Затем “Каменный гость”, кот. понравился явно. Оба – Ершов и Тарасова – красивы, по-актерски очень крепки. (Я-то отношусь к этому не так: меня и смешит и сердит та наивная убежденность, с какой Ершов декламирует Пушкина в мане</w:t>
      </w:r>
      <w:r>
        <w:rPr>
          <w:rFonts w:eastAsia="Times New Roman"/>
          <w:sz w:val="16"/>
          <w:szCs w:val="16"/>
        </w:rPr>
        <w:softHyphen/>
        <w:t>ре провинциального трагика прошлого века. Почему он артист МХАТ? Все в нем противоречит тому, чего хочет наш театр от актера. Только внешность блестящая.)</w:t>
      </w:r>
    </w:p>
    <w:p w:rsidR="00DD4130" w:rsidRDefault="006C0410">
      <w:pPr>
        <w:shd w:val="clear" w:color="auto" w:fill="FFFFFF"/>
        <w:spacing w:line="202" w:lineRule="exact"/>
        <w:ind w:firstLine="394"/>
        <w:jc w:val="both"/>
      </w:pPr>
      <w:bookmarkStart w:id="2856" w:name="bookmark2883"/>
      <w:r>
        <w:rPr>
          <w:rFonts w:eastAsia="Times New Roman"/>
          <w:sz w:val="16"/>
          <w:szCs w:val="16"/>
        </w:rPr>
        <w:t>С</w:t>
      </w:r>
      <w:bookmarkEnd w:id="2856"/>
      <w:r>
        <w:rPr>
          <w:rFonts w:eastAsia="Times New Roman"/>
          <w:sz w:val="16"/>
          <w:szCs w:val="16"/>
        </w:rPr>
        <w:t>цена с детьми и Шуйским из “Бор. Годунова”. Она примерно такая же, какой Вы ее в свое время видели в новом репетиционном по</w:t>
      </w:r>
      <w:r>
        <w:rPr>
          <w:rFonts w:eastAsia="Times New Roman"/>
          <w:sz w:val="16"/>
          <w:szCs w:val="16"/>
        </w:rPr>
        <w:softHyphen/>
        <w:t>мещении. Комолова даже в такой малюсенькой роли обращает на себя внимание, Федор, мамка малоприметны</w:t>
      </w:r>
      <w:hyperlink w:anchor="bookmark4907" w:history="1">
        <w:r>
          <w:rPr>
            <w:rFonts w:eastAsia="Times New Roman"/>
            <w:sz w:val="16"/>
            <w:szCs w:val="16"/>
            <w:vertAlign w:val="superscript"/>
          </w:rPr>
          <w:t>4</w:t>
        </w:r>
      </w:hyperlink>
      <w:r>
        <w:rPr>
          <w:rFonts w:eastAsia="Times New Roman"/>
          <w:sz w:val="16"/>
          <w:szCs w:val="16"/>
        </w:rPr>
        <w:t>, Болдуман хорошо играет сце</w:t>
      </w:r>
      <w:r>
        <w:rPr>
          <w:rFonts w:eastAsia="Times New Roman"/>
          <w:sz w:val="16"/>
          <w:szCs w:val="16"/>
        </w:rPr>
        <w:softHyphen/>
        <w:t>ну с детьми, а с Шуйским – теряется, сохраняет тот же бытовой тон, что и в начале сцены, если в нем можно вызвать какие-то элементы трагического актера (я уверена, что Вы бы где-то как-то нашли их у</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857" w:name="bookmark2884"/>
      <w:r>
        <w:rPr>
          <w:rFonts w:eastAsia="Times New Roman"/>
          <w:sz w:val="16"/>
          <w:szCs w:val="16"/>
        </w:rPr>
        <w:lastRenderedPageBreak/>
        <w:t>н</w:t>
      </w:r>
      <w:bookmarkEnd w:id="2857"/>
      <w:r>
        <w:rPr>
          <w:rFonts w:eastAsia="Times New Roman"/>
          <w:sz w:val="16"/>
          <w:szCs w:val="16"/>
        </w:rPr>
        <w:t>его, зацепили бы и вытащили максимально наружу), то пока они не найдены. Шуйский – Вербицкий – никак не интересен, банальнейший театральный “лукавый царедворец”, с примитивнейшим пониманием этого образа. Сцена имела приличный успех.</w:t>
      </w:r>
    </w:p>
    <w:p w:rsidR="00DD4130" w:rsidRDefault="006C0410">
      <w:pPr>
        <w:shd w:val="clear" w:color="auto" w:fill="FFFFFF"/>
        <w:spacing w:line="202" w:lineRule="exact"/>
        <w:ind w:firstLine="398"/>
        <w:jc w:val="both"/>
      </w:pPr>
      <w:bookmarkStart w:id="2858" w:name="bookmark2885"/>
      <w:r>
        <w:rPr>
          <w:rFonts w:eastAsia="Times New Roman"/>
          <w:sz w:val="16"/>
          <w:szCs w:val="16"/>
        </w:rPr>
        <w:t>И</w:t>
      </w:r>
      <w:bookmarkEnd w:id="2858"/>
      <w:r>
        <w:rPr>
          <w:rFonts w:eastAsia="Times New Roman"/>
          <w:sz w:val="16"/>
          <w:szCs w:val="16"/>
        </w:rPr>
        <w:t xml:space="preserve"> наконец “Корчма”, игравшаяся в гримах и костюмах, в которых исполнители прямо и приехали из Большого театра. Тут у Москвина грандиозный успех, с первого же выхода, с первого движения благо-славляющей хозяйку руки. Хорошо играли Кудрявцев и Калинин. Ни</w:t>
      </w:r>
      <w:r>
        <w:rPr>
          <w:rFonts w:eastAsia="Times New Roman"/>
          <w:sz w:val="16"/>
          <w:szCs w:val="16"/>
        </w:rPr>
        <w:softHyphen/>
        <w:t>чего неожиданного не показали ни Жильцов с Рыжовым, ни Пузырева</w:t>
      </w:r>
      <w:hyperlink w:anchor="bookmark4908"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8"/>
        <w:jc w:val="both"/>
      </w:pPr>
      <w:bookmarkStart w:id="2859" w:name="bookmark2886"/>
      <w:r>
        <w:rPr>
          <w:rFonts w:eastAsia="Times New Roman"/>
          <w:sz w:val="16"/>
          <w:szCs w:val="16"/>
        </w:rPr>
        <w:t>В</w:t>
      </w:r>
      <w:bookmarkEnd w:id="2859"/>
      <w:r>
        <w:rPr>
          <w:rFonts w:eastAsia="Times New Roman"/>
          <w:sz w:val="16"/>
          <w:szCs w:val="16"/>
        </w:rPr>
        <w:t>о время “Каменного гостя” сцена была убрана так же, как и на монтаже, только два кресла посередине, для второй сцены. Сцены из “Бориса” шли в ширмах полотняных, поставленных внутри общего оформления сцены. Бюст Пушкина и постаменты другие были при этом убраны – иначе бы торчали из-за ширм.</w:t>
      </w:r>
    </w:p>
    <w:p w:rsidR="00DD4130" w:rsidRDefault="006C0410">
      <w:pPr>
        <w:shd w:val="clear" w:color="auto" w:fill="FFFFFF"/>
        <w:spacing w:line="202" w:lineRule="exact"/>
        <w:ind w:firstLine="398"/>
        <w:jc w:val="both"/>
      </w:pPr>
      <w:bookmarkStart w:id="2860" w:name="bookmark2887"/>
      <w:r>
        <w:rPr>
          <w:rFonts w:eastAsia="Times New Roman"/>
          <w:sz w:val="16"/>
          <w:szCs w:val="16"/>
        </w:rPr>
        <w:t>П</w:t>
      </w:r>
      <w:bookmarkEnd w:id="2860"/>
      <w:r>
        <w:rPr>
          <w:rFonts w:eastAsia="Times New Roman"/>
          <w:sz w:val="16"/>
          <w:szCs w:val="16"/>
        </w:rPr>
        <w:t>осле конца были длительные аплодисменты, особенно по адресу Москвина, но чувствовалось, что в них доля относилась просто к теа</w:t>
      </w:r>
      <w:r>
        <w:rPr>
          <w:rFonts w:eastAsia="Times New Roman"/>
          <w:sz w:val="16"/>
          <w:szCs w:val="16"/>
        </w:rPr>
        <w:softHyphen/>
        <w:t>тру – в благодарность за такой хороший вечер. В антрактах говорили, что как благородно, достойно всегда МХАТ все делает – так вдумчиво, серьезно, глубоко.</w:t>
      </w:r>
    </w:p>
    <w:p w:rsidR="00DD4130" w:rsidRDefault="006C0410">
      <w:pPr>
        <w:shd w:val="clear" w:color="auto" w:fill="FFFFFF"/>
        <w:spacing w:line="202" w:lineRule="exact"/>
        <w:ind w:firstLine="398"/>
        <w:jc w:val="both"/>
      </w:pPr>
      <w:bookmarkStart w:id="2861" w:name="bookmark2888"/>
      <w:r>
        <w:rPr>
          <w:rFonts w:eastAsia="Times New Roman"/>
          <w:sz w:val="16"/>
          <w:szCs w:val="16"/>
        </w:rPr>
        <w:t>Б</w:t>
      </w:r>
      <w:bookmarkEnd w:id="2861"/>
      <w:r>
        <w:rPr>
          <w:rFonts w:eastAsia="Times New Roman"/>
          <w:sz w:val="16"/>
          <w:szCs w:val="16"/>
        </w:rPr>
        <w:t>ыл Леплевский с женой – почему они не в Большом, не пони-маю!</w:t>
      </w:r>
      <w:hyperlink w:anchor="bookmark4909" w:history="1">
        <w:r>
          <w:rPr>
            <w:rFonts w:eastAsia="Times New Roman"/>
            <w:sz w:val="16"/>
            <w:szCs w:val="16"/>
            <w:vertAlign w:val="superscript"/>
          </w:rPr>
          <w:t>6</w:t>
        </w:r>
      </w:hyperlink>
      <w:r>
        <w:rPr>
          <w:rFonts w:eastAsia="Times New Roman"/>
          <w:sz w:val="16"/>
          <w:szCs w:val="16"/>
        </w:rPr>
        <w:t xml:space="preserve"> Была М.П.Лилина с Килялей, постоянные их гости Фромгольды, должна была быть Е.П.Пешкова, но не приехала. Было несколько ино</w:t>
      </w:r>
      <w:r>
        <w:rPr>
          <w:rFonts w:eastAsia="Times New Roman"/>
          <w:sz w:val="16"/>
          <w:szCs w:val="16"/>
        </w:rPr>
        <w:softHyphen/>
        <w:t>странцев.</w:t>
      </w:r>
    </w:p>
    <w:p w:rsidR="00DD4130" w:rsidRDefault="006C0410">
      <w:pPr>
        <w:shd w:val="clear" w:color="auto" w:fill="FFFFFF"/>
        <w:spacing w:line="202" w:lineRule="exact"/>
        <w:ind w:firstLine="398"/>
        <w:jc w:val="both"/>
      </w:pPr>
      <w:r>
        <w:rPr>
          <w:rFonts w:eastAsia="Times New Roman"/>
          <w:sz w:val="16"/>
          <w:szCs w:val="16"/>
        </w:rPr>
        <w:t>Вот сколько написала, когда вспомнила, что и Миша был, и Софья Витальевна, и Вы, наверное, уже все слышали. Простите за болтовню.</w:t>
      </w:r>
    </w:p>
    <w:p w:rsidR="00DD4130" w:rsidRDefault="006C0410">
      <w:pPr>
        <w:shd w:val="clear" w:color="auto" w:fill="FFFFFF"/>
        <w:spacing w:line="202" w:lineRule="exact"/>
        <w:ind w:left="398"/>
      </w:pPr>
      <w:r>
        <w:rPr>
          <w:rFonts w:eastAsia="Times New Roman"/>
          <w:sz w:val="16"/>
          <w:szCs w:val="16"/>
        </w:rPr>
        <w:t>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910" w:history="1">
        <w:bookmarkStart w:id="2862" w:name="bookmark2889"/>
        <w:r w:rsidR="006C0410">
          <w:rPr>
            <w:sz w:val="18"/>
            <w:szCs w:val="18"/>
          </w:rPr>
          <w:t>3</w:t>
        </w:r>
        <w:bookmarkEnd w:id="2862"/>
        <w:r w:rsidR="006C0410">
          <w:rPr>
            <w:sz w:val="18"/>
            <w:szCs w:val="18"/>
          </w:rPr>
          <w:t>35</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24 </w:t>
      </w:r>
      <w:r>
        <w:rPr>
          <w:rFonts w:eastAsia="Times New Roman"/>
          <w:spacing w:val="-1"/>
          <w:sz w:val="18"/>
          <w:szCs w:val="18"/>
        </w:rPr>
        <w:t>апреля 1937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19" w:line="202" w:lineRule="exact"/>
        <w:ind w:firstLine="398"/>
        <w:jc w:val="both"/>
      </w:pPr>
      <w:bookmarkStart w:id="2863" w:name="bookmark2890"/>
      <w:r>
        <w:rPr>
          <w:rFonts w:eastAsia="Times New Roman"/>
          <w:sz w:val="16"/>
          <w:szCs w:val="16"/>
        </w:rPr>
        <w:t>С</w:t>
      </w:r>
      <w:bookmarkEnd w:id="2863"/>
      <w:r>
        <w:rPr>
          <w:rFonts w:eastAsia="Times New Roman"/>
          <w:sz w:val="16"/>
          <w:szCs w:val="16"/>
        </w:rPr>
        <w:t>ейчас кончился первый акт “Карениной”. Сегодня попробовали с новым освещением в антрактах и вышло, по-моему, очень приятно: при переменах с синим занавесом с верхнего выносного софита дают свет из трех, кажется, точек голубоватого цвета, что освещает занавес очень для него выгодно: и цвет, и складки – очень красивы. И т.к. занавес, а с ним и первые ряды освещены, для всего зала есть светлая полоса, что оживляет зал. Я еще не знаю, почему отказались от выполнения мысли Вас. Гр. о пуске освещения синим светом зала из среднего круга куба-стиков</w:t>
      </w:r>
      <w:r>
        <w:rPr>
          <w:rFonts w:eastAsia="Times New Roman"/>
          <w:sz w:val="16"/>
          <w:szCs w:val="16"/>
          <w:vertAlign w:val="superscript"/>
        </w:rPr>
        <w:t>1</w:t>
      </w:r>
      <w:r>
        <w:rPr>
          <w:rFonts w:eastAsia="Times New Roman"/>
          <w:sz w:val="16"/>
          <w:szCs w:val="16"/>
        </w:rPr>
        <w:t>, но во всяком случае, то, как проходят перемены картин нынче, хорошо, красиво, оживляюще. В публике из Ваших знакомых: Акулов, Бубнов. Много иностранцев, вероятно, дипкорпус. В ложе – дамы, кто</w:t>
      </w:r>
    </w:p>
    <w:p w:rsidR="00DD4130" w:rsidRDefault="00DD4130">
      <w:pPr>
        <w:shd w:val="clear" w:color="auto" w:fill="FFFFFF"/>
        <w:spacing w:before="1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864" w:name="bookmark2891"/>
      <w:r>
        <w:rPr>
          <w:rFonts w:eastAsia="Times New Roman"/>
          <w:sz w:val="16"/>
          <w:szCs w:val="16"/>
        </w:rPr>
        <w:lastRenderedPageBreak/>
        <w:t>–</w:t>
      </w:r>
      <w:bookmarkEnd w:id="2864"/>
      <w:r>
        <w:rPr>
          <w:rFonts w:eastAsia="Times New Roman"/>
          <w:sz w:val="16"/>
          <w:szCs w:val="16"/>
        </w:rPr>
        <w:t xml:space="preserve"> не знаю. Федор Ник. не перечислил, не считая интересным. Не со</w:t>
      </w:r>
      <w:r>
        <w:rPr>
          <w:rFonts w:eastAsia="Times New Roman"/>
          <w:sz w:val="16"/>
          <w:szCs w:val="16"/>
        </w:rPr>
        <w:softHyphen/>
        <w:t>всем понимаю, кто еще в зале: Федя отказывал совершенно в продаже билетов своим, когда его просили, мотивируя тем, что 400 мест прода</w:t>
      </w:r>
      <w:r>
        <w:rPr>
          <w:rFonts w:eastAsia="Times New Roman"/>
          <w:sz w:val="16"/>
          <w:szCs w:val="16"/>
        </w:rPr>
        <w:softHyphen/>
        <w:t>но в предварительной продаже, 80 будет продаваться в день спектакля, остальные в большинстве расходятся по списку приглашаемых и для дипкорпуса. Кто еще приглашаемые – не пойму пока. В новом репет. помещении не нами, а Наркоминделом накрыты столы для членов дип-корпуса. Федя говорит, что изыскано, но голодно.</w:t>
      </w:r>
    </w:p>
    <w:p w:rsidR="00DD4130" w:rsidRDefault="006C0410">
      <w:pPr>
        <w:shd w:val="clear" w:color="auto" w:fill="FFFFFF"/>
        <w:spacing w:line="202" w:lineRule="exact"/>
        <w:ind w:firstLine="394"/>
        <w:jc w:val="both"/>
      </w:pPr>
      <w:r>
        <w:rPr>
          <w:rFonts w:eastAsia="Times New Roman"/>
          <w:sz w:val="16"/>
          <w:szCs w:val="16"/>
        </w:rPr>
        <w:t>С покупкой билетов на “Каренину” ажиотаж не уменьшился, по</w:t>
      </w:r>
      <w:r>
        <w:rPr>
          <w:rFonts w:eastAsia="Times New Roman"/>
          <w:sz w:val="16"/>
          <w:szCs w:val="16"/>
        </w:rPr>
        <w:softHyphen/>
        <w:t>жалуй – увеличился. Вчера с вечера началось скопление публики, же</w:t>
      </w:r>
      <w:r>
        <w:rPr>
          <w:rFonts w:eastAsia="Times New Roman"/>
          <w:sz w:val="16"/>
          <w:szCs w:val="16"/>
        </w:rPr>
        <w:softHyphen/>
        <w:t>лавшей на ночь встать в очередь для покупки этих 80 мест, что пускают</w:t>
      </w:r>
      <w:r>
        <w:rPr>
          <w:rFonts w:eastAsia="Times New Roman"/>
          <w:sz w:val="16"/>
          <w:szCs w:val="16"/>
        </w:rPr>
        <w:softHyphen/>
        <w:t>ся в продажу в день спектакля. Пришлось пригласить милицию, чтобы утихомирить страсти, дошедшие до того, что в помещении бухгалтерии выдавили два стекла из окон: очередь как раз устанавливается около этих окон.</w:t>
      </w:r>
    </w:p>
    <w:p w:rsidR="00DD4130" w:rsidRDefault="006C0410">
      <w:pPr>
        <w:shd w:val="clear" w:color="auto" w:fill="FFFFFF"/>
        <w:spacing w:line="202" w:lineRule="exact"/>
        <w:ind w:firstLine="394"/>
        <w:jc w:val="both"/>
      </w:pPr>
      <w:r>
        <w:rPr>
          <w:rFonts w:eastAsia="Times New Roman"/>
          <w:sz w:val="16"/>
          <w:szCs w:val="16"/>
        </w:rPr>
        <w:t>Завтра будет столпотворение – завтра открывается продажа биле</w:t>
      </w:r>
      <w:r>
        <w:rPr>
          <w:rFonts w:eastAsia="Times New Roman"/>
          <w:sz w:val="16"/>
          <w:szCs w:val="16"/>
        </w:rPr>
        <w:softHyphen/>
        <w:t>тов на декаду, продавать будут из двух касс – одна со всеми остальными спектаклями, другая для специальной очереди на “Каренину”. Уже с 7 часов вечера начали становиться в очередь, делать списки (это сегодня), но милиция старается прекратить это, тем более что список не один, разные группы заводят списки. И сегодня утром уж было так, что оказа</w:t>
      </w:r>
      <w:r>
        <w:rPr>
          <w:rFonts w:eastAsia="Times New Roman"/>
          <w:sz w:val="16"/>
          <w:szCs w:val="16"/>
        </w:rPr>
        <w:softHyphen/>
        <w:t>лись созданными два списка и чуть не вышла драка.</w:t>
      </w:r>
    </w:p>
    <w:p w:rsidR="00DD4130" w:rsidRDefault="006C0410">
      <w:pPr>
        <w:shd w:val="clear" w:color="auto" w:fill="FFFFFF"/>
        <w:spacing w:line="202" w:lineRule="exact"/>
        <w:ind w:firstLine="394"/>
        <w:jc w:val="both"/>
      </w:pPr>
      <w:r>
        <w:rPr>
          <w:rFonts w:eastAsia="Times New Roman"/>
          <w:sz w:val="16"/>
          <w:szCs w:val="16"/>
        </w:rPr>
        <w:t>Спектакль сегодня (уже прошло два акта) очень хорошо принима</w:t>
      </w:r>
      <w:r>
        <w:rPr>
          <w:rFonts w:eastAsia="Times New Roman"/>
          <w:sz w:val="16"/>
          <w:szCs w:val="16"/>
        </w:rPr>
        <w:softHyphen/>
        <w:t>ется, в “Примирении” было немало слез и сморканий, то сильно апло</w:t>
      </w:r>
      <w:r>
        <w:rPr>
          <w:rFonts w:eastAsia="Times New Roman"/>
          <w:sz w:val="16"/>
          <w:szCs w:val="16"/>
        </w:rPr>
        <w:softHyphen/>
        <w:t>дируют после картин, то и хотят аплодировать, но взволнованная, по</w:t>
      </w:r>
      <w:r>
        <w:rPr>
          <w:rFonts w:eastAsia="Times New Roman"/>
          <w:sz w:val="16"/>
          <w:szCs w:val="16"/>
        </w:rPr>
        <w:softHyphen/>
        <w:t>трясенная часть публики шикает, явно давая понять, что аплодисменты мешают зрителю переживать волнение. Несомненно, будет громадный успех, хотя вряд ли мы кончим раньше половины первого. Сейчас 25 минут 11-го, идет антракт перед 3-м актом.</w:t>
      </w:r>
    </w:p>
    <w:p w:rsidR="00DD4130" w:rsidRDefault="006C0410">
      <w:pPr>
        <w:shd w:val="clear" w:color="auto" w:fill="FFFFFF"/>
        <w:spacing w:line="202" w:lineRule="exact"/>
        <w:ind w:firstLine="394"/>
        <w:jc w:val="both"/>
      </w:pPr>
      <w:bookmarkStart w:id="2865" w:name="bookmark2892"/>
      <w:r>
        <w:rPr>
          <w:rFonts w:eastAsia="Times New Roman"/>
          <w:sz w:val="16"/>
          <w:szCs w:val="16"/>
        </w:rPr>
        <w:t>М</w:t>
      </w:r>
      <w:bookmarkEnd w:id="2865"/>
      <w:r>
        <w:rPr>
          <w:rFonts w:eastAsia="Times New Roman"/>
          <w:sz w:val="16"/>
          <w:szCs w:val="16"/>
        </w:rPr>
        <w:t>ожет быть, потому, что я знаю, что Тарасова не отдыхала, – мне кажется, что она играет, не дотягивая, больше на технике. Впрочем и Волков, не знавший про ее поездку на съемку, сидя рядом со мной, от</w:t>
      </w:r>
      <w:r>
        <w:rPr>
          <w:rFonts w:eastAsia="Times New Roman"/>
          <w:sz w:val="16"/>
          <w:szCs w:val="16"/>
        </w:rPr>
        <w:softHyphen/>
        <w:t>метил, что она нынче играет “суше”.</w:t>
      </w:r>
    </w:p>
    <w:p w:rsidR="00DD4130" w:rsidRDefault="006C0410">
      <w:pPr>
        <w:shd w:val="clear" w:color="auto" w:fill="FFFFFF"/>
        <w:spacing w:line="202" w:lineRule="exact"/>
        <w:ind w:firstLine="394"/>
        <w:jc w:val="both"/>
      </w:pPr>
      <w:bookmarkStart w:id="2866" w:name="bookmark2893"/>
      <w:r>
        <w:rPr>
          <w:rFonts w:eastAsia="Times New Roman"/>
          <w:sz w:val="16"/>
          <w:szCs w:val="16"/>
        </w:rPr>
        <w:t>У</w:t>
      </w:r>
      <w:bookmarkEnd w:id="2866"/>
      <w:r>
        <w:rPr>
          <w:rFonts w:eastAsia="Times New Roman"/>
          <w:sz w:val="16"/>
          <w:szCs w:val="16"/>
        </w:rPr>
        <w:t>тром сегодня в “Турбиных” играл вместо Кторова Вербицкий, как и предполагали: у Кторова температура ниже нормальной, сла-бость</w:t>
      </w:r>
      <w:hyperlink w:anchor="bookmark4911"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2867" w:name="bookmark2894"/>
      <w:r>
        <w:rPr>
          <w:rFonts w:eastAsia="Times New Roman"/>
          <w:sz w:val="16"/>
          <w:szCs w:val="16"/>
        </w:rPr>
        <w:t>Н</w:t>
      </w:r>
      <w:bookmarkEnd w:id="2867"/>
      <w:r>
        <w:rPr>
          <w:rFonts w:eastAsia="Times New Roman"/>
          <w:sz w:val="16"/>
          <w:szCs w:val="16"/>
        </w:rPr>
        <w:t>а 3-е мая назначено заседание актива нашего театра. Возможно, что актив не ограничится одним днем. Завтра начинается актив Большо</w:t>
      </w:r>
      <w:r>
        <w:rPr>
          <w:rFonts w:eastAsia="Times New Roman"/>
          <w:sz w:val="16"/>
          <w:szCs w:val="16"/>
        </w:rPr>
        <w:softHyphen/>
        <w:t>го театра, все ждут “грандиозностей”. Как говорят, там арестованы еще и другие лица из заведующих частями, в свое время поставленные на должности директором.</w:t>
      </w:r>
    </w:p>
    <w:p w:rsidR="00DD4130" w:rsidRDefault="006C0410">
      <w:pPr>
        <w:shd w:val="clear" w:color="auto" w:fill="FFFFFF"/>
        <w:spacing w:line="202" w:lineRule="exact"/>
        <w:ind w:firstLine="394"/>
        <w:jc w:val="both"/>
      </w:pPr>
      <w:bookmarkStart w:id="2868" w:name="bookmark2895"/>
      <w:r>
        <w:rPr>
          <w:rFonts w:eastAsia="Times New Roman"/>
          <w:sz w:val="16"/>
          <w:szCs w:val="16"/>
        </w:rPr>
        <w:t>В</w:t>
      </w:r>
      <w:bookmarkEnd w:id="2868"/>
      <w:r>
        <w:rPr>
          <w:rFonts w:eastAsia="Times New Roman"/>
          <w:sz w:val="16"/>
          <w:szCs w:val="16"/>
        </w:rPr>
        <w:t>черашняя премьера “Бориса Годунова”</w:t>
      </w:r>
      <w:hyperlink w:anchor="bookmark4912" w:history="1">
        <w:r>
          <w:rPr>
            <w:rFonts w:eastAsia="Times New Roman"/>
            <w:sz w:val="16"/>
            <w:szCs w:val="16"/>
            <w:vertAlign w:val="superscript"/>
          </w:rPr>
          <w:t>3</w:t>
        </w:r>
      </w:hyperlink>
      <w:r>
        <w:rPr>
          <w:rFonts w:eastAsia="Times New Roman"/>
          <w:sz w:val="16"/>
          <w:szCs w:val="16"/>
        </w:rPr>
        <w:t>: зал был не очень пре-мьерный, а уж с нашим и не сравнить</w:t>
      </w:r>
      <w:hyperlink w:anchor="bookmark4913" w:history="1">
        <w:r>
          <w:rPr>
            <w:rFonts w:eastAsia="Times New Roman"/>
            <w:sz w:val="16"/>
            <w:szCs w:val="16"/>
            <w:vertAlign w:val="superscript"/>
          </w:rPr>
          <w:t>4</w:t>
        </w:r>
      </w:hyperlink>
      <w:r>
        <w:rPr>
          <w:rFonts w:eastAsia="Times New Roman"/>
          <w:sz w:val="16"/>
          <w:szCs w:val="16"/>
        </w:rPr>
        <w:t>. Из интересующих Вас видела: Акулова, Керженцева, Боярского, Аркадьева, Качалова с Литовцевой, Леплевского. Спектакль прескучный и кончается без двадцати час, что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869" w:name="bookmark2896"/>
      <w:r>
        <w:rPr>
          <w:rFonts w:eastAsia="Times New Roman"/>
          <w:sz w:val="16"/>
          <w:szCs w:val="16"/>
        </w:rPr>
        <w:lastRenderedPageBreak/>
        <w:t>с</w:t>
      </w:r>
      <w:bookmarkEnd w:id="2869"/>
      <w:r>
        <w:rPr>
          <w:rFonts w:eastAsia="Times New Roman"/>
          <w:sz w:val="16"/>
          <w:szCs w:val="16"/>
        </w:rPr>
        <w:t>овсем нестерпимо. Многие не вынесли длительности и ушли от по</w:t>
      </w:r>
      <w:r>
        <w:rPr>
          <w:rFonts w:eastAsia="Times New Roman"/>
          <w:sz w:val="16"/>
          <w:szCs w:val="16"/>
        </w:rPr>
        <w:softHyphen/>
        <w:t>следнего акта. А уж с конца пьесы совсем все врассыпную, так что ко второму – третьему занавесу только Качаловы, Калужские, Белокуров с Виленкиным и хлопали актерам из партера, остальные были у выхода. Занавес “выжимали” много сравнительно по горячности аплодисмен</w:t>
      </w:r>
      <w:r>
        <w:rPr>
          <w:rFonts w:eastAsia="Times New Roman"/>
          <w:sz w:val="16"/>
          <w:szCs w:val="16"/>
        </w:rPr>
        <w:softHyphen/>
        <w:t>тов, но как! Занавес ходил вверх и вниз почти молниеносно, заставляя людей вежливых, любезных не прекращать аплодисментов. Ленин игра</w:t>
      </w:r>
      <w:r>
        <w:rPr>
          <w:rFonts w:eastAsia="Times New Roman"/>
          <w:sz w:val="16"/>
          <w:szCs w:val="16"/>
        </w:rPr>
        <w:softHyphen/>
        <w:t>ет лучше, чем можно было ожидать, и это делает его почти приемле</w:t>
      </w:r>
      <w:r>
        <w:rPr>
          <w:rFonts w:eastAsia="Times New Roman"/>
          <w:sz w:val="16"/>
          <w:szCs w:val="16"/>
        </w:rPr>
        <w:softHyphen/>
        <w:t>мым – именно в плане Малого театра, а не вообще. К тому же он был вчера нездоров и потому особенно сдержан, без ррраскатов. Самозванец препротивный. Гоголева нравится тем, кто ее вообще любит, я не из их числа. Эффектна в смысле туалетов, но с лица немолода. Единственно, кто мне понравился, – какой-то Далматов (из 2-го МХАТа) – Гаврила Пушкин. Убийственно введение в спектакль музыки – особенно когда пьеса начинается с нее или между разговорами какая-то “симфония”, даже разрезая пушкинскую строчку. Это ужасно безвкусно и, как я за</w:t>
      </w:r>
      <w:r>
        <w:rPr>
          <w:rFonts w:eastAsia="Times New Roman"/>
          <w:sz w:val="16"/>
          <w:szCs w:val="16"/>
        </w:rPr>
        <w:softHyphen/>
        <w:t>явила сидевшему рядом Орловскому из Комитета, чистейший форма</w:t>
      </w:r>
      <w:r>
        <w:rPr>
          <w:rFonts w:eastAsia="Times New Roman"/>
          <w:sz w:val="16"/>
          <w:szCs w:val="16"/>
        </w:rPr>
        <w:softHyphen/>
        <w:t>лизм, равно как и высвечивание царского трона под музыку при начале пьесы. Орловский оказался в восторге от декораций, не могу разделить этого восторга никак. Все, с кем ни говоришь, сразу начинают с того, что после “Карениной” все премьеры будут казаться неинтересными.</w:t>
      </w:r>
    </w:p>
    <w:p w:rsidR="00DD4130" w:rsidRDefault="006C0410">
      <w:pPr>
        <w:shd w:val="clear" w:color="auto" w:fill="FFFFFF"/>
        <w:spacing w:line="202" w:lineRule="exact"/>
        <w:ind w:firstLine="398"/>
        <w:jc w:val="both"/>
      </w:pPr>
      <w:bookmarkStart w:id="2870" w:name="bookmark2897"/>
      <w:r>
        <w:rPr>
          <w:rFonts w:eastAsia="Times New Roman"/>
          <w:sz w:val="16"/>
          <w:szCs w:val="16"/>
        </w:rPr>
        <w:t>П</w:t>
      </w:r>
      <w:bookmarkEnd w:id="2870"/>
      <w:r>
        <w:rPr>
          <w:rFonts w:eastAsia="Times New Roman"/>
          <w:sz w:val="16"/>
          <w:szCs w:val="16"/>
        </w:rPr>
        <w:t>ав. Ал. рассказывал мне о неприятностях с Горчаковым в Вашем театре, но мы решили Вам не писать об этом, не желая портить Ваш отдых. Поэтому он очень огорчился, узнав, что Евг. Евг. написала</w:t>
      </w:r>
      <w:hyperlink w:anchor="bookmark4914" w:history="1">
        <w:r>
          <w:rPr>
            <w:rFonts w:eastAsia="Times New Roman"/>
            <w:sz w:val="16"/>
            <w:szCs w:val="16"/>
            <w:vertAlign w:val="superscript"/>
          </w:rPr>
          <w:t>5</w:t>
        </w:r>
      </w:hyperlink>
      <w:r>
        <w:rPr>
          <w:rFonts w:eastAsia="Times New Roman"/>
          <w:sz w:val="16"/>
          <w:szCs w:val="16"/>
        </w:rPr>
        <w:t>. Ве</w:t>
      </w:r>
      <w:r>
        <w:rPr>
          <w:rFonts w:eastAsia="Times New Roman"/>
          <w:sz w:val="16"/>
          <w:szCs w:val="16"/>
        </w:rPr>
        <w:softHyphen/>
        <w:t>роятно, случай этот “образуется”, Марков уже имел беседу с Горч. Он Вам расскажет лично.</w:t>
      </w:r>
    </w:p>
    <w:p w:rsidR="00DD4130" w:rsidRDefault="006C0410">
      <w:pPr>
        <w:shd w:val="clear" w:color="auto" w:fill="FFFFFF"/>
        <w:spacing w:line="202" w:lineRule="exact"/>
        <w:ind w:left="398"/>
      </w:pPr>
      <w:r>
        <w:rPr>
          <w:rFonts w:eastAsia="Times New Roman"/>
          <w:sz w:val="16"/>
          <w:szCs w:val="16"/>
        </w:rPr>
        <w:t>Милый Владимир Иванович, всего хорошего и будьте здоровы.</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915" w:history="1">
        <w:bookmarkStart w:id="2871" w:name="bookmark2898"/>
        <w:r w:rsidR="006C0410">
          <w:rPr>
            <w:sz w:val="18"/>
            <w:szCs w:val="18"/>
          </w:rPr>
          <w:t>3</w:t>
        </w:r>
        <w:bookmarkEnd w:id="2871"/>
        <w:r w:rsidR="006C0410">
          <w:rPr>
            <w:sz w:val="18"/>
            <w:szCs w:val="18"/>
          </w:rPr>
          <w:t>36</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12 </w:t>
      </w:r>
      <w:r>
        <w:rPr>
          <w:rFonts w:eastAsia="Times New Roman"/>
          <w:spacing w:val="-1"/>
          <w:sz w:val="18"/>
          <w:szCs w:val="18"/>
        </w:rPr>
        <w:t>июня 1937 г. № 1</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2872" w:name="bookmark2899"/>
      <w:r>
        <w:rPr>
          <w:rFonts w:eastAsia="Times New Roman"/>
          <w:sz w:val="16"/>
          <w:szCs w:val="16"/>
        </w:rPr>
        <w:t>О</w:t>
      </w:r>
      <w:bookmarkEnd w:id="2872"/>
      <w:r>
        <w:rPr>
          <w:rFonts w:eastAsia="Times New Roman"/>
          <w:sz w:val="16"/>
          <w:szCs w:val="16"/>
        </w:rPr>
        <w:t>тдохнули ли Вы за те несколько дней, пока Вас не догонит это письмо? Вопрос наивный – вряд ли Вы так быстро сможете снять с себя такую огромную усталость.</w:t>
      </w:r>
    </w:p>
    <w:p w:rsidR="00DD4130" w:rsidRDefault="006C0410">
      <w:pPr>
        <w:shd w:val="clear" w:color="auto" w:fill="FFFFFF"/>
        <w:spacing w:line="202" w:lineRule="exact"/>
        <w:ind w:firstLine="398"/>
        <w:jc w:val="both"/>
      </w:pPr>
      <w:bookmarkStart w:id="2873" w:name="bookmark2900"/>
      <w:r>
        <w:rPr>
          <w:rFonts w:eastAsia="Times New Roman"/>
          <w:sz w:val="16"/>
          <w:szCs w:val="16"/>
        </w:rPr>
        <w:t>Н</w:t>
      </w:r>
      <w:bookmarkEnd w:id="2873"/>
      <w:r>
        <w:rPr>
          <w:rFonts w:eastAsia="Times New Roman"/>
          <w:sz w:val="16"/>
          <w:szCs w:val="16"/>
        </w:rPr>
        <w:t>ачну с рассказа про нас. 10-го Вас. Гр. был у Боярского и пришел от него вполне довольный теми полномочиями, кот. ему были предо</w:t>
      </w:r>
      <w:r>
        <w:rPr>
          <w:rFonts w:eastAsia="Times New Roman"/>
          <w:sz w:val="16"/>
          <w:szCs w:val="16"/>
        </w:rPr>
        <w:softHyphen/>
        <w:t>ставлены. В тот же день была очень нервная репетиция “Банкира”, пот. что Попова с трудом соглашалась с поправками, изменениями и сокра</w:t>
      </w:r>
      <w:r>
        <w:rPr>
          <w:rFonts w:eastAsia="Times New Roman"/>
          <w:sz w:val="16"/>
          <w:szCs w:val="16"/>
        </w:rPr>
        <w:softHyphen/>
        <w:t>щениями, потребованными представителем Реперткома. И накануне на репетиции она спорила крепко, сердилась, нервничала, и вот 10-го ей было трудно репетировать, она говорила, что из-за вымарывания неко-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торых кусков у нее отнимается подход к такому-то и такому-то важному моменту. Главным образом, по 3-му акту, где у нее вымарали подход к дневнику.</w:t>
      </w:r>
    </w:p>
    <w:p w:rsidR="00DD4130" w:rsidRDefault="006C0410">
      <w:pPr>
        <w:shd w:val="clear" w:color="auto" w:fill="FFFFFF"/>
        <w:spacing w:line="202" w:lineRule="exact"/>
        <w:ind w:firstLine="394"/>
        <w:jc w:val="both"/>
      </w:pPr>
      <w:bookmarkStart w:id="2874" w:name="bookmark2901"/>
      <w:r>
        <w:rPr>
          <w:sz w:val="16"/>
          <w:szCs w:val="16"/>
        </w:rPr>
        <w:t>1</w:t>
      </w:r>
      <w:bookmarkEnd w:id="2874"/>
      <w:r>
        <w:rPr>
          <w:sz w:val="16"/>
          <w:szCs w:val="16"/>
        </w:rPr>
        <w:t>1-</w:t>
      </w:r>
      <w:r>
        <w:rPr>
          <w:rFonts w:eastAsia="Times New Roman"/>
          <w:sz w:val="16"/>
          <w:szCs w:val="16"/>
        </w:rPr>
        <w:t>го была генеральная “Банкира”. Приехали Керж., Бояр., но</w:t>
      </w:r>
      <w:r>
        <w:rPr>
          <w:rFonts w:eastAsia="Times New Roman"/>
          <w:sz w:val="16"/>
          <w:szCs w:val="16"/>
        </w:rPr>
        <w:softHyphen/>
        <w:t>вый репертком Васильевский, Мирингоф, Орловский. Был Корнейчук, приехавший накануне и уже знавший о том, что на первой генераль</w:t>
      </w:r>
      <w:r>
        <w:rPr>
          <w:rFonts w:eastAsia="Times New Roman"/>
          <w:sz w:val="16"/>
          <w:szCs w:val="16"/>
        </w:rPr>
        <w:softHyphen/>
        <w:t>ной его пьесу разгромили. 10-го утром я его встретила на улице и он “хорохорился” на манер своего героя Андрея Тура из пьесы “Банкир”, считая себя правым. Спектакль прошел с большим, нет, вернее, с хоро</w:t>
      </w:r>
      <w:r>
        <w:rPr>
          <w:rFonts w:eastAsia="Times New Roman"/>
          <w:sz w:val="16"/>
          <w:szCs w:val="16"/>
        </w:rPr>
        <w:softHyphen/>
        <w:t>шим успехом, главным образом – актерским. Станицын сорвал апло</w:t>
      </w:r>
      <w:r>
        <w:rPr>
          <w:rFonts w:eastAsia="Times New Roman"/>
          <w:sz w:val="16"/>
          <w:szCs w:val="16"/>
        </w:rPr>
        <w:softHyphen/>
        <w:t>дисменты на свой уход в 4 акте: публика его успела так полюбить, что поблагодарила этим за все три акта. На заключительные аплодисменты на третьем занавесе, без особых настояний публики, вышли Корнейчук, Телешева и Меллер</w:t>
      </w:r>
      <w:r>
        <w:rPr>
          <w:rFonts w:eastAsia="Times New Roman"/>
          <w:sz w:val="16"/>
          <w:szCs w:val="16"/>
          <w:vertAlign w:val="superscript"/>
        </w:rPr>
        <w:t>1</w:t>
      </w:r>
      <w:r>
        <w:rPr>
          <w:rFonts w:eastAsia="Times New Roman"/>
          <w:sz w:val="16"/>
          <w:szCs w:val="16"/>
        </w:rPr>
        <w:t>. Дальше этого я уж не оставалась в зале и не знаю, насколько длительны были аплодисменты. Еще во время антрактовых разговоров в аванложе за чаем можно было понять, что в этом сезоне пьесу не выпустят. После конца спектакля, все наше начальство ушло во вторую комнатку и туда позвали Корнейчука, а мы только по лицу автора видели, что, как говорит Бесштанько</w:t>
      </w:r>
      <w:hyperlink w:anchor="bookmark4916" w:history="1">
        <w:r>
          <w:rPr>
            <w:rFonts w:eastAsia="Times New Roman"/>
            <w:sz w:val="16"/>
            <w:szCs w:val="16"/>
            <w:vertAlign w:val="superscript"/>
          </w:rPr>
          <w:t>2</w:t>
        </w:r>
      </w:hyperlink>
      <w:r>
        <w:rPr>
          <w:rFonts w:eastAsia="Times New Roman"/>
          <w:sz w:val="16"/>
          <w:szCs w:val="16"/>
        </w:rPr>
        <w:t>, “собрались такие моло</w:t>
      </w:r>
      <w:r>
        <w:rPr>
          <w:rFonts w:eastAsia="Times New Roman"/>
          <w:sz w:val="16"/>
          <w:szCs w:val="16"/>
        </w:rPr>
        <w:softHyphen/>
        <w:t>тильщики, уж они молотят, уж они выбивают! А он сперва дергался, а потом побледнел и затих...” Однако, так как всем было интересно ре</w:t>
      </w:r>
      <w:r>
        <w:rPr>
          <w:rFonts w:eastAsia="Times New Roman"/>
          <w:sz w:val="16"/>
          <w:szCs w:val="16"/>
        </w:rPr>
        <w:softHyphen/>
        <w:t>шение, то понемножку в ту комнату стали входить: сначала режиссер, потом зав. репертуаром, потом постановочная часть, и т.д. и наконец все мы оказались в той комнате, но слов почти не было слышно, что говорил Пл. Мих., и только постепенно стали передавать друг другу, что 13-го и 17-го спектакля не играть, автору за лето коренным образом пересмотреть и во многом заново переписать пьесу главным образом по линии Тайги и Романа и по линии общественного отношения Чай</w:t>
      </w:r>
      <w:r>
        <w:rPr>
          <w:rFonts w:eastAsia="Times New Roman"/>
          <w:sz w:val="16"/>
          <w:szCs w:val="16"/>
        </w:rPr>
        <w:softHyphen/>
        <w:t>ки к Андрею. Я этого как-то не поняла, мне объясняли, что это значит, как общественница Чайка может отнестись к такому вот мужу. Первую встречу автора с режиссером наметили на 14-е, но Вас. Гр. мне говорил иначе, что без Маркова он от таких встреч не ждет добра, пот. что вряд ли Ел. Серг. сумеет правильно направить автора. Настоящие разговоры с автором начнутся, вероятно, с 18–19-го – кажется, Марков приезжает в эти числа.</w:t>
      </w:r>
    </w:p>
    <w:p w:rsidR="00DD4130" w:rsidRDefault="006C0410">
      <w:pPr>
        <w:shd w:val="clear" w:color="auto" w:fill="FFFFFF"/>
        <w:spacing w:line="202" w:lineRule="exact"/>
        <w:ind w:firstLine="394"/>
        <w:jc w:val="both"/>
      </w:pPr>
      <w:r>
        <w:rPr>
          <w:rFonts w:eastAsia="Times New Roman"/>
          <w:sz w:val="16"/>
          <w:szCs w:val="16"/>
        </w:rPr>
        <w:t>Таким образом, определилось, что сезон в филиале кончается 15-го, а у нас, наверное, 16-го, а возможно, что и 17-го, пот. что возникла необходимость сыграть еще одну “Каренину” закрытым спектаклем, Комитет на этом настаивает, и я пока не говорю уверенно, что спек</w:t>
      </w:r>
      <w:r>
        <w:rPr>
          <w:rFonts w:eastAsia="Times New Roman"/>
          <w:sz w:val="16"/>
          <w:szCs w:val="16"/>
        </w:rPr>
        <w:softHyphen/>
        <w:t>такль пойдет только потому, что нужно упросить Тарасову: она заявля</w:t>
      </w:r>
      <w:r>
        <w:rPr>
          <w:rFonts w:eastAsia="Times New Roman"/>
          <w:sz w:val="16"/>
          <w:szCs w:val="16"/>
        </w:rPr>
        <w:softHyphen/>
        <w:t>ет о плохом самочувствии и готова принести врачебное удостоверение, освобождающее ее от спектакля.</w:t>
      </w:r>
    </w:p>
    <w:p w:rsidR="00DD4130" w:rsidRDefault="006C0410">
      <w:pPr>
        <w:shd w:val="clear" w:color="auto" w:fill="FFFFFF"/>
        <w:spacing w:line="202" w:lineRule="exact"/>
        <w:ind w:firstLine="394"/>
        <w:jc w:val="both"/>
      </w:pPr>
      <w:r>
        <w:rPr>
          <w:rFonts w:eastAsia="Times New Roman"/>
          <w:sz w:val="16"/>
          <w:szCs w:val="16"/>
        </w:rPr>
        <w:t>Орловский назначен уполномоченным Комитета в нашем театре и вот второй день, что приходит сюда (в кабинет М.П.). Вас. Гр. попросил дать ему старое помещение, где раньше сидел – где в последнее время был “Горьковец”. Рита Эм. приняла это как начало готовящихся на нее гонений, хотя я ее и заверяла, что это решительно не так и что Вас.</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Гр. должен иметь место, и ему удобнее всего здесь, чтобы я его могла обслуживать, и что он не хочет садиться в директорский кабинет, тем более что там будет сидеть Орл. Пока что места для “Горьковца” не нашли: предлагали им на Малой сцене, они непременно хотят остаться на большой, а здесь ведь помещения все считанные. Дано задание Феде придумать какую-нибудь комбинацию.</w:t>
      </w:r>
    </w:p>
    <w:p w:rsidR="00DD4130" w:rsidRDefault="006C0410">
      <w:pPr>
        <w:shd w:val="clear" w:color="auto" w:fill="FFFFFF"/>
        <w:spacing w:line="202" w:lineRule="exact"/>
        <w:ind w:firstLine="398"/>
        <w:jc w:val="both"/>
      </w:pPr>
      <w:r>
        <w:rPr>
          <w:rFonts w:eastAsia="Times New Roman"/>
          <w:sz w:val="16"/>
          <w:szCs w:val="16"/>
        </w:rPr>
        <w:t>Сейчас пришел Вас. Гр. и сказал, что по сообщению Орловского существует такая серьезная договоренность Комитета о “Карениной” 17-го для пограничников-ударников, что непременно спектакль должен состояться. Надо думать, что хотя бы через все силы, преодолевая силь</w:t>
      </w:r>
      <w:r>
        <w:rPr>
          <w:rFonts w:eastAsia="Times New Roman"/>
          <w:sz w:val="16"/>
          <w:szCs w:val="16"/>
        </w:rPr>
        <w:softHyphen/>
        <w:t>нейшую усталость и напряжение, Тарасова сыграет спектакль.</w:t>
      </w:r>
    </w:p>
    <w:p w:rsidR="00DD4130" w:rsidRDefault="006C0410">
      <w:pPr>
        <w:shd w:val="clear" w:color="auto" w:fill="FFFFFF"/>
        <w:spacing w:line="202" w:lineRule="exact"/>
        <w:ind w:firstLine="398"/>
        <w:jc w:val="both"/>
      </w:pPr>
      <w:bookmarkStart w:id="2875" w:name="bookmark2902"/>
      <w:r>
        <w:rPr>
          <w:rFonts w:eastAsia="Times New Roman"/>
          <w:sz w:val="16"/>
          <w:szCs w:val="16"/>
        </w:rPr>
        <w:t>В</w:t>
      </w:r>
      <w:bookmarkEnd w:id="2875"/>
      <w:r>
        <w:rPr>
          <w:rFonts w:eastAsia="Times New Roman"/>
          <w:sz w:val="16"/>
          <w:szCs w:val="16"/>
        </w:rPr>
        <w:t>ас. Гр. принялся с рвением работать. У него целый день народ: Грем. по своей части, Федя по администрации поездки, Калужский по спискам, Раевский и Кедров о сокращениях пьес... И актеры, актеры с вопросами</w:t>
      </w:r>
      <w:hyperlink w:anchor="bookmark4917" w:history="1">
        <w:r>
          <w:rPr>
            <w:rFonts w:eastAsia="Times New Roman"/>
            <w:sz w:val="16"/>
            <w:szCs w:val="16"/>
            <w:vertAlign w:val="superscript"/>
          </w:rPr>
          <w:t>3</w:t>
        </w:r>
      </w:hyperlink>
      <w:r>
        <w:rPr>
          <w:rFonts w:eastAsia="Times New Roman"/>
          <w:sz w:val="16"/>
          <w:szCs w:val="16"/>
        </w:rPr>
        <w:t>. У Вас. Гр. есть уже сообщения о трех переменах в списке, которые намечены Комитетом, но он еще не уполномочен пока их сооб</w:t>
      </w:r>
      <w:r>
        <w:rPr>
          <w:rFonts w:eastAsia="Times New Roman"/>
          <w:sz w:val="16"/>
          <w:szCs w:val="16"/>
        </w:rPr>
        <w:softHyphen/>
        <w:t>щить. Вместе с тем в работу нужно пускать новых исполнителей эпизо</w:t>
      </w:r>
      <w:r>
        <w:rPr>
          <w:rFonts w:eastAsia="Times New Roman"/>
          <w:sz w:val="16"/>
          <w:szCs w:val="16"/>
        </w:rPr>
        <w:softHyphen/>
        <w:t>дов и нар. сцен, и это делается, и тогда старые исполнители начинают сильно волноваться. Например, дипломата в “Карениной” дали Вербиц</w:t>
      </w:r>
      <w:r>
        <w:rPr>
          <w:rFonts w:eastAsia="Times New Roman"/>
          <w:sz w:val="16"/>
          <w:szCs w:val="16"/>
        </w:rPr>
        <w:softHyphen/>
        <w:t>кому, – Гейрот пришел с вопросом. В. Гр. знает, что роль Шиллинга, кот. нынче как раз сыграл Ник. Аф., должна быть чуть ли не завтра пе</w:t>
      </w:r>
      <w:r>
        <w:rPr>
          <w:rFonts w:eastAsia="Times New Roman"/>
          <w:sz w:val="16"/>
          <w:szCs w:val="16"/>
        </w:rPr>
        <w:softHyphen/>
        <w:t>редана Соснину</w:t>
      </w:r>
      <w:r>
        <w:rPr>
          <w:rFonts w:eastAsia="Times New Roman"/>
          <w:sz w:val="16"/>
          <w:szCs w:val="16"/>
          <w:vertAlign w:val="superscript"/>
        </w:rPr>
        <w:t>4</w:t>
      </w:r>
      <w:r>
        <w:rPr>
          <w:rFonts w:eastAsia="Times New Roman"/>
          <w:sz w:val="16"/>
          <w:szCs w:val="16"/>
        </w:rPr>
        <w:t>. Лид. Мих. ждет такое же решение. В. Гр. с огорчением думает о своей злой судьбе: он должен сейчас пойти за кулисы и сказать какие-то слова Ник. Аф., кот. очень неплохо и много лучше Шиллинга сыграл, и знает при этом, что роль отдадут Соснину. Вероятно, в след. письме я Вам сообщу обо всех переменах в распределении ролей и эпи</w:t>
      </w:r>
      <w:r>
        <w:rPr>
          <w:rFonts w:eastAsia="Times New Roman"/>
          <w:sz w:val="16"/>
          <w:szCs w:val="16"/>
        </w:rPr>
        <w:softHyphen/>
        <w:t>зодов.</w:t>
      </w:r>
    </w:p>
    <w:p w:rsidR="00DD4130" w:rsidRDefault="006C0410">
      <w:pPr>
        <w:shd w:val="clear" w:color="auto" w:fill="FFFFFF"/>
        <w:spacing w:line="202" w:lineRule="exact"/>
        <w:ind w:firstLine="398"/>
        <w:jc w:val="both"/>
      </w:pPr>
      <w:bookmarkStart w:id="2876" w:name="bookmark2903"/>
      <w:r>
        <w:rPr>
          <w:rFonts w:eastAsia="Times New Roman"/>
          <w:sz w:val="16"/>
          <w:szCs w:val="16"/>
        </w:rPr>
        <w:t>С</w:t>
      </w:r>
      <w:bookmarkEnd w:id="2876"/>
      <w:r>
        <w:rPr>
          <w:rFonts w:eastAsia="Times New Roman"/>
          <w:sz w:val="16"/>
          <w:szCs w:val="16"/>
        </w:rPr>
        <w:t>егодня сыграли в первый раз Книппер Мягкую и Хованская ста</w:t>
      </w:r>
      <w:r>
        <w:rPr>
          <w:rFonts w:eastAsia="Times New Roman"/>
          <w:sz w:val="16"/>
          <w:szCs w:val="16"/>
        </w:rPr>
        <w:softHyphen/>
        <w:t>рую графиню</w:t>
      </w:r>
      <w:hyperlink w:anchor="bookmark4918" w:history="1">
        <w:r>
          <w:rPr>
            <w:rFonts w:eastAsia="Times New Roman"/>
            <w:sz w:val="16"/>
            <w:szCs w:val="16"/>
            <w:vertAlign w:val="superscript"/>
          </w:rPr>
          <w:t>5</w:t>
        </w:r>
      </w:hyperlink>
      <w:r>
        <w:rPr>
          <w:rFonts w:eastAsia="Times New Roman"/>
          <w:sz w:val="16"/>
          <w:szCs w:val="16"/>
        </w:rPr>
        <w:t>. От первой В.Г. не был в восторге, она и наиграла и сра</w:t>
      </w:r>
      <w:r>
        <w:rPr>
          <w:rFonts w:eastAsia="Times New Roman"/>
          <w:sz w:val="16"/>
          <w:szCs w:val="16"/>
        </w:rPr>
        <w:softHyphen/>
        <w:t>зу несколько образов сыграла, и перегрузила картину тем, что в начале говорила про соус зеленый... Про Хованскую Вас. Гр. мне ничего не сказал, мне показалось, что пока она “никакая”, внутри еще не нажито ничего.</w:t>
      </w:r>
    </w:p>
    <w:p w:rsidR="00DD4130" w:rsidRDefault="006C0410">
      <w:pPr>
        <w:shd w:val="clear" w:color="auto" w:fill="FFFFFF"/>
        <w:spacing w:line="202" w:lineRule="exact"/>
        <w:ind w:firstLine="398"/>
        <w:jc w:val="both"/>
      </w:pPr>
      <w:bookmarkStart w:id="2877" w:name="bookmark2904"/>
      <w:r>
        <w:rPr>
          <w:rFonts w:eastAsia="Times New Roman"/>
          <w:sz w:val="16"/>
          <w:szCs w:val="16"/>
        </w:rPr>
        <w:t>Н</w:t>
      </w:r>
      <w:bookmarkEnd w:id="2877"/>
      <w:r>
        <w:rPr>
          <w:rFonts w:eastAsia="Times New Roman"/>
          <w:sz w:val="16"/>
          <w:szCs w:val="16"/>
        </w:rPr>
        <w:t>ачинаются у нас просмотры молодежных работ: 14-го покажут “Трудовой хлеб” (работа Подгорного), 15-го “Дети Ванюшина” (Орлов, Герасимов), 17-го “Женитьба” (Тарханов, Аталов) и отрывки, сделан</w:t>
      </w:r>
      <w:r>
        <w:rPr>
          <w:rFonts w:eastAsia="Times New Roman"/>
          <w:sz w:val="16"/>
          <w:szCs w:val="16"/>
        </w:rPr>
        <w:softHyphen/>
        <w:t>ные Жильцовым, Грибовым и Аталовым.</w:t>
      </w:r>
    </w:p>
    <w:p w:rsidR="00DD4130" w:rsidRDefault="006C0410">
      <w:pPr>
        <w:shd w:val="clear" w:color="auto" w:fill="FFFFFF"/>
        <w:spacing w:line="202" w:lineRule="exact"/>
        <w:ind w:firstLine="398"/>
        <w:jc w:val="both"/>
      </w:pPr>
      <w:r>
        <w:rPr>
          <w:rFonts w:eastAsia="Times New Roman"/>
          <w:sz w:val="16"/>
          <w:szCs w:val="16"/>
        </w:rPr>
        <w:t>Сейчас сажусь за срочную перепечатку новых списков – только что принесли и надо успеть их написать со всеми распределениями по ролям, а то завтра у нас выходной.</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У нас такая жара второй день, такая жара и духота, что я плохое письмо написала, не</w:t>
      </w:r>
      <w:r>
        <w:rPr>
          <w:rFonts w:eastAsia="Times New Roman"/>
          <w:sz w:val="16"/>
          <w:szCs w:val="16"/>
        </w:rPr>
        <w:softHyphen/>
        <w:t>смотря на то, что сейчас-то, когда его заканчиваю, уже поздний вечер и стало прохладнее сравнительно. Но от дневного “компресса” до сих пор ощущение разбитости.</w:t>
      </w:r>
    </w:p>
    <w:p w:rsidR="00DD4130" w:rsidRDefault="006C0410">
      <w:pPr>
        <w:shd w:val="clear" w:color="auto" w:fill="FFFFFF"/>
        <w:spacing w:line="202" w:lineRule="exact"/>
        <w:ind w:left="398"/>
      </w:pPr>
      <w:r>
        <w:rPr>
          <w:rFonts w:eastAsia="Times New Roman"/>
          <w:sz w:val="16"/>
          <w:szCs w:val="16"/>
        </w:rPr>
        <w:t>Желаю Вам хорошо отдыхать. Сердечный привет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919" w:history="1">
        <w:bookmarkStart w:id="2878" w:name="bookmark2905"/>
        <w:r w:rsidR="006C0410">
          <w:rPr>
            <w:sz w:val="18"/>
            <w:szCs w:val="18"/>
          </w:rPr>
          <w:t>3</w:t>
        </w:r>
        <w:bookmarkEnd w:id="2878"/>
        <w:r w:rsidR="006C0410">
          <w:rPr>
            <w:sz w:val="18"/>
            <w:szCs w:val="18"/>
          </w:rPr>
          <w:t>37</w:t>
        </w:r>
      </w:hyperlink>
      <w:r w:rsidR="006C0410">
        <w:rPr>
          <w:sz w:val="18"/>
          <w:szCs w:val="18"/>
        </w:rPr>
        <w:t>.</w:t>
      </w:r>
    </w:p>
    <w:p w:rsidR="00DD4130" w:rsidRDefault="006C0410">
      <w:pPr>
        <w:shd w:val="clear" w:color="auto" w:fill="FFFFFF"/>
        <w:spacing w:before="115"/>
        <w:jc w:val="right"/>
      </w:pPr>
      <w:r>
        <w:rPr>
          <w:spacing w:val="-1"/>
          <w:sz w:val="18"/>
          <w:szCs w:val="18"/>
        </w:rPr>
        <w:t xml:space="preserve">15 </w:t>
      </w:r>
      <w:r>
        <w:rPr>
          <w:rFonts w:eastAsia="Times New Roman"/>
          <w:spacing w:val="-1"/>
          <w:sz w:val="18"/>
          <w:szCs w:val="18"/>
        </w:rPr>
        <w:t>июня 1937 г. № 2</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2879" w:name="bookmark2906"/>
      <w:r>
        <w:rPr>
          <w:rFonts w:eastAsia="Times New Roman"/>
          <w:sz w:val="16"/>
          <w:szCs w:val="16"/>
        </w:rPr>
        <w:t>И</w:t>
      </w:r>
      <w:bookmarkEnd w:id="2879"/>
      <w:r>
        <w:rPr>
          <w:rFonts w:eastAsia="Times New Roman"/>
          <w:sz w:val="16"/>
          <w:szCs w:val="16"/>
        </w:rPr>
        <w:t>так, сегодня в филиале идет последний спектакль, так сказать, закрытие сезона. На основной же сцене завтра сыграем “Яровую”, отодвинутую из-за спектакля для партконференции, и 17-го – “Карени</w:t>
      </w:r>
      <w:r>
        <w:rPr>
          <w:rFonts w:eastAsia="Times New Roman"/>
          <w:sz w:val="16"/>
          <w:szCs w:val="16"/>
        </w:rPr>
        <w:softHyphen/>
        <w:t>ну”, закрытый спектакль по специальной просьбе Комитета. Тарасова на спектакле 12-го, когда к ней ходили Орл. и В. Гр., ужасно скандали</w:t>
      </w:r>
      <w:r>
        <w:rPr>
          <w:rFonts w:eastAsia="Times New Roman"/>
          <w:sz w:val="16"/>
          <w:szCs w:val="16"/>
        </w:rPr>
        <w:softHyphen/>
        <w:t>ла, была в совершенной истерике. Оно и понятно, она устала невероятно от этих “Карениных” подряд. Но на следующий же день звонила к Евг. Вас., что раз театру нужно, она сыграет.</w:t>
      </w:r>
    </w:p>
    <w:p w:rsidR="00DD4130" w:rsidRDefault="006C0410">
      <w:pPr>
        <w:shd w:val="clear" w:color="auto" w:fill="FFFFFF"/>
        <w:spacing w:line="202" w:lineRule="exact"/>
        <w:ind w:firstLine="394"/>
        <w:jc w:val="both"/>
      </w:pPr>
      <w:bookmarkStart w:id="2880" w:name="bookmark2907"/>
      <w:r>
        <w:rPr>
          <w:rFonts w:eastAsia="Times New Roman"/>
          <w:sz w:val="16"/>
          <w:szCs w:val="16"/>
        </w:rPr>
        <w:t>Д</w:t>
      </w:r>
      <w:bookmarkEnd w:id="2880"/>
      <w:r>
        <w:rPr>
          <w:rFonts w:eastAsia="Times New Roman"/>
          <w:sz w:val="16"/>
          <w:szCs w:val="16"/>
        </w:rPr>
        <w:t>ва последние дня прошли под знаком разговоров об остаю</w:t>
      </w:r>
      <w:r>
        <w:rPr>
          <w:rFonts w:eastAsia="Times New Roman"/>
          <w:sz w:val="16"/>
          <w:szCs w:val="16"/>
        </w:rPr>
        <w:softHyphen/>
        <w:t>щихся в Москве. Я Вам писала об огорчениях Ник. Аф. и Лид. Мих. Остаются: Блинников, Гейрот, Комиссаров, Халютина, Аркадьевский, Гаррель, Истрин, Конский, Ларин, Ларгин, Малеев, Пилявская, Степун, Телешева. Едут: Соснин, Дорохин, Титушин, Бабанин, Варзер, Аталов, Красковская, молодой Князев, Веревкин. Решительно все ходят с вопро</w:t>
      </w:r>
      <w:r>
        <w:rPr>
          <w:rFonts w:eastAsia="Times New Roman"/>
          <w:sz w:val="16"/>
          <w:szCs w:val="16"/>
        </w:rPr>
        <w:softHyphen/>
        <w:t>сами к В. Гр., кто даже к Орл. – напр., к нему отправилась Лид. Мих. и долго была у него. Впрочем, не меньше она просидела и у В. Гр.</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2881" w:name="bookmark2908"/>
      <w:r>
        <w:rPr>
          <w:rFonts w:eastAsia="Times New Roman"/>
          <w:sz w:val="16"/>
          <w:szCs w:val="16"/>
        </w:rPr>
        <w:t>В</w:t>
      </w:r>
      <w:bookmarkEnd w:id="2881"/>
      <w:r>
        <w:rPr>
          <w:rFonts w:eastAsia="Times New Roman"/>
          <w:sz w:val="16"/>
          <w:szCs w:val="16"/>
        </w:rPr>
        <w:t>чера было заседание по поездке: приехал Як. Ос., был Орлов</w:t>
      </w:r>
      <w:r>
        <w:rPr>
          <w:rFonts w:eastAsia="Times New Roman"/>
          <w:sz w:val="16"/>
          <w:szCs w:val="16"/>
        </w:rPr>
        <w:softHyphen/>
        <w:t>ский, и весь наш состав: Ник. В. и В. Гр., пост. часть, адм. ч., фин. ч. Обсуждались многие вопросы. Нам объявлено, что есть санкция на под</w:t>
      </w:r>
      <w:r>
        <w:rPr>
          <w:rFonts w:eastAsia="Times New Roman"/>
          <w:sz w:val="16"/>
          <w:szCs w:val="16"/>
        </w:rPr>
        <w:softHyphen/>
        <w:t>писание договора, только надо решить, кто с нашей стороны подпишет, Выстав. комитет или Ком. иск. Вопрос о брошюре на гастролях разре</w:t>
      </w:r>
      <w:r>
        <w:rPr>
          <w:rFonts w:eastAsia="Times New Roman"/>
          <w:sz w:val="16"/>
          <w:szCs w:val="16"/>
        </w:rPr>
        <w:softHyphen/>
        <w:t>шится 19-го, на это число к Як. Ос. вызывается из Ленинграда Бродский со всеми материалами. Относительно проекта репертуара решено (по совету Як. Ос., знающего принципиальные взгляды на это) начать “Вра</w:t>
      </w:r>
      <w:r>
        <w:rPr>
          <w:rFonts w:eastAsia="Times New Roman"/>
          <w:sz w:val="16"/>
          <w:szCs w:val="16"/>
        </w:rPr>
        <w:softHyphen/>
        <w:t>гами”, затем подряд две “Яровых” и “Каренина”. В дальнейшем порядок пьес предоставлен театру. Соотношение количества спектаклей каждой пьесы утверждено: 8 “Карениных”, 7 “Яровых” и 5 “Врагов”, из них две последние пьесы идут по разу утренниками. Решено организовать небольшую (на 10 щитах максимум) выставку из наших музейных ма</w:t>
      </w:r>
      <w:r>
        <w:rPr>
          <w:rFonts w:eastAsia="Times New Roman"/>
          <w:sz w:val="16"/>
          <w:szCs w:val="16"/>
        </w:rPr>
        <w:softHyphen/>
        <w:t>териалов в фойе парижского театра. Сроки отправки решены такие: 21 июня едут Михальский и Грем. и там начинают всю предварительную работу, по возможности делая так, чтобы никто больше не должен был ехать до общего выезда (предполагалось сначала отправить в середине июля туда Гудкова и Изралевского). Едущие морским путем собирают</w:t>
      </w:r>
      <w:r>
        <w:rPr>
          <w:rFonts w:eastAsia="Times New Roman"/>
          <w:sz w:val="16"/>
          <w:szCs w:val="16"/>
        </w:rPr>
        <w:softHyphen/>
        <w:t>ся 22-го в Москве, 24-го выезжают в Лнгр., 25-го веч. отходит пароход. Едущие по жел. дор. собираются в Москве 27-го и 29-го выезжают. И та, и другая группы окажутся во Франции 1-го, первая в Гавре утром, вторая – в Париже. Комитет просмотрит наши спектакли: “Яровую” 23-го и “Враги” 27-го, это будет вечером, и зал решено отдать по шефским нашим обязательствам. По “Карениной” надо предоставить список изъ</w:t>
      </w:r>
      <w:r>
        <w:rPr>
          <w:rFonts w:eastAsia="Times New Roman"/>
          <w:sz w:val="16"/>
          <w:szCs w:val="16"/>
        </w:rPr>
        <w:softHyphen/>
        <w:t>ятых картин. Для едущих намечено организовать лекции о Франции 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Париже, сделать собрания, которые заменят подписание обязательств.</w:t>
      </w:r>
    </w:p>
    <w:p w:rsidR="00DD4130" w:rsidRDefault="006C0410">
      <w:pPr>
        <w:shd w:val="clear" w:color="auto" w:fill="FFFFFF"/>
        <w:spacing w:line="202" w:lineRule="exact"/>
        <w:ind w:left="398"/>
      </w:pPr>
      <w:bookmarkStart w:id="2882" w:name="bookmark2909"/>
      <w:r>
        <w:rPr>
          <w:rFonts w:eastAsia="Times New Roman"/>
          <w:sz w:val="16"/>
          <w:szCs w:val="16"/>
        </w:rPr>
        <w:t>В</w:t>
      </w:r>
      <w:bookmarkEnd w:id="2882"/>
      <w:r>
        <w:rPr>
          <w:rFonts w:eastAsia="Times New Roman"/>
          <w:sz w:val="16"/>
          <w:szCs w:val="16"/>
        </w:rPr>
        <w:t>от примерно все вопросы, решавшиеся на вчерашнем заседании.</w:t>
      </w:r>
    </w:p>
    <w:p w:rsidR="00DD4130" w:rsidRDefault="006C0410">
      <w:pPr>
        <w:shd w:val="clear" w:color="auto" w:fill="FFFFFF"/>
        <w:spacing w:line="202" w:lineRule="exact"/>
        <w:ind w:firstLine="398"/>
        <w:jc w:val="both"/>
      </w:pPr>
      <w:r>
        <w:rPr>
          <w:rFonts w:eastAsia="Times New Roman"/>
          <w:sz w:val="16"/>
          <w:szCs w:val="16"/>
        </w:rPr>
        <w:t>Из пьес ежедневно репетируется только “Земля”, конечно, осталь</w:t>
      </w:r>
      <w:r>
        <w:rPr>
          <w:rFonts w:eastAsia="Times New Roman"/>
          <w:sz w:val="16"/>
          <w:szCs w:val="16"/>
        </w:rPr>
        <w:softHyphen/>
        <w:t>ные репетиции идут по вводам.</w:t>
      </w:r>
    </w:p>
    <w:p w:rsidR="00DD4130" w:rsidRDefault="006C0410">
      <w:pPr>
        <w:shd w:val="clear" w:color="auto" w:fill="FFFFFF"/>
        <w:spacing w:line="202" w:lineRule="exact"/>
        <w:ind w:firstLine="398"/>
        <w:jc w:val="both"/>
      </w:pPr>
      <w:bookmarkStart w:id="2883" w:name="bookmark2910"/>
      <w:r>
        <w:rPr>
          <w:rFonts w:eastAsia="Times New Roman"/>
          <w:sz w:val="16"/>
          <w:szCs w:val="16"/>
        </w:rPr>
        <w:t>В</w:t>
      </w:r>
      <w:bookmarkEnd w:id="2883"/>
      <w:r>
        <w:rPr>
          <w:rFonts w:eastAsia="Times New Roman"/>
          <w:sz w:val="16"/>
          <w:szCs w:val="16"/>
        </w:rPr>
        <w:t>чера у нас было такое положение со спектаклями “Вишн. сад” на основной и “Турбины” в филиале, что пришлось вызывать телеграммой Суд. играть Мышлаевского. 12-го дали телеграмму в Ленинград. Но от</w:t>
      </w:r>
      <w:r>
        <w:rPr>
          <w:rFonts w:eastAsia="Times New Roman"/>
          <w:sz w:val="16"/>
          <w:szCs w:val="16"/>
        </w:rPr>
        <w:softHyphen/>
        <w:t>туда пришла слезная телеграмма на имя К.С., умоляющая не брать Суд. с предгенеральных репетиций “Потемкина”</w:t>
      </w:r>
      <w:hyperlink w:anchor="bookmark4920" w:history="1">
        <w:r>
          <w:rPr>
            <w:rFonts w:eastAsia="Times New Roman"/>
            <w:sz w:val="16"/>
            <w:szCs w:val="16"/>
            <w:vertAlign w:val="superscript"/>
          </w:rPr>
          <w:t>2</w:t>
        </w:r>
      </w:hyperlink>
      <w:r>
        <w:rPr>
          <w:rFonts w:eastAsia="Times New Roman"/>
          <w:sz w:val="16"/>
          <w:szCs w:val="16"/>
        </w:rPr>
        <w:t>. Пришлось их пожалеть, и вышли из положения, дав сыграть Лопахина снятому с этой роли Жиль</w:t>
      </w:r>
      <w:r>
        <w:rPr>
          <w:rFonts w:eastAsia="Times New Roman"/>
          <w:sz w:val="16"/>
          <w:szCs w:val="16"/>
        </w:rPr>
        <w:softHyphen/>
        <w:t>цову.</w:t>
      </w:r>
    </w:p>
    <w:p w:rsidR="00DD4130" w:rsidRDefault="006C0410">
      <w:pPr>
        <w:shd w:val="clear" w:color="auto" w:fill="FFFFFF"/>
        <w:spacing w:line="202" w:lineRule="exact"/>
        <w:ind w:firstLine="398"/>
        <w:jc w:val="both"/>
      </w:pPr>
      <w:r>
        <w:rPr>
          <w:rFonts w:eastAsia="Times New Roman"/>
          <w:sz w:val="16"/>
          <w:szCs w:val="16"/>
        </w:rPr>
        <w:t>Случилось такое “зарезное” положение потому, что Москвин нео</w:t>
      </w:r>
      <w:r>
        <w:rPr>
          <w:rFonts w:eastAsia="Times New Roman"/>
          <w:sz w:val="16"/>
          <w:szCs w:val="16"/>
        </w:rPr>
        <w:softHyphen/>
        <w:t>жиданно заявил, что не сможет играть Епиходова, а на него был расчет, т.к. он раньше обещал.</w:t>
      </w:r>
    </w:p>
    <w:p w:rsidR="00DD4130" w:rsidRDefault="006C0410">
      <w:pPr>
        <w:shd w:val="clear" w:color="auto" w:fill="FFFFFF"/>
        <w:spacing w:line="202" w:lineRule="exact"/>
        <w:ind w:firstLine="398"/>
        <w:jc w:val="both"/>
      </w:pPr>
      <w:bookmarkStart w:id="2884" w:name="bookmark2911"/>
      <w:r>
        <w:rPr>
          <w:rFonts w:eastAsia="Times New Roman"/>
          <w:sz w:val="16"/>
          <w:szCs w:val="16"/>
        </w:rPr>
        <w:t>С</w:t>
      </w:r>
      <w:bookmarkEnd w:id="2884"/>
      <w:r>
        <w:rPr>
          <w:rFonts w:eastAsia="Times New Roman"/>
          <w:sz w:val="16"/>
          <w:szCs w:val="16"/>
        </w:rPr>
        <w:t>егодня был первый просмотр молодежных работ. Должен был быть вчера, но отменили по болезни Цильмана. Нынче показали работу Орлова и Герасимова “Дети Ванюшина”. Полностью первые два акта и кусок из 4-го. Показ прошел в очень хорошей атмосфере, провожа</w:t>
      </w:r>
      <w:r>
        <w:rPr>
          <w:rFonts w:eastAsia="Times New Roman"/>
          <w:sz w:val="16"/>
          <w:szCs w:val="16"/>
        </w:rPr>
        <w:softHyphen/>
        <w:t>ли аплодисментами. Было это в нижнем фойе, чтобы дать возможность множеству желающих присутствовать. А то предполагалось сначала в верхнем фойе, где им привычнее было бы, они там все время занима</w:t>
      </w:r>
      <w:r>
        <w:rPr>
          <w:rFonts w:eastAsia="Times New Roman"/>
          <w:sz w:val="16"/>
          <w:szCs w:val="16"/>
        </w:rPr>
        <w:softHyphen/>
        <w:t>лись. На показе были Леонидов, Книппер, Тарханов, вся режиссура и много актеров. Оценка работы хорошая, говорят: вот хорошая школь</w:t>
      </w:r>
      <w:r>
        <w:rPr>
          <w:rFonts w:eastAsia="Times New Roman"/>
          <w:sz w:val="16"/>
          <w:szCs w:val="16"/>
        </w:rPr>
        <w:softHyphen/>
        <w:t>ная работа. Из исполнителей нравились: Базарова – Клавдия (старшая дочь, замужняя, хромая), младший Князев – Алексей (заблудший сын, гимназист), Петрова (Катя, одна из гимназисток-дочерей), Малеев (Ва</w:t>
      </w:r>
      <w:r>
        <w:rPr>
          <w:rFonts w:eastAsia="Times New Roman"/>
          <w:sz w:val="16"/>
          <w:szCs w:val="16"/>
        </w:rPr>
        <w:softHyphen/>
        <w:t>нюшин-отец), Сахновскому понравилась Кречетова (мать), мне нет, Не</w:t>
      </w:r>
      <w:r>
        <w:rPr>
          <w:rFonts w:eastAsia="Times New Roman"/>
          <w:sz w:val="16"/>
          <w:szCs w:val="16"/>
        </w:rPr>
        <w:softHyphen/>
        <w:t>федов (зять), Шостко, сыгравшая небольшой эпизод в куске 4-го акта – на штучках, но уверенно. Явно плохи: Халатова (нянька), Бартошевич (племянница, возлюбленная Константина), Цыганова (невеста Констан</w:t>
      </w:r>
      <w:r>
        <w:rPr>
          <w:rFonts w:eastAsia="Times New Roman"/>
          <w:sz w:val="16"/>
          <w:szCs w:val="16"/>
        </w:rPr>
        <w:softHyphen/>
        <w:t>тина). Эти три наши актрисы и в прошлом году на показе были настоль</w:t>
      </w:r>
      <w:r>
        <w:rPr>
          <w:rFonts w:eastAsia="Times New Roman"/>
          <w:sz w:val="16"/>
          <w:szCs w:val="16"/>
        </w:rPr>
        <w:softHyphen/>
        <w:t>ко неудачны, что тотчас же встал вопрос об их увольнении, но потом в Киеве, если помните, после объявления им такого тяжелого приговора, как-то упросили М.П. оставить их на год. Если бы сейчас мы не оста</w:t>
      </w:r>
      <w:r>
        <w:rPr>
          <w:rFonts w:eastAsia="Times New Roman"/>
          <w:sz w:val="16"/>
          <w:szCs w:val="16"/>
        </w:rPr>
        <w:softHyphen/>
        <w:t>лись без директора, то их, наверное бы, подвели под увольнение. Но при теперешнем положении: вряд ли кто-нибудь сейчас в театре возьмет на себя решение уволить. Еще играли: Ковшов – Константин, Стругач – вторая дочь, бежавшая от мужа через неделю после свадьбы, Марков – муж ее, Месняковская</w:t>
      </w:r>
      <w:hyperlink w:anchor="bookmark4921" w:history="1">
        <w:r>
          <w:rPr>
            <w:rFonts w:eastAsia="Times New Roman"/>
            <w:sz w:val="16"/>
            <w:szCs w:val="16"/>
            <w:vertAlign w:val="superscript"/>
          </w:rPr>
          <w:t>3</w:t>
        </w:r>
      </w:hyperlink>
      <w:r>
        <w:rPr>
          <w:rFonts w:eastAsia="Times New Roman"/>
          <w:sz w:val="16"/>
          <w:szCs w:val="16"/>
        </w:rPr>
        <w:t xml:space="preserve"> – другая гимназистка, Пятецкая – прислуга. Да, я хотела бы еще отметить понравившуюся мне Стругач, мне показалось, что это неплохо, но мне говорили, что это так показалось мне по перво</w:t>
      </w:r>
      <w:r>
        <w:rPr>
          <w:rFonts w:eastAsia="Times New Roman"/>
          <w:sz w:val="16"/>
          <w:szCs w:val="16"/>
        </w:rPr>
        <w:softHyphen/>
        <w:t>му разу, вообще же больше того, что она показала, она ничего сделать не может, это максимальный ее сценический нерв, самое сильное его звучание, и это через рампу, со сцены будто бы он не перекатывает. Судят о ней так смотревшие ее в роли Марии Павловны в “Воскресе-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885" w:name="bookmark2912"/>
      <w:r>
        <w:rPr>
          <w:rFonts w:eastAsia="Times New Roman"/>
          <w:sz w:val="16"/>
          <w:szCs w:val="16"/>
        </w:rPr>
        <w:lastRenderedPageBreak/>
        <w:t>н</w:t>
      </w:r>
      <w:bookmarkEnd w:id="2885"/>
      <w:r>
        <w:rPr>
          <w:rFonts w:eastAsia="Times New Roman"/>
          <w:sz w:val="16"/>
          <w:szCs w:val="16"/>
        </w:rPr>
        <w:t>ии”. Про тех, о ком я сказала “еще играли”, говорили после показа, что это добросовестно, но мало интересно. Настоящее обсуждение и разбор работы будет после всех показов, сразу по всем работам, сейчас я толь</w:t>
      </w:r>
      <w:r>
        <w:rPr>
          <w:rFonts w:eastAsia="Times New Roman"/>
          <w:sz w:val="16"/>
          <w:szCs w:val="16"/>
        </w:rPr>
        <w:softHyphen/>
        <w:t>ко пишу из разговоров в коридорах. Участники показа были счастливы хорошим приемом и даже отпраздновали свои дебюты после вечернего спектакля в “Гранд-отеле”. Мне говорил Орлов, что все они очень до</w:t>
      </w:r>
      <w:r>
        <w:rPr>
          <w:rFonts w:eastAsia="Times New Roman"/>
          <w:sz w:val="16"/>
          <w:szCs w:val="16"/>
        </w:rPr>
        <w:softHyphen/>
        <w:t>вольны и в ресторане было весело, и дружно просидели почти до 6 утра.</w:t>
      </w:r>
    </w:p>
    <w:p w:rsidR="00DD4130" w:rsidRDefault="006C0410">
      <w:pPr>
        <w:shd w:val="clear" w:color="auto" w:fill="FFFFFF"/>
        <w:spacing w:line="202" w:lineRule="exact"/>
        <w:ind w:firstLine="394"/>
        <w:jc w:val="both"/>
      </w:pPr>
      <w:bookmarkStart w:id="2886" w:name="bookmark2913"/>
      <w:r>
        <w:rPr>
          <w:rFonts w:eastAsia="Times New Roman"/>
          <w:sz w:val="16"/>
          <w:szCs w:val="16"/>
        </w:rPr>
        <w:t>В</w:t>
      </w:r>
      <w:bookmarkEnd w:id="2886"/>
      <w:r>
        <w:rPr>
          <w:rFonts w:eastAsia="Times New Roman"/>
          <w:sz w:val="16"/>
          <w:szCs w:val="16"/>
        </w:rPr>
        <w:t>ладимир Иванович, Телешов меня спрашивает, смотрели ли Вы наметку, как развесить портреты в фойе по-новому, и взяли ли Вы с собой его план? Он сильно надеется, что Вы на отдыхе его рассмотрите и пришлете Ваши решения. Я ему сказала, что Вы говорили о слиш</w:t>
      </w:r>
      <w:r>
        <w:rPr>
          <w:rFonts w:eastAsia="Times New Roman"/>
          <w:sz w:val="16"/>
          <w:szCs w:val="16"/>
        </w:rPr>
        <w:softHyphen/>
        <w:t>ком широком списке, и он объясняет, что он нарочно поместил многих, чтобы случайно кого-нибудь не пропустить, а вычеркнуть всегда ведь можно. Он думал, что он-то должен дать наиболее полный список.</w:t>
      </w:r>
    </w:p>
    <w:p w:rsidR="00DD4130" w:rsidRDefault="006C0410">
      <w:pPr>
        <w:shd w:val="clear" w:color="auto" w:fill="FFFFFF"/>
        <w:spacing w:line="202" w:lineRule="exact"/>
        <w:ind w:firstLine="394"/>
        <w:jc w:val="both"/>
      </w:pPr>
      <w:r>
        <w:rPr>
          <w:sz w:val="16"/>
          <w:szCs w:val="16"/>
        </w:rPr>
        <w:t>19-</w:t>
      </w:r>
      <w:r>
        <w:rPr>
          <w:rFonts w:eastAsia="Times New Roman"/>
          <w:sz w:val="16"/>
          <w:szCs w:val="16"/>
        </w:rPr>
        <w:t>го придет сюда Бродский, и я в личной беседе расспрошу его про его планы второго издания Вашей книги.</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всего очень хороше</w:t>
      </w:r>
      <w:r>
        <w:rPr>
          <w:rFonts w:eastAsia="Times New Roman"/>
          <w:sz w:val="16"/>
          <w:szCs w:val="16"/>
        </w:rPr>
        <w:softHyphen/>
        <w:t>го желаю Вам и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922" w:history="1">
        <w:bookmarkStart w:id="2887" w:name="bookmark2914"/>
        <w:r w:rsidR="006C0410">
          <w:rPr>
            <w:sz w:val="18"/>
            <w:szCs w:val="18"/>
          </w:rPr>
          <w:t>3</w:t>
        </w:r>
        <w:bookmarkEnd w:id="2887"/>
        <w:r w:rsidR="006C0410">
          <w:rPr>
            <w:sz w:val="18"/>
            <w:szCs w:val="18"/>
          </w:rPr>
          <w:t>38</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17 </w:t>
      </w:r>
      <w:r>
        <w:rPr>
          <w:rFonts w:eastAsia="Times New Roman"/>
          <w:spacing w:val="-1"/>
          <w:sz w:val="18"/>
          <w:szCs w:val="18"/>
        </w:rPr>
        <w:t>июня 1937 г. № 3</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19" w:line="202" w:lineRule="exact"/>
        <w:ind w:firstLine="394"/>
        <w:jc w:val="both"/>
      </w:pPr>
      <w:bookmarkStart w:id="2888" w:name="bookmark2915"/>
      <w:r>
        <w:rPr>
          <w:rFonts w:eastAsia="Times New Roman"/>
          <w:sz w:val="16"/>
          <w:szCs w:val="16"/>
        </w:rPr>
        <w:t>С</w:t>
      </w:r>
      <w:bookmarkEnd w:id="2888"/>
      <w:r>
        <w:rPr>
          <w:rFonts w:eastAsia="Times New Roman"/>
          <w:sz w:val="16"/>
          <w:szCs w:val="16"/>
        </w:rPr>
        <w:t>пешу Вам нынче написать, потому что завтра у нас выходной, с завтрашнего дня у нас начнутся выходные, как у всех граждан</w:t>
      </w:r>
      <w:r>
        <w:rPr>
          <w:rFonts w:eastAsia="Times New Roman"/>
          <w:sz w:val="16"/>
          <w:szCs w:val="16"/>
          <w:vertAlign w:val="superscript"/>
        </w:rPr>
        <w:t>1</w:t>
      </w:r>
      <w:r>
        <w:rPr>
          <w:rFonts w:eastAsia="Times New Roman"/>
          <w:sz w:val="16"/>
          <w:szCs w:val="16"/>
        </w:rPr>
        <w:t>. Сегодня идут последние наши спектакли: здесь “Каренина”, в филиале “Гроза” – шефский спектакль. Завтра Ив. Мих. и Тарасова уезжают в Мариенбад. Я только что в антракте с ней простилась, она мне сказала, что они хотят на день поехать посмотреть Карлсбад, надеются Вас там встретить.</w:t>
      </w:r>
    </w:p>
    <w:p w:rsidR="00DD4130" w:rsidRDefault="006C0410">
      <w:pPr>
        <w:shd w:val="clear" w:color="auto" w:fill="FFFFFF"/>
        <w:spacing w:line="202" w:lineRule="exact"/>
        <w:ind w:firstLine="394"/>
        <w:jc w:val="both"/>
      </w:pPr>
      <w:bookmarkStart w:id="2889" w:name="bookmark2916"/>
      <w:r>
        <w:rPr>
          <w:rFonts w:eastAsia="Times New Roman"/>
          <w:sz w:val="16"/>
          <w:szCs w:val="16"/>
        </w:rPr>
        <w:t>И</w:t>
      </w:r>
      <w:bookmarkEnd w:id="2889"/>
      <w:r>
        <w:rPr>
          <w:rFonts w:eastAsia="Times New Roman"/>
          <w:sz w:val="16"/>
          <w:szCs w:val="16"/>
        </w:rPr>
        <w:t>з дальнейших изменений в списке: за Сластенину, которая не едет, предложено жену посланника играть Андровской, если она смо</w:t>
      </w:r>
      <w:r>
        <w:rPr>
          <w:rFonts w:eastAsia="Times New Roman"/>
          <w:sz w:val="16"/>
          <w:szCs w:val="16"/>
        </w:rPr>
        <w:softHyphen/>
        <w:t>жет поехать. Если нет – придется, по мнению В.Г., вводить Соколову. Затем не будет Шевченко. С ней происходила такая история: она отпра</w:t>
      </w:r>
      <w:r>
        <w:rPr>
          <w:rFonts w:eastAsia="Times New Roman"/>
          <w:sz w:val="16"/>
          <w:szCs w:val="16"/>
        </w:rPr>
        <w:softHyphen/>
        <w:t>вилась к Як. Ос. с настоянием, чтобы роль Дуньки была восстановлена, тот ответил, что раз текст был установлен при Вл. Ив. и им утвержден, изменений быть не может</w:t>
      </w:r>
      <w:hyperlink w:anchor="bookmark4923" w:history="1">
        <w:r>
          <w:rPr>
            <w:rFonts w:eastAsia="Times New Roman"/>
            <w:sz w:val="16"/>
            <w:szCs w:val="16"/>
            <w:vertAlign w:val="superscript"/>
          </w:rPr>
          <w:t>2</w:t>
        </w:r>
      </w:hyperlink>
      <w:r>
        <w:rPr>
          <w:rFonts w:eastAsia="Times New Roman"/>
          <w:sz w:val="16"/>
          <w:szCs w:val="16"/>
        </w:rPr>
        <w:t>. Тогда она сказала, что хочет получить уча</w:t>
      </w:r>
      <w:r>
        <w:rPr>
          <w:rFonts w:eastAsia="Times New Roman"/>
          <w:sz w:val="16"/>
          <w:szCs w:val="16"/>
        </w:rPr>
        <w:softHyphen/>
        <w:t>стие в нар. сцене в поездке. Я.О. направил ее к Сахновскому. Последний было дал задание Евгению просмотреть, в каких нар. сценах ее можно занять, как дополнительно получил сведения, что и в нар. сцене зани</w:t>
      </w:r>
      <w:r>
        <w:rPr>
          <w:rFonts w:eastAsia="Times New Roman"/>
          <w:sz w:val="16"/>
          <w:szCs w:val="16"/>
        </w:rPr>
        <w:softHyphen/>
        <w:t>мать ее не надо. Я еще не знаю, как она встретит такое известие. Думаю, совсем взбесится и всех будет считать в чем-то виноватыми.</w:t>
      </w:r>
    </w:p>
    <w:p w:rsidR="00DD4130" w:rsidRDefault="006C0410">
      <w:pPr>
        <w:shd w:val="clear" w:color="auto" w:fill="FFFFFF"/>
        <w:spacing w:line="202" w:lineRule="exact"/>
        <w:ind w:left="394"/>
      </w:pPr>
      <w:r>
        <w:rPr>
          <w:rFonts w:eastAsia="Times New Roman"/>
          <w:sz w:val="16"/>
          <w:szCs w:val="16"/>
        </w:rPr>
        <w:t>Сегодня В.Г. сказал мне, что он совершенно озадачен: Комитет</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требует числу к 20–21 июня представить наш 5-летний репертуарный план. Вообще по всем статьям деятельности театра такой план суще</w:t>
      </w:r>
      <w:r>
        <w:rPr>
          <w:rFonts w:eastAsia="Times New Roman"/>
          <w:sz w:val="16"/>
          <w:szCs w:val="16"/>
        </w:rPr>
        <w:softHyphen/>
        <w:t>ствует, но его нет по линии репертуара, а Комитет хочет его иметь. В.Г. решил переговорить с Як. О., чтобы не было настояний на представле</w:t>
      </w:r>
      <w:r>
        <w:rPr>
          <w:rFonts w:eastAsia="Times New Roman"/>
          <w:sz w:val="16"/>
          <w:szCs w:val="16"/>
        </w:rPr>
        <w:softHyphen/>
        <w:t>нии такого плана, тем более что если Комитет будет настаивать, то он, В.Г., должен же будет запросить о репертуаре К.С. как единственного присутствующего здесь директора, а ведь это будут с потолка взятые пьесы. Думаю, что Як. Ос., зная положение с нашим театром сейчас, отменит требование с нас такого плана сейчас, до осени.</w:t>
      </w:r>
    </w:p>
    <w:p w:rsidR="00DD4130" w:rsidRDefault="006C0410">
      <w:pPr>
        <w:shd w:val="clear" w:color="auto" w:fill="FFFFFF"/>
        <w:spacing w:line="202" w:lineRule="exact"/>
        <w:ind w:firstLine="398"/>
        <w:jc w:val="both"/>
      </w:pPr>
      <w:bookmarkStart w:id="2890" w:name="bookmark2917"/>
      <w:r>
        <w:rPr>
          <w:rFonts w:eastAsia="Times New Roman"/>
          <w:sz w:val="16"/>
          <w:szCs w:val="16"/>
        </w:rPr>
        <w:t>З</w:t>
      </w:r>
      <w:bookmarkEnd w:id="2890"/>
      <w:r>
        <w:rPr>
          <w:rFonts w:eastAsia="Times New Roman"/>
          <w:sz w:val="16"/>
          <w:szCs w:val="16"/>
        </w:rPr>
        <w:t>автра днем в Пестово отправляется наша дирекция: Ник. Вас., В.Г., Калужский, Горчаков (если вернется из Тамбова нынче</w:t>
      </w:r>
      <w:hyperlink w:anchor="bookmark4924" w:history="1">
        <w:r>
          <w:rPr>
            <w:rFonts w:eastAsia="Times New Roman"/>
            <w:sz w:val="16"/>
            <w:szCs w:val="16"/>
            <w:vertAlign w:val="superscript"/>
          </w:rPr>
          <w:t>3</w:t>
        </w:r>
      </w:hyperlink>
      <w:r>
        <w:rPr>
          <w:rFonts w:eastAsia="Times New Roman"/>
          <w:sz w:val="16"/>
          <w:szCs w:val="16"/>
        </w:rPr>
        <w:t>) или вме</w:t>
      </w:r>
      <w:r>
        <w:rPr>
          <w:rFonts w:eastAsia="Times New Roman"/>
          <w:sz w:val="16"/>
          <w:szCs w:val="16"/>
        </w:rPr>
        <w:softHyphen/>
        <w:t>сто него Успенский</w:t>
      </w:r>
      <w:hyperlink w:anchor="bookmark4925" w:history="1">
        <w:r>
          <w:rPr>
            <w:rFonts w:eastAsia="Times New Roman"/>
            <w:sz w:val="16"/>
            <w:szCs w:val="16"/>
            <w:vertAlign w:val="superscript"/>
          </w:rPr>
          <w:t>4</w:t>
        </w:r>
      </w:hyperlink>
      <w:r>
        <w:rPr>
          <w:rFonts w:eastAsia="Times New Roman"/>
          <w:sz w:val="16"/>
          <w:szCs w:val="16"/>
        </w:rPr>
        <w:t>. И я к ним присоседилась посмотреть Пестово, я там никогда не была. Они будут глядеть, как там разместить участников “Земли”, которые перебираются туда 25-го. Надо найти и закрепить за актерами комнаты, надо отвести помещение для репетиций. Всего едет, говорят, 45 человек – актеры, пост. часть, обслуживающий персонал. А некоторые везут с собой и семьи, так что всего народу, связанного с “Землей”, будет и больше. Условия жизни будут такие: за житье в Пе-стове участники “Земли” ничего не платят, командировочных не полу</w:t>
      </w:r>
      <w:r>
        <w:rPr>
          <w:rFonts w:eastAsia="Times New Roman"/>
          <w:sz w:val="16"/>
          <w:szCs w:val="16"/>
        </w:rPr>
        <w:softHyphen/>
        <w:t>чают, но получают (как и все актеры) компенсацию за неиспользован</w:t>
      </w:r>
      <w:r>
        <w:rPr>
          <w:rFonts w:eastAsia="Times New Roman"/>
          <w:sz w:val="16"/>
          <w:szCs w:val="16"/>
        </w:rPr>
        <w:softHyphen/>
        <w:t>ный отпуск – это закон: если отпуск не дается или дается не полностью, за это платится двойное вознаграждение. Стоимость путевки в Пестово для члена семьи – 600 р. в месяц.</w:t>
      </w:r>
    </w:p>
    <w:p w:rsidR="00DD4130" w:rsidRDefault="006C0410">
      <w:pPr>
        <w:shd w:val="clear" w:color="auto" w:fill="FFFFFF"/>
        <w:spacing w:line="202" w:lineRule="exact"/>
        <w:ind w:firstLine="398"/>
        <w:jc w:val="both"/>
      </w:pPr>
      <w:bookmarkStart w:id="2891" w:name="bookmark2918"/>
      <w:r>
        <w:rPr>
          <w:rFonts w:eastAsia="Times New Roman"/>
          <w:sz w:val="16"/>
          <w:szCs w:val="16"/>
        </w:rPr>
        <w:t>О</w:t>
      </w:r>
      <w:bookmarkEnd w:id="2891"/>
      <w:r>
        <w:rPr>
          <w:rFonts w:eastAsia="Times New Roman"/>
          <w:sz w:val="16"/>
          <w:szCs w:val="16"/>
        </w:rPr>
        <w:t>рловский мне сказал при встрече, что и он собирался было ехать в Пестово с нами завтра, но отменил, поедет 20-го, ему, видимо, нра</w:t>
      </w:r>
      <w:r>
        <w:rPr>
          <w:rFonts w:eastAsia="Times New Roman"/>
          <w:sz w:val="16"/>
          <w:szCs w:val="16"/>
        </w:rPr>
        <w:softHyphen/>
        <w:t>вится тоже как бы директорствовать у нас, быть в курсе всех меропри</w:t>
      </w:r>
      <w:r>
        <w:rPr>
          <w:rFonts w:eastAsia="Times New Roman"/>
          <w:sz w:val="16"/>
          <w:szCs w:val="16"/>
        </w:rPr>
        <w:softHyphen/>
        <w:t>ятий. А завтра он едет кататься по каналу Волга – Москва</w:t>
      </w:r>
      <w:hyperlink w:anchor="bookmark4926" w:history="1">
        <w:r>
          <w:rPr>
            <w:rFonts w:eastAsia="Times New Roman"/>
            <w:sz w:val="16"/>
            <w:szCs w:val="16"/>
            <w:vertAlign w:val="superscript"/>
          </w:rPr>
          <w:t>5</w:t>
        </w:r>
      </w:hyperlink>
      <w:r>
        <w:rPr>
          <w:rFonts w:eastAsia="Times New Roman"/>
          <w:sz w:val="16"/>
          <w:szCs w:val="16"/>
        </w:rPr>
        <w:t>. Это такая приятность нам устроена: наши сегодняшние зрители в благодарность за спектакль предоставляют нам возможность проехаться по каналу. На завтра прислано 40 мест, каждый билет допускает право взять с собой члена семьи. Из-за поездки в Пестово я не еду, а также потому, что по решению В.Г. в первую голову даются билеты участникам “Карени</w:t>
      </w:r>
      <w:r>
        <w:rPr>
          <w:rFonts w:eastAsia="Times New Roman"/>
          <w:sz w:val="16"/>
          <w:szCs w:val="16"/>
        </w:rPr>
        <w:softHyphen/>
        <w:t>ной”, “заработавшим” эти билеты. Дадут еще по столько же билетов на 24 и 30 июня, – вот тогда и я попаду. Это страшно интересно. Повезут на пароходе до Икши, там можно провести день и часов в 7 дадут обрат</w:t>
      </w:r>
      <w:r>
        <w:rPr>
          <w:rFonts w:eastAsia="Times New Roman"/>
          <w:sz w:val="16"/>
          <w:szCs w:val="16"/>
        </w:rPr>
        <w:softHyphen/>
        <w:t>ный пароход. Я все время мечтала летом проехать по каналу, но даже не надеялась, что удастся это.</w:t>
      </w:r>
    </w:p>
    <w:p w:rsidR="00DD4130" w:rsidRDefault="006C0410">
      <w:pPr>
        <w:shd w:val="clear" w:color="auto" w:fill="FFFFFF"/>
        <w:spacing w:line="202" w:lineRule="exact"/>
        <w:ind w:firstLine="398"/>
        <w:jc w:val="both"/>
      </w:pPr>
      <w:bookmarkStart w:id="2892" w:name="bookmark2919"/>
      <w:r>
        <w:rPr>
          <w:rFonts w:eastAsia="Times New Roman"/>
          <w:sz w:val="16"/>
          <w:szCs w:val="16"/>
        </w:rPr>
        <w:t>С</w:t>
      </w:r>
      <w:bookmarkEnd w:id="2892"/>
      <w:r>
        <w:rPr>
          <w:rFonts w:eastAsia="Times New Roman"/>
          <w:sz w:val="16"/>
          <w:szCs w:val="16"/>
        </w:rPr>
        <w:t>егодня был второй показ работы молодежи: Аталов и Тарханов (работавший, как Вы знаете, с большими перерывами) показали из “Же</w:t>
      </w:r>
      <w:r>
        <w:rPr>
          <w:rFonts w:eastAsia="Times New Roman"/>
          <w:sz w:val="16"/>
          <w:szCs w:val="16"/>
        </w:rPr>
        <w:softHyphen/>
        <w:t>нитьбы” начало 1-й картины, кончая разговором Подколесина – Сухаре</w:t>
      </w:r>
      <w:r>
        <w:rPr>
          <w:rFonts w:eastAsia="Times New Roman"/>
          <w:sz w:val="16"/>
          <w:szCs w:val="16"/>
        </w:rPr>
        <w:softHyphen/>
        <w:t>ва со свахой – Богоявленской, а еще, значит, был занят Готлиб – Степан. И начало 2-й картины: Агафья – Дементьева, Тетка – Ауэрбах, прислуга – Щербинина, Аркадьевский – Яичница, Людвигов – Жевакин, Звени-горский – Анучкин. Принимали исполнителей хорошо, смеялись, но по-серьезному похвалили только кое-что у Сухарева, а Дементьеву и Ауэрбах, несмотря на смех во время действия на их штуки, поругива</w:t>
      </w:r>
      <w:r>
        <w:rPr>
          <w:rFonts w:eastAsia="Times New Roman"/>
          <w:sz w:val="16"/>
          <w:szCs w:val="16"/>
        </w:rPr>
        <w:softHyphen/>
        <w:t>ли за грубость нажима, наигрыша, за какую-то непереносную натура-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893" w:name="bookmark2920"/>
      <w:r>
        <w:rPr>
          <w:rFonts w:eastAsia="Times New Roman"/>
          <w:sz w:val="16"/>
          <w:szCs w:val="16"/>
        </w:rPr>
        <w:lastRenderedPageBreak/>
        <w:t>л</w:t>
      </w:r>
      <w:bookmarkEnd w:id="2893"/>
      <w:r>
        <w:rPr>
          <w:rFonts w:eastAsia="Times New Roman"/>
          <w:sz w:val="16"/>
          <w:szCs w:val="16"/>
        </w:rPr>
        <w:t>истичность. Как мне кажется, смеялись еще много пьесе, как это ни странно. Право, многое в тексте принималось великолепно, вероятно, многие давно не читали и не смотрели на сцене “Женитьбу”.</w:t>
      </w:r>
    </w:p>
    <w:p w:rsidR="00DD4130" w:rsidRDefault="006C0410">
      <w:pPr>
        <w:shd w:val="clear" w:color="auto" w:fill="FFFFFF"/>
        <w:spacing w:line="202" w:lineRule="exact"/>
        <w:ind w:firstLine="394"/>
        <w:jc w:val="both"/>
      </w:pPr>
      <w:bookmarkStart w:id="2894" w:name="bookmark2921"/>
      <w:r>
        <w:rPr>
          <w:rFonts w:eastAsia="Times New Roman"/>
          <w:sz w:val="16"/>
          <w:szCs w:val="16"/>
        </w:rPr>
        <w:t>П</w:t>
      </w:r>
      <w:bookmarkEnd w:id="2894"/>
      <w:r>
        <w:rPr>
          <w:rFonts w:eastAsia="Times New Roman"/>
          <w:sz w:val="16"/>
          <w:szCs w:val="16"/>
        </w:rPr>
        <w:t>отом был показ сцен из “Вишневого сада” (работа Грибова): Аня и Соня из 1-го акта (Женя Петрова и Халатова) и Аня и Трофимов из 2 акта (Петрова и Некрасов). Тут очаровательна была Петрова, вот бес</w:t>
      </w:r>
      <w:r>
        <w:rPr>
          <w:rFonts w:eastAsia="Times New Roman"/>
          <w:sz w:val="16"/>
          <w:szCs w:val="16"/>
        </w:rPr>
        <w:softHyphen/>
        <w:t>спорно всеми признается очень способной и обаятельной. Халатова и Некрасов – это была такая скучища.</w:t>
      </w:r>
    </w:p>
    <w:p w:rsidR="00DD4130" w:rsidRDefault="006C0410">
      <w:pPr>
        <w:shd w:val="clear" w:color="auto" w:fill="FFFFFF"/>
        <w:spacing w:line="202" w:lineRule="exact"/>
        <w:ind w:firstLine="394"/>
        <w:jc w:val="both"/>
      </w:pPr>
      <w:bookmarkStart w:id="2895" w:name="bookmark2922"/>
      <w:r>
        <w:rPr>
          <w:rFonts w:eastAsia="Times New Roman"/>
          <w:sz w:val="16"/>
          <w:szCs w:val="16"/>
        </w:rPr>
        <w:t>И</w:t>
      </w:r>
      <w:bookmarkEnd w:id="2895"/>
      <w:r>
        <w:rPr>
          <w:rFonts w:eastAsia="Times New Roman"/>
          <w:sz w:val="16"/>
          <w:szCs w:val="16"/>
        </w:rPr>
        <w:t xml:space="preserve"> наконец работа Жильцова – последний акт из “Свадьбы Кре-чинского”. Здесь громадный успех, вплоть до аплодисмента среди дей</w:t>
      </w:r>
      <w:r>
        <w:rPr>
          <w:rFonts w:eastAsia="Times New Roman"/>
          <w:sz w:val="16"/>
          <w:szCs w:val="16"/>
        </w:rPr>
        <w:softHyphen/>
        <w:t>ствия, имел Готлиб – Расплюев. Он и в “Женитьбе” в крошечном выходе тоже нравился. Человек несомненно способный. Другие исполнители: Креч. – Молочков, Муромский – Баташов, Лидия – Баталова, тетушка – Тумасова, Нелькин – Князев-старший, в маленьких ролях Сиренин, Сускин, Бурдюжа – если Вы их помните по нар. сценам из “Яровой”? Кроме Готлиба мне еще как-то понравилась Баталова – искренняя, тро</w:t>
      </w:r>
      <w:r>
        <w:rPr>
          <w:rFonts w:eastAsia="Times New Roman"/>
          <w:sz w:val="16"/>
          <w:szCs w:val="16"/>
        </w:rPr>
        <w:softHyphen/>
        <w:t>гательная. Но нельзя сказать, может ли она донести до сцены это, мне показалось, что этого хватает пока только для комнатного исполнения. Остальное все было достаточно серо, и потому к концу смотреть стало скучно. У Молочкова хорошие данные, но Кречинский ему не по плечу. Данные главным образом, как мне кажется, внешние. До показа шли какие-то шепотки, что в группе Жильцова было много неприятностей, кто-то от него даже ушел к другим педагогам, и потому предостерегали, что Жильцов плохо работает с актерами, что это не МХАТ и т.п. Я не увидела ничего расходящегося с МХАТ и вообще ничего плохого не увидела, работа как работа любого из наших педагогов. Вот у Аталова я скорей увидела кое-что немхатовское: почему-то много от Малого те</w:t>
      </w:r>
      <w:r>
        <w:rPr>
          <w:rFonts w:eastAsia="Times New Roman"/>
          <w:sz w:val="16"/>
          <w:szCs w:val="16"/>
        </w:rPr>
        <w:softHyphen/>
        <w:t>атра, а кое-что и от кино.</w:t>
      </w:r>
    </w:p>
    <w:p w:rsidR="00DD4130" w:rsidRDefault="006C0410">
      <w:pPr>
        <w:shd w:val="clear" w:color="auto" w:fill="FFFFFF"/>
        <w:spacing w:line="202" w:lineRule="exact"/>
        <w:ind w:firstLine="394"/>
        <w:jc w:val="both"/>
      </w:pPr>
      <w:bookmarkStart w:id="2896" w:name="bookmark2923"/>
      <w:r>
        <w:rPr>
          <w:rFonts w:eastAsia="Times New Roman"/>
          <w:sz w:val="16"/>
          <w:szCs w:val="16"/>
        </w:rPr>
        <w:t>С</w:t>
      </w:r>
      <w:bookmarkEnd w:id="2896"/>
      <w:r>
        <w:rPr>
          <w:rFonts w:eastAsia="Times New Roman"/>
          <w:sz w:val="16"/>
          <w:szCs w:val="16"/>
        </w:rPr>
        <w:t>ледующий показ 20-го. И потом еще в какой-то день показ “Ста</w:t>
      </w:r>
      <w:r>
        <w:rPr>
          <w:rFonts w:eastAsia="Times New Roman"/>
          <w:sz w:val="16"/>
          <w:szCs w:val="16"/>
        </w:rPr>
        <w:softHyphen/>
        <w:t>рика”, где уже заняты такие актеры, как Комолова, Кольцов и даже Со-снин.</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очень жду не только я, но и многие наши какой-нибудь весточки от Вас. Очень многие меня спрашивают, нет ли известий. Всего хорошего. Крепко жму Вашу руку и прошу пере</w:t>
      </w:r>
      <w:r>
        <w:rPr>
          <w:rFonts w:eastAsia="Times New Roman"/>
          <w:sz w:val="16"/>
          <w:szCs w:val="16"/>
        </w:rPr>
        <w:softHyphen/>
        <w:t>дать мой привет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504"/>
      </w:pPr>
      <w:hyperlink w:anchor="bookmark4927" w:history="1">
        <w:bookmarkStart w:id="2897" w:name="bookmark2924"/>
        <w:r w:rsidR="006C0410">
          <w:t>3</w:t>
        </w:r>
        <w:bookmarkEnd w:id="2897"/>
        <w:r w:rsidR="006C0410">
          <w:t>39</w:t>
        </w:r>
      </w:hyperlink>
      <w:r w:rsidR="006C0410">
        <w:t>.</w:t>
      </w:r>
    </w:p>
    <w:p w:rsidR="00DD4130" w:rsidRDefault="006C0410">
      <w:pPr>
        <w:shd w:val="clear" w:color="auto" w:fill="FFFFFF"/>
        <w:spacing w:before="115"/>
        <w:jc w:val="right"/>
      </w:pPr>
      <w:r>
        <w:rPr>
          <w:spacing w:val="-1"/>
          <w:sz w:val="18"/>
          <w:szCs w:val="18"/>
        </w:rPr>
        <w:t xml:space="preserve">20 </w:t>
      </w:r>
      <w:r>
        <w:rPr>
          <w:rFonts w:eastAsia="Times New Roman"/>
          <w:spacing w:val="-1"/>
          <w:sz w:val="18"/>
          <w:szCs w:val="18"/>
        </w:rPr>
        <w:t>июня 1937 г. № 4</w:t>
      </w:r>
    </w:p>
    <w:p w:rsidR="00DD4130" w:rsidRDefault="006C0410">
      <w:pPr>
        <w:shd w:val="clear" w:color="auto" w:fill="FFFFFF"/>
        <w:spacing w:before="154" w:line="216" w:lineRule="exact"/>
        <w:ind w:firstLine="394"/>
        <w:jc w:val="both"/>
      </w:pPr>
      <w:bookmarkStart w:id="2898" w:name="bookmark2925"/>
      <w:r>
        <w:rPr>
          <w:rFonts w:eastAsia="Times New Roman"/>
          <w:sz w:val="18"/>
          <w:szCs w:val="18"/>
        </w:rPr>
        <w:t>С</w:t>
      </w:r>
      <w:bookmarkEnd w:id="2898"/>
      <w:r>
        <w:rPr>
          <w:rFonts w:eastAsia="Times New Roman"/>
          <w:sz w:val="18"/>
          <w:szCs w:val="18"/>
        </w:rPr>
        <w:t>пасибо, милый Владимир Иванович, за письмо – сегодня получила</w:t>
      </w:r>
      <w:r>
        <w:rPr>
          <w:rFonts w:eastAsia="Times New Roman"/>
          <w:sz w:val="18"/>
          <w:szCs w:val="18"/>
          <w:vertAlign w:val="superscript"/>
        </w:rPr>
        <w:t>1</w:t>
      </w:r>
      <w:r>
        <w:rPr>
          <w:rFonts w:eastAsia="Times New Roman"/>
          <w:sz w:val="18"/>
          <w:szCs w:val="18"/>
        </w:rPr>
        <w:t>. Очень рада, что постепенно “отходите” от усталости. Я все время все-таки беспокоилась, не было ли у Вас каких-нибудь</w:t>
      </w:r>
    </w:p>
    <w:p w:rsidR="00DD4130" w:rsidRDefault="00DD4130">
      <w:pPr>
        <w:shd w:val="clear" w:color="auto" w:fill="FFFFFF"/>
        <w:spacing w:before="154"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jc w:val="both"/>
      </w:pPr>
      <w:bookmarkStart w:id="2899" w:name="bookmark2926"/>
      <w:r>
        <w:rPr>
          <w:rFonts w:eastAsia="Times New Roman"/>
          <w:sz w:val="16"/>
          <w:szCs w:val="16"/>
        </w:rPr>
        <w:lastRenderedPageBreak/>
        <w:t>о</w:t>
      </w:r>
      <w:bookmarkEnd w:id="2899"/>
      <w:r>
        <w:rPr>
          <w:rFonts w:eastAsia="Times New Roman"/>
          <w:sz w:val="16"/>
          <w:szCs w:val="16"/>
        </w:rPr>
        <w:t>сложнений в пути с билетами или с визами. Судя по тому, что Вы ничего об этом не пишете, – все прошло благополучно. Мне ужасно не хотелось, чтобы на Вашу усталость, какая у Вас была при отъез</w:t>
      </w:r>
      <w:r>
        <w:rPr>
          <w:rFonts w:eastAsia="Times New Roman"/>
          <w:sz w:val="16"/>
          <w:szCs w:val="16"/>
        </w:rPr>
        <w:softHyphen/>
        <w:t>де, еще навалились бы и какие-то неполадки в дороге.</w:t>
      </w:r>
    </w:p>
    <w:p w:rsidR="00DD4130" w:rsidRDefault="006C0410">
      <w:pPr>
        <w:shd w:val="clear" w:color="auto" w:fill="FFFFFF"/>
        <w:spacing w:before="38" w:line="202" w:lineRule="exact"/>
        <w:ind w:firstLine="398"/>
        <w:jc w:val="both"/>
      </w:pPr>
      <w:bookmarkStart w:id="2900" w:name="bookmark2927"/>
      <w:r>
        <w:rPr>
          <w:rFonts w:eastAsia="Times New Roman"/>
          <w:sz w:val="16"/>
          <w:szCs w:val="16"/>
        </w:rPr>
        <w:t>О</w:t>
      </w:r>
      <w:bookmarkEnd w:id="2900"/>
      <w:r>
        <w:rPr>
          <w:rFonts w:eastAsia="Times New Roman"/>
          <w:sz w:val="16"/>
          <w:szCs w:val="16"/>
        </w:rPr>
        <w:t>тзыв о пьесе Вс.Иванова переписала, но, не скрою, не могла удержаться, чтобы не оставить пьесу у себя на сегодня: Вы так интерес</w:t>
      </w:r>
      <w:r>
        <w:rPr>
          <w:rFonts w:eastAsia="Times New Roman"/>
          <w:sz w:val="16"/>
          <w:szCs w:val="16"/>
        </w:rPr>
        <w:softHyphen/>
        <w:t>но даете характеристику работе Вс. Иванова, что “зазываете” прочесть пьесу, что я и хочу сделать нынче вечером. А завтра с утра отошлю пьесу и отзыв в Комитет</w:t>
      </w:r>
      <w:hyperlink w:anchor="bookmark4928"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2901" w:name="bookmark2928"/>
      <w:r>
        <w:rPr>
          <w:rFonts w:eastAsia="Times New Roman"/>
          <w:sz w:val="16"/>
          <w:szCs w:val="16"/>
        </w:rPr>
        <w:t>С</w:t>
      </w:r>
      <w:bookmarkEnd w:id="2901"/>
      <w:r>
        <w:rPr>
          <w:rFonts w:eastAsia="Times New Roman"/>
          <w:sz w:val="16"/>
          <w:szCs w:val="16"/>
        </w:rPr>
        <w:t>егодня после показа молодежной работы наверх в дирекцию при</w:t>
      </w:r>
      <w:r>
        <w:rPr>
          <w:rFonts w:eastAsia="Times New Roman"/>
          <w:sz w:val="16"/>
          <w:szCs w:val="16"/>
        </w:rPr>
        <w:softHyphen/>
        <w:t>шли Сахн. и Орловский. Я рассказываю Вас. Гр. о полученном от Вас письме, читаю Ваши строчки о “Банкире”, и вот что я поняла из ответ</w:t>
      </w:r>
      <w:r>
        <w:rPr>
          <w:rFonts w:eastAsia="Times New Roman"/>
          <w:sz w:val="16"/>
          <w:szCs w:val="16"/>
        </w:rPr>
        <w:softHyphen/>
        <w:t>ных реплик Орл. – что с авторами решили поступать круто, заставлять их работать серьезно, не поверхностно, не увлекаясь своим предыду</w:t>
      </w:r>
      <w:r>
        <w:rPr>
          <w:rFonts w:eastAsia="Times New Roman"/>
          <w:sz w:val="16"/>
          <w:szCs w:val="16"/>
        </w:rPr>
        <w:softHyphen/>
        <w:t>щим успехом. И еще мне показалось, что, пожалуй, “Банкира” и не пу</w:t>
      </w:r>
      <w:r>
        <w:rPr>
          <w:rFonts w:eastAsia="Times New Roman"/>
          <w:sz w:val="16"/>
          <w:szCs w:val="16"/>
        </w:rPr>
        <w:softHyphen/>
        <w:t>стят на сцену. Во всяком случае, на Вашу фразу “а актеры опять будут репетировать?!!” Орл. сказал: “Нет, актеры репетировать не будут!” И еще сказал: “Политика с молодыми авторами правильная, советская”.</w:t>
      </w:r>
    </w:p>
    <w:p w:rsidR="00DD4130" w:rsidRDefault="006C0410">
      <w:pPr>
        <w:shd w:val="clear" w:color="auto" w:fill="FFFFFF"/>
        <w:spacing w:line="202" w:lineRule="exact"/>
        <w:ind w:firstLine="398"/>
        <w:jc w:val="both"/>
      </w:pPr>
      <w:bookmarkStart w:id="2902" w:name="bookmark2929"/>
      <w:r>
        <w:rPr>
          <w:rFonts w:eastAsia="Times New Roman"/>
          <w:sz w:val="16"/>
          <w:szCs w:val="16"/>
        </w:rPr>
        <w:t>К</w:t>
      </w:r>
      <w:bookmarkEnd w:id="2902"/>
      <w:r>
        <w:rPr>
          <w:rFonts w:eastAsia="Times New Roman"/>
          <w:sz w:val="16"/>
          <w:szCs w:val="16"/>
        </w:rPr>
        <w:t>огда я сказала, что Вл. Ив., узнав о первом изменении “списка”, предвидит еще и дальнейшие, Орл. сказал: “Вл. Ив. замечательно уга</w:t>
      </w:r>
      <w:r>
        <w:rPr>
          <w:rFonts w:eastAsia="Times New Roman"/>
          <w:sz w:val="16"/>
          <w:szCs w:val="16"/>
        </w:rPr>
        <w:softHyphen/>
        <w:t>дывает, непременно будут еще изменения”. В. Гр. говорит: “Послезав</w:t>
      </w:r>
      <w:r>
        <w:rPr>
          <w:rFonts w:eastAsia="Times New Roman"/>
          <w:sz w:val="16"/>
          <w:szCs w:val="16"/>
        </w:rPr>
        <w:softHyphen/>
        <w:t>тра-то будет, вероятно, последний вариант дан?” И категорического ответа на это не получил</w:t>
      </w:r>
      <w:hyperlink w:anchor="bookmark4929"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bookmarkStart w:id="2903" w:name="bookmark2930"/>
      <w:r>
        <w:rPr>
          <w:rFonts w:eastAsia="Times New Roman"/>
          <w:sz w:val="16"/>
          <w:szCs w:val="16"/>
        </w:rPr>
        <w:t>С</w:t>
      </w:r>
      <w:bookmarkEnd w:id="2903"/>
      <w:r>
        <w:rPr>
          <w:rFonts w:eastAsia="Times New Roman"/>
          <w:sz w:val="16"/>
          <w:szCs w:val="16"/>
        </w:rPr>
        <w:t>егодня приехал и сегодня же уезжает обратно А.М.Бродский. С вокзала он прямо поехал к Як. Ос., туда же отправились Сахн., Орл., и Виленкин. Было длительное заседание о брошюре для Парижа и вообще о нашем издательстве. Материалы, привезенные Бр. по брошюре, совер</w:t>
      </w:r>
      <w:r>
        <w:rPr>
          <w:rFonts w:eastAsia="Times New Roman"/>
          <w:sz w:val="16"/>
          <w:szCs w:val="16"/>
        </w:rPr>
        <w:softHyphen/>
        <w:t>шенно удовлетворили Я.О., он забраковал только часть иллюстраций. Редактирование (отв. ред.) брошюры он принял на себя. Кроме того, решено всячески поддерживать создание издательства при театре. Пер</w:t>
      </w:r>
      <w:r>
        <w:rPr>
          <w:rFonts w:eastAsia="Times New Roman"/>
          <w:sz w:val="16"/>
          <w:szCs w:val="16"/>
        </w:rPr>
        <w:softHyphen/>
        <w:t>выми изданиями будут книга о “Карениной” и к 40-летию театра, ответ. ред. тоже Я.О. Вообще у Ал. Моис. создалось определенное впечатле</w:t>
      </w:r>
      <w:r>
        <w:rPr>
          <w:rFonts w:eastAsia="Times New Roman"/>
          <w:sz w:val="16"/>
          <w:szCs w:val="16"/>
        </w:rPr>
        <w:softHyphen/>
        <w:t>ние, что назначение Я.О. к нам дело дней, что это непременно будет: он и в Париж с нами поедет и дальше будет у нас работать, так ему кажется по той манере, с какой он вникает и вдумывается во все наши дела, а также потому, что он знает, как ему хочется уйти с настоящего его места службы.</w:t>
      </w:r>
    </w:p>
    <w:p w:rsidR="00DD4130" w:rsidRDefault="006C0410">
      <w:pPr>
        <w:shd w:val="clear" w:color="auto" w:fill="FFFFFF"/>
        <w:spacing w:line="202" w:lineRule="exact"/>
        <w:ind w:firstLine="398"/>
        <w:jc w:val="both"/>
      </w:pPr>
      <w:bookmarkStart w:id="2904" w:name="bookmark2931"/>
      <w:r>
        <w:rPr>
          <w:rFonts w:eastAsia="Times New Roman"/>
          <w:sz w:val="16"/>
          <w:szCs w:val="16"/>
        </w:rPr>
        <w:t>Я</w:t>
      </w:r>
      <w:bookmarkEnd w:id="2904"/>
      <w:r>
        <w:rPr>
          <w:rFonts w:eastAsia="Times New Roman"/>
          <w:sz w:val="16"/>
          <w:szCs w:val="16"/>
        </w:rPr>
        <w:t xml:space="preserve"> говорила с Бр. относительно второго издания Вашей книги, и вот что он говорит: для издательства МХАТ было бы идеально, если бы Вы согласились дать ему это дело. Это бы сразу подняло издательство высоко, придало бы ему большущий вес, кроме того, материально это даст внушительную прибыль, даже при том что они заплатят Вам наи</w:t>
      </w:r>
      <w:r>
        <w:rPr>
          <w:rFonts w:eastAsia="Times New Roman"/>
          <w:sz w:val="16"/>
          <w:szCs w:val="16"/>
        </w:rPr>
        <w:softHyphen/>
        <w:t>высшую ставку (выше “Академии”). Он умоляет Вас согласиться на это и начать подумывать о тех дополнениях, которые Вы бы хотели внести во второе издание. Осенью можно было бы сделать договор, наметить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дополнительные иллюстрации, а к весне Вы бы имели второе издание в том виде, какой бы Вас, наверное, удовлетворил. Так он говорит и так просит Вам написать. Он никак не поймет, почему Вы возражаете про</w:t>
      </w:r>
      <w:r>
        <w:rPr>
          <w:rFonts w:eastAsia="Times New Roman"/>
          <w:sz w:val="16"/>
          <w:szCs w:val="16"/>
        </w:rPr>
        <w:softHyphen/>
        <w:t>тив выпуска книги в издательстве МХАТ? Вы думаете, что Вам неудоб</w:t>
      </w:r>
      <w:r>
        <w:rPr>
          <w:rFonts w:eastAsia="Times New Roman"/>
          <w:sz w:val="16"/>
          <w:szCs w:val="16"/>
        </w:rPr>
        <w:softHyphen/>
        <w:t>ны материальные взаимоотношения с ними. Он заверяет Вас, что не Вы получите самую большую выгоду материальную здесь, а издательство, а о моральном значении для издательства приобретения такой книжки и говорить не приходится. По правде говоря, им кажется просто даже непонятным, почему, если при театре будет свое издательство, такие книги, как Ваша, будут миновать его и передаваться в чужие руки.</w:t>
      </w:r>
    </w:p>
    <w:p w:rsidR="00DD4130" w:rsidRDefault="006C0410">
      <w:pPr>
        <w:shd w:val="clear" w:color="auto" w:fill="FFFFFF"/>
        <w:spacing w:line="202" w:lineRule="exact"/>
        <w:ind w:firstLine="394"/>
        <w:jc w:val="both"/>
      </w:pPr>
      <w:bookmarkStart w:id="2905" w:name="bookmark2932"/>
      <w:r>
        <w:rPr>
          <w:rFonts w:eastAsia="Times New Roman"/>
          <w:sz w:val="16"/>
          <w:szCs w:val="16"/>
        </w:rPr>
        <w:t>С</w:t>
      </w:r>
      <w:bookmarkEnd w:id="2905"/>
      <w:r>
        <w:rPr>
          <w:rFonts w:eastAsia="Times New Roman"/>
          <w:sz w:val="16"/>
          <w:szCs w:val="16"/>
        </w:rPr>
        <w:t xml:space="preserve">егодня был последний показ молодежной работы. Работу Литов-цевой “Старик” решено перенести на осень, пот. что Нине Н. хочется показать </w:t>
      </w:r>
      <w:r>
        <w:rPr>
          <w:rFonts w:eastAsia="Times New Roman"/>
          <w:i/>
          <w:iCs/>
          <w:sz w:val="16"/>
          <w:szCs w:val="16"/>
        </w:rPr>
        <w:t xml:space="preserve">Вам </w:t>
      </w:r>
      <w:r>
        <w:rPr>
          <w:rFonts w:eastAsia="Times New Roman"/>
          <w:sz w:val="16"/>
          <w:szCs w:val="16"/>
        </w:rPr>
        <w:t>своих питомцев Комолову и Кольцова и сразу же решить вопрос, не сгодится ли эта пьеса при доработке для утренников филиала – такая, как мне кажется, подводная мысль есть. Нынче показали 1-й и половину 2-го акта из “Трудового хлеба” (работа Подгорного и в боль</w:t>
      </w:r>
      <w:r>
        <w:rPr>
          <w:rFonts w:eastAsia="Times New Roman"/>
          <w:sz w:val="16"/>
          <w:szCs w:val="16"/>
        </w:rPr>
        <w:softHyphen/>
        <w:t>шей части Грибова). Показ был очень приятный. Понравились: Куроч-кин – Корпелов (кажется, такая фамилия, словом, отец Жени, учитель), Женя – Михеева, Цильман – Матвей (даже вызвал аплодисменты сре</w:t>
      </w:r>
      <w:r>
        <w:rPr>
          <w:rFonts w:eastAsia="Times New Roman"/>
          <w:sz w:val="16"/>
          <w:szCs w:val="16"/>
        </w:rPr>
        <w:softHyphen/>
        <w:t>ди акта); похваливали Остроухова – купца, даже Баташов был лучше, чем на всех предыдущих показах этого и прошлого года. Бессовестно штамповала под Малый театр Тумасова, очень слаба Бухштаб – Ната</w:t>
      </w:r>
      <w:r>
        <w:rPr>
          <w:rFonts w:eastAsia="Times New Roman"/>
          <w:sz w:val="16"/>
          <w:szCs w:val="16"/>
        </w:rPr>
        <w:softHyphen/>
        <w:t>ша, которая была совсем бесцветна в 1-м акте, но совсем себя закопала тем, что показала после просмотра пьесы, по своему желанию, самосто</w:t>
      </w:r>
      <w:r>
        <w:rPr>
          <w:rFonts w:eastAsia="Times New Roman"/>
          <w:sz w:val="16"/>
          <w:szCs w:val="16"/>
        </w:rPr>
        <w:softHyphen/>
        <w:t>ятельную работу монолог из 4-го акта того же “Трудового хлеба”. Это было очень слабо и невыигрышно для нее. Я Вам, кажется, уже писала, что счастье некоторых актрис, что некому решить вопрос об увольне</w:t>
      </w:r>
      <w:r>
        <w:rPr>
          <w:rFonts w:eastAsia="Times New Roman"/>
          <w:sz w:val="16"/>
          <w:szCs w:val="16"/>
        </w:rPr>
        <w:softHyphen/>
        <w:t>нии. Вот так же повезло и Бухштаб, при Мих. П. ее неминуемо записали бы после такого показа в число явно непригодных. Позабавила всех Бе</w:t>
      </w:r>
      <w:r>
        <w:rPr>
          <w:rFonts w:eastAsia="Times New Roman"/>
          <w:sz w:val="16"/>
          <w:szCs w:val="16"/>
        </w:rPr>
        <w:softHyphen/>
        <w:t>рестова в роли жены Матвея, в совсем крошечном эпизоде понравилась Баталова– Ариша. Дамский – Жорж Копров и Еремеев – слуга, как мне показалось, считали больше, что они подыгрывают, подчитывают, а не показываются в данной им для проверки работе.</w:t>
      </w:r>
    </w:p>
    <w:p w:rsidR="00DD4130" w:rsidRDefault="006C0410">
      <w:pPr>
        <w:shd w:val="clear" w:color="auto" w:fill="FFFFFF"/>
        <w:spacing w:line="202" w:lineRule="exact"/>
        <w:ind w:firstLine="394"/>
        <w:jc w:val="both"/>
      </w:pPr>
      <w:bookmarkStart w:id="2906" w:name="bookmark2933"/>
      <w:r>
        <w:rPr>
          <w:rFonts w:eastAsia="Times New Roman"/>
          <w:sz w:val="16"/>
          <w:szCs w:val="16"/>
        </w:rPr>
        <w:t>З</w:t>
      </w:r>
      <w:bookmarkEnd w:id="2906"/>
      <w:r>
        <w:rPr>
          <w:rFonts w:eastAsia="Times New Roman"/>
          <w:sz w:val="16"/>
          <w:szCs w:val="16"/>
        </w:rPr>
        <w:t>автра в 4 часа собрание режиссеров и педагогов и обсуждение всех трех показов. Я Вам напишу, я пойду слушать отзывы, да и стено</w:t>
      </w:r>
      <w:r>
        <w:rPr>
          <w:rFonts w:eastAsia="Times New Roman"/>
          <w:sz w:val="16"/>
          <w:szCs w:val="16"/>
        </w:rPr>
        <w:softHyphen/>
        <w:t>грамму потом мне же придется писать.</w:t>
      </w:r>
    </w:p>
    <w:p w:rsidR="00DD4130" w:rsidRDefault="006C0410">
      <w:pPr>
        <w:shd w:val="clear" w:color="auto" w:fill="FFFFFF"/>
        <w:spacing w:line="202" w:lineRule="exact"/>
        <w:ind w:firstLine="394"/>
        <w:jc w:val="both"/>
      </w:pPr>
      <w:bookmarkStart w:id="2907" w:name="bookmark2934"/>
      <w:r>
        <w:rPr>
          <w:sz w:val="16"/>
          <w:szCs w:val="16"/>
        </w:rPr>
        <w:t>1</w:t>
      </w:r>
      <w:bookmarkEnd w:id="2907"/>
      <w:r>
        <w:rPr>
          <w:sz w:val="16"/>
          <w:szCs w:val="16"/>
        </w:rPr>
        <w:t>8-</w:t>
      </w:r>
      <w:r>
        <w:rPr>
          <w:rFonts w:eastAsia="Times New Roman"/>
          <w:sz w:val="16"/>
          <w:szCs w:val="16"/>
        </w:rPr>
        <w:t>го, в выходной, ездили мы в Пестово: Сахн., Калужский, Его</w:t>
      </w:r>
      <w:r>
        <w:rPr>
          <w:rFonts w:eastAsia="Times New Roman"/>
          <w:sz w:val="16"/>
          <w:szCs w:val="16"/>
        </w:rPr>
        <w:softHyphen/>
        <w:t>ров, Горчаков, ну, а заодно и семья Вас. Гр. и я. Нам там очень понрави</w:t>
      </w:r>
      <w:r>
        <w:rPr>
          <w:rFonts w:eastAsia="Times New Roman"/>
          <w:sz w:val="16"/>
          <w:szCs w:val="16"/>
        </w:rPr>
        <w:softHyphen/>
        <w:t>лось. Прекрасная местность, дом стоит на высоком сравнительно обры</w:t>
      </w:r>
      <w:r>
        <w:rPr>
          <w:rFonts w:eastAsia="Times New Roman"/>
          <w:sz w:val="16"/>
          <w:szCs w:val="16"/>
        </w:rPr>
        <w:softHyphen/>
        <w:t>ве над громадным водохранилищем, – такая масса воды, что даже чайки летают. А другим фасадом выходит в приятный парк, где и погулять можно, и теннисная площадка есть прекрасная, и волейбольные две. Весь этот “белый дом”, главный, целиком отдают участникам “Земли”, и кто не поместится, будет жить в одном из флигелей, имеющих на</w:t>
      </w:r>
      <w:r>
        <w:rPr>
          <w:rFonts w:eastAsia="Times New Roman"/>
          <w:sz w:val="16"/>
          <w:szCs w:val="16"/>
        </w:rPr>
        <w:softHyphen/>
        <w:t>звание: серый дом, желтый дом и аэроплан. Те дома похуже, но тоже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недурны. Там остается разместить немного народу. Настолько нам там понравилось, что и В.Г. решил отправить туда же свою семью и сам поехать на июль, и Евг. Вас. предлагает мне отдохнуть там недели две в июле, до поездки. Все равно далеко уезжать от Москвы нельзя, да и для дела лучше будет, если все худ. руководство поездки будет вместе и связано при этом с театром, – оттуда же постоянно ездят в Москву. В случае чего и Сахн., и Кал. здесь, обо всем можно договориться, особен</w:t>
      </w:r>
      <w:r>
        <w:rPr>
          <w:rFonts w:eastAsia="Times New Roman"/>
          <w:sz w:val="16"/>
          <w:szCs w:val="16"/>
        </w:rPr>
        <w:softHyphen/>
        <w:t>но если внезапная дополнительная перемена списка.</w:t>
      </w:r>
    </w:p>
    <w:p w:rsidR="00DD4130" w:rsidRDefault="006C0410">
      <w:pPr>
        <w:shd w:val="clear" w:color="auto" w:fill="FFFFFF"/>
        <w:spacing w:line="202" w:lineRule="exact"/>
        <w:ind w:firstLine="398"/>
        <w:jc w:val="both"/>
      </w:pPr>
      <w:bookmarkStart w:id="2908" w:name="bookmark2935"/>
      <w:r>
        <w:rPr>
          <w:rFonts w:eastAsia="Times New Roman"/>
          <w:sz w:val="16"/>
          <w:szCs w:val="16"/>
        </w:rPr>
        <w:t>Н</w:t>
      </w:r>
      <w:bookmarkEnd w:id="2908"/>
      <w:r>
        <w:rPr>
          <w:rFonts w:eastAsia="Times New Roman"/>
          <w:sz w:val="16"/>
          <w:szCs w:val="16"/>
        </w:rPr>
        <w:t>ина Ник. просила Вам сообщить к сведению, что она просила Евг. Вас., если возможно, поставить Вас. Ив. во “Врагах” в Париже в трех первых спектаклях, а остальные два дать Кедрову. Тогда В. Ив. сможет пораньше уехать из Парижа. Евг. Вас. сказал, что будет иметь в виду эту просьбу, но, конечно, должен иметь Ваше разрешение на это дело. Вот поэтому Нина Ник. и просила меня написать Вам, чтоб ска</w:t>
      </w:r>
      <w:r>
        <w:rPr>
          <w:rFonts w:eastAsia="Times New Roman"/>
          <w:sz w:val="16"/>
          <w:szCs w:val="16"/>
        </w:rPr>
        <w:softHyphen/>
        <w:t>зать, что В. Ив. после этой зимы очень неважно себя чувствует, что, вероятно, Вы будете к нему оч. заботливы.</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желаю Вам и доро</w:t>
      </w:r>
      <w:r>
        <w:rPr>
          <w:rFonts w:eastAsia="Times New Roman"/>
          <w:sz w:val="16"/>
          <w:szCs w:val="16"/>
        </w:rPr>
        <w:softHyphen/>
        <w:t>гой Ек. Н.</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bookmarkStart w:id="2909" w:name="bookmark2936"/>
      <w:r>
        <w:rPr>
          <w:rFonts w:eastAsia="Times New Roman"/>
          <w:sz w:val="18"/>
          <w:szCs w:val="18"/>
        </w:rPr>
        <w:t>П</w:t>
      </w:r>
      <w:bookmarkEnd w:id="2909"/>
      <w:r>
        <w:rPr>
          <w:rFonts w:eastAsia="Times New Roman"/>
          <w:sz w:val="18"/>
          <w:szCs w:val="18"/>
        </w:rPr>
        <w:t>осылаю Вам сегодня полученное письмо от Ромашова. Оно написано таким мало разборчивым почерком, что я на всякий слу</w:t>
      </w:r>
      <w:r>
        <w:rPr>
          <w:rFonts w:eastAsia="Times New Roman"/>
          <w:sz w:val="18"/>
          <w:szCs w:val="18"/>
        </w:rPr>
        <w:softHyphen/>
        <w:t>чай решила облегчить Вам прочтение, поэтому посылаю его и в перепечатанном виде. На перепечатанном листе адрес и имя и отч. Ромашова, на случай, если захотите ответить. И еще посылаю как образец наших занятий расписание репетиций.</w:t>
      </w:r>
    </w:p>
    <w:p w:rsidR="00DD4130" w:rsidRDefault="00DD4130">
      <w:pPr>
        <w:shd w:val="clear" w:color="auto" w:fill="FFFFFF"/>
        <w:spacing w:before="144" w:line="331" w:lineRule="exact"/>
      </w:pPr>
      <w:hyperlink w:anchor="bookmark4930" w:history="1">
        <w:bookmarkStart w:id="2910" w:name="bookmark2937"/>
        <w:r w:rsidR="006C0410">
          <w:rPr>
            <w:sz w:val="18"/>
            <w:szCs w:val="18"/>
          </w:rPr>
          <w:t>3</w:t>
        </w:r>
        <w:bookmarkEnd w:id="2910"/>
        <w:r w:rsidR="006C0410">
          <w:rPr>
            <w:sz w:val="18"/>
            <w:szCs w:val="18"/>
          </w:rPr>
          <w:t>40</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25 </w:t>
      </w:r>
      <w:r>
        <w:rPr>
          <w:rFonts w:eastAsia="Times New Roman"/>
          <w:spacing w:val="-1"/>
          <w:sz w:val="18"/>
          <w:szCs w:val="18"/>
        </w:rPr>
        <w:t>июня 1937 г. № 6</w:t>
      </w:r>
    </w:p>
    <w:p w:rsidR="00DD4130" w:rsidRDefault="006C0410">
      <w:pPr>
        <w:shd w:val="clear" w:color="auto" w:fill="FFFFFF"/>
        <w:spacing w:before="5" w:line="331" w:lineRule="exact"/>
        <w:ind w:left="1426"/>
      </w:pPr>
      <w:r>
        <w:rPr>
          <w:rFonts w:eastAsia="Times New Roman"/>
          <w:sz w:val="18"/>
          <w:szCs w:val="18"/>
        </w:rPr>
        <w:t>Милый Владимир Иванович!</w:t>
      </w:r>
    </w:p>
    <w:p w:rsidR="00DD4130" w:rsidRDefault="006C0410">
      <w:pPr>
        <w:shd w:val="clear" w:color="auto" w:fill="FFFFFF"/>
        <w:spacing w:before="86" w:line="216" w:lineRule="exact"/>
        <w:ind w:firstLine="398"/>
        <w:jc w:val="both"/>
      </w:pPr>
      <w:bookmarkStart w:id="2911" w:name="bookmark2938"/>
      <w:r>
        <w:rPr>
          <w:rFonts w:eastAsia="Times New Roman"/>
          <w:sz w:val="18"/>
          <w:szCs w:val="18"/>
        </w:rPr>
        <w:t>Т</w:t>
      </w:r>
      <w:bookmarkEnd w:id="2911"/>
      <w:r>
        <w:rPr>
          <w:rFonts w:eastAsia="Times New Roman"/>
          <w:sz w:val="18"/>
          <w:szCs w:val="18"/>
        </w:rPr>
        <w:t>олько что написала под диктовку Маркова это длиннейшее письмо. Собственно говоря, я должна была бы понять, что после чтения такого длинного письма Вам уж покажется совсем утоми</w:t>
      </w:r>
      <w:r>
        <w:rPr>
          <w:rFonts w:eastAsia="Times New Roman"/>
          <w:sz w:val="18"/>
          <w:szCs w:val="18"/>
        </w:rPr>
        <w:softHyphen/>
      </w:r>
      <w:r>
        <w:rPr>
          <w:rFonts w:eastAsia="Times New Roman"/>
          <w:spacing w:val="-2"/>
          <w:sz w:val="18"/>
          <w:szCs w:val="18"/>
        </w:rPr>
        <w:t xml:space="preserve">тельным читать и мое послание. Вы мое письмо отложите на завтра. А я никак не хотела посылать Вам конверт без нескольких слов и от меня, тем более что имею для Вас ответ на полученное от Вас нынче </w:t>
      </w:r>
      <w:r>
        <w:rPr>
          <w:rFonts w:eastAsia="Times New Roman"/>
          <w:sz w:val="18"/>
          <w:szCs w:val="18"/>
        </w:rPr>
        <w:t>письмо</w:t>
      </w:r>
      <w:hyperlink w:anchor="bookmark4931" w:history="1">
        <w:r>
          <w:rPr>
            <w:rFonts w:eastAsia="Times New Roman"/>
            <w:sz w:val="18"/>
            <w:szCs w:val="18"/>
            <w:vertAlign w:val="superscript"/>
          </w:rPr>
          <w:t>1</w:t>
        </w:r>
      </w:hyperlink>
      <w:r>
        <w:rPr>
          <w:rFonts w:eastAsia="Times New Roman"/>
          <w:sz w:val="18"/>
          <w:szCs w:val="18"/>
        </w:rPr>
        <w:t xml:space="preserve">. По поводу “Половчанских садов”. Читая Ваши строки, я </w:t>
      </w:r>
      <w:r>
        <w:rPr>
          <w:rFonts w:eastAsia="Times New Roman"/>
          <w:spacing w:val="-2"/>
          <w:sz w:val="18"/>
          <w:szCs w:val="18"/>
        </w:rPr>
        <w:t xml:space="preserve">даже заулыбалась от удовольствия, что в некоторых случаях бывает </w:t>
      </w:r>
      <w:r>
        <w:rPr>
          <w:rFonts w:eastAsia="Times New Roman"/>
          <w:sz w:val="18"/>
          <w:szCs w:val="18"/>
        </w:rPr>
        <w:t>видно, что я Ваша внимательная ученица. Сразу же после истории с “Банкиром” я сказала Вас. Гр., что мне кажется опасным присту-</w:t>
      </w:r>
    </w:p>
    <w:p w:rsidR="00DD4130" w:rsidRDefault="00DD4130">
      <w:pPr>
        <w:shd w:val="clear" w:color="auto" w:fill="FFFFFF"/>
        <w:spacing w:before="86" w:line="216"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jc w:val="both"/>
      </w:pPr>
      <w:bookmarkStart w:id="2912" w:name="bookmark2939"/>
      <w:r>
        <w:rPr>
          <w:rFonts w:eastAsia="Times New Roman"/>
          <w:sz w:val="18"/>
          <w:szCs w:val="18"/>
        </w:rPr>
        <w:lastRenderedPageBreak/>
        <w:t>п</w:t>
      </w:r>
      <w:bookmarkEnd w:id="2912"/>
      <w:r>
        <w:rPr>
          <w:rFonts w:eastAsia="Times New Roman"/>
          <w:sz w:val="18"/>
          <w:szCs w:val="18"/>
        </w:rPr>
        <w:t xml:space="preserve">ать к работе над пьесой Леонова, не имея каких-то гарантий, что не повторится с пьесой того же, что переживал “Банкир”. Вернее, </w:t>
      </w:r>
      <w:r>
        <w:rPr>
          <w:rFonts w:eastAsia="Times New Roman"/>
          <w:spacing w:val="-1"/>
          <w:sz w:val="18"/>
          <w:szCs w:val="18"/>
        </w:rPr>
        <w:t xml:space="preserve">это было даже во время “Банкира”, потому что я сказала, что В. Гр., встречаясь тут часто с Я. Ос., легко может затронуть и этот вопрос. </w:t>
      </w:r>
      <w:r>
        <w:rPr>
          <w:rFonts w:eastAsia="Times New Roman"/>
          <w:sz w:val="18"/>
          <w:szCs w:val="18"/>
        </w:rPr>
        <w:t>Вас. Гр. нашел мои опасения правильными и действительно тут же и потом еще раз в Комитете ставил этот вопрос, получив довольно точный ответ на него и от Пл. Мих., и от Як. Ос.</w:t>
      </w:r>
    </w:p>
    <w:p w:rsidR="00DD4130" w:rsidRDefault="006C0410">
      <w:pPr>
        <w:shd w:val="clear" w:color="auto" w:fill="FFFFFF"/>
        <w:tabs>
          <w:tab w:val="left" w:pos="581"/>
        </w:tabs>
        <w:spacing w:before="38" w:line="202" w:lineRule="exact"/>
        <w:ind w:left="394"/>
      </w:pPr>
      <w:r>
        <w:rPr>
          <w:spacing w:val="-4"/>
          <w:sz w:val="18"/>
          <w:szCs w:val="18"/>
        </w:rPr>
        <w:t>1)</w:t>
      </w:r>
      <w:r>
        <w:tab/>
      </w:r>
      <w:r>
        <w:rPr>
          <w:rFonts w:eastAsia="Times New Roman"/>
          <w:spacing w:val="-5"/>
          <w:sz w:val="18"/>
          <w:szCs w:val="18"/>
        </w:rPr>
        <w:t>Замечания</w:t>
      </w:r>
      <w:r>
        <w:rPr>
          <w:rFonts w:eastAsia="Times New Roman"/>
          <w:spacing w:val="-5"/>
        </w:rPr>
        <w:t xml:space="preserve"> </w:t>
      </w:r>
      <w:r>
        <w:rPr>
          <w:rFonts w:eastAsia="Times New Roman"/>
          <w:spacing w:val="-5"/>
          <w:sz w:val="18"/>
          <w:szCs w:val="18"/>
        </w:rPr>
        <w:t>Комитета</w:t>
      </w:r>
      <w:r>
        <w:rPr>
          <w:rFonts w:eastAsia="Times New Roman"/>
          <w:spacing w:val="-5"/>
        </w:rPr>
        <w:t xml:space="preserve"> </w:t>
      </w:r>
      <w:r>
        <w:rPr>
          <w:rFonts w:eastAsia="Times New Roman"/>
          <w:spacing w:val="-5"/>
          <w:sz w:val="18"/>
          <w:szCs w:val="18"/>
        </w:rPr>
        <w:t>сводятся</w:t>
      </w:r>
      <w:r>
        <w:rPr>
          <w:rFonts w:eastAsia="Times New Roman"/>
          <w:spacing w:val="-5"/>
        </w:rPr>
        <w:t xml:space="preserve"> </w:t>
      </w:r>
      <w:r>
        <w:rPr>
          <w:rFonts w:eastAsia="Times New Roman"/>
          <w:spacing w:val="-5"/>
          <w:sz w:val="18"/>
          <w:szCs w:val="18"/>
        </w:rPr>
        <w:t>к</w:t>
      </w:r>
      <w:r>
        <w:rPr>
          <w:rFonts w:eastAsia="Times New Roman"/>
          <w:spacing w:val="-5"/>
        </w:rPr>
        <w:t xml:space="preserve"> </w:t>
      </w:r>
      <w:r>
        <w:rPr>
          <w:rFonts w:eastAsia="Times New Roman"/>
          <w:spacing w:val="-5"/>
          <w:sz w:val="18"/>
          <w:szCs w:val="18"/>
        </w:rPr>
        <w:t>следующим</w:t>
      </w:r>
      <w:r>
        <w:rPr>
          <w:rFonts w:eastAsia="Times New Roman"/>
          <w:spacing w:val="-5"/>
        </w:rPr>
        <w:t xml:space="preserve"> </w:t>
      </w:r>
      <w:r>
        <w:rPr>
          <w:rFonts w:eastAsia="Times New Roman"/>
          <w:spacing w:val="-5"/>
          <w:sz w:val="18"/>
          <w:szCs w:val="18"/>
        </w:rPr>
        <w:t>4</w:t>
      </w:r>
      <w:r>
        <w:rPr>
          <w:rFonts w:eastAsia="Times New Roman"/>
          <w:spacing w:val="-5"/>
        </w:rPr>
        <w:t xml:space="preserve"> </w:t>
      </w:r>
      <w:r>
        <w:rPr>
          <w:rFonts w:eastAsia="Times New Roman"/>
          <w:spacing w:val="-5"/>
          <w:sz w:val="18"/>
          <w:szCs w:val="18"/>
        </w:rPr>
        <w:t>пунктам.</w:t>
      </w:r>
      <w:r>
        <w:rPr>
          <w:rFonts w:eastAsia="Times New Roman"/>
          <w:spacing w:val="-5"/>
          <w:sz w:val="18"/>
          <w:szCs w:val="18"/>
        </w:rPr>
        <w:br/>
        <w:t>Все действующие лица, все положения и все их слова могут быть</w:t>
      </w:r>
    </w:p>
    <w:p w:rsidR="00DD4130" w:rsidRDefault="006C0410">
      <w:pPr>
        <w:shd w:val="clear" w:color="auto" w:fill="FFFFFF"/>
        <w:spacing w:line="202" w:lineRule="exact"/>
        <w:jc w:val="both"/>
      </w:pPr>
      <w:bookmarkStart w:id="2913" w:name="bookmark2940"/>
      <w:r>
        <w:rPr>
          <w:rFonts w:eastAsia="Times New Roman"/>
          <w:spacing w:val="-7"/>
          <w:sz w:val="18"/>
          <w:szCs w:val="18"/>
        </w:rPr>
        <w:t>л</w:t>
      </w:r>
      <w:bookmarkEnd w:id="2913"/>
      <w:r>
        <w:rPr>
          <w:rFonts w:eastAsia="Times New Roman"/>
          <w:spacing w:val="-7"/>
          <w:sz w:val="18"/>
          <w:szCs w:val="18"/>
        </w:rPr>
        <w:t xml:space="preserve">егко перенесены в любую эпоху – и до революции, и после революции. </w:t>
      </w:r>
      <w:r>
        <w:rPr>
          <w:rFonts w:eastAsia="Times New Roman"/>
          <w:spacing w:val="-6"/>
          <w:sz w:val="18"/>
          <w:szCs w:val="18"/>
        </w:rPr>
        <w:t>Персонажи говорят, мечтают, философствуют – и все в таком плане, ко</w:t>
      </w:r>
      <w:r>
        <w:rPr>
          <w:rFonts w:eastAsia="Times New Roman"/>
          <w:spacing w:val="-6"/>
          <w:sz w:val="18"/>
          <w:szCs w:val="18"/>
        </w:rPr>
        <w:softHyphen/>
      </w:r>
      <w:r>
        <w:rPr>
          <w:rFonts w:eastAsia="Times New Roman"/>
          <w:spacing w:val="-5"/>
          <w:sz w:val="18"/>
          <w:szCs w:val="18"/>
        </w:rPr>
        <w:t>торый мог бы быть в пьесе дореволюционной и послереволюционной. (С этим первым положением особенно крепко соглашается и П.А.Мар</w:t>
      </w:r>
      <w:r>
        <w:rPr>
          <w:rFonts w:eastAsia="Times New Roman"/>
          <w:spacing w:val="-5"/>
          <w:sz w:val="18"/>
          <w:szCs w:val="18"/>
        </w:rPr>
        <w:softHyphen/>
      </w:r>
      <w:r>
        <w:rPr>
          <w:rFonts w:eastAsia="Times New Roman"/>
          <w:sz w:val="18"/>
          <w:szCs w:val="18"/>
        </w:rPr>
        <w:t>ков.)</w:t>
      </w:r>
    </w:p>
    <w:p w:rsidR="00DD4130" w:rsidRDefault="006C0410">
      <w:pPr>
        <w:shd w:val="clear" w:color="auto" w:fill="FFFFFF"/>
        <w:tabs>
          <w:tab w:val="left" w:pos="581"/>
        </w:tabs>
        <w:spacing w:line="202" w:lineRule="exact"/>
        <w:ind w:left="394"/>
      </w:pPr>
      <w:r>
        <w:rPr>
          <w:spacing w:val="-4"/>
          <w:sz w:val="18"/>
          <w:szCs w:val="18"/>
        </w:rPr>
        <w:t>2)</w:t>
      </w:r>
      <w:r>
        <w:tab/>
      </w:r>
      <w:r>
        <w:rPr>
          <w:rFonts w:eastAsia="Times New Roman"/>
          <w:spacing w:val="-5"/>
          <w:sz w:val="18"/>
          <w:szCs w:val="18"/>
        </w:rPr>
        <w:t>В</w:t>
      </w:r>
      <w:r>
        <w:rPr>
          <w:rFonts w:eastAsia="Times New Roman"/>
          <w:spacing w:val="-5"/>
        </w:rPr>
        <w:t xml:space="preserve"> </w:t>
      </w:r>
      <w:r>
        <w:rPr>
          <w:rFonts w:eastAsia="Times New Roman"/>
          <w:spacing w:val="-5"/>
          <w:sz w:val="18"/>
          <w:szCs w:val="18"/>
        </w:rPr>
        <w:t>пьесе</w:t>
      </w:r>
      <w:r>
        <w:rPr>
          <w:rFonts w:eastAsia="Times New Roman"/>
          <w:spacing w:val="-5"/>
        </w:rPr>
        <w:t xml:space="preserve"> </w:t>
      </w:r>
      <w:r>
        <w:rPr>
          <w:rFonts w:eastAsia="Times New Roman"/>
          <w:spacing w:val="-5"/>
          <w:sz w:val="18"/>
          <w:szCs w:val="18"/>
        </w:rPr>
        <w:t>есть</w:t>
      </w:r>
      <w:r>
        <w:rPr>
          <w:rFonts w:eastAsia="Times New Roman"/>
          <w:spacing w:val="-5"/>
        </w:rPr>
        <w:t xml:space="preserve"> </w:t>
      </w:r>
      <w:r>
        <w:rPr>
          <w:rFonts w:eastAsia="Times New Roman"/>
          <w:spacing w:val="-5"/>
          <w:sz w:val="18"/>
          <w:szCs w:val="18"/>
        </w:rPr>
        <w:t>несомненная</w:t>
      </w:r>
      <w:r>
        <w:rPr>
          <w:rFonts w:eastAsia="Times New Roman"/>
          <w:spacing w:val="-5"/>
        </w:rPr>
        <w:t xml:space="preserve"> </w:t>
      </w:r>
      <w:r>
        <w:rPr>
          <w:rFonts w:eastAsia="Times New Roman"/>
          <w:spacing w:val="-5"/>
          <w:sz w:val="18"/>
          <w:szCs w:val="18"/>
        </w:rPr>
        <w:t>“унтиловщина”</w:t>
      </w:r>
      <w:r>
        <w:rPr>
          <w:rFonts w:eastAsia="Times New Roman"/>
          <w:spacing w:val="-5"/>
        </w:rPr>
        <w:t xml:space="preserve"> </w:t>
      </w:r>
      <w:r>
        <w:rPr>
          <w:rFonts w:eastAsia="Times New Roman"/>
          <w:spacing w:val="-5"/>
          <w:sz w:val="18"/>
          <w:szCs w:val="18"/>
        </w:rPr>
        <w:t>в</w:t>
      </w:r>
      <w:r>
        <w:rPr>
          <w:rFonts w:eastAsia="Times New Roman"/>
          <w:spacing w:val="-5"/>
        </w:rPr>
        <w:t xml:space="preserve"> </w:t>
      </w:r>
      <w:r>
        <w:rPr>
          <w:rFonts w:eastAsia="Times New Roman"/>
          <w:spacing w:val="-5"/>
          <w:sz w:val="18"/>
          <w:szCs w:val="18"/>
        </w:rPr>
        <w:t>лице</w:t>
      </w:r>
      <w:r>
        <w:rPr>
          <w:rFonts w:eastAsia="Times New Roman"/>
          <w:spacing w:val="-5"/>
        </w:rPr>
        <w:t xml:space="preserve"> </w:t>
      </w:r>
      <w:r>
        <w:rPr>
          <w:rFonts w:eastAsia="Times New Roman"/>
          <w:spacing w:val="-5"/>
          <w:sz w:val="18"/>
          <w:szCs w:val="18"/>
        </w:rPr>
        <w:t>Пыляева.</w:t>
      </w:r>
    </w:p>
    <w:p w:rsidR="00DD4130" w:rsidRDefault="006C0410">
      <w:pPr>
        <w:shd w:val="clear" w:color="auto" w:fill="FFFFFF"/>
        <w:tabs>
          <w:tab w:val="left" w:pos="590"/>
        </w:tabs>
        <w:spacing w:line="202" w:lineRule="exact"/>
        <w:ind w:firstLine="394"/>
        <w:jc w:val="both"/>
      </w:pPr>
      <w:bookmarkStart w:id="2914" w:name="bookmark2941"/>
      <w:r>
        <w:rPr>
          <w:spacing w:val="-4"/>
          <w:sz w:val="18"/>
          <w:szCs w:val="18"/>
        </w:rPr>
        <w:t>3</w:t>
      </w:r>
      <w:bookmarkEnd w:id="2914"/>
      <w:r>
        <w:rPr>
          <w:spacing w:val="-4"/>
          <w:sz w:val="18"/>
          <w:szCs w:val="18"/>
        </w:rPr>
        <w:t>)</w:t>
      </w:r>
      <w:r>
        <w:tab/>
      </w:r>
      <w:r>
        <w:rPr>
          <w:rFonts w:eastAsia="Times New Roman"/>
          <w:spacing w:val="-4"/>
          <w:sz w:val="18"/>
          <w:szCs w:val="18"/>
        </w:rPr>
        <w:t>Типично</w:t>
      </w:r>
      <w:r>
        <w:rPr>
          <w:rFonts w:eastAsia="Times New Roman"/>
          <w:spacing w:val="-4"/>
        </w:rPr>
        <w:t xml:space="preserve"> </w:t>
      </w:r>
      <w:r>
        <w:rPr>
          <w:rFonts w:eastAsia="Times New Roman"/>
          <w:spacing w:val="-4"/>
          <w:sz w:val="18"/>
          <w:szCs w:val="18"/>
        </w:rPr>
        <w:t>ли</w:t>
      </w:r>
      <w:r>
        <w:rPr>
          <w:rFonts w:eastAsia="Times New Roman"/>
          <w:spacing w:val="-4"/>
        </w:rPr>
        <w:t xml:space="preserve"> </w:t>
      </w:r>
      <w:r>
        <w:rPr>
          <w:rFonts w:eastAsia="Times New Roman"/>
          <w:spacing w:val="-4"/>
          <w:sz w:val="18"/>
          <w:szCs w:val="18"/>
        </w:rPr>
        <w:t>для</w:t>
      </w:r>
      <w:r>
        <w:rPr>
          <w:rFonts w:eastAsia="Times New Roman"/>
          <w:spacing w:val="-4"/>
        </w:rPr>
        <w:t xml:space="preserve"> </w:t>
      </w:r>
      <w:r>
        <w:rPr>
          <w:rFonts w:eastAsia="Times New Roman"/>
          <w:spacing w:val="-4"/>
          <w:sz w:val="18"/>
          <w:szCs w:val="18"/>
        </w:rPr>
        <w:t>советских</w:t>
      </w:r>
      <w:r>
        <w:rPr>
          <w:rFonts w:eastAsia="Times New Roman"/>
          <w:spacing w:val="-4"/>
        </w:rPr>
        <w:t xml:space="preserve"> </w:t>
      </w:r>
      <w:r>
        <w:rPr>
          <w:rFonts w:eastAsia="Times New Roman"/>
          <w:spacing w:val="-4"/>
          <w:sz w:val="18"/>
          <w:szCs w:val="18"/>
        </w:rPr>
        <w:t>людей,</w:t>
      </w:r>
      <w:r>
        <w:rPr>
          <w:rFonts w:eastAsia="Times New Roman"/>
          <w:spacing w:val="-4"/>
        </w:rPr>
        <w:t xml:space="preserve"> </w:t>
      </w:r>
      <w:r>
        <w:rPr>
          <w:rFonts w:eastAsia="Times New Roman"/>
          <w:spacing w:val="-4"/>
          <w:sz w:val="18"/>
          <w:szCs w:val="18"/>
        </w:rPr>
        <w:t>когда</w:t>
      </w:r>
      <w:r>
        <w:rPr>
          <w:rFonts w:eastAsia="Times New Roman"/>
          <w:spacing w:val="-4"/>
        </w:rPr>
        <w:t xml:space="preserve"> </w:t>
      </w:r>
      <w:r>
        <w:rPr>
          <w:rFonts w:eastAsia="Times New Roman"/>
          <w:spacing w:val="-4"/>
          <w:sz w:val="18"/>
          <w:szCs w:val="18"/>
        </w:rPr>
        <w:t>их</w:t>
      </w:r>
      <w:r>
        <w:rPr>
          <w:rFonts w:eastAsia="Times New Roman"/>
          <w:spacing w:val="-4"/>
        </w:rPr>
        <w:t xml:space="preserve"> </w:t>
      </w:r>
      <w:r>
        <w:rPr>
          <w:rFonts w:eastAsia="Times New Roman"/>
          <w:spacing w:val="-4"/>
          <w:sz w:val="18"/>
          <w:szCs w:val="18"/>
        </w:rPr>
        <w:t>показывают</w:t>
      </w:r>
      <w:r>
        <w:rPr>
          <w:rFonts w:eastAsia="Times New Roman"/>
          <w:spacing w:val="-4"/>
        </w:rPr>
        <w:t xml:space="preserve"> </w:t>
      </w:r>
      <w:r>
        <w:rPr>
          <w:rFonts w:eastAsia="Times New Roman"/>
          <w:spacing w:val="-4"/>
          <w:sz w:val="18"/>
          <w:szCs w:val="18"/>
        </w:rPr>
        <w:t>на</w:t>
      </w:r>
      <w:r>
        <w:rPr>
          <w:rFonts w:eastAsia="Times New Roman"/>
          <w:spacing w:val="-4"/>
        </w:rPr>
        <w:t xml:space="preserve"> </w:t>
      </w:r>
      <w:r>
        <w:rPr>
          <w:rFonts w:eastAsia="Times New Roman"/>
          <w:spacing w:val="-4"/>
          <w:sz w:val="18"/>
          <w:szCs w:val="18"/>
        </w:rPr>
        <w:t>от</w:t>
      </w:r>
      <w:r>
        <w:rPr>
          <w:rFonts w:eastAsia="Times New Roman"/>
          <w:spacing w:val="-4"/>
          <w:sz w:val="18"/>
          <w:szCs w:val="18"/>
        </w:rPr>
        <w:softHyphen/>
      </w:r>
      <w:r>
        <w:rPr>
          <w:rFonts w:eastAsia="Times New Roman"/>
          <w:spacing w:val="-4"/>
          <w:sz w:val="18"/>
          <w:szCs w:val="18"/>
        </w:rPr>
        <w:br/>
      </w:r>
      <w:r>
        <w:rPr>
          <w:rFonts w:eastAsia="Times New Roman"/>
          <w:spacing w:val="-3"/>
          <w:sz w:val="18"/>
          <w:szCs w:val="18"/>
        </w:rPr>
        <w:t>дыхе, а не на работе, когда они рассуждают, а не действуют? Нет, это</w:t>
      </w:r>
      <w:r>
        <w:rPr>
          <w:rFonts w:eastAsia="Times New Roman"/>
          <w:spacing w:val="-3"/>
          <w:sz w:val="18"/>
          <w:szCs w:val="18"/>
        </w:rPr>
        <w:br/>
      </w:r>
      <w:r>
        <w:rPr>
          <w:rFonts w:eastAsia="Times New Roman"/>
          <w:spacing w:val="-4"/>
          <w:sz w:val="18"/>
          <w:szCs w:val="18"/>
        </w:rPr>
        <w:t>не типично. Это, конечно, возможно, но это не типично. Роман между</w:t>
      </w:r>
      <w:r>
        <w:rPr>
          <w:rFonts w:eastAsia="Times New Roman"/>
          <w:spacing w:val="-4"/>
          <w:sz w:val="18"/>
          <w:szCs w:val="18"/>
        </w:rPr>
        <w:br/>
        <w:t>наиболее удачно найденными в смысле советскости людьми, между</w:t>
      </w:r>
      <w:r>
        <w:rPr>
          <w:rFonts w:eastAsia="Times New Roman"/>
          <w:spacing w:val="-4"/>
          <w:sz w:val="18"/>
          <w:szCs w:val="18"/>
        </w:rPr>
        <w:br/>
      </w:r>
      <w:r>
        <w:rPr>
          <w:rFonts w:eastAsia="Times New Roman"/>
          <w:spacing w:val="-6"/>
          <w:sz w:val="18"/>
          <w:szCs w:val="18"/>
        </w:rPr>
        <w:t>Машей и Отшельниковым, происходит за сценой, и поэтому получается</w:t>
      </w:r>
      <w:r>
        <w:rPr>
          <w:rFonts w:eastAsia="Times New Roman"/>
          <w:spacing w:val="-6"/>
          <w:sz w:val="18"/>
          <w:szCs w:val="18"/>
        </w:rPr>
        <w:br/>
      </w:r>
      <w:r>
        <w:rPr>
          <w:rFonts w:eastAsia="Times New Roman"/>
          <w:spacing w:val="-5"/>
          <w:sz w:val="18"/>
          <w:szCs w:val="18"/>
        </w:rPr>
        <w:t>впечатление, что автор, найдя наиболее удачно те персонажи, которые</w:t>
      </w:r>
      <w:r>
        <w:rPr>
          <w:rFonts w:eastAsia="Times New Roman"/>
          <w:spacing w:val="-5"/>
          <w:sz w:val="18"/>
          <w:szCs w:val="18"/>
        </w:rPr>
        <w:br/>
        <w:t>как будто бы могли приблизить пьесу к разряду пьес современных, тут</w:t>
      </w:r>
      <w:r>
        <w:rPr>
          <w:rFonts w:eastAsia="Times New Roman"/>
          <w:spacing w:val="-5"/>
          <w:sz w:val="18"/>
          <w:szCs w:val="18"/>
        </w:rPr>
        <w:br/>
      </w:r>
      <w:r>
        <w:rPr>
          <w:rFonts w:eastAsia="Times New Roman"/>
          <w:spacing w:val="-2"/>
          <w:sz w:val="18"/>
          <w:szCs w:val="18"/>
        </w:rPr>
        <w:t>же уводит их прочь со сцены, либо не желая, либо не умея их пока</w:t>
      </w:r>
      <w:r>
        <w:rPr>
          <w:rFonts w:eastAsia="Times New Roman"/>
          <w:spacing w:val="-2"/>
          <w:sz w:val="18"/>
          <w:szCs w:val="18"/>
        </w:rPr>
        <w:softHyphen/>
      </w:r>
      <w:r>
        <w:rPr>
          <w:rFonts w:eastAsia="Times New Roman"/>
          <w:spacing w:val="-2"/>
          <w:sz w:val="18"/>
          <w:szCs w:val="18"/>
        </w:rPr>
        <w:br/>
      </w:r>
      <w:r>
        <w:rPr>
          <w:rFonts w:eastAsia="Times New Roman"/>
          <w:spacing w:val="-4"/>
          <w:sz w:val="18"/>
          <w:szCs w:val="18"/>
        </w:rPr>
        <w:t>зать. Все эти четыре пункта, тесно связанные между собой вопросом</w:t>
      </w:r>
      <w:r>
        <w:rPr>
          <w:rFonts w:eastAsia="Times New Roman"/>
          <w:spacing w:val="-4"/>
          <w:sz w:val="18"/>
          <w:szCs w:val="18"/>
        </w:rPr>
        <w:br/>
      </w:r>
      <w:r>
        <w:rPr>
          <w:rFonts w:eastAsia="Times New Roman"/>
          <w:spacing w:val="-5"/>
          <w:sz w:val="18"/>
          <w:szCs w:val="18"/>
        </w:rPr>
        <w:t>“современная ли в таком случае пьеса “Половчанские сады”, не только</w:t>
      </w:r>
      <w:r>
        <w:rPr>
          <w:rFonts w:eastAsia="Times New Roman"/>
          <w:spacing w:val="-5"/>
          <w:sz w:val="18"/>
          <w:szCs w:val="18"/>
        </w:rPr>
        <w:br/>
        <w:t>оставляют вопрос этот открытым, но и тянут к другому вопросу: нет ли</w:t>
      </w:r>
      <w:r>
        <w:rPr>
          <w:rFonts w:eastAsia="Times New Roman"/>
          <w:spacing w:val="-5"/>
          <w:sz w:val="18"/>
          <w:szCs w:val="18"/>
        </w:rPr>
        <w:br/>
      </w:r>
      <w:r>
        <w:rPr>
          <w:rFonts w:eastAsia="Times New Roman"/>
          <w:sz w:val="18"/>
          <w:szCs w:val="18"/>
        </w:rPr>
        <w:t>в пьесе извращения нашей действительности?</w:t>
      </w:r>
    </w:p>
    <w:p w:rsidR="00DD4130" w:rsidRDefault="006C0410">
      <w:pPr>
        <w:shd w:val="clear" w:color="auto" w:fill="FFFFFF"/>
        <w:spacing w:line="202" w:lineRule="exact"/>
        <w:ind w:firstLine="394"/>
        <w:jc w:val="both"/>
      </w:pPr>
      <w:bookmarkStart w:id="2915" w:name="bookmark2942"/>
      <w:r>
        <w:rPr>
          <w:rFonts w:eastAsia="Times New Roman"/>
          <w:spacing w:val="-5"/>
          <w:sz w:val="18"/>
          <w:szCs w:val="18"/>
        </w:rPr>
        <w:t>В</w:t>
      </w:r>
      <w:bookmarkEnd w:id="2915"/>
      <w:r>
        <w:rPr>
          <w:rFonts w:eastAsia="Times New Roman"/>
          <w:spacing w:val="-5"/>
          <w:sz w:val="18"/>
          <w:szCs w:val="18"/>
        </w:rPr>
        <w:t>ас. Гр. сказал об этих сомнениях Комитета Леонову, и тот очень забеспокоился. Вероятно, вот во время той поездки к Леонову, которая должна состояться 28-го и о которой пишет Марков, вопросы эти и бу</w:t>
      </w:r>
      <w:r>
        <w:rPr>
          <w:rFonts w:eastAsia="Times New Roman"/>
          <w:spacing w:val="-5"/>
          <w:sz w:val="18"/>
          <w:szCs w:val="18"/>
        </w:rPr>
        <w:softHyphen/>
        <w:t>дут разобраны вплотную автором и театром, в лице Маркова и Сахн.</w:t>
      </w:r>
    </w:p>
    <w:p w:rsidR="00DD4130" w:rsidRDefault="006C0410">
      <w:pPr>
        <w:shd w:val="clear" w:color="auto" w:fill="FFFFFF"/>
        <w:spacing w:line="202" w:lineRule="exact"/>
        <w:ind w:firstLine="394"/>
        <w:jc w:val="both"/>
      </w:pPr>
      <w:r>
        <w:rPr>
          <w:rFonts w:eastAsia="Times New Roman"/>
          <w:spacing w:val="-5"/>
          <w:sz w:val="18"/>
          <w:szCs w:val="18"/>
        </w:rPr>
        <w:t xml:space="preserve">Еще на кусочек из Вашего письма, о Шевченко – не стоило Вам и </w:t>
      </w:r>
      <w:r>
        <w:rPr>
          <w:rFonts w:eastAsia="Times New Roman"/>
          <w:spacing w:val="-4"/>
          <w:sz w:val="18"/>
          <w:szCs w:val="18"/>
        </w:rPr>
        <w:t xml:space="preserve">пробовать, как бы ее включить, она исключена из состава не театром, </w:t>
      </w:r>
      <w:r>
        <w:rPr>
          <w:rFonts w:eastAsia="Times New Roman"/>
          <w:spacing w:val="-6"/>
          <w:sz w:val="18"/>
          <w:szCs w:val="18"/>
        </w:rPr>
        <w:t>ей бы нашли работу, а Комитетом, так что тут и спорить не приходится.</w:t>
      </w:r>
    </w:p>
    <w:p w:rsidR="00DD4130" w:rsidRDefault="006C0410">
      <w:pPr>
        <w:shd w:val="clear" w:color="auto" w:fill="FFFFFF"/>
        <w:spacing w:line="202" w:lineRule="exact"/>
        <w:ind w:firstLine="394"/>
        <w:jc w:val="both"/>
      </w:pPr>
      <w:bookmarkStart w:id="2916" w:name="bookmark2943"/>
      <w:r>
        <w:rPr>
          <w:rFonts w:eastAsia="Times New Roman"/>
          <w:spacing w:val="-5"/>
          <w:sz w:val="18"/>
          <w:szCs w:val="18"/>
        </w:rPr>
        <w:t>С</w:t>
      </w:r>
      <w:bookmarkEnd w:id="2916"/>
      <w:r>
        <w:rPr>
          <w:rFonts w:eastAsia="Times New Roman"/>
          <w:spacing w:val="-5"/>
          <w:sz w:val="18"/>
          <w:szCs w:val="18"/>
        </w:rPr>
        <w:t xml:space="preserve">егодня днем должен был прийти к нам Як. Ос. смотреть макеты </w:t>
      </w:r>
      <w:r>
        <w:rPr>
          <w:rFonts w:eastAsia="Times New Roman"/>
          <w:spacing w:val="-7"/>
          <w:sz w:val="18"/>
          <w:szCs w:val="18"/>
        </w:rPr>
        <w:t xml:space="preserve">“Земли”, но не пришел. Сообщили, что он болен. Он, вероятно, больным вернулся нынче из Ленинграда. Но вечером он должен прийти во что бы </w:t>
      </w:r>
      <w:r>
        <w:rPr>
          <w:rFonts w:eastAsia="Times New Roman"/>
          <w:spacing w:val="-4"/>
          <w:sz w:val="18"/>
          <w:szCs w:val="18"/>
        </w:rPr>
        <w:t>то ни стало, пот. что необходимо выпустить нам “Люб. Яровую” в па</w:t>
      </w:r>
      <w:r>
        <w:rPr>
          <w:rFonts w:eastAsia="Times New Roman"/>
          <w:spacing w:val="-4"/>
          <w:sz w:val="18"/>
          <w:szCs w:val="18"/>
        </w:rPr>
        <w:softHyphen/>
        <w:t xml:space="preserve">рижском варианте. Керженцев не может быть, пот. что он на приеме в </w:t>
      </w:r>
      <w:r>
        <w:rPr>
          <w:rFonts w:eastAsia="Times New Roman"/>
          <w:spacing w:val="-5"/>
          <w:sz w:val="18"/>
          <w:szCs w:val="18"/>
        </w:rPr>
        <w:t xml:space="preserve">Кремле в честь возвратившихся полярников. Туда потребовал Комитет </w:t>
      </w:r>
      <w:r>
        <w:rPr>
          <w:rFonts w:eastAsia="Times New Roman"/>
          <w:spacing w:val="-6"/>
          <w:sz w:val="18"/>
          <w:szCs w:val="18"/>
        </w:rPr>
        <w:t xml:space="preserve">непременно послать кого-нибудь из Народных Союза. Они, собственно, </w:t>
      </w:r>
      <w:r>
        <w:rPr>
          <w:rFonts w:eastAsia="Times New Roman"/>
          <w:spacing w:val="-4"/>
          <w:sz w:val="18"/>
          <w:szCs w:val="18"/>
        </w:rPr>
        <w:t xml:space="preserve">уговорили Вас. Ив. приехать из Барвихи. А Вас. Ив. сегодня сообщил, </w:t>
      </w:r>
      <w:r>
        <w:rPr>
          <w:rFonts w:eastAsia="Times New Roman"/>
          <w:spacing w:val="-3"/>
          <w:sz w:val="18"/>
          <w:szCs w:val="18"/>
        </w:rPr>
        <w:t xml:space="preserve">что ему хуже, он температурит и его не выпускают из Барвихи ни за </w:t>
      </w:r>
      <w:r>
        <w:rPr>
          <w:rFonts w:eastAsia="Times New Roman"/>
          <w:spacing w:val="-4"/>
          <w:sz w:val="18"/>
          <w:szCs w:val="18"/>
        </w:rPr>
        <w:t xml:space="preserve">что. Тогда началась гонка, кого же послать. Из стариков еще Тарханов </w:t>
      </w:r>
      <w:r>
        <w:rPr>
          <w:rFonts w:eastAsia="Times New Roman"/>
          <w:spacing w:val="-5"/>
          <w:sz w:val="18"/>
          <w:szCs w:val="18"/>
        </w:rPr>
        <w:t>только здесь (о Леон., конечно, никто и не заикнулся). Оказалось, Тарх.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уехал на дачу. Добронравов – играет “Яровую” (в Кремле надо было быть в 6 час.), Хмелев никогда в концертах не читает, не имеет ни од</w:t>
      </w:r>
      <w:r>
        <w:rPr>
          <w:rFonts w:eastAsia="Times New Roman"/>
          <w:sz w:val="16"/>
          <w:szCs w:val="16"/>
        </w:rPr>
        <w:softHyphen/>
        <w:t>ной строчки в репертуаре. И кончилось тем, что никто от нас не пошел. Сегодня вечером, на просмотре “Яровой”, наша дирекция рассчитывает показать Боярскому и макеты “Земли”. Уж не знаю, можно ли со всем этим поспеть. Макеты приготовлены в нижнем фойе, и эта часть будет щитами отгорожена от места, куда будут допускаться для прогулок под</w:t>
      </w:r>
      <w:r>
        <w:rPr>
          <w:rFonts w:eastAsia="Times New Roman"/>
          <w:sz w:val="16"/>
          <w:szCs w:val="16"/>
        </w:rPr>
        <w:softHyphen/>
        <w:t>шефники, смотрящие спектакль.</w:t>
      </w:r>
    </w:p>
    <w:p w:rsidR="00DD4130" w:rsidRDefault="006C0410">
      <w:pPr>
        <w:shd w:val="clear" w:color="auto" w:fill="FFFFFF"/>
        <w:spacing w:line="202" w:lineRule="exact"/>
        <w:ind w:firstLine="398"/>
        <w:jc w:val="both"/>
      </w:pPr>
      <w:bookmarkStart w:id="2917" w:name="bookmark2944"/>
      <w:r>
        <w:rPr>
          <w:rFonts w:eastAsia="Times New Roman"/>
          <w:sz w:val="16"/>
          <w:szCs w:val="16"/>
        </w:rPr>
        <w:t>В</w:t>
      </w:r>
      <w:bookmarkEnd w:id="2917"/>
      <w:r>
        <w:rPr>
          <w:rFonts w:eastAsia="Times New Roman"/>
          <w:sz w:val="16"/>
          <w:szCs w:val="16"/>
        </w:rPr>
        <w:t>ероятно, Вам уже говорили о небольшой неточности, вкравшей</w:t>
      </w:r>
      <w:r>
        <w:rPr>
          <w:rFonts w:eastAsia="Times New Roman"/>
          <w:sz w:val="16"/>
          <w:szCs w:val="16"/>
        </w:rPr>
        <w:softHyphen/>
        <w:t>ся в Вашу книгу. Но я обещала одному человеку, что позвонил мне на днях, что непременно Вам передам. Он говорит, что у Вас на 272 стра</w:t>
      </w:r>
      <w:r>
        <w:rPr>
          <w:rFonts w:eastAsia="Times New Roman"/>
          <w:sz w:val="16"/>
          <w:szCs w:val="16"/>
        </w:rPr>
        <w:softHyphen/>
        <w:t>нице сказано, что Катя Филиппова стояла у памятника Скобелеву, а этот памятник поставлен только в 1912. Вы же описываете 1905 год. Я сказа</w:t>
      </w:r>
      <w:r>
        <w:rPr>
          <w:rFonts w:eastAsia="Times New Roman"/>
          <w:sz w:val="16"/>
          <w:szCs w:val="16"/>
        </w:rPr>
        <w:softHyphen/>
        <w:t>ла, что передам, но что, по-моему, Вы уже знаете про эту неточность и в следующем издании измените.</w:t>
      </w:r>
    </w:p>
    <w:p w:rsidR="00DD4130" w:rsidRDefault="006C0410">
      <w:pPr>
        <w:shd w:val="clear" w:color="auto" w:fill="FFFFFF"/>
        <w:spacing w:line="202" w:lineRule="exact"/>
        <w:ind w:firstLine="398"/>
        <w:jc w:val="both"/>
      </w:pPr>
      <w:r>
        <w:rPr>
          <w:rFonts w:eastAsia="Times New Roman"/>
          <w:sz w:val="16"/>
          <w:szCs w:val="16"/>
        </w:rPr>
        <w:t>Вчера весь день мы с Евг. Вас. (и Сахн. с женой) провели на ка</w:t>
      </w:r>
      <w:r>
        <w:rPr>
          <w:rFonts w:eastAsia="Times New Roman"/>
          <w:sz w:val="16"/>
          <w:szCs w:val="16"/>
        </w:rPr>
        <w:softHyphen/>
        <w:t>нале. Пароход отошел в 12 час. дня, а вернулся около половины 10-го вечера. Громадное удовольствие получили. Мы ехали на “Климе Во</w:t>
      </w:r>
      <w:r>
        <w:rPr>
          <w:rFonts w:eastAsia="Times New Roman"/>
          <w:sz w:val="16"/>
          <w:szCs w:val="16"/>
        </w:rPr>
        <w:softHyphen/>
        <w:t>рошилове”. Чудеснейший пароход, комфортабельно устроенный. Но я почти его не осматривала. Меня совершенно пленила возможность си</w:t>
      </w:r>
      <w:r>
        <w:rPr>
          <w:rFonts w:eastAsia="Times New Roman"/>
          <w:sz w:val="16"/>
          <w:szCs w:val="16"/>
        </w:rPr>
        <w:softHyphen/>
        <w:t>деть на носу на палубе в плетеном кресле и получать удовольствие от чудесной свежести в такой жаркий вообще день, от красивых берегов, которые часто проезжаешь, от успокаивающего движения парохода по гладчайшей воде, от удивления и восхищения перед громадными дела</w:t>
      </w:r>
      <w:r>
        <w:rPr>
          <w:rFonts w:eastAsia="Times New Roman"/>
          <w:sz w:val="16"/>
          <w:szCs w:val="16"/>
        </w:rPr>
        <w:softHyphen/>
        <w:t>ми, которые творятся у нас и получают вот такое материальное выра</w:t>
      </w:r>
      <w:r>
        <w:rPr>
          <w:rFonts w:eastAsia="Times New Roman"/>
          <w:sz w:val="16"/>
          <w:szCs w:val="16"/>
        </w:rPr>
        <w:softHyphen/>
        <w:t>жение. Нас довезли до Икши (это километров 50, а весь канал длиной 28 клм.), где находится шлюз № 6, ввели в шлюз, заперли, опустили нас на воде, вывели из шлюза. Потом, ввиду шлюза № 5 пароход наш развернулся и пошел обратно в тот же № 6, где проделали с нами об</w:t>
      </w:r>
      <w:r>
        <w:rPr>
          <w:rFonts w:eastAsia="Times New Roman"/>
          <w:sz w:val="16"/>
          <w:szCs w:val="16"/>
        </w:rPr>
        <w:softHyphen/>
        <w:t>ратную операцию: в запертом шлюзе подняли на поверхность высокую и вывели в обратный путь. Хорошее ощущение отдыха осталось у всех нас от вчерашнего дня.</w:t>
      </w:r>
    </w:p>
    <w:p w:rsidR="00DD4130" w:rsidRDefault="006C0410">
      <w:pPr>
        <w:shd w:val="clear" w:color="auto" w:fill="FFFFFF"/>
        <w:spacing w:line="202" w:lineRule="exact"/>
        <w:ind w:firstLine="398"/>
        <w:jc w:val="both"/>
      </w:pPr>
      <w:r>
        <w:rPr>
          <w:rFonts w:eastAsia="Times New Roman"/>
          <w:sz w:val="16"/>
          <w:szCs w:val="16"/>
        </w:rPr>
        <w:t>Скоро начнет собираться народ на вечернюю генеральную. До свиданья, милый Владимир Иванович.</w:t>
      </w:r>
    </w:p>
    <w:p w:rsidR="00DD4130" w:rsidRDefault="006C0410">
      <w:pPr>
        <w:shd w:val="clear" w:color="auto" w:fill="FFFFFF"/>
        <w:spacing w:line="202" w:lineRule="exact"/>
        <w:ind w:firstLine="398"/>
        <w:jc w:val="both"/>
      </w:pPr>
      <w:bookmarkStart w:id="2918" w:name="bookmark2945"/>
      <w:r>
        <w:rPr>
          <w:rFonts w:eastAsia="Times New Roman"/>
          <w:sz w:val="16"/>
          <w:szCs w:val="16"/>
        </w:rPr>
        <w:t>Д</w:t>
      </w:r>
      <w:bookmarkEnd w:id="2918"/>
      <w:r>
        <w:rPr>
          <w:rFonts w:eastAsia="Times New Roman"/>
          <w:sz w:val="16"/>
          <w:szCs w:val="16"/>
        </w:rPr>
        <w:t>а, о суточных в Париж. Вас. Гр. скажет в Комитете, но, боюсь, безрезультатно. Чего хотел добиться Аркадьев, мы не знаем, но то, что теперь решается, кажется, будет очень мизерно, во всяком случае, для большинства. Как я слышала, всех едущих разделяют на 4 категории: получающие до тысячи, до двух, до двух с половиной и до трех. И со</w:t>
      </w:r>
      <w:r>
        <w:rPr>
          <w:rFonts w:eastAsia="Times New Roman"/>
          <w:sz w:val="16"/>
          <w:szCs w:val="16"/>
        </w:rPr>
        <w:softHyphen/>
        <w:t>образно с этим – суточные, очень экономно. Вероятно, размах Арк. не нравится настолько, что теперь гнут в противоположную сторону. Увы, увы, я в низшей категории, несмотря даже на то, что помимо секретар</w:t>
      </w:r>
      <w:r>
        <w:rPr>
          <w:rFonts w:eastAsia="Times New Roman"/>
          <w:sz w:val="16"/>
          <w:szCs w:val="16"/>
        </w:rPr>
        <w:softHyphen/>
        <w:t>ства и машинки буду вести кассу: хранение денег и платежи.</w:t>
      </w:r>
    </w:p>
    <w:p w:rsidR="00DD4130" w:rsidRDefault="006C0410">
      <w:pPr>
        <w:shd w:val="clear" w:color="auto" w:fill="FFFFFF"/>
        <w:spacing w:line="202" w:lineRule="exact"/>
        <w:ind w:firstLine="398"/>
        <w:jc w:val="both"/>
      </w:pPr>
      <w:r>
        <w:rPr>
          <w:rFonts w:eastAsia="Times New Roman"/>
          <w:sz w:val="16"/>
          <w:szCs w:val="16"/>
        </w:rPr>
        <w:t>Еще раз, всего хорошего, всего самого хорошего Вам и Ек. Ник. желаю.</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932" w:history="1">
        <w:bookmarkStart w:id="2919" w:name="bookmark2946"/>
        <w:r w:rsidR="006C0410">
          <w:rPr>
            <w:sz w:val="18"/>
            <w:szCs w:val="18"/>
          </w:rPr>
          <w:t>3</w:t>
        </w:r>
        <w:bookmarkEnd w:id="2919"/>
        <w:r w:rsidR="006C0410">
          <w:rPr>
            <w:sz w:val="18"/>
            <w:szCs w:val="18"/>
          </w:rPr>
          <w:t>41</w:t>
        </w:r>
      </w:hyperlink>
      <w:r w:rsidR="006C0410">
        <w:rPr>
          <w:sz w:val="18"/>
          <w:szCs w:val="18"/>
        </w:rPr>
        <w:t>.</w:t>
      </w:r>
    </w:p>
    <w:p w:rsidR="00DD4130" w:rsidRDefault="006C0410">
      <w:pPr>
        <w:shd w:val="clear" w:color="auto" w:fill="FFFFFF"/>
        <w:spacing w:before="91"/>
        <w:jc w:val="right"/>
      </w:pPr>
      <w:r>
        <w:rPr>
          <w:spacing w:val="-1"/>
          <w:sz w:val="18"/>
          <w:szCs w:val="18"/>
        </w:rPr>
        <w:t xml:space="preserve">28 </w:t>
      </w:r>
      <w:r>
        <w:rPr>
          <w:rFonts w:eastAsia="Times New Roman"/>
          <w:spacing w:val="-1"/>
          <w:sz w:val="18"/>
          <w:szCs w:val="18"/>
        </w:rPr>
        <w:t>июня 1937 г. № 7</w:t>
      </w:r>
    </w:p>
    <w:p w:rsidR="00DD4130" w:rsidRDefault="006C0410">
      <w:pPr>
        <w:shd w:val="clear" w:color="auto" w:fill="FFFFFF"/>
        <w:spacing w:before="96"/>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2920" w:name="bookmark2947"/>
      <w:r>
        <w:rPr>
          <w:rFonts w:eastAsia="Times New Roman"/>
          <w:sz w:val="16"/>
          <w:szCs w:val="16"/>
        </w:rPr>
        <w:t>С</w:t>
      </w:r>
      <w:bookmarkEnd w:id="2920"/>
      <w:r>
        <w:rPr>
          <w:rFonts w:eastAsia="Times New Roman"/>
          <w:sz w:val="16"/>
          <w:szCs w:val="16"/>
        </w:rPr>
        <w:t>тоит невероятнейшая жара, мы все стонем от духоты, усталости и желания не быть в городе. Но пока не только ежедневно ходим на работу, как зимой, но и находим все время много дела. И в театре еще не совсем опустело. Вчера отвезли в Пестово всех из “Земли”. Евг. Вас. поехал туда еще с утра, чтобы до приезда автобусов окончательно про</w:t>
      </w:r>
      <w:r>
        <w:rPr>
          <w:rFonts w:eastAsia="Times New Roman"/>
          <w:sz w:val="16"/>
          <w:szCs w:val="16"/>
        </w:rPr>
        <w:softHyphen/>
        <w:t>верить распределение комнат. Позднее туда же поехал Вас. Гр. с Орл. (Ник. Вас. выехал с Женей). Там все обошлось очень благополучно, все как будто довольны. Послезавтра я поеду туда же, в Пестово. Евг. Вас. и Вас. Гр. отпуска в этом году не получают, но кое-какую скидку на лето и они получат: Вас. Гр. будет из 6 дней шестидневки бывать в театре дня 2–3, остальные в Пестове, Женя – в Москве 4 дня, в Пестове 2 дня. Так пройдет недели 2–3, после чего, вероятно, все мы переедем уж в Москву, чтобы числа с 20-го быть здесь.</w:t>
      </w:r>
    </w:p>
    <w:p w:rsidR="00DD4130" w:rsidRDefault="006C0410">
      <w:pPr>
        <w:shd w:val="clear" w:color="auto" w:fill="FFFFFF"/>
        <w:spacing w:line="202" w:lineRule="exact"/>
        <w:ind w:firstLine="394"/>
        <w:jc w:val="both"/>
      </w:pPr>
      <w:bookmarkStart w:id="2921" w:name="bookmark2948"/>
      <w:r>
        <w:rPr>
          <w:rFonts w:eastAsia="Times New Roman"/>
          <w:sz w:val="16"/>
          <w:szCs w:val="16"/>
        </w:rPr>
        <w:t>В</w:t>
      </w:r>
      <w:bookmarkEnd w:id="2921"/>
      <w:r>
        <w:rPr>
          <w:rFonts w:eastAsia="Times New Roman"/>
          <w:sz w:val="16"/>
          <w:szCs w:val="16"/>
        </w:rPr>
        <w:t>ас. Гр. вот что просил Вам передать. Керженцев ему сказал, что получил Ваше письмо и просил Вас. Гр. написать Вам следующее (а Вас. Гр. просит меня написать для срочности, пот. что он Вам напишет, но не теперь, а когда немного отойдет от спешки дел): Плт. Мих. про</w:t>
      </w:r>
      <w:r>
        <w:rPr>
          <w:rFonts w:eastAsia="Times New Roman"/>
          <w:sz w:val="16"/>
          <w:szCs w:val="16"/>
        </w:rPr>
        <w:softHyphen/>
        <w:t>сит Вас в первую очередь спокойно лечиться и отдыхать и не мучиться никакими административными и организационными вопросами. Он за</w:t>
      </w:r>
      <w:r>
        <w:rPr>
          <w:rFonts w:eastAsia="Times New Roman"/>
          <w:sz w:val="16"/>
          <w:szCs w:val="16"/>
        </w:rPr>
        <w:softHyphen/>
        <w:t>веряет Вас, что все будет в полном порядке. Тов. Гиршфельду, советни</w:t>
      </w:r>
      <w:r>
        <w:rPr>
          <w:rFonts w:eastAsia="Times New Roman"/>
          <w:sz w:val="16"/>
          <w:szCs w:val="16"/>
        </w:rPr>
        <w:softHyphen/>
        <w:t>ку нашего полпредства в Париже, поручено правительством вести всю предварительную организацию наших гастролей, он является как бы уполномоченным по нашей поездке и будет все делать до приезда наше</w:t>
      </w:r>
      <w:r>
        <w:rPr>
          <w:rFonts w:eastAsia="Times New Roman"/>
          <w:sz w:val="16"/>
          <w:szCs w:val="16"/>
        </w:rPr>
        <w:softHyphen/>
        <w:t>го, когда он передаст дела тому, кто будет административно возглавлять нашу поездку (либо директор, если он к тому времени будет назначен, либо комиссар поездки, специально для этого выделенный). Комитет берет на себя полную ответственность за организацию поездки. Сейчас Пл. Мих. находится все время в непосредственной связи с Гиршф. по телефону, т. что у него не возникает ни малейших беспокойств. У Вас же, он думает, будет столько заботы и дела по художественной стороне, по репетициям и спектаклям, что ему бы не хотелось, чтобы Вы отяго</w:t>
      </w:r>
      <w:r>
        <w:rPr>
          <w:rFonts w:eastAsia="Times New Roman"/>
          <w:sz w:val="16"/>
          <w:szCs w:val="16"/>
        </w:rPr>
        <w:softHyphen/>
        <w:t>щали себя заботами, организацией и какими-нибудь денежными делами по поездке.</w:t>
      </w:r>
    </w:p>
    <w:p w:rsidR="00DD4130" w:rsidRDefault="006C0410">
      <w:pPr>
        <w:shd w:val="clear" w:color="auto" w:fill="FFFFFF"/>
        <w:spacing w:line="202" w:lineRule="exact"/>
        <w:ind w:firstLine="394"/>
        <w:jc w:val="both"/>
      </w:pPr>
      <w:r>
        <w:rPr>
          <w:rFonts w:eastAsia="Times New Roman"/>
          <w:sz w:val="16"/>
          <w:szCs w:val="16"/>
        </w:rPr>
        <w:t>Кстати, я слышала, что в Париже к поездке будет еще прикоманди</w:t>
      </w:r>
      <w:r>
        <w:rPr>
          <w:rFonts w:eastAsia="Times New Roman"/>
          <w:sz w:val="16"/>
          <w:szCs w:val="16"/>
        </w:rPr>
        <w:softHyphen/>
        <w:t>рован какой-нибудь товарищ, вероятно, француз, хорошо знающий га</w:t>
      </w:r>
      <w:r>
        <w:rPr>
          <w:rFonts w:eastAsia="Times New Roman"/>
          <w:sz w:val="16"/>
          <w:szCs w:val="16"/>
        </w:rPr>
        <w:softHyphen/>
        <w:t>зетное дело, который будет нести обязанности “пресс-эджент”, что ли, или “литературного и для внешних сношений” секретаря. Мне кажется, что это очень хорошо, потому что, конечно, будет ряд вопросов, в ко</w:t>
      </w:r>
      <w:r>
        <w:rPr>
          <w:rFonts w:eastAsia="Times New Roman"/>
          <w:sz w:val="16"/>
          <w:szCs w:val="16"/>
        </w:rPr>
        <w:softHyphen/>
        <w:t>торых мы можем и “плавать”. Ведь и в прежних наших поездках всегда при нас были такие “эдженты”.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922" w:name="bookmark2949"/>
      <w:r>
        <w:rPr>
          <w:rFonts w:eastAsia="Times New Roman"/>
          <w:sz w:val="16"/>
          <w:szCs w:val="16"/>
        </w:rPr>
        <w:lastRenderedPageBreak/>
        <w:t>И</w:t>
      </w:r>
      <w:bookmarkEnd w:id="2922"/>
      <w:r>
        <w:rPr>
          <w:rFonts w:eastAsia="Times New Roman"/>
          <w:sz w:val="16"/>
          <w:szCs w:val="16"/>
        </w:rPr>
        <w:t>так, о наших просмотрах: 25-го вечером “Любовь Яровая” про</w:t>
      </w:r>
      <w:r>
        <w:rPr>
          <w:rFonts w:eastAsia="Times New Roman"/>
          <w:sz w:val="16"/>
          <w:szCs w:val="16"/>
        </w:rPr>
        <w:softHyphen/>
        <w:t>шла очень крепко. Правда, спектакль кончили не намного раньше, в половине 12-го, но это было потому, что начали с 10-минутным опоз</w:t>
      </w:r>
      <w:r>
        <w:rPr>
          <w:rFonts w:eastAsia="Times New Roman"/>
          <w:sz w:val="16"/>
          <w:szCs w:val="16"/>
        </w:rPr>
        <w:softHyphen/>
        <w:t>данием, затянули сильно антракты из-за просмотра Боярским в антрак</w:t>
      </w:r>
      <w:r>
        <w:rPr>
          <w:rFonts w:eastAsia="Times New Roman"/>
          <w:sz w:val="16"/>
          <w:szCs w:val="16"/>
        </w:rPr>
        <w:softHyphen/>
        <w:t>тах макетов “Земли”. В общем, текст, плюс антракты, считают часа на 3</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Однако показалось, что еще есть длинноты, и решено сократить следующее: разговор профессора с Фольгиным (о буквальности языка), начало 3-го акта (в сцене интервью Малинина, т.к. это второе интервью подряд), у Ярового с Яровой (“под Замостьем мы шли в атаку”) – там несколько фраз в монологе у Добронравова, что ему самому очень по</w:t>
      </w:r>
      <w:r>
        <w:rPr>
          <w:rFonts w:eastAsia="Times New Roman"/>
          <w:sz w:val="16"/>
          <w:szCs w:val="16"/>
        </w:rPr>
        <w:softHyphen/>
        <w:t>нравилось, а шли к нему говорить об этом со страхом и трепетом. Таким образ., рассчитывается, что спектакль будет идти максимально 3 ч. 10 мин., что считается вполне приемлемым. Як. Ос. нашел, что спектакль выиграл от сокращения. Он даже после второго просмотра, “Врагов”, говорил, что выходит, что вообще сокращения только служат к укра</w:t>
      </w:r>
      <w:r>
        <w:rPr>
          <w:rFonts w:eastAsia="Times New Roman"/>
          <w:sz w:val="16"/>
          <w:szCs w:val="16"/>
        </w:rPr>
        <w:softHyphen/>
        <w:t>шению спектаклей, и как бы не захотелось актерам так и оставить спек</w:t>
      </w:r>
      <w:r>
        <w:rPr>
          <w:rFonts w:eastAsia="Times New Roman"/>
          <w:sz w:val="16"/>
          <w:szCs w:val="16"/>
        </w:rPr>
        <w:softHyphen/>
        <w:t>такль на дальнейшее. Но тут же себя опроверг, считая, что советский зритель Дуньку в “Яровой” не уступит</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2923" w:name="bookmark2950"/>
      <w:r>
        <w:rPr>
          <w:rFonts w:eastAsia="Times New Roman"/>
          <w:sz w:val="16"/>
          <w:szCs w:val="16"/>
        </w:rPr>
        <w:t>П</w:t>
      </w:r>
      <w:bookmarkEnd w:id="2923"/>
      <w:r>
        <w:rPr>
          <w:rFonts w:eastAsia="Times New Roman"/>
          <w:sz w:val="16"/>
          <w:szCs w:val="16"/>
        </w:rPr>
        <w:t>росмотр макетов, как я понимаю, выяснил, что все макеты, с мелкими оговорками и замечаниями, приняты, за исключением церкви, которую надо искать заново. Вы ее тогда и не видели вовсе, Рындин не показывал, по-моему, даже в эскизе.</w:t>
      </w:r>
    </w:p>
    <w:p w:rsidR="00DD4130" w:rsidRDefault="006C0410">
      <w:pPr>
        <w:shd w:val="clear" w:color="auto" w:fill="FFFFFF"/>
        <w:spacing w:line="202" w:lineRule="exact"/>
        <w:ind w:firstLine="398"/>
        <w:jc w:val="both"/>
      </w:pPr>
      <w:bookmarkStart w:id="2924" w:name="bookmark2951"/>
      <w:r>
        <w:rPr>
          <w:rFonts w:eastAsia="Times New Roman"/>
          <w:sz w:val="16"/>
          <w:szCs w:val="16"/>
        </w:rPr>
        <w:t>Н</w:t>
      </w:r>
      <w:bookmarkEnd w:id="2924"/>
      <w:r>
        <w:rPr>
          <w:rFonts w:eastAsia="Times New Roman"/>
          <w:sz w:val="16"/>
          <w:szCs w:val="16"/>
        </w:rPr>
        <w:t>а след. день днем прошли 4 картины из “Карениной”, в гримах и костюмах. Попутно делались и съемки. Тут я получила ряд огорчений. Главным образом по линии того, что Вы будете огорченно говорить, что Вы были правы, настаивая на принципе: ехать тем, кто играет в нар. сценах, а не непременно заслуженным в первую очередь. Правда, ряд исполнителей выбыл из сцен по указанию Комитета, а не по списку Арк., – такие, как Сластенина, Гейрот. Самое плохое из замен – это Вер</w:t>
      </w:r>
      <w:r>
        <w:rPr>
          <w:rFonts w:eastAsia="Times New Roman"/>
          <w:sz w:val="16"/>
          <w:szCs w:val="16"/>
        </w:rPr>
        <w:softHyphen/>
        <w:t>бицкий – дипломат за Гейрота. Это не только скучно, понижено по тону, но, как мне кажется, просто противно по актерской лени и нежеланию что-нибудь делать. Он просил его в поездку не брать, его взяли, и те</w:t>
      </w:r>
      <w:r>
        <w:rPr>
          <w:rFonts w:eastAsia="Times New Roman"/>
          <w:sz w:val="16"/>
          <w:szCs w:val="16"/>
        </w:rPr>
        <w:softHyphen/>
        <w:t>перь он недовольно вял во всем. Грим не нашел, держится на манер Ша-бельского</w:t>
      </w:r>
      <w:hyperlink w:anchor="bookmark4933" w:history="1">
        <w:r>
          <w:rPr>
            <w:rFonts w:eastAsia="Times New Roman"/>
            <w:sz w:val="16"/>
            <w:szCs w:val="16"/>
            <w:vertAlign w:val="superscript"/>
          </w:rPr>
          <w:t>2</w:t>
        </w:r>
      </w:hyperlink>
      <w:r>
        <w:rPr>
          <w:rFonts w:eastAsia="Times New Roman"/>
          <w:sz w:val="16"/>
          <w:szCs w:val="16"/>
        </w:rPr>
        <w:t>, а никак не завсегдатая салона Бетси, весь на своих штампах – серых, неинтересных. Андровская (за Сластенину</w:t>
      </w:r>
      <w:hyperlink w:anchor="bookmark4934" w:history="1">
        <w:r>
          <w:rPr>
            <w:rFonts w:eastAsia="Times New Roman"/>
            <w:sz w:val="16"/>
            <w:szCs w:val="16"/>
            <w:vertAlign w:val="superscript"/>
          </w:rPr>
          <w:t>3</w:t>
        </w:r>
      </w:hyperlink>
      <w:r>
        <w:rPr>
          <w:rFonts w:eastAsia="Times New Roman"/>
          <w:sz w:val="16"/>
          <w:szCs w:val="16"/>
        </w:rPr>
        <w:t>) старается найти какую-то характерность, кое-где грассирует, кое-где говорит с акцен</w:t>
      </w:r>
      <w:r>
        <w:rPr>
          <w:rFonts w:eastAsia="Times New Roman"/>
          <w:sz w:val="16"/>
          <w:szCs w:val="16"/>
        </w:rPr>
        <w:softHyphen/>
        <w:t>том, но пока что ни в чем не утвердилась и получается тяжеловесность от какой-то злобности и роковизма – какая-то фильмовая “вамп” порой в ней появляется. Совсем бесцветны остальные дамы: Титова за Стру-гач, Молчанова за Михееву, Попова за Цыганову и Елина за Бухштаб</w:t>
      </w:r>
      <w:hyperlink w:anchor="bookmark4935" w:history="1">
        <w:r>
          <w:rPr>
            <w:rFonts w:eastAsia="Times New Roman"/>
            <w:sz w:val="16"/>
            <w:szCs w:val="16"/>
            <w:vertAlign w:val="superscript"/>
          </w:rPr>
          <w:t>4</w:t>
        </w:r>
      </w:hyperlink>
      <w:r>
        <w:rPr>
          <w:rFonts w:eastAsia="Times New Roman"/>
          <w:sz w:val="16"/>
          <w:szCs w:val="16"/>
        </w:rPr>
        <w:t>. В общем, идя домой со Степановой, мы “поплакали” над бывшим са</w:t>
      </w:r>
      <w:r>
        <w:rPr>
          <w:rFonts w:eastAsia="Times New Roman"/>
          <w:sz w:val="16"/>
          <w:szCs w:val="16"/>
        </w:rPr>
        <w:softHyphen/>
        <w:t xml:space="preserve">лоном Бетси, но решили, что Вы приедете и все оживите, все в один миг сделаете великолепно, пот. что актеры опытные, им только нужно сказать не только верные слова, но нужно, чтобы именно </w:t>
      </w:r>
      <w:r>
        <w:rPr>
          <w:rFonts w:eastAsia="Times New Roman"/>
          <w:i/>
          <w:iCs/>
          <w:sz w:val="16"/>
          <w:szCs w:val="16"/>
        </w:rPr>
        <w:t xml:space="preserve">Вы </w:t>
      </w:r>
      <w:r>
        <w:rPr>
          <w:rFonts w:eastAsia="Times New Roman"/>
          <w:sz w:val="16"/>
          <w:szCs w:val="16"/>
        </w:rPr>
        <w:t>эти слова произнесли. “Скачки” я не смотрела – говорят, это была лучшая из всех</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925" w:name="bookmark2952"/>
      <w:r>
        <w:rPr>
          <w:rFonts w:eastAsia="Times New Roman"/>
          <w:sz w:val="16"/>
          <w:szCs w:val="16"/>
        </w:rPr>
        <w:lastRenderedPageBreak/>
        <w:t>н</w:t>
      </w:r>
      <w:bookmarkEnd w:id="2925"/>
      <w:r>
        <w:rPr>
          <w:rFonts w:eastAsia="Times New Roman"/>
          <w:sz w:val="16"/>
          <w:szCs w:val="16"/>
        </w:rPr>
        <w:t>ародная сцена. “Театр” мне показался тоже бледнее, чем со старыми исполнителями; во дворце, несомненно, менее интересны и Попова – нежели Гаррель, и Соснин – нежели очень недурно игравший Подгор-ный</w:t>
      </w:r>
      <w:hyperlink w:anchor="bookmark4936" w:history="1">
        <w:r>
          <w:rPr>
            <w:rFonts w:eastAsia="Times New Roman"/>
            <w:sz w:val="16"/>
            <w:szCs w:val="16"/>
            <w:vertAlign w:val="superscript"/>
          </w:rPr>
          <w:t>5</w:t>
        </w:r>
      </w:hyperlink>
      <w:r>
        <w:rPr>
          <w:rFonts w:eastAsia="Times New Roman"/>
          <w:sz w:val="16"/>
          <w:szCs w:val="16"/>
        </w:rPr>
        <w:t>. Простите, если я пишу Вам огорчительные вещи, но знайте, что я, с одной стороны, ужасно требовательная, а с другой – нарочно Вас пугаю вперед, чтоб Вы, приехав в Париж, сказали: “Что же вы гово</w:t>
      </w:r>
      <w:r>
        <w:rPr>
          <w:rFonts w:eastAsia="Times New Roman"/>
          <w:sz w:val="16"/>
          <w:szCs w:val="16"/>
        </w:rPr>
        <w:softHyphen/>
        <w:t>рили? Совсем не так огорчительно!” Может быть, действительно, что надо было бы – это еще провести дня два-три репетиции, но тут насел Леонидов с “Землей”, пришлось заканчивать. Да и трудно было всем: усталость сильнейшая, и при такой оглушающей жаре. Все эти дни 30 и выше градусов в тени. Обещается в газете похолодание, но пока тем</w:t>
      </w:r>
      <w:r>
        <w:rPr>
          <w:rFonts w:eastAsia="Times New Roman"/>
          <w:sz w:val="16"/>
          <w:szCs w:val="16"/>
        </w:rPr>
        <w:softHyphen/>
        <w:t>пература не съезжает.</w:t>
      </w:r>
    </w:p>
    <w:p w:rsidR="00DD4130" w:rsidRDefault="006C0410">
      <w:pPr>
        <w:shd w:val="clear" w:color="auto" w:fill="FFFFFF"/>
        <w:spacing w:line="202" w:lineRule="exact"/>
        <w:ind w:firstLine="394"/>
        <w:jc w:val="both"/>
      </w:pPr>
      <w:bookmarkStart w:id="2926" w:name="bookmark2953"/>
      <w:r>
        <w:rPr>
          <w:rFonts w:eastAsia="Times New Roman"/>
          <w:sz w:val="16"/>
          <w:szCs w:val="16"/>
        </w:rPr>
        <w:t>В</w:t>
      </w:r>
      <w:bookmarkEnd w:id="2926"/>
      <w:r>
        <w:rPr>
          <w:rFonts w:eastAsia="Times New Roman"/>
          <w:sz w:val="16"/>
          <w:szCs w:val="16"/>
        </w:rPr>
        <w:t>ечером 26-го игрались “Враги” – опять-таки при такой же добро</w:t>
      </w:r>
      <w:r>
        <w:rPr>
          <w:rFonts w:eastAsia="Times New Roman"/>
          <w:sz w:val="16"/>
          <w:szCs w:val="16"/>
        </w:rPr>
        <w:softHyphen/>
        <w:t>желательной и взволнованной аудитории, как было на “Яровой”. И тут, и там были аплодисменты среди акта и напряженнейшее внимание к действию. “Враги” шли несколько пониженно, опять-таки из-за духоты и усталости. Сокращения сделаны внутри текста маленькими кусочка</w:t>
      </w:r>
      <w:r>
        <w:rPr>
          <w:rFonts w:eastAsia="Times New Roman"/>
          <w:sz w:val="16"/>
          <w:szCs w:val="16"/>
        </w:rPr>
        <w:softHyphen/>
        <w:t>ми, отдельными репликами, сделаны умело. С антрактами спектакль шел 2 ч. 45 минут, и как будто столько можно было бы и оставить, но признано, что есть кое-какие длинноты во 2-м акте, таком вообще мало действенном, мало освещенном, могущем показаться скучным. Поэто</w:t>
      </w:r>
      <w:r>
        <w:rPr>
          <w:rFonts w:eastAsia="Times New Roman"/>
          <w:sz w:val="16"/>
          <w:szCs w:val="16"/>
        </w:rPr>
        <w:softHyphen/>
        <w:t>му решено сделать сокращения в разговоре Татьяны с Захаром Барди</w:t>
      </w:r>
      <w:r>
        <w:rPr>
          <w:rFonts w:eastAsia="Times New Roman"/>
          <w:sz w:val="16"/>
          <w:szCs w:val="16"/>
        </w:rPr>
        <w:softHyphen/>
        <w:t>ным о рабочих и их настроениях и совсем исключить разговор Татьяны и Якова, который до того уже был сокращен, был совсем изъят монолог Татьяны о театре, но оставлен диалог до монолога, а теперь решено всю эту сцену изъять.</w:t>
      </w:r>
    </w:p>
    <w:p w:rsidR="00DD4130" w:rsidRDefault="006C0410">
      <w:pPr>
        <w:shd w:val="clear" w:color="auto" w:fill="FFFFFF"/>
        <w:spacing w:line="202" w:lineRule="exact"/>
        <w:ind w:firstLine="394"/>
        <w:jc w:val="both"/>
      </w:pPr>
      <w:bookmarkStart w:id="2927" w:name="bookmark2954"/>
      <w:r>
        <w:rPr>
          <w:rFonts w:eastAsia="Times New Roman"/>
          <w:sz w:val="16"/>
          <w:szCs w:val="16"/>
        </w:rPr>
        <w:t>Е</w:t>
      </w:r>
      <w:bookmarkEnd w:id="2927"/>
      <w:r>
        <w:rPr>
          <w:rFonts w:eastAsia="Times New Roman"/>
          <w:sz w:val="16"/>
          <w:szCs w:val="16"/>
        </w:rPr>
        <w:t>вг. Вас. мне сказал нынче, что получил письмо от Ол. Леон., в ко</w:t>
      </w:r>
      <w:r>
        <w:rPr>
          <w:rFonts w:eastAsia="Times New Roman"/>
          <w:sz w:val="16"/>
          <w:szCs w:val="16"/>
        </w:rPr>
        <w:softHyphen/>
        <w:t>тором, между прочим, просьба выслать Вашу книгу Марии Павл., кото</w:t>
      </w:r>
      <w:r>
        <w:rPr>
          <w:rFonts w:eastAsia="Times New Roman"/>
          <w:sz w:val="16"/>
          <w:szCs w:val="16"/>
        </w:rPr>
        <w:softHyphen/>
        <w:t>рая обижена, что Вы ее забыли, не прислали сами книгу, а она хочет ее читать. Я сегодня же отправлю ей книжку, а Вы, может быть, напишите ей несколько слов? Уж не знаю, нечаянно это у Вас вышло, или Вы и не собирались послать ей книжку. Простите, что я так самовольно высы</w:t>
      </w:r>
      <w:r>
        <w:rPr>
          <w:rFonts w:eastAsia="Times New Roman"/>
          <w:sz w:val="16"/>
          <w:szCs w:val="16"/>
        </w:rPr>
        <w:softHyphen/>
        <w:t>лаю книгу, но я настолько понимаю ее желание поскорее ее прочитать, что не жду Вашего распоряжения</w:t>
      </w:r>
      <w:hyperlink w:anchor="bookmark4937"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Почему я вдруг вклеила это дело, когда я собиралась писать Вам и дальше о делах к поездке? Вероятно, от жары – прямо изнемогаю.</w:t>
      </w:r>
    </w:p>
    <w:p w:rsidR="00DD4130" w:rsidRDefault="006C0410">
      <w:pPr>
        <w:shd w:val="clear" w:color="auto" w:fill="FFFFFF"/>
        <w:spacing w:line="202" w:lineRule="exact"/>
        <w:ind w:firstLine="394"/>
        <w:jc w:val="both"/>
      </w:pPr>
      <w:bookmarkStart w:id="2928" w:name="bookmark2955"/>
      <w:r>
        <w:rPr>
          <w:rFonts w:eastAsia="Times New Roman"/>
          <w:sz w:val="16"/>
          <w:szCs w:val="16"/>
        </w:rPr>
        <w:t>Я</w:t>
      </w:r>
      <w:bookmarkEnd w:id="2928"/>
      <w:r>
        <w:rPr>
          <w:rFonts w:eastAsia="Times New Roman"/>
          <w:sz w:val="16"/>
          <w:szCs w:val="16"/>
        </w:rPr>
        <w:t xml:space="preserve"> хотела еще написать о том, что утвержден план нашей фото</w:t>
      </w:r>
      <w:r>
        <w:rPr>
          <w:rFonts w:eastAsia="Times New Roman"/>
          <w:sz w:val="16"/>
          <w:szCs w:val="16"/>
        </w:rPr>
        <w:softHyphen/>
        <w:t>выставки в фойе в Париже. На центральном щите будут фото Ваша и К.С., Горького и Чехова и всех народных СССР (Лид. Мих. бегала с претензией в музей, что ее фото не будет в Париже, она этого не хочет допустить). Затем три щита будут отданы трем едущим спектаклям, ми</w:t>
      </w:r>
      <w:r>
        <w:rPr>
          <w:rFonts w:eastAsia="Times New Roman"/>
          <w:sz w:val="16"/>
          <w:szCs w:val="16"/>
        </w:rPr>
        <w:softHyphen/>
        <w:t>зансценам и персонажам. И еще три по таким разделам. Общественная жизнь театра: тут вручение орденов и Ваша речь, Акулов и Керж. у К.С., речь Москвина о пленуме, Москвин голосует на пленуме за Конститу</w:t>
      </w:r>
      <w:r>
        <w:rPr>
          <w:rFonts w:eastAsia="Times New Roman"/>
          <w:sz w:val="16"/>
          <w:szCs w:val="16"/>
        </w:rPr>
        <w:softHyphen/>
        <w:t>цию, Качалов на стотысячном по количеству участников митинге-про-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29" w:name="bookmark2956"/>
      <w:r>
        <w:rPr>
          <w:rFonts w:eastAsia="Times New Roman"/>
          <w:sz w:val="16"/>
          <w:szCs w:val="16"/>
        </w:rPr>
        <w:lastRenderedPageBreak/>
        <w:t>т</w:t>
      </w:r>
      <w:bookmarkEnd w:id="2929"/>
      <w:r>
        <w:rPr>
          <w:rFonts w:eastAsia="Times New Roman"/>
          <w:sz w:val="16"/>
          <w:szCs w:val="16"/>
        </w:rPr>
        <w:t>есте против испанских дел</w:t>
      </w:r>
      <w:hyperlink w:anchor="bookmark4938" w:history="1">
        <w:r>
          <w:rPr>
            <w:rFonts w:eastAsia="Times New Roman"/>
            <w:sz w:val="16"/>
            <w:szCs w:val="16"/>
            <w:vertAlign w:val="superscript"/>
          </w:rPr>
          <w:t>7</w:t>
        </w:r>
      </w:hyperlink>
      <w:r>
        <w:rPr>
          <w:rFonts w:eastAsia="Times New Roman"/>
          <w:sz w:val="16"/>
          <w:szCs w:val="16"/>
        </w:rPr>
        <w:t>, Книппер среди колхозников, наши брига</w:t>
      </w:r>
      <w:r>
        <w:rPr>
          <w:rFonts w:eastAsia="Times New Roman"/>
          <w:sz w:val="16"/>
          <w:szCs w:val="16"/>
        </w:rPr>
        <w:softHyphen/>
        <w:t>ды на Дальнем Востоке, на заводах, Вы среди режиссеров периферии, Тарханов с экскурсантами в музее, в наших рабочих цехах и т.п. Затем есть две диаграммы: о количестве репетиций на пьесу (за 10 лет) и о том, какова средняя продолжительность времени службы в театре ра</w:t>
      </w:r>
      <w:r>
        <w:rPr>
          <w:rFonts w:eastAsia="Times New Roman"/>
          <w:sz w:val="16"/>
          <w:szCs w:val="16"/>
        </w:rPr>
        <w:softHyphen/>
        <w:t>ботников – хочется показать, что мы одно из немногих учреждений, где люди работают десятки лет – особенно исключительно это для театров. Писала ли я Вам, что у нас в нижнем фойе еще произошло одно изъятие, сняли (совершенно действительно естественно) Гауптмана. Партком просит иметь в виду, что надо повесить портрет Як. Григ. Со-рокина</w:t>
      </w:r>
      <w:hyperlink w:anchor="bookmark4939" w:history="1">
        <w:r>
          <w:rPr>
            <w:rFonts w:eastAsia="Times New Roman"/>
            <w:sz w:val="16"/>
            <w:szCs w:val="16"/>
            <w:vertAlign w:val="superscript"/>
          </w:rPr>
          <w:t>8</w:t>
        </w:r>
      </w:hyperlink>
      <w:r>
        <w:rPr>
          <w:rFonts w:eastAsia="Times New Roman"/>
          <w:sz w:val="16"/>
          <w:szCs w:val="16"/>
        </w:rPr>
        <w:t>.</w:t>
      </w:r>
    </w:p>
    <w:p w:rsidR="00DD4130" w:rsidRDefault="006C0410">
      <w:pPr>
        <w:shd w:val="clear" w:color="auto" w:fill="FFFFFF"/>
        <w:spacing w:line="202" w:lineRule="exact"/>
        <w:ind w:left="398"/>
      </w:pPr>
      <w:bookmarkStart w:id="2930" w:name="bookmark2957"/>
      <w:r>
        <w:rPr>
          <w:rFonts w:eastAsia="Times New Roman"/>
          <w:sz w:val="16"/>
          <w:szCs w:val="16"/>
        </w:rPr>
        <w:t>А</w:t>
      </w:r>
      <w:bookmarkEnd w:id="2930"/>
      <w:r>
        <w:rPr>
          <w:rFonts w:eastAsia="Times New Roman"/>
          <w:sz w:val="16"/>
          <w:szCs w:val="16"/>
        </w:rPr>
        <w:t xml:space="preserve"> Вы не смотрели тот лист, что Вам дал с собой музей?</w:t>
      </w:r>
    </w:p>
    <w:p w:rsidR="00DD4130" w:rsidRDefault="006C0410">
      <w:pPr>
        <w:shd w:val="clear" w:color="auto" w:fill="FFFFFF"/>
        <w:spacing w:line="202" w:lineRule="exact"/>
        <w:ind w:firstLine="398"/>
        <w:jc w:val="both"/>
      </w:pPr>
      <w:bookmarkStart w:id="2931" w:name="bookmark2958"/>
      <w:r>
        <w:rPr>
          <w:rFonts w:eastAsia="Times New Roman"/>
          <w:sz w:val="16"/>
          <w:szCs w:val="16"/>
        </w:rPr>
        <w:t>С</w:t>
      </w:r>
      <w:bookmarkEnd w:id="2931"/>
      <w:r>
        <w:rPr>
          <w:rFonts w:eastAsia="Times New Roman"/>
          <w:sz w:val="16"/>
          <w:szCs w:val="16"/>
        </w:rPr>
        <w:t>егодня Марков и Сахн. выезжают на дачу к Леонову, заодно по</w:t>
      </w:r>
      <w:r>
        <w:rPr>
          <w:rFonts w:eastAsia="Times New Roman"/>
          <w:sz w:val="16"/>
          <w:szCs w:val="16"/>
        </w:rPr>
        <w:softHyphen/>
        <w:t>сетят и Всев. Иванова. С Корнейчуком дело так: Сахн. дал ему теле</w:t>
      </w:r>
      <w:r>
        <w:rPr>
          <w:rFonts w:eastAsia="Times New Roman"/>
          <w:sz w:val="16"/>
          <w:szCs w:val="16"/>
        </w:rPr>
        <w:softHyphen/>
        <w:t>грамму, что пора прислать пьесу, срок истек, а Марков нынче телегра</w:t>
      </w:r>
      <w:r>
        <w:rPr>
          <w:rFonts w:eastAsia="Times New Roman"/>
          <w:sz w:val="16"/>
          <w:szCs w:val="16"/>
        </w:rPr>
        <w:softHyphen/>
        <w:t>фировал: дождись меня в Киеве, я туда буду не позже 2-го.</w:t>
      </w:r>
    </w:p>
    <w:p w:rsidR="00DD4130" w:rsidRDefault="006C0410">
      <w:pPr>
        <w:shd w:val="clear" w:color="auto" w:fill="FFFFFF"/>
        <w:spacing w:line="202" w:lineRule="exact"/>
        <w:ind w:firstLine="398"/>
        <w:jc w:val="both"/>
      </w:pPr>
      <w:r>
        <w:rPr>
          <w:rFonts w:eastAsia="Times New Roman"/>
          <w:sz w:val="16"/>
          <w:szCs w:val="16"/>
        </w:rPr>
        <w:t>Миша здесь с 27-го, сегодня виделся с Поляковым и, кажется, вы</w:t>
      </w:r>
      <w:r>
        <w:rPr>
          <w:rFonts w:eastAsia="Times New Roman"/>
          <w:sz w:val="16"/>
          <w:szCs w:val="16"/>
        </w:rPr>
        <w:softHyphen/>
        <w:t>яснил с ним все вопросы. Он побаивается ехать морем, у него осталось скверное воспоминание о путешествии с Муз. театром, но тогда была осень, а в июле большею частью ехать очень приятно. Я дважды ехала морем этот путь, и оба раза летом, и оба раза было чудесно, какой-то плавучий санаторий.</w:t>
      </w:r>
    </w:p>
    <w:p w:rsidR="00DD4130" w:rsidRDefault="006C0410">
      <w:pPr>
        <w:shd w:val="clear" w:color="auto" w:fill="FFFFFF"/>
        <w:spacing w:line="202" w:lineRule="exact"/>
        <w:ind w:firstLine="398"/>
        <w:jc w:val="both"/>
      </w:pPr>
      <w:r>
        <w:rPr>
          <w:rFonts w:eastAsia="Times New Roman"/>
          <w:sz w:val="16"/>
          <w:szCs w:val="16"/>
        </w:rPr>
        <w:t>Я советую Мише держать связь с Поляковым, у которого в руках все данные о поездке.</w:t>
      </w:r>
    </w:p>
    <w:p w:rsidR="00DD4130" w:rsidRDefault="006C0410">
      <w:pPr>
        <w:shd w:val="clear" w:color="auto" w:fill="FFFFFF"/>
        <w:spacing w:line="202" w:lineRule="exact"/>
        <w:ind w:firstLine="398"/>
        <w:jc w:val="both"/>
      </w:pPr>
      <w:bookmarkStart w:id="2932" w:name="bookmark2959"/>
      <w:r>
        <w:rPr>
          <w:rFonts w:eastAsia="Times New Roman"/>
          <w:sz w:val="16"/>
          <w:szCs w:val="16"/>
        </w:rPr>
        <w:t>М</w:t>
      </w:r>
      <w:bookmarkEnd w:id="2932"/>
      <w:r>
        <w:rPr>
          <w:rFonts w:eastAsia="Times New Roman"/>
          <w:sz w:val="16"/>
          <w:szCs w:val="16"/>
        </w:rPr>
        <w:t>арков получил Ваше письмо, тотчас же связался после этого с Волковым, читал относящиеся к нему строчки</w:t>
      </w:r>
      <w:hyperlink w:anchor="bookmark4940" w:history="1">
        <w:r>
          <w:rPr>
            <w:rFonts w:eastAsia="Times New Roman"/>
            <w:sz w:val="16"/>
            <w:szCs w:val="16"/>
            <w:vertAlign w:val="superscript"/>
          </w:rPr>
          <w:t>9</w:t>
        </w:r>
      </w:hyperlink>
      <w:r>
        <w:rPr>
          <w:rFonts w:eastAsia="Times New Roman"/>
          <w:sz w:val="16"/>
          <w:szCs w:val="16"/>
        </w:rPr>
        <w:t>. Завтра у него встреча с Хренниковым, Волковым, исполнителями, – они проверят вокальные номера, прослушают новую картину.</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теперь я буду Вам писать из Песто-ва (там есть машинка, которая должна вместе со своей владелицей об</w:t>
      </w:r>
      <w:r>
        <w:rPr>
          <w:rFonts w:eastAsia="Times New Roman"/>
          <w:sz w:val="16"/>
          <w:szCs w:val="16"/>
        </w:rPr>
        <w:softHyphen/>
        <w:t>служивать “Землю”). Вероятно, кроме того, я буду и в Москву иногда наезжать, когда поедут Евг. Вас. или Сахн. Связь Пестова с Москвой вообще очень крепкая.</w:t>
      </w:r>
    </w:p>
    <w:p w:rsidR="00DD4130" w:rsidRDefault="006C0410">
      <w:pPr>
        <w:shd w:val="clear" w:color="auto" w:fill="FFFFFF"/>
        <w:spacing w:line="202" w:lineRule="exact"/>
        <w:ind w:firstLine="398"/>
        <w:jc w:val="both"/>
      </w:pPr>
      <w:r>
        <w:rPr>
          <w:rFonts w:eastAsia="Times New Roman"/>
          <w:sz w:val="16"/>
          <w:szCs w:val="16"/>
        </w:rPr>
        <w:t>Да, начало сезона объявлено 1-го сент., но это как раз приходится на выходной день, т. что репетиции начинаются со 2-го, начало спекта</w:t>
      </w:r>
      <w:r>
        <w:rPr>
          <w:rFonts w:eastAsia="Times New Roman"/>
          <w:sz w:val="16"/>
          <w:szCs w:val="16"/>
        </w:rPr>
        <w:softHyphen/>
        <w:t>клей намечается на 5-е. Вместо ожидавшегося для фестиваля “Годуно</w:t>
      </w:r>
      <w:r>
        <w:rPr>
          <w:rFonts w:eastAsia="Times New Roman"/>
          <w:sz w:val="16"/>
          <w:szCs w:val="16"/>
        </w:rPr>
        <w:softHyphen/>
        <w:t>ва” решено поставить “Гор. сердце”, если Москвин согласится, и оно будет либо дано в фестиваль, либо простым спектаклем пойдет.</w:t>
      </w:r>
    </w:p>
    <w:p w:rsidR="00DD4130" w:rsidRDefault="006C0410">
      <w:pPr>
        <w:shd w:val="clear" w:color="auto" w:fill="FFFFFF"/>
        <w:spacing w:before="48" w:line="216" w:lineRule="exact"/>
        <w:ind w:firstLine="398"/>
        <w:jc w:val="both"/>
      </w:pPr>
      <w:r>
        <w:rPr>
          <w:rFonts w:eastAsia="Times New Roman"/>
          <w:sz w:val="18"/>
          <w:szCs w:val="18"/>
        </w:rPr>
        <w:t xml:space="preserve">Всего хорошего, милый Владимир Иванович, крепко жму </w:t>
      </w:r>
      <w:r>
        <w:rPr>
          <w:rFonts w:eastAsia="Times New Roman"/>
          <w:spacing w:val="-2"/>
          <w:sz w:val="18"/>
          <w:szCs w:val="18"/>
        </w:rPr>
        <w:t xml:space="preserve">Вашу руку. Пожалуйста, скажите Ек. Ник., что мы с Женей шлем ей </w:t>
      </w:r>
      <w:r>
        <w:rPr>
          <w:rFonts w:eastAsia="Times New Roman"/>
          <w:sz w:val="18"/>
          <w:szCs w:val="18"/>
        </w:rPr>
        <w:t>нежнейший привет. Желаю обоим Вам приятно отдыхать.</w:t>
      </w:r>
    </w:p>
    <w:p w:rsidR="00DD4130" w:rsidRDefault="00DD4130">
      <w:pPr>
        <w:shd w:val="clear" w:color="auto" w:fill="FFFFFF"/>
        <w:spacing w:before="48"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941" w:history="1">
        <w:bookmarkStart w:id="2933" w:name="bookmark2960"/>
        <w:r w:rsidR="006C0410">
          <w:rPr>
            <w:sz w:val="18"/>
            <w:szCs w:val="18"/>
          </w:rPr>
          <w:t>3</w:t>
        </w:r>
        <w:bookmarkEnd w:id="2933"/>
        <w:r w:rsidR="006C0410">
          <w:rPr>
            <w:sz w:val="18"/>
            <w:szCs w:val="18"/>
          </w:rPr>
          <w:t>42</w:t>
        </w:r>
      </w:hyperlink>
      <w:r w:rsidR="006C0410">
        <w:rPr>
          <w:sz w:val="18"/>
          <w:szCs w:val="18"/>
        </w:rPr>
        <w:t>.</w:t>
      </w:r>
    </w:p>
    <w:p w:rsidR="00DD4130" w:rsidRDefault="006C0410">
      <w:pPr>
        <w:shd w:val="clear" w:color="auto" w:fill="FFFFFF"/>
        <w:spacing w:before="91"/>
        <w:jc w:val="right"/>
      </w:pPr>
      <w:r>
        <w:rPr>
          <w:spacing w:val="-1"/>
          <w:sz w:val="18"/>
          <w:szCs w:val="18"/>
        </w:rPr>
        <w:t xml:space="preserve">7 </w:t>
      </w:r>
      <w:r>
        <w:rPr>
          <w:rFonts w:eastAsia="Times New Roman"/>
          <w:spacing w:val="-1"/>
          <w:sz w:val="18"/>
          <w:szCs w:val="18"/>
        </w:rPr>
        <w:t>июля 1937 г. № 8</w:t>
      </w:r>
    </w:p>
    <w:p w:rsidR="00DD4130" w:rsidRDefault="006C0410">
      <w:pPr>
        <w:shd w:val="clear" w:color="auto" w:fill="FFFFFF"/>
        <w:spacing w:before="101"/>
        <w:ind w:left="1421"/>
      </w:pPr>
      <w:bookmarkStart w:id="2934" w:name="bookmark2961"/>
      <w:r>
        <w:rPr>
          <w:rFonts w:eastAsia="Times New Roman"/>
          <w:sz w:val="18"/>
          <w:szCs w:val="18"/>
        </w:rPr>
        <w:t>М</w:t>
      </w:r>
      <w:bookmarkEnd w:id="2934"/>
      <w:r>
        <w:rPr>
          <w:rFonts w:eastAsia="Times New Roman"/>
          <w:sz w:val="18"/>
          <w:szCs w:val="18"/>
        </w:rPr>
        <w:t>илый Владимир Иванович!</w:t>
      </w:r>
    </w:p>
    <w:p w:rsidR="00DD4130" w:rsidRDefault="006C0410">
      <w:pPr>
        <w:shd w:val="clear" w:color="auto" w:fill="FFFFFF"/>
        <w:spacing w:before="38" w:line="202" w:lineRule="exact"/>
        <w:ind w:firstLine="394"/>
        <w:jc w:val="both"/>
      </w:pPr>
      <w:bookmarkStart w:id="2935" w:name="bookmark2962"/>
      <w:r>
        <w:rPr>
          <w:rFonts w:eastAsia="Times New Roman"/>
          <w:sz w:val="16"/>
          <w:szCs w:val="16"/>
        </w:rPr>
        <w:t>Н</w:t>
      </w:r>
      <w:bookmarkEnd w:id="2935"/>
      <w:r>
        <w:rPr>
          <w:rFonts w:eastAsia="Times New Roman"/>
          <w:sz w:val="16"/>
          <w:szCs w:val="16"/>
        </w:rPr>
        <w:t>есколько часов назад приехала в город. Пробуду здесь два дня, м.б. три. Посылаю Вам предположения по репертуару и репетициям на сентябрь и план работ в Пестове – м.б., полюбопытствуете? И послед</w:t>
      </w:r>
      <w:r>
        <w:rPr>
          <w:rFonts w:eastAsia="Times New Roman"/>
          <w:sz w:val="16"/>
          <w:szCs w:val="16"/>
        </w:rPr>
        <w:softHyphen/>
        <w:t>ний “Горьковец”. Еще хочу достать “Комсом. правду” от 3-го, там был подвал под заглавием “Плохая пьеса” – это о пьесе “Банкир”, именно о пьесе, а не о каком-либо спектакле. О появлении этого фельетона сказал мне Орловский, приезжавший на 5-е в Пестово, о чем расскажу Вам ниже. Когда он рассказывал об этом, я сразу сказала: нужно достать этот номер для В.И., и он нашел это очень важным, пот. что, по его мнению, после этого фельетона прямо можно сказать, что вряд ли пьеса у нас будет выпущена. Словом, на слова Леон. Мир.: “Значит, “Банки</w:t>
      </w:r>
      <w:r>
        <w:rPr>
          <w:rFonts w:eastAsia="Times New Roman"/>
          <w:sz w:val="16"/>
          <w:szCs w:val="16"/>
        </w:rPr>
        <w:softHyphen/>
        <w:t>ру” надо сказать: до свидания?” Орл. сказал: “Нет, не до свидания, а прощайте”. Я еще этого фельетона не читала, но найду, прочту и Вам пошлю. Подпись “Викторов”, Орл. предполагает, что это псевдоним Городинского.</w:t>
      </w:r>
    </w:p>
    <w:p w:rsidR="00DD4130" w:rsidRDefault="006C0410">
      <w:pPr>
        <w:shd w:val="clear" w:color="auto" w:fill="FFFFFF"/>
        <w:spacing w:line="202" w:lineRule="exact"/>
        <w:ind w:firstLine="394"/>
        <w:jc w:val="both"/>
      </w:pPr>
      <w:r>
        <w:rPr>
          <w:rFonts w:eastAsia="Times New Roman"/>
          <w:sz w:val="16"/>
          <w:szCs w:val="16"/>
        </w:rPr>
        <w:t>У меня столько рассказов Вам, что просто не соберешь мыслей. Тем более что в Пестове мы живем так безмятежно, бездумно, – попала я в город, и сразу все показалось суматошным, спешным, тревожным. Постараюсь ничего не забыть, но вот порядок рассказов будет, вероят</w:t>
      </w:r>
      <w:r>
        <w:rPr>
          <w:rFonts w:eastAsia="Times New Roman"/>
          <w:sz w:val="16"/>
          <w:szCs w:val="16"/>
        </w:rPr>
        <w:softHyphen/>
        <w:t>но, случайный.</w:t>
      </w:r>
    </w:p>
    <w:p w:rsidR="00DD4130" w:rsidRDefault="006C0410">
      <w:pPr>
        <w:shd w:val="clear" w:color="auto" w:fill="FFFFFF"/>
        <w:spacing w:line="202" w:lineRule="exact"/>
        <w:ind w:firstLine="394"/>
        <w:jc w:val="both"/>
      </w:pPr>
      <w:bookmarkStart w:id="2936" w:name="bookmark2963"/>
      <w:r>
        <w:rPr>
          <w:rFonts w:eastAsia="Times New Roman"/>
          <w:sz w:val="16"/>
          <w:szCs w:val="16"/>
        </w:rPr>
        <w:t>О</w:t>
      </w:r>
      <w:bookmarkEnd w:id="2936"/>
      <w:r>
        <w:rPr>
          <w:rFonts w:eastAsia="Times New Roman"/>
          <w:sz w:val="16"/>
          <w:szCs w:val="16"/>
        </w:rPr>
        <w:t xml:space="preserve"> “Земле”. 5-го там был назначен прогон первых четырех картин, которые по тексту составляют чуть ли не три четверти пьесы. Это, если Вы помните, 1-й акт – деревня, 2-й – школа (сцены мужиков, приезд Ан</w:t>
      </w:r>
      <w:r>
        <w:rPr>
          <w:rFonts w:eastAsia="Times New Roman"/>
          <w:sz w:val="16"/>
          <w:szCs w:val="16"/>
        </w:rPr>
        <w:softHyphen/>
        <w:t>тонова, расстрел матроса, бегство антоновцев и Сторожева под напором красных) – и теплушка, и 3-й – у избы Мавры (встреча двух братьев, приезд Сторожева и поиски Листрата, возвращение Фрола из Москвы). Остались непоказанными два акта, три картины: штаб Антонова, цер</w:t>
      </w:r>
      <w:r>
        <w:rPr>
          <w:rFonts w:eastAsia="Times New Roman"/>
          <w:sz w:val="16"/>
          <w:szCs w:val="16"/>
        </w:rPr>
        <w:softHyphen/>
        <w:t>ковь и поле и амбар. Хотя этот прогон рисовался режиссуре как провер</w:t>
      </w:r>
      <w:r>
        <w:rPr>
          <w:rFonts w:eastAsia="Times New Roman"/>
          <w:sz w:val="16"/>
          <w:szCs w:val="16"/>
        </w:rPr>
        <w:softHyphen/>
        <w:t>ка себя своими же глазами, но вдруг на эту репетицию приехал Орл. и прогон сразу стал для всех волнительнее и ответственнее. Кроме Орл. на репетицию пошел смотреть и В. Гр. Официально больше никто не должен был быть в репет. помещении (кроме всех занятых, конечно). Поэтому и я не рискнула просунуть туда нос. Ушла гулять. А потом уж узнала, что понемногу кое-кто и просочился на репетицию: снача</w:t>
      </w:r>
      <w:r>
        <w:rPr>
          <w:rFonts w:eastAsia="Times New Roman"/>
          <w:sz w:val="16"/>
          <w:szCs w:val="16"/>
        </w:rPr>
        <w:softHyphen/>
        <w:t>ла жена Грибова тихонько проникла в дверь и села у краюшка, потом Коломийцева, потом ребятишки, дети актеров. Я все же не жалею, что я не попала, потому что Леонидов, который очень волновался, еще чего доброго на меня бы рассвирепел – решил бы, что я тотчас же отпишу Вам неблагоприятный отчет. До прогона Леон. был очень сумрачный, беспокоился за своих актеров, а теперь стал добрый и общительный.</w:t>
      </w:r>
    </w:p>
    <w:p w:rsidR="00DD4130" w:rsidRDefault="006C0410">
      <w:pPr>
        <w:shd w:val="clear" w:color="auto" w:fill="FFFFFF"/>
        <w:spacing w:line="202" w:lineRule="exact"/>
        <w:ind w:left="394"/>
      </w:pPr>
      <w:r>
        <w:rPr>
          <w:rFonts w:eastAsia="Times New Roman"/>
          <w:sz w:val="16"/>
          <w:szCs w:val="16"/>
        </w:rPr>
        <w:t>С Орл. после репетиции я не говорила, знаю только, что он вся-</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37" w:name="bookmark2964"/>
      <w:r>
        <w:rPr>
          <w:rFonts w:eastAsia="Times New Roman"/>
          <w:sz w:val="16"/>
          <w:szCs w:val="16"/>
        </w:rPr>
        <w:lastRenderedPageBreak/>
        <w:t>ч</w:t>
      </w:r>
      <w:bookmarkEnd w:id="2937"/>
      <w:r>
        <w:rPr>
          <w:rFonts w:eastAsia="Times New Roman"/>
          <w:sz w:val="16"/>
          <w:szCs w:val="16"/>
        </w:rPr>
        <w:t>ески комплиментировал. Мне было важно узнать впечатления В. Гр., и вот что он мне рассказал. Прежде всего ему очень понравилась пье</w:t>
      </w:r>
      <w:r>
        <w:rPr>
          <w:rFonts w:eastAsia="Times New Roman"/>
          <w:sz w:val="16"/>
          <w:szCs w:val="16"/>
        </w:rPr>
        <w:softHyphen/>
        <w:t>са, ее глубина, ее кряжистость, ее национальность, ее философичность. При прекрасном языке – идеи, захватываемые пьесой, его буквально потрясали местами, волновали до слез, поражали мощью, близкой шек</w:t>
      </w:r>
      <w:r>
        <w:rPr>
          <w:rFonts w:eastAsia="Times New Roman"/>
          <w:sz w:val="16"/>
          <w:szCs w:val="16"/>
        </w:rPr>
        <w:softHyphen/>
        <w:t>спировской. Впечатления об актерах такие: прежде всего его приятно поразили неожиданностью Титова и Кторов. Оба вышли из привычных для них типажей и, что ему кажется отрадным, показали себя удачно в таких характерных ролях, как Косова и поп. Несколько нажимали Бело</w:t>
      </w:r>
      <w:r>
        <w:rPr>
          <w:rFonts w:eastAsia="Times New Roman"/>
          <w:sz w:val="16"/>
          <w:szCs w:val="16"/>
        </w:rPr>
        <w:softHyphen/>
        <w:t>куров, в этой роли еще не вполне “наш” актер, мхатовский, и Степанова, которая всегда начинает с наигрыша. Кроме того, она, как мне кажется, сейчас попала под сильное увлечение внешней крестьянской характер</w:t>
      </w:r>
      <w:r>
        <w:rPr>
          <w:rFonts w:eastAsia="Times New Roman"/>
          <w:sz w:val="16"/>
          <w:szCs w:val="16"/>
        </w:rPr>
        <w:softHyphen/>
        <w:t>ностью, впадает в натурализм, старается и в говоре и в ухватках дать крестьянку. У нас с ней был на эту тему разговор, и я ей высказала предположение, что вряд ли Вы будете увлекаться этнографическими чертами, “аканьем”, “мужуки” вместо “мужики”, “Ленькя”, “Колькя”, игрой рукой около рта, утирающей губу и скрывающей улыбку. Она на первых порах этим увлекается и не хочет отказаться от проб повторять те манеры, которые она наблюдает у местных крестьянок. Добронравов пока остается самим собой, Хмелев находится в периоде настойчивых поисков, многое хорошо у Зуевой – матери, очень глубоко задумал роль Грибов. Пока совсем непонятен и неопределенен Топорков, очень по</w:t>
      </w:r>
      <w:r>
        <w:rPr>
          <w:rFonts w:eastAsia="Times New Roman"/>
          <w:sz w:val="16"/>
          <w:szCs w:val="16"/>
        </w:rPr>
        <w:softHyphen/>
        <w:t>верху. Кажется, это самое “узкое” место, я слышала несколько отзывов о Топоркове, что пока ничего интересного не получается, мелко, неглу</w:t>
      </w:r>
      <w:r>
        <w:rPr>
          <w:rFonts w:eastAsia="Times New Roman"/>
          <w:sz w:val="16"/>
          <w:szCs w:val="16"/>
        </w:rPr>
        <w:softHyphen/>
        <w:t>боко внешне – вот как отзываются. После просмотра у всех камень с души спал, потому что получили они полное одобрение и приобрели уверенность, что на верном пути</w:t>
      </w:r>
      <w:r>
        <w:rPr>
          <w:rFonts w:eastAsia="Times New Roman"/>
          <w:sz w:val="16"/>
          <w:szCs w:val="16"/>
          <w:vertAlign w:val="superscript"/>
        </w:rPr>
        <w:t>1</w:t>
      </w:r>
      <w:r>
        <w:rPr>
          <w:rFonts w:eastAsia="Times New Roman"/>
          <w:sz w:val="16"/>
          <w:szCs w:val="16"/>
        </w:rPr>
        <w:t>. Теперь занятия продолжаются, и, го</w:t>
      </w:r>
      <w:r>
        <w:rPr>
          <w:rFonts w:eastAsia="Times New Roman"/>
          <w:sz w:val="16"/>
          <w:szCs w:val="16"/>
        </w:rPr>
        <w:softHyphen/>
        <w:t>ворят, 12-го будет просмотрена вся пьеса и будто Л.М. разрешит всем живущим в Пестове, желающим посмотреть, прийти. После этого про</w:t>
      </w:r>
      <w:r>
        <w:rPr>
          <w:rFonts w:eastAsia="Times New Roman"/>
          <w:sz w:val="16"/>
          <w:szCs w:val="16"/>
        </w:rPr>
        <w:softHyphen/>
        <w:t>гона будут опять занятия и 25-го намечен показ пьесы Комитету.</w:t>
      </w:r>
    </w:p>
    <w:p w:rsidR="00DD4130" w:rsidRDefault="006C0410">
      <w:pPr>
        <w:shd w:val="clear" w:color="auto" w:fill="FFFFFF"/>
        <w:spacing w:line="202" w:lineRule="exact"/>
        <w:ind w:firstLine="398"/>
        <w:jc w:val="both"/>
      </w:pPr>
      <w:bookmarkStart w:id="2938" w:name="bookmark2965"/>
      <w:r>
        <w:rPr>
          <w:rFonts w:eastAsia="Times New Roman"/>
          <w:sz w:val="16"/>
          <w:szCs w:val="16"/>
        </w:rPr>
        <w:t>С</w:t>
      </w:r>
      <w:bookmarkEnd w:id="2938"/>
      <w:r>
        <w:rPr>
          <w:rFonts w:eastAsia="Times New Roman"/>
          <w:sz w:val="16"/>
          <w:szCs w:val="16"/>
        </w:rPr>
        <w:t>егодня ушел в отпуск шофер Михайлов, я была рада, что застала его еще в театре. Он ведь в последнее время после Вас водил грузо</w:t>
      </w:r>
      <w:r>
        <w:rPr>
          <w:rFonts w:eastAsia="Times New Roman"/>
          <w:sz w:val="16"/>
          <w:szCs w:val="16"/>
        </w:rPr>
        <w:softHyphen/>
        <w:t>вую машину, так что и не видела я его вовсе. Вот что он мне сказал (а до того рассказал и шофер Аркадьева): театр получил новую машину М-1, и решено ее отдать Вам (так и Ник. Вас. сказал Жене). Машина по конструкции лучше Вашей, это подтверждает и Михайлов. Ему только меньше нравится, как машина отделана внутри, как обита. Но он уже говорил с зав. гаражом и решили, что внутри подушки вынут и вложат подушки из Вашей прошлогодней машины, и тогда все будет в поряд</w:t>
      </w:r>
      <w:r>
        <w:rPr>
          <w:rFonts w:eastAsia="Times New Roman"/>
          <w:sz w:val="16"/>
          <w:szCs w:val="16"/>
        </w:rPr>
        <w:softHyphen/>
        <w:t>ке. Михайлов придет из отпуска 8 авг. и займется этой новой машиной, доведет до конца внутреннюю ее отделку. И объездит ее для выверки. Чехлы на прежнюю машину почему-то не наложили, Мих. говорит, что их только что вернули из чистки и их в этом чистом виде берегут для осени. В общем, хозяйство наше автомобильное такое сложное, такие своеобразные там внутри распорядки и взаимоотношения, что никак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 разберешь, так ли надо требовать сделать, или так дать сделать, как шоферы говорят. Одно мне Мих. обещал, что осенью в отношении ма</w:t>
      </w:r>
      <w:r>
        <w:rPr>
          <w:rFonts w:eastAsia="Times New Roman"/>
          <w:sz w:val="16"/>
          <w:szCs w:val="16"/>
        </w:rPr>
        <w:softHyphen/>
        <w:t>шины Вашей все будет вполне благополучно и если будут изменения, то к лучшему.</w:t>
      </w:r>
    </w:p>
    <w:p w:rsidR="00DD4130" w:rsidRDefault="006C0410">
      <w:pPr>
        <w:shd w:val="clear" w:color="auto" w:fill="FFFFFF"/>
        <w:spacing w:line="202" w:lineRule="exact"/>
        <w:ind w:firstLine="394"/>
        <w:jc w:val="both"/>
      </w:pPr>
      <w:bookmarkStart w:id="2939" w:name="bookmark2966"/>
      <w:r>
        <w:rPr>
          <w:rFonts w:eastAsia="Times New Roman"/>
          <w:sz w:val="16"/>
          <w:szCs w:val="16"/>
        </w:rPr>
        <w:t>Е</w:t>
      </w:r>
      <w:bookmarkEnd w:id="2939"/>
      <w:r>
        <w:rPr>
          <w:rFonts w:eastAsia="Times New Roman"/>
          <w:sz w:val="16"/>
          <w:szCs w:val="16"/>
        </w:rPr>
        <w:t>ще дела по Вашему письму: Рабинович и опочивальня для Бори-са</w:t>
      </w:r>
      <w:hyperlink w:anchor="bookmark4942" w:history="1">
        <w:r>
          <w:rPr>
            <w:rFonts w:eastAsia="Times New Roman"/>
            <w:sz w:val="16"/>
            <w:szCs w:val="16"/>
            <w:vertAlign w:val="superscript"/>
          </w:rPr>
          <w:t>2</w:t>
        </w:r>
      </w:hyperlink>
      <w:r>
        <w:rPr>
          <w:rFonts w:eastAsia="Times New Roman"/>
          <w:sz w:val="16"/>
          <w:szCs w:val="16"/>
        </w:rPr>
        <w:t>. Рабиновича сейчас в Москве нет, но он должен на днях побывать в городе для каких-то своих дел. Сегодня я сделаю выписку из Вашего письма и отправляю к нему на квартиру, таким образом, до него, навер</w:t>
      </w:r>
      <w:r>
        <w:rPr>
          <w:rFonts w:eastAsia="Times New Roman"/>
          <w:sz w:val="16"/>
          <w:szCs w:val="16"/>
        </w:rPr>
        <w:softHyphen/>
        <w:t>ное, дойдет. Радлову же специально писать не предполагаю, а в записке к Рабин. попрошу при случае сообщить и Радлову Ваши строки. Радло-вы всегда уезжают на лето из Ленинграда, где их искать – не знаю.</w:t>
      </w:r>
    </w:p>
    <w:p w:rsidR="00DD4130" w:rsidRDefault="006C0410">
      <w:pPr>
        <w:shd w:val="clear" w:color="auto" w:fill="FFFFFF"/>
        <w:spacing w:line="202" w:lineRule="exact"/>
        <w:ind w:firstLine="394"/>
        <w:jc w:val="both"/>
      </w:pPr>
      <w:bookmarkStart w:id="2940" w:name="bookmark2967"/>
      <w:r>
        <w:rPr>
          <w:rFonts w:eastAsia="Times New Roman"/>
          <w:sz w:val="16"/>
          <w:szCs w:val="16"/>
        </w:rPr>
        <w:t>С</w:t>
      </w:r>
      <w:bookmarkEnd w:id="2940"/>
      <w:r>
        <w:rPr>
          <w:rFonts w:eastAsia="Times New Roman"/>
          <w:sz w:val="16"/>
          <w:szCs w:val="16"/>
        </w:rPr>
        <w:t>егодня днем имела большой разговор с Грем., сказала ему о Ва</w:t>
      </w:r>
      <w:r>
        <w:rPr>
          <w:rFonts w:eastAsia="Times New Roman"/>
          <w:sz w:val="16"/>
          <w:szCs w:val="16"/>
        </w:rPr>
        <w:softHyphen/>
        <w:t>шем беспокойстве. Несмотря на заверения Орл. еще 5-го в Пестове, что вот-де сейчас Михайлов и Грем. получают документы, а 7-го поедут, я 7-го всех их здесь встретила. И вот только что, в половине 7-го вече</w:t>
      </w:r>
      <w:r>
        <w:rPr>
          <w:rFonts w:eastAsia="Times New Roman"/>
          <w:sz w:val="16"/>
          <w:szCs w:val="16"/>
        </w:rPr>
        <w:softHyphen/>
        <w:t>ра сказал мне Федя, что обещают завтра дать разрешения, после чего надо проделать визы, получить деньги и ехать. Федя думает, что если удастся, они поедут 9-го, но вернее – 10-го. Грем. находится в большом волнении. Помимо того, что положение с днем выезда было все вре</w:t>
      </w:r>
      <w:r>
        <w:rPr>
          <w:rFonts w:eastAsia="Times New Roman"/>
          <w:sz w:val="16"/>
          <w:szCs w:val="16"/>
        </w:rPr>
        <w:softHyphen/>
        <w:t>мя неопределенно, оттягивался отъезд буквально со дня на день, – все получаемые оттуда сообщения крайне неутешительны. Гиршфельд по</w:t>
      </w:r>
      <w:r>
        <w:rPr>
          <w:rFonts w:eastAsia="Times New Roman"/>
          <w:sz w:val="16"/>
          <w:szCs w:val="16"/>
        </w:rPr>
        <w:softHyphen/>
        <w:t>звонил, что не надо заказывать круг, можно получить напрокат за 35-40 тысяч. Круг этот всего 12-метровый, причем совершенно неизвестны ни высота настила, ни крепость пола круга, выдержит ли он наши над</w:t>
      </w:r>
      <w:r>
        <w:rPr>
          <w:rFonts w:eastAsia="Times New Roman"/>
          <w:sz w:val="16"/>
          <w:szCs w:val="16"/>
        </w:rPr>
        <w:softHyphen/>
        <w:t>стройки – ничего. Да и диаметр куда как мал! Все это заботит Гремис-лавского крайне. А тут еще прибавилась забота: Орл. получил письмо из Парижа (не знаю от кого), что если пароход с декорациями придет 1-го в Гавр, то декорации будут в Париже не 2-го, как планировал Аркадьев, а через 5 дней, т.е. 6-го, а 8-го открытие!!! И еще: на обратном пути если декорации пойдут жел. дорогой, а не пароходом, как планировалось, то прибудут в Москву числа 8-го. А как же фестивальные спектакли? Вот Гудков собирается ехать 2-го в Ленинград сговариваться об отправке декораций из Парижа на Гавр. И пароходом, и почему-то тогда считает</w:t>
      </w:r>
      <w:r>
        <w:rPr>
          <w:rFonts w:eastAsia="Times New Roman"/>
          <w:sz w:val="16"/>
          <w:szCs w:val="16"/>
        </w:rPr>
        <w:softHyphen/>
        <w:t>ся, что багаж идет в Москву (или только пока что в Лнгр.) 3-го сентября. И говорить нечего, что на фестивале должен будет играть парижский состав, потому что костюмы не успеют снова переделать на основных исполнителей. Это, пожалуй, еще не беда, с ними и репетировать не надо, ведь они чуть ли не накануне будут играть спектакли, а основные из народных сцен за лето, пожалуй, кое-что и перезабудут. Словом, Вы видите, сколько сложностей еще впереди и как может быть озабочен Ив. Як., к тому же лишенный в поездке Димы. Он был оч. тронут тем, что Вы – вдали от театра, на отдыхе – беспокоитесь о гастролях, а те, что здесь сидят и организуют, по его мнению, как-то спокойно относятся ко всему предстоящему.</w:t>
      </w:r>
    </w:p>
    <w:p w:rsidR="00DD4130" w:rsidRDefault="006C0410">
      <w:pPr>
        <w:shd w:val="clear" w:color="auto" w:fill="FFFFFF"/>
        <w:spacing w:line="202" w:lineRule="exact"/>
        <w:ind w:firstLine="394"/>
        <w:jc w:val="both"/>
      </w:pPr>
      <w:bookmarkStart w:id="2941" w:name="bookmark2968"/>
      <w:r>
        <w:rPr>
          <w:rFonts w:eastAsia="Times New Roman"/>
          <w:sz w:val="16"/>
          <w:szCs w:val="16"/>
        </w:rPr>
        <w:t>К</w:t>
      </w:r>
      <w:bookmarkEnd w:id="2941"/>
      <w:r>
        <w:rPr>
          <w:rFonts w:eastAsia="Times New Roman"/>
          <w:sz w:val="16"/>
          <w:szCs w:val="16"/>
        </w:rPr>
        <w:t>ак я понимаю, Вы упомянули адрес Леон. Дав. для сообщения Феде, что я и сделала. Но должна Вам сказать, Владимир Иванович, что я думаю (и Федя тоже, и Сахн., и Калужский, и Леон. Мир.), что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42" w:name="bookmark2969"/>
      <w:r>
        <w:rPr>
          <w:rFonts w:eastAsia="Times New Roman"/>
          <w:sz w:val="16"/>
          <w:szCs w:val="16"/>
        </w:rPr>
        <w:lastRenderedPageBreak/>
        <w:t>в</w:t>
      </w:r>
      <w:bookmarkEnd w:id="2942"/>
      <w:r>
        <w:rPr>
          <w:rFonts w:eastAsia="Times New Roman"/>
          <w:sz w:val="16"/>
          <w:szCs w:val="16"/>
        </w:rPr>
        <w:t>ряд ли Л.Д. будет не только в чем-то помогать, но вообще иметь при</w:t>
      </w:r>
      <w:r>
        <w:rPr>
          <w:rFonts w:eastAsia="Times New Roman"/>
          <w:sz w:val="16"/>
          <w:szCs w:val="16"/>
        </w:rPr>
        <w:softHyphen/>
        <w:t>чины быть связанным с нами хотя бы в какой-то отдельный деловой момент. Думаю, что прежде всего Федя обратится к Гиршф. за указа</w:t>
      </w:r>
      <w:r>
        <w:rPr>
          <w:rFonts w:eastAsia="Times New Roman"/>
          <w:sz w:val="16"/>
          <w:szCs w:val="16"/>
        </w:rPr>
        <w:softHyphen/>
        <w:t>ниями, кто и в какой форме будет принимать участие в организации наших гастролей, и я не представляю себе, что Гиршф. назовет Л.Д. А если так, то нам, со своей стороны, незачем будет выдвигать каких-то театральных деятелей, хотя бы в свое время и имевших отношение к на</w:t>
      </w:r>
      <w:r>
        <w:rPr>
          <w:rFonts w:eastAsia="Times New Roman"/>
          <w:sz w:val="16"/>
          <w:szCs w:val="16"/>
        </w:rPr>
        <w:softHyphen/>
        <w:t>шей гастрольной поездке. В этом смысле мы уже получили совершенно точные указания и, вероятно, перед отъездом еще раз нам все объяснят, какова должна быть форма нашего поведения. Поездка наша имеет та</w:t>
      </w:r>
      <w:r>
        <w:rPr>
          <w:rFonts w:eastAsia="Times New Roman"/>
          <w:sz w:val="16"/>
          <w:szCs w:val="16"/>
        </w:rPr>
        <w:softHyphen/>
        <w:t>кое громадное значение, к ней проявляется такой живейший интерес, что с нас, вероятно, будут требовать одного – повнимательнее усвоить то, как мы должны держать себя в Париже – и это по всем линиям: и в театре, и на выставке, и в отеле, и в отношении окружающих, и даже в отношении магазинов. Если Л.Д. писал Вам и просил Вас о чем-нибудь, то – извините меня за совет – и для него, и для всех едущих в поездку его знакомых было бы лучше, если бы Вы прямо бы ему сказали или на</w:t>
      </w:r>
      <w:r>
        <w:rPr>
          <w:rFonts w:eastAsia="Times New Roman"/>
          <w:sz w:val="16"/>
          <w:szCs w:val="16"/>
        </w:rPr>
        <w:softHyphen/>
        <w:t>писали, что нынешняя поездка сильно отличается от предыдущей и ему не придется, вероятно, столь дружески и непринужденно встречаться с нашими актерами. Если он явится с раскрытыми объятиями, как бы не был он, да и наши актеры, поставлен в неловкое положение.</w:t>
      </w:r>
    </w:p>
    <w:p w:rsidR="00DD4130" w:rsidRDefault="006C0410">
      <w:pPr>
        <w:shd w:val="clear" w:color="auto" w:fill="FFFFFF"/>
        <w:spacing w:line="202" w:lineRule="exact"/>
        <w:ind w:firstLine="398"/>
        <w:jc w:val="both"/>
      </w:pPr>
      <w:bookmarkStart w:id="2943" w:name="bookmark2970"/>
      <w:r>
        <w:rPr>
          <w:rFonts w:eastAsia="Times New Roman"/>
          <w:sz w:val="16"/>
          <w:szCs w:val="16"/>
        </w:rPr>
        <w:t>Т</w:t>
      </w:r>
      <w:bookmarkEnd w:id="2943"/>
      <w:r>
        <w:rPr>
          <w:rFonts w:eastAsia="Times New Roman"/>
          <w:sz w:val="16"/>
          <w:szCs w:val="16"/>
        </w:rPr>
        <w:t>о, что вы написали о М.П., Ваши вопросы и мысли о возможно</w:t>
      </w:r>
      <w:r>
        <w:rPr>
          <w:rFonts w:eastAsia="Times New Roman"/>
          <w:sz w:val="16"/>
          <w:szCs w:val="16"/>
        </w:rPr>
        <w:softHyphen/>
        <w:t>стях, я передала В. Гр. и Леон. Мир., желая знать их мнение</w:t>
      </w:r>
      <w:hyperlink w:anchor="bookmark4943" w:history="1">
        <w:r>
          <w:rPr>
            <w:rFonts w:eastAsia="Times New Roman"/>
            <w:sz w:val="16"/>
            <w:szCs w:val="16"/>
            <w:vertAlign w:val="superscript"/>
          </w:rPr>
          <w:t>3</w:t>
        </w:r>
      </w:hyperlink>
      <w:r>
        <w:rPr>
          <w:rFonts w:eastAsia="Times New Roman"/>
          <w:sz w:val="16"/>
          <w:szCs w:val="16"/>
        </w:rPr>
        <w:t>. Л.М. дер</w:t>
      </w:r>
      <w:r>
        <w:rPr>
          <w:rFonts w:eastAsia="Times New Roman"/>
          <w:sz w:val="16"/>
          <w:szCs w:val="16"/>
        </w:rPr>
        <w:softHyphen/>
        <w:t>жится той же позиции, что и весной, т.е. что вмешательство театра мо</w:t>
      </w:r>
      <w:r>
        <w:rPr>
          <w:rFonts w:eastAsia="Times New Roman"/>
          <w:sz w:val="16"/>
          <w:szCs w:val="16"/>
        </w:rPr>
        <w:softHyphen/>
        <w:t>жет быть рассмотрено очень неблагоприятно, и тогда выйдет так, что и театру это повредит, и М.П. не только не поможет, но и может повредить тоже. Василий же Григорьевич мне сказал, что этот вопрос совершенно отпадает, т.к. именно на эту тему был в его прошлый приезд в Москву, т.е. в первых числах июля, у него разговор с Як. Ос., и тот накрепко сказал, что как ни сложится дальнейшая карьера М.П., к нам для него возврата нет. Но вообще, по мнению В. Гр., вопрос этот получает еще большую остроту в связи с тем, что в те же дни у Вас. Гр. был разговор с Ник. Вас. (Н.В. в те дни был болен и просил В. Гр. приехать к нему на квартиру и – Боже мой! – что там было: и слезы, и мольбы, и всяческие заверения, но об этом немного ниже) – и вот в этом разговоре Н.В. го</w:t>
      </w:r>
      <w:r>
        <w:rPr>
          <w:rFonts w:eastAsia="Times New Roman"/>
          <w:sz w:val="16"/>
          <w:szCs w:val="16"/>
        </w:rPr>
        <w:softHyphen/>
        <w:t>ворил, что удаление М.П. произошло не только в результате неудачных поступков М.П., известных нам, но и в результате влияния в этом деле К.С., который имел возможность собрать против М.П. определенный материал, рисующий его как человека, который хотел собою заменить К.С. и повернуть театр на какой-то им задуманный путь, разрушающий в то же время исконные традиции и методы, которые составляют основу жизни МХАТ. Что в таком плане были высказывания М.П. не только здесь, но и в Париже, что добиться этого он хотел популяризацией себя в известной группе, что являлось и политически неверным, потому что приводило к ложному пониманию демократии.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944" w:name="bookmark2971"/>
      <w:r>
        <w:rPr>
          <w:rFonts w:eastAsia="Times New Roman"/>
          <w:sz w:val="16"/>
          <w:szCs w:val="16"/>
        </w:rPr>
        <w:lastRenderedPageBreak/>
        <w:t>С</w:t>
      </w:r>
      <w:bookmarkEnd w:id="2944"/>
      <w:r>
        <w:rPr>
          <w:rFonts w:eastAsia="Times New Roman"/>
          <w:sz w:val="16"/>
          <w:szCs w:val="16"/>
        </w:rPr>
        <w:t>ловом, из высказываний Н.В. было ясно, что К.С. имел близкое отношение к снятию М.П. А т.к. у Вас. Гр. еще было и мнение Як. Ос. по этому поводу, то он считает определенно, что присутствие М.П. у нас на посту “ист аусгешлоссен”</w:t>
      </w:r>
      <w:hyperlink w:anchor="bookmark4944" w:history="1">
        <w:r>
          <w:rPr>
            <w:rFonts w:eastAsia="Times New Roman"/>
            <w:sz w:val="16"/>
            <w:szCs w:val="16"/>
            <w:vertAlign w:val="superscript"/>
          </w:rPr>
          <w:t>4</w:t>
        </w:r>
      </w:hyperlink>
      <w:r>
        <w:rPr>
          <w:rFonts w:eastAsia="Times New Roman"/>
          <w:sz w:val="16"/>
          <w:szCs w:val="16"/>
        </w:rPr>
        <w:t>. М.П. 4-го предполагает уехать в Кисловодск на лечение и отдых, но совершилось ли это, никто не знает, даже Ал. Моис., которую я спросила. Мнение В. Гр. таково, что по всем линиям, какие он видит в этом деле, благом будет одна: не возвращаться к мысли о реставрации у нас М.П., т.к. если это невозможно, а это непременно невозможно, то какие бы ни было шаги не приведут ни к чему хороше</w:t>
      </w:r>
      <w:r>
        <w:rPr>
          <w:rFonts w:eastAsia="Times New Roman"/>
          <w:sz w:val="16"/>
          <w:szCs w:val="16"/>
        </w:rPr>
        <w:softHyphen/>
        <w:t>му, а к чему-то если не плохому, то неважному могут привести. Глупо я излагаю мысли? Чувствую, что отдых не пошел мне на пользу, я пишу фразы, будто жернова ворочаю, мне они кажутся ужасно тяжеловесны</w:t>
      </w:r>
      <w:r>
        <w:rPr>
          <w:rFonts w:eastAsia="Times New Roman"/>
          <w:sz w:val="16"/>
          <w:szCs w:val="16"/>
        </w:rPr>
        <w:softHyphen/>
        <w:t>ми, мои сегодняшние фразы.</w:t>
      </w:r>
    </w:p>
    <w:p w:rsidR="00DD4130" w:rsidRDefault="006C0410">
      <w:pPr>
        <w:shd w:val="clear" w:color="auto" w:fill="FFFFFF"/>
        <w:spacing w:line="202" w:lineRule="exact"/>
        <w:ind w:firstLine="394"/>
        <w:jc w:val="both"/>
      </w:pPr>
      <w:bookmarkStart w:id="2945" w:name="bookmark2972"/>
      <w:r>
        <w:rPr>
          <w:rFonts w:eastAsia="Times New Roman"/>
          <w:sz w:val="16"/>
          <w:szCs w:val="16"/>
        </w:rPr>
        <w:t>Т</w:t>
      </w:r>
      <w:bookmarkEnd w:id="2945"/>
      <w:r>
        <w:rPr>
          <w:rFonts w:eastAsia="Times New Roman"/>
          <w:sz w:val="16"/>
          <w:szCs w:val="16"/>
        </w:rPr>
        <w:t>еперь о свидании Ник. Вас. и В. Гр. Ник. Вас. в начале июля за</w:t>
      </w:r>
      <w:r>
        <w:rPr>
          <w:rFonts w:eastAsia="Times New Roman"/>
          <w:sz w:val="16"/>
          <w:szCs w:val="16"/>
        </w:rPr>
        <w:softHyphen/>
        <w:t>болел. Чем – не знаю, это и не определялось. Орл. делал намеки, что он болеет, т.к. ему делать нечего, т.к. против него был направлен некий удар, и тут как выход пришла болезнь. Надо сказать, что тут все время идет и шла какая-то глухая борьба между Н.В. и Орловским, в чем она выражалась – и не уловишь, но чувствуется, что какие-то подземные толчки происходят. Так вот, Н.В. просил В. Гр. приехать к нему. И тут он его умолял “помириться с “Костькой” (простите, что я так пишу, но это подлинное выражение). Он уверял, что и для К.С., как и для Вас, идеальная форма управления – два зама, как они прежде были. При этом К.С. совершенно признает за Вами права ведущего директора, единственного распорядителя в театре, раз что Вы в действительности ведете дело с художественной его стороны. Он божится, что никогда не будет вмешиваться в худчасть, что у нее все права и преимущества в театре – это уж божится Н.В., а не К.С. Вот тут-то он и про мнение К.С. об Аркадьеве и об его участии в этом деле и рассказал. Кончилось это тем, что Н.В. взял с В. Гр. слово, что при следующем его приезде из Пестова в Москву произойдет свидание его с К.С. (вероятно, закончится оно соединениями и разговором всех их троих). Нынче В. Гр. приехал, и вот в 4 часа дня его пригласил к себе К.С., так что хотя бы кое-что я буду знать завтра, а если В.Г. будет загроможден работой и не сможет рассказать нам или пока не захочет, а решит в себе пока что переварить, то, вероятно, расскажет немного позднее, и я смогу написать Вам уж из Пестова. Завтра я буду сравнительно недолго в театре, мне надо будет упаковать машинку и сдать постан. части для упаковки, а часов в 6 ве</w:t>
      </w:r>
      <w:r>
        <w:rPr>
          <w:rFonts w:eastAsia="Times New Roman"/>
          <w:sz w:val="16"/>
          <w:szCs w:val="16"/>
        </w:rPr>
        <w:softHyphen/>
        <w:t>чера мне надо ехать в Пестово, там вышлют к поезду машину. Впрочем, я думаю, что скоро снова буду в Москве – у меня в ближайшие 10 дней здесь будут примерки: я не надеюсь на покупки в Париже и шью англ. костюм для придания себе строгого стиля на работе.</w:t>
      </w:r>
    </w:p>
    <w:p w:rsidR="00DD4130" w:rsidRDefault="006C0410">
      <w:pPr>
        <w:shd w:val="clear" w:color="auto" w:fill="FFFFFF"/>
        <w:spacing w:line="202" w:lineRule="exact"/>
        <w:ind w:firstLine="394"/>
        <w:jc w:val="both"/>
      </w:pPr>
      <w:bookmarkStart w:id="2946" w:name="bookmark2973"/>
      <w:r>
        <w:rPr>
          <w:rFonts w:eastAsia="Times New Roman"/>
          <w:sz w:val="16"/>
          <w:szCs w:val="16"/>
        </w:rPr>
        <w:t>О</w:t>
      </w:r>
      <w:bookmarkEnd w:id="2946"/>
      <w:r>
        <w:rPr>
          <w:rFonts w:eastAsia="Times New Roman"/>
          <w:sz w:val="16"/>
          <w:szCs w:val="16"/>
        </w:rPr>
        <w:t>дна из драк Н.В. с Орл. происходит, кажется, из-за распределения квартир и комнат в надстройке на Мясницкой. Там сначала поработала комиссия: от дирекции Дима, от месткома Ситникова и от парткома Ха-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47" w:name="bookmark2974"/>
      <w:r>
        <w:rPr>
          <w:rFonts w:eastAsia="Times New Roman"/>
          <w:sz w:val="16"/>
          <w:szCs w:val="16"/>
        </w:rPr>
        <w:lastRenderedPageBreak/>
        <w:t>е</w:t>
      </w:r>
      <w:bookmarkEnd w:id="2947"/>
      <w:r>
        <w:rPr>
          <w:rFonts w:eastAsia="Times New Roman"/>
          <w:sz w:val="16"/>
          <w:szCs w:val="16"/>
        </w:rPr>
        <w:t>нко. Они проработали все поступившие заявления и сделали наметку, как разместить претендентов. Но Н.В. нашел там неправильности, хочет их опротестовать, к тому же он не желает, чтобы в это дело вмешивался Орл., кот. не желает пропустить рассмотрение и утверждение этого дела без себя. М.б., и Комитет захочет принять участие в этом деле, и тут уж Н.В. совсем расстраивается от этого предположения. А В. Гр. считает, что необходимо это дело закончить до отъезда в Париж, чтобы актеры не волновались вопросом жилищ на будущий год: его, конечно, теребят, всем надоело ждать больше полугода, у всех была надежда, что еще до нового сезона удается наладить свое жилье. В. Гр. настаивает, что</w:t>
      </w:r>
      <w:r>
        <w:rPr>
          <w:rFonts w:eastAsia="Times New Roman"/>
          <w:sz w:val="16"/>
          <w:szCs w:val="16"/>
        </w:rPr>
        <w:softHyphen/>
        <w:t>бы вопрос этот закончился и разрешился если не на этой шестидневке, то, во всяком случае, на будущей. Сегодня у К.С. он хочет уточнить и этот вопрос. Кстати, хочет уточнить вопрос и Радомысл., который хочет получить 4-х комнатную квартиру, а у В. Гр. нет уверенности, что он вообще долго у нас пробудет на работе</w:t>
      </w:r>
      <w:hyperlink w:anchor="bookmark4945" w:history="1">
        <w:r>
          <w:rPr>
            <w:rFonts w:eastAsia="Times New Roman"/>
            <w:sz w:val="16"/>
            <w:szCs w:val="16"/>
            <w:vertAlign w:val="superscript"/>
          </w:rPr>
          <w:t>5</w:t>
        </w:r>
      </w:hyperlink>
      <w:r>
        <w:rPr>
          <w:rFonts w:eastAsia="Times New Roman"/>
          <w:sz w:val="16"/>
          <w:szCs w:val="16"/>
        </w:rPr>
        <w:t>: по театру он вовсе не работает, да и не нужен, а по студии его дела тоже плохи, у К.С. он сильно не в чести, у студентов тоже, да при чем же дом МХАТа и квартиры для актеров, если нужно поселить кого-то из студии?! Это В. Гр. считает необходимым выяснить у К.С.</w:t>
      </w:r>
    </w:p>
    <w:p w:rsidR="00DD4130" w:rsidRDefault="006C0410">
      <w:pPr>
        <w:shd w:val="clear" w:color="auto" w:fill="FFFFFF"/>
        <w:spacing w:line="202" w:lineRule="exact"/>
        <w:ind w:firstLine="398"/>
        <w:jc w:val="both"/>
      </w:pPr>
      <w:r>
        <w:rPr>
          <w:rFonts w:eastAsia="Times New Roman"/>
          <w:sz w:val="16"/>
          <w:szCs w:val="16"/>
        </w:rPr>
        <w:t>Владимир Иванович, теперь немного о Пестове. Там чудно, очень-очень хорошо. Красивая местность, приятная атмосфера, удоб</w:t>
      </w:r>
      <w:r>
        <w:rPr>
          <w:rFonts w:eastAsia="Times New Roman"/>
          <w:sz w:val="16"/>
          <w:szCs w:val="16"/>
        </w:rPr>
        <w:softHyphen/>
        <w:t>ное житье, хороший домашний стол. Всем все нравится, все всем очень довольны. Кто рыбу удит в каждый свободный час, кто играет в теннис и волейбол, кто, как я, гуляет, читает. Пока было тепло, все купались, раза по три в день. Последние три дня – дожди непрестанно и сильное похолодание. И тогда многие затосковали, я первая. Но вот нынче прие</w:t>
      </w:r>
      <w:r>
        <w:rPr>
          <w:rFonts w:eastAsia="Times New Roman"/>
          <w:sz w:val="16"/>
          <w:szCs w:val="16"/>
        </w:rPr>
        <w:softHyphen/>
        <w:t>хала в Москву и мечтаю, что завтра вечером снова буду там, – здесь мне совсем-совсем не нравится. Сегодня погода, кажется, начнет выправ</w:t>
      </w:r>
      <w:r>
        <w:rPr>
          <w:rFonts w:eastAsia="Times New Roman"/>
          <w:sz w:val="16"/>
          <w:szCs w:val="16"/>
        </w:rPr>
        <w:softHyphen/>
        <w:t>ляться, очень переменно: то сильный дождь, то даже солнце (которого мы не видали 3–4 дня), и в воздухе стало теплее. Нет, даже в дождь в Пестове лучше, чем в Москве. Работа там идет приятно, не утомитель</w:t>
      </w:r>
      <w:r>
        <w:rPr>
          <w:rFonts w:eastAsia="Times New Roman"/>
          <w:sz w:val="16"/>
          <w:szCs w:val="16"/>
        </w:rPr>
        <w:softHyphen/>
        <w:t>на, не назойлива. В общем, все решили, что, вероятно, эта привычка установится: работать и летом спектакль в такой обстановке.</w:t>
      </w:r>
    </w:p>
    <w:p w:rsidR="00DD4130" w:rsidRDefault="006C0410">
      <w:pPr>
        <w:shd w:val="clear" w:color="auto" w:fill="FFFFFF"/>
        <w:spacing w:line="202" w:lineRule="exact"/>
        <w:ind w:firstLine="398"/>
        <w:jc w:val="both"/>
      </w:pPr>
      <w:bookmarkStart w:id="2948" w:name="bookmark2975"/>
      <w:r>
        <w:rPr>
          <w:rFonts w:eastAsia="Times New Roman"/>
          <w:sz w:val="16"/>
          <w:szCs w:val="16"/>
        </w:rPr>
        <w:t>М</w:t>
      </w:r>
      <w:bookmarkEnd w:id="2948"/>
      <w:r>
        <w:rPr>
          <w:rFonts w:eastAsia="Times New Roman"/>
          <w:sz w:val="16"/>
          <w:szCs w:val="16"/>
        </w:rPr>
        <w:t>илый Владимир Иванович, пора кончать письмо, мне надо идти по делу в определенный час. Простите, что корявое вышло письмо. Зато длинное. Всего хорошего желаю Вам и Ек. Ник. от себя и Жени, кото</w:t>
      </w:r>
      <w:r>
        <w:rPr>
          <w:rFonts w:eastAsia="Times New Roman"/>
          <w:sz w:val="16"/>
          <w:szCs w:val="16"/>
        </w:rPr>
        <w:softHyphen/>
        <w:t>рый благодарит Вас за память. Отдыхайте с приятностью, милый Вла</w:t>
      </w:r>
      <w:r>
        <w:rPr>
          <w:rFonts w:eastAsia="Times New Roman"/>
          <w:sz w:val="16"/>
          <w:szCs w:val="16"/>
        </w:rPr>
        <w:softHyphen/>
        <w:t>димир Иванович, сколько у Вас еще дела впереди!</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946" w:history="1">
        <w:bookmarkStart w:id="2949" w:name="bookmark2976"/>
        <w:r w:rsidR="006C0410">
          <w:rPr>
            <w:spacing w:val="-1"/>
          </w:rPr>
          <w:t>3</w:t>
        </w:r>
        <w:bookmarkEnd w:id="2949"/>
        <w:r w:rsidR="006C0410">
          <w:rPr>
            <w:spacing w:val="-1"/>
          </w:rPr>
          <w:t>43</w:t>
        </w:r>
      </w:hyperlink>
      <w:r w:rsidR="006C0410">
        <w:rPr>
          <w:spacing w:val="-1"/>
        </w:rPr>
        <w:t>.</w:t>
      </w:r>
    </w:p>
    <w:p w:rsidR="00DD4130" w:rsidRDefault="006C0410">
      <w:pPr>
        <w:shd w:val="clear" w:color="auto" w:fill="FFFFFF"/>
        <w:spacing w:before="106"/>
        <w:jc w:val="right"/>
      </w:pPr>
      <w:r>
        <w:rPr>
          <w:sz w:val="16"/>
          <w:szCs w:val="16"/>
        </w:rPr>
        <w:t xml:space="preserve">18 </w:t>
      </w:r>
      <w:r>
        <w:rPr>
          <w:rFonts w:eastAsia="Times New Roman"/>
          <w:sz w:val="16"/>
          <w:szCs w:val="16"/>
        </w:rPr>
        <w:t>июля 1937 г. № 11</w:t>
      </w:r>
    </w:p>
    <w:p w:rsidR="00DD4130" w:rsidRDefault="006C0410">
      <w:pPr>
        <w:shd w:val="clear" w:color="auto" w:fill="FFFFFF"/>
        <w:spacing w:before="96"/>
        <w:ind w:left="1421"/>
      </w:pPr>
      <w:r>
        <w:rPr>
          <w:rFonts w:eastAsia="Times New Roman"/>
          <w:sz w:val="16"/>
          <w:szCs w:val="16"/>
        </w:rPr>
        <w:t>Милый Владимир Иванович!</w:t>
      </w:r>
    </w:p>
    <w:p w:rsidR="00DD4130" w:rsidRDefault="006C0410">
      <w:pPr>
        <w:shd w:val="clear" w:color="auto" w:fill="FFFFFF"/>
        <w:spacing w:before="96" w:line="216" w:lineRule="exact"/>
        <w:ind w:firstLine="394"/>
        <w:jc w:val="both"/>
      </w:pPr>
      <w:bookmarkStart w:id="2950" w:name="bookmark2977"/>
      <w:r>
        <w:rPr>
          <w:rFonts w:eastAsia="Times New Roman"/>
          <w:sz w:val="16"/>
          <w:szCs w:val="16"/>
        </w:rPr>
        <w:t>В</w:t>
      </w:r>
      <w:bookmarkEnd w:id="2950"/>
      <w:r>
        <w:rPr>
          <w:rFonts w:eastAsia="Times New Roman"/>
          <w:sz w:val="16"/>
          <w:szCs w:val="16"/>
        </w:rPr>
        <w:t>чера мне привезли из Москвы Ваше письмо от 12-го</w:t>
      </w:r>
      <w:r>
        <w:rPr>
          <w:rFonts w:eastAsia="Times New Roman"/>
          <w:sz w:val="16"/>
          <w:szCs w:val="16"/>
          <w:vertAlign w:val="superscript"/>
        </w:rPr>
        <w:t>1</w:t>
      </w:r>
      <w:r>
        <w:rPr>
          <w:rFonts w:eastAsia="Times New Roman"/>
          <w:sz w:val="16"/>
          <w:szCs w:val="16"/>
        </w:rPr>
        <w:t>. Зав</w:t>
      </w:r>
      <w:r>
        <w:rPr>
          <w:rFonts w:eastAsia="Times New Roman"/>
          <w:sz w:val="16"/>
          <w:szCs w:val="16"/>
        </w:rPr>
        <w:softHyphen/>
        <w:t>тра Евг. Вас. едет с утра в город, и я тороплюсь Вам написать, он отправит.</w:t>
      </w:r>
    </w:p>
    <w:p w:rsidR="00DD4130" w:rsidRDefault="006C0410">
      <w:pPr>
        <w:shd w:val="clear" w:color="auto" w:fill="FFFFFF"/>
        <w:spacing w:before="43" w:line="202" w:lineRule="exact"/>
        <w:ind w:left="394"/>
      </w:pPr>
      <w:r>
        <w:rPr>
          <w:rFonts w:eastAsia="Times New Roman"/>
          <w:sz w:val="16"/>
          <w:szCs w:val="16"/>
        </w:rPr>
        <w:t>Начинаю ответы по письму.</w:t>
      </w:r>
    </w:p>
    <w:p w:rsidR="00DD4130" w:rsidRDefault="006C0410">
      <w:pPr>
        <w:shd w:val="clear" w:color="auto" w:fill="FFFFFF"/>
        <w:spacing w:line="202" w:lineRule="exact"/>
        <w:ind w:firstLine="394"/>
        <w:jc w:val="both"/>
      </w:pPr>
      <w:bookmarkStart w:id="2951" w:name="bookmark2978"/>
      <w:r>
        <w:rPr>
          <w:rFonts w:eastAsia="Times New Roman"/>
          <w:sz w:val="16"/>
          <w:szCs w:val="16"/>
        </w:rPr>
        <w:t>Я</w:t>
      </w:r>
      <w:bookmarkEnd w:id="2951"/>
      <w:r>
        <w:rPr>
          <w:rFonts w:eastAsia="Times New Roman"/>
          <w:sz w:val="16"/>
          <w:szCs w:val="16"/>
        </w:rPr>
        <w:t xml:space="preserve"> сказала Вас. Гр. о бельгийской визе – все равно против нее не устоишь. Анкеты здесь все уже заполнены, они нестрашные. Сейчас решено громадное большинство везти пароходом, поездом поедут по последнему постановлению 22 человека: народные с семьями и по со</w:t>
      </w:r>
      <w:r>
        <w:rPr>
          <w:rFonts w:eastAsia="Times New Roman"/>
          <w:sz w:val="16"/>
          <w:szCs w:val="16"/>
        </w:rPr>
        <w:softHyphen/>
        <w:t>стоянию здоровья Еланская, Прудкин и Молчанова, Станицын, Андров-ская из-за Баталова, Готовцев, Сахновский. Судаков, Орлов, Степанова обратились с просьбой отправить и их поездом, каждый по своим при</w:t>
      </w:r>
      <w:r>
        <w:rPr>
          <w:rFonts w:eastAsia="Times New Roman"/>
          <w:sz w:val="16"/>
          <w:szCs w:val="16"/>
        </w:rPr>
        <w:softHyphen/>
        <w:t>чинам: Степанова из-за ребенка, с которым она все лето из-за “Земли” почти не виделась, Орлов из-за здоровья, Судаков для сопровождения Клавдии Ник. Эти все обращения будут рассматриваться в Комитете и там решаться.</w:t>
      </w:r>
    </w:p>
    <w:p w:rsidR="00DD4130" w:rsidRDefault="006C0410">
      <w:pPr>
        <w:shd w:val="clear" w:color="auto" w:fill="FFFFFF"/>
        <w:spacing w:line="202" w:lineRule="exact"/>
        <w:ind w:firstLine="394"/>
        <w:jc w:val="both"/>
      </w:pPr>
      <w:bookmarkStart w:id="2952" w:name="bookmark2979"/>
      <w:r>
        <w:rPr>
          <w:rFonts w:eastAsia="Times New Roman"/>
          <w:sz w:val="16"/>
          <w:szCs w:val="16"/>
        </w:rPr>
        <w:t>М</w:t>
      </w:r>
      <w:bookmarkEnd w:id="2952"/>
      <w:r>
        <w:rPr>
          <w:rFonts w:eastAsia="Times New Roman"/>
          <w:sz w:val="16"/>
          <w:szCs w:val="16"/>
        </w:rPr>
        <w:t>ожет быть, я неудачно выразилась про решение возможное о “Банкире”. Конечно, не Городинский снимет спектакль, но он, Вы зна</w:t>
      </w:r>
      <w:r>
        <w:rPr>
          <w:rFonts w:eastAsia="Times New Roman"/>
          <w:sz w:val="16"/>
          <w:szCs w:val="16"/>
        </w:rPr>
        <w:softHyphen/>
        <w:t>ете, Комитетом никак не принят, а при наличии такой статьи – вот уж и общественное мнение начинает отрицательно выражаться. Как я по</w:t>
      </w:r>
      <w:r>
        <w:rPr>
          <w:rFonts w:eastAsia="Times New Roman"/>
          <w:sz w:val="16"/>
          <w:szCs w:val="16"/>
        </w:rPr>
        <w:softHyphen/>
        <w:t>няла, это поддержка Комитету в желании не пускать плохую пьесу на сцену, тем более что и внутри театра (на активе) критика была резкая.</w:t>
      </w:r>
    </w:p>
    <w:p w:rsidR="00DD4130" w:rsidRDefault="006C0410">
      <w:pPr>
        <w:shd w:val="clear" w:color="auto" w:fill="FFFFFF"/>
        <w:spacing w:line="202" w:lineRule="exact"/>
        <w:ind w:firstLine="394"/>
        <w:jc w:val="both"/>
      </w:pPr>
      <w:bookmarkStart w:id="2953" w:name="bookmark2980"/>
      <w:r>
        <w:rPr>
          <w:rFonts w:eastAsia="Times New Roman"/>
          <w:sz w:val="16"/>
          <w:szCs w:val="16"/>
        </w:rPr>
        <w:t>П</w:t>
      </w:r>
      <w:bookmarkEnd w:id="2953"/>
      <w:r>
        <w:rPr>
          <w:rFonts w:eastAsia="Times New Roman"/>
          <w:sz w:val="16"/>
          <w:szCs w:val="16"/>
        </w:rPr>
        <w:t>редполагается, что статью о Пимене писал отец Массальского</w:t>
      </w:r>
      <w:hyperlink w:anchor="bookmark4947" w:history="1">
        <w:r>
          <w:rPr>
            <w:rFonts w:eastAsia="Times New Roman"/>
            <w:sz w:val="16"/>
            <w:szCs w:val="16"/>
            <w:vertAlign w:val="superscript"/>
          </w:rPr>
          <w:t>2</w:t>
        </w:r>
      </w:hyperlink>
      <w:r>
        <w:rPr>
          <w:rFonts w:eastAsia="Times New Roman"/>
          <w:sz w:val="16"/>
          <w:szCs w:val="16"/>
        </w:rPr>
        <w:t>. Я слышала, что она была прислана в “Горьковец” по почте, без указания автора и его адреса, а потом удалось установить адрес отправителя, он сошелся с адресом Массальского. Я точнее узнаю от Квантк., кот. те</w:t>
      </w:r>
      <w:r>
        <w:rPr>
          <w:rFonts w:eastAsia="Times New Roman"/>
          <w:sz w:val="16"/>
          <w:szCs w:val="16"/>
        </w:rPr>
        <w:softHyphen/>
        <w:t>перь ведет газету, ведь редакция обязана знать автора</w:t>
      </w:r>
      <w:hyperlink w:anchor="bookmark4948"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2954" w:name="bookmark2981"/>
      <w:r>
        <w:rPr>
          <w:rFonts w:eastAsia="Times New Roman"/>
          <w:sz w:val="16"/>
          <w:szCs w:val="16"/>
        </w:rPr>
        <w:t>П</w:t>
      </w:r>
      <w:bookmarkEnd w:id="2954"/>
      <w:r>
        <w:rPr>
          <w:rFonts w:eastAsia="Times New Roman"/>
          <w:sz w:val="16"/>
          <w:szCs w:val="16"/>
        </w:rPr>
        <w:t>ро Комолову – Сережу не знаю, – сегодня спрошу и припишу здесь же, она ведь в Пестове, занята в толпе “Земли”</w:t>
      </w:r>
      <w:hyperlink w:anchor="bookmark4949"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2955" w:name="bookmark2982"/>
      <w:r>
        <w:rPr>
          <w:rFonts w:eastAsia="Times New Roman"/>
          <w:sz w:val="16"/>
          <w:szCs w:val="16"/>
        </w:rPr>
        <w:t>“</w:t>
      </w:r>
      <w:bookmarkEnd w:id="2955"/>
      <w:r>
        <w:rPr>
          <w:rFonts w:eastAsia="Times New Roman"/>
          <w:sz w:val="16"/>
          <w:szCs w:val="16"/>
        </w:rPr>
        <w:t>Враги” помечены поздно в репертуаре потому, что декорации их придут позднее двух остальных пьес и позднее будут приведены в поря</w:t>
      </w:r>
      <w:r>
        <w:rPr>
          <w:rFonts w:eastAsia="Times New Roman"/>
          <w:sz w:val="16"/>
          <w:szCs w:val="16"/>
        </w:rPr>
        <w:softHyphen/>
        <w:t>док. Другие две пьесы должны ведь выйти в фестивальные дни. Калуж</w:t>
      </w:r>
      <w:r>
        <w:rPr>
          <w:rFonts w:eastAsia="Times New Roman"/>
          <w:sz w:val="16"/>
          <w:szCs w:val="16"/>
        </w:rPr>
        <w:softHyphen/>
        <w:t>скому было дано задание поставить “Враги” позднее.</w:t>
      </w:r>
    </w:p>
    <w:p w:rsidR="00DD4130" w:rsidRDefault="006C0410">
      <w:pPr>
        <w:shd w:val="clear" w:color="auto" w:fill="FFFFFF"/>
        <w:spacing w:line="202" w:lineRule="exact"/>
        <w:ind w:firstLine="394"/>
        <w:jc w:val="both"/>
      </w:pPr>
      <w:r>
        <w:rPr>
          <w:rFonts w:eastAsia="Times New Roman"/>
          <w:sz w:val="16"/>
          <w:szCs w:val="16"/>
        </w:rPr>
        <w:t>Теперь перехожу к последнему Вашему вопросу – о визите к К.С., который был мною очень неярко освещен в последнем письме, 9-м, если не ошибаюсь, а не 10-м. Вот что мне рассказал В. Гр., который, конечно, Вам это все расскажет много полнее при свидании.</w:t>
      </w:r>
    </w:p>
    <w:p w:rsidR="00DD4130" w:rsidRDefault="006C0410">
      <w:pPr>
        <w:shd w:val="clear" w:color="auto" w:fill="FFFFFF"/>
        <w:spacing w:line="202" w:lineRule="exact"/>
        <w:ind w:firstLine="394"/>
        <w:jc w:val="both"/>
      </w:pPr>
      <w:r>
        <w:rPr>
          <w:rFonts w:eastAsia="Times New Roman"/>
          <w:sz w:val="16"/>
          <w:szCs w:val="16"/>
        </w:rPr>
        <w:t>Прежде всего его поразил внешний вид К.С.: у него совсем пере</w:t>
      </w:r>
      <w:r>
        <w:rPr>
          <w:rFonts w:eastAsia="Times New Roman"/>
          <w:sz w:val="16"/>
          <w:szCs w:val="16"/>
        </w:rPr>
        <w:softHyphen/>
        <w:t>менилось лицо, – может быть, оттого, что он остриг волосы. Какой-то получился незнакомый до сих пор облик, да притом от остриженных волос как-то стала выделяться вверх надлобная часть черепа, получился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56" w:name="bookmark2983"/>
      <w:r>
        <w:rPr>
          <w:rFonts w:eastAsia="Times New Roman"/>
          <w:sz w:val="16"/>
          <w:szCs w:val="16"/>
        </w:rPr>
        <w:lastRenderedPageBreak/>
        <w:t>к</w:t>
      </w:r>
      <w:bookmarkEnd w:id="2956"/>
      <w:r>
        <w:rPr>
          <w:rFonts w:eastAsia="Times New Roman"/>
          <w:sz w:val="16"/>
          <w:szCs w:val="16"/>
        </w:rPr>
        <w:t>акой-то микроцефальский череп, как определил В.Г. И руки его пора</w:t>
      </w:r>
      <w:r>
        <w:rPr>
          <w:rFonts w:eastAsia="Times New Roman"/>
          <w:sz w:val="16"/>
          <w:szCs w:val="16"/>
        </w:rPr>
        <w:softHyphen/>
        <w:t>зили: прежде они были такие мощные, а теперь дряблые, беспомощные. И совсем побелевшие уши. Вообще вид человека, теряющего силы, – да и сам К.С. так это ощущает, он сказал, что чувствует, что заметно для себя лишается сил. Говорить о том, что он может вести какую-нибудь организационную, административную работу – невозможно; если же</w:t>
      </w:r>
      <w:r>
        <w:rPr>
          <w:rFonts w:eastAsia="Times New Roman"/>
          <w:sz w:val="16"/>
          <w:szCs w:val="16"/>
        </w:rPr>
        <w:softHyphen/>
        <w:t>лать сохранить оставшиеся в нем силы, ему надо дать полнейший покой и чтобы он занимался понемножку тем делом, в котором он работает без усилий. Он сам все это крепко понимает. И про “Тартюфа”, т.е. про работу художественную, а не административную, которую он взял на себя в театре, он говорит, что он это делает без указания каких бы то ни было сроков выпуска, без какого-либо плана в соответствии с общим репертуаром – в этой работе он хочет только “передать себя”, как он выразился. Он очень внимательно остановился на характеристике на</w:t>
      </w:r>
      <w:r>
        <w:rPr>
          <w:rFonts w:eastAsia="Times New Roman"/>
          <w:sz w:val="16"/>
          <w:szCs w:val="16"/>
        </w:rPr>
        <w:softHyphen/>
        <w:t>ших режиссеров, указав, что Судаков признается им как явление глу</w:t>
      </w:r>
      <w:r>
        <w:rPr>
          <w:rFonts w:eastAsia="Times New Roman"/>
          <w:sz w:val="16"/>
          <w:szCs w:val="16"/>
        </w:rPr>
        <w:softHyphen/>
        <w:t>боко враждебное МХАТу, а Телешева и Литовцева ни в коем случае не могут рассматриваться больше, нежели режиссер, занимающийся с актером, постановки они делать не могут, они всегда должны быть в работе с режиссером-постановщиком, напр., Горчаковым. Кедрова он считает прекрасным режиссером, ему не хватает только организацион</w:t>
      </w:r>
      <w:r>
        <w:rPr>
          <w:rFonts w:eastAsia="Times New Roman"/>
          <w:sz w:val="16"/>
          <w:szCs w:val="16"/>
        </w:rPr>
        <w:softHyphen/>
        <w:t>ной крепости, а в остальном он очень хорош, прекрасно понимает К.С. и передает его задачи. В.Г. не сказал мне, был ли дан отзыв и об нем, о самом В.Г. Потом он много говорил о Вас. Он сказал, что считает губи</w:t>
      </w:r>
      <w:r>
        <w:rPr>
          <w:rFonts w:eastAsia="Times New Roman"/>
          <w:sz w:val="16"/>
          <w:szCs w:val="16"/>
        </w:rPr>
        <w:softHyphen/>
        <w:t>тельным для театра Ваш метод – метод показа, что он сам долгое время как актер был под Вашим сильным влиянием, что сам он поддавался Вашему обаянию режиссера, при этом еще обладающего качествами единственными, неповторимыми режиссера-психолога, социолога, ли</w:t>
      </w:r>
      <w:r>
        <w:rPr>
          <w:rFonts w:eastAsia="Times New Roman"/>
          <w:sz w:val="16"/>
          <w:szCs w:val="16"/>
        </w:rPr>
        <w:softHyphen/>
        <w:t>тератора. Но что в 1905 г. он с Вами разошелся, а потом и окончательно утвердился в мысли, что главное в театре – это дать инициативу лично</w:t>
      </w:r>
      <w:r>
        <w:rPr>
          <w:rFonts w:eastAsia="Times New Roman"/>
          <w:sz w:val="16"/>
          <w:szCs w:val="16"/>
        </w:rPr>
        <w:softHyphen/>
        <w:t>сти актера, а потому такое подавление инициативы, как режиссерский показ, – это вред, это ломка. В свое время, когда у него были силы, он шел по своей линии в нашем же театре, Вы – по своей. Но теперь, когда у него нет сил, он считает, что все-таки вернее, несмотря на его несогла</w:t>
      </w:r>
      <w:r>
        <w:rPr>
          <w:rFonts w:eastAsia="Times New Roman"/>
          <w:sz w:val="16"/>
          <w:szCs w:val="16"/>
        </w:rPr>
        <w:softHyphen/>
        <w:t>сие с Вашим методом, все в театре отдать в Ваши руки, а он будет, как он сказал, отравлять своим ядом небольшую группу людей, как он это сейчас делает в “Тартюфе”. В.Г. возразил ему, что прежде всего он не знает, что делается в театре, на репетициях, на спектаклях, а во-вторых, во всем, что он говорит о целях, о режиссерах, о театральном искусстве, он не говорит ничего нового, и многое совпадает с тем, что делается именно Вами, но К.С. сказал, что ему достаточно поговорить с актера</w:t>
      </w:r>
      <w:r>
        <w:rPr>
          <w:rFonts w:eastAsia="Times New Roman"/>
          <w:sz w:val="16"/>
          <w:szCs w:val="16"/>
        </w:rPr>
        <w:softHyphen/>
        <w:t>ми некоторыми, чтобы все понять; у него достаточно опыта, чтобы по высказываниям актеров во всем разобраться. А так как ему приходится уступить Вашей линии, то вероятно отсюда и идет, что искусство гиб</w:t>
      </w:r>
      <w:r>
        <w:rPr>
          <w:rFonts w:eastAsia="Times New Roman"/>
          <w:sz w:val="16"/>
          <w:szCs w:val="16"/>
        </w:rPr>
        <w:softHyphen/>
        <w:t>нет. Это, так сказать, по художественной линии. По административной же линии он тоже мрачно смотрит вперед, потому что считает, что Ко-</w:t>
      </w:r>
    </w:p>
    <w:p w:rsidR="00DD4130" w:rsidRDefault="00DD4130">
      <w:pPr>
        <w:shd w:val="clear" w:color="auto" w:fill="FFFFFF"/>
        <w:spacing w:line="202"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957" w:name="bookmark2984"/>
      <w:r>
        <w:rPr>
          <w:rFonts w:eastAsia="Times New Roman"/>
          <w:sz w:val="16"/>
          <w:szCs w:val="16"/>
        </w:rPr>
        <w:lastRenderedPageBreak/>
        <w:t>м</w:t>
      </w:r>
      <w:bookmarkEnd w:id="2957"/>
      <w:r>
        <w:rPr>
          <w:rFonts w:eastAsia="Times New Roman"/>
          <w:sz w:val="16"/>
          <w:szCs w:val="16"/>
        </w:rPr>
        <w:t>итет не может руководить театральным искусством, потому что для этого нужно глубокое понимание искусства, большие знания в этой области, нужно носить в себе – не помню, как он это назвал, – то, что Вы называете актерской потенцией. А этого там ни у кого нет. Он это сказал не только В. Г-чу, но и Платону Михайловичу, когда тот у него был, об этом В.Г. узнал от Як. Ос. К кандидатуре последнего К.С. от</w:t>
      </w:r>
      <w:r>
        <w:rPr>
          <w:rFonts w:eastAsia="Times New Roman"/>
          <w:sz w:val="16"/>
          <w:szCs w:val="16"/>
        </w:rPr>
        <w:softHyphen/>
        <w:t>носится резко отрицательно, к Радомысленскому чрезвычайно положи</w:t>
      </w:r>
      <w:r>
        <w:rPr>
          <w:rFonts w:eastAsia="Times New Roman"/>
          <w:sz w:val="16"/>
          <w:szCs w:val="16"/>
        </w:rPr>
        <w:softHyphen/>
        <w:t>тельно; на слова В.Г., что Радомысленский в театре ничего не сделал и не делает, ответил, что он не знает, что делается в театре, но в студии Р. сделал очень-очень много, даже – все. Егоров, присутствовавший при разговоре, при этом молчал, потому что Ег. чрезвычайно крепко от</w:t>
      </w:r>
      <w:r>
        <w:rPr>
          <w:rFonts w:eastAsia="Times New Roman"/>
          <w:sz w:val="16"/>
          <w:szCs w:val="16"/>
        </w:rPr>
        <w:softHyphen/>
        <w:t>вергает Радомысленского, а К.С. с ним не соглашается, думает, что это происходит из-за каких-то личных трений: один помдиректора, другой зам, вот и не поделили чего-то. Поэтому Ег. перестал об этом спорить с К.С., но просил В.Г. рассказать, какое внутри театра отношение к Ра-домысленскому. Вот примерно все, что мне рассказал В.Г. про визит. Надеюсь, что я все запомнила, впрочем, теперь скоро Вы увидитесь с В.Г. и он Вам все расскажет.</w:t>
      </w:r>
    </w:p>
    <w:p w:rsidR="00DD4130" w:rsidRDefault="006C0410">
      <w:pPr>
        <w:shd w:val="clear" w:color="auto" w:fill="FFFFFF"/>
        <w:spacing w:line="202" w:lineRule="exact"/>
        <w:ind w:firstLine="394"/>
        <w:jc w:val="both"/>
      </w:pPr>
      <w:bookmarkStart w:id="2958" w:name="bookmark2985"/>
      <w:r>
        <w:rPr>
          <w:rFonts w:eastAsia="Times New Roman"/>
          <w:sz w:val="16"/>
          <w:szCs w:val="16"/>
        </w:rPr>
        <w:t>В</w:t>
      </w:r>
      <w:bookmarkEnd w:id="2958"/>
      <w:r>
        <w:rPr>
          <w:rFonts w:eastAsia="Times New Roman"/>
          <w:sz w:val="16"/>
          <w:szCs w:val="16"/>
        </w:rPr>
        <w:t>озвращаясь к двум вопросам, стоявшим выше, хочу сказать. что Комоловой сегодня в Пестове нет, она уехала на выходной в Москву, Вас. же Гр. сказал, что Лесли с ней занимался и показал ему, и он с ней повел занятие, но что, надо думать, в Париже сыграть ей не придется, хотя Лесли собирается заниматься с ней на пароходе. Лесли же сказал, что непременно хочет подзаняться на пароходе, а на том показе она В. Г-чу понравилась (Лесли сейчас тоже в Пестове, на несколько дней). Когда приедет Комолова, я ей скажу про Ваш запрос.</w:t>
      </w:r>
    </w:p>
    <w:p w:rsidR="00DD4130" w:rsidRDefault="006C0410">
      <w:pPr>
        <w:shd w:val="clear" w:color="auto" w:fill="FFFFFF"/>
        <w:spacing w:line="202" w:lineRule="exact"/>
        <w:ind w:firstLine="394"/>
        <w:jc w:val="both"/>
      </w:pPr>
      <w:bookmarkStart w:id="2959" w:name="bookmark2986"/>
      <w:r>
        <w:rPr>
          <w:rFonts w:eastAsia="Times New Roman"/>
          <w:sz w:val="16"/>
          <w:szCs w:val="16"/>
        </w:rPr>
        <w:t>И</w:t>
      </w:r>
      <w:bookmarkEnd w:id="2959"/>
      <w:r>
        <w:rPr>
          <w:rFonts w:eastAsia="Times New Roman"/>
          <w:sz w:val="16"/>
          <w:szCs w:val="16"/>
        </w:rPr>
        <w:t xml:space="preserve"> еще подробнее о декорациях “Врагов” я расспросила: из-за спешности отправки двух пьес в Москву не хотят терять времени даже на погрузку и выгрузку третьей пьесы, не нужной на фестивале. Поэто</w:t>
      </w:r>
      <w:r>
        <w:rPr>
          <w:rFonts w:eastAsia="Times New Roman"/>
          <w:sz w:val="16"/>
          <w:szCs w:val="16"/>
        </w:rPr>
        <w:softHyphen/>
        <w:t>му декорации “Врагов” пойдут из Франции на пароходе в начале сентя</w:t>
      </w:r>
      <w:r>
        <w:rPr>
          <w:rFonts w:eastAsia="Times New Roman"/>
          <w:sz w:val="16"/>
          <w:szCs w:val="16"/>
        </w:rPr>
        <w:softHyphen/>
        <w:t>бря, когда будет отправляться в Москву Красноармейский ансамбль</w:t>
      </w:r>
      <w:hyperlink w:anchor="bookmark4950"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4"/>
        <w:jc w:val="both"/>
      </w:pPr>
      <w:bookmarkStart w:id="2960" w:name="bookmark2987"/>
      <w:r>
        <w:rPr>
          <w:rFonts w:eastAsia="Times New Roman"/>
          <w:sz w:val="16"/>
          <w:szCs w:val="16"/>
        </w:rPr>
        <w:t>О</w:t>
      </w:r>
      <w:bookmarkEnd w:id="2960"/>
      <w:r>
        <w:rPr>
          <w:rFonts w:eastAsia="Times New Roman"/>
          <w:sz w:val="16"/>
          <w:szCs w:val="16"/>
        </w:rPr>
        <w:t xml:space="preserve"> наших делах что же сказать – “Земля” дорабатывает свои по</w:t>
      </w:r>
      <w:r>
        <w:rPr>
          <w:rFonts w:eastAsia="Times New Roman"/>
          <w:sz w:val="16"/>
          <w:szCs w:val="16"/>
        </w:rPr>
        <w:softHyphen/>
        <w:t>следние дни, 22-го предполагается еще раз пройти всю пьесу, в эти дни все репетировали сцены Сторожева и Антонова в связи с замечаниями. Вчера сюда приезжали и Орловский, и Квантк., и Саврасов, и Поляков. Это было связано и с желанием рассказать о звонке из Парижа (Федя), и с организацией пошивки костюмов. Федя сообщил подробности о кру</w:t>
      </w:r>
      <w:r>
        <w:rPr>
          <w:rFonts w:eastAsia="Times New Roman"/>
          <w:sz w:val="16"/>
          <w:szCs w:val="16"/>
        </w:rPr>
        <w:softHyphen/>
        <w:t>ге, об оркестре, об отеле. Предполагается для всех снять один отель, близ театра. Правда, расход превышает смету, но, как говорит Орлов</w:t>
      </w:r>
      <w:r>
        <w:rPr>
          <w:rFonts w:eastAsia="Times New Roman"/>
          <w:sz w:val="16"/>
          <w:szCs w:val="16"/>
        </w:rPr>
        <w:softHyphen/>
        <w:t>ский, это обойдется. Расход на оркестр тоже превышает смету, и Феде сказано, чтоб попробовал уложиться в меньшую сумму. По просьбе Феди и Грем., Титов, Готтих и Изралевский выедут раньше нас, на днях, поездом.</w:t>
      </w:r>
    </w:p>
    <w:p w:rsidR="00DD4130" w:rsidRDefault="006C0410">
      <w:pPr>
        <w:shd w:val="clear" w:color="auto" w:fill="FFFFFF"/>
        <w:spacing w:line="202" w:lineRule="exact"/>
        <w:ind w:firstLine="394"/>
        <w:jc w:val="both"/>
      </w:pPr>
      <w:bookmarkStart w:id="2961" w:name="bookmark2988"/>
      <w:r>
        <w:rPr>
          <w:rFonts w:eastAsia="Times New Roman"/>
          <w:sz w:val="16"/>
          <w:szCs w:val="16"/>
        </w:rPr>
        <w:t>П</w:t>
      </w:r>
      <w:bookmarkEnd w:id="2961"/>
      <w:r>
        <w:rPr>
          <w:rFonts w:eastAsia="Times New Roman"/>
          <w:sz w:val="16"/>
          <w:szCs w:val="16"/>
        </w:rPr>
        <w:t>ошивке костюмов придается большое значение, есть решение, чтобы все ехали в достаточно респектабельном виде</w:t>
      </w:r>
      <w:r>
        <w:rPr>
          <w:rFonts w:eastAsia="Times New Roman"/>
          <w:sz w:val="16"/>
          <w:szCs w:val="16"/>
          <w:vertAlign w:val="superscript"/>
        </w:rPr>
        <w:t>6</w:t>
      </w:r>
      <w:r>
        <w:rPr>
          <w:rFonts w:eastAsia="Times New Roman"/>
          <w:sz w:val="16"/>
          <w:szCs w:val="16"/>
        </w:rPr>
        <w:t>. Но мастерская, принявшая заказ, отказалась сшить в данные сроки, хотя материал мы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62" w:name="bookmark2989"/>
      <w:r>
        <w:rPr>
          <w:rFonts w:eastAsia="Times New Roman"/>
          <w:sz w:val="16"/>
          <w:szCs w:val="16"/>
        </w:rPr>
        <w:lastRenderedPageBreak/>
        <w:t>п</w:t>
      </w:r>
      <w:bookmarkEnd w:id="2962"/>
      <w:r>
        <w:rPr>
          <w:rFonts w:eastAsia="Times New Roman"/>
          <w:sz w:val="16"/>
          <w:szCs w:val="16"/>
        </w:rPr>
        <w:t>олучили, и теперь будет сделано так: на какой-то фабрике готового платья отобраны 50 мужских костюмов, которые будут пригнаны по фигурам. Завтра для этой пригонки специально 17 человек из репети</w:t>
      </w:r>
      <w:r>
        <w:rPr>
          <w:rFonts w:eastAsia="Times New Roman"/>
          <w:sz w:val="16"/>
          <w:szCs w:val="16"/>
        </w:rPr>
        <w:softHyphen/>
        <w:t>рующих в Пестове выезжают в Москву. Женщинам выдадут деньгами. Кто получает до тысячи, получит 650 р., до полутора – 350. Каждый еду</w:t>
      </w:r>
      <w:r>
        <w:rPr>
          <w:rFonts w:eastAsia="Times New Roman"/>
          <w:sz w:val="16"/>
          <w:szCs w:val="16"/>
        </w:rPr>
        <w:softHyphen/>
        <w:t>щий в поездку может получить ссуду сейчас в 1 000 р., и вот получаю</w:t>
      </w:r>
      <w:r>
        <w:rPr>
          <w:rFonts w:eastAsia="Times New Roman"/>
          <w:sz w:val="16"/>
          <w:szCs w:val="16"/>
        </w:rPr>
        <w:softHyphen/>
        <w:t>щие на экипировку по 650 и 350 р. будут гасить не всю ссуду, а разницу.</w:t>
      </w:r>
    </w:p>
    <w:p w:rsidR="00DD4130" w:rsidRDefault="006C0410">
      <w:pPr>
        <w:shd w:val="clear" w:color="auto" w:fill="FFFFFF"/>
        <w:spacing w:line="202" w:lineRule="exact"/>
        <w:ind w:firstLine="398"/>
        <w:jc w:val="both"/>
      </w:pPr>
      <w:r>
        <w:rPr>
          <w:rFonts w:eastAsia="Times New Roman"/>
          <w:sz w:val="16"/>
          <w:szCs w:val="16"/>
        </w:rPr>
        <w:t>Упаковка театрального имущества уже закончилась, описи на русском языке сделаны, теперь надо их все перевести и перепечатать по-французски. Думаю, что последние дни в Москве будут очень хло</w:t>
      </w:r>
      <w:r>
        <w:rPr>
          <w:rFonts w:eastAsia="Times New Roman"/>
          <w:sz w:val="16"/>
          <w:szCs w:val="16"/>
        </w:rPr>
        <w:softHyphen/>
        <w:t>потны и суетливы. Постараюсь до отъезда в Ленинград написать Вам еще раз.</w:t>
      </w:r>
    </w:p>
    <w:p w:rsidR="00DD4130" w:rsidRDefault="006C0410">
      <w:pPr>
        <w:shd w:val="clear" w:color="auto" w:fill="FFFFFF"/>
        <w:spacing w:line="202" w:lineRule="exact"/>
        <w:ind w:firstLine="398"/>
        <w:jc w:val="both"/>
      </w:pPr>
      <w:bookmarkStart w:id="2963" w:name="bookmark2990"/>
      <w:r>
        <w:rPr>
          <w:rFonts w:eastAsia="Times New Roman"/>
          <w:sz w:val="16"/>
          <w:szCs w:val="16"/>
        </w:rPr>
        <w:t>Д</w:t>
      </w:r>
      <w:bookmarkEnd w:id="2963"/>
      <w:r>
        <w:rPr>
          <w:rFonts w:eastAsia="Times New Roman"/>
          <w:sz w:val="16"/>
          <w:szCs w:val="16"/>
        </w:rPr>
        <w:t>а, вместе с нами, поездом, выезжает Тренев. Ник. Дм. очень хо</w:t>
      </w:r>
      <w:r>
        <w:rPr>
          <w:rFonts w:eastAsia="Times New Roman"/>
          <w:sz w:val="16"/>
          <w:szCs w:val="16"/>
        </w:rPr>
        <w:softHyphen/>
        <w:t>тел, но не вышло. Тренева я видела на днях в Москве, он горевал, что Вы не прислали отзыв на его пьесу, ему бы это было важно</w:t>
      </w:r>
      <w:hyperlink w:anchor="bookmark4951" w:history="1">
        <w:r>
          <w:rPr>
            <w:rFonts w:eastAsia="Times New Roman"/>
            <w:sz w:val="16"/>
            <w:szCs w:val="16"/>
            <w:vertAlign w:val="superscript"/>
          </w:rPr>
          <w:t>7</w:t>
        </w:r>
      </w:hyperlink>
      <w:r>
        <w:rPr>
          <w:rFonts w:eastAsia="Times New Roman"/>
          <w:sz w:val="16"/>
          <w:szCs w:val="16"/>
        </w:rPr>
        <w:t>.</w:t>
      </w:r>
    </w:p>
    <w:p w:rsidR="00DD4130" w:rsidRDefault="006C0410">
      <w:pPr>
        <w:shd w:val="clear" w:color="auto" w:fill="FFFFFF"/>
        <w:spacing w:line="202" w:lineRule="exact"/>
        <w:ind w:firstLine="398"/>
        <w:jc w:val="both"/>
      </w:pPr>
      <w:bookmarkStart w:id="2964" w:name="bookmark2991"/>
      <w:r>
        <w:rPr>
          <w:rFonts w:eastAsia="Times New Roman"/>
          <w:sz w:val="16"/>
          <w:szCs w:val="16"/>
        </w:rPr>
        <w:t>В</w:t>
      </w:r>
      <w:bookmarkEnd w:id="2964"/>
      <w:r>
        <w:rPr>
          <w:rFonts w:eastAsia="Times New Roman"/>
          <w:sz w:val="16"/>
          <w:szCs w:val="16"/>
        </w:rPr>
        <w:t xml:space="preserve"> Москве же мне передали пакет на Ваше имя от Керженцева – пьеса Погодина для дачи отзыва. Я позвонила секретарше, объяснила, что Вас нет, и послала пьесу обратно.</w:t>
      </w:r>
    </w:p>
    <w:p w:rsidR="00DD4130" w:rsidRDefault="006C0410">
      <w:pPr>
        <w:shd w:val="clear" w:color="auto" w:fill="FFFFFF"/>
        <w:spacing w:line="202" w:lineRule="exact"/>
        <w:ind w:firstLine="398"/>
        <w:jc w:val="both"/>
      </w:pPr>
      <w:bookmarkStart w:id="2965" w:name="bookmark2992"/>
      <w:r>
        <w:rPr>
          <w:rFonts w:eastAsia="Times New Roman"/>
          <w:sz w:val="16"/>
          <w:szCs w:val="16"/>
        </w:rPr>
        <w:t>Н</w:t>
      </w:r>
      <w:bookmarkEnd w:id="2965"/>
      <w:r>
        <w:rPr>
          <w:rFonts w:eastAsia="Times New Roman"/>
          <w:sz w:val="16"/>
          <w:szCs w:val="16"/>
        </w:rPr>
        <w:t>а Ваше имя из Лондона пришло письмо от Кугульского и пакет с образцами проспектов-реклам о разных гастролирующих компаниях. Он прислал их как образцы, предлагая при этом издать книжку к гастро</w:t>
      </w:r>
      <w:r>
        <w:rPr>
          <w:rFonts w:eastAsia="Times New Roman"/>
          <w:sz w:val="16"/>
          <w:szCs w:val="16"/>
        </w:rPr>
        <w:softHyphen/>
        <w:t>лям МХАТ. Я ему не отвечала</w:t>
      </w:r>
      <w:hyperlink w:anchor="bookmark4952" w:history="1">
        <w:r>
          <w:rPr>
            <w:rFonts w:eastAsia="Times New Roman"/>
            <w:sz w:val="16"/>
            <w:szCs w:val="16"/>
            <w:vertAlign w:val="superscript"/>
          </w:rPr>
          <w:t>8</w:t>
        </w:r>
      </w:hyperlink>
      <w:r>
        <w:rPr>
          <w:rFonts w:eastAsia="Times New Roman"/>
          <w:sz w:val="16"/>
          <w:szCs w:val="16"/>
        </w:rPr>
        <w:t>.</w:t>
      </w:r>
    </w:p>
    <w:p w:rsidR="00DD4130" w:rsidRDefault="006C0410">
      <w:pPr>
        <w:shd w:val="clear" w:color="auto" w:fill="FFFFFF"/>
        <w:spacing w:line="202" w:lineRule="exact"/>
        <w:ind w:firstLine="398"/>
        <w:jc w:val="both"/>
      </w:pPr>
      <w:bookmarkStart w:id="2966" w:name="bookmark2993"/>
      <w:r>
        <w:rPr>
          <w:rFonts w:eastAsia="Times New Roman"/>
          <w:sz w:val="16"/>
          <w:szCs w:val="16"/>
        </w:rPr>
        <w:t>Н</w:t>
      </w:r>
      <w:bookmarkEnd w:id="2966"/>
      <w:r>
        <w:rPr>
          <w:rFonts w:eastAsia="Times New Roman"/>
          <w:sz w:val="16"/>
          <w:szCs w:val="16"/>
        </w:rPr>
        <w:t>аша книжка печатается и вероятно будет погружена вместе с нами на пароход – так планировалось</w:t>
      </w:r>
      <w:hyperlink w:anchor="bookmark4953" w:history="1">
        <w:r>
          <w:rPr>
            <w:rFonts w:eastAsia="Times New Roman"/>
            <w:sz w:val="16"/>
            <w:szCs w:val="16"/>
            <w:vertAlign w:val="superscript"/>
          </w:rPr>
          <w:t>9</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Большое спасибо Вам и дорогой Ек. Ник. от меня и Жени за до</w:t>
      </w:r>
      <w:r>
        <w:rPr>
          <w:rFonts w:eastAsia="Times New Roman"/>
          <w:sz w:val="16"/>
          <w:szCs w:val="16"/>
        </w:rPr>
        <w:softHyphen/>
        <w:t>брые приветы. Мы от всей души желаем Вам всего самого прекрасного и приятного.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954" w:history="1">
        <w:bookmarkStart w:id="2967" w:name="bookmark2994"/>
        <w:r w:rsidR="006C0410">
          <w:rPr>
            <w:sz w:val="16"/>
            <w:szCs w:val="16"/>
          </w:rPr>
          <w:t>3</w:t>
        </w:r>
        <w:bookmarkEnd w:id="2967"/>
        <w:r w:rsidR="006C0410">
          <w:rPr>
            <w:sz w:val="16"/>
            <w:szCs w:val="16"/>
          </w:rPr>
          <w:t>44</w:t>
        </w:r>
      </w:hyperlink>
      <w:r w:rsidR="006C0410">
        <w:rPr>
          <w:sz w:val="16"/>
          <w:szCs w:val="16"/>
        </w:rPr>
        <w:t>.</w:t>
      </w:r>
    </w:p>
    <w:p w:rsidR="00DD4130" w:rsidRDefault="006C0410">
      <w:pPr>
        <w:shd w:val="clear" w:color="auto" w:fill="FFFFFF"/>
        <w:spacing w:line="336" w:lineRule="exact"/>
        <w:jc w:val="right"/>
      </w:pPr>
      <w:r>
        <w:rPr>
          <w:sz w:val="16"/>
          <w:szCs w:val="16"/>
        </w:rPr>
        <w:t xml:space="preserve">22 </w:t>
      </w:r>
      <w:r>
        <w:rPr>
          <w:rFonts w:eastAsia="Times New Roman"/>
          <w:sz w:val="16"/>
          <w:szCs w:val="16"/>
        </w:rPr>
        <w:t>июля 1937 г. № 12. Пестово</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2968" w:name="bookmark2995"/>
      <w:r>
        <w:rPr>
          <w:rFonts w:eastAsia="Times New Roman"/>
          <w:sz w:val="16"/>
          <w:szCs w:val="16"/>
        </w:rPr>
        <w:t>С</w:t>
      </w:r>
      <w:bookmarkEnd w:id="2968"/>
      <w:r>
        <w:rPr>
          <w:rFonts w:eastAsia="Times New Roman"/>
          <w:sz w:val="16"/>
          <w:szCs w:val="16"/>
        </w:rPr>
        <w:t>егодня мы живем здесь последний день, завтра утром придут автобусы и увезут в Москву всех едущих в Париж. Еще сегодня днем многие самостоятельно уедут, т.к. работа, собственно, кончается сегод</w:t>
      </w:r>
      <w:r>
        <w:rPr>
          <w:rFonts w:eastAsia="Times New Roman"/>
          <w:sz w:val="16"/>
          <w:szCs w:val="16"/>
        </w:rPr>
        <w:softHyphen/>
        <w:t>ня. Работа заканчивается не совсем так, как было намечено по плану. В последние два дня сорвались репетиции, потому что у Хмелева сделался сильнейший прострел. Припадок у него случился во время репетиции, и это ужасно напугало всех. Он репетировал, как-то резко повернулся или нагнулся по ходу действия и вдруг закричал от боли, чуть не упал. Переполох был сильнейший. На беду и Иверова не оказалось, он только через некоторое время, к вечеру, ожидался из Москвы. Хмелева уложи</w:t>
      </w:r>
      <w:r>
        <w:rPr>
          <w:rFonts w:eastAsia="Times New Roman"/>
          <w:sz w:val="16"/>
          <w:szCs w:val="16"/>
        </w:rPr>
        <w:softHyphen/>
        <w:t>ли в постель, грелки, приехавший Иверов сделал впрыскивание. Конеч-</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969" w:name="bookmark2996"/>
      <w:r>
        <w:rPr>
          <w:rFonts w:eastAsia="Times New Roman"/>
          <w:sz w:val="16"/>
          <w:szCs w:val="16"/>
        </w:rPr>
        <w:lastRenderedPageBreak/>
        <w:t>н</w:t>
      </w:r>
      <w:bookmarkEnd w:id="2969"/>
      <w:r>
        <w:rPr>
          <w:rFonts w:eastAsia="Times New Roman"/>
          <w:sz w:val="16"/>
          <w:szCs w:val="16"/>
        </w:rPr>
        <w:t>о, у него и у всех началась некоторая паника – как же с Парижем, если у него что-то серьезное. Лесли тотчас же начал беседу с Кедровым по роли Каренина. Теперь можно сказать, что дело идет на поправку. Иве</w:t>
      </w:r>
      <w:r>
        <w:rPr>
          <w:rFonts w:eastAsia="Times New Roman"/>
          <w:sz w:val="16"/>
          <w:szCs w:val="16"/>
        </w:rPr>
        <w:softHyphen/>
        <w:t>ров считает, что прострел Хмелев схватил из-за своей ревматической склонности, да притом у нас ведь больше двух недель дожди и холод. А вот последние три-четыре дня жарко, солнечно, совершенно упои</w:t>
      </w:r>
      <w:r>
        <w:rPr>
          <w:rFonts w:eastAsia="Times New Roman"/>
          <w:sz w:val="16"/>
          <w:szCs w:val="16"/>
        </w:rPr>
        <w:softHyphen/>
        <w:t>тельные дни. И Хмелев стал поправляться. Однако он здесь пролежит до 24-го минимум, чтобы его можно было вывезти, не причиняя ему в пути сильных болей. Вчера я навещала его – он много оживленнее. Этот случай смешал план репетиций. За эти дни порепетировали что можно без Хмелева, вчера до обеда репетиции закончили; после чая – обычно тут до ужина репетировали – все были свободны, а сегодня с утра нача</w:t>
      </w:r>
      <w:r>
        <w:rPr>
          <w:rFonts w:eastAsia="Times New Roman"/>
          <w:sz w:val="16"/>
          <w:szCs w:val="16"/>
        </w:rPr>
        <w:softHyphen/>
        <w:t>лась прощальная, напутственная беседа, после чего некоторые и начнут разъезд из Пестова.</w:t>
      </w:r>
    </w:p>
    <w:p w:rsidR="00DD4130" w:rsidRDefault="006C0410">
      <w:pPr>
        <w:shd w:val="clear" w:color="auto" w:fill="FFFFFF"/>
        <w:spacing w:line="202" w:lineRule="exact"/>
        <w:ind w:firstLine="394"/>
        <w:jc w:val="both"/>
      </w:pPr>
      <w:bookmarkStart w:id="2970" w:name="bookmark2997"/>
      <w:r>
        <w:rPr>
          <w:rFonts w:eastAsia="Times New Roman"/>
          <w:sz w:val="16"/>
          <w:szCs w:val="16"/>
        </w:rPr>
        <w:t>В</w:t>
      </w:r>
      <w:bookmarkEnd w:id="2970"/>
      <w:r>
        <w:rPr>
          <w:rFonts w:eastAsia="Times New Roman"/>
          <w:sz w:val="16"/>
          <w:szCs w:val="16"/>
        </w:rPr>
        <w:t>чера вечером приехали из города Сахновский и Калужский, при</w:t>
      </w:r>
      <w:r>
        <w:rPr>
          <w:rFonts w:eastAsia="Times New Roman"/>
          <w:sz w:val="16"/>
          <w:szCs w:val="16"/>
        </w:rPr>
        <w:softHyphen/>
        <w:t>везли ряд известий. В.Г. был в Комитете, говорил с Як. Ос., который просил передать Горчакову и Леонидову, что Комитет признал проде</w:t>
      </w:r>
      <w:r>
        <w:rPr>
          <w:rFonts w:eastAsia="Times New Roman"/>
          <w:sz w:val="16"/>
          <w:szCs w:val="16"/>
        </w:rPr>
        <w:softHyphen/>
        <w:t>ланную в Пестове работу весьма удовлетворительной и показывающей большой сдвиг и в смысле общ.-полит. сознания театра. То, что театр придал такое значение этой постановке, что работал летом, что театр искал и нашел пьесу к юбилею, что актеры работали так интенсивно, – все это рассматривается не только в Комитете, но и выше с большим вниманием и высоко оценивается. Об этом просил он передать и ис-полнителям</w:t>
      </w:r>
      <w:r>
        <w:rPr>
          <w:rFonts w:eastAsia="Times New Roman"/>
          <w:sz w:val="16"/>
          <w:szCs w:val="16"/>
          <w:vertAlign w:val="superscript"/>
        </w:rPr>
        <w:t>1</w:t>
      </w:r>
      <w:r>
        <w:rPr>
          <w:rFonts w:eastAsia="Times New Roman"/>
          <w:sz w:val="16"/>
          <w:szCs w:val="16"/>
        </w:rPr>
        <w:t>. По линии театра все в порядке в этой работе, единствен</w:t>
      </w:r>
      <w:r>
        <w:rPr>
          <w:rFonts w:eastAsia="Times New Roman"/>
          <w:sz w:val="16"/>
          <w:szCs w:val="16"/>
        </w:rPr>
        <w:softHyphen/>
        <w:t>но, что еще нужно сделать режиссуре – это еще до открытия будущего сезона добиться от Вирты нужных дописок и поправок, тем более что Репертком Васильевский заявил, что он категорически будет настаивать на проведении в пьесе всего, что требуется сделанными на просмотре указаниями. Вирта не заработал себе ничего хорошего за то, что тогда пренебрег показом в Пестове ради командировки “Правдой” на Волгу или Каму для написания фельетона. Считается, что “Земля” есть перво</w:t>
      </w:r>
      <w:r>
        <w:rPr>
          <w:rFonts w:eastAsia="Times New Roman"/>
          <w:sz w:val="16"/>
          <w:szCs w:val="16"/>
        </w:rPr>
        <w:softHyphen/>
        <w:t>очередная задача, а с фельетоном можно было и подождать.</w:t>
      </w:r>
    </w:p>
    <w:p w:rsidR="00DD4130" w:rsidRDefault="006C0410">
      <w:pPr>
        <w:shd w:val="clear" w:color="auto" w:fill="FFFFFF"/>
        <w:spacing w:line="202" w:lineRule="exact"/>
        <w:ind w:firstLine="394"/>
        <w:jc w:val="both"/>
      </w:pPr>
      <w:bookmarkStart w:id="2971" w:name="bookmark2998"/>
      <w:r>
        <w:rPr>
          <w:rFonts w:eastAsia="Times New Roman"/>
          <w:sz w:val="16"/>
          <w:szCs w:val="16"/>
        </w:rPr>
        <w:t>И</w:t>
      </w:r>
      <w:bookmarkEnd w:id="2971"/>
      <w:r>
        <w:rPr>
          <w:rFonts w:eastAsia="Times New Roman"/>
          <w:sz w:val="16"/>
          <w:szCs w:val="16"/>
        </w:rPr>
        <w:t>з других новостей московских знаю следующие: К.С. отвезен в Барвиху, про Мар. П. точно не известно: В.Г. говорит, что она туда не поехала, а Лид. Мих., сидящая в Пестове, сообщила кому-то, что М.П. уехала.</w:t>
      </w:r>
    </w:p>
    <w:p w:rsidR="00DD4130" w:rsidRDefault="006C0410">
      <w:pPr>
        <w:shd w:val="clear" w:color="auto" w:fill="FFFFFF"/>
        <w:spacing w:line="202" w:lineRule="exact"/>
        <w:ind w:firstLine="394"/>
        <w:jc w:val="both"/>
      </w:pPr>
      <w:r>
        <w:rPr>
          <w:rFonts w:eastAsia="Times New Roman"/>
          <w:sz w:val="16"/>
          <w:szCs w:val="16"/>
        </w:rPr>
        <w:t>Да, я еще хотела дописать к тому письму о свидании В.Г. с К.С., что все-таки у К.С. осталась неспособность владеть ногой, он на нее не наступает и передвигается по комнате с трудом, держась за мебель. В.Г. спросил Ник. Вас., как же К.С. ходит в другие комнаты, и узнал, что либо с палкой, либо его ведет сестра милосердия, один столько он прой</w:t>
      </w:r>
      <w:r>
        <w:rPr>
          <w:rFonts w:eastAsia="Times New Roman"/>
          <w:sz w:val="16"/>
          <w:szCs w:val="16"/>
        </w:rPr>
        <w:softHyphen/>
        <w:t>ти не может. И еще я Вам тогда не написала, что был разговор у В.Г. и относительно управления театром, и К.С. сказал. что хотя М.П. и вел себя в отношении его так, как будто Станиславский уже не живет, умер на прошлой неделе, но все же он считает, что театру без партийного директора обойтись никак нельзя. Он говорит, что если будут два зама, Н.В. и В.Г., то все равно тогда Вл. И-чу придется директорствовать, 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на это его тянуть жалко, обидно занимать мозги и время Вл. Ив. делами управления, надо вбирать от него знания только по худож. части. а если Вл. Ив. тянуть на директорство, то его скоро доведут вот до такого со</w:t>
      </w:r>
      <w:r>
        <w:rPr>
          <w:rFonts w:eastAsia="Times New Roman"/>
          <w:sz w:val="16"/>
          <w:szCs w:val="16"/>
        </w:rPr>
        <w:softHyphen/>
        <w:t>стояния, в каком находится он сам, К.С.</w:t>
      </w:r>
    </w:p>
    <w:p w:rsidR="00DD4130" w:rsidRDefault="006C0410">
      <w:pPr>
        <w:shd w:val="clear" w:color="auto" w:fill="FFFFFF"/>
        <w:spacing w:line="202" w:lineRule="exact"/>
        <w:ind w:firstLine="398"/>
        <w:jc w:val="both"/>
      </w:pPr>
      <w:bookmarkStart w:id="2972" w:name="bookmark2999"/>
      <w:r>
        <w:rPr>
          <w:rFonts w:eastAsia="Times New Roman"/>
          <w:sz w:val="16"/>
          <w:szCs w:val="16"/>
        </w:rPr>
        <w:t>С</w:t>
      </w:r>
      <w:bookmarkEnd w:id="2972"/>
      <w:r>
        <w:rPr>
          <w:rFonts w:eastAsia="Times New Roman"/>
          <w:sz w:val="16"/>
          <w:szCs w:val="16"/>
        </w:rPr>
        <w:t>нова возвращаюсь к московским новостям. Есть сведения. что директора мы получим только после возвращения из Парижа, кто же с нами туда поедет – пока не установлено, возможно. что Пл. Мих. Ему, во всяком случае, отпуск задерживается – то ли для того, чтобы он поехал с нами, то ли для того, чтобы он до конца был здесь, пока театр не будет весь отправлен. Дело отправки проворачивается медленно. Кое-какие сюрпризы еще получены. Не поедут Нина Валер. и Красковская. В.Г. намечает такие замены: за Н.Вал. слова должна говорить Полонская или Варзер, а прибавить даму можно Базарову. Картасову он думает дать Литовцевой</w:t>
      </w:r>
      <w:hyperlink w:anchor="bookmark4955" w:history="1">
        <w:r>
          <w:rPr>
            <w:rFonts w:eastAsia="Times New Roman"/>
            <w:sz w:val="16"/>
            <w:szCs w:val="16"/>
            <w:vertAlign w:val="superscript"/>
          </w:rPr>
          <w:t>2</w:t>
        </w:r>
      </w:hyperlink>
      <w:r>
        <w:rPr>
          <w:rFonts w:eastAsia="Times New Roman"/>
          <w:sz w:val="16"/>
          <w:szCs w:val="16"/>
        </w:rPr>
        <w:t>. Предполагается, что завтра, когда В.Г. вернется в Москву, он еще узнает кое-что по списку едущих, но не по худчасти, там, кажет</w:t>
      </w:r>
      <w:r>
        <w:rPr>
          <w:rFonts w:eastAsia="Times New Roman"/>
          <w:sz w:val="16"/>
          <w:szCs w:val="16"/>
        </w:rPr>
        <w:softHyphen/>
        <w:t>ся, теперь все установлено, а по администрат. Сегодня из Москвы в Ле</w:t>
      </w:r>
      <w:r>
        <w:rPr>
          <w:rFonts w:eastAsia="Times New Roman"/>
          <w:sz w:val="16"/>
          <w:szCs w:val="16"/>
        </w:rPr>
        <w:softHyphen/>
        <w:t>нинград выезжают 17 человек по постан. части для погрузок. Паспорта еще не получены, если их не дадут утром 25-го, прямо не знаю, когда же успеют наложить французские визы, без этого ехать нельзя, а 25-го вечером выезд в Ленинград всех пароходников. Пароход называется “Дзержинский”.</w:t>
      </w:r>
    </w:p>
    <w:p w:rsidR="00DD4130" w:rsidRDefault="006C0410">
      <w:pPr>
        <w:shd w:val="clear" w:color="auto" w:fill="FFFFFF"/>
        <w:spacing w:line="202" w:lineRule="exact"/>
        <w:ind w:firstLine="398"/>
        <w:jc w:val="both"/>
      </w:pPr>
      <w:bookmarkStart w:id="2973" w:name="bookmark3000"/>
      <w:r>
        <w:rPr>
          <w:rFonts w:eastAsia="Times New Roman"/>
          <w:sz w:val="16"/>
          <w:szCs w:val="16"/>
        </w:rPr>
        <w:t>Б</w:t>
      </w:r>
      <w:bookmarkEnd w:id="2973"/>
      <w:r>
        <w:rPr>
          <w:rFonts w:eastAsia="Times New Roman"/>
          <w:sz w:val="16"/>
          <w:szCs w:val="16"/>
        </w:rPr>
        <w:t>ыл у В.Г. разговор с Як. О. о кандидатуре на директорство. Як. О. на прямой вопрос ответил, что не он, это можно точно и твердо сказать. Что он был бы и сам очень рад, мечтал об этом, но не он, нет. Кто – неиз</w:t>
      </w:r>
      <w:r>
        <w:rPr>
          <w:rFonts w:eastAsia="Times New Roman"/>
          <w:sz w:val="16"/>
          <w:szCs w:val="16"/>
        </w:rPr>
        <w:softHyphen/>
        <w:t>вестно. Не только про нас неизвестно, но и про другие театры. Известно только, что нашего Орловского назначают директором в Театр оперет</w:t>
      </w:r>
      <w:r>
        <w:rPr>
          <w:rFonts w:eastAsia="Times New Roman"/>
          <w:sz w:val="16"/>
          <w:szCs w:val="16"/>
        </w:rPr>
        <w:softHyphen/>
        <w:t>ты. Это всех пестовцев ужасно развеселило почему-то.</w:t>
      </w:r>
    </w:p>
    <w:p w:rsidR="00DD4130" w:rsidRDefault="006C0410">
      <w:pPr>
        <w:shd w:val="clear" w:color="auto" w:fill="FFFFFF"/>
        <w:spacing w:line="202" w:lineRule="exact"/>
        <w:ind w:firstLine="398"/>
        <w:jc w:val="both"/>
      </w:pPr>
      <w:r>
        <w:rPr>
          <w:rFonts w:eastAsia="Times New Roman"/>
          <w:sz w:val="16"/>
          <w:szCs w:val="16"/>
        </w:rPr>
        <w:t>Распределение квартир на Мясницкой улице наконец в театре про</w:t>
      </w:r>
      <w:r>
        <w:rPr>
          <w:rFonts w:eastAsia="Times New Roman"/>
          <w:sz w:val="16"/>
          <w:szCs w:val="16"/>
        </w:rPr>
        <w:softHyphen/>
        <w:t>работано и отправлено в Комитет; вероятно, там это будет до завтра рассмотрено, и еще до отъезда в Париж мы получим ордера на право въезда. Если успеем – въедем туда перед самым отъездом, если нет – тотчас же по возвращении. Думаю, что последнее будет ближе к истине – вряд ли все это возможно “провертеть” в той сутолоке, кот. нас ждет в ближайшие три дня.</w:t>
      </w:r>
    </w:p>
    <w:p w:rsidR="00DD4130" w:rsidRDefault="006C0410">
      <w:pPr>
        <w:shd w:val="clear" w:color="auto" w:fill="FFFFFF"/>
        <w:spacing w:line="202" w:lineRule="exact"/>
        <w:ind w:firstLine="398"/>
        <w:jc w:val="both"/>
      </w:pPr>
      <w:bookmarkStart w:id="2974" w:name="bookmark3001"/>
      <w:r>
        <w:rPr>
          <w:rFonts w:eastAsia="Times New Roman"/>
          <w:sz w:val="16"/>
          <w:szCs w:val="16"/>
        </w:rPr>
        <w:t>Т</w:t>
      </w:r>
      <w:bookmarkEnd w:id="2974"/>
      <w:r>
        <w:rPr>
          <w:rFonts w:eastAsia="Times New Roman"/>
          <w:sz w:val="16"/>
          <w:szCs w:val="16"/>
        </w:rPr>
        <w:t>елеграмму о фрачной паре получила и передам Мише, он при</w:t>
      </w:r>
      <w:r>
        <w:rPr>
          <w:rFonts w:eastAsia="Times New Roman"/>
          <w:sz w:val="16"/>
          <w:szCs w:val="16"/>
        </w:rPr>
        <w:softHyphen/>
        <w:t>езжает 24-го. Пересылаю пришедшее сюда письмо от Рудольфа Таубе, Вашего кратковременного секретаря, моего предшественника.</w:t>
      </w:r>
    </w:p>
    <w:p w:rsidR="00DD4130" w:rsidRDefault="006C0410">
      <w:pPr>
        <w:shd w:val="clear" w:color="auto" w:fill="FFFFFF"/>
        <w:spacing w:line="202" w:lineRule="exact"/>
        <w:ind w:firstLine="398"/>
        <w:jc w:val="both"/>
      </w:pPr>
      <w:r>
        <w:rPr>
          <w:rFonts w:eastAsia="Times New Roman"/>
          <w:sz w:val="16"/>
          <w:szCs w:val="16"/>
        </w:rPr>
        <w:t>Денежные наши распределения в Париже нам до сих пор не из</w:t>
      </w:r>
      <w:r>
        <w:rPr>
          <w:rFonts w:eastAsia="Times New Roman"/>
          <w:sz w:val="16"/>
          <w:szCs w:val="16"/>
        </w:rPr>
        <w:softHyphen/>
        <w:t>вестны, есть только сведения, что заявки срезаются и ужимаются.</w:t>
      </w:r>
    </w:p>
    <w:p w:rsidR="00DD4130" w:rsidRDefault="006C0410">
      <w:pPr>
        <w:shd w:val="clear" w:color="auto" w:fill="FFFFFF"/>
        <w:spacing w:line="202" w:lineRule="exact"/>
        <w:ind w:firstLine="398"/>
        <w:jc w:val="both"/>
      </w:pPr>
      <w:bookmarkStart w:id="2975" w:name="bookmark3002"/>
      <w:r>
        <w:rPr>
          <w:rFonts w:eastAsia="Times New Roman"/>
          <w:sz w:val="16"/>
          <w:szCs w:val="16"/>
        </w:rPr>
        <w:t>Я</w:t>
      </w:r>
      <w:bookmarkEnd w:id="2975"/>
      <w:r>
        <w:rPr>
          <w:rFonts w:eastAsia="Times New Roman"/>
          <w:sz w:val="16"/>
          <w:szCs w:val="16"/>
        </w:rPr>
        <w:t xml:space="preserve"> не уверена, что мне удастся еще раз Вам написать, милый Вла</w:t>
      </w:r>
      <w:r>
        <w:rPr>
          <w:rFonts w:eastAsia="Times New Roman"/>
          <w:sz w:val="16"/>
          <w:szCs w:val="16"/>
        </w:rPr>
        <w:softHyphen/>
        <w:t>димир Иванович, из Москвы: там, вероятно, будет большая гонка. И вряд ли письмо дойдет раньше, чем я Вас увижу. Поэтому – до скорого свидания</w:t>
      </w:r>
      <w:hyperlink w:anchor="bookmark4956" w:history="1">
        <w:r>
          <w:rPr>
            <w:rFonts w:eastAsia="Times New Roman"/>
            <w:sz w:val="16"/>
            <w:szCs w:val="16"/>
            <w:vertAlign w:val="superscript"/>
          </w:rPr>
          <w:t>3</w:t>
        </w:r>
      </w:hyperlink>
      <w:r>
        <w:rPr>
          <w:rFonts w:eastAsia="Times New Roman"/>
          <w:sz w:val="16"/>
          <w:szCs w:val="16"/>
        </w:rPr>
        <w:t>, милый Владимир Иванович, желаю Вам приятно провести последние дни отдыха. Самый нежный наш привет Вам и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957" w:history="1">
        <w:bookmarkStart w:id="2976" w:name="bookmark3003"/>
        <w:r w:rsidR="006C0410">
          <w:rPr>
            <w:spacing w:val="-1"/>
          </w:rPr>
          <w:t>3</w:t>
        </w:r>
        <w:bookmarkEnd w:id="2976"/>
        <w:r w:rsidR="006C0410">
          <w:rPr>
            <w:spacing w:val="-1"/>
          </w:rPr>
          <w:t>45</w:t>
        </w:r>
      </w:hyperlink>
      <w:r w:rsidR="006C0410">
        <w:rPr>
          <w:spacing w:val="-1"/>
        </w:rPr>
        <w:t>.</w:t>
      </w:r>
    </w:p>
    <w:p w:rsidR="00DD4130" w:rsidRDefault="006C0410">
      <w:pPr>
        <w:shd w:val="clear" w:color="auto" w:fill="FFFFFF"/>
        <w:spacing w:before="115"/>
        <w:jc w:val="right"/>
      </w:pPr>
      <w:r>
        <w:rPr>
          <w:sz w:val="16"/>
          <w:szCs w:val="16"/>
        </w:rPr>
        <w:t xml:space="preserve">9 </w:t>
      </w:r>
      <w:r>
        <w:rPr>
          <w:rFonts w:eastAsia="Times New Roman"/>
          <w:sz w:val="16"/>
          <w:szCs w:val="16"/>
        </w:rPr>
        <w:t>сентября 1937 г. № 1</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2977" w:name="bookmark3004"/>
      <w:r>
        <w:rPr>
          <w:rFonts w:eastAsia="Times New Roman"/>
          <w:sz w:val="16"/>
          <w:szCs w:val="16"/>
        </w:rPr>
        <w:t>В</w:t>
      </w:r>
      <w:bookmarkEnd w:id="2977"/>
      <w:r>
        <w:rPr>
          <w:rFonts w:eastAsia="Times New Roman"/>
          <w:sz w:val="16"/>
          <w:szCs w:val="16"/>
        </w:rPr>
        <w:t>ас. Гр., вернувшись, сказал мне, что Вы просили дать Вам пе</w:t>
      </w:r>
      <w:r>
        <w:rPr>
          <w:rFonts w:eastAsia="Times New Roman"/>
          <w:sz w:val="16"/>
          <w:szCs w:val="16"/>
        </w:rPr>
        <w:softHyphen/>
        <w:t>редышку, не писать Вам о делах. Я так и сделала – тем более что и машинки у меня не было: она ведь уехала в Париж и возвращалась со всем багажом, который прибыл в Москву только 7-го в ночь. Тут уж было страшно не из-за машинки, а из-за фестивальной “Карениной”, которая шла 8-го; предполагалось, что груз придет в ночь на 7-е и весь выходной день можно монтировать. Пароход запоздал на сутки, из-за этого вышла задержка. Утром 8-го, когда я пришла в театр, в бельэтаже стояли корзины, пахло нафталином, и портные разносили по уборным костюмы – как видите, времени для подготовки спектакля было в обрез. И все-таки все сошло почти-почти благополучно. Была накладка после “Бологого” – бархатный занавес пошел, и его заело на середине – дали полную темноту, занавес с “чайкой” и небольшой свет в зале; перерыв в картинах первой и второй был в несколько минут. Дальше все перемены шли гладко. Спектакль начали с небольшим опозданием (сцена была готова только в половине, Прудкин еще позднее, так что начали в 7.42), в 4-м акте обе сцены у окна были изъяты – и все-таки кончили только в 12.10. Вот и ясно Вам, насколько затянулись перемены из-за отсут</w:t>
      </w:r>
      <w:r>
        <w:rPr>
          <w:rFonts w:eastAsia="Times New Roman"/>
          <w:sz w:val="16"/>
          <w:szCs w:val="16"/>
        </w:rPr>
        <w:softHyphen/>
        <w:t>ствия монтировки. По причине позднего прибытия багажа невозможно было приладить костюмы на всех московских исполнителей, и чтобы не вносить путаницы – В.Г. распорядился, чтобы играл парижский состав за исключением тех, что был занят в параллельном “Кречете” (напр., Титова), и чтобы фрейлину непременно Гаррель – ей успели приладить костюм. Я смотрела весь спектакль и должна сказать, что осталась па</w:t>
      </w:r>
      <w:r>
        <w:rPr>
          <w:rFonts w:eastAsia="Times New Roman"/>
          <w:sz w:val="16"/>
          <w:szCs w:val="16"/>
        </w:rPr>
        <w:softHyphen/>
        <w:t>триоткой первого состава, московского. Мне показалось, что восемь па</w:t>
      </w:r>
      <w:r>
        <w:rPr>
          <w:rFonts w:eastAsia="Times New Roman"/>
          <w:sz w:val="16"/>
          <w:szCs w:val="16"/>
        </w:rPr>
        <w:softHyphen/>
        <w:t>рижских спектаклей мало прибавили к тому, что было показано здесь на репетиции перед закрытием сезона. Той атмосферы, которой Вы доби</w:t>
      </w:r>
      <w:r>
        <w:rPr>
          <w:rFonts w:eastAsia="Times New Roman"/>
          <w:sz w:val="16"/>
          <w:szCs w:val="16"/>
        </w:rPr>
        <w:softHyphen/>
        <w:t>лись с первым составом, как мне показалось, здесь все-таки нет. Такое же впечатление было у смотревшей рядом со мной Л.М.Кореневой. Мы обе пришли к убеждению, что, напр., Шостко, сидящая в театре в ложе вместе с Андровской и Молчановой, несмотря на то, что те две закон</w:t>
      </w:r>
      <w:r>
        <w:rPr>
          <w:rFonts w:eastAsia="Times New Roman"/>
          <w:sz w:val="16"/>
          <w:szCs w:val="16"/>
        </w:rPr>
        <w:softHyphen/>
        <w:t>ченные актрисы, а она начинающая, – ведет свою линию и четче, и ярче, и значительнее. Вообще же мне показалось, что спектакль шел не на пятерку. Многое шло от Тарасовой, которая показалась мне несобран</w:t>
      </w:r>
      <w:r>
        <w:rPr>
          <w:rFonts w:eastAsia="Times New Roman"/>
          <w:sz w:val="16"/>
          <w:szCs w:val="16"/>
        </w:rPr>
        <w:softHyphen/>
        <w:t>ной (правда, трудно было собраться, она приехала в Москву накануне утром и вряд ли даже успела подумать за полтора суток пристально о роли), неглубокой и – в стремлении “играть” – потерявшей глубину и искренность. Ужасно много жестикуляции, руки ее начинают мешать и раздражать уже с середины спектакля. Хмелев разыгрался особенно к концу – сцену последнего акта он провел блестяще. До этого – неровно, “Шпильки”</w:t>
      </w:r>
      <w:r>
        <w:rPr>
          <w:rFonts w:eastAsia="Times New Roman"/>
          <w:sz w:val="16"/>
          <w:szCs w:val="16"/>
          <w:vertAlign w:val="superscript"/>
        </w:rPr>
        <w:t>1</w:t>
      </w:r>
      <w:r>
        <w:rPr>
          <w:rFonts w:eastAsia="Times New Roman"/>
          <w:sz w:val="16"/>
          <w:szCs w:val="16"/>
        </w:rPr>
        <w:t xml:space="preserve"> прекрасно, “Примирение” не дотянул... Больше сцен было</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78" w:name="bookmark3005"/>
      <w:r>
        <w:rPr>
          <w:rFonts w:eastAsia="Times New Roman"/>
          <w:sz w:val="16"/>
          <w:szCs w:val="16"/>
        </w:rPr>
        <w:lastRenderedPageBreak/>
        <w:t>н</w:t>
      </w:r>
      <w:bookmarkEnd w:id="2978"/>
      <w:r>
        <w:rPr>
          <w:rFonts w:eastAsia="Times New Roman"/>
          <w:sz w:val="16"/>
          <w:szCs w:val="16"/>
        </w:rPr>
        <w:t>едотянутых, как мне показалось. Прудкин, как мне показалось, застрял на месте, и потому впечатление, что он стал менее интересен.</w:t>
      </w:r>
    </w:p>
    <w:p w:rsidR="00DD4130" w:rsidRDefault="006C0410">
      <w:pPr>
        <w:shd w:val="clear" w:color="auto" w:fill="FFFFFF"/>
        <w:spacing w:line="202" w:lineRule="exact"/>
        <w:ind w:firstLine="398"/>
        <w:jc w:val="both"/>
      </w:pPr>
      <w:bookmarkStart w:id="2979" w:name="bookmark3006"/>
      <w:r>
        <w:rPr>
          <w:rFonts w:eastAsia="Times New Roman"/>
          <w:sz w:val="16"/>
          <w:szCs w:val="16"/>
        </w:rPr>
        <w:t>П</w:t>
      </w:r>
      <w:bookmarkEnd w:id="2979"/>
      <w:r>
        <w:rPr>
          <w:rFonts w:eastAsia="Times New Roman"/>
          <w:sz w:val="16"/>
          <w:szCs w:val="16"/>
        </w:rPr>
        <w:t>осле спектакля Як. Ос. говорил о том, что изъятие двух картин улучшает спектакль и что, по его мнению, есть еще лишние картины, напр., “Самоубийство”, которое расхолаживает впечатление, остающее</w:t>
      </w:r>
      <w:r>
        <w:rPr>
          <w:rFonts w:eastAsia="Times New Roman"/>
          <w:sz w:val="16"/>
          <w:szCs w:val="16"/>
        </w:rPr>
        <w:softHyphen/>
        <w:t>ся после “Примирения”.</w:t>
      </w:r>
    </w:p>
    <w:p w:rsidR="00DD4130" w:rsidRDefault="006C0410">
      <w:pPr>
        <w:shd w:val="clear" w:color="auto" w:fill="FFFFFF"/>
        <w:spacing w:line="202" w:lineRule="exact"/>
        <w:ind w:firstLine="398"/>
        <w:jc w:val="both"/>
      </w:pPr>
      <w:r>
        <w:rPr>
          <w:rFonts w:eastAsia="Times New Roman"/>
          <w:sz w:val="16"/>
          <w:szCs w:val="16"/>
        </w:rPr>
        <w:t>Не знаю, может быть, я придираюсь, но мне показалось, что поя</w:t>
      </w:r>
      <w:r>
        <w:rPr>
          <w:rFonts w:eastAsia="Times New Roman"/>
          <w:sz w:val="16"/>
          <w:szCs w:val="16"/>
        </w:rPr>
        <w:softHyphen/>
        <w:t>вились какие-то новые “парижские” черточки в исполнении. Не идет ли это от стремления сделать спектакль, роль понятными для иностранцев? Спектакль имел хороший успех, но не больше. Вот я сейчас отправилась в кабинет Маркова, чтобы проверить свое впечатление, и там услышала то же. Виленкин смотрел весь спектакль, Марков пришел к концу – и оба так же оценивают успех, и Вил. так же говорит об исполнении. Я все боялась, что я требовательно критикую.</w:t>
      </w:r>
    </w:p>
    <w:p w:rsidR="00DD4130" w:rsidRDefault="006C0410">
      <w:pPr>
        <w:shd w:val="clear" w:color="auto" w:fill="FFFFFF"/>
        <w:spacing w:line="202" w:lineRule="exact"/>
        <w:ind w:firstLine="398"/>
        <w:jc w:val="both"/>
      </w:pPr>
      <w:r>
        <w:rPr>
          <w:rFonts w:eastAsia="Times New Roman"/>
          <w:sz w:val="16"/>
          <w:szCs w:val="16"/>
        </w:rPr>
        <w:t>После картин аплодировали только трижды: после “Скачек”, “Примирения” и “Разрыва”, где Тарасова неожиданно нашла те краски, которые Вы в свое время ей дали: будто она вдруг опомнилась и нашла старый рисунок роли. После актов были обычные аплодисменты, после конца занавес дали 5 раз и в шестой трое актеров вышли поклониться перед занавесом.</w:t>
      </w:r>
    </w:p>
    <w:p w:rsidR="00DD4130" w:rsidRDefault="006C0410">
      <w:pPr>
        <w:shd w:val="clear" w:color="auto" w:fill="FFFFFF"/>
        <w:spacing w:line="202" w:lineRule="exact"/>
        <w:ind w:firstLine="398"/>
        <w:jc w:val="both"/>
      </w:pPr>
      <w:r>
        <w:rPr>
          <w:rFonts w:eastAsia="Times New Roman"/>
          <w:sz w:val="16"/>
          <w:szCs w:val="16"/>
        </w:rPr>
        <w:t>Партер был впереди заполнен иностранцами, русские попадались случайно, но ярусы и амфитеатр были полны русскими, хорошо реаги</w:t>
      </w:r>
      <w:r>
        <w:rPr>
          <w:rFonts w:eastAsia="Times New Roman"/>
          <w:sz w:val="16"/>
          <w:szCs w:val="16"/>
        </w:rPr>
        <w:softHyphen/>
        <w:t>ровавшими на текст, к зависти непонимающих языка, – напр., в сцене с адвокатом.</w:t>
      </w:r>
    </w:p>
    <w:p w:rsidR="00DD4130" w:rsidRDefault="006C0410">
      <w:pPr>
        <w:shd w:val="clear" w:color="auto" w:fill="FFFFFF"/>
        <w:spacing w:line="202" w:lineRule="exact"/>
        <w:ind w:firstLine="398"/>
        <w:jc w:val="both"/>
      </w:pPr>
      <w:r>
        <w:rPr>
          <w:rFonts w:eastAsia="Times New Roman"/>
          <w:sz w:val="16"/>
          <w:szCs w:val="16"/>
        </w:rPr>
        <w:t>Сахновский записал в протоколе, что необходимы репетиции “У Бетси” и “Скачек”, где многое смазано, пропускаются целые куски. Не знаю только, когда он успеет это сделать: завтра вечером он уезжает в Киев числа до 16-го – его оттуда вытребовали с такой настойчивостью для выпуска “Бесприданницы”, которой, кажется, там открывается се</w:t>
      </w:r>
      <w:r>
        <w:rPr>
          <w:rFonts w:eastAsia="Times New Roman"/>
          <w:sz w:val="16"/>
          <w:szCs w:val="16"/>
        </w:rPr>
        <w:softHyphen/>
        <w:t>зон, что Як. Ос., сам того не желая, принужден был его отпустить. А “Каренина” идет 12-го и 17-го, – может быть, В.Г. поручит Лесли про</w:t>
      </w:r>
      <w:r>
        <w:rPr>
          <w:rFonts w:eastAsia="Times New Roman"/>
          <w:sz w:val="16"/>
          <w:szCs w:val="16"/>
        </w:rPr>
        <w:softHyphen/>
        <w:t>вести беседу-напоминание о кусках и задачах?</w:t>
      </w:r>
    </w:p>
    <w:p w:rsidR="00DD4130" w:rsidRDefault="006C0410">
      <w:pPr>
        <w:shd w:val="clear" w:color="auto" w:fill="FFFFFF"/>
        <w:spacing w:line="202" w:lineRule="exact"/>
        <w:ind w:firstLine="398"/>
        <w:jc w:val="both"/>
      </w:pPr>
      <w:bookmarkStart w:id="2980" w:name="bookmark3007"/>
      <w:r>
        <w:rPr>
          <w:rFonts w:eastAsia="Times New Roman"/>
          <w:sz w:val="16"/>
          <w:szCs w:val="16"/>
        </w:rPr>
        <w:t>Я</w:t>
      </w:r>
      <w:bookmarkEnd w:id="2980"/>
      <w:r>
        <w:rPr>
          <w:rFonts w:eastAsia="Times New Roman"/>
          <w:sz w:val="16"/>
          <w:szCs w:val="16"/>
        </w:rPr>
        <w:t xml:space="preserve"> как-то сразу взялась писать Вам о вчерашнем спектакле, хотя собиралась начать в хронологическом порядке: с встречи на Белорус</w:t>
      </w:r>
      <w:r>
        <w:rPr>
          <w:rFonts w:eastAsia="Times New Roman"/>
          <w:sz w:val="16"/>
          <w:szCs w:val="16"/>
        </w:rPr>
        <w:softHyphen/>
        <w:t>ском вокзале. Нет, даже раньше – Вы, вероятно, не знаете подробностей последнего приема в Париже 26-го авг., и Евг. Вас. порекомендовал мне расспросить свидетелей и написать Вам. Вот что мне рассказал Мар</w:t>
      </w:r>
      <w:r>
        <w:rPr>
          <w:rFonts w:eastAsia="Times New Roman"/>
          <w:sz w:val="16"/>
          <w:szCs w:val="16"/>
        </w:rPr>
        <w:softHyphen/>
        <w:t>ков. Прием был в торгпредстве, залы которого плотно заполнили наши и советская колония. Был предложен скромный, но милый ужин. Очень взволнованно говорил Гиршфельд – о том же, о чем всегда говорил Суриц, о значении приезда театра для теснейшей связи с Францией, с Западом. Ему отвечал Судаков – с какой-то стороны хорошо (в смысле силы темперамента), с какой-то плохо (в смысле страшной похвальбы Худ. театра: мы сделали то-то, мы добились того-то...). Затем произо</w:t>
      </w:r>
      <w:r>
        <w:rPr>
          <w:rFonts w:eastAsia="Times New Roman"/>
          <w:sz w:val="16"/>
          <w:szCs w:val="16"/>
        </w:rPr>
        <w:softHyphen/>
        <w:t>шел конфуз с Топорковым, который вдруг выступил и начал так: “Я как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2981" w:name="bookmark3008"/>
      <w:r>
        <w:rPr>
          <w:rFonts w:eastAsia="Times New Roman"/>
          <w:sz w:val="16"/>
          <w:szCs w:val="16"/>
        </w:rPr>
        <w:lastRenderedPageBreak/>
        <w:t>п</w:t>
      </w:r>
      <w:bookmarkEnd w:id="2981"/>
      <w:r>
        <w:rPr>
          <w:rFonts w:eastAsia="Times New Roman"/>
          <w:sz w:val="16"/>
          <w:szCs w:val="16"/>
        </w:rPr>
        <w:t>редставитель “Вечерней Москвы”...” В зале раздался сильный хохот, но оратор не смутился: “Меня просили, чтоб при переезде границы я тотчас дал корреспонденцию газете...” – хохот пуще. “Вот я ее пригото</w:t>
      </w:r>
      <w:r>
        <w:rPr>
          <w:rFonts w:eastAsia="Times New Roman"/>
          <w:sz w:val="16"/>
          <w:szCs w:val="16"/>
        </w:rPr>
        <w:softHyphen/>
        <w:t>вил и хочу вам прочесть: “Мы подъезжаем к советской границе...” Тут хохот стал таким оглушительным, что Топорков сел на место, заявив, что он понимает, что ему не удастся выступить. А Дорохин, ведший программу, подхватил веселое настроение в зале и сказал: “Так как первый номер программы уже состоялся, то я объявляю, что вторым номером программы будет...” – и пошла программа, которая вскоре должна была закончиться из-за шумного и развеселившегося зала, не слушавшего выступлений. Успел выступить с громадным успехом Ка</w:t>
      </w:r>
      <w:r>
        <w:rPr>
          <w:rFonts w:eastAsia="Times New Roman"/>
          <w:sz w:val="16"/>
          <w:szCs w:val="16"/>
        </w:rPr>
        <w:softHyphen/>
        <w:t>чалов, прочитавший “Скифы”, дальше кто-то из наших вокалистов спел, Кудрявцев читал что-то из Беранже, это уж под шум. Рейзен пел с залом “Дубинушку” – тут уж не шумели, а пели.</w:t>
      </w:r>
    </w:p>
    <w:p w:rsidR="00DD4130" w:rsidRDefault="006C0410">
      <w:pPr>
        <w:shd w:val="clear" w:color="auto" w:fill="FFFFFF"/>
        <w:spacing w:line="202" w:lineRule="exact"/>
        <w:ind w:firstLine="394"/>
        <w:jc w:val="both"/>
      </w:pPr>
      <w:bookmarkStart w:id="2982" w:name="bookmark3009"/>
      <w:r>
        <w:rPr>
          <w:rFonts w:eastAsia="Times New Roman"/>
          <w:sz w:val="16"/>
          <w:szCs w:val="16"/>
        </w:rPr>
        <w:t>О</w:t>
      </w:r>
      <w:bookmarkEnd w:id="2982"/>
      <w:r>
        <w:rPr>
          <w:rFonts w:eastAsia="Times New Roman"/>
          <w:sz w:val="16"/>
          <w:szCs w:val="16"/>
        </w:rPr>
        <w:t>братная дорога была очень утомительна – две ночи без спальных мест, вагоны за это время никто не убирал, – все приехали такие гряз</w:t>
      </w:r>
      <w:r>
        <w:rPr>
          <w:rFonts w:eastAsia="Times New Roman"/>
          <w:sz w:val="16"/>
          <w:szCs w:val="16"/>
        </w:rPr>
        <w:softHyphen/>
        <w:t>ные! Они вздохнули с облегчением только в Негорелом, когда попали в международные и мягкие вагоны наши. Денег для еды на обратном пути не было, все закупили продовольствие в Париже, два дня на сухомятке – говорят, надоели парижские паштеты и сыры немало. В Негорелом на таможне были осложнения, кот. еще до сих пор не разъяснены; го</w:t>
      </w:r>
      <w:r>
        <w:rPr>
          <w:rFonts w:eastAsia="Times New Roman"/>
          <w:sz w:val="16"/>
          <w:szCs w:val="16"/>
        </w:rPr>
        <w:softHyphen/>
        <w:t>ворят, что отобранные вещи будут возвращены под пошлину, но пока и этого нет. Осложнения эти вызвали, конечно, волнения, – тем более что все это шло в быстром темпе и пострадавшие с трудом успевали засунуть вынутые из чемоданов вещи обратно и попасть в вагоны. По</w:t>
      </w:r>
      <w:r>
        <w:rPr>
          <w:rFonts w:eastAsia="Times New Roman"/>
          <w:sz w:val="16"/>
          <w:szCs w:val="16"/>
        </w:rPr>
        <w:softHyphen/>
        <w:t>садка прошла, как говорят, безобразно, несмотря на то, что специально для этого туда поехали от театра Чацкий и Костряков – ничего не было сделано, места не распределены, никому никаких указаний, в какой ва</w:t>
      </w:r>
      <w:r>
        <w:rPr>
          <w:rFonts w:eastAsia="Times New Roman"/>
          <w:sz w:val="16"/>
          <w:szCs w:val="16"/>
        </w:rPr>
        <w:softHyphen/>
        <w:t>гон садиться, кто с кем едет. Поэтому около вагонов сразу образовались толпы – представляете себе, 150 человек, измученных дорогой, волну</w:t>
      </w:r>
      <w:r>
        <w:rPr>
          <w:rFonts w:eastAsia="Times New Roman"/>
          <w:sz w:val="16"/>
          <w:szCs w:val="16"/>
        </w:rPr>
        <w:softHyphen/>
        <w:t>ющихся от таможенных дел, темпераментных, несдержанных! Правда, когда поезд пошел, то все как-то рассортировалось. Но тут следующая неприятность: от неумеренного питья сильно захмелел Ливанов и по</w:t>
      </w:r>
      <w:r>
        <w:rPr>
          <w:rFonts w:eastAsia="Times New Roman"/>
          <w:sz w:val="16"/>
          <w:szCs w:val="16"/>
        </w:rPr>
        <w:softHyphen/>
        <w:t>шел “хамить” – ходил по вагонам, приставал, ругался и кончил гранди</w:t>
      </w:r>
      <w:r>
        <w:rPr>
          <w:rFonts w:eastAsia="Times New Roman"/>
          <w:sz w:val="16"/>
          <w:szCs w:val="16"/>
        </w:rPr>
        <w:softHyphen/>
        <w:t>озной стычкой с Изралевским, которая до сих пор не ликвидирована. Изр. грозит раздуть историю. если Лив. не вывесит публичного покая</w:t>
      </w:r>
      <w:r>
        <w:rPr>
          <w:rFonts w:eastAsia="Times New Roman"/>
          <w:sz w:val="16"/>
          <w:szCs w:val="16"/>
        </w:rPr>
        <w:softHyphen/>
        <w:t>ния, Лив. всячески отбрыкивается. Предстоит, говорят, товарищеский суд, на котором Ливанову, конечно. не поздоровится, потому что все то</w:t>
      </w:r>
      <w:r>
        <w:rPr>
          <w:rFonts w:eastAsia="Times New Roman"/>
          <w:sz w:val="16"/>
          <w:szCs w:val="16"/>
        </w:rPr>
        <w:softHyphen/>
        <w:t>варищи против него озлоблены чрезвычайно. А Лив. говорит, что если назначат суд, он уйдет из театра, потому что предчувствует, как на него все обрушатся. Впрочем, вряд ли ему позволят уйти из театра, это не так просто, как он думает. Даже на следующее утро, подъезжая к Москве, Лив. не отошел от своего состояния и был на вокзале, по крайней мере, “странен”, к ужасу встречавшей его жены.</w:t>
      </w:r>
    </w:p>
    <w:p w:rsidR="00DD4130" w:rsidRDefault="006C0410">
      <w:pPr>
        <w:shd w:val="clear" w:color="auto" w:fill="FFFFFF"/>
        <w:spacing w:line="202" w:lineRule="exact"/>
        <w:ind w:left="394"/>
      </w:pPr>
      <w:r>
        <w:rPr>
          <w:rFonts w:eastAsia="Times New Roman"/>
          <w:sz w:val="16"/>
          <w:szCs w:val="16"/>
        </w:rPr>
        <w:t>Теперь о встрече. Она была грандиозная по количеству людей на</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83" w:name="bookmark3010"/>
      <w:r>
        <w:rPr>
          <w:rFonts w:eastAsia="Times New Roman"/>
          <w:sz w:val="16"/>
          <w:szCs w:val="16"/>
        </w:rPr>
        <w:lastRenderedPageBreak/>
        <w:t>п</w:t>
      </w:r>
      <w:bookmarkEnd w:id="2983"/>
      <w:r>
        <w:rPr>
          <w:rFonts w:eastAsia="Times New Roman"/>
          <w:sz w:val="16"/>
          <w:szCs w:val="16"/>
        </w:rPr>
        <w:t>ерроне и цветов в их руках. Два оркестра музыки гремели так, что пер</w:t>
      </w:r>
      <w:r>
        <w:rPr>
          <w:rFonts w:eastAsia="Times New Roman"/>
          <w:sz w:val="16"/>
          <w:szCs w:val="16"/>
        </w:rPr>
        <w:softHyphen/>
        <w:t>вые объятия при встрече сопровождались не словами, а мимикой. Все ужасно волновались – и встречающие, и прибывающие. Я, конечно, так занялась встречей с Евг. Вас., что только на следующий день по газет</w:t>
      </w:r>
      <w:r>
        <w:rPr>
          <w:rFonts w:eastAsia="Times New Roman"/>
          <w:sz w:val="16"/>
          <w:szCs w:val="16"/>
        </w:rPr>
        <w:softHyphen/>
        <w:t>ным снимкам и заметкам узнала, что среди встречавших были Керж., Громов, Данилин</w:t>
      </w:r>
      <w:hyperlink w:anchor="bookmark4958" w:history="1">
        <w:r>
          <w:rPr>
            <w:rFonts w:eastAsia="Times New Roman"/>
            <w:sz w:val="16"/>
            <w:szCs w:val="16"/>
            <w:vertAlign w:val="superscript"/>
          </w:rPr>
          <w:t>2</w:t>
        </w:r>
      </w:hyperlink>
      <w:r>
        <w:rPr>
          <w:rFonts w:eastAsia="Times New Roman"/>
          <w:sz w:val="16"/>
          <w:szCs w:val="16"/>
        </w:rPr>
        <w:t>, что даже Хмелев произнес какую-то короткую речь. На вокзале было настоящее столпотворение, и мы постарались поскорее сесть в машину, на которую получили ордер, прежде чем ее перехватит кто-нибудь другой. На след. день днем мы были в театре, куда заходили отдельные приехавшие, а худож. администрация встретилась для пер</w:t>
      </w:r>
      <w:r>
        <w:rPr>
          <w:rFonts w:eastAsia="Times New Roman"/>
          <w:sz w:val="16"/>
          <w:szCs w:val="16"/>
        </w:rPr>
        <w:softHyphen/>
        <w:t>вых решений деловых, а потом с Евг. Вас. и Ершовыми мы поехали в наш дом отдыха Пестово, куда еще с утра уехали Станицын с Гаррель, а после нас приехали Сахновские. Там мы чудесно провели вечер и весь следующий день, 1-го сентября.</w:t>
      </w:r>
    </w:p>
    <w:p w:rsidR="00DD4130" w:rsidRDefault="006C0410">
      <w:pPr>
        <w:shd w:val="clear" w:color="auto" w:fill="FFFFFF"/>
        <w:spacing w:line="202" w:lineRule="exact"/>
        <w:ind w:firstLine="398"/>
        <w:jc w:val="both"/>
      </w:pPr>
      <w:bookmarkStart w:id="2984" w:name="bookmark3011"/>
      <w:r>
        <w:rPr>
          <w:rFonts w:eastAsia="Times New Roman"/>
          <w:sz w:val="16"/>
          <w:szCs w:val="16"/>
        </w:rPr>
        <w:t>С</w:t>
      </w:r>
      <w:bookmarkEnd w:id="2984"/>
      <w:r>
        <w:rPr>
          <w:rFonts w:eastAsia="Times New Roman"/>
          <w:sz w:val="16"/>
          <w:szCs w:val="16"/>
        </w:rPr>
        <w:t>о 2-го начались репетиции, для меня – работа, с 4-го пошли спек</w:t>
      </w:r>
      <w:r>
        <w:rPr>
          <w:rFonts w:eastAsia="Times New Roman"/>
          <w:sz w:val="16"/>
          <w:szCs w:val="16"/>
        </w:rPr>
        <w:softHyphen/>
        <w:t>такли. За эти первые 8 дней наметилась такая организация худож. части: В.Г. будет ею заведовать, причем поставил условием, чтоб у него были им выбранные помощники: по заведованию труппой и репертуаром – Евг. Вас., по разным поручениям – И.М.Раевский, для которого искали названия должности и остановились на звании помощника Евг. Вас-ча. Пока что распоряжения об этом нет, но говорят, что скоро такое рас</w:t>
      </w:r>
      <w:r>
        <w:rPr>
          <w:rFonts w:eastAsia="Times New Roman"/>
          <w:sz w:val="16"/>
          <w:szCs w:val="16"/>
        </w:rPr>
        <w:softHyphen/>
        <w:t>поряжение будет. В.Г. уже говорил с Топорковым о предстоящей пе</w:t>
      </w:r>
      <w:r>
        <w:rPr>
          <w:rFonts w:eastAsia="Times New Roman"/>
          <w:sz w:val="16"/>
          <w:szCs w:val="16"/>
        </w:rPr>
        <w:softHyphen/>
        <w:t>ремене, а Евг. Вас. теперь уж выполняет всю ту работу, которая ему уготована по заведованию труппой. И Раевский уже в работе, – словом, распоряжение выйдет позднее, чем они начали работать. В.Г. много об</w:t>
      </w:r>
      <w:r>
        <w:rPr>
          <w:rFonts w:eastAsia="Times New Roman"/>
          <w:sz w:val="16"/>
          <w:szCs w:val="16"/>
        </w:rPr>
        <w:softHyphen/>
        <w:t>щается с Як. Ос., кажется, с неизменным удовлетворением для обеих сторон. Вместе с Як. Ос. сюда пришла работать его давнишняя секре</w:t>
      </w:r>
      <w:r>
        <w:rPr>
          <w:rFonts w:eastAsia="Times New Roman"/>
          <w:sz w:val="16"/>
          <w:szCs w:val="16"/>
        </w:rPr>
        <w:softHyphen/>
        <w:t>тарша Дина Сергеевна Андреева – очаровательная дама и великолепная работница. Ал. Моис., как мне сказали, дважды была в театре, была у Як. Ос. – надо думать, что приказ об ее отчислении уже заготовлен. От</w:t>
      </w:r>
      <w:r>
        <w:rPr>
          <w:rFonts w:eastAsia="Times New Roman"/>
          <w:sz w:val="16"/>
          <w:szCs w:val="16"/>
        </w:rPr>
        <w:softHyphen/>
        <w:t>носительно Ник. В. вопрос одно время стоял чрезвычайно определенно: я слышала, будто был даже заготовлен приказ о переводе его на пенсию, который предполагали опубликовать в первых числах сентября. Но по</w:t>
      </w:r>
      <w:r>
        <w:rPr>
          <w:rFonts w:eastAsia="Times New Roman"/>
          <w:sz w:val="16"/>
          <w:szCs w:val="16"/>
        </w:rPr>
        <w:softHyphen/>
        <w:t>том сказали, что это дело откладывается и что пока в отношении его будут приняты все меры, чтобы изолировать от всяких дел в театре. Те</w:t>
      </w:r>
      <w:r>
        <w:rPr>
          <w:rFonts w:eastAsia="Times New Roman"/>
          <w:sz w:val="16"/>
          <w:szCs w:val="16"/>
        </w:rPr>
        <w:softHyphen/>
        <w:t>перь опять был разговор, что все-таки с ним удастся расстаться и пере</w:t>
      </w:r>
      <w:r>
        <w:rPr>
          <w:rFonts w:eastAsia="Times New Roman"/>
          <w:sz w:val="16"/>
          <w:szCs w:val="16"/>
        </w:rPr>
        <w:softHyphen/>
        <w:t>вести на пенсию. И квартиру ему дадут на Мясницкой – только бы ушел из театра. Я думаю, что если пошли вот такие колебания – то его пере</w:t>
      </w:r>
      <w:r>
        <w:rPr>
          <w:rFonts w:eastAsia="Times New Roman"/>
          <w:sz w:val="16"/>
          <w:szCs w:val="16"/>
        </w:rPr>
        <w:softHyphen/>
        <w:t>водят на пенсию, то откладывается это, – то это потому, что, вероятно, Н.В. принимает какие-нибудь меры. К.С. сейчас с Мар. П. в Барвихе, никто о нем ничего не знает, только Коренева вчера со слов Киры мне сказала, что он все время, говорят, в очень дурном настроении, серди</w:t>
      </w:r>
      <w:r>
        <w:rPr>
          <w:rFonts w:eastAsia="Times New Roman"/>
          <w:sz w:val="16"/>
          <w:szCs w:val="16"/>
        </w:rPr>
        <w:softHyphen/>
        <w:t>тый, всем недовольный, и потому плохо себя чувствует. Думаю, что это он все переживает назначение Я.О. Рипси пока его не обслуживает, да и в театр не ходит – хоть и лечилась все лето, но еще недостаточно здо-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рова. А что с ней – никак не узнаю. Впрочем, к телефону она подходит, тут мне пришлось раз позвонить по короткому делу. Я знаю, что 4-го сент. к К.С. ездила Книппер, ее туда очень звали, вероятно, интересуясь поездкой и новостями. После ее визита в Барвиху я ее не видела.</w:t>
      </w:r>
    </w:p>
    <w:p w:rsidR="00DD4130" w:rsidRDefault="006C0410">
      <w:pPr>
        <w:shd w:val="clear" w:color="auto" w:fill="FFFFFF"/>
        <w:spacing w:line="202" w:lineRule="exact"/>
        <w:ind w:firstLine="394"/>
        <w:jc w:val="both"/>
      </w:pPr>
      <w:bookmarkStart w:id="2985" w:name="bookmark3012"/>
      <w:r>
        <w:rPr>
          <w:rFonts w:eastAsia="Times New Roman"/>
          <w:sz w:val="16"/>
          <w:szCs w:val="16"/>
        </w:rPr>
        <w:t>В</w:t>
      </w:r>
      <w:bookmarkEnd w:id="2985"/>
      <w:r>
        <w:rPr>
          <w:rFonts w:eastAsia="Times New Roman"/>
          <w:sz w:val="16"/>
          <w:szCs w:val="16"/>
        </w:rPr>
        <w:t>от что просил Вам написать В.Г. в первом же письме: он имел разговор с Як. Ос. о репертуаре, и тот ему сказал, что самым важным мо</w:t>
      </w:r>
      <w:r>
        <w:rPr>
          <w:rFonts w:eastAsia="Times New Roman"/>
          <w:sz w:val="16"/>
          <w:szCs w:val="16"/>
        </w:rPr>
        <w:softHyphen/>
        <w:t>ментом является выбор пьес для юбилея театра. Юбилею этому прида</w:t>
      </w:r>
      <w:r>
        <w:rPr>
          <w:rFonts w:eastAsia="Times New Roman"/>
          <w:sz w:val="16"/>
          <w:szCs w:val="16"/>
        </w:rPr>
        <w:softHyphen/>
        <w:t>ется не меньшее политическое значение, чем поездке МХАТа в Париж, так что юбилей этот не будет интимным делом театра. И обязательным считается, чтобы в юбилейные дни пошли два новых спектакля – здесь и в филиале. В филиале желательна современная пьеса, если достойная будет найдена. Из современных сейчас нам сильно рекомендуется пьеса Рахманова “Беспокойная старость” на тему киносценария “Депутат Бал</w:t>
      </w:r>
      <w:r>
        <w:rPr>
          <w:rFonts w:eastAsia="Times New Roman"/>
          <w:sz w:val="16"/>
          <w:szCs w:val="16"/>
        </w:rPr>
        <w:softHyphen/>
        <w:t>тики” (из жизни Тимирязева). Пьесу читали Марков, Сахн., теперь она передана Москвину. У В.Г., кажется, крепнет предложение Вам дать на основной сцене в юбилей “Горе от ума” – очень хорошо раскладывается спектакль. Но, конечно, самое важное – какие планы привезете Вы.</w:t>
      </w:r>
    </w:p>
    <w:p w:rsidR="00DD4130" w:rsidRDefault="006C0410">
      <w:pPr>
        <w:shd w:val="clear" w:color="auto" w:fill="FFFFFF"/>
        <w:spacing w:line="202" w:lineRule="exact"/>
        <w:ind w:firstLine="394"/>
        <w:jc w:val="both"/>
      </w:pPr>
      <w:r>
        <w:rPr>
          <w:rFonts w:eastAsia="Times New Roman"/>
          <w:sz w:val="16"/>
          <w:szCs w:val="16"/>
        </w:rPr>
        <w:t>Этот месяц у нас окрашен массовыми переездами на новые квар</w:t>
      </w:r>
      <w:r>
        <w:rPr>
          <w:rFonts w:eastAsia="Times New Roman"/>
          <w:sz w:val="16"/>
          <w:szCs w:val="16"/>
        </w:rPr>
        <w:softHyphen/>
        <w:t>тиры. Множество актеров переехало в новый дом в Глинищевском, многие, но еще не все, переезжают в надстройку на Мясницкой (Ки</w:t>
      </w:r>
      <w:r>
        <w:rPr>
          <w:rFonts w:eastAsia="Times New Roman"/>
          <w:sz w:val="16"/>
          <w:szCs w:val="16"/>
        </w:rPr>
        <w:softHyphen/>
        <w:t>ровской), где все в таком беспорядке, что берешь под сомнение поря</w:t>
      </w:r>
      <w:r>
        <w:rPr>
          <w:rFonts w:eastAsia="Times New Roman"/>
          <w:sz w:val="16"/>
          <w:szCs w:val="16"/>
        </w:rPr>
        <w:softHyphen/>
        <w:t>дочность строителей. Мне придется переехать туда завтра, потому что кончается мой контракт на снятую квартиру. А там до сих пор вода идет нерегулярно, преимущественно ночью, в квартирах десятки недоделок, стекла кой-где выбиты, электричество не проведено полностью, венти</w:t>
      </w:r>
      <w:r>
        <w:rPr>
          <w:rFonts w:eastAsia="Times New Roman"/>
          <w:sz w:val="16"/>
          <w:szCs w:val="16"/>
        </w:rPr>
        <w:softHyphen/>
        <w:t>ляция не закончена и т.п. Делать нечего – обрекаю себя на долгие дни неналаженной жизни.</w:t>
      </w:r>
    </w:p>
    <w:p w:rsidR="00DD4130" w:rsidRDefault="006C0410">
      <w:pPr>
        <w:shd w:val="clear" w:color="auto" w:fill="FFFFFF"/>
        <w:spacing w:line="202" w:lineRule="exact"/>
        <w:ind w:firstLine="394"/>
        <w:jc w:val="both"/>
      </w:pPr>
      <w:bookmarkStart w:id="2986" w:name="bookmark3013"/>
      <w:r>
        <w:rPr>
          <w:rFonts w:eastAsia="Times New Roman"/>
          <w:sz w:val="16"/>
          <w:szCs w:val="16"/>
        </w:rPr>
        <w:t>С</w:t>
      </w:r>
      <w:bookmarkEnd w:id="2986"/>
      <w:r>
        <w:rPr>
          <w:rFonts w:eastAsia="Times New Roman"/>
          <w:sz w:val="16"/>
          <w:szCs w:val="16"/>
        </w:rPr>
        <w:t>пектакли пошли без особого подъема – все-таки надо сказать, что актеры порядочно устали, и то, что не было отдыха, не было поездок на юг, к морю, – чувствуется. К тому же у большинства масса забот с новы</w:t>
      </w:r>
      <w:r>
        <w:rPr>
          <w:rFonts w:eastAsia="Times New Roman"/>
          <w:sz w:val="16"/>
          <w:szCs w:val="16"/>
        </w:rPr>
        <w:softHyphen/>
        <w:t>ми квартирами и переездами – ведь это настоящее переселение народов получилось. Рассеянность в спектаклях сказалась сразу – не пришли на спектакли по невниманию двое актеров. Как ни неприятно было это Як. Ос-чу, – ему не хочется быть свирепым директором, как он сказал, – приходится объявлять строгие выговора. Зато тут же будет объявлена благодарность Пилявской, которая, играя Ночь, ступила мимо лестни</w:t>
      </w:r>
      <w:r>
        <w:rPr>
          <w:rFonts w:eastAsia="Times New Roman"/>
          <w:sz w:val="16"/>
          <w:szCs w:val="16"/>
        </w:rPr>
        <w:softHyphen/>
        <w:t>цы, упала и расшибла себе ногу и голову в кровь, но даже не вскрикнула и, несмотря на испуг и боль, доиграла картину, так что публика ничего и не заметила</w:t>
      </w:r>
      <w:hyperlink w:anchor="bookmark4959" w:history="1">
        <w:r>
          <w:rPr>
            <w:rFonts w:eastAsia="Times New Roman"/>
            <w:sz w:val="16"/>
            <w:szCs w:val="16"/>
            <w:vertAlign w:val="superscript"/>
          </w:rPr>
          <w:t>3</w:t>
        </w:r>
      </w:hyperlink>
      <w:r>
        <w:rPr>
          <w:rFonts w:eastAsia="Times New Roman"/>
          <w:sz w:val="16"/>
          <w:szCs w:val="16"/>
        </w:rPr>
        <w:t>. Кроме официальной благодарности, кажется, Як. Ос. хо</w:t>
      </w:r>
      <w:r>
        <w:rPr>
          <w:rFonts w:eastAsia="Times New Roman"/>
          <w:sz w:val="16"/>
          <w:szCs w:val="16"/>
        </w:rPr>
        <w:softHyphen/>
        <w:t>чет ей послать от себя письмо и цветы.</w:t>
      </w:r>
    </w:p>
    <w:p w:rsidR="00DD4130" w:rsidRDefault="006C0410">
      <w:pPr>
        <w:shd w:val="clear" w:color="auto" w:fill="FFFFFF"/>
        <w:spacing w:line="202" w:lineRule="exact"/>
        <w:ind w:firstLine="394"/>
        <w:jc w:val="both"/>
      </w:pPr>
      <w:r>
        <w:rPr>
          <w:rFonts w:eastAsia="Times New Roman"/>
          <w:sz w:val="16"/>
          <w:szCs w:val="16"/>
        </w:rPr>
        <w:t>Вот по посылаемой Вам выписке должен выйти грозный приказ. По этому делу Як. Ос. вызывал к себе Халютину, режиссуру, Сахнов-ского и Калужского. Однако Соф. Вас. и при этом разговоре вела себя не без странностей, крепко стояла на своем праве такими способами бо</w:t>
      </w:r>
      <w:r>
        <w:rPr>
          <w:rFonts w:eastAsia="Times New Roman"/>
          <w:sz w:val="16"/>
          <w:szCs w:val="16"/>
        </w:rPr>
        <w:softHyphen/>
        <w:t>роться против всех обид, наносимых ей в театре, начиная с первых лет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2987" w:name="bookmark3014"/>
      <w:r>
        <w:rPr>
          <w:rFonts w:eastAsia="Times New Roman"/>
          <w:sz w:val="16"/>
          <w:szCs w:val="16"/>
        </w:rPr>
        <w:lastRenderedPageBreak/>
        <w:t>е</w:t>
      </w:r>
      <w:bookmarkEnd w:id="2987"/>
      <w:r>
        <w:rPr>
          <w:rFonts w:eastAsia="Times New Roman"/>
          <w:sz w:val="16"/>
          <w:szCs w:val="16"/>
        </w:rPr>
        <w:t>го существования. Як. Ос. намерен издать распоряжение, что она сни</w:t>
      </w:r>
      <w:r>
        <w:rPr>
          <w:rFonts w:eastAsia="Times New Roman"/>
          <w:sz w:val="16"/>
          <w:szCs w:val="16"/>
        </w:rPr>
        <w:softHyphen/>
        <w:t>мается с роли Горностаевой и ей объявляется строгий выговор с преду</w:t>
      </w:r>
      <w:r>
        <w:rPr>
          <w:rFonts w:eastAsia="Times New Roman"/>
          <w:sz w:val="16"/>
          <w:szCs w:val="16"/>
        </w:rPr>
        <w:softHyphen/>
        <w:t>преждением, т.е. взыскание последнее перед увольнением</w:t>
      </w:r>
      <w:hyperlink w:anchor="bookmark4960"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8"/>
        <w:jc w:val="both"/>
      </w:pPr>
      <w:bookmarkStart w:id="2988" w:name="bookmark3015"/>
      <w:r>
        <w:rPr>
          <w:rFonts w:eastAsia="Times New Roman"/>
          <w:sz w:val="16"/>
          <w:szCs w:val="16"/>
        </w:rPr>
        <w:t>Б</w:t>
      </w:r>
      <w:bookmarkEnd w:id="2988"/>
      <w:r>
        <w:rPr>
          <w:rFonts w:eastAsia="Times New Roman"/>
          <w:sz w:val="16"/>
          <w:szCs w:val="16"/>
        </w:rPr>
        <w:t>ыли всякие сложности с Шевченко, которая, прожив на отдыхе в ЦИКовском доме Тетьково два месяца, пожелала на месяц отпра</w:t>
      </w:r>
      <w:r>
        <w:rPr>
          <w:rFonts w:eastAsia="Times New Roman"/>
          <w:sz w:val="16"/>
          <w:szCs w:val="16"/>
        </w:rPr>
        <w:softHyphen/>
        <w:t>виться в Барвиху, т.к. она чувствует себя недостаточно отдохнувшей и окрепшей. Сахновский хотел было настоять на том, чтобы она была водворена на место работы, но она одолела Я.О. телефонами, и теперь решение такое: она остается в Барвихе и сыграет только для фестиваля сегодня Дуньку и завтра “Гор. сердце”, после чего отпускается до конца месяца обратно на отдых, а 11-го Дуньку уже играет Лабзина, за кото</w:t>
      </w:r>
      <w:r>
        <w:rPr>
          <w:rFonts w:eastAsia="Times New Roman"/>
          <w:sz w:val="16"/>
          <w:szCs w:val="16"/>
        </w:rPr>
        <w:softHyphen/>
        <w:t>рую в тот же день в “Пиквикском клубе” сыграет Пилявская роль Мэри. Отпущен на месяц в санаторий под Москвой “Узкое” Ник. Аф., который в августе пробовал отдыхать в Пестове, но заболел там и должен был уехать. Больше как будто больных нет. Вчера мы было испугались – пе</w:t>
      </w:r>
      <w:r>
        <w:rPr>
          <w:rFonts w:eastAsia="Times New Roman"/>
          <w:sz w:val="16"/>
          <w:szCs w:val="16"/>
        </w:rPr>
        <w:softHyphen/>
        <w:t>ред самым спектаклем дали знать, что Станицын и Гаррель отравились сосисками, просят прислать врача. Туда поскакали и Иверов и Калуж</w:t>
      </w:r>
      <w:r>
        <w:rPr>
          <w:rFonts w:eastAsia="Times New Roman"/>
          <w:sz w:val="16"/>
          <w:szCs w:val="16"/>
        </w:rPr>
        <w:softHyphen/>
        <w:t>ский, и, к счастью для “Карениной”, болезнь быстро ликвидировалась, они оба благополучно сыграли свои роли.</w:t>
      </w:r>
    </w:p>
    <w:p w:rsidR="00DD4130" w:rsidRDefault="006C0410">
      <w:pPr>
        <w:shd w:val="clear" w:color="auto" w:fill="FFFFFF"/>
        <w:spacing w:line="202" w:lineRule="exact"/>
        <w:ind w:firstLine="398"/>
        <w:jc w:val="both"/>
      </w:pPr>
      <w:r>
        <w:rPr>
          <w:rFonts w:eastAsia="Times New Roman"/>
          <w:sz w:val="16"/>
          <w:szCs w:val="16"/>
        </w:rPr>
        <w:t>Пока что у В.Г. столько дела, что, может быть, у него и есть но</w:t>
      </w:r>
      <w:r>
        <w:rPr>
          <w:rFonts w:eastAsia="Times New Roman"/>
          <w:sz w:val="16"/>
          <w:szCs w:val="16"/>
        </w:rPr>
        <w:softHyphen/>
        <w:t>вости для Вас, но он не успевает мне их рассказать – он сильно занят, всегда второпях. Попробую захватить его для разговора нынче вечером или завтра, до его отъезда. Он ведь тоже из числа переезжающих – он уж переехал в квартиру Вишневского в доме Ностиц. Если что-нибудь узнаю – напишу.</w:t>
      </w:r>
    </w:p>
    <w:p w:rsidR="00DD4130" w:rsidRDefault="006C0410">
      <w:pPr>
        <w:shd w:val="clear" w:color="auto" w:fill="FFFFFF"/>
        <w:spacing w:line="202" w:lineRule="exact"/>
        <w:ind w:firstLine="398"/>
        <w:jc w:val="both"/>
      </w:pPr>
      <w:r>
        <w:rPr>
          <w:rFonts w:eastAsia="Times New Roman"/>
          <w:sz w:val="16"/>
          <w:szCs w:val="16"/>
        </w:rPr>
        <w:t>Владимир Иванович, в последнем тираже Ваша одна облигация выиграла, правда, немного: она трехсотрублевая, а за нее выдали 450 руб. – 300 в погашение цены облигации и 150 р. выигрыша. Я получила уже деньги и положила на Ваш текущий счет.</w:t>
      </w:r>
    </w:p>
    <w:p w:rsidR="00DD4130" w:rsidRDefault="006C0410">
      <w:pPr>
        <w:shd w:val="clear" w:color="auto" w:fill="FFFFFF"/>
        <w:spacing w:line="202" w:lineRule="exact"/>
        <w:ind w:firstLine="398"/>
        <w:jc w:val="both"/>
      </w:pPr>
      <w:bookmarkStart w:id="2989" w:name="bookmark3016"/>
      <w:r>
        <w:rPr>
          <w:rFonts w:eastAsia="Times New Roman"/>
          <w:sz w:val="16"/>
          <w:szCs w:val="16"/>
        </w:rPr>
        <w:t>Я</w:t>
      </w:r>
      <w:bookmarkEnd w:id="2989"/>
      <w:r>
        <w:rPr>
          <w:rFonts w:eastAsia="Times New Roman"/>
          <w:sz w:val="16"/>
          <w:szCs w:val="16"/>
        </w:rPr>
        <w:t xml:space="preserve"> не знаю, нужно ли послать Вам расписание репетиций, они все сводятся к следующим: “Земля” и повторение пьес, входящих посте</w:t>
      </w:r>
      <w:r>
        <w:rPr>
          <w:rFonts w:eastAsia="Times New Roman"/>
          <w:sz w:val="16"/>
          <w:szCs w:val="16"/>
        </w:rPr>
        <w:softHyphen/>
        <w:t>пенно в репертуар. Кроме “Земли” ведь новых пьес нет. А репертуар посылаю.</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не слишком ли много я отняла Ва</w:t>
      </w:r>
      <w:r>
        <w:rPr>
          <w:rFonts w:eastAsia="Times New Roman"/>
          <w:sz w:val="16"/>
          <w:szCs w:val="16"/>
        </w:rPr>
        <w:softHyphen/>
        <w:t>шего внимания? Ольга Евс. сидит около меня и говорит: “Пожалейте Владимира Ивановича! Разве можно столько писать!”</w:t>
      </w:r>
    </w:p>
    <w:p w:rsidR="00DD4130" w:rsidRDefault="006C0410">
      <w:pPr>
        <w:shd w:val="clear" w:color="auto" w:fill="FFFFFF"/>
        <w:spacing w:line="202" w:lineRule="exact"/>
        <w:ind w:firstLine="398"/>
        <w:jc w:val="both"/>
      </w:pPr>
      <w:r>
        <w:rPr>
          <w:rFonts w:eastAsia="Times New Roman"/>
          <w:sz w:val="16"/>
          <w:szCs w:val="16"/>
        </w:rPr>
        <w:t>Жду Вас поскорей сюда и вместе с тем очень хочу, чтобы Вы как следует отдохнули. Все говорят, что Вы ужасно много работали и силь</w:t>
      </w:r>
      <w:r>
        <w:rPr>
          <w:rFonts w:eastAsia="Times New Roman"/>
          <w:sz w:val="16"/>
          <w:szCs w:val="16"/>
        </w:rPr>
        <w:softHyphen/>
        <w:t>но устали в Париже.</w:t>
      </w:r>
    </w:p>
    <w:p w:rsidR="00DD4130" w:rsidRDefault="006C0410">
      <w:pPr>
        <w:shd w:val="clear" w:color="auto" w:fill="FFFFFF"/>
        <w:spacing w:line="202" w:lineRule="exact"/>
        <w:ind w:firstLine="398"/>
        <w:jc w:val="both"/>
      </w:pPr>
      <w:r>
        <w:rPr>
          <w:rFonts w:eastAsia="Times New Roman"/>
          <w:sz w:val="16"/>
          <w:szCs w:val="16"/>
        </w:rPr>
        <w:t>Пав. Ал. просит Вам передать, что он деятельно занят делами Муз. театра, в которых разбирается, и на днях продиктует мне обстоятельное по этому поводу письмо к Вам.</w:t>
      </w:r>
    </w:p>
    <w:p w:rsidR="00DD4130" w:rsidRDefault="006C0410">
      <w:pPr>
        <w:shd w:val="clear" w:color="auto" w:fill="FFFFFF"/>
        <w:spacing w:line="202" w:lineRule="exact"/>
        <w:ind w:firstLine="398"/>
        <w:jc w:val="both"/>
      </w:pPr>
      <w:r>
        <w:rPr>
          <w:rFonts w:eastAsia="Times New Roman"/>
          <w:sz w:val="16"/>
          <w:szCs w:val="16"/>
        </w:rPr>
        <w:t>Желаю Вам всего хорошего, милый, дорогой Владимир Иванович, и очень прошу Вас передать мой нежный привет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4961" w:history="1">
        <w:bookmarkStart w:id="2990" w:name="bookmark3017"/>
        <w:r w:rsidR="006C0410">
          <w:rPr>
            <w:spacing w:val="-1"/>
          </w:rPr>
          <w:t>3</w:t>
        </w:r>
        <w:bookmarkEnd w:id="2990"/>
        <w:r w:rsidR="006C0410">
          <w:rPr>
            <w:spacing w:val="-1"/>
          </w:rPr>
          <w:t>46</w:t>
        </w:r>
      </w:hyperlink>
      <w:r w:rsidR="006C0410">
        <w:rPr>
          <w:spacing w:val="-1"/>
        </w:rPr>
        <w:t>.</w:t>
      </w:r>
    </w:p>
    <w:p w:rsidR="00DD4130" w:rsidRDefault="006C0410">
      <w:pPr>
        <w:shd w:val="clear" w:color="auto" w:fill="FFFFFF"/>
        <w:spacing w:before="96"/>
        <w:jc w:val="right"/>
      </w:pPr>
      <w:r>
        <w:rPr>
          <w:sz w:val="16"/>
          <w:szCs w:val="16"/>
        </w:rPr>
        <w:t xml:space="preserve">15 </w:t>
      </w:r>
      <w:r>
        <w:rPr>
          <w:rFonts w:eastAsia="Times New Roman"/>
          <w:sz w:val="16"/>
          <w:szCs w:val="16"/>
        </w:rPr>
        <w:t>сентября 1937 г. № 2</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Примерно 4 дня ушло у меня на переезд и устройство (весьма от</w:t>
      </w:r>
      <w:r>
        <w:rPr>
          <w:rFonts w:eastAsia="Times New Roman"/>
          <w:sz w:val="16"/>
          <w:szCs w:val="16"/>
        </w:rPr>
        <w:softHyphen/>
        <w:t>носительно) на новой квартире. 10-го днем это началось, 11-го я еще смогла днем прийти в театр, потому что не все вещи были перевезе</w:t>
      </w:r>
      <w:r>
        <w:rPr>
          <w:rFonts w:eastAsia="Times New Roman"/>
          <w:sz w:val="16"/>
          <w:szCs w:val="16"/>
        </w:rPr>
        <w:softHyphen/>
        <w:t>ны, а в следующий раз машину мне дали 12-го, и в этот день 12-го, и в выходной наш 13-го повозилась я много. Когда вчера пришла в театр, мне показалось, что я целую вечность тут не была и ничего не знаю о наших делах. Спешно стала расспрашивать. Вчера же получила Вашу телеграмму, – спасибо, так приятно получить от Вас хоть две строчки.</w:t>
      </w:r>
    </w:p>
    <w:p w:rsidR="00DD4130" w:rsidRDefault="006C0410">
      <w:pPr>
        <w:shd w:val="clear" w:color="auto" w:fill="FFFFFF"/>
        <w:spacing w:line="202" w:lineRule="exact"/>
        <w:ind w:firstLine="394"/>
        <w:jc w:val="both"/>
      </w:pPr>
      <w:bookmarkStart w:id="2991" w:name="bookmark3018"/>
      <w:r>
        <w:rPr>
          <w:rFonts w:eastAsia="Times New Roman"/>
          <w:sz w:val="16"/>
          <w:szCs w:val="16"/>
        </w:rPr>
        <w:t>Т</w:t>
      </w:r>
      <w:bookmarkEnd w:id="2991"/>
      <w:r>
        <w:rPr>
          <w:rFonts w:eastAsia="Times New Roman"/>
          <w:sz w:val="16"/>
          <w:szCs w:val="16"/>
        </w:rPr>
        <w:t>еперь расскажу Вам о наших делах – как это ни жалко, довольно безрадостных. Была одна крупная неприятность на фестивальном спек</w:t>
      </w:r>
      <w:r>
        <w:rPr>
          <w:rFonts w:eastAsia="Times New Roman"/>
          <w:sz w:val="16"/>
          <w:szCs w:val="16"/>
        </w:rPr>
        <w:softHyphen/>
        <w:t>такле “Яровой”. Спектакль шел благополучно, имел хороший успех. И вдруг в финале злейшая накладка: приводят Ярового, Кошкин говорит: “Ну, вот и встретились...” – и в это время идет занавес. Публика, конеч</w:t>
      </w:r>
      <w:r>
        <w:rPr>
          <w:rFonts w:eastAsia="Times New Roman"/>
          <w:sz w:val="16"/>
          <w:szCs w:val="16"/>
        </w:rPr>
        <w:softHyphen/>
        <w:t>но, вскакивает, кто аплодирует, кто бросается к выходу. Занавес дохо</w:t>
      </w:r>
      <w:r>
        <w:rPr>
          <w:rFonts w:eastAsia="Times New Roman"/>
          <w:sz w:val="16"/>
          <w:szCs w:val="16"/>
        </w:rPr>
        <w:softHyphen/>
        <w:t>дит почти до своего соединения, но потом снова раздвигается и пьеса доигрывается до своего законного конца. Но, конечно, финал смазан со</w:t>
      </w:r>
      <w:r>
        <w:rPr>
          <w:rFonts w:eastAsia="Times New Roman"/>
          <w:sz w:val="16"/>
          <w:szCs w:val="16"/>
        </w:rPr>
        <w:softHyphen/>
        <w:t>вершенно безобразно. Волнение за кулисами было большое, старались узнать, кто же виноват. Примерно выходило так: рабочий на занавесе утверждал, что сигнал на занавес зажегся и потух, он дал занавес. Сто</w:t>
      </w:r>
      <w:r>
        <w:rPr>
          <w:rFonts w:eastAsia="Times New Roman"/>
          <w:sz w:val="16"/>
          <w:szCs w:val="16"/>
        </w:rPr>
        <w:softHyphen/>
        <w:t>явший около него Гжельский, увидев это, схватил его за руку, останав</w:t>
      </w:r>
      <w:r>
        <w:rPr>
          <w:rFonts w:eastAsia="Times New Roman"/>
          <w:sz w:val="16"/>
          <w:szCs w:val="16"/>
        </w:rPr>
        <w:softHyphen/>
        <w:t>ливая, рабочий растерялся и, желая дать занавес назад, схватил не за ту веревку, а за ту же, которой дается занавес к закрытию, и занавес пошел так далеко, и распутался рабочий с веревками уж тогда, когда занавес почти был закрыт. Суфлер и Гжельский уверяли, что сигнала не давали. Накладка эта продолжилась еще и дальше: в театре к кон</w:t>
      </w:r>
      <w:r>
        <w:rPr>
          <w:rFonts w:eastAsia="Times New Roman"/>
          <w:sz w:val="16"/>
          <w:szCs w:val="16"/>
        </w:rPr>
        <w:softHyphen/>
        <w:t>цу спектакля не было ни Я.О., ни В.Г., и никто их не известил об этом происшествии. Правда, у В.Г. тогда еще не был поставлен домашний телефон, но он же живет почти рядом, а Я.О. ни Федя, ни Судаков не уведомили. И было так, что Я.О. узнал об этом на след. день, сидя у себя в кабинете, – когда к нему позвонили из ЦК с запросом, в чем же было дело. Вот тут Я.О. взялся за разбор этого дела с большой энергией, были опрошены все причастные к этому делу, вплоть до зав. постановочной частью, которых к их большой обиде сильно обвинил Суд. в своей запи</w:t>
      </w:r>
      <w:r>
        <w:rPr>
          <w:rFonts w:eastAsia="Times New Roman"/>
          <w:sz w:val="16"/>
          <w:szCs w:val="16"/>
        </w:rPr>
        <w:softHyphen/>
        <w:t>си в протоколе спектакля</w:t>
      </w:r>
      <w:hyperlink w:anchor="bookmark4962" w:history="1">
        <w:r>
          <w:rPr>
            <w:rFonts w:eastAsia="Times New Roman"/>
            <w:sz w:val="16"/>
            <w:szCs w:val="16"/>
            <w:vertAlign w:val="superscript"/>
          </w:rPr>
          <w:t>1</w:t>
        </w:r>
      </w:hyperlink>
      <w:r>
        <w:rPr>
          <w:rFonts w:eastAsia="Times New Roman"/>
          <w:sz w:val="16"/>
          <w:szCs w:val="16"/>
        </w:rPr>
        <w:t>. Картина вырисовывалась такая: свидетелями установлено, что был дан, а затем погашен сигнал от суфлера Волын</w:t>
      </w:r>
      <w:r>
        <w:rPr>
          <w:rFonts w:eastAsia="Times New Roman"/>
          <w:sz w:val="16"/>
          <w:szCs w:val="16"/>
        </w:rPr>
        <w:softHyphen/>
        <w:t>ского. Рабочий по этому сигналу дал занавес было, но если б помреж Гжельский с меньшей паникой его остановил, то он успел бы выбрать занавес тогда, когда он сдвинулся не намного. Предполагаются такие меры взыскания: суфлера Волынского на месяц отстранить от права ве</w:t>
      </w:r>
      <w:r>
        <w:rPr>
          <w:rFonts w:eastAsia="Times New Roman"/>
          <w:sz w:val="16"/>
          <w:szCs w:val="16"/>
        </w:rPr>
        <w:softHyphen/>
        <w:t>дения спектаклей (пользовать только в репетиц. работе), Гжельскому строгий выговор, рабочему выговор. Эта история чрезвычайно огорчи</w:t>
      </w:r>
      <w:r>
        <w:rPr>
          <w:rFonts w:eastAsia="Times New Roman"/>
          <w:sz w:val="16"/>
          <w:szCs w:val="16"/>
        </w:rPr>
        <w:softHyphen/>
        <w:t>ла и волновала Я.О.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2992" w:name="bookmark3019"/>
      <w:r>
        <w:rPr>
          <w:rFonts w:eastAsia="Times New Roman"/>
          <w:sz w:val="16"/>
          <w:szCs w:val="16"/>
        </w:rPr>
        <w:lastRenderedPageBreak/>
        <w:t>Ш</w:t>
      </w:r>
      <w:bookmarkEnd w:id="2992"/>
      <w:r>
        <w:rPr>
          <w:rFonts w:eastAsia="Times New Roman"/>
          <w:sz w:val="16"/>
          <w:szCs w:val="16"/>
        </w:rPr>
        <w:t>евченко играла только в первой, фестивальной “Яровой”, и то хрипела. Но, несмотря на хрипоту, она сыграла и “Гор. сердце” на следующий день, после чего отбыла в Барвиху, а 11-го Дуньку играла Лабзина. В тот день из-за переезда я не смогла быть на спектакле. В протоколе Раевский сделал прилагаемую запись. Я же пошла смотреть Лабзину вчера и не получила удовлетворения. То ли Шевченко приу</w:t>
      </w:r>
      <w:r>
        <w:rPr>
          <w:rFonts w:eastAsia="Times New Roman"/>
          <w:sz w:val="16"/>
          <w:szCs w:val="16"/>
        </w:rPr>
        <w:softHyphen/>
        <w:t>чила нас к чрезвычайной яркости, даже грубости исполнения, то ли я слишком требовательна, но мне Лабзина показалась бледной, малоин</w:t>
      </w:r>
      <w:r>
        <w:rPr>
          <w:rFonts w:eastAsia="Times New Roman"/>
          <w:sz w:val="16"/>
          <w:szCs w:val="16"/>
        </w:rPr>
        <w:softHyphen/>
        <w:t>тересной в смысле характерности, у меня все время был вопрос: кого же она играет? Прислуга? – нет. Жадная спекулянтка? – нет. После спектакля ко мне позвонил Раевский с вопросом о впечатлении и был огорчен моей критикой. Он всегда так любит своих актеров, что всегда ими доволен, а мне кажется, что и Дунька такая же поверхностно взятая, как и Горностаева у Кнебель. Может быть, я ошибаюсь, но мне кажется, что Раевский, при всей его добросовестности при вводах, не способен вытащить у актера самое интересное, что в нем есть, не заражает акте</w:t>
      </w:r>
      <w:r>
        <w:rPr>
          <w:rFonts w:eastAsia="Times New Roman"/>
          <w:sz w:val="16"/>
          <w:szCs w:val="16"/>
        </w:rPr>
        <w:softHyphen/>
        <w:t>ра, но, повторяю, самым честным образом делает все свое лучшее (ту сон мьё – как смешно это выглядит написанным по-русски). Бедняжка Лабзина, уже которую роль она играет вот так с кондачка, и все как-то поверху – потому что приходится ей с разбега попадать в спектакль: и в “Яровой”, и в “Талантах”, и в “Грозе”</w:t>
      </w:r>
      <w:hyperlink w:anchor="bookmark4963" w:history="1">
        <w:r>
          <w:rPr>
            <w:rFonts w:eastAsia="Times New Roman"/>
            <w:sz w:val="16"/>
            <w:szCs w:val="16"/>
            <w:vertAlign w:val="superscript"/>
          </w:rPr>
          <w:t>2</w:t>
        </w:r>
      </w:hyperlink>
      <w:r>
        <w:rPr>
          <w:rFonts w:eastAsia="Times New Roman"/>
          <w:sz w:val="16"/>
          <w:szCs w:val="16"/>
        </w:rPr>
        <w:t>. И получается, что когда она играет в первый раз, все хвалят – вот хорошо! А потом, для постоянной игры, не на замену, получается уж не так интересно.</w:t>
      </w:r>
    </w:p>
    <w:p w:rsidR="00DD4130" w:rsidRDefault="006C0410">
      <w:pPr>
        <w:shd w:val="clear" w:color="auto" w:fill="FFFFFF"/>
        <w:spacing w:line="202" w:lineRule="exact"/>
        <w:ind w:firstLine="398"/>
        <w:jc w:val="both"/>
      </w:pPr>
      <w:bookmarkStart w:id="2993" w:name="bookmark3020"/>
      <w:r>
        <w:rPr>
          <w:rFonts w:eastAsia="Times New Roman"/>
          <w:sz w:val="16"/>
          <w:szCs w:val="16"/>
        </w:rPr>
        <w:t>В</w:t>
      </w:r>
      <w:bookmarkEnd w:id="2993"/>
      <w:r>
        <w:rPr>
          <w:rFonts w:eastAsia="Times New Roman"/>
          <w:sz w:val="16"/>
          <w:szCs w:val="16"/>
        </w:rPr>
        <w:t xml:space="preserve"> спектакле “Яровой” 11-го была досадная накладка: Попов вы</w:t>
      </w:r>
      <w:r>
        <w:rPr>
          <w:rFonts w:eastAsia="Times New Roman"/>
          <w:sz w:val="16"/>
          <w:szCs w:val="16"/>
        </w:rPr>
        <w:softHyphen/>
        <w:t>шел на сцену в 1 акте раньше времени и сорвал всю сцену Яровой и Па-новой</w:t>
      </w:r>
      <w:hyperlink w:anchor="bookmark4964" w:history="1">
        <w:r>
          <w:rPr>
            <w:rFonts w:eastAsia="Times New Roman"/>
            <w:sz w:val="16"/>
            <w:szCs w:val="16"/>
            <w:vertAlign w:val="superscript"/>
          </w:rPr>
          <w:t>3</w:t>
        </w:r>
      </w:hyperlink>
      <w:r>
        <w:rPr>
          <w:rFonts w:eastAsia="Times New Roman"/>
          <w:sz w:val="16"/>
          <w:szCs w:val="16"/>
        </w:rPr>
        <w:t>. Вообще, работа вся как-то не клеится, не наладилась. Например, вчера Андровская сорвала репетиции “Фигаро” и “Грозы”, – она накану</w:t>
      </w:r>
      <w:r>
        <w:rPr>
          <w:rFonts w:eastAsia="Times New Roman"/>
          <w:sz w:val="16"/>
          <w:szCs w:val="16"/>
        </w:rPr>
        <w:softHyphen/>
        <w:t>не выходного уехала в Снегири к Баталову (который очень плох), а вер</w:t>
      </w:r>
      <w:r>
        <w:rPr>
          <w:rFonts w:eastAsia="Times New Roman"/>
          <w:sz w:val="16"/>
          <w:szCs w:val="16"/>
        </w:rPr>
        <w:softHyphen/>
        <w:t>нулась 14-го только к спектаклю, не приехав с утра на репетиции. Есть неприходы на репетиции, опоздания – как-то не гладко катится работа.</w:t>
      </w:r>
    </w:p>
    <w:p w:rsidR="00DD4130" w:rsidRDefault="006C0410">
      <w:pPr>
        <w:shd w:val="clear" w:color="auto" w:fill="FFFFFF"/>
        <w:spacing w:line="202" w:lineRule="exact"/>
        <w:ind w:firstLine="398"/>
        <w:jc w:val="both"/>
      </w:pPr>
      <w:bookmarkStart w:id="2994" w:name="bookmark3021"/>
      <w:r>
        <w:rPr>
          <w:rFonts w:eastAsia="Times New Roman"/>
          <w:sz w:val="16"/>
          <w:szCs w:val="16"/>
        </w:rPr>
        <w:t>Я</w:t>
      </w:r>
      <w:bookmarkEnd w:id="2994"/>
      <w:r>
        <w:rPr>
          <w:rFonts w:eastAsia="Times New Roman"/>
          <w:sz w:val="16"/>
          <w:szCs w:val="16"/>
        </w:rPr>
        <w:t>.О. не объявил того распоряжение о Халютиной, которое предпо</w:t>
      </w:r>
      <w:r>
        <w:rPr>
          <w:rFonts w:eastAsia="Times New Roman"/>
          <w:sz w:val="16"/>
          <w:szCs w:val="16"/>
        </w:rPr>
        <w:softHyphen/>
        <w:t>лагалось выпустить, но на словах сказал Калужскому, чтобы назначать Кнебель на “Яровую”. Не знаю, может быть, и это свое устное распо</w:t>
      </w:r>
      <w:r>
        <w:rPr>
          <w:rFonts w:eastAsia="Times New Roman"/>
          <w:sz w:val="16"/>
          <w:szCs w:val="16"/>
        </w:rPr>
        <w:softHyphen/>
        <w:t>ряжение он отменит – Евг. Вас. хотел его по этому вопросу переспро</w:t>
      </w:r>
      <w:r>
        <w:rPr>
          <w:rFonts w:eastAsia="Times New Roman"/>
          <w:sz w:val="16"/>
          <w:szCs w:val="16"/>
        </w:rPr>
        <w:softHyphen/>
        <w:t>сить. Возможно, что он ждет Вас, чтобы вместе решить дело. Нет также распоряжения и об управлении худож. частью, об освобождении от за-ведывания Топоркова – может быть, и тут Я.О. ждет Вас? Сегодня он спросил Евг. Вас., когда Вы предполагаете вернуться. Евгений сказал, что есть телеграмма, что Вы 17-го в Берлине, вероятно, вернетесь числа 25-го. Так мне и Миша предположительно говорил.</w:t>
      </w:r>
    </w:p>
    <w:p w:rsidR="00DD4130" w:rsidRDefault="006C0410">
      <w:pPr>
        <w:shd w:val="clear" w:color="auto" w:fill="FFFFFF"/>
        <w:spacing w:line="202" w:lineRule="exact"/>
        <w:ind w:firstLine="398"/>
        <w:jc w:val="both"/>
      </w:pPr>
      <w:bookmarkStart w:id="2995" w:name="bookmark3022"/>
      <w:r>
        <w:rPr>
          <w:rFonts w:eastAsia="Times New Roman"/>
          <w:sz w:val="16"/>
          <w:szCs w:val="16"/>
        </w:rPr>
        <w:t>В</w:t>
      </w:r>
      <w:bookmarkEnd w:id="2995"/>
      <w:r>
        <w:rPr>
          <w:rFonts w:eastAsia="Times New Roman"/>
          <w:sz w:val="16"/>
          <w:szCs w:val="16"/>
        </w:rPr>
        <w:t xml:space="preserve"> день, когда я написала Вам письмо предыдущее, Я.О. вечером зашел к нам в комнату посмотреть, как мы тут поживаем, поглядеть, какие кабинеты занимают Сахн. и Марков. Попутно он сказал мне, что собирается Вам написать, откладывает только до тех пор, когда более ясными станут репертуарные предположения. Как я поняла, он соби</w:t>
      </w:r>
      <w:r>
        <w:rPr>
          <w:rFonts w:eastAsia="Times New Roman"/>
          <w:sz w:val="16"/>
          <w:szCs w:val="16"/>
        </w:rPr>
        <w:softHyphen/>
        <w:t>рался писать Вам именно о “Горе от ума”, о “Беспокойной старости”, об юбилее – то, что я тогда Вам написала.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2996" w:name="bookmark3023"/>
      <w:r>
        <w:rPr>
          <w:rFonts w:eastAsia="Times New Roman"/>
          <w:sz w:val="16"/>
          <w:szCs w:val="16"/>
        </w:rPr>
        <w:lastRenderedPageBreak/>
        <w:t>“</w:t>
      </w:r>
      <w:bookmarkEnd w:id="2996"/>
      <w:r>
        <w:rPr>
          <w:rFonts w:eastAsia="Times New Roman"/>
          <w:sz w:val="16"/>
          <w:szCs w:val="16"/>
        </w:rPr>
        <w:t>Беспокойная старость”, надо считать, отвергнута. Было собрание у Я.О.: Москвин и Книппер. Оба, особенно Книп., резко отрицательно отозвались о пьесе. Москв. сказал, что предпочитает приготовить Булы-чова – это и ему интереснее, и театру.</w:t>
      </w:r>
    </w:p>
    <w:p w:rsidR="00DD4130" w:rsidRDefault="006C0410">
      <w:pPr>
        <w:shd w:val="clear" w:color="auto" w:fill="FFFFFF"/>
        <w:spacing w:line="202" w:lineRule="exact"/>
        <w:ind w:firstLine="394"/>
        <w:jc w:val="both"/>
      </w:pPr>
      <w:bookmarkStart w:id="2997" w:name="bookmark3024"/>
      <w:r>
        <w:rPr>
          <w:rFonts w:eastAsia="Times New Roman"/>
          <w:sz w:val="16"/>
          <w:szCs w:val="16"/>
        </w:rPr>
        <w:t>П</w:t>
      </w:r>
      <w:bookmarkEnd w:id="2997"/>
      <w:r>
        <w:rPr>
          <w:rFonts w:eastAsia="Times New Roman"/>
          <w:sz w:val="16"/>
          <w:szCs w:val="16"/>
        </w:rPr>
        <w:t>оследние дни Ол. Леон. была нездорова, не выходила, так что даже на 12-е (“Каренина”) попросили Мар. П. приехать из Барвихи играть, чему М.П. очень обрадовалась</w:t>
      </w:r>
      <w:hyperlink w:anchor="bookmark4965" w:history="1">
        <w:r>
          <w:rPr>
            <w:rFonts w:eastAsia="Times New Roman"/>
            <w:sz w:val="16"/>
            <w:szCs w:val="16"/>
            <w:vertAlign w:val="superscript"/>
          </w:rPr>
          <w:t>4</w:t>
        </w:r>
      </w:hyperlink>
      <w:r>
        <w:rPr>
          <w:rFonts w:eastAsia="Times New Roman"/>
          <w:sz w:val="16"/>
          <w:szCs w:val="16"/>
        </w:rPr>
        <w:t>. О.Л. вылеживалась для сегод</w:t>
      </w:r>
      <w:r>
        <w:rPr>
          <w:rFonts w:eastAsia="Times New Roman"/>
          <w:sz w:val="16"/>
          <w:szCs w:val="16"/>
        </w:rPr>
        <w:softHyphen/>
        <w:t>няшнего “Вишн. сада”, но до конца ей вылежаться не удалось: вчера пришлось поехать к брату, Нардову, у которого умерла жена.</w:t>
      </w:r>
    </w:p>
    <w:p w:rsidR="00DD4130" w:rsidRDefault="006C0410">
      <w:pPr>
        <w:shd w:val="clear" w:color="auto" w:fill="FFFFFF"/>
        <w:spacing w:line="202" w:lineRule="exact"/>
        <w:ind w:firstLine="394"/>
        <w:jc w:val="both"/>
      </w:pPr>
      <w:r>
        <w:rPr>
          <w:rFonts w:eastAsia="Times New Roman"/>
          <w:sz w:val="16"/>
          <w:szCs w:val="16"/>
        </w:rPr>
        <w:t>Ливановская история еще не кончилась, – вчера на собрании со</w:t>
      </w:r>
      <w:r>
        <w:rPr>
          <w:rFonts w:eastAsia="Times New Roman"/>
          <w:sz w:val="16"/>
          <w:szCs w:val="16"/>
        </w:rPr>
        <w:softHyphen/>
        <w:t>чувствующих Я.О. сказал, что на днях будет разбирательство и что на</w:t>
      </w:r>
      <w:r>
        <w:rPr>
          <w:rFonts w:eastAsia="Times New Roman"/>
          <w:sz w:val="16"/>
          <w:szCs w:val="16"/>
        </w:rPr>
        <w:softHyphen/>
        <w:t>прасно Лив. не понимает серьезности дела и того, что он не только себя замарал, но и весь коллектив.</w:t>
      </w:r>
    </w:p>
    <w:p w:rsidR="00DD4130" w:rsidRDefault="006C0410">
      <w:pPr>
        <w:shd w:val="clear" w:color="auto" w:fill="FFFFFF"/>
        <w:spacing w:line="202" w:lineRule="exact"/>
        <w:ind w:firstLine="394"/>
        <w:jc w:val="both"/>
      </w:pPr>
      <w:bookmarkStart w:id="2998" w:name="bookmark3025"/>
      <w:r>
        <w:rPr>
          <w:rFonts w:eastAsia="Times New Roman"/>
          <w:sz w:val="16"/>
          <w:szCs w:val="16"/>
        </w:rPr>
        <w:t>Я</w:t>
      </w:r>
      <w:bookmarkEnd w:id="2998"/>
      <w:r>
        <w:rPr>
          <w:rFonts w:eastAsia="Times New Roman"/>
          <w:sz w:val="16"/>
          <w:szCs w:val="16"/>
        </w:rPr>
        <w:t>.О., а за ним и Федя озабочены необходимостью сделать ряд пе</w:t>
      </w:r>
      <w:r>
        <w:rPr>
          <w:rFonts w:eastAsia="Times New Roman"/>
          <w:sz w:val="16"/>
          <w:szCs w:val="16"/>
        </w:rPr>
        <w:softHyphen/>
        <w:t>ремещений некоторых отделов театра. Необходимо переселить куда-то Н.В. и Рипси, комендатуру (под Фединой конторой), местком, самого Федю, словом, нужно подыскать в нашей тесноте помещение для мно</w:t>
      </w:r>
      <w:r>
        <w:rPr>
          <w:rFonts w:eastAsia="Times New Roman"/>
          <w:sz w:val="16"/>
          <w:szCs w:val="16"/>
        </w:rPr>
        <w:softHyphen/>
        <w:t>гих отделов и людей. Не знаю только, в какой срок все это нужно сде</w:t>
      </w:r>
      <w:r>
        <w:rPr>
          <w:rFonts w:eastAsia="Times New Roman"/>
          <w:sz w:val="16"/>
          <w:szCs w:val="16"/>
        </w:rPr>
        <w:softHyphen/>
        <w:t>лать.</w:t>
      </w:r>
    </w:p>
    <w:p w:rsidR="00DD4130" w:rsidRDefault="006C0410">
      <w:pPr>
        <w:shd w:val="clear" w:color="auto" w:fill="FFFFFF"/>
        <w:spacing w:line="202" w:lineRule="exact"/>
        <w:ind w:firstLine="394"/>
        <w:jc w:val="both"/>
      </w:pPr>
      <w:bookmarkStart w:id="2999" w:name="bookmark3026"/>
      <w:r>
        <w:rPr>
          <w:rFonts w:eastAsia="Times New Roman"/>
          <w:sz w:val="16"/>
          <w:szCs w:val="16"/>
        </w:rPr>
        <w:t>Д</w:t>
      </w:r>
      <w:bookmarkEnd w:id="2999"/>
      <w:r>
        <w:rPr>
          <w:rFonts w:eastAsia="Times New Roman"/>
          <w:sz w:val="16"/>
          <w:szCs w:val="16"/>
        </w:rPr>
        <w:t>ней десять уж здесь живет Бродский, он ехал из Кисловодска и остановился здесь по делам издательства. Идут переговоры и нужно за</w:t>
      </w:r>
      <w:r>
        <w:rPr>
          <w:rFonts w:eastAsia="Times New Roman"/>
          <w:sz w:val="16"/>
          <w:szCs w:val="16"/>
        </w:rPr>
        <w:softHyphen/>
        <w:t>фиксировать (Я.О. пока не подписывает) решения о выпуске в нашем издательстве книг – о “Карениной” и к 40-летию театра. В книгу о “Ка</w:t>
      </w:r>
      <w:r>
        <w:rPr>
          <w:rFonts w:eastAsia="Times New Roman"/>
          <w:sz w:val="16"/>
          <w:szCs w:val="16"/>
        </w:rPr>
        <w:softHyphen/>
        <w:t>рениной” предполагается включить Ваши статью и письмо, затем В.Г. должен написать большую статью о работе над спектаклем (на 4 авт. листа), Волков – о работе драматурга-инсценировщика, кусок из стено</w:t>
      </w:r>
      <w:r>
        <w:rPr>
          <w:rFonts w:eastAsia="Times New Roman"/>
          <w:sz w:val="16"/>
          <w:szCs w:val="16"/>
        </w:rPr>
        <w:softHyphen/>
        <w:t>граммы Вашей репетиции и примерно 30–32 фото. Книга к 40-летию должна быть написана Марковым – статья на 20 авт. листах, осталь</w:t>
      </w:r>
      <w:r>
        <w:rPr>
          <w:rFonts w:eastAsia="Times New Roman"/>
          <w:sz w:val="16"/>
          <w:szCs w:val="16"/>
        </w:rPr>
        <w:softHyphen/>
        <w:t>ной материал: фото, список труппы за 20 лет, список сыгранных ролей. Кажется, от окончательного решения Я.О. удерживают материальные соображения, не дорого ли это обойдется. По остальным нашим спекта</w:t>
      </w:r>
      <w:r>
        <w:rPr>
          <w:rFonts w:eastAsia="Times New Roman"/>
          <w:sz w:val="16"/>
          <w:szCs w:val="16"/>
        </w:rPr>
        <w:softHyphen/>
        <w:t>клям хотят тоже выпустить книжки, одна такая приготовлена админи</w:t>
      </w:r>
      <w:r>
        <w:rPr>
          <w:rFonts w:eastAsia="Times New Roman"/>
          <w:sz w:val="16"/>
          <w:szCs w:val="16"/>
        </w:rPr>
        <w:softHyphen/>
        <w:t>стратором нашего филиала Чацким, к “Мертвым душам”. Вероятно, и все остальные книжки к спектаклям будут поручены Чацкому.</w:t>
      </w:r>
    </w:p>
    <w:p w:rsidR="00DD4130" w:rsidRDefault="006C0410">
      <w:pPr>
        <w:shd w:val="clear" w:color="auto" w:fill="FFFFFF"/>
        <w:spacing w:line="202" w:lineRule="exact"/>
        <w:ind w:firstLine="394"/>
        <w:jc w:val="both"/>
      </w:pPr>
      <w:bookmarkStart w:id="3000" w:name="bookmark3027"/>
      <w:r>
        <w:rPr>
          <w:rFonts w:eastAsia="Times New Roman"/>
          <w:sz w:val="16"/>
          <w:szCs w:val="16"/>
        </w:rPr>
        <w:t>В</w:t>
      </w:r>
      <w:bookmarkEnd w:id="3000"/>
      <w:r>
        <w:rPr>
          <w:rFonts w:eastAsia="Times New Roman"/>
          <w:sz w:val="16"/>
          <w:szCs w:val="16"/>
        </w:rPr>
        <w:t>виду того, что снова начались нажимы на нас из-за стоящего за</w:t>
      </w:r>
      <w:r>
        <w:rPr>
          <w:rFonts w:eastAsia="Times New Roman"/>
          <w:sz w:val="16"/>
          <w:szCs w:val="16"/>
        </w:rPr>
        <w:softHyphen/>
        <w:t>крытым в наши выходные дни нашего театрального помещения, Я.О. поручил литчасти разработать программу литературных вечеров, ко</w:t>
      </w:r>
      <w:r>
        <w:rPr>
          <w:rFonts w:eastAsia="Times New Roman"/>
          <w:sz w:val="16"/>
          <w:szCs w:val="16"/>
        </w:rPr>
        <w:softHyphen/>
        <w:t>торые можно будет давать в наши выходные дни в помещении основ</w:t>
      </w:r>
      <w:r>
        <w:rPr>
          <w:rFonts w:eastAsia="Times New Roman"/>
          <w:sz w:val="16"/>
          <w:szCs w:val="16"/>
        </w:rPr>
        <w:softHyphen/>
        <w:t xml:space="preserve">ной сцены. В первую очередь намечен вечер Качалова и от него есть телеграмма о согласии. Намечается 13 и 25 октября. Программа такая: Ричард (леди Анна – Тарасова), сцена допроса из “Николая </w:t>
      </w:r>
      <w:r>
        <w:rPr>
          <w:rFonts w:eastAsia="Times New Roman"/>
          <w:sz w:val="16"/>
          <w:szCs w:val="16"/>
          <w:lang w:val="en-US"/>
        </w:rPr>
        <w:t xml:space="preserve">I </w:t>
      </w:r>
      <w:r>
        <w:rPr>
          <w:rFonts w:eastAsia="Times New Roman"/>
          <w:sz w:val="16"/>
          <w:szCs w:val="16"/>
        </w:rPr>
        <w:t>и декабри</w:t>
      </w:r>
      <w:r>
        <w:rPr>
          <w:rFonts w:eastAsia="Times New Roman"/>
          <w:sz w:val="16"/>
          <w:szCs w:val="16"/>
        </w:rPr>
        <w:softHyphen/>
        <w:t>стов”), два монолога из “Леса” (Аксюша – Титова), сцена “Берег моря” из “Бронепоезда”. Все эти сцены будут разделены музыкой – пианист Флиер. Этот вечер вырисовывается довольно ясно. Остальные еще об</w:t>
      </w:r>
      <w:r>
        <w:rPr>
          <w:rFonts w:eastAsia="Times New Roman"/>
          <w:sz w:val="16"/>
          <w:szCs w:val="16"/>
        </w:rPr>
        <w:softHyphen/>
        <w:t>суждаются и обдумываются. Были предположения о вечере Книппер, составленном преимущественно из произведений Чехова (сцены Сарры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001" w:name="bookmark3028"/>
      <w:r>
        <w:rPr>
          <w:rFonts w:eastAsia="Times New Roman"/>
          <w:sz w:val="16"/>
          <w:szCs w:val="16"/>
        </w:rPr>
        <w:lastRenderedPageBreak/>
        <w:t>и</w:t>
      </w:r>
      <w:bookmarkEnd w:id="3001"/>
      <w:r>
        <w:rPr>
          <w:rFonts w:eastAsia="Times New Roman"/>
          <w:sz w:val="16"/>
          <w:szCs w:val="16"/>
        </w:rPr>
        <w:t xml:space="preserve"> Львова, сцены с Астровым и с Соней, сцена Маши и Вершинина – Ер</w:t>
      </w:r>
      <w:r>
        <w:rPr>
          <w:rFonts w:eastAsia="Times New Roman"/>
          <w:sz w:val="16"/>
          <w:szCs w:val="16"/>
        </w:rPr>
        <w:softHyphen/>
        <w:t>шова, а если согласится Вас. Ив., то с ним, 1–2 рассказа Чехова), сцены из “Царя Федора” и “Месяца в деревне” с Кореневой, с присоединением тоже рояля; думали о вечере Чехова и Горького: акт 3-й из “Чайки”, рассказы – Москвин, “Юбилей” с Грибовым, Елиной и др.; “Челкаш” (Блинников и Орлов), “Мальва” (Монахова), сцены из “Егора Булычо-ва” (если на это согласится Леонидов...). Все эти наметки должны быть представлены на решение Я.О., они пока очень приблизительны.</w:t>
      </w:r>
    </w:p>
    <w:p w:rsidR="00DD4130" w:rsidRDefault="006C0410">
      <w:pPr>
        <w:shd w:val="clear" w:color="auto" w:fill="FFFFFF"/>
        <w:spacing w:line="202" w:lineRule="exact"/>
        <w:ind w:firstLine="398"/>
        <w:jc w:val="both"/>
      </w:pPr>
      <w:r>
        <w:rPr>
          <w:rFonts w:eastAsia="Times New Roman"/>
          <w:sz w:val="16"/>
          <w:szCs w:val="16"/>
        </w:rPr>
        <w:t>Горчаков вчера пришел ко мне с просьбой переслать Вам его пись</w:t>
      </w:r>
      <w:r>
        <w:rPr>
          <w:rFonts w:eastAsia="Times New Roman"/>
          <w:sz w:val="16"/>
          <w:szCs w:val="16"/>
        </w:rPr>
        <w:softHyphen/>
        <w:t>мо. Хоть почерк у него недурной, но я все-таки переписала письмо для Вашего удобства и посылаю оригинал и копию.</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всего хорошего. Желаю, чтобы по</w:t>
      </w:r>
      <w:r>
        <w:rPr>
          <w:rFonts w:eastAsia="Times New Roman"/>
          <w:sz w:val="16"/>
          <w:szCs w:val="16"/>
        </w:rPr>
        <w:softHyphen/>
        <w:t>следние дни Вашего отдыха ничем не были омрачены. Сердечный при</w:t>
      </w:r>
      <w:r>
        <w:rPr>
          <w:rFonts w:eastAsia="Times New Roman"/>
          <w:sz w:val="16"/>
          <w:szCs w:val="16"/>
        </w:rPr>
        <w:softHyphen/>
        <w:t>вет, самые хорошие пожелания радости и приятностей дорогой Ека</w:t>
      </w:r>
      <w:r>
        <w:rPr>
          <w:rFonts w:eastAsia="Times New Roman"/>
          <w:sz w:val="16"/>
          <w:szCs w:val="16"/>
        </w:rPr>
        <w:softHyphen/>
        <w:t>терине Николаевне. Я понимаю, что Вам надо подольше отдыхать, но ужасно хочу, чтоб Вы поскорей приехали – нет хозяина в театре без Вас.</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4966" w:history="1">
        <w:bookmarkStart w:id="3002" w:name="bookmark3029"/>
        <w:r w:rsidR="006C0410">
          <w:rPr>
            <w:sz w:val="18"/>
            <w:szCs w:val="18"/>
          </w:rPr>
          <w:t>3</w:t>
        </w:r>
        <w:bookmarkEnd w:id="3002"/>
        <w:r w:rsidR="006C0410">
          <w:rPr>
            <w:sz w:val="18"/>
            <w:szCs w:val="18"/>
          </w:rPr>
          <w:t>47</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17 </w:t>
      </w:r>
      <w:r>
        <w:rPr>
          <w:rFonts w:eastAsia="Times New Roman"/>
          <w:spacing w:val="-1"/>
          <w:sz w:val="18"/>
          <w:szCs w:val="18"/>
        </w:rPr>
        <w:t>сентября 1937. № 3</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19" w:line="202" w:lineRule="exact"/>
        <w:ind w:firstLine="398"/>
        <w:jc w:val="both"/>
      </w:pPr>
      <w:bookmarkStart w:id="3003" w:name="bookmark3030"/>
      <w:r>
        <w:rPr>
          <w:rFonts w:eastAsia="Times New Roman"/>
          <w:sz w:val="16"/>
          <w:szCs w:val="16"/>
        </w:rPr>
        <w:t>С</w:t>
      </w:r>
      <w:bookmarkEnd w:id="3003"/>
      <w:r>
        <w:rPr>
          <w:rFonts w:eastAsia="Times New Roman"/>
          <w:sz w:val="16"/>
          <w:szCs w:val="16"/>
        </w:rPr>
        <w:t>пешу отправить Вам сегодняшнюю статью из “Известий” о Ва</w:t>
      </w:r>
      <w:r>
        <w:rPr>
          <w:rFonts w:eastAsia="Times New Roman"/>
          <w:sz w:val="16"/>
          <w:szCs w:val="16"/>
        </w:rPr>
        <w:softHyphen/>
        <w:t>шем Муз. театре</w:t>
      </w:r>
      <w:hyperlink w:anchor="bookmark4967" w:history="1">
        <w:r>
          <w:rPr>
            <w:rFonts w:eastAsia="Times New Roman"/>
            <w:sz w:val="16"/>
            <w:szCs w:val="16"/>
            <w:vertAlign w:val="superscript"/>
          </w:rPr>
          <w:t>1</w:t>
        </w:r>
      </w:hyperlink>
      <w:r>
        <w:rPr>
          <w:rFonts w:eastAsia="Times New Roman"/>
          <w:sz w:val="16"/>
          <w:szCs w:val="16"/>
        </w:rPr>
        <w:t>. Я не совсем уверена, что в Берлине Вы имеете регу</w:t>
      </w:r>
      <w:r>
        <w:rPr>
          <w:rFonts w:eastAsia="Times New Roman"/>
          <w:sz w:val="16"/>
          <w:szCs w:val="16"/>
        </w:rPr>
        <w:softHyphen/>
        <w:t>лярно московские газеты.</w:t>
      </w:r>
    </w:p>
    <w:p w:rsidR="00DD4130" w:rsidRDefault="006C0410">
      <w:pPr>
        <w:shd w:val="clear" w:color="auto" w:fill="FFFFFF"/>
        <w:spacing w:line="202" w:lineRule="exact"/>
        <w:ind w:firstLine="398"/>
        <w:jc w:val="both"/>
      </w:pPr>
      <w:bookmarkStart w:id="3004" w:name="bookmark3031"/>
      <w:r>
        <w:rPr>
          <w:rFonts w:eastAsia="Times New Roman"/>
          <w:sz w:val="16"/>
          <w:szCs w:val="16"/>
        </w:rPr>
        <w:t>Н</w:t>
      </w:r>
      <w:bookmarkEnd w:id="3004"/>
      <w:r>
        <w:rPr>
          <w:rFonts w:eastAsia="Times New Roman"/>
          <w:sz w:val="16"/>
          <w:szCs w:val="16"/>
        </w:rPr>
        <w:t>овостей разительных нет. Очень большая озабоченность в литча-сти вопросами репертуара. Сейчас несомненный простой начинается у труппы. Все спектакли текущего репертуара отрепетированы, осталась в работе одна “Земля” – “Тартюф” как-то в расчет не идет. Москвин предлагает взамен предложенной было ему (не блещущей, как говорят, особыми достоинствами) “Беспокойной старости” – “Пазухина”, это его устраивает больше, чем “Булычов”. А Я.О. предпочитает “Булычова”. С “Половчанскими садами” дело стоит, Леонов почему-то уверен, что в последнем варианте пьеса получит разрешение, у Я.О., по впечатлению Маркова, в этом большие сомнения. Завтра Марков идет к Я.О. для об</w:t>
      </w:r>
      <w:r>
        <w:rPr>
          <w:rFonts w:eastAsia="Times New Roman"/>
          <w:sz w:val="16"/>
          <w:szCs w:val="16"/>
        </w:rPr>
        <w:softHyphen/>
        <w:t>суждения репертуарных дел.</w:t>
      </w:r>
    </w:p>
    <w:p w:rsidR="00DD4130" w:rsidRDefault="006C0410">
      <w:pPr>
        <w:shd w:val="clear" w:color="auto" w:fill="FFFFFF"/>
        <w:spacing w:line="202" w:lineRule="exact"/>
        <w:ind w:firstLine="398"/>
        <w:jc w:val="both"/>
      </w:pPr>
      <w:bookmarkStart w:id="3005" w:name="bookmark3032"/>
      <w:r>
        <w:rPr>
          <w:rFonts w:eastAsia="Times New Roman"/>
          <w:sz w:val="16"/>
          <w:szCs w:val="16"/>
        </w:rPr>
        <w:t>Д</w:t>
      </w:r>
      <w:bookmarkEnd w:id="3005"/>
      <w:r>
        <w:rPr>
          <w:rFonts w:eastAsia="Times New Roman"/>
          <w:sz w:val="16"/>
          <w:szCs w:val="16"/>
        </w:rPr>
        <w:t>ело о Халютиной Я.О. довел до Керженцева, и тот сказал, что неловко одной из старейших актрис делать строгий выговор, да еще с предупреждением, довольно просто выговор. С роли ее открыто не сня</w:t>
      </w:r>
      <w:r>
        <w:rPr>
          <w:rFonts w:eastAsia="Times New Roman"/>
          <w:sz w:val="16"/>
          <w:szCs w:val="16"/>
        </w:rPr>
        <w:softHyphen/>
        <w:t>ли, но в день “Яровой”, при параллельном “Пиквике”, она играет там старую леди, – это делается не столько для наказания Соф. В., сколько из страха, что она может, играя “Яровую”, выкинуть и за кулисами, и на сцене какой-нибудь фортель.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left="394"/>
      </w:pPr>
      <w:r>
        <w:rPr>
          <w:rFonts w:eastAsia="Times New Roman"/>
          <w:sz w:val="16"/>
          <w:szCs w:val="16"/>
        </w:rPr>
        <w:lastRenderedPageBreak/>
        <w:t>Вас. Гр. возвращается из Киева завтра.</w:t>
      </w:r>
    </w:p>
    <w:p w:rsidR="00DD4130" w:rsidRDefault="006C0410">
      <w:pPr>
        <w:shd w:val="clear" w:color="auto" w:fill="FFFFFF"/>
        <w:spacing w:line="202" w:lineRule="exact"/>
        <w:ind w:firstLine="394"/>
        <w:jc w:val="both"/>
      </w:pPr>
      <w:bookmarkStart w:id="3006" w:name="bookmark3033"/>
      <w:r>
        <w:rPr>
          <w:sz w:val="16"/>
          <w:szCs w:val="16"/>
        </w:rPr>
        <w:t>2</w:t>
      </w:r>
      <w:bookmarkEnd w:id="3006"/>
      <w:r>
        <w:rPr>
          <w:sz w:val="16"/>
          <w:szCs w:val="16"/>
        </w:rPr>
        <w:t>0-</w:t>
      </w:r>
      <w:r>
        <w:rPr>
          <w:rFonts w:eastAsia="Times New Roman"/>
          <w:sz w:val="16"/>
          <w:szCs w:val="16"/>
        </w:rPr>
        <w:t>го в филиале будут приемные испытания. Говорят, что в этом году очень хороший, даже интересный состав записавшихся. Вацлав Вик., проводивший предварительные разговоры и запись, ждет очень удачного приема в этом году. Предполагалось принять чуть ли не до 20 чел., и вдруг оказалось, что наш промфинплан предусмотрел только 3 вакансии. Як. Ос. обещал устроить в Комитете разрешение на расшире</w:t>
      </w:r>
      <w:r>
        <w:rPr>
          <w:rFonts w:eastAsia="Times New Roman"/>
          <w:sz w:val="16"/>
          <w:szCs w:val="16"/>
        </w:rPr>
        <w:softHyphen/>
        <w:t>ние вакантных мест.</w:t>
      </w:r>
    </w:p>
    <w:p w:rsidR="00DD4130" w:rsidRDefault="006C0410">
      <w:pPr>
        <w:shd w:val="clear" w:color="auto" w:fill="FFFFFF"/>
        <w:spacing w:line="202" w:lineRule="exact"/>
        <w:ind w:firstLine="394"/>
        <w:jc w:val="both"/>
      </w:pPr>
      <w:r>
        <w:rPr>
          <w:rFonts w:eastAsia="Times New Roman"/>
          <w:sz w:val="16"/>
          <w:szCs w:val="16"/>
        </w:rPr>
        <w:t>Без экзамена приняты из Театра Красной Армии Антонов (муж Алеевой), кот. был во Втором МХАТ, после его расформирования очень стремился к нам, но не попал, а теперь устроился, и Юр.Недзвецкий, 2 года назад было ушедший в Харьков и затем в Киев, а теперь просящий</w:t>
      </w:r>
      <w:r>
        <w:rPr>
          <w:rFonts w:eastAsia="Times New Roman"/>
          <w:sz w:val="16"/>
          <w:szCs w:val="16"/>
        </w:rPr>
        <w:softHyphen/>
        <w:t>ся к нам. Я не уверена. что он все-таки будет у нас, потому что вакансии есть только в вспомог. состав, а он хочет попасть в переменный, в кото</w:t>
      </w:r>
      <w:r>
        <w:rPr>
          <w:rFonts w:eastAsia="Times New Roman"/>
          <w:sz w:val="16"/>
          <w:szCs w:val="16"/>
        </w:rPr>
        <w:softHyphen/>
        <w:t>ром был в свое время.</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будьте здоровы и благополучны. Получу я телеграмму о дне приезда? Привет самый сер</w:t>
      </w:r>
      <w:r>
        <w:rPr>
          <w:rFonts w:eastAsia="Times New Roman"/>
          <w:sz w:val="16"/>
          <w:szCs w:val="16"/>
        </w:rPr>
        <w:softHyphen/>
        <w:t>дечный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418" w:line="346" w:lineRule="exact"/>
      </w:pPr>
      <w:bookmarkStart w:id="3007" w:name="bookmark3034"/>
      <w:r>
        <w:rPr>
          <w:sz w:val="18"/>
          <w:szCs w:val="18"/>
        </w:rPr>
        <w:t>3</w:t>
      </w:r>
      <w:bookmarkEnd w:id="3007"/>
      <w:r>
        <w:rPr>
          <w:sz w:val="18"/>
          <w:szCs w:val="18"/>
        </w:rPr>
        <w:t>48.</w:t>
      </w:r>
    </w:p>
    <w:p w:rsidR="00DD4130" w:rsidRDefault="006C0410">
      <w:pPr>
        <w:shd w:val="clear" w:color="auto" w:fill="FFFFFF"/>
        <w:spacing w:before="5" w:line="346" w:lineRule="exact"/>
        <w:jc w:val="right"/>
      </w:pPr>
      <w:r>
        <w:rPr>
          <w:spacing w:val="-1"/>
          <w:sz w:val="18"/>
          <w:szCs w:val="18"/>
        </w:rPr>
        <w:t xml:space="preserve">23 </w:t>
      </w:r>
      <w:r>
        <w:rPr>
          <w:rFonts w:eastAsia="Times New Roman"/>
          <w:spacing w:val="-1"/>
          <w:sz w:val="18"/>
          <w:szCs w:val="18"/>
        </w:rPr>
        <w:t>сентября 1937 г. № 3</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19" w:line="202" w:lineRule="exact"/>
        <w:ind w:firstLine="394"/>
        <w:jc w:val="both"/>
      </w:pPr>
      <w:r>
        <w:rPr>
          <w:rFonts w:eastAsia="Times New Roman"/>
          <w:sz w:val="16"/>
          <w:szCs w:val="16"/>
        </w:rPr>
        <w:t>Вчера писала под диктовку Вас. Гр. два письма к Вам, теперь по</w:t>
      </w:r>
      <w:r>
        <w:rPr>
          <w:rFonts w:eastAsia="Times New Roman"/>
          <w:sz w:val="16"/>
          <w:szCs w:val="16"/>
        </w:rPr>
        <w:softHyphen/>
        <w:t>сылаю обещанный список труппы. Вы скажете: хорошо они мне пишут: отдыхайте хорошо! – а сами тут же шлют распределение ролей и список труппы, чтоб я его изучал и думал, кто кого может играть! Вот так от</w:t>
      </w:r>
      <w:r>
        <w:rPr>
          <w:rFonts w:eastAsia="Times New Roman"/>
          <w:sz w:val="16"/>
          <w:szCs w:val="16"/>
        </w:rPr>
        <w:softHyphen/>
        <w:t>дых! Владимир Иванович, послать список труппы придумала я, и толь</w:t>
      </w:r>
      <w:r>
        <w:rPr>
          <w:rFonts w:eastAsia="Times New Roman"/>
          <w:sz w:val="16"/>
          <w:szCs w:val="16"/>
        </w:rPr>
        <w:softHyphen/>
        <w:t>ко потому, что я помню – когда Вы видите распределение ролей, Вы всегда говорите: что же я могу сказать, если у меня перед глазами нет общего списка актеров.</w:t>
      </w:r>
    </w:p>
    <w:p w:rsidR="00DD4130" w:rsidRDefault="006C0410">
      <w:pPr>
        <w:shd w:val="clear" w:color="auto" w:fill="FFFFFF"/>
        <w:spacing w:line="202" w:lineRule="exact"/>
        <w:ind w:firstLine="394"/>
        <w:jc w:val="both"/>
      </w:pPr>
      <w:bookmarkStart w:id="3008" w:name="bookmark3035"/>
      <w:r>
        <w:rPr>
          <w:rFonts w:eastAsia="Times New Roman"/>
          <w:sz w:val="16"/>
          <w:szCs w:val="16"/>
        </w:rPr>
        <w:t>С</w:t>
      </w:r>
      <w:bookmarkEnd w:id="3008"/>
      <w:r>
        <w:rPr>
          <w:rFonts w:eastAsia="Times New Roman"/>
          <w:sz w:val="16"/>
          <w:szCs w:val="16"/>
        </w:rPr>
        <w:t>егодня утром В.Г. с огорчением мне сказал, что по слухам пись</w:t>
      </w:r>
      <w:r>
        <w:rPr>
          <w:rFonts w:eastAsia="Times New Roman"/>
          <w:sz w:val="16"/>
          <w:szCs w:val="16"/>
        </w:rPr>
        <w:softHyphen/>
        <w:t>ма воздушной почтой доходят до Вас только на 5–6-й день, и столько ждать ответа очень не устраивает. Я посоветовала ему предложить Я.О. связаться с Вами по телефону и прочитать Вам текст письма, это займет немного времени.</w:t>
      </w:r>
    </w:p>
    <w:p w:rsidR="00DD4130" w:rsidRDefault="006C0410">
      <w:pPr>
        <w:shd w:val="clear" w:color="auto" w:fill="FFFFFF"/>
        <w:spacing w:line="202" w:lineRule="exact"/>
        <w:ind w:firstLine="394"/>
        <w:jc w:val="both"/>
      </w:pPr>
      <w:r>
        <w:rPr>
          <w:rFonts w:eastAsia="Times New Roman"/>
          <w:sz w:val="16"/>
          <w:szCs w:val="16"/>
        </w:rPr>
        <w:t>У нас стоит изумительная погода, тепло, солнечно, были даже со</w:t>
      </w:r>
      <w:r>
        <w:rPr>
          <w:rFonts w:eastAsia="Times New Roman"/>
          <w:sz w:val="16"/>
          <w:szCs w:val="16"/>
        </w:rPr>
        <w:softHyphen/>
        <w:t>всем жаркие дни, сейчас чуть посвежело. Если такая погода простоит до нашего выходного, 25-го, много народа собирается отправиться в Пестово, мы в том числе.</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Самый нежный мой привет Екат.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009" w:name="bookmark3036"/>
      <w:r>
        <w:rPr>
          <w:rFonts w:eastAsia="Times New Roman"/>
          <w:sz w:val="16"/>
          <w:szCs w:val="16"/>
        </w:rPr>
        <w:lastRenderedPageBreak/>
        <w:t>С</w:t>
      </w:r>
      <w:bookmarkEnd w:id="3009"/>
      <w:r>
        <w:rPr>
          <w:rFonts w:eastAsia="Times New Roman"/>
          <w:sz w:val="16"/>
          <w:szCs w:val="16"/>
        </w:rPr>
        <w:t>егодня в “Сов. иск.” в отделе “В Комитете по делам искусств” помещено сообщение: “Заместитель директора по учебной части Сту</w:t>
      </w:r>
      <w:r>
        <w:rPr>
          <w:rFonts w:eastAsia="Times New Roman"/>
          <w:sz w:val="16"/>
          <w:szCs w:val="16"/>
        </w:rPr>
        <w:softHyphen/>
        <w:t>дии им. К.С.Станиславского В.Радомысленский освобожден от занима</w:t>
      </w:r>
      <w:r>
        <w:rPr>
          <w:rFonts w:eastAsia="Times New Roman"/>
          <w:sz w:val="16"/>
          <w:szCs w:val="16"/>
        </w:rPr>
        <w:softHyphen/>
        <w:t>емой им должности. Временное исполнение обязанностей заместителя директора по учебной части студии возложено на тов. И.Рафаилова”.</w:t>
      </w:r>
    </w:p>
    <w:p w:rsidR="00DD4130" w:rsidRDefault="006C0410">
      <w:pPr>
        <w:shd w:val="clear" w:color="auto" w:fill="FFFFFF"/>
        <w:spacing w:line="202" w:lineRule="exact"/>
        <w:ind w:firstLine="398"/>
        <w:jc w:val="both"/>
      </w:pPr>
      <w:bookmarkStart w:id="3010" w:name="bookmark3037"/>
      <w:r>
        <w:rPr>
          <w:rFonts w:eastAsia="Times New Roman"/>
          <w:sz w:val="16"/>
          <w:szCs w:val="16"/>
        </w:rPr>
        <w:t>У</w:t>
      </w:r>
      <w:bookmarkEnd w:id="3010"/>
      <w:r>
        <w:rPr>
          <w:rFonts w:eastAsia="Times New Roman"/>
          <w:sz w:val="16"/>
          <w:szCs w:val="16"/>
        </w:rPr>
        <w:t xml:space="preserve"> нас в театре уже с самого начала сезона говорили, что прежде чем получить увольнение из студии, где у него были большие непри</w:t>
      </w:r>
      <w:r>
        <w:rPr>
          <w:rFonts w:eastAsia="Times New Roman"/>
          <w:sz w:val="16"/>
          <w:szCs w:val="16"/>
        </w:rPr>
        <w:softHyphen/>
        <w:t>ятности, Рад. получит увольнение из нашей дирекции. Я.О. говорил об этом так определенно, что В. Гр. сейчас был удивлен, узнав, что такого приказа по нашему театру еще нет. Рад., как говорят, выключен и из парторганизации</w:t>
      </w:r>
      <w:hyperlink w:anchor="bookmark4968"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В том же номере “Сов. иск.” есть статья Книппер “Неутоленная жажда”, в разделе “Без ролей”. Она пишет о своей неудовлетворенности работой, о том, что слишком рано ее перевели на эпизоды “дам”, что ей хочется играть ведущие роли, как фру Альвинг, Бабушка в “Обрыве”, Аркадина, Кручинина из “Без вины виноватых”, а больше всего хочется сыграть ненаписанную еще роль современной женщины не комсомоль</w:t>
      </w:r>
      <w:r>
        <w:rPr>
          <w:rFonts w:eastAsia="Times New Roman"/>
          <w:sz w:val="16"/>
          <w:szCs w:val="16"/>
        </w:rPr>
        <w:softHyphen/>
        <w:t>ского возраста и не старухи-резонерки, – “образ женщины, прожившей свою молодость до революции, мир чувств и переживаний которой обо</w:t>
      </w:r>
      <w:r>
        <w:rPr>
          <w:rFonts w:eastAsia="Times New Roman"/>
          <w:sz w:val="16"/>
          <w:szCs w:val="16"/>
        </w:rPr>
        <w:softHyphen/>
        <w:t>гатился событиями первого октябрьского двадцатилетия”.</w:t>
      </w:r>
    </w:p>
    <w:p w:rsidR="00DD4130" w:rsidRDefault="006C0410">
      <w:pPr>
        <w:shd w:val="clear" w:color="auto" w:fill="FFFFFF"/>
        <w:spacing w:before="101"/>
        <w:jc w:val="right"/>
      </w:pPr>
      <w:r>
        <w:rPr>
          <w:rFonts w:eastAsia="Times New Roman"/>
          <w:i/>
          <w:iCs/>
          <w:sz w:val="16"/>
          <w:szCs w:val="16"/>
        </w:rPr>
        <w:t>ОБ.</w:t>
      </w:r>
    </w:p>
    <w:p w:rsidR="00DD4130" w:rsidRDefault="006C0410">
      <w:pPr>
        <w:shd w:val="clear" w:color="auto" w:fill="FFFFFF"/>
        <w:spacing w:before="322" w:line="202" w:lineRule="exact"/>
        <w:ind w:firstLine="398"/>
        <w:jc w:val="both"/>
      </w:pPr>
      <w:bookmarkStart w:id="3011" w:name="bookmark3038"/>
      <w:r>
        <w:rPr>
          <w:rFonts w:eastAsia="Times New Roman"/>
          <w:sz w:val="16"/>
          <w:szCs w:val="16"/>
        </w:rPr>
        <w:t>И</w:t>
      </w:r>
      <w:bookmarkEnd w:id="3011"/>
      <w:r>
        <w:rPr>
          <w:rFonts w:eastAsia="Times New Roman"/>
          <w:sz w:val="16"/>
          <w:szCs w:val="16"/>
        </w:rPr>
        <w:t xml:space="preserve"> еще: в сегодняшнем же “Советском искусстве” есть статья Тальникова в отделе “Трибуна”: “Призвание актера” – о Ливанове. Признавая его одним из способнейших молодых актеров, хваля его за отдельные роли, за отдельные куски из этих ролей, он крепко критику</w:t>
      </w:r>
      <w:r>
        <w:rPr>
          <w:rFonts w:eastAsia="Times New Roman"/>
          <w:sz w:val="16"/>
          <w:szCs w:val="16"/>
        </w:rPr>
        <w:softHyphen/>
        <w:t>ет его: “Ливанов идет от внешней формы образа, а не от внутреннего психологического содержания его...”; “нет художественной и эмоци</w:t>
      </w:r>
      <w:r>
        <w:rPr>
          <w:rFonts w:eastAsia="Times New Roman"/>
          <w:sz w:val="16"/>
          <w:szCs w:val="16"/>
        </w:rPr>
        <w:softHyphen/>
        <w:t>ональной убедительности его в этих образах...”; “сочность хорошая и нужная вещь в театре, но она не должна кричать о себе, не тыкать себя в публику: на, смотри, щупай...”. Критик приводит характеристику Ста</w:t>
      </w:r>
      <w:r>
        <w:rPr>
          <w:rFonts w:eastAsia="Times New Roman"/>
          <w:sz w:val="16"/>
          <w:szCs w:val="16"/>
        </w:rPr>
        <w:softHyphen/>
        <w:t>ниславского “наихудшему из всех существующих штампов”, характе</w:t>
      </w:r>
      <w:r>
        <w:rPr>
          <w:rFonts w:eastAsia="Times New Roman"/>
          <w:sz w:val="16"/>
          <w:szCs w:val="16"/>
        </w:rPr>
        <w:softHyphen/>
        <w:t>ристику уничтожительную, и после нее восклицает: “С кого списан этот обобщенный портрет?” О Ливанове в жизни он пишет: “Сейчас актер внешне огрубел” (к слову сказать, мне думается, что и драматический актер, и оперный – не менее чем балерины, – должен относиться серьез</w:t>
      </w:r>
      <w:r>
        <w:rPr>
          <w:rFonts w:eastAsia="Times New Roman"/>
          <w:sz w:val="16"/>
          <w:szCs w:val="16"/>
        </w:rPr>
        <w:softHyphen/>
        <w:t>но к своей сценической внешности). И кончает статью: “Мне кажется, что Лив. часто играет то, чего он не должен играть, и потому неудачно играет, но что он и в близких ему ролях идет не тем путем, который есть единственно правильный путь в искусстве. Он куда-то упорно уходит в сторону от этого пути...” Да, еще удар по Ливанову есть в строках, где говорится: “Можно заранее сказать, что Лив. не может играть Ромео или Чацкого... И пусть лучше не играет он этих ролей”.</w:t>
      </w:r>
    </w:p>
    <w:p w:rsidR="00DD4130" w:rsidRDefault="006C0410">
      <w:pPr>
        <w:shd w:val="clear" w:color="auto" w:fill="FFFFFF"/>
        <w:spacing w:line="202" w:lineRule="exact"/>
        <w:ind w:left="398"/>
      </w:pPr>
      <w:r>
        <w:rPr>
          <w:rFonts w:eastAsia="Times New Roman"/>
          <w:sz w:val="16"/>
          <w:szCs w:val="16"/>
        </w:rPr>
        <w:t>Лив. прибегал ко мне прочитать статью, о которой узнал внизу.</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Еще не читая, он захлебывался: “Ну, началось!!! (это он считает, что на</w:t>
      </w:r>
      <w:r>
        <w:rPr>
          <w:rFonts w:eastAsia="Times New Roman"/>
          <w:sz w:val="16"/>
          <w:szCs w:val="16"/>
        </w:rPr>
        <w:softHyphen/>
        <w:t>чалось в связи с его неразрешенным инцидентом с Изралевским). Ясно, что Тальников написал обо мне потому, что я с ним поругался...” Потом он прочел и снова полез на стену. “Я ему отвечу, я найду критиков, ко</w:t>
      </w:r>
      <w:r>
        <w:rPr>
          <w:rFonts w:eastAsia="Times New Roman"/>
          <w:sz w:val="16"/>
          <w:szCs w:val="16"/>
        </w:rPr>
        <w:softHyphen/>
        <w:t>торые ему ответят... Я имею такую прессу!” На мои слова, что в статье есть много верного, что вот то-то и то-то он должен признать правиль</w:t>
      </w:r>
      <w:r>
        <w:rPr>
          <w:rFonts w:eastAsia="Times New Roman"/>
          <w:sz w:val="16"/>
          <w:szCs w:val="16"/>
        </w:rPr>
        <w:softHyphen/>
        <w:t>ным, – он отвечал, что да, это верно, но тут же разражался длиннейши</w:t>
      </w:r>
      <w:r>
        <w:rPr>
          <w:rFonts w:eastAsia="Times New Roman"/>
          <w:sz w:val="16"/>
          <w:szCs w:val="16"/>
        </w:rPr>
        <w:softHyphen/>
        <w:t>ми тирадами о недопустимости таких статей, о полном своем несогла</w:t>
      </w:r>
      <w:r>
        <w:rPr>
          <w:rFonts w:eastAsia="Times New Roman"/>
          <w:sz w:val="16"/>
          <w:szCs w:val="16"/>
        </w:rPr>
        <w:softHyphen/>
        <w:t>сии и т.п. Недаром недавно Я. Ос. говорил, что, несмотря на многие его разговоры с Лив., тот никак не может понять безобразности своего поведения в инциденте с Изралевским.</w:t>
      </w:r>
    </w:p>
    <w:p w:rsidR="00DD4130" w:rsidRDefault="006C0410">
      <w:pPr>
        <w:shd w:val="clear" w:color="auto" w:fill="FFFFFF"/>
        <w:spacing w:line="202" w:lineRule="exact"/>
        <w:ind w:firstLine="394"/>
        <w:jc w:val="both"/>
      </w:pPr>
      <w:bookmarkStart w:id="3012" w:name="bookmark3039"/>
      <w:r>
        <w:rPr>
          <w:rFonts w:eastAsia="Times New Roman"/>
          <w:sz w:val="16"/>
          <w:szCs w:val="16"/>
        </w:rPr>
        <w:t>Н</w:t>
      </w:r>
      <w:bookmarkEnd w:id="3012"/>
      <w:r>
        <w:rPr>
          <w:rFonts w:eastAsia="Times New Roman"/>
          <w:sz w:val="16"/>
          <w:szCs w:val="16"/>
        </w:rPr>
        <w:t>есколько дней назад в “Известиях” был фельетон Туров “Откло</w:t>
      </w:r>
      <w:r>
        <w:rPr>
          <w:rFonts w:eastAsia="Times New Roman"/>
          <w:sz w:val="16"/>
          <w:szCs w:val="16"/>
        </w:rPr>
        <w:softHyphen/>
        <w:t>нения гения”, где сильно прохватили распустившихся и богемствую-щих актеров, режиссеров, музыкантов и т.д. Как туда не попал Ливанов – чудеса! Марков мне говорил, что он не без труда отвоевал Канделаки, о котором там было написано в связи с его обращением с Над. Фед.</w:t>
      </w:r>
    </w:p>
    <w:p w:rsidR="00DD4130" w:rsidRDefault="006C0410">
      <w:pPr>
        <w:shd w:val="clear" w:color="auto" w:fill="FFFFFF"/>
        <w:spacing w:before="101"/>
        <w:jc w:val="right"/>
      </w:pPr>
      <w:r>
        <w:rPr>
          <w:rFonts w:eastAsia="Times New Roman"/>
          <w:i/>
          <w:iCs/>
          <w:sz w:val="16"/>
          <w:szCs w:val="16"/>
        </w:rPr>
        <w:t>ОБ</w:t>
      </w:r>
    </w:p>
    <w:p w:rsidR="00DD4130" w:rsidRDefault="00DD4130">
      <w:pPr>
        <w:shd w:val="clear" w:color="auto" w:fill="FFFFFF"/>
        <w:spacing w:before="499"/>
      </w:pPr>
      <w:hyperlink w:anchor="bookmark4969" w:history="1">
        <w:bookmarkStart w:id="3013" w:name="bookmark3040"/>
        <w:r w:rsidR="006C0410">
          <w:rPr>
            <w:sz w:val="16"/>
            <w:szCs w:val="16"/>
          </w:rPr>
          <w:t>3</w:t>
        </w:r>
        <w:bookmarkEnd w:id="3013"/>
        <w:r w:rsidR="006C0410">
          <w:rPr>
            <w:sz w:val="16"/>
            <w:szCs w:val="16"/>
          </w:rPr>
          <w:t>49</w:t>
        </w:r>
      </w:hyperlink>
      <w:r w:rsidR="006C0410">
        <w:rPr>
          <w:sz w:val="16"/>
          <w:szCs w:val="16"/>
        </w:rPr>
        <w:t>.</w:t>
      </w:r>
    </w:p>
    <w:p w:rsidR="00DD4130" w:rsidRDefault="006C0410">
      <w:pPr>
        <w:shd w:val="clear" w:color="auto" w:fill="FFFFFF"/>
        <w:spacing w:before="91"/>
        <w:jc w:val="right"/>
      </w:pPr>
      <w:r>
        <w:rPr>
          <w:sz w:val="16"/>
          <w:szCs w:val="16"/>
        </w:rPr>
        <w:t xml:space="preserve">27 </w:t>
      </w:r>
      <w:r>
        <w:rPr>
          <w:rFonts w:eastAsia="Times New Roman"/>
          <w:sz w:val="16"/>
          <w:szCs w:val="16"/>
        </w:rPr>
        <w:t>сентября 1937 г.</w:t>
      </w:r>
    </w:p>
    <w:p w:rsidR="00DD4130" w:rsidRDefault="006C0410">
      <w:pPr>
        <w:shd w:val="clear" w:color="auto" w:fill="FFFFFF"/>
        <w:spacing w:before="211"/>
        <w:jc w:val="right"/>
      </w:pPr>
      <w:r>
        <w:rPr>
          <w:rFonts w:eastAsia="Times New Roman"/>
          <w:sz w:val="16"/>
          <w:szCs w:val="16"/>
        </w:rPr>
        <w:t>№ 4, даже № 5, пот. что были два № 3 подряд</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Начинаю сегодня писать Вам то письмо, которое собираюсь 29-го передать Мише. Может быть, в поезде Негорелое – Москва Вы его прочтете.</w:t>
      </w:r>
    </w:p>
    <w:p w:rsidR="00DD4130" w:rsidRDefault="006C0410">
      <w:pPr>
        <w:shd w:val="clear" w:color="auto" w:fill="FFFFFF"/>
        <w:spacing w:line="202" w:lineRule="exact"/>
        <w:ind w:firstLine="394"/>
        <w:jc w:val="both"/>
      </w:pPr>
      <w:r>
        <w:rPr>
          <w:rFonts w:eastAsia="Times New Roman"/>
          <w:sz w:val="16"/>
          <w:szCs w:val="16"/>
        </w:rPr>
        <w:t>Я не совсем уверена, приписала ли я в письме Вас. Гр. к Вам в распределении ролей “Дяди Вани” вторую Соню – Пилявскую. Вас. Гр. дополнительно мне об этом сказал, когда оригинал письма был у Бояр</w:t>
      </w:r>
      <w:r>
        <w:rPr>
          <w:rFonts w:eastAsia="Times New Roman"/>
          <w:sz w:val="16"/>
          <w:szCs w:val="16"/>
        </w:rPr>
        <w:softHyphen/>
        <w:t>ского на подписи. На копии я приписала, а про подлинник не уверена. Впрочем, Вы жестоко осудили все распределение, так что прибавка Пи-лявской вряд ли может изменить Ваше мнение.</w:t>
      </w:r>
    </w:p>
    <w:p w:rsidR="00DD4130" w:rsidRDefault="006C0410">
      <w:pPr>
        <w:shd w:val="clear" w:color="auto" w:fill="FFFFFF"/>
        <w:spacing w:line="202" w:lineRule="exact"/>
        <w:ind w:firstLine="394"/>
        <w:jc w:val="both"/>
      </w:pPr>
      <w:bookmarkStart w:id="3014" w:name="bookmark3041"/>
      <w:r>
        <w:rPr>
          <w:sz w:val="16"/>
          <w:szCs w:val="16"/>
        </w:rPr>
        <w:t>2</w:t>
      </w:r>
      <w:bookmarkEnd w:id="3014"/>
      <w:r>
        <w:rPr>
          <w:sz w:val="16"/>
          <w:szCs w:val="16"/>
        </w:rPr>
        <w:t>3-</w:t>
      </w:r>
      <w:r>
        <w:rPr>
          <w:rFonts w:eastAsia="Times New Roman"/>
          <w:sz w:val="16"/>
          <w:szCs w:val="16"/>
        </w:rPr>
        <w:t>го у нас снова был неприятный случай с занавесом – на этот раз в филиале. Шли “Таланты и поклонники”, и на финале занавес вдруг не пошел, хотя до того с начала сезона ходил безотказно. Помощник не растерялся и дал запасный – только ужасно неподходящий: рисованный из “Пиквика”. Когда его подняли на первые же аплодисменты, то даль</w:t>
      </w:r>
      <w:r>
        <w:rPr>
          <w:rFonts w:eastAsia="Times New Roman"/>
          <w:sz w:val="16"/>
          <w:szCs w:val="16"/>
        </w:rPr>
        <w:softHyphen/>
        <w:t>ше обычный, чаечный занавес пошел, и потом его давали на все вызовы, и потом пробовали по многу раз, и все было благополучно. При провер</w:t>
      </w:r>
      <w:r>
        <w:rPr>
          <w:rFonts w:eastAsia="Times New Roman"/>
          <w:sz w:val="16"/>
          <w:szCs w:val="16"/>
        </w:rPr>
        <w:softHyphen/>
        <w:t>ке оказалось, что портальный брусок был меньше требуемой длины на 25–30 см. В прошлом году этот брусок был такой, какой нужно. Недо-глядку по этому делу поставили на вид машинисту сцены Юркину, и на этом дело закончилось.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015" w:name="bookmark3042"/>
      <w:r>
        <w:rPr>
          <w:sz w:val="16"/>
          <w:szCs w:val="16"/>
        </w:rPr>
        <w:lastRenderedPageBreak/>
        <w:t>2</w:t>
      </w:r>
      <w:bookmarkEnd w:id="3015"/>
      <w:r>
        <w:rPr>
          <w:sz w:val="16"/>
          <w:szCs w:val="16"/>
        </w:rPr>
        <w:t>8-</w:t>
      </w:r>
      <w:r>
        <w:rPr>
          <w:rFonts w:eastAsia="Times New Roman"/>
          <w:sz w:val="16"/>
          <w:szCs w:val="16"/>
        </w:rPr>
        <w:t>го в половине 12-го назначен конкурс, на который допущено 25 человек. В этом году было так: предварительные испытания, на ко</w:t>
      </w:r>
      <w:r>
        <w:rPr>
          <w:rFonts w:eastAsia="Times New Roman"/>
          <w:sz w:val="16"/>
          <w:szCs w:val="16"/>
        </w:rPr>
        <w:softHyphen/>
        <w:t>торые было записано свыше 500 человек, дали отбор в 75 человек. Для более строгого отбора на предварительных экзаменаторами были не по одному режиссеру, а по два режиссера вместе экзаменовали. И все-таки после этого решили сделать еще отсев. Были вторые предварительные экзамены вчера, на них из 75 допущены к конкурсу 25 человек. Примут же, вероятно, человек 6. Предполагали 10, но места 4 уже заняты при</w:t>
      </w:r>
      <w:r>
        <w:rPr>
          <w:rFonts w:eastAsia="Times New Roman"/>
          <w:sz w:val="16"/>
          <w:szCs w:val="16"/>
        </w:rPr>
        <w:softHyphen/>
        <w:t>шедшими старыми, уходившими (Недзвецкий, Крюковский), и двумя из ЦЕТЕТИСа, которые в прошлом году с “Яровой” начали у нас работать как разовые.</w:t>
      </w:r>
    </w:p>
    <w:p w:rsidR="00DD4130" w:rsidRDefault="006C0410">
      <w:pPr>
        <w:shd w:val="clear" w:color="auto" w:fill="FFFFFF"/>
        <w:spacing w:line="202" w:lineRule="exact"/>
        <w:ind w:firstLine="398"/>
        <w:jc w:val="both"/>
      </w:pPr>
      <w:bookmarkStart w:id="3016" w:name="bookmark3043"/>
      <w:r>
        <w:rPr>
          <w:rFonts w:eastAsia="Times New Roman"/>
          <w:sz w:val="16"/>
          <w:szCs w:val="16"/>
        </w:rPr>
        <w:t>В</w:t>
      </w:r>
      <w:bookmarkEnd w:id="3016"/>
      <w:r>
        <w:rPr>
          <w:rFonts w:eastAsia="Times New Roman"/>
          <w:sz w:val="16"/>
          <w:szCs w:val="16"/>
        </w:rPr>
        <w:t>чера состоялся “суд” над Ливановым. Впрочем, я напрасно став</w:t>
      </w:r>
      <w:r>
        <w:rPr>
          <w:rFonts w:eastAsia="Times New Roman"/>
          <w:sz w:val="16"/>
          <w:szCs w:val="16"/>
        </w:rPr>
        <w:softHyphen/>
        <w:t>лю кавычки, это был действительно товарищеский суд, и для всякого он бы играл поворотное значение в жизни, но Лив., как мне кажется, труд</w:t>
      </w:r>
      <w:r>
        <w:rPr>
          <w:rFonts w:eastAsia="Times New Roman"/>
          <w:sz w:val="16"/>
          <w:szCs w:val="16"/>
        </w:rPr>
        <w:softHyphen/>
        <w:t>но излечим, может быть, и неизлечим. Такое осталось впечатление от его заключительного слова. На суд вход был по вызову, приглашались народные и заслуженные и несколько зав. цехами. Было это в верхнем фойе. Заседание открыл Я.О., рассказавший собранию инцидент, как он выразился, “в литературной форме”, т.е. без упоминания грубостей, сказанных Ливановым, и с возможно мягкой формулировкой. Заседание вел Саврасов (да, конечно, приглашены были и представители месткома и парткома). После слов Я.О., в конце своей речи внесшего и предложе</w:t>
      </w:r>
      <w:r>
        <w:rPr>
          <w:rFonts w:eastAsia="Times New Roman"/>
          <w:sz w:val="16"/>
          <w:szCs w:val="16"/>
        </w:rPr>
        <w:softHyphen/>
        <w:t>ние сделать Ливанову от коллектива последнее предупреждение, было предложено высказываться.</w:t>
      </w:r>
    </w:p>
    <w:p w:rsidR="00DD4130" w:rsidRDefault="006C0410">
      <w:pPr>
        <w:shd w:val="clear" w:color="auto" w:fill="FFFFFF"/>
        <w:spacing w:line="202" w:lineRule="exact"/>
        <w:ind w:firstLine="398"/>
        <w:jc w:val="both"/>
      </w:pPr>
      <w:bookmarkStart w:id="3017" w:name="bookmark3044"/>
      <w:r>
        <w:rPr>
          <w:rFonts w:eastAsia="Times New Roman"/>
          <w:sz w:val="16"/>
          <w:szCs w:val="16"/>
        </w:rPr>
        <w:t>П</w:t>
      </w:r>
      <w:bookmarkEnd w:id="3017"/>
      <w:r>
        <w:rPr>
          <w:rFonts w:eastAsia="Times New Roman"/>
          <w:sz w:val="16"/>
          <w:szCs w:val="16"/>
        </w:rPr>
        <w:t>ервым выступил потерпевший Бор. Л., который, видимо, был не</w:t>
      </w:r>
      <w:r>
        <w:rPr>
          <w:rFonts w:eastAsia="Times New Roman"/>
          <w:sz w:val="16"/>
          <w:szCs w:val="16"/>
        </w:rPr>
        <w:softHyphen/>
        <w:t>доволен слишком мягкой формулировкой. Поэтому он спросил собра</w:t>
      </w:r>
      <w:r>
        <w:rPr>
          <w:rFonts w:eastAsia="Times New Roman"/>
          <w:sz w:val="16"/>
          <w:szCs w:val="16"/>
        </w:rPr>
        <w:softHyphen/>
        <w:t>ние, достаточно ли ясно оно представляет себе инцидент, не получили ли товарищи другого, искаженного представления о нем от рассказов самого Ливанова. Все дружно сказали, что нет надобности снова всё рассказывать – все знают. Потом высказывались вполне единодушно все: Сахн., Еланская, Андровская, Яншин, Калужский, Москвин (очень сильно), Раевский, Топорков... Говорилось, конечно, не столько о слу</w:t>
      </w:r>
      <w:r>
        <w:rPr>
          <w:rFonts w:eastAsia="Times New Roman"/>
          <w:sz w:val="16"/>
          <w:szCs w:val="16"/>
        </w:rPr>
        <w:softHyphen/>
        <w:t>чившемся факте, сколько вообще о стиле поведения Лив., вспомнили, что даже Вы решили не делать Ливанову больше замечаний, о чем ему в Париже сказали в лицо, – это произвело на всех такое громадное впечат</w:t>
      </w:r>
      <w:r>
        <w:rPr>
          <w:rFonts w:eastAsia="Times New Roman"/>
          <w:sz w:val="16"/>
          <w:szCs w:val="16"/>
        </w:rPr>
        <w:softHyphen/>
        <w:t>ление, а Лив. и после этого чувствовал себя как ни в чем не бывало. Все выступления были в высшей степени корректны, я бы сказала, поистине дружественны в отношении Ливанова. Но все говорили, что, конечно, Лив. докатился до такой грани, когда можно сделать только последнее предупреждение. Москвин с большим темпераментом выразил общее мнение, что если Лив. не изменится “в корню”, то, конечно, ничего не выйдет хорошего для него и после этого урока; предупреждал, что ра</w:t>
      </w:r>
      <w:r>
        <w:rPr>
          <w:rFonts w:eastAsia="Times New Roman"/>
          <w:sz w:val="16"/>
          <w:szCs w:val="16"/>
        </w:rPr>
        <w:softHyphen/>
        <w:t>бота, которую ему нужно над собой проделать, безумно трудна, но она необходима, потому что он уже не понимает, что он вел себя в послед</w:t>
      </w:r>
      <w:r>
        <w:rPr>
          <w:rFonts w:eastAsia="Times New Roman"/>
          <w:sz w:val="16"/>
          <w:szCs w:val="16"/>
        </w:rPr>
        <w:softHyphen/>
        <w:t>нее время неприлично, а таких людей МХАТ у себя больше не потер-</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018" w:name="bookmark3045"/>
      <w:r>
        <w:rPr>
          <w:rFonts w:eastAsia="Times New Roman"/>
          <w:sz w:val="16"/>
          <w:szCs w:val="16"/>
        </w:rPr>
        <w:lastRenderedPageBreak/>
        <w:t>п</w:t>
      </w:r>
      <w:bookmarkEnd w:id="3018"/>
      <w:r>
        <w:rPr>
          <w:rFonts w:eastAsia="Times New Roman"/>
          <w:sz w:val="16"/>
          <w:szCs w:val="16"/>
        </w:rPr>
        <w:t>ит. Много говорилось об ответственности за свои поступки и слова, которая теперь особенно для всех явственна. Каждый, начиная с Я.О., отмечал, что Лив. сильно переживал свой случай за это время, но никто его, конечно, за это не жалел. После всех взял снова слово Бор. Л. – и непонятно для чего. Главным образом он снова стал рассказывать инци</w:t>
      </w:r>
      <w:r>
        <w:rPr>
          <w:rFonts w:eastAsia="Times New Roman"/>
          <w:sz w:val="16"/>
          <w:szCs w:val="16"/>
        </w:rPr>
        <w:softHyphen/>
        <w:t>дент в подробностях. Потом говорил Лив. – сильно волновался, каялся, просил прощения и у Изралевского, и преимущественно у коллекти</w:t>
      </w:r>
      <w:r>
        <w:rPr>
          <w:rFonts w:eastAsia="Times New Roman"/>
          <w:sz w:val="16"/>
          <w:szCs w:val="16"/>
        </w:rPr>
        <w:softHyphen/>
        <w:t>ва, который он своим поступком запятнал, давал клятву, что не будет больше в публичных местах пить, потому что он таков бывает всегда в опьянении, но тут же все-таки обнаружил все свои качества: казнился за непомерное самолюбие, ведущее к самомнению, а речь свою вдруг свел в финале к тому, что он-то, может быть, и плох, но другие хуже его, он в своем творчестве нажимист, зато другие недотягивают, что он считает еще большим грехом, что вообще беда в том, что он все молчит и молчит в театре, не имеет кому высказать свои мысли об искусстве, а что если б так собираться и выговариваться, то он бы многое и многим бы сказал и разъяснил. Беда вот в том, что ему никак не удается выска</w:t>
      </w:r>
      <w:r>
        <w:rPr>
          <w:rFonts w:eastAsia="Times New Roman"/>
          <w:sz w:val="16"/>
          <w:szCs w:val="16"/>
        </w:rPr>
        <w:softHyphen/>
        <w:t>зываться по поводу искусства.</w:t>
      </w:r>
    </w:p>
    <w:p w:rsidR="00DD4130" w:rsidRDefault="006C0410">
      <w:pPr>
        <w:shd w:val="clear" w:color="auto" w:fill="FFFFFF"/>
        <w:spacing w:line="202" w:lineRule="exact"/>
        <w:ind w:firstLine="394"/>
        <w:jc w:val="both"/>
      </w:pPr>
      <w:bookmarkStart w:id="3019" w:name="bookmark3046"/>
      <w:r>
        <w:rPr>
          <w:rFonts w:eastAsia="Times New Roman"/>
          <w:sz w:val="16"/>
          <w:szCs w:val="16"/>
        </w:rPr>
        <w:t>Я</w:t>
      </w:r>
      <w:bookmarkEnd w:id="3019"/>
      <w:r>
        <w:rPr>
          <w:rFonts w:eastAsia="Times New Roman"/>
          <w:sz w:val="16"/>
          <w:szCs w:val="16"/>
        </w:rPr>
        <w:t>.О., заключая собрание, сказал, что вносит предложение: надо создать резолюцию этого собрания, жестоко осуждающую, очень рез</w:t>
      </w:r>
      <w:r>
        <w:rPr>
          <w:rFonts w:eastAsia="Times New Roman"/>
          <w:sz w:val="16"/>
          <w:szCs w:val="16"/>
        </w:rPr>
        <w:softHyphen/>
        <w:t>кую, в которой детально разобрать и оценить поступок Ливанова, а ему сделать последнее предупреждение, после чего, если он совершит хоть какой-нибудь проступок подобного рода, больше не собираться, не об</w:t>
      </w:r>
      <w:r>
        <w:rPr>
          <w:rFonts w:eastAsia="Times New Roman"/>
          <w:sz w:val="16"/>
          <w:szCs w:val="16"/>
        </w:rPr>
        <w:softHyphen/>
        <w:t>суждать, а он автоматически увольняется из театра. Текст резолюции поручено составить, вернее – отредактировать выступление Я.О. (сте</w:t>
      </w:r>
      <w:r>
        <w:rPr>
          <w:rFonts w:eastAsia="Times New Roman"/>
          <w:sz w:val="16"/>
          <w:szCs w:val="16"/>
        </w:rPr>
        <w:softHyphen/>
        <w:t>нограмма велась) – самому Я.О., Сахновскому и Саврасову.</w:t>
      </w:r>
    </w:p>
    <w:p w:rsidR="00DD4130" w:rsidRDefault="006C0410">
      <w:pPr>
        <w:shd w:val="clear" w:color="auto" w:fill="FFFFFF"/>
        <w:spacing w:line="202" w:lineRule="exact"/>
        <w:ind w:firstLine="394"/>
        <w:jc w:val="both"/>
      </w:pPr>
      <w:bookmarkStart w:id="3020" w:name="bookmark3047"/>
      <w:r>
        <w:rPr>
          <w:rFonts w:eastAsia="Times New Roman"/>
          <w:sz w:val="16"/>
          <w:szCs w:val="16"/>
        </w:rPr>
        <w:t>К</w:t>
      </w:r>
      <w:bookmarkEnd w:id="3020"/>
      <w:r>
        <w:rPr>
          <w:rFonts w:eastAsia="Times New Roman"/>
          <w:sz w:val="16"/>
          <w:szCs w:val="16"/>
        </w:rPr>
        <w:t>ак Ливанов после этого вел себя и играл на спектакле “Гроза”, шедшем вчера, не знаю. Между прочим, он сам выбрал этот день. Ему было предложено 29-е, когда он не занят в спектакле, но он сказал, что долго ждать (на самом деле он уезжает в Ленинград сниматься), а из предыдущих дней ему удобнее перед “Грозой”, чем завтра перед “Хо</w:t>
      </w:r>
      <w:r>
        <w:rPr>
          <w:rFonts w:eastAsia="Times New Roman"/>
          <w:sz w:val="16"/>
          <w:szCs w:val="16"/>
        </w:rPr>
        <w:softHyphen/>
        <w:t>зяйкой гостиницы”</w:t>
      </w:r>
      <w:hyperlink w:anchor="bookmark4970"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before="48" w:line="216" w:lineRule="exact"/>
        <w:ind w:firstLine="394"/>
        <w:jc w:val="both"/>
      </w:pPr>
      <w:bookmarkStart w:id="3021" w:name="bookmark3048"/>
      <w:r>
        <w:rPr>
          <w:rFonts w:eastAsia="Times New Roman"/>
          <w:spacing w:val="-4"/>
          <w:sz w:val="18"/>
          <w:szCs w:val="18"/>
        </w:rPr>
        <w:t>Н</w:t>
      </w:r>
      <w:bookmarkEnd w:id="3021"/>
      <w:r>
        <w:rPr>
          <w:rFonts w:eastAsia="Times New Roman"/>
          <w:spacing w:val="-4"/>
          <w:sz w:val="18"/>
          <w:szCs w:val="18"/>
        </w:rPr>
        <w:t xml:space="preserve">аши дамы в своих выступлениях говорили, что не только Лив., </w:t>
      </w:r>
      <w:r>
        <w:rPr>
          <w:rFonts w:eastAsia="Times New Roman"/>
          <w:sz w:val="18"/>
          <w:szCs w:val="18"/>
        </w:rPr>
        <w:t xml:space="preserve">но и другие актеры настолько бывают с ними грубы в обращении, даже в творческой работе, что они надеются, что этот суд заставит </w:t>
      </w:r>
      <w:r>
        <w:rPr>
          <w:rFonts w:eastAsia="Times New Roman"/>
          <w:spacing w:val="-1"/>
          <w:sz w:val="18"/>
          <w:szCs w:val="18"/>
        </w:rPr>
        <w:t xml:space="preserve">и их пересмотреть свое поведение. Я.О., выслушав все выступления и жалобы на плохую атмосферу в смысле товарищества, сказал, что </w:t>
      </w:r>
      <w:r>
        <w:rPr>
          <w:rFonts w:eastAsia="Times New Roman"/>
          <w:spacing w:val="-2"/>
          <w:sz w:val="18"/>
          <w:szCs w:val="18"/>
        </w:rPr>
        <w:t xml:space="preserve">намерен провести в жизнь постановление ЦК о регулярных созывах актива учреждений и предприятий. Первый такой актив он намечает </w:t>
      </w:r>
      <w:r>
        <w:rPr>
          <w:rFonts w:eastAsia="Times New Roman"/>
          <w:sz w:val="18"/>
          <w:szCs w:val="18"/>
        </w:rPr>
        <w:t>после Вашего приезда, когда выяснятся ближайшие репертуарные планы, о чем и будет разговор с ведущей частью труппы.</w:t>
      </w:r>
    </w:p>
    <w:p w:rsidR="00DD4130" w:rsidRDefault="00DD4130">
      <w:pPr>
        <w:shd w:val="clear" w:color="auto" w:fill="FFFFFF"/>
        <w:spacing w:before="48"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4971" w:history="1">
        <w:bookmarkStart w:id="3022" w:name="bookmark3049"/>
        <w:r w:rsidR="006C0410">
          <w:rPr>
            <w:sz w:val="18"/>
            <w:szCs w:val="18"/>
          </w:rPr>
          <w:t>3</w:t>
        </w:r>
        <w:bookmarkEnd w:id="3022"/>
        <w:r w:rsidR="006C0410">
          <w:rPr>
            <w:sz w:val="18"/>
            <w:szCs w:val="18"/>
          </w:rPr>
          <w:t>50</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10 </w:t>
      </w:r>
      <w:r>
        <w:rPr>
          <w:rFonts w:eastAsia="Times New Roman"/>
          <w:spacing w:val="-1"/>
          <w:sz w:val="18"/>
          <w:szCs w:val="18"/>
        </w:rPr>
        <w:t>ноября 1937 г. № 1</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Да, невеселое было сегодня пробуждение – Федя разбудил нас звонком по телефону с известием о смерти Баталова. То, что я узнала в первые часы, я Вам протелеграфировала, позднее мне только сказали, что последние два дня он был без сознания и что он совершенно неузна</w:t>
      </w:r>
      <w:r>
        <w:rPr>
          <w:rFonts w:eastAsia="Times New Roman"/>
          <w:sz w:val="16"/>
          <w:szCs w:val="16"/>
        </w:rPr>
        <w:softHyphen/>
        <w:t>ваем. Об этом последнем говорили уже давно, я помню, что еще летом Ол. Ник., приглашая Женю на дачу к ним, просила не удивиться заметно происшедшей в нем перемене внешней.</w:t>
      </w:r>
    </w:p>
    <w:p w:rsidR="00DD4130" w:rsidRDefault="006C0410">
      <w:pPr>
        <w:shd w:val="clear" w:color="auto" w:fill="FFFFFF"/>
        <w:spacing w:line="202" w:lineRule="exact"/>
        <w:ind w:firstLine="398"/>
        <w:jc w:val="both"/>
      </w:pPr>
      <w:bookmarkStart w:id="3023" w:name="bookmark3050"/>
      <w:r>
        <w:rPr>
          <w:rFonts w:eastAsia="Times New Roman"/>
          <w:sz w:val="16"/>
          <w:szCs w:val="16"/>
        </w:rPr>
        <w:t>С</w:t>
      </w:r>
      <w:bookmarkEnd w:id="3023"/>
      <w:r>
        <w:rPr>
          <w:rFonts w:eastAsia="Times New Roman"/>
          <w:sz w:val="16"/>
          <w:szCs w:val="16"/>
        </w:rPr>
        <w:t>егодня весь день прошел в организации похорон. Сегодня в по</w:t>
      </w:r>
      <w:r>
        <w:rPr>
          <w:rFonts w:eastAsia="Times New Roman"/>
          <w:sz w:val="16"/>
          <w:szCs w:val="16"/>
        </w:rPr>
        <w:softHyphen/>
        <w:t>ловине 12-го туда, в больницу, где он умер, поедет делегация: Стани-цын, Калужский, Прудкин и Саврасов (Федя еще раньше там будет), чтобы быть на выносе там; в половине первого привезут тело и поста</w:t>
      </w:r>
      <w:r>
        <w:rPr>
          <w:rFonts w:eastAsia="Times New Roman"/>
          <w:sz w:val="16"/>
          <w:szCs w:val="16"/>
        </w:rPr>
        <w:softHyphen/>
        <w:t>вят в нижнем фойе. (Сегодня идет “Любовь Яровая”, которая кончается только в 12 часов.) Будет оркестр, возможно, что будут и музыкальные отдельные исполнения. Сегодня доступ к телу будет до 2 час. ночи, зав</w:t>
      </w:r>
      <w:r>
        <w:rPr>
          <w:rFonts w:eastAsia="Times New Roman"/>
          <w:sz w:val="16"/>
          <w:szCs w:val="16"/>
        </w:rPr>
        <w:softHyphen/>
        <w:t>тра откроют в 10 час. утра, в 11 будет гражданская панихида. От нас будет говорить Ол. Леон. Вероятно, другие театры тоже выступят, во всяком случае, Большой театр предупредил, что от них будет выступле</w:t>
      </w:r>
      <w:r>
        <w:rPr>
          <w:rFonts w:eastAsia="Times New Roman"/>
          <w:sz w:val="16"/>
          <w:szCs w:val="16"/>
        </w:rPr>
        <w:softHyphen/>
        <w:t>ние, вероятно, вокальное. Просили говорить Боярского, но он отказался, потому что очень от таких выступлений волнуется, а у него с сердцем сейчас неладно. Вас. Ив. тоже отказался – ему и тяжело, и чувствует себя неважно. Марков у Вас, Сахновский лежит и от него скрывают, что гражданская панихида завтра, а то он встанет, что ему абсолютно запре</w:t>
      </w:r>
      <w:r>
        <w:rPr>
          <w:rFonts w:eastAsia="Times New Roman"/>
          <w:sz w:val="16"/>
          <w:szCs w:val="16"/>
        </w:rPr>
        <w:softHyphen/>
        <w:t>щено. Думали просить Хмелева, но у него вечером “Земля”, а т.к. Як. Ос. ждет приезда</w:t>
      </w:r>
      <w:r>
        <w:rPr>
          <w:rFonts w:eastAsia="Times New Roman"/>
          <w:sz w:val="16"/>
          <w:szCs w:val="16"/>
          <w:vertAlign w:val="superscript"/>
        </w:rPr>
        <w:t>1</w:t>
      </w:r>
      <w:r>
        <w:rPr>
          <w:rFonts w:eastAsia="Times New Roman"/>
          <w:sz w:val="16"/>
          <w:szCs w:val="16"/>
        </w:rPr>
        <w:t>, то просил к Хмелеву и не обращаться. Очень много звонков отовсюду из газет, спрашивают некролог, сведения о его жизни, ролях. Было сообщение и по радио, и ТАСС недавно запрашивал. Па</w:t>
      </w:r>
      <w:r>
        <w:rPr>
          <w:rFonts w:eastAsia="Times New Roman"/>
          <w:sz w:val="16"/>
          <w:szCs w:val="16"/>
        </w:rPr>
        <w:softHyphen/>
        <w:t>нихида гражданская кончится примерно в час, после чего будет вынос; для провожающих заказаны 4 автобуса. Кремация будет часа в два-три.</w:t>
      </w:r>
    </w:p>
    <w:p w:rsidR="00DD4130" w:rsidRDefault="006C0410">
      <w:pPr>
        <w:shd w:val="clear" w:color="auto" w:fill="FFFFFF"/>
        <w:spacing w:line="202" w:lineRule="exact"/>
        <w:ind w:firstLine="398"/>
        <w:jc w:val="both"/>
      </w:pPr>
      <w:bookmarkStart w:id="3024" w:name="bookmark3051"/>
      <w:r>
        <w:rPr>
          <w:rFonts w:eastAsia="Times New Roman"/>
          <w:sz w:val="16"/>
          <w:szCs w:val="16"/>
        </w:rPr>
        <w:t>С</w:t>
      </w:r>
      <w:bookmarkEnd w:id="3024"/>
      <w:r>
        <w:rPr>
          <w:rFonts w:eastAsia="Times New Roman"/>
          <w:sz w:val="16"/>
          <w:szCs w:val="16"/>
        </w:rPr>
        <w:t>егодня была первая беседа Л.Мир. по “Достигаеву”</w:t>
      </w:r>
      <w:hyperlink w:anchor="bookmark4972" w:history="1">
        <w:r>
          <w:rPr>
            <w:rFonts w:eastAsia="Times New Roman"/>
            <w:sz w:val="16"/>
            <w:szCs w:val="16"/>
            <w:vertAlign w:val="superscript"/>
          </w:rPr>
          <w:t>2</w:t>
        </w:r>
      </w:hyperlink>
      <w:r>
        <w:rPr>
          <w:rFonts w:eastAsia="Times New Roman"/>
          <w:sz w:val="16"/>
          <w:szCs w:val="16"/>
        </w:rPr>
        <w:t>. Первым там выступил Як. Ос. Стенографистка опоздала, не зная об этой беседе, поэ</w:t>
      </w:r>
      <w:r>
        <w:rPr>
          <w:rFonts w:eastAsia="Times New Roman"/>
          <w:sz w:val="16"/>
          <w:szCs w:val="16"/>
        </w:rPr>
        <w:softHyphen/>
        <w:t>тому слово Як. Ос-ча не записала, а только речь Л.М. Когда она расшиф</w:t>
      </w:r>
      <w:r>
        <w:rPr>
          <w:rFonts w:eastAsia="Times New Roman"/>
          <w:sz w:val="16"/>
          <w:szCs w:val="16"/>
        </w:rPr>
        <w:softHyphen/>
        <w:t>рует стенограмму, я прочту. После беседы с исполнителями была беседа о декорациях – Рындин и руководство пост. части с Л.М. и Як. Ос.</w:t>
      </w:r>
    </w:p>
    <w:p w:rsidR="00DD4130" w:rsidRDefault="006C0410">
      <w:pPr>
        <w:shd w:val="clear" w:color="auto" w:fill="FFFFFF"/>
        <w:spacing w:line="202" w:lineRule="exact"/>
        <w:ind w:firstLine="398"/>
        <w:jc w:val="both"/>
      </w:pPr>
      <w:r>
        <w:rPr>
          <w:rFonts w:eastAsia="Times New Roman"/>
          <w:sz w:val="16"/>
          <w:szCs w:val="16"/>
        </w:rPr>
        <w:t>Только что подали мне Вашу телеграмму</w:t>
      </w:r>
      <w:hyperlink w:anchor="bookmark4973" w:history="1">
        <w:r>
          <w:rPr>
            <w:rFonts w:eastAsia="Times New Roman"/>
            <w:sz w:val="16"/>
            <w:szCs w:val="16"/>
            <w:vertAlign w:val="superscript"/>
          </w:rPr>
          <w:t>3</w:t>
        </w:r>
      </w:hyperlink>
      <w:r>
        <w:rPr>
          <w:rFonts w:eastAsia="Times New Roman"/>
          <w:sz w:val="16"/>
          <w:szCs w:val="16"/>
        </w:rPr>
        <w:t>. Я ее сейчас перепеча</w:t>
      </w:r>
      <w:r>
        <w:rPr>
          <w:rFonts w:eastAsia="Times New Roman"/>
          <w:sz w:val="16"/>
          <w:szCs w:val="16"/>
        </w:rPr>
        <w:softHyphen/>
        <w:t>таю и повешу на доске, а подлинник, если она хочет, отдам Ол. Ник.</w:t>
      </w:r>
    </w:p>
    <w:p w:rsidR="00DD4130" w:rsidRDefault="006C0410">
      <w:pPr>
        <w:shd w:val="clear" w:color="auto" w:fill="FFFFFF"/>
        <w:spacing w:line="202" w:lineRule="exact"/>
        <w:ind w:firstLine="398"/>
        <w:jc w:val="both"/>
      </w:pPr>
      <w:r>
        <w:rPr>
          <w:rFonts w:eastAsia="Times New Roman"/>
          <w:sz w:val="16"/>
          <w:szCs w:val="16"/>
        </w:rPr>
        <w:t>Виленкин мне рассказал, что сегодня у него совсем неожиданно вышел разговор с Як. Ос. о Качалове. Он пошел к нему с проектом афи</w:t>
      </w:r>
      <w:r>
        <w:rPr>
          <w:rFonts w:eastAsia="Times New Roman"/>
          <w:sz w:val="16"/>
          <w:szCs w:val="16"/>
        </w:rPr>
        <w:softHyphen/>
        <w:t>ши вечера Качалова, а тот стал его расспрашивать, как Вас. Ив. доволен работой по вечеру, а как вообще себя чувствует в театре, и Вит. Як. мно</w:t>
      </w:r>
      <w:r>
        <w:rPr>
          <w:rFonts w:eastAsia="Times New Roman"/>
          <w:sz w:val="16"/>
          <w:szCs w:val="16"/>
        </w:rPr>
        <w:softHyphen/>
        <w:t>гое ему высказал, так что, вероятно, Як. Ос. проявит большее внимание, поговорит с Кач. и, может, немного улучшит его самочувствие в театре.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025" w:name="bookmark3052"/>
      <w:r>
        <w:rPr>
          <w:rFonts w:eastAsia="Times New Roman"/>
          <w:sz w:val="16"/>
          <w:szCs w:val="16"/>
        </w:rPr>
        <w:lastRenderedPageBreak/>
        <w:t>И</w:t>
      </w:r>
      <w:bookmarkEnd w:id="3025"/>
      <w:r>
        <w:rPr>
          <w:rFonts w:eastAsia="Times New Roman"/>
          <w:sz w:val="16"/>
          <w:szCs w:val="16"/>
        </w:rPr>
        <w:t xml:space="preserve"> вот что еще мне сказал Виленкин: что Вас. Ив. считает, что было бы хорошо дать третьего Фамусова, потому что он считает себя еще совсем не верным исполнителем, да и Тарханов здоровьем слабоват. Он считает, что эту роль из всех актеров сыграл бы лучше Кедров, он толь</w:t>
      </w:r>
      <w:r>
        <w:rPr>
          <w:rFonts w:eastAsia="Times New Roman"/>
          <w:sz w:val="16"/>
          <w:szCs w:val="16"/>
        </w:rPr>
        <w:softHyphen/>
        <w:t>ко не уверен, что из-за “Тартюфа” Кедров найдет время для “Горя”. Как Вы на это смотрите?</w:t>
      </w:r>
    </w:p>
    <w:p w:rsidR="00DD4130" w:rsidRDefault="006C0410">
      <w:pPr>
        <w:shd w:val="clear" w:color="auto" w:fill="FFFFFF"/>
        <w:spacing w:line="202" w:lineRule="exact"/>
        <w:ind w:firstLine="394"/>
        <w:jc w:val="both"/>
      </w:pPr>
      <w:bookmarkStart w:id="3026" w:name="bookmark3053"/>
      <w:r>
        <w:rPr>
          <w:rFonts w:eastAsia="Times New Roman"/>
          <w:sz w:val="16"/>
          <w:szCs w:val="16"/>
        </w:rPr>
        <w:t>С</w:t>
      </w:r>
      <w:bookmarkEnd w:id="3026"/>
      <w:r>
        <w:rPr>
          <w:rFonts w:eastAsia="Times New Roman"/>
          <w:sz w:val="16"/>
          <w:szCs w:val="16"/>
        </w:rPr>
        <w:t>егодня утром я спросила при встрече Егорова о здоровье К.С., и он мне сказал, что имеет сведения, что ему лучше и что с утра у него было 36.7. А вечером, недавно, я разговаривала с Мар. Петр., которая сказала, что сегодня первый день, что К.С. заметно лучше. Температура вечерняя (в 7 час.) 37, самочувствие гораздо бодрее: проявил аппетит нынче, проявил даже некоторую энергичность – укорял, что они не так перевели телефон, волновался, устроен ли концерт, о котором просил директор Килялиной школы</w:t>
      </w:r>
      <w:hyperlink w:anchor="bookmark4974" w:history="1">
        <w:r>
          <w:rPr>
            <w:rFonts w:eastAsia="Times New Roman"/>
            <w:sz w:val="16"/>
            <w:szCs w:val="16"/>
            <w:vertAlign w:val="superscript"/>
          </w:rPr>
          <w:t>4</w:t>
        </w:r>
      </w:hyperlink>
      <w:r>
        <w:rPr>
          <w:rFonts w:eastAsia="Times New Roman"/>
          <w:sz w:val="16"/>
          <w:szCs w:val="16"/>
        </w:rPr>
        <w:t>, почему не устроен, и т.п. Фромгольд ез</w:t>
      </w:r>
      <w:r>
        <w:rPr>
          <w:rFonts w:eastAsia="Times New Roman"/>
          <w:sz w:val="16"/>
          <w:szCs w:val="16"/>
        </w:rPr>
        <w:softHyphen/>
        <w:t>дит к нему дважды в день, сестра и Шелагуров постоянно. Воспаление это гриппозное, и поэтому Мар. Петр, говорит, что возможны всякие вспышки, но пока что положение хорошее. Сама она перенесла бестем</w:t>
      </w:r>
      <w:r>
        <w:rPr>
          <w:rFonts w:eastAsia="Times New Roman"/>
          <w:sz w:val="16"/>
          <w:szCs w:val="16"/>
        </w:rPr>
        <w:softHyphen/>
        <w:t>пературный, но сильный грипп и вышла вчера впервые на улицу. Справ</w:t>
      </w:r>
      <w:r>
        <w:rPr>
          <w:rFonts w:eastAsia="Times New Roman"/>
          <w:sz w:val="16"/>
          <w:szCs w:val="16"/>
        </w:rPr>
        <w:softHyphen/>
        <w:t>лялась о Вашем и Ек. Ник. здоровье и настроении, очень благодарила за внимание Ваше к здоровью К.С. и просила передать обоим вам горячий привет.</w:t>
      </w:r>
    </w:p>
    <w:p w:rsidR="00DD4130" w:rsidRDefault="006C0410">
      <w:pPr>
        <w:shd w:val="clear" w:color="auto" w:fill="FFFFFF"/>
        <w:spacing w:line="202" w:lineRule="exact"/>
        <w:ind w:firstLine="394"/>
        <w:jc w:val="both"/>
      </w:pPr>
      <w:bookmarkStart w:id="3027" w:name="bookmark3054"/>
      <w:r>
        <w:rPr>
          <w:rFonts w:eastAsia="Times New Roman"/>
          <w:sz w:val="16"/>
          <w:szCs w:val="16"/>
        </w:rPr>
        <w:t>В</w:t>
      </w:r>
      <w:bookmarkEnd w:id="3027"/>
      <w:r>
        <w:rPr>
          <w:rFonts w:eastAsia="Times New Roman"/>
          <w:sz w:val="16"/>
          <w:szCs w:val="16"/>
        </w:rPr>
        <w:t>сего хорошего, милый Владимир Иванович! Желаю Вам и доро</w:t>
      </w:r>
      <w:r>
        <w:rPr>
          <w:rFonts w:eastAsia="Times New Roman"/>
          <w:sz w:val="16"/>
          <w:szCs w:val="16"/>
        </w:rPr>
        <w:softHyphen/>
        <w:t>гой Ек. Ник. хорошо, приятно проводить время. Только, пожалуйста, не утомляйте себя вконец. Вы вчера были такой усталый, что я и предста</w:t>
      </w:r>
      <w:r>
        <w:rPr>
          <w:rFonts w:eastAsia="Times New Roman"/>
          <w:sz w:val="16"/>
          <w:szCs w:val="16"/>
        </w:rPr>
        <w:softHyphen/>
        <w:t>вить себе не могу, что Вам сейчас столько работать.</w:t>
      </w:r>
    </w:p>
    <w:p w:rsidR="00DD4130" w:rsidRDefault="006C0410">
      <w:pPr>
        <w:shd w:val="clear" w:color="auto" w:fill="FFFFFF"/>
        <w:spacing w:line="202" w:lineRule="exact"/>
        <w:ind w:firstLine="394"/>
        <w:jc w:val="both"/>
      </w:pPr>
      <w:r>
        <w:rPr>
          <w:rFonts w:eastAsia="Times New Roman"/>
          <w:sz w:val="16"/>
          <w:szCs w:val="16"/>
        </w:rPr>
        <w:t>Да, говорила ли Вам что-нибудь Евг. Ал. Хованская на вокзале? На обратном пути она сказала, что на следующее утро ее вызывает Я.О. Она ужасно волновалась, жалко было смотреть на нее. А нынче утром я ее встретила в переулке сияющей: оказывается, это по поводу какого-то неоплаченного (и притом случайно на нее написанного) в Париже счета. Я подумала, что если она Вам сказала о вызове к Як. Ос., то мне следует Вам объяснить, что за причина была.</w:t>
      </w:r>
    </w:p>
    <w:p w:rsidR="00DD4130" w:rsidRDefault="006C0410">
      <w:pPr>
        <w:shd w:val="clear" w:color="auto" w:fill="FFFFFF"/>
        <w:spacing w:line="202" w:lineRule="exact"/>
        <w:ind w:left="394"/>
      </w:pPr>
      <w:r>
        <w:rPr>
          <w:rFonts w:eastAsia="Times New Roman"/>
          <w:sz w:val="16"/>
          <w:szCs w:val="16"/>
        </w:rPr>
        <w:t>Еще раз – всего,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4975" w:history="1">
        <w:bookmarkStart w:id="3028" w:name="bookmark3055"/>
        <w:r w:rsidR="006C0410">
          <w:rPr>
            <w:sz w:val="18"/>
            <w:szCs w:val="18"/>
          </w:rPr>
          <w:t>3</w:t>
        </w:r>
        <w:bookmarkEnd w:id="3028"/>
        <w:r w:rsidR="006C0410">
          <w:rPr>
            <w:sz w:val="18"/>
            <w:szCs w:val="18"/>
          </w:rPr>
          <w:t>51</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11 </w:t>
      </w:r>
      <w:r>
        <w:rPr>
          <w:rFonts w:eastAsia="Times New Roman"/>
          <w:spacing w:val="-1"/>
          <w:sz w:val="18"/>
          <w:szCs w:val="18"/>
        </w:rPr>
        <w:t>ноября 1937 г. № 2</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3029" w:name="bookmark3056"/>
      <w:r>
        <w:rPr>
          <w:rFonts w:eastAsia="Times New Roman"/>
          <w:sz w:val="16"/>
          <w:szCs w:val="16"/>
        </w:rPr>
        <w:t>В</w:t>
      </w:r>
      <w:bookmarkEnd w:id="3029"/>
      <w:r>
        <w:rPr>
          <w:rFonts w:eastAsia="Times New Roman"/>
          <w:sz w:val="16"/>
          <w:szCs w:val="16"/>
        </w:rPr>
        <w:t>чера было так: в половине первого ночи Баталова, в сопрово</w:t>
      </w:r>
      <w:r>
        <w:rPr>
          <w:rFonts w:eastAsia="Times New Roman"/>
          <w:sz w:val="16"/>
          <w:szCs w:val="16"/>
        </w:rPr>
        <w:softHyphen/>
        <w:t>ждении всей его семьи и многих наших (делегация в больницу сильно разрослась, потому что многие сами захотели поехать туда на вынос), внесли в театр, гроб поставили в нижнем фойе, в той его трети, что бли-</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же к буфету. В головах возвышения стояли зеленые растения и висел на черном бархате портрет Ник. Петр. Ко времени привоза тела у Феди в конторе собралось множество венков: от нашего театра, от Большого, от Малого, от жены и дочери, от его родителей, сестер и брата, от К.С., от Качалова, от Собиновой, много цветов в букетах... Так что когда по</w:t>
      </w:r>
      <w:r>
        <w:rPr>
          <w:rFonts w:eastAsia="Times New Roman"/>
          <w:sz w:val="16"/>
          <w:szCs w:val="16"/>
        </w:rPr>
        <w:softHyphen/>
        <w:t>стамент покрыли цветами – была целая гора цветов, множество. (Я было подумала, не должна ли я без Вашего распоряжения заказать венок, но потом отказалась от этой мысли, во-первых, потому, что если б Вы это</w:t>
      </w:r>
      <w:r>
        <w:rPr>
          <w:rFonts w:eastAsia="Times New Roman"/>
          <w:sz w:val="16"/>
          <w:szCs w:val="16"/>
        </w:rPr>
        <w:softHyphen/>
        <w:t>го хотели, Вы, наверное бы, телеграфировали, а во-вторых, потому, что я лично всегда и против цветов, и против всего вообще существующего ритуала похорон, никак не могу согласиться со всем этим церемониа</w:t>
      </w:r>
      <w:r>
        <w:rPr>
          <w:rFonts w:eastAsia="Times New Roman"/>
          <w:sz w:val="16"/>
          <w:szCs w:val="16"/>
        </w:rPr>
        <w:softHyphen/>
        <w:t>лом, который главным образом составлен так, чтоб терзать, тиранить душу и нервы.)</w:t>
      </w:r>
    </w:p>
    <w:p w:rsidR="00DD4130" w:rsidRDefault="006C0410">
      <w:pPr>
        <w:shd w:val="clear" w:color="auto" w:fill="FFFFFF"/>
        <w:spacing w:line="202" w:lineRule="exact"/>
        <w:ind w:firstLine="398"/>
        <w:jc w:val="both"/>
      </w:pPr>
      <w:bookmarkStart w:id="3030" w:name="bookmark3057"/>
      <w:r>
        <w:rPr>
          <w:rFonts w:eastAsia="Times New Roman"/>
          <w:sz w:val="16"/>
          <w:szCs w:val="16"/>
        </w:rPr>
        <w:t>В</w:t>
      </w:r>
      <w:bookmarkEnd w:id="3030"/>
      <w:r>
        <w:rPr>
          <w:rFonts w:eastAsia="Times New Roman"/>
          <w:sz w:val="16"/>
          <w:szCs w:val="16"/>
        </w:rPr>
        <w:t xml:space="preserve"> бельэтаже у зеркала был духовой оркестр, который играл тра</w:t>
      </w:r>
      <w:r>
        <w:rPr>
          <w:rFonts w:eastAsia="Times New Roman"/>
          <w:sz w:val="16"/>
          <w:szCs w:val="16"/>
        </w:rPr>
        <w:softHyphen/>
        <w:t>урные мелодии. Когда он не играл, играла виолончель с роялем, это приехал Кушневицкий (кажется, так его фамилия)</w:t>
      </w:r>
      <w:r>
        <w:rPr>
          <w:rFonts w:eastAsia="Times New Roman"/>
          <w:sz w:val="16"/>
          <w:szCs w:val="16"/>
          <w:vertAlign w:val="superscript"/>
        </w:rPr>
        <w:t>1</w:t>
      </w:r>
      <w:r>
        <w:rPr>
          <w:rFonts w:eastAsia="Times New Roman"/>
          <w:sz w:val="16"/>
          <w:szCs w:val="16"/>
        </w:rPr>
        <w:t>, сам захотел играть. Народу было много, половина всего фойе была заполнена целиком. Все время сменялся почетный караул. Были все наши старики. После часу публика стала немного расходиться, – так, ближе к двум. В два было уже немного народа, в четверть третьего уехали жена и дочь, после чего уехали и все немногие остававшиеся, в том числе и мы с Женей, кото</w:t>
      </w:r>
      <w:r>
        <w:rPr>
          <w:rFonts w:eastAsia="Times New Roman"/>
          <w:sz w:val="16"/>
          <w:szCs w:val="16"/>
        </w:rPr>
        <w:softHyphen/>
        <w:t>рому поручена была организация похорон. На ночь в театре остались Федя и Вл.Аталов.</w:t>
      </w:r>
    </w:p>
    <w:p w:rsidR="00DD4130" w:rsidRDefault="006C0410">
      <w:pPr>
        <w:shd w:val="clear" w:color="auto" w:fill="FFFFFF"/>
        <w:spacing w:line="202" w:lineRule="exact"/>
        <w:ind w:firstLine="398"/>
        <w:jc w:val="both"/>
      </w:pPr>
      <w:bookmarkStart w:id="3031" w:name="bookmark3058"/>
      <w:r>
        <w:rPr>
          <w:rFonts w:eastAsia="Times New Roman"/>
          <w:sz w:val="16"/>
          <w:szCs w:val="16"/>
        </w:rPr>
        <w:t>С</w:t>
      </w:r>
      <w:bookmarkEnd w:id="3031"/>
      <w:r>
        <w:rPr>
          <w:rFonts w:eastAsia="Times New Roman"/>
          <w:sz w:val="16"/>
          <w:szCs w:val="16"/>
        </w:rPr>
        <w:t>егодня Женя уже с 10-ти утра начал принимать приходившие делегации, ставить почетные караулы. В 11 ч. началась музыка, опять духовой оркестр или рояль с виолончелью или скрипкой. Примерно в половине первого начались речи: говорили от Союза</w:t>
      </w:r>
      <w:hyperlink w:anchor="bookmark4976" w:history="1">
        <w:r>
          <w:rPr>
            <w:rFonts w:eastAsia="Times New Roman"/>
            <w:sz w:val="16"/>
            <w:szCs w:val="16"/>
            <w:vertAlign w:val="superscript"/>
          </w:rPr>
          <w:t>2</w:t>
        </w:r>
      </w:hyperlink>
      <w:r>
        <w:rPr>
          <w:rFonts w:eastAsia="Times New Roman"/>
          <w:sz w:val="16"/>
          <w:szCs w:val="16"/>
        </w:rPr>
        <w:t>, а потом от нас – Судаков (потому что от Ол. Л. пришло сообщение, что она не в си</w:t>
      </w:r>
      <w:r>
        <w:rPr>
          <w:rFonts w:eastAsia="Times New Roman"/>
          <w:sz w:val="16"/>
          <w:szCs w:val="16"/>
        </w:rPr>
        <w:softHyphen/>
        <w:t>лах говорить, отчаянно себя чувствует), Кудрявцев, Саврасов. Сказал несколько слов Вас. Ив. в ужасном волнении, таким голосом, что я его не узнала, даже трудно сейчас передать, что он сказал: вспомнил, как Н.П. называл его дядей Васей, помнит его как живого... и слова про</w:t>
      </w:r>
      <w:r>
        <w:rPr>
          <w:rFonts w:eastAsia="Times New Roman"/>
          <w:sz w:val="16"/>
          <w:szCs w:val="16"/>
        </w:rPr>
        <w:softHyphen/>
        <w:t>щания. Ершов, кот. должен был сказать последнее слово в крематории, так изнервничался вчера вечером у гроба, что не спал всю ночь, плакал и утром позвонил к нам, что не может не только говорить, но и поехать на кремацию. В крематории последнее слово сказал Женя. Народу на гражданской панихиде было очень много, все нижнее фойе было полно, густо полно. Примерно в половине второго начали выносить орден, вен</w:t>
      </w:r>
      <w:r>
        <w:rPr>
          <w:rFonts w:eastAsia="Times New Roman"/>
          <w:sz w:val="16"/>
          <w:szCs w:val="16"/>
        </w:rPr>
        <w:softHyphen/>
        <w:t>ки, гроб. На подъезде бельэтажа были фанфары</w:t>
      </w:r>
      <w:hyperlink w:anchor="bookmark4977"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Да, все речи на панихиде перемежались музыкальными номерами: квартет Большого театра, трио, скрипка, пение Козловского, последним был хор из “Гамлета”.</w:t>
      </w:r>
    </w:p>
    <w:p w:rsidR="00DD4130" w:rsidRDefault="006C0410">
      <w:pPr>
        <w:shd w:val="clear" w:color="auto" w:fill="FFFFFF"/>
        <w:spacing w:line="202" w:lineRule="exact"/>
        <w:ind w:firstLine="398"/>
        <w:jc w:val="both"/>
      </w:pPr>
      <w:r>
        <w:rPr>
          <w:rFonts w:eastAsia="Times New Roman"/>
          <w:sz w:val="16"/>
          <w:szCs w:val="16"/>
        </w:rPr>
        <w:t>Гроб установили на платформу-автомобиль, туда же села семья, некоторые наши актеры, близкие друзья его, ее. Было много машин, за ними двинулись наши четыре автобуса. Весь переулок был полон наро-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032" w:name="bookmark3059"/>
      <w:r>
        <w:rPr>
          <w:rFonts w:eastAsia="Times New Roman"/>
          <w:sz w:val="16"/>
          <w:szCs w:val="16"/>
        </w:rPr>
        <w:lastRenderedPageBreak/>
        <w:t>д</w:t>
      </w:r>
      <w:bookmarkEnd w:id="3032"/>
      <w:r>
        <w:rPr>
          <w:rFonts w:eastAsia="Times New Roman"/>
          <w:sz w:val="16"/>
          <w:szCs w:val="16"/>
        </w:rPr>
        <w:t>а. Процессия была громадная – много народа пошло пешком в наде</w:t>
      </w:r>
      <w:r>
        <w:rPr>
          <w:rFonts w:eastAsia="Times New Roman"/>
          <w:sz w:val="16"/>
          <w:szCs w:val="16"/>
        </w:rPr>
        <w:softHyphen/>
        <w:t>жде, что до Охотного ряда автомобиль с гробом будет ехать не быстро. Женя говорит, что, едучи в последнем автобусе, он видел, что когда их автобус завернул на Тверскую, то голова кортежа была уже около Охотного. В крематорий я уже не поехала, потому что так исплакалась здесь, что и глаза ничего уж не видели, веки распухли, и уж сдерживать раздрызганные нервы я больше не могла никакими успокаивающими и наставляющими себя мыслями. Без четверти два все уехали, а без чет</w:t>
      </w:r>
      <w:r>
        <w:rPr>
          <w:rFonts w:eastAsia="Times New Roman"/>
          <w:sz w:val="16"/>
          <w:szCs w:val="16"/>
        </w:rPr>
        <w:softHyphen/>
        <w:t>верти три Евг. Вас. уж вернулся – в крематории вся последняя церемо</w:t>
      </w:r>
      <w:r>
        <w:rPr>
          <w:rFonts w:eastAsia="Times New Roman"/>
          <w:sz w:val="16"/>
          <w:szCs w:val="16"/>
        </w:rPr>
        <w:softHyphen/>
        <w:t>ния прошла очень быстро.</w:t>
      </w:r>
    </w:p>
    <w:p w:rsidR="00DD4130" w:rsidRDefault="006C0410">
      <w:pPr>
        <w:shd w:val="clear" w:color="auto" w:fill="FFFFFF"/>
        <w:spacing w:line="202" w:lineRule="exact"/>
        <w:ind w:firstLine="394"/>
        <w:jc w:val="both"/>
      </w:pPr>
      <w:r>
        <w:rPr>
          <w:rFonts w:eastAsia="Times New Roman"/>
          <w:sz w:val="16"/>
          <w:szCs w:val="16"/>
        </w:rPr>
        <w:t>Мне сказали, что Ольгу Ник. взяли или возьмут на исследование: кто говорит, что это всегда так должно делаться при таком близком общении с туберкулезным человеком, а кто, что есть подозрения, что она заразилась от него и сама неблагополучна в смысле туберкулеза. Выглядит она отчаянно плохо, но держалась мужественно, стойко: ни вскриков, ни рыданий... Левин говорит, что и физически, и психически она сейчас в очень плохом состоянии и что ее с дочерью надо бы ку</w:t>
      </w:r>
      <w:r>
        <w:rPr>
          <w:rFonts w:eastAsia="Times New Roman"/>
          <w:sz w:val="16"/>
          <w:szCs w:val="16"/>
        </w:rPr>
        <w:softHyphen/>
        <w:t>да-нибудь отправить успокоиться и отдохнуть.</w:t>
      </w:r>
    </w:p>
    <w:p w:rsidR="00DD4130" w:rsidRDefault="006C0410">
      <w:pPr>
        <w:shd w:val="clear" w:color="auto" w:fill="FFFFFF"/>
        <w:spacing w:line="202" w:lineRule="exact"/>
        <w:ind w:firstLine="394"/>
        <w:jc w:val="both"/>
      </w:pPr>
      <w:bookmarkStart w:id="3033" w:name="bookmark3060"/>
      <w:r>
        <w:rPr>
          <w:rFonts w:eastAsia="Times New Roman"/>
          <w:sz w:val="16"/>
          <w:szCs w:val="16"/>
        </w:rPr>
        <w:t>В</w:t>
      </w:r>
      <w:bookmarkEnd w:id="3033"/>
      <w:r>
        <w:rPr>
          <w:rFonts w:eastAsia="Times New Roman"/>
          <w:sz w:val="16"/>
          <w:szCs w:val="16"/>
        </w:rPr>
        <w:t>есь сегодняшний день только и окрашен этими грустными впе</w:t>
      </w:r>
      <w:r>
        <w:rPr>
          <w:rFonts w:eastAsia="Times New Roman"/>
          <w:sz w:val="16"/>
          <w:szCs w:val="16"/>
        </w:rPr>
        <w:softHyphen/>
        <w:t>чатлениями.</w:t>
      </w:r>
    </w:p>
    <w:p w:rsidR="00DD4130" w:rsidRDefault="006C0410">
      <w:pPr>
        <w:shd w:val="clear" w:color="auto" w:fill="FFFFFF"/>
        <w:spacing w:line="202" w:lineRule="exact"/>
        <w:ind w:left="394"/>
      </w:pPr>
      <w:r>
        <w:rPr>
          <w:rFonts w:eastAsia="Times New Roman"/>
          <w:sz w:val="16"/>
          <w:szCs w:val="16"/>
        </w:rPr>
        <w:t>Сейчас идет второй акт “Земли” – посещения нет</w:t>
      </w:r>
      <w:hyperlink w:anchor="bookmark4978"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Репетиций, конечно, сегодня никаких не было, и таким образом, репетиций до 15-го никаких нет, потому что 13 и 14 выходные дни, а завтра утренники. 15-го репетиционный день, а 16-го опять нет, потому что в этот день у нас празднование XX-летия Октября, концерт с уча</w:t>
      </w:r>
      <w:r>
        <w:rPr>
          <w:rFonts w:eastAsia="Times New Roman"/>
          <w:sz w:val="16"/>
          <w:szCs w:val="16"/>
        </w:rPr>
        <w:softHyphen/>
        <w:t>стием Краснознаменного ансамбля.</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Владимиир Иванович, крепко жму Вашу руку. Дорогой Ек. Ник. привет.</w:t>
      </w:r>
    </w:p>
    <w:p w:rsidR="00DD4130" w:rsidRDefault="006C0410">
      <w:pPr>
        <w:shd w:val="clear" w:color="auto" w:fill="FFFFFF"/>
        <w:spacing w:line="202" w:lineRule="exact"/>
        <w:ind w:left="394"/>
      </w:pPr>
      <w:r>
        <w:rPr>
          <w:rFonts w:eastAsia="Times New Roman"/>
          <w:sz w:val="16"/>
          <w:szCs w:val="16"/>
        </w:rPr>
        <w:t>Умоляю – берегите себя и не перетрудитесь!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979" w:history="1">
        <w:bookmarkStart w:id="3034" w:name="bookmark3061"/>
        <w:r w:rsidR="006C0410">
          <w:rPr>
            <w:sz w:val="18"/>
            <w:szCs w:val="18"/>
          </w:rPr>
          <w:t>3</w:t>
        </w:r>
        <w:bookmarkEnd w:id="3034"/>
        <w:r w:rsidR="006C0410">
          <w:rPr>
            <w:sz w:val="18"/>
            <w:szCs w:val="18"/>
          </w:rPr>
          <w:t>52</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12 </w:t>
      </w:r>
      <w:r>
        <w:rPr>
          <w:rFonts w:eastAsia="Times New Roman"/>
          <w:spacing w:val="-1"/>
          <w:sz w:val="18"/>
          <w:szCs w:val="18"/>
        </w:rPr>
        <w:t>ноября 1937 г. № 3</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Телеграмму Вашу с подчеркнутыми фамилиями из “Земли” по</w:t>
      </w:r>
      <w:r>
        <w:rPr>
          <w:rFonts w:eastAsia="Times New Roman"/>
          <w:sz w:val="16"/>
          <w:szCs w:val="16"/>
        </w:rPr>
        <w:softHyphen/>
        <w:t>лучила сегодня утром и по телефону передала Вас. Гр. Хотела сказать Як. Ос., но его сегодня в театре нет, и вот что о нем мне сказал Вас. Григ.: что, по словам Дины Серг., он себя чувствует очень плохо, что, вероятно, в крематории его продуло, что вызывали к нему Иверова, и тот нашел не столько простуду, сколько нервное происхождение болез</w:t>
      </w:r>
      <w:r>
        <w:rPr>
          <w:rFonts w:eastAsia="Times New Roman"/>
          <w:sz w:val="16"/>
          <w:szCs w:val="16"/>
        </w:rPr>
        <w:softHyphen/>
        <w:t>ненного состояния, и решил завтра повести Як. Ос. в Кремл. больницу на радиованны. Словом, начальства у нас нет, самый главный выходит</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035" w:name="bookmark3062"/>
      <w:r>
        <w:rPr>
          <w:rFonts w:eastAsia="Times New Roman"/>
          <w:sz w:val="16"/>
          <w:szCs w:val="16"/>
        </w:rPr>
        <w:lastRenderedPageBreak/>
        <w:t>К</w:t>
      </w:r>
      <w:bookmarkEnd w:id="3035"/>
      <w:r>
        <w:rPr>
          <w:rFonts w:eastAsia="Times New Roman"/>
          <w:sz w:val="16"/>
          <w:szCs w:val="16"/>
        </w:rPr>
        <w:t>алужский (если не считать Егорова, которого уж никто ни за что и не считает). Вас. Гр. все еще лежит и, видимо, чувствует себя неважно, во всяком случае, он мне пожаловался на “странное”, неверное состояние головы и на тяжесть на сердце. Он явно осторожен, а это бывает всегда, когда его сильно “тряхнет” сердце. Рассчитывает прийти на работу 15-го, а 13 и 14 обещает лежать.</w:t>
      </w:r>
    </w:p>
    <w:p w:rsidR="00DD4130" w:rsidRDefault="006C0410">
      <w:pPr>
        <w:shd w:val="clear" w:color="auto" w:fill="FFFFFF"/>
        <w:spacing w:line="202" w:lineRule="exact"/>
        <w:ind w:firstLine="398"/>
        <w:jc w:val="both"/>
      </w:pPr>
      <w:bookmarkStart w:id="3036" w:name="bookmark3063"/>
      <w:r>
        <w:rPr>
          <w:rFonts w:eastAsia="Times New Roman"/>
          <w:sz w:val="16"/>
          <w:szCs w:val="16"/>
        </w:rPr>
        <w:t>К</w:t>
      </w:r>
      <w:bookmarkEnd w:id="3036"/>
      <w:r>
        <w:rPr>
          <w:rFonts w:eastAsia="Times New Roman"/>
          <w:sz w:val="16"/>
          <w:szCs w:val="16"/>
        </w:rPr>
        <w:t>.С. чувствует себя так: вчера (я знала бюллетень, но, простите, забыла написать Вам) утром 36.7, вечером 37, т.е. повторение дня нака</w:t>
      </w:r>
      <w:r>
        <w:rPr>
          <w:rFonts w:eastAsia="Times New Roman"/>
          <w:sz w:val="16"/>
          <w:szCs w:val="16"/>
        </w:rPr>
        <w:softHyphen/>
        <w:t>нуне. И самочувствие, как он продиктовал в записке к Рипси, значитель</w:t>
      </w:r>
      <w:r>
        <w:rPr>
          <w:rFonts w:eastAsia="Times New Roman"/>
          <w:sz w:val="16"/>
          <w:szCs w:val="16"/>
        </w:rPr>
        <w:softHyphen/>
        <w:t>но бодрее. Сегодня с утра 37, и Рипси объясняет это тем, что он узнал о смерти Баталова. Было сказано не давать ему газет, причем примета для услужающих была такая: если в газете объявление с черной каймой – не давать, сказать, что газеты не получены. Они так и сделали со всеми газетами, а “Правду” дали, а там без черной каймы, а просто написано “Умер Н.П.Баталов” – так он и узнал и сильно разволновался, прислал записку Рипси с поручениями пойти к Ол. Ник. и передать от него его чувства и мысли. Только Рипси этого сделать не может, потому что сама больная лежит дома. А хотела позвонить Андровской – Федя отсовето</w:t>
      </w:r>
      <w:r>
        <w:rPr>
          <w:rFonts w:eastAsia="Times New Roman"/>
          <w:sz w:val="16"/>
          <w:szCs w:val="16"/>
        </w:rPr>
        <w:softHyphen/>
        <w:t>вал: Андр. в таком состоянии была вчера, что все равно никакие слова бы до нее не дошли. Я поэтому и Вашу телеграмму ей пока не отдала, потому что она все равно ничего не поймет пока.</w:t>
      </w:r>
    </w:p>
    <w:p w:rsidR="00DD4130" w:rsidRDefault="006C0410">
      <w:pPr>
        <w:shd w:val="clear" w:color="auto" w:fill="FFFFFF"/>
        <w:spacing w:line="202" w:lineRule="exact"/>
        <w:ind w:left="398"/>
      </w:pPr>
      <w:r>
        <w:rPr>
          <w:rFonts w:eastAsia="Times New Roman"/>
          <w:sz w:val="16"/>
          <w:szCs w:val="16"/>
        </w:rPr>
        <w:t>Вчера Як. Ос. вызывал к себе Евг. Вас-ча с рядом поручений:</w:t>
      </w:r>
    </w:p>
    <w:p w:rsidR="00DD4130" w:rsidRDefault="006C0410" w:rsidP="006C0410">
      <w:pPr>
        <w:numPr>
          <w:ilvl w:val="0"/>
          <w:numId w:val="13"/>
        </w:numPr>
        <w:shd w:val="clear" w:color="auto" w:fill="FFFFFF"/>
        <w:tabs>
          <w:tab w:val="left" w:pos="586"/>
        </w:tabs>
        <w:spacing w:line="202" w:lineRule="exact"/>
        <w:ind w:firstLine="398"/>
        <w:jc w:val="both"/>
        <w:rPr>
          <w:sz w:val="16"/>
          <w:szCs w:val="16"/>
        </w:rPr>
      </w:pPr>
      <w:r>
        <w:rPr>
          <w:rFonts w:eastAsia="Times New Roman"/>
          <w:sz w:val="16"/>
          <w:szCs w:val="16"/>
        </w:rPr>
        <w:t>найти</w:t>
      </w:r>
      <w:r>
        <w:rPr>
          <w:rFonts w:eastAsia="Times New Roman"/>
        </w:rPr>
        <w:t xml:space="preserve"> </w:t>
      </w:r>
      <w:r>
        <w:rPr>
          <w:rFonts w:eastAsia="Times New Roman"/>
          <w:sz w:val="16"/>
          <w:szCs w:val="16"/>
        </w:rPr>
        <w:t>Корнейчука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заставить</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дать</w:t>
      </w:r>
      <w:r>
        <w:rPr>
          <w:rFonts w:eastAsia="Times New Roman"/>
        </w:rPr>
        <w:t xml:space="preserve"> </w:t>
      </w:r>
      <w:r>
        <w:rPr>
          <w:rFonts w:eastAsia="Times New Roman"/>
          <w:sz w:val="16"/>
          <w:szCs w:val="16"/>
        </w:rPr>
        <w:t>переделки,</w:t>
      </w:r>
      <w:r>
        <w:rPr>
          <w:rFonts w:eastAsia="Times New Roman"/>
        </w:rPr>
        <w:t xml:space="preserve"> </w:t>
      </w:r>
      <w:r>
        <w:rPr>
          <w:rFonts w:eastAsia="Times New Roman"/>
          <w:sz w:val="16"/>
          <w:szCs w:val="16"/>
        </w:rPr>
        <w:t>чтоб</w:t>
      </w:r>
      <w:r>
        <w:rPr>
          <w:rFonts w:eastAsia="Times New Roman"/>
        </w:rPr>
        <w:t xml:space="preserve"> </w:t>
      </w:r>
      <w:r>
        <w:rPr>
          <w:rFonts w:eastAsia="Times New Roman"/>
          <w:sz w:val="16"/>
          <w:szCs w:val="16"/>
        </w:rPr>
        <w:t>решить “Банкира”. Корнейчука в Москве нет, ему дали телеграмму с требовани</w:t>
      </w:r>
      <w:r>
        <w:rPr>
          <w:rFonts w:eastAsia="Times New Roman"/>
          <w:sz w:val="16"/>
          <w:szCs w:val="16"/>
        </w:rPr>
        <w:softHyphen/>
        <w:t>ем немедленного приезда с новым вариантом пьесы.</w:t>
      </w:r>
    </w:p>
    <w:p w:rsidR="00DD4130" w:rsidRDefault="006C0410" w:rsidP="006C0410">
      <w:pPr>
        <w:numPr>
          <w:ilvl w:val="0"/>
          <w:numId w:val="13"/>
        </w:numPr>
        <w:shd w:val="clear" w:color="auto" w:fill="FFFFFF"/>
        <w:tabs>
          <w:tab w:val="left" w:pos="586"/>
        </w:tabs>
        <w:spacing w:line="202" w:lineRule="exact"/>
        <w:ind w:firstLine="398"/>
        <w:jc w:val="both"/>
        <w:rPr>
          <w:sz w:val="16"/>
          <w:szCs w:val="16"/>
        </w:rPr>
      </w:pPr>
      <w:r>
        <w:rPr>
          <w:rFonts w:eastAsia="Times New Roman"/>
          <w:sz w:val="16"/>
          <w:szCs w:val="16"/>
        </w:rPr>
        <w:t>выяснить</w:t>
      </w:r>
      <w:r>
        <w:rPr>
          <w:rFonts w:eastAsia="Times New Roman"/>
        </w:rPr>
        <w:t xml:space="preserve"> </w:t>
      </w:r>
      <w:r>
        <w:rPr>
          <w:rFonts w:eastAsia="Times New Roman"/>
          <w:sz w:val="16"/>
          <w:szCs w:val="16"/>
        </w:rPr>
        <w:t>возможность</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сроки</w:t>
      </w:r>
      <w:r>
        <w:rPr>
          <w:rFonts w:eastAsia="Times New Roman"/>
        </w:rPr>
        <w:t xml:space="preserve"> </w:t>
      </w:r>
      <w:r>
        <w:rPr>
          <w:rFonts w:eastAsia="Times New Roman"/>
          <w:sz w:val="16"/>
          <w:szCs w:val="16"/>
        </w:rPr>
        <w:t>выпуска</w:t>
      </w:r>
      <w:r>
        <w:rPr>
          <w:rFonts w:eastAsia="Times New Roman"/>
        </w:rPr>
        <w:t xml:space="preserve"> </w:t>
      </w:r>
      <w:r>
        <w:rPr>
          <w:rFonts w:eastAsia="Times New Roman"/>
          <w:sz w:val="16"/>
          <w:szCs w:val="16"/>
        </w:rPr>
        <w:t>отдельных</w:t>
      </w:r>
      <w:r>
        <w:rPr>
          <w:rFonts w:eastAsia="Times New Roman"/>
        </w:rPr>
        <w:t xml:space="preserve"> </w:t>
      </w:r>
      <w:r>
        <w:rPr>
          <w:rFonts w:eastAsia="Times New Roman"/>
          <w:sz w:val="16"/>
          <w:szCs w:val="16"/>
        </w:rPr>
        <w:t>сцен</w:t>
      </w:r>
      <w:r>
        <w:rPr>
          <w:rFonts w:eastAsia="Times New Roman"/>
        </w:rPr>
        <w:t xml:space="preserve"> </w:t>
      </w:r>
      <w:r>
        <w:rPr>
          <w:rFonts w:eastAsia="Times New Roman"/>
          <w:sz w:val="16"/>
          <w:szCs w:val="16"/>
        </w:rPr>
        <w:t>из “Бориса” (явно – результат разговора с Виленкиным). Евг. В. сказал, что, вероятно, сцены будут те, которые в свое время предполагались для Парижа, но что окончательное решение и даже установление срока принадлежит Вам, потому что Вы видели эту работу и знаете, сколько над ней еще надо работать. Предварительный вариант намечаемых кар</w:t>
      </w:r>
      <w:r>
        <w:rPr>
          <w:rFonts w:eastAsia="Times New Roman"/>
          <w:sz w:val="16"/>
          <w:szCs w:val="16"/>
        </w:rPr>
        <w:softHyphen/>
        <w:t>тин и количества репетиционных дней для каждой из них Евг. Вас, по поручению Боярского, запросил у Нины Ник. Она, вероятно, даст эти сведения к 15–16, но Сахновский и Женя решили дело это обсуждением задержать до Вашего приезда, они, конечно, надеются на Ваше участие в этой работе. Кроме того, Евг. Вас. предупредил Я.О., что намечаемая “Келья” вряд ли пойдет, потому что трудно рассчитывать, что Леонидов будет играть, а пустить с Орловым неинтересно. Может, заменить “Ке</w:t>
      </w:r>
      <w:r>
        <w:rPr>
          <w:rFonts w:eastAsia="Times New Roman"/>
          <w:sz w:val="16"/>
          <w:szCs w:val="16"/>
        </w:rPr>
        <w:softHyphen/>
        <w:t>лью”, объясняющую появление Самозванца, сценой Грибова?</w:t>
      </w:r>
      <w:hyperlink w:anchor="bookmark4980" w:history="1">
        <w:r>
          <w:rPr>
            <w:rFonts w:eastAsia="Times New Roman"/>
            <w:sz w:val="16"/>
            <w:szCs w:val="16"/>
            <w:vertAlign w:val="superscript"/>
          </w:rPr>
          <w:t>1</w:t>
        </w:r>
      </w:hyperlink>
    </w:p>
    <w:p w:rsidR="00DD4130" w:rsidRDefault="006C0410" w:rsidP="006C0410">
      <w:pPr>
        <w:numPr>
          <w:ilvl w:val="0"/>
          <w:numId w:val="13"/>
        </w:numPr>
        <w:shd w:val="clear" w:color="auto" w:fill="FFFFFF"/>
        <w:tabs>
          <w:tab w:val="left" w:pos="586"/>
        </w:tabs>
        <w:spacing w:line="202" w:lineRule="exact"/>
        <w:ind w:firstLine="398"/>
        <w:jc w:val="both"/>
        <w:rPr>
          <w:sz w:val="16"/>
          <w:szCs w:val="16"/>
        </w:rPr>
      </w:pPr>
      <w:r>
        <w:rPr>
          <w:rFonts w:eastAsia="Times New Roman"/>
          <w:sz w:val="16"/>
          <w:szCs w:val="16"/>
        </w:rPr>
        <w:t>Як.</w:t>
      </w:r>
      <w:r>
        <w:rPr>
          <w:rFonts w:eastAsia="Times New Roman"/>
        </w:rPr>
        <w:t xml:space="preserve"> </w:t>
      </w:r>
      <w:r>
        <w:rPr>
          <w:rFonts w:eastAsia="Times New Roman"/>
          <w:sz w:val="16"/>
          <w:szCs w:val="16"/>
        </w:rPr>
        <w:t>Ос.</w:t>
      </w:r>
      <w:r>
        <w:rPr>
          <w:rFonts w:eastAsia="Times New Roman"/>
        </w:rPr>
        <w:t xml:space="preserve"> </w:t>
      </w:r>
      <w:r>
        <w:rPr>
          <w:rFonts w:eastAsia="Times New Roman"/>
          <w:sz w:val="16"/>
          <w:szCs w:val="16"/>
        </w:rPr>
        <w:t>хочет</w:t>
      </w:r>
      <w:r>
        <w:rPr>
          <w:rFonts w:eastAsia="Times New Roman"/>
        </w:rPr>
        <w:t xml:space="preserve"> </w:t>
      </w:r>
      <w:r>
        <w:rPr>
          <w:rFonts w:eastAsia="Times New Roman"/>
          <w:sz w:val="16"/>
          <w:szCs w:val="16"/>
        </w:rPr>
        <w:t>снова</w:t>
      </w:r>
      <w:r>
        <w:rPr>
          <w:rFonts w:eastAsia="Times New Roman"/>
        </w:rPr>
        <w:t xml:space="preserve"> </w:t>
      </w:r>
      <w:r>
        <w:rPr>
          <w:rFonts w:eastAsia="Times New Roman"/>
          <w:sz w:val="16"/>
          <w:szCs w:val="16"/>
        </w:rPr>
        <w:t>включить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репертуар</w:t>
      </w:r>
      <w:r>
        <w:rPr>
          <w:rFonts w:eastAsia="Times New Roman"/>
        </w:rPr>
        <w:t xml:space="preserve"> </w:t>
      </w:r>
      <w:r>
        <w:rPr>
          <w:rFonts w:eastAsia="Times New Roman"/>
          <w:sz w:val="16"/>
          <w:szCs w:val="16"/>
        </w:rPr>
        <w:t>филиала</w:t>
      </w:r>
      <w:r>
        <w:rPr>
          <w:rFonts w:eastAsia="Times New Roman"/>
        </w:rPr>
        <w:t xml:space="preserve"> </w:t>
      </w:r>
      <w:r>
        <w:rPr>
          <w:rFonts w:eastAsia="Times New Roman"/>
          <w:sz w:val="16"/>
          <w:szCs w:val="16"/>
        </w:rPr>
        <w:t>“Дядюш</w:t>
      </w:r>
      <w:r>
        <w:rPr>
          <w:rFonts w:eastAsia="Times New Roman"/>
          <w:sz w:val="16"/>
          <w:szCs w:val="16"/>
        </w:rPr>
        <w:softHyphen/>
        <w:t>кин сон”. Евг. Вас. объяснил, что раньше января это сделать нельзя из-за того, что Хмелев не справится с таким репертуаром. В январе, он надеется, будет введен Кедров на Каренина, это разгрузит Хмелева, и он сможет играть князиньку. Кроме того, надо вводить новую Зинаи</w:t>
      </w:r>
      <w:r>
        <w:rPr>
          <w:rFonts w:eastAsia="Times New Roman"/>
          <w:sz w:val="16"/>
          <w:szCs w:val="16"/>
        </w:rPr>
        <w:softHyphen/>
        <w:t>ду – Степанову (Ол. Леон. поговаривала о Пилявской, но у Степановой</w:t>
      </w:r>
    </w:p>
    <w:p w:rsidR="00DD4130" w:rsidRDefault="00DD4130" w:rsidP="006C0410">
      <w:pPr>
        <w:numPr>
          <w:ilvl w:val="0"/>
          <w:numId w:val="13"/>
        </w:numPr>
        <w:shd w:val="clear" w:color="auto" w:fill="FFFFFF"/>
        <w:tabs>
          <w:tab w:val="left" w:pos="586"/>
        </w:tabs>
        <w:spacing w:line="202" w:lineRule="exact"/>
        <w:ind w:firstLine="398"/>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037" w:name="bookmark3067"/>
      <w:r>
        <w:rPr>
          <w:rFonts w:eastAsia="Times New Roman"/>
          <w:sz w:val="16"/>
          <w:szCs w:val="16"/>
        </w:rPr>
        <w:lastRenderedPageBreak/>
        <w:t>р</w:t>
      </w:r>
      <w:bookmarkEnd w:id="3037"/>
      <w:r>
        <w:rPr>
          <w:rFonts w:eastAsia="Times New Roman"/>
          <w:sz w:val="16"/>
          <w:szCs w:val="16"/>
        </w:rPr>
        <w:t>оль почти уж готова, она ведь давно намечалась, только Лид. Мих. не пускала). Ол. Леон. хочет еще и нового Мозглякова, но пока останется Яншин, а потом кого-то будут искать. Предлагаемого Ол. Л-ной Мас</w:t>
      </w:r>
      <w:r>
        <w:rPr>
          <w:rFonts w:eastAsia="Times New Roman"/>
          <w:sz w:val="16"/>
          <w:szCs w:val="16"/>
        </w:rPr>
        <w:softHyphen/>
        <w:t>сальского Вас. Григ. не хочет занимать в этой роли, раз он будет занят Молчалиным – тем более что в этих ролях могут некоторые элементы как-то совпасть.</w:t>
      </w:r>
    </w:p>
    <w:p w:rsidR="00DD4130" w:rsidRDefault="006C0410">
      <w:pPr>
        <w:shd w:val="clear" w:color="auto" w:fill="FFFFFF"/>
        <w:spacing w:line="202" w:lineRule="exact"/>
        <w:ind w:firstLine="394"/>
        <w:jc w:val="both"/>
      </w:pPr>
      <w:bookmarkStart w:id="3038" w:name="bookmark3068"/>
      <w:r>
        <w:rPr>
          <w:rFonts w:eastAsia="Times New Roman"/>
          <w:sz w:val="16"/>
          <w:szCs w:val="16"/>
        </w:rPr>
        <w:t>П</w:t>
      </w:r>
      <w:bookmarkEnd w:id="3038"/>
      <w:r>
        <w:rPr>
          <w:rFonts w:eastAsia="Times New Roman"/>
          <w:sz w:val="16"/>
          <w:szCs w:val="16"/>
        </w:rPr>
        <w:t>осылаю Вам стенограмму Вашей первой беседы о “Горе от ума”, переписанную после сокращений, сделанных Виленкиным. Как ему и мне кажется, получилась просто великолепная стенограмма-статья, имеющая очень большой интерес не только для нашего театра, а уж для нашего – и интерес, и громаднейшую пользу. “Горьковец” мечтает, что Вы ее просмотрите, не откладывая, и скоро ответите, можно ли начать печатать ее. Вторую стенограмму Виталий Як. мне еще не давал для пе</w:t>
      </w:r>
      <w:r>
        <w:rPr>
          <w:rFonts w:eastAsia="Times New Roman"/>
          <w:sz w:val="16"/>
          <w:szCs w:val="16"/>
        </w:rPr>
        <w:softHyphen/>
        <w:t>реписки, да с этим можно и подождать. Если Вы одобрите эту первую, то вот уж “Горьковец” обеспечен материалом на два номера.</w:t>
      </w:r>
    </w:p>
    <w:p w:rsidR="00DD4130" w:rsidRDefault="006C0410">
      <w:pPr>
        <w:shd w:val="clear" w:color="auto" w:fill="FFFFFF"/>
        <w:spacing w:line="202" w:lineRule="exact"/>
        <w:ind w:firstLine="394"/>
        <w:jc w:val="both"/>
      </w:pPr>
      <w:bookmarkStart w:id="3039" w:name="bookmark3069"/>
      <w:r>
        <w:rPr>
          <w:rFonts w:eastAsia="Times New Roman"/>
          <w:sz w:val="16"/>
          <w:szCs w:val="16"/>
        </w:rPr>
        <w:t>П</w:t>
      </w:r>
      <w:bookmarkEnd w:id="3039"/>
      <w:r>
        <w:rPr>
          <w:rFonts w:eastAsia="Times New Roman"/>
          <w:sz w:val="16"/>
          <w:szCs w:val="16"/>
        </w:rPr>
        <w:t>осылаю план-зарисовку прихожей, сделанную Лариным. Он сра</w:t>
      </w:r>
      <w:r>
        <w:rPr>
          <w:rFonts w:eastAsia="Times New Roman"/>
          <w:sz w:val="16"/>
          <w:szCs w:val="16"/>
        </w:rPr>
        <w:softHyphen/>
        <w:t>зу не мог сделать это из-за похорон. Надеется, что Вам будет ясен этот рисунок. Стенка, сделанная пунктиром, отодвинута, как Вы того хоте</w:t>
      </w:r>
      <w:r>
        <w:rPr>
          <w:rFonts w:eastAsia="Times New Roman"/>
          <w:sz w:val="16"/>
          <w:szCs w:val="16"/>
        </w:rPr>
        <w:softHyphen/>
        <w:t>ли. Значит, прихожая в своей широкой части представляет квадрат 2.40 х 2.30, а в своей узкой части 2.05 х 3.80</w:t>
      </w:r>
      <w:hyperlink w:anchor="bookmark4981"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3040" w:name="bookmark3070"/>
      <w:r>
        <w:rPr>
          <w:rFonts w:eastAsia="Times New Roman"/>
          <w:sz w:val="16"/>
          <w:szCs w:val="16"/>
        </w:rPr>
        <w:t>П</w:t>
      </w:r>
      <w:bookmarkEnd w:id="3040"/>
      <w:r>
        <w:rPr>
          <w:rFonts w:eastAsia="Times New Roman"/>
          <w:sz w:val="16"/>
          <w:szCs w:val="16"/>
        </w:rPr>
        <w:t>осылаю еще два полученных письма, одно из них мне показалось довольно курьезным: какой-то неведомый человек задает Вам вопросы, и если б он получил ответ, то это просто получилась бы очень интерес</w:t>
      </w:r>
      <w:r>
        <w:rPr>
          <w:rFonts w:eastAsia="Times New Roman"/>
          <w:sz w:val="16"/>
          <w:szCs w:val="16"/>
        </w:rPr>
        <w:softHyphen/>
        <w:t>ная Ваша статья, которую этот Оводов смог бы неплохо использовать.</w:t>
      </w:r>
    </w:p>
    <w:p w:rsidR="00DD4130" w:rsidRDefault="006C0410">
      <w:pPr>
        <w:shd w:val="clear" w:color="auto" w:fill="FFFFFF"/>
        <w:spacing w:line="202" w:lineRule="exact"/>
        <w:ind w:firstLine="394"/>
        <w:jc w:val="both"/>
      </w:pPr>
      <w:bookmarkStart w:id="3041" w:name="bookmark3071"/>
      <w:r>
        <w:rPr>
          <w:rFonts w:eastAsia="Times New Roman"/>
          <w:sz w:val="16"/>
          <w:szCs w:val="16"/>
        </w:rPr>
        <w:t>С</w:t>
      </w:r>
      <w:bookmarkEnd w:id="3041"/>
      <w:r>
        <w:rPr>
          <w:rFonts w:eastAsia="Times New Roman"/>
          <w:sz w:val="16"/>
          <w:szCs w:val="16"/>
        </w:rPr>
        <w:t>егодня я прочитала стенограмму беседы Леонидова. Он начал ее с того, что будет заниматься только с людьми, интересующимися рабо</w:t>
      </w:r>
      <w:r>
        <w:rPr>
          <w:rFonts w:eastAsia="Times New Roman"/>
          <w:sz w:val="16"/>
          <w:szCs w:val="16"/>
        </w:rPr>
        <w:softHyphen/>
        <w:t>той, а если заметит какой-то не тот глаз, то с таким человеком работать не будет. И “оглаживать” каких-то своих исполнителей тоже не соби</w:t>
      </w:r>
      <w:r>
        <w:rPr>
          <w:rFonts w:eastAsia="Times New Roman"/>
          <w:sz w:val="16"/>
          <w:szCs w:val="16"/>
        </w:rPr>
        <w:softHyphen/>
        <w:t>рается. Потом много говорил о темпе работы, сильно протестуя против затяжных темпов и большого количества репетиций; говорил о строгом плане, как было и в “Земле”, говорил о том, что не признает показа, а предпочитает “рассказ” о роли в том или ином куске – показывать дол</w:t>
      </w:r>
      <w:r>
        <w:rPr>
          <w:rFonts w:eastAsia="Times New Roman"/>
          <w:sz w:val="16"/>
          <w:szCs w:val="16"/>
        </w:rPr>
        <w:softHyphen/>
        <w:t>жен только актер, а не режиссер. Словом, суммировал многие из своих разбросанных по отдельным репетициям замечаний на “Земле”, вплоть до “можно наиграть, можно переиграть, но только не быть равнодуш</w:t>
      </w:r>
      <w:r>
        <w:rPr>
          <w:rFonts w:eastAsia="Times New Roman"/>
          <w:sz w:val="16"/>
          <w:szCs w:val="16"/>
        </w:rPr>
        <w:softHyphen/>
        <w:t>ным”. Очень остроумно он сказал о темпераменте: что вот ему говорят – вам хорошо, Л.М., у вас такой темперамент, а у меня его нет. А по его мнению, как для Расплюева во всяком доме есть деньги, надо уметь их найти, так для него у каждого актера есть темперамент, надо уметь его найти. А нет темперамента только у мертвеца. Впрочем, прибавил он, в одном театре так поставили “Гамлета”, что даже разбудили темпера</w:t>
      </w:r>
      <w:r>
        <w:rPr>
          <w:rFonts w:eastAsia="Times New Roman"/>
          <w:sz w:val="16"/>
          <w:szCs w:val="16"/>
        </w:rPr>
        <w:softHyphen/>
        <w:t>мент у мертвецов, которые перевернулись в своих гробах.</w:t>
      </w:r>
    </w:p>
    <w:p w:rsidR="00DD4130" w:rsidRDefault="006C0410">
      <w:pPr>
        <w:shd w:val="clear" w:color="auto" w:fill="FFFFFF"/>
        <w:spacing w:line="202" w:lineRule="exact"/>
        <w:ind w:firstLine="394"/>
        <w:jc w:val="both"/>
      </w:pPr>
      <w:r>
        <w:rPr>
          <w:rFonts w:eastAsia="Times New Roman"/>
          <w:sz w:val="16"/>
          <w:szCs w:val="16"/>
        </w:rPr>
        <w:t>О “Достигаеве” пока говорили мало; он сказал, что пока ему по</w:t>
      </w:r>
      <w:r>
        <w:rPr>
          <w:rFonts w:eastAsia="Times New Roman"/>
          <w:sz w:val="16"/>
          <w:szCs w:val="16"/>
        </w:rPr>
        <w:softHyphen/>
        <w:t>казалось, что сквозное действие – ожидание: купцы ждут одного, боль</w:t>
      </w:r>
      <w:r>
        <w:rPr>
          <w:rFonts w:eastAsia="Times New Roman"/>
          <w:sz w:val="16"/>
          <w:szCs w:val="16"/>
        </w:rPr>
        <w:softHyphen/>
        <w:t>шевики другого, попы третьего – но все ждут... В заключение он сказал,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что дирекция дает ему отпуск, но что он уедет не только отдыхать, но и работать, и приедет с готовыми планами и мыслями. А пока что Раев</w:t>
      </w:r>
      <w:r>
        <w:rPr>
          <w:rFonts w:eastAsia="Times New Roman"/>
          <w:sz w:val="16"/>
          <w:szCs w:val="16"/>
        </w:rPr>
        <w:softHyphen/>
        <w:t>ский открывает консультационное бюро по “Достигаеву” и будет иметь беседы с каждым из исполнителей в отдельности.</w:t>
      </w:r>
    </w:p>
    <w:p w:rsidR="00DD4130" w:rsidRDefault="006C0410">
      <w:pPr>
        <w:shd w:val="clear" w:color="auto" w:fill="FFFFFF"/>
        <w:spacing w:line="202" w:lineRule="exact"/>
        <w:ind w:firstLine="398"/>
        <w:jc w:val="both"/>
      </w:pPr>
      <w:r>
        <w:rPr>
          <w:rFonts w:eastAsia="Times New Roman"/>
          <w:sz w:val="16"/>
          <w:szCs w:val="16"/>
        </w:rPr>
        <w:t>Ваш сегодняшний пакет повезет к Вам Евг. Вас., отправляющийся нынче на два дня в Ленинград.</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Теперь два дня Вам не буду писать, наши праздники, – разве если будет что экстренное. Нежный мой привет дорогой Ек. Ник и Вам.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982" w:history="1">
        <w:bookmarkStart w:id="3042" w:name="bookmark3072"/>
        <w:r w:rsidR="006C0410">
          <w:rPr>
            <w:sz w:val="18"/>
            <w:szCs w:val="18"/>
          </w:rPr>
          <w:t>3</w:t>
        </w:r>
        <w:bookmarkEnd w:id="3042"/>
        <w:r w:rsidR="006C0410">
          <w:rPr>
            <w:sz w:val="18"/>
            <w:szCs w:val="18"/>
          </w:rPr>
          <w:t>53</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15 </w:t>
      </w:r>
      <w:r>
        <w:rPr>
          <w:rFonts w:eastAsia="Times New Roman"/>
          <w:spacing w:val="-1"/>
          <w:sz w:val="18"/>
          <w:szCs w:val="18"/>
        </w:rPr>
        <w:t>ноября 1937 г. № 4</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3043" w:name="bookmark3073"/>
      <w:r>
        <w:rPr>
          <w:rFonts w:eastAsia="Times New Roman"/>
          <w:sz w:val="16"/>
          <w:szCs w:val="16"/>
        </w:rPr>
        <w:t>С</w:t>
      </w:r>
      <w:bookmarkEnd w:id="3043"/>
      <w:r>
        <w:rPr>
          <w:rFonts w:eastAsia="Times New Roman"/>
          <w:sz w:val="16"/>
          <w:szCs w:val="16"/>
        </w:rPr>
        <w:t>пасибо за письма, получила оба: по почте и с Евг. В. Первое, по почте, получила в наш выходной, 13-го, когда зашла по делу в театр. Тотчас же позвонила Куб., который был явно потрясен таким внимани</w:t>
      </w:r>
      <w:r>
        <w:rPr>
          <w:rFonts w:eastAsia="Times New Roman"/>
          <w:sz w:val="16"/>
          <w:szCs w:val="16"/>
        </w:rPr>
        <w:softHyphen/>
        <w:t>ем с Вашей стороны, просил Вам передать пылкий от него привет, бла</w:t>
      </w:r>
      <w:r>
        <w:rPr>
          <w:rFonts w:eastAsia="Times New Roman"/>
          <w:sz w:val="16"/>
          <w:szCs w:val="16"/>
        </w:rPr>
        <w:softHyphen/>
        <w:t>годарность за внимание и взял с меня обещание сообщить ему о Вашем приезде, когда он и позвонит Вам</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3044" w:name="bookmark3074"/>
      <w:r>
        <w:rPr>
          <w:rFonts w:eastAsia="Times New Roman"/>
          <w:sz w:val="16"/>
          <w:szCs w:val="16"/>
        </w:rPr>
        <w:t>В</w:t>
      </w:r>
      <w:bookmarkEnd w:id="3044"/>
      <w:r>
        <w:rPr>
          <w:rFonts w:eastAsia="Times New Roman"/>
          <w:sz w:val="16"/>
          <w:szCs w:val="16"/>
        </w:rPr>
        <w:t>ашу телеграмму о подчеркнутых вторых исполнителях “Земли” я прочитала Вас. Гр., который все это принял к сведению и руководству в тех разговорах, кот., вероятно, будут еще по этому вопросу с Леон. Мир. Пока что Л.М. занят “Достигаевым” – сегодня, по просьбе испол</w:t>
      </w:r>
      <w:r>
        <w:rPr>
          <w:rFonts w:eastAsia="Times New Roman"/>
          <w:sz w:val="16"/>
          <w:szCs w:val="16"/>
        </w:rPr>
        <w:softHyphen/>
        <w:t>нителей, он им читал пьесу, а после о ней говорили; стенограммы пока нет. Л.М. намерен уехать 21-го на месяц отдыхать (я не знаю – куда, ве</w:t>
      </w:r>
      <w:r>
        <w:rPr>
          <w:rFonts w:eastAsia="Times New Roman"/>
          <w:sz w:val="16"/>
          <w:szCs w:val="16"/>
        </w:rPr>
        <w:softHyphen/>
        <w:t>роятно, в Барвиху). Кажется, на 17-е он решил еще раз собрать достига-евцев. Завтра ведь репетиций нет: наш октябрьский концерт, в котором, кроме Краснознаменного ансамбля, будет еще много интересных номе</w:t>
      </w:r>
      <w:r>
        <w:rPr>
          <w:rFonts w:eastAsia="Times New Roman"/>
          <w:sz w:val="16"/>
          <w:szCs w:val="16"/>
        </w:rPr>
        <w:softHyphen/>
        <w:t>ров – Лемешев и Кругликова с романсами русскими, балетные номера из Большого театра – вся выдвигающаяся молодежь с Лепешинской во главе, детский балет, Рина Зеленая, Роза Тамаркина – программа наме</w:t>
      </w:r>
      <w:r>
        <w:rPr>
          <w:rFonts w:eastAsia="Times New Roman"/>
          <w:sz w:val="16"/>
          <w:szCs w:val="16"/>
        </w:rPr>
        <w:softHyphen/>
        <w:t>чена грандиозная.</w:t>
      </w:r>
    </w:p>
    <w:p w:rsidR="00DD4130" w:rsidRDefault="006C0410">
      <w:pPr>
        <w:shd w:val="clear" w:color="auto" w:fill="FFFFFF"/>
        <w:spacing w:line="202" w:lineRule="exact"/>
        <w:ind w:firstLine="398"/>
        <w:jc w:val="both"/>
      </w:pPr>
      <w:r>
        <w:rPr>
          <w:rFonts w:eastAsia="Times New Roman"/>
          <w:sz w:val="16"/>
          <w:szCs w:val="16"/>
        </w:rPr>
        <w:t>Все, что Вы написали в последнем письме о “Борисе” и “Дяд. сне”, прочитала Сахновскому – он как раз пошел потом по всем этим делам к Я.О.</w:t>
      </w:r>
    </w:p>
    <w:p w:rsidR="00DD4130" w:rsidRDefault="006C0410">
      <w:pPr>
        <w:shd w:val="clear" w:color="auto" w:fill="FFFFFF"/>
        <w:spacing w:line="202" w:lineRule="exact"/>
        <w:ind w:firstLine="398"/>
        <w:jc w:val="both"/>
      </w:pPr>
      <w:bookmarkStart w:id="3045" w:name="bookmark3075"/>
      <w:r>
        <w:rPr>
          <w:rFonts w:eastAsia="Times New Roman"/>
          <w:sz w:val="16"/>
          <w:szCs w:val="16"/>
        </w:rPr>
        <w:t>В</w:t>
      </w:r>
      <w:bookmarkEnd w:id="3045"/>
      <w:r>
        <w:rPr>
          <w:rFonts w:eastAsia="Times New Roman"/>
          <w:sz w:val="16"/>
          <w:szCs w:val="16"/>
        </w:rPr>
        <w:t xml:space="preserve"> зрительном зале, на “прикидке” убранства сцены на Качалов-ском вечере, я увидела Я.О. и сказала ему все Ваши мысли из писем: по поводу 19-го без Качалова и необходимости, во всяком случае, как-то поговорить с Кач. о “Борисе”... Я.О. считает, что 19-е отменять никак нельзя, он совершенно не представляет себе, как это можно, а с Кача</w:t>
      </w:r>
      <w:r>
        <w:rPr>
          <w:rFonts w:eastAsia="Times New Roman"/>
          <w:sz w:val="16"/>
          <w:szCs w:val="16"/>
        </w:rPr>
        <w:softHyphen/>
        <w:t>ловым, сказал, поговорит. Но я, не сильно на это рассчитывая и увидев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046" w:name="bookmark3076"/>
      <w:r>
        <w:rPr>
          <w:rFonts w:eastAsia="Times New Roman"/>
          <w:sz w:val="16"/>
          <w:szCs w:val="16"/>
        </w:rPr>
        <w:lastRenderedPageBreak/>
        <w:t>с</w:t>
      </w:r>
      <w:bookmarkEnd w:id="3046"/>
      <w:r>
        <w:rPr>
          <w:rFonts w:eastAsia="Times New Roman"/>
          <w:sz w:val="16"/>
          <w:szCs w:val="16"/>
        </w:rPr>
        <w:t>идящего в партере Вас. Ив., сама к нему подсела и все ему сказала. Мне кажется, что ему было очень приятно все: и то, что Вы будете работать “Бориса”, и то, что Вы так внимательны к нему и к его присутствию на собрании. Он сказал, что ни за что не надо отменять из-за его вече</w:t>
      </w:r>
      <w:r>
        <w:rPr>
          <w:rFonts w:eastAsia="Times New Roman"/>
          <w:sz w:val="16"/>
          <w:szCs w:val="16"/>
        </w:rPr>
        <w:softHyphen/>
        <w:t>ра, что он сам думает прийти на какое-то время – “это же посидеть, не работать...”, а потом, когда почувствует, что пора готовиться к вечеру, уйдет. Словом, мне кажется, вопрос этот теперь совершенно улажен. Вот я только боюсь, как это Вам под силу будет такая нагрузка: еже</w:t>
      </w:r>
      <w:r>
        <w:rPr>
          <w:rFonts w:eastAsia="Times New Roman"/>
          <w:sz w:val="16"/>
          <w:szCs w:val="16"/>
        </w:rPr>
        <w:softHyphen/>
        <w:t>дневные репетиции. ночь в вагоне, правда, еще день в Москве и ночь, а потом собрание, на котором Вы будете самое главное, самое важное, самое заражающее</w:t>
      </w:r>
      <w:hyperlink w:anchor="bookmark4983"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3047" w:name="bookmark3077"/>
      <w:r>
        <w:rPr>
          <w:rFonts w:eastAsia="Times New Roman"/>
          <w:sz w:val="16"/>
          <w:szCs w:val="16"/>
        </w:rPr>
        <w:t>З</w:t>
      </w:r>
      <w:bookmarkEnd w:id="3047"/>
      <w:r>
        <w:rPr>
          <w:rFonts w:eastAsia="Times New Roman"/>
          <w:sz w:val="16"/>
          <w:szCs w:val="16"/>
        </w:rPr>
        <w:t>аодно я спросила Я.О. о Радлове – Вашим вопросом. (Кстати, вче</w:t>
      </w:r>
      <w:r>
        <w:rPr>
          <w:rFonts w:eastAsia="Times New Roman"/>
          <w:sz w:val="16"/>
          <w:szCs w:val="16"/>
        </w:rPr>
        <w:softHyphen/>
        <w:t>ра в Малом театре на “На берегу Невы”</w:t>
      </w:r>
      <w:hyperlink w:anchor="bookmark4984" w:history="1">
        <w:r>
          <w:rPr>
            <w:rFonts w:eastAsia="Times New Roman"/>
            <w:sz w:val="16"/>
            <w:szCs w:val="16"/>
            <w:vertAlign w:val="superscript"/>
          </w:rPr>
          <w:t>3</w:t>
        </w:r>
      </w:hyperlink>
      <w:r>
        <w:rPr>
          <w:rFonts w:eastAsia="Times New Roman"/>
          <w:sz w:val="16"/>
          <w:szCs w:val="16"/>
        </w:rPr>
        <w:t xml:space="preserve"> я видела Радл. с женой, они в Москве; раскланялись мы очень оживленно издали, усаживаясь перед началом акта на места, но в след. антракте свидания друг с другом не искали.) Я.О. сказал: “С Радловым покончено, этот вопрос кончен”. Я ему сказала про встречу в Малом театре. Он сказал: “Да, он еще хочет встретиться со мной, но вопрос с ним покончен”.</w:t>
      </w:r>
    </w:p>
    <w:p w:rsidR="00DD4130" w:rsidRDefault="006C0410">
      <w:pPr>
        <w:shd w:val="clear" w:color="auto" w:fill="FFFFFF"/>
        <w:spacing w:line="202" w:lineRule="exact"/>
        <w:ind w:firstLine="394"/>
        <w:jc w:val="both"/>
      </w:pPr>
      <w:r>
        <w:rPr>
          <w:rFonts w:eastAsia="Times New Roman"/>
          <w:sz w:val="16"/>
          <w:szCs w:val="16"/>
        </w:rPr>
        <w:t>Я-то думаю, что вопрос о Радлове может еще всплыть, когда мы станем выпускать афишу о сценах из “Бориса” – ведь его придется там ставить. Надо надеяться, что до 17-го Вы с ним уже не встретитесь, а, приехав сюда 18-го, вероятно узнаете от Я.О., что и как он ему сказал при окончательной встрече.</w:t>
      </w:r>
    </w:p>
    <w:p w:rsidR="00DD4130" w:rsidRDefault="006C0410">
      <w:pPr>
        <w:shd w:val="clear" w:color="auto" w:fill="FFFFFF"/>
        <w:spacing w:line="202" w:lineRule="exact"/>
        <w:ind w:firstLine="394"/>
        <w:jc w:val="both"/>
      </w:pPr>
      <w:bookmarkStart w:id="3048" w:name="bookmark3078"/>
      <w:r>
        <w:rPr>
          <w:rFonts w:eastAsia="Times New Roman"/>
          <w:sz w:val="16"/>
          <w:szCs w:val="16"/>
        </w:rPr>
        <w:t>Н</w:t>
      </w:r>
      <w:bookmarkEnd w:id="3048"/>
      <w:r>
        <w:rPr>
          <w:rFonts w:eastAsia="Times New Roman"/>
          <w:sz w:val="16"/>
          <w:szCs w:val="16"/>
        </w:rPr>
        <w:t>е надо переводить “Ренессанс” по-русски – представьте, я тоже это попробовала сделать и при этом слове у меня сейчас же возник в представлении парижский листок</w:t>
      </w:r>
      <w:hyperlink w:anchor="bookmark4985" w:history="1">
        <w:r>
          <w:rPr>
            <w:rFonts w:eastAsia="Times New Roman"/>
            <w:sz w:val="16"/>
            <w:szCs w:val="16"/>
            <w:vertAlign w:val="superscript"/>
          </w:rPr>
          <w:t>4</w:t>
        </w:r>
      </w:hyperlink>
      <w:r>
        <w:rPr>
          <w:rFonts w:eastAsia="Times New Roman"/>
          <w:sz w:val="16"/>
          <w:szCs w:val="16"/>
        </w:rPr>
        <w:t>. Вот в телеграмме о Баталове Вы за</w:t>
      </w:r>
      <w:r>
        <w:rPr>
          <w:rFonts w:eastAsia="Times New Roman"/>
          <w:sz w:val="16"/>
          <w:szCs w:val="16"/>
        </w:rPr>
        <w:softHyphen/>
        <w:t>мечательно сказали – “воскресающая молодость Художественного теа</w:t>
      </w:r>
      <w:r>
        <w:rPr>
          <w:rFonts w:eastAsia="Times New Roman"/>
          <w:sz w:val="16"/>
          <w:szCs w:val="16"/>
        </w:rPr>
        <w:softHyphen/>
        <w:t>тра”, – как бы это перевести на слово названия?</w:t>
      </w:r>
    </w:p>
    <w:p w:rsidR="00DD4130" w:rsidRDefault="006C0410">
      <w:pPr>
        <w:shd w:val="clear" w:color="auto" w:fill="FFFFFF"/>
        <w:spacing w:line="202" w:lineRule="exact"/>
        <w:ind w:firstLine="394"/>
        <w:jc w:val="both"/>
      </w:pPr>
      <w:r>
        <w:rPr>
          <w:rFonts w:eastAsia="Times New Roman"/>
          <w:sz w:val="16"/>
          <w:szCs w:val="16"/>
        </w:rPr>
        <w:t>Здоровье К.С. очень хорошо налаживается: все время держится нормальная температура, один раз только было вскочила до 37.2 , а вче</w:t>
      </w:r>
      <w:r>
        <w:rPr>
          <w:rFonts w:eastAsia="Times New Roman"/>
          <w:sz w:val="16"/>
          <w:szCs w:val="16"/>
        </w:rPr>
        <w:softHyphen/>
        <w:t>ра и сегодня держится 36.7 – 36.6. И самочувствие хорошее, и анализ крови показал, что дело идет на поправку. Ему не дают все время теперь лежать, боясь отека легких, но спускать с кровати еще боятся, потому что воспаление было гриппозное, может еще вдруг где-то очажок от</w:t>
      </w:r>
      <w:r>
        <w:rPr>
          <w:rFonts w:eastAsia="Times New Roman"/>
          <w:sz w:val="16"/>
          <w:szCs w:val="16"/>
        </w:rPr>
        <w:softHyphen/>
        <w:t>крыться.</w:t>
      </w:r>
    </w:p>
    <w:p w:rsidR="00DD4130" w:rsidRDefault="006C0410">
      <w:pPr>
        <w:shd w:val="clear" w:color="auto" w:fill="FFFFFF"/>
        <w:spacing w:line="202" w:lineRule="exact"/>
        <w:ind w:firstLine="394"/>
        <w:jc w:val="both"/>
      </w:pPr>
      <w:bookmarkStart w:id="3049" w:name="bookmark3079"/>
      <w:r>
        <w:rPr>
          <w:rFonts w:eastAsia="Times New Roman"/>
          <w:sz w:val="16"/>
          <w:szCs w:val="16"/>
        </w:rPr>
        <w:t>П</w:t>
      </w:r>
      <w:bookmarkEnd w:id="3049"/>
      <w:r>
        <w:rPr>
          <w:rFonts w:eastAsia="Times New Roman"/>
          <w:sz w:val="16"/>
          <w:szCs w:val="16"/>
        </w:rPr>
        <w:t>риехавшие из Ленинграда внесли большую сумятицу в умы участников “Горя от ума” и даже режиссера. Совершенно определенно заговорили, что Вы отменяете “Горе от ума” как юбилейный спектакль и заменяете его “Тремя сестрами”, что Вы об этом сказали открыто, даже сделали ряд предложений актерам: Тарасова, Добронравов, Сте</w:t>
      </w:r>
      <w:r>
        <w:rPr>
          <w:rFonts w:eastAsia="Times New Roman"/>
          <w:sz w:val="16"/>
          <w:szCs w:val="16"/>
        </w:rPr>
        <w:softHyphen/>
        <w:t>панова... Телешева разволновалась, имела объяснение с Вас. Гр., кото</w:t>
      </w:r>
      <w:r>
        <w:rPr>
          <w:rFonts w:eastAsia="Times New Roman"/>
          <w:sz w:val="16"/>
          <w:szCs w:val="16"/>
        </w:rPr>
        <w:softHyphen/>
        <w:t>рый сказал ей, что, не имея никаких от Вас официальных распоряже</w:t>
      </w:r>
      <w:r>
        <w:rPr>
          <w:rFonts w:eastAsia="Times New Roman"/>
          <w:sz w:val="16"/>
          <w:szCs w:val="16"/>
        </w:rPr>
        <w:softHyphen/>
        <w:t>ний, продолжает считать “Горе от ума” находящимся в плане театра и просит продолжать работу. Атмосфера на сегодняшней сверке текстов была взвинченная. Завтра Вас. Гр. еще вызывает к себе Телешеву – он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050" w:name="bookmark3080"/>
      <w:r>
        <w:rPr>
          <w:rFonts w:eastAsia="Times New Roman"/>
          <w:sz w:val="16"/>
          <w:szCs w:val="16"/>
        </w:rPr>
        <w:lastRenderedPageBreak/>
        <w:t>х</w:t>
      </w:r>
      <w:bookmarkEnd w:id="3050"/>
      <w:r>
        <w:rPr>
          <w:rFonts w:eastAsia="Times New Roman"/>
          <w:sz w:val="16"/>
          <w:szCs w:val="16"/>
        </w:rPr>
        <w:t>очет получить от нее план работ на ближайшее время, желая, чтобы она до Вашего возвращения приготовила к показу Вам первые два акта. Телешева еще жаловалась на недостачу Фамусовых и Лиз, и Вас. Гр. с Калужским, конечно. принуждены будут этим заняться и как-то урегу</w:t>
      </w:r>
      <w:r>
        <w:rPr>
          <w:rFonts w:eastAsia="Times New Roman"/>
          <w:sz w:val="16"/>
          <w:szCs w:val="16"/>
        </w:rPr>
        <w:softHyphen/>
        <w:t>лировать участие у нее актеров. С Лизой это явление временное, потому что как только Леонидов уедет в отпуск, Бендина будет свободна от “Достигаева”. Труднее, вероятно, будет выкраивать время Тарханова для обеих пьес</w:t>
      </w:r>
      <w:hyperlink w:anchor="bookmark4986"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Это письмо отвезет Вам Н.Д.Волков – он сам предложил свои ус</w:t>
      </w:r>
      <w:r>
        <w:rPr>
          <w:rFonts w:eastAsia="Times New Roman"/>
          <w:sz w:val="16"/>
          <w:szCs w:val="16"/>
        </w:rPr>
        <w:softHyphen/>
        <w:t>луги, а я воспользовалась: так письмо попадет к Вам на день раньше, 16-го.</w:t>
      </w:r>
    </w:p>
    <w:p w:rsidR="00DD4130" w:rsidRDefault="006C0410">
      <w:pPr>
        <w:shd w:val="clear" w:color="auto" w:fill="FFFFFF"/>
        <w:spacing w:line="202" w:lineRule="exact"/>
        <w:ind w:firstLine="398"/>
        <w:jc w:val="both"/>
      </w:pPr>
      <w:r>
        <w:rPr>
          <w:rFonts w:eastAsia="Times New Roman"/>
          <w:sz w:val="16"/>
          <w:szCs w:val="16"/>
        </w:rPr>
        <w:t>Начальники наши все еще не в порядке: и Як. О. ездит на элек</w:t>
      </w:r>
      <w:r>
        <w:rPr>
          <w:rFonts w:eastAsia="Times New Roman"/>
          <w:sz w:val="16"/>
          <w:szCs w:val="16"/>
        </w:rPr>
        <w:softHyphen/>
        <w:t>тризацию и, по словам Дины Серг., очень плохо себя чувствует, толь</w:t>
      </w:r>
      <w:r>
        <w:rPr>
          <w:rFonts w:eastAsia="Times New Roman"/>
          <w:sz w:val="16"/>
          <w:szCs w:val="16"/>
        </w:rPr>
        <w:softHyphen/>
        <w:t>ко немного стали помогать кремлевские радиованны, а то у него было парализовалась вся левая сторона; и Вас. Гр., пролежавший дня два, сегодня вышел и опять почувствовал себя нехорошо, так что Иверов его прослушал и велел немедленно идти домой ложиться, но никакими настояниями Вас. Гр-ча из театра мы не могли “выгнать” еще часа три, ушел он в конце дня, обещал лежать сегодня вечером и завтра. Веро</w:t>
      </w:r>
      <w:r>
        <w:rPr>
          <w:rFonts w:eastAsia="Times New Roman"/>
          <w:sz w:val="16"/>
          <w:szCs w:val="16"/>
        </w:rPr>
        <w:softHyphen/>
        <w:t>ятно, у него сказывается то, что он не отдыхал летом, а ему не только отдыхать, а по-настоящему, конечно, надо было в Кисловодск поехать.</w:t>
      </w:r>
    </w:p>
    <w:p w:rsidR="00DD4130" w:rsidRDefault="006C0410">
      <w:pPr>
        <w:shd w:val="clear" w:color="auto" w:fill="FFFFFF"/>
        <w:spacing w:line="202" w:lineRule="exact"/>
        <w:ind w:firstLine="398"/>
        <w:jc w:val="both"/>
      </w:pPr>
      <w:r>
        <w:rPr>
          <w:rFonts w:eastAsia="Times New Roman"/>
          <w:sz w:val="16"/>
          <w:szCs w:val="16"/>
        </w:rPr>
        <w:t>Бедный Евг. Вас. отравился в “Астории” последним ужином, приехал зеленый, кислый. Очень ему плохо было в вагоне. Сейчас уж ничего. А здесь Хмелев отравился чем-то дома, тоже совсем раскис. А сегодня приходится играть Каренина.</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теперь уж до скорой встречи, больше письмо Вас уж не застанет. Всего хорошего желаю Вам и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08" w:line="346" w:lineRule="exact"/>
      </w:pPr>
      <w:hyperlink w:anchor="bookmark4987" w:history="1">
        <w:bookmarkStart w:id="3051" w:name="bookmark3081"/>
        <w:r w:rsidR="006C0410">
          <w:rPr>
            <w:sz w:val="18"/>
            <w:szCs w:val="18"/>
          </w:rPr>
          <w:t>3</w:t>
        </w:r>
        <w:bookmarkEnd w:id="3051"/>
        <w:r w:rsidR="006C0410">
          <w:rPr>
            <w:sz w:val="18"/>
            <w:szCs w:val="18"/>
          </w:rPr>
          <w:t>54</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26 </w:t>
      </w:r>
      <w:r>
        <w:rPr>
          <w:rFonts w:eastAsia="Times New Roman"/>
          <w:spacing w:val="-1"/>
          <w:sz w:val="18"/>
          <w:szCs w:val="18"/>
        </w:rPr>
        <w:t>ноября 1937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19" w:line="202" w:lineRule="exact"/>
        <w:ind w:firstLine="398"/>
        <w:jc w:val="both"/>
      </w:pPr>
      <w:bookmarkStart w:id="3052" w:name="bookmark3082"/>
      <w:r>
        <w:rPr>
          <w:rFonts w:eastAsia="Times New Roman"/>
          <w:sz w:val="16"/>
          <w:szCs w:val="16"/>
        </w:rPr>
        <w:t>С</w:t>
      </w:r>
      <w:bookmarkEnd w:id="3052"/>
      <w:r>
        <w:rPr>
          <w:rFonts w:eastAsia="Times New Roman"/>
          <w:sz w:val="16"/>
          <w:szCs w:val="16"/>
        </w:rPr>
        <w:t>егодня утром, найдя у себя на столе телеграмму-запрос о Гл. Ал. Немировиче-Данченко, я прежде всего страшно озлилась на этого неве</w:t>
      </w:r>
      <w:r>
        <w:rPr>
          <w:rFonts w:eastAsia="Times New Roman"/>
          <w:sz w:val="16"/>
          <w:szCs w:val="16"/>
        </w:rPr>
        <w:softHyphen/>
        <w:t>домого “родственника”, запросы о котором всегда связаны с какими-то неблаговидными его поступками. Уверена, что и теперь он притянут за скверные дела и спекулирует фамилией. Я хотела было от себя послать телеграмму: категорически никаких отношений нет; потом сдержала темперамент и попыталась заказать телефонный разговор с Вами на 6–7 часов веч., но когда узнала, что разговор могут дать только в половине первого ночи, решила перетелеграфировать текст.</w:t>
      </w:r>
    </w:p>
    <w:p w:rsidR="00DD4130" w:rsidRDefault="00DD4130">
      <w:pPr>
        <w:shd w:val="clear" w:color="auto" w:fill="FFFFFF"/>
        <w:spacing w:before="1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053" w:name="bookmark3083"/>
      <w:r>
        <w:rPr>
          <w:rFonts w:eastAsia="Times New Roman"/>
          <w:sz w:val="16"/>
          <w:szCs w:val="16"/>
        </w:rPr>
        <w:lastRenderedPageBreak/>
        <w:t>В</w:t>
      </w:r>
      <w:bookmarkEnd w:id="3053"/>
      <w:r>
        <w:rPr>
          <w:rFonts w:eastAsia="Times New Roman"/>
          <w:sz w:val="16"/>
          <w:szCs w:val="16"/>
        </w:rPr>
        <w:t>черашний вечер Книппер: полный зал, публика наполовину “ге</w:t>
      </w:r>
      <w:r>
        <w:rPr>
          <w:rFonts w:eastAsia="Times New Roman"/>
          <w:sz w:val="16"/>
          <w:szCs w:val="16"/>
        </w:rPr>
        <w:softHyphen/>
        <w:t>неральных репетиций”, оживленная, между собой часто знакомая, мно</w:t>
      </w:r>
      <w:r>
        <w:rPr>
          <w:rFonts w:eastAsia="Times New Roman"/>
          <w:sz w:val="16"/>
          <w:szCs w:val="16"/>
        </w:rPr>
        <w:softHyphen/>
        <w:t>го своих актеров. Начали сценой из “Месяца в деревне”. Ольга Леон. получила прекрасный прием при открытии занавеса. Сцена имела хо</w:t>
      </w:r>
      <w:r>
        <w:rPr>
          <w:rFonts w:eastAsia="Times New Roman"/>
          <w:sz w:val="16"/>
          <w:szCs w:val="16"/>
        </w:rPr>
        <w:softHyphen/>
        <w:t>роший успех, понравилась и молоденькая Михеева – Верочка, внешне очень напоминавшая Полонскую, ту, что уехала в Ростов к Завадскому. Потом играл Оборин: ноктюрн Шопена, два этюда Скрябина, Проко</w:t>
      </w:r>
      <w:r>
        <w:rPr>
          <w:rFonts w:eastAsia="Times New Roman"/>
          <w:sz w:val="16"/>
          <w:szCs w:val="16"/>
        </w:rPr>
        <w:softHyphen/>
        <w:t>фьева “Токкату”. Играл скучно, неинтересно. Успех средний, не срав</w:t>
      </w:r>
      <w:r>
        <w:rPr>
          <w:rFonts w:eastAsia="Times New Roman"/>
          <w:sz w:val="16"/>
          <w:szCs w:val="16"/>
        </w:rPr>
        <w:softHyphen/>
        <w:t>нимый с успехом Гилельса на вечере Качалова. Затем сцена из “Дяд. сна”, принимали ее очень хорошо, но жаль было, что Мар. Петр., прав</w:t>
      </w:r>
      <w:r>
        <w:rPr>
          <w:rFonts w:eastAsia="Times New Roman"/>
          <w:sz w:val="16"/>
          <w:szCs w:val="16"/>
        </w:rPr>
        <w:softHyphen/>
        <w:t>да, ушедшая даже под аплодисменты, все-таки дала вполовину против того, что было на репетициях; особенно помешало то, что она перети-шила голос, временами это была просто “игра для себя”</w:t>
      </w:r>
      <w:r>
        <w:rPr>
          <w:rFonts w:eastAsia="Times New Roman"/>
          <w:sz w:val="16"/>
          <w:szCs w:val="16"/>
          <w:vertAlign w:val="superscript"/>
        </w:rPr>
        <w:t>1</w:t>
      </w:r>
      <w:r>
        <w:rPr>
          <w:rFonts w:eastAsia="Times New Roman"/>
          <w:sz w:val="16"/>
          <w:szCs w:val="16"/>
        </w:rPr>
        <w:t>. Успех был большой и в конце сцены.</w:t>
      </w:r>
    </w:p>
    <w:p w:rsidR="00DD4130" w:rsidRDefault="006C0410">
      <w:pPr>
        <w:shd w:val="clear" w:color="auto" w:fill="FFFFFF"/>
        <w:spacing w:line="202" w:lineRule="exact"/>
        <w:ind w:firstLine="394"/>
        <w:jc w:val="both"/>
      </w:pPr>
      <w:bookmarkStart w:id="3054" w:name="bookmark3084"/>
      <w:r>
        <w:rPr>
          <w:rFonts w:eastAsia="Times New Roman"/>
          <w:sz w:val="16"/>
          <w:szCs w:val="16"/>
        </w:rPr>
        <w:t>А</w:t>
      </w:r>
      <w:bookmarkEnd w:id="3054"/>
      <w:r>
        <w:rPr>
          <w:rFonts w:eastAsia="Times New Roman"/>
          <w:sz w:val="16"/>
          <w:szCs w:val="16"/>
        </w:rPr>
        <w:t>нтракт. Затем 1-й акт “Лап” до выхода фрекен. Тут все прини</w:t>
      </w:r>
      <w:r>
        <w:rPr>
          <w:rFonts w:eastAsia="Times New Roman"/>
          <w:sz w:val="16"/>
          <w:szCs w:val="16"/>
        </w:rPr>
        <w:softHyphen/>
        <w:t>малось очень хорошо и у Кторова, и у Книппер, а уж выход Вас. Ив. – аплодисменты и большое оживление</w:t>
      </w:r>
      <w:hyperlink w:anchor="bookmark4988" w:history="1">
        <w:r>
          <w:rPr>
            <w:rFonts w:eastAsia="Times New Roman"/>
            <w:sz w:val="16"/>
            <w:szCs w:val="16"/>
            <w:vertAlign w:val="superscript"/>
          </w:rPr>
          <w:t>2</w:t>
        </w:r>
      </w:hyperlink>
      <w:r>
        <w:rPr>
          <w:rFonts w:eastAsia="Times New Roman"/>
          <w:sz w:val="16"/>
          <w:szCs w:val="16"/>
        </w:rPr>
        <w:t>. Большие аплодисменты за сцену. Затем играл скрипач Миша Фихтенгольц, из группы последних лауреатов: Корелли – Крейслер “Ла фолиа”, “Канцонетта” Чайковского и “Каприз № 24” Паганини – Листа. Ни выбор вещей, ни даже самое ис</w:t>
      </w:r>
      <w:r>
        <w:rPr>
          <w:rFonts w:eastAsia="Times New Roman"/>
          <w:sz w:val="16"/>
          <w:szCs w:val="16"/>
        </w:rPr>
        <w:softHyphen/>
        <w:t>полнение мне не понравились. Успех был громкий, хотя чувствовалось, что он “немного много” сыграл вещей. Хватило бы и двух.</w:t>
      </w:r>
    </w:p>
    <w:p w:rsidR="00DD4130" w:rsidRDefault="006C0410">
      <w:pPr>
        <w:shd w:val="clear" w:color="auto" w:fill="FFFFFF"/>
        <w:spacing w:line="202" w:lineRule="exact"/>
        <w:ind w:firstLine="394"/>
        <w:jc w:val="both"/>
      </w:pPr>
      <w:bookmarkStart w:id="3055" w:name="bookmark3085"/>
      <w:r>
        <w:rPr>
          <w:rFonts w:eastAsia="Times New Roman"/>
          <w:sz w:val="16"/>
          <w:szCs w:val="16"/>
        </w:rPr>
        <w:t>И</w:t>
      </w:r>
      <w:bookmarkEnd w:id="3055"/>
      <w:r>
        <w:rPr>
          <w:rFonts w:eastAsia="Times New Roman"/>
          <w:sz w:val="16"/>
          <w:szCs w:val="16"/>
        </w:rPr>
        <w:t>, наконец, третий акт “Чайки”: публика зааплодировала уж од</w:t>
      </w:r>
      <w:r>
        <w:rPr>
          <w:rFonts w:eastAsia="Times New Roman"/>
          <w:sz w:val="16"/>
          <w:szCs w:val="16"/>
        </w:rPr>
        <w:softHyphen/>
        <w:t>ному названию, как только оно было объявлено ведшею программу Та</w:t>
      </w:r>
      <w:r>
        <w:rPr>
          <w:rFonts w:eastAsia="Times New Roman"/>
          <w:sz w:val="16"/>
          <w:szCs w:val="16"/>
        </w:rPr>
        <w:softHyphen/>
        <w:t>расовой. Слушали внимательно-внимательно, все принимали, а после конца сделали овацию всем, а потом уж и одной Ол. Леон., долго не отпускали ее. Этот концерт предполагается повторить 25-го декабря, ве</w:t>
      </w:r>
      <w:r>
        <w:rPr>
          <w:rFonts w:eastAsia="Times New Roman"/>
          <w:sz w:val="16"/>
          <w:szCs w:val="16"/>
        </w:rPr>
        <w:softHyphen/>
        <w:t>чер Вас. Ив. – 2-го или 7-го января. Есть договоренность, правда, пока очень неверная, что сорганизуются еще два вечера: Тарханова и второй: Лилина и Шевченко, по отделению для каждой.</w:t>
      </w:r>
    </w:p>
    <w:p w:rsidR="00DD4130" w:rsidRDefault="006C0410">
      <w:pPr>
        <w:shd w:val="clear" w:color="auto" w:fill="FFFFFF"/>
        <w:spacing w:line="202" w:lineRule="exact"/>
        <w:ind w:firstLine="394"/>
        <w:jc w:val="both"/>
      </w:pPr>
      <w:bookmarkStart w:id="3056" w:name="bookmark3086"/>
      <w:r>
        <w:rPr>
          <w:rFonts w:eastAsia="Times New Roman"/>
          <w:sz w:val="16"/>
          <w:szCs w:val="16"/>
        </w:rPr>
        <w:t>С</w:t>
      </w:r>
      <w:bookmarkEnd w:id="3056"/>
      <w:r>
        <w:rPr>
          <w:rFonts w:eastAsia="Times New Roman"/>
          <w:sz w:val="16"/>
          <w:szCs w:val="16"/>
        </w:rPr>
        <w:t>егодня пришел в театр Сахн., первый раз после лежания. Выгля</w:t>
      </w:r>
      <w:r>
        <w:rPr>
          <w:rFonts w:eastAsia="Times New Roman"/>
          <w:sz w:val="16"/>
          <w:szCs w:val="16"/>
        </w:rPr>
        <w:softHyphen/>
        <w:t>дит отвратительно, на себя не похож по всему поведению, по внутрен</w:t>
      </w:r>
      <w:r>
        <w:rPr>
          <w:rFonts w:eastAsia="Times New Roman"/>
          <w:sz w:val="16"/>
          <w:szCs w:val="16"/>
        </w:rPr>
        <w:softHyphen/>
        <w:t>нему состоянию и производимому впечатлению. Ему нельзя работать, это ясно. Ему делается плохо внезапно, без видимой причины даже. Вот хотел прийти в театр, встал в бодром, как ему представилось, настрое</w:t>
      </w:r>
      <w:r>
        <w:rPr>
          <w:rFonts w:eastAsia="Times New Roman"/>
          <w:sz w:val="16"/>
          <w:szCs w:val="16"/>
        </w:rPr>
        <w:softHyphen/>
        <w:t>нии, и вдруг головокружение, слабость, ноги не идут.</w:t>
      </w:r>
    </w:p>
    <w:p w:rsidR="00DD4130" w:rsidRDefault="006C0410">
      <w:pPr>
        <w:shd w:val="clear" w:color="auto" w:fill="FFFFFF"/>
        <w:spacing w:line="202" w:lineRule="exact"/>
        <w:ind w:firstLine="394"/>
        <w:jc w:val="both"/>
      </w:pPr>
      <w:bookmarkStart w:id="3057" w:name="bookmark3087"/>
      <w:r>
        <w:rPr>
          <w:rFonts w:eastAsia="Times New Roman"/>
          <w:sz w:val="16"/>
          <w:szCs w:val="16"/>
        </w:rPr>
        <w:t>Я</w:t>
      </w:r>
      <w:bookmarkEnd w:id="3057"/>
      <w:r>
        <w:rPr>
          <w:rFonts w:eastAsia="Times New Roman"/>
          <w:sz w:val="16"/>
          <w:szCs w:val="16"/>
        </w:rPr>
        <w:t xml:space="preserve"> ему советовала лечь в Кремлевку на исследование и консили</w:t>
      </w:r>
      <w:r>
        <w:rPr>
          <w:rFonts w:eastAsia="Times New Roman"/>
          <w:sz w:val="16"/>
          <w:szCs w:val="16"/>
        </w:rPr>
        <w:softHyphen/>
        <w:t>ум, потому что с лечением дома идет путаница: приезжал Плетнев, по</w:t>
      </w:r>
      <w:r>
        <w:rPr>
          <w:rFonts w:eastAsia="Times New Roman"/>
          <w:sz w:val="16"/>
          <w:szCs w:val="16"/>
        </w:rPr>
        <w:softHyphen/>
        <w:t>советовал одно, ездит другой врач – метод лечения другой, а Иверов третьи медикаменты прописывает и вспрыскивает. Сейчас это как раз было бы удобно – в театре относительное затишье, и лучше будет, если он как следует отдохнет от театра во время Вашего отсутствия, чем по</w:t>
      </w:r>
      <w:r>
        <w:rPr>
          <w:rFonts w:eastAsia="Times New Roman"/>
          <w:sz w:val="16"/>
          <w:szCs w:val="16"/>
        </w:rPr>
        <w:softHyphen/>
        <w:t>том, когда и ему трудно будет усидеть вне театра, и Вам он будет ну</w:t>
      </w:r>
      <w:r>
        <w:rPr>
          <w:rFonts w:eastAsia="Times New Roman"/>
          <w:sz w:val="16"/>
          <w:szCs w:val="16"/>
        </w:rPr>
        <w:softHyphen/>
        <w:t>жен. Положение его сейчас очень серьезно, утверждают все врачи. А он все рвется в дела, говорит, что и завтра придет. А вот пробыл здесь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058" w:name="bookmark3088"/>
      <w:r>
        <w:rPr>
          <w:rFonts w:eastAsia="Times New Roman"/>
          <w:sz w:val="16"/>
          <w:szCs w:val="16"/>
        </w:rPr>
        <w:lastRenderedPageBreak/>
        <w:t>н</w:t>
      </w:r>
      <w:bookmarkEnd w:id="3058"/>
      <w:r>
        <w:rPr>
          <w:rFonts w:eastAsia="Times New Roman"/>
          <w:sz w:val="16"/>
          <w:szCs w:val="16"/>
        </w:rPr>
        <w:t>есколько часов, часа три, и почувствовал, что ему надо идти лечь, и ве</w:t>
      </w:r>
      <w:r>
        <w:rPr>
          <w:rFonts w:eastAsia="Times New Roman"/>
          <w:sz w:val="16"/>
          <w:szCs w:val="16"/>
        </w:rPr>
        <w:softHyphen/>
        <w:t>чером не может прийти, как хотел, чтоб посмотреть внезапную замену в “Карениной” Степуна в “Конюшне” Раевским. Степун болен, за него хотели либо Карева, либо Раевского, пришлось последнего, потому что на Карева не годится костюм Степуна. Болен и Салтыков – генерал на скачках около ложи Каренина. Его заменит выходивший в этой роли в Париже Петкер, надо только сделать грим отличнее от будущего, в след. акте, грима адвоката. Петкеру так не хотелось делать два грима, что он уверял, будто гримы оба таковы, что его узнает публика. Вряд ли это верно.</w:t>
      </w:r>
    </w:p>
    <w:p w:rsidR="00DD4130" w:rsidRDefault="006C0410">
      <w:pPr>
        <w:shd w:val="clear" w:color="auto" w:fill="FFFFFF"/>
        <w:spacing w:line="202" w:lineRule="exact"/>
        <w:ind w:firstLine="398"/>
        <w:jc w:val="both"/>
      </w:pPr>
      <w:bookmarkStart w:id="3059" w:name="bookmark3089"/>
      <w:r>
        <w:rPr>
          <w:rFonts w:eastAsia="Times New Roman"/>
          <w:sz w:val="16"/>
          <w:szCs w:val="16"/>
        </w:rPr>
        <w:t>С</w:t>
      </w:r>
      <w:bookmarkEnd w:id="3059"/>
      <w:r>
        <w:rPr>
          <w:rFonts w:eastAsia="Times New Roman"/>
          <w:sz w:val="16"/>
          <w:szCs w:val="16"/>
        </w:rPr>
        <w:t>егодня Вас. Гр. и Калужский провели много времени у Я.О., и он им жаловался на свое разочарование в настроениях и сущности наших актеров. Они тогда поразили его, на собрании орденоносцев, и нынче у него было собрание группы сочувствующих, и тоже удивили и не понравились ему выступления актеров. Он хочет докопаться до кор</w:t>
      </w:r>
      <w:r>
        <w:rPr>
          <w:rFonts w:eastAsia="Times New Roman"/>
          <w:sz w:val="16"/>
          <w:szCs w:val="16"/>
        </w:rPr>
        <w:softHyphen/>
        <w:t>ня этого зла и направить туда все свое внимание. Вероятно, в один из ближайших дней будет собрание: Я.О., Сахновский, Калужский и Раев</w:t>
      </w:r>
      <w:r>
        <w:rPr>
          <w:rFonts w:eastAsia="Times New Roman"/>
          <w:sz w:val="16"/>
          <w:szCs w:val="16"/>
        </w:rPr>
        <w:softHyphen/>
        <w:t>ский, будут думать и решать, как оздоровить атмосферу, как устранить разлагающе действующие на актеров явления, вроде отказа от Фамусо</w:t>
      </w:r>
      <w:r>
        <w:rPr>
          <w:rFonts w:eastAsia="Times New Roman"/>
          <w:sz w:val="16"/>
          <w:szCs w:val="16"/>
        </w:rPr>
        <w:softHyphen/>
        <w:t>ва Качалова и т.п. С Качаловым Я.О., кажется, собирается поговорить в ближайший же день. Возможно, что, несмотря на уже происшедшее ра</w:t>
      </w:r>
      <w:r>
        <w:rPr>
          <w:rFonts w:eastAsia="Times New Roman"/>
          <w:sz w:val="16"/>
          <w:szCs w:val="16"/>
        </w:rPr>
        <w:softHyphen/>
        <w:t>зочарование, Я.О. все-таки довольно идеалистически обо всем думает. А ведь переделать атмосферу среди наших актеров – ведь это громадная воспитательная, и притом очень сложная по приемам, работа.</w:t>
      </w:r>
    </w:p>
    <w:p w:rsidR="00DD4130" w:rsidRDefault="006C0410">
      <w:pPr>
        <w:shd w:val="clear" w:color="auto" w:fill="FFFFFF"/>
        <w:spacing w:line="202" w:lineRule="exact"/>
        <w:ind w:firstLine="398"/>
        <w:jc w:val="both"/>
      </w:pPr>
      <w:bookmarkStart w:id="3060" w:name="bookmark3090"/>
      <w:r>
        <w:rPr>
          <w:rFonts w:eastAsia="Times New Roman"/>
          <w:sz w:val="16"/>
          <w:szCs w:val="16"/>
        </w:rPr>
        <w:t>С</w:t>
      </w:r>
      <w:bookmarkEnd w:id="3060"/>
      <w:r>
        <w:rPr>
          <w:rFonts w:eastAsia="Times New Roman"/>
          <w:sz w:val="16"/>
          <w:szCs w:val="16"/>
        </w:rPr>
        <w:t>егодня Я.О. дал распоряжение послать экземпляр “Половч. са</w:t>
      </w:r>
      <w:r>
        <w:rPr>
          <w:rFonts w:eastAsia="Times New Roman"/>
          <w:sz w:val="16"/>
          <w:szCs w:val="16"/>
        </w:rPr>
        <w:softHyphen/>
        <w:t>дов” тов. Юнову, что и выполнено. Во всех разговорах с Керж. (кста</w:t>
      </w:r>
      <w:r>
        <w:rPr>
          <w:rFonts w:eastAsia="Times New Roman"/>
          <w:sz w:val="16"/>
          <w:szCs w:val="16"/>
        </w:rPr>
        <w:softHyphen/>
        <w:t>ти, на вечер Книппер он приехал ко второму отделению, сидел в ложе) запрещения нет, но и разрешения тоже. А Як. Ос. хочет иметь ясность в этом деле – и по линии репертуарной, и по линии актерской работы.</w:t>
      </w:r>
    </w:p>
    <w:p w:rsidR="00DD4130" w:rsidRDefault="006C0410">
      <w:pPr>
        <w:shd w:val="clear" w:color="auto" w:fill="FFFFFF"/>
        <w:spacing w:line="202" w:lineRule="exact"/>
        <w:ind w:firstLine="398"/>
        <w:jc w:val="both"/>
      </w:pPr>
      <w:bookmarkStart w:id="3061" w:name="bookmark3091"/>
      <w:r>
        <w:rPr>
          <w:rFonts w:eastAsia="Times New Roman"/>
          <w:sz w:val="16"/>
          <w:szCs w:val="16"/>
        </w:rPr>
        <w:t>К</w:t>
      </w:r>
      <w:bookmarkEnd w:id="3061"/>
      <w:r>
        <w:rPr>
          <w:rFonts w:eastAsia="Times New Roman"/>
          <w:sz w:val="16"/>
          <w:szCs w:val="16"/>
        </w:rPr>
        <w:t>ак я слышала, Леонидов согласен отпустить ради “Тартюфа” из “Достигаева” Топоркова и Бендину, заменит их Яншиным и – сразу за</w:t>
      </w:r>
      <w:r>
        <w:rPr>
          <w:rFonts w:eastAsia="Times New Roman"/>
          <w:sz w:val="16"/>
          <w:szCs w:val="16"/>
        </w:rPr>
        <w:softHyphen/>
        <w:t>была, кем. Надо будет спросить Калужского, это он говорил с Леони-довым</w:t>
      </w:r>
      <w:hyperlink w:anchor="bookmark4989"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желаю хорошего на</w:t>
      </w:r>
      <w:r>
        <w:rPr>
          <w:rFonts w:eastAsia="Times New Roman"/>
          <w:sz w:val="16"/>
          <w:szCs w:val="16"/>
        </w:rPr>
        <w:softHyphen/>
        <w:t>строения Вам и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2" w:line="346" w:lineRule="exact"/>
      </w:pPr>
      <w:hyperlink w:anchor="bookmark4990" w:history="1">
        <w:bookmarkStart w:id="3062" w:name="bookmark3092"/>
        <w:r w:rsidR="006C0410">
          <w:rPr>
            <w:sz w:val="16"/>
            <w:szCs w:val="16"/>
          </w:rPr>
          <w:t>3</w:t>
        </w:r>
        <w:bookmarkEnd w:id="3062"/>
        <w:r w:rsidR="006C0410">
          <w:rPr>
            <w:sz w:val="16"/>
            <w:szCs w:val="16"/>
          </w:rPr>
          <w:t>55</w:t>
        </w:r>
      </w:hyperlink>
      <w:r w:rsidR="006C0410">
        <w:rPr>
          <w:sz w:val="16"/>
          <w:szCs w:val="16"/>
        </w:rPr>
        <w:t>.</w:t>
      </w:r>
    </w:p>
    <w:p w:rsidR="00DD4130" w:rsidRDefault="006C0410">
      <w:pPr>
        <w:shd w:val="clear" w:color="auto" w:fill="FFFFFF"/>
        <w:spacing w:line="346" w:lineRule="exact"/>
        <w:jc w:val="right"/>
      </w:pPr>
      <w:r>
        <w:rPr>
          <w:sz w:val="16"/>
          <w:szCs w:val="16"/>
        </w:rPr>
        <w:t xml:space="preserve">27 </w:t>
      </w:r>
      <w:r>
        <w:rPr>
          <w:rFonts w:eastAsia="Times New Roman"/>
          <w:sz w:val="16"/>
          <w:szCs w:val="16"/>
        </w:rPr>
        <w:t>ноября 1937 г.</w:t>
      </w:r>
    </w:p>
    <w:p w:rsidR="00DD4130" w:rsidRDefault="006C0410">
      <w:pPr>
        <w:shd w:val="clear" w:color="auto" w:fill="FFFFFF"/>
        <w:spacing w:line="34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pPr>
      <w:bookmarkStart w:id="3063" w:name="bookmark3093"/>
      <w:r>
        <w:rPr>
          <w:rFonts w:eastAsia="Times New Roman"/>
          <w:sz w:val="16"/>
          <w:szCs w:val="16"/>
        </w:rPr>
        <w:t>В</w:t>
      </w:r>
      <w:bookmarkEnd w:id="3063"/>
      <w:r>
        <w:rPr>
          <w:rFonts w:eastAsia="Times New Roman"/>
          <w:sz w:val="16"/>
          <w:szCs w:val="16"/>
        </w:rPr>
        <w:t>чера с заменой Степуна Раевским, по отзывам, было благопо</w:t>
      </w:r>
      <w:r>
        <w:rPr>
          <w:rFonts w:eastAsia="Times New Roman"/>
          <w:sz w:val="16"/>
          <w:szCs w:val="16"/>
        </w:rPr>
        <w:softHyphen/>
        <w:t>лучно в том смысле, что он все сказал и все сделал, но по тому, как</w:t>
      </w:r>
    </w:p>
    <w:p w:rsidR="00DD4130" w:rsidRDefault="00DD4130">
      <w:pPr>
        <w:shd w:val="clear" w:color="auto" w:fill="FFFFFF"/>
        <w:spacing w:before="24" w:line="202" w:lineRule="exact"/>
        <w:ind w:firstLine="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064" w:name="bookmark3094"/>
      <w:r>
        <w:rPr>
          <w:rFonts w:eastAsia="Times New Roman"/>
          <w:sz w:val="16"/>
          <w:szCs w:val="16"/>
        </w:rPr>
        <w:lastRenderedPageBreak/>
        <w:t>с</w:t>
      </w:r>
      <w:bookmarkEnd w:id="3064"/>
      <w:r>
        <w:rPr>
          <w:rFonts w:eastAsia="Times New Roman"/>
          <w:sz w:val="16"/>
          <w:szCs w:val="16"/>
        </w:rPr>
        <w:t>казал Я.О., что он делал главный упор на акцент, боясь с него сбиться, и все-таки кое-где сбился, и по тому, как сказал Прудкин, что он не сде</w:t>
      </w:r>
      <w:r>
        <w:rPr>
          <w:rFonts w:eastAsia="Times New Roman"/>
          <w:sz w:val="16"/>
          <w:szCs w:val="16"/>
        </w:rPr>
        <w:softHyphen/>
        <w:t>лал ни одной накладки, было ясно, что это была только “допустимая” замена, не больше. Хотели было пустить Нефедова, у которого картина на слуху, но тогда надо было бы заменять и Нефедова-грума, – словом, остановились на Раевском.</w:t>
      </w:r>
    </w:p>
    <w:p w:rsidR="00DD4130" w:rsidRDefault="006C0410">
      <w:pPr>
        <w:shd w:val="clear" w:color="auto" w:fill="FFFFFF"/>
        <w:spacing w:line="202" w:lineRule="exact"/>
        <w:ind w:firstLine="394"/>
        <w:jc w:val="both"/>
      </w:pPr>
      <w:r>
        <w:rPr>
          <w:rFonts w:eastAsia="Times New Roman"/>
          <w:sz w:val="16"/>
          <w:szCs w:val="16"/>
        </w:rPr>
        <w:t>Сегодня Сахн. снова был в театре, но опять часа 3</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не больше, и то под конец через силу. Кажется, он окончательно поддался на уговоры уехать, тем более что и врач, который его пользует, теперь стал настаи</w:t>
      </w:r>
      <w:r>
        <w:rPr>
          <w:rFonts w:eastAsia="Times New Roman"/>
          <w:sz w:val="16"/>
          <w:szCs w:val="16"/>
        </w:rPr>
        <w:softHyphen/>
        <w:t>вать на отъезде – раньше он этого не делал, видимо, по уговору Вас. Гр., что ему уехать невозможно. Я.О. обещал сегодня-завтра переговорить с Ходоровским о Барвихе. Я думаю, что В.Г. сам ощущает, что в таком своем состоянии он не работник. Впрочем, завтра и 29-го придет на ра</w:t>
      </w:r>
      <w:r>
        <w:rPr>
          <w:rFonts w:eastAsia="Times New Roman"/>
          <w:sz w:val="16"/>
          <w:szCs w:val="16"/>
        </w:rPr>
        <w:softHyphen/>
        <w:t>боту, 29-го хочет провести съемку спектакля “Каренина”.</w:t>
      </w:r>
    </w:p>
    <w:p w:rsidR="00DD4130" w:rsidRDefault="006C0410">
      <w:pPr>
        <w:shd w:val="clear" w:color="auto" w:fill="FFFFFF"/>
        <w:spacing w:line="202" w:lineRule="exact"/>
        <w:ind w:firstLine="394"/>
        <w:jc w:val="both"/>
      </w:pPr>
      <w:bookmarkStart w:id="3065" w:name="bookmark3095"/>
      <w:r>
        <w:rPr>
          <w:rFonts w:eastAsia="Times New Roman"/>
          <w:sz w:val="16"/>
          <w:szCs w:val="16"/>
        </w:rPr>
        <w:t>П</w:t>
      </w:r>
      <w:bookmarkEnd w:id="3065"/>
      <w:r>
        <w:rPr>
          <w:rFonts w:eastAsia="Times New Roman"/>
          <w:sz w:val="16"/>
          <w:szCs w:val="16"/>
        </w:rPr>
        <w:t>осле сегодняшнего своего разговора с Я.О. он мне сказал, что Я.О. удалось уговорить Вас. Ив. репетировать Фамусова, так что я имею поручение передать Калужскому, чтобы вызывать Качалова на репети</w:t>
      </w:r>
      <w:r>
        <w:rPr>
          <w:rFonts w:eastAsia="Times New Roman"/>
          <w:sz w:val="16"/>
          <w:szCs w:val="16"/>
        </w:rPr>
        <w:softHyphen/>
        <w:t>ции. Как они договорились о “Годунове”, В.Г. обещал мне рассказать завтра (они – Я.О. и Качалов).</w:t>
      </w:r>
    </w:p>
    <w:p w:rsidR="00DD4130" w:rsidRDefault="006C0410">
      <w:pPr>
        <w:shd w:val="clear" w:color="auto" w:fill="FFFFFF"/>
        <w:spacing w:line="202" w:lineRule="exact"/>
        <w:ind w:firstLine="394"/>
        <w:jc w:val="both"/>
      </w:pPr>
      <w:bookmarkStart w:id="3066" w:name="bookmark3096"/>
      <w:r>
        <w:rPr>
          <w:rFonts w:eastAsia="Times New Roman"/>
          <w:sz w:val="16"/>
          <w:szCs w:val="16"/>
        </w:rPr>
        <w:t>К</w:t>
      </w:r>
      <w:bookmarkEnd w:id="3066"/>
      <w:r>
        <w:rPr>
          <w:rFonts w:eastAsia="Times New Roman"/>
          <w:sz w:val="16"/>
          <w:szCs w:val="16"/>
        </w:rPr>
        <w:t>ак я слышала от Рафаловича, существует предположение зака</w:t>
      </w:r>
      <w:r>
        <w:rPr>
          <w:rFonts w:eastAsia="Times New Roman"/>
          <w:sz w:val="16"/>
          <w:szCs w:val="16"/>
        </w:rPr>
        <w:softHyphen/>
        <w:t>зать Файко инсценировку “Войны и мира”. Кажется, это идея Маркова – не так ли? Вероятно, он Вам об этом уже говорил? Тот же Рафал. заки</w:t>
      </w:r>
      <w:r>
        <w:rPr>
          <w:rFonts w:eastAsia="Times New Roman"/>
          <w:sz w:val="16"/>
          <w:szCs w:val="16"/>
        </w:rPr>
        <w:softHyphen/>
        <w:t>нул Вас. Гр. мысль об инсценировке “Идиота”, что показалось Вас. Гр-чу чрезвычайно интересным, тем более что и роли превосходно могут разойтись, просто великолепно некоторые. Я имею от Сахн. поручение разыскать ту инсценировку, которая в свое время игралась у Незлобина, чтоб представить Вам ее на суждение не как пьесу, что предлагается, а как основу будущей инсценировки. Вас. Гр. думает об этой инсцени</w:t>
      </w:r>
      <w:r>
        <w:rPr>
          <w:rFonts w:eastAsia="Times New Roman"/>
          <w:sz w:val="16"/>
          <w:szCs w:val="16"/>
        </w:rPr>
        <w:softHyphen/>
        <w:t>ровке именно потому, что она была сделана близко к роману, и он имел очень близкое касательство к процессу ее создания, являлся для инсце</w:t>
      </w:r>
      <w:r>
        <w:rPr>
          <w:rFonts w:eastAsia="Times New Roman"/>
          <w:sz w:val="16"/>
          <w:szCs w:val="16"/>
        </w:rPr>
        <w:softHyphen/>
        <w:t>нировщиков “толмачом”</w:t>
      </w:r>
      <w:r>
        <w:rPr>
          <w:rFonts w:eastAsia="Times New Roman"/>
          <w:sz w:val="16"/>
          <w:szCs w:val="16"/>
          <w:vertAlign w:val="superscript"/>
        </w:rPr>
        <w:t>1</w:t>
      </w:r>
      <w:r>
        <w:rPr>
          <w:rFonts w:eastAsia="Times New Roman"/>
          <w:sz w:val="16"/>
          <w:szCs w:val="16"/>
        </w:rPr>
        <w:t>. Разговор со мной об “Идиоте” В. Гр. просил меня держать в полном секрете от кого бы то ни было в театре, конечно, не от Вас (я думаю, что и пояснять этого не надо).</w:t>
      </w:r>
    </w:p>
    <w:p w:rsidR="00DD4130" w:rsidRDefault="006C0410">
      <w:pPr>
        <w:shd w:val="clear" w:color="auto" w:fill="FFFFFF"/>
        <w:spacing w:line="202" w:lineRule="exact"/>
        <w:ind w:firstLine="394"/>
        <w:jc w:val="both"/>
      </w:pPr>
      <w:bookmarkStart w:id="3067" w:name="bookmark3097"/>
      <w:r>
        <w:rPr>
          <w:rFonts w:eastAsia="Times New Roman"/>
          <w:sz w:val="16"/>
          <w:szCs w:val="16"/>
        </w:rPr>
        <w:t>О</w:t>
      </w:r>
      <w:bookmarkEnd w:id="3067"/>
      <w:r>
        <w:rPr>
          <w:rFonts w:eastAsia="Times New Roman"/>
          <w:sz w:val="16"/>
          <w:szCs w:val="16"/>
        </w:rPr>
        <w:t>кончательно установили программу москвинского вечера. “Му</w:t>
      </w:r>
      <w:r>
        <w:rPr>
          <w:rFonts w:eastAsia="Times New Roman"/>
          <w:sz w:val="16"/>
          <w:szCs w:val="16"/>
        </w:rPr>
        <w:softHyphen/>
        <w:t>дрец” – сцены Голутвина с Глумовым и Курчаевым, 1 и 4 акты, “Жи</w:t>
      </w:r>
      <w:r>
        <w:rPr>
          <w:rFonts w:eastAsia="Times New Roman"/>
          <w:sz w:val="16"/>
          <w:szCs w:val="16"/>
        </w:rPr>
        <w:softHyphen/>
        <w:t>вой труп” – сцена у следователя: Качалов – Каренин, Тарасова – Лиза, Вербицкий – следователь. “Царь Федор” – 4-я картина, с постоянными участниками, “На чистом воздухе” с Кудрявцевым</w:t>
      </w:r>
      <w:hyperlink w:anchor="bookmark4991" w:history="1">
        <w:r>
          <w:rPr>
            <w:rFonts w:eastAsia="Times New Roman"/>
            <w:sz w:val="16"/>
            <w:szCs w:val="16"/>
            <w:vertAlign w:val="superscript"/>
          </w:rPr>
          <w:t>2</w:t>
        </w:r>
      </w:hyperlink>
      <w:r>
        <w:rPr>
          <w:rFonts w:eastAsia="Times New Roman"/>
          <w:sz w:val="16"/>
          <w:szCs w:val="16"/>
        </w:rPr>
        <w:t xml:space="preserve"> и “Степанчиково” с Ростаневым – Ершовым. Музыкальная прослойка – Квартет им. Бетхо</w:t>
      </w:r>
      <w:r>
        <w:rPr>
          <w:rFonts w:eastAsia="Times New Roman"/>
          <w:sz w:val="16"/>
          <w:szCs w:val="16"/>
        </w:rPr>
        <w:softHyphen/>
        <w:t>вена. Прежде было Ив. Мих. думал звать Кругликову и наш мхатовский хор с антрактами из “Бориса”, а после Октябрьского концерта у нас, когда Кругликова имела громадный успех, отказался от этой мысли: “забьет” – сказал он.</w:t>
      </w:r>
    </w:p>
    <w:p w:rsidR="00DD4130" w:rsidRDefault="006C0410">
      <w:pPr>
        <w:shd w:val="clear" w:color="auto" w:fill="FFFFFF"/>
        <w:spacing w:line="202" w:lineRule="exact"/>
        <w:ind w:firstLine="394"/>
        <w:jc w:val="both"/>
      </w:pPr>
      <w:r>
        <w:rPr>
          <w:sz w:val="16"/>
          <w:szCs w:val="16"/>
        </w:rPr>
        <w:t>29-</w:t>
      </w:r>
      <w:r>
        <w:rPr>
          <w:rFonts w:eastAsia="Times New Roman"/>
          <w:sz w:val="16"/>
          <w:szCs w:val="16"/>
        </w:rPr>
        <w:t>го Вас. Гр. договорился с Я.О. о съемке “Карениной”, а в 4 часа, если согласятся старики, будет вручение “чаек”. Если завтра от стари-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068" w:name="bookmark3098"/>
      <w:r>
        <w:rPr>
          <w:rFonts w:eastAsia="Times New Roman"/>
          <w:sz w:val="16"/>
          <w:szCs w:val="16"/>
        </w:rPr>
        <w:lastRenderedPageBreak/>
        <w:t>к</w:t>
      </w:r>
      <w:bookmarkEnd w:id="3068"/>
      <w:r>
        <w:rPr>
          <w:rFonts w:eastAsia="Times New Roman"/>
          <w:sz w:val="16"/>
          <w:szCs w:val="16"/>
        </w:rPr>
        <w:t>ов будет получено согласие на этот день, пошлю Вам телеграмму, – ведь Вы пришлете приветствие? Получать будут 14 человек: Андерс, Гаррель, Блинников, Монахова, Морес, Кедров, Тарханов, Скульская, Яншин, Раевский, Титова, Кнебель, Анурина и пианистка Коренева.</w:t>
      </w:r>
    </w:p>
    <w:p w:rsidR="00DD4130" w:rsidRDefault="006C0410">
      <w:pPr>
        <w:shd w:val="clear" w:color="auto" w:fill="FFFFFF"/>
        <w:spacing w:line="202" w:lineRule="exact"/>
        <w:ind w:firstLine="398"/>
        <w:jc w:val="both"/>
      </w:pPr>
      <w:r>
        <w:rPr>
          <w:rFonts w:eastAsia="Times New Roman"/>
          <w:sz w:val="16"/>
          <w:szCs w:val="16"/>
        </w:rPr>
        <w:t>Только что подали телеграмму – вторичный запрос о родственном отношении к Гл. Ал. Н.-Д. Вероятно, там какое-то дело, которое требует спешного отклика. Вы не рассердитесь, если я сделаю так: протелегра</w:t>
      </w:r>
      <w:r>
        <w:rPr>
          <w:rFonts w:eastAsia="Times New Roman"/>
          <w:sz w:val="16"/>
          <w:szCs w:val="16"/>
        </w:rPr>
        <w:softHyphen/>
        <w:t>фирую, что “Владимир Иванович в Ленинграде, гостиница “Астория”; насколько я знаю, никаких родственных отношений нет. Личный секре</w:t>
      </w:r>
      <w:r>
        <w:rPr>
          <w:rFonts w:eastAsia="Times New Roman"/>
          <w:sz w:val="16"/>
          <w:szCs w:val="16"/>
        </w:rPr>
        <w:softHyphen/>
        <w:t xml:space="preserve">тарь </w:t>
      </w:r>
      <w:r>
        <w:rPr>
          <w:rFonts w:eastAsia="Times New Roman"/>
          <w:i/>
          <w:iCs/>
          <w:sz w:val="16"/>
          <w:szCs w:val="16"/>
        </w:rPr>
        <w:t>Бокшанская</w:t>
      </w:r>
      <w:r>
        <w:rPr>
          <w:rFonts w:eastAsia="Times New Roman"/>
          <w:sz w:val="16"/>
          <w:szCs w:val="16"/>
        </w:rPr>
        <w:t>”.</w:t>
      </w:r>
    </w:p>
    <w:p w:rsidR="00DD4130" w:rsidRDefault="006C0410">
      <w:pPr>
        <w:shd w:val="clear" w:color="auto" w:fill="FFFFFF"/>
        <w:spacing w:line="202" w:lineRule="exact"/>
        <w:ind w:firstLine="398"/>
        <w:jc w:val="both"/>
      </w:pPr>
      <w:bookmarkStart w:id="3069" w:name="bookmark3099"/>
      <w:r>
        <w:rPr>
          <w:rFonts w:eastAsia="Times New Roman"/>
          <w:sz w:val="16"/>
          <w:szCs w:val="16"/>
        </w:rPr>
        <w:t>С</w:t>
      </w:r>
      <w:bookmarkEnd w:id="3069"/>
      <w:r>
        <w:rPr>
          <w:rFonts w:eastAsia="Times New Roman"/>
          <w:sz w:val="16"/>
          <w:szCs w:val="16"/>
        </w:rPr>
        <w:t>лышала я, что было посещение на “Целине”, спектакль принят средне</w:t>
      </w:r>
      <w:hyperlink w:anchor="bookmark4992"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192" w:lineRule="exact"/>
        <w:ind w:firstLine="398"/>
        <w:jc w:val="both"/>
      </w:pPr>
      <w:bookmarkStart w:id="3070" w:name="bookmark3100"/>
      <w:r>
        <w:rPr>
          <w:rFonts w:eastAsia="Times New Roman"/>
          <w:sz w:val="16"/>
          <w:szCs w:val="16"/>
        </w:rPr>
        <w:t>Г</w:t>
      </w:r>
      <w:bookmarkEnd w:id="3070"/>
      <w:r>
        <w:rPr>
          <w:rFonts w:eastAsia="Times New Roman"/>
          <w:sz w:val="16"/>
          <w:szCs w:val="16"/>
        </w:rPr>
        <w:t>оворят, что с билетами на “Человека с ружьем” публика безум</w:t>
      </w:r>
      <w:r>
        <w:rPr>
          <w:rFonts w:eastAsia="Times New Roman"/>
          <w:sz w:val="16"/>
          <w:szCs w:val="16"/>
        </w:rPr>
        <w:softHyphen/>
        <w:t>ствует почти так же, как с “Карениной”: очереди с вечера, билеты рас-хватываются</w:t>
      </w:r>
      <w:hyperlink w:anchor="bookmark4993"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Женя взял с меня слово, что непременно передам Вам и Ек. Ник. его сердечный привет. Крепко жму Вашу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4994" w:history="1">
        <w:bookmarkStart w:id="3071" w:name="bookmark3101"/>
        <w:r w:rsidR="006C0410">
          <w:rPr>
            <w:sz w:val="18"/>
            <w:szCs w:val="18"/>
          </w:rPr>
          <w:t>3</w:t>
        </w:r>
        <w:bookmarkEnd w:id="3071"/>
        <w:r w:rsidR="006C0410">
          <w:rPr>
            <w:sz w:val="18"/>
            <w:szCs w:val="18"/>
          </w:rPr>
          <w:t>56</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29 </w:t>
      </w:r>
      <w:r>
        <w:rPr>
          <w:rFonts w:eastAsia="Times New Roman"/>
          <w:spacing w:val="-1"/>
          <w:sz w:val="18"/>
          <w:szCs w:val="18"/>
        </w:rPr>
        <w:t>ноября 1937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3072" w:name="bookmark3102"/>
      <w:r>
        <w:rPr>
          <w:rFonts w:eastAsia="Times New Roman"/>
          <w:sz w:val="16"/>
          <w:szCs w:val="16"/>
        </w:rPr>
        <w:t>Я</w:t>
      </w:r>
      <w:bookmarkEnd w:id="3072"/>
      <w:r>
        <w:rPr>
          <w:rFonts w:eastAsia="Times New Roman"/>
          <w:sz w:val="16"/>
          <w:szCs w:val="16"/>
        </w:rPr>
        <w:t xml:space="preserve"> только что с “чаечного” чаепития. Все было очень хорошо, не</w:t>
      </w:r>
      <w:r>
        <w:rPr>
          <w:rFonts w:eastAsia="Times New Roman"/>
          <w:sz w:val="16"/>
          <w:szCs w:val="16"/>
        </w:rPr>
        <w:softHyphen/>
        <w:t>смотря на ряд препятствий к удаче. С утра обнаружилось, что заболел Як. Ос. (прострел левой стороны, грипп) и Вас. Гр. так плохо себя чув</w:t>
      </w:r>
      <w:r>
        <w:rPr>
          <w:rFonts w:eastAsia="Times New Roman"/>
          <w:sz w:val="16"/>
          <w:szCs w:val="16"/>
        </w:rPr>
        <w:softHyphen/>
        <w:t>ствует, что не сможет прийти в театр (о нем расскажу особо). А вчера еще обнаружилось, что на 29-е же и на те же 4 часа дня во множестве по</w:t>
      </w:r>
      <w:r>
        <w:rPr>
          <w:rFonts w:eastAsia="Times New Roman"/>
          <w:sz w:val="16"/>
          <w:szCs w:val="16"/>
        </w:rPr>
        <w:softHyphen/>
        <w:t>мещений театра, в том числе и в нижнем фойе, назначены собрания по выборам, каждое помещение отведено для отдельного района Москвы. Это были разъяснительные к выборам собрания</w:t>
      </w:r>
      <w:r>
        <w:rPr>
          <w:rFonts w:eastAsia="Times New Roman"/>
          <w:sz w:val="16"/>
          <w:szCs w:val="16"/>
          <w:vertAlign w:val="superscript"/>
        </w:rPr>
        <w:t>1</w:t>
      </w:r>
      <w:r>
        <w:rPr>
          <w:rFonts w:eastAsia="Times New Roman"/>
          <w:sz w:val="16"/>
          <w:szCs w:val="16"/>
        </w:rPr>
        <w:t>, о которых, вероятно, позабыл Як. Ос., когда установил этот день. А он к тому же должен был выступать на одном таком предвыборном разъяснительном собрании. Впрочем, с вручением “чаек” не должно было быть большой задержки – это дело недлинное.</w:t>
      </w:r>
    </w:p>
    <w:p w:rsidR="00DD4130" w:rsidRDefault="006C0410">
      <w:pPr>
        <w:shd w:val="clear" w:color="auto" w:fill="FFFFFF"/>
        <w:spacing w:line="202" w:lineRule="exact"/>
        <w:ind w:firstLine="398"/>
        <w:jc w:val="both"/>
      </w:pPr>
      <w:bookmarkStart w:id="3073" w:name="bookmark3103"/>
      <w:r>
        <w:rPr>
          <w:rFonts w:eastAsia="Times New Roman"/>
          <w:sz w:val="16"/>
          <w:szCs w:val="16"/>
        </w:rPr>
        <w:t>П</w:t>
      </w:r>
      <w:bookmarkEnd w:id="3073"/>
      <w:r>
        <w:rPr>
          <w:rFonts w:eastAsia="Times New Roman"/>
          <w:sz w:val="16"/>
          <w:szCs w:val="16"/>
        </w:rPr>
        <w:t>роизошло все так: собрались в нижнем фойе, сначала вяловато собирались, вяловато и наши три старика переговаривались, кто что будет делать. Но как только заговорила Ол. Леон., объяснившая, поче</w:t>
      </w:r>
      <w:r>
        <w:rPr>
          <w:rFonts w:eastAsia="Times New Roman"/>
          <w:sz w:val="16"/>
          <w:szCs w:val="16"/>
        </w:rPr>
        <w:softHyphen/>
        <w:t>му старики дают “чайки”, и благодарившая от Вашего и К. С. имени за преданность, как только – и особенно – замечательно прочел Вашу телеграмму</w:t>
      </w:r>
      <w:hyperlink w:anchor="bookmark4995" w:history="1">
        <w:r>
          <w:rPr>
            <w:rFonts w:eastAsia="Times New Roman"/>
            <w:sz w:val="16"/>
            <w:szCs w:val="16"/>
            <w:vertAlign w:val="superscript"/>
          </w:rPr>
          <w:t>2</w:t>
        </w:r>
      </w:hyperlink>
      <w:r>
        <w:rPr>
          <w:rFonts w:eastAsia="Times New Roman"/>
          <w:sz w:val="16"/>
          <w:szCs w:val="16"/>
        </w:rPr>
        <w:t xml:space="preserve"> Вас. Ив., – сразу тон пошел праздничный, приятно-при</w:t>
      </w:r>
      <w:r>
        <w:rPr>
          <w:rFonts w:eastAsia="Times New Roman"/>
          <w:sz w:val="16"/>
          <w:szCs w:val="16"/>
        </w:rPr>
        <w:softHyphen/>
        <w:t>поднятый. Потом Евг. Вас. сказал несколько слов от Як. Ос., Вас. Гр. 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074" w:name="bookmark3104"/>
      <w:r>
        <w:rPr>
          <w:rFonts w:eastAsia="Times New Roman"/>
          <w:sz w:val="16"/>
          <w:szCs w:val="16"/>
        </w:rPr>
        <w:lastRenderedPageBreak/>
        <w:t>с</w:t>
      </w:r>
      <w:bookmarkEnd w:id="3074"/>
      <w:r>
        <w:rPr>
          <w:rFonts w:eastAsia="Times New Roman"/>
          <w:sz w:val="16"/>
          <w:szCs w:val="16"/>
        </w:rPr>
        <w:t>воего имени. И Ол. Л. стала под аплодисменты выкликать каждого на</w:t>
      </w:r>
      <w:r>
        <w:rPr>
          <w:rFonts w:eastAsia="Times New Roman"/>
          <w:sz w:val="16"/>
          <w:szCs w:val="16"/>
        </w:rPr>
        <w:softHyphen/>
        <w:t>гражденного. Они подходили, получали “чайку”, а потом поцелуи трех стариков по очереди. После этой церемонии Тарханов попросил слова и от всех награжденных благодарил театр. А потом Ол. Л. пригласила всех “чайкистов” чай пить – в кабинет Боярского (остальные помеще</w:t>
      </w:r>
      <w:r>
        <w:rPr>
          <w:rFonts w:eastAsia="Times New Roman"/>
          <w:sz w:val="16"/>
          <w:szCs w:val="16"/>
        </w:rPr>
        <w:softHyphen/>
        <w:t>ния все под предвыборные собрания взяты). Из старших товарищей, кроме стариков, пришли еще Тарасова и Калужский. Там было очень славно, весело, старики говорили милые слова каждому, так что, как мне кажется, все новочайкисты остались очень-очень довольны. Целая группа даже тотчас же объединилась, чтобы устроить свой праздник, отметить награду. Сделают это завтра, в квартире Яншина. Звали нас с Евг. Вас., и очень хочется туда пойти, да уже дали мы слово Белокурову – он тоже празднует, свое, “Землю”</w:t>
      </w:r>
      <w:hyperlink w:anchor="bookmark4996" w:history="1">
        <w:r>
          <w:rPr>
            <w:rFonts w:eastAsia="Times New Roman"/>
            <w:sz w:val="16"/>
            <w:szCs w:val="16"/>
            <w:vertAlign w:val="superscript"/>
          </w:rPr>
          <w:t>3</w:t>
        </w:r>
      </w:hyperlink>
      <w:r>
        <w:rPr>
          <w:rFonts w:eastAsia="Times New Roman"/>
          <w:sz w:val="16"/>
          <w:szCs w:val="16"/>
        </w:rPr>
        <w:t>. Удастся ли соединить два таких “банкета” – не знаю.</w:t>
      </w:r>
    </w:p>
    <w:p w:rsidR="00DD4130" w:rsidRDefault="006C0410">
      <w:pPr>
        <w:shd w:val="clear" w:color="auto" w:fill="FFFFFF"/>
        <w:spacing w:line="202" w:lineRule="exact"/>
        <w:ind w:firstLine="394"/>
        <w:jc w:val="both"/>
      </w:pPr>
      <w:r>
        <w:rPr>
          <w:rFonts w:eastAsia="Times New Roman"/>
          <w:sz w:val="16"/>
          <w:szCs w:val="16"/>
        </w:rPr>
        <w:t>Теперь о разных текущих делах. Придется говорить прежде всего о болезнях. С Вас. Гр. все-таки очень неважно, а сегодня такой случай: он с утра поехал в Институт кинематографии, где он читал раз в 6 дней лекцию. За время болезни он туда, конечно, не ездил, и тогда к нему приехал декан его факультета, кажется, Мариамов по фамилии. И угова</w:t>
      </w:r>
      <w:r>
        <w:rPr>
          <w:rFonts w:eastAsia="Times New Roman"/>
          <w:sz w:val="16"/>
          <w:szCs w:val="16"/>
        </w:rPr>
        <w:softHyphen/>
        <w:t>ривал не поддаваться болезни, начать работать. Говорил: “У нас с вами одинаковая болезнь, поучитесь у меня, как я на нее плюю, хожу, рабо</w:t>
      </w:r>
      <w:r>
        <w:rPr>
          <w:rFonts w:eastAsia="Times New Roman"/>
          <w:sz w:val="16"/>
          <w:szCs w:val="16"/>
        </w:rPr>
        <w:softHyphen/>
        <w:t>таю...” Нынче он и поехал, собственно, не для лекции, а чтобы погово</w:t>
      </w:r>
      <w:r>
        <w:rPr>
          <w:rFonts w:eastAsia="Times New Roman"/>
          <w:sz w:val="16"/>
          <w:szCs w:val="16"/>
        </w:rPr>
        <w:softHyphen/>
        <w:t>рить с этим деканом. Приехал, ждет. А через какое-то время сообщают: Мариамов поехал в институт и по дороге умер от грудной жабы. По-мо</w:t>
      </w:r>
      <w:r>
        <w:rPr>
          <w:rFonts w:eastAsia="Times New Roman"/>
          <w:sz w:val="16"/>
          <w:szCs w:val="16"/>
        </w:rPr>
        <w:softHyphen/>
        <w:t>ему, это произвело на Вас. Гр. ужасное впечатление. Во всяком случае, он оттуда не поехал в театр, а прямо домой и решил лежать, подчиняясь требованиям врачей. Сегодня в 6.30 Иверов везет его в Кремлевскую больницу, чтобы получить направление в Барвиху. Как только направ</w:t>
      </w:r>
      <w:r>
        <w:rPr>
          <w:rFonts w:eastAsia="Times New Roman"/>
          <w:sz w:val="16"/>
          <w:szCs w:val="16"/>
        </w:rPr>
        <w:softHyphen/>
        <w:t>ление будет получено – В.Г. уедет.</w:t>
      </w:r>
    </w:p>
    <w:p w:rsidR="00DD4130" w:rsidRDefault="006C0410">
      <w:pPr>
        <w:shd w:val="clear" w:color="auto" w:fill="FFFFFF"/>
        <w:spacing w:line="202" w:lineRule="exact"/>
        <w:ind w:firstLine="394"/>
        <w:jc w:val="both"/>
      </w:pPr>
      <w:bookmarkStart w:id="3075" w:name="bookmark3105"/>
      <w:r>
        <w:rPr>
          <w:rFonts w:eastAsia="Times New Roman"/>
          <w:sz w:val="16"/>
          <w:szCs w:val="16"/>
        </w:rPr>
        <w:t>С</w:t>
      </w:r>
      <w:bookmarkEnd w:id="3075"/>
      <w:r>
        <w:rPr>
          <w:rFonts w:eastAsia="Times New Roman"/>
          <w:sz w:val="16"/>
          <w:szCs w:val="16"/>
        </w:rPr>
        <w:t>егодня заболел Вербицкий, и Иверов определил у него сухой плеврит, значит, он надолго выбудет из работы. Завтра в “Карениной” Сверчков будет играть Александра Вронского, а 3-го идут “Турбины” параллельно с “Воскресением”, и Вербицкий при такой комбинации играет Гетмана. Теперь Гетмана хотят дать Ливанову, уже дали, – чтобы 3-го играл. А 7-го в вечере Москвина вместо Верб. роль следователя в “Живом трупе”, по решению Ив. Мих. дали Станицыну.</w:t>
      </w:r>
    </w:p>
    <w:p w:rsidR="00DD4130" w:rsidRDefault="006C0410">
      <w:pPr>
        <w:shd w:val="clear" w:color="auto" w:fill="FFFFFF"/>
        <w:spacing w:line="202" w:lineRule="exact"/>
        <w:ind w:firstLine="394"/>
        <w:jc w:val="both"/>
      </w:pPr>
      <w:bookmarkStart w:id="3076" w:name="bookmark3106"/>
      <w:r>
        <w:rPr>
          <w:rFonts w:eastAsia="Times New Roman"/>
          <w:sz w:val="16"/>
          <w:szCs w:val="16"/>
        </w:rPr>
        <w:t>В</w:t>
      </w:r>
      <w:bookmarkEnd w:id="3076"/>
      <w:r>
        <w:rPr>
          <w:rFonts w:eastAsia="Times New Roman"/>
          <w:sz w:val="16"/>
          <w:szCs w:val="16"/>
        </w:rPr>
        <w:t>чера Вас. Гр. рассказал Калужскому, что Як. Ос. делился с ним своими разговорами с рядом наших актеров: с Качаловым разговор о Фамусове свелся к тому, что Вас. Ив. сказал, что считает эту роль не для себя, тем более что в труппе есть такой для нее подходящий актер, как Тарханов. Когда же Як. Ос. сказал, что из-за занятости Тарханова работа над “Горе от ума” фактически стоит на месте, то Вас. Ив. сказал, что если это нужно для производственных целей на данное время, то он готов ходить на репетиции, когда партнерам нужен Фамусов. По линии “Годунова” Калужскому дано задание выяснить дела с Глебовым: что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077" w:name="bookmark3107"/>
      <w:r>
        <w:rPr>
          <w:rFonts w:eastAsia="Times New Roman"/>
          <w:sz w:val="16"/>
          <w:szCs w:val="16"/>
        </w:rPr>
        <w:lastRenderedPageBreak/>
        <w:t>н</w:t>
      </w:r>
      <w:bookmarkEnd w:id="3077"/>
      <w:r>
        <w:rPr>
          <w:rFonts w:eastAsia="Times New Roman"/>
          <w:sz w:val="16"/>
          <w:szCs w:val="16"/>
        </w:rPr>
        <w:t>ужно, кто нужен, как это можно вставить в работу</w:t>
      </w:r>
      <w:hyperlink w:anchor="bookmark4997" w:history="1">
        <w:r>
          <w:rPr>
            <w:rFonts w:eastAsia="Times New Roman"/>
            <w:sz w:val="16"/>
            <w:szCs w:val="16"/>
            <w:vertAlign w:val="superscript"/>
          </w:rPr>
          <w:t>4</w:t>
        </w:r>
      </w:hyperlink>
      <w:r>
        <w:rPr>
          <w:rFonts w:eastAsia="Times New Roman"/>
          <w:sz w:val="16"/>
          <w:szCs w:val="16"/>
        </w:rPr>
        <w:t>. Потом у Як. Ос. была Еланская с заявлением насчет Анны Карениной. Тут, кажется, Я.О. больше выслушивал, чем что-то обещал</w:t>
      </w:r>
      <w:hyperlink w:anchor="bookmark4998" w:history="1">
        <w:r>
          <w:rPr>
            <w:rFonts w:eastAsia="Times New Roman"/>
            <w:sz w:val="16"/>
            <w:szCs w:val="16"/>
            <w:vertAlign w:val="superscript"/>
          </w:rPr>
          <w:t>5</w:t>
        </w:r>
      </w:hyperlink>
      <w:r>
        <w:rPr>
          <w:rFonts w:eastAsia="Times New Roman"/>
          <w:sz w:val="16"/>
          <w:szCs w:val="16"/>
        </w:rPr>
        <w:t>. Затем – Ол. Леон. пришла к нему с заявлением “от трех народных”: от Качалова, Добронравова и себя относительно “Без вины виноватых”. И, наконец, была Попова, – тоже, кажется, о “Без вины виноватых”. В этом случае Я.О. был реши</w:t>
      </w:r>
      <w:r>
        <w:rPr>
          <w:rFonts w:eastAsia="Times New Roman"/>
          <w:sz w:val="16"/>
          <w:szCs w:val="16"/>
        </w:rPr>
        <w:softHyphen/>
        <w:t>телен и даже, кажется, что-то сказал о том, что руководство театра не видит ее мхатовской актрисой, да еще для которой надо ставить специ</w:t>
      </w:r>
      <w:r>
        <w:rPr>
          <w:rFonts w:eastAsia="Times New Roman"/>
          <w:sz w:val="16"/>
          <w:szCs w:val="16"/>
        </w:rPr>
        <w:softHyphen/>
        <w:t>ально пьесу. Все эти визиты я Вам описываю из сведений через третьи руки – актеры говорили с Я.О., тот с В.Г., В.Г. с Калужским, Калужский со мной, – может быть, какая-нибудь неточность в моей передаче и есть, хотя я и старалась написать Вам так, как услышала.</w:t>
      </w:r>
    </w:p>
    <w:p w:rsidR="00DD4130" w:rsidRDefault="006C0410">
      <w:pPr>
        <w:shd w:val="clear" w:color="auto" w:fill="FFFFFF"/>
        <w:spacing w:line="202" w:lineRule="exact"/>
        <w:ind w:firstLine="398"/>
        <w:jc w:val="both"/>
      </w:pPr>
      <w:bookmarkStart w:id="3078" w:name="bookmark3108"/>
      <w:r>
        <w:rPr>
          <w:rFonts w:eastAsia="Times New Roman"/>
          <w:sz w:val="16"/>
          <w:szCs w:val="16"/>
        </w:rPr>
        <w:t>С</w:t>
      </w:r>
      <w:bookmarkEnd w:id="3078"/>
      <w:r>
        <w:rPr>
          <w:rFonts w:eastAsia="Times New Roman"/>
          <w:sz w:val="16"/>
          <w:szCs w:val="16"/>
        </w:rPr>
        <w:t>егодня Раевский ко мне заходил с просьбой написать Вам: к нему обратилась Дурасова с просьбой заниматься с ней ролью Любови Яро</w:t>
      </w:r>
      <w:r>
        <w:rPr>
          <w:rFonts w:eastAsia="Times New Roman"/>
          <w:sz w:val="16"/>
          <w:szCs w:val="16"/>
        </w:rPr>
        <w:softHyphen/>
        <w:t>вой. Он дважды с ней встречался, она ему читала куски, но без Вашего распоряжения он не может вести такую работу. Как я поняла его, хотя и осторожный, тон, – у него нет склонности к этому вводу.</w:t>
      </w:r>
    </w:p>
    <w:p w:rsidR="00DD4130" w:rsidRDefault="006C0410">
      <w:pPr>
        <w:shd w:val="clear" w:color="auto" w:fill="FFFFFF"/>
        <w:spacing w:line="202" w:lineRule="exact"/>
        <w:ind w:firstLine="398"/>
        <w:jc w:val="both"/>
      </w:pPr>
      <w:bookmarkStart w:id="3079" w:name="bookmark3109"/>
      <w:r>
        <w:rPr>
          <w:rFonts w:eastAsia="Times New Roman"/>
          <w:sz w:val="16"/>
          <w:szCs w:val="16"/>
        </w:rPr>
        <w:t>П</w:t>
      </w:r>
      <w:bookmarkEnd w:id="3079"/>
      <w:r>
        <w:rPr>
          <w:rFonts w:eastAsia="Times New Roman"/>
          <w:sz w:val="16"/>
          <w:szCs w:val="16"/>
        </w:rPr>
        <w:t>риходил сегодня Петкер поделиться своим огорчением: он все ждал от Маркова слова, что ему следует приехать на генеральную, он даже не узнал от него что 25-го генеральная Реперткома; он как раз мог приехать на этот день</w:t>
      </w:r>
      <w:hyperlink w:anchor="bookmark4999" w:history="1">
        <w:r>
          <w:rPr>
            <w:rFonts w:eastAsia="Times New Roman"/>
            <w:sz w:val="16"/>
            <w:szCs w:val="16"/>
            <w:vertAlign w:val="superscript"/>
          </w:rPr>
          <w:t>6</w:t>
        </w:r>
      </w:hyperlink>
      <w:r>
        <w:rPr>
          <w:rFonts w:eastAsia="Times New Roman"/>
          <w:sz w:val="16"/>
          <w:szCs w:val="16"/>
        </w:rPr>
        <w:t>. Теперь он будет стараться освободиться 3-го от спектакля – тогда приедет посмотреть “Елену”, очень его тянет. Так что Ваша телеграмма была для него и радость, что Вы вспомнили о нем, и печаль – что он пропустил генеральную.</w:t>
      </w:r>
    </w:p>
    <w:p w:rsidR="00DD4130" w:rsidRDefault="006C0410">
      <w:pPr>
        <w:shd w:val="clear" w:color="auto" w:fill="FFFFFF"/>
        <w:spacing w:line="202" w:lineRule="exact"/>
        <w:ind w:firstLine="398"/>
        <w:jc w:val="both"/>
      </w:pPr>
      <w:bookmarkStart w:id="3080" w:name="bookmark3110"/>
      <w:r>
        <w:rPr>
          <w:rFonts w:eastAsia="Times New Roman"/>
          <w:sz w:val="16"/>
          <w:szCs w:val="16"/>
        </w:rPr>
        <w:t>П</w:t>
      </w:r>
      <w:bookmarkEnd w:id="3080"/>
      <w:r>
        <w:rPr>
          <w:rFonts w:eastAsia="Times New Roman"/>
          <w:sz w:val="16"/>
          <w:szCs w:val="16"/>
        </w:rPr>
        <w:t>осылаю Вам только клочок распоряжений, что может быть ин</w:t>
      </w:r>
      <w:r>
        <w:rPr>
          <w:rFonts w:eastAsia="Times New Roman"/>
          <w:sz w:val="16"/>
          <w:szCs w:val="16"/>
        </w:rPr>
        <w:softHyphen/>
        <w:t>тересно, остальные были о принятии и увольнении мелких служащих. Внезапно заболевший Успенский – это у него на спектакле сделался припадок печени, пришлось вызвать другого помрежа.</w:t>
      </w:r>
    </w:p>
    <w:p w:rsidR="00DD4130" w:rsidRDefault="006C0410">
      <w:pPr>
        <w:shd w:val="clear" w:color="auto" w:fill="FFFFFF"/>
        <w:spacing w:line="202" w:lineRule="exact"/>
        <w:ind w:firstLine="398"/>
        <w:jc w:val="both"/>
      </w:pPr>
      <w:bookmarkStart w:id="3081" w:name="bookmark3111"/>
      <w:r>
        <w:rPr>
          <w:rFonts w:eastAsia="Times New Roman"/>
          <w:sz w:val="16"/>
          <w:szCs w:val="16"/>
        </w:rPr>
        <w:t>А</w:t>
      </w:r>
      <w:bookmarkEnd w:id="3081"/>
      <w:r>
        <w:rPr>
          <w:rFonts w:eastAsia="Times New Roman"/>
          <w:sz w:val="16"/>
          <w:szCs w:val="16"/>
        </w:rPr>
        <w:t xml:space="preserve"> расписания репетиций я посылаю на случай, если Вы захотите взглянуть, сколько работают по “Горе от ума”.</w:t>
      </w:r>
    </w:p>
    <w:p w:rsidR="00DD4130" w:rsidRDefault="006C0410">
      <w:pPr>
        <w:shd w:val="clear" w:color="auto" w:fill="FFFFFF"/>
        <w:spacing w:line="202" w:lineRule="exact"/>
        <w:ind w:firstLine="398"/>
        <w:jc w:val="both"/>
      </w:pPr>
      <w:r>
        <w:rPr>
          <w:rFonts w:eastAsia="Times New Roman"/>
          <w:sz w:val="16"/>
          <w:szCs w:val="16"/>
        </w:rPr>
        <w:t>Всего хорошего – приятного самочувствия и здоровья желаю Вам и дорогой Ек Ник.</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1" w:lineRule="exact"/>
      </w:pPr>
      <w:hyperlink w:anchor="bookmark5000" w:history="1">
        <w:bookmarkStart w:id="3082" w:name="bookmark3112"/>
        <w:r w:rsidR="006C0410">
          <w:rPr>
            <w:sz w:val="18"/>
            <w:szCs w:val="18"/>
          </w:rPr>
          <w:t>3</w:t>
        </w:r>
        <w:bookmarkEnd w:id="3082"/>
        <w:r w:rsidR="006C0410">
          <w:rPr>
            <w:sz w:val="18"/>
            <w:szCs w:val="18"/>
          </w:rPr>
          <w:t>57</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3 </w:t>
      </w:r>
      <w:r>
        <w:rPr>
          <w:rFonts w:eastAsia="Times New Roman"/>
          <w:spacing w:val="-1"/>
          <w:sz w:val="18"/>
          <w:szCs w:val="18"/>
        </w:rPr>
        <w:t>декабря 1937 г.</w:t>
      </w:r>
    </w:p>
    <w:p w:rsidR="00DD4130" w:rsidRDefault="006C0410">
      <w:pPr>
        <w:shd w:val="clear" w:color="auto" w:fill="FFFFFF"/>
        <w:spacing w:line="331"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Вчера Петкер повез Вам письмо – он не забыл его в Москве? Я так говорю потому, что во время его отъезда из квартиры его жена сидела у нас за картами и говорила: только бы Борис не забыл все, что его проси</w:t>
      </w:r>
      <w:r>
        <w:rPr>
          <w:rFonts w:eastAsia="Times New Roman"/>
          <w:sz w:val="16"/>
          <w:szCs w:val="16"/>
        </w:rPr>
        <w:softHyphen/>
        <w:t>ли отвезти в Ленинград для передачи!</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Сегодня Я.О. пришел в театр. По словам Дины Серг., он слаб, по</w:t>
      </w:r>
      <w:r>
        <w:rPr>
          <w:rFonts w:eastAsia="Times New Roman"/>
          <w:sz w:val="16"/>
          <w:szCs w:val="16"/>
        </w:rPr>
        <w:softHyphen/>
        <w:t>тому что все эти дни голодал – грипп у него был вместе с каким-то же</w:t>
      </w:r>
      <w:r>
        <w:rPr>
          <w:rFonts w:eastAsia="Times New Roman"/>
          <w:sz w:val="16"/>
          <w:szCs w:val="16"/>
        </w:rPr>
        <w:softHyphen/>
        <w:t>лудочным недомоганием.</w:t>
      </w:r>
    </w:p>
    <w:p w:rsidR="00DD4130" w:rsidRDefault="006C0410">
      <w:pPr>
        <w:shd w:val="clear" w:color="auto" w:fill="FFFFFF"/>
        <w:spacing w:line="202" w:lineRule="exact"/>
        <w:ind w:firstLine="394"/>
        <w:jc w:val="both"/>
      </w:pPr>
      <w:bookmarkStart w:id="3083" w:name="bookmark3113"/>
      <w:r>
        <w:rPr>
          <w:rFonts w:eastAsia="Times New Roman"/>
          <w:sz w:val="16"/>
          <w:szCs w:val="16"/>
        </w:rPr>
        <w:t>В</w:t>
      </w:r>
      <w:bookmarkEnd w:id="3083"/>
      <w:r>
        <w:rPr>
          <w:rFonts w:eastAsia="Times New Roman"/>
          <w:sz w:val="16"/>
          <w:szCs w:val="16"/>
        </w:rPr>
        <w:t>от какие новости мне нынче рассказали: что будто Судаков на</w:t>
      </w:r>
      <w:r>
        <w:rPr>
          <w:rFonts w:eastAsia="Times New Roman"/>
          <w:sz w:val="16"/>
          <w:szCs w:val="16"/>
        </w:rPr>
        <w:softHyphen/>
        <w:t>значен главным режиссером в Малый театр (об этом слухи шли уж не</w:t>
      </w:r>
      <w:r>
        <w:rPr>
          <w:rFonts w:eastAsia="Times New Roman"/>
          <w:sz w:val="16"/>
          <w:szCs w:val="16"/>
        </w:rPr>
        <w:softHyphen/>
        <w:t>сколько дней), туда же вернулся заведующим финчастью Митиль, что будто бы снята с работы Животова, уволена из театра К.С. Вопрос с Суд., вероятно, скоро определится, правда это или неправда, потому что ему ведь придется тогда просить отпуск из театра, как Мордвинову</w:t>
      </w:r>
      <w:hyperlink w:anchor="bookmark5001"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bookmarkStart w:id="3084" w:name="bookmark3114"/>
      <w:r>
        <w:rPr>
          <w:rFonts w:eastAsia="Times New Roman"/>
          <w:sz w:val="16"/>
          <w:szCs w:val="16"/>
        </w:rPr>
        <w:t>П</w:t>
      </w:r>
      <w:bookmarkEnd w:id="3084"/>
      <w:r>
        <w:rPr>
          <w:rFonts w:eastAsia="Times New Roman"/>
          <w:sz w:val="16"/>
          <w:szCs w:val="16"/>
        </w:rPr>
        <w:t>о театру у нас такая новость: 30-го днем во время шумов за сце</w:t>
      </w:r>
      <w:r>
        <w:rPr>
          <w:rFonts w:eastAsia="Times New Roman"/>
          <w:sz w:val="16"/>
          <w:szCs w:val="16"/>
        </w:rPr>
        <w:softHyphen/>
        <w:t>ной молодой Князев сделал замечание своему товарищу Вальберту, ког</w:t>
      </w:r>
      <w:r>
        <w:rPr>
          <w:rFonts w:eastAsia="Times New Roman"/>
          <w:sz w:val="16"/>
          <w:szCs w:val="16"/>
        </w:rPr>
        <w:softHyphen/>
        <w:t>да тот слишком громко болтал. Тот ответил ему грубо и нецензурно. Т.к. за этим Вальбертом много проступков по дисциплине, Ев. Вас. по</w:t>
      </w:r>
      <w:r>
        <w:rPr>
          <w:rFonts w:eastAsia="Times New Roman"/>
          <w:sz w:val="16"/>
          <w:szCs w:val="16"/>
        </w:rPr>
        <w:softHyphen/>
        <w:t>ставил перед Я.О. вопрос об увольнении, и Боярский решил Вальберта уволить, и потому, что он вообще-то достаточно известный хулиган, за хулиганские поступки уволенный в свое время из ТРАМа, и потому, что это будет хорошая острастка для нашей распустившейся части молоде</w:t>
      </w:r>
      <w:r>
        <w:rPr>
          <w:rFonts w:eastAsia="Times New Roman"/>
          <w:sz w:val="16"/>
          <w:szCs w:val="16"/>
        </w:rPr>
        <w:softHyphen/>
        <w:t>жи. Впечатление уже было произведено тем, что Евг. Вас. сразу после проступка не допустил Вальберта к дальнейшей работе, а увольнение, конечно, будет иметь педагогическое значение. Если Вы помните, Валь-берт – это тот, что в “театре” “Карениной” стоит в ложе, где сидят Стру-гач, Цыганова и моряк – Фертман.</w:t>
      </w:r>
    </w:p>
    <w:p w:rsidR="00DD4130" w:rsidRDefault="006C0410">
      <w:pPr>
        <w:shd w:val="clear" w:color="auto" w:fill="FFFFFF"/>
        <w:spacing w:line="202" w:lineRule="exact"/>
        <w:ind w:firstLine="394"/>
        <w:jc w:val="both"/>
      </w:pPr>
      <w:bookmarkStart w:id="3085" w:name="bookmark3115"/>
      <w:r>
        <w:rPr>
          <w:rFonts w:eastAsia="Times New Roman"/>
          <w:sz w:val="16"/>
          <w:szCs w:val="16"/>
        </w:rPr>
        <w:t>А</w:t>
      </w:r>
      <w:bookmarkEnd w:id="3085"/>
      <w:r>
        <w:rPr>
          <w:rFonts w:eastAsia="Times New Roman"/>
          <w:sz w:val="16"/>
          <w:szCs w:val="16"/>
        </w:rPr>
        <w:t xml:space="preserve"> вот огорчение для Евг. Вас. – это заявление Молочкова об уходе. (Молочкова Вы, вероятно, теперь хорошо знаете: в “Яровой” это второй конвоир Шванди, Сухарев и Молочков там, а в “Карениной” это моряк с седыми висками, он же адъютант его высочества.) Уход вызван очень трудными бытовыми условиями. У него жена актриса, держала к нам, но не подошла, а в тот театр (он его не называет), куда он собирается, его берут вместе с женой. И второе: у него нет комнаты, он очень дорого платит за какой-то угол, который снимает. А заявление о комнате на Мясницкой он подал тогда, когда уже все было распределено. И ему от</w:t>
      </w:r>
      <w:r>
        <w:rPr>
          <w:rFonts w:eastAsia="Times New Roman"/>
          <w:sz w:val="16"/>
          <w:szCs w:val="16"/>
        </w:rPr>
        <w:softHyphen/>
        <w:t>казали. Я сейчас посоветовала Евг. Вас. одну комбинацию, да он не уве</w:t>
      </w:r>
      <w:r>
        <w:rPr>
          <w:rFonts w:eastAsia="Times New Roman"/>
          <w:sz w:val="16"/>
          <w:szCs w:val="16"/>
        </w:rPr>
        <w:softHyphen/>
        <w:t>рен, что выйдет. У нас там живет в прекрасной трехкомнатной квартире (каждая комната метров на 22–24), и еще есть темная комната, и широ</w:t>
      </w:r>
      <w:r>
        <w:rPr>
          <w:rFonts w:eastAsia="Times New Roman"/>
          <w:sz w:val="16"/>
          <w:szCs w:val="16"/>
        </w:rPr>
        <w:softHyphen/>
        <w:t>ченные коридоры, и живет там не служащий в нашем театре Радомыс-ленский. Я рекомендую предложить Радомысленскому потесниться и уступить одну комнату Молочковым, раз у театра такое положение, что нужный работник уходит из-за отсутствия площади. Рад. и то должен быть рад, что его вовсе не гонят: ведь со всех нас взяли подписку, что в случае ухода из театра каждый обязан очистить занимаемую площадь в течение месяца. Евг. же Вас. говорит, что Рад. находится в каком-то особом, видимо, положении, во всяком случае, под неким покровитель</w:t>
      </w:r>
      <w:r>
        <w:rPr>
          <w:rFonts w:eastAsia="Times New Roman"/>
          <w:sz w:val="16"/>
          <w:szCs w:val="16"/>
        </w:rPr>
        <w:softHyphen/>
        <w:t>ством Я.О., который вряд ли согласится на уплотнение Радомыслен-ского. Впрочем, завтра Е.В. эту комбинацию предложит. У нас в доме ведь есть еще одна квартира, которая со временем должна вернуться 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086" w:name="bookmark3116"/>
      <w:r>
        <w:rPr>
          <w:rFonts w:eastAsia="Times New Roman"/>
          <w:sz w:val="16"/>
          <w:szCs w:val="16"/>
        </w:rPr>
        <w:lastRenderedPageBreak/>
        <w:t>с</w:t>
      </w:r>
      <w:bookmarkEnd w:id="3086"/>
      <w:r>
        <w:rPr>
          <w:rFonts w:eastAsia="Times New Roman"/>
          <w:sz w:val="16"/>
          <w:szCs w:val="16"/>
        </w:rPr>
        <w:t>обственность театра; если вернется, тогда можно в ней комнату отдать Молочкову. Это ведь еще при Вас было, что ее самовольно заняли ка</w:t>
      </w:r>
      <w:r>
        <w:rPr>
          <w:rFonts w:eastAsia="Times New Roman"/>
          <w:sz w:val="16"/>
          <w:szCs w:val="16"/>
        </w:rPr>
        <w:softHyphen/>
        <w:t>кие-то посторонние люди, взломав замок театра. Это лучшая квартира в доме, которая готовилась для Аркадьева, а затем береглась для Я.О. А он, как ему ни хочется уехать из своей теперешней квартиры, на Мяс</w:t>
      </w:r>
      <w:r>
        <w:rPr>
          <w:rFonts w:eastAsia="Times New Roman"/>
          <w:sz w:val="16"/>
          <w:szCs w:val="16"/>
        </w:rPr>
        <w:softHyphen/>
        <w:t>ницкую не едет, говорит, что ему неприятно будет, если его начнут так характеризовать, как Егорова за захват последним громаднейшей квар</w:t>
      </w:r>
      <w:r>
        <w:rPr>
          <w:rFonts w:eastAsia="Times New Roman"/>
          <w:sz w:val="16"/>
          <w:szCs w:val="16"/>
        </w:rPr>
        <w:softHyphen/>
        <w:t>тиры для себя, как было на ряде заседаний актива.</w:t>
      </w:r>
    </w:p>
    <w:p w:rsidR="00DD4130" w:rsidRDefault="006C0410">
      <w:pPr>
        <w:shd w:val="clear" w:color="auto" w:fill="FFFFFF"/>
        <w:spacing w:line="202" w:lineRule="exact"/>
        <w:ind w:firstLine="398"/>
        <w:jc w:val="both"/>
      </w:pPr>
      <w:bookmarkStart w:id="3087" w:name="bookmark3117"/>
      <w:r>
        <w:rPr>
          <w:rFonts w:eastAsia="Times New Roman"/>
          <w:sz w:val="16"/>
          <w:szCs w:val="16"/>
        </w:rPr>
        <w:t>С</w:t>
      </w:r>
      <w:bookmarkEnd w:id="3087"/>
      <w:r>
        <w:rPr>
          <w:rFonts w:eastAsia="Times New Roman"/>
          <w:sz w:val="16"/>
          <w:szCs w:val="16"/>
        </w:rPr>
        <w:t>егодня пойду смотреть Ливанова в Гетмане. Заодно посмотрю весь спектакль “Турбиных”, я еще и Кторова – Шервинским не видела, и Соснина в роли Алексея только кусочки.</w:t>
      </w:r>
    </w:p>
    <w:p w:rsidR="00DD4130" w:rsidRDefault="006C0410">
      <w:pPr>
        <w:shd w:val="clear" w:color="auto" w:fill="FFFFFF"/>
        <w:spacing w:line="202" w:lineRule="exact"/>
        <w:ind w:firstLine="398"/>
        <w:jc w:val="both"/>
      </w:pPr>
      <w:bookmarkStart w:id="3088" w:name="bookmark3118"/>
      <w:r>
        <w:rPr>
          <w:rFonts w:eastAsia="Times New Roman"/>
          <w:sz w:val="16"/>
          <w:szCs w:val="16"/>
        </w:rPr>
        <w:t>С</w:t>
      </w:r>
      <w:bookmarkEnd w:id="3088"/>
      <w:r>
        <w:rPr>
          <w:rFonts w:eastAsia="Times New Roman"/>
          <w:sz w:val="16"/>
          <w:szCs w:val="16"/>
        </w:rPr>
        <w:t>егодня вечером обещают точно ответить насчет путевки Вас. Гр. в Барвиху. Говорят, Барвиха совсем пуста, там только Леон., Довженко и писатель Малашкин. Но почему-то тянут с ответом. А Вас. Гр. уж стал нервничать, он уж приготовился ехать – так уж лучше поскорей.</w:t>
      </w:r>
    </w:p>
    <w:p w:rsidR="00DD4130" w:rsidRDefault="006C0410">
      <w:pPr>
        <w:shd w:val="clear" w:color="auto" w:fill="FFFFFF"/>
        <w:spacing w:line="202" w:lineRule="exact"/>
        <w:ind w:firstLine="398"/>
        <w:jc w:val="both"/>
      </w:pPr>
      <w:bookmarkStart w:id="3089" w:name="bookmark3119"/>
      <w:r>
        <w:rPr>
          <w:rFonts w:eastAsia="Times New Roman"/>
          <w:sz w:val="16"/>
          <w:szCs w:val="16"/>
        </w:rPr>
        <w:t>В</w:t>
      </w:r>
      <w:bookmarkEnd w:id="3089"/>
      <w:r>
        <w:rPr>
          <w:rFonts w:eastAsia="Times New Roman"/>
          <w:sz w:val="16"/>
          <w:szCs w:val="16"/>
        </w:rPr>
        <w:t>ас. Гр. все нервничает с “Половч. садами”, с требованиями, что нам надо ставить современную пьесу, идущим от Юк., с тем, что, с од</w:t>
      </w:r>
      <w:r>
        <w:rPr>
          <w:rFonts w:eastAsia="Times New Roman"/>
          <w:sz w:val="16"/>
          <w:szCs w:val="16"/>
        </w:rPr>
        <w:softHyphen/>
        <w:t>ной стороны, по словам Леонова, последний имел разговор с Васильев</w:t>
      </w:r>
      <w:r>
        <w:rPr>
          <w:rFonts w:eastAsia="Times New Roman"/>
          <w:sz w:val="16"/>
          <w:szCs w:val="16"/>
        </w:rPr>
        <w:softHyphen/>
        <w:t>ским, и тот сказал, что запрещать пьесу не за что, но и разрешать нет желания, а с другой стороны, будто бы Керж. поручил своему помощни</w:t>
      </w:r>
      <w:r>
        <w:rPr>
          <w:rFonts w:eastAsia="Times New Roman"/>
          <w:sz w:val="16"/>
          <w:szCs w:val="16"/>
        </w:rPr>
        <w:softHyphen/>
        <w:t>ку послать в МХАТ письмо, предлагающее начать репетиции “Полов-чанских садов”, а Я.О. и Вас. Гр. не согласны с такой формулировкой применительно к леоновской пьесе: разрешается начать репетиции, а настаивают на формуле: пьеса разрешена к постановке.</w:t>
      </w:r>
    </w:p>
    <w:p w:rsidR="00DD4130" w:rsidRDefault="006C0410">
      <w:pPr>
        <w:shd w:val="clear" w:color="auto" w:fill="FFFFFF"/>
        <w:spacing w:line="202" w:lineRule="exact"/>
        <w:ind w:firstLine="398"/>
        <w:jc w:val="both"/>
      </w:pPr>
      <w:r>
        <w:rPr>
          <w:rFonts w:eastAsia="Times New Roman"/>
          <w:sz w:val="16"/>
          <w:szCs w:val="16"/>
        </w:rPr>
        <w:t>До свиданья, милый Владимир Иванович, Вам и Ек. Ник. желаю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[1938]</w:t>
      </w:r>
    </w:p>
    <w:p w:rsidR="00DD4130" w:rsidRDefault="00DD4130">
      <w:pPr>
        <w:shd w:val="clear" w:color="auto" w:fill="FFFFFF"/>
        <w:spacing w:before="437"/>
      </w:pPr>
      <w:hyperlink w:anchor="bookmark5002" w:history="1">
        <w:bookmarkStart w:id="3090" w:name="bookmark3120"/>
        <w:r w:rsidR="006C0410">
          <w:t>3</w:t>
        </w:r>
        <w:bookmarkEnd w:id="3090"/>
        <w:r w:rsidR="006C0410">
          <w:t>58</w:t>
        </w:r>
      </w:hyperlink>
      <w:r w:rsidR="006C0410">
        <w:t>.</w:t>
      </w:r>
    </w:p>
    <w:p w:rsidR="00DD4130" w:rsidRDefault="006C0410">
      <w:pPr>
        <w:shd w:val="clear" w:color="auto" w:fill="FFFFFF"/>
        <w:spacing w:before="96"/>
        <w:jc w:val="right"/>
      </w:pPr>
      <w:r>
        <w:rPr>
          <w:spacing w:val="-1"/>
          <w:sz w:val="18"/>
          <w:szCs w:val="18"/>
        </w:rPr>
        <w:t xml:space="preserve">28 </w:t>
      </w:r>
      <w:r>
        <w:rPr>
          <w:rFonts w:eastAsia="Times New Roman"/>
          <w:spacing w:val="-1"/>
          <w:sz w:val="18"/>
          <w:szCs w:val="18"/>
        </w:rPr>
        <w:t>февраля 1938 г.</w:t>
      </w:r>
    </w:p>
    <w:p w:rsidR="00DD4130" w:rsidRDefault="006C0410">
      <w:pPr>
        <w:shd w:val="clear" w:color="auto" w:fill="FFFFFF"/>
        <w:spacing w:before="154" w:line="216" w:lineRule="exact"/>
        <w:ind w:firstLine="394"/>
        <w:jc w:val="both"/>
      </w:pPr>
      <w:r>
        <w:rPr>
          <w:rFonts w:eastAsia="Times New Roman"/>
          <w:sz w:val="18"/>
          <w:szCs w:val="18"/>
        </w:rPr>
        <w:t xml:space="preserve">Дорогой, милый, крепко любимый Владимир Иванович! И </w:t>
      </w:r>
      <w:r>
        <w:rPr>
          <w:rFonts w:eastAsia="Times New Roman"/>
          <w:spacing w:val="-2"/>
          <w:sz w:val="18"/>
          <w:szCs w:val="18"/>
        </w:rPr>
        <w:t xml:space="preserve">страшно заговорить с Вами, и из души просится сказать, как горько, </w:t>
      </w:r>
      <w:r>
        <w:rPr>
          <w:rFonts w:eastAsia="Times New Roman"/>
          <w:sz w:val="18"/>
          <w:szCs w:val="18"/>
        </w:rPr>
        <w:t>как невероятно подумать, что ушла от всех нас наша милая, оба</w:t>
      </w:r>
      <w:r>
        <w:rPr>
          <w:rFonts w:eastAsia="Times New Roman"/>
          <w:sz w:val="18"/>
          <w:szCs w:val="18"/>
        </w:rPr>
        <w:softHyphen/>
        <w:t>ятельная, такая светлая, такая прелестная, изящная внешне и вну</w:t>
      </w:r>
      <w:r>
        <w:rPr>
          <w:rFonts w:eastAsia="Times New Roman"/>
          <w:sz w:val="18"/>
          <w:szCs w:val="18"/>
        </w:rPr>
        <w:softHyphen/>
      </w:r>
      <w:r>
        <w:rPr>
          <w:rFonts w:eastAsia="Times New Roman"/>
          <w:spacing w:val="-2"/>
          <w:sz w:val="18"/>
          <w:szCs w:val="18"/>
        </w:rPr>
        <w:t xml:space="preserve">тренне Екатерина Николаевна – всегда буду ее помнить, всегда буду </w:t>
      </w:r>
      <w:r>
        <w:rPr>
          <w:rFonts w:eastAsia="Times New Roman"/>
          <w:sz w:val="18"/>
          <w:szCs w:val="18"/>
        </w:rPr>
        <w:t xml:space="preserve">вспоминать с громадной нежностью, благодарностью, с крепким </w:t>
      </w:r>
      <w:r>
        <w:rPr>
          <w:rFonts w:eastAsia="Times New Roman"/>
          <w:spacing w:val="-2"/>
          <w:sz w:val="18"/>
          <w:szCs w:val="18"/>
        </w:rPr>
        <w:t xml:space="preserve">желанием научиться у нее, заразиться от нее ее восприятием жизни, </w:t>
      </w:r>
      <w:r>
        <w:rPr>
          <w:rFonts w:eastAsia="Times New Roman"/>
          <w:sz w:val="18"/>
          <w:szCs w:val="18"/>
        </w:rPr>
        <w:t>ее отношением ко всему живому, ко всему нас ежечасно окружаю</w:t>
      </w:r>
      <w:r>
        <w:rPr>
          <w:rFonts w:eastAsia="Times New Roman"/>
          <w:sz w:val="18"/>
          <w:szCs w:val="18"/>
        </w:rPr>
        <w:softHyphen/>
      </w:r>
      <w:r>
        <w:rPr>
          <w:rFonts w:eastAsia="Times New Roman"/>
          <w:spacing w:val="-1"/>
          <w:sz w:val="18"/>
          <w:szCs w:val="18"/>
        </w:rPr>
        <w:t>щему. Не умею я выразить все, как чувствую, слова получаются то</w:t>
      </w:r>
      <w:r>
        <w:rPr>
          <w:rFonts w:eastAsia="Times New Roman"/>
          <w:spacing w:val="-1"/>
          <w:sz w:val="18"/>
          <w:szCs w:val="18"/>
        </w:rPr>
        <w:softHyphen/>
        <w:t xml:space="preserve">порные, сижу над машинкой и реву вот уж сколько времени, одной рукой открываю глаза, другой стучу по буквам. Я оттого и слова не </w:t>
      </w:r>
      <w:r>
        <w:rPr>
          <w:rFonts w:eastAsia="Times New Roman"/>
          <w:sz w:val="18"/>
          <w:szCs w:val="18"/>
        </w:rPr>
        <w:t>могла Вам сказать в эти дни, что все время перехватывало в гор</w:t>
      </w:r>
      <w:r>
        <w:rPr>
          <w:rFonts w:eastAsia="Times New Roman"/>
          <w:sz w:val="18"/>
          <w:szCs w:val="18"/>
        </w:rPr>
        <w:softHyphen/>
        <w:t xml:space="preserve">ле, и не хотела Вас волновать, а теперь решилась написать, что так </w:t>
      </w:r>
      <w:r>
        <w:rPr>
          <w:rFonts w:eastAsia="Times New Roman"/>
          <w:spacing w:val="-2"/>
          <w:sz w:val="18"/>
          <w:szCs w:val="18"/>
        </w:rPr>
        <w:t xml:space="preserve">жаль, ах как жаль, что должны мы расставаться с такими чудесными </w:t>
      </w:r>
      <w:r>
        <w:rPr>
          <w:rFonts w:eastAsia="Times New Roman"/>
          <w:sz w:val="18"/>
          <w:szCs w:val="18"/>
        </w:rPr>
        <w:t>людьми. Всегда, всегда буду помнить ее – милую, прелестную до конца дней своих, светлую.</w:t>
      </w:r>
    </w:p>
    <w:p w:rsidR="00DD4130" w:rsidRDefault="006C0410">
      <w:pPr>
        <w:shd w:val="clear" w:color="auto" w:fill="FFFFFF"/>
        <w:spacing w:before="38" w:line="202" w:lineRule="exact"/>
        <w:ind w:firstLine="394"/>
        <w:jc w:val="both"/>
      </w:pPr>
      <w:bookmarkStart w:id="3091" w:name="bookmark3121"/>
      <w:r>
        <w:rPr>
          <w:rFonts w:eastAsia="Times New Roman"/>
          <w:spacing w:val="-5"/>
          <w:sz w:val="18"/>
          <w:szCs w:val="18"/>
        </w:rPr>
        <w:t>В</w:t>
      </w:r>
      <w:bookmarkEnd w:id="3091"/>
      <w:r>
        <w:rPr>
          <w:rFonts w:eastAsia="Times New Roman"/>
          <w:spacing w:val="-5"/>
          <w:sz w:val="18"/>
          <w:szCs w:val="18"/>
        </w:rPr>
        <w:t>от сейчас возьму себя в руки и напишу Вам про театр, про дела. Да, про открытку для Марии Евг., что Вы вернете, я сговорилась с Ми</w:t>
      </w:r>
      <w:r>
        <w:rPr>
          <w:rFonts w:eastAsia="Times New Roman"/>
          <w:spacing w:val="-5"/>
          <w:sz w:val="18"/>
          <w:szCs w:val="18"/>
        </w:rPr>
        <w:softHyphen/>
      </w:r>
      <w:r>
        <w:rPr>
          <w:rFonts w:eastAsia="Times New Roman"/>
          <w:spacing w:val="-6"/>
          <w:sz w:val="18"/>
          <w:szCs w:val="18"/>
        </w:rPr>
        <w:t xml:space="preserve">шей, что дошлю ей, она уезжает нынче в 4, а у меня есть ее харьковский </w:t>
      </w:r>
      <w:r>
        <w:rPr>
          <w:rFonts w:eastAsia="Times New Roman"/>
          <w:sz w:val="18"/>
          <w:szCs w:val="18"/>
        </w:rPr>
        <w:t>адрес, я пошлю</w:t>
      </w:r>
      <w:r>
        <w:rPr>
          <w:rFonts w:eastAsia="Times New Roman"/>
          <w:sz w:val="18"/>
          <w:szCs w:val="18"/>
          <w:vertAlign w:val="superscript"/>
        </w:rPr>
        <w:t>1</w:t>
      </w:r>
      <w:r>
        <w:rPr>
          <w:rFonts w:eastAsia="Times New Roman"/>
          <w:sz w:val="18"/>
          <w:szCs w:val="18"/>
        </w:rPr>
        <w:t>.</w:t>
      </w:r>
    </w:p>
    <w:p w:rsidR="00DD4130" w:rsidRDefault="006C0410">
      <w:pPr>
        <w:shd w:val="clear" w:color="auto" w:fill="FFFFFF"/>
        <w:spacing w:line="202" w:lineRule="exact"/>
        <w:ind w:firstLine="394"/>
        <w:jc w:val="both"/>
      </w:pPr>
      <w:bookmarkStart w:id="3092" w:name="bookmark3122"/>
      <w:r>
        <w:rPr>
          <w:rFonts w:eastAsia="Times New Roman"/>
          <w:spacing w:val="-5"/>
          <w:sz w:val="18"/>
          <w:szCs w:val="18"/>
        </w:rPr>
        <w:t>В</w:t>
      </w:r>
      <w:bookmarkEnd w:id="3092"/>
      <w:r>
        <w:rPr>
          <w:rFonts w:eastAsia="Times New Roman"/>
          <w:spacing w:val="-5"/>
          <w:sz w:val="18"/>
          <w:szCs w:val="18"/>
        </w:rPr>
        <w:t>чера вечером, когда Вы позвонили, я смотрела “Каренину”, Ке</w:t>
      </w:r>
      <w:r>
        <w:rPr>
          <w:rFonts w:eastAsia="Times New Roman"/>
          <w:spacing w:val="-5"/>
          <w:sz w:val="18"/>
          <w:szCs w:val="18"/>
        </w:rPr>
        <w:softHyphen/>
      </w:r>
      <w:r>
        <w:rPr>
          <w:rFonts w:eastAsia="Times New Roman"/>
          <w:spacing w:val="-3"/>
          <w:sz w:val="18"/>
          <w:szCs w:val="18"/>
        </w:rPr>
        <w:t>дров играл в первый раз. Как раз я вышла из залы к телефону перед сценой примирения, так что ее я не видела, а все остальное смотрела. Но нет смысла писать мои впечатления, очень хорошие, т.к. Вам ин</w:t>
      </w:r>
      <w:r>
        <w:rPr>
          <w:rFonts w:eastAsia="Times New Roman"/>
          <w:spacing w:val="-3"/>
          <w:sz w:val="18"/>
          <w:szCs w:val="18"/>
        </w:rPr>
        <w:softHyphen/>
      </w:r>
      <w:r>
        <w:rPr>
          <w:rFonts w:eastAsia="Times New Roman"/>
          <w:spacing w:val="-4"/>
          <w:sz w:val="18"/>
          <w:szCs w:val="18"/>
        </w:rPr>
        <w:t xml:space="preserve">тереснее будет узнать впечатления Вас. Гр-ча, которые он просил Вам </w:t>
      </w:r>
      <w:r>
        <w:rPr>
          <w:rFonts w:eastAsia="Times New Roman"/>
          <w:spacing w:val="-6"/>
          <w:sz w:val="18"/>
          <w:szCs w:val="18"/>
        </w:rPr>
        <w:t xml:space="preserve">передать. Он сказал, что считает, что Кедров совершенно верно схватил </w:t>
      </w:r>
      <w:r>
        <w:rPr>
          <w:rFonts w:eastAsia="Times New Roman"/>
          <w:spacing w:val="-4"/>
          <w:sz w:val="18"/>
          <w:szCs w:val="18"/>
        </w:rPr>
        <w:t xml:space="preserve">зерно образа и те задачи, которые ставились перед исполнителем этой роли режиссурой. Но, в силу своих личных актерских качеств, он как </w:t>
      </w:r>
      <w:r>
        <w:rPr>
          <w:rFonts w:eastAsia="Times New Roman"/>
          <w:spacing w:val="-7"/>
          <w:sz w:val="18"/>
          <w:szCs w:val="18"/>
        </w:rPr>
        <w:t xml:space="preserve">бы замедлил не только ритм, но и осмысление каждого куска, о чем Вас. </w:t>
      </w:r>
      <w:r>
        <w:rPr>
          <w:rFonts w:eastAsia="Times New Roman"/>
          <w:spacing w:val="-4"/>
          <w:sz w:val="18"/>
          <w:szCs w:val="18"/>
        </w:rPr>
        <w:t xml:space="preserve">Гр. ему сказал и просил его в этом смысле над собой работать, чтобы </w:t>
      </w:r>
      <w:r>
        <w:rPr>
          <w:rFonts w:eastAsia="Times New Roman"/>
          <w:spacing w:val="-5"/>
          <w:sz w:val="18"/>
          <w:szCs w:val="18"/>
        </w:rPr>
        <w:t>добиться общего со всем спектаклем ритма; дал он ему на это сроку до трех спектаклей. Впрочем, и сам Кедров мне как раз говорил перед по</w:t>
      </w:r>
      <w:r>
        <w:rPr>
          <w:rFonts w:eastAsia="Times New Roman"/>
          <w:spacing w:val="-5"/>
          <w:sz w:val="18"/>
          <w:szCs w:val="18"/>
        </w:rPr>
        <w:softHyphen/>
      </w:r>
      <w:r>
        <w:rPr>
          <w:rFonts w:eastAsia="Times New Roman"/>
          <w:spacing w:val="-6"/>
          <w:sz w:val="18"/>
          <w:szCs w:val="18"/>
        </w:rPr>
        <w:t xml:space="preserve">следним актом, что у него ощущение, что примерно на 3–4-м спектакле </w:t>
      </w:r>
      <w:r>
        <w:rPr>
          <w:rFonts w:eastAsia="Times New Roman"/>
          <w:spacing w:val="-4"/>
          <w:sz w:val="18"/>
          <w:szCs w:val="18"/>
        </w:rPr>
        <w:t xml:space="preserve">он почувствует себя в порядке, а сейчас ему просто трудно, он еще не </w:t>
      </w:r>
      <w:r>
        <w:rPr>
          <w:rFonts w:eastAsia="Times New Roman"/>
          <w:spacing w:val="-6"/>
          <w:sz w:val="18"/>
          <w:szCs w:val="18"/>
        </w:rPr>
        <w:t>привык хотя бы к тому, что только пройдет его картина, как его уж хва-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тают в руки портные, переодевают, что-то с него стаскивают, надевают, и снова выходи на другую картину. Это его выбивало немало. Второе замечание Вас. Гр. то, что он еще только пунктиром наметил характер</w:t>
      </w:r>
      <w:r>
        <w:rPr>
          <w:rFonts w:eastAsia="Times New Roman"/>
          <w:sz w:val="16"/>
          <w:szCs w:val="16"/>
        </w:rPr>
        <w:softHyphen/>
        <w:t>ность – и об этом он Кедрову сказал и просил обратить на это внимание. Он для себя уж нашел, например, походку, постав ног, но пока что де</w:t>
      </w:r>
      <w:r>
        <w:rPr>
          <w:rFonts w:eastAsia="Times New Roman"/>
          <w:sz w:val="16"/>
          <w:szCs w:val="16"/>
        </w:rPr>
        <w:softHyphen/>
        <w:t>лает это осторожно. Что касается внутренних переживаний Каренина, то Вас. Гр. считает, что у Кедрова эта семейная катастрофа большого государственного человека дана глубже, чем у Хмелева. Вместе с этим отчетом о введенном ответственном исполнителе Вас. Гр. просил пере</w:t>
      </w:r>
      <w:r>
        <w:rPr>
          <w:rFonts w:eastAsia="Times New Roman"/>
          <w:sz w:val="16"/>
          <w:szCs w:val="16"/>
        </w:rPr>
        <w:softHyphen/>
        <w:t>дать Вам свою горячую любовь, самые нежные чувства. (Тут же как-то застыдился этих слов, сказал: может, это и не надо писать?)</w:t>
      </w:r>
    </w:p>
    <w:p w:rsidR="00DD4130" w:rsidRDefault="006C0410">
      <w:pPr>
        <w:shd w:val="clear" w:color="auto" w:fill="FFFFFF"/>
        <w:spacing w:line="202" w:lineRule="exact"/>
        <w:ind w:firstLine="398"/>
        <w:jc w:val="both"/>
      </w:pPr>
      <w:bookmarkStart w:id="3093" w:name="bookmark3123"/>
      <w:r>
        <w:rPr>
          <w:rFonts w:eastAsia="Times New Roman"/>
          <w:sz w:val="16"/>
          <w:szCs w:val="16"/>
        </w:rPr>
        <w:t>П</w:t>
      </w:r>
      <w:bookmarkEnd w:id="3093"/>
      <w:r>
        <w:rPr>
          <w:rFonts w:eastAsia="Times New Roman"/>
          <w:sz w:val="16"/>
          <w:szCs w:val="16"/>
        </w:rPr>
        <w:t>родолжая о Кедрове, хочу только сказать, что первые два акта я сидела с Лид. Ник. Ленской рядом, и она, правда, видевшая спектакль только на генеральной, несколько раз сказала, что Кедров ей нравится больше Хмелева, что он ближе к Толстому. Мне кажется, что Кедров непременно будет великолепно играть эту роль, по-своему, и потому о нем даже вряд ли будут говорить сравнительно с Хмелевым. Что он играл вчера безупречно и вызвал громадные аплодисменты – эту сцену после скачек в беседке. Несколько фраз – а так захватил зал, что у всех дыхание замерло, пока не кончил он слова и зал не зааплодировал.</w:t>
      </w:r>
    </w:p>
    <w:p w:rsidR="00DD4130" w:rsidRDefault="006C0410">
      <w:pPr>
        <w:shd w:val="clear" w:color="auto" w:fill="FFFFFF"/>
        <w:spacing w:line="202" w:lineRule="exact"/>
        <w:ind w:firstLine="398"/>
        <w:jc w:val="both"/>
      </w:pPr>
      <w:bookmarkStart w:id="3094" w:name="bookmark3124"/>
      <w:r>
        <w:rPr>
          <w:rFonts w:eastAsia="Times New Roman"/>
          <w:sz w:val="16"/>
          <w:szCs w:val="16"/>
        </w:rPr>
        <w:t>С</w:t>
      </w:r>
      <w:bookmarkEnd w:id="3094"/>
      <w:r>
        <w:rPr>
          <w:rFonts w:eastAsia="Times New Roman"/>
          <w:sz w:val="16"/>
          <w:szCs w:val="16"/>
        </w:rPr>
        <w:t>егодня в Ленинград выезжают Грем. и Гудков для осмотра сцен домов культуры, а на 2-е туда же поедут Калужск. и Шелонский (как наиболее знающий помреж по самым трудным спектаклям: “Синяя пти</w:t>
      </w:r>
      <w:r>
        <w:rPr>
          <w:rFonts w:eastAsia="Times New Roman"/>
          <w:sz w:val="16"/>
          <w:szCs w:val="16"/>
        </w:rPr>
        <w:softHyphen/>
        <w:t>ца”, “Каренина”), и тогда окончательно договорятся о репертуаре для каждого дома культуры.</w:t>
      </w:r>
    </w:p>
    <w:p w:rsidR="00DD4130" w:rsidRDefault="006C0410">
      <w:pPr>
        <w:shd w:val="clear" w:color="auto" w:fill="FFFFFF"/>
        <w:spacing w:line="202" w:lineRule="exact"/>
        <w:ind w:firstLine="398"/>
        <w:jc w:val="both"/>
      </w:pPr>
      <w:bookmarkStart w:id="3095" w:name="bookmark3125"/>
      <w:r>
        <w:rPr>
          <w:rFonts w:eastAsia="Times New Roman"/>
          <w:sz w:val="16"/>
          <w:szCs w:val="16"/>
        </w:rPr>
        <w:t>М</w:t>
      </w:r>
      <w:bookmarkEnd w:id="3095"/>
      <w:r>
        <w:rPr>
          <w:rFonts w:eastAsia="Times New Roman"/>
          <w:sz w:val="16"/>
          <w:szCs w:val="16"/>
        </w:rPr>
        <w:t>илый Владимир Иванович, посылаю Вам приготовленный Ми</w:t>
      </w:r>
      <w:r>
        <w:rPr>
          <w:rFonts w:eastAsia="Times New Roman"/>
          <w:sz w:val="16"/>
          <w:szCs w:val="16"/>
        </w:rPr>
        <w:softHyphen/>
        <w:t>шей пакет из дома и то, что есть у меня. Завтра поедет к Вам Миша, а потом – как Вы хотите получать почту из Москвы? Каждый день, или через день? Яша может приезжать в любые сроки, только скажите, как Вам хочется</w:t>
      </w:r>
      <w:hyperlink w:anchor="bookmark5003" w:history="1">
        <w:r>
          <w:rPr>
            <w:rFonts w:eastAsia="Times New Roman"/>
            <w:sz w:val="16"/>
            <w:szCs w:val="16"/>
            <w:vertAlign w:val="superscript"/>
          </w:rPr>
          <w:t>2</w:t>
        </w:r>
      </w:hyperlink>
      <w:r>
        <w:rPr>
          <w:rFonts w:eastAsia="Times New Roman"/>
          <w:sz w:val="16"/>
          <w:szCs w:val="16"/>
        </w:rPr>
        <w:t>. А есть ли у Вас телефон, по которому в нужном экстрен</w:t>
      </w:r>
      <w:r>
        <w:rPr>
          <w:rFonts w:eastAsia="Times New Roman"/>
          <w:sz w:val="16"/>
          <w:szCs w:val="16"/>
        </w:rPr>
        <w:softHyphen/>
        <w:t>ном случае можно Вам позвонить? Говорят, в Барвиху трудно дозво</w:t>
      </w:r>
      <w:r>
        <w:rPr>
          <w:rFonts w:eastAsia="Times New Roman"/>
          <w:sz w:val="16"/>
          <w:szCs w:val="16"/>
        </w:rPr>
        <w:softHyphen/>
        <w:t>ниться, но, может быть, есть какой-нибудь “тайный” номер? А можно приехать мне к Вам, навестить?</w:t>
      </w:r>
    </w:p>
    <w:p w:rsidR="00DD4130" w:rsidRDefault="006C0410">
      <w:pPr>
        <w:shd w:val="clear" w:color="auto" w:fill="FFFFFF"/>
        <w:spacing w:line="202" w:lineRule="exact"/>
        <w:ind w:firstLine="398"/>
        <w:jc w:val="both"/>
      </w:pPr>
      <w:r>
        <w:rPr>
          <w:rFonts w:eastAsia="Times New Roman"/>
          <w:sz w:val="16"/>
          <w:szCs w:val="16"/>
        </w:rPr>
        <w:t>На всякий случай: у нас выходной не 1-го, а 2-го – тогда я буду дома.</w:t>
      </w:r>
    </w:p>
    <w:p w:rsidR="00DD4130" w:rsidRDefault="006C0410">
      <w:pPr>
        <w:shd w:val="clear" w:color="auto" w:fill="FFFFFF"/>
        <w:spacing w:line="202" w:lineRule="exact"/>
        <w:ind w:firstLine="398"/>
        <w:jc w:val="both"/>
      </w:pPr>
      <w:r>
        <w:rPr>
          <w:rFonts w:eastAsia="Times New Roman"/>
          <w:sz w:val="16"/>
          <w:szCs w:val="16"/>
        </w:rPr>
        <w:t>Хоть Вы не любите ботики, но все-таки спрошу: не нужны ли они Вам там для прогулки, или там хорошо расчищают дорожки?</w:t>
      </w:r>
    </w:p>
    <w:p w:rsidR="00DD4130" w:rsidRDefault="006C0410">
      <w:pPr>
        <w:shd w:val="clear" w:color="auto" w:fill="FFFFFF"/>
        <w:spacing w:line="202" w:lineRule="exact"/>
        <w:ind w:firstLine="398"/>
        <w:jc w:val="both"/>
      </w:pPr>
      <w:bookmarkStart w:id="3096" w:name="bookmark3126"/>
      <w:r>
        <w:rPr>
          <w:rFonts w:eastAsia="Times New Roman"/>
          <w:sz w:val="16"/>
          <w:szCs w:val="16"/>
        </w:rPr>
        <w:t>П</w:t>
      </w:r>
      <w:bookmarkEnd w:id="3096"/>
      <w:r>
        <w:rPr>
          <w:rFonts w:eastAsia="Times New Roman"/>
          <w:sz w:val="16"/>
          <w:szCs w:val="16"/>
        </w:rPr>
        <w:t>ришли два письма: одно от Михаловской (“Юл. Цез.”), оч. бла</w:t>
      </w:r>
      <w:r>
        <w:rPr>
          <w:rFonts w:eastAsia="Times New Roman"/>
          <w:sz w:val="16"/>
          <w:szCs w:val="16"/>
        </w:rPr>
        <w:softHyphen/>
        <w:t>годарит Вас и К.С. за помощь, другое от Илюхиной, просит прислать хоть 5 р., пишет “сижу без копейки”, просит извинить, что беспокоит просьбой</w:t>
      </w:r>
      <w:hyperlink w:anchor="bookmark5004"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Владимир Иванович, Вы такой глубокий, такой необыкновенный, такой единственный в своей мудрости человек, Вы знаете, как Вы нуж</w:t>
      </w:r>
      <w:r>
        <w:rPr>
          <w:rFonts w:eastAsia="Times New Roman"/>
          <w:sz w:val="16"/>
          <w:szCs w:val="16"/>
        </w:rPr>
        <w:softHyphen/>
        <w:t>ны не только отдельным людям, но громадному делу всего театра, я верю, что Вы найдете силы, мужество, желание работать, найдете в со-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знании таких простых и вместе великих мыслей, какие и не приходят в голову нас, обычных людей. Крепко жму Вашу руку. Люблю Вас всем сердцем.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22" w:line="346" w:lineRule="exact"/>
      </w:pPr>
      <w:hyperlink w:anchor="bookmark5005" w:history="1">
        <w:bookmarkStart w:id="3097" w:name="bookmark3127"/>
        <w:r w:rsidR="006C0410">
          <w:rPr>
            <w:sz w:val="18"/>
            <w:szCs w:val="18"/>
          </w:rPr>
          <w:t>3</w:t>
        </w:r>
        <w:bookmarkEnd w:id="3097"/>
        <w:r w:rsidR="006C0410">
          <w:rPr>
            <w:sz w:val="18"/>
            <w:szCs w:val="18"/>
          </w:rPr>
          <w:t>59</w:t>
        </w:r>
      </w:hyperlink>
      <w:r w:rsidR="006C0410">
        <w:rPr>
          <w:sz w:val="18"/>
          <w:szCs w:val="18"/>
        </w:rPr>
        <w:t>.</w:t>
      </w:r>
    </w:p>
    <w:p w:rsidR="00DD4130" w:rsidRDefault="006C0410">
      <w:pPr>
        <w:shd w:val="clear" w:color="auto" w:fill="FFFFFF"/>
        <w:spacing w:line="346" w:lineRule="exact"/>
        <w:jc w:val="right"/>
      </w:pPr>
      <w:r>
        <w:rPr>
          <w:spacing w:val="-1"/>
          <w:sz w:val="18"/>
          <w:szCs w:val="18"/>
        </w:rPr>
        <w:t xml:space="preserve">6 </w:t>
      </w:r>
      <w:r>
        <w:rPr>
          <w:rFonts w:eastAsia="Times New Roman"/>
          <w:spacing w:val="-1"/>
          <w:sz w:val="18"/>
          <w:szCs w:val="18"/>
        </w:rPr>
        <w:t>марта 1938 г.</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3098" w:name="bookmark3128"/>
      <w:r>
        <w:rPr>
          <w:rFonts w:eastAsia="Times New Roman"/>
          <w:sz w:val="16"/>
          <w:szCs w:val="16"/>
        </w:rPr>
        <w:t>В</w:t>
      </w:r>
      <w:bookmarkEnd w:id="3098"/>
      <w:r>
        <w:rPr>
          <w:rFonts w:eastAsia="Times New Roman"/>
          <w:sz w:val="16"/>
          <w:szCs w:val="16"/>
        </w:rPr>
        <w:t>се ждала, не позвоните ли Вы мне вчера вечером (правда, это было бы слишком скоро после нашего к Вам визита) или сегодня утром, звонила сама в Барвиху, но все занято было, и решила написать, раз посылаю Вам пакет со Столяровым. И буду по этому письму ждать от Вас звонка.</w:t>
      </w:r>
    </w:p>
    <w:p w:rsidR="00DD4130" w:rsidRDefault="006C0410">
      <w:pPr>
        <w:shd w:val="clear" w:color="auto" w:fill="FFFFFF"/>
        <w:spacing w:line="202" w:lineRule="exact"/>
        <w:ind w:left="394"/>
      </w:pPr>
      <w:bookmarkStart w:id="3099" w:name="bookmark3129"/>
      <w:r>
        <w:rPr>
          <w:rFonts w:eastAsia="Times New Roman"/>
          <w:sz w:val="16"/>
          <w:szCs w:val="16"/>
        </w:rPr>
        <w:t>В</w:t>
      </w:r>
      <w:bookmarkEnd w:id="3099"/>
      <w:r>
        <w:rPr>
          <w:rFonts w:eastAsia="Times New Roman"/>
          <w:sz w:val="16"/>
          <w:szCs w:val="16"/>
        </w:rPr>
        <w:t>от какие вопросы меня просят передать Вам:</w:t>
      </w:r>
    </w:p>
    <w:p w:rsidR="00DD4130" w:rsidRDefault="006C0410">
      <w:pPr>
        <w:shd w:val="clear" w:color="auto" w:fill="FFFFFF"/>
        <w:spacing w:line="202" w:lineRule="exact"/>
        <w:ind w:firstLine="394"/>
        <w:jc w:val="both"/>
      </w:pPr>
      <w:bookmarkStart w:id="3100" w:name="bookmark3130"/>
      <w:r>
        <w:rPr>
          <w:rFonts w:eastAsia="Times New Roman"/>
          <w:sz w:val="16"/>
          <w:szCs w:val="16"/>
        </w:rPr>
        <w:t>В</w:t>
      </w:r>
      <w:bookmarkEnd w:id="3100"/>
      <w:r>
        <w:rPr>
          <w:rFonts w:eastAsia="Times New Roman"/>
          <w:sz w:val="16"/>
          <w:szCs w:val="16"/>
        </w:rPr>
        <w:t>о-первых, Сахновский сообщает, что он взял в “Пол. сады” Бо</w:t>
      </w:r>
      <w:r>
        <w:rPr>
          <w:rFonts w:eastAsia="Times New Roman"/>
          <w:sz w:val="16"/>
          <w:szCs w:val="16"/>
        </w:rPr>
        <w:softHyphen/>
        <w:t>голюбова на роль Юрия (вместо Вербицкого). Верб. явно был недово</w:t>
      </w:r>
      <w:r>
        <w:rPr>
          <w:rFonts w:eastAsia="Times New Roman"/>
          <w:sz w:val="16"/>
          <w:szCs w:val="16"/>
        </w:rPr>
        <w:softHyphen/>
        <w:t>лен ролью и создавал неблагоприятную атмосферу на репетициях – это только с одной стороны, а с другой – для Боголюбова полезно получить не только вводы, но и попасть в какую-то работу театра с самого ее на</w:t>
      </w:r>
      <w:r>
        <w:rPr>
          <w:rFonts w:eastAsia="Times New Roman"/>
          <w:sz w:val="16"/>
          <w:szCs w:val="16"/>
        </w:rPr>
        <w:softHyphen/>
        <w:t>чала, чтобы понять систему работы МХАТ, о которой он пока не имеет ясного представления. Верб. от роли вовсе освобожден. Какое Ваше ко всему этому отношение? Правда, Вы можете сказать – что ж Вы меня спрашиваете, все уже все равно сами там сделали. Сахн. сегодня в пер</w:t>
      </w:r>
      <w:r>
        <w:rPr>
          <w:rFonts w:eastAsia="Times New Roman"/>
          <w:sz w:val="16"/>
          <w:szCs w:val="16"/>
        </w:rPr>
        <w:softHyphen/>
        <w:t>вый раз встретится с Боголюбовым.</w:t>
      </w:r>
    </w:p>
    <w:p w:rsidR="00DD4130" w:rsidRDefault="006C0410">
      <w:pPr>
        <w:shd w:val="clear" w:color="auto" w:fill="FFFFFF"/>
        <w:spacing w:line="202" w:lineRule="exact"/>
        <w:ind w:firstLine="394"/>
        <w:jc w:val="both"/>
      </w:pPr>
      <w:bookmarkStart w:id="3101" w:name="bookmark3131"/>
      <w:r>
        <w:rPr>
          <w:rFonts w:eastAsia="Times New Roman"/>
          <w:sz w:val="16"/>
          <w:szCs w:val="16"/>
        </w:rPr>
        <w:t>В</w:t>
      </w:r>
      <w:bookmarkEnd w:id="3101"/>
      <w:r>
        <w:rPr>
          <w:rFonts w:eastAsia="Times New Roman"/>
          <w:sz w:val="16"/>
          <w:szCs w:val="16"/>
        </w:rPr>
        <w:t>торое: вчера вечером Сахн. пришел ко мне со след. разговором. Дней 10 уже болеет Тихомирова, у нее неблагополучно с печенью, был припадок, и это еще осложняется бывшим у нее гриппом. А у него из-за этого работа идет в “Половчанских” не полностью, она ему сильно нужна. У него возникла мысль о второй исполнительнице, и он имел дважды разговор об этом с Тарасовой, кот. заинтересована ролью та</w:t>
      </w:r>
      <w:r>
        <w:rPr>
          <w:rFonts w:eastAsia="Times New Roman"/>
          <w:sz w:val="16"/>
          <w:szCs w:val="16"/>
        </w:rPr>
        <w:softHyphen/>
        <w:t>кого порядка и хочет работать. Правда, раз это Тарасова, то это уж не вторая исполнительница, а она станет первой, а Тихомирова получит уже дублерство, скажем, 3-й и 5-й спектакли, никак не больше. Допу</w:t>
      </w:r>
      <w:r>
        <w:rPr>
          <w:rFonts w:eastAsia="Times New Roman"/>
          <w:sz w:val="16"/>
          <w:szCs w:val="16"/>
        </w:rPr>
        <w:softHyphen/>
        <w:t>скаете Вы такой вариант? Сахновскому это дело очень улыбается, он видит в Тарасовой все данные для представляемого им образа. Очень ждет Вашего решения</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Третий вопрос от Калужского: вчера Шевченко снова имела с ним разговор относительно дочери. Он ей сказал Ваше решение, а она задает контрвопрос: не разрешат ли ее дочери уже сейчас начать посещение тех занятий, которые ведутся с нашим вспомогательным составом: си</w:t>
      </w:r>
      <w:r>
        <w:rPr>
          <w:rFonts w:eastAsia="Times New Roman"/>
          <w:sz w:val="16"/>
          <w:szCs w:val="16"/>
        </w:rPr>
        <w:softHyphen/>
        <w:t>стема с Богоявленской, движение, дикция. Евг. Вас. ждет Вашего реше</w:t>
      </w:r>
      <w:r>
        <w:rPr>
          <w:rFonts w:eastAsia="Times New Roman"/>
          <w:sz w:val="16"/>
          <w:szCs w:val="16"/>
        </w:rPr>
        <w:softHyphen/>
        <w:t>ния. Шевченко находится в ужасно расстроенных чувствах: арестована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197" w:lineRule="exact"/>
        <w:jc w:val="both"/>
      </w:pPr>
      <w:bookmarkStart w:id="3102" w:name="bookmark3132"/>
      <w:r>
        <w:rPr>
          <w:rFonts w:eastAsia="Times New Roman"/>
          <w:sz w:val="16"/>
          <w:szCs w:val="16"/>
        </w:rPr>
        <w:lastRenderedPageBreak/>
        <w:t>е</w:t>
      </w:r>
      <w:bookmarkEnd w:id="3102"/>
      <w:r>
        <w:rPr>
          <w:rFonts w:eastAsia="Times New Roman"/>
          <w:sz w:val="16"/>
          <w:szCs w:val="16"/>
        </w:rPr>
        <w:t>е сестра, кот. служила сестрой милосердия в Кремл. больнице, это, не</w:t>
      </w:r>
      <w:r>
        <w:rPr>
          <w:rFonts w:eastAsia="Times New Roman"/>
          <w:sz w:val="16"/>
          <w:szCs w:val="16"/>
        </w:rPr>
        <w:softHyphen/>
        <w:t>сомненно, по ее мнению, имеет связь с процессом, потому что сестра ее работала и с Левиным, и она, Фаина Васильевна, вчера в слезах го</w:t>
      </w:r>
      <w:r>
        <w:rPr>
          <w:rFonts w:eastAsia="Times New Roman"/>
          <w:sz w:val="16"/>
          <w:szCs w:val="16"/>
        </w:rPr>
        <w:softHyphen/>
        <w:t>ворила Евг. Вас. о тяжелом своем душевном состоянии из-за сестры и дочери</w:t>
      </w:r>
      <w:hyperlink w:anchor="bookmark5006"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3103" w:name="bookmark3133"/>
      <w:r>
        <w:rPr>
          <w:rFonts w:eastAsia="Times New Roman"/>
          <w:sz w:val="16"/>
          <w:szCs w:val="16"/>
        </w:rPr>
        <w:t>С</w:t>
      </w:r>
      <w:bookmarkEnd w:id="3103"/>
      <w:r>
        <w:rPr>
          <w:rFonts w:eastAsia="Times New Roman"/>
          <w:sz w:val="16"/>
          <w:szCs w:val="16"/>
        </w:rPr>
        <w:t xml:space="preserve"> дочерью еще та беда, что у нее уж года два идет этакая “жени</w:t>
      </w:r>
      <w:r>
        <w:rPr>
          <w:rFonts w:eastAsia="Times New Roman"/>
          <w:sz w:val="16"/>
          <w:szCs w:val="16"/>
        </w:rPr>
        <w:softHyphen/>
        <w:t>ховская история” с нашим молодым актером Князевым, и теперь дочка заявляет, что если ее не возьмут в театр, то она возьмет и выйдет замуж за Князева, против чего восстают родители: девочке 16</w:t>
      </w:r>
      <w:r>
        <w:rPr>
          <w:rFonts w:eastAsia="Times New Roman"/>
          <w:sz w:val="16"/>
          <w:szCs w:val="16"/>
          <w:vertAlign w:val="superscript"/>
        </w:rPr>
        <w:t>1</w:t>
      </w:r>
      <w:r>
        <w:rPr>
          <w:rFonts w:eastAsia="Times New Roman"/>
          <w:sz w:val="16"/>
          <w:szCs w:val="16"/>
        </w:rPr>
        <w:t>/</w:t>
      </w:r>
      <w:r>
        <w:rPr>
          <w:rFonts w:eastAsia="Times New Roman"/>
          <w:sz w:val="16"/>
          <w:szCs w:val="16"/>
          <w:vertAlign w:val="subscript"/>
        </w:rPr>
        <w:t>2</w:t>
      </w:r>
      <w:r>
        <w:rPr>
          <w:rFonts w:eastAsia="Times New Roman"/>
          <w:sz w:val="16"/>
          <w:szCs w:val="16"/>
        </w:rPr>
        <w:t xml:space="preserve"> лет, зачем же так рано решать выйти замуж! Да еще за такого неопределившегося мальчика, как Князев! А дочь говорит: если я начну работать в театре, я Князева из головы выброшу.</w:t>
      </w:r>
    </w:p>
    <w:p w:rsidR="00DD4130" w:rsidRDefault="006C0410">
      <w:pPr>
        <w:shd w:val="clear" w:color="auto" w:fill="FFFFFF"/>
        <w:spacing w:line="202" w:lineRule="exact"/>
        <w:ind w:firstLine="398"/>
        <w:jc w:val="both"/>
      </w:pPr>
      <w:bookmarkStart w:id="3104" w:name="bookmark3134"/>
      <w:r>
        <w:rPr>
          <w:rFonts w:eastAsia="Times New Roman"/>
          <w:sz w:val="16"/>
          <w:szCs w:val="16"/>
        </w:rPr>
        <w:t>В</w:t>
      </w:r>
      <w:bookmarkEnd w:id="3104"/>
      <w:r>
        <w:rPr>
          <w:rFonts w:eastAsia="Times New Roman"/>
          <w:sz w:val="16"/>
          <w:szCs w:val="16"/>
        </w:rPr>
        <w:t>от основные три дела, что я должна была Вам сообщить. Была еще просьба передать Тарханову, что по здешним планам он должен был играть не 11-го, как он мне вчера сказал, а уже 9-го, в “Дне”. Теперь эта просьба отпадает потому, что нынче едет к мужу Хмелева</w:t>
      </w:r>
      <w:hyperlink w:anchor="bookmark5007" w:history="1">
        <w:r>
          <w:rPr>
            <w:rFonts w:eastAsia="Times New Roman"/>
            <w:sz w:val="16"/>
            <w:szCs w:val="16"/>
            <w:vertAlign w:val="superscript"/>
          </w:rPr>
          <w:t>3</w:t>
        </w:r>
      </w:hyperlink>
      <w:r>
        <w:rPr>
          <w:rFonts w:eastAsia="Times New Roman"/>
          <w:sz w:val="16"/>
          <w:szCs w:val="16"/>
        </w:rPr>
        <w:t>, и Евг. Вас. передает с нею письмо Тарханову, в котором сообщает это. А Тар</w:t>
      </w:r>
      <w:r>
        <w:rPr>
          <w:rFonts w:eastAsia="Times New Roman"/>
          <w:sz w:val="16"/>
          <w:szCs w:val="16"/>
        </w:rPr>
        <w:softHyphen/>
        <w:t>ханов-то рассчитывал, что 7, 8 и 9 будет заниматься с Вами!</w:t>
      </w:r>
    </w:p>
    <w:p w:rsidR="00DD4130" w:rsidRDefault="006C0410">
      <w:pPr>
        <w:shd w:val="clear" w:color="auto" w:fill="FFFFFF"/>
        <w:spacing w:line="202" w:lineRule="exact"/>
        <w:ind w:firstLine="398"/>
        <w:jc w:val="both"/>
      </w:pPr>
      <w:bookmarkStart w:id="3105" w:name="bookmark3135"/>
      <w:r>
        <w:rPr>
          <w:rFonts w:eastAsia="Times New Roman"/>
          <w:sz w:val="16"/>
          <w:szCs w:val="16"/>
        </w:rPr>
        <w:t>П</w:t>
      </w:r>
      <w:bookmarkEnd w:id="3105"/>
      <w:r>
        <w:rPr>
          <w:rFonts w:eastAsia="Times New Roman"/>
          <w:sz w:val="16"/>
          <w:szCs w:val="16"/>
        </w:rPr>
        <w:t>осылаю Вам “Хлеб” – это мне дал для Вас наш Мих. Ант. Разу-мовский</w:t>
      </w:r>
      <w:hyperlink w:anchor="bookmark5008" w:history="1">
        <w:r>
          <w:rPr>
            <w:rFonts w:eastAsia="Times New Roman"/>
            <w:sz w:val="16"/>
            <w:szCs w:val="16"/>
            <w:vertAlign w:val="superscript"/>
          </w:rPr>
          <w:t>4</w:t>
        </w:r>
      </w:hyperlink>
      <w:r>
        <w:rPr>
          <w:rFonts w:eastAsia="Times New Roman"/>
          <w:sz w:val="16"/>
          <w:szCs w:val="16"/>
        </w:rPr>
        <w:t>. Постараюсь найти для Вас еще интересные книги. Говорят, очень интересная вышла “Сервантес”, автора не помню. Пробовала до</w:t>
      </w:r>
      <w:r>
        <w:rPr>
          <w:rFonts w:eastAsia="Times New Roman"/>
          <w:sz w:val="16"/>
          <w:szCs w:val="16"/>
        </w:rPr>
        <w:softHyphen/>
        <w:t>стать, но пока не удалось.</w:t>
      </w:r>
    </w:p>
    <w:p w:rsidR="00DD4130" w:rsidRDefault="006C0410">
      <w:pPr>
        <w:shd w:val="clear" w:color="auto" w:fill="FFFFFF"/>
        <w:spacing w:line="202" w:lineRule="exact"/>
        <w:ind w:firstLine="398"/>
        <w:jc w:val="both"/>
      </w:pPr>
      <w:r>
        <w:rPr>
          <w:rFonts w:eastAsia="Times New Roman"/>
          <w:sz w:val="16"/>
          <w:szCs w:val="16"/>
        </w:rPr>
        <w:t>У меня есть надежда, не проскочу ли я к Вам завтра. Ведь маши</w:t>
      </w:r>
      <w:r>
        <w:rPr>
          <w:rFonts w:eastAsia="Times New Roman"/>
          <w:sz w:val="16"/>
          <w:szCs w:val="16"/>
        </w:rPr>
        <w:softHyphen/>
        <w:t>на с газетой пойдет, завтра выходной, я могу беспрепятственно уехать. Если только меня пропустят там, у Вас, Ваши церберы. Я скажу, что только передать пакет, а вдруг Вы и выйдете в вестибюль, как тогда.</w:t>
      </w:r>
    </w:p>
    <w:p w:rsidR="00DD4130" w:rsidRDefault="006C0410">
      <w:pPr>
        <w:shd w:val="clear" w:color="auto" w:fill="FFFFFF"/>
        <w:spacing w:line="202" w:lineRule="exact"/>
        <w:ind w:left="398"/>
      </w:pPr>
      <w:r>
        <w:rPr>
          <w:rFonts w:eastAsia="Times New Roman"/>
          <w:sz w:val="16"/>
          <w:szCs w:val="16"/>
        </w:rPr>
        <w:t>Не надо ли чего-нибудь привезти из дома? из театра?</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Я все думаю, что не нравится Вам там, что бы сделать, чтоб Вы не чувствовали себя прине</w:t>
      </w:r>
      <w:r>
        <w:rPr>
          <w:rFonts w:eastAsia="Times New Roman"/>
          <w:sz w:val="16"/>
          <w:szCs w:val="16"/>
        </w:rPr>
        <w:softHyphen/>
        <w:t>воленным там оставаться... Мне все кажется, что когда мы все начинаем настаивать: нет, Вы уж оставайтесь здесь, – Вы покоряетесь: делайте со мной, что хотите (это Иверову); вы же видите, что я не могу активно бороться против ваших настояний. Такое у Вас настроение.</w:t>
      </w:r>
    </w:p>
    <w:p w:rsidR="00DD4130" w:rsidRDefault="006C0410">
      <w:pPr>
        <w:shd w:val="clear" w:color="auto" w:fill="FFFFFF"/>
        <w:spacing w:line="202" w:lineRule="exact"/>
        <w:ind w:left="398"/>
      </w:pPr>
      <w:r>
        <w:rPr>
          <w:rFonts w:eastAsia="Times New Roman"/>
          <w:sz w:val="16"/>
          <w:szCs w:val="16"/>
        </w:rPr>
        <w:t>Еще раз – 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009" w:history="1">
        <w:bookmarkStart w:id="3106" w:name="bookmark3136"/>
        <w:r w:rsidR="006C0410">
          <w:rPr>
            <w:sz w:val="18"/>
            <w:szCs w:val="18"/>
          </w:rPr>
          <w:t>3</w:t>
        </w:r>
        <w:bookmarkEnd w:id="3106"/>
        <w:r w:rsidR="006C0410">
          <w:rPr>
            <w:sz w:val="18"/>
            <w:szCs w:val="18"/>
          </w:rPr>
          <w:t>60</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12 </w:t>
      </w:r>
      <w:r>
        <w:rPr>
          <w:rFonts w:eastAsia="Times New Roman"/>
          <w:spacing w:val="-1"/>
          <w:sz w:val="18"/>
          <w:szCs w:val="18"/>
        </w:rPr>
        <w:t>апреля 1938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Только что отдала Мише квитанцию, по которой я положила на Ваш текущий счет 11 364 руб. 92 коп., бывшие на счету Екатерины Ни</w:t>
      </w:r>
      <w:r>
        <w:rPr>
          <w:rFonts w:eastAsia="Times New Roman"/>
          <w:sz w:val="16"/>
          <w:szCs w:val="16"/>
        </w:rPr>
        <w:softHyphen/>
        <w:t>колаевны. Миша обещал спрятать квитанцию вместе с Вашими доку</w:t>
      </w:r>
      <w:r>
        <w:rPr>
          <w:rFonts w:eastAsia="Times New Roman"/>
          <w:sz w:val="16"/>
          <w:szCs w:val="16"/>
        </w:rPr>
        <w:softHyphen/>
        <w:t>ментами по сберкассе.</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107" w:name="bookmark3137"/>
      <w:r>
        <w:rPr>
          <w:rFonts w:eastAsia="Times New Roman"/>
          <w:sz w:val="16"/>
          <w:szCs w:val="16"/>
        </w:rPr>
        <w:lastRenderedPageBreak/>
        <w:t>У</w:t>
      </w:r>
      <w:bookmarkEnd w:id="3107"/>
      <w:r>
        <w:rPr>
          <w:rFonts w:eastAsia="Times New Roman"/>
          <w:sz w:val="16"/>
          <w:szCs w:val="16"/>
        </w:rPr>
        <w:t xml:space="preserve"> нас вчера закончилось обсуждение актерским цехом репертуар</w:t>
      </w:r>
      <w:r>
        <w:rPr>
          <w:rFonts w:eastAsia="Times New Roman"/>
          <w:sz w:val="16"/>
          <w:szCs w:val="16"/>
        </w:rPr>
        <w:softHyphen/>
        <w:t>ного плана, доложенного собранию Боярским. Дело это заняло два за</w:t>
      </w:r>
      <w:r>
        <w:rPr>
          <w:rFonts w:eastAsia="Times New Roman"/>
          <w:sz w:val="16"/>
          <w:szCs w:val="16"/>
        </w:rPr>
        <w:softHyphen/>
        <w:t>седания (9-го и 11-го), но прошло вяловато, если не считать достаточно истерического выступления Еланской и отповеди на него со стороны всех после выступавших, вплоть до представителя ЦК Рабиса, считаю</w:t>
      </w:r>
      <w:r>
        <w:rPr>
          <w:rFonts w:eastAsia="Times New Roman"/>
          <w:sz w:val="16"/>
          <w:szCs w:val="16"/>
        </w:rPr>
        <w:softHyphen/>
        <w:t>щего, что любой актер и актриса могут позавидовать сыгранным и игра</w:t>
      </w:r>
      <w:r>
        <w:rPr>
          <w:rFonts w:eastAsia="Times New Roman"/>
          <w:sz w:val="16"/>
          <w:szCs w:val="16"/>
        </w:rPr>
        <w:softHyphen/>
        <w:t>емым ролям ее, званию и ордену.</w:t>
      </w:r>
    </w:p>
    <w:p w:rsidR="00DD4130" w:rsidRDefault="006C0410">
      <w:pPr>
        <w:shd w:val="clear" w:color="auto" w:fill="FFFFFF"/>
        <w:spacing w:line="202" w:lineRule="exact"/>
        <w:ind w:firstLine="394"/>
        <w:jc w:val="both"/>
      </w:pPr>
      <w:r>
        <w:rPr>
          <w:rFonts w:eastAsia="Times New Roman"/>
          <w:sz w:val="16"/>
          <w:szCs w:val="16"/>
        </w:rPr>
        <w:t>Ежедневно говорю с К.С., который хочет побольше знать о Вашем здоровье. Звоню ему два раза в день по его просьбе, а если только задер</w:t>
      </w:r>
      <w:r>
        <w:rPr>
          <w:rFonts w:eastAsia="Times New Roman"/>
          <w:sz w:val="16"/>
          <w:szCs w:val="16"/>
        </w:rPr>
        <w:softHyphen/>
        <w:t>жусь с звонком – он начинает сам меня разыскивать.</w:t>
      </w:r>
    </w:p>
    <w:p w:rsidR="00DD4130" w:rsidRDefault="006C0410">
      <w:pPr>
        <w:shd w:val="clear" w:color="auto" w:fill="FFFFFF"/>
        <w:spacing w:line="202" w:lineRule="exact"/>
        <w:ind w:firstLine="394"/>
        <w:jc w:val="both"/>
      </w:pPr>
      <w:r>
        <w:rPr>
          <w:rFonts w:eastAsia="Times New Roman"/>
          <w:sz w:val="16"/>
          <w:szCs w:val="16"/>
        </w:rPr>
        <w:t>Все в театре спрашивают о Вас постоянно, все хотят, чтоб Вы по</w:t>
      </w:r>
      <w:r>
        <w:rPr>
          <w:rFonts w:eastAsia="Times New Roman"/>
          <w:sz w:val="16"/>
          <w:szCs w:val="16"/>
        </w:rPr>
        <w:softHyphen/>
        <w:t>скорей поправились. Очень всем понравилось, что Вы собираетесь в Ле</w:t>
      </w:r>
      <w:r>
        <w:rPr>
          <w:rFonts w:eastAsia="Times New Roman"/>
          <w:sz w:val="16"/>
          <w:szCs w:val="16"/>
        </w:rPr>
        <w:softHyphen/>
        <w:t>нинград, – соскучились по Вас. Про себя я и не говорю – Вы знаете, как я жду Вашего возвращения в работу.</w:t>
      </w:r>
    </w:p>
    <w:p w:rsidR="00DD4130" w:rsidRDefault="006C0410">
      <w:pPr>
        <w:shd w:val="clear" w:color="auto" w:fill="FFFFFF"/>
        <w:spacing w:line="202" w:lineRule="exact"/>
        <w:ind w:firstLine="394"/>
        <w:jc w:val="both"/>
      </w:pPr>
      <w:r>
        <w:rPr>
          <w:rFonts w:eastAsia="Times New Roman"/>
          <w:sz w:val="16"/>
          <w:szCs w:val="16"/>
        </w:rPr>
        <w:t>Когда же можно будет начать “приобщение” Вас к нашей жизни? Вы скажете? Тогда буду Вам писать.</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пожалуйста, лечитесь старатель</w:t>
      </w:r>
      <w:r>
        <w:rPr>
          <w:rFonts w:eastAsia="Times New Roman"/>
          <w:sz w:val="16"/>
          <w:szCs w:val="16"/>
        </w:rPr>
        <w:softHyphen/>
        <w:t>но, без этого, вероятно, поправиться труднее. Вон какую болезнь Вы схватили оттого, что считали себя выздоровевшим от ангины. Теперь, вероятно, за Вами будут следить крепко, чтоб Вы не сделали чего не</w:t>
      </w:r>
      <w:r>
        <w:rPr>
          <w:rFonts w:eastAsia="Times New Roman"/>
          <w:sz w:val="16"/>
          <w:szCs w:val="16"/>
        </w:rPr>
        <w:softHyphen/>
        <w:t>осторожного.</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желаю Вам поболь</w:t>
      </w:r>
      <w:r>
        <w:rPr>
          <w:rFonts w:eastAsia="Times New Roman"/>
          <w:sz w:val="16"/>
          <w:szCs w:val="16"/>
        </w:rPr>
        <w:softHyphen/>
        <w:t>ше сил, а с ними – здоровья.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5010" w:history="1">
        <w:bookmarkStart w:id="3108" w:name="bookmark3138"/>
        <w:r w:rsidR="006C0410">
          <w:rPr>
            <w:sz w:val="18"/>
            <w:szCs w:val="18"/>
          </w:rPr>
          <w:t>3</w:t>
        </w:r>
        <w:bookmarkEnd w:id="3108"/>
        <w:r w:rsidR="006C0410">
          <w:rPr>
            <w:sz w:val="18"/>
            <w:szCs w:val="18"/>
          </w:rPr>
          <w:t>61</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6 </w:t>
      </w:r>
      <w:r>
        <w:rPr>
          <w:rFonts w:eastAsia="Times New Roman"/>
          <w:spacing w:val="-1"/>
          <w:sz w:val="18"/>
          <w:szCs w:val="18"/>
        </w:rPr>
        <w:t>июня 1938 г.</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3109" w:name="bookmark3139"/>
      <w:r>
        <w:rPr>
          <w:rFonts w:eastAsia="Times New Roman"/>
          <w:sz w:val="16"/>
          <w:szCs w:val="16"/>
        </w:rPr>
        <w:t>С</w:t>
      </w:r>
      <w:bookmarkEnd w:id="3109"/>
      <w:r>
        <w:rPr>
          <w:rFonts w:eastAsia="Times New Roman"/>
          <w:sz w:val="16"/>
          <w:szCs w:val="16"/>
        </w:rPr>
        <w:t>тало быть, 4-го утром я говорила с секретарем Литвинова, когда и куда можно позвонить М.М. Он мне указал так: М.М. бывает обычно в наркомате от 12 до 5 час. Лучше всего к нему позвонить по “вертушке”, аппарат которой находится в его кабинете, № 124 (сто двадцать четы</w:t>
      </w:r>
      <w:r>
        <w:rPr>
          <w:rFonts w:eastAsia="Times New Roman"/>
          <w:sz w:val="16"/>
          <w:szCs w:val="16"/>
        </w:rPr>
        <w:softHyphen/>
        <w:t>ре). Секретарь сказал мне, что в Барвихе, наверное, есть “вертушка”, вопрос, можно ли по ней говорить отдыхающим, она находится, веро</w:t>
      </w:r>
      <w:r>
        <w:rPr>
          <w:rFonts w:eastAsia="Times New Roman"/>
          <w:sz w:val="16"/>
          <w:szCs w:val="16"/>
        </w:rPr>
        <w:softHyphen/>
        <w:t>ятно, в дирекции; но я уверена, что если Вы скажете директору, что Вам нужно соединиться с М.М. по “вертушке”, то он любезно Вам это предложит. Секретарь М.М. говорит, что по ней слышно много лучше, чем по обычному городскому телефону. (Знаете ли Вы, приходилось ли Вам встречаться с этим названием “вертушка”? Насколько я знаю, это специальный кремлевский телефон, такой аппарат, помнится, стоял в кабинете при ложе у нас в театре, может быть, и теперь стоит. Это, не</w:t>
      </w:r>
      <w:r>
        <w:rPr>
          <w:rFonts w:eastAsia="Times New Roman"/>
          <w:sz w:val="16"/>
          <w:szCs w:val="16"/>
        </w:rPr>
        <w:softHyphen/>
        <w:t>сколько легкомысленное, название “вертушка” совершенно крепко за этой телеф. линией закрепилось, иначе ее не называют.) Если же Вы</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захотите соединиться по городскому телефону, то номер К 0.40.80 – это секретарь наркома, который Вас соединит с М.М. По этому телефону я как раз к нему и звонила.</w:t>
      </w:r>
    </w:p>
    <w:p w:rsidR="00DD4130" w:rsidRDefault="006C0410">
      <w:pPr>
        <w:shd w:val="clear" w:color="auto" w:fill="FFFFFF"/>
        <w:spacing w:line="202" w:lineRule="exact"/>
        <w:ind w:firstLine="398"/>
        <w:jc w:val="both"/>
      </w:pPr>
      <w:bookmarkStart w:id="3110" w:name="bookmark3140"/>
      <w:r>
        <w:rPr>
          <w:sz w:val="16"/>
          <w:szCs w:val="16"/>
        </w:rPr>
        <w:t>4</w:t>
      </w:r>
      <w:bookmarkEnd w:id="3110"/>
      <w:r>
        <w:rPr>
          <w:sz w:val="16"/>
          <w:szCs w:val="16"/>
        </w:rPr>
        <w:t>-</w:t>
      </w:r>
      <w:r>
        <w:rPr>
          <w:rFonts w:eastAsia="Times New Roman"/>
          <w:sz w:val="16"/>
          <w:szCs w:val="16"/>
        </w:rPr>
        <w:t>го же вечером доставили прилагаемый конверт с приглашением от Литвинова.</w:t>
      </w:r>
    </w:p>
    <w:p w:rsidR="00DD4130" w:rsidRDefault="006C0410">
      <w:pPr>
        <w:shd w:val="clear" w:color="auto" w:fill="FFFFFF"/>
        <w:spacing w:line="202" w:lineRule="exact"/>
        <w:ind w:firstLine="398"/>
        <w:jc w:val="both"/>
      </w:pPr>
      <w:r>
        <w:rPr>
          <w:rFonts w:eastAsia="Times New Roman"/>
          <w:sz w:val="16"/>
          <w:szCs w:val="16"/>
        </w:rPr>
        <w:t>Разрешите переслать Вам несколько выдержек из письма Евг. Вас. о ленинградских делах, и присланную им рецензию о “Земле”: (письмо от 3 июня, получила вчера).</w:t>
      </w:r>
    </w:p>
    <w:p w:rsidR="00DD4130" w:rsidRDefault="006C0410">
      <w:pPr>
        <w:shd w:val="clear" w:color="auto" w:fill="FFFFFF"/>
        <w:spacing w:line="202" w:lineRule="exact"/>
        <w:ind w:firstLine="398"/>
        <w:jc w:val="both"/>
      </w:pPr>
      <w:bookmarkStart w:id="3111" w:name="bookmark3141"/>
      <w:r>
        <w:rPr>
          <w:rFonts w:eastAsia="Times New Roman"/>
          <w:sz w:val="16"/>
          <w:szCs w:val="16"/>
        </w:rPr>
        <w:t>“</w:t>
      </w:r>
      <w:bookmarkEnd w:id="3111"/>
      <w:r>
        <w:rPr>
          <w:rFonts w:eastAsia="Times New Roman"/>
          <w:sz w:val="16"/>
          <w:szCs w:val="16"/>
        </w:rPr>
        <w:t>3-го с утра было заседание по “Половчанским садам”. Ерунду за</w:t>
      </w:r>
      <w:r>
        <w:rPr>
          <w:rFonts w:eastAsia="Times New Roman"/>
          <w:sz w:val="16"/>
          <w:szCs w:val="16"/>
        </w:rPr>
        <w:softHyphen/>
        <w:t>тевают страшную и невыполнимую: подряд три дня премьеры. Ни я, ни В.Г., ни Раевский, уже обсудившие всю нелепость этого, не спорили, решив высказать все это Я.О. на закрытом заседании, когда пройдут обсуждения “Горя от ума” и “Достигаева”</w:t>
      </w:r>
      <w:hyperlink w:anchor="bookmark5011" w:history="1">
        <w:r>
          <w:rPr>
            <w:rFonts w:eastAsia="Times New Roman"/>
            <w:sz w:val="16"/>
            <w:szCs w:val="16"/>
            <w:vertAlign w:val="superscript"/>
          </w:rPr>
          <w:t>1</w:t>
        </w:r>
      </w:hyperlink>
      <w:r>
        <w:rPr>
          <w:rFonts w:eastAsia="Times New Roman"/>
          <w:sz w:val="16"/>
          <w:szCs w:val="16"/>
        </w:rPr>
        <w:t>. С пост. частью разговор прошел делово (“Половчанские” будем репетировать с сентября в клубе НКВД). Писать музыку решили звать Дунаевского или Хренникова.</w:t>
      </w:r>
    </w:p>
    <w:p w:rsidR="00DD4130" w:rsidRDefault="006C0410">
      <w:pPr>
        <w:shd w:val="clear" w:color="auto" w:fill="FFFFFF"/>
        <w:spacing w:line="202" w:lineRule="exact"/>
        <w:ind w:firstLine="398"/>
        <w:jc w:val="both"/>
      </w:pPr>
      <w:bookmarkStart w:id="3112" w:name="bookmark3142"/>
      <w:r>
        <w:rPr>
          <w:rFonts w:eastAsia="Times New Roman"/>
          <w:sz w:val="16"/>
          <w:szCs w:val="16"/>
        </w:rPr>
        <w:t>С</w:t>
      </w:r>
      <w:bookmarkEnd w:id="3112"/>
      <w:r>
        <w:rPr>
          <w:rFonts w:eastAsia="Times New Roman"/>
          <w:sz w:val="16"/>
          <w:szCs w:val="16"/>
        </w:rPr>
        <w:t>егодня, 3-го, идет “Каренина” для городской партконференции, а публику, купившую билеты, отвели на 1-е июля. Вот и выпал день из отпуска. Вчера на общественном (для актеров) просмотре “Каренина” шла с громадным успехом, хотя Аллу, между нами, здешние артисты, вернее, артистки поругивают.</w:t>
      </w:r>
    </w:p>
    <w:p w:rsidR="00DD4130" w:rsidRDefault="006C0410">
      <w:pPr>
        <w:shd w:val="clear" w:color="auto" w:fill="FFFFFF"/>
        <w:spacing w:line="202" w:lineRule="exact"/>
        <w:ind w:firstLine="398"/>
        <w:jc w:val="both"/>
      </w:pPr>
      <w:bookmarkStart w:id="3113" w:name="bookmark3143"/>
      <w:r>
        <w:rPr>
          <w:rFonts w:eastAsia="Times New Roman"/>
          <w:sz w:val="16"/>
          <w:szCs w:val="16"/>
        </w:rPr>
        <w:t>Н</w:t>
      </w:r>
      <w:bookmarkEnd w:id="3113"/>
      <w:r>
        <w:rPr>
          <w:rFonts w:eastAsia="Times New Roman"/>
          <w:sz w:val="16"/>
          <w:szCs w:val="16"/>
        </w:rPr>
        <w:t>а юбилее Мунт были Книппер и Коренева. Книппер сказала ей несколько слов и прочитала телеграмму Вл. Ив.</w:t>
      </w:r>
      <w:hyperlink w:anchor="bookmark5012"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3114" w:name="bookmark3144"/>
      <w:r>
        <w:rPr>
          <w:rFonts w:eastAsia="Times New Roman"/>
          <w:sz w:val="16"/>
          <w:szCs w:val="16"/>
        </w:rPr>
        <w:t>Ч</w:t>
      </w:r>
      <w:bookmarkEnd w:id="3114"/>
      <w:r>
        <w:rPr>
          <w:rFonts w:eastAsia="Times New Roman"/>
          <w:sz w:val="16"/>
          <w:szCs w:val="16"/>
        </w:rPr>
        <w:t>итка пьесы Вирты была, успеха пьеса не имела. Москвин, гово</w:t>
      </w:r>
      <w:r>
        <w:rPr>
          <w:rFonts w:eastAsia="Times New Roman"/>
          <w:sz w:val="16"/>
          <w:szCs w:val="16"/>
        </w:rPr>
        <w:softHyphen/>
        <w:t>рят, прямо в глаза ее выругал (“я попал уже к шапочному разбору и не наслаждался вторично этим шедевром!”</w:t>
      </w:r>
      <w:hyperlink w:anchor="bookmark5013"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bookmarkStart w:id="3115" w:name="bookmark3145"/>
      <w:r>
        <w:rPr>
          <w:rFonts w:eastAsia="Times New Roman"/>
          <w:sz w:val="16"/>
          <w:szCs w:val="16"/>
        </w:rPr>
        <w:t>К</w:t>
      </w:r>
      <w:bookmarkEnd w:id="3115"/>
      <w:r>
        <w:rPr>
          <w:rFonts w:eastAsia="Times New Roman"/>
          <w:sz w:val="16"/>
          <w:szCs w:val="16"/>
        </w:rPr>
        <w:t>роме того, Евг. Вас. пишет, чтобы я применительно к предсто</w:t>
      </w:r>
      <w:r>
        <w:rPr>
          <w:rFonts w:eastAsia="Times New Roman"/>
          <w:sz w:val="16"/>
          <w:szCs w:val="16"/>
        </w:rPr>
        <w:softHyphen/>
        <w:t>ящему обсуждению работ по “Горю от ума” прислала сообщение о со</w:t>
      </w:r>
      <w:r>
        <w:rPr>
          <w:rFonts w:eastAsia="Times New Roman"/>
          <w:sz w:val="16"/>
          <w:szCs w:val="16"/>
        </w:rPr>
        <w:softHyphen/>
        <w:t>стоянии здоровья Ливанова и о тех сроках лечения и отдыха, которые указывают врачи, а также – сможете ли Вы начать репетиции с 15–16 августа, остался ли этот план в силе? Что мне ответить?</w:t>
      </w:r>
    </w:p>
    <w:p w:rsidR="00DD4130" w:rsidRDefault="006C0410">
      <w:pPr>
        <w:shd w:val="clear" w:color="auto" w:fill="FFFFFF"/>
        <w:spacing w:line="202" w:lineRule="exact"/>
        <w:ind w:firstLine="398"/>
        <w:jc w:val="both"/>
      </w:pPr>
      <w:bookmarkStart w:id="3116" w:name="bookmark3146"/>
      <w:r>
        <w:rPr>
          <w:rFonts w:eastAsia="Times New Roman"/>
          <w:sz w:val="16"/>
          <w:szCs w:val="16"/>
        </w:rPr>
        <w:t>Я</w:t>
      </w:r>
      <w:bookmarkEnd w:id="3116"/>
      <w:r>
        <w:rPr>
          <w:rFonts w:eastAsia="Times New Roman"/>
          <w:sz w:val="16"/>
          <w:szCs w:val="16"/>
        </w:rPr>
        <w:t xml:space="preserve"> вчера сговорилась с Мишей, что он захватит к Вам книгу Балу-хатого “Чайка” – он прислал Вам на дом ее</w:t>
      </w:r>
      <w:hyperlink w:anchor="bookmark5014" w:history="1">
        <w:r>
          <w:rPr>
            <w:rFonts w:eastAsia="Times New Roman"/>
            <w:sz w:val="16"/>
            <w:szCs w:val="16"/>
            <w:vertAlign w:val="superscript"/>
          </w:rPr>
          <w:t>4</w:t>
        </w:r>
      </w:hyperlink>
      <w:r>
        <w:rPr>
          <w:rFonts w:eastAsia="Times New Roman"/>
          <w:sz w:val="16"/>
          <w:szCs w:val="16"/>
        </w:rPr>
        <w:t>. В связи с этим я хочу Вам рассказать, какие произошли события. Еще едучи 3-го от Вас в машине, мы услышали от Павла Ал. рассказ, что накануне к нему в кабинет при</w:t>
      </w:r>
      <w:r>
        <w:rPr>
          <w:rFonts w:eastAsia="Times New Roman"/>
          <w:sz w:val="16"/>
          <w:szCs w:val="16"/>
        </w:rPr>
        <w:softHyphen/>
        <w:t>шла Рипси и сказала, что К.С. получил от Балухатого книгу и полон воз</w:t>
      </w:r>
      <w:r>
        <w:rPr>
          <w:rFonts w:eastAsia="Times New Roman"/>
          <w:sz w:val="16"/>
          <w:szCs w:val="16"/>
        </w:rPr>
        <w:softHyphen/>
        <w:t>мущения – кто выдал тому режис. экземпляр и вообще все материалы? Елиз. Петр. взволновалась и сказала, что она помнит представленный Балухатым документ на право работы над экземпляром и производство снимков; вообще музей чрезвычайно строго относится к даче материа</w:t>
      </w:r>
      <w:r>
        <w:rPr>
          <w:rFonts w:eastAsia="Times New Roman"/>
          <w:sz w:val="16"/>
          <w:szCs w:val="16"/>
        </w:rPr>
        <w:softHyphen/>
        <w:t>лов, и она уверена, что по их части все в порядке. Но что раз пошли та</w:t>
      </w:r>
      <w:r>
        <w:rPr>
          <w:rFonts w:eastAsia="Times New Roman"/>
          <w:sz w:val="16"/>
          <w:szCs w:val="16"/>
        </w:rPr>
        <w:softHyphen/>
        <w:t>кие разговоры, то она проверит, сохранились ли все разрешительные от К.С. материалы</w:t>
      </w:r>
      <w:hyperlink w:anchor="bookmark5015" w:history="1">
        <w:r>
          <w:rPr>
            <w:rFonts w:eastAsia="Times New Roman"/>
            <w:sz w:val="16"/>
            <w:szCs w:val="16"/>
            <w:vertAlign w:val="superscript"/>
          </w:rPr>
          <w:t>5</w:t>
        </w:r>
      </w:hyperlink>
      <w:r>
        <w:rPr>
          <w:rFonts w:eastAsia="Times New Roman"/>
          <w:sz w:val="16"/>
          <w:szCs w:val="16"/>
        </w:rPr>
        <w:t>. Мы все высказали предположение, что это делается со стороны Рипси с двумя целями – во-первых, показать, что К.С. не имел отношения к этой книге (как всегда – без меня меня женили), а во-вто</w:t>
      </w:r>
      <w:r>
        <w:rPr>
          <w:rFonts w:eastAsia="Times New Roman"/>
          <w:sz w:val="16"/>
          <w:szCs w:val="16"/>
        </w:rPr>
        <w:softHyphen/>
        <w:t>рых, чтобы придраться к случаю, давно ею подыскиваемому, чтобы ото-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pPr>
      <w:bookmarkStart w:id="3117" w:name="bookmark3147"/>
      <w:r>
        <w:rPr>
          <w:rFonts w:eastAsia="Times New Roman"/>
          <w:sz w:val="16"/>
          <w:szCs w:val="16"/>
        </w:rPr>
        <w:lastRenderedPageBreak/>
        <w:t>б</w:t>
      </w:r>
      <w:bookmarkEnd w:id="3117"/>
      <w:r>
        <w:rPr>
          <w:rFonts w:eastAsia="Times New Roman"/>
          <w:sz w:val="16"/>
          <w:szCs w:val="16"/>
        </w:rPr>
        <w:t>рать от музея в свое собственное хранение все реж. экземпляры К.С.</w:t>
      </w:r>
      <w:hyperlink w:anchor="bookmark5016"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4"/>
        <w:jc w:val="both"/>
      </w:pPr>
      <w:bookmarkStart w:id="3118" w:name="bookmark3148"/>
      <w:r>
        <w:rPr>
          <w:rFonts w:eastAsia="Times New Roman"/>
          <w:sz w:val="16"/>
          <w:szCs w:val="16"/>
        </w:rPr>
        <w:t>О</w:t>
      </w:r>
      <w:bookmarkEnd w:id="3118"/>
      <w:r>
        <w:rPr>
          <w:rFonts w:eastAsia="Times New Roman"/>
          <w:sz w:val="16"/>
          <w:szCs w:val="16"/>
        </w:rPr>
        <w:t>казывается, вчера Рипси пришла в музей и с места начала грозно: К.С. возмущен выпуском книги Балухатого, подает в Союз сов. писа</w:t>
      </w:r>
      <w:r>
        <w:rPr>
          <w:rFonts w:eastAsia="Times New Roman"/>
          <w:sz w:val="16"/>
          <w:szCs w:val="16"/>
        </w:rPr>
        <w:softHyphen/>
        <w:t>телей на него жалобу и просьбу об охране его, К.С., авторских прав, и хочет узнать, почему у Бал. оказался экземпляр. Музей, еще накануне готовый к такому вопросу, моментально представил ей сфотографиро</w:t>
      </w:r>
      <w:r>
        <w:rPr>
          <w:rFonts w:eastAsia="Times New Roman"/>
          <w:sz w:val="16"/>
          <w:szCs w:val="16"/>
        </w:rPr>
        <w:softHyphen/>
        <w:t>ванную им в свое время (даже фотографировали! – вот какая строгость в музее) страницу из письма К.С. к Балух., на машинке, без даты (Бал. сам где-то поминает, что это было ему дано в 25 году), где сказано, что ему разрешается работать над экземпляром “Чайки” и делать фото. О праве издания, правда, там ни слова. Для музея это, конечно, распоряжение, и, получив от Балухатого такой документ, они выдавали ему режис. экз. и позволяли Сахарову производить снимки. По мнению Ел. П., с которой я вчера вечером говорила, дело было так: еще до ее поступления, т.е. примерно в 23 г., когда в музее настоящего порядка не было, а работала там такая Маторина, весьма охотно выдававшая режис. экземпляры и сама пользовавшаяся для газет разными музейными материалами, ве</w:t>
      </w:r>
      <w:r>
        <w:rPr>
          <w:rFonts w:eastAsia="Times New Roman"/>
          <w:sz w:val="16"/>
          <w:szCs w:val="16"/>
        </w:rPr>
        <w:softHyphen/>
        <w:t>роятно, Бал. и скопировал весь экземпляр “Чайки”, а позднее, получив от К.С. такой документ (в котором К.С. даже одобряет его желание по</w:t>
      </w:r>
      <w:r>
        <w:rPr>
          <w:rFonts w:eastAsia="Times New Roman"/>
          <w:sz w:val="16"/>
          <w:szCs w:val="16"/>
        </w:rPr>
        <w:softHyphen/>
        <w:t>работать над материалом “Чайки”), он уж дорабатывал сделанные им самим записи. Рипси же говорит, что К.С. ни в коем случае не считал, что в печать пойдет именно такой полный по его реж. экз. материал, он думал, что Бал. изучает материалы для своей книги о “Чайке”. В своем же реж. экз. он видит много неверного и не подлежащего опубликова</w:t>
      </w:r>
      <w:r>
        <w:rPr>
          <w:rFonts w:eastAsia="Times New Roman"/>
          <w:sz w:val="16"/>
          <w:szCs w:val="16"/>
        </w:rPr>
        <w:softHyphen/>
        <w:t>нию, он бы не позволил это делать ни в коем случае, если б его спроси</w:t>
      </w:r>
      <w:r>
        <w:rPr>
          <w:rFonts w:eastAsia="Times New Roman"/>
          <w:sz w:val="16"/>
          <w:szCs w:val="16"/>
        </w:rPr>
        <w:softHyphen/>
        <w:t>ли. А уж если это сделано, то считает, что это нахальство не предложить ему часть авторского права. Когда же он или Рипси читали публикации, что вот, мол, скоро выйдет такая книжка Балухатого, то они и считали, что это выйдет в свет именно книга о “Чайке”, но не статья Бал. и копия реж. экземпляра К.С. Рипси сказала, что К.С. послал запрос Бал., а затем подаст в Союз сов. пис.</w:t>
      </w:r>
    </w:p>
    <w:p w:rsidR="00DD4130" w:rsidRDefault="006C0410">
      <w:pPr>
        <w:shd w:val="clear" w:color="auto" w:fill="FFFFFF"/>
        <w:spacing w:line="202" w:lineRule="exact"/>
        <w:ind w:firstLine="394"/>
        <w:jc w:val="both"/>
      </w:pPr>
      <w:bookmarkStart w:id="3119" w:name="bookmark3149"/>
      <w:r>
        <w:rPr>
          <w:rFonts w:eastAsia="Times New Roman"/>
          <w:sz w:val="16"/>
          <w:szCs w:val="16"/>
        </w:rPr>
        <w:t>К</w:t>
      </w:r>
      <w:bookmarkEnd w:id="3119"/>
      <w:r>
        <w:rPr>
          <w:rFonts w:eastAsia="Times New Roman"/>
          <w:sz w:val="16"/>
          <w:szCs w:val="16"/>
        </w:rPr>
        <w:t xml:space="preserve"> тому же Рипси заявляет сомнение в отношении представленной Балухатым бумаги от К.С.; она говорит, что это не ее машинка, такой у нее в 25 году не было, и это не обычная для К.С. форма обращения, адресования – просто С.Д.Балухатому, а К.С. всегда пишет, а она за ним печатает: гр. – и фамилия. Словом, она даже считает, что с этим пись</w:t>
      </w:r>
      <w:r>
        <w:rPr>
          <w:rFonts w:eastAsia="Times New Roman"/>
          <w:sz w:val="16"/>
          <w:szCs w:val="16"/>
        </w:rPr>
        <w:softHyphen/>
        <w:t>мом – дело темное.</w:t>
      </w:r>
    </w:p>
    <w:p w:rsidR="00DD4130" w:rsidRDefault="006C0410">
      <w:pPr>
        <w:shd w:val="clear" w:color="auto" w:fill="FFFFFF"/>
        <w:spacing w:line="202" w:lineRule="exact"/>
        <w:ind w:firstLine="394"/>
        <w:jc w:val="both"/>
      </w:pPr>
      <w:r>
        <w:rPr>
          <w:rFonts w:eastAsia="Times New Roman"/>
          <w:sz w:val="16"/>
          <w:szCs w:val="16"/>
        </w:rPr>
        <w:t>А Бродский и Телешов, зная хорошо Балухатого, заверяют, что ему надо было бы сойти с ума, чтобы решиться на издание реж. экзем</w:t>
      </w:r>
      <w:r>
        <w:rPr>
          <w:rFonts w:eastAsia="Times New Roman"/>
          <w:sz w:val="16"/>
          <w:szCs w:val="16"/>
        </w:rPr>
        <w:softHyphen/>
        <w:t>пляра без точного согласия и договоренности с К.С., что это порядоч</w:t>
      </w:r>
      <w:r>
        <w:rPr>
          <w:rFonts w:eastAsia="Times New Roman"/>
          <w:sz w:val="16"/>
          <w:szCs w:val="16"/>
        </w:rPr>
        <w:softHyphen/>
        <w:t>ный и осторожный человек, что вызвать для него такой скандал, каким грозит К.С., равносильно самоубийству по линии писательской работы.</w:t>
      </w:r>
    </w:p>
    <w:p w:rsidR="00DD4130" w:rsidRDefault="006C0410">
      <w:pPr>
        <w:shd w:val="clear" w:color="auto" w:fill="FFFFFF"/>
        <w:spacing w:line="202" w:lineRule="exact"/>
        <w:ind w:left="394"/>
      </w:pPr>
      <w:r>
        <w:rPr>
          <w:rFonts w:eastAsia="Times New Roman"/>
          <w:sz w:val="16"/>
          <w:szCs w:val="16"/>
        </w:rPr>
        <w:t>Вот какие дела!</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вот еще дело: ведь Вы обещали для книги к 40-летию дать свою статью. Я знаю, что какие-то переговоры с</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120" w:name="bookmark3150"/>
      <w:r>
        <w:rPr>
          <w:rFonts w:eastAsia="Times New Roman"/>
          <w:sz w:val="16"/>
          <w:szCs w:val="16"/>
        </w:rPr>
        <w:lastRenderedPageBreak/>
        <w:t>К</w:t>
      </w:r>
      <w:bookmarkEnd w:id="3120"/>
      <w:r>
        <w:rPr>
          <w:rFonts w:eastAsia="Times New Roman"/>
          <w:sz w:val="16"/>
          <w:szCs w:val="16"/>
        </w:rPr>
        <w:t>.С. в этот приезд Бродского идут, статьи от К.С. еще нет, но, вероятно, скоро будет</w:t>
      </w:r>
      <w:hyperlink w:anchor="bookmark5017" w:history="1">
        <w:r>
          <w:rPr>
            <w:rFonts w:eastAsia="Times New Roman"/>
            <w:sz w:val="16"/>
            <w:szCs w:val="16"/>
            <w:vertAlign w:val="superscript"/>
          </w:rPr>
          <w:t>7</w:t>
        </w:r>
      </w:hyperlink>
      <w:r>
        <w:rPr>
          <w:rFonts w:eastAsia="Times New Roman"/>
          <w:sz w:val="16"/>
          <w:szCs w:val="16"/>
        </w:rPr>
        <w:t>. Я хочу Вам сказать, что если Вам придет в голову про</w:t>
      </w:r>
      <w:r>
        <w:rPr>
          <w:rFonts w:eastAsia="Times New Roman"/>
          <w:sz w:val="16"/>
          <w:szCs w:val="16"/>
        </w:rPr>
        <w:softHyphen/>
        <w:t>сто набросать что-то, не очень заботясь о разборчивости почерка, то, пожалуйста, делайте это. Я, например, все решительно разобрала, что было написано на обороте листа виртовской пьесы. Так что надеюсь, что Ваши даже размашистые записи я разберу, перепишу для Вас как черновик, а Вы потом выправите по переписанному. Но Бродскому надо что-то ответить про Вашу статью и указать какой-то приблизительный срок, он ведь остальной весь материал по книге надеется получить под</w:t>
      </w:r>
      <w:r>
        <w:rPr>
          <w:rFonts w:eastAsia="Times New Roman"/>
          <w:sz w:val="16"/>
          <w:szCs w:val="16"/>
        </w:rPr>
        <w:softHyphen/>
        <w:t>писанным к печати уже 25 июня.</w:t>
      </w:r>
    </w:p>
    <w:p w:rsidR="00DD4130" w:rsidRDefault="006C0410">
      <w:pPr>
        <w:shd w:val="clear" w:color="auto" w:fill="FFFFFF"/>
        <w:spacing w:line="202" w:lineRule="exact"/>
        <w:ind w:firstLine="398"/>
        <w:jc w:val="both"/>
      </w:pPr>
      <w:bookmarkStart w:id="3121" w:name="bookmark3151"/>
      <w:r>
        <w:rPr>
          <w:rFonts w:eastAsia="Times New Roman"/>
          <w:sz w:val="16"/>
          <w:szCs w:val="16"/>
        </w:rPr>
        <w:t>И</w:t>
      </w:r>
      <w:bookmarkEnd w:id="3121"/>
      <w:r>
        <w:rPr>
          <w:rFonts w:eastAsia="Times New Roman"/>
          <w:sz w:val="16"/>
          <w:szCs w:val="16"/>
        </w:rPr>
        <w:t xml:space="preserve"> еще: помните, говорилось, чтобы поместить в этой книге Вашу стенограмму – беседу перед “Горе от ума”. (Или ее отложить для книги о “Горе от ума”, которая, наверное, будет предложена нам к издатель</w:t>
      </w:r>
      <w:r>
        <w:rPr>
          <w:rFonts w:eastAsia="Times New Roman"/>
          <w:sz w:val="16"/>
          <w:szCs w:val="16"/>
        </w:rPr>
        <w:softHyphen/>
        <w:t>ству.) Это я спрашиваю к тому, не прислать ли Вам эту стенограмму просмотреть, – в том, выправленном Виленкиным, виде, что Вы раз уж просматривали?</w:t>
      </w:r>
    </w:p>
    <w:p w:rsidR="00DD4130" w:rsidRDefault="006C0410">
      <w:pPr>
        <w:shd w:val="clear" w:color="auto" w:fill="FFFFFF"/>
        <w:spacing w:line="202" w:lineRule="exact"/>
        <w:ind w:firstLine="398"/>
        <w:jc w:val="both"/>
      </w:pPr>
      <w:bookmarkStart w:id="3122" w:name="bookmark3152"/>
      <w:r>
        <w:rPr>
          <w:rFonts w:eastAsia="Times New Roman"/>
          <w:sz w:val="16"/>
          <w:szCs w:val="16"/>
        </w:rPr>
        <w:t>П</w:t>
      </w:r>
      <w:bookmarkEnd w:id="3122"/>
      <w:r>
        <w:rPr>
          <w:rFonts w:eastAsia="Times New Roman"/>
          <w:sz w:val="16"/>
          <w:szCs w:val="16"/>
        </w:rPr>
        <w:t>осылаю Вам Хемингуэя, на всякий случай, хоть и не уловила тог</w:t>
      </w:r>
      <w:r>
        <w:rPr>
          <w:rFonts w:eastAsia="Times New Roman"/>
          <w:sz w:val="16"/>
          <w:szCs w:val="16"/>
        </w:rPr>
        <w:softHyphen/>
        <w:t>да, интересно ли Вам его прочитать. Многим эта книга очень нравится, но, по-моему, у него есть лучше, только у меня их нет, – напр., “Прощай, оружие!” или ряд рассказов.</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если я Вам понадоблюсь – я сегодня весь день предполагаю пробыть, так часов до 10 вечера, у Мих. Аф. (Г 6.47.66), который всегда бывает польщен Вашим вниманием и просит Вас приветствовать, но тогда я уж вернулась от разговора по телефону с Вами и уж поздно.</w:t>
      </w:r>
    </w:p>
    <w:p w:rsidR="00DD4130" w:rsidRDefault="006C0410">
      <w:pPr>
        <w:shd w:val="clear" w:color="auto" w:fill="FFFFFF"/>
        <w:spacing w:before="43"/>
        <w:ind w:left="398"/>
      </w:pPr>
      <w:r>
        <w:rPr>
          <w:rFonts w:eastAsia="Times New Roman"/>
          <w:sz w:val="16"/>
          <w:szCs w:val="16"/>
        </w:rPr>
        <w:t>Всего хорошего, милый Владимир Иванович.</w:t>
      </w:r>
    </w:p>
    <w:p w:rsidR="00DD4130" w:rsidRDefault="00DD4130">
      <w:pPr>
        <w:shd w:val="clear" w:color="auto" w:fill="FFFFFF"/>
        <w:spacing w:before="144" w:line="336" w:lineRule="exact"/>
      </w:pPr>
      <w:hyperlink w:anchor="bookmark5018" w:history="1">
        <w:bookmarkStart w:id="3123" w:name="bookmark3153"/>
        <w:r w:rsidR="006C0410">
          <w:rPr>
            <w:sz w:val="18"/>
            <w:szCs w:val="18"/>
          </w:rPr>
          <w:t>3</w:t>
        </w:r>
        <w:bookmarkEnd w:id="3123"/>
        <w:r w:rsidR="006C0410">
          <w:rPr>
            <w:sz w:val="18"/>
            <w:szCs w:val="18"/>
          </w:rPr>
          <w:t>62</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9 </w:t>
      </w:r>
      <w:r>
        <w:rPr>
          <w:rFonts w:eastAsia="Times New Roman"/>
          <w:spacing w:val="-1"/>
          <w:sz w:val="18"/>
          <w:szCs w:val="18"/>
        </w:rPr>
        <w:t>июня 1938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Прежде всего хочу Вам передать самый сердечный привет от Щу-рова. Евг. Вас. просил меня узнать про здоровье Ливанова, чтоб они могли там делать расчет репетиций в начале сезона, и я, не застав нико</w:t>
      </w:r>
      <w:r>
        <w:rPr>
          <w:rFonts w:eastAsia="Times New Roman"/>
          <w:sz w:val="16"/>
          <w:szCs w:val="16"/>
        </w:rPr>
        <w:softHyphen/>
        <w:t>го из семьи дома (они все, оказывается, на даче), позвонила Щурову, а тот обрадовался вестям о Вас и наиподробнейшим образом стал о Вас расспрашивать. Я ему сказала, что и Вы с неизменной благодарностью вспоминаете его. Вместе с приветом он при моих двух с ним разговорах просил Вам непременно передать, что и он со своей стороны очень Вам рекомендует продлить хотя бы до 20-го Ваше пребывание в Барвихе, что это принесет Вам громадную пользу на будущее. Он интересовался, удалось ли наладить получение кремлевского питания для Вас, когда Вы переедете в город, словом, все детали Вашей жизни его интересо</w:t>
      </w:r>
      <w:r>
        <w:rPr>
          <w:rFonts w:eastAsia="Times New Roman"/>
          <w:sz w:val="16"/>
          <w:szCs w:val="16"/>
        </w:rPr>
        <w:softHyphen/>
        <w:t>вали.</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124" w:name="bookmark3154"/>
      <w:r>
        <w:rPr>
          <w:rFonts w:eastAsia="Times New Roman"/>
          <w:sz w:val="16"/>
          <w:szCs w:val="16"/>
        </w:rPr>
        <w:lastRenderedPageBreak/>
        <w:t>П</w:t>
      </w:r>
      <w:bookmarkEnd w:id="3124"/>
      <w:r>
        <w:rPr>
          <w:rFonts w:eastAsia="Times New Roman"/>
          <w:sz w:val="16"/>
          <w:szCs w:val="16"/>
        </w:rPr>
        <w:t>ро Ливанова же он мне при первом моем звонке не сказал ниче</w:t>
      </w:r>
      <w:r>
        <w:rPr>
          <w:rFonts w:eastAsia="Times New Roman"/>
          <w:sz w:val="16"/>
          <w:szCs w:val="16"/>
        </w:rPr>
        <w:softHyphen/>
        <w:t>го определенного, а сказал, что переговорит с лечащим врачом, и чтоб я позвонила к нему в тот же день вечером. При втором разговоре он мне сообщил, что Ливанов начинает ходить, подчеркнул “начинает”, рана его еще не зажила, гной появляется, однако есть расчет, что между 15–20 июня он будет настолько уж в порядке и рана закроется, что его в эти дни направят на месяц в Барвиху, где, мыслится, он очень хорошо должен восстановить силы. После Барвихи он может съездить в Кисло</w:t>
      </w:r>
      <w:r>
        <w:rPr>
          <w:rFonts w:eastAsia="Times New Roman"/>
          <w:sz w:val="16"/>
          <w:szCs w:val="16"/>
        </w:rPr>
        <w:softHyphen/>
        <w:t>водск и к середине августа, или к его концу, или во второй половине его, будет в состоянии начать обычную работу. Что же касается вторичной операции, то, если она потребуется, она будет сделана, может быть, че</w:t>
      </w:r>
      <w:r>
        <w:rPr>
          <w:rFonts w:eastAsia="Times New Roman"/>
          <w:sz w:val="16"/>
          <w:szCs w:val="16"/>
        </w:rPr>
        <w:softHyphen/>
        <w:t>рез год, а может, и позднее, – нет необходимости сделать ее теперь же.</w:t>
      </w:r>
    </w:p>
    <w:p w:rsidR="00DD4130" w:rsidRDefault="006C0410">
      <w:pPr>
        <w:shd w:val="clear" w:color="auto" w:fill="FFFFFF"/>
        <w:spacing w:line="202" w:lineRule="exact"/>
        <w:ind w:firstLine="394"/>
        <w:jc w:val="both"/>
      </w:pPr>
      <w:bookmarkStart w:id="3125" w:name="bookmark3155"/>
      <w:r>
        <w:rPr>
          <w:rFonts w:eastAsia="Times New Roman"/>
          <w:sz w:val="16"/>
          <w:szCs w:val="16"/>
        </w:rPr>
        <w:t>Т</w:t>
      </w:r>
      <w:bookmarkEnd w:id="3125"/>
      <w:r>
        <w:rPr>
          <w:rFonts w:eastAsia="Times New Roman"/>
          <w:sz w:val="16"/>
          <w:szCs w:val="16"/>
        </w:rPr>
        <w:t>еперь про дела Ал. Ал-дровича</w:t>
      </w:r>
      <w:hyperlink w:anchor="bookmark5019" w:history="1">
        <w:r>
          <w:rPr>
            <w:rFonts w:eastAsia="Times New Roman"/>
            <w:sz w:val="16"/>
            <w:szCs w:val="16"/>
            <w:vertAlign w:val="superscript"/>
          </w:rPr>
          <w:t>1</w:t>
        </w:r>
      </w:hyperlink>
      <w:r>
        <w:rPr>
          <w:rFonts w:eastAsia="Times New Roman"/>
          <w:sz w:val="16"/>
          <w:szCs w:val="16"/>
        </w:rPr>
        <w:t>. Вчера он был в издательстве, потому что накануне мне позвонили оттуда с предложением подать за</w:t>
      </w:r>
      <w:r>
        <w:rPr>
          <w:rFonts w:eastAsia="Times New Roman"/>
          <w:sz w:val="16"/>
          <w:szCs w:val="16"/>
        </w:rPr>
        <w:softHyphen/>
        <w:t>явление. И не успел он оттуда уйти (правда, кажется, тоже не сильно обнадеженный), как этот тов. Шустерман, с которым я вела переговоры, позвонил ко мне о неудаче этого дела. Шустерман в свое время говорил по этому поводу с начальником коррект. отдела, тот не решался взять новое лицо, раз их корректоры не сильно загружены, но замдиректо</w:t>
      </w:r>
      <w:r>
        <w:rPr>
          <w:rFonts w:eastAsia="Times New Roman"/>
          <w:sz w:val="16"/>
          <w:szCs w:val="16"/>
        </w:rPr>
        <w:softHyphen/>
        <w:t>ра (зам Луппола), к которому затем Шустерман обратился, сказал, что берется переговорить с Луп. и получить санкцию на приятие. Луппол бывает не регулярно в издательстве, и поэтому вопрос этот к 8-му числу еще не был окончательно договорен. И как раз в то время, когда Шу-стерман с заявлением Ал. Ал. в руках сидел у замдиректора, в кабинет вошел директор Луппол и сразу: какой у Вас тут вопрос! И не дослушав: “Никого принять нельзя, наоборот, 4–5 корректоров придется сокра</w:t>
      </w:r>
      <w:r>
        <w:rPr>
          <w:rFonts w:eastAsia="Times New Roman"/>
          <w:sz w:val="16"/>
          <w:szCs w:val="16"/>
        </w:rPr>
        <w:softHyphen/>
        <w:t>тить, я как раз из Наркомфина, где мне сообщили о необходимости со</w:t>
      </w:r>
      <w:r>
        <w:rPr>
          <w:rFonts w:eastAsia="Times New Roman"/>
          <w:sz w:val="16"/>
          <w:szCs w:val="16"/>
        </w:rPr>
        <w:softHyphen/>
        <w:t>кращения всего фин. плана на 38 год. Нам страшно срезаны бумажные лимиты и изд-во придется сжимать". Так он был удручен всеми этими перспективами, что настаивать на приеме Ал. Ал. эти два заступника не решились.</w:t>
      </w:r>
    </w:p>
    <w:p w:rsidR="00DD4130" w:rsidRDefault="006C0410">
      <w:pPr>
        <w:shd w:val="clear" w:color="auto" w:fill="FFFFFF"/>
        <w:spacing w:line="202" w:lineRule="exact"/>
        <w:ind w:firstLine="394"/>
        <w:jc w:val="both"/>
      </w:pPr>
      <w:r>
        <w:rPr>
          <w:rFonts w:eastAsia="Times New Roman"/>
          <w:sz w:val="16"/>
          <w:szCs w:val="16"/>
        </w:rPr>
        <w:t>После всего этого рассказа я на всякий случай спросила, как зовут Луп. (Иван Капитонович), вдруг Вы захотите написать ему, и какие еще имеются издательства, куда можно было бы обратиться. Он мне назвал: Детиздат и “Молодая гвардия” (более, оказывается, крупные, чем Го</w:t>
      </w:r>
      <w:r>
        <w:rPr>
          <w:rFonts w:eastAsia="Times New Roman"/>
          <w:sz w:val="16"/>
          <w:szCs w:val="16"/>
        </w:rPr>
        <w:softHyphen/>
        <w:t>слитиздат, вообще более других ограничиваемый; литература детская, молодежная и научная не так ограничиваются в выпуске, как просто ху</w:t>
      </w:r>
      <w:r>
        <w:rPr>
          <w:rFonts w:eastAsia="Times New Roman"/>
          <w:sz w:val="16"/>
          <w:szCs w:val="16"/>
        </w:rPr>
        <w:softHyphen/>
        <w:t>дожественная, гослитиздатовская), сельхозиздат, партиздат, техиздат...</w:t>
      </w:r>
    </w:p>
    <w:p w:rsidR="00DD4130" w:rsidRDefault="006C0410">
      <w:pPr>
        <w:shd w:val="clear" w:color="auto" w:fill="FFFFFF"/>
        <w:spacing w:line="202" w:lineRule="exact"/>
        <w:ind w:firstLine="394"/>
        <w:jc w:val="both"/>
      </w:pPr>
      <w:r>
        <w:rPr>
          <w:rFonts w:eastAsia="Times New Roman"/>
          <w:sz w:val="16"/>
          <w:szCs w:val="16"/>
        </w:rPr>
        <w:t>А вечером позвонил мне Ал. Ал., чтоб рассказать свои впечат</w:t>
      </w:r>
      <w:r>
        <w:rPr>
          <w:rFonts w:eastAsia="Times New Roman"/>
          <w:sz w:val="16"/>
          <w:szCs w:val="16"/>
        </w:rPr>
        <w:softHyphen/>
        <w:t>ления от похода в Гослитиздат, которые были настолько, видно, нена</w:t>
      </w:r>
      <w:r>
        <w:rPr>
          <w:rFonts w:eastAsia="Times New Roman"/>
          <w:sz w:val="16"/>
          <w:szCs w:val="16"/>
        </w:rPr>
        <w:softHyphen/>
        <w:t>дежны, что мое сообщение его нисколько не удручило, а он мне сказал, что, выйдя из Гослитиздата, он направился по своей инициативе в на-учно-технич. изд-ство, имел там серьезный разговор и ему предложено прийти сегодня, 9-го, заполнить анкету. Он мне сказал, что не унывает и на последнее место надеется. Это, действительно, должно иметь ос</w:t>
      </w:r>
      <w:r>
        <w:rPr>
          <w:rFonts w:eastAsia="Times New Roman"/>
          <w:sz w:val="16"/>
          <w:szCs w:val="16"/>
        </w:rPr>
        <w:softHyphen/>
        <w:t>нование, пот. что для такого издательства нужны чрезвычайно культур-</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126" w:name="bookmark3156"/>
      <w:r>
        <w:rPr>
          <w:rFonts w:eastAsia="Times New Roman"/>
          <w:sz w:val="16"/>
          <w:szCs w:val="16"/>
        </w:rPr>
        <w:lastRenderedPageBreak/>
        <w:t>н</w:t>
      </w:r>
      <w:bookmarkEnd w:id="3126"/>
      <w:r>
        <w:rPr>
          <w:rFonts w:eastAsia="Times New Roman"/>
          <w:sz w:val="16"/>
          <w:szCs w:val="16"/>
        </w:rPr>
        <w:t>ые люди, и Ал. Ал. с его образованием может быть им чрезвычайно полезен, может быть, настолько полезен, что и анкета его не испугает. В итоге разговора с Ал. Ал. он меня попросил все Вам это рассказать.</w:t>
      </w:r>
    </w:p>
    <w:p w:rsidR="00DD4130" w:rsidRDefault="006C0410">
      <w:pPr>
        <w:shd w:val="clear" w:color="auto" w:fill="FFFFFF"/>
        <w:spacing w:line="202" w:lineRule="exact"/>
        <w:ind w:firstLine="398"/>
        <w:jc w:val="both"/>
      </w:pPr>
      <w:r>
        <w:rPr>
          <w:rFonts w:eastAsia="Times New Roman"/>
          <w:sz w:val="16"/>
          <w:szCs w:val="16"/>
        </w:rPr>
        <w:t>Евг. Вас. пишет, что 3-го “Каренина” шла для партконференции и начать просили только в 9, а начали в 10. “В первом акте выпустили падение, скачки (?!?) и кабинет, во втором самоубийство (хотели адво</w:t>
      </w:r>
      <w:r>
        <w:rPr>
          <w:rFonts w:eastAsia="Times New Roman"/>
          <w:sz w:val="16"/>
          <w:szCs w:val="16"/>
        </w:rPr>
        <w:softHyphen/>
        <w:t>ката, но не вышло), в третьем только часть будуара и кончили спектакль в 1 ч. 40 мин.”.</w:t>
      </w:r>
    </w:p>
    <w:p w:rsidR="00DD4130" w:rsidRDefault="006C0410">
      <w:pPr>
        <w:shd w:val="clear" w:color="auto" w:fill="FFFFFF"/>
        <w:spacing w:line="202" w:lineRule="exact"/>
        <w:ind w:firstLine="398"/>
        <w:jc w:val="both"/>
      </w:pPr>
      <w:bookmarkStart w:id="3127" w:name="bookmark3157"/>
      <w:r>
        <w:rPr>
          <w:rFonts w:eastAsia="Times New Roman"/>
          <w:sz w:val="16"/>
          <w:szCs w:val="16"/>
        </w:rPr>
        <w:t>“</w:t>
      </w:r>
      <w:bookmarkEnd w:id="3127"/>
      <w:r>
        <w:rPr>
          <w:rFonts w:eastAsia="Times New Roman"/>
          <w:sz w:val="16"/>
          <w:szCs w:val="16"/>
        </w:rPr>
        <w:t>Вчера, 5-го, с утра длиннейшее заседание о “Достигаеве” в но</w:t>
      </w:r>
      <w:r>
        <w:rPr>
          <w:rFonts w:eastAsia="Times New Roman"/>
          <w:sz w:val="16"/>
          <w:szCs w:val="16"/>
        </w:rPr>
        <w:softHyphen/>
        <w:t>мере Леонидова. Решили все-таки выпускать подряд, потому что Я.О. идет даже на отмену нескольких спектаклей, чтобы репетировать “До-стигаева” на основной сцене, не мешая “Горю от ума”. Решили никого не заменять, разве только Лебедева на днях покажет хорошо Л. М-чу Антонину (очень слабая исполнительница в спектакле, совсем молодая Кондракова. А вообще ведь был разговор о недостаточной силе цело</w:t>
      </w:r>
      <w:r>
        <w:rPr>
          <w:rFonts w:eastAsia="Times New Roman"/>
          <w:sz w:val="16"/>
          <w:szCs w:val="16"/>
        </w:rPr>
        <w:softHyphen/>
        <w:t>го ряда исполнителей, и думали с осени делать замены</w:t>
      </w:r>
      <w:hyperlink w:anchor="bookmark5020" w:history="1">
        <w:r>
          <w:rPr>
            <w:rFonts w:eastAsia="Times New Roman"/>
            <w:sz w:val="16"/>
            <w:szCs w:val="16"/>
            <w:vertAlign w:val="superscript"/>
          </w:rPr>
          <w:t>2</w:t>
        </w:r>
      </w:hyperlink>
      <w:r>
        <w:rPr>
          <w:rFonts w:eastAsia="Times New Roman"/>
          <w:sz w:val="16"/>
          <w:szCs w:val="16"/>
        </w:rPr>
        <w:t>). Подробно не пишу, т.к. ведется протокол, который пришлю.</w:t>
      </w:r>
    </w:p>
    <w:p w:rsidR="00DD4130" w:rsidRDefault="006C0410">
      <w:pPr>
        <w:shd w:val="clear" w:color="auto" w:fill="FFFFFF"/>
        <w:spacing w:line="202" w:lineRule="exact"/>
        <w:ind w:firstLine="398"/>
        <w:jc w:val="both"/>
      </w:pPr>
      <w:bookmarkStart w:id="3128" w:name="bookmark3158"/>
      <w:r>
        <w:rPr>
          <w:sz w:val="16"/>
          <w:szCs w:val="16"/>
        </w:rPr>
        <w:t>6</w:t>
      </w:r>
      <w:bookmarkEnd w:id="3128"/>
      <w:r>
        <w:rPr>
          <w:sz w:val="16"/>
          <w:szCs w:val="16"/>
        </w:rPr>
        <w:t>-</w:t>
      </w:r>
      <w:r>
        <w:rPr>
          <w:rFonts w:eastAsia="Times New Roman"/>
          <w:sz w:val="16"/>
          <w:szCs w:val="16"/>
        </w:rPr>
        <w:t>го с утра опять громадное заседание: о порядке юбилея, об ок</w:t>
      </w:r>
      <w:r>
        <w:rPr>
          <w:rFonts w:eastAsia="Times New Roman"/>
          <w:sz w:val="16"/>
          <w:szCs w:val="16"/>
        </w:rPr>
        <w:softHyphen/>
        <w:t>тябрьском репертуаре в связи с ним и о дублерах. Все это пришлю”.</w:t>
      </w:r>
    </w:p>
    <w:p w:rsidR="00DD4130" w:rsidRDefault="006C0410">
      <w:pPr>
        <w:shd w:val="clear" w:color="auto" w:fill="FFFFFF"/>
        <w:spacing w:line="202" w:lineRule="exact"/>
        <w:ind w:firstLine="398"/>
        <w:jc w:val="both"/>
      </w:pPr>
      <w:bookmarkStart w:id="3129" w:name="bookmark3159"/>
      <w:r>
        <w:rPr>
          <w:rFonts w:eastAsia="Times New Roman"/>
          <w:sz w:val="16"/>
          <w:szCs w:val="16"/>
        </w:rPr>
        <w:t>Я</w:t>
      </w:r>
      <w:bookmarkEnd w:id="3129"/>
      <w:r>
        <w:rPr>
          <w:rFonts w:eastAsia="Times New Roman"/>
          <w:sz w:val="16"/>
          <w:szCs w:val="16"/>
        </w:rPr>
        <w:t xml:space="preserve"> спросила на всякий случай Евг. Вас., не знает ли он планов Тар</w:t>
      </w:r>
      <w:r>
        <w:rPr>
          <w:rFonts w:eastAsia="Times New Roman"/>
          <w:sz w:val="16"/>
          <w:szCs w:val="16"/>
        </w:rPr>
        <w:softHyphen/>
        <w:t>ханова и Гейрота после Ленинграда. У меня была мысль, что если они приедут в Москву, а Вы в это время здесь еще будете, может быть, Вы с одним из них или с обоими и повидаетесь до отпуска их, т.к. считаете встречи с ними наиболее важными из всех исполнителей</w:t>
      </w:r>
      <w:r>
        <w:rPr>
          <w:rFonts w:eastAsia="Times New Roman"/>
          <w:sz w:val="16"/>
          <w:szCs w:val="16"/>
          <w:vertAlign w:val="superscript"/>
        </w:rPr>
        <w:t>3</w:t>
      </w:r>
      <w:r>
        <w:rPr>
          <w:rFonts w:eastAsia="Times New Roman"/>
          <w:sz w:val="16"/>
          <w:szCs w:val="16"/>
        </w:rPr>
        <w:t>. Евг. Вас. обе</w:t>
      </w:r>
      <w:r>
        <w:rPr>
          <w:rFonts w:eastAsia="Times New Roman"/>
          <w:sz w:val="16"/>
          <w:szCs w:val="16"/>
        </w:rPr>
        <w:softHyphen/>
        <w:t>щает между прочим узнать у них об этом, не обнадеживая их свиданием с Вами, и тут же пишет о предстоящем ему серьезном разговоре с Гей-ротом, который что-то “с петель сорвался”: поссорился с Тарасовой и поэтому у дверей ее уборной разглагольствует о том что, мол, Тарасова в Анне здесь никак не прошла, не в пример свердловской премьерше, тоже там гастролирующей</w:t>
      </w:r>
      <w:hyperlink w:anchor="bookmark5021" w:history="1">
        <w:r>
          <w:rPr>
            <w:rFonts w:eastAsia="Times New Roman"/>
            <w:sz w:val="16"/>
            <w:szCs w:val="16"/>
            <w:vertAlign w:val="superscript"/>
          </w:rPr>
          <w:t>4</w:t>
        </w:r>
      </w:hyperlink>
      <w:r>
        <w:rPr>
          <w:rFonts w:eastAsia="Times New Roman"/>
          <w:sz w:val="16"/>
          <w:szCs w:val="16"/>
        </w:rPr>
        <w:t>; а, кроме того, есть заявление участниц “У Бетси”, что он им во время акта говорит сальности. Придется его при</w:t>
      </w:r>
      <w:r>
        <w:rPr>
          <w:rFonts w:eastAsia="Times New Roman"/>
          <w:sz w:val="16"/>
          <w:szCs w:val="16"/>
        </w:rPr>
        <w:softHyphen/>
        <w:t>звать к порядку.</w:t>
      </w:r>
    </w:p>
    <w:p w:rsidR="00DD4130" w:rsidRDefault="006C0410">
      <w:pPr>
        <w:shd w:val="clear" w:color="auto" w:fill="FFFFFF"/>
        <w:spacing w:line="202" w:lineRule="exact"/>
        <w:ind w:left="398"/>
      </w:pPr>
      <w:r>
        <w:rPr>
          <w:rFonts w:eastAsia="Times New Roman"/>
          <w:sz w:val="16"/>
          <w:szCs w:val="16"/>
        </w:rPr>
        <w:t>Посылаю вырезки из ленинградских газет.</w:t>
      </w:r>
    </w:p>
    <w:p w:rsidR="00DD4130" w:rsidRDefault="006C0410">
      <w:pPr>
        <w:shd w:val="clear" w:color="auto" w:fill="FFFFFF"/>
        <w:spacing w:line="202" w:lineRule="exact"/>
        <w:ind w:firstLine="398"/>
        <w:jc w:val="both"/>
      </w:pPr>
      <w:bookmarkStart w:id="3130" w:name="bookmark3160"/>
      <w:r>
        <w:rPr>
          <w:rFonts w:eastAsia="Times New Roman"/>
          <w:sz w:val="16"/>
          <w:szCs w:val="16"/>
        </w:rPr>
        <w:t>И</w:t>
      </w:r>
      <w:bookmarkEnd w:id="3130"/>
      <w:r>
        <w:rPr>
          <w:rFonts w:eastAsia="Times New Roman"/>
          <w:sz w:val="16"/>
          <w:szCs w:val="16"/>
        </w:rPr>
        <w:t xml:space="preserve"> еще о посылаемом: прилагаю небольшую статью, которую на</w:t>
      </w:r>
      <w:r>
        <w:rPr>
          <w:rFonts w:eastAsia="Times New Roman"/>
          <w:sz w:val="16"/>
          <w:szCs w:val="16"/>
        </w:rPr>
        <w:softHyphen/>
        <w:t>писал Виленкин по заказу Бродского для раздела книги “Документы”. Бр. предлагает сделать в этой статье сноску о вспомнившейся Вам рабо</w:t>
      </w:r>
      <w:r>
        <w:rPr>
          <w:rFonts w:eastAsia="Times New Roman"/>
          <w:sz w:val="16"/>
          <w:szCs w:val="16"/>
        </w:rPr>
        <w:softHyphen/>
        <w:t>те театра по линии общедоступности. Утверждаете ли Вы ее? Я долж</w:t>
      </w:r>
      <w:r>
        <w:rPr>
          <w:rFonts w:eastAsia="Times New Roman"/>
          <w:sz w:val="16"/>
          <w:szCs w:val="16"/>
        </w:rPr>
        <w:softHyphen/>
        <w:t>на ему на это ответить. Я побывала в Вашем кабинете, ключ от шка</w:t>
      </w:r>
      <w:r>
        <w:rPr>
          <w:rFonts w:eastAsia="Times New Roman"/>
          <w:sz w:val="16"/>
          <w:szCs w:val="16"/>
        </w:rPr>
        <w:softHyphen/>
        <w:t>фа оказался в самом шкафу, но этих протоколов я там не нашла. А т.к. Вы предложили ограничиться несколькими строками в статье, то Бр. и предлагает на Ваше утверждение эти вот строки.</w:t>
      </w:r>
    </w:p>
    <w:p w:rsidR="00DD4130" w:rsidRDefault="006C0410">
      <w:pPr>
        <w:shd w:val="clear" w:color="auto" w:fill="FFFFFF"/>
        <w:spacing w:line="202" w:lineRule="exact"/>
        <w:ind w:firstLine="398"/>
        <w:jc w:val="both"/>
      </w:pPr>
      <w:r>
        <w:rPr>
          <w:rFonts w:eastAsia="Times New Roman"/>
          <w:sz w:val="16"/>
          <w:szCs w:val="16"/>
        </w:rPr>
        <w:t>Кроме того, посылаю стенограммы бесед по “Горю от ума”. Раз</w:t>
      </w:r>
      <w:r>
        <w:rPr>
          <w:rFonts w:eastAsia="Times New Roman"/>
          <w:sz w:val="16"/>
          <w:szCs w:val="16"/>
        </w:rPr>
        <w:softHyphen/>
        <w:t>решите Вам напомнить на всякий случай, как это было, и объяснить, почему столько стенограмм я шлю.</w:t>
      </w:r>
    </w:p>
    <w:p w:rsidR="00DD4130" w:rsidRDefault="006C0410">
      <w:pPr>
        <w:shd w:val="clear" w:color="auto" w:fill="FFFFFF"/>
        <w:spacing w:line="202" w:lineRule="exact"/>
        <w:ind w:left="398"/>
      </w:pPr>
      <w:r>
        <w:rPr>
          <w:rFonts w:eastAsia="Times New Roman"/>
          <w:sz w:val="16"/>
          <w:szCs w:val="16"/>
        </w:rPr>
        <w:t>Посылается на всякий случай первая стенограмма, которую Вы</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131" w:name="bookmark3161"/>
      <w:r>
        <w:rPr>
          <w:rFonts w:eastAsia="Times New Roman"/>
          <w:sz w:val="16"/>
          <w:szCs w:val="16"/>
        </w:rPr>
        <w:lastRenderedPageBreak/>
        <w:t>н</w:t>
      </w:r>
      <w:bookmarkEnd w:id="3131"/>
      <w:r>
        <w:rPr>
          <w:rFonts w:eastAsia="Times New Roman"/>
          <w:sz w:val="16"/>
          <w:szCs w:val="16"/>
        </w:rPr>
        <w:t>ачали править, а потом предложили закончить Виленкину. Затем по</w:t>
      </w:r>
      <w:r>
        <w:rPr>
          <w:rFonts w:eastAsia="Times New Roman"/>
          <w:sz w:val="16"/>
          <w:szCs w:val="16"/>
        </w:rPr>
        <w:softHyphen/>
        <w:t>сылается переписанная после выправки та же стенограмма, которая в свое время у Вас была, и Вы сказали, что хотели бы еще ее выправить. И затем посылаются стенограммы двух последующих бесед, которые вовсе не правились, эти на всякий случай, если Вы найдете нужным и из них кое-что взять.</w:t>
      </w:r>
    </w:p>
    <w:p w:rsidR="00DD4130" w:rsidRDefault="006C0410">
      <w:pPr>
        <w:shd w:val="clear" w:color="auto" w:fill="FFFFFF"/>
        <w:spacing w:line="202" w:lineRule="exact"/>
        <w:ind w:firstLine="394"/>
        <w:jc w:val="both"/>
      </w:pPr>
      <w:r>
        <w:rPr>
          <w:rFonts w:eastAsia="Times New Roman"/>
          <w:sz w:val="16"/>
          <w:szCs w:val="16"/>
        </w:rPr>
        <w:t>Бродский, однако, просит, чтобы этот материал был не в виде сте</w:t>
      </w:r>
      <w:r>
        <w:rPr>
          <w:rFonts w:eastAsia="Times New Roman"/>
          <w:sz w:val="16"/>
          <w:szCs w:val="16"/>
        </w:rPr>
        <w:softHyphen/>
        <w:t>нограммы беседы, а в виде статьи для книги. И умоляет Вас, молит всем святым, дать ему такую статью, и, если можно, не позднее конца июня.</w:t>
      </w:r>
    </w:p>
    <w:p w:rsidR="00DD4130" w:rsidRDefault="006C0410">
      <w:pPr>
        <w:shd w:val="clear" w:color="auto" w:fill="FFFFFF"/>
        <w:spacing w:line="202" w:lineRule="exact"/>
        <w:ind w:firstLine="394"/>
        <w:jc w:val="both"/>
      </w:pPr>
      <w:r>
        <w:rPr>
          <w:rFonts w:eastAsia="Times New Roman"/>
          <w:sz w:val="16"/>
          <w:szCs w:val="16"/>
        </w:rPr>
        <w:t>А я еще прошу непременно сохранить все эти стенограммы, у меня они последние, и музей взвоет, если они пропадут.</w:t>
      </w:r>
    </w:p>
    <w:p w:rsidR="00DD4130" w:rsidRDefault="006C0410">
      <w:pPr>
        <w:shd w:val="clear" w:color="auto" w:fill="FFFFFF"/>
        <w:spacing w:line="202" w:lineRule="exact"/>
        <w:ind w:firstLine="394"/>
        <w:jc w:val="both"/>
      </w:pPr>
      <w:bookmarkStart w:id="3132" w:name="bookmark3162"/>
      <w:r>
        <w:rPr>
          <w:rFonts w:eastAsia="Times New Roman"/>
          <w:sz w:val="16"/>
          <w:szCs w:val="16"/>
        </w:rPr>
        <w:t>И</w:t>
      </w:r>
      <w:bookmarkEnd w:id="3132"/>
      <w:r>
        <w:rPr>
          <w:rFonts w:eastAsia="Times New Roman"/>
          <w:sz w:val="16"/>
          <w:szCs w:val="16"/>
        </w:rPr>
        <w:t xml:space="preserve"> последнее дело: настойчивая просьба Завадского принять его. Он уж звонил, не состоится ли это 9-го, и теперь будет звонить – ког</w:t>
      </w:r>
      <w:r>
        <w:rPr>
          <w:rFonts w:eastAsia="Times New Roman"/>
          <w:sz w:val="16"/>
          <w:szCs w:val="16"/>
        </w:rPr>
        <w:softHyphen/>
        <w:t>да, 12-го или 15-го? Хоть он довольно долго останется здесь, но просит свидание ускорить, говорит, что ему очень нужно. Как я слышала, ему в Комитете категорически отказано в возвращении в Москву в этом сезо-не</w:t>
      </w:r>
      <w:hyperlink w:anchor="bookmark5022" w:history="1">
        <w:r>
          <w:rPr>
            <w:rFonts w:eastAsia="Times New Roman"/>
            <w:sz w:val="16"/>
            <w:szCs w:val="16"/>
            <w:vertAlign w:val="superscript"/>
          </w:rPr>
          <w:t>5</w:t>
        </w:r>
      </w:hyperlink>
      <w:r>
        <w:rPr>
          <w:rFonts w:eastAsia="Times New Roman"/>
          <w:sz w:val="16"/>
          <w:szCs w:val="16"/>
        </w:rPr>
        <w:t>. У него была и вторая забота, не только о себе, но и о своей бывшей жене, Вульф, которую угнетает перспектива вернуться в Ростов, где, видно, все их семейные расстройства вмешиваются и в работу. Но не думаю, чтоб он просил Вас вступиться за нее, во всяком случае, я ему сказала, что в дела такого рода Вы не вмешиваетесь, и посоветовала обратиться через Сахн. к Я.О. Вульф однажды уже получила отказ, и, советуя ему такое обращение, я не скрыла, что очень мало шансов на пересмотр ее дела в положительную сторону. Фактически, она не нуж</w:t>
      </w:r>
      <w:r>
        <w:rPr>
          <w:rFonts w:eastAsia="Times New Roman"/>
          <w:sz w:val="16"/>
          <w:szCs w:val="16"/>
        </w:rPr>
        <w:softHyphen/>
        <w:t>на, и это теперь имеет решающее значение для каждого руководителя дела, из-за одного человеколюбия ни один директор не возьмет в штат работника.</w:t>
      </w:r>
    </w:p>
    <w:p w:rsidR="00DD4130" w:rsidRDefault="006C0410">
      <w:pPr>
        <w:shd w:val="clear" w:color="auto" w:fill="FFFFFF"/>
        <w:spacing w:line="202" w:lineRule="exact"/>
        <w:ind w:left="394"/>
      </w:pPr>
      <w:r>
        <w:rPr>
          <w:rFonts w:eastAsia="Times New Roman"/>
          <w:sz w:val="16"/>
          <w:szCs w:val="16"/>
        </w:rPr>
        <w:t>Что же мне ответить Завадскому насчет приема?</w:t>
      </w:r>
    </w:p>
    <w:p w:rsidR="00DD4130" w:rsidRDefault="006C0410">
      <w:pPr>
        <w:shd w:val="clear" w:color="auto" w:fill="FFFFFF"/>
        <w:spacing w:line="202" w:lineRule="exact"/>
        <w:ind w:firstLine="394"/>
        <w:jc w:val="both"/>
      </w:pPr>
      <w:bookmarkStart w:id="3133" w:name="bookmark3163"/>
      <w:r>
        <w:rPr>
          <w:rFonts w:eastAsia="Times New Roman"/>
          <w:sz w:val="16"/>
          <w:szCs w:val="16"/>
        </w:rPr>
        <w:t>Е</w:t>
      </w:r>
      <w:bookmarkEnd w:id="3133"/>
      <w:r>
        <w:rPr>
          <w:rFonts w:eastAsia="Times New Roman"/>
          <w:sz w:val="16"/>
          <w:szCs w:val="16"/>
        </w:rPr>
        <w:t>сли я Вам понадоблюсь сегодня, до половины восьмого я дома (К 4.83.96), с 8-ми до 12-ти – у Булгакова (Г 6.47.66), завтра с утра до двух – дома.</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w:t>
      </w:r>
    </w:p>
    <w:p w:rsidR="00DD4130" w:rsidRDefault="006C0410">
      <w:pPr>
        <w:shd w:val="clear" w:color="auto" w:fill="FFFFFF"/>
        <w:spacing w:before="269" w:line="202" w:lineRule="exact"/>
        <w:ind w:left="394" w:right="1536"/>
      </w:pPr>
      <w:bookmarkStart w:id="3134" w:name="bookmark3164"/>
      <w:r>
        <w:rPr>
          <w:rFonts w:eastAsia="Times New Roman"/>
          <w:sz w:val="16"/>
          <w:szCs w:val="16"/>
        </w:rPr>
        <w:t>В</w:t>
      </w:r>
      <w:bookmarkEnd w:id="3134"/>
      <w:r>
        <w:rPr>
          <w:rFonts w:eastAsia="Times New Roman"/>
          <w:sz w:val="16"/>
          <w:szCs w:val="16"/>
        </w:rPr>
        <w:t>ладимиру Ивановичу Счет Приход:</w:t>
      </w:r>
    </w:p>
    <w:p w:rsidR="00DD4130" w:rsidRDefault="006C0410">
      <w:pPr>
        <w:shd w:val="clear" w:color="auto" w:fill="FFFFFF"/>
        <w:spacing w:line="202" w:lineRule="exact"/>
        <w:ind w:left="394" w:right="1536"/>
      </w:pPr>
      <w:r>
        <w:rPr>
          <w:rFonts w:eastAsia="Times New Roman"/>
          <w:sz w:val="16"/>
          <w:szCs w:val="16"/>
        </w:rPr>
        <w:t>Получено жалованье за май 5 000 Получено за III, IV, V и VI орденских денег по двум книжкам (по 15 и 25 руб., а всего по 40 руб. за месяц) 160 5 160</w:t>
      </w:r>
    </w:p>
    <w:p w:rsidR="00DD4130" w:rsidRDefault="006C0410">
      <w:pPr>
        <w:shd w:val="clear" w:color="auto" w:fill="FFFFFF"/>
        <w:spacing w:before="158" w:line="202" w:lineRule="exact"/>
        <w:ind w:left="394"/>
      </w:pPr>
      <w:bookmarkStart w:id="3135" w:name="bookmark3165"/>
      <w:r>
        <w:rPr>
          <w:rFonts w:eastAsia="Times New Roman"/>
          <w:sz w:val="16"/>
          <w:szCs w:val="16"/>
        </w:rPr>
        <w:t>Р</w:t>
      </w:r>
      <w:bookmarkEnd w:id="3135"/>
      <w:r>
        <w:rPr>
          <w:rFonts w:eastAsia="Times New Roman"/>
          <w:sz w:val="16"/>
          <w:szCs w:val="16"/>
        </w:rPr>
        <w:t>асход:</w:t>
      </w:r>
    </w:p>
    <w:p w:rsidR="00DD4130" w:rsidRDefault="006C0410">
      <w:pPr>
        <w:shd w:val="clear" w:color="auto" w:fill="FFFFFF"/>
        <w:spacing w:line="202" w:lineRule="exact"/>
        <w:ind w:left="394"/>
      </w:pPr>
      <w:r>
        <w:rPr>
          <w:rFonts w:eastAsia="Times New Roman"/>
          <w:sz w:val="16"/>
          <w:szCs w:val="16"/>
        </w:rPr>
        <w:t>Послано М.Е.Бураго 600</w:t>
      </w:r>
    </w:p>
    <w:p w:rsidR="00DD4130" w:rsidRDefault="006C0410">
      <w:pPr>
        <w:shd w:val="clear" w:color="auto" w:fill="FFFFFF"/>
        <w:spacing w:line="202" w:lineRule="exact"/>
        <w:ind w:left="394"/>
      </w:pPr>
      <w:r>
        <w:rPr>
          <w:rFonts w:eastAsia="Times New Roman"/>
          <w:sz w:val="16"/>
          <w:szCs w:val="16"/>
        </w:rPr>
        <w:t>Пересылка этих денег 6</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О.С.Бокшанской, принявшей с великой</w:t>
      </w:r>
    </w:p>
    <w:p w:rsidR="00DD4130" w:rsidRDefault="006C0410">
      <w:pPr>
        <w:shd w:val="clear" w:color="auto" w:fill="FFFFFF"/>
        <w:spacing w:line="202" w:lineRule="exact"/>
        <w:ind w:left="398"/>
      </w:pPr>
      <w:r>
        <w:rPr>
          <w:rFonts w:eastAsia="Times New Roman"/>
          <w:sz w:val="16"/>
          <w:szCs w:val="16"/>
        </w:rPr>
        <w:t>благодарностью 1 000</w:t>
      </w:r>
    </w:p>
    <w:p w:rsidR="00DD4130" w:rsidRDefault="006C0410">
      <w:pPr>
        <w:shd w:val="clear" w:color="auto" w:fill="FFFFFF"/>
        <w:spacing w:line="202" w:lineRule="exact"/>
        <w:ind w:left="398"/>
      </w:pPr>
      <w:r>
        <w:rPr>
          <w:rFonts w:eastAsia="Times New Roman"/>
          <w:sz w:val="16"/>
          <w:szCs w:val="16"/>
        </w:rPr>
        <w:t>Передано Мише (Куклин отдал без расписки) 3 400</w:t>
      </w:r>
    </w:p>
    <w:p w:rsidR="00DD4130" w:rsidRDefault="006C0410">
      <w:pPr>
        <w:shd w:val="clear" w:color="auto" w:fill="FFFFFF"/>
        <w:spacing w:line="202" w:lineRule="exact"/>
        <w:ind w:left="398"/>
      </w:pPr>
      <w:r>
        <w:rPr>
          <w:rFonts w:eastAsia="Times New Roman"/>
          <w:sz w:val="16"/>
          <w:szCs w:val="16"/>
        </w:rPr>
        <w:t>Е.П.Аслановой на обеды в июне 90</w:t>
      </w:r>
    </w:p>
    <w:p w:rsidR="00DD4130" w:rsidRDefault="006C0410">
      <w:pPr>
        <w:shd w:val="clear" w:color="auto" w:fill="FFFFFF"/>
        <w:spacing w:line="202" w:lineRule="exact"/>
        <w:ind w:left="398"/>
      </w:pPr>
      <w:r>
        <w:rPr>
          <w:rFonts w:eastAsia="Times New Roman"/>
          <w:sz w:val="16"/>
          <w:szCs w:val="16"/>
        </w:rPr>
        <w:t>Взнос в профсоюз за май 50</w:t>
      </w:r>
    </w:p>
    <w:p w:rsidR="00DD4130" w:rsidRDefault="006C0410">
      <w:pPr>
        <w:shd w:val="clear" w:color="auto" w:fill="FFFFFF"/>
        <w:spacing w:line="202" w:lineRule="exact"/>
        <w:ind w:left="398"/>
      </w:pPr>
      <w:r>
        <w:rPr>
          <w:rFonts w:eastAsia="Times New Roman"/>
          <w:sz w:val="16"/>
          <w:szCs w:val="16"/>
        </w:rPr>
        <w:t>Телеграмма Е.М.Мунт 8</w:t>
      </w:r>
    </w:p>
    <w:p w:rsidR="00DD4130" w:rsidRDefault="006C0410">
      <w:pPr>
        <w:shd w:val="clear" w:color="auto" w:fill="FFFFFF"/>
        <w:spacing w:line="202" w:lineRule="exact"/>
        <w:ind w:left="398"/>
      </w:pPr>
      <w:r>
        <w:rPr>
          <w:sz w:val="16"/>
          <w:szCs w:val="16"/>
        </w:rPr>
        <w:t>5.154</w:t>
      </w:r>
    </w:p>
    <w:p w:rsidR="00DD4130" w:rsidRDefault="006C0410">
      <w:pPr>
        <w:shd w:val="clear" w:color="auto" w:fill="FFFFFF"/>
        <w:spacing w:line="202" w:lineRule="exact"/>
        <w:ind w:left="398"/>
      </w:pPr>
      <w:r>
        <w:rPr>
          <w:rFonts w:eastAsia="Times New Roman"/>
          <w:sz w:val="16"/>
          <w:szCs w:val="16"/>
        </w:rPr>
        <w:t>Прилагаются при сем 6.</w:t>
      </w:r>
    </w:p>
    <w:p w:rsidR="00DD4130" w:rsidRDefault="00DD4130">
      <w:pPr>
        <w:shd w:val="clear" w:color="auto" w:fill="FFFFFF"/>
        <w:spacing w:before="82" w:line="346" w:lineRule="exact"/>
      </w:pPr>
      <w:hyperlink w:anchor="bookmark5023" w:history="1">
        <w:bookmarkStart w:id="3136" w:name="bookmark3166"/>
        <w:r w:rsidR="006C0410">
          <w:rPr>
            <w:sz w:val="18"/>
            <w:szCs w:val="18"/>
          </w:rPr>
          <w:t>3</w:t>
        </w:r>
        <w:bookmarkEnd w:id="3136"/>
        <w:r w:rsidR="006C0410">
          <w:rPr>
            <w:sz w:val="18"/>
            <w:szCs w:val="18"/>
          </w:rPr>
          <w:t>63</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11 </w:t>
      </w:r>
      <w:r>
        <w:rPr>
          <w:rFonts w:eastAsia="Times New Roman"/>
          <w:spacing w:val="-1"/>
          <w:sz w:val="18"/>
          <w:szCs w:val="18"/>
        </w:rPr>
        <w:t>июня 1938 г.</w:t>
      </w:r>
    </w:p>
    <w:p w:rsidR="00DD4130" w:rsidRDefault="006C0410">
      <w:pPr>
        <w:shd w:val="clear" w:color="auto" w:fill="FFFFFF"/>
        <w:spacing w:line="346" w:lineRule="exact"/>
        <w:ind w:left="1426"/>
      </w:pPr>
      <w:r>
        <w:rPr>
          <w:rFonts w:eastAsia="Times New Roman"/>
          <w:sz w:val="18"/>
          <w:szCs w:val="18"/>
        </w:rPr>
        <w:t>Милый Владимир Иванович!</w:t>
      </w:r>
    </w:p>
    <w:p w:rsidR="00DD4130" w:rsidRDefault="006C0410">
      <w:pPr>
        <w:shd w:val="clear" w:color="auto" w:fill="FFFFFF"/>
        <w:spacing w:before="19" w:line="202" w:lineRule="exact"/>
        <w:ind w:firstLine="398"/>
        <w:jc w:val="both"/>
      </w:pPr>
      <w:r>
        <w:rPr>
          <w:sz w:val="16"/>
          <w:szCs w:val="16"/>
        </w:rPr>
        <w:t>9-</w:t>
      </w:r>
      <w:r>
        <w:rPr>
          <w:rFonts w:eastAsia="Times New Roman"/>
          <w:sz w:val="16"/>
          <w:szCs w:val="16"/>
        </w:rPr>
        <w:t>го к вечеру получен был из Ленинграда, из реп. конт. пакет на Ваше имя с рапортичками и газетными вырезками, которые я Вам по</w:t>
      </w:r>
      <w:r>
        <w:rPr>
          <w:rFonts w:eastAsia="Times New Roman"/>
          <w:sz w:val="16"/>
          <w:szCs w:val="16"/>
        </w:rPr>
        <w:softHyphen/>
        <w:t>сылаю (за исключением отобранных мною вырезок, тех, что уже были у Вас, я их переслала в наш музей).</w:t>
      </w:r>
    </w:p>
    <w:p w:rsidR="00DD4130" w:rsidRDefault="006C0410">
      <w:pPr>
        <w:shd w:val="clear" w:color="auto" w:fill="FFFFFF"/>
        <w:spacing w:line="202" w:lineRule="exact"/>
        <w:ind w:firstLine="398"/>
        <w:jc w:val="both"/>
      </w:pPr>
      <w:bookmarkStart w:id="3137" w:name="bookmark3167"/>
      <w:r>
        <w:rPr>
          <w:rFonts w:eastAsia="Times New Roman"/>
          <w:sz w:val="16"/>
          <w:szCs w:val="16"/>
        </w:rPr>
        <w:t>Т</w:t>
      </w:r>
      <w:bookmarkEnd w:id="3137"/>
      <w:r>
        <w:rPr>
          <w:rFonts w:eastAsia="Times New Roman"/>
          <w:sz w:val="16"/>
          <w:szCs w:val="16"/>
        </w:rPr>
        <w:t>огда же прислали мне из театра целую кипу распоряжений, в ко</w:t>
      </w:r>
      <w:r>
        <w:rPr>
          <w:rFonts w:eastAsia="Times New Roman"/>
          <w:sz w:val="16"/>
          <w:szCs w:val="16"/>
        </w:rPr>
        <w:softHyphen/>
        <w:t>торых, среди множества незначащих, есть два довольно любопытных по линии владычества Ник. Вас. Прошу Вас обратить на них внимание. Впрочем, первый не больно примечателен, он только закрепляет за Н.В. персонально машину, хоть до 16-го августа, но чтоб иметь полную ви</w:t>
      </w:r>
      <w:r>
        <w:rPr>
          <w:rFonts w:eastAsia="Times New Roman"/>
          <w:sz w:val="16"/>
          <w:szCs w:val="16"/>
        </w:rPr>
        <w:softHyphen/>
        <w:t>димость директора. Зато второй, о случае с машиной для врача К.С. – Фромгольда, это уж многоречивый приказ. В нем в малом сравнительно количестве строк вот уж действительно излил он всю желчь и всю доса</w:t>
      </w:r>
      <w:r>
        <w:rPr>
          <w:rFonts w:eastAsia="Times New Roman"/>
          <w:sz w:val="16"/>
          <w:szCs w:val="16"/>
        </w:rPr>
        <w:softHyphen/>
        <w:t>ду, а кроме того, еще раз подчеркнул свое “замство” К.С., заботу о нем одном. А по тону – “приказываю” – таких у нас и не бывало, нет, крепко в нем сидит Павел Первый, монарх.</w:t>
      </w:r>
    </w:p>
    <w:p w:rsidR="00DD4130" w:rsidRDefault="006C0410">
      <w:pPr>
        <w:shd w:val="clear" w:color="auto" w:fill="FFFFFF"/>
        <w:spacing w:line="202" w:lineRule="exact"/>
        <w:ind w:firstLine="398"/>
        <w:jc w:val="both"/>
      </w:pPr>
      <w:bookmarkStart w:id="3138" w:name="bookmark3168"/>
      <w:r>
        <w:rPr>
          <w:rFonts w:eastAsia="Times New Roman"/>
          <w:sz w:val="16"/>
          <w:szCs w:val="16"/>
        </w:rPr>
        <w:t>У</w:t>
      </w:r>
      <w:bookmarkEnd w:id="3138"/>
      <w:r>
        <w:rPr>
          <w:rFonts w:eastAsia="Times New Roman"/>
          <w:sz w:val="16"/>
          <w:szCs w:val="16"/>
        </w:rPr>
        <w:t>тром сегодня сказала я Маркову Ваше впечатление от его ста</w:t>
      </w:r>
      <w:r>
        <w:rPr>
          <w:rFonts w:eastAsia="Times New Roman"/>
          <w:sz w:val="16"/>
          <w:szCs w:val="16"/>
        </w:rPr>
        <w:softHyphen/>
        <w:t>тьи, и вот что он просил Вам написать. Статья эта уже набрана, уже он правил первую корректуру и скоро должен получить вторичную. Он просит свидания с Вами поскорее, чтобы успеть от Вас получить нужные указания, тогда он сможет внести изменения во вторичную корректуру. Однако он просил Вам сказать, что эта статья так и была задумана, как сухой конспект истории МХАТ, без лирики, впрочем, он написал ее трудно, без увлечения, под сильным напором; настаивал на том, чтоб ее не помещали, даже тогда, когда уж написал, но ни Брод</w:t>
      </w:r>
      <w:r>
        <w:rPr>
          <w:rFonts w:eastAsia="Times New Roman"/>
          <w:sz w:val="16"/>
          <w:szCs w:val="16"/>
        </w:rPr>
        <w:softHyphen/>
        <w:t>ский, ни Сахн. на изъятие статьи из сборника не согласились</w:t>
      </w:r>
      <w:r>
        <w:rPr>
          <w:rFonts w:eastAsia="Times New Roman"/>
          <w:sz w:val="16"/>
          <w:szCs w:val="16"/>
          <w:vertAlign w:val="superscript"/>
        </w:rPr>
        <w:t>1</w:t>
      </w:r>
      <w:r>
        <w:rPr>
          <w:rFonts w:eastAsia="Times New Roman"/>
          <w:sz w:val="16"/>
          <w:szCs w:val="16"/>
        </w:rPr>
        <w:t>. Если Вы сочтете возможным, чтоб Марков по этому делу приехал завтра, 12-го, дайте, пожалуйста, знать.</w:t>
      </w:r>
    </w:p>
    <w:p w:rsidR="00DD4130" w:rsidRDefault="006C0410">
      <w:pPr>
        <w:shd w:val="clear" w:color="auto" w:fill="FFFFFF"/>
        <w:spacing w:line="202" w:lineRule="exact"/>
        <w:ind w:firstLine="398"/>
        <w:jc w:val="both"/>
      </w:pPr>
      <w:bookmarkStart w:id="3139" w:name="bookmark3169"/>
      <w:r>
        <w:rPr>
          <w:rFonts w:eastAsia="Times New Roman"/>
          <w:sz w:val="16"/>
          <w:szCs w:val="16"/>
        </w:rPr>
        <w:t>Н</w:t>
      </w:r>
      <w:bookmarkEnd w:id="3139"/>
      <w:r>
        <w:rPr>
          <w:rFonts w:eastAsia="Times New Roman"/>
          <w:sz w:val="16"/>
          <w:szCs w:val="16"/>
        </w:rPr>
        <w:t>аш музей обещал мне дать для сегодняшней отсылки Вам мате</w:t>
      </w:r>
      <w:r>
        <w:rPr>
          <w:rFonts w:eastAsia="Times New Roman"/>
          <w:sz w:val="16"/>
          <w:szCs w:val="16"/>
        </w:rPr>
        <w:softHyphen/>
        <w:t>риал по книге в копиях, просит только по миновании надобности вер</w:t>
      </w:r>
      <w:r>
        <w:rPr>
          <w:rFonts w:eastAsia="Times New Roman"/>
          <w:sz w:val="16"/>
          <w:szCs w:val="16"/>
        </w:rPr>
        <w:softHyphen/>
        <w:t>нуть, это их единственный экземпляр.</w:t>
      </w:r>
    </w:p>
    <w:p w:rsidR="00DD4130" w:rsidRDefault="006C0410">
      <w:pPr>
        <w:shd w:val="clear" w:color="auto" w:fill="FFFFFF"/>
        <w:spacing w:line="202" w:lineRule="exact"/>
        <w:ind w:firstLine="398"/>
        <w:jc w:val="both"/>
      </w:pPr>
      <w:r>
        <w:rPr>
          <w:rFonts w:eastAsia="Times New Roman"/>
          <w:sz w:val="16"/>
          <w:szCs w:val="16"/>
        </w:rPr>
        <w:t>Марков рассказал мне, что вчера был у него Вирта, которому он дал Ваши замечания. Вирта согласен не со всем в них (особенно он 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стаивает, что пьеса происходит в 32-м, а не в 37 году, значит, ситуации были не так ярки), но в первую очередь он сказал, что глубоко Вам бла</w:t>
      </w:r>
      <w:r>
        <w:rPr>
          <w:rFonts w:eastAsia="Times New Roman"/>
          <w:sz w:val="16"/>
          <w:szCs w:val="16"/>
        </w:rPr>
        <w:softHyphen/>
        <w:t>годарен за строгую критику. Он решил сейчас пьесу вовсе отложить в сторону, месяца на полтора, и потом взяться за нее со свежей головой; пока что и не знает, как сделать последний акт. Про Ленинград сказал, что там ему о Вашем мнении не говорили, что Москвин принял первые пять картин и ругал конец пьесы, а вообще у Маркова не осталось впе</w:t>
      </w:r>
      <w:r>
        <w:rPr>
          <w:rFonts w:eastAsia="Times New Roman"/>
          <w:sz w:val="16"/>
          <w:szCs w:val="16"/>
        </w:rPr>
        <w:softHyphen/>
        <w:t>чатления, что он почувствовал неуспех читки там.</w:t>
      </w:r>
    </w:p>
    <w:p w:rsidR="00DD4130" w:rsidRDefault="006C0410">
      <w:pPr>
        <w:shd w:val="clear" w:color="auto" w:fill="FFFFFF"/>
        <w:spacing w:line="202" w:lineRule="exact"/>
        <w:ind w:firstLine="394"/>
        <w:jc w:val="both"/>
      </w:pPr>
      <w:bookmarkStart w:id="3140" w:name="bookmark3170"/>
      <w:r>
        <w:rPr>
          <w:rFonts w:eastAsia="Times New Roman"/>
          <w:sz w:val="16"/>
          <w:szCs w:val="16"/>
        </w:rPr>
        <w:t>П</w:t>
      </w:r>
      <w:bookmarkEnd w:id="3140"/>
      <w:r>
        <w:rPr>
          <w:rFonts w:eastAsia="Times New Roman"/>
          <w:sz w:val="16"/>
          <w:szCs w:val="16"/>
        </w:rPr>
        <w:t>отом Марков мне рассказал, что вчера Тренев устроил ужин-встречу с театром Завадского в Союзе писателей, и Маркова пригласили обе стороны встречи. Эта товарищеская встреча совпала с награждением Тренева орденом, вылилась поэтому в чествование Тре</w:t>
      </w:r>
      <w:r>
        <w:rPr>
          <w:rFonts w:eastAsia="Times New Roman"/>
          <w:sz w:val="16"/>
          <w:szCs w:val="16"/>
        </w:rPr>
        <w:softHyphen/>
        <w:t>нева. Туда приехали Ставский, Лежнев из “Правды”, Альтман, Юзов-ский. Лежнев прочел декрет о награждении, остальные перечисленные говорили речи. Маркову тоже предложили выступить, и он сказал речь, которая получила очень большой успех, такой, что все, включая и юби</w:t>
      </w:r>
      <w:r>
        <w:rPr>
          <w:rFonts w:eastAsia="Times New Roman"/>
          <w:sz w:val="16"/>
          <w:szCs w:val="16"/>
        </w:rPr>
        <w:softHyphen/>
        <w:t>ляра, пожалели, что не было стенографистки, что жаль, что пропала та</w:t>
      </w:r>
      <w:r>
        <w:rPr>
          <w:rFonts w:eastAsia="Times New Roman"/>
          <w:sz w:val="16"/>
          <w:szCs w:val="16"/>
        </w:rPr>
        <w:softHyphen/>
        <w:t>кая речь; Лежнев просил восстановить ее, как статью для “Правды”, а уже если невозможно, то дать Маркову в “Правде” статью о Горьком к 18-му</w:t>
      </w:r>
      <w:hyperlink w:anchor="bookmark5024" w:history="1">
        <w:r>
          <w:rPr>
            <w:rFonts w:eastAsia="Times New Roman"/>
            <w:sz w:val="16"/>
            <w:szCs w:val="16"/>
            <w:vertAlign w:val="superscript"/>
          </w:rPr>
          <w:t>2</w:t>
        </w:r>
      </w:hyperlink>
      <w:r>
        <w:rPr>
          <w:rFonts w:eastAsia="Times New Roman"/>
          <w:sz w:val="16"/>
          <w:szCs w:val="16"/>
        </w:rPr>
        <w:t>. А юбиляру Марков речью особенно угодил потому, что, по его словам, это была речь настоящего Художественного театра. Вероятно, действительно речь была удачна, потому что у Павла Ал. сегодня хоро</w:t>
      </w:r>
      <w:r>
        <w:rPr>
          <w:rFonts w:eastAsia="Times New Roman"/>
          <w:sz w:val="16"/>
          <w:szCs w:val="16"/>
        </w:rPr>
        <w:softHyphen/>
        <w:t>шее настроение, как бывает после удачи.</w:t>
      </w:r>
    </w:p>
    <w:p w:rsidR="00DD4130" w:rsidRDefault="006C0410">
      <w:pPr>
        <w:shd w:val="clear" w:color="auto" w:fill="FFFFFF"/>
        <w:spacing w:line="202" w:lineRule="exact"/>
        <w:ind w:firstLine="394"/>
        <w:jc w:val="both"/>
      </w:pPr>
      <w:bookmarkStart w:id="3141" w:name="bookmark3171"/>
      <w:r>
        <w:rPr>
          <w:rFonts w:eastAsia="Times New Roman"/>
          <w:sz w:val="16"/>
          <w:szCs w:val="16"/>
        </w:rPr>
        <w:t>К</w:t>
      </w:r>
      <w:bookmarkEnd w:id="3141"/>
      <w:r>
        <w:rPr>
          <w:rFonts w:eastAsia="Times New Roman"/>
          <w:sz w:val="16"/>
          <w:szCs w:val="16"/>
        </w:rPr>
        <w:t>стати о Завадском (или некстати?) – он виделся с К.С. и тот ему сказал: “Не знаю, как быть с Вашей бумагой, хотел лично ее вручить, а вот не едут ко мне... А удобно ли, что бумага, подписанная Владимиром Ивановичем так и не послана?” Это мне рассказал Марков со слов За</w:t>
      </w:r>
      <w:r>
        <w:rPr>
          <w:rFonts w:eastAsia="Times New Roman"/>
          <w:sz w:val="16"/>
          <w:szCs w:val="16"/>
        </w:rPr>
        <w:softHyphen/>
        <w:t>вадского и просил сообщить Вам. А для чего – я не понимаю.</w:t>
      </w:r>
    </w:p>
    <w:p w:rsidR="00DD4130" w:rsidRDefault="006C0410">
      <w:pPr>
        <w:shd w:val="clear" w:color="auto" w:fill="FFFFFF"/>
        <w:spacing w:line="202" w:lineRule="exact"/>
        <w:ind w:firstLine="394"/>
        <w:jc w:val="both"/>
      </w:pPr>
      <w:bookmarkStart w:id="3142" w:name="bookmark3172"/>
      <w:r>
        <w:rPr>
          <w:rFonts w:eastAsia="Times New Roman"/>
          <w:sz w:val="16"/>
          <w:szCs w:val="16"/>
        </w:rPr>
        <w:t>Е</w:t>
      </w:r>
      <w:bookmarkEnd w:id="3142"/>
      <w:r>
        <w:rPr>
          <w:rFonts w:eastAsia="Times New Roman"/>
          <w:sz w:val="16"/>
          <w:szCs w:val="16"/>
        </w:rPr>
        <w:t>ще рассказал Марков, что видел вчера Хмелева, приезжавшего сюда на один день выпускать “Бедную невесту” у себя в театре, а позд</w:t>
      </w:r>
      <w:r>
        <w:rPr>
          <w:rFonts w:eastAsia="Times New Roman"/>
          <w:sz w:val="16"/>
          <w:szCs w:val="16"/>
        </w:rPr>
        <w:softHyphen/>
        <w:t>нее Афиногенова, недавно вернувшегося из Ленинграда. Афин. гово</w:t>
      </w:r>
      <w:r>
        <w:rPr>
          <w:rFonts w:eastAsia="Times New Roman"/>
          <w:sz w:val="16"/>
          <w:szCs w:val="16"/>
        </w:rPr>
        <w:softHyphen/>
        <w:t>рил, что от своего успеха мхатовцы стали так важны – не подступись! Тупеем не кивнут!</w:t>
      </w:r>
      <w:hyperlink w:anchor="bookmark5025" w:history="1">
        <w:r>
          <w:rPr>
            <w:rFonts w:eastAsia="Times New Roman"/>
            <w:sz w:val="16"/>
            <w:szCs w:val="16"/>
            <w:vertAlign w:val="superscript"/>
          </w:rPr>
          <w:t>3</w:t>
        </w:r>
      </w:hyperlink>
      <w:r>
        <w:rPr>
          <w:rFonts w:eastAsia="Times New Roman"/>
          <w:sz w:val="16"/>
          <w:szCs w:val="16"/>
        </w:rPr>
        <w:t xml:space="preserve"> Из всех бывших своих приятелей он только у Гри</w:t>
      </w:r>
      <w:r>
        <w:rPr>
          <w:rFonts w:eastAsia="Times New Roman"/>
          <w:sz w:val="16"/>
          <w:szCs w:val="16"/>
        </w:rPr>
        <w:softHyphen/>
        <w:t>бова нашел прежние приятельские и простые повадки, до остальных и не дотянуться, вроде Станицына, Яншина... Даже Титова, по его словам, заважничала.</w:t>
      </w:r>
    </w:p>
    <w:p w:rsidR="00DD4130" w:rsidRDefault="006C0410">
      <w:pPr>
        <w:shd w:val="clear" w:color="auto" w:fill="FFFFFF"/>
        <w:spacing w:line="202" w:lineRule="exact"/>
        <w:ind w:firstLine="394"/>
        <w:jc w:val="both"/>
      </w:pPr>
      <w:bookmarkStart w:id="3143" w:name="bookmark3173"/>
      <w:r>
        <w:rPr>
          <w:rFonts w:eastAsia="Times New Roman"/>
          <w:sz w:val="16"/>
          <w:szCs w:val="16"/>
        </w:rPr>
        <w:t>В</w:t>
      </w:r>
      <w:bookmarkEnd w:id="3143"/>
      <w:r>
        <w:rPr>
          <w:rFonts w:eastAsia="Times New Roman"/>
          <w:sz w:val="16"/>
          <w:szCs w:val="16"/>
        </w:rPr>
        <w:t>чера позвонил мне Чернов и сказал, что вот такая выходит за</w:t>
      </w:r>
      <w:r>
        <w:rPr>
          <w:rFonts w:eastAsia="Times New Roman"/>
          <w:sz w:val="16"/>
          <w:szCs w:val="16"/>
        </w:rPr>
        <w:softHyphen/>
        <w:t>минка с получением материалов для ремонта МХАТ, и у него есть уже договоренность с Наркомтяжпромом, что если он представит письмо от Вас на имя Лаз. Моис., то ему выделят нужные металлы и материа-лы</w:t>
      </w:r>
      <w:hyperlink w:anchor="bookmark5026" w:history="1">
        <w:r>
          <w:rPr>
            <w:rFonts w:eastAsia="Times New Roman"/>
            <w:sz w:val="16"/>
            <w:szCs w:val="16"/>
            <w:vertAlign w:val="superscript"/>
          </w:rPr>
          <w:t>4</w:t>
        </w:r>
      </w:hyperlink>
      <w:r>
        <w:rPr>
          <w:rFonts w:eastAsia="Times New Roman"/>
          <w:sz w:val="16"/>
          <w:szCs w:val="16"/>
        </w:rPr>
        <w:t>. Поэтому он прислал черновик бумаги с просьбой его переписать и отправить к Вам вместе с его покорнейшей просьбой подписать. Если Вы захотите внести изменения в форму письма, – пожалуйста, я снова перепишу и пришлю Вам. На всякий случай он прилагает и список ма</w:t>
      </w:r>
      <w:r>
        <w:rPr>
          <w:rFonts w:eastAsia="Times New Roman"/>
          <w:sz w:val="16"/>
          <w:szCs w:val="16"/>
        </w:rPr>
        <w:softHyphen/>
        <w:t>териалов, который просит вернуть с подписанной бумагой.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По делу о Вашей квартире, о деньгах, он сказал, что оно как будто бы налаживается удачно, но в Комитете обыскались – не найдут самого этого приказа. Я поэтому предложила ему, что получу от Лигской ко</w:t>
      </w:r>
      <w:r>
        <w:rPr>
          <w:rFonts w:eastAsia="Times New Roman"/>
          <w:sz w:val="16"/>
          <w:szCs w:val="16"/>
        </w:rPr>
        <w:softHyphen/>
        <w:t>пию и передам ему, а он отнесет в Комитет.</w:t>
      </w:r>
    </w:p>
    <w:p w:rsidR="00DD4130" w:rsidRDefault="006C0410">
      <w:pPr>
        <w:shd w:val="clear" w:color="auto" w:fill="FFFFFF"/>
        <w:spacing w:line="202" w:lineRule="exact"/>
        <w:ind w:left="398"/>
      </w:pPr>
      <w:r>
        <w:rPr>
          <w:rFonts w:eastAsia="Times New Roman"/>
          <w:sz w:val="16"/>
          <w:szCs w:val="16"/>
        </w:rPr>
        <w:t>Вот пока все дела.</w:t>
      </w:r>
    </w:p>
    <w:p w:rsidR="00DD4130" w:rsidRDefault="006C0410">
      <w:pPr>
        <w:shd w:val="clear" w:color="auto" w:fill="FFFFFF"/>
        <w:spacing w:before="43" w:line="216" w:lineRule="exact"/>
        <w:ind w:firstLine="398"/>
        <w:jc w:val="both"/>
      </w:pPr>
      <w:bookmarkStart w:id="3144" w:name="bookmark3174"/>
      <w:r>
        <w:rPr>
          <w:rFonts w:eastAsia="Times New Roman"/>
          <w:sz w:val="16"/>
          <w:szCs w:val="16"/>
        </w:rPr>
        <w:t>В</w:t>
      </w:r>
      <w:bookmarkEnd w:id="3144"/>
      <w:r>
        <w:rPr>
          <w:rFonts w:eastAsia="Times New Roman"/>
          <w:sz w:val="16"/>
          <w:szCs w:val="16"/>
        </w:rPr>
        <w:t>сего хорошего, милый Владимир Иванович. Сегодня вечером буду у Булгакова, а завтра с утра примерно до часу дома, а потом, если я уйду из дому, то только к Булгакову. Вечером, вероятно, опять-таки дома. (Это для уловимости.)</w:t>
      </w:r>
    </w:p>
    <w:p w:rsidR="00DD4130" w:rsidRDefault="00DD4130">
      <w:pPr>
        <w:shd w:val="clear" w:color="auto" w:fill="FFFFFF"/>
        <w:spacing w:before="144" w:line="331" w:lineRule="exact"/>
      </w:pPr>
      <w:hyperlink w:anchor="bookmark5027" w:history="1">
        <w:bookmarkStart w:id="3145" w:name="bookmark3175"/>
        <w:r w:rsidR="006C0410">
          <w:rPr>
            <w:sz w:val="16"/>
            <w:szCs w:val="16"/>
          </w:rPr>
          <w:t>3</w:t>
        </w:r>
        <w:bookmarkEnd w:id="3145"/>
        <w:r w:rsidR="006C0410">
          <w:rPr>
            <w:sz w:val="16"/>
            <w:szCs w:val="16"/>
          </w:rPr>
          <w:t>64</w:t>
        </w:r>
      </w:hyperlink>
      <w:r w:rsidR="006C0410">
        <w:rPr>
          <w:sz w:val="16"/>
          <w:szCs w:val="16"/>
        </w:rPr>
        <w:t>.</w:t>
      </w:r>
    </w:p>
    <w:p w:rsidR="00DD4130" w:rsidRDefault="006C0410">
      <w:pPr>
        <w:shd w:val="clear" w:color="auto" w:fill="FFFFFF"/>
        <w:spacing w:line="331" w:lineRule="exact"/>
        <w:jc w:val="right"/>
      </w:pPr>
      <w:r>
        <w:rPr>
          <w:sz w:val="16"/>
          <w:szCs w:val="16"/>
        </w:rPr>
        <w:t xml:space="preserve">16 </w:t>
      </w:r>
      <w:r>
        <w:rPr>
          <w:rFonts w:eastAsia="Times New Roman"/>
          <w:sz w:val="16"/>
          <w:szCs w:val="16"/>
        </w:rPr>
        <w:t>ноября 1938 г.</w:t>
      </w:r>
    </w:p>
    <w:p w:rsidR="00DD4130" w:rsidRDefault="006C0410">
      <w:pPr>
        <w:shd w:val="clear" w:color="auto" w:fill="FFFFFF"/>
        <w:spacing w:line="331"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Начинаю с бюллетеня о наших больных. Положение с Вас. Ив. все то же, т.е. температура днем 37 и вчера и сегодня к ночи поднимается до 37,2. Нина Ник. вчера была у него и сказала мне, что настроение его довольно угнетенное, но он ей, например, сказал, что ему “как буд</w:t>
      </w:r>
      <w:r>
        <w:rPr>
          <w:rFonts w:eastAsia="Times New Roman"/>
          <w:sz w:val="16"/>
          <w:szCs w:val="16"/>
        </w:rPr>
        <w:softHyphen/>
        <w:t>то лучше”. Она спросила: чем лучше? Он объяснил: слабость немного меньше. Нина Ник. считает, что сейчас болезнь стоит на месте, не идет в сторону ухудшения, но и выздоровлением, намеком на поправку по</w:t>
      </w:r>
      <w:r>
        <w:rPr>
          <w:rFonts w:eastAsia="Times New Roman"/>
          <w:sz w:val="16"/>
          <w:szCs w:val="16"/>
        </w:rPr>
        <w:softHyphen/>
        <w:t>ложение тоже нельзя считать. Воспаление таково, что ежечасно мож</w:t>
      </w:r>
      <w:r>
        <w:rPr>
          <w:rFonts w:eastAsia="Times New Roman"/>
          <w:sz w:val="16"/>
          <w:szCs w:val="16"/>
        </w:rPr>
        <w:softHyphen/>
        <w:t>но ждать и ухудшения, и повышения температуры, и появления новых очажков.</w:t>
      </w:r>
    </w:p>
    <w:p w:rsidR="00DD4130" w:rsidRDefault="006C0410">
      <w:pPr>
        <w:shd w:val="clear" w:color="auto" w:fill="FFFFFF"/>
        <w:spacing w:line="202" w:lineRule="exact"/>
        <w:ind w:firstLine="398"/>
        <w:jc w:val="both"/>
      </w:pPr>
      <w:bookmarkStart w:id="3146" w:name="bookmark3176"/>
      <w:r>
        <w:rPr>
          <w:rFonts w:eastAsia="Times New Roman"/>
          <w:sz w:val="16"/>
          <w:szCs w:val="16"/>
        </w:rPr>
        <w:t>П</w:t>
      </w:r>
      <w:bookmarkEnd w:id="3146"/>
      <w:r>
        <w:rPr>
          <w:rFonts w:eastAsia="Times New Roman"/>
          <w:sz w:val="16"/>
          <w:szCs w:val="16"/>
        </w:rPr>
        <w:t>ро Книппер слышала, что с нарывами у нее много лучше, но как будто простудилась она с переездом на новую квартиру, по соседству с Вами, и у нее немного повысилась температура. В точности не удалось узнать, потому что она уже на новом месте, там телефона нет, а такие сведения, что я Вам сообщаю, сказали по телефону со старой квартиры.</w:t>
      </w:r>
    </w:p>
    <w:p w:rsidR="00DD4130" w:rsidRDefault="006C0410">
      <w:pPr>
        <w:shd w:val="clear" w:color="auto" w:fill="FFFFFF"/>
        <w:spacing w:line="202" w:lineRule="exact"/>
        <w:ind w:firstLine="398"/>
        <w:jc w:val="both"/>
      </w:pPr>
      <w:r>
        <w:rPr>
          <w:rFonts w:eastAsia="Times New Roman"/>
          <w:sz w:val="16"/>
          <w:szCs w:val="16"/>
        </w:rPr>
        <w:t>Шевченко сегодня играет в “Достигаеве”</w:t>
      </w:r>
      <w:r>
        <w:rPr>
          <w:rFonts w:eastAsia="Times New Roman"/>
          <w:sz w:val="16"/>
          <w:szCs w:val="16"/>
          <w:vertAlign w:val="superscript"/>
        </w:rPr>
        <w:t>1</w:t>
      </w:r>
      <w:r>
        <w:rPr>
          <w:rFonts w:eastAsia="Times New Roman"/>
          <w:sz w:val="16"/>
          <w:szCs w:val="16"/>
        </w:rPr>
        <w:t>. Тарасова должна была сегодня переехать из Кремлевской домой. Проверить это опять-таки нельзя, потому что нет там у нее телефона. Ей лучше, но играть она будет только 24-го, поэтому отменили не только сегодня “Каренину”, но и 22-го “Таланты и поклонники”.</w:t>
      </w:r>
    </w:p>
    <w:p w:rsidR="00DD4130" w:rsidRDefault="006C0410">
      <w:pPr>
        <w:shd w:val="clear" w:color="auto" w:fill="FFFFFF"/>
        <w:spacing w:line="202" w:lineRule="exact"/>
        <w:ind w:firstLine="398"/>
        <w:jc w:val="both"/>
      </w:pPr>
      <w:bookmarkStart w:id="3147" w:name="bookmark3177"/>
      <w:r>
        <w:rPr>
          <w:rFonts w:eastAsia="Times New Roman"/>
          <w:sz w:val="16"/>
          <w:szCs w:val="16"/>
        </w:rPr>
        <w:t>Л</w:t>
      </w:r>
      <w:bookmarkEnd w:id="3147"/>
      <w:r>
        <w:rPr>
          <w:rFonts w:eastAsia="Times New Roman"/>
          <w:sz w:val="16"/>
          <w:szCs w:val="16"/>
        </w:rPr>
        <w:t>енинградский балет дал два вечера в помещении нашего филиа</w:t>
      </w:r>
      <w:r>
        <w:rPr>
          <w:rFonts w:eastAsia="Times New Roman"/>
          <w:sz w:val="16"/>
          <w:szCs w:val="16"/>
        </w:rPr>
        <w:softHyphen/>
        <w:t>ла. Танцевали все они блестяще, но номера привезли такие старые, что даже я, такая страстная их поклонница, была только на первом вечере, а на второй не пошла, предпочтя карты. За исключением двух прекрас</w:t>
      </w:r>
      <w:r>
        <w:rPr>
          <w:rFonts w:eastAsia="Times New Roman"/>
          <w:sz w:val="16"/>
          <w:szCs w:val="16"/>
        </w:rPr>
        <w:softHyphen/>
        <w:t>ных номеров (Чабукиани и Уланова и Чабукиани и Люком), новых и интересных, все остальные были повторением прошлых приездов.</w:t>
      </w:r>
    </w:p>
    <w:p w:rsidR="00DD4130" w:rsidRDefault="006C0410">
      <w:pPr>
        <w:shd w:val="clear" w:color="auto" w:fill="FFFFFF"/>
        <w:spacing w:line="202" w:lineRule="exact"/>
        <w:ind w:firstLine="398"/>
        <w:jc w:val="both"/>
      </w:pPr>
      <w:r>
        <w:rPr>
          <w:rFonts w:eastAsia="Times New Roman"/>
          <w:sz w:val="16"/>
          <w:szCs w:val="16"/>
        </w:rPr>
        <w:t>Сегодня днем я была на генеральной “Горя от ума” в Малом</w:t>
      </w:r>
      <w:hyperlink w:anchor="bookmark5028" w:history="1">
        <w:r>
          <w:rPr>
            <w:rFonts w:eastAsia="Times New Roman"/>
            <w:sz w:val="16"/>
            <w:szCs w:val="16"/>
            <w:vertAlign w:val="superscript"/>
          </w:rPr>
          <w:t>2</w:t>
        </w:r>
      </w:hyperlink>
      <w:r>
        <w:rPr>
          <w:rFonts w:eastAsia="Times New Roman"/>
          <w:sz w:val="16"/>
          <w:szCs w:val="16"/>
        </w:rPr>
        <w:t>. Трудно сейчас, через три-четыре часа после просмотра, разобраться хо</w:t>
      </w:r>
      <w:r>
        <w:rPr>
          <w:rFonts w:eastAsia="Times New Roman"/>
          <w:sz w:val="16"/>
          <w:szCs w:val="16"/>
        </w:rPr>
        <w:softHyphen/>
        <w:t>рошенько в впечатлениях. Основное, правда, было – скучно! (Вы сейчас скажете, что я слишком патриотична в сторону МХАТ и слишком при-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148" w:name="bookmark3178"/>
      <w:r>
        <w:rPr>
          <w:rFonts w:eastAsia="Times New Roman"/>
          <w:sz w:val="16"/>
          <w:szCs w:val="16"/>
        </w:rPr>
        <w:lastRenderedPageBreak/>
        <w:t>д</w:t>
      </w:r>
      <w:bookmarkEnd w:id="3148"/>
      <w:r>
        <w:rPr>
          <w:rFonts w:eastAsia="Times New Roman"/>
          <w:sz w:val="16"/>
          <w:szCs w:val="16"/>
        </w:rPr>
        <w:t>ирчива всегда к чужим.) Для меня наш и их спектакли несравнимы уже по одному тому, что в нашем до каждого прежде всего доходит мысль спектакля, а там ее и нет, и вряд ли это было в задаче постановки.</w:t>
      </w:r>
    </w:p>
    <w:p w:rsidR="00DD4130" w:rsidRDefault="006C0410">
      <w:pPr>
        <w:shd w:val="clear" w:color="auto" w:fill="FFFFFF"/>
        <w:spacing w:line="202" w:lineRule="exact"/>
        <w:ind w:firstLine="394"/>
        <w:jc w:val="both"/>
      </w:pPr>
      <w:bookmarkStart w:id="3149" w:name="bookmark3179"/>
      <w:r>
        <w:rPr>
          <w:rFonts w:eastAsia="Times New Roman"/>
          <w:sz w:val="16"/>
          <w:szCs w:val="16"/>
        </w:rPr>
        <w:t>А</w:t>
      </w:r>
      <w:bookmarkEnd w:id="3149"/>
      <w:r>
        <w:rPr>
          <w:rFonts w:eastAsia="Times New Roman"/>
          <w:sz w:val="16"/>
          <w:szCs w:val="16"/>
        </w:rPr>
        <w:t xml:space="preserve"> уже если вспомнить отдельные детали, выпиравшие в спектакле как ненужность, как нагромождение, как нажим, то можно пуститься на сильнейшую критику. Царев, пыжившийся весь спектакль, особен</w:t>
      </w:r>
      <w:r>
        <w:rPr>
          <w:rFonts w:eastAsia="Times New Roman"/>
          <w:sz w:val="16"/>
          <w:szCs w:val="16"/>
        </w:rPr>
        <w:softHyphen/>
        <w:t>но весь 1-й акт, чтобы показать, как пылко он влюблен, понравился мне только два раза: “А судьи кто?” и в последнем монологе первая часть, с Софьей. Третий акт проорал, начиная с первого же объяснения с Софьей. Понравился мне Климов, который, наверное, будет хорошо играть, – говорят, он сам еще собой недоволен и жалуется на малое ко</w:t>
      </w:r>
      <w:r>
        <w:rPr>
          <w:rFonts w:eastAsia="Times New Roman"/>
          <w:sz w:val="16"/>
          <w:szCs w:val="16"/>
        </w:rPr>
        <w:softHyphen/>
        <w:t>личество репетиций</w:t>
      </w:r>
      <w:hyperlink w:anchor="bookmark5029" w:history="1">
        <w:r>
          <w:rPr>
            <w:rFonts w:eastAsia="Times New Roman"/>
            <w:sz w:val="16"/>
            <w:szCs w:val="16"/>
            <w:vertAlign w:val="superscript"/>
          </w:rPr>
          <w:t>3</w:t>
        </w:r>
      </w:hyperlink>
      <w:r>
        <w:rPr>
          <w:rFonts w:eastAsia="Times New Roman"/>
          <w:sz w:val="16"/>
          <w:szCs w:val="16"/>
        </w:rPr>
        <w:t>. Бросается в глаза слишком большое количество “пустых мест” вместо ролей. Это прежде всего Софья – Тарасова</w:t>
      </w:r>
      <w:hyperlink w:anchor="bookmark5030" w:history="1">
        <w:r>
          <w:rPr>
            <w:rFonts w:eastAsia="Times New Roman"/>
            <w:sz w:val="16"/>
            <w:szCs w:val="16"/>
            <w:vertAlign w:val="superscript"/>
          </w:rPr>
          <w:t>4</w:t>
        </w:r>
      </w:hyperlink>
      <w:r>
        <w:rPr>
          <w:rFonts w:eastAsia="Times New Roman"/>
          <w:sz w:val="16"/>
          <w:szCs w:val="16"/>
        </w:rPr>
        <w:t>, мно</w:t>
      </w:r>
      <w:r>
        <w:rPr>
          <w:rFonts w:eastAsia="Times New Roman"/>
          <w:sz w:val="16"/>
          <w:szCs w:val="16"/>
        </w:rPr>
        <w:softHyphen/>
        <w:t>гократно плачущая (печальная краля?), нудно говорящая, с энергией, достойной другого применения, подражающая тремолирующим ин</w:t>
      </w:r>
      <w:r>
        <w:rPr>
          <w:rFonts w:eastAsia="Times New Roman"/>
          <w:sz w:val="16"/>
          <w:szCs w:val="16"/>
        </w:rPr>
        <w:softHyphen/>
        <w:t>тонациям Яблочкиной. Если нашу Степанову упрекают в неприятной злости, то там хоть острый образ, а здесь явное безобразие с нудным голосом, и оттого она неприятна. (Поверьте, эту Тарасову я страшно любила в множестве ролей, что она играла в театре Симонова. По-мо</w:t>
      </w:r>
      <w:r>
        <w:rPr>
          <w:rFonts w:eastAsia="Times New Roman"/>
          <w:sz w:val="16"/>
          <w:szCs w:val="16"/>
        </w:rPr>
        <w:softHyphen/>
        <w:t>ему, я даже уговаривала Вас поехать в тот маленький театрик, где она играла, так чудесно она исполняла Негину, Элен Джонс...) Еще пустые места: Скалозуб, оба Горичи, оба Тугоуховские, да и вместе со всеми 6-ю княжнами, обе Хрюмины, оба г-на Н. и Д., Репетилов. (Я приложу программу, – хотите просмотреть?) Нажимисто, но сочно играла Мас</w:t>
      </w:r>
      <w:r>
        <w:rPr>
          <w:rFonts w:eastAsia="Times New Roman"/>
          <w:sz w:val="16"/>
          <w:szCs w:val="16"/>
        </w:rPr>
        <w:softHyphen/>
        <w:t>салитинова Хлёстову. Совсем бледен Ильинский – Загорецкий, Петкер будет во много раз интереснее. Самое первое пустое место, пожалуй, принадлежит после Софьи Молчалину</w:t>
      </w:r>
      <w:hyperlink w:anchor="bookmark5031" w:history="1">
        <w:r>
          <w:rPr>
            <w:rFonts w:eastAsia="Times New Roman"/>
            <w:sz w:val="16"/>
            <w:szCs w:val="16"/>
            <w:vertAlign w:val="superscript"/>
          </w:rPr>
          <w:t>5</w:t>
        </w:r>
      </w:hyperlink>
      <w:r>
        <w:rPr>
          <w:rFonts w:eastAsia="Times New Roman"/>
          <w:sz w:val="16"/>
          <w:szCs w:val="16"/>
        </w:rPr>
        <w:t>. Фадеева играет разбитную ба</w:t>
      </w:r>
      <w:r>
        <w:rPr>
          <w:rFonts w:eastAsia="Times New Roman"/>
          <w:sz w:val="16"/>
          <w:szCs w:val="16"/>
        </w:rPr>
        <w:softHyphen/>
        <w:t>бенку, вульгарную, довольно опытную – трудно себе представить, что она любви до смерти трусит, что в этих жилках любви еще румянец не играл</w:t>
      </w:r>
      <w:hyperlink w:anchor="bookmark5032" w:history="1">
        <w:r>
          <w:rPr>
            <w:rFonts w:eastAsia="Times New Roman"/>
            <w:sz w:val="16"/>
            <w:szCs w:val="16"/>
            <w:vertAlign w:val="superscript"/>
          </w:rPr>
          <w:t>6</w:t>
        </w:r>
      </w:hyperlink>
      <w:r>
        <w:rPr>
          <w:rFonts w:eastAsia="Times New Roman"/>
          <w:sz w:val="16"/>
          <w:szCs w:val="16"/>
        </w:rPr>
        <w:t>.</w:t>
      </w:r>
    </w:p>
    <w:p w:rsidR="00DD4130" w:rsidRDefault="006C0410">
      <w:pPr>
        <w:shd w:val="clear" w:color="auto" w:fill="FFFFFF"/>
        <w:spacing w:line="202" w:lineRule="exact"/>
        <w:ind w:firstLine="394"/>
        <w:jc w:val="both"/>
      </w:pPr>
      <w:bookmarkStart w:id="3150" w:name="bookmark3180"/>
      <w:r>
        <w:rPr>
          <w:rFonts w:eastAsia="Times New Roman"/>
          <w:sz w:val="16"/>
          <w:szCs w:val="16"/>
        </w:rPr>
        <w:t>Л</w:t>
      </w:r>
      <w:bookmarkEnd w:id="3150"/>
      <w:r>
        <w:rPr>
          <w:rFonts w:eastAsia="Times New Roman"/>
          <w:sz w:val="16"/>
          <w:szCs w:val="16"/>
        </w:rPr>
        <w:t>ансере, о котором так кричали. Очень пышно, множество вещей, нагромождение, а мизансцены неинтересны и для них и подсказа нет, такое иногда впечатление, что вещи мешают. Круг ездит взад и впе</w:t>
      </w:r>
      <w:r>
        <w:rPr>
          <w:rFonts w:eastAsia="Times New Roman"/>
          <w:sz w:val="16"/>
          <w:szCs w:val="16"/>
        </w:rPr>
        <w:softHyphen/>
        <w:t>ред: 1-й акт – делится на две комнаты: начинают в одной, потом пока</w:t>
      </w:r>
      <w:r>
        <w:rPr>
          <w:rFonts w:eastAsia="Times New Roman"/>
          <w:sz w:val="16"/>
          <w:szCs w:val="16"/>
        </w:rPr>
        <w:softHyphen/>
        <w:t>зывается (сцена Лизы и Софьи) спальня Софьи, потом “Чуть свет уж на ногах” – опять возврат в первую. 2-й акт тоже начинается в той же комнате, обморок Софьи у нее снова в спальне, “Воскрес и невредим” – опять обратно поворот на комнату, которую я было считала кабинетом Фамусова, но в 3-м акте она показана зрителю теми стенами, которые противоположны тем, что показывались в первых двух актах. И тогда оказывается, что эта красная комната с бюро, соседствующая со спаль</w:t>
      </w:r>
      <w:r>
        <w:rPr>
          <w:rFonts w:eastAsia="Times New Roman"/>
          <w:sz w:val="16"/>
          <w:szCs w:val="16"/>
        </w:rPr>
        <w:softHyphen/>
        <w:t>ней, является преддверием к двухсветному залу, отделенному от этой комнаты аркой с колоннами. 3-й акт идет опять-таки в этой красной комнате, зал на заднем плане для народа, только на одну короткую сце</w:t>
      </w:r>
      <w:r>
        <w:rPr>
          <w:rFonts w:eastAsia="Times New Roman"/>
          <w:sz w:val="16"/>
          <w:szCs w:val="16"/>
        </w:rPr>
        <w:softHyphen/>
        <w:t>ну г. Д. с Загорецким дают поворот на карточную комнату, очень уют</w:t>
      </w:r>
      <w:r>
        <w:rPr>
          <w:rFonts w:eastAsia="Times New Roman"/>
          <w:sz w:val="16"/>
          <w:szCs w:val="16"/>
        </w:rPr>
        <w:softHyphen/>
        <w:t>ную, но разглядываемую так поспешно и в течение короткого времени,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что не слышишь ни слова, что говорят Загорецкий и г. Д., потом опять красная комната и там и сплетня и монолог, а после “Глядь...” поворот в противоположную от карточной сторону и там двухсветный зал, в нем какое-то время танцы и после этого занавес.</w:t>
      </w:r>
    </w:p>
    <w:p w:rsidR="00DD4130" w:rsidRDefault="006C0410">
      <w:pPr>
        <w:shd w:val="clear" w:color="auto" w:fill="FFFFFF"/>
        <w:spacing w:line="202" w:lineRule="exact"/>
        <w:ind w:left="398"/>
      </w:pPr>
      <w:r>
        <w:rPr>
          <w:sz w:val="16"/>
          <w:szCs w:val="16"/>
        </w:rPr>
        <w:t>4-</w:t>
      </w:r>
      <w:r>
        <w:rPr>
          <w:rFonts w:eastAsia="Times New Roman"/>
          <w:sz w:val="16"/>
          <w:szCs w:val="16"/>
        </w:rPr>
        <w:t>й акт пышно-некрасив.</w:t>
      </w:r>
    </w:p>
    <w:p w:rsidR="00DD4130" w:rsidRDefault="006C0410">
      <w:pPr>
        <w:shd w:val="clear" w:color="auto" w:fill="FFFFFF"/>
        <w:spacing w:line="202" w:lineRule="exact"/>
        <w:ind w:firstLine="398"/>
        <w:jc w:val="both"/>
      </w:pPr>
      <w:bookmarkStart w:id="3151" w:name="bookmark3181"/>
      <w:r>
        <w:rPr>
          <w:rFonts w:eastAsia="Times New Roman"/>
          <w:sz w:val="16"/>
          <w:szCs w:val="16"/>
        </w:rPr>
        <w:t>Я</w:t>
      </w:r>
      <w:bookmarkEnd w:id="3151"/>
      <w:r>
        <w:rPr>
          <w:rFonts w:eastAsia="Times New Roman"/>
          <w:sz w:val="16"/>
          <w:szCs w:val="16"/>
        </w:rPr>
        <w:t xml:space="preserve"> предчувствую: я браню “Горе от ума”, а Вы побраните меня за придирчивость. Поэтому больше не буду, замолкаю. Хочу найти сегод</w:t>
      </w:r>
      <w:r>
        <w:rPr>
          <w:rFonts w:eastAsia="Times New Roman"/>
          <w:sz w:val="16"/>
          <w:szCs w:val="16"/>
        </w:rPr>
        <w:softHyphen/>
        <w:t>ня на вокзале оказию в “стреле” для этого письма и баночки с лекар</w:t>
      </w:r>
      <w:r>
        <w:rPr>
          <w:rFonts w:eastAsia="Times New Roman"/>
          <w:sz w:val="16"/>
          <w:szCs w:val="16"/>
        </w:rPr>
        <w:softHyphen/>
        <w:t>ством. Пошлю Куклина. Примите мой сердечный привет. Желаю Вам хорошо отдыхать. Привет Мишеньке.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 Бокшанская</w:t>
      </w:r>
    </w:p>
    <w:p w:rsidR="00DD4130" w:rsidRDefault="00DD4130">
      <w:pPr>
        <w:shd w:val="clear" w:color="auto" w:fill="FFFFFF"/>
        <w:spacing w:before="427" w:line="331" w:lineRule="exact"/>
      </w:pPr>
      <w:hyperlink w:anchor="bookmark5033" w:history="1">
        <w:bookmarkStart w:id="3152" w:name="bookmark3182"/>
        <w:r w:rsidR="006C0410">
          <w:rPr>
            <w:sz w:val="18"/>
            <w:szCs w:val="18"/>
          </w:rPr>
          <w:t>3</w:t>
        </w:r>
        <w:bookmarkEnd w:id="3152"/>
        <w:r w:rsidR="006C0410">
          <w:rPr>
            <w:sz w:val="18"/>
            <w:szCs w:val="18"/>
          </w:rPr>
          <w:t>65</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18 </w:t>
      </w:r>
      <w:r>
        <w:rPr>
          <w:rFonts w:eastAsia="Times New Roman"/>
          <w:spacing w:val="-1"/>
          <w:sz w:val="18"/>
          <w:szCs w:val="18"/>
        </w:rPr>
        <w:t>ноября 1938 г.</w:t>
      </w:r>
    </w:p>
    <w:p w:rsidR="00DD4130" w:rsidRDefault="006C0410">
      <w:pPr>
        <w:shd w:val="clear" w:color="auto" w:fill="FFFFFF"/>
        <w:spacing w:line="331"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3153" w:name="bookmark3183"/>
      <w:r>
        <w:rPr>
          <w:rFonts w:eastAsia="Times New Roman"/>
          <w:sz w:val="16"/>
          <w:szCs w:val="16"/>
        </w:rPr>
        <w:t>Х</w:t>
      </w:r>
      <w:bookmarkEnd w:id="3153"/>
      <w:r>
        <w:rPr>
          <w:rFonts w:eastAsia="Times New Roman"/>
          <w:sz w:val="16"/>
          <w:szCs w:val="16"/>
        </w:rPr>
        <w:t>оть Марков и говорит, что московские газеты появляются у Вас аккуратно, но я на всякий случай посылаю вырезки из сегодняшних “Правды” и “Известий” и из вчерашней “Вечорки”, которой, пожалуй, у Вас нет. Не могу Вам выразить, как меня возмущает рецензия Бачелиса – невзыскательный он художник, раз прощает столько грехов и неров-ностей</w:t>
      </w:r>
      <w:hyperlink w:anchor="bookmark5034" w:history="1">
        <w:r>
          <w:rPr>
            <w:rFonts w:eastAsia="Times New Roman"/>
            <w:sz w:val="16"/>
            <w:szCs w:val="16"/>
            <w:vertAlign w:val="superscript"/>
          </w:rPr>
          <w:t>1</w:t>
        </w:r>
      </w:hyperlink>
      <w:r>
        <w:rPr>
          <w:rFonts w:eastAsia="Times New Roman"/>
          <w:sz w:val="16"/>
          <w:szCs w:val="16"/>
        </w:rPr>
        <w:t>. Мне эта рецензия показалась лично-пристрастной, почему-то ощущение, что он чем-то был обижен в МХАТе и теперь бросает в ста</w:t>
      </w:r>
      <w:r>
        <w:rPr>
          <w:rFonts w:eastAsia="Times New Roman"/>
          <w:sz w:val="16"/>
          <w:szCs w:val="16"/>
        </w:rPr>
        <w:softHyphen/>
        <w:t>тье колкости в сторону МХАТа, не называя его.</w:t>
      </w:r>
    </w:p>
    <w:p w:rsidR="00DD4130" w:rsidRDefault="006C0410">
      <w:pPr>
        <w:shd w:val="clear" w:color="auto" w:fill="FFFFFF"/>
        <w:spacing w:line="202" w:lineRule="exact"/>
        <w:ind w:firstLine="398"/>
        <w:jc w:val="both"/>
      </w:pPr>
      <w:r>
        <w:rPr>
          <w:rFonts w:eastAsia="Times New Roman"/>
          <w:sz w:val="16"/>
          <w:szCs w:val="16"/>
        </w:rPr>
        <w:t>И что бы ни писали, я уверена, что наш спектакль будет жить годы и годы, во всяком случае, переживет спектакль Малого театра.</w:t>
      </w:r>
    </w:p>
    <w:p w:rsidR="00DD4130" w:rsidRDefault="006C0410">
      <w:pPr>
        <w:shd w:val="clear" w:color="auto" w:fill="FFFFFF"/>
        <w:spacing w:line="202" w:lineRule="exact"/>
        <w:ind w:firstLine="398"/>
        <w:jc w:val="both"/>
      </w:pPr>
      <w:bookmarkStart w:id="3154" w:name="bookmark3184"/>
      <w:r>
        <w:rPr>
          <w:rFonts w:eastAsia="Times New Roman"/>
          <w:sz w:val="16"/>
          <w:szCs w:val="16"/>
        </w:rPr>
        <w:t>П</w:t>
      </w:r>
      <w:bookmarkEnd w:id="3154"/>
      <w:r>
        <w:rPr>
          <w:rFonts w:eastAsia="Times New Roman"/>
          <w:sz w:val="16"/>
          <w:szCs w:val="16"/>
        </w:rPr>
        <w:t>одумайте, какие похвалы себе находит Царев, актер, все время играющий пылкость при помощи придыханий, задыханий и вздыханий. Как же тогда мог бы сыграть Белокуров, у которого есть не только дан</w:t>
      </w:r>
      <w:r>
        <w:rPr>
          <w:rFonts w:eastAsia="Times New Roman"/>
          <w:sz w:val="16"/>
          <w:szCs w:val="16"/>
        </w:rPr>
        <w:softHyphen/>
        <w:t>ные Царева, т.е. молодость, но и плюс настоящий темперамент и хоро</w:t>
      </w:r>
      <w:r>
        <w:rPr>
          <w:rFonts w:eastAsia="Times New Roman"/>
          <w:sz w:val="16"/>
          <w:szCs w:val="16"/>
        </w:rPr>
        <w:softHyphen/>
        <w:t>ший голос в противоположность хрипловатости Царева.</w:t>
      </w:r>
    </w:p>
    <w:p w:rsidR="00DD4130" w:rsidRDefault="006C0410">
      <w:pPr>
        <w:shd w:val="clear" w:color="auto" w:fill="FFFFFF"/>
        <w:spacing w:line="202" w:lineRule="exact"/>
        <w:ind w:firstLine="398"/>
        <w:jc w:val="both"/>
      </w:pPr>
      <w:r>
        <w:rPr>
          <w:rFonts w:eastAsia="Times New Roman"/>
          <w:sz w:val="16"/>
          <w:szCs w:val="16"/>
        </w:rPr>
        <w:t>Да, Марков мне сказал, что Вы нашли – раз я не написала, каков был успех, то, значит, успех был большой. На генеральной 16-го акты шли при среднем успехе, но после конца средние аплодисменты разрос</w:t>
      </w:r>
      <w:r>
        <w:rPr>
          <w:rFonts w:eastAsia="Times New Roman"/>
          <w:sz w:val="16"/>
          <w:szCs w:val="16"/>
        </w:rPr>
        <w:softHyphen/>
        <w:t>лись в очень сильные постепенно, как, впрочем, часто бывает, когда на</w:t>
      </w:r>
      <w:r>
        <w:rPr>
          <w:rFonts w:eastAsia="Times New Roman"/>
          <w:sz w:val="16"/>
          <w:szCs w:val="16"/>
        </w:rPr>
        <w:softHyphen/>
        <w:t>чинают выходить на сцену и создатели спектакля, и приветствуют друг друга, и все друг другу хлопают, обнимаются. Вчера же на премьере (был Виленкин) после актов давали занавес раза по три, правда, мгно</w:t>
      </w:r>
      <w:r>
        <w:rPr>
          <w:rFonts w:eastAsia="Times New Roman"/>
          <w:sz w:val="16"/>
          <w:szCs w:val="16"/>
        </w:rPr>
        <w:softHyphen/>
        <w:t>венно его опуская и снова подымая, а после конца успех был не оваци-онный, но большой. На генеральной среди актов аплодисменты были: на уход Скалозуба, на “Карету мне, карету” и попытка аплодисментов на паузу гостей перед выходом Софьи – игровую паузу, скопированную у нас.</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Виленкин только что пришел от Вас. Ив. По его впечатлению, Вас. Ив. в отвратительном, довольно раздраженном состоянии (Нина Ник. считает, что его волнуют рассказы о спектакле в Малом театре), тем</w:t>
      </w:r>
      <w:r>
        <w:rPr>
          <w:rFonts w:eastAsia="Times New Roman"/>
          <w:sz w:val="16"/>
          <w:szCs w:val="16"/>
        </w:rPr>
        <w:softHyphen/>
        <w:t>пература была при посещении 36.7, но пока это понижение не радует, а даже вызывает опасение, что болезнь приняла затяжной и ползучий характер.</w:t>
      </w:r>
    </w:p>
    <w:p w:rsidR="00DD4130" w:rsidRDefault="006C0410">
      <w:pPr>
        <w:shd w:val="clear" w:color="auto" w:fill="FFFFFF"/>
        <w:spacing w:line="202" w:lineRule="exact"/>
        <w:ind w:firstLine="394"/>
        <w:jc w:val="both"/>
      </w:pPr>
      <w:bookmarkStart w:id="3155" w:name="bookmark3185"/>
      <w:r>
        <w:rPr>
          <w:rFonts w:eastAsia="Times New Roman"/>
          <w:sz w:val="16"/>
          <w:szCs w:val="16"/>
        </w:rPr>
        <w:t>О</w:t>
      </w:r>
      <w:bookmarkEnd w:id="3155"/>
      <w:r>
        <w:rPr>
          <w:rFonts w:eastAsia="Times New Roman"/>
          <w:sz w:val="16"/>
          <w:szCs w:val="16"/>
        </w:rPr>
        <w:t>т Виленкина же я узнала, что вскоре после перехода Вас. Ива</w:t>
      </w:r>
      <w:r>
        <w:rPr>
          <w:rFonts w:eastAsia="Times New Roman"/>
          <w:sz w:val="16"/>
          <w:szCs w:val="16"/>
        </w:rPr>
        <w:softHyphen/>
        <w:t>новича в Кремлевскую Ливанов оттуда был временно отпущен домой: отпущен потому, что заявил, что не может больше переносить это пре</w:t>
      </w:r>
      <w:r>
        <w:rPr>
          <w:rFonts w:eastAsia="Times New Roman"/>
          <w:sz w:val="16"/>
          <w:szCs w:val="16"/>
        </w:rPr>
        <w:softHyphen/>
        <w:t>бывание в больнице. Но эта перемена в его местопребывании не обозна</w:t>
      </w:r>
      <w:r>
        <w:rPr>
          <w:rFonts w:eastAsia="Times New Roman"/>
          <w:sz w:val="16"/>
          <w:szCs w:val="16"/>
        </w:rPr>
        <w:softHyphen/>
        <w:t>чает ничего хорошего. По словам Виленкина, свищ у него до сих пор остался и ему предстоит очень серьезная операция, четвертая по счету.</w:t>
      </w:r>
    </w:p>
    <w:p w:rsidR="00DD4130" w:rsidRDefault="006C0410">
      <w:pPr>
        <w:shd w:val="clear" w:color="auto" w:fill="FFFFFF"/>
        <w:spacing w:line="202" w:lineRule="exact"/>
        <w:ind w:firstLine="394"/>
        <w:jc w:val="both"/>
      </w:pPr>
      <w:r>
        <w:rPr>
          <w:rFonts w:eastAsia="Times New Roman"/>
          <w:sz w:val="16"/>
          <w:szCs w:val="16"/>
        </w:rPr>
        <w:t>Марков говорит, что Вы приедете 24-го – это верно? Как мне се</w:t>
      </w:r>
      <w:r>
        <w:rPr>
          <w:rFonts w:eastAsia="Times New Roman"/>
          <w:sz w:val="16"/>
          <w:szCs w:val="16"/>
        </w:rPr>
        <w:softHyphen/>
        <w:t>годня сказал Александр Александрович, в этот же день предполагает приехать Евпраксия Васильевна.</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“будьте здоровы, живите богато”, как поется в одной очень сейчас распространенной на</w:t>
      </w:r>
      <w:r>
        <w:rPr>
          <w:rFonts w:eastAsia="Times New Roman"/>
          <w:sz w:val="16"/>
          <w:szCs w:val="16"/>
        </w:rPr>
        <w:softHyphen/>
        <w:t>родной белорусской песне.</w:t>
      </w:r>
    </w:p>
    <w:p w:rsidR="00DD4130" w:rsidRDefault="006C0410">
      <w:pPr>
        <w:shd w:val="clear" w:color="auto" w:fill="FFFFFF"/>
        <w:spacing w:before="48"/>
        <w:ind w:left="394"/>
      </w:pPr>
      <w:r>
        <w:rPr>
          <w:rFonts w:eastAsia="Times New Roman"/>
          <w:sz w:val="16"/>
          <w:szCs w:val="16"/>
        </w:rPr>
        <w:t>Сердечный привет Мише.</w:t>
      </w:r>
    </w:p>
    <w:p w:rsidR="00DD4130" w:rsidRDefault="00DD4130">
      <w:pPr>
        <w:shd w:val="clear" w:color="auto" w:fill="FFFFFF"/>
        <w:spacing w:before="144" w:line="331" w:lineRule="exact"/>
      </w:pPr>
      <w:hyperlink w:anchor="bookmark5035" w:history="1">
        <w:bookmarkStart w:id="3156" w:name="bookmark3186"/>
        <w:r w:rsidR="006C0410">
          <w:rPr>
            <w:sz w:val="16"/>
            <w:szCs w:val="16"/>
          </w:rPr>
          <w:t>3</w:t>
        </w:r>
        <w:bookmarkEnd w:id="3156"/>
        <w:r w:rsidR="006C0410">
          <w:rPr>
            <w:sz w:val="16"/>
            <w:szCs w:val="16"/>
          </w:rPr>
          <w:t>66</w:t>
        </w:r>
      </w:hyperlink>
      <w:r w:rsidR="006C0410">
        <w:rPr>
          <w:sz w:val="16"/>
          <w:szCs w:val="16"/>
        </w:rPr>
        <w:t>.</w:t>
      </w:r>
    </w:p>
    <w:p w:rsidR="00DD4130" w:rsidRDefault="006C0410">
      <w:pPr>
        <w:shd w:val="clear" w:color="auto" w:fill="FFFFFF"/>
        <w:spacing w:line="331" w:lineRule="exact"/>
        <w:jc w:val="right"/>
      </w:pPr>
      <w:r>
        <w:rPr>
          <w:sz w:val="16"/>
          <w:szCs w:val="16"/>
        </w:rPr>
        <w:t xml:space="preserve">20 </w:t>
      </w:r>
      <w:r>
        <w:rPr>
          <w:rFonts w:eastAsia="Times New Roman"/>
          <w:sz w:val="16"/>
          <w:szCs w:val="16"/>
        </w:rPr>
        <w:t>ноября 1938 г.</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86" w:line="216" w:lineRule="exact"/>
        <w:ind w:firstLine="394"/>
        <w:jc w:val="both"/>
      </w:pPr>
      <w:bookmarkStart w:id="3157" w:name="bookmark3187"/>
      <w:r>
        <w:rPr>
          <w:rFonts w:eastAsia="Times New Roman"/>
          <w:sz w:val="16"/>
          <w:szCs w:val="16"/>
        </w:rPr>
        <w:t>О</w:t>
      </w:r>
      <w:bookmarkEnd w:id="3157"/>
      <w:r>
        <w:rPr>
          <w:rFonts w:eastAsia="Times New Roman"/>
          <w:sz w:val="16"/>
          <w:szCs w:val="16"/>
        </w:rPr>
        <w:t xml:space="preserve"> Качалове: температура вчера и сегодня держится почти нормальная, 36.8; так было вчера вечером и сегодня утром. А вче</w:t>
      </w:r>
      <w:r>
        <w:rPr>
          <w:rFonts w:eastAsia="Times New Roman"/>
          <w:sz w:val="16"/>
          <w:szCs w:val="16"/>
        </w:rPr>
        <w:softHyphen/>
        <w:t>ра утром даже было 36.5. Видимо, диатермия дала очень хорошие результаты.</w:t>
      </w:r>
    </w:p>
    <w:p w:rsidR="00DD4130" w:rsidRDefault="006C0410">
      <w:pPr>
        <w:shd w:val="clear" w:color="auto" w:fill="FFFFFF"/>
        <w:spacing w:before="43" w:line="202" w:lineRule="exact"/>
        <w:ind w:firstLine="394"/>
        <w:jc w:val="both"/>
      </w:pPr>
      <w:r>
        <w:rPr>
          <w:rFonts w:eastAsia="Times New Roman"/>
          <w:sz w:val="16"/>
          <w:szCs w:val="16"/>
        </w:rPr>
        <w:t>Вчера нам домой позвонил Ливанов и долго говорил сначала со мной, потом с Евг. Вас., очень звал нас обоих приехать к нему пови</w:t>
      </w:r>
      <w:r>
        <w:rPr>
          <w:rFonts w:eastAsia="Times New Roman"/>
          <w:sz w:val="16"/>
          <w:szCs w:val="16"/>
        </w:rPr>
        <w:softHyphen/>
        <w:t>даться. Видимо, человек совсем извелся болезнью. Он говорит, что понемногу даже выходить на улицу ему разрешено, вчера он гулял в течение 15 минут. Не хватило у меня духу спросить его, предполагает ли он потом еще вернуться в Кремлевскую. По разговору показалось мне, что он, может быть, этого и не знает. О дне прихода в театр для свидания с товарищами пока и не думает, боится наметить день; гово</w:t>
      </w:r>
      <w:r>
        <w:rPr>
          <w:rFonts w:eastAsia="Times New Roman"/>
          <w:sz w:val="16"/>
          <w:szCs w:val="16"/>
        </w:rPr>
        <w:softHyphen/>
        <w:t>рит – вот когда приду, тогда и будет, что пришел, а загадывать боюсь. Действительно, до чего ж небывало, невероятно сложился для него этот год, начинавшийся такими блестящими надеждами.</w:t>
      </w:r>
    </w:p>
    <w:p w:rsidR="00DD4130" w:rsidRDefault="006C0410">
      <w:pPr>
        <w:shd w:val="clear" w:color="auto" w:fill="FFFFFF"/>
        <w:spacing w:line="202" w:lineRule="exact"/>
        <w:ind w:firstLine="394"/>
        <w:jc w:val="both"/>
      </w:pPr>
      <w:r>
        <w:rPr>
          <w:rFonts w:eastAsia="Times New Roman"/>
          <w:sz w:val="16"/>
          <w:szCs w:val="16"/>
        </w:rPr>
        <w:t>В порядке информации: по решению МК партии, в двух райкомах Москвы будет отпразднован наш юбилей – в Сталинском, как наиболее рабочем, и в Свердловском, в котором находится театр. Завтра прово</w:t>
      </w:r>
      <w:r>
        <w:rPr>
          <w:rFonts w:eastAsia="Times New Roman"/>
          <w:sz w:val="16"/>
          <w:szCs w:val="16"/>
        </w:rPr>
        <w:softHyphen/>
        <w:t>дится вечер Сталинского райкома в быв. Введенском нар. доме. Сначала торжественное заседание с речью секретаря райкома и докладом Бояр-</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158" w:name="bookmark3188"/>
      <w:r>
        <w:rPr>
          <w:rFonts w:eastAsia="Times New Roman"/>
          <w:sz w:val="16"/>
          <w:szCs w:val="16"/>
        </w:rPr>
        <w:lastRenderedPageBreak/>
        <w:t>с</w:t>
      </w:r>
      <w:bookmarkEnd w:id="3158"/>
      <w:r>
        <w:rPr>
          <w:rFonts w:eastAsia="Times New Roman"/>
          <w:sz w:val="16"/>
          <w:szCs w:val="16"/>
        </w:rPr>
        <w:t>кого, выступлениями трех наших (предположены Москвин, Грибов и Титов), потом большой концерт из отрывков нашего текущего реперту</w:t>
      </w:r>
      <w:r>
        <w:rPr>
          <w:rFonts w:eastAsia="Times New Roman"/>
          <w:sz w:val="16"/>
          <w:szCs w:val="16"/>
        </w:rPr>
        <w:softHyphen/>
        <w:t>ара, кончается все банкетом. Вечер Свердловского райкома намечен на</w:t>
      </w:r>
    </w:p>
    <w:p w:rsidR="00DD4130" w:rsidRDefault="006C0410">
      <w:pPr>
        <w:shd w:val="clear" w:color="auto" w:fill="FFFFFF"/>
        <w:tabs>
          <w:tab w:val="left" w:pos="130"/>
        </w:tabs>
        <w:spacing w:line="202" w:lineRule="exact"/>
      </w:pPr>
      <w:bookmarkStart w:id="3159" w:name="bookmark3189"/>
      <w:r>
        <w:rPr>
          <w:sz w:val="16"/>
          <w:szCs w:val="16"/>
        </w:rPr>
        <w:t>7</w:t>
      </w:r>
      <w:bookmarkEnd w:id="3159"/>
      <w:r>
        <w:rPr>
          <w:sz w:val="18"/>
          <w:szCs w:val="18"/>
        </w:rPr>
        <w:tab/>
      </w:r>
      <w:r>
        <w:rPr>
          <w:rFonts w:eastAsia="Times New Roman"/>
          <w:sz w:val="16"/>
          <w:szCs w:val="16"/>
        </w:rPr>
        <w:t>декабря</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будет</w:t>
      </w:r>
      <w:r>
        <w:rPr>
          <w:rFonts w:eastAsia="Times New Roman"/>
          <w:sz w:val="18"/>
          <w:szCs w:val="18"/>
        </w:rPr>
        <w:t xml:space="preserve"> </w:t>
      </w:r>
      <w:r>
        <w:rPr>
          <w:rFonts w:eastAsia="Times New Roman"/>
          <w:sz w:val="16"/>
          <w:szCs w:val="16"/>
        </w:rPr>
        <w:t>происходить</w:t>
      </w:r>
      <w:r>
        <w:rPr>
          <w:rFonts w:eastAsia="Times New Roman"/>
          <w:sz w:val="18"/>
          <w:szCs w:val="18"/>
        </w:rPr>
        <w:t xml:space="preserve"> </w:t>
      </w:r>
      <w:r>
        <w:rPr>
          <w:rFonts w:eastAsia="Times New Roman"/>
          <w:sz w:val="16"/>
          <w:szCs w:val="16"/>
        </w:rPr>
        <w:t>в</w:t>
      </w:r>
      <w:r>
        <w:rPr>
          <w:rFonts w:eastAsia="Times New Roman"/>
          <w:sz w:val="18"/>
          <w:szCs w:val="18"/>
        </w:rPr>
        <w:t xml:space="preserve"> </w:t>
      </w:r>
      <w:r>
        <w:rPr>
          <w:rFonts w:eastAsia="Times New Roman"/>
          <w:sz w:val="16"/>
          <w:szCs w:val="16"/>
        </w:rPr>
        <w:t>помещении</w:t>
      </w:r>
      <w:r>
        <w:rPr>
          <w:rFonts w:eastAsia="Times New Roman"/>
          <w:sz w:val="18"/>
          <w:szCs w:val="18"/>
        </w:rPr>
        <w:t xml:space="preserve"> </w:t>
      </w:r>
      <w:r>
        <w:rPr>
          <w:rFonts w:eastAsia="Times New Roman"/>
          <w:sz w:val="16"/>
          <w:szCs w:val="16"/>
        </w:rPr>
        <w:t>нашего</w:t>
      </w:r>
      <w:r>
        <w:rPr>
          <w:rFonts w:eastAsia="Times New Roman"/>
          <w:sz w:val="18"/>
          <w:szCs w:val="18"/>
        </w:rPr>
        <w:t xml:space="preserve"> </w:t>
      </w:r>
      <w:r>
        <w:rPr>
          <w:rFonts w:eastAsia="Times New Roman"/>
          <w:sz w:val="16"/>
          <w:szCs w:val="16"/>
        </w:rPr>
        <w:t>театра.</w:t>
      </w:r>
    </w:p>
    <w:p w:rsidR="00DD4130" w:rsidRDefault="006C0410">
      <w:pPr>
        <w:shd w:val="clear" w:color="auto" w:fill="FFFFFF"/>
        <w:spacing w:line="202" w:lineRule="exact"/>
        <w:ind w:firstLine="398"/>
        <w:jc w:val="both"/>
      </w:pPr>
      <w:bookmarkStart w:id="3160" w:name="bookmark3190"/>
      <w:r>
        <w:rPr>
          <w:sz w:val="16"/>
          <w:szCs w:val="16"/>
        </w:rPr>
        <w:t>1</w:t>
      </w:r>
      <w:bookmarkEnd w:id="3160"/>
      <w:r>
        <w:rPr>
          <w:sz w:val="16"/>
          <w:szCs w:val="16"/>
        </w:rPr>
        <w:t>8-</w:t>
      </w:r>
      <w:r>
        <w:rPr>
          <w:rFonts w:eastAsia="Times New Roman"/>
          <w:sz w:val="16"/>
          <w:szCs w:val="16"/>
        </w:rPr>
        <w:t>го днем в “Яровой” Аталов в первый раз сыграл роль Грибо</w:t>
      </w:r>
      <w:r>
        <w:rPr>
          <w:rFonts w:eastAsia="Times New Roman"/>
          <w:sz w:val="16"/>
          <w:szCs w:val="16"/>
        </w:rPr>
        <w:softHyphen/>
        <w:t>ва (Закатова). Смотреть никому из руководства не удалось: В.Г. был в Курске, Евг. Вас. и Раевский играли параллельно в “Пиквике”. Евг. Вас. спрашивал впечатления участников – Добронравова, Орлова; те сказа</w:t>
      </w:r>
      <w:r>
        <w:rPr>
          <w:rFonts w:eastAsia="Times New Roman"/>
          <w:sz w:val="16"/>
          <w:szCs w:val="16"/>
        </w:rPr>
        <w:softHyphen/>
        <w:t>ли, что играл хорошо, похвалили серьезно.</w:t>
      </w:r>
    </w:p>
    <w:p w:rsidR="00DD4130" w:rsidRDefault="006C0410">
      <w:pPr>
        <w:shd w:val="clear" w:color="auto" w:fill="FFFFFF"/>
        <w:spacing w:line="202" w:lineRule="exact"/>
        <w:ind w:firstLine="398"/>
        <w:jc w:val="both"/>
      </w:pPr>
      <w:bookmarkStart w:id="3161" w:name="bookmark3191"/>
      <w:r>
        <w:rPr>
          <w:rFonts w:eastAsia="Times New Roman"/>
          <w:sz w:val="16"/>
          <w:szCs w:val="16"/>
        </w:rPr>
        <w:t>В</w:t>
      </w:r>
      <w:bookmarkEnd w:id="3161"/>
      <w:r>
        <w:rPr>
          <w:rFonts w:eastAsia="Times New Roman"/>
          <w:sz w:val="16"/>
          <w:szCs w:val="16"/>
        </w:rPr>
        <w:t>ас. Гр. рассказывает не без юмора о своей поездке в Курск. Его поразила густота провинциализма, покрывавшая юбилейный вечер и определившая его стиль. Выступления в торжественной части были многословны, мало глубоки, повторяли все одно и то же. И длилось это торжественное отделение часа два. Потом состоялся концерт часа на два с половиной, где максимальный успех имели Лепешинская с Ермо</w:t>
      </w:r>
      <w:r>
        <w:rPr>
          <w:rFonts w:eastAsia="Times New Roman"/>
          <w:sz w:val="16"/>
          <w:szCs w:val="16"/>
        </w:rPr>
        <w:softHyphen/>
        <w:t>лаевым, протанцевавшие из “Дон Кихота”. После всего – банкет, а в 5 час. утра вагон прицепили к поезду и делегации отправились в Москву.</w:t>
      </w:r>
    </w:p>
    <w:p w:rsidR="00DD4130" w:rsidRDefault="006C0410">
      <w:pPr>
        <w:shd w:val="clear" w:color="auto" w:fill="FFFFFF"/>
        <w:tabs>
          <w:tab w:val="left" w:pos="130"/>
        </w:tabs>
        <w:spacing w:line="202" w:lineRule="exact"/>
        <w:jc w:val="both"/>
      </w:pPr>
      <w:bookmarkStart w:id="3162" w:name="bookmark3192"/>
      <w:r>
        <w:rPr>
          <w:sz w:val="16"/>
          <w:szCs w:val="16"/>
        </w:rPr>
        <w:t>8</w:t>
      </w:r>
      <w:bookmarkEnd w:id="3162"/>
      <w:r>
        <w:rPr>
          <w:sz w:val="18"/>
          <w:szCs w:val="18"/>
        </w:rPr>
        <w:tab/>
      </w:r>
      <w:r>
        <w:rPr>
          <w:rFonts w:eastAsia="Times New Roman"/>
          <w:sz w:val="16"/>
          <w:szCs w:val="16"/>
        </w:rPr>
        <w:t>концерте</w:t>
      </w:r>
      <w:r>
        <w:rPr>
          <w:rFonts w:eastAsia="Times New Roman"/>
          <w:sz w:val="18"/>
          <w:szCs w:val="18"/>
        </w:rPr>
        <w:t xml:space="preserve"> </w:t>
      </w:r>
      <w:r>
        <w:rPr>
          <w:rFonts w:eastAsia="Times New Roman"/>
          <w:sz w:val="16"/>
          <w:szCs w:val="16"/>
        </w:rPr>
        <w:t>участвовали</w:t>
      </w:r>
      <w:r>
        <w:rPr>
          <w:rFonts w:eastAsia="Times New Roman"/>
          <w:sz w:val="18"/>
          <w:szCs w:val="18"/>
        </w:rPr>
        <w:t xml:space="preserve"> </w:t>
      </w:r>
      <w:r>
        <w:rPr>
          <w:rFonts w:eastAsia="Times New Roman"/>
          <w:sz w:val="16"/>
          <w:szCs w:val="16"/>
        </w:rPr>
        <w:t>из</w:t>
      </w:r>
      <w:r>
        <w:rPr>
          <w:rFonts w:eastAsia="Times New Roman"/>
          <w:sz w:val="18"/>
          <w:szCs w:val="18"/>
        </w:rPr>
        <w:t xml:space="preserve"> </w:t>
      </w:r>
      <w:r>
        <w:rPr>
          <w:rFonts w:eastAsia="Times New Roman"/>
          <w:sz w:val="16"/>
          <w:szCs w:val="16"/>
        </w:rPr>
        <w:t>Малого</w:t>
      </w:r>
      <w:r>
        <w:rPr>
          <w:rFonts w:eastAsia="Times New Roman"/>
          <w:sz w:val="18"/>
          <w:szCs w:val="18"/>
        </w:rPr>
        <w:t xml:space="preserve"> </w:t>
      </w:r>
      <w:r>
        <w:rPr>
          <w:rFonts w:eastAsia="Times New Roman"/>
          <w:sz w:val="16"/>
          <w:szCs w:val="16"/>
        </w:rPr>
        <w:t>театра</w:t>
      </w:r>
      <w:r>
        <w:rPr>
          <w:rFonts w:eastAsia="Times New Roman"/>
          <w:sz w:val="18"/>
          <w:szCs w:val="18"/>
        </w:rPr>
        <w:t xml:space="preserve"> </w:t>
      </w:r>
      <w:r>
        <w:rPr>
          <w:rFonts w:eastAsia="Times New Roman"/>
          <w:sz w:val="16"/>
          <w:szCs w:val="16"/>
        </w:rPr>
        <w:t>Климов</w:t>
      </w:r>
      <w:r>
        <w:rPr>
          <w:rFonts w:eastAsia="Times New Roman"/>
          <w:sz w:val="18"/>
          <w:szCs w:val="18"/>
        </w:rPr>
        <w:t xml:space="preserve"> </w:t>
      </w:r>
      <w:r>
        <w:rPr>
          <w:rFonts w:eastAsia="Times New Roman"/>
          <w:sz w:val="16"/>
          <w:szCs w:val="16"/>
        </w:rPr>
        <w:t>и</w:t>
      </w:r>
      <w:r>
        <w:rPr>
          <w:rFonts w:eastAsia="Times New Roman"/>
          <w:sz w:val="18"/>
          <w:szCs w:val="18"/>
        </w:rPr>
        <w:t xml:space="preserve"> </w:t>
      </w:r>
      <w:r>
        <w:rPr>
          <w:rFonts w:eastAsia="Times New Roman"/>
          <w:sz w:val="16"/>
          <w:szCs w:val="16"/>
        </w:rPr>
        <w:t>Дубенский</w:t>
      </w:r>
      <w:r>
        <w:rPr>
          <w:rFonts w:eastAsia="Times New Roman"/>
          <w:sz w:val="18"/>
          <w:szCs w:val="18"/>
        </w:rPr>
        <w:t xml:space="preserve"> </w:t>
      </w:r>
      <w:r>
        <w:rPr>
          <w:rFonts w:eastAsia="Times New Roman"/>
          <w:sz w:val="16"/>
          <w:szCs w:val="16"/>
        </w:rPr>
        <w:t>(дублер</w:t>
      </w:r>
      <w:r>
        <w:rPr>
          <w:rFonts w:eastAsia="Times New Roman"/>
          <w:sz w:val="16"/>
          <w:szCs w:val="16"/>
        </w:rPr>
        <w:br/>
        <w:t>Царева), читали из 2-го акта “Горя от ума”.</w:t>
      </w:r>
    </w:p>
    <w:p w:rsidR="00DD4130" w:rsidRDefault="006C0410">
      <w:pPr>
        <w:shd w:val="clear" w:color="auto" w:fill="FFFFFF"/>
        <w:spacing w:line="182" w:lineRule="exact"/>
        <w:ind w:firstLine="398"/>
        <w:jc w:val="both"/>
      </w:pPr>
      <w:bookmarkStart w:id="3163" w:name="bookmark3193"/>
      <w:r>
        <w:rPr>
          <w:rFonts w:eastAsia="Times New Roman"/>
          <w:sz w:val="16"/>
          <w:szCs w:val="16"/>
        </w:rPr>
        <w:t>В</w:t>
      </w:r>
      <w:bookmarkEnd w:id="3163"/>
      <w:r>
        <w:rPr>
          <w:rFonts w:eastAsia="Times New Roman"/>
          <w:sz w:val="16"/>
          <w:szCs w:val="16"/>
        </w:rPr>
        <w:t>ас. Гр. говорит, что Дубенский ужасен, какое-то “десятое изда</w:t>
      </w:r>
      <w:r>
        <w:rPr>
          <w:rFonts w:eastAsia="Times New Roman"/>
          <w:sz w:val="16"/>
          <w:szCs w:val="16"/>
        </w:rPr>
        <w:softHyphen/>
        <w:t>ние Церетелли”</w:t>
      </w:r>
      <w:hyperlink w:anchor="bookmark5036"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bookmarkStart w:id="3164" w:name="bookmark3194"/>
      <w:r>
        <w:rPr>
          <w:rFonts w:eastAsia="Times New Roman"/>
          <w:sz w:val="16"/>
          <w:szCs w:val="16"/>
        </w:rPr>
        <w:t>П</w:t>
      </w:r>
      <w:bookmarkEnd w:id="3164"/>
      <w:r>
        <w:rPr>
          <w:rFonts w:eastAsia="Times New Roman"/>
          <w:sz w:val="16"/>
          <w:szCs w:val="16"/>
        </w:rPr>
        <w:t>осылаю Вам сегодня появившуюся в “Ком. правде” рецензию на “Горе от ума” в Малом театре. Сегодня Дмитриев верно сказал, что во всех рецензиях-сравнениях, хваля Малый театр за постановку, как-то так пишут, что выходит, что в Художественном-то лучше спектакль. Хвалят Малый театр, а и то, и другое, и третье, оказывается, в МХАТе лучше.</w:t>
      </w:r>
    </w:p>
    <w:p w:rsidR="00DD4130" w:rsidRDefault="006C0410">
      <w:pPr>
        <w:shd w:val="clear" w:color="auto" w:fill="FFFFFF"/>
        <w:spacing w:before="43" w:line="216" w:lineRule="exact"/>
        <w:ind w:firstLine="398"/>
        <w:jc w:val="both"/>
      </w:pPr>
      <w:r>
        <w:rPr>
          <w:rFonts w:eastAsia="Times New Roman"/>
          <w:sz w:val="16"/>
          <w:szCs w:val="16"/>
        </w:rPr>
        <w:t>Милый Владимир Иванович, всего хорошего и, надеюсь, до скорого свиданья. Очень без Вас скучно и неинтересно в театре.</w:t>
      </w:r>
    </w:p>
    <w:p w:rsidR="00DD4130" w:rsidRDefault="00DD4130">
      <w:pPr>
        <w:shd w:val="clear" w:color="auto" w:fill="FFFFFF"/>
        <w:spacing w:before="144" w:line="336" w:lineRule="exact"/>
      </w:pPr>
      <w:hyperlink w:anchor="bookmark5037" w:history="1">
        <w:bookmarkStart w:id="3165" w:name="bookmark3195"/>
        <w:r w:rsidR="006C0410">
          <w:rPr>
            <w:sz w:val="18"/>
            <w:szCs w:val="18"/>
          </w:rPr>
          <w:t>3</w:t>
        </w:r>
        <w:bookmarkEnd w:id="3165"/>
        <w:r w:rsidR="006C0410">
          <w:rPr>
            <w:sz w:val="18"/>
            <w:szCs w:val="18"/>
          </w:rPr>
          <w:t>67</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21 </w:t>
      </w:r>
      <w:r>
        <w:rPr>
          <w:rFonts w:eastAsia="Times New Roman"/>
          <w:spacing w:val="-1"/>
          <w:sz w:val="18"/>
          <w:szCs w:val="18"/>
        </w:rPr>
        <w:t>ноября 1938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3166" w:name="bookmark3196"/>
      <w:r>
        <w:rPr>
          <w:rFonts w:eastAsia="Times New Roman"/>
          <w:sz w:val="16"/>
          <w:szCs w:val="16"/>
        </w:rPr>
        <w:t>П</w:t>
      </w:r>
      <w:bookmarkEnd w:id="3166"/>
      <w:r>
        <w:rPr>
          <w:rFonts w:eastAsia="Times New Roman"/>
          <w:sz w:val="16"/>
          <w:szCs w:val="16"/>
        </w:rPr>
        <w:t>исьмо начинается, как всегда, сообщением о Качалове. Вчера ве</w:t>
      </w:r>
      <w:r>
        <w:rPr>
          <w:rFonts w:eastAsia="Times New Roman"/>
          <w:sz w:val="16"/>
          <w:szCs w:val="16"/>
        </w:rPr>
        <w:softHyphen/>
        <w:t>чером у него была температура 36.3, а сегодня утром 36.5. По словам Щурова, процесс все же не считается ликвидированным и пребывание Вас. Ив. в Кремлевке врачами планируется еще недели на две.</w:t>
      </w:r>
    </w:p>
    <w:p w:rsidR="00DD4130" w:rsidRDefault="006C0410">
      <w:pPr>
        <w:shd w:val="clear" w:color="auto" w:fill="FFFFFF"/>
        <w:spacing w:line="202" w:lineRule="exact"/>
        <w:ind w:firstLine="398"/>
        <w:jc w:val="both"/>
      </w:pPr>
      <w:bookmarkStart w:id="3167" w:name="bookmark3197"/>
      <w:r>
        <w:rPr>
          <w:rFonts w:eastAsia="Times New Roman"/>
          <w:sz w:val="16"/>
          <w:szCs w:val="16"/>
        </w:rPr>
        <w:t>С</w:t>
      </w:r>
      <w:bookmarkEnd w:id="3167"/>
      <w:r>
        <w:rPr>
          <w:rFonts w:eastAsia="Times New Roman"/>
          <w:sz w:val="16"/>
          <w:szCs w:val="16"/>
        </w:rPr>
        <w:t>егодня заходила сюда к нам наверх Ол. Леон. Она кончила бо</w:t>
      </w:r>
      <w:r>
        <w:rPr>
          <w:rFonts w:eastAsia="Times New Roman"/>
          <w:sz w:val="16"/>
          <w:szCs w:val="16"/>
        </w:rPr>
        <w:softHyphen/>
        <w:t>леть, лицо нормальное. Рассказывала, что когда она в разгар болезни увидела себя в зеркале, она закричала в ужасе, зарыдала.</w:t>
      </w:r>
    </w:p>
    <w:p w:rsidR="00DD4130" w:rsidRDefault="006C0410">
      <w:pPr>
        <w:shd w:val="clear" w:color="auto" w:fill="FFFFFF"/>
        <w:spacing w:line="202" w:lineRule="exact"/>
        <w:ind w:firstLine="398"/>
        <w:jc w:val="both"/>
      </w:pPr>
      <w:bookmarkStart w:id="3168" w:name="bookmark3198"/>
      <w:r>
        <w:rPr>
          <w:rFonts w:eastAsia="Times New Roman"/>
          <w:sz w:val="16"/>
          <w:szCs w:val="16"/>
        </w:rPr>
        <w:t>З</w:t>
      </w:r>
      <w:bookmarkEnd w:id="3168"/>
      <w:r>
        <w:rPr>
          <w:rFonts w:eastAsia="Times New Roman"/>
          <w:sz w:val="16"/>
          <w:szCs w:val="16"/>
        </w:rPr>
        <w:t>аболела гриппом Соколова и под угрозой ее участие в “Дости-гаеве” 24-го днем. Начнут ввод за нее Гаррель, кот. стояла во втором составе.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169" w:name="bookmark3199"/>
      <w:r>
        <w:rPr>
          <w:rFonts w:eastAsia="Times New Roman"/>
          <w:sz w:val="16"/>
          <w:szCs w:val="16"/>
        </w:rPr>
        <w:lastRenderedPageBreak/>
        <w:t>Х</w:t>
      </w:r>
      <w:bookmarkEnd w:id="3169"/>
      <w:r>
        <w:rPr>
          <w:rFonts w:eastAsia="Times New Roman"/>
          <w:sz w:val="16"/>
          <w:szCs w:val="16"/>
        </w:rPr>
        <w:t>очу рассказать Вам довольно подробно о вчерашнем совещании в театр. отделе “Правды”, созванном Лежневым, под титулом “Театр и драматург”. Сначала я узнала об этом от Виленкина, получившего ин</w:t>
      </w:r>
      <w:r>
        <w:rPr>
          <w:rFonts w:eastAsia="Times New Roman"/>
          <w:sz w:val="16"/>
          <w:szCs w:val="16"/>
        </w:rPr>
        <w:softHyphen/>
        <w:t>формацию от Телешевой, участницы совещания. Но так как там была некоторая истеричность в рассказе, то я подождала встречи с Горчако</w:t>
      </w:r>
      <w:r>
        <w:rPr>
          <w:rFonts w:eastAsia="Times New Roman"/>
          <w:sz w:val="16"/>
          <w:szCs w:val="16"/>
        </w:rPr>
        <w:softHyphen/>
        <w:t>вым, который тоже был на собрании, чтобы узнать поточнее. Вот как было. Были приглашены и Союз писателей (Фадеев), и ведущие дра</w:t>
      </w:r>
      <w:r>
        <w:rPr>
          <w:rFonts w:eastAsia="Times New Roman"/>
          <w:sz w:val="16"/>
          <w:szCs w:val="16"/>
        </w:rPr>
        <w:softHyphen/>
        <w:t>матурги (Леонов, Вишневский, Толстой, Конст. Финн, Прут, Катаев), и представители театров – и вот тут почему-то представителем МХАТ была приглашена Телешева (Горчаков участвовал как сотрудник газе</w:t>
      </w:r>
      <w:r>
        <w:rPr>
          <w:rFonts w:eastAsia="Times New Roman"/>
          <w:sz w:val="16"/>
          <w:szCs w:val="16"/>
        </w:rPr>
        <w:softHyphen/>
        <w:t>ты, привлеченный Кольцовым и Лежневым), в то время как от других театров были: Таиров, Судаков, Берсенев, Симонов, Михоэлс.</w:t>
      </w:r>
    </w:p>
    <w:p w:rsidR="00DD4130" w:rsidRDefault="006C0410">
      <w:pPr>
        <w:shd w:val="clear" w:color="auto" w:fill="FFFFFF"/>
        <w:spacing w:line="202" w:lineRule="exact"/>
        <w:ind w:firstLine="394"/>
        <w:jc w:val="both"/>
      </w:pPr>
      <w:bookmarkStart w:id="3170" w:name="bookmark3200"/>
      <w:r>
        <w:rPr>
          <w:rFonts w:eastAsia="Times New Roman"/>
          <w:sz w:val="16"/>
          <w:szCs w:val="16"/>
        </w:rPr>
        <w:t>П</w:t>
      </w:r>
      <w:bookmarkEnd w:id="3170"/>
      <w:r>
        <w:rPr>
          <w:rFonts w:eastAsia="Times New Roman"/>
          <w:sz w:val="16"/>
          <w:szCs w:val="16"/>
        </w:rPr>
        <w:t>ервым взял слово Катаев, который в совершенно неприличном тоне стал говорить о неудаче своей пьесы в Вахтанговском театре, в чем он винил режиссуру и театр. Тут последовала реплика с места (Таиро</w:t>
      </w:r>
      <w:r>
        <w:rPr>
          <w:rFonts w:eastAsia="Times New Roman"/>
          <w:sz w:val="16"/>
          <w:szCs w:val="16"/>
        </w:rPr>
        <w:softHyphen/>
        <w:t>ва), что “вы же сами до премьеры расхваливали Симонова как режис</w:t>
      </w:r>
      <w:r>
        <w:rPr>
          <w:rFonts w:eastAsia="Times New Roman"/>
          <w:sz w:val="16"/>
          <w:szCs w:val="16"/>
        </w:rPr>
        <w:softHyphen/>
        <w:t>сера, были в восторге”, на что Катаев уж совсем грубо сказал: “Когда я вам это говорил – до ужина или после?” Во второй части своей речи Катаев обрушился на МХАТ, вспомнив историю с “Растратчиками” (и, вероятно, последовавшие затем возвраты предлагавшихся им нам ко</w:t>
      </w:r>
      <w:r>
        <w:rPr>
          <w:rFonts w:eastAsia="Times New Roman"/>
          <w:sz w:val="16"/>
          <w:szCs w:val="16"/>
        </w:rPr>
        <w:softHyphen/>
        <w:t>медий). Это выступление было уж совсем и окончательно неприлично. Говорил он примерно так: да что говорить о МХАТе, если со мной про</w:t>
      </w:r>
      <w:r>
        <w:rPr>
          <w:rFonts w:eastAsia="Times New Roman"/>
          <w:sz w:val="16"/>
          <w:szCs w:val="16"/>
        </w:rPr>
        <w:softHyphen/>
        <w:t>изошел там такой случай. Ставилась моя пьеса “Растратчики”. Вдруг ко мне подсаживается одна из старейших уважаемых актрис, при этом имеющая сильное влияние на руководство театра и тем решающая судь</w:t>
      </w:r>
      <w:r>
        <w:rPr>
          <w:rFonts w:eastAsia="Times New Roman"/>
          <w:sz w:val="16"/>
          <w:szCs w:val="16"/>
        </w:rPr>
        <w:softHyphen/>
        <w:t>бу репертуара, и говорит: разве допустимо выводить в пьесе Николая II! Ведь это все-таки монарх. И сцена – сердце пьесы – вынимается из спек</w:t>
      </w:r>
      <w:r>
        <w:rPr>
          <w:rFonts w:eastAsia="Times New Roman"/>
          <w:sz w:val="16"/>
          <w:szCs w:val="16"/>
        </w:rPr>
        <w:softHyphen/>
        <w:t xml:space="preserve">такля и тем самым губится весь спектакль. А вот другая моя пьеса, к которой </w:t>
      </w:r>
      <w:r>
        <w:rPr>
          <w:rFonts w:eastAsia="Times New Roman"/>
          <w:i/>
          <w:iCs/>
          <w:sz w:val="16"/>
          <w:szCs w:val="16"/>
        </w:rPr>
        <w:t>никто не прикасался</w:t>
      </w:r>
      <w:r>
        <w:rPr>
          <w:rFonts w:eastAsia="Times New Roman"/>
          <w:sz w:val="16"/>
          <w:szCs w:val="16"/>
        </w:rPr>
        <w:t>, имела шумный успех (“Квадратура кру</w:t>
      </w:r>
      <w:r>
        <w:rPr>
          <w:rFonts w:eastAsia="Times New Roman"/>
          <w:sz w:val="16"/>
          <w:szCs w:val="16"/>
        </w:rPr>
        <w:softHyphen/>
        <w:t>га”). И вообще что говорить о театре, в котором решает дела бездарный, ничего не понимающий в искусстве Сахновский.</w:t>
      </w:r>
    </w:p>
    <w:p w:rsidR="00DD4130" w:rsidRDefault="006C0410">
      <w:pPr>
        <w:shd w:val="clear" w:color="auto" w:fill="FFFFFF"/>
        <w:spacing w:line="202" w:lineRule="exact"/>
        <w:ind w:firstLine="394"/>
        <w:jc w:val="both"/>
      </w:pPr>
      <w:bookmarkStart w:id="3171" w:name="bookmark3201"/>
      <w:r>
        <w:rPr>
          <w:rFonts w:eastAsia="Times New Roman"/>
          <w:sz w:val="16"/>
          <w:szCs w:val="16"/>
        </w:rPr>
        <w:t>Д</w:t>
      </w:r>
      <w:bookmarkEnd w:id="3171"/>
      <w:r>
        <w:rPr>
          <w:rFonts w:eastAsia="Times New Roman"/>
          <w:sz w:val="16"/>
          <w:szCs w:val="16"/>
        </w:rPr>
        <w:t>а, шумной была его речь и шумно она принималась. (Правда, я Вам пишу сейчас сразу из двух его выступлений, о Сахновском он ска</w:t>
      </w:r>
      <w:r>
        <w:rPr>
          <w:rFonts w:eastAsia="Times New Roman"/>
          <w:sz w:val="16"/>
          <w:szCs w:val="16"/>
        </w:rPr>
        <w:softHyphen/>
        <w:t>зал дальше.)</w:t>
      </w:r>
    </w:p>
    <w:p w:rsidR="00DD4130" w:rsidRDefault="006C0410">
      <w:pPr>
        <w:shd w:val="clear" w:color="auto" w:fill="FFFFFF"/>
        <w:spacing w:line="202" w:lineRule="exact"/>
        <w:ind w:firstLine="394"/>
        <w:jc w:val="both"/>
      </w:pPr>
      <w:bookmarkStart w:id="3172" w:name="bookmark3202"/>
      <w:r>
        <w:rPr>
          <w:rFonts w:eastAsia="Times New Roman"/>
          <w:sz w:val="16"/>
          <w:szCs w:val="16"/>
        </w:rPr>
        <w:t>С</w:t>
      </w:r>
      <w:bookmarkEnd w:id="3172"/>
      <w:r>
        <w:rPr>
          <w:rFonts w:eastAsia="Times New Roman"/>
          <w:sz w:val="16"/>
          <w:szCs w:val="16"/>
        </w:rPr>
        <w:t>ледующее выступление Финна – тоже шумное, тоже недоволь</w:t>
      </w:r>
      <w:r>
        <w:rPr>
          <w:rFonts w:eastAsia="Times New Roman"/>
          <w:sz w:val="16"/>
          <w:szCs w:val="16"/>
        </w:rPr>
        <w:softHyphen/>
        <w:t>ное МХАТом (неудачник у нас, переговоры с ним велись, но ни одно из его предложений не было принято), который говорил, что в наших театрах нет литературоведов, понимающих в драматургии людей, что надо ведение литчасти передать в руки авторов, авторам надо всюду в театрах проникнуть, чтобы подсказывать, что театрам делать.</w:t>
      </w:r>
    </w:p>
    <w:p w:rsidR="00DD4130" w:rsidRDefault="006C0410">
      <w:pPr>
        <w:shd w:val="clear" w:color="auto" w:fill="FFFFFF"/>
        <w:spacing w:line="202" w:lineRule="exact"/>
        <w:ind w:firstLine="394"/>
        <w:jc w:val="both"/>
      </w:pPr>
      <w:bookmarkStart w:id="3173" w:name="bookmark3203"/>
      <w:r>
        <w:rPr>
          <w:rFonts w:eastAsia="Times New Roman"/>
          <w:sz w:val="16"/>
          <w:szCs w:val="16"/>
        </w:rPr>
        <w:t>З</w:t>
      </w:r>
      <w:bookmarkEnd w:id="3173"/>
      <w:r>
        <w:rPr>
          <w:rFonts w:eastAsia="Times New Roman"/>
          <w:sz w:val="16"/>
          <w:szCs w:val="16"/>
        </w:rPr>
        <w:t>атем – Прут. Тоже обрушивается на театры, на их вмешательство и поучительство авторам.</w:t>
      </w:r>
    </w:p>
    <w:p w:rsidR="00DD4130" w:rsidRDefault="006C0410">
      <w:pPr>
        <w:shd w:val="clear" w:color="auto" w:fill="FFFFFF"/>
        <w:spacing w:line="202" w:lineRule="exact"/>
        <w:ind w:firstLine="394"/>
        <w:jc w:val="both"/>
      </w:pPr>
      <w:bookmarkStart w:id="3174" w:name="bookmark3204"/>
      <w:r>
        <w:rPr>
          <w:rFonts w:eastAsia="Times New Roman"/>
          <w:sz w:val="16"/>
          <w:szCs w:val="16"/>
        </w:rPr>
        <w:t>Т</w:t>
      </w:r>
      <w:bookmarkEnd w:id="3174"/>
      <w:r>
        <w:rPr>
          <w:rFonts w:eastAsia="Times New Roman"/>
          <w:sz w:val="16"/>
          <w:szCs w:val="16"/>
        </w:rPr>
        <w:t>ут вскакивает Толстой и, взмахивая сложенной бумагой, кричит, что вот проект законоположения об авторах и их праве, который он пе</w:t>
      </w:r>
      <w:r>
        <w:rPr>
          <w:rFonts w:eastAsia="Times New Roman"/>
          <w:sz w:val="16"/>
          <w:szCs w:val="16"/>
        </w:rPr>
        <w:softHyphen/>
        <w:t>редает в Верховный Совет</w:t>
      </w:r>
      <w:r>
        <w:rPr>
          <w:rFonts w:eastAsia="Times New Roman"/>
          <w:sz w:val="16"/>
          <w:szCs w:val="16"/>
          <w:vertAlign w:val="superscript"/>
        </w:rPr>
        <w:t>1</w:t>
      </w:r>
      <w:r>
        <w:rPr>
          <w:rFonts w:eastAsia="Times New Roman"/>
          <w:sz w:val="16"/>
          <w:szCs w:val="16"/>
        </w:rPr>
        <w:t>. Там написано, что театры должны будут ставить пьесу в том виде, в каком она написана, без изменений единого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175" w:name="bookmark3205"/>
      <w:r>
        <w:rPr>
          <w:rFonts w:eastAsia="Times New Roman"/>
          <w:sz w:val="16"/>
          <w:szCs w:val="16"/>
        </w:rPr>
        <w:lastRenderedPageBreak/>
        <w:t>с</w:t>
      </w:r>
      <w:bookmarkEnd w:id="3175"/>
      <w:r>
        <w:rPr>
          <w:rFonts w:eastAsia="Times New Roman"/>
          <w:sz w:val="16"/>
          <w:szCs w:val="16"/>
        </w:rPr>
        <w:t>лова и даже запятой, иначе их можно будет привлечь к уголовной от</w:t>
      </w:r>
      <w:r>
        <w:rPr>
          <w:rFonts w:eastAsia="Times New Roman"/>
          <w:sz w:val="16"/>
          <w:szCs w:val="16"/>
        </w:rPr>
        <w:softHyphen/>
        <w:t>ветственности. Дальше выступление Толстого носило столь сумбурный характер (он к тому же только сегодня въехал в Москву из Ленинграда), что Горчаков не смог передать его сущности. К тому же он речь не за</w:t>
      </w:r>
      <w:r>
        <w:rPr>
          <w:rFonts w:eastAsia="Times New Roman"/>
          <w:sz w:val="16"/>
          <w:szCs w:val="16"/>
        </w:rPr>
        <w:softHyphen/>
        <w:t>кончил и передал ее закончить своему секретарю. Никто не знал, кто ж этот молодой человек, все зашептали: кто это? Кто? – и большой успех имела реплика Рыклина: “Его кассир, вероятно”.</w:t>
      </w:r>
    </w:p>
    <w:p w:rsidR="00DD4130" w:rsidRDefault="006C0410">
      <w:pPr>
        <w:shd w:val="clear" w:color="auto" w:fill="FFFFFF"/>
        <w:spacing w:line="202" w:lineRule="exact"/>
        <w:ind w:firstLine="398"/>
        <w:jc w:val="both"/>
      </w:pPr>
      <w:r>
        <w:rPr>
          <w:rFonts w:eastAsia="Times New Roman"/>
          <w:sz w:val="16"/>
          <w:szCs w:val="16"/>
        </w:rPr>
        <w:t>Очень серьезно, басовито и достойно выступил Леонов, который сказал, что хоть он немало пострадал от МХАТа, но должен сказать, что именно МХАТ сделал его драматургом.</w:t>
      </w:r>
    </w:p>
    <w:p w:rsidR="00DD4130" w:rsidRDefault="006C0410">
      <w:pPr>
        <w:shd w:val="clear" w:color="auto" w:fill="FFFFFF"/>
        <w:spacing w:line="202" w:lineRule="exact"/>
        <w:ind w:firstLine="398"/>
        <w:jc w:val="both"/>
      </w:pPr>
      <w:bookmarkStart w:id="3176" w:name="bookmark3206"/>
      <w:r>
        <w:rPr>
          <w:rFonts w:eastAsia="Times New Roman"/>
          <w:sz w:val="16"/>
          <w:szCs w:val="16"/>
        </w:rPr>
        <w:t>В</w:t>
      </w:r>
      <w:bookmarkEnd w:id="3176"/>
      <w:r>
        <w:rPr>
          <w:rFonts w:eastAsia="Times New Roman"/>
          <w:sz w:val="16"/>
          <w:szCs w:val="16"/>
        </w:rPr>
        <w:t xml:space="preserve"> каком-то тут выступлении было еще сказано ехидно в нашу сто</w:t>
      </w:r>
      <w:r>
        <w:rPr>
          <w:rFonts w:eastAsia="Times New Roman"/>
          <w:sz w:val="16"/>
          <w:szCs w:val="16"/>
        </w:rPr>
        <w:softHyphen/>
        <w:t>рону, что вот, мол, Вирта – талантливый человек, сделал после удачной “Земли” вторую пьесу, но уж МХАТ ее где-то и зажал. Но когда объяс</w:t>
      </w:r>
      <w:r>
        <w:rPr>
          <w:rFonts w:eastAsia="Times New Roman"/>
          <w:sz w:val="16"/>
          <w:szCs w:val="16"/>
        </w:rPr>
        <w:softHyphen/>
        <w:t>нилось, что зажал не МХАТ, а Комитет, тут же все нападки переключи</w:t>
      </w:r>
      <w:r>
        <w:rPr>
          <w:rFonts w:eastAsia="Times New Roman"/>
          <w:sz w:val="16"/>
          <w:szCs w:val="16"/>
        </w:rPr>
        <w:softHyphen/>
        <w:t>лись на Комитет и Репертком (Солодовников сидел тут же</w:t>
      </w:r>
      <w:hyperlink w:anchor="bookmark5038"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3177" w:name="bookmark3207"/>
      <w:r>
        <w:rPr>
          <w:rFonts w:eastAsia="Times New Roman"/>
          <w:sz w:val="16"/>
          <w:szCs w:val="16"/>
        </w:rPr>
        <w:t>О</w:t>
      </w:r>
      <w:bookmarkEnd w:id="3177"/>
      <w:r>
        <w:rPr>
          <w:rFonts w:eastAsia="Times New Roman"/>
          <w:sz w:val="16"/>
          <w:szCs w:val="16"/>
        </w:rPr>
        <w:t>т театров отвечали Михоэлс, очень тихо “причесавший” зарвав</w:t>
      </w:r>
      <w:r>
        <w:rPr>
          <w:rFonts w:eastAsia="Times New Roman"/>
          <w:sz w:val="16"/>
          <w:szCs w:val="16"/>
        </w:rPr>
        <w:softHyphen/>
        <w:t>шихся авторов, Берсенев, крепко вставший на защиту Сахновского и резко осудивший тон выступления Катаева, и Таиров. (Судаков и Си</w:t>
      </w:r>
      <w:r>
        <w:rPr>
          <w:rFonts w:eastAsia="Times New Roman"/>
          <w:sz w:val="16"/>
          <w:szCs w:val="16"/>
        </w:rPr>
        <w:softHyphen/>
        <w:t>монов ушли задолго до конца.) Заключительное слово было дано Горча</w:t>
      </w:r>
      <w:r>
        <w:rPr>
          <w:rFonts w:eastAsia="Times New Roman"/>
          <w:sz w:val="16"/>
          <w:szCs w:val="16"/>
        </w:rPr>
        <w:softHyphen/>
        <w:t>кову, и он тоже взялся за Катаева, которого пристыдил и за неприличие тона, и за подтасовку фактов в рассказе о “Растратчиках”; напомнил, как восторженно рассыпался в свое время Катаев в комплиментах по адресу Вашему и К.С. Как рассказывает Горчаков, выступление его было настолько веско, что Катаев попросил запиской дать ему послед</w:t>
      </w:r>
      <w:r>
        <w:rPr>
          <w:rFonts w:eastAsia="Times New Roman"/>
          <w:sz w:val="16"/>
          <w:szCs w:val="16"/>
        </w:rPr>
        <w:softHyphen/>
        <w:t>нее слово и в нем сообщил, что он берет многие свои слова обратно, но только просит оградить его от “барских окриков Горчакова”.</w:t>
      </w:r>
    </w:p>
    <w:p w:rsidR="00DD4130" w:rsidRDefault="006C0410">
      <w:pPr>
        <w:shd w:val="clear" w:color="auto" w:fill="FFFFFF"/>
        <w:spacing w:line="202" w:lineRule="exact"/>
        <w:ind w:firstLine="398"/>
        <w:jc w:val="both"/>
      </w:pPr>
      <w:bookmarkStart w:id="3178" w:name="bookmark3208"/>
      <w:r>
        <w:rPr>
          <w:rFonts w:eastAsia="Times New Roman"/>
          <w:sz w:val="16"/>
          <w:szCs w:val="16"/>
        </w:rPr>
        <w:t>Я</w:t>
      </w:r>
      <w:bookmarkEnd w:id="3178"/>
      <w:r>
        <w:rPr>
          <w:rFonts w:eastAsia="Times New Roman"/>
          <w:sz w:val="16"/>
          <w:szCs w:val="16"/>
        </w:rPr>
        <w:t>к. Ос., который только от меня и Виленкина узнал о состояв</w:t>
      </w:r>
      <w:r>
        <w:rPr>
          <w:rFonts w:eastAsia="Times New Roman"/>
          <w:sz w:val="16"/>
          <w:szCs w:val="16"/>
        </w:rPr>
        <w:softHyphen/>
        <w:t>шемся совещании, не придавая ему большого значения, увидел здесь то, что предсказывал: идет главным образом диктуемая завистью волна недоброжелательства к МХАТ в определенных кругах. Он это видит и в оценке “Горя от ума” в Малом театре, и в той резкой критике, которая недавно постигла спектакль “Достигаев” в одном из секторов ВТО (там, где, как я писала, просили сделать обсуждение и “Горя от ума” нашего). Это было 16-го. По плану наметили доклад Раевского о постановке и участие Леонидова в прениях. Но Леонидов уехал в Барвиху, а Раевский без него не захотел пойти. И вот разные критики, как говорят, осудили наш спектакль. Я пыталась разузнать, кто такие критики эти, но получи</w:t>
      </w:r>
      <w:r>
        <w:rPr>
          <w:rFonts w:eastAsia="Times New Roman"/>
          <w:sz w:val="16"/>
          <w:szCs w:val="16"/>
        </w:rPr>
        <w:softHyphen/>
        <w:t>ла ответ: знаете, Чичеров и другие разные.</w:t>
      </w:r>
    </w:p>
    <w:p w:rsidR="00DD4130" w:rsidRDefault="006C0410">
      <w:pPr>
        <w:shd w:val="clear" w:color="auto" w:fill="FFFFFF"/>
        <w:spacing w:line="202" w:lineRule="exact"/>
        <w:ind w:firstLine="398"/>
        <w:jc w:val="both"/>
      </w:pPr>
      <w:bookmarkStart w:id="3179" w:name="bookmark3209"/>
      <w:r>
        <w:rPr>
          <w:rFonts w:eastAsia="Times New Roman"/>
          <w:sz w:val="16"/>
          <w:szCs w:val="16"/>
        </w:rPr>
        <w:t>С</w:t>
      </w:r>
      <w:bookmarkEnd w:id="3179"/>
      <w:r>
        <w:rPr>
          <w:rFonts w:eastAsia="Times New Roman"/>
          <w:sz w:val="16"/>
          <w:szCs w:val="16"/>
        </w:rPr>
        <w:t>ейчас принесли расписание репетиций, и я вижу: завтра произ</w:t>
      </w:r>
      <w:r>
        <w:rPr>
          <w:rFonts w:eastAsia="Times New Roman"/>
          <w:sz w:val="16"/>
          <w:szCs w:val="16"/>
        </w:rPr>
        <w:softHyphen/>
        <w:t>водственное совещание художественного цеха по спект. “Достигаев”. Не совсем себе уясняя, что это такое, как оно намечается, я пыталась уз</w:t>
      </w:r>
      <w:r>
        <w:rPr>
          <w:rFonts w:eastAsia="Times New Roman"/>
          <w:sz w:val="16"/>
          <w:szCs w:val="16"/>
        </w:rPr>
        <w:softHyphen/>
        <w:t>нать, но репертуарная контора отвечает, что ничего не знает, вставлено это в расписание репетиций по просьбе Чебана, т.е. идет от месткома. (Но это я и без того понимаю, производственное совещание всегда идет от месткома.) Раевский не дома и не в театре. Калужский ушел из театра и вне телефона.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Впрочем, вот: на большом объявлении от месткома объявлено: Подведение итогов работы над постановкой, объявлено выступление Раевского.</w:t>
      </w:r>
    </w:p>
    <w:p w:rsidR="00DD4130" w:rsidRDefault="006C0410">
      <w:pPr>
        <w:shd w:val="clear" w:color="auto" w:fill="FFFFFF"/>
        <w:spacing w:line="202" w:lineRule="exact"/>
        <w:ind w:firstLine="394"/>
        <w:jc w:val="both"/>
      </w:pPr>
      <w:bookmarkStart w:id="3180" w:name="bookmark3210"/>
      <w:r>
        <w:rPr>
          <w:rFonts w:eastAsia="Times New Roman"/>
          <w:sz w:val="16"/>
          <w:szCs w:val="16"/>
        </w:rPr>
        <w:t>З</w:t>
      </w:r>
      <w:bookmarkEnd w:id="3180"/>
      <w:r>
        <w:rPr>
          <w:rFonts w:eastAsia="Times New Roman"/>
          <w:sz w:val="16"/>
          <w:szCs w:val="16"/>
        </w:rPr>
        <w:t>наете, кого первой увидел Леонидов в Барвихе? – Животову. Вот незаменимый человек для отдыха, собеседник. Ведь этак впору запе</w:t>
      </w:r>
      <w:r>
        <w:rPr>
          <w:rFonts w:eastAsia="Times New Roman"/>
          <w:sz w:val="16"/>
          <w:szCs w:val="16"/>
        </w:rPr>
        <w:softHyphen/>
        <w:t>реться в своей комнате и даже в коридор не выглядывать.</w:t>
      </w:r>
    </w:p>
    <w:p w:rsidR="00DD4130" w:rsidRDefault="006C0410">
      <w:pPr>
        <w:shd w:val="clear" w:color="auto" w:fill="FFFFFF"/>
        <w:spacing w:line="202" w:lineRule="exact"/>
        <w:ind w:firstLine="394"/>
        <w:jc w:val="both"/>
      </w:pPr>
      <w:r>
        <w:rPr>
          <w:rFonts w:eastAsia="Times New Roman"/>
          <w:sz w:val="16"/>
          <w:szCs w:val="16"/>
        </w:rPr>
        <w:t>Сейчас протелефонировали вечернюю температуру Качалова: 36.2. Считают, что такая низкая температура от диатермии.</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это мое последнее письмо. До скоро</w:t>
      </w:r>
      <w:r>
        <w:rPr>
          <w:rFonts w:eastAsia="Times New Roman"/>
          <w:sz w:val="16"/>
          <w:szCs w:val="16"/>
        </w:rPr>
        <w:softHyphen/>
        <w:t>го свидания и всего-всего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384" w:line="216" w:lineRule="exact"/>
        <w:ind w:firstLine="394"/>
        <w:jc w:val="both"/>
      </w:pPr>
      <w:bookmarkStart w:id="3181" w:name="bookmark3211"/>
      <w:r>
        <w:rPr>
          <w:rFonts w:eastAsia="Times New Roman"/>
          <w:sz w:val="16"/>
          <w:szCs w:val="16"/>
        </w:rPr>
        <w:t>З</w:t>
      </w:r>
      <w:bookmarkEnd w:id="3181"/>
      <w:r>
        <w:rPr>
          <w:rFonts w:eastAsia="Times New Roman"/>
          <w:sz w:val="16"/>
          <w:szCs w:val="16"/>
        </w:rPr>
        <w:t>абыла сказать, что на это совещание в “Правде” звали Марко</w:t>
      </w:r>
      <w:r>
        <w:rPr>
          <w:rFonts w:eastAsia="Times New Roman"/>
          <w:sz w:val="16"/>
          <w:szCs w:val="16"/>
        </w:rPr>
        <w:softHyphen/>
        <w:t>ва звонком к нему домой, но...</w:t>
      </w:r>
    </w:p>
    <w:p w:rsidR="00DD4130" w:rsidRDefault="00DD4130">
      <w:pPr>
        <w:shd w:val="clear" w:color="auto" w:fill="FFFFFF"/>
        <w:spacing w:before="384"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[1939]</w:t>
      </w:r>
    </w:p>
    <w:p w:rsidR="00DD4130" w:rsidRDefault="00DD4130">
      <w:pPr>
        <w:shd w:val="clear" w:color="auto" w:fill="FFFFFF"/>
        <w:spacing w:before="365" w:line="331" w:lineRule="exact"/>
      </w:pPr>
      <w:hyperlink w:anchor="bookmark5039" w:history="1">
        <w:bookmarkStart w:id="3182" w:name="bookmark3212"/>
        <w:r w:rsidR="006C0410">
          <w:t>3</w:t>
        </w:r>
        <w:bookmarkEnd w:id="3182"/>
        <w:r w:rsidR="006C0410">
          <w:t>68</w:t>
        </w:r>
      </w:hyperlink>
      <w:r w:rsidR="006C0410">
        <w:t>.</w:t>
      </w:r>
    </w:p>
    <w:p w:rsidR="00DD4130" w:rsidRDefault="006C0410">
      <w:pPr>
        <w:shd w:val="clear" w:color="auto" w:fill="FFFFFF"/>
        <w:spacing w:line="331" w:lineRule="exact"/>
        <w:jc w:val="right"/>
      </w:pPr>
      <w:r>
        <w:rPr>
          <w:spacing w:val="-10"/>
        </w:rPr>
        <w:t xml:space="preserve">23 </w:t>
      </w:r>
      <w:r>
        <w:rPr>
          <w:rFonts w:eastAsia="Times New Roman"/>
          <w:spacing w:val="-10"/>
        </w:rPr>
        <w:t>июня 1939. № 2</w:t>
      </w:r>
    </w:p>
    <w:p w:rsidR="00DD4130" w:rsidRDefault="006C0410">
      <w:pPr>
        <w:shd w:val="clear" w:color="auto" w:fill="FFFFFF"/>
        <w:spacing w:before="5" w:line="331" w:lineRule="exact"/>
        <w:ind w:left="1426"/>
      </w:pPr>
      <w:r>
        <w:rPr>
          <w:rFonts w:eastAsia="Times New Roman"/>
          <w:spacing w:val="-5"/>
        </w:rPr>
        <w:t>Милый Владимир Иванович!</w:t>
      </w:r>
    </w:p>
    <w:p w:rsidR="00DD4130" w:rsidRDefault="006C0410">
      <w:pPr>
        <w:shd w:val="clear" w:color="auto" w:fill="FFFFFF"/>
        <w:spacing w:before="29" w:line="202" w:lineRule="exact"/>
        <w:ind w:firstLine="398"/>
        <w:jc w:val="both"/>
      </w:pPr>
      <w:bookmarkStart w:id="3183" w:name="bookmark3213"/>
      <w:r>
        <w:rPr>
          <w:rFonts w:eastAsia="Times New Roman"/>
          <w:sz w:val="16"/>
          <w:szCs w:val="16"/>
        </w:rPr>
        <w:t>В</w:t>
      </w:r>
      <w:bookmarkEnd w:id="3183"/>
      <w:r>
        <w:rPr>
          <w:rFonts w:eastAsia="Times New Roman"/>
          <w:sz w:val="16"/>
          <w:szCs w:val="16"/>
        </w:rPr>
        <w:t>чера уехал В.Г. обратно в Киев, вернется 27-го утром и уж боль</w:t>
      </w:r>
      <w:r>
        <w:rPr>
          <w:rFonts w:eastAsia="Times New Roman"/>
          <w:sz w:val="16"/>
          <w:szCs w:val="16"/>
        </w:rPr>
        <w:softHyphen/>
        <w:t>ше никуда не поедет, пробудет здесь по делам несколько дней и уедет к себе на дачу. 21-го В.Г. часа в 4 уезжал на дачу – и слава богу, потому что вернулся оттуда на следующее утро в несколько успокоенном со</w:t>
      </w:r>
      <w:r>
        <w:rPr>
          <w:rFonts w:eastAsia="Times New Roman"/>
          <w:sz w:val="16"/>
          <w:szCs w:val="16"/>
        </w:rPr>
        <w:softHyphen/>
        <w:t>стоянии. А то за эти дни его в Москве, как он приехал, мы видели его вконец истрепанным, раздерганным – знаете, какой он тогда суматош</w:t>
      </w:r>
      <w:r>
        <w:rPr>
          <w:rFonts w:eastAsia="Times New Roman"/>
          <w:sz w:val="16"/>
          <w:szCs w:val="16"/>
        </w:rPr>
        <w:softHyphen/>
        <w:t>ный и трудный для дела бывает. На даче он успокоился, как-то привел в порядок мысли и впечатления, записал целый ряд вопросов ко мне про Вас, о которых я ему и говорила уж, да до него они доходили каки</w:t>
      </w:r>
      <w:r>
        <w:rPr>
          <w:rFonts w:eastAsia="Times New Roman"/>
          <w:sz w:val="16"/>
          <w:szCs w:val="16"/>
        </w:rPr>
        <w:softHyphen/>
        <w:t>ми-то обрывками. Мы посидели втроем (он, я и Виленкин), мы вдвоем отвечали на его вопросы, которые главным образом сводились к делам репертуара. Он сказал между прочим. что Леонидов развил перед ним свой план “Макбета”, ничуть на Ваш, как он понимает, не похожий, пря</w:t>
      </w:r>
      <w:r>
        <w:rPr>
          <w:rFonts w:eastAsia="Times New Roman"/>
          <w:sz w:val="16"/>
          <w:szCs w:val="16"/>
        </w:rPr>
        <w:softHyphen/>
        <w:t>мо противоположный. Вообще Леон. заявил, что в погодинскую пье</w:t>
      </w:r>
      <w:r>
        <w:rPr>
          <w:rFonts w:eastAsia="Times New Roman"/>
          <w:sz w:val="16"/>
          <w:szCs w:val="16"/>
        </w:rPr>
        <w:softHyphen/>
        <w:t>су не верит, ее ставить не будет</w:t>
      </w:r>
      <w:r>
        <w:rPr>
          <w:rFonts w:eastAsia="Times New Roman"/>
          <w:sz w:val="16"/>
          <w:szCs w:val="16"/>
          <w:vertAlign w:val="superscript"/>
        </w:rPr>
        <w:t>1</w:t>
      </w:r>
      <w:r>
        <w:rPr>
          <w:rFonts w:eastAsia="Times New Roman"/>
          <w:sz w:val="16"/>
          <w:szCs w:val="16"/>
        </w:rPr>
        <w:t>, хочет непременно ставить классику и если не “Макбета”, то “Плоды просвещения”, еще у него есть глаз на “Чайку”. Я не удержалась, чтоб [не] сказать, что, как мне кажется, возвращение театра к Шекспиру (“Отелло” Судакова я пропускаю, это же не был ни МХАТ, ни Шекспир</w:t>
      </w:r>
      <w:hyperlink w:anchor="bookmark5040" w:history="1">
        <w:r>
          <w:rPr>
            <w:rFonts w:eastAsia="Times New Roman"/>
            <w:sz w:val="16"/>
            <w:szCs w:val="16"/>
            <w:vertAlign w:val="superscript"/>
          </w:rPr>
          <w:t>2</w:t>
        </w:r>
      </w:hyperlink>
      <w:r>
        <w:rPr>
          <w:rFonts w:eastAsia="Times New Roman"/>
          <w:sz w:val="16"/>
          <w:szCs w:val="16"/>
        </w:rPr>
        <w:t>) интересно только в плане: Вл. Ив. и Шекспир. Но с Погодиным может выйти настоящий скандал, тут он нам сторицей воздаст и за настоящее, и за ту “Дерзость”, кот. не пошла. При возвращении 27-го В.Г. просил свидания с Храпченко, к которому он пойдет по делам театра, имея раньше разговор обо всем с Я.О. Ког</w:t>
      </w:r>
      <w:r>
        <w:rPr>
          <w:rFonts w:eastAsia="Times New Roman"/>
          <w:sz w:val="16"/>
          <w:szCs w:val="16"/>
        </w:rPr>
        <w:softHyphen/>
        <w:t>да он об этом звонил в Комитет, кстати выяснилось, что Солодовников назначен замом пред. комитета, т.е. на одинаковую должность с Хр.</w:t>
      </w:r>
      <w:hyperlink w:anchor="bookmark5041" w:history="1">
        <w:r>
          <w:rPr>
            <w:rFonts w:eastAsia="Times New Roman"/>
            <w:sz w:val="16"/>
            <w:szCs w:val="16"/>
            <w:vertAlign w:val="superscript"/>
          </w:rPr>
          <w:t>3</w:t>
        </w:r>
      </w:hyperlink>
      <w:r>
        <w:rPr>
          <w:rFonts w:eastAsia="Times New Roman"/>
          <w:sz w:val="16"/>
          <w:szCs w:val="16"/>
        </w:rPr>
        <w:t>. Опубликовано это пока не было, но нам это сообщили из Комитета, да и в городе уже стало известно. Другая новость, которую мне сегодня сказали, – отъезд Вс. Эмил.</w:t>
      </w:r>
      <w:hyperlink w:anchor="bookmark5042" w:history="1">
        <w:r>
          <w:rPr>
            <w:rFonts w:eastAsia="Times New Roman"/>
            <w:sz w:val="16"/>
            <w:szCs w:val="16"/>
            <w:vertAlign w:val="superscript"/>
          </w:rPr>
          <w:t>4</w:t>
        </w:r>
      </w:hyperlink>
      <w:r>
        <w:rPr>
          <w:rFonts w:eastAsia="Times New Roman"/>
          <w:sz w:val="16"/>
          <w:szCs w:val="16"/>
        </w:rPr>
        <w:t>. Это связывают с его бестактным и встре</w:t>
      </w:r>
      <w:r>
        <w:rPr>
          <w:rFonts w:eastAsia="Times New Roman"/>
          <w:sz w:val="16"/>
          <w:szCs w:val="16"/>
        </w:rPr>
        <w:softHyphen/>
        <w:t>ченным молчанием выступлением на конференции, но думается, что дело глубже. Характерна в речи Хр. реакция на выступление В.Э. – Вы, вероятно, уж читали в “Сов. иск.”. Сегодня, по просьбе Евпр. Вас., по</w:t>
      </w:r>
      <w:r>
        <w:rPr>
          <w:rFonts w:eastAsia="Times New Roman"/>
          <w:sz w:val="16"/>
          <w:szCs w:val="16"/>
        </w:rPr>
        <w:softHyphen/>
        <w:t>слала Вам на квартиру заготовленные бандероли для отсылки Вам газет по искусству, мы решили, что Вам надо их получать.</w:t>
      </w:r>
    </w:p>
    <w:p w:rsidR="00DD4130" w:rsidRDefault="006C0410">
      <w:pPr>
        <w:shd w:val="clear" w:color="auto" w:fill="FFFFFF"/>
        <w:spacing w:line="202" w:lineRule="exact"/>
        <w:ind w:firstLine="398"/>
        <w:jc w:val="both"/>
      </w:pPr>
      <w:r>
        <w:rPr>
          <w:rFonts w:eastAsia="Times New Roman"/>
          <w:sz w:val="16"/>
          <w:szCs w:val="16"/>
        </w:rPr>
        <w:t>Писала ли я Вам, что Калишьян заболел тромбофлебитом – бо</w:t>
      </w:r>
      <w:r>
        <w:rPr>
          <w:rFonts w:eastAsia="Times New Roman"/>
          <w:sz w:val="16"/>
          <w:szCs w:val="16"/>
        </w:rPr>
        <w:softHyphen/>
        <w:t>лезнь довольно распространенная, но теперь пугающая мхатовцев, по-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184" w:name="bookmark3214"/>
      <w:r>
        <w:rPr>
          <w:rFonts w:eastAsia="Times New Roman"/>
          <w:sz w:val="16"/>
          <w:szCs w:val="16"/>
        </w:rPr>
        <w:lastRenderedPageBreak/>
        <w:t>т</w:t>
      </w:r>
      <w:bookmarkEnd w:id="3184"/>
      <w:r>
        <w:rPr>
          <w:rFonts w:eastAsia="Times New Roman"/>
          <w:sz w:val="16"/>
          <w:szCs w:val="16"/>
        </w:rPr>
        <w:t>ому что она погубила Б.М.Чацкого. Его уложили в постель на несколь</w:t>
      </w:r>
      <w:r>
        <w:rPr>
          <w:rFonts w:eastAsia="Times New Roman"/>
          <w:sz w:val="16"/>
          <w:szCs w:val="16"/>
        </w:rPr>
        <w:softHyphen/>
        <w:t>ко дней, он надеется, что 26-го он будет на ногах, а я в этом сомневаюсь – этот сгусток крови, вызывающий страдания, рассасывается медленно. Лежа, он продолжает возможно участвовать в делах театра, виделся пе</w:t>
      </w:r>
      <w:r>
        <w:rPr>
          <w:rFonts w:eastAsia="Times New Roman"/>
          <w:sz w:val="16"/>
          <w:szCs w:val="16"/>
        </w:rPr>
        <w:softHyphen/>
        <w:t>ред отъездом с В.Г. и тут рассказал, что получил письмо от Я.О. о том, что в Киеве настоящая паника из-за неполучения путевок в Кисловодск для ряда наших ведущих актеров. Вопрос о Качалове рассматривался в специальной комиссии Наркомтяжпрома и вынесли – отказ. В таком же положении остальные, вопрос о которых и не ставился на пересмотр. А в Киеве это вызвало большущее волнение, люди не знают, куда ж тогда поехать и как же подлечиться на будущий сезон. Как я слышала, Ваш Муз. театр поступил остроумно: он командировал Полонского в Кисло</w:t>
      </w:r>
      <w:r>
        <w:rPr>
          <w:rFonts w:eastAsia="Times New Roman"/>
          <w:sz w:val="16"/>
          <w:szCs w:val="16"/>
        </w:rPr>
        <w:softHyphen/>
        <w:t>водск, и тот на месте купил, кажется, 4 путевки. Вчера проездом через Москву был Раевский в театре (он поехал в Минск в Белорусский театр на постановку, 29-го проедет Москву на Киев и войдет в Севастополь</w:t>
      </w:r>
      <w:r>
        <w:rPr>
          <w:rFonts w:eastAsia="Times New Roman"/>
          <w:sz w:val="16"/>
          <w:szCs w:val="16"/>
        </w:rPr>
        <w:softHyphen/>
        <w:t>скую бригаду) и сказал, что все недовольство делом путевок обращено главным образом на Я.О. От этого, надо думать, и пишет он Калишьяну отчаянное письмо, а тот рассылает повсюду хлопоты и бумаги, но ни</w:t>
      </w:r>
      <w:r>
        <w:rPr>
          <w:rFonts w:eastAsia="Times New Roman"/>
          <w:sz w:val="16"/>
          <w:szCs w:val="16"/>
        </w:rPr>
        <w:softHyphen/>
        <w:t>чего добиться не может. Пробовали толкнуться в Комитет, но Солодов</w:t>
      </w:r>
      <w:r>
        <w:rPr>
          <w:rFonts w:eastAsia="Times New Roman"/>
          <w:sz w:val="16"/>
          <w:szCs w:val="16"/>
        </w:rPr>
        <w:softHyphen/>
        <w:t>ников сказал, что МХАТ достаточно авторитетное в санаторных кругах учреждение и может само выхлопотать для своих именитых путевки, не прибегая к помощи Комитета.</w:t>
      </w:r>
    </w:p>
    <w:p w:rsidR="00DD4130" w:rsidRDefault="006C0410">
      <w:pPr>
        <w:shd w:val="clear" w:color="auto" w:fill="FFFFFF"/>
        <w:spacing w:line="202" w:lineRule="exact"/>
        <w:ind w:firstLine="394"/>
        <w:jc w:val="both"/>
      </w:pPr>
      <w:r>
        <w:rPr>
          <w:rFonts w:eastAsia="Times New Roman"/>
          <w:sz w:val="16"/>
          <w:szCs w:val="16"/>
        </w:rPr>
        <w:t>Вот пока все наши новости, милый Владимир Иванович, сегодня я не надоем Вам длинным письмом. Желаю Вам всего хорошего, всем сердцем, всеми своими помыслами желаю. И прошу передать Мише мой дружеский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1" w:lineRule="exact"/>
      </w:pPr>
      <w:hyperlink w:anchor="bookmark5043" w:history="1">
        <w:bookmarkStart w:id="3185" w:name="bookmark3215"/>
        <w:r w:rsidR="006C0410">
          <w:rPr>
            <w:sz w:val="18"/>
            <w:szCs w:val="18"/>
          </w:rPr>
          <w:t>3</w:t>
        </w:r>
        <w:bookmarkEnd w:id="3185"/>
        <w:r w:rsidR="006C0410">
          <w:rPr>
            <w:sz w:val="18"/>
            <w:szCs w:val="18"/>
          </w:rPr>
          <w:t>69</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28 </w:t>
      </w:r>
      <w:r>
        <w:rPr>
          <w:rFonts w:eastAsia="Times New Roman"/>
          <w:spacing w:val="-1"/>
          <w:sz w:val="18"/>
          <w:szCs w:val="18"/>
        </w:rPr>
        <w:t>июня 1939. № 3</w:t>
      </w:r>
    </w:p>
    <w:p w:rsidR="00DD4130" w:rsidRDefault="006C0410">
      <w:pPr>
        <w:shd w:val="clear" w:color="auto" w:fill="FFFFFF"/>
        <w:spacing w:line="331" w:lineRule="exact"/>
        <w:ind w:left="1421"/>
      </w:pPr>
      <w:r>
        <w:rPr>
          <w:rFonts w:eastAsia="Times New Roman"/>
          <w:sz w:val="18"/>
          <w:szCs w:val="18"/>
        </w:rPr>
        <w:t>Милый Владимир Иванович!</w:t>
      </w:r>
    </w:p>
    <w:p w:rsidR="00DD4130" w:rsidRDefault="006C0410">
      <w:pPr>
        <w:shd w:val="clear" w:color="auto" w:fill="FFFFFF"/>
        <w:spacing w:before="86" w:line="216" w:lineRule="exact"/>
        <w:ind w:firstLine="394"/>
        <w:jc w:val="both"/>
      </w:pPr>
      <w:r>
        <w:rPr>
          <w:sz w:val="18"/>
          <w:szCs w:val="18"/>
        </w:rPr>
        <w:t>26-</w:t>
      </w:r>
      <w:r>
        <w:rPr>
          <w:rFonts w:eastAsia="Times New Roman"/>
          <w:sz w:val="18"/>
          <w:szCs w:val="18"/>
        </w:rPr>
        <w:t>го утром приехал из Киева В.Г. (на день раньше, чем пред</w:t>
      </w:r>
      <w:r>
        <w:rPr>
          <w:rFonts w:eastAsia="Times New Roman"/>
          <w:sz w:val="18"/>
          <w:szCs w:val="18"/>
        </w:rPr>
        <w:softHyphen/>
        <w:t xml:space="preserve">полагал). Сказал мне, что чувствовал себя в Киеве неважно, оттого </w:t>
      </w:r>
      <w:r>
        <w:rPr>
          <w:rFonts w:eastAsia="Times New Roman"/>
          <w:spacing w:val="-1"/>
          <w:sz w:val="18"/>
          <w:szCs w:val="18"/>
        </w:rPr>
        <w:t>сократил пребывание там, да и затосковал от слишком частых посе</w:t>
      </w:r>
      <w:r>
        <w:rPr>
          <w:rFonts w:eastAsia="Times New Roman"/>
          <w:spacing w:val="-1"/>
          <w:sz w:val="18"/>
          <w:szCs w:val="18"/>
        </w:rPr>
        <w:softHyphen/>
      </w:r>
      <w:r>
        <w:rPr>
          <w:rFonts w:eastAsia="Times New Roman"/>
          <w:sz w:val="18"/>
          <w:szCs w:val="18"/>
        </w:rPr>
        <w:t xml:space="preserve">щений Я.О. все на одни и те же темы. Свое недомоганье объяснил </w:t>
      </w:r>
      <w:r>
        <w:rPr>
          <w:rFonts w:eastAsia="Times New Roman"/>
          <w:spacing w:val="-1"/>
          <w:sz w:val="18"/>
          <w:szCs w:val="18"/>
        </w:rPr>
        <w:t>духотой, я же думаю, что тут сказалось и волнение перед выступле</w:t>
      </w:r>
      <w:r>
        <w:rPr>
          <w:rFonts w:eastAsia="Times New Roman"/>
          <w:spacing w:val="-1"/>
          <w:sz w:val="18"/>
          <w:szCs w:val="18"/>
        </w:rPr>
        <w:softHyphen/>
      </w:r>
      <w:r>
        <w:rPr>
          <w:rFonts w:eastAsia="Times New Roman"/>
          <w:spacing w:val="-2"/>
          <w:sz w:val="18"/>
          <w:szCs w:val="18"/>
        </w:rPr>
        <w:t>нием на конференции, и слишком большая перегрузка делами, кото</w:t>
      </w:r>
      <w:r>
        <w:rPr>
          <w:rFonts w:eastAsia="Times New Roman"/>
          <w:spacing w:val="-2"/>
          <w:sz w:val="18"/>
          <w:szCs w:val="18"/>
        </w:rPr>
        <w:softHyphen/>
      </w:r>
      <w:r>
        <w:rPr>
          <w:rFonts w:eastAsia="Times New Roman"/>
          <w:sz w:val="18"/>
          <w:szCs w:val="18"/>
        </w:rPr>
        <w:t xml:space="preserve">рые он брал на себя и в ГИТИСе, и там, в Киеве, где его привлекли </w:t>
      </w:r>
      <w:r>
        <w:rPr>
          <w:rFonts w:eastAsia="Times New Roman"/>
          <w:spacing w:val="-2"/>
          <w:sz w:val="18"/>
          <w:szCs w:val="18"/>
        </w:rPr>
        <w:t xml:space="preserve">к участию в выпускных экзаменах тамошней театр. школы. Приехал </w:t>
      </w:r>
      <w:r>
        <w:rPr>
          <w:rFonts w:eastAsia="Times New Roman"/>
          <w:sz w:val="18"/>
          <w:szCs w:val="18"/>
        </w:rPr>
        <w:t xml:space="preserve">он такой же раздрызганный, как и в первый приезд, 19-го. Ко всем </w:t>
      </w:r>
      <w:r>
        <w:rPr>
          <w:rFonts w:eastAsia="Times New Roman"/>
          <w:spacing w:val="-1"/>
          <w:sz w:val="18"/>
          <w:szCs w:val="18"/>
        </w:rPr>
        <w:t>его заботам еще прибавилась семейная – его сын, кончающий шко-</w:t>
      </w:r>
    </w:p>
    <w:p w:rsidR="00DD4130" w:rsidRDefault="00DD4130">
      <w:pPr>
        <w:shd w:val="clear" w:color="auto" w:fill="FFFFFF"/>
        <w:spacing w:before="86"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16" w:lineRule="exact"/>
        <w:jc w:val="both"/>
      </w:pPr>
      <w:r>
        <w:rPr>
          <w:rFonts w:eastAsia="Times New Roman"/>
          <w:sz w:val="16"/>
          <w:szCs w:val="16"/>
        </w:rPr>
        <w:lastRenderedPageBreak/>
        <w:t>лу и стремящийся пойти учиться в ГИТИС, провалился на выпуск</w:t>
      </w:r>
      <w:r>
        <w:rPr>
          <w:rFonts w:eastAsia="Times New Roman"/>
          <w:sz w:val="16"/>
          <w:szCs w:val="16"/>
        </w:rPr>
        <w:softHyphen/>
        <w:t>ных экзаменах по физике. Ему дают переэкзаменовку, но уже тогда, когда будет поздно для поступления в вуз, значит, год пропадает у него. Теперь В.Г. хлопочет о разрешении переэкзаменовки теперь же, а этот вопрос решается наркомом, вот как серьезно!</w:t>
      </w:r>
    </w:p>
    <w:p w:rsidR="00DD4130" w:rsidRDefault="006C0410">
      <w:pPr>
        <w:shd w:val="clear" w:color="auto" w:fill="FFFFFF"/>
        <w:spacing w:before="38" w:line="202" w:lineRule="exact"/>
        <w:ind w:firstLine="398"/>
        <w:jc w:val="both"/>
      </w:pPr>
      <w:bookmarkStart w:id="3186" w:name="bookmark3216"/>
      <w:r>
        <w:rPr>
          <w:sz w:val="16"/>
          <w:szCs w:val="16"/>
        </w:rPr>
        <w:t>2</w:t>
      </w:r>
      <w:bookmarkEnd w:id="3186"/>
      <w:r>
        <w:rPr>
          <w:sz w:val="16"/>
          <w:szCs w:val="16"/>
        </w:rPr>
        <w:t>7-</w:t>
      </w:r>
      <w:r>
        <w:rPr>
          <w:rFonts w:eastAsia="Times New Roman"/>
          <w:sz w:val="16"/>
          <w:szCs w:val="16"/>
        </w:rPr>
        <w:t>го утром приехал Я.О., тоже уж совсем, из Киева. В этот же день, хромая, приехал в театр Калишьян для встречи с Я.О., частично и В.Г. при этом был. Затем Я.О. назначил В.Г. встречу с ним сегодня днем, и после этого, как я понимаю, они считают все себя в отпуску (кроме, впрочем, Калишьяна). Эта встреча с В.Г. произошла, и я ждала ее окончания, чтобы иметь материал для письма Вам. Я.О. сказал, что чувствует себя вполне хорошо и уверенно, побывал в Комитете у Храп-ченко, никаких восторгов, конечно, не встретил, но и ничего для себя неприятного. Ему представляется, что все там осталось в отношении к нашей дирекции как было, нет преферансов в сторону К. за счет сниже</w:t>
      </w:r>
      <w:r>
        <w:rPr>
          <w:rFonts w:eastAsia="Times New Roman"/>
          <w:sz w:val="16"/>
          <w:szCs w:val="16"/>
        </w:rPr>
        <w:softHyphen/>
        <w:t>ния отношения к нему Я.О. (Попутно Я.О. признал, что действительно необходимо ему принять более крепкий тон в отношении коллектива, особенно актерского, на что указывал ему В.Г. еще в Киеве, что он это решил и непременно проведет с начала сезона, даже, кажется, в этом смысле хочет сделать какое-то собеседование с труппой.) В.Г. ставил вопрос о себе в следующем плане: что до сих пор был директор Я.О., В.Г. заведовал худ. ч. и считал его своим начальством. Теперь, с на</w:t>
      </w:r>
      <w:r>
        <w:rPr>
          <w:rFonts w:eastAsia="Times New Roman"/>
          <w:sz w:val="16"/>
          <w:szCs w:val="16"/>
        </w:rPr>
        <w:softHyphen/>
        <w:t>значением Калишьяна зам. дир. и в связи с рядом дел по худ. ч., делае</w:t>
      </w:r>
      <w:r>
        <w:rPr>
          <w:rFonts w:eastAsia="Times New Roman"/>
          <w:sz w:val="16"/>
          <w:szCs w:val="16"/>
        </w:rPr>
        <w:softHyphen/>
        <w:t>мых Калишьяном, в какое положение перед К. встает В.Г.? Он ему тоже начальство? Наличие двух начальников, если это будет так, поставит перед ним явный вопрос, который он и должен обсудить с Вами, Влади</w:t>
      </w:r>
      <w:r>
        <w:rPr>
          <w:rFonts w:eastAsia="Times New Roman"/>
          <w:sz w:val="16"/>
          <w:szCs w:val="16"/>
        </w:rPr>
        <w:softHyphen/>
        <w:t>мир Иванович, а потом сообщить выработанное решение. Я.О. заявил, что все остается по старому, т.е. он директор, что целиком обозначает его функции, его же зам занимается фин.-адм. делами, как прежде зани</w:t>
      </w:r>
      <w:r>
        <w:rPr>
          <w:rFonts w:eastAsia="Times New Roman"/>
          <w:sz w:val="16"/>
          <w:szCs w:val="16"/>
        </w:rPr>
        <w:softHyphen/>
        <w:t>мался в качестве пома. Попутно встает вопрос об Ник. Вас. – ведь это тоже зам и тоже по адм. части. Как говорит Я.О., вопрос этот совершен</w:t>
      </w:r>
      <w:r>
        <w:rPr>
          <w:rFonts w:eastAsia="Times New Roman"/>
          <w:sz w:val="16"/>
          <w:szCs w:val="16"/>
        </w:rPr>
        <w:softHyphen/>
        <w:t>но выяснен в Комитете и переход на пенсию целиком решен, но, ожидая в этом случае обращения Ник. Вас. к Вам за защитой его интересов, вопрос будет ждать Вашего возвращения и совместного окончательно</w:t>
      </w:r>
      <w:r>
        <w:rPr>
          <w:rFonts w:eastAsia="Times New Roman"/>
          <w:sz w:val="16"/>
          <w:szCs w:val="16"/>
        </w:rPr>
        <w:softHyphen/>
        <w:t>го решения. Нельзя сказать, чтоб Я.О. был вполне доволен, как идут у нас адм. дела, главным образом, острый вопрос путевок для актеров, но говорит, что рассчитывает укрепить это дело своими настойчивыми требованиями к заму. В.Г. указал ему, что эта сторона у нас очень не на высоте – адм.-хоз. буквально нет никого работающего. А со смертью Чацкого, часто принимавшего на себя разные хлопоты и заботы, просто ужасно плохо там дело.</w:t>
      </w:r>
    </w:p>
    <w:p w:rsidR="00DD4130" w:rsidRDefault="006C0410">
      <w:pPr>
        <w:shd w:val="clear" w:color="auto" w:fill="FFFFFF"/>
        <w:spacing w:line="202" w:lineRule="exact"/>
        <w:ind w:firstLine="398"/>
        <w:jc w:val="both"/>
      </w:pPr>
      <w:bookmarkStart w:id="3187" w:name="bookmark3217"/>
      <w:r>
        <w:rPr>
          <w:rFonts w:eastAsia="Times New Roman"/>
          <w:sz w:val="16"/>
          <w:szCs w:val="16"/>
        </w:rPr>
        <w:t>С</w:t>
      </w:r>
      <w:bookmarkEnd w:id="3187"/>
      <w:r>
        <w:rPr>
          <w:rFonts w:eastAsia="Times New Roman"/>
          <w:sz w:val="16"/>
          <w:szCs w:val="16"/>
        </w:rPr>
        <w:t xml:space="preserve"> путевками вопрос так пока и неясен. Вас. Ив. получил, после беготни и нажимов, путевку в Кисловодск, но не в Наркомтяжпром, где отказали и при пересмотре, а в совнаркомовский санаторий, говорят, прекрасный. Подана просьба о Барвихе за подписью Храпченко для Ма-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188" w:name="bookmark3218"/>
      <w:r>
        <w:rPr>
          <w:rFonts w:eastAsia="Times New Roman"/>
          <w:sz w:val="16"/>
          <w:szCs w:val="16"/>
        </w:rPr>
        <w:lastRenderedPageBreak/>
        <w:t>р</w:t>
      </w:r>
      <w:bookmarkEnd w:id="3188"/>
      <w:r>
        <w:rPr>
          <w:rFonts w:eastAsia="Times New Roman"/>
          <w:sz w:val="16"/>
          <w:szCs w:val="16"/>
        </w:rPr>
        <w:t>ьи Петровны, Я.О. и Подгорного, который уже там. А первые двое еще не имеют путевок. М.П. пока здесь, занята сдачей отрывков по студии, присутствуют и из Комитета, и кто-то из газеты. Л.М. тоже в Барвихе, звонил сегодня оттуда В.Г. и спрашивал, нет ли каких-нибудь ясностей по репертуару, нет ли известий от Вас, и спросил, как стоит дело с пого</w:t>
      </w:r>
      <w:r>
        <w:rPr>
          <w:rFonts w:eastAsia="Times New Roman"/>
          <w:sz w:val="16"/>
          <w:szCs w:val="16"/>
        </w:rPr>
        <w:softHyphen/>
        <w:t>динской пьесой. Я Вам писала, кажется, что он было от нее отталкивал</w:t>
      </w:r>
      <w:r>
        <w:rPr>
          <w:rFonts w:eastAsia="Times New Roman"/>
          <w:sz w:val="16"/>
          <w:szCs w:val="16"/>
        </w:rPr>
        <w:softHyphen/>
        <w:t>ся в Киеве, задумывался над классикой, но (В.Г. думает, что в резуль</w:t>
      </w:r>
      <w:r>
        <w:rPr>
          <w:rFonts w:eastAsia="Times New Roman"/>
          <w:sz w:val="16"/>
          <w:szCs w:val="16"/>
        </w:rPr>
        <w:softHyphen/>
        <w:t>тате его визита к Калишьяну) снова стал о ней думать. В.Г. думает, что если эта пьеса выйдет и сможет распределиться параллельно с пьесой Мих. Аф.</w:t>
      </w:r>
      <w:r>
        <w:rPr>
          <w:rFonts w:eastAsia="Times New Roman"/>
          <w:sz w:val="16"/>
          <w:szCs w:val="16"/>
          <w:vertAlign w:val="superscript"/>
        </w:rPr>
        <w:t>1</w:t>
      </w:r>
      <w:r>
        <w:rPr>
          <w:rFonts w:eastAsia="Times New Roman"/>
          <w:sz w:val="16"/>
          <w:szCs w:val="16"/>
        </w:rPr>
        <w:t>, то наш репертуар на ближайшее время определится целиком и, вероятно, не помешает работе над “Школой злословия” для филиала.</w:t>
      </w:r>
    </w:p>
    <w:p w:rsidR="00DD4130" w:rsidRDefault="006C0410">
      <w:pPr>
        <w:shd w:val="clear" w:color="auto" w:fill="FFFFFF"/>
        <w:spacing w:line="202" w:lineRule="exact"/>
        <w:ind w:firstLine="394"/>
        <w:jc w:val="both"/>
      </w:pPr>
      <w:r>
        <w:rPr>
          <w:rFonts w:eastAsia="Times New Roman"/>
          <w:sz w:val="16"/>
          <w:szCs w:val="16"/>
        </w:rPr>
        <w:t>Кстати, посылаю Вам намеченный на сентябрь репертуар, в кото</w:t>
      </w:r>
      <w:r>
        <w:rPr>
          <w:rFonts w:eastAsia="Times New Roman"/>
          <w:sz w:val="16"/>
          <w:szCs w:val="16"/>
        </w:rPr>
        <w:softHyphen/>
        <w:t>ром Вы увидите, что 21-го впервые пойдут “Половч. сады” и в филиале!</w:t>
      </w:r>
    </w:p>
    <w:p w:rsidR="00DD4130" w:rsidRDefault="006C0410">
      <w:pPr>
        <w:shd w:val="clear" w:color="auto" w:fill="FFFFFF"/>
        <w:spacing w:line="202" w:lineRule="exact"/>
        <w:ind w:firstLine="394"/>
        <w:jc w:val="both"/>
      </w:pPr>
      <w:r>
        <w:rPr>
          <w:rFonts w:eastAsia="Times New Roman"/>
          <w:sz w:val="16"/>
          <w:szCs w:val="16"/>
        </w:rPr>
        <w:t>М. Аф. работает упорно, тщательно и с большим увлечением, но пока точно не может сказать, когда сдаст. Срок ему данный 25 августа. Сдаст ли он раньше – трудно сказать; конечно, она будет готова раньше, но – Вы знаете это – все будет ему хотеться и тут поправить, и там.</w:t>
      </w:r>
    </w:p>
    <w:p w:rsidR="00DD4130" w:rsidRDefault="006C0410">
      <w:pPr>
        <w:shd w:val="clear" w:color="auto" w:fill="FFFFFF"/>
        <w:spacing w:line="202" w:lineRule="exact"/>
        <w:ind w:firstLine="394"/>
        <w:jc w:val="both"/>
      </w:pPr>
      <w:bookmarkStart w:id="3189" w:name="bookmark3219"/>
      <w:r>
        <w:rPr>
          <w:rFonts w:eastAsia="Times New Roman"/>
          <w:sz w:val="16"/>
          <w:szCs w:val="16"/>
        </w:rPr>
        <w:t>В</w:t>
      </w:r>
      <w:bookmarkEnd w:id="3189"/>
      <w:r>
        <w:rPr>
          <w:rFonts w:eastAsia="Times New Roman"/>
          <w:sz w:val="16"/>
          <w:szCs w:val="16"/>
        </w:rPr>
        <w:t xml:space="preserve"> Киеве решен вопрос о пересмотре нашего молодого состава в связи с весенними показами отрывков. И сокращению подверглись: Кондракова, Воинова (жена Болдумана – воображаю, что это еще бу-дет?!</w:t>
      </w:r>
      <w:hyperlink w:anchor="bookmark5044" w:history="1">
        <w:r>
          <w:rPr>
            <w:rFonts w:eastAsia="Times New Roman"/>
            <w:sz w:val="16"/>
            <w:szCs w:val="16"/>
            <w:vertAlign w:val="superscript"/>
          </w:rPr>
          <w:t>2</w:t>
        </w:r>
      </w:hyperlink>
      <w:r>
        <w:rPr>
          <w:rFonts w:eastAsia="Times New Roman"/>
          <w:sz w:val="16"/>
          <w:szCs w:val="16"/>
        </w:rPr>
        <w:t>), Бордуков (хорошенький, но не оч. одаренный, помните, он репе</w:t>
      </w:r>
      <w:r>
        <w:rPr>
          <w:rFonts w:eastAsia="Times New Roman"/>
          <w:sz w:val="16"/>
          <w:szCs w:val="16"/>
        </w:rPr>
        <w:softHyphen/>
        <w:t>тировал Весловского в непошедшей картине больницы в “Карениной”), Вальберт (не только за отсутствие роста, нежелание работать, но и за недисциплинированность – белокурый, расхлябанный, стоит в ложе, где Стругач и Цыганова в картине “Театр” в “Карениной”) и Фертман (абсолютное отсутствие сценических способностей было признано по</w:t>
      </w:r>
      <w:r>
        <w:rPr>
          <w:rFonts w:eastAsia="Times New Roman"/>
          <w:sz w:val="16"/>
          <w:szCs w:val="16"/>
        </w:rPr>
        <w:softHyphen/>
        <w:t>сле нескольких отрывков, в которых он участвовал; известен, как об</w:t>
      </w:r>
      <w:r>
        <w:rPr>
          <w:rFonts w:eastAsia="Times New Roman"/>
          <w:sz w:val="16"/>
          <w:szCs w:val="16"/>
        </w:rPr>
        <w:softHyphen/>
        <w:t>ладающий заметными способностями администраторскими – возмож</w:t>
      </w:r>
      <w:r>
        <w:rPr>
          <w:rFonts w:eastAsia="Times New Roman"/>
          <w:sz w:val="16"/>
          <w:szCs w:val="16"/>
        </w:rPr>
        <w:softHyphen/>
        <w:t>но, что упросит оставить его на такой работе, если найдется вакансия; горбоносый, явно семитское лицо, – офицер “У Бетси”, моряк, – всегда было недоумение, как же он мог быть моряком?</w:t>
      </w:r>
      <w:hyperlink w:anchor="bookmark5045" w:history="1">
        <w:r>
          <w:rPr>
            <w:rFonts w:eastAsia="Times New Roman"/>
            <w:sz w:val="16"/>
            <w:szCs w:val="16"/>
            <w:vertAlign w:val="superscript"/>
          </w:rPr>
          <w:t>3</w:t>
        </w:r>
      </w:hyperlink>
      <w:r>
        <w:rPr>
          <w:rFonts w:eastAsia="Times New Roman"/>
          <w:sz w:val="16"/>
          <w:szCs w:val="16"/>
        </w:rPr>
        <w:t xml:space="preserve"> “Черномазенький на ножках журавлиных”</w:t>
      </w:r>
      <w:hyperlink w:anchor="bookmark5046"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3190" w:name="bookmark3220"/>
      <w:r>
        <w:rPr>
          <w:rFonts w:eastAsia="Times New Roman"/>
          <w:sz w:val="16"/>
          <w:szCs w:val="16"/>
        </w:rPr>
        <w:t>Д</w:t>
      </w:r>
      <w:bookmarkEnd w:id="3190"/>
      <w:r>
        <w:rPr>
          <w:rFonts w:eastAsia="Times New Roman"/>
          <w:sz w:val="16"/>
          <w:szCs w:val="16"/>
        </w:rPr>
        <w:t>а, возвращаясь еще к разговору В.Г. с Я.О.: на вопрос, как он смотрит на дело с Виртой, Я.О. ответил спокойно, что уверен в том, что докажет свою правоту, что Вирта здесь проиграет</w:t>
      </w:r>
      <w:hyperlink w:anchor="bookmark5047" w:history="1">
        <w:r>
          <w:rPr>
            <w:rFonts w:eastAsia="Times New Roman"/>
            <w:sz w:val="16"/>
            <w:szCs w:val="16"/>
            <w:vertAlign w:val="superscript"/>
          </w:rPr>
          <w:t>5</w:t>
        </w:r>
      </w:hyperlink>
      <w:r>
        <w:rPr>
          <w:rFonts w:eastAsia="Times New Roman"/>
          <w:sz w:val="16"/>
          <w:szCs w:val="16"/>
        </w:rPr>
        <w:t>. По словам В.Г., такое же впечатление о проигрыше Вирты у Кал.</w:t>
      </w:r>
    </w:p>
    <w:p w:rsidR="00DD4130" w:rsidRDefault="006C0410">
      <w:pPr>
        <w:shd w:val="clear" w:color="auto" w:fill="FFFFFF"/>
        <w:spacing w:line="202" w:lineRule="exact"/>
        <w:ind w:firstLine="394"/>
        <w:jc w:val="both"/>
      </w:pPr>
      <w:bookmarkStart w:id="3191" w:name="bookmark3221"/>
      <w:r>
        <w:rPr>
          <w:rFonts w:eastAsia="Times New Roman"/>
          <w:sz w:val="16"/>
          <w:szCs w:val="16"/>
        </w:rPr>
        <w:t>В</w:t>
      </w:r>
      <w:bookmarkEnd w:id="3191"/>
      <w:r>
        <w:rPr>
          <w:rFonts w:eastAsia="Times New Roman"/>
          <w:sz w:val="16"/>
          <w:szCs w:val="16"/>
        </w:rPr>
        <w:t>.Г. хотел было уехать сегодня на дачу, уже на отдых, но задер</w:t>
      </w:r>
      <w:r>
        <w:rPr>
          <w:rFonts w:eastAsia="Times New Roman"/>
          <w:sz w:val="16"/>
          <w:szCs w:val="16"/>
        </w:rPr>
        <w:softHyphen/>
        <w:t>жится на завтра в городе из-за невыясненных дел с переэкзаменовкой сына. Сказал, что при переезде Евг. Вас. и до нашего с ним отъезда в Пестово, как он сговорился с Евгением, мы приедем к ним на день на дачу, и вот тут они разберутся в разных наметках начала работ, усиле</w:t>
      </w:r>
      <w:r>
        <w:rPr>
          <w:rFonts w:eastAsia="Times New Roman"/>
          <w:sz w:val="16"/>
          <w:szCs w:val="16"/>
        </w:rPr>
        <w:softHyphen/>
        <w:t>ния составов, замен ушедших-сокращенных и т.п.</w:t>
      </w:r>
    </w:p>
    <w:p w:rsidR="00DD4130" w:rsidRDefault="006C0410">
      <w:pPr>
        <w:shd w:val="clear" w:color="auto" w:fill="FFFFFF"/>
        <w:spacing w:line="202" w:lineRule="exact"/>
        <w:ind w:firstLine="394"/>
        <w:jc w:val="both"/>
      </w:pPr>
      <w:r>
        <w:rPr>
          <w:rFonts w:eastAsia="Times New Roman"/>
          <w:sz w:val="16"/>
          <w:szCs w:val="16"/>
        </w:rPr>
        <w:t>Я.О. я видела наскоро, когда он пришел с В.Г. в его кабинет. Острит, оживлен. В.Г. сказал мне, что, присутствуя вчера при беседе Я.О. с Калишьяном, он заметил несколько иной тон у К., чем при разго</w:t>
      </w:r>
      <w:r>
        <w:rPr>
          <w:rFonts w:eastAsia="Times New Roman"/>
          <w:sz w:val="16"/>
          <w:szCs w:val="16"/>
        </w:rPr>
        <w:softHyphen/>
        <w:t>ворах вдвоем с ним, с В.Г.</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192" w:name="bookmark3222"/>
      <w:r>
        <w:rPr>
          <w:rFonts w:eastAsia="Times New Roman"/>
          <w:sz w:val="16"/>
          <w:szCs w:val="16"/>
        </w:rPr>
        <w:lastRenderedPageBreak/>
        <w:t>Д</w:t>
      </w:r>
      <w:bookmarkEnd w:id="3192"/>
      <w:r>
        <w:rPr>
          <w:rFonts w:eastAsia="Times New Roman"/>
          <w:sz w:val="16"/>
          <w:szCs w:val="16"/>
        </w:rPr>
        <w:t>а, в день отъезда Бродского он сказал мне такую фразу: здесь сейчас директор Мариинского театра, я его видел, спросил, почему он приехал, и тот ответил: относительно наших ноябрьских гастролей в Москве! Если это ноябрь – чего ж желать?!</w:t>
      </w:r>
    </w:p>
    <w:p w:rsidR="00DD4130" w:rsidRDefault="006C0410">
      <w:pPr>
        <w:shd w:val="clear" w:color="auto" w:fill="FFFFFF"/>
        <w:spacing w:line="202" w:lineRule="exact"/>
        <w:ind w:firstLine="398"/>
        <w:jc w:val="both"/>
      </w:pPr>
      <w:r>
        <w:rPr>
          <w:rFonts w:eastAsia="Times New Roman"/>
          <w:sz w:val="16"/>
          <w:szCs w:val="16"/>
        </w:rPr>
        <w:t>Получила письмо от Маркова из Сочи, подстанывает, что ему на</w:t>
      </w:r>
      <w:r>
        <w:rPr>
          <w:rFonts w:eastAsia="Times New Roman"/>
          <w:sz w:val="16"/>
          <w:szCs w:val="16"/>
        </w:rPr>
        <w:softHyphen/>
        <w:t>доела жизнь в санатории. “А он, мятежный, ищет бури...” Про театр пи</w:t>
      </w:r>
      <w:r>
        <w:rPr>
          <w:rFonts w:eastAsia="Times New Roman"/>
          <w:sz w:val="16"/>
          <w:szCs w:val="16"/>
        </w:rPr>
        <w:softHyphen/>
        <w:t>шет, что все хорошо.</w:t>
      </w:r>
    </w:p>
    <w:p w:rsidR="00DD4130" w:rsidRDefault="006C0410">
      <w:pPr>
        <w:shd w:val="clear" w:color="auto" w:fill="FFFFFF"/>
        <w:spacing w:line="202" w:lineRule="exact"/>
        <w:ind w:firstLine="398"/>
        <w:jc w:val="both"/>
      </w:pPr>
      <w:r>
        <w:rPr>
          <w:rFonts w:eastAsia="Times New Roman"/>
          <w:sz w:val="16"/>
          <w:szCs w:val="16"/>
        </w:rPr>
        <w:t>В опубликованном 24 июля тираже Вы выиграли 150 р. на обли</w:t>
      </w:r>
      <w:r>
        <w:rPr>
          <w:rFonts w:eastAsia="Times New Roman"/>
          <w:sz w:val="16"/>
          <w:szCs w:val="16"/>
        </w:rPr>
        <w:softHyphen/>
        <w:t>гацию, а т.к. у Вас двухсотрублевые облигации – то 300 р. Я заметила номер, в августе можно будет получить деньги, а то ведь вряд ли я смогу получить из Вашего дома сейчас эту облигацию.</w:t>
      </w:r>
    </w:p>
    <w:p w:rsidR="00DD4130" w:rsidRDefault="006C0410">
      <w:pPr>
        <w:shd w:val="clear" w:color="auto" w:fill="FFFFFF"/>
        <w:spacing w:line="202" w:lineRule="exact"/>
        <w:ind w:firstLine="398"/>
        <w:jc w:val="both"/>
      </w:pPr>
      <w:r>
        <w:rPr>
          <w:rFonts w:eastAsia="Times New Roman"/>
          <w:sz w:val="16"/>
          <w:szCs w:val="16"/>
        </w:rPr>
        <w:t>Да, возвращаясь еще к разговору В.Г. с Я.О., рассказанному мне В. Г-чем, – Я.О. и в Киеве, и здесь удручался Вашим к себе отношени</w:t>
      </w:r>
      <w:r>
        <w:rPr>
          <w:rFonts w:eastAsia="Times New Roman"/>
          <w:sz w:val="16"/>
          <w:szCs w:val="16"/>
        </w:rPr>
        <w:softHyphen/>
        <w:t>ем, даже проскальзывало: В.И. не хочет со мной работать, он даже не захотел повидать меня перед отъездом. Ах, жаль, что он мне на это не посетует, я бы сказала ему, как нужно директорствовать, чтобы вызвать Ваше доброе и доверчивое отношение. Как я поняла, В.Г. ему отвечал, что его нерешительное управление мешает Вам верить, что он проведет в театре то или иное решение так, как это надо.</w:t>
      </w:r>
    </w:p>
    <w:p w:rsidR="00DD4130" w:rsidRDefault="006C0410">
      <w:pPr>
        <w:shd w:val="clear" w:color="auto" w:fill="FFFFFF"/>
        <w:spacing w:line="202" w:lineRule="exact"/>
        <w:ind w:firstLine="398"/>
        <w:jc w:val="both"/>
      </w:pPr>
      <w:r>
        <w:rPr>
          <w:rFonts w:eastAsia="Times New Roman"/>
          <w:sz w:val="16"/>
          <w:szCs w:val="16"/>
        </w:rPr>
        <w:t>Ну, кажется, теперь я рассказала Вам все линии, по которым ве</w:t>
      </w:r>
      <w:r>
        <w:rPr>
          <w:rFonts w:eastAsia="Times New Roman"/>
          <w:sz w:val="16"/>
          <w:szCs w:val="16"/>
        </w:rPr>
        <w:softHyphen/>
        <w:t>лась беседа Я.О. и В.Г., о чем, впрочем, В.Г., конечно, расскажет Вам при встрече в августе и подробнее и живее.</w:t>
      </w:r>
    </w:p>
    <w:p w:rsidR="00DD4130" w:rsidRDefault="006C0410">
      <w:pPr>
        <w:shd w:val="clear" w:color="auto" w:fill="FFFFFF"/>
        <w:spacing w:line="202" w:lineRule="exact"/>
        <w:ind w:firstLine="398"/>
        <w:jc w:val="both"/>
      </w:pPr>
      <w:bookmarkStart w:id="3193" w:name="bookmark3223"/>
      <w:r>
        <w:rPr>
          <w:rFonts w:eastAsia="Times New Roman"/>
          <w:sz w:val="16"/>
          <w:szCs w:val="16"/>
        </w:rPr>
        <w:t>С</w:t>
      </w:r>
      <w:bookmarkEnd w:id="3193"/>
      <w:r>
        <w:rPr>
          <w:rFonts w:eastAsia="Times New Roman"/>
          <w:sz w:val="16"/>
          <w:szCs w:val="16"/>
        </w:rPr>
        <w:t xml:space="preserve"> 1 июля я уйду в официальный отпуск, но числа до 8-го буду бывать здесь ежедневно, переписывая дневник Вас. Вас.</w:t>
      </w:r>
      <w:hyperlink w:anchor="bookmark5048" w:history="1">
        <w:r>
          <w:rPr>
            <w:rFonts w:eastAsia="Times New Roman"/>
            <w:sz w:val="16"/>
            <w:szCs w:val="16"/>
            <w:vertAlign w:val="superscript"/>
          </w:rPr>
          <w:t>6</w:t>
        </w:r>
      </w:hyperlink>
      <w:r>
        <w:rPr>
          <w:rFonts w:eastAsia="Times New Roman"/>
          <w:sz w:val="16"/>
          <w:szCs w:val="16"/>
        </w:rPr>
        <w:t>. 8-го жду сюда Евгения, с 10-го у нас путевки в Пестово.</w:t>
      </w:r>
    </w:p>
    <w:p w:rsidR="00DD4130" w:rsidRDefault="006C0410">
      <w:pPr>
        <w:shd w:val="clear" w:color="auto" w:fill="FFFFFF"/>
        <w:spacing w:line="202" w:lineRule="exact"/>
        <w:ind w:firstLine="398"/>
        <w:jc w:val="both"/>
      </w:pPr>
      <w:r>
        <w:rPr>
          <w:rFonts w:eastAsia="Times New Roman"/>
          <w:sz w:val="16"/>
          <w:szCs w:val="16"/>
        </w:rPr>
        <w:t>Вчера заходила сюда Лизочка Асланова. Она очень довольна сво</w:t>
      </w:r>
      <w:r>
        <w:rPr>
          <w:rFonts w:eastAsia="Times New Roman"/>
          <w:sz w:val="16"/>
          <w:szCs w:val="16"/>
        </w:rPr>
        <w:softHyphen/>
        <w:t>ей ленинградской поездкой. Немного похудела, вероятно, от беготни по музеям и достопримечательностям. 5-го собирается в Пестово.</w:t>
      </w:r>
    </w:p>
    <w:p w:rsidR="00DD4130" w:rsidRDefault="006C0410">
      <w:pPr>
        <w:shd w:val="clear" w:color="auto" w:fill="FFFFFF"/>
        <w:spacing w:line="202" w:lineRule="exact"/>
        <w:ind w:firstLine="398"/>
        <w:jc w:val="both"/>
      </w:pPr>
      <w:bookmarkStart w:id="3194" w:name="bookmark3224"/>
      <w:r>
        <w:rPr>
          <w:rFonts w:eastAsia="Times New Roman"/>
          <w:sz w:val="16"/>
          <w:szCs w:val="16"/>
        </w:rPr>
        <w:t>В</w:t>
      </w:r>
      <w:bookmarkEnd w:id="3194"/>
      <w:r>
        <w:rPr>
          <w:rFonts w:eastAsia="Times New Roman"/>
          <w:sz w:val="16"/>
          <w:szCs w:val="16"/>
        </w:rPr>
        <w:t>ас. Ив. уезжает в Кисловодск 5-го. Нина Ник. ужасно мучается с ногой, Цхалтубо, может быть, и помогло бы, да дернуло ее поехать в Канев на открытие памятника Шевченко, там ей пришлось спускаться по лестнице в 400 ступеней, и с тех пор она чувствует себя отчаянно. Была у профессора, который уложил ее в постель на 15 дней. Вас. Ив. пребыванием в Киеве доволен, привез много смешных рассказов о по</w:t>
      </w:r>
      <w:r>
        <w:rPr>
          <w:rFonts w:eastAsia="Times New Roman"/>
          <w:sz w:val="16"/>
          <w:szCs w:val="16"/>
        </w:rPr>
        <w:softHyphen/>
        <w:t>клонницах и поклонниках.</w:t>
      </w:r>
    </w:p>
    <w:p w:rsidR="00DD4130" w:rsidRDefault="006C0410">
      <w:pPr>
        <w:shd w:val="clear" w:color="auto" w:fill="FFFFFF"/>
        <w:spacing w:line="202" w:lineRule="exact"/>
        <w:ind w:firstLine="398"/>
        <w:jc w:val="both"/>
      </w:pPr>
      <w:r>
        <w:rPr>
          <w:rFonts w:eastAsia="Times New Roman"/>
          <w:sz w:val="16"/>
          <w:szCs w:val="16"/>
        </w:rPr>
        <w:t>У нас тепло, было солнечно, а 26-го вечером гроза, еще более сильная 27-го утром и с тех пор чаще пасмурно, чем солнце, иногда дождь, не холодно, но приятно прохладно.</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опять приходится извинения про</w:t>
      </w:r>
      <w:r>
        <w:rPr>
          <w:rFonts w:eastAsia="Times New Roman"/>
          <w:sz w:val="16"/>
          <w:szCs w:val="16"/>
        </w:rPr>
        <w:softHyphen/>
        <w:t>сить, что на отдыхе занимаю Вас театральными делами. Но уж такая привычка – непременно Вас в курсе дел держать.</w:t>
      </w:r>
    </w:p>
    <w:p w:rsidR="00DD4130" w:rsidRDefault="006C0410">
      <w:pPr>
        <w:shd w:val="clear" w:color="auto" w:fill="FFFFFF"/>
        <w:spacing w:line="202" w:lineRule="exact"/>
        <w:ind w:firstLine="398"/>
        <w:jc w:val="both"/>
      </w:pPr>
      <w:r>
        <w:rPr>
          <w:rFonts w:eastAsia="Times New Roman"/>
          <w:sz w:val="16"/>
          <w:szCs w:val="16"/>
        </w:rPr>
        <w:t>Желаю Вам всего хорошего, милый Владимир Иванович, главное – не очень скучать. Мишеньке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049" w:history="1">
        <w:bookmarkStart w:id="3195" w:name="bookmark3225"/>
        <w:r w:rsidR="006C0410">
          <w:rPr>
            <w:sz w:val="18"/>
            <w:szCs w:val="18"/>
          </w:rPr>
          <w:t>3</w:t>
        </w:r>
        <w:bookmarkEnd w:id="3195"/>
        <w:r w:rsidR="006C0410">
          <w:rPr>
            <w:sz w:val="18"/>
            <w:szCs w:val="18"/>
          </w:rPr>
          <w:t>70</w:t>
        </w:r>
      </w:hyperlink>
      <w:r w:rsidR="006C0410">
        <w:rPr>
          <w:sz w:val="18"/>
          <w:szCs w:val="18"/>
        </w:rPr>
        <w:t>.</w:t>
      </w:r>
    </w:p>
    <w:p w:rsidR="00DD4130" w:rsidRDefault="006C0410">
      <w:pPr>
        <w:shd w:val="clear" w:color="auto" w:fill="FFFFFF"/>
        <w:spacing w:before="96"/>
        <w:jc w:val="right"/>
      </w:pPr>
      <w:r>
        <w:rPr>
          <w:spacing w:val="-1"/>
          <w:sz w:val="18"/>
          <w:szCs w:val="18"/>
        </w:rPr>
        <w:t xml:space="preserve">3 </w:t>
      </w:r>
      <w:r>
        <w:rPr>
          <w:rFonts w:eastAsia="Times New Roman"/>
          <w:spacing w:val="-1"/>
          <w:sz w:val="18"/>
          <w:szCs w:val="18"/>
        </w:rPr>
        <w:t>июля 1939 г.</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r>
        <w:rPr>
          <w:rFonts w:eastAsia="Times New Roman"/>
          <w:sz w:val="16"/>
          <w:szCs w:val="16"/>
        </w:rPr>
        <w:t>Вчера большая группа гастролировавших вернулась в Москву, примерно человек 240–250, в Севастополь поехало человек 80. 30-го ве</w:t>
      </w:r>
      <w:r>
        <w:rPr>
          <w:rFonts w:eastAsia="Times New Roman"/>
          <w:sz w:val="16"/>
          <w:szCs w:val="16"/>
        </w:rPr>
        <w:softHyphen/>
        <w:t>чером в Севастополь поехал Я.О. – уж не знаю, почему он решил: под влиянием ли доводов Калишьяна, из опасения за порядок (особенно в свете болдумановского отказа ехать, о чем напишу ниже, и связанного с этим тревожного настроения других), или потому, что еще нет путевки ему в Барвиху. Большинство приехавших актеров в Москве не задер</w:t>
      </w:r>
      <w:r>
        <w:rPr>
          <w:rFonts w:eastAsia="Times New Roman"/>
          <w:sz w:val="16"/>
          <w:szCs w:val="16"/>
        </w:rPr>
        <w:softHyphen/>
        <w:t>жится, разъезжаются на выбранные для отдыха места.</w:t>
      </w:r>
    </w:p>
    <w:p w:rsidR="00DD4130" w:rsidRDefault="006C0410">
      <w:pPr>
        <w:shd w:val="clear" w:color="auto" w:fill="FFFFFF"/>
        <w:spacing w:line="202" w:lineRule="exact"/>
        <w:ind w:firstLine="394"/>
        <w:jc w:val="both"/>
      </w:pPr>
      <w:bookmarkStart w:id="3196" w:name="bookmark3226"/>
      <w:r>
        <w:rPr>
          <w:rFonts w:eastAsia="Times New Roman"/>
          <w:sz w:val="16"/>
          <w:szCs w:val="16"/>
        </w:rPr>
        <w:t>С</w:t>
      </w:r>
      <w:bookmarkEnd w:id="3196"/>
      <w:r>
        <w:rPr>
          <w:rFonts w:eastAsia="Times New Roman"/>
          <w:sz w:val="16"/>
          <w:szCs w:val="16"/>
        </w:rPr>
        <w:t xml:space="preserve"> путевками в Кисловодск (самый “жгучий” курорт) дело устрои</w:t>
      </w:r>
      <w:r>
        <w:rPr>
          <w:rFonts w:eastAsia="Times New Roman"/>
          <w:sz w:val="16"/>
          <w:szCs w:val="16"/>
        </w:rPr>
        <w:softHyphen/>
        <w:t>лось, все просившие туда путевки получили их, правда, не в том месте, где хотели, в смысле санатория, но в совсем приемлемые дома. Пока не устроен только Изралевский, которому были предложены на выбор два санатория, но он отказался.</w:t>
      </w:r>
    </w:p>
    <w:p w:rsidR="00DD4130" w:rsidRDefault="006C0410">
      <w:pPr>
        <w:shd w:val="clear" w:color="auto" w:fill="FFFFFF"/>
        <w:spacing w:line="202" w:lineRule="exact"/>
        <w:ind w:firstLine="394"/>
        <w:jc w:val="both"/>
      </w:pPr>
      <w:bookmarkStart w:id="3197" w:name="bookmark3227"/>
      <w:r>
        <w:rPr>
          <w:rFonts w:eastAsia="Times New Roman"/>
          <w:sz w:val="16"/>
          <w:szCs w:val="16"/>
        </w:rPr>
        <w:t>К</w:t>
      </w:r>
      <w:bookmarkEnd w:id="3197"/>
      <w:r>
        <w:rPr>
          <w:rFonts w:eastAsia="Times New Roman"/>
          <w:sz w:val="16"/>
          <w:szCs w:val="16"/>
        </w:rPr>
        <w:t>ак и нужно было ожидать, Болдуман чрезвычайно остро принял сокращение его жены и отказался ехать в Севастополь, чем зарезал бы “Кречета” (Добронравов еще в Кремлевке). И самый факт показался со</w:t>
      </w:r>
      <w:r>
        <w:rPr>
          <w:rFonts w:eastAsia="Times New Roman"/>
          <w:sz w:val="16"/>
          <w:szCs w:val="16"/>
        </w:rPr>
        <w:softHyphen/>
        <w:t>вершенно недопустимым, не говоря о том, что к севастопольской нашей поездке со стороны тамошних подшефников отношение изумительное, они ждут приезда театра как события. В Киеве в дни этого поведения Болдумана уж не было никого из начальства, кроме Евгения и Чебана – как месткома. Они пробовали действовать уговорами, когда он сказал, что не может ее оставить в таком состоянии, предложили за счет театра везти ее в Сев. Тут же Болд. поставил условием, чтобы сокращение от</w:t>
      </w:r>
      <w:r>
        <w:rPr>
          <w:rFonts w:eastAsia="Times New Roman"/>
          <w:sz w:val="16"/>
          <w:szCs w:val="16"/>
        </w:rPr>
        <w:softHyphen/>
        <w:t xml:space="preserve">менили до </w:t>
      </w:r>
      <w:r>
        <w:rPr>
          <w:rFonts w:eastAsia="Times New Roman"/>
          <w:sz w:val="16"/>
          <w:szCs w:val="16"/>
          <w:lang w:val="en-US"/>
        </w:rPr>
        <w:t xml:space="preserve">15.IX, </w:t>
      </w:r>
      <w:r>
        <w:rPr>
          <w:rFonts w:eastAsia="Times New Roman"/>
          <w:sz w:val="16"/>
          <w:szCs w:val="16"/>
        </w:rPr>
        <w:t>чтобы она успела показаться Вам (она в свое время, от</w:t>
      </w:r>
      <w:r>
        <w:rPr>
          <w:rFonts w:eastAsia="Times New Roman"/>
          <w:sz w:val="16"/>
          <w:szCs w:val="16"/>
        </w:rPr>
        <w:softHyphen/>
        <w:t>казываясь принять участие в молодежных работах для показов, говори</w:t>
      </w:r>
      <w:r>
        <w:rPr>
          <w:rFonts w:eastAsia="Times New Roman"/>
          <w:sz w:val="16"/>
          <w:szCs w:val="16"/>
        </w:rPr>
        <w:softHyphen/>
        <w:t>ла, что была принята Вами и поэтому не считает для себя обязательным показываться в отрывках, но тогда Евг. Вас. объяснил ей невозможность такого особого положения в молод. составе). Эту просьбу вместе с со</w:t>
      </w:r>
      <w:r>
        <w:rPr>
          <w:rFonts w:eastAsia="Times New Roman"/>
          <w:sz w:val="16"/>
          <w:szCs w:val="16"/>
        </w:rPr>
        <w:softHyphen/>
        <w:t>общением вообще об этой истории Е.В. передал в Москву по телефо</w:t>
      </w:r>
      <w:r>
        <w:rPr>
          <w:rFonts w:eastAsia="Times New Roman"/>
          <w:sz w:val="16"/>
          <w:szCs w:val="16"/>
        </w:rPr>
        <w:softHyphen/>
        <w:t>ну и запросил решение дирекции. Кроме того, имел с ней, Екатериной Ивановной, длиннейший разговор, уговаривая ее не волновать мужа и дать ему спокойно уехать до 6-го в Севастополь. Переговоры, видимо, были успешны, потому что Болд. на след. утро заявил, что едет, а жену с сестрой отправляет в Москву. Так что, как пишет Евг., телеграмма ди</w:t>
      </w:r>
      <w:r>
        <w:rPr>
          <w:rFonts w:eastAsia="Times New Roman"/>
          <w:sz w:val="16"/>
          <w:szCs w:val="16"/>
        </w:rPr>
        <w:softHyphen/>
        <w:t>рекции (Я.О.), содержавшая в себе сильнейшие угрозы не только уволь</w:t>
      </w:r>
      <w:r>
        <w:rPr>
          <w:rFonts w:eastAsia="Times New Roman"/>
          <w:sz w:val="16"/>
          <w:szCs w:val="16"/>
        </w:rPr>
        <w:softHyphen/>
        <w:t>нения, но краха по всем линиям (Кал. уверяет, что это так бы и было), им даже не была показана Болдуману.</w:t>
      </w:r>
    </w:p>
    <w:p w:rsidR="00DD4130" w:rsidRDefault="006C0410">
      <w:pPr>
        <w:shd w:val="clear" w:color="auto" w:fill="FFFFFF"/>
        <w:spacing w:line="202" w:lineRule="exact"/>
        <w:ind w:firstLine="394"/>
        <w:jc w:val="both"/>
      </w:pPr>
      <w:r>
        <w:rPr>
          <w:rFonts w:eastAsia="Times New Roman"/>
          <w:sz w:val="16"/>
          <w:szCs w:val="16"/>
        </w:rPr>
        <w:t>Кроме этого Евг. пишет о продолжающихся в Киеве болезнях, на</w:t>
      </w:r>
      <w:r>
        <w:rPr>
          <w:rFonts w:eastAsia="Times New Roman"/>
          <w:sz w:val="16"/>
          <w:szCs w:val="16"/>
        </w:rPr>
        <w:softHyphen/>
        <w:t>рушающих спектакли каждодневно в смысле состава. Самым страшным был приступ аппендицита у Станицына, внезапный (боялись гнойного), причем в это время в районе отеля была “воздушная тревога”, света 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198" w:name="bookmark3228"/>
      <w:r>
        <w:rPr>
          <w:rFonts w:eastAsia="Times New Roman"/>
          <w:sz w:val="16"/>
          <w:szCs w:val="16"/>
        </w:rPr>
        <w:lastRenderedPageBreak/>
        <w:t>б</w:t>
      </w:r>
      <w:bookmarkEnd w:id="3198"/>
      <w:r>
        <w:rPr>
          <w:rFonts w:eastAsia="Times New Roman"/>
          <w:sz w:val="16"/>
          <w:szCs w:val="16"/>
        </w:rPr>
        <w:t>ыло, организовать помощь врачебную было трудно</w:t>
      </w:r>
      <w:r>
        <w:rPr>
          <w:rFonts w:eastAsia="Times New Roman"/>
          <w:sz w:val="16"/>
          <w:szCs w:val="16"/>
          <w:vertAlign w:val="superscript"/>
        </w:rPr>
        <w:t>1</w:t>
      </w:r>
      <w:r>
        <w:rPr>
          <w:rFonts w:eastAsia="Times New Roman"/>
          <w:sz w:val="16"/>
          <w:szCs w:val="16"/>
        </w:rPr>
        <w:t>. Но все-таки все было сделано, два профессора побывали, поставили диагноз, а тем вре</w:t>
      </w:r>
      <w:r>
        <w:rPr>
          <w:rFonts w:eastAsia="Times New Roman"/>
          <w:sz w:val="16"/>
          <w:szCs w:val="16"/>
        </w:rPr>
        <w:softHyphen/>
        <w:t>менем Евг. уж пустился налаживать Стиву – Вербицкого, потому что отменить “Каренину” никак нельзя было. Верб., конечно, играл, как пишет Е.В., прилично, грамотно, но никак не Стива. Последняя сцена с Карениным была опущена (как в Париже). На след. день Станицыну стало лучше, еще на след. он предполагал играть “Турбиных” и потом выехать в Севастополь. Сильные приступы малярии были у Гузеева, с температурой 40,7 был увезен в больницу, в Сев. за него едет Новиков, вопреки своим личным интересам, но с отмеченной Е.В-чем дисципли</w:t>
      </w:r>
      <w:r>
        <w:rPr>
          <w:rFonts w:eastAsia="Times New Roman"/>
          <w:sz w:val="16"/>
          <w:szCs w:val="16"/>
        </w:rPr>
        <w:softHyphen/>
        <w:t>нированностью и преданностью театру. Внезапная болезнь Титушина в день “Син. птицы” дала возможность нашему толстяку Алексееву сыграть эту роль, которую он показывал весной на отчетной работе</w:t>
      </w:r>
      <w:hyperlink w:anchor="bookmark5050" w:history="1">
        <w:r>
          <w:rPr>
            <w:rFonts w:eastAsia="Times New Roman"/>
            <w:sz w:val="16"/>
            <w:szCs w:val="16"/>
            <w:vertAlign w:val="superscript"/>
          </w:rPr>
          <w:t>2</w:t>
        </w:r>
      </w:hyperlink>
      <w:r>
        <w:rPr>
          <w:rFonts w:eastAsia="Times New Roman"/>
          <w:sz w:val="16"/>
          <w:szCs w:val="16"/>
        </w:rPr>
        <w:t>. Кроме того, Е.В. перечисляет несколько фамилий хворающих, которые менее чувствительно меняли составы нар. сцен. Все устали и те, кто кончил поездку, рады и счастливы, что сезон позади. Да, еще заболел желудком Хмелев, но это уж в пути из Киева сюда, вероятно, съел что-то неудачно. Об этом я узнала от него вчера вечером, мы встретились у Булгаковых.</w:t>
      </w:r>
    </w:p>
    <w:p w:rsidR="00DD4130" w:rsidRDefault="006C0410">
      <w:pPr>
        <w:shd w:val="clear" w:color="auto" w:fill="FFFFFF"/>
        <w:spacing w:line="202" w:lineRule="exact"/>
        <w:ind w:firstLine="398"/>
        <w:jc w:val="both"/>
      </w:pPr>
      <w:bookmarkStart w:id="3199" w:name="bookmark3229"/>
      <w:r>
        <w:rPr>
          <w:rFonts w:eastAsia="Times New Roman"/>
          <w:sz w:val="16"/>
          <w:szCs w:val="16"/>
        </w:rPr>
        <w:t>Х</w:t>
      </w:r>
      <w:bookmarkEnd w:id="3199"/>
      <w:r>
        <w:rPr>
          <w:rFonts w:eastAsia="Times New Roman"/>
          <w:sz w:val="16"/>
          <w:szCs w:val="16"/>
        </w:rPr>
        <w:t>мел., много слышавший в Киеве о новой пьесе, приехав, позво</w:t>
      </w:r>
      <w:r>
        <w:rPr>
          <w:rFonts w:eastAsia="Times New Roman"/>
          <w:sz w:val="16"/>
          <w:szCs w:val="16"/>
        </w:rPr>
        <w:softHyphen/>
        <w:t>нил Булг. и просил, не почитает ли он хоть куски. М. Аф. согласился и вчера вечером прочел пять картин из десяти намеченных в пьесе, не пять подряд, а выхваченных, те, которые он считает более законченны</w:t>
      </w:r>
      <w:r>
        <w:rPr>
          <w:rFonts w:eastAsia="Times New Roman"/>
          <w:sz w:val="16"/>
          <w:szCs w:val="16"/>
        </w:rPr>
        <w:softHyphen/>
        <w:t>ми. Слушали Хмелев, Калишьян и я. Автор тем более готов был про</w:t>
      </w:r>
      <w:r>
        <w:rPr>
          <w:rFonts w:eastAsia="Times New Roman"/>
          <w:sz w:val="16"/>
          <w:szCs w:val="16"/>
        </w:rPr>
        <w:softHyphen/>
        <w:t>честь Хмелеву потому, что в центральной роли одного его и видит из наших актеров</w:t>
      </w:r>
      <w:hyperlink w:anchor="bookmark5051" w:history="1">
        <w:r>
          <w:rPr>
            <w:rFonts w:eastAsia="Times New Roman"/>
            <w:sz w:val="16"/>
            <w:szCs w:val="16"/>
            <w:vertAlign w:val="superscript"/>
          </w:rPr>
          <w:t>3</w:t>
        </w:r>
      </w:hyperlink>
      <w:r>
        <w:rPr>
          <w:rFonts w:eastAsia="Times New Roman"/>
          <w:sz w:val="16"/>
          <w:szCs w:val="16"/>
        </w:rPr>
        <w:t>. Хмел. был оч. заинтересован и по-хорошему взволно</w:t>
      </w:r>
      <w:r>
        <w:rPr>
          <w:rFonts w:eastAsia="Times New Roman"/>
          <w:sz w:val="16"/>
          <w:szCs w:val="16"/>
        </w:rPr>
        <w:softHyphen/>
        <w:t>ван. Сидели мы там долго, солнце так и сияло, когда мы возвращались, правда, было всего около пяти. Какая красавица была Москва ранним этим солнечным утром, пустая, потому четко себя показывающая, омы</w:t>
      </w:r>
      <w:r>
        <w:rPr>
          <w:rFonts w:eastAsia="Times New Roman"/>
          <w:sz w:val="16"/>
          <w:szCs w:val="16"/>
        </w:rPr>
        <w:softHyphen/>
        <w:t>ваемая машинами, свежая – мы ехали из Замоскворечья, куда отвозили Калишьяна, через мосты, и любовались. Дни у нас стоят жаркие, осле</w:t>
      </w:r>
      <w:r>
        <w:rPr>
          <w:rFonts w:eastAsia="Times New Roman"/>
          <w:sz w:val="16"/>
          <w:szCs w:val="16"/>
        </w:rPr>
        <w:softHyphen/>
        <w:t>пительные солнечные – хоть бы додержались такие до того времени, как нам с Евг. Вас. ехать в Пестово и там жить.</w:t>
      </w:r>
    </w:p>
    <w:p w:rsidR="00DD4130" w:rsidRDefault="006C0410">
      <w:pPr>
        <w:shd w:val="clear" w:color="auto" w:fill="FFFFFF"/>
        <w:spacing w:line="202" w:lineRule="exact"/>
        <w:ind w:firstLine="398"/>
        <w:jc w:val="both"/>
      </w:pPr>
      <w:r>
        <w:rPr>
          <w:rFonts w:eastAsia="Times New Roman"/>
          <w:sz w:val="16"/>
          <w:szCs w:val="16"/>
        </w:rPr>
        <w:t>На днях позвонил Леонов, приехал с дачи в город и на всякий слу</w:t>
      </w:r>
      <w:r>
        <w:rPr>
          <w:rFonts w:eastAsia="Times New Roman"/>
          <w:sz w:val="16"/>
          <w:szCs w:val="16"/>
        </w:rPr>
        <w:softHyphen/>
        <w:t>чай позвонил – и, ура, я сижу у телефона, есть кто-то живой, кого мож</w:t>
      </w:r>
      <w:r>
        <w:rPr>
          <w:rFonts w:eastAsia="Times New Roman"/>
          <w:sz w:val="16"/>
          <w:szCs w:val="16"/>
        </w:rPr>
        <w:softHyphen/>
        <w:t>но, напр., спросить, пойдет ли его пьеса в будущем году? Просил Вам передать его сыновний благодарный и любящий привет.</w:t>
      </w:r>
    </w:p>
    <w:p w:rsidR="00DD4130" w:rsidRDefault="006C0410">
      <w:pPr>
        <w:shd w:val="clear" w:color="auto" w:fill="FFFFFF"/>
        <w:spacing w:line="202" w:lineRule="exact"/>
        <w:ind w:firstLine="398"/>
        <w:jc w:val="both"/>
      </w:pPr>
      <w:r>
        <w:rPr>
          <w:rFonts w:eastAsia="Times New Roman"/>
          <w:sz w:val="16"/>
          <w:szCs w:val="16"/>
        </w:rPr>
        <w:t>Получила письмо от В.А.Хлудовой, в котором она просит непре</w:t>
      </w:r>
      <w:r>
        <w:rPr>
          <w:rFonts w:eastAsia="Times New Roman"/>
          <w:sz w:val="16"/>
          <w:szCs w:val="16"/>
        </w:rPr>
        <w:softHyphen/>
        <w:t>менно послать Вам ее горячее поздравление Вам ко дню именин, ей са</w:t>
      </w:r>
      <w:r>
        <w:rPr>
          <w:rFonts w:eastAsia="Times New Roman"/>
          <w:sz w:val="16"/>
          <w:szCs w:val="16"/>
        </w:rPr>
        <w:softHyphen/>
        <w:t>мой трудно будет Вас разыскать в этот день. На днях пошлю ей 300 р., а Чушкину уже отдала.</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всего Вам доброго желаю. До Песто-ва еще напишу, когда будут новости о Севастополе. Будьте здоровы и дай Вам бог хороший отдых и настроение. Мише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052" w:history="1">
        <w:bookmarkStart w:id="3200" w:name="bookmark3230"/>
        <w:r w:rsidR="006C0410">
          <w:rPr>
            <w:spacing w:val="-1"/>
          </w:rPr>
          <w:t>3</w:t>
        </w:r>
        <w:bookmarkEnd w:id="3200"/>
        <w:r w:rsidR="006C0410">
          <w:rPr>
            <w:spacing w:val="-1"/>
          </w:rPr>
          <w:t>71</w:t>
        </w:r>
      </w:hyperlink>
      <w:r w:rsidR="006C0410">
        <w:rPr>
          <w:spacing w:val="-1"/>
        </w:rPr>
        <w:t>.</w:t>
      </w:r>
    </w:p>
    <w:p w:rsidR="00DD4130" w:rsidRDefault="006C0410">
      <w:pPr>
        <w:shd w:val="clear" w:color="auto" w:fill="FFFFFF"/>
        <w:spacing w:before="115"/>
        <w:jc w:val="right"/>
      </w:pPr>
      <w:r>
        <w:rPr>
          <w:rFonts w:eastAsia="Times New Roman"/>
          <w:sz w:val="16"/>
          <w:szCs w:val="16"/>
        </w:rPr>
        <w:t>Пестово, 15 июля 1939</w:t>
      </w:r>
    </w:p>
    <w:p w:rsidR="00DD4130" w:rsidRDefault="006C0410">
      <w:pPr>
        <w:shd w:val="clear" w:color="auto" w:fill="FFFFFF"/>
        <w:spacing w:before="158" w:line="216" w:lineRule="exact"/>
        <w:ind w:firstLine="394"/>
        <w:jc w:val="both"/>
      </w:pPr>
      <w:bookmarkStart w:id="3201" w:name="bookmark3231"/>
      <w:r>
        <w:rPr>
          <w:rFonts w:eastAsia="Times New Roman"/>
          <w:sz w:val="16"/>
          <w:szCs w:val="16"/>
        </w:rPr>
        <w:t>М</w:t>
      </w:r>
      <w:bookmarkEnd w:id="3201"/>
      <w:r>
        <w:rPr>
          <w:rFonts w:eastAsia="Times New Roman"/>
          <w:sz w:val="16"/>
          <w:szCs w:val="16"/>
        </w:rPr>
        <w:t>илый Владимир Иванович, прежде всего извините за машин</w:t>
      </w:r>
      <w:r>
        <w:rPr>
          <w:rFonts w:eastAsia="Times New Roman"/>
          <w:sz w:val="16"/>
          <w:szCs w:val="16"/>
        </w:rPr>
        <w:softHyphen/>
        <w:t>ку, такая только и есть в Пестове, буду на ней подвирать от непри</w:t>
      </w:r>
      <w:r>
        <w:rPr>
          <w:rFonts w:eastAsia="Times New Roman"/>
          <w:sz w:val="16"/>
          <w:szCs w:val="16"/>
        </w:rPr>
        <w:softHyphen/>
        <w:t>вычки.</w:t>
      </w:r>
    </w:p>
    <w:p w:rsidR="00DD4130" w:rsidRDefault="006C0410">
      <w:pPr>
        <w:shd w:val="clear" w:color="auto" w:fill="FFFFFF"/>
        <w:spacing w:before="38" w:line="202" w:lineRule="exact"/>
        <w:ind w:firstLine="394"/>
        <w:jc w:val="both"/>
      </w:pPr>
      <w:r>
        <w:rPr>
          <w:rFonts w:eastAsia="Times New Roman"/>
          <w:sz w:val="16"/>
          <w:szCs w:val="16"/>
        </w:rPr>
        <w:t>Теперь, после введения, позвольте Вас поздравить с именинами, вероятно, письмо мое прибудет к этому дню, и я хочу поздравить, чтоб лишний раз пожелать Вам радости и сил, пожелание в высшей степени эгоистическое, все эти пожелания идут от желанья сохранить Вас для нас.</w:t>
      </w:r>
    </w:p>
    <w:p w:rsidR="00DD4130" w:rsidRDefault="006C0410">
      <w:pPr>
        <w:shd w:val="clear" w:color="auto" w:fill="FFFFFF"/>
        <w:spacing w:line="202" w:lineRule="exact"/>
        <w:ind w:firstLine="394"/>
        <w:jc w:val="both"/>
      </w:pPr>
      <w:bookmarkStart w:id="3202" w:name="bookmark3232"/>
      <w:r>
        <w:rPr>
          <w:rFonts w:eastAsia="Times New Roman"/>
          <w:sz w:val="16"/>
          <w:szCs w:val="16"/>
        </w:rPr>
        <w:t>А</w:t>
      </w:r>
      <w:bookmarkEnd w:id="3202"/>
      <w:r>
        <w:rPr>
          <w:rFonts w:eastAsia="Times New Roman"/>
          <w:sz w:val="16"/>
          <w:szCs w:val="16"/>
        </w:rPr>
        <w:t xml:space="preserve"> теперь о делах. 11-го в Комитете по инициативе его читалась пьеса М. Аф. Слушали: Храпченко, Солодовников, Маркелов, Вдови-ченко, от Реперткома двое, не помню фамилий, Месхетели, от театра были Ив. Мих., Сахн. и Калишьян. М.А. читал из 10 девять картин, не читал, а рассказал предпоследнюю, в Петер., в кот. участвуют Ник. II. и министр юстиции, – это высочайшее повеление по делу Ст.</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3203" w:name="bookmark3233"/>
      <w:r>
        <w:rPr>
          <w:sz w:val="16"/>
          <w:szCs w:val="16"/>
        </w:rPr>
        <w:t>1</w:t>
      </w:r>
      <w:bookmarkEnd w:id="3203"/>
      <w:r>
        <w:rPr>
          <w:sz w:val="16"/>
          <w:szCs w:val="16"/>
        </w:rPr>
        <w:t>3-</w:t>
      </w:r>
      <w:r>
        <w:rPr>
          <w:rFonts w:eastAsia="Times New Roman"/>
          <w:sz w:val="16"/>
          <w:szCs w:val="16"/>
        </w:rPr>
        <w:t>го к нам в Пестово приехали на часок Кал. и Месх., рассказали, что пьеса произвела большое впечатление, считается по всем линиям безупречной. С М. Аф. договорено, что он продолжает интенсивно ра</w:t>
      </w:r>
      <w:r>
        <w:rPr>
          <w:rFonts w:eastAsia="Times New Roman"/>
          <w:sz w:val="16"/>
          <w:szCs w:val="16"/>
        </w:rPr>
        <w:softHyphen/>
        <w:t>ботать теперь же (по договору срок представления пьесы 25 авг.) и к 1 авг. постарается сдать пьесу в подчищенном виде и с законченной пред-посл. картиной. Вот тут и возник вопрос ко мне Кал., где Вы сейчас, где будете в первой половине августа, выслать ли Вам экземпляр или ждать Вас с пьесой здесь. И я сказала, что напишу Вам и буду просить Вас ответить либо мне на театр, откуда письма тотчас же переправляются в Пестово, либо непосредственно Кал., опять-таки на театр. Если мне – я из Пестова тотчас же телефонирую ему, Калишьяну. Конечно, было бы оч. хорошо, если б Вы приехали, зная уже пьесу, пофантазировав над ней и составив план работ, наметив помогающего режиссера. (Не скрою от Вас, что все слушавшее начальство мечтает о выпуске спектакля ко дню 60-летия, т.е. 21 дек.) Но если Вы в августе будете уже переезжать с места на место, перед возвращением, то Кал. боится, что пьеса Вам в руки не попадет, а может попасть в чьи-нибудь ненужные руки. М. Аф. торопят так еще и потому, что возможны осенью отъезды в отпуск, а Комитету хочется успеть дать пьесу прочитать там, где будет решаться окончательная судьба пьесы. Не пишу подробностей о пьесе, т.е. переч</w:t>
      </w:r>
      <w:r>
        <w:rPr>
          <w:rFonts w:eastAsia="Times New Roman"/>
          <w:sz w:val="16"/>
          <w:szCs w:val="16"/>
        </w:rPr>
        <w:softHyphen/>
        <w:t>ня действующих, наметки их характеристик, потому что аромата пье</w:t>
      </w:r>
      <w:r>
        <w:rPr>
          <w:rFonts w:eastAsia="Times New Roman"/>
          <w:sz w:val="16"/>
          <w:szCs w:val="16"/>
        </w:rPr>
        <w:softHyphen/>
        <w:t>сы это не передаст. Думаю, что после прочтения Вами распределение не представит трудностей. Кал. говорил, что намереваются будто бы, чтоб ускорить осеннюю работу, командировать Сахн., как зав. худ. ч. и находящегося под Москвой, в Тбилиси и Батуми для подбора материа</w:t>
      </w:r>
      <w:r>
        <w:rPr>
          <w:rFonts w:eastAsia="Times New Roman"/>
          <w:sz w:val="16"/>
          <w:szCs w:val="16"/>
        </w:rPr>
        <w:softHyphen/>
        <w:t>лов бытовых, дать ему с собой художника для зарисовок, но я думаю, что это пока планы-фантазии. Однако очень важно было бы знать Ваше мнение, следует ли это делать, пот. что вдруг пошлют В.Г. на Кавказ, а Вы с этим несогласны.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Второе дело, кот. сообщил Кал., было, что решено совет при ди</w:t>
      </w:r>
      <w:r>
        <w:rPr>
          <w:rFonts w:eastAsia="Times New Roman"/>
          <w:sz w:val="16"/>
          <w:szCs w:val="16"/>
        </w:rPr>
        <w:softHyphen/>
        <w:t>рекции сделать из 11 чел. вместо намечавшихся 18-ти, и уже у них есть наметка, кого включить. С этим списком можно ждать свободно до Ва</w:t>
      </w:r>
      <w:r>
        <w:rPr>
          <w:rFonts w:eastAsia="Times New Roman"/>
          <w:sz w:val="16"/>
          <w:szCs w:val="16"/>
        </w:rPr>
        <w:softHyphen/>
        <w:t>шего возвращения.</w:t>
      </w:r>
    </w:p>
    <w:p w:rsidR="00DD4130" w:rsidRDefault="006C0410">
      <w:pPr>
        <w:shd w:val="clear" w:color="auto" w:fill="FFFFFF"/>
        <w:spacing w:line="202" w:lineRule="exact"/>
        <w:ind w:firstLine="398"/>
        <w:jc w:val="both"/>
      </w:pPr>
      <w:bookmarkStart w:id="3204" w:name="bookmark3234"/>
      <w:r>
        <w:rPr>
          <w:rFonts w:eastAsia="Times New Roman"/>
          <w:sz w:val="16"/>
          <w:szCs w:val="16"/>
        </w:rPr>
        <w:t>Я</w:t>
      </w:r>
      <w:bookmarkEnd w:id="3204"/>
      <w:r>
        <w:rPr>
          <w:rFonts w:eastAsia="Times New Roman"/>
          <w:sz w:val="16"/>
          <w:szCs w:val="16"/>
        </w:rPr>
        <w:t xml:space="preserve"> воспользовалась приездом Месх., чтоб спросить о сроке гастро</w:t>
      </w:r>
      <w:r>
        <w:rPr>
          <w:rFonts w:eastAsia="Times New Roman"/>
          <w:sz w:val="16"/>
          <w:szCs w:val="16"/>
        </w:rPr>
        <w:softHyphen/>
        <w:t>лей Мариинского театра. Он ответил – декабрь, что меня оч. обрадо</w:t>
      </w:r>
      <w:r>
        <w:rPr>
          <w:rFonts w:eastAsia="Times New Roman"/>
          <w:sz w:val="16"/>
          <w:szCs w:val="16"/>
        </w:rPr>
        <w:softHyphen/>
        <w:t xml:space="preserve">вало. А на след. день, т.е. вчера, я получила письмо от Бродского, где написано: “на днях Комитет </w:t>
      </w:r>
      <w:r>
        <w:rPr>
          <w:rFonts w:eastAsia="Times New Roman"/>
          <w:i/>
          <w:iCs/>
          <w:sz w:val="16"/>
          <w:szCs w:val="16"/>
        </w:rPr>
        <w:t xml:space="preserve">отложил </w:t>
      </w:r>
      <w:r>
        <w:rPr>
          <w:rFonts w:eastAsia="Times New Roman"/>
          <w:sz w:val="16"/>
          <w:szCs w:val="16"/>
        </w:rPr>
        <w:t xml:space="preserve">гастроли Кировского (быв. Мар.) театра </w:t>
      </w:r>
      <w:r>
        <w:rPr>
          <w:rFonts w:eastAsia="Times New Roman"/>
          <w:i/>
          <w:iCs/>
          <w:sz w:val="16"/>
          <w:szCs w:val="16"/>
        </w:rPr>
        <w:t xml:space="preserve">на декабрь </w:t>
      </w:r>
      <w:r>
        <w:rPr>
          <w:rFonts w:eastAsia="Times New Roman"/>
          <w:sz w:val="16"/>
          <w:szCs w:val="16"/>
        </w:rPr>
        <w:t>ввиду того, что в октябре будет декада театров Арме</w:t>
      </w:r>
      <w:r>
        <w:rPr>
          <w:rFonts w:eastAsia="Times New Roman"/>
          <w:sz w:val="16"/>
          <w:szCs w:val="16"/>
        </w:rPr>
        <w:softHyphen/>
        <w:t>нии. Таким образом, хотя “Буря” и поедет, но уже не угрожая Муз. теа</w:t>
      </w:r>
      <w:r>
        <w:rPr>
          <w:rFonts w:eastAsia="Times New Roman"/>
          <w:sz w:val="16"/>
          <w:szCs w:val="16"/>
        </w:rPr>
        <w:softHyphen/>
        <w:t>тру. Да я думаю, по тому, что я видел и слышал на оркестровых и черно</w:t>
      </w:r>
      <w:r>
        <w:rPr>
          <w:rFonts w:eastAsia="Times New Roman"/>
          <w:sz w:val="16"/>
          <w:szCs w:val="16"/>
        </w:rPr>
        <w:softHyphen/>
        <w:t>вых генеральных (кстати, дирижирует известный Вам Брон), – “наша” “Буря” “Вашей” не конкурент, в какой бы месяц года ее ни привозили. Зато с “Сусаниным” будет иначе – он должен произвести фурор”</w:t>
      </w:r>
      <w:hyperlink w:anchor="bookmark5053"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Правда, как хорошо складывается с “Бурей”? Не будет такой на</w:t>
      </w:r>
      <w:r>
        <w:rPr>
          <w:rFonts w:eastAsia="Times New Roman"/>
          <w:sz w:val="16"/>
          <w:szCs w:val="16"/>
        </w:rPr>
        <w:softHyphen/>
        <w:t>пряженности с ее выпуском у Вас.</w:t>
      </w:r>
    </w:p>
    <w:p w:rsidR="00DD4130" w:rsidRDefault="006C0410">
      <w:pPr>
        <w:shd w:val="clear" w:color="auto" w:fill="FFFFFF"/>
        <w:spacing w:line="202" w:lineRule="exact"/>
        <w:ind w:firstLine="398"/>
        <w:jc w:val="both"/>
      </w:pPr>
      <w:r>
        <w:rPr>
          <w:rFonts w:eastAsia="Times New Roman"/>
          <w:sz w:val="16"/>
          <w:szCs w:val="16"/>
        </w:rPr>
        <w:t>Месх. сказал, что с 15 авг. начинается декада Тбил. театра Мар</w:t>
      </w:r>
      <w:r>
        <w:rPr>
          <w:rFonts w:eastAsia="Times New Roman"/>
          <w:sz w:val="16"/>
          <w:szCs w:val="16"/>
        </w:rPr>
        <w:softHyphen/>
        <w:t>джанишвили, драматического. Говорят, интересный театр, не хуже того, что приезжал – имени Руставели.</w:t>
      </w:r>
    </w:p>
    <w:p w:rsidR="00DD4130" w:rsidRDefault="006C0410">
      <w:pPr>
        <w:shd w:val="clear" w:color="auto" w:fill="FFFFFF"/>
        <w:spacing w:line="202" w:lineRule="exact"/>
        <w:ind w:firstLine="398"/>
        <w:jc w:val="both"/>
      </w:pPr>
      <w:bookmarkStart w:id="3205" w:name="bookmark3235"/>
      <w:r>
        <w:rPr>
          <w:rFonts w:eastAsia="Times New Roman"/>
          <w:sz w:val="16"/>
          <w:szCs w:val="16"/>
        </w:rPr>
        <w:t>В</w:t>
      </w:r>
      <w:bookmarkEnd w:id="3205"/>
      <w:r>
        <w:rPr>
          <w:rFonts w:eastAsia="Times New Roman"/>
          <w:sz w:val="16"/>
          <w:szCs w:val="16"/>
        </w:rPr>
        <w:t>от как будто все дела. Кал. говорил, что на днях у него была жена Я.О., самочувствие ее оч. плохое, с сердцем нехорошо, да и нервы – помните, у нее уже было весной сильное заболевание на нервной почве</w:t>
      </w:r>
      <w:hyperlink w:anchor="bookmark5054"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Здесь в Пестове оч. хорошо, погода пока не огорчает, скорее балу</w:t>
      </w:r>
      <w:r>
        <w:rPr>
          <w:rFonts w:eastAsia="Times New Roman"/>
          <w:sz w:val="16"/>
          <w:szCs w:val="16"/>
        </w:rPr>
        <w:softHyphen/>
        <w:t>ет. Правда, это не прошлогоднее безоблачное лето, бывают и дождики, бывает и холодновато, но в общем грех жаловаться. Если приедете не к самому сезону, приезжайте сюда к нам, мы постараемся устроить Вас так, что Вам будет приятно.</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значит, жду от Вас ответа, посылать ли Вам пьесу, до какого срока Вы рассчитываете там остаться, ехать ли за материалами на Кавказ или ждать Вас, чтоб получить Ваши задания. И уж если я тяну Вас к письменному столу для ответа, напишите, по</w:t>
      </w:r>
      <w:r>
        <w:rPr>
          <w:rFonts w:eastAsia="Times New Roman"/>
          <w:sz w:val="16"/>
          <w:szCs w:val="16"/>
        </w:rPr>
        <w:softHyphen/>
        <w:t>жалуйста, как Вы себя чувствуете, как довольны поездкой. Всего, всего Вам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ind w:left="398"/>
      </w:pPr>
      <w:r>
        <w:rPr>
          <w:rFonts w:eastAsia="Times New Roman"/>
          <w:sz w:val="16"/>
          <w:szCs w:val="16"/>
        </w:rPr>
        <w:t>Привет Мише.</w:t>
      </w:r>
    </w:p>
    <w:p w:rsidR="00DD4130" w:rsidRDefault="00DD4130">
      <w:pPr>
        <w:shd w:val="clear" w:color="auto" w:fill="FFFFFF"/>
        <w:spacing w:before="216"/>
      </w:pPr>
      <w:hyperlink w:anchor="bookmark5055" w:history="1">
        <w:bookmarkStart w:id="3206" w:name="bookmark3236"/>
        <w:r w:rsidR="006C0410">
          <w:t>3</w:t>
        </w:r>
        <w:bookmarkEnd w:id="3206"/>
        <w:r w:rsidR="006C0410">
          <w:t>72</w:t>
        </w:r>
      </w:hyperlink>
      <w:r w:rsidR="006C0410">
        <w:t>.</w:t>
      </w:r>
    </w:p>
    <w:p w:rsidR="00DD4130" w:rsidRDefault="006C0410">
      <w:pPr>
        <w:shd w:val="clear" w:color="auto" w:fill="FFFFFF"/>
        <w:spacing w:before="115"/>
        <w:jc w:val="right"/>
      </w:pPr>
      <w:r>
        <w:rPr>
          <w:rFonts w:eastAsia="Times New Roman"/>
          <w:spacing w:val="-1"/>
          <w:sz w:val="18"/>
          <w:szCs w:val="18"/>
        </w:rPr>
        <w:t>Пестово, 20 июля 1939 г.</w:t>
      </w:r>
    </w:p>
    <w:p w:rsidR="00DD4130" w:rsidRDefault="006C0410">
      <w:pPr>
        <w:shd w:val="clear" w:color="auto" w:fill="FFFFFF"/>
        <w:spacing w:before="154" w:line="216" w:lineRule="exact"/>
        <w:ind w:firstLine="398"/>
        <w:jc w:val="both"/>
      </w:pPr>
      <w:r>
        <w:rPr>
          <w:rFonts w:eastAsia="Times New Roman"/>
          <w:sz w:val="18"/>
          <w:szCs w:val="18"/>
        </w:rPr>
        <w:t>Милый Владимир Иванович, спасибо большое за письмо, по</w:t>
      </w:r>
      <w:r>
        <w:rPr>
          <w:rFonts w:eastAsia="Times New Roman"/>
          <w:sz w:val="18"/>
          <w:szCs w:val="18"/>
        </w:rPr>
        <w:softHyphen/>
        <w:t xml:space="preserve">лучила его вчера, привез Евг. В., ездивший в Москву досняться в </w:t>
      </w:r>
      <w:r>
        <w:rPr>
          <w:rFonts w:eastAsia="Times New Roman"/>
          <w:spacing w:val="-2"/>
          <w:sz w:val="18"/>
          <w:szCs w:val="18"/>
        </w:rPr>
        <w:t>“Минине и Пожарском”. Привез его на машине Калишьян, приехав-</w:t>
      </w:r>
    </w:p>
    <w:p w:rsidR="00DD4130" w:rsidRDefault="00DD4130">
      <w:pPr>
        <w:shd w:val="clear" w:color="auto" w:fill="FFFFFF"/>
        <w:spacing w:before="154" w:line="216"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11" w:lineRule="exact"/>
        <w:jc w:val="both"/>
      </w:pPr>
      <w:bookmarkStart w:id="3207" w:name="bookmark3237"/>
      <w:r>
        <w:rPr>
          <w:rFonts w:eastAsia="Times New Roman"/>
          <w:spacing w:val="-2"/>
          <w:sz w:val="18"/>
          <w:szCs w:val="18"/>
        </w:rPr>
        <w:lastRenderedPageBreak/>
        <w:t>ш</w:t>
      </w:r>
      <w:bookmarkEnd w:id="3207"/>
      <w:r>
        <w:rPr>
          <w:rFonts w:eastAsia="Times New Roman"/>
          <w:spacing w:val="-2"/>
          <w:sz w:val="18"/>
          <w:szCs w:val="18"/>
        </w:rPr>
        <w:t xml:space="preserve">ий для прогулки сюда и прихвативший с собой Мих. Аф. Пробыли они у нас несколько часов. Конечно, было много разговоров о пьесе, </w:t>
      </w:r>
      <w:r>
        <w:rPr>
          <w:rFonts w:eastAsia="Times New Roman"/>
          <w:sz w:val="18"/>
          <w:szCs w:val="18"/>
        </w:rPr>
        <w:t>об ее читке. Впечатление своей пьесой он произвел такое, что не только было признано, что это первая настоящая пьеса, но даже в несколько последовавших дней не по инициативе автора был рас</w:t>
      </w:r>
      <w:r>
        <w:rPr>
          <w:rFonts w:eastAsia="Times New Roman"/>
          <w:sz w:val="18"/>
          <w:szCs w:val="18"/>
        </w:rPr>
        <w:softHyphen/>
        <w:t>смотрен вопрос об его “Пушкине” и пьеса получила разрешитель</w:t>
      </w:r>
      <w:r>
        <w:rPr>
          <w:rFonts w:eastAsia="Times New Roman"/>
          <w:sz w:val="18"/>
          <w:szCs w:val="18"/>
        </w:rPr>
        <w:softHyphen/>
        <w:t xml:space="preserve">ную визу. Сейчас перед Мих. Аф. вопрос – как назвать пьесу, еще </w:t>
      </w:r>
      <w:r>
        <w:rPr>
          <w:rFonts w:eastAsia="Times New Roman"/>
          <w:spacing w:val="-1"/>
          <w:sz w:val="18"/>
          <w:szCs w:val="18"/>
        </w:rPr>
        <w:t xml:space="preserve">не нашел названия. Пьесу он обещает сдать между 25 июля и 1 авг., </w:t>
      </w:r>
      <w:r>
        <w:rPr>
          <w:rFonts w:eastAsia="Times New Roman"/>
          <w:sz w:val="18"/>
          <w:szCs w:val="18"/>
        </w:rPr>
        <w:t>и стало быть, экземпляр будет Вас здесь ждать. Мих. А-чу строчки из Вашего письма я прочла</w:t>
      </w:r>
      <w:r>
        <w:rPr>
          <w:rFonts w:eastAsia="Times New Roman"/>
          <w:sz w:val="18"/>
          <w:szCs w:val="18"/>
          <w:vertAlign w:val="superscript"/>
        </w:rPr>
        <w:t>1</w:t>
      </w:r>
      <w:r>
        <w:rPr>
          <w:rFonts w:eastAsia="Times New Roman"/>
          <w:sz w:val="18"/>
          <w:szCs w:val="18"/>
        </w:rPr>
        <w:t>.</w:t>
      </w:r>
    </w:p>
    <w:p w:rsidR="00DD4130" w:rsidRDefault="006C0410">
      <w:pPr>
        <w:shd w:val="clear" w:color="auto" w:fill="FFFFFF"/>
        <w:spacing w:before="38" w:line="202" w:lineRule="exact"/>
        <w:ind w:firstLine="394"/>
        <w:jc w:val="both"/>
      </w:pPr>
      <w:bookmarkStart w:id="3208" w:name="bookmark3238"/>
      <w:r>
        <w:rPr>
          <w:rFonts w:eastAsia="Times New Roman"/>
          <w:spacing w:val="-5"/>
          <w:sz w:val="18"/>
          <w:szCs w:val="18"/>
        </w:rPr>
        <w:t>Е</w:t>
      </w:r>
      <w:bookmarkEnd w:id="3208"/>
      <w:r>
        <w:rPr>
          <w:rFonts w:eastAsia="Times New Roman"/>
          <w:spacing w:val="-5"/>
          <w:sz w:val="18"/>
          <w:szCs w:val="18"/>
        </w:rPr>
        <w:t xml:space="preserve">вгений мне рассказал, что еще в городе Калишьян ему рассказал </w:t>
      </w:r>
      <w:r>
        <w:rPr>
          <w:rFonts w:eastAsia="Times New Roman"/>
          <w:spacing w:val="-6"/>
          <w:sz w:val="18"/>
          <w:szCs w:val="18"/>
        </w:rPr>
        <w:t>о худсовете так: предположено, что в его состав войдут 11 чел., с Коми</w:t>
      </w:r>
      <w:r>
        <w:rPr>
          <w:rFonts w:eastAsia="Times New Roman"/>
          <w:spacing w:val="-6"/>
          <w:sz w:val="18"/>
          <w:szCs w:val="18"/>
        </w:rPr>
        <w:softHyphen/>
      </w:r>
      <w:r>
        <w:rPr>
          <w:rFonts w:eastAsia="Times New Roman"/>
          <w:spacing w:val="-4"/>
          <w:sz w:val="18"/>
          <w:szCs w:val="18"/>
        </w:rPr>
        <w:t xml:space="preserve">тетом это сговорено, но окончательное решение будет вынесено после Вашего мнения и решения о количестве членов совета и их именах. В </w:t>
      </w:r>
      <w:r>
        <w:rPr>
          <w:rFonts w:eastAsia="Times New Roman"/>
          <w:spacing w:val="-5"/>
          <w:sz w:val="18"/>
          <w:szCs w:val="18"/>
        </w:rPr>
        <w:t xml:space="preserve">предлагаемом на Ваше утверждение списке стоят: все народные Союза </w:t>
      </w:r>
      <w:r>
        <w:rPr>
          <w:rFonts w:eastAsia="Times New Roman"/>
          <w:spacing w:val="-6"/>
          <w:sz w:val="18"/>
          <w:szCs w:val="18"/>
        </w:rPr>
        <w:t xml:space="preserve">за исключ. Добронравова (Вы, Москв., Кач., Леон., Книп., Тарх., Тарас., </w:t>
      </w:r>
      <w:r>
        <w:rPr>
          <w:rFonts w:eastAsia="Times New Roman"/>
          <w:sz w:val="18"/>
          <w:szCs w:val="18"/>
        </w:rPr>
        <w:t>Хмел.), Сахн., Станицын и Кедров.</w:t>
      </w:r>
    </w:p>
    <w:p w:rsidR="00DD4130" w:rsidRDefault="006C0410">
      <w:pPr>
        <w:shd w:val="clear" w:color="auto" w:fill="FFFFFF"/>
        <w:spacing w:line="202" w:lineRule="exact"/>
        <w:ind w:firstLine="394"/>
        <w:jc w:val="both"/>
      </w:pPr>
      <w:r>
        <w:rPr>
          <w:rFonts w:eastAsia="Times New Roman"/>
          <w:spacing w:val="-5"/>
          <w:sz w:val="18"/>
          <w:szCs w:val="18"/>
        </w:rPr>
        <w:t>Кал. продолжает исполнять обязанности директора, никаких кан</w:t>
      </w:r>
      <w:r>
        <w:rPr>
          <w:rFonts w:eastAsia="Times New Roman"/>
          <w:spacing w:val="-5"/>
          <w:sz w:val="18"/>
          <w:szCs w:val="18"/>
        </w:rPr>
        <w:softHyphen/>
      </w:r>
      <w:r>
        <w:rPr>
          <w:rFonts w:eastAsia="Times New Roman"/>
          <w:spacing w:val="-4"/>
          <w:sz w:val="18"/>
          <w:szCs w:val="18"/>
        </w:rPr>
        <w:t xml:space="preserve">дидатур вместо Я.О. пока не называют. Кал. говорит, что скоро будет назначение, а были разговоры и такие, что мы пока останемся при и.о. директора. Вероятно, до Вашего приезда вопрос в Комитете ставиться </w:t>
      </w:r>
      <w:r>
        <w:rPr>
          <w:rFonts w:eastAsia="Times New Roman"/>
          <w:sz w:val="18"/>
          <w:szCs w:val="18"/>
        </w:rPr>
        <w:t>не будет.</w:t>
      </w:r>
    </w:p>
    <w:p w:rsidR="00DD4130" w:rsidRDefault="006C0410">
      <w:pPr>
        <w:shd w:val="clear" w:color="auto" w:fill="FFFFFF"/>
        <w:spacing w:line="202" w:lineRule="exact"/>
        <w:ind w:firstLine="394"/>
        <w:jc w:val="both"/>
      </w:pPr>
      <w:bookmarkStart w:id="3209" w:name="bookmark3239"/>
      <w:r>
        <w:rPr>
          <w:rFonts w:eastAsia="Times New Roman"/>
          <w:spacing w:val="-4"/>
          <w:sz w:val="18"/>
          <w:szCs w:val="18"/>
        </w:rPr>
        <w:t>В</w:t>
      </w:r>
      <w:bookmarkEnd w:id="3209"/>
      <w:r>
        <w:rPr>
          <w:rFonts w:eastAsia="Times New Roman"/>
          <w:spacing w:val="-4"/>
          <w:sz w:val="18"/>
          <w:szCs w:val="18"/>
        </w:rPr>
        <w:t xml:space="preserve">се, что Вы написали о Ваших планах и намерениях, я, конечно, </w:t>
      </w:r>
      <w:r>
        <w:rPr>
          <w:rFonts w:eastAsia="Times New Roman"/>
          <w:spacing w:val="-5"/>
          <w:sz w:val="18"/>
          <w:szCs w:val="18"/>
        </w:rPr>
        <w:t>Евг. Вас. прочитала (а Лизе Асл. о Вашем житье). Дмитриева в Москве нет, он где-то на юге (кажется, в Гурзуфе у Ол. Леон). С Вашим приез</w:t>
      </w:r>
      <w:r>
        <w:rPr>
          <w:rFonts w:eastAsia="Times New Roman"/>
          <w:spacing w:val="-5"/>
          <w:sz w:val="18"/>
          <w:szCs w:val="18"/>
        </w:rPr>
        <w:softHyphen/>
      </w:r>
      <w:r>
        <w:rPr>
          <w:rFonts w:eastAsia="Times New Roman"/>
          <w:spacing w:val="-6"/>
          <w:sz w:val="18"/>
          <w:szCs w:val="18"/>
        </w:rPr>
        <w:t xml:space="preserve">дом надо будет пристально рассмотреть план занятий по “Горю от ума”, </w:t>
      </w:r>
      <w:r>
        <w:rPr>
          <w:rFonts w:eastAsia="Times New Roman"/>
          <w:spacing w:val="-4"/>
          <w:sz w:val="18"/>
          <w:szCs w:val="18"/>
        </w:rPr>
        <w:t xml:space="preserve">потому что, как я понимаю, Комитет, рассчитывающий на одобрение </w:t>
      </w:r>
      <w:r>
        <w:rPr>
          <w:rFonts w:eastAsia="Times New Roman"/>
          <w:spacing w:val="-5"/>
          <w:sz w:val="18"/>
          <w:szCs w:val="18"/>
        </w:rPr>
        <w:t xml:space="preserve">пьесы М. Аф., будет просить форсировать работу над выпуском. А тут </w:t>
      </w:r>
      <w:r>
        <w:rPr>
          <w:rFonts w:eastAsia="Times New Roman"/>
          <w:spacing w:val="-4"/>
          <w:sz w:val="18"/>
          <w:szCs w:val="18"/>
        </w:rPr>
        <w:t xml:space="preserve">главным образом понадобится Ваше участие в начале работ (как Вы, впрочем, и решили всегда теперь работать), да и исполнители вдруг </w:t>
      </w:r>
      <w:r>
        <w:rPr>
          <w:rFonts w:eastAsia="Times New Roman"/>
          <w:sz w:val="18"/>
          <w:szCs w:val="18"/>
        </w:rPr>
        <w:t>столкнутся там и тут.</w:t>
      </w:r>
    </w:p>
    <w:p w:rsidR="00DD4130" w:rsidRDefault="006C0410">
      <w:pPr>
        <w:shd w:val="clear" w:color="auto" w:fill="FFFFFF"/>
        <w:spacing w:line="202" w:lineRule="exact"/>
        <w:ind w:firstLine="394"/>
        <w:jc w:val="both"/>
      </w:pPr>
      <w:bookmarkStart w:id="3210" w:name="bookmark3240"/>
      <w:r>
        <w:rPr>
          <w:rFonts w:eastAsia="Times New Roman"/>
          <w:spacing w:val="-3"/>
          <w:sz w:val="18"/>
          <w:szCs w:val="18"/>
        </w:rPr>
        <w:t>В</w:t>
      </w:r>
      <w:bookmarkEnd w:id="3210"/>
      <w:r>
        <w:rPr>
          <w:rFonts w:eastAsia="Times New Roman"/>
          <w:spacing w:val="-3"/>
          <w:sz w:val="18"/>
          <w:szCs w:val="18"/>
        </w:rPr>
        <w:t xml:space="preserve">ероятно, вопрос о Софье будет Вами решен после показа Вам </w:t>
      </w:r>
      <w:r>
        <w:rPr>
          <w:rFonts w:eastAsia="Times New Roman"/>
          <w:spacing w:val="-4"/>
          <w:sz w:val="18"/>
          <w:szCs w:val="18"/>
        </w:rPr>
        <w:t>Пилявской, ведь роль ей дана и она немало работала при полном одо</w:t>
      </w:r>
      <w:r>
        <w:rPr>
          <w:rFonts w:eastAsia="Times New Roman"/>
          <w:spacing w:val="-4"/>
          <w:sz w:val="18"/>
          <w:szCs w:val="18"/>
        </w:rPr>
        <w:softHyphen/>
      </w:r>
      <w:r>
        <w:rPr>
          <w:rFonts w:eastAsia="Times New Roman"/>
          <w:spacing w:val="-3"/>
          <w:sz w:val="18"/>
          <w:szCs w:val="18"/>
        </w:rPr>
        <w:t xml:space="preserve">брении Телешевой. А у меня вдруг мелькнула такая мысль: что если </w:t>
      </w:r>
      <w:r>
        <w:rPr>
          <w:rFonts w:eastAsia="Times New Roman"/>
          <w:spacing w:val="-4"/>
          <w:sz w:val="18"/>
          <w:szCs w:val="18"/>
        </w:rPr>
        <w:t>Михеева Софья, а Пилявская – Наталья Дмитровна?</w:t>
      </w:r>
      <w:hyperlink w:anchor="bookmark5056" w:history="1">
        <w:r>
          <w:rPr>
            <w:rFonts w:eastAsia="Times New Roman"/>
            <w:spacing w:val="-4"/>
            <w:sz w:val="18"/>
            <w:szCs w:val="18"/>
            <w:vertAlign w:val="superscript"/>
          </w:rPr>
          <w:t>2</w:t>
        </w:r>
      </w:hyperlink>
      <w:r>
        <w:rPr>
          <w:rFonts w:eastAsia="Times New Roman"/>
          <w:spacing w:val="-4"/>
          <w:sz w:val="18"/>
          <w:szCs w:val="18"/>
        </w:rPr>
        <w:t xml:space="preserve"> Или это непра</w:t>
      </w:r>
      <w:r>
        <w:rPr>
          <w:rFonts w:eastAsia="Times New Roman"/>
          <w:spacing w:val="-4"/>
          <w:sz w:val="18"/>
          <w:szCs w:val="18"/>
        </w:rPr>
        <w:softHyphen/>
      </w:r>
      <w:r>
        <w:rPr>
          <w:rFonts w:eastAsia="Times New Roman"/>
          <w:sz w:val="18"/>
          <w:szCs w:val="18"/>
        </w:rPr>
        <w:t>вильное понимание?</w:t>
      </w:r>
    </w:p>
    <w:p w:rsidR="00DD4130" w:rsidRDefault="006C0410">
      <w:pPr>
        <w:shd w:val="clear" w:color="auto" w:fill="FFFFFF"/>
        <w:spacing w:line="202" w:lineRule="exact"/>
        <w:ind w:firstLine="394"/>
        <w:jc w:val="both"/>
      </w:pPr>
      <w:bookmarkStart w:id="3211" w:name="bookmark3241"/>
      <w:r>
        <w:rPr>
          <w:rFonts w:eastAsia="Times New Roman"/>
          <w:spacing w:val="-4"/>
          <w:sz w:val="18"/>
          <w:szCs w:val="18"/>
        </w:rPr>
        <w:t>М</w:t>
      </w:r>
      <w:bookmarkEnd w:id="3211"/>
      <w:r>
        <w:rPr>
          <w:rFonts w:eastAsia="Times New Roman"/>
          <w:spacing w:val="-4"/>
          <w:sz w:val="18"/>
          <w:szCs w:val="18"/>
        </w:rPr>
        <w:t>ожно мне обратиться к Вам с просьбой? И пожалуйста, не осу</w:t>
      </w:r>
      <w:r>
        <w:rPr>
          <w:rFonts w:eastAsia="Times New Roman"/>
          <w:spacing w:val="-4"/>
          <w:sz w:val="18"/>
          <w:szCs w:val="18"/>
        </w:rPr>
        <w:softHyphen/>
        <w:t xml:space="preserve">дите меня тяжко за мое нахальство. Я увидела здесь у Бабанина очки с простым (не для близор. или дальнозорк. стеклом), но голубоватым – </w:t>
      </w:r>
      <w:r>
        <w:rPr>
          <w:rFonts w:eastAsia="Times New Roman"/>
          <w:spacing w:val="-6"/>
          <w:sz w:val="18"/>
          <w:szCs w:val="18"/>
        </w:rPr>
        <w:t xml:space="preserve">спасение глазам при солнце, такие большие голубоватые очки в роговой </w:t>
      </w:r>
      <w:r>
        <w:rPr>
          <w:rFonts w:eastAsia="Times New Roman"/>
          <w:spacing w:val="-5"/>
          <w:sz w:val="18"/>
          <w:szCs w:val="18"/>
        </w:rPr>
        <w:t xml:space="preserve">оправе. Баб. говорит, что он купил в Париже, стоят они франка четыре, </w:t>
      </w:r>
      <w:r>
        <w:rPr>
          <w:rFonts w:eastAsia="Times New Roman"/>
          <w:spacing w:val="-6"/>
          <w:sz w:val="18"/>
          <w:szCs w:val="18"/>
        </w:rPr>
        <w:t>в магазинах они лежат горкой. Если Вам не трудно, пожалуйста, приве</w:t>
      </w:r>
      <w:r>
        <w:rPr>
          <w:rFonts w:eastAsia="Times New Roman"/>
          <w:spacing w:val="-6"/>
          <w:sz w:val="18"/>
          <w:szCs w:val="18"/>
        </w:rPr>
        <w:softHyphen/>
      </w:r>
      <w:r>
        <w:rPr>
          <w:rFonts w:eastAsia="Times New Roman"/>
          <w:sz w:val="18"/>
          <w:szCs w:val="18"/>
        </w:rPr>
        <w:t>зите мне такие, они сослужат мне великую службу.</w:t>
      </w:r>
    </w:p>
    <w:p w:rsidR="00DD4130" w:rsidRDefault="006C0410">
      <w:pPr>
        <w:shd w:val="clear" w:color="auto" w:fill="FFFFFF"/>
        <w:spacing w:line="202" w:lineRule="exact"/>
        <w:ind w:firstLine="394"/>
        <w:jc w:val="both"/>
      </w:pPr>
      <w:r>
        <w:rPr>
          <w:rFonts w:eastAsia="Times New Roman"/>
          <w:spacing w:val="-6"/>
          <w:sz w:val="18"/>
          <w:szCs w:val="18"/>
        </w:rPr>
        <w:t>Милый Владимир Иванович, всего хорошего, теперь уж скоро на</w:t>
      </w:r>
      <w:r>
        <w:rPr>
          <w:rFonts w:eastAsia="Times New Roman"/>
          <w:spacing w:val="-6"/>
          <w:sz w:val="18"/>
          <w:szCs w:val="18"/>
        </w:rPr>
        <w:softHyphen/>
        <w:t xml:space="preserve">деюсь Вас увидеть. Калишьян говорит, что Барвиха будет Вам устроена </w:t>
      </w:r>
      <w:r>
        <w:rPr>
          <w:rFonts w:eastAsia="Times New Roman"/>
          <w:sz w:val="18"/>
          <w:szCs w:val="18"/>
        </w:rPr>
        <w:t>без всяких усилий.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Мишеньке привет.</w:t>
      </w:r>
    </w:p>
    <w:p w:rsidR="00DD4130" w:rsidRDefault="006C0410">
      <w:pPr>
        <w:shd w:val="clear" w:color="auto" w:fill="FFFFFF"/>
        <w:spacing w:line="202" w:lineRule="exact"/>
        <w:ind w:firstLine="398"/>
        <w:jc w:val="both"/>
      </w:pPr>
      <w:r>
        <w:rPr>
          <w:rFonts w:eastAsia="Times New Roman"/>
          <w:sz w:val="16"/>
          <w:szCs w:val="16"/>
        </w:rPr>
        <w:t>Привет Ваш сказала нашим, и они, пестовские жители, шлют Вам свои приветы.</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r>
        <w:rPr>
          <w:rFonts w:eastAsia="Times New Roman"/>
          <w:sz w:val="16"/>
          <w:szCs w:val="16"/>
        </w:rPr>
        <w:t>Скоро Ваши именины. – От всего сердца поздравляю Вас и же</w:t>
      </w:r>
      <w:r>
        <w:rPr>
          <w:rFonts w:eastAsia="Times New Roman"/>
          <w:sz w:val="16"/>
          <w:szCs w:val="16"/>
        </w:rPr>
        <w:softHyphen/>
        <w:t>лаю всего самого прекрасного.</w:t>
      </w:r>
    </w:p>
    <w:p w:rsidR="00DD4130" w:rsidRDefault="006C0410">
      <w:pPr>
        <w:shd w:val="clear" w:color="auto" w:fill="FFFFFF"/>
        <w:spacing w:before="216"/>
      </w:pPr>
      <w:bookmarkStart w:id="3212" w:name="bookmark3242"/>
      <w:r>
        <w:t>3</w:t>
      </w:r>
      <w:bookmarkEnd w:id="3212"/>
      <w:r>
        <w:t>73.</w:t>
      </w:r>
    </w:p>
    <w:p w:rsidR="00DD4130" w:rsidRDefault="006C0410">
      <w:pPr>
        <w:shd w:val="clear" w:color="auto" w:fill="FFFFFF"/>
        <w:spacing w:before="115"/>
        <w:jc w:val="right"/>
      </w:pPr>
      <w:r>
        <w:rPr>
          <w:rFonts w:eastAsia="Times New Roman"/>
          <w:spacing w:val="-1"/>
          <w:sz w:val="18"/>
          <w:szCs w:val="18"/>
        </w:rPr>
        <w:t>Пестово, 13 августа 1939</w:t>
      </w:r>
    </w:p>
    <w:p w:rsidR="00DD4130" w:rsidRDefault="006C0410">
      <w:pPr>
        <w:shd w:val="clear" w:color="auto" w:fill="FFFFFF"/>
        <w:spacing w:before="154" w:line="216" w:lineRule="exact"/>
        <w:ind w:firstLine="398"/>
        <w:jc w:val="both"/>
      </w:pPr>
      <w:r>
        <w:rPr>
          <w:rFonts w:eastAsia="Times New Roman"/>
          <w:sz w:val="18"/>
          <w:szCs w:val="18"/>
        </w:rPr>
        <w:t xml:space="preserve">Милый Владимир Иванович, третьего дня я получила письмо </w:t>
      </w:r>
      <w:r>
        <w:rPr>
          <w:rFonts w:eastAsia="Times New Roman"/>
          <w:spacing w:val="-2"/>
          <w:sz w:val="18"/>
          <w:szCs w:val="18"/>
        </w:rPr>
        <w:t xml:space="preserve">от Н.Н.Литовцевой, в котором заключено ее ходатайство к Вам. Вот </w:t>
      </w:r>
      <w:r>
        <w:rPr>
          <w:rFonts w:eastAsia="Times New Roman"/>
          <w:sz w:val="18"/>
          <w:szCs w:val="18"/>
        </w:rPr>
        <w:t>что она пишет:</w:t>
      </w:r>
    </w:p>
    <w:p w:rsidR="00DD4130" w:rsidRDefault="006C0410">
      <w:pPr>
        <w:shd w:val="clear" w:color="auto" w:fill="FFFFFF"/>
        <w:spacing w:before="34" w:line="178" w:lineRule="exact"/>
        <w:ind w:firstLine="398"/>
        <w:jc w:val="both"/>
      </w:pPr>
      <w:bookmarkStart w:id="3213" w:name="bookmark3243"/>
      <w:r>
        <w:rPr>
          <w:rFonts w:eastAsia="Times New Roman"/>
          <w:sz w:val="14"/>
          <w:szCs w:val="14"/>
        </w:rPr>
        <w:t>Я</w:t>
      </w:r>
      <w:bookmarkEnd w:id="3213"/>
      <w:r>
        <w:rPr>
          <w:rFonts w:eastAsia="Times New Roman"/>
          <w:sz w:val="14"/>
          <w:szCs w:val="14"/>
        </w:rPr>
        <w:t xml:space="preserve"> узнала, что новую пьесу М.А.Булгакова будет ставить лично Вл. Ив. Из этого я заключаю, что “Три сестры” откладываются на неопределенное время, и я, таким образом, опять остаюсь без всякой новой работы.</w:t>
      </w:r>
    </w:p>
    <w:p w:rsidR="00DD4130" w:rsidRDefault="006C0410">
      <w:pPr>
        <w:shd w:val="clear" w:color="auto" w:fill="FFFFFF"/>
        <w:spacing w:line="178" w:lineRule="exact"/>
        <w:ind w:firstLine="398"/>
        <w:jc w:val="both"/>
      </w:pPr>
      <w:bookmarkStart w:id="3214" w:name="bookmark3244"/>
      <w:r>
        <w:rPr>
          <w:rFonts w:eastAsia="Times New Roman"/>
          <w:sz w:val="14"/>
          <w:szCs w:val="14"/>
        </w:rPr>
        <w:t>П</w:t>
      </w:r>
      <w:bookmarkEnd w:id="3214"/>
      <w:r>
        <w:rPr>
          <w:rFonts w:eastAsia="Times New Roman"/>
          <w:sz w:val="14"/>
          <w:szCs w:val="14"/>
        </w:rPr>
        <w:t xml:space="preserve">о целому ряду причин и моральных, и политических, и общественных мне </w:t>
      </w:r>
      <w:r>
        <w:rPr>
          <w:rFonts w:eastAsia="Times New Roman"/>
          <w:i/>
          <w:iCs/>
          <w:sz w:val="14"/>
          <w:szCs w:val="14"/>
        </w:rPr>
        <w:t xml:space="preserve">нельзя </w:t>
      </w:r>
      <w:r>
        <w:rPr>
          <w:rFonts w:eastAsia="Times New Roman"/>
          <w:sz w:val="14"/>
          <w:szCs w:val="14"/>
        </w:rPr>
        <w:t>больше оставаться без работы. Нельзя, чтобы в театре находился работник, уже несколько лет подряд не предъявляющий общественности своей работы. А со мной получилось именно так, потому что как бы ни была велика доля моей ра</w:t>
      </w:r>
      <w:r>
        <w:rPr>
          <w:rFonts w:eastAsia="Times New Roman"/>
          <w:sz w:val="14"/>
          <w:szCs w:val="14"/>
        </w:rPr>
        <w:softHyphen/>
        <w:t>боты в подготовке “Бориса Годунова”, никто вне театра ничего об этом не знает. Результаты моей длительной “безработности” могут быть самые для меня непри</w:t>
      </w:r>
      <w:r>
        <w:rPr>
          <w:rFonts w:eastAsia="Times New Roman"/>
          <w:sz w:val="14"/>
          <w:szCs w:val="14"/>
        </w:rPr>
        <w:softHyphen/>
        <w:t>ятные. Я уже не говорю о моральном самочувствии.</w:t>
      </w:r>
    </w:p>
    <w:p w:rsidR="00DD4130" w:rsidRDefault="006C0410">
      <w:pPr>
        <w:shd w:val="clear" w:color="auto" w:fill="FFFFFF"/>
        <w:spacing w:line="178" w:lineRule="exact"/>
        <w:ind w:firstLine="398"/>
        <w:jc w:val="both"/>
      </w:pPr>
      <w:r>
        <w:rPr>
          <w:rFonts w:eastAsia="Times New Roman"/>
          <w:sz w:val="14"/>
          <w:szCs w:val="14"/>
        </w:rPr>
        <w:t>Ввиду всего этого я и обращаюсь к Вл. Ив. с просьбой – войти в мое поло</w:t>
      </w:r>
      <w:r>
        <w:rPr>
          <w:rFonts w:eastAsia="Times New Roman"/>
          <w:sz w:val="14"/>
          <w:szCs w:val="14"/>
        </w:rPr>
        <w:softHyphen/>
        <w:t>жение (если все мои предпосылки и предположения правильны) и не отказать мне в возможности принять какое-нибудь участие в новой работе. Я не сомневаюсь, что Вл. Ив. привлечет скорее кого-либо из мужской молодежи режиссерского цеха, но, м.б., по линии работы с актерами в подготовительном периоде найдется дело и для меня. Словом, я прошу об этом, и не попросить я не имела права вви</w:t>
      </w:r>
      <w:r>
        <w:rPr>
          <w:rFonts w:eastAsia="Times New Roman"/>
          <w:sz w:val="14"/>
          <w:szCs w:val="14"/>
        </w:rPr>
        <w:softHyphen/>
        <w:t>ду создающегося и уже создавшегося для меня положения в театре. А там пусть решает Вл. Ив.</w:t>
      </w:r>
    </w:p>
    <w:p w:rsidR="00DD4130" w:rsidRDefault="006C0410">
      <w:pPr>
        <w:shd w:val="clear" w:color="auto" w:fill="FFFFFF"/>
        <w:spacing w:line="202" w:lineRule="exact"/>
        <w:ind w:firstLine="398"/>
        <w:jc w:val="both"/>
      </w:pPr>
      <w:r>
        <w:rPr>
          <w:rFonts w:eastAsia="Times New Roman"/>
          <w:sz w:val="16"/>
          <w:szCs w:val="16"/>
        </w:rPr>
        <w:t>Я решила переписать Вам ее письмо, Владимир Иванович, чтоб все в точности передать. Сегодня же я напишу ей ответ, что я просьбу ее исполнила, а заодно сообщу, что состав режис. бригады такой-то, что распределения ролей еще нет и не будет раньше начала сезона и потому вопрос об откладывании “Трех сестер” не может считаться решенным.</w:t>
      </w:r>
    </w:p>
    <w:p w:rsidR="00DD4130" w:rsidRDefault="006C0410">
      <w:pPr>
        <w:shd w:val="clear" w:color="auto" w:fill="FFFFFF"/>
        <w:spacing w:line="202" w:lineRule="exact"/>
        <w:ind w:firstLine="398"/>
        <w:jc w:val="both"/>
      </w:pPr>
      <w:bookmarkStart w:id="3215" w:name="bookmark3245"/>
      <w:r>
        <w:rPr>
          <w:rFonts w:eastAsia="Times New Roman"/>
          <w:sz w:val="16"/>
          <w:szCs w:val="16"/>
        </w:rPr>
        <w:t>О</w:t>
      </w:r>
      <w:bookmarkEnd w:id="3215"/>
      <w:r>
        <w:rPr>
          <w:rFonts w:eastAsia="Times New Roman"/>
          <w:sz w:val="16"/>
          <w:szCs w:val="16"/>
        </w:rPr>
        <w:t>т приезжавшего сюда Калишьяна знаю, что Вы отбыли 10-го в Барвиху. Очень рада, пот. что настали снова хорошие погожие дни, и это только к лучшему, что Вы на природе, а не в городской духоте. Го</w:t>
      </w:r>
      <w:r>
        <w:rPr>
          <w:rFonts w:eastAsia="Times New Roman"/>
          <w:sz w:val="16"/>
          <w:szCs w:val="16"/>
        </w:rPr>
        <w:softHyphen/>
        <w:t>род еще успеет Вам надоесть.</w:t>
      </w:r>
    </w:p>
    <w:p w:rsidR="00DD4130" w:rsidRDefault="006C0410">
      <w:pPr>
        <w:shd w:val="clear" w:color="auto" w:fill="FFFFFF"/>
        <w:spacing w:line="202" w:lineRule="exact"/>
        <w:ind w:firstLine="398"/>
        <w:jc w:val="both"/>
      </w:pPr>
      <w:r>
        <w:rPr>
          <w:rFonts w:eastAsia="Times New Roman"/>
          <w:sz w:val="16"/>
          <w:szCs w:val="16"/>
        </w:rPr>
        <w:t>Калиш. сказал мне, что уже есть ответы от Дмитриева и Грем. об их взаимной договоренности об одновременном выезде в Батуми. Мо</w:t>
      </w:r>
      <w:r>
        <w:rPr>
          <w:rFonts w:eastAsia="Times New Roman"/>
          <w:sz w:val="16"/>
          <w:szCs w:val="16"/>
        </w:rPr>
        <w:softHyphen/>
        <w:t>сковская часть бригады выезжает 14-го, будет снабжена всеми необхо</w:t>
      </w:r>
      <w:r>
        <w:rPr>
          <w:rFonts w:eastAsia="Times New Roman"/>
          <w:sz w:val="16"/>
          <w:szCs w:val="16"/>
        </w:rPr>
        <w:softHyphen/>
        <w:t>димыми бумагами.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216" w:name="bookmark3246"/>
      <w:r>
        <w:rPr>
          <w:rFonts w:eastAsia="Times New Roman"/>
          <w:sz w:val="16"/>
          <w:szCs w:val="16"/>
        </w:rPr>
        <w:lastRenderedPageBreak/>
        <w:t>С</w:t>
      </w:r>
      <w:bookmarkEnd w:id="3216"/>
      <w:r>
        <w:rPr>
          <w:rFonts w:eastAsia="Times New Roman"/>
          <w:sz w:val="16"/>
          <w:szCs w:val="16"/>
        </w:rPr>
        <w:t>юда приехали Ершовы, теперь только еще должен появиться из мхатовцев Чебан. Ершов в хорошей форме, похудел, Кисловодском доволен. Мы все здесь довольны отдыхом, особенно по такой погоде, когда в Пестове чудесно. Процветают и червы</w:t>
      </w:r>
      <w:hyperlink w:anchor="bookmark5057"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Станицын купил подвесной мотор к лодке и катает по озеру всех друзей.</w:t>
      </w:r>
    </w:p>
    <w:p w:rsidR="00DD4130" w:rsidRDefault="006C0410">
      <w:pPr>
        <w:shd w:val="clear" w:color="auto" w:fill="FFFFFF"/>
        <w:spacing w:line="202" w:lineRule="exact"/>
        <w:ind w:firstLine="394"/>
        <w:jc w:val="both"/>
      </w:pPr>
      <w:r>
        <w:rPr>
          <w:rFonts w:eastAsia="Times New Roman"/>
          <w:sz w:val="16"/>
          <w:szCs w:val="16"/>
        </w:rPr>
        <w:t>Если Вам не приглянется Барвиха, приезжайте в Пестово, мы бу</w:t>
      </w:r>
      <w:r>
        <w:rPr>
          <w:rFonts w:eastAsia="Times New Roman"/>
          <w:sz w:val="16"/>
          <w:szCs w:val="16"/>
        </w:rPr>
        <w:softHyphen/>
        <w:t>дет за Вами ухаживать, но надоедать не будем.</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желаю всяческих приятностей и хорошего отдыха.</w:t>
      </w:r>
    </w:p>
    <w:p w:rsidR="00DD4130" w:rsidRDefault="006C0410">
      <w:pPr>
        <w:shd w:val="clear" w:color="auto" w:fill="FFFFFF"/>
        <w:spacing w:line="202" w:lineRule="exact"/>
        <w:ind w:firstLine="394"/>
        <w:jc w:val="both"/>
      </w:pPr>
      <w:r>
        <w:rPr>
          <w:rFonts w:eastAsia="Times New Roman"/>
          <w:sz w:val="16"/>
          <w:szCs w:val="16"/>
        </w:rPr>
        <w:t>По рассказам Ерш., Вас. Ив. превосходно устроен в Кисловодске, задержится там до 15-го.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058" w:history="1">
        <w:bookmarkStart w:id="3217" w:name="bookmark3247"/>
        <w:r w:rsidR="006C0410">
          <w:rPr>
            <w:sz w:val="18"/>
            <w:szCs w:val="18"/>
          </w:rPr>
          <w:t>3</w:t>
        </w:r>
        <w:bookmarkEnd w:id="3217"/>
        <w:r w:rsidR="006C0410">
          <w:rPr>
            <w:sz w:val="18"/>
            <w:szCs w:val="18"/>
          </w:rPr>
          <w:t>74</w:t>
        </w:r>
      </w:hyperlink>
      <w:r w:rsidR="006C0410">
        <w:rPr>
          <w:sz w:val="18"/>
          <w:szCs w:val="18"/>
        </w:rPr>
        <w:t>.</w:t>
      </w:r>
    </w:p>
    <w:p w:rsidR="00DD4130" w:rsidRDefault="006C0410">
      <w:pPr>
        <w:shd w:val="clear" w:color="auto" w:fill="FFFFFF"/>
        <w:spacing w:line="336" w:lineRule="exact"/>
        <w:jc w:val="right"/>
      </w:pPr>
      <w:r>
        <w:rPr>
          <w:spacing w:val="-1"/>
          <w:sz w:val="18"/>
          <w:szCs w:val="18"/>
        </w:rPr>
        <w:t>[</w:t>
      </w:r>
      <w:r>
        <w:rPr>
          <w:rFonts w:eastAsia="Times New Roman"/>
          <w:spacing w:val="-1"/>
          <w:sz w:val="18"/>
          <w:szCs w:val="18"/>
        </w:rPr>
        <w:t>Конец 1939 г.]</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3218" w:name="bookmark3248"/>
      <w:r>
        <w:rPr>
          <w:rFonts w:eastAsia="Times New Roman"/>
          <w:sz w:val="16"/>
          <w:szCs w:val="16"/>
        </w:rPr>
        <w:t>С</w:t>
      </w:r>
      <w:bookmarkEnd w:id="3218"/>
      <w:r>
        <w:rPr>
          <w:rFonts w:eastAsia="Times New Roman"/>
          <w:sz w:val="16"/>
          <w:szCs w:val="16"/>
        </w:rPr>
        <w:t>ейчас около двух, и я только что из Наркомфина, где с Михаль-ским с 11 утра, отстаивала смету Комитета</w:t>
      </w:r>
      <w:r>
        <w:rPr>
          <w:rFonts w:eastAsia="Times New Roman"/>
          <w:sz w:val="16"/>
          <w:szCs w:val="16"/>
          <w:vertAlign w:val="superscript"/>
        </w:rPr>
        <w:t>1</w:t>
      </w:r>
      <w:r>
        <w:rPr>
          <w:rFonts w:eastAsia="Times New Roman"/>
          <w:sz w:val="16"/>
          <w:szCs w:val="16"/>
        </w:rPr>
        <w:t>. Вот на чем мы договори</w:t>
      </w:r>
      <w:r>
        <w:rPr>
          <w:rFonts w:eastAsia="Times New Roman"/>
          <w:sz w:val="16"/>
          <w:szCs w:val="16"/>
        </w:rPr>
        <w:softHyphen/>
        <w:t>лись:</w:t>
      </w:r>
    </w:p>
    <w:p w:rsidR="00DD4130" w:rsidRDefault="006C0410">
      <w:pPr>
        <w:shd w:val="clear" w:color="auto" w:fill="FFFFFF"/>
        <w:spacing w:line="202" w:lineRule="exact"/>
        <w:ind w:firstLine="394"/>
        <w:jc w:val="both"/>
      </w:pPr>
      <w:r>
        <w:rPr>
          <w:rFonts w:eastAsia="Times New Roman"/>
          <w:sz w:val="16"/>
          <w:szCs w:val="16"/>
        </w:rPr>
        <w:t>Объявления в газетах и по радио – они поставили 1 000 вместо наших 5 000. Мы не слишком сражались, сами не видя необходимости этого расхода.</w:t>
      </w:r>
    </w:p>
    <w:p w:rsidR="00DD4130" w:rsidRDefault="006C0410">
      <w:pPr>
        <w:shd w:val="clear" w:color="auto" w:fill="FFFFFF"/>
        <w:spacing w:line="202" w:lineRule="exact"/>
        <w:ind w:firstLine="394"/>
        <w:jc w:val="both"/>
      </w:pPr>
      <w:bookmarkStart w:id="3219" w:name="bookmark3249"/>
      <w:r>
        <w:rPr>
          <w:rFonts w:eastAsia="Times New Roman"/>
          <w:sz w:val="16"/>
          <w:szCs w:val="16"/>
        </w:rPr>
        <w:t>С</w:t>
      </w:r>
      <w:bookmarkEnd w:id="3219"/>
      <w:r>
        <w:rPr>
          <w:rFonts w:eastAsia="Times New Roman"/>
          <w:sz w:val="16"/>
          <w:szCs w:val="16"/>
        </w:rPr>
        <w:t>ильнейшим образом урезаны суммы на ж.д. проезд и гостиницу, поставлены из расчета мягкого (а не международного) вагона, а гости</w:t>
      </w:r>
      <w:r>
        <w:rPr>
          <w:rFonts w:eastAsia="Times New Roman"/>
          <w:sz w:val="16"/>
          <w:szCs w:val="16"/>
        </w:rPr>
        <w:softHyphen/>
        <w:t>ница по закону для всех граждан, т.е. номер 18 р. в сутки. Поэтому в этой статье они сняли у нас 21 600 р. из 50 120. Федя рассчитывает, что мы обойдемся, раз приезжают далеко не все члены Комитета, не</w:t>
      </w:r>
      <w:r>
        <w:rPr>
          <w:rFonts w:eastAsia="Times New Roman"/>
          <w:sz w:val="16"/>
          <w:szCs w:val="16"/>
        </w:rPr>
        <w:softHyphen/>
        <w:t>которые ездят бесплатно, как депутаты Верховных Советов. Если мы в пределах этого ассигнования сумеем возить членов Комитета в между</w:t>
      </w:r>
      <w:r>
        <w:rPr>
          <w:rFonts w:eastAsia="Times New Roman"/>
          <w:sz w:val="16"/>
          <w:szCs w:val="16"/>
        </w:rPr>
        <w:softHyphen/>
        <w:t>народных вагонах и поселять в хороших номерах, – это наше дело, за это нас судить не будут.</w:t>
      </w:r>
    </w:p>
    <w:p w:rsidR="00DD4130" w:rsidRDefault="006C0410">
      <w:pPr>
        <w:shd w:val="clear" w:color="auto" w:fill="FFFFFF"/>
        <w:spacing w:line="202" w:lineRule="exact"/>
        <w:ind w:firstLine="394"/>
        <w:jc w:val="both"/>
      </w:pPr>
      <w:r>
        <w:rPr>
          <w:rFonts w:eastAsia="Times New Roman"/>
          <w:sz w:val="16"/>
          <w:szCs w:val="16"/>
        </w:rPr>
        <w:t>Пожетонную оплату</w:t>
      </w:r>
      <w:hyperlink w:anchor="bookmark5059" w:history="1">
        <w:r>
          <w:rPr>
            <w:rFonts w:eastAsia="Times New Roman"/>
            <w:sz w:val="16"/>
            <w:szCs w:val="16"/>
            <w:vertAlign w:val="superscript"/>
          </w:rPr>
          <w:t>2</w:t>
        </w:r>
      </w:hyperlink>
      <w:r>
        <w:rPr>
          <w:rFonts w:eastAsia="Times New Roman"/>
          <w:sz w:val="16"/>
          <w:szCs w:val="16"/>
        </w:rPr>
        <w:t xml:space="preserve"> они уменьшили на 50%, потому что Комитет по наукам ставит жетон в 50 р., а не в 100, как мы. (Вообще смета по соседнему Комитету, на 115 000, дала им возможность урезывать и нас: они сами говорят, что попади мы к ним раньше, чем тот Комитет, то нам бы меньше сокращали и тому Комитету было бы лучше, потому что они легче бы отстаивали свои суммы.) Стало быть, пожетонная сумма у нас 24 000 (вместо 48 000).</w:t>
      </w:r>
    </w:p>
    <w:p w:rsidR="00DD4130" w:rsidRDefault="006C0410">
      <w:pPr>
        <w:shd w:val="clear" w:color="auto" w:fill="FFFFFF"/>
        <w:spacing w:line="202" w:lineRule="exact"/>
        <w:ind w:left="394"/>
      </w:pPr>
      <w:r>
        <w:rPr>
          <w:rFonts w:eastAsia="Times New Roman"/>
          <w:sz w:val="16"/>
          <w:szCs w:val="16"/>
        </w:rPr>
        <w:t>На местный автотранспорт сохранили 8 000.</w:t>
      </w:r>
    </w:p>
    <w:p w:rsidR="00DD4130" w:rsidRDefault="006C0410">
      <w:pPr>
        <w:shd w:val="clear" w:color="auto" w:fill="FFFFFF"/>
        <w:spacing w:line="202" w:lineRule="exact"/>
        <w:ind w:firstLine="394"/>
        <w:jc w:val="both"/>
      </w:pPr>
      <w:r>
        <w:rPr>
          <w:rFonts w:eastAsia="Times New Roman"/>
          <w:sz w:val="16"/>
          <w:szCs w:val="16"/>
        </w:rPr>
        <w:t>На оплату муз. коллективов (репетиции и исполнение для Коми</w:t>
      </w:r>
      <w:r>
        <w:rPr>
          <w:rFonts w:eastAsia="Times New Roman"/>
          <w:sz w:val="16"/>
          <w:szCs w:val="16"/>
        </w:rPr>
        <w:softHyphen/>
        <w:t>тета рекомендуемых произведений), на покупку книг, билетов в театры и т.д. оставили 30 000.</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Совсем вычеркнули консультантов на 10 000. Тут я билась вся</w:t>
      </w:r>
      <w:r>
        <w:rPr>
          <w:rFonts w:eastAsia="Times New Roman"/>
          <w:sz w:val="16"/>
          <w:szCs w:val="16"/>
        </w:rPr>
        <w:softHyphen/>
        <w:t>чески и под конец договорилась, что вопрос остается открытым, еще перезвонимся. Думаю, что если Вы хотите сохранить эту статью рас</w:t>
      </w:r>
      <w:r>
        <w:rPr>
          <w:rFonts w:eastAsia="Times New Roman"/>
          <w:sz w:val="16"/>
          <w:szCs w:val="16"/>
        </w:rPr>
        <w:softHyphen/>
        <w:t>хода, то Ваш звонок сразу все уладит. Нам показалось, что они начали убеждаться от наших объяснений. Тут все зависит от Вас.</w:t>
      </w:r>
    </w:p>
    <w:p w:rsidR="00DD4130" w:rsidRDefault="006C0410">
      <w:pPr>
        <w:shd w:val="clear" w:color="auto" w:fill="FFFFFF"/>
        <w:spacing w:line="202" w:lineRule="exact"/>
        <w:ind w:left="398"/>
      </w:pPr>
      <w:r>
        <w:rPr>
          <w:rFonts w:eastAsia="Times New Roman"/>
          <w:sz w:val="16"/>
          <w:szCs w:val="16"/>
        </w:rPr>
        <w:t>Поездки в другие республики – дали 6 500 вместо 15 000.</w:t>
      </w:r>
    </w:p>
    <w:p w:rsidR="00DD4130" w:rsidRDefault="006C0410">
      <w:pPr>
        <w:shd w:val="clear" w:color="auto" w:fill="FFFFFF"/>
        <w:spacing w:line="202" w:lineRule="exact"/>
        <w:ind w:firstLine="398"/>
        <w:jc w:val="both"/>
      </w:pPr>
      <w:r>
        <w:rPr>
          <w:rFonts w:eastAsia="Times New Roman"/>
          <w:sz w:val="16"/>
          <w:szCs w:val="16"/>
        </w:rPr>
        <w:t>Оплата рецензий: дали 15 000 (вместо 20 000), из расчета 10 ре</w:t>
      </w:r>
      <w:r>
        <w:rPr>
          <w:rFonts w:eastAsia="Times New Roman"/>
          <w:sz w:val="16"/>
          <w:szCs w:val="16"/>
        </w:rPr>
        <w:softHyphen/>
        <w:t>цензий по 1 500 р.</w:t>
      </w:r>
    </w:p>
    <w:p w:rsidR="00DD4130" w:rsidRDefault="006C0410">
      <w:pPr>
        <w:shd w:val="clear" w:color="auto" w:fill="FFFFFF"/>
        <w:spacing w:line="202" w:lineRule="exact"/>
        <w:ind w:firstLine="398"/>
        <w:jc w:val="both"/>
      </w:pPr>
      <w:r>
        <w:rPr>
          <w:rFonts w:eastAsia="Times New Roman"/>
          <w:sz w:val="16"/>
          <w:szCs w:val="16"/>
        </w:rPr>
        <w:t>Экспозиционные расходы по демонстрированию картин, скуль</w:t>
      </w:r>
      <w:r>
        <w:rPr>
          <w:rFonts w:eastAsia="Times New Roman"/>
          <w:sz w:val="16"/>
          <w:szCs w:val="16"/>
        </w:rPr>
        <w:softHyphen/>
        <w:t>птур, проектов на пленуме – сохранили 10 000.</w:t>
      </w:r>
    </w:p>
    <w:p w:rsidR="00DD4130" w:rsidRDefault="006C0410">
      <w:pPr>
        <w:shd w:val="clear" w:color="auto" w:fill="FFFFFF"/>
        <w:spacing w:line="202" w:lineRule="exact"/>
        <w:ind w:firstLine="398"/>
        <w:jc w:val="both"/>
      </w:pPr>
      <w:r>
        <w:rPr>
          <w:rFonts w:eastAsia="Times New Roman"/>
          <w:sz w:val="16"/>
          <w:szCs w:val="16"/>
        </w:rPr>
        <w:t>Обслуживание заседаний (персонал, чай) – дали 7 500 вместо 10 000.</w:t>
      </w:r>
    </w:p>
    <w:p w:rsidR="00DD4130" w:rsidRDefault="006C0410">
      <w:pPr>
        <w:shd w:val="clear" w:color="auto" w:fill="FFFFFF"/>
        <w:spacing w:line="202" w:lineRule="exact"/>
        <w:ind w:firstLine="398"/>
        <w:jc w:val="both"/>
      </w:pPr>
      <w:r>
        <w:rPr>
          <w:rFonts w:eastAsia="Times New Roman"/>
          <w:sz w:val="16"/>
          <w:szCs w:val="16"/>
        </w:rPr>
        <w:t>Стенографистка – 1 500 (вместо 2 500), по аналогии с соседним Комитетом. Машинистке оставили 1 000.</w:t>
      </w:r>
    </w:p>
    <w:p w:rsidR="00DD4130" w:rsidRDefault="006C0410">
      <w:pPr>
        <w:shd w:val="clear" w:color="auto" w:fill="FFFFFF"/>
        <w:spacing w:line="202" w:lineRule="exact"/>
        <w:ind w:left="398"/>
      </w:pPr>
      <w:r>
        <w:rPr>
          <w:rFonts w:eastAsia="Times New Roman"/>
          <w:sz w:val="16"/>
          <w:szCs w:val="16"/>
        </w:rPr>
        <w:t>Почт., тел. и канцелярские расходы оставлены по 1 000.</w:t>
      </w:r>
    </w:p>
    <w:p w:rsidR="00DD4130" w:rsidRDefault="006C0410">
      <w:pPr>
        <w:shd w:val="clear" w:color="auto" w:fill="FFFFFF"/>
        <w:spacing w:line="202" w:lineRule="exact"/>
        <w:ind w:firstLine="398"/>
        <w:jc w:val="both"/>
      </w:pPr>
      <w:r>
        <w:rPr>
          <w:rFonts w:eastAsia="Times New Roman"/>
          <w:sz w:val="16"/>
          <w:szCs w:val="16"/>
        </w:rPr>
        <w:t>Из зарплаты на штат Комитета вычеркнули только 800 руб., кот. мы поставили на единовременные оплаты, сказав, что эти оплаты мож</w:t>
      </w:r>
      <w:r>
        <w:rPr>
          <w:rFonts w:eastAsia="Times New Roman"/>
          <w:sz w:val="16"/>
          <w:szCs w:val="16"/>
        </w:rPr>
        <w:softHyphen/>
        <w:t>но будет произвести по статье “на непредвиденные расходы” (1000 р.), которую они оставили.</w:t>
      </w:r>
    </w:p>
    <w:p w:rsidR="00DD4130" w:rsidRDefault="006C0410">
      <w:pPr>
        <w:shd w:val="clear" w:color="auto" w:fill="FFFFFF"/>
        <w:spacing w:line="202" w:lineRule="exact"/>
        <w:ind w:firstLine="398"/>
        <w:jc w:val="both"/>
      </w:pPr>
      <w:r>
        <w:rPr>
          <w:rFonts w:eastAsia="Times New Roman"/>
          <w:sz w:val="16"/>
          <w:szCs w:val="16"/>
        </w:rPr>
        <w:t>И, наконец, начисления соцстраха составили по законоположению не 4 000 р., а 400 руб.</w:t>
      </w:r>
    </w:p>
    <w:p w:rsidR="00DD4130" w:rsidRDefault="006C0410">
      <w:pPr>
        <w:shd w:val="clear" w:color="auto" w:fill="FFFFFF"/>
        <w:spacing w:line="202" w:lineRule="exact"/>
        <w:ind w:firstLine="398"/>
        <w:jc w:val="both"/>
      </w:pPr>
      <w:r>
        <w:rPr>
          <w:rFonts w:eastAsia="Times New Roman"/>
          <w:sz w:val="16"/>
          <w:szCs w:val="16"/>
        </w:rPr>
        <w:t>Таким образом, смета составила 149 470 (вместо нашей суммы 230 470). Если удастся их убедить о консультантах, то сумма окончательная повысится до 159 000 руб. Это, повторяю, зависит от Вашего желания. На всякий случай тел. К 1.05.00, доб. 211, тов. Степная.</w:t>
      </w:r>
    </w:p>
    <w:p w:rsidR="00DD4130" w:rsidRDefault="006C0410">
      <w:pPr>
        <w:shd w:val="clear" w:color="auto" w:fill="FFFFFF"/>
        <w:spacing w:line="202" w:lineRule="exact"/>
        <w:ind w:firstLine="398"/>
        <w:jc w:val="both"/>
      </w:pPr>
      <w:r>
        <w:rPr>
          <w:rFonts w:eastAsia="Times New Roman"/>
          <w:sz w:val="16"/>
          <w:szCs w:val="16"/>
        </w:rPr>
        <w:t>Я пишу Вам об этом, т.е. проявляю некоторую срочность, именно потому, что они собираются “провернуть” смету в течение завтра-по</w:t>
      </w:r>
      <w:r>
        <w:rPr>
          <w:rFonts w:eastAsia="Times New Roman"/>
          <w:sz w:val="16"/>
          <w:szCs w:val="16"/>
        </w:rPr>
        <w:softHyphen/>
        <w:t>слезавтра, и если у Вас есть возражения, их надо скорей донести до Наркомфина.</w:t>
      </w:r>
    </w:p>
    <w:p w:rsidR="00DD4130" w:rsidRDefault="006C0410">
      <w:pPr>
        <w:shd w:val="clear" w:color="auto" w:fill="FFFFFF"/>
        <w:spacing w:line="202" w:lineRule="exact"/>
        <w:ind w:left="398"/>
      </w:pPr>
      <w:r>
        <w:rPr>
          <w:rFonts w:eastAsia="Times New Roman"/>
          <w:sz w:val="16"/>
          <w:szCs w:val="16"/>
        </w:rPr>
        <w:t>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[1940]</w:t>
      </w:r>
    </w:p>
    <w:p w:rsidR="00DD4130" w:rsidRDefault="00DD4130">
      <w:pPr>
        <w:shd w:val="clear" w:color="auto" w:fill="FFFFFF"/>
        <w:spacing w:before="365" w:line="331" w:lineRule="exact"/>
      </w:pPr>
      <w:hyperlink w:anchor="bookmark5060" w:history="1">
        <w:bookmarkStart w:id="3220" w:name="bookmark3250"/>
        <w:r w:rsidR="006C0410">
          <w:rPr>
            <w:lang w:val="en-US"/>
          </w:rPr>
          <w:t>3</w:t>
        </w:r>
        <w:bookmarkEnd w:id="3220"/>
        <w:r w:rsidR="006C0410">
          <w:rPr>
            <w:lang w:val="en-US"/>
          </w:rPr>
          <w:t>75</w:t>
        </w:r>
      </w:hyperlink>
      <w:r w:rsidR="006C0410">
        <w:rPr>
          <w:lang w:val="en-US"/>
        </w:rPr>
        <w:t>.</w:t>
      </w:r>
    </w:p>
    <w:p w:rsidR="00DD4130" w:rsidRDefault="006C0410">
      <w:pPr>
        <w:shd w:val="clear" w:color="auto" w:fill="FFFFFF"/>
        <w:spacing w:line="331" w:lineRule="exact"/>
        <w:jc w:val="right"/>
      </w:pPr>
      <w:r>
        <w:rPr>
          <w:spacing w:val="-1"/>
          <w:sz w:val="18"/>
          <w:szCs w:val="18"/>
          <w:lang w:val="en-US"/>
        </w:rPr>
        <w:t>12.II.1940</w:t>
      </w:r>
    </w:p>
    <w:p w:rsidR="00DD4130" w:rsidRDefault="006C0410">
      <w:pPr>
        <w:shd w:val="clear" w:color="auto" w:fill="FFFFFF"/>
        <w:spacing w:before="5" w:line="331"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3221" w:name="bookmark3251"/>
      <w:r>
        <w:rPr>
          <w:rFonts w:eastAsia="Times New Roman"/>
          <w:sz w:val="16"/>
          <w:szCs w:val="16"/>
        </w:rPr>
        <w:t>П</w:t>
      </w:r>
      <w:bookmarkEnd w:id="3221"/>
      <w:r>
        <w:rPr>
          <w:rFonts w:eastAsia="Times New Roman"/>
          <w:sz w:val="16"/>
          <w:szCs w:val="16"/>
        </w:rPr>
        <w:t>о рассказам, сегодняшний визит делегации к Вас. Ив. был очень приятен – во всяком случае, членам делегации. Было просто и друже-ски</w:t>
      </w:r>
      <w:r>
        <w:rPr>
          <w:rFonts w:eastAsia="Times New Roman"/>
          <w:sz w:val="16"/>
          <w:szCs w:val="16"/>
          <w:vertAlign w:val="superscript"/>
        </w:rPr>
        <w:t>1</w:t>
      </w:r>
      <w:r>
        <w:rPr>
          <w:rFonts w:eastAsia="Times New Roman"/>
          <w:sz w:val="16"/>
          <w:szCs w:val="16"/>
        </w:rPr>
        <w:t>. Дома у Качаловых с утра был переполох, пот. что “Националь” обманул и не прислал торты для угощения делегации, и хозяевам каза</w:t>
      </w:r>
      <w:r>
        <w:rPr>
          <w:rFonts w:eastAsia="Times New Roman"/>
          <w:sz w:val="16"/>
          <w:szCs w:val="16"/>
        </w:rPr>
        <w:softHyphen/>
        <w:t>лось, что нечем угостить. Торты прибыли, когда уж делегация сидела за столом. Вас. Ив. доволен подарками. Кроме собр. соч. Чехова купили ему превосходную статуэтку, довольно крупную, собака копенгаген</w:t>
      </w:r>
      <w:r>
        <w:rPr>
          <w:rFonts w:eastAsia="Times New Roman"/>
          <w:sz w:val="16"/>
          <w:szCs w:val="16"/>
        </w:rPr>
        <w:softHyphen/>
        <w:t>ского фарфора, в добавление к его коллекции животных.</w:t>
      </w:r>
    </w:p>
    <w:p w:rsidR="00DD4130" w:rsidRDefault="006C0410">
      <w:pPr>
        <w:shd w:val="clear" w:color="auto" w:fill="FFFFFF"/>
        <w:spacing w:line="202" w:lineRule="exact"/>
        <w:ind w:firstLine="394"/>
        <w:jc w:val="both"/>
      </w:pPr>
      <w:r>
        <w:rPr>
          <w:rFonts w:eastAsia="Times New Roman"/>
          <w:sz w:val="16"/>
          <w:szCs w:val="16"/>
        </w:rPr>
        <w:t>Делегация не очень засиделась, потому что надо было вернуться на “Син. птицу” с молодежным составом.</w:t>
      </w:r>
    </w:p>
    <w:p w:rsidR="00DD4130" w:rsidRDefault="006C0410">
      <w:pPr>
        <w:shd w:val="clear" w:color="auto" w:fill="FFFFFF"/>
        <w:spacing w:line="202" w:lineRule="exact"/>
        <w:ind w:firstLine="394"/>
        <w:jc w:val="both"/>
      </w:pPr>
      <w:bookmarkStart w:id="3222" w:name="bookmark3252"/>
      <w:r>
        <w:rPr>
          <w:rFonts w:eastAsia="Times New Roman"/>
          <w:sz w:val="16"/>
          <w:szCs w:val="16"/>
        </w:rPr>
        <w:t>В</w:t>
      </w:r>
      <w:bookmarkEnd w:id="3222"/>
      <w:r>
        <w:rPr>
          <w:rFonts w:eastAsia="Times New Roman"/>
          <w:sz w:val="16"/>
          <w:szCs w:val="16"/>
        </w:rPr>
        <w:t>ыступление молодежи прошло оч. успешно, были многие из Ко</w:t>
      </w:r>
      <w:r>
        <w:rPr>
          <w:rFonts w:eastAsia="Times New Roman"/>
          <w:sz w:val="16"/>
          <w:szCs w:val="16"/>
        </w:rPr>
        <w:softHyphen/>
        <w:t>митета, включая и Вдовиченко, был Михоэлс; говорят, был Юзовский на спектакле. Обсуждения большого не было, члены комиссии расспра</w:t>
      </w:r>
      <w:r>
        <w:rPr>
          <w:rFonts w:eastAsia="Times New Roman"/>
          <w:sz w:val="16"/>
          <w:szCs w:val="16"/>
        </w:rPr>
        <w:softHyphen/>
        <w:t>шивали о технике дела. Обсуждение произойдет специальное – о работе МХАТ с молодежью.</w:t>
      </w:r>
    </w:p>
    <w:p w:rsidR="00DD4130" w:rsidRDefault="006C0410">
      <w:pPr>
        <w:shd w:val="clear" w:color="auto" w:fill="FFFFFF"/>
        <w:spacing w:line="202" w:lineRule="exact"/>
        <w:ind w:firstLine="394"/>
        <w:jc w:val="both"/>
      </w:pPr>
      <w:bookmarkStart w:id="3223" w:name="bookmark3253"/>
      <w:r>
        <w:rPr>
          <w:rFonts w:eastAsia="Times New Roman"/>
          <w:sz w:val="16"/>
          <w:szCs w:val="16"/>
        </w:rPr>
        <w:t>П</w:t>
      </w:r>
      <w:bookmarkEnd w:id="3223"/>
      <w:r>
        <w:rPr>
          <w:rFonts w:eastAsia="Times New Roman"/>
          <w:sz w:val="16"/>
          <w:szCs w:val="16"/>
        </w:rPr>
        <w:t>осле утренника Сахновскому и режиссуре показывали гримы и костюмы Ливанов, Пилявская и Белокуров в “Горе от ума”. Пилявская мне понравилась, Ливанов очень красив, так что удивительно, как это в него не влюбились поголовно все фамусовские гости, Белокуров по</w:t>
      </w:r>
      <w:r>
        <w:rPr>
          <w:rFonts w:eastAsia="Times New Roman"/>
          <w:sz w:val="16"/>
          <w:szCs w:val="16"/>
        </w:rPr>
        <w:softHyphen/>
        <w:t>казался неудачно и будет еще искать и в костюме и в гриме – все пока отвергнуто. Мне кажется, что Ливанов сильно поднимет спектакль и будет иметь большущий успех. А то сейчас, как говорят, “Горе” один из скучнейших наших спектаклей</w:t>
      </w:r>
      <w:hyperlink w:anchor="bookmark5061"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Скоро будет выплата жалованья, 15-е число, – не дадите ли Вы распоряжение мне через Иверова, как мне поступить с деньгами, кому их передать?</w:t>
      </w:r>
    </w:p>
    <w:p w:rsidR="00DD4130" w:rsidRDefault="006C0410">
      <w:pPr>
        <w:shd w:val="clear" w:color="auto" w:fill="FFFFFF"/>
        <w:spacing w:line="202" w:lineRule="exact"/>
        <w:ind w:firstLine="394"/>
        <w:jc w:val="both"/>
      </w:pPr>
      <w:bookmarkStart w:id="3224" w:name="bookmark3254"/>
      <w:r>
        <w:rPr>
          <w:rFonts w:eastAsia="Times New Roman"/>
          <w:sz w:val="16"/>
          <w:szCs w:val="16"/>
        </w:rPr>
        <w:t>П</w:t>
      </w:r>
      <w:bookmarkEnd w:id="3224"/>
      <w:r>
        <w:rPr>
          <w:rFonts w:eastAsia="Times New Roman"/>
          <w:sz w:val="16"/>
          <w:szCs w:val="16"/>
        </w:rPr>
        <w:t xml:space="preserve">астернак принес выправленную первую часть “Гамлета”: </w:t>
      </w:r>
      <w:r>
        <w:rPr>
          <w:rFonts w:eastAsia="Times New Roman"/>
          <w:sz w:val="16"/>
          <w:szCs w:val="16"/>
          <w:lang w:val="en-US"/>
        </w:rPr>
        <w:t xml:space="preserve">I, II </w:t>
      </w:r>
      <w:r>
        <w:rPr>
          <w:rFonts w:eastAsia="Times New Roman"/>
          <w:sz w:val="16"/>
          <w:szCs w:val="16"/>
        </w:rPr>
        <w:t>и часть III акта, выправленную уже после перепечатки, и всю вторую часть, т.е. до конца всю пьесу, – в рукописи, мне для перепечатки. По</w:t>
      </w:r>
      <w:r>
        <w:rPr>
          <w:rFonts w:eastAsia="Times New Roman"/>
          <w:sz w:val="16"/>
          <w:szCs w:val="16"/>
        </w:rPr>
        <w:softHyphen/>
        <w:t>стараюсь поскорей перепечатать</w:t>
      </w:r>
      <w:hyperlink w:anchor="bookmark5062"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before="43" w:line="216" w:lineRule="exact"/>
        <w:ind w:firstLine="394"/>
        <w:jc w:val="both"/>
      </w:pPr>
      <w:r>
        <w:rPr>
          <w:rFonts w:eastAsia="Times New Roman"/>
          <w:sz w:val="18"/>
          <w:szCs w:val="18"/>
        </w:rPr>
        <w:t>Милый Владимир Иванович, желаю Вам благополучно прие</w:t>
      </w:r>
      <w:r>
        <w:rPr>
          <w:rFonts w:eastAsia="Times New Roman"/>
          <w:sz w:val="18"/>
          <w:szCs w:val="18"/>
        </w:rPr>
        <w:softHyphen/>
        <w:t>хать в Барвиху и там хорошо устроиться и настроиться, – до Ва</w:t>
      </w:r>
      <w:r>
        <w:rPr>
          <w:rFonts w:eastAsia="Times New Roman"/>
          <w:sz w:val="18"/>
          <w:szCs w:val="18"/>
        </w:rPr>
        <w:softHyphen/>
        <w:t>шего отъезда послать записку еще одну не удастся, эта последняя. Надеюсь найти способ передавать Вам новости в Барвиху. Всего хорошего.</w:t>
      </w:r>
    </w:p>
    <w:p w:rsidR="00DD4130" w:rsidRDefault="00DD4130">
      <w:pPr>
        <w:shd w:val="clear" w:color="auto" w:fill="FFFFFF"/>
        <w:spacing w:before="43"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063" w:history="1">
        <w:bookmarkStart w:id="3225" w:name="bookmark3255"/>
        <w:r w:rsidR="006C0410">
          <w:rPr>
            <w:sz w:val="18"/>
            <w:szCs w:val="18"/>
          </w:rPr>
          <w:t>3</w:t>
        </w:r>
        <w:bookmarkEnd w:id="3225"/>
        <w:r w:rsidR="006C0410">
          <w:rPr>
            <w:sz w:val="18"/>
            <w:szCs w:val="18"/>
          </w:rPr>
          <w:t>76</w:t>
        </w:r>
      </w:hyperlink>
      <w:r w:rsidR="006C0410">
        <w:rPr>
          <w:sz w:val="18"/>
          <w:szCs w:val="18"/>
        </w:rPr>
        <w:t>.</w:t>
      </w:r>
    </w:p>
    <w:p w:rsidR="00DD4130" w:rsidRDefault="006C0410">
      <w:pPr>
        <w:shd w:val="clear" w:color="auto" w:fill="FFFFFF"/>
        <w:spacing w:before="91"/>
        <w:jc w:val="right"/>
      </w:pPr>
      <w:r>
        <w:rPr>
          <w:spacing w:val="-1"/>
          <w:sz w:val="18"/>
          <w:szCs w:val="18"/>
        </w:rPr>
        <w:t xml:space="preserve">17 </w:t>
      </w:r>
      <w:r>
        <w:rPr>
          <w:rFonts w:eastAsia="Times New Roman"/>
          <w:spacing w:val="-1"/>
          <w:sz w:val="18"/>
          <w:szCs w:val="18"/>
        </w:rPr>
        <w:t>февраля 1940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Приступаю к письму не без робости, потому что Иверов передал Ваше распоряжение “написать коротко”, а я, пожалуй, не сумею это сделать.</w:t>
      </w:r>
    </w:p>
    <w:p w:rsidR="00DD4130" w:rsidRDefault="006C0410">
      <w:pPr>
        <w:shd w:val="clear" w:color="auto" w:fill="FFFFFF"/>
        <w:spacing w:line="202" w:lineRule="exact"/>
        <w:ind w:firstLine="398"/>
        <w:jc w:val="both"/>
      </w:pPr>
      <w:bookmarkStart w:id="3226" w:name="bookmark3256"/>
      <w:r>
        <w:rPr>
          <w:rFonts w:eastAsia="Times New Roman"/>
          <w:sz w:val="16"/>
          <w:szCs w:val="16"/>
        </w:rPr>
        <w:t>К</w:t>
      </w:r>
      <w:bookmarkEnd w:id="3226"/>
      <w:r>
        <w:rPr>
          <w:rFonts w:eastAsia="Times New Roman"/>
          <w:sz w:val="16"/>
          <w:szCs w:val="16"/>
        </w:rPr>
        <w:t xml:space="preserve"> нам назначен новый помдиректора Гуляев (приказ прилагаю, там видно, откуда он). Предполагается, что в этой должности он пробу</w:t>
      </w:r>
      <w:r>
        <w:rPr>
          <w:rFonts w:eastAsia="Times New Roman"/>
          <w:sz w:val="16"/>
          <w:szCs w:val="16"/>
        </w:rPr>
        <w:softHyphen/>
        <w:t>дет недолго, и при перевыборах секретаря партбюро будет выдвинута его кандидатура вместо нашего теперешнего Морозова. До выборов он будет присматриваться к театру. По Комитету его знает Дина Серг., го</w:t>
      </w:r>
      <w:r>
        <w:rPr>
          <w:rFonts w:eastAsia="Times New Roman"/>
          <w:sz w:val="16"/>
          <w:szCs w:val="16"/>
        </w:rPr>
        <w:softHyphen/>
        <w:t>ворит, что человек он приятный. Як. Леонт. дал характеристику, что как помдиректора это было бы пустое место, а как замена Морозову – это, конечно, более культурный человек.</w:t>
      </w:r>
    </w:p>
    <w:p w:rsidR="00DD4130" w:rsidRDefault="006C0410">
      <w:pPr>
        <w:shd w:val="clear" w:color="auto" w:fill="FFFFFF"/>
        <w:spacing w:line="202" w:lineRule="exact"/>
        <w:ind w:firstLine="398"/>
        <w:jc w:val="both"/>
      </w:pPr>
      <w:r>
        <w:rPr>
          <w:sz w:val="16"/>
          <w:szCs w:val="16"/>
        </w:rPr>
        <w:t>15-</w:t>
      </w:r>
      <w:r>
        <w:rPr>
          <w:rFonts w:eastAsia="Times New Roman"/>
          <w:sz w:val="16"/>
          <w:szCs w:val="16"/>
        </w:rPr>
        <w:t>го худ. руководство созывало труппу для разговора о поднятии дисциплины. К сожалению, конец заседания обратился в некую пере</w:t>
      </w:r>
      <w:r>
        <w:rPr>
          <w:rFonts w:eastAsia="Times New Roman"/>
          <w:sz w:val="16"/>
          <w:szCs w:val="16"/>
        </w:rPr>
        <w:softHyphen/>
        <w:t>бранку А.П.Зуевой с присутствующими, возникшую после выступле</w:t>
      </w:r>
      <w:r>
        <w:rPr>
          <w:rFonts w:eastAsia="Times New Roman"/>
          <w:sz w:val="16"/>
          <w:szCs w:val="16"/>
        </w:rPr>
        <w:softHyphen/>
        <w:t>ния Зуевой, когда начались ответы на ее выступление.</w:t>
      </w:r>
    </w:p>
    <w:p w:rsidR="00DD4130" w:rsidRDefault="006C0410">
      <w:pPr>
        <w:shd w:val="clear" w:color="auto" w:fill="FFFFFF"/>
        <w:spacing w:line="202" w:lineRule="exact"/>
        <w:ind w:firstLine="398"/>
        <w:jc w:val="both"/>
      </w:pPr>
      <w:bookmarkStart w:id="3227" w:name="bookmark3257"/>
      <w:r>
        <w:rPr>
          <w:sz w:val="16"/>
          <w:szCs w:val="16"/>
        </w:rPr>
        <w:t>1</w:t>
      </w:r>
      <w:bookmarkEnd w:id="3227"/>
      <w:r>
        <w:rPr>
          <w:sz w:val="16"/>
          <w:szCs w:val="16"/>
        </w:rPr>
        <w:t>4-</w:t>
      </w:r>
      <w:r>
        <w:rPr>
          <w:rFonts w:eastAsia="Times New Roman"/>
          <w:sz w:val="16"/>
          <w:szCs w:val="16"/>
        </w:rPr>
        <w:t>го автор читал занятым в постановке (могли прийти и неза</w:t>
      </w:r>
      <w:r>
        <w:rPr>
          <w:rFonts w:eastAsia="Times New Roman"/>
          <w:sz w:val="16"/>
          <w:szCs w:val="16"/>
        </w:rPr>
        <w:softHyphen/>
        <w:t>нятые) “Кремлевские куранты”. Чтению предшествовало короткое, но внушительное слово Леон. Мир., который, предполагая, что кое-кто пришел с готовой критикой, кое-кто с обидами за назначение на малень</w:t>
      </w:r>
      <w:r>
        <w:rPr>
          <w:rFonts w:eastAsia="Times New Roman"/>
          <w:sz w:val="16"/>
          <w:szCs w:val="16"/>
        </w:rPr>
        <w:softHyphen/>
        <w:t>кую роль, а также, вероятно, вспоминая разгром “Заговора” на подоб</w:t>
      </w:r>
      <w:r>
        <w:rPr>
          <w:rFonts w:eastAsia="Times New Roman"/>
          <w:sz w:val="16"/>
          <w:szCs w:val="16"/>
        </w:rPr>
        <w:softHyphen/>
        <w:t xml:space="preserve">ном чтении, сказал, что пьеса принята дирекцией, Комитетом и </w:t>
      </w:r>
      <w:r>
        <w:rPr>
          <w:rFonts w:eastAsia="Times New Roman"/>
          <w:i/>
          <w:iCs/>
          <w:sz w:val="16"/>
          <w:szCs w:val="16"/>
        </w:rPr>
        <w:t>выше</w:t>
      </w:r>
      <w:r>
        <w:rPr>
          <w:rFonts w:eastAsia="Times New Roman"/>
          <w:sz w:val="16"/>
          <w:szCs w:val="16"/>
        </w:rPr>
        <w:t>, что распределение тоже утверждено дирекцией и Комитетом (??). После этого чтение началось в несколько придавленной атмосфере и прохо</w:t>
      </w:r>
      <w:r>
        <w:rPr>
          <w:rFonts w:eastAsia="Times New Roman"/>
          <w:sz w:val="16"/>
          <w:szCs w:val="16"/>
        </w:rPr>
        <w:softHyphen/>
        <w:t>дило почти без реагирования слушавших. Во всяком случае, Погодин, придя с чтения, сказал: “Ничего нет ужаснее, как читать у вас пьесу!”</w:t>
      </w:r>
    </w:p>
    <w:p w:rsidR="00DD4130" w:rsidRDefault="006C0410">
      <w:pPr>
        <w:shd w:val="clear" w:color="auto" w:fill="FFFFFF"/>
        <w:spacing w:line="202" w:lineRule="exact"/>
        <w:ind w:firstLine="398"/>
        <w:jc w:val="both"/>
      </w:pPr>
      <w:r>
        <w:rPr>
          <w:rFonts w:eastAsia="Times New Roman"/>
          <w:sz w:val="16"/>
          <w:szCs w:val="16"/>
        </w:rPr>
        <w:t>Когда кончилось чтение, Леон. М. стал говорить об организаци</w:t>
      </w:r>
      <w:r>
        <w:rPr>
          <w:rFonts w:eastAsia="Times New Roman"/>
          <w:sz w:val="16"/>
          <w:szCs w:val="16"/>
        </w:rPr>
        <w:softHyphen/>
        <w:t>онных моментах работы, о сроках, а также об атмосфере пьесы, о 20-м годе, предлагая людям возобновить в себе воспоминания о том времени, рассказывая какие-то свои воспоминания. Предложил задать и вопросы, если они есть, сидящему тут же автору. Но вопросов не оказалось.</w:t>
      </w:r>
    </w:p>
    <w:p w:rsidR="00DD4130" w:rsidRDefault="006C0410">
      <w:pPr>
        <w:shd w:val="clear" w:color="auto" w:fill="FFFFFF"/>
        <w:spacing w:line="202" w:lineRule="exact"/>
        <w:ind w:left="398"/>
      </w:pPr>
      <w:r>
        <w:rPr>
          <w:rFonts w:eastAsia="Times New Roman"/>
          <w:sz w:val="16"/>
          <w:szCs w:val="16"/>
        </w:rPr>
        <w:t>На след. день начались уже обговаривания с исполнителями.</w:t>
      </w:r>
    </w:p>
    <w:p w:rsidR="00DD4130" w:rsidRDefault="006C0410">
      <w:pPr>
        <w:shd w:val="clear" w:color="auto" w:fill="FFFFFF"/>
        <w:spacing w:line="202" w:lineRule="exact"/>
        <w:ind w:firstLine="398"/>
        <w:jc w:val="both"/>
      </w:pPr>
      <w:bookmarkStart w:id="3228" w:name="bookmark3258"/>
      <w:r>
        <w:rPr>
          <w:rFonts w:eastAsia="Times New Roman"/>
          <w:sz w:val="16"/>
          <w:szCs w:val="16"/>
        </w:rPr>
        <w:t>К</w:t>
      </w:r>
      <w:bookmarkEnd w:id="3228"/>
      <w:r>
        <w:rPr>
          <w:rFonts w:eastAsia="Times New Roman"/>
          <w:sz w:val="16"/>
          <w:szCs w:val="16"/>
        </w:rPr>
        <w:t>стати сказать, Леон. Мир вчера подошел ко мне со словами: “Не могу не поделиться с Вами, считаю, что Вы должны знать, что театр снова плюнул в мою сторону, снова наградил меня щелчком. Я говорю о подписи под письмом Сталину. Неужели нельзя было послать в Барвиху или хотя бы подписать письмо за меня?!”</w:t>
      </w:r>
      <w:r>
        <w:rPr>
          <w:rFonts w:eastAsia="Times New Roman"/>
          <w:sz w:val="16"/>
          <w:szCs w:val="16"/>
          <w:vertAlign w:val="superscript"/>
        </w:rPr>
        <w:t>1</w:t>
      </w:r>
      <w:r>
        <w:rPr>
          <w:rFonts w:eastAsia="Times New Roman"/>
          <w:sz w:val="16"/>
          <w:szCs w:val="16"/>
        </w:rPr>
        <w:t xml:space="preserve"> Я ему сказала, что он в этом вопросе никак не был забыт, что я могу все точно изложить, потому что именно я и отправляла письмо и собирала подписи. Что Ваше распоря</w:t>
      </w:r>
      <w:r>
        <w:rPr>
          <w:rFonts w:eastAsia="Times New Roman"/>
          <w:sz w:val="16"/>
          <w:szCs w:val="16"/>
        </w:rPr>
        <w:softHyphen/>
        <w:t>жение было получить его подпись; что я просила машину в Барвиху, но Калишьян отказал за действительным отсутствием бензина; что тогда я послала курьера на квартиру узнать, не будет ли у семьи оказии к нему, и получила ответ, что он сам будет в Москве между 24–27; что в эти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229" w:name="bookmark3259"/>
      <w:r>
        <w:rPr>
          <w:rFonts w:eastAsia="Times New Roman"/>
          <w:sz w:val="16"/>
          <w:szCs w:val="16"/>
        </w:rPr>
        <w:lastRenderedPageBreak/>
        <w:t>д</w:t>
      </w:r>
      <w:bookmarkEnd w:id="3229"/>
      <w:r>
        <w:rPr>
          <w:rFonts w:eastAsia="Times New Roman"/>
          <w:sz w:val="16"/>
          <w:szCs w:val="16"/>
        </w:rPr>
        <w:t xml:space="preserve">ни мы его ждали, но он не приехал; и что тогда Вы дали распоряжение об отсылке письма без подписи Леонидова. Подделать его подпись под </w:t>
      </w:r>
      <w:r>
        <w:rPr>
          <w:rFonts w:eastAsia="Times New Roman"/>
          <w:i/>
          <w:iCs/>
          <w:sz w:val="16"/>
          <w:szCs w:val="16"/>
        </w:rPr>
        <w:t xml:space="preserve">таким </w:t>
      </w:r>
      <w:r>
        <w:rPr>
          <w:rFonts w:eastAsia="Times New Roman"/>
          <w:sz w:val="16"/>
          <w:szCs w:val="16"/>
        </w:rPr>
        <w:t xml:space="preserve">письмом – это как-то не пришло мне даже в голову. А если б и пришло – я бы не решилась в </w:t>
      </w:r>
      <w:r>
        <w:rPr>
          <w:rFonts w:eastAsia="Times New Roman"/>
          <w:i/>
          <w:iCs/>
          <w:sz w:val="16"/>
          <w:szCs w:val="16"/>
        </w:rPr>
        <w:t xml:space="preserve">таком </w:t>
      </w:r>
      <w:r>
        <w:rPr>
          <w:rFonts w:eastAsia="Times New Roman"/>
          <w:sz w:val="16"/>
          <w:szCs w:val="16"/>
        </w:rPr>
        <w:t>случае, особенном. Тут же я показа</w:t>
      </w:r>
      <w:r>
        <w:rPr>
          <w:rFonts w:eastAsia="Times New Roman"/>
          <w:sz w:val="16"/>
          <w:szCs w:val="16"/>
        </w:rPr>
        <w:softHyphen/>
        <w:t>ла копию нашего письма, на которой я тогда же отметила, что подписи Леонидова нет по таким-то причинам. Выслушав и посмотрев копию, он сказал: “Теперь я совершенно удовлетворен”.</w:t>
      </w:r>
    </w:p>
    <w:p w:rsidR="00DD4130" w:rsidRDefault="006C0410">
      <w:pPr>
        <w:shd w:val="clear" w:color="auto" w:fill="FFFFFF"/>
        <w:spacing w:line="202" w:lineRule="exact"/>
        <w:ind w:firstLine="394"/>
        <w:jc w:val="both"/>
      </w:pPr>
      <w:bookmarkStart w:id="3230" w:name="bookmark3260"/>
      <w:r>
        <w:rPr>
          <w:rFonts w:eastAsia="Times New Roman"/>
          <w:sz w:val="16"/>
          <w:szCs w:val="16"/>
        </w:rPr>
        <w:t>М</w:t>
      </w:r>
      <w:bookmarkEnd w:id="3230"/>
      <w:r>
        <w:rPr>
          <w:rFonts w:eastAsia="Times New Roman"/>
          <w:sz w:val="16"/>
          <w:szCs w:val="16"/>
        </w:rPr>
        <w:t>илый Владимир Иванович, продиктованная Вами (Сошиной) по телефону записка к Сахновскому мною была тотчас же перепечатана, и В.Г. захватил ее с собой при вчерашней поездке в Комитет, где за нее схватились и были чрезвычайно удовлетворены Вашим вниманием. Подождите, они теперь Вам покою не дадут, добиваясь бесед с предста</w:t>
      </w:r>
      <w:r>
        <w:rPr>
          <w:rFonts w:eastAsia="Times New Roman"/>
          <w:sz w:val="16"/>
          <w:szCs w:val="16"/>
        </w:rPr>
        <w:softHyphen/>
        <w:t>вителями театральной учебы!</w:t>
      </w:r>
    </w:p>
    <w:p w:rsidR="00DD4130" w:rsidRDefault="006C0410">
      <w:pPr>
        <w:shd w:val="clear" w:color="auto" w:fill="FFFFFF"/>
        <w:spacing w:line="202" w:lineRule="exact"/>
        <w:ind w:firstLine="394"/>
        <w:jc w:val="both"/>
      </w:pPr>
      <w:bookmarkStart w:id="3231" w:name="bookmark3261"/>
      <w:r>
        <w:rPr>
          <w:rFonts w:eastAsia="Times New Roman"/>
          <w:sz w:val="16"/>
          <w:szCs w:val="16"/>
        </w:rPr>
        <w:t>В</w:t>
      </w:r>
      <w:bookmarkEnd w:id="3231"/>
      <w:r>
        <w:rPr>
          <w:rFonts w:eastAsia="Times New Roman"/>
          <w:sz w:val="16"/>
          <w:szCs w:val="16"/>
        </w:rPr>
        <w:t>от что рассказал Вас. Гр. о своем вчерашнем посещении Комите</w:t>
      </w:r>
      <w:r>
        <w:rPr>
          <w:rFonts w:eastAsia="Times New Roman"/>
          <w:sz w:val="16"/>
          <w:szCs w:val="16"/>
        </w:rPr>
        <w:softHyphen/>
        <w:t>та. Он был туда приглашен к Солодовникову и Храпченко с Калишья-ном и Гремиславским специально по вопросу гастролей. Ставится во</w:t>
      </w:r>
      <w:r>
        <w:rPr>
          <w:rFonts w:eastAsia="Times New Roman"/>
          <w:sz w:val="16"/>
          <w:szCs w:val="16"/>
        </w:rPr>
        <w:softHyphen/>
        <w:t>прос о поездке в Баку. Дело в том, что секретарь Азербайджанского ЦК т. Багиров снесся по прямому проводу с Москвой, ставя вопрос о кате</w:t>
      </w:r>
      <w:r>
        <w:rPr>
          <w:rFonts w:eastAsia="Times New Roman"/>
          <w:sz w:val="16"/>
          <w:szCs w:val="16"/>
        </w:rPr>
        <w:softHyphen/>
        <w:t>горической необходимости привезти МХАТ в Баку в связи с 20-летием Азербайджана. Говорил он об этом с самыми высокими инстанциями. Они готовы принять любой репертуар, без новых постановок, без при</w:t>
      </w:r>
      <w:r>
        <w:rPr>
          <w:rFonts w:eastAsia="Times New Roman"/>
          <w:sz w:val="16"/>
          <w:szCs w:val="16"/>
        </w:rPr>
        <w:softHyphen/>
        <w:t>езда стариков, но только чтобы приехал МХАТ. Комитет считает, что не ехать нельзя. Им представляется, что мы можем свезти туда 11 пьес нашего репертуара, имеющих сравнительно несложную монтировку, как “Вишн. сад”, “Федор”, “Турбины”, “Дяд. сон”, “Таланты и поклон</w:t>
      </w:r>
      <w:r>
        <w:rPr>
          <w:rFonts w:eastAsia="Times New Roman"/>
          <w:sz w:val="16"/>
          <w:szCs w:val="16"/>
        </w:rPr>
        <w:softHyphen/>
        <w:t>ники” (представьте, даже эта пьеса уже непроста на тамошней сцене в смысле монтировочном). Пусть старики не едут, пусть играется “В. сад” без Книппер, хорошо бы только привезти Качалова на несколько дней для “Врат” – и все хорошо, все будут предовольны! Выехать из Москвы надо 10 мая, начать спектакли 15 мая и играть там до 25 июня, потом 5 дней на возвращение и – конец сезона. В.Г. сказал, что знает Вашу установку: МХАТу неудобно выехать на гастроли, не показывая своих последних работ, имея в репертуаре только давнишние свои ра</w:t>
      </w:r>
      <w:r>
        <w:rPr>
          <w:rFonts w:eastAsia="Times New Roman"/>
          <w:sz w:val="16"/>
          <w:szCs w:val="16"/>
        </w:rPr>
        <w:softHyphen/>
        <w:t>боты. Храпченко сказал, что бывают случаи, когда нельзя отказать в желании видеть у себя МХАТ. Он сказал, что поедет в Барвиху видеть</w:t>
      </w:r>
      <w:r>
        <w:rPr>
          <w:rFonts w:eastAsia="Times New Roman"/>
          <w:sz w:val="16"/>
          <w:szCs w:val="16"/>
        </w:rPr>
        <w:softHyphen/>
        <w:t>ся и говорить с Вами об этом. Ясно, что поездка эта неизбежна, надо только теперь думать, как бы сделать ее получше для обеих сторон: для зрителей и для труппы.</w:t>
      </w:r>
    </w:p>
    <w:p w:rsidR="00DD4130" w:rsidRDefault="006C0410">
      <w:pPr>
        <w:shd w:val="clear" w:color="auto" w:fill="FFFFFF"/>
        <w:spacing w:line="202" w:lineRule="exact"/>
        <w:ind w:firstLine="394"/>
        <w:jc w:val="both"/>
      </w:pPr>
      <w:bookmarkStart w:id="3232" w:name="bookmark3262"/>
      <w:r>
        <w:rPr>
          <w:rFonts w:eastAsia="Times New Roman"/>
          <w:sz w:val="16"/>
          <w:szCs w:val="16"/>
        </w:rPr>
        <w:t>В</w:t>
      </w:r>
      <w:bookmarkEnd w:id="3232"/>
      <w:r>
        <w:rPr>
          <w:rFonts w:eastAsia="Times New Roman"/>
          <w:sz w:val="16"/>
          <w:szCs w:val="16"/>
        </w:rPr>
        <w:t>чера в худсовете Комитета стоял доклад Храп. “Об основных ме</w:t>
      </w:r>
      <w:r>
        <w:rPr>
          <w:rFonts w:eastAsia="Times New Roman"/>
          <w:sz w:val="16"/>
          <w:szCs w:val="16"/>
        </w:rPr>
        <w:softHyphen/>
        <w:t>роприятиях Комитета на 1940 г.”. В.Г. из-за репетиции “Трех сестер” не поехал туда. Хр. при свидании по бакинской поездке укорил, почему он не был. В.Г. объяснил, что сам Хр. настаивает на ускорении выпу</w:t>
      </w:r>
      <w:r>
        <w:rPr>
          <w:rFonts w:eastAsia="Times New Roman"/>
          <w:sz w:val="16"/>
          <w:szCs w:val="16"/>
        </w:rPr>
        <w:softHyphen/>
        <w:t>ска “Трех сестер”, а для такого ускорения В.Г. не должен манкировать репетициями, должен их предпочитать заседаниям. По рассказу В.Г., в прениях досталось нашему театру, главным образом от Судакова, Ми-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233" w:name="bookmark3263"/>
      <w:r>
        <w:rPr>
          <w:rFonts w:eastAsia="Times New Roman"/>
          <w:sz w:val="16"/>
          <w:szCs w:val="16"/>
        </w:rPr>
        <w:lastRenderedPageBreak/>
        <w:t>х</w:t>
      </w:r>
      <w:bookmarkEnd w:id="3233"/>
      <w:r>
        <w:rPr>
          <w:rFonts w:eastAsia="Times New Roman"/>
          <w:sz w:val="16"/>
          <w:szCs w:val="16"/>
        </w:rPr>
        <w:t>оэлса: за что, мол, так особенно прославляем МХАТ, когда он пережи</w:t>
      </w:r>
      <w:r>
        <w:rPr>
          <w:rFonts w:eastAsia="Times New Roman"/>
          <w:sz w:val="16"/>
          <w:szCs w:val="16"/>
        </w:rPr>
        <w:softHyphen/>
        <w:t>вает явственный кризис! Смысл выводов по отношению к МХАТу был по формулировке В.Г. (выводов по докладу): “Нет, МХАТ кризиса не переживает, но пусть поменьше зазнается”.</w:t>
      </w:r>
    </w:p>
    <w:p w:rsidR="00DD4130" w:rsidRDefault="006C0410">
      <w:pPr>
        <w:shd w:val="clear" w:color="auto" w:fill="FFFFFF"/>
        <w:spacing w:line="202" w:lineRule="exact"/>
        <w:ind w:firstLine="398"/>
        <w:jc w:val="both"/>
      </w:pPr>
      <w:bookmarkStart w:id="3234" w:name="bookmark3264"/>
      <w:r>
        <w:rPr>
          <w:rFonts w:eastAsia="Times New Roman"/>
          <w:sz w:val="16"/>
          <w:szCs w:val="16"/>
        </w:rPr>
        <w:t>К</w:t>
      </w:r>
      <w:bookmarkEnd w:id="3234"/>
      <w:r>
        <w:rPr>
          <w:rFonts w:eastAsia="Times New Roman"/>
          <w:sz w:val="16"/>
          <w:szCs w:val="16"/>
        </w:rPr>
        <w:t>ак курьез: одно из последних “мо”</w:t>
      </w:r>
      <w:r>
        <w:rPr>
          <w:rFonts w:eastAsia="Times New Roman"/>
          <w:sz w:val="16"/>
          <w:szCs w:val="16"/>
          <w:vertAlign w:val="superscript"/>
        </w:rPr>
        <w:t>1</w:t>
      </w:r>
      <w:r>
        <w:rPr>
          <w:rFonts w:eastAsia="Times New Roman"/>
          <w:sz w:val="16"/>
          <w:szCs w:val="16"/>
        </w:rPr>
        <w:t xml:space="preserve"> Судакова. Выступая на вече</w:t>
      </w:r>
      <w:r>
        <w:rPr>
          <w:rFonts w:eastAsia="Times New Roman"/>
          <w:sz w:val="16"/>
          <w:szCs w:val="16"/>
        </w:rPr>
        <w:softHyphen/>
        <w:t>ре, посвященном 20-летию сов. кино, он сказал примерно так: то-то и то-то в кино замечательно, и это делали молодые, советское поколение, те, кого вырастила “наша матушка советская власть”. Об этом теперь всюду рассказывается – придумал термин!</w:t>
      </w:r>
    </w:p>
    <w:p w:rsidR="00DD4130" w:rsidRDefault="006C0410">
      <w:pPr>
        <w:shd w:val="clear" w:color="auto" w:fill="FFFFFF"/>
        <w:spacing w:line="202" w:lineRule="exact"/>
        <w:ind w:firstLine="398"/>
        <w:jc w:val="both"/>
      </w:pPr>
      <w:bookmarkStart w:id="3235" w:name="bookmark3265"/>
      <w:r>
        <w:rPr>
          <w:rFonts w:eastAsia="Times New Roman"/>
          <w:sz w:val="16"/>
          <w:szCs w:val="16"/>
        </w:rPr>
        <w:t>В</w:t>
      </w:r>
      <w:bookmarkEnd w:id="3235"/>
      <w:r>
        <w:rPr>
          <w:rFonts w:eastAsia="Times New Roman"/>
          <w:sz w:val="16"/>
          <w:szCs w:val="16"/>
        </w:rPr>
        <w:t>чера у нас здесь побывал Тренев с сообщением, что закончил пьесу, собирается в Барвиху, где ее окончательно отлакирует; но обес</w:t>
      </w:r>
      <w:r>
        <w:rPr>
          <w:rFonts w:eastAsia="Times New Roman"/>
          <w:sz w:val="16"/>
          <w:szCs w:val="16"/>
        </w:rPr>
        <w:softHyphen/>
        <w:t>покоен тем, что у нас столько принято пьес, что уж некуда втиснуть, некому играть его произведение</w:t>
      </w:r>
      <w:hyperlink w:anchor="bookmark5064" w:history="1">
        <w:r>
          <w:rPr>
            <w:rFonts w:eastAsia="Times New Roman"/>
            <w:sz w:val="16"/>
            <w:szCs w:val="16"/>
            <w:vertAlign w:val="superscript"/>
          </w:rPr>
          <w:t>2</w:t>
        </w:r>
      </w:hyperlink>
      <w:r>
        <w:rPr>
          <w:rFonts w:eastAsia="Times New Roman"/>
          <w:sz w:val="16"/>
          <w:szCs w:val="16"/>
        </w:rPr>
        <w:t>. Ему, однако, сказано, чтобы пьесу непременно нам предоставил, а у нас уж рассудят, как ей дать место. Вероятно, Вы там в Барвихе его увидите вскорости.</w:t>
      </w:r>
    </w:p>
    <w:p w:rsidR="00DD4130" w:rsidRDefault="006C0410">
      <w:pPr>
        <w:shd w:val="clear" w:color="auto" w:fill="FFFFFF"/>
        <w:spacing w:line="202" w:lineRule="exact"/>
        <w:ind w:left="398"/>
      </w:pPr>
      <w:bookmarkStart w:id="3236" w:name="bookmark3266"/>
      <w:r>
        <w:rPr>
          <w:rFonts w:eastAsia="Times New Roman"/>
          <w:sz w:val="16"/>
          <w:szCs w:val="16"/>
        </w:rPr>
        <w:t>В</w:t>
      </w:r>
      <w:bookmarkEnd w:id="3236"/>
      <w:r>
        <w:rPr>
          <w:rFonts w:eastAsia="Times New Roman"/>
          <w:sz w:val="16"/>
          <w:szCs w:val="16"/>
        </w:rPr>
        <w:t>.Г. просил передать Вам по двум вопросам:</w:t>
      </w:r>
    </w:p>
    <w:p w:rsidR="00DD4130" w:rsidRDefault="006C0410" w:rsidP="006C0410">
      <w:pPr>
        <w:numPr>
          <w:ilvl w:val="0"/>
          <w:numId w:val="14"/>
        </w:numPr>
        <w:shd w:val="clear" w:color="auto" w:fill="FFFFFF"/>
        <w:tabs>
          <w:tab w:val="left" w:pos="576"/>
        </w:tabs>
        <w:spacing w:line="202" w:lineRule="exact"/>
        <w:ind w:firstLine="398"/>
        <w:jc w:val="both"/>
        <w:rPr>
          <w:sz w:val="16"/>
          <w:szCs w:val="16"/>
        </w:rPr>
      </w:pP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Просмотр</w:t>
      </w:r>
      <w:r>
        <w:rPr>
          <w:rFonts w:eastAsia="Times New Roman"/>
        </w:rPr>
        <w:t xml:space="preserve"> </w:t>
      </w:r>
      <w:r>
        <w:rPr>
          <w:rFonts w:eastAsia="Times New Roman"/>
          <w:sz w:val="16"/>
          <w:szCs w:val="16"/>
        </w:rPr>
        <w:t>гримов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костюмов</w:t>
      </w:r>
      <w:r>
        <w:rPr>
          <w:rFonts w:eastAsia="Times New Roman"/>
        </w:rPr>
        <w:t xml:space="preserve"> </w:t>
      </w:r>
      <w:r>
        <w:rPr>
          <w:rFonts w:eastAsia="Times New Roman"/>
          <w:sz w:val="16"/>
          <w:szCs w:val="16"/>
        </w:rPr>
        <w:t>показал,</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опа</w:t>
      </w:r>
      <w:r>
        <w:rPr>
          <w:rFonts w:eastAsia="Times New Roman"/>
          <w:sz w:val="16"/>
          <w:szCs w:val="16"/>
        </w:rPr>
        <w:softHyphen/>
        <w:t>сения о несоответствии комплекций Пилявской и Ливанова отпали. Она ничуть не выглядит какой-то коротышкой перед ним. Репетиции там идут гладко, 20-го они будут в гримах и костюмах, 21-го без таковых, но с В.Г., 22-го генеральная, 24-го спектакль.</w:t>
      </w:r>
    </w:p>
    <w:p w:rsidR="00DD4130" w:rsidRDefault="006C0410" w:rsidP="006C0410">
      <w:pPr>
        <w:numPr>
          <w:ilvl w:val="0"/>
          <w:numId w:val="14"/>
        </w:numPr>
        <w:shd w:val="clear" w:color="auto" w:fill="FFFFFF"/>
        <w:tabs>
          <w:tab w:val="left" w:pos="576"/>
        </w:tabs>
        <w:spacing w:line="202" w:lineRule="exact"/>
        <w:ind w:firstLine="398"/>
        <w:jc w:val="both"/>
        <w:rPr>
          <w:sz w:val="16"/>
          <w:szCs w:val="16"/>
        </w:rPr>
      </w:pP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Все,</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буду</w:t>
      </w:r>
      <w:r>
        <w:rPr>
          <w:rFonts w:eastAsia="Times New Roman"/>
        </w:rPr>
        <w:t xml:space="preserve"> </w:t>
      </w:r>
      <w:r>
        <w:rPr>
          <w:rFonts w:eastAsia="Times New Roman"/>
          <w:sz w:val="16"/>
          <w:szCs w:val="16"/>
        </w:rPr>
        <w:t>передавать,</w:t>
      </w:r>
      <w:r>
        <w:rPr>
          <w:rFonts w:eastAsia="Times New Roman"/>
        </w:rPr>
        <w:t xml:space="preserve"> </w:t>
      </w:r>
      <w:r>
        <w:rPr>
          <w:rFonts w:eastAsia="Times New Roman"/>
          <w:sz w:val="16"/>
          <w:szCs w:val="16"/>
        </w:rPr>
        <w:t>относится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первому акту, на котором они сейчас и сидят все время. Тарасова ничуть не убегает от предложенной Вами “буки”, наоборот, старается отойти от сползания к тону “обаятельной”, как будто даже захватила нравящуюся ей “буку”, и рада, когда чувствует, что где-то схватила уже, а где-то пытается словить. Подчас даже слишком грубовата, но В.Г. сознательно ее не останавливает, считая, что впоследствии это отпадет само. Геор</w:t>
      </w:r>
      <w:r>
        <w:rPr>
          <w:rFonts w:eastAsia="Times New Roman"/>
          <w:sz w:val="16"/>
          <w:szCs w:val="16"/>
        </w:rPr>
        <w:softHyphen/>
        <w:t>гиевскую он все время направляет к тому, что Вы хотели от нее, но она пока пробует это очень несмело; однако понимает, что от нее требуется, и потому В.Г. рассчитывает, что в дальнейшем она пойдет по этим сей</w:t>
      </w:r>
      <w:r>
        <w:rPr>
          <w:rFonts w:eastAsia="Times New Roman"/>
          <w:sz w:val="16"/>
          <w:szCs w:val="16"/>
        </w:rPr>
        <w:softHyphen/>
        <w:t>час только нащупываемым ею дорожкам смело. И с Болдуманом у В.Г. опасений нет</w:t>
      </w:r>
      <w:hyperlink w:anchor="bookmark5065" w:history="1">
        <w:r>
          <w:rPr>
            <w:rFonts w:eastAsia="Times New Roman"/>
            <w:sz w:val="16"/>
            <w:szCs w:val="16"/>
            <w:vertAlign w:val="superscript"/>
          </w:rPr>
          <w:t>3</w:t>
        </w:r>
      </w:hyperlink>
      <w:r>
        <w:rPr>
          <w:rFonts w:eastAsia="Times New Roman"/>
          <w:sz w:val="16"/>
          <w:szCs w:val="16"/>
        </w:rPr>
        <w:t>. Хоть он сейчас еще только примеряется, прилаживает себя к работе, но В.Г. верит, что чем дальше, тем все будет ярче, а что верно будет – это непременно так.</w:t>
      </w:r>
    </w:p>
    <w:p w:rsidR="00DD4130" w:rsidRDefault="006C0410">
      <w:pPr>
        <w:shd w:val="clear" w:color="auto" w:fill="FFFFFF"/>
        <w:spacing w:line="202" w:lineRule="exact"/>
        <w:ind w:firstLine="398"/>
        <w:jc w:val="both"/>
      </w:pPr>
      <w:bookmarkStart w:id="3237" w:name="bookmark3269"/>
      <w:r>
        <w:rPr>
          <w:rFonts w:eastAsia="Times New Roman"/>
          <w:sz w:val="16"/>
          <w:szCs w:val="16"/>
        </w:rPr>
        <w:t>О</w:t>
      </w:r>
      <w:bookmarkEnd w:id="3237"/>
      <w:r>
        <w:rPr>
          <w:rFonts w:eastAsia="Times New Roman"/>
          <w:sz w:val="16"/>
          <w:szCs w:val="16"/>
        </w:rPr>
        <w:t>б оформлении “Трех сестер”. У него произошло собеседование об этом с Дмитриевым, Гремиславским, Раевским и Глебовым, в ре</w:t>
      </w:r>
      <w:r>
        <w:rPr>
          <w:rFonts w:eastAsia="Times New Roman"/>
          <w:sz w:val="16"/>
          <w:szCs w:val="16"/>
        </w:rPr>
        <w:softHyphen/>
        <w:t>зультате которого решено сделать и ту и другую декорацию к Вашему приходу на работу, показать Вам их обе и дать возможность выбрать. Это не составляет какого-то особенно большого расхода, вполне допу</w:t>
      </w:r>
      <w:r>
        <w:rPr>
          <w:rFonts w:eastAsia="Times New Roman"/>
          <w:sz w:val="16"/>
          <w:szCs w:val="16"/>
        </w:rPr>
        <w:softHyphen/>
        <w:t>стимая мера выбора. 4-й акт находится в работе в мастерских. (Я не пометила, но Вы, конечно, поняли, что я написала о двух вариантах де</w:t>
      </w:r>
      <w:r>
        <w:rPr>
          <w:rFonts w:eastAsia="Times New Roman"/>
          <w:sz w:val="16"/>
          <w:szCs w:val="16"/>
        </w:rPr>
        <w:softHyphen/>
        <w:t>корации применительно к 1 и 2 актам.)</w:t>
      </w:r>
    </w:p>
    <w:p w:rsidR="00DD4130" w:rsidRDefault="006C0410">
      <w:pPr>
        <w:shd w:val="clear" w:color="auto" w:fill="FFFFFF"/>
        <w:spacing w:line="202" w:lineRule="exact"/>
        <w:ind w:firstLine="398"/>
      </w:pPr>
      <w:r>
        <w:rPr>
          <w:rFonts w:eastAsia="Times New Roman"/>
          <w:sz w:val="16"/>
          <w:szCs w:val="16"/>
        </w:rPr>
        <w:t xml:space="preserve">Милый Владимир Иванович, простите, письмо все-таки длинное </w:t>
      </w:r>
      <w:r>
        <w:rPr>
          <w:rFonts w:eastAsia="Times New Roman"/>
          <w:sz w:val="16"/>
          <w:szCs w:val="16"/>
          <w:u w:val="single"/>
        </w:rPr>
        <w:t>получились. Вы бы</w:t>
      </w:r>
      <w:r>
        <w:rPr>
          <w:rFonts w:eastAsia="Times New Roman"/>
          <w:sz w:val="16"/>
          <w:szCs w:val="16"/>
        </w:rPr>
        <w:t xml:space="preserve"> его разбили дня на два-три при чтении. </w:t>
      </w:r>
      <w:r>
        <w:rPr>
          <w:rFonts w:eastAsia="Times New Roman"/>
          <w:sz w:val="14"/>
          <w:szCs w:val="14"/>
        </w:rPr>
        <w:t>1 От франц. моt – словесный оборот.</w:t>
      </w:r>
    </w:p>
    <w:p w:rsidR="00DD4130" w:rsidRDefault="00DD4130">
      <w:pPr>
        <w:shd w:val="clear" w:color="auto" w:fill="FFFFFF"/>
        <w:spacing w:line="202" w:lineRule="exact"/>
        <w:ind w:firstLine="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238" w:name="bookmark3270"/>
      <w:r>
        <w:rPr>
          <w:rFonts w:eastAsia="Times New Roman"/>
          <w:sz w:val="16"/>
          <w:szCs w:val="16"/>
        </w:rPr>
        <w:lastRenderedPageBreak/>
        <w:t>Д</w:t>
      </w:r>
      <w:bookmarkEnd w:id="3238"/>
      <w:r>
        <w:rPr>
          <w:rFonts w:eastAsia="Times New Roman"/>
          <w:sz w:val="16"/>
          <w:szCs w:val="16"/>
        </w:rPr>
        <w:t>а, есть вопрос: вышли книжки – Ю.М.Юрьева и записки-пись</w:t>
      </w:r>
      <w:r>
        <w:rPr>
          <w:rFonts w:eastAsia="Times New Roman"/>
          <w:sz w:val="16"/>
          <w:szCs w:val="16"/>
        </w:rPr>
        <w:softHyphen/>
        <w:t>ма-статьи Вахтангова. Приобрести? Прислать Вам?</w:t>
      </w:r>
      <w:hyperlink w:anchor="bookmark5066" w:history="1">
        <w:r>
          <w:rPr>
            <w:rFonts w:eastAsia="Times New Roman"/>
            <w:sz w:val="16"/>
            <w:szCs w:val="16"/>
            <w:vertAlign w:val="superscript"/>
          </w:rPr>
          <w:t>4</w:t>
        </w:r>
      </w:hyperlink>
    </w:p>
    <w:p w:rsidR="00DD4130" w:rsidRDefault="006C0410">
      <w:pPr>
        <w:shd w:val="clear" w:color="auto" w:fill="FFFFFF"/>
        <w:spacing w:line="202" w:lineRule="exact"/>
        <w:ind w:firstLine="394"/>
        <w:jc w:val="both"/>
      </w:pPr>
      <w:r>
        <w:rPr>
          <w:rFonts w:eastAsia="Times New Roman"/>
          <w:sz w:val="16"/>
          <w:szCs w:val="16"/>
        </w:rPr>
        <w:t>Прислать ли Вам “Гамлет” Пастернака полностью, все 5 актов, – он их скоро нам принесет. М.б., скажете через Сошину?</w:t>
      </w:r>
    </w:p>
    <w:p w:rsidR="00DD4130" w:rsidRDefault="006C0410">
      <w:pPr>
        <w:shd w:val="clear" w:color="auto" w:fill="FFFFFF"/>
        <w:spacing w:line="202" w:lineRule="exact"/>
        <w:ind w:firstLine="394"/>
        <w:jc w:val="both"/>
      </w:pPr>
      <w:r>
        <w:rPr>
          <w:rFonts w:eastAsia="Times New Roman"/>
          <w:sz w:val="16"/>
          <w:szCs w:val="16"/>
        </w:rPr>
        <w:t>Желаю Вам хорошо, “бесперебойно” поправляться. Очень нам это нужно, очень.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067" w:history="1">
        <w:bookmarkStart w:id="3239" w:name="bookmark3271"/>
        <w:r w:rsidR="006C0410">
          <w:rPr>
            <w:sz w:val="16"/>
            <w:szCs w:val="16"/>
          </w:rPr>
          <w:t>3</w:t>
        </w:r>
        <w:bookmarkEnd w:id="3239"/>
        <w:r w:rsidR="006C0410">
          <w:rPr>
            <w:sz w:val="16"/>
            <w:szCs w:val="16"/>
          </w:rPr>
          <w:t>77</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Москва, 20 февраля 1940 г.</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bookmarkStart w:id="3240" w:name="bookmark3272"/>
      <w:r>
        <w:rPr>
          <w:rFonts w:eastAsia="Times New Roman"/>
          <w:sz w:val="16"/>
          <w:szCs w:val="16"/>
        </w:rPr>
        <w:t>Д</w:t>
      </w:r>
      <w:bookmarkEnd w:id="3240"/>
      <w:r>
        <w:rPr>
          <w:rFonts w:eastAsia="Times New Roman"/>
          <w:sz w:val="16"/>
          <w:szCs w:val="16"/>
        </w:rPr>
        <w:t>ина Яковлевна прочитала сегодня мне Вашу записку. Спасибо за ответы. Раз они получаются так быстро, то я позволю себе задать еще один вопрос (кажется, уж не раз Вас об этом спрашивала): как быть с деньгами за 1-ю половину февраля? Пока держать у себя? Или передать кому-нибудь из домашних?</w:t>
      </w:r>
    </w:p>
    <w:p w:rsidR="00DD4130" w:rsidRDefault="006C0410">
      <w:pPr>
        <w:shd w:val="clear" w:color="auto" w:fill="FFFFFF"/>
        <w:spacing w:line="202" w:lineRule="exact"/>
        <w:ind w:firstLine="394"/>
        <w:jc w:val="both"/>
      </w:pPr>
      <w:r>
        <w:rPr>
          <w:rFonts w:eastAsia="Times New Roman"/>
          <w:sz w:val="16"/>
          <w:szCs w:val="16"/>
        </w:rPr>
        <w:t>У меня легкое сомнение, про ту ли книжку Вахтангова Вы поду</w:t>
      </w:r>
      <w:r>
        <w:rPr>
          <w:rFonts w:eastAsia="Times New Roman"/>
          <w:sz w:val="16"/>
          <w:szCs w:val="16"/>
        </w:rPr>
        <w:softHyphen/>
        <w:t>мали, когда прочитали мой запрос? Эта книжка писем и дневников его только-только вышла. Вы про эту думаете? В ней, между прочим, поме</w:t>
      </w:r>
      <w:r>
        <w:rPr>
          <w:rFonts w:eastAsia="Times New Roman"/>
          <w:sz w:val="16"/>
          <w:szCs w:val="16"/>
        </w:rPr>
        <w:softHyphen/>
        <w:t>щены совершенно замечательные по отношению, по уважению письма Евг. Богр. к Вам.</w:t>
      </w:r>
    </w:p>
    <w:p w:rsidR="00DD4130" w:rsidRDefault="006C0410">
      <w:pPr>
        <w:shd w:val="clear" w:color="auto" w:fill="FFFFFF"/>
        <w:spacing w:line="202" w:lineRule="exact"/>
        <w:ind w:firstLine="394"/>
        <w:jc w:val="both"/>
      </w:pPr>
      <w:r>
        <w:rPr>
          <w:rFonts w:eastAsia="Times New Roman"/>
          <w:sz w:val="16"/>
          <w:szCs w:val="16"/>
        </w:rPr>
        <w:t xml:space="preserve">Марков говорит, что и книга Юрьева очень интересна. Кроме того, книжный магазин, который теперь </w:t>
      </w:r>
      <w:r>
        <w:rPr>
          <w:rFonts w:eastAsia="Times New Roman"/>
          <w:i/>
          <w:iCs/>
          <w:sz w:val="16"/>
          <w:szCs w:val="16"/>
        </w:rPr>
        <w:t xml:space="preserve">обязан </w:t>
      </w:r>
      <w:r>
        <w:rPr>
          <w:rFonts w:eastAsia="Times New Roman"/>
          <w:sz w:val="16"/>
          <w:szCs w:val="16"/>
        </w:rPr>
        <w:t>снабжать ведущих людей на</w:t>
      </w:r>
      <w:r>
        <w:rPr>
          <w:rFonts w:eastAsia="Times New Roman"/>
          <w:sz w:val="16"/>
          <w:szCs w:val="16"/>
        </w:rPr>
        <w:softHyphen/>
        <w:t>шего театра книгами по искусству (магазин угловой проезда Худ. теа</w:t>
      </w:r>
      <w:r>
        <w:rPr>
          <w:rFonts w:eastAsia="Times New Roman"/>
          <w:sz w:val="16"/>
          <w:szCs w:val="16"/>
        </w:rPr>
        <w:softHyphen/>
        <w:t>тра и Пушкинской) предложил Вашему вниманию книгу Кривошеевой “Эстетические взгляды Луначарского”.</w:t>
      </w:r>
    </w:p>
    <w:p w:rsidR="00DD4130" w:rsidRDefault="006C0410">
      <w:pPr>
        <w:shd w:val="clear" w:color="auto" w:fill="FFFFFF"/>
        <w:spacing w:line="202" w:lineRule="exact"/>
        <w:ind w:firstLine="394"/>
        <w:jc w:val="both"/>
      </w:pPr>
      <w:bookmarkStart w:id="3241" w:name="bookmark3273"/>
      <w:r>
        <w:rPr>
          <w:rFonts w:eastAsia="Times New Roman"/>
          <w:sz w:val="16"/>
          <w:szCs w:val="16"/>
        </w:rPr>
        <w:t>Я</w:t>
      </w:r>
      <w:bookmarkEnd w:id="3241"/>
      <w:r>
        <w:rPr>
          <w:rFonts w:eastAsia="Times New Roman"/>
          <w:sz w:val="16"/>
          <w:szCs w:val="16"/>
        </w:rPr>
        <w:t xml:space="preserve"> сговорилась с Мишей, что он вечером даст Куклину для отсылки Вам конвертов и бумаги. И я с своей стороны приложу то, что есть в те</w:t>
      </w:r>
      <w:r>
        <w:rPr>
          <w:rFonts w:eastAsia="Times New Roman"/>
          <w:sz w:val="16"/>
          <w:szCs w:val="16"/>
        </w:rPr>
        <w:softHyphen/>
        <w:t>атре, чтоб Вы не тратили слишком расточительно “импортного” добра. Бог весть, привезете ли нынешним летом?</w:t>
      </w:r>
      <w:r>
        <w:rPr>
          <w:rFonts w:eastAsia="Times New Roman"/>
          <w:sz w:val="16"/>
          <w:szCs w:val="16"/>
          <w:vertAlign w:val="superscript"/>
        </w:rPr>
        <w:t>1</w:t>
      </w:r>
      <w:r>
        <w:rPr>
          <w:rFonts w:eastAsia="Times New Roman"/>
          <w:sz w:val="16"/>
          <w:szCs w:val="16"/>
        </w:rPr>
        <w:t xml:space="preserve"> В каких-то случаях, может быть, можно и похуже бумагу использовать?</w:t>
      </w:r>
    </w:p>
    <w:p w:rsidR="00DD4130" w:rsidRDefault="006C0410">
      <w:pPr>
        <w:shd w:val="clear" w:color="auto" w:fill="FFFFFF"/>
        <w:spacing w:line="202" w:lineRule="exact"/>
        <w:ind w:firstLine="394"/>
        <w:jc w:val="both"/>
      </w:pPr>
      <w:bookmarkStart w:id="3242" w:name="bookmark3274"/>
      <w:r>
        <w:rPr>
          <w:sz w:val="16"/>
          <w:szCs w:val="16"/>
        </w:rPr>
        <w:t>1</w:t>
      </w:r>
      <w:bookmarkEnd w:id="3242"/>
      <w:r>
        <w:rPr>
          <w:sz w:val="16"/>
          <w:szCs w:val="16"/>
        </w:rPr>
        <w:t>8-</w:t>
      </w:r>
      <w:r>
        <w:rPr>
          <w:rFonts w:eastAsia="Times New Roman"/>
          <w:sz w:val="16"/>
          <w:szCs w:val="16"/>
        </w:rPr>
        <w:t>го вечером был неприятный случай пропуска Баташовым спек</w:t>
      </w:r>
      <w:r>
        <w:rPr>
          <w:rFonts w:eastAsia="Times New Roman"/>
          <w:sz w:val="16"/>
          <w:szCs w:val="16"/>
        </w:rPr>
        <w:softHyphen/>
        <w:t>такля в клубе НКВД. Его нашли уж где-то вне дома, он задержал начало на 27 минут. Игрался “Трудовой хлеб”, Вы помните, конечно, что он играет студента. Ему грозит увольнение, тем более что всем участникам спектакля было дано под расписку сообщение об этом выезде театра. На беду еще 16-го тот же Баташов на “Пиквике” опоздал на выход, сделав на сцене паузу</w:t>
      </w:r>
      <w:hyperlink w:anchor="bookmark5068" w:history="1">
        <w:r>
          <w:rPr>
            <w:rFonts w:eastAsia="Times New Roman"/>
            <w:sz w:val="16"/>
            <w:szCs w:val="16"/>
            <w:vertAlign w:val="superscript"/>
          </w:rPr>
          <w:t>2</w:t>
        </w:r>
      </w:hyperlink>
      <w:r>
        <w:rPr>
          <w:rFonts w:eastAsia="Times New Roman"/>
          <w:sz w:val="16"/>
          <w:szCs w:val="16"/>
        </w:rPr>
        <w:t>. Опоздал, рассказывая товарищам о... собрании труппы по поднятию дисциплины.</w:t>
      </w:r>
    </w:p>
    <w:p w:rsidR="00DD4130" w:rsidRDefault="006C0410">
      <w:pPr>
        <w:shd w:val="clear" w:color="auto" w:fill="FFFFFF"/>
        <w:spacing w:line="202" w:lineRule="exact"/>
        <w:ind w:firstLine="394"/>
        <w:jc w:val="both"/>
      </w:pPr>
      <w:bookmarkStart w:id="3243" w:name="bookmark3275"/>
      <w:r>
        <w:rPr>
          <w:rFonts w:eastAsia="Times New Roman"/>
          <w:sz w:val="16"/>
          <w:szCs w:val="16"/>
        </w:rPr>
        <w:t>С</w:t>
      </w:r>
      <w:bookmarkEnd w:id="3243"/>
      <w:r>
        <w:rPr>
          <w:rFonts w:eastAsia="Times New Roman"/>
          <w:sz w:val="16"/>
          <w:szCs w:val="16"/>
        </w:rPr>
        <w:t>егодня на сцене прошли целиком “Горе от ума”, трое новых исполнителей в гримах и костюмах. Все трое выглядят оч. хорошо. Смотрел Вас. Гр., многие из своих. В.Г. остался не очень доволен Ли-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244" w:name="bookmark3276"/>
      <w:r>
        <w:rPr>
          <w:rFonts w:eastAsia="Times New Roman"/>
          <w:sz w:val="16"/>
          <w:szCs w:val="16"/>
        </w:rPr>
        <w:lastRenderedPageBreak/>
        <w:t>в</w:t>
      </w:r>
      <w:bookmarkEnd w:id="3244"/>
      <w:r>
        <w:rPr>
          <w:rFonts w:eastAsia="Times New Roman"/>
          <w:sz w:val="16"/>
          <w:szCs w:val="16"/>
        </w:rPr>
        <w:t>ановым, хорошо сыгравшим первые два акта влюбленного, но не под</w:t>
      </w:r>
      <w:r>
        <w:rPr>
          <w:rFonts w:eastAsia="Times New Roman"/>
          <w:sz w:val="16"/>
          <w:szCs w:val="16"/>
        </w:rPr>
        <w:softHyphen/>
        <w:t>нявшимся выше личных бед в 3 и 4 актах. Пилявская, по мнению В.Г., сделала большие успехи, он ждет для нее успеха. Белокуровым доволен. Внешне все трое нравятся, теперь и Белокуров нашел хороший грим и более удачный костюм для 1 и 2 актов.</w:t>
      </w:r>
    </w:p>
    <w:p w:rsidR="00DD4130" w:rsidRDefault="006C0410">
      <w:pPr>
        <w:shd w:val="clear" w:color="auto" w:fill="FFFFFF"/>
        <w:spacing w:line="202" w:lineRule="exact"/>
        <w:ind w:firstLine="398"/>
        <w:jc w:val="both"/>
      </w:pPr>
      <w:bookmarkStart w:id="3245" w:name="bookmark3277"/>
      <w:r>
        <w:rPr>
          <w:rFonts w:eastAsia="Times New Roman"/>
          <w:sz w:val="16"/>
          <w:szCs w:val="16"/>
        </w:rPr>
        <w:t>С</w:t>
      </w:r>
      <w:bookmarkEnd w:id="3245"/>
      <w:r>
        <w:rPr>
          <w:rFonts w:eastAsia="Times New Roman"/>
          <w:sz w:val="16"/>
          <w:szCs w:val="16"/>
        </w:rPr>
        <w:t>ейчас 7 ч., пойду сегодня смотреть Морес – Аню, тогда я ее не видела</w:t>
      </w:r>
      <w:hyperlink w:anchor="bookmark5069" w:history="1">
        <w:r>
          <w:rPr>
            <w:rFonts w:eastAsia="Times New Roman"/>
            <w:sz w:val="16"/>
            <w:szCs w:val="16"/>
            <w:vertAlign w:val="superscript"/>
          </w:rPr>
          <w:t>3</w:t>
        </w:r>
      </w:hyperlink>
      <w:r>
        <w:rPr>
          <w:rFonts w:eastAsia="Times New Roman"/>
          <w:sz w:val="16"/>
          <w:szCs w:val="16"/>
        </w:rPr>
        <w:t>. Сегодня собирались на этот спектакль и Типольты. Вот тогда, может быть, завтра сообщу Вам более подробные известия о доме, пока же по телефону на мой вопрос Миша ответил, что все здоровы и кланя</w:t>
      </w:r>
      <w:r>
        <w:rPr>
          <w:rFonts w:eastAsia="Times New Roman"/>
          <w:sz w:val="16"/>
          <w:szCs w:val="16"/>
        </w:rPr>
        <w:softHyphen/>
        <w:t>ются Вам.</w:t>
      </w:r>
    </w:p>
    <w:p w:rsidR="00DD4130" w:rsidRDefault="006C0410">
      <w:pPr>
        <w:shd w:val="clear" w:color="auto" w:fill="FFFFFF"/>
        <w:spacing w:line="202" w:lineRule="exact"/>
        <w:ind w:left="398"/>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432" w:line="336" w:lineRule="exact"/>
      </w:pPr>
      <w:bookmarkStart w:id="3246" w:name="bookmark3278"/>
      <w:r>
        <w:rPr>
          <w:sz w:val="16"/>
          <w:szCs w:val="16"/>
        </w:rPr>
        <w:t>3</w:t>
      </w:r>
      <w:bookmarkEnd w:id="3246"/>
      <w:r>
        <w:rPr>
          <w:sz w:val="16"/>
          <w:szCs w:val="16"/>
        </w:rPr>
        <w:t>78.</w:t>
      </w:r>
    </w:p>
    <w:p w:rsidR="00DD4130" w:rsidRDefault="006C0410">
      <w:pPr>
        <w:shd w:val="clear" w:color="auto" w:fill="FFFFFF"/>
        <w:spacing w:line="336" w:lineRule="exact"/>
        <w:jc w:val="right"/>
      </w:pPr>
      <w:r>
        <w:rPr>
          <w:rFonts w:eastAsia="Times New Roman"/>
          <w:sz w:val="16"/>
          <w:szCs w:val="16"/>
        </w:rPr>
        <w:t>Москва, 22 февраля 1940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3247" w:name="bookmark3279"/>
      <w:r>
        <w:rPr>
          <w:rFonts w:eastAsia="Times New Roman"/>
          <w:sz w:val="16"/>
          <w:szCs w:val="16"/>
        </w:rPr>
        <w:t>В</w:t>
      </w:r>
      <w:bookmarkEnd w:id="3247"/>
      <w:r>
        <w:rPr>
          <w:rFonts w:eastAsia="Times New Roman"/>
          <w:sz w:val="16"/>
          <w:szCs w:val="16"/>
        </w:rPr>
        <w:t>чера, когда Вы звонили, я была на общественном просмотре но</w:t>
      </w:r>
      <w:r>
        <w:rPr>
          <w:rFonts w:eastAsia="Times New Roman"/>
          <w:sz w:val="16"/>
          <w:szCs w:val="16"/>
        </w:rPr>
        <w:softHyphen/>
        <w:t>вой постановки Театра сатиры “Страшный суд” Шкваркина, которую ставили Горчаков и Блинников. Это довольно острая комедия с множе</w:t>
      </w:r>
      <w:r>
        <w:rPr>
          <w:rFonts w:eastAsia="Times New Roman"/>
          <w:sz w:val="16"/>
          <w:szCs w:val="16"/>
        </w:rPr>
        <w:softHyphen/>
        <w:t>ством смешных положений и с довольно ловко смешащим диалогом. После спектакля понимаешь, что много глупого, но пока смотришь – смешно. К тому же играет почти весь цвет Театра сатиры. Режиссе</w:t>
      </w:r>
      <w:r>
        <w:rPr>
          <w:rFonts w:eastAsia="Times New Roman"/>
          <w:sz w:val="16"/>
          <w:szCs w:val="16"/>
        </w:rPr>
        <w:softHyphen/>
        <w:t>ры говорят, что пьеса написана много острее и умнее, злее, но после реперткомовского просмотра внесены большие сокращения, театр даже побаивался снятия пьесы, но как-то они сумели проходно подать кое-какие острые словечки, их оставили – и вот пока спектакль остался в репертуаре. Театр сатиры прислал приглашение и Вам, но я вернула Горчакову билеты – он же знает, что Вы не сможете быть.</w:t>
      </w:r>
    </w:p>
    <w:p w:rsidR="00DD4130" w:rsidRDefault="006C0410">
      <w:pPr>
        <w:shd w:val="clear" w:color="auto" w:fill="FFFFFF"/>
        <w:spacing w:line="202" w:lineRule="exact"/>
        <w:ind w:firstLine="398"/>
        <w:jc w:val="both"/>
      </w:pPr>
      <w:bookmarkStart w:id="3248" w:name="bookmark3280"/>
      <w:r>
        <w:rPr>
          <w:rFonts w:eastAsia="Times New Roman"/>
          <w:sz w:val="16"/>
          <w:szCs w:val="16"/>
        </w:rPr>
        <w:t>Р</w:t>
      </w:r>
      <w:bookmarkEnd w:id="3248"/>
      <w:r>
        <w:rPr>
          <w:rFonts w:eastAsia="Times New Roman"/>
          <w:sz w:val="16"/>
          <w:szCs w:val="16"/>
        </w:rPr>
        <w:t>ассказали мне, что был реперткомовский просмотр (и Комитета) “Без вины виноватых” в Малом театре, и спектакль выпустить не разре</w:t>
      </w:r>
      <w:r>
        <w:rPr>
          <w:rFonts w:eastAsia="Times New Roman"/>
          <w:sz w:val="16"/>
          <w:szCs w:val="16"/>
        </w:rPr>
        <w:softHyphen/>
        <w:t>шили за слабостью исполнения. Будто бы режиссура (Пашенная и еще кто-то) были приглашены в Комитет, что Вера Ник. очень бушевала. стучала по столу и заявляла о “травле Малого театра”, что на следую</w:t>
      </w:r>
      <w:r>
        <w:rPr>
          <w:rFonts w:eastAsia="Times New Roman"/>
          <w:sz w:val="16"/>
          <w:szCs w:val="16"/>
        </w:rPr>
        <w:softHyphen/>
        <w:t>щий день, т.е. сегодня. они снова приглашены в Комитет по этому во</w:t>
      </w:r>
      <w:r>
        <w:rPr>
          <w:rFonts w:eastAsia="Times New Roman"/>
          <w:sz w:val="16"/>
          <w:szCs w:val="16"/>
        </w:rPr>
        <w:softHyphen/>
        <w:t>просу. Есть слух, будто Судаков не огорчен неудачным показом спекта</w:t>
      </w:r>
      <w:r>
        <w:rPr>
          <w:rFonts w:eastAsia="Times New Roman"/>
          <w:sz w:val="16"/>
          <w:szCs w:val="16"/>
        </w:rPr>
        <w:softHyphen/>
        <w:t>кля своего же театра, а сам-то это и подстроил, желая, чтобы Пашенной, чувствующей себя в театре хозяйкой, “подрезали крылья”. Говорю обо всем по слухам. “Свадьба Кречинского”, говорят, вышла у них в филиа</w:t>
      </w:r>
      <w:r>
        <w:rPr>
          <w:rFonts w:eastAsia="Times New Roman"/>
          <w:sz w:val="16"/>
          <w:szCs w:val="16"/>
        </w:rPr>
        <w:softHyphen/>
        <w:t>ле чрезвычайно слабым спектаклем</w:t>
      </w:r>
      <w:hyperlink w:anchor="bookmark5070"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Слышали ли Вы в Барвихе, что в Малом театре потеря: умер актер Мейер (если Вы смотрели “Ревизора” – он был Хлестаков), он покончил с собой: бросился с балкона с третьего этажа. Говорят, что умер от пара</w:t>
      </w:r>
      <w:r>
        <w:rPr>
          <w:rFonts w:eastAsia="Times New Roman"/>
          <w:sz w:val="16"/>
          <w:szCs w:val="16"/>
        </w:rPr>
        <w:softHyphen/>
        <w:t>лича сердца, т.е. не от удара о землю. Говорят, что это был приступ бе</w:t>
      </w:r>
      <w:r>
        <w:rPr>
          <w:rFonts w:eastAsia="Times New Roman"/>
          <w:sz w:val="16"/>
          <w:szCs w:val="16"/>
        </w:rPr>
        <w:softHyphen/>
        <w:t>лой горячки. Он сильно пил со времени ареста жены (и до женитьбы 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249" w:name="bookmark3281"/>
      <w:r>
        <w:rPr>
          <w:rFonts w:eastAsia="Times New Roman"/>
          <w:sz w:val="16"/>
          <w:szCs w:val="16"/>
        </w:rPr>
        <w:lastRenderedPageBreak/>
        <w:t>н</w:t>
      </w:r>
      <w:bookmarkEnd w:id="3249"/>
      <w:r>
        <w:rPr>
          <w:rFonts w:eastAsia="Times New Roman"/>
          <w:sz w:val="16"/>
          <w:szCs w:val="16"/>
        </w:rPr>
        <w:t>ей),это была актриса Щербиновская, из Малого театра, бывшая жена Пильняка, которая, вероятно, из-за этой близости и была арестована и выслана. Разлука с ней принесла ему все беды.</w:t>
      </w:r>
    </w:p>
    <w:p w:rsidR="00DD4130" w:rsidRDefault="006C0410">
      <w:pPr>
        <w:shd w:val="clear" w:color="auto" w:fill="FFFFFF"/>
        <w:spacing w:line="202" w:lineRule="exact"/>
        <w:ind w:firstLine="394"/>
        <w:jc w:val="both"/>
      </w:pPr>
      <w:bookmarkStart w:id="3250" w:name="bookmark3282"/>
      <w:r>
        <w:rPr>
          <w:rFonts w:eastAsia="Times New Roman"/>
          <w:sz w:val="16"/>
          <w:szCs w:val="16"/>
        </w:rPr>
        <w:t>С</w:t>
      </w:r>
      <w:bookmarkEnd w:id="3250"/>
      <w:r>
        <w:rPr>
          <w:rFonts w:eastAsia="Times New Roman"/>
          <w:sz w:val="16"/>
          <w:szCs w:val="16"/>
        </w:rPr>
        <w:t>ледом за оплошностью Баташова чуть было не приключилось то же с Болдуманом. 21-го он не пришел на “Кречета”. Хорошо, что он жи</w:t>
      </w:r>
      <w:r>
        <w:rPr>
          <w:rFonts w:eastAsia="Times New Roman"/>
          <w:sz w:val="16"/>
          <w:szCs w:val="16"/>
        </w:rPr>
        <w:softHyphen/>
        <w:t>вет рядом с театром и оказался дома. К нему послали, его разбудили (он спал), и он в 20 минут восьмого уже сидел за гримировальным столом, начала спектакля не задержал. Может ждать выговора в приказе.</w:t>
      </w:r>
    </w:p>
    <w:p w:rsidR="00DD4130" w:rsidRDefault="006C0410">
      <w:pPr>
        <w:shd w:val="clear" w:color="auto" w:fill="FFFFFF"/>
        <w:spacing w:line="202" w:lineRule="exact"/>
        <w:ind w:firstLine="394"/>
        <w:jc w:val="both"/>
      </w:pPr>
      <w:bookmarkStart w:id="3251" w:name="bookmark3283"/>
      <w:r>
        <w:rPr>
          <w:rFonts w:eastAsia="Times New Roman"/>
          <w:sz w:val="16"/>
          <w:szCs w:val="16"/>
        </w:rPr>
        <w:t>С</w:t>
      </w:r>
      <w:bookmarkEnd w:id="3251"/>
      <w:r>
        <w:rPr>
          <w:rFonts w:eastAsia="Times New Roman"/>
          <w:sz w:val="16"/>
          <w:szCs w:val="16"/>
        </w:rPr>
        <w:t>егодня с утра известили, что Топорков заболел – как всегда, не</w:t>
      </w:r>
      <w:r>
        <w:rPr>
          <w:rFonts w:eastAsia="Times New Roman"/>
          <w:sz w:val="16"/>
          <w:szCs w:val="16"/>
        </w:rPr>
        <w:softHyphen/>
        <w:t>лады с горлом, потерял голос. Из-за этого завтра две перемены: днем (шефский для Кр. Армии) “Вишн. сад” заменяется “Достигаевым”, ве</w:t>
      </w:r>
      <w:r>
        <w:rPr>
          <w:rFonts w:eastAsia="Times New Roman"/>
          <w:sz w:val="16"/>
          <w:szCs w:val="16"/>
        </w:rPr>
        <w:softHyphen/>
        <w:t>чером вместо “Земли” идет “Яровая”. Вызвался было Лифанов сыграть Антонова в “Земле”, его посмотрели в фойе, но без репетиций не ре</w:t>
      </w:r>
      <w:r>
        <w:rPr>
          <w:rFonts w:eastAsia="Times New Roman"/>
          <w:sz w:val="16"/>
          <w:szCs w:val="16"/>
        </w:rPr>
        <w:softHyphen/>
        <w:t>шились выпустить, предпочли сделать перемену. Надо надеяться, что к 26-му [Топоркова] поправят, к “Тартюфу”.</w:t>
      </w:r>
    </w:p>
    <w:p w:rsidR="00DD4130" w:rsidRDefault="006C0410">
      <w:pPr>
        <w:shd w:val="clear" w:color="auto" w:fill="FFFFFF"/>
        <w:spacing w:line="202" w:lineRule="exact"/>
        <w:ind w:firstLine="394"/>
        <w:jc w:val="both"/>
      </w:pPr>
      <w:bookmarkStart w:id="3252" w:name="bookmark3284"/>
      <w:r>
        <w:rPr>
          <w:sz w:val="16"/>
          <w:szCs w:val="16"/>
        </w:rPr>
        <w:t>2</w:t>
      </w:r>
      <w:bookmarkEnd w:id="3252"/>
      <w:r>
        <w:rPr>
          <w:sz w:val="16"/>
          <w:szCs w:val="16"/>
        </w:rPr>
        <w:t>0-</w:t>
      </w:r>
      <w:r>
        <w:rPr>
          <w:rFonts w:eastAsia="Times New Roman"/>
          <w:sz w:val="16"/>
          <w:szCs w:val="16"/>
        </w:rPr>
        <w:t>го я смотрела в филиале “Вишн. сад” из-за Морес, и она мне понравилась: такая славная серьезная девушка-подросточек, без сан-тимента, очень серьезная. Ольга Леон. говорит, что ей приятно с нею играть. А ведь это она была тогда против ввода Морес, выдвигая Михее-ву, помните, когда Морес ужасно бушевала и переживала свою отставку от роли.</w:t>
      </w:r>
    </w:p>
    <w:p w:rsidR="00DD4130" w:rsidRDefault="006C0410">
      <w:pPr>
        <w:shd w:val="clear" w:color="auto" w:fill="FFFFFF"/>
        <w:spacing w:line="202" w:lineRule="exact"/>
        <w:ind w:firstLine="394"/>
        <w:jc w:val="both"/>
      </w:pPr>
      <w:r>
        <w:rPr>
          <w:rFonts w:eastAsia="Times New Roman"/>
          <w:sz w:val="16"/>
          <w:szCs w:val="16"/>
        </w:rPr>
        <w:t>Я думаю, что Миша хорошо Вам объяснит все дело с телефоном, чтобы решить, есть ли преимущество в перемене самостоятельного но</w:t>
      </w:r>
      <w:r>
        <w:rPr>
          <w:rFonts w:eastAsia="Times New Roman"/>
          <w:sz w:val="16"/>
          <w:szCs w:val="16"/>
        </w:rPr>
        <w:softHyphen/>
        <w:t>мера 4.54.02 на спаренный. Я понимаю удобство второго номера только в том случае, если он будет не спарен с 4.54.02, а будет или самосто</w:t>
      </w:r>
      <w:r>
        <w:rPr>
          <w:rFonts w:eastAsia="Times New Roman"/>
          <w:sz w:val="16"/>
          <w:szCs w:val="16"/>
        </w:rPr>
        <w:softHyphen/>
        <w:t>ятельный, или спарен с каким-то еще другим телефоном (тогда в Ва</w:t>
      </w:r>
      <w:r>
        <w:rPr>
          <w:rFonts w:eastAsia="Times New Roman"/>
          <w:sz w:val="16"/>
          <w:szCs w:val="16"/>
        </w:rPr>
        <w:softHyphen/>
        <w:t>шем распоряжении будет вроде как полтора телефона). Но спарить его с 4.54.02, лишиться аппарата отводного из коридора в кабинет, – что это может дать? Если Ваш 4.54.02 перегружен теперь сильнее домашними разговорами, то при спарении эта беда будет отзываться на Вашем но</w:t>
      </w:r>
      <w:r>
        <w:rPr>
          <w:rFonts w:eastAsia="Times New Roman"/>
          <w:sz w:val="16"/>
          <w:szCs w:val="16"/>
        </w:rPr>
        <w:softHyphen/>
        <w:t>вом номере, он же все время будет натыкаться на занятость линии.</w:t>
      </w:r>
    </w:p>
    <w:p w:rsidR="00DD4130" w:rsidRDefault="006C0410">
      <w:pPr>
        <w:shd w:val="clear" w:color="auto" w:fill="FFFFFF"/>
        <w:spacing w:line="202" w:lineRule="exact"/>
        <w:ind w:firstLine="394"/>
        <w:jc w:val="both"/>
      </w:pPr>
      <w:r>
        <w:rPr>
          <w:rFonts w:eastAsia="Times New Roman"/>
          <w:sz w:val="16"/>
          <w:szCs w:val="16"/>
        </w:rPr>
        <w:t>О домашних новостях, если они есть, расскажет Вам, конечно, Миша. Немного мы поговорили с Типольтами на “В. саде”. Евпраксия Вас. рассудила, что шероховатости неизбежны при расширении семьи, но она надеется, что все сгладится. Дай бог, хотя и я не сильно рас</w:t>
      </w:r>
      <w:r>
        <w:rPr>
          <w:rFonts w:eastAsia="Times New Roman"/>
          <w:sz w:val="16"/>
          <w:szCs w:val="16"/>
        </w:rPr>
        <w:softHyphen/>
        <w:t>считываю на полную тишину. И, как мне кажется, “прибавление семей</w:t>
      </w:r>
      <w:r>
        <w:rPr>
          <w:rFonts w:eastAsia="Times New Roman"/>
          <w:sz w:val="16"/>
          <w:szCs w:val="16"/>
        </w:rPr>
        <w:softHyphen/>
        <w:t>ства” не принесло в этом отношении много нового, а только усилило уже давно существующее недоброжелательство Миши. Признаюсь, что как-то в конце старого года говорила об этом с Мишей, пыталась угово</w:t>
      </w:r>
      <w:r>
        <w:rPr>
          <w:rFonts w:eastAsia="Times New Roman"/>
          <w:sz w:val="16"/>
          <w:szCs w:val="16"/>
        </w:rPr>
        <w:softHyphen/>
        <w:t>рить его не быть придирчивым, и тогда почувствовала это недружелю</w:t>
      </w:r>
      <w:r>
        <w:rPr>
          <w:rFonts w:eastAsia="Times New Roman"/>
          <w:sz w:val="16"/>
          <w:szCs w:val="16"/>
        </w:rPr>
        <w:softHyphen/>
        <w:t>бие. Однако надеюсь, что в своей любви к Вам Миша спрячет поглубже свои чувства плохие, а понемногу, по своей природной доброте, просто перестанет обращать внимание на мелочи, которые его сейчас задевают.</w:t>
      </w:r>
    </w:p>
    <w:p w:rsidR="00DD4130" w:rsidRDefault="006C0410">
      <w:pPr>
        <w:shd w:val="clear" w:color="auto" w:fill="FFFFFF"/>
        <w:spacing w:line="202" w:lineRule="exact"/>
        <w:ind w:left="394"/>
      </w:pPr>
      <w:r>
        <w:rPr>
          <w:rFonts w:eastAsia="Times New Roman"/>
          <w:sz w:val="16"/>
          <w:szCs w:val="16"/>
        </w:rPr>
        <w:t>Всего хорошего, милый, дорогой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071" w:history="1">
        <w:bookmarkStart w:id="3253" w:name="bookmark3285"/>
        <w:r w:rsidR="006C0410">
          <w:rPr>
            <w:spacing w:val="-1"/>
          </w:rPr>
          <w:t>3</w:t>
        </w:r>
        <w:bookmarkEnd w:id="3253"/>
        <w:r w:rsidR="006C0410">
          <w:rPr>
            <w:spacing w:val="-1"/>
          </w:rPr>
          <w:t>79</w:t>
        </w:r>
      </w:hyperlink>
      <w:r w:rsidR="006C0410">
        <w:rPr>
          <w:spacing w:val="-1"/>
        </w:rPr>
        <w:t>.</w:t>
      </w:r>
    </w:p>
    <w:p w:rsidR="00DD4130" w:rsidRDefault="006C0410">
      <w:pPr>
        <w:shd w:val="clear" w:color="auto" w:fill="FFFFFF"/>
        <w:spacing w:before="115"/>
        <w:jc w:val="right"/>
      </w:pPr>
      <w:r>
        <w:rPr>
          <w:spacing w:val="-1"/>
          <w:sz w:val="18"/>
          <w:szCs w:val="18"/>
        </w:rPr>
        <w:t xml:space="preserve">24 </w:t>
      </w:r>
      <w:r>
        <w:rPr>
          <w:rFonts w:eastAsia="Times New Roman"/>
          <w:spacing w:val="-1"/>
          <w:sz w:val="18"/>
          <w:szCs w:val="18"/>
        </w:rPr>
        <w:t>февр. 1940</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3254" w:name="bookmark3286"/>
      <w:r>
        <w:rPr>
          <w:rFonts w:eastAsia="Times New Roman"/>
          <w:sz w:val="16"/>
          <w:szCs w:val="16"/>
        </w:rPr>
        <w:t>С</w:t>
      </w:r>
      <w:bookmarkEnd w:id="3254"/>
      <w:r>
        <w:rPr>
          <w:rFonts w:eastAsia="Times New Roman"/>
          <w:sz w:val="16"/>
          <w:szCs w:val="16"/>
        </w:rPr>
        <w:t>егодня мы все находимся в некотором волнении, ожидая вечер</w:t>
      </w:r>
      <w:r>
        <w:rPr>
          <w:rFonts w:eastAsia="Times New Roman"/>
          <w:sz w:val="16"/>
          <w:szCs w:val="16"/>
        </w:rPr>
        <w:softHyphen/>
        <w:t>него “Горя от ума” с его новыми исполнителями. Интерес к спектаклю, кажется, и извне немалый, во всяком случае, мне сказала Дина Серге</w:t>
      </w:r>
      <w:r>
        <w:rPr>
          <w:rFonts w:eastAsia="Times New Roman"/>
          <w:sz w:val="16"/>
          <w:szCs w:val="16"/>
        </w:rPr>
        <w:softHyphen/>
        <w:t>евна, что сегодня “обзвонили” просьбами о билетах, пришлось исполь</w:t>
      </w:r>
      <w:r>
        <w:rPr>
          <w:rFonts w:eastAsia="Times New Roman"/>
          <w:sz w:val="16"/>
          <w:szCs w:val="16"/>
        </w:rPr>
        <w:softHyphen/>
        <w:t>зовать не только все дирекционные места, но и вырезать из комплекта. На Ваших местах хотел быть Миша, но у него оказался спектакль</w:t>
      </w:r>
      <w:hyperlink w:anchor="bookmark5072" w:history="1">
        <w:r>
          <w:rPr>
            <w:rFonts w:eastAsia="Times New Roman"/>
            <w:sz w:val="16"/>
            <w:szCs w:val="16"/>
            <w:vertAlign w:val="superscript"/>
          </w:rPr>
          <w:t>1</w:t>
        </w:r>
      </w:hyperlink>
      <w:r>
        <w:rPr>
          <w:rFonts w:eastAsia="Times New Roman"/>
          <w:sz w:val="16"/>
          <w:szCs w:val="16"/>
        </w:rPr>
        <w:t>, и я отдала их, по просьбе, П.А.Подобеду.</w:t>
      </w:r>
    </w:p>
    <w:p w:rsidR="00DD4130" w:rsidRDefault="006C0410">
      <w:pPr>
        <w:shd w:val="clear" w:color="auto" w:fill="FFFFFF"/>
        <w:spacing w:line="202" w:lineRule="exact"/>
        <w:ind w:firstLine="398"/>
        <w:jc w:val="both"/>
      </w:pPr>
      <w:bookmarkStart w:id="3255" w:name="bookmark3287"/>
      <w:r>
        <w:rPr>
          <w:sz w:val="16"/>
          <w:szCs w:val="16"/>
        </w:rPr>
        <w:t>2</w:t>
      </w:r>
      <w:bookmarkEnd w:id="3255"/>
      <w:r>
        <w:rPr>
          <w:sz w:val="16"/>
          <w:szCs w:val="16"/>
        </w:rPr>
        <w:t xml:space="preserve"> </w:t>
      </w:r>
      <w:r>
        <w:rPr>
          <w:rFonts w:eastAsia="Times New Roman"/>
          <w:sz w:val="16"/>
          <w:szCs w:val="16"/>
        </w:rPr>
        <w:t>марта в помещении нашего театра Филармония устраивает вечер Качалова. В первом отделении он намерен читать монтаж из “Воскре</w:t>
      </w:r>
      <w:r>
        <w:rPr>
          <w:rFonts w:eastAsia="Times New Roman"/>
          <w:sz w:val="16"/>
          <w:szCs w:val="16"/>
        </w:rPr>
        <w:softHyphen/>
        <w:t>сения” и будет играть пианист Брюшков. Во втором отделении – стихи Маяковского, Есенина, Блока и др. Интерес к этому вечеру тоже боль</w:t>
      </w:r>
      <w:r>
        <w:rPr>
          <w:rFonts w:eastAsia="Times New Roman"/>
          <w:sz w:val="16"/>
          <w:szCs w:val="16"/>
        </w:rPr>
        <w:softHyphen/>
        <w:t>шой, масса звонков с просьбами. Если Ваши места не поступят в про</w:t>
      </w:r>
      <w:r>
        <w:rPr>
          <w:rFonts w:eastAsia="Times New Roman"/>
          <w:sz w:val="16"/>
          <w:szCs w:val="16"/>
        </w:rPr>
        <w:softHyphen/>
        <w:t>дажу (не знаю, весь ли зал отдают, или минус дирекционные места), на них сделали заявку Типольты.</w:t>
      </w:r>
    </w:p>
    <w:p w:rsidR="00DD4130" w:rsidRDefault="006C0410">
      <w:pPr>
        <w:shd w:val="clear" w:color="auto" w:fill="FFFFFF"/>
        <w:spacing w:line="202" w:lineRule="exact"/>
        <w:ind w:left="398"/>
      </w:pPr>
      <w:r>
        <w:rPr>
          <w:rFonts w:eastAsia="Times New Roman"/>
          <w:sz w:val="16"/>
          <w:szCs w:val="16"/>
        </w:rPr>
        <w:t>Новостей пока никаких, жизнь идет рабочая.</w:t>
      </w:r>
    </w:p>
    <w:p w:rsidR="00DD4130" w:rsidRDefault="006C0410">
      <w:pPr>
        <w:shd w:val="clear" w:color="auto" w:fill="FFFFFF"/>
        <w:spacing w:line="202" w:lineRule="exact"/>
        <w:ind w:firstLine="398"/>
        <w:jc w:val="both"/>
      </w:pPr>
      <w:r>
        <w:rPr>
          <w:rFonts w:eastAsia="Times New Roman"/>
          <w:sz w:val="16"/>
          <w:szCs w:val="16"/>
        </w:rPr>
        <w:t>Говорят, Вы хотите приехать 28-го. Простите, милый Владимир Иванович, что позволяю себе рассуждения о Ваших хотениях, но стоит ли приехать раньше, чем Вы наберетесь сил “в полной комплекции”? Мы Вас ждем не по числам, а в хорошем, добром здравии.</w:t>
      </w:r>
    </w:p>
    <w:p w:rsidR="00DD4130" w:rsidRDefault="006C0410">
      <w:pPr>
        <w:shd w:val="clear" w:color="auto" w:fill="FFFFFF"/>
        <w:spacing w:line="202" w:lineRule="exact"/>
        <w:ind w:firstLine="398"/>
        <w:jc w:val="both"/>
      </w:pPr>
      <w:r>
        <w:rPr>
          <w:rFonts w:eastAsia="Times New Roman"/>
          <w:sz w:val="16"/>
          <w:szCs w:val="16"/>
        </w:rPr>
        <w:t>Какая нынче мягкая погода! У Вас, вероятно, великолепно дышит</w:t>
      </w:r>
      <w:r>
        <w:rPr>
          <w:rFonts w:eastAsia="Times New Roman"/>
          <w:sz w:val="16"/>
          <w:szCs w:val="16"/>
        </w:rPr>
        <w:softHyphen/>
        <w:t>ся.</w:t>
      </w:r>
    </w:p>
    <w:p w:rsidR="00DD4130" w:rsidRDefault="006C0410">
      <w:pPr>
        <w:shd w:val="clear" w:color="auto" w:fill="FFFFFF"/>
        <w:spacing w:line="202" w:lineRule="exact"/>
        <w:ind w:left="398"/>
      </w:pPr>
      <w:r>
        <w:rPr>
          <w:rFonts w:eastAsia="Times New Roman"/>
          <w:sz w:val="16"/>
          <w:szCs w:val="16"/>
        </w:rPr>
        <w:t>Всего хорошего, самого хорошего, милый Владимир Иванович.</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504"/>
      </w:pPr>
      <w:hyperlink w:anchor="bookmark5073" w:history="1">
        <w:bookmarkStart w:id="3256" w:name="bookmark3288"/>
        <w:r w:rsidR="006C0410">
          <w:t>3</w:t>
        </w:r>
        <w:bookmarkEnd w:id="3256"/>
        <w:r w:rsidR="006C0410">
          <w:t>80</w:t>
        </w:r>
      </w:hyperlink>
      <w:r w:rsidR="006C0410">
        <w:t>.</w:t>
      </w:r>
    </w:p>
    <w:p w:rsidR="00DD4130" w:rsidRDefault="006C0410">
      <w:pPr>
        <w:shd w:val="clear" w:color="auto" w:fill="FFFFFF"/>
        <w:spacing w:before="96"/>
        <w:jc w:val="right"/>
      </w:pPr>
      <w:r>
        <w:rPr>
          <w:spacing w:val="-1"/>
          <w:sz w:val="18"/>
          <w:szCs w:val="18"/>
        </w:rPr>
        <w:t xml:space="preserve">26 </w:t>
      </w:r>
      <w:r>
        <w:rPr>
          <w:rFonts w:eastAsia="Times New Roman"/>
          <w:spacing w:val="-1"/>
          <w:sz w:val="18"/>
          <w:szCs w:val="18"/>
        </w:rPr>
        <w:t>февраля 1940 года</w:t>
      </w:r>
    </w:p>
    <w:p w:rsidR="00DD4130" w:rsidRDefault="006C0410">
      <w:pPr>
        <w:shd w:val="clear" w:color="auto" w:fill="FFFFFF"/>
        <w:spacing w:before="158" w:line="216" w:lineRule="exact"/>
        <w:ind w:firstLine="398"/>
        <w:jc w:val="both"/>
      </w:pPr>
      <w:bookmarkStart w:id="3257" w:name="bookmark3289"/>
      <w:r>
        <w:rPr>
          <w:rFonts w:eastAsia="Times New Roman"/>
          <w:sz w:val="18"/>
          <w:szCs w:val="18"/>
        </w:rPr>
        <w:t>К</w:t>
      </w:r>
      <w:bookmarkEnd w:id="3257"/>
      <w:r>
        <w:rPr>
          <w:rFonts w:eastAsia="Times New Roman"/>
          <w:sz w:val="18"/>
          <w:szCs w:val="18"/>
        </w:rPr>
        <w:t xml:space="preserve">ак мне было обидно, милый Владимир Иванович, что опять Ваш звонок не застал меня в театре. Это я убегала домой, чтобы накрыть стол и наладить хоз. дела к вечеринке, которую я созвала после спектакля “Горе от ума”. Моя Пелагея была занята кухней, а </w:t>
      </w:r>
      <w:r>
        <w:rPr>
          <w:rFonts w:eastAsia="Times New Roman"/>
          <w:spacing w:val="-1"/>
          <w:sz w:val="18"/>
          <w:szCs w:val="18"/>
        </w:rPr>
        <w:t xml:space="preserve">накрыть на стол – это считалось моим делом. После спектакля я бы </w:t>
      </w:r>
      <w:r>
        <w:rPr>
          <w:rFonts w:eastAsia="Times New Roman"/>
          <w:sz w:val="18"/>
          <w:szCs w:val="18"/>
        </w:rPr>
        <w:t xml:space="preserve">не успела это сделать, потому что сразу гости и пошли – были как </w:t>
      </w:r>
      <w:r>
        <w:rPr>
          <w:rFonts w:eastAsia="Times New Roman"/>
          <w:spacing w:val="-3"/>
          <w:sz w:val="18"/>
          <w:szCs w:val="18"/>
        </w:rPr>
        <w:t xml:space="preserve">раз три основных дебютанта “Горя” со своими “половинами” и еще 4 </w:t>
      </w:r>
      <w:r>
        <w:rPr>
          <w:rFonts w:eastAsia="Times New Roman"/>
          <w:spacing w:val="-5"/>
          <w:sz w:val="18"/>
          <w:szCs w:val="18"/>
        </w:rPr>
        <w:t>человека – словом, за столом всегдашняя моя “норма”, с нами, хозяева</w:t>
      </w:r>
      <w:r>
        <w:rPr>
          <w:rFonts w:eastAsia="Times New Roman"/>
          <w:spacing w:val="-5"/>
          <w:sz w:val="18"/>
          <w:szCs w:val="18"/>
        </w:rPr>
        <w:softHyphen/>
      </w:r>
      <w:r>
        <w:rPr>
          <w:rFonts w:eastAsia="Times New Roman"/>
          <w:spacing w:val="-4"/>
          <w:sz w:val="18"/>
          <w:szCs w:val="18"/>
        </w:rPr>
        <w:t xml:space="preserve">ми, 12 чел. Вот почему меня не было в театре, и честь передать от Вас </w:t>
      </w:r>
      <w:r>
        <w:rPr>
          <w:rFonts w:eastAsia="Times New Roman"/>
          <w:sz w:val="18"/>
          <w:szCs w:val="18"/>
        </w:rPr>
        <w:t>приветствие дебютантам досталась Орловской. Обидно! О Вашем</w:t>
      </w:r>
    </w:p>
    <w:p w:rsidR="00DD4130" w:rsidRDefault="00DD4130">
      <w:pPr>
        <w:shd w:val="clear" w:color="auto" w:fill="FFFFFF"/>
        <w:spacing w:before="158" w:line="216"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16" w:lineRule="exact"/>
        <w:jc w:val="both"/>
      </w:pPr>
      <w:r>
        <w:rPr>
          <w:rFonts w:eastAsia="Times New Roman"/>
          <w:sz w:val="16"/>
          <w:szCs w:val="16"/>
        </w:rPr>
        <w:lastRenderedPageBreak/>
        <w:t>внимании к дебютантам несколько раз говорилось за ужином, они все отмечали такое поразительное Ваше отношение к актеру. Надо ли Вам добавить, что следующим “за дебютантов” тостом был тост за Вас – Вы, вероятно, легко об этом догадываетесь.</w:t>
      </w:r>
    </w:p>
    <w:p w:rsidR="00DD4130" w:rsidRDefault="006C0410">
      <w:pPr>
        <w:shd w:val="clear" w:color="auto" w:fill="FFFFFF"/>
        <w:spacing w:before="38" w:line="202" w:lineRule="exact"/>
        <w:ind w:firstLine="394"/>
        <w:jc w:val="both"/>
      </w:pPr>
      <w:r>
        <w:rPr>
          <w:rFonts w:eastAsia="Times New Roman"/>
          <w:sz w:val="16"/>
          <w:szCs w:val="16"/>
        </w:rPr>
        <w:t>Теперь о спектакле. Т.е. вернее это будет – о Ливанове. Начал он в сильнейшем волнении своем, актерском, и потому погнал все на по</w:t>
      </w:r>
      <w:r>
        <w:rPr>
          <w:rFonts w:eastAsia="Times New Roman"/>
          <w:sz w:val="16"/>
          <w:szCs w:val="16"/>
        </w:rPr>
        <w:softHyphen/>
        <w:t>следней скорости, чуть не обрывая реплики партнеров. Во 2 акте стал чуть спокойнее. “Судьи” уже читал, владея собой, – хорошо, интересно. В 3-м акте оч. хорошо провел сцену с Софьей и еще лучше, очень остро – с Молчалиным. “Французик” было тоже очень хорошо, интересно по сдерживаемому темпераменту. Интерес к Чацкому – Ливанову рос от акта к акту в публике, тем более он так красив и привлекателен. Но в 4-м акте он буквально потряс зал, последний монолог он говорил так, что взволновал всех, даже всех своих, наших актеров, – и аплодисменты после монолога буквально рухнули, обрушились из ярусов в партер и из партера на сцену. Овация была настоящая. И будто зала едва дождалась – поскорей бы, поскорей выслушать последние слова Фамусова, чтобы продолжить овацию этому Чацкому. Успех после конца спектакля был громаден – большая его часть принадлежала Ливанову.</w:t>
      </w:r>
    </w:p>
    <w:p w:rsidR="00DD4130" w:rsidRDefault="006C0410">
      <w:pPr>
        <w:shd w:val="clear" w:color="auto" w:fill="FFFFFF"/>
        <w:spacing w:line="202" w:lineRule="exact"/>
        <w:ind w:firstLine="394"/>
        <w:jc w:val="both"/>
      </w:pPr>
      <w:bookmarkStart w:id="3258" w:name="bookmark3290"/>
      <w:r>
        <w:rPr>
          <w:rFonts w:eastAsia="Times New Roman"/>
          <w:sz w:val="16"/>
          <w:szCs w:val="16"/>
        </w:rPr>
        <w:t>В</w:t>
      </w:r>
      <w:bookmarkEnd w:id="3258"/>
      <w:r>
        <w:rPr>
          <w:rFonts w:eastAsia="Times New Roman"/>
          <w:sz w:val="16"/>
          <w:szCs w:val="16"/>
        </w:rPr>
        <w:t>от в этот вечер, после спектакля, Вы могли бы увидеть по-на</w:t>
      </w:r>
      <w:r>
        <w:rPr>
          <w:rFonts w:eastAsia="Times New Roman"/>
          <w:sz w:val="16"/>
          <w:szCs w:val="16"/>
        </w:rPr>
        <w:softHyphen/>
        <w:t>стоящему, целиком, всего полностью, счастливого человека. Это был Ливанов, переживавший, по его словам, самый счастливый день своей жизни. Когда он пошел со сцены, свои за кулисами сделали ему овацию. Потом началось паломничество поздравителей в уборную. Он получил от друзей много шампанского, и все вино было тут же распито с по</w:t>
      </w:r>
      <w:r>
        <w:rPr>
          <w:rFonts w:eastAsia="Times New Roman"/>
          <w:sz w:val="16"/>
          <w:szCs w:val="16"/>
        </w:rPr>
        <w:softHyphen/>
        <w:t>здравлявшими, с портными, рабочими, служителями, которые показали себя настоящими мхатовцами – так крепко и они переживали настоя</w:t>
      </w:r>
      <w:r>
        <w:rPr>
          <w:rFonts w:eastAsia="Times New Roman"/>
          <w:sz w:val="16"/>
          <w:szCs w:val="16"/>
        </w:rPr>
        <w:softHyphen/>
        <w:t>щую радость театра от успеха актера. От многих наших, смотревших спектакль, я услышала тут же: “Конечно, теперь можно сказать уверен</w:t>
      </w:r>
      <w:r>
        <w:rPr>
          <w:rFonts w:eastAsia="Times New Roman"/>
          <w:sz w:val="16"/>
          <w:szCs w:val="16"/>
        </w:rPr>
        <w:softHyphen/>
        <w:t>но – у нас есть Гамлет!” Вот куда сразу метнулась их мысль.</w:t>
      </w:r>
    </w:p>
    <w:p w:rsidR="00DD4130" w:rsidRDefault="006C0410">
      <w:pPr>
        <w:shd w:val="clear" w:color="auto" w:fill="FFFFFF"/>
        <w:spacing w:line="202" w:lineRule="exact"/>
        <w:ind w:firstLine="394"/>
        <w:jc w:val="both"/>
      </w:pPr>
      <w:bookmarkStart w:id="3259" w:name="bookmark3291"/>
      <w:r>
        <w:rPr>
          <w:rFonts w:eastAsia="Times New Roman"/>
          <w:sz w:val="16"/>
          <w:szCs w:val="16"/>
        </w:rPr>
        <w:t>П</w:t>
      </w:r>
      <w:bookmarkEnd w:id="3259"/>
      <w:r>
        <w:rPr>
          <w:rFonts w:eastAsia="Times New Roman"/>
          <w:sz w:val="16"/>
          <w:szCs w:val="16"/>
        </w:rPr>
        <w:t>илявская встретила немало критики среди своих, среди “подруг”, но мне она нравилась, а когда справится с волнением (оно ее заливало), вероятно, будет нравиться еще больше. В публике, думаю, она, во вся</w:t>
      </w:r>
      <w:r>
        <w:rPr>
          <w:rFonts w:eastAsia="Times New Roman"/>
          <w:sz w:val="16"/>
          <w:szCs w:val="16"/>
        </w:rPr>
        <w:softHyphen/>
        <w:t>ком случае, не будет принята с таким протестом, как это было при Сте</w:t>
      </w:r>
      <w:r>
        <w:rPr>
          <w:rFonts w:eastAsia="Times New Roman"/>
          <w:sz w:val="16"/>
          <w:szCs w:val="16"/>
        </w:rPr>
        <w:softHyphen/>
        <w:t>пановой. Во 2 акте она выходит в костюме, отмененном для Степановой (то, что было сделано для Гзовской</w:t>
      </w:r>
      <w:r>
        <w:rPr>
          <w:rFonts w:eastAsia="Times New Roman"/>
          <w:sz w:val="16"/>
          <w:szCs w:val="16"/>
          <w:vertAlign w:val="superscript"/>
        </w:rPr>
        <w:t>1</w:t>
      </w:r>
      <w:r>
        <w:rPr>
          <w:rFonts w:eastAsia="Times New Roman"/>
          <w:sz w:val="16"/>
          <w:szCs w:val="16"/>
        </w:rPr>
        <w:t>, черный лиф и белая юбка). Он к ней идет. В 1 акте – платье, схожее со Степановой. В 3-м – тоже близкое к степановскому. Халатик в начале 3-го – как степановский, ей он идет меньше. И, как мне кажется, надо найти какой-то другой чепчик, этот не идет. Бальная прическа идет. Я как-то не мучаюсь разрывом в росте ее и Ливанова, но Вас. Г. укорял: коротышка все-таки! Очень хорошо играла последнюю сцену с Молчалиным, после разоблачения.</w:t>
      </w:r>
    </w:p>
    <w:p w:rsidR="00DD4130" w:rsidRDefault="006C0410">
      <w:pPr>
        <w:shd w:val="clear" w:color="auto" w:fill="FFFFFF"/>
        <w:spacing w:line="202" w:lineRule="exact"/>
        <w:ind w:firstLine="394"/>
        <w:jc w:val="both"/>
      </w:pPr>
      <w:r>
        <w:rPr>
          <w:rFonts w:eastAsia="Times New Roman"/>
          <w:sz w:val="16"/>
          <w:szCs w:val="16"/>
        </w:rPr>
        <w:t>Белокуров? Он был лучше, чем на репетициях, не так обнажен</w:t>
      </w:r>
      <w:r>
        <w:rPr>
          <w:rFonts w:eastAsia="Times New Roman"/>
          <w:sz w:val="16"/>
          <w:szCs w:val="16"/>
        </w:rPr>
        <w:softHyphen/>
        <w:t>но играл подхалима, не так подносил задачи, поставленные перед ним, но все же пока эта роль у него не из победных. Пока что получается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260" w:name="bookmark3292"/>
      <w:r>
        <w:rPr>
          <w:rFonts w:eastAsia="Times New Roman"/>
          <w:sz w:val="16"/>
          <w:szCs w:val="16"/>
        </w:rPr>
        <w:lastRenderedPageBreak/>
        <w:t>ч</w:t>
      </w:r>
      <w:bookmarkEnd w:id="3260"/>
      <w:r>
        <w:rPr>
          <w:rFonts w:eastAsia="Times New Roman"/>
          <w:sz w:val="16"/>
          <w:szCs w:val="16"/>
        </w:rPr>
        <w:t>резвычайно лобовое решение роли, примитивное. С Массальским его и сравнивать нельзя. (Если говорить о сравнениях, – ой, как трудно при</w:t>
      </w:r>
      <w:r>
        <w:rPr>
          <w:rFonts w:eastAsia="Times New Roman"/>
          <w:sz w:val="16"/>
          <w:szCs w:val="16"/>
        </w:rPr>
        <w:softHyphen/>
        <w:t>дется теперь Прудкину! Играть после Ливанова – это потруднее, чем играть после Качалова. С Качаловым никто и сравнивать не будет, Ка</w:t>
      </w:r>
      <w:r>
        <w:rPr>
          <w:rFonts w:eastAsia="Times New Roman"/>
          <w:sz w:val="16"/>
          <w:szCs w:val="16"/>
        </w:rPr>
        <w:softHyphen/>
        <w:t>чалов вне конкурса; а вот когда такой же молодой, сверстник, одного положения актер – и такая разница в исполнении! – вот тут, вероятно, сравнения начнутся, и все против Прудкина.)</w:t>
      </w:r>
    </w:p>
    <w:p w:rsidR="00DD4130" w:rsidRDefault="006C0410">
      <w:pPr>
        <w:shd w:val="clear" w:color="auto" w:fill="FFFFFF"/>
        <w:spacing w:line="202" w:lineRule="exact"/>
        <w:ind w:firstLine="398"/>
        <w:jc w:val="both"/>
      </w:pPr>
      <w:bookmarkStart w:id="3261" w:name="bookmark3293"/>
      <w:r>
        <w:rPr>
          <w:rFonts w:eastAsia="Times New Roman"/>
          <w:sz w:val="16"/>
          <w:szCs w:val="16"/>
        </w:rPr>
        <w:t>Г</w:t>
      </w:r>
      <w:bookmarkEnd w:id="3261"/>
      <w:r>
        <w:rPr>
          <w:rFonts w:eastAsia="Times New Roman"/>
          <w:sz w:val="16"/>
          <w:szCs w:val="16"/>
        </w:rPr>
        <w:t>ейрот (о нем я забыла Вам в свое время написать, что после ре</w:t>
      </w:r>
      <w:r>
        <w:rPr>
          <w:rFonts w:eastAsia="Times New Roman"/>
          <w:sz w:val="16"/>
          <w:szCs w:val="16"/>
        </w:rPr>
        <w:softHyphen/>
        <w:t>петиции 22-го решено было и его впустить в спектакль) – ему далеко до Станицына, об этом и говорить не приходится, но если сравнивать его со всегда играющим скучным Вербицким, то Гейрот для меня при-емлемее</w:t>
      </w:r>
      <w:hyperlink w:anchor="bookmark5074"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После спектакля они намеревались все дать Вам телеграмму, – до</w:t>
      </w:r>
      <w:r>
        <w:rPr>
          <w:rFonts w:eastAsia="Times New Roman"/>
          <w:sz w:val="16"/>
          <w:szCs w:val="16"/>
        </w:rPr>
        <w:softHyphen/>
        <w:t>шла ли до Вас?</w:t>
      </w:r>
    </w:p>
    <w:p w:rsidR="00DD4130" w:rsidRDefault="006C0410">
      <w:pPr>
        <w:shd w:val="clear" w:color="auto" w:fill="FFFFFF"/>
        <w:spacing w:line="202" w:lineRule="exact"/>
        <w:ind w:firstLine="398"/>
        <w:jc w:val="both"/>
      </w:pPr>
      <w:bookmarkStart w:id="3262" w:name="bookmark3294"/>
      <w:r>
        <w:rPr>
          <w:rFonts w:eastAsia="Times New Roman"/>
          <w:sz w:val="16"/>
          <w:szCs w:val="16"/>
        </w:rPr>
        <w:t>В</w:t>
      </w:r>
      <w:bookmarkEnd w:id="3262"/>
      <w:r>
        <w:rPr>
          <w:rFonts w:eastAsia="Times New Roman"/>
          <w:sz w:val="16"/>
          <w:szCs w:val="16"/>
        </w:rPr>
        <w:t>чера, 25-го, мы получили громадное удовольствие: был устроен для актерского состава просмотр американских фильмов в Доме кино. Это продолжалось с 11.30 до 3 час дня, собралась почти вся труппа, разве только больные не явились. Показали нам две мультипликации в красках Диснея – знаменитого мультипликатора тамошнего, это, знаете, такие короткие картинки, в которых участвуют не люди, а нарисован</w:t>
      </w:r>
      <w:r>
        <w:rPr>
          <w:rFonts w:eastAsia="Times New Roman"/>
          <w:sz w:val="16"/>
          <w:szCs w:val="16"/>
        </w:rPr>
        <w:softHyphen/>
        <w:t>ные то ли люди, то ли насекомые, птицы, рыбы – пресмешных форм. Это всегда делается очень остроумно, хохотали мы много.</w:t>
      </w:r>
    </w:p>
    <w:p w:rsidR="00DD4130" w:rsidRDefault="006C0410">
      <w:pPr>
        <w:shd w:val="clear" w:color="auto" w:fill="FFFFFF"/>
        <w:spacing w:line="202" w:lineRule="exact"/>
        <w:ind w:firstLine="398"/>
        <w:jc w:val="both"/>
      </w:pPr>
      <w:bookmarkStart w:id="3263" w:name="bookmark3295"/>
      <w:r>
        <w:rPr>
          <w:rFonts w:eastAsia="Times New Roman"/>
          <w:sz w:val="16"/>
          <w:szCs w:val="16"/>
        </w:rPr>
        <w:t>П</w:t>
      </w:r>
      <w:bookmarkEnd w:id="3263"/>
      <w:r>
        <w:rPr>
          <w:rFonts w:eastAsia="Times New Roman"/>
          <w:sz w:val="16"/>
          <w:szCs w:val="16"/>
        </w:rPr>
        <w:t>отом были две картины: “На крыльях славы” и “Летчик-испы</w:t>
      </w:r>
      <w:r>
        <w:rPr>
          <w:rFonts w:eastAsia="Times New Roman"/>
          <w:sz w:val="16"/>
          <w:szCs w:val="16"/>
        </w:rPr>
        <w:softHyphen/>
        <w:t>татель”. В первой участвовали знаменитые теперь там актеры-танцоры Джинджер Роджерс и Фред Астор. Это очень поэтически сделанная история молодой пары, которая, добиваясь признания, создавала мод</w:t>
      </w:r>
      <w:r>
        <w:rPr>
          <w:rFonts w:eastAsia="Times New Roman"/>
          <w:sz w:val="16"/>
          <w:szCs w:val="16"/>
        </w:rPr>
        <w:softHyphen/>
        <w:t>ные танцы (действие начинается перед первой мировой войной, в 1911 г.) – это они создали танго, фокстрот и т.д. Потом он, Фред Астор, по</w:t>
      </w:r>
      <w:r>
        <w:rPr>
          <w:rFonts w:eastAsia="Times New Roman"/>
          <w:sz w:val="16"/>
          <w:szCs w:val="16"/>
        </w:rPr>
        <w:softHyphen/>
        <w:t>падает на войну и гибнет (он становится летчиком и разбивается при полете) – вряд ли тут фильм совпадает с действительной историей жиз</w:t>
      </w:r>
      <w:r>
        <w:rPr>
          <w:rFonts w:eastAsia="Times New Roman"/>
          <w:sz w:val="16"/>
          <w:szCs w:val="16"/>
        </w:rPr>
        <w:softHyphen/>
        <w:t>ни создателей модных танцев, хотя и объявлено сначала, что фильм по</w:t>
      </w:r>
      <w:r>
        <w:rPr>
          <w:rFonts w:eastAsia="Times New Roman"/>
          <w:sz w:val="16"/>
          <w:szCs w:val="16"/>
        </w:rPr>
        <w:softHyphen/>
        <w:t>ставлен по книге жизнеописания этой четы Кэстль. Трагический финал фильма удивителен для американского кино.</w:t>
      </w:r>
    </w:p>
    <w:p w:rsidR="00DD4130" w:rsidRDefault="006C0410">
      <w:pPr>
        <w:shd w:val="clear" w:color="auto" w:fill="FFFFFF"/>
        <w:spacing w:line="202" w:lineRule="exact"/>
        <w:ind w:firstLine="398"/>
        <w:jc w:val="both"/>
      </w:pPr>
      <w:bookmarkStart w:id="3264" w:name="bookmark3296"/>
      <w:r>
        <w:rPr>
          <w:rFonts w:eastAsia="Times New Roman"/>
          <w:sz w:val="16"/>
          <w:szCs w:val="16"/>
        </w:rPr>
        <w:t>В</w:t>
      </w:r>
      <w:bookmarkEnd w:id="3264"/>
      <w:r>
        <w:rPr>
          <w:rFonts w:eastAsia="Times New Roman"/>
          <w:sz w:val="16"/>
          <w:szCs w:val="16"/>
        </w:rPr>
        <w:t>торая картина была интересна главным образом двумя исполни</w:t>
      </w:r>
      <w:r>
        <w:rPr>
          <w:rFonts w:eastAsia="Times New Roman"/>
          <w:sz w:val="16"/>
          <w:szCs w:val="16"/>
        </w:rPr>
        <w:softHyphen/>
        <w:t>телями (Кларк Гэбл и Спенсер Трэси), играющими центральные роли. Материалом для этой картины служит книга правдивая, из жизни под</w:t>
      </w:r>
      <w:r>
        <w:rPr>
          <w:rFonts w:eastAsia="Times New Roman"/>
          <w:sz w:val="16"/>
          <w:szCs w:val="16"/>
        </w:rPr>
        <w:softHyphen/>
        <w:t>линного летчика-испытателя – забыла сейчас его фамилию. Там показа</w:t>
      </w:r>
      <w:r>
        <w:rPr>
          <w:rFonts w:eastAsia="Times New Roman"/>
          <w:sz w:val="16"/>
          <w:szCs w:val="16"/>
        </w:rPr>
        <w:softHyphen/>
        <w:t>ны всякие высотные полеты, но, увы, я им не верила, вполне уверенная, что все это снималось в ателье, с моделями. Интересно и здорово там сделана только гибель аэроплана, тут, вероятно, не пожалели средств и загубили какую-нибудь машину: гибнущий самолет над полем, лесом и, снижаясь, почти падая и падая в конце концов, он начинает срезать верхушки деревьев, валить деревья и наконец сам врезается в землю. Сделано это чрезвычайно эффектно. Картина держит зрителей все вре</w:t>
      </w:r>
      <w:r>
        <w:rPr>
          <w:rFonts w:eastAsia="Times New Roman"/>
          <w:sz w:val="16"/>
          <w:szCs w:val="16"/>
        </w:rPr>
        <w:softHyphen/>
        <w:t>мя в напряжении, так и ждешь печального конца, но, наоборот, в этом случае конец преблагополучный.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Сегодня только и разговоров в театре, что об этом вчерашнем про</w:t>
      </w:r>
      <w:r>
        <w:rPr>
          <w:rFonts w:eastAsia="Times New Roman"/>
          <w:sz w:val="16"/>
          <w:szCs w:val="16"/>
        </w:rPr>
        <w:softHyphen/>
        <w:t>смотре, о впечатлениях. Мы надеемся, что нам покажут еще несколько картин. Написали в Комитет кинематографии благодарность и вырази</w:t>
      </w:r>
      <w:r>
        <w:rPr>
          <w:rFonts w:eastAsia="Times New Roman"/>
          <w:sz w:val="16"/>
          <w:szCs w:val="16"/>
        </w:rPr>
        <w:softHyphen/>
        <w:t>ли надежду на продолжение сеансов.</w:t>
      </w:r>
    </w:p>
    <w:p w:rsidR="00DD4130" w:rsidRDefault="006C0410">
      <w:pPr>
        <w:shd w:val="clear" w:color="auto" w:fill="FFFFFF"/>
        <w:spacing w:line="202" w:lineRule="exact"/>
        <w:ind w:firstLine="394"/>
        <w:jc w:val="both"/>
      </w:pPr>
      <w:r>
        <w:rPr>
          <w:rFonts w:eastAsia="Times New Roman"/>
          <w:sz w:val="16"/>
          <w:szCs w:val="16"/>
        </w:rPr>
        <w:t>Сегодня у нас “Турбины” без Яншина – простужен, без голоса, играть не может. Играет, стало быть, Раевский.</w:t>
      </w:r>
    </w:p>
    <w:p w:rsidR="00DD4130" w:rsidRDefault="006C0410">
      <w:pPr>
        <w:shd w:val="clear" w:color="auto" w:fill="FFFFFF"/>
        <w:spacing w:line="202" w:lineRule="exact"/>
        <w:ind w:firstLine="394"/>
        <w:jc w:val="both"/>
      </w:pPr>
      <w:r>
        <w:rPr>
          <w:rFonts w:eastAsia="Times New Roman"/>
          <w:sz w:val="16"/>
          <w:szCs w:val="16"/>
        </w:rPr>
        <w:t>Пакет с письмами, отмеченными Вашими надписями, я получила, все будет выполнено, многое уже выполнено.</w:t>
      </w:r>
    </w:p>
    <w:p w:rsidR="00DD4130" w:rsidRDefault="006C0410">
      <w:pPr>
        <w:shd w:val="clear" w:color="auto" w:fill="FFFFFF"/>
        <w:spacing w:line="202" w:lineRule="exact"/>
        <w:ind w:firstLine="394"/>
        <w:jc w:val="both"/>
      </w:pPr>
      <w:r>
        <w:rPr>
          <w:rFonts w:eastAsia="Times New Roman"/>
          <w:sz w:val="16"/>
          <w:szCs w:val="16"/>
        </w:rPr>
        <w:t>До свидания, милый Владимир Иванович, хочется поскорей с Вами свидеться, но в то же время хочется Вам пожелать терпения по</w:t>
      </w:r>
      <w:r>
        <w:rPr>
          <w:rFonts w:eastAsia="Times New Roman"/>
          <w:sz w:val="16"/>
          <w:szCs w:val="16"/>
        </w:rPr>
        <w:softHyphen/>
        <w:t>дольше выдержать Барвиху, чтоб приехать с настоящим запасом сил.</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5075" w:history="1">
        <w:bookmarkStart w:id="3265" w:name="bookmark3297"/>
        <w:r w:rsidR="006C0410">
          <w:rPr>
            <w:sz w:val="18"/>
            <w:szCs w:val="18"/>
          </w:rPr>
          <w:t>3</w:t>
        </w:r>
        <w:bookmarkEnd w:id="3265"/>
        <w:r w:rsidR="006C0410">
          <w:rPr>
            <w:sz w:val="18"/>
            <w:szCs w:val="18"/>
          </w:rPr>
          <w:t>81</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28 </w:t>
      </w:r>
      <w:r>
        <w:rPr>
          <w:rFonts w:eastAsia="Times New Roman"/>
          <w:spacing w:val="-1"/>
          <w:sz w:val="18"/>
          <w:szCs w:val="18"/>
        </w:rPr>
        <w:t>февраля 1940 года</w:t>
      </w:r>
    </w:p>
    <w:p w:rsidR="00DD4130" w:rsidRDefault="006C0410">
      <w:pPr>
        <w:shd w:val="clear" w:color="auto" w:fill="FFFFFF"/>
        <w:spacing w:line="331"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3266" w:name="bookmark3298"/>
      <w:r>
        <w:rPr>
          <w:rFonts w:eastAsia="Times New Roman"/>
          <w:sz w:val="16"/>
          <w:szCs w:val="16"/>
        </w:rPr>
        <w:t>В</w:t>
      </w:r>
      <w:bookmarkEnd w:id="3266"/>
      <w:r>
        <w:rPr>
          <w:rFonts w:eastAsia="Times New Roman"/>
          <w:sz w:val="16"/>
          <w:szCs w:val="16"/>
        </w:rPr>
        <w:t>ас. Гр. просил вот что Вам написать. Он говорил нынче с Ка-лишьяном, как будет устроено для Вас лето. Начались эти думы Вас. Гр. о Вас потому, что ему сообщено Калишьяном, как совершенно точ</w:t>
      </w:r>
      <w:r>
        <w:rPr>
          <w:rFonts w:eastAsia="Times New Roman"/>
          <w:sz w:val="16"/>
          <w:szCs w:val="16"/>
        </w:rPr>
        <w:softHyphen/>
        <w:t>ная установка, что выездов за границу этим летом не будет – не толь</w:t>
      </w:r>
      <w:r>
        <w:rPr>
          <w:rFonts w:eastAsia="Times New Roman"/>
          <w:sz w:val="16"/>
          <w:szCs w:val="16"/>
        </w:rPr>
        <w:softHyphen/>
        <w:t>ко потому, что мы не будем выдавать загр. паспорта, но и потому, что окружающие нас государства не дают въездных виз. Раз это так, надо думать о трех летних месяцах для Вас, – правда? Калиш. говорит, что ему известно, что Ваша дача № 8 не занята, – не поставить ли снова о ней вопрос?</w:t>
      </w:r>
      <w:r>
        <w:rPr>
          <w:rFonts w:eastAsia="Times New Roman"/>
          <w:sz w:val="16"/>
          <w:szCs w:val="16"/>
          <w:vertAlign w:val="superscript"/>
        </w:rPr>
        <w:t>1</w:t>
      </w:r>
      <w:r>
        <w:rPr>
          <w:rFonts w:eastAsia="Times New Roman"/>
          <w:sz w:val="16"/>
          <w:szCs w:val="16"/>
        </w:rPr>
        <w:t xml:space="preserve"> Или Вы иначе хотите себя устроить? Вопрос этот требует довольно быстрого решения, пот. что в предвидении лета к свободным дачам интерес растет у людей, имеющих основание обеспечить себя дачей. А таких довольно много, – членов Совнаркома, т.е. наркомов, теперь, с раздроблением наркоматов, 54 человека. И не только эти от</w:t>
      </w:r>
      <w:r>
        <w:rPr>
          <w:rFonts w:eastAsia="Times New Roman"/>
          <w:sz w:val="16"/>
          <w:szCs w:val="16"/>
        </w:rPr>
        <w:softHyphen/>
        <w:t>ветственные работники будут нуждаться в дачах, но и многие другие должностные лица. Я слышала от Типольтов, что у Муз. театра есть на</w:t>
      </w:r>
      <w:r>
        <w:rPr>
          <w:rFonts w:eastAsia="Times New Roman"/>
          <w:sz w:val="16"/>
          <w:szCs w:val="16"/>
        </w:rPr>
        <w:softHyphen/>
        <w:t>мерение увезти Вас в поездку Киев – Одесса; что Алексей Люц. думает о Кисловодске для Вас. Если мне будет позволено сказать мои мысли по этому поводу, то скажу, что жел. дор. переезды мне представляются для Вас слишком неподходящими в обеих этих комбинациях. Главным образом устрашает меня питание в пути, да еще летом! Я пишу Вам об этом вопросе еще и потому, что в Барвихе, вероятно, у Вас будет время “разложить все планы”</w:t>
      </w:r>
      <w:hyperlink w:anchor="bookmark5076"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3267" w:name="bookmark3299"/>
      <w:r>
        <w:rPr>
          <w:rFonts w:eastAsia="Times New Roman"/>
          <w:sz w:val="16"/>
          <w:szCs w:val="16"/>
        </w:rPr>
        <w:t>В</w:t>
      </w:r>
      <w:bookmarkEnd w:id="3267"/>
      <w:r>
        <w:rPr>
          <w:rFonts w:eastAsia="Times New Roman"/>
          <w:sz w:val="16"/>
          <w:szCs w:val="16"/>
        </w:rPr>
        <w:t>чера у нас была перемена с “Пазухина” на “Труд. хлеб” – из-за ангины у Шевченко. Следующий “Пазухин” 1-го, и чтоб его не отме</w:t>
      </w:r>
      <w:r>
        <w:rPr>
          <w:rFonts w:eastAsia="Times New Roman"/>
          <w:sz w:val="16"/>
          <w:szCs w:val="16"/>
        </w:rPr>
        <w:softHyphen/>
        <w:t>нять, дана роль и начались занятия с Лабзиной</w:t>
      </w:r>
      <w:hyperlink w:anchor="bookmark5077"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left="394"/>
      </w:pPr>
      <w:r>
        <w:rPr>
          <w:rFonts w:eastAsia="Times New Roman"/>
          <w:sz w:val="16"/>
          <w:szCs w:val="16"/>
        </w:rPr>
        <w:t>Нынче ночью опасно заболел наш давнишний портной Иван Ку-</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268" w:name="bookmark3300"/>
      <w:r>
        <w:rPr>
          <w:rFonts w:eastAsia="Times New Roman"/>
          <w:sz w:val="16"/>
          <w:szCs w:val="16"/>
        </w:rPr>
        <w:lastRenderedPageBreak/>
        <w:t>п</w:t>
      </w:r>
      <w:bookmarkEnd w:id="3268"/>
      <w:r>
        <w:rPr>
          <w:rFonts w:eastAsia="Times New Roman"/>
          <w:sz w:val="16"/>
          <w:szCs w:val="16"/>
        </w:rPr>
        <w:t>риянович Тщедушнов, Иверов говорит, что это или припадок аппенди</w:t>
      </w:r>
      <w:r>
        <w:rPr>
          <w:rFonts w:eastAsia="Times New Roman"/>
          <w:sz w:val="16"/>
          <w:szCs w:val="16"/>
        </w:rPr>
        <w:softHyphen/>
        <w:t>цита или заворот кишок. Его отвезли в больницу, но не решаются делать операцию из-за возраста: 74 года</w:t>
      </w:r>
      <w:hyperlink w:anchor="bookmark5078"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8"/>
        <w:jc w:val="both"/>
      </w:pPr>
      <w:bookmarkStart w:id="3269" w:name="bookmark3301"/>
      <w:r>
        <w:rPr>
          <w:rFonts w:eastAsia="Times New Roman"/>
          <w:sz w:val="16"/>
          <w:szCs w:val="16"/>
        </w:rPr>
        <w:t>Т</w:t>
      </w:r>
      <w:bookmarkEnd w:id="3269"/>
      <w:r>
        <w:rPr>
          <w:rFonts w:eastAsia="Times New Roman"/>
          <w:sz w:val="16"/>
          <w:szCs w:val="16"/>
        </w:rPr>
        <w:t>олько что получила фототелеграмму от Гошевой: “Как продви</w:t>
      </w:r>
      <w:r>
        <w:rPr>
          <w:rFonts w:eastAsia="Times New Roman"/>
          <w:sz w:val="16"/>
          <w:szCs w:val="16"/>
        </w:rPr>
        <w:softHyphen/>
        <w:t>гаются мои бытовые дела? А может быть, у вас какие-нибудь суще</w:t>
      </w:r>
      <w:r>
        <w:rPr>
          <w:rFonts w:eastAsia="Times New Roman"/>
          <w:sz w:val="16"/>
          <w:szCs w:val="16"/>
        </w:rPr>
        <w:softHyphen/>
        <w:t>ственные изменения и вы уже не заинтересованы во мне. Напишите, пожалуйста. Привет Владимиру Ивановичу”. Вероятно, она забыла, что уговор был такой: она переговорит с Акимовым и даст знать, когда он может ее отпустить, и тогда мы начнем через Комитет налаживать жи</w:t>
      </w:r>
      <w:r>
        <w:rPr>
          <w:rFonts w:eastAsia="Times New Roman"/>
          <w:sz w:val="16"/>
          <w:szCs w:val="16"/>
        </w:rPr>
        <w:softHyphen/>
        <w:t>лище для нее, – ведь так? Что мне ей ответить?</w:t>
      </w:r>
    </w:p>
    <w:p w:rsidR="00DD4130" w:rsidRDefault="006C0410">
      <w:pPr>
        <w:shd w:val="clear" w:color="auto" w:fill="FFFFFF"/>
        <w:spacing w:line="202" w:lineRule="exact"/>
        <w:ind w:firstLine="398"/>
        <w:jc w:val="both"/>
      </w:pPr>
      <w:bookmarkStart w:id="3270" w:name="bookmark3302"/>
      <w:r>
        <w:rPr>
          <w:rFonts w:eastAsia="Times New Roman"/>
          <w:sz w:val="16"/>
          <w:szCs w:val="16"/>
        </w:rPr>
        <w:t>У</w:t>
      </w:r>
      <w:bookmarkEnd w:id="3270"/>
      <w:r>
        <w:rPr>
          <w:rFonts w:eastAsia="Times New Roman"/>
          <w:sz w:val="16"/>
          <w:szCs w:val="16"/>
        </w:rPr>
        <w:t>частники “Трех сестер” постоянно спрашивают меня о Вас, о сроке Вашего возвращения, но должна сказать, что с приходом на ре</w:t>
      </w:r>
      <w:r>
        <w:rPr>
          <w:rFonts w:eastAsia="Times New Roman"/>
          <w:sz w:val="16"/>
          <w:szCs w:val="16"/>
        </w:rPr>
        <w:softHyphen/>
        <w:t>петиции Сахновского исполнители стали много покойнее, работа идет толково, приятно для актеров. И, заканчивая свои расспросы о Вас, даже самые нетерпеливые, вроде Ливанова, говорят: пусть Вл. Ив. как следует выправится, а мы ему все приготовим, чтоб ему не заниматься мелочами.</w:t>
      </w:r>
    </w:p>
    <w:p w:rsidR="00DD4130" w:rsidRDefault="006C0410">
      <w:pPr>
        <w:shd w:val="clear" w:color="auto" w:fill="FFFFFF"/>
        <w:spacing w:line="202" w:lineRule="exact"/>
        <w:ind w:firstLine="398"/>
        <w:jc w:val="both"/>
      </w:pPr>
      <w:r>
        <w:rPr>
          <w:rFonts w:eastAsia="Times New Roman"/>
          <w:sz w:val="16"/>
          <w:szCs w:val="16"/>
        </w:rPr>
        <w:t>Таких разговоров раньше, до Сахновского, не бывало, а все только стонали: нет сил терпеть эти ненужные репетиции без Вл. Ив.!</w:t>
      </w:r>
    </w:p>
    <w:p w:rsidR="00DD4130" w:rsidRDefault="006C0410">
      <w:pPr>
        <w:shd w:val="clear" w:color="auto" w:fill="FFFFFF"/>
        <w:spacing w:line="202" w:lineRule="exact"/>
        <w:ind w:left="398"/>
      </w:pPr>
      <w:r>
        <w:rPr>
          <w:rFonts w:eastAsia="Times New Roman"/>
          <w:sz w:val="16"/>
          <w:szCs w:val="16"/>
        </w:rPr>
        <w:t>До свиданья, милый Владимир Иванович,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079" w:history="1">
        <w:bookmarkStart w:id="3271" w:name="bookmark3303"/>
        <w:r w:rsidR="006C0410">
          <w:rPr>
            <w:sz w:val="18"/>
            <w:szCs w:val="18"/>
          </w:rPr>
          <w:t>3</w:t>
        </w:r>
        <w:bookmarkEnd w:id="3271"/>
        <w:r w:rsidR="006C0410">
          <w:rPr>
            <w:sz w:val="18"/>
            <w:szCs w:val="18"/>
          </w:rPr>
          <w:t>82</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Москва, 6 марта 1940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3272" w:name="bookmark3304"/>
      <w:r>
        <w:rPr>
          <w:rFonts w:eastAsia="Times New Roman"/>
          <w:sz w:val="16"/>
          <w:szCs w:val="16"/>
        </w:rPr>
        <w:t>Я</w:t>
      </w:r>
      <w:bookmarkEnd w:id="3272"/>
      <w:r>
        <w:rPr>
          <w:rFonts w:eastAsia="Times New Roman"/>
          <w:sz w:val="16"/>
          <w:szCs w:val="16"/>
        </w:rPr>
        <w:t xml:space="preserve"> говорила с Калишьяном относительно посылки приветствия Вяч. Мих. Его мнение таково: мы 21 декабря не посылали приветствия, а позднее передали “чайку” при письме от стариков, не сделать ли так же и в этот раз. “Чайка” будет заказана, Михальский обещал тотчас же за это приняться. Кроме того, 9-го выйдет “Горьковец” с напечатанным там приветствием Молотову, это же приветствие будет напечатано “Со</w:t>
      </w:r>
      <w:r>
        <w:rPr>
          <w:rFonts w:eastAsia="Times New Roman"/>
          <w:sz w:val="16"/>
          <w:szCs w:val="16"/>
        </w:rPr>
        <w:softHyphen/>
        <w:t>ветским искусством”. Вот, как кажется Калишьяну, таковы будут дей</w:t>
      </w:r>
      <w:r>
        <w:rPr>
          <w:rFonts w:eastAsia="Times New Roman"/>
          <w:sz w:val="16"/>
          <w:szCs w:val="16"/>
        </w:rPr>
        <w:softHyphen/>
        <w:t>ствия МХАТ</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Попутно говорила я с Калиш. и о даче. Он заверяет, что Вам не надо будет обращаться к В.М. с письмом, он обещает все устроить само</w:t>
      </w:r>
      <w:r>
        <w:rPr>
          <w:rFonts w:eastAsia="Times New Roman"/>
          <w:sz w:val="16"/>
          <w:szCs w:val="16"/>
        </w:rPr>
        <w:softHyphen/>
        <w:t>лично. Будто бы он говорил с тем лицом, которое ведает этими дачными вопросами полностью, и теперь только ждал Вашего ответа: хотите ли Вы этого. Раз хотите, он обещает все уладить. Я крепко ему перечисли</w:t>
      </w:r>
      <w:r>
        <w:rPr>
          <w:rFonts w:eastAsia="Times New Roman"/>
          <w:sz w:val="16"/>
          <w:szCs w:val="16"/>
        </w:rPr>
        <w:softHyphen/>
        <w:t>ла все Ваши намерения: т.е. Вы хотите работать для искусства летом, когда чувствуете себя очень работоспособным; что в работе Вам долж</w:t>
      </w:r>
      <w:r>
        <w:rPr>
          <w:rFonts w:eastAsia="Times New Roman"/>
          <w:sz w:val="16"/>
          <w:szCs w:val="16"/>
        </w:rPr>
        <w:softHyphen/>
        <w:t>ны помогать несколько человек – “штаб”, значит, на даче будет жить довольно много народа, значит, нужен большой лимит на продуктовой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273" w:name="bookmark3305"/>
      <w:r>
        <w:rPr>
          <w:rFonts w:eastAsia="Times New Roman"/>
          <w:sz w:val="16"/>
          <w:szCs w:val="16"/>
        </w:rPr>
        <w:lastRenderedPageBreak/>
        <w:t>б</w:t>
      </w:r>
      <w:bookmarkEnd w:id="3273"/>
      <w:r>
        <w:rPr>
          <w:rFonts w:eastAsia="Times New Roman"/>
          <w:sz w:val="16"/>
          <w:szCs w:val="16"/>
        </w:rPr>
        <w:t>азе; что вообще житье на даче в окружении только нескольких своих (вернее, только Евпр. Вас., потому что остальные работают, служат) для Вас скучно, что должны будут приезжать постоянно люди. Он обещал все это иметь в виду и устроить целиком все дачные вопросы. Скажет на днях результат своих переговоров.</w:t>
      </w:r>
    </w:p>
    <w:p w:rsidR="00DD4130" w:rsidRDefault="006C0410">
      <w:pPr>
        <w:shd w:val="clear" w:color="auto" w:fill="FFFFFF"/>
        <w:spacing w:line="202" w:lineRule="exact"/>
        <w:ind w:firstLine="394"/>
        <w:jc w:val="both"/>
      </w:pPr>
      <w:r>
        <w:rPr>
          <w:rFonts w:eastAsia="Times New Roman"/>
          <w:sz w:val="16"/>
          <w:szCs w:val="16"/>
        </w:rPr>
        <w:t>Вас. Гр. пришел в театр позднее моего разговора с Калиш., я ему тоже все передала, и он еще раз и от себя об этом с Кал. переговорит, благо пошел к нему по целому ряду вопросов. Кроме того я передала Вас. Гр. все остальное – по “Трем сестрам”, что Вы мне сказали.</w:t>
      </w:r>
    </w:p>
    <w:p w:rsidR="00DD4130" w:rsidRDefault="006C0410">
      <w:pPr>
        <w:shd w:val="clear" w:color="auto" w:fill="FFFFFF"/>
        <w:spacing w:line="202" w:lineRule="exact"/>
        <w:ind w:firstLine="394"/>
        <w:jc w:val="both"/>
      </w:pPr>
      <w:bookmarkStart w:id="3274" w:name="bookmark3306"/>
      <w:r>
        <w:rPr>
          <w:rFonts w:eastAsia="Times New Roman"/>
          <w:sz w:val="16"/>
          <w:szCs w:val="16"/>
        </w:rPr>
        <w:t>С</w:t>
      </w:r>
      <w:bookmarkEnd w:id="3274"/>
      <w:r>
        <w:rPr>
          <w:rFonts w:eastAsia="Times New Roman"/>
          <w:sz w:val="16"/>
          <w:szCs w:val="16"/>
        </w:rPr>
        <w:t>ейчас идет некая “буза” по поводу объявленного в выходной день спектакля. Рабочая часть и обслуживающий персонал прямо заяви</w:t>
      </w:r>
      <w:r>
        <w:rPr>
          <w:rFonts w:eastAsia="Times New Roman"/>
          <w:sz w:val="16"/>
          <w:szCs w:val="16"/>
        </w:rPr>
        <w:softHyphen/>
        <w:t>ли, что устали от подряд отнимаемых дней, что не будь этот спектакль для такой уважаемой организации, как райком, они бы вовсе отказа</w:t>
      </w:r>
      <w:r>
        <w:rPr>
          <w:rFonts w:eastAsia="Times New Roman"/>
          <w:sz w:val="16"/>
          <w:szCs w:val="16"/>
        </w:rPr>
        <w:softHyphen/>
        <w:t>лись от этой работы, а тут соглашаются, но требуют оплаты. Попут</w:t>
      </w:r>
      <w:r>
        <w:rPr>
          <w:rFonts w:eastAsia="Times New Roman"/>
          <w:sz w:val="16"/>
          <w:szCs w:val="16"/>
        </w:rPr>
        <w:softHyphen/>
        <w:t>но выяснилось, что когда в прошедший выходной игрался “Трудовой хлеб”, этим частям был оплачен труд в выходной день, и только актеры (просидевшие к тому же в гримах из-за предшествовавшего спектаклю заседания почти два часа) трудились бесплатно. Почему? Непонятно. Молодые актеры, зарабатывающие гроши, с трудом сводящие концы с концами. По этому поводу Евг. Вас. сейчас пошел к Калишьяну. А тут еще и спектакль завтра. Делаются эти спектакли людьми, которые хо</w:t>
      </w:r>
      <w:r>
        <w:rPr>
          <w:rFonts w:eastAsia="Times New Roman"/>
          <w:sz w:val="16"/>
          <w:szCs w:val="16"/>
        </w:rPr>
        <w:softHyphen/>
        <w:t>тят показать свою деятельность, пощеголять, но трудятся фактически актеры, рабочие, состав театра, отдавая при этом свой день отдыха. И сейчас поступило заявление от Андровской, что она готова была сы</w:t>
      </w:r>
      <w:r>
        <w:rPr>
          <w:rFonts w:eastAsia="Times New Roman"/>
          <w:sz w:val="16"/>
          <w:szCs w:val="16"/>
        </w:rPr>
        <w:softHyphen/>
        <w:t>грать в выходной день спектакль-утренник, а вечерний играть катего</w:t>
      </w:r>
      <w:r>
        <w:rPr>
          <w:rFonts w:eastAsia="Times New Roman"/>
          <w:sz w:val="16"/>
          <w:szCs w:val="16"/>
        </w:rPr>
        <w:softHyphen/>
        <w:t>рически отказывается. Что то, что говорится об этом насильственном привлечении актеров к отдаче своего отдыха в буфете, в уборных, – она это говорит громко и заявляет дирекции. Как правило, один выходной в месяц актеры отдают на санфонд, т.е. на то, чтоб работников театра отправлять в санатории. Против этого наши не протестуют. Но масса спектаклей в выходные дни прибавляется еще и помимо этого, и против этого они возражают. Спектакль этот такого же порядка, как тот злопо</w:t>
      </w:r>
      <w:r>
        <w:rPr>
          <w:rFonts w:eastAsia="Times New Roman"/>
          <w:sz w:val="16"/>
          <w:szCs w:val="16"/>
        </w:rPr>
        <w:softHyphen/>
        <w:t>лучный 14 ноября “Дяд. сон”, т.е. райком устраивает его для тех, кого хочет угостить или наградить билетом в театр: это или актив райкома, или стахановцы районных заводов, или еще какие-то категории людей, которых райком хочет отметить.</w:t>
      </w:r>
    </w:p>
    <w:p w:rsidR="00DD4130" w:rsidRDefault="006C0410">
      <w:pPr>
        <w:shd w:val="clear" w:color="auto" w:fill="FFFFFF"/>
        <w:spacing w:line="202" w:lineRule="exact"/>
        <w:ind w:firstLine="394"/>
        <w:jc w:val="both"/>
      </w:pPr>
      <w:bookmarkStart w:id="3275" w:name="bookmark3307"/>
      <w:r>
        <w:rPr>
          <w:rFonts w:eastAsia="Times New Roman"/>
          <w:sz w:val="16"/>
          <w:szCs w:val="16"/>
        </w:rPr>
        <w:t>П</w:t>
      </w:r>
      <w:bookmarkEnd w:id="3275"/>
      <w:r>
        <w:rPr>
          <w:rFonts w:eastAsia="Times New Roman"/>
          <w:sz w:val="16"/>
          <w:szCs w:val="16"/>
        </w:rPr>
        <w:t>родолжающаяся болезнь Петкера начинает беспокоить наше худ. руководство, во всяком случае, потребует вводов. 9-го Василия Шуйского сыграет Грибов, раз игравший эту роль, но 12-го параллель</w:t>
      </w:r>
      <w:r>
        <w:rPr>
          <w:rFonts w:eastAsia="Times New Roman"/>
          <w:sz w:val="16"/>
          <w:szCs w:val="16"/>
        </w:rPr>
        <w:softHyphen/>
        <w:t>но идет “Достигаев”, и тогда придется просить Вербицкого, кот., кстати, играл этот образ в пушкинском “Борисе”, вернее – репетировал. 10-го в “Карениной” сцену у адвоката придется выбросить.</w:t>
      </w:r>
    </w:p>
    <w:p w:rsidR="00DD4130" w:rsidRDefault="006C0410">
      <w:pPr>
        <w:shd w:val="clear" w:color="auto" w:fill="FFFFFF"/>
        <w:spacing w:line="202" w:lineRule="exact"/>
        <w:ind w:firstLine="394"/>
        <w:jc w:val="both"/>
      </w:pPr>
      <w:bookmarkStart w:id="3276" w:name="bookmark3308"/>
      <w:r>
        <w:rPr>
          <w:rFonts w:eastAsia="Times New Roman"/>
          <w:sz w:val="16"/>
          <w:szCs w:val="16"/>
        </w:rPr>
        <w:t>Е</w:t>
      </w:r>
      <w:bookmarkEnd w:id="3276"/>
      <w:r>
        <w:rPr>
          <w:rFonts w:eastAsia="Times New Roman"/>
          <w:sz w:val="16"/>
          <w:szCs w:val="16"/>
        </w:rPr>
        <w:t>вг. Вас. сговорился с Леонидовым, чтоб тот так построил свою работу в “Курантах”, что до середины апреля в Грибове нуждаться не будет</w:t>
      </w:r>
      <w:hyperlink w:anchor="bookmark5080" w:history="1">
        <w:r>
          <w:rPr>
            <w:rFonts w:eastAsia="Times New Roman"/>
            <w:sz w:val="16"/>
            <w:szCs w:val="16"/>
            <w:vertAlign w:val="superscript"/>
          </w:rPr>
          <w:t>2</w:t>
        </w:r>
      </w:hyperlink>
      <w:r>
        <w:rPr>
          <w:rFonts w:eastAsia="Times New Roman"/>
          <w:sz w:val="16"/>
          <w:szCs w:val="16"/>
        </w:rPr>
        <w:t>.</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Под вопросом гастроли в Баку. Выяснилось, что материально они выдержать наши две сцены не могут, а на дотацию в свете последних решений и постановления о строжайшей экономии по линии театров рассчитывать нельзя. Комитет вызвал всех директоров театров и объя</w:t>
      </w:r>
      <w:r>
        <w:rPr>
          <w:rFonts w:eastAsia="Times New Roman"/>
          <w:sz w:val="16"/>
          <w:szCs w:val="16"/>
        </w:rPr>
        <w:softHyphen/>
        <w:t>вил, что отменены все места ударников, целевые спектакли, абонемен</w:t>
      </w:r>
      <w:r>
        <w:rPr>
          <w:rFonts w:eastAsia="Times New Roman"/>
          <w:sz w:val="16"/>
          <w:szCs w:val="16"/>
        </w:rPr>
        <w:softHyphen/>
        <w:t>ты, билеты будут идти только через кассы, не за счет учреждений, а на средства отдельных граждан. Для многих театров это страшновато. Мера эта введена с 1 марта, остались в силе только уже запроданные на март спектакли.</w:t>
      </w:r>
    </w:p>
    <w:p w:rsidR="00DD4130" w:rsidRDefault="006C0410">
      <w:pPr>
        <w:shd w:val="clear" w:color="auto" w:fill="FFFFFF"/>
        <w:spacing w:line="202" w:lineRule="exact"/>
        <w:ind w:left="398"/>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5081" w:history="1">
        <w:bookmarkStart w:id="3277" w:name="bookmark3309"/>
        <w:r w:rsidR="006C0410">
          <w:rPr>
            <w:sz w:val="16"/>
            <w:szCs w:val="16"/>
          </w:rPr>
          <w:t>3</w:t>
        </w:r>
        <w:bookmarkEnd w:id="3277"/>
        <w:r w:rsidR="006C0410">
          <w:rPr>
            <w:sz w:val="16"/>
            <w:szCs w:val="16"/>
          </w:rPr>
          <w:t>83</w:t>
        </w:r>
      </w:hyperlink>
      <w:r w:rsidR="006C0410">
        <w:rPr>
          <w:sz w:val="16"/>
          <w:szCs w:val="16"/>
        </w:rPr>
        <w:t>.</w:t>
      </w:r>
    </w:p>
    <w:p w:rsidR="00DD4130" w:rsidRDefault="006C0410">
      <w:pPr>
        <w:shd w:val="clear" w:color="auto" w:fill="FFFFFF"/>
        <w:spacing w:before="5" w:line="346" w:lineRule="exact"/>
        <w:jc w:val="right"/>
      </w:pPr>
      <w:r>
        <w:rPr>
          <w:rFonts w:eastAsia="Times New Roman"/>
          <w:sz w:val="16"/>
          <w:szCs w:val="16"/>
        </w:rPr>
        <w:t>Москва, 9 марта 1940 года</w:t>
      </w:r>
    </w:p>
    <w:p w:rsidR="00DD4130" w:rsidRDefault="006C0410">
      <w:pPr>
        <w:shd w:val="clear" w:color="auto" w:fill="FFFFFF"/>
        <w:spacing w:line="346" w:lineRule="exact"/>
        <w:ind w:left="1426"/>
      </w:pPr>
      <w:r>
        <w:rPr>
          <w:rFonts w:eastAsia="Times New Roman"/>
          <w:sz w:val="16"/>
          <w:szCs w:val="16"/>
        </w:rPr>
        <w:t>Милый Владимир Иванович!</w:t>
      </w:r>
    </w:p>
    <w:p w:rsidR="00DD4130" w:rsidRDefault="006C0410">
      <w:pPr>
        <w:shd w:val="clear" w:color="auto" w:fill="FFFFFF"/>
        <w:spacing w:before="19" w:line="202" w:lineRule="exact"/>
        <w:ind w:firstLine="398"/>
        <w:jc w:val="both"/>
      </w:pPr>
      <w:r>
        <w:rPr>
          <w:rFonts w:eastAsia="Times New Roman"/>
          <w:sz w:val="16"/>
          <w:szCs w:val="16"/>
        </w:rPr>
        <w:t>Неожиданная оказия в Барвиху – и потому пишу Вам несколько строк и посылаю наши ведомостички и “Горьковец” вчерашнего выпу</w:t>
      </w:r>
      <w:r>
        <w:rPr>
          <w:rFonts w:eastAsia="Times New Roman"/>
          <w:sz w:val="16"/>
          <w:szCs w:val="16"/>
        </w:rPr>
        <w:softHyphen/>
        <w:t>ска.</w:t>
      </w:r>
    </w:p>
    <w:p w:rsidR="00DD4130" w:rsidRDefault="006C0410">
      <w:pPr>
        <w:shd w:val="clear" w:color="auto" w:fill="FFFFFF"/>
        <w:spacing w:line="202" w:lineRule="exact"/>
        <w:ind w:firstLine="398"/>
        <w:jc w:val="both"/>
      </w:pPr>
      <w:bookmarkStart w:id="3278" w:name="bookmark3310"/>
      <w:r>
        <w:rPr>
          <w:rFonts w:eastAsia="Times New Roman"/>
          <w:sz w:val="16"/>
          <w:szCs w:val="16"/>
        </w:rPr>
        <w:t>В</w:t>
      </w:r>
      <w:bookmarkEnd w:id="3278"/>
      <w:r>
        <w:rPr>
          <w:rFonts w:eastAsia="Times New Roman"/>
          <w:sz w:val="16"/>
          <w:szCs w:val="16"/>
        </w:rPr>
        <w:t>чера по случаю Женского дня у нас репетиции закончились в 3 часа, а затем была устроена в нижнем фойе беседа (вернее, доклады) наших работников с знатными женщинами страны. Были у нас в гостях девушки-военные: одна парашютистка, одна женщина-танкист; расска</w:t>
      </w:r>
      <w:r>
        <w:rPr>
          <w:rFonts w:eastAsia="Times New Roman"/>
          <w:sz w:val="16"/>
          <w:szCs w:val="16"/>
        </w:rPr>
        <w:softHyphen/>
        <w:t>зывали о своих делах, о работе. Говорят, что было интересно их послу</w:t>
      </w:r>
      <w:r>
        <w:rPr>
          <w:rFonts w:eastAsia="Times New Roman"/>
          <w:sz w:val="16"/>
          <w:szCs w:val="16"/>
        </w:rPr>
        <w:softHyphen/>
        <w:t>шать, и посмотреть на них приятно. Я не успела побывать там, потому что здесь, наверху, были всякие дела. После докладов пытались органи</w:t>
      </w:r>
      <w:r>
        <w:rPr>
          <w:rFonts w:eastAsia="Times New Roman"/>
          <w:sz w:val="16"/>
          <w:szCs w:val="16"/>
        </w:rPr>
        <w:softHyphen/>
        <w:t>зовать под рояль танцы для наших работниц, но, по рассказам очевид</w:t>
      </w:r>
      <w:r>
        <w:rPr>
          <w:rFonts w:eastAsia="Times New Roman"/>
          <w:sz w:val="16"/>
          <w:szCs w:val="16"/>
        </w:rPr>
        <w:softHyphen/>
        <w:t>цев, это плохо удалось. А тут уж пора было готовить фойе к спектаклю.</w:t>
      </w:r>
    </w:p>
    <w:p w:rsidR="00DD4130" w:rsidRDefault="006C0410">
      <w:pPr>
        <w:shd w:val="clear" w:color="auto" w:fill="FFFFFF"/>
        <w:spacing w:line="202" w:lineRule="exact"/>
        <w:ind w:firstLine="398"/>
        <w:jc w:val="both"/>
      </w:pPr>
      <w:r>
        <w:rPr>
          <w:sz w:val="16"/>
          <w:szCs w:val="16"/>
        </w:rPr>
        <w:t>7-</w:t>
      </w:r>
      <w:r>
        <w:rPr>
          <w:rFonts w:eastAsia="Times New Roman"/>
          <w:sz w:val="16"/>
          <w:szCs w:val="16"/>
        </w:rPr>
        <w:t>го (в выходной наш день) спектакль, из-за которого разгорелись страсти, не состоялся. Бесплатно его устроить нельзя было, а платить за него райком не мог, не имел права. Как мне говорили, наши отправи</w:t>
      </w:r>
      <w:r>
        <w:rPr>
          <w:rFonts w:eastAsia="Times New Roman"/>
          <w:sz w:val="16"/>
          <w:szCs w:val="16"/>
        </w:rPr>
        <w:softHyphen/>
        <w:t>лись в райком сообщить, что спектакль будет стоить столько-то, а там им говорят: до спектакля ли тут! У Осиной столько своих осложнений в работе и положении, что ей теперь не до Вашего спектакля!</w:t>
      </w:r>
    </w:p>
    <w:p w:rsidR="00DD4130" w:rsidRDefault="006C0410">
      <w:pPr>
        <w:shd w:val="clear" w:color="auto" w:fill="FFFFFF"/>
        <w:spacing w:line="202" w:lineRule="exact"/>
        <w:ind w:firstLine="398"/>
        <w:jc w:val="both"/>
      </w:pPr>
      <w:bookmarkStart w:id="3279" w:name="bookmark3311"/>
      <w:r>
        <w:rPr>
          <w:rFonts w:eastAsia="Times New Roman"/>
          <w:sz w:val="16"/>
          <w:szCs w:val="16"/>
        </w:rPr>
        <w:t>С</w:t>
      </w:r>
      <w:bookmarkEnd w:id="3279"/>
      <w:r>
        <w:rPr>
          <w:rFonts w:eastAsia="Times New Roman"/>
          <w:sz w:val="16"/>
          <w:szCs w:val="16"/>
        </w:rPr>
        <w:t>нова как будто утверждается поездка весной в Баку, во всяком случае, в Комитете не возникает сомнений в том, что поездка может оказаться не под силу финансово. Еще вопрос в репертуаре. Сначала там говорили, что “дайте что хотите, любые пьесы”, а мы не считали удобным ехать со старым репертуаром. А теперь будто и они говорят: “Только непременно дайте “Каренину” и вообще весь Ваш новый ре</w:t>
      </w:r>
      <w:r>
        <w:rPr>
          <w:rFonts w:eastAsia="Times New Roman"/>
          <w:sz w:val="16"/>
          <w:szCs w:val="16"/>
        </w:rPr>
        <w:softHyphen/>
        <w:t>пертуар”. Вот как с этим быть, когда даже “Враги” там устанавливаются с сильными изменениями и урезками.</w:t>
      </w:r>
    </w:p>
    <w:p w:rsidR="00DD4130" w:rsidRDefault="006C0410">
      <w:pPr>
        <w:shd w:val="clear" w:color="auto" w:fill="FFFFFF"/>
        <w:spacing w:line="202" w:lineRule="exact"/>
        <w:ind w:left="398"/>
      </w:pPr>
      <w:r>
        <w:rPr>
          <w:rFonts w:eastAsia="Times New Roman"/>
          <w:sz w:val="16"/>
          <w:szCs w:val="16"/>
        </w:rPr>
        <w:t>Милый Владимир Иванович, теперь уж до скорого свиданья. Дима</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рассказывал, что нашел Вас в великолепном виде (чтоб не сглазить) – и тем нас просто восхитил. Вернее – Вы нас восхитили.</w:t>
      </w:r>
    </w:p>
    <w:p w:rsidR="00DD4130" w:rsidRDefault="006C0410">
      <w:pPr>
        <w:shd w:val="clear" w:color="auto" w:fill="FFFFFF"/>
        <w:spacing w:line="202" w:lineRule="exact"/>
        <w:ind w:firstLine="394"/>
        <w:jc w:val="both"/>
      </w:pPr>
      <w:bookmarkStart w:id="3280" w:name="bookmark3312"/>
      <w:r>
        <w:rPr>
          <w:rFonts w:eastAsia="Times New Roman"/>
          <w:sz w:val="16"/>
          <w:szCs w:val="16"/>
        </w:rPr>
        <w:t>Е</w:t>
      </w:r>
      <w:bookmarkEnd w:id="3280"/>
      <w:r>
        <w:rPr>
          <w:rFonts w:eastAsia="Times New Roman"/>
          <w:sz w:val="16"/>
          <w:szCs w:val="16"/>
        </w:rPr>
        <w:t>сли хотите, напишу Вам сейчас нужные Вам телефоны: Хломов Михаил Дмитриевич – К 6.75.65. Спивакова – К 017.10, спросить до</w:t>
      </w:r>
      <w:r>
        <w:rPr>
          <w:rFonts w:eastAsia="Times New Roman"/>
          <w:sz w:val="16"/>
          <w:szCs w:val="16"/>
        </w:rPr>
        <w:softHyphen/>
        <w:t>бавочно контрольную группу. Как ее имя и отчество мне не удалось узнать, потому что я непосредственно, что называется, на нее по теле</w:t>
      </w:r>
      <w:r>
        <w:rPr>
          <w:rFonts w:eastAsia="Times New Roman"/>
          <w:sz w:val="16"/>
          <w:szCs w:val="16"/>
        </w:rPr>
        <w:softHyphen/>
        <w:t>фону и “напоролась”. Но должна Вам сказать, что Иверов, у которого я сначала справилась, как найти телефон Спив., и которому набросала дело, утверждает, что сейчас эти дела привлекают к себе огромнейшее внимание медицинского мира и управляющего им аппарата и рассма</w:t>
      </w:r>
      <w:r>
        <w:rPr>
          <w:rFonts w:eastAsia="Times New Roman"/>
          <w:sz w:val="16"/>
          <w:szCs w:val="16"/>
        </w:rPr>
        <w:softHyphen/>
        <w:t>триваются под углом необходимости провести тот план размещения молодых врачей, который разработан. Словом, если хотите, по приезде он Вам расскажет об этом поподробнее</w:t>
      </w:r>
      <w:hyperlink w:anchor="bookmark5082"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Если Вы себе не заметите эти телефоны, то в любой момент в Мо</w:t>
      </w:r>
      <w:r>
        <w:rPr>
          <w:rFonts w:eastAsia="Times New Roman"/>
          <w:sz w:val="16"/>
          <w:szCs w:val="16"/>
        </w:rPr>
        <w:softHyphen/>
        <w:t>скве я Вам их подскажу.</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еще раз – до скорого свиданья.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504"/>
      </w:pPr>
      <w:hyperlink w:anchor="bookmark5083" w:history="1">
        <w:bookmarkStart w:id="3281" w:name="bookmark3313"/>
        <w:r w:rsidR="006C0410">
          <w:t>3</w:t>
        </w:r>
        <w:bookmarkEnd w:id="3281"/>
        <w:r w:rsidR="006C0410">
          <w:t>84</w:t>
        </w:r>
      </w:hyperlink>
      <w:r w:rsidR="006C0410">
        <w:t>.</w:t>
      </w:r>
    </w:p>
    <w:p w:rsidR="00DD4130" w:rsidRDefault="006C0410">
      <w:pPr>
        <w:shd w:val="clear" w:color="auto" w:fill="FFFFFF"/>
        <w:spacing w:before="77"/>
        <w:jc w:val="right"/>
      </w:pPr>
      <w:r>
        <w:rPr>
          <w:sz w:val="16"/>
          <w:szCs w:val="16"/>
        </w:rPr>
        <w:t xml:space="preserve">30 </w:t>
      </w:r>
      <w:r>
        <w:rPr>
          <w:rFonts w:eastAsia="Times New Roman"/>
          <w:sz w:val="16"/>
          <w:szCs w:val="16"/>
        </w:rPr>
        <w:t>апреля 1940 года</w:t>
      </w:r>
    </w:p>
    <w:p w:rsidR="00DD4130" w:rsidRDefault="006C0410">
      <w:pPr>
        <w:shd w:val="clear" w:color="auto" w:fill="FFFFFF"/>
        <w:spacing w:before="158" w:line="216" w:lineRule="exact"/>
        <w:ind w:firstLine="394"/>
        <w:jc w:val="both"/>
      </w:pPr>
      <w:bookmarkStart w:id="3282" w:name="bookmark3314"/>
      <w:r>
        <w:rPr>
          <w:rFonts w:eastAsia="Times New Roman"/>
          <w:sz w:val="16"/>
          <w:szCs w:val="16"/>
        </w:rPr>
        <w:t>М</w:t>
      </w:r>
      <w:bookmarkEnd w:id="3282"/>
      <w:r>
        <w:rPr>
          <w:rFonts w:eastAsia="Times New Roman"/>
          <w:sz w:val="16"/>
          <w:szCs w:val="16"/>
        </w:rPr>
        <w:t>илый Владимир Иванович, я думаю, Вы не успели еще по</w:t>
      </w:r>
      <w:r>
        <w:rPr>
          <w:rFonts w:eastAsia="Times New Roman"/>
          <w:sz w:val="16"/>
          <w:szCs w:val="16"/>
        </w:rPr>
        <w:softHyphen/>
        <w:t>чувствовать себя приехавшим на новое место</w:t>
      </w:r>
      <w:r>
        <w:rPr>
          <w:rFonts w:eastAsia="Times New Roman"/>
          <w:sz w:val="16"/>
          <w:szCs w:val="16"/>
          <w:vertAlign w:val="superscript"/>
        </w:rPr>
        <w:t>1</w:t>
      </w:r>
      <w:r>
        <w:rPr>
          <w:rFonts w:eastAsia="Times New Roman"/>
          <w:sz w:val="16"/>
          <w:szCs w:val="16"/>
        </w:rPr>
        <w:t>, как я Вам пишу. То</w:t>
      </w:r>
      <w:r>
        <w:rPr>
          <w:rFonts w:eastAsia="Times New Roman"/>
          <w:sz w:val="16"/>
          <w:szCs w:val="16"/>
        </w:rPr>
        <w:softHyphen/>
        <w:t>роплюсь я так потому, что рассказали мне всякие интересности, а 1-го и 2-го праздники, я не буду в театре, значит, надо сегодня же это сделать.</w:t>
      </w:r>
    </w:p>
    <w:p w:rsidR="00DD4130" w:rsidRDefault="006C0410">
      <w:pPr>
        <w:shd w:val="clear" w:color="auto" w:fill="FFFFFF"/>
        <w:spacing w:before="38" w:line="202" w:lineRule="exact"/>
        <w:ind w:firstLine="394"/>
        <w:jc w:val="both"/>
      </w:pPr>
      <w:bookmarkStart w:id="3283" w:name="bookmark3315"/>
      <w:r>
        <w:rPr>
          <w:rFonts w:eastAsia="Times New Roman"/>
          <w:sz w:val="16"/>
          <w:szCs w:val="16"/>
        </w:rPr>
        <w:t>В</w:t>
      </w:r>
      <w:bookmarkEnd w:id="3283"/>
      <w:r>
        <w:rPr>
          <w:rFonts w:eastAsia="Times New Roman"/>
          <w:sz w:val="16"/>
          <w:szCs w:val="16"/>
        </w:rPr>
        <w:t>от что рассказал один сотрудник “Вечерней Москвы”, ездив</w:t>
      </w:r>
      <w:r>
        <w:rPr>
          <w:rFonts w:eastAsia="Times New Roman"/>
          <w:sz w:val="16"/>
          <w:szCs w:val="16"/>
        </w:rPr>
        <w:softHyphen/>
        <w:t>ший в командировку в Ленинград, чтоб писать статьи о ленинградской декаде. Прежде всего о “Буре”. Будто бы Хренников, узнав о том, что “Буря” не входит в репертуар гастролей, послал телеграмму Молотову, прося защиты. Тем временем вопрос о “Буре” решили пересмотреть в присутствии Храпченко, и был назначен просмотр спектакля, на кото</w:t>
      </w:r>
      <w:r>
        <w:rPr>
          <w:rFonts w:eastAsia="Times New Roman"/>
          <w:sz w:val="16"/>
          <w:szCs w:val="16"/>
        </w:rPr>
        <w:softHyphen/>
        <w:t>рый приехал Жданов. Во время просмотра Молотов вызвал к телефону Храпченко (телефон Москва – Ленинград) и сказал, что предоставляет решение вопроса Жданову, присоединяет заглазно свой голос к его го</w:t>
      </w:r>
      <w:r>
        <w:rPr>
          <w:rFonts w:eastAsia="Times New Roman"/>
          <w:sz w:val="16"/>
          <w:szCs w:val="16"/>
        </w:rPr>
        <w:softHyphen/>
        <w:t>лосу. После просмотра Жданов сказал: “Так, как поставил эту оперу в Москве Владимир Иванович, вам не поставить, незачем и возить тогда спектакль”. Хренников, говорят, в отчаянии, а Печковский прыгает от радости, потому что в репертуар включена “Пиковая дама” и ему инте</w:t>
      </w:r>
      <w:r>
        <w:rPr>
          <w:rFonts w:eastAsia="Times New Roman"/>
          <w:sz w:val="16"/>
          <w:szCs w:val="16"/>
        </w:rPr>
        <w:softHyphen/>
        <w:t>реснее петь Германа, нежели Леньку. Итак, везут: “Сусанина”, “Пико</w:t>
      </w:r>
      <w:r>
        <w:rPr>
          <w:rFonts w:eastAsia="Times New Roman"/>
          <w:sz w:val="16"/>
          <w:szCs w:val="16"/>
        </w:rPr>
        <w:softHyphen/>
        <w:t>вую даму” и “Салтана”. Балеты: “Лебединое”, “Сердце гор”, “Лаурен-</w:t>
      </w:r>
    </w:p>
    <w:p w:rsidR="00DD4130" w:rsidRDefault="00DD4130">
      <w:pPr>
        <w:shd w:val="clear" w:color="auto" w:fill="FFFFFF"/>
        <w:spacing w:before="38"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284" w:name="bookmark3316"/>
      <w:r>
        <w:rPr>
          <w:rFonts w:eastAsia="Times New Roman"/>
          <w:sz w:val="16"/>
          <w:szCs w:val="16"/>
        </w:rPr>
        <w:lastRenderedPageBreak/>
        <w:t>с</w:t>
      </w:r>
      <w:bookmarkEnd w:id="3284"/>
      <w:r>
        <w:rPr>
          <w:rFonts w:eastAsia="Times New Roman"/>
          <w:sz w:val="16"/>
          <w:szCs w:val="16"/>
        </w:rPr>
        <w:t>ия” и “Ромео и Юлия”. Предполагается, что “Ромео” и “Лебединое” пойдут по два раза, чтобы дать станцевать двум составам. Репертуар Михайловского театра я не узнала, знаю только, что везут балет “Сказка про балду”. Кроме спектаклей привезут вечер хореографического учи</w:t>
      </w:r>
      <w:r>
        <w:rPr>
          <w:rFonts w:eastAsia="Times New Roman"/>
          <w:sz w:val="16"/>
          <w:szCs w:val="16"/>
        </w:rPr>
        <w:softHyphen/>
        <w:t>лища. По рассказу, это что-то необыкновенное. Вечер состоит из четы</w:t>
      </w:r>
      <w:r>
        <w:rPr>
          <w:rFonts w:eastAsia="Times New Roman"/>
          <w:sz w:val="16"/>
          <w:szCs w:val="16"/>
        </w:rPr>
        <w:softHyphen/>
        <w:t>рех отделений, на просмотр его ушло время с 12 час. дня до половины 8-го вечера, так что явно программу надо сжимать, а о чем ни подумают – все жаль выбрасывать. 1-е отделение – занятия с маленькими, классы. 2-е отделение – “Шопениана” в исполнении выпускного курса, затем – концерт и 4-е отделение – танцы 12-ти республик в исполнении всего состава техникума.</w:t>
      </w:r>
    </w:p>
    <w:p w:rsidR="00DD4130" w:rsidRDefault="006C0410">
      <w:pPr>
        <w:shd w:val="clear" w:color="auto" w:fill="FFFFFF"/>
        <w:spacing w:line="202" w:lineRule="exact"/>
        <w:ind w:firstLine="398"/>
        <w:jc w:val="both"/>
      </w:pPr>
      <w:bookmarkStart w:id="3285" w:name="bookmark3317"/>
      <w:r>
        <w:rPr>
          <w:rFonts w:eastAsia="Times New Roman"/>
          <w:sz w:val="16"/>
          <w:szCs w:val="16"/>
        </w:rPr>
        <w:t>А</w:t>
      </w:r>
      <w:bookmarkEnd w:id="3285"/>
      <w:r>
        <w:rPr>
          <w:rFonts w:eastAsia="Times New Roman"/>
          <w:sz w:val="16"/>
          <w:szCs w:val="16"/>
        </w:rPr>
        <w:t>лександринский театр собирается “щегольнуть” “Маскарадом” и “Фландрией”, считая это самыми выигрышными спектаклями. Говорят, что “Фландрию” действительно стоит посмотреть, но “Маскарад”... с Юрьевым... Не представляю себе... или, вернее, слишком ясно представ</w:t>
      </w:r>
      <w:r>
        <w:rPr>
          <w:rFonts w:eastAsia="Times New Roman"/>
          <w:sz w:val="16"/>
          <w:szCs w:val="16"/>
        </w:rPr>
        <w:softHyphen/>
        <w:t>ляю.</w:t>
      </w:r>
    </w:p>
    <w:p w:rsidR="00DD4130" w:rsidRDefault="006C0410">
      <w:pPr>
        <w:shd w:val="clear" w:color="auto" w:fill="FFFFFF"/>
        <w:spacing w:line="202" w:lineRule="exact"/>
        <w:ind w:firstLine="398"/>
        <w:jc w:val="both"/>
      </w:pPr>
      <w:bookmarkStart w:id="3286" w:name="bookmark3318"/>
      <w:r>
        <w:rPr>
          <w:rFonts w:eastAsia="Times New Roman"/>
          <w:sz w:val="16"/>
          <w:szCs w:val="16"/>
        </w:rPr>
        <w:t>А</w:t>
      </w:r>
      <w:bookmarkEnd w:id="3286"/>
      <w:r>
        <w:rPr>
          <w:rFonts w:eastAsia="Times New Roman"/>
          <w:sz w:val="16"/>
          <w:szCs w:val="16"/>
        </w:rPr>
        <w:t>кимовский театр привезет свой новый спектакль “Тень”, гово</w:t>
      </w:r>
      <w:r>
        <w:rPr>
          <w:rFonts w:eastAsia="Times New Roman"/>
          <w:sz w:val="16"/>
          <w:szCs w:val="16"/>
        </w:rPr>
        <w:softHyphen/>
        <w:t>рят, хорошая пьеса драматурга Шварца, это тот спектакль, о котором упоминала Гошева в своем письме. Кстати, как же быть с Гошевой, вер</w:t>
      </w:r>
      <w:r>
        <w:rPr>
          <w:rFonts w:eastAsia="Times New Roman"/>
          <w:sz w:val="16"/>
          <w:szCs w:val="16"/>
        </w:rPr>
        <w:softHyphen/>
        <w:t>нее – с квартирой для нее? Как только наши поедут в Ленинград и она начнет переговоры, то первым делом спросит о квартире. Акимов при</w:t>
      </w:r>
      <w:r>
        <w:rPr>
          <w:rFonts w:eastAsia="Times New Roman"/>
          <w:sz w:val="16"/>
          <w:szCs w:val="16"/>
        </w:rPr>
        <w:softHyphen/>
        <w:t>везет и второй спектакль “Валенсианская вдова”. И вообще, кажется, как ни говорили, что незачем возить сюда драматические театры, а все же приедет и Новый драматический со своими “Дачниками”, которые прошлым летом прошли весьма тихо, и ТЮЗ, и вот акимовский театр.</w:t>
      </w:r>
    </w:p>
    <w:p w:rsidR="00DD4130" w:rsidRDefault="006C0410">
      <w:pPr>
        <w:shd w:val="clear" w:color="auto" w:fill="FFFFFF"/>
        <w:spacing w:line="202" w:lineRule="exact"/>
        <w:ind w:firstLine="398"/>
        <w:jc w:val="both"/>
      </w:pPr>
      <w:r>
        <w:rPr>
          <w:rFonts w:eastAsia="Times New Roman"/>
          <w:sz w:val="16"/>
          <w:szCs w:val="16"/>
        </w:rPr>
        <w:t>Вот из-за этих рассказов написала я Вам письмо, думая, что это Вас развлечет.</w:t>
      </w:r>
    </w:p>
    <w:p w:rsidR="00DD4130" w:rsidRDefault="006C0410">
      <w:pPr>
        <w:shd w:val="clear" w:color="auto" w:fill="FFFFFF"/>
        <w:spacing w:line="202" w:lineRule="exact"/>
        <w:ind w:firstLine="398"/>
        <w:jc w:val="both"/>
      </w:pPr>
      <w:r>
        <w:rPr>
          <w:rFonts w:eastAsia="Times New Roman"/>
          <w:sz w:val="16"/>
          <w:szCs w:val="16"/>
        </w:rPr>
        <w:t>Только что звонил Миша, рассказал, что Вы устроились, что ком</w:t>
      </w:r>
      <w:r>
        <w:rPr>
          <w:rFonts w:eastAsia="Times New Roman"/>
          <w:sz w:val="16"/>
          <w:szCs w:val="16"/>
        </w:rPr>
        <w:softHyphen/>
        <w:t>ната Ваша последняя или вообще в глубине коридора.</w:t>
      </w:r>
    </w:p>
    <w:p w:rsidR="00DD4130" w:rsidRDefault="006C0410">
      <w:pPr>
        <w:shd w:val="clear" w:color="auto" w:fill="FFFFFF"/>
        <w:spacing w:line="202" w:lineRule="exact"/>
        <w:ind w:firstLine="398"/>
        <w:jc w:val="both"/>
      </w:pPr>
      <w:bookmarkStart w:id="3287" w:name="bookmark3319"/>
      <w:r>
        <w:rPr>
          <w:rFonts w:eastAsia="Times New Roman"/>
          <w:sz w:val="16"/>
          <w:szCs w:val="16"/>
        </w:rPr>
        <w:t>С</w:t>
      </w:r>
      <w:bookmarkEnd w:id="3287"/>
      <w:r>
        <w:rPr>
          <w:rFonts w:eastAsia="Times New Roman"/>
          <w:sz w:val="16"/>
          <w:szCs w:val="16"/>
        </w:rPr>
        <w:t>овсем недавно говорила я с Евг. Евг., которая, конечно, Вам на</w:t>
      </w:r>
      <w:r>
        <w:rPr>
          <w:rFonts w:eastAsia="Times New Roman"/>
          <w:sz w:val="16"/>
          <w:szCs w:val="16"/>
        </w:rPr>
        <w:softHyphen/>
        <w:t>пишет о новостях, сообщенных ею мне доверительно, между нами. Это о визите Завадского к Андр. Ян., во время которого были сказаны слова, что вот, мол, и Вл. Ив. согласился на слияние двух театров, а вы вот просите о своем отдельном театре! А Марков, который вот тут стоит, просил подчеркнуть, что так как сведения об этом визите Завадского пришли от Гринберга, имевшего с Зав. частный разговор, то Гринберг просил эти сведения считать секретными</w:t>
      </w:r>
      <w:hyperlink w:anchor="bookmark5084"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всего хорошего. Теперь на работу приду 3-го и напишу Вам, как прошли праздничные дни в городе и в театре.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r>
        <w:rPr>
          <w:rFonts w:eastAsia="Times New Roman"/>
          <w:sz w:val="16"/>
          <w:szCs w:val="16"/>
        </w:rPr>
        <w:t>Прилагаю заявление, поданное Евгением Васильевичем в ди</w:t>
      </w:r>
      <w:r>
        <w:rPr>
          <w:rFonts w:eastAsia="Times New Roman"/>
          <w:sz w:val="16"/>
          <w:szCs w:val="16"/>
        </w:rPr>
        <w:softHyphen/>
        <w:t>рекцию и партком.</w:t>
      </w:r>
    </w:p>
    <w:p w:rsidR="00DD4130" w:rsidRDefault="00DD4130">
      <w:pPr>
        <w:shd w:val="clear" w:color="auto" w:fill="FFFFFF"/>
        <w:spacing w:before="384"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085" w:history="1">
        <w:bookmarkStart w:id="3288" w:name="bookmark3320"/>
        <w:r w:rsidR="006C0410">
          <w:rPr>
            <w:spacing w:val="-1"/>
          </w:rPr>
          <w:t>3</w:t>
        </w:r>
        <w:bookmarkEnd w:id="3288"/>
        <w:r w:rsidR="006C0410">
          <w:rPr>
            <w:spacing w:val="-1"/>
          </w:rPr>
          <w:t>85</w:t>
        </w:r>
      </w:hyperlink>
      <w:r w:rsidR="006C0410">
        <w:rPr>
          <w:spacing w:val="-1"/>
        </w:rPr>
        <w:t>.</w:t>
      </w:r>
    </w:p>
    <w:p w:rsidR="00DD4130" w:rsidRDefault="006C0410">
      <w:pPr>
        <w:shd w:val="clear" w:color="auto" w:fill="FFFFFF"/>
        <w:spacing w:before="91"/>
        <w:jc w:val="right"/>
      </w:pPr>
      <w:r>
        <w:rPr>
          <w:rFonts w:eastAsia="Times New Roman"/>
          <w:sz w:val="16"/>
          <w:szCs w:val="16"/>
        </w:rPr>
        <w:t>Москва, 3 мая 1940 г.</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3289" w:name="bookmark3321"/>
      <w:r>
        <w:rPr>
          <w:rFonts w:eastAsia="Times New Roman"/>
          <w:sz w:val="16"/>
          <w:szCs w:val="16"/>
        </w:rPr>
        <w:t>В</w:t>
      </w:r>
      <w:bookmarkEnd w:id="3289"/>
      <w:r>
        <w:rPr>
          <w:rFonts w:eastAsia="Times New Roman"/>
          <w:sz w:val="16"/>
          <w:szCs w:val="16"/>
        </w:rPr>
        <w:t>от прошли два праздника, когда я не бывала в театре. В смыс</w:t>
      </w:r>
      <w:r>
        <w:rPr>
          <w:rFonts w:eastAsia="Times New Roman"/>
          <w:sz w:val="16"/>
          <w:szCs w:val="16"/>
        </w:rPr>
        <w:softHyphen/>
        <w:t>ле спектаклей праздничные дни прошли благополучно как за кулисами (все пировали с оглядкой на занятость в спектаклях), так и в смысле сборов. 1-го немного недобрали на “Врагах”, отчасти из-за поздно кон</w:t>
      </w:r>
      <w:r>
        <w:rPr>
          <w:rFonts w:eastAsia="Times New Roman"/>
          <w:sz w:val="16"/>
          <w:szCs w:val="16"/>
        </w:rPr>
        <w:softHyphen/>
        <w:t>чавшейся демонстрации, что оттянуло публику от театра, а на следую</w:t>
      </w:r>
      <w:r>
        <w:rPr>
          <w:rFonts w:eastAsia="Times New Roman"/>
          <w:sz w:val="16"/>
          <w:szCs w:val="16"/>
        </w:rPr>
        <w:softHyphen/>
        <w:t>щий день, 2-го, аншлаги и на “Земле”, и на “Дне”. И в публике все было у нас чинно, а вот в Малом, говорят, задержали спектакль на 14 минут из-за того, что выводили какого-то пьяного из зала. Вот какой он был упорный, что 14 минут на это потратили.</w:t>
      </w:r>
    </w:p>
    <w:p w:rsidR="00DD4130" w:rsidRDefault="006C0410">
      <w:pPr>
        <w:shd w:val="clear" w:color="auto" w:fill="FFFFFF"/>
        <w:spacing w:line="202" w:lineRule="exact"/>
        <w:ind w:firstLine="394"/>
        <w:jc w:val="both"/>
      </w:pPr>
      <w:bookmarkStart w:id="3290" w:name="bookmark3322"/>
      <w:r>
        <w:rPr>
          <w:sz w:val="16"/>
          <w:szCs w:val="16"/>
        </w:rPr>
        <w:t>1</w:t>
      </w:r>
      <w:bookmarkEnd w:id="3290"/>
      <w:r>
        <w:rPr>
          <w:sz w:val="16"/>
          <w:szCs w:val="16"/>
        </w:rPr>
        <w:t>-</w:t>
      </w:r>
      <w:r>
        <w:rPr>
          <w:rFonts w:eastAsia="Times New Roman"/>
          <w:sz w:val="16"/>
          <w:szCs w:val="16"/>
        </w:rPr>
        <w:t>го было испугал Вас. Ив., около шести сообщивший, что не мо</w:t>
      </w:r>
      <w:r>
        <w:rPr>
          <w:rFonts w:eastAsia="Times New Roman"/>
          <w:sz w:val="16"/>
          <w:szCs w:val="16"/>
        </w:rPr>
        <w:softHyphen/>
        <w:t>жет играть “Враги”, у него хрипы, надо ставить банки. Однако сегод</w:t>
      </w:r>
      <w:r>
        <w:rPr>
          <w:rFonts w:eastAsia="Times New Roman"/>
          <w:sz w:val="16"/>
          <w:szCs w:val="16"/>
        </w:rPr>
        <w:softHyphen/>
        <w:t>ня уже Иверов считает его настолько поправившимся, что нынче дано разрешение расклеить по городу афиши об его концерте 8-го в нашем театре (это перенесенный с февраля его творческий вечер).</w:t>
      </w:r>
    </w:p>
    <w:p w:rsidR="00DD4130" w:rsidRDefault="006C0410">
      <w:pPr>
        <w:shd w:val="clear" w:color="auto" w:fill="FFFFFF"/>
        <w:spacing w:line="202" w:lineRule="exact"/>
        <w:ind w:firstLine="394"/>
        <w:jc w:val="both"/>
      </w:pPr>
      <w:r>
        <w:rPr>
          <w:rFonts w:eastAsia="Times New Roman"/>
          <w:sz w:val="16"/>
          <w:szCs w:val="16"/>
        </w:rPr>
        <w:t>Кстати, о Вас. Ив. мне говорила Степанова, что у нее был такой разговор с Вас. Ив., вернее, его слова к Степановой: “Мне все же не хочется отойти от вашей милой компании в “Трех сестрах”, от всех вас, и я думаю скоро войти в спектакль. Когда он у нас идет? Ах, десятого, 14-го? Вот 8-го у меня мой концерт, разделаюсь с ним и могу входить. Мне ведь всего одна репетиция нужна”.</w:t>
      </w:r>
    </w:p>
    <w:p w:rsidR="00DD4130" w:rsidRDefault="006C0410">
      <w:pPr>
        <w:shd w:val="clear" w:color="auto" w:fill="FFFFFF"/>
        <w:spacing w:line="202" w:lineRule="exact"/>
        <w:ind w:firstLine="394"/>
        <w:jc w:val="both"/>
      </w:pPr>
      <w:r>
        <w:rPr>
          <w:rFonts w:eastAsia="Times New Roman"/>
          <w:sz w:val="16"/>
          <w:szCs w:val="16"/>
        </w:rPr>
        <w:t>Из посылаемого репертуара (последнего в Москве) Вы увидите, что с 17-го по 21-е мы отдаем помещение филиала под ленинградские спектакли. Я пока не знаю, какой театр займет наш филиал.</w:t>
      </w:r>
    </w:p>
    <w:p w:rsidR="00DD4130" w:rsidRDefault="006C0410">
      <w:pPr>
        <w:shd w:val="clear" w:color="auto" w:fill="FFFFFF"/>
        <w:spacing w:line="202" w:lineRule="exact"/>
        <w:ind w:firstLine="394"/>
        <w:jc w:val="both"/>
      </w:pPr>
      <w:bookmarkStart w:id="3291" w:name="bookmark3323"/>
      <w:r>
        <w:rPr>
          <w:rFonts w:eastAsia="Times New Roman"/>
          <w:sz w:val="16"/>
          <w:szCs w:val="16"/>
        </w:rPr>
        <w:t>Б</w:t>
      </w:r>
      <w:bookmarkEnd w:id="3291"/>
      <w:r>
        <w:rPr>
          <w:rFonts w:eastAsia="Times New Roman"/>
          <w:sz w:val="16"/>
          <w:szCs w:val="16"/>
        </w:rPr>
        <w:t>алетный репертуар, как мне сказали, таков по началу гастролей: 17-го “Ромео и Джульетта”, 19-го “Лауренсия”, 21-го “Сердце гор”. 26-го в Большом театре заключительный концерт, 24-го (кажется, в фили</w:t>
      </w:r>
      <w:r>
        <w:rPr>
          <w:rFonts w:eastAsia="Times New Roman"/>
          <w:sz w:val="16"/>
          <w:szCs w:val="16"/>
        </w:rPr>
        <w:softHyphen/>
        <w:t>але ГАБТ) вечер балетного техникума Ленинграда. Начинают-то, веро</w:t>
      </w:r>
      <w:r>
        <w:rPr>
          <w:rFonts w:eastAsia="Times New Roman"/>
          <w:sz w:val="16"/>
          <w:szCs w:val="16"/>
        </w:rPr>
        <w:softHyphen/>
        <w:t>ятно, “Сусаниным”, 16-го.</w:t>
      </w:r>
    </w:p>
    <w:p w:rsidR="00DD4130" w:rsidRDefault="006C0410">
      <w:pPr>
        <w:shd w:val="clear" w:color="auto" w:fill="FFFFFF"/>
        <w:spacing w:line="202" w:lineRule="exact"/>
        <w:ind w:firstLine="394"/>
        <w:jc w:val="both"/>
      </w:pPr>
      <w:bookmarkStart w:id="3292" w:name="bookmark3324"/>
      <w:r>
        <w:rPr>
          <w:rFonts w:eastAsia="Times New Roman"/>
          <w:sz w:val="16"/>
          <w:szCs w:val="16"/>
        </w:rPr>
        <w:t>М</w:t>
      </w:r>
      <w:bookmarkEnd w:id="3292"/>
      <w:r>
        <w:rPr>
          <w:rFonts w:eastAsia="Times New Roman"/>
          <w:sz w:val="16"/>
          <w:szCs w:val="16"/>
        </w:rPr>
        <w:t>не сегодня рассказал Марков, как он “уел” Самосуда, встретив</w:t>
      </w:r>
      <w:r>
        <w:rPr>
          <w:rFonts w:eastAsia="Times New Roman"/>
          <w:sz w:val="16"/>
          <w:szCs w:val="16"/>
        </w:rPr>
        <w:softHyphen/>
        <w:t>шись с ним на праздниках у Гринберга. Тот стал говорить о “Трех се</w:t>
      </w:r>
      <w:r>
        <w:rPr>
          <w:rFonts w:eastAsia="Times New Roman"/>
          <w:sz w:val="16"/>
          <w:szCs w:val="16"/>
        </w:rPr>
        <w:softHyphen/>
        <w:t>страх”: “Прекрасный спектакль, очень мне понравился. И было прият</w:t>
      </w:r>
      <w:r>
        <w:rPr>
          <w:rFonts w:eastAsia="Times New Roman"/>
          <w:sz w:val="16"/>
          <w:szCs w:val="16"/>
        </w:rPr>
        <w:softHyphen/>
        <w:t>но видеть, как Худ. театр стар и как Большой театр молод”. На полное недоумение Маркова он стал утверждать, что “Три сестры” это такой спектакль прошлого, это возвращение к старому МХТ. Марков скоро бросил спорить, но затаил мысль, как бы его ответно “укусить”. Че</w:t>
      </w:r>
      <w:r>
        <w:rPr>
          <w:rFonts w:eastAsia="Times New Roman"/>
          <w:sz w:val="16"/>
          <w:szCs w:val="16"/>
        </w:rPr>
        <w:softHyphen/>
        <w:t>рез некоторое время зашел разговор о ленинградском приезде. (Да, он только еще в споре неплохо сказал Самосуду, что пример молодости Большого театра блестяще доказывает возобновление “Хованщины”, воскрешенной по всем штампам). Марков, рассказав о случае с “Бурей”, сказал: “Да, вот “Бурю” из-за здешней ее постановки не привозят, а “Су</w:t>
      </w:r>
      <w:r>
        <w:rPr>
          <w:rFonts w:eastAsia="Times New Roman"/>
          <w:sz w:val="16"/>
          <w:szCs w:val="16"/>
        </w:rPr>
        <w:softHyphen/>
        <w:t>санина” везут”!” И успокоился, что “отомстил!!”</w:t>
      </w:r>
      <w:r>
        <w:rPr>
          <w:rFonts w:eastAsia="Times New Roman"/>
          <w:sz w:val="16"/>
          <w:szCs w:val="16"/>
          <w:vertAlign w:val="superscript"/>
        </w:rPr>
        <w:t>1</w:t>
      </w:r>
    </w:p>
    <w:p w:rsidR="00DD4130" w:rsidRDefault="006C0410">
      <w:pPr>
        <w:shd w:val="clear" w:color="auto" w:fill="FFFFFF"/>
        <w:spacing w:line="202" w:lineRule="exact"/>
        <w:ind w:firstLine="394"/>
        <w:jc w:val="both"/>
      </w:pPr>
      <w:r>
        <w:rPr>
          <w:rFonts w:eastAsia="Times New Roman"/>
          <w:sz w:val="16"/>
          <w:szCs w:val="16"/>
        </w:rPr>
        <w:t>Завтра у нас перемена из-за болезни Прудкина – абсолютно без голоса человек.</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293" w:name="bookmark3325"/>
      <w:r>
        <w:rPr>
          <w:rFonts w:eastAsia="Times New Roman"/>
          <w:sz w:val="16"/>
          <w:szCs w:val="16"/>
        </w:rPr>
        <w:lastRenderedPageBreak/>
        <w:t>С</w:t>
      </w:r>
      <w:bookmarkEnd w:id="3293"/>
      <w:r>
        <w:rPr>
          <w:rFonts w:eastAsia="Times New Roman"/>
          <w:sz w:val="16"/>
          <w:szCs w:val="16"/>
        </w:rPr>
        <w:t>егодня я говорила с Анат. Львов. Голоступецом, который мне сказал, что Зоя Ал. уж звонила ему, он все это дело знает, осматривал, но что не даст ответа, не поговорив лично с Вами</w:t>
      </w:r>
      <w:hyperlink w:anchor="bookmark5086" w:history="1">
        <w:r>
          <w:rPr>
            <w:rFonts w:eastAsia="Times New Roman"/>
            <w:sz w:val="16"/>
            <w:szCs w:val="16"/>
            <w:vertAlign w:val="superscript"/>
          </w:rPr>
          <w:t>2</w:t>
        </w:r>
      </w:hyperlink>
      <w:r>
        <w:rPr>
          <w:rFonts w:eastAsia="Times New Roman"/>
          <w:sz w:val="16"/>
          <w:szCs w:val="16"/>
        </w:rPr>
        <w:t>. Он относится к этому с большой серьезностью, хочет сделать очень хорошо, тем более что, как он говорит, придется разорить почти всю квартиру, да еще в услови</w:t>
      </w:r>
      <w:r>
        <w:rPr>
          <w:rFonts w:eastAsia="Times New Roman"/>
          <w:sz w:val="16"/>
          <w:szCs w:val="16"/>
        </w:rPr>
        <w:softHyphen/>
        <w:t>ях квартиры на ходу, т.е. со стоящей там мебелью и пр. Он только спро</w:t>
      </w:r>
      <w:r>
        <w:rPr>
          <w:rFonts w:eastAsia="Times New Roman"/>
          <w:sz w:val="16"/>
          <w:szCs w:val="16"/>
        </w:rPr>
        <w:softHyphen/>
        <w:t>сил, кто будет за все платить, и ахнул, когда узнал, что Вы. Это будет очень большой расход. Я просила его прикинуть сумму хотя бы в самом грубом, приблизительном виде. Как я и думала, он готов все это делать, организовать и взять под контроль из-за исключительного уважения к Вам, но считает совершенно необходимым получить от Вас установки. В том, что он сделает лучше (и, пожалуй, дешевле) нашего стройбюро, я не сомневаюсь. Согласны ли Вы дать ему свидание?</w:t>
      </w:r>
    </w:p>
    <w:p w:rsidR="00DD4130" w:rsidRDefault="006C0410">
      <w:pPr>
        <w:shd w:val="clear" w:color="auto" w:fill="FFFFFF"/>
        <w:spacing w:line="202" w:lineRule="exact"/>
        <w:ind w:firstLine="398"/>
        <w:jc w:val="both"/>
      </w:pPr>
      <w:bookmarkStart w:id="3294" w:name="bookmark3326"/>
      <w:r>
        <w:rPr>
          <w:rFonts w:eastAsia="Times New Roman"/>
          <w:sz w:val="16"/>
          <w:szCs w:val="16"/>
        </w:rPr>
        <w:t>С</w:t>
      </w:r>
      <w:bookmarkEnd w:id="3294"/>
      <w:r>
        <w:rPr>
          <w:rFonts w:eastAsia="Times New Roman"/>
          <w:sz w:val="16"/>
          <w:szCs w:val="16"/>
        </w:rPr>
        <w:t>егодня звонил Пастернак по своему личному делу, но разговор неминуемо зашел о положении с “Гамлетом”. Я почувствовала понят</w:t>
      </w:r>
      <w:r>
        <w:rPr>
          <w:rFonts w:eastAsia="Times New Roman"/>
          <w:sz w:val="16"/>
          <w:szCs w:val="16"/>
        </w:rPr>
        <w:softHyphen/>
        <w:t>ное нетерпение, которое, предполагаю, разогревается азартным нетер</w:t>
      </w:r>
      <w:r>
        <w:rPr>
          <w:rFonts w:eastAsia="Times New Roman"/>
          <w:sz w:val="16"/>
          <w:szCs w:val="16"/>
        </w:rPr>
        <w:softHyphen/>
        <w:t xml:space="preserve">пением Ливанова, с которым он в добрых отношениях. Сказала ему, что теперь ждать недолго, Вы, вероятно, вернетесь из Барвихи с тем или иным </w:t>
      </w:r>
      <w:r>
        <w:rPr>
          <w:rFonts w:eastAsia="Times New Roman"/>
          <w:i/>
          <w:iCs/>
          <w:sz w:val="16"/>
          <w:szCs w:val="16"/>
        </w:rPr>
        <w:t>решением</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До свидания, милый Владимир Иванович. Мне говорил Иверов, что возможен Ваш приезд 6-го, если Вы согласитесь на настояния Со-шиной провести с Барвихе 7, 8 и 9-е. Что ж, это неплохой обмен взаим</w:t>
      </w:r>
      <w:r>
        <w:rPr>
          <w:rFonts w:eastAsia="Times New Roman"/>
          <w:sz w:val="16"/>
          <w:szCs w:val="16"/>
        </w:rPr>
        <w:softHyphen/>
        <w:t>ными уступками. И я Вас тогда увижу раньше, чем надеялась; уступите Сошиной, пожалуйста, и приезжайте.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087" w:history="1">
        <w:bookmarkStart w:id="3295" w:name="bookmark3327"/>
        <w:r w:rsidR="006C0410">
          <w:rPr>
            <w:sz w:val="18"/>
            <w:szCs w:val="18"/>
          </w:rPr>
          <w:t>3</w:t>
        </w:r>
        <w:bookmarkEnd w:id="3295"/>
        <w:r w:rsidR="006C0410">
          <w:rPr>
            <w:sz w:val="18"/>
            <w:szCs w:val="18"/>
          </w:rPr>
          <w:t>86</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4 </w:t>
      </w:r>
      <w:r>
        <w:rPr>
          <w:rFonts w:eastAsia="Times New Roman"/>
          <w:spacing w:val="-1"/>
          <w:sz w:val="18"/>
          <w:szCs w:val="18"/>
        </w:rPr>
        <w:t>мая 1940 года</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4" w:line="202" w:lineRule="exact"/>
        <w:ind w:firstLine="398"/>
        <w:jc w:val="both"/>
      </w:pPr>
      <w:bookmarkStart w:id="3296" w:name="bookmark3328"/>
      <w:r>
        <w:rPr>
          <w:rFonts w:eastAsia="Times New Roman"/>
          <w:sz w:val="16"/>
          <w:szCs w:val="16"/>
        </w:rPr>
        <w:t>Е</w:t>
      </w:r>
      <w:bookmarkEnd w:id="3296"/>
      <w:r>
        <w:rPr>
          <w:rFonts w:eastAsia="Times New Roman"/>
          <w:sz w:val="16"/>
          <w:szCs w:val="16"/>
        </w:rPr>
        <w:t>ще о вчерашнем спектакле: он имел очень большой успех, выхо</w:t>
      </w:r>
      <w:r>
        <w:rPr>
          <w:rFonts w:eastAsia="Times New Roman"/>
          <w:sz w:val="16"/>
          <w:szCs w:val="16"/>
        </w:rPr>
        <w:softHyphen/>
        <w:t>дили 3 первых занавеса одной общей линией перед рампой, потом ско</w:t>
      </w:r>
      <w:r>
        <w:rPr>
          <w:rFonts w:eastAsia="Times New Roman"/>
          <w:sz w:val="16"/>
          <w:szCs w:val="16"/>
        </w:rPr>
        <w:softHyphen/>
        <w:t>пом шли по аллее, потом слева из первой кулисы и наконец несколько раз пред закрытым занавесом</w:t>
      </w:r>
      <w:r>
        <w:rPr>
          <w:rFonts w:eastAsia="Times New Roman"/>
          <w:sz w:val="16"/>
          <w:szCs w:val="16"/>
          <w:vertAlign w:val="superscript"/>
        </w:rPr>
        <w:t>1</w:t>
      </w:r>
      <w:r>
        <w:rPr>
          <w:rFonts w:eastAsia="Times New Roman"/>
          <w:sz w:val="16"/>
          <w:szCs w:val="16"/>
        </w:rPr>
        <w:t>. Мне говорили, что Нина Ник. не была довольна, считала, что они все понижали. Я смотрела 1-й и последние акты, правда, по этим самым животрепещущим актам судить нельзя, возможно, что в серединке были нежелательные Нине Ник. сдвиги к понижению. После спектакля виделась с восторгавшимися Харламовы</w:t>
      </w:r>
      <w:r>
        <w:rPr>
          <w:rFonts w:eastAsia="Times New Roman"/>
          <w:sz w:val="16"/>
          <w:szCs w:val="16"/>
        </w:rPr>
        <w:softHyphen/>
        <w:t>ми, а домой меня провожал Козловский, который был буквально пере</w:t>
      </w:r>
      <w:r>
        <w:rPr>
          <w:rFonts w:eastAsia="Times New Roman"/>
          <w:sz w:val="16"/>
          <w:szCs w:val="16"/>
        </w:rPr>
        <w:softHyphen/>
        <w:t>вернут виденным, правда, это как-то особенно совпадает с его личными переживаниями, как я поняла, потому что он мне сказал, что Свободин, дружащий с ним (вероятно, знающий его переживания), не советовал ему идти на спектакль, считал, что это непременно слишком сильно взволнует. Так оно и вышло.</w:t>
      </w:r>
    </w:p>
    <w:p w:rsidR="00DD4130" w:rsidRDefault="00DD4130">
      <w:pPr>
        <w:shd w:val="clear" w:color="auto" w:fill="FFFFFF"/>
        <w:spacing w:before="24"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197" w:lineRule="exact"/>
        <w:ind w:firstLine="394"/>
        <w:jc w:val="both"/>
      </w:pPr>
      <w:bookmarkStart w:id="3297" w:name="bookmark3329"/>
      <w:r>
        <w:rPr>
          <w:rFonts w:eastAsia="Times New Roman"/>
          <w:sz w:val="16"/>
          <w:szCs w:val="16"/>
        </w:rPr>
        <w:lastRenderedPageBreak/>
        <w:t>Х</w:t>
      </w:r>
      <w:bookmarkEnd w:id="3297"/>
      <w:r>
        <w:rPr>
          <w:rFonts w:eastAsia="Times New Roman"/>
          <w:sz w:val="16"/>
          <w:szCs w:val="16"/>
        </w:rPr>
        <w:t>рапченко приехал по нашим сведениям только 30-го, поэтому сегодня по просьбе Калишьяна я звонила Харламову, прося напомнить Анд. Ян. переговорить с Хр. о наших суточных и нормах. Харл. под</w:t>
      </w:r>
      <w:r>
        <w:rPr>
          <w:rFonts w:eastAsia="Times New Roman"/>
          <w:sz w:val="16"/>
          <w:szCs w:val="16"/>
        </w:rPr>
        <w:softHyphen/>
        <w:t>твердил, что вряд ли Ан. Ян. говорил с Хр. и обещал это проверить и устроить</w:t>
      </w:r>
      <w:hyperlink w:anchor="bookmark5088"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Спешу послать Вам вон какое пышное приглашение на юбилей Моск. университета, чтоб Вы успели решить, как Вы будете реагиро</w:t>
      </w:r>
      <w:r>
        <w:rPr>
          <w:rFonts w:eastAsia="Times New Roman"/>
          <w:sz w:val="16"/>
          <w:szCs w:val="16"/>
        </w:rPr>
        <w:softHyphen/>
        <w:t>вать.</w:t>
      </w:r>
    </w:p>
    <w:p w:rsidR="00DD4130" w:rsidRDefault="006C0410">
      <w:pPr>
        <w:shd w:val="clear" w:color="auto" w:fill="FFFFFF"/>
        <w:spacing w:line="202" w:lineRule="exact"/>
        <w:ind w:firstLine="394"/>
        <w:jc w:val="both"/>
      </w:pPr>
      <w:bookmarkStart w:id="3298" w:name="bookmark3330"/>
      <w:r>
        <w:rPr>
          <w:rFonts w:eastAsia="Times New Roman"/>
          <w:sz w:val="16"/>
          <w:szCs w:val="16"/>
        </w:rPr>
        <w:t>С</w:t>
      </w:r>
      <w:bookmarkEnd w:id="3298"/>
      <w:r>
        <w:rPr>
          <w:rFonts w:eastAsia="Times New Roman"/>
          <w:sz w:val="16"/>
          <w:szCs w:val="16"/>
        </w:rPr>
        <w:t>мотрите ли Вы там кино? Скажите, чтоб Вам показали амери</w:t>
      </w:r>
      <w:r>
        <w:rPr>
          <w:rFonts w:eastAsia="Times New Roman"/>
          <w:sz w:val="16"/>
          <w:szCs w:val="16"/>
        </w:rPr>
        <w:softHyphen/>
        <w:t>канскую картину “100 мужчин и одна девушка”, помните, Вам ее все хвалили. Наши теперь увлекаются картиной бессюжетной (“Линия Маннергейма”</w:t>
      </w:r>
      <w:hyperlink w:anchor="bookmark5089" w:history="1">
        <w:r>
          <w:rPr>
            <w:rFonts w:eastAsia="Times New Roman"/>
            <w:sz w:val="16"/>
            <w:szCs w:val="16"/>
            <w:vertAlign w:val="superscript"/>
          </w:rPr>
          <w:t>3</w:t>
        </w:r>
      </w:hyperlink>
      <w:r>
        <w:rPr>
          <w:rFonts w:eastAsia="Times New Roman"/>
          <w:sz w:val="16"/>
          <w:szCs w:val="16"/>
        </w:rPr>
        <w:t>), говорят, интересно посмотреть все эти вещи. Я еще не была, но собираюсь, как только Калужский выберет свободное время.</w:t>
      </w:r>
    </w:p>
    <w:p w:rsidR="00DD4130" w:rsidRDefault="006C0410">
      <w:pPr>
        <w:shd w:val="clear" w:color="auto" w:fill="FFFFFF"/>
        <w:spacing w:line="202" w:lineRule="exact"/>
        <w:ind w:firstLine="394"/>
        <w:jc w:val="both"/>
      </w:pPr>
      <w:bookmarkStart w:id="3299" w:name="bookmark3331"/>
      <w:r>
        <w:rPr>
          <w:rFonts w:eastAsia="Times New Roman"/>
          <w:sz w:val="16"/>
          <w:szCs w:val="16"/>
        </w:rPr>
        <w:t>В</w:t>
      </w:r>
      <w:bookmarkEnd w:id="3299"/>
      <w:r>
        <w:rPr>
          <w:rFonts w:eastAsia="Times New Roman"/>
          <w:sz w:val="16"/>
          <w:szCs w:val="16"/>
        </w:rPr>
        <w:t xml:space="preserve"> протоколе вчерашнего филиального спектакля “Платон Кречет” есть запись, обращенная к Вам – о том, что Баташов в первый раз сы</w:t>
      </w:r>
      <w:r>
        <w:rPr>
          <w:rFonts w:eastAsia="Times New Roman"/>
          <w:sz w:val="16"/>
          <w:szCs w:val="16"/>
        </w:rPr>
        <w:softHyphen/>
        <w:t>грал небольшую роль шофера, сыграл хорошо (то, что в премьере играл Рыжов, если помните).</w:t>
      </w:r>
    </w:p>
    <w:p w:rsidR="00DD4130" w:rsidRDefault="006C0410">
      <w:pPr>
        <w:shd w:val="clear" w:color="auto" w:fill="FFFFFF"/>
        <w:spacing w:line="202" w:lineRule="exact"/>
        <w:ind w:firstLine="394"/>
        <w:jc w:val="both"/>
      </w:pPr>
      <w:bookmarkStart w:id="3300" w:name="bookmark3332"/>
      <w:r>
        <w:rPr>
          <w:rFonts w:eastAsia="Times New Roman"/>
          <w:sz w:val="16"/>
          <w:szCs w:val="16"/>
        </w:rPr>
        <w:t>В</w:t>
      </w:r>
      <w:bookmarkEnd w:id="3300"/>
      <w:r>
        <w:rPr>
          <w:rFonts w:eastAsia="Times New Roman"/>
          <w:sz w:val="16"/>
          <w:szCs w:val="16"/>
        </w:rPr>
        <w:t>озвращаясь снова к рассказанному о словах Качалова про вход в “Три сестры”: Вит. Яковл. мне сказал, что Вас. Ив. сказал ему как-то: “Я собираюсь переговорить с Вл. Ив. о моем входе в этот спектакль. Когда я его смотрел в первый раз, для меня многое стало очень ясным, до меня дошла ансамблевость роли Вершинина, ее ансамблевое положение. Ра</w:t>
      </w:r>
      <w:r>
        <w:rPr>
          <w:rFonts w:eastAsia="Times New Roman"/>
          <w:sz w:val="16"/>
          <w:szCs w:val="16"/>
        </w:rPr>
        <w:softHyphen/>
        <w:t>ботать, репетировать мне как будто и не нужно, я думаю, что я смогу во</w:t>
      </w:r>
      <w:r>
        <w:rPr>
          <w:rFonts w:eastAsia="Times New Roman"/>
          <w:sz w:val="16"/>
          <w:szCs w:val="16"/>
        </w:rPr>
        <w:softHyphen/>
        <w:t>йти в спектакль, не мешая общему настроению и самочувствию. А меня очень манит пожить в чеховской атмосфере, в чеховском спектакле”</w:t>
      </w:r>
      <w:hyperlink w:anchor="bookmark5090"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Примите мой привет, милый Владимир Иванович. Мне сказали, что дома Вас ждут 6-го – буду ждать и 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[1941]</w:t>
      </w:r>
    </w:p>
    <w:p w:rsidR="00DD4130" w:rsidRDefault="00DD4130">
      <w:pPr>
        <w:shd w:val="clear" w:color="auto" w:fill="FFFFFF"/>
        <w:spacing w:before="355" w:line="346" w:lineRule="exact"/>
      </w:pPr>
      <w:hyperlink w:anchor="bookmark5091" w:history="1">
        <w:bookmarkStart w:id="3301" w:name="bookmark3333"/>
        <w:r w:rsidR="006C0410">
          <w:t>3</w:t>
        </w:r>
        <w:bookmarkEnd w:id="3301"/>
        <w:r w:rsidR="006C0410">
          <w:t>87</w:t>
        </w:r>
      </w:hyperlink>
      <w:r w:rsidR="006C0410">
        <w:t>.</w:t>
      </w:r>
    </w:p>
    <w:p w:rsidR="00DD4130" w:rsidRDefault="006C0410">
      <w:pPr>
        <w:shd w:val="clear" w:color="auto" w:fill="FFFFFF"/>
        <w:spacing w:line="346" w:lineRule="exact"/>
        <w:jc w:val="right"/>
      </w:pPr>
      <w:r>
        <w:rPr>
          <w:sz w:val="16"/>
          <w:szCs w:val="16"/>
        </w:rPr>
        <w:t xml:space="preserve">11 </w:t>
      </w:r>
      <w:r>
        <w:rPr>
          <w:rFonts w:eastAsia="Times New Roman"/>
          <w:sz w:val="16"/>
          <w:szCs w:val="16"/>
        </w:rPr>
        <w:t>марта 1941 года</w:t>
      </w:r>
    </w:p>
    <w:p w:rsidR="00DD4130" w:rsidRDefault="006C0410">
      <w:pPr>
        <w:shd w:val="clear" w:color="auto" w:fill="FFFFFF"/>
        <w:spacing w:line="34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На всякий случай шлю Вам письмо, вдруг Иверов уговорит Вас и завтра не выезжать на репетицию и вообще лежать. А из письма Вы будете знать о некоторых идущих на Ваше разрешение вопросах.</w:t>
      </w:r>
    </w:p>
    <w:p w:rsidR="00DD4130" w:rsidRDefault="006C0410">
      <w:pPr>
        <w:shd w:val="clear" w:color="auto" w:fill="FFFFFF"/>
        <w:spacing w:line="202" w:lineRule="exact"/>
        <w:ind w:left="398"/>
      </w:pPr>
      <w:r>
        <w:rPr>
          <w:rFonts w:eastAsia="Times New Roman"/>
          <w:sz w:val="16"/>
          <w:szCs w:val="16"/>
        </w:rPr>
        <w:t>От Сахновского и Калужского:</w:t>
      </w:r>
    </w:p>
    <w:p w:rsidR="00DD4130" w:rsidRDefault="006C0410">
      <w:pPr>
        <w:shd w:val="clear" w:color="auto" w:fill="FFFFFF"/>
        <w:spacing w:line="202" w:lineRule="exact"/>
        <w:ind w:firstLine="398"/>
        <w:jc w:val="both"/>
      </w:pPr>
      <w:bookmarkStart w:id="3302" w:name="bookmark3334"/>
      <w:r>
        <w:rPr>
          <w:rFonts w:eastAsia="Times New Roman"/>
          <w:sz w:val="16"/>
          <w:szCs w:val="16"/>
        </w:rPr>
        <w:t>С</w:t>
      </w:r>
      <w:bookmarkEnd w:id="3302"/>
      <w:r>
        <w:rPr>
          <w:rFonts w:eastAsia="Times New Roman"/>
          <w:sz w:val="16"/>
          <w:szCs w:val="16"/>
        </w:rPr>
        <w:t>егодня на первой встрече по “Дяде Ване” Хмелев заявил, что 21-го уезжает, а пока, имея бюллетень, согласен только участвовать в спектаклях, на репетиции же ходить не будет. Режиссура предлагает до возвращения Хмелева такой вариант: чтоб Астрова репетировал Ор</w:t>
      </w:r>
      <w:r>
        <w:rPr>
          <w:rFonts w:eastAsia="Times New Roman"/>
          <w:sz w:val="16"/>
          <w:szCs w:val="16"/>
        </w:rPr>
        <w:softHyphen/>
        <w:t>лов, а Серебрякова они попросили было Свободина, но тот будет занят в “Глубокой разведке”, и потому они просят: Свободин-запятая-Под-горный. Согласны ли Вы на это? Сахн. и Кал. этот вариант, в смысле организации работы, принимают вполне</w:t>
      </w:r>
      <w:hyperlink w:anchor="bookmark5092"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left="398"/>
      </w:pPr>
      <w:r>
        <w:rPr>
          <w:rFonts w:eastAsia="Times New Roman"/>
          <w:sz w:val="16"/>
          <w:szCs w:val="16"/>
        </w:rPr>
        <w:t>От издательства:</w:t>
      </w:r>
    </w:p>
    <w:p w:rsidR="00DD4130" w:rsidRDefault="006C0410">
      <w:pPr>
        <w:shd w:val="clear" w:color="auto" w:fill="FFFFFF"/>
        <w:spacing w:line="202" w:lineRule="exact"/>
        <w:ind w:firstLine="398"/>
        <w:jc w:val="both"/>
      </w:pPr>
      <w:bookmarkStart w:id="3303" w:name="bookmark3335"/>
      <w:r>
        <w:rPr>
          <w:rFonts w:eastAsia="Times New Roman"/>
          <w:sz w:val="16"/>
          <w:szCs w:val="16"/>
        </w:rPr>
        <w:t>З</w:t>
      </w:r>
      <w:bookmarkEnd w:id="3303"/>
      <w:r>
        <w:rPr>
          <w:rFonts w:eastAsia="Times New Roman"/>
          <w:sz w:val="16"/>
          <w:szCs w:val="16"/>
        </w:rPr>
        <w:t>вонил Данилин (бывший у Вас 8-го) с такими вопросами: 1) в каком порядке пойдут пьесы? Если по годам, то порядок: “Новое дело”, “Золото”, “Цена жизни”. Так и делать?</w:t>
      </w:r>
      <w:hyperlink w:anchor="bookmark5093" w:history="1">
        <w:r>
          <w:rPr>
            <w:rFonts w:eastAsia="Times New Roman"/>
            <w:sz w:val="16"/>
            <w:szCs w:val="16"/>
            <w:vertAlign w:val="superscript"/>
          </w:rPr>
          <w:t>2</w:t>
        </w:r>
      </w:hyperlink>
    </w:p>
    <w:p w:rsidR="00DD4130" w:rsidRDefault="006C0410" w:rsidP="006C0410">
      <w:pPr>
        <w:numPr>
          <w:ilvl w:val="0"/>
          <w:numId w:val="15"/>
        </w:numPr>
        <w:shd w:val="clear" w:color="auto" w:fill="FFFFFF"/>
        <w:tabs>
          <w:tab w:val="left" w:pos="576"/>
        </w:tabs>
        <w:spacing w:line="202" w:lineRule="exact"/>
        <w:ind w:firstLine="398"/>
        <w:jc w:val="both"/>
        <w:rPr>
          <w:sz w:val="16"/>
          <w:szCs w:val="16"/>
        </w:rPr>
      </w:pPr>
      <w:r>
        <w:rPr>
          <w:rFonts w:eastAsia="Times New Roman"/>
          <w:sz w:val="16"/>
          <w:szCs w:val="16"/>
        </w:rPr>
        <w:t>Не</w:t>
      </w:r>
      <w:r>
        <w:rPr>
          <w:rFonts w:eastAsia="Times New Roman"/>
        </w:rPr>
        <w:t xml:space="preserve"> </w:t>
      </w:r>
      <w:r>
        <w:rPr>
          <w:rFonts w:eastAsia="Times New Roman"/>
          <w:sz w:val="16"/>
          <w:szCs w:val="16"/>
        </w:rPr>
        <w:t>хотите</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Вы</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обложке</w:t>
      </w:r>
      <w:r>
        <w:rPr>
          <w:rFonts w:eastAsia="Times New Roman"/>
        </w:rPr>
        <w:t xml:space="preserve"> </w:t>
      </w:r>
      <w:r>
        <w:rPr>
          <w:rFonts w:eastAsia="Times New Roman"/>
          <w:sz w:val="16"/>
          <w:szCs w:val="16"/>
        </w:rPr>
        <w:t>сделать</w:t>
      </w:r>
      <w:r>
        <w:rPr>
          <w:rFonts w:eastAsia="Times New Roman"/>
        </w:rPr>
        <w:t xml:space="preserve"> </w:t>
      </w:r>
      <w:r>
        <w:rPr>
          <w:rFonts w:eastAsia="Times New Roman"/>
          <w:sz w:val="16"/>
          <w:szCs w:val="16"/>
        </w:rPr>
        <w:t>Ваше</w:t>
      </w:r>
      <w:r>
        <w:rPr>
          <w:rFonts w:eastAsia="Times New Roman"/>
        </w:rPr>
        <w:t xml:space="preserve"> </w:t>
      </w:r>
      <w:r>
        <w:rPr>
          <w:rFonts w:eastAsia="Times New Roman"/>
          <w:sz w:val="16"/>
          <w:szCs w:val="16"/>
        </w:rPr>
        <w:t>факсимиле?</w:t>
      </w:r>
      <w:hyperlink w:anchor="bookmark5094" w:history="1">
        <w:r>
          <w:rPr>
            <w:rFonts w:eastAsia="Times New Roman"/>
            <w:sz w:val="16"/>
            <w:szCs w:val="16"/>
            <w:vertAlign w:val="superscript"/>
          </w:rPr>
          <w:t>3</w:t>
        </w:r>
      </w:hyperlink>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пе</w:t>
      </w:r>
      <w:r>
        <w:rPr>
          <w:rFonts w:eastAsia="Times New Roman"/>
          <w:sz w:val="16"/>
          <w:szCs w:val="16"/>
        </w:rPr>
        <w:softHyphen/>
        <w:t>чатными буквами фамилию автора. Если да, то надо будет от Вас такое факсимиле получить.</w:t>
      </w:r>
    </w:p>
    <w:p w:rsidR="00DD4130" w:rsidRDefault="006C0410" w:rsidP="006C0410">
      <w:pPr>
        <w:numPr>
          <w:ilvl w:val="0"/>
          <w:numId w:val="15"/>
        </w:numPr>
        <w:shd w:val="clear" w:color="auto" w:fill="FFFFFF"/>
        <w:tabs>
          <w:tab w:val="left" w:pos="576"/>
        </w:tabs>
        <w:spacing w:line="202" w:lineRule="exact"/>
        <w:ind w:firstLine="398"/>
        <w:jc w:val="both"/>
        <w:rPr>
          <w:sz w:val="16"/>
          <w:szCs w:val="16"/>
        </w:rPr>
      </w:pPr>
      <w:r>
        <w:rPr>
          <w:rFonts w:eastAsia="Times New Roman"/>
          <w:sz w:val="16"/>
          <w:szCs w:val="16"/>
        </w:rPr>
        <w:t>Портрет</w:t>
      </w:r>
      <w:r>
        <w:rPr>
          <w:rFonts w:eastAsia="Times New Roman"/>
        </w:rPr>
        <w:t xml:space="preserve"> </w:t>
      </w:r>
      <w:r>
        <w:rPr>
          <w:rFonts w:eastAsia="Times New Roman"/>
          <w:sz w:val="16"/>
          <w:szCs w:val="16"/>
        </w:rPr>
        <w:t>(ленинградского</w:t>
      </w:r>
      <w:r>
        <w:rPr>
          <w:rFonts w:eastAsia="Times New Roman"/>
        </w:rPr>
        <w:t xml:space="preserve"> </w:t>
      </w:r>
      <w:r>
        <w:rPr>
          <w:rFonts w:eastAsia="Times New Roman"/>
          <w:sz w:val="16"/>
          <w:szCs w:val="16"/>
        </w:rPr>
        <w:t>гравера)</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послала,</w:t>
      </w:r>
      <w:r>
        <w:rPr>
          <w:rFonts w:eastAsia="Times New Roman"/>
        </w:rPr>
        <w:t xml:space="preserve"> </w:t>
      </w:r>
      <w:r>
        <w:rPr>
          <w:rFonts w:eastAsia="Times New Roman"/>
          <w:sz w:val="16"/>
          <w:szCs w:val="16"/>
        </w:rPr>
        <w:t>Данилину</w:t>
      </w:r>
      <w:r>
        <w:rPr>
          <w:rFonts w:eastAsia="Times New Roman"/>
        </w:rPr>
        <w:t xml:space="preserve"> </w:t>
      </w:r>
      <w:r>
        <w:rPr>
          <w:rFonts w:eastAsia="Times New Roman"/>
          <w:sz w:val="16"/>
          <w:szCs w:val="16"/>
        </w:rPr>
        <w:t>понра</w:t>
      </w:r>
      <w:r>
        <w:rPr>
          <w:rFonts w:eastAsia="Times New Roman"/>
          <w:sz w:val="16"/>
          <w:szCs w:val="16"/>
        </w:rPr>
        <w:softHyphen/>
        <w:t>вился.</w:t>
      </w:r>
    </w:p>
    <w:p w:rsidR="00DD4130" w:rsidRDefault="006C0410">
      <w:pPr>
        <w:shd w:val="clear" w:color="auto" w:fill="FFFFFF"/>
        <w:spacing w:line="202" w:lineRule="exact"/>
        <w:ind w:firstLine="398"/>
        <w:jc w:val="both"/>
      </w:pPr>
      <w:bookmarkStart w:id="3304" w:name="bookmark3337"/>
      <w:r>
        <w:rPr>
          <w:rFonts w:eastAsia="Times New Roman"/>
          <w:sz w:val="16"/>
          <w:szCs w:val="16"/>
        </w:rPr>
        <w:t>М</w:t>
      </w:r>
      <w:bookmarkEnd w:id="3304"/>
      <w:r>
        <w:rPr>
          <w:rFonts w:eastAsia="Times New Roman"/>
          <w:sz w:val="16"/>
          <w:szCs w:val="16"/>
        </w:rPr>
        <w:t>ожно отказать Иностранному отделу радио, откуда звонили с просьбой, чтоб Вы выступили для заграницы, говоря на французском языке минуты три? Добавляют, конечно, при этом, что приедут к Вам с аппаратурой, приедут на дачу даже...</w:t>
      </w:r>
      <w:hyperlink w:anchor="bookmark5095"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Хочу здесь же перечислить вопросы, которые были обращены к Н.Н.Литовцевой в связи с Чеховской конференцией в ВТО:</w:t>
      </w:r>
    </w:p>
    <w:p w:rsidR="00DD4130" w:rsidRDefault="006C0410">
      <w:pPr>
        <w:shd w:val="clear" w:color="auto" w:fill="FFFFFF"/>
        <w:spacing w:line="202" w:lineRule="exact"/>
        <w:ind w:left="398"/>
      </w:pPr>
      <w:r>
        <w:rPr>
          <w:rFonts w:eastAsia="Times New Roman"/>
          <w:sz w:val="16"/>
          <w:szCs w:val="16"/>
        </w:rPr>
        <w:t>Что особенно увлекало и увлекает наш театр в Чехове?</w:t>
      </w:r>
    </w:p>
    <w:p w:rsidR="00DD4130" w:rsidRDefault="006C0410">
      <w:pPr>
        <w:shd w:val="clear" w:color="auto" w:fill="FFFFFF"/>
        <w:spacing w:line="202" w:lineRule="exact"/>
        <w:ind w:firstLine="398"/>
        <w:jc w:val="both"/>
      </w:pPr>
      <w:r>
        <w:rPr>
          <w:rFonts w:eastAsia="Times New Roman"/>
          <w:sz w:val="16"/>
          <w:szCs w:val="16"/>
        </w:rPr>
        <w:t>Признавая, что у Чехова исключительно честное и серьезное от</w:t>
      </w:r>
      <w:r>
        <w:rPr>
          <w:rFonts w:eastAsia="Times New Roman"/>
          <w:sz w:val="16"/>
          <w:szCs w:val="16"/>
        </w:rPr>
        <w:softHyphen/>
        <w:t>ношение к своим героям, спрашивается: как влияет такое отношение автора к своим героям на актера?</w:t>
      </w:r>
    </w:p>
    <w:p w:rsidR="00DD4130" w:rsidRDefault="006C0410">
      <w:pPr>
        <w:shd w:val="clear" w:color="auto" w:fill="FFFFFF"/>
        <w:spacing w:line="202" w:lineRule="exact"/>
        <w:ind w:left="398"/>
      </w:pPr>
      <w:r>
        <w:rPr>
          <w:rFonts w:eastAsia="Times New Roman"/>
          <w:sz w:val="16"/>
          <w:szCs w:val="16"/>
        </w:rPr>
        <w:t>Наше отношение к Чехову как к драматургу.</w:t>
      </w:r>
    </w:p>
    <w:p w:rsidR="00DD4130" w:rsidRDefault="006C0410">
      <w:pPr>
        <w:shd w:val="clear" w:color="auto" w:fill="FFFFFF"/>
        <w:spacing w:line="202" w:lineRule="exact"/>
        <w:ind w:left="398"/>
      </w:pPr>
      <w:r>
        <w:rPr>
          <w:rFonts w:eastAsia="Times New Roman"/>
          <w:sz w:val="16"/>
          <w:szCs w:val="16"/>
        </w:rPr>
        <w:t>Чем обязано Чехову советское искусство?</w:t>
      </w:r>
    </w:p>
    <w:p w:rsidR="00DD4130" w:rsidRDefault="006C0410">
      <w:pPr>
        <w:shd w:val="clear" w:color="auto" w:fill="FFFFFF"/>
        <w:spacing w:line="202" w:lineRule="exact"/>
        <w:ind w:firstLine="398"/>
        <w:jc w:val="both"/>
      </w:pPr>
      <w:r>
        <w:rPr>
          <w:rFonts w:eastAsia="Times New Roman"/>
          <w:sz w:val="16"/>
          <w:szCs w:val="16"/>
        </w:rPr>
        <w:t>Чем Чехов может быть дорог для советского актера и советского театра?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305" w:name="bookmark3338"/>
      <w:r>
        <w:rPr>
          <w:rFonts w:eastAsia="Times New Roman"/>
          <w:sz w:val="16"/>
          <w:szCs w:val="16"/>
        </w:rPr>
        <w:lastRenderedPageBreak/>
        <w:t>Ч</w:t>
      </w:r>
      <w:bookmarkEnd w:id="3305"/>
      <w:r>
        <w:rPr>
          <w:rFonts w:eastAsia="Times New Roman"/>
          <w:sz w:val="16"/>
          <w:szCs w:val="16"/>
        </w:rPr>
        <w:t>то мы искали, что нас волновало (так сказать, какова была наша сверхзадача) при постановке “Трех сестер”?</w:t>
      </w:r>
      <w:hyperlink w:anchor="bookmark5096" w:history="1">
        <w:r>
          <w:rPr>
            <w:rFonts w:eastAsia="Times New Roman"/>
            <w:sz w:val="16"/>
            <w:szCs w:val="16"/>
            <w:vertAlign w:val="superscript"/>
          </w:rPr>
          <w:t>5</w:t>
        </w:r>
      </w:hyperlink>
    </w:p>
    <w:p w:rsidR="00DD4130" w:rsidRDefault="006C0410">
      <w:pPr>
        <w:shd w:val="clear" w:color="auto" w:fill="FFFFFF"/>
        <w:spacing w:line="202" w:lineRule="exact"/>
        <w:ind w:firstLine="394"/>
        <w:jc w:val="both"/>
      </w:pPr>
      <w:r>
        <w:rPr>
          <w:rFonts w:eastAsia="Times New Roman"/>
          <w:sz w:val="16"/>
          <w:szCs w:val="16"/>
        </w:rPr>
        <w:t>И вот Нина Ник. спрашивает, дадите ли Вы ей какие-то поручения, чтоб она выступила с тем-то и тем-то, или она должна выступить только от своего имени?</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5097" w:history="1">
        <w:bookmarkStart w:id="3306" w:name="bookmark3339"/>
        <w:r w:rsidR="006C0410">
          <w:rPr>
            <w:sz w:val="18"/>
            <w:szCs w:val="18"/>
          </w:rPr>
          <w:t>3</w:t>
        </w:r>
        <w:bookmarkEnd w:id="3306"/>
        <w:r w:rsidR="006C0410">
          <w:rPr>
            <w:sz w:val="18"/>
            <w:szCs w:val="18"/>
          </w:rPr>
          <w:t>88</w:t>
        </w:r>
      </w:hyperlink>
      <w:r w:rsidR="006C0410">
        <w:rPr>
          <w:sz w:val="18"/>
          <w:szCs w:val="18"/>
        </w:rPr>
        <w:t>.</w:t>
      </w:r>
    </w:p>
    <w:p w:rsidR="00DD4130" w:rsidRDefault="006C0410">
      <w:pPr>
        <w:shd w:val="clear" w:color="auto" w:fill="FFFFFF"/>
        <w:spacing w:before="5" w:line="346" w:lineRule="exact"/>
        <w:jc w:val="right"/>
      </w:pPr>
      <w:r>
        <w:rPr>
          <w:spacing w:val="-1"/>
          <w:sz w:val="18"/>
          <w:szCs w:val="18"/>
        </w:rPr>
        <w:t xml:space="preserve">12 </w:t>
      </w:r>
      <w:r>
        <w:rPr>
          <w:rFonts w:eastAsia="Times New Roman"/>
          <w:spacing w:val="-1"/>
          <w:sz w:val="18"/>
          <w:szCs w:val="18"/>
        </w:rPr>
        <w:t>марта 1941 года</w:t>
      </w:r>
    </w:p>
    <w:p w:rsidR="00DD4130" w:rsidRDefault="006C0410">
      <w:pPr>
        <w:shd w:val="clear" w:color="auto" w:fill="FFFFFF"/>
        <w:spacing w:line="346" w:lineRule="exact"/>
        <w:ind w:left="1421"/>
      </w:pPr>
      <w:r>
        <w:rPr>
          <w:rFonts w:eastAsia="Times New Roman"/>
          <w:sz w:val="18"/>
          <w:szCs w:val="18"/>
        </w:rPr>
        <w:t>Милый Владимир Иванович!</w:t>
      </w:r>
    </w:p>
    <w:p w:rsidR="00DD4130" w:rsidRDefault="006C0410">
      <w:pPr>
        <w:shd w:val="clear" w:color="auto" w:fill="FFFFFF"/>
        <w:spacing w:before="19" w:line="202" w:lineRule="exact"/>
        <w:ind w:firstLine="394"/>
        <w:jc w:val="both"/>
      </w:pPr>
      <w:bookmarkStart w:id="3307" w:name="bookmark3340"/>
      <w:r>
        <w:rPr>
          <w:rFonts w:eastAsia="Times New Roman"/>
          <w:sz w:val="16"/>
          <w:szCs w:val="16"/>
        </w:rPr>
        <w:t>Х</w:t>
      </w:r>
      <w:bookmarkEnd w:id="3307"/>
      <w:r>
        <w:rPr>
          <w:rFonts w:eastAsia="Times New Roman"/>
          <w:sz w:val="16"/>
          <w:szCs w:val="16"/>
        </w:rPr>
        <w:t>очу воспользоваться оказией, чтоб сообщить Вам от Сахновско-го. Сегодня произошла беседа по “Последней жертве”, ее вел Сахн., высказался еще и Москвин по пьесе, “очень разумно”, по слову Сахнов-ского, расспрашивала и говорила Тарасова. Не было ни одного кислого или скучающего лица, настроение было деловое и заинтересованное. Единственная туча – Шевченко, кот. кислого лица не делала, но потре</w:t>
      </w:r>
      <w:r>
        <w:rPr>
          <w:rFonts w:eastAsia="Times New Roman"/>
          <w:sz w:val="16"/>
          <w:szCs w:val="16"/>
        </w:rPr>
        <w:softHyphen/>
        <w:t>бовала свидания у Вас. Гр.; завтра в 11.30 оно состоится. Тарханова во</w:t>
      </w:r>
      <w:r>
        <w:rPr>
          <w:rFonts w:eastAsia="Times New Roman"/>
          <w:sz w:val="16"/>
          <w:szCs w:val="16"/>
        </w:rPr>
        <w:softHyphen/>
        <w:t>все не было, а В.Г. как раз хотел с ним поговорить раньше, чем с Блин</w:t>
      </w:r>
      <w:r>
        <w:rPr>
          <w:rFonts w:eastAsia="Times New Roman"/>
          <w:sz w:val="16"/>
          <w:szCs w:val="16"/>
        </w:rPr>
        <w:softHyphen/>
        <w:t>никовым (по поводу Лавра Мир., серьезны ли его желания).</w:t>
      </w:r>
    </w:p>
    <w:p w:rsidR="00DD4130" w:rsidRDefault="006C0410">
      <w:pPr>
        <w:shd w:val="clear" w:color="auto" w:fill="FFFFFF"/>
        <w:spacing w:line="202" w:lineRule="exact"/>
        <w:ind w:firstLine="394"/>
        <w:jc w:val="both"/>
      </w:pPr>
      <w:bookmarkStart w:id="3308" w:name="bookmark3341"/>
      <w:r>
        <w:rPr>
          <w:rFonts w:eastAsia="Times New Roman"/>
          <w:sz w:val="16"/>
          <w:szCs w:val="16"/>
        </w:rPr>
        <w:t>Н</w:t>
      </w:r>
      <w:bookmarkEnd w:id="3308"/>
      <w:r>
        <w:rPr>
          <w:rFonts w:eastAsia="Times New Roman"/>
          <w:sz w:val="16"/>
          <w:szCs w:val="16"/>
        </w:rPr>
        <w:t>о вот какое дело назрело с “Посл. жертвой”. Четырем из участ</w:t>
      </w:r>
      <w:r>
        <w:rPr>
          <w:rFonts w:eastAsia="Times New Roman"/>
          <w:sz w:val="16"/>
          <w:szCs w:val="16"/>
        </w:rPr>
        <w:softHyphen/>
        <w:t>ников (двоих я знаю, это Тарасова и Москвин) известно, что будто бы в Малом театре начинают репетировать эту пьесу, роли уже распреде</w:t>
      </w:r>
      <w:r>
        <w:rPr>
          <w:rFonts w:eastAsia="Times New Roman"/>
          <w:sz w:val="16"/>
          <w:szCs w:val="16"/>
        </w:rPr>
        <w:softHyphen/>
        <w:t>лены и режиссер назначен. Это настолько возмущает Ив. Мих., что он намерен ехать к Храпченко с протестом. “Жертва” утверждена за нами в официальном приказе по Комитету о репертуаре театров, а в репертуаре Малого театра ее нет. К тому же Хр. не раз подчеркивал о желательно</w:t>
      </w:r>
      <w:r>
        <w:rPr>
          <w:rFonts w:eastAsia="Times New Roman"/>
          <w:sz w:val="16"/>
          <w:szCs w:val="16"/>
        </w:rPr>
        <w:softHyphen/>
        <w:t>сти включения “Жертвы” в наш репертуар, именно этой пьесы Остров</w:t>
      </w:r>
      <w:r>
        <w:rPr>
          <w:rFonts w:eastAsia="Times New Roman"/>
          <w:sz w:val="16"/>
          <w:szCs w:val="16"/>
        </w:rPr>
        <w:softHyphen/>
        <w:t>ского, а не другой. Сегодня я добивалась, пока безрезультатно, чтоб Хр. назначил на завтра час встречи Москвину и Сахновскому.</w:t>
      </w:r>
    </w:p>
    <w:p w:rsidR="00DD4130" w:rsidRDefault="006C0410">
      <w:pPr>
        <w:shd w:val="clear" w:color="auto" w:fill="FFFFFF"/>
        <w:spacing w:line="202" w:lineRule="exact"/>
        <w:ind w:firstLine="394"/>
        <w:jc w:val="both"/>
      </w:pPr>
      <w:bookmarkStart w:id="3309" w:name="bookmark3342"/>
      <w:r>
        <w:rPr>
          <w:rFonts w:eastAsia="Times New Roman"/>
          <w:sz w:val="16"/>
          <w:szCs w:val="16"/>
        </w:rPr>
        <w:t>О</w:t>
      </w:r>
      <w:bookmarkEnd w:id="3309"/>
      <w:r>
        <w:rPr>
          <w:rFonts w:eastAsia="Times New Roman"/>
          <w:sz w:val="16"/>
          <w:szCs w:val="16"/>
        </w:rPr>
        <w:t xml:space="preserve"> “Дяде Ване” Ваше решение я передала Нине Ник. и руководству. Они все решили, что если будет возможность для Вас. Ив. (занятого в “Пушкине”</w:t>
      </w:r>
      <w:r>
        <w:rPr>
          <w:rFonts w:eastAsia="Times New Roman"/>
          <w:sz w:val="16"/>
          <w:szCs w:val="16"/>
          <w:vertAlign w:val="superscript"/>
        </w:rPr>
        <w:t>1</w:t>
      </w:r>
      <w:r>
        <w:rPr>
          <w:rFonts w:eastAsia="Times New Roman"/>
          <w:sz w:val="16"/>
          <w:szCs w:val="16"/>
        </w:rPr>
        <w:t>) иногда читать Астрова (а он это с готовностью предлагает, вовсе не собираясь играть эту роль), то воспользоваться этим, если нет – постараться обходиться без Хмелева. Хмелев предполагает выехать 22–23-го, до 20-го будет бывать на репетициях.</w:t>
      </w:r>
    </w:p>
    <w:p w:rsidR="00DD4130" w:rsidRDefault="006C0410">
      <w:pPr>
        <w:shd w:val="clear" w:color="auto" w:fill="FFFFFF"/>
        <w:spacing w:line="202" w:lineRule="exact"/>
        <w:ind w:firstLine="394"/>
        <w:jc w:val="both"/>
      </w:pPr>
      <w:bookmarkStart w:id="3310" w:name="bookmark3343"/>
      <w:r>
        <w:rPr>
          <w:rFonts w:eastAsia="Times New Roman"/>
          <w:sz w:val="16"/>
          <w:szCs w:val="16"/>
        </w:rPr>
        <w:t>П</w:t>
      </w:r>
      <w:bookmarkEnd w:id="3310"/>
      <w:r>
        <w:rPr>
          <w:rFonts w:eastAsia="Times New Roman"/>
          <w:sz w:val="16"/>
          <w:szCs w:val="16"/>
        </w:rPr>
        <w:t>о “Трем сестрам”: Массальский предположительно будет готов 30-го марта; если Хмелев сыграет 20-го “Три сестры” в последний раз, то Свободину придется сыграть два раза Тузенбаха.</w:t>
      </w:r>
    </w:p>
    <w:p w:rsidR="00DD4130" w:rsidRDefault="006C0410">
      <w:pPr>
        <w:shd w:val="clear" w:color="auto" w:fill="FFFFFF"/>
        <w:spacing w:line="202" w:lineRule="exact"/>
        <w:ind w:firstLine="394"/>
        <w:jc w:val="both"/>
      </w:pPr>
      <w:bookmarkStart w:id="3311" w:name="bookmark3344"/>
      <w:r>
        <w:rPr>
          <w:rFonts w:eastAsia="Times New Roman"/>
          <w:sz w:val="16"/>
          <w:szCs w:val="16"/>
        </w:rPr>
        <w:t>З</w:t>
      </w:r>
      <w:bookmarkEnd w:id="3311"/>
      <w:r>
        <w:rPr>
          <w:rFonts w:eastAsia="Times New Roman"/>
          <w:sz w:val="16"/>
          <w:szCs w:val="16"/>
        </w:rPr>
        <w:t>вонила Ваша родственница-свойственница, не знаю, как назвать. Нина Александровна Данченко. По поводу своей девочки. Ей хочется и занять ее время полезными занятиями (потому что сама она, Нина Ал.,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постоянно на работе, для дочери времени не остается), и дать хорошие знания. Поэтому она хотела учить ее музыке и немецкому языку, а взять учителей дорого. Поэтому она спрашивает, можете Вы ежемесячно для этих ее планов давать 80 руб. Если нет, она говорит: драмы не будет, но, конечно, ей будет грустно, что она не может для девочки сделать так, как хотелось бы.</w:t>
      </w:r>
    </w:p>
    <w:p w:rsidR="00DD4130" w:rsidRDefault="006C0410">
      <w:pPr>
        <w:shd w:val="clear" w:color="auto" w:fill="FFFFFF"/>
        <w:spacing w:line="202" w:lineRule="exact"/>
        <w:ind w:firstLine="398"/>
        <w:jc w:val="both"/>
      </w:pPr>
      <w:bookmarkStart w:id="3312" w:name="bookmark3345"/>
      <w:r>
        <w:rPr>
          <w:rFonts w:eastAsia="Times New Roman"/>
          <w:sz w:val="16"/>
          <w:szCs w:val="16"/>
        </w:rPr>
        <w:t>В</w:t>
      </w:r>
      <w:bookmarkEnd w:id="3312"/>
      <w:r>
        <w:rPr>
          <w:rFonts w:eastAsia="Times New Roman"/>
          <w:sz w:val="16"/>
          <w:szCs w:val="16"/>
        </w:rPr>
        <w:t>ладимир Иванович, подписаться для Вас на новое издание сочи</w:t>
      </w:r>
      <w:r>
        <w:rPr>
          <w:rFonts w:eastAsia="Times New Roman"/>
          <w:sz w:val="16"/>
          <w:szCs w:val="16"/>
        </w:rPr>
        <w:softHyphen/>
        <w:t>нений Ленина, – спрашивает наша библиотека</w:t>
      </w:r>
      <w:hyperlink w:anchor="bookmark5098"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left="398"/>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5099" w:history="1">
        <w:bookmarkStart w:id="3313" w:name="bookmark3346"/>
        <w:r w:rsidR="006C0410">
          <w:rPr>
            <w:sz w:val="18"/>
            <w:szCs w:val="18"/>
          </w:rPr>
          <w:t>3</w:t>
        </w:r>
        <w:bookmarkEnd w:id="3313"/>
        <w:r w:rsidR="006C0410">
          <w:rPr>
            <w:sz w:val="18"/>
            <w:szCs w:val="18"/>
          </w:rPr>
          <w:t>89</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30 </w:t>
      </w:r>
      <w:r>
        <w:rPr>
          <w:rFonts w:eastAsia="Times New Roman"/>
          <w:spacing w:val="-1"/>
          <w:sz w:val="18"/>
          <w:szCs w:val="18"/>
        </w:rPr>
        <w:t>апреля 1941 г.</w:t>
      </w:r>
    </w:p>
    <w:p w:rsidR="00DD4130" w:rsidRDefault="006C0410">
      <w:pPr>
        <w:shd w:val="clear" w:color="auto" w:fill="FFFFFF"/>
        <w:spacing w:line="331"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3314" w:name="bookmark3347"/>
      <w:r>
        <w:rPr>
          <w:rFonts w:eastAsia="Times New Roman"/>
          <w:sz w:val="16"/>
          <w:szCs w:val="16"/>
        </w:rPr>
        <w:t>В</w:t>
      </w:r>
      <w:bookmarkEnd w:id="3314"/>
      <w:r>
        <w:rPr>
          <w:rFonts w:eastAsia="Times New Roman"/>
          <w:sz w:val="16"/>
          <w:szCs w:val="16"/>
        </w:rPr>
        <w:t>от о чем просил Михальский Вас известить. Он сегодня говорил с комендантом Кремля, к которому пошла бумага за Вашей подписью относительно пластинки с курантами. И тот ему сказал, что не может взять на себя разрешение на выдачу пластинки, а надо обратиться за этим лично к тов. Молотову. Он сказал, что был такой случай: ВТО об</w:t>
      </w:r>
      <w:r>
        <w:rPr>
          <w:rFonts w:eastAsia="Times New Roman"/>
          <w:sz w:val="16"/>
          <w:szCs w:val="16"/>
        </w:rPr>
        <w:softHyphen/>
        <w:t>ратилось в Совнарком, прося дать им эту пластинку, и в Совнаркоме от</w:t>
      </w:r>
      <w:r>
        <w:rPr>
          <w:rFonts w:eastAsia="Times New Roman"/>
          <w:sz w:val="16"/>
          <w:szCs w:val="16"/>
        </w:rPr>
        <w:softHyphen/>
        <w:t>казали. Поэтому и он не может разрешить, а пересмотреть может только В.М.Молотов.</w:t>
      </w:r>
    </w:p>
    <w:p w:rsidR="00DD4130" w:rsidRDefault="006C0410">
      <w:pPr>
        <w:shd w:val="clear" w:color="auto" w:fill="FFFFFF"/>
        <w:spacing w:line="202" w:lineRule="exact"/>
        <w:ind w:firstLine="398"/>
        <w:jc w:val="both"/>
      </w:pPr>
      <w:bookmarkStart w:id="3315" w:name="bookmark3348"/>
      <w:r>
        <w:rPr>
          <w:rFonts w:eastAsia="Times New Roman"/>
          <w:sz w:val="16"/>
          <w:szCs w:val="16"/>
        </w:rPr>
        <w:t>И</w:t>
      </w:r>
      <w:bookmarkEnd w:id="3315"/>
      <w:r>
        <w:rPr>
          <w:rFonts w:eastAsia="Times New Roman"/>
          <w:sz w:val="16"/>
          <w:szCs w:val="16"/>
        </w:rPr>
        <w:t>ван Яковл. об этом отказе знает, Кнебель тоже. Надо думать, что они будут искать всех возможностей получше обойтись без пластинки</w:t>
      </w:r>
      <w:hyperlink w:anchor="bookmark5100"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before="43" w:line="216" w:lineRule="exact"/>
        <w:ind w:firstLine="398"/>
        <w:jc w:val="both"/>
      </w:pPr>
      <w:r>
        <w:rPr>
          <w:rFonts w:eastAsia="Times New Roman"/>
          <w:sz w:val="16"/>
          <w:szCs w:val="16"/>
        </w:rPr>
        <w:t>Желаю Вам поскорее окончательно поправиться, выгнать из себя хрипы.</w:t>
      </w:r>
    </w:p>
    <w:p w:rsidR="00DD4130" w:rsidRDefault="00DD4130">
      <w:pPr>
        <w:shd w:val="clear" w:color="auto" w:fill="FFFFFF"/>
        <w:spacing w:before="43"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101" w:history="1">
        <w:bookmarkStart w:id="3316" w:name="bookmark3349"/>
        <w:r w:rsidR="006C0410">
          <w:rPr>
            <w:sz w:val="18"/>
            <w:szCs w:val="18"/>
          </w:rPr>
          <w:t>3</w:t>
        </w:r>
        <w:bookmarkEnd w:id="3316"/>
        <w:r w:rsidR="006C0410">
          <w:rPr>
            <w:sz w:val="18"/>
            <w:szCs w:val="18"/>
          </w:rPr>
          <w:t>90</w:t>
        </w:r>
      </w:hyperlink>
      <w:r w:rsidR="006C0410">
        <w:rPr>
          <w:sz w:val="18"/>
          <w:szCs w:val="18"/>
        </w:rPr>
        <w:t>.</w:t>
      </w:r>
    </w:p>
    <w:p w:rsidR="00DD4130" w:rsidRDefault="006C0410">
      <w:pPr>
        <w:shd w:val="clear" w:color="auto" w:fill="FFFFFF"/>
        <w:spacing w:before="91"/>
        <w:jc w:val="right"/>
      </w:pPr>
      <w:r>
        <w:rPr>
          <w:spacing w:val="-1"/>
          <w:sz w:val="18"/>
          <w:szCs w:val="18"/>
        </w:rPr>
        <w:t xml:space="preserve">20 </w:t>
      </w:r>
      <w:r>
        <w:rPr>
          <w:rFonts w:eastAsia="Times New Roman"/>
          <w:spacing w:val="-1"/>
          <w:sz w:val="18"/>
          <w:szCs w:val="18"/>
        </w:rPr>
        <w:t>мая 1941 года</w:t>
      </w:r>
    </w:p>
    <w:p w:rsidR="00DD4130" w:rsidRDefault="006C0410">
      <w:pPr>
        <w:shd w:val="clear" w:color="auto" w:fill="FFFFFF"/>
        <w:spacing w:before="9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3317" w:name="bookmark3350"/>
      <w:r>
        <w:rPr>
          <w:rFonts w:eastAsia="Times New Roman"/>
          <w:sz w:val="16"/>
          <w:szCs w:val="16"/>
        </w:rPr>
        <w:t>Я</w:t>
      </w:r>
      <w:bookmarkEnd w:id="3317"/>
      <w:r>
        <w:rPr>
          <w:rFonts w:eastAsia="Times New Roman"/>
          <w:sz w:val="16"/>
          <w:szCs w:val="16"/>
        </w:rPr>
        <w:t xml:space="preserve"> поняла Иверова так, что я должна написать Вам о наших делах сжато, чтоб не утомить Вас. Постараюсь не болтать лишнего, хотя, как правило, в письмах очень болтлива.</w:t>
      </w:r>
    </w:p>
    <w:p w:rsidR="00DD4130" w:rsidRDefault="006C0410">
      <w:pPr>
        <w:shd w:val="clear" w:color="auto" w:fill="FFFFFF"/>
        <w:spacing w:line="202" w:lineRule="exact"/>
        <w:ind w:firstLine="394"/>
        <w:jc w:val="both"/>
      </w:pPr>
      <w:bookmarkStart w:id="3318" w:name="bookmark3351"/>
      <w:r>
        <w:rPr>
          <w:rFonts w:eastAsia="Times New Roman"/>
          <w:sz w:val="16"/>
          <w:szCs w:val="16"/>
        </w:rPr>
        <w:t>В</w:t>
      </w:r>
      <w:bookmarkEnd w:id="3318"/>
      <w:r>
        <w:rPr>
          <w:rFonts w:eastAsia="Times New Roman"/>
          <w:sz w:val="16"/>
          <w:szCs w:val="16"/>
        </w:rPr>
        <w:t>ероятно, письмо Погодина, которое попало к Вам в Кремлевку бесконтрольно, Вы уже прочли. Нынче посылаю Вам тот финал, кото</w:t>
      </w:r>
      <w:r>
        <w:rPr>
          <w:rFonts w:eastAsia="Times New Roman"/>
          <w:sz w:val="16"/>
          <w:szCs w:val="16"/>
        </w:rPr>
        <w:softHyphen/>
        <w:t>рый он доставил нам в тот же день, что и писал то письмо, но уж после визита Иверова к Вам. К этим трем страничкам приложено погодинское письмо к Вам, коротенькое. “Куранты” пока не трогают – так кажется правильным и режиссеру, и главным исполнителям. Кнебель рассчи</w:t>
      </w:r>
      <w:r>
        <w:rPr>
          <w:rFonts w:eastAsia="Times New Roman"/>
          <w:sz w:val="16"/>
          <w:szCs w:val="16"/>
        </w:rPr>
        <w:softHyphen/>
        <w:t>тывает, что теперь Вы прочтете новый финал и если его одобрите, то можно будет подготовить его с актерами ко времени Вашего прихода на “Куранты”. Вообще ведь в связи с отъездом 15-го половины труппы в Минск (Тарханов и многие другие)</w:t>
      </w:r>
      <w:r>
        <w:rPr>
          <w:rFonts w:eastAsia="Times New Roman"/>
          <w:sz w:val="16"/>
          <w:szCs w:val="16"/>
          <w:vertAlign w:val="superscript"/>
        </w:rPr>
        <w:t>1</w:t>
      </w:r>
      <w:r>
        <w:rPr>
          <w:rFonts w:eastAsia="Times New Roman"/>
          <w:sz w:val="16"/>
          <w:szCs w:val="16"/>
        </w:rPr>
        <w:t xml:space="preserve"> “Куранты” могут репетироваться и играться только в первой половине июня.</w:t>
      </w:r>
    </w:p>
    <w:p w:rsidR="00DD4130" w:rsidRDefault="006C0410">
      <w:pPr>
        <w:shd w:val="clear" w:color="auto" w:fill="FFFFFF"/>
        <w:spacing w:line="202" w:lineRule="exact"/>
        <w:ind w:firstLine="394"/>
        <w:jc w:val="both"/>
      </w:pPr>
      <w:bookmarkStart w:id="3319" w:name="bookmark3352"/>
      <w:r>
        <w:rPr>
          <w:rFonts w:eastAsia="Times New Roman"/>
          <w:sz w:val="16"/>
          <w:szCs w:val="16"/>
        </w:rPr>
        <w:t>Б</w:t>
      </w:r>
      <w:bookmarkEnd w:id="3319"/>
      <w:r>
        <w:rPr>
          <w:rFonts w:eastAsia="Times New Roman"/>
          <w:sz w:val="16"/>
          <w:szCs w:val="16"/>
        </w:rPr>
        <w:t>оголюбов сейчас в Сталинграде, снимается. По телефону догово</w:t>
      </w:r>
      <w:r>
        <w:rPr>
          <w:rFonts w:eastAsia="Times New Roman"/>
          <w:sz w:val="16"/>
          <w:szCs w:val="16"/>
        </w:rPr>
        <w:softHyphen/>
        <w:t>рено с директором киногруппы, что по первому нашему зову Боголю</w:t>
      </w:r>
      <w:r>
        <w:rPr>
          <w:rFonts w:eastAsia="Times New Roman"/>
          <w:sz w:val="16"/>
          <w:szCs w:val="16"/>
        </w:rPr>
        <w:softHyphen/>
        <w:t>бов будет отпущен в Москву для “Курантов”</w:t>
      </w:r>
      <w:hyperlink w:anchor="bookmark5102"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bookmarkStart w:id="3320" w:name="bookmark3353"/>
      <w:r>
        <w:rPr>
          <w:rFonts w:eastAsia="Times New Roman"/>
          <w:sz w:val="16"/>
          <w:szCs w:val="16"/>
        </w:rPr>
        <w:t>К</w:t>
      </w:r>
      <w:bookmarkEnd w:id="3320"/>
      <w:r>
        <w:rPr>
          <w:rFonts w:eastAsia="Times New Roman"/>
          <w:sz w:val="16"/>
          <w:szCs w:val="16"/>
        </w:rPr>
        <w:t>огда Калиш. был у Землячки</w:t>
      </w:r>
      <w:hyperlink w:anchor="bookmark5103" w:history="1">
        <w:r>
          <w:rPr>
            <w:rFonts w:eastAsia="Times New Roman"/>
            <w:sz w:val="16"/>
            <w:szCs w:val="16"/>
            <w:vertAlign w:val="superscript"/>
          </w:rPr>
          <w:t>3</w:t>
        </w:r>
      </w:hyperlink>
      <w:r>
        <w:rPr>
          <w:rFonts w:eastAsia="Times New Roman"/>
          <w:sz w:val="16"/>
          <w:szCs w:val="16"/>
        </w:rPr>
        <w:t>, то там был разговор о “Курантах”. Она сказала: “Только ни в коем случае не торопитесь с этой постанов</w:t>
      </w:r>
      <w:r>
        <w:rPr>
          <w:rFonts w:eastAsia="Times New Roman"/>
          <w:sz w:val="16"/>
          <w:szCs w:val="16"/>
        </w:rPr>
        <w:softHyphen/>
        <w:t>кой, выпускайте тогда, когда будете считать работу совсем закончен</w:t>
      </w:r>
      <w:r>
        <w:rPr>
          <w:rFonts w:eastAsia="Times New Roman"/>
          <w:sz w:val="16"/>
          <w:szCs w:val="16"/>
        </w:rPr>
        <w:softHyphen/>
        <w:t>ной. Вы себе не представляете, какое значение придается этой работе театра, а потому доделывайте не спеша, не подгоняя, старательно и во всех деталях”. Она даже говорила, что следовало бы до выпуска премье</w:t>
      </w:r>
      <w:r>
        <w:rPr>
          <w:rFonts w:eastAsia="Times New Roman"/>
          <w:sz w:val="16"/>
          <w:szCs w:val="16"/>
        </w:rPr>
        <w:softHyphen/>
        <w:t>рой просить Жданова прийти на закрытый просмотр – именно чтоб эта ответственнейшая постановка была застрахована самым высоким обра</w:t>
      </w:r>
      <w:r>
        <w:rPr>
          <w:rFonts w:eastAsia="Times New Roman"/>
          <w:sz w:val="16"/>
          <w:szCs w:val="16"/>
        </w:rPr>
        <w:softHyphen/>
        <w:t>зом, т.е. вышла бы в свет после авторитетнейших советов и указаний.</w:t>
      </w:r>
    </w:p>
    <w:p w:rsidR="00DD4130" w:rsidRDefault="006C0410">
      <w:pPr>
        <w:shd w:val="clear" w:color="auto" w:fill="FFFFFF"/>
        <w:spacing w:line="202" w:lineRule="exact"/>
        <w:ind w:firstLine="394"/>
        <w:jc w:val="both"/>
      </w:pPr>
      <w:bookmarkStart w:id="3321" w:name="bookmark3354"/>
      <w:r>
        <w:rPr>
          <w:rFonts w:eastAsia="Times New Roman"/>
          <w:sz w:val="16"/>
          <w:szCs w:val="16"/>
        </w:rPr>
        <w:t>В</w:t>
      </w:r>
      <w:bookmarkEnd w:id="3321"/>
      <w:r>
        <w:rPr>
          <w:rFonts w:eastAsia="Times New Roman"/>
          <w:sz w:val="16"/>
          <w:szCs w:val="16"/>
        </w:rPr>
        <w:t>ероятно, Вы уже знаете от Иверова, что Калиш. поставил вопрос о повышении Вашей оплаты. Она сказала, что об этом и разговоров не может быть, что Вы – уникальный человек (а вот как деталь: она ска</w:t>
      </w:r>
      <w:r>
        <w:rPr>
          <w:rFonts w:eastAsia="Times New Roman"/>
          <w:sz w:val="16"/>
          <w:szCs w:val="16"/>
        </w:rPr>
        <w:softHyphen/>
        <w:t>зала, что повышение Качалова и Москвина прошло “со скрипом”, не все товарищи были согласны, и Калиш. не считал поэтому возможным говорить о Сахновском, хотя с этим в своих планах шел). Вообще, по словам Калишьяна, ее свидание с Вами оставило в ней необыкновенное впечатление, так она о Вас говорила. А Вы, кажется, относили Вашу встречу с ней к ничем особенно не выдающимся.</w:t>
      </w:r>
    </w:p>
    <w:p w:rsidR="00DD4130" w:rsidRDefault="006C0410">
      <w:pPr>
        <w:shd w:val="clear" w:color="auto" w:fill="FFFFFF"/>
        <w:spacing w:line="202" w:lineRule="exact"/>
        <w:ind w:firstLine="394"/>
        <w:jc w:val="both"/>
      </w:pPr>
      <w:r>
        <w:rPr>
          <w:rFonts w:eastAsia="Times New Roman"/>
          <w:sz w:val="16"/>
          <w:szCs w:val="16"/>
        </w:rPr>
        <w:t>Вопрос об отпусках для МХАТа она разрешила благоприятно, есть распоряжение, что наш двухмесячный отпуск (до 1 сентября) оста</w:t>
      </w:r>
      <w:r>
        <w:rPr>
          <w:rFonts w:eastAsia="Times New Roman"/>
          <w:sz w:val="16"/>
          <w:szCs w:val="16"/>
        </w:rPr>
        <w:softHyphen/>
        <w:t>ется и в этом году.</w:t>
      </w:r>
    </w:p>
    <w:p w:rsidR="00DD4130" w:rsidRDefault="006C0410">
      <w:pPr>
        <w:shd w:val="clear" w:color="auto" w:fill="FFFFFF"/>
        <w:spacing w:line="202" w:lineRule="exact"/>
        <w:ind w:left="394"/>
      </w:pPr>
      <w:r>
        <w:rPr>
          <w:rFonts w:eastAsia="Times New Roman"/>
          <w:sz w:val="16"/>
          <w:szCs w:val="16"/>
        </w:rPr>
        <w:t>Вопрос далее был о недоданных нам квартирах и о выселении из</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322" w:name="bookmark3355"/>
      <w:r>
        <w:rPr>
          <w:rFonts w:eastAsia="Times New Roman"/>
          <w:sz w:val="16"/>
          <w:szCs w:val="16"/>
        </w:rPr>
        <w:lastRenderedPageBreak/>
        <w:t>д</w:t>
      </w:r>
      <w:bookmarkEnd w:id="3322"/>
      <w:r>
        <w:rPr>
          <w:rFonts w:eastAsia="Times New Roman"/>
          <w:sz w:val="16"/>
          <w:szCs w:val="16"/>
        </w:rPr>
        <w:t>ома рядом с театром застрявших там учреждений. Последнее она обе</w:t>
      </w:r>
      <w:r>
        <w:rPr>
          <w:rFonts w:eastAsia="Times New Roman"/>
          <w:sz w:val="16"/>
          <w:szCs w:val="16"/>
        </w:rPr>
        <w:softHyphen/>
        <w:t>щала сделать поскорее, что же касается квартирных дел, сказала, что сейчас Пронин получил от Совнаркома задание на лето и весну и зада</w:t>
      </w:r>
      <w:r>
        <w:rPr>
          <w:rFonts w:eastAsia="Times New Roman"/>
          <w:sz w:val="16"/>
          <w:szCs w:val="16"/>
        </w:rPr>
        <w:softHyphen/>
        <w:t>ние такое трудное, что он связан по рукам и по ногам и не сможет ниче</w:t>
      </w:r>
      <w:r>
        <w:rPr>
          <w:rFonts w:eastAsia="Times New Roman"/>
          <w:sz w:val="16"/>
          <w:szCs w:val="16"/>
        </w:rPr>
        <w:softHyphen/>
        <w:t>го сделать</w:t>
      </w:r>
      <w:hyperlink w:anchor="bookmark5104" w:history="1">
        <w:r>
          <w:rPr>
            <w:rFonts w:eastAsia="Times New Roman"/>
            <w:sz w:val="16"/>
            <w:szCs w:val="16"/>
            <w:vertAlign w:val="superscript"/>
          </w:rPr>
          <w:t>4</w:t>
        </w:r>
      </w:hyperlink>
      <w:r>
        <w:rPr>
          <w:rFonts w:eastAsia="Times New Roman"/>
          <w:sz w:val="16"/>
          <w:szCs w:val="16"/>
        </w:rPr>
        <w:t>. Осенью же она предложила снова к ней с этим обратиться, и она реально поможет.</w:t>
      </w:r>
    </w:p>
    <w:p w:rsidR="00DD4130" w:rsidRDefault="006C0410">
      <w:pPr>
        <w:shd w:val="clear" w:color="auto" w:fill="FFFFFF"/>
        <w:spacing w:line="202" w:lineRule="exact"/>
        <w:ind w:firstLine="398"/>
        <w:jc w:val="both"/>
      </w:pPr>
      <w:bookmarkStart w:id="3323" w:name="bookmark3356"/>
      <w:r>
        <w:rPr>
          <w:rFonts w:eastAsia="Times New Roman"/>
          <w:sz w:val="16"/>
          <w:szCs w:val="16"/>
        </w:rPr>
        <w:t>Б</w:t>
      </w:r>
      <w:bookmarkEnd w:id="3323"/>
      <w:r>
        <w:rPr>
          <w:rFonts w:eastAsia="Times New Roman"/>
          <w:sz w:val="16"/>
          <w:szCs w:val="16"/>
        </w:rPr>
        <w:t>ыл еще поставлен вопрос о праве для театра (а она раздвинула – вообще для театров) покупать с рук разные необходимые и почти му</w:t>
      </w:r>
      <w:r>
        <w:rPr>
          <w:rFonts w:eastAsia="Times New Roman"/>
          <w:sz w:val="16"/>
          <w:szCs w:val="16"/>
        </w:rPr>
        <w:softHyphen/>
        <w:t>зейные вещи, старину. Такое право имеют, например, музеи, картинные галереи – они таким образом собирают сокровища. А театрам надо ку</w:t>
      </w:r>
      <w:r>
        <w:rPr>
          <w:rFonts w:eastAsia="Times New Roman"/>
          <w:sz w:val="16"/>
          <w:szCs w:val="16"/>
        </w:rPr>
        <w:softHyphen/>
        <w:t>пить, напр., страусовые перья, и они не смеют, т.к. имеют право только в магазинах покупать, а наши магазины страусовыми перьями не тор</w:t>
      </w:r>
      <w:r>
        <w:rPr>
          <w:rFonts w:eastAsia="Times New Roman"/>
          <w:sz w:val="16"/>
          <w:szCs w:val="16"/>
        </w:rPr>
        <w:softHyphen/>
        <w:t>гуют, и эта штука у нас даже не выделывается. Теперь, в связи, напр., с “Последней жертвой”, это очень нужно.</w:t>
      </w:r>
    </w:p>
    <w:p w:rsidR="00DD4130" w:rsidRDefault="006C0410">
      <w:pPr>
        <w:shd w:val="clear" w:color="auto" w:fill="FFFFFF"/>
        <w:spacing w:line="202" w:lineRule="exact"/>
        <w:ind w:firstLine="398"/>
        <w:jc w:val="both"/>
      </w:pPr>
      <w:bookmarkStart w:id="3324" w:name="bookmark3357"/>
      <w:r>
        <w:rPr>
          <w:rFonts w:eastAsia="Times New Roman"/>
          <w:sz w:val="16"/>
          <w:szCs w:val="16"/>
        </w:rPr>
        <w:t>И</w:t>
      </w:r>
      <w:bookmarkEnd w:id="3324"/>
      <w:r>
        <w:rPr>
          <w:rFonts w:eastAsia="Times New Roman"/>
          <w:sz w:val="16"/>
          <w:szCs w:val="16"/>
        </w:rPr>
        <w:t xml:space="preserve"> действительно, все эти дела она не только пообещала провести, но и пустила в ход. Во всяком случае, из Комитета нам звонили, что они вырабатывают проект положения о праве покупки от частных лиц; звонили оттуда же, что повышен Ваш оклад (на сколько, я интересова</w:t>
      </w:r>
      <w:r>
        <w:rPr>
          <w:rFonts w:eastAsia="Times New Roman"/>
          <w:sz w:val="16"/>
          <w:szCs w:val="16"/>
        </w:rPr>
        <w:softHyphen/>
        <w:t>лась, – меня не деньги интересуют, а соотношение с Самосудами и т.п.), но этого Калишьян не спросил и ждет, когда придет приказ Комитета по этому поводу.</w:t>
      </w:r>
    </w:p>
    <w:p w:rsidR="00DD4130" w:rsidRDefault="006C0410">
      <w:pPr>
        <w:shd w:val="clear" w:color="auto" w:fill="FFFFFF"/>
        <w:spacing w:line="202" w:lineRule="exact"/>
        <w:ind w:firstLine="398"/>
        <w:jc w:val="both"/>
      </w:pPr>
      <w:r>
        <w:rPr>
          <w:rFonts w:eastAsia="Times New Roman"/>
          <w:sz w:val="16"/>
          <w:szCs w:val="16"/>
        </w:rPr>
        <w:t>Вас. Григ. третьего дня звонил мне из Барвихи и сообщил, что 20-го приедет в Москву, а 21-го придет в театр; что на выпуск его из Бар</w:t>
      </w:r>
      <w:r>
        <w:rPr>
          <w:rFonts w:eastAsia="Times New Roman"/>
          <w:sz w:val="16"/>
          <w:szCs w:val="16"/>
        </w:rPr>
        <w:softHyphen/>
        <w:t>вихи согласились с трудом, после боя, который он там дал. По оттенку, как он говорит, мне показалось, что он еще далеко не в порядке. Хорошо бы его хоть на дачу поскорей вывезти, но он как будто и слышать об этом не хочет.</w:t>
      </w:r>
    </w:p>
    <w:p w:rsidR="00DD4130" w:rsidRDefault="006C0410">
      <w:pPr>
        <w:shd w:val="clear" w:color="auto" w:fill="FFFFFF"/>
        <w:spacing w:line="202" w:lineRule="exact"/>
        <w:ind w:firstLine="398"/>
        <w:jc w:val="both"/>
      </w:pPr>
      <w:r>
        <w:rPr>
          <w:rFonts w:eastAsia="Times New Roman"/>
          <w:sz w:val="16"/>
          <w:szCs w:val="16"/>
        </w:rPr>
        <w:t>Жизнь наша катится по инерции больше, потому что – посудите сами – ни Вас, ни Вас. Гр. нет. В учебные часы готовятся к предстоящим молодежным показам, в репетиционные – старательно репетируют.</w:t>
      </w:r>
    </w:p>
    <w:p w:rsidR="00DD4130" w:rsidRDefault="006C0410">
      <w:pPr>
        <w:shd w:val="clear" w:color="auto" w:fill="FFFFFF"/>
        <w:spacing w:line="202" w:lineRule="exact"/>
        <w:ind w:firstLine="398"/>
        <w:jc w:val="both"/>
      </w:pPr>
      <w:bookmarkStart w:id="3325" w:name="bookmark3358"/>
      <w:r>
        <w:rPr>
          <w:rFonts w:eastAsia="Times New Roman"/>
          <w:sz w:val="16"/>
          <w:szCs w:val="16"/>
        </w:rPr>
        <w:t>Б</w:t>
      </w:r>
      <w:bookmarkEnd w:id="3325"/>
      <w:r>
        <w:rPr>
          <w:rFonts w:eastAsia="Times New Roman"/>
          <w:sz w:val="16"/>
          <w:szCs w:val="16"/>
        </w:rPr>
        <w:t>ыл тут случай внезапного и смелого, но достаточно скучного ввода: 22-го Тартюфа играл Вербицкий вместо болевшего Кедрова. Не видя, можно сказать, как это было: вполне достойно и прилично, но не</w:t>
      </w:r>
      <w:r>
        <w:rPr>
          <w:rFonts w:eastAsia="Times New Roman"/>
          <w:sz w:val="16"/>
          <w:szCs w:val="16"/>
        </w:rPr>
        <w:softHyphen/>
        <w:t>обыкновенно неинтересно.</w:t>
      </w:r>
    </w:p>
    <w:p w:rsidR="00DD4130" w:rsidRDefault="006C0410">
      <w:pPr>
        <w:shd w:val="clear" w:color="auto" w:fill="FFFFFF"/>
        <w:spacing w:line="202" w:lineRule="exact"/>
        <w:ind w:firstLine="398"/>
        <w:jc w:val="both"/>
      </w:pPr>
      <w:bookmarkStart w:id="3326" w:name="bookmark3359"/>
      <w:r>
        <w:rPr>
          <w:rFonts w:eastAsia="Times New Roman"/>
          <w:sz w:val="16"/>
          <w:szCs w:val="16"/>
        </w:rPr>
        <w:t>Д</w:t>
      </w:r>
      <w:bookmarkEnd w:id="3326"/>
      <w:r>
        <w:rPr>
          <w:rFonts w:eastAsia="Times New Roman"/>
          <w:sz w:val="16"/>
          <w:szCs w:val="16"/>
        </w:rPr>
        <w:t>а, ядовито получилось с Леонидовым. Как только опубликовали по его формуле о предстоящем выпуске “Курантов” и объявили там: ху-дож. руководитель – В.И.Н.-Д., режиссура – , сразу посыпались к нему звонки газетчиков с просьбами дать беседу, дать статью. А он ничего не знает, каков же спектакль. Положение его было трудновато. Напр., он от звонившего к нему репортера узнал, что 8-го был Комитет и Реперт-ком. Словом, ему и признаваться в том, что он сделал, всенародно не хочется, и в то же время он решительно ничего не знает, что делается в спектакле, где он значится режиссером.</w:t>
      </w:r>
    </w:p>
    <w:p w:rsidR="00DD4130" w:rsidRDefault="006C0410">
      <w:pPr>
        <w:shd w:val="clear" w:color="auto" w:fill="FFFFFF"/>
        <w:spacing w:line="202" w:lineRule="exact"/>
        <w:ind w:firstLine="398"/>
        <w:jc w:val="both"/>
      </w:pPr>
      <w:r>
        <w:rPr>
          <w:rFonts w:eastAsia="Times New Roman"/>
          <w:sz w:val="16"/>
          <w:szCs w:val="16"/>
        </w:rPr>
        <w:t>Вчера в Театре сатиры смотрела пьесу А.И.Южина “Джентль</w:t>
      </w:r>
      <w:r>
        <w:rPr>
          <w:rFonts w:eastAsia="Times New Roman"/>
          <w:sz w:val="16"/>
          <w:szCs w:val="16"/>
        </w:rPr>
        <w:softHyphen/>
        <w:t>мен”. Смотришь с интересом, публика великолепно принимают, сме-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327" w:name="bookmark3360"/>
      <w:r>
        <w:rPr>
          <w:rFonts w:eastAsia="Times New Roman"/>
          <w:sz w:val="16"/>
          <w:szCs w:val="16"/>
        </w:rPr>
        <w:lastRenderedPageBreak/>
        <w:t>ю</w:t>
      </w:r>
      <w:bookmarkEnd w:id="3327"/>
      <w:r>
        <w:rPr>
          <w:rFonts w:eastAsia="Times New Roman"/>
          <w:sz w:val="16"/>
          <w:szCs w:val="16"/>
        </w:rPr>
        <w:t>тся, хлопают во время действия, хорошо оценивают в антрактах. И это несмотря на то, что играют хорошо только три молодые женщины, а мужчины нет, декорации из рук вон плохи</w:t>
      </w:r>
      <w:hyperlink w:anchor="bookmark5105" w:history="1">
        <w:r>
          <w:rPr>
            <w:rFonts w:eastAsia="Times New Roman"/>
            <w:sz w:val="16"/>
            <w:szCs w:val="16"/>
            <w:vertAlign w:val="superscript"/>
          </w:rPr>
          <w:t>5</w:t>
        </w:r>
      </w:hyperlink>
      <w:r>
        <w:rPr>
          <w:rFonts w:eastAsia="Times New Roman"/>
          <w:sz w:val="16"/>
          <w:szCs w:val="16"/>
        </w:rPr>
        <w:t>. Но Горчаков жаловался, что отношение публики не есть отношение критики, которая вся против этой постановки. И с Реперткомом до сих пор у них недоговоренность, так что спектакль пока непрочен.</w:t>
      </w:r>
    </w:p>
    <w:p w:rsidR="00DD4130" w:rsidRDefault="006C0410">
      <w:pPr>
        <w:shd w:val="clear" w:color="auto" w:fill="FFFFFF"/>
        <w:spacing w:before="101"/>
        <w:jc w:val="right"/>
      </w:pPr>
      <w:r>
        <w:rPr>
          <w:sz w:val="16"/>
          <w:szCs w:val="16"/>
        </w:rPr>
        <w:t xml:space="preserve">21 </w:t>
      </w:r>
      <w:r>
        <w:rPr>
          <w:rFonts w:eastAsia="Times New Roman"/>
          <w:sz w:val="16"/>
          <w:szCs w:val="16"/>
        </w:rPr>
        <w:t>мая</w:t>
      </w:r>
    </w:p>
    <w:p w:rsidR="00DD4130" w:rsidRDefault="006C0410">
      <w:pPr>
        <w:shd w:val="clear" w:color="auto" w:fill="FFFFFF"/>
        <w:spacing w:before="96" w:line="202" w:lineRule="exact"/>
        <w:ind w:firstLine="394"/>
        <w:jc w:val="both"/>
      </w:pPr>
      <w:bookmarkStart w:id="3328" w:name="bookmark3361"/>
      <w:r>
        <w:rPr>
          <w:rFonts w:eastAsia="Times New Roman"/>
          <w:sz w:val="16"/>
          <w:szCs w:val="16"/>
        </w:rPr>
        <w:t>М</w:t>
      </w:r>
      <w:bookmarkEnd w:id="3328"/>
      <w:r>
        <w:rPr>
          <w:rFonts w:eastAsia="Times New Roman"/>
          <w:sz w:val="16"/>
          <w:szCs w:val="16"/>
        </w:rPr>
        <w:t>илый Владимир Иванович! Продолжаю сегодня утром. Поя</w:t>
      </w:r>
      <w:r>
        <w:rPr>
          <w:rFonts w:eastAsia="Times New Roman"/>
          <w:sz w:val="16"/>
          <w:szCs w:val="16"/>
        </w:rPr>
        <w:softHyphen/>
        <w:t>вился Вас. Гр. Но имеет право провести здесь время в ограниченном количестве, с 12 до 3 час. Причем, насколько он еще подозрителен, можно судить по тому, что после его выхода из дому жена его звонит мне: “Тоша (сын) повел Вас. Гр-ча в театр и доведет его до самой вашей комнаты”. Правда, внешне он выглядит неплохо, дышит ровно, не за</w:t>
      </w:r>
      <w:r>
        <w:rPr>
          <w:rFonts w:eastAsia="Times New Roman"/>
          <w:sz w:val="16"/>
          <w:szCs w:val="16"/>
        </w:rPr>
        <w:softHyphen/>
        <w:t>дыхается. Но все-таки, вероятно, врачи Барвихи считают, что его надо держать пока вне деятельности. Послезавтра в пятницу утром он на не</w:t>
      </w:r>
      <w:r>
        <w:rPr>
          <w:rFonts w:eastAsia="Times New Roman"/>
          <w:sz w:val="16"/>
          <w:szCs w:val="16"/>
        </w:rPr>
        <w:softHyphen/>
        <w:t>делю уедет в Снегири на дачу. Завтра, вероятно, еще побывает в театре. В 6 ч. вечера нынче вызывает к себе Калужского для часового разговора по делам труппы. Сегодня здесь сидел с литер. частью, с Калишьяном, с Протасевичем (коротко по учебной части, о предстоящих молодеж</w:t>
      </w:r>
      <w:r>
        <w:rPr>
          <w:rFonts w:eastAsia="Times New Roman"/>
          <w:sz w:val="16"/>
          <w:szCs w:val="16"/>
        </w:rPr>
        <w:softHyphen/>
        <w:t>ных просмотрах), с Гремиславским. Он жаден до всего, что делается и делалось в театре, но обещает пока подчиняться всем ограничениям, которые ему грозят.</w:t>
      </w:r>
    </w:p>
    <w:p w:rsidR="00DD4130" w:rsidRDefault="006C0410">
      <w:pPr>
        <w:shd w:val="clear" w:color="auto" w:fill="FFFFFF"/>
        <w:spacing w:line="202" w:lineRule="exact"/>
        <w:ind w:firstLine="394"/>
        <w:jc w:val="both"/>
      </w:pPr>
      <w:bookmarkStart w:id="3329" w:name="bookmark3362"/>
      <w:r>
        <w:rPr>
          <w:rFonts w:eastAsia="Times New Roman"/>
          <w:sz w:val="16"/>
          <w:szCs w:val="16"/>
        </w:rPr>
        <w:t>Е</w:t>
      </w:r>
      <w:bookmarkEnd w:id="3329"/>
      <w:r>
        <w:rPr>
          <w:rFonts w:eastAsia="Times New Roman"/>
          <w:sz w:val="16"/>
          <w:szCs w:val="16"/>
        </w:rPr>
        <w:t>ще я не успела послать Вам нового финала “Курантов”, а уж меня одолевают запросами Кнебель, Калишьян – какой Ваш ответ. Узнав, что только сегодня я имею право Вам послать первый раз “дела” (впрочем, они это знали сразу, но нетерпение их теребит), начинают строить пла</w:t>
      </w:r>
      <w:r>
        <w:rPr>
          <w:rFonts w:eastAsia="Times New Roman"/>
          <w:sz w:val="16"/>
          <w:szCs w:val="16"/>
        </w:rPr>
        <w:softHyphen/>
        <w:t>ны, когда можно ждать Вашего ответа и решения и указаний, как быть дальше с репетициями. Оба огорчились, узнав, что сегодня вечером я иду на вечер хореографического училища Большого театра, отчетный вечер. Стало быть, сегодня вечером, т.е. после того что Иверов от Вас уйдет и Вы прочтете мою “почту”, ответа от Вас не будет. Я же говорю: помилуйте, сегодня там будет и Иверов, и Шлуглейт, и Лигская. Куда же еще заниматься чтением и решением “Курантов”?!</w:t>
      </w:r>
    </w:p>
    <w:p w:rsidR="00DD4130" w:rsidRDefault="006C0410">
      <w:pPr>
        <w:shd w:val="clear" w:color="auto" w:fill="FFFFFF"/>
        <w:spacing w:line="202" w:lineRule="exact"/>
        <w:ind w:firstLine="394"/>
        <w:jc w:val="both"/>
      </w:pPr>
      <w:r>
        <w:rPr>
          <w:rFonts w:eastAsia="Times New Roman"/>
          <w:sz w:val="16"/>
          <w:szCs w:val="16"/>
        </w:rPr>
        <w:t>Желаю Вам всего хорошего, милый Владимир Иванович. Без Вас в театре скучно-прескучно, нет настоящей приподнятости, празднично</w:t>
      </w:r>
      <w:r>
        <w:rPr>
          <w:rFonts w:eastAsia="Times New Roman"/>
          <w:sz w:val="16"/>
          <w:szCs w:val="16"/>
        </w:rPr>
        <w:softHyphen/>
        <w:t>сти. Поскорей бы прошли дни до Вашего прихода сюда к нам.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106" w:history="1">
        <w:bookmarkStart w:id="3330" w:name="bookmark3363"/>
        <w:r w:rsidR="006C0410">
          <w:rPr>
            <w:sz w:val="18"/>
            <w:szCs w:val="18"/>
          </w:rPr>
          <w:t>3</w:t>
        </w:r>
        <w:bookmarkEnd w:id="3330"/>
        <w:r w:rsidR="006C0410">
          <w:rPr>
            <w:sz w:val="18"/>
            <w:szCs w:val="18"/>
          </w:rPr>
          <w:t>91</w:t>
        </w:r>
      </w:hyperlink>
      <w:r w:rsidR="006C0410">
        <w:rPr>
          <w:sz w:val="18"/>
          <w:szCs w:val="18"/>
        </w:rPr>
        <w:t>.</w:t>
      </w:r>
    </w:p>
    <w:p w:rsidR="00DD4130" w:rsidRDefault="006C0410">
      <w:pPr>
        <w:shd w:val="clear" w:color="auto" w:fill="FFFFFF"/>
        <w:spacing w:before="91"/>
        <w:jc w:val="right"/>
      </w:pPr>
      <w:r>
        <w:rPr>
          <w:spacing w:val="-1"/>
          <w:sz w:val="18"/>
          <w:szCs w:val="18"/>
        </w:rPr>
        <w:t xml:space="preserve">28 </w:t>
      </w:r>
      <w:r>
        <w:rPr>
          <w:rFonts w:eastAsia="Times New Roman"/>
          <w:spacing w:val="-1"/>
          <w:sz w:val="18"/>
          <w:szCs w:val="18"/>
        </w:rPr>
        <w:t>мая 1941 года</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Приятно было услышать, что Вы хотите получить письмо – зна</w:t>
      </w:r>
      <w:r>
        <w:rPr>
          <w:rFonts w:eastAsia="Times New Roman"/>
          <w:sz w:val="16"/>
          <w:szCs w:val="16"/>
        </w:rPr>
        <w:softHyphen/>
        <w:t>чит, интересуетесь нами, значит, силы прибавляются. А то мы питаемся разными слухами, часто не совпадающими, о Вас.</w:t>
      </w:r>
    </w:p>
    <w:p w:rsidR="00DD4130" w:rsidRDefault="006C0410">
      <w:pPr>
        <w:shd w:val="clear" w:color="auto" w:fill="FFFFFF"/>
        <w:spacing w:line="202" w:lineRule="exact"/>
        <w:ind w:firstLine="398"/>
        <w:jc w:val="both"/>
      </w:pPr>
      <w:r>
        <w:rPr>
          <w:rFonts w:eastAsia="Times New Roman"/>
          <w:sz w:val="16"/>
          <w:szCs w:val="16"/>
        </w:rPr>
        <w:t>С отъездом Вас. Гр. на дачу (утром 23-го) у нас наверху стало совсем тихо. Пребывание Вас. Гр. в городе, конечно, сильно оживило нашу жизнь. В.Г. собирается приехать в город 31-го, и тогда будет ре</w:t>
      </w:r>
      <w:r>
        <w:rPr>
          <w:rFonts w:eastAsia="Times New Roman"/>
          <w:sz w:val="16"/>
          <w:szCs w:val="16"/>
        </w:rPr>
        <w:softHyphen/>
        <w:t>шен план его участия в наших делах, план просмотра ученических работ для решения участи нашего молодежного состава – каждого человека в отдельности, а также план просмотра режиссерских работ. До 15-го июня все это надо кончить – 15-го начинают отъезжать в Минск. В.Г. предполагает просмотреть и “Дядю Ваню”, и “Посл. жертву”, и подоль</w:t>
      </w:r>
      <w:r>
        <w:rPr>
          <w:rFonts w:eastAsia="Times New Roman"/>
          <w:sz w:val="16"/>
          <w:szCs w:val="16"/>
        </w:rPr>
        <w:softHyphen/>
        <w:t>ше остановиться на “Пушкине”.</w:t>
      </w:r>
    </w:p>
    <w:p w:rsidR="00DD4130" w:rsidRDefault="006C0410">
      <w:pPr>
        <w:shd w:val="clear" w:color="auto" w:fill="FFFFFF"/>
        <w:spacing w:line="202" w:lineRule="exact"/>
        <w:ind w:firstLine="398"/>
        <w:jc w:val="both"/>
      </w:pPr>
      <w:bookmarkStart w:id="3331" w:name="bookmark3364"/>
      <w:r>
        <w:rPr>
          <w:rFonts w:eastAsia="Times New Roman"/>
          <w:sz w:val="16"/>
          <w:szCs w:val="16"/>
        </w:rPr>
        <w:t>К</w:t>
      </w:r>
      <w:bookmarkEnd w:id="3331"/>
      <w:r>
        <w:rPr>
          <w:rFonts w:eastAsia="Times New Roman"/>
          <w:sz w:val="16"/>
          <w:szCs w:val="16"/>
        </w:rPr>
        <w:t>ак Вы знаете, по “Курантам” никаких репетиций решили не ве</w:t>
      </w:r>
      <w:r>
        <w:rPr>
          <w:rFonts w:eastAsia="Times New Roman"/>
          <w:sz w:val="16"/>
          <w:szCs w:val="16"/>
        </w:rPr>
        <w:softHyphen/>
        <w:t>сти. Строки, которые Вы написали по поводу нового варианта послед</w:t>
      </w:r>
      <w:r>
        <w:rPr>
          <w:rFonts w:eastAsia="Times New Roman"/>
          <w:sz w:val="16"/>
          <w:szCs w:val="16"/>
        </w:rPr>
        <w:softHyphen/>
        <w:t>ней картины, я прочитала по телефону Погодину, который как раз соби</w:t>
      </w:r>
      <w:r>
        <w:rPr>
          <w:rFonts w:eastAsia="Times New Roman"/>
          <w:sz w:val="16"/>
          <w:szCs w:val="16"/>
        </w:rPr>
        <w:softHyphen/>
        <w:t>рался уехать на дачу. После этого он уж у нас в театре и не появлялся. Дала также эти строки М.О.Кнебель. Сегодня как раз повстречала Тар</w:t>
      </w:r>
      <w:r>
        <w:rPr>
          <w:rFonts w:eastAsia="Times New Roman"/>
          <w:sz w:val="16"/>
          <w:szCs w:val="16"/>
        </w:rPr>
        <w:softHyphen/>
        <w:t>ханова, который сказал, что ничуть не нервничает из-за откладывания “Курантов” на осень и беспокоится единственно о Вас, о Вашем здо</w:t>
      </w:r>
      <w:r>
        <w:rPr>
          <w:rFonts w:eastAsia="Times New Roman"/>
          <w:sz w:val="16"/>
          <w:szCs w:val="16"/>
        </w:rPr>
        <w:softHyphen/>
        <w:t>ровье. А раз дело идет на лад, то больше ему ничего не нужно, за его спиной столько ролей, что ему торопиться с показом еще одной, новой, не приходится. Правда, как-то его “ирритируют”</w:t>
      </w:r>
      <w:r>
        <w:rPr>
          <w:rFonts w:eastAsia="Times New Roman"/>
          <w:sz w:val="16"/>
          <w:szCs w:val="16"/>
          <w:vertAlign w:val="superscript"/>
        </w:rPr>
        <w:t>1</w:t>
      </w:r>
      <w:r>
        <w:rPr>
          <w:rFonts w:eastAsia="Times New Roman"/>
          <w:sz w:val="16"/>
          <w:szCs w:val="16"/>
        </w:rPr>
        <w:t xml:space="preserve"> какие-то ползающие слухи о том, что “Куранты” вовсе не пойдут, но он не очень им верит. Я таких слухов не слыхала и сказала Тарханову, что это взято неведомо откуда, таких и мыслей не было</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bookmarkStart w:id="3332" w:name="bookmark3365"/>
      <w:r>
        <w:rPr>
          <w:rFonts w:eastAsia="Times New Roman"/>
          <w:sz w:val="16"/>
          <w:szCs w:val="16"/>
        </w:rPr>
        <w:t>Х</w:t>
      </w:r>
      <w:bookmarkEnd w:id="3332"/>
      <w:r>
        <w:rPr>
          <w:rFonts w:eastAsia="Times New Roman"/>
          <w:sz w:val="16"/>
          <w:szCs w:val="16"/>
        </w:rPr>
        <w:t>ворает Орлов, все время какое-то недомогание и такое привяз</w:t>
      </w:r>
      <w:r>
        <w:rPr>
          <w:rFonts w:eastAsia="Times New Roman"/>
          <w:sz w:val="16"/>
          <w:szCs w:val="16"/>
        </w:rPr>
        <w:softHyphen/>
        <w:t>чивое, вероятно, из-за его давней болезни легких, все время надежда, что вот-вот будет в порядке для спектаклей, и поэтому сегодня с утра экстренная репетиция для Свободина, которому вечером придется сы</w:t>
      </w:r>
      <w:r>
        <w:rPr>
          <w:rFonts w:eastAsia="Times New Roman"/>
          <w:sz w:val="16"/>
          <w:szCs w:val="16"/>
        </w:rPr>
        <w:softHyphen/>
        <w:t>грать Кулыгина, а завтра в “Гор. сердце” Гаврилу сыграет Санаев, давно работающий эту роль по линии учебной и с недавних пор начавший ее репетировать уже на сцене, вместе с другими молодыми (Веревкин – Вася, Георгиевская – Параша) и с партнерами по спектаклю.</w:t>
      </w:r>
    </w:p>
    <w:p w:rsidR="00DD4130" w:rsidRDefault="006C0410">
      <w:pPr>
        <w:shd w:val="clear" w:color="auto" w:fill="FFFFFF"/>
        <w:spacing w:line="202" w:lineRule="exact"/>
        <w:ind w:firstLine="398"/>
        <w:jc w:val="both"/>
      </w:pPr>
      <w:bookmarkStart w:id="3333" w:name="bookmark3366"/>
      <w:r>
        <w:rPr>
          <w:rFonts w:eastAsia="Times New Roman"/>
          <w:sz w:val="16"/>
          <w:szCs w:val="16"/>
        </w:rPr>
        <w:t>В</w:t>
      </w:r>
      <w:bookmarkEnd w:id="3333"/>
      <w:r>
        <w:rPr>
          <w:rFonts w:eastAsia="Times New Roman"/>
          <w:sz w:val="16"/>
          <w:szCs w:val="16"/>
        </w:rPr>
        <w:t>чера партчасть нашего театра пригласила литчасть выступить на бюро с докладом о деятельности. Самый большой интерес, конеч</w:t>
      </w:r>
      <w:r>
        <w:rPr>
          <w:rFonts w:eastAsia="Times New Roman"/>
          <w:sz w:val="16"/>
          <w:szCs w:val="16"/>
        </w:rPr>
        <w:softHyphen/>
        <w:t>но, вызывает – что можно сделать к 25-й годовщине революции, в 42 году? Это составляет предмет беспокойства и самой партчасти, и В.Г. Деятельностью литчасти вообще можно быть совсем удовлетворенны</w:t>
      </w:r>
      <w:r>
        <w:rPr>
          <w:rFonts w:eastAsia="Times New Roman"/>
          <w:sz w:val="16"/>
          <w:szCs w:val="16"/>
        </w:rPr>
        <w:softHyphen/>
        <w:t>ми, т.к. у них в проекте ряд пьес: Толстой (об Иване Грозном), Катаев (о реакционности человеческого мышления, что ведет к постоянному</w:t>
      </w:r>
    </w:p>
    <w:p w:rsidR="00DD4130" w:rsidRDefault="006C0410">
      <w:pPr>
        <w:shd w:val="clear" w:color="auto" w:fill="FFFFFF"/>
        <w:spacing w:before="72"/>
      </w:pPr>
      <w:r>
        <w:rPr>
          <w:sz w:val="14"/>
          <w:szCs w:val="14"/>
        </w:rPr>
        <w:t xml:space="preserve">1 </w:t>
      </w:r>
      <w:r>
        <w:rPr>
          <w:rFonts w:eastAsia="Times New Roman"/>
          <w:sz w:val="14"/>
          <w:szCs w:val="14"/>
        </w:rPr>
        <w:t xml:space="preserve">От франц. </w:t>
      </w:r>
      <w:r>
        <w:rPr>
          <w:rFonts w:eastAsia="Times New Roman"/>
          <w:sz w:val="14"/>
          <w:szCs w:val="14"/>
          <w:lang w:val="en-US"/>
        </w:rPr>
        <w:t xml:space="preserve">irriter </w:t>
      </w:r>
      <w:r>
        <w:rPr>
          <w:rFonts w:eastAsia="Times New Roman"/>
          <w:sz w:val="14"/>
          <w:szCs w:val="14"/>
        </w:rPr>
        <w:t>– сердить, раздражать, озлоблять.</w:t>
      </w:r>
    </w:p>
    <w:p w:rsidR="00DD4130" w:rsidRDefault="00DD4130">
      <w:pPr>
        <w:shd w:val="clear" w:color="auto" w:fill="FFFFFF"/>
        <w:spacing w:before="72"/>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334" w:name="bookmark3367"/>
      <w:r>
        <w:rPr>
          <w:rFonts w:eastAsia="Times New Roman"/>
          <w:sz w:val="16"/>
          <w:szCs w:val="16"/>
        </w:rPr>
        <w:lastRenderedPageBreak/>
        <w:t>о</w:t>
      </w:r>
      <w:bookmarkEnd w:id="3334"/>
      <w:r>
        <w:rPr>
          <w:rFonts w:eastAsia="Times New Roman"/>
          <w:sz w:val="16"/>
          <w:szCs w:val="16"/>
        </w:rPr>
        <w:t>тставанию в жизни; это берется в широких масштабах, автор приводит пример Франции, когда говорит о своей теме), Крон (о молодом Кирове, его революционная борьба в Азербайджане, становление большевика), Паустовский (помните, Вы читали его пьесу о Лермонтове и дали отзыв о ней на последней странице пьесы. Он пишет пьесу о любви. Такое определение, конечно, ничего не дает. Он о ней рассказывает примерно так: какая-то область, недавно присоединенная к СССР, где живут люди, по мировоззрению от нас далекие, и мораль их, и быт патриархальны, но имеют множество достоинств. В среде этих людей появляются совет</w:t>
      </w:r>
      <w:r>
        <w:rPr>
          <w:rFonts w:eastAsia="Times New Roman"/>
          <w:sz w:val="16"/>
          <w:szCs w:val="16"/>
        </w:rPr>
        <w:softHyphen/>
        <w:t>ские люди, с их мировоззрением</w:t>
      </w:r>
      <w:hyperlink w:anchor="bookmark5107" w:history="1">
        <w:r>
          <w:rPr>
            <w:rFonts w:eastAsia="Times New Roman"/>
            <w:sz w:val="16"/>
            <w:szCs w:val="16"/>
            <w:vertAlign w:val="superscript"/>
          </w:rPr>
          <w:t>2</w:t>
        </w:r>
      </w:hyperlink>
      <w:r>
        <w:rPr>
          <w:rFonts w:eastAsia="Times New Roman"/>
          <w:sz w:val="16"/>
          <w:szCs w:val="16"/>
        </w:rPr>
        <w:t>. И вот начинается очень сложная пе</w:t>
      </w:r>
      <w:r>
        <w:rPr>
          <w:rFonts w:eastAsia="Times New Roman"/>
          <w:sz w:val="16"/>
          <w:szCs w:val="16"/>
        </w:rPr>
        <w:softHyphen/>
        <w:t>рестройка людей, проходящая вовсе не так легко, как пишется об этом в ура-фельетонах и очерках, а мучительно, трудно. Главным образом его, автора, интересует судьба двух людей: она – девушка из той страны, он – советский гражданин. По ее пониманию, он своим поведением как бы связал себя с нею, дал какие-то обязательства. По его – ничего нет, и он уезжает в СССР с чистым сердцем. Но она не примиряется с этим, едет за ним – и тут вовсе не происходит счастливый конец, но какие-то сдвиги в душах их обоих, определяющие для каждого из них значение и место в жизни одного и другой). Есть еще Файко, которому Комитетом поручено написать пьесу для МХАТ, тема пока неизвестна нам. Все это я написала Вам, проинтервьюировав Маркова и Виленкина.</w:t>
      </w:r>
    </w:p>
    <w:p w:rsidR="00DD4130" w:rsidRDefault="006C0410">
      <w:pPr>
        <w:shd w:val="clear" w:color="auto" w:fill="FFFFFF"/>
        <w:spacing w:line="202" w:lineRule="exact"/>
        <w:ind w:firstLine="394"/>
        <w:jc w:val="both"/>
      </w:pPr>
      <w:bookmarkStart w:id="3335" w:name="bookmark3368"/>
      <w:r>
        <w:rPr>
          <w:rFonts w:eastAsia="Times New Roman"/>
          <w:sz w:val="16"/>
          <w:szCs w:val="16"/>
        </w:rPr>
        <w:t>П</w:t>
      </w:r>
      <w:bookmarkEnd w:id="3335"/>
      <w:r>
        <w:rPr>
          <w:rFonts w:eastAsia="Times New Roman"/>
          <w:sz w:val="16"/>
          <w:szCs w:val="16"/>
        </w:rPr>
        <w:t>очти истязает Павла Ал. своими бесконечными визитами Смо</w:t>
      </w:r>
      <w:r>
        <w:rPr>
          <w:rFonts w:eastAsia="Times New Roman"/>
          <w:sz w:val="16"/>
          <w:szCs w:val="16"/>
        </w:rPr>
        <w:softHyphen/>
        <w:t>лин. Вероятно, он напишет Вам письмо. Начинается старая смолинская песня: Марков к нему плохо относится, поэтому нет ему удачи в МХАТ. Пьес он не приносит, а при каждом визите сообщает свои мысли о пье</w:t>
      </w:r>
      <w:r>
        <w:rPr>
          <w:rFonts w:eastAsia="Times New Roman"/>
          <w:sz w:val="16"/>
          <w:szCs w:val="16"/>
        </w:rPr>
        <w:softHyphen/>
        <w:t>сах, сюжетах и темах. Он звонил и мне с вопросом, не примет ли его В.Г. и как передать письмо Вам. Был довольно обстоятельный разговор. Так как он спрашивал моего совета, я сказала, что лучше всех разгово</w:t>
      </w:r>
      <w:r>
        <w:rPr>
          <w:rFonts w:eastAsia="Times New Roman"/>
          <w:sz w:val="16"/>
          <w:szCs w:val="16"/>
        </w:rPr>
        <w:softHyphen/>
        <w:t>ров о пьесе говорит сама пьеса, которую приносит автор, поэтому могу только посоветовать писать и принести хотя бы черновой набросок, так называемый первый вариант. А он назойливо вопит о необходимости работы театра с автором, что только эта повседневная работа приведет к нужным результатам.</w:t>
      </w:r>
    </w:p>
    <w:p w:rsidR="00DD4130" w:rsidRDefault="006C0410">
      <w:pPr>
        <w:shd w:val="clear" w:color="auto" w:fill="FFFFFF"/>
        <w:spacing w:line="202" w:lineRule="exact"/>
        <w:ind w:firstLine="394"/>
        <w:jc w:val="both"/>
      </w:pPr>
      <w:r>
        <w:rPr>
          <w:rFonts w:eastAsia="Times New Roman"/>
          <w:sz w:val="16"/>
          <w:szCs w:val="16"/>
        </w:rPr>
        <w:t>Как я уже сказала, больше всего беспокоит пьеса, которую нужно будет поставить 7 ноября 42 года. Из перечисленных выше заказанных пьес ни одна не будет готова к нужному сроку, как будто. Пав. Ал. еще надеется на приход какой-то неожиданной пьесы, сейчас пишущейся где-то в тиши кабинета и тщательно скрываемой автором, чтоб не было заранее звона излишнего. Но на всякий случай литчасть хочет разрабо</w:t>
      </w:r>
      <w:r>
        <w:rPr>
          <w:rFonts w:eastAsia="Times New Roman"/>
          <w:sz w:val="16"/>
          <w:szCs w:val="16"/>
        </w:rPr>
        <w:softHyphen/>
        <w:t>тать проект спектакля-программы, спектакля-концерта (я не знаю, как назвать, потому что еще все это мерещится совсем туманно).</w:t>
      </w:r>
    </w:p>
    <w:p w:rsidR="00DD4130" w:rsidRDefault="006C0410">
      <w:pPr>
        <w:shd w:val="clear" w:color="auto" w:fill="FFFFFF"/>
        <w:spacing w:line="202" w:lineRule="exact"/>
        <w:ind w:firstLine="394"/>
        <w:jc w:val="both"/>
      </w:pPr>
      <w:r>
        <w:rPr>
          <w:rFonts w:eastAsia="Times New Roman"/>
          <w:sz w:val="16"/>
          <w:szCs w:val="16"/>
        </w:rPr>
        <w:t>Много говорилось на партбюро, что очень нужно включение в наши планы крепко-национальной пьесы, что даже качеством она мо</w:t>
      </w:r>
      <w:r>
        <w:rPr>
          <w:rFonts w:eastAsia="Times New Roman"/>
          <w:sz w:val="16"/>
          <w:szCs w:val="16"/>
        </w:rPr>
        <w:softHyphen/>
        <w:t>жет быть не на должной высоте. Но обязательно такую пьесу найти.</w:t>
      </w:r>
    </w:p>
    <w:p w:rsidR="00DD4130" w:rsidRDefault="006C0410">
      <w:pPr>
        <w:shd w:val="clear" w:color="auto" w:fill="FFFFFF"/>
        <w:spacing w:line="202" w:lineRule="exact"/>
        <w:ind w:firstLine="394"/>
        <w:jc w:val="both"/>
      </w:pPr>
      <w:r>
        <w:rPr>
          <w:rFonts w:eastAsia="Times New Roman"/>
          <w:sz w:val="16"/>
          <w:szCs w:val="16"/>
        </w:rPr>
        <w:t>Да, среди современных авторов еще есть Корнейчук, который сам заявил, что хочет писать для МХАТ.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Наша литчасть в огорчении от такого дела. В свое время Пав. Ал. говорил с Шолоховым относительно инсценировки “Тихого Дона”, и тот даже давал какие-то неясные обещания: если, мол, буду делать, то для вас... Потом это заглохло. А теперь, говорят, Вахтанговский театр имеет инсценировку у себя, которую собирается делать к 25-летию Ок</w:t>
      </w:r>
      <w:r>
        <w:rPr>
          <w:rFonts w:eastAsia="Times New Roman"/>
          <w:sz w:val="16"/>
          <w:szCs w:val="16"/>
        </w:rPr>
        <w:softHyphen/>
        <w:t>тября. И получили они ее будто бы так: они сами составили ее и послали Шолохову с вопросом, одобряет ли он ее? А он стал читать, заразился, стал править и в итоге сам сделал по-своему. Получилась, таким обра</w:t>
      </w:r>
      <w:r>
        <w:rPr>
          <w:rFonts w:eastAsia="Times New Roman"/>
          <w:sz w:val="16"/>
          <w:szCs w:val="16"/>
        </w:rPr>
        <w:softHyphen/>
        <w:t>зом, его инсценировка.</w:t>
      </w:r>
    </w:p>
    <w:p w:rsidR="00DD4130" w:rsidRDefault="006C0410">
      <w:pPr>
        <w:shd w:val="clear" w:color="auto" w:fill="FFFFFF"/>
        <w:spacing w:line="202" w:lineRule="exact"/>
        <w:ind w:firstLine="398"/>
        <w:jc w:val="both"/>
      </w:pPr>
      <w:bookmarkStart w:id="3336" w:name="bookmark3369"/>
      <w:r>
        <w:rPr>
          <w:rFonts w:eastAsia="Times New Roman"/>
          <w:sz w:val="16"/>
          <w:szCs w:val="16"/>
        </w:rPr>
        <w:t>С</w:t>
      </w:r>
      <w:bookmarkEnd w:id="3336"/>
      <w:r>
        <w:rPr>
          <w:rFonts w:eastAsia="Times New Roman"/>
          <w:sz w:val="16"/>
          <w:szCs w:val="16"/>
        </w:rPr>
        <w:t>егодня звонили опять из издательства “Искусство” с вопросом: что Вы сказали относительно статьи Виленкина к книге с тремя Ваши</w:t>
      </w:r>
      <w:r>
        <w:rPr>
          <w:rFonts w:eastAsia="Times New Roman"/>
          <w:sz w:val="16"/>
          <w:szCs w:val="16"/>
        </w:rPr>
        <w:softHyphen/>
        <w:t>ми пьесами? Отвечаю, что статья у Вас и ответа пока не имею. Милый Владимир Иванович, это не намек, чтоб Вы почитали статью, а просто информация. Я знаю, что Вам не следует напрягать силы из-за одно</w:t>
      </w:r>
      <w:r>
        <w:rPr>
          <w:rFonts w:eastAsia="Times New Roman"/>
          <w:sz w:val="16"/>
          <w:szCs w:val="16"/>
        </w:rPr>
        <w:softHyphen/>
        <w:t>го только соображения ускорить выпуск книги. Никакой ведь большой спешки тут нет.</w:t>
      </w:r>
    </w:p>
    <w:p w:rsidR="00DD4130" w:rsidRDefault="006C0410">
      <w:pPr>
        <w:shd w:val="clear" w:color="auto" w:fill="FFFFFF"/>
        <w:spacing w:line="202" w:lineRule="exact"/>
        <w:ind w:firstLine="398"/>
        <w:jc w:val="both"/>
      </w:pPr>
      <w:bookmarkStart w:id="3337" w:name="bookmark3370"/>
      <w:r>
        <w:rPr>
          <w:rFonts w:eastAsia="Times New Roman"/>
          <w:sz w:val="16"/>
          <w:szCs w:val="16"/>
        </w:rPr>
        <w:t>В</w:t>
      </w:r>
      <w:bookmarkEnd w:id="3337"/>
      <w:r>
        <w:rPr>
          <w:rFonts w:eastAsia="Times New Roman"/>
          <w:sz w:val="16"/>
          <w:szCs w:val="16"/>
        </w:rPr>
        <w:t>чера смотрела “Корневильские колокола”. Собиралась 26-го, но не получилось по домашним делам, пошла вчера. Спектакль имел очень шумный успех, получил длительные аплодисменты после конца, несмо</w:t>
      </w:r>
      <w:r>
        <w:rPr>
          <w:rFonts w:eastAsia="Times New Roman"/>
          <w:sz w:val="16"/>
          <w:szCs w:val="16"/>
        </w:rPr>
        <w:softHyphen/>
        <w:t>тря на то, что кончился в половине первого почти. Это примечательно. Наша публика трудно задерживается в театре, если надо торопиться на трамвай или в метро. Мне очень понравился Канделаки, говорю о нем еще и потому, что он новый исполнитель. Он и пел хорошо, и жил хо</w:t>
      </w:r>
      <w:r>
        <w:rPr>
          <w:rFonts w:eastAsia="Times New Roman"/>
          <w:sz w:val="16"/>
          <w:szCs w:val="16"/>
        </w:rPr>
        <w:softHyphen/>
        <w:t>рошо, и интересен, и прост. Как и прежде, очень мила Кемарская, име</w:t>
      </w:r>
      <w:r>
        <w:rPr>
          <w:rFonts w:eastAsia="Times New Roman"/>
          <w:sz w:val="16"/>
          <w:szCs w:val="16"/>
        </w:rPr>
        <w:softHyphen/>
        <w:t>ла большой успех у публики, хотя самый большой, такой, какой может поспорить с успехом Лемешева или Козловского, имел Канделаки</w:t>
      </w:r>
      <w:hyperlink w:anchor="bookmark5108" w:history="1">
        <w:r>
          <w:rPr>
            <w:rFonts w:eastAsia="Times New Roman"/>
            <w:sz w:val="16"/>
            <w:szCs w:val="16"/>
            <w:vertAlign w:val="superscript"/>
          </w:rPr>
          <w:t>3</w:t>
        </w:r>
      </w:hyperlink>
      <w:r>
        <w:rPr>
          <w:rFonts w:eastAsia="Times New Roman"/>
          <w:sz w:val="16"/>
          <w:szCs w:val="16"/>
        </w:rPr>
        <w:t>. Сюжет новый, по-моему, не способствует занимательности спектакля, музыка же “новая”, то есть без Мосолова, до того украшает спектакль, что даже удивительно, как тогда могли не догадаться изгнать мосолов-щину</w:t>
      </w:r>
      <w:hyperlink w:anchor="bookmark5109" w:history="1">
        <w:r>
          <w:rPr>
            <w:rFonts w:eastAsia="Times New Roman"/>
            <w:sz w:val="16"/>
            <w:szCs w:val="16"/>
            <w:vertAlign w:val="superscript"/>
          </w:rPr>
          <w:t>4</w:t>
        </w:r>
      </w:hyperlink>
      <w:r>
        <w:rPr>
          <w:rFonts w:eastAsia="Times New Roman"/>
          <w:sz w:val="16"/>
          <w:szCs w:val="16"/>
        </w:rPr>
        <w:t>. Думаю, что придется много убрать в разговорном тексте, потому что, как видите, спектакль страшно затянут.</w:t>
      </w:r>
    </w:p>
    <w:p w:rsidR="00DD4130" w:rsidRDefault="006C0410">
      <w:pPr>
        <w:shd w:val="clear" w:color="auto" w:fill="FFFFFF"/>
        <w:spacing w:line="202" w:lineRule="exact"/>
        <w:ind w:firstLine="398"/>
        <w:jc w:val="both"/>
      </w:pPr>
      <w:bookmarkStart w:id="3338" w:name="bookmark3371"/>
      <w:r>
        <w:rPr>
          <w:rFonts w:eastAsia="Times New Roman"/>
          <w:sz w:val="16"/>
          <w:szCs w:val="16"/>
        </w:rPr>
        <w:t>С</w:t>
      </w:r>
      <w:bookmarkEnd w:id="3338"/>
      <w:r>
        <w:rPr>
          <w:rFonts w:eastAsia="Times New Roman"/>
          <w:sz w:val="16"/>
          <w:szCs w:val="16"/>
        </w:rPr>
        <w:t>егодня нарочно потолкалась в буфете, чтоб повидать народ, уз</w:t>
      </w:r>
      <w:r>
        <w:rPr>
          <w:rFonts w:eastAsia="Times New Roman"/>
          <w:sz w:val="16"/>
          <w:szCs w:val="16"/>
        </w:rPr>
        <w:softHyphen/>
        <w:t>нать какие-то новости и написать Вам. Новостей узнала мало, все глав</w:t>
      </w:r>
      <w:r>
        <w:rPr>
          <w:rFonts w:eastAsia="Times New Roman"/>
          <w:sz w:val="16"/>
          <w:szCs w:val="16"/>
        </w:rPr>
        <w:softHyphen/>
        <w:t>ным образом толковали о политике, о сообщениях газетных и изустных. Вас. Ив. был в буфете. Говорили и о лете, кто где будет. Оказалось, что и Вас. Ив., и Еланская, и Степанова – все мечтают никуда дальше своих дач не ехать. Вот поедут после сезона некоторые в бригады по Латвии и Эстонии и вернутся к своим домам.</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до свиданья в следующем письме. Скажите, если можно и хочется Вам теперь почитывать сообщения из театра, я могу присылать Вам записочки независимо от приемных дней, а просто через Вашу комендатуру. Шлю Вам привет самый нежный и хочу для Вас здоровья и сил и хочу Вас поскорей увидеть.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110" w:history="1">
        <w:bookmarkStart w:id="3339" w:name="bookmark3372"/>
        <w:r w:rsidR="006C0410">
          <w:rPr>
            <w:sz w:val="18"/>
            <w:szCs w:val="18"/>
          </w:rPr>
          <w:t>3</w:t>
        </w:r>
        <w:bookmarkEnd w:id="3339"/>
        <w:r w:rsidR="006C0410">
          <w:rPr>
            <w:sz w:val="18"/>
            <w:szCs w:val="18"/>
          </w:rPr>
          <w:t>92</w:t>
        </w:r>
      </w:hyperlink>
      <w:r w:rsidR="006C0410">
        <w:rPr>
          <w:sz w:val="18"/>
          <w:szCs w:val="18"/>
        </w:rPr>
        <w:t>.</w:t>
      </w:r>
    </w:p>
    <w:p w:rsidR="00DD4130" w:rsidRDefault="006C0410">
      <w:pPr>
        <w:shd w:val="clear" w:color="auto" w:fill="FFFFFF"/>
        <w:spacing w:before="96"/>
        <w:jc w:val="right"/>
      </w:pPr>
      <w:r>
        <w:rPr>
          <w:spacing w:val="-1"/>
          <w:sz w:val="18"/>
          <w:szCs w:val="18"/>
        </w:rPr>
        <w:t xml:space="preserve">31 </w:t>
      </w:r>
      <w:r>
        <w:rPr>
          <w:rFonts w:eastAsia="Times New Roman"/>
          <w:spacing w:val="-1"/>
          <w:sz w:val="18"/>
          <w:szCs w:val="18"/>
        </w:rPr>
        <w:t>мая 1941 года</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3340" w:name="bookmark3373"/>
      <w:r>
        <w:rPr>
          <w:rFonts w:eastAsia="Times New Roman"/>
          <w:sz w:val="16"/>
          <w:szCs w:val="16"/>
        </w:rPr>
        <w:t>Т</w:t>
      </w:r>
      <w:bookmarkEnd w:id="3340"/>
      <w:r>
        <w:rPr>
          <w:rFonts w:eastAsia="Times New Roman"/>
          <w:sz w:val="16"/>
          <w:szCs w:val="16"/>
        </w:rPr>
        <w:t>олько что зашел Иверов, говорит, что, возможно, будет вызван сегодня к Вам – тогда я могу подготовить письмо. И тут как раз раздался звонок телефонный, позвонили от Вас, чтобы Иверову прийти завтра в 4. Я его тут же известила об этом. Но письмо продолжаю.</w:t>
      </w:r>
    </w:p>
    <w:p w:rsidR="00DD4130" w:rsidRDefault="006C0410">
      <w:pPr>
        <w:shd w:val="clear" w:color="auto" w:fill="FFFFFF"/>
        <w:spacing w:line="202" w:lineRule="exact"/>
        <w:ind w:firstLine="394"/>
        <w:jc w:val="both"/>
      </w:pPr>
      <w:bookmarkStart w:id="3341" w:name="bookmark3374"/>
      <w:r>
        <w:rPr>
          <w:rFonts w:eastAsia="Times New Roman"/>
          <w:sz w:val="16"/>
          <w:szCs w:val="16"/>
        </w:rPr>
        <w:t>П</w:t>
      </w:r>
      <w:bookmarkEnd w:id="3341"/>
      <w:r>
        <w:rPr>
          <w:rFonts w:eastAsia="Times New Roman"/>
          <w:sz w:val="16"/>
          <w:szCs w:val="16"/>
        </w:rPr>
        <w:t>осылаю Вам кое-что из пришедшей за это время почты. Хочу Вам сказать в отношении письма Кистеневой. У нас такая бедность на актрис на роли старух, а в письме упоминается роль Мотыльковой из “Славы”, не позвонить ли Евгению Васильевичу и не встретиться ли ему с этой Любавиной? Или лучше не начинать этого дела, а то потом при неудаче, при неподходящести трудно будет отказать? Как Вы скажете. Я пока что только сказала Калужскому, что есть такая рекомендация</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3342" w:name="bookmark3375"/>
      <w:r>
        <w:rPr>
          <w:rFonts w:eastAsia="Times New Roman"/>
          <w:sz w:val="16"/>
          <w:szCs w:val="16"/>
        </w:rPr>
        <w:t>П</w:t>
      </w:r>
      <w:bookmarkEnd w:id="3342"/>
      <w:r>
        <w:rPr>
          <w:rFonts w:eastAsia="Times New Roman"/>
          <w:sz w:val="16"/>
          <w:szCs w:val="16"/>
        </w:rPr>
        <w:t>о выписке из протокола Вы узнаете, как прошел экстренный ввод в спектакль Свободина на роль Кулыгина. Так все и было, как в протоколе записано.</w:t>
      </w:r>
    </w:p>
    <w:p w:rsidR="00DD4130" w:rsidRDefault="006C0410">
      <w:pPr>
        <w:shd w:val="clear" w:color="auto" w:fill="FFFFFF"/>
        <w:spacing w:line="202" w:lineRule="exact"/>
        <w:ind w:firstLine="394"/>
        <w:jc w:val="both"/>
      </w:pPr>
      <w:bookmarkStart w:id="3343" w:name="bookmark3376"/>
      <w:r>
        <w:rPr>
          <w:rFonts w:eastAsia="Times New Roman"/>
          <w:sz w:val="16"/>
          <w:szCs w:val="16"/>
        </w:rPr>
        <w:t>А</w:t>
      </w:r>
      <w:bookmarkEnd w:id="3343"/>
      <w:r>
        <w:rPr>
          <w:rFonts w:eastAsia="Times New Roman"/>
          <w:sz w:val="16"/>
          <w:szCs w:val="16"/>
        </w:rPr>
        <w:t xml:space="preserve"> на следующий день, 24-го, в “Горячем сердце” Гаврилу играл Санаев. Выписки не посылаю, потому что она многословна, постараюсь сделать “отжим”. Там говорилось (записал Лесли, кот. теперь блюдет спектакль повседневно и вводит исполнителей), что Санаев сыграл не</w:t>
      </w:r>
      <w:r>
        <w:rPr>
          <w:rFonts w:eastAsia="Times New Roman"/>
          <w:sz w:val="16"/>
          <w:szCs w:val="16"/>
        </w:rPr>
        <w:softHyphen/>
        <w:t>дурно, верно по внутренней линии, искренне, но природные его недо</w:t>
      </w:r>
      <w:r>
        <w:rPr>
          <w:rFonts w:eastAsia="Times New Roman"/>
          <w:sz w:val="16"/>
          <w:szCs w:val="16"/>
        </w:rPr>
        <w:softHyphen/>
        <w:t>статки (голос, дикция) помешали яркости и доходчивости. Тут же Лесли обратился с просьбой к Калужскому и учебной части повлиять на Сана-ева, чтобы тот стал заниматься исправлением своих недостатков. Надо сказать, что Санаева никак нельзя убедить в необходимости работы над собой, все увещания он слушает довольно внимательно и даже без воз</w:t>
      </w:r>
      <w:r>
        <w:rPr>
          <w:rFonts w:eastAsia="Times New Roman"/>
          <w:sz w:val="16"/>
          <w:szCs w:val="16"/>
        </w:rPr>
        <w:softHyphen/>
        <w:t>ражений, но продолжает свою политику увиливания от учебных заня</w:t>
      </w:r>
      <w:r>
        <w:rPr>
          <w:rFonts w:eastAsia="Times New Roman"/>
          <w:sz w:val="16"/>
          <w:szCs w:val="16"/>
        </w:rPr>
        <w:softHyphen/>
        <w:t>тий. Об этом и записал Евг. Вас. в дополнительной записи в протоколе спектакля, так что вышло, что Санаева хоть и похвалили и поблагодари</w:t>
      </w:r>
      <w:r>
        <w:rPr>
          <w:rFonts w:eastAsia="Times New Roman"/>
          <w:sz w:val="16"/>
          <w:szCs w:val="16"/>
        </w:rPr>
        <w:softHyphen/>
        <w:t>ли за выручку спектакля, но прочли ему крепкое нравоучение.</w:t>
      </w:r>
    </w:p>
    <w:p w:rsidR="00DD4130" w:rsidRDefault="006C0410">
      <w:pPr>
        <w:shd w:val="clear" w:color="auto" w:fill="FFFFFF"/>
        <w:spacing w:line="202" w:lineRule="exact"/>
        <w:ind w:left="394"/>
      </w:pPr>
      <w:bookmarkStart w:id="3344" w:name="bookmark3377"/>
      <w:r>
        <w:rPr>
          <w:rFonts w:eastAsia="Times New Roman"/>
          <w:sz w:val="16"/>
          <w:szCs w:val="16"/>
        </w:rPr>
        <w:t>П</w:t>
      </w:r>
      <w:bookmarkEnd w:id="3344"/>
      <w:r>
        <w:rPr>
          <w:rFonts w:eastAsia="Times New Roman"/>
          <w:sz w:val="16"/>
          <w:szCs w:val="16"/>
        </w:rPr>
        <w:t>родолжаю письмо на следующий день, 1-го.</w:t>
      </w:r>
    </w:p>
    <w:p w:rsidR="00DD4130" w:rsidRDefault="006C0410">
      <w:pPr>
        <w:shd w:val="clear" w:color="auto" w:fill="FFFFFF"/>
        <w:spacing w:line="202" w:lineRule="exact"/>
        <w:ind w:firstLine="394"/>
        <w:jc w:val="both"/>
      </w:pPr>
      <w:bookmarkStart w:id="3345" w:name="bookmark3378"/>
      <w:r>
        <w:rPr>
          <w:rFonts w:eastAsia="Times New Roman"/>
          <w:sz w:val="16"/>
          <w:szCs w:val="16"/>
        </w:rPr>
        <w:t>В</w:t>
      </w:r>
      <w:bookmarkEnd w:id="3345"/>
      <w:r>
        <w:rPr>
          <w:rFonts w:eastAsia="Times New Roman"/>
          <w:sz w:val="16"/>
          <w:szCs w:val="16"/>
        </w:rPr>
        <w:t>идно, как-то на Санаева подействовали упреки в недостаточной культуре – вчера прихожу на “Бал-маскарад” и встречаю его внизу. Го</w:t>
      </w:r>
      <w:r>
        <w:rPr>
          <w:rFonts w:eastAsia="Times New Roman"/>
          <w:sz w:val="16"/>
          <w:szCs w:val="16"/>
        </w:rPr>
        <w:softHyphen/>
        <w:t>ворит: “Вот наконец собрался в оперу, а места не получил, ни у адми</w:t>
      </w:r>
      <w:r>
        <w:rPr>
          <w:rFonts w:eastAsia="Times New Roman"/>
          <w:sz w:val="16"/>
          <w:szCs w:val="16"/>
        </w:rPr>
        <w:softHyphen/>
        <w:t>нистратора, ни в кассе нет мест”. Так и не удалось ему “приобщиться к культуре”. Мы с Евгением его оставили, потому что торопились к ве</w:t>
      </w:r>
      <w:r>
        <w:rPr>
          <w:rFonts w:eastAsia="Times New Roman"/>
          <w:sz w:val="16"/>
          <w:szCs w:val="16"/>
        </w:rPr>
        <w:softHyphen/>
        <w:t>шалке и в зал. Спектакль в смысле постановки ничем не отличается от любого помпезного спектакля Большого театра, но быть на нем приятно из-за очень хорошей музыки и прекрасного голоса Прокошева. Я встре</w:t>
      </w:r>
      <w:r>
        <w:rPr>
          <w:rFonts w:eastAsia="Times New Roman"/>
          <w:sz w:val="16"/>
          <w:szCs w:val="16"/>
        </w:rPr>
        <w:softHyphen/>
        <w:t>тила там людей, которые не в первый раз пришли – только ради музыки. В публике встретили Сурица, который, одобряя материал голосовой у Прокошева, все время сетовал на необычайно низкую вокальную куль</w:t>
      </w:r>
      <w:r>
        <w:rPr>
          <w:rFonts w:eastAsia="Times New Roman"/>
          <w:sz w:val="16"/>
          <w:szCs w:val="16"/>
        </w:rPr>
        <w:softHyphen/>
        <w:t>туру у нас в Союзе</w:t>
      </w:r>
      <w:hyperlink w:anchor="bookmark5111" w:history="1">
        <w:r>
          <w:rPr>
            <w:rFonts w:eastAsia="Times New Roman"/>
            <w:sz w:val="16"/>
            <w:szCs w:val="16"/>
            <w:vertAlign w:val="superscript"/>
          </w:rPr>
          <w:t>2</w:t>
        </w:r>
      </w:hyperlink>
      <w:r>
        <w:rPr>
          <w:rFonts w:eastAsia="Times New Roman"/>
          <w:sz w:val="16"/>
          <w:szCs w:val="16"/>
        </w:rPr>
        <w:t>. Вспоминая певцов на Западе, он говорил, что у нас просто не знают, как нужно петь.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346" w:name="bookmark3379"/>
      <w:r>
        <w:rPr>
          <w:rFonts w:eastAsia="Times New Roman"/>
          <w:sz w:val="16"/>
          <w:szCs w:val="16"/>
        </w:rPr>
        <w:lastRenderedPageBreak/>
        <w:t>В</w:t>
      </w:r>
      <w:bookmarkEnd w:id="3346"/>
      <w:r>
        <w:rPr>
          <w:rFonts w:eastAsia="Times New Roman"/>
          <w:sz w:val="16"/>
          <w:szCs w:val="16"/>
        </w:rPr>
        <w:t>чера переехал в город с дачи Вас. Гр. Для начала он побыл в теа</w:t>
      </w:r>
      <w:r>
        <w:rPr>
          <w:rFonts w:eastAsia="Times New Roman"/>
          <w:sz w:val="16"/>
          <w:szCs w:val="16"/>
        </w:rPr>
        <w:softHyphen/>
        <w:t>тре недолго. Сначала долго беседовал с Калишьяном, наскоро поговорил с Евг. Вас., Лесли, Виленкиным, и тут надо было уже идти на собрание труппы, которое назначил Калиш. по договоренности с В.Г. при первом его приходе в театр. Для Евгения это собрание было неожиданностью, когда Калиш. попросил его созвать всех народных и заслуженных и тех, кто без звания, но занят в репертуаре, скажем, как Комиссаров. Поче</w:t>
      </w:r>
      <w:r>
        <w:rPr>
          <w:rFonts w:eastAsia="Times New Roman"/>
          <w:sz w:val="16"/>
          <w:szCs w:val="16"/>
        </w:rPr>
        <w:softHyphen/>
        <w:t>му-то главный упор Калиш. хотел делать на то, что актеры ведущего по</w:t>
      </w:r>
      <w:r>
        <w:rPr>
          <w:rFonts w:eastAsia="Times New Roman"/>
          <w:sz w:val="16"/>
          <w:szCs w:val="16"/>
        </w:rPr>
        <w:softHyphen/>
        <w:t>ложения часто засоряют текст, вносят отсебятины, и это вызывает ряд писем в дирекцию, а главное – расшатывает спектакли. Евг. Вас-чу не улыбалось говорить только об этом, и потому (его выступление должно было быть первым) он говорил об итогах сезона, о новом для театра за последние годы положении, когда сразу репетируется столько пьес. По</w:t>
      </w:r>
      <w:r>
        <w:rPr>
          <w:rFonts w:eastAsia="Times New Roman"/>
          <w:sz w:val="16"/>
          <w:szCs w:val="16"/>
        </w:rPr>
        <w:softHyphen/>
        <w:t>путно сказал и о дисциплине – и тут говорил об отсебятинах. Конечно, говорить это всем этим “тузам”, что сидели тут (вроде Тарханова или Москвина), было трудновато, и В.Г. в своем небольшом выступлении, определяя самочувствие Калужского, вспомнил, что у Гоголя есть пье</w:t>
      </w:r>
      <w:r>
        <w:rPr>
          <w:rFonts w:eastAsia="Times New Roman"/>
          <w:sz w:val="16"/>
          <w:szCs w:val="16"/>
        </w:rPr>
        <w:softHyphen/>
        <w:t>ска “Дядюшка в затруднительном положении”</w:t>
      </w:r>
      <w:hyperlink w:anchor="bookmark5112" w:history="1">
        <w:r>
          <w:rPr>
            <w:rFonts w:eastAsia="Times New Roman"/>
            <w:sz w:val="16"/>
            <w:szCs w:val="16"/>
            <w:vertAlign w:val="superscript"/>
          </w:rPr>
          <w:t>3</w:t>
        </w:r>
      </w:hyperlink>
      <w:r>
        <w:rPr>
          <w:rFonts w:eastAsia="Times New Roman"/>
          <w:sz w:val="16"/>
          <w:szCs w:val="16"/>
        </w:rPr>
        <w:t>, а Степанова, подсев ко мне, говорит: “Бедный Женя! Ведь кому приходится высказать – все та</w:t>
      </w:r>
      <w:r>
        <w:rPr>
          <w:rFonts w:eastAsia="Times New Roman"/>
          <w:sz w:val="16"/>
          <w:szCs w:val="16"/>
        </w:rPr>
        <w:softHyphen/>
        <w:t>кие, что “тупеем не кивнут”. После Жени говорил долго только Хмелев, который признал, что ведущие актеры, каждый почти, виноваты в “со</w:t>
      </w:r>
      <w:r>
        <w:rPr>
          <w:rFonts w:eastAsia="Times New Roman"/>
          <w:sz w:val="16"/>
          <w:szCs w:val="16"/>
        </w:rPr>
        <w:softHyphen/>
        <w:t>ринках”, которые просил изгонять Калужский, но одной из его встреч</w:t>
      </w:r>
      <w:r>
        <w:rPr>
          <w:rFonts w:eastAsia="Times New Roman"/>
          <w:sz w:val="16"/>
          <w:szCs w:val="16"/>
        </w:rPr>
        <w:softHyphen/>
        <w:t>ных просьб к руководству было, чтобы не слишком часто игрались “ходовые” спектакли, а то надоедает их играть. (Евг. Вас. потом ему разъяснил, что репертуар последних месяцев сложился так в отноше</w:t>
      </w:r>
      <w:r>
        <w:rPr>
          <w:rFonts w:eastAsia="Times New Roman"/>
          <w:sz w:val="16"/>
          <w:szCs w:val="16"/>
        </w:rPr>
        <w:softHyphen/>
        <w:t>нии “Карениной” и “Трех сестер” потому, что были оставлены дни для “Курантов”, да еще по два дня подряд из-за боголюбовского отъезда на съемку, и для того, чтобы не нести убытки в эти дни, пришлось ставить “верные” пьесы по сбору.) Тарасова говорила о необходимости давать крепкие составы, не впуская дублеров часто, а давая дублерам играть ограниченное число спектаклей. Молчанова выступила с предложением организовать комиссию, которая просматривала бы концертные номера актеров МХАТа, потому что ей приходилось слышать такие, которые ей казались недопустимыми. Массальский поддержал это и даже пред</w:t>
      </w:r>
      <w:r>
        <w:rPr>
          <w:rFonts w:eastAsia="Times New Roman"/>
          <w:sz w:val="16"/>
          <w:szCs w:val="16"/>
        </w:rPr>
        <w:softHyphen/>
        <w:t>лагал называть фамилии и номера, исполняемые дурно. Все понимали, что главным образом дело идет о “Трактирщице” в исполнении Лива</w:t>
      </w:r>
      <w:r>
        <w:rPr>
          <w:rFonts w:eastAsia="Times New Roman"/>
          <w:sz w:val="16"/>
          <w:szCs w:val="16"/>
        </w:rPr>
        <w:softHyphen/>
        <w:t>нова и Еланской и “Укрощении строптивой”, Еланская и Ершов. Это действительно очень дурно, очень. Я несколько раз слышала по радио и раз даже попала в одном клубе на номер “Трактирщицы” и чувствовала острую неловкость за имя МХАТа и за недоуменный прием публики (это было в Доме архитектора, публика была интеллигентная, культур</w:t>
      </w:r>
      <w:r>
        <w:rPr>
          <w:rFonts w:eastAsia="Times New Roman"/>
          <w:sz w:val="16"/>
          <w:szCs w:val="16"/>
        </w:rPr>
        <w:softHyphen/>
        <w:t>ная).</w:t>
      </w:r>
    </w:p>
    <w:p w:rsidR="00DD4130" w:rsidRDefault="006C0410">
      <w:pPr>
        <w:shd w:val="clear" w:color="auto" w:fill="FFFFFF"/>
        <w:spacing w:line="202" w:lineRule="exact"/>
        <w:ind w:firstLine="398"/>
        <w:jc w:val="both"/>
      </w:pPr>
      <w:r>
        <w:rPr>
          <w:rFonts w:eastAsia="Times New Roman"/>
          <w:sz w:val="16"/>
          <w:szCs w:val="16"/>
        </w:rPr>
        <w:t>Вас. Гр. почувствовал эту тенденцию к “Распни его!” в отношении товарищей и умно отвел вопрос с этого пути. Задали еще вопрос о на</w:t>
      </w:r>
      <w:r>
        <w:rPr>
          <w:rFonts w:eastAsia="Times New Roman"/>
          <w:sz w:val="16"/>
          <w:szCs w:val="16"/>
        </w:rPr>
        <w:softHyphen/>
        <w:t>мечаемых сроках выпуска репетируемых пьес, о том, в каких пьесах Вы будете принимать участие (придете ли в “Последнюю жертву”, в “Пуш-</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347" w:name="bookmark3380"/>
      <w:r>
        <w:rPr>
          <w:rFonts w:eastAsia="Times New Roman"/>
          <w:sz w:val="16"/>
          <w:szCs w:val="16"/>
        </w:rPr>
        <w:lastRenderedPageBreak/>
        <w:t>к</w:t>
      </w:r>
      <w:bookmarkEnd w:id="3347"/>
      <w:r>
        <w:rPr>
          <w:rFonts w:eastAsia="Times New Roman"/>
          <w:sz w:val="16"/>
          <w:szCs w:val="16"/>
        </w:rPr>
        <w:t>ина”, в “Глубокую разведку”, в “Дядю Ваню”?). Калишьян ответил, что как будто Вы намеревались из всех перечисленных участвовать, работая только в последней, но что окончательно дирекция надеется получить от Вас решения, когда увидит Вас – в Барвихе или на даче.</w:t>
      </w:r>
    </w:p>
    <w:p w:rsidR="00DD4130" w:rsidRDefault="006C0410">
      <w:pPr>
        <w:shd w:val="clear" w:color="auto" w:fill="FFFFFF"/>
        <w:spacing w:line="202" w:lineRule="exact"/>
        <w:ind w:firstLine="394"/>
        <w:jc w:val="both"/>
      </w:pPr>
      <w:bookmarkStart w:id="3348" w:name="bookmark3381"/>
      <w:r>
        <w:rPr>
          <w:rFonts w:eastAsia="Times New Roman"/>
          <w:sz w:val="16"/>
          <w:szCs w:val="16"/>
        </w:rPr>
        <w:t>Д</w:t>
      </w:r>
      <w:bookmarkEnd w:id="3348"/>
      <w:r>
        <w:rPr>
          <w:rFonts w:eastAsia="Times New Roman"/>
          <w:sz w:val="16"/>
          <w:szCs w:val="16"/>
        </w:rPr>
        <w:t>а, было еще выступление Блинникова, который сказал, что поль</w:t>
      </w:r>
      <w:r>
        <w:rPr>
          <w:rFonts w:eastAsia="Times New Roman"/>
          <w:sz w:val="16"/>
          <w:szCs w:val="16"/>
        </w:rPr>
        <w:softHyphen/>
        <w:t>зуется случаем снова умолять освободить его от роли Яши в “Вишн. саде”, потому что ему уже мучительно стыдно при его комплекции и возрасте играть эту роль. Как я понимаю, освободить его давно решено, но до ввода Максютина как-то до сих пор “руки не дошли”.</w:t>
      </w:r>
    </w:p>
    <w:p w:rsidR="00DD4130" w:rsidRDefault="006C0410">
      <w:pPr>
        <w:shd w:val="clear" w:color="auto" w:fill="FFFFFF"/>
        <w:spacing w:line="202" w:lineRule="exact"/>
        <w:ind w:firstLine="394"/>
        <w:jc w:val="both"/>
      </w:pPr>
      <w:bookmarkStart w:id="3349" w:name="bookmark3382"/>
      <w:r>
        <w:rPr>
          <w:rFonts w:eastAsia="Times New Roman"/>
          <w:sz w:val="16"/>
          <w:szCs w:val="16"/>
        </w:rPr>
        <w:t>П</w:t>
      </w:r>
      <w:bookmarkEnd w:id="3349"/>
      <w:r>
        <w:rPr>
          <w:rFonts w:eastAsia="Times New Roman"/>
          <w:sz w:val="16"/>
          <w:szCs w:val="16"/>
        </w:rPr>
        <w:t>осле собрания Вас. Гр. благоразумно ушел домой. Он вообще стал как будто осторожнее в отношении своего здоровья. Насколько я знаю, Калиш. договорился с Храпченко, что с будущего сезона Вас. Гр. бросает свои занятия по кафедре в ГИТИСе и оставил за собой только ведение аспирантов, которые будут являться к нему домой для бесед.</w:t>
      </w:r>
    </w:p>
    <w:p w:rsidR="00DD4130" w:rsidRDefault="006C0410">
      <w:pPr>
        <w:shd w:val="clear" w:color="auto" w:fill="FFFFFF"/>
        <w:spacing w:line="202" w:lineRule="exact"/>
        <w:ind w:firstLine="394"/>
        <w:jc w:val="both"/>
      </w:pPr>
      <w:bookmarkStart w:id="3350" w:name="bookmark3383"/>
      <w:r>
        <w:rPr>
          <w:rFonts w:eastAsia="Times New Roman"/>
          <w:sz w:val="16"/>
          <w:szCs w:val="16"/>
        </w:rPr>
        <w:t>С</w:t>
      </w:r>
      <w:bookmarkEnd w:id="3350"/>
      <w:r>
        <w:rPr>
          <w:rFonts w:eastAsia="Times New Roman"/>
          <w:sz w:val="16"/>
          <w:szCs w:val="16"/>
        </w:rPr>
        <w:t>егодня В.Г. пришел и вот ведет беседу по “Гамлету” с Лесли, Глебовым и Дмитриевым. Они же рекомендовали мне послать Вам роман в двух книгах “Кристин дочь... кого-то” (я уже отослала книги вместе с газетами, не могу посмотреть заглавия), который читался ими применительно к “Гамлету”</w:t>
      </w:r>
      <w:hyperlink w:anchor="bookmark5113" w:history="1">
        <w:r>
          <w:rPr>
            <w:rFonts w:eastAsia="Times New Roman"/>
            <w:sz w:val="16"/>
            <w:szCs w:val="16"/>
            <w:vertAlign w:val="superscript"/>
          </w:rPr>
          <w:t>4</w:t>
        </w:r>
      </w:hyperlink>
      <w:r>
        <w:rPr>
          <w:rFonts w:eastAsia="Times New Roman"/>
          <w:sz w:val="16"/>
          <w:szCs w:val="16"/>
        </w:rPr>
        <w:t>. Некоторые его очень хвалят, некоторые хвалят, но говорят, что скучновато, а Глебов прямо говорит, что засы</w:t>
      </w:r>
      <w:r>
        <w:rPr>
          <w:rFonts w:eastAsia="Times New Roman"/>
          <w:sz w:val="16"/>
          <w:szCs w:val="16"/>
        </w:rPr>
        <w:softHyphen/>
        <w:t>пал над ним. Все книги, посланные Вам нынче, очень случайны. Наш библиотекарь отпущен до 9-го июня на учебу, и его помощница не мо</w:t>
      </w:r>
      <w:r>
        <w:rPr>
          <w:rFonts w:eastAsia="Times New Roman"/>
          <w:sz w:val="16"/>
          <w:szCs w:val="16"/>
        </w:rPr>
        <w:softHyphen/>
        <w:t>жет его заменить в смысле рекомендации книг. За последнее время я читала один роман американский, делающий страшный шум сейчас, Ричарда Райта “Сын Америки”, напечатан в “Интернациональной лите</w:t>
      </w:r>
      <w:r>
        <w:rPr>
          <w:rFonts w:eastAsia="Times New Roman"/>
          <w:sz w:val="16"/>
          <w:szCs w:val="16"/>
        </w:rPr>
        <w:softHyphen/>
        <w:t>ратуре”, книга 1 и 2, но он такой тяжелый и страшный, что не хочется Вас нервировать. Хотела послать очень хвалимые “Цитадель” и “Звез</w:t>
      </w:r>
      <w:r>
        <w:rPr>
          <w:rFonts w:eastAsia="Times New Roman"/>
          <w:sz w:val="16"/>
          <w:szCs w:val="16"/>
        </w:rPr>
        <w:softHyphen/>
        <w:t>ды смотрят вниз” Кронина или “Контрапункт” Хексли, но их читают, в библиотеке их нет. Еще всех интересуют “Гроздья гнева” Стейнбека, но думаю, что эту книгу Вы уже читали, она, по-моему, весь этот сезон фигурировала среди читающих</w:t>
      </w:r>
      <w:hyperlink w:anchor="bookmark5114" w:history="1">
        <w:r>
          <w:rPr>
            <w:rFonts w:eastAsia="Times New Roman"/>
            <w:sz w:val="16"/>
            <w:szCs w:val="16"/>
            <w:vertAlign w:val="superscript"/>
          </w:rPr>
          <w:t>5</w:t>
        </w:r>
      </w:hyperlink>
      <w:r>
        <w:rPr>
          <w:rFonts w:eastAsia="Times New Roman"/>
          <w:sz w:val="16"/>
          <w:szCs w:val="16"/>
        </w:rPr>
        <w:t>. Я нарочно перечисляю все книги, ко</w:t>
      </w:r>
      <w:r>
        <w:rPr>
          <w:rFonts w:eastAsia="Times New Roman"/>
          <w:sz w:val="16"/>
          <w:szCs w:val="16"/>
        </w:rPr>
        <w:softHyphen/>
        <w:t>торые советуют читать, потому что, по словам Виленкина, в Кремлевке прекрасная библиотека и очень милая хроменькая библиотекарша, ко</w:t>
      </w:r>
      <w:r>
        <w:rPr>
          <w:rFonts w:eastAsia="Times New Roman"/>
          <w:sz w:val="16"/>
          <w:szCs w:val="16"/>
        </w:rPr>
        <w:softHyphen/>
        <w:t>торую хвалит Вас. Иванович: она не только мила в обращении, но по его словам всегда тонко и хорошо рекомендовала ему ту или иную книгу. Если Вас интересует та или иная из перечисленных книг, может быть, она найдется в библиотеке Кремлевки.</w:t>
      </w:r>
    </w:p>
    <w:p w:rsidR="00DD4130" w:rsidRDefault="006C0410">
      <w:pPr>
        <w:shd w:val="clear" w:color="auto" w:fill="FFFFFF"/>
        <w:spacing w:line="202" w:lineRule="exact"/>
        <w:ind w:firstLine="394"/>
        <w:jc w:val="both"/>
      </w:pPr>
      <w:bookmarkStart w:id="3351" w:name="bookmark3384"/>
      <w:r>
        <w:rPr>
          <w:rFonts w:eastAsia="Times New Roman"/>
          <w:sz w:val="16"/>
          <w:szCs w:val="16"/>
        </w:rPr>
        <w:t>Д</w:t>
      </w:r>
      <w:bookmarkEnd w:id="3351"/>
      <w:r>
        <w:rPr>
          <w:rFonts w:eastAsia="Times New Roman"/>
          <w:sz w:val="16"/>
          <w:szCs w:val="16"/>
        </w:rPr>
        <w:t>а, еще рекомендуют воспоминания Чуковского о встречах с ху</w:t>
      </w:r>
      <w:r>
        <w:rPr>
          <w:rFonts w:eastAsia="Times New Roman"/>
          <w:sz w:val="16"/>
          <w:szCs w:val="16"/>
        </w:rPr>
        <w:softHyphen/>
        <w:t>дожниками, писателями</w:t>
      </w:r>
      <w:hyperlink w:anchor="bookmark5115" w:history="1">
        <w:r>
          <w:rPr>
            <w:rFonts w:eastAsia="Times New Roman"/>
            <w:sz w:val="16"/>
            <w:szCs w:val="16"/>
            <w:vertAlign w:val="superscript"/>
          </w:rPr>
          <w:t>6</w:t>
        </w:r>
      </w:hyperlink>
      <w:r>
        <w:rPr>
          <w:rFonts w:eastAsia="Times New Roman"/>
          <w:sz w:val="16"/>
          <w:szCs w:val="16"/>
        </w:rPr>
        <w:t>. Любите Вы такие книги?</w:t>
      </w:r>
    </w:p>
    <w:p w:rsidR="00DD4130" w:rsidRDefault="006C0410">
      <w:pPr>
        <w:shd w:val="clear" w:color="auto" w:fill="FFFFFF"/>
        <w:spacing w:line="202" w:lineRule="exact"/>
        <w:ind w:firstLine="394"/>
        <w:jc w:val="both"/>
      </w:pPr>
      <w:bookmarkStart w:id="3352" w:name="bookmark3385"/>
      <w:r>
        <w:rPr>
          <w:rFonts w:eastAsia="Times New Roman"/>
          <w:sz w:val="16"/>
          <w:szCs w:val="16"/>
        </w:rPr>
        <w:t>В</w:t>
      </w:r>
      <w:bookmarkEnd w:id="3352"/>
      <w:r>
        <w:rPr>
          <w:rFonts w:eastAsia="Times New Roman"/>
          <w:sz w:val="16"/>
          <w:szCs w:val="16"/>
        </w:rPr>
        <w:t>от как складываются планы Вас. Гр. дальше: 4-го, 6-го, 7-го и 10-го по утрам намечены просмотры учебных работ – первые три дня отрывки, 10-го – “Виндзорские проказницы”. 5-го он посмотрит “Мерт</w:t>
      </w:r>
      <w:r>
        <w:rPr>
          <w:rFonts w:eastAsia="Times New Roman"/>
          <w:sz w:val="16"/>
          <w:szCs w:val="16"/>
        </w:rPr>
        <w:softHyphen/>
        <w:t>вые души”, репетицию с Белокуровым, генеральную для него. Если он его примет в Чичикове, то 7-го Белокурову дадут сыграть. Репетируют с ним давно и в последнее время много на сцене, с партнерами, полно-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353" w:name="bookmark3386"/>
      <w:r>
        <w:rPr>
          <w:rFonts w:eastAsia="Times New Roman"/>
          <w:sz w:val="16"/>
          <w:szCs w:val="16"/>
        </w:rPr>
        <w:lastRenderedPageBreak/>
        <w:t>с</w:t>
      </w:r>
      <w:bookmarkEnd w:id="3353"/>
      <w:r>
        <w:rPr>
          <w:rFonts w:eastAsia="Times New Roman"/>
          <w:sz w:val="16"/>
          <w:szCs w:val="16"/>
        </w:rPr>
        <w:t>тью. Партнеры хвалят его. В дни просмотра отрывков Вас. Гр. рассчи</w:t>
      </w:r>
      <w:r>
        <w:rPr>
          <w:rFonts w:eastAsia="Times New Roman"/>
          <w:sz w:val="16"/>
          <w:szCs w:val="16"/>
        </w:rPr>
        <w:softHyphen/>
        <w:t>тывает бывать еще и на “Дяде Ване”, хотя бы на второй половине репе</w:t>
      </w:r>
      <w:r>
        <w:rPr>
          <w:rFonts w:eastAsia="Times New Roman"/>
          <w:sz w:val="16"/>
          <w:szCs w:val="16"/>
        </w:rPr>
        <w:softHyphen/>
        <w:t>тиции. Дело в том, что работа там так сложилась (сначала из-за отъезда Хмелева, потом из-за хворавшего Добронравова), что “показать” что-то они не могут, а вместе с тем Вас. Гр-чу очень важно там побывать, по</w:t>
      </w:r>
      <w:r>
        <w:rPr>
          <w:rFonts w:eastAsia="Times New Roman"/>
          <w:sz w:val="16"/>
          <w:szCs w:val="16"/>
        </w:rPr>
        <w:softHyphen/>
        <w:t>тому что в смысле настроений там не совсем ладно: пошли разговоры – нужно ли играть эту пьесу? звучит ли она сейчас?.. И Нина Ник. не из тех режиссеров, который может крепко взять в руки эти настроения и изменить ход мыслей скептиков-участников, она сама нередко под</w:t>
      </w:r>
      <w:r>
        <w:rPr>
          <w:rFonts w:eastAsia="Times New Roman"/>
          <w:sz w:val="16"/>
          <w:szCs w:val="16"/>
        </w:rPr>
        <w:softHyphen/>
        <w:t>дается этим настроениям. Яншин с этими настроениями не согласен, но не решается ярко выступать, во-первых, потому, что он “не боец”, а во-вторых избегая столкновений с Ниной Ник., ревнивость которой он иногда подмечает. Вот тут и нужен Вас. Гр. для “разбора маневров”.</w:t>
      </w:r>
    </w:p>
    <w:p w:rsidR="00DD4130" w:rsidRDefault="006C0410">
      <w:pPr>
        <w:shd w:val="clear" w:color="auto" w:fill="FFFFFF"/>
        <w:spacing w:line="202" w:lineRule="exact"/>
        <w:ind w:firstLine="398"/>
        <w:jc w:val="both"/>
      </w:pPr>
      <w:bookmarkStart w:id="3354" w:name="bookmark3387"/>
      <w:r>
        <w:rPr>
          <w:rFonts w:eastAsia="Times New Roman"/>
          <w:sz w:val="16"/>
          <w:szCs w:val="16"/>
        </w:rPr>
        <w:t>Ч</w:t>
      </w:r>
      <w:bookmarkEnd w:id="3354"/>
      <w:r>
        <w:rPr>
          <w:rFonts w:eastAsia="Times New Roman"/>
          <w:sz w:val="16"/>
          <w:szCs w:val="16"/>
        </w:rPr>
        <w:t>етыре дня – 11, 12, 13 и 14-е – предназначены на просмотры “По</w:t>
      </w:r>
      <w:r>
        <w:rPr>
          <w:rFonts w:eastAsia="Times New Roman"/>
          <w:sz w:val="16"/>
          <w:szCs w:val="16"/>
        </w:rPr>
        <w:softHyphen/>
        <w:t>следней жертвы” (хотят показать 4 акта в фойе, за столом, кажется) и “Пушкина”, которого покажут целиком, на сцене, в декорациях почти полностью, за исключением громоздких, как “Бал”, “Мойка”. А может быть, и они будут готовы, я этого не знаю. Во всяком случае, пока эти картины репетируются в выгородке.</w:t>
      </w:r>
    </w:p>
    <w:p w:rsidR="00DD4130" w:rsidRDefault="006C0410">
      <w:pPr>
        <w:shd w:val="clear" w:color="auto" w:fill="FFFFFF"/>
        <w:spacing w:line="202" w:lineRule="exact"/>
        <w:ind w:firstLine="398"/>
        <w:jc w:val="both"/>
      </w:pPr>
      <w:r>
        <w:rPr>
          <w:rFonts w:eastAsia="Times New Roman"/>
          <w:sz w:val="16"/>
          <w:szCs w:val="16"/>
        </w:rPr>
        <w:t>С 15-го участники минской поездки начинают уезжать на гастро</w:t>
      </w:r>
      <w:r>
        <w:rPr>
          <w:rFonts w:eastAsia="Times New Roman"/>
          <w:sz w:val="16"/>
          <w:szCs w:val="16"/>
        </w:rPr>
        <w:softHyphen/>
        <w:t>ли. Сроки отъезда зависят от минского репертуара.</w:t>
      </w:r>
    </w:p>
    <w:p w:rsidR="00DD4130" w:rsidRDefault="006C0410">
      <w:pPr>
        <w:shd w:val="clear" w:color="auto" w:fill="FFFFFF"/>
        <w:spacing w:line="202" w:lineRule="exact"/>
        <w:ind w:firstLine="398"/>
        <w:jc w:val="both"/>
      </w:pPr>
      <w:r>
        <w:rPr>
          <w:rFonts w:eastAsia="Times New Roman"/>
          <w:sz w:val="16"/>
          <w:szCs w:val="16"/>
        </w:rPr>
        <w:t>На нас произведен нажим со стороны Комитета, чтобы непремен</w:t>
      </w:r>
      <w:r>
        <w:rPr>
          <w:rFonts w:eastAsia="Times New Roman"/>
          <w:sz w:val="16"/>
          <w:szCs w:val="16"/>
        </w:rPr>
        <w:softHyphen/>
        <w:t>но МХАТу сыграть три спектакля в Вильно. Как это сделать при усло</w:t>
      </w:r>
      <w:r>
        <w:rPr>
          <w:rFonts w:eastAsia="Times New Roman"/>
          <w:sz w:val="16"/>
          <w:szCs w:val="16"/>
        </w:rPr>
        <w:softHyphen/>
        <w:t>вии, чтобы сохранить и минские спектакли и московские по 30-е июня, неизвестно. Но напор так силен, что, не сомневаюсь, будет доведен до конца. И придется что-то выдумать вроде продления отпуска отдель</w:t>
      </w:r>
      <w:r>
        <w:rPr>
          <w:rFonts w:eastAsia="Times New Roman"/>
          <w:sz w:val="16"/>
          <w:szCs w:val="16"/>
        </w:rPr>
        <w:softHyphen/>
        <w:t>ным актерам, которых надо будет отправить в Вильну; они сыграют там, истратив на это начало своего отпуска, зато им будет разрешено приехать после лета на несколько дней позднее. Значит, в зависимости от этого надо будет Евгению составить осенний репертуар, начало его. Это пока предположение, что так придется выходить из положения при напоре Комитета. Может быть, будет и другая комбинация.</w:t>
      </w:r>
    </w:p>
    <w:p w:rsidR="00DD4130" w:rsidRDefault="006C0410">
      <w:pPr>
        <w:shd w:val="clear" w:color="auto" w:fill="FFFFFF"/>
        <w:spacing w:line="202" w:lineRule="exact"/>
        <w:ind w:firstLine="398"/>
        <w:jc w:val="both"/>
      </w:pPr>
      <w:bookmarkStart w:id="3355" w:name="bookmark3388"/>
      <w:r>
        <w:rPr>
          <w:sz w:val="16"/>
          <w:szCs w:val="16"/>
        </w:rPr>
        <w:t>1</w:t>
      </w:r>
      <w:bookmarkEnd w:id="3355"/>
      <w:r>
        <w:rPr>
          <w:rFonts w:eastAsia="Times New Roman"/>
          <w:sz w:val="16"/>
          <w:szCs w:val="16"/>
        </w:rPr>
        <w:t>–2-го июля выедут в Прибалтику две бригады, в которые входят наши актеры, в большинстве ведущие, человек по 18–20, к ним добав</w:t>
      </w:r>
      <w:r>
        <w:rPr>
          <w:rFonts w:eastAsia="Times New Roman"/>
          <w:sz w:val="16"/>
          <w:szCs w:val="16"/>
        </w:rPr>
        <w:softHyphen/>
        <w:t>лены человек 15 из Большого театра, оперные и балетные, музыканты (скажем, Лиза Гилельс). Они будут обслуживать военно-морские и су</w:t>
      </w:r>
      <w:r>
        <w:rPr>
          <w:rFonts w:eastAsia="Times New Roman"/>
          <w:sz w:val="16"/>
          <w:szCs w:val="16"/>
        </w:rPr>
        <w:softHyphen/>
        <w:t>хопутные части и вернутся примерно к 20-му июля. Поездка эта шеф</w:t>
      </w:r>
      <w:r>
        <w:rPr>
          <w:rFonts w:eastAsia="Times New Roman"/>
          <w:sz w:val="16"/>
          <w:szCs w:val="16"/>
        </w:rPr>
        <w:softHyphen/>
        <w:t>ская, участники ее не получают никакой добавочной оплаты, но, конеч</w:t>
      </w:r>
      <w:r>
        <w:rPr>
          <w:rFonts w:eastAsia="Times New Roman"/>
          <w:sz w:val="16"/>
          <w:szCs w:val="16"/>
        </w:rPr>
        <w:softHyphen/>
        <w:t>но, обеспечены и жильем, и питанием.</w:t>
      </w:r>
    </w:p>
    <w:p w:rsidR="00DD4130" w:rsidRDefault="006C0410">
      <w:pPr>
        <w:shd w:val="clear" w:color="auto" w:fill="FFFFFF"/>
        <w:spacing w:line="202" w:lineRule="exact"/>
        <w:ind w:firstLine="398"/>
        <w:jc w:val="both"/>
      </w:pPr>
      <w:r>
        <w:rPr>
          <w:rFonts w:eastAsia="Times New Roman"/>
          <w:sz w:val="16"/>
          <w:szCs w:val="16"/>
        </w:rPr>
        <w:t>Сегодня звонил мне Златогоров, справлялся о Вашем здоровье и взял с меня слово, что я передам Вам его привет. Немного погодя снова раздался его звонок, он сказал, что хотел бы послать Вам нынче теле</w:t>
      </w:r>
      <w:r>
        <w:rPr>
          <w:rFonts w:eastAsia="Times New Roman"/>
          <w:sz w:val="16"/>
          <w:szCs w:val="16"/>
        </w:rPr>
        <w:softHyphen/>
        <w:t>грамму, но не знает, удобно ли. Я даже занервничала: что же случилось, какая же нынче дата, что он хочет послать Вам телеграмму?! Спраши</w:t>
      </w:r>
      <w:r>
        <w:rPr>
          <w:rFonts w:eastAsia="Times New Roman"/>
          <w:sz w:val="16"/>
          <w:szCs w:val="16"/>
        </w:rPr>
        <w:softHyphen/>
        <w:t>ваю. Он отвечает: сегодня... 10 лет, как я поступил в Муз. театр. Мне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даже смешно стало. Но, конечно, я не засмеялась, отвечая, что, пожа</w:t>
      </w:r>
      <w:r>
        <w:rPr>
          <w:rFonts w:eastAsia="Times New Roman"/>
          <w:sz w:val="16"/>
          <w:szCs w:val="16"/>
        </w:rPr>
        <w:softHyphen/>
        <w:t>луй, не стоит слать телеграмму, а вот письмо, которое он пишет Вам, можно будет переслать Вам в ближайшие дни.</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опять вышло длинное письмо, до чего я болтлива!</w:t>
      </w:r>
    </w:p>
    <w:p w:rsidR="00DD4130" w:rsidRDefault="006C0410">
      <w:pPr>
        <w:shd w:val="clear" w:color="auto" w:fill="FFFFFF"/>
        <w:spacing w:line="202" w:lineRule="exact"/>
        <w:ind w:firstLine="394"/>
        <w:jc w:val="both"/>
      </w:pPr>
      <w:r>
        <w:rPr>
          <w:rFonts w:eastAsia="Times New Roman"/>
          <w:sz w:val="16"/>
          <w:szCs w:val="16"/>
        </w:rPr>
        <w:t>Желаю Вам всего хорошего и надеюсь, что Вы скоро поедете в Барвиху и туда можно будет приехать повидать Вас. Скучно без Вас.</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5116" w:history="1">
        <w:bookmarkStart w:id="3356" w:name="bookmark3389"/>
        <w:r w:rsidR="006C0410">
          <w:rPr>
            <w:sz w:val="18"/>
            <w:szCs w:val="18"/>
          </w:rPr>
          <w:t>3</w:t>
        </w:r>
        <w:bookmarkEnd w:id="3356"/>
        <w:r w:rsidR="006C0410">
          <w:rPr>
            <w:sz w:val="18"/>
            <w:szCs w:val="18"/>
          </w:rPr>
          <w:t>93</w:t>
        </w:r>
      </w:hyperlink>
      <w:r w:rsidR="006C0410">
        <w:rPr>
          <w:sz w:val="18"/>
          <w:szCs w:val="18"/>
        </w:rPr>
        <w:t>.</w:t>
      </w:r>
    </w:p>
    <w:p w:rsidR="00DD4130" w:rsidRDefault="006C0410">
      <w:pPr>
        <w:shd w:val="clear" w:color="auto" w:fill="FFFFFF"/>
        <w:spacing w:line="331" w:lineRule="exact"/>
        <w:jc w:val="right"/>
      </w:pPr>
      <w:r>
        <w:rPr>
          <w:spacing w:val="-1"/>
          <w:sz w:val="18"/>
          <w:szCs w:val="18"/>
        </w:rPr>
        <w:t xml:space="preserve">4 </w:t>
      </w:r>
      <w:r>
        <w:rPr>
          <w:rFonts w:eastAsia="Times New Roman"/>
          <w:spacing w:val="-1"/>
          <w:sz w:val="18"/>
          <w:szCs w:val="18"/>
        </w:rPr>
        <w:t>июня 1941 года</w:t>
      </w:r>
    </w:p>
    <w:p w:rsidR="00DD4130" w:rsidRDefault="006C0410">
      <w:pPr>
        <w:shd w:val="clear" w:color="auto" w:fill="FFFFFF"/>
        <w:spacing w:before="5" w:line="331"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3357" w:name="bookmark3390"/>
      <w:r>
        <w:rPr>
          <w:rFonts w:eastAsia="Times New Roman"/>
          <w:sz w:val="16"/>
          <w:szCs w:val="16"/>
        </w:rPr>
        <w:t>К</w:t>
      </w:r>
      <w:bookmarkEnd w:id="3357"/>
      <w:r>
        <w:rPr>
          <w:rFonts w:eastAsia="Times New Roman"/>
          <w:sz w:val="16"/>
          <w:szCs w:val="16"/>
        </w:rPr>
        <w:t>уклин был так мил и догадлив вчера, что, получив Ваше письмо ко мне в комендатуре, тотчас же принес его мне домой (вчера ведь у нас был выходной день). И я в первую очередь отвечаю на него. И на записку, которую от Вас принес Иверов.</w:t>
      </w:r>
    </w:p>
    <w:p w:rsidR="00DD4130" w:rsidRDefault="006C0410">
      <w:pPr>
        <w:shd w:val="clear" w:color="auto" w:fill="FFFFFF"/>
        <w:spacing w:line="202" w:lineRule="exact"/>
        <w:ind w:firstLine="394"/>
        <w:jc w:val="both"/>
      </w:pPr>
      <w:bookmarkStart w:id="3358" w:name="bookmark3391"/>
      <w:r>
        <w:rPr>
          <w:rFonts w:eastAsia="Times New Roman"/>
          <w:sz w:val="16"/>
          <w:szCs w:val="16"/>
        </w:rPr>
        <w:t>Я</w:t>
      </w:r>
      <w:bookmarkEnd w:id="3358"/>
      <w:r>
        <w:rPr>
          <w:rFonts w:eastAsia="Times New Roman"/>
          <w:sz w:val="16"/>
          <w:szCs w:val="16"/>
        </w:rPr>
        <w:t xml:space="preserve"> писала о том, что репетиции “Курантов” отложены и Вы об этом знаете, так уверенно потому, что Иверов мне говорил, что сказал Вам об этом, вот откуда шло “Вы знаете”. И в одном из первых Вам писем я написала, что режиссер и ведущие исполнители порешили до Вас боль</w:t>
      </w:r>
      <w:r>
        <w:rPr>
          <w:rFonts w:eastAsia="Times New Roman"/>
          <w:sz w:val="16"/>
          <w:szCs w:val="16"/>
        </w:rPr>
        <w:softHyphen/>
        <w:t>ше не репетировать, во всяком случае, до того, как Вы скажете. Не ду</w:t>
      </w:r>
      <w:r>
        <w:rPr>
          <w:rFonts w:eastAsia="Times New Roman"/>
          <w:sz w:val="16"/>
          <w:szCs w:val="16"/>
        </w:rPr>
        <w:softHyphen/>
        <w:t>маю, чтоб у Калишьяна стоял вопрос о том, чтоб официально уведомить Храпченко о прекращении репетиций “Курантов”. Они встречались все это время, при встречах всегда говорили и о “Курантах”. Для Храпч., который смотрел репетицию 8-го, ясно, что всякие репетиции без Вас бессмысленны: и в картинах уже готовых только Вы можете подметить еще какие-то недоделки, помочь советом; и в последней картине, неяс</w:t>
      </w:r>
      <w:r>
        <w:rPr>
          <w:rFonts w:eastAsia="Times New Roman"/>
          <w:sz w:val="16"/>
          <w:szCs w:val="16"/>
        </w:rPr>
        <w:softHyphen/>
        <w:t>ной до сих пор, только Вы можете действовать. Тем более что о новом варианте мы только недавно получили от Вас ответ. Кстати, ответ Ваш первый я тогда же прочитала Погодину. А то, что Вы написали во вто</w:t>
      </w:r>
      <w:r>
        <w:rPr>
          <w:rFonts w:eastAsia="Times New Roman"/>
          <w:sz w:val="16"/>
          <w:szCs w:val="16"/>
        </w:rPr>
        <w:softHyphen/>
        <w:t>рой раз еще упорнее о нахождении активности Сталина</w:t>
      </w:r>
      <w:r>
        <w:rPr>
          <w:rFonts w:eastAsia="Times New Roman"/>
          <w:sz w:val="16"/>
          <w:szCs w:val="16"/>
          <w:vertAlign w:val="superscript"/>
        </w:rPr>
        <w:t>1</w:t>
      </w:r>
      <w:r>
        <w:rPr>
          <w:rFonts w:eastAsia="Times New Roman"/>
          <w:sz w:val="16"/>
          <w:szCs w:val="16"/>
        </w:rPr>
        <w:t>, я хотела про</w:t>
      </w:r>
      <w:r>
        <w:rPr>
          <w:rFonts w:eastAsia="Times New Roman"/>
          <w:sz w:val="16"/>
          <w:szCs w:val="16"/>
        </w:rPr>
        <w:softHyphen/>
        <w:t>честь Погодину, того нет в городе, и я не смогла пока узнать, как ему переслать эти строки по почте, т.к. подходившая к телефону в городе работница не знала. Но я найду адрес дачи и напишу ему туда. Чтоб он непременно это знал до встречи с Вами в Барвихе. Кроме того, читала и первую, и вторую Вашу записочки о “Курантах” Кнебель.</w:t>
      </w:r>
    </w:p>
    <w:p w:rsidR="00DD4130" w:rsidRDefault="006C0410">
      <w:pPr>
        <w:shd w:val="clear" w:color="auto" w:fill="FFFFFF"/>
        <w:spacing w:line="202" w:lineRule="exact"/>
        <w:ind w:firstLine="394"/>
        <w:jc w:val="both"/>
      </w:pPr>
      <w:bookmarkStart w:id="3359" w:name="bookmark3392"/>
      <w:r>
        <w:rPr>
          <w:rFonts w:eastAsia="Times New Roman"/>
          <w:sz w:val="16"/>
          <w:szCs w:val="16"/>
        </w:rPr>
        <w:t>В</w:t>
      </w:r>
      <w:bookmarkEnd w:id="3359"/>
      <w:r>
        <w:rPr>
          <w:rFonts w:eastAsia="Times New Roman"/>
          <w:sz w:val="16"/>
          <w:szCs w:val="16"/>
        </w:rPr>
        <w:t>иленкину прочитано все, что к нему относилось. Теперь он ждет встречи с Вами в Барвихе, Ол. Евс., конечно, с упоением тоже приедет</w:t>
      </w:r>
      <w:hyperlink w:anchor="bookmark5117" w:history="1">
        <w:r>
          <w:rPr>
            <w:rFonts w:eastAsia="Times New Roman"/>
            <w:sz w:val="16"/>
            <w:szCs w:val="16"/>
            <w:vertAlign w:val="superscript"/>
          </w:rPr>
          <w:t>2</w:t>
        </w:r>
      </w:hyperlink>
      <w:r>
        <w:rPr>
          <w:rFonts w:eastAsia="Times New Roman"/>
          <w:sz w:val="16"/>
          <w:szCs w:val="16"/>
        </w:rPr>
        <w:t>. Кроме того, обо всех Ваших замечаниях и решениях по поводу статьи Виленкина я сообщаю Данилину, чтоб и издательство было в курсе дела. Сегодня, кроме того, звонила в издательство о гранках, раз они стоят в перечне Ваших ближайших забот. Данилин (тот, который был у</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360" w:name="bookmark3393"/>
      <w:r>
        <w:rPr>
          <w:rFonts w:eastAsia="Times New Roman"/>
          <w:sz w:val="16"/>
          <w:szCs w:val="16"/>
        </w:rPr>
        <w:lastRenderedPageBreak/>
        <w:t>В</w:t>
      </w:r>
      <w:bookmarkEnd w:id="3360"/>
      <w:r>
        <w:rPr>
          <w:rFonts w:eastAsia="Times New Roman"/>
          <w:sz w:val="16"/>
          <w:szCs w:val="16"/>
        </w:rPr>
        <w:t>ас) сказал, что гранки у него уже побывали и он их отправил в произ</w:t>
      </w:r>
      <w:r>
        <w:rPr>
          <w:rFonts w:eastAsia="Times New Roman"/>
          <w:sz w:val="16"/>
          <w:szCs w:val="16"/>
        </w:rPr>
        <w:softHyphen/>
        <w:t>водство как раз сегодня. Если их не пустили уже в полосы, он их заберет и пришлет мне. Если да, он пришлет несколько позднее полосы для Вас. Он позднее известил меня, но я не откладываю писания Вам письма, чтоб не задержать его для Иверова.</w:t>
      </w:r>
    </w:p>
    <w:p w:rsidR="00DD4130" w:rsidRDefault="006C0410">
      <w:pPr>
        <w:shd w:val="clear" w:color="auto" w:fill="FFFFFF"/>
        <w:spacing w:line="202" w:lineRule="exact"/>
        <w:ind w:firstLine="398"/>
        <w:jc w:val="both"/>
      </w:pPr>
      <w:r>
        <w:rPr>
          <w:rFonts w:eastAsia="Times New Roman"/>
          <w:sz w:val="16"/>
          <w:szCs w:val="16"/>
        </w:rPr>
        <w:t>Залесского я встретила 2-го на спектакле “Маруся Богуславка” Ки</w:t>
      </w:r>
      <w:r>
        <w:rPr>
          <w:rFonts w:eastAsia="Times New Roman"/>
          <w:sz w:val="16"/>
          <w:szCs w:val="16"/>
        </w:rPr>
        <w:softHyphen/>
        <w:t>евского гастролирующего здесь театра и на словах передала ему Ваш ответ, объяснив, что звонила по телефону, но его не было дома. Лицо его было сумрачно. Сегодня я написала ему короткое письмо, в котором привела подлинные Ваши слова. Считаю, что они не только убедитель</w:t>
      </w:r>
      <w:r>
        <w:rPr>
          <w:rFonts w:eastAsia="Times New Roman"/>
          <w:sz w:val="16"/>
          <w:szCs w:val="16"/>
        </w:rPr>
        <w:softHyphen/>
        <w:t>ны, но даже могут дать ему какие-то толчки творческие, заставить его посмотреть на путь от “Врагов” к “Карениной”.</w:t>
      </w:r>
    </w:p>
    <w:p w:rsidR="00DD4130" w:rsidRDefault="006C0410">
      <w:pPr>
        <w:shd w:val="clear" w:color="auto" w:fill="FFFFFF"/>
        <w:spacing w:line="202" w:lineRule="exact"/>
        <w:ind w:firstLine="398"/>
        <w:jc w:val="both"/>
      </w:pPr>
      <w:bookmarkStart w:id="3361" w:name="bookmark3394"/>
      <w:r>
        <w:rPr>
          <w:rFonts w:eastAsia="Times New Roman"/>
          <w:sz w:val="16"/>
          <w:szCs w:val="16"/>
        </w:rPr>
        <w:t>К</w:t>
      </w:r>
      <w:bookmarkEnd w:id="3361"/>
      <w:r>
        <w:rPr>
          <w:rFonts w:eastAsia="Times New Roman"/>
          <w:sz w:val="16"/>
          <w:szCs w:val="16"/>
        </w:rPr>
        <w:t>ара-Мурзе я сегодня написала ответ, подчеркнув, что непремен</w:t>
      </w:r>
      <w:r>
        <w:rPr>
          <w:rFonts w:eastAsia="Times New Roman"/>
          <w:sz w:val="16"/>
          <w:szCs w:val="16"/>
        </w:rPr>
        <w:softHyphen/>
        <w:t>но надо при печатании статьи сослаться на даты</w:t>
      </w:r>
      <w:hyperlink w:anchor="bookmark5118"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Да, опять не повезло ученическим показам: этой весной они снова идут без Вас. Встреча с режиссерами и педагогами? Я спрошу у Ка</w:t>
      </w:r>
      <w:r>
        <w:rPr>
          <w:rFonts w:eastAsia="Times New Roman"/>
          <w:sz w:val="16"/>
          <w:szCs w:val="16"/>
        </w:rPr>
        <w:softHyphen/>
        <w:t>лужского, можно ли ее организовать в конце июня, если у Вас будут для этого силы. Возможно, что с отъездом части труппы в Минск будут отсутствовать многие, ведущие реж.-педагогическую работу. Вероятно, это придется отнести на начало будущего сезона. Как и встречу с худож. советом, новую программу которого, вероятно, Вы окончательно при</w:t>
      </w:r>
      <w:r>
        <w:rPr>
          <w:rFonts w:eastAsia="Times New Roman"/>
          <w:sz w:val="16"/>
          <w:szCs w:val="16"/>
        </w:rPr>
        <w:softHyphen/>
        <w:t>винтите при встрече с Сахновским. Верно я понимаю?</w:t>
      </w:r>
    </w:p>
    <w:p w:rsidR="00DD4130" w:rsidRDefault="006C0410">
      <w:pPr>
        <w:shd w:val="clear" w:color="auto" w:fill="FFFFFF"/>
        <w:spacing w:line="202" w:lineRule="exact"/>
        <w:ind w:firstLine="398"/>
        <w:jc w:val="both"/>
      </w:pPr>
      <w:r>
        <w:rPr>
          <w:rFonts w:eastAsia="Times New Roman"/>
          <w:sz w:val="16"/>
          <w:szCs w:val="16"/>
        </w:rPr>
        <w:t>Вашу строчку об Ол. Евс. в Заречье я ей прочитала и она, конечно, в восторге.</w:t>
      </w:r>
    </w:p>
    <w:p w:rsidR="00DD4130" w:rsidRDefault="006C0410">
      <w:pPr>
        <w:shd w:val="clear" w:color="auto" w:fill="FFFFFF"/>
        <w:spacing w:line="202" w:lineRule="exact"/>
        <w:ind w:firstLine="398"/>
        <w:jc w:val="both"/>
      </w:pPr>
      <w:r>
        <w:rPr>
          <w:rFonts w:eastAsia="Times New Roman"/>
          <w:sz w:val="16"/>
          <w:szCs w:val="16"/>
        </w:rPr>
        <w:t>Очень, очень-очень благодарю Вас за приглашение в Заречье. И ничуть мне там не скучно. Не было никогда скучно и, наверное, не бу</w:t>
      </w:r>
      <w:r>
        <w:rPr>
          <w:rFonts w:eastAsia="Times New Roman"/>
          <w:sz w:val="16"/>
          <w:szCs w:val="16"/>
        </w:rPr>
        <w:softHyphen/>
        <w:t>дет. Но вот как я мечтаю о лете: я подала заявление о пропуске меня в Ригу. Так хочется повидаться с мамой, которую не видела 6 лет и кото</w:t>
      </w:r>
      <w:r>
        <w:rPr>
          <w:rFonts w:eastAsia="Times New Roman"/>
          <w:sz w:val="16"/>
          <w:szCs w:val="16"/>
        </w:rPr>
        <w:softHyphen/>
        <w:t>рую обожаю. Если не получу по своему заявлению положительного от</w:t>
      </w:r>
      <w:r>
        <w:rPr>
          <w:rFonts w:eastAsia="Times New Roman"/>
          <w:sz w:val="16"/>
          <w:szCs w:val="16"/>
        </w:rPr>
        <w:softHyphen/>
        <w:t>вета, буду умолять Вас помочь мне. И она с осени прошлого года живет надеждой увидеть меня у себя, и я – этим же. Если получу пропуск в Латвию, попрошу Вашего разрешения провести там весь отпуск, т.е. с 1 июля до начала сезона. Если хлопоты будут безрезультатны (просто не могу подумать о такой неудаче!), я буду в Москве поджидать Женю из поездки по Прибалтике в июле и с глубокой радостью и благодарностью поеду в Заречье. Я думаю, что это понятно Вам, что мечты о встрече с мамой перевешивают у меня все.</w:t>
      </w:r>
    </w:p>
    <w:p w:rsidR="00DD4130" w:rsidRDefault="006C0410">
      <w:pPr>
        <w:shd w:val="clear" w:color="auto" w:fill="FFFFFF"/>
        <w:spacing w:line="202" w:lineRule="exact"/>
        <w:ind w:firstLine="398"/>
        <w:jc w:val="both"/>
      </w:pPr>
      <w:bookmarkStart w:id="3362" w:name="bookmark3395"/>
      <w:r>
        <w:rPr>
          <w:rFonts w:eastAsia="Times New Roman"/>
          <w:sz w:val="16"/>
          <w:szCs w:val="16"/>
        </w:rPr>
        <w:t>Т</w:t>
      </w:r>
      <w:bookmarkEnd w:id="3362"/>
      <w:r>
        <w:rPr>
          <w:rFonts w:eastAsia="Times New Roman"/>
          <w:sz w:val="16"/>
          <w:szCs w:val="16"/>
        </w:rPr>
        <w:t>еперь о новых текущих делах. Сегодня позвонил мне Калиш. с просьбой передать Вам: белорусская печать умоляет, чтоб от Вас было хоть несколько строк к предстоящим гастролям театра в Минске. Ка-лиш., понимая, как неловко беспокоить Вас этим, все-таки позволяет себе обратиться с этим к Вам только потому, что к этой нашей респу</w:t>
      </w:r>
      <w:r>
        <w:rPr>
          <w:rFonts w:eastAsia="Times New Roman"/>
          <w:sz w:val="16"/>
          <w:szCs w:val="16"/>
        </w:rPr>
        <w:softHyphen/>
        <w:t>блике особое отношение и ввиду ее географически-политического положения, и ввиду присоединения к ней новых областей. Словом, что объяснять, вполне понятно, что там ждут хоть заочного общения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363" w:name="bookmark3396"/>
      <w:r>
        <w:rPr>
          <w:rFonts w:eastAsia="Times New Roman"/>
          <w:sz w:val="16"/>
          <w:szCs w:val="16"/>
        </w:rPr>
        <w:lastRenderedPageBreak/>
        <w:t>с</w:t>
      </w:r>
      <w:bookmarkEnd w:id="3363"/>
      <w:r>
        <w:rPr>
          <w:rFonts w:eastAsia="Times New Roman"/>
          <w:sz w:val="16"/>
          <w:szCs w:val="16"/>
        </w:rPr>
        <w:t xml:space="preserve"> Вами. Я попросила Виленкина дать хотя бы наметку Вашего высту</w:t>
      </w:r>
      <w:r>
        <w:rPr>
          <w:rFonts w:eastAsia="Times New Roman"/>
          <w:sz w:val="16"/>
          <w:szCs w:val="16"/>
        </w:rPr>
        <w:softHyphen/>
        <w:t>пления в специально выходящем там номере газеты. Прилагаю проект Виленкина и жду Вашего ответа, т.к. уж с завтрашнего дня меня будут терзать вопросом, что Вы ответили. Кстати, раз о Калишьяне написала. Я ему сказала Ваши мысли о “Последней жертве”, чтоб он не повто</w:t>
      </w:r>
      <w:r>
        <w:rPr>
          <w:rFonts w:eastAsia="Times New Roman"/>
          <w:sz w:val="16"/>
          <w:szCs w:val="16"/>
        </w:rPr>
        <w:softHyphen/>
        <w:t>рил своего высказывания. Надо сказать, что он и тогда оговорил, что окончательное решение об участии Вашем в том или ином спектакле он рассчитывает получить от Вас, когда Вы будете в Барвихе.</w:t>
      </w:r>
    </w:p>
    <w:p w:rsidR="00DD4130" w:rsidRDefault="006C0410">
      <w:pPr>
        <w:shd w:val="clear" w:color="auto" w:fill="FFFFFF"/>
        <w:spacing w:line="202" w:lineRule="exact"/>
        <w:ind w:firstLine="394"/>
        <w:jc w:val="both"/>
      </w:pPr>
      <w:r>
        <w:rPr>
          <w:rFonts w:eastAsia="Times New Roman"/>
          <w:sz w:val="16"/>
          <w:szCs w:val="16"/>
        </w:rPr>
        <w:t>Вы из газет, конечно, знаете о быстрой реализации нового займа. Я позволила себе без спроса подписать за Вас на 5 000 р. и то же сде</w:t>
      </w:r>
      <w:r>
        <w:rPr>
          <w:rFonts w:eastAsia="Times New Roman"/>
          <w:sz w:val="16"/>
          <w:szCs w:val="16"/>
        </w:rPr>
        <w:softHyphen/>
        <w:t>лал Шлуглейт по Муз. театру (из расчета Вашего тамошнего месячного оклада), посоветовавшись предварительно со мной.</w:t>
      </w:r>
    </w:p>
    <w:p w:rsidR="00DD4130" w:rsidRDefault="006C0410">
      <w:pPr>
        <w:shd w:val="clear" w:color="auto" w:fill="FFFFFF"/>
        <w:spacing w:line="202" w:lineRule="exact"/>
        <w:ind w:firstLine="394"/>
        <w:jc w:val="both"/>
      </w:pPr>
      <w:bookmarkStart w:id="3364" w:name="bookmark3397"/>
      <w:r>
        <w:rPr>
          <w:rFonts w:eastAsia="Times New Roman"/>
          <w:sz w:val="16"/>
          <w:szCs w:val="16"/>
        </w:rPr>
        <w:t>П</w:t>
      </w:r>
      <w:bookmarkEnd w:id="3364"/>
      <w:r>
        <w:rPr>
          <w:rFonts w:eastAsia="Times New Roman"/>
          <w:sz w:val="16"/>
          <w:szCs w:val="16"/>
        </w:rPr>
        <w:t>исала ли я Вам, что Сошина попросила меня вернуть книгу лек</w:t>
      </w:r>
      <w:r>
        <w:rPr>
          <w:rFonts w:eastAsia="Times New Roman"/>
          <w:sz w:val="16"/>
          <w:szCs w:val="16"/>
        </w:rPr>
        <w:softHyphen/>
        <w:t>ций Павлова, т.к. врач-рентгенолог из Барвихи, давший Вам эту книгу, взял ее из библиотеки, и последняя пристает к нему с возвратом. Евпр. Вас. прислала мне книгу с дачи, а я ее отправила в Барвиху. Когда потом она Вам понадобится, мы ее Вам достанем.</w:t>
      </w:r>
    </w:p>
    <w:p w:rsidR="00DD4130" w:rsidRDefault="006C0410">
      <w:pPr>
        <w:shd w:val="clear" w:color="auto" w:fill="FFFFFF"/>
        <w:spacing w:line="202" w:lineRule="exact"/>
        <w:ind w:firstLine="394"/>
        <w:jc w:val="both"/>
      </w:pPr>
      <w:r>
        <w:rPr>
          <w:rFonts w:eastAsia="Times New Roman"/>
          <w:sz w:val="16"/>
          <w:szCs w:val="16"/>
        </w:rPr>
        <w:t>Сошина жалеет, что как раз Вы попадаете в Барвиху, когда ее там не будет, она вернется из отпуска примерно 7 июля.</w:t>
      </w:r>
    </w:p>
    <w:p w:rsidR="00DD4130" w:rsidRDefault="006C0410">
      <w:pPr>
        <w:shd w:val="clear" w:color="auto" w:fill="FFFFFF"/>
        <w:spacing w:line="202" w:lineRule="exact"/>
        <w:ind w:firstLine="394"/>
        <w:jc w:val="both"/>
      </w:pPr>
      <w:bookmarkStart w:id="3365" w:name="bookmark3398"/>
      <w:r>
        <w:rPr>
          <w:rFonts w:eastAsia="Times New Roman"/>
          <w:sz w:val="16"/>
          <w:szCs w:val="16"/>
        </w:rPr>
        <w:t>У</w:t>
      </w:r>
      <w:bookmarkEnd w:id="3365"/>
      <w:r>
        <w:rPr>
          <w:rFonts w:eastAsia="Times New Roman"/>
          <w:sz w:val="16"/>
          <w:szCs w:val="16"/>
        </w:rPr>
        <w:t xml:space="preserve"> нас завтра, вероятно, снова экстренный ввод в “Тартюфе”: боль</w:t>
      </w:r>
      <w:r>
        <w:rPr>
          <w:rFonts w:eastAsia="Times New Roman"/>
          <w:sz w:val="16"/>
          <w:szCs w:val="16"/>
        </w:rPr>
        <w:softHyphen/>
        <w:t>на Богоявленская, и Хованской сказано приготовить на случай мадам Пернель. Если Богоявленской завтра утром не станет лучше, Хованской дадут с утра репетицию на сцене.</w:t>
      </w:r>
    </w:p>
    <w:p w:rsidR="00DD4130" w:rsidRDefault="006C0410">
      <w:pPr>
        <w:shd w:val="clear" w:color="auto" w:fill="FFFFFF"/>
        <w:spacing w:line="202" w:lineRule="exact"/>
        <w:ind w:firstLine="394"/>
        <w:jc w:val="both"/>
      </w:pPr>
      <w:bookmarkStart w:id="3366" w:name="bookmark3399"/>
      <w:r>
        <w:rPr>
          <w:sz w:val="16"/>
          <w:szCs w:val="16"/>
        </w:rPr>
        <w:t>1</w:t>
      </w:r>
      <w:bookmarkEnd w:id="3366"/>
      <w:r>
        <w:rPr>
          <w:sz w:val="16"/>
          <w:szCs w:val="16"/>
        </w:rPr>
        <w:t>-</w:t>
      </w:r>
      <w:r>
        <w:rPr>
          <w:rFonts w:eastAsia="Times New Roman"/>
          <w:sz w:val="16"/>
          <w:szCs w:val="16"/>
        </w:rPr>
        <w:t>го неожиданно и случайно для нас обнаружился в Москве Шо</w:t>
      </w:r>
      <w:r>
        <w:rPr>
          <w:rFonts w:eastAsia="Times New Roman"/>
          <w:sz w:val="16"/>
          <w:szCs w:val="16"/>
        </w:rPr>
        <w:softHyphen/>
        <w:t>лохов (кстати сказать, он единственный, который не сообщил, куда ему перевести деньги, и из-за этого не может быть закончен расчет и отчет по Сталинским премиям). Я ему как раз написала накануне письмо, уго</w:t>
      </w:r>
      <w:r>
        <w:rPr>
          <w:rFonts w:eastAsia="Times New Roman"/>
          <w:sz w:val="16"/>
          <w:szCs w:val="16"/>
        </w:rPr>
        <w:softHyphen/>
        <w:t>варивая отозваться. А Вас. Гр. послал ему письмо, прося подумать о пьесе для МХАТ. И вдруг, уходя из театра, узнаю от вахтера, что был, мол, Шолохов, просился на спектакль “Три сестры” и придет вечером. Я тотчас же оставляю для него образец заявления, какое ему нужно за</w:t>
      </w:r>
      <w:r>
        <w:rPr>
          <w:rFonts w:eastAsia="Times New Roman"/>
          <w:sz w:val="16"/>
          <w:szCs w:val="16"/>
        </w:rPr>
        <w:softHyphen/>
        <w:t>полнить и подписать, и прошу провести это дело, когда он явится. На следующее утро узнаю, что на спектакле он был, но от моей бумажки отмахнулся, говорит, что не знает номер своего счета, но непременно ко мне зайдет. Конечно, не зашел. Тем временем Вит. Як. нашел его по телефону в “Национале” и сговорился, что придет к нему вечером, в 1 час., с Хмелевым. Такое содружество было придумано для большей им</w:t>
      </w:r>
      <w:r>
        <w:rPr>
          <w:rFonts w:eastAsia="Times New Roman"/>
          <w:sz w:val="16"/>
          <w:szCs w:val="16"/>
        </w:rPr>
        <w:softHyphen/>
        <w:t>позантности – Маркова нет, Вас. Гр. уехал на дачу, а непременно хотел Вас. Гр. посла от творческого коллектива, а не от администрации.</w:t>
      </w:r>
    </w:p>
    <w:p w:rsidR="00DD4130" w:rsidRDefault="006C0410">
      <w:pPr>
        <w:shd w:val="clear" w:color="auto" w:fill="FFFFFF"/>
        <w:spacing w:line="202" w:lineRule="exact"/>
        <w:ind w:firstLine="394"/>
        <w:jc w:val="both"/>
      </w:pPr>
      <w:bookmarkStart w:id="3367" w:name="bookmark3400"/>
      <w:r>
        <w:rPr>
          <w:rFonts w:eastAsia="Times New Roman"/>
          <w:sz w:val="16"/>
          <w:szCs w:val="16"/>
        </w:rPr>
        <w:t>В</w:t>
      </w:r>
      <w:bookmarkEnd w:id="3367"/>
      <w:r>
        <w:rPr>
          <w:rFonts w:eastAsia="Times New Roman"/>
          <w:sz w:val="16"/>
          <w:szCs w:val="16"/>
        </w:rPr>
        <w:t>изит был необычен по своему содержанию и антуражу, ни на что не похож. Наши “ходоки” застали писателя “в сильнейшей стадии опьянения”, или, как говорила ему, запрещая пить, жена: “Ты же уже грузен”. На следующий день, т.е. сегодня, Вит. Як. позвонил к нему, по</w:t>
      </w:r>
      <w:r>
        <w:rPr>
          <w:rFonts w:eastAsia="Times New Roman"/>
          <w:sz w:val="16"/>
          <w:szCs w:val="16"/>
        </w:rPr>
        <w:softHyphen/>
        <w:t>тому что, как оказалось, накануне он звонил Хмелеву, просил извинить его и звал снова свидеться, а Хмелев отказался, сказавшись занятым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утром и вечером и на следующий день утром и вечером, а скорее но</w:t>
      </w:r>
      <w:r>
        <w:rPr>
          <w:rFonts w:eastAsia="Times New Roman"/>
          <w:sz w:val="16"/>
          <w:szCs w:val="16"/>
        </w:rPr>
        <w:softHyphen/>
        <w:t>чью, т.е. после “Карениной”. Шолохов и перед Виленкиным извинился, но тот просил не думать об этом, а лучше побольше думать о работе с МХАТом. Во время неудачного визита Шолохов сказал немало инте</w:t>
      </w:r>
      <w:r>
        <w:rPr>
          <w:rFonts w:eastAsia="Times New Roman"/>
          <w:sz w:val="16"/>
          <w:szCs w:val="16"/>
        </w:rPr>
        <w:softHyphen/>
        <w:t>ресного, но насколько это было ответственно – трудно сказать.</w:t>
      </w:r>
    </w:p>
    <w:p w:rsidR="00DD4130" w:rsidRDefault="006C0410">
      <w:pPr>
        <w:shd w:val="clear" w:color="auto" w:fill="FFFFFF"/>
        <w:spacing w:line="202" w:lineRule="exact"/>
        <w:ind w:firstLine="398"/>
        <w:jc w:val="both"/>
      </w:pPr>
      <w:r>
        <w:rPr>
          <w:rFonts w:eastAsia="Times New Roman"/>
          <w:sz w:val="16"/>
          <w:szCs w:val="16"/>
        </w:rPr>
        <w:t>Пора дать письмо Иверову, он нервничает, что я его задерживаю. Писать письмо начала давно, но ведь в нашей обстановке приходится постоянно отрываться для телефонов, приходов, разговоров. Этим объ</w:t>
      </w:r>
      <w:r>
        <w:rPr>
          <w:rFonts w:eastAsia="Times New Roman"/>
          <w:sz w:val="16"/>
          <w:szCs w:val="16"/>
        </w:rPr>
        <w:softHyphen/>
        <w:t>ясните, пожалуйста, и возможные опечатки и – главное – нескладные фразы. Часто прерываешься в середине фразы.</w:t>
      </w:r>
    </w:p>
    <w:p w:rsidR="00DD4130" w:rsidRDefault="006C0410">
      <w:pPr>
        <w:shd w:val="clear" w:color="auto" w:fill="FFFFFF"/>
        <w:spacing w:line="202" w:lineRule="exact"/>
        <w:ind w:left="398"/>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5119" w:history="1">
        <w:bookmarkStart w:id="3368" w:name="bookmark3401"/>
        <w:r w:rsidR="006C0410">
          <w:rPr>
            <w:sz w:val="18"/>
            <w:szCs w:val="18"/>
          </w:rPr>
          <w:t>3</w:t>
        </w:r>
        <w:bookmarkEnd w:id="3368"/>
        <w:r w:rsidR="006C0410">
          <w:rPr>
            <w:sz w:val="18"/>
            <w:szCs w:val="18"/>
          </w:rPr>
          <w:t>94</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5 </w:t>
      </w:r>
      <w:r>
        <w:rPr>
          <w:rFonts w:eastAsia="Times New Roman"/>
          <w:spacing w:val="-1"/>
          <w:sz w:val="18"/>
          <w:szCs w:val="18"/>
        </w:rPr>
        <w:t>июня 1941 года</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3369" w:name="bookmark3402"/>
      <w:r>
        <w:rPr>
          <w:rFonts w:eastAsia="Times New Roman"/>
          <w:sz w:val="16"/>
          <w:szCs w:val="16"/>
        </w:rPr>
        <w:t>Х</w:t>
      </w:r>
      <w:bookmarkEnd w:id="3369"/>
      <w:r>
        <w:rPr>
          <w:rFonts w:eastAsia="Times New Roman"/>
          <w:sz w:val="16"/>
          <w:szCs w:val="16"/>
        </w:rPr>
        <w:t>очется рассказать Вам о втором визите к Шолохову, который имеет некоторые существенные результаты. Про первый визит я Вам написала не очень развернуто, т.к. над душой стоял Иверов. Шолохов, вероятно, под влиянием вина был настроен на редкость презрительно по отношению к театру вообще и к МХАТ с “Тремя сестрами” в част</w:t>
      </w:r>
      <w:r>
        <w:rPr>
          <w:rFonts w:eastAsia="Times New Roman"/>
          <w:sz w:val="16"/>
          <w:szCs w:val="16"/>
        </w:rPr>
        <w:softHyphen/>
        <w:t>ности и критиковал резко не только отсутствующих исполнителей, но и сидящего тут Хмелева. Задавал каверзные вопросы. Вообще оставил впечатление тяжелое, гнетущее.</w:t>
      </w:r>
    </w:p>
    <w:p w:rsidR="00DD4130" w:rsidRDefault="006C0410">
      <w:pPr>
        <w:shd w:val="clear" w:color="auto" w:fill="FFFFFF"/>
        <w:spacing w:line="202" w:lineRule="exact"/>
        <w:ind w:firstLine="398"/>
        <w:jc w:val="both"/>
      </w:pPr>
      <w:r>
        <w:rPr>
          <w:rFonts w:eastAsia="Times New Roman"/>
          <w:sz w:val="16"/>
          <w:szCs w:val="16"/>
        </w:rPr>
        <w:t>А вот когда Хмелев и Виленкин пришли к нему вчера после “Каре</w:t>
      </w:r>
      <w:r>
        <w:rPr>
          <w:rFonts w:eastAsia="Times New Roman"/>
          <w:sz w:val="16"/>
          <w:szCs w:val="16"/>
        </w:rPr>
        <w:softHyphen/>
        <w:t>ниной”, все обстояло совсем иначе. Он был трезв и признался, что при первом визите был пьян так, как и не помнит, чтоб бывал. При разгово</w:t>
      </w:r>
      <w:r>
        <w:rPr>
          <w:rFonts w:eastAsia="Times New Roman"/>
          <w:sz w:val="16"/>
          <w:szCs w:val="16"/>
        </w:rPr>
        <w:softHyphen/>
        <w:t>ре наших с ним была жена и один его знакомый партиец. Был ужин в номере и за ужином было выпито среднее количество водки, для него, вероятно, совсем неприметное.</w:t>
      </w:r>
    </w:p>
    <w:p w:rsidR="00DD4130" w:rsidRDefault="006C0410">
      <w:pPr>
        <w:shd w:val="clear" w:color="auto" w:fill="FFFFFF"/>
        <w:spacing w:line="202" w:lineRule="exact"/>
        <w:ind w:firstLine="398"/>
        <w:jc w:val="both"/>
      </w:pPr>
      <w:bookmarkStart w:id="3370" w:name="bookmark3403"/>
      <w:r>
        <w:rPr>
          <w:rFonts w:eastAsia="Times New Roman"/>
          <w:sz w:val="16"/>
          <w:szCs w:val="16"/>
        </w:rPr>
        <w:t>Р</w:t>
      </w:r>
      <w:bookmarkEnd w:id="3370"/>
      <w:r>
        <w:rPr>
          <w:rFonts w:eastAsia="Times New Roman"/>
          <w:sz w:val="16"/>
          <w:szCs w:val="16"/>
        </w:rPr>
        <w:t>азговор сразу пошел легко и душевно. Начался он, уж не помнят наши почему, с его расспросов о литературном наследстве Булгакова (надо думать, что это пошло от его мысли об инсценировках вообще, об инсценировке “Турбиных” в частности, которую он считает вели</w:t>
      </w:r>
      <w:r>
        <w:rPr>
          <w:rFonts w:eastAsia="Times New Roman"/>
          <w:sz w:val="16"/>
          <w:szCs w:val="16"/>
        </w:rPr>
        <w:softHyphen/>
        <w:t>колепной, настоящей пьесой, по праву живущей свежо уже 15 лет), о странном отношении печати к его смерти, о том, что театры тогда ока</w:t>
      </w:r>
      <w:r>
        <w:rPr>
          <w:rFonts w:eastAsia="Times New Roman"/>
          <w:sz w:val="16"/>
          <w:szCs w:val="16"/>
        </w:rPr>
        <w:softHyphen/>
        <w:t>зались ему ближе, чем писатели. Довольно быстро разговор после этого перешел на самого Шолохова. Он сначала больше спрашивал, а наши говорили. Рассказывали о том, как были сделаны “Братья Карамазовы”, “Воскресение”, дружно раскритиковали “Каренину” и сказали, что в Ваших планах инсценировка должна была быть сложней и интересней. Больше всего рассказывали про “Воскресение” и, видимо, заинтересо-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вали Шолохова. Он стал расспрашивать, как думали об инсценировке “Тихого Дона”, и Виленкин объяснил, что думали о вводе лица от авто</w:t>
      </w:r>
      <w:r>
        <w:rPr>
          <w:rFonts w:eastAsia="Times New Roman"/>
          <w:sz w:val="16"/>
          <w:szCs w:val="16"/>
        </w:rPr>
        <w:softHyphen/>
        <w:t>ра – в той или иной форме.</w:t>
      </w:r>
    </w:p>
    <w:p w:rsidR="00DD4130" w:rsidRDefault="006C0410">
      <w:pPr>
        <w:shd w:val="clear" w:color="auto" w:fill="FFFFFF"/>
        <w:spacing w:line="202" w:lineRule="exact"/>
        <w:ind w:firstLine="394"/>
        <w:jc w:val="both"/>
      </w:pPr>
      <w:bookmarkStart w:id="3371" w:name="bookmark3404"/>
      <w:r>
        <w:rPr>
          <w:rFonts w:eastAsia="Times New Roman"/>
          <w:sz w:val="16"/>
          <w:szCs w:val="16"/>
        </w:rPr>
        <w:t>П</w:t>
      </w:r>
      <w:bookmarkEnd w:id="3371"/>
      <w:r>
        <w:rPr>
          <w:rFonts w:eastAsia="Times New Roman"/>
          <w:sz w:val="16"/>
          <w:szCs w:val="16"/>
        </w:rPr>
        <w:t>отом Шолохов взялся сам говорить и сказал, что просто и пря</w:t>
      </w:r>
      <w:r>
        <w:rPr>
          <w:rFonts w:eastAsia="Times New Roman"/>
          <w:sz w:val="16"/>
          <w:szCs w:val="16"/>
        </w:rPr>
        <w:softHyphen/>
        <w:t>мо все расскажет. Вспомнил, что в свое время Вы так убедительно уговаривали его переделать “Дон” для драмы, что почти уверили его в сравнительной несложности этого дела. Но как-то он не собрался этого сделать, а тем временем вышла IV книга его романа, и ее прием обеску</w:t>
      </w:r>
      <w:r>
        <w:rPr>
          <w:rFonts w:eastAsia="Times New Roman"/>
          <w:sz w:val="16"/>
          <w:szCs w:val="16"/>
        </w:rPr>
        <w:softHyphen/>
        <w:t>ражил его. Что ж, одна жидкая статья в “Правде”, примерно такая же в “Известиях”, и это все? Он сильно призадумался. И когда вахтанговцы обратились к нему с предложением об инсценировке, он ответил, что не хочет этим заниматься. Но они сказали, что будут сами делать пьесу и пришлют на просмотр. Они прислали. Он прочел и пришел в ужас. И на</w:t>
      </w:r>
      <w:r>
        <w:rPr>
          <w:rFonts w:eastAsia="Times New Roman"/>
          <w:sz w:val="16"/>
          <w:szCs w:val="16"/>
        </w:rPr>
        <w:softHyphen/>
        <w:t>писал им, что советует отступиться от этой идеи и не ломать себе на ней голову или шею. Но, как он объяснил, он действует всегда прямо, без обходов. Поэтому он написал письмо Жданову, спрашивая, своевремен</w:t>
      </w:r>
      <w:r>
        <w:rPr>
          <w:rFonts w:eastAsia="Times New Roman"/>
          <w:sz w:val="16"/>
          <w:szCs w:val="16"/>
        </w:rPr>
        <w:softHyphen/>
        <w:t>но ли и целесообразно ли сейчас сделать из III и IV книг романа пьесу “Григорий Мелехов”, как проектирует один театр. Когда он теперь вот приехал в Москву, то отправился в ЦК за ответом, и ему на его вопрос сказали: “Нет”.</w:t>
      </w:r>
    </w:p>
    <w:p w:rsidR="00DD4130" w:rsidRDefault="006C0410">
      <w:pPr>
        <w:shd w:val="clear" w:color="auto" w:fill="FFFFFF"/>
        <w:spacing w:line="202" w:lineRule="exact"/>
        <w:ind w:firstLine="394"/>
        <w:jc w:val="both"/>
      </w:pPr>
      <w:r>
        <w:rPr>
          <w:rFonts w:eastAsia="Times New Roman"/>
          <w:sz w:val="16"/>
          <w:szCs w:val="16"/>
        </w:rPr>
        <w:t>Вот как стоит вопрос с “Тихим Доном”. Что же теперь он будет делать, над чем работать? Ему надо кончать “Поднятую целину”, ко</w:t>
      </w:r>
      <w:r>
        <w:rPr>
          <w:rFonts w:eastAsia="Times New Roman"/>
          <w:sz w:val="16"/>
          <w:szCs w:val="16"/>
        </w:rPr>
        <w:softHyphen/>
        <w:t>торую, по его словам, он мог закончить в первом томе, но не закончил тогда, и теперь придется доканчивать. (“А ему не хочется”, – вставила жена.) В 1936 г. он задумал пьесу и даже есть у него немало набросков к ней, под которыми он готов подписаться и в 1941 году. Так вот, он 6-го или 7-го поедет к себе в Вешенскую, летом будет удить рыбу и думать об этой пьесе. Числа 15-го июля, вероятно, напишет поподробнее о ней, пока же ведомо, что она о казачестве. Он попросил: “Только не стесняй</w:t>
      </w:r>
      <w:r>
        <w:rPr>
          <w:rFonts w:eastAsia="Times New Roman"/>
          <w:sz w:val="16"/>
          <w:szCs w:val="16"/>
        </w:rPr>
        <w:softHyphen/>
        <w:t>те меня сроками, и, надеюсь, Вы не предлагаете какой-то своей темы”. Договора с театром он подписывать не хочет, потому что не любит всех этих бумажек. А слово свое он дал, и ему можно верить. Денег вперед не нужно ему. (Я сегодня с трудом по телефону настигла его, чтоб узнать, куда и как перевести ему премию – вот как не заинтересован в деньгах человек.)</w:t>
      </w:r>
    </w:p>
    <w:p w:rsidR="00DD4130" w:rsidRDefault="006C0410">
      <w:pPr>
        <w:shd w:val="clear" w:color="auto" w:fill="FFFFFF"/>
        <w:spacing w:line="202" w:lineRule="exact"/>
        <w:ind w:firstLine="394"/>
        <w:jc w:val="both"/>
      </w:pPr>
      <w:r>
        <w:rPr>
          <w:rFonts w:eastAsia="Times New Roman"/>
          <w:sz w:val="16"/>
          <w:szCs w:val="16"/>
        </w:rPr>
        <w:t>Виленкин признается, что у него заготовлено к нему письмо от Сахновского, и все мы не знали, какие слова найти, чтоб быть убеди</w:t>
      </w:r>
      <w:r>
        <w:rPr>
          <w:rFonts w:eastAsia="Times New Roman"/>
          <w:sz w:val="16"/>
          <w:szCs w:val="16"/>
        </w:rPr>
        <w:softHyphen/>
        <w:t>тельными. На это Шолохов сказал, что “не надо теперь и слов подби</w:t>
      </w:r>
      <w:r>
        <w:rPr>
          <w:rFonts w:eastAsia="Times New Roman"/>
          <w:sz w:val="16"/>
          <w:szCs w:val="16"/>
        </w:rPr>
        <w:softHyphen/>
        <w:t>рать, вы меня сосватали”. И дальше шутил: “Женихи невесте понрави</w:t>
      </w:r>
      <w:r>
        <w:rPr>
          <w:rFonts w:eastAsia="Times New Roman"/>
          <w:sz w:val="16"/>
          <w:szCs w:val="16"/>
        </w:rPr>
        <w:softHyphen/>
        <w:t>лись”. Еще сказал так: “Если б вы нынче ко мне не пришли, то через год все равно я бы к вам пришел”.</w:t>
      </w:r>
    </w:p>
    <w:p w:rsidR="00DD4130" w:rsidRDefault="006C0410">
      <w:pPr>
        <w:shd w:val="clear" w:color="auto" w:fill="FFFFFF"/>
        <w:spacing w:line="202" w:lineRule="exact"/>
        <w:ind w:firstLine="394"/>
        <w:jc w:val="both"/>
      </w:pPr>
      <w:r>
        <w:rPr>
          <w:rFonts w:eastAsia="Times New Roman"/>
          <w:sz w:val="16"/>
          <w:szCs w:val="16"/>
        </w:rPr>
        <w:t>Жена все время сильно поддерживала мысль о пьесе, говорила, что вот это стоит делать, это интересно.</w:t>
      </w:r>
    </w:p>
    <w:p w:rsidR="00DD4130" w:rsidRDefault="006C0410">
      <w:pPr>
        <w:shd w:val="clear" w:color="auto" w:fill="FFFFFF"/>
        <w:spacing w:line="202" w:lineRule="exact"/>
        <w:ind w:firstLine="394"/>
        <w:jc w:val="both"/>
      </w:pPr>
      <w:r>
        <w:rPr>
          <w:rFonts w:eastAsia="Times New Roman"/>
          <w:sz w:val="16"/>
          <w:szCs w:val="16"/>
        </w:rPr>
        <w:t>После того что Виленкин сегодня рассказывал подробно о свида</w:t>
      </w:r>
      <w:r>
        <w:rPr>
          <w:rFonts w:eastAsia="Times New Roman"/>
          <w:sz w:val="16"/>
          <w:szCs w:val="16"/>
        </w:rPr>
        <w:softHyphen/>
        <w:t>нии с Шолоховым Сахновскому, тот решил послать Шолохову корот-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кое письмо (мысль была как-то, по Вашему выражению, привинтить это дело), где, назвав себя Вашим заместителем и первым узнавшим о вче</w:t>
      </w:r>
      <w:r>
        <w:rPr>
          <w:rFonts w:eastAsia="Times New Roman"/>
          <w:sz w:val="16"/>
          <w:szCs w:val="16"/>
        </w:rPr>
        <w:softHyphen/>
        <w:t>рашнем визите к нему мхатовцев, выразил удовольствие от мысли, что связь с Шолоховым, о котором театр много думал, налажена.</w:t>
      </w:r>
    </w:p>
    <w:p w:rsidR="00DD4130" w:rsidRDefault="006C0410">
      <w:pPr>
        <w:shd w:val="clear" w:color="auto" w:fill="FFFFFF"/>
        <w:spacing w:line="202" w:lineRule="exact"/>
        <w:ind w:firstLine="398"/>
        <w:jc w:val="both"/>
      </w:pPr>
      <w:bookmarkStart w:id="3372" w:name="bookmark3405"/>
      <w:r>
        <w:rPr>
          <w:rFonts w:eastAsia="Times New Roman"/>
          <w:sz w:val="16"/>
          <w:szCs w:val="16"/>
        </w:rPr>
        <w:t>Н</w:t>
      </w:r>
      <w:bookmarkEnd w:id="3372"/>
      <w:r>
        <w:rPr>
          <w:rFonts w:eastAsia="Times New Roman"/>
          <w:sz w:val="16"/>
          <w:szCs w:val="16"/>
        </w:rPr>
        <w:t>ичего, что я так подробно рассказываю? Наши думают, что это очень хорошее начало, может быть, чрезвычайно интересного для на</w:t>
      </w:r>
      <w:r>
        <w:rPr>
          <w:rFonts w:eastAsia="Times New Roman"/>
          <w:sz w:val="16"/>
          <w:szCs w:val="16"/>
        </w:rPr>
        <w:softHyphen/>
        <w:t>шего театра дела.</w:t>
      </w:r>
    </w:p>
    <w:p w:rsidR="00DD4130" w:rsidRDefault="006C0410">
      <w:pPr>
        <w:shd w:val="clear" w:color="auto" w:fill="FFFFFF"/>
        <w:spacing w:line="202" w:lineRule="exact"/>
        <w:ind w:firstLine="398"/>
        <w:jc w:val="both"/>
      </w:pPr>
      <w:r>
        <w:rPr>
          <w:rFonts w:eastAsia="Times New Roman"/>
          <w:sz w:val="16"/>
          <w:szCs w:val="16"/>
        </w:rPr>
        <w:t>Сегодня звонила мне Василиса Осиповна. Она просит Вам пере</w:t>
      </w:r>
      <w:r>
        <w:rPr>
          <w:rFonts w:eastAsia="Times New Roman"/>
          <w:sz w:val="16"/>
          <w:szCs w:val="16"/>
        </w:rPr>
        <w:softHyphen/>
        <w:t>дать, что, во-первых, к Вашему сведению, Ваш трэнк</w:t>
      </w:r>
      <w:r>
        <w:rPr>
          <w:rFonts w:eastAsia="Times New Roman"/>
          <w:sz w:val="16"/>
          <w:szCs w:val="16"/>
          <w:vertAlign w:val="superscript"/>
        </w:rPr>
        <w:t>1</w:t>
      </w:r>
      <w:r>
        <w:rPr>
          <w:rFonts w:eastAsia="Times New Roman"/>
          <w:sz w:val="16"/>
          <w:szCs w:val="16"/>
        </w:rPr>
        <w:t xml:space="preserve"> не на даче, а в Москве, куда его привезли и починили; и во-вторых, что она ждет от Вас указаний, какие пижамы и сорочки Вам нужны, они тоже в городе.</w:t>
      </w:r>
    </w:p>
    <w:p w:rsidR="00DD4130" w:rsidRDefault="006C0410">
      <w:pPr>
        <w:shd w:val="clear" w:color="auto" w:fill="FFFFFF"/>
        <w:tabs>
          <w:tab w:val="left" w:pos="168"/>
        </w:tabs>
        <w:spacing w:line="202" w:lineRule="exact"/>
      </w:pPr>
      <w:bookmarkStart w:id="3373" w:name="bookmark3406"/>
      <w:r>
        <w:rPr>
          <w:sz w:val="16"/>
          <w:szCs w:val="16"/>
        </w:rPr>
        <w:t>0</w:t>
      </w:r>
      <w:bookmarkEnd w:id="3373"/>
      <w:r>
        <w:tab/>
      </w:r>
      <w:r>
        <w:rPr>
          <w:rFonts w:eastAsia="Times New Roman"/>
          <w:sz w:val="16"/>
          <w:szCs w:val="16"/>
        </w:rPr>
        <w:t>летних</w:t>
      </w:r>
      <w:r>
        <w:rPr>
          <w:rFonts w:eastAsia="Times New Roman"/>
        </w:rPr>
        <w:t xml:space="preserve"> </w:t>
      </w:r>
      <w:r>
        <w:rPr>
          <w:rFonts w:eastAsia="Times New Roman"/>
          <w:sz w:val="16"/>
          <w:szCs w:val="16"/>
        </w:rPr>
        <w:t>пальто</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коричневой</w:t>
      </w:r>
      <w:r>
        <w:rPr>
          <w:rFonts w:eastAsia="Times New Roman"/>
        </w:rPr>
        <w:t xml:space="preserve"> </w:t>
      </w:r>
      <w:r>
        <w:rPr>
          <w:rFonts w:eastAsia="Times New Roman"/>
          <w:sz w:val="16"/>
          <w:szCs w:val="16"/>
        </w:rPr>
        <w:t>шляпе</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ей</w:t>
      </w:r>
      <w:r>
        <w:rPr>
          <w:rFonts w:eastAsia="Times New Roman"/>
        </w:rPr>
        <w:t xml:space="preserve"> </w:t>
      </w:r>
      <w:r>
        <w:rPr>
          <w:rFonts w:eastAsia="Times New Roman"/>
          <w:sz w:val="16"/>
          <w:szCs w:val="16"/>
        </w:rPr>
        <w:t>сказывала</w:t>
      </w:r>
      <w:r>
        <w:rPr>
          <w:rFonts w:eastAsia="Times New Roman"/>
        </w:rPr>
        <w:t xml:space="preserve"> </w:t>
      </w:r>
      <w:r>
        <w:rPr>
          <w:rFonts w:eastAsia="Times New Roman"/>
          <w:sz w:val="16"/>
          <w:szCs w:val="16"/>
        </w:rPr>
        <w:t>еще</w:t>
      </w:r>
      <w:r>
        <w:rPr>
          <w:rFonts w:eastAsia="Times New Roman"/>
        </w:rPr>
        <w:t xml:space="preserve"> </w:t>
      </w:r>
      <w:r>
        <w:rPr>
          <w:rFonts w:eastAsia="Times New Roman"/>
          <w:sz w:val="16"/>
          <w:szCs w:val="16"/>
        </w:rPr>
        <w:t>вчера.</w:t>
      </w:r>
    </w:p>
    <w:p w:rsidR="00DD4130" w:rsidRDefault="006C0410">
      <w:pPr>
        <w:shd w:val="clear" w:color="auto" w:fill="FFFFFF"/>
        <w:spacing w:line="202" w:lineRule="exact"/>
        <w:ind w:firstLine="398"/>
        <w:jc w:val="both"/>
      </w:pPr>
      <w:bookmarkStart w:id="3374" w:name="bookmark3407"/>
      <w:r>
        <w:rPr>
          <w:rFonts w:eastAsia="Times New Roman"/>
          <w:sz w:val="16"/>
          <w:szCs w:val="16"/>
        </w:rPr>
        <w:t>Т</w:t>
      </w:r>
      <w:bookmarkEnd w:id="3374"/>
      <w:r>
        <w:rPr>
          <w:rFonts w:eastAsia="Times New Roman"/>
          <w:sz w:val="16"/>
          <w:szCs w:val="16"/>
        </w:rPr>
        <w:t>олько что получила Ваше письмо с новым планом</w:t>
      </w:r>
      <w:r>
        <w:rPr>
          <w:rFonts w:eastAsia="Times New Roman"/>
          <w:sz w:val="16"/>
          <w:szCs w:val="16"/>
          <w:vertAlign w:val="superscript"/>
        </w:rPr>
        <w:t>1</w:t>
      </w:r>
      <w:r>
        <w:rPr>
          <w:rFonts w:eastAsia="Times New Roman"/>
          <w:sz w:val="16"/>
          <w:szCs w:val="16"/>
        </w:rPr>
        <w:t>. Он мне так понравился, что я даже взволновалась и тотчас же позвонила Евпр. Вас., которая просит передать Вам следующее. Ее Ленинград давно уж отпал. Прежде всего потому, что это удобно Вам, чтоб она была на даче; еще потому, что до сих пор ее кормят только обещаниями о завозе материа</w:t>
      </w:r>
      <w:r>
        <w:rPr>
          <w:rFonts w:eastAsia="Times New Roman"/>
          <w:sz w:val="16"/>
          <w:szCs w:val="16"/>
        </w:rPr>
        <w:softHyphen/>
        <w:t>лов и ремонте, но ничего не сделано, а до конца этой работы она не уе</w:t>
      </w:r>
      <w:r>
        <w:rPr>
          <w:rFonts w:eastAsia="Times New Roman"/>
          <w:sz w:val="16"/>
          <w:szCs w:val="16"/>
        </w:rPr>
        <w:softHyphen/>
        <w:t>хала бы</w:t>
      </w:r>
      <w:hyperlink w:anchor="bookmark5120" w:history="1">
        <w:r>
          <w:rPr>
            <w:rFonts w:eastAsia="Times New Roman"/>
            <w:sz w:val="16"/>
            <w:szCs w:val="16"/>
            <w:vertAlign w:val="superscript"/>
          </w:rPr>
          <w:t>2</w:t>
        </w:r>
      </w:hyperlink>
      <w:r>
        <w:rPr>
          <w:rFonts w:eastAsia="Times New Roman"/>
          <w:sz w:val="16"/>
          <w:szCs w:val="16"/>
        </w:rPr>
        <w:t>; и еще потому, что Ксен. Ник. в отпуску и там новая повариха. 9-го кончается отпуск Ксен. Ник. Еще не известно, вернется она после отпуска или нет. Если нет, – придется приучать новую работницу, кото</w:t>
      </w:r>
      <w:r>
        <w:rPr>
          <w:rFonts w:eastAsia="Times New Roman"/>
          <w:sz w:val="16"/>
          <w:szCs w:val="16"/>
        </w:rPr>
        <w:softHyphen/>
        <w:t>рая в некоторых смыслах даже нравится больше Ксении, но у последней есть то преимущество, что к ней привыкли. И еще причина для отвода Ленинграда: на даче сейчас помещается Вас. Мих.</w:t>
      </w:r>
      <w:hyperlink w:anchor="bookmark5121" w:history="1">
        <w:r>
          <w:rPr>
            <w:rFonts w:eastAsia="Times New Roman"/>
            <w:sz w:val="16"/>
            <w:szCs w:val="16"/>
            <w:vertAlign w:val="superscript"/>
          </w:rPr>
          <w:t>3</w:t>
        </w:r>
      </w:hyperlink>
      <w:r>
        <w:rPr>
          <w:rFonts w:eastAsia="Times New Roman"/>
          <w:sz w:val="16"/>
          <w:szCs w:val="16"/>
        </w:rPr>
        <w:t>, что, конечно, забо</w:t>
      </w:r>
      <w:r>
        <w:rPr>
          <w:rFonts w:eastAsia="Times New Roman"/>
          <w:sz w:val="16"/>
          <w:szCs w:val="16"/>
        </w:rPr>
        <w:softHyphen/>
        <w:t>тит Евпр. Васильевну. Словом, по словам Евпр. Вас., она не только не думает о Ленинграде, но даже о Москве – настолько она привязана к даче. Мысль о возможности Вашего приезда туда, а не в Барвиху, ожи</w:t>
      </w:r>
      <w:r>
        <w:rPr>
          <w:rFonts w:eastAsia="Times New Roman"/>
          <w:sz w:val="16"/>
          <w:szCs w:val="16"/>
        </w:rPr>
        <w:softHyphen/>
        <w:t>вила ее чрезвычайно. И мы обе будем ждать с нетерпением завтрашнего решения. О Барвихе есть слухи, что там холодно, не топят и не будут топить, а отепляют комнаты электропечками. А это часто верная про</w:t>
      </w:r>
      <w:r>
        <w:rPr>
          <w:rFonts w:eastAsia="Times New Roman"/>
          <w:sz w:val="16"/>
          <w:szCs w:val="16"/>
        </w:rPr>
        <w:softHyphen/>
        <w:t>студа. Вас. Гр. без отвращения не может вспомнить, как неуютно, сыро, холодно было в Барвихе и как бегали по комнате мышки, ища тепла и уюта. Хоть бы отпустили “сестру” в Заречье! Не говоря уже о том, что территориально в Заречье Вы ближе к нам, и как-то в мыслях – если Вы на даче, это почти что и у нас, в театре.</w:t>
      </w:r>
    </w:p>
    <w:p w:rsidR="00DD4130" w:rsidRDefault="006C0410">
      <w:pPr>
        <w:shd w:val="clear" w:color="auto" w:fill="FFFFFF"/>
        <w:spacing w:line="202" w:lineRule="exact"/>
        <w:ind w:firstLine="398"/>
        <w:jc w:val="both"/>
      </w:pPr>
      <w:bookmarkStart w:id="3375" w:name="bookmark3408"/>
      <w:r>
        <w:rPr>
          <w:rFonts w:eastAsia="Times New Roman"/>
          <w:sz w:val="16"/>
          <w:szCs w:val="16"/>
        </w:rPr>
        <w:t>Т</w:t>
      </w:r>
      <w:bookmarkEnd w:id="3375"/>
      <w:r>
        <w:rPr>
          <w:rFonts w:eastAsia="Times New Roman"/>
          <w:sz w:val="16"/>
          <w:szCs w:val="16"/>
        </w:rPr>
        <w:t>ри тысячи???!!! Столько у меня не будет и не могло бы быть, даже если б я не отдала всех денег Евпр. Вас. (Вы написали: Мише, сколько ему надо, остальное – Евпр. Вас.) Надеюсь, что тысячи две в счет 15-го июня я завтра получу из кассы и пришлю, а дальше Вы скаже</w:t>
      </w:r>
      <w:r>
        <w:rPr>
          <w:rFonts w:eastAsia="Times New Roman"/>
          <w:sz w:val="16"/>
          <w:szCs w:val="16"/>
        </w:rPr>
        <w:softHyphen/>
        <w:t>те, как быть. Деньги, которые Вы одолжили Сталинскому комитету, до сих пор нам не перечислены. Мы взяли у Вас тогда 1400 руб., пока что я взяла в счет возврата 200 руб., которые задержались в кассе Комитета, и отправила их нынче Н.А.Кун</w:t>
      </w:r>
      <w:hyperlink w:anchor="bookmark5122"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 xml:space="preserve">Право, лучше пробыть в Кремлевке до вторника, только бы оттуда </w:t>
      </w:r>
      <w:r>
        <w:rPr>
          <w:rFonts w:eastAsia="Times New Roman"/>
          <w:sz w:val="16"/>
          <w:szCs w:val="16"/>
          <w:u w:val="single"/>
        </w:rPr>
        <w:t>в Заречье!</w:t>
      </w:r>
    </w:p>
    <w:p w:rsidR="00DD4130" w:rsidRDefault="006C0410">
      <w:pPr>
        <w:shd w:val="clear" w:color="auto" w:fill="FFFFFF"/>
        <w:tabs>
          <w:tab w:val="left" w:pos="120"/>
        </w:tabs>
        <w:spacing w:line="202" w:lineRule="exact"/>
      </w:pPr>
      <w:r>
        <w:rPr>
          <w:sz w:val="14"/>
          <w:szCs w:val="14"/>
        </w:rPr>
        <w:t>1</w:t>
      </w:r>
      <w:r>
        <w:tab/>
      </w:r>
      <w:r>
        <w:rPr>
          <w:rFonts w:eastAsia="Times New Roman"/>
          <w:sz w:val="14"/>
          <w:szCs w:val="14"/>
        </w:rPr>
        <w:t>От</w:t>
      </w:r>
      <w:r>
        <w:rPr>
          <w:rFonts w:eastAsia="Times New Roman"/>
        </w:rPr>
        <w:t xml:space="preserve"> </w:t>
      </w:r>
      <w:r>
        <w:rPr>
          <w:rFonts w:eastAsia="Times New Roman"/>
          <w:sz w:val="14"/>
          <w:szCs w:val="14"/>
        </w:rPr>
        <w:t>англ.</w:t>
      </w:r>
      <w:r>
        <w:rPr>
          <w:rFonts w:eastAsia="Times New Roman"/>
        </w:rPr>
        <w:t xml:space="preserve"> </w:t>
      </w:r>
      <w:r>
        <w:rPr>
          <w:rFonts w:eastAsia="Times New Roman"/>
          <w:sz w:val="14"/>
          <w:szCs w:val="14"/>
          <w:lang w:val="en-US"/>
        </w:rPr>
        <w:t>trunk</w:t>
      </w:r>
      <w:r>
        <w:rPr>
          <w:rFonts w:eastAsia="Times New Roman"/>
          <w:lang w:val="en-US"/>
        </w:rPr>
        <w:t xml:space="preserve"> </w:t>
      </w:r>
      <w:r>
        <w:rPr>
          <w:rFonts w:eastAsia="Times New Roman"/>
          <w:sz w:val="14"/>
          <w:szCs w:val="14"/>
        </w:rPr>
        <w:t>–</w:t>
      </w:r>
      <w:r>
        <w:rPr>
          <w:rFonts w:eastAsia="Times New Roman"/>
        </w:rPr>
        <w:t xml:space="preserve"> </w:t>
      </w:r>
      <w:r>
        <w:rPr>
          <w:rFonts w:eastAsia="Times New Roman"/>
          <w:sz w:val="14"/>
          <w:szCs w:val="14"/>
        </w:rPr>
        <w:t>дорожный</w:t>
      </w:r>
      <w:r>
        <w:rPr>
          <w:rFonts w:eastAsia="Times New Roman"/>
        </w:rPr>
        <w:t xml:space="preserve"> </w:t>
      </w:r>
      <w:r>
        <w:rPr>
          <w:rFonts w:eastAsia="Times New Roman"/>
          <w:sz w:val="14"/>
          <w:szCs w:val="14"/>
        </w:rPr>
        <w:t>сундук,</w:t>
      </w:r>
      <w:r>
        <w:rPr>
          <w:rFonts w:eastAsia="Times New Roman"/>
        </w:rPr>
        <w:t xml:space="preserve"> </w:t>
      </w:r>
      <w:r>
        <w:rPr>
          <w:rFonts w:eastAsia="Times New Roman"/>
          <w:sz w:val="14"/>
          <w:szCs w:val="14"/>
        </w:rPr>
        <w:t>кофр.</w:t>
      </w:r>
    </w:p>
    <w:p w:rsidR="00DD4130" w:rsidRDefault="00DD4130">
      <w:pPr>
        <w:shd w:val="clear" w:color="auto" w:fill="FFFFFF"/>
        <w:tabs>
          <w:tab w:val="left" w:pos="120"/>
        </w:tabs>
        <w:spacing w:line="202" w:lineRule="exact"/>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Прилагаю на подпись доверенность, а завтра надеюсь получить ее с Иверовым обратно.</w:t>
      </w:r>
    </w:p>
    <w:p w:rsidR="00DD4130" w:rsidRDefault="006C0410">
      <w:pPr>
        <w:shd w:val="clear" w:color="auto" w:fill="FFFFFF"/>
        <w:spacing w:line="202" w:lineRule="exact"/>
        <w:ind w:firstLine="394"/>
        <w:jc w:val="both"/>
      </w:pPr>
      <w:r>
        <w:rPr>
          <w:rFonts w:eastAsia="Times New Roman"/>
          <w:sz w:val="16"/>
          <w:szCs w:val="16"/>
        </w:rPr>
        <w:t>Информация об иностранных вырезках и книгах, как я понимаю, прислана на тот предмет, чтоб Вы знали, что это имеется у них. Как Вы думаете, стоит это передать в наш музей? Может быть, им интересно будет просмотреть статьи и заказать их копии, если это интересно?</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ind w:left="394"/>
      </w:pPr>
      <w:bookmarkStart w:id="3376" w:name="bookmark3409"/>
      <w:r>
        <w:rPr>
          <w:rFonts w:eastAsia="Times New Roman"/>
          <w:sz w:val="16"/>
          <w:szCs w:val="16"/>
        </w:rPr>
        <w:t>П</w:t>
      </w:r>
      <w:bookmarkEnd w:id="3376"/>
      <w:r>
        <w:rPr>
          <w:rFonts w:eastAsia="Times New Roman"/>
          <w:sz w:val="16"/>
          <w:szCs w:val="16"/>
        </w:rPr>
        <w:t>ротив Барвихи и то, что Сошина с 7 июня в отпуску.</w:t>
      </w:r>
    </w:p>
    <w:p w:rsidR="00DD4130" w:rsidRDefault="00DD4130">
      <w:pPr>
        <w:shd w:val="clear" w:color="auto" w:fill="FFFFFF"/>
        <w:spacing w:before="144" w:line="336" w:lineRule="exact"/>
      </w:pPr>
      <w:hyperlink w:anchor="bookmark5123" w:history="1">
        <w:bookmarkStart w:id="3377" w:name="bookmark3410"/>
        <w:r w:rsidR="006C0410">
          <w:rPr>
            <w:sz w:val="18"/>
            <w:szCs w:val="18"/>
          </w:rPr>
          <w:t>3</w:t>
        </w:r>
        <w:bookmarkEnd w:id="3377"/>
        <w:r w:rsidR="006C0410">
          <w:rPr>
            <w:sz w:val="18"/>
            <w:szCs w:val="18"/>
          </w:rPr>
          <w:t>95</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7 </w:t>
      </w:r>
      <w:r>
        <w:rPr>
          <w:rFonts w:eastAsia="Times New Roman"/>
          <w:spacing w:val="-1"/>
          <w:sz w:val="18"/>
          <w:szCs w:val="18"/>
        </w:rPr>
        <w:t>июня 1941 года</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Не вижу ничего спешного в том, что Вам расскажу, но пишу се</w:t>
      </w:r>
      <w:r>
        <w:rPr>
          <w:rFonts w:eastAsia="Times New Roman"/>
          <w:sz w:val="16"/>
          <w:szCs w:val="16"/>
        </w:rPr>
        <w:softHyphen/>
        <w:t>годня и пошлю в комендатуру только для того, чтобы Вам было развле</w:t>
      </w:r>
      <w:r>
        <w:rPr>
          <w:rFonts w:eastAsia="Times New Roman"/>
          <w:sz w:val="16"/>
          <w:szCs w:val="16"/>
        </w:rPr>
        <w:softHyphen/>
        <w:t>чение получить письмо.</w:t>
      </w:r>
    </w:p>
    <w:p w:rsidR="00DD4130" w:rsidRDefault="006C0410">
      <w:pPr>
        <w:shd w:val="clear" w:color="auto" w:fill="FFFFFF"/>
        <w:spacing w:line="202" w:lineRule="exact"/>
        <w:ind w:firstLine="394"/>
        <w:jc w:val="both"/>
      </w:pPr>
      <w:bookmarkStart w:id="3378" w:name="bookmark3411"/>
      <w:r>
        <w:rPr>
          <w:rFonts w:eastAsia="Times New Roman"/>
          <w:sz w:val="16"/>
          <w:szCs w:val="16"/>
        </w:rPr>
        <w:t>В</w:t>
      </w:r>
      <w:bookmarkEnd w:id="3378"/>
      <w:r>
        <w:rPr>
          <w:rFonts w:eastAsia="Times New Roman"/>
          <w:sz w:val="16"/>
          <w:szCs w:val="16"/>
        </w:rPr>
        <w:t>от какая у нас тут была история. 4-го, кажется, это было, что Ка-лишьян был у Храпченко по вопросу о даче Гремиславскому пропуска в Вильно: туда должен сегодня выехать (должен был даже раньше, но задержался из-за Грем.) Калинин, чтоб окончательно установить вопрос о трех-четырех спектаклях с 1 июля. И Хр. говорит ему, что Рыжова написала Землячке письмо, прося дать им право репетировать “Послед</w:t>
      </w:r>
      <w:r>
        <w:rPr>
          <w:rFonts w:eastAsia="Times New Roman"/>
          <w:sz w:val="16"/>
          <w:szCs w:val="16"/>
        </w:rPr>
        <w:softHyphen/>
        <w:t>нюю жертву”</w:t>
      </w:r>
      <w:hyperlink w:anchor="bookmark5124" w:history="1">
        <w:r>
          <w:rPr>
            <w:rFonts w:eastAsia="Times New Roman"/>
            <w:sz w:val="16"/>
            <w:szCs w:val="16"/>
            <w:vertAlign w:val="superscript"/>
          </w:rPr>
          <w:t>1</w:t>
        </w:r>
      </w:hyperlink>
      <w:r>
        <w:rPr>
          <w:rFonts w:eastAsia="Times New Roman"/>
          <w:sz w:val="16"/>
          <w:szCs w:val="16"/>
        </w:rPr>
        <w:t>. Она, мол, 50 лет свои на сцене празднует и хочет сыграть в ознаменование этого роль, а МХАТ хоть и забрал себе эту пьесу, но не репетирует. И будто Малому театру разрешение на пьесу дано. Калиш. вернулся из Комитета взвинченный настолько, что не сдержался, рас</w:t>
      </w:r>
      <w:r>
        <w:rPr>
          <w:rFonts w:eastAsia="Times New Roman"/>
          <w:sz w:val="16"/>
          <w:szCs w:val="16"/>
        </w:rPr>
        <w:softHyphen/>
        <w:t>сказал это Тарасовой в антракте перед последним актом “Карениной”, и та доиграла спектакль, с трудом сосредотачиваясь на переживаниях Анны, партнеры даже заметили. На следующий же день наши стали до</w:t>
      </w:r>
      <w:r>
        <w:rPr>
          <w:rFonts w:eastAsia="Times New Roman"/>
          <w:sz w:val="16"/>
          <w:szCs w:val="16"/>
        </w:rPr>
        <w:softHyphen/>
        <w:t>биваться приема у Землячки (в составе Калишьян, Сахн. и Москвин) и вчера были ею приняты.</w:t>
      </w:r>
    </w:p>
    <w:p w:rsidR="00DD4130" w:rsidRDefault="006C0410">
      <w:pPr>
        <w:shd w:val="clear" w:color="auto" w:fill="FFFFFF"/>
        <w:spacing w:line="202" w:lineRule="exact"/>
        <w:ind w:firstLine="394"/>
        <w:jc w:val="both"/>
      </w:pPr>
      <w:bookmarkStart w:id="3379" w:name="bookmark3412"/>
      <w:r>
        <w:rPr>
          <w:rFonts w:eastAsia="Times New Roman"/>
          <w:sz w:val="16"/>
          <w:szCs w:val="16"/>
        </w:rPr>
        <w:t>К</w:t>
      </w:r>
      <w:bookmarkEnd w:id="3379"/>
      <w:r>
        <w:rPr>
          <w:rFonts w:eastAsia="Times New Roman"/>
          <w:sz w:val="16"/>
          <w:szCs w:val="16"/>
        </w:rPr>
        <w:t>огда наши изложили суть дела, то Земл. сказала, что благодарит за разъяснение истинных обстоятельств дела, пожалела, что такая лю</w:t>
      </w:r>
      <w:r>
        <w:rPr>
          <w:rFonts w:eastAsia="Times New Roman"/>
          <w:sz w:val="16"/>
          <w:szCs w:val="16"/>
        </w:rPr>
        <w:softHyphen/>
        <w:t>бимая ею актриса, как Рыжова, ввела ее в заблуждение, и при наших позвонила к Храпч. с вопросом: у кого же в плане стоит “Посл. жертва” – у МХАТ или в Малом? А раз в плане репертуарном у МХАТ, значит, Малому нельзя ее ставить, таково ее, Землячки, распоряжение. В разго</w:t>
      </w:r>
      <w:r>
        <w:rPr>
          <w:rFonts w:eastAsia="Times New Roman"/>
          <w:sz w:val="16"/>
          <w:szCs w:val="16"/>
        </w:rPr>
        <w:softHyphen/>
        <w:t>воре по этому делу, конечно, не обошлось без имени Судакова. Сначала слегка его охарактеризовал Калишьян, потом прибавил Вас. Гр., а за</w:t>
      </w:r>
      <w:r>
        <w:rPr>
          <w:rFonts w:eastAsia="Times New Roman"/>
          <w:sz w:val="16"/>
          <w:szCs w:val="16"/>
        </w:rPr>
        <w:softHyphen/>
        <w:t>кончил Москвин. Вы знаете его отношение к Ил. Як., поэтому можете себе представить, как он его не пожалел. Рассказал, как в свое время Суд. стремился создать рапповский театр, как, где бы он ни был, он тот-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час начинает склоку и интригу. Землячка выслушала все с интересом. Прием вообще был очень уважительный, хороший.</w:t>
      </w:r>
    </w:p>
    <w:p w:rsidR="00DD4130" w:rsidRDefault="006C0410">
      <w:pPr>
        <w:shd w:val="clear" w:color="auto" w:fill="FFFFFF"/>
        <w:spacing w:line="202" w:lineRule="exact"/>
        <w:ind w:firstLine="398"/>
        <w:jc w:val="both"/>
      </w:pPr>
      <w:bookmarkStart w:id="3380" w:name="bookmark3413"/>
      <w:r>
        <w:rPr>
          <w:rFonts w:eastAsia="Times New Roman"/>
          <w:sz w:val="16"/>
          <w:szCs w:val="16"/>
        </w:rPr>
        <w:t>З</w:t>
      </w:r>
      <w:bookmarkEnd w:id="3380"/>
      <w:r>
        <w:rPr>
          <w:rFonts w:eastAsia="Times New Roman"/>
          <w:sz w:val="16"/>
          <w:szCs w:val="16"/>
        </w:rPr>
        <w:t>аодно было с нею обговорено еще дело о летних отпусках. После первого визита Калишьяна к ней она ведь дала распоряжение, чтобы в отношении МХАТа отпуска сохранялись по норме прошлого года. Ко</w:t>
      </w:r>
      <w:r>
        <w:rPr>
          <w:rFonts w:eastAsia="Times New Roman"/>
          <w:sz w:val="16"/>
          <w:szCs w:val="16"/>
        </w:rPr>
        <w:softHyphen/>
        <w:t>митет истолковал это только для актерского состава, в остальном всем цехам хотел дать укороченный отпуск, а так как им все равно в театре без актеров делать нечего, то за простойные месяцы платить 50% жало</w:t>
      </w:r>
      <w:r>
        <w:rPr>
          <w:rFonts w:eastAsia="Times New Roman"/>
          <w:sz w:val="16"/>
          <w:szCs w:val="16"/>
        </w:rPr>
        <w:softHyphen/>
        <w:t>ванья. Земл. решительно этому воспротивилась, считая, что так отно</w:t>
      </w:r>
      <w:r>
        <w:rPr>
          <w:rFonts w:eastAsia="Times New Roman"/>
          <w:sz w:val="16"/>
          <w:szCs w:val="16"/>
        </w:rPr>
        <w:softHyphen/>
        <w:t>ситься к людям нельзя и сажать их на голодный паек недопустимо. Она просила передать Храпченко ее распоряжение, что отпуска для всего театра остаются по норме прошлого года.</w:t>
      </w:r>
    </w:p>
    <w:p w:rsidR="00DD4130" w:rsidRDefault="006C0410">
      <w:pPr>
        <w:shd w:val="clear" w:color="auto" w:fill="FFFFFF"/>
        <w:spacing w:line="202" w:lineRule="exact"/>
        <w:ind w:firstLine="398"/>
        <w:jc w:val="both"/>
      </w:pPr>
      <w:r>
        <w:rPr>
          <w:rFonts w:eastAsia="Times New Roman"/>
          <w:sz w:val="16"/>
          <w:szCs w:val="16"/>
        </w:rPr>
        <w:t>Сейчас у нас в театре будет выступление И.Эренбурга, театр при</w:t>
      </w:r>
      <w:r>
        <w:rPr>
          <w:rFonts w:eastAsia="Times New Roman"/>
          <w:sz w:val="16"/>
          <w:szCs w:val="16"/>
        </w:rPr>
        <w:softHyphen/>
        <w:t>гласил его побеседовать с нами. Надо бежать, а то опоздаешь на начало. А после беседы Евпр. Вас. позвала меня поехать на дачу с Ал. Ал., про</w:t>
      </w:r>
      <w:r>
        <w:rPr>
          <w:rFonts w:eastAsia="Times New Roman"/>
          <w:sz w:val="16"/>
          <w:szCs w:val="16"/>
        </w:rPr>
        <w:softHyphen/>
        <w:t>вести с ними вечер, без ночевки, т.к. завтра у меня рабочий день. Так что письмо заканчиваю нежным Вам приветом.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32" w:line="336" w:lineRule="exact"/>
      </w:pPr>
      <w:hyperlink w:anchor="bookmark5125" w:history="1">
        <w:bookmarkStart w:id="3381" w:name="bookmark3414"/>
        <w:r w:rsidR="006C0410">
          <w:rPr>
            <w:sz w:val="18"/>
            <w:szCs w:val="18"/>
          </w:rPr>
          <w:t>3</w:t>
        </w:r>
        <w:bookmarkEnd w:id="3381"/>
        <w:r w:rsidR="006C0410">
          <w:rPr>
            <w:sz w:val="18"/>
            <w:szCs w:val="18"/>
          </w:rPr>
          <w:t>96</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8 </w:t>
      </w:r>
      <w:r>
        <w:rPr>
          <w:rFonts w:eastAsia="Times New Roman"/>
          <w:spacing w:val="-1"/>
          <w:sz w:val="18"/>
          <w:szCs w:val="18"/>
        </w:rPr>
        <w:t>июня 1941 года</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3382" w:name="bookmark3415"/>
      <w:r>
        <w:rPr>
          <w:rFonts w:eastAsia="Times New Roman"/>
          <w:sz w:val="16"/>
          <w:szCs w:val="16"/>
        </w:rPr>
        <w:t>Н</w:t>
      </w:r>
      <w:bookmarkEnd w:id="3382"/>
      <w:r>
        <w:rPr>
          <w:rFonts w:eastAsia="Times New Roman"/>
          <w:sz w:val="16"/>
          <w:szCs w:val="16"/>
        </w:rPr>
        <w:t>еловко мне хвалить Заречье, выйдет, будто я “дразню” Вас, но не могу не сказать, как там было славно сейчас. Не видя в городе зеле</w:t>
      </w:r>
      <w:r>
        <w:rPr>
          <w:rFonts w:eastAsia="Times New Roman"/>
          <w:sz w:val="16"/>
          <w:szCs w:val="16"/>
        </w:rPr>
        <w:softHyphen/>
        <w:t>ни, постоянно поеживаясь от холода в комнатах – большего даже, чем на воле, – даже и не подозреваешь, что под Москвой все-таки весна, за окнами зелено, на земле трава с желтыми цветочками, деревья уже окутаны зеленью. Вот так за окном зареченского дома. Вчера еще такой солнечный вечер был – прелесть. Конечно, Вас Евпр. Вас. ждет с радо</w:t>
      </w:r>
      <w:r>
        <w:rPr>
          <w:rFonts w:eastAsia="Times New Roman"/>
          <w:sz w:val="16"/>
          <w:szCs w:val="16"/>
        </w:rPr>
        <w:softHyphen/>
        <w:t>стью, но все же хочет, чтоб ремонта Вы уж не застали. Пока к работам не приступали, но рабочие уже там и кое-какие материалы привезли. Евпр. Вас. надеется, что с понедельника начнутся работы и сделают все в течение недели.</w:t>
      </w:r>
    </w:p>
    <w:p w:rsidR="00DD4130" w:rsidRDefault="006C0410">
      <w:pPr>
        <w:shd w:val="clear" w:color="auto" w:fill="FFFFFF"/>
        <w:spacing w:line="202" w:lineRule="exact"/>
        <w:ind w:firstLine="398"/>
        <w:jc w:val="both"/>
      </w:pPr>
      <w:bookmarkStart w:id="3383" w:name="bookmark3416"/>
      <w:r>
        <w:rPr>
          <w:rFonts w:eastAsia="Times New Roman"/>
          <w:sz w:val="16"/>
          <w:szCs w:val="16"/>
        </w:rPr>
        <w:t>У</w:t>
      </w:r>
      <w:bookmarkEnd w:id="3383"/>
      <w:r>
        <w:rPr>
          <w:rFonts w:eastAsia="Times New Roman"/>
          <w:sz w:val="16"/>
          <w:szCs w:val="16"/>
        </w:rPr>
        <w:t xml:space="preserve"> нас в театре прошли несколько показов молодежи. Некоторые показывались впервые: Бейнар в “Трудовом хлебе” две сцены Наташи, вторая даже с монологом последнего акта, что вышло зря, потому что актриса она совсем юная, ученица. Павлов – он новичок только у нас, с неплохими данными, но подпорченный первым положением в колхоз</w:t>
      </w:r>
      <w:r>
        <w:rPr>
          <w:rFonts w:eastAsia="Times New Roman"/>
          <w:sz w:val="16"/>
          <w:szCs w:val="16"/>
        </w:rPr>
        <w:softHyphen/>
        <w:t>ном Московской области театре, где воспитывались скорее по тради</w:t>
      </w:r>
      <w:r>
        <w:rPr>
          <w:rFonts w:eastAsia="Times New Roman"/>
          <w:sz w:val="16"/>
          <w:szCs w:val="16"/>
        </w:rPr>
        <w:softHyphen/>
        <w:t>циям Малого театра. Но, несмотря на то, что этими показами эти двое никого не увлекли, однако впечатление о них высказано было хорошее, решено, что материал заслуживает внимания. Остальные показывались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384" w:name="bookmark3417"/>
      <w:r>
        <w:rPr>
          <w:rFonts w:eastAsia="Times New Roman"/>
          <w:sz w:val="16"/>
          <w:szCs w:val="16"/>
        </w:rPr>
        <w:lastRenderedPageBreak/>
        <w:t>н</w:t>
      </w:r>
      <w:bookmarkEnd w:id="3384"/>
      <w:r>
        <w:rPr>
          <w:rFonts w:eastAsia="Times New Roman"/>
          <w:sz w:val="16"/>
          <w:szCs w:val="16"/>
        </w:rPr>
        <w:t>е в первый раз. К удачам надо отнести показ работы Лесли “Предло</w:t>
      </w:r>
      <w:r>
        <w:rPr>
          <w:rFonts w:eastAsia="Times New Roman"/>
          <w:sz w:val="16"/>
          <w:szCs w:val="16"/>
        </w:rPr>
        <w:softHyphen/>
        <w:t>жение”, где Пятецкая и Кондратьев, игравшие молодую пару, получи</w:t>
      </w:r>
      <w:r>
        <w:rPr>
          <w:rFonts w:eastAsia="Times New Roman"/>
          <w:sz w:val="16"/>
          <w:szCs w:val="16"/>
        </w:rPr>
        <w:softHyphen/>
        <w:t>ли похвалы, а Северный – отец, во всяком случае, не изруган. Работы Конского “Егерь”: Вальберт и Кречетова и сцена из “Утраченных иллю</w:t>
      </w:r>
      <w:r>
        <w:rPr>
          <w:rFonts w:eastAsia="Times New Roman"/>
          <w:sz w:val="16"/>
          <w:szCs w:val="16"/>
        </w:rPr>
        <w:softHyphen/>
        <w:t>зий” по роману, заняты были Меснянкина, Павлов (о котором говорила выше) и Чистяков (пожалуй, этого Вы не встречали в своих занятиях по нар. сценам). Работу педагога-режиссера похвалили, но сами исполни</w:t>
      </w:r>
      <w:r>
        <w:rPr>
          <w:rFonts w:eastAsia="Times New Roman"/>
          <w:sz w:val="16"/>
          <w:szCs w:val="16"/>
        </w:rPr>
        <w:softHyphen/>
        <w:t>тели показались неинтересны, отмечены только Павлов и у Чистякова определили данные к оставлению для народных сцен. Он в прошлом году был кандидатом к увольнению, и его оставили на год, пожалев за слабое здоровье. Меснянкина, Кречетова и Вальберт признаны неинте</w:t>
      </w:r>
      <w:r>
        <w:rPr>
          <w:rFonts w:eastAsia="Times New Roman"/>
          <w:sz w:val="16"/>
          <w:szCs w:val="16"/>
        </w:rPr>
        <w:softHyphen/>
        <w:t>ресными, но будет ли это для них иметь драматический конец, пока не знаю, возможно, что о Кречетовой будет стоять вопрос – в сотрудники, чтобы не расставаться с культурным, приятным человеком. Лиза Асла</w:t>
      </w:r>
      <w:r>
        <w:rPr>
          <w:rFonts w:eastAsia="Times New Roman"/>
          <w:sz w:val="16"/>
          <w:szCs w:val="16"/>
        </w:rPr>
        <w:softHyphen/>
        <w:t>нова очень за нее волнуется.</w:t>
      </w:r>
    </w:p>
    <w:p w:rsidR="00DD4130" w:rsidRDefault="006C0410">
      <w:pPr>
        <w:shd w:val="clear" w:color="auto" w:fill="FFFFFF"/>
        <w:spacing w:line="202" w:lineRule="exact"/>
        <w:ind w:firstLine="394"/>
        <w:jc w:val="both"/>
      </w:pPr>
      <w:r>
        <w:rPr>
          <w:rFonts w:eastAsia="Times New Roman"/>
          <w:sz w:val="16"/>
          <w:szCs w:val="16"/>
        </w:rPr>
        <w:t>Предстоит еще один ученический показ – “Виндзорских”, после чего показы реж. работ “Пушкина” и “Последней жертвы”.</w:t>
      </w:r>
    </w:p>
    <w:p w:rsidR="00DD4130" w:rsidRDefault="006C0410">
      <w:pPr>
        <w:shd w:val="clear" w:color="auto" w:fill="FFFFFF"/>
        <w:spacing w:line="202" w:lineRule="exact"/>
        <w:ind w:left="394"/>
      </w:pPr>
      <w:bookmarkStart w:id="3385" w:name="bookmark3418"/>
      <w:r>
        <w:rPr>
          <w:rFonts w:eastAsia="Times New Roman"/>
          <w:sz w:val="16"/>
          <w:szCs w:val="16"/>
        </w:rPr>
        <w:t>К</w:t>
      </w:r>
      <w:bookmarkEnd w:id="3385"/>
      <w:r>
        <w:rPr>
          <w:rFonts w:eastAsia="Times New Roman"/>
          <w:sz w:val="16"/>
          <w:szCs w:val="16"/>
        </w:rPr>
        <w:t>алишьян уехал вчера в Вильно без Гремиславского.</w:t>
      </w:r>
    </w:p>
    <w:p w:rsidR="00DD4130" w:rsidRDefault="006C0410">
      <w:pPr>
        <w:shd w:val="clear" w:color="auto" w:fill="FFFFFF"/>
        <w:spacing w:line="202" w:lineRule="exact"/>
        <w:ind w:firstLine="394"/>
        <w:jc w:val="both"/>
      </w:pPr>
      <w:r>
        <w:rPr>
          <w:rFonts w:eastAsia="Times New Roman"/>
          <w:sz w:val="16"/>
          <w:szCs w:val="16"/>
        </w:rPr>
        <w:t>Никак не ожидала, что Иверов так рано придет за письмом. Впро</w:t>
      </w:r>
      <w:r>
        <w:rPr>
          <w:rFonts w:eastAsia="Times New Roman"/>
          <w:sz w:val="16"/>
          <w:szCs w:val="16"/>
        </w:rPr>
        <w:softHyphen/>
        <w:t>чем, у меня уж нет больше никаких новостей. На всякий случай прила</w:t>
      </w:r>
      <w:r>
        <w:rPr>
          <w:rFonts w:eastAsia="Times New Roman"/>
          <w:sz w:val="16"/>
          <w:szCs w:val="16"/>
        </w:rPr>
        <w:softHyphen/>
        <w:t>гаю деньги, полученные по почте. Может быть, хватит? Просто не пред</w:t>
      </w:r>
      <w:r>
        <w:rPr>
          <w:rFonts w:eastAsia="Times New Roman"/>
          <w:sz w:val="16"/>
          <w:szCs w:val="16"/>
        </w:rPr>
        <w:softHyphen/>
        <w:t>ставляю себе, куда в Кремлевке можно деть 3 000!! Даже при Вашем умении швырять деньгами.</w:t>
      </w:r>
    </w:p>
    <w:p w:rsidR="00DD4130" w:rsidRDefault="006C0410">
      <w:pPr>
        <w:shd w:val="clear" w:color="auto" w:fill="FFFFFF"/>
        <w:spacing w:line="202" w:lineRule="exact"/>
        <w:ind w:left="394"/>
      </w:pPr>
      <w:r>
        <w:rPr>
          <w:rFonts w:eastAsia="Times New Roman"/>
          <w:sz w:val="16"/>
          <w:szCs w:val="16"/>
        </w:rPr>
        <w:t>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5126" w:history="1">
        <w:bookmarkStart w:id="3386" w:name="bookmark3419"/>
        <w:r w:rsidR="006C0410">
          <w:t>3</w:t>
        </w:r>
        <w:bookmarkEnd w:id="3386"/>
        <w:r w:rsidR="006C0410">
          <w:t>97</w:t>
        </w:r>
      </w:hyperlink>
      <w:r w:rsidR="006C0410">
        <w:t>.</w:t>
      </w:r>
    </w:p>
    <w:p w:rsidR="00DD4130" w:rsidRDefault="006C0410">
      <w:pPr>
        <w:shd w:val="clear" w:color="auto" w:fill="FFFFFF"/>
        <w:spacing w:before="115"/>
        <w:jc w:val="right"/>
      </w:pPr>
      <w:r>
        <w:rPr>
          <w:sz w:val="16"/>
          <w:szCs w:val="16"/>
        </w:rPr>
        <w:t xml:space="preserve">13 </w:t>
      </w:r>
      <w:r>
        <w:rPr>
          <w:rFonts w:eastAsia="Times New Roman"/>
          <w:sz w:val="16"/>
          <w:szCs w:val="16"/>
        </w:rPr>
        <w:t>июня 1941 года</w:t>
      </w:r>
    </w:p>
    <w:p w:rsidR="00DD4130" w:rsidRDefault="006C0410">
      <w:pPr>
        <w:shd w:val="clear" w:color="auto" w:fill="FFFFFF"/>
        <w:spacing w:before="154" w:line="216" w:lineRule="exact"/>
        <w:ind w:firstLine="394"/>
        <w:jc w:val="both"/>
      </w:pPr>
      <w:r>
        <w:rPr>
          <w:rFonts w:eastAsia="Times New Roman"/>
          <w:sz w:val="16"/>
          <w:szCs w:val="16"/>
        </w:rPr>
        <w:t>После сегодняшнего разговора с Евпр. Вас. я надеюсь увидеть Вас скоро, в понедельник. Так мы с ней уговорились. Пока же – не</w:t>
      </w:r>
      <w:r>
        <w:rPr>
          <w:rFonts w:eastAsia="Times New Roman"/>
          <w:sz w:val="16"/>
          <w:szCs w:val="16"/>
        </w:rPr>
        <w:softHyphen/>
        <w:t>большой отчет.</w:t>
      </w:r>
    </w:p>
    <w:p w:rsidR="00DD4130" w:rsidRDefault="006C0410">
      <w:pPr>
        <w:shd w:val="clear" w:color="auto" w:fill="FFFFFF"/>
        <w:spacing w:before="43" w:line="202" w:lineRule="exact"/>
        <w:ind w:firstLine="394"/>
        <w:jc w:val="both"/>
      </w:pPr>
      <w:r>
        <w:rPr>
          <w:rFonts w:eastAsia="Times New Roman"/>
          <w:sz w:val="16"/>
          <w:szCs w:val="16"/>
        </w:rPr>
        <w:t>Вчера был просмотрен “Пушкин”. В декорациях, иногда не пол</w:t>
      </w:r>
      <w:r>
        <w:rPr>
          <w:rFonts w:eastAsia="Times New Roman"/>
          <w:sz w:val="16"/>
          <w:szCs w:val="16"/>
        </w:rPr>
        <w:softHyphen/>
        <w:t>ных (бал), с ненайденным еще светом, без гримов и костюмов. Двери в зал не были закрыты, и народу интересующегося набралось много. Сегодня Вас. Гр. пригласил к себе для разговора режиссеров, а потом он поговорит с исполнителями. Работа, по общему мнению, сделана боль</w:t>
      </w:r>
      <w:r>
        <w:rPr>
          <w:rFonts w:eastAsia="Times New Roman"/>
          <w:sz w:val="16"/>
          <w:szCs w:val="16"/>
        </w:rPr>
        <w:softHyphen/>
        <w:t>шая и хорошая, спектакль даже в этом виде сильно волнует, даже до слез. Обаяние темы и пьесы доходит сильно. Из исполнителей никто не был отмечен каким-нибудь “ах!”, никто не был и сильно изруган. Вас. Г. дал очень одобрительные отзывы и даже принял обеих молодых ак</w:t>
      </w:r>
      <w:r>
        <w:rPr>
          <w:rFonts w:eastAsia="Times New Roman"/>
          <w:sz w:val="16"/>
          <w:szCs w:val="16"/>
        </w:rPr>
        <w:softHyphen/>
        <w:t>трис (Иванову и Лебедеву) в центральных ролях, которые были больше</w:t>
      </w:r>
    </w:p>
    <w:p w:rsidR="00DD4130" w:rsidRDefault="00DD4130">
      <w:pPr>
        <w:shd w:val="clear" w:color="auto" w:fill="FFFFFF"/>
        <w:spacing w:before="43"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387" w:name="bookmark3420"/>
      <w:r>
        <w:rPr>
          <w:rFonts w:eastAsia="Times New Roman"/>
          <w:sz w:val="16"/>
          <w:szCs w:val="16"/>
        </w:rPr>
        <w:lastRenderedPageBreak/>
        <w:t>д</w:t>
      </w:r>
      <w:bookmarkEnd w:id="3387"/>
      <w:r>
        <w:rPr>
          <w:rFonts w:eastAsia="Times New Roman"/>
          <w:sz w:val="16"/>
          <w:szCs w:val="16"/>
        </w:rPr>
        <w:t>ругих раскритикованы, особенно смотревшими актрисами. Вильямс нравится везде, кроме последней картины. И в эскизах она вызывала возражения, которые страстно оспаривали Станицын</w:t>
      </w:r>
      <w:r>
        <w:rPr>
          <w:rFonts w:eastAsia="Times New Roman"/>
          <w:sz w:val="16"/>
          <w:szCs w:val="16"/>
          <w:vertAlign w:val="superscript"/>
        </w:rPr>
        <w:t>1</w:t>
      </w:r>
      <w:r>
        <w:rPr>
          <w:rFonts w:eastAsia="Times New Roman"/>
          <w:sz w:val="16"/>
          <w:szCs w:val="16"/>
        </w:rPr>
        <w:t xml:space="preserve"> и Вильямс, но на деле, в декорации, не доказали своей правоты.</w:t>
      </w:r>
    </w:p>
    <w:p w:rsidR="00DD4130" w:rsidRDefault="006C0410">
      <w:pPr>
        <w:shd w:val="clear" w:color="auto" w:fill="FFFFFF"/>
        <w:spacing w:line="202" w:lineRule="exact"/>
        <w:ind w:firstLine="398"/>
        <w:jc w:val="both"/>
      </w:pPr>
      <w:bookmarkStart w:id="3388" w:name="bookmark3421"/>
      <w:r>
        <w:rPr>
          <w:rFonts w:eastAsia="Times New Roman"/>
          <w:sz w:val="16"/>
          <w:szCs w:val="16"/>
        </w:rPr>
        <w:t>С</w:t>
      </w:r>
      <w:bookmarkEnd w:id="3388"/>
      <w:r>
        <w:rPr>
          <w:rFonts w:eastAsia="Times New Roman"/>
          <w:sz w:val="16"/>
          <w:szCs w:val="16"/>
        </w:rPr>
        <w:t>егодня утром был последний уж просмотр. Показывалась Хала-това в Ночи (“Син. пт.”), она надеялась получить право на спектакли, но это не вышло. Единственно, что она “заработала”, это мнение, что в первый раз хоть как-то показалась, потому что до сих пор все ее показы приводили даже к недоумению: на каком основании она состоит в труп</w:t>
      </w:r>
      <w:r>
        <w:rPr>
          <w:rFonts w:eastAsia="Times New Roman"/>
          <w:sz w:val="16"/>
          <w:szCs w:val="16"/>
        </w:rPr>
        <w:softHyphen/>
        <w:t>пе, почему ее не сокращают?</w:t>
      </w:r>
    </w:p>
    <w:p w:rsidR="00DD4130" w:rsidRDefault="006C0410">
      <w:pPr>
        <w:shd w:val="clear" w:color="auto" w:fill="FFFFFF"/>
        <w:spacing w:line="202" w:lineRule="exact"/>
        <w:ind w:firstLine="398"/>
        <w:jc w:val="both"/>
      </w:pPr>
      <w:bookmarkStart w:id="3389" w:name="bookmark3422"/>
      <w:r>
        <w:rPr>
          <w:rFonts w:eastAsia="Times New Roman"/>
          <w:sz w:val="16"/>
          <w:szCs w:val="16"/>
        </w:rPr>
        <w:t>П</w:t>
      </w:r>
      <w:bookmarkEnd w:id="3389"/>
      <w:r>
        <w:rPr>
          <w:rFonts w:eastAsia="Times New Roman"/>
          <w:sz w:val="16"/>
          <w:szCs w:val="16"/>
        </w:rPr>
        <w:t>отом смотрели “Страсти-мордасти”, в котором играла первая жена покойного Малолеткова. Вы были больны, когда с ним приключи</w:t>
      </w:r>
      <w:r>
        <w:rPr>
          <w:rFonts w:eastAsia="Times New Roman"/>
          <w:sz w:val="16"/>
          <w:szCs w:val="16"/>
        </w:rPr>
        <w:softHyphen/>
        <w:t>лось это несчастье – знаете ли Вы, что он умер? Эта Вера Малолеткова, которой он помогал, так как она имела от него двоих детей, после его смерти осталась в отчаянном положении и просилась на любую работу в театр. В прошлом она кончила театральную студию, играла в выезд</w:t>
      </w:r>
      <w:r>
        <w:rPr>
          <w:rFonts w:eastAsia="Times New Roman"/>
          <w:sz w:val="16"/>
          <w:szCs w:val="16"/>
        </w:rPr>
        <w:softHyphen/>
        <w:t>ных спектаклях. Ее попробовали и нашли, что у нее недурные данные для сотрудницы, приятный большой голос, внешность “бабы”, вроде покойной Ал. Вас. Петровой. Сюда же примешалось желание помочь ей. Сегодня был для нее окончательный просмотр и постановлено за</w:t>
      </w:r>
      <w:r>
        <w:rPr>
          <w:rFonts w:eastAsia="Times New Roman"/>
          <w:sz w:val="16"/>
          <w:szCs w:val="16"/>
        </w:rPr>
        <w:softHyphen/>
        <w:t>числить ее в сотрудницы.</w:t>
      </w:r>
    </w:p>
    <w:p w:rsidR="00DD4130" w:rsidRDefault="006C0410">
      <w:pPr>
        <w:shd w:val="clear" w:color="auto" w:fill="FFFFFF"/>
        <w:spacing w:line="202" w:lineRule="exact"/>
        <w:ind w:firstLine="398"/>
        <w:jc w:val="both"/>
      </w:pPr>
      <w:r>
        <w:rPr>
          <w:rFonts w:eastAsia="Times New Roman"/>
          <w:sz w:val="16"/>
          <w:szCs w:val="16"/>
        </w:rPr>
        <w:t>Смотрели еще одну актрису, но без длинных обсуждений отверг</w:t>
      </w:r>
      <w:r>
        <w:rPr>
          <w:rFonts w:eastAsia="Times New Roman"/>
          <w:sz w:val="16"/>
          <w:szCs w:val="16"/>
        </w:rPr>
        <w:softHyphen/>
        <w:t>ли.</w:t>
      </w:r>
    </w:p>
    <w:p w:rsidR="00DD4130" w:rsidRDefault="006C0410">
      <w:pPr>
        <w:shd w:val="clear" w:color="auto" w:fill="FFFFFF"/>
        <w:spacing w:line="202" w:lineRule="exact"/>
        <w:ind w:firstLine="398"/>
        <w:jc w:val="both"/>
      </w:pPr>
      <w:bookmarkStart w:id="3390" w:name="bookmark3423"/>
      <w:r>
        <w:rPr>
          <w:rFonts w:eastAsia="Times New Roman"/>
          <w:sz w:val="16"/>
          <w:szCs w:val="16"/>
        </w:rPr>
        <w:t>З</w:t>
      </w:r>
      <w:bookmarkEnd w:id="3390"/>
      <w:r>
        <w:rPr>
          <w:rFonts w:eastAsia="Times New Roman"/>
          <w:sz w:val="16"/>
          <w:szCs w:val="16"/>
        </w:rPr>
        <w:t>автра с утра Вас. Гр. назначил свою встречу с молодежью, чтоб поговорить о впечатлениях от показов этого сезона, после этого будет смотреть “Последнюю жертву”. И на этом кончается просмотровая де</w:t>
      </w:r>
      <w:r>
        <w:rPr>
          <w:rFonts w:eastAsia="Times New Roman"/>
          <w:sz w:val="16"/>
          <w:szCs w:val="16"/>
        </w:rPr>
        <w:softHyphen/>
        <w:t>ятельность Вашего зама. Намечен, правда, просмотр “Разведки”, но с Кедровым разве можно быть уверенным, что он покажет?!</w:t>
      </w:r>
    </w:p>
    <w:p w:rsidR="00DD4130" w:rsidRDefault="006C0410">
      <w:pPr>
        <w:shd w:val="clear" w:color="auto" w:fill="FFFFFF"/>
        <w:spacing w:line="202" w:lineRule="exact"/>
        <w:ind w:firstLine="398"/>
        <w:jc w:val="both"/>
      </w:pPr>
      <w:bookmarkStart w:id="3391" w:name="bookmark3424"/>
      <w:r>
        <w:rPr>
          <w:rFonts w:eastAsia="Times New Roman"/>
          <w:sz w:val="16"/>
          <w:szCs w:val="16"/>
        </w:rPr>
        <w:t>С</w:t>
      </w:r>
      <w:bookmarkEnd w:id="3391"/>
      <w:r>
        <w:rPr>
          <w:rFonts w:eastAsia="Times New Roman"/>
          <w:sz w:val="16"/>
          <w:szCs w:val="16"/>
        </w:rPr>
        <w:t xml:space="preserve"> 15-го начинается отъезд в Минск. Первая группа – состав “Дна” – выезжает 15-го. Будет ли Вильна, неизвестно. Калинин как уехал, так о нем ни слуху ни духу, не возвратился в назначенный срок, ни теле</w:t>
      </w:r>
      <w:r>
        <w:rPr>
          <w:rFonts w:eastAsia="Times New Roman"/>
          <w:sz w:val="16"/>
          <w:szCs w:val="16"/>
        </w:rPr>
        <w:softHyphen/>
        <w:t>граммы, ни телеф. звонка.</w:t>
      </w:r>
    </w:p>
    <w:p w:rsidR="00DD4130" w:rsidRDefault="006C0410">
      <w:pPr>
        <w:shd w:val="clear" w:color="auto" w:fill="FFFFFF"/>
        <w:spacing w:line="202" w:lineRule="exact"/>
        <w:ind w:firstLine="398"/>
        <w:jc w:val="both"/>
      </w:pPr>
      <w:bookmarkStart w:id="3392" w:name="bookmark3425"/>
      <w:r>
        <w:rPr>
          <w:rFonts w:eastAsia="Times New Roman"/>
          <w:sz w:val="16"/>
          <w:szCs w:val="16"/>
        </w:rPr>
        <w:t>В</w:t>
      </w:r>
      <w:bookmarkEnd w:id="3392"/>
      <w:r>
        <w:rPr>
          <w:rFonts w:eastAsia="Times New Roman"/>
          <w:sz w:val="16"/>
          <w:szCs w:val="16"/>
        </w:rPr>
        <w:t>чера я была на просмотре кино и там видела Погодина. Оказа</w:t>
      </w:r>
      <w:r>
        <w:rPr>
          <w:rFonts w:eastAsia="Times New Roman"/>
          <w:sz w:val="16"/>
          <w:szCs w:val="16"/>
        </w:rPr>
        <w:softHyphen/>
        <w:t>лось, что мы друг другу нужны. Я узнала от него, каким образом вы</w:t>
      </w:r>
      <w:r>
        <w:rPr>
          <w:rFonts w:eastAsia="Times New Roman"/>
          <w:sz w:val="16"/>
          <w:szCs w:val="16"/>
        </w:rPr>
        <w:softHyphen/>
        <w:t>звать его с дачи, если Вы захотите его повидать, снова сказала ему о Вашем совете для нового его финала. У меня осталось впечатление, что “Куранты” сейчас как-то холодно им воспринимаются. Думаю, что вер</w:t>
      </w:r>
      <w:r>
        <w:rPr>
          <w:rFonts w:eastAsia="Times New Roman"/>
          <w:sz w:val="16"/>
          <w:szCs w:val="16"/>
        </w:rPr>
        <w:softHyphen/>
        <w:t>нет ему живой интерес к “Курантам” встреча с Вами. Я ему была нужна и для сговора о встрече с Вами, и по другому делу. Он говорит, что если не сейчас, то недели через две ему нужно иметь какой-то окончатель</w:t>
      </w:r>
      <w:r>
        <w:rPr>
          <w:rFonts w:eastAsia="Times New Roman"/>
          <w:sz w:val="16"/>
          <w:szCs w:val="16"/>
        </w:rPr>
        <w:softHyphen/>
        <w:t>ный ответ о его пьесе (о летчиках), которую он передал в театр</w:t>
      </w:r>
      <w:hyperlink w:anchor="bookmark5127" w:history="1">
        <w:r>
          <w:rPr>
            <w:rFonts w:eastAsia="Times New Roman"/>
            <w:sz w:val="16"/>
            <w:szCs w:val="16"/>
            <w:vertAlign w:val="superscript"/>
          </w:rPr>
          <w:t>2</w:t>
        </w:r>
      </w:hyperlink>
      <w:r>
        <w:rPr>
          <w:rFonts w:eastAsia="Times New Roman"/>
          <w:sz w:val="16"/>
          <w:szCs w:val="16"/>
        </w:rPr>
        <w:t>. Она у Вас. Он помнит Ваш разговор с ним об этом. Ему кажется, что пьеса не должна быть “без пристанища” – и он хочет пристанище ей найти. Но тут же он дал мне понять, что не гонится за пристанищем у нас и вот почему. По договору с Комитетом, он пишет, вернее, он будет писать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393" w:name="bookmark3426"/>
      <w:r>
        <w:rPr>
          <w:rFonts w:eastAsia="Times New Roman"/>
          <w:sz w:val="16"/>
          <w:szCs w:val="16"/>
        </w:rPr>
        <w:lastRenderedPageBreak/>
        <w:t>п</w:t>
      </w:r>
      <w:bookmarkEnd w:id="3393"/>
      <w:r>
        <w:rPr>
          <w:rFonts w:eastAsia="Times New Roman"/>
          <w:sz w:val="16"/>
          <w:szCs w:val="16"/>
        </w:rPr>
        <w:t>ьесу к 25-летию Октября. Ему сказано, что пьеса, если будет хороша, будет рекомендована в лучшие театры. Он рассчитывает, что в МХАТ. И тогда принятие нами этой существующей пьесы (о летчиках) поме</w:t>
      </w:r>
      <w:r>
        <w:rPr>
          <w:rFonts w:eastAsia="Times New Roman"/>
          <w:sz w:val="16"/>
          <w:szCs w:val="16"/>
        </w:rPr>
        <w:softHyphen/>
        <w:t>шает принятию его новой пьесы, или может получиться, что “летчики” отодвинутся. Вероятно, он считает, что “летчиков” лучше ему отдать в другой театр, а для нас написать задуманную пьесу “о самом важном”, как он сказал. Сейчас, к августу, он заканчивает пьесу о Фрунзе и Чапа</w:t>
      </w:r>
      <w:r>
        <w:rPr>
          <w:rFonts w:eastAsia="Times New Roman"/>
          <w:sz w:val="16"/>
          <w:szCs w:val="16"/>
        </w:rPr>
        <w:softHyphen/>
        <w:t>еве для Вахтанговского театра. Они ее приготовят к своему 20-летию. Сдав эту пьесу, он примется за новую, к 25-летию революции, и считает, что она должна быть у него готова в феврале – марте. Пока он может о ней только рассказывать, еще ничего не написано, прочитать нечего. Материалы подобраны.</w:t>
      </w:r>
    </w:p>
    <w:p w:rsidR="00DD4130" w:rsidRDefault="006C0410">
      <w:pPr>
        <w:shd w:val="clear" w:color="auto" w:fill="FFFFFF"/>
        <w:spacing w:line="202" w:lineRule="exact"/>
        <w:ind w:firstLine="394"/>
        <w:jc w:val="both"/>
      </w:pPr>
      <w:bookmarkStart w:id="3394" w:name="bookmark3427"/>
      <w:r>
        <w:rPr>
          <w:rFonts w:eastAsia="Times New Roman"/>
          <w:sz w:val="16"/>
          <w:szCs w:val="16"/>
        </w:rPr>
        <w:t>П</w:t>
      </w:r>
      <w:bookmarkEnd w:id="3394"/>
      <w:r>
        <w:rPr>
          <w:rFonts w:eastAsia="Times New Roman"/>
          <w:sz w:val="16"/>
          <w:szCs w:val="16"/>
        </w:rPr>
        <w:t>ересылаю Вам письмо от К.Г.Держинской. Могу Вам об этом деле рассказать. Держ. обращалась по телефону и к Вас. Гр., и в ре</w:t>
      </w:r>
      <w:r>
        <w:rPr>
          <w:rFonts w:eastAsia="Times New Roman"/>
          <w:sz w:val="16"/>
          <w:szCs w:val="16"/>
        </w:rPr>
        <w:softHyphen/>
        <w:t>зультате этого Ирина Шаляпина была прослушана Сахновским в при</w:t>
      </w:r>
      <w:r>
        <w:rPr>
          <w:rFonts w:eastAsia="Times New Roman"/>
          <w:sz w:val="16"/>
          <w:szCs w:val="16"/>
        </w:rPr>
        <w:softHyphen/>
        <w:t>сутствии Калужского (она сейчас в труппе с Папазяном и приехала для свидания с Вас. Г. из Ленинграда). Я спросила В.Г. его впечатление, и он мне сказал следующее: Ирина Фед. на редкость тусклая актриса, не способная заразить даже вот в обстановке кабинета, где она читала, оставляет слушателя решительно равнодушным, несмотря на прочи</w:t>
      </w:r>
      <w:r>
        <w:rPr>
          <w:rFonts w:eastAsia="Times New Roman"/>
          <w:sz w:val="16"/>
          <w:szCs w:val="16"/>
        </w:rPr>
        <w:softHyphen/>
        <w:t>танный хороший, волнительный рассказ Горького. Хороший голос – и только. Если говорить о том, что может ее связывать с театром, то, по его мнению, только родство с отцом, фамилия Шаляпина. Других ос</w:t>
      </w:r>
      <w:r>
        <w:rPr>
          <w:rFonts w:eastAsia="Times New Roman"/>
          <w:sz w:val="16"/>
          <w:szCs w:val="16"/>
        </w:rPr>
        <w:softHyphen/>
        <w:t>нований нет. В разговоре с ней после показа все это (в деликатнейшей форме) было высказано.</w:t>
      </w:r>
    </w:p>
    <w:p w:rsidR="00DD4130" w:rsidRDefault="006C0410">
      <w:pPr>
        <w:shd w:val="clear" w:color="auto" w:fill="FFFFFF"/>
        <w:spacing w:line="202" w:lineRule="exact"/>
        <w:ind w:firstLine="394"/>
        <w:jc w:val="both"/>
      </w:pPr>
      <w:bookmarkStart w:id="3395" w:name="bookmark3428"/>
      <w:r>
        <w:rPr>
          <w:rFonts w:eastAsia="Times New Roman"/>
          <w:sz w:val="16"/>
          <w:szCs w:val="16"/>
        </w:rPr>
        <w:t>О</w:t>
      </w:r>
      <w:bookmarkEnd w:id="3395"/>
      <w:r>
        <w:rPr>
          <w:rFonts w:eastAsia="Times New Roman"/>
          <w:sz w:val="16"/>
          <w:szCs w:val="16"/>
        </w:rPr>
        <w:t>стальные письма, если хотите, прочтите, если нет – оставьте на столе до понедельника, я приеду и доложу. На одном из писем, как Вы увидите, есть копия моего ответа адресату.</w:t>
      </w:r>
    </w:p>
    <w:p w:rsidR="00DD4130" w:rsidRDefault="006C0410">
      <w:pPr>
        <w:shd w:val="clear" w:color="auto" w:fill="FFFFFF"/>
        <w:spacing w:line="202" w:lineRule="exact"/>
        <w:ind w:firstLine="394"/>
        <w:jc w:val="both"/>
      </w:pPr>
      <w:r>
        <w:rPr>
          <w:rFonts w:eastAsia="Times New Roman"/>
          <w:sz w:val="16"/>
          <w:szCs w:val="16"/>
        </w:rPr>
        <w:t>Вчера приехал из Сочи А.М.Бродский, он на несколько дней после отдыха остается в Москве по делам. Просит Вам передать, что по Вашей подписи на бумаге, попавшей в ЦК, уже есть удача, почти немыслимая в теперешних условиях: о выдаче нужного количества бумаги для книги о Муз. театре.</w:t>
      </w:r>
    </w:p>
    <w:p w:rsidR="00DD4130" w:rsidRDefault="006C0410">
      <w:pPr>
        <w:shd w:val="clear" w:color="auto" w:fill="FFFFFF"/>
        <w:spacing w:line="202" w:lineRule="exact"/>
        <w:ind w:firstLine="394"/>
        <w:jc w:val="both"/>
      </w:pPr>
      <w:bookmarkStart w:id="3396" w:name="bookmark3429"/>
      <w:r>
        <w:rPr>
          <w:rFonts w:eastAsia="Times New Roman"/>
          <w:sz w:val="16"/>
          <w:szCs w:val="16"/>
        </w:rPr>
        <w:t>З</w:t>
      </w:r>
      <w:bookmarkEnd w:id="3396"/>
      <w:r>
        <w:rPr>
          <w:rFonts w:eastAsia="Times New Roman"/>
          <w:sz w:val="16"/>
          <w:szCs w:val="16"/>
        </w:rPr>
        <w:t>вонили из Большого театра, хотели Вас звать на “Ромео и Джу</w:t>
      </w:r>
      <w:r>
        <w:rPr>
          <w:rFonts w:eastAsia="Times New Roman"/>
          <w:sz w:val="16"/>
          <w:szCs w:val="16"/>
        </w:rPr>
        <w:softHyphen/>
        <w:t>льетту” 14-го или 17-го</w:t>
      </w:r>
      <w:hyperlink w:anchor="bookmark5128" w:history="1">
        <w:r>
          <w:rPr>
            <w:rFonts w:eastAsia="Times New Roman"/>
            <w:sz w:val="16"/>
            <w:szCs w:val="16"/>
            <w:vertAlign w:val="superscript"/>
          </w:rPr>
          <w:t>3</w:t>
        </w:r>
      </w:hyperlink>
      <w:r>
        <w:rPr>
          <w:rFonts w:eastAsia="Times New Roman"/>
          <w:sz w:val="16"/>
          <w:szCs w:val="16"/>
        </w:rPr>
        <w:t>. Я обещала передать приглашение. Сегодня по</w:t>
      </w:r>
      <w:r>
        <w:rPr>
          <w:rFonts w:eastAsia="Times New Roman"/>
          <w:sz w:val="16"/>
          <w:szCs w:val="16"/>
        </w:rPr>
        <w:softHyphen/>
        <w:t>звоню им, что Вы еще не выезжаете в театры.</w:t>
      </w:r>
    </w:p>
    <w:p w:rsidR="00DD4130" w:rsidRDefault="006C0410">
      <w:pPr>
        <w:shd w:val="clear" w:color="auto" w:fill="FFFFFF"/>
        <w:spacing w:line="202" w:lineRule="exact"/>
        <w:ind w:firstLine="394"/>
        <w:jc w:val="both"/>
      </w:pPr>
      <w:r>
        <w:rPr>
          <w:rFonts w:eastAsia="Times New Roman"/>
          <w:sz w:val="16"/>
          <w:szCs w:val="16"/>
        </w:rPr>
        <w:t>Ужасно рада, что скоро Вас увижу, без Вас существовать неинте</w:t>
      </w:r>
      <w:r>
        <w:rPr>
          <w:rFonts w:eastAsia="Times New Roman"/>
          <w:sz w:val="16"/>
          <w:szCs w:val="16"/>
        </w:rPr>
        <w:softHyphen/>
        <w:t>ресно, это я всегда ощущаю. Всего хорошего. И крепко жму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4"/>
        <w:jc w:val="both"/>
      </w:pPr>
      <w:r>
        <w:rPr>
          <w:rFonts w:eastAsia="Times New Roman"/>
          <w:sz w:val="16"/>
          <w:szCs w:val="16"/>
        </w:rPr>
        <w:t>Прилагаю извещение о выигрыше. Пришлите, пожалуйста, право на получение.</w:t>
      </w:r>
    </w:p>
    <w:p w:rsidR="00DD4130" w:rsidRDefault="00DD4130">
      <w:pPr>
        <w:shd w:val="clear" w:color="auto" w:fill="FFFFFF"/>
        <w:spacing w:before="384" w:line="216" w:lineRule="exact"/>
        <w:ind w:firstLine="394"/>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129" w:history="1">
        <w:bookmarkStart w:id="3397" w:name="bookmark3430"/>
        <w:r w:rsidR="006C0410">
          <w:rPr>
            <w:sz w:val="18"/>
            <w:szCs w:val="18"/>
          </w:rPr>
          <w:t>3</w:t>
        </w:r>
        <w:bookmarkEnd w:id="3397"/>
        <w:r w:rsidR="006C0410">
          <w:rPr>
            <w:sz w:val="18"/>
            <w:szCs w:val="18"/>
          </w:rPr>
          <w:t>98</w:t>
        </w:r>
      </w:hyperlink>
      <w:r w:rsidR="006C0410">
        <w:rPr>
          <w:sz w:val="18"/>
          <w:szCs w:val="18"/>
        </w:rPr>
        <w:t>.</w:t>
      </w:r>
    </w:p>
    <w:p w:rsidR="00DD4130" w:rsidRDefault="006C0410">
      <w:pPr>
        <w:shd w:val="clear" w:color="auto" w:fill="FFFFFF"/>
        <w:spacing w:before="91"/>
        <w:jc w:val="right"/>
      </w:pPr>
      <w:r>
        <w:rPr>
          <w:spacing w:val="-1"/>
          <w:sz w:val="18"/>
          <w:szCs w:val="18"/>
        </w:rPr>
        <w:t xml:space="preserve">14 </w:t>
      </w:r>
      <w:r>
        <w:rPr>
          <w:rFonts w:eastAsia="Times New Roman"/>
          <w:spacing w:val="-1"/>
          <w:sz w:val="18"/>
          <w:szCs w:val="18"/>
        </w:rPr>
        <w:t>июня 1941 года</w:t>
      </w:r>
    </w:p>
    <w:p w:rsidR="00DD4130" w:rsidRDefault="006C0410">
      <w:pPr>
        <w:shd w:val="clear" w:color="auto" w:fill="FFFFFF"/>
        <w:spacing w:before="96"/>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Позвонила было Вам, чтоб сказать о результатах разговора с Шлу-глейтом, Сахн. и Виленкиным, но никто не подходит. Потом решила, что утомлю Вас пересказом по телефону и надо лучше написать. Тем более что вечером с 7 часов собираюсь уйти на кинокартину, которую видела вчера вечером и так она мне понравилась, что не могла отказать</w:t>
      </w:r>
      <w:r>
        <w:rPr>
          <w:rFonts w:eastAsia="Times New Roman"/>
          <w:sz w:val="16"/>
          <w:szCs w:val="16"/>
        </w:rPr>
        <w:softHyphen/>
        <w:t>ся от вторичного просмотра, когда мне его предложили.</w:t>
      </w:r>
    </w:p>
    <w:p w:rsidR="00DD4130" w:rsidRDefault="006C0410">
      <w:pPr>
        <w:shd w:val="clear" w:color="auto" w:fill="FFFFFF"/>
        <w:spacing w:line="202" w:lineRule="exact"/>
        <w:ind w:firstLine="398"/>
        <w:jc w:val="both"/>
      </w:pPr>
      <w:bookmarkStart w:id="3398" w:name="bookmark3431"/>
      <w:r>
        <w:rPr>
          <w:rFonts w:eastAsia="Times New Roman"/>
          <w:sz w:val="16"/>
          <w:szCs w:val="16"/>
        </w:rPr>
        <w:t>Ш</w:t>
      </w:r>
      <w:bookmarkEnd w:id="3398"/>
      <w:r>
        <w:rPr>
          <w:rFonts w:eastAsia="Times New Roman"/>
          <w:sz w:val="16"/>
          <w:szCs w:val="16"/>
        </w:rPr>
        <w:t>лугл. стоит за второй вариант, т.е. звонок по телефону редакто</w:t>
      </w:r>
      <w:r>
        <w:rPr>
          <w:rFonts w:eastAsia="Times New Roman"/>
          <w:sz w:val="16"/>
          <w:szCs w:val="16"/>
        </w:rPr>
        <w:softHyphen/>
        <w:t>ру (Григ. Еф. Рыклин). Это, как ему кажется, очень здорово, разорвется как бомба.</w:t>
      </w:r>
    </w:p>
    <w:p w:rsidR="00DD4130" w:rsidRDefault="006C0410">
      <w:pPr>
        <w:shd w:val="clear" w:color="auto" w:fill="FFFFFF"/>
        <w:spacing w:line="202" w:lineRule="exact"/>
        <w:ind w:firstLine="398"/>
        <w:jc w:val="both"/>
      </w:pPr>
      <w:r>
        <w:rPr>
          <w:rFonts w:eastAsia="Times New Roman"/>
          <w:sz w:val="16"/>
          <w:szCs w:val="16"/>
        </w:rPr>
        <w:t>Вас. Гр. тоже за второй вариант, но находит, что не по телефо</w:t>
      </w:r>
      <w:r>
        <w:rPr>
          <w:rFonts w:eastAsia="Times New Roman"/>
          <w:sz w:val="16"/>
          <w:szCs w:val="16"/>
        </w:rPr>
        <w:softHyphen/>
        <w:t>ну сказать, а написать короткое письмо: в таком-то номере помещена такая то заметка. Считаю долгом сообщить, что либретто составлено В.И.Н.-Д. И все! Но именно письменно дать знать, чтоб остался след.</w:t>
      </w:r>
    </w:p>
    <w:p w:rsidR="00DD4130" w:rsidRDefault="006C0410">
      <w:pPr>
        <w:shd w:val="clear" w:color="auto" w:fill="FFFFFF"/>
        <w:spacing w:line="202" w:lineRule="exact"/>
        <w:ind w:firstLine="398"/>
        <w:jc w:val="both"/>
      </w:pPr>
      <w:bookmarkStart w:id="3399" w:name="bookmark3432"/>
      <w:r>
        <w:rPr>
          <w:rFonts w:eastAsia="Times New Roman"/>
          <w:sz w:val="16"/>
          <w:szCs w:val="16"/>
        </w:rPr>
        <w:t>А</w:t>
      </w:r>
      <w:bookmarkEnd w:id="3399"/>
      <w:r>
        <w:rPr>
          <w:rFonts w:eastAsia="Times New Roman"/>
          <w:sz w:val="16"/>
          <w:szCs w:val="16"/>
        </w:rPr>
        <w:t xml:space="preserve"> Виленкин за первый вариант, как Вы его назвали, – “наплевать”. Второй ему нравится, но ему кажется, что он тонок для крокодильцев, вообще имеющих несколько зубоскальный тон, легковесный, иногда дурного воспитания. И тогда “бомбистость” такого письма или звонка по телефону не получится и не проймет. И потому достойнее “напле</w:t>
      </w:r>
      <w:r>
        <w:rPr>
          <w:rFonts w:eastAsia="Times New Roman"/>
          <w:sz w:val="16"/>
          <w:szCs w:val="16"/>
        </w:rPr>
        <w:softHyphen/>
        <w:t>вать”. Я передала Шлуглейту (он мне звонил потом еще) мнения наших, и он как будто стал склоняться к мнению Виленкина</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Кстати, Ил. Мир. просил узнать, не повидаетесь ли Вы с ним или не позвонить ли ему по телефону к Вам? Он должен уехать через 5 дней, раньше, чем предполагал.</w:t>
      </w:r>
    </w:p>
    <w:p w:rsidR="00DD4130" w:rsidRDefault="006C0410">
      <w:pPr>
        <w:shd w:val="clear" w:color="auto" w:fill="FFFFFF"/>
        <w:spacing w:line="202" w:lineRule="exact"/>
        <w:ind w:firstLine="398"/>
        <w:jc w:val="both"/>
      </w:pPr>
      <w:bookmarkStart w:id="3400" w:name="bookmark3433"/>
      <w:r>
        <w:rPr>
          <w:rFonts w:eastAsia="Times New Roman"/>
          <w:sz w:val="16"/>
          <w:szCs w:val="16"/>
        </w:rPr>
        <w:t>П</w:t>
      </w:r>
      <w:bookmarkEnd w:id="3400"/>
      <w:r>
        <w:rPr>
          <w:rFonts w:eastAsia="Times New Roman"/>
          <w:sz w:val="16"/>
          <w:szCs w:val="16"/>
        </w:rPr>
        <w:t>ользуюсь случаем, чтобы сказать, что “Ромео” в филиале Боль</w:t>
      </w:r>
      <w:r>
        <w:rPr>
          <w:rFonts w:eastAsia="Times New Roman"/>
          <w:sz w:val="16"/>
          <w:szCs w:val="16"/>
        </w:rPr>
        <w:softHyphen/>
        <w:t>шого театра отложен, не пропустил Комитет (главным образом Храп-ченко). Если успеют переделать по указаниям Комитета, покажут пре</w:t>
      </w:r>
      <w:r>
        <w:rPr>
          <w:rFonts w:eastAsia="Times New Roman"/>
          <w:sz w:val="16"/>
          <w:szCs w:val="16"/>
        </w:rPr>
        <w:softHyphen/>
        <w:t>мьеру еще в конце сезона. К чему сводились замечания, не узнала пока.</w:t>
      </w:r>
    </w:p>
    <w:p w:rsidR="00DD4130" w:rsidRDefault="006C0410">
      <w:pPr>
        <w:shd w:val="clear" w:color="auto" w:fill="FFFFFF"/>
        <w:spacing w:line="202" w:lineRule="exact"/>
        <w:ind w:firstLine="398"/>
        <w:jc w:val="both"/>
      </w:pPr>
      <w:bookmarkStart w:id="3401" w:name="bookmark3434"/>
      <w:r>
        <w:rPr>
          <w:rFonts w:eastAsia="Times New Roman"/>
          <w:sz w:val="16"/>
          <w:szCs w:val="16"/>
        </w:rPr>
        <w:t>З</w:t>
      </w:r>
      <w:bookmarkEnd w:id="3401"/>
      <w:r>
        <w:rPr>
          <w:rFonts w:eastAsia="Times New Roman"/>
          <w:sz w:val="16"/>
          <w:szCs w:val="16"/>
        </w:rPr>
        <w:t>автра перепечатаю и пошлю Вам стенограмму сегодняшней бе</w:t>
      </w:r>
      <w:r>
        <w:rPr>
          <w:rFonts w:eastAsia="Times New Roman"/>
          <w:sz w:val="16"/>
          <w:szCs w:val="16"/>
        </w:rPr>
        <w:softHyphen/>
        <w:t>седы Вас. Григ. с молодежью о результатах работы за сезон и об итогах просмотров учебных работ. Из стенограммы Вы узнаете о его впечатле</w:t>
      </w:r>
      <w:r>
        <w:rPr>
          <w:rFonts w:eastAsia="Times New Roman"/>
          <w:sz w:val="16"/>
          <w:szCs w:val="16"/>
        </w:rPr>
        <w:softHyphen/>
        <w:t>ниях по “Виндзорским”. Кажется, я не писала Вам об этом, как-то про</w:t>
      </w:r>
      <w:r>
        <w:rPr>
          <w:rFonts w:eastAsia="Times New Roman"/>
          <w:sz w:val="16"/>
          <w:szCs w:val="16"/>
        </w:rPr>
        <w:softHyphen/>
        <w:t>пустила. Там же сказано, к какому реальному решению пришли насчет этой работы.</w:t>
      </w:r>
    </w:p>
    <w:p w:rsidR="00DD4130" w:rsidRDefault="006C0410">
      <w:pPr>
        <w:shd w:val="clear" w:color="auto" w:fill="FFFFFF"/>
        <w:spacing w:line="202" w:lineRule="exact"/>
        <w:ind w:firstLine="398"/>
        <w:jc w:val="both"/>
      </w:pPr>
      <w:bookmarkStart w:id="3402" w:name="bookmark3435"/>
      <w:r>
        <w:rPr>
          <w:rFonts w:eastAsia="Times New Roman"/>
          <w:sz w:val="16"/>
          <w:szCs w:val="16"/>
        </w:rPr>
        <w:t>З</w:t>
      </w:r>
      <w:bookmarkEnd w:id="3402"/>
      <w:r>
        <w:rPr>
          <w:rFonts w:eastAsia="Times New Roman"/>
          <w:sz w:val="16"/>
          <w:szCs w:val="16"/>
        </w:rPr>
        <w:t>наете ли Вы, что театр пригласил Дмитриева на службу – на из</w:t>
      </w:r>
      <w:r>
        <w:rPr>
          <w:rFonts w:eastAsia="Times New Roman"/>
          <w:sz w:val="16"/>
          <w:szCs w:val="16"/>
        </w:rPr>
        <w:softHyphen/>
        <w:t>вестных условиях, среди которых есть ограничение его деятельности вне театра. Жалованье ему положено 2 500 руб., зачислить обещают с 1 июля. Если хотите, я узнаю в точности обязательства, которые с него взяты при зачислении, и сообщу Вам</w:t>
      </w:r>
      <w:hyperlink w:anchor="bookmark5130"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С большими трудностями происходит приискание художника для “Глубокой разведки”. Со всеми возможными художниками велись пе</w:t>
      </w:r>
      <w:r>
        <w:rPr>
          <w:rFonts w:eastAsia="Times New Roman"/>
          <w:sz w:val="16"/>
          <w:szCs w:val="16"/>
        </w:rPr>
        <w:softHyphen/>
        <w:t>реговоры, все сначала соглашаются, а как прочтут пьесу – отказ: неин-</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403" w:name="bookmark3436"/>
      <w:r>
        <w:rPr>
          <w:rFonts w:eastAsia="Times New Roman"/>
          <w:sz w:val="16"/>
          <w:szCs w:val="16"/>
        </w:rPr>
        <w:lastRenderedPageBreak/>
        <w:t>т</w:t>
      </w:r>
      <w:bookmarkEnd w:id="3403"/>
      <w:r>
        <w:rPr>
          <w:rFonts w:eastAsia="Times New Roman"/>
          <w:sz w:val="16"/>
          <w:szCs w:val="16"/>
        </w:rPr>
        <w:t>ересная обстановка, ответственность выступить в МХАТе большая, а показать себя не на чем. Теперь нашли Татлина, который как будто со</w:t>
      </w:r>
      <w:r>
        <w:rPr>
          <w:rFonts w:eastAsia="Times New Roman"/>
          <w:sz w:val="16"/>
          <w:szCs w:val="16"/>
        </w:rPr>
        <w:softHyphen/>
        <w:t>глашается, но тут Кедров в сомнении, потому что то, что ему Татлин из своих работ показал, Кедрову не нравится. Кедров хочет строить на цве</w:t>
      </w:r>
      <w:r>
        <w:rPr>
          <w:rFonts w:eastAsia="Times New Roman"/>
          <w:sz w:val="16"/>
          <w:szCs w:val="16"/>
        </w:rPr>
        <w:softHyphen/>
        <w:t>те, а у того – явного формалиста, по словам Кедрова,– интерес только к фактуре, а палитра скупенькая, какие-то ржавые, коричневатые тона – и только. Кедров говорит, что он согласен взять Татлина на пробу, но если тот не сделает, как нужно, иметь право искать другого</w:t>
      </w:r>
      <w:hyperlink w:anchor="bookmark5131"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3404" w:name="bookmark3437"/>
      <w:r>
        <w:rPr>
          <w:rFonts w:eastAsia="Times New Roman"/>
          <w:sz w:val="16"/>
          <w:szCs w:val="16"/>
        </w:rPr>
        <w:t>С</w:t>
      </w:r>
      <w:bookmarkEnd w:id="3404"/>
      <w:r>
        <w:rPr>
          <w:rFonts w:eastAsia="Times New Roman"/>
          <w:sz w:val="16"/>
          <w:szCs w:val="16"/>
        </w:rPr>
        <w:t>егодня Вас. Гр. смотрел “Жертву”, 4 акта. В перерыве после двух актов хвалил, забежав наскоро к нам. Показ был интимный, одному Вас. Гр. И, по его словам, такой уж интимный, что не говорили, а шептали друг другу реплики. Он одобрил Тарасову, Москвина, Шевченко, Пруд-кина. Говорит, что пока ничего не найдено у Блинникова и Бендиной. (А от исполнителей я слышала прежде, что Блинников великолепно на</w:t>
      </w:r>
      <w:r>
        <w:rPr>
          <w:rFonts w:eastAsia="Times New Roman"/>
          <w:sz w:val="16"/>
          <w:szCs w:val="16"/>
        </w:rPr>
        <w:softHyphen/>
        <w:t>ходит и что это будет его лучшая роль</w:t>
      </w:r>
      <w:hyperlink w:anchor="bookmark5132" w:history="1">
        <w:r>
          <w:rPr>
            <w:rFonts w:eastAsia="Times New Roman"/>
            <w:sz w:val="16"/>
            <w:szCs w:val="16"/>
            <w:vertAlign w:val="superscript"/>
          </w:rPr>
          <w:t>4</w:t>
        </w:r>
      </w:hyperlink>
      <w:r>
        <w:rPr>
          <w:rFonts w:eastAsia="Times New Roman"/>
          <w:sz w:val="16"/>
          <w:szCs w:val="16"/>
        </w:rPr>
        <w:t>.) После всего показа я Вас. Гр. настолько не видела, чтоб узнать общее впечатление, спрошу завтра.</w:t>
      </w:r>
    </w:p>
    <w:p w:rsidR="00DD4130" w:rsidRDefault="006C0410">
      <w:pPr>
        <w:shd w:val="clear" w:color="auto" w:fill="FFFFFF"/>
        <w:spacing w:line="202" w:lineRule="exact"/>
        <w:ind w:firstLine="394"/>
        <w:jc w:val="both"/>
      </w:pPr>
      <w:r>
        <w:rPr>
          <w:rFonts w:eastAsia="Times New Roman"/>
          <w:sz w:val="16"/>
          <w:szCs w:val="16"/>
        </w:rPr>
        <w:t>Завтра у Вас. Гр. назначено заседание о пьесе к 25-летию револю</w:t>
      </w:r>
      <w:r>
        <w:rPr>
          <w:rFonts w:eastAsia="Times New Roman"/>
          <w:sz w:val="16"/>
          <w:szCs w:val="16"/>
        </w:rPr>
        <w:softHyphen/>
        <w:t>ции. О нем расскажу в понедельник, когда приеду.</w:t>
      </w:r>
    </w:p>
    <w:p w:rsidR="00DD4130" w:rsidRDefault="006C0410">
      <w:pPr>
        <w:shd w:val="clear" w:color="auto" w:fill="FFFFFF"/>
        <w:spacing w:line="202" w:lineRule="exact"/>
        <w:ind w:firstLine="394"/>
        <w:jc w:val="both"/>
      </w:pPr>
      <w:r>
        <w:rPr>
          <w:rFonts w:eastAsia="Times New Roman"/>
          <w:sz w:val="16"/>
          <w:szCs w:val="16"/>
        </w:rPr>
        <w:t>Пора отправить письмо. Всего хорошего, милый Владимир Ива</w:t>
      </w:r>
      <w:r>
        <w:rPr>
          <w:rFonts w:eastAsia="Times New Roman"/>
          <w:sz w:val="16"/>
          <w:szCs w:val="16"/>
        </w:rPr>
        <w:softHyphen/>
        <w:t>нович.</w:t>
      </w:r>
    </w:p>
    <w:p w:rsidR="00DD4130" w:rsidRDefault="006C0410">
      <w:pPr>
        <w:shd w:val="clear" w:color="auto" w:fill="FFFFFF"/>
        <w:spacing w:line="202" w:lineRule="exact"/>
        <w:ind w:firstLine="394"/>
        <w:jc w:val="both"/>
      </w:pPr>
      <w:r>
        <w:rPr>
          <w:rFonts w:eastAsia="Times New Roman"/>
          <w:sz w:val="16"/>
          <w:szCs w:val="16"/>
        </w:rPr>
        <w:t>Да, с Шлугл. мы договорились, что я Вам сегодня напишу, буду рассчитывать получить завтра утром от Вас указания, а он мне днем завтра позвонит.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 Бокшанская</w:t>
      </w:r>
    </w:p>
    <w:p w:rsidR="00DD4130" w:rsidRDefault="006C0410">
      <w:pPr>
        <w:shd w:val="clear" w:color="auto" w:fill="FFFFFF"/>
        <w:spacing w:before="432" w:line="331" w:lineRule="exact"/>
      </w:pPr>
      <w:bookmarkStart w:id="3405" w:name="bookmark3438"/>
      <w:r>
        <w:rPr>
          <w:sz w:val="18"/>
          <w:szCs w:val="18"/>
        </w:rPr>
        <w:t>3</w:t>
      </w:r>
      <w:bookmarkEnd w:id="3405"/>
      <w:r>
        <w:rPr>
          <w:sz w:val="18"/>
          <w:szCs w:val="18"/>
        </w:rPr>
        <w:t>99.</w:t>
      </w:r>
    </w:p>
    <w:p w:rsidR="00DD4130" w:rsidRDefault="006C0410">
      <w:pPr>
        <w:shd w:val="clear" w:color="auto" w:fill="FFFFFF"/>
        <w:spacing w:line="331" w:lineRule="exact"/>
        <w:jc w:val="right"/>
      </w:pPr>
      <w:r>
        <w:rPr>
          <w:spacing w:val="-1"/>
          <w:sz w:val="18"/>
          <w:szCs w:val="18"/>
        </w:rPr>
        <w:t xml:space="preserve">15 </w:t>
      </w:r>
      <w:r>
        <w:rPr>
          <w:rFonts w:eastAsia="Times New Roman"/>
          <w:spacing w:val="-1"/>
          <w:sz w:val="18"/>
          <w:szCs w:val="18"/>
        </w:rPr>
        <w:t>июня 1941 года</w:t>
      </w:r>
    </w:p>
    <w:p w:rsidR="00DD4130" w:rsidRDefault="006C0410">
      <w:pPr>
        <w:shd w:val="clear" w:color="auto" w:fill="FFFFFF"/>
        <w:spacing w:line="331" w:lineRule="exact"/>
        <w:ind w:left="1421"/>
      </w:pPr>
      <w:r>
        <w:rPr>
          <w:rFonts w:eastAsia="Times New Roman"/>
          <w:sz w:val="18"/>
          <w:szCs w:val="18"/>
        </w:rPr>
        <w:t>Милый Владимир Иванович!</w:t>
      </w:r>
    </w:p>
    <w:p w:rsidR="00DD4130" w:rsidRDefault="006C0410">
      <w:pPr>
        <w:shd w:val="clear" w:color="auto" w:fill="FFFFFF"/>
        <w:spacing w:before="29" w:line="202" w:lineRule="exact"/>
        <w:ind w:firstLine="394"/>
        <w:jc w:val="both"/>
      </w:pPr>
      <w:bookmarkStart w:id="3406" w:name="bookmark3439"/>
      <w:r>
        <w:rPr>
          <w:rFonts w:eastAsia="Times New Roman"/>
          <w:sz w:val="16"/>
          <w:szCs w:val="16"/>
        </w:rPr>
        <w:t>В</w:t>
      </w:r>
      <w:bookmarkEnd w:id="3406"/>
      <w:r>
        <w:rPr>
          <w:rFonts w:eastAsia="Times New Roman"/>
          <w:sz w:val="16"/>
          <w:szCs w:val="16"/>
        </w:rPr>
        <w:t xml:space="preserve"> дополнение к телефонному моему докладу хочу сообщить, что, оказывается, Калишьян не едет в Минск, а отправляет туда за себя Гуля</w:t>
      </w:r>
      <w:r>
        <w:rPr>
          <w:rFonts w:eastAsia="Times New Roman"/>
          <w:sz w:val="16"/>
          <w:szCs w:val="16"/>
        </w:rPr>
        <w:softHyphen/>
        <w:t>ева. Не едет потому, что должен лечить ногу, которую снова стал воло</w:t>
      </w:r>
      <w:r>
        <w:rPr>
          <w:rFonts w:eastAsia="Times New Roman"/>
          <w:sz w:val="16"/>
          <w:szCs w:val="16"/>
        </w:rPr>
        <w:softHyphen/>
        <w:t>чить. И ему пригрозили, что если он не сделает курс леченья, то рискует стать на костыли чуть ли не навечно. Он испугался и остался. Впрочем, много он не теряет, как говорят, т.к. Минск никому не представляется интересным. Все едут туда нехотя, как обреченные на томительное вре</w:t>
      </w:r>
      <w:r>
        <w:rPr>
          <w:rFonts w:eastAsia="Times New Roman"/>
          <w:sz w:val="16"/>
          <w:szCs w:val="16"/>
        </w:rPr>
        <w:softHyphen/>
        <w:t>мяпрепровождение. “Привыкнув жить, компренэ ву, в свете...”</w:t>
      </w:r>
      <w:hyperlink w:anchor="bookmark5133" w:history="1">
        <w:r>
          <w:rPr>
            <w:rFonts w:eastAsia="Times New Roman"/>
            <w:sz w:val="16"/>
            <w:szCs w:val="16"/>
            <w:vertAlign w:val="superscript"/>
          </w:rPr>
          <w:t>1</w:t>
        </w:r>
      </w:hyperlink>
      <w:r>
        <w:rPr>
          <w:rFonts w:eastAsia="Times New Roman"/>
          <w:sz w:val="16"/>
          <w:szCs w:val="16"/>
        </w:rPr>
        <w:t xml:space="preserve"> – при</w:t>
      </w:r>
      <w:r>
        <w:rPr>
          <w:rFonts w:eastAsia="Times New Roman"/>
          <w:sz w:val="16"/>
          <w:szCs w:val="16"/>
        </w:rPr>
        <w:softHyphen/>
        <w:t>выкнув ездить на гастроли в большие занимательные города, с комфор</w:t>
      </w:r>
      <w:r>
        <w:rPr>
          <w:rFonts w:eastAsia="Times New Roman"/>
          <w:sz w:val="16"/>
          <w:szCs w:val="16"/>
        </w:rPr>
        <w:softHyphen/>
        <w:t>табельными гостиницами, интересными магазинами, садами и театрами для свободных вечеров, – наши представляют себе Минск порядочной “дырой”. Не знаю, так ли это. А я бы с интересом туда поехала бы, если б была свободна, – просто посмотреть на город, в котором жила три года, в самые восхитительные лета жизни – как кончила гимназию. Там</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же я и вышла за Бокшанского. Но ехать туда времени нет и я легко от этой фантазии отказываюсь.</w:t>
      </w:r>
    </w:p>
    <w:p w:rsidR="00DD4130" w:rsidRDefault="006C0410">
      <w:pPr>
        <w:shd w:val="clear" w:color="auto" w:fill="FFFFFF"/>
        <w:spacing w:line="202" w:lineRule="exact"/>
        <w:ind w:firstLine="398"/>
        <w:jc w:val="both"/>
      </w:pPr>
      <w:r>
        <w:rPr>
          <w:rFonts w:eastAsia="Times New Roman"/>
          <w:sz w:val="16"/>
          <w:szCs w:val="16"/>
        </w:rPr>
        <w:t>Иверов уже здесь, за письмом. Не хочу задерживать его. Прилагаю стенограмму, если Вам интересно прочесть ее.</w:t>
      </w:r>
    </w:p>
    <w:p w:rsidR="00DD4130" w:rsidRDefault="006C0410">
      <w:pPr>
        <w:shd w:val="clear" w:color="auto" w:fill="FFFFFF"/>
        <w:spacing w:line="202" w:lineRule="exact"/>
        <w:ind w:firstLine="398"/>
        <w:jc w:val="both"/>
      </w:pPr>
      <w:bookmarkStart w:id="3407" w:name="bookmark3440"/>
      <w:r>
        <w:rPr>
          <w:rFonts w:eastAsia="Times New Roman"/>
          <w:sz w:val="16"/>
          <w:szCs w:val="16"/>
        </w:rPr>
        <w:t>П</w:t>
      </w:r>
      <w:bookmarkEnd w:id="3407"/>
      <w:r>
        <w:rPr>
          <w:rFonts w:eastAsia="Times New Roman"/>
          <w:sz w:val="16"/>
          <w:szCs w:val="16"/>
        </w:rPr>
        <w:t>амятуя Ваши слова о скрывании от Вас неприятных известий (но, право, я не скрывала, а – как ни стыдно признаться – потом, когда острота события прошла, забыла Вам написать, а в острый момент с Вами не общалась. Это я про самоубийство Малолеткова. Если Вы не знаете обстоятельств его смерти, я могу завтра Вам рассказать. Итак, памятуя это, сообщаю, что очень плоха Ек. Фед. Цертелева. Она в боль</w:t>
      </w:r>
      <w:r>
        <w:rPr>
          <w:rFonts w:eastAsia="Times New Roman"/>
          <w:sz w:val="16"/>
          <w:szCs w:val="16"/>
        </w:rPr>
        <w:softHyphen/>
        <w:t>нице и, по словам Иверова, у нее сильно запущенный рак, так что врачи говорят, что она безнадежна. Был очень плох Ник. Аф., но вот на показе “Пушкина” я его видела – вид ничуть не хуже, чем был. Он вышел из Боткинской больницы и собирается жить за городом, если не получит путевку в Барвиху.</w:t>
      </w:r>
    </w:p>
    <w:p w:rsidR="00DD4130" w:rsidRDefault="006C0410">
      <w:pPr>
        <w:shd w:val="clear" w:color="auto" w:fill="FFFFFF"/>
        <w:spacing w:line="202" w:lineRule="exact"/>
        <w:ind w:firstLine="398"/>
        <w:jc w:val="both"/>
      </w:pPr>
      <w:r>
        <w:rPr>
          <w:rFonts w:eastAsia="Times New Roman"/>
          <w:sz w:val="16"/>
          <w:szCs w:val="16"/>
        </w:rPr>
        <w:t>Надо прощаться. Будьте благополучны, милый Владимир Ивано</w:t>
      </w:r>
      <w:r>
        <w:rPr>
          <w:rFonts w:eastAsia="Times New Roman"/>
          <w:sz w:val="16"/>
          <w:szCs w:val="16"/>
        </w:rPr>
        <w:softHyphen/>
        <w:t>вич, до свиданья.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134" w:history="1">
        <w:bookmarkStart w:id="3408" w:name="bookmark3441"/>
        <w:r w:rsidR="006C0410">
          <w:rPr>
            <w:sz w:val="18"/>
            <w:szCs w:val="18"/>
          </w:rPr>
          <w:t>4</w:t>
        </w:r>
        <w:bookmarkEnd w:id="3408"/>
        <w:r w:rsidR="006C0410">
          <w:rPr>
            <w:sz w:val="18"/>
            <w:szCs w:val="18"/>
          </w:rPr>
          <w:t>00</w:t>
        </w:r>
      </w:hyperlink>
      <w:r w:rsidR="006C0410">
        <w:rPr>
          <w:sz w:val="18"/>
          <w:szCs w:val="18"/>
        </w:rPr>
        <w:t>.</w:t>
      </w:r>
    </w:p>
    <w:p w:rsidR="00DD4130" w:rsidRDefault="006C0410">
      <w:pPr>
        <w:shd w:val="clear" w:color="auto" w:fill="FFFFFF"/>
        <w:spacing w:before="96"/>
        <w:jc w:val="right"/>
      </w:pPr>
      <w:r>
        <w:rPr>
          <w:spacing w:val="-1"/>
          <w:sz w:val="18"/>
          <w:szCs w:val="18"/>
        </w:rPr>
        <w:t xml:space="preserve">18 </w:t>
      </w:r>
      <w:r>
        <w:rPr>
          <w:rFonts w:eastAsia="Times New Roman"/>
          <w:spacing w:val="-1"/>
          <w:sz w:val="18"/>
          <w:szCs w:val="18"/>
        </w:rPr>
        <w:t>июня 1941 года</w:t>
      </w:r>
    </w:p>
    <w:p w:rsidR="00DD4130" w:rsidRDefault="006C0410">
      <w:pPr>
        <w:shd w:val="clear" w:color="auto" w:fill="FFFFFF"/>
        <w:spacing w:before="96"/>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3409" w:name="bookmark3442"/>
      <w:r>
        <w:rPr>
          <w:rFonts w:eastAsia="Times New Roman"/>
          <w:sz w:val="16"/>
          <w:szCs w:val="16"/>
        </w:rPr>
        <w:t>З</w:t>
      </w:r>
      <w:bookmarkEnd w:id="3409"/>
      <w:r>
        <w:rPr>
          <w:rFonts w:eastAsia="Times New Roman"/>
          <w:sz w:val="16"/>
          <w:szCs w:val="16"/>
        </w:rPr>
        <w:t>вонил мне сегодня Як. Леонт. с таким рассказом. У него была Е.К.Малиновская и “пролила слезы” о своем трудном материальном по</w:t>
      </w:r>
      <w:r>
        <w:rPr>
          <w:rFonts w:eastAsia="Times New Roman"/>
          <w:sz w:val="16"/>
          <w:szCs w:val="16"/>
        </w:rPr>
        <w:softHyphen/>
        <w:t>ложении, почему хочет хлопотать об увеличении ей пенсии. Вернее, хо</w:t>
      </w:r>
      <w:r>
        <w:rPr>
          <w:rFonts w:eastAsia="Times New Roman"/>
          <w:sz w:val="16"/>
          <w:szCs w:val="16"/>
        </w:rPr>
        <w:softHyphen/>
        <w:t>чет, чтобы об этом хлопотали Большой театр и наш – в Вашем лице. Она рассчитывает, что если будет бумага за Вашей и Я. Леонт. подписями, в которой будет изложено, каковы были ее заслуги, то можно рассчиты</w:t>
      </w:r>
      <w:r>
        <w:rPr>
          <w:rFonts w:eastAsia="Times New Roman"/>
          <w:sz w:val="16"/>
          <w:szCs w:val="16"/>
        </w:rPr>
        <w:softHyphen/>
        <w:t>вать на удачу. Когда я спросила Як. Леонт., куда должна быть адресова</w:t>
      </w:r>
      <w:r>
        <w:rPr>
          <w:rFonts w:eastAsia="Times New Roman"/>
          <w:sz w:val="16"/>
          <w:szCs w:val="16"/>
        </w:rPr>
        <w:softHyphen/>
        <w:t>на эта бумага, он мне сказал, что Ел. К. хочет, чтобы писалось письмо Сталину. А вообще по такого рода делам пишутся бумаги в Комиссии: по пенсиям республиканского значения или по пенсиям союзного зна</w:t>
      </w:r>
      <w:r>
        <w:rPr>
          <w:rFonts w:eastAsia="Times New Roman"/>
          <w:sz w:val="16"/>
          <w:szCs w:val="16"/>
        </w:rPr>
        <w:softHyphen/>
        <w:t>чения при СНК. Причем в их обычных театральных хлопотах по пенси</w:t>
      </w:r>
      <w:r>
        <w:rPr>
          <w:rFonts w:eastAsia="Times New Roman"/>
          <w:sz w:val="16"/>
          <w:szCs w:val="16"/>
        </w:rPr>
        <w:softHyphen/>
        <w:t>ям в первую комиссию они обычно обращаются непосредственно сами, во вторую же непосредственно никогда не обращались, а делали это че</w:t>
      </w:r>
      <w:r>
        <w:rPr>
          <w:rFonts w:eastAsia="Times New Roman"/>
          <w:sz w:val="16"/>
          <w:szCs w:val="16"/>
        </w:rPr>
        <w:softHyphen/>
        <w:t>рез Комитет по делам искусств. Так сказать, считалось, что в комиссию по пенсиям при Совнаркоме должен обращаться Комитет. Як. Л. далеко не уверен, что возможно письмо о ней прямо к Иосифу Виссарионови</w:t>
      </w:r>
      <w:r>
        <w:rPr>
          <w:rFonts w:eastAsia="Times New Roman"/>
          <w:sz w:val="16"/>
          <w:szCs w:val="16"/>
        </w:rPr>
        <w:softHyphen/>
        <w:t>чу, и приводит тому обоснования. Одно из них: семейные дела, которые очень сложны</w:t>
      </w:r>
      <w:hyperlink w:anchor="bookmark5135"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Як. Л. справлялся, не будете ли Вы в городе, тогда бы он просил свидания с Вами по этому делу, чтобы в беседе изложить Вам свои со</w:t>
      </w:r>
      <w:r>
        <w:rPr>
          <w:rFonts w:eastAsia="Times New Roman"/>
          <w:sz w:val="16"/>
          <w:szCs w:val="16"/>
        </w:rPr>
        <w:softHyphen/>
        <w:t>ображения, а от Вас получить указания и по ним потом поступить. Но раз Вы в городе не будете, как быть с этим делом? Что мне ему от</w:t>
      </w:r>
      <w:r>
        <w:rPr>
          <w:rFonts w:eastAsia="Times New Roman"/>
          <w:sz w:val="16"/>
          <w:szCs w:val="16"/>
        </w:rPr>
        <w:softHyphen/>
        <w:t>ветить? Предложить составить проект бумаги? И вы укажете – куда, по-Вашему, следует обратиться?</w:t>
      </w:r>
    </w:p>
    <w:p w:rsidR="00DD4130" w:rsidRDefault="006C0410">
      <w:pPr>
        <w:shd w:val="clear" w:color="auto" w:fill="FFFFFF"/>
        <w:spacing w:line="202" w:lineRule="exact"/>
        <w:ind w:firstLine="394"/>
        <w:jc w:val="both"/>
      </w:pPr>
      <w:bookmarkStart w:id="3410" w:name="bookmark3443"/>
      <w:r>
        <w:rPr>
          <w:rFonts w:eastAsia="Times New Roman"/>
          <w:sz w:val="16"/>
          <w:szCs w:val="16"/>
        </w:rPr>
        <w:t>П</w:t>
      </w:r>
      <w:bookmarkEnd w:id="3410"/>
      <w:r>
        <w:rPr>
          <w:rFonts w:eastAsia="Times New Roman"/>
          <w:sz w:val="16"/>
          <w:szCs w:val="16"/>
        </w:rPr>
        <w:t>осылаю Вам несколько приказов. По тому, в котором сделаны перемещения в сотрудниках и переменном составе, видно, что все, кто был кандидатами на увольнение, за исключением Фигнер, остались со</w:t>
      </w:r>
      <w:r>
        <w:rPr>
          <w:rFonts w:eastAsia="Times New Roman"/>
          <w:sz w:val="16"/>
          <w:szCs w:val="16"/>
        </w:rPr>
        <w:softHyphen/>
        <w:t>трудниками. Это были: Вальберт, Горемыкин, Меснянкина, Фертман. Поэтому, вероятно, уволят одну Фигнер, не оправдавшую при испыта</w:t>
      </w:r>
      <w:r>
        <w:rPr>
          <w:rFonts w:eastAsia="Times New Roman"/>
          <w:sz w:val="16"/>
          <w:szCs w:val="16"/>
        </w:rPr>
        <w:softHyphen/>
        <w:t>тельном стаже надежд.</w:t>
      </w:r>
    </w:p>
    <w:p w:rsidR="00DD4130" w:rsidRDefault="006C0410">
      <w:pPr>
        <w:shd w:val="clear" w:color="auto" w:fill="FFFFFF"/>
        <w:spacing w:line="202" w:lineRule="exact"/>
        <w:ind w:left="394"/>
      </w:pPr>
      <w:r>
        <w:rPr>
          <w:rFonts w:eastAsia="Times New Roman"/>
          <w:sz w:val="16"/>
          <w:szCs w:val="16"/>
        </w:rPr>
        <w:t>С нежным приветом</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Ольга Бокашанская</w:t>
      </w:r>
    </w:p>
    <w:p w:rsidR="00DD4130" w:rsidRDefault="00DD4130">
      <w:pPr>
        <w:shd w:val="clear" w:color="auto" w:fill="FFFFFF"/>
        <w:spacing w:before="96"/>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136" w:history="1">
        <w:bookmarkStart w:id="3411" w:name="bookmark3444"/>
        <w:r w:rsidR="006C0410">
          <w:rPr>
            <w:spacing w:val="-1"/>
          </w:rPr>
          <w:t>4</w:t>
        </w:r>
        <w:bookmarkEnd w:id="3411"/>
        <w:r w:rsidR="006C0410">
          <w:rPr>
            <w:spacing w:val="-1"/>
          </w:rPr>
          <w:t>01</w:t>
        </w:r>
      </w:hyperlink>
      <w:r w:rsidR="006C0410">
        <w:rPr>
          <w:spacing w:val="-1"/>
        </w:rPr>
        <w:t>.</w:t>
      </w:r>
    </w:p>
    <w:p w:rsidR="00DD4130" w:rsidRDefault="006C0410">
      <w:pPr>
        <w:shd w:val="clear" w:color="auto" w:fill="FFFFFF"/>
        <w:spacing w:before="91"/>
        <w:jc w:val="right"/>
      </w:pPr>
      <w:r>
        <w:rPr>
          <w:sz w:val="16"/>
          <w:szCs w:val="16"/>
        </w:rPr>
        <w:t xml:space="preserve">20 </w:t>
      </w:r>
      <w:r>
        <w:rPr>
          <w:rFonts w:eastAsia="Times New Roman"/>
          <w:sz w:val="16"/>
          <w:szCs w:val="16"/>
        </w:rPr>
        <w:t>июня 1941 года</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178" w:lineRule="exact"/>
        <w:ind w:left="398"/>
      </w:pPr>
      <w:r>
        <w:rPr>
          <w:rFonts w:eastAsia="Times New Roman"/>
          <w:sz w:val="16"/>
          <w:szCs w:val="16"/>
        </w:rPr>
        <w:t>Вот что пишет Женя о Минске, если Вам интересно знать:</w:t>
      </w:r>
    </w:p>
    <w:p w:rsidR="00DD4130" w:rsidRDefault="006C0410">
      <w:pPr>
        <w:shd w:val="clear" w:color="auto" w:fill="FFFFFF"/>
        <w:spacing w:line="178" w:lineRule="exact"/>
        <w:ind w:firstLine="398"/>
        <w:jc w:val="both"/>
      </w:pPr>
      <w:r>
        <w:rPr>
          <w:rFonts w:eastAsia="Times New Roman"/>
          <w:sz w:val="14"/>
          <w:szCs w:val="14"/>
        </w:rPr>
        <w:t>В Минск приехали в 10.40 утра. Встреча была грандиозная, очень торже</w:t>
      </w:r>
      <w:r>
        <w:rPr>
          <w:rFonts w:eastAsia="Times New Roman"/>
          <w:sz w:val="14"/>
          <w:szCs w:val="14"/>
        </w:rPr>
        <w:softHyphen/>
        <w:t>ственная, многолюдная, а главное сердечная и восторженная. Нас завалили цве</w:t>
      </w:r>
      <w:r>
        <w:rPr>
          <w:rFonts w:eastAsia="Times New Roman"/>
          <w:sz w:val="14"/>
          <w:szCs w:val="14"/>
        </w:rPr>
        <w:softHyphen/>
        <w:t>тами. Весь перрон, вокзал и площадь были набиты публикой и военными. На пло</w:t>
      </w:r>
      <w:r>
        <w:rPr>
          <w:rFonts w:eastAsia="Times New Roman"/>
          <w:sz w:val="14"/>
          <w:szCs w:val="14"/>
        </w:rPr>
        <w:softHyphen/>
        <w:t>щади был митинг минут на 30. Потом поехали в гостиницу, оказавшуюся весьма комфортабельной и чистой. У нас с Ершовым чудесный, большой, уютный номер с балконом и – ура! – с ванной. Театр совершенно замечательный, я таких мало и видел. И зал прекрасный, и сцена хорошая, и уборные прекрасные, и чисто очень. К тому же начальник театра и администрация очень внимательны и любезны. Вообще отношение всюду к театру совершенно исключительное. Вчера по радио только и говорили о нас, в газетах всех по целой странице сегодня с фотографи</w:t>
      </w:r>
      <w:r>
        <w:rPr>
          <w:rFonts w:eastAsia="Times New Roman"/>
          <w:sz w:val="14"/>
          <w:szCs w:val="14"/>
        </w:rPr>
        <w:softHyphen/>
        <w:t>ями приезда.</w:t>
      </w:r>
    </w:p>
    <w:p w:rsidR="00DD4130" w:rsidRDefault="006C0410">
      <w:pPr>
        <w:shd w:val="clear" w:color="auto" w:fill="FFFFFF"/>
        <w:spacing w:line="178" w:lineRule="exact"/>
        <w:ind w:firstLine="398"/>
        <w:jc w:val="both"/>
      </w:pPr>
      <w:r>
        <w:rPr>
          <w:rFonts w:eastAsia="Times New Roman"/>
          <w:sz w:val="14"/>
          <w:szCs w:val="14"/>
        </w:rPr>
        <w:t>Обедали в гостинице, где нам отведен специальный зал и очень вниматель</w:t>
      </w:r>
      <w:r>
        <w:rPr>
          <w:rFonts w:eastAsia="Times New Roman"/>
          <w:sz w:val="14"/>
          <w:szCs w:val="14"/>
        </w:rPr>
        <w:softHyphen/>
        <w:t>но обслуживают. Кормят неплохо и сравнительно дешево.</w:t>
      </w:r>
    </w:p>
    <w:p w:rsidR="00DD4130" w:rsidRDefault="006C0410">
      <w:pPr>
        <w:shd w:val="clear" w:color="auto" w:fill="FFFFFF"/>
        <w:spacing w:line="178" w:lineRule="exact"/>
        <w:ind w:firstLine="398"/>
        <w:jc w:val="both"/>
      </w:pPr>
      <w:bookmarkStart w:id="3412" w:name="bookmark3445"/>
      <w:r>
        <w:rPr>
          <w:rFonts w:eastAsia="Times New Roman"/>
          <w:sz w:val="14"/>
          <w:szCs w:val="14"/>
        </w:rPr>
        <w:t>Я</w:t>
      </w:r>
      <w:bookmarkEnd w:id="3412"/>
      <w:r>
        <w:rPr>
          <w:rFonts w:eastAsia="Times New Roman"/>
          <w:sz w:val="14"/>
          <w:szCs w:val="14"/>
        </w:rPr>
        <w:t xml:space="preserve"> смотрел открытие гастролей, “Дно”, целиком. Играли очень хорошо, особенно Шевченко, Москвин; очень мне понравился Попов (Актер). Очень хо</w:t>
      </w:r>
      <w:r>
        <w:rPr>
          <w:rFonts w:eastAsia="Times New Roman"/>
          <w:sz w:val="14"/>
          <w:szCs w:val="14"/>
        </w:rPr>
        <w:softHyphen/>
        <w:t>рошо играла молодежь народную сцену. Жидковат Вербицкий (Барон), бледны Молчанова (Наташа) и Чебан (Татарин), наигрывал Готовцев (Медведев) и отча</w:t>
      </w:r>
      <w:r>
        <w:rPr>
          <w:rFonts w:eastAsia="Times New Roman"/>
          <w:sz w:val="14"/>
          <w:szCs w:val="14"/>
        </w:rPr>
        <w:softHyphen/>
        <w:t>сти Баталов</w:t>
      </w:r>
      <w:r>
        <w:rPr>
          <w:rFonts w:eastAsia="Times New Roman"/>
          <w:sz w:val="14"/>
          <w:szCs w:val="14"/>
          <w:vertAlign w:val="superscript"/>
        </w:rPr>
        <w:t>1</w:t>
      </w:r>
      <w:r>
        <w:rPr>
          <w:rFonts w:eastAsia="Times New Roman"/>
          <w:sz w:val="14"/>
          <w:szCs w:val="14"/>
        </w:rPr>
        <w:t xml:space="preserve"> (Алешка). Спектакль прошел с большим успехом. Был блестящий, по-здешнему, зал, очень внимательно слушали и сильно хлопали. По окончании все вызывали, стоя. Заболел было Тарханов, у него было 38, но “Дно” играл и 18-го уже здоров, едет с Москвиным после спектакля в ЦК партии на горьковский вечер.</w:t>
      </w:r>
    </w:p>
    <w:p w:rsidR="00DD4130" w:rsidRDefault="006C0410">
      <w:pPr>
        <w:shd w:val="clear" w:color="auto" w:fill="FFFFFF"/>
        <w:spacing w:line="178" w:lineRule="exact"/>
        <w:ind w:firstLine="398"/>
        <w:jc w:val="both"/>
      </w:pPr>
      <w:r>
        <w:rPr>
          <w:rFonts w:eastAsia="Times New Roman"/>
          <w:sz w:val="14"/>
          <w:szCs w:val="14"/>
        </w:rPr>
        <w:t>Только 18-го пришли декорации “Школы” и “Тартюфа”, еле-еле 19-го успе</w:t>
      </w:r>
      <w:r>
        <w:rPr>
          <w:rFonts w:eastAsia="Times New Roman"/>
          <w:sz w:val="14"/>
          <w:szCs w:val="14"/>
        </w:rPr>
        <w:softHyphen/>
        <w:t>ем.</w:t>
      </w:r>
    </w:p>
    <w:p w:rsidR="00DD4130" w:rsidRDefault="006C0410">
      <w:pPr>
        <w:shd w:val="clear" w:color="auto" w:fill="FFFFFF"/>
        <w:spacing w:before="163" w:line="202" w:lineRule="exact"/>
        <w:ind w:firstLine="398"/>
        <w:jc w:val="both"/>
      </w:pPr>
      <w:bookmarkStart w:id="3413" w:name="bookmark3446"/>
      <w:r>
        <w:rPr>
          <w:rFonts w:eastAsia="Times New Roman"/>
          <w:sz w:val="16"/>
          <w:szCs w:val="16"/>
        </w:rPr>
        <w:t>П</w:t>
      </w:r>
      <w:bookmarkEnd w:id="3413"/>
      <w:r>
        <w:rPr>
          <w:rFonts w:eastAsia="Times New Roman"/>
          <w:sz w:val="16"/>
          <w:szCs w:val="16"/>
        </w:rPr>
        <w:t>омните, Владимир Иванович, Вы сказали, чтоб я спросила А.А.Фадеева, нельзя ли помочь Михаловской, пишущей Вам о своем бедственном положении</w:t>
      </w:r>
      <w:hyperlink w:anchor="bookmark5137" w:history="1">
        <w:r>
          <w:rPr>
            <w:rFonts w:eastAsia="Times New Roman"/>
            <w:sz w:val="16"/>
            <w:szCs w:val="16"/>
            <w:vertAlign w:val="superscript"/>
          </w:rPr>
          <w:t>2</w:t>
        </w:r>
      </w:hyperlink>
      <w:r>
        <w:rPr>
          <w:rFonts w:eastAsia="Times New Roman"/>
          <w:sz w:val="16"/>
          <w:szCs w:val="16"/>
        </w:rPr>
        <w:t>. Я тогда написала письмо Фадееву, и он рас</w:t>
      </w:r>
      <w:r>
        <w:rPr>
          <w:rFonts w:eastAsia="Times New Roman"/>
          <w:sz w:val="16"/>
          <w:szCs w:val="16"/>
        </w:rPr>
        <w:softHyphen/>
        <w:t>порядился о разборе дела. Вот какую бумагу сегодня я получила. Как Вы думаете, надо ли ей написать об этом, чтоб она не надеялась на уда</w:t>
      </w:r>
      <w:r>
        <w:rPr>
          <w:rFonts w:eastAsia="Times New Roman"/>
          <w:sz w:val="16"/>
          <w:szCs w:val="16"/>
        </w:rPr>
        <w:softHyphen/>
        <w:t>чу своих просьб? Или Вы скажете о ней Храпченко? Или вообще оста</w:t>
      </w:r>
      <w:r>
        <w:rPr>
          <w:rFonts w:eastAsia="Times New Roman"/>
          <w:sz w:val="16"/>
          <w:szCs w:val="16"/>
        </w:rPr>
        <w:softHyphen/>
        <w:t>вить мне к сведению?</w:t>
      </w:r>
    </w:p>
    <w:p w:rsidR="00DD4130" w:rsidRDefault="006C0410">
      <w:pPr>
        <w:shd w:val="clear" w:color="auto" w:fill="FFFFFF"/>
        <w:spacing w:line="202" w:lineRule="exact"/>
        <w:ind w:firstLine="398"/>
        <w:jc w:val="both"/>
      </w:pPr>
      <w:r>
        <w:rPr>
          <w:rFonts w:eastAsia="Times New Roman"/>
          <w:sz w:val="16"/>
          <w:szCs w:val="16"/>
        </w:rPr>
        <w:t>Как мне поступить с одной девушкой, написавшей Вам длинное письмо и приславшей свою повесть, написанную от руки в трех тол</w:t>
      </w:r>
      <w:r>
        <w:rPr>
          <w:rFonts w:eastAsia="Times New Roman"/>
          <w:sz w:val="16"/>
          <w:szCs w:val="16"/>
        </w:rPr>
        <w:softHyphen/>
        <w:t>стых тетрадях. Она спрашивает, есть ли у нее писательский дар. Второй вопрос – надо ли писать о том, о чем она пишет, вне зависимости от наличия дара? Нагрузить этим Виленкина? Как будто это уж не входит в обязанность литчасти театра читать повести? Ясно, что он не откажет</w:t>
      </w:r>
      <w:r>
        <w:rPr>
          <w:rFonts w:eastAsia="Times New Roman"/>
          <w:sz w:val="16"/>
          <w:szCs w:val="16"/>
        </w:rPr>
        <w:softHyphen/>
        <w:t>ся, если этого захотите Вы. Но надо ли это делать? Или направить ее в писательскую организации, в консультацию при Союзе сов. писателей? Она москвичка, может туда лично пойти.</w:t>
      </w:r>
    </w:p>
    <w:p w:rsidR="00DD4130" w:rsidRDefault="006C0410">
      <w:pPr>
        <w:shd w:val="clear" w:color="auto" w:fill="FFFFFF"/>
        <w:spacing w:line="202" w:lineRule="exact"/>
        <w:ind w:firstLine="398"/>
        <w:jc w:val="both"/>
      </w:pPr>
      <w:r>
        <w:rPr>
          <w:rFonts w:eastAsia="Times New Roman"/>
          <w:sz w:val="16"/>
          <w:szCs w:val="16"/>
        </w:rPr>
        <w:t>Сегодня забавный случай. Из Совнаркома звонок. К ним обра</w:t>
      </w:r>
      <w:r>
        <w:rPr>
          <w:rFonts w:eastAsia="Times New Roman"/>
          <w:sz w:val="16"/>
          <w:szCs w:val="16"/>
        </w:rPr>
        <w:softHyphen/>
        <w:t>тился отец лауреата по кино Фомина с просьбой выдать ему диплом 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414" w:name="bookmark3447"/>
      <w:r>
        <w:rPr>
          <w:rFonts w:eastAsia="Times New Roman"/>
          <w:sz w:val="16"/>
          <w:szCs w:val="16"/>
        </w:rPr>
        <w:lastRenderedPageBreak/>
        <w:t>п</w:t>
      </w:r>
      <w:bookmarkEnd w:id="3414"/>
      <w:r>
        <w:rPr>
          <w:rFonts w:eastAsia="Times New Roman"/>
          <w:sz w:val="16"/>
          <w:szCs w:val="16"/>
        </w:rPr>
        <w:t>ремию погибшего сына, Фомина (оператор в картине “Линия Маннер-гейма”). Все проверив, я ответила, что Фомин лично 21-го апреля, на общем вручении дипломов, получил свой диплом, расписался в присут</w:t>
      </w:r>
      <w:r>
        <w:rPr>
          <w:rFonts w:eastAsia="Times New Roman"/>
          <w:sz w:val="16"/>
          <w:szCs w:val="16"/>
        </w:rPr>
        <w:softHyphen/>
        <w:t>ствии. Комитет кинематографии, вообще давший все сведения об умер</w:t>
      </w:r>
      <w:r>
        <w:rPr>
          <w:rFonts w:eastAsia="Times New Roman"/>
          <w:sz w:val="16"/>
          <w:szCs w:val="16"/>
        </w:rPr>
        <w:softHyphen/>
        <w:t>ших лауреатах, в отношении его сообщил ленинградский его адрес, по которому ему и были переведены деньги 21-го апреля. Фомина никто из нас, конечно, не знает в лицо, но он получал в группе своих товарищей по картине и вся их группа полностью тоже была, так что ручательство в том, что диплом был выдан по адресу, есть.</w:t>
      </w:r>
    </w:p>
    <w:p w:rsidR="00DD4130" w:rsidRDefault="006C0410">
      <w:pPr>
        <w:shd w:val="clear" w:color="auto" w:fill="FFFFFF"/>
        <w:spacing w:line="202" w:lineRule="exact"/>
        <w:ind w:firstLine="394"/>
        <w:jc w:val="both"/>
      </w:pPr>
      <w:bookmarkStart w:id="3415" w:name="bookmark3448"/>
      <w:r>
        <w:rPr>
          <w:rFonts w:eastAsia="Times New Roman"/>
          <w:sz w:val="16"/>
          <w:szCs w:val="16"/>
        </w:rPr>
        <w:t>В</w:t>
      </w:r>
      <w:bookmarkEnd w:id="3415"/>
      <w:r>
        <w:rPr>
          <w:rFonts w:eastAsia="Times New Roman"/>
          <w:sz w:val="16"/>
          <w:szCs w:val="16"/>
        </w:rPr>
        <w:t>чера я говорила с издательством, хотела получить гранки или полосы Ваших пьес. Оказалось, что Данилин, неожиданно для меня и Виленкина, в отпуску. Бородина взялась за это дело, справилась и со</w:t>
      </w:r>
      <w:r>
        <w:rPr>
          <w:rFonts w:eastAsia="Times New Roman"/>
          <w:sz w:val="16"/>
          <w:szCs w:val="16"/>
        </w:rPr>
        <w:softHyphen/>
        <w:t>общила, что книга в верстке и как только она будет готова, верстку для Вас пришлют.</w:t>
      </w:r>
    </w:p>
    <w:p w:rsidR="00DD4130" w:rsidRDefault="006C0410">
      <w:pPr>
        <w:shd w:val="clear" w:color="auto" w:fill="FFFFFF"/>
        <w:spacing w:line="202" w:lineRule="exact"/>
        <w:ind w:firstLine="394"/>
        <w:jc w:val="both"/>
      </w:pPr>
      <w:bookmarkStart w:id="3416" w:name="bookmark3449"/>
      <w:r>
        <w:rPr>
          <w:rFonts w:eastAsia="Times New Roman"/>
          <w:sz w:val="16"/>
          <w:szCs w:val="16"/>
        </w:rPr>
        <w:t>К</w:t>
      </w:r>
      <w:bookmarkEnd w:id="3416"/>
      <w:r>
        <w:rPr>
          <w:rFonts w:eastAsia="Times New Roman"/>
          <w:sz w:val="16"/>
          <w:szCs w:val="16"/>
        </w:rPr>
        <w:t>огда же Вы думаете позвать Погодина? Кнебель заходила с этим вопросом. Она мечтает, что Вы и ей позволите присутствовать при бесе</w:t>
      </w:r>
      <w:r>
        <w:rPr>
          <w:rFonts w:eastAsia="Times New Roman"/>
          <w:sz w:val="16"/>
          <w:szCs w:val="16"/>
        </w:rPr>
        <w:softHyphen/>
        <w:t>де, если она произойдет до 30 июня. На время отпуска она уедет с своей матерью под Москву, в дом отдыха Остафьево и тогда уж не сможет быть при встрече с Погодиным. Она думает, что если будет слышать, что Вы скажете Погодину, это ей поможет режиссерски подготовить Вам сцену.</w:t>
      </w:r>
    </w:p>
    <w:p w:rsidR="00DD4130" w:rsidRDefault="006C0410">
      <w:pPr>
        <w:shd w:val="clear" w:color="auto" w:fill="FFFFFF"/>
        <w:spacing w:line="202" w:lineRule="exact"/>
        <w:ind w:firstLine="394"/>
        <w:jc w:val="both"/>
      </w:pPr>
      <w:bookmarkStart w:id="3417" w:name="bookmark3450"/>
      <w:r>
        <w:rPr>
          <w:rFonts w:eastAsia="Times New Roman"/>
          <w:sz w:val="16"/>
          <w:szCs w:val="16"/>
        </w:rPr>
        <w:t>Ф</w:t>
      </w:r>
      <w:bookmarkEnd w:id="3417"/>
      <w:r>
        <w:rPr>
          <w:rFonts w:eastAsia="Times New Roman"/>
          <w:sz w:val="16"/>
          <w:szCs w:val="16"/>
        </w:rPr>
        <w:t>рейдкина сказала, что довольно сильно сама сократила текст книги и в этом новом виде книга перепечатывается сейчас. Успеют ли перепечатать до 25-го (день, когда она собирается на 28 дней уехать в Поленово – дом отдыха Большого театра), она не уверена, но, во всяком случае, она пришлет Вам столько, сколько будет отпечатано. И, стало быть, числа до 23-го июля в Москве не будет, а как вернется из Поле</w:t>
      </w:r>
      <w:r>
        <w:rPr>
          <w:rFonts w:eastAsia="Times New Roman"/>
          <w:sz w:val="16"/>
          <w:szCs w:val="16"/>
        </w:rPr>
        <w:softHyphen/>
        <w:t>нова, постарается через Орловскую узнать, нет ли для нее сообщений</w:t>
      </w:r>
      <w:hyperlink w:anchor="bookmark5138"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И.М.Шлуглейт (о письме к Лигской я с ним уж сговорилась и пе</w:t>
      </w:r>
      <w:r>
        <w:rPr>
          <w:rFonts w:eastAsia="Times New Roman"/>
          <w:sz w:val="16"/>
          <w:szCs w:val="16"/>
        </w:rPr>
        <w:softHyphen/>
        <w:t>решлю, как только Осин привезет) говорит, что дело Полозовой будет слушаться в собесе 25 июня, до этого надо будет послать туда Гриша-ковой письмо о ней, несколько хороших строк. Постараюсь сегодня же узнать имя и отчество замнаркома Гришаковой, сообщу Вам. Или Вы напишите официально, без имени-отчества?</w:t>
      </w:r>
    </w:p>
    <w:p w:rsidR="00DD4130" w:rsidRDefault="006C0410">
      <w:pPr>
        <w:shd w:val="clear" w:color="auto" w:fill="FFFFFF"/>
        <w:spacing w:line="202" w:lineRule="exact"/>
        <w:ind w:firstLine="394"/>
        <w:jc w:val="both"/>
      </w:pPr>
      <w:r>
        <w:rPr>
          <w:rFonts w:eastAsia="Times New Roman"/>
          <w:sz w:val="16"/>
          <w:szCs w:val="16"/>
        </w:rPr>
        <w:t>Пока всего хорошего. Я пишу Вам столько для того, чтоб не за</w:t>
      </w:r>
      <w:r>
        <w:rPr>
          <w:rFonts w:eastAsia="Times New Roman"/>
          <w:sz w:val="16"/>
          <w:szCs w:val="16"/>
        </w:rPr>
        <w:softHyphen/>
        <w:t>ставлять Вас долго слушать меня по телефону.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139" w:history="1">
        <w:bookmarkStart w:id="3418" w:name="bookmark3451"/>
        <w:r w:rsidR="006C0410">
          <w:rPr>
            <w:sz w:val="18"/>
            <w:szCs w:val="18"/>
          </w:rPr>
          <w:t>4</w:t>
        </w:r>
        <w:bookmarkEnd w:id="3418"/>
        <w:r w:rsidR="006C0410">
          <w:rPr>
            <w:sz w:val="18"/>
            <w:szCs w:val="18"/>
          </w:rPr>
          <w:t>02</w:t>
        </w:r>
      </w:hyperlink>
      <w:r w:rsidR="006C0410">
        <w:rPr>
          <w:sz w:val="18"/>
          <w:szCs w:val="18"/>
        </w:rPr>
        <w:t>.</w:t>
      </w:r>
    </w:p>
    <w:p w:rsidR="00DD4130" w:rsidRDefault="006C0410">
      <w:pPr>
        <w:shd w:val="clear" w:color="auto" w:fill="FFFFFF"/>
        <w:spacing w:before="96"/>
        <w:jc w:val="right"/>
      </w:pPr>
      <w:r>
        <w:rPr>
          <w:spacing w:val="-1"/>
          <w:sz w:val="18"/>
          <w:szCs w:val="18"/>
        </w:rPr>
        <w:t xml:space="preserve">21 </w:t>
      </w:r>
      <w:r>
        <w:rPr>
          <w:rFonts w:eastAsia="Times New Roman"/>
          <w:spacing w:val="-1"/>
          <w:sz w:val="18"/>
          <w:szCs w:val="18"/>
        </w:rPr>
        <w:t>июня 1941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3419" w:name="bookmark3452"/>
      <w:r>
        <w:rPr>
          <w:rFonts w:eastAsia="Times New Roman"/>
          <w:sz w:val="16"/>
          <w:szCs w:val="16"/>
        </w:rPr>
        <w:t>Х</w:t>
      </w:r>
      <w:bookmarkEnd w:id="3419"/>
      <w:r>
        <w:rPr>
          <w:rFonts w:eastAsia="Times New Roman"/>
          <w:sz w:val="16"/>
          <w:szCs w:val="16"/>
        </w:rPr>
        <w:t>очу Вам написать о вчерашнем визите к Храпченко Сахновского и Калишьяна. По вопросу об отпусках Хр. стал в оппозицию к желаниям театра. Если Вы помните, при поездке к Землячке вопрос об отпусках был решен так, что весь состав театра получает отпуск, как в прошлые годы, т.е. на время закрытия сезона. И Земл. так просила передать в Ко</w:t>
      </w:r>
      <w:r>
        <w:rPr>
          <w:rFonts w:eastAsia="Times New Roman"/>
          <w:sz w:val="16"/>
          <w:szCs w:val="16"/>
        </w:rPr>
        <w:softHyphen/>
        <w:t>митет. Однако в один из последних дней была получена за подписью Солодовникова бумага о том, что только творческий состав театра име</w:t>
      </w:r>
      <w:r>
        <w:rPr>
          <w:rFonts w:eastAsia="Times New Roman"/>
          <w:sz w:val="16"/>
          <w:szCs w:val="16"/>
        </w:rPr>
        <w:softHyphen/>
        <w:t>ет право на отпуск на все время перерыва в спектаклях, остальным же дается: 12 рабочих дней тем, кто имеет 8-часовой рабочий день, и 24 рабочих дня тем, кто работает с ненормированным временем. Если же лица той или иной категории в простойное время театра на работе не нужны, они получают на все время закрытия театра право не ходить на работу, но жалованье им за это время выплачивается с уменьшением на 50%. Вот в связи с этим распоряжением наши и поехали к Хр. (Забы</w:t>
      </w:r>
      <w:r>
        <w:rPr>
          <w:rFonts w:eastAsia="Times New Roman"/>
          <w:sz w:val="16"/>
          <w:szCs w:val="16"/>
        </w:rPr>
        <w:softHyphen/>
        <w:t>ла сказать, что с ними был и Грем. для разговоров по цехам рабочих.) Главное заступничество наших было по линии мастерских, которые не будут иметь настолько работы летом, чтобы держать весь людской со</w:t>
      </w:r>
      <w:r>
        <w:rPr>
          <w:rFonts w:eastAsia="Times New Roman"/>
          <w:sz w:val="16"/>
          <w:szCs w:val="16"/>
        </w:rPr>
        <w:softHyphen/>
        <w:t>став. А отпускать на простой с половинным жалованьем совершенно не</w:t>
      </w:r>
      <w:r>
        <w:rPr>
          <w:rFonts w:eastAsia="Times New Roman"/>
          <w:sz w:val="16"/>
          <w:szCs w:val="16"/>
        </w:rPr>
        <w:softHyphen/>
        <w:t>возможно, люди будут нищенствовать. Однако Хр. не согласился с этим положением, говоря, что почему наши рабочие должны быть в лучшем положении, чем рабочие оборонных заводов, имеющие 12 дней отпуска (с воскресениями это выходит 14). Договорились следующим образом: Хр. еще раз переговорит с Земл. по вопросу рабочих цехов, при чем не скрывает, что будет стоять на своей точке зрения, противоположной театру. Но наши заявили, что считают себя вправе рассмотреть в отно</w:t>
      </w:r>
      <w:r>
        <w:rPr>
          <w:rFonts w:eastAsia="Times New Roman"/>
          <w:sz w:val="16"/>
          <w:szCs w:val="16"/>
        </w:rPr>
        <w:softHyphen/>
        <w:t>шении некоторых работников театра, в отношении каждого отдельно, какой отпуск следует им предоставить и прав ли будет театр перевести человека на 50% жалованья, когда он не возвращает работника после месяца отпуска на работу не потому, что работник не хочет работать и просит отпуска, а потому, что работнику будет нечего делать.</w:t>
      </w:r>
    </w:p>
    <w:p w:rsidR="00DD4130" w:rsidRDefault="006C0410">
      <w:pPr>
        <w:shd w:val="clear" w:color="auto" w:fill="FFFFFF"/>
        <w:spacing w:line="202" w:lineRule="exact"/>
        <w:ind w:firstLine="398"/>
        <w:jc w:val="both"/>
      </w:pPr>
      <w:bookmarkStart w:id="3420" w:name="bookmark3453"/>
      <w:r>
        <w:rPr>
          <w:rFonts w:eastAsia="Times New Roman"/>
          <w:sz w:val="16"/>
          <w:szCs w:val="16"/>
        </w:rPr>
        <w:t>В</w:t>
      </w:r>
      <w:bookmarkEnd w:id="3420"/>
      <w:r>
        <w:rPr>
          <w:rFonts w:eastAsia="Times New Roman"/>
          <w:sz w:val="16"/>
          <w:szCs w:val="16"/>
        </w:rPr>
        <w:t>торой вопрос был о прибавках (по тому списку, который у Вас есть). Если известные имена в нем не вызвали долгих разговоров, то прибавки молодежные повели к длинным переговорам. Хр. останав</w:t>
      </w:r>
      <w:r>
        <w:rPr>
          <w:rFonts w:eastAsia="Times New Roman"/>
          <w:sz w:val="16"/>
          <w:szCs w:val="16"/>
        </w:rPr>
        <w:softHyphen/>
        <w:t>ливался на каждой фамилии и по поводу каждой недоумевал. Вас. Гр. разъяснял, что и он не может знать всей этой молодежи, а театр ее знает и имеет обоснования к повышению их в разрядах. Но даже такие объ</w:t>
      </w:r>
      <w:r>
        <w:rPr>
          <w:rFonts w:eastAsia="Times New Roman"/>
          <w:sz w:val="16"/>
          <w:szCs w:val="16"/>
        </w:rPr>
        <w:softHyphen/>
        <w:t>яснения, как, напр., в отношении Стругач, что, мол, молодая актриса, а выручила театр и в “Школе”, сыграв Мэри, и в “Вишн. саду”, сыграв Варю, не произвели сильного впечатления. В итоге он сказал, что бу</w:t>
      </w:r>
      <w:r>
        <w:rPr>
          <w:rFonts w:eastAsia="Times New Roman"/>
          <w:sz w:val="16"/>
          <w:szCs w:val="16"/>
        </w:rPr>
        <w:softHyphen/>
        <w:t>дет говорить об этом с Мехлисом, кот. является председателем Штат</w:t>
      </w:r>
      <w:r>
        <w:rPr>
          <w:rFonts w:eastAsia="Times New Roman"/>
          <w:sz w:val="16"/>
          <w:szCs w:val="16"/>
        </w:rPr>
        <w:softHyphen/>
        <w:t>ной комиссии</w:t>
      </w:r>
      <w:r>
        <w:rPr>
          <w:rFonts w:eastAsia="Times New Roman"/>
          <w:sz w:val="16"/>
          <w:szCs w:val="16"/>
          <w:vertAlign w:val="superscript"/>
        </w:rPr>
        <w:t>1</w:t>
      </w:r>
      <w:r>
        <w:rPr>
          <w:rFonts w:eastAsia="Times New Roman"/>
          <w:sz w:val="16"/>
          <w:szCs w:val="16"/>
        </w:rPr>
        <w:t>. Насколько я понимаю рассказы наших, он стоит на той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твердой позиции, что раз по всей стране установлено, что прибавок не должно быть, то и в отношении актеров повышение их окладов есть не результат повышения квалификации, а очередная, случайная прибавка.</w:t>
      </w:r>
    </w:p>
    <w:p w:rsidR="00DD4130" w:rsidRDefault="006C0410">
      <w:pPr>
        <w:shd w:val="clear" w:color="auto" w:fill="FFFFFF"/>
        <w:spacing w:line="202" w:lineRule="exact"/>
        <w:ind w:firstLine="394"/>
        <w:jc w:val="both"/>
      </w:pPr>
      <w:bookmarkStart w:id="3421" w:name="bookmark3454"/>
      <w:r>
        <w:rPr>
          <w:rFonts w:eastAsia="Times New Roman"/>
          <w:sz w:val="16"/>
          <w:szCs w:val="16"/>
        </w:rPr>
        <w:t>Д</w:t>
      </w:r>
      <w:bookmarkEnd w:id="3421"/>
      <w:r>
        <w:rPr>
          <w:rFonts w:eastAsia="Times New Roman"/>
          <w:sz w:val="16"/>
          <w:szCs w:val="16"/>
        </w:rPr>
        <w:t>а, при разговоре об отпусках вышел довольно острый разговор, который начал Калиш., а продолжил Вас. Гр. Это пошло тогда, когда Хр. сказал, что не может дать какие-то особые распоряжения об отпусках МХАТу, тогда тотчас же на него набросятся Большой и Малый. Вот тут Калиш. (это я пишу со слов В.Г.) осторожно, а Вас. Г. менее осторожно стали говорить, что все-таки есть какая-то разница между нашим теа</w:t>
      </w:r>
      <w:r>
        <w:rPr>
          <w:rFonts w:eastAsia="Times New Roman"/>
          <w:sz w:val="16"/>
          <w:szCs w:val="16"/>
        </w:rPr>
        <w:softHyphen/>
        <w:t>тром и другими, что отмечается и правительством. И что можно этим театрам, если они накинутся на него с претензиями, так и сказать. На это Хр. сказал В.Г., что вот и видно, что В.Г. не мог бы руководить искус</w:t>
      </w:r>
      <w:r>
        <w:rPr>
          <w:rFonts w:eastAsia="Times New Roman"/>
          <w:sz w:val="16"/>
          <w:szCs w:val="16"/>
        </w:rPr>
        <w:softHyphen/>
        <w:t>ством, имея такие острые суждения. А В.Г. сказал, что он и не хотел бы руководить искусством, но вот в своей внутренней театральной работе он именно придерживается такой манеры действовать: имеет свои креп</w:t>
      </w:r>
      <w:r>
        <w:rPr>
          <w:rFonts w:eastAsia="Times New Roman"/>
          <w:sz w:val="16"/>
          <w:szCs w:val="16"/>
        </w:rPr>
        <w:softHyphen/>
        <w:t>кие суждения о достоинствах того или иного актера, произведения и т.п. и считает, что каждому должно даваться по достоинствам и ценности. Словом, извечный спор с Хр., который действительно не хочет делать разницы и отличия для МХАТ.</w:t>
      </w:r>
    </w:p>
    <w:p w:rsidR="00DD4130" w:rsidRDefault="006C0410">
      <w:pPr>
        <w:shd w:val="clear" w:color="auto" w:fill="FFFFFF"/>
        <w:spacing w:line="202" w:lineRule="exact"/>
        <w:ind w:firstLine="394"/>
        <w:jc w:val="both"/>
      </w:pPr>
      <w:r>
        <w:rPr>
          <w:rFonts w:eastAsia="Times New Roman"/>
          <w:sz w:val="16"/>
          <w:szCs w:val="16"/>
        </w:rPr>
        <w:t>Калиш. поставил вопрос о проведении в жизнь решения Землячки о Вашем новом окладе, и Хр. обещал это оформить.</w:t>
      </w:r>
    </w:p>
    <w:p w:rsidR="00DD4130" w:rsidRDefault="006C0410">
      <w:pPr>
        <w:shd w:val="clear" w:color="auto" w:fill="FFFFFF"/>
        <w:spacing w:line="202" w:lineRule="exact"/>
        <w:ind w:firstLine="394"/>
        <w:jc w:val="both"/>
      </w:pPr>
      <w:bookmarkStart w:id="3422" w:name="bookmark3455"/>
      <w:r>
        <w:rPr>
          <w:rFonts w:eastAsia="Times New Roman"/>
          <w:sz w:val="16"/>
          <w:szCs w:val="16"/>
        </w:rPr>
        <w:t>З</w:t>
      </w:r>
      <w:bookmarkEnd w:id="3422"/>
      <w:r>
        <w:rPr>
          <w:rFonts w:eastAsia="Times New Roman"/>
          <w:sz w:val="16"/>
          <w:szCs w:val="16"/>
        </w:rPr>
        <w:t>атем был разговор о поездке наших двух бригад в Прибалтику. Тут Хр. (вероятно, имеющий немало огорчений от подвластных ему людей искусства, ездящих туда и увлекающихся покупками) стал го</w:t>
      </w:r>
      <w:r>
        <w:rPr>
          <w:rFonts w:eastAsia="Times New Roman"/>
          <w:sz w:val="16"/>
          <w:szCs w:val="16"/>
        </w:rPr>
        <w:softHyphen/>
        <w:t>ворить, что ничего дурного про МХАТ, помня о прошлогодней поезд</w:t>
      </w:r>
      <w:r>
        <w:rPr>
          <w:rFonts w:eastAsia="Times New Roman"/>
          <w:sz w:val="16"/>
          <w:szCs w:val="16"/>
        </w:rPr>
        <w:softHyphen/>
        <w:t>ке, он сказать не может, но жалеет, что и МХАТ попадает в это русло, захлестываемое потоком людей, жаждущих там сделать для себя разные запасы и – как в прошлом году во Львов, так и в этом году в Латвию – Эстонию, – придумывающих разные причины для поездки туда</w:t>
      </w:r>
      <w:hyperlink w:anchor="bookmark5140" w:history="1">
        <w:r>
          <w:rPr>
            <w:rFonts w:eastAsia="Times New Roman"/>
            <w:sz w:val="16"/>
            <w:szCs w:val="16"/>
            <w:vertAlign w:val="superscript"/>
          </w:rPr>
          <w:t>2</w:t>
        </w:r>
      </w:hyperlink>
      <w:r>
        <w:rPr>
          <w:rFonts w:eastAsia="Times New Roman"/>
          <w:sz w:val="16"/>
          <w:szCs w:val="16"/>
        </w:rPr>
        <w:t>. Под сильнейшим секретом В.Г. мне сегодня сказал, что, возможно, одна наша бригада и не поедет вовсе, но как будто из соображений воен</w:t>
      </w:r>
      <w:r>
        <w:rPr>
          <w:rFonts w:eastAsia="Times New Roman"/>
          <w:sz w:val="16"/>
          <w:szCs w:val="16"/>
        </w:rPr>
        <w:softHyphen/>
        <w:t>но-шефской центральной организации, а не по тем причинам, которые высказывал Хр. Пока что это неизвестно и станет известно в самые по</w:t>
      </w:r>
      <w:r>
        <w:rPr>
          <w:rFonts w:eastAsia="Times New Roman"/>
          <w:sz w:val="16"/>
          <w:szCs w:val="16"/>
        </w:rPr>
        <w:softHyphen/>
        <w:t>следние дни сезона. На это же намекнул сегодня Калиш. в разговоре при мне со Степановой.</w:t>
      </w:r>
    </w:p>
    <w:p w:rsidR="00DD4130" w:rsidRDefault="006C0410">
      <w:pPr>
        <w:shd w:val="clear" w:color="auto" w:fill="FFFFFF"/>
        <w:spacing w:line="202" w:lineRule="exact"/>
        <w:ind w:firstLine="394"/>
        <w:jc w:val="both"/>
      </w:pPr>
      <w:r>
        <w:rPr>
          <w:rFonts w:eastAsia="Times New Roman"/>
          <w:sz w:val="16"/>
          <w:szCs w:val="16"/>
        </w:rPr>
        <w:t>Потом, как я Вам уже говорила, Хр. интересовался подробными сведениями, что делал и как работал театр в последние два месяца, а потом стал расспрашивать про Вас самым подробным образом. Сказал, что получил от Вас через меня известие, что скоро будет Ваша с ним встреча. До этого он хотел проехать в Прибалтику по делам предстоя</w:t>
      </w:r>
      <w:r>
        <w:rPr>
          <w:rFonts w:eastAsia="Times New Roman"/>
          <w:sz w:val="16"/>
          <w:szCs w:val="16"/>
        </w:rPr>
        <w:softHyphen/>
        <w:t>щей декады, но “пока его не пускают”.</w:t>
      </w:r>
    </w:p>
    <w:p w:rsidR="00DD4130" w:rsidRDefault="006C0410">
      <w:pPr>
        <w:shd w:val="clear" w:color="auto" w:fill="FFFFFF"/>
        <w:spacing w:line="202" w:lineRule="exact"/>
        <w:ind w:firstLine="394"/>
        <w:jc w:val="both"/>
      </w:pPr>
      <w:r>
        <w:rPr>
          <w:rFonts w:eastAsia="Times New Roman"/>
          <w:sz w:val="16"/>
          <w:szCs w:val="16"/>
        </w:rPr>
        <w:t>Теперь немного о Минске из полученного сегодня от Евг. Вас. письма: “19-го прошла “Школа”, имела очень большой успех и шла очень хорошо. Главное, играли серьезно и без трюков – получилась и настоящая комедия, и спектакль МХАТ. Блестяще играл Яншин. 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423" w:name="bookmark3456"/>
      <w:r>
        <w:rPr>
          <w:rFonts w:eastAsia="Times New Roman"/>
          <w:sz w:val="16"/>
          <w:szCs w:val="16"/>
        </w:rPr>
        <w:lastRenderedPageBreak/>
        <w:t>с</w:t>
      </w:r>
      <w:bookmarkEnd w:id="3423"/>
      <w:r>
        <w:rPr>
          <w:rFonts w:eastAsia="Times New Roman"/>
          <w:sz w:val="16"/>
          <w:szCs w:val="16"/>
        </w:rPr>
        <w:t>мотрел последние три картины и получил удовольствие просто как зритель. Весь спектакль смотрел Москвин и очень его одобрил. Кста</w:t>
      </w:r>
      <w:r>
        <w:rPr>
          <w:rFonts w:eastAsia="Times New Roman"/>
          <w:sz w:val="16"/>
          <w:szCs w:val="16"/>
        </w:rPr>
        <w:softHyphen/>
        <w:t>ти, 19-го ему было 67 лет, и утром человек 25 пришли к нему в номер, поднесли цветы и поздравили его. Тарханов совсем поправился и уехал 20-го утром до 24-го в Брест, в свой гитисовский театр. Жизнь по-преж</w:t>
      </w:r>
      <w:r>
        <w:rPr>
          <w:rFonts w:eastAsia="Times New Roman"/>
          <w:sz w:val="16"/>
          <w:szCs w:val="16"/>
        </w:rPr>
        <w:softHyphen/>
        <w:t>нему проходит очень приятно”.</w:t>
      </w:r>
    </w:p>
    <w:p w:rsidR="00DD4130" w:rsidRDefault="006C0410">
      <w:pPr>
        <w:shd w:val="clear" w:color="auto" w:fill="FFFFFF"/>
        <w:spacing w:line="202" w:lineRule="exact"/>
        <w:ind w:firstLine="398"/>
        <w:jc w:val="both"/>
      </w:pPr>
      <w:r>
        <w:rPr>
          <w:rFonts w:eastAsia="Times New Roman"/>
          <w:sz w:val="16"/>
          <w:szCs w:val="16"/>
        </w:rPr>
        <w:t>Не уверена, что мы до ухода машины в Заречье успеем перепе</w:t>
      </w:r>
      <w:r>
        <w:rPr>
          <w:rFonts w:eastAsia="Times New Roman"/>
          <w:sz w:val="16"/>
          <w:szCs w:val="16"/>
        </w:rPr>
        <w:softHyphen/>
        <w:t>чатать с Ол. Евс. весь вчерашний разговор. Тогда пришлю завтра, ведь Иверов поедет к Вам? Орловская ужасно волнуется, не наврала ли она в стенограмме.</w:t>
      </w:r>
    </w:p>
    <w:p w:rsidR="00DD4130" w:rsidRDefault="006C0410">
      <w:pPr>
        <w:shd w:val="clear" w:color="auto" w:fill="FFFFFF"/>
        <w:spacing w:line="202" w:lineRule="exact"/>
        <w:ind w:left="398"/>
      </w:pPr>
      <w:r>
        <w:rPr>
          <w:rFonts w:eastAsia="Times New Roman"/>
          <w:sz w:val="16"/>
          <w:szCs w:val="16"/>
        </w:rPr>
        <w:t>Всего,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504"/>
      </w:pPr>
      <w:hyperlink w:anchor="bookmark5141" w:history="1">
        <w:bookmarkStart w:id="3424" w:name="bookmark3457"/>
        <w:r w:rsidR="006C0410">
          <w:rPr>
            <w:sz w:val="16"/>
            <w:szCs w:val="16"/>
          </w:rPr>
          <w:t>4</w:t>
        </w:r>
        <w:bookmarkEnd w:id="3424"/>
        <w:r w:rsidR="006C0410">
          <w:rPr>
            <w:sz w:val="16"/>
            <w:szCs w:val="16"/>
          </w:rPr>
          <w:t>03</w:t>
        </w:r>
      </w:hyperlink>
      <w:r w:rsidR="006C0410">
        <w:rPr>
          <w:sz w:val="16"/>
          <w:szCs w:val="16"/>
        </w:rPr>
        <w:t>.</w:t>
      </w:r>
    </w:p>
    <w:p w:rsidR="00DD4130" w:rsidRDefault="006C0410">
      <w:pPr>
        <w:shd w:val="clear" w:color="auto" w:fill="FFFFFF"/>
        <w:spacing w:before="91"/>
        <w:jc w:val="right"/>
      </w:pPr>
      <w:r>
        <w:rPr>
          <w:sz w:val="16"/>
          <w:szCs w:val="16"/>
        </w:rPr>
        <w:t xml:space="preserve">15 </w:t>
      </w:r>
      <w:r>
        <w:rPr>
          <w:rFonts w:eastAsia="Times New Roman"/>
          <w:sz w:val="16"/>
          <w:szCs w:val="16"/>
        </w:rPr>
        <w:t>августа 1941 г. Москва</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bookmarkStart w:id="3425" w:name="bookmark3458"/>
      <w:r>
        <w:rPr>
          <w:rFonts w:eastAsia="Times New Roman"/>
          <w:sz w:val="16"/>
          <w:szCs w:val="16"/>
        </w:rPr>
        <w:t>Э</w:t>
      </w:r>
      <w:bookmarkEnd w:id="3425"/>
      <w:r>
        <w:rPr>
          <w:rFonts w:eastAsia="Times New Roman"/>
          <w:sz w:val="16"/>
          <w:szCs w:val="16"/>
        </w:rPr>
        <w:t>то первое мое послание Вам. Пишу сознательно открытку, т.к. говорят, открытки легче и скорее доходят. Для телеграммы же нет ос</w:t>
      </w:r>
      <w:r>
        <w:rPr>
          <w:rFonts w:eastAsia="Times New Roman"/>
          <w:sz w:val="16"/>
          <w:szCs w:val="16"/>
        </w:rPr>
        <w:softHyphen/>
        <w:t>нований, мы живем по-прежнему. В Муз. театре происходят чрезвычай</w:t>
      </w:r>
      <w:r>
        <w:rPr>
          <w:rFonts w:eastAsia="Times New Roman"/>
          <w:sz w:val="16"/>
          <w:szCs w:val="16"/>
        </w:rPr>
        <w:softHyphen/>
        <w:t>ности, Вами ожидавшиеся, я говорю о слиянии с соседним театром</w:t>
      </w:r>
      <w:hyperlink w:anchor="bookmark5142" w:history="1">
        <w:r>
          <w:rPr>
            <w:rFonts w:eastAsia="Times New Roman"/>
            <w:sz w:val="16"/>
            <w:szCs w:val="16"/>
            <w:vertAlign w:val="superscript"/>
          </w:rPr>
          <w:t>1</w:t>
        </w:r>
      </w:hyperlink>
      <w:r>
        <w:rPr>
          <w:rFonts w:eastAsia="Times New Roman"/>
          <w:sz w:val="16"/>
          <w:szCs w:val="16"/>
        </w:rPr>
        <w:t>. Вероятно, Ев. Е. обо всем Вам пишет. До меня это доходит только пло</w:t>
      </w:r>
      <w:r>
        <w:rPr>
          <w:rFonts w:eastAsia="Times New Roman"/>
          <w:sz w:val="16"/>
          <w:szCs w:val="16"/>
        </w:rPr>
        <w:softHyphen/>
        <w:t>хим настроением Маркова. От вас, уехавших, никаких вестей, и толь</w:t>
      </w:r>
      <w:r>
        <w:rPr>
          <w:rFonts w:eastAsia="Times New Roman"/>
          <w:sz w:val="16"/>
          <w:szCs w:val="16"/>
        </w:rPr>
        <w:softHyphen/>
        <w:t>ко вчера ночью сказали мне, что Нежный звонил сыну, что устроены в гост. “Нальчик”, а доехали благополучно. Как видите, сведения скупые. А вопросов о Вас со всех сторон много. Третьего дня были у Сахн., кот. очень еще слаб. Мечтает, что через неделю начнет понемногу входить в дела, но я думаю – не будет этого и не должно быть. Вчера в театре со</w:t>
      </w:r>
      <w:r>
        <w:rPr>
          <w:rFonts w:eastAsia="Times New Roman"/>
          <w:sz w:val="16"/>
          <w:szCs w:val="16"/>
        </w:rPr>
        <w:softHyphen/>
        <w:t>брание труппы, сообщение Калиш. о реперт. плане (выпуск решен “Ку</w:t>
      </w:r>
      <w:r>
        <w:rPr>
          <w:rFonts w:eastAsia="Times New Roman"/>
          <w:sz w:val="16"/>
          <w:szCs w:val="16"/>
        </w:rPr>
        <w:softHyphen/>
        <w:t>рантов”, “Разведки” и просить о “Пушкине”), новая работа “Суворов” выходит после этих трех, ждем пьесу Ришара Блока о Франции 36–41 гг.</w:t>
      </w:r>
      <w:hyperlink w:anchor="bookmark5143" w:history="1">
        <w:r>
          <w:rPr>
            <w:rFonts w:eastAsia="Times New Roman"/>
            <w:sz w:val="16"/>
            <w:szCs w:val="16"/>
            <w:vertAlign w:val="superscript"/>
          </w:rPr>
          <w:t>2</w:t>
        </w:r>
      </w:hyperlink>
      <w:r>
        <w:rPr>
          <w:rFonts w:eastAsia="Times New Roman"/>
          <w:sz w:val="16"/>
          <w:szCs w:val="16"/>
        </w:rPr>
        <w:t>. Затем выступления актеров, но не по плану, а по той части речи Ка-лишьяна, где он говорил об обслуживании концертами и о дежурствах. В письме напишу подробнее. До этого собрания группа ведущих акте</w:t>
      </w:r>
      <w:r>
        <w:rPr>
          <w:rFonts w:eastAsia="Times New Roman"/>
          <w:sz w:val="16"/>
          <w:szCs w:val="16"/>
        </w:rPr>
        <w:softHyphen/>
        <w:t>ров посетила Калиш. с разговором о положении театра, гл. обр. из-за болезни Сахн. и отсутствия худ. руковод.</w:t>
      </w:r>
    </w:p>
    <w:p w:rsidR="00DD4130" w:rsidRDefault="006C0410">
      <w:pPr>
        <w:shd w:val="clear" w:color="auto" w:fill="FFFFFF"/>
        <w:spacing w:line="202" w:lineRule="exact"/>
        <w:ind w:left="398"/>
      </w:pPr>
      <w:r>
        <w:rPr>
          <w:rFonts w:eastAsia="Times New Roman"/>
          <w:sz w:val="16"/>
          <w:szCs w:val="16"/>
        </w:rPr>
        <w:t>Завтра напишу, крепко жму руку.</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 Бокшанская</w:t>
      </w:r>
    </w:p>
    <w:p w:rsidR="00DD4130" w:rsidRDefault="00DD4130">
      <w:pPr>
        <w:shd w:val="clear" w:color="auto" w:fill="FFFFFF"/>
        <w:spacing w:before="96"/>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144" w:history="1">
        <w:bookmarkStart w:id="3426" w:name="bookmark3459"/>
        <w:r w:rsidR="006C0410">
          <w:rPr>
            <w:spacing w:val="-1"/>
          </w:rPr>
          <w:t>4</w:t>
        </w:r>
        <w:bookmarkEnd w:id="3426"/>
        <w:r w:rsidR="006C0410">
          <w:rPr>
            <w:spacing w:val="-1"/>
          </w:rPr>
          <w:t>04</w:t>
        </w:r>
      </w:hyperlink>
      <w:r w:rsidR="006C0410">
        <w:rPr>
          <w:spacing w:val="-1"/>
        </w:rPr>
        <w:t>.</w:t>
      </w:r>
    </w:p>
    <w:p w:rsidR="00DD4130" w:rsidRDefault="006C0410">
      <w:pPr>
        <w:shd w:val="clear" w:color="auto" w:fill="FFFFFF"/>
        <w:spacing w:before="91"/>
        <w:jc w:val="right"/>
      </w:pPr>
      <w:r>
        <w:rPr>
          <w:sz w:val="16"/>
          <w:szCs w:val="16"/>
        </w:rPr>
        <w:t xml:space="preserve">16 </w:t>
      </w:r>
      <w:r>
        <w:rPr>
          <w:rFonts w:eastAsia="Times New Roman"/>
          <w:sz w:val="16"/>
          <w:szCs w:val="16"/>
        </w:rPr>
        <w:t>августа 1941 г.</w:t>
      </w:r>
    </w:p>
    <w:p w:rsidR="00DD4130" w:rsidRDefault="006C0410">
      <w:pPr>
        <w:shd w:val="clear" w:color="auto" w:fill="FFFFFF"/>
        <w:spacing w:before="216"/>
        <w:jc w:val="right"/>
      </w:pPr>
      <w:r>
        <w:rPr>
          <w:rFonts w:eastAsia="Times New Roman"/>
          <w:sz w:val="16"/>
          <w:szCs w:val="16"/>
        </w:rPr>
        <w:t>№ 1</w:t>
      </w:r>
    </w:p>
    <w:p w:rsidR="00DD4130" w:rsidRDefault="006C0410">
      <w:pPr>
        <w:shd w:val="clear" w:color="auto" w:fill="FFFFFF"/>
        <w:spacing w:before="9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3427" w:name="bookmark3460"/>
      <w:r>
        <w:rPr>
          <w:rFonts w:eastAsia="Times New Roman"/>
          <w:sz w:val="16"/>
          <w:szCs w:val="16"/>
        </w:rPr>
        <w:t>В</w:t>
      </w:r>
      <w:bookmarkEnd w:id="3427"/>
      <w:r>
        <w:rPr>
          <w:rFonts w:eastAsia="Times New Roman"/>
          <w:sz w:val="16"/>
          <w:szCs w:val="16"/>
        </w:rPr>
        <w:t xml:space="preserve"> письма теперь можно вкладывать только один лист, чтоб не были тяжелые</w:t>
      </w:r>
      <w:r>
        <w:rPr>
          <w:rFonts w:eastAsia="Times New Roman"/>
          <w:sz w:val="16"/>
          <w:szCs w:val="16"/>
          <w:vertAlign w:val="superscript"/>
        </w:rPr>
        <w:t>1</w:t>
      </w:r>
      <w:r>
        <w:rPr>
          <w:rFonts w:eastAsia="Times New Roman"/>
          <w:sz w:val="16"/>
          <w:szCs w:val="16"/>
        </w:rPr>
        <w:t>, поэтому буду писать тесно и без полей. Пишу Вам вскоре после Вашего первого звонка из Нальчика. Вчера написала Вам открытку – именно открытку из расчета, что закрытые письма идут медленнее. Постараюсь наладиться на аккуратное писание писем. Те</w:t>
      </w:r>
      <w:r>
        <w:rPr>
          <w:rFonts w:eastAsia="Times New Roman"/>
          <w:sz w:val="16"/>
          <w:szCs w:val="16"/>
        </w:rPr>
        <w:softHyphen/>
        <w:t>леграмму Вашу получила вчера вечером и тотчас же позвонила к Вам домой, а нынче утром сообщила через Пав. Ал. в Музыкальный, Евг. Евгеньевне. Хотела в сегодняшнем телеф. разговоре успеть рассказать Вам про дела Муз. театра, и Марков был тут рядом и хотел этого, но не дали для разговора времени.</w:t>
      </w:r>
    </w:p>
    <w:p w:rsidR="00DD4130" w:rsidRDefault="006C0410">
      <w:pPr>
        <w:shd w:val="clear" w:color="auto" w:fill="FFFFFF"/>
        <w:spacing w:line="202" w:lineRule="exact"/>
        <w:ind w:firstLine="394"/>
        <w:jc w:val="both"/>
      </w:pPr>
      <w:bookmarkStart w:id="3428" w:name="bookmark3461"/>
      <w:r>
        <w:rPr>
          <w:rFonts w:eastAsia="Times New Roman"/>
          <w:sz w:val="16"/>
          <w:szCs w:val="16"/>
        </w:rPr>
        <w:t>Д</w:t>
      </w:r>
      <w:bookmarkEnd w:id="3428"/>
      <w:r>
        <w:rPr>
          <w:rFonts w:eastAsia="Times New Roman"/>
          <w:sz w:val="16"/>
          <w:szCs w:val="16"/>
        </w:rPr>
        <w:t>ома, стало быть, у Вас все благополучно, с Евпр. В. говорю почти каждый день, Миша звонил сегодня утром, просил передать Вам его и Зои поцелуи и что Вася живет хорошо, и что Малиновская поселилась вместе с ними</w:t>
      </w:r>
      <w:hyperlink w:anchor="bookmark5145"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Из сообщений по радио Вы видите, что две ночи прошли без нале</w:t>
      </w:r>
      <w:r>
        <w:rPr>
          <w:rFonts w:eastAsia="Times New Roman"/>
          <w:sz w:val="16"/>
          <w:szCs w:val="16"/>
        </w:rPr>
        <w:softHyphen/>
        <w:t>тов на Москву, а вчера пытались прорваться, но не удалось. Тревога у нас была дана оч. поздно, в половине второго, а в половине четвертого отбой.</w:t>
      </w:r>
    </w:p>
    <w:p w:rsidR="00DD4130" w:rsidRDefault="006C0410">
      <w:pPr>
        <w:shd w:val="clear" w:color="auto" w:fill="FFFFFF"/>
        <w:spacing w:line="202" w:lineRule="exact"/>
        <w:ind w:firstLine="394"/>
        <w:jc w:val="both"/>
      </w:pPr>
      <w:r>
        <w:rPr>
          <w:rFonts w:eastAsia="Times New Roman"/>
          <w:sz w:val="16"/>
          <w:szCs w:val="16"/>
        </w:rPr>
        <w:t>Скажу сначала о наших делах, потом о Музыкальном, на тот слу</w:t>
      </w:r>
      <w:r>
        <w:rPr>
          <w:rFonts w:eastAsia="Times New Roman"/>
          <w:sz w:val="16"/>
          <w:szCs w:val="16"/>
        </w:rPr>
        <w:softHyphen/>
        <w:t>чай, если почта принесет Вам мое письмо раньше, чем сообщения от Евг. Евг.</w:t>
      </w:r>
    </w:p>
    <w:p w:rsidR="00DD4130" w:rsidRDefault="006C0410">
      <w:pPr>
        <w:shd w:val="clear" w:color="auto" w:fill="FFFFFF"/>
        <w:spacing w:line="202" w:lineRule="exact"/>
        <w:ind w:firstLine="394"/>
        <w:jc w:val="both"/>
      </w:pPr>
      <w:bookmarkStart w:id="3429" w:name="bookmark3462"/>
      <w:r>
        <w:rPr>
          <w:sz w:val="16"/>
          <w:szCs w:val="16"/>
        </w:rPr>
        <w:t>1</w:t>
      </w:r>
      <w:bookmarkEnd w:id="3429"/>
      <w:r>
        <w:rPr>
          <w:sz w:val="16"/>
          <w:szCs w:val="16"/>
        </w:rPr>
        <w:t>2-</w:t>
      </w:r>
      <w:r>
        <w:rPr>
          <w:rFonts w:eastAsia="Times New Roman"/>
          <w:sz w:val="16"/>
          <w:szCs w:val="16"/>
        </w:rPr>
        <w:t>го к Калишьяну явилась группа ведущих актеров с рядом вопро</w:t>
      </w:r>
      <w:r>
        <w:rPr>
          <w:rFonts w:eastAsia="Times New Roman"/>
          <w:sz w:val="16"/>
          <w:szCs w:val="16"/>
        </w:rPr>
        <w:softHyphen/>
        <w:t>сов, как же будет сейчас складываться работа театра. Отчасти звучали нотки недовольства тем, что фактически отсутствует худ. руководство, раз Вас нет, а В.Г. болен. В результате этой беседы Калиш. назначил на 14-е общее собрание труппы, на кот. выступил со след. планом работ: в первую очередь надо выпустить то, что во многом наработано, т.е. “Ку</w:t>
      </w:r>
      <w:r>
        <w:rPr>
          <w:rFonts w:eastAsia="Times New Roman"/>
          <w:sz w:val="16"/>
          <w:szCs w:val="16"/>
        </w:rPr>
        <w:softHyphen/>
        <w:t>ранты”, “Разведку” и “Пушкина”, о кот. специально мы будем просить Комитет, считая, что нет никаких оснований задержать выпуск этого наполовину готового спектакля, могущего привлечь внимание и инте</w:t>
      </w:r>
      <w:r>
        <w:rPr>
          <w:rFonts w:eastAsia="Times New Roman"/>
          <w:sz w:val="16"/>
          <w:szCs w:val="16"/>
        </w:rPr>
        <w:softHyphen/>
        <w:t>рес публики. В “Куранты” будут сделаны три основных ввода. Когда он выступал перед труппой, он не называл, кого решили вводить, и хорошо сделал, пот. что сначала решили одно, а вчера, после специальной по</w:t>
      </w:r>
      <w:r>
        <w:rPr>
          <w:rFonts w:eastAsia="Times New Roman"/>
          <w:sz w:val="16"/>
          <w:szCs w:val="16"/>
        </w:rPr>
        <w:softHyphen/>
        <w:t>ездки Кнебель к Вас. Гр., последний изменил то решение, кот. принял в визит к нему Калужского 13-го. Вводы намечены такие: Забелин – Хме</w:t>
      </w:r>
      <w:r>
        <w:rPr>
          <w:rFonts w:eastAsia="Times New Roman"/>
          <w:sz w:val="16"/>
          <w:szCs w:val="16"/>
        </w:rPr>
        <w:softHyphen/>
        <w:t>лев (а не Орлов, как думали), Забелина – Коренева, Рыбаков – Ливанов (а не Белокуров, кот. нужен в “Разведке”). Выпускать спектакль будет В.Г. Сказать по правде, мы не рассчитываем, что Вам удастся уехать из Нальчика обратно, потому что, наверное, Ваш друг Мих. Бор. будет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430" w:name="bookmark3463"/>
      <w:r>
        <w:rPr>
          <w:rFonts w:eastAsia="Times New Roman"/>
          <w:sz w:val="16"/>
          <w:szCs w:val="16"/>
        </w:rPr>
        <w:lastRenderedPageBreak/>
        <w:t>р</w:t>
      </w:r>
      <w:bookmarkEnd w:id="3430"/>
      <w:r>
        <w:rPr>
          <w:rFonts w:eastAsia="Times New Roman"/>
          <w:sz w:val="16"/>
          <w:szCs w:val="16"/>
        </w:rPr>
        <w:t>ешительно против этого протестовать и у Вас не хватит сил ему про</w:t>
      </w:r>
      <w:r>
        <w:rPr>
          <w:rFonts w:eastAsia="Times New Roman"/>
          <w:sz w:val="16"/>
          <w:szCs w:val="16"/>
        </w:rPr>
        <w:softHyphen/>
        <w:t>тивиться. В “Разведке” все идет нормально, с “Пушкиным”, если его разрешат, осложнений нет. “Суворов” начнет репетироваться после вы</w:t>
      </w:r>
      <w:r>
        <w:rPr>
          <w:rFonts w:eastAsia="Times New Roman"/>
          <w:sz w:val="16"/>
          <w:szCs w:val="16"/>
        </w:rPr>
        <w:softHyphen/>
        <w:t>пуска “Курантов”. (Сначала был задуман Орлов, а не Хмелев именно в расчете, что так сохранится и работа над “Суворовым”, но Кнебель выставила ряд существенных возражений, исходя из Вашего толкова</w:t>
      </w:r>
      <w:r>
        <w:rPr>
          <w:rFonts w:eastAsia="Times New Roman"/>
          <w:sz w:val="16"/>
          <w:szCs w:val="16"/>
        </w:rPr>
        <w:softHyphen/>
        <w:t>ния Забелина – острого, злого, озорного, – и В.Г. с ними согласился.) Пока что по “Суворову” будет идти работа над текстом, над макетом и эскизами и по подборке костюмов; в этом последнем деле должно (и обещало) помочь нам кино. В будущем, значит, есть еще надежда полу</w:t>
      </w:r>
      <w:r>
        <w:rPr>
          <w:rFonts w:eastAsia="Times New Roman"/>
          <w:sz w:val="16"/>
          <w:szCs w:val="16"/>
        </w:rPr>
        <w:softHyphen/>
        <w:t>чить пьесу от Жан Ришара Блока. Топорков, а за ним Калиш., поставили вопрос о “Сирано”, и В.Г. взял пьесу (в переводе Щепкиной, Соловьева он отвергает), но он смотрит так: раз у нас не будет филиала, нет нужды ее ставить, на Большую сцену пьеса “не потянет”. Всячески решили ис</w:t>
      </w:r>
      <w:r>
        <w:rPr>
          <w:rFonts w:eastAsia="Times New Roman"/>
          <w:sz w:val="16"/>
          <w:szCs w:val="16"/>
        </w:rPr>
        <w:softHyphen/>
        <w:t>кать хорошую комедию, этого просили и на собрании актеры. Дальше у Калиш. речь шла перед труппой о необходимости решительнее взяться за расширение концертного репертуара, эта задача так же важна, как и репертуар спектаклей.</w:t>
      </w:r>
    </w:p>
    <w:p w:rsidR="00DD4130" w:rsidRDefault="006C0410">
      <w:pPr>
        <w:shd w:val="clear" w:color="auto" w:fill="FFFFFF"/>
        <w:spacing w:line="202" w:lineRule="exact"/>
        <w:ind w:firstLine="398"/>
        <w:jc w:val="both"/>
      </w:pPr>
      <w:r>
        <w:rPr>
          <w:rFonts w:eastAsia="Times New Roman"/>
          <w:sz w:val="16"/>
          <w:szCs w:val="16"/>
        </w:rPr>
        <w:t>Продолжаю на след. день, т.к. вчера пришлось это письмо отло</w:t>
      </w:r>
      <w:r>
        <w:rPr>
          <w:rFonts w:eastAsia="Times New Roman"/>
          <w:sz w:val="16"/>
          <w:szCs w:val="16"/>
        </w:rPr>
        <w:softHyphen/>
        <w:t>жить, и писать срочно В. Г-чу, куда была оказия, и статьи для стенга</w:t>
      </w:r>
      <w:r>
        <w:rPr>
          <w:rFonts w:eastAsia="Times New Roman"/>
          <w:sz w:val="16"/>
          <w:szCs w:val="16"/>
        </w:rPr>
        <w:softHyphen/>
        <w:t>зеты, кот. выпускают сегодня. “Горьковец” ведь прекратил свое суще</w:t>
      </w:r>
      <w:r>
        <w:rPr>
          <w:rFonts w:eastAsia="Times New Roman"/>
          <w:sz w:val="16"/>
          <w:szCs w:val="16"/>
        </w:rPr>
        <w:softHyphen/>
        <w:t>ствование, и будет у нас стенгазета, для которой я перепечатала много материала, кстати сказать, ни в одной своей строчке не выдающегося над уровнем банальных фраз и мыслей. Активисты стенгазеты Баталов и Виленкин, других я не видела. Они обращаются к Вам с просьбой, не дадите ли Вы из Нальчика какого-то обращения к театру, которое они могли бы поместить в газете?</w:t>
      </w:r>
    </w:p>
    <w:p w:rsidR="00DD4130" w:rsidRDefault="006C0410">
      <w:pPr>
        <w:shd w:val="clear" w:color="auto" w:fill="FFFFFF"/>
        <w:spacing w:line="202" w:lineRule="exact"/>
        <w:ind w:firstLine="398"/>
        <w:jc w:val="both"/>
      </w:pPr>
      <w:bookmarkStart w:id="3431" w:name="bookmark3464"/>
      <w:r>
        <w:rPr>
          <w:rFonts w:eastAsia="Times New Roman"/>
          <w:sz w:val="16"/>
          <w:szCs w:val="16"/>
        </w:rPr>
        <w:t>П</w:t>
      </w:r>
      <w:bookmarkEnd w:id="3431"/>
      <w:r>
        <w:rPr>
          <w:rFonts w:eastAsia="Times New Roman"/>
          <w:sz w:val="16"/>
          <w:szCs w:val="16"/>
        </w:rPr>
        <w:t>осле речи Калиш. на собрании труппы, которая в конце содержа</w:t>
      </w:r>
      <w:r>
        <w:rPr>
          <w:rFonts w:eastAsia="Times New Roman"/>
          <w:sz w:val="16"/>
          <w:szCs w:val="16"/>
        </w:rPr>
        <w:softHyphen/>
        <w:t>ла язвительности по отношению к людям, спасающимся от дежурств, стали выступать актеры, и все на маленькие темы, главным образом или жалуясь на плохую организацию концертов, или обижаясь на об</w:t>
      </w:r>
      <w:r>
        <w:rPr>
          <w:rFonts w:eastAsia="Times New Roman"/>
          <w:sz w:val="16"/>
          <w:szCs w:val="16"/>
        </w:rPr>
        <w:softHyphen/>
        <w:t>винения в стремлении утечь от дежурства. Ничего приметного в конце концов это собрание не дало, разве только еще раз многие, морщась, расценили поверхностный, легкомысленный и с потугами на остроумие тон нашего директора. Доверия к своим высказываниям, м.б., часто и верным, он этим тоном не добивается.</w:t>
      </w:r>
    </w:p>
    <w:p w:rsidR="00DD4130" w:rsidRDefault="006C0410">
      <w:pPr>
        <w:shd w:val="clear" w:color="auto" w:fill="FFFFFF"/>
        <w:spacing w:line="202" w:lineRule="exact"/>
        <w:ind w:firstLine="398"/>
        <w:jc w:val="both"/>
      </w:pPr>
      <w:bookmarkStart w:id="3432" w:name="bookmark3465"/>
      <w:r>
        <w:rPr>
          <w:rFonts w:eastAsia="Times New Roman"/>
          <w:sz w:val="16"/>
          <w:szCs w:val="16"/>
        </w:rPr>
        <w:t>В</w:t>
      </w:r>
      <w:bookmarkEnd w:id="3432"/>
      <w:r>
        <w:rPr>
          <w:rFonts w:eastAsia="Times New Roman"/>
          <w:sz w:val="16"/>
          <w:szCs w:val="16"/>
        </w:rPr>
        <w:t>чера на дневной “Карениной” (кстати, сбор был – в будний день! – 14 000, а полный у нас 15 000; сегодня днем в воскресенье “Фигаро”, но сбор всего 5 000) я слышала, как Хмелев уверял Калужского, что Забелин – не его роль, что нечего ему ее навязывать и т.п. вещи, кот. обычно он говорит перед каждой новой работой. Отказ не принимает</w:t>
      </w:r>
      <w:r>
        <w:rPr>
          <w:rFonts w:eastAsia="Times New Roman"/>
          <w:sz w:val="16"/>
          <w:szCs w:val="16"/>
        </w:rPr>
        <w:softHyphen/>
        <w:t>ся. Сегодня “бузил” еще и Ливанов, но и ему не удастся, вероятно, от-лынить от Рыбакова. Хмелев предлагал дать Забелина Добронравову, который как раз в это утро появился в театре – к удивлению всех, кто не верил в его возвращение (даже пари держали!). Это хороший знак:</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433" w:name="bookmark3466"/>
      <w:r>
        <w:rPr>
          <w:rFonts w:eastAsia="Times New Roman"/>
          <w:sz w:val="16"/>
          <w:szCs w:val="16"/>
        </w:rPr>
        <w:lastRenderedPageBreak/>
        <w:t>к</w:t>
      </w:r>
      <w:bookmarkEnd w:id="3433"/>
      <w:r>
        <w:rPr>
          <w:rFonts w:eastAsia="Times New Roman"/>
          <w:sz w:val="16"/>
          <w:szCs w:val="16"/>
        </w:rPr>
        <w:t>огда Хмелев советует дать кому-то, это значит, что он сыграет, толь</w:t>
      </w:r>
      <w:r>
        <w:rPr>
          <w:rFonts w:eastAsia="Times New Roman"/>
          <w:sz w:val="16"/>
          <w:szCs w:val="16"/>
        </w:rPr>
        <w:softHyphen/>
        <w:t>ко сначала ему надо, чтоб ему сказали, что тот не подходит, а Хмелев именно и подходит.</w:t>
      </w:r>
    </w:p>
    <w:p w:rsidR="00DD4130" w:rsidRDefault="006C0410">
      <w:pPr>
        <w:shd w:val="clear" w:color="auto" w:fill="FFFFFF"/>
        <w:spacing w:line="202" w:lineRule="exact"/>
        <w:ind w:firstLine="394"/>
        <w:jc w:val="both"/>
      </w:pPr>
      <w:bookmarkStart w:id="3434" w:name="bookmark3467"/>
      <w:r>
        <w:rPr>
          <w:sz w:val="16"/>
          <w:szCs w:val="16"/>
        </w:rPr>
        <w:t>2</w:t>
      </w:r>
      <w:bookmarkEnd w:id="3434"/>
      <w:r>
        <w:rPr>
          <w:sz w:val="16"/>
          <w:szCs w:val="16"/>
        </w:rPr>
        <w:t>3-</w:t>
      </w:r>
      <w:r>
        <w:rPr>
          <w:rFonts w:eastAsia="Times New Roman"/>
          <w:sz w:val="16"/>
          <w:szCs w:val="16"/>
        </w:rPr>
        <w:t>го и 24-го идет на Больш. сцене “Школа злословия”. 22-го – “Каренина”. Три спектакля на неделе. После 24-го срочно начнут вво</w:t>
      </w:r>
      <w:r>
        <w:rPr>
          <w:rFonts w:eastAsia="Times New Roman"/>
          <w:sz w:val="16"/>
          <w:szCs w:val="16"/>
        </w:rPr>
        <w:softHyphen/>
        <w:t>дить Андровскую на Машу</w:t>
      </w:r>
      <w:hyperlink w:anchor="bookmark5146"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left="394"/>
      </w:pPr>
      <w:r>
        <w:rPr>
          <w:sz w:val="16"/>
          <w:szCs w:val="16"/>
        </w:rPr>
        <w:t>15-</w:t>
      </w:r>
      <w:r>
        <w:rPr>
          <w:rFonts w:eastAsia="Times New Roman"/>
          <w:sz w:val="16"/>
          <w:szCs w:val="16"/>
        </w:rPr>
        <w:t>го скончался А.А.Прокофьев, сегодня кремация</w:t>
      </w:r>
      <w:hyperlink w:anchor="bookmark5147"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3435" w:name="bookmark3468"/>
      <w:r>
        <w:rPr>
          <w:rFonts w:eastAsia="Times New Roman"/>
          <w:sz w:val="16"/>
          <w:szCs w:val="16"/>
        </w:rPr>
        <w:t>Н</w:t>
      </w:r>
      <w:bookmarkEnd w:id="3435"/>
      <w:r>
        <w:rPr>
          <w:rFonts w:eastAsia="Times New Roman"/>
          <w:sz w:val="16"/>
          <w:szCs w:val="16"/>
        </w:rPr>
        <w:t>а днях получила телеграмму от “Вашей Анны”, совершенно ис</w:t>
      </w:r>
      <w:r>
        <w:rPr>
          <w:rFonts w:eastAsia="Times New Roman"/>
          <w:sz w:val="16"/>
          <w:szCs w:val="16"/>
        </w:rPr>
        <w:softHyphen/>
        <w:t>ключительно трогательную: “Беспокоюсь о жизни Вашей, Владимира Ив. На мои письма ответа нет. В случае выезда из Москвы приглашаю к себе, тепло, сердечно приму Вас и Вл.Ив. с семьями, приездом об</w:t>
      </w:r>
      <w:r>
        <w:rPr>
          <w:rFonts w:eastAsia="Times New Roman"/>
          <w:sz w:val="16"/>
          <w:szCs w:val="16"/>
        </w:rPr>
        <w:softHyphen/>
        <w:t>радуете необычайно. Телеграфируйте о согласии, количество человек, приготовлю квартиры”. Я благодарила телеграммой, сообщила, что Вы отдыхаете в Нальчике. Напишу ей, т.к. телеграмма не так уж подробна</w:t>
      </w:r>
      <w:hyperlink w:anchor="bookmark5148"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4"/>
        <w:jc w:val="both"/>
      </w:pPr>
      <w:bookmarkStart w:id="3436" w:name="bookmark3469"/>
      <w:r>
        <w:rPr>
          <w:sz w:val="16"/>
          <w:szCs w:val="16"/>
        </w:rPr>
        <w:t>1</w:t>
      </w:r>
      <w:bookmarkEnd w:id="3436"/>
      <w:r>
        <w:rPr>
          <w:sz w:val="16"/>
          <w:szCs w:val="16"/>
        </w:rPr>
        <w:t>3-</w:t>
      </w:r>
      <w:r>
        <w:rPr>
          <w:rFonts w:eastAsia="Times New Roman"/>
          <w:sz w:val="16"/>
          <w:szCs w:val="16"/>
        </w:rPr>
        <w:t>го ездили мы к Сахн. и нашли его поправляющимся, но дале</w:t>
      </w:r>
      <w:r>
        <w:rPr>
          <w:rFonts w:eastAsia="Times New Roman"/>
          <w:sz w:val="16"/>
          <w:szCs w:val="16"/>
        </w:rPr>
        <w:softHyphen/>
        <w:t>ко не поправившимся. Он еще ведет себя как человек, боящийся еже</w:t>
      </w:r>
      <w:r>
        <w:rPr>
          <w:rFonts w:eastAsia="Times New Roman"/>
          <w:sz w:val="16"/>
          <w:szCs w:val="16"/>
        </w:rPr>
        <w:softHyphen/>
        <w:t>минутно, что может появиться боль, сжатие сердца. Но вместе с тем его многое в театре беспокоит, и мне он на прощанье сказал, что, м.б., приедет в Москву на той неделе, а уж Кнебель на след. день сказал, что непременно постарается быть здесь 19-го. Постараюсь, чтобы этого не было. Хотя теперь уж трудно с ним связаться, сегодня и завтра туда оказии нет, письма не перешлешь.</w:t>
      </w:r>
    </w:p>
    <w:p w:rsidR="00DD4130" w:rsidRDefault="006C0410">
      <w:pPr>
        <w:shd w:val="clear" w:color="auto" w:fill="FFFFFF"/>
        <w:spacing w:line="202" w:lineRule="exact"/>
        <w:ind w:firstLine="394"/>
        <w:jc w:val="both"/>
      </w:pPr>
      <w:bookmarkStart w:id="3437" w:name="bookmark3470"/>
      <w:r>
        <w:rPr>
          <w:rFonts w:eastAsia="Times New Roman"/>
          <w:sz w:val="16"/>
          <w:szCs w:val="16"/>
        </w:rPr>
        <w:t>М</w:t>
      </w:r>
      <w:bookmarkEnd w:id="3437"/>
      <w:r>
        <w:rPr>
          <w:rFonts w:eastAsia="Times New Roman"/>
          <w:sz w:val="16"/>
          <w:szCs w:val="16"/>
        </w:rPr>
        <w:t>арков мне рассказывает, что ежедневно и многочасно просижи</w:t>
      </w:r>
      <w:r>
        <w:rPr>
          <w:rFonts w:eastAsia="Times New Roman"/>
          <w:sz w:val="16"/>
          <w:szCs w:val="16"/>
        </w:rPr>
        <w:softHyphen/>
        <w:t>вает он в комитете по делам слияния, что никаких окончательных реше</w:t>
      </w:r>
      <w:r>
        <w:rPr>
          <w:rFonts w:eastAsia="Times New Roman"/>
          <w:sz w:val="16"/>
          <w:szCs w:val="16"/>
        </w:rPr>
        <w:softHyphen/>
        <w:t>ний нет, но боев пока много. Бьются за количество работников, бьют</w:t>
      </w:r>
      <w:r>
        <w:rPr>
          <w:rFonts w:eastAsia="Times New Roman"/>
          <w:sz w:val="16"/>
          <w:szCs w:val="16"/>
        </w:rPr>
        <w:softHyphen/>
        <w:t>ся (не называя при этом фамилий) за должности – имея, однако, при этом в виду определенные фамилии. По словам Маркова, соседи очень проворны и стараются всякими визитами и влияниями обеспечить за собой лучшие позиции. Выходит как будто так, что гл. реж. Туманов и гл. дирижер Алевладов, это уже решено. А зам. худрука или зав. худ. ч. (кем мог бы быть Марков) пока признается ненужной такая должность. Вероятно, Евг. Евг. пишет Вам более подробно.</w:t>
      </w:r>
    </w:p>
    <w:p w:rsidR="00DD4130" w:rsidRDefault="006C0410">
      <w:pPr>
        <w:shd w:val="clear" w:color="auto" w:fill="FFFFFF"/>
        <w:spacing w:line="202" w:lineRule="exact"/>
        <w:ind w:firstLine="394"/>
        <w:jc w:val="both"/>
      </w:pPr>
      <w:r>
        <w:rPr>
          <w:rFonts w:eastAsia="Times New Roman"/>
          <w:sz w:val="16"/>
          <w:szCs w:val="16"/>
        </w:rPr>
        <w:t>Завтра выходной, а с послезавтра постараюсь стать аккуратной корреспонденткой.</w:t>
      </w:r>
    </w:p>
    <w:p w:rsidR="00DD4130" w:rsidRDefault="006C0410">
      <w:pPr>
        <w:shd w:val="clear" w:color="auto" w:fill="FFFFFF"/>
        <w:spacing w:line="202" w:lineRule="exact"/>
        <w:ind w:firstLine="394"/>
        <w:jc w:val="both"/>
      </w:pPr>
      <w:r>
        <w:rPr>
          <w:rFonts w:eastAsia="Times New Roman"/>
          <w:sz w:val="16"/>
          <w:szCs w:val="16"/>
        </w:rPr>
        <w:t>Крепко жму руку и желаю хорошо отдыхать,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5149" w:history="1">
        <w:bookmarkStart w:id="3438" w:name="bookmark3471"/>
        <w:r w:rsidR="006C0410">
          <w:rPr>
            <w:sz w:val="16"/>
            <w:szCs w:val="16"/>
          </w:rPr>
          <w:t>4</w:t>
        </w:r>
        <w:bookmarkEnd w:id="3438"/>
        <w:r w:rsidR="006C0410">
          <w:rPr>
            <w:sz w:val="16"/>
            <w:szCs w:val="16"/>
          </w:rPr>
          <w:t>05</w:t>
        </w:r>
      </w:hyperlink>
      <w:r w:rsidR="006C0410">
        <w:rPr>
          <w:sz w:val="16"/>
          <w:szCs w:val="16"/>
        </w:rPr>
        <w:t>.</w:t>
      </w:r>
    </w:p>
    <w:p w:rsidR="00DD4130" w:rsidRDefault="006C0410">
      <w:pPr>
        <w:shd w:val="clear" w:color="auto" w:fill="FFFFFF"/>
        <w:spacing w:before="5" w:line="346" w:lineRule="exact"/>
        <w:jc w:val="right"/>
      </w:pPr>
      <w:r>
        <w:rPr>
          <w:sz w:val="16"/>
          <w:szCs w:val="16"/>
        </w:rPr>
        <w:t xml:space="preserve">20 </w:t>
      </w:r>
      <w:r>
        <w:rPr>
          <w:rFonts w:eastAsia="Times New Roman"/>
          <w:sz w:val="16"/>
          <w:szCs w:val="16"/>
        </w:rPr>
        <w:t>августа 1941 г.</w:t>
      </w:r>
    </w:p>
    <w:p w:rsidR="00DD4130" w:rsidRDefault="006C0410">
      <w:pPr>
        <w:shd w:val="clear" w:color="auto" w:fill="FFFFFF"/>
        <w:spacing w:line="346" w:lineRule="exact"/>
        <w:ind w:left="1421"/>
      </w:pPr>
      <w:r>
        <w:rPr>
          <w:rFonts w:eastAsia="Times New Roman"/>
          <w:sz w:val="16"/>
          <w:szCs w:val="16"/>
        </w:rPr>
        <w:t>Милый Владимир Иванович!</w:t>
      </w:r>
    </w:p>
    <w:p w:rsidR="00DD4130" w:rsidRDefault="006C0410">
      <w:pPr>
        <w:shd w:val="clear" w:color="auto" w:fill="FFFFFF"/>
        <w:spacing w:before="19" w:line="206" w:lineRule="exact"/>
        <w:ind w:firstLine="394"/>
      </w:pPr>
      <w:r>
        <w:rPr>
          <w:rFonts w:eastAsia="Times New Roman"/>
          <w:sz w:val="16"/>
          <w:szCs w:val="16"/>
        </w:rPr>
        <w:t>С багажом поехавших в Нальчик, в том числе и с Вашим, не так благополучно, как хотелось бы. А именно: выяснилось, что вагон был</w:t>
      </w:r>
    </w:p>
    <w:p w:rsidR="00DD4130" w:rsidRDefault="00DD4130">
      <w:pPr>
        <w:shd w:val="clear" w:color="auto" w:fill="FFFFFF"/>
        <w:spacing w:before="19" w:line="206"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прицеплен не к пассажирскому поезду, как рассчитывали, а к товарно</w:t>
      </w:r>
      <w:r>
        <w:rPr>
          <w:rFonts w:eastAsia="Times New Roman"/>
          <w:sz w:val="16"/>
          <w:szCs w:val="16"/>
        </w:rPr>
        <w:softHyphen/>
        <w:t>му, уехавшему из Москвы 10 августа. Если удастся узнать номер ваго</w:t>
      </w:r>
      <w:r>
        <w:rPr>
          <w:rFonts w:eastAsia="Times New Roman"/>
          <w:sz w:val="16"/>
          <w:szCs w:val="16"/>
        </w:rPr>
        <w:softHyphen/>
        <w:t>на (все старания на это направлены), то можно будет по линии навести справки, где вагон. Сегодня Нежному Федя дал телеграмму об этом.</w:t>
      </w:r>
    </w:p>
    <w:p w:rsidR="00DD4130" w:rsidRDefault="006C0410">
      <w:pPr>
        <w:shd w:val="clear" w:color="auto" w:fill="FFFFFF"/>
        <w:spacing w:line="202" w:lineRule="exact"/>
        <w:ind w:firstLine="398"/>
        <w:jc w:val="both"/>
      </w:pPr>
      <w:r>
        <w:rPr>
          <w:rFonts w:eastAsia="Times New Roman"/>
          <w:sz w:val="16"/>
          <w:szCs w:val="16"/>
        </w:rPr>
        <w:t>С завтрашнего дня попробую писать Вам чаще открытки, потому что, говорят, письма идут с большой задержкой. А если писем от меня не будет, Вы будете недовольны мною, а на почту не посетуете.</w:t>
      </w:r>
    </w:p>
    <w:p w:rsidR="00DD4130" w:rsidRDefault="006C0410">
      <w:pPr>
        <w:shd w:val="clear" w:color="auto" w:fill="FFFFFF"/>
        <w:spacing w:line="202" w:lineRule="exact"/>
        <w:ind w:firstLine="398"/>
        <w:jc w:val="both"/>
      </w:pPr>
      <w:bookmarkStart w:id="3439" w:name="bookmark3472"/>
      <w:r>
        <w:rPr>
          <w:rFonts w:eastAsia="Times New Roman"/>
          <w:sz w:val="16"/>
          <w:szCs w:val="16"/>
        </w:rPr>
        <w:t>В</w:t>
      </w:r>
      <w:bookmarkEnd w:id="3439"/>
      <w:r>
        <w:rPr>
          <w:rFonts w:eastAsia="Times New Roman"/>
          <w:sz w:val="16"/>
          <w:szCs w:val="16"/>
        </w:rPr>
        <w:t>ас. Гр. просил, чтоб Калиш. и Евг. Вас. приехали к нему сегодня – он беспокоится за театр и хотел бы переговорить по важным вопро</w:t>
      </w:r>
      <w:r>
        <w:rPr>
          <w:rFonts w:eastAsia="Times New Roman"/>
          <w:sz w:val="16"/>
          <w:szCs w:val="16"/>
        </w:rPr>
        <w:softHyphen/>
        <w:t>сам. И вчера было сговорено, что нынче они поедут. А сегодня Калиш. сказал, что у него нет машины и что поедут они туда, м.б., завтра. У Ев</w:t>
      </w:r>
      <w:r>
        <w:rPr>
          <w:rFonts w:eastAsia="Times New Roman"/>
          <w:sz w:val="16"/>
          <w:szCs w:val="16"/>
        </w:rPr>
        <w:softHyphen/>
        <w:t>гения впечатление, что ему не хочется туда ехать, потому что он пред</w:t>
      </w:r>
      <w:r>
        <w:rPr>
          <w:rFonts w:eastAsia="Times New Roman"/>
          <w:sz w:val="16"/>
          <w:szCs w:val="16"/>
        </w:rPr>
        <w:softHyphen/>
        <w:t>чувствует слишком пристальные и дотошные разговоры Сахновского. А м.б., дело проще объясняется: он дал свою машину одному товарищу для поездки в Пестово, – и не поехал ли он сам туда с ним? Евгений пока что послал с Кторовыми туда на дачу записку Вас. Гр-чу, обещая завтра, даже если не будет машины, быть у Вас. Гр., добравшись до него по жел. дороге.</w:t>
      </w:r>
    </w:p>
    <w:p w:rsidR="00DD4130" w:rsidRDefault="006C0410">
      <w:pPr>
        <w:shd w:val="clear" w:color="auto" w:fill="FFFFFF"/>
        <w:spacing w:line="202" w:lineRule="exact"/>
        <w:ind w:firstLine="398"/>
        <w:jc w:val="both"/>
      </w:pPr>
      <w:bookmarkStart w:id="3440" w:name="bookmark3473"/>
      <w:r>
        <w:rPr>
          <w:rFonts w:eastAsia="Times New Roman"/>
          <w:sz w:val="16"/>
          <w:szCs w:val="16"/>
        </w:rPr>
        <w:t>З</w:t>
      </w:r>
      <w:bookmarkEnd w:id="3440"/>
      <w:r>
        <w:rPr>
          <w:rFonts w:eastAsia="Times New Roman"/>
          <w:sz w:val="16"/>
          <w:szCs w:val="16"/>
        </w:rPr>
        <w:t>аходила сегодня ко мне Пилявская. Рассказала, что сегодня репетировала с Ливановым “Метрополь”</w:t>
      </w:r>
      <w:r>
        <w:rPr>
          <w:rFonts w:eastAsia="Times New Roman"/>
          <w:sz w:val="16"/>
          <w:szCs w:val="16"/>
          <w:vertAlign w:val="superscript"/>
        </w:rPr>
        <w:t>1</w:t>
      </w:r>
      <w:r>
        <w:rPr>
          <w:rFonts w:eastAsia="Times New Roman"/>
          <w:sz w:val="16"/>
          <w:szCs w:val="16"/>
        </w:rPr>
        <w:t xml:space="preserve"> и находит, что то, чего Вы столько времени добивались у Боголюбова, у Ливанова сидит в самом глазу; репетирует он (несмотря на все протесты и руготню) с хорошим запалом. Массу, конечно, выдумал смешных трюков. Необыкновенно заразителен для партнерши. Пилявская, перед репетицией говорившая: “Неужели опять репетировать “Куранты”?!..”, – после репетиции с оживлением вспоминала занятия с Ливановым. Кнебель мне говорила, что и ей было с Ливановым при первой их встрече (вчера) много легче, чем с Хмелевым. Ливанов кипятится, но быстро увлекается работой. А Хмелев уперся на том, что ему трудно, он только что, по настояниям руководства, начал разбираться в одном образе (Суворов), теперь ди</w:t>
      </w:r>
      <w:r>
        <w:rPr>
          <w:rFonts w:eastAsia="Times New Roman"/>
          <w:sz w:val="16"/>
          <w:szCs w:val="16"/>
        </w:rPr>
        <w:softHyphen/>
        <w:t>рекция настаивает на том, чтоб он играл роль совсем другого плана... и еще много разных причин находит, чтоб убедить, что его надо от Забе</w:t>
      </w:r>
      <w:r>
        <w:rPr>
          <w:rFonts w:eastAsia="Times New Roman"/>
          <w:sz w:val="16"/>
          <w:szCs w:val="16"/>
        </w:rPr>
        <w:softHyphen/>
        <w:t>лина освободить.</w:t>
      </w:r>
    </w:p>
    <w:p w:rsidR="00DD4130" w:rsidRDefault="006C0410">
      <w:pPr>
        <w:shd w:val="clear" w:color="auto" w:fill="FFFFFF"/>
        <w:spacing w:line="202" w:lineRule="exact"/>
        <w:ind w:firstLine="398"/>
        <w:jc w:val="both"/>
      </w:pPr>
      <w:bookmarkStart w:id="3441" w:name="bookmark3474"/>
      <w:r>
        <w:rPr>
          <w:rFonts w:eastAsia="Times New Roman"/>
          <w:sz w:val="16"/>
          <w:szCs w:val="16"/>
        </w:rPr>
        <w:t>М</w:t>
      </w:r>
      <w:bookmarkEnd w:id="3441"/>
      <w:r>
        <w:rPr>
          <w:rFonts w:eastAsia="Times New Roman"/>
          <w:sz w:val="16"/>
          <w:szCs w:val="16"/>
        </w:rPr>
        <w:t>арков мне говорил, что слияние – вернее, действия Комитета (Храпченко, Беспалов, Никитин – вот три человека, с которыми они связываются по вопросам слияния) становятся все труднее и неприем</w:t>
      </w:r>
      <w:r>
        <w:rPr>
          <w:rFonts w:eastAsia="Times New Roman"/>
          <w:sz w:val="16"/>
          <w:szCs w:val="16"/>
        </w:rPr>
        <w:softHyphen/>
        <w:t>лемее. Так что Шлуглейт и он заявили, что выполнить предлагаемые условия они не считают для себя возможным, пусть тогда Комитет сам проводит связанное с слиянием сокращение, раз так невозможно пред</w:t>
      </w:r>
      <w:r>
        <w:rPr>
          <w:rFonts w:eastAsia="Times New Roman"/>
          <w:sz w:val="16"/>
          <w:szCs w:val="16"/>
        </w:rPr>
        <w:softHyphen/>
        <w:t>лагается сократить людей, особенно ансамбль</w:t>
      </w:r>
      <w:hyperlink w:anchor="bookmark5150" w:history="1">
        <w:r>
          <w:rPr>
            <w:rFonts w:eastAsia="Times New Roman"/>
            <w:sz w:val="16"/>
            <w:szCs w:val="16"/>
            <w:vertAlign w:val="superscript"/>
          </w:rPr>
          <w:t>2</w:t>
        </w:r>
      </w:hyperlink>
      <w:r>
        <w:rPr>
          <w:rFonts w:eastAsia="Times New Roman"/>
          <w:sz w:val="16"/>
          <w:szCs w:val="16"/>
        </w:rPr>
        <w:t>. Обо всем этом Марков мне звонил нынче утром, а в театре у нас и не был сегодня вовсе. С делами Муз. театра мы его теперь почти не видим.</w:t>
      </w:r>
    </w:p>
    <w:p w:rsidR="00DD4130" w:rsidRDefault="006C0410">
      <w:pPr>
        <w:shd w:val="clear" w:color="auto" w:fill="FFFFFF"/>
        <w:spacing w:line="202" w:lineRule="exact"/>
        <w:ind w:firstLine="398"/>
        <w:jc w:val="both"/>
      </w:pPr>
      <w:bookmarkStart w:id="3442" w:name="bookmark3475"/>
      <w:r>
        <w:rPr>
          <w:rFonts w:eastAsia="Times New Roman"/>
          <w:sz w:val="16"/>
          <w:szCs w:val="16"/>
        </w:rPr>
        <w:t>Т</w:t>
      </w:r>
      <w:bookmarkEnd w:id="3442"/>
      <w:r>
        <w:rPr>
          <w:rFonts w:eastAsia="Times New Roman"/>
          <w:sz w:val="16"/>
          <w:szCs w:val="16"/>
        </w:rPr>
        <w:t>олько что побывала у меня Кнебель, она очень довольна сегод</w:t>
      </w:r>
      <w:r>
        <w:rPr>
          <w:rFonts w:eastAsia="Times New Roman"/>
          <w:sz w:val="16"/>
          <w:szCs w:val="16"/>
        </w:rPr>
        <w:softHyphen/>
        <w:t>няшней репетицией с Ливановым. Говорит о нем с такими же искрящи</w:t>
      </w:r>
      <w:r>
        <w:rPr>
          <w:rFonts w:eastAsia="Times New Roman"/>
          <w:sz w:val="16"/>
          <w:szCs w:val="16"/>
        </w:rPr>
        <w:softHyphen/>
        <w:t>мися глазами, как и Пилявская. А Хмелев просил пока с ним не зани-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маться, он хотел “вчитаться” в пьесу, которую до сих пор и не читал, и не смотрел на репетиции. Кнебель просила Вам кланяться, узнав, что в машинку вложено письмо к Вам.</w:t>
      </w:r>
    </w:p>
    <w:p w:rsidR="00DD4130" w:rsidRDefault="006C0410">
      <w:pPr>
        <w:shd w:val="clear" w:color="auto" w:fill="FFFFFF"/>
        <w:spacing w:line="202" w:lineRule="exact"/>
        <w:ind w:firstLine="394"/>
        <w:jc w:val="both"/>
      </w:pPr>
      <w:bookmarkStart w:id="3443" w:name="bookmark3476"/>
      <w:r>
        <w:rPr>
          <w:rFonts w:eastAsia="Times New Roman"/>
          <w:sz w:val="16"/>
          <w:szCs w:val="16"/>
        </w:rPr>
        <w:t>З</w:t>
      </w:r>
      <w:bookmarkEnd w:id="3443"/>
      <w:r>
        <w:rPr>
          <w:rFonts w:eastAsia="Times New Roman"/>
          <w:sz w:val="16"/>
          <w:szCs w:val="16"/>
        </w:rPr>
        <w:t>автра генеральная “Школы злословия”, на которую Калишьян возлагает громадные надежды в смысле сборов и великолепного приема у публики. Очень хвалят Гремиславского, который прекрасно придумал оформление и хорошо подобрал костюмы</w:t>
      </w:r>
      <w:hyperlink w:anchor="bookmark5151" w:history="1">
        <w:r>
          <w:rPr>
            <w:rFonts w:eastAsia="Times New Roman"/>
            <w:sz w:val="16"/>
            <w:szCs w:val="16"/>
            <w:vertAlign w:val="superscript"/>
          </w:rPr>
          <w:t>3</w:t>
        </w:r>
      </w:hyperlink>
      <w:r>
        <w:rPr>
          <w:rFonts w:eastAsia="Times New Roman"/>
          <w:sz w:val="16"/>
          <w:szCs w:val="16"/>
        </w:rPr>
        <w:t>. Посмотрю и Вам потом от</w:t>
      </w:r>
      <w:r>
        <w:rPr>
          <w:rFonts w:eastAsia="Times New Roman"/>
          <w:sz w:val="16"/>
          <w:szCs w:val="16"/>
        </w:rPr>
        <w:softHyphen/>
        <w:t>пишу.</w:t>
      </w:r>
    </w:p>
    <w:p w:rsidR="00DD4130" w:rsidRDefault="006C0410">
      <w:pPr>
        <w:shd w:val="clear" w:color="auto" w:fill="FFFFFF"/>
        <w:spacing w:line="202" w:lineRule="exact"/>
        <w:ind w:firstLine="394"/>
        <w:jc w:val="both"/>
      </w:pPr>
      <w:r>
        <w:rPr>
          <w:rFonts w:eastAsia="Times New Roman"/>
          <w:sz w:val="16"/>
          <w:szCs w:val="16"/>
        </w:rPr>
        <w:t>Желаю Вам всего хорошего, милый Владимир Иванович. Не оставляйте нас без вестей о себе. Поручите хотя бы Нежному слать сюда открытки с рассказами о Вас, если Вам неохота черкнуть несколь</w:t>
      </w:r>
      <w:r>
        <w:rPr>
          <w:rFonts w:eastAsia="Times New Roman"/>
          <w:sz w:val="16"/>
          <w:szCs w:val="16"/>
        </w:rPr>
        <w:softHyphen/>
        <w:t>ко строк. А лучше всего скажите, чтоб Вам купили и положили на стол открытки, тогда это будет Вам напоминать, что хорошо бы побаловать нас несколькими строками.</w:t>
      </w:r>
    </w:p>
    <w:p w:rsidR="00DD4130" w:rsidRDefault="006C0410">
      <w:pPr>
        <w:shd w:val="clear" w:color="auto" w:fill="FFFFFF"/>
        <w:spacing w:line="202" w:lineRule="exact"/>
        <w:ind w:left="394"/>
      </w:pPr>
      <w:r>
        <w:rPr>
          <w:rFonts w:eastAsia="Times New Roman"/>
          <w:sz w:val="16"/>
          <w:szCs w:val="16"/>
        </w:rPr>
        <w:t>Крепко жму руку.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1" w:lineRule="exact"/>
      </w:pPr>
      <w:hyperlink w:anchor="bookmark5152" w:history="1">
        <w:bookmarkStart w:id="3444" w:name="bookmark3477"/>
        <w:r w:rsidR="006C0410">
          <w:rPr>
            <w:sz w:val="18"/>
            <w:szCs w:val="18"/>
          </w:rPr>
          <w:t>4</w:t>
        </w:r>
        <w:bookmarkEnd w:id="3444"/>
        <w:r w:rsidR="006C0410">
          <w:rPr>
            <w:sz w:val="18"/>
            <w:szCs w:val="18"/>
          </w:rPr>
          <w:t>06</w:t>
        </w:r>
      </w:hyperlink>
      <w:r w:rsidR="006C0410">
        <w:rPr>
          <w:sz w:val="18"/>
          <w:szCs w:val="18"/>
        </w:rPr>
        <w:t>.</w:t>
      </w:r>
    </w:p>
    <w:p w:rsidR="00DD4130" w:rsidRDefault="006C0410">
      <w:pPr>
        <w:shd w:val="clear" w:color="auto" w:fill="FFFFFF"/>
        <w:spacing w:line="331" w:lineRule="exact"/>
        <w:jc w:val="right"/>
      </w:pPr>
      <w:r>
        <w:rPr>
          <w:rFonts w:eastAsia="Times New Roman"/>
          <w:spacing w:val="-1"/>
          <w:sz w:val="18"/>
          <w:szCs w:val="18"/>
        </w:rPr>
        <w:t>Москва, 22. VIII. 41</w:t>
      </w:r>
    </w:p>
    <w:p w:rsidR="00DD4130" w:rsidRDefault="006C0410">
      <w:pPr>
        <w:shd w:val="clear" w:color="auto" w:fill="FFFFFF"/>
        <w:spacing w:before="5" w:line="331" w:lineRule="exact"/>
        <w:ind w:left="1430"/>
      </w:pPr>
      <w:r>
        <w:rPr>
          <w:rFonts w:eastAsia="Times New Roman"/>
          <w:sz w:val="18"/>
          <w:szCs w:val="18"/>
        </w:rPr>
        <w:t>Милый Владимир Иванович,</w:t>
      </w:r>
    </w:p>
    <w:p w:rsidR="00DD4130" w:rsidRDefault="006C0410">
      <w:pPr>
        <w:shd w:val="clear" w:color="auto" w:fill="FFFFFF"/>
        <w:spacing w:before="29" w:line="202" w:lineRule="exact"/>
        <w:jc w:val="both"/>
      </w:pPr>
      <w:r>
        <w:rPr>
          <w:rFonts w:eastAsia="Times New Roman"/>
          <w:sz w:val="16"/>
          <w:szCs w:val="16"/>
        </w:rPr>
        <w:t>так и не удается получить более точные сведения о вагоне с багажом в Нальчик. Просьба такая: если вдруг багаж попросту доберется к вам, пусть Нежный телеграфирует сюда. А то наши здесь возятся с этим делом, пока безрезультатно. Если же у нас будут сведения я, конечно, телеграфирую.</w:t>
      </w:r>
    </w:p>
    <w:p w:rsidR="00DD4130" w:rsidRDefault="006C0410">
      <w:pPr>
        <w:shd w:val="clear" w:color="auto" w:fill="FFFFFF"/>
        <w:spacing w:line="202" w:lineRule="exact"/>
        <w:ind w:firstLine="394"/>
        <w:jc w:val="both"/>
      </w:pPr>
      <w:r>
        <w:rPr>
          <w:rFonts w:eastAsia="Times New Roman"/>
          <w:sz w:val="16"/>
          <w:szCs w:val="16"/>
        </w:rPr>
        <w:t>Сегодня утренник “Анны” дал сбору 12 734, недобор всего 2 500. В будни, днем!</w:t>
      </w:r>
    </w:p>
    <w:p w:rsidR="00DD4130" w:rsidRDefault="006C0410">
      <w:pPr>
        <w:shd w:val="clear" w:color="auto" w:fill="FFFFFF"/>
        <w:spacing w:line="202" w:lineRule="exact"/>
        <w:ind w:firstLine="394"/>
        <w:jc w:val="both"/>
      </w:pPr>
      <w:r>
        <w:rPr>
          <w:rFonts w:eastAsia="Times New Roman"/>
          <w:sz w:val="16"/>
          <w:szCs w:val="16"/>
        </w:rPr>
        <w:t>Вчера приезжал в город Сахн. Выглядит он и самочувствие его лучше, чем в наш визит на дачу. Но надо и еще ему побыть без работы за городом. После выходного он снова собирается приехать. Сильно бес</w:t>
      </w:r>
      <w:r>
        <w:rPr>
          <w:rFonts w:eastAsia="Times New Roman"/>
          <w:sz w:val="16"/>
          <w:szCs w:val="16"/>
        </w:rPr>
        <w:softHyphen/>
        <w:t>покоят его многие наши театр. дела, кот. он стремится наладить.</w:t>
      </w:r>
    </w:p>
    <w:p w:rsidR="00DD4130" w:rsidRDefault="006C0410">
      <w:pPr>
        <w:shd w:val="clear" w:color="auto" w:fill="FFFFFF"/>
        <w:spacing w:line="202" w:lineRule="exact"/>
        <w:ind w:firstLine="394"/>
        <w:jc w:val="both"/>
      </w:pPr>
      <w:bookmarkStart w:id="3445" w:name="bookmark3478"/>
      <w:r>
        <w:rPr>
          <w:rFonts w:eastAsia="Times New Roman"/>
          <w:sz w:val="16"/>
          <w:szCs w:val="16"/>
        </w:rPr>
        <w:t>Р</w:t>
      </w:r>
      <w:bookmarkEnd w:id="3445"/>
      <w:r>
        <w:rPr>
          <w:rFonts w:eastAsia="Times New Roman"/>
          <w:sz w:val="16"/>
          <w:szCs w:val="16"/>
        </w:rPr>
        <w:t>епетиции “Курантов” пошли, занимаются оба новых кавалера, только Коренева еще не появлялась</w:t>
      </w:r>
      <w:hyperlink w:anchor="bookmark5153" w:history="1">
        <w:r>
          <w:rPr>
            <w:rFonts w:eastAsia="Times New Roman"/>
            <w:sz w:val="16"/>
            <w:szCs w:val="16"/>
            <w:vertAlign w:val="superscript"/>
          </w:rPr>
          <w:t>1</w:t>
        </w:r>
      </w:hyperlink>
      <w:r>
        <w:rPr>
          <w:rFonts w:eastAsia="Times New Roman"/>
          <w:sz w:val="16"/>
          <w:szCs w:val="16"/>
        </w:rPr>
        <w:t>. Кажется, она у Мар. Петр. в Со</w:t>
      </w:r>
      <w:r>
        <w:rPr>
          <w:rFonts w:eastAsia="Times New Roman"/>
          <w:sz w:val="16"/>
          <w:szCs w:val="16"/>
        </w:rPr>
        <w:softHyphen/>
        <w:t>снах, оттого ее нет. М.П. пока уезжать, кажется, не хочет, несмотря на уговоры Киры и Киляли.</w:t>
      </w:r>
    </w:p>
    <w:p w:rsidR="00DD4130" w:rsidRDefault="006C0410">
      <w:pPr>
        <w:shd w:val="clear" w:color="auto" w:fill="FFFFFF"/>
        <w:spacing w:line="202" w:lineRule="exact"/>
        <w:ind w:firstLine="394"/>
        <w:jc w:val="both"/>
      </w:pPr>
      <w:r>
        <w:rPr>
          <w:rFonts w:eastAsia="Times New Roman"/>
          <w:sz w:val="16"/>
          <w:szCs w:val="16"/>
        </w:rPr>
        <w:t>У нас в театре все благополучно. Прекрасная погода большинство наших прямо гонит на природу, после репетиций в городе остаются не</w:t>
      </w:r>
      <w:r>
        <w:rPr>
          <w:rFonts w:eastAsia="Times New Roman"/>
          <w:sz w:val="16"/>
          <w:szCs w:val="16"/>
        </w:rPr>
        <w:softHyphen/>
        <w:t>многие. Вечера проводим в театре, это приятнее и спокойнее.</w:t>
      </w:r>
    </w:p>
    <w:p w:rsidR="00DD4130" w:rsidRDefault="006C0410">
      <w:pPr>
        <w:shd w:val="clear" w:color="auto" w:fill="FFFFFF"/>
        <w:spacing w:line="202" w:lineRule="exact"/>
        <w:ind w:left="394"/>
      </w:pPr>
      <w:r>
        <w:rPr>
          <w:rFonts w:eastAsia="Times New Roman"/>
          <w:sz w:val="16"/>
          <w:szCs w:val="16"/>
        </w:rPr>
        <w:t>Желаю всего хорошего и приятного. Не забывайте нас.</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154" w:history="1">
        <w:bookmarkStart w:id="3446" w:name="bookmark3479"/>
        <w:r w:rsidR="006C0410">
          <w:rPr>
            <w:sz w:val="18"/>
            <w:szCs w:val="18"/>
          </w:rPr>
          <w:t>4</w:t>
        </w:r>
        <w:bookmarkEnd w:id="3446"/>
        <w:r w:rsidR="006C0410">
          <w:rPr>
            <w:sz w:val="18"/>
            <w:szCs w:val="18"/>
          </w:rPr>
          <w:t>07</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 xml:space="preserve">Москва, 24 </w:t>
      </w:r>
      <w:r>
        <w:rPr>
          <w:rFonts w:eastAsia="Times New Roman"/>
          <w:spacing w:val="-1"/>
          <w:sz w:val="18"/>
          <w:szCs w:val="18"/>
          <w:lang w:val="en-US"/>
        </w:rPr>
        <w:t>VIII.41</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3447" w:name="bookmark3480"/>
      <w:r>
        <w:rPr>
          <w:rFonts w:eastAsia="Times New Roman"/>
          <w:sz w:val="16"/>
          <w:szCs w:val="16"/>
        </w:rPr>
        <w:t>М</w:t>
      </w:r>
      <w:bookmarkEnd w:id="3447"/>
      <w:r>
        <w:rPr>
          <w:rFonts w:eastAsia="Times New Roman"/>
          <w:sz w:val="16"/>
          <w:szCs w:val="16"/>
        </w:rPr>
        <w:t>не представляется, что вдали от Москвы Вам приятно получать письма почаще, и даже если они не очень содержательны, Вы прости</w:t>
      </w:r>
      <w:r>
        <w:rPr>
          <w:rFonts w:eastAsia="Times New Roman"/>
          <w:sz w:val="16"/>
          <w:szCs w:val="16"/>
        </w:rPr>
        <w:softHyphen/>
        <w:t>те. Но все-таки неудобно как-то писать просто болтовню. И потому не пишу каждый день, если нет ничего существенного у нас в театре. Вчера “Школа” прошла с успехом, сбор 10 250, примерно, значит, 2/3. Сегодня, в воскрес., ждут большего на ту же “Школу”. Внешне спек</w:t>
      </w:r>
      <w:r>
        <w:rPr>
          <w:rFonts w:eastAsia="Times New Roman"/>
          <w:sz w:val="16"/>
          <w:szCs w:val="16"/>
        </w:rPr>
        <w:softHyphen/>
        <w:t>такль выглядит весьма прилично, Ив. Як. постарался со вкусом обста</w:t>
      </w:r>
      <w:r>
        <w:rPr>
          <w:rFonts w:eastAsia="Times New Roman"/>
          <w:sz w:val="16"/>
          <w:szCs w:val="16"/>
        </w:rPr>
        <w:softHyphen/>
        <w:t>вить, применив разноцветные сукна в двойной декорации, сохранив для спектакля основной тон коричневый, красноватый. Мебель, костюмы, гл. обр. из “Горя от ума”. Я смотрела два первых акта и дальше не захо</w:t>
      </w:r>
      <w:r>
        <w:rPr>
          <w:rFonts w:eastAsia="Times New Roman"/>
          <w:sz w:val="16"/>
          <w:szCs w:val="16"/>
        </w:rPr>
        <w:softHyphen/>
        <w:t xml:space="preserve">телось, потому что продолжаю холодно, иногда враждебно относиться к этому </w:t>
      </w:r>
      <w:r>
        <w:rPr>
          <w:rFonts w:eastAsia="Times New Roman"/>
          <w:i/>
          <w:iCs/>
          <w:sz w:val="16"/>
          <w:szCs w:val="16"/>
        </w:rPr>
        <w:t xml:space="preserve">представлению. </w:t>
      </w:r>
      <w:r>
        <w:rPr>
          <w:rFonts w:eastAsia="Times New Roman"/>
          <w:sz w:val="16"/>
          <w:szCs w:val="16"/>
        </w:rPr>
        <w:t>У публики спектакль принимался оч. хорошо. Калишьян, смотревший как раз конец спектакля (во время начала он был на премьере в Театре Кр. Арм., понравившейся ему, “Крылатое племя”</w:t>
      </w:r>
      <w:hyperlink w:anchor="bookmark5155" w:history="1">
        <w:r>
          <w:rPr>
            <w:rFonts w:eastAsia="Times New Roman"/>
            <w:sz w:val="16"/>
            <w:szCs w:val="16"/>
            <w:vertAlign w:val="superscript"/>
          </w:rPr>
          <w:t>1</w:t>
        </w:r>
      </w:hyperlink>
      <w:r>
        <w:rPr>
          <w:rFonts w:eastAsia="Times New Roman"/>
          <w:sz w:val="16"/>
          <w:szCs w:val="16"/>
        </w:rPr>
        <w:t>) при мне вечером говорил Андровской, что спектакль шел вя</w:t>
      </w:r>
      <w:r>
        <w:rPr>
          <w:rFonts w:eastAsia="Times New Roman"/>
          <w:sz w:val="16"/>
          <w:szCs w:val="16"/>
        </w:rPr>
        <w:softHyphen/>
        <w:t>ловато, актеры путали текст, часто были несобранны. Андр. не очень возражала.</w:t>
      </w:r>
    </w:p>
    <w:p w:rsidR="00DD4130" w:rsidRDefault="006C0410">
      <w:pPr>
        <w:shd w:val="clear" w:color="auto" w:fill="FFFFFF"/>
        <w:spacing w:line="202" w:lineRule="exact"/>
        <w:ind w:left="398"/>
      </w:pPr>
      <w:r>
        <w:rPr>
          <w:rFonts w:eastAsia="Times New Roman"/>
          <w:sz w:val="16"/>
          <w:szCs w:val="16"/>
        </w:rPr>
        <w:t>Сахн. приедет в Москву в среду 27-го.</w:t>
      </w:r>
    </w:p>
    <w:p w:rsidR="00DD4130" w:rsidRDefault="006C0410">
      <w:pPr>
        <w:shd w:val="clear" w:color="auto" w:fill="FFFFFF"/>
        <w:spacing w:line="202" w:lineRule="exact"/>
        <w:ind w:left="398"/>
      </w:pPr>
      <w:r>
        <w:rPr>
          <w:rFonts w:eastAsia="Times New Roman"/>
          <w:sz w:val="16"/>
          <w:szCs w:val="16"/>
        </w:rPr>
        <w:t>Примите нежный привет.</w:t>
      </w:r>
    </w:p>
    <w:p w:rsidR="00DD4130" w:rsidRDefault="006C0410">
      <w:pPr>
        <w:shd w:val="clear" w:color="auto" w:fill="FFFFFF"/>
        <w:spacing w:before="101"/>
        <w:jc w:val="right"/>
      </w:pPr>
      <w:r>
        <w:rPr>
          <w:rFonts w:eastAsia="Times New Roman"/>
          <w:i/>
          <w:iCs/>
          <w:sz w:val="16"/>
          <w:szCs w:val="16"/>
        </w:rPr>
        <w:t>О.Бокшанская</w:t>
      </w:r>
    </w:p>
    <w:p w:rsidR="00DD4130" w:rsidRDefault="00DD4130">
      <w:pPr>
        <w:shd w:val="clear" w:color="auto" w:fill="FFFFFF"/>
        <w:spacing w:before="432" w:line="336" w:lineRule="exact"/>
      </w:pPr>
      <w:hyperlink w:anchor="bookmark5156" w:history="1">
        <w:bookmarkStart w:id="3448" w:name="bookmark3481"/>
        <w:r w:rsidR="006C0410">
          <w:rPr>
            <w:sz w:val="18"/>
            <w:szCs w:val="18"/>
          </w:rPr>
          <w:t>4</w:t>
        </w:r>
        <w:bookmarkEnd w:id="3448"/>
        <w:r w:rsidR="006C0410">
          <w:rPr>
            <w:sz w:val="18"/>
            <w:szCs w:val="18"/>
          </w:rPr>
          <w:t>08</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29 </w:t>
      </w:r>
      <w:r>
        <w:rPr>
          <w:rFonts w:eastAsia="Times New Roman"/>
          <w:spacing w:val="-1"/>
          <w:sz w:val="18"/>
          <w:szCs w:val="18"/>
        </w:rPr>
        <w:t>августа 1941 г.</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Если письмо будет плохо напечатано, не удивляйтесь: у меня бо</w:t>
      </w:r>
      <w:r>
        <w:rPr>
          <w:rFonts w:eastAsia="Times New Roman"/>
          <w:sz w:val="16"/>
          <w:szCs w:val="16"/>
        </w:rPr>
        <w:softHyphen/>
        <w:t>лит, нарывает мой самый рабочий палец, приходится писать другим, неудобным, а больной, завернутый в вату и марлю, торчит култышкой и мешает писать. Из-за этого больного пальца я не пишу Вам уж дня два открытки.</w:t>
      </w:r>
    </w:p>
    <w:p w:rsidR="00DD4130" w:rsidRDefault="006C0410">
      <w:pPr>
        <w:shd w:val="clear" w:color="auto" w:fill="FFFFFF"/>
        <w:spacing w:line="202" w:lineRule="exact"/>
        <w:ind w:firstLine="398"/>
        <w:jc w:val="both"/>
      </w:pPr>
      <w:bookmarkStart w:id="3449" w:name="bookmark3482"/>
      <w:r>
        <w:rPr>
          <w:rFonts w:eastAsia="Times New Roman"/>
          <w:sz w:val="16"/>
          <w:szCs w:val="16"/>
        </w:rPr>
        <w:t>С</w:t>
      </w:r>
      <w:bookmarkEnd w:id="3449"/>
      <w:r>
        <w:rPr>
          <w:rFonts w:eastAsia="Times New Roman"/>
          <w:sz w:val="16"/>
          <w:szCs w:val="16"/>
        </w:rPr>
        <w:t>овершенно случайно узнала сейчас, что завтра в Нальчик едет какая-то знакомая Юры Леонидова, есть возможность послать письмо. Самое удивительное то, что Федя знал об этой оказии, много раз сегод</w:t>
      </w:r>
      <w:r>
        <w:rPr>
          <w:rFonts w:eastAsia="Times New Roman"/>
          <w:sz w:val="16"/>
          <w:szCs w:val="16"/>
        </w:rPr>
        <w:softHyphen/>
        <w:t>ня видел меня и даже слова не проронил. И никому вообще не сказал, ни домой к Вам, ни Виленкину – для Качаловых. Нет, на Федю не всегда можно положиться! А Ваше письмо, которое он задержал у себя на двое суток, хотя я была все дни в театре, да и квартира моя рядом, можно послать курьера домой.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Я до сих пор в взвинченном настроении из-за этого, хорошо, что так совпало, что я была внизу в конторе, когда заговорили об этой ока</w:t>
      </w:r>
      <w:r>
        <w:rPr>
          <w:rFonts w:eastAsia="Times New Roman"/>
          <w:sz w:val="16"/>
          <w:szCs w:val="16"/>
        </w:rPr>
        <w:softHyphen/>
        <w:t>зии. Это просто был счастливый случай. И что бы со мной делалось, если б я узнала об этом после отъезда оказии.</w:t>
      </w:r>
    </w:p>
    <w:p w:rsidR="00DD4130" w:rsidRDefault="006C0410">
      <w:pPr>
        <w:shd w:val="clear" w:color="auto" w:fill="FFFFFF"/>
        <w:spacing w:line="202" w:lineRule="exact"/>
        <w:ind w:firstLine="394"/>
        <w:jc w:val="both"/>
      </w:pPr>
      <w:r>
        <w:rPr>
          <w:rFonts w:eastAsia="Times New Roman"/>
          <w:sz w:val="16"/>
          <w:szCs w:val="16"/>
        </w:rPr>
        <w:t>Я не пишу Вам закрытых писем потому, что нет веры в их скорую доставку. Предпочитаю открытки. Но открытки тоже не каждый день, потому что театральных новостей, скажем, нет, а писать то, о чем непре</w:t>
      </w:r>
      <w:r>
        <w:rPr>
          <w:rFonts w:eastAsia="Times New Roman"/>
          <w:sz w:val="16"/>
          <w:szCs w:val="16"/>
        </w:rPr>
        <w:softHyphen/>
        <w:t>станно думаешь – о наших делах, о положении – вероятно, не следует, не всегда это рекомендуется. Оттого не хочется писать.</w:t>
      </w:r>
    </w:p>
    <w:p w:rsidR="00DD4130" w:rsidRDefault="006C0410">
      <w:pPr>
        <w:shd w:val="clear" w:color="auto" w:fill="FFFFFF"/>
        <w:spacing w:line="202" w:lineRule="exact"/>
        <w:ind w:firstLine="394"/>
        <w:jc w:val="both"/>
      </w:pPr>
      <w:bookmarkStart w:id="3450" w:name="bookmark3483"/>
      <w:r>
        <w:rPr>
          <w:rFonts w:eastAsia="Times New Roman"/>
          <w:sz w:val="16"/>
          <w:szCs w:val="16"/>
        </w:rPr>
        <w:t>В</w:t>
      </w:r>
      <w:bookmarkEnd w:id="3450"/>
      <w:r>
        <w:rPr>
          <w:rFonts w:eastAsia="Times New Roman"/>
          <w:sz w:val="16"/>
          <w:szCs w:val="16"/>
        </w:rPr>
        <w:t xml:space="preserve"> ночь на 19-е был налет, с бомбами. В эту ночь как раз звонил мне Нежный, что до сих пор нет багажа. Сказать по правде, меня это как-то не сильно тронуло, – я устала, накануне отбой дали в пятом часу утра, а в ту ночь, правда, в два. Но я пришла домой усталая. А только что мы поговорили с Нежным, началась снова сильная стрельба. Тревогу, правда, не объявили, но никто в домах не спал, а многие и без тревоги помчались в убежища, топот ног был слышен на улице отчетливо – мно</w:t>
      </w:r>
      <w:r>
        <w:rPr>
          <w:rFonts w:eastAsia="Times New Roman"/>
          <w:sz w:val="16"/>
          <w:szCs w:val="16"/>
        </w:rPr>
        <w:softHyphen/>
        <w:t>го бегущих ног. После той ночи тревог не было до ночи на 28-е. Это не спасло нас от “полусонных” ночей. Ночи стоят темные, очень темные. Чтоб быть поближе к убежищу, я и многие другие приходим в театр между 9 и 10 вечера, когда еще виден путь на улице. В театре мы сидим – разговариваем, потом отправляемся дремать на диванах, на лавочках в фойе, на койках, стоящих специально в новом репетиционном поме</w:t>
      </w:r>
      <w:r>
        <w:rPr>
          <w:rFonts w:eastAsia="Times New Roman"/>
          <w:sz w:val="16"/>
          <w:szCs w:val="16"/>
        </w:rPr>
        <w:softHyphen/>
        <w:t>щении и в отделенной части нижнего фойе. В эти два последние места я не хожу никогда, потому что койки эти достаточно грязны и блох в них отменное количество, по общим показаниям. Просыпаюсь я несколько раз и как проснусь часа в 4, отправляюсь домой, там уж раздеваюсь и ложусь в постель часа на четыре. Некоторые приходящие в театр спят до утра и отправляются домой в 8–9 – мыться, переодеться. Стало быть, 27–28-го в ночь тревогу объявили около двух ночи, дали отбой через полтора часа. Бомбы сброшены не были. Стрельба была, но до того, что дали тревогу, а во время тревоги – нет. Вчерашняя ночь с проливным дождем (как и днем, дождь и дождь был) прошла без тревоги. Про время с 9-го до 18-го не пишу, потому что тогда были чуть ли [не] ежедневные тревоги и о них сообщалось в газетах и по радио. Для всех нас они обо</w:t>
      </w:r>
      <w:r>
        <w:rPr>
          <w:rFonts w:eastAsia="Times New Roman"/>
          <w:sz w:val="16"/>
          <w:szCs w:val="16"/>
        </w:rPr>
        <w:softHyphen/>
        <w:t>шлись благополучно.</w:t>
      </w:r>
    </w:p>
    <w:p w:rsidR="00DD4130" w:rsidRDefault="006C0410">
      <w:pPr>
        <w:shd w:val="clear" w:color="auto" w:fill="FFFFFF"/>
        <w:spacing w:line="202" w:lineRule="exact"/>
        <w:ind w:firstLine="394"/>
        <w:jc w:val="both"/>
      </w:pPr>
      <w:bookmarkStart w:id="3451" w:name="bookmark3484"/>
      <w:r>
        <w:rPr>
          <w:sz w:val="16"/>
          <w:szCs w:val="16"/>
        </w:rPr>
        <w:t>2</w:t>
      </w:r>
      <w:bookmarkEnd w:id="3451"/>
      <w:r>
        <w:rPr>
          <w:sz w:val="16"/>
          <w:szCs w:val="16"/>
        </w:rPr>
        <w:t>4-</w:t>
      </w:r>
      <w:r>
        <w:rPr>
          <w:rFonts w:eastAsia="Times New Roman"/>
          <w:sz w:val="16"/>
          <w:szCs w:val="16"/>
        </w:rPr>
        <w:t>го утром приехала Ол. Серг.</w:t>
      </w:r>
      <w:r>
        <w:rPr>
          <w:rFonts w:eastAsia="Times New Roman"/>
          <w:sz w:val="16"/>
          <w:szCs w:val="16"/>
          <w:vertAlign w:val="superscript"/>
        </w:rPr>
        <w:t>1</w:t>
      </w:r>
      <w:r>
        <w:rPr>
          <w:rFonts w:eastAsia="Times New Roman"/>
          <w:sz w:val="16"/>
          <w:szCs w:val="16"/>
        </w:rPr>
        <w:t>. Я ее увидела только 27-го утром, а письмо Ваше Федя передал мне 26-го, хоть оно было у него с 24-го. (Получается, будто я жалуюсь на Федю, но действительно я зла на него за это невнимание! Страшно зла!) Я дала читать его многим: Сахнов-скому, Калишьяну, Калужскому, Виленкину, Иверову, Евгении Евге</w:t>
      </w:r>
      <w:r>
        <w:rPr>
          <w:rFonts w:eastAsia="Times New Roman"/>
          <w:sz w:val="16"/>
          <w:szCs w:val="16"/>
        </w:rPr>
        <w:softHyphen/>
        <w:t>ньевне, ходила к Вам домой и там читала четверым Вашим домашним и Лизе Аслановой. Это было всем нам страшно интересно. Очень многим из актеров, с кот. встречаешься во время вечерних сидений в театре, рассказывала, старательно придерживаясь Вашего текста, который те</w:t>
      </w:r>
      <w:r>
        <w:rPr>
          <w:rFonts w:eastAsia="Times New Roman"/>
          <w:sz w:val="16"/>
          <w:szCs w:val="16"/>
        </w:rPr>
        <w:softHyphen/>
        <w:t>перь помню хорошо, перечитывала немало я это письмо. По всем лини-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ям оно примечательно, и по содержанию, и по форме. Все этим восхи</w:t>
      </w:r>
      <w:r>
        <w:rPr>
          <w:rFonts w:eastAsia="Times New Roman"/>
          <w:sz w:val="16"/>
          <w:szCs w:val="16"/>
        </w:rPr>
        <w:softHyphen/>
        <w:t>щались. Из разговоров с Ол. Серг. уяснила себе многое и в результате этого хотела звонить к Вам, но отсюда телеф. соединения не дали, Федя сказал, что отказано на все ближайшие дни. Тогда я дала телеграмму Нежному, чтоб он позвонил, я не телеграфировала Вам только потому, что мне казалось так: Нежный может не поспать и вызвать меня ночью, и тогда слышимость много лучше. А Вы можете говорить только от 11 до 12, и можете утомиться, перекрикивая шумы, мешающие разговору. И представьте себе мою досаду, когда Нежный позвонил в 11 утра, и была великолепная слышимость. Значит, можно было бы говорить и с Вами, и все было бы слышно!</w:t>
      </w:r>
    </w:p>
    <w:p w:rsidR="00DD4130" w:rsidRDefault="006C0410">
      <w:pPr>
        <w:shd w:val="clear" w:color="auto" w:fill="FFFFFF"/>
        <w:spacing w:line="202" w:lineRule="exact"/>
        <w:ind w:firstLine="398"/>
        <w:jc w:val="both"/>
      </w:pPr>
      <w:bookmarkStart w:id="3452" w:name="bookmark3485"/>
      <w:r>
        <w:rPr>
          <w:rFonts w:eastAsia="Times New Roman"/>
          <w:sz w:val="16"/>
          <w:szCs w:val="16"/>
        </w:rPr>
        <w:t>Н</w:t>
      </w:r>
      <w:bookmarkEnd w:id="3452"/>
      <w:r>
        <w:rPr>
          <w:rFonts w:eastAsia="Times New Roman"/>
          <w:sz w:val="16"/>
          <w:szCs w:val="16"/>
        </w:rPr>
        <w:t>е знаю, достаточно ли четко Нежный передал Вам содержание моих запросов. Они были такие: что Вы, Вл. Ив., решили – ехать или не ехать в Тбилиси? Если Тбилиси отпадает, едете Вы или не едете в Мо</w:t>
      </w:r>
      <w:r>
        <w:rPr>
          <w:rFonts w:eastAsia="Times New Roman"/>
          <w:sz w:val="16"/>
          <w:szCs w:val="16"/>
        </w:rPr>
        <w:softHyphen/>
        <w:t>скву? Если это решено не твердо, то просьба передать, что надо вопрос решить в ту или иную сторону, и если ехать в Москву, то не откладывая это выполнить. Если Вы остаетесь, мы предлагаем, что будем искать оказию, чтоб переслать Вам вещи на осень – зиму. Но и семья, и те в театре, с которыми я советовалась, считают, что Вам лучше вернуться сюда, а нам надо сделать все (и мы это сделаем без всякого труда, я уве</w:t>
      </w:r>
      <w:r>
        <w:rPr>
          <w:rFonts w:eastAsia="Times New Roman"/>
          <w:sz w:val="16"/>
          <w:szCs w:val="16"/>
        </w:rPr>
        <w:softHyphen/>
        <w:t>рена!), чтоб Вы были поставлены в наиболее удобные условия жизни здесь. Вот о чем был мой разговор с Нежным, и я даже слегка надеялась, что следом за этим разговором последует от Вас известие, как Вы реши</w:t>
      </w:r>
      <w:r>
        <w:rPr>
          <w:rFonts w:eastAsia="Times New Roman"/>
          <w:sz w:val="16"/>
          <w:szCs w:val="16"/>
        </w:rPr>
        <w:softHyphen/>
        <w:t>ли. Но такого известия пока нет.</w:t>
      </w:r>
    </w:p>
    <w:p w:rsidR="00DD4130" w:rsidRDefault="006C0410">
      <w:pPr>
        <w:shd w:val="clear" w:color="auto" w:fill="FFFFFF"/>
        <w:spacing w:line="202" w:lineRule="exact"/>
        <w:ind w:firstLine="398"/>
        <w:jc w:val="both"/>
      </w:pPr>
      <w:bookmarkStart w:id="3453" w:name="bookmark3486"/>
      <w:r>
        <w:rPr>
          <w:rFonts w:eastAsia="Times New Roman"/>
          <w:sz w:val="16"/>
          <w:szCs w:val="16"/>
        </w:rPr>
        <w:t>С</w:t>
      </w:r>
      <w:bookmarkEnd w:id="3453"/>
      <w:r>
        <w:rPr>
          <w:rFonts w:eastAsia="Times New Roman"/>
          <w:sz w:val="16"/>
          <w:szCs w:val="16"/>
        </w:rPr>
        <w:t>ледом за этим сегодня утром приехал Шапорин, привезший Ваше письмо и груду приветов. Письма Вашего я пока не читала, Евг. Евг. обещала потом прислать мне его, как я ей дала читать Ваше ко мне. Для Шапорина вышло удачно, что он позвонил сразу ко мне, т.к. как раз завтра наш театр имеет в поезде на Свердловск вагон для членов семейств и детей наших актеров и служащих. И там нашлось ровно одно свободное место, которое мы и отдали Шапорину. С утра мы только по</w:t>
      </w:r>
      <w:r>
        <w:rPr>
          <w:rFonts w:eastAsia="Times New Roman"/>
          <w:sz w:val="16"/>
          <w:szCs w:val="16"/>
        </w:rPr>
        <w:softHyphen/>
        <w:t>говорили с ним по телефону, и он полетел по своим делам и в Комитет, к Мих. Бор. Оттуда он мне тоже звонил, еще до приема у Храпченко, и между прочим сказал, что считает долгом передать Мих. Б. Ваше по</w:t>
      </w:r>
      <w:r>
        <w:rPr>
          <w:rFonts w:eastAsia="Times New Roman"/>
          <w:sz w:val="16"/>
          <w:szCs w:val="16"/>
        </w:rPr>
        <w:softHyphen/>
        <w:t>ручение: передать, что Вы просите вывезти Вас из Нальчика в Москву.</w:t>
      </w:r>
    </w:p>
    <w:p w:rsidR="00DD4130" w:rsidRDefault="006C0410">
      <w:pPr>
        <w:shd w:val="clear" w:color="auto" w:fill="FFFFFF"/>
        <w:spacing w:line="202" w:lineRule="exact"/>
        <w:ind w:firstLine="398"/>
        <w:jc w:val="both"/>
      </w:pPr>
      <w:r>
        <w:rPr>
          <w:rFonts w:eastAsia="Times New Roman"/>
          <w:sz w:val="16"/>
          <w:szCs w:val="16"/>
        </w:rPr>
        <w:t>Когда из Комитета Шапорин пришел в МХАТ оформлять свой отъезд и я его увидела тут, на мой вопрос об ответе Хр., он сказал, что тот ответил: “Пусть сидит там”. Неужели он имеет право Вами так рас</w:t>
      </w:r>
      <w:r>
        <w:rPr>
          <w:rFonts w:eastAsia="Times New Roman"/>
          <w:sz w:val="16"/>
          <w:szCs w:val="16"/>
        </w:rPr>
        <w:softHyphen/>
        <w:t>поряжаться?! И Вы даже не можете быть там, где Вы сами хотите?!</w:t>
      </w:r>
    </w:p>
    <w:p w:rsidR="00DD4130" w:rsidRDefault="006C0410">
      <w:pPr>
        <w:shd w:val="clear" w:color="auto" w:fill="FFFFFF"/>
        <w:spacing w:line="202" w:lineRule="exact"/>
        <w:ind w:firstLine="398"/>
        <w:jc w:val="both"/>
      </w:pPr>
      <w:r>
        <w:rPr>
          <w:rFonts w:eastAsia="Times New Roman"/>
          <w:sz w:val="16"/>
          <w:szCs w:val="16"/>
        </w:rPr>
        <w:t>Итак, завтра в половине второго дня Шапорин уезжает в Сверд</w:t>
      </w:r>
      <w:r>
        <w:rPr>
          <w:rFonts w:eastAsia="Times New Roman"/>
          <w:sz w:val="16"/>
          <w:szCs w:val="16"/>
        </w:rPr>
        <w:softHyphen/>
        <w:t>ловск, а как он дальше поступит, еще не знает: или по Волге повезет семью в Нальчик, или поедут в Челябинск к матери жены.</w:t>
      </w:r>
    </w:p>
    <w:p w:rsidR="00DD4130" w:rsidRDefault="006C0410">
      <w:pPr>
        <w:shd w:val="clear" w:color="auto" w:fill="FFFFFF"/>
        <w:spacing w:line="202" w:lineRule="exact"/>
        <w:ind w:firstLine="398"/>
        <w:jc w:val="both"/>
      </w:pPr>
      <w:r>
        <w:rPr>
          <w:rFonts w:eastAsia="Times New Roman"/>
          <w:sz w:val="16"/>
          <w:szCs w:val="16"/>
        </w:rPr>
        <w:t>Шапорин передал еще Мих. Б., что Нежный стремится вернуться, но М.Б. сказал, что он даст распоряжение, чтоб он остался – из того расчета, что Вас без Нежного там оставить нельзя.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454" w:name="bookmark3487"/>
      <w:r>
        <w:rPr>
          <w:rFonts w:eastAsia="Times New Roman"/>
          <w:sz w:val="16"/>
          <w:szCs w:val="16"/>
        </w:rPr>
        <w:lastRenderedPageBreak/>
        <w:t>Н</w:t>
      </w:r>
      <w:bookmarkEnd w:id="3454"/>
      <w:r>
        <w:rPr>
          <w:rFonts w:eastAsia="Times New Roman"/>
          <w:sz w:val="16"/>
          <w:szCs w:val="16"/>
        </w:rPr>
        <w:t>ет человека из Ваших близких, который бы не считал, что Вам нужно вернуться. Это думают и все в нашем театре, и в Музыкальном, и Ваши домашние. Но, конечно, в первую очередь это зависит от Вашего личного желания! Нельзя же Вам навязывать наши желания. Это вправе делать только Ваш друг Мих. Б., который решительно при всех обсто</w:t>
      </w:r>
      <w:r>
        <w:rPr>
          <w:rFonts w:eastAsia="Times New Roman"/>
          <w:sz w:val="16"/>
          <w:szCs w:val="16"/>
        </w:rPr>
        <w:softHyphen/>
        <w:t>ятельствах продолжает удивительным образом сохранять Ваше к нему благоволение. Прямо позавидовать можно ему! Наконец все считают, что если Вам не следует жить в Москве, то, во всяком случае, надо Вам поселиться в восточном направлении, а не где-то в такой сильной ото</w:t>
      </w:r>
      <w:r>
        <w:rPr>
          <w:rFonts w:eastAsia="Times New Roman"/>
          <w:sz w:val="16"/>
          <w:szCs w:val="16"/>
        </w:rPr>
        <w:softHyphen/>
        <w:t>рванности от Москвы. И говорят: а если продвижение немцев пойдет и еще глубже? Ведь Вы можете оказаться отрезанным! А если аппетиты немцев к нефти и старание оторвать нас от нефти толкнут их, после не</w:t>
      </w:r>
      <w:r>
        <w:rPr>
          <w:rFonts w:eastAsia="Times New Roman"/>
          <w:sz w:val="16"/>
          <w:szCs w:val="16"/>
        </w:rPr>
        <w:softHyphen/>
        <w:t>удачи в Иране, стараться отрезать центр от Баку, громить ж.д. дороги, связывающие нас с Баку? Все это более чем серьезно. А весь тракт на восток такой угрозы не имеет.</w:t>
      </w:r>
    </w:p>
    <w:p w:rsidR="00DD4130" w:rsidRDefault="006C0410">
      <w:pPr>
        <w:shd w:val="clear" w:color="auto" w:fill="FFFFFF"/>
        <w:spacing w:line="202" w:lineRule="exact"/>
        <w:ind w:firstLine="394"/>
        <w:jc w:val="both"/>
      </w:pPr>
      <w:r>
        <w:rPr>
          <w:rFonts w:eastAsia="Times New Roman"/>
          <w:sz w:val="16"/>
          <w:szCs w:val="16"/>
        </w:rPr>
        <w:t>Я бы хотела надеяться, что это мое письмо, которое по расписа</w:t>
      </w:r>
      <w:r>
        <w:rPr>
          <w:rFonts w:eastAsia="Times New Roman"/>
          <w:sz w:val="16"/>
          <w:szCs w:val="16"/>
        </w:rPr>
        <w:softHyphen/>
        <w:t>нию должно быть у Вас дней через 4–5, не дошло бы до Вас, не застало бы Вас. Или застало бы в самых срочных сборах в обратный путь. Но, повторю, все в первую очередь зависит от Вас.</w:t>
      </w:r>
    </w:p>
    <w:p w:rsidR="00DD4130" w:rsidRDefault="006C0410">
      <w:pPr>
        <w:shd w:val="clear" w:color="auto" w:fill="FFFFFF"/>
        <w:spacing w:line="202" w:lineRule="exact"/>
        <w:ind w:firstLine="394"/>
        <w:jc w:val="both"/>
      </w:pPr>
      <w:r>
        <w:rPr>
          <w:rFonts w:eastAsia="Times New Roman"/>
          <w:sz w:val="16"/>
          <w:szCs w:val="16"/>
        </w:rPr>
        <w:t>Да, кстати, Шапорин сказал, что севернее Курска они испытали неприятность налета истребителя на их поезд, так что он считал бы, что Вам надо ехать на Сталинград и по Волге. Возможно, что теперь с каж</w:t>
      </w:r>
      <w:r>
        <w:rPr>
          <w:rFonts w:eastAsia="Times New Roman"/>
          <w:sz w:val="16"/>
          <w:szCs w:val="16"/>
        </w:rPr>
        <w:softHyphen/>
        <w:t>дым днем этот путь, по которому Вы ехали на юг, будет становиться все более неспокойным в таких отношениях. Если к моменту получения этого письма у нас с Вами не состоится никакой телефонный разговор, если мы не обменяемся никакими телеграммами по поводу Вашего ре</w:t>
      </w:r>
      <w:r>
        <w:rPr>
          <w:rFonts w:eastAsia="Times New Roman"/>
          <w:sz w:val="16"/>
          <w:szCs w:val="16"/>
        </w:rPr>
        <w:softHyphen/>
        <w:t>шения, – очень Вас прошу после этого письма телеграфировать, что же Вы решили для дальнейшего. Нам представляется, что Вам вовсе не надо хотеть, чтоб Комитет Вас вывез, – просто приезжайте с Нежным, и все тут. И пусть Нежный покажет свое умение -–достанет для Вас забро</w:t>
      </w:r>
      <w:r>
        <w:rPr>
          <w:rFonts w:eastAsia="Times New Roman"/>
          <w:sz w:val="16"/>
          <w:szCs w:val="16"/>
        </w:rPr>
        <w:softHyphen/>
        <w:t>нированное купе на Прохладной – через НКВД или Совнарком местные. Ведь Шапорин, никого не спрашивая, сел в поезд и приехал сюда. По</w:t>
      </w:r>
      <w:r>
        <w:rPr>
          <w:rFonts w:eastAsia="Times New Roman"/>
          <w:sz w:val="16"/>
          <w:szCs w:val="16"/>
        </w:rPr>
        <w:softHyphen/>
        <w:t>ступил, как считал для себя удобнее и лучше. Отсюда вряд ли вообще Вы получите ответ, если начнете запрашивать Комитет. Все дело в том, чтоб Вам крепко решить, а Нежному хорошо выполнить, если Ваше ре</w:t>
      </w:r>
      <w:r>
        <w:rPr>
          <w:rFonts w:eastAsia="Times New Roman"/>
          <w:sz w:val="16"/>
          <w:szCs w:val="16"/>
        </w:rPr>
        <w:softHyphen/>
        <w:t>шение будет – ехать!</w:t>
      </w:r>
    </w:p>
    <w:p w:rsidR="00DD4130" w:rsidRDefault="006C0410">
      <w:pPr>
        <w:shd w:val="clear" w:color="auto" w:fill="FFFFFF"/>
        <w:spacing w:line="202" w:lineRule="exact"/>
        <w:ind w:firstLine="394"/>
        <w:jc w:val="both"/>
      </w:pPr>
      <w:r>
        <w:rPr>
          <w:rFonts w:eastAsia="Times New Roman"/>
          <w:sz w:val="16"/>
          <w:szCs w:val="16"/>
        </w:rPr>
        <w:t>Я Вам, вероятно, надоела – только об одном и том же. Но надо сказать, что Ваше пребывание там, неизвестность о Вашем здоровье, огорчение о Вашем одиночестве, тоске вне театров – все это камнем лежит на сердце. А тут еще такие вести с фронта, кот. ежедневно ударя</w:t>
      </w:r>
      <w:r>
        <w:rPr>
          <w:rFonts w:eastAsia="Times New Roman"/>
          <w:sz w:val="16"/>
          <w:szCs w:val="16"/>
        </w:rPr>
        <w:softHyphen/>
        <w:t>ют в сердце со стороны газеты, эти сводки! И хочешь верить, и веришь в хорошее, ужасно тягостно воспринимаешь сообщения Информбюро.</w:t>
      </w:r>
    </w:p>
    <w:p w:rsidR="00DD4130" w:rsidRDefault="006C0410">
      <w:pPr>
        <w:shd w:val="clear" w:color="auto" w:fill="FFFFFF"/>
        <w:spacing w:line="202" w:lineRule="exact"/>
        <w:ind w:firstLine="394"/>
        <w:jc w:val="both"/>
      </w:pPr>
      <w:r>
        <w:rPr>
          <w:rFonts w:eastAsia="Times New Roman"/>
          <w:sz w:val="16"/>
          <w:szCs w:val="16"/>
        </w:rPr>
        <w:t>Уже половина восьмого, темно писать. А я хотела писать Вам еще про театральные дела. Напишу завтра утром. А то настоящего затемне</w:t>
      </w:r>
      <w:r>
        <w:rPr>
          <w:rFonts w:eastAsia="Times New Roman"/>
          <w:sz w:val="16"/>
          <w:szCs w:val="16"/>
        </w:rPr>
        <w:softHyphen/>
        <w:t>ния у нас не оборудовали, зажгу – сейчас же прибегут с замечанием с улицы. Значит, завтра целиком о театр. делах.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jc w:val="right"/>
      </w:pPr>
      <w:r>
        <w:rPr>
          <w:sz w:val="16"/>
          <w:szCs w:val="16"/>
        </w:rPr>
        <w:lastRenderedPageBreak/>
        <w:t xml:space="preserve">30 </w:t>
      </w:r>
      <w:r>
        <w:rPr>
          <w:rFonts w:eastAsia="Times New Roman"/>
          <w:sz w:val="16"/>
          <w:szCs w:val="16"/>
        </w:rPr>
        <w:t>августа</w:t>
      </w:r>
    </w:p>
    <w:p w:rsidR="00DD4130" w:rsidRDefault="006C0410">
      <w:pPr>
        <w:shd w:val="clear" w:color="auto" w:fill="FFFFFF"/>
        <w:spacing w:before="96" w:line="202" w:lineRule="exact"/>
        <w:ind w:firstLine="398"/>
        <w:jc w:val="both"/>
      </w:pPr>
      <w:bookmarkStart w:id="3455" w:name="bookmark3488"/>
      <w:r>
        <w:rPr>
          <w:rFonts w:eastAsia="Times New Roman"/>
          <w:sz w:val="16"/>
          <w:szCs w:val="16"/>
        </w:rPr>
        <w:t>С</w:t>
      </w:r>
      <w:bookmarkEnd w:id="3455"/>
      <w:r>
        <w:rPr>
          <w:rFonts w:eastAsia="Times New Roman"/>
          <w:sz w:val="16"/>
          <w:szCs w:val="16"/>
        </w:rPr>
        <w:t xml:space="preserve"> добрым утром, милый Владимир Иванович! Вот сегодня я по</w:t>
      </w:r>
      <w:r>
        <w:rPr>
          <w:rFonts w:eastAsia="Times New Roman"/>
          <w:sz w:val="16"/>
          <w:szCs w:val="16"/>
        </w:rPr>
        <w:softHyphen/>
        <w:t>лучила уверенность в отправке наших писем, т.к. лично говорила с до</w:t>
      </w:r>
      <w:r>
        <w:rPr>
          <w:rFonts w:eastAsia="Times New Roman"/>
          <w:sz w:val="16"/>
          <w:szCs w:val="16"/>
        </w:rPr>
        <w:softHyphen/>
        <w:t>черью едущей дамы. Перечитать то, что вчера я написала, времени не будет, вероятно. Если там грехи, неудачные обороты, – простите, пожа</w:t>
      </w:r>
      <w:r>
        <w:rPr>
          <w:rFonts w:eastAsia="Times New Roman"/>
          <w:sz w:val="16"/>
          <w:szCs w:val="16"/>
        </w:rPr>
        <w:softHyphen/>
        <w:t>луйста. При всем старании сейчас работать хорошо, по-довоенному – не удается.</w:t>
      </w:r>
    </w:p>
    <w:p w:rsidR="00DD4130" w:rsidRDefault="006C0410">
      <w:pPr>
        <w:shd w:val="clear" w:color="auto" w:fill="FFFFFF"/>
        <w:spacing w:line="202" w:lineRule="exact"/>
        <w:ind w:firstLine="398"/>
        <w:jc w:val="both"/>
      </w:pPr>
      <w:r>
        <w:rPr>
          <w:rFonts w:eastAsia="Times New Roman"/>
          <w:sz w:val="16"/>
          <w:szCs w:val="16"/>
        </w:rPr>
        <w:t>Ночь на сегодня прошла без тревоги. И мы все, кто приходим в театр и слоняемся здесь или дремлем до 4 часов, а потом уходим домой поспать уж по-настоящему, все же говорим, что готовы всю войну так проводить ночи, только бы они были без бомб.</w:t>
      </w:r>
    </w:p>
    <w:p w:rsidR="00DD4130" w:rsidRDefault="006C0410">
      <w:pPr>
        <w:shd w:val="clear" w:color="auto" w:fill="FFFFFF"/>
        <w:spacing w:line="202" w:lineRule="exact"/>
        <w:ind w:left="398"/>
      </w:pPr>
      <w:r>
        <w:rPr>
          <w:rFonts w:eastAsia="Times New Roman"/>
          <w:sz w:val="16"/>
          <w:szCs w:val="16"/>
        </w:rPr>
        <w:t>Итак, о театральных наших делах. Пойду по пьесам.</w:t>
      </w:r>
    </w:p>
    <w:p w:rsidR="00DD4130" w:rsidRDefault="006C0410">
      <w:pPr>
        <w:shd w:val="clear" w:color="auto" w:fill="FFFFFF"/>
        <w:spacing w:line="202" w:lineRule="exact"/>
        <w:ind w:firstLine="398"/>
        <w:jc w:val="both"/>
      </w:pPr>
      <w:bookmarkStart w:id="3456" w:name="bookmark3489"/>
      <w:r>
        <w:rPr>
          <w:rFonts w:eastAsia="Times New Roman"/>
          <w:sz w:val="16"/>
          <w:szCs w:val="16"/>
        </w:rPr>
        <w:t>“</w:t>
      </w:r>
      <w:bookmarkEnd w:id="3456"/>
      <w:r>
        <w:rPr>
          <w:rFonts w:eastAsia="Times New Roman"/>
          <w:sz w:val="16"/>
          <w:szCs w:val="16"/>
        </w:rPr>
        <w:t>Куранты”. Кнебель каждый день занимается и довольна своими новыми исполнителями. Коренева сейчас не работает, и роль Забелиной дана Соколовой. Коренева взяла отпуск и отдыхает и подлечивается в Соснах, где продолжает жить и Мар. П. Есть еще вводы на небольшие роли, например, вводятся обе дамы: испуганная (Дурасова) и с вязаньем (Сластенина). Это потому, что Елина выбыла из работы по нездоровью, у нее неблагополучные мозговые явления, в связи с этим она теряет зрение. Лечение длительно, от нее требуют пребывания вне города и приездов в Москву только для впрыскиваний и визитов к врачу. Болезнь эта – прямое следствие пережитого: вокруг них, где они живут, в одну ночь было столько разрушений и взрывов (район Триумфальной пл.), что она в ту ночь как-то “сдвинулась”. А за Шереметьеву вводят на вся</w:t>
      </w:r>
      <w:r>
        <w:rPr>
          <w:rFonts w:eastAsia="Times New Roman"/>
          <w:sz w:val="16"/>
          <w:szCs w:val="16"/>
        </w:rPr>
        <w:softHyphen/>
        <w:t>кий случай, раз уж репетируется картина, т.к. Шерем. все поговаривает, что хочет взять отпуск... да она и не надежна – помните, сколько было с ней случаев и в прошлом году, когда она забывала слова, забывала выйти на сцену и т.п.</w:t>
      </w:r>
    </w:p>
    <w:p w:rsidR="00DD4130" w:rsidRDefault="006C0410">
      <w:pPr>
        <w:shd w:val="clear" w:color="auto" w:fill="FFFFFF"/>
        <w:spacing w:line="202" w:lineRule="exact"/>
        <w:ind w:firstLine="398"/>
        <w:jc w:val="both"/>
      </w:pPr>
      <w:bookmarkStart w:id="3457" w:name="bookmark3490"/>
      <w:r>
        <w:rPr>
          <w:rFonts w:eastAsia="Times New Roman"/>
          <w:sz w:val="16"/>
          <w:szCs w:val="16"/>
        </w:rPr>
        <w:t>Х</w:t>
      </w:r>
      <w:bookmarkEnd w:id="3457"/>
      <w:r>
        <w:rPr>
          <w:rFonts w:eastAsia="Times New Roman"/>
          <w:sz w:val="16"/>
          <w:szCs w:val="16"/>
        </w:rPr>
        <w:t>ренников на днях позвонил, что так загружен, что должен от</w:t>
      </w:r>
      <w:r>
        <w:rPr>
          <w:rFonts w:eastAsia="Times New Roman"/>
          <w:sz w:val="16"/>
          <w:szCs w:val="16"/>
        </w:rPr>
        <w:softHyphen/>
        <w:t xml:space="preserve">казаться от работы для финала “Курантов”. Тогда же я прочитала в “Вечорке”, что он пишет оперу “Петр </w:t>
      </w:r>
      <w:r>
        <w:rPr>
          <w:rFonts w:eastAsia="Times New Roman"/>
          <w:sz w:val="16"/>
          <w:szCs w:val="16"/>
          <w:lang w:val="en-US"/>
        </w:rPr>
        <w:t xml:space="preserve">I” </w:t>
      </w:r>
      <w:r>
        <w:rPr>
          <w:rFonts w:eastAsia="Times New Roman"/>
          <w:sz w:val="16"/>
          <w:szCs w:val="16"/>
        </w:rPr>
        <w:t>(кажется, этот сюжет), закон</w:t>
      </w:r>
      <w:r>
        <w:rPr>
          <w:rFonts w:eastAsia="Times New Roman"/>
          <w:sz w:val="16"/>
          <w:szCs w:val="16"/>
        </w:rPr>
        <w:softHyphen/>
        <w:t>чил вторую симфонию, часть которой только исполняется, а остальное должно быть еще приготовлено, тут не до небольшой работы в драмтеа-тре. Кардашев (зам-Израл.) обещает найти другого композитора</w:t>
      </w:r>
      <w:hyperlink w:anchor="bookmark5157"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3458" w:name="bookmark3491"/>
      <w:r>
        <w:rPr>
          <w:rFonts w:eastAsia="Times New Roman"/>
          <w:sz w:val="16"/>
          <w:szCs w:val="16"/>
        </w:rPr>
        <w:t>Н</w:t>
      </w:r>
      <w:bookmarkEnd w:id="3458"/>
      <w:r>
        <w:rPr>
          <w:rFonts w:eastAsia="Times New Roman"/>
          <w:sz w:val="16"/>
          <w:szCs w:val="16"/>
        </w:rPr>
        <w:t>ачали репетировать “Пушкина”. Там тоже есть вводы на совсем маленькие роли, а на приметную – один: вместо уехавшего на время Готовцева (Салтыков, занят в одной, 2-й картине, но там роль централь</w:t>
      </w:r>
      <w:r>
        <w:rPr>
          <w:rFonts w:eastAsia="Times New Roman"/>
          <w:sz w:val="16"/>
          <w:szCs w:val="16"/>
        </w:rPr>
        <w:softHyphen/>
        <w:t>ная) назначен Яншин. Готовцев сегодня выезжает в Свердловск, выво</w:t>
      </w:r>
      <w:r>
        <w:rPr>
          <w:rFonts w:eastAsia="Times New Roman"/>
          <w:sz w:val="16"/>
          <w:szCs w:val="16"/>
        </w:rPr>
        <w:softHyphen/>
        <w:t>зит с нашим эшелонным вагоном мхатовским свою семью, устроит их там и вернется. Таким же манером едет туда Яров, Кондратьев, неко</w:t>
      </w:r>
      <w:r>
        <w:rPr>
          <w:rFonts w:eastAsia="Times New Roman"/>
          <w:sz w:val="16"/>
          <w:szCs w:val="16"/>
        </w:rPr>
        <w:softHyphen/>
        <w:t>торые вокалисты: устроят и вернутся. (Кстати, в настоящее время из общего числа актеров 160 человек у нас не хватает 50: кто призван, кто в ополчении, кто болен, кто в долгом или коротком отпуску. Но при нали</w:t>
      </w:r>
      <w:r>
        <w:rPr>
          <w:rFonts w:eastAsia="Times New Roman"/>
          <w:sz w:val="16"/>
          <w:szCs w:val="16"/>
        </w:rPr>
        <w:softHyphen/>
        <w:t>чии одной сцены труппы вполне достаточно, даже больше, чем нужно, и Калиш. охотно дает отпуска, если актер не слишком занят. Это для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459" w:name="bookmark3492"/>
      <w:r>
        <w:rPr>
          <w:rFonts w:eastAsia="Times New Roman"/>
          <w:sz w:val="16"/>
          <w:szCs w:val="16"/>
        </w:rPr>
        <w:lastRenderedPageBreak/>
        <w:t>т</w:t>
      </w:r>
      <w:bookmarkEnd w:id="3459"/>
      <w:r>
        <w:rPr>
          <w:rFonts w:eastAsia="Times New Roman"/>
          <w:sz w:val="16"/>
          <w:szCs w:val="16"/>
        </w:rPr>
        <w:t>ого чтобы в конце года не платить двойной оклад за неиспользованный отпуск.) Итак, “Пушкин” репетируется – готовится к показу Комитету. Театр очень заинтересован получить разрешение: обеспеченные сборы, тот плюс, что выпущена новая постановка, удовлетворение актеров, сыгравших новые роли, освободится Станицын как режиссер, можно будет использовать его для комедии, которую ищут и хотят непремен</w:t>
      </w:r>
      <w:r>
        <w:rPr>
          <w:rFonts w:eastAsia="Times New Roman"/>
          <w:sz w:val="16"/>
          <w:szCs w:val="16"/>
        </w:rPr>
        <w:softHyphen/>
        <w:t>но найти, он комедийный режиссер очень хороший. Но все-таки так уж быстро “Пушкина” не выпустить, потому что тут сталкиваются на сцене все спектакли. Фактически для сценических репетиций мы имеем сцену 3 раза в неделю: вторник, среда и четверг. В пятницу, субботу и воскре</w:t>
      </w:r>
      <w:r>
        <w:rPr>
          <w:rFonts w:eastAsia="Times New Roman"/>
          <w:sz w:val="16"/>
          <w:szCs w:val="16"/>
        </w:rPr>
        <w:softHyphen/>
        <w:t>сенье мы играем дневные спектакли: в 10–11 – шефский и в 3-полови-на 4-го – для публики. Понедельник – выходной. Скажем, сейчас Ив. Як. начинает монтировать “Пушкина” для показа комитетского, и уж больше ничего нельзя делать, потому что филиальная сцена целиком у вахтанговцев</w:t>
      </w:r>
      <w:hyperlink w:anchor="bookmark5158" w:history="1">
        <w:r>
          <w:rPr>
            <w:rFonts w:eastAsia="Times New Roman"/>
            <w:sz w:val="16"/>
            <w:szCs w:val="16"/>
            <w:vertAlign w:val="superscript"/>
          </w:rPr>
          <w:t>3</w:t>
        </w:r>
      </w:hyperlink>
      <w:r>
        <w:rPr>
          <w:rFonts w:eastAsia="Times New Roman"/>
          <w:sz w:val="16"/>
          <w:szCs w:val="16"/>
        </w:rPr>
        <w:t>. И сейчас примерно распределена наша сцена так: пока что на сцене “формировались” (выражение Кедрова) 1, 2 и 3 акты “Глу</w:t>
      </w:r>
      <w:r>
        <w:rPr>
          <w:rFonts w:eastAsia="Times New Roman"/>
          <w:sz w:val="16"/>
          <w:szCs w:val="16"/>
        </w:rPr>
        <w:softHyphen/>
        <w:t>бокой разведки”. Теперь они уступят частично сцену “Пушкину”. За это время подготовятся вводы в “Куранты” и “Куранты” получат сцену до выпуска их на публику. Потом, даже если “Пушкин” будет разрешен, сцену получит “Разведка”, а освободившиеся от “Курантов” актеры нач</w:t>
      </w:r>
      <w:r>
        <w:rPr>
          <w:rFonts w:eastAsia="Times New Roman"/>
          <w:sz w:val="16"/>
          <w:szCs w:val="16"/>
        </w:rPr>
        <w:softHyphen/>
        <w:t>нут репетировать в фойе “Суворова”. И “Пушкин”, опять-таки в случае разрешения, выйдет на сцену и будет выпущен уже после “Разведки”.</w:t>
      </w:r>
    </w:p>
    <w:p w:rsidR="00DD4130" w:rsidRDefault="006C0410">
      <w:pPr>
        <w:shd w:val="clear" w:color="auto" w:fill="FFFFFF"/>
        <w:spacing w:line="202" w:lineRule="exact"/>
        <w:ind w:firstLine="394"/>
        <w:jc w:val="both"/>
      </w:pPr>
      <w:r>
        <w:rPr>
          <w:rFonts w:eastAsia="Times New Roman"/>
          <w:sz w:val="16"/>
          <w:szCs w:val="16"/>
        </w:rPr>
        <w:t>Теперь о “Разведке”. Кедров говорит, что к 15 октября он приго</w:t>
      </w:r>
      <w:r>
        <w:rPr>
          <w:rFonts w:eastAsia="Times New Roman"/>
          <w:sz w:val="16"/>
          <w:szCs w:val="16"/>
        </w:rPr>
        <w:softHyphen/>
        <w:t>товит спектакль к отчетному показу, но твердой уверенности в этом у руководства нет.</w:t>
      </w:r>
    </w:p>
    <w:p w:rsidR="00DD4130" w:rsidRDefault="006C0410">
      <w:pPr>
        <w:shd w:val="clear" w:color="auto" w:fill="FFFFFF"/>
        <w:spacing w:line="202" w:lineRule="exact"/>
        <w:ind w:firstLine="394"/>
        <w:jc w:val="both"/>
      </w:pPr>
      <w:bookmarkStart w:id="3460" w:name="bookmark3493"/>
      <w:r>
        <w:rPr>
          <w:rFonts w:eastAsia="Times New Roman"/>
          <w:sz w:val="16"/>
          <w:szCs w:val="16"/>
        </w:rPr>
        <w:t>Т</w:t>
      </w:r>
      <w:bookmarkEnd w:id="3460"/>
      <w:r>
        <w:rPr>
          <w:rFonts w:eastAsia="Times New Roman"/>
          <w:sz w:val="16"/>
          <w:szCs w:val="16"/>
        </w:rPr>
        <w:t>еперь введена для актеров обязательная военная учеба. Т.е. не только для актеров, но вообще для всех людей до определенного возрас</w:t>
      </w:r>
      <w:r>
        <w:rPr>
          <w:rFonts w:eastAsia="Times New Roman"/>
          <w:sz w:val="16"/>
          <w:szCs w:val="16"/>
        </w:rPr>
        <w:softHyphen/>
        <w:t>та. Так что и этим приходится актерам заниматься, и они часто подста</w:t>
      </w:r>
      <w:r>
        <w:rPr>
          <w:rFonts w:eastAsia="Times New Roman"/>
          <w:sz w:val="16"/>
          <w:szCs w:val="16"/>
        </w:rPr>
        <w:softHyphen/>
        <w:t>нывают, что слишком их загоняли: и военная подготовка, и дежурства в театре и дома на крыше, и репетиции, и спектакли, и концерты. Но нетрудно их бывает урезонить, если напомнить, что многим миллионам сейчас приходится еще труднее.</w:t>
      </w:r>
    </w:p>
    <w:p w:rsidR="00DD4130" w:rsidRDefault="006C0410">
      <w:pPr>
        <w:shd w:val="clear" w:color="auto" w:fill="FFFFFF"/>
        <w:spacing w:line="202" w:lineRule="exact"/>
        <w:ind w:firstLine="394"/>
        <w:jc w:val="both"/>
      </w:pPr>
      <w:bookmarkStart w:id="3461" w:name="bookmark3494"/>
      <w:r>
        <w:rPr>
          <w:rFonts w:eastAsia="Times New Roman"/>
          <w:sz w:val="16"/>
          <w:szCs w:val="16"/>
        </w:rPr>
        <w:t>С</w:t>
      </w:r>
      <w:bookmarkEnd w:id="3461"/>
      <w:r>
        <w:rPr>
          <w:rFonts w:eastAsia="Times New Roman"/>
          <w:sz w:val="16"/>
          <w:szCs w:val="16"/>
        </w:rPr>
        <w:t>егодня объявлена прибавка к окладам нескольким молодым нашим актерам. Это дирекция решила сделать без Комитета, который всегда противодействует, имея возможность провести это за счет ос</w:t>
      </w:r>
      <w:r>
        <w:rPr>
          <w:rFonts w:eastAsia="Times New Roman"/>
          <w:sz w:val="16"/>
          <w:szCs w:val="16"/>
        </w:rPr>
        <w:softHyphen/>
        <w:t>вободившихся окладов вовсе ушедших из театра молодых актеров. Так получили повышение: Эзов, Цыганова, Щербинина, Хощанов (помните, как он огорчался и просил Вашей защиты, когда его перевели из вспо</w:t>
      </w:r>
      <w:r>
        <w:rPr>
          <w:rFonts w:eastAsia="Times New Roman"/>
          <w:sz w:val="16"/>
          <w:szCs w:val="16"/>
        </w:rPr>
        <w:softHyphen/>
        <w:t>могательного состава в сотрудники? А вот теперь показался хорошо в отрывке и даже повышен в окладе); прибавили еще Ларгину, Лакшину, Сухареву, Ковшову, Климову.</w:t>
      </w:r>
    </w:p>
    <w:p w:rsidR="00DD4130" w:rsidRDefault="006C0410">
      <w:pPr>
        <w:shd w:val="clear" w:color="auto" w:fill="FFFFFF"/>
        <w:spacing w:line="202" w:lineRule="exact"/>
        <w:ind w:firstLine="394"/>
        <w:jc w:val="both"/>
      </w:pPr>
      <w:r>
        <w:rPr>
          <w:rFonts w:eastAsia="Times New Roman"/>
          <w:sz w:val="16"/>
          <w:szCs w:val="16"/>
        </w:rPr>
        <w:t>Вчера была объявлена благодарность-приказ в ознаменование 25-летия службы в МХАТ – Ершову и Жене Калужскому. 28-го было 25 лет их службы. А вчера было 22 года моей работы в МХАТ, я об этом и вспомнила-то из-за Жениного юбилея. Надо будет найти день, чтоб</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выпить стакан вина, в честь этих дат. Пока дня такого нет: то Женя на крыше дежурит, то в театре, тут не до вина.</w:t>
      </w:r>
    </w:p>
    <w:p w:rsidR="00DD4130" w:rsidRDefault="006C0410">
      <w:pPr>
        <w:shd w:val="clear" w:color="auto" w:fill="FFFFFF"/>
        <w:spacing w:line="202" w:lineRule="exact"/>
        <w:ind w:firstLine="398"/>
        <w:jc w:val="both"/>
      </w:pPr>
      <w:r>
        <w:rPr>
          <w:rFonts w:eastAsia="Times New Roman"/>
          <w:sz w:val="16"/>
          <w:szCs w:val="16"/>
        </w:rPr>
        <w:t>Попадает в Нальчик “Сов. иск.”? или “Литературная”? На случай вложу два последних номера, уже довольно запоздалых, завтра уж бу</w:t>
      </w:r>
      <w:r>
        <w:rPr>
          <w:rFonts w:eastAsia="Times New Roman"/>
          <w:sz w:val="16"/>
          <w:szCs w:val="16"/>
        </w:rPr>
        <w:softHyphen/>
        <w:t>дут выпущены новые. Кстати, там Вы увидите знакомые лица на воен</w:t>
      </w:r>
      <w:r>
        <w:rPr>
          <w:rFonts w:eastAsia="Times New Roman"/>
          <w:sz w:val="16"/>
          <w:szCs w:val="16"/>
        </w:rPr>
        <w:softHyphen/>
        <w:t>ных занятиях.</w:t>
      </w:r>
    </w:p>
    <w:p w:rsidR="00DD4130" w:rsidRDefault="006C0410">
      <w:pPr>
        <w:shd w:val="clear" w:color="auto" w:fill="FFFFFF"/>
        <w:spacing w:line="202" w:lineRule="exact"/>
        <w:ind w:firstLine="398"/>
        <w:jc w:val="both"/>
      </w:pPr>
      <w:r>
        <w:rPr>
          <w:rFonts w:eastAsia="Times New Roman"/>
          <w:sz w:val="16"/>
          <w:szCs w:val="16"/>
        </w:rPr>
        <w:t>Вчера утренник “Школы” дал 9 000. Для пятницы – это велико</w:t>
      </w:r>
      <w:r>
        <w:rPr>
          <w:rFonts w:eastAsia="Times New Roman"/>
          <w:sz w:val="16"/>
          <w:szCs w:val="16"/>
        </w:rPr>
        <w:softHyphen/>
        <w:t>лепно. Вряд ли есть театры, которые могут похвастать таким сбором (примерно 60%) в воскресенье, не то что в будни. Не помню, писала ли я Вам, что в воскресенье 24-го “Школа” сделала аншлаг. Сколько ни рассматриваю состав публики, не могу понять, кто же это в наше время может платить по 20, 18, 15 даже рублей за место! Теперь бережешь каждый рубль, не то что десятки рублей, а тут поди ж ты!</w:t>
      </w:r>
    </w:p>
    <w:p w:rsidR="00DD4130" w:rsidRDefault="006C0410">
      <w:pPr>
        <w:shd w:val="clear" w:color="auto" w:fill="FFFFFF"/>
        <w:spacing w:line="202" w:lineRule="exact"/>
        <w:ind w:firstLine="398"/>
        <w:jc w:val="both"/>
      </w:pPr>
      <w:r>
        <w:rPr>
          <w:rFonts w:eastAsia="Times New Roman"/>
          <w:sz w:val="16"/>
          <w:szCs w:val="16"/>
        </w:rPr>
        <w:t>Вас. Гр. третьего дня приехал в Москву и остался здесь, уезжает нынче. Вчера смотрел “Школу”, остался доволен, кажется, так мне го</w:t>
      </w:r>
      <w:r>
        <w:rPr>
          <w:rFonts w:eastAsia="Times New Roman"/>
          <w:sz w:val="16"/>
          <w:szCs w:val="16"/>
        </w:rPr>
        <w:softHyphen/>
        <w:t>ворили участники; я его не видела после спектакля, возилась в это время с отправкой Шапорина. Он чувствует себя сравнительно недурно, одно его беспокоит – как разволнуется, так у него омертвение рук и ног, за</w:t>
      </w:r>
      <w:r>
        <w:rPr>
          <w:rFonts w:eastAsia="Times New Roman"/>
          <w:sz w:val="16"/>
          <w:szCs w:val="16"/>
        </w:rPr>
        <w:softHyphen/>
        <w:t>стывают они у него. А случаи разволноваться представляются довольно часто. Вот и у нас стал он разговаривать на волнующие всех нас дела – и сразу рука онемела. Недели две он еще будет довольно оторван от нас, вернее, мы постараемся его держать на отдыхе, а через 2 недели Кне-бель хочет ему показать свою работу, и мож. быть, тут обнаружится, что ему пора войти в выпуск спектакля.</w:t>
      </w:r>
    </w:p>
    <w:p w:rsidR="00DD4130" w:rsidRDefault="006C0410">
      <w:pPr>
        <w:shd w:val="clear" w:color="auto" w:fill="FFFFFF"/>
        <w:spacing w:line="202" w:lineRule="exact"/>
        <w:ind w:firstLine="398"/>
        <w:jc w:val="both"/>
      </w:pPr>
      <w:bookmarkStart w:id="3462" w:name="bookmark3495"/>
      <w:r>
        <w:rPr>
          <w:rFonts w:eastAsia="Times New Roman"/>
          <w:sz w:val="16"/>
          <w:szCs w:val="16"/>
        </w:rPr>
        <w:t>Н</w:t>
      </w:r>
      <w:bookmarkEnd w:id="3462"/>
      <w:r>
        <w:rPr>
          <w:rFonts w:eastAsia="Times New Roman"/>
          <w:sz w:val="16"/>
          <w:szCs w:val="16"/>
        </w:rPr>
        <w:t>астроения в театре – вот что, вероятно, Вас интересует сильно. Что Вам сказать? Все зависит от того, с кем говоришь. Люди и их ду</w:t>
      </w:r>
      <w:r>
        <w:rPr>
          <w:rFonts w:eastAsia="Times New Roman"/>
          <w:sz w:val="16"/>
          <w:szCs w:val="16"/>
        </w:rPr>
        <w:softHyphen/>
        <w:t>шевное состояние остались примерно те же: кто и прежде паниковал, тревожился, тот и сейчас испуган, встревожен. Кто держался стойко – старается быть таким же. Конечно, продолжающиеся неудачи наши на фронте волнуют всех, и “испуганных” и “стойких”. Судьба Ленинграда, Киева, южных городов – только об этом и говорят. Вас. Гр. несколько раз ставил вопрос перед Калишьяном о том, что он должен быть уверен, что в случае необходимости вопрос о МХАТе и его местонахождении должен быть приготовлен решением, что не тогда это начнет обсуж</w:t>
      </w:r>
      <w:r>
        <w:rPr>
          <w:rFonts w:eastAsia="Times New Roman"/>
          <w:sz w:val="16"/>
          <w:szCs w:val="16"/>
        </w:rPr>
        <w:softHyphen/>
        <w:t>даться, а заранее будет известно, скажем, хотя бы руководству, даже – хотя бы Комитету – какова наша судьба, куда и в какой момент мы должны быть переправлены, в каких условиях, в каком количестве и т.п. Были такие слухи, что будто Александринке сказали: вот вам два часа на сборы – и уезжайте! Вот этого боится Вас. Гр., считающий себя ответственным за дело. Гр. Мих. сказал, что имеет точное уверение, что все будет сделано вовремя в отношении МХАТа, что опасений не должно быть. Я знаю, что Хмелев был в ЦК партии и говорил по своей инициативе тоже о МХАТе и боялся, что директор наш довольно лег</w:t>
      </w:r>
      <w:r>
        <w:rPr>
          <w:rFonts w:eastAsia="Times New Roman"/>
          <w:sz w:val="16"/>
          <w:szCs w:val="16"/>
        </w:rPr>
        <w:softHyphen/>
        <w:t>комысленный, как бы чего-то не пропустил в нужный момент. И ему будто там сказали, что беспокоиться не надо, что когда придет нужный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момент, то это пойдет не от директора, а от вышестоящих органов, так что легкомыслен или нет директор, о театре подумают выше и решат его судьбу. Вот такие до нас дошли слухи и сведения.</w:t>
      </w:r>
    </w:p>
    <w:p w:rsidR="00DD4130" w:rsidRDefault="006C0410">
      <w:pPr>
        <w:shd w:val="clear" w:color="auto" w:fill="FFFFFF"/>
        <w:spacing w:line="202" w:lineRule="exact"/>
        <w:ind w:firstLine="394"/>
        <w:jc w:val="both"/>
      </w:pPr>
      <w:r>
        <w:rPr>
          <w:rFonts w:eastAsia="Times New Roman"/>
          <w:sz w:val="16"/>
          <w:szCs w:val="16"/>
        </w:rPr>
        <w:t>Сейчас пришел Вас. Гр. и продиктует свое письмо к Вам, а то по</w:t>
      </w:r>
      <w:r>
        <w:rPr>
          <w:rFonts w:eastAsia="Times New Roman"/>
          <w:sz w:val="16"/>
          <w:szCs w:val="16"/>
        </w:rPr>
        <w:softHyphen/>
        <w:t>черк у него очень неразборчив. Поэтому кончаю. Да и пора, вон сколь</w:t>
      </w:r>
      <w:r>
        <w:rPr>
          <w:rFonts w:eastAsia="Times New Roman"/>
          <w:sz w:val="16"/>
          <w:szCs w:val="16"/>
        </w:rPr>
        <w:softHyphen/>
        <w:t>ко написала. И пора тогда отсылать едущей. Хотелось бы послать Вам чего-нибудь сладенького, да неловко затруднять даму пакетом, даже маленьким.</w:t>
      </w:r>
    </w:p>
    <w:p w:rsidR="00DD4130" w:rsidRDefault="006C0410">
      <w:pPr>
        <w:shd w:val="clear" w:color="auto" w:fill="FFFFFF"/>
        <w:spacing w:line="202" w:lineRule="exact"/>
        <w:ind w:firstLine="394"/>
        <w:jc w:val="both"/>
      </w:pPr>
      <w:r>
        <w:rPr>
          <w:rFonts w:eastAsia="Times New Roman"/>
          <w:sz w:val="16"/>
          <w:szCs w:val="16"/>
        </w:rPr>
        <w:t>Сейчас В.Г. прочитал мне черновик своего письма к Вам, боясь, что не слишком ли огорчительно будет его письмо. Действительно, с Калиш. постоянно мы сталкиваемся (вернее, не сталкиваемся, а ощуща</w:t>
      </w:r>
      <w:r>
        <w:rPr>
          <w:rFonts w:eastAsia="Times New Roman"/>
          <w:sz w:val="16"/>
          <w:szCs w:val="16"/>
        </w:rPr>
        <w:softHyphen/>
        <w:t>ем) с тем, что в театральную нашу атмосферу вносится душок, какого не было и какой ужасно бывает неприятен.</w:t>
      </w:r>
    </w:p>
    <w:p w:rsidR="00DD4130" w:rsidRDefault="006C0410">
      <w:pPr>
        <w:shd w:val="clear" w:color="auto" w:fill="FFFFFF"/>
        <w:spacing w:line="202" w:lineRule="exact"/>
        <w:ind w:firstLine="394"/>
        <w:jc w:val="both"/>
      </w:pPr>
      <w:r>
        <w:rPr>
          <w:rFonts w:eastAsia="Times New Roman"/>
          <w:sz w:val="16"/>
          <w:szCs w:val="16"/>
        </w:rPr>
        <w:t>Прощаюсь окончательно для этого письма. До свидания, жду Ва</w:t>
      </w:r>
      <w:r>
        <w:rPr>
          <w:rFonts w:eastAsia="Times New Roman"/>
          <w:sz w:val="16"/>
          <w:szCs w:val="16"/>
        </w:rPr>
        <w:softHyphen/>
        <w:t>ших решений, жду телеграммы или звонка, если их не будет во время поездки к Вам этого письма. Желаю Вам здоровья и хотя бы приличного настроения – о хорошем я и не мечтаю.</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504"/>
      </w:pPr>
      <w:hyperlink w:anchor="bookmark5159" w:history="1">
        <w:bookmarkStart w:id="3463" w:name="bookmark3496"/>
        <w:r w:rsidR="006C0410">
          <w:t>4</w:t>
        </w:r>
        <w:bookmarkEnd w:id="3463"/>
        <w:r w:rsidR="006C0410">
          <w:t>09</w:t>
        </w:r>
      </w:hyperlink>
      <w:r w:rsidR="006C0410">
        <w:t>.</w:t>
      </w:r>
    </w:p>
    <w:p w:rsidR="00DD4130" w:rsidRDefault="006C0410">
      <w:pPr>
        <w:shd w:val="clear" w:color="auto" w:fill="FFFFFF"/>
        <w:spacing w:before="96"/>
        <w:jc w:val="right"/>
      </w:pPr>
      <w:r>
        <w:rPr>
          <w:rFonts w:eastAsia="Times New Roman"/>
          <w:sz w:val="16"/>
          <w:szCs w:val="16"/>
        </w:rPr>
        <w:t xml:space="preserve">Москва. </w:t>
      </w:r>
      <w:r>
        <w:rPr>
          <w:rFonts w:eastAsia="Times New Roman"/>
          <w:sz w:val="16"/>
          <w:szCs w:val="16"/>
          <w:lang w:val="en-US"/>
        </w:rPr>
        <w:t>2.IX.41</w:t>
      </w:r>
    </w:p>
    <w:p w:rsidR="00DD4130" w:rsidRDefault="006C0410">
      <w:pPr>
        <w:shd w:val="clear" w:color="auto" w:fill="FFFFFF"/>
        <w:spacing w:before="158" w:line="216" w:lineRule="exact"/>
        <w:ind w:firstLine="394"/>
        <w:jc w:val="both"/>
      </w:pPr>
      <w:r>
        <w:rPr>
          <w:rFonts w:eastAsia="Times New Roman"/>
          <w:sz w:val="16"/>
          <w:szCs w:val="16"/>
        </w:rPr>
        <w:t>Милый Владимир Иванович! Вчера был выходной, поэтому не писала Вам. Провела его в Москве, не хочу никуда ездить, не тянет. Евг. Вас. по выходным ездит в Пестово, там живет его сын. Моя сестра с сыном тоже там. Туда мне особенно не хочется ездить потому, что я любила это место, а теперь его совершенно испортил тамошний заведующий, превратил в какое-то бескультурное место. Мне кажется, что люди остаются там жить по инерции, хотя давно следовало бы возмутиться и уехать.</w:t>
      </w:r>
    </w:p>
    <w:p w:rsidR="00DD4130" w:rsidRDefault="006C0410">
      <w:pPr>
        <w:shd w:val="clear" w:color="auto" w:fill="FFFFFF"/>
        <w:spacing w:before="38" w:line="202" w:lineRule="exact"/>
        <w:ind w:firstLine="394"/>
        <w:jc w:val="both"/>
      </w:pPr>
      <w:bookmarkStart w:id="3464" w:name="bookmark3497"/>
      <w:r>
        <w:rPr>
          <w:rFonts w:eastAsia="Times New Roman"/>
          <w:sz w:val="16"/>
          <w:szCs w:val="16"/>
        </w:rPr>
        <w:t>В</w:t>
      </w:r>
      <w:bookmarkEnd w:id="3464"/>
      <w:r>
        <w:rPr>
          <w:rFonts w:eastAsia="Times New Roman"/>
          <w:sz w:val="16"/>
          <w:szCs w:val="16"/>
        </w:rPr>
        <w:t>се Ваши домашние благополучны. Сегодня подговорила Евпр. В. и А.А. пойти вместе в кино на новую картину – комедию “Антон Ив. сердится”, говорят, мило. Картину озвучивала Пантофель, поэтому ее приятно слушать.</w:t>
      </w:r>
    </w:p>
    <w:p w:rsidR="00DD4130" w:rsidRDefault="006C0410">
      <w:pPr>
        <w:shd w:val="clear" w:color="auto" w:fill="FFFFFF"/>
        <w:spacing w:line="202" w:lineRule="exact"/>
        <w:ind w:firstLine="394"/>
        <w:jc w:val="both"/>
      </w:pPr>
      <w:r>
        <w:rPr>
          <w:rFonts w:eastAsia="Times New Roman"/>
          <w:sz w:val="16"/>
          <w:szCs w:val="16"/>
        </w:rPr>
        <w:t>Завтра уезжают на какой-то срок наши Кудрявцев, Лакшин, Бата</w:t>
      </w:r>
      <w:r>
        <w:rPr>
          <w:rFonts w:eastAsia="Times New Roman"/>
          <w:sz w:val="16"/>
          <w:szCs w:val="16"/>
        </w:rPr>
        <w:softHyphen/>
        <w:t>лов и Недзвецкий работать в бригаде актерской.</w:t>
      </w:r>
    </w:p>
    <w:p w:rsidR="00DD4130" w:rsidRDefault="006C0410">
      <w:pPr>
        <w:shd w:val="clear" w:color="auto" w:fill="FFFFFF"/>
        <w:spacing w:line="202" w:lineRule="exact"/>
        <w:ind w:firstLine="394"/>
        <w:jc w:val="both"/>
      </w:pPr>
      <w:bookmarkStart w:id="3465" w:name="bookmark3498"/>
      <w:r>
        <w:rPr>
          <w:rFonts w:eastAsia="Times New Roman"/>
          <w:sz w:val="16"/>
          <w:szCs w:val="16"/>
        </w:rPr>
        <w:t>Б</w:t>
      </w:r>
      <w:bookmarkEnd w:id="3465"/>
      <w:r>
        <w:rPr>
          <w:rFonts w:eastAsia="Times New Roman"/>
          <w:sz w:val="16"/>
          <w:szCs w:val="16"/>
        </w:rPr>
        <w:t>линников получил отпуск для киносъемок в Сталинград на 2 нед., Дорохин – на три, снимается под Москвой, уехал и будет только наезжать.</w:t>
      </w:r>
    </w:p>
    <w:p w:rsidR="00DD4130" w:rsidRDefault="006C0410">
      <w:pPr>
        <w:shd w:val="clear" w:color="auto" w:fill="FFFFFF"/>
        <w:spacing w:line="202" w:lineRule="exact"/>
        <w:ind w:left="394"/>
      </w:pPr>
      <w:r>
        <w:rPr>
          <w:rFonts w:eastAsia="Times New Roman"/>
          <w:sz w:val="16"/>
          <w:szCs w:val="16"/>
        </w:rPr>
        <w:t>“Пушкина” готовят к показу 16 сент.</w:t>
      </w:r>
    </w:p>
    <w:p w:rsidR="00DD4130" w:rsidRDefault="006C0410">
      <w:pPr>
        <w:shd w:val="clear" w:color="auto" w:fill="FFFFFF"/>
        <w:spacing w:line="202" w:lineRule="exact"/>
        <w:ind w:left="394"/>
      </w:pPr>
      <w:r>
        <w:rPr>
          <w:rFonts w:eastAsia="Times New Roman"/>
          <w:sz w:val="16"/>
          <w:szCs w:val="16"/>
        </w:rPr>
        <w:t>Завтра в Москву снова приедет Вас. Гр.</w:t>
      </w:r>
    </w:p>
    <w:p w:rsidR="00DD4130" w:rsidRDefault="006C0410">
      <w:pPr>
        <w:shd w:val="clear" w:color="auto" w:fill="FFFFFF"/>
        <w:spacing w:line="202" w:lineRule="exact"/>
        <w:ind w:left="394"/>
      </w:pPr>
      <w:r>
        <w:rPr>
          <w:rFonts w:eastAsia="Times New Roman"/>
          <w:sz w:val="16"/>
          <w:szCs w:val="16"/>
        </w:rPr>
        <w:t>“Школа” в воскрес. снова дала аншлаг. И успех!!</w:t>
      </w:r>
    </w:p>
    <w:p w:rsidR="00DD4130" w:rsidRDefault="006C0410">
      <w:pPr>
        <w:shd w:val="clear" w:color="auto" w:fill="FFFFFF"/>
        <w:spacing w:line="202" w:lineRule="exact"/>
        <w:ind w:left="394"/>
      </w:pPr>
      <w:r>
        <w:rPr>
          <w:rFonts w:eastAsia="Times New Roman"/>
          <w:sz w:val="16"/>
          <w:szCs w:val="16"/>
        </w:rPr>
        <w:t>Шлю нежный привет. И привет Нежному.</w:t>
      </w:r>
    </w:p>
    <w:p w:rsidR="00DD4130" w:rsidRDefault="006C0410">
      <w:pPr>
        <w:shd w:val="clear" w:color="auto" w:fill="FFFFFF"/>
        <w:spacing w:before="96"/>
        <w:jc w:val="right"/>
      </w:pPr>
      <w:r>
        <w:rPr>
          <w:rFonts w:eastAsia="Times New Roman"/>
          <w:i/>
          <w:iCs/>
          <w:sz w:val="16"/>
          <w:szCs w:val="16"/>
        </w:rPr>
        <w:t>О.Бокшанская</w:t>
      </w:r>
    </w:p>
    <w:p w:rsidR="00DD4130" w:rsidRDefault="00DD4130">
      <w:pPr>
        <w:shd w:val="clear" w:color="auto" w:fill="FFFFFF"/>
        <w:spacing w:before="96"/>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160" w:history="1">
        <w:bookmarkStart w:id="3466" w:name="bookmark3499"/>
        <w:r w:rsidR="006C0410">
          <w:rPr>
            <w:sz w:val="18"/>
            <w:szCs w:val="18"/>
          </w:rPr>
          <w:t>4</w:t>
        </w:r>
        <w:bookmarkEnd w:id="3466"/>
        <w:r w:rsidR="006C0410">
          <w:rPr>
            <w:sz w:val="18"/>
            <w:szCs w:val="18"/>
          </w:rPr>
          <w:t>10</w:t>
        </w:r>
      </w:hyperlink>
      <w:r w:rsidR="006C0410">
        <w:rPr>
          <w:sz w:val="18"/>
          <w:szCs w:val="18"/>
        </w:rPr>
        <w:t>.</w:t>
      </w:r>
    </w:p>
    <w:p w:rsidR="00DD4130" w:rsidRDefault="006C0410">
      <w:pPr>
        <w:shd w:val="clear" w:color="auto" w:fill="FFFFFF"/>
        <w:spacing w:before="96"/>
        <w:jc w:val="right"/>
      </w:pPr>
      <w:r>
        <w:rPr>
          <w:spacing w:val="-1"/>
          <w:sz w:val="18"/>
          <w:szCs w:val="18"/>
        </w:rPr>
        <w:t xml:space="preserve">4 </w:t>
      </w:r>
      <w:r>
        <w:rPr>
          <w:rFonts w:eastAsia="Times New Roman"/>
          <w:spacing w:val="-1"/>
          <w:sz w:val="18"/>
          <w:szCs w:val="18"/>
        </w:rPr>
        <w:t>сентября 1941 г.</w:t>
      </w:r>
    </w:p>
    <w:p w:rsidR="00DD4130" w:rsidRDefault="006C0410">
      <w:pPr>
        <w:shd w:val="clear" w:color="auto" w:fill="FFFFFF"/>
        <w:spacing w:before="101"/>
        <w:ind w:left="1426"/>
      </w:pPr>
      <w:r>
        <w:rPr>
          <w:rFonts w:eastAsia="Times New Roman"/>
          <w:sz w:val="18"/>
          <w:szCs w:val="18"/>
        </w:rPr>
        <w:t>Милый Владимир Иванович!</w:t>
      </w:r>
    </w:p>
    <w:p w:rsidR="00DD4130" w:rsidRDefault="006C0410">
      <w:pPr>
        <w:shd w:val="clear" w:color="auto" w:fill="FFFFFF"/>
        <w:spacing w:before="38" w:line="202" w:lineRule="exact"/>
        <w:ind w:firstLine="398"/>
        <w:jc w:val="both"/>
      </w:pPr>
      <w:bookmarkStart w:id="3467" w:name="bookmark3500"/>
      <w:r>
        <w:rPr>
          <w:rFonts w:eastAsia="Times New Roman"/>
          <w:sz w:val="16"/>
          <w:szCs w:val="16"/>
        </w:rPr>
        <w:t>В</w:t>
      </w:r>
      <w:bookmarkEnd w:id="3467"/>
      <w:r>
        <w:rPr>
          <w:rFonts w:eastAsia="Times New Roman"/>
          <w:sz w:val="16"/>
          <w:szCs w:val="16"/>
        </w:rPr>
        <w:t>чера не писала Вам, зато сегодня вместо обычной открытки – за</w:t>
      </w:r>
      <w:r>
        <w:rPr>
          <w:rFonts w:eastAsia="Times New Roman"/>
          <w:sz w:val="16"/>
          <w:szCs w:val="16"/>
        </w:rPr>
        <w:softHyphen/>
        <w:t>крытое письмо. Вчера приехал Вас. Гр. и пробудет до завтра днем. Но состояние его вовсе не блестящее, за время, что он был на даче, у него было какое-то кровоизлияние (вернее, закупорка, а потом рассосалась) в области левого глаза, щеки. Он после этого лежал, прикладывали лед к этому месту, и теперь постепенно это расходится. И еще явления были в смысле здоровья, внушающие опасения. Словом, сам В.Г. мне сказал, что прежде не прислушивался к себе, а теперь прислушивается. И на</w:t>
      </w:r>
      <w:r>
        <w:rPr>
          <w:rFonts w:eastAsia="Times New Roman"/>
          <w:sz w:val="16"/>
          <w:szCs w:val="16"/>
        </w:rPr>
        <w:softHyphen/>
        <w:t>столько оказался обеспокоен, что вызвал к себе Иверова, и тот устро</w:t>
      </w:r>
      <w:r>
        <w:rPr>
          <w:rFonts w:eastAsia="Times New Roman"/>
          <w:sz w:val="16"/>
          <w:szCs w:val="16"/>
        </w:rPr>
        <w:softHyphen/>
        <w:t>ил ему вчера консультацию в Кремлевке, и Кремлевка уложила В.Г. на пять дней спокойствия, и В.Г. согласился это сделать с тем, что выедет из Москвы для пятидневного полного покоя завтра, часа в 2.</w:t>
      </w:r>
    </w:p>
    <w:p w:rsidR="00DD4130" w:rsidRDefault="006C0410">
      <w:pPr>
        <w:shd w:val="clear" w:color="auto" w:fill="FFFFFF"/>
        <w:spacing w:line="202" w:lineRule="exact"/>
        <w:ind w:firstLine="398"/>
        <w:jc w:val="both"/>
      </w:pPr>
      <w:r>
        <w:rPr>
          <w:rFonts w:eastAsia="Times New Roman"/>
          <w:sz w:val="16"/>
          <w:szCs w:val="16"/>
        </w:rPr>
        <w:t>Надо поменьше поля сделать, чтоб уместить письмо на одном ли</w:t>
      </w:r>
      <w:r>
        <w:rPr>
          <w:rFonts w:eastAsia="Times New Roman"/>
          <w:sz w:val="16"/>
          <w:szCs w:val="16"/>
        </w:rPr>
        <w:softHyphen/>
        <w:t>сте.</w:t>
      </w:r>
    </w:p>
    <w:p w:rsidR="00DD4130" w:rsidRDefault="006C0410">
      <w:pPr>
        <w:shd w:val="clear" w:color="auto" w:fill="FFFFFF"/>
        <w:spacing w:line="202" w:lineRule="exact"/>
        <w:ind w:firstLine="398"/>
        <w:jc w:val="both"/>
      </w:pPr>
      <w:bookmarkStart w:id="3468" w:name="bookmark3501"/>
      <w:r>
        <w:rPr>
          <w:rFonts w:eastAsia="Times New Roman"/>
          <w:sz w:val="16"/>
          <w:szCs w:val="16"/>
        </w:rPr>
        <w:t>В</w:t>
      </w:r>
      <w:bookmarkEnd w:id="3468"/>
      <w:r>
        <w:rPr>
          <w:rFonts w:eastAsia="Times New Roman"/>
          <w:sz w:val="16"/>
          <w:szCs w:val="16"/>
        </w:rPr>
        <w:t>чера В.Г. смотрел макеты “Разведки” с Кедровым и всеми его ассистентами, конечно (в ассистентах я увидела Ларгина, Карева и Ге</w:t>
      </w:r>
      <w:r>
        <w:rPr>
          <w:rFonts w:eastAsia="Times New Roman"/>
          <w:sz w:val="16"/>
          <w:szCs w:val="16"/>
        </w:rPr>
        <w:softHyphen/>
        <w:t>расимова), а сегодня побыл на репетиции Кедрова, на сцене, 1-й акт пьесы, вернее – куски, потому что целиком акт еще не был репетиро</w:t>
      </w:r>
      <w:r>
        <w:rPr>
          <w:rFonts w:eastAsia="Times New Roman"/>
          <w:sz w:val="16"/>
          <w:szCs w:val="16"/>
        </w:rPr>
        <w:softHyphen/>
        <w:t>ван. В.Г. говорит, что Кедров занимается хорошо, серьезно, настой</w:t>
      </w:r>
      <w:r>
        <w:rPr>
          <w:rFonts w:eastAsia="Times New Roman"/>
          <w:sz w:val="16"/>
          <w:szCs w:val="16"/>
        </w:rPr>
        <w:softHyphen/>
        <w:t>чиво, часто круто, добиваясь задуманного и намеченного им, крепко ведя линию действия, убирая засорения, которые до сих пор некоторые считают системой МХАТ (и Вы всегда на них ополчаетесь): вошел, ос</w:t>
      </w:r>
      <w:r>
        <w:rPr>
          <w:rFonts w:eastAsia="Times New Roman"/>
          <w:sz w:val="16"/>
          <w:szCs w:val="16"/>
        </w:rPr>
        <w:softHyphen/>
        <w:t>мотрелся, оценил... Но пока все очень бледно, по выражению В.Г., нет пружины, ради которой все это там происходит. Может быть, это и не такая репетиция, чтоб это увидеть, а может быть, это не в возможностях Кедрова – возбудить в актерах темперамент поострее. При просмотре макетов я была частично, слышала объяснения Кедрова, чего он доби</w:t>
      </w:r>
      <w:r>
        <w:rPr>
          <w:rFonts w:eastAsia="Times New Roman"/>
          <w:sz w:val="16"/>
          <w:szCs w:val="16"/>
        </w:rPr>
        <w:softHyphen/>
        <w:t>вается и будет добиваться на сцене светом. Объяснения очень интерес</w:t>
      </w:r>
      <w:r>
        <w:rPr>
          <w:rFonts w:eastAsia="Times New Roman"/>
          <w:sz w:val="16"/>
          <w:szCs w:val="16"/>
        </w:rPr>
        <w:softHyphen/>
        <w:t>ные. Как договорились по макетам с В.Г., я пока не знаю. Сама деко</w:t>
      </w:r>
      <w:r>
        <w:rPr>
          <w:rFonts w:eastAsia="Times New Roman"/>
          <w:sz w:val="16"/>
          <w:szCs w:val="16"/>
        </w:rPr>
        <w:softHyphen/>
        <w:t>рация не представляет никакого интереса и новизны. Впрочем, когда искали художника для спектакля и многим давали читать пьесу, то все они возвращали экземпляр с отказом работать декорацию потому, что ничего интересного сделать нельзя, нет охоты появиться в МХАТ (для тех художников, которые впервые должны были у нас показаться) в та</w:t>
      </w:r>
      <w:r>
        <w:rPr>
          <w:rFonts w:eastAsia="Times New Roman"/>
          <w:sz w:val="16"/>
          <w:szCs w:val="16"/>
        </w:rPr>
        <w:softHyphen/>
        <w:t>ком неинтересно данном автором материале.</w:t>
      </w:r>
    </w:p>
    <w:p w:rsidR="00DD4130" w:rsidRDefault="006C0410">
      <w:pPr>
        <w:shd w:val="clear" w:color="auto" w:fill="FFFFFF"/>
        <w:spacing w:line="202" w:lineRule="exact"/>
        <w:ind w:firstLine="398"/>
        <w:jc w:val="both"/>
      </w:pPr>
      <w:bookmarkStart w:id="3469" w:name="bookmark3502"/>
      <w:r>
        <w:rPr>
          <w:rFonts w:eastAsia="Times New Roman"/>
          <w:sz w:val="16"/>
          <w:szCs w:val="16"/>
        </w:rPr>
        <w:t>К</w:t>
      </w:r>
      <w:bookmarkEnd w:id="3469"/>
      <w:r>
        <w:rPr>
          <w:rFonts w:eastAsia="Times New Roman"/>
          <w:sz w:val="16"/>
          <w:szCs w:val="16"/>
        </w:rPr>
        <w:t>ажется, я не писала Вам, что Комитет заставил Горчакова уйти в отпуск на 2 месяца из МХАТ без сохранения даже содержания (не знаю, за что так Хр. разлютовался на Горчакова), чтобы целиком заняться де</w:t>
      </w:r>
      <w:r>
        <w:rPr>
          <w:rFonts w:eastAsia="Times New Roman"/>
          <w:sz w:val="16"/>
          <w:szCs w:val="16"/>
        </w:rPr>
        <w:softHyphen/>
        <w:t>лами и постановками Театра сатиры. Но тут же мы прочли в “Сов. иск.”, что в Сатиру главным режиссером назначен Лобанов. Я еще не успела спросить Горчакова, в чем тут вся пружина.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470" w:name="bookmark3503"/>
      <w:r>
        <w:rPr>
          <w:rFonts w:eastAsia="Times New Roman"/>
          <w:sz w:val="16"/>
          <w:szCs w:val="16"/>
        </w:rPr>
        <w:lastRenderedPageBreak/>
        <w:t>П</w:t>
      </w:r>
      <w:bookmarkEnd w:id="3470"/>
      <w:r>
        <w:rPr>
          <w:rFonts w:eastAsia="Times New Roman"/>
          <w:sz w:val="16"/>
          <w:szCs w:val="16"/>
        </w:rPr>
        <w:t>осле того как был дан приказ об отпуске Горчакова, появился приказ о повышении оклада Кнебель до 1 500 р. (актерские выступления не оплачиваются при нем особо), при чем это было сделано из экономии на горчаковском жаловании. Так что мы задразнили совсем Кнебель, что это она подложила Горчакову свинью ради своих материальных благ. Она, конечно, решительно ни при чем в горчаковском деле, если говорить серьезно, не дразня.</w:t>
      </w:r>
    </w:p>
    <w:p w:rsidR="00DD4130" w:rsidRDefault="006C0410">
      <w:pPr>
        <w:shd w:val="clear" w:color="auto" w:fill="FFFFFF"/>
        <w:spacing w:line="202" w:lineRule="exact"/>
        <w:ind w:firstLine="394"/>
        <w:jc w:val="both"/>
      </w:pPr>
      <w:bookmarkStart w:id="3471" w:name="bookmark3504"/>
      <w:r>
        <w:rPr>
          <w:rFonts w:eastAsia="Times New Roman"/>
          <w:sz w:val="16"/>
          <w:szCs w:val="16"/>
        </w:rPr>
        <w:t>П</w:t>
      </w:r>
      <w:bookmarkEnd w:id="3471"/>
      <w:r>
        <w:rPr>
          <w:rFonts w:eastAsia="Times New Roman"/>
          <w:sz w:val="16"/>
          <w:szCs w:val="16"/>
        </w:rPr>
        <w:t>ошел по театру легонький разговор – не привлечь ли к режис</w:t>
      </w:r>
      <w:r>
        <w:rPr>
          <w:rFonts w:eastAsia="Times New Roman"/>
          <w:sz w:val="16"/>
          <w:szCs w:val="16"/>
        </w:rPr>
        <w:softHyphen/>
        <w:t>серской работе Дикого</w:t>
      </w:r>
      <w:hyperlink w:anchor="bookmark5161" w:history="1">
        <w:r>
          <w:rPr>
            <w:rFonts w:eastAsia="Times New Roman"/>
            <w:sz w:val="16"/>
            <w:szCs w:val="16"/>
            <w:vertAlign w:val="superscript"/>
          </w:rPr>
          <w:t>1</w:t>
        </w:r>
      </w:hyperlink>
      <w:r>
        <w:rPr>
          <w:rFonts w:eastAsia="Times New Roman"/>
          <w:sz w:val="16"/>
          <w:szCs w:val="16"/>
        </w:rPr>
        <w:t>. Он появился в Москве, побывал у нас на спек</w:t>
      </w:r>
      <w:r>
        <w:rPr>
          <w:rFonts w:eastAsia="Times New Roman"/>
          <w:sz w:val="16"/>
          <w:szCs w:val="16"/>
        </w:rPr>
        <w:softHyphen/>
        <w:t>такле... Вспомнили, что он очень даровит, хоть и был сильно изломан. Но, может быть, теперь переменился?.. Если этот разговор приобретет более реальные формы, Вас, конечно, известят телеграммой, вернее – спросят, какое Ваше к этому отношение? и можно ли пригласить?</w:t>
      </w:r>
    </w:p>
    <w:p w:rsidR="00DD4130" w:rsidRDefault="006C0410">
      <w:pPr>
        <w:shd w:val="clear" w:color="auto" w:fill="FFFFFF"/>
        <w:spacing w:line="202" w:lineRule="exact"/>
        <w:ind w:firstLine="394"/>
        <w:jc w:val="both"/>
      </w:pPr>
      <w:bookmarkStart w:id="3472" w:name="bookmark3505"/>
      <w:r>
        <w:rPr>
          <w:rFonts w:eastAsia="Times New Roman"/>
          <w:sz w:val="16"/>
          <w:szCs w:val="16"/>
        </w:rPr>
        <w:t>С</w:t>
      </w:r>
      <w:bookmarkEnd w:id="3472"/>
      <w:r>
        <w:rPr>
          <w:rFonts w:eastAsia="Times New Roman"/>
          <w:sz w:val="16"/>
          <w:szCs w:val="16"/>
        </w:rPr>
        <w:t>егодня Гошева репетировала новую роль, ее вводят за Михалов-скую в “Каренину”, в сцену “У Бетси”</w:t>
      </w:r>
      <w:hyperlink w:anchor="bookmark5162" w:history="1">
        <w:r>
          <w:rPr>
            <w:rFonts w:eastAsia="Times New Roman"/>
            <w:sz w:val="16"/>
            <w:szCs w:val="16"/>
            <w:vertAlign w:val="superscript"/>
          </w:rPr>
          <w:t>2</w:t>
        </w:r>
      </w:hyperlink>
      <w:r>
        <w:rPr>
          <w:rFonts w:eastAsia="Times New Roman"/>
          <w:sz w:val="16"/>
          <w:szCs w:val="16"/>
        </w:rPr>
        <w:t>. А вообще сейчас взялись и за ведущих и полуведущих актеров – берут их в общие сцены, например, в “Пушкине”, в нар. сцене на Мойке заняли Варзер, Петкера (этот, кажет</w:t>
      </w:r>
      <w:r>
        <w:rPr>
          <w:rFonts w:eastAsia="Times New Roman"/>
          <w:sz w:val="16"/>
          <w:szCs w:val="16"/>
        </w:rPr>
        <w:softHyphen/>
        <w:t>ся, выкручивался, выкручивался и выкрутился), Георгиевскую, Карева, Михееву, Сластенину и, конечно, вся имеющаяся молодежь.</w:t>
      </w:r>
    </w:p>
    <w:p w:rsidR="00DD4130" w:rsidRDefault="006C0410">
      <w:pPr>
        <w:shd w:val="clear" w:color="auto" w:fill="FFFFFF"/>
        <w:spacing w:line="202" w:lineRule="exact"/>
        <w:ind w:firstLine="394"/>
        <w:jc w:val="both"/>
      </w:pPr>
      <w:bookmarkStart w:id="3473" w:name="bookmark3506"/>
      <w:r>
        <w:rPr>
          <w:sz w:val="16"/>
          <w:szCs w:val="16"/>
        </w:rPr>
        <w:t>2</w:t>
      </w:r>
      <w:bookmarkEnd w:id="3473"/>
      <w:r>
        <w:rPr>
          <w:sz w:val="16"/>
          <w:szCs w:val="16"/>
        </w:rPr>
        <w:t>-</w:t>
      </w:r>
      <w:r>
        <w:rPr>
          <w:rFonts w:eastAsia="Times New Roman"/>
          <w:sz w:val="16"/>
          <w:szCs w:val="16"/>
        </w:rPr>
        <w:t>го ВТО устроило день памяти Л.М.Леонидова. Я приложу при</w:t>
      </w:r>
      <w:r>
        <w:rPr>
          <w:rFonts w:eastAsia="Times New Roman"/>
          <w:sz w:val="16"/>
          <w:szCs w:val="16"/>
        </w:rPr>
        <w:softHyphen/>
        <w:t>сланный мне билет, – может быть, семье Леон. Мир. интересно будет его иметь</w:t>
      </w:r>
      <w:hyperlink w:anchor="bookmark5163" w:history="1">
        <w:r>
          <w:rPr>
            <w:rFonts w:eastAsia="Times New Roman"/>
            <w:sz w:val="16"/>
            <w:szCs w:val="16"/>
            <w:vertAlign w:val="superscript"/>
          </w:rPr>
          <w:t>3</w:t>
        </w:r>
      </w:hyperlink>
      <w:r>
        <w:rPr>
          <w:rFonts w:eastAsia="Times New Roman"/>
          <w:sz w:val="16"/>
          <w:szCs w:val="16"/>
        </w:rPr>
        <w:t>. Если Вы передадите приглашение Нежному, тот, наверное, сможет доставить его Анне Васильевне. Мхатовцев, прямо надо сказать, было вопиюще мало: Евг. Вас., Кнебель и двое выступавших: Марков и Раевский. И Гедике. Но вообще народу было сначала немного, а потом полно. Но полно в Малом зале, не в Большом, где эстрада. И все было довольно тускло в смысле выступлений. Марков и Новицкий говорили недлинно и неярко. Всех утомил Попов, говоривший почти час – и тоже без блеска. И потом несколько минут тускловатых воспоминаний Раев</w:t>
      </w:r>
      <w:r>
        <w:rPr>
          <w:rFonts w:eastAsia="Times New Roman"/>
          <w:sz w:val="16"/>
          <w:szCs w:val="16"/>
        </w:rPr>
        <w:softHyphen/>
        <w:t>ского – и все мхатовцы, слыша, что началось музыкальное выступление, отправились к стойке и помянули Л.М. за рюмкой (вернее, стопкой ко</w:t>
      </w:r>
      <w:r>
        <w:rPr>
          <w:rFonts w:eastAsia="Times New Roman"/>
          <w:sz w:val="16"/>
          <w:szCs w:val="16"/>
        </w:rPr>
        <w:softHyphen/>
        <w:t>ньяка). Общее впечатление – ВТО “отписалось”, устроило день памяти – и успокоилось. Да, Попов в своем выступлении не удержался, чтоб не кольнуть МХАТ: что он не раскрыл Леонидова так, как тот заслуживал.</w:t>
      </w:r>
    </w:p>
    <w:p w:rsidR="00DD4130" w:rsidRDefault="006C0410">
      <w:pPr>
        <w:shd w:val="clear" w:color="auto" w:fill="FFFFFF"/>
        <w:spacing w:line="202" w:lineRule="exact"/>
        <w:ind w:firstLine="394"/>
        <w:jc w:val="both"/>
      </w:pPr>
      <w:bookmarkStart w:id="3474" w:name="bookmark3507"/>
      <w:r>
        <w:rPr>
          <w:rFonts w:eastAsia="Times New Roman"/>
          <w:sz w:val="16"/>
          <w:szCs w:val="16"/>
        </w:rPr>
        <w:t>В</w:t>
      </w:r>
      <w:bookmarkEnd w:id="3474"/>
      <w:r>
        <w:rPr>
          <w:rFonts w:eastAsia="Times New Roman"/>
          <w:sz w:val="16"/>
          <w:szCs w:val="16"/>
        </w:rPr>
        <w:t>чера на Ваше имя пришло письмо из Феодосии (Дачный пер., № 8) от Е.В.Малиновской, дочери Вас. Ив. Она пишет Вам о своем горе: дочь ее служила в Орше, жила там со своей дочерью, сама вдова. Она не знает, где они. И сын ее, раненый, из госпиталя пишет, что и его семья – жена и две дочери, 19 и 5 лет, оставшиеся в Орше после его призыва в армию, – неизвестно где. Она спрашивает, не можете ли Вы помочь ей разузнать. Я ответила ей сегодня, что Вас в Москве нет, объяснила, что Вы с другими работниками искусств правительством направлены на юг, на Кавказ, и, прося прощения, что врываюсь непрошенная в ее личные дела, написала, что вряд ли Вам удалось бы что-нибудь узнать, здесь нет таких учреждений, где это узнать. И как ни печально сообщать такие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475" w:name="bookmark3508"/>
      <w:r>
        <w:rPr>
          <w:rFonts w:eastAsia="Times New Roman"/>
          <w:sz w:val="16"/>
          <w:szCs w:val="16"/>
        </w:rPr>
        <w:lastRenderedPageBreak/>
        <w:t>н</w:t>
      </w:r>
      <w:bookmarkEnd w:id="3475"/>
      <w:r>
        <w:rPr>
          <w:rFonts w:eastAsia="Times New Roman"/>
          <w:sz w:val="16"/>
          <w:szCs w:val="16"/>
        </w:rPr>
        <w:t>еутешительные вести, надо только сказать, что нужно ждать, когда от них придут вести.</w:t>
      </w:r>
    </w:p>
    <w:p w:rsidR="00DD4130" w:rsidRDefault="006C0410">
      <w:pPr>
        <w:shd w:val="clear" w:color="auto" w:fill="FFFFFF"/>
        <w:spacing w:line="202" w:lineRule="exact"/>
        <w:ind w:firstLine="398"/>
        <w:jc w:val="both"/>
      </w:pPr>
      <w:bookmarkStart w:id="3476" w:name="bookmark3509"/>
      <w:r>
        <w:rPr>
          <w:rFonts w:eastAsia="Times New Roman"/>
          <w:sz w:val="16"/>
          <w:szCs w:val="16"/>
        </w:rPr>
        <w:t>Е</w:t>
      </w:r>
      <w:bookmarkEnd w:id="3476"/>
      <w:r>
        <w:rPr>
          <w:rFonts w:eastAsia="Times New Roman"/>
          <w:sz w:val="16"/>
          <w:szCs w:val="16"/>
        </w:rPr>
        <w:t>сли Вам в Нальчике посоветуют смотреть фильм “Антон Ивано</w:t>
      </w:r>
      <w:r>
        <w:rPr>
          <w:rFonts w:eastAsia="Times New Roman"/>
          <w:sz w:val="16"/>
          <w:szCs w:val="16"/>
        </w:rPr>
        <w:softHyphen/>
        <w:t>вич сердится”, не ходите, даром потратите время. Мы с Типольтами оч. мило провели время, но я лично от картины не получила никакого удо</w:t>
      </w:r>
      <w:r>
        <w:rPr>
          <w:rFonts w:eastAsia="Times New Roman"/>
          <w:sz w:val="16"/>
          <w:szCs w:val="16"/>
        </w:rPr>
        <w:softHyphen/>
        <w:t>вольствия. Евп. В. и А.А. были снисходительнее. Евпр. В. показала мне Ваше письмо к ней. Ваше настроение юмора очень до всех нас дошло, но в своих действиях и волнениях после этого письма я не столько ру</w:t>
      </w:r>
      <w:r>
        <w:rPr>
          <w:rFonts w:eastAsia="Times New Roman"/>
          <w:sz w:val="16"/>
          <w:szCs w:val="16"/>
        </w:rPr>
        <w:softHyphen/>
        <w:t>ководствовалась Вашим письмом, сколько рассказами О.С.Не-Бокшан-ской</w:t>
      </w:r>
      <w:hyperlink w:anchor="bookmark5164" w:history="1">
        <w:r>
          <w:rPr>
            <w:rFonts w:eastAsia="Times New Roman"/>
            <w:sz w:val="16"/>
            <w:szCs w:val="16"/>
            <w:vertAlign w:val="superscript"/>
          </w:rPr>
          <w:t>4</w:t>
        </w:r>
      </w:hyperlink>
      <w:r>
        <w:rPr>
          <w:rFonts w:eastAsia="Times New Roman"/>
          <w:sz w:val="16"/>
          <w:szCs w:val="16"/>
        </w:rPr>
        <w:t>, которая рассказывала более чем неутешительные вещи.</w:t>
      </w:r>
    </w:p>
    <w:p w:rsidR="00DD4130" w:rsidRDefault="006C0410">
      <w:pPr>
        <w:shd w:val="clear" w:color="auto" w:fill="FFFFFF"/>
        <w:spacing w:line="202" w:lineRule="exact"/>
        <w:ind w:firstLine="398"/>
        <w:jc w:val="both"/>
      </w:pPr>
      <w:r>
        <w:rPr>
          <w:rFonts w:eastAsia="Times New Roman"/>
          <w:sz w:val="16"/>
          <w:szCs w:val="16"/>
        </w:rPr>
        <w:t>Впрочем, я все это, кажется, обширно рассказала в письме с ока</w:t>
      </w:r>
      <w:r>
        <w:rPr>
          <w:rFonts w:eastAsia="Times New Roman"/>
          <w:sz w:val="16"/>
          <w:szCs w:val="16"/>
        </w:rPr>
        <w:softHyphen/>
        <w:t>зией.</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желаю здоровья и хорошего настроения.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5165" w:history="1">
        <w:bookmarkStart w:id="3477" w:name="bookmark3510"/>
        <w:r w:rsidR="006C0410">
          <w:t>4</w:t>
        </w:r>
        <w:bookmarkEnd w:id="3477"/>
        <w:r w:rsidR="006C0410">
          <w:t>11</w:t>
        </w:r>
      </w:hyperlink>
      <w:r w:rsidR="006C0410">
        <w:t>.</w:t>
      </w:r>
    </w:p>
    <w:p w:rsidR="00DD4130" w:rsidRDefault="006C0410">
      <w:pPr>
        <w:shd w:val="clear" w:color="auto" w:fill="FFFFFF"/>
        <w:spacing w:before="96"/>
        <w:jc w:val="right"/>
      </w:pPr>
      <w:r>
        <w:rPr>
          <w:rFonts w:eastAsia="Times New Roman"/>
          <w:sz w:val="16"/>
          <w:szCs w:val="16"/>
        </w:rPr>
        <w:t>Москва, 5 сентября 1941 года</w:t>
      </w:r>
    </w:p>
    <w:p w:rsidR="00DD4130" w:rsidRDefault="006C0410">
      <w:pPr>
        <w:shd w:val="clear" w:color="auto" w:fill="FFFFFF"/>
        <w:spacing w:before="154" w:line="216" w:lineRule="exact"/>
        <w:ind w:firstLine="398"/>
        <w:jc w:val="both"/>
      </w:pPr>
      <w:r>
        <w:rPr>
          <w:rFonts w:eastAsia="Times New Roman"/>
          <w:sz w:val="16"/>
          <w:szCs w:val="16"/>
        </w:rPr>
        <w:t>Милый Владимир Иванович, вчера послала Вам закр. пись</w:t>
      </w:r>
      <w:r>
        <w:rPr>
          <w:rFonts w:eastAsia="Times New Roman"/>
          <w:sz w:val="16"/>
          <w:szCs w:val="16"/>
        </w:rPr>
        <w:softHyphen/>
        <w:t>мо. Возможно, что эта открытка его опередит. Сегодня днем, стало быть, состоялся дебют Гошевой в “Карениной”, за Михаловскую. Очень мила, Сахн. одобрил. Волновалась она ужасно.</w:t>
      </w:r>
    </w:p>
    <w:p w:rsidR="00DD4130" w:rsidRDefault="006C0410">
      <w:pPr>
        <w:shd w:val="clear" w:color="auto" w:fill="FFFFFF"/>
        <w:spacing w:before="43" w:line="202" w:lineRule="exact"/>
        <w:ind w:firstLine="398"/>
        <w:jc w:val="both"/>
      </w:pPr>
      <w:bookmarkStart w:id="3478" w:name="bookmark3511"/>
      <w:r>
        <w:rPr>
          <w:rFonts w:eastAsia="Times New Roman"/>
          <w:sz w:val="16"/>
          <w:szCs w:val="16"/>
        </w:rPr>
        <w:t>В</w:t>
      </w:r>
      <w:bookmarkEnd w:id="3478"/>
      <w:r>
        <w:rPr>
          <w:rFonts w:eastAsia="Times New Roman"/>
          <w:sz w:val="16"/>
          <w:szCs w:val="16"/>
        </w:rPr>
        <w:t>ас. Гр. днем же сегодня уехал на дачу, до след. четверга. Придет</w:t>
      </w:r>
      <w:r>
        <w:rPr>
          <w:rFonts w:eastAsia="Times New Roman"/>
          <w:sz w:val="16"/>
          <w:szCs w:val="16"/>
        </w:rPr>
        <w:softHyphen/>
        <w:t>ся ему пожить растительной, животной жизнью, иначе может случиться катастрофа, это мне сегодня сказал и Карев, наш актер и хирург, кото</w:t>
      </w:r>
      <w:r>
        <w:rPr>
          <w:rFonts w:eastAsia="Times New Roman"/>
          <w:sz w:val="16"/>
          <w:szCs w:val="16"/>
        </w:rPr>
        <w:softHyphen/>
        <w:t>рого я считаю великолепным врачом, на основании многолетнего моего личного опыта, знаменито ставящим диагноз.</w:t>
      </w:r>
    </w:p>
    <w:p w:rsidR="00DD4130" w:rsidRDefault="006C0410">
      <w:pPr>
        <w:shd w:val="clear" w:color="auto" w:fill="FFFFFF"/>
        <w:spacing w:line="202" w:lineRule="exact"/>
        <w:ind w:firstLine="398"/>
        <w:jc w:val="both"/>
      </w:pPr>
      <w:bookmarkStart w:id="3479" w:name="bookmark3512"/>
      <w:r>
        <w:rPr>
          <w:rFonts w:eastAsia="Times New Roman"/>
          <w:sz w:val="16"/>
          <w:szCs w:val="16"/>
        </w:rPr>
        <w:t>С</w:t>
      </w:r>
      <w:bookmarkEnd w:id="3479"/>
      <w:r>
        <w:rPr>
          <w:rFonts w:eastAsia="Times New Roman"/>
          <w:sz w:val="16"/>
          <w:szCs w:val="16"/>
        </w:rPr>
        <w:t>егодня к нам “пробовались” два юнца: дочь Андровской и сын Н.Н.Озерова. Девушка при этом не кончила еще посл. класса школы и не хотела кончать, но ей сказано, что если она кончит школу, то будет принята даже без вторичного испытания, она произвела очень хорошее впечатление. Озерову сказали, что он так неопытен, что ему учиться надо (вероятно, и не очень заразил слушавших), и устроили по телефону прослушивание его в ГИТИСе</w:t>
      </w:r>
      <w:hyperlink w:anchor="bookmark5166"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r>
        <w:rPr>
          <w:rFonts w:eastAsia="Times New Roman"/>
          <w:sz w:val="16"/>
          <w:szCs w:val="16"/>
        </w:rPr>
        <w:t>Убийственная сегодня погода, холодно, дождь, противно в окно смотреть.</w:t>
      </w:r>
    </w:p>
    <w:p w:rsidR="00DD4130" w:rsidRDefault="006C0410">
      <w:pPr>
        <w:shd w:val="clear" w:color="auto" w:fill="FFFFFF"/>
        <w:spacing w:line="202" w:lineRule="exact"/>
        <w:ind w:left="398"/>
      </w:pPr>
      <w:r>
        <w:rPr>
          <w:rFonts w:eastAsia="Times New Roman"/>
          <w:sz w:val="16"/>
          <w:szCs w:val="16"/>
        </w:rPr>
        <w:t>Будьте здоровы, милый В.И., всего хорошего.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167" w:history="1">
        <w:bookmarkStart w:id="3480" w:name="bookmark3513"/>
        <w:r w:rsidR="006C0410">
          <w:rPr>
            <w:spacing w:val="-1"/>
          </w:rPr>
          <w:t>4</w:t>
        </w:r>
        <w:bookmarkEnd w:id="3480"/>
        <w:r w:rsidR="006C0410">
          <w:rPr>
            <w:spacing w:val="-1"/>
          </w:rPr>
          <w:t>12</w:t>
        </w:r>
      </w:hyperlink>
      <w:r w:rsidR="006C0410">
        <w:rPr>
          <w:spacing w:val="-1"/>
        </w:rPr>
        <w:t>.</w:t>
      </w:r>
    </w:p>
    <w:p w:rsidR="00DD4130" w:rsidRDefault="006C0410">
      <w:pPr>
        <w:shd w:val="clear" w:color="auto" w:fill="FFFFFF"/>
        <w:spacing w:before="96"/>
        <w:jc w:val="right"/>
      </w:pPr>
      <w:r>
        <w:rPr>
          <w:sz w:val="16"/>
          <w:szCs w:val="16"/>
        </w:rPr>
        <w:t xml:space="preserve">12 </w:t>
      </w:r>
      <w:r>
        <w:rPr>
          <w:rFonts w:eastAsia="Times New Roman"/>
          <w:sz w:val="16"/>
          <w:szCs w:val="16"/>
        </w:rPr>
        <w:t>сентября 1941 г.</w:t>
      </w:r>
    </w:p>
    <w:p w:rsidR="00DD4130" w:rsidRDefault="006C0410">
      <w:pPr>
        <w:shd w:val="clear" w:color="auto" w:fill="FFFFFF"/>
        <w:spacing w:before="96"/>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3481" w:name="bookmark3514"/>
      <w:r>
        <w:rPr>
          <w:rFonts w:eastAsia="Times New Roman"/>
          <w:sz w:val="16"/>
          <w:szCs w:val="16"/>
        </w:rPr>
        <w:t>В</w:t>
      </w:r>
      <w:bookmarkEnd w:id="3481"/>
      <w:r>
        <w:rPr>
          <w:rFonts w:eastAsia="Times New Roman"/>
          <w:sz w:val="16"/>
          <w:szCs w:val="16"/>
        </w:rPr>
        <w:t>чера наскоро, “кратенько”, как любят говорить некоторые ора</w:t>
      </w:r>
      <w:r>
        <w:rPr>
          <w:rFonts w:eastAsia="Times New Roman"/>
          <w:sz w:val="16"/>
          <w:szCs w:val="16"/>
        </w:rPr>
        <w:softHyphen/>
        <w:t>торы, сказала Вам в открытке о показе “Курантов” В. Г-чу. Показаны были: Метрополь, Опушка, Набережная, У памятника Гоголю, 1-й ка</w:t>
      </w:r>
      <w:r>
        <w:rPr>
          <w:rFonts w:eastAsia="Times New Roman"/>
          <w:sz w:val="16"/>
          <w:szCs w:val="16"/>
        </w:rPr>
        <w:softHyphen/>
        <w:t>бинет Забелина, кабинет Ленина, 2-й кабинет Забелина, причем Хмелев попросил, чтоб в верхнем фойе кроме Сахновского и Кнебель не оста</w:t>
      </w:r>
      <w:r>
        <w:rPr>
          <w:rFonts w:eastAsia="Times New Roman"/>
          <w:sz w:val="16"/>
          <w:szCs w:val="16"/>
        </w:rPr>
        <w:softHyphen/>
        <w:t>вался никто на его последнюю сцену, с Машей, во 2-м кабинете. Он в этой сцене еще не уверен, не хочет и не может ее играть перед другими, даже перед участниками этой картины. Так что все мы ушли вместе с гостями Забелина, которые уходят в столовую. Судя по замечаниям Вас. Гр., действительно, эта сцена у Хмелева не доделана. Я уж написала Вам вчера, что то, что я видела в картинах Забелина, совершенно меня восхитило у Хмелева. Получается большая фигура, большая личность, значительный, выдающийся человек. Мы, смотревшие (я и участники отдельных сцен – Дементьева, Монахова, Сластенина), испытывали огромное волнение, восторг перед такой актерской работой. Вы напи</w:t>
      </w:r>
      <w:r>
        <w:rPr>
          <w:rFonts w:eastAsia="Times New Roman"/>
          <w:sz w:val="16"/>
          <w:szCs w:val="16"/>
        </w:rPr>
        <w:softHyphen/>
        <w:t>сали: “Тарханову будет очень больно”. Вероятно, и больно и даже не</w:t>
      </w:r>
      <w:r>
        <w:rPr>
          <w:rFonts w:eastAsia="Times New Roman"/>
          <w:sz w:val="16"/>
          <w:szCs w:val="16"/>
        </w:rPr>
        <w:softHyphen/>
        <w:t>возможно сыграть эту роль после такого великолепного исполнителя, как Хмелев. Соколова очень хорошо показала еще не готовую роль За</w:t>
      </w:r>
      <w:r>
        <w:rPr>
          <w:rFonts w:eastAsia="Times New Roman"/>
          <w:sz w:val="16"/>
          <w:szCs w:val="16"/>
        </w:rPr>
        <w:softHyphen/>
        <w:t>белиной. Она, правда, идет по своей линии и не хочет откуда-то сбоку посмотреть на Забелину с юмором, она у нее – незатейливая женщина, очень любящая мужа, дочь, и чутьем хорошего человека почувствовав</w:t>
      </w:r>
      <w:r>
        <w:rPr>
          <w:rFonts w:eastAsia="Times New Roman"/>
          <w:sz w:val="16"/>
          <w:szCs w:val="16"/>
        </w:rPr>
        <w:softHyphen/>
        <w:t>шая симпатию к матросу. Про Ливанова все участники сказали, что он переволновался и на показе был в несколько раз хуже, чем обычно на репетиции. Мне показалось, что пока он больше увлечен внешним, по</w:t>
      </w:r>
      <w:r>
        <w:rPr>
          <w:rFonts w:eastAsia="Times New Roman"/>
          <w:sz w:val="16"/>
          <w:szCs w:val="16"/>
        </w:rPr>
        <w:softHyphen/>
        <w:t>верхностным и не нажил еще ни глубокого увлечения революцией, ни большой любви к Маше. Но Пилявская говорит, что это был неудач</w:t>
      </w:r>
      <w:r>
        <w:rPr>
          <w:rFonts w:eastAsia="Times New Roman"/>
          <w:sz w:val="16"/>
          <w:szCs w:val="16"/>
        </w:rPr>
        <w:softHyphen/>
        <w:t>ный для Ливанова показ, а в повседневной работе он как партнер ей даже удобнее и приятнее, чем Боголюбов, с которым, казалось бы, она должна была сродниться больше. Из вводов в дам у Забелиных мне по</w:t>
      </w:r>
      <w:r>
        <w:rPr>
          <w:rFonts w:eastAsia="Times New Roman"/>
          <w:sz w:val="16"/>
          <w:szCs w:val="16"/>
        </w:rPr>
        <w:softHyphen/>
        <w:t>нравилась Дурасова (за Елину), очень жизненна и с большим серьезом, и потому – смешно. Сластенина пока ничего не нашла и ничем, кроме приятной своей внешности в жизни, не отличается от Шереметьевой.</w:t>
      </w:r>
    </w:p>
    <w:p w:rsidR="00DD4130" w:rsidRDefault="006C0410">
      <w:pPr>
        <w:shd w:val="clear" w:color="auto" w:fill="FFFFFF"/>
        <w:spacing w:line="202" w:lineRule="exact"/>
        <w:ind w:firstLine="394"/>
        <w:jc w:val="both"/>
      </w:pPr>
      <w:bookmarkStart w:id="3482" w:name="bookmark3515"/>
      <w:r>
        <w:rPr>
          <w:rFonts w:eastAsia="Times New Roman"/>
          <w:sz w:val="16"/>
          <w:szCs w:val="16"/>
        </w:rPr>
        <w:t>П</w:t>
      </w:r>
      <w:bookmarkEnd w:id="3482"/>
      <w:r>
        <w:rPr>
          <w:rFonts w:eastAsia="Times New Roman"/>
          <w:sz w:val="16"/>
          <w:szCs w:val="16"/>
        </w:rPr>
        <w:t>осле показа В.Г. сказал замечания Хмелеву, который торопил</w:t>
      </w:r>
      <w:r>
        <w:rPr>
          <w:rFonts w:eastAsia="Times New Roman"/>
          <w:sz w:val="16"/>
          <w:szCs w:val="16"/>
        </w:rPr>
        <w:softHyphen/>
        <w:t>ся, а потом, перед тем как делать замечания остальным, стал слушать в исполнении автора на рояле музыку для финала спектакля (да написала ли я Вам в свое время, что это Хачатурян? Он как раз приглашен был театром для “Глубокой разведки” и так там ладно работал, что его при</w:t>
      </w:r>
      <w:r>
        <w:rPr>
          <w:rFonts w:eastAsia="Times New Roman"/>
          <w:sz w:val="16"/>
          <w:szCs w:val="16"/>
        </w:rPr>
        <w:softHyphen/>
        <w:t>влекли и для “Курантов”, где он написал песенку для Ливанова и фи</w:t>
      </w:r>
      <w:r>
        <w:rPr>
          <w:rFonts w:eastAsia="Times New Roman"/>
          <w:sz w:val="16"/>
          <w:szCs w:val="16"/>
        </w:rPr>
        <w:softHyphen/>
        <w:t>нал). Хотя Вас. Гр. очень хвалил, и Кнебель, как могла я судить по тону, довольна, и Кардашев (зам-Изралевский, который прекрасно работает и все не нахвалятся и его дирижерством и заведыванием оркестром 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483" w:name="bookmark3516"/>
      <w:r>
        <w:rPr>
          <w:rFonts w:eastAsia="Times New Roman"/>
          <w:sz w:val="16"/>
          <w:szCs w:val="16"/>
        </w:rPr>
        <w:lastRenderedPageBreak/>
        <w:t>х</w:t>
      </w:r>
      <w:bookmarkEnd w:id="3483"/>
      <w:r>
        <w:rPr>
          <w:rFonts w:eastAsia="Times New Roman"/>
          <w:sz w:val="16"/>
          <w:szCs w:val="16"/>
        </w:rPr>
        <w:t>ором и не перестают сравнивать теперешнее спокойное самочувствие в этих отделах с нервозным, которое вносил Изр.) – сияет, но я позволю себе сказать, что у меня впечатление было такое: это, вероятно и на</w:t>
      </w:r>
      <w:r>
        <w:rPr>
          <w:rFonts w:eastAsia="Times New Roman"/>
          <w:sz w:val="16"/>
          <w:szCs w:val="16"/>
        </w:rPr>
        <w:softHyphen/>
        <w:t>верно, очень хорошая и величественная музыка, но при чем она в этом спектакле? Просто не представляю себе, как она войдет в спектакль, как справится с ее вселением в спектакль режиссура? При этом Хачатурян развертывает этот финал (на полторы-две минуты) в большом симфони</w:t>
      </w:r>
      <w:r>
        <w:rPr>
          <w:rFonts w:eastAsia="Times New Roman"/>
          <w:sz w:val="16"/>
          <w:szCs w:val="16"/>
        </w:rPr>
        <w:softHyphen/>
        <w:t>ческом оркестре с хором. Вероятно, я ничего не понимаю, но мне кажет</w:t>
      </w:r>
      <w:r>
        <w:rPr>
          <w:rFonts w:eastAsia="Times New Roman"/>
          <w:sz w:val="16"/>
          <w:szCs w:val="16"/>
        </w:rPr>
        <w:softHyphen/>
        <w:t>ся, это решительно “не то”.</w:t>
      </w:r>
    </w:p>
    <w:p w:rsidR="00DD4130" w:rsidRDefault="006C0410">
      <w:pPr>
        <w:shd w:val="clear" w:color="auto" w:fill="FFFFFF"/>
        <w:spacing w:line="202" w:lineRule="exact"/>
        <w:ind w:firstLine="398"/>
        <w:jc w:val="both"/>
      </w:pPr>
      <w:r>
        <w:rPr>
          <w:rFonts w:eastAsia="Times New Roman"/>
          <w:sz w:val="16"/>
          <w:szCs w:val="16"/>
        </w:rPr>
        <w:t>Проверила свое впечатление у слушавшего Дмитриева – и он со мной в одно и то же слово говорит. А с Кнебель хочу говорить, чтоб она мне разъяснила, но не оказалось пока возможным из-за ее занятости.</w:t>
      </w:r>
    </w:p>
    <w:p w:rsidR="00DD4130" w:rsidRDefault="006C0410">
      <w:pPr>
        <w:shd w:val="clear" w:color="auto" w:fill="FFFFFF"/>
        <w:spacing w:line="202" w:lineRule="exact"/>
        <w:ind w:firstLine="398"/>
        <w:jc w:val="both"/>
      </w:pPr>
      <w:bookmarkStart w:id="3484" w:name="bookmark3517"/>
      <w:r>
        <w:rPr>
          <w:rFonts w:eastAsia="Times New Roman"/>
          <w:sz w:val="16"/>
          <w:szCs w:val="16"/>
        </w:rPr>
        <w:t>С</w:t>
      </w:r>
      <w:bookmarkEnd w:id="3484"/>
      <w:r>
        <w:rPr>
          <w:rFonts w:eastAsia="Times New Roman"/>
          <w:sz w:val="16"/>
          <w:szCs w:val="16"/>
        </w:rPr>
        <w:t>егодня Вас. Гр. отдал много времени беседе с Кнебель о дальней</w:t>
      </w:r>
      <w:r>
        <w:rPr>
          <w:rFonts w:eastAsia="Times New Roman"/>
          <w:sz w:val="16"/>
          <w:szCs w:val="16"/>
        </w:rPr>
        <w:softHyphen/>
        <w:t>шей работе над спектаклем, а завтра будет заниматься с Хмелевым, Ли</w:t>
      </w:r>
      <w:r>
        <w:rPr>
          <w:rFonts w:eastAsia="Times New Roman"/>
          <w:sz w:val="16"/>
          <w:szCs w:val="16"/>
        </w:rPr>
        <w:softHyphen/>
        <w:t>вановым и Пилявской, которая не удовлетворила В.Г., как я услышала из его замечаний, сделанных Кнебель, и которая на показе действитель</w:t>
      </w:r>
      <w:r>
        <w:rPr>
          <w:rFonts w:eastAsia="Times New Roman"/>
          <w:sz w:val="16"/>
          <w:szCs w:val="16"/>
        </w:rPr>
        <w:softHyphen/>
        <w:t>но порастеряла многое из того, что с Вашей помощью так славно нашла.</w:t>
      </w:r>
    </w:p>
    <w:p w:rsidR="00DD4130" w:rsidRDefault="006C0410">
      <w:pPr>
        <w:shd w:val="clear" w:color="auto" w:fill="FFFFFF"/>
        <w:spacing w:line="202" w:lineRule="exact"/>
        <w:ind w:firstLine="398"/>
        <w:jc w:val="both"/>
      </w:pPr>
      <w:r>
        <w:rPr>
          <w:rFonts w:eastAsia="Times New Roman"/>
          <w:sz w:val="16"/>
          <w:szCs w:val="16"/>
        </w:rPr>
        <w:t>Но главным сегодняшним делом В. Г-ча был просмотр всех сцен Маши – Андровской. Это был закрытый просмотр, о котором я знаю со слов Раевского, работающего с Андр. В.Г. после просмотра имел беседу с Андр. в присутствии Раевского. Он сказал, что увидел очень осторожный подход у Андр. в этой работе. Пока что главным образом она старается победить свои типические актерские приемы, – и в этом она преуспела: нет ни “кошечки”, ни жеманства, ни кокетства. Но из-за этого направления – победить свои “штучки” – она перегрузила драма</w:t>
      </w:r>
      <w:r>
        <w:rPr>
          <w:rFonts w:eastAsia="Times New Roman"/>
          <w:sz w:val="16"/>
          <w:szCs w:val="16"/>
        </w:rPr>
        <w:softHyphen/>
        <w:t>тизмом роль, особенно в первом акте. Лучший акт у нее был – четвер</w:t>
      </w:r>
      <w:r>
        <w:rPr>
          <w:rFonts w:eastAsia="Times New Roman"/>
          <w:sz w:val="16"/>
          <w:szCs w:val="16"/>
        </w:rPr>
        <w:softHyphen/>
        <w:t>тый, где она очень проста и искренна. В.Г. считает правильным, чтоб она окончательно добила свои “штучки”, присущий ей до сих пор тон на сцене, и тогда она, наверное, все крепче и крепче будет схватывать самое нужное для Маши и покажется театру и публике с совершенно новой стороны. Торопить ее в этой работе не надо, лучше еще доль</w:t>
      </w:r>
      <w:r>
        <w:rPr>
          <w:rFonts w:eastAsia="Times New Roman"/>
          <w:sz w:val="16"/>
          <w:szCs w:val="16"/>
        </w:rPr>
        <w:softHyphen/>
        <w:t>ше отказаться от “Трех сестер” в репертуаре, но дать Андр. доработать по-настоящему, по-глубокому.</w:t>
      </w:r>
    </w:p>
    <w:p w:rsidR="00DD4130" w:rsidRDefault="006C0410">
      <w:pPr>
        <w:shd w:val="clear" w:color="auto" w:fill="FFFFFF"/>
        <w:spacing w:line="202" w:lineRule="exact"/>
        <w:ind w:firstLine="398"/>
        <w:jc w:val="both"/>
      </w:pPr>
      <w:bookmarkStart w:id="3485" w:name="bookmark3518"/>
      <w:r>
        <w:rPr>
          <w:rFonts w:eastAsia="Times New Roman"/>
          <w:sz w:val="16"/>
          <w:szCs w:val="16"/>
        </w:rPr>
        <w:t>С</w:t>
      </w:r>
      <w:bookmarkEnd w:id="3485"/>
      <w:r>
        <w:rPr>
          <w:rFonts w:eastAsia="Times New Roman"/>
          <w:sz w:val="16"/>
          <w:szCs w:val="16"/>
        </w:rPr>
        <w:t>егодня был еще один просмотр, и я на нем была, но это было без Вас. Гр., смотрели Марков и Виленкин и Телешева работу Кнебель над одноактной пьесой “Рыбачка с побережья”, – для концертных высту</w:t>
      </w:r>
      <w:r>
        <w:rPr>
          <w:rFonts w:eastAsia="Times New Roman"/>
          <w:sz w:val="16"/>
          <w:szCs w:val="16"/>
        </w:rPr>
        <w:softHyphen/>
        <w:t>плений театра. Заняты там Дементьева (рыбачка), Жильцов (ее дядя), Свободин (немецкий капитан), Рыжов (его денщик, из белой армии), молодой актер Павлов (жених рыбачки), Монахова (крестьянка). По сравнению со всеми предлагаемыми для концертов вещами, это непло</w:t>
      </w:r>
      <w:r>
        <w:rPr>
          <w:rFonts w:eastAsia="Times New Roman"/>
          <w:sz w:val="16"/>
          <w:szCs w:val="16"/>
        </w:rPr>
        <w:softHyphen/>
        <w:t>хая пьеса, даже с претензией на некоторую сложность сюжета (сначала надо принимать рыбачку за сочувствующую белым и немцам – окку</w:t>
      </w:r>
      <w:r>
        <w:rPr>
          <w:rFonts w:eastAsia="Times New Roman"/>
          <w:sz w:val="16"/>
          <w:szCs w:val="16"/>
        </w:rPr>
        <w:softHyphen/>
        <w:t>пантам Украины, потом оказывается, что она героиня). Показ был уда</w:t>
      </w:r>
      <w:r>
        <w:rPr>
          <w:rFonts w:eastAsia="Times New Roman"/>
          <w:sz w:val="16"/>
          <w:szCs w:val="16"/>
        </w:rPr>
        <w:softHyphen/>
        <w:t>чен, и решено дать еще несколько “прогонных” репетиций и выпустить пьесу на публику.</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486" w:name="bookmark3519"/>
      <w:r>
        <w:rPr>
          <w:rFonts w:eastAsia="Times New Roman"/>
          <w:sz w:val="16"/>
          <w:szCs w:val="16"/>
        </w:rPr>
        <w:lastRenderedPageBreak/>
        <w:t>Д</w:t>
      </w:r>
      <w:bookmarkEnd w:id="3486"/>
      <w:r>
        <w:rPr>
          <w:rFonts w:eastAsia="Times New Roman"/>
          <w:sz w:val="16"/>
          <w:szCs w:val="16"/>
        </w:rPr>
        <w:t>а, в отношении “Курантов” есть чрезвычайно крепкий нажим Храпч., чтобы спектакль как можно скорее был передан в виде монта</w:t>
      </w:r>
      <w:r>
        <w:rPr>
          <w:rFonts w:eastAsia="Times New Roman"/>
          <w:sz w:val="16"/>
          <w:szCs w:val="16"/>
        </w:rPr>
        <w:softHyphen/>
        <w:t>жа, по радио. Это он сам в своей вчерашней речи по радио для фронта обещал. Эта передача “Курантов” будет специально для фронта. В.Г. вообще против того, чтоб актеры, только что сживающиеся с новыми ролями, были вынуждены выступать, и старается убедить в скороспе</w:t>
      </w:r>
      <w:r>
        <w:rPr>
          <w:rFonts w:eastAsia="Times New Roman"/>
          <w:sz w:val="16"/>
          <w:szCs w:val="16"/>
        </w:rPr>
        <w:softHyphen/>
        <w:t>лости этого решения. Но послушаются ли его? Было бы ничуть не труд</w:t>
      </w:r>
      <w:r>
        <w:rPr>
          <w:rFonts w:eastAsia="Times New Roman"/>
          <w:sz w:val="16"/>
          <w:szCs w:val="16"/>
        </w:rPr>
        <w:softHyphen/>
        <w:t>но сейчас дать другие передачи для фронта из наших спектаклей, а как “Куранты” будут готовы, пустить и их. Но Вы знаете нетерпение, с ка</w:t>
      </w:r>
      <w:r>
        <w:rPr>
          <w:rFonts w:eastAsia="Times New Roman"/>
          <w:sz w:val="16"/>
          <w:szCs w:val="16"/>
        </w:rPr>
        <w:softHyphen/>
        <w:t>ким всегда Комитет подгоняет наши новые работы. Помните, сколько из-за этого у Вас было с ними столкновений и споров?</w:t>
      </w:r>
    </w:p>
    <w:p w:rsidR="00DD4130" w:rsidRDefault="006C0410">
      <w:pPr>
        <w:shd w:val="clear" w:color="auto" w:fill="FFFFFF"/>
        <w:spacing w:line="202" w:lineRule="exact"/>
        <w:ind w:firstLine="394"/>
        <w:jc w:val="both"/>
      </w:pPr>
      <w:bookmarkStart w:id="3487" w:name="bookmark3520"/>
      <w:r>
        <w:rPr>
          <w:rFonts w:eastAsia="Times New Roman"/>
          <w:sz w:val="16"/>
          <w:szCs w:val="16"/>
        </w:rPr>
        <w:t>С</w:t>
      </w:r>
      <w:bookmarkEnd w:id="3487"/>
      <w:r>
        <w:rPr>
          <w:rFonts w:eastAsia="Times New Roman"/>
          <w:sz w:val="16"/>
          <w:szCs w:val="16"/>
        </w:rPr>
        <w:t>егодня днем “Анна” сделала сбор в 12.685 р. Завтра идет не “Школа”, как назначили, а “Фигаро”. “Школа” послезавтра, начало в 4, а в 10 утра идет для подшефных “Анна”. А с будущей недели спектакли все будут начинаться в 4 часа. Это для того, чтобы утра использовать для репетиций.</w:t>
      </w:r>
    </w:p>
    <w:p w:rsidR="00DD4130" w:rsidRDefault="006C0410">
      <w:pPr>
        <w:shd w:val="clear" w:color="auto" w:fill="FFFFFF"/>
        <w:spacing w:line="202" w:lineRule="exact"/>
        <w:ind w:firstLine="394"/>
        <w:jc w:val="both"/>
      </w:pPr>
      <w:bookmarkStart w:id="3488" w:name="bookmark3521"/>
      <w:r>
        <w:rPr>
          <w:rFonts w:eastAsia="Times New Roman"/>
          <w:sz w:val="16"/>
          <w:szCs w:val="16"/>
        </w:rPr>
        <w:t>С</w:t>
      </w:r>
      <w:bookmarkEnd w:id="3488"/>
      <w:r>
        <w:rPr>
          <w:rFonts w:eastAsia="Times New Roman"/>
          <w:sz w:val="16"/>
          <w:szCs w:val="16"/>
        </w:rPr>
        <w:t>егодня Калишьян повел Маркова к Шейнину слушать новую его пьесу. Что-то будет? Уж сколько было этих проб</w:t>
      </w:r>
      <w:hyperlink w:anchor="bookmark5168"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Когда у нас дождь или неспокойная ночь, я думаю: нет, лучше, что Вл. Ив. в Нальчике!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169" w:history="1">
        <w:bookmarkStart w:id="3489" w:name="bookmark3522"/>
        <w:r w:rsidR="006C0410">
          <w:rPr>
            <w:sz w:val="18"/>
            <w:szCs w:val="18"/>
          </w:rPr>
          <w:t>4</w:t>
        </w:r>
        <w:bookmarkEnd w:id="3489"/>
        <w:r w:rsidR="006C0410">
          <w:rPr>
            <w:sz w:val="18"/>
            <w:szCs w:val="18"/>
          </w:rPr>
          <w:t>13</w:t>
        </w:r>
      </w:hyperlink>
      <w:r w:rsidR="006C0410">
        <w:rPr>
          <w:sz w:val="18"/>
          <w:szCs w:val="18"/>
        </w:rPr>
        <w:t>.</w:t>
      </w:r>
    </w:p>
    <w:p w:rsidR="00DD4130" w:rsidRDefault="006C0410">
      <w:pPr>
        <w:shd w:val="clear" w:color="auto" w:fill="FFFFFF"/>
        <w:spacing w:line="336" w:lineRule="exact"/>
        <w:jc w:val="right"/>
      </w:pPr>
      <w:r>
        <w:rPr>
          <w:spacing w:val="-1"/>
          <w:sz w:val="18"/>
          <w:szCs w:val="18"/>
        </w:rPr>
        <w:t xml:space="preserve">21 </w:t>
      </w:r>
      <w:r>
        <w:rPr>
          <w:rFonts w:eastAsia="Times New Roman"/>
          <w:spacing w:val="-1"/>
          <w:sz w:val="18"/>
          <w:szCs w:val="18"/>
        </w:rPr>
        <w:t>сентября 1941 г.</w:t>
      </w:r>
    </w:p>
    <w:p w:rsidR="00DD4130" w:rsidRDefault="006C0410">
      <w:pPr>
        <w:shd w:val="clear" w:color="auto" w:fill="FFFFFF"/>
        <w:spacing w:before="5" w:line="336" w:lineRule="exact"/>
        <w:ind w:left="1421"/>
      </w:pPr>
      <w:r>
        <w:rPr>
          <w:rFonts w:eastAsia="Times New Roman"/>
          <w:sz w:val="18"/>
          <w:szCs w:val="18"/>
        </w:rPr>
        <w:t>Милый Владимир Иванович!</w:t>
      </w:r>
    </w:p>
    <w:p w:rsidR="00DD4130" w:rsidRDefault="006C0410">
      <w:pPr>
        <w:shd w:val="clear" w:color="auto" w:fill="FFFFFF"/>
        <w:spacing w:before="24" w:line="202" w:lineRule="exact"/>
        <w:ind w:firstLine="394"/>
        <w:jc w:val="both"/>
      </w:pPr>
      <w:bookmarkStart w:id="3490" w:name="bookmark3523"/>
      <w:r>
        <w:rPr>
          <w:rFonts w:eastAsia="Times New Roman"/>
          <w:sz w:val="16"/>
          <w:szCs w:val="16"/>
        </w:rPr>
        <w:t>В</w:t>
      </w:r>
      <w:bookmarkEnd w:id="3490"/>
      <w:r>
        <w:rPr>
          <w:rFonts w:eastAsia="Times New Roman"/>
          <w:sz w:val="16"/>
          <w:szCs w:val="16"/>
        </w:rPr>
        <w:t>чера, уже после отъезда Вас. Гр. на дачу на два дня, до вторника, ко мне пришел Калишьян и рассказал, что только что имел 20-минут</w:t>
      </w:r>
      <w:r>
        <w:rPr>
          <w:rFonts w:eastAsia="Times New Roman"/>
          <w:sz w:val="16"/>
          <w:szCs w:val="16"/>
        </w:rPr>
        <w:softHyphen/>
        <w:t>ный разговор с Комитетом (с кем именно – не сказал) о Диком, которого Комитет непременно решил направить к нам. Пока никакие возражения не помогают, и Гр. Мих. беспокоился, во что же это все выльется, ведь Вас. Гр. сказал, что работать с Диким он решительно не может и в слу</w:t>
      </w:r>
      <w:r>
        <w:rPr>
          <w:rFonts w:eastAsia="Times New Roman"/>
          <w:sz w:val="16"/>
          <w:szCs w:val="16"/>
        </w:rPr>
        <w:softHyphen/>
        <w:t>чае внедрения Дикого в театр подаст заявление о том, чтоб его, Вас. Гр., освободили от руководства художественной частью. Я, кажется, писала Вам, что Вас. Гр. предлагал такой вариант: пусть Дикий будет направ</w:t>
      </w:r>
      <w:r>
        <w:rPr>
          <w:rFonts w:eastAsia="Times New Roman"/>
          <w:sz w:val="16"/>
          <w:szCs w:val="16"/>
        </w:rPr>
        <w:softHyphen/>
        <w:t>лен в какой-нибудь театр, где сделает постановку, и тогда можно будет судить о сдвигах, в нем происшедших, и если эти сдвиги произошли в определенную, близкую МХАТу, сторону, дать ему постановку в нашем театре. Но Комитет настаивает, чтоб он начал именно с нашего театра. Сказать по правде, сейчас даже непонятно, какую работу можно ему дать. Работы между режиссерами пока что распределены, новых работ, при теперешней загрузке ведущих актеров, не намечается, а если будет выбрана какая-нибудь комедия, чего просят и труппа и Комитет, то на</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491" w:name="bookmark3524"/>
      <w:r>
        <w:rPr>
          <w:rFonts w:eastAsia="Times New Roman"/>
          <w:sz w:val="16"/>
          <w:szCs w:val="16"/>
        </w:rPr>
        <w:lastRenderedPageBreak/>
        <w:t>э</w:t>
      </w:r>
      <w:bookmarkEnd w:id="3491"/>
      <w:r>
        <w:rPr>
          <w:rFonts w:eastAsia="Times New Roman"/>
          <w:sz w:val="16"/>
          <w:szCs w:val="16"/>
        </w:rPr>
        <w:t>ту работу опять-таки намечают Станицына и Топоркова, которые не только прекрасно показали себя по “Пушкину”, но и могут быть вели</w:t>
      </w:r>
      <w:r>
        <w:rPr>
          <w:rFonts w:eastAsia="Times New Roman"/>
          <w:sz w:val="16"/>
          <w:szCs w:val="16"/>
        </w:rPr>
        <w:softHyphen/>
        <w:t>колепно использованы именно для комедийного спектакля. Словом, со всем этим вопросом о Диком Калишьян ужасно беспокоится – особен</w:t>
      </w:r>
      <w:r>
        <w:rPr>
          <w:rFonts w:eastAsia="Times New Roman"/>
          <w:sz w:val="16"/>
          <w:szCs w:val="16"/>
        </w:rPr>
        <w:softHyphen/>
        <w:t>но, зная силы и здоровье Вас. Гр., принимающего этот вопрос близко к сердцу. По-видимому, теперь главная задача Калишьяна будет убедить Вас. Гр. не принимать дело так близко к сердцу, не уходить со своего поста и подождать, как проявит себя Дикий в работе. Впрочем, по сло</w:t>
      </w:r>
      <w:r>
        <w:rPr>
          <w:rFonts w:eastAsia="Times New Roman"/>
          <w:sz w:val="16"/>
          <w:szCs w:val="16"/>
        </w:rPr>
        <w:softHyphen/>
        <w:t>вам Калиш., он еще оттянет окончательное решение дела, заявив, что должен будет запросить Вас, каково Ваше отношение к работе Дикого в МХАТ. При этом, однако, допускает, что если Вы не в курсе работ и направления Дикого в режиссуре, то Вы не возьмете на себя “точки” в этом деле.</w:t>
      </w:r>
    </w:p>
    <w:p w:rsidR="00DD4130" w:rsidRDefault="006C0410">
      <w:pPr>
        <w:shd w:val="clear" w:color="auto" w:fill="FFFFFF"/>
        <w:spacing w:line="202" w:lineRule="exact"/>
        <w:ind w:firstLine="398"/>
        <w:jc w:val="both"/>
      </w:pPr>
      <w:bookmarkStart w:id="3492" w:name="bookmark3525"/>
      <w:r>
        <w:rPr>
          <w:rFonts w:eastAsia="Times New Roman"/>
          <w:sz w:val="16"/>
          <w:szCs w:val="16"/>
        </w:rPr>
        <w:t>С</w:t>
      </w:r>
      <w:bookmarkEnd w:id="3492"/>
      <w:r>
        <w:rPr>
          <w:rFonts w:eastAsia="Times New Roman"/>
          <w:sz w:val="16"/>
          <w:szCs w:val="16"/>
        </w:rPr>
        <w:t>егодня объявился Погодин. Он позвонил Пилявской и на ее уко</w:t>
      </w:r>
      <w:r>
        <w:rPr>
          <w:rFonts w:eastAsia="Times New Roman"/>
          <w:sz w:val="16"/>
          <w:szCs w:val="16"/>
        </w:rPr>
        <w:softHyphen/>
        <w:t>ры, что он как сквозь землю провалился после обращения к нему акте</w:t>
      </w:r>
      <w:r>
        <w:rPr>
          <w:rFonts w:eastAsia="Times New Roman"/>
          <w:sz w:val="16"/>
          <w:szCs w:val="16"/>
        </w:rPr>
        <w:softHyphen/>
        <w:t>ров о написании сцены прощания Рыбакова и Маши, сказал, что зато он за это время написал новую пьесу – это с одной стороны, а с другой – он привез желаемую сцену и считает ее удачно найденной. У него Маша и Рыбаков не прощаются, а оба уезжают на фронт. Пилявская сказала, что они за это время приготовили ему сюрприз, нафантазировав желаемую сцену, и как будто их фантазирование одобрено режиссурой и Сахнов-ским. Сказала она это проходно, не имела духа сказать, что им уж стала дорога эта новая сцена. В общем, сговорились, что во вторник он придет в театр, принесет свою сцену. Погодин заверял, что сцена ему удалась. В “Курантах” самые большие опасения вызывает Грибов. Все это время он очень не в форме, и это отражается и на его внутреннем состоянии и на внешности, с которой и тогда ему приходилось бороться. И как его перевести в иной план жизни, никто не знает. Он дает обещания и обе</w:t>
      </w:r>
      <w:r>
        <w:rPr>
          <w:rFonts w:eastAsia="Times New Roman"/>
          <w:sz w:val="16"/>
          <w:szCs w:val="16"/>
        </w:rPr>
        <w:softHyphen/>
        <w:t>щания, но пока их не держит.</w:t>
      </w:r>
    </w:p>
    <w:p w:rsidR="00DD4130" w:rsidRDefault="006C0410">
      <w:pPr>
        <w:shd w:val="clear" w:color="auto" w:fill="FFFFFF"/>
        <w:spacing w:line="202" w:lineRule="exact"/>
        <w:ind w:firstLine="398"/>
        <w:jc w:val="both"/>
      </w:pPr>
      <w:bookmarkStart w:id="3493" w:name="bookmark3526"/>
      <w:r>
        <w:rPr>
          <w:rFonts w:eastAsia="Times New Roman"/>
          <w:sz w:val="16"/>
          <w:szCs w:val="16"/>
        </w:rPr>
        <w:t>Р</w:t>
      </w:r>
      <w:bookmarkEnd w:id="3493"/>
      <w:r>
        <w:rPr>
          <w:rFonts w:eastAsia="Times New Roman"/>
          <w:sz w:val="16"/>
          <w:szCs w:val="16"/>
        </w:rPr>
        <w:t>адиопередача “Курантов” вчера не состоялась. На первой же ре</w:t>
      </w:r>
      <w:r>
        <w:rPr>
          <w:rFonts w:eastAsia="Times New Roman"/>
          <w:sz w:val="16"/>
          <w:szCs w:val="16"/>
        </w:rPr>
        <w:softHyphen/>
        <w:t>петиции обнаружилось, что монтаж, сделанный по твердым указаниям, не дает представления о пьесе и ее героях. А изменить монтаж – на это распоряжения не было дано. К удовольствию исполнителей, которые сразу определили слабость монтажа, от этой передачи отказались на радио.</w:t>
      </w:r>
    </w:p>
    <w:p w:rsidR="00DD4130" w:rsidRDefault="006C0410">
      <w:pPr>
        <w:shd w:val="clear" w:color="auto" w:fill="FFFFFF"/>
        <w:spacing w:line="202" w:lineRule="exact"/>
        <w:ind w:firstLine="398"/>
        <w:jc w:val="both"/>
      </w:pPr>
      <w:bookmarkStart w:id="3494" w:name="bookmark3527"/>
      <w:r>
        <w:rPr>
          <w:rFonts w:eastAsia="Times New Roman"/>
          <w:sz w:val="16"/>
          <w:szCs w:val="16"/>
        </w:rPr>
        <w:t>С</w:t>
      </w:r>
      <w:bookmarkEnd w:id="3494"/>
      <w:r>
        <w:rPr>
          <w:rFonts w:eastAsia="Times New Roman"/>
          <w:sz w:val="16"/>
          <w:szCs w:val="16"/>
        </w:rPr>
        <w:t>егодня утром прошла “Школа злословия” как шефский спек</w:t>
      </w:r>
      <w:r>
        <w:rPr>
          <w:rFonts w:eastAsia="Times New Roman"/>
          <w:sz w:val="16"/>
          <w:szCs w:val="16"/>
        </w:rPr>
        <w:softHyphen/>
        <w:t>такль. Из комплекта были нами задержаны 200 мест для продажи через кассу. И были проданы. Остальные отданы были бесплатно. Сейчас, с 4 часов, идет “Каренина”, с аншлагом.</w:t>
      </w:r>
    </w:p>
    <w:p w:rsidR="00DD4130" w:rsidRDefault="006C0410">
      <w:pPr>
        <w:shd w:val="clear" w:color="auto" w:fill="FFFFFF"/>
        <w:spacing w:line="202" w:lineRule="exact"/>
        <w:ind w:firstLine="398"/>
        <w:jc w:val="both"/>
      </w:pPr>
      <w:bookmarkStart w:id="3495" w:name="bookmark3528"/>
      <w:r>
        <w:rPr>
          <w:rFonts w:eastAsia="Times New Roman"/>
          <w:sz w:val="16"/>
          <w:szCs w:val="16"/>
        </w:rPr>
        <w:t>С</w:t>
      </w:r>
      <w:bookmarkEnd w:id="3495"/>
      <w:r>
        <w:rPr>
          <w:rFonts w:eastAsia="Times New Roman"/>
          <w:sz w:val="16"/>
          <w:szCs w:val="16"/>
        </w:rPr>
        <w:t>егодня на “Школе злословия” был Лев Книппер, заходил в ан</w:t>
      </w:r>
      <w:r>
        <w:rPr>
          <w:rFonts w:eastAsia="Times New Roman"/>
          <w:sz w:val="16"/>
          <w:szCs w:val="16"/>
        </w:rPr>
        <w:softHyphen/>
        <w:t>тракте к нам, рассказал немного о жителях Нальчика, главным обра</w:t>
      </w:r>
      <w:r>
        <w:rPr>
          <w:rFonts w:eastAsia="Times New Roman"/>
          <w:sz w:val="16"/>
          <w:szCs w:val="16"/>
        </w:rPr>
        <w:softHyphen/>
        <w:t>зом, конечно, об Ол. Леон. А на днях кто-то привез из Нальчика афишу концерта с участием Качалова, Книппер, Скульской и Тарханова. И других, не мхатовцев. Я не видела, но знаю. что за кулисами ее про</w:t>
      </w:r>
      <w:r>
        <w:rPr>
          <w:rFonts w:eastAsia="Times New Roman"/>
          <w:sz w:val="16"/>
          <w:szCs w:val="16"/>
        </w:rPr>
        <w:softHyphen/>
        <w:t>глядывали с интересом. И еще кто-то сообщил такой слух: что будто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496" w:name="bookmark3529"/>
      <w:r>
        <w:rPr>
          <w:rFonts w:eastAsia="Times New Roman"/>
          <w:sz w:val="16"/>
          <w:szCs w:val="16"/>
        </w:rPr>
        <w:lastRenderedPageBreak/>
        <w:t>б</w:t>
      </w:r>
      <w:bookmarkEnd w:id="3496"/>
      <w:r>
        <w:rPr>
          <w:rFonts w:eastAsia="Times New Roman"/>
          <w:sz w:val="16"/>
          <w:szCs w:val="16"/>
        </w:rPr>
        <w:t>ы Вы собираетесь выписать из театра нескольких актеров, нужных Вам для режиссерской с ними работы в Нальчике. Над чем работа, кого выписать – неизвестно. В свое время от Храпченко мы знали о Ваших планах относительно “Антония и Клеопатры”, но мы так поняли, что с отъездом Тарасовой этот план рушится. Значит, что-то другое? Или это запоздалые слухи о том, что Вы тогда собирались сделать, когда думали об “Антонии и Клеопатре”?</w:t>
      </w:r>
    </w:p>
    <w:p w:rsidR="00DD4130" w:rsidRDefault="006C0410">
      <w:pPr>
        <w:shd w:val="clear" w:color="auto" w:fill="FFFFFF"/>
        <w:spacing w:line="202" w:lineRule="exact"/>
        <w:ind w:firstLine="394"/>
        <w:jc w:val="both"/>
      </w:pPr>
      <w:r>
        <w:rPr>
          <w:rFonts w:eastAsia="Times New Roman"/>
          <w:sz w:val="16"/>
          <w:szCs w:val="16"/>
        </w:rPr>
        <w:t>У нас наступили холодные дни, по ночам совсем холодно, днем бывало и 5 только градусов. И не так холодно на улице, как в помеще</w:t>
      </w:r>
      <w:r>
        <w:rPr>
          <w:rFonts w:eastAsia="Times New Roman"/>
          <w:sz w:val="16"/>
          <w:szCs w:val="16"/>
        </w:rPr>
        <w:softHyphen/>
        <w:t>ниях. И особенно – в нашем помещении в театре, которое почему-то в последние годы стало самым холодным во всем театре. Евпр. Вас. в своих раздумьях о Вашем возможном приезде сюда теперь, до зимы, сделала проверку на даче и узнала, что там топлива хватит на всю зиму, по словам Кузьмича. Вероятно, она обо всем Вам напишет. Сегодня они не поехали на дачу – погода холодная и неуютная. И я сговорилась, что завтра, в мой и Евгении Евгеньевны выходной, они втроем (Ал. Ал. по</w:t>
      </w:r>
      <w:r>
        <w:rPr>
          <w:rFonts w:eastAsia="Times New Roman"/>
          <w:sz w:val="16"/>
          <w:szCs w:val="16"/>
        </w:rPr>
        <w:softHyphen/>
        <w:t>сле службы, а дамы раньше) придут ко мне позавтракать и поиграть в карты. Теперь у нас процветают червы, так что Ваше восклицание “Без джокера!” временно надо заменить “Без короля бубен!” – самой дорогой нашей штрафной карты.</w:t>
      </w:r>
    </w:p>
    <w:p w:rsidR="00DD4130" w:rsidRDefault="006C0410">
      <w:pPr>
        <w:shd w:val="clear" w:color="auto" w:fill="FFFFFF"/>
        <w:spacing w:line="202" w:lineRule="exact"/>
        <w:ind w:firstLine="394"/>
        <w:jc w:val="both"/>
      </w:pPr>
      <w:r>
        <w:rPr>
          <w:rFonts w:eastAsia="Times New Roman"/>
          <w:sz w:val="16"/>
          <w:szCs w:val="16"/>
        </w:rPr>
        <w:t>Будьте здоровы и благополучны, милый Владимир Иванович, же</w:t>
      </w:r>
      <w:r>
        <w:rPr>
          <w:rFonts w:eastAsia="Times New Roman"/>
          <w:sz w:val="16"/>
          <w:szCs w:val="16"/>
        </w:rPr>
        <w:softHyphen/>
        <w:t>лаю Вам хорошего самочувствия и хорошего по ночам сна.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5170" w:history="1">
        <w:bookmarkStart w:id="3497" w:name="bookmark3530"/>
        <w:r w:rsidR="006C0410">
          <w:t>4</w:t>
        </w:r>
        <w:bookmarkEnd w:id="3497"/>
        <w:r w:rsidR="006C0410">
          <w:t>14</w:t>
        </w:r>
      </w:hyperlink>
      <w:r w:rsidR="006C0410">
        <w:t>.</w:t>
      </w:r>
    </w:p>
    <w:p w:rsidR="00DD4130" w:rsidRDefault="006C0410">
      <w:pPr>
        <w:shd w:val="clear" w:color="auto" w:fill="FFFFFF"/>
        <w:spacing w:before="96"/>
        <w:jc w:val="right"/>
      </w:pPr>
      <w:r>
        <w:rPr>
          <w:rFonts w:eastAsia="Times New Roman"/>
          <w:sz w:val="16"/>
          <w:szCs w:val="16"/>
        </w:rPr>
        <w:t xml:space="preserve">Москва, </w:t>
      </w:r>
      <w:r>
        <w:rPr>
          <w:rFonts w:eastAsia="Times New Roman"/>
          <w:sz w:val="16"/>
          <w:szCs w:val="16"/>
          <w:lang w:val="en-US"/>
        </w:rPr>
        <w:t>25/IX.41</w:t>
      </w:r>
    </w:p>
    <w:p w:rsidR="00DD4130" w:rsidRDefault="006C0410">
      <w:pPr>
        <w:shd w:val="clear" w:color="auto" w:fill="FFFFFF"/>
        <w:spacing w:before="154" w:line="216" w:lineRule="exact"/>
        <w:ind w:firstLine="394"/>
        <w:jc w:val="both"/>
      </w:pPr>
      <w:bookmarkStart w:id="3498" w:name="bookmark3531"/>
      <w:r>
        <w:rPr>
          <w:rFonts w:eastAsia="Times New Roman"/>
          <w:sz w:val="16"/>
          <w:szCs w:val="16"/>
        </w:rPr>
        <w:t>Н</w:t>
      </w:r>
      <w:bookmarkEnd w:id="3498"/>
      <w:r>
        <w:rPr>
          <w:rFonts w:eastAsia="Times New Roman"/>
          <w:sz w:val="16"/>
          <w:szCs w:val="16"/>
        </w:rPr>
        <w:t>есколько дней, пожалуй, два, не писала Вам, милый Влади</w:t>
      </w:r>
      <w:r>
        <w:rPr>
          <w:rFonts w:eastAsia="Times New Roman"/>
          <w:sz w:val="16"/>
          <w:szCs w:val="16"/>
        </w:rPr>
        <w:softHyphen/>
        <w:t>мир Иванович! Почему – сама не совсем разберу. Вероятно, сама того не сознавая, хотела дождаться Вашего решения о приезде се</w:t>
      </w:r>
      <w:r>
        <w:rPr>
          <w:rFonts w:eastAsia="Times New Roman"/>
          <w:sz w:val="16"/>
          <w:szCs w:val="16"/>
        </w:rPr>
        <w:softHyphen/>
        <w:t>мьи, кот., конечно, взбудоражило не только будущих путешествен</w:t>
      </w:r>
      <w:r>
        <w:rPr>
          <w:rFonts w:eastAsia="Times New Roman"/>
          <w:sz w:val="16"/>
          <w:szCs w:val="16"/>
        </w:rPr>
        <w:softHyphen/>
        <w:t>ников, но и тех, кто узнал о Вашем решении. Но вот уже две ночи Евпр. В. ждет звонка от Нежного, а его нет. Гадаем, что это зна</w:t>
      </w:r>
      <w:r>
        <w:rPr>
          <w:rFonts w:eastAsia="Times New Roman"/>
          <w:sz w:val="16"/>
          <w:szCs w:val="16"/>
        </w:rPr>
        <w:softHyphen/>
        <w:t>чит. Две эти последние ночи у нас объявлялись тревоги, вчера даже длинная, с 9 веч. до 3 ночи, но звучные только нашей канонадой, а не вражескими бомбами. Ваши даже не ходят к Пайкес, а сидят у себя, в закрытом со всех сторон коридоре. Я по-прежнему прихожу в театр, и мы сражаемся в червы.</w:t>
      </w:r>
    </w:p>
    <w:p w:rsidR="00DD4130" w:rsidRDefault="006C0410">
      <w:pPr>
        <w:shd w:val="clear" w:color="auto" w:fill="FFFFFF"/>
        <w:spacing w:before="43" w:line="202" w:lineRule="exact"/>
        <w:ind w:firstLine="394"/>
        <w:jc w:val="both"/>
      </w:pPr>
      <w:bookmarkStart w:id="3499" w:name="bookmark3532"/>
      <w:r>
        <w:rPr>
          <w:rFonts w:eastAsia="Times New Roman"/>
          <w:sz w:val="16"/>
          <w:szCs w:val="16"/>
        </w:rPr>
        <w:t>С</w:t>
      </w:r>
      <w:bookmarkEnd w:id="3499"/>
      <w:r>
        <w:rPr>
          <w:rFonts w:eastAsia="Times New Roman"/>
          <w:sz w:val="16"/>
          <w:szCs w:val="16"/>
        </w:rPr>
        <w:t>егодня у нас “Каренина”, кот. недобрала только 1 400, собрала 13 800. Завтра дебют Андровской в “Трех сестрах”. В.Г. сегодня с ней занимался, просмотрев вчера на сцене все ее сцены, она в гриме и ко</w:t>
      </w:r>
      <w:r>
        <w:rPr>
          <w:rFonts w:eastAsia="Times New Roman"/>
          <w:sz w:val="16"/>
          <w:szCs w:val="16"/>
        </w:rPr>
        <w:softHyphen/>
        <w:t>стюме. День репетиций В.Г. делится пополам: Андровская и “Куранты”,</w:t>
      </w:r>
    </w:p>
    <w:p w:rsidR="00DD4130" w:rsidRDefault="00DD4130">
      <w:pPr>
        <w:shd w:val="clear" w:color="auto" w:fill="FFFFFF"/>
        <w:spacing w:before="43"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500" w:name="bookmark3533"/>
      <w:r>
        <w:rPr>
          <w:rFonts w:eastAsia="Times New Roman"/>
          <w:sz w:val="16"/>
          <w:szCs w:val="16"/>
        </w:rPr>
        <w:lastRenderedPageBreak/>
        <w:t>п</w:t>
      </w:r>
      <w:bookmarkEnd w:id="3500"/>
      <w:r>
        <w:rPr>
          <w:rFonts w:eastAsia="Times New Roman"/>
          <w:sz w:val="16"/>
          <w:szCs w:val="16"/>
        </w:rPr>
        <w:t>ро которые завтра напишу подробно, там есть и вновь обнаруживший</w:t>
      </w:r>
      <w:r>
        <w:rPr>
          <w:rFonts w:eastAsia="Times New Roman"/>
          <w:sz w:val="16"/>
          <w:szCs w:val="16"/>
        </w:rPr>
        <w:softHyphen/>
        <w:t>ся Погодин и курьезно-показательный случай с Хмелевым. Сегодня пе</w:t>
      </w:r>
      <w:r>
        <w:rPr>
          <w:rFonts w:eastAsia="Times New Roman"/>
          <w:sz w:val="16"/>
          <w:szCs w:val="16"/>
        </w:rPr>
        <w:softHyphen/>
        <w:t>чатала пьесу для нашей концертной бригады, так что длинное письмо Вам напишу завтра.</w:t>
      </w:r>
    </w:p>
    <w:p w:rsidR="00DD4130" w:rsidRDefault="006C0410">
      <w:pPr>
        <w:shd w:val="clear" w:color="auto" w:fill="FFFFFF"/>
        <w:spacing w:line="202" w:lineRule="exact"/>
        <w:ind w:left="398"/>
      </w:pPr>
      <w:r>
        <w:rPr>
          <w:rFonts w:eastAsia="Times New Roman"/>
          <w:sz w:val="16"/>
          <w:szCs w:val="16"/>
        </w:rPr>
        <w:t>Шлю сердечный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171" w:history="1">
        <w:bookmarkStart w:id="3501" w:name="bookmark3534"/>
        <w:r w:rsidR="006C0410">
          <w:rPr>
            <w:spacing w:val="-1"/>
          </w:rPr>
          <w:t>4</w:t>
        </w:r>
        <w:bookmarkEnd w:id="3501"/>
        <w:r w:rsidR="006C0410">
          <w:rPr>
            <w:spacing w:val="-1"/>
          </w:rPr>
          <w:t>15</w:t>
        </w:r>
      </w:hyperlink>
      <w:r w:rsidR="006C0410">
        <w:rPr>
          <w:spacing w:val="-1"/>
        </w:rPr>
        <w:t>.</w:t>
      </w:r>
    </w:p>
    <w:p w:rsidR="00DD4130" w:rsidRDefault="006C0410">
      <w:pPr>
        <w:shd w:val="clear" w:color="auto" w:fill="FFFFFF"/>
        <w:spacing w:before="115"/>
        <w:jc w:val="right"/>
      </w:pPr>
      <w:r>
        <w:rPr>
          <w:sz w:val="16"/>
          <w:szCs w:val="16"/>
        </w:rPr>
        <w:t xml:space="preserve">27 </w:t>
      </w:r>
      <w:r>
        <w:rPr>
          <w:rFonts w:eastAsia="Times New Roman"/>
          <w:sz w:val="16"/>
          <w:szCs w:val="16"/>
        </w:rPr>
        <w:t>сентября 1941 г.</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3502" w:name="bookmark3535"/>
      <w:r>
        <w:rPr>
          <w:rFonts w:eastAsia="Times New Roman"/>
          <w:sz w:val="16"/>
          <w:szCs w:val="16"/>
        </w:rPr>
        <w:t>В</w:t>
      </w:r>
      <w:bookmarkEnd w:id="3502"/>
      <w:r>
        <w:rPr>
          <w:rFonts w:eastAsia="Times New Roman"/>
          <w:sz w:val="16"/>
          <w:szCs w:val="16"/>
        </w:rPr>
        <w:t>се эти дни я писала Вам мало, потому что, как говорится, “заду</w:t>
      </w:r>
      <w:r>
        <w:rPr>
          <w:rFonts w:eastAsia="Times New Roman"/>
          <w:sz w:val="16"/>
          <w:szCs w:val="16"/>
        </w:rPr>
        <w:softHyphen/>
        <w:t>рили мне голову” самые разнообразные разговоры, связанные с Вашим решением выписать к себе свою семью. Понеслись ко мне и всяческие запросы и расспросы из театрального нашего круга, и Евпр. В. хотела проверить у меня свои соображения и хозяйственные расчеты. И при всем этом – вопрос был открыт и открыт, потому что целый ряд теле</w:t>
      </w:r>
      <w:r>
        <w:rPr>
          <w:rFonts w:eastAsia="Times New Roman"/>
          <w:sz w:val="16"/>
          <w:szCs w:val="16"/>
        </w:rPr>
        <w:softHyphen/>
        <w:t>фонных звонков, от которых мы ждали окончательного решения, окон</w:t>
      </w:r>
      <w:r>
        <w:rPr>
          <w:rFonts w:eastAsia="Times New Roman"/>
          <w:sz w:val="16"/>
          <w:szCs w:val="16"/>
        </w:rPr>
        <w:softHyphen/>
        <w:t>чания не приносил. Наконец сегодня Евпр. В. сообщила мне о послед</w:t>
      </w:r>
      <w:r>
        <w:rPr>
          <w:rFonts w:eastAsia="Times New Roman"/>
          <w:sz w:val="16"/>
          <w:szCs w:val="16"/>
        </w:rPr>
        <w:softHyphen/>
        <w:t>нем разговоре с Нежным, который разъяснил, что надо выезжать и как можно скорее. Теперь все ясно, и я начинаю серию своих аккуратных к Вам писем. Вот какое длинное объяснение перерывам в моих письмах.</w:t>
      </w:r>
    </w:p>
    <w:p w:rsidR="00DD4130" w:rsidRDefault="006C0410">
      <w:pPr>
        <w:shd w:val="clear" w:color="auto" w:fill="FFFFFF"/>
        <w:spacing w:line="202" w:lineRule="exact"/>
        <w:ind w:firstLine="394"/>
        <w:jc w:val="both"/>
      </w:pPr>
      <w:r>
        <w:rPr>
          <w:rFonts w:eastAsia="Times New Roman"/>
          <w:sz w:val="16"/>
          <w:szCs w:val="16"/>
        </w:rPr>
        <w:t>Вчера Андровская сыграла Машу. (Кстати, о Тарасовой толки самые разные: кто говорит “она выехала”, кто – “сидит в Нальчике и никуда не поедет!”, кто – “она не выехала, но собирается, только ищет и выбирает самый застрахованный путь”.) В 1 акте она от волнения сильно затишила, была бледновата, менее заметна зрителю, чем другие персонажи. 2-й акт я не смотрела. т.к. Евпр. В. вызвала меня в контору для разговора. Мне сказали, что она его сыграла уж увереннее. В III акте мне понравилось многое: и как слушает Вершинина, и как говорит с мужем, и особенно начало покаяния, пока сидит за круглым столиком. Конец покаяния был сильно драматизирован, и за это, как она мне ска</w:t>
      </w:r>
      <w:r>
        <w:rPr>
          <w:rFonts w:eastAsia="Times New Roman"/>
          <w:sz w:val="16"/>
          <w:szCs w:val="16"/>
        </w:rPr>
        <w:softHyphen/>
        <w:t>зала после спектакля, ей попало от режиссера. IV акт она играла очень хорошо, этот акт и на репетициях у нее был лучший. Я уверена, что с ее способностью работать самостоятельно она доработает роль превосход</w:t>
      </w:r>
      <w:r>
        <w:rPr>
          <w:rFonts w:eastAsia="Times New Roman"/>
          <w:sz w:val="16"/>
          <w:szCs w:val="16"/>
        </w:rPr>
        <w:softHyphen/>
        <w:t>но, во всяком случае, у нее есть и настоящая любовь к роли, и настоящее желание сыграть ее в совсем новом для себя приеме. Основное ее раз</w:t>
      </w:r>
      <w:r>
        <w:rPr>
          <w:rFonts w:eastAsia="Times New Roman"/>
          <w:sz w:val="16"/>
          <w:szCs w:val="16"/>
        </w:rPr>
        <w:softHyphen/>
        <w:t>личие с Тарасовой, которое отмечено было всеми, с кем пришлось гово</w:t>
      </w:r>
      <w:r>
        <w:rPr>
          <w:rFonts w:eastAsia="Times New Roman"/>
          <w:sz w:val="16"/>
          <w:szCs w:val="16"/>
        </w:rPr>
        <w:softHyphen/>
        <w:t>рить, – у нее нет той плотоядности, той властности и крепости, которые в Тарасовой непобедимы. Конечно, войти в такой слаженный спектакль слишком трудно, чтоб сразу все было хорошо, мне незачем даже гово</w:t>
      </w:r>
      <w:r>
        <w:rPr>
          <w:rFonts w:eastAsia="Times New Roman"/>
          <w:sz w:val="16"/>
          <w:szCs w:val="16"/>
        </w:rPr>
        <w:softHyphen/>
        <w:t>рить об этом Вам. Конечно, попади она в Ваши руки, ей было бы гораз</w:t>
      </w:r>
      <w:r>
        <w:rPr>
          <w:rFonts w:eastAsia="Times New Roman"/>
          <w:sz w:val="16"/>
          <w:szCs w:val="16"/>
        </w:rPr>
        <w:softHyphen/>
        <w:t>до легче и, главное, Вы бы подсказали ей то самое главное и нужное, что надо для блеска роли. Но, вероятно, она и сама сделает многое для роли еще в будущем.</w:t>
      </w:r>
    </w:p>
    <w:p w:rsidR="00DD4130" w:rsidRDefault="006C0410">
      <w:pPr>
        <w:shd w:val="clear" w:color="auto" w:fill="FFFFFF"/>
        <w:spacing w:line="202" w:lineRule="exact"/>
        <w:ind w:firstLine="394"/>
        <w:jc w:val="both"/>
      </w:pPr>
      <w:bookmarkStart w:id="3503" w:name="bookmark3536"/>
      <w:r>
        <w:rPr>
          <w:rFonts w:eastAsia="Times New Roman"/>
          <w:sz w:val="16"/>
          <w:szCs w:val="16"/>
        </w:rPr>
        <w:t>Т</w:t>
      </w:r>
      <w:bookmarkEnd w:id="3503"/>
      <w:r>
        <w:rPr>
          <w:rFonts w:eastAsia="Times New Roman"/>
          <w:sz w:val="16"/>
          <w:szCs w:val="16"/>
        </w:rPr>
        <w:t>олько что встретилась мне Кнебель, кот. рассказала, что они про</w:t>
      </w:r>
      <w:r>
        <w:rPr>
          <w:rFonts w:eastAsia="Times New Roman"/>
          <w:sz w:val="16"/>
          <w:szCs w:val="16"/>
        </w:rPr>
        <w:softHyphen/>
        <w:t>играли Погодину свою картину прощанья Маши и Рыбакова и растро</w:t>
      </w:r>
      <w:r>
        <w:rPr>
          <w:rFonts w:eastAsia="Times New Roman"/>
          <w:sz w:val="16"/>
          <w:szCs w:val="16"/>
        </w:rPr>
        <w:softHyphen/>
        <w:t>гали его до слезы, после чего он отверг свой вариант картины, прислан</w:t>
      </w:r>
      <w:r>
        <w:rPr>
          <w:rFonts w:eastAsia="Times New Roman"/>
          <w:sz w:val="16"/>
          <w:szCs w:val="16"/>
        </w:rPr>
        <w:softHyphen/>
        <w:t>ный на днях, и принял тот, что сделали Кнебель, Пилявская и Ливанов, главным образом, конечно, Ливанов, вписавший себе монолог-рассказ</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504" w:name="bookmark3537"/>
      <w:r>
        <w:rPr>
          <w:rFonts w:eastAsia="Times New Roman"/>
          <w:sz w:val="16"/>
          <w:szCs w:val="16"/>
        </w:rPr>
        <w:lastRenderedPageBreak/>
        <w:t>о</w:t>
      </w:r>
      <w:bookmarkEnd w:id="3504"/>
      <w:r>
        <w:rPr>
          <w:rFonts w:eastAsia="Times New Roman"/>
          <w:sz w:val="16"/>
          <w:szCs w:val="16"/>
        </w:rPr>
        <w:t xml:space="preserve"> встрече с часовщиком на Спасской башне. Этим Кнебель смогла ком</w:t>
      </w:r>
      <w:r>
        <w:rPr>
          <w:rFonts w:eastAsia="Times New Roman"/>
          <w:sz w:val="16"/>
          <w:szCs w:val="16"/>
        </w:rPr>
        <w:softHyphen/>
        <w:t>пенсировать для него изъятие “Башни”. А то он непременно настаивал на возвращение этой “Башни” в спектакль</w:t>
      </w:r>
      <w:hyperlink w:anchor="bookmark5172"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8"/>
        <w:jc w:val="both"/>
      </w:pPr>
      <w:bookmarkStart w:id="3505" w:name="bookmark3538"/>
      <w:r>
        <w:rPr>
          <w:rFonts w:eastAsia="Times New Roman"/>
          <w:sz w:val="16"/>
          <w:szCs w:val="16"/>
        </w:rPr>
        <w:t>Х</w:t>
      </w:r>
      <w:bookmarkEnd w:id="3505"/>
      <w:r>
        <w:rPr>
          <w:rFonts w:eastAsia="Times New Roman"/>
          <w:sz w:val="16"/>
          <w:szCs w:val="16"/>
        </w:rPr>
        <w:t>отела еще написать Вам про случай с Хмелевым, кот. рассказала мне Кнебель. Хмелеву дали роль, в которой была и картина – 2-й ка</w:t>
      </w:r>
      <w:r>
        <w:rPr>
          <w:rFonts w:eastAsia="Times New Roman"/>
          <w:sz w:val="16"/>
          <w:szCs w:val="16"/>
        </w:rPr>
        <w:softHyphen/>
        <w:t>бинет Ленина, вариант, присланный Вам в свое время в Кремлевку, о котором думали, что это будет финал пьесы, интимный, после Уэллса, а потом, с выбросом Уэллса, решили эту картину у Ленина сделать пред</w:t>
      </w:r>
      <w:r>
        <w:rPr>
          <w:rFonts w:eastAsia="Times New Roman"/>
          <w:sz w:val="16"/>
          <w:szCs w:val="16"/>
        </w:rPr>
        <w:softHyphen/>
        <w:t>дверием финала с курантами и заседанием.</w:t>
      </w:r>
    </w:p>
    <w:p w:rsidR="00DD4130" w:rsidRDefault="006C0410">
      <w:pPr>
        <w:shd w:val="clear" w:color="auto" w:fill="FFFFFF"/>
        <w:spacing w:line="202" w:lineRule="exact"/>
        <w:ind w:firstLine="398"/>
        <w:jc w:val="both"/>
      </w:pPr>
      <w:bookmarkStart w:id="3506" w:name="bookmark3539"/>
      <w:r>
        <w:rPr>
          <w:rFonts w:eastAsia="Times New Roman"/>
          <w:sz w:val="16"/>
          <w:szCs w:val="16"/>
        </w:rPr>
        <w:t>К</w:t>
      </w:r>
      <w:bookmarkEnd w:id="3506"/>
      <w:r>
        <w:rPr>
          <w:rFonts w:eastAsia="Times New Roman"/>
          <w:sz w:val="16"/>
          <w:szCs w:val="16"/>
        </w:rPr>
        <w:t>огда дело дошло до репетиции этой “преддверной” картины, Хмелев сказал, что ему представляется сцена неудачной, он не может ничего найти в ней для себя, словом, он возражает против этой сцены. Кнебель не стала углублять разговора и сказала, что – хорошо, отложим эту картину до приезда Погодина, пусть он найдет что-то другое для Забелина. Прошло недели три. Погодин не появляется. А предфиналь-ную картину надо делать. На одной из репетиций она предложила по</w:t>
      </w:r>
      <w:r>
        <w:rPr>
          <w:rFonts w:eastAsia="Times New Roman"/>
          <w:sz w:val="16"/>
          <w:szCs w:val="16"/>
        </w:rPr>
        <w:softHyphen/>
        <w:t>фантазировать, как сладить текстово картину, вспоминая что-то из того варианта, который имелся. И они стали буквально идти по тексту кар</w:t>
      </w:r>
      <w:r>
        <w:rPr>
          <w:rFonts w:eastAsia="Times New Roman"/>
          <w:sz w:val="16"/>
          <w:szCs w:val="16"/>
        </w:rPr>
        <w:softHyphen/>
        <w:t>тины, но не вынимая уже напечатанного тогда экземпляра, а вписывая в экземпляр этот текст как новый, только что находимый. Хмелев на все предложения по тексту соглашался, говоря, что это прекрасно, что это очень помогает ему в дальнейшем раскрытии образа, что это именно то, что надо к финалу для Забелина. Когда они кончили работу над текстом, Хмелев попросил, чтоб ему перепечатали этот созданный коллективно текст. Тут неосторожный помреж Гжельский воскликнул было, что этот текст не надо перепечатывать, т.к. он уже раньше впечатан в роль Забе</w:t>
      </w:r>
      <w:r>
        <w:rPr>
          <w:rFonts w:eastAsia="Times New Roman"/>
          <w:sz w:val="16"/>
          <w:szCs w:val="16"/>
        </w:rPr>
        <w:softHyphen/>
        <w:t>лина, но Кнебель вовремя толкнула его под столом ногой, и он оборвал фразу. И Грибов хотел было тоже подвести хитроумную выдумку Кне-бель, но тоже был быстро “прижат к стене”. И теперь текст для Хмелева перепечатан, и Хмелев очень доволен, и при этом не подозревает, что у него в кармане лежит точно такой же текст, вплетенный в роль и в свое время отвергнутый. Кнебель поступила именно так, потому что хорошо знает Хмелева, его метод работы, его трудность, пока он разбирается в роли, и его легкость, когда он начинает ролью овладевать.</w:t>
      </w:r>
    </w:p>
    <w:p w:rsidR="00DD4130" w:rsidRDefault="006C0410">
      <w:pPr>
        <w:shd w:val="clear" w:color="auto" w:fill="FFFFFF"/>
        <w:spacing w:line="202" w:lineRule="exact"/>
        <w:ind w:firstLine="398"/>
        <w:jc w:val="both"/>
      </w:pPr>
      <w:bookmarkStart w:id="3507" w:name="bookmark3540"/>
      <w:r>
        <w:rPr>
          <w:rFonts w:eastAsia="Times New Roman"/>
          <w:sz w:val="16"/>
          <w:szCs w:val="16"/>
        </w:rPr>
        <w:t>М</w:t>
      </w:r>
      <w:bookmarkEnd w:id="3507"/>
      <w:r>
        <w:rPr>
          <w:rFonts w:eastAsia="Times New Roman"/>
          <w:sz w:val="16"/>
          <w:szCs w:val="16"/>
        </w:rPr>
        <w:t>не лично кажется, что самая большая трудность в спектакле бу</w:t>
      </w:r>
      <w:r>
        <w:rPr>
          <w:rFonts w:eastAsia="Times New Roman"/>
          <w:sz w:val="16"/>
          <w:szCs w:val="16"/>
        </w:rPr>
        <w:softHyphen/>
        <w:t>дет с финалом. Сейчас Вас. Гр. ежедневно работает над ним. Простите, что я позволяю себе высказывать суждения о работе опытного режиссе</w:t>
      </w:r>
      <w:r>
        <w:rPr>
          <w:rFonts w:eastAsia="Times New Roman"/>
          <w:sz w:val="16"/>
          <w:szCs w:val="16"/>
        </w:rPr>
        <w:softHyphen/>
        <w:t>ра, но мне кажется, что из того финала, над каким работает В.Г., ничего выйти не может. Мне он представляется совсем не в спектакле. Мне так странно видеть, слышать – когда после слов Ленина на куранты (“Слы</w:t>
      </w:r>
      <w:r>
        <w:rPr>
          <w:rFonts w:eastAsia="Times New Roman"/>
          <w:sz w:val="16"/>
          <w:szCs w:val="16"/>
        </w:rPr>
        <w:softHyphen/>
        <w:t>шите? Так они будут и в будущем...” и в таком роде) Грибов делает паузу, и идет кусок патетической оркестровой музыки (пока Хачатурян играет ее на рояле), потом музыка кончается, Ленин произносит фи</w:t>
      </w:r>
      <w:r>
        <w:rPr>
          <w:rFonts w:eastAsia="Times New Roman"/>
          <w:sz w:val="16"/>
          <w:szCs w:val="16"/>
        </w:rPr>
        <w:softHyphen/>
        <w:t>нальные слова речи и снова раздается музыка (кажется, тут к оркестру прибавится и хор, хотя кто же у нас будет петь, раз все вокалисты 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сцене в народе), и на этом музыкальном куске на одну минуту примерно длительности начинается движение людей на сцене, кто-то переходит к трибуне Ленина и мимически с ним говорит, кто-то начинает вынимать большущие карты, вешать их на стены, и народ около них толпится и что-то обсуждает. Когда я сказала о своем беспокойстве – что же это за финал? – мне говорят: “Подождите, это есть метод работы В.Г., может быть, он потом от всего этого откажется”. Пока у меня такого впечатле</w:t>
      </w:r>
      <w:r>
        <w:rPr>
          <w:rFonts w:eastAsia="Times New Roman"/>
          <w:sz w:val="16"/>
          <w:szCs w:val="16"/>
        </w:rPr>
        <w:softHyphen/>
        <w:t>ния, что откажется, нет. И у меня нет впечатления, что он делает только пробы, подходы; он самым серьезным образом всем этим увлечен. Од</w:t>
      </w:r>
      <w:r>
        <w:rPr>
          <w:rFonts w:eastAsia="Times New Roman"/>
          <w:sz w:val="16"/>
          <w:szCs w:val="16"/>
        </w:rPr>
        <w:softHyphen/>
        <w:t>нако, посмотрим, как будет дальше.</w:t>
      </w:r>
    </w:p>
    <w:p w:rsidR="00DD4130" w:rsidRDefault="006C0410">
      <w:pPr>
        <w:shd w:val="clear" w:color="auto" w:fill="FFFFFF"/>
        <w:spacing w:line="202" w:lineRule="exact"/>
        <w:ind w:firstLine="394"/>
        <w:jc w:val="both"/>
      </w:pPr>
      <w:bookmarkStart w:id="3508" w:name="bookmark3541"/>
      <w:r>
        <w:rPr>
          <w:rFonts w:eastAsia="Times New Roman"/>
          <w:sz w:val="16"/>
          <w:szCs w:val="16"/>
        </w:rPr>
        <w:t>П</w:t>
      </w:r>
      <w:bookmarkEnd w:id="3508"/>
      <w:r>
        <w:rPr>
          <w:rFonts w:eastAsia="Times New Roman"/>
          <w:sz w:val="16"/>
          <w:szCs w:val="16"/>
        </w:rPr>
        <w:t>ро Дикого не пишу больше, потому что “молния” В.Г. кратко Вам все выразила. Вас. Гр. должен был перенести еще два разговора с М.Б., который продолжает настаивать и приказывать, не обращая вни</w:t>
      </w:r>
      <w:r>
        <w:rPr>
          <w:rFonts w:eastAsia="Times New Roman"/>
          <w:sz w:val="16"/>
          <w:szCs w:val="16"/>
        </w:rPr>
        <w:softHyphen/>
        <w:t>мания на доводы и обоснования В.Г. и предлагая самые странные “вы</w:t>
      </w:r>
      <w:r>
        <w:rPr>
          <w:rFonts w:eastAsia="Times New Roman"/>
          <w:sz w:val="16"/>
          <w:szCs w:val="16"/>
        </w:rPr>
        <w:softHyphen/>
        <w:t>ходы”, напр., взять Дикого к нам, но не дать ему работу сейчас, и он тогда будет направлен к вахтанговцам на сдельную работу, оставаясь в нашем штате. Был еще один вариант предложен, его просто неловко писать.</w:t>
      </w:r>
    </w:p>
    <w:p w:rsidR="00DD4130" w:rsidRDefault="006C0410">
      <w:pPr>
        <w:shd w:val="clear" w:color="auto" w:fill="FFFFFF"/>
        <w:spacing w:line="202" w:lineRule="exact"/>
        <w:ind w:firstLine="394"/>
        <w:jc w:val="both"/>
      </w:pPr>
      <w:r>
        <w:rPr>
          <w:rFonts w:eastAsia="Times New Roman"/>
          <w:sz w:val="16"/>
          <w:szCs w:val="16"/>
        </w:rPr>
        <w:t>Вчера в пятницу “Три сестры” сделали 15 000, недопродали 11 би</w:t>
      </w:r>
      <w:r>
        <w:rPr>
          <w:rFonts w:eastAsia="Times New Roman"/>
          <w:sz w:val="16"/>
          <w:szCs w:val="16"/>
        </w:rPr>
        <w:softHyphen/>
        <w:t>летов на 200 руб.</w:t>
      </w:r>
    </w:p>
    <w:p w:rsidR="00DD4130" w:rsidRDefault="006C0410">
      <w:pPr>
        <w:shd w:val="clear" w:color="auto" w:fill="FFFFFF"/>
        <w:spacing w:line="202" w:lineRule="exact"/>
        <w:ind w:firstLine="394"/>
        <w:jc w:val="both"/>
      </w:pPr>
      <w:bookmarkStart w:id="3509" w:name="bookmark3542"/>
      <w:r>
        <w:rPr>
          <w:rFonts w:eastAsia="Times New Roman"/>
          <w:sz w:val="16"/>
          <w:szCs w:val="16"/>
        </w:rPr>
        <w:t>М</w:t>
      </w:r>
      <w:bookmarkEnd w:id="3509"/>
      <w:r>
        <w:rPr>
          <w:rFonts w:eastAsia="Times New Roman"/>
          <w:sz w:val="16"/>
          <w:szCs w:val="16"/>
        </w:rPr>
        <w:t>илый Владимир Иванович, возможно, что письмо, которое по</w:t>
      </w:r>
      <w:r>
        <w:rPr>
          <w:rFonts w:eastAsia="Times New Roman"/>
          <w:sz w:val="16"/>
          <w:szCs w:val="16"/>
        </w:rPr>
        <w:softHyphen/>
        <w:t>везут Вам от меня Ваши, опередит это письмо. Впрочем, по словам Маркова, отъезд Ал. Ал. должен задержаться, т.к. надо найти подхо</w:t>
      </w:r>
      <w:r>
        <w:rPr>
          <w:rFonts w:eastAsia="Times New Roman"/>
          <w:sz w:val="16"/>
          <w:szCs w:val="16"/>
        </w:rPr>
        <w:softHyphen/>
        <w:t>дящую ему замену (требуется безупречная честность, помимо других знаний и качеств) и надо, чтоб Ал. Ал. сдал своему преемнику склад. Быстро сделать это не удастся.</w:t>
      </w:r>
    </w:p>
    <w:p w:rsidR="00DD4130" w:rsidRDefault="006C0410">
      <w:pPr>
        <w:shd w:val="clear" w:color="auto" w:fill="FFFFFF"/>
        <w:spacing w:line="202" w:lineRule="exact"/>
        <w:ind w:left="394"/>
      </w:pPr>
      <w:r>
        <w:rPr>
          <w:rFonts w:eastAsia="Times New Roman"/>
          <w:sz w:val="16"/>
          <w:szCs w:val="16"/>
        </w:rPr>
        <w:t>Шлю сердечный привет и мою к Вам любовь.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504"/>
      </w:pPr>
      <w:bookmarkStart w:id="3510" w:name="bookmark3543"/>
      <w:r>
        <w:t>4</w:t>
      </w:r>
      <w:bookmarkEnd w:id="3510"/>
      <w:r>
        <w:t>16.</w:t>
      </w:r>
    </w:p>
    <w:p w:rsidR="00DD4130" w:rsidRDefault="006C0410">
      <w:pPr>
        <w:shd w:val="clear" w:color="auto" w:fill="FFFFFF"/>
        <w:spacing w:before="96"/>
        <w:jc w:val="right"/>
      </w:pPr>
      <w:r>
        <w:rPr>
          <w:rFonts w:eastAsia="Times New Roman"/>
          <w:spacing w:val="-1"/>
          <w:sz w:val="18"/>
          <w:szCs w:val="18"/>
        </w:rPr>
        <w:t xml:space="preserve">Москва, </w:t>
      </w:r>
      <w:r>
        <w:rPr>
          <w:rFonts w:eastAsia="Times New Roman"/>
          <w:spacing w:val="-1"/>
          <w:sz w:val="18"/>
          <w:szCs w:val="18"/>
          <w:lang w:val="en-US"/>
        </w:rPr>
        <w:t>28.IX.41</w:t>
      </w:r>
    </w:p>
    <w:p w:rsidR="00DD4130" w:rsidRDefault="006C0410">
      <w:pPr>
        <w:shd w:val="clear" w:color="auto" w:fill="FFFFFF"/>
        <w:spacing w:before="158" w:line="216" w:lineRule="exact"/>
        <w:ind w:firstLine="394"/>
        <w:jc w:val="both"/>
      </w:pPr>
      <w:bookmarkStart w:id="3511" w:name="bookmark3544"/>
      <w:r>
        <w:rPr>
          <w:rFonts w:eastAsia="Times New Roman"/>
          <w:spacing w:val="-5"/>
          <w:sz w:val="18"/>
          <w:szCs w:val="18"/>
        </w:rPr>
        <w:t>С</w:t>
      </w:r>
      <w:bookmarkEnd w:id="3511"/>
      <w:r>
        <w:rPr>
          <w:rFonts w:eastAsia="Times New Roman"/>
          <w:spacing w:val="-5"/>
          <w:sz w:val="18"/>
          <w:szCs w:val="18"/>
        </w:rPr>
        <w:t xml:space="preserve">егодня пришел Ваш ответ о Диком, милый Владимир Иванович, </w:t>
      </w:r>
      <w:r>
        <w:rPr>
          <w:rFonts w:eastAsia="Times New Roman"/>
          <w:spacing w:val="-3"/>
          <w:sz w:val="18"/>
          <w:szCs w:val="18"/>
        </w:rPr>
        <w:t>который, надо думать, поставит крепкую точку в этом деле</w:t>
      </w:r>
      <w:hyperlink w:anchor="bookmark5173" w:history="1">
        <w:r>
          <w:rPr>
            <w:rFonts w:eastAsia="Times New Roman"/>
            <w:spacing w:val="-3"/>
            <w:sz w:val="18"/>
            <w:szCs w:val="18"/>
            <w:vertAlign w:val="superscript"/>
          </w:rPr>
          <w:t>1</w:t>
        </w:r>
      </w:hyperlink>
      <w:r>
        <w:rPr>
          <w:rFonts w:eastAsia="Times New Roman"/>
          <w:spacing w:val="-3"/>
          <w:sz w:val="18"/>
          <w:szCs w:val="18"/>
        </w:rPr>
        <w:t>. Невоз</w:t>
      </w:r>
      <w:r>
        <w:rPr>
          <w:rFonts w:eastAsia="Times New Roman"/>
          <w:spacing w:val="-3"/>
          <w:sz w:val="18"/>
          <w:szCs w:val="18"/>
        </w:rPr>
        <w:softHyphen/>
      </w:r>
      <w:r>
        <w:rPr>
          <w:rFonts w:eastAsia="Times New Roman"/>
          <w:spacing w:val="-6"/>
          <w:sz w:val="18"/>
          <w:szCs w:val="18"/>
        </w:rPr>
        <w:t>можно было бы более точно формулировать то, что несет такое неосто</w:t>
      </w:r>
      <w:r>
        <w:rPr>
          <w:rFonts w:eastAsia="Times New Roman"/>
          <w:spacing w:val="-6"/>
          <w:sz w:val="18"/>
          <w:szCs w:val="18"/>
        </w:rPr>
        <w:softHyphen/>
      </w:r>
      <w:r>
        <w:rPr>
          <w:rFonts w:eastAsia="Times New Roman"/>
          <w:spacing w:val="-4"/>
          <w:sz w:val="18"/>
          <w:szCs w:val="18"/>
        </w:rPr>
        <w:t xml:space="preserve">рожное назначение человека к нам, чем это сделали Вы. Сегодня же с </w:t>
      </w:r>
      <w:r>
        <w:rPr>
          <w:rFonts w:eastAsia="Times New Roman"/>
          <w:spacing w:val="-10"/>
          <w:sz w:val="18"/>
          <w:szCs w:val="18"/>
        </w:rPr>
        <w:t>оказией послала эту телеграмму В.Г., уехавшему на дачу вчера утром. Уве</w:t>
      </w:r>
      <w:r>
        <w:rPr>
          <w:rFonts w:eastAsia="Times New Roman"/>
          <w:spacing w:val="-10"/>
          <w:sz w:val="18"/>
          <w:szCs w:val="18"/>
        </w:rPr>
        <w:softHyphen/>
      </w:r>
      <w:r>
        <w:rPr>
          <w:rFonts w:eastAsia="Times New Roman"/>
          <w:spacing w:val="-2"/>
          <w:sz w:val="18"/>
          <w:szCs w:val="18"/>
        </w:rPr>
        <w:t xml:space="preserve">рена, что Ваша телеграмма даст ему большое удовлетворение такой </w:t>
      </w:r>
      <w:r>
        <w:rPr>
          <w:rFonts w:eastAsia="Times New Roman"/>
          <w:spacing w:val="-1"/>
          <w:sz w:val="18"/>
          <w:szCs w:val="18"/>
        </w:rPr>
        <w:t xml:space="preserve">крепкой поддержкой его позиций в ведении театра без Вас. Во всех </w:t>
      </w:r>
      <w:r>
        <w:rPr>
          <w:rFonts w:eastAsia="Times New Roman"/>
          <w:spacing w:val="-2"/>
          <w:sz w:val="18"/>
          <w:szCs w:val="18"/>
        </w:rPr>
        <w:t xml:space="preserve">разговорах Мих. Б. проскальзывало подозрение, что В.Г. не столько </w:t>
      </w:r>
      <w:r>
        <w:rPr>
          <w:rFonts w:eastAsia="Times New Roman"/>
          <w:sz w:val="18"/>
          <w:szCs w:val="18"/>
        </w:rPr>
        <w:t>принципиален, сколько сражается персонально против появления одаренного человека рядом с ним. Вы-то знаете, что этого здесь не было.</w:t>
      </w:r>
    </w:p>
    <w:p w:rsidR="00DD4130" w:rsidRDefault="00DD4130">
      <w:pPr>
        <w:shd w:val="clear" w:color="auto" w:fill="FFFFFF"/>
        <w:spacing w:before="158" w:line="216"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Разработан план репетиций “Курантов”. По нему, при снятии вы</w:t>
      </w:r>
      <w:r>
        <w:rPr>
          <w:rFonts w:eastAsia="Times New Roman"/>
          <w:sz w:val="16"/>
          <w:szCs w:val="16"/>
        </w:rPr>
        <w:softHyphen/>
        <w:t xml:space="preserve">ходного в след. понедельник, </w:t>
      </w:r>
      <w:r>
        <w:rPr>
          <w:rFonts w:eastAsia="Times New Roman"/>
          <w:sz w:val="16"/>
          <w:szCs w:val="16"/>
          <w:lang w:val="en-US"/>
        </w:rPr>
        <w:t xml:space="preserve">7.X ., </w:t>
      </w:r>
      <w:r>
        <w:rPr>
          <w:rFonts w:eastAsia="Times New Roman"/>
          <w:sz w:val="16"/>
          <w:szCs w:val="16"/>
        </w:rPr>
        <w:t>показ спектакля Комитету, с расче</w:t>
      </w:r>
      <w:r>
        <w:rPr>
          <w:rFonts w:eastAsia="Times New Roman"/>
          <w:sz w:val="16"/>
          <w:szCs w:val="16"/>
        </w:rPr>
        <w:softHyphen/>
        <w:t>том, что после показа не сразу могут пойти генеральные с публикой, но и пройдут некоторые закрытые, черновые, для успокоения новых исполнителей. Был об этом разговор.</w:t>
      </w:r>
    </w:p>
    <w:p w:rsidR="00DD4130" w:rsidRDefault="006C0410">
      <w:pPr>
        <w:shd w:val="clear" w:color="auto" w:fill="FFFFFF"/>
        <w:spacing w:line="202" w:lineRule="exact"/>
        <w:ind w:firstLine="398"/>
        <w:jc w:val="both"/>
      </w:pPr>
      <w:r>
        <w:rPr>
          <w:rFonts w:eastAsia="Times New Roman"/>
          <w:sz w:val="16"/>
          <w:szCs w:val="16"/>
        </w:rPr>
        <w:t>Вчера “Школа” сделала две трети сбора. Сейчас темнеет много раньше, так что со след. недели начало спектаклей передвигается на час раньше, т.е. начало будет в 3 ч. дня.</w:t>
      </w:r>
    </w:p>
    <w:p w:rsidR="00DD4130" w:rsidRDefault="006C0410">
      <w:pPr>
        <w:shd w:val="clear" w:color="auto" w:fill="FFFFFF"/>
        <w:spacing w:line="202" w:lineRule="exact"/>
        <w:ind w:left="398"/>
      </w:pPr>
      <w:r>
        <w:rPr>
          <w:rFonts w:eastAsia="Times New Roman"/>
          <w:sz w:val="16"/>
          <w:szCs w:val="16"/>
        </w:rPr>
        <w:t>Всего хорошего желаю Вам, милый Вл. Ив.</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22" w:line="346" w:lineRule="exact"/>
      </w:pPr>
      <w:hyperlink w:anchor="bookmark5174" w:history="1">
        <w:bookmarkStart w:id="3512" w:name="bookmark3545"/>
        <w:r w:rsidR="006C0410">
          <w:rPr>
            <w:sz w:val="16"/>
            <w:szCs w:val="16"/>
          </w:rPr>
          <w:t>4</w:t>
        </w:r>
        <w:bookmarkEnd w:id="3512"/>
        <w:r w:rsidR="006C0410">
          <w:rPr>
            <w:sz w:val="16"/>
            <w:szCs w:val="16"/>
          </w:rPr>
          <w:t>17</w:t>
        </w:r>
      </w:hyperlink>
      <w:r w:rsidR="006C0410">
        <w:rPr>
          <w:sz w:val="16"/>
          <w:szCs w:val="16"/>
        </w:rPr>
        <w:t>.</w:t>
      </w:r>
    </w:p>
    <w:p w:rsidR="00DD4130" w:rsidRDefault="006C0410">
      <w:pPr>
        <w:shd w:val="clear" w:color="auto" w:fill="FFFFFF"/>
        <w:spacing w:line="346" w:lineRule="exact"/>
        <w:jc w:val="right"/>
      </w:pPr>
      <w:r>
        <w:rPr>
          <w:rFonts w:eastAsia="Times New Roman"/>
          <w:sz w:val="16"/>
          <w:szCs w:val="16"/>
        </w:rPr>
        <w:t>Москва, 30 сентября 41 г.</w:t>
      </w:r>
    </w:p>
    <w:p w:rsidR="00DD4130" w:rsidRDefault="006C0410">
      <w:pPr>
        <w:shd w:val="clear" w:color="auto" w:fill="FFFFFF"/>
        <w:spacing w:line="34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Вообразите, М.Б., несмотря на Вашу телеграмму, сегодня заявил Калишьяну: на каком основании Вы не выполнили моего распоряжения и предписания относительно Дикого? На заявление: “Но ведь получена такая телеграмма от В.И.” – он ответил: “Это ничего не значит, я дал распоряжение, вы должны его выполнить, обязываю вас завтра же вы</w:t>
      </w:r>
      <w:r>
        <w:rPr>
          <w:rFonts w:eastAsia="Times New Roman"/>
          <w:sz w:val="16"/>
          <w:szCs w:val="16"/>
        </w:rPr>
        <w:softHyphen/>
        <w:t>звать Дикого и заключить с ним договор; пусть он не получит сейчас работы, он все равно будет у вас числиться и получать от вас зарплату”. На возражение, что нет денег, сказал: деньги на это будут наши.</w:t>
      </w:r>
    </w:p>
    <w:p w:rsidR="00DD4130" w:rsidRDefault="006C0410">
      <w:pPr>
        <w:shd w:val="clear" w:color="auto" w:fill="FFFFFF"/>
        <w:spacing w:line="202" w:lineRule="exact"/>
        <w:ind w:firstLine="398"/>
        <w:jc w:val="both"/>
      </w:pPr>
      <w:r>
        <w:rPr>
          <w:rFonts w:eastAsia="Times New Roman"/>
          <w:sz w:val="16"/>
          <w:szCs w:val="16"/>
        </w:rPr>
        <w:t>Кроме того, он сказал, что вскоре даст еще предписание вернуть на работу Нину Валер. Зря Калишьян тогда разразился таким приказом, все были уверены, что она приедет и восстановит себя.</w:t>
      </w:r>
    </w:p>
    <w:p w:rsidR="00DD4130" w:rsidRDefault="006C0410">
      <w:pPr>
        <w:shd w:val="clear" w:color="auto" w:fill="FFFFFF"/>
        <w:spacing w:line="202" w:lineRule="exact"/>
        <w:ind w:firstLine="398"/>
        <w:jc w:val="both"/>
      </w:pPr>
      <w:bookmarkStart w:id="3513" w:name="bookmark3546"/>
      <w:r>
        <w:rPr>
          <w:rFonts w:eastAsia="Times New Roman"/>
          <w:sz w:val="16"/>
          <w:szCs w:val="16"/>
        </w:rPr>
        <w:t>В</w:t>
      </w:r>
      <w:bookmarkEnd w:id="3513"/>
      <w:r>
        <w:rPr>
          <w:rFonts w:eastAsia="Times New Roman"/>
          <w:sz w:val="16"/>
          <w:szCs w:val="16"/>
        </w:rPr>
        <w:t xml:space="preserve"> воскресенье мы сделали аншлаг на “Трех сестрах”, а на шеф</w:t>
      </w:r>
      <w:r>
        <w:rPr>
          <w:rFonts w:eastAsia="Times New Roman"/>
          <w:sz w:val="16"/>
          <w:szCs w:val="16"/>
        </w:rPr>
        <w:softHyphen/>
        <w:t>ском “Пиквике” отдали бесплатно 880 мест, а из оставленных на про</w:t>
      </w:r>
      <w:r>
        <w:rPr>
          <w:rFonts w:eastAsia="Times New Roman"/>
          <w:sz w:val="16"/>
          <w:szCs w:val="16"/>
        </w:rPr>
        <w:softHyphen/>
        <w:t>дажу недопродали 20 бил. на 350 р. Репертуар след. недели такой: 3-го “Три сестры”, 4-го “Каренина”, 5-го шефск. в 10 утра “Пиквик”, дневн. в 3 часа “Школа злосл.”. Завтра начну писать Вам письмо, кот. повезут к Вам Ваши. Шлю сердечный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9" w:line="216" w:lineRule="exact"/>
        <w:ind w:firstLine="398"/>
        <w:jc w:val="both"/>
      </w:pPr>
      <w:r>
        <w:rPr>
          <w:rFonts w:eastAsia="Times New Roman"/>
          <w:sz w:val="16"/>
          <w:szCs w:val="16"/>
        </w:rPr>
        <w:t>Здесь было говорили, что Тарасова выехала 27-го, но сегодня этот слух опровергнут.</w:t>
      </w:r>
    </w:p>
    <w:p w:rsidR="00DD4130" w:rsidRDefault="00DD4130">
      <w:pPr>
        <w:shd w:val="clear" w:color="auto" w:fill="FFFFFF"/>
        <w:spacing w:before="389" w:line="216" w:lineRule="exact"/>
        <w:ind w:firstLine="398"/>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175" w:history="1">
        <w:bookmarkStart w:id="3514" w:name="bookmark3547"/>
        <w:r w:rsidR="006C0410">
          <w:rPr>
            <w:sz w:val="18"/>
            <w:szCs w:val="18"/>
          </w:rPr>
          <w:t>4</w:t>
        </w:r>
        <w:bookmarkEnd w:id="3514"/>
        <w:r w:rsidR="006C0410">
          <w:rPr>
            <w:sz w:val="18"/>
            <w:szCs w:val="18"/>
          </w:rPr>
          <w:t>18</w:t>
        </w:r>
      </w:hyperlink>
      <w:r w:rsidR="006C0410">
        <w:rPr>
          <w:sz w:val="18"/>
          <w:szCs w:val="18"/>
        </w:rPr>
        <w:t>.</w:t>
      </w:r>
    </w:p>
    <w:p w:rsidR="00DD4130" w:rsidRDefault="006C0410">
      <w:pPr>
        <w:shd w:val="clear" w:color="auto" w:fill="FFFFFF"/>
        <w:spacing w:before="115"/>
        <w:jc w:val="right"/>
      </w:pPr>
      <w:r>
        <w:rPr>
          <w:spacing w:val="-1"/>
          <w:sz w:val="18"/>
          <w:szCs w:val="18"/>
        </w:rPr>
        <w:t xml:space="preserve">5 </w:t>
      </w:r>
      <w:r>
        <w:rPr>
          <w:rFonts w:eastAsia="Times New Roman"/>
          <w:spacing w:val="-1"/>
          <w:sz w:val="18"/>
          <w:szCs w:val="18"/>
        </w:rPr>
        <w:t>октября 1941 г.</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Вчера вечером вдруг появился у нас на квартире один из наших вахтеров и спросил, послала ли я телеграмму о выезде Ваших в Наль</w:t>
      </w:r>
      <w:r>
        <w:rPr>
          <w:rFonts w:eastAsia="Times New Roman"/>
          <w:sz w:val="16"/>
          <w:szCs w:val="16"/>
        </w:rPr>
        <w:softHyphen/>
        <w:t>чик. Оказалось, что он провожал на вокзале Мишу (вернее, его вещи), и Миша поручил ему это сделать, но он сутки проходил, забыв об этом. Словом, вот почему моя телеграмма послана Вам с опозданием больше, чем на сутки. Теперь-то все вы вместе, надо полагать (пока что Ваши в пути и, кажется, довольно сложном), но я надеюсь, что они благополуч</w:t>
      </w:r>
      <w:r>
        <w:rPr>
          <w:rFonts w:eastAsia="Times New Roman"/>
          <w:sz w:val="16"/>
          <w:szCs w:val="16"/>
        </w:rPr>
        <w:softHyphen/>
        <w:t>но минуют сложности.</w:t>
      </w:r>
    </w:p>
    <w:p w:rsidR="00DD4130" w:rsidRDefault="006C0410">
      <w:pPr>
        <w:shd w:val="clear" w:color="auto" w:fill="FFFFFF"/>
        <w:spacing w:line="202" w:lineRule="exact"/>
        <w:ind w:firstLine="394"/>
        <w:jc w:val="both"/>
      </w:pPr>
      <w:bookmarkStart w:id="3515" w:name="bookmark3548"/>
      <w:r>
        <w:rPr>
          <w:sz w:val="16"/>
          <w:szCs w:val="16"/>
        </w:rPr>
        <w:t>3</w:t>
      </w:r>
      <w:bookmarkEnd w:id="3515"/>
      <w:r>
        <w:rPr>
          <w:sz w:val="16"/>
          <w:szCs w:val="16"/>
        </w:rPr>
        <w:t>-</w:t>
      </w:r>
      <w:r>
        <w:rPr>
          <w:rFonts w:eastAsia="Times New Roman"/>
          <w:sz w:val="16"/>
          <w:szCs w:val="16"/>
        </w:rPr>
        <w:t>го в балете было множество иноземцев из миссий, членов деле</w:t>
      </w:r>
      <w:r>
        <w:rPr>
          <w:rFonts w:eastAsia="Times New Roman"/>
          <w:sz w:val="16"/>
          <w:szCs w:val="16"/>
        </w:rPr>
        <w:softHyphen/>
        <w:t>гаций, я никак не думала, что их столько. Было много и актеров, так что антракты были очень оживленные. Як. Л. говорил, что гибель цветов была послана за кулисы, и, вероятно, чтоб выразить благодарность, на один из поклонов перед занавесом после 3-го акта Уланова и Сергеев вышли, держа в руках по букету цветов. Как рассказывал Як. Л., сначала почитатели сами хотели проникнуть за кулисы и поднести свои цветы, но им объяснили, что это так у нас не делается, надо назвать, кому пред</w:t>
      </w:r>
      <w:r>
        <w:rPr>
          <w:rFonts w:eastAsia="Times New Roman"/>
          <w:sz w:val="16"/>
          <w:szCs w:val="16"/>
        </w:rPr>
        <w:softHyphen/>
        <w:t>назначен букет, и он будет передан по адресу. Уланова была не в аван</w:t>
      </w:r>
      <w:r>
        <w:rPr>
          <w:rFonts w:eastAsia="Times New Roman"/>
          <w:sz w:val="16"/>
          <w:szCs w:val="16"/>
        </w:rPr>
        <w:softHyphen/>
        <w:t>таже, холодновата, не трогала в лебеде, не зажигала в 3-м акте. И успех имела только хороший, никак не огромный. Наибольший, громадный успех имел Сергеев – и заслуженно. И Файеру сделали дважды за вечер овации, тоже за дело.</w:t>
      </w:r>
    </w:p>
    <w:p w:rsidR="00DD4130" w:rsidRDefault="006C0410">
      <w:pPr>
        <w:shd w:val="clear" w:color="auto" w:fill="FFFFFF"/>
        <w:spacing w:line="202" w:lineRule="exact"/>
        <w:ind w:firstLine="394"/>
        <w:jc w:val="both"/>
      </w:pPr>
      <w:bookmarkStart w:id="3516" w:name="bookmark3549"/>
      <w:r>
        <w:rPr>
          <w:rFonts w:eastAsia="Times New Roman"/>
          <w:sz w:val="16"/>
          <w:szCs w:val="16"/>
        </w:rPr>
        <w:t>З</w:t>
      </w:r>
      <w:bookmarkEnd w:id="3516"/>
      <w:r>
        <w:rPr>
          <w:rFonts w:eastAsia="Times New Roman"/>
          <w:sz w:val="16"/>
          <w:szCs w:val="16"/>
        </w:rPr>
        <w:t>абавные вещи, остро характерные для нашего времени, расска</w:t>
      </w:r>
      <w:r>
        <w:rPr>
          <w:rFonts w:eastAsia="Times New Roman"/>
          <w:sz w:val="16"/>
          <w:szCs w:val="16"/>
        </w:rPr>
        <w:softHyphen/>
        <w:t>зал, например, Берсенев в антракте. Их театр играет ежедневно</w:t>
      </w:r>
      <w:r>
        <w:rPr>
          <w:rFonts w:eastAsia="Times New Roman"/>
          <w:sz w:val="16"/>
          <w:szCs w:val="16"/>
          <w:vertAlign w:val="superscript"/>
        </w:rPr>
        <w:t>1</w:t>
      </w:r>
      <w:r>
        <w:rPr>
          <w:rFonts w:eastAsia="Times New Roman"/>
          <w:sz w:val="16"/>
          <w:szCs w:val="16"/>
        </w:rPr>
        <w:t>, при</w:t>
      </w:r>
      <w:r>
        <w:rPr>
          <w:rFonts w:eastAsia="Times New Roman"/>
          <w:sz w:val="16"/>
          <w:szCs w:val="16"/>
        </w:rPr>
        <w:softHyphen/>
        <w:t>том начинает спектакли в 6.30. Сколько они ни просили разрешить им начинать раньше, – отказ: многие работают до 4–5 часов, и надо идти навстречу интересам такого зрителя. И вот на днях они не смогли дои</w:t>
      </w:r>
      <w:r>
        <w:rPr>
          <w:rFonts w:eastAsia="Times New Roman"/>
          <w:sz w:val="16"/>
          <w:szCs w:val="16"/>
        </w:rPr>
        <w:softHyphen/>
        <w:t>грать спектакля. 15 минут не хватило из-за тревоги. А публика не же</w:t>
      </w:r>
      <w:r>
        <w:rPr>
          <w:rFonts w:eastAsia="Times New Roman"/>
          <w:sz w:val="16"/>
          <w:szCs w:val="16"/>
        </w:rPr>
        <w:softHyphen/>
        <w:t>лает расходиться. У них хорошее, поместительное убежище в театре, они пропустили туда публику, туда же спустились разгримировавшиеся актеры. Публика с интересом встретила их и попросила рассказать, чем же кончается пьеса. Любопытство это, конечно, было удовлетворено. А в Театре Революции – там в аналогичном случае просто доиграли в убежище спектакль, актеры, правда, уже разгримировались. И потом, так как пребывание в убежище затянулось, дали публике еще концерт там же.</w:t>
      </w:r>
    </w:p>
    <w:p w:rsidR="00DD4130" w:rsidRDefault="006C0410">
      <w:pPr>
        <w:shd w:val="clear" w:color="auto" w:fill="FFFFFF"/>
        <w:spacing w:line="202" w:lineRule="exact"/>
        <w:ind w:firstLine="394"/>
        <w:jc w:val="both"/>
      </w:pPr>
      <w:bookmarkStart w:id="3517" w:name="bookmark3550"/>
      <w:r>
        <w:rPr>
          <w:rFonts w:eastAsia="Times New Roman"/>
          <w:sz w:val="16"/>
          <w:szCs w:val="16"/>
        </w:rPr>
        <w:t>Н</w:t>
      </w:r>
      <w:bookmarkEnd w:id="3517"/>
      <w:r>
        <w:rPr>
          <w:rFonts w:eastAsia="Times New Roman"/>
          <w:sz w:val="16"/>
          <w:szCs w:val="16"/>
        </w:rPr>
        <w:t>аши сборы на этой неделе: в пятницу “Три сестры” – собрали 13 700, недобрали 1 500 р., в субботу “Каренина” сделала аншлаг, нынче утром шефский: 880 мест отданы бойцам, 200, оставленные для прода</w:t>
      </w:r>
      <w:r>
        <w:rPr>
          <w:rFonts w:eastAsia="Times New Roman"/>
          <w:sz w:val="16"/>
          <w:szCs w:val="16"/>
        </w:rPr>
        <w:softHyphen/>
        <w:t>жи в кассе, проданы полностью (шел “Пиквик”), на 2 600 руб. Сейчас идет воскресный дневной спектакль, “Школа злословия”, аншлаг.</w:t>
      </w:r>
    </w:p>
    <w:p w:rsidR="00DD4130" w:rsidRDefault="006C0410">
      <w:pPr>
        <w:shd w:val="clear" w:color="auto" w:fill="FFFFFF"/>
        <w:spacing w:line="202" w:lineRule="exact"/>
        <w:ind w:left="394"/>
      </w:pPr>
      <w:r>
        <w:rPr>
          <w:rFonts w:eastAsia="Times New Roman"/>
          <w:sz w:val="16"/>
          <w:szCs w:val="16"/>
        </w:rPr>
        <w:t>Жаль, что не успела расспросить В. Гр., как же протекало свида-</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518" w:name="bookmark3551"/>
      <w:r>
        <w:rPr>
          <w:rFonts w:eastAsia="Times New Roman"/>
          <w:sz w:val="16"/>
          <w:szCs w:val="16"/>
        </w:rPr>
        <w:lastRenderedPageBreak/>
        <w:t>н</w:t>
      </w:r>
      <w:bookmarkEnd w:id="3518"/>
      <w:r>
        <w:rPr>
          <w:rFonts w:eastAsia="Times New Roman"/>
          <w:sz w:val="16"/>
          <w:szCs w:val="16"/>
        </w:rPr>
        <w:t>ие 3-го вечером: он, Калишьян и Дикий. В. Гр. 4-го утром прорепе</w:t>
      </w:r>
      <w:r>
        <w:rPr>
          <w:rFonts w:eastAsia="Times New Roman"/>
          <w:sz w:val="16"/>
          <w:szCs w:val="16"/>
        </w:rPr>
        <w:softHyphen/>
        <w:t>тировал “Куранты” и уехал на дачу. Но завтра утром он вернется на полную генеральную, перед показом 7-го Комитету, – вот тут я спрошу и напишу Вам.</w:t>
      </w:r>
    </w:p>
    <w:p w:rsidR="00DD4130" w:rsidRDefault="006C0410">
      <w:pPr>
        <w:shd w:val="clear" w:color="auto" w:fill="FFFFFF"/>
        <w:spacing w:line="202" w:lineRule="exact"/>
        <w:ind w:firstLine="398"/>
        <w:jc w:val="both"/>
      </w:pPr>
      <w:bookmarkStart w:id="3519" w:name="bookmark3552"/>
      <w:r>
        <w:rPr>
          <w:rFonts w:eastAsia="Times New Roman"/>
          <w:sz w:val="16"/>
          <w:szCs w:val="16"/>
        </w:rPr>
        <w:t>П</w:t>
      </w:r>
      <w:bookmarkEnd w:id="3519"/>
      <w:r>
        <w:rPr>
          <w:rFonts w:eastAsia="Times New Roman"/>
          <w:sz w:val="16"/>
          <w:szCs w:val="16"/>
        </w:rPr>
        <w:t>оследние два дня Марков побывал на “Курантах”, интересуясь картинами “Кабинет Ленина второй” и финал пьесы. Он высказывал мне нынче опасения насчет Болдумана, кот., как ему кажется, легкове</w:t>
      </w:r>
      <w:r>
        <w:rPr>
          <w:rFonts w:eastAsia="Times New Roman"/>
          <w:sz w:val="16"/>
          <w:szCs w:val="16"/>
        </w:rPr>
        <w:softHyphen/>
        <w:t>сен, растерял многое из того, что Вы в него вкладывали, слабее прошло-годнего– прошлосезонного. Он считает это страшно важным – дотянуть Болдумана до нужной глубины и значительности. Но кто это сделает? Думаю, что при упорстве и упрямстве Болд., трудно поворачивающего свои решения, трудно выбирающего себе авторитет, этого добиться не удастся, раз Вас нет. Только Вам он поверил бы, только Вы умеете, не</w:t>
      </w:r>
      <w:r>
        <w:rPr>
          <w:rFonts w:eastAsia="Times New Roman"/>
          <w:sz w:val="16"/>
          <w:szCs w:val="16"/>
        </w:rPr>
        <w:softHyphen/>
        <w:t>заметно для него самого, лепить из него то, что Вам нужно</w:t>
      </w:r>
      <w:hyperlink w:anchor="bookmark5176" w:history="1">
        <w:r>
          <w:rPr>
            <w:rFonts w:eastAsia="Times New Roman"/>
            <w:sz w:val="16"/>
            <w:szCs w:val="16"/>
            <w:vertAlign w:val="superscript"/>
          </w:rPr>
          <w:t>2</w:t>
        </w:r>
      </w:hyperlink>
      <w:r>
        <w:rPr>
          <w:rFonts w:eastAsia="Times New Roman"/>
          <w:sz w:val="16"/>
          <w:szCs w:val="16"/>
        </w:rPr>
        <w:t>.</w:t>
      </w:r>
    </w:p>
    <w:p w:rsidR="00DD4130" w:rsidRDefault="006C0410">
      <w:pPr>
        <w:shd w:val="clear" w:color="auto" w:fill="FFFFFF"/>
        <w:spacing w:line="202" w:lineRule="exact"/>
        <w:ind w:firstLine="398"/>
        <w:jc w:val="both"/>
      </w:pPr>
      <w:bookmarkStart w:id="3520" w:name="bookmark3553"/>
      <w:r>
        <w:rPr>
          <w:rFonts w:eastAsia="Times New Roman"/>
          <w:sz w:val="16"/>
          <w:szCs w:val="16"/>
        </w:rPr>
        <w:t>С</w:t>
      </w:r>
      <w:bookmarkEnd w:id="3520"/>
      <w:r>
        <w:rPr>
          <w:rFonts w:eastAsia="Times New Roman"/>
          <w:sz w:val="16"/>
          <w:szCs w:val="16"/>
        </w:rPr>
        <w:t>егодня я поделилась с Марковым одной мыслью Хмелева, кото</w:t>
      </w:r>
      <w:r>
        <w:rPr>
          <w:rFonts w:eastAsia="Times New Roman"/>
          <w:sz w:val="16"/>
          <w:szCs w:val="16"/>
        </w:rPr>
        <w:softHyphen/>
        <w:t>рую он мне сказал в антракте на “Лебедином”. Он с неохотой думает о Суворове и с грустью – об оставленной работе в “Дяде Ване”. Он, кото</w:t>
      </w:r>
      <w:r>
        <w:rPr>
          <w:rFonts w:eastAsia="Times New Roman"/>
          <w:sz w:val="16"/>
          <w:szCs w:val="16"/>
        </w:rPr>
        <w:softHyphen/>
        <w:t>рый был против себя в роли Астрова, работая в пьесе нашел в ней такие очарования и интерес, что считал бы для себя – актера очень нужным эту работу. И ему пришло в голову: не ухватиться ли за случай, что “Су</w:t>
      </w:r>
      <w:r>
        <w:rPr>
          <w:rFonts w:eastAsia="Times New Roman"/>
          <w:sz w:val="16"/>
          <w:szCs w:val="16"/>
        </w:rPr>
        <w:softHyphen/>
        <w:t>воров” был отложен, и не отказаться ли от него вовсе. Тем более что и Вы не за пьесу, и Комитет даже вроде против. А теперь, при обеднении людьми в труппе, ставить спектакль, где что ни картина, то массовая сцена, – на что нам это нужно? Да и пьеса такая слабая! Марков сказал, что это очень хорошая мысль, надо о ней подумать покрепче и действи</w:t>
      </w:r>
      <w:r>
        <w:rPr>
          <w:rFonts w:eastAsia="Times New Roman"/>
          <w:sz w:val="16"/>
          <w:szCs w:val="16"/>
        </w:rPr>
        <w:softHyphen/>
        <w:t>тельно отвести пьесу, конечно, с максимальной тактичностью. Впро</w:t>
      </w:r>
      <w:r>
        <w:rPr>
          <w:rFonts w:eastAsia="Times New Roman"/>
          <w:sz w:val="16"/>
          <w:szCs w:val="16"/>
        </w:rPr>
        <w:softHyphen/>
        <w:t>чем, может быть, Хмелев пококетничал? Ведь когда ему дали Забелина, он главным образом отбрыкивался, ссылаясь на заинтересованность об</w:t>
      </w:r>
      <w:r>
        <w:rPr>
          <w:rFonts w:eastAsia="Times New Roman"/>
          <w:sz w:val="16"/>
          <w:szCs w:val="16"/>
        </w:rPr>
        <w:softHyphen/>
        <w:t>разом Суворова. Но поработав в погодинской пьесе и мучаясь с небла</w:t>
      </w:r>
      <w:r>
        <w:rPr>
          <w:rFonts w:eastAsia="Times New Roman"/>
          <w:sz w:val="16"/>
          <w:szCs w:val="16"/>
        </w:rPr>
        <w:softHyphen/>
        <w:t>годарным материалом роли, случайным, неглубоким, как он говорит, нет никакой ему охоты снова перейти в пьесу с такими же авторскими достоинствами (вернее, недостатками), пожалуй, даже с большими.</w:t>
      </w:r>
    </w:p>
    <w:p w:rsidR="00DD4130" w:rsidRDefault="006C0410">
      <w:pPr>
        <w:shd w:val="clear" w:color="auto" w:fill="FFFFFF"/>
        <w:spacing w:line="202" w:lineRule="exact"/>
        <w:ind w:firstLine="398"/>
        <w:jc w:val="both"/>
      </w:pPr>
      <w:r>
        <w:rPr>
          <w:rFonts w:eastAsia="Times New Roman"/>
          <w:sz w:val="16"/>
          <w:szCs w:val="16"/>
        </w:rPr>
        <w:t>Собираюсь сейчас пойти на “Маскарад” к вахтанговцам, в наш фи</w:t>
      </w:r>
      <w:r>
        <w:rPr>
          <w:rFonts w:eastAsia="Times New Roman"/>
          <w:sz w:val="16"/>
          <w:szCs w:val="16"/>
        </w:rPr>
        <w:softHyphen/>
        <w:t>лиал. Все видевшие спектакль так его ругают, что я отчетливо сознаю авантюрность моего замысла. Но толкают любопытство и отсутствие сегодня здесь всего начальства, почему я чувствую себя свободной от работы.</w:t>
      </w:r>
    </w:p>
    <w:p w:rsidR="00DD4130" w:rsidRDefault="006C0410">
      <w:pPr>
        <w:shd w:val="clear" w:color="auto" w:fill="FFFFFF"/>
        <w:spacing w:line="202" w:lineRule="exact"/>
        <w:ind w:firstLine="398"/>
        <w:jc w:val="both"/>
      </w:pPr>
      <w:r>
        <w:rPr>
          <w:rFonts w:eastAsia="Times New Roman"/>
          <w:sz w:val="16"/>
          <w:szCs w:val="16"/>
        </w:rPr>
        <w:t>Желаю Вам всего хорошего, милый Владимир Иванович, и прошу передать привет новоприбывшим, сейчас странствующим и путеше</w:t>
      </w:r>
      <w:r>
        <w:rPr>
          <w:rFonts w:eastAsia="Times New Roman"/>
          <w:sz w:val="16"/>
          <w:szCs w:val="16"/>
        </w:rPr>
        <w:softHyphen/>
        <w:t>ствующим.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177" w:history="1">
        <w:bookmarkStart w:id="3521" w:name="bookmark3554"/>
        <w:r w:rsidR="006C0410">
          <w:rPr>
            <w:sz w:val="18"/>
            <w:szCs w:val="18"/>
          </w:rPr>
          <w:t>4</w:t>
        </w:r>
        <w:bookmarkEnd w:id="3521"/>
        <w:r w:rsidR="006C0410">
          <w:rPr>
            <w:sz w:val="18"/>
            <w:szCs w:val="18"/>
          </w:rPr>
          <w:t>19</w:t>
        </w:r>
      </w:hyperlink>
      <w:r w:rsidR="006C0410">
        <w:rPr>
          <w:sz w:val="18"/>
          <w:szCs w:val="18"/>
        </w:rPr>
        <w:t>.</w:t>
      </w:r>
    </w:p>
    <w:p w:rsidR="00DD4130" w:rsidRDefault="006C0410">
      <w:pPr>
        <w:shd w:val="clear" w:color="auto" w:fill="FFFFFF"/>
        <w:spacing w:before="96"/>
        <w:jc w:val="right"/>
      </w:pPr>
      <w:r>
        <w:rPr>
          <w:spacing w:val="-1"/>
          <w:sz w:val="18"/>
          <w:szCs w:val="18"/>
        </w:rPr>
        <w:t xml:space="preserve">8 </w:t>
      </w:r>
      <w:r>
        <w:rPr>
          <w:rFonts w:eastAsia="Times New Roman"/>
          <w:spacing w:val="-1"/>
          <w:sz w:val="18"/>
          <w:szCs w:val="18"/>
        </w:rPr>
        <w:t>октября 1941 г.</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8" w:line="202" w:lineRule="exact"/>
        <w:ind w:firstLine="394"/>
        <w:jc w:val="both"/>
      </w:pPr>
      <w:bookmarkStart w:id="3522" w:name="bookmark3555"/>
      <w:r>
        <w:rPr>
          <w:rFonts w:eastAsia="Times New Roman"/>
          <w:sz w:val="16"/>
          <w:szCs w:val="16"/>
        </w:rPr>
        <w:t>В</w:t>
      </w:r>
      <w:bookmarkEnd w:id="3522"/>
      <w:r>
        <w:rPr>
          <w:rFonts w:eastAsia="Times New Roman"/>
          <w:sz w:val="16"/>
          <w:szCs w:val="16"/>
        </w:rPr>
        <w:t>чера в первом же антракте генеральной “Курантов” я и все мы увидели Москвина, а поздней появилась и Тарасова. О том, что они при</w:t>
      </w:r>
      <w:r>
        <w:rPr>
          <w:rFonts w:eastAsia="Times New Roman"/>
          <w:sz w:val="16"/>
          <w:szCs w:val="16"/>
        </w:rPr>
        <w:softHyphen/>
        <w:t>ехали в эту ночь, в 12 час., и говорили с Федей по телефону, я узнала, придя в театр. Конечно, Ив. М. был в центре нашего внимания. Вскоре я получила от Ев. Ев. Ваши письма и по делу Ульянова бумаги, при</w:t>
      </w:r>
      <w:r>
        <w:rPr>
          <w:rFonts w:eastAsia="Times New Roman"/>
          <w:sz w:val="16"/>
          <w:szCs w:val="16"/>
        </w:rPr>
        <w:softHyphen/>
        <w:t>чем его обращение к Михаилу Борисовичу тут же передала по адресу, письмо же Ваше к Звереву и бумагу Ульянова нынче утром послала по адресу</w:t>
      </w:r>
      <w:r>
        <w:rPr>
          <w:rFonts w:eastAsia="Times New Roman"/>
          <w:sz w:val="16"/>
          <w:szCs w:val="16"/>
          <w:vertAlign w:val="superscript"/>
        </w:rPr>
        <w:t>1</w:t>
      </w:r>
      <w:r>
        <w:rPr>
          <w:rFonts w:eastAsia="Times New Roman"/>
          <w:sz w:val="16"/>
          <w:szCs w:val="16"/>
        </w:rPr>
        <w:t>. Вам легко себе представить, как горячо мы расспрашивали Ив. М. каждый о своем ближайшем: я и В. Гр. о Вас, Виленкин о Качаловых, Дмитриев о Книппер.</w:t>
      </w:r>
    </w:p>
    <w:p w:rsidR="00DD4130" w:rsidRDefault="006C0410">
      <w:pPr>
        <w:shd w:val="clear" w:color="auto" w:fill="FFFFFF"/>
        <w:spacing w:line="202" w:lineRule="exact"/>
        <w:ind w:firstLine="394"/>
        <w:jc w:val="both"/>
      </w:pPr>
      <w:bookmarkStart w:id="3523" w:name="bookmark3556"/>
      <w:r>
        <w:rPr>
          <w:rFonts w:eastAsia="Times New Roman"/>
          <w:sz w:val="16"/>
          <w:szCs w:val="16"/>
        </w:rPr>
        <w:t>П</w:t>
      </w:r>
      <w:bookmarkEnd w:id="3523"/>
      <w:r>
        <w:rPr>
          <w:rFonts w:eastAsia="Times New Roman"/>
          <w:sz w:val="16"/>
          <w:szCs w:val="16"/>
        </w:rPr>
        <w:t>исьмо Ваше в первый раз прочитала в обстановке антракта гене</w:t>
      </w:r>
      <w:r>
        <w:rPr>
          <w:rFonts w:eastAsia="Times New Roman"/>
          <w:sz w:val="16"/>
          <w:szCs w:val="16"/>
        </w:rPr>
        <w:softHyphen/>
        <w:t>ральной и, конечно, испытала удар в сердце дважды. Потом уж, после генеральной и обсуждения, читала его у себя наверху, потом несколько раз дома</w:t>
      </w:r>
      <w:hyperlink w:anchor="bookmark5178" w:history="1">
        <w:r>
          <w:rPr>
            <w:rFonts w:eastAsia="Times New Roman"/>
            <w:sz w:val="16"/>
            <w:szCs w:val="16"/>
            <w:vertAlign w:val="superscript"/>
          </w:rPr>
          <w:t>2</w:t>
        </w:r>
      </w:hyperlink>
      <w:r>
        <w:rPr>
          <w:rFonts w:eastAsia="Times New Roman"/>
          <w:sz w:val="16"/>
          <w:szCs w:val="16"/>
        </w:rPr>
        <w:t>. Позвольте мне сказать Вам в ответ несколько строк, а потом перейти к делам.</w:t>
      </w:r>
    </w:p>
    <w:p w:rsidR="00DD4130" w:rsidRDefault="006C0410">
      <w:pPr>
        <w:shd w:val="clear" w:color="auto" w:fill="FFFFFF"/>
        <w:spacing w:line="202" w:lineRule="exact"/>
        <w:ind w:firstLine="394"/>
        <w:jc w:val="both"/>
      </w:pPr>
      <w:bookmarkStart w:id="3524" w:name="bookmark3557"/>
      <w:r>
        <w:rPr>
          <w:rFonts w:eastAsia="Times New Roman"/>
          <w:sz w:val="16"/>
          <w:szCs w:val="16"/>
        </w:rPr>
        <w:t>Н</w:t>
      </w:r>
      <w:bookmarkEnd w:id="3524"/>
      <w:r>
        <w:rPr>
          <w:rFonts w:eastAsia="Times New Roman"/>
          <w:sz w:val="16"/>
          <w:szCs w:val="16"/>
        </w:rPr>
        <w:t>аверное, это было бестактно передать Вам разговоры актеров, названные Вами “закулисной вульгарностью”. Эта бестактность, ве</w:t>
      </w:r>
      <w:r>
        <w:rPr>
          <w:rFonts w:eastAsia="Times New Roman"/>
          <w:sz w:val="16"/>
          <w:szCs w:val="16"/>
        </w:rPr>
        <w:softHyphen/>
        <w:t>роятно, объясняется тем, что я пишу Вам письма без предварительных черновиков, без приготовлений – и могу поддаться тем впечатлениям, которые только что испытала. Но не сердитесь на актеров или на меня. Вы же представляете себе, как взволнованно воспринимаются здесь письма из Нальчика, где говорится, что “Вл. Ив. решил выписать сюда Еланскую и Массальского, чтоб здесь работать...” Два актера, держа</w:t>
      </w:r>
      <w:r>
        <w:rPr>
          <w:rFonts w:eastAsia="Times New Roman"/>
          <w:sz w:val="16"/>
          <w:szCs w:val="16"/>
        </w:rPr>
        <w:softHyphen/>
        <w:t>щие здесь репертуар, без которых не может идти “Каренина”, “Школа злословия”, “Три сестры”... Разве можно осудить людей, остро это пе</w:t>
      </w:r>
      <w:r>
        <w:rPr>
          <w:rFonts w:eastAsia="Times New Roman"/>
          <w:sz w:val="16"/>
          <w:szCs w:val="16"/>
        </w:rPr>
        <w:softHyphen/>
        <w:t>реживающих? А не виноваты ли те, кто пишет сюда такие сообщения? И притом, должна Вам сказать, что всегда такие сообщения восприни</w:t>
      </w:r>
      <w:r>
        <w:rPr>
          <w:rFonts w:eastAsia="Times New Roman"/>
          <w:sz w:val="16"/>
          <w:szCs w:val="16"/>
        </w:rPr>
        <w:softHyphen/>
        <w:t>мались здесь так: если Вл. Ив. намечает это, то, вероятно, под влиянием тех, кто хочет остаться в Нальчике и строит планы, как это обосновать.</w:t>
      </w:r>
    </w:p>
    <w:p w:rsidR="00DD4130" w:rsidRDefault="006C0410">
      <w:pPr>
        <w:shd w:val="clear" w:color="auto" w:fill="FFFFFF"/>
        <w:spacing w:line="202" w:lineRule="exact"/>
        <w:ind w:left="394"/>
      </w:pPr>
      <w:r>
        <w:rPr>
          <w:rFonts w:eastAsia="Times New Roman"/>
          <w:sz w:val="16"/>
          <w:szCs w:val="16"/>
        </w:rPr>
        <w:t>Но я зашла дальше “нескольких строчек” ответа, поэтому кончаю.</w:t>
      </w:r>
    </w:p>
    <w:p w:rsidR="00DD4130" w:rsidRDefault="006C0410">
      <w:pPr>
        <w:shd w:val="clear" w:color="auto" w:fill="FFFFFF"/>
        <w:spacing w:line="202" w:lineRule="exact"/>
        <w:ind w:firstLine="394"/>
        <w:jc w:val="both"/>
      </w:pPr>
      <w:r>
        <w:rPr>
          <w:rFonts w:eastAsia="Times New Roman"/>
          <w:sz w:val="16"/>
          <w:szCs w:val="16"/>
        </w:rPr>
        <w:t>Тут был перерыв в письме, потому что надо было срочно печа</w:t>
      </w:r>
      <w:r>
        <w:rPr>
          <w:rFonts w:eastAsia="Times New Roman"/>
          <w:sz w:val="16"/>
          <w:szCs w:val="16"/>
        </w:rPr>
        <w:softHyphen/>
        <w:t>тать запрос-телеграмму для Соколовой. Она получила известие, что ее сын-пулеметчик ранен и находится в госпитале в одном из городков Мордовии.</w:t>
      </w:r>
    </w:p>
    <w:p w:rsidR="00DD4130" w:rsidRDefault="006C0410">
      <w:pPr>
        <w:shd w:val="clear" w:color="auto" w:fill="FFFFFF"/>
        <w:spacing w:line="202" w:lineRule="exact"/>
        <w:ind w:firstLine="394"/>
        <w:jc w:val="both"/>
      </w:pPr>
      <w:bookmarkStart w:id="3525" w:name="bookmark3558"/>
      <w:r>
        <w:rPr>
          <w:rFonts w:eastAsia="Times New Roman"/>
          <w:sz w:val="16"/>
          <w:szCs w:val="16"/>
        </w:rPr>
        <w:t>В</w:t>
      </w:r>
      <w:bookmarkEnd w:id="3525"/>
      <w:r>
        <w:rPr>
          <w:rFonts w:eastAsia="Times New Roman"/>
          <w:sz w:val="16"/>
          <w:szCs w:val="16"/>
        </w:rPr>
        <w:t>торым ударом в сердце было сомнение в моем понимании Ваше</w:t>
      </w:r>
      <w:r>
        <w:rPr>
          <w:rFonts w:eastAsia="Times New Roman"/>
          <w:sz w:val="16"/>
          <w:szCs w:val="16"/>
        </w:rPr>
        <w:softHyphen/>
        <w:t>го душевного состояния. Правда, последней строчкой Вы это сомнение сняли. Не знаю, кто и как передавал Нежному о моих недоумениях, как передавал Нежный Вам. Никаких недоумений у меня именно не было, а говорила я об этом как раз в том плане, что если Вы меняете решения, то это значит, в каком же смятении духа Вы находитесь. И таким моим объяснениям есть в театре немало свидетелей.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526" w:name="bookmark3559"/>
      <w:r>
        <w:rPr>
          <w:rFonts w:eastAsia="Times New Roman"/>
          <w:sz w:val="16"/>
          <w:szCs w:val="16"/>
        </w:rPr>
        <w:lastRenderedPageBreak/>
        <w:t>Т</w:t>
      </w:r>
      <w:bookmarkEnd w:id="3526"/>
      <w:r>
        <w:rPr>
          <w:rFonts w:eastAsia="Times New Roman"/>
          <w:sz w:val="16"/>
          <w:szCs w:val="16"/>
        </w:rPr>
        <w:t>еперь наконец о делах. Первым долгом – о вчерашних “Ку</w:t>
      </w:r>
      <w:r>
        <w:rPr>
          <w:rFonts w:eastAsia="Times New Roman"/>
          <w:sz w:val="16"/>
          <w:szCs w:val="16"/>
        </w:rPr>
        <w:softHyphen/>
        <w:t>рантах”. Было из Комитета немало народу, но на обсуждение оста</w:t>
      </w:r>
      <w:r>
        <w:rPr>
          <w:rFonts w:eastAsia="Times New Roman"/>
          <w:sz w:val="16"/>
          <w:szCs w:val="16"/>
        </w:rPr>
        <w:softHyphen/>
        <w:t>лись Храпченко, Солодовников, Молчанов (Репертком) и Фалковский (Управление театрами К-та). Говорил только первый. До него сказал коротко Ем. Ярославский, смотревший не с самого начала, сказал свое впечатление и уехал. В основном его упрек сводился к Болдуману, ко</w:t>
      </w:r>
      <w:r>
        <w:rPr>
          <w:rFonts w:eastAsia="Times New Roman"/>
          <w:sz w:val="16"/>
          <w:szCs w:val="16"/>
        </w:rPr>
        <w:softHyphen/>
        <w:t>торого он нашел непохожим и потому неприемлемым.</w:t>
      </w:r>
    </w:p>
    <w:p w:rsidR="00DD4130" w:rsidRDefault="006C0410">
      <w:pPr>
        <w:shd w:val="clear" w:color="auto" w:fill="FFFFFF"/>
        <w:spacing w:line="202" w:lineRule="exact"/>
        <w:ind w:firstLine="398"/>
        <w:jc w:val="both"/>
      </w:pPr>
      <w:r>
        <w:rPr>
          <w:rFonts w:eastAsia="Times New Roman"/>
          <w:sz w:val="16"/>
          <w:szCs w:val="16"/>
        </w:rPr>
        <w:t>Не принял он и музыкального конца, считая, что лучше закончить просто Интернационалом, а не отвлеченной симфонической музыкой. Да, по роли Болд. он не только указывал на непохожесть, но и делал упреки драматургу, тут же сидевшему, что материал неинтересен ни для роли Сталина, ни для Дзержинского, этого “рыцаря революции, пламен</w:t>
      </w:r>
      <w:r>
        <w:rPr>
          <w:rFonts w:eastAsia="Times New Roman"/>
          <w:sz w:val="16"/>
          <w:szCs w:val="16"/>
        </w:rPr>
        <w:softHyphen/>
        <w:t>ного рыцаря”: на авторском материале актеры не могут этого выразить в отношении этих вождей. И сделал еще предложение, что в ушах совре</w:t>
      </w:r>
      <w:r>
        <w:rPr>
          <w:rFonts w:eastAsia="Times New Roman"/>
          <w:sz w:val="16"/>
          <w:szCs w:val="16"/>
        </w:rPr>
        <w:softHyphen/>
        <w:t>менного зрителя концовка 9-й картины – “Я видел гениального челове-ка”– звучит недостаточно полно, надо бы: “Я видел гениальных людей”. С этим он уехал из театра.</w:t>
      </w:r>
    </w:p>
    <w:p w:rsidR="00DD4130" w:rsidRDefault="006C0410">
      <w:pPr>
        <w:shd w:val="clear" w:color="auto" w:fill="FFFFFF"/>
        <w:spacing w:line="202" w:lineRule="exact"/>
        <w:ind w:firstLine="398"/>
        <w:jc w:val="both"/>
      </w:pPr>
      <w:bookmarkStart w:id="3527" w:name="bookmark3560"/>
      <w:r>
        <w:rPr>
          <w:rFonts w:eastAsia="Times New Roman"/>
          <w:sz w:val="16"/>
          <w:szCs w:val="16"/>
        </w:rPr>
        <w:t>Г</w:t>
      </w:r>
      <w:bookmarkEnd w:id="3527"/>
      <w:r>
        <w:rPr>
          <w:rFonts w:eastAsia="Times New Roman"/>
          <w:sz w:val="16"/>
          <w:szCs w:val="16"/>
        </w:rPr>
        <w:t>лавный упор Хр. в его высказываниях был о неприемлемости Болд., причем он больше всего говорил о непохожести и предлагал раз</w:t>
      </w:r>
      <w:r>
        <w:rPr>
          <w:rFonts w:eastAsia="Times New Roman"/>
          <w:sz w:val="16"/>
          <w:szCs w:val="16"/>
        </w:rPr>
        <w:softHyphen/>
        <w:t>личные из этого выходы: или пробовать наших Герасимова и Эзова, у которых можно добиться большего сходства (не обращая внимания на реплики режиссуры, что по своим внутренним качествам актеры эти не поднимут по-нужному образ), или пригласить из Театра Ленсовета некоего актера Кудашева (по словам его видевших, – бесталанного), который гримируется очень похожим, добивается гримом разительного сходства. Вас. Гр., поддерживаемый Ив. Мих., утверждал, что Болд. от репетиции к репетиции растет, что сейчас его затуркали множеством требований: то не басить, то не делать скороговорки, чтобы текст до</w:t>
      </w:r>
      <w:r>
        <w:rPr>
          <w:rFonts w:eastAsia="Times New Roman"/>
          <w:sz w:val="16"/>
          <w:szCs w:val="16"/>
        </w:rPr>
        <w:softHyphen/>
        <w:t>ходил очень четко, что Болд. потерялся от известных ему возражений против него в этой роли сначала Комитета (после весеннего просмо</w:t>
      </w:r>
      <w:r>
        <w:rPr>
          <w:rFonts w:eastAsia="Times New Roman"/>
          <w:sz w:val="16"/>
          <w:szCs w:val="16"/>
        </w:rPr>
        <w:softHyphen/>
        <w:t>тра), теперь Калишьяна, и это мешает ему спокойно отдаться роли. В. Гр. утверждал, что лучшего исполнителя у нас не найти, чужого актера звать – рискованно, удачи не будет, и что надо прежде всего успокоить Болдумана, дать ему возможность спокойнее подойти к премьере.</w:t>
      </w:r>
    </w:p>
    <w:p w:rsidR="00DD4130" w:rsidRDefault="006C0410">
      <w:pPr>
        <w:shd w:val="clear" w:color="auto" w:fill="FFFFFF"/>
        <w:spacing w:line="202" w:lineRule="exact"/>
        <w:ind w:firstLine="398"/>
        <w:jc w:val="both"/>
      </w:pPr>
      <w:bookmarkStart w:id="3528" w:name="bookmark3561"/>
      <w:r>
        <w:rPr>
          <w:rFonts w:eastAsia="Times New Roman"/>
          <w:sz w:val="16"/>
          <w:szCs w:val="16"/>
        </w:rPr>
        <w:t>З</w:t>
      </w:r>
      <w:bookmarkEnd w:id="3528"/>
      <w:r>
        <w:rPr>
          <w:rFonts w:eastAsia="Times New Roman"/>
          <w:sz w:val="16"/>
          <w:szCs w:val="16"/>
        </w:rPr>
        <w:t>атем был разговор о музыкальном финале. В. Гр. настаивал на его оставлении, согласился только с тем, что не надо разрывать на части речь Ленина (да, вспомнила, Ярославский очень хвалил Грибова, осо</w:t>
      </w:r>
      <w:r>
        <w:rPr>
          <w:rFonts w:eastAsia="Times New Roman"/>
          <w:sz w:val="16"/>
          <w:szCs w:val="16"/>
        </w:rPr>
        <w:softHyphen/>
        <w:t>бенно за финальную речь) музыкальным куском и что не надо движений народов на сцене на финальном музыкальном куске. Но он за музыку. Правда, считает нужным ее сократить, а то эта “живая” картина в фина</w:t>
      </w:r>
      <w:r>
        <w:rPr>
          <w:rFonts w:eastAsia="Times New Roman"/>
          <w:sz w:val="16"/>
          <w:szCs w:val="16"/>
        </w:rPr>
        <w:softHyphen/>
        <w:t>ле не может стоять так долго. Завтра будет проба: речь Ленина целиком и за ней кусок музыки. Генеральные назначены на 14 и 16, премьера на 18. До этого есть время, чтобы попробовать и так и этак финал. Наконец можно попробовать и на публике генеральных – с этим и Хр. согласил</w:t>
      </w:r>
      <w:r>
        <w:rPr>
          <w:rFonts w:eastAsia="Times New Roman"/>
          <w:sz w:val="16"/>
          <w:szCs w:val="16"/>
        </w:rPr>
        <w:softHyphen/>
        <w:t>ся. Вообще же о спектакле, о целом спектакле говорили мало. Очень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529" w:name="bookmark3562"/>
      <w:r>
        <w:rPr>
          <w:rFonts w:eastAsia="Times New Roman"/>
          <w:sz w:val="16"/>
          <w:szCs w:val="16"/>
        </w:rPr>
        <w:lastRenderedPageBreak/>
        <w:t>х</w:t>
      </w:r>
      <w:bookmarkEnd w:id="3529"/>
      <w:r>
        <w:rPr>
          <w:rFonts w:eastAsia="Times New Roman"/>
          <w:sz w:val="16"/>
          <w:szCs w:val="16"/>
        </w:rPr>
        <w:t>валили Хмелева, который действительно превосходен и великолепно принят всем театром. Ливанов был проще, чем накануне, но все же не может отказаться от “штучек”, мешающих ему отдаться роли. Пиляв-ская 6-го несколько меня огорчила, потеряв то очарование юности, ко</w:t>
      </w:r>
      <w:r>
        <w:rPr>
          <w:rFonts w:eastAsia="Times New Roman"/>
          <w:sz w:val="16"/>
          <w:szCs w:val="16"/>
        </w:rPr>
        <w:softHyphen/>
        <w:t>торое Вы ей придали; но вчера это было ею обретено. Да, вот что еще сделано Храпченко; чтобы по возможности сократить роль Болд., со</w:t>
      </w:r>
      <w:r>
        <w:rPr>
          <w:rFonts w:eastAsia="Times New Roman"/>
          <w:sz w:val="16"/>
          <w:szCs w:val="16"/>
        </w:rPr>
        <w:softHyphen/>
        <w:t>кратить время нахождения его перед зрителем, отменяется предфиналь-ная картина, где Ленин и Сталин говорят с Забелиным об его докладе и где Ленин говорит, как нельзя уступить ни кирпича из этого здания и как это будет трудно; этот разговор начинается словами Ленина: “Ио</w:t>
      </w:r>
      <w:r>
        <w:rPr>
          <w:rFonts w:eastAsia="Times New Roman"/>
          <w:sz w:val="16"/>
          <w:szCs w:val="16"/>
        </w:rPr>
        <w:softHyphen/>
        <w:t>сиф Виссарионович, мне нужна Ваша поддержка”. Эта сцена, как Вы, м.б., помните, сначала должна была идти после ухода Уэллса и этим кончалась бы пьеса (новый вариант финала, возникший в самом начале Вашего пребывания в Кремлевке в мае). Потом, осенью, она заменила собой уэллсовскую сцену, и поэтому осталась в пьесе, несмотря на то, что финал был решен по первому варианту, т.е. с народной сценой.</w:t>
      </w:r>
    </w:p>
    <w:p w:rsidR="00DD4130" w:rsidRDefault="006C0410">
      <w:pPr>
        <w:shd w:val="clear" w:color="auto" w:fill="FFFFFF"/>
        <w:spacing w:line="202" w:lineRule="exact"/>
        <w:ind w:firstLine="394"/>
        <w:jc w:val="both"/>
      </w:pPr>
      <w:bookmarkStart w:id="3530" w:name="bookmark3563"/>
      <w:r>
        <w:rPr>
          <w:rFonts w:eastAsia="Times New Roman"/>
          <w:sz w:val="16"/>
          <w:szCs w:val="16"/>
        </w:rPr>
        <w:t>С</w:t>
      </w:r>
      <w:bookmarkEnd w:id="3530"/>
      <w:r>
        <w:rPr>
          <w:rFonts w:eastAsia="Times New Roman"/>
          <w:sz w:val="16"/>
          <w:szCs w:val="16"/>
        </w:rPr>
        <w:t>егодня день по “Курантам” ушел на замечания В.Г. и на съемки для кино сцен “Иверской” – это Студия кинохроники постепенно сни</w:t>
      </w:r>
      <w:r>
        <w:rPr>
          <w:rFonts w:eastAsia="Times New Roman"/>
          <w:sz w:val="16"/>
          <w:szCs w:val="16"/>
        </w:rPr>
        <w:softHyphen/>
        <w:t>мает у нас куски для создания “День в МХАТ”.</w:t>
      </w:r>
    </w:p>
    <w:p w:rsidR="00DD4130" w:rsidRDefault="006C0410">
      <w:pPr>
        <w:shd w:val="clear" w:color="auto" w:fill="FFFFFF"/>
        <w:spacing w:line="202" w:lineRule="exact"/>
        <w:ind w:firstLine="394"/>
        <w:jc w:val="both"/>
      </w:pPr>
      <w:r>
        <w:rPr>
          <w:rFonts w:eastAsia="Times New Roman"/>
          <w:sz w:val="16"/>
          <w:szCs w:val="16"/>
        </w:rPr>
        <w:t>Завтра продолжу письмо, отвечу на вопрос об Ивановой Наталье, расскажу о Диком. Сегодня лист исписан, который можно вложить в конверт, и спускаются уже сумерки.</w:t>
      </w:r>
    </w:p>
    <w:p w:rsidR="00DD4130" w:rsidRDefault="006C0410">
      <w:pPr>
        <w:shd w:val="clear" w:color="auto" w:fill="FFFFFF"/>
        <w:spacing w:before="48" w:line="216" w:lineRule="exact"/>
        <w:ind w:firstLine="394"/>
        <w:jc w:val="both"/>
      </w:pPr>
      <w:r>
        <w:rPr>
          <w:rFonts w:eastAsia="Times New Roman"/>
          <w:sz w:val="16"/>
          <w:szCs w:val="16"/>
        </w:rPr>
        <w:t>Хочу думать, что ко времени прибытия письма Ваши уж дав</w:t>
      </w:r>
      <w:r>
        <w:rPr>
          <w:rFonts w:eastAsia="Times New Roman"/>
          <w:sz w:val="16"/>
          <w:szCs w:val="16"/>
        </w:rPr>
        <w:softHyphen/>
        <w:t>но будут у Вас. Привет им всем сердечный. Желаю Вам здоровья и хорошего настроения.</w:t>
      </w:r>
    </w:p>
    <w:p w:rsidR="00DD4130" w:rsidRDefault="00DD4130">
      <w:pPr>
        <w:shd w:val="clear" w:color="auto" w:fill="FFFFFF"/>
        <w:spacing w:before="144" w:line="331" w:lineRule="exact"/>
      </w:pPr>
      <w:hyperlink w:anchor="bookmark5179" w:history="1">
        <w:bookmarkStart w:id="3531" w:name="bookmark3564"/>
        <w:r w:rsidR="006C0410">
          <w:rPr>
            <w:sz w:val="16"/>
            <w:szCs w:val="16"/>
          </w:rPr>
          <w:t>4</w:t>
        </w:r>
        <w:bookmarkEnd w:id="3531"/>
        <w:r w:rsidR="006C0410">
          <w:rPr>
            <w:sz w:val="16"/>
            <w:szCs w:val="16"/>
          </w:rPr>
          <w:t>20</w:t>
        </w:r>
      </w:hyperlink>
      <w:r w:rsidR="006C0410">
        <w:rPr>
          <w:sz w:val="16"/>
          <w:szCs w:val="16"/>
        </w:rPr>
        <w:t>.</w:t>
      </w:r>
    </w:p>
    <w:p w:rsidR="00DD4130" w:rsidRDefault="006C0410">
      <w:pPr>
        <w:shd w:val="clear" w:color="auto" w:fill="FFFFFF"/>
        <w:spacing w:line="331" w:lineRule="exact"/>
        <w:jc w:val="right"/>
      </w:pPr>
      <w:r>
        <w:rPr>
          <w:sz w:val="16"/>
          <w:szCs w:val="16"/>
        </w:rPr>
        <w:t xml:space="preserve">10 </w:t>
      </w:r>
      <w:r>
        <w:rPr>
          <w:rFonts w:eastAsia="Times New Roman"/>
          <w:sz w:val="16"/>
          <w:szCs w:val="16"/>
        </w:rPr>
        <w:t>октября 1941 г.</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3532" w:name="bookmark3565"/>
      <w:r>
        <w:rPr>
          <w:rFonts w:eastAsia="Times New Roman"/>
          <w:sz w:val="16"/>
          <w:szCs w:val="16"/>
        </w:rPr>
        <w:t>В</w:t>
      </w:r>
      <w:bookmarkEnd w:id="3532"/>
      <w:r>
        <w:rPr>
          <w:rFonts w:eastAsia="Times New Roman"/>
          <w:sz w:val="16"/>
          <w:szCs w:val="16"/>
        </w:rPr>
        <w:t>чера вечером позвонил нам – уже домой – Калишьян и сказал, что по звонку Солодовникова надо дать премьеру “Курантов” 14-го, не делая генеральных, раз на репетициях после просмотра 7-го сделано то, что было обусловлено. Думаю, что причина такого решения Вам по</w:t>
      </w:r>
      <w:r>
        <w:rPr>
          <w:rFonts w:eastAsia="Times New Roman"/>
          <w:sz w:val="16"/>
          <w:szCs w:val="16"/>
        </w:rPr>
        <w:softHyphen/>
        <w:t>нятна. Сначала думали, что надо будет снова отнести на дальнейшее выходной день 13-го, но потом В. Гр. решил, что и прошлый выходной отодвинут, вряд ли следует так загонять участников “Курантов”, кото</w:t>
      </w:r>
      <w:r>
        <w:rPr>
          <w:rFonts w:eastAsia="Times New Roman"/>
          <w:sz w:val="16"/>
          <w:szCs w:val="16"/>
        </w:rPr>
        <w:softHyphen/>
        <w:t>рые-то и фактически лишаются выходного дня, если по понедельникам генеральные. В. Гр. надеется, что все настолько крепки в спектакле, что 14-го все пойдет гладко; что же касается нововведений, то в них доста</w:t>
      </w:r>
      <w:r>
        <w:rPr>
          <w:rFonts w:eastAsia="Times New Roman"/>
          <w:sz w:val="16"/>
          <w:szCs w:val="16"/>
        </w:rPr>
        <w:softHyphen/>
        <w:t>точно закрепились на проведенных репетициях. Но с новостями в пьесе никак остановиться нельзя, такой уж это злосчастный спектакль – и по</w:t>
      </w:r>
      <w:r>
        <w:rPr>
          <w:rFonts w:eastAsia="Times New Roman"/>
          <w:sz w:val="16"/>
          <w:szCs w:val="16"/>
        </w:rPr>
        <w:softHyphen/>
        <w:t>этому сегодня еще Погодин должен принести сцену между Грибовым и Хмелевым, вводимую в финальную картину из той предфинальной,</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533" w:name="bookmark3566"/>
      <w:r>
        <w:rPr>
          <w:rFonts w:eastAsia="Times New Roman"/>
          <w:sz w:val="16"/>
          <w:szCs w:val="16"/>
        </w:rPr>
        <w:lastRenderedPageBreak/>
        <w:t>к</w:t>
      </w:r>
      <w:bookmarkEnd w:id="3533"/>
      <w:r>
        <w:rPr>
          <w:rFonts w:eastAsia="Times New Roman"/>
          <w:sz w:val="16"/>
          <w:szCs w:val="16"/>
        </w:rPr>
        <w:t>оторую решил Комитет сократить (из-за нежелания дать лишний раз Болдумана). В. Гр. говорит, что, собственно, эти два актера вчера, когда репетировали финал, уж договорились примерно, где и что они скажут. Так что если Погодин не принесет, то актеры выйдут из положения сами.</w:t>
      </w:r>
    </w:p>
    <w:p w:rsidR="00DD4130" w:rsidRDefault="006C0410">
      <w:pPr>
        <w:shd w:val="clear" w:color="auto" w:fill="FFFFFF"/>
        <w:spacing w:line="202" w:lineRule="exact"/>
        <w:ind w:firstLine="398"/>
        <w:jc w:val="both"/>
      </w:pPr>
      <w:r>
        <w:rPr>
          <w:rFonts w:eastAsia="Times New Roman"/>
          <w:sz w:val="16"/>
          <w:szCs w:val="16"/>
        </w:rPr>
        <w:t>Что касается самого финала с музыкой, то В. Гр., к ужасу компози</w:t>
      </w:r>
      <w:r>
        <w:rPr>
          <w:rFonts w:eastAsia="Times New Roman"/>
          <w:sz w:val="16"/>
          <w:szCs w:val="16"/>
        </w:rPr>
        <w:softHyphen/>
        <w:t>тора, смонтировав его музыку до протяжения 50 секунд (оставлена ма-жестюозная</w:t>
      </w:r>
      <w:r>
        <w:rPr>
          <w:rFonts w:eastAsia="Times New Roman"/>
          <w:sz w:val="16"/>
          <w:szCs w:val="16"/>
          <w:vertAlign w:val="superscript"/>
        </w:rPr>
        <w:t>1</w:t>
      </w:r>
      <w:r>
        <w:rPr>
          <w:rFonts w:eastAsia="Times New Roman"/>
          <w:sz w:val="16"/>
          <w:szCs w:val="16"/>
        </w:rPr>
        <w:t xml:space="preserve"> часть, отказались от некоего “лирического” музыкального куска, данного композитором в середине музыкального финала), мог снять то шевеление и действия толпы, которые снижали финал. Я вчера на репетиции не побывала, пишу со слов самого Вас. Гр. Он мне сказал, что и эти 50 секунд почти вдвое меньше, потому что сначала музыка сливается с курантами, а потом – с занавесом, т.к. на 35-й секунде уже идет занавес и, надо надеяться, в музыку вступят аплодисменты. Я шла мимо зала, когда пробовали варианты финала, и слышала, что та часть, в которой вступает хор, осталась. Может быть, это была проба, и потом и это отменили? Проверю это 14-го на премьере. Думаю, что голосовая часть финала осталась, она увлекала и В. Гр., и композитора. А мне это напоминает “Синюю птицу”, выход Света: это очень восторженно, но как-то сказочно, призрачно, не при пиджаках и гимнастерках. Но это, конечно, очень индивидуальное впечатление.</w:t>
      </w:r>
    </w:p>
    <w:p w:rsidR="00DD4130" w:rsidRDefault="006C0410">
      <w:pPr>
        <w:shd w:val="clear" w:color="auto" w:fill="FFFFFF"/>
        <w:spacing w:line="202" w:lineRule="exact"/>
        <w:ind w:firstLine="398"/>
        <w:jc w:val="both"/>
      </w:pPr>
      <w:bookmarkStart w:id="3534" w:name="bookmark3567"/>
      <w:r>
        <w:rPr>
          <w:rFonts w:eastAsia="Times New Roman"/>
          <w:sz w:val="16"/>
          <w:szCs w:val="16"/>
        </w:rPr>
        <w:t>В</w:t>
      </w:r>
      <w:bookmarkEnd w:id="3534"/>
      <w:r>
        <w:rPr>
          <w:rFonts w:eastAsia="Times New Roman"/>
          <w:sz w:val="16"/>
          <w:szCs w:val="16"/>
        </w:rPr>
        <w:t>ообще же говоря, Хачатурян пережил в нашем театре много, не</w:t>
      </w:r>
      <w:r>
        <w:rPr>
          <w:rFonts w:eastAsia="Times New Roman"/>
          <w:sz w:val="16"/>
          <w:szCs w:val="16"/>
        </w:rPr>
        <w:softHyphen/>
        <w:t>пропорционально месту, которое занимает в спектакле его музыка. А так как всюду его сопровождает успех (недавно в “Маскараде” я слы</w:t>
      </w:r>
      <w:r>
        <w:rPr>
          <w:rFonts w:eastAsia="Times New Roman"/>
          <w:sz w:val="16"/>
          <w:szCs w:val="16"/>
        </w:rPr>
        <w:softHyphen/>
        <w:t>шала его музыку с большим удовольствием, а многие считают, что это единственное, что есть интересного в спектакле), то к огорчениям он особенно восприимчив, не может их просто допустить.</w:t>
      </w:r>
    </w:p>
    <w:p w:rsidR="00DD4130" w:rsidRDefault="006C0410">
      <w:pPr>
        <w:shd w:val="clear" w:color="auto" w:fill="FFFFFF"/>
        <w:spacing w:line="202" w:lineRule="exact"/>
        <w:ind w:firstLine="398"/>
        <w:jc w:val="both"/>
      </w:pPr>
      <w:r>
        <w:rPr>
          <w:rFonts w:eastAsia="Times New Roman"/>
          <w:sz w:val="16"/>
          <w:szCs w:val="16"/>
        </w:rPr>
        <w:t>Вот я уже слышу беспокойный разговор Кнебель в комнате Вилен-кина: Погодина нет с обещанной сценой в театре, нет дома... Предполо</w:t>
      </w:r>
      <w:r>
        <w:rPr>
          <w:rFonts w:eastAsia="Times New Roman"/>
          <w:sz w:val="16"/>
          <w:szCs w:val="16"/>
        </w:rPr>
        <w:softHyphen/>
        <w:t>жения о его пребывании делаются на основе прожитой с ним работы, но от этого не легче, наоборот, это предсказывает, что он будет неуловим...</w:t>
      </w:r>
    </w:p>
    <w:p w:rsidR="00DD4130" w:rsidRDefault="006C0410">
      <w:pPr>
        <w:shd w:val="clear" w:color="auto" w:fill="FFFFFF"/>
        <w:spacing w:line="202" w:lineRule="exact"/>
        <w:ind w:firstLine="398"/>
        <w:jc w:val="both"/>
      </w:pPr>
      <w:bookmarkStart w:id="3535" w:name="bookmark3568"/>
      <w:r>
        <w:rPr>
          <w:rFonts w:eastAsia="Times New Roman"/>
          <w:sz w:val="16"/>
          <w:szCs w:val="16"/>
        </w:rPr>
        <w:t>Б</w:t>
      </w:r>
      <w:bookmarkEnd w:id="3535"/>
      <w:r>
        <w:rPr>
          <w:rFonts w:eastAsia="Times New Roman"/>
          <w:sz w:val="16"/>
          <w:szCs w:val="16"/>
        </w:rPr>
        <w:t>оже, сколько еще нужно написать, а лист один! Но прежде дел хочу сказать, что вчера поздно вечером протелефонировали мне из теа</w:t>
      </w:r>
      <w:r>
        <w:rPr>
          <w:rFonts w:eastAsia="Times New Roman"/>
          <w:sz w:val="16"/>
          <w:szCs w:val="16"/>
        </w:rPr>
        <w:softHyphen/>
        <w:t>тра о телеграмме Евпр. Вас. из Ростова. Слава богу, я рада была и теперь рада сознанием, что они у вас и все хорошо. Сегодня утром протелефо</w:t>
      </w:r>
      <w:r>
        <w:rPr>
          <w:rFonts w:eastAsia="Times New Roman"/>
          <w:sz w:val="16"/>
          <w:szCs w:val="16"/>
        </w:rPr>
        <w:softHyphen/>
        <w:t>нировала об известии Евгении Евг., звонила Татьяне Хар., но там никто не подошел. Позвоню еще или пошлю записку.</w:t>
      </w:r>
    </w:p>
    <w:p w:rsidR="00DD4130" w:rsidRDefault="006C0410">
      <w:pPr>
        <w:shd w:val="clear" w:color="auto" w:fill="FFFFFF"/>
        <w:spacing w:line="202" w:lineRule="exact"/>
        <w:ind w:firstLine="398"/>
        <w:jc w:val="both"/>
      </w:pPr>
      <w:r>
        <w:rPr>
          <w:rFonts w:eastAsia="Times New Roman"/>
          <w:sz w:val="16"/>
          <w:szCs w:val="16"/>
        </w:rPr>
        <w:t>Про Иванову – Наталью</w:t>
      </w:r>
      <w:hyperlink w:anchor="bookmark5180" w:history="1">
        <w:r>
          <w:rPr>
            <w:rFonts w:eastAsia="Times New Roman"/>
            <w:sz w:val="16"/>
            <w:szCs w:val="16"/>
            <w:vertAlign w:val="superscript"/>
          </w:rPr>
          <w:t>1</w:t>
        </w:r>
      </w:hyperlink>
      <w:r>
        <w:rPr>
          <w:rFonts w:eastAsia="Times New Roman"/>
          <w:sz w:val="16"/>
          <w:szCs w:val="16"/>
        </w:rPr>
        <w:t>. В театре она успеха не имела у смотрев</w:t>
      </w:r>
      <w:r>
        <w:rPr>
          <w:rFonts w:eastAsia="Times New Roman"/>
          <w:sz w:val="16"/>
          <w:szCs w:val="16"/>
        </w:rPr>
        <w:softHyphen/>
        <w:t xml:space="preserve">ших. Дамы ее раскритиковали жестоко, мужчины не были ею захвачены, но были милосерднее и говорили о недостаточном театральном опыте. Режиссеры жаловались на вялый, трудно раскачиваемый темперамент, но все же совместная с ней работа делала для них каждое ее маленькое достижение – успехом, хорошим результатом их повседневных усилий. Участники спектакля оценили ее тепло, останавливаясь на особенно им </w:t>
      </w:r>
      <w:r>
        <w:rPr>
          <w:rFonts w:eastAsia="Times New Roman"/>
          <w:sz w:val="16"/>
          <w:szCs w:val="16"/>
          <w:u w:val="single"/>
        </w:rPr>
        <w:t>заметных моментах</w:t>
      </w:r>
      <w:r>
        <w:rPr>
          <w:rFonts w:eastAsia="Times New Roman"/>
          <w:sz w:val="16"/>
          <w:szCs w:val="16"/>
        </w:rPr>
        <w:t xml:space="preserve">, ей удающихся. У нас наверху, в худ.-лит. кругах, </w:t>
      </w:r>
      <w:r>
        <w:rPr>
          <w:rFonts w:eastAsia="Times New Roman"/>
          <w:sz w:val="14"/>
          <w:szCs w:val="14"/>
        </w:rPr>
        <w:t xml:space="preserve">1 От франц. </w:t>
      </w:r>
      <w:r>
        <w:rPr>
          <w:rFonts w:eastAsia="Times New Roman"/>
          <w:sz w:val="14"/>
          <w:szCs w:val="14"/>
          <w:lang w:val="en-US"/>
        </w:rPr>
        <w:t xml:space="preserve">majestueux </w:t>
      </w:r>
      <w:r>
        <w:rPr>
          <w:rFonts w:eastAsia="Times New Roman"/>
          <w:sz w:val="14"/>
          <w:szCs w:val="14"/>
        </w:rPr>
        <w:t>– величавый.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536" w:name="bookmark3569"/>
      <w:r>
        <w:rPr>
          <w:rFonts w:eastAsia="Times New Roman"/>
          <w:sz w:val="16"/>
          <w:szCs w:val="16"/>
        </w:rPr>
        <w:lastRenderedPageBreak/>
        <w:t>г</w:t>
      </w:r>
      <w:bookmarkEnd w:id="3536"/>
      <w:r>
        <w:rPr>
          <w:rFonts w:eastAsia="Times New Roman"/>
          <w:sz w:val="16"/>
          <w:szCs w:val="16"/>
        </w:rPr>
        <w:t>оворилось, что это ученическое исполнение, к тому же не дающее на</w:t>
      </w:r>
      <w:r>
        <w:rPr>
          <w:rFonts w:eastAsia="Times New Roman"/>
          <w:sz w:val="16"/>
          <w:szCs w:val="16"/>
        </w:rPr>
        <w:softHyphen/>
        <w:t>дежд на то, что народился новый талант. Это не Тарасова в “Зеленом кольце” – я помню впечатление от нее уже тогда. Впечатление, что она никак не может целиком отдаться чувству, все время старательно контролирует себя, так ли повернулась, так ли пошла, понесла свечу... местами манерна, местами суетлива. Боится упреков в отсутствии свет</w:t>
      </w:r>
      <w:r>
        <w:rPr>
          <w:rFonts w:eastAsia="Times New Roman"/>
          <w:sz w:val="16"/>
          <w:szCs w:val="16"/>
        </w:rPr>
        <w:softHyphen/>
        <w:t>скости.</w:t>
      </w:r>
    </w:p>
    <w:p w:rsidR="00DD4130" w:rsidRDefault="006C0410">
      <w:pPr>
        <w:shd w:val="clear" w:color="auto" w:fill="FFFFFF"/>
        <w:spacing w:line="202" w:lineRule="exact"/>
        <w:ind w:firstLine="394"/>
        <w:jc w:val="both"/>
      </w:pPr>
      <w:bookmarkStart w:id="3537" w:name="bookmark3570"/>
      <w:r>
        <w:rPr>
          <w:rFonts w:eastAsia="Times New Roman"/>
          <w:sz w:val="16"/>
          <w:szCs w:val="16"/>
        </w:rPr>
        <w:t>П</w:t>
      </w:r>
      <w:bookmarkEnd w:id="3537"/>
      <w:r>
        <w:rPr>
          <w:rFonts w:eastAsia="Times New Roman"/>
          <w:sz w:val="16"/>
          <w:szCs w:val="16"/>
        </w:rPr>
        <w:t>ро Дикого. Он был тогда на беседе с Калишьяном и Сахновским, и ему были сказаны те соображения, которые заставляли дирекцию и Вас возражать против его внедрения в МХАТ. Он пропустил все мимо себя (по словам В.Г.), сказал (почему-то считая, что он был с В.Г. на “ты”), что “пока меня устраивает, что у вас нет для меня работы, я устал, хочу отдохнуть, осмотреться, да к тому же я связался с Вахтан</w:t>
      </w:r>
      <w:r>
        <w:rPr>
          <w:rFonts w:eastAsia="Times New Roman"/>
          <w:sz w:val="16"/>
          <w:szCs w:val="16"/>
        </w:rPr>
        <w:softHyphen/>
        <w:t>говским театром, буду там ставить “Олеко Дундич”” (пьесу Ржешев-ского и Каца). Словом, вчера он пришел подписать договор. Жалованье ему будет положено не меньше, чем 1 500 руб., Калишьян должен об этом договориться с Комитетом. Кроме состояния у нас на окладе, он, как видите, работает у вахтанговцев, а кроме того, получил обширную работу в ВТО, где работаются с режиссерами спектакли и концертные программы для Красной Армии.</w:t>
      </w:r>
    </w:p>
    <w:p w:rsidR="00DD4130" w:rsidRDefault="006C0410">
      <w:pPr>
        <w:shd w:val="clear" w:color="auto" w:fill="FFFFFF"/>
        <w:spacing w:line="202" w:lineRule="exact"/>
        <w:ind w:firstLine="394"/>
        <w:jc w:val="both"/>
      </w:pPr>
      <w:bookmarkStart w:id="3538" w:name="bookmark3571"/>
      <w:r>
        <w:rPr>
          <w:rFonts w:eastAsia="Times New Roman"/>
          <w:sz w:val="16"/>
          <w:szCs w:val="16"/>
        </w:rPr>
        <w:t>Ч</w:t>
      </w:r>
      <w:bookmarkEnd w:id="3538"/>
      <w:r>
        <w:rPr>
          <w:rFonts w:eastAsia="Times New Roman"/>
          <w:sz w:val="16"/>
          <w:szCs w:val="16"/>
        </w:rPr>
        <w:t>увствую, что в это письмо не уложится рассказ о вчерашнем худсовете. Правда, там ничего существенного не произошло, могу пока сказать, что самым важным вопросом был именно “Суворов” – от</w:t>
      </w:r>
      <w:r>
        <w:rPr>
          <w:rFonts w:eastAsia="Times New Roman"/>
          <w:sz w:val="16"/>
          <w:szCs w:val="16"/>
        </w:rPr>
        <w:softHyphen/>
        <w:t>казаться от него или снова приняться. Возразили против пьесы Хме</w:t>
      </w:r>
      <w:r>
        <w:rPr>
          <w:rFonts w:eastAsia="Times New Roman"/>
          <w:sz w:val="16"/>
          <w:szCs w:val="16"/>
        </w:rPr>
        <w:softHyphen/>
        <w:t>лев и Ливанов, отчасти Марков. Но большинство высказалось за – и “Суворов” пускается срочно в работу, так что Кедрову опять повезло: оформление “Разведки” пока не готовилось из-за медлительности ре</w:t>
      </w:r>
      <w:r>
        <w:rPr>
          <w:rFonts w:eastAsia="Times New Roman"/>
          <w:sz w:val="16"/>
          <w:szCs w:val="16"/>
        </w:rPr>
        <w:softHyphen/>
        <w:t>жиссера, не ставящего точки с художником, и если теперь приняться за него (оформление), то “Суворов” актерски будет готов раньше монти</w:t>
      </w:r>
      <w:r>
        <w:rPr>
          <w:rFonts w:eastAsia="Times New Roman"/>
          <w:sz w:val="16"/>
          <w:szCs w:val="16"/>
        </w:rPr>
        <w:softHyphen/>
        <w:t>ровки. Стало быть, мастерские должны засесть за “Суворова”, а Кедров на этом основании отодвинет выпуск спектакля. Подробнее расскажу в следующем листке.</w:t>
      </w:r>
    </w:p>
    <w:p w:rsidR="00DD4130" w:rsidRDefault="006C0410">
      <w:pPr>
        <w:shd w:val="clear" w:color="auto" w:fill="FFFFFF"/>
        <w:spacing w:line="202" w:lineRule="exact"/>
        <w:ind w:firstLine="394"/>
        <w:jc w:val="both"/>
      </w:pPr>
      <w:r>
        <w:rPr>
          <w:rFonts w:eastAsia="Times New Roman"/>
          <w:sz w:val="16"/>
          <w:szCs w:val="16"/>
        </w:rPr>
        <w:t>А сейчас хочу сообщить еще про “Куранты”. Так как премьера обязательно должна была сопровождаться расклейкой афиши, а афиша не будет ко вторнику готова и расклеена (хотя через кассу, кажется, ре</w:t>
      </w:r>
      <w:r>
        <w:rPr>
          <w:rFonts w:eastAsia="Times New Roman"/>
          <w:sz w:val="16"/>
          <w:szCs w:val="16"/>
        </w:rPr>
        <w:softHyphen/>
        <w:t>шили не продавать премьеру, а разослать приглашаемым и дать осталь</w:t>
      </w:r>
      <w:r>
        <w:rPr>
          <w:rFonts w:eastAsia="Times New Roman"/>
          <w:sz w:val="16"/>
          <w:szCs w:val="16"/>
        </w:rPr>
        <w:softHyphen/>
        <w:t>ное участникам), то новое решение: премьера 15-го (сначала предпола</w:t>
      </w:r>
      <w:r>
        <w:rPr>
          <w:rFonts w:eastAsia="Times New Roman"/>
          <w:sz w:val="16"/>
          <w:szCs w:val="16"/>
        </w:rPr>
        <w:softHyphen/>
        <w:t>галось, что 15-го будет спектакль, но со сбором, отдаваемым на покупку теплых вещей), начало в 2, а 14-го генеральная, начало в 12.</w:t>
      </w:r>
    </w:p>
    <w:p w:rsidR="00DD4130" w:rsidRDefault="006C0410">
      <w:pPr>
        <w:shd w:val="clear" w:color="auto" w:fill="FFFFFF"/>
        <w:spacing w:line="202" w:lineRule="exact"/>
        <w:ind w:firstLine="394"/>
        <w:jc w:val="both"/>
      </w:pPr>
      <w:bookmarkStart w:id="3539" w:name="bookmark3572"/>
      <w:r>
        <w:rPr>
          <w:rFonts w:eastAsia="Times New Roman"/>
          <w:sz w:val="16"/>
          <w:szCs w:val="16"/>
        </w:rPr>
        <w:t>И</w:t>
      </w:r>
      <w:bookmarkEnd w:id="3539"/>
      <w:r>
        <w:rPr>
          <w:rFonts w:eastAsia="Times New Roman"/>
          <w:sz w:val="16"/>
          <w:szCs w:val="16"/>
        </w:rPr>
        <w:t xml:space="preserve"> второе про “Куранты”: оказывается, предположение вписать разговор Грибова и Хмелева в последнюю картину было изменено; ре</w:t>
      </w:r>
      <w:r>
        <w:rPr>
          <w:rFonts w:eastAsia="Times New Roman"/>
          <w:sz w:val="16"/>
          <w:szCs w:val="16"/>
        </w:rPr>
        <w:softHyphen/>
        <w:t>шено было, что предфинальная картина сохранится, но разговор будет – только Грибов и Хмелев, а Болдуман не будет. И вот этот-то текст дол</w:t>
      </w:r>
      <w:r>
        <w:rPr>
          <w:rFonts w:eastAsia="Times New Roman"/>
          <w:sz w:val="16"/>
          <w:szCs w:val="16"/>
        </w:rPr>
        <w:softHyphen/>
        <w:t>жен был принести Погодин – и не принес. Если он исчез безнадежно, спектакль пойдет без этой предполагавшейся сцены – так сейчас сказал Вас. Гр.</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6" w:lineRule="exact"/>
        <w:ind w:firstLine="398"/>
      </w:pPr>
      <w:r>
        <w:rPr>
          <w:rFonts w:eastAsia="Times New Roman"/>
          <w:sz w:val="16"/>
          <w:szCs w:val="16"/>
        </w:rPr>
        <w:lastRenderedPageBreak/>
        <w:t>Значит, до следующего письма, милый Владимир Иванович. Шлю привет и хорошие, от всего сердца пожелания Вам и всем Вашим.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99"/>
      </w:pPr>
      <w:hyperlink w:anchor="bookmark5181" w:history="1">
        <w:bookmarkStart w:id="3540" w:name="bookmark3573"/>
        <w:r w:rsidR="006C0410">
          <w:t>4</w:t>
        </w:r>
        <w:bookmarkEnd w:id="3540"/>
        <w:r w:rsidR="006C0410">
          <w:t>21</w:t>
        </w:r>
      </w:hyperlink>
      <w:r w:rsidR="006C0410">
        <w:t>.</w:t>
      </w:r>
    </w:p>
    <w:p w:rsidR="00DD4130" w:rsidRDefault="006C0410">
      <w:pPr>
        <w:shd w:val="clear" w:color="auto" w:fill="FFFFFF"/>
        <w:spacing w:before="115"/>
        <w:jc w:val="right"/>
      </w:pPr>
      <w:r>
        <w:rPr>
          <w:sz w:val="16"/>
          <w:szCs w:val="16"/>
        </w:rPr>
        <w:t xml:space="preserve">11 </w:t>
      </w:r>
      <w:r>
        <w:rPr>
          <w:rFonts w:eastAsia="Times New Roman"/>
          <w:sz w:val="16"/>
          <w:szCs w:val="16"/>
        </w:rPr>
        <w:t>октября 1941 г.</w:t>
      </w:r>
    </w:p>
    <w:p w:rsidR="00DD4130" w:rsidRDefault="006C0410">
      <w:pPr>
        <w:shd w:val="clear" w:color="auto" w:fill="FFFFFF"/>
        <w:spacing w:before="154" w:line="216" w:lineRule="exact"/>
        <w:ind w:firstLine="398"/>
        <w:jc w:val="both"/>
      </w:pPr>
      <w:r>
        <w:rPr>
          <w:rFonts w:eastAsia="Times New Roman"/>
          <w:sz w:val="16"/>
          <w:szCs w:val="16"/>
        </w:rPr>
        <w:t>Итак, продолжаю вчерашнее письмо, милый Владимир Ива</w:t>
      </w:r>
      <w:r>
        <w:rPr>
          <w:rFonts w:eastAsia="Times New Roman"/>
          <w:sz w:val="16"/>
          <w:szCs w:val="16"/>
        </w:rPr>
        <w:softHyphen/>
        <w:t>нович. Скажу только, что приготовить себя внутренне к писанию письма сейчас – задача нелегкая. “Томится душа моя” – кажется, так говорит Маша в “Трех сестрах”. Но она-то по совсем другому по</w:t>
      </w:r>
      <w:r>
        <w:rPr>
          <w:rFonts w:eastAsia="Times New Roman"/>
          <w:sz w:val="16"/>
          <w:szCs w:val="16"/>
        </w:rPr>
        <w:softHyphen/>
        <w:t>воду, чем можем мы сказать. А когда томится душа, представляете себе, как кажется странно написать полагающийся доклад. И если я что-нибудь не так скажу – не судите строго, учтите обстоятельства.</w:t>
      </w:r>
    </w:p>
    <w:p w:rsidR="00DD4130" w:rsidRDefault="006C0410">
      <w:pPr>
        <w:shd w:val="clear" w:color="auto" w:fill="FFFFFF"/>
        <w:spacing w:before="43" w:line="202" w:lineRule="exact"/>
        <w:ind w:firstLine="398"/>
        <w:jc w:val="both"/>
      </w:pPr>
      <w:bookmarkStart w:id="3541" w:name="bookmark3574"/>
      <w:r>
        <w:rPr>
          <w:rFonts w:eastAsia="Times New Roman"/>
          <w:sz w:val="16"/>
          <w:szCs w:val="16"/>
        </w:rPr>
        <w:t>П</w:t>
      </w:r>
      <w:bookmarkEnd w:id="3541"/>
      <w:r>
        <w:rPr>
          <w:rFonts w:eastAsia="Times New Roman"/>
          <w:sz w:val="16"/>
          <w:szCs w:val="16"/>
        </w:rPr>
        <w:t>режде всего снова надо сказать новое о “Курантах”. Сегодня днем, когда Вас. Гр. репетировал финал по линии света (решено на фи</w:t>
      </w:r>
      <w:r>
        <w:rPr>
          <w:rFonts w:eastAsia="Times New Roman"/>
          <w:sz w:val="16"/>
          <w:szCs w:val="16"/>
        </w:rPr>
        <w:softHyphen/>
        <w:t>нальной музыке дать постепенное затемнение на весь длинный стол с сидящими за ним, а на трибуну, где находится Грибов, дать яркий свет, самое яркое высвечивание). Вот это и пробовал В.Г., и когда занимал</w:t>
      </w:r>
      <w:r>
        <w:rPr>
          <w:rFonts w:eastAsia="Times New Roman"/>
          <w:sz w:val="16"/>
          <w:szCs w:val="16"/>
        </w:rPr>
        <w:softHyphen/>
        <w:t>ся этим, появился посланный от Погодина, принесший рукопись ново</w:t>
      </w:r>
      <w:r>
        <w:rPr>
          <w:rFonts w:eastAsia="Times New Roman"/>
          <w:sz w:val="16"/>
          <w:szCs w:val="16"/>
        </w:rPr>
        <w:softHyphen/>
        <w:t>го варианта предфинальной картины, без Болдумана. Автор много не раздумывал, он целиком все реплики передал от Болдумана Грибову и приписал последнему еще несколько фраз: довольно “лобовые” рассуж</w:t>
      </w:r>
      <w:r>
        <w:rPr>
          <w:rFonts w:eastAsia="Times New Roman"/>
          <w:sz w:val="16"/>
          <w:szCs w:val="16"/>
        </w:rPr>
        <w:softHyphen/>
        <w:t>дения на близкую сейчас нам особенно тему – любовь и преданность родине. В.Г. просмотрел присланное, переговорил с исполнителями – и решено из всего присланного взять несколько реплик обоих персонажей и вставить их в финальную картину, начав именно с этого короткого, меньше чем страница, разговора. Картина, стало быть, начинается с того, что доклад Забелин сделал, после доклада перебросился с Лени</w:t>
      </w:r>
      <w:r>
        <w:rPr>
          <w:rFonts w:eastAsia="Times New Roman"/>
          <w:sz w:val="16"/>
          <w:szCs w:val="16"/>
        </w:rPr>
        <w:softHyphen/>
        <w:t>ным несколькими фразами – и Ленин идет на трибуну, говорит свою речь, заканчивающую пьесу. Кнебель пройдет эту сцену с исполнителя</w:t>
      </w:r>
      <w:r>
        <w:rPr>
          <w:rFonts w:eastAsia="Times New Roman"/>
          <w:sz w:val="16"/>
          <w:szCs w:val="16"/>
        </w:rPr>
        <w:softHyphen/>
        <w:t>ми сегодня-завтра – и 14-го она будет пущена на генеральной. В.Г. этим и не занимается, т.к. все же решил поехать до утра вторника на дачу, сначала было думал и не уезжать на всякий случай.</w:t>
      </w:r>
    </w:p>
    <w:p w:rsidR="00DD4130" w:rsidRDefault="006C0410">
      <w:pPr>
        <w:shd w:val="clear" w:color="auto" w:fill="FFFFFF"/>
        <w:spacing w:line="202" w:lineRule="exact"/>
        <w:ind w:firstLine="398"/>
        <w:jc w:val="both"/>
      </w:pPr>
      <w:bookmarkStart w:id="3542" w:name="bookmark3575"/>
      <w:r>
        <w:rPr>
          <w:rFonts w:eastAsia="Times New Roman"/>
          <w:sz w:val="16"/>
          <w:szCs w:val="16"/>
        </w:rPr>
        <w:t>Е</w:t>
      </w:r>
      <w:bookmarkEnd w:id="3542"/>
      <w:r>
        <w:rPr>
          <w:rFonts w:eastAsia="Times New Roman"/>
          <w:sz w:val="16"/>
          <w:szCs w:val="16"/>
        </w:rPr>
        <w:t>ще по “Курантам” могу сказать то, что сегодня утром спешно был затребован в Комитет экземпляр пьесы – и это наводит исполните</w:t>
      </w:r>
      <w:r>
        <w:rPr>
          <w:rFonts w:eastAsia="Times New Roman"/>
          <w:sz w:val="16"/>
          <w:szCs w:val="16"/>
        </w:rPr>
        <w:softHyphen/>
        <w:t>лей на разные догадки. Кто знает, какой еще новый вариант может быть предложен к генеральной? Может быть, и в 8-й картине без Болдумана? Раздадут его реплики Грибову и Маркову?</w:t>
      </w:r>
      <w:r>
        <w:rPr>
          <w:rFonts w:eastAsia="Times New Roman"/>
          <w:sz w:val="16"/>
          <w:szCs w:val="16"/>
          <w:vertAlign w:val="superscript"/>
        </w:rPr>
        <w:t>1</w:t>
      </w:r>
      <w:r>
        <w:rPr>
          <w:rFonts w:eastAsia="Times New Roman"/>
          <w:sz w:val="16"/>
          <w:szCs w:val="16"/>
        </w:rPr>
        <w:t xml:space="preserve"> Никто ничего не знает и все задают вопросы.</w:t>
      </w:r>
    </w:p>
    <w:p w:rsidR="00DD4130" w:rsidRDefault="006C0410">
      <w:pPr>
        <w:shd w:val="clear" w:color="auto" w:fill="FFFFFF"/>
        <w:spacing w:line="202" w:lineRule="exact"/>
        <w:ind w:firstLine="398"/>
        <w:jc w:val="both"/>
      </w:pPr>
      <w:r>
        <w:rPr>
          <w:rFonts w:eastAsia="Times New Roman"/>
          <w:sz w:val="16"/>
          <w:szCs w:val="16"/>
        </w:rPr>
        <w:t>Вчера на “Трех сестрах” было характерное понижение сбора: взя</w:t>
      </w:r>
      <w:r>
        <w:rPr>
          <w:rFonts w:eastAsia="Times New Roman"/>
          <w:sz w:val="16"/>
          <w:szCs w:val="16"/>
        </w:rPr>
        <w:softHyphen/>
        <w:t>ли 7 тысяч, недобрали 8200.</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543" w:name="bookmark3576"/>
      <w:r>
        <w:rPr>
          <w:rFonts w:eastAsia="Times New Roman"/>
          <w:sz w:val="16"/>
          <w:szCs w:val="16"/>
        </w:rPr>
        <w:lastRenderedPageBreak/>
        <w:t>П</w:t>
      </w:r>
      <w:bookmarkEnd w:id="3543"/>
      <w:r>
        <w:rPr>
          <w:rFonts w:eastAsia="Times New Roman"/>
          <w:sz w:val="16"/>
          <w:szCs w:val="16"/>
        </w:rPr>
        <w:t>о предложению Гр. Мих., будущая неделя намечена со сплошны</w:t>
      </w:r>
      <w:r>
        <w:rPr>
          <w:rFonts w:eastAsia="Times New Roman"/>
          <w:sz w:val="16"/>
          <w:szCs w:val="16"/>
        </w:rPr>
        <w:softHyphen/>
        <w:t>ми спектаклями: 14-го генеральная, 15-го – премьера, 16-го – снова “Ку</w:t>
      </w:r>
      <w:r>
        <w:rPr>
          <w:rFonts w:eastAsia="Times New Roman"/>
          <w:sz w:val="16"/>
          <w:szCs w:val="16"/>
        </w:rPr>
        <w:softHyphen/>
        <w:t>ранты”, со сбором на покупку теплых вещей; а с 17-го, в качестве наших игровых дней недели, – “Анна Каренина”, 18-го – “Куранты”, 19-го утр. шефский – “Школа злословия” и днем – “Три сестры”. В. Гр. хотел про</w:t>
      </w:r>
      <w:r>
        <w:rPr>
          <w:rFonts w:eastAsia="Times New Roman"/>
          <w:sz w:val="16"/>
          <w:szCs w:val="16"/>
        </w:rPr>
        <w:softHyphen/>
        <w:t>сить, чтоб 16-го дали перерыв, играть этот спектакль как добавочный на след. неделе, но убедил ли он Калишьяна, не знаю, тот торопился сы</w:t>
      </w:r>
      <w:r>
        <w:rPr>
          <w:rFonts w:eastAsia="Times New Roman"/>
          <w:sz w:val="16"/>
          <w:szCs w:val="16"/>
        </w:rPr>
        <w:softHyphen/>
        <w:t>грать такой спектакль до 18-го – до дня, когда такое же дело проводится Большим театром, дающим концерт с “первеющими” актерами.</w:t>
      </w:r>
    </w:p>
    <w:p w:rsidR="00DD4130" w:rsidRDefault="006C0410">
      <w:pPr>
        <w:shd w:val="clear" w:color="auto" w:fill="FFFFFF"/>
        <w:spacing w:line="202" w:lineRule="exact"/>
        <w:ind w:firstLine="394"/>
        <w:jc w:val="both"/>
      </w:pPr>
      <w:bookmarkStart w:id="3544" w:name="bookmark3577"/>
      <w:r>
        <w:rPr>
          <w:rFonts w:eastAsia="Times New Roman"/>
          <w:sz w:val="16"/>
          <w:szCs w:val="16"/>
        </w:rPr>
        <w:t>Т</w:t>
      </w:r>
      <w:bookmarkEnd w:id="3544"/>
      <w:r>
        <w:rPr>
          <w:rFonts w:eastAsia="Times New Roman"/>
          <w:sz w:val="16"/>
          <w:szCs w:val="16"/>
        </w:rPr>
        <w:t>еперь о заседании худсовета. В качестве членов Совета введены: Андровская, Еланская, Ливанов, Прудкин, Яншин, Телешева, Кнебель, Гремиславский, Калинин как секретарь парткома; участвовал и Вилен-кин, раз дело шло о репертуаре. Всего, с имеющимися по прежнему списку членами Совета, было приглашено 22 человека и отсутствовал только один – Горчаков, и то только потому, что не удалось его изве</w:t>
      </w:r>
      <w:r>
        <w:rPr>
          <w:rFonts w:eastAsia="Times New Roman"/>
          <w:sz w:val="16"/>
          <w:szCs w:val="16"/>
        </w:rPr>
        <w:softHyphen/>
        <w:t>стить. Он ведь числится в отпуску, в театре бывает случайно, проживает часто на подмосковной даче, а все попытки схватить его в ГИТИСе, где он был, разбились о недобросовестность канцелярии, которая обещала известить его и не сделала этого. Как я Вам уже писала, доклад В.Г. о пьесах, находящихся в работе и проектируемых к работе (“Суворов”, “Последняя жертва”), в общем сводился к установлению точки зрения относительно “Суворова”. Только двое – Хмелев и Ливанов – резко рас</w:t>
      </w:r>
      <w:r>
        <w:rPr>
          <w:rFonts w:eastAsia="Times New Roman"/>
          <w:sz w:val="16"/>
          <w:szCs w:val="16"/>
        </w:rPr>
        <w:softHyphen/>
        <w:t>критиковали пьесу и высказались против нее. Остальные тоже ругали ее жестоко, но считали, что раз нет другой, которая могла бы стать патри</w:t>
      </w:r>
      <w:r>
        <w:rPr>
          <w:rFonts w:eastAsia="Times New Roman"/>
          <w:sz w:val="16"/>
          <w:szCs w:val="16"/>
        </w:rPr>
        <w:softHyphen/>
        <w:t>отическим спектаклем, то надо все же ее поставить. И поскорей. Мар</w:t>
      </w:r>
      <w:r>
        <w:rPr>
          <w:rFonts w:eastAsia="Times New Roman"/>
          <w:sz w:val="16"/>
          <w:szCs w:val="16"/>
        </w:rPr>
        <w:softHyphen/>
        <w:t>ков, ругавший пьесу и противопоставлявший ей инсценировку “Войны и мира”, еще не существующую, но принципиально, по его мнению, возможную при работе над этим романом Малого театра, должен был согласиться с тем, что ждать создания такой инсценировки МХАТ не может, а стало быть, “Суворов”, так или иначе, идет в работу, а мысль о создании “Войны и мира” можно попробовать приводить в исполне</w:t>
      </w:r>
      <w:r>
        <w:rPr>
          <w:rFonts w:eastAsia="Times New Roman"/>
          <w:sz w:val="16"/>
          <w:szCs w:val="16"/>
        </w:rPr>
        <w:softHyphen/>
        <w:t>ние, и буде удастся... все равно попадет такая инсценировка в работу к концу работы по “Суворову”. Гремиславский попытался расставить сроки в зависимости от мастерских: полтора месяца на “Разведку” – это, после выпуска “Пушкина”, дает “Разведке” срок – декабрь. Не мень</w:t>
      </w:r>
      <w:r>
        <w:rPr>
          <w:rFonts w:eastAsia="Times New Roman"/>
          <w:sz w:val="16"/>
          <w:szCs w:val="16"/>
        </w:rPr>
        <w:softHyphen/>
        <w:t>ше 2 месяцев на “Суворова” – февраль. Не меньше полутора месяцев на “Жертву” – середина апреля. Тут и сделали милое сердцу Кедрова предложение “Суворова” пустить в работу сейчас же, – тогда это будет декабрь, а “Разведка” отойдет на февраль. Конечно, попутно шли разго</w:t>
      </w:r>
      <w:r>
        <w:rPr>
          <w:rFonts w:eastAsia="Times New Roman"/>
          <w:sz w:val="16"/>
          <w:szCs w:val="16"/>
        </w:rPr>
        <w:softHyphen/>
        <w:t>воры и о всяких репертуарных возможностях: о современной советской пьесе (надежды почти нет), о современной западной пьесе, американ</w:t>
      </w:r>
      <w:r>
        <w:rPr>
          <w:rFonts w:eastAsia="Times New Roman"/>
          <w:sz w:val="16"/>
          <w:szCs w:val="16"/>
        </w:rPr>
        <w:softHyphen/>
        <w:t>ской скорее всего, потому что о таких антифашистских пьесах было в газете (тоже проблематично, т.к. мы их не получаем; да они нас могут и не устраивать), о классике нашей и иноземной (тут Ливанов выдвинул было Озерова в перелицовке какого-нибудь современного драматурга, по нашему заказу</w:t>
      </w:r>
      <w:hyperlink w:anchor="bookmark5182" w:history="1">
        <w:r>
          <w:rPr>
            <w:rFonts w:eastAsia="Times New Roman"/>
            <w:sz w:val="16"/>
            <w:szCs w:val="16"/>
            <w:vertAlign w:val="superscript"/>
          </w:rPr>
          <w:t>2</w:t>
        </w:r>
      </w:hyperlink>
      <w:r>
        <w:rPr>
          <w:rFonts w:eastAsia="Times New Roman"/>
          <w:sz w:val="16"/>
          <w:szCs w:val="16"/>
        </w:rPr>
        <w:t>; и “Гамлета”, если говорить об иноземцах).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545" w:name="bookmark3578"/>
      <w:r>
        <w:rPr>
          <w:rFonts w:eastAsia="Times New Roman"/>
          <w:sz w:val="16"/>
          <w:szCs w:val="16"/>
        </w:rPr>
        <w:lastRenderedPageBreak/>
        <w:t>К</w:t>
      </w:r>
      <w:bookmarkEnd w:id="3545"/>
      <w:r>
        <w:rPr>
          <w:rFonts w:eastAsia="Times New Roman"/>
          <w:sz w:val="16"/>
          <w:szCs w:val="16"/>
        </w:rPr>
        <w:t>огда закончился разговор о репертуаре (забыла сказать, что “Су</w:t>
      </w:r>
      <w:r>
        <w:rPr>
          <w:rFonts w:eastAsia="Times New Roman"/>
          <w:sz w:val="16"/>
          <w:szCs w:val="16"/>
        </w:rPr>
        <w:softHyphen/>
        <w:t>воров” был закреплен в репертуаре в сильной степени и потому, что было сообщено: Горчаков проделал с авторами исключительно удачную работу, и пьеса улучшилась неизмеримо; члены совета, даже режиссе</w:t>
      </w:r>
      <w:r>
        <w:rPr>
          <w:rFonts w:eastAsia="Times New Roman"/>
          <w:sz w:val="16"/>
          <w:szCs w:val="16"/>
        </w:rPr>
        <w:softHyphen/>
        <w:t>ры “Суворова”, правда, переделок не читали, но поверили сообщению литчасти о переделках), Калишьян сделал присутствующим сообщение о Диком, о его вхождении в театр, причем в хронологическом поряд</w:t>
      </w:r>
      <w:r>
        <w:rPr>
          <w:rFonts w:eastAsia="Times New Roman"/>
          <w:sz w:val="16"/>
          <w:szCs w:val="16"/>
        </w:rPr>
        <w:softHyphen/>
        <w:t>ке перечислил все нажимы Комитета и возражения дирекции и Ваши. Кстати могу сообщить, что вчера, по словам Феди, пришло распоряже</w:t>
      </w:r>
      <w:r>
        <w:rPr>
          <w:rFonts w:eastAsia="Times New Roman"/>
          <w:sz w:val="16"/>
          <w:szCs w:val="16"/>
        </w:rPr>
        <w:softHyphen/>
        <w:t>ние принять к нам в театр (без указания должности или содержания ра</w:t>
      </w:r>
      <w:r>
        <w:rPr>
          <w:rFonts w:eastAsia="Times New Roman"/>
          <w:sz w:val="16"/>
          <w:szCs w:val="16"/>
        </w:rPr>
        <w:softHyphen/>
        <w:t>боты) одну работницу Комитета; она была вроде секретаря Гольдмана, сказал Федя.</w:t>
      </w:r>
    </w:p>
    <w:p w:rsidR="00DD4130" w:rsidRDefault="006C0410">
      <w:pPr>
        <w:shd w:val="clear" w:color="auto" w:fill="FFFFFF"/>
        <w:spacing w:line="202" w:lineRule="exact"/>
        <w:ind w:firstLine="398"/>
        <w:jc w:val="both"/>
      </w:pPr>
      <w:r>
        <w:rPr>
          <w:rFonts w:eastAsia="Times New Roman"/>
          <w:sz w:val="16"/>
          <w:szCs w:val="16"/>
        </w:rPr>
        <w:t>Всего хорошего, милый Владимир Иванович. Если бы Вы знали, как я рада, что Вы теперь не один. Стало гораздо спокойнее за Вас. А теперь, когда болеешь за всех своих близких, хорошо про одного поду</w:t>
      </w:r>
      <w:r>
        <w:rPr>
          <w:rFonts w:eastAsia="Times New Roman"/>
          <w:sz w:val="16"/>
          <w:szCs w:val="16"/>
        </w:rPr>
        <w:softHyphen/>
        <w:t>мать: теперь он спокойнее живет.</w:t>
      </w:r>
    </w:p>
    <w:p w:rsidR="00DD4130" w:rsidRDefault="006C0410">
      <w:pPr>
        <w:shd w:val="clear" w:color="auto" w:fill="FFFFFF"/>
        <w:spacing w:line="202" w:lineRule="exact"/>
        <w:ind w:left="398"/>
      </w:pPr>
      <w:r>
        <w:rPr>
          <w:rFonts w:eastAsia="Times New Roman"/>
          <w:sz w:val="16"/>
          <w:szCs w:val="16"/>
        </w:rPr>
        <w:t>Кланяйтесь, пожалуйста, Вашим.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5183" w:history="1">
        <w:bookmarkStart w:id="3546" w:name="bookmark3579"/>
        <w:r w:rsidR="006C0410">
          <w:rPr>
            <w:sz w:val="18"/>
            <w:szCs w:val="18"/>
          </w:rPr>
          <w:t>4</w:t>
        </w:r>
        <w:bookmarkEnd w:id="3546"/>
        <w:r w:rsidR="006C0410">
          <w:rPr>
            <w:sz w:val="18"/>
            <w:szCs w:val="18"/>
          </w:rPr>
          <w:t>22</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 xml:space="preserve">Саратов </w:t>
      </w:r>
      <w:r>
        <w:rPr>
          <w:rFonts w:eastAsia="Times New Roman"/>
          <w:spacing w:val="-1"/>
          <w:sz w:val="18"/>
          <w:szCs w:val="18"/>
          <w:lang w:val="en-US"/>
        </w:rPr>
        <w:t xml:space="preserve">19/X. 41. </w:t>
      </w:r>
      <w:r>
        <w:rPr>
          <w:rFonts w:eastAsia="Times New Roman"/>
          <w:spacing w:val="-1"/>
          <w:sz w:val="18"/>
          <w:szCs w:val="18"/>
        </w:rPr>
        <w:t>Утро</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bookmarkStart w:id="3547" w:name="bookmark3580"/>
      <w:r>
        <w:rPr>
          <w:rFonts w:eastAsia="Times New Roman"/>
          <w:sz w:val="16"/>
          <w:szCs w:val="16"/>
        </w:rPr>
        <w:t>П</w:t>
      </w:r>
      <w:bookmarkEnd w:id="3547"/>
      <w:r>
        <w:rPr>
          <w:rFonts w:eastAsia="Times New Roman"/>
          <w:sz w:val="16"/>
          <w:szCs w:val="16"/>
        </w:rPr>
        <w:t>ростите, что не сразу взялась за письмо к Вам, смятение было слишком огромно. Пишу кратко, боюсь, что подробно не уложусь на 1 листок. 13-го утром, с 11 ч., начали узнавать про эвакуацию, сначала был указан нам Ташкент, отъезд двумя группами. 1-я должна была уе</w:t>
      </w:r>
      <w:r>
        <w:rPr>
          <w:rFonts w:eastAsia="Times New Roman"/>
          <w:sz w:val="16"/>
          <w:szCs w:val="16"/>
        </w:rPr>
        <w:softHyphen/>
        <w:t>хать в ночь с 13 на 14-е. Часов в 5 узнали, что направлены в Саратов, 1-я группа едет в 12 ч. дня 14-го. Калишьян настоял, чтобы я уехала в 1-й группе одна и тем развязала бы руки остающемуся до конца эвакуации Калужскому. Собрать всех, кто был намечен в 1 группу, не удалось, по</w:t>
      </w:r>
      <w:r>
        <w:rPr>
          <w:rFonts w:eastAsia="Times New Roman"/>
          <w:sz w:val="16"/>
          <w:szCs w:val="16"/>
        </w:rPr>
        <w:softHyphen/>
        <w:t>этому часть была включена случайно, кто оказался готовым к отъезду. Вот список приехавших сюда: Москвин, Тарасова, Хмелев, Андровская, Ливанов, Прудкин, Зуева, Болдуман, Грибов, Дорохин, Пилявская, Ра</w:t>
      </w:r>
      <w:r>
        <w:rPr>
          <w:rFonts w:eastAsia="Times New Roman"/>
          <w:sz w:val="16"/>
          <w:szCs w:val="16"/>
        </w:rPr>
        <w:softHyphen/>
        <w:t>евский, Дмоховская, Петкер, Орлов, Комиссаров, Станицын, Гаррель, Молчанова, Гузеев, Бабанин, Бутюгин, Подгорный, Готовцев, Чебан, Дурасова, Массальский, Монахова, Красковская, Сухарев, Алеева, Ка</w:t>
      </w:r>
      <w:r>
        <w:rPr>
          <w:rFonts w:eastAsia="Times New Roman"/>
          <w:sz w:val="16"/>
          <w:szCs w:val="16"/>
        </w:rPr>
        <w:softHyphen/>
        <w:t>рев, Соколова, Кнебель, Телешева, Шелонский, Морес, Гедике, Яров, Еремеев, Дементьева, Иверов, Михальский, Лифшиц (из нашей хозча</w:t>
      </w:r>
      <w:r>
        <w:rPr>
          <w:rFonts w:eastAsia="Times New Roman"/>
          <w:sz w:val="16"/>
          <w:szCs w:val="16"/>
        </w:rPr>
        <w:softHyphen/>
        <w:t>сти). Последние два – для устройства группы.</w:t>
      </w:r>
    </w:p>
    <w:p w:rsidR="00DD4130" w:rsidRDefault="006C0410">
      <w:pPr>
        <w:shd w:val="clear" w:color="auto" w:fill="FFFFFF"/>
        <w:spacing w:line="202" w:lineRule="exact"/>
        <w:ind w:firstLine="398"/>
        <w:jc w:val="both"/>
      </w:pPr>
      <w:r>
        <w:rPr>
          <w:rFonts w:eastAsia="Times New Roman"/>
          <w:sz w:val="16"/>
          <w:szCs w:val="16"/>
        </w:rPr>
        <w:t>Мы получили 2 жестких вагона и уехали в уверенности, что на след. утро выедут все остальные. Общее количества отправляемых было определено Комитетом в 140 человек, с семьями – 340. В 1-й груп-</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548" w:name="bookmark3581"/>
      <w:r>
        <w:rPr>
          <w:rFonts w:eastAsia="Times New Roman"/>
          <w:sz w:val="16"/>
          <w:szCs w:val="16"/>
        </w:rPr>
        <w:lastRenderedPageBreak/>
        <w:t>п</w:t>
      </w:r>
      <w:bookmarkEnd w:id="3548"/>
      <w:r>
        <w:rPr>
          <w:rFonts w:eastAsia="Times New Roman"/>
          <w:sz w:val="16"/>
          <w:szCs w:val="16"/>
        </w:rPr>
        <w:t>е было 44, с семьями – 95. Ехали мы с задержками, но зато вполне благополучно в отношении нашего поезда. Опоздали на 17 часов, при</w:t>
      </w:r>
      <w:r>
        <w:rPr>
          <w:rFonts w:eastAsia="Times New Roman"/>
          <w:sz w:val="16"/>
          <w:szCs w:val="16"/>
        </w:rPr>
        <w:softHyphen/>
        <w:t>ехали 16-го в 9 ч. вечера, высадка была трудна из-за темноты, неразбе</w:t>
      </w:r>
      <w:r>
        <w:rPr>
          <w:rFonts w:eastAsia="Times New Roman"/>
          <w:sz w:val="16"/>
          <w:szCs w:val="16"/>
        </w:rPr>
        <w:softHyphen/>
        <w:t>рихи, но очень быстро все наладили, благодаря дружной работе всех приехавших, работавших как носильщики. Дальше пошло неожиданно благополучно, благодаря поразительному отношению к нам. Встретил нас на вокзале Слонов</w:t>
      </w:r>
      <w:r>
        <w:rPr>
          <w:rFonts w:eastAsia="Times New Roman"/>
          <w:sz w:val="16"/>
          <w:szCs w:val="16"/>
          <w:vertAlign w:val="superscript"/>
        </w:rPr>
        <w:t>1</w:t>
      </w:r>
      <w:r>
        <w:rPr>
          <w:rFonts w:eastAsia="Times New Roman"/>
          <w:sz w:val="16"/>
          <w:szCs w:val="16"/>
        </w:rPr>
        <w:t>. Моментально с платформы люди и вещи были переправлены в помещение для правительства на вокзале, Слонов по телефону достал у секретаря Обкома Власова легковые машины и 2 ав</w:t>
      </w:r>
      <w:r>
        <w:rPr>
          <w:rFonts w:eastAsia="Times New Roman"/>
          <w:sz w:val="16"/>
          <w:szCs w:val="16"/>
        </w:rPr>
        <w:softHyphen/>
        <w:t xml:space="preserve">тобуса для переброски всего в Театр драмы им. К.Маркса (его театр), где спектакли отменили. Вещи сложены в фойе. Актеры размещены для ночевки в уборных и всех помещениях театра, многие в том же фойе, на своих тюках. В буфете был налажен ночью чай с булками. В театре первую ночь был ужасный холод, но с утра на след. день стали топить и теперь хорошо. Вот уж 3 ночи мы здесь провели. Москвин, Хмелев и Федя крепко взялись за все дела. </w:t>
      </w:r>
      <w:r>
        <w:rPr>
          <w:rFonts w:eastAsia="Times New Roman"/>
          <w:i/>
          <w:iCs/>
          <w:sz w:val="16"/>
          <w:szCs w:val="16"/>
        </w:rPr>
        <w:t xml:space="preserve">Местное </w:t>
      </w:r>
      <w:r>
        <w:rPr>
          <w:rFonts w:eastAsia="Times New Roman"/>
          <w:sz w:val="16"/>
          <w:szCs w:val="16"/>
        </w:rPr>
        <w:t>– устройство на житье, как будто налаживается, обещают с сегодняшнего дня освободить го</w:t>
      </w:r>
      <w:r>
        <w:rPr>
          <w:rFonts w:eastAsia="Times New Roman"/>
          <w:sz w:val="16"/>
          <w:szCs w:val="16"/>
        </w:rPr>
        <w:softHyphen/>
        <w:t>стиницу, в которой будут размещены все мхатовцы. Лифшиц устроил обеды в столовой партактива. Вернее, все это делает нам здешний Об</w:t>
      </w:r>
      <w:r>
        <w:rPr>
          <w:rFonts w:eastAsia="Times New Roman"/>
          <w:sz w:val="16"/>
          <w:szCs w:val="16"/>
        </w:rPr>
        <w:softHyphen/>
        <w:t xml:space="preserve">ком, а Лифшиц и Федя организуют это среди наших практически; дела </w:t>
      </w:r>
      <w:r>
        <w:rPr>
          <w:rFonts w:eastAsia="Times New Roman"/>
          <w:i/>
          <w:iCs/>
          <w:sz w:val="16"/>
          <w:szCs w:val="16"/>
        </w:rPr>
        <w:t xml:space="preserve">московское </w:t>
      </w:r>
      <w:r>
        <w:rPr>
          <w:rFonts w:eastAsia="Times New Roman"/>
          <w:sz w:val="16"/>
          <w:szCs w:val="16"/>
        </w:rPr>
        <w:t>– выезд остальных и привоз костюмов, париков и м.б., мяг</w:t>
      </w:r>
      <w:r>
        <w:rPr>
          <w:rFonts w:eastAsia="Times New Roman"/>
          <w:sz w:val="16"/>
          <w:szCs w:val="16"/>
        </w:rPr>
        <w:softHyphen/>
        <w:t>ких декораций, сукон.</w:t>
      </w:r>
    </w:p>
    <w:p w:rsidR="00DD4130" w:rsidRDefault="006C0410">
      <w:pPr>
        <w:shd w:val="clear" w:color="auto" w:fill="FFFFFF"/>
        <w:spacing w:line="202" w:lineRule="exact"/>
        <w:ind w:firstLine="394"/>
        <w:jc w:val="both"/>
      </w:pPr>
      <w:bookmarkStart w:id="3549" w:name="bookmark3582"/>
      <w:r>
        <w:rPr>
          <w:rFonts w:eastAsia="Times New Roman"/>
          <w:sz w:val="16"/>
          <w:szCs w:val="16"/>
        </w:rPr>
        <w:t>П</w:t>
      </w:r>
      <w:bookmarkEnd w:id="3549"/>
      <w:r>
        <w:rPr>
          <w:rFonts w:eastAsia="Times New Roman"/>
          <w:sz w:val="16"/>
          <w:szCs w:val="16"/>
        </w:rPr>
        <w:t>ока мы здесь, мы узнали грустную весть, что 2-я группа 15-го не выехала, а 16-го выехало 11 человек, не прямым путем, а с пересадками или водой. Точно знаем, что среди них Калишьян, Калужский, Калинин, Яншин, Вербицкий, Гошева, кажется, Георгиевская, Кудрявцев, Бело</w:t>
      </w:r>
      <w:r>
        <w:rPr>
          <w:rFonts w:eastAsia="Times New Roman"/>
          <w:sz w:val="16"/>
          <w:szCs w:val="16"/>
        </w:rPr>
        <w:softHyphen/>
        <w:t>куров, – это не точно. Да, забыла сказать, что Еланская выехала 13-го с Малым театром в Челябинск, обещала, устроив детей там, приехать в Саратов играть спектакли, работать. Несколько раз Москвин по телефо</w:t>
      </w:r>
      <w:r>
        <w:rPr>
          <w:rFonts w:eastAsia="Times New Roman"/>
          <w:sz w:val="16"/>
          <w:szCs w:val="16"/>
        </w:rPr>
        <w:softHyphen/>
        <w:t>ну (прямая вертушка) говорил с театром (Гремиславским, Глебовым) и с Совнаркомом. Здешний Обком добился сообщения, что есть распо</w:t>
      </w:r>
      <w:r>
        <w:rPr>
          <w:rFonts w:eastAsia="Times New Roman"/>
          <w:sz w:val="16"/>
          <w:szCs w:val="16"/>
        </w:rPr>
        <w:softHyphen/>
        <w:t>ряжение правительства вывезти весь состав театра в Саратов, а также всеми мерами привезти нужное сценич. имущество, главным образом костюмы и парики. “Ваш друг”</w:t>
      </w:r>
      <w:hyperlink w:anchor="bookmark5184" w:history="1">
        <w:r>
          <w:rPr>
            <w:rFonts w:eastAsia="Times New Roman"/>
            <w:sz w:val="16"/>
            <w:szCs w:val="16"/>
            <w:vertAlign w:val="superscript"/>
          </w:rPr>
          <w:t>2</w:t>
        </w:r>
      </w:hyperlink>
      <w:r>
        <w:rPr>
          <w:rFonts w:eastAsia="Times New Roman"/>
          <w:sz w:val="16"/>
          <w:szCs w:val="16"/>
        </w:rPr>
        <w:t xml:space="preserve"> постарался для нас вовсю: покидая Мо</w:t>
      </w:r>
      <w:r>
        <w:rPr>
          <w:rFonts w:eastAsia="Times New Roman"/>
          <w:sz w:val="16"/>
          <w:szCs w:val="16"/>
        </w:rPr>
        <w:softHyphen/>
        <w:t>скву, выпустил приказ о ликвидации деятельности МХАТ в Москве, и поэтому нет возможности теперь там собрать воедино, сорганизовать отъезд нужных нам людей. Не имея Калужского здесь, не можем и мы по-настоящему составить такой список. Однако, что возможно, стара</w:t>
      </w:r>
      <w:r>
        <w:rPr>
          <w:rFonts w:eastAsia="Times New Roman"/>
          <w:sz w:val="16"/>
          <w:szCs w:val="16"/>
        </w:rPr>
        <w:softHyphen/>
        <w:t>ются здесь сделать. Калишьян отправил 1-ю группу, легкомысленно заверив, что все нужное для работы выедет на следующее утро, вплоть до экземпляров пьес. И ничего не сделал. Нет слов описать того, как мы уезжали, в каком состоянии, и поэтому и сами о многом не позаботи</w:t>
      </w:r>
      <w:r>
        <w:rPr>
          <w:rFonts w:eastAsia="Times New Roman"/>
          <w:sz w:val="16"/>
          <w:szCs w:val="16"/>
        </w:rPr>
        <w:softHyphen/>
        <w:t>лись, доверившись ему. Теперь себя укоряем. Из разговора с Глебовым узнала, что там есть Ваша телеграмма с запросом, куда Вам ехать. Сей</w:t>
      </w:r>
      <w:r>
        <w:rPr>
          <w:rFonts w:eastAsia="Times New Roman"/>
          <w:sz w:val="16"/>
          <w:szCs w:val="16"/>
        </w:rPr>
        <w:softHyphen/>
        <w:t>час рядом со мной Москвин, который говорит, что Ваше присутствие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здесь было бы для нас счастьем, верой, упованием. Но он боится слиш</w:t>
      </w:r>
      <w:r>
        <w:rPr>
          <w:rFonts w:eastAsia="Times New Roman"/>
          <w:sz w:val="16"/>
          <w:szCs w:val="16"/>
        </w:rPr>
        <w:softHyphen/>
        <w:t>ком суровых, против Нальчика, условий жизни для Вас.</w:t>
      </w:r>
    </w:p>
    <w:p w:rsidR="00DD4130" w:rsidRDefault="006C0410">
      <w:pPr>
        <w:shd w:val="clear" w:color="auto" w:fill="FFFFFF"/>
        <w:spacing w:line="202" w:lineRule="exact"/>
        <w:ind w:firstLine="398"/>
        <w:jc w:val="both"/>
      </w:pPr>
      <w:bookmarkStart w:id="3550" w:name="bookmark3583"/>
      <w:r>
        <w:rPr>
          <w:rFonts w:eastAsia="Times New Roman"/>
          <w:sz w:val="16"/>
          <w:szCs w:val="16"/>
        </w:rPr>
        <w:t>З</w:t>
      </w:r>
      <w:bookmarkEnd w:id="3550"/>
      <w:r>
        <w:rPr>
          <w:rFonts w:eastAsia="Times New Roman"/>
          <w:sz w:val="16"/>
          <w:szCs w:val="16"/>
        </w:rPr>
        <w:t>десь нам дают небольшой (500 мест) театр в центре (ТЮЗ), по</w:t>
      </w:r>
      <w:r>
        <w:rPr>
          <w:rFonts w:eastAsia="Times New Roman"/>
          <w:sz w:val="16"/>
          <w:szCs w:val="16"/>
        </w:rPr>
        <w:softHyphen/>
        <w:t>тому что драм. театр на окраине; “как только сможете, начнете играть”, – говорят нам. И для этого стараются добыть остаток труппы и имуще</w:t>
      </w:r>
      <w:r>
        <w:rPr>
          <w:rFonts w:eastAsia="Times New Roman"/>
          <w:sz w:val="16"/>
          <w:szCs w:val="16"/>
        </w:rPr>
        <w:softHyphen/>
        <w:t>ства сцены. Вас. Гр., по слухам, лежит сильно больной сердцем, ехать с 1-й группой отказался, т.к. только к вечеру 13-го привезли его с дачи (приказ об эвакуации случился в понедельник, выходной день). Подоб</w:t>
      </w:r>
      <w:r>
        <w:rPr>
          <w:rFonts w:eastAsia="Times New Roman"/>
          <w:sz w:val="16"/>
          <w:szCs w:val="16"/>
        </w:rPr>
        <w:softHyphen/>
        <w:t>ные же причины неотъезда в 1-й группе были у Топоркова, Кедрова, Блинникова, Ершова и ряда других, очень нужных здесь теперь. Почему их нет во 2-й группе в 11 человек, не знаю. Имеем сведения, что когда последовало распоряжение правительства о вывозе всего театра (уже после отъезда Храпченко и Калишьяна), люди не смогли уехать из-за отсутствия денег (их везли бы длинным кружным путем), отсутствия транспорта с вещами на вокзал, а сообщили им о возможности выехать в 10 ч. вечера, тогда как поезд шел в час ночи, – ничего не успеть – даже донести вещи на себе до вокзала.</w:t>
      </w:r>
    </w:p>
    <w:p w:rsidR="00DD4130" w:rsidRDefault="006C0410">
      <w:pPr>
        <w:shd w:val="clear" w:color="auto" w:fill="FFFFFF"/>
        <w:spacing w:line="202" w:lineRule="exact"/>
        <w:ind w:firstLine="398"/>
        <w:jc w:val="both"/>
      </w:pPr>
      <w:r>
        <w:rPr>
          <w:rFonts w:eastAsia="Times New Roman"/>
          <w:sz w:val="16"/>
          <w:szCs w:val="16"/>
        </w:rPr>
        <w:t>Наш адрес: Почтамт, до востребования, или можно на Обком, Вла</w:t>
      </w:r>
      <w:r>
        <w:rPr>
          <w:rFonts w:eastAsia="Times New Roman"/>
          <w:sz w:val="16"/>
          <w:szCs w:val="16"/>
        </w:rPr>
        <w:softHyphen/>
        <w:t>сову для Москвина. Буду писать Вам еще и жду от Вас известий. Боюсь потерять связь с Вами, кажется, что сейчас надо быть всем вместе.</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6C0410">
      <w:pPr>
        <w:shd w:val="clear" w:color="auto" w:fill="FFFFFF"/>
        <w:spacing w:before="322" w:line="206" w:lineRule="exact"/>
        <w:ind w:firstLine="398"/>
        <w:jc w:val="both"/>
      </w:pPr>
      <w:bookmarkStart w:id="3551" w:name="bookmark3584"/>
      <w:r>
        <w:rPr>
          <w:rFonts w:eastAsia="Times New Roman"/>
          <w:sz w:val="16"/>
          <w:szCs w:val="16"/>
        </w:rPr>
        <w:t>В</w:t>
      </w:r>
      <w:bookmarkEnd w:id="3551"/>
      <w:r>
        <w:rPr>
          <w:rFonts w:eastAsia="Times New Roman"/>
          <w:sz w:val="16"/>
          <w:szCs w:val="16"/>
        </w:rPr>
        <w:t>чера, индивидуальным порядком, приехала сюда Михаловская, восстановленная в МХАТ 10-го октября Храпченко.</w:t>
      </w:r>
    </w:p>
    <w:p w:rsidR="00DD4130" w:rsidRDefault="006C0410">
      <w:pPr>
        <w:shd w:val="clear" w:color="auto" w:fill="FFFFFF"/>
        <w:spacing w:before="48" w:line="216" w:lineRule="exact"/>
        <w:ind w:firstLine="398"/>
        <w:jc w:val="both"/>
      </w:pPr>
      <w:r>
        <w:rPr>
          <w:rFonts w:eastAsia="Times New Roman"/>
          <w:sz w:val="16"/>
          <w:szCs w:val="16"/>
        </w:rPr>
        <w:t>Молчу об ужасающей душевной тревоге – Вы же это поймете без слов.</w:t>
      </w:r>
    </w:p>
    <w:p w:rsidR="00DD4130" w:rsidRDefault="00DD4130">
      <w:pPr>
        <w:shd w:val="clear" w:color="auto" w:fill="FFFFFF"/>
        <w:spacing w:before="216"/>
      </w:pPr>
      <w:hyperlink w:anchor="bookmark5185" w:history="1">
        <w:bookmarkStart w:id="3552" w:name="bookmark3585"/>
        <w:r w:rsidR="006C0410">
          <w:rPr>
            <w:sz w:val="18"/>
            <w:szCs w:val="18"/>
          </w:rPr>
          <w:t>4</w:t>
        </w:r>
        <w:bookmarkEnd w:id="3552"/>
        <w:r w:rsidR="006C0410">
          <w:rPr>
            <w:sz w:val="18"/>
            <w:szCs w:val="18"/>
          </w:rPr>
          <w:t>23</w:t>
        </w:r>
      </w:hyperlink>
      <w:r w:rsidR="006C0410">
        <w:rPr>
          <w:sz w:val="18"/>
          <w:szCs w:val="18"/>
        </w:rPr>
        <w:t>.</w:t>
      </w:r>
    </w:p>
    <w:p w:rsidR="00DD4130" w:rsidRDefault="006C0410">
      <w:pPr>
        <w:shd w:val="clear" w:color="auto" w:fill="FFFFFF"/>
        <w:spacing w:before="139"/>
        <w:jc w:val="right"/>
      </w:pPr>
      <w:r>
        <w:rPr>
          <w:rFonts w:eastAsia="Times New Roman"/>
          <w:spacing w:val="-1"/>
          <w:sz w:val="18"/>
          <w:szCs w:val="18"/>
        </w:rPr>
        <w:t xml:space="preserve">Саратов, </w:t>
      </w:r>
      <w:r>
        <w:rPr>
          <w:rFonts w:eastAsia="Times New Roman"/>
          <w:spacing w:val="-1"/>
          <w:sz w:val="18"/>
          <w:szCs w:val="18"/>
          <w:lang w:val="en-US"/>
        </w:rPr>
        <w:t>11.XI.41</w:t>
      </w:r>
    </w:p>
    <w:p w:rsidR="00DD4130" w:rsidRDefault="006C0410">
      <w:pPr>
        <w:shd w:val="clear" w:color="auto" w:fill="FFFFFF"/>
        <w:spacing w:before="101"/>
        <w:ind w:left="610"/>
      </w:pPr>
      <w:r>
        <w:rPr>
          <w:rFonts w:eastAsia="Times New Roman"/>
          <w:sz w:val="18"/>
          <w:szCs w:val="18"/>
        </w:rPr>
        <w:t>Милый, дорогой, любимый Владимир Иванович!</w:t>
      </w:r>
    </w:p>
    <w:p w:rsidR="00DD4130" w:rsidRDefault="006C0410">
      <w:pPr>
        <w:shd w:val="clear" w:color="auto" w:fill="FFFFFF"/>
        <w:spacing w:before="34" w:line="202" w:lineRule="exact"/>
        <w:ind w:firstLine="398"/>
        <w:jc w:val="both"/>
      </w:pPr>
      <w:bookmarkStart w:id="3553" w:name="bookmark3586"/>
      <w:r>
        <w:rPr>
          <w:rFonts w:eastAsia="Times New Roman"/>
          <w:sz w:val="16"/>
          <w:szCs w:val="16"/>
        </w:rPr>
        <w:t>К</w:t>
      </w:r>
      <w:bookmarkEnd w:id="3553"/>
      <w:r>
        <w:rPr>
          <w:rFonts w:eastAsia="Times New Roman"/>
          <w:sz w:val="16"/>
          <w:szCs w:val="16"/>
        </w:rPr>
        <w:t>алиш. сегодня сказал мне, что могу написать Вам письмо, есть оказия. Пишу Вам в таких неудобных в смысле света условиях, что прошу простить, если будут опечатки, пишу, но не вижу написанного, темно. Свет в комнате слабый. Пишу примерно за час до ухода в театр на открытие наших саратовских спектаклей, кот. начинаем с того, что час тому назад было сказано, что спектакль не состоится из-за ангины Хмелева. Однако выяснилось, что врач, его смотревший, запретил ему играть, но Хмелев все же играет, чтоб не сорвать открытия. Не могу выразить Вам, как расползаются мысли в желании все Вам написать, а все – это материал для повести, а не для письма. Постараюсь рассказать все, как сумею.</w:t>
      </w:r>
    </w:p>
    <w:p w:rsidR="00DD4130" w:rsidRDefault="006C0410">
      <w:pPr>
        <w:shd w:val="clear" w:color="auto" w:fill="FFFFFF"/>
        <w:spacing w:line="202" w:lineRule="exact"/>
        <w:ind w:left="398"/>
      </w:pPr>
      <w:r>
        <w:rPr>
          <w:rFonts w:eastAsia="Times New Roman"/>
          <w:sz w:val="16"/>
          <w:szCs w:val="16"/>
        </w:rPr>
        <w:t>Я написала Вам отсюда два письма, но дошли ли они до Вас? По-</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554" w:name="bookmark3587"/>
      <w:r>
        <w:rPr>
          <w:rFonts w:eastAsia="Times New Roman"/>
          <w:sz w:val="16"/>
          <w:szCs w:val="16"/>
        </w:rPr>
        <w:lastRenderedPageBreak/>
        <w:t>в</w:t>
      </w:r>
      <w:bookmarkEnd w:id="3554"/>
      <w:r>
        <w:rPr>
          <w:rFonts w:eastAsia="Times New Roman"/>
          <w:sz w:val="16"/>
          <w:szCs w:val="16"/>
        </w:rPr>
        <w:t>торю и из них. Итак, 13-го утром, в понедельник (октябрь был) позво</w:t>
      </w:r>
      <w:r>
        <w:rPr>
          <w:rFonts w:eastAsia="Times New Roman"/>
          <w:sz w:val="16"/>
          <w:szCs w:val="16"/>
        </w:rPr>
        <w:softHyphen/>
        <w:t>нили из Комитета, разыскивая Калишьяна, который оказался в Пестове. Вас. Гр. был на даче. В городе (на дачах были) не оказалось ни Гремис-лавского, ни Михальского.</w:t>
      </w:r>
    </w:p>
    <w:p w:rsidR="00DD4130" w:rsidRDefault="006C0410">
      <w:pPr>
        <w:shd w:val="clear" w:color="auto" w:fill="FFFFFF"/>
        <w:spacing w:line="202" w:lineRule="exact"/>
        <w:ind w:firstLine="394"/>
        <w:jc w:val="both"/>
      </w:pPr>
      <w:bookmarkStart w:id="3555" w:name="bookmark3588"/>
      <w:r>
        <w:rPr>
          <w:rFonts w:eastAsia="Times New Roman"/>
          <w:sz w:val="16"/>
          <w:szCs w:val="16"/>
        </w:rPr>
        <w:t>Е</w:t>
      </w:r>
      <w:bookmarkEnd w:id="3555"/>
      <w:r>
        <w:rPr>
          <w:rFonts w:eastAsia="Times New Roman"/>
          <w:sz w:val="16"/>
          <w:szCs w:val="16"/>
        </w:rPr>
        <w:t>ще до приезда по вызову из Пестова Калишьяна мы узнали, что назначена эвакуация театров, Большой в Куйбышев, Малый в Челя</w:t>
      </w:r>
      <w:r>
        <w:rPr>
          <w:rFonts w:eastAsia="Times New Roman"/>
          <w:sz w:val="16"/>
          <w:szCs w:val="16"/>
        </w:rPr>
        <w:softHyphen/>
        <w:t>бинск, мы в Ташкент. По приезде Калишьяна, после его визита к Храп-ченко, по специальному звонку из Совнаркома нам переменили Таш</w:t>
      </w:r>
      <w:r>
        <w:rPr>
          <w:rFonts w:eastAsia="Times New Roman"/>
          <w:sz w:val="16"/>
          <w:szCs w:val="16"/>
        </w:rPr>
        <w:softHyphen/>
        <w:t>кент на Саратов, и это всех страшно огорчило, Ташкент всем кажется во всех отношениях приятнее. Первой партии было предложено быть готовыми к 4 час. ночи на 14-е. Потом выяснилось, что к 8-ми утра 14-го; и еще позднее, что поезд уйдет в 12 дня 14-го. Следующая группа была назначена к отъезду 15-го, и это была бы отправка всех остальных мхатовцев. В 1-ю группу были включены все ведущие актеры, но часть из них или не были найдены дома (опять-таки на дачах) или отказались из-за неподготовленности. Однако поехали Хмелев, Тарасова, Москвин, Андровская, Ливанов, Прудкин с женой, Соколова, Станицын, Грибов, Орлов, Петкер, Дорохин, Раевский, Чебаны, Готовцев, Массальский, еще другие, всех не перечисляю, всего с семьями человек 90. Тут слу</w:t>
      </w:r>
      <w:r>
        <w:rPr>
          <w:rFonts w:eastAsia="Times New Roman"/>
          <w:sz w:val="16"/>
          <w:szCs w:val="16"/>
        </w:rPr>
        <w:softHyphen/>
        <w:t>чилось накладка Калишьяна первая: можно было поехать 120 чел., а он почему-то ужал список и уехало на 30 меньше. В эту же группу он на</w:t>
      </w:r>
      <w:r>
        <w:rPr>
          <w:rFonts w:eastAsia="Times New Roman"/>
          <w:sz w:val="16"/>
          <w:szCs w:val="16"/>
        </w:rPr>
        <w:softHyphen/>
        <w:t>стойчиво втолкнул меня, чтобы оставить при себе Калужского без забот и хлопот обо мне и сыне, также он отправил с первой группой и свою жену с дочерью, чтобы быть самому без семейных забот. Мы проеха</w:t>
      </w:r>
      <w:r>
        <w:rPr>
          <w:rFonts w:eastAsia="Times New Roman"/>
          <w:sz w:val="16"/>
          <w:szCs w:val="16"/>
        </w:rPr>
        <w:softHyphen/>
        <w:t>ли вполне благополучно и 16-го в 9 вечера высадились в Саратове, где встретили замечательное к нам отношение. С вокзала были перевезены в театр драмы, расселены там по уборным и др. помещениям, даже в их нижнем фойе. Спектакли временно там не давались. Потом, правда, и даже при нашем там житье за кулисами, спектакли пошли, в субботу и воскресенье. Да, забыла сказать, что администратором при нас был отправлен Михальский и завхозом наш московский завхоз Лифшиц, делающий здесь чудеса в смысле обслуживания театра. Москвин был моментально обласкан секретарем Обкома Власовым и всеми местными властями и получил возможность по прямому проводу общаться с Мо</w:t>
      </w:r>
      <w:r>
        <w:rPr>
          <w:rFonts w:eastAsia="Times New Roman"/>
          <w:sz w:val="16"/>
          <w:szCs w:val="16"/>
        </w:rPr>
        <w:softHyphen/>
        <w:t>сквой. И от этого общения были мы в курсе тамошних дел. А дела были далеко не гладкие.</w:t>
      </w:r>
    </w:p>
    <w:p w:rsidR="00DD4130" w:rsidRDefault="006C0410">
      <w:pPr>
        <w:shd w:val="clear" w:color="auto" w:fill="FFFFFF"/>
        <w:spacing w:line="202" w:lineRule="exact"/>
        <w:ind w:firstLine="394"/>
        <w:jc w:val="both"/>
      </w:pPr>
      <w:bookmarkStart w:id="3556" w:name="bookmark3589"/>
      <w:r>
        <w:rPr>
          <w:rFonts w:eastAsia="Times New Roman"/>
          <w:sz w:val="16"/>
          <w:szCs w:val="16"/>
        </w:rPr>
        <w:t>М</w:t>
      </w:r>
      <w:bookmarkEnd w:id="3556"/>
      <w:r>
        <w:rPr>
          <w:rFonts w:eastAsia="Times New Roman"/>
          <w:sz w:val="16"/>
          <w:szCs w:val="16"/>
        </w:rPr>
        <w:t>ы узнали, что 15-го никто из наших не выехал, а в ночь на 16-е, когда под Москвой на фронте были жесточайшие прорывы и состояние в Москве было ужасное, Храпченко и весь состав Комитета выехали, увозя с собой работников разных театров, в том числе и нашего, и что в этой группе выехали Калишьян, Калужский, Калинин, Вербицкий, Кудрявцев, Гошева, словом 10 или 11 чел. Отъезд их был так скоропа</w:t>
      </w:r>
      <w:r>
        <w:rPr>
          <w:rFonts w:eastAsia="Times New Roman"/>
          <w:sz w:val="16"/>
          <w:szCs w:val="16"/>
        </w:rPr>
        <w:softHyphen/>
        <w:t>лителен, что произвел в театре в Москве удручающее впечатление, и поползли к нам слухи, что руководство бежало, бросив театр на произ</w:t>
      </w:r>
      <w:r>
        <w:rPr>
          <w:rFonts w:eastAsia="Times New Roman"/>
          <w:sz w:val="16"/>
          <w:szCs w:val="16"/>
        </w:rPr>
        <w:softHyphen/>
        <w:t>вол судьбы. Эта калишьяновская группа ехала к нам дольше, чем мы, уж</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 прямиком, а на Горький, а оттуда пароходом, и приехали они к нам 23-го. До их приезда приехали сюда, самостоятельно добираясь, 2–3 из наших, и они сильно разогрели наших рассказом о “бегстве” Калишья-на. К этому времени у первой группы уже укрепилось резко враждебное отношение к Калишьяну.</w:t>
      </w:r>
    </w:p>
    <w:p w:rsidR="00DD4130" w:rsidRDefault="006C0410">
      <w:pPr>
        <w:shd w:val="clear" w:color="auto" w:fill="FFFFFF"/>
        <w:spacing w:line="202" w:lineRule="exact"/>
        <w:ind w:firstLine="398"/>
        <w:jc w:val="both"/>
      </w:pPr>
      <w:bookmarkStart w:id="3557" w:name="bookmark3590"/>
      <w:r>
        <w:rPr>
          <w:rFonts w:eastAsia="Times New Roman"/>
          <w:sz w:val="16"/>
          <w:szCs w:val="16"/>
        </w:rPr>
        <w:t>В</w:t>
      </w:r>
      <w:bookmarkEnd w:id="3557"/>
      <w:r>
        <w:rPr>
          <w:rFonts w:eastAsia="Times New Roman"/>
          <w:sz w:val="16"/>
          <w:szCs w:val="16"/>
        </w:rPr>
        <w:t>торым волнующим нас вопросом был вопрос о театральном имуществе, кот. не было послано сюда тотчас же после нашего отъезда и, стало быть, после отъезда Калишьяна тоже осталось в Москве. Это было для нас всех ужасно. И действительно, если бы не Власов, секре</w:t>
      </w:r>
      <w:r>
        <w:rPr>
          <w:rFonts w:eastAsia="Times New Roman"/>
          <w:sz w:val="16"/>
          <w:szCs w:val="16"/>
        </w:rPr>
        <w:softHyphen/>
        <w:t>тарь здешнего Обкома, мы пропали бы совсем. По его непрерывным наставлениям в Совнарком по прямому проводу костюмы, гримы и часть мягких декораций были погружены и отосланы, а кроме того на оставшегося в Москве от Комитета Шаповалова было возложено дело отправки всего творческого состава в Саратов. Накануне приезда ка-лишьяновской группы мы были перевезены из театра в гостиницу “Ев</w:t>
      </w:r>
      <w:r>
        <w:rPr>
          <w:rFonts w:eastAsia="Times New Roman"/>
          <w:sz w:val="16"/>
          <w:szCs w:val="16"/>
        </w:rPr>
        <w:softHyphen/>
        <w:t>ропа”, кот. отдана нам целиком под общежитие МХАТ. Она невелика, в одной комнате живут по две и больше семей, но надо прямо сказать, что по сравнению с другими организациями МХАТ устроен блестяще. Здесь же, например, московская консерватория, и они живут в Оперном театре, а Большой театр в Куйбышеве живет в школе, что гораздо менее удобно, чем жить в гостинице, хотя бы и очень запущенной и глубоко провинциальной.</w:t>
      </w:r>
    </w:p>
    <w:p w:rsidR="00DD4130" w:rsidRDefault="006C0410">
      <w:pPr>
        <w:shd w:val="clear" w:color="auto" w:fill="FFFFFF"/>
        <w:spacing w:line="202" w:lineRule="exact"/>
        <w:ind w:firstLine="398"/>
        <w:jc w:val="both"/>
      </w:pPr>
      <w:bookmarkStart w:id="3558" w:name="bookmark3591"/>
      <w:r>
        <w:rPr>
          <w:rFonts w:eastAsia="Times New Roman"/>
          <w:sz w:val="16"/>
          <w:szCs w:val="16"/>
        </w:rPr>
        <w:t>К</w:t>
      </w:r>
      <w:bookmarkEnd w:id="3558"/>
      <w:r>
        <w:rPr>
          <w:rFonts w:eastAsia="Times New Roman"/>
          <w:sz w:val="16"/>
          <w:szCs w:val="16"/>
        </w:rPr>
        <w:t>огда приехал Калишьян со своей группой, ему особенно, да и Калужскому и Калинину, пришлось очень тяжко, потому что на них обрушился гнев первой группы за их поступок, и почти никто не хотел слышать о том, что они выехали по настоянию Комитета, что они не только предложили всем ведущим, бывшим в Москве, ехать с ними, но они просто требовали, чтобы те ехали, но те отказались. При этом было даже так, что Ершов уже был посажен в машину, но потом вылез из нее, сгрузил свои вещи и не захотел ехать, раз не может взять с собой всех вещей, а разбираться в них наспех не может. А настроение в Москве, в частности, в Комитете, было таково, что это есть единственная возмож</w:t>
      </w:r>
      <w:r>
        <w:rPr>
          <w:rFonts w:eastAsia="Times New Roman"/>
          <w:sz w:val="16"/>
          <w:szCs w:val="16"/>
        </w:rPr>
        <w:softHyphen/>
        <w:t>ность уехать, а кто останется, тот и не выедет вовсе, так что, оставаясь, все равно никому не поможет. Поругавши Калужского и Калинина, все обрушились целиком на Калиш., как на не справившегося ни с чем ди</w:t>
      </w:r>
      <w:r>
        <w:rPr>
          <w:rFonts w:eastAsia="Times New Roman"/>
          <w:sz w:val="16"/>
          <w:szCs w:val="16"/>
        </w:rPr>
        <w:softHyphen/>
        <w:t>ректора. Так было и на собрании худсовета, и на беседе с небольшой группой ведущих, и на партсобрании.</w:t>
      </w:r>
    </w:p>
    <w:p w:rsidR="00DD4130" w:rsidRDefault="006C0410">
      <w:pPr>
        <w:shd w:val="clear" w:color="auto" w:fill="FFFFFF"/>
        <w:spacing w:line="202" w:lineRule="exact"/>
        <w:ind w:firstLine="398"/>
        <w:jc w:val="both"/>
      </w:pPr>
      <w:bookmarkStart w:id="3559" w:name="bookmark3592"/>
      <w:r>
        <w:rPr>
          <w:rFonts w:eastAsia="Times New Roman"/>
          <w:sz w:val="16"/>
          <w:szCs w:val="16"/>
        </w:rPr>
        <w:t>Т</w:t>
      </w:r>
      <w:bookmarkEnd w:id="3559"/>
      <w:r>
        <w:rPr>
          <w:rFonts w:eastAsia="Times New Roman"/>
          <w:sz w:val="16"/>
          <w:szCs w:val="16"/>
        </w:rPr>
        <w:t>ем временем Москвин получил сообщение по прямому поводу, что 23-го и 24-го выехали две группы актеров (т. наз. глебовская и ер-шовская) и два вагона с имуществом сцены. 3-го приехала глебовская, 5-го ершовская, каждая по 80 человек, считая с семьями. В ершовской ехали еще Топорков, Соколовская, Фалеев, несколько работников сце</w:t>
      </w:r>
      <w:r>
        <w:rPr>
          <w:rFonts w:eastAsia="Times New Roman"/>
          <w:sz w:val="16"/>
          <w:szCs w:val="16"/>
        </w:rPr>
        <w:softHyphen/>
        <w:t>ны – монтировщиков, Дмитриев, Виленкин, в группе Глебова никого из ведущих актеров не было, больше вокалисты и оркестранты. Мы счи</w:t>
      </w:r>
      <w:r>
        <w:rPr>
          <w:rFonts w:eastAsia="Times New Roman"/>
          <w:sz w:val="16"/>
          <w:szCs w:val="16"/>
        </w:rPr>
        <w:softHyphen/>
        <w:t>тали глебовскую группу человек в 10–15, а оказалось их 80, и много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560" w:name="bookmark3593"/>
      <w:r>
        <w:rPr>
          <w:rFonts w:eastAsia="Times New Roman"/>
          <w:sz w:val="16"/>
          <w:szCs w:val="16"/>
        </w:rPr>
        <w:lastRenderedPageBreak/>
        <w:t>н</w:t>
      </w:r>
      <w:bookmarkEnd w:id="3560"/>
      <w:r>
        <w:rPr>
          <w:rFonts w:eastAsia="Times New Roman"/>
          <w:sz w:val="16"/>
          <w:szCs w:val="16"/>
        </w:rPr>
        <w:t>ароду, кот. придется теперь использовать как билетеров, рабочих сце</w:t>
      </w:r>
      <w:r>
        <w:rPr>
          <w:rFonts w:eastAsia="Times New Roman"/>
          <w:sz w:val="16"/>
          <w:szCs w:val="16"/>
        </w:rPr>
        <w:softHyphen/>
        <w:t>ны и т.п. Да, в группе Ершова были еще Иванова и Лебедева, т.е. есть возможность доработать “Пушкина”</w:t>
      </w:r>
      <w:r>
        <w:rPr>
          <w:rFonts w:eastAsia="Times New Roman"/>
          <w:sz w:val="16"/>
          <w:szCs w:val="16"/>
          <w:vertAlign w:val="superscript"/>
        </w:rPr>
        <w:t>1</w:t>
      </w:r>
      <w:r>
        <w:rPr>
          <w:rFonts w:eastAsia="Times New Roman"/>
          <w:sz w:val="16"/>
          <w:szCs w:val="16"/>
        </w:rPr>
        <w:t>.</w:t>
      </w:r>
    </w:p>
    <w:p w:rsidR="00DD4130" w:rsidRDefault="006C0410">
      <w:pPr>
        <w:shd w:val="clear" w:color="auto" w:fill="FFFFFF"/>
        <w:spacing w:line="202" w:lineRule="exact"/>
        <w:ind w:firstLine="394"/>
        <w:jc w:val="both"/>
      </w:pPr>
      <w:bookmarkStart w:id="3561" w:name="bookmark3594"/>
      <w:r>
        <w:rPr>
          <w:rFonts w:eastAsia="Times New Roman"/>
          <w:sz w:val="16"/>
          <w:szCs w:val="16"/>
        </w:rPr>
        <w:t>Ч</w:t>
      </w:r>
      <w:bookmarkEnd w:id="3561"/>
      <w:r>
        <w:rPr>
          <w:rFonts w:eastAsia="Times New Roman"/>
          <w:sz w:val="16"/>
          <w:szCs w:val="16"/>
        </w:rPr>
        <w:t>исла 28–29 в Саратов приехал Храпченко специально ради МХАТ, остановился у нас же и сделал собрание с худ. сов. (до этого, конечно, были у него беседы с Москв., Хмел., Калиш.). Затем ему при</w:t>
      </w:r>
      <w:r>
        <w:rPr>
          <w:rFonts w:eastAsia="Times New Roman"/>
          <w:sz w:val="16"/>
          <w:szCs w:val="16"/>
        </w:rPr>
        <w:softHyphen/>
        <w:t>шлось сделать собрание с ведущей частью труппы, т.е. включая и заслу</w:t>
      </w:r>
      <w:r>
        <w:rPr>
          <w:rFonts w:eastAsia="Times New Roman"/>
          <w:sz w:val="16"/>
          <w:szCs w:val="16"/>
        </w:rPr>
        <w:softHyphen/>
        <w:t>женных. На этом собрании произошло форменное избиение Калишьяна – так его искололи и изорвали в клочья. При нем же было сказано, что он как директор себя не оправдал и дальше не может и не должен рабо</w:t>
      </w:r>
      <w:r>
        <w:rPr>
          <w:rFonts w:eastAsia="Times New Roman"/>
          <w:sz w:val="16"/>
          <w:szCs w:val="16"/>
        </w:rPr>
        <w:softHyphen/>
        <w:t>тать. Храпч. очень его защищал, очень старался оградить его от безжа</w:t>
      </w:r>
      <w:r>
        <w:rPr>
          <w:rFonts w:eastAsia="Times New Roman"/>
          <w:sz w:val="16"/>
          <w:szCs w:val="16"/>
        </w:rPr>
        <w:softHyphen/>
        <w:t>лостных упреков и нареканий, почти бесчеловечного обращения с ним. Еще до собрания Храпч. подписал приказ, что на время Вашего отсут</w:t>
      </w:r>
      <w:r>
        <w:rPr>
          <w:rFonts w:eastAsia="Times New Roman"/>
          <w:sz w:val="16"/>
          <w:szCs w:val="16"/>
        </w:rPr>
        <w:softHyphen/>
        <w:t>ствия и.о. директора назначается Москвин, а заместителем худ. руко-вод. взамен отсутствующего Сахн. (кот. не выехал, потому что пережи</w:t>
      </w:r>
      <w:r>
        <w:rPr>
          <w:rFonts w:eastAsia="Times New Roman"/>
          <w:sz w:val="16"/>
          <w:szCs w:val="16"/>
        </w:rPr>
        <w:softHyphen/>
        <w:t>вал перманентные приступы грудной жабы и боялся ехать) назначается Хмелев, Калишьян же назначается замдиректора. Вторая часть приказа была о новом составе худ. сов., в который вошли кроме состоящих в нем и здесь присутствующих еще Андровская, Ливанов, Прудкин и Телеше-ва. А Топоркова там нет. Тогда-то его не было в Саратове, но мы знали, что он едет, и спросили, будет ли он в совете, и Храпч. его отверг. Уж не знаю почему. Храпч. снова отбыл в Куйбышев, куда он поехал и до нас и где разбирается с делами Большого театра, и сговорился, что Калиш. приедет к нему туда по всем предстоящим финансовым вопросам.</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продолжаю письмо ночью, после от</w:t>
      </w:r>
      <w:r>
        <w:rPr>
          <w:rFonts w:eastAsia="Times New Roman"/>
          <w:sz w:val="16"/>
          <w:szCs w:val="16"/>
        </w:rPr>
        <w:softHyphen/>
        <w:t>крытия спектаклей. Шла “Каренина”, начали в 8 (с опозданием начала – сознательным – на 10 минут), кончили в 35 минут первого, а сейчас два, пишу после чаепития и понятных обсуждений и разговоров после премьеры. А письмо отправить для отсылки Вам надо завтра в 8 утра, поэтому и пишу ночью. Машинка стоит на кровати, я сижу на туалет</w:t>
      </w:r>
      <w:r>
        <w:rPr>
          <w:rFonts w:eastAsia="Times New Roman"/>
          <w:sz w:val="16"/>
          <w:szCs w:val="16"/>
        </w:rPr>
        <w:softHyphen/>
        <w:t>ном столике от трюмо. Вот как приходится устраиваться. У нас комната с альковом, в кот. помещаюсь я, в нем и пишу. А Евг. Вас. и его сын живут вдвоем в самой комнате. Это, конечно, роскошно, потому что во многих комнатах распределение такое: в алькове одна семья, в комнате другая. Но Евг. Вас., имеющий постоянные дела с актерами и посторон</w:t>
      </w:r>
      <w:r>
        <w:rPr>
          <w:rFonts w:eastAsia="Times New Roman"/>
          <w:sz w:val="16"/>
          <w:szCs w:val="16"/>
        </w:rPr>
        <w:softHyphen/>
        <w:t>ними людьми по концертам, получил комнату только на свою семью. Комната небольшая, в одно окно.</w:t>
      </w:r>
    </w:p>
    <w:p w:rsidR="00DD4130" w:rsidRDefault="006C0410">
      <w:pPr>
        <w:shd w:val="clear" w:color="auto" w:fill="FFFFFF"/>
        <w:spacing w:line="202" w:lineRule="exact"/>
        <w:ind w:left="394"/>
      </w:pPr>
      <w:r>
        <w:rPr>
          <w:rFonts w:eastAsia="Times New Roman"/>
          <w:sz w:val="16"/>
          <w:szCs w:val="16"/>
        </w:rPr>
        <w:t>Итак, о премьере немного.</w:t>
      </w:r>
    </w:p>
    <w:p w:rsidR="00DD4130" w:rsidRDefault="006C0410">
      <w:pPr>
        <w:shd w:val="clear" w:color="auto" w:fill="FFFFFF"/>
        <w:spacing w:line="202" w:lineRule="exact"/>
        <w:ind w:firstLine="394"/>
        <w:jc w:val="both"/>
      </w:pPr>
      <w:bookmarkStart w:id="3562" w:name="bookmark3595"/>
      <w:r>
        <w:rPr>
          <w:rFonts w:eastAsia="Times New Roman"/>
          <w:sz w:val="16"/>
          <w:szCs w:val="16"/>
        </w:rPr>
        <w:t>Р</w:t>
      </w:r>
      <w:bookmarkEnd w:id="3562"/>
      <w:r>
        <w:rPr>
          <w:rFonts w:eastAsia="Times New Roman"/>
          <w:sz w:val="16"/>
          <w:szCs w:val="16"/>
        </w:rPr>
        <w:t>ешили открывать “Карениной”, потому что по составу это наи</w:t>
      </w:r>
      <w:r>
        <w:rPr>
          <w:rFonts w:eastAsia="Times New Roman"/>
          <w:sz w:val="16"/>
          <w:szCs w:val="16"/>
        </w:rPr>
        <w:softHyphen/>
        <w:t>более московский спектакль, без вводов. “Три сестры”, кот. надо подго</w:t>
      </w:r>
      <w:r>
        <w:rPr>
          <w:rFonts w:eastAsia="Times New Roman"/>
          <w:sz w:val="16"/>
          <w:szCs w:val="16"/>
        </w:rPr>
        <w:softHyphen/>
        <w:t>товить как след. спектакль, требует ввода Ольги – Соколовой. Еланская уехала с Малым театром, и тогда в Москве мы наивно думали, что она сможет, устроив семью в Челябинске, приехать к нам. И она так думала. Но теперь на это надежды нет. В труппе еще не хватает Добронраво</w:t>
      </w:r>
      <w:r>
        <w:rPr>
          <w:rFonts w:eastAsia="Times New Roman"/>
          <w:sz w:val="16"/>
          <w:szCs w:val="16"/>
        </w:rPr>
        <w:softHyphen/>
        <w:t>ва, кот. уехал к семье в Свердловск и не был в Москве при эвакуации.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563" w:name="bookmark3596"/>
      <w:r>
        <w:rPr>
          <w:rFonts w:eastAsia="Times New Roman"/>
          <w:sz w:val="16"/>
          <w:szCs w:val="16"/>
        </w:rPr>
        <w:lastRenderedPageBreak/>
        <w:t>М</w:t>
      </w:r>
      <w:bookmarkEnd w:id="3563"/>
      <w:r>
        <w:rPr>
          <w:rFonts w:eastAsia="Times New Roman"/>
          <w:sz w:val="16"/>
          <w:szCs w:val="16"/>
        </w:rPr>
        <w:t>ы получили сюда от него телеграмму, что он готов приехать сюда с семьей, просит выслать деньги на переезд. Ему ответили, что пока это невозможно и пусть ждет дальнейших сообщений. По намеченному ре</w:t>
      </w:r>
      <w:r>
        <w:rPr>
          <w:rFonts w:eastAsia="Times New Roman"/>
          <w:sz w:val="16"/>
          <w:szCs w:val="16"/>
        </w:rPr>
        <w:softHyphen/>
        <w:t>пертуару он пока не нужен, разве только для “Дна”, кот. хотят включить в репертуар, чтобы Москвин, популярный здесь, мог быть показан на публике.</w:t>
      </w:r>
    </w:p>
    <w:p w:rsidR="00DD4130" w:rsidRDefault="006C0410">
      <w:pPr>
        <w:shd w:val="clear" w:color="auto" w:fill="FFFFFF"/>
        <w:spacing w:line="202" w:lineRule="exact"/>
        <w:ind w:firstLine="398"/>
        <w:jc w:val="both"/>
      </w:pPr>
      <w:bookmarkStart w:id="3564" w:name="bookmark3597"/>
      <w:r>
        <w:rPr>
          <w:rFonts w:eastAsia="Times New Roman"/>
          <w:sz w:val="16"/>
          <w:szCs w:val="16"/>
        </w:rPr>
        <w:t>Н</w:t>
      </w:r>
      <w:bookmarkEnd w:id="3564"/>
      <w:r>
        <w:rPr>
          <w:rFonts w:eastAsia="Times New Roman"/>
          <w:sz w:val="16"/>
          <w:szCs w:val="16"/>
        </w:rPr>
        <w:t>амечены к работе след. пьесы: “Школа злословия”, с вводом Ста-ницына вместо Яншина. А с Яншиным вот что вышло: он поехал сюда с группой Калишьяна, но по дороге сделал истерику Храпченко, требуя отпуска к жене в Тбилиси. Жена больна, он волновался. Храпч. отпуска ему не дал, сказал, чтоб он доехал до Саратова и там узнал, могут ли его отпустить. Он, правда, доехал, но с парохода не сошел, позвонил с пристани и сказал, что никакие силы его не удержат, он едет дальше. И уехал. По слухам, он долго болтался в Астрахани, не имея возможно</w:t>
      </w:r>
      <w:r>
        <w:rPr>
          <w:rFonts w:eastAsia="Times New Roman"/>
          <w:sz w:val="16"/>
          <w:szCs w:val="16"/>
        </w:rPr>
        <w:softHyphen/>
        <w:t>сти поехать дальше пароходом на Баку. М.б., он уже у Вас в Тбилиси теперь? Здесь все возмущены его поступком, равно как и Храпч., кот. давал разъяснения о своем разговоре с Яншиным на собрании труппы.</w:t>
      </w:r>
    </w:p>
    <w:p w:rsidR="00DD4130" w:rsidRDefault="006C0410">
      <w:pPr>
        <w:shd w:val="clear" w:color="auto" w:fill="FFFFFF"/>
        <w:spacing w:line="202" w:lineRule="exact"/>
        <w:ind w:firstLine="398"/>
        <w:jc w:val="both"/>
      </w:pPr>
      <w:bookmarkStart w:id="3565" w:name="bookmark3598"/>
      <w:r>
        <w:rPr>
          <w:rFonts w:eastAsia="Times New Roman"/>
          <w:sz w:val="16"/>
          <w:szCs w:val="16"/>
        </w:rPr>
        <w:t>Х</w:t>
      </w:r>
      <w:bookmarkEnd w:id="3565"/>
      <w:r>
        <w:rPr>
          <w:rFonts w:eastAsia="Times New Roman"/>
          <w:sz w:val="16"/>
          <w:szCs w:val="16"/>
        </w:rPr>
        <w:t>отят доработать здесь “Пушкина”, но, кажется, пока костюмов этого спектакля здесь нет. Есть костюмы “Врагов”, “Пиквика”, “Куран</w:t>
      </w:r>
      <w:r>
        <w:rPr>
          <w:rFonts w:eastAsia="Times New Roman"/>
          <w:sz w:val="16"/>
          <w:szCs w:val="16"/>
        </w:rPr>
        <w:softHyphen/>
        <w:t>тов”. Сейчас идут разговоры о том, чтоб добыть из Москвы костюмы “Федора” и еще что возможно, м.б. даже пошлют туда специального человека, чтоб толкнуть оттуда вывоз костюмов и мягких декораций. Но я опять отклонилась от премьеры. (Да, в репертуаре еще намечено, и костюмы есть, “Горячее сердце”, но внутреннее решение такое: только если приедут сюда Тарханов и Шевченко, без них не играть. Еще есть разговор о “Фигаро” в концертном исполнении, ан фрак.)</w:t>
      </w:r>
    </w:p>
    <w:p w:rsidR="00DD4130" w:rsidRDefault="006C0410">
      <w:pPr>
        <w:shd w:val="clear" w:color="auto" w:fill="FFFFFF"/>
        <w:spacing w:line="202" w:lineRule="exact"/>
        <w:ind w:firstLine="398"/>
        <w:jc w:val="both"/>
      </w:pPr>
      <w:r>
        <w:rPr>
          <w:rFonts w:eastAsia="Times New Roman"/>
          <w:sz w:val="16"/>
          <w:szCs w:val="16"/>
        </w:rPr>
        <w:t>“Каренина” шла в своих голубых бархатах, обстановка была со</w:t>
      </w:r>
      <w:r>
        <w:rPr>
          <w:rFonts w:eastAsia="Times New Roman"/>
          <w:sz w:val="16"/>
          <w:szCs w:val="16"/>
        </w:rPr>
        <w:softHyphen/>
        <w:t>брана здесь и имеет, конечно, оч. средний вид. Но костюмы создают такое хорошее впечатление, что как-то не замечаешь убогости обста</w:t>
      </w:r>
      <w:r>
        <w:rPr>
          <w:rFonts w:eastAsia="Times New Roman"/>
          <w:sz w:val="16"/>
          <w:szCs w:val="16"/>
        </w:rPr>
        <w:softHyphen/>
        <w:t>новки. Трудно то, что на каждую картину надо давать занавес с чайкой (мы повесили свой, сделав его из сукон последнего акта “Трех сестер” и нашив чайку), делая довольно продолжительные антракты между кар</w:t>
      </w:r>
      <w:r>
        <w:rPr>
          <w:rFonts w:eastAsia="Times New Roman"/>
          <w:sz w:val="16"/>
          <w:szCs w:val="16"/>
        </w:rPr>
        <w:softHyphen/>
        <w:t>тинами. Выпустили картины: кабинет с портретом, конюшню и приход Лидии Ивановны. “Скачки” с обшитыми синим бархатом трибунами получились совсем недурно, но “Дворец” и “Театр” (там ложи сильно напоминали трибуны в “Скачках”) сильно проиграли. Однако публика была снисходительна, вероятно, понимая, что театр не на гастролях, а выскочил из Москвы, как удалось. Слушали спектакль оч. внимательно, сильный успех имели “Скачки”, “Примирение”, “Разрыв”, финал. На</w:t>
      </w:r>
      <w:r>
        <w:rPr>
          <w:rFonts w:eastAsia="Times New Roman"/>
          <w:sz w:val="16"/>
          <w:szCs w:val="16"/>
        </w:rPr>
        <w:softHyphen/>
        <w:t>родные сцены шли много собраннее, чем на рядовых московских спек</w:t>
      </w:r>
      <w:r>
        <w:rPr>
          <w:rFonts w:eastAsia="Times New Roman"/>
          <w:sz w:val="16"/>
          <w:szCs w:val="16"/>
        </w:rPr>
        <w:softHyphen/>
        <w:t>таклях, но что касается основных исполнителей, то мне показалось, что они все были не в форме, каждый по своей причине: Хмелев нездоров, Алла К. внутренне издергана всякими своими личными волнениями и заботами о семье, все вместе, не имея настоящих репетиций, не при</w:t>
      </w:r>
      <w:r>
        <w:rPr>
          <w:rFonts w:eastAsia="Times New Roman"/>
          <w:sz w:val="16"/>
          <w:szCs w:val="16"/>
        </w:rPr>
        <w:softHyphen/>
        <w:t>способились к новым условиям сцены. Я не успела Вам написать, что 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бытность Храпч. здесь мы окончательно получили в свое пользование Театр юного зрителя – небольшой, мест на 500, напоминающий по об</w:t>
      </w:r>
      <w:r>
        <w:rPr>
          <w:rFonts w:eastAsia="Times New Roman"/>
          <w:sz w:val="16"/>
          <w:szCs w:val="16"/>
        </w:rPr>
        <w:softHyphen/>
        <w:t>щим отзывам Малую сцену, а по-моему, все же больше похожий на те</w:t>
      </w:r>
      <w:r>
        <w:rPr>
          <w:rFonts w:eastAsia="Times New Roman"/>
          <w:sz w:val="16"/>
          <w:szCs w:val="16"/>
        </w:rPr>
        <w:softHyphen/>
        <w:t>атр, чем тот зал. Одноярусный, уютный, но очень детский, субтильный.</w:t>
      </w:r>
    </w:p>
    <w:p w:rsidR="00DD4130" w:rsidRDefault="006C0410">
      <w:pPr>
        <w:shd w:val="clear" w:color="auto" w:fill="FFFFFF"/>
        <w:spacing w:line="202" w:lineRule="exact"/>
        <w:ind w:firstLine="394"/>
        <w:jc w:val="both"/>
      </w:pPr>
      <w:bookmarkStart w:id="3566" w:name="bookmark3599"/>
      <w:r>
        <w:rPr>
          <w:rFonts w:eastAsia="Times New Roman"/>
          <w:sz w:val="16"/>
          <w:szCs w:val="16"/>
        </w:rPr>
        <w:t>Н</w:t>
      </w:r>
      <w:bookmarkEnd w:id="3566"/>
      <w:r>
        <w:rPr>
          <w:rFonts w:eastAsia="Times New Roman"/>
          <w:sz w:val="16"/>
          <w:szCs w:val="16"/>
        </w:rPr>
        <w:t>ам предложили выбрать: или этот ТЮЗ, находящийся в центре, в расстоянии одного квартала от нашей гостиницы, в полуквартале от столовой, где мы прикреплены на обеды, или нормальной величины драматической, стоящий на окраине (быв. Нар. дом), в кот. мы остано</w:t>
      </w:r>
      <w:r>
        <w:rPr>
          <w:rFonts w:eastAsia="Times New Roman"/>
          <w:sz w:val="16"/>
          <w:szCs w:val="16"/>
        </w:rPr>
        <w:softHyphen/>
        <w:t>вились по приезде. Из-за дальности расстояния от центра мы выбрали маленький ТЮЗ, а не тот окраинный. Добираться до него в здешних условиях было бы слишком тяжко. Кроме ТЮЗа, нам обещают давать помещение Оперного театра два раза в неделю под спектакли. Пока что объявлены 6 вечеров: 11 и 12 “Каренина”, 13-го творческий вечер акте</w:t>
      </w:r>
      <w:r>
        <w:rPr>
          <w:rFonts w:eastAsia="Times New Roman"/>
          <w:sz w:val="16"/>
          <w:szCs w:val="16"/>
        </w:rPr>
        <w:softHyphen/>
        <w:t>ров в концертном исполнении с участием всех ведущих, потом еще раз та же комбинация на 14, 15 и 16-е; 17-го, кажется, играем в Оперном “Каренину”. Для “Трех сестер”, по словам Раевского, Соколова готова в фойе, надо переходить ей к репетициям на сцене. Интерес к нашим спектаклям страшно велик, сейчас распроданы все билеты и очередь у кассы была громадная, в дни продажи, стояли вензелями и завитками по всему помещению перед кассой и на улице длинный хвост. Говорят, что по-саратовски успех был оч. большой сегодня, но занавес дали только 4 раза, вероятно, больше и не принято, особенно в такой поздний час. И то удивляешься, кому охота так поздно возвращаться домой, в кромешной тьме. Ведь здесь затемнение, на улице решительно никакого освеще</w:t>
      </w:r>
      <w:r>
        <w:rPr>
          <w:rFonts w:eastAsia="Times New Roman"/>
          <w:sz w:val="16"/>
          <w:szCs w:val="16"/>
        </w:rPr>
        <w:softHyphen/>
        <w:t>ния. Окна все залеплены крестами из марли, при пробивающихся щелях света милиция непременно входит с замечанием, строго следя за затем</w:t>
      </w:r>
      <w:r>
        <w:rPr>
          <w:rFonts w:eastAsia="Times New Roman"/>
          <w:sz w:val="16"/>
          <w:szCs w:val="16"/>
        </w:rPr>
        <w:softHyphen/>
        <w:t>нением города. За наше время было несколько тревог объявлено – гово</w:t>
      </w:r>
      <w:r>
        <w:rPr>
          <w:rFonts w:eastAsia="Times New Roman"/>
          <w:sz w:val="16"/>
          <w:szCs w:val="16"/>
        </w:rPr>
        <w:softHyphen/>
        <w:t>рят, учебных. Публика к ним относится довольно равнодушно. Сегодня сказано в местной газете, что учебных больше не будет – вероятно, чтоб расшевелить публику больше опасаться при тревогах.</w:t>
      </w:r>
    </w:p>
    <w:p w:rsidR="00DD4130" w:rsidRDefault="006C0410">
      <w:pPr>
        <w:shd w:val="clear" w:color="auto" w:fill="FFFFFF"/>
        <w:spacing w:line="202" w:lineRule="exact"/>
        <w:ind w:firstLine="394"/>
        <w:jc w:val="both"/>
      </w:pPr>
      <w:r>
        <w:rPr>
          <w:rFonts w:eastAsia="Times New Roman"/>
          <w:sz w:val="16"/>
          <w:szCs w:val="16"/>
        </w:rPr>
        <w:t>В смысле питания мы устроены недурно, прикреплены к столовой (однако хуже мхатовской, но по-здешнему привилегированной), днем в гостинице устроен буфет, где можно получить бутерброды с маслом, с сыром, булочки. Как-то вертимся и по хозяйству, так что и завтракаем и ужинаем. В магазинах пусто, но на базаре продуктов много, только оч. дорого.</w:t>
      </w:r>
    </w:p>
    <w:p w:rsidR="00DD4130" w:rsidRDefault="006C0410">
      <w:pPr>
        <w:shd w:val="clear" w:color="auto" w:fill="FFFFFF"/>
        <w:spacing w:line="202" w:lineRule="exact"/>
        <w:ind w:firstLine="394"/>
        <w:jc w:val="both"/>
      </w:pPr>
      <w:r>
        <w:rPr>
          <w:rFonts w:eastAsia="Times New Roman"/>
          <w:sz w:val="16"/>
          <w:szCs w:val="16"/>
        </w:rPr>
        <w:t>Наши провели много концертов в военных частях, в госпиталях, – как раз подошли октябрьские дни, когда понадобились концерты.</w:t>
      </w:r>
    </w:p>
    <w:p w:rsidR="00DD4130" w:rsidRDefault="006C0410">
      <w:pPr>
        <w:shd w:val="clear" w:color="auto" w:fill="FFFFFF"/>
        <w:spacing w:line="202" w:lineRule="exact"/>
        <w:ind w:firstLine="394"/>
        <w:jc w:val="both"/>
      </w:pPr>
      <w:bookmarkStart w:id="3567" w:name="bookmark3600"/>
      <w:r>
        <w:rPr>
          <w:rFonts w:eastAsia="Times New Roman"/>
          <w:sz w:val="16"/>
          <w:szCs w:val="16"/>
        </w:rPr>
        <w:t>Д</w:t>
      </w:r>
      <w:bookmarkEnd w:id="3567"/>
      <w:r>
        <w:rPr>
          <w:rFonts w:eastAsia="Times New Roman"/>
          <w:sz w:val="16"/>
          <w:szCs w:val="16"/>
        </w:rPr>
        <w:t>а, на днях мы получили сообщение, что 6-го выехала последняя группа из МХАТа во главе с Кедровым и Белокуровым. Эти должны были приехать в группе Ершова, кажется, но при посадке на вокзале была объявлена тревога, они спрятались в метро, а поезд ушел, и они не попали. Кедров с семьей вообще туго собрался в отъезд, сначала никак нельзя было его уговорить, он нервничал, болел сердечными припадка</w:t>
      </w:r>
      <w:r>
        <w:rPr>
          <w:rFonts w:eastAsia="Times New Roman"/>
          <w:sz w:val="16"/>
          <w:szCs w:val="16"/>
        </w:rPr>
        <w:softHyphen/>
        <w:t>ми. Итак, не поехали вовсе: Кторов и Попова, Блинников – из ведущих,</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568" w:name="bookmark3601"/>
      <w:r>
        <w:rPr>
          <w:rFonts w:eastAsia="Times New Roman"/>
          <w:sz w:val="16"/>
          <w:szCs w:val="16"/>
        </w:rPr>
        <w:lastRenderedPageBreak/>
        <w:t>о</w:t>
      </w:r>
      <w:bookmarkEnd w:id="3568"/>
      <w:r>
        <w:rPr>
          <w:rFonts w:eastAsia="Times New Roman"/>
          <w:sz w:val="16"/>
          <w:szCs w:val="16"/>
        </w:rPr>
        <w:t>стальные как будто все здесь или едут. С нами нет Еланской, Добро</w:t>
      </w:r>
      <w:r>
        <w:rPr>
          <w:rFonts w:eastAsia="Times New Roman"/>
          <w:sz w:val="16"/>
          <w:szCs w:val="16"/>
        </w:rPr>
        <w:softHyphen/>
        <w:t>нравова и Степановой, которая так и завязла с семьей в своем Чистополе под Казанью и никаких вестей о себе не подает</w:t>
      </w:r>
      <w:hyperlink w:anchor="bookmark5186" w:history="1">
        <w:r>
          <w:rPr>
            <w:rFonts w:eastAsia="Times New Roman"/>
            <w:sz w:val="16"/>
            <w:szCs w:val="16"/>
            <w:vertAlign w:val="superscript"/>
          </w:rPr>
          <w:t>2</w:t>
        </w:r>
      </w:hyperlink>
      <w:r>
        <w:rPr>
          <w:rFonts w:eastAsia="Times New Roman"/>
          <w:sz w:val="16"/>
          <w:szCs w:val="16"/>
        </w:rPr>
        <w:t>. Да, еще нет Бендиной, она где-то в Сибири с детьми. И Яншина нет. Примерно состав нашей группы теперь Вам ясен, правда? С группой Глебова приехала сюда Ор</w:t>
      </w:r>
      <w:r>
        <w:rPr>
          <w:rFonts w:eastAsia="Times New Roman"/>
          <w:sz w:val="16"/>
          <w:szCs w:val="16"/>
        </w:rPr>
        <w:softHyphen/>
        <w:t>ловская, кот. решительно нечего делать, не знаю, как она устроится, го</w:t>
      </w:r>
      <w:r>
        <w:rPr>
          <w:rFonts w:eastAsia="Times New Roman"/>
          <w:sz w:val="16"/>
          <w:szCs w:val="16"/>
        </w:rPr>
        <w:softHyphen/>
        <w:t>ворит, что будет добиваться отправки обратно в Москву. Думаю, что это невозможно, такого разрешения никому не дают. Все приехавшие здесь использованы не будут, но т.к. есть решение правительства никого не изгонять, а применить по возможности каждого, то неиспользованным предложена работа не по специальности, и некоторые молодые сотруд</w:t>
      </w:r>
      <w:r>
        <w:rPr>
          <w:rFonts w:eastAsia="Times New Roman"/>
          <w:sz w:val="16"/>
          <w:szCs w:val="16"/>
        </w:rPr>
        <w:softHyphen/>
        <w:t>ники и вокалисты распределены на должности в технические цеха и об-служ. зрительный зал персонал. Кажется, большинство довольны, что хоть так устроились, тем более что оклады сохранены пока московские.</w:t>
      </w:r>
    </w:p>
    <w:p w:rsidR="00DD4130" w:rsidRDefault="006C0410">
      <w:pPr>
        <w:shd w:val="clear" w:color="auto" w:fill="FFFFFF"/>
        <w:spacing w:line="202" w:lineRule="exact"/>
        <w:ind w:firstLine="398"/>
        <w:jc w:val="both"/>
      </w:pPr>
      <w:r>
        <w:rPr>
          <w:rFonts w:eastAsia="Times New Roman"/>
          <w:sz w:val="16"/>
          <w:szCs w:val="16"/>
        </w:rPr>
        <w:t>Мне сказали, что получена телеграмма Тарханова и Нежного, еще от 20.Х, что нальчиковская группа согласна соединиться с саратовской, спрашивают о планах театра. Вероятно, это раньше было, чем решение переехать в Тбилиси. Как ни хотелось бы всех вас здесь увидеть, как ни выгодно это было бы для театра и его положения, мне кажется, что условия нашей жизни здесь до того для Вас лично и для всех стариков неподходящи, что об этом и речи не может быть. Многие наши уверены, что мы можем и дальше поехать. Впрочем, переезд всех вас отпадает и по той причине, что проезда-то нет, не лететь же на самолетах!</w:t>
      </w:r>
    </w:p>
    <w:p w:rsidR="00DD4130" w:rsidRDefault="006C0410">
      <w:pPr>
        <w:shd w:val="clear" w:color="auto" w:fill="FFFFFF"/>
        <w:spacing w:line="202" w:lineRule="exact"/>
        <w:ind w:firstLine="398"/>
        <w:jc w:val="both"/>
      </w:pPr>
      <w:bookmarkStart w:id="3569" w:name="bookmark3602"/>
      <w:r>
        <w:rPr>
          <w:rFonts w:eastAsia="Times New Roman"/>
          <w:sz w:val="16"/>
          <w:szCs w:val="16"/>
        </w:rPr>
        <w:t>Б</w:t>
      </w:r>
      <w:bookmarkEnd w:id="3569"/>
      <w:r>
        <w:rPr>
          <w:rFonts w:eastAsia="Times New Roman"/>
          <w:sz w:val="16"/>
          <w:szCs w:val="16"/>
        </w:rPr>
        <w:t>оюсь быть печальным пророком, но мне кажется, что в смысле управления театром мы устроены неважно, потому что ни Хмелев, ни Москвин в этом не разбираются, а Калишьян, кот., впрочем, сейчас поч</w:t>
      </w:r>
      <w:r>
        <w:rPr>
          <w:rFonts w:eastAsia="Times New Roman"/>
          <w:sz w:val="16"/>
          <w:szCs w:val="16"/>
        </w:rPr>
        <w:softHyphen/>
        <w:t>ти не у дел, по-прежнему легкомыслен.</w:t>
      </w:r>
    </w:p>
    <w:p w:rsidR="00DD4130" w:rsidRDefault="006C0410">
      <w:pPr>
        <w:shd w:val="clear" w:color="auto" w:fill="FFFFFF"/>
        <w:spacing w:line="202" w:lineRule="exact"/>
        <w:ind w:firstLine="398"/>
        <w:jc w:val="both"/>
      </w:pPr>
      <w:bookmarkStart w:id="3570" w:name="bookmark3603"/>
      <w:r>
        <w:rPr>
          <w:rFonts w:eastAsia="Times New Roman"/>
          <w:sz w:val="16"/>
          <w:szCs w:val="16"/>
        </w:rPr>
        <w:t>М</w:t>
      </w:r>
      <w:bookmarkEnd w:id="3570"/>
      <w:r>
        <w:rPr>
          <w:rFonts w:eastAsia="Times New Roman"/>
          <w:sz w:val="16"/>
          <w:szCs w:val="16"/>
        </w:rPr>
        <w:t>илый Вл. Ив., уже три часа, завтра в 8 надо отдать письмо, кон</w:t>
      </w:r>
      <w:r>
        <w:rPr>
          <w:rFonts w:eastAsia="Times New Roman"/>
          <w:sz w:val="16"/>
          <w:szCs w:val="16"/>
        </w:rPr>
        <w:softHyphen/>
        <w:t>чаю его, потому что все равно всего не сообразишь написать. Буду ис</w:t>
      </w:r>
      <w:r>
        <w:rPr>
          <w:rFonts w:eastAsia="Times New Roman"/>
          <w:sz w:val="16"/>
          <w:szCs w:val="16"/>
        </w:rPr>
        <w:softHyphen/>
        <w:t>кать всякой оказии, чтоб снова Вам написать. Когда немного войду в рабочую колею, постараюсь начать дневник, как бы письма к Вам, и тогда смогу пересылать такие послания в тот момент, когда только по</w:t>
      </w:r>
      <w:r>
        <w:rPr>
          <w:rFonts w:eastAsia="Times New Roman"/>
          <w:sz w:val="16"/>
          <w:szCs w:val="16"/>
        </w:rPr>
        <w:softHyphen/>
        <w:t>лучу известие об оказии. Пока со всей нежностью, любовью прощаюсь с Вами и шлю всем привет.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187" w:history="1">
        <w:bookmarkStart w:id="3571" w:name="bookmark3604"/>
        <w:r w:rsidR="006C0410">
          <w:rPr>
            <w:sz w:val="18"/>
            <w:szCs w:val="18"/>
          </w:rPr>
          <w:t>4</w:t>
        </w:r>
        <w:bookmarkEnd w:id="3571"/>
        <w:r w:rsidR="006C0410">
          <w:rPr>
            <w:sz w:val="18"/>
            <w:szCs w:val="18"/>
          </w:rPr>
          <w:t>24</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Саратов, 2 декабря 1941 г.</w:t>
      </w:r>
    </w:p>
    <w:p w:rsidR="00DD4130" w:rsidRDefault="006C0410">
      <w:pPr>
        <w:shd w:val="clear" w:color="auto" w:fill="FFFFFF"/>
        <w:spacing w:before="5" w:line="336" w:lineRule="exact"/>
        <w:ind w:left="610"/>
      </w:pPr>
      <w:r>
        <w:rPr>
          <w:rFonts w:eastAsia="Times New Roman"/>
          <w:sz w:val="18"/>
          <w:szCs w:val="18"/>
        </w:rPr>
        <w:t>Милый, дорогой, любимый Владимир Иванович!</w:t>
      </w:r>
    </w:p>
    <w:p w:rsidR="00DD4130" w:rsidRDefault="006C0410">
      <w:pPr>
        <w:shd w:val="clear" w:color="auto" w:fill="FFFFFF"/>
        <w:spacing w:before="29" w:line="202" w:lineRule="exact"/>
        <w:ind w:firstLine="398"/>
        <w:jc w:val="both"/>
      </w:pPr>
      <w:bookmarkStart w:id="3572" w:name="bookmark3605"/>
      <w:r>
        <w:rPr>
          <w:rFonts w:eastAsia="Times New Roman"/>
          <w:sz w:val="16"/>
          <w:szCs w:val="16"/>
        </w:rPr>
        <w:t>Т</w:t>
      </w:r>
      <w:bookmarkEnd w:id="3572"/>
      <w:r>
        <w:rPr>
          <w:rFonts w:eastAsia="Times New Roman"/>
          <w:sz w:val="16"/>
          <w:szCs w:val="16"/>
        </w:rPr>
        <w:t>рудно себе представить, что письмо Ваше, которое я сейчас пе</w:t>
      </w:r>
      <w:r>
        <w:rPr>
          <w:rFonts w:eastAsia="Times New Roman"/>
          <w:sz w:val="16"/>
          <w:szCs w:val="16"/>
        </w:rPr>
        <w:softHyphen/>
        <w:t>речитываю с таким неослабным волнением и радостью, Вы писали 3–4 дня назад</w:t>
      </w:r>
      <w:r>
        <w:rPr>
          <w:rFonts w:eastAsia="Times New Roman"/>
          <w:sz w:val="16"/>
          <w:szCs w:val="16"/>
          <w:vertAlign w:val="superscript"/>
        </w:rPr>
        <w:t>1</w:t>
      </w:r>
      <w:r>
        <w:rPr>
          <w:rFonts w:eastAsia="Times New Roman"/>
          <w:sz w:val="16"/>
          <w:szCs w:val="16"/>
        </w:rPr>
        <w:t>. Это кажется волшебством, что оно уже в моих руках. Я уже</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давала его прочитать Ив. Михайловичу как человеку Вам здесь наибо</w:t>
      </w:r>
      <w:r>
        <w:rPr>
          <w:rFonts w:eastAsia="Times New Roman"/>
          <w:sz w:val="16"/>
          <w:szCs w:val="16"/>
        </w:rPr>
        <w:softHyphen/>
        <w:t>лее близкому. И как-то хотелось этим вниманием к его интересу к этому письму ответить на невольно связываемую с ним и Ал. Конст. благо</w:t>
      </w:r>
      <w:r>
        <w:rPr>
          <w:rFonts w:eastAsia="Times New Roman"/>
          <w:sz w:val="16"/>
          <w:szCs w:val="16"/>
        </w:rPr>
        <w:softHyphen/>
        <w:t>дарность – это они мне передали Ваше письмо. Еще нынче утром Ал. К. говорит мне: “В 5 ч. мне должны принести прибывшую пачку писем мне из Тбилиси. Смотрите, не будет ли Вам тоже письма. А мне даже лимон привезли, сказали по телефону!” Но я подумала: вряд ли будет мне письмо. И не стала надеяться сильно. И вдруг: подымаюсь с обеда в нашу “Европу” по лестнице и на площадке 2-го этажа сияющая Ал. К.: “Ну, что дадите мне за радость?” И дает – сразу явно Ваш, издали узнала – коричневый конверт, дорогой знакомый почерк на нем. Красиво крас</w:t>
      </w:r>
      <w:r>
        <w:rPr>
          <w:rFonts w:eastAsia="Times New Roman"/>
          <w:sz w:val="16"/>
          <w:szCs w:val="16"/>
        </w:rPr>
        <w:softHyphen/>
        <w:t>ным подчеркнута фамилия на конверте. А сверху письма в протянутые мои руки Ал. К. ссыпает 4 лимона: “Это тоже Вам, мама пишет, что дала обещание, что 4 лимона передадут Бокшанской”.</w:t>
      </w:r>
    </w:p>
    <w:p w:rsidR="00DD4130" w:rsidRDefault="006C0410">
      <w:pPr>
        <w:shd w:val="clear" w:color="auto" w:fill="FFFFFF"/>
        <w:spacing w:line="202" w:lineRule="exact"/>
        <w:ind w:firstLine="394"/>
        <w:jc w:val="both"/>
      </w:pPr>
      <w:bookmarkStart w:id="3573" w:name="bookmark3606"/>
      <w:r>
        <w:rPr>
          <w:rFonts w:eastAsia="Times New Roman"/>
          <w:sz w:val="16"/>
          <w:szCs w:val="16"/>
        </w:rPr>
        <w:t>Б</w:t>
      </w:r>
      <w:bookmarkEnd w:id="3573"/>
      <w:r>
        <w:rPr>
          <w:rFonts w:eastAsia="Times New Roman"/>
          <w:sz w:val="16"/>
          <w:szCs w:val="16"/>
        </w:rPr>
        <w:t>оже мой, в каком волнении полетела я вверх, этажом выше, в свою комнату, стала скорей читать письмо. Еще вдогонку прислала мне Ал. К. письмецо и от Нежного, которому непременно отвечу, так ему благодарна за память. И спасибо за лимоны, это здесь – даже не знаю, как назвать – не редкость, а просто невозможность, небывалость, непостижимость. По лимону дала двум ближайшим друзьям, которые постоянно заботятся обо мне, два остались у нас с Женей: просто отда</w:t>
      </w:r>
      <w:r>
        <w:rPr>
          <w:rFonts w:eastAsia="Times New Roman"/>
          <w:sz w:val="16"/>
          <w:szCs w:val="16"/>
        </w:rPr>
        <w:softHyphen/>
        <w:t>ла их ему, увидев его плотоядный взгляд на них. Мы постоянно здесь мечтаем о “кисленьком”, но редко-редко видим какие-то в этом смысле возможности: как-то посчастливилось достать бутылку красного вина, и мы его пили с чаем (вернее, с кипятком, потому что чаю с месяц уже не имеем); как-то дали нам по баночке варенья смородины. Обещают на днях порадовать небольшим количеством какого-то варенья, кажется, по полбаночки на этот раз. Как видите, наши житейские радости малю</w:t>
      </w:r>
      <w:r>
        <w:rPr>
          <w:rFonts w:eastAsia="Times New Roman"/>
          <w:sz w:val="16"/>
          <w:szCs w:val="16"/>
        </w:rPr>
        <w:softHyphen/>
        <w:t>сенькие. Но вообще-то мы сыты, живем в тепле, многие, очень многие нам завидуют. Особенно те, кто, как и мы, лишились своего города и дома и находятся в трудных условиях.</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Вам тогда написала, что буду вести дневник, чтоб быть готовой к отправке Вам письма. Но не удалось это. Прошло немного времени, занятого всякой работой по театру и контро</w:t>
      </w:r>
      <w:r>
        <w:rPr>
          <w:rFonts w:eastAsia="Times New Roman"/>
          <w:sz w:val="16"/>
          <w:szCs w:val="16"/>
        </w:rPr>
        <w:softHyphen/>
        <w:t>лю за нашим гостиничным буфетом, я было наметила себе нить письма – и заболела. Вероятно, начало болезни провела, не замечая ее, только сильно очень кашляла, а потом сразу 39.1. И так четыре дня подряд. Грипп и ангина. Пришлось лечь на неделю безвылазно в постель, потом полеживать, и получилось, что я вышла на воздух 2–3 дня назад. Сейчас я совсем здорова, только все же покашливаю. Но реже. Здесь трудно не заболеть. Во-первых, мы живем так скученно, что все время заражаем друг друга, непрерывная цепь заболеваний. Во-вторых, одна комната, в ней спят трое, надо же ее проветривать хорошо. Откроешь форточку, а уйти из комнаты при этом не всегда можно из-за дела, которое надо сделать. Вот тут и прохватывает.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574" w:name="bookmark3607"/>
      <w:r>
        <w:rPr>
          <w:rFonts w:eastAsia="Times New Roman"/>
          <w:sz w:val="16"/>
          <w:szCs w:val="16"/>
        </w:rPr>
        <w:lastRenderedPageBreak/>
        <w:t>П</w:t>
      </w:r>
      <w:bookmarkEnd w:id="3574"/>
      <w:r>
        <w:rPr>
          <w:rFonts w:eastAsia="Times New Roman"/>
          <w:sz w:val="16"/>
          <w:szCs w:val="16"/>
        </w:rPr>
        <w:t>ока я хворала, наши выпустили “Три сестры” с Соколовой – Ольгой. В первый раз спектакль пошел 20-го. Я пока не видела спек</w:t>
      </w:r>
      <w:r>
        <w:rPr>
          <w:rFonts w:eastAsia="Times New Roman"/>
          <w:sz w:val="16"/>
          <w:szCs w:val="16"/>
        </w:rPr>
        <w:softHyphen/>
        <w:t>такля, потому что простоять все 4 акта теперь мне еще трудновато, а сидеть не удастся, аншлаги все время. Но непременно пойду смотреть, вот только почувствую себя покрепче. Смотревшие все очень хвалили спектакль, говорили, что идет очень хорошо. Хвалят также оформле</w:t>
      </w:r>
      <w:r>
        <w:rPr>
          <w:rFonts w:eastAsia="Times New Roman"/>
          <w:sz w:val="16"/>
          <w:szCs w:val="16"/>
        </w:rPr>
        <w:softHyphen/>
        <w:t>ние, которое целиком делалось здесь. Чего нет – это вращения-качания сцены, и я с трудом думаю, что на “Ночи безумные” не двинется и не отойдет вглубь гостиная, не придвинется столовая. Этот момент, или движение декорации в 4-м акте, или мягкое качание комнаты Ольги в 3-м акте я любила той любовью, какой любят дорогие сердцу, волную</w:t>
      </w:r>
      <w:r>
        <w:rPr>
          <w:rFonts w:eastAsia="Times New Roman"/>
          <w:sz w:val="16"/>
          <w:szCs w:val="16"/>
        </w:rPr>
        <w:softHyphen/>
        <w:t>щие куски музыки в какой-нибудь симфонии или опере. Говорили мне, что исполнители на генеральной аплодисментами благодарили Дмитри</w:t>
      </w:r>
      <w:r>
        <w:rPr>
          <w:rFonts w:eastAsia="Times New Roman"/>
          <w:sz w:val="16"/>
          <w:szCs w:val="16"/>
        </w:rPr>
        <w:softHyphen/>
        <w:t>ева и постанов. часть за декорации к “Трем сестрам”, так они вышли хороши. На днях смотрел спектакль, уже не премьерный, Топорков, и я слышала его впечатления: хваля очень Грибова, он поругивал Гошеву за холодность, Тузенбаха и Вершинина (не знаю, кто играл, он не называл) за вялость сцепки, спора, за лениво ведомую ими линию мировоззрения, Ливанова за напор. Но тут же отметил, что и публика не та, которую можно крепко захватить такого рода спектаклем, что в зале дрожит не</w:t>
      </w:r>
      <w:r>
        <w:rPr>
          <w:rFonts w:eastAsia="Times New Roman"/>
          <w:sz w:val="16"/>
          <w:szCs w:val="16"/>
        </w:rPr>
        <w:softHyphen/>
        <w:t>прерывное желание посмеяться, похохотать. Станицын, бывший при разговоре, говорил, что зрительный зал бывает разный, в этот вечер был трудный, и вообще чаще здесь бывает трудный</w:t>
      </w:r>
      <w:hyperlink w:anchor="bookmark5188" w:history="1">
        <w:r>
          <w:rPr>
            <w:rFonts w:eastAsia="Times New Roman"/>
            <w:sz w:val="16"/>
            <w:szCs w:val="16"/>
            <w:vertAlign w:val="superscript"/>
          </w:rPr>
          <w:t>2</w:t>
        </w:r>
      </w:hyperlink>
      <w:r>
        <w:rPr>
          <w:rFonts w:eastAsia="Times New Roman"/>
          <w:sz w:val="16"/>
          <w:szCs w:val="16"/>
        </w:rPr>
        <w:t>. Соколову похвалива</w:t>
      </w:r>
      <w:r>
        <w:rPr>
          <w:rFonts w:eastAsia="Times New Roman"/>
          <w:sz w:val="16"/>
          <w:szCs w:val="16"/>
        </w:rPr>
        <w:softHyphen/>
        <w:t>ют: “для нее очень хорошо играет”, но, конечно, Еланская незабываема в этой роли и всеми, как Вы знаете, в театре признана.</w:t>
      </w:r>
    </w:p>
    <w:p w:rsidR="00DD4130" w:rsidRDefault="006C0410">
      <w:pPr>
        <w:shd w:val="clear" w:color="auto" w:fill="FFFFFF"/>
        <w:spacing w:line="202" w:lineRule="exact"/>
        <w:ind w:firstLine="398"/>
        <w:jc w:val="both"/>
      </w:pPr>
      <w:r>
        <w:rPr>
          <w:rFonts w:eastAsia="Times New Roman"/>
          <w:sz w:val="16"/>
          <w:szCs w:val="16"/>
        </w:rPr>
        <w:t>Кстати об Еланской. Вчера приехал, а сегодня утром появился у нас из Иркутска Ал. Люц. Иверов. Не помню, писала ли я Вам о нем. Он приехал с нами в первой группе, но еще до нашего переезда в гости</w:t>
      </w:r>
      <w:r>
        <w:rPr>
          <w:rFonts w:eastAsia="Times New Roman"/>
          <w:sz w:val="16"/>
          <w:szCs w:val="16"/>
        </w:rPr>
        <w:softHyphen/>
        <w:t>ницу, еще во времена нашей жизни в драм. театре на вещах, он выпро</w:t>
      </w:r>
      <w:r>
        <w:rPr>
          <w:rFonts w:eastAsia="Times New Roman"/>
          <w:sz w:val="16"/>
          <w:szCs w:val="16"/>
        </w:rPr>
        <w:softHyphen/>
        <w:t>сил у Москвина разрешение ехать в Иркутск за женой. Но при отъезде он не крепко говорил о возвращении, больше говорил: “Вы все ко мне туда приедете, вот и увидимся”. Когда он уехал, обнаружилось, что гро</w:t>
      </w:r>
      <w:r>
        <w:rPr>
          <w:rFonts w:eastAsia="Times New Roman"/>
          <w:sz w:val="16"/>
          <w:szCs w:val="16"/>
        </w:rPr>
        <w:softHyphen/>
        <w:t>мадный ящик с надписью “Медчасть МХАТ, осторожно, верх”, кото</w:t>
      </w:r>
      <w:r>
        <w:rPr>
          <w:rFonts w:eastAsia="Times New Roman"/>
          <w:sz w:val="16"/>
          <w:szCs w:val="16"/>
        </w:rPr>
        <w:softHyphen/>
        <w:t>рый старательно при погрузках и разгрузках таскали наши “мальчики”, радуясь великолепной нашей аптеке, почти пуст – несколько пакетов марли и ваты, несколько трафаретных лекарств в порошках. В ящике, оказывается, были его личные вещи, кот. он увез, и действительно, прекрасный ассортимент лекарств, тоже увезенный. Тут и острили, и негодовали. Совсем на днях я получила от него из Иркутска письмо, с массой вопросов, из которых самый, видимо, для него существенный был: как долго предполагаете пробыть в Саратове? (Это было связано с тем, что у нас тут, особенно рьяно при нашем приезде, пошли и шли раз</w:t>
      </w:r>
      <w:r>
        <w:rPr>
          <w:rFonts w:eastAsia="Times New Roman"/>
          <w:sz w:val="16"/>
          <w:szCs w:val="16"/>
        </w:rPr>
        <w:softHyphen/>
        <w:t>говоры, что придется ехать и дальше. Особенно, когда объявили город на угрожаемом положении.) Только что я собралась отвечать Иверову, сообщение Михальского: “Иверов на подступах к Саратову, сегодня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575" w:name="bookmark3608"/>
      <w:r>
        <w:rPr>
          <w:rFonts w:eastAsia="Times New Roman"/>
          <w:sz w:val="16"/>
          <w:szCs w:val="16"/>
        </w:rPr>
        <w:lastRenderedPageBreak/>
        <w:t>з</w:t>
      </w:r>
      <w:bookmarkEnd w:id="3575"/>
      <w:r>
        <w:rPr>
          <w:rFonts w:eastAsia="Times New Roman"/>
          <w:sz w:val="16"/>
          <w:szCs w:val="16"/>
        </w:rPr>
        <w:t>вонил с какой-то близкой станции, что едет с женой и свояченицей”. И вот появился. И рассказал (не мне, а я слышала, но узнаю от него лично и тогда напишу точно), что в Челябинске, по его телеграмме, на вокзал для свидания с ним выходили Судаков и Еланская, и она сказала, что ждет вызова в Саратов и приедет по вызову. Узнаю поточнее и тогда напишу еще об этом деле. А Иверов мне успел сказать, что измучился дорогой, еще до дороги измучился отрывом от театра, жить без всех нас не смог, собрал своих дам и приехал. А Москвин, говоря со мной об Ян</w:t>
      </w:r>
      <w:r>
        <w:rPr>
          <w:rFonts w:eastAsia="Times New Roman"/>
          <w:sz w:val="16"/>
          <w:szCs w:val="16"/>
        </w:rPr>
        <w:softHyphen/>
        <w:t>шине и осуждая его неприезд, говорил мне, что “если кто захочет при</w:t>
      </w:r>
      <w:r>
        <w:rPr>
          <w:rFonts w:eastAsia="Times New Roman"/>
          <w:sz w:val="16"/>
          <w:szCs w:val="16"/>
        </w:rPr>
        <w:softHyphen/>
        <w:t>ехать, как Иверов, например, так приедет и доедет и даже массу багажа привезет, как сделал Иверов, а не будет ссылаться на невозможность добраться”. Так что, видите, он и багажа много привез с собой, я рада за него, что он не пострадал. А то ведь столько людей всего лишаются в этих невзгодах.</w:t>
      </w:r>
    </w:p>
    <w:p w:rsidR="00DD4130" w:rsidRDefault="006C0410">
      <w:pPr>
        <w:shd w:val="clear" w:color="auto" w:fill="FFFFFF"/>
        <w:spacing w:line="202" w:lineRule="exact"/>
        <w:ind w:firstLine="394"/>
        <w:jc w:val="both"/>
      </w:pPr>
      <w:bookmarkStart w:id="3576" w:name="bookmark3609"/>
      <w:r>
        <w:rPr>
          <w:rFonts w:eastAsia="Times New Roman"/>
          <w:sz w:val="16"/>
          <w:szCs w:val="16"/>
        </w:rPr>
        <w:t>М</w:t>
      </w:r>
      <w:bookmarkEnd w:id="3576"/>
      <w:r>
        <w:rPr>
          <w:rFonts w:eastAsia="Times New Roman"/>
          <w:sz w:val="16"/>
          <w:szCs w:val="16"/>
        </w:rPr>
        <w:t>илый Владимир Иванович, продолжаю на следующий день. Го</w:t>
      </w:r>
      <w:r>
        <w:rPr>
          <w:rFonts w:eastAsia="Times New Roman"/>
          <w:sz w:val="16"/>
          <w:szCs w:val="16"/>
        </w:rPr>
        <w:softHyphen/>
        <w:t>ворят, может случиться, что нынче же и надо будет отдать обратные письма. Спешу писать. Хочу вложить в конверт некоторые привезенные мною сюда Ваши документы, мож. быть, они Вам могут быть полез</w:t>
      </w:r>
      <w:r>
        <w:rPr>
          <w:rFonts w:eastAsia="Times New Roman"/>
          <w:sz w:val="16"/>
          <w:szCs w:val="16"/>
        </w:rPr>
        <w:softHyphen/>
        <w:t>ны. Я захватила сюда Ваш профсоюзный билет; это, правда, вещь редко нужная; а вот книжка на персональную пенсию может пригодиться. По ней я получила пенсию за сентябрь и с Мишей Вам, по-моему, отосла</w:t>
      </w:r>
      <w:r>
        <w:rPr>
          <w:rFonts w:eastAsia="Times New Roman"/>
          <w:sz w:val="16"/>
          <w:szCs w:val="16"/>
        </w:rPr>
        <w:softHyphen/>
        <w:t>ла, при общем денежном расчете. Может быть, можно наладить Вам получение пенсии в Тбилиси регулярно? Нежный, наверное, устроит. А еще посылаю 538 руб. и 20 коп. и расчет по этим деньгам. С ними вот что вышло. Уж после отъезда Миши, в дни, когда было в Москве тревожно, я решила собрать в своем бюро вещи, кот. могут понадо</w:t>
      </w:r>
      <w:r>
        <w:rPr>
          <w:rFonts w:eastAsia="Times New Roman"/>
          <w:sz w:val="16"/>
          <w:szCs w:val="16"/>
        </w:rPr>
        <w:softHyphen/>
        <w:t>биться при срочном сборе к выезду. Открываю один из ящиков и вижу конверт с деньгами. Разбираюсь и понимаю, что это был еще в апреле приготовленный Вам к отсылке на квартиру расчет и деньги, и забыт в столе. Представляете, как я вспыхнула, как мне стало неловко от та</w:t>
      </w:r>
      <w:r>
        <w:rPr>
          <w:rFonts w:eastAsia="Times New Roman"/>
          <w:sz w:val="16"/>
          <w:szCs w:val="16"/>
        </w:rPr>
        <w:softHyphen/>
        <w:t>кой рассеянности и непорядливости. Вот теперь я посылаю Вам этот злополучный пакет, прибавив к тогдашнему расчету расход на “мол</w:t>
      </w:r>
      <w:r>
        <w:rPr>
          <w:rFonts w:eastAsia="Times New Roman"/>
          <w:sz w:val="16"/>
          <w:szCs w:val="16"/>
        </w:rPr>
        <w:softHyphen/>
        <w:t>нию” о выезде Ваших к Вам. Таким образом, из напечатанных в отчете 561 р. улетучились на “молнию” 23 руб., а 538 я привезла сюда и хочу воспользоваться оказией, чтоб послать Вам свой долг и извинения за былой, апрельский, промах в работе. Простите, пожалуйста.</w:t>
      </w:r>
    </w:p>
    <w:p w:rsidR="00DD4130" w:rsidRDefault="006C0410">
      <w:pPr>
        <w:shd w:val="clear" w:color="auto" w:fill="FFFFFF"/>
        <w:spacing w:line="202" w:lineRule="exact"/>
        <w:ind w:firstLine="394"/>
        <w:jc w:val="both"/>
      </w:pPr>
      <w:bookmarkStart w:id="3577" w:name="bookmark3610"/>
      <w:r>
        <w:rPr>
          <w:rFonts w:eastAsia="Times New Roman"/>
          <w:sz w:val="16"/>
          <w:szCs w:val="16"/>
        </w:rPr>
        <w:t>Т</w:t>
      </w:r>
      <w:bookmarkEnd w:id="3577"/>
      <w:r>
        <w:rPr>
          <w:rFonts w:eastAsia="Times New Roman"/>
          <w:sz w:val="16"/>
          <w:szCs w:val="16"/>
        </w:rPr>
        <w:t>еперь о нас. Из крупных событий за это время было: 16-го при</w:t>
      </w:r>
      <w:r>
        <w:rPr>
          <w:rFonts w:eastAsia="Times New Roman"/>
          <w:sz w:val="16"/>
          <w:szCs w:val="16"/>
        </w:rPr>
        <w:softHyphen/>
        <w:t>ехала группа Кедрова – он сам, Титова (и маленькая их дочка с няней), Белокуров с женой, Комолова с матерью, Некрасов (наш актер), Нико</w:t>
      </w:r>
      <w:r>
        <w:rPr>
          <w:rFonts w:eastAsia="Times New Roman"/>
          <w:sz w:val="16"/>
          <w:szCs w:val="16"/>
        </w:rPr>
        <w:softHyphen/>
        <w:t>лаев (вокалист) и Устин (оркестр). Они выехали из Москвы 6-го. Они рассказали, что накануне их отъезда был арестован Вас. Гр., у него был произведен довольно длительный обыск на квартире. Когда Вас. Гр. увозили, его жена обратилась с просьбой позаботиться о нем, что он оч. болен. Это было обещано бывшими у них на квартире людьми. Поче</w:t>
      </w:r>
      <w:r>
        <w:rPr>
          <w:rFonts w:eastAsia="Times New Roman"/>
          <w:sz w:val="16"/>
          <w:szCs w:val="16"/>
        </w:rPr>
        <w:softHyphen/>
        <w:t>му-то Зин. Клавдиевна вообразила, что этот арест был произведен для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578" w:name="bookmark3611"/>
      <w:r>
        <w:rPr>
          <w:rFonts w:eastAsia="Times New Roman"/>
          <w:sz w:val="16"/>
          <w:szCs w:val="16"/>
        </w:rPr>
        <w:lastRenderedPageBreak/>
        <w:t>т</w:t>
      </w:r>
      <w:bookmarkEnd w:id="3578"/>
      <w:r>
        <w:rPr>
          <w:rFonts w:eastAsia="Times New Roman"/>
          <w:sz w:val="16"/>
          <w:szCs w:val="16"/>
        </w:rPr>
        <w:t>ого, чтобы Вас. Гр-ча вроде как бы насильно отправить в Саратов. Ни</w:t>
      </w:r>
      <w:r>
        <w:rPr>
          <w:rFonts w:eastAsia="Times New Roman"/>
          <w:sz w:val="16"/>
          <w:szCs w:val="16"/>
        </w:rPr>
        <w:softHyphen/>
        <w:t>чего похожего не произошло, конечно. По словам Кедрова, одновремен</w:t>
      </w:r>
      <w:r>
        <w:rPr>
          <w:rFonts w:eastAsia="Times New Roman"/>
          <w:sz w:val="16"/>
          <w:szCs w:val="16"/>
        </w:rPr>
        <w:softHyphen/>
        <w:t>но он услышал об аресте в Москве проф. Нейгауза и Фромгольда (му</w:t>
      </w:r>
      <w:r>
        <w:rPr>
          <w:rFonts w:eastAsia="Times New Roman"/>
          <w:sz w:val="16"/>
          <w:szCs w:val="16"/>
        </w:rPr>
        <w:softHyphen/>
        <w:t>зыкант и врач)</w:t>
      </w:r>
      <w:hyperlink w:anchor="bookmark5189" w:history="1">
        <w:r>
          <w:rPr>
            <w:rFonts w:eastAsia="Times New Roman"/>
            <w:sz w:val="16"/>
            <w:szCs w:val="16"/>
            <w:vertAlign w:val="superscript"/>
          </w:rPr>
          <w:t>3</w:t>
        </w:r>
      </w:hyperlink>
      <w:r>
        <w:rPr>
          <w:rFonts w:eastAsia="Times New Roman"/>
          <w:sz w:val="16"/>
          <w:szCs w:val="16"/>
        </w:rPr>
        <w:t>. Недавно Морес удалось говорить по телефону отсюда с Москвой, с Милушей Штекер. Она спросила, в каком положении дело с В.Г. Та ответила, что никаких изменений нет. Сообщение о В. Гр. нас взволновало чрезвычайно, невыразимо. Вероятно, и на Вас это произве</w:t>
      </w:r>
      <w:r>
        <w:rPr>
          <w:rFonts w:eastAsia="Times New Roman"/>
          <w:sz w:val="16"/>
          <w:szCs w:val="16"/>
        </w:rPr>
        <w:softHyphen/>
        <w:t>дет тяжелое впечатление, но скрыть этого от Вас не считаю себя вправе.</w:t>
      </w:r>
    </w:p>
    <w:p w:rsidR="00DD4130" w:rsidRDefault="006C0410">
      <w:pPr>
        <w:shd w:val="clear" w:color="auto" w:fill="FFFFFF"/>
        <w:spacing w:line="202" w:lineRule="exact"/>
        <w:ind w:firstLine="398"/>
        <w:jc w:val="both"/>
      </w:pPr>
      <w:bookmarkStart w:id="3579" w:name="bookmark3612"/>
      <w:r>
        <w:rPr>
          <w:rFonts w:eastAsia="Times New Roman"/>
          <w:sz w:val="16"/>
          <w:szCs w:val="16"/>
        </w:rPr>
        <w:t>Г</w:t>
      </w:r>
      <w:bookmarkEnd w:id="3579"/>
      <w:r>
        <w:rPr>
          <w:rFonts w:eastAsia="Times New Roman"/>
          <w:sz w:val="16"/>
          <w:szCs w:val="16"/>
        </w:rPr>
        <w:t>руппа Кедрова приехала в трудном душевном состоянии, пере</w:t>
      </w:r>
      <w:r>
        <w:rPr>
          <w:rFonts w:eastAsia="Times New Roman"/>
          <w:sz w:val="16"/>
          <w:szCs w:val="16"/>
        </w:rPr>
        <w:softHyphen/>
        <w:t>неся в Москве сильные тревоги и бомбежки и уехав в трудной посадке. Один раз ведь они готовы были уехать, но во время посадки была объяв</w:t>
      </w:r>
      <w:r>
        <w:rPr>
          <w:rFonts w:eastAsia="Times New Roman"/>
          <w:sz w:val="16"/>
          <w:szCs w:val="16"/>
        </w:rPr>
        <w:softHyphen/>
        <w:t>лена тревога, они укрылись в шахте метро, а когда после конца тревоги вернулись на вокзал, оказалось, что поезд их только что ушел. И им пришлось вернуться в город.</w:t>
      </w:r>
    </w:p>
    <w:p w:rsidR="00DD4130" w:rsidRDefault="006C0410">
      <w:pPr>
        <w:shd w:val="clear" w:color="auto" w:fill="FFFFFF"/>
        <w:spacing w:line="202" w:lineRule="exact"/>
        <w:ind w:firstLine="398"/>
        <w:jc w:val="both"/>
      </w:pPr>
      <w:bookmarkStart w:id="3580" w:name="bookmark3613"/>
      <w:r>
        <w:rPr>
          <w:rFonts w:eastAsia="Times New Roman"/>
          <w:sz w:val="16"/>
          <w:szCs w:val="16"/>
        </w:rPr>
        <w:t>Т</w:t>
      </w:r>
      <w:bookmarkEnd w:id="3580"/>
      <w:r>
        <w:rPr>
          <w:rFonts w:eastAsia="Times New Roman"/>
          <w:sz w:val="16"/>
          <w:szCs w:val="16"/>
        </w:rPr>
        <w:t>ут был перерыв в письме, во время которого у меня побывал Ви-ленкин, и от него я узнала, что о Вас. Гр. Вы знаете, он один раз успел написать письмо Качалову, где сообщил о В.Г., а я тогда не смогла от</w:t>
      </w:r>
      <w:r>
        <w:rPr>
          <w:rFonts w:eastAsia="Times New Roman"/>
          <w:sz w:val="16"/>
          <w:szCs w:val="16"/>
        </w:rPr>
        <w:softHyphen/>
        <w:t>править письмо Вам, потому что оказия была почти мгновенная и мне не успели о ней сообщить, т.к. все равно я не успела бы доставить из гостиницы в театр письмо.</w:t>
      </w:r>
    </w:p>
    <w:p w:rsidR="00DD4130" w:rsidRDefault="006C0410">
      <w:pPr>
        <w:shd w:val="clear" w:color="auto" w:fill="FFFFFF"/>
        <w:spacing w:line="202" w:lineRule="exact"/>
        <w:ind w:firstLine="398"/>
        <w:jc w:val="both"/>
      </w:pPr>
      <w:r>
        <w:rPr>
          <w:rFonts w:eastAsia="Times New Roman"/>
          <w:sz w:val="16"/>
          <w:szCs w:val="16"/>
        </w:rPr>
        <w:t>Теперь Кедровы уже пришли в равновесие, он начал играть в “Ка</w:t>
      </w:r>
      <w:r>
        <w:rPr>
          <w:rFonts w:eastAsia="Times New Roman"/>
          <w:sz w:val="16"/>
          <w:szCs w:val="16"/>
        </w:rPr>
        <w:softHyphen/>
        <w:t>рениной”. Вопрос о начале работ над “Глубокой разведкой” должен стоять на худсовете, Кедров считает, что тема пьесы сейчас мелка и, видимо, хочет доказать ненужность продолжения работы здесь над этой пьесой.</w:t>
      </w:r>
    </w:p>
    <w:p w:rsidR="00DD4130" w:rsidRDefault="006C0410">
      <w:pPr>
        <w:shd w:val="clear" w:color="auto" w:fill="FFFFFF"/>
        <w:spacing w:before="43" w:line="216" w:lineRule="exact"/>
        <w:ind w:firstLine="398"/>
        <w:jc w:val="both"/>
      </w:pPr>
      <w:bookmarkStart w:id="3581" w:name="bookmark3614"/>
      <w:r>
        <w:rPr>
          <w:rFonts w:eastAsia="Times New Roman"/>
          <w:spacing w:val="-1"/>
          <w:sz w:val="18"/>
          <w:szCs w:val="18"/>
        </w:rPr>
        <w:t>С</w:t>
      </w:r>
      <w:bookmarkEnd w:id="3581"/>
      <w:r>
        <w:rPr>
          <w:rFonts w:eastAsia="Times New Roman"/>
          <w:spacing w:val="-1"/>
          <w:sz w:val="18"/>
          <w:szCs w:val="18"/>
        </w:rPr>
        <w:t xml:space="preserve">ейчас идут репетиции по “Дну” и “Школе злословия”. “Дно” </w:t>
      </w:r>
      <w:r>
        <w:rPr>
          <w:rFonts w:eastAsia="Times New Roman"/>
          <w:spacing w:val="-2"/>
          <w:sz w:val="18"/>
          <w:szCs w:val="18"/>
        </w:rPr>
        <w:t xml:space="preserve">ведут Орлов и Москвин. Там уже решены такие новые исполнители: Зуева – Квашня, Монахова – Анна. Работают еще с такими: Иванова </w:t>
      </w:r>
      <w:r>
        <w:rPr>
          <w:rFonts w:eastAsia="Times New Roman"/>
          <w:sz w:val="18"/>
          <w:szCs w:val="18"/>
        </w:rPr>
        <w:t>– Наташа, Клещ – Кудрявцев, Дорохин – Алешка, Базарова – Васи</w:t>
      </w:r>
      <w:r>
        <w:rPr>
          <w:rFonts w:eastAsia="Times New Roman"/>
          <w:sz w:val="18"/>
          <w:szCs w:val="18"/>
        </w:rPr>
        <w:softHyphen/>
        <w:t>лиса. Иванову введут, если она хорошо покажет 3-й акт, Дорохин имеет все шансы, потому что имеющийся здесь Комиссаров счи</w:t>
      </w:r>
      <w:r>
        <w:rPr>
          <w:rFonts w:eastAsia="Times New Roman"/>
          <w:sz w:val="18"/>
          <w:szCs w:val="18"/>
        </w:rPr>
        <w:softHyphen/>
        <w:t>тается неудачным, показ Кудрявцева пока не удовлетворил, Жиль</w:t>
      </w:r>
      <w:r>
        <w:rPr>
          <w:rFonts w:eastAsia="Times New Roman"/>
          <w:sz w:val="18"/>
          <w:szCs w:val="18"/>
        </w:rPr>
        <w:softHyphen/>
      </w:r>
      <w:r>
        <w:rPr>
          <w:rFonts w:eastAsia="Times New Roman"/>
          <w:spacing w:val="-2"/>
          <w:sz w:val="18"/>
          <w:szCs w:val="18"/>
        </w:rPr>
        <w:t xml:space="preserve">цов считается много лучше. Всячески бьются, чтобы Кедров сыграл Бубнова, потому что Истрин очень слаб, но пока добиться успеха не </w:t>
      </w:r>
      <w:r>
        <w:rPr>
          <w:rFonts w:eastAsia="Times New Roman"/>
          <w:sz w:val="18"/>
          <w:szCs w:val="18"/>
        </w:rPr>
        <w:t>смогли, Вы знаете кедровский характер, и надежды на то, что уго</w:t>
      </w:r>
      <w:r>
        <w:rPr>
          <w:rFonts w:eastAsia="Times New Roman"/>
          <w:sz w:val="18"/>
          <w:szCs w:val="18"/>
        </w:rPr>
        <w:softHyphen/>
        <w:t xml:space="preserve">ворят Кедрова, почти никакой нет. Когда мы сюда приехали, стоял </w:t>
      </w:r>
      <w:r>
        <w:rPr>
          <w:rFonts w:eastAsia="Times New Roman"/>
          <w:spacing w:val="-2"/>
          <w:sz w:val="18"/>
          <w:szCs w:val="18"/>
        </w:rPr>
        <w:t xml:space="preserve">вопрос, чтобы Ливанов сыграл Пепла, но этого тоже добиться будет </w:t>
      </w:r>
      <w:r>
        <w:rPr>
          <w:rFonts w:eastAsia="Times New Roman"/>
          <w:sz w:val="18"/>
          <w:szCs w:val="18"/>
        </w:rPr>
        <w:t>невозможно, поэтому Яров старательно работает над игранной, но слабовато, ролью, и на просмотре Москвиным работы Орлова с ак</w:t>
      </w:r>
      <w:r>
        <w:rPr>
          <w:rFonts w:eastAsia="Times New Roman"/>
          <w:sz w:val="18"/>
          <w:szCs w:val="18"/>
        </w:rPr>
        <w:softHyphen/>
        <w:t>терами Ярова за работу хвалили.</w:t>
      </w:r>
    </w:p>
    <w:p w:rsidR="00DD4130" w:rsidRDefault="00DD4130">
      <w:pPr>
        <w:shd w:val="clear" w:color="auto" w:fill="FFFFFF"/>
        <w:spacing w:before="43" w:line="216"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[1942]</w:t>
      </w:r>
    </w:p>
    <w:p w:rsidR="00DD4130" w:rsidRDefault="00DD4130">
      <w:pPr>
        <w:shd w:val="clear" w:color="auto" w:fill="FFFFFF"/>
        <w:spacing w:before="365" w:line="331" w:lineRule="exact"/>
      </w:pPr>
      <w:hyperlink w:anchor="bookmark5190" w:history="1">
        <w:bookmarkStart w:id="3582" w:name="bookmark3615"/>
        <w:r w:rsidR="006C0410">
          <w:t>4</w:t>
        </w:r>
        <w:bookmarkEnd w:id="3582"/>
        <w:r w:rsidR="006C0410">
          <w:t>25</w:t>
        </w:r>
      </w:hyperlink>
      <w:r w:rsidR="006C0410">
        <w:t>.</w:t>
      </w:r>
    </w:p>
    <w:p w:rsidR="00DD4130" w:rsidRDefault="006C0410">
      <w:pPr>
        <w:shd w:val="clear" w:color="auto" w:fill="FFFFFF"/>
        <w:spacing w:line="331" w:lineRule="exact"/>
        <w:jc w:val="right"/>
      </w:pPr>
      <w:r>
        <w:rPr>
          <w:rFonts w:eastAsia="Times New Roman"/>
          <w:sz w:val="16"/>
          <w:szCs w:val="16"/>
        </w:rPr>
        <w:t>Саратов, 11 января 1942 г.</w:t>
      </w:r>
    </w:p>
    <w:p w:rsidR="00DD4130" w:rsidRDefault="006C0410">
      <w:pPr>
        <w:shd w:val="clear" w:color="auto" w:fill="FFFFFF"/>
        <w:spacing w:before="5"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3583" w:name="bookmark3616"/>
      <w:r>
        <w:rPr>
          <w:rFonts w:eastAsia="Times New Roman"/>
          <w:sz w:val="16"/>
          <w:szCs w:val="16"/>
        </w:rPr>
        <w:t>В</w:t>
      </w:r>
      <w:bookmarkEnd w:id="3583"/>
      <w:r>
        <w:rPr>
          <w:rFonts w:eastAsia="Times New Roman"/>
          <w:sz w:val="16"/>
          <w:szCs w:val="16"/>
        </w:rPr>
        <w:t>чера днем Тарасова сказала мне, что прилетел летчик и привез ей письма от родных. Но больше никому ни от кого писем не было, даже от Тарханова к Москвину не было. Мы решили, что и у Вас случилась внезапная оказия, никто не успел написать. Но про Вас она сказала мне тревожное сообщение: ей пишут, что у Вас бронхит и, вероятно, Вас уговорят переехать в лечебницу, т.к. в условиях гостиницы лечить Вас трудно. Хочется надеяться, что тбилисский климат не даст бронхиту ра</w:t>
      </w:r>
      <w:r>
        <w:rPr>
          <w:rFonts w:eastAsia="Times New Roman"/>
          <w:sz w:val="16"/>
          <w:szCs w:val="16"/>
        </w:rPr>
        <w:softHyphen/>
        <w:t>зыграться, как это бывало в Москве, и может быть, к тому времени, как мое письмо придет к Вам, Вы будете уже здоровы.</w:t>
      </w:r>
    </w:p>
    <w:p w:rsidR="00DD4130" w:rsidRDefault="006C0410">
      <w:pPr>
        <w:shd w:val="clear" w:color="auto" w:fill="FFFFFF"/>
        <w:spacing w:line="202" w:lineRule="exact"/>
        <w:ind w:firstLine="394"/>
        <w:jc w:val="both"/>
      </w:pPr>
      <w:r>
        <w:rPr>
          <w:rFonts w:eastAsia="Times New Roman"/>
          <w:sz w:val="16"/>
          <w:szCs w:val="16"/>
        </w:rPr>
        <w:t>Говоря со мной о Вас, Тарасова ничего не сказала об оказии сегод</w:t>
      </w:r>
      <w:r>
        <w:rPr>
          <w:rFonts w:eastAsia="Times New Roman"/>
          <w:sz w:val="16"/>
          <w:szCs w:val="16"/>
        </w:rPr>
        <w:softHyphen/>
        <w:t>ня утром в Тбилиси, и только вчера поздно ночью, когда Женя пришел от Москвина и сказал, что надо написать поздравление от руководства Вам, я узнала, что снова летит самолет в Тбилиси. Письмо Тарасовой надо отдать нынче утром. Вот я и тороплюсь.</w:t>
      </w:r>
    </w:p>
    <w:p w:rsidR="00DD4130" w:rsidRDefault="006C0410">
      <w:pPr>
        <w:shd w:val="clear" w:color="auto" w:fill="FFFFFF"/>
        <w:spacing w:line="202" w:lineRule="exact"/>
        <w:ind w:firstLine="394"/>
        <w:jc w:val="both"/>
      </w:pPr>
      <w:bookmarkStart w:id="3584" w:name="bookmark3617"/>
      <w:r>
        <w:rPr>
          <w:rFonts w:eastAsia="Times New Roman"/>
          <w:sz w:val="16"/>
          <w:szCs w:val="16"/>
        </w:rPr>
        <w:t>Я</w:t>
      </w:r>
      <w:bookmarkEnd w:id="3584"/>
      <w:r>
        <w:rPr>
          <w:rFonts w:eastAsia="Times New Roman"/>
          <w:sz w:val="16"/>
          <w:szCs w:val="16"/>
        </w:rPr>
        <w:t xml:space="preserve"> писала Вам перед самым Новым годом. И не уверена, что по</w:t>
      </w:r>
      <w:r>
        <w:rPr>
          <w:rFonts w:eastAsia="Times New Roman"/>
          <w:sz w:val="16"/>
          <w:szCs w:val="16"/>
        </w:rPr>
        <w:softHyphen/>
        <w:t>здравила Вас, послала Вам свои горячие пожелания. Я надеюсь, что Вы понимаете, что это не от невнимания. Сказать по правде, сейчас мне как-то даже не до традиций мирного времени. И, вероятно, когда я пи</w:t>
      </w:r>
      <w:r>
        <w:rPr>
          <w:rFonts w:eastAsia="Times New Roman"/>
          <w:sz w:val="16"/>
          <w:szCs w:val="16"/>
        </w:rPr>
        <w:softHyphen/>
        <w:t>сала, то торопилась сказать побольше о наших делах и переживаниях. Поздравления с Новым годом ли, с “Евгениями” ли в сочельник (уж такой традиционный день, и всегда вспоминается мне Е.М.Раевская и прием у нее) – все это выскакивает совсем из головы. Вы знаете, что независимо от времени года и числа и месяца я желаю Вам здоровья и всего того, чего желаешь для крепко любимого, обожаемого человека. Вы знаете это, не сомневаюсь.</w:t>
      </w:r>
    </w:p>
    <w:p w:rsidR="00DD4130" w:rsidRDefault="006C0410">
      <w:pPr>
        <w:shd w:val="clear" w:color="auto" w:fill="FFFFFF"/>
        <w:spacing w:line="202" w:lineRule="exact"/>
        <w:ind w:firstLine="394"/>
        <w:jc w:val="both"/>
      </w:pPr>
      <w:r>
        <w:rPr>
          <w:rFonts w:eastAsia="Times New Roman"/>
          <w:sz w:val="16"/>
          <w:szCs w:val="16"/>
        </w:rPr>
        <w:t>Наши дела. 31-го вышло “Дно”. Я не поспела попасть, потому что работаю по общественной линии в буфетно-снабженческой нашей комиссии, без большой помощи от остальных членов этой комиссии – поэтому отдаю этому делу по многу часов в день. И как раз 31-го нам прислали для отпуска мхатовцам “пайки” (масло, сыр, сельди, сахар, кур...), и пришлось столько с этим возиться – принимать товар, распре</w:t>
      </w:r>
      <w:r>
        <w:rPr>
          <w:rFonts w:eastAsia="Times New Roman"/>
          <w:sz w:val="16"/>
          <w:szCs w:val="16"/>
        </w:rPr>
        <w:softHyphen/>
        <w:t>делять, отпускать, – что в нашем скромненьком помещении здешнего буфета (комната официанта) я пробыла с 11 утра до 11 вечера, без обеда, даже без чая, что-то перехватывая налету. И на спектакль не попала, естественно. И не очень скорбела об этом, потому что с многих сторон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585" w:name="bookmark3618"/>
      <w:r>
        <w:rPr>
          <w:rFonts w:eastAsia="Times New Roman"/>
          <w:sz w:val="16"/>
          <w:szCs w:val="16"/>
        </w:rPr>
        <w:lastRenderedPageBreak/>
        <w:t>с</w:t>
      </w:r>
      <w:bookmarkEnd w:id="3585"/>
      <w:r>
        <w:rPr>
          <w:rFonts w:eastAsia="Times New Roman"/>
          <w:sz w:val="16"/>
          <w:szCs w:val="16"/>
        </w:rPr>
        <w:t>лышала самые кислые мнения о спектакле вообще. Много средних ис</w:t>
      </w:r>
      <w:r>
        <w:rPr>
          <w:rFonts w:eastAsia="Times New Roman"/>
          <w:sz w:val="16"/>
          <w:szCs w:val="16"/>
        </w:rPr>
        <w:softHyphen/>
        <w:t>полнений – вот что отмечается всеми. И как всегда при компромиссе вынужденном, наши огорчаются и чувствуют стеснение за театр. К это</w:t>
      </w:r>
      <w:r>
        <w:rPr>
          <w:rFonts w:eastAsia="Times New Roman"/>
          <w:sz w:val="16"/>
          <w:szCs w:val="16"/>
        </w:rPr>
        <w:softHyphen/>
        <w:t>му спектаклю именно так и относятся: есть возможность показать Са</w:t>
      </w:r>
      <w:r>
        <w:rPr>
          <w:rFonts w:eastAsia="Times New Roman"/>
          <w:sz w:val="16"/>
          <w:szCs w:val="16"/>
        </w:rPr>
        <w:softHyphen/>
        <w:t>ратову Москвина и у нас есть лишний спектакль в репертуаре, который дает возможность исполнителям некоторым из “Трех сестер” и “Шко</w:t>
      </w:r>
      <w:r>
        <w:rPr>
          <w:rFonts w:eastAsia="Times New Roman"/>
          <w:sz w:val="16"/>
          <w:szCs w:val="16"/>
        </w:rPr>
        <w:softHyphen/>
        <w:t>лы” иметь свободный вечер. А то такие, как Станицын, Массальский, пока в репертуаре были “Три сестры”, “Школа” и “Каренина”, были за</w:t>
      </w:r>
      <w:r>
        <w:rPr>
          <w:rFonts w:eastAsia="Times New Roman"/>
          <w:sz w:val="16"/>
          <w:szCs w:val="16"/>
        </w:rPr>
        <w:softHyphen/>
        <w:t>няты почти подряд. У Станицына за 60 дней 46 спектаклей, он говорит. Прудкин, Хмелев очень загружены были тоже.</w:t>
      </w:r>
    </w:p>
    <w:p w:rsidR="00DD4130" w:rsidRDefault="006C0410">
      <w:pPr>
        <w:shd w:val="clear" w:color="auto" w:fill="FFFFFF"/>
        <w:spacing w:line="202" w:lineRule="exact"/>
        <w:ind w:firstLine="398"/>
        <w:jc w:val="both"/>
      </w:pPr>
      <w:r>
        <w:rPr>
          <w:rFonts w:eastAsia="Times New Roman"/>
          <w:sz w:val="16"/>
          <w:szCs w:val="16"/>
        </w:rPr>
        <w:t>Теперь мы реже будем играть “Каренину”, т.к. с завтрашнего дня она будет идти по понедельникам в Оперном театре; начинаются наши постоянные там понедельники, и т.к. на монтировки и репетиции вырвать у Оперного театра время оч. трудно, решили перевести туда сначала целиком один спектакль, не перетаскивая его обратно в ТЮЗ, потом другой. И так постепенно все.</w:t>
      </w:r>
    </w:p>
    <w:p w:rsidR="00DD4130" w:rsidRDefault="006C0410">
      <w:pPr>
        <w:shd w:val="clear" w:color="auto" w:fill="FFFFFF"/>
        <w:spacing w:line="202" w:lineRule="exact"/>
        <w:ind w:firstLine="398"/>
        <w:jc w:val="both"/>
      </w:pPr>
      <w:bookmarkStart w:id="3586" w:name="bookmark3619"/>
      <w:r>
        <w:rPr>
          <w:rFonts w:eastAsia="Times New Roman"/>
          <w:sz w:val="16"/>
          <w:szCs w:val="16"/>
        </w:rPr>
        <w:t>К</w:t>
      </w:r>
      <w:bookmarkEnd w:id="3586"/>
      <w:r>
        <w:rPr>
          <w:rFonts w:eastAsia="Times New Roman"/>
          <w:sz w:val="16"/>
          <w:szCs w:val="16"/>
        </w:rPr>
        <w:t>роме того, для того чтобы выполнить смету, мы будем давать 4 концерта в месяц в здешней консерватории, это актеры должны делать как спектакли, без дополнительной оплаты. Но есть у них и заработки, даже иногда регулярные: так, мы взяли на себя обязательство (не могли не взять) обслужить концертами Дом культуры Красной Армии в Эн</w:t>
      </w:r>
      <w:r>
        <w:rPr>
          <w:rFonts w:eastAsia="Times New Roman"/>
          <w:sz w:val="16"/>
          <w:szCs w:val="16"/>
        </w:rPr>
        <w:softHyphen/>
        <w:t>гельсе (через Волгу ездить, зимой по льду, минут 30 езды на легковой машине), тоже 4 концерта в месяц, кажется. За это будут платить при</w:t>
      </w:r>
      <w:r>
        <w:rPr>
          <w:rFonts w:eastAsia="Times New Roman"/>
          <w:sz w:val="16"/>
          <w:szCs w:val="16"/>
        </w:rPr>
        <w:softHyphen/>
        <w:t>мерно одну десятую оклада. Сегодня там первые наши концерты, сразу два в один день.</w:t>
      </w:r>
    </w:p>
    <w:p w:rsidR="00DD4130" w:rsidRDefault="006C0410">
      <w:pPr>
        <w:shd w:val="clear" w:color="auto" w:fill="FFFFFF"/>
        <w:spacing w:line="202" w:lineRule="exact"/>
        <w:ind w:firstLine="398"/>
        <w:jc w:val="both"/>
      </w:pPr>
      <w:bookmarkStart w:id="3587" w:name="bookmark3620"/>
      <w:r>
        <w:rPr>
          <w:rFonts w:eastAsia="Times New Roman"/>
          <w:sz w:val="16"/>
          <w:szCs w:val="16"/>
        </w:rPr>
        <w:t>П</w:t>
      </w:r>
      <w:bookmarkEnd w:id="3587"/>
      <w:r>
        <w:rPr>
          <w:rFonts w:eastAsia="Times New Roman"/>
          <w:sz w:val="16"/>
          <w:szCs w:val="16"/>
        </w:rPr>
        <w:t>рибыли наши декорации и костюмы, те вагоны, содержимое ко</w:t>
      </w:r>
      <w:r>
        <w:rPr>
          <w:rFonts w:eastAsia="Times New Roman"/>
          <w:sz w:val="16"/>
          <w:szCs w:val="16"/>
        </w:rPr>
        <w:softHyphen/>
        <w:t>торых я Вам перечисляла в письме от середины декабря. В связи с этим вчера договорились окончательно о порядке выпуска дальнейших на</w:t>
      </w:r>
      <w:r>
        <w:rPr>
          <w:rFonts w:eastAsia="Times New Roman"/>
          <w:sz w:val="16"/>
          <w:szCs w:val="16"/>
        </w:rPr>
        <w:softHyphen/>
        <w:t>ших спектаклей. После “Курантов” надо выпустить “Горячее сердце”, затем “Пушкин”, “Федор” и “Последняя жертва”. Вот в таком поряд</w:t>
      </w:r>
      <w:r>
        <w:rPr>
          <w:rFonts w:eastAsia="Times New Roman"/>
          <w:sz w:val="16"/>
          <w:szCs w:val="16"/>
        </w:rPr>
        <w:softHyphen/>
        <w:t>ке. На запас остается еще возможность выпуска “Пиквика”, имеющего здесь все декорации и костюмы. Но, по мнению Евг. Вас., у нас не будет даже времени для еще одного хотя бы и возобновления.</w:t>
      </w:r>
    </w:p>
    <w:p w:rsidR="00DD4130" w:rsidRDefault="006C0410">
      <w:pPr>
        <w:shd w:val="clear" w:color="auto" w:fill="FFFFFF"/>
        <w:spacing w:line="202" w:lineRule="exact"/>
        <w:ind w:firstLine="398"/>
        <w:jc w:val="both"/>
      </w:pPr>
      <w:bookmarkStart w:id="3588" w:name="bookmark3621"/>
      <w:r>
        <w:rPr>
          <w:rFonts w:eastAsia="Times New Roman"/>
          <w:sz w:val="16"/>
          <w:szCs w:val="16"/>
        </w:rPr>
        <w:t>О</w:t>
      </w:r>
      <w:bookmarkEnd w:id="3588"/>
      <w:r>
        <w:rPr>
          <w:rFonts w:eastAsia="Times New Roman"/>
          <w:sz w:val="16"/>
          <w:szCs w:val="16"/>
        </w:rPr>
        <w:t>т Еремеева, еще сидящего в Москве, имеем сведения, что он 13-го отправляет последнее имущество, нами здесь ожидаемое (остат</w:t>
      </w:r>
      <w:r>
        <w:rPr>
          <w:rFonts w:eastAsia="Times New Roman"/>
          <w:sz w:val="16"/>
          <w:szCs w:val="16"/>
        </w:rPr>
        <w:softHyphen/>
        <w:t>ки “Пушкина”, материалы со склада) и выезжает сюда 16-го. С иму</w:t>
      </w:r>
      <w:r>
        <w:rPr>
          <w:rFonts w:eastAsia="Times New Roman"/>
          <w:sz w:val="16"/>
          <w:szCs w:val="16"/>
        </w:rPr>
        <w:softHyphen/>
        <w:t>ществом поедут только двое: наш вахтер из Фединой конторы Снятков (тот, который потише, не такой бравый, всегда Вас так радушно встре</w:t>
      </w:r>
      <w:r>
        <w:rPr>
          <w:rFonts w:eastAsia="Times New Roman"/>
          <w:sz w:val="16"/>
          <w:szCs w:val="16"/>
        </w:rPr>
        <w:softHyphen/>
        <w:t>чавший) и рабочий сцены Калинин. Было предложено и остальным ра</w:t>
      </w:r>
      <w:r>
        <w:rPr>
          <w:rFonts w:eastAsia="Times New Roman"/>
          <w:sz w:val="16"/>
          <w:szCs w:val="16"/>
        </w:rPr>
        <w:softHyphen/>
        <w:t>бочим ехать, но отказались. По словам телефонным Еремеева, рабочие в большинстве мобилизованы в армию, а не мобилизованные не едут. По письму от Горчакова, привезенному сюда нашим портным-одеваль-щиком Крыловым, приехавшим сюда работать, Театр Ленсовета, руко</w:t>
      </w:r>
      <w:r>
        <w:rPr>
          <w:rFonts w:eastAsia="Times New Roman"/>
          <w:sz w:val="16"/>
          <w:szCs w:val="16"/>
        </w:rPr>
        <w:softHyphen/>
        <w:t>водимый теперь Горчаковым, играет в нашем филиале и взял к себе на работу в обслуж. цеха и технические части наших служащих и рабочих, вернее – арендует филиал у Егорова за 29 000 в месяц с обсл. и техн.</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589" w:name="bookmark3622"/>
      <w:r>
        <w:rPr>
          <w:rFonts w:eastAsia="Times New Roman"/>
          <w:sz w:val="16"/>
          <w:szCs w:val="16"/>
        </w:rPr>
        <w:lastRenderedPageBreak/>
        <w:t>п</w:t>
      </w:r>
      <w:bookmarkEnd w:id="3589"/>
      <w:r>
        <w:rPr>
          <w:rFonts w:eastAsia="Times New Roman"/>
          <w:sz w:val="16"/>
          <w:szCs w:val="16"/>
        </w:rPr>
        <w:t>ерсоналом, так что дает возможность работать некоторым нашим ра</w:t>
      </w:r>
      <w:r>
        <w:rPr>
          <w:rFonts w:eastAsia="Times New Roman"/>
          <w:sz w:val="16"/>
          <w:szCs w:val="16"/>
        </w:rPr>
        <w:softHyphen/>
        <w:t>бочим и служащим. Горчаков пишет нам, что жизнь их очень сложна, сурова и даже опасна была. Есть, напр., такая строчка. Он заходил на нашу квартиру, проведать, как там живут моя работница и пес и кот. И пишет: квартира Ваша в порядке, окна пока целы, только все вещи из Ваших комнат Поля перенесла в комнату Кондратьева (выходящую во двор), потому что на случай уличных боев из Ваших окон должны были стрелять пулеметы. Вот какие у них были приготовления!</w:t>
      </w:r>
    </w:p>
    <w:p w:rsidR="00DD4130" w:rsidRDefault="006C0410">
      <w:pPr>
        <w:shd w:val="clear" w:color="auto" w:fill="FFFFFF"/>
        <w:spacing w:line="202" w:lineRule="exact"/>
        <w:ind w:firstLine="394"/>
        <w:jc w:val="both"/>
      </w:pPr>
      <w:bookmarkStart w:id="3590" w:name="bookmark3623"/>
      <w:r>
        <w:rPr>
          <w:rFonts w:eastAsia="Times New Roman"/>
          <w:sz w:val="16"/>
          <w:szCs w:val="16"/>
        </w:rPr>
        <w:t>М</w:t>
      </w:r>
      <w:bookmarkEnd w:id="3590"/>
      <w:r>
        <w:rPr>
          <w:rFonts w:eastAsia="Times New Roman"/>
          <w:sz w:val="16"/>
          <w:szCs w:val="16"/>
        </w:rPr>
        <w:t>не надо отдать уже письмо, время подходит. Как будто никаких особенно животрепещущих событий у нас за время с моего последнего письма не произошло. Не событие, а просто в порядке рассказа о нашей повседневной жизни скажу, что наши “весельчаки-холостяки” Ливанов и Петкер (у них же в комнате жил Эрдман, и потому там было действи</w:t>
      </w:r>
      <w:r>
        <w:rPr>
          <w:rFonts w:eastAsia="Times New Roman"/>
          <w:sz w:val="16"/>
          <w:szCs w:val="16"/>
        </w:rPr>
        <w:softHyphen/>
        <w:t>тельно очень весело и не умолкал смех гостей, слушая трех остроум-цев</w:t>
      </w:r>
      <w:hyperlink w:anchor="bookmark5191" w:history="1">
        <w:r>
          <w:rPr>
            <w:rFonts w:eastAsia="Times New Roman"/>
            <w:sz w:val="16"/>
            <w:szCs w:val="16"/>
            <w:vertAlign w:val="superscript"/>
          </w:rPr>
          <w:t>1</w:t>
        </w:r>
      </w:hyperlink>
      <w:r>
        <w:rPr>
          <w:rFonts w:eastAsia="Times New Roman"/>
          <w:sz w:val="16"/>
          <w:szCs w:val="16"/>
        </w:rPr>
        <w:t>) угомонились: к Ливанову приехала семья – жена и двое детей, Петкер сам привез жену из Актюбинска, куда отправил ее еще до нашей эвакуации. Теперь и идут заседания ночью (как вчера у Москвина) по</w:t>
      </w:r>
      <w:r>
        <w:rPr>
          <w:rFonts w:eastAsia="Times New Roman"/>
          <w:sz w:val="16"/>
          <w:szCs w:val="16"/>
        </w:rPr>
        <w:softHyphen/>
        <w:t>тому, что их надо разместить, а места нет и нет. А они не хотят ехать на частные квартиры, потому что в гостинице им представляется (и ре</w:t>
      </w:r>
      <w:r>
        <w:rPr>
          <w:rFonts w:eastAsia="Times New Roman"/>
          <w:sz w:val="16"/>
          <w:szCs w:val="16"/>
        </w:rPr>
        <w:softHyphen/>
        <w:t>зонно) жизнь удобнее. Вероятно, из-за этого придется выселить кого-то из менее значительного положения актеров из нашей “Европы” в город, чтобы дать Ливанову отдельную поместительную комнату.</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будьте здоровы и благополучны. Привет всем домашним и Нежному.</w:t>
      </w:r>
    </w:p>
    <w:p w:rsidR="00DD4130" w:rsidRDefault="006C0410">
      <w:pPr>
        <w:shd w:val="clear" w:color="auto" w:fill="FFFFFF"/>
        <w:spacing w:before="125"/>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22" w:line="206" w:lineRule="exact"/>
        <w:ind w:firstLine="394"/>
        <w:jc w:val="both"/>
      </w:pPr>
      <w:bookmarkStart w:id="3591" w:name="bookmark3624"/>
      <w:r>
        <w:rPr>
          <w:rFonts w:eastAsia="Times New Roman"/>
          <w:sz w:val="16"/>
          <w:szCs w:val="16"/>
        </w:rPr>
        <w:t>П</w:t>
      </w:r>
      <w:bookmarkEnd w:id="3591"/>
      <w:r>
        <w:rPr>
          <w:rFonts w:eastAsia="Times New Roman"/>
          <w:sz w:val="16"/>
          <w:szCs w:val="16"/>
        </w:rPr>
        <w:t>ожалуйста, напишите, дошел ли до Вас пакет, данный мною Льву Книпперу.</w:t>
      </w:r>
    </w:p>
    <w:p w:rsidR="00DD4130" w:rsidRDefault="006C0410">
      <w:pPr>
        <w:shd w:val="clear" w:color="auto" w:fill="FFFFFF"/>
        <w:spacing w:before="115"/>
        <w:jc w:val="right"/>
      </w:pPr>
      <w:r>
        <w:rPr>
          <w:sz w:val="16"/>
          <w:szCs w:val="16"/>
        </w:rPr>
        <w:t xml:space="preserve">11 </w:t>
      </w:r>
      <w:r>
        <w:rPr>
          <w:rFonts w:eastAsia="Times New Roman"/>
          <w:sz w:val="16"/>
          <w:szCs w:val="16"/>
        </w:rPr>
        <w:t>января 1942</w:t>
      </w:r>
    </w:p>
    <w:p w:rsidR="00DD4130" w:rsidRDefault="006C0410">
      <w:pPr>
        <w:shd w:val="clear" w:color="auto" w:fill="FFFFFF"/>
        <w:spacing w:before="96" w:line="202" w:lineRule="exact"/>
        <w:ind w:left="394"/>
      </w:pPr>
      <w:r>
        <w:rPr>
          <w:rFonts w:eastAsia="Times New Roman"/>
          <w:sz w:val="16"/>
          <w:szCs w:val="16"/>
        </w:rPr>
        <w:t>Милый Владимир Иванович!</w:t>
      </w:r>
    </w:p>
    <w:p w:rsidR="00DD4130" w:rsidRDefault="006C0410">
      <w:pPr>
        <w:shd w:val="clear" w:color="auto" w:fill="FFFFFF"/>
        <w:spacing w:line="202" w:lineRule="exact"/>
        <w:ind w:firstLine="394"/>
        <w:jc w:val="both"/>
      </w:pPr>
      <w:r>
        <w:rPr>
          <w:rFonts w:eastAsia="Times New Roman"/>
          <w:sz w:val="16"/>
          <w:szCs w:val="16"/>
        </w:rPr>
        <w:t>Вот сидит у меня сейчас Алексей Люцианович и тоже озабочен Вашим недомоганием. И просит у Вас узнать, есть ли в Тбилиси, там, где Вас могут лечить, если Вы захвораете, сульфидин или сульфазол? Если нет, он Вам при первой же оказии после Вашего ответа послал бы пакет. Он не делает этого сейчас, на всякий случай, потому что препа</w:t>
      </w:r>
      <w:r>
        <w:rPr>
          <w:rFonts w:eastAsia="Times New Roman"/>
          <w:sz w:val="16"/>
          <w:szCs w:val="16"/>
        </w:rPr>
        <w:softHyphen/>
        <w:t>раты эти редки и хранимы им тщательно. Но для Вас, конечно, он (да и все, кто могут здесь захворать) не пожалели бы, только б Вам быть здоровым, сильным.</w:t>
      </w:r>
    </w:p>
    <w:p w:rsidR="00DD4130" w:rsidRDefault="006C0410">
      <w:pPr>
        <w:shd w:val="clear" w:color="auto" w:fill="FFFFFF"/>
        <w:spacing w:line="202" w:lineRule="exact"/>
        <w:ind w:firstLine="394"/>
        <w:jc w:val="both"/>
      </w:pPr>
      <w:r>
        <w:rPr>
          <w:rFonts w:eastAsia="Times New Roman"/>
          <w:sz w:val="16"/>
          <w:szCs w:val="16"/>
        </w:rPr>
        <w:t>Эта записка пишется дополнительно к только что отданному Вам письму. И мы вместе с Ал. Люц. шлем Вам самый сердечный привет. Будьте здоровы и – главное – берегите себя сами, побеспокойтесь о себе крепко и не гоните от себя тех, кто Вам, наверное, надоедает, желая Вас вылечить.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192" w:history="1">
        <w:bookmarkStart w:id="3592" w:name="bookmark3625"/>
        <w:r w:rsidR="006C0410">
          <w:rPr>
            <w:sz w:val="18"/>
            <w:szCs w:val="18"/>
          </w:rPr>
          <w:t>4</w:t>
        </w:r>
        <w:bookmarkEnd w:id="3592"/>
        <w:r w:rsidR="006C0410">
          <w:rPr>
            <w:sz w:val="18"/>
            <w:szCs w:val="18"/>
          </w:rPr>
          <w:t>26</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Саратов, 24 января 1942 г.</w:t>
      </w:r>
    </w:p>
    <w:p w:rsidR="00DD4130" w:rsidRDefault="006C0410">
      <w:pPr>
        <w:shd w:val="clear" w:color="auto" w:fill="FFFFFF"/>
        <w:spacing w:before="101"/>
        <w:ind w:left="264"/>
      </w:pPr>
      <w:r>
        <w:rPr>
          <w:rFonts w:eastAsia="Times New Roman"/>
          <w:sz w:val="18"/>
          <w:szCs w:val="18"/>
        </w:rPr>
        <w:t>Милый Владимир Иванович, дорогой Владимир Иванович!</w:t>
      </w:r>
    </w:p>
    <w:p w:rsidR="00DD4130" w:rsidRDefault="006C0410">
      <w:pPr>
        <w:shd w:val="clear" w:color="auto" w:fill="FFFFFF"/>
        <w:spacing w:before="38" w:line="202" w:lineRule="exact"/>
        <w:ind w:firstLine="398"/>
        <w:jc w:val="both"/>
      </w:pPr>
      <w:bookmarkStart w:id="3593" w:name="bookmark3626"/>
      <w:r>
        <w:rPr>
          <w:rFonts w:eastAsia="Times New Roman"/>
          <w:sz w:val="16"/>
          <w:szCs w:val="16"/>
        </w:rPr>
        <w:t>П</w:t>
      </w:r>
      <w:bookmarkEnd w:id="3593"/>
      <w:r>
        <w:rPr>
          <w:rFonts w:eastAsia="Times New Roman"/>
          <w:sz w:val="16"/>
          <w:szCs w:val="16"/>
        </w:rPr>
        <w:t>ишу Вам в тех же условиях, что и в день нашей первой премье</w:t>
      </w:r>
      <w:r>
        <w:rPr>
          <w:rFonts w:eastAsia="Times New Roman"/>
          <w:sz w:val="16"/>
          <w:szCs w:val="16"/>
        </w:rPr>
        <w:softHyphen/>
        <w:t>ры: машинка на кровати, сижу на подзеркальнике и печатаю. Сегодня вечером на самолете прибыли сюда из Куйбышева Калишьян, с ним Лабзина и Гейрот, прилетевший в Куйбышев из Казани, а туда – из Мордовской АССР, куда поехал из Москвы еще до эвакуации театра. Приехал он по своей инициативе, без вызова от театра. Лабзина же по вызову, как Вы знаете из прежних моих писем. Бедная Оля Лабзина, недели полторы-две назад в Куйбышеве у нее умер сын, мальчик, кото</w:t>
      </w:r>
      <w:r>
        <w:rPr>
          <w:rFonts w:eastAsia="Times New Roman"/>
          <w:sz w:val="16"/>
          <w:szCs w:val="16"/>
        </w:rPr>
        <w:softHyphen/>
        <w:t>рому пошел второй год. Умер от воспаления легких, захваченного после дифтерита, с которым он справился хорошо. В ночь его смерти умерли еще два человека, близких Большому театру: Е.К.Малиновская и отец Лепешинской. Еще до приезда Калишьяна из Куйбышева до нас дошел слух, что очень было плохо Якову Леонтьевичу Леонтьеву; и Калишьян рассказал нынче, что у Як. Л. было два ужасающих припадка грудной жабы; теперь он лежит больной. Это с ним приключилось вскоре после его возвращения из Москвы. Туда он был вызван для урегулирования дел с филиалом Большого театра, играющим там. Поведение оставших</w:t>
      </w:r>
      <w:r>
        <w:rPr>
          <w:rFonts w:eastAsia="Times New Roman"/>
          <w:sz w:val="16"/>
          <w:szCs w:val="16"/>
        </w:rPr>
        <w:softHyphen/>
        <w:t>ся в Москве актеров Больш. театра было непозволительно в отношении тех, кто поехал в Куйбышев, и уровень спектаклей, там в Москве играв</w:t>
      </w:r>
      <w:r>
        <w:rPr>
          <w:rFonts w:eastAsia="Times New Roman"/>
          <w:sz w:val="16"/>
          <w:szCs w:val="16"/>
        </w:rPr>
        <w:softHyphen/>
        <w:t>шихся, был непозволительно низок. Вот для пресечения всяких разгово</w:t>
      </w:r>
      <w:r>
        <w:rPr>
          <w:rFonts w:eastAsia="Times New Roman"/>
          <w:sz w:val="16"/>
          <w:szCs w:val="16"/>
        </w:rPr>
        <w:softHyphen/>
        <w:t>ров московских габтовцев и для организации отсыла в Москву крепкой группы актеров, могущей поднять спектакли, и был вызван Леонтьев в Москву Михаилом Борисовичем. Леонтьев быстро там все наладил, а теперь из Куйбышева отсылает в Москву группу человек в 20. К ле</w:t>
      </w:r>
      <w:r>
        <w:rPr>
          <w:rFonts w:eastAsia="Times New Roman"/>
          <w:sz w:val="16"/>
          <w:szCs w:val="16"/>
        </w:rPr>
        <w:softHyphen/>
        <w:t>нинским дням в Москву полетели Барсова, Михайлов, выступали там, а теперь вся эта группа и с ними Храпч. выехали в Можайск</w:t>
      </w:r>
      <w:r>
        <w:rPr>
          <w:rFonts w:eastAsia="Times New Roman"/>
          <w:sz w:val="16"/>
          <w:szCs w:val="16"/>
          <w:vertAlign w:val="superscript"/>
        </w:rPr>
        <w:t>1</w:t>
      </w:r>
      <w:r>
        <w:rPr>
          <w:rFonts w:eastAsia="Times New Roman"/>
          <w:sz w:val="16"/>
          <w:szCs w:val="16"/>
        </w:rPr>
        <w:t>. В Куй</w:t>
      </w:r>
      <w:r>
        <w:rPr>
          <w:rFonts w:eastAsia="Times New Roman"/>
          <w:sz w:val="16"/>
          <w:szCs w:val="16"/>
        </w:rPr>
        <w:softHyphen/>
        <w:t>бышев Храпч. приедет числа 28-го, а потом собирается через Саратов направиться в Тбилиси. С возвращением Храпч. из Москвы в Куйбышев связано начало работ Сталинского комитета. Когда Калиш. был еще в Куйб., он звонил оттуда, что Комитету искусств требуются материалы по Сталинскому к-ту. Москвин запросил меня, что у нас есть. Я объяс</w:t>
      </w:r>
      <w:r>
        <w:rPr>
          <w:rFonts w:eastAsia="Times New Roman"/>
          <w:sz w:val="16"/>
          <w:szCs w:val="16"/>
        </w:rPr>
        <w:softHyphen/>
        <w:t>нила, что все материалы (гл. образом моя картотека отмеченных в пе</w:t>
      </w:r>
      <w:r>
        <w:rPr>
          <w:rFonts w:eastAsia="Times New Roman"/>
          <w:sz w:val="16"/>
          <w:szCs w:val="16"/>
        </w:rPr>
        <w:softHyphen/>
        <w:t>чати за сорок первый год произведений искусств) находятся в Москве, у Е.П.Аслановой. По совету Москвина я звонила в Москву, в Комитет. Храпченко не застала, говорила с Фалковским и объяснила ему все. Он обещал вызвать Лизу для получения всего, что понадобится Храпчен-ке. Калишьян же, приехав, сказал, что Солодовников (теперь тоже уе</w:t>
      </w:r>
      <w:r>
        <w:rPr>
          <w:rFonts w:eastAsia="Times New Roman"/>
          <w:sz w:val="16"/>
          <w:szCs w:val="16"/>
        </w:rPr>
        <w:softHyphen/>
        <w:t>хавший в Москву) все же хочет, чтоб отсюда приехал Виленкин (не я, а Вит. Як., из-за трудности для меня переезда в зимних условиях при куйбышевских морозах в 48–50 град.) и помог организовать заседания Комитета. Если он не вполне в курсе дела, то, во всяком случае, при моей работе был так близок ко мне, что многое знает. Вылет Виленкина</w:t>
      </w:r>
    </w:p>
    <w:p w:rsidR="00DD4130" w:rsidRDefault="00DD4130">
      <w:pPr>
        <w:shd w:val="clear" w:color="auto" w:fill="FFFFFF"/>
        <w:spacing w:before="3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594" w:name="bookmark3627"/>
      <w:r>
        <w:rPr>
          <w:rFonts w:eastAsia="Times New Roman"/>
          <w:sz w:val="16"/>
          <w:szCs w:val="16"/>
        </w:rPr>
        <w:lastRenderedPageBreak/>
        <w:t>п</w:t>
      </w:r>
      <w:bookmarkEnd w:id="3594"/>
      <w:r>
        <w:rPr>
          <w:rFonts w:eastAsia="Times New Roman"/>
          <w:sz w:val="16"/>
          <w:szCs w:val="16"/>
        </w:rPr>
        <w:t>ока задерживается, потому что Калишьян прилетел на самолете спец. назначения (этот самолет и везет это мое письмо в Тбилиси), а вообще сейчас перелетов Саратов – Куйбышев нет, погода нелетная. Виленкину лететь не хочется, предчувствует трудность работы и свою неподготов</w:t>
      </w:r>
      <w:r>
        <w:rPr>
          <w:rFonts w:eastAsia="Times New Roman"/>
          <w:sz w:val="16"/>
          <w:szCs w:val="16"/>
        </w:rPr>
        <w:softHyphen/>
        <w:t>ленность.</w:t>
      </w:r>
    </w:p>
    <w:p w:rsidR="00DD4130" w:rsidRDefault="006C0410">
      <w:pPr>
        <w:shd w:val="clear" w:color="auto" w:fill="FFFFFF"/>
        <w:spacing w:line="202" w:lineRule="exact"/>
        <w:ind w:firstLine="394"/>
        <w:jc w:val="both"/>
      </w:pPr>
      <w:bookmarkStart w:id="3595" w:name="bookmark3628"/>
      <w:r>
        <w:rPr>
          <w:rFonts w:eastAsia="Times New Roman"/>
          <w:sz w:val="16"/>
          <w:szCs w:val="16"/>
        </w:rPr>
        <w:t>П</w:t>
      </w:r>
      <w:bookmarkEnd w:id="3595"/>
      <w:r>
        <w:rPr>
          <w:rFonts w:eastAsia="Times New Roman"/>
          <w:sz w:val="16"/>
          <w:szCs w:val="16"/>
        </w:rPr>
        <w:t>о словам Калишьяна, кворум будет очень мал: есть ответы о приезде от Толстого, Халимы Насыровой, Корнейчука, да в Куйбышеве из Комитета есть Самосуд, Храпченко. Кто-то есть из композиторов. Надеются, что, м. б., подберется человек 10 членов Комитета. Говорят, что по музыке есть сильный претендент – Шостакович с его новой, 7-й, симфонией. Симфонию собирается вскорости исполнить Самосуд, го</w:t>
      </w:r>
      <w:r>
        <w:rPr>
          <w:rFonts w:eastAsia="Times New Roman"/>
          <w:sz w:val="16"/>
          <w:szCs w:val="16"/>
        </w:rPr>
        <w:softHyphen/>
        <w:t>товится к этому. По словам Калишьяна, знающего со слов других, вещь громадной силы. Есть верные претенденты по разделу кино.</w:t>
      </w:r>
    </w:p>
    <w:p w:rsidR="00DD4130" w:rsidRDefault="006C0410">
      <w:pPr>
        <w:shd w:val="clear" w:color="auto" w:fill="FFFFFF"/>
        <w:spacing w:line="202" w:lineRule="exact"/>
        <w:ind w:firstLine="394"/>
        <w:jc w:val="both"/>
      </w:pPr>
      <w:r>
        <w:rPr>
          <w:rFonts w:eastAsia="Times New Roman"/>
          <w:sz w:val="16"/>
          <w:szCs w:val="16"/>
        </w:rPr>
        <w:t>Тот же Калишьян рассказал, что при нем пришла Ваша телеграмма об отсутствии связи с Саратовом и о Вашем решении относительно от</w:t>
      </w:r>
      <w:r>
        <w:rPr>
          <w:rFonts w:eastAsia="Times New Roman"/>
          <w:sz w:val="16"/>
          <w:szCs w:val="16"/>
        </w:rPr>
        <w:softHyphen/>
        <w:t>пуска Якубовской. Он ответил Вам телеграммой, что Якубовской посы</w:t>
      </w:r>
      <w:r>
        <w:rPr>
          <w:rFonts w:eastAsia="Times New Roman"/>
          <w:sz w:val="16"/>
          <w:szCs w:val="16"/>
        </w:rPr>
        <w:softHyphen/>
        <w:t>лались копии приказа об отпуске. Получили Вы телеграмму? Письма к Якубовской (на адрес Нежного), вероятно, не дошли, а там было нужное разрешение. При Калишьяне же пришла телеграмма из Тбилиси о Ва</w:t>
      </w:r>
      <w:r>
        <w:rPr>
          <w:rFonts w:eastAsia="Times New Roman"/>
          <w:sz w:val="16"/>
          <w:szCs w:val="16"/>
        </w:rPr>
        <w:softHyphen/>
        <w:t>шем здоровье. По письму ко мне Нежного от 7 янв., по почте, я уж знала и передала всем нашим, что Вы поправляетесь, а сообщение Калишьяна о телеграмме, что у Вас нормальная температура, еще больше всех нас успокоило. А то мы тревожились, узнав из писем семьи Тарасовой, что Вы нездоровы.</w:t>
      </w:r>
    </w:p>
    <w:p w:rsidR="00DD4130" w:rsidRDefault="006C0410">
      <w:pPr>
        <w:shd w:val="clear" w:color="auto" w:fill="FFFFFF"/>
        <w:spacing w:line="202" w:lineRule="exact"/>
        <w:ind w:firstLine="394"/>
        <w:jc w:val="both"/>
      </w:pPr>
      <w:bookmarkStart w:id="3596" w:name="bookmark3629"/>
      <w:r>
        <w:rPr>
          <w:rFonts w:eastAsia="Times New Roman"/>
          <w:sz w:val="16"/>
          <w:szCs w:val="16"/>
        </w:rPr>
        <w:t>П</w:t>
      </w:r>
      <w:bookmarkEnd w:id="3596"/>
      <w:r>
        <w:rPr>
          <w:rFonts w:eastAsia="Times New Roman"/>
          <w:sz w:val="16"/>
          <w:szCs w:val="16"/>
        </w:rPr>
        <w:t>оздно вечером узнала я от Калишьяна, что самолет завтра рано утром идет на Тбилиси, что надо сдать письма к 9-ти утра завтра. Вот поэтому я и пишу Вам в такой ненормальной обстановке, когда мои “мальчики” уже спят.</w:t>
      </w:r>
    </w:p>
    <w:p w:rsidR="00DD4130" w:rsidRDefault="006C0410">
      <w:pPr>
        <w:shd w:val="clear" w:color="auto" w:fill="FFFFFF"/>
        <w:spacing w:line="202" w:lineRule="exact"/>
        <w:ind w:firstLine="394"/>
        <w:jc w:val="both"/>
      </w:pPr>
      <w:bookmarkStart w:id="3597" w:name="bookmark3630"/>
      <w:r>
        <w:rPr>
          <w:rFonts w:eastAsia="Times New Roman"/>
          <w:sz w:val="16"/>
          <w:szCs w:val="16"/>
        </w:rPr>
        <w:t>С</w:t>
      </w:r>
      <w:bookmarkEnd w:id="3597"/>
      <w:r>
        <w:rPr>
          <w:rFonts w:eastAsia="Times New Roman"/>
          <w:sz w:val="16"/>
          <w:szCs w:val="16"/>
        </w:rPr>
        <w:t xml:space="preserve"> Калишьяном о делах наших в Комитете поговорили наскоро. Он рассказал, что привезенный им репертуарный план не получил одо</w:t>
      </w:r>
      <w:r>
        <w:rPr>
          <w:rFonts w:eastAsia="Times New Roman"/>
          <w:sz w:val="16"/>
          <w:szCs w:val="16"/>
        </w:rPr>
        <w:softHyphen/>
        <w:t>брения, “Живой труп” отменили, даже сделав указание Калишьяну, что пусть, мол, художники по своим эстетическим вкусам и симпатиям мо</w:t>
      </w:r>
      <w:r>
        <w:rPr>
          <w:rFonts w:eastAsia="Times New Roman"/>
          <w:sz w:val="16"/>
          <w:szCs w:val="16"/>
        </w:rPr>
        <w:softHyphen/>
        <w:t>гут хотеть работать над этой пьесой, но он как политический директор должен был бы противодействовать внесению в репертуар этой пьесы. Вычеркнули из репертуарного плана и “Сирано”. Таким образом, план признан неудовлетворительным и предложено в течение месяца пред</w:t>
      </w:r>
      <w:r>
        <w:rPr>
          <w:rFonts w:eastAsia="Times New Roman"/>
          <w:sz w:val="16"/>
          <w:szCs w:val="16"/>
        </w:rPr>
        <w:softHyphen/>
        <w:t>ставить новый план. Посоветовали подумать о “Виндзорских проказни</w:t>
      </w:r>
      <w:r>
        <w:rPr>
          <w:rFonts w:eastAsia="Times New Roman"/>
          <w:sz w:val="16"/>
          <w:szCs w:val="16"/>
        </w:rPr>
        <w:softHyphen/>
        <w:t>цах”. Кроме того, Калишьян привез новую пьесу Вл.Соловьева в стихах “Великий государь”, об Иоанне Грозном. И говорит, что ждать нам от Толстого пьесы на эту тему, заказанной еще в Москве, не стоит, это будет не скоро, а пьесу Соловьева (к тому же лауреата</w:t>
      </w:r>
      <w:hyperlink w:anchor="bookmark5193" w:history="1">
        <w:r>
          <w:rPr>
            <w:rFonts w:eastAsia="Times New Roman"/>
            <w:sz w:val="16"/>
            <w:szCs w:val="16"/>
            <w:vertAlign w:val="superscript"/>
          </w:rPr>
          <w:t>2</w:t>
        </w:r>
      </w:hyperlink>
      <w:r>
        <w:rPr>
          <w:rFonts w:eastAsia="Times New Roman"/>
          <w:sz w:val="16"/>
          <w:szCs w:val="16"/>
        </w:rPr>
        <w:t>) нужно почи</w:t>
      </w:r>
      <w:r>
        <w:rPr>
          <w:rFonts w:eastAsia="Times New Roman"/>
          <w:sz w:val="16"/>
          <w:szCs w:val="16"/>
        </w:rPr>
        <w:softHyphen/>
        <w:t>тать повнимательнее и не быть с места против нее из-за предвзятости к этому автору. Рассказал еще, что слушал у Солодовникова чтение двух актов новой пьесы Финна. Два акта очень понравились, и договорено с Солод., что как только пьеса будет автором закончена, мы ее получим для чтения. Темы пьесы он не сказал.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598" w:name="bookmark3631"/>
      <w:r>
        <w:rPr>
          <w:rFonts w:eastAsia="Times New Roman"/>
          <w:sz w:val="16"/>
          <w:szCs w:val="16"/>
        </w:rPr>
        <w:lastRenderedPageBreak/>
        <w:t>П</w:t>
      </w:r>
      <w:bookmarkEnd w:id="3598"/>
      <w:r>
        <w:rPr>
          <w:rFonts w:eastAsia="Times New Roman"/>
          <w:sz w:val="16"/>
          <w:szCs w:val="16"/>
        </w:rPr>
        <w:t>ока Калишьян был в Куйбышеве, был к нам запрос от Комитета о плане наших здешних премьер в этом сезоне, и отвечено было, что после “Курантов” намечено “Горячее сердце” (середина февраля), затем “Пушкин” (середина марта), “Федор” (середина апреля) и “Последняя жертва” (середина мая). Однако, по словам Жени, сейчас идут перегово</w:t>
      </w:r>
      <w:r>
        <w:rPr>
          <w:rFonts w:eastAsia="Times New Roman"/>
          <w:sz w:val="16"/>
          <w:szCs w:val="16"/>
        </w:rPr>
        <w:softHyphen/>
        <w:t>ры между Москвиным и Хмелевым относительно порядка. Москвин на</w:t>
      </w:r>
      <w:r>
        <w:rPr>
          <w:rFonts w:eastAsia="Times New Roman"/>
          <w:sz w:val="16"/>
          <w:szCs w:val="16"/>
        </w:rPr>
        <w:softHyphen/>
        <w:t>стаивает на порядке: “Горячее сердце”, потом “Федор”, а Хмелев пред</w:t>
      </w:r>
      <w:r>
        <w:rPr>
          <w:rFonts w:eastAsia="Times New Roman"/>
          <w:sz w:val="16"/>
          <w:szCs w:val="16"/>
        </w:rPr>
        <w:softHyphen/>
        <w:t>лагает переставить порядок и начать с “Федора”. Про “Пушкина” Женя говорит, что хотя такой план составлен, но как-то твердости в решении нет, и такое впечатление, что выпуск могут и оттереть, боятся, что вы</w:t>
      </w:r>
      <w:r>
        <w:rPr>
          <w:rFonts w:eastAsia="Times New Roman"/>
          <w:sz w:val="16"/>
          <w:szCs w:val="16"/>
        </w:rPr>
        <w:softHyphen/>
        <w:t>пуск этой пьесы несвоевремен. И Станицын тянет, не хочет заниматься режиссурой – то ли устал от актерской работы (у него действительно до выпуска “Дна” и “Курантов” не было свободного вечера), то ли занят своими личными семейными делами. Или то и другое вместе.</w:t>
      </w:r>
    </w:p>
    <w:p w:rsidR="00DD4130" w:rsidRDefault="006C0410">
      <w:pPr>
        <w:shd w:val="clear" w:color="auto" w:fill="FFFFFF"/>
        <w:spacing w:line="202" w:lineRule="exact"/>
        <w:ind w:firstLine="398"/>
        <w:jc w:val="both"/>
      </w:pPr>
      <w:bookmarkStart w:id="3599" w:name="bookmark3632"/>
      <w:r>
        <w:rPr>
          <w:rFonts w:eastAsia="Times New Roman"/>
          <w:sz w:val="16"/>
          <w:szCs w:val="16"/>
        </w:rPr>
        <w:t>О</w:t>
      </w:r>
      <w:bookmarkEnd w:id="3599"/>
      <w:r>
        <w:rPr>
          <w:rFonts w:eastAsia="Times New Roman"/>
          <w:sz w:val="16"/>
          <w:szCs w:val="16"/>
        </w:rPr>
        <w:t>чень важным вопросом в Куйбышеве был вопрос о начале рабо</w:t>
      </w:r>
      <w:r>
        <w:rPr>
          <w:rFonts w:eastAsia="Times New Roman"/>
          <w:sz w:val="16"/>
          <w:szCs w:val="16"/>
        </w:rPr>
        <w:softHyphen/>
        <w:t>ты в Москве нашего филиала. Комитету хочется, чтобы мы работали, как и Большой театр: одна сцена здесь, другая в Москве. Солодовников говорил об этом с Храпченко по телефону, тот сказал, что сам не берет на себя решение этого вопроса и поставит его в Совнаркоме. Солодов</w:t>
      </w:r>
      <w:r>
        <w:rPr>
          <w:rFonts w:eastAsia="Times New Roman"/>
          <w:sz w:val="16"/>
          <w:szCs w:val="16"/>
        </w:rPr>
        <w:softHyphen/>
        <w:t>ников, уезжая в Москву, сказал Калишьяну, что сам будет в Москве до</w:t>
      </w:r>
      <w:r>
        <w:rPr>
          <w:rFonts w:eastAsia="Times New Roman"/>
          <w:sz w:val="16"/>
          <w:szCs w:val="16"/>
        </w:rPr>
        <w:softHyphen/>
        <w:t>кладывать этот вопрос и так как сам является зачинщиком этого дела – будет всячески защищать свою точку зрения. Он считает, что имею</w:t>
      </w:r>
      <w:r>
        <w:rPr>
          <w:rFonts w:eastAsia="Times New Roman"/>
          <w:sz w:val="16"/>
          <w:szCs w:val="16"/>
        </w:rPr>
        <w:softHyphen/>
        <w:t>щиеся в Москве наши актеры, если к ним прибавить какую-то группу из саратовских, которые могут быть отсюда от репертуара отпущены, смогут иметь там в репертуаре три пьесы, и этого будет совершенно достаточно. Спрос на театр в Москве громаден, зритель там сейчас не московский, а совсем новый – громадное число военных, и двух-трех спектаклей хватит совершенно. Придется Калужскому подумать над всем этим, как ни затруднительно это и как ни скептически он к этому относится, считая, что такое разделение нашей труппы приведет к ос</w:t>
      </w:r>
      <w:r>
        <w:rPr>
          <w:rFonts w:eastAsia="Times New Roman"/>
          <w:sz w:val="16"/>
          <w:szCs w:val="16"/>
        </w:rPr>
        <w:softHyphen/>
        <w:t>лаблению спектаклей и здесь, и в Москве. Солодовников говорит, что спектакли в филиале Большого в самые трудные для Москвы дни имели такой международный резонанс, что нельзя этого не учитывать. К тому же в Москве сейчас два оперных театра</w:t>
      </w:r>
      <w:hyperlink w:anchor="bookmark5194" w:history="1">
        <w:r>
          <w:rPr>
            <w:rFonts w:eastAsia="Times New Roman"/>
            <w:sz w:val="16"/>
            <w:szCs w:val="16"/>
            <w:vertAlign w:val="superscript"/>
          </w:rPr>
          <w:t>3</w:t>
        </w:r>
      </w:hyperlink>
      <w:r>
        <w:rPr>
          <w:rFonts w:eastAsia="Times New Roman"/>
          <w:sz w:val="16"/>
          <w:szCs w:val="16"/>
        </w:rPr>
        <w:t xml:space="preserve"> и ни одного первоклассного драматического. А если говорить о первоклассности, тотчас же встает вопрос о МХАТе.</w:t>
      </w:r>
    </w:p>
    <w:p w:rsidR="00DD4130" w:rsidRDefault="006C0410">
      <w:pPr>
        <w:shd w:val="clear" w:color="auto" w:fill="FFFFFF"/>
        <w:spacing w:line="202" w:lineRule="exact"/>
        <w:ind w:firstLine="398"/>
        <w:jc w:val="both"/>
      </w:pPr>
      <w:r>
        <w:rPr>
          <w:rFonts w:eastAsia="Times New Roman"/>
          <w:sz w:val="16"/>
          <w:szCs w:val="16"/>
        </w:rPr>
        <w:t>Вот примерно вкратце все новости по Комитету, что рассказал Ка-лишьян. Наши саратовские новости такие:</w:t>
      </w:r>
    </w:p>
    <w:p w:rsidR="00DD4130" w:rsidRDefault="006C0410">
      <w:pPr>
        <w:shd w:val="clear" w:color="auto" w:fill="FFFFFF"/>
        <w:spacing w:line="202" w:lineRule="exact"/>
        <w:ind w:firstLine="398"/>
        <w:jc w:val="both"/>
      </w:pPr>
      <w:bookmarkStart w:id="3600" w:name="bookmark3633"/>
      <w:r>
        <w:rPr>
          <w:sz w:val="16"/>
          <w:szCs w:val="16"/>
        </w:rPr>
        <w:t>1</w:t>
      </w:r>
      <w:bookmarkEnd w:id="3600"/>
      <w:r>
        <w:rPr>
          <w:sz w:val="16"/>
          <w:szCs w:val="16"/>
        </w:rPr>
        <w:t>2-</w:t>
      </w:r>
      <w:r>
        <w:rPr>
          <w:rFonts w:eastAsia="Times New Roman"/>
          <w:sz w:val="16"/>
          <w:szCs w:val="16"/>
        </w:rPr>
        <w:t>го января приехала сюда Еланская. Самолет доставил ее до Эн</w:t>
      </w:r>
      <w:r>
        <w:rPr>
          <w:rFonts w:eastAsia="Times New Roman"/>
          <w:sz w:val="16"/>
          <w:szCs w:val="16"/>
        </w:rPr>
        <w:softHyphen/>
        <w:t>гельса – города на другой стороне Волги. Как раз накануне, 11-го, наши были в Энгельсе, давали там два концерта и на машине вернулись позд</w:t>
      </w:r>
      <w:r>
        <w:rPr>
          <w:rFonts w:eastAsia="Times New Roman"/>
          <w:sz w:val="16"/>
          <w:szCs w:val="16"/>
        </w:rPr>
        <w:softHyphen/>
        <w:t>но ночью обратно. Когда же 12-го приехала туда Еланская, то оказалось, что за ночь по Волге прошел ледокол и на машине добраться до нас нельзя. Ей пришлось ехать поездом, и попала она к нам утром 13-го. Ее приезд вызвал громадные восторги всех товарищей, всем было приятно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01" w:name="bookmark3634"/>
      <w:r>
        <w:rPr>
          <w:rFonts w:eastAsia="Times New Roman"/>
          <w:sz w:val="16"/>
          <w:szCs w:val="16"/>
        </w:rPr>
        <w:lastRenderedPageBreak/>
        <w:t>у</w:t>
      </w:r>
      <w:bookmarkEnd w:id="3601"/>
      <w:r>
        <w:rPr>
          <w:rFonts w:eastAsia="Times New Roman"/>
          <w:sz w:val="16"/>
          <w:szCs w:val="16"/>
        </w:rPr>
        <w:t>видеть такое отношение к театру. Бросила в такое трудное время мужа, дочерей, спокойное житие и приехала к товарищам, в общее их дело. Сначала она просмотрела здесь спектакли – “Три сестры” и “Школу”, а 17-го уже играла Ольгу, играет и следующий спектакль. 26-го будет играть “Анну Каренину”. Евг. Вас. поставил вопрос перед Хмелевым, чтоб в “Трех сестрах” теперь играла только она, но Хмелев жалеет Со</w:t>
      </w:r>
      <w:r>
        <w:rPr>
          <w:rFonts w:eastAsia="Times New Roman"/>
          <w:sz w:val="16"/>
          <w:szCs w:val="16"/>
        </w:rPr>
        <w:softHyphen/>
        <w:t>колову и не хочет отнять у нее права на очередь. Женя с этим крепко не согласен, но, вероятно, ничего не сможет поделать.</w:t>
      </w:r>
    </w:p>
    <w:p w:rsidR="00DD4130" w:rsidRDefault="006C0410">
      <w:pPr>
        <w:shd w:val="clear" w:color="auto" w:fill="FFFFFF"/>
        <w:spacing w:line="202" w:lineRule="exact"/>
        <w:ind w:firstLine="394"/>
        <w:jc w:val="both"/>
      </w:pPr>
      <w:bookmarkStart w:id="3602" w:name="bookmark3635"/>
      <w:r>
        <w:rPr>
          <w:sz w:val="16"/>
          <w:szCs w:val="16"/>
        </w:rPr>
        <w:t>2</w:t>
      </w:r>
      <w:bookmarkEnd w:id="3602"/>
      <w:r>
        <w:rPr>
          <w:sz w:val="16"/>
          <w:szCs w:val="16"/>
        </w:rPr>
        <w:t>2-</w:t>
      </w:r>
      <w:r>
        <w:rPr>
          <w:rFonts w:eastAsia="Times New Roman"/>
          <w:sz w:val="16"/>
          <w:szCs w:val="16"/>
        </w:rPr>
        <w:t>го вышли “Куранты”. Сколько ни было предсказаний, что вы</w:t>
      </w:r>
      <w:r>
        <w:rPr>
          <w:rFonts w:eastAsia="Times New Roman"/>
          <w:sz w:val="16"/>
          <w:szCs w:val="16"/>
        </w:rPr>
        <w:softHyphen/>
        <w:t>ход пьесы пройдет не просто (все из-за мнения о несчастливости Пи-лявской), как ни пугались хрипотцы у Хмелева, простуды Соколовой, – пьеса вышла на публику. 21-го была генеральная: папы-мамы, ГИ-ТИС, военные. Успех был очень большой. 22-го премьерная публика была труднее московской, и все же успех был большой. Вам послана телеграмма о премьере – к сожалению, не знаю ее текста, печатала не я. Знаю, что подписать ее собирались Хмелев и Москвин, они же, веро</w:t>
      </w:r>
      <w:r>
        <w:rPr>
          <w:rFonts w:eastAsia="Times New Roman"/>
          <w:sz w:val="16"/>
          <w:szCs w:val="16"/>
        </w:rPr>
        <w:softHyphen/>
        <w:t>ятно, ее и составили. Здешние власти высказали после конца спектакля Москвину самые большие восторги и благодарности. Очень большой успех имела последняя картина, где Грибов играл великолепно, и фи</w:t>
      </w:r>
      <w:r>
        <w:rPr>
          <w:rFonts w:eastAsia="Times New Roman"/>
          <w:sz w:val="16"/>
          <w:szCs w:val="16"/>
        </w:rPr>
        <w:softHyphen/>
        <w:t>нал найден удачно, и Сталин говорит заключительные волнующие нас сейчас особенно слова. М.О.Кнебель говорила мне, что собирается на</w:t>
      </w:r>
      <w:r>
        <w:rPr>
          <w:rFonts w:eastAsia="Times New Roman"/>
          <w:sz w:val="16"/>
          <w:szCs w:val="16"/>
        </w:rPr>
        <w:softHyphen/>
        <w:t>писать Вам большое письмо о всей работе над спектаклем здесь, в Са</w:t>
      </w:r>
      <w:r>
        <w:rPr>
          <w:rFonts w:eastAsia="Times New Roman"/>
          <w:sz w:val="16"/>
          <w:szCs w:val="16"/>
        </w:rPr>
        <w:softHyphen/>
        <w:t>ратове.</w:t>
      </w:r>
    </w:p>
    <w:p w:rsidR="00DD4130" w:rsidRDefault="006C0410">
      <w:pPr>
        <w:shd w:val="clear" w:color="auto" w:fill="FFFFFF"/>
        <w:spacing w:line="202" w:lineRule="exact"/>
        <w:ind w:firstLine="394"/>
        <w:jc w:val="both"/>
      </w:pPr>
      <w:bookmarkStart w:id="3603" w:name="bookmark3636"/>
      <w:r>
        <w:rPr>
          <w:rFonts w:eastAsia="Times New Roman"/>
          <w:sz w:val="16"/>
          <w:szCs w:val="16"/>
        </w:rPr>
        <w:t>Д</w:t>
      </w:r>
      <w:bookmarkEnd w:id="3603"/>
      <w:r>
        <w:rPr>
          <w:rFonts w:eastAsia="Times New Roman"/>
          <w:sz w:val="16"/>
          <w:szCs w:val="16"/>
        </w:rPr>
        <w:t>овольно трудно проходил вопрос с ролью Сталина. Писала ли я Вам, что решено было пробовать Герасимова? Да, по-моему, писала. Проверить по копии не могу, бумаги мои в соседней комнате, у “маль</w:t>
      </w:r>
      <w:r>
        <w:rPr>
          <w:rFonts w:eastAsia="Times New Roman"/>
          <w:sz w:val="16"/>
          <w:szCs w:val="16"/>
        </w:rPr>
        <w:softHyphen/>
        <w:t>чиков”. На показе худсовету Герасимов не удовлетворил многих членов совета, и решено было показать его вторично через день. Но на второй показ уж почти никто не пришел, и защитникам Герасимова было лег</w:t>
      </w:r>
      <w:r>
        <w:rPr>
          <w:rFonts w:eastAsia="Times New Roman"/>
          <w:sz w:val="16"/>
          <w:szCs w:val="16"/>
        </w:rPr>
        <w:softHyphen/>
        <w:t>че убеждать имевшихся налицо членов совета. Вопрос, таким образом, решился почти что сам собой в пользу Герасимова. Хмелев очень много с Герасимовым занимался и добился хороших результатов, он (Гераси</w:t>
      </w:r>
      <w:r>
        <w:rPr>
          <w:rFonts w:eastAsia="Times New Roman"/>
          <w:sz w:val="16"/>
          <w:szCs w:val="16"/>
        </w:rPr>
        <w:softHyphen/>
        <w:t>мов) сделал для себя громадные успехи. И притом, что он внешне (осо</w:t>
      </w:r>
      <w:r>
        <w:rPr>
          <w:rFonts w:eastAsia="Times New Roman"/>
          <w:sz w:val="16"/>
          <w:szCs w:val="16"/>
        </w:rPr>
        <w:softHyphen/>
        <w:t>бенно анфас), с помощью Фалеева, очень похож на портреты Сталина тех годов, и притом, что у него текст разборчив (помните, как пропадал текст у Болдумана из-за взятой им характерности речи?) – все получи</w:t>
      </w:r>
      <w:r>
        <w:rPr>
          <w:rFonts w:eastAsia="Times New Roman"/>
          <w:sz w:val="16"/>
          <w:szCs w:val="16"/>
        </w:rPr>
        <w:softHyphen/>
        <w:t>лось приемлемо и вполне достойно, корректно. Он не зажигает, в нем нет заразительности вождя, но если говорить о внешней портретности – это есть.</w:t>
      </w:r>
    </w:p>
    <w:p w:rsidR="00DD4130" w:rsidRDefault="006C0410">
      <w:pPr>
        <w:shd w:val="clear" w:color="auto" w:fill="FFFFFF"/>
        <w:spacing w:line="202" w:lineRule="exact"/>
        <w:ind w:firstLine="394"/>
        <w:jc w:val="both"/>
      </w:pPr>
      <w:r>
        <w:rPr>
          <w:rFonts w:eastAsia="Times New Roman"/>
          <w:sz w:val="16"/>
          <w:szCs w:val="16"/>
        </w:rPr>
        <w:t>Вероятно, Кнебель напишет Вам об этом подробнее, и больше по существу.</w:t>
      </w:r>
    </w:p>
    <w:p w:rsidR="00DD4130" w:rsidRDefault="006C0410">
      <w:pPr>
        <w:shd w:val="clear" w:color="auto" w:fill="FFFFFF"/>
        <w:spacing w:line="202" w:lineRule="exact"/>
        <w:ind w:firstLine="394"/>
        <w:jc w:val="both"/>
      </w:pPr>
      <w:r>
        <w:rPr>
          <w:rFonts w:eastAsia="Times New Roman"/>
          <w:sz w:val="16"/>
          <w:szCs w:val="16"/>
        </w:rPr>
        <w:t>Удача пьесы и спектакля в том, что самым неудачным вышел 1-й акт, а дальше пьеса вызывает к себе все больший и больший интерес. Мне показалась очень плоха первая картина, “Иверская”. Разрешена и внешне примитивно, и мизансценно неинтересно. Хорошо, что о ней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04" w:name="bookmark3637"/>
      <w:r>
        <w:rPr>
          <w:rFonts w:eastAsia="Times New Roman"/>
          <w:sz w:val="16"/>
          <w:szCs w:val="16"/>
        </w:rPr>
        <w:lastRenderedPageBreak/>
        <w:t>с</w:t>
      </w:r>
      <w:bookmarkEnd w:id="3604"/>
      <w:r>
        <w:rPr>
          <w:rFonts w:eastAsia="Times New Roman"/>
          <w:sz w:val="16"/>
          <w:szCs w:val="16"/>
        </w:rPr>
        <w:t>овсем забывают уже к концу 1-го акта. Для меня – обеднена картина у Кремлевской стены именно тем, что она не у стены, а снова на мосту. Дмитриев мучился тем, что Вы подумаете, что он снова вернулся к ре</w:t>
      </w:r>
      <w:r>
        <w:rPr>
          <w:rFonts w:eastAsia="Times New Roman"/>
          <w:sz w:val="16"/>
          <w:szCs w:val="16"/>
        </w:rPr>
        <w:softHyphen/>
        <w:t>шению “на мосту” потому, что воспользовался Вашим отсутствием. Но это не так. Он сам полюбил стену больше моста. Но в условиях здешней сцены поставить кремлевскую стену было совершенно невозможно, и ему кажется, что единственное разрешение было дать задник – вид на Кремль – и на авансцене мост. Но из-за этого ужасно однообразны, на</w:t>
      </w:r>
      <w:r>
        <w:rPr>
          <w:rFonts w:eastAsia="Times New Roman"/>
          <w:sz w:val="16"/>
          <w:szCs w:val="16"/>
        </w:rPr>
        <w:softHyphen/>
        <w:t>доедают мизансцены, вернее, существует всего одна мизансцена: Ленин у перил моста и около него справа или слева то Рыбаков, то рабочие, то нищая. И светово для Грибова она невыгодна: подсветы, рампа меняют его лицо, как изменилось бы от этого лицо и самого Ленина, если б он тут стоял под (вернее, над) этими фонарями.</w:t>
      </w:r>
    </w:p>
    <w:p w:rsidR="00DD4130" w:rsidRDefault="006C0410">
      <w:pPr>
        <w:shd w:val="clear" w:color="auto" w:fill="FFFFFF"/>
        <w:spacing w:line="202" w:lineRule="exact"/>
        <w:ind w:firstLine="398"/>
        <w:jc w:val="both"/>
      </w:pPr>
      <w:bookmarkStart w:id="3605" w:name="bookmark3638"/>
      <w:r>
        <w:rPr>
          <w:rFonts w:eastAsia="Times New Roman"/>
          <w:sz w:val="16"/>
          <w:szCs w:val="16"/>
        </w:rPr>
        <w:t>В</w:t>
      </w:r>
      <w:bookmarkEnd w:id="3605"/>
      <w:r>
        <w:rPr>
          <w:rFonts w:eastAsia="Times New Roman"/>
          <w:sz w:val="16"/>
          <w:szCs w:val="16"/>
        </w:rPr>
        <w:t xml:space="preserve"> картинах у Забелина мне сильно не хватает Свободина</w:t>
      </w:r>
      <w:hyperlink w:anchor="bookmark5195" w:history="1">
        <w:r>
          <w:rPr>
            <w:rFonts w:eastAsia="Times New Roman"/>
            <w:sz w:val="16"/>
            <w:szCs w:val="16"/>
            <w:vertAlign w:val="superscript"/>
          </w:rPr>
          <w:t>4</w:t>
        </w:r>
      </w:hyperlink>
      <w:r>
        <w:rPr>
          <w:rFonts w:eastAsia="Times New Roman"/>
          <w:sz w:val="16"/>
          <w:szCs w:val="16"/>
        </w:rPr>
        <w:t>. Играет за него Вербицкий. Играет как Вербицкий, вот и все, что могу про него сказать, хоть его и похваливают его друзья и родные.</w:t>
      </w:r>
    </w:p>
    <w:p w:rsidR="00DD4130" w:rsidRDefault="006C0410">
      <w:pPr>
        <w:shd w:val="clear" w:color="auto" w:fill="FFFFFF"/>
        <w:spacing w:line="202" w:lineRule="exact"/>
        <w:ind w:firstLine="398"/>
        <w:jc w:val="both"/>
      </w:pPr>
      <w:bookmarkStart w:id="3606" w:name="bookmark3639"/>
      <w:r>
        <w:rPr>
          <w:rFonts w:eastAsia="Times New Roman"/>
          <w:sz w:val="16"/>
          <w:szCs w:val="16"/>
        </w:rPr>
        <w:t>О</w:t>
      </w:r>
      <w:bookmarkEnd w:id="3606"/>
      <w:r>
        <w:rPr>
          <w:rFonts w:eastAsia="Times New Roman"/>
          <w:sz w:val="16"/>
          <w:szCs w:val="16"/>
        </w:rPr>
        <w:t>чень хорошо играет Пилявская, сильно похудевшая и потому помолодевшая. Пожалуй, больше улыбалась и смеялась, чем Вы этого от нее хотели. Но, вероятно, это от волнения премьеры. Мягко играл Ливанов. Очень не мягко наиграл Володя Попов в малюсенькой роли председателя домкома. Но здешней публике нравится такое исполне</w:t>
      </w:r>
      <w:r>
        <w:rPr>
          <w:rFonts w:eastAsia="Times New Roman"/>
          <w:sz w:val="16"/>
          <w:szCs w:val="16"/>
        </w:rPr>
        <w:softHyphen/>
        <w:t>ние, она жадна до смешного, комического. По-прежнему совершенно великолепно играет Хмелев. Я Вам еще в Нальчик писала восторженно об этой его роли. Очень хорошо играет Соколова мать. Проста, есте</w:t>
      </w:r>
      <w:r>
        <w:rPr>
          <w:rFonts w:eastAsia="Times New Roman"/>
          <w:sz w:val="16"/>
          <w:szCs w:val="16"/>
        </w:rPr>
        <w:softHyphen/>
        <w:t>ственна и всем нравится. Грибов мне понравился очень. Сам-то он недо</w:t>
      </w:r>
      <w:r>
        <w:rPr>
          <w:rFonts w:eastAsia="Times New Roman"/>
          <w:sz w:val="16"/>
          <w:szCs w:val="16"/>
        </w:rPr>
        <w:softHyphen/>
        <w:t>волен, что не мог показать Ленина на трибуне, и жалеет, что отменили в последней картине народную сцену. Но мне всегда казалось, что ему не удается именно показать силу Ленина на трибуне. А вот когда он со всей убежденностью и страстностью говорит свои мысли в обста</w:t>
      </w:r>
      <w:r>
        <w:rPr>
          <w:rFonts w:eastAsia="Times New Roman"/>
          <w:sz w:val="16"/>
          <w:szCs w:val="16"/>
        </w:rPr>
        <w:softHyphen/>
        <w:t>новке кабинета, можно поверить в силу его на трибуне, можно преду</w:t>
      </w:r>
      <w:r>
        <w:rPr>
          <w:rFonts w:eastAsia="Times New Roman"/>
          <w:sz w:val="16"/>
          <w:szCs w:val="16"/>
        </w:rPr>
        <w:softHyphen/>
        <w:t>гадать эту силу, потому что он дает намеки на это. Последняя картина у Дмитриева разрешена несколько плакатно: зелено-серыми ширмами, матерчатыми в складку (как на протяжении всего спектакля, начиная с “Иверской”) выгорожена комната с громадным трехстворчатым окном на заднем (не очень глубоком) плане. А за окном задник: вид сверху на зубчатость Кремлевской стены с ее башенками, на Москву-реку с мостом и храмом Христа Спасителя вдали, с домами на левом берегу. Я не успела спросить, почему не использован тюль в этом заднике, почему задник выпирает несколько назойливо, резко. Думаю, что по условиям здешней сцены нельзя было спустить тюль. Вряд ли это вкус Дмитриева – обнародовать такую резкую живопись.</w:t>
      </w:r>
    </w:p>
    <w:p w:rsidR="00DD4130" w:rsidRDefault="006C0410">
      <w:pPr>
        <w:shd w:val="clear" w:color="auto" w:fill="FFFFFF"/>
        <w:spacing w:line="202" w:lineRule="exact"/>
        <w:ind w:firstLine="398"/>
        <w:jc w:val="both"/>
      </w:pPr>
      <w:r>
        <w:rPr>
          <w:rFonts w:eastAsia="Times New Roman"/>
          <w:sz w:val="16"/>
          <w:szCs w:val="16"/>
        </w:rPr>
        <w:t>В отдельном конверте посылаю Вам афишу и программу “Куран</w:t>
      </w:r>
      <w:r>
        <w:rPr>
          <w:rFonts w:eastAsia="Times New Roman"/>
          <w:sz w:val="16"/>
          <w:szCs w:val="16"/>
        </w:rPr>
        <w:softHyphen/>
        <w:t>тов”. Федя просил Вам передать, что зеленая окраска букв не наш вкус (первые афиши были синим напечатаны), а возможности (а м.б., вкус?) здешней типографии.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Пора прощаться с Вами, милый Владимир Иванович, четвертый час ночи. Если не сможете написать в ответ что-нибудь (говорят, этот самолет через два дня вернется в Саратов), пожалуйста, скажите Евпр. Вас. или Нежному, чтоб написали мне побольше о Вас.</w:t>
      </w:r>
    </w:p>
    <w:p w:rsidR="00DD4130" w:rsidRDefault="006C0410">
      <w:pPr>
        <w:shd w:val="clear" w:color="auto" w:fill="FFFFFF"/>
        <w:spacing w:line="202" w:lineRule="exact"/>
        <w:ind w:firstLine="394"/>
        <w:jc w:val="both"/>
      </w:pPr>
      <w:r>
        <w:rPr>
          <w:rFonts w:eastAsia="Times New Roman"/>
          <w:sz w:val="16"/>
          <w:szCs w:val="16"/>
        </w:rPr>
        <w:t>Пожалуйста, передайте привет всем Вашим домашним, нашим старикам и Нежному. Не успеваю написать никому сегодня. Нежному спасибо за письмо от 7-го. Желаю Вам быть здоровым, довольным. О, как я жду возвращения в Москву и встречи с Вами.</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27" w:line="336" w:lineRule="exact"/>
      </w:pPr>
      <w:hyperlink w:anchor="bookmark5196" w:history="1">
        <w:bookmarkStart w:id="3607" w:name="bookmark3640"/>
        <w:r w:rsidR="006C0410">
          <w:rPr>
            <w:sz w:val="16"/>
            <w:szCs w:val="16"/>
          </w:rPr>
          <w:t>4</w:t>
        </w:r>
        <w:bookmarkEnd w:id="3607"/>
        <w:r w:rsidR="006C0410">
          <w:rPr>
            <w:sz w:val="16"/>
            <w:szCs w:val="16"/>
          </w:rPr>
          <w:t>27</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Саратов, 19 февраля 1942 г.</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Как быстро бегут дни! Оказывается, я не писала Вам с 24-го янва</w:t>
      </w:r>
      <w:r>
        <w:rPr>
          <w:rFonts w:eastAsia="Times New Roman"/>
          <w:sz w:val="16"/>
          <w:szCs w:val="16"/>
        </w:rPr>
        <w:softHyphen/>
        <w:t>ря! Никак не могу наладить писания Вам дневника, который посылался бы Вам при оказии. Не налаживается потому, что у нас оч. часто вы</w:t>
      </w:r>
      <w:r>
        <w:rPr>
          <w:rFonts w:eastAsia="Times New Roman"/>
          <w:sz w:val="16"/>
          <w:szCs w:val="16"/>
        </w:rPr>
        <w:softHyphen/>
        <w:t>ключают электричество, и тогда мы вынуждены бездельничать. А чуть зажгут – надо дорабатывать то, что было оставлено из-за темноты. Дела у меня много – не по специальности главным образом.</w:t>
      </w:r>
    </w:p>
    <w:p w:rsidR="00DD4130" w:rsidRDefault="006C0410">
      <w:pPr>
        <w:shd w:val="clear" w:color="auto" w:fill="FFFFFF"/>
        <w:spacing w:line="202" w:lineRule="exact"/>
        <w:ind w:firstLine="394"/>
        <w:jc w:val="both"/>
      </w:pPr>
      <w:bookmarkStart w:id="3608" w:name="bookmark3641"/>
      <w:r>
        <w:rPr>
          <w:rFonts w:eastAsia="Times New Roman"/>
          <w:sz w:val="16"/>
          <w:szCs w:val="16"/>
        </w:rPr>
        <w:t>Р</w:t>
      </w:r>
      <w:bookmarkEnd w:id="3608"/>
      <w:r>
        <w:rPr>
          <w:rFonts w:eastAsia="Times New Roman"/>
          <w:sz w:val="16"/>
          <w:szCs w:val="16"/>
        </w:rPr>
        <w:t>аботать по буфету, начиная с конца декабря, пришлось мне од</w:t>
      </w:r>
      <w:r>
        <w:rPr>
          <w:rFonts w:eastAsia="Times New Roman"/>
          <w:sz w:val="16"/>
          <w:szCs w:val="16"/>
        </w:rPr>
        <w:softHyphen/>
        <w:t>ной, все остальные работавшие постепенно отстали от этого дела из-за разных причин: кто занят в театре, кто предпочитает заниматься своим личным хозяйством. И потому с утра до пятого часа дня я – работник прилавка. А после этого только начинаю работать по канцелярии. И тут-то как раз и начинается игра со светом, которая мешает работе. В темно</w:t>
      </w:r>
      <w:r>
        <w:rPr>
          <w:rFonts w:eastAsia="Times New Roman"/>
          <w:sz w:val="16"/>
          <w:szCs w:val="16"/>
        </w:rPr>
        <w:softHyphen/>
        <w:t>те мы, шаря по стенам руками, ощупью спускаемся с лестницы, ходим друг к другу в гости. Или ложимся отдыхать. Два возможных занятия. Завели себе коптилки, которые искусно делал Володя Попов, но они дают только возможность ориентироваться в комнате, но ни читать, ни писать при них нельзя: темно. Выключение света было губительно еще и для питания, потому что все готовят себе обеды на электр. плитках, и, значит, нет света – нет обеда. Теперь наступило хоть в этом успокое</w:t>
      </w:r>
      <w:r>
        <w:rPr>
          <w:rFonts w:eastAsia="Times New Roman"/>
          <w:sz w:val="16"/>
          <w:szCs w:val="16"/>
        </w:rPr>
        <w:softHyphen/>
        <w:t>ние: открыта специальная для нас столовая в доме рядом с гостиницей (помещение какого-то ресторана, вернее – вроде кабака это было, нет, трактира). Наступило это “раскрепощение домашних хозяек” в субботу 14-го и встречено было всеми с большим восторгом. Обеды отпускают</w:t>
      </w:r>
      <w:r>
        <w:rPr>
          <w:rFonts w:eastAsia="Times New Roman"/>
          <w:sz w:val="16"/>
          <w:szCs w:val="16"/>
        </w:rPr>
        <w:softHyphen/>
        <w:t>ся и на дом, и многие “индивидуалисты” продолжают пользоваться (а иногда лишены этой возможности) своими эл. плитками. Директором столовой назначили Бутюгина, он же комендант нашей “Европы” и дру</w:t>
      </w:r>
      <w:r>
        <w:rPr>
          <w:rFonts w:eastAsia="Times New Roman"/>
          <w:sz w:val="16"/>
          <w:szCs w:val="16"/>
        </w:rPr>
        <w:softHyphen/>
        <w:t>гих общежитий МХАТа, словом, занимает очень каверзные должности. Прямо можно сказать, если к нему в номер раздается стук – значит, не</w:t>
      </w:r>
      <w:r>
        <w:rPr>
          <w:rFonts w:eastAsia="Times New Roman"/>
          <w:sz w:val="16"/>
          <w:szCs w:val="16"/>
        </w:rPr>
        <w:softHyphen/>
        <w:t>приятность. С приятным никто к нему не придет, а приходят только с</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09" w:name="bookmark3642"/>
      <w:r>
        <w:rPr>
          <w:rFonts w:eastAsia="Times New Roman"/>
          <w:sz w:val="16"/>
          <w:szCs w:val="16"/>
        </w:rPr>
        <w:lastRenderedPageBreak/>
        <w:t>п</w:t>
      </w:r>
      <w:bookmarkEnd w:id="3609"/>
      <w:r>
        <w:rPr>
          <w:rFonts w:eastAsia="Times New Roman"/>
          <w:sz w:val="16"/>
          <w:szCs w:val="16"/>
        </w:rPr>
        <w:t>ечальными сообщениями: лампочка перегорела (лампочки здесь дефи</w:t>
      </w:r>
      <w:r>
        <w:rPr>
          <w:rFonts w:eastAsia="Times New Roman"/>
          <w:sz w:val="16"/>
          <w:szCs w:val="16"/>
        </w:rPr>
        <w:softHyphen/>
        <w:t>цитный товар), трубы отопления холодные, неубрано в коридоре или умывалке, кипятильник плохо работает... Теперь только такие разгово</w:t>
      </w:r>
      <w:r>
        <w:rPr>
          <w:rFonts w:eastAsia="Times New Roman"/>
          <w:sz w:val="16"/>
          <w:szCs w:val="16"/>
        </w:rPr>
        <w:softHyphen/>
        <w:t>ры он и слышит. Я как-то была у него в комнате с час времени и нашла, что у него хуже, чем у нас. И у нас постоянные стуки в дверь постоянно врывается народ – то к Евг. Вас., то ко мне по делам. Но у него, у Бутю-гина, стуки чаще и дела неприятнее.</w:t>
      </w:r>
    </w:p>
    <w:p w:rsidR="00DD4130" w:rsidRDefault="006C0410">
      <w:pPr>
        <w:shd w:val="clear" w:color="auto" w:fill="FFFFFF"/>
        <w:spacing w:line="202" w:lineRule="exact"/>
        <w:ind w:firstLine="398"/>
        <w:jc w:val="both"/>
      </w:pPr>
      <w:bookmarkStart w:id="3610" w:name="bookmark3643"/>
      <w:r>
        <w:rPr>
          <w:rFonts w:eastAsia="Times New Roman"/>
          <w:sz w:val="16"/>
          <w:szCs w:val="16"/>
        </w:rPr>
        <w:t>В</w:t>
      </w:r>
      <w:bookmarkEnd w:id="3610"/>
      <w:r>
        <w:rPr>
          <w:rFonts w:eastAsia="Times New Roman"/>
          <w:sz w:val="16"/>
          <w:szCs w:val="16"/>
        </w:rPr>
        <w:t xml:space="preserve"> первых числах февраля выехал в Москву Раевский, давно вызы</w:t>
      </w:r>
      <w:r>
        <w:rPr>
          <w:rFonts w:eastAsia="Times New Roman"/>
          <w:sz w:val="16"/>
          <w:szCs w:val="16"/>
        </w:rPr>
        <w:softHyphen/>
        <w:t>вавшийся туда Комитетом по дел. иск. Главным образом, его вызывали для того, чтоб уговорить его поехать в Ташкент худруком Театра Рево</w:t>
      </w:r>
      <w:r>
        <w:rPr>
          <w:rFonts w:eastAsia="Times New Roman"/>
          <w:sz w:val="16"/>
          <w:szCs w:val="16"/>
        </w:rPr>
        <w:softHyphen/>
        <w:t>люции. Деятельностью этого театра в Комитете недовольны. Задержи</w:t>
      </w:r>
      <w:r>
        <w:rPr>
          <w:rFonts w:eastAsia="Times New Roman"/>
          <w:sz w:val="16"/>
          <w:szCs w:val="16"/>
        </w:rPr>
        <w:softHyphen/>
        <w:t>вал выезд Раевского в Москву ввод Кедрова в “Три сестры”</w:t>
      </w:r>
      <w:r>
        <w:rPr>
          <w:rFonts w:eastAsia="Times New Roman"/>
          <w:sz w:val="16"/>
          <w:szCs w:val="16"/>
          <w:vertAlign w:val="superscript"/>
        </w:rPr>
        <w:t>1</w:t>
      </w:r>
      <w:r>
        <w:rPr>
          <w:rFonts w:eastAsia="Times New Roman"/>
          <w:sz w:val="16"/>
          <w:szCs w:val="16"/>
        </w:rPr>
        <w:t>, без этого Раевского отпустить не могли. Станицын был вымотан ежедневным своим участием в спектаклях и умолял о вводе. А Кедров занят только в “Карениной”. Наконец это совершилось, Кедров сыграл Андрея и Ра</w:t>
      </w:r>
      <w:r>
        <w:rPr>
          <w:rFonts w:eastAsia="Times New Roman"/>
          <w:sz w:val="16"/>
          <w:szCs w:val="16"/>
        </w:rPr>
        <w:softHyphen/>
        <w:t>евский поехал. Сыграл, как говорят, хорошо, собираюсь пойти его по</w:t>
      </w:r>
      <w:r>
        <w:rPr>
          <w:rFonts w:eastAsia="Times New Roman"/>
          <w:sz w:val="16"/>
          <w:szCs w:val="16"/>
        </w:rPr>
        <w:softHyphen/>
        <w:t>смотреть, когда снова придут лунные ночи, а то сейчас пора без луны и на улице непроглядно темно. Будь Женя занят в спектакле, я бы с ним пошла и вернулась, а у него “Три сестры” как раз свободный вечер.</w:t>
      </w:r>
    </w:p>
    <w:p w:rsidR="00DD4130" w:rsidRDefault="006C0410">
      <w:pPr>
        <w:shd w:val="clear" w:color="auto" w:fill="FFFFFF"/>
        <w:spacing w:line="202" w:lineRule="exact"/>
        <w:ind w:firstLine="398"/>
        <w:jc w:val="both"/>
      </w:pPr>
      <w:r>
        <w:rPr>
          <w:rFonts w:eastAsia="Times New Roman"/>
          <w:sz w:val="16"/>
          <w:szCs w:val="16"/>
        </w:rPr>
        <w:t>Раевский от назначения в Театр Революции отбился и 10-го вые</w:t>
      </w:r>
      <w:r>
        <w:rPr>
          <w:rFonts w:eastAsia="Times New Roman"/>
          <w:sz w:val="16"/>
          <w:szCs w:val="16"/>
        </w:rPr>
        <w:softHyphen/>
        <w:t>хал обратно в Саратов, прихватив с собой Блинникова, Коломийцеву и их сына, которые собирались к нам и предпочли приехать вместе с Ра</w:t>
      </w:r>
      <w:r>
        <w:rPr>
          <w:rFonts w:eastAsia="Times New Roman"/>
          <w:sz w:val="16"/>
          <w:szCs w:val="16"/>
        </w:rPr>
        <w:softHyphen/>
        <w:t>евским, из-за этого задержались специально. Конечно, рассказов о Мо</w:t>
      </w:r>
      <w:r>
        <w:rPr>
          <w:rFonts w:eastAsia="Times New Roman"/>
          <w:sz w:val="16"/>
          <w:szCs w:val="16"/>
        </w:rPr>
        <w:softHyphen/>
        <w:t>скве у них множество, приехали они 13-го поздно, уже к ночи, приехали с опозданием из-за заносов на пути, поблизости от Саратова. А нам и невдомек, что заносы, у нас как раз снегу не было давно. Привезли они мне письмо от Лизочки Аслановой – мужественное, стойкое, но показы</w:t>
      </w:r>
      <w:r>
        <w:rPr>
          <w:rFonts w:eastAsia="Times New Roman"/>
          <w:sz w:val="16"/>
          <w:szCs w:val="16"/>
        </w:rPr>
        <w:softHyphen/>
        <w:t>вающее, что жизнь в Москве трудная, очень тяжкая.</w:t>
      </w:r>
    </w:p>
    <w:p w:rsidR="00DD4130" w:rsidRDefault="006C0410">
      <w:pPr>
        <w:shd w:val="clear" w:color="auto" w:fill="FFFFFF"/>
        <w:spacing w:line="202" w:lineRule="exact"/>
        <w:ind w:firstLine="398"/>
        <w:jc w:val="both"/>
      </w:pPr>
      <w:bookmarkStart w:id="3611" w:name="bookmark3644"/>
      <w:r>
        <w:rPr>
          <w:rFonts w:eastAsia="Times New Roman"/>
          <w:sz w:val="16"/>
          <w:szCs w:val="16"/>
        </w:rPr>
        <w:t>В</w:t>
      </w:r>
      <w:bookmarkEnd w:id="3611"/>
      <w:r>
        <w:rPr>
          <w:rFonts w:eastAsia="Times New Roman"/>
          <w:sz w:val="16"/>
          <w:szCs w:val="16"/>
        </w:rPr>
        <w:t xml:space="preserve"> ту же ночь в Москву выезжали отсюда наш помреж Викт. Ко</w:t>
      </w:r>
      <w:r>
        <w:rPr>
          <w:rFonts w:eastAsia="Times New Roman"/>
          <w:sz w:val="16"/>
          <w:szCs w:val="16"/>
        </w:rPr>
        <w:softHyphen/>
        <w:t>миссаров, он же председатель месткома, и Михаловская, выпросившая отпуск к больной матери. (Злые языки уверяют, что болезнь матери предлог и, м.б., выдумка, а главное это то, что был у нее здесь какой-то кавалер, кот. уехал в Москву, и ради него-то она туда и покатила. Ее долго не отпускали, т.к. Лабзина, могущая за нее играть единственный ее бездублерный эпизод “Курантов”</w:t>
      </w:r>
      <w:hyperlink w:anchor="bookmark5197" w:history="1">
        <w:r>
          <w:rPr>
            <w:rFonts w:eastAsia="Times New Roman"/>
            <w:sz w:val="16"/>
            <w:szCs w:val="16"/>
            <w:vertAlign w:val="superscript"/>
          </w:rPr>
          <w:t>2</w:t>
        </w:r>
      </w:hyperlink>
      <w:r>
        <w:rPr>
          <w:rFonts w:eastAsia="Times New Roman"/>
          <w:sz w:val="16"/>
          <w:szCs w:val="16"/>
        </w:rPr>
        <w:t>, приехав из Куйбышева, заболе</w:t>
      </w:r>
      <w:r>
        <w:rPr>
          <w:rFonts w:eastAsia="Times New Roman"/>
          <w:sz w:val="16"/>
          <w:szCs w:val="16"/>
        </w:rPr>
        <w:softHyphen/>
        <w:t>ла почками и лежала. Михаловская не дала минуты покоя ни себе, ни дирекции – и, как и следовало ожидать, уехала именно в тот день, в который она наметила уехать. Ах, какой это удивительный экземпляр человека! Поразительная энергия и ни перед чем не останавливающий напор! Наши девушки зовут ее “Наполеон”.)</w:t>
      </w:r>
    </w:p>
    <w:p w:rsidR="00DD4130" w:rsidRDefault="006C0410">
      <w:pPr>
        <w:shd w:val="clear" w:color="auto" w:fill="FFFFFF"/>
        <w:spacing w:line="202" w:lineRule="exact"/>
        <w:ind w:firstLine="398"/>
        <w:jc w:val="both"/>
      </w:pPr>
      <w:r>
        <w:rPr>
          <w:rFonts w:eastAsia="Times New Roman"/>
          <w:sz w:val="16"/>
          <w:szCs w:val="16"/>
        </w:rPr>
        <w:t>Комиссаров поехал в Москву с делами от дирекции и месткома, повез деньги, собранные от спектаклей для кассы взаимопомощи, с тем, чтобы в Москве принять участие в их распределении. Здесь опасаются, что без участия нашего месткома в Москве могут эти деньги, что мы собрали спектаклями и еще собираемся собрать, распределить лицепри-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12" w:name="bookmark3645"/>
      <w:r>
        <w:rPr>
          <w:rFonts w:eastAsia="Times New Roman"/>
          <w:sz w:val="16"/>
          <w:szCs w:val="16"/>
        </w:rPr>
        <w:lastRenderedPageBreak/>
        <w:t>я</w:t>
      </w:r>
      <w:bookmarkEnd w:id="3612"/>
      <w:r>
        <w:rPr>
          <w:rFonts w:eastAsia="Times New Roman"/>
          <w:sz w:val="16"/>
          <w:szCs w:val="16"/>
        </w:rPr>
        <w:t>тно. Поэтому командировали Комиссарова, снабдив его попутно еще другими поручениями.</w:t>
      </w:r>
    </w:p>
    <w:p w:rsidR="00DD4130" w:rsidRDefault="006C0410">
      <w:pPr>
        <w:shd w:val="clear" w:color="auto" w:fill="FFFFFF"/>
        <w:spacing w:line="202" w:lineRule="exact"/>
        <w:ind w:firstLine="394"/>
        <w:jc w:val="both"/>
      </w:pPr>
      <w:bookmarkStart w:id="3613" w:name="bookmark3646"/>
      <w:r>
        <w:rPr>
          <w:rFonts w:eastAsia="Times New Roman"/>
          <w:sz w:val="16"/>
          <w:szCs w:val="16"/>
        </w:rPr>
        <w:t>Д</w:t>
      </w:r>
      <w:bookmarkEnd w:id="3613"/>
      <w:r>
        <w:rPr>
          <w:rFonts w:eastAsia="Times New Roman"/>
          <w:sz w:val="16"/>
          <w:szCs w:val="16"/>
        </w:rPr>
        <w:t>а, забыла Вам написать про Блинникова, что, помимо работы в “Последней жертве”, “Федоре” и “Гор. сердце” (писала ли я Вам, что по “Гор. сердцу” идут, вернее, пойдут вводы не только Матрены – Ла-бзиной, но и Градобоева – Топоркова), он будет работать Бубнова в “Дне”, потому что Истрин очень слаб в этой роли. Как это ни странно, но для Саратова получилось так, что Истрин – актер на заметные роли: он и Бубнов, он и Раули в “Школе злословия”. И везде слаб. В “На дне” хотят сделать еще один ввод – Грибова на Луку. Пока с ним об этом разговора не было, но Ив. М. предупреждает, что играть часто ему труд</w:t>
      </w:r>
      <w:r>
        <w:rPr>
          <w:rFonts w:eastAsia="Times New Roman"/>
          <w:sz w:val="16"/>
          <w:szCs w:val="16"/>
        </w:rPr>
        <w:softHyphen/>
        <w:t>но, и даже если у нас будет Мих. Мих. здесь или в Москве, все равно бывают периоды, когда оба они не могут из-за недомоганий или курса лечения играть спектакли. Для Грибова в ближайшее время не предви</w:t>
      </w:r>
      <w:r>
        <w:rPr>
          <w:rFonts w:eastAsia="Times New Roman"/>
          <w:sz w:val="16"/>
          <w:szCs w:val="16"/>
        </w:rPr>
        <w:softHyphen/>
        <w:t>дится большой новой работы, вот Евгений и хочет его убедить заняться Лукой. Тем более что среди молодежных работ сейчас есть “Дно”, это могло бы помочь занятиям Грибова. (О молодежных работах напишу Вам специальным абзацем.)</w:t>
      </w:r>
    </w:p>
    <w:p w:rsidR="00DD4130" w:rsidRDefault="006C0410">
      <w:pPr>
        <w:shd w:val="clear" w:color="auto" w:fill="FFFFFF"/>
        <w:spacing w:line="202" w:lineRule="exact"/>
        <w:ind w:firstLine="394"/>
        <w:jc w:val="both"/>
      </w:pPr>
      <w:r>
        <w:rPr>
          <w:rFonts w:eastAsia="Times New Roman"/>
          <w:sz w:val="16"/>
          <w:szCs w:val="16"/>
        </w:rPr>
        <w:t>Работают наши актеры очень много, заняты в спектаклях больше, чем в Москве, потому что здесь бывает до трех утренников в неделю (для поднятия доходности), и в концертах. Шефская работа здесь гро</w:t>
      </w:r>
      <w:r>
        <w:rPr>
          <w:rFonts w:eastAsia="Times New Roman"/>
          <w:sz w:val="16"/>
          <w:szCs w:val="16"/>
        </w:rPr>
        <w:softHyphen/>
        <w:t>мадна, а февраль – это самый “концертный” месяц из-за 23-го числа – дня Красной Армии, когда и до 23-го и после 23-го все еще ведется кампания по обслуживанию воинских частей. Начинается эта кампания задолго до 23-го. Например, ежемесячно мы даем по одному шефскому спектаклю у нас в театре, а в феврале даем три. К обычному для нас ко</w:t>
      </w:r>
      <w:r>
        <w:rPr>
          <w:rFonts w:eastAsia="Times New Roman"/>
          <w:sz w:val="16"/>
          <w:szCs w:val="16"/>
        </w:rPr>
        <w:softHyphen/>
        <w:t>личеству концертов в феврале прибавляется 10. У нас подшефное воен</w:t>
      </w:r>
      <w:r>
        <w:rPr>
          <w:rFonts w:eastAsia="Times New Roman"/>
          <w:sz w:val="16"/>
          <w:szCs w:val="16"/>
        </w:rPr>
        <w:softHyphen/>
        <w:t>ное училище здесь уж есть и 2 подшефных госпиталя, мы их обслужива</w:t>
      </w:r>
      <w:r>
        <w:rPr>
          <w:rFonts w:eastAsia="Times New Roman"/>
          <w:sz w:val="16"/>
          <w:szCs w:val="16"/>
        </w:rPr>
        <w:softHyphen/>
        <w:t>ем специально и часто. И другие организации прорываются и получают наши номера. У нас есть договор с консерваторией такого характера: мы даем для госпиталей 18 концертов в месяц, в которых все наши номера и два номера от них, и они дают 18 концертов из своих номеров плюс по два номера в концерте от нас. Таким образом, в день приходится вы</w:t>
      </w:r>
      <w:r>
        <w:rPr>
          <w:rFonts w:eastAsia="Times New Roman"/>
          <w:sz w:val="16"/>
          <w:szCs w:val="16"/>
        </w:rPr>
        <w:softHyphen/>
        <w:t>краивать номера для выступлений в нескольких организациях. Иногда бывают и платные концерты для актеров, напр., концерты в Энгельсе оплачиваются, иногда и саратовские. Но чаще, конечно, выступления проводятся бесплатно. Руководит всей шефской нашей работой Евге</w:t>
      </w:r>
      <w:r>
        <w:rPr>
          <w:rFonts w:eastAsia="Times New Roman"/>
          <w:sz w:val="16"/>
          <w:szCs w:val="16"/>
        </w:rPr>
        <w:softHyphen/>
        <w:t>ний и считается большим знатоком этого дела.</w:t>
      </w:r>
    </w:p>
    <w:p w:rsidR="00DD4130" w:rsidRDefault="006C0410">
      <w:pPr>
        <w:shd w:val="clear" w:color="auto" w:fill="FFFFFF"/>
        <w:spacing w:before="101"/>
        <w:jc w:val="right"/>
      </w:pPr>
      <w:r>
        <w:rPr>
          <w:sz w:val="16"/>
          <w:szCs w:val="16"/>
        </w:rPr>
        <w:t xml:space="preserve">20 </w:t>
      </w:r>
      <w:r>
        <w:rPr>
          <w:rFonts w:eastAsia="Times New Roman"/>
          <w:sz w:val="16"/>
          <w:szCs w:val="16"/>
        </w:rPr>
        <w:t>февраля 1942 г.</w:t>
      </w:r>
    </w:p>
    <w:p w:rsidR="00DD4130" w:rsidRDefault="006C0410">
      <w:pPr>
        <w:shd w:val="clear" w:color="auto" w:fill="FFFFFF"/>
        <w:spacing w:before="96" w:line="202" w:lineRule="exact"/>
        <w:ind w:left="394"/>
      </w:pPr>
      <w:r>
        <w:rPr>
          <w:rFonts w:eastAsia="Times New Roman"/>
          <w:sz w:val="16"/>
          <w:szCs w:val="16"/>
        </w:rPr>
        <w:t>Милый Владимир Иванович!</w:t>
      </w:r>
    </w:p>
    <w:p w:rsidR="00DD4130" w:rsidRDefault="006C0410">
      <w:pPr>
        <w:shd w:val="clear" w:color="auto" w:fill="FFFFFF"/>
        <w:spacing w:line="202" w:lineRule="exact"/>
        <w:ind w:firstLine="394"/>
        <w:jc w:val="both"/>
      </w:pPr>
      <w:r>
        <w:rPr>
          <w:rFonts w:eastAsia="Times New Roman"/>
          <w:sz w:val="16"/>
          <w:szCs w:val="16"/>
        </w:rPr>
        <w:t>Вот начинает что-то получаться вроде дневника, пишу второй день подряд. Когда уж написала Вам вчерашнее, опамятовалась, что не с того я хотела начать письмо. И вышло это совсем незаметно для меня, как бывает и в разговоре: надумаешь говорить одно, а отвлечешься на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14" w:name="bookmark3647"/>
      <w:r>
        <w:rPr>
          <w:rFonts w:eastAsia="Times New Roman"/>
          <w:sz w:val="16"/>
          <w:szCs w:val="16"/>
        </w:rPr>
        <w:lastRenderedPageBreak/>
        <w:t>д</w:t>
      </w:r>
      <w:bookmarkEnd w:id="3614"/>
      <w:r>
        <w:rPr>
          <w:rFonts w:eastAsia="Times New Roman"/>
          <w:sz w:val="16"/>
          <w:szCs w:val="16"/>
        </w:rPr>
        <w:t>ругое. Хотела я сразу написать Вам, что мы здесь переживали силь</w:t>
      </w:r>
      <w:r>
        <w:rPr>
          <w:rFonts w:eastAsia="Times New Roman"/>
          <w:sz w:val="16"/>
          <w:szCs w:val="16"/>
        </w:rPr>
        <w:softHyphen/>
        <w:t>нейшую тревогу за Вас, пока Вы болели. Сведения приходили скупые, короткие строчки в письмах к Тарасовой от ее родных, в письме Неж</w:t>
      </w:r>
      <w:r>
        <w:rPr>
          <w:rFonts w:eastAsia="Times New Roman"/>
          <w:sz w:val="16"/>
          <w:szCs w:val="16"/>
        </w:rPr>
        <w:softHyphen/>
        <w:t>ного ко мне – и это все. Я горевала: неужели Евпр. Вас. не может хоть открытку прислать с той же оказией, что доставила письма Тарасовой?! Знаем одно: Вы нездоровы, Вы переехали в больницу. Вот мучайся во</w:t>
      </w:r>
      <w:r>
        <w:rPr>
          <w:rFonts w:eastAsia="Times New Roman"/>
          <w:sz w:val="16"/>
          <w:szCs w:val="16"/>
        </w:rPr>
        <w:softHyphen/>
        <w:t>просами, как протекает болезнь, нет ли чего серьезного? Так что когда пришла Ваша телеграмма, для меня было такое ликование – вся жизнь порозовела. Тотчас же показала ее нашим трем директорам и вывесила на доске. А через 3 дня прибыла молния от Нежного о том, что на днях Вы выходите из больницы – посланная из Тбилиси 4 дня раньше Вашей. Вот как прибывают по адресу “молнии”! У нас теперь появились друзья на здешнем телеграфе и нам обещано, что наши телеграммы будут до</w:t>
      </w:r>
      <w:r>
        <w:rPr>
          <w:rFonts w:eastAsia="Times New Roman"/>
          <w:sz w:val="16"/>
          <w:szCs w:val="16"/>
        </w:rPr>
        <w:softHyphen/>
        <w:t>ставляться оч. аккуратно. Кажется, наши телеграммы Вам после Вашего возвращения из больницы именно быстро и были Вам доставлены, судя по полученному от Вас ответу насчет денег. А дошли ли своевременно телеграммы по поводу Сталинской премии?</w:t>
      </w:r>
    </w:p>
    <w:p w:rsidR="00DD4130" w:rsidRDefault="006C0410">
      <w:pPr>
        <w:shd w:val="clear" w:color="auto" w:fill="FFFFFF"/>
        <w:spacing w:line="202" w:lineRule="exact"/>
        <w:ind w:firstLine="398"/>
        <w:jc w:val="both"/>
      </w:pPr>
      <w:bookmarkStart w:id="3615" w:name="bookmark3648"/>
      <w:r>
        <w:rPr>
          <w:rFonts w:eastAsia="Times New Roman"/>
          <w:sz w:val="16"/>
          <w:szCs w:val="16"/>
        </w:rPr>
        <w:t>Т</w:t>
      </w:r>
      <w:bookmarkEnd w:id="3615"/>
      <w:r>
        <w:rPr>
          <w:rFonts w:eastAsia="Times New Roman"/>
          <w:sz w:val="16"/>
          <w:szCs w:val="16"/>
        </w:rPr>
        <w:t>еперь напишу Вам об учебных работах, которые недавно объяв</w:t>
      </w:r>
      <w:r>
        <w:rPr>
          <w:rFonts w:eastAsia="Times New Roman"/>
          <w:sz w:val="16"/>
          <w:szCs w:val="16"/>
        </w:rPr>
        <w:softHyphen/>
        <w:t>лены и уже начались. Как Вы увидите из прилагаемой копии протоко</w:t>
      </w:r>
      <w:r>
        <w:rPr>
          <w:rFonts w:eastAsia="Times New Roman"/>
          <w:sz w:val="16"/>
          <w:szCs w:val="16"/>
        </w:rPr>
        <w:softHyphen/>
        <w:t>ла худсовета, решено было оставить чеховские водевили. Отчасти тут была и та мысль, что если работа вся или над какими-ниб. отдельным водевилем будет удачна, то ее можно использовать как номер для вы</w:t>
      </w:r>
      <w:r>
        <w:rPr>
          <w:rFonts w:eastAsia="Times New Roman"/>
          <w:sz w:val="16"/>
          <w:szCs w:val="16"/>
        </w:rPr>
        <w:softHyphen/>
        <w:t>ступлений в госпиталях и воинских частях. Так было, напр., с “Предло</w:t>
      </w:r>
      <w:r>
        <w:rPr>
          <w:rFonts w:eastAsia="Times New Roman"/>
          <w:sz w:val="16"/>
          <w:szCs w:val="16"/>
        </w:rPr>
        <w:softHyphen/>
        <w:t>жением” в молодежном составе, показанным весной в Москве. Распре</w:t>
      </w:r>
      <w:r>
        <w:rPr>
          <w:rFonts w:eastAsia="Times New Roman"/>
          <w:sz w:val="16"/>
          <w:szCs w:val="16"/>
        </w:rPr>
        <w:softHyphen/>
        <w:t>деление такое:</w:t>
      </w:r>
    </w:p>
    <w:p w:rsidR="00DD4130" w:rsidRDefault="006C0410">
      <w:pPr>
        <w:shd w:val="clear" w:color="auto" w:fill="FFFFFF"/>
        <w:spacing w:line="202" w:lineRule="exact"/>
        <w:jc w:val="center"/>
      </w:pPr>
      <w:r>
        <w:rPr>
          <w:rFonts w:eastAsia="Times New Roman"/>
          <w:sz w:val="16"/>
          <w:szCs w:val="16"/>
        </w:rPr>
        <w:t>“Свадьба”</w:t>
      </w:r>
    </w:p>
    <w:p w:rsidR="00DD4130" w:rsidRDefault="006C0410">
      <w:pPr>
        <w:shd w:val="clear" w:color="auto" w:fill="FFFFFF"/>
        <w:spacing w:line="202" w:lineRule="exact"/>
        <w:jc w:val="center"/>
      </w:pPr>
      <w:r>
        <w:rPr>
          <w:rFonts w:eastAsia="Times New Roman"/>
          <w:sz w:val="16"/>
          <w:szCs w:val="16"/>
        </w:rPr>
        <w:t>Жигалов – Шутов</w:t>
      </w:r>
    </w:p>
    <w:p w:rsidR="00DD4130" w:rsidRDefault="006C0410">
      <w:pPr>
        <w:shd w:val="clear" w:color="auto" w:fill="FFFFFF"/>
        <w:spacing w:line="202" w:lineRule="exact"/>
        <w:ind w:left="5"/>
        <w:jc w:val="center"/>
      </w:pPr>
      <w:r>
        <w:rPr>
          <w:rFonts w:eastAsia="Times New Roman"/>
          <w:sz w:val="16"/>
          <w:szCs w:val="16"/>
        </w:rPr>
        <w:t>Его жена – Берестова</w:t>
      </w:r>
    </w:p>
    <w:p w:rsidR="00DD4130" w:rsidRDefault="006C0410">
      <w:pPr>
        <w:shd w:val="clear" w:color="auto" w:fill="FFFFFF"/>
        <w:spacing w:line="202" w:lineRule="exact"/>
        <w:jc w:val="center"/>
      </w:pPr>
      <w:r>
        <w:rPr>
          <w:rFonts w:eastAsia="Times New Roman"/>
          <w:sz w:val="16"/>
          <w:szCs w:val="16"/>
        </w:rPr>
        <w:t>Дашенька, их дочь – Бейнар</w:t>
      </w:r>
    </w:p>
    <w:p w:rsidR="00DD4130" w:rsidRDefault="006C0410">
      <w:pPr>
        <w:shd w:val="clear" w:color="auto" w:fill="FFFFFF"/>
        <w:spacing w:line="202" w:lineRule="exact"/>
        <w:jc w:val="center"/>
      </w:pPr>
      <w:r>
        <w:rPr>
          <w:rFonts w:eastAsia="Times New Roman"/>
          <w:sz w:val="16"/>
          <w:szCs w:val="16"/>
        </w:rPr>
        <w:t>Апломбов, ее жених – Снегин</w:t>
      </w:r>
    </w:p>
    <w:p w:rsidR="00DD4130" w:rsidRDefault="006C0410">
      <w:pPr>
        <w:shd w:val="clear" w:color="auto" w:fill="FFFFFF"/>
        <w:spacing w:line="202" w:lineRule="exact"/>
        <w:ind w:left="5"/>
        <w:jc w:val="center"/>
      </w:pPr>
      <w:r>
        <w:rPr>
          <w:rFonts w:eastAsia="Times New Roman"/>
          <w:sz w:val="16"/>
          <w:szCs w:val="16"/>
        </w:rPr>
        <w:t>Ревунов-Караулов – Дамский</w:t>
      </w:r>
    </w:p>
    <w:p w:rsidR="00DD4130" w:rsidRDefault="006C0410">
      <w:pPr>
        <w:shd w:val="clear" w:color="auto" w:fill="FFFFFF"/>
        <w:spacing w:line="202" w:lineRule="exact"/>
        <w:ind w:left="5"/>
        <w:jc w:val="center"/>
      </w:pPr>
      <w:r>
        <w:rPr>
          <w:rFonts w:eastAsia="Times New Roman"/>
          <w:sz w:val="16"/>
          <w:szCs w:val="16"/>
        </w:rPr>
        <w:t>Нюнин – Ковшов</w:t>
      </w:r>
    </w:p>
    <w:p w:rsidR="00DD4130" w:rsidRDefault="006C0410">
      <w:pPr>
        <w:shd w:val="clear" w:color="auto" w:fill="FFFFFF"/>
        <w:spacing w:line="202" w:lineRule="exact"/>
        <w:ind w:left="5"/>
        <w:jc w:val="center"/>
      </w:pPr>
      <w:r>
        <w:rPr>
          <w:rFonts w:eastAsia="Times New Roman"/>
          <w:sz w:val="16"/>
          <w:szCs w:val="16"/>
        </w:rPr>
        <w:t>Змеюкина – Шостко</w:t>
      </w:r>
    </w:p>
    <w:p w:rsidR="00DD4130" w:rsidRDefault="006C0410">
      <w:pPr>
        <w:shd w:val="clear" w:color="auto" w:fill="FFFFFF"/>
        <w:spacing w:line="202" w:lineRule="exact"/>
        <w:jc w:val="center"/>
      </w:pPr>
      <w:r>
        <w:rPr>
          <w:rFonts w:eastAsia="Times New Roman"/>
          <w:sz w:val="16"/>
          <w:szCs w:val="16"/>
        </w:rPr>
        <w:t>Ять – Нефедов</w:t>
      </w:r>
    </w:p>
    <w:p w:rsidR="00DD4130" w:rsidRDefault="006C0410">
      <w:pPr>
        <w:shd w:val="clear" w:color="auto" w:fill="FFFFFF"/>
        <w:spacing w:line="202" w:lineRule="exact"/>
        <w:jc w:val="center"/>
      </w:pPr>
      <w:r>
        <w:rPr>
          <w:rFonts w:eastAsia="Times New Roman"/>
          <w:sz w:val="16"/>
          <w:szCs w:val="16"/>
        </w:rPr>
        <w:t>Дымба – Эзов</w:t>
      </w:r>
    </w:p>
    <w:p w:rsidR="00DD4130" w:rsidRDefault="006C0410">
      <w:pPr>
        <w:shd w:val="clear" w:color="auto" w:fill="FFFFFF"/>
        <w:spacing w:line="202" w:lineRule="exact"/>
        <w:ind w:left="5"/>
        <w:jc w:val="center"/>
      </w:pPr>
      <w:r>
        <w:rPr>
          <w:rFonts w:eastAsia="Times New Roman"/>
          <w:sz w:val="16"/>
          <w:szCs w:val="16"/>
        </w:rPr>
        <w:t>Мозговой – Хощанов</w:t>
      </w:r>
    </w:p>
    <w:p w:rsidR="00DD4130" w:rsidRDefault="006C0410">
      <w:pPr>
        <w:shd w:val="clear" w:color="auto" w:fill="FFFFFF"/>
        <w:spacing w:line="202" w:lineRule="exact"/>
        <w:jc w:val="center"/>
      </w:pPr>
      <w:r>
        <w:rPr>
          <w:rFonts w:eastAsia="Times New Roman"/>
          <w:sz w:val="16"/>
          <w:szCs w:val="16"/>
        </w:rPr>
        <w:t>Лакей – Кондратьев</w:t>
      </w:r>
    </w:p>
    <w:p w:rsidR="00DD4130" w:rsidRDefault="006C0410">
      <w:pPr>
        <w:shd w:val="clear" w:color="auto" w:fill="FFFFFF"/>
        <w:spacing w:line="202" w:lineRule="exact"/>
        <w:jc w:val="center"/>
      </w:pPr>
      <w:bookmarkStart w:id="3616" w:name="bookmark3649"/>
      <w:r>
        <w:rPr>
          <w:rFonts w:eastAsia="Times New Roman"/>
          <w:sz w:val="16"/>
          <w:szCs w:val="16"/>
        </w:rPr>
        <w:t>Р</w:t>
      </w:r>
      <w:bookmarkEnd w:id="3616"/>
      <w:r>
        <w:rPr>
          <w:rFonts w:eastAsia="Times New Roman"/>
          <w:sz w:val="16"/>
          <w:szCs w:val="16"/>
        </w:rPr>
        <w:t>ежиссер-педагог – Топорков</w:t>
      </w:r>
    </w:p>
    <w:p w:rsidR="00DD4130" w:rsidRDefault="006C0410">
      <w:pPr>
        <w:shd w:val="clear" w:color="auto" w:fill="FFFFFF"/>
        <w:spacing w:before="154" w:line="216" w:lineRule="exact"/>
        <w:jc w:val="center"/>
      </w:pPr>
      <w:r>
        <w:rPr>
          <w:rFonts w:eastAsia="Times New Roman"/>
          <w:sz w:val="16"/>
          <w:szCs w:val="16"/>
        </w:rPr>
        <w:t>“Юбилей”</w:t>
      </w:r>
    </w:p>
    <w:p w:rsidR="00DD4130" w:rsidRDefault="006C0410">
      <w:pPr>
        <w:shd w:val="clear" w:color="auto" w:fill="FFFFFF"/>
        <w:spacing w:line="216" w:lineRule="exact"/>
        <w:jc w:val="center"/>
      </w:pPr>
      <w:r>
        <w:rPr>
          <w:rFonts w:eastAsia="Times New Roman"/>
          <w:sz w:val="16"/>
          <w:szCs w:val="16"/>
        </w:rPr>
        <w:t>Шипучин – Некрасов</w:t>
      </w:r>
    </w:p>
    <w:p w:rsidR="00DD4130" w:rsidRDefault="006C0410">
      <w:pPr>
        <w:shd w:val="clear" w:color="auto" w:fill="FFFFFF"/>
        <w:spacing w:line="216" w:lineRule="exact"/>
        <w:ind w:left="5"/>
        <w:jc w:val="center"/>
      </w:pPr>
      <w:bookmarkStart w:id="3617" w:name="bookmark3650"/>
      <w:r>
        <w:rPr>
          <w:rFonts w:eastAsia="Times New Roman"/>
          <w:sz w:val="16"/>
          <w:szCs w:val="16"/>
        </w:rPr>
        <w:t>Е</w:t>
      </w:r>
      <w:bookmarkEnd w:id="3617"/>
      <w:r>
        <w:rPr>
          <w:rFonts w:eastAsia="Times New Roman"/>
          <w:sz w:val="16"/>
          <w:szCs w:val="16"/>
        </w:rPr>
        <w:t>го жена – Щербинина</w:t>
      </w:r>
    </w:p>
    <w:p w:rsidR="00DD4130" w:rsidRDefault="006C0410">
      <w:pPr>
        <w:shd w:val="clear" w:color="auto" w:fill="FFFFFF"/>
        <w:spacing w:line="216" w:lineRule="exact"/>
        <w:jc w:val="center"/>
      </w:pPr>
      <w:r>
        <w:rPr>
          <w:rFonts w:eastAsia="Times New Roman"/>
          <w:sz w:val="16"/>
          <w:szCs w:val="16"/>
        </w:rPr>
        <w:t>Хирин – Цильман</w:t>
      </w:r>
    </w:p>
    <w:p w:rsidR="00DD4130" w:rsidRDefault="006C0410">
      <w:pPr>
        <w:shd w:val="clear" w:color="auto" w:fill="FFFFFF"/>
        <w:jc w:val="center"/>
      </w:pPr>
      <w:r>
        <w:rPr>
          <w:rFonts w:eastAsia="Times New Roman"/>
          <w:sz w:val="16"/>
          <w:szCs w:val="16"/>
        </w:rPr>
        <w:t>Мерчуткина – Цыганова</w:t>
      </w:r>
    </w:p>
    <w:p w:rsidR="00DD4130" w:rsidRDefault="006C0410">
      <w:pPr>
        <w:shd w:val="clear" w:color="auto" w:fill="FFFFFF"/>
        <w:jc w:val="center"/>
      </w:pPr>
      <w:r>
        <w:rPr>
          <w:rFonts w:eastAsia="Times New Roman"/>
          <w:sz w:val="16"/>
          <w:szCs w:val="16"/>
        </w:rPr>
        <w:t>Режиссер-педагог – Станицын</w:t>
      </w:r>
    </w:p>
    <w:p w:rsidR="00DD4130" w:rsidRDefault="00DD4130">
      <w:pPr>
        <w:shd w:val="clear" w:color="auto" w:fill="FFFFFF"/>
        <w:jc w:val="center"/>
        <w:sectPr w:rsidR="00DD4130">
          <w:pgSz w:w="11909" w:h="16834"/>
          <w:pgMar w:top="1440" w:right="3461" w:bottom="720" w:left="3230" w:header="720" w:footer="720" w:gutter="0"/>
          <w:cols w:space="60"/>
          <w:noEndnote/>
        </w:sectPr>
      </w:pPr>
    </w:p>
    <w:p w:rsidR="00DD4130" w:rsidRDefault="006C0410">
      <w:pPr>
        <w:shd w:val="clear" w:color="auto" w:fill="FFFFFF"/>
        <w:spacing w:line="206" w:lineRule="exact"/>
        <w:jc w:val="center"/>
      </w:pPr>
      <w:r>
        <w:rPr>
          <w:rFonts w:eastAsia="Times New Roman"/>
          <w:sz w:val="16"/>
          <w:szCs w:val="16"/>
        </w:rPr>
        <w:lastRenderedPageBreak/>
        <w:t>“Медведь”</w:t>
      </w:r>
    </w:p>
    <w:p w:rsidR="00DD4130" w:rsidRDefault="006C0410">
      <w:pPr>
        <w:shd w:val="clear" w:color="auto" w:fill="FFFFFF"/>
        <w:spacing w:line="206" w:lineRule="exact"/>
        <w:ind w:right="5"/>
        <w:jc w:val="center"/>
      </w:pPr>
      <w:r>
        <w:rPr>
          <w:rFonts w:eastAsia="Times New Roman"/>
          <w:sz w:val="16"/>
          <w:szCs w:val="16"/>
        </w:rPr>
        <w:t>Вдовушка – Лебедева</w:t>
      </w:r>
    </w:p>
    <w:p w:rsidR="00DD4130" w:rsidRDefault="006C0410">
      <w:pPr>
        <w:shd w:val="clear" w:color="auto" w:fill="FFFFFF"/>
        <w:spacing w:line="206" w:lineRule="exact"/>
        <w:jc w:val="center"/>
      </w:pPr>
      <w:bookmarkStart w:id="3618" w:name="bookmark3651"/>
      <w:r>
        <w:rPr>
          <w:rFonts w:eastAsia="Times New Roman"/>
          <w:sz w:val="16"/>
          <w:szCs w:val="16"/>
        </w:rPr>
        <w:t>М</w:t>
      </w:r>
      <w:bookmarkEnd w:id="3618"/>
      <w:r>
        <w:rPr>
          <w:rFonts w:eastAsia="Times New Roman"/>
          <w:sz w:val="16"/>
          <w:szCs w:val="16"/>
        </w:rPr>
        <w:t>едведь – Звенигорский</w:t>
      </w:r>
    </w:p>
    <w:p w:rsidR="00DD4130" w:rsidRDefault="006C0410">
      <w:pPr>
        <w:shd w:val="clear" w:color="auto" w:fill="FFFFFF"/>
        <w:spacing w:line="206" w:lineRule="exact"/>
        <w:ind w:right="5"/>
        <w:jc w:val="center"/>
      </w:pPr>
      <w:r>
        <w:rPr>
          <w:rFonts w:eastAsia="Times New Roman"/>
          <w:sz w:val="16"/>
          <w:szCs w:val="16"/>
        </w:rPr>
        <w:t>Лука – Готлиб</w:t>
      </w:r>
    </w:p>
    <w:p w:rsidR="00DD4130" w:rsidRDefault="006C0410">
      <w:pPr>
        <w:shd w:val="clear" w:color="auto" w:fill="FFFFFF"/>
        <w:spacing w:line="206" w:lineRule="exact"/>
        <w:jc w:val="center"/>
      </w:pPr>
      <w:r>
        <w:rPr>
          <w:rFonts w:eastAsia="Times New Roman"/>
          <w:sz w:val="16"/>
          <w:szCs w:val="16"/>
        </w:rPr>
        <w:t>Режиссер-педагог – Соколова</w:t>
      </w:r>
    </w:p>
    <w:p w:rsidR="00DD4130" w:rsidRDefault="006C0410">
      <w:pPr>
        <w:shd w:val="clear" w:color="auto" w:fill="FFFFFF"/>
        <w:spacing w:before="158" w:line="202" w:lineRule="exact"/>
        <w:jc w:val="center"/>
      </w:pPr>
      <w:r>
        <w:rPr>
          <w:rFonts w:eastAsia="Times New Roman"/>
          <w:sz w:val="16"/>
          <w:szCs w:val="16"/>
        </w:rPr>
        <w:t>“На дне”</w:t>
      </w:r>
    </w:p>
    <w:p w:rsidR="00DD4130" w:rsidRDefault="006C0410">
      <w:pPr>
        <w:shd w:val="clear" w:color="auto" w:fill="FFFFFF"/>
        <w:spacing w:line="202" w:lineRule="exact"/>
        <w:jc w:val="center"/>
      </w:pPr>
      <w:bookmarkStart w:id="3619" w:name="bookmark3652"/>
      <w:r>
        <w:rPr>
          <w:rFonts w:eastAsia="Times New Roman"/>
          <w:sz w:val="16"/>
          <w:szCs w:val="16"/>
        </w:rPr>
        <w:t>К</w:t>
      </w:r>
      <w:bookmarkEnd w:id="3619"/>
      <w:r>
        <w:rPr>
          <w:rFonts w:eastAsia="Times New Roman"/>
          <w:sz w:val="16"/>
          <w:szCs w:val="16"/>
        </w:rPr>
        <w:t>ривой Зоб – Шутов, Кондратьев</w:t>
      </w:r>
    </w:p>
    <w:p w:rsidR="00DD4130" w:rsidRDefault="006C0410">
      <w:pPr>
        <w:shd w:val="clear" w:color="auto" w:fill="FFFFFF"/>
        <w:spacing w:line="202" w:lineRule="exact"/>
        <w:jc w:val="center"/>
      </w:pPr>
      <w:r>
        <w:rPr>
          <w:rFonts w:eastAsia="Times New Roman"/>
          <w:sz w:val="16"/>
          <w:szCs w:val="16"/>
        </w:rPr>
        <w:t>Василиса – Базарова</w:t>
      </w:r>
    </w:p>
    <w:p w:rsidR="00DD4130" w:rsidRDefault="006C0410">
      <w:pPr>
        <w:shd w:val="clear" w:color="auto" w:fill="FFFFFF"/>
        <w:spacing w:line="202" w:lineRule="exact"/>
        <w:jc w:val="center"/>
      </w:pPr>
      <w:r>
        <w:rPr>
          <w:rFonts w:eastAsia="Times New Roman"/>
          <w:sz w:val="16"/>
          <w:szCs w:val="16"/>
        </w:rPr>
        <w:t>Костылев – Нефедов</w:t>
      </w:r>
    </w:p>
    <w:p w:rsidR="00DD4130" w:rsidRDefault="006C0410">
      <w:pPr>
        <w:shd w:val="clear" w:color="auto" w:fill="FFFFFF"/>
        <w:spacing w:line="202" w:lineRule="exact"/>
        <w:jc w:val="center"/>
      </w:pPr>
      <w:r>
        <w:rPr>
          <w:rFonts w:eastAsia="Times New Roman"/>
          <w:sz w:val="16"/>
          <w:szCs w:val="16"/>
        </w:rPr>
        <w:t>Клещ – Аркадьевский</w:t>
      </w:r>
    </w:p>
    <w:p w:rsidR="00DD4130" w:rsidRDefault="006C0410">
      <w:pPr>
        <w:shd w:val="clear" w:color="auto" w:fill="FFFFFF"/>
        <w:spacing w:line="202" w:lineRule="exact"/>
        <w:jc w:val="center"/>
      </w:pPr>
      <w:r>
        <w:rPr>
          <w:rFonts w:eastAsia="Times New Roman"/>
          <w:sz w:val="16"/>
          <w:szCs w:val="16"/>
        </w:rPr>
        <w:t>Сатин – Некрасов</w:t>
      </w:r>
    </w:p>
    <w:p w:rsidR="00DD4130" w:rsidRDefault="006C0410">
      <w:pPr>
        <w:shd w:val="clear" w:color="auto" w:fill="FFFFFF"/>
        <w:spacing w:line="202" w:lineRule="exact"/>
        <w:jc w:val="center"/>
      </w:pPr>
      <w:r>
        <w:rPr>
          <w:rFonts w:eastAsia="Times New Roman"/>
          <w:sz w:val="16"/>
          <w:szCs w:val="16"/>
        </w:rPr>
        <w:t>Анна – Бартошевич</w:t>
      </w:r>
    </w:p>
    <w:p w:rsidR="00DD4130" w:rsidRDefault="006C0410">
      <w:pPr>
        <w:shd w:val="clear" w:color="auto" w:fill="FFFFFF"/>
        <w:spacing w:line="202" w:lineRule="exact"/>
        <w:jc w:val="center"/>
      </w:pPr>
      <w:r>
        <w:rPr>
          <w:rFonts w:eastAsia="Times New Roman"/>
          <w:sz w:val="16"/>
          <w:szCs w:val="16"/>
        </w:rPr>
        <w:t>Наташа – Петрова</w:t>
      </w:r>
    </w:p>
    <w:p w:rsidR="00DD4130" w:rsidRDefault="006C0410">
      <w:pPr>
        <w:shd w:val="clear" w:color="auto" w:fill="FFFFFF"/>
        <w:spacing w:line="202" w:lineRule="exact"/>
        <w:jc w:val="center"/>
      </w:pPr>
      <w:r>
        <w:rPr>
          <w:rFonts w:eastAsia="Times New Roman"/>
          <w:sz w:val="16"/>
          <w:szCs w:val="16"/>
        </w:rPr>
        <w:t>Квашня – Халатова</w:t>
      </w:r>
    </w:p>
    <w:p w:rsidR="00DD4130" w:rsidRDefault="006C0410">
      <w:pPr>
        <w:shd w:val="clear" w:color="auto" w:fill="FFFFFF"/>
        <w:spacing w:line="202" w:lineRule="exact"/>
        <w:jc w:val="center"/>
      </w:pPr>
      <w:r>
        <w:rPr>
          <w:rFonts w:eastAsia="Times New Roman"/>
          <w:sz w:val="16"/>
          <w:szCs w:val="16"/>
        </w:rPr>
        <w:t>Пепел – Дубов</w:t>
      </w:r>
    </w:p>
    <w:p w:rsidR="00DD4130" w:rsidRDefault="006C0410">
      <w:pPr>
        <w:shd w:val="clear" w:color="auto" w:fill="FFFFFF"/>
        <w:spacing w:line="202" w:lineRule="exact"/>
        <w:jc w:val="center"/>
      </w:pPr>
      <w:bookmarkStart w:id="3620" w:name="bookmark3653"/>
      <w:r>
        <w:rPr>
          <w:rFonts w:eastAsia="Times New Roman"/>
          <w:sz w:val="16"/>
          <w:szCs w:val="16"/>
        </w:rPr>
        <w:t>Т</w:t>
      </w:r>
      <w:bookmarkEnd w:id="3620"/>
      <w:r>
        <w:rPr>
          <w:rFonts w:eastAsia="Times New Roman"/>
          <w:sz w:val="16"/>
          <w:szCs w:val="16"/>
        </w:rPr>
        <w:t>атарин – Эзов</w:t>
      </w:r>
    </w:p>
    <w:p w:rsidR="00DD4130" w:rsidRDefault="006C0410">
      <w:pPr>
        <w:shd w:val="clear" w:color="auto" w:fill="FFFFFF"/>
        <w:spacing w:line="202" w:lineRule="exact"/>
        <w:jc w:val="center"/>
      </w:pPr>
      <w:r>
        <w:rPr>
          <w:rFonts w:eastAsia="Times New Roman"/>
          <w:sz w:val="16"/>
          <w:szCs w:val="16"/>
        </w:rPr>
        <w:t>Режиссеры-педагоги – Орлов и Герасимов</w:t>
      </w:r>
    </w:p>
    <w:p w:rsidR="00DD4130" w:rsidRDefault="006C0410">
      <w:pPr>
        <w:shd w:val="clear" w:color="auto" w:fill="FFFFFF"/>
        <w:spacing w:line="202" w:lineRule="exact"/>
        <w:jc w:val="center"/>
      </w:pPr>
      <w:r>
        <w:rPr>
          <w:rFonts w:eastAsia="Times New Roman"/>
          <w:sz w:val="16"/>
          <w:szCs w:val="16"/>
        </w:rPr>
        <w:t>“Горячее сердце”</w:t>
      </w:r>
    </w:p>
    <w:p w:rsidR="00DD4130" w:rsidRDefault="006C0410">
      <w:pPr>
        <w:shd w:val="clear" w:color="auto" w:fill="FFFFFF"/>
        <w:spacing w:line="202" w:lineRule="exact"/>
        <w:jc w:val="center"/>
      </w:pPr>
      <w:bookmarkStart w:id="3621" w:name="bookmark3654"/>
      <w:r>
        <w:rPr>
          <w:rFonts w:eastAsia="Times New Roman"/>
          <w:sz w:val="16"/>
          <w:szCs w:val="16"/>
        </w:rPr>
        <w:t>П</w:t>
      </w:r>
      <w:bookmarkEnd w:id="3621"/>
      <w:r>
        <w:rPr>
          <w:rFonts w:eastAsia="Times New Roman"/>
          <w:sz w:val="16"/>
          <w:szCs w:val="16"/>
        </w:rPr>
        <w:t>араша – Иванова</w:t>
      </w:r>
    </w:p>
    <w:p w:rsidR="00DD4130" w:rsidRDefault="006C0410">
      <w:pPr>
        <w:shd w:val="clear" w:color="auto" w:fill="FFFFFF"/>
        <w:spacing w:line="202" w:lineRule="exact"/>
        <w:jc w:val="center"/>
      </w:pPr>
      <w:r>
        <w:rPr>
          <w:rFonts w:eastAsia="Times New Roman"/>
          <w:sz w:val="16"/>
          <w:szCs w:val="16"/>
        </w:rPr>
        <w:t>Режиссеры-педагоги – Орлов и Лесли.</w:t>
      </w:r>
    </w:p>
    <w:p w:rsidR="00DD4130" w:rsidRDefault="006C0410">
      <w:pPr>
        <w:shd w:val="clear" w:color="auto" w:fill="FFFFFF"/>
        <w:spacing w:before="269" w:line="202" w:lineRule="exact"/>
        <w:ind w:firstLine="394"/>
        <w:jc w:val="both"/>
      </w:pPr>
      <w:bookmarkStart w:id="3622" w:name="bookmark3655"/>
      <w:r>
        <w:rPr>
          <w:rFonts w:eastAsia="Times New Roman"/>
          <w:sz w:val="16"/>
          <w:szCs w:val="16"/>
        </w:rPr>
        <w:t>В</w:t>
      </w:r>
      <w:bookmarkEnd w:id="3622"/>
      <w:r>
        <w:rPr>
          <w:rFonts w:eastAsia="Times New Roman"/>
          <w:sz w:val="16"/>
          <w:szCs w:val="16"/>
        </w:rPr>
        <w:t>от я переписала для Вас лист, который был вывешен. Должна ска</w:t>
      </w:r>
      <w:r>
        <w:rPr>
          <w:rFonts w:eastAsia="Times New Roman"/>
          <w:sz w:val="16"/>
          <w:szCs w:val="16"/>
        </w:rPr>
        <w:softHyphen/>
        <w:t>зать, что среди молодежи он вызвал всякие чувства и волнения, у кого радостные, у кого огорчительные. Но два пункта вызывали неизменно юмор: особенно понятный в условиях нашей жизни, когда все поселены вместе и знают друг о друге подноготную: это участие Щербининой в “Юбилее”, где режиссером Станицын, и назначение для Ивановой ра</w:t>
      </w:r>
      <w:r>
        <w:rPr>
          <w:rFonts w:eastAsia="Times New Roman"/>
          <w:sz w:val="16"/>
          <w:szCs w:val="16"/>
        </w:rPr>
        <w:softHyphen/>
        <w:t>боты по “Гор. сердцу”, где помимо явно необходимого режиссера Лес</w:t>
      </w:r>
      <w:r>
        <w:rPr>
          <w:rFonts w:eastAsia="Times New Roman"/>
          <w:sz w:val="16"/>
          <w:szCs w:val="16"/>
        </w:rPr>
        <w:softHyphen/>
        <w:t>ли (собственно, теперь у нас единственного режиссера, знающего этот спектакль и давно уж неизменно работающего над вводами в эту поста</w:t>
      </w:r>
      <w:r>
        <w:rPr>
          <w:rFonts w:eastAsia="Times New Roman"/>
          <w:sz w:val="16"/>
          <w:szCs w:val="16"/>
        </w:rPr>
        <w:softHyphen/>
        <w:t>новку) значится режиссером-педагогом и Орлов, о влюбленности кото</w:t>
      </w:r>
      <w:r>
        <w:rPr>
          <w:rFonts w:eastAsia="Times New Roman"/>
          <w:sz w:val="16"/>
          <w:szCs w:val="16"/>
        </w:rPr>
        <w:softHyphen/>
        <w:t>рого в Иванову всем известно. Вот и изволь тут удержаться от юмора, который так и порхает в наших стенах, рядом со всякими и тяжкими пе</w:t>
      </w:r>
      <w:r>
        <w:rPr>
          <w:rFonts w:eastAsia="Times New Roman"/>
          <w:sz w:val="16"/>
          <w:szCs w:val="16"/>
        </w:rPr>
        <w:softHyphen/>
        <w:t>реживаниями. Только что кончили обсуждать неудачу Орлова с вводом Ивановой на Наташу в “Дно” – и опять новая тема. А с Наташей было так: Орлов занимался с Ивановой этой ролью и так хвалил ее за занятия и так настаивал на ее вводе к премьере, что Москвин почти что за глаза решил, что Титова должна уступить премьеру. Но когда был первый показ Москвину, он не согласился дать Ивановой играть. Орлов обещал еще с ней позаниматься, объяснял неудачу волнением актрисы. Но и второй показ был неудачен, и решено было оставить роль на премьеру и дальше за Титовой, дав не ровную очередь в спектаклях Ивановой. Теперь она иногда играет Наташу. И теперь, давая Ивановой в качестве</w:t>
      </w:r>
    </w:p>
    <w:p w:rsidR="00DD4130" w:rsidRDefault="00DD4130">
      <w:pPr>
        <w:shd w:val="clear" w:color="auto" w:fill="FFFFFF"/>
        <w:spacing w:before="26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23" w:name="bookmark3656"/>
      <w:r>
        <w:rPr>
          <w:rFonts w:eastAsia="Times New Roman"/>
          <w:sz w:val="16"/>
          <w:szCs w:val="16"/>
        </w:rPr>
        <w:lastRenderedPageBreak/>
        <w:t>у</w:t>
      </w:r>
      <w:bookmarkEnd w:id="3623"/>
      <w:r>
        <w:rPr>
          <w:rFonts w:eastAsia="Times New Roman"/>
          <w:sz w:val="16"/>
          <w:szCs w:val="16"/>
        </w:rPr>
        <w:t>чебной работы Парашу, Орлов, вероятно, надеется на ввод ее в спек</w:t>
      </w:r>
      <w:r>
        <w:rPr>
          <w:rFonts w:eastAsia="Times New Roman"/>
          <w:sz w:val="16"/>
          <w:szCs w:val="16"/>
        </w:rPr>
        <w:softHyphen/>
        <w:t>такль. Но по всему показанному Ивановой в “Пушкине” и в “Дне” труд</w:t>
      </w:r>
      <w:r>
        <w:rPr>
          <w:rFonts w:eastAsia="Times New Roman"/>
          <w:sz w:val="16"/>
          <w:szCs w:val="16"/>
        </w:rPr>
        <w:softHyphen/>
        <w:t>но себе представить, что у нее есть настоящий темперамент для пьесы о горячем девичьем сердце.</w:t>
      </w:r>
    </w:p>
    <w:p w:rsidR="00DD4130" w:rsidRDefault="006C0410">
      <w:pPr>
        <w:shd w:val="clear" w:color="auto" w:fill="FFFFFF"/>
        <w:spacing w:line="202" w:lineRule="exact"/>
        <w:ind w:firstLine="398"/>
        <w:jc w:val="both"/>
      </w:pPr>
      <w:r>
        <w:rPr>
          <w:rFonts w:eastAsia="Times New Roman"/>
          <w:sz w:val="16"/>
          <w:szCs w:val="16"/>
        </w:rPr>
        <w:t>Работы эти начаты с молодежью с двумя видами на будущее: дать тренировку молодым актерам в больших ролях и, как я уже сказала, ис</w:t>
      </w:r>
      <w:r>
        <w:rPr>
          <w:rFonts w:eastAsia="Times New Roman"/>
          <w:sz w:val="16"/>
          <w:szCs w:val="16"/>
        </w:rPr>
        <w:softHyphen/>
        <w:t>пользовать для театра удачи: в водевилях – для показа их в шефской работе, в “Дне” – для ввода в спектакль. В свое время в Москве так использовали удачи в молодежной работе над “Синей птицей”, введя многих исполнителей в спектакль.</w:t>
      </w:r>
    </w:p>
    <w:p w:rsidR="00DD4130" w:rsidRDefault="006C0410">
      <w:pPr>
        <w:shd w:val="clear" w:color="auto" w:fill="FFFFFF"/>
        <w:spacing w:line="202" w:lineRule="exact"/>
        <w:ind w:firstLine="398"/>
        <w:jc w:val="both"/>
      </w:pPr>
      <w:bookmarkStart w:id="3624" w:name="bookmark3657"/>
      <w:r>
        <w:rPr>
          <w:rFonts w:eastAsia="Times New Roman"/>
          <w:sz w:val="16"/>
          <w:szCs w:val="16"/>
        </w:rPr>
        <w:t>И</w:t>
      </w:r>
      <w:bookmarkEnd w:id="3624"/>
      <w:r>
        <w:rPr>
          <w:rFonts w:eastAsia="Times New Roman"/>
          <w:sz w:val="16"/>
          <w:szCs w:val="16"/>
        </w:rPr>
        <w:t>з работ, предстоящих актерам первого положения здесь, в Са</w:t>
      </w:r>
      <w:r>
        <w:rPr>
          <w:rFonts w:eastAsia="Times New Roman"/>
          <w:sz w:val="16"/>
          <w:szCs w:val="16"/>
        </w:rPr>
        <w:softHyphen/>
        <w:t>ратове, намечены: Белокуров на роль Пепла, Болдуман – на Забелина. (Только что Женя мне сказал, что Грибов отказывается от Луки, не счи</w:t>
      </w:r>
      <w:r>
        <w:rPr>
          <w:rFonts w:eastAsia="Times New Roman"/>
          <w:sz w:val="16"/>
          <w:szCs w:val="16"/>
        </w:rPr>
        <w:softHyphen/>
        <w:t>тает эту работу для себя интересной.) Кроме того, решено здесь начать работу и подготовить, сколько возможно, новый состав для “Вишневого сада” (по отдельным ролям), чтоб иметь его в Москве, когда пьеса будет в репертуаре филиала. Там намечено такое распределение: Аня – Гоше-ва, Варя – Титова, Трофимов – Массальский, Лопахин – Блинников (его давнишняя мечта – эта роль), Епиходов – Грибов, Яша – Белокуров, мо</w:t>
      </w:r>
      <w:r>
        <w:rPr>
          <w:rFonts w:eastAsia="Times New Roman"/>
          <w:sz w:val="16"/>
          <w:szCs w:val="16"/>
        </w:rPr>
        <w:softHyphen/>
        <w:t>жет быть, Шарлотта – Георгиевская; была мысль о Шарлотте – Гаррель, но Хмелев ее отверг. Да, еще: Дуняша – Щербинина, которая хорошо показалась в этой роли в учебном отрывке в Москве. Режиссер, как и в Москве, Кнебель.</w:t>
      </w:r>
    </w:p>
    <w:p w:rsidR="00DD4130" w:rsidRDefault="006C0410">
      <w:pPr>
        <w:shd w:val="clear" w:color="auto" w:fill="FFFFFF"/>
        <w:spacing w:line="202" w:lineRule="exact"/>
        <w:ind w:firstLine="398"/>
        <w:jc w:val="both"/>
      </w:pPr>
      <w:bookmarkStart w:id="3625" w:name="bookmark3658"/>
      <w:r>
        <w:rPr>
          <w:rFonts w:eastAsia="Times New Roman"/>
          <w:sz w:val="16"/>
          <w:szCs w:val="16"/>
        </w:rPr>
        <w:t>У</w:t>
      </w:r>
      <w:bookmarkEnd w:id="3625"/>
      <w:r>
        <w:rPr>
          <w:rFonts w:eastAsia="Times New Roman"/>
          <w:sz w:val="16"/>
          <w:szCs w:val="16"/>
        </w:rPr>
        <w:t xml:space="preserve"> нас, как видите, много работают, но и немало болеют. Легко простужаются, легко заражают друг друга гриппом из-за скученности живущих, из-за общих умывальных, из-за постоянного общения просту</w:t>
      </w:r>
      <w:r>
        <w:rPr>
          <w:rFonts w:eastAsia="Times New Roman"/>
          <w:sz w:val="16"/>
          <w:szCs w:val="16"/>
        </w:rPr>
        <w:softHyphen/>
        <w:t>женных и здоровых. Напр., был такой случай: накануне “Карениной” у Гаррель 39.9 вечером. На ночь дали роль Андровской, согласившей</w:t>
      </w:r>
      <w:r>
        <w:rPr>
          <w:rFonts w:eastAsia="Times New Roman"/>
          <w:sz w:val="16"/>
          <w:szCs w:val="16"/>
        </w:rPr>
        <w:softHyphen/>
        <w:t>ся выручить спектакль (правда, две картины, “У Бетси” и “Скачки” у нее на слуху). Но в день спектакля у Гаррель 37.3, к вечеру даже ниже нормальной температура, и спектакль она сыграла. Только пришлось играть в соболях жены Топоркова, из-за холода на сцене. Вот еще ме</w:t>
      </w:r>
      <w:r>
        <w:rPr>
          <w:rFonts w:eastAsia="Times New Roman"/>
          <w:sz w:val="16"/>
          <w:szCs w:val="16"/>
        </w:rPr>
        <w:softHyphen/>
        <w:t>сто, откуда идут простуды, там часто оч. холодно. Серьезно заболела у нас Монахова, и Иверову пришлось потратить много сил, чтоб хо</w:t>
      </w:r>
      <w:r>
        <w:rPr>
          <w:rFonts w:eastAsia="Times New Roman"/>
          <w:sz w:val="16"/>
          <w:szCs w:val="16"/>
        </w:rPr>
        <w:softHyphen/>
        <w:t>рошо устроить ее в лечебницу. Заболевание ее началось с того, что у нее пошла горлом кровь, очень интенсивно. Иверов предполагает, что это явление сердечного порядка. У нее ведь очень плохое сердце, еще предыдущим летом, в Пестове, у нее было так плохо с сердцем, что ее вывезли из Пестова в московскую больницу, и в таком она была состоя</w:t>
      </w:r>
      <w:r>
        <w:rPr>
          <w:rFonts w:eastAsia="Times New Roman"/>
          <w:sz w:val="16"/>
          <w:szCs w:val="16"/>
        </w:rPr>
        <w:softHyphen/>
        <w:t>нии, что ждали самого плохого исхода. Но тогда она победила болезнь.</w:t>
      </w:r>
    </w:p>
    <w:p w:rsidR="00DD4130" w:rsidRDefault="006C0410">
      <w:pPr>
        <w:shd w:val="clear" w:color="auto" w:fill="FFFFFF"/>
        <w:spacing w:line="202" w:lineRule="exact"/>
        <w:ind w:firstLine="398"/>
        <w:jc w:val="both"/>
      </w:pPr>
      <w:r>
        <w:rPr>
          <w:rFonts w:eastAsia="Times New Roman"/>
          <w:sz w:val="16"/>
          <w:szCs w:val="16"/>
        </w:rPr>
        <w:t>Эту страницу я начала писать на следующий день, т.е. 21-го. И, как оказалось, вовремя начала, потому что только что мне сказали, что через час-полтора надо сдать письмо Тарасовой, есть оказия в Тбилиси.</w:t>
      </w:r>
    </w:p>
    <w:p w:rsidR="00DD4130" w:rsidRDefault="006C0410">
      <w:pPr>
        <w:shd w:val="clear" w:color="auto" w:fill="FFFFFF"/>
        <w:spacing w:line="202" w:lineRule="exact"/>
        <w:ind w:firstLine="398"/>
        <w:jc w:val="both"/>
      </w:pPr>
      <w:bookmarkStart w:id="3626" w:name="bookmark3659"/>
      <w:r>
        <w:rPr>
          <w:rFonts w:eastAsia="Times New Roman"/>
          <w:sz w:val="16"/>
          <w:szCs w:val="16"/>
        </w:rPr>
        <w:t>У</w:t>
      </w:r>
      <w:bookmarkEnd w:id="3626"/>
      <w:r>
        <w:rPr>
          <w:rFonts w:eastAsia="Times New Roman"/>
          <w:sz w:val="16"/>
          <w:szCs w:val="16"/>
        </w:rPr>
        <w:t xml:space="preserve"> нас еще из новостей вот какие. Недавно (кажется, это было в начале февраля) у нас побывал на несколько дней Судаков. Закончив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27" w:name="bookmark3660"/>
      <w:r>
        <w:rPr>
          <w:rFonts w:eastAsia="Times New Roman"/>
          <w:sz w:val="16"/>
          <w:szCs w:val="16"/>
        </w:rPr>
        <w:lastRenderedPageBreak/>
        <w:t>с</w:t>
      </w:r>
      <w:bookmarkEnd w:id="3627"/>
      <w:r>
        <w:rPr>
          <w:rFonts w:eastAsia="Times New Roman"/>
          <w:sz w:val="16"/>
          <w:szCs w:val="16"/>
        </w:rPr>
        <w:t>вое пребывание в Куйбышеве на заседаниях Сталинского комитета, он решил навестить жену и прилетел сюда. Здесь летных часа полтора, кажется, между городами. Встречен он был любезно и по-товарищески, Клавд. Ник. в этот день как раз перебралась в специально для нее осво</w:t>
      </w:r>
      <w:r>
        <w:rPr>
          <w:rFonts w:eastAsia="Times New Roman"/>
          <w:sz w:val="16"/>
          <w:szCs w:val="16"/>
        </w:rPr>
        <w:softHyphen/>
        <w:t>божденную комнату в нашей гостинице, до этого она жила в комнате у Телешевой. Он побывал и на наших спектаклях. Среди всяких рассказов о своих делах и работах он упомянул, что получил от А.Н.Толстого пье</w:t>
      </w:r>
      <w:r>
        <w:rPr>
          <w:rFonts w:eastAsia="Times New Roman"/>
          <w:sz w:val="16"/>
          <w:szCs w:val="16"/>
        </w:rPr>
        <w:softHyphen/>
        <w:t>су об Иоанне Грозном. А на эту пьесу у нас была договоренность с Тол</w:t>
      </w:r>
      <w:r>
        <w:rPr>
          <w:rFonts w:eastAsia="Times New Roman"/>
          <w:sz w:val="16"/>
          <w:szCs w:val="16"/>
        </w:rPr>
        <w:softHyphen/>
        <w:t>стым, через Комитет искусств. Если помните, Комитет в Москве еще задумал ряд творческих заказов драматургам и договорился с многими из них, в частности – с Толстым о пьесе про молодого Грозного для нас. Театр об этом более конкретно вел переговоры непосредственно с Толстым, – словом, театр считал себя обладателем этой будущей пье</w:t>
      </w:r>
      <w:r>
        <w:rPr>
          <w:rFonts w:eastAsia="Times New Roman"/>
          <w:sz w:val="16"/>
          <w:szCs w:val="16"/>
        </w:rPr>
        <w:softHyphen/>
        <w:t>сы. Потом пришла война, Толстой уехал из Москвы, и наша литчасть, помнится, старалась разузнать, где находится Толстой, чтобы списаться с ним о пьесе. И вдруг такое сообщение! Через несколько дней мы ус</w:t>
      </w:r>
      <w:r>
        <w:rPr>
          <w:rFonts w:eastAsia="Times New Roman"/>
          <w:sz w:val="16"/>
          <w:szCs w:val="16"/>
        </w:rPr>
        <w:softHyphen/>
        <w:t>лышали сообщение о пьесе Толстого в работе Малого театра по радио. Тогда было послано Солодовникову в Москву письмо – это был ответ на запрос о работе театра над пьесами современных драматургов. В этом письме рассказывалось, как театр начал уж работать с Толстым над пье</w:t>
      </w:r>
      <w:r>
        <w:rPr>
          <w:rFonts w:eastAsia="Times New Roman"/>
          <w:sz w:val="16"/>
          <w:szCs w:val="16"/>
        </w:rPr>
        <w:softHyphen/>
        <w:t>сой, а также была просьба изъять пьесу из Малого театра и прислать ее нам. Кроме того, сообщалось что у нас есть договоренность с Ж.Р.Бло-ком и с Паустовским о пьесах; адресов этих двух авторов у нас теперь нет, и к ним были написаны письма, которые направлялись Солодовни-кову с просьбой передать их по назначению. Затем была просьба к Со</w:t>
      </w:r>
      <w:r>
        <w:rPr>
          <w:rFonts w:eastAsia="Times New Roman"/>
          <w:sz w:val="16"/>
          <w:szCs w:val="16"/>
        </w:rPr>
        <w:softHyphen/>
        <w:t>лод. об установлении контакта театра с Кавериным, Вс.Вишневским и Симоновым, к которым тоже были написаны письма предложения дать пьесы в МХАТ. Есть слух, что у Каверина написана уж пьеса, – в этом случае мы просили дать ее для ознакомления, тем более что пьеса о мо</w:t>
      </w:r>
      <w:r>
        <w:rPr>
          <w:rFonts w:eastAsia="Times New Roman"/>
          <w:sz w:val="16"/>
          <w:szCs w:val="16"/>
        </w:rPr>
        <w:softHyphen/>
        <w:t>лодежи Каверина была театром принята тогда хорошо и не пошла у нас не по нашей вине и вопреки нашему желанию</w:t>
      </w:r>
      <w:hyperlink w:anchor="bookmark5198" w:history="1">
        <w:r>
          <w:rPr>
            <w:rFonts w:eastAsia="Times New Roman"/>
            <w:sz w:val="16"/>
            <w:szCs w:val="16"/>
            <w:vertAlign w:val="superscript"/>
          </w:rPr>
          <w:t>3</w:t>
        </w:r>
      </w:hyperlink>
      <w:r>
        <w:rPr>
          <w:rFonts w:eastAsia="Times New Roman"/>
          <w:sz w:val="16"/>
          <w:szCs w:val="16"/>
        </w:rPr>
        <w:t>. Письмо к Солодовнико-ву было подписано Москвиным, Хмелевым и Виленкиным, пять писем к названным авторам – Хмелевым и Виленкиным. В письме к Солод. упоминалась еще пьеса Эрдмана, наше ожидание доделок по “Глубокой разведке” и намерение включить в репертуар “Бронепоезд”.</w:t>
      </w:r>
    </w:p>
    <w:p w:rsidR="00DD4130" w:rsidRDefault="006C0410">
      <w:pPr>
        <w:shd w:val="clear" w:color="auto" w:fill="FFFFFF"/>
        <w:spacing w:line="202" w:lineRule="exact"/>
        <w:ind w:firstLine="394"/>
        <w:jc w:val="both"/>
      </w:pPr>
      <w:bookmarkStart w:id="3628" w:name="bookmark3661"/>
      <w:r>
        <w:rPr>
          <w:rFonts w:eastAsia="Times New Roman"/>
          <w:sz w:val="16"/>
          <w:szCs w:val="16"/>
        </w:rPr>
        <w:t>Т</w:t>
      </w:r>
      <w:bookmarkEnd w:id="3628"/>
      <w:r>
        <w:rPr>
          <w:rFonts w:eastAsia="Times New Roman"/>
          <w:sz w:val="16"/>
          <w:szCs w:val="16"/>
        </w:rPr>
        <w:t>олько что пришел ко мне Калишьян, принес две бумажки для на-печатания: вызов в Саратов на работу Тарханова, Книппер и Шевченко и просьбу вывезти сюда семью Тарасовой. Гр. Мих. считает, что такой вызов от дирекции, без Вашей на то санкции, как-то неудобен, он вы</w:t>
      </w:r>
      <w:r>
        <w:rPr>
          <w:rFonts w:eastAsia="Times New Roman"/>
          <w:sz w:val="16"/>
          <w:szCs w:val="16"/>
        </w:rPr>
        <w:softHyphen/>
        <w:t>сказывал это Москвину, но Ив. Мих. не то не согласился с ним, не то не понял его и просил непременно бумаги такие написать. А Гр. Мих., со своей стороны, просил меня написать Вам, что продолжает держаться своей точки зрения: как тбилисцы-мхатовцы, так и мы находимся в Ва</w:t>
      </w:r>
      <w:r>
        <w:rPr>
          <w:rFonts w:eastAsia="Times New Roman"/>
          <w:sz w:val="16"/>
          <w:szCs w:val="16"/>
        </w:rPr>
        <w:softHyphen/>
        <w:t>шем ведении как руководителя театра, и потому здешняя дирекция не может, без Вашего решения, вызвать сюда людей, находящихся в непо-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29" w:name="bookmark3662"/>
      <w:r>
        <w:rPr>
          <w:rFonts w:eastAsia="Times New Roman"/>
          <w:sz w:val="16"/>
          <w:szCs w:val="16"/>
        </w:rPr>
        <w:lastRenderedPageBreak/>
        <w:t>с</w:t>
      </w:r>
      <w:bookmarkEnd w:id="3629"/>
      <w:r>
        <w:rPr>
          <w:rFonts w:eastAsia="Times New Roman"/>
          <w:sz w:val="16"/>
          <w:szCs w:val="16"/>
        </w:rPr>
        <w:t>редственной от Вас близости; что Вы им должны дать такое направле</w:t>
      </w:r>
      <w:r>
        <w:rPr>
          <w:rFonts w:eastAsia="Times New Roman"/>
          <w:sz w:val="16"/>
          <w:szCs w:val="16"/>
        </w:rPr>
        <w:softHyphen/>
        <w:t>ние, а не мы отсюда вызов.</w:t>
      </w:r>
    </w:p>
    <w:p w:rsidR="00DD4130" w:rsidRDefault="006C0410">
      <w:pPr>
        <w:shd w:val="clear" w:color="auto" w:fill="FFFFFF"/>
        <w:spacing w:line="202" w:lineRule="exact"/>
        <w:ind w:firstLine="398"/>
        <w:jc w:val="both"/>
      </w:pPr>
      <w:bookmarkStart w:id="3630" w:name="bookmark3663"/>
      <w:r>
        <w:rPr>
          <w:rFonts w:eastAsia="Times New Roman"/>
          <w:sz w:val="16"/>
          <w:szCs w:val="16"/>
        </w:rPr>
        <w:t>З</w:t>
      </w:r>
      <w:bookmarkEnd w:id="3630"/>
      <w:r>
        <w:rPr>
          <w:rFonts w:eastAsia="Times New Roman"/>
          <w:sz w:val="16"/>
          <w:szCs w:val="16"/>
        </w:rPr>
        <w:t>десь уж дней 7–10 идет разговор, что Тарханов, Шевченко, Книп-пер и Изралевский хотят ехать сюда, а еще шли разговоры, что от Тарх. и Нежного была телеграмма, что было бы желательно соединение те</w:t>
      </w:r>
      <w:r>
        <w:rPr>
          <w:rFonts w:eastAsia="Times New Roman"/>
          <w:sz w:val="16"/>
          <w:szCs w:val="16"/>
        </w:rPr>
        <w:softHyphen/>
        <w:t>атра с тбилисской группой летом в Тбилиси. Вероятно, план о летнем соединении отпал и теперь перешел в другой план: приехать некоторым тбилисцам сюда.</w:t>
      </w:r>
    </w:p>
    <w:p w:rsidR="00DD4130" w:rsidRDefault="006C0410">
      <w:pPr>
        <w:shd w:val="clear" w:color="auto" w:fill="FFFFFF"/>
        <w:spacing w:line="202" w:lineRule="exact"/>
        <w:ind w:firstLine="398"/>
        <w:jc w:val="both"/>
      </w:pPr>
      <w:bookmarkStart w:id="3631" w:name="bookmark3664"/>
      <w:r>
        <w:rPr>
          <w:rFonts w:eastAsia="Times New Roman"/>
          <w:sz w:val="16"/>
          <w:szCs w:val="16"/>
        </w:rPr>
        <w:t>В</w:t>
      </w:r>
      <w:bookmarkEnd w:id="3631"/>
      <w:r>
        <w:rPr>
          <w:rFonts w:eastAsia="Times New Roman"/>
          <w:sz w:val="16"/>
          <w:szCs w:val="16"/>
        </w:rPr>
        <w:t>ероятно, с этой же оказией Вы получите письмо от Кнебель о “Курантах”, которое я недавно перепечатала для нее, потому что она, отчаявшись в оказии, хотела в копии переслать Вам по почте, а ориги</w:t>
      </w:r>
      <w:r>
        <w:rPr>
          <w:rFonts w:eastAsia="Times New Roman"/>
          <w:sz w:val="16"/>
          <w:szCs w:val="16"/>
        </w:rPr>
        <w:softHyphen/>
        <w:t>нал оставить до оказии. Я же в отдельном конверте посылаю Вам еще несколько газетных вырезок: там полоса саратовской газеты о “Куран</w:t>
      </w:r>
      <w:r>
        <w:rPr>
          <w:rFonts w:eastAsia="Times New Roman"/>
          <w:sz w:val="16"/>
          <w:szCs w:val="16"/>
        </w:rPr>
        <w:softHyphen/>
        <w:t>тах”, “Литература и искусство”, где статья с выдержками из саратов</w:t>
      </w:r>
      <w:r>
        <w:rPr>
          <w:rFonts w:eastAsia="Times New Roman"/>
          <w:sz w:val="16"/>
          <w:szCs w:val="16"/>
        </w:rPr>
        <w:softHyphen/>
        <w:t>ской рецензии, саратовская газета со статьей Виленкина о Тарасовой. А в конверте с этим письмом есть приветствия, которыми было отмечено трехсотразие “Карениной”, протокол худсовета, отчет за январь (это мне дал наш нач. планово-финансового отдела Заявлин, занимавший в Москве эту должность и одновременно готовивший книгу об админи</w:t>
      </w:r>
      <w:r>
        <w:rPr>
          <w:rFonts w:eastAsia="Times New Roman"/>
          <w:sz w:val="16"/>
          <w:szCs w:val="16"/>
        </w:rPr>
        <w:softHyphen/>
        <w:t>стрировании театром на основании Ваших знаменитых тетрадей из му</w:t>
      </w:r>
      <w:r>
        <w:rPr>
          <w:rFonts w:eastAsia="Times New Roman"/>
          <w:sz w:val="16"/>
          <w:szCs w:val="16"/>
        </w:rPr>
        <w:softHyphen/>
        <w:t>зея. Не знаю, помните ли Вы этого нашего работника. Он Ваш горячий поклонник и действительно учится многому у Вас в своей работе, читая все, что возможно, в музее о Вашем ведении дела театра до революции. Он был осенью призван в армию, и мы уехали сюда без него, а под са</w:t>
      </w:r>
      <w:r>
        <w:rPr>
          <w:rFonts w:eastAsia="Times New Roman"/>
          <w:sz w:val="16"/>
          <w:szCs w:val="16"/>
        </w:rPr>
        <w:softHyphen/>
        <w:t>мый Новый год, или в самом начале января, он приехал сюда, сначала в отпуск, а потом остался у нас на работе. И это вышло очень-очень кстати, пот. что он великолепно знает дело и предан ему всецело). Кро</w:t>
      </w:r>
      <w:r>
        <w:rPr>
          <w:rFonts w:eastAsia="Times New Roman"/>
          <w:sz w:val="16"/>
          <w:szCs w:val="16"/>
        </w:rPr>
        <w:softHyphen/>
        <w:t>ме того, я прилагаю две копии бумаг о пенсии Леонидовой. Из-за спеш</w:t>
      </w:r>
      <w:r>
        <w:rPr>
          <w:rFonts w:eastAsia="Times New Roman"/>
          <w:sz w:val="16"/>
          <w:szCs w:val="16"/>
        </w:rPr>
        <w:softHyphen/>
        <w:t>ки отправки писем нынче не успею написать отдельно Нежному, а то я хотела передать Леонидовой эти бумаги через Нежного. Пожалуйста, передайте это дело Игорю Влад. Возможно, что Леонидова получила такие бумаги из Москвы, как мы получили их здесь. Но на всякий слу</w:t>
      </w:r>
      <w:r>
        <w:rPr>
          <w:rFonts w:eastAsia="Times New Roman"/>
          <w:sz w:val="16"/>
          <w:szCs w:val="16"/>
        </w:rPr>
        <w:softHyphen/>
        <w:t>чай наша бухгалтерия просила меня переслать копии в Тбилиси, чтоб облегчить Леонидовой получение единовременного пособия и пенсии.</w:t>
      </w:r>
    </w:p>
    <w:p w:rsidR="00DD4130" w:rsidRDefault="006C0410">
      <w:pPr>
        <w:shd w:val="clear" w:color="auto" w:fill="FFFFFF"/>
        <w:spacing w:line="202" w:lineRule="exact"/>
        <w:ind w:firstLine="398"/>
        <w:jc w:val="both"/>
      </w:pPr>
      <w:bookmarkStart w:id="3632" w:name="bookmark3665"/>
      <w:r>
        <w:rPr>
          <w:rFonts w:eastAsia="Times New Roman"/>
          <w:sz w:val="16"/>
          <w:szCs w:val="16"/>
        </w:rPr>
        <w:t>П</w:t>
      </w:r>
      <w:bookmarkEnd w:id="3632"/>
      <w:r>
        <w:rPr>
          <w:rFonts w:eastAsia="Times New Roman"/>
          <w:sz w:val="16"/>
          <w:szCs w:val="16"/>
        </w:rPr>
        <w:t>исала ли я Вам еще осенью, что у нас закрыто экзаменовалась дочь Андровской, и тогда на всех произвела хорошее впечатление. Только ей тогда сказали, что надо кончить десятилетку, последний класс, а весной 42 года может прийти без экзамена. Но жизнь сложи</w:t>
      </w:r>
      <w:r>
        <w:rPr>
          <w:rFonts w:eastAsia="Times New Roman"/>
          <w:sz w:val="16"/>
          <w:szCs w:val="16"/>
        </w:rPr>
        <w:softHyphen/>
        <w:t>лась иначе, ни в какой 10-й класс она не пошла и находится с матерью здесь. Андровская, измученная вынужденным бездельем дочери, сама просила дирекцию разрешить Светлане хотя бы бывать на занятиях с молодежью, и это разрешено. Пока я еще не знаю, какая форма будет придана участию Светланы Баталовой в работе театра, но какая-то фор</w:t>
      </w:r>
      <w:r>
        <w:rPr>
          <w:rFonts w:eastAsia="Times New Roman"/>
          <w:sz w:val="16"/>
          <w:szCs w:val="16"/>
        </w:rPr>
        <w:softHyphen/>
        <w:t>ма будет непременно.</w:t>
      </w:r>
    </w:p>
    <w:p w:rsidR="00DD4130" w:rsidRDefault="006C0410">
      <w:pPr>
        <w:shd w:val="clear" w:color="auto" w:fill="FFFFFF"/>
        <w:spacing w:line="202" w:lineRule="exact"/>
        <w:ind w:left="398"/>
      </w:pPr>
      <w:r>
        <w:rPr>
          <w:rFonts w:eastAsia="Times New Roman"/>
          <w:sz w:val="16"/>
          <w:szCs w:val="16"/>
        </w:rPr>
        <w:t>На днях приехала сюда племянница Аллы Конст., которая когда-то</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33" w:name="bookmark3666"/>
      <w:r>
        <w:rPr>
          <w:rFonts w:eastAsia="Times New Roman"/>
          <w:sz w:val="16"/>
          <w:szCs w:val="16"/>
        </w:rPr>
        <w:lastRenderedPageBreak/>
        <w:t>п</w:t>
      </w:r>
      <w:bookmarkEnd w:id="3633"/>
      <w:r>
        <w:rPr>
          <w:rFonts w:eastAsia="Times New Roman"/>
          <w:sz w:val="16"/>
          <w:szCs w:val="16"/>
        </w:rPr>
        <w:t>оказывала Вам Ирину в “Трех сестрах”, студийка Студии Станислав</w:t>
      </w:r>
      <w:r>
        <w:rPr>
          <w:rFonts w:eastAsia="Times New Roman"/>
          <w:sz w:val="16"/>
          <w:szCs w:val="16"/>
        </w:rPr>
        <w:softHyphen/>
        <w:t>ского. Она еще до общей эвакуации из Москвы уехала в Свердловскую область и там сильно бедствовала</w:t>
      </w:r>
      <w:hyperlink w:anchor="bookmark5199"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3634" w:name="bookmark3667"/>
      <w:r>
        <w:rPr>
          <w:rFonts w:eastAsia="Times New Roman"/>
          <w:sz w:val="16"/>
          <w:szCs w:val="16"/>
        </w:rPr>
        <w:t>В</w:t>
      </w:r>
      <w:bookmarkEnd w:id="3634"/>
      <w:r>
        <w:rPr>
          <w:rFonts w:eastAsia="Times New Roman"/>
          <w:sz w:val="16"/>
          <w:szCs w:val="16"/>
        </w:rPr>
        <w:t xml:space="preserve"> Свердловск же сегодня уехал наш актер Еремеев за своей же</w:t>
      </w:r>
      <w:r>
        <w:rPr>
          <w:rFonts w:eastAsia="Times New Roman"/>
          <w:sz w:val="16"/>
          <w:szCs w:val="16"/>
        </w:rPr>
        <w:softHyphen/>
        <w:t>ной – Стругач, родившей в декабре сына, и за нашей актрисой Ауэрбах, эвакуировавшейся в Свердл. обл. с маленьким ребенком и бедствующей там в каком-то колхозе. Еремеев привезет их всех сюда.</w:t>
      </w:r>
    </w:p>
    <w:p w:rsidR="00DD4130" w:rsidRDefault="006C0410">
      <w:pPr>
        <w:shd w:val="clear" w:color="auto" w:fill="FFFFFF"/>
        <w:spacing w:line="202" w:lineRule="exact"/>
        <w:ind w:firstLine="394"/>
        <w:jc w:val="both"/>
      </w:pPr>
      <w:r>
        <w:rPr>
          <w:rFonts w:eastAsia="Times New Roman"/>
          <w:sz w:val="16"/>
          <w:szCs w:val="16"/>
        </w:rPr>
        <w:t>С возвращением этого летчика буду ждать от Вас хоть коротень</w:t>
      </w:r>
      <w:r>
        <w:rPr>
          <w:rFonts w:eastAsia="Times New Roman"/>
          <w:sz w:val="16"/>
          <w:szCs w:val="16"/>
        </w:rPr>
        <w:softHyphen/>
        <w:t>кой весточки, милый Владимир Иванович.</w:t>
      </w:r>
    </w:p>
    <w:p w:rsidR="00DD4130" w:rsidRDefault="006C0410">
      <w:pPr>
        <w:shd w:val="clear" w:color="auto" w:fill="FFFFFF"/>
        <w:spacing w:line="202" w:lineRule="exact"/>
        <w:ind w:firstLine="394"/>
        <w:jc w:val="both"/>
      </w:pPr>
      <w:r>
        <w:rPr>
          <w:rFonts w:eastAsia="Times New Roman"/>
          <w:sz w:val="16"/>
          <w:szCs w:val="16"/>
        </w:rPr>
        <w:t>Желаю Вам здоровья, благополучия, буду теперь писать Вам и по почте, кажется, теперь это надежнее, чем до сих пор, письма доходят.</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5200" w:history="1">
        <w:bookmarkStart w:id="3635" w:name="bookmark3668"/>
        <w:r w:rsidR="006C0410">
          <w:rPr>
            <w:sz w:val="16"/>
            <w:szCs w:val="16"/>
          </w:rPr>
          <w:t>4</w:t>
        </w:r>
        <w:bookmarkEnd w:id="3635"/>
        <w:r w:rsidR="006C0410">
          <w:rPr>
            <w:sz w:val="16"/>
            <w:szCs w:val="16"/>
          </w:rPr>
          <w:t>28</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Саратов, 18 марта 1942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Для этого письма задумана такая форма отправки. Не знаю, най</w:t>
      </w:r>
      <w:r>
        <w:rPr>
          <w:rFonts w:eastAsia="Times New Roman"/>
          <w:sz w:val="16"/>
          <w:szCs w:val="16"/>
        </w:rPr>
        <w:softHyphen/>
        <w:t>дете ли Вы это верным, правильным. Я пишу письмо для Вас в двух экземплярах: один посылаю по почте, как только письмо готово, другое отсылаю с первой же оказией. Если оказии долго нет, есть шанс, что письмо по почте дойдет и представит интерес; когда те же страницы письма дойдут в конверте с оказией, Вы их отложите в сторону и про</w:t>
      </w:r>
      <w:r>
        <w:rPr>
          <w:rFonts w:eastAsia="Times New Roman"/>
          <w:sz w:val="16"/>
          <w:szCs w:val="16"/>
        </w:rPr>
        <w:softHyphen/>
        <w:t>чтете только то, что специально к оказии будет написано. Вот мой, до</w:t>
      </w:r>
      <w:r>
        <w:rPr>
          <w:rFonts w:eastAsia="Times New Roman"/>
          <w:sz w:val="16"/>
          <w:szCs w:val="16"/>
        </w:rPr>
        <w:softHyphen/>
        <w:t>вольно простой, план.</w:t>
      </w:r>
    </w:p>
    <w:p w:rsidR="00DD4130" w:rsidRDefault="006C0410">
      <w:pPr>
        <w:shd w:val="clear" w:color="auto" w:fill="FFFFFF"/>
        <w:spacing w:line="202" w:lineRule="exact"/>
        <w:ind w:firstLine="394"/>
        <w:jc w:val="both"/>
      </w:pPr>
      <w:bookmarkStart w:id="3636" w:name="bookmark3669"/>
      <w:r>
        <w:rPr>
          <w:rFonts w:eastAsia="Times New Roman"/>
          <w:sz w:val="16"/>
          <w:szCs w:val="16"/>
        </w:rPr>
        <w:t>Н</w:t>
      </w:r>
      <w:bookmarkEnd w:id="3636"/>
      <w:r>
        <w:rPr>
          <w:rFonts w:eastAsia="Times New Roman"/>
          <w:sz w:val="16"/>
          <w:szCs w:val="16"/>
        </w:rPr>
        <w:t>а протяжении 3–4 дней я получила от Вас несколько писем: при</w:t>
      </w:r>
      <w:r>
        <w:rPr>
          <w:rFonts w:eastAsia="Times New Roman"/>
          <w:sz w:val="16"/>
          <w:szCs w:val="16"/>
        </w:rPr>
        <w:softHyphen/>
        <w:t>летел летчик с письмами от начала марта и приехала из Москвы Миха-ловская, привезя письма, бывшие у Храпченко (или у Месхетели? – не разобрала из ее слов). Уж от письма мартовского у меня было расчудес</w:t>
      </w:r>
      <w:r>
        <w:rPr>
          <w:rFonts w:eastAsia="Times New Roman"/>
          <w:sz w:val="16"/>
          <w:szCs w:val="16"/>
        </w:rPr>
        <w:softHyphen/>
        <w:t>ное настроение от Вашей доброты ко мне: Вы меня похвалили за под</w:t>
      </w:r>
      <w:r>
        <w:rPr>
          <w:rFonts w:eastAsia="Times New Roman"/>
          <w:sz w:val="16"/>
          <w:szCs w:val="16"/>
        </w:rPr>
        <w:softHyphen/>
        <w:t>робные письма, Вы хотели прислать мне и другим Вам приятным людям лимоны – это такое радующее внимание! Но когда я начал читать Ваше письмо от 17 февраля, которое начинается комплиментами моему “эпи</w:t>
      </w:r>
      <w:r>
        <w:rPr>
          <w:rFonts w:eastAsia="Times New Roman"/>
          <w:sz w:val="16"/>
          <w:szCs w:val="16"/>
        </w:rPr>
        <w:softHyphen/>
        <w:t>столярному” умению, тут у меня в душе такая радость взмыла, такое ликование – дух захватило, честное слово! Вы даже и представить себе не можете, как дорога, как драгоценна Ваша похвала. Простите, что я начинаю с чисто личных переживаний, а не с того, как интересно было прочитать Ваши письма, главу из Ваших тифлисских воспоминаний.</w:t>
      </w:r>
    </w:p>
    <w:p w:rsidR="00DD4130" w:rsidRDefault="006C0410">
      <w:pPr>
        <w:shd w:val="clear" w:color="auto" w:fill="FFFFFF"/>
        <w:spacing w:line="202" w:lineRule="exact"/>
        <w:ind w:firstLine="394"/>
        <w:jc w:val="both"/>
      </w:pPr>
      <w:bookmarkStart w:id="3637" w:name="bookmark3670"/>
      <w:r>
        <w:rPr>
          <w:rFonts w:eastAsia="Times New Roman"/>
          <w:sz w:val="16"/>
          <w:szCs w:val="16"/>
        </w:rPr>
        <w:t>И</w:t>
      </w:r>
      <w:bookmarkEnd w:id="3637"/>
      <w:r>
        <w:rPr>
          <w:rFonts w:eastAsia="Times New Roman"/>
          <w:sz w:val="16"/>
          <w:szCs w:val="16"/>
        </w:rPr>
        <w:t xml:space="preserve"> еще что доставило громадную радость – это Ваша карточка. За</w:t>
      </w:r>
      <w:r>
        <w:rPr>
          <w:rFonts w:eastAsia="Times New Roman"/>
          <w:sz w:val="16"/>
          <w:szCs w:val="16"/>
        </w:rPr>
        <w:softHyphen/>
        <w:t>мечательная фотография, некоторые находят, что лучшая из всех ви</w:t>
      </w:r>
      <w:r>
        <w:rPr>
          <w:rFonts w:eastAsia="Times New Roman"/>
          <w:sz w:val="16"/>
          <w:szCs w:val="16"/>
        </w:rPr>
        <w:softHyphen/>
        <w:t>денных. Как Вы считаете? Я думаю, раз Вы ее прислали, Вы ею тоже довольны. Мне она нравится ужасно, Вы такой там живой, верно схва</w:t>
      </w:r>
      <w:r>
        <w:rPr>
          <w:rFonts w:eastAsia="Times New Roman"/>
          <w:sz w:val="16"/>
          <w:szCs w:val="16"/>
        </w:rPr>
        <w:softHyphen/>
        <w:t>ченный. Смотрю на нее и смотрю – “и наглядеться не могу” (так, кажет-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38" w:name="bookmark3671"/>
      <w:r>
        <w:rPr>
          <w:rFonts w:eastAsia="Times New Roman"/>
          <w:sz w:val="16"/>
          <w:szCs w:val="16"/>
        </w:rPr>
        <w:lastRenderedPageBreak/>
        <w:t>с</w:t>
      </w:r>
      <w:bookmarkEnd w:id="3638"/>
      <w:r>
        <w:rPr>
          <w:rFonts w:eastAsia="Times New Roman"/>
          <w:sz w:val="16"/>
          <w:szCs w:val="16"/>
        </w:rPr>
        <w:t>я, поется в “Пиковой”?). Мы задумали сделать копию с фото и фото с афиши для нашей стенгазеты, Глебов уже переснял, говорит – полу</w:t>
      </w:r>
      <w:r>
        <w:rPr>
          <w:rFonts w:eastAsia="Times New Roman"/>
          <w:sz w:val="16"/>
          <w:szCs w:val="16"/>
        </w:rPr>
        <w:softHyphen/>
        <w:t>чилось хорошо. И к нему посыпались заказы со всех сторон: сделать копию Вашей карточки лично для многих наших актеров. А когда будет выпущена наша стенгазета, то мы сфотографируем ее и пришлем Вам фото. Сейчас все наши письма и газетные материалы находятся на про</w:t>
      </w:r>
      <w:r>
        <w:rPr>
          <w:rFonts w:eastAsia="Times New Roman"/>
          <w:sz w:val="16"/>
          <w:szCs w:val="16"/>
        </w:rPr>
        <w:softHyphen/>
        <w:t>чтении у Москвина. Когда получу обратно, пройду по каждой строчке каждого письма – не надо ли на что-то ответить. Хотя, по правде говоря, знаю их почти наизусть. Верно ли я догадалась, что в грузинской газете напечатан тот же отрывок из воспоминаний, что и в “Заре Востока”? только на грузинском языке? Во всяком случае, Ваша статья напечата</w:t>
      </w:r>
      <w:r>
        <w:rPr>
          <w:rFonts w:eastAsia="Times New Roman"/>
          <w:sz w:val="16"/>
          <w:szCs w:val="16"/>
        </w:rPr>
        <w:softHyphen/>
        <w:t>на, сверху ведь Ваша фамилия напечатана в таких кружевных буквах?</w:t>
      </w:r>
    </w:p>
    <w:p w:rsidR="00DD4130" w:rsidRDefault="006C0410">
      <w:pPr>
        <w:shd w:val="clear" w:color="auto" w:fill="FFFFFF"/>
        <w:spacing w:line="202" w:lineRule="exact"/>
        <w:ind w:firstLine="398"/>
        <w:jc w:val="both"/>
      </w:pPr>
      <w:bookmarkStart w:id="3639" w:name="bookmark3672"/>
      <w:r>
        <w:rPr>
          <w:rFonts w:eastAsia="Times New Roman"/>
          <w:sz w:val="16"/>
          <w:szCs w:val="16"/>
        </w:rPr>
        <w:t>Т</w:t>
      </w:r>
      <w:bookmarkEnd w:id="3639"/>
      <w:r>
        <w:rPr>
          <w:rFonts w:eastAsia="Times New Roman"/>
          <w:sz w:val="16"/>
          <w:szCs w:val="16"/>
        </w:rPr>
        <w:t>еперь о наших различных делах. Вероятно, пойдет в самом при</w:t>
      </w:r>
      <w:r>
        <w:rPr>
          <w:rFonts w:eastAsia="Times New Roman"/>
          <w:sz w:val="16"/>
          <w:szCs w:val="16"/>
        </w:rPr>
        <w:softHyphen/>
        <w:t>чудливом порядке сообщение. Начинаю с отъезда Калишьяна. В ночь на 13-е уехал в Москву по вызову Комитета. Рассчитывает там пробыть так долго, что дождется приезда туда Хмелева. А тот сможет быть от</w:t>
      </w:r>
      <w:r>
        <w:rPr>
          <w:rFonts w:eastAsia="Times New Roman"/>
          <w:sz w:val="16"/>
          <w:szCs w:val="16"/>
        </w:rPr>
        <w:softHyphen/>
        <w:t>сюда отпущен только после первых двух спектаклей “Горячего сердца”, намеченных на 27-е и 29-е. Именно двух, потому что первый раз пьеса пойдет для какой-то организации, а второй раз попадает на воскресе</w:t>
      </w:r>
      <w:r>
        <w:rPr>
          <w:rFonts w:eastAsia="Times New Roman"/>
          <w:sz w:val="16"/>
          <w:szCs w:val="16"/>
        </w:rPr>
        <w:softHyphen/>
        <w:t>нье, и тут-то и будет настоящая премьера, надо полагать. Кажется, на таком решении наше руководство хочет сделать один щекотливый шаг. Еланская как первая исполнительница имеет право на первый спек</w:t>
      </w:r>
      <w:r>
        <w:rPr>
          <w:rFonts w:eastAsia="Times New Roman"/>
          <w:sz w:val="16"/>
          <w:szCs w:val="16"/>
        </w:rPr>
        <w:softHyphen/>
        <w:t>такль, лучшей же исполнительницей считается Тарасова. Так вот 27-го Еланской и дадут играть, а второй спектакль, который оказывается ответственнее, будет отдан Тарасовой. Не думаю, чтоб такой белыми нитками шитый план ускользнул от понимания Еланской. Но как она будет реагировать? Может быть, и сама согласится с этим, примет это очень формальное решении дирекции. Впрочем, вряд ли.</w:t>
      </w:r>
    </w:p>
    <w:p w:rsidR="00DD4130" w:rsidRDefault="006C0410">
      <w:pPr>
        <w:shd w:val="clear" w:color="auto" w:fill="FFFFFF"/>
        <w:spacing w:line="202" w:lineRule="exact"/>
        <w:ind w:firstLine="398"/>
        <w:jc w:val="both"/>
      </w:pPr>
      <w:r>
        <w:rPr>
          <w:rFonts w:eastAsia="Times New Roman"/>
          <w:sz w:val="16"/>
          <w:szCs w:val="16"/>
        </w:rPr>
        <w:t>Вторым условием для отпуска Хмелева является ввод Болдумана в Забелина, который тоже намечен на конец марта. Стало быть, только примерно к 1 апреля Хмелев окажется в Москве.</w:t>
      </w:r>
    </w:p>
    <w:p w:rsidR="00DD4130" w:rsidRDefault="006C0410">
      <w:pPr>
        <w:shd w:val="clear" w:color="auto" w:fill="FFFFFF"/>
        <w:spacing w:line="202" w:lineRule="exact"/>
        <w:ind w:firstLine="398"/>
        <w:jc w:val="both"/>
      </w:pPr>
      <w:bookmarkStart w:id="3640" w:name="bookmark3673"/>
      <w:r>
        <w:rPr>
          <w:rFonts w:eastAsia="Times New Roman"/>
          <w:sz w:val="16"/>
          <w:szCs w:val="16"/>
        </w:rPr>
        <w:t>Д</w:t>
      </w:r>
      <w:bookmarkEnd w:id="3640"/>
      <w:r>
        <w:rPr>
          <w:rFonts w:eastAsia="Times New Roman"/>
          <w:sz w:val="16"/>
          <w:szCs w:val="16"/>
        </w:rPr>
        <w:t>альше его план такой: он пробудет в Москве недели две, к се</w:t>
      </w:r>
      <w:r>
        <w:rPr>
          <w:rFonts w:eastAsia="Times New Roman"/>
          <w:sz w:val="16"/>
          <w:szCs w:val="16"/>
        </w:rPr>
        <w:softHyphen/>
        <w:t>редине апреля, к 20-м числам, м.б., вернется в Саратов. Вернется, надо полагать, с таким запасом заданий и решений, что должен будет здесь задержаться. И только в первой половине мая, примерно, к средним чис</w:t>
      </w:r>
      <w:r>
        <w:rPr>
          <w:rFonts w:eastAsia="Times New Roman"/>
          <w:sz w:val="16"/>
          <w:szCs w:val="16"/>
        </w:rPr>
        <w:softHyphen/>
        <w:t>лам месяца, сможет отправиться к Вам.</w:t>
      </w:r>
    </w:p>
    <w:p w:rsidR="00DD4130" w:rsidRDefault="006C0410">
      <w:pPr>
        <w:shd w:val="clear" w:color="auto" w:fill="FFFFFF"/>
        <w:spacing w:line="202" w:lineRule="exact"/>
        <w:ind w:firstLine="398"/>
        <w:jc w:val="both"/>
      </w:pPr>
      <w:r>
        <w:rPr>
          <w:rFonts w:eastAsia="Times New Roman"/>
          <w:sz w:val="16"/>
          <w:szCs w:val="16"/>
        </w:rPr>
        <w:t>Вот тут я обещала Хмелеву написать Вам о следующем. Долж</w:t>
      </w:r>
      <w:r>
        <w:rPr>
          <w:rFonts w:eastAsia="Times New Roman"/>
          <w:sz w:val="16"/>
          <w:szCs w:val="16"/>
        </w:rPr>
        <w:softHyphen/>
        <w:t>на только предварить Вас: если Вы даете мои письма читать нашим тбилисцам, то это письмо, пожалуйста, не давайте. Я напишу Вам то, что Хмелев просил секретно Вам передать, а если, скажем, Мих. Мих. прочтет или ему расскажут, то это непременно вернется известием в Саратов. Вы сейчас все поймете. Несмотря на то, что, как я Вам писала, никаких служебных – секретаря дирекции по худчасти, как это было в Москве, – обязанностей здесь я не несу, он пришел ко мне с таким разговором: он считает свою поездку к Вам очень нужной. Он понимает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41" w:name="bookmark3674"/>
      <w:r>
        <w:rPr>
          <w:rFonts w:eastAsia="Times New Roman"/>
          <w:sz w:val="16"/>
          <w:szCs w:val="16"/>
        </w:rPr>
        <w:lastRenderedPageBreak/>
        <w:t>т</w:t>
      </w:r>
      <w:bookmarkEnd w:id="3641"/>
      <w:r>
        <w:rPr>
          <w:rFonts w:eastAsia="Times New Roman"/>
          <w:sz w:val="16"/>
          <w:szCs w:val="16"/>
        </w:rPr>
        <w:t>ак, что и Вы так считаете. При этом он не скрывает ни от кого, что он лично заинтересован в этой поездке, потому что рассчитывает при этом попасть в Махачкалу и повидать свою жену, по которой сильно соскучился. Но, не будь этого интереса, он все равно считал бы свою поездку к Вам существенно важной для дальнейшей работы. Даже не только существенно, но крайне необходимой. Однако у него создалось впечатление, что Ив. Мих. не так крепко настроен в отношении его отъ</w:t>
      </w:r>
      <w:r>
        <w:rPr>
          <w:rFonts w:eastAsia="Times New Roman"/>
          <w:sz w:val="16"/>
          <w:szCs w:val="16"/>
        </w:rPr>
        <w:softHyphen/>
        <w:t>езда в Тбилиси и может поддаться желанию задержать его в Саратове по мотивам страховки репертуара. Ведь к середине мая надеются и “Фе</w:t>
      </w:r>
      <w:r>
        <w:rPr>
          <w:rFonts w:eastAsia="Times New Roman"/>
          <w:sz w:val="16"/>
          <w:szCs w:val="16"/>
        </w:rPr>
        <w:softHyphen/>
        <w:t>дора” иметь в репертуаре, и тогда, с отъездом Хмелева, целый ряд пьес (“Федор”, “Куранты”, “Каренина”, “Гор. сердце”, “Три сестры”) оста</w:t>
      </w:r>
      <w:r>
        <w:rPr>
          <w:rFonts w:eastAsia="Times New Roman"/>
          <w:sz w:val="16"/>
          <w:szCs w:val="16"/>
        </w:rPr>
        <w:softHyphen/>
        <w:t xml:space="preserve">нутся с одним исполнителем. Самое уязвимое место, конечно, “Федор”. Правда, Хмелев рассчитывает, что к тому времени в Саратов уж приедет Добронравов, о котором напишу дальше, когда расскажу о приезде т. наз. свердловской группы. Вместе с тем Хмелев (и я) по Вашей фразе в письме, в абзаце о толстовской пьесе: “На эту тему буду говорить с Хмелевым, </w:t>
      </w:r>
      <w:r>
        <w:rPr>
          <w:rFonts w:eastAsia="Times New Roman"/>
          <w:i/>
          <w:iCs/>
          <w:sz w:val="16"/>
          <w:szCs w:val="16"/>
        </w:rPr>
        <w:t>которого жду</w:t>
      </w:r>
      <w:r>
        <w:rPr>
          <w:rFonts w:eastAsia="Times New Roman"/>
          <w:sz w:val="16"/>
          <w:szCs w:val="16"/>
        </w:rPr>
        <w:t>”</w:t>
      </w:r>
      <w:r>
        <w:rPr>
          <w:rFonts w:eastAsia="Times New Roman"/>
          <w:sz w:val="16"/>
          <w:szCs w:val="16"/>
          <w:vertAlign w:val="superscript"/>
        </w:rPr>
        <w:t>1</w:t>
      </w:r>
      <w:r>
        <w:rPr>
          <w:rFonts w:eastAsia="Times New Roman"/>
          <w:sz w:val="16"/>
          <w:szCs w:val="16"/>
        </w:rPr>
        <w:t>, понимает, что и Вы находите его приезд необходимым. Вот Хмелев и просил меня написать Вам, что, может быть, Вы найдете возможным и нужным телеграммой или письмецом к Ив. Мих. вызвать Хмелева к себе.</w:t>
      </w:r>
    </w:p>
    <w:p w:rsidR="00DD4130" w:rsidRDefault="006C0410">
      <w:pPr>
        <w:shd w:val="clear" w:color="auto" w:fill="FFFFFF"/>
        <w:spacing w:line="202" w:lineRule="exact"/>
        <w:ind w:firstLine="394"/>
        <w:jc w:val="both"/>
      </w:pPr>
      <w:bookmarkStart w:id="3642" w:name="bookmark3675"/>
      <w:r>
        <w:rPr>
          <w:rFonts w:eastAsia="Times New Roman"/>
          <w:sz w:val="16"/>
          <w:szCs w:val="16"/>
        </w:rPr>
        <w:t>Т</w:t>
      </w:r>
      <w:bookmarkEnd w:id="3642"/>
      <w:r>
        <w:rPr>
          <w:rFonts w:eastAsia="Times New Roman"/>
          <w:sz w:val="16"/>
          <w:szCs w:val="16"/>
        </w:rPr>
        <w:t>еперь заодно о свердловской группе. Вероятно, я писала Вам, что наш актер Еремеев, после своей поездки в Москву за имуществом, был отпущен театром в Свердловск за женой своей Стругач, родившей в декабре сына. На прощанье ему было дано поручение привезти сюда и нашу молодую актрису Ауэрбах, выехавшую в Свердловскую область еще до нашей эвакуации, еще в ту пору, когда было предложено вы</w:t>
      </w:r>
      <w:r>
        <w:rPr>
          <w:rFonts w:eastAsia="Times New Roman"/>
          <w:sz w:val="16"/>
          <w:szCs w:val="16"/>
        </w:rPr>
        <w:softHyphen/>
        <w:t>везти из Москвы детей. А у нее маленький сынишка. Там она попала в очень трудное положение, пришлось ей там сделаться сельским почта</w:t>
      </w:r>
      <w:r>
        <w:rPr>
          <w:rFonts w:eastAsia="Times New Roman"/>
          <w:sz w:val="16"/>
          <w:szCs w:val="16"/>
        </w:rPr>
        <w:softHyphen/>
        <w:t>льоном, что в зимнюю пору, да при тамошних морозах, очень тяжко. Она прислала сюда несколько отчаянных писем. Кроме того, Еремее</w:t>
      </w:r>
      <w:r>
        <w:rPr>
          <w:rFonts w:eastAsia="Times New Roman"/>
          <w:sz w:val="16"/>
          <w:szCs w:val="16"/>
        </w:rPr>
        <w:softHyphen/>
        <w:t>ву было сказано, что если Добронравов захочет приехать, пусть он и его привезет. И Готовцеву было обещано, что Еремеев может привезти оттуда его семью. И еще он должен был съездить в Томск и вывезти оттуда жену нашего зав. хозчастью Лифшица. На днях пришло сообще</w:t>
      </w:r>
      <w:r>
        <w:rPr>
          <w:rFonts w:eastAsia="Times New Roman"/>
          <w:sz w:val="16"/>
          <w:szCs w:val="16"/>
        </w:rPr>
        <w:softHyphen/>
        <w:t>ние от нашего актера Баташова из Свердловска, что он едет в Саратов с семьей, сам-пять. А ему в свое время был дан отпуск сроком до возвра</w:t>
      </w:r>
      <w:r>
        <w:rPr>
          <w:rFonts w:eastAsia="Times New Roman"/>
          <w:sz w:val="16"/>
          <w:szCs w:val="16"/>
        </w:rPr>
        <w:softHyphen/>
        <w:t>щения театра в Москву. Мы были еще в Москве, когда Баташов, несмо</w:t>
      </w:r>
      <w:r>
        <w:rPr>
          <w:rFonts w:eastAsia="Times New Roman"/>
          <w:sz w:val="16"/>
          <w:szCs w:val="16"/>
        </w:rPr>
        <w:softHyphen/>
        <w:t>тря на возражения худчасти, уехал сниматься. Теперь же он едет сюда, хотя совсем не нужен. Это известие от Баташова встревожило Ив. Мих., подозревающего, что многие в Свердловске (туда ведь эвакуировались семьи наших работников) захотят примкнуть к группе Еремеева, и театр будет поставлен в очень трудное положение устроить здесь всех и как раз в то время, когда Саратов начал принимать к себе большие группы эвакуированных из Ленинграда, перенесших там огромные трудности жизни. Для них приготовляют не только жилье и пропитание, но мне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43" w:name="bookmark3676"/>
      <w:r>
        <w:rPr>
          <w:rFonts w:eastAsia="Times New Roman"/>
          <w:sz w:val="16"/>
          <w:szCs w:val="16"/>
        </w:rPr>
        <w:lastRenderedPageBreak/>
        <w:t>р</w:t>
      </w:r>
      <w:bookmarkEnd w:id="3643"/>
      <w:r>
        <w:rPr>
          <w:rFonts w:eastAsia="Times New Roman"/>
          <w:sz w:val="16"/>
          <w:szCs w:val="16"/>
        </w:rPr>
        <w:t>ассказывали, что сначала им надо держаться на очень строгом пище</w:t>
      </w:r>
      <w:r>
        <w:rPr>
          <w:rFonts w:eastAsia="Times New Roman"/>
          <w:sz w:val="16"/>
          <w:szCs w:val="16"/>
        </w:rPr>
        <w:softHyphen/>
        <w:t>вом режиме, постепенно только начинать питаться, иначе могут быть даже смертельные случаи. К нашему актеру Кондратьеву, напр., прие</w:t>
      </w:r>
      <w:r>
        <w:rPr>
          <w:rFonts w:eastAsia="Times New Roman"/>
          <w:sz w:val="16"/>
          <w:szCs w:val="16"/>
        </w:rPr>
        <w:softHyphen/>
        <w:t>хал брат (т.е. он попал из Ленинграда как раз в Саратов и таким образом встретился с братом), его видели некоторые наши, говорят – это ходячая тень, как после опаснейшей болезни человек. Можно себе представить, как местные организации теперь озабочены вопросом устройства ле</w:t>
      </w:r>
      <w:r>
        <w:rPr>
          <w:rFonts w:eastAsia="Times New Roman"/>
          <w:sz w:val="16"/>
          <w:szCs w:val="16"/>
        </w:rPr>
        <w:softHyphen/>
        <w:t>нинградцев и как некстати будут теперь просьбы МХАТа о добавочных комнатах, питании. Впрочем, Москвин, давая Еремееву телеграмму, сказал мне, что не рассчитывает, что это остановит приезд Баташова, возможно, что он уже выехал. Но кого-то, а главное – Еремеева в его сговорах с другими, остановит.</w:t>
      </w:r>
    </w:p>
    <w:p w:rsidR="00DD4130" w:rsidRDefault="006C0410">
      <w:pPr>
        <w:shd w:val="clear" w:color="auto" w:fill="FFFFFF"/>
        <w:spacing w:line="202" w:lineRule="exact"/>
        <w:ind w:firstLine="398"/>
        <w:jc w:val="both"/>
      </w:pPr>
      <w:bookmarkStart w:id="3644" w:name="bookmark3677"/>
      <w:r>
        <w:rPr>
          <w:rFonts w:eastAsia="Times New Roman"/>
          <w:sz w:val="16"/>
          <w:szCs w:val="16"/>
        </w:rPr>
        <w:t>П</w:t>
      </w:r>
      <w:bookmarkEnd w:id="3644"/>
      <w:r>
        <w:rPr>
          <w:rFonts w:eastAsia="Times New Roman"/>
          <w:sz w:val="16"/>
          <w:szCs w:val="16"/>
        </w:rPr>
        <w:t>родолжаю на следующее утро, 19-го. Вижу, что материалу нако</w:t>
      </w:r>
      <w:r>
        <w:rPr>
          <w:rFonts w:eastAsia="Times New Roman"/>
          <w:sz w:val="16"/>
          <w:szCs w:val="16"/>
        </w:rPr>
        <w:softHyphen/>
        <w:t>пилось для письма много, поэтому, чтоб не загружать конверт, на этом листке закончу письмо, отправлю его сегодня же, и тут же начну писать дальше, для след. конверта. Просмотрела начало и вижу, что попутно с рассказом о поездке Калишьяна в Москву не сказала, что он отправился туда по вопросам сметы, планов на будущий сезон, а в связи с этим и работы в Москве техн. работников – по ремонту. Конечно, и Калиш., и всякий другой поймет, что ничего определенного о нашем будущем никто ему сказать не сможет, и Калиш. предчувствовал, что будет пред</w:t>
      </w:r>
      <w:r>
        <w:rPr>
          <w:rFonts w:eastAsia="Times New Roman"/>
          <w:sz w:val="16"/>
          <w:szCs w:val="16"/>
        </w:rPr>
        <w:softHyphen/>
        <w:t>ложено составить два варианта будущего: МХАТ в Москве с осени, МХАТ в Саратове. Во всяком случае, здешний “Храпченко”, по фами</w:t>
      </w:r>
      <w:r>
        <w:rPr>
          <w:rFonts w:eastAsia="Times New Roman"/>
          <w:sz w:val="16"/>
          <w:szCs w:val="16"/>
        </w:rPr>
        <w:softHyphen/>
        <w:t>лии Коновалов, съездив в Москву в Комитет, рассказал, что там ему указали: планировать будущий саратовский сезон со МХАТом. Такое сообщение сразу отозвалось в нашем коллективе ужасно подавленным настроением, т.к. все мечтают о Москве, о доме-театре и доме – соб</w:t>
      </w:r>
      <w:r>
        <w:rPr>
          <w:rFonts w:eastAsia="Times New Roman"/>
          <w:sz w:val="16"/>
          <w:szCs w:val="16"/>
        </w:rPr>
        <w:softHyphen/>
        <w:t>ственно, своем доме; но наше руководство поняло это так: надо быть готовым к различным вариантам в будущем. Кстати сказать, мы тоже здесь по бытовым вопросам решили подготовиться на всякий случай к второй зимовке в Саратове: наш комендант общежития и он же ди</w:t>
      </w:r>
      <w:r>
        <w:rPr>
          <w:rFonts w:eastAsia="Times New Roman"/>
          <w:sz w:val="16"/>
          <w:szCs w:val="16"/>
        </w:rPr>
        <w:softHyphen/>
        <w:t>ректор столовой Бутюгин решил заготовить топливо и завести огород. Сейчас здесь началась всеобщая огородная кампания, предложено всем учреждениям подумать и организовать это дело. Поставили этот вопрос на месткоме, а потом на общем собрании и мы. Сначала обстоятельства дела всех испугали, т.к. в 10-ти примерно километрах предлагается нам участок, ни транспорта, ни инвентаря не дают. Как же тут поднять ого</w:t>
      </w:r>
      <w:r>
        <w:rPr>
          <w:rFonts w:eastAsia="Times New Roman"/>
          <w:sz w:val="16"/>
          <w:szCs w:val="16"/>
        </w:rPr>
        <w:softHyphen/>
        <w:t>род в индивидуальном порядке? Но тут вступил в обсуждение Бутюгин, заявив, что он имеет возможность все это наладить, только пусть тогда отдадут огород столовой. А если кто из работников хочет завести свою грядку, – пожалуйста, он не препятствует, пусть ездит или ходит туда и хозяйничает. Всех это устроило и обрадовало.</w:t>
      </w:r>
    </w:p>
    <w:p w:rsidR="00DD4130" w:rsidRDefault="006C0410">
      <w:pPr>
        <w:shd w:val="clear" w:color="auto" w:fill="FFFFFF"/>
        <w:spacing w:line="202" w:lineRule="exact"/>
        <w:ind w:firstLine="398"/>
        <w:jc w:val="both"/>
      </w:pPr>
      <w:r>
        <w:rPr>
          <w:rFonts w:eastAsia="Times New Roman"/>
          <w:sz w:val="16"/>
          <w:szCs w:val="16"/>
        </w:rPr>
        <w:t>Вот я опять отклонилась, хотела рассказать о вопросах поездки Калишьяна, а докатилась до огородов. Впрочем, и это стояло в моих рассказах о нашей жизни, только не на первых страницах письма было “планировано”.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Еще – попутно об Еланской и “Гор. сердце” – хотела сказать, что сейчас Еланская готовит царицу Ирину в “Федоре”. Может быть, я уже писала Вам об этом?</w:t>
      </w:r>
    </w:p>
    <w:p w:rsidR="00DD4130" w:rsidRDefault="006C0410">
      <w:pPr>
        <w:shd w:val="clear" w:color="auto" w:fill="FFFFFF"/>
        <w:spacing w:line="202" w:lineRule="exact"/>
        <w:ind w:firstLine="394"/>
        <w:jc w:val="both"/>
      </w:pPr>
      <w:bookmarkStart w:id="3645" w:name="bookmark3678"/>
      <w:r>
        <w:rPr>
          <w:rFonts w:eastAsia="Times New Roman"/>
          <w:sz w:val="16"/>
          <w:szCs w:val="16"/>
        </w:rPr>
        <w:t>И</w:t>
      </w:r>
      <w:bookmarkEnd w:id="3645"/>
      <w:r>
        <w:rPr>
          <w:rFonts w:eastAsia="Times New Roman"/>
          <w:sz w:val="16"/>
          <w:szCs w:val="16"/>
        </w:rPr>
        <w:t xml:space="preserve"> еще – сейчас вспомнила фразу из Вашего письма, что я не напи</w:t>
      </w:r>
      <w:r>
        <w:rPr>
          <w:rFonts w:eastAsia="Times New Roman"/>
          <w:sz w:val="16"/>
          <w:szCs w:val="16"/>
        </w:rPr>
        <w:softHyphen/>
        <w:t>сала Вам в свое время о публичной генеральной “Курантов”. Конечно, написала, как бы я могла не написать, даже в трудные наши москов</w:t>
      </w:r>
      <w:r>
        <w:rPr>
          <w:rFonts w:eastAsia="Times New Roman"/>
          <w:sz w:val="16"/>
          <w:szCs w:val="16"/>
        </w:rPr>
        <w:softHyphen/>
        <w:t>ские предэвакуационные дни. Читая Ваши строки, я вспоминала, что как будто писала же я, а потом Кнебель мне напомнила, что она вошла ко мне в комнату в момент моего писания, и я у нее проверяла, правиль</w:t>
      </w:r>
      <w:r>
        <w:rPr>
          <w:rFonts w:eastAsia="Times New Roman"/>
          <w:sz w:val="16"/>
          <w:szCs w:val="16"/>
        </w:rPr>
        <w:softHyphen/>
        <w:t>но ли я записала высказывания Ем.Ярославского. Генеральная была 11 окт., 12-го я Вам писала, а 13-го был дан приказ об эвакуации театра 14-го из Москвы. Вероятно, письмо попало в самую кашу на почте и пропало. Копия, конечно, в Москве, в моих бумагах есть. Весь этот ар</w:t>
      </w:r>
      <w:r>
        <w:rPr>
          <w:rFonts w:eastAsia="Times New Roman"/>
          <w:sz w:val="16"/>
          <w:szCs w:val="16"/>
        </w:rPr>
        <w:softHyphen/>
        <w:t>хив-переписка спрятан Лизой Аслановой.</w:t>
      </w:r>
    </w:p>
    <w:p w:rsidR="00DD4130" w:rsidRDefault="006C0410">
      <w:pPr>
        <w:shd w:val="clear" w:color="auto" w:fill="FFFFFF"/>
        <w:spacing w:line="202" w:lineRule="exact"/>
        <w:ind w:firstLine="394"/>
        <w:jc w:val="both"/>
      </w:pPr>
      <w:bookmarkStart w:id="3646" w:name="bookmark3679"/>
      <w:r>
        <w:rPr>
          <w:rFonts w:eastAsia="Times New Roman"/>
          <w:sz w:val="16"/>
          <w:szCs w:val="16"/>
        </w:rPr>
        <w:t>В</w:t>
      </w:r>
      <w:bookmarkEnd w:id="3646"/>
      <w:r>
        <w:rPr>
          <w:rFonts w:eastAsia="Times New Roman"/>
          <w:sz w:val="16"/>
          <w:szCs w:val="16"/>
        </w:rPr>
        <w:t>чера не успела закончить письмо, делаю это 20-го утром. И се</w:t>
      </w:r>
      <w:r>
        <w:rPr>
          <w:rFonts w:eastAsia="Times New Roman"/>
          <w:sz w:val="16"/>
          <w:szCs w:val="16"/>
        </w:rPr>
        <w:softHyphen/>
        <w:t>годня же начну Вам продолжение. Не успела потому, что перед обедом позвонил директор здешней оперы, вызвал Евг. Вас., попросил, чтоб накормили обедом в нашей столовой прилетевшего сюда на один день Козловского. Когда мы кончали обедать, пришел как раз Козловский. Ну, пошли разговоры, и мы просидели с ним до закрытия столовой, до восьмого часу. И то оставили его сидеть там в обществе других наших, а сами поспешили домой, т.к. у нас были билеты на “Трубадура”, шед</w:t>
      </w:r>
      <w:r>
        <w:rPr>
          <w:rFonts w:eastAsia="Times New Roman"/>
          <w:sz w:val="16"/>
          <w:szCs w:val="16"/>
        </w:rPr>
        <w:softHyphen/>
        <w:t>шего при нас здесь впервые и как раз попавшего на свободный вечер Калужского. Приятно было послушать эту оперу, и пели очень недурно, но без блеска.</w:t>
      </w:r>
    </w:p>
    <w:p w:rsidR="00DD4130" w:rsidRDefault="006C0410">
      <w:pPr>
        <w:shd w:val="clear" w:color="auto" w:fill="FFFFFF"/>
        <w:spacing w:line="202" w:lineRule="exact"/>
        <w:ind w:firstLine="394"/>
        <w:jc w:val="both"/>
      </w:pPr>
      <w:bookmarkStart w:id="3647" w:name="bookmark3680"/>
      <w:r>
        <w:rPr>
          <w:rFonts w:eastAsia="Times New Roman"/>
          <w:sz w:val="16"/>
          <w:szCs w:val="16"/>
        </w:rPr>
        <w:t>К</w:t>
      </w:r>
      <w:bookmarkEnd w:id="3647"/>
      <w:r>
        <w:rPr>
          <w:rFonts w:eastAsia="Times New Roman"/>
          <w:sz w:val="16"/>
          <w:szCs w:val="16"/>
        </w:rPr>
        <w:t>озловский прилетел сюда по семейным делам: сюда эвакуиро</w:t>
      </w:r>
      <w:r>
        <w:rPr>
          <w:rFonts w:eastAsia="Times New Roman"/>
          <w:sz w:val="16"/>
          <w:szCs w:val="16"/>
        </w:rPr>
        <w:softHyphen/>
        <w:t>вана его сестра из Киева, живет в тяжелых условиях где-то в 25 кило</w:t>
      </w:r>
      <w:r>
        <w:rPr>
          <w:rFonts w:eastAsia="Times New Roman"/>
          <w:sz w:val="16"/>
          <w:szCs w:val="16"/>
        </w:rPr>
        <w:softHyphen/>
        <w:t>метрах от города. Он собирался или добираться до нее, или послать за ней, чтоб сюда приехали. На последнем настаивают здешние власти, принявшие его самым радушным образом и организующие его встречу с сестрой. Пустить его в отъезд боятся из-за мороза, возможной пурги, заноса. О Куйбышеве Козловский сказал, что там устроены они оч. хо</w:t>
      </w:r>
      <w:r>
        <w:rPr>
          <w:rFonts w:eastAsia="Times New Roman"/>
          <w:sz w:val="16"/>
          <w:szCs w:val="16"/>
        </w:rPr>
        <w:softHyphen/>
        <w:t>рошо, много лучше нашего, работают мирно. Сам он поет “Травиату” и “Севильского”, последнего с большим удовольствием, давно не пел эту партию, нравится, что в ней можно пофортелить актерски. Говорил, что Як. Л. перенес два тяжелых сердечных припадка, но, невзирая на это, в компании может выпить и выпивает. В Москве филиал ГАБТ перехо</w:t>
      </w:r>
      <w:r>
        <w:rPr>
          <w:rFonts w:eastAsia="Times New Roman"/>
          <w:sz w:val="16"/>
          <w:szCs w:val="16"/>
        </w:rPr>
        <w:softHyphen/>
        <w:t>дит (или уже перешел) на ежедневные спектакли, но с условием, что из Куйбышева постоянно будут присылаться исполнители, каждый веду</w:t>
      </w:r>
      <w:r>
        <w:rPr>
          <w:rFonts w:eastAsia="Times New Roman"/>
          <w:sz w:val="16"/>
          <w:szCs w:val="16"/>
        </w:rPr>
        <w:softHyphen/>
        <w:t>щий певец должен будет периодически туда ездить. Пока отправлены туда зав. пост. частью и еще кто-то из администрирующих лиц – для налаживания этого дела, для постройки станков, т.к. все станки Большо</w:t>
      </w:r>
      <w:r>
        <w:rPr>
          <w:rFonts w:eastAsia="Times New Roman"/>
          <w:sz w:val="16"/>
          <w:szCs w:val="16"/>
        </w:rPr>
        <w:softHyphen/>
        <w:t>го театра пошли в тяжелые московские дни на баррикады. Козловский рассказал, что был уже в Москве, потом ездил под Можайск с бригадой. Дача его сожжена, а машину, на которой он и уехал из Москвы в Горь-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48" w:name="bookmark3681"/>
      <w:r>
        <w:rPr>
          <w:rFonts w:eastAsia="Times New Roman"/>
          <w:sz w:val="16"/>
          <w:szCs w:val="16"/>
        </w:rPr>
        <w:lastRenderedPageBreak/>
        <w:t>к</w:t>
      </w:r>
      <w:bookmarkEnd w:id="3648"/>
      <w:r>
        <w:rPr>
          <w:rFonts w:eastAsia="Times New Roman"/>
          <w:sz w:val="16"/>
          <w:szCs w:val="16"/>
        </w:rPr>
        <w:t>ий в ночь на 16-е октября</w:t>
      </w:r>
      <w:hyperlink w:anchor="bookmark5201" w:history="1">
        <w:r>
          <w:rPr>
            <w:rFonts w:eastAsia="Times New Roman"/>
            <w:sz w:val="16"/>
            <w:szCs w:val="16"/>
            <w:vertAlign w:val="superscript"/>
          </w:rPr>
          <w:t>2</w:t>
        </w:r>
      </w:hyperlink>
      <w:r>
        <w:rPr>
          <w:rFonts w:eastAsia="Times New Roman"/>
          <w:sz w:val="16"/>
          <w:szCs w:val="16"/>
        </w:rPr>
        <w:t>, в Горьком у него бесследно украли, увели на улице, пока отлучился шофер. Оказывается, Горький этим настолько славится, что там ухитрились увести машину даже у коменданта города.</w:t>
      </w:r>
    </w:p>
    <w:p w:rsidR="00DD4130" w:rsidRDefault="006C0410">
      <w:pPr>
        <w:shd w:val="clear" w:color="auto" w:fill="FFFFFF"/>
        <w:spacing w:line="202" w:lineRule="exact"/>
        <w:ind w:firstLine="398"/>
        <w:jc w:val="both"/>
      </w:pPr>
      <w:bookmarkStart w:id="3649" w:name="bookmark3682"/>
      <w:r>
        <w:rPr>
          <w:rFonts w:eastAsia="Times New Roman"/>
          <w:sz w:val="16"/>
          <w:szCs w:val="16"/>
        </w:rPr>
        <w:t>Н</w:t>
      </w:r>
      <w:bookmarkEnd w:id="3649"/>
      <w:r>
        <w:rPr>
          <w:rFonts w:eastAsia="Times New Roman"/>
          <w:sz w:val="16"/>
          <w:szCs w:val="16"/>
        </w:rPr>
        <w:t>едавно Евг. Вас. получил письмо от Степановой, которая с семь</w:t>
      </w:r>
      <w:r>
        <w:rPr>
          <w:rFonts w:eastAsia="Times New Roman"/>
          <w:sz w:val="16"/>
          <w:szCs w:val="16"/>
        </w:rPr>
        <w:softHyphen/>
        <w:t>ей в Чистополе, за Казанью. Это первая весточка от нее. Она пишет, что писала ему и приятельницам, но ни от кого ответа не получила. По той причине, что ни одно ее письмо до нас не дошло и адреса ее мы не зна</w:t>
      </w:r>
      <w:r>
        <w:rPr>
          <w:rFonts w:eastAsia="Times New Roman"/>
          <w:sz w:val="16"/>
          <w:szCs w:val="16"/>
        </w:rPr>
        <w:softHyphen/>
        <w:t>ли. Сейчас Чистополь отрезан почти от нас, сообщение только лошадь</w:t>
      </w:r>
      <w:r>
        <w:rPr>
          <w:rFonts w:eastAsia="Times New Roman"/>
          <w:sz w:val="16"/>
          <w:szCs w:val="16"/>
        </w:rPr>
        <w:softHyphen/>
        <w:t>ми от Казани, занесен снегами, морозы там доходят до 60 градусов, а 35–40 градусов считается нормальной. Пишет: “Получаю периодически приглашения на гастроли в Казани, но я отрезана снегами и морозами, до Казани можно ехать только лошадьми, путь рискованный и тяже</w:t>
      </w:r>
      <w:r>
        <w:rPr>
          <w:rFonts w:eastAsia="Times New Roman"/>
          <w:sz w:val="16"/>
          <w:szCs w:val="16"/>
        </w:rPr>
        <w:softHyphen/>
        <w:t>лый. Приходится дожидаться весны. Вот и кончилась моя деятельность худрука, режиссера и постановщика, так как работу в театральном кол</w:t>
      </w:r>
      <w:r>
        <w:rPr>
          <w:rFonts w:eastAsia="Times New Roman"/>
          <w:sz w:val="16"/>
          <w:szCs w:val="16"/>
        </w:rPr>
        <w:softHyphen/>
        <w:t>лективе, о котором я писала (в неполученном письме) я окончательно бросила. Стала прихварывать, пошаливают почки и грипп тоже муча</w:t>
      </w:r>
      <w:r>
        <w:rPr>
          <w:rFonts w:eastAsia="Times New Roman"/>
          <w:sz w:val="16"/>
          <w:szCs w:val="16"/>
        </w:rPr>
        <w:softHyphen/>
        <w:t>ет. Как мне хочется всех Вас увидеть! Как трудно очутиться вне театра после 17 лет каждодневных встреч. Единственно, что заставляет меня мириться с разлукой с вами – это то, что сынишка мой здоров, бегает около меня, и я чувствую, что я действительно уберегла его. Да и сейчас приходится делать много усилий, чтоб создать ему нормальную жизнь. Фадеев в Москве, от него тоже уже два месяца нет ничего. Как живет Ольга? Пишет ли ей Владимир Иванович? Напиши мне обо всем или попроси Ольгу, если ты уж очень занят”.</w:t>
      </w:r>
    </w:p>
    <w:p w:rsidR="00DD4130" w:rsidRDefault="006C0410">
      <w:pPr>
        <w:shd w:val="clear" w:color="auto" w:fill="FFFFFF"/>
        <w:spacing w:line="202" w:lineRule="exact"/>
        <w:ind w:firstLine="398"/>
        <w:jc w:val="both"/>
      </w:pPr>
      <w:r>
        <w:rPr>
          <w:rFonts w:eastAsia="Times New Roman"/>
          <w:sz w:val="16"/>
          <w:szCs w:val="16"/>
        </w:rPr>
        <w:t>Евгений и я ответили ей большущими письмами. Евгений напи</w:t>
      </w:r>
      <w:r>
        <w:rPr>
          <w:rFonts w:eastAsia="Times New Roman"/>
          <w:sz w:val="16"/>
          <w:szCs w:val="16"/>
        </w:rPr>
        <w:softHyphen/>
        <w:t>сал, что с открытием навигации ждем ее непременно сюда, он сильно ее убеждал не отрываться от театра так надолго. И подруги ее сразу взялись за письма к ней, так что если письма дойдут, то она будет иметь полное представление о нашей жизни.</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до свиданья, через несколько часов начну след. письмо.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5202" w:history="1">
        <w:bookmarkStart w:id="3650" w:name="bookmark3683"/>
        <w:r w:rsidR="006C0410">
          <w:rPr>
            <w:sz w:val="16"/>
            <w:szCs w:val="16"/>
          </w:rPr>
          <w:t>4</w:t>
        </w:r>
        <w:bookmarkEnd w:id="3650"/>
        <w:r w:rsidR="006C0410">
          <w:rPr>
            <w:sz w:val="16"/>
            <w:szCs w:val="16"/>
          </w:rPr>
          <w:t>29</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Саратов, 26 марта 1942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Вот когда только могу начать продолжение письма, недавно от</w:t>
      </w:r>
      <w:r>
        <w:rPr>
          <w:rFonts w:eastAsia="Times New Roman"/>
          <w:sz w:val="16"/>
          <w:szCs w:val="16"/>
        </w:rPr>
        <w:softHyphen/>
        <w:t>правленного Вам по почте. С чего ж начать? Начну с самого злободнев</w:t>
      </w:r>
      <w:r>
        <w:rPr>
          <w:rFonts w:eastAsia="Times New Roman"/>
          <w:sz w:val="16"/>
          <w:szCs w:val="16"/>
        </w:rPr>
        <w:softHyphen/>
        <w:t>ного, с предстоящей премьеры “Гор. сердца”. 24-го была генеральная для папы-мамы. В саратовских условиях это действительно так и полу</w:t>
      </w:r>
      <w:r>
        <w:rPr>
          <w:rFonts w:eastAsia="Times New Roman"/>
          <w:sz w:val="16"/>
          <w:szCs w:val="16"/>
        </w:rPr>
        <w:softHyphen/>
        <w:t>чается – папы-мамы, и здесь мы уж называем такие генеральные “для иждивенцев”. Это термин типично-эвакуационный, все приехавшие де-</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51" w:name="bookmark3684"/>
      <w:r>
        <w:rPr>
          <w:rFonts w:eastAsia="Times New Roman"/>
          <w:sz w:val="16"/>
          <w:szCs w:val="16"/>
        </w:rPr>
        <w:lastRenderedPageBreak/>
        <w:t>л</w:t>
      </w:r>
      <w:bookmarkEnd w:id="3651"/>
      <w:r>
        <w:rPr>
          <w:rFonts w:eastAsia="Times New Roman"/>
          <w:sz w:val="16"/>
          <w:szCs w:val="16"/>
        </w:rPr>
        <w:t>ятся на работников и иждивенцев, и так как работники снабжаются бу</w:t>
      </w:r>
      <w:r>
        <w:rPr>
          <w:rFonts w:eastAsia="Times New Roman"/>
          <w:sz w:val="16"/>
          <w:szCs w:val="16"/>
        </w:rPr>
        <w:softHyphen/>
        <w:t>фетным пайком и другими единовременными выдачами каких-то про</w:t>
      </w:r>
      <w:r>
        <w:rPr>
          <w:rFonts w:eastAsia="Times New Roman"/>
          <w:sz w:val="16"/>
          <w:szCs w:val="16"/>
        </w:rPr>
        <w:softHyphen/>
        <w:t>дуктов, а иждивенцы через театр получают только хлеб по карточкам (за хлебом мы в магазин не ходим, а устроили так, что его нам привозят в гостиницу и здесь распродают, в помещении же “моего” буфета) и обеды в нашей столовой, то еще за ними довольно крепко установилась кличка “проклятые иждивенцы”, т.е. дармоеды. Так и спрашивают иной раз: “Варенье будут на работников давать или на проклятых иждивен</w:t>
      </w:r>
      <w:r>
        <w:rPr>
          <w:rFonts w:eastAsia="Times New Roman"/>
          <w:sz w:val="16"/>
          <w:szCs w:val="16"/>
        </w:rPr>
        <w:softHyphen/>
        <w:t>цев тоже?” На генеральную Раевский рвался провести свой ГИТИС, но Хмелев возразил, считая спектакль (новых исполнителей: Лабзину, Топоркова и Конского – Барин с усами) сырым. Однако генеральная прошла оч. гладко. Все новые исполнители мне понравились. Пока шли репетиции и черновые показы худ. руководству, до меня доходили отзывы, что “мало готов”, “не нашел чего-то”, “застрял на маленьких правдах”, “не идет ни в какое сравнение с Тархановым” Топорков. М.б., оттого, что я была так пессимистически подготовлена к восприятию, м.б. потому, что в последние дни Топорков “дошел” очень быстрыми темпами, но мне он понравился и, как мне кажется, обещает сделать роль интересно и виртуозно. Во всяком случае, он этим сильно занят, увлечен, каждый вечер можно видеть его в коридоре нашем, когда он, не замечая никого, ходит взад и вперед и проигрывает для себя вну</w:t>
      </w:r>
      <w:r>
        <w:rPr>
          <w:rFonts w:eastAsia="Times New Roman"/>
          <w:sz w:val="16"/>
          <w:szCs w:val="16"/>
        </w:rPr>
        <w:softHyphen/>
        <w:t>тренне роль. У Лабзиной есть прекрасные куски, и очень жаль, что ей не посчастливилось пройти роль с настоящим режиссером, потому что Лесли в качестве режиссера слабоват и не может помочь актеру до кон</w:t>
      </w:r>
      <w:r>
        <w:rPr>
          <w:rFonts w:eastAsia="Times New Roman"/>
          <w:sz w:val="16"/>
          <w:szCs w:val="16"/>
        </w:rPr>
        <w:softHyphen/>
        <w:t>ца. Конский мне нравится больше Ершова и Вербицкого, невкусные штучки и трючки которых всегда мне были неприятны. Да, я переско</w:t>
      </w:r>
      <w:r>
        <w:rPr>
          <w:rFonts w:eastAsia="Times New Roman"/>
          <w:sz w:val="16"/>
          <w:szCs w:val="16"/>
        </w:rPr>
        <w:softHyphen/>
        <w:t>чила, не закончила про Лабзину: наше руководство уверено, что она постепенно овладеет ролью, у нее техники мало для того, чтоб сразу охватить все, но желание проникнуть в тайны техники есть и она хоро</w:t>
      </w:r>
      <w:r>
        <w:rPr>
          <w:rFonts w:eastAsia="Times New Roman"/>
          <w:sz w:val="16"/>
          <w:szCs w:val="16"/>
        </w:rPr>
        <w:softHyphen/>
        <w:t>шо схватывает замечания Хмелева, Топоркова, Москвина. Превосход</w:t>
      </w:r>
      <w:r>
        <w:rPr>
          <w:rFonts w:eastAsia="Times New Roman"/>
          <w:sz w:val="16"/>
          <w:szCs w:val="16"/>
        </w:rPr>
        <w:softHyphen/>
        <w:t>но играла Тарасова, помолодевшая, похудевшая, живая, молодая. Ни одна из наших актрис в возрасте Тарасовой не может поспорить с нею в смысле моложавости. И совершенно восхитил всех Грибов – Хлынов. Словом, уж на что строгая публика – свои, но и они одобрили спектакль и нашли, что он как-то очистился, посвежел. Думаю, что это потому, что отсутствовали нескончаемые трюки, которые публике нравились, но своих уже не увлекали – знакомы до предела. 24-го на генеральной не играли Москвин, Хмелев. Решено было, что они и Еланская будут играть генеральную (проданную одной из саратовских школ для нашей кассы взаимопомощи) 26-го, а затем – 27-го первый спектакль, продан</w:t>
      </w:r>
      <w:r>
        <w:rPr>
          <w:rFonts w:eastAsia="Times New Roman"/>
          <w:sz w:val="16"/>
          <w:szCs w:val="16"/>
        </w:rPr>
        <w:softHyphen/>
        <w:t>ный подшефному училищу, играла бы Еланская (и Хмелев, но без Мо</w:t>
      </w:r>
      <w:r>
        <w:rPr>
          <w:rFonts w:eastAsia="Times New Roman"/>
          <w:sz w:val="16"/>
          <w:szCs w:val="16"/>
        </w:rPr>
        <w:softHyphen/>
        <w:t>сквина), а 29-го, с рассылкой мест здешней премьерной публике, второй спектакль: Тарасова, Москвин, Хмелев. И вдруг утром 25-го Лабзина без голоса (ей, бедной, пришлось после генеральной 24-го вечером еще играть в “Слуге двух господ” в клубе военном, да у нее еще декрети</w:t>
      </w:r>
      <w:r>
        <w:rPr>
          <w:rFonts w:eastAsia="Times New Roman"/>
          <w:sz w:val="16"/>
          <w:szCs w:val="16"/>
        </w:rPr>
        <w:softHyphen/>
        <w:t>рованные дни) и у Еланской несмыкание связок, так что если даже по</w:t>
      </w:r>
      <w:r>
        <w:rPr>
          <w:rFonts w:eastAsia="Times New Roman"/>
          <w:sz w:val="16"/>
          <w:szCs w:val="16"/>
        </w:rPr>
        <w:softHyphen/>
        <w:t>править голос Лабзиной, то 26-го днем Тарасовой играть “Гор. сердце”,</w:t>
      </w:r>
    </w:p>
    <w:p w:rsidR="00DD4130" w:rsidRDefault="00DD4130">
      <w:pPr>
        <w:shd w:val="clear" w:color="auto" w:fill="FFFFFF"/>
        <w:spacing w:line="202"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а вечером “Каренину”. Решили генеральную 26-го отменить, а так как она была продана, то перенесли ее на утро 8-го апреля. А завтра игра</w:t>
      </w:r>
      <w:r>
        <w:rPr>
          <w:rFonts w:eastAsia="Times New Roman"/>
          <w:sz w:val="16"/>
          <w:szCs w:val="16"/>
        </w:rPr>
        <w:softHyphen/>
        <w:t>ется спектакль для подшефников с одной генеральной, 24-го. И будет он вроде подготовки для новичков к спектаклю ответственному, 29-го. Возможно, Конский сыграет и 29-го, если Ершов не поправится. У Ер</w:t>
      </w:r>
      <w:r>
        <w:rPr>
          <w:rFonts w:eastAsia="Times New Roman"/>
          <w:sz w:val="16"/>
          <w:szCs w:val="16"/>
        </w:rPr>
        <w:softHyphen/>
        <w:t>шова воспаление среднего уха, в слабой степени, правда. Результат пре</w:t>
      </w:r>
      <w:r>
        <w:rPr>
          <w:rFonts w:eastAsia="Times New Roman"/>
          <w:sz w:val="16"/>
          <w:szCs w:val="16"/>
        </w:rPr>
        <w:softHyphen/>
        <w:t>бывания в снежных сугробах после весело проведенного где-то вечера. Против участия Конского в премьере руководство ничего не имеет и дало бы Ершову сыграть только на основании прав Ершова как первого исполнителя.</w:t>
      </w:r>
    </w:p>
    <w:p w:rsidR="00DD4130" w:rsidRDefault="006C0410">
      <w:pPr>
        <w:shd w:val="clear" w:color="auto" w:fill="FFFFFF"/>
        <w:spacing w:line="202" w:lineRule="exact"/>
        <w:ind w:firstLine="398"/>
        <w:jc w:val="both"/>
      </w:pPr>
      <w:bookmarkStart w:id="3652" w:name="bookmark3685"/>
      <w:r>
        <w:rPr>
          <w:rFonts w:eastAsia="Times New Roman"/>
          <w:sz w:val="16"/>
          <w:szCs w:val="16"/>
        </w:rPr>
        <w:t>В</w:t>
      </w:r>
      <w:bookmarkEnd w:id="3652"/>
      <w:r>
        <w:rPr>
          <w:rFonts w:eastAsia="Times New Roman"/>
          <w:sz w:val="16"/>
          <w:szCs w:val="16"/>
        </w:rPr>
        <w:t>чера Москвин впервые говорил по телефону с Калишьяном, до сих пор не удавалось его застать у телефона. На днях по радио мы слы</w:t>
      </w:r>
      <w:r>
        <w:rPr>
          <w:rFonts w:eastAsia="Times New Roman"/>
          <w:sz w:val="16"/>
          <w:szCs w:val="16"/>
        </w:rPr>
        <w:softHyphen/>
        <w:t>шали беседу с Калиш. в Москве. Это была информация о проделанной в Саратове работе и о предстоящей до конца сезона. Ваше радио пере</w:t>
      </w:r>
      <w:r>
        <w:rPr>
          <w:rFonts w:eastAsia="Times New Roman"/>
          <w:sz w:val="16"/>
          <w:szCs w:val="16"/>
        </w:rPr>
        <w:softHyphen/>
        <w:t>дало ее в Тбилиси? В телефонном разговоре Калиш. сообщил, что за</w:t>
      </w:r>
      <w:r>
        <w:rPr>
          <w:rFonts w:eastAsia="Times New Roman"/>
          <w:sz w:val="16"/>
          <w:szCs w:val="16"/>
        </w:rPr>
        <w:softHyphen/>
        <w:t>нят улаживаем квартирных дел. Саратовцы с момента издания закона об оплате квартир эвакуированных аккуратно вносили здесь деньги за квартиры, а в Москве, оказывается, деньги не получены, и это грозит не</w:t>
      </w:r>
      <w:r>
        <w:rPr>
          <w:rFonts w:eastAsia="Times New Roman"/>
          <w:sz w:val="16"/>
          <w:szCs w:val="16"/>
        </w:rPr>
        <w:softHyphen/>
        <w:t>приятностями каждому в смысле заселения его квартиры. Калиш. повез отсюда кипу копий квитанций на уплаченную здесь квартплату. Затем Калиш. сказал, что Комитет обсуждает вопрос относительно гастролей МХАТ в Куйбышеве и Сталинграде этим летом. На обдумывание этого вопроса театру даны 3 недели. На вопрос, как смотрит Комитет на сроки возвращения театра в Москву, Калиш. сказал, что предположительно это сентябрь. Еще он сказал, что сейчас занят добыванием для театра топлива, т.к. там очень холодно, 4 гр. И налаживает дело с подготовкой помещения (ремонт) к возвращению театра в Москву. Не по телефону, а телеграммами был решен вопрос относительно приезда в Саратов По</w:t>
      </w:r>
      <w:r>
        <w:rPr>
          <w:rFonts w:eastAsia="Times New Roman"/>
          <w:sz w:val="16"/>
          <w:szCs w:val="16"/>
        </w:rPr>
        <w:softHyphen/>
        <w:t>повой и Кторова.</w:t>
      </w:r>
    </w:p>
    <w:p w:rsidR="00DD4130" w:rsidRDefault="006C0410">
      <w:pPr>
        <w:shd w:val="clear" w:color="auto" w:fill="FFFFFF"/>
        <w:spacing w:line="202" w:lineRule="exact"/>
        <w:ind w:firstLine="398"/>
        <w:jc w:val="both"/>
      </w:pPr>
      <w:bookmarkStart w:id="3653" w:name="bookmark3686"/>
      <w:r>
        <w:rPr>
          <w:rFonts w:eastAsia="Times New Roman"/>
          <w:sz w:val="16"/>
          <w:szCs w:val="16"/>
        </w:rPr>
        <w:t>Д</w:t>
      </w:r>
      <w:bookmarkEnd w:id="3653"/>
      <w:r>
        <w:rPr>
          <w:rFonts w:eastAsia="Times New Roman"/>
          <w:sz w:val="16"/>
          <w:szCs w:val="16"/>
        </w:rPr>
        <w:t>ело это имеет свою историю. Им было предложено выехать, на</w:t>
      </w:r>
      <w:r>
        <w:rPr>
          <w:rFonts w:eastAsia="Times New Roman"/>
          <w:sz w:val="16"/>
          <w:szCs w:val="16"/>
        </w:rPr>
        <w:softHyphen/>
        <w:t>чиная с первого дня эвакуации. Тогда они не поехали, т.к. Попова была серьезно больна, у нее было воспаление костного нерва после неудач</w:t>
      </w:r>
      <w:r>
        <w:rPr>
          <w:rFonts w:eastAsia="Times New Roman"/>
          <w:sz w:val="16"/>
          <w:szCs w:val="16"/>
        </w:rPr>
        <w:softHyphen/>
        <w:t>ной зубной операции. Затем мы ждали их с каждой приезжавшей сюда группой, но они не приехали из-за медленной поправки Поповой. Но у всех сложилось мнение, что их задерживают в Москве и разные другие обстоятельства – семейного порядка. Наконец Еремеев, возвративший</w:t>
      </w:r>
      <w:r>
        <w:rPr>
          <w:rFonts w:eastAsia="Times New Roman"/>
          <w:sz w:val="16"/>
          <w:szCs w:val="16"/>
        </w:rPr>
        <w:softHyphen/>
        <w:t>ся сюда в январе, делал им предложение поехать с ним, но и тогда они не поехали. И только с Михаловской, недели 2 назад, пришли письма от Кторова Евгению Вас., Москвину и некоторым друзьям, что они хотели бы приехать в Саратов, чтоб быть и работать вместе с театром. Сначала это встретило возражение Ив. Мих. Через короткий срок Ив. Мих. по</w:t>
      </w:r>
      <w:r>
        <w:rPr>
          <w:rFonts w:eastAsia="Times New Roman"/>
          <w:sz w:val="16"/>
          <w:szCs w:val="16"/>
        </w:rPr>
        <w:softHyphen/>
        <w:t>лучил еще и телеграмму от Кторова, о том же. Тогда он, переговорив с Хмелевым и Евгением, считая, что здесь работают и некоторые из тех, кого театр вовсе и не собирался вывозить с собою, так почему же не ра</w:t>
      </w:r>
      <w:r>
        <w:rPr>
          <w:rFonts w:eastAsia="Times New Roman"/>
          <w:sz w:val="16"/>
          <w:szCs w:val="16"/>
        </w:rPr>
        <w:softHyphen/>
        <w:t>ботать и им, и полагая, что присутствие Кторова обезопасит спектакль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54" w:name="bookmark3687"/>
      <w:r>
        <w:rPr>
          <w:rFonts w:eastAsia="Times New Roman"/>
          <w:sz w:val="16"/>
          <w:szCs w:val="16"/>
        </w:rPr>
        <w:lastRenderedPageBreak/>
        <w:t>“</w:t>
      </w:r>
      <w:bookmarkEnd w:id="3654"/>
      <w:r>
        <w:rPr>
          <w:rFonts w:eastAsia="Times New Roman"/>
          <w:sz w:val="16"/>
          <w:szCs w:val="16"/>
        </w:rPr>
        <w:t>Школы” от срыва, как это было недавно по болезни Прудкина, всегда очень ненадежного в этом смысле, решил ответить им: “Приезжайте”. И ответил. Но прошли сутки, и он же вместе с Хмелевым послал теле</w:t>
      </w:r>
      <w:r>
        <w:rPr>
          <w:rFonts w:eastAsia="Times New Roman"/>
          <w:sz w:val="16"/>
          <w:szCs w:val="16"/>
        </w:rPr>
        <w:softHyphen/>
        <w:t>грамму Калишьяну с просьбой согласовать в Комитете вопрос о приезде сюда Кторова и Поповой. Вероятно, за эти сутки они решили не брать на себя целиком этого вызова, именно из-за всяких разговоров и разго</w:t>
      </w:r>
      <w:r>
        <w:rPr>
          <w:rFonts w:eastAsia="Times New Roman"/>
          <w:sz w:val="16"/>
          <w:szCs w:val="16"/>
        </w:rPr>
        <w:softHyphen/>
        <w:t>ворчиков, которые шли по этому делу. Через несколько дней по телефо</w:t>
      </w:r>
      <w:r>
        <w:rPr>
          <w:rFonts w:eastAsia="Times New Roman"/>
          <w:sz w:val="16"/>
          <w:szCs w:val="16"/>
        </w:rPr>
        <w:softHyphen/>
        <w:t>ну из Москвы (с Гремисл.) мы узнали, что Комитет задерживает выезд Кторова и Поповой, во всяком случае, до мая, т.к. они нужны в Москве для работы в бригадах. А потом пришла и от Калиш. телеграмма: “Вы</w:t>
      </w:r>
      <w:r>
        <w:rPr>
          <w:rFonts w:eastAsia="Times New Roman"/>
          <w:sz w:val="16"/>
          <w:szCs w:val="16"/>
        </w:rPr>
        <w:softHyphen/>
        <w:t>езд Кторова Поповой встречает возражения Егорова, Гремиславского, нарушая работы бригад. Моя точка зрения об отсутствии деловой необ</w:t>
      </w:r>
      <w:r>
        <w:rPr>
          <w:rFonts w:eastAsia="Times New Roman"/>
          <w:sz w:val="16"/>
          <w:szCs w:val="16"/>
        </w:rPr>
        <w:softHyphen/>
        <w:t>ходимости вызова остается прежней. Комитет отъезд Кторова и Попо</w:t>
      </w:r>
      <w:r>
        <w:rPr>
          <w:rFonts w:eastAsia="Times New Roman"/>
          <w:sz w:val="16"/>
          <w:szCs w:val="16"/>
        </w:rPr>
        <w:softHyphen/>
        <w:t>вой считает нецелесообразным”.</w:t>
      </w:r>
    </w:p>
    <w:p w:rsidR="00DD4130" w:rsidRDefault="006C0410">
      <w:pPr>
        <w:shd w:val="clear" w:color="auto" w:fill="FFFFFF"/>
        <w:spacing w:line="202" w:lineRule="exact"/>
        <w:ind w:firstLine="394"/>
        <w:jc w:val="both"/>
      </w:pPr>
      <w:bookmarkStart w:id="3655" w:name="bookmark3688"/>
      <w:r>
        <w:rPr>
          <w:rFonts w:eastAsia="Times New Roman"/>
          <w:sz w:val="16"/>
          <w:szCs w:val="16"/>
        </w:rPr>
        <w:t>Т</w:t>
      </w:r>
      <w:bookmarkEnd w:id="3655"/>
      <w:r>
        <w:rPr>
          <w:rFonts w:eastAsia="Times New Roman"/>
          <w:sz w:val="16"/>
          <w:szCs w:val="16"/>
        </w:rPr>
        <w:t>ут, отчасти кстати, скажу несколько слов о работе по “Глубокой разведке”. Я, кажется, писала Вам, что Комитет сообщил, что желатель</w:t>
      </w:r>
      <w:r>
        <w:rPr>
          <w:rFonts w:eastAsia="Times New Roman"/>
          <w:sz w:val="16"/>
          <w:szCs w:val="16"/>
        </w:rPr>
        <w:softHyphen/>
        <w:t>но возобновить эту работу и закончить. Кедров тогда заявил, что без Поповой он ничего делать не может, а замены ей не видит ни в одной из имеющихся в Саратове актрис. Попутно он мямлил еще и про то, что Комолова его не удовлетворяет в роли девушки-шофера, что хоть он с ней и работал и она в чем-то преуспевала, но уверенности в том, что в конце концов это выйдет, у него нет – Вы знаете Кедрова и представ</w:t>
      </w:r>
      <w:r>
        <w:rPr>
          <w:rFonts w:eastAsia="Times New Roman"/>
          <w:sz w:val="16"/>
          <w:szCs w:val="16"/>
        </w:rPr>
        <w:softHyphen/>
        <w:t>ляете себе этот весь разговор. И хотя он все время упирал на высокую требовательность в искусстве, но ясно было, что он хочет оттянуть дело до Москвы и отдать роль Бендиной. А замена была ему предложена неплохая – Дементьева, человек очень способный; помните, какого ве</w:t>
      </w:r>
      <w:r>
        <w:rPr>
          <w:rFonts w:eastAsia="Times New Roman"/>
          <w:sz w:val="16"/>
          <w:szCs w:val="16"/>
        </w:rPr>
        <w:softHyphen/>
        <w:t>селого крепыша-девушку они играла в “Банкире”? Но так как Кедров все же не стал останавливаться на роли шофера – Комоловой, а больше уцепился за Попову: раз что ее нет, я не могу начать репетиций! – то при обращении Кторова и Поповой с просьбой о вызове их вопрос сра</w:t>
      </w:r>
      <w:r>
        <w:rPr>
          <w:rFonts w:eastAsia="Times New Roman"/>
          <w:sz w:val="16"/>
          <w:szCs w:val="16"/>
        </w:rPr>
        <w:softHyphen/>
        <w:t>зу был поставлен Кедрову: нужна вам Попова? Вот теперь она может приехать, и вы начнете “Разведку”. Тогда Кедров заявил, что он ничего не может сказать, он не знает, какова стала после болезни Попова, вон, говорят, она сильно постарела; а кроме того, есть слух, что автор пье</w:t>
      </w:r>
      <w:r>
        <w:rPr>
          <w:rFonts w:eastAsia="Times New Roman"/>
          <w:sz w:val="16"/>
          <w:szCs w:val="16"/>
        </w:rPr>
        <w:softHyphen/>
        <w:t>сы Крон, которому заказаны давно еще переделки, внес очень большие изменения (откуда у него такие слухи? Кажется, Крон и посейчас сидит в Кронштадте), и может быть, при этих изменениях роль Марго совсем изменилась, и ни теперешняя Попова, ни даже прежняя, которая была ему незаменима, не подойдет. Словом, никаких репетиций по “Развед</w:t>
      </w:r>
      <w:r>
        <w:rPr>
          <w:rFonts w:eastAsia="Times New Roman"/>
          <w:sz w:val="16"/>
          <w:szCs w:val="16"/>
        </w:rPr>
        <w:softHyphen/>
        <w:t>ке” нет и вряд ли можно на них надеяться. Что и требовалось Кедрову. А скольких трудов и нервов стоило ввести его в “Три сестры” тому же Хмелеву. Я, кажется, тогда писала Вам. В общем, теперь Кедров играет Каренина и иногда Андрея, но Евгений зато заставляет его довольно много работать по концертам, где он исполняет два номера: сцена Ма</w:t>
      </w:r>
      <w:r>
        <w:rPr>
          <w:rFonts w:eastAsia="Times New Roman"/>
          <w:sz w:val="16"/>
          <w:szCs w:val="16"/>
        </w:rPr>
        <w:softHyphen/>
        <w:t>нилова и 3-й акт “Тартюфа”.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656" w:name="bookmark3689"/>
      <w:r>
        <w:rPr>
          <w:rFonts w:eastAsia="Times New Roman"/>
          <w:sz w:val="16"/>
          <w:szCs w:val="16"/>
        </w:rPr>
        <w:lastRenderedPageBreak/>
        <w:t>С</w:t>
      </w:r>
      <w:bookmarkEnd w:id="3656"/>
      <w:r>
        <w:rPr>
          <w:rFonts w:eastAsia="Times New Roman"/>
          <w:sz w:val="16"/>
          <w:szCs w:val="16"/>
        </w:rPr>
        <w:t>цены из “Мертвых душ” и “Тартюф” загружают концертной работой и Топоркова, который ничуть не отлынивает от дела, но так сложился репертуар, что он долго совсем ничего не делал в спектаклях, потом, заменяя уезжавшего за женой в Актюбинск Петкера, сыграл роль адвоката в “Карениной” и теперь иногда ее играет. Но при этом Топор</w:t>
      </w:r>
      <w:r>
        <w:rPr>
          <w:rFonts w:eastAsia="Times New Roman"/>
          <w:sz w:val="16"/>
          <w:szCs w:val="16"/>
        </w:rPr>
        <w:softHyphen/>
        <w:t>ков приготовил и Градобоева. И играет Чичикова решительно во всех сценах из “Мертвых душ”.</w:t>
      </w:r>
    </w:p>
    <w:p w:rsidR="00DD4130" w:rsidRDefault="006C0410">
      <w:pPr>
        <w:shd w:val="clear" w:color="auto" w:fill="FFFFFF"/>
        <w:spacing w:line="202" w:lineRule="exact"/>
        <w:ind w:firstLine="398"/>
        <w:jc w:val="both"/>
      </w:pPr>
      <w:bookmarkStart w:id="3657" w:name="bookmark3690"/>
      <w:r>
        <w:rPr>
          <w:rFonts w:eastAsia="Times New Roman"/>
          <w:sz w:val="16"/>
          <w:szCs w:val="16"/>
        </w:rPr>
        <w:t>А</w:t>
      </w:r>
      <w:bookmarkEnd w:id="3657"/>
      <w:r>
        <w:rPr>
          <w:rFonts w:eastAsia="Times New Roman"/>
          <w:sz w:val="16"/>
          <w:szCs w:val="16"/>
        </w:rPr>
        <w:t xml:space="preserve"> теперь из области легких пересудов и перешептываний, и пишу Вам об этом тут же только потому, что только что говорила Вам и о Комоловой, и потому, что вероятно, это вызовет улыбку у Вас. Наш по</w:t>
      </w:r>
      <w:r>
        <w:rPr>
          <w:rFonts w:eastAsia="Times New Roman"/>
          <w:sz w:val="16"/>
          <w:szCs w:val="16"/>
        </w:rPr>
        <w:softHyphen/>
        <w:t>кинутый Володя Ершов недолго унывал, сначала что-то просил пере</w:t>
      </w:r>
      <w:r>
        <w:rPr>
          <w:rFonts w:eastAsia="Times New Roman"/>
          <w:sz w:val="16"/>
          <w:szCs w:val="16"/>
        </w:rPr>
        <w:softHyphen/>
        <w:t>дать Кемарской по телефону в Москву, что-то вроде: я теперь свободен, жди меня! – но тут же увлекся в Саратове... Комоловой. Представляете себе это странное зрелище, когда он идет с нею по улице. Непременно улыбнетесь.</w:t>
      </w:r>
    </w:p>
    <w:p w:rsidR="00DD4130" w:rsidRDefault="006C0410">
      <w:pPr>
        <w:shd w:val="clear" w:color="auto" w:fill="FFFFFF"/>
        <w:spacing w:line="202" w:lineRule="exact"/>
        <w:ind w:firstLine="398"/>
        <w:jc w:val="both"/>
      </w:pPr>
      <w:bookmarkStart w:id="3658" w:name="bookmark3691"/>
      <w:r>
        <w:rPr>
          <w:rFonts w:eastAsia="Times New Roman"/>
          <w:sz w:val="16"/>
          <w:szCs w:val="16"/>
        </w:rPr>
        <w:t>В</w:t>
      </w:r>
      <w:bookmarkEnd w:id="3658"/>
      <w:r>
        <w:rPr>
          <w:rFonts w:eastAsia="Times New Roman"/>
          <w:sz w:val="16"/>
          <w:szCs w:val="16"/>
        </w:rPr>
        <w:t>от написала я Вам, как отлынивал от работы Кедров, а теперь расскажу, что есть и ищущие работы и выискивающие ее. Так, Андров-ская и Массальский, пригласив себе в режиссеры Станицына, сделали номер – скетч “Покинутая”, кажется, довольно известный и всегда поль</w:t>
      </w:r>
      <w:r>
        <w:rPr>
          <w:rFonts w:eastAsia="Times New Roman"/>
          <w:sz w:val="16"/>
          <w:szCs w:val="16"/>
        </w:rPr>
        <w:softHyphen/>
        <w:t>зующийся успехом, перевод с французского. Это сценка, где актер и актриса репетируют сцену разрыва и доходят до сильнейшего скандала, отдаваясь игре. Появляется хозяин отеля, который протестует против такого безобразия в его гостинице. Они объясняют, что это репети</w:t>
      </w:r>
      <w:r>
        <w:rPr>
          <w:rFonts w:eastAsia="Times New Roman"/>
          <w:sz w:val="16"/>
          <w:szCs w:val="16"/>
        </w:rPr>
        <w:softHyphen/>
        <w:t>ция. Хозяин уходит, они начинают между собой разговор и доходят до страшнейшей ссоры, до скандала, на который вбегает хозяин, аплоди</w:t>
      </w:r>
      <w:r>
        <w:rPr>
          <w:rFonts w:eastAsia="Times New Roman"/>
          <w:sz w:val="16"/>
          <w:szCs w:val="16"/>
        </w:rPr>
        <w:softHyphen/>
        <w:t>руя: “Какое искусство! Какие замечательные актеры!”</w:t>
      </w:r>
    </w:p>
    <w:p w:rsidR="00DD4130" w:rsidRDefault="006C0410">
      <w:pPr>
        <w:shd w:val="clear" w:color="auto" w:fill="FFFFFF"/>
        <w:spacing w:line="202" w:lineRule="exact"/>
        <w:ind w:firstLine="398"/>
        <w:jc w:val="both"/>
      </w:pPr>
      <w:bookmarkStart w:id="3659" w:name="bookmark3692"/>
      <w:r>
        <w:rPr>
          <w:rFonts w:eastAsia="Times New Roman"/>
          <w:sz w:val="16"/>
          <w:szCs w:val="16"/>
        </w:rPr>
        <w:t>Н</w:t>
      </w:r>
      <w:bookmarkEnd w:id="3659"/>
      <w:r>
        <w:rPr>
          <w:rFonts w:eastAsia="Times New Roman"/>
          <w:sz w:val="16"/>
          <w:szCs w:val="16"/>
        </w:rPr>
        <w:t>едавно они показали руководству свою работу и получили очень большое одобрение. Жалею, что мне по моему теперешнему положе</w:t>
      </w:r>
      <w:r>
        <w:rPr>
          <w:rFonts w:eastAsia="Times New Roman"/>
          <w:sz w:val="16"/>
          <w:szCs w:val="16"/>
        </w:rPr>
        <w:softHyphen/>
        <w:t>нию нельзя было быть на показе. Говорят, это великолепно сделано. Дня четыре назад они выступили с этим номером в концерте и имели громадный успех. Непременно пойду их смотреть, когда будет концерт где-нибудь близко – далеко трудно ходить при затемнении. Кроме того, Андровская со Станицыным готовят для концертов две сцены Глафиры и Лыняева</w:t>
      </w:r>
      <w:hyperlink w:anchor="bookmark5203"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before="115"/>
        <w:jc w:val="right"/>
      </w:pPr>
      <w:r>
        <w:rPr>
          <w:sz w:val="16"/>
          <w:szCs w:val="16"/>
        </w:rPr>
        <w:t xml:space="preserve">29 </w:t>
      </w:r>
      <w:r>
        <w:rPr>
          <w:rFonts w:eastAsia="Times New Roman"/>
          <w:sz w:val="16"/>
          <w:szCs w:val="16"/>
        </w:rPr>
        <w:t>марта</w:t>
      </w:r>
    </w:p>
    <w:p w:rsidR="00DD4130" w:rsidRDefault="006C0410">
      <w:pPr>
        <w:shd w:val="clear" w:color="auto" w:fill="FFFFFF"/>
        <w:spacing w:before="96" w:line="202" w:lineRule="exact"/>
        <w:ind w:firstLine="398"/>
        <w:jc w:val="both"/>
      </w:pPr>
      <w:r>
        <w:rPr>
          <w:rFonts w:eastAsia="Times New Roman"/>
          <w:sz w:val="16"/>
          <w:szCs w:val="16"/>
        </w:rPr>
        <w:t>Вот с какими перерывами приходится писать письмо, милый Вла</w:t>
      </w:r>
      <w:r>
        <w:rPr>
          <w:rFonts w:eastAsia="Times New Roman"/>
          <w:sz w:val="16"/>
          <w:szCs w:val="16"/>
        </w:rPr>
        <w:softHyphen/>
        <w:t>димир Иванович.</w:t>
      </w:r>
    </w:p>
    <w:p w:rsidR="00DD4130" w:rsidRDefault="006C0410">
      <w:pPr>
        <w:shd w:val="clear" w:color="auto" w:fill="FFFFFF"/>
        <w:spacing w:line="202" w:lineRule="exact"/>
        <w:ind w:firstLine="398"/>
        <w:jc w:val="both"/>
      </w:pPr>
      <w:r>
        <w:rPr>
          <w:rFonts w:eastAsia="Times New Roman"/>
          <w:sz w:val="16"/>
          <w:szCs w:val="16"/>
        </w:rPr>
        <w:t>Работы было много, не успевала сесть за машинку для письма. Кончила я упоминанием об Андровской, и потому начинаю теперь с рассказа о ней же. Она пережила здесь большую неприятность в театре. Надо сказать, что она имеет самое близкое отношение к разрыву Стани-цына с Гаррель: Щербинина (причина разрыва), сестра покойного Ба</w:t>
      </w:r>
      <w:r>
        <w:rPr>
          <w:rFonts w:eastAsia="Times New Roman"/>
          <w:sz w:val="16"/>
          <w:szCs w:val="16"/>
        </w:rPr>
        <w:softHyphen/>
        <w:t>талова, проживает с Андр. в одной комнате, все свидания влюбленных происходят там. Еще в те времена, когда никто не знал об увлечении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60" w:name="bookmark3693"/>
      <w:r>
        <w:rPr>
          <w:rFonts w:eastAsia="Times New Roman"/>
          <w:sz w:val="16"/>
          <w:szCs w:val="16"/>
        </w:rPr>
        <w:lastRenderedPageBreak/>
        <w:t>С</w:t>
      </w:r>
      <w:bookmarkEnd w:id="3660"/>
      <w:r>
        <w:rPr>
          <w:rFonts w:eastAsia="Times New Roman"/>
          <w:sz w:val="16"/>
          <w:szCs w:val="16"/>
        </w:rPr>
        <w:t>таницына, был случай, что Андр. устроила у себя вечеринку (в день премьеры “Школы злословия”) и, пригласив Станицына, не позвала Гаррель, сославшись на то, что у нее очень тесно, не хватает места для жен исполнителей. Однако, как узналось потом, Молчанова с Прудки-ным была там. Но тогда этот случай для всех прошел почти незамечен</w:t>
      </w:r>
      <w:r>
        <w:rPr>
          <w:rFonts w:eastAsia="Times New Roman"/>
          <w:sz w:val="16"/>
          <w:szCs w:val="16"/>
        </w:rPr>
        <w:softHyphen/>
        <w:t>ным. Это по линии бытовой. А по линии театра Андровская очень рья</w:t>
      </w:r>
      <w:r>
        <w:rPr>
          <w:rFonts w:eastAsia="Times New Roman"/>
          <w:sz w:val="16"/>
          <w:szCs w:val="16"/>
        </w:rPr>
        <w:softHyphen/>
        <w:t>но, резко выступила против Гаррель в роли графини в “Фигаро”. Надо сказать, что никто в руководстве не обольщался мыслью, что Гаррель может хорошо сыграть графиню. Она работала роль еще в Москве, но в спектакль не была введена. Когда здесь в начале было предположено играть “Фигаро” “ан фрак” (это еще в те далекие времена, когда наше имущество не прибыло в Саратов), то в худсовете, воспользовавшись выходом за дверь Станицына, некоторые члены совета сказали, что нужно будет ввести другую графиню. Но потом выпуск спектакля здесь без костюмов и декораций отпал. Но возникло предложение использо</w:t>
      </w:r>
      <w:r>
        <w:rPr>
          <w:rFonts w:eastAsia="Times New Roman"/>
          <w:sz w:val="16"/>
          <w:szCs w:val="16"/>
        </w:rPr>
        <w:softHyphen/>
        <w:t>вать для концертов в госпиталях (а если будет хорошо, то и в концертах через кассу) тот монтаж, который многократно игрался в Москве и в Ленинграде. Кажется, это 2-й акт с некоторыми купюрами, “Спальня графини”. Для концертов решили ввести Гаррель, во всяком случае, по</w:t>
      </w:r>
      <w:r>
        <w:rPr>
          <w:rFonts w:eastAsia="Times New Roman"/>
          <w:sz w:val="16"/>
          <w:szCs w:val="16"/>
        </w:rPr>
        <w:softHyphen/>
        <w:t>пробовать это. И Гаррель начала заниматься с Телешевой, потом пока</w:t>
      </w:r>
      <w:r>
        <w:rPr>
          <w:rFonts w:eastAsia="Times New Roman"/>
          <w:sz w:val="16"/>
          <w:szCs w:val="16"/>
        </w:rPr>
        <w:softHyphen/>
        <w:t>залась Хмелеву; было предложено еще работать, потому что показ не удовлетворил. А Андр. кипятилась и настаивала, чтоб роль немедленно отобрали и дали другой. На репетициях же Андр. вела себя ужасно в отношении Гаррель, не только не помогая, но саботируя самым явным образом. В те поры Андр. была очень дружна с Хмелевым и, вероятно, убедила его, т.к. дошли до нас всех слухи, что Хмелев стал занимать</w:t>
      </w:r>
      <w:r>
        <w:rPr>
          <w:rFonts w:eastAsia="Times New Roman"/>
          <w:sz w:val="16"/>
          <w:szCs w:val="16"/>
        </w:rPr>
        <w:softHyphen/>
        <w:t>ся ролью графини с Гошевой. Потом произошел второй показ Хмелеву Гаррель, на который она шла в уверенности, что участь ее предрешена и роли она лишится. Но получилось не так: хотя Хмелев не сильно ее хвалил, но предложил поговорить с ней, не то чтобы позаниматься этой ролью, но вообще поговорить по-актерски, и надеется, что это ей по</w:t>
      </w:r>
      <w:r>
        <w:rPr>
          <w:rFonts w:eastAsia="Times New Roman"/>
          <w:sz w:val="16"/>
          <w:szCs w:val="16"/>
        </w:rPr>
        <w:softHyphen/>
        <w:t>может шире развернуть удачу в роли, которая намечается при показе.</w:t>
      </w:r>
    </w:p>
    <w:p w:rsidR="00DD4130" w:rsidRDefault="006C0410">
      <w:pPr>
        <w:shd w:val="clear" w:color="auto" w:fill="FFFFFF"/>
        <w:spacing w:line="202" w:lineRule="exact"/>
        <w:ind w:firstLine="394"/>
        <w:jc w:val="both"/>
      </w:pPr>
      <w:bookmarkStart w:id="3661" w:name="bookmark3694"/>
      <w:r>
        <w:rPr>
          <w:rFonts w:eastAsia="Times New Roman"/>
          <w:sz w:val="16"/>
          <w:szCs w:val="16"/>
        </w:rPr>
        <w:t>Ч</w:t>
      </w:r>
      <w:bookmarkEnd w:id="3661"/>
      <w:r>
        <w:rPr>
          <w:rFonts w:eastAsia="Times New Roman"/>
          <w:sz w:val="16"/>
          <w:szCs w:val="16"/>
        </w:rPr>
        <w:t>ерез несколько дней после такого разговора был назначен этот номер в концерте в одном из госпиталей. Первыми приехали в гостини</w:t>
      </w:r>
      <w:r>
        <w:rPr>
          <w:rFonts w:eastAsia="Times New Roman"/>
          <w:sz w:val="16"/>
          <w:szCs w:val="16"/>
        </w:rPr>
        <w:softHyphen/>
        <w:t>цу с концерта мужчины: Топорков, Прудкин, – и в страшном волнении, собирая вокруг себя народ, стали рассказывать, что устроила там Ан-дровская. До концерта она сидела с таким убитым видом, так вздыхала, так возводила очи, что все врачи спрашивали ее, не надо ль ей помочь. Она выразительно отвечала: “</w:t>
      </w:r>
      <w:r>
        <w:rPr>
          <w:rFonts w:eastAsia="Times New Roman"/>
          <w:i/>
          <w:iCs/>
          <w:sz w:val="16"/>
          <w:szCs w:val="16"/>
        </w:rPr>
        <w:t xml:space="preserve">Вы </w:t>
      </w:r>
      <w:r>
        <w:rPr>
          <w:rFonts w:eastAsia="Times New Roman"/>
          <w:sz w:val="16"/>
          <w:szCs w:val="16"/>
        </w:rPr>
        <w:t>помочь мне не можете!” И даже бря</w:t>
      </w:r>
      <w:r>
        <w:rPr>
          <w:rFonts w:eastAsia="Times New Roman"/>
          <w:sz w:val="16"/>
          <w:szCs w:val="16"/>
        </w:rPr>
        <w:softHyphen/>
        <w:t>кнула на слова одного, что, мол, ее здоровье важно и для зрителей, и для театра, что “что вы, наша дирекция мечтает, чтоб я поскорей умерла, ос</w:t>
      </w:r>
      <w:r>
        <w:rPr>
          <w:rFonts w:eastAsia="Times New Roman"/>
          <w:sz w:val="16"/>
          <w:szCs w:val="16"/>
        </w:rPr>
        <w:softHyphen/>
        <w:t>вободила ее от себя”. А когда начался “Фигаро”, она решительно отка</w:t>
      </w:r>
      <w:r>
        <w:rPr>
          <w:rFonts w:eastAsia="Times New Roman"/>
          <w:sz w:val="16"/>
          <w:szCs w:val="16"/>
        </w:rPr>
        <w:softHyphen/>
        <w:t>залась от игры и только роняла реплики свои. И провалила весь номер. Гаррель-то в запале первого выступления и не приметила многого, но остальные участники, знающие все на зубок, были ошеломлены таким поведением. Разгорелось в гостинице ужасное волнение, сразу докатив-</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62" w:name="bookmark3695"/>
      <w:r>
        <w:rPr>
          <w:rFonts w:eastAsia="Times New Roman"/>
          <w:sz w:val="16"/>
          <w:szCs w:val="16"/>
        </w:rPr>
        <w:lastRenderedPageBreak/>
        <w:t>ш</w:t>
      </w:r>
      <w:bookmarkEnd w:id="3662"/>
      <w:r>
        <w:rPr>
          <w:rFonts w:eastAsia="Times New Roman"/>
          <w:sz w:val="16"/>
          <w:szCs w:val="16"/>
        </w:rPr>
        <w:t>ееся и до Москвина; народ гудел. Со следующего утра пошли объяс</w:t>
      </w:r>
      <w:r>
        <w:rPr>
          <w:rFonts w:eastAsia="Times New Roman"/>
          <w:sz w:val="16"/>
          <w:szCs w:val="16"/>
        </w:rPr>
        <w:softHyphen/>
        <w:t>нения с Андр., кот. моментально объявила себя больной, и даже при</w:t>
      </w:r>
      <w:r>
        <w:rPr>
          <w:rFonts w:eastAsia="Times New Roman"/>
          <w:sz w:val="16"/>
          <w:szCs w:val="16"/>
        </w:rPr>
        <w:softHyphen/>
        <w:t>шлось Пилявской играть за нее жену посланника у Бетси. В результате всяких объяснений и выяснений Москвин решил опубликовать приказ, копию которого я прилагаю, чтоб в точности Вам передать его текст.</w:t>
      </w:r>
    </w:p>
    <w:p w:rsidR="00DD4130" w:rsidRDefault="006C0410">
      <w:pPr>
        <w:shd w:val="clear" w:color="auto" w:fill="FFFFFF"/>
        <w:spacing w:line="202" w:lineRule="exact"/>
        <w:ind w:firstLine="398"/>
        <w:jc w:val="both"/>
      </w:pPr>
      <w:r>
        <w:rPr>
          <w:rFonts w:eastAsia="Times New Roman"/>
          <w:sz w:val="16"/>
          <w:szCs w:val="16"/>
        </w:rPr>
        <w:t>Хотела написать коротко об этой истории, а вышла целая страни</w:t>
      </w:r>
      <w:r>
        <w:rPr>
          <w:rFonts w:eastAsia="Times New Roman"/>
          <w:sz w:val="16"/>
          <w:szCs w:val="16"/>
        </w:rPr>
        <w:softHyphen/>
        <w:t>ца. Простите, что так я разболталась, говорлива стала. Больше двух ли</w:t>
      </w:r>
      <w:r>
        <w:rPr>
          <w:rFonts w:eastAsia="Times New Roman"/>
          <w:sz w:val="16"/>
          <w:szCs w:val="16"/>
        </w:rPr>
        <w:softHyphen/>
        <w:t>стиков боюсь класть в конверт и потому прощаюсь с Вами на этой стра</w:t>
      </w:r>
      <w:r>
        <w:rPr>
          <w:rFonts w:eastAsia="Times New Roman"/>
          <w:sz w:val="16"/>
          <w:szCs w:val="16"/>
        </w:rPr>
        <w:softHyphen/>
        <w:t>нице, чтоб вскорости начать следующую. Всего хорошего Вам желаю, милый Владимир Иванович и шлю нежный привет Вашим домашним.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204" w:history="1">
        <w:bookmarkStart w:id="3663" w:name="bookmark3696"/>
        <w:r w:rsidR="006C0410">
          <w:rPr>
            <w:spacing w:val="-1"/>
          </w:rPr>
          <w:t>4</w:t>
        </w:r>
        <w:bookmarkEnd w:id="3663"/>
        <w:r w:rsidR="006C0410">
          <w:rPr>
            <w:spacing w:val="-1"/>
          </w:rPr>
          <w:t>30</w:t>
        </w:r>
      </w:hyperlink>
      <w:r w:rsidR="006C0410">
        <w:rPr>
          <w:spacing w:val="-1"/>
        </w:rPr>
        <w:t>.</w:t>
      </w:r>
    </w:p>
    <w:p w:rsidR="00DD4130" w:rsidRDefault="006C0410">
      <w:pPr>
        <w:shd w:val="clear" w:color="auto" w:fill="FFFFFF"/>
        <w:spacing w:before="96"/>
        <w:jc w:val="right"/>
      </w:pPr>
      <w:r>
        <w:rPr>
          <w:rFonts w:eastAsia="Times New Roman"/>
          <w:sz w:val="16"/>
          <w:szCs w:val="16"/>
        </w:rPr>
        <w:t>Саратов, 4 апреля 1942 г.</w:t>
      </w:r>
    </w:p>
    <w:p w:rsidR="00DD4130" w:rsidRDefault="006C0410">
      <w:pPr>
        <w:shd w:val="clear" w:color="auto" w:fill="FFFFFF"/>
        <w:spacing w:before="101"/>
        <w:ind w:left="1421"/>
      </w:pPr>
      <w:r>
        <w:rPr>
          <w:rFonts w:eastAsia="Times New Roman"/>
          <w:sz w:val="16"/>
          <w:szCs w:val="16"/>
        </w:rPr>
        <w:t>Милый Владимир Иванович!</w:t>
      </w:r>
    </w:p>
    <w:p w:rsidR="00DD4130" w:rsidRDefault="006C0410">
      <w:pPr>
        <w:shd w:val="clear" w:color="auto" w:fill="FFFFFF"/>
        <w:spacing w:before="38" w:line="202" w:lineRule="exact"/>
        <w:ind w:firstLine="394"/>
        <w:jc w:val="both"/>
      </w:pPr>
      <w:bookmarkStart w:id="3664" w:name="bookmark3697"/>
      <w:r>
        <w:rPr>
          <w:rFonts w:eastAsia="Times New Roman"/>
          <w:sz w:val="16"/>
          <w:szCs w:val="16"/>
        </w:rPr>
        <w:t>П</w:t>
      </w:r>
      <w:bookmarkEnd w:id="3664"/>
      <w:r>
        <w:rPr>
          <w:rFonts w:eastAsia="Times New Roman"/>
          <w:sz w:val="16"/>
          <w:szCs w:val="16"/>
        </w:rPr>
        <w:t>ишу продолжение письма, третье письмо подряд по счету. В пре</w:t>
      </w:r>
      <w:r>
        <w:rPr>
          <w:rFonts w:eastAsia="Times New Roman"/>
          <w:sz w:val="16"/>
          <w:szCs w:val="16"/>
        </w:rPr>
        <w:softHyphen/>
        <w:t>дыдущее в спешке отправки не вложила копии приказа об Андровской, посылаю с этим</w:t>
      </w:r>
      <w:hyperlink w:anchor="bookmark5205"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line="202" w:lineRule="exact"/>
        <w:ind w:firstLine="394"/>
        <w:jc w:val="both"/>
      </w:pPr>
      <w:bookmarkStart w:id="3665" w:name="bookmark3698"/>
      <w:r>
        <w:rPr>
          <w:rFonts w:eastAsia="Times New Roman"/>
          <w:sz w:val="16"/>
          <w:szCs w:val="16"/>
        </w:rPr>
        <w:t>З</w:t>
      </w:r>
      <w:bookmarkEnd w:id="3665"/>
      <w:r>
        <w:rPr>
          <w:rFonts w:eastAsia="Times New Roman"/>
          <w:sz w:val="16"/>
          <w:szCs w:val="16"/>
        </w:rPr>
        <w:t>аканчивала то письмо в день премьеры “Гор. сердца”, которая имела очень большой успех. Зал был полон, разослано было билетов больше обычного, так что, кажется, Федя получил замечание от Ив. Мих. Впрочем, Ив. Мих. не сделал бы его, если б не каверза в отноше</w:t>
      </w:r>
      <w:r>
        <w:rPr>
          <w:rFonts w:eastAsia="Times New Roman"/>
          <w:sz w:val="16"/>
          <w:szCs w:val="16"/>
        </w:rPr>
        <w:softHyphen/>
        <w:t>нии Феди со стороны нашего главного бухгалтера, подсунувшего Ив. Мих-чу эту тему. Это там какие-то свои счеты главбуха с Федей. Отто</w:t>
      </w:r>
      <w:r>
        <w:rPr>
          <w:rFonts w:eastAsia="Times New Roman"/>
          <w:sz w:val="16"/>
          <w:szCs w:val="16"/>
        </w:rPr>
        <w:softHyphen/>
        <w:t>го что было много видных горожан-деятелей, атмосфера была типич</w:t>
      </w:r>
      <w:r>
        <w:rPr>
          <w:rFonts w:eastAsia="Times New Roman"/>
          <w:sz w:val="16"/>
          <w:szCs w:val="16"/>
        </w:rPr>
        <w:softHyphen/>
        <w:t>но премьерная; все почти зрители между собою знакомы, оживленно встречаются, обмениваются впечатлениями. Спектакль шел хорошо, но тяжелее, чем на генеральной: Грибову, конечно, легче играть Хлынова, чем Ив. Мих., который к тому же был простужен, – легче по возрасту, по физическим силам, ведь на эту роль тратится столько физической силы, что, по словам Грибова, он долго не может прийти в себя, отдох</w:t>
      </w:r>
      <w:r>
        <w:rPr>
          <w:rFonts w:eastAsia="Times New Roman"/>
          <w:sz w:val="16"/>
          <w:szCs w:val="16"/>
        </w:rPr>
        <w:softHyphen/>
        <w:t>нуть, так в нем все ходуном продолжает ходить. Кто еще очень хорошо играет (о ком я не упомянула после генеральной) – это Орлов, немного похудевший, как и все, и потому помолодевший</w:t>
      </w:r>
      <w:hyperlink w:anchor="bookmark5206" w:history="1">
        <w:r>
          <w:rPr>
            <w:rFonts w:eastAsia="Times New Roman"/>
            <w:sz w:val="16"/>
            <w:szCs w:val="16"/>
            <w:vertAlign w:val="superscript"/>
          </w:rPr>
          <w:t>2</w:t>
        </w:r>
      </w:hyperlink>
      <w:r>
        <w:rPr>
          <w:rFonts w:eastAsia="Times New Roman"/>
          <w:sz w:val="16"/>
          <w:szCs w:val="16"/>
        </w:rPr>
        <w:t>. Слабое место спекта</w:t>
      </w:r>
      <w:r>
        <w:rPr>
          <w:rFonts w:eastAsia="Times New Roman"/>
          <w:sz w:val="16"/>
          <w:szCs w:val="16"/>
        </w:rPr>
        <w:softHyphen/>
        <w:t>кля – Вася – Бутюгин. Играл бы, конечно, Белокуров, но он несколько времени назад сломал ногу (писала ли я Вам об этом?) и пока хрома</w:t>
      </w:r>
      <w:r>
        <w:rPr>
          <w:rFonts w:eastAsia="Times New Roman"/>
          <w:sz w:val="16"/>
          <w:szCs w:val="16"/>
        </w:rPr>
        <w:softHyphen/>
        <w:t>ет. Но ходит уж без костылей. И даже недавно участвовал в концерте (сцена братьев из “Земли”), где его раскачка-походка не мешала ему. Кстати скажу, смотря эту сцену (я пошла в тот концерт ради “Поки</w:t>
      </w:r>
      <w:r>
        <w:rPr>
          <w:rFonts w:eastAsia="Times New Roman"/>
          <w:sz w:val="16"/>
          <w:szCs w:val="16"/>
        </w:rPr>
        <w:softHyphen/>
        <w:t>нутой”, но просмотрела всю программу), я все время вспоминала эту же сцену в Вашей “Буре” – насколько она сильнее у Вас. Правда, за отсутствием Добронравова Листрата играет Яров, и это бледнит образ Листрата; и Зуева в Мавре делает бог его знает что – поет на манер “Белугина”. И сцена от того, что наиболее сильное впечатление про</w:t>
      </w:r>
      <w:r>
        <w:rPr>
          <w:rFonts w:eastAsia="Times New Roman"/>
          <w:sz w:val="16"/>
          <w:szCs w:val="16"/>
        </w:rPr>
        <w:softHyphen/>
        <w:t>изводит Ленька – Белокуров своей заразительностью, получает совсем другую направленность. Не говорю уж, что комикование идет такое, что в зале все время раскаты смеха. Ну, куда ж им всем до Голембы, Ани-киенко и Оганяна – вот там это был настоящий Художественный театр</w:t>
      </w:r>
      <w:hyperlink w:anchor="bookmark5207" w:history="1">
        <w:r>
          <w:rPr>
            <w:rFonts w:eastAsia="Times New Roman"/>
            <w:sz w:val="16"/>
            <w:szCs w:val="16"/>
            <w:vertAlign w:val="superscript"/>
          </w:rPr>
          <w:t>3</w:t>
        </w:r>
      </w:hyperlink>
      <w:r>
        <w:rPr>
          <w:rFonts w:eastAsia="Times New Roman"/>
          <w:sz w:val="16"/>
          <w:szCs w:val="16"/>
        </w:rPr>
        <w:t>. А уж если я сделала отступление от рассказа в сторону концерта, то скажу, что “Покинутая” действительно превосходно сделанный номер, имеющий заслуженный бурный успех. Жаль только, что Андровской приходится играть в каком-то компромиссном концертном платье – два ее лучших сгорели в Минске. Зато в том же концерте она, переодевшись для “Грозы”, показала прекрасный по стилю и выполнению туалет</w:t>
      </w:r>
      <w:hyperlink w:anchor="bookmark5208" w:history="1">
        <w:r>
          <w:rPr>
            <w:rFonts w:eastAsia="Times New Roman"/>
            <w:sz w:val="16"/>
            <w:szCs w:val="16"/>
            <w:vertAlign w:val="superscript"/>
          </w:rPr>
          <w:t>4</w:t>
        </w:r>
      </w:hyperlink>
      <w:r>
        <w:rPr>
          <w:rFonts w:eastAsia="Times New Roman"/>
          <w:sz w:val="16"/>
          <w:szCs w:val="16"/>
        </w:rPr>
        <w:t>. 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66" w:name="bookmark3699"/>
      <w:r>
        <w:rPr>
          <w:rFonts w:eastAsia="Times New Roman"/>
          <w:sz w:val="16"/>
          <w:szCs w:val="16"/>
        </w:rPr>
        <w:lastRenderedPageBreak/>
        <w:t>т</w:t>
      </w:r>
      <w:bookmarkEnd w:id="3666"/>
      <w:r>
        <w:rPr>
          <w:rFonts w:eastAsia="Times New Roman"/>
          <w:sz w:val="16"/>
          <w:szCs w:val="16"/>
        </w:rPr>
        <w:t>еперь, возвращаясь к “Горячему” скажу, что в следующих двух рядо</w:t>
      </w:r>
      <w:r>
        <w:rPr>
          <w:rFonts w:eastAsia="Times New Roman"/>
          <w:sz w:val="16"/>
          <w:szCs w:val="16"/>
        </w:rPr>
        <w:softHyphen/>
        <w:t>вых спектаклях публика прекрасно принимала пьесу и исполнителей и спрос на этот спектакль очень большой. Вообще же наибольший успех по кассе имеют здесь неизменная “Каренина”, “Куранты”, “Школа”. И слабее всех пьес по спросу на билеты проходят “Три сестры”. Поду</w:t>
      </w:r>
      <w:r>
        <w:rPr>
          <w:rFonts w:eastAsia="Times New Roman"/>
          <w:sz w:val="16"/>
          <w:szCs w:val="16"/>
        </w:rPr>
        <w:softHyphen/>
        <w:t>майте только! Да, вкусы разные у публики. На 1-е апреля был назна</w:t>
      </w:r>
      <w:r>
        <w:rPr>
          <w:rFonts w:eastAsia="Times New Roman"/>
          <w:sz w:val="16"/>
          <w:szCs w:val="16"/>
        </w:rPr>
        <w:softHyphen/>
        <w:t>чен утренник “Трех сестер”, и потому, что продали только 100 билетов, спектакль решили перенести на утро 8-го, чтоб успеть распределить ме</w:t>
      </w:r>
      <w:r>
        <w:rPr>
          <w:rFonts w:eastAsia="Times New Roman"/>
          <w:sz w:val="16"/>
          <w:szCs w:val="16"/>
        </w:rPr>
        <w:softHyphen/>
        <w:t>ста по организациям. Правда, это все – и 1-е и 8-е – среда, не выходной день. Но другие пьесы сделали бы сбор по кассе и в такие дни.</w:t>
      </w:r>
    </w:p>
    <w:p w:rsidR="00DD4130" w:rsidRDefault="006C0410">
      <w:pPr>
        <w:shd w:val="clear" w:color="auto" w:fill="FFFFFF"/>
        <w:spacing w:line="202" w:lineRule="exact"/>
        <w:ind w:firstLine="398"/>
        <w:jc w:val="both"/>
      </w:pPr>
      <w:r>
        <w:rPr>
          <w:rFonts w:eastAsia="Times New Roman"/>
          <w:sz w:val="16"/>
          <w:szCs w:val="16"/>
        </w:rPr>
        <w:t>В ночь на 1-е апреля выехал в Москву Хмелев. С ним поехал и Су</w:t>
      </w:r>
      <w:r>
        <w:rPr>
          <w:rFonts w:eastAsia="Times New Roman"/>
          <w:sz w:val="16"/>
          <w:szCs w:val="16"/>
        </w:rPr>
        <w:softHyphen/>
        <w:t>харев наш, но тот отпущен по своим делам: у него несчастье – впусти</w:t>
      </w:r>
      <w:r>
        <w:rPr>
          <w:rFonts w:eastAsia="Times New Roman"/>
          <w:sz w:val="16"/>
          <w:szCs w:val="16"/>
        </w:rPr>
        <w:softHyphen/>
        <w:t>ли в его комнату жить каких-то людей, а они растащили вещи, вообще сильно похозяйничали над его добром.</w:t>
      </w:r>
    </w:p>
    <w:p w:rsidR="00DD4130" w:rsidRDefault="006C0410">
      <w:pPr>
        <w:shd w:val="clear" w:color="auto" w:fill="FFFFFF"/>
        <w:spacing w:line="202" w:lineRule="exact"/>
        <w:ind w:firstLine="398"/>
        <w:jc w:val="both"/>
      </w:pPr>
      <w:bookmarkStart w:id="3667" w:name="bookmark3700"/>
      <w:r>
        <w:rPr>
          <w:rFonts w:eastAsia="Times New Roman"/>
          <w:sz w:val="16"/>
          <w:szCs w:val="16"/>
        </w:rPr>
        <w:t>П</w:t>
      </w:r>
      <w:bookmarkEnd w:id="3667"/>
      <w:r>
        <w:rPr>
          <w:rFonts w:eastAsia="Times New Roman"/>
          <w:sz w:val="16"/>
          <w:szCs w:val="16"/>
        </w:rPr>
        <w:t>оехали они позднее, чем собирались, потому что отсюда 4 дня не выходили поезда из-за заносов. 4 дня сюда не приходили из Москвы поезда и туда не шли. 27-го села в поезд на Москву сестра Виленкина (поехала для свидания с сыном, военным) и так и просидела в вагоне до ночи на 1-е, когда их отправили. Ей туда и обед носили. Хмелеву повез</w:t>
      </w:r>
      <w:r>
        <w:rPr>
          <w:rFonts w:eastAsia="Times New Roman"/>
          <w:sz w:val="16"/>
          <w:szCs w:val="16"/>
        </w:rPr>
        <w:softHyphen/>
        <w:t>ло: к поезду прицепили салон начальника ж.д., который и пригласил его с собой ехать. За день до отъезда Хмел. говорил мне, что собирается из Москвы написать Вам подробнейшее письмо и попытается добиться те</w:t>
      </w:r>
      <w:r>
        <w:rPr>
          <w:rFonts w:eastAsia="Times New Roman"/>
          <w:sz w:val="16"/>
          <w:szCs w:val="16"/>
        </w:rPr>
        <w:softHyphen/>
        <w:t>лефонного к Вам звонка. По телефонным разговорам с Гремиславским за последние дни (до отъезда Хмел.) мы узнавали, что там опять нача</w:t>
      </w:r>
      <w:r>
        <w:rPr>
          <w:rFonts w:eastAsia="Times New Roman"/>
          <w:sz w:val="16"/>
          <w:szCs w:val="16"/>
        </w:rPr>
        <w:softHyphen/>
        <w:t>лись тревоги, да и в газетах были сообщения о налете. Все это вызвало и у отъезжавших и у провожавших чувства беспокойства. Возможно, что это обстоятельство сократит время пребывания Хмел. в Москве, – так надеются наши многие. Ив. Мих., прощаясь с Хмелевым, все время говорил: “Постарайтесь поскорей обратно, не задерживайтесь там”. Это и для выпуска “Федора” очень нужно, да и трудно Ив. Мих. одному взять на себя теперь и хмелевские дела. Хотя с ним все согласовывалось по худож. руководству, но все же такие согласования не брали у него столько сил, внимания и времени, как теперь. Уезжая, Хмелев обещал звонить сюда каждое четное число, начиная с 8-го.</w:t>
      </w:r>
    </w:p>
    <w:p w:rsidR="00DD4130" w:rsidRDefault="006C0410">
      <w:pPr>
        <w:shd w:val="clear" w:color="auto" w:fill="FFFFFF"/>
        <w:spacing w:line="202" w:lineRule="exact"/>
        <w:ind w:firstLine="398"/>
        <w:jc w:val="both"/>
      </w:pPr>
      <w:r>
        <w:rPr>
          <w:rFonts w:eastAsia="Times New Roman"/>
          <w:sz w:val="16"/>
          <w:szCs w:val="16"/>
        </w:rPr>
        <w:t>Поезд на Москву уходит в 6 утра (в 5 по-московски), и это уж традиция, что в такую ночь многие не ложатся, пока не проводят уез</w:t>
      </w:r>
      <w:r>
        <w:rPr>
          <w:rFonts w:eastAsia="Times New Roman"/>
          <w:sz w:val="16"/>
          <w:szCs w:val="16"/>
        </w:rPr>
        <w:softHyphen/>
        <w:t>жающего до нижней ступеньки. Так было и этот раз. Но на этот раз общество провожавших было особенно многочисленно. Даже Ив. Мих. и Алла Константиновна не ложились и пробыли со всеми до минуты выезда Хм. на вокзал. Калишьян же в вечер отъезда попросту устроил у себя ужин скромный, и мы, все приглашенные, досидели до момента отъезда.</w:t>
      </w:r>
    </w:p>
    <w:p w:rsidR="00DD4130" w:rsidRDefault="006C0410">
      <w:pPr>
        <w:shd w:val="clear" w:color="auto" w:fill="FFFFFF"/>
        <w:spacing w:line="202" w:lineRule="exact"/>
        <w:ind w:firstLine="398"/>
        <w:jc w:val="both"/>
      </w:pPr>
      <w:r>
        <w:rPr>
          <w:rFonts w:eastAsia="Times New Roman"/>
          <w:sz w:val="16"/>
          <w:szCs w:val="16"/>
        </w:rPr>
        <w:t>Еще до отъезда Хмелева был просмотр Болдумана в “Курантах”, прошедший удачно. Однако решили дать ему возможность укрепиться в роли, и потому “Куранты” раньше 9-го не пойдут. Это время “Куран-</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197" w:lineRule="exact"/>
        <w:jc w:val="both"/>
      </w:pPr>
      <w:bookmarkStart w:id="3668" w:name="bookmark3701"/>
      <w:r>
        <w:rPr>
          <w:rFonts w:eastAsia="Times New Roman"/>
          <w:sz w:val="16"/>
          <w:szCs w:val="16"/>
        </w:rPr>
        <w:lastRenderedPageBreak/>
        <w:t>т</w:t>
      </w:r>
      <w:bookmarkEnd w:id="3668"/>
      <w:r>
        <w:rPr>
          <w:rFonts w:eastAsia="Times New Roman"/>
          <w:sz w:val="16"/>
          <w:szCs w:val="16"/>
        </w:rPr>
        <w:t>ами” (вернее, Болдуманом) займется Москвин, кот. сегодня уж отпра</w:t>
      </w:r>
      <w:r>
        <w:rPr>
          <w:rFonts w:eastAsia="Times New Roman"/>
          <w:sz w:val="16"/>
          <w:szCs w:val="16"/>
        </w:rPr>
        <w:softHyphen/>
        <w:t>вился на репетицию. Женя говорил мне, что у Болдумана роль “получа</w:t>
      </w:r>
      <w:r>
        <w:rPr>
          <w:rFonts w:eastAsia="Times New Roman"/>
          <w:sz w:val="16"/>
          <w:szCs w:val="16"/>
        </w:rPr>
        <w:softHyphen/>
        <w:t>ется”, идет интересно и сильно, но пока не дался ему финал 9-й картины (возвращение, разговор с дочерью), и тут Москвин с ним должен пора-ботать</w:t>
      </w:r>
      <w:hyperlink w:anchor="bookmark5209"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4"/>
        <w:jc w:val="both"/>
      </w:pPr>
      <w:bookmarkStart w:id="3669" w:name="bookmark3702"/>
      <w:r>
        <w:rPr>
          <w:sz w:val="16"/>
          <w:szCs w:val="16"/>
        </w:rPr>
        <w:t>1</w:t>
      </w:r>
      <w:bookmarkEnd w:id="3669"/>
      <w:r>
        <w:rPr>
          <w:sz w:val="16"/>
          <w:szCs w:val="16"/>
        </w:rPr>
        <w:t>-</w:t>
      </w:r>
      <w:r>
        <w:rPr>
          <w:rFonts w:eastAsia="Times New Roman"/>
          <w:sz w:val="16"/>
          <w:szCs w:val="16"/>
        </w:rPr>
        <w:t>го апреля на нас грянула неожиданность – неприятнейшая, надо сказать. С этого дня закрыли продуктовые магазины коммерческие, а с ними и все буфеты. Значит, и наш. И кончилось ежедневное снабжение всех работников завтраком и ужином. Поднялся стон. Это действитель</w:t>
      </w:r>
      <w:r>
        <w:rPr>
          <w:rFonts w:eastAsia="Times New Roman"/>
          <w:sz w:val="16"/>
          <w:szCs w:val="16"/>
        </w:rPr>
        <w:softHyphen/>
        <w:t>но единственное наше питание, потому что обеды наши весьма скромно питательны. А тут – ежедневно кусочек масла и сыру! “жиры” самые настоящие. А на рынке достать масло страшно трудно, надо выстоять в очереди, да не раз, а подряд 3–4 дня. И купить по 500 р. кило. Кто ж это может себе позволить?! Конечно, наши хозяйственники бросились тотчас же хлопотать. Пока отхлопотали только, чтоб остатки, бывшие в снабжающем нас магазине для нас, нам отдали. Таким манером мы 2-го вечером роздали всем из расчета порции за 3 дня. А дальше, веро</w:t>
      </w:r>
      <w:r>
        <w:rPr>
          <w:rFonts w:eastAsia="Times New Roman"/>
          <w:sz w:val="16"/>
          <w:szCs w:val="16"/>
        </w:rPr>
        <w:softHyphen/>
        <w:t>ятно, будет зависеть от решения наркома, которого обещали запросить отсюда. Ив. Мих. обещал от всего сердца хлопотать о возобновлении снабжения. Он-то прекрасно знает, чем был наш буфет для каждого. До выяснения этого вопроса я пока свободна от своего “прилавка” и вот пишу, например, это письмо днем, в часы, которые обычно проходили у меня в буфете. Я огорчена этим происшествием не только потому, что не знаю, чем же питать таких могучих едоков, как Евг. Вас. и Саня</w:t>
      </w:r>
      <w:hyperlink w:anchor="bookmark5210" w:history="1">
        <w:r>
          <w:rPr>
            <w:rFonts w:eastAsia="Times New Roman"/>
            <w:sz w:val="16"/>
            <w:szCs w:val="16"/>
            <w:vertAlign w:val="superscript"/>
          </w:rPr>
          <w:t>6</w:t>
        </w:r>
      </w:hyperlink>
      <w:r>
        <w:rPr>
          <w:rFonts w:eastAsia="Times New Roman"/>
          <w:sz w:val="16"/>
          <w:szCs w:val="16"/>
        </w:rPr>
        <w:t>, но и потому, что буфет занимал у меня день, остальная работа вечер – и дни бежали быстро, бежали к тому заветному дню, который ведь должен существовать в будущем, когда мы поедем домой, когда мы встретимся со своими дорогими.</w:t>
      </w:r>
    </w:p>
    <w:p w:rsidR="00DD4130" w:rsidRDefault="006C0410">
      <w:pPr>
        <w:shd w:val="clear" w:color="auto" w:fill="FFFFFF"/>
        <w:spacing w:line="202" w:lineRule="exact"/>
        <w:ind w:firstLine="394"/>
        <w:jc w:val="both"/>
      </w:pPr>
      <w:bookmarkStart w:id="3670" w:name="bookmark3703"/>
      <w:r>
        <w:rPr>
          <w:rFonts w:eastAsia="Times New Roman"/>
          <w:sz w:val="16"/>
          <w:szCs w:val="16"/>
        </w:rPr>
        <w:t>Т</w:t>
      </w:r>
      <w:bookmarkEnd w:id="3670"/>
      <w:r>
        <w:rPr>
          <w:rFonts w:eastAsia="Times New Roman"/>
          <w:sz w:val="16"/>
          <w:szCs w:val="16"/>
        </w:rPr>
        <w:t>еперь пойдут разрозненные сообщения о разностях в нашей жиз</w:t>
      </w:r>
      <w:r>
        <w:rPr>
          <w:rFonts w:eastAsia="Times New Roman"/>
          <w:sz w:val="16"/>
          <w:szCs w:val="16"/>
        </w:rPr>
        <w:softHyphen/>
        <w:t>ни. Например: в “Школу злословия” на замену Истрину вводится Жиль</w:t>
      </w:r>
      <w:r>
        <w:rPr>
          <w:rFonts w:eastAsia="Times New Roman"/>
          <w:sz w:val="16"/>
          <w:szCs w:val="16"/>
        </w:rPr>
        <w:softHyphen/>
        <w:t>цов, скоро должен быть готов. Делается это не только для страховки спектакля, но и по художественным соображениям. В тот же спектакль вводится Гошева на роль Марии, но она будет готова к концу сезона. Этот ввод намерен сделать Хмелев самолично, доведя работу до воз</w:t>
      </w:r>
      <w:r>
        <w:rPr>
          <w:rFonts w:eastAsia="Times New Roman"/>
          <w:sz w:val="16"/>
          <w:szCs w:val="16"/>
        </w:rPr>
        <w:softHyphen/>
        <w:t>можного совершенства. Вы знаете, что был случай, что Лебедева по</w:t>
      </w:r>
      <w:r>
        <w:rPr>
          <w:rFonts w:eastAsia="Times New Roman"/>
          <w:sz w:val="16"/>
          <w:szCs w:val="16"/>
        </w:rPr>
        <w:softHyphen/>
        <w:t>вредила ногу, за нее сыграла, и не раз, Цыганова. По первому впечатле</w:t>
      </w:r>
      <w:r>
        <w:rPr>
          <w:rFonts w:eastAsia="Times New Roman"/>
          <w:sz w:val="16"/>
          <w:szCs w:val="16"/>
        </w:rPr>
        <w:softHyphen/>
        <w:t>нию, при экстренной замене, Цыганову похвалили, но, посмотрев ее в дальнейшем, нашли, что она дублершей быть не может, оставили ее на положении запасной; а для придания спектаклю большего шарма, чем тот, который несет Лебедева, решили поработать с Гошевой.</w:t>
      </w:r>
    </w:p>
    <w:p w:rsidR="00DD4130" w:rsidRDefault="006C0410">
      <w:pPr>
        <w:shd w:val="clear" w:color="auto" w:fill="FFFFFF"/>
        <w:spacing w:line="202" w:lineRule="exact"/>
        <w:ind w:firstLine="394"/>
        <w:jc w:val="both"/>
      </w:pPr>
      <w:bookmarkStart w:id="3671" w:name="bookmark3704"/>
      <w:r>
        <w:rPr>
          <w:rFonts w:eastAsia="Times New Roman"/>
          <w:sz w:val="16"/>
          <w:szCs w:val="16"/>
        </w:rPr>
        <w:t>К</w:t>
      </w:r>
      <w:bookmarkEnd w:id="3671"/>
      <w:r>
        <w:rPr>
          <w:rFonts w:eastAsia="Times New Roman"/>
          <w:sz w:val="16"/>
          <w:szCs w:val="16"/>
        </w:rPr>
        <w:t xml:space="preserve"> нам принята Калиновская, племянница Тарасовой, из студии К.С., которая в их “Трех сестрах” играла Ирину и которая известна Вам. Был ей сделан просмотр, она сыграла с Хмелевым две сцены, хотела показать истерику 3-го акта, но заволновалась и не смогла, еще чита</w:t>
      </w:r>
      <w:r>
        <w:rPr>
          <w:rFonts w:eastAsia="Times New Roman"/>
          <w:sz w:val="16"/>
          <w:szCs w:val="16"/>
        </w:rPr>
        <w:softHyphen/>
        <w:t>ла что-то, кажется, какой-то современный рассказ. Произвела приятное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72" w:name="bookmark3705"/>
      <w:r>
        <w:rPr>
          <w:rFonts w:eastAsia="Times New Roman"/>
          <w:sz w:val="16"/>
          <w:szCs w:val="16"/>
        </w:rPr>
        <w:lastRenderedPageBreak/>
        <w:t>в</w:t>
      </w:r>
      <w:bookmarkEnd w:id="3672"/>
      <w:r>
        <w:rPr>
          <w:rFonts w:eastAsia="Times New Roman"/>
          <w:sz w:val="16"/>
          <w:szCs w:val="16"/>
        </w:rPr>
        <w:t>печатление – не “ах!”, не восторги, но – “мила, грациозна, хорошень</w:t>
      </w:r>
      <w:r>
        <w:rPr>
          <w:rFonts w:eastAsia="Times New Roman"/>
          <w:sz w:val="16"/>
          <w:szCs w:val="16"/>
        </w:rPr>
        <w:softHyphen/>
        <w:t>кая, с милыми манерами”. И при нашей бедности теперь в смысле жен</w:t>
      </w:r>
      <w:r>
        <w:rPr>
          <w:rFonts w:eastAsia="Times New Roman"/>
          <w:sz w:val="16"/>
          <w:szCs w:val="16"/>
        </w:rPr>
        <w:softHyphen/>
        <w:t>ского состава для выходов (иногда даже приходится сокращать в “Каре</w:t>
      </w:r>
      <w:r>
        <w:rPr>
          <w:rFonts w:eastAsia="Times New Roman"/>
          <w:sz w:val="16"/>
          <w:szCs w:val="16"/>
        </w:rPr>
        <w:softHyphen/>
        <w:t>ниной” на скачках количество дам, не хватает) – решили взять в штат. Первый ввод для нее будет – одна из модисток в “Школе злословия”. Возможно, что скоро возьмут в штат и дочь Андровской, – нет боль</w:t>
      </w:r>
      <w:r>
        <w:rPr>
          <w:rFonts w:eastAsia="Times New Roman"/>
          <w:sz w:val="16"/>
          <w:szCs w:val="16"/>
        </w:rPr>
        <w:softHyphen/>
        <w:t>шого смысла ждать для этого осени, все равно вряд ли матери удастся заставить ее пойти в школу кончить 10-й кл., даже если мы вернемся к осени в Москву, раз девушке обещан прием в вспомогательный со</w:t>
      </w:r>
      <w:r>
        <w:rPr>
          <w:rFonts w:eastAsia="Times New Roman"/>
          <w:sz w:val="16"/>
          <w:szCs w:val="16"/>
        </w:rPr>
        <w:softHyphen/>
        <w:t>став. Не знаю, писала ли я Вам, что было даже поползновение принять в женский состав обратно жену Болдумана. На этом сильно настаивал сам Болдуман и бесконечные вел разговоры с руководством. Евг. Вас. готов был “открыть ей объятия”, рассчитывая с ее помощью разгрузить некоторых наших девушек, работающих даже без выходных иногда. Но в дело вмешался Иверов, знающий ее состояние и понимающий, что все равно работать ей не под силу. Были проведены всякие исследования, выданы самые разнообразные бумажки-удостоверения, некоторые из которых были утаены Болдуманом, но обнаружены старанием Иверова, и дело распалось. Во всяком случае, Болд. пока свои разговоры оставил и, пожалуй, не сможет их возобновить, т.к. возвращаются сюда Стругач, Ауэрбах, принята Калиновская и вакансий больше нет.</w:t>
      </w:r>
    </w:p>
    <w:p w:rsidR="00DD4130" w:rsidRDefault="006C0410">
      <w:pPr>
        <w:shd w:val="clear" w:color="auto" w:fill="FFFFFF"/>
        <w:spacing w:line="202" w:lineRule="exact"/>
        <w:ind w:firstLine="398"/>
        <w:jc w:val="both"/>
      </w:pPr>
      <w:bookmarkStart w:id="3673" w:name="bookmark3706"/>
      <w:r>
        <w:rPr>
          <w:rFonts w:eastAsia="Times New Roman"/>
          <w:sz w:val="16"/>
          <w:szCs w:val="16"/>
        </w:rPr>
        <w:t>Х</w:t>
      </w:r>
      <w:bookmarkEnd w:id="3673"/>
      <w:r>
        <w:rPr>
          <w:rFonts w:eastAsia="Times New Roman"/>
          <w:sz w:val="16"/>
          <w:szCs w:val="16"/>
        </w:rPr>
        <w:t>очу сказать о результатах наших писем через Комитет к авторам пьес. Хмелев получил телеграмму от Паустовского, что тот пишет пье</w:t>
      </w:r>
      <w:r>
        <w:rPr>
          <w:rFonts w:eastAsia="Times New Roman"/>
          <w:sz w:val="16"/>
          <w:szCs w:val="16"/>
        </w:rPr>
        <w:softHyphen/>
        <w:t>су, закончит и непременно пришлет МХАТу. Пьеса Каверина прибыла к нам (кажется, Хмелеву прислал Комитет, во всяком случае, Хмелев принес ее Евгению). На экземпляре не было указано название. В “Лите</w:t>
      </w:r>
      <w:r>
        <w:rPr>
          <w:rFonts w:eastAsia="Times New Roman"/>
          <w:sz w:val="16"/>
          <w:szCs w:val="16"/>
        </w:rPr>
        <w:softHyphen/>
        <w:t>ратуре и искусстве” (Вы, конечно, получаете эту газету? Мы подписа</w:t>
      </w:r>
      <w:r>
        <w:rPr>
          <w:rFonts w:eastAsia="Times New Roman"/>
          <w:sz w:val="16"/>
          <w:szCs w:val="16"/>
        </w:rPr>
        <w:softHyphen/>
        <w:t>лись и получаем довольно регулярно) я как-то прочитала, что какой-то театр принял “Дом на холме” Каверина. Похоже, что именно эта пьеса и может так называться. Мне пьеса не понравилась, никак не ожидала такого примитива, такой схематичности от Каверина. Хмелев тоже не в восторге, но, поддерживаемый Виленкиным, говорит, что из этого мож</w:t>
      </w:r>
      <w:r>
        <w:rPr>
          <w:rFonts w:eastAsia="Times New Roman"/>
          <w:sz w:val="16"/>
          <w:szCs w:val="16"/>
        </w:rPr>
        <w:softHyphen/>
        <w:t>но сделать спектакль. Уж на что та пьеса Каверина, что была у нас и не была разрешена Комитетом, хотя МХАТ за нее ратовал, была далека от прекрасного, но по сравнению с “Домом на холме” то “Утро дней” – великолепное произведение. От Виленкина слышала я, что Симонов будто написал превосходную пьесу, которую взялся в Москве ставить Горчаков в своем Театре Ленсовета. И будто это обстоятельство может помешать нашему интересу к пьесе. Думаю, если пьеса действительно хороша и манка, Хмелев обговорит с Комитетом право параллельной работы с Театром Ленсовета и привезет пьесу сюда. На днях я видела, прибыл пакет с пьесой от Финна, но пока Виленкин ничего мне не ска</w:t>
      </w:r>
      <w:r>
        <w:rPr>
          <w:rFonts w:eastAsia="Times New Roman"/>
          <w:sz w:val="16"/>
          <w:szCs w:val="16"/>
        </w:rPr>
        <w:softHyphen/>
        <w:t>зал. Увижу его – непременно спрошу и Вам напишу.</w:t>
      </w:r>
    </w:p>
    <w:p w:rsidR="00DD4130" w:rsidRDefault="006C0410">
      <w:pPr>
        <w:shd w:val="clear" w:color="auto" w:fill="FFFFFF"/>
        <w:spacing w:line="202" w:lineRule="exact"/>
        <w:ind w:firstLine="398"/>
        <w:jc w:val="both"/>
      </w:pPr>
      <w:r>
        <w:rPr>
          <w:rFonts w:eastAsia="Times New Roman"/>
          <w:sz w:val="16"/>
          <w:szCs w:val="16"/>
        </w:rPr>
        <w:t>Еще давно, в середине марта, когда приехала Михаловская, она рассказала, что побывала у Зин. Клавдиевны и та ей сказала, что нако-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нец-то на ее справки ей сказали, что он чувствует себя хорошо, след</w:t>
      </w:r>
      <w:r>
        <w:rPr>
          <w:rFonts w:eastAsia="Times New Roman"/>
          <w:sz w:val="16"/>
          <w:szCs w:val="16"/>
        </w:rPr>
        <w:softHyphen/>
        <w:t>ствие заканчивается и скоро будет суд. Вот все, что мы знаем о Вас. Гр. И то со слов Нины Валер., которая не пользуется среди населения большим доверием.</w:t>
      </w:r>
    </w:p>
    <w:p w:rsidR="00DD4130" w:rsidRDefault="006C0410">
      <w:pPr>
        <w:shd w:val="clear" w:color="auto" w:fill="FFFFFF"/>
        <w:spacing w:line="202" w:lineRule="exact"/>
        <w:ind w:firstLine="394"/>
        <w:jc w:val="both"/>
      </w:pPr>
      <w:bookmarkStart w:id="3674" w:name="bookmark3707"/>
      <w:r>
        <w:rPr>
          <w:sz w:val="16"/>
          <w:szCs w:val="16"/>
        </w:rPr>
        <w:t>7</w:t>
      </w:r>
      <w:bookmarkEnd w:id="3674"/>
      <w:r>
        <w:rPr>
          <w:sz w:val="16"/>
          <w:szCs w:val="16"/>
        </w:rPr>
        <w:t>-</w:t>
      </w:r>
      <w:r>
        <w:rPr>
          <w:rFonts w:eastAsia="Times New Roman"/>
          <w:sz w:val="16"/>
          <w:szCs w:val="16"/>
        </w:rPr>
        <w:t>го апреля в здешней консерватории силами нашего оркестра и вокальной части плюс те же из Украинского радиокомитета состоит</w:t>
      </w:r>
      <w:r>
        <w:rPr>
          <w:rFonts w:eastAsia="Times New Roman"/>
          <w:sz w:val="16"/>
          <w:szCs w:val="16"/>
        </w:rPr>
        <w:softHyphen/>
        <w:t>ся залаженный Кардашевым (зам-Изралевский) концерт под названием “Музыка в МХАТ”. В программе сацевские “Синяя птица”, “У жизни в лапах” и “Гамлет”; затем Глиэр – музыка к “Мольеру”, Хачатурян – “Куранты”, кажется, Кабалевский – “Школа злословия”, кажется, Сизов – “Пиквик”. Скажем, по “Школе” будет дуэт Андровской и Станицына</w:t>
      </w:r>
      <w:hyperlink w:anchor="bookmark5211" w:history="1">
        <w:r>
          <w:rPr>
            <w:rFonts w:eastAsia="Times New Roman"/>
            <w:sz w:val="16"/>
            <w:szCs w:val="16"/>
            <w:vertAlign w:val="superscript"/>
          </w:rPr>
          <w:t>7</w:t>
        </w:r>
      </w:hyperlink>
      <w:r>
        <w:rPr>
          <w:rFonts w:eastAsia="Times New Roman"/>
          <w:sz w:val="16"/>
          <w:szCs w:val="16"/>
        </w:rPr>
        <w:t>; по “Курантам” Шифрин – бас споет песню матроса, а оркестр сыграет не исполняющийся в спектакле симфонический финал. Что и как сде</w:t>
      </w:r>
      <w:r>
        <w:rPr>
          <w:rFonts w:eastAsia="Times New Roman"/>
          <w:sz w:val="16"/>
          <w:szCs w:val="16"/>
        </w:rPr>
        <w:softHyphen/>
        <w:t>лают по Глиэру и “Пиквику” – не знаю. Единственный интерес у всех, конечно, к Сацу. Из-за него многие наши собираются пойти слушать концерт. Сбор отдается на постройку эскадрильи “Советский артист”. Концерт пока намечено повторить всего еще раз, тоже в апреле.</w:t>
      </w:r>
    </w:p>
    <w:p w:rsidR="00DD4130" w:rsidRDefault="006C0410">
      <w:pPr>
        <w:shd w:val="clear" w:color="auto" w:fill="FFFFFF"/>
        <w:spacing w:line="202" w:lineRule="exact"/>
        <w:ind w:firstLine="394"/>
        <w:jc w:val="both"/>
      </w:pPr>
      <w:r>
        <w:rPr>
          <w:rFonts w:eastAsia="Times New Roman"/>
          <w:sz w:val="16"/>
          <w:szCs w:val="16"/>
        </w:rPr>
        <w:t>Недавно послала я бандероль на имя Качалова, получив от него телеграфную просьбу, с газетами о “Курантах”. Я вложила туда лишний номер той газеты, где Грибов писал о своей работе над ролью. Думаю, что Вам будет интересно. А тогда у меня этой газеты не было, когда я Вам послала рецензию.</w:t>
      </w:r>
    </w:p>
    <w:p w:rsidR="00DD4130" w:rsidRDefault="006C0410">
      <w:pPr>
        <w:shd w:val="clear" w:color="auto" w:fill="FFFFFF"/>
        <w:spacing w:line="202" w:lineRule="exact"/>
        <w:ind w:firstLine="394"/>
        <w:jc w:val="both"/>
      </w:pPr>
      <w:bookmarkStart w:id="3675" w:name="bookmark3708"/>
      <w:r>
        <w:rPr>
          <w:rFonts w:eastAsia="Times New Roman"/>
          <w:sz w:val="16"/>
          <w:szCs w:val="16"/>
        </w:rPr>
        <w:t>С</w:t>
      </w:r>
      <w:bookmarkEnd w:id="3675"/>
      <w:r>
        <w:rPr>
          <w:rFonts w:eastAsia="Times New Roman"/>
          <w:sz w:val="16"/>
          <w:szCs w:val="16"/>
        </w:rPr>
        <w:t>мешное: Телешева привезла с собой домработницу, старуху, которая поневоле прикована к комнате, в которой живет Ел. Серг. и проводит репетиции и занятия (вероятно, из боязни ходить зимой в те</w:t>
      </w:r>
      <w:r>
        <w:rPr>
          <w:rFonts w:eastAsia="Times New Roman"/>
          <w:sz w:val="16"/>
          <w:szCs w:val="16"/>
        </w:rPr>
        <w:softHyphen/>
        <w:t>атр по здешним скользким, мучительным улицам; уж сколько было не</w:t>
      </w:r>
      <w:r>
        <w:rPr>
          <w:rFonts w:eastAsia="Times New Roman"/>
          <w:sz w:val="16"/>
          <w:szCs w:val="16"/>
        </w:rPr>
        <w:softHyphen/>
        <w:t>счастных случаев, ушибов от падений, а после генеральной, среди бела дня, жена Гузеева поскользнулась, упала и сломала правую руку в двух местах). Так что все работы по “Посл. жертве” идут в присутствии этой Ольги Вас., которая приткнута в угол кровати, комната небольшая. Раз</w:t>
      </w:r>
      <w:r>
        <w:rPr>
          <w:rFonts w:eastAsia="Times New Roman"/>
          <w:sz w:val="16"/>
          <w:szCs w:val="16"/>
        </w:rPr>
        <w:softHyphen/>
        <w:t>бирается она в искусстве слабо, на расспросы говорит, что “не поймешь, чего-то бормочут”. Однако, получив от сына письмо, в котором он про</w:t>
      </w:r>
      <w:r>
        <w:rPr>
          <w:rFonts w:eastAsia="Times New Roman"/>
          <w:sz w:val="16"/>
          <w:szCs w:val="16"/>
        </w:rPr>
        <w:softHyphen/>
        <w:t>сил ее выслать ему 300 руб., она сказала: “Ишь ты, какой Дульчи</w:t>
      </w:r>
      <w:r>
        <w:rPr>
          <w:rFonts w:eastAsia="Times New Roman"/>
          <w:i/>
          <w:iCs/>
          <w:sz w:val="16"/>
          <w:szCs w:val="16"/>
        </w:rPr>
        <w:t xml:space="preserve">к </w:t>
      </w:r>
      <w:r>
        <w:rPr>
          <w:rFonts w:eastAsia="Times New Roman"/>
          <w:sz w:val="16"/>
          <w:szCs w:val="16"/>
        </w:rPr>
        <w:t>вы</w:t>
      </w:r>
      <w:r>
        <w:rPr>
          <w:rFonts w:eastAsia="Times New Roman"/>
          <w:sz w:val="16"/>
          <w:szCs w:val="16"/>
        </w:rPr>
        <w:softHyphen/>
        <w:t>искался!”. Именно “Дульчик”. Вот как до нее дошел-таки Островский.</w:t>
      </w:r>
    </w:p>
    <w:p w:rsidR="00DD4130" w:rsidRDefault="006C0410">
      <w:pPr>
        <w:shd w:val="clear" w:color="auto" w:fill="FFFFFF"/>
        <w:spacing w:line="202" w:lineRule="exact"/>
        <w:ind w:firstLine="394"/>
        <w:jc w:val="both"/>
      </w:pPr>
      <w:bookmarkStart w:id="3676" w:name="bookmark3709"/>
      <w:r>
        <w:rPr>
          <w:rFonts w:eastAsia="Times New Roman"/>
          <w:sz w:val="16"/>
          <w:szCs w:val="16"/>
        </w:rPr>
        <w:t>П</w:t>
      </w:r>
      <w:bookmarkEnd w:id="3676"/>
      <w:r>
        <w:rPr>
          <w:rFonts w:eastAsia="Times New Roman"/>
          <w:sz w:val="16"/>
          <w:szCs w:val="16"/>
        </w:rPr>
        <w:t>осле заносов в конце марта опять потеплело, так что нынче грязно, мокро на тротуаре. И можно, например, мне писать Вам при от</w:t>
      </w:r>
      <w:r>
        <w:rPr>
          <w:rFonts w:eastAsia="Times New Roman"/>
          <w:sz w:val="16"/>
          <w:szCs w:val="16"/>
        </w:rPr>
        <w:softHyphen/>
        <w:t>крытой форточке. Надеюсь, что с этим потеплением кончатся поездки наших через реку в автобусе, в Энгельс. Я Вам писала, что там много концертировали, даже спектакли туда возили, в Городской театр. А кон</w:t>
      </w:r>
      <w:r>
        <w:rPr>
          <w:rFonts w:eastAsia="Times New Roman"/>
          <w:sz w:val="16"/>
          <w:szCs w:val="16"/>
        </w:rPr>
        <w:softHyphen/>
        <w:t>церты и в театре, и в Доме Красной Армии. Как-то в одно воскресенье ухитрились там провести 5 больших концертов. Правда, и днем, и вече</w:t>
      </w:r>
      <w:r>
        <w:rPr>
          <w:rFonts w:eastAsia="Times New Roman"/>
          <w:sz w:val="16"/>
          <w:szCs w:val="16"/>
        </w:rPr>
        <w:softHyphen/>
        <w:t>ром. И при этом играли утренник и вечером в Саратове. Но как стало теплеть, до того стало неприятно отпускать народ туда. Как ни крепок лед, по заверениям, а все ж неспокойно. Не любила я дожидаться маши</w:t>
      </w:r>
      <w:r>
        <w:rPr>
          <w:rFonts w:eastAsia="Times New Roman"/>
          <w:sz w:val="16"/>
          <w:szCs w:val="16"/>
        </w:rPr>
        <w:softHyphen/>
        <w:t>ны из Энгельса, когда туда ездил Евг. Вас., такая тревога жжет сердце.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У нас было два случая инфекционного заболевания у приехавших: сестра Аллы Конст. (мать Калиновской) и брат нашего помрежа, прие</w:t>
      </w:r>
      <w:r>
        <w:rPr>
          <w:rFonts w:eastAsia="Times New Roman"/>
          <w:sz w:val="16"/>
          <w:szCs w:val="16"/>
        </w:rPr>
        <w:softHyphen/>
        <w:t>хавший из Челябинска. Сестра А.К. уже поправляется, другой больной слег недавно, но надо надеяться на благополучный исход – молодой, здоровый он парнишка. Но, конечно, беспокойство это вызвало среди “европейцев”, как ни старались завуалировать оба случая, чтоб не соз</w:t>
      </w:r>
      <w:r>
        <w:rPr>
          <w:rFonts w:eastAsia="Times New Roman"/>
          <w:sz w:val="16"/>
          <w:szCs w:val="16"/>
        </w:rPr>
        <w:softHyphen/>
        <w:t>давать паники. Если Ал. Конст. не писала матери об этом случае, пожа</w:t>
      </w:r>
      <w:r>
        <w:rPr>
          <w:rFonts w:eastAsia="Times New Roman"/>
          <w:sz w:val="16"/>
          <w:szCs w:val="16"/>
        </w:rPr>
        <w:softHyphen/>
        <w:t>луйста, скройте и Вы от нее это.</w:t>
      </w:r>
    </w:p>
    <w:p w:rsidR="00DD4130" w:rsidRDefault="006C0410">
      <w:pPr>
        <w:shd w:val="clear" w:color="auto" w:fill="FFFFFF"/>
        <w:spacing w:line="202" w:lineRule="exact"/>
        <w:ind w:firstLine="398"/>
        <w:jc w:val="both"/>
      </w:pPr>
      <w:bookmarkStart w:id="3677" w:name="bookmark3710"/>
      <w:r>
        <w:rPr>
          <w:rFonts w:eastAsia="Times New Roman"/>
          <w:sz w:val="16"/>
          <w:szCs w:val="16"/>
        </w:rPr>
        <w:t>Н</w:t>
      </w:r>
      <w:bookmarkEnd w:id="3677"/>
      <w:r>
        <w:rPr>
          <w:rFonts w:eastAsia="Times New Roman"/>
          <w:sz w:val="16"/>
          <w:szCs w:val="16"/>
        </w:rPr>
        <w:t>аписала свою порцию – 2 листка, надо прощаться. Желаю Вам сил, здоровья, хорошего настроения. Вероятно, у Вас весна и Вы ей ра</w:t>
      </w:r>
      <w:r>
        <w:rPr>
          <w:rFonts w:eastAsia="Times New Roman"/>
          <w:sz w:val="16"/>
          <w:szCs w:val="16"/>
        </w:rPr>
        <w:softHyphen/>
        <w:t>дуетесь. Нежный мой привет Вашим домашним, поцелуй моей милой Евпр. Вас.</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212" w:history="1">
        <w:bookmarkStart w:id="3678" w:name="bookmark3711"/>
        <w:r w:rsidR="006C0410">
          <w:rPr>
            <w:sz w:val="16"/>
            <w:szCs w:val="16"/>
          </w:rPr>
          <w:t>4</w:t>
        </w:r>
        <w:bookmarkEnd w:id="3678"/>
        <w:r w:rsidR="006C0410">
          <w:rPr>
            <w:sz w:val="16"/>
            <w:szCs w:val="16"/>
          </w:rPr>
          <w:t>31</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Саратов, 7 апреля 1942 г.</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bookmarkStart w:id="3679" w:name="bookmark3712"/>
      <w:r>
        <w:rPr>
          <w:rFonts w:eastAsia="Times New Roman"/>
          <w:sz w:val="16"/>
          <w:szCs w:val="16"/>
        </w:rPr>
        <w:t>В</w:t>
      </w:r>
      <w:bookmarkEnd w:id="3679"/>
      <w:r>
        <w:rPr>
          <w:rFonts w:eastAsia="Times New Roman"/>
          <w:sz w:val="16"/>
          <w:szCs w:val="16"/>
        </w:rPr>
        <w:t>от как я зачастила с письмами. Это № 4-й – продолжение. И в этот момент выключили свет, писать темновато, лучше отложу на после обеда. А жаль отрываться сразу, настроилась говорить с Вами. Пока не темно, а темновато, попробую писать. До обеда и за машинкой я по</w:t>
      </w:r>
      <w:r>
        <w:rPr>
          <w:rFonts w:eastAsia="Times New Roman"/>
          <w:sz w:val="16"/>
          <w:szCs w:val="16"/>
        </w:rPr>
        <w:softHyphen/>
        <w:t>тому, что до сих пор вопрос с нашими завтраками-пайками в буфете открыт, и я свободна от своего прилавка. Голодновато стало всем жить, помимо обеда остается одна пища: хлеб. Что ж, надо привыкать к труд</w:t>
      </w:r>
      <w:r>
        <w:rPr>
          <w:rFonts w:eastAsia="Times New Roman"/>
          <w:sz w:val="16"/>
          <w:szCs w:val="16"/>
        </w:rPr>
        <w:softHyphen/>
        <w:t>ностям. Жаль, конечно, ребят. Авось для них что-то удастся получить. В субботу 4-го наш главбух говорил по телефону с Калишьяном и тот ска</w:t>
      </w:r>
      <w:r>
        <w:rPr>
          <w:rFonts w:eastAsia="Times New Roman"/>
          <w:sz w:val="16"/>
          <w:szCs w:val="16"/>
        </w:rPr>
        <w:softHyphen/>
        <w:t>зал, что в понедельник он с Хмелевым отправляется к наркому по делу нашего питания. Вчера Москвин должен был ночью говорить с Кал., но соединения не было, так что результатов похода не знаем. Побаиваемся, что результат будет таков, что самые ведущие товарищи будут как-то обеспечены. А о них-то не приходится сильно беспокоиться, пот. что они и денежно лучше устроены, и как лауреаты здесь прикреплены к спец. магазинам. Но в общем, поживем – увидим.</w:t>
      </w:r>
    </w:p>
    <w:p w:rsidR="00DD4130" w:rsidRDefault="006C0410">
      <w:pPr>
        <w:shd w:val="clear" w:color="auto" w:fill="FFFFFF"/>
        <w:spacing w:line="202" w:lineRule="exact"/>
        <w:ind w:firstLine="398"/>
        <w:jc w:val="both"/>
      </w:pPr>
      <w:r>
        <w:rPr>
          <w:rFonts w:eastAsia="Times New Roman"/>
          <w:sz w:val="16"/>
          <w:szCs w:val="16"/>
        </w:rPr>
        <w:t>Отмечен у меня в записях для информации Вас ряд сообщений, связанных с повседневными, из протоколов, происшествиями и собы</w:t>
      </w:r>
      <w:r>
        <w:rPr>
          <w:rFonts w:eastAsia="Times New Roman"/>
          <w:sz w:val="16"/>
          <w:szCs w:val="16"/>
        </w:rPr>
        <w:softHyphen/>
        <w:t>тиями. В те моменты, когда они случались, конечно, для участников их это было не повседневностью. Напр., внезапные замены. Еще вчера Соколовой пришлось вдруг сыграть графиню Вронскую, за захворав</w:t>
      </w:r>
      <w:r>
        <w:rPr>
          <w:rFonts w:eastAsia="Times New Roman"/>
          <w:sz w:val="16"/>
          <w:szCs w:val="16"/>
        </w:rPr>
        <w:softHyphen/>
        <w:t>шую Телешеву. Окончательное решение отложил Иверов до 5 час. веч., рассчитывая, что Ел. Серг. не пожалеет себя и поедет на спектакль хотя бы в машине. Но Ел. С. себя пожалела (при сыроватости ее здоровья, вероятно, правильно сделала), и Вера Серг., внутренне страшно проти-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80" w:name="bookmark3713"/>
      <w:r>
        <w:rPr>
          <w:rFonts w:eastAsia="Times New Roman"/>
          <w:sz w:val="16"/>
          <w:szCs w:val="16"/>
        </w:rPr>
        <w:lastRenderedPageBreak/>
        <w:t>в</w:t>
      </w:r>
      <w:bookmarkEnd w:id="3680"/>
      <w:r>
        <w:rPr>
          <w:rFonts w:eastAsia="Times New Roman"/>
          <w:sz w:val="16"/>
          <w:szCs w:val="16"/>
        </w:rPr>
        <w:t>ясь происходящему, отправилась на спектакль, где должна была в те</w:t>
      </w:r>
      <w:r>
        <w:rPr>
          <w:rFonts w:eastAsia="Times New Roman"/>
          <w:sz w:val="16"/>
          <w:szCs w:val="16"/>
        </w:rPr>
        <w:softHyphen/>
        <w:t>чение 2-го акта встретиться с Вронским – Массальским (до этого у себя в комнате прошла с Лесли, читавшим за Вронского), а перед 3-м актом пройти мизансцены в декорации.</w:t>
      </w:r>
    </w:p>
    <w:p w:rsidR="00DD4130" w:rsidRDefault="006C0410">
      <w:pPr>
        <w:shd w:val="clear" w:color="auto" w:fill="FFFFFF"/>
        <w:spacing w:line="202" w:lineRule="exact"/>
        <w:ind w:firstLine="394"/>
        <w:jc w:val="both"/>
      </w:pPr>
      <w:bookmarkStart w:id="3681" w:name="bookmark3714"/>
      <w:r>
        <w:rPr>
          <w:rFonts w:eastAsia="Times New Roman"/>
          <w:sz w:val="16"/>
          <w:szCs w:val="16"/>
        </w:rPr>
        <w:t>Б</w:t>
      </w:r>
      <w:bookmarkEnd w:id="3681"/>
      <w:r>
        <w:rPr>
          <w:rFonts w:eastAsia="Times New Roman"/>
          <w:sz w:val="16"/>
          <w:szCs w:val="16"/>
        </w:rPr>
        <w:t>ыл случай, когда при параллельных “Дне” и “Карениной” (обыч</w:t>
      </w:r>
      <w:r>
        <w:rPr>
          <w:rFonts w:eastAsia="Times New Roman"/>
          <w:sz w:val="16"/>
          <w:szCs w:val="16"/>
        </w:rPr>
        <w:softHyphen/>
        <w:t>ный репертуар наш в понедельник), из-за болезни Орлова Актера в “Дне” должен был сыграть Попов, а так как второй Капитоныч (старый швейцар) из “Карениной” – Конский – играет Зоба, то Капитоныча надо было срочно ввести. И его сыграл, и, говорят, хорошо, Грибов. Играл даже два раза.</w:t>
      </w:r>
    </w:p>
    <w:p w:rsidR="00DD4130" w:rsidRDefault="006C0410">
      <w:pPr>
        <w:shd w:val="clear" w:color="auto" w:fill="FFFFFF"/>
        <w:spacing w:line="202" w:lineRule="exact"/>
        <w:ind w:firstLine="394"/>
        <w:jc w:val="both"/>
      </w:pPr>
      <w:bookmarkStart w:id="3682" w:name="bookmark3715"/>
      <w:r>
        <w:rPr>
          <w:rFonts w:eastAsia="Times New Roman"/>
          <w:sz w:val="16"/>
          <w:szCs w:val="16"/>
        </w:rPr>
        <w:t>К</w:t>
      </w:r>
      <w:bookmarkEnd w:id="3682"/>
      <w:r>
        <w:rPr>
          <w:rFonts w:eastAsia="Times New Roman"/>
          <w:sz w:val="16"/>
          <w:szCs w:val="16"/>
        </w:rPr>
        <w:t>ажется, я писала Вам, что в связи с поломом ноги Белокурова Роде начал играть и играет до сих пор Комиссаров. В протоколе Раев</w:t>
      </w:r>
      <w:r>
        <w:rPr>
          <w:rFonts w:eastAsia="Times New Roman"/>
          <w:sz w:val="16"/>
          <w:szCs w:val="16"/>
        </w:rPr>
        <w:softHyphen/>
        <w:t>ский после первого же такого спектакля записал, что доволен Комисса</w:t>
      </w:r>
      <w:r>
        <w:rPr>
          <w:rFonts w:eastAsia="Times New Roman"/>
          <w:sz w:val="16"/>
          <w:szCs w:val="16"/>
        </w:rPr>
        <w:softHyphen/>
        <w:t>ровым и считает его вправе играть дальше в очередь с Белокуровым. Я спросила Калужского, так ли это будет? Евг. Вас. сказал, что навряд ли, ведь в отношении “Трех сестер” есть решение по возможности играть только основному составу.</w:t>
      </w:r>
    </w:p>
    <w:p w:rsidR="00DD4130" w:rsidRDefault="006C0410">
      <w:pPr>
        <w:shd w:val="clear" w:color="auto" w:fill="FFFFFF"/>
        <w:spacing w:line="202" w:lineRule="exact"/>
        <w:ind w:firstLine="394"/>
        <w:jc w:val="both"/>
      </w:pPr>
      <w:bookmarkStart w:id="3683" w:name="bookmark3716"/>
      <w:r>
        <w:rPr>
          <w:rFonts w:eastAsia="Times New Roman"/>
          <w:sz w:val="16"/>
          <w:szCs w:val="16"/>
        </w:rPr>
        <w:t>Я</w:t>
      </w:r>
      <w:bookmarkEnd w:id="3683"/>
      <w:r>
        <w:rPr>
          <w:rFonts w:eastAsia="Times New Roman"/>
          <w:sz w:val="16"/>
          <w:szCs w:val="16"/>
        </w:rPr>
        <w:t xml:space="preserve"> писала Вам о серьезной болезни сердца Монаховой. Теперь она уж не в больнице, но к работе не допускается, врачи не велят. Что назы</w:t>
      </w:r>
      <w:r>
        <w:rPr>
          <w:rFonts w:eastAsia="Times New Roman"/>
          <w:sz w:val="16"/>
          <w:szCs w:val="16"/>
        </w:rPr>
        <w:softHyphen/>
        <w:t>вается – “ползает” по коридору, жалуется на тоску. За нее сделаны такие вводы: в “Дне” Анна – Георгиевская, которую все хвалят, – и Хмелев в своей худруковской записи в протоколе, и смотревшие, и партнеры, и вводивший ее Орлов, ведь он числится режиссером “Дна”. В “Куран</w:t>
      </w:r>
      <w:r>
        <w:rPr>
          <w:rFonts w:eastAsia="Times New Roman"/>
          <w:sz w:val="16"/>
          <w:szCs w:val="16"/>
        </w:rPr>
        <w:softHyphen/>
        <w:t>тах” Монахова играла две роли: старуху в “Избе” и даму с коляской “У Гоголя”. В “Избе” сыграла Зуева, но роль стали готовить и с Коломий-цевой. Однако Коломийцева все время прихварывает, очень стала она плоха здоровьем, и ввода сделать не удалось, так что Зуева так и играет. А даму с коляской при внезапной замене сыграла Кнебель, а потом вве</w:t>
      </w:r>
      <w:r>
        <w:rPr>
          <w:rFonts w:eastAsia="Times New Roman"/>
          <w:sz w:val="16"/>
          <w:szCs w:val="16"/>
        </w:rPr>
        <w:softHyphen/>
        <w:t>ли Георгиевскую. Но Георг. тоже здесь прихварывала, так что Кнебель пришлось сыграть не раз.</w:t>
      </w:r>
    </w:p>
    <w:p w:rsidR="00DD4130" w:rsidRDefault="006C0410">
      <w:pPr>
        <w:shd w:val="clear" w:color="auto" w:fill="FFFFFF"/>
        <w:spacing w:line="202" w:lineRule="exact"/>
        <w:ind w:firstLine="394"/>
        <w:jc w:val="both"/>
      </w:pPr>
      <w:r>
        <w:rPr>
          <w:rFonts w:eastAsia="Times New Roman"/>
          <w:sz w:val="16"/>
          <w:szCs w:val="16"/>
        </w:rPr>
        <w:t>Есть записи в протоколах не очень приятные. Например, в прото</w:t>
      </w:r>
      <w:r>
        <w:rPr>
          <w:rFonts w:eastAsia="Times New Roman"/>
          <w:sz w:val="16"/>
          <w:szCs w:val="16"/>
        </w:rPr>
        <w:softHyphen/>
        <w:t>колах “Карениной” постоянно выражается недовольство тем, как идут “Скачки” и “У Бетси”. Сначала недовольство сводится к требованию назначить репетицию, чтобы освежить рисунок картины, а потом есть уж почти вопль Хмелева: “Что же делать? Никакие репетиции не помо</w:t>
      </w:r>
      <w:r>
        <w:rPr>
          <w:rFonts w:eastAsia="Times New Roman"/>
          <w:sz w:val="16"/>
          <w:szCs w:val="16"/>
        </w:rPr>
        <w:softHyphen/>
        <w:t>гают!!”</w:t>
      </w:r>
    </w:p>
    <w:p w:rsidR="00DD4130" w:rsidRDefault="006C0410">
      <w:pPr>
        <w:shd w:val="clear" w:color="auto" w:fill="FFFFFF"/>
        <w:spacing w:line="202" w:lineRule="exact"/>
        <w:ind w:firstLine="394"/>
        <w:jc w:val="both"/>
      </w:pPr>
      <w:r>
        <w:rPr>
          <w:rFonts w:eastAsia="Times New Roman"/>
          <w:sz w:val="16"/>
          <w:szCs w:val="16"/>
        </w:rPr>
        <w:t>Есть такая, почти странная запись о концерте в зале консервато</w:t>
      </w:r>
      <w:r>
        <w:rPr>
          <w:rFonts w:eastAsia="Times New Roman"/>
          <w:sz w:val="16"/>
          <w:szCs w:val="16"/>
        </w:rPr>
        <w:softHyphen/>
        <w:t>рии (“Творческий вечер артистов МХАТ”): “По требованию МХАТа Дирекция консерватории завесила окно артистической уборной гарди</w:t>
      </w:r>
      <w:r>
        <w:rPr>
          <w:rFonts w:eastAsia="Times New Roman"/>
          <w:sz w:val="16"/>
          <w:szCs w:val="16"/>
        </w:rPr>
        <w:softHyphen/>
        <w:t>нами. Когда мы уходили по окончании концерта на совершенно новых белых шелковых гардинах было обнаружено черное пятно, – видимо, кто-то вычистил гардиной свои ботинки” (?!).</w:t>
      </w:r>
    </w:p>
    <w:p w:rsidR="00DD4130" w:rsidRDefault="006C0410">
      <w:pPr>
        <w:shd w:val="clear" w:color="auto" w:fill="FFFFFF"/>
        <w:spacing w:line="202" w:lineRule="exact"/>
        <w:ind w:firstLine="394"/>
        <w:jc w:val="both"/>
      </w:pPr>
      <w:bookmarkStart w:id="3684" w:name="bookmark3717"/>
      <w:r>
        <w:rPr>
          <w:rFonts w:eastAsia="Times New Roman"/>
          <w:sz w:val="16"/>
          <w:szCs w:val="16"/>
        </w:rPr>
        <w:t>Б</w:t>
      </w:r>
      <w:bookmarkEnd w:id="3684"/>
      <w:r>
        <w:rPr>
          <w:rFonts w:eastAsia="Times New Roman"/>
          <w:sz w:val="16"/>
          <w:szCs w:val="16"/>
        </w:rPr>
        <w:t>ыл еще такой случай: в одном из протоколов “Курантов” Хмелев сделал запись, обращенную к Кнебель, – просил ее деликатно перегово</w:t>
      </w:r>
      <w:r>
        <w:rPr>
          <w:rFonts w:eastAsia="Times New Roman"/>
          <w:sz w:val="16"/>
          <w:szCs w:val="16"/>
        </w:rPr>
        <w:softHyphen/>
        <w:t>рить с Вербицким, который, “хорошо играя вообще свою роль”, коми-</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85" w:name="bookmark3718"/>
      <w:r>
        <w:rPr>
          <w:rFonts w:eastAsia="Times New Roman"/>
          <w:sz w:val="16"/>
          <w:szCs w:val="16"/>
        </w:rPr>
        <w:lastRenderedPageBreak/>
        <w:t>к</w:t>
      </w:r>
      <w:bookmarkEnd w:id="3685"/>
      <w:r>
        <w:rPr>
          <w:rFonts w:eastAsia="Times New Roman"/>
          <w:sz w:val="16"/>
          <w:szCs w:val="16"/>
        </w:rPr>
        <w:t>ует “мимической игрой лица, с и без того смешным гримом” во время чужих, партнерских сцен. Разговор у Кнеб. с Верб. состоялся, и она мне ничего не сказала об острой обиде Вербицкого, но в протокол теперь вклеено ответное письмо Вербицкого, где он пишет: “Если я обвиняюсь в таком нехудожественном и неэтичном поведении на сцене, то на меня надо было наложить взыскание, по крайней мере, выговор с предупре</w:t>
      </w:r>
      <w:r>
        <w:rPr>
          <w:rFonts w:eastAsia="Times New Roman"/>
          <w:sz w:val="16"/>
          <w:szCs w:val="16"/>
        </w:rPr>
        <w:softHyphen/>
        <w:t>ждением, а не ограничиться записью в протоколе; прошу на первое же заседание худож. совета вызвать меня для дачи объяснений”. Вероятно, вопрос этот просто забудется, тем более что с отъездом Хмелева в Мо</w:t>
      </w:r>
      <w:r>
        <w:rPr>
          <w:rFonts w:eastAsia="Times New Roman"/>
          <w:sz w:val="16"/>
          <w:szCs w:val="16"/>
        </w:rPr>
        <w:softHyphen/>
        <w:t>скву вряд ли будет собираться худсовет. Впрочем, говорят, что Хмелева можем скоро ждать обратно: один наш актер вчера говорил с прияте</w:t>
      </w:r>
      <w:r>
        <w:rPr>
          <w:rFonts w:eastAsia="Times New Roman"/>
          <w:sz w:val="16"/>
          <w:szCs w:val="16"/>
        </w:rPr>
        <w:softHyphen/>
        <w:t>лем-москвичом, не уезжавшим оттуда, занимающим большой пост и именно потому не уезжавшим. И тот рассказал, что как раз утром 6-го он посетил Хмелева, остановившегося в гост. “Москва”, на 10-м эта</w:t>
      </w:r>
      <w:r>
        <w:rPr>
          <w:rFonts w:eastAsia="Times New Roman"/>
          <w:sz w:val="16"/>
          <w:szCs w:val="16"/>
        </w:rPr>
        <w:softHyphen/>
        <w:t>же, и застал его после весьма тревожной ночи в неважном настроении, насмешившем отважного и ко всему привыкшего москвича. А Хмелев, видимо, от многого отвык. Вот ему и неуютно.</w:t>
      </w:r>
    </w:p>
    <w:p w:rsidR="00DD4130" w:rsidRDefault="006C0410">
      <w:pPr>
        <w:shd w:val="clear" w:color="auto" w:fill="FFFFFF"/>
        <w:spacing w:line="202" w:lineRule="exact"/>
        <w:ind w:firstLine="398"/>
        <w:jc w:val="both"/>
      </w:pPr>
      <w:bookmarkStart w:id="3686" w:name="bookmark3719"/>
      <w:r>
        <w:rPr>
          <w:rFonts w:eastAsia="Times New Roman"/>
          <w:sz w:val="16"/>
          <w:szCs w:val="16"/>
        </w:rPr>
        <w:t>А</w:t>
      </w:r>
      <w:bookmarkEnd w:id="3686"/>
      <w:r>
        <w:rPr>
          <w:rFonts w:eastAsia="Times New Roman"/>
          <w:sz w:val="16"/>
          <w:szCs w:val="16"/>
        </w:rPr>
        <w:t xml:space="preserve"> вот в связи с записью Хмелева о Вербицком бедной Кнебель пришлось пережить неприятность, больно в ней отозвавшуюся – осо</w:t>
      </w:r>
      <w:r>
        <w:rPr>
          <w:rFonts w:eastAsia="Times New Roman"/>
          <w:sz w:val="16"/>
          <w:szCs w:val="16"/>
        </w:rPr>
        <w:softHyphen/>
        <w:t>бенно ввиду ее чрезвычайно благородного, часто почти донкихотского сердца. Кнебель не хотела делать Вербицкому замечания в его комнате, где помещается не только вся его семья, но за перегородкой еще Жиль</w:t>
      </w:r>
      <w:r>
        <w:rPr>
          <w:rFonts w:eastAsia="Times New Roman"/>
          <w:sz w:val="16"/>
          <w:szCs w:val="16"/>
        </w:rPr>
        <w:softHyphen/>
        <w:t>цов с женой. К себе позвать его она не могла, потому что у нее тяжко больна мать (об этом скажу тоже потом). Она встала в конце коридора, у окна на улицу, часов около 7-ми, и стала говорить с ним, нормальным голосом. Вдруг раскрывается дверь из комнаты Болдумана (вторая от окошка), и Мих. Пант. обрушивается на нее громом: “Что за безобра</w:t>
      </w:r>
      <w:r>
        <w:rPr>
          <w:rFonts w:eastAsia="Times New Roman"/>
          <w:sz w:val="16"/>
          <w:szCs w:val="16"/>
        </w:rPr>
        <w:softHyphen/>
        <w:t>зие! Дайте покой! Сейчас час отдыха!” Все это на крике, на оре (этим ором он прославлен среди детей, которые изводят его играми и писком, а он их – строгостями). Кнебель опешила, потом сказала: “Здесь ведь не санаторий”, на что получила раскатистое: “Здесь не вокзал!!” и оглуши</w:t>
      </w:r>
      <w:r>
        <w:rPr>
          <w:rFonts w:eastAsia="Times New Roman"/>
          <w:sz w:val="16"/>
          <w:szCs w:val="16"/>
        </w:rPr>
        <w:softHyphen/>
        <w:t>тельное хлоп дверью. А она как раз сейчас испытывает к нему материн</w:t>
      </w:r>
      <w:r>
        <w:rPr>
          <w:rFonts w:eastAsia="Times New Roman"/>
          <w:sz w:val="16"/>
          <w:szCs w:val="16"/>
        </w:rPr>
        <w:softHyphen/>
        <w:t>ское чувство, работая ежедневно часами с ним Забелина. Этот случай страшно ее огорчил. И поплакала она, и погоревала. Но понадеялась, что на следующей же репетиции он скажет ей теплые извинительные слова, и все будет в порядке. Но не тут-то было, он вообще ничего не сказал. Тогда она не выдержала, сама начала разговор, и он еще раз ее же отчитал, считая себя правым. Я так пространно об этом написала потому, что эта совместная наша жизнь в гостинице выявила у всех те черты характера, которые до сих пор были неведомы широко. И какие то нравы, бытовые детали. И некоторые очень неприятные, даже про</w:t>
      </w:r>
      <w:r>
        <w:rPr>
          <w:rFonts w:eastAsia="Times New Roman"/>
          <w:sz w:val="16"/>
          <w:szCs w:val="16"/>
        </w:rPr>
        <w:softHyphen/>
        <w:t>тивные, даже страшноватые. И я не удивлюсь, что чем дольше мы так будем жить здесь, тем чаще могут вспыхивать какие-то неприятности. А некоторые смеются: если мы еще на зиму останемся, дело дойдет до драк и потасовок. Семейные потасовки уже бывают, и настолько слы-</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6" w:lineRule="exact"/>
        <w:jc w:val="both"/>
      </w:pPr>
      <w:r>
        <w:rPr>
          <w:rFonts w:eastAsia="Times New Roman"/>
          <w:sz w:val="16"/>
          <w:szCs w:val="16"/>
        </w:rPr>
        <w:lastRenderedPageBreak/>
        <w:t>шимые, что соседям приходится или притаиться, чтоб не ввязываться, или, наоборот, стучать к шумящему в дверь, чтоб отвлечь его от жены.</w:t>
      </w:r>
    </w:p>
    <w:p w:rsidR="00DD4130" w:rsidRDefault="006C0410">
      <w:pPr>
        <w:shd w:val="clear" w:color="auto" w:fill="FFFFFF"/>
        <w:spacing w:before="101"/>
        <w:jc w:val="right"/>
      </w:pPr>
      <w:r>
        <w:rPr>
          <w:sz w:val="16"/>
          <w:szCs w:val="16"/>
        </w:rPr>
        <w:t xml:space="preserve">8 </w:t>
      </w:r>
      <w:r>
        <w:rPr>
          <w:rFonts w:eastAsia="Times New Roman"/>
          <w:sz w:val="16"/>
          <w:szCs w:val="16"/>
        </w:rPr>
        <w:t>апреля</w:t>
      </w:r>
    </w:p>
    <w:p w:rsidR="00DD4130" w:rsidRDefault="006C0410">
      <w:pPr>
        <w:shd w:val="clear" w:color="auto" w:fill="FFFFFF"/>
        <w:spacing w:before="96" w:line="202" w:lineRule="exact"/>
        <w:ind w:firstLine="394"/>
        <w:jc w:val="both"/>
      </w:pPr>
      <w:bookmarkStart w:id="3687" w:name="bookmark3720"/>
      <w:r>
        <w:rPr>
          <w:rFonts w:eastAsia="Times New Roman"/>
          <w:sz w:val="16"/>
          <w:szCs w:val="16"/>
        </w:rPr>
        <w:t>П</w:t>
      </w:r>
      <w:bookmarkEnd w:id="3687"/>
      <w:r>
        <w:rPr>
          <w:rFonts w:eastAsia="Times New Roman"/>
          <w:sz w:val="16"/>
          <w:szCs w:val="16"/>
        </w:rPr>
        <w:t>родолжаю на след. день. На тему о еще одном огорчении Кне-бель. Пишу о нем, потому что оно когда-нибудь может иметь продол</w:t>
      </w:r>
      <w:r>
        <w:rPr>
          <w:rFonts w:eastAsia="Times New Roman"/>
          <w:sz w:val="16"/>
          <w:szCs w:val="16"/>
        </w:rPr>
        <w:softHyphen/>
        <w:t>жение. Случилось это довольно давно, но “рана не зажила”. Когда шло заседание худсовета о работе с молодежью и обсуждались режиссе</w:t>
      </w:r>
      <w:r>
        <w:rPr>
          <w:rFonts w:eastAsia="Times New Roman"/>
          <w:sz w:val="16"/>
          <w:szCs w:val="16"/>
        </w:rPr>
        <w:softHyphen/>
        <w:t>ры-педагоги, которые могли бы эти занятия вести, была названа Кне-бель. И вдруг Грибов выступил с резким протестом. Сначала о том, что она не может ставить миниатюры Чехова, т.к. не имеет чувства юмора. Ему ответили напоминанием об ее удачной работе над “Виндзорски</w:t>
      </w:r>
      <w:r>
        <w:rPr>
          <w:rFonts w:eastAsia="Times New Roman"/>
          <w:sz w:val="16"/>
          <w:szCs w:val="16"/>
        </w:rPr>
        <w:softHyphen/>
        <w:t>ми” – настолько удачной, что было уже тогда предложение, ввиду инте-ресности режиссерских находок, передать роли, не нашедшие удачных исполнителей (гл. обр. Фальстафа, не под силу оказавшегося для тол</w:t>
      </w:r>
      <w:r>
        <w:rPr>
          <w:rFonts w:eastAsia="Times New Roman"/>
          <w:sz w:val="16"/>
          <w:szCs w:val="16"/>
        </w:rPr>
        <w:softHyphen/>
        <w:t>стяка Алексеева), более сильным актерам. Настолько понравилась тогда работа. Ее делали вдвоем Кнебель и Недзвецкий. Но т.к. возможности Недзвецкого достаточно хорошо известны театру, то удачу, конечно, надо отнести к данным Кнебель. Но Грибов продолжал возражения даже в такой форме: она ничего не может делать, ничем помочь актеру не может. Впечатление это произвело самое невыгодное для Кнебель: ведь это говорил актер, только что работавший с нею в спектакле, дли</w:t>
      </w:r>
      <w:r>
        <w:rPr>
          <w:rFonts w:eastAsia="Times New Roman"/>
          <w:sz w:val="16"/>
          <w:szCs w:val="16"/>
        </w:rPr>
        <w:softHyphen/>
        <w:t>тельный срок. Конечно, сейчас же после совета нашлись добрые друзья из числа членов совета, кот. полетели к Кнебель с сообщением об услы</w:t>
      </w:r>
      <w:r>
        <w:rPr>
          <w:rFonts w:eastAsia="Times New Roman"/>
          <w:sz w:val="16"/>
          <w:szCs w:val="16"/>
        </w:rPr>
        <w:softHyphen/>
        <w:t>шанном и со всякими соболезнованиями. Вот уж это был удар в сердце Кнебель. Сильнейший. А она ходит на каждый спектакль “Курантов”, и существует такой уж обычай, что после “Кабинета” она непременно идет к Грибову с рассказом о своих впечатлениях. А то уж и в 1-м ан</w:t>
      </w:r>
      <w:r>
        <w:rPr>
          <w:rFonts w:eastAsia="Times New Roman"/>
          <w:sz w:val="16"/>
          <w:szCs w:val="16"/>
        </w:rPr>
        <w:softHyphen/>
        <w:t>тракте. И Гриб. этого ждет и со вниманием прислушивается ко всем деталям нынче воспринятого. Она мне говорила, что ей стоило величай</w:t>
      </w:r>
      <w:r>
        <w:rPr>
          <w:rFonts w:eastAsia="Times New Roman"/>
          <w:sz w:val="16"/>
          <w:szCs w:val="16"/>
        </w:rPr>
        <w:softHyphen/>
        <w:t>шего душевного усилия продолжать это. Ясно, что Грибов теперь знает, что она знает об его выступлении. Но никакого объяснения между ними не было. Только Грибов, бывая в “возбужденном” состоянии и встреча</w:t>
      </w:r>
      <w:r>
        <w:rPr>
          <w:rFonts w:eastAsia="Times New Roman"/>
          <w:sz w:val="16"/>
          <w:szCs w:val="16"/>
        </w:rPr>
        <w:softHyphen/>
        <w:t>ясь с нею в этот час, непременно начинает изъясняться в беспредельной любви к ней.</w:t>
      </w:r>
    </w:p>
    <w:p w:rsidR="00DD4130" w:rsidRDefault="006C0410">
      <w:pPr>
        <w:shd w:val="clear" w:color="auto" w:fill="FFFFFF"/>
        <w:spacing w:line="202" w:lineRule="exact"/>
        <w:ind w:firstLine="394"/>
        <w:jc w:val="both"/>
      </w:pPr>
      <w:bookmarkStart w:id="3688" w:name="bookmark3721"/>
      <w:r>
        <w:rPr>
          <w:rFonts w:eastAsia="Times New Roman"/>
          <w:sz w:val="16"/>
          <w:szCs w:val="16"/>
        </w:rPr>
        <w:t>Т</w:t>
      </w:r>
      <w:bookmarkEnd w:id="3688"/>
      <w:r>
        <w:rPr>
          <w:rFonts w:eastAsia="Times New Roman"/>
          <w:sz w:val="16"/>
          <w:szCs w:val="16"/>
        </w:rPr>
        <w:t>огда Кнебель не получила никакой работы с молодежью. Правда, сыграли на том, что у нее будет работа по вводам в “Куранты”, а потом “Вишн. сад”. И действительно, к “Вишневому” она должна скоро при</w:t>
      </w:r>
      <w:r>
        <w:rPr>
          <w:rFonts w:eastAsia="Times New Roman"/>
          <w:sz w:val="16"/>
          <w:szCs w:val="16"/>
        </w:rPr>
        <w:softHyphen/>
        <w:t>ступить. Сейчас я как раз взялась помогать реп. конторе (раз у меня нет работы по буфету) и печатаю роли по “Вишневому”. Я дала ей прочесть из Вашего письма о “Вишневом”, и она просила меня перепечатать ей в точности Ваши слова, что я и сделала.</w:t>
      </w:r>
    </w:p>
    <w:p w:rsidR="00DD4130" w:rsidRDefault="006C0410">
      <w:pPr>
        <w:shd w:val="clear" w:color="auto" w:fill="FFFFFF"/>
        <w:spacing w:line="202" w:lineRule="exact"/>
        <w:ind w:firstLine="394"/>
        <w:jc w:val="both"/>
      </w:pPr>
      <w:r>
        <w:rPr>
          <w:rFonts w:eastAsia="Times New Roman"/>
          <w:sz w:val="16"/>
          <w:szCs w:val="16"/>
        </w:rPr>
        <w:t>Хочется еще сказать несколько слов о Кнебель, чтоб Вы предста</w:t>
      </w:r>
      <w:r>
        <w:rPr>
          <w:rFonts w:eastAsia="Times New Roman"/>
          <w:sz w:val="16"/>
          <w:szCs w:val="16"/>
        </w:rPr>
        <w:softHyphen/>
        <w:t>вили, в каких трудных условиях протекала ее работа здесь над “Куранта</w:t>
      </w:r>
      <w:r>
        <w:rPr>
          <w:rFonts w:eastAsia="Times New Roman"/>
          <w:sz w:val="16"/>
          <w:szCs w:val="16"/>
        </w:rPr>
        <w:softHyphen/>
        <w:t>ми”. Она привезла с собою давно уже болеющую сердцем мать и сестру</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689" w:name="bookmark3722"/>
      <w:r>
        <w:rPr>
          <w:rFonts w:eastAsia="Times New Roman"/>
          <w:sz w:val="16"/>
          <w:szCs w:val="16"/>
        </w:rPr>
        <w:lastRenderedPageBreak/>
        <w:t>с</w:t>
      </w:r>
      <w:bookmarkEnd w:id="3689"/>
      <w:r>
        <w:rPr>
          <w:rFonts w:eastAsia="Times New Roman"/>
          <w:sz w:val="16"/>
          <w:szCs w:val="16"/>
        </w:rPr>
        <w:t>вою. Как она довезла мать до Саратова, – это уж было удивительно: в условиях московских бомбежек нельзя было уводить ее в убежище, настолько слабо ее сердце. Здесь очень скоро положение ее ухудшилось резко. (А мама у нее прелестная по характеру, интересный человек, об</w:t>
      </w:r>
      <w:r>
        <w:rPr>
          <w:rFonts w:eastAsia="Times New Roman"/>
          <w:sz w:val="16"/>
          <w:szCs w:val="16"/>
        </w:rPr>
        <w:softHyphen/>
        <w:t>щая любимица, юморист, любила шутки и смех.) Приглашенный врач и Иверов решили предупредить дочерей, что жить ей 2–3 недели. Физи</w:t>
      </w:r>
      <w:r>
        <w:rPr>
          <w:rFonts w:eastAsia="Times New Roman"/>
          <w:sz w:val="16"/>
          <w:szCs w:val="16"/>
        </w:rPr>
        <w:softHyphen/>
        <w:t>чески она страшно страдала. И врач решил применять морфий. Дочери было возражали, но им было объяснено – раз человек доживает послед</w:t>
      </w:r>
      <w:r>
        <w:rPr>
          <w:rFonts w:eastAsia="Times New Roman"/>
          <w:sz w:val="16"/>
          <w:szCs w:val="16"/>
        </w:rPr>
        <w:softHyphen/>
        <w:t>ние дни, то зачем же не освободить ее – хотя бы ядом – от страданий. И наша Софья Марк. постепенно стала настоящей морфинисткой. Однако прошли 2–3 недели, прошли 2–3 месяца, – Софья Марковна жила... но беспрестанно требовала морфий. И без него физически очень мучилась. Водянка началась у нее в сильной степени. Заболел кто-то у нас в “Евро</w:t>
      </w:r>
      <w:r>
        <w:rPr>
          <w:rFonts w:eastAsia="Times New Roman"/>
          <w:sz w:val="16"/>
          <w:szCs w:val="16"/>
        </w:rPr>
        <w:softHyphen/>
        <w:t>пе”. По чьему-то указанию пригласили местного профессора. Лечение его было удачно. И другие к нему обратились, болевшие. Посоветовали Кнебель тоже у него проконсультироваться. И профессор возопил: что ж вы делаете! Что ж делает лечащий врач – притом оч. хороший, из</w:t>
      </w:r>
      <w:r>
        <w:rPr>
          <w:rFonts w:eastAsia="Times New Roman"/>
          <w:sz w:val="16"/>
          <w:szCs w:val="16"/>
        </w:rPr>
        <w:softHyphen/>
        <w:t>вестный профессору врач! Ведь вы отравляете человека! Ну, если вы поверили, что можно давать человеку яд, раз ему приговор: жизни на 2–3 недели, так ведь прошли эти 2–3 недели – и больная живет! И 2–3 месяца прошли, – и она живет!</w:t>
      </w:r>
    </w:p>
    <w:p w:rsidR="00DD4130" w:rsidRDefault="006C0410">
      <w:pPr>
        <w:shd w:val="clear" w:color="auto" w:fill="FFFFFF"/>
        <w:spacing w:line="202" w:lineRule="exact"/>
        <w:ind w:firstLine="398"/>
        <w:jc w:val="both"/>
      </w:pPr>
      <w:bookmarkStart w:id="3690" w:name="bookmark3723"/>
      <w:r>
        <w:rPr>
          <w:rFonts w:eastAsia="Times New Roman"/>
          <w:sz w:val="16"/>
          <w:szCs w:val="16"/>
        </w:rPr>
        <w:t>С</w:t>
      </w:r>
      <w:bookmarkEnd w:id="3690"/>
      <w:r>
        <w:rPr>
          <w:rFonts w:eastAsia="Times New Roman"/>
          <w:sz w:val="16"/>
          <w:szCs w:val="16"/>
        </w:rPr>
        <w:t>ловом, морфий отменяется, запрещается, и для противодействия ему начинаются сеансы внушения (тоже местный специалист их делает, говорят, с большим успехом, не только у Кнебель), которые помогут ей спать (главные ее мучения были в задыханиях ночью и отсутствии сна) и отвлекут от жажды морфия.</w:t>
      </w:r>
    </w:p>
    <w:p w:rsidR="00DD4130" w:rsidRDefault="006C0410">
      <w:pPr>
        <w:shd w:val="clear" w:color="auto" w:fill="FFFFFF"/>
        <w:spacing w:line="202" w:lineRule="exact"/>
        <w:ind w:firstLine="398"/>
        <w:jc w:val="both"/>
      </w:pPr>
      <w:r>
        <w:rPr>
          <w:rFonts w:eastAsia="Times New Roman"/>
          <w:sz w:val="16"/>
          <w:szCs w:val="16"/>
        </w:rPr>
        <w:t>Словом, Соф. Марк. на радость дочерям жива, чувствует себя не хуже, чем полгода назад, бывает в хорошем настроении, когда ее на</w:t>
      </w:r>
      <w:r>
        <w:rPr>
          <w:rFonts w:eastAsia="Times New Roman"/>
          <w:sz w:val="16"/>
          <w:szCs w:val="16"/>
        </w:rPr>
        <w:softHyphen/>
        <w:t>вещают. Конечно, излечить ее нельзя, но продолжить жизнь удалось. А это такая любящая, дружная семья, что и за такое сохранение жизни они благодарны докторам и судьбе. Так вот, я хотела сказать, что в та</w:t>
      </w:r>
      <w:r>
        <w:rPr>
          <w:rFonts w:eastAsia="Times New Roman"/>
          <w:sz w:val="16"/>
          <w:szCs w:val="16"/>
        </w:rPr>
        <w:softHyphen/>
        <w:t>кой мучительной обстановке ожидания смерти обожаемой матери, при бессонных около нее ночах, мучительной невозможности облегчить ее страдания пришлось Кнебель вести днем работу.</w:t>
      </w:r>
    </w:p>
    <w:p w:rsidR="00DD4130" w:rsidRDefault="006C0410">
      <w:pPr>
        <w:shd w:val="clear" w:color="auto" w:fill="FFFFFF"/>
        <w:spacing w:line="202" w:lineRule="exact"/>
        <w:ind w:firstLine="398"/>
        <w:jc w:val="both"/>
      </w:pPr>
      <w:r>
        <w:rPr>
          <w:rFonts w:eastAsia="Times New Roman"/>
          <w:sz w:val="16"/>
          <w:szCs w:val="16"/>
        </w:rPr>
        <w:t>Простите, если слишком распространенно рассказываю о вещах “приватных”. Одна надежда, что на чужбине за письма строго не судят. Вы сами пишете, что прибытие письма саратовского в Тбилиси – это не Москва, где записочки мои Вам и надоедают иногда.</w:t>
      </w:r>
    </w:p>
    <w:p w:rsidR="00DD4130" w:rsidRDefault="006C0410">
      <w:pPr>
        <w:shd w:val="clear" w:color="auto" w:fill="FFFFFF"/>
        <w:spacing w:line="202" w:lineRule="exact"/>
        <w:ind w:firstLine="398"/>
        <w:jc w:val="both"/>
      </w:pPr>
      <w:bookmarkStart w:id="3691" w:name="bookmark3724"/>
      <w:r>
        <w:rPr>
          <w:rFonts w:eastAsia="Times New Roman"/>
          <w:sz w:val="16"/>
          <w:szCs w:val="16"/>
        </w:rPr>
        <w:t>В</w:t>
      </w:r>
      <w:bookmarkEnd w:id="3691"/>
      <w:r>
        <w:rPr>
          <w:rFonts w:eastAsia="Times New Roman"/>
          <w:sz w:val="16"/>
          <w:szCs w:val="16"/>
        </w:rPr>
        <w:t>чера я начала Вам письмо, придя с генеральной концерта “Му</w:t>
      </w:r>
      <w:r>
        <w:rPr>
          <w:rFonts w:eastAsia="Times New Roman"/>
          <w:sz w:val="16"/>
          <w:szCs w:val="16"/>
        </w:rPr>
        <w:softHyphen/>
        <w:t>зыка в спектаклях МХАТ”. Но не хотела писать о впечатлении от ге</w:t>
      </w:r>
      <w:r>
        <w:rPr>
          <w:rFonts w:eastAsia="Times New Roman"/>
          <w:sz w:val="16"/>
          <w:szCs w:val="16"/>
        </w:rPr>
        <w:softHyphen/>
        <w:t>неральной, раз вечером же был назначен самый концерт. Теперь могу рассказать по порядку. На генеральной (с вызовом членов худсовета) выяснилось, что можно было бы и отказаться от каких то мало интерес</w:t>
      </w:r>
      <w:r>
        <w:rPr>
          <w:rFonts w:eastAsia="Times New Roman"/>
          <w:sz w:val="16"/>
          <w:szCs w:val="16"/>
        </w:rPr>
        <w:softHyphen/>
        <w:t>ных номеров, но нельзя, раз выпущена афиша. Прямо надо сказать, что слаживался концерт без достаточного внимания, и надо удивляться, что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92" w:name="bookmark3725"/>
      <w:r>
        <w:rPr>
          <w:rFonts w:eastAsia="Times New Roman"/>
          <w:sz w:val="16"/>
          <w:szCs w:val="16"/>
        </w:rPr>
        <w:lastRenderedPageBreak/>
        <w:t>в</w:t>
      </w:r>
      <w:bookmarkEnd w:id="3692"/>
      <w:r>
        <w:rPr>
          <w:rFonts w:eastAsia="Times New Roman"/>
          <w:sz w:val="16"/>
          <w:szCs w:val="16"/>
        </w:rPr>
        <w:t>се же он получился хорошего тона на всем своем протяжении. В 1-м отделении был Сац. “Синяя птица”. Ей предшествовал короткий кон</w:t>
      </w:r>
      <w:r>
        <w:rPr>
          <w:rFonts w:eastAsia="Times New Roman"/>
          <w:sz w:val="16"/>
          <w:szCs w:val="16"/>
        </w:rPr>
        <w:softHyphen/>
        <w:t>феранс (вел программу Конский), вводивший слушателей в обстанов</w:t>
      </w:r>
      <w:r>
        <w:rPr>
          <w:rFonts w:eastAsia="Times New Roman"/>
          <w:sz w:val="16"/>
          <w:szCs w:val="16"/>
        </w:rPr>
        <w:softHyphen/>
        <w:t>ку первой картины. Да, забыла сказать, что концерт начался коротким докладом Виленкина (объявлен был как зав. литчастью – Марков по</w:t>
      </w:r>
      <w:r>
        <w:rPr>
          <w:rFonts w:eastAsia="Times New Roman"/>
          <w:sz w:val="16"/>
          <w:szCs w:val="16"/>
        </w:rPr>
        <w:softHyphen/>
        <w:t>чувствовал бы удар в груди! А как переживает наш здешний концерт с Кардашевым Изралевский? Об этом вчера не мало острили), сказавшего о работе с композитором в МХАТе и остановившегося гл. обр. на Саце. Перед оркестром три стула, на них Комолова – Тильтиль, Морес – Ми-тиль, Шостко – Фея. “Ан фрак”, как любят говорить актеры – по Вашему выражению. Они говорят (с купюрами) текст из 1-й картины, до начала превращений. Дальше ведущий только вставляет объяснения к превра</w:t>
      </w:r>
      <w:r>
        <w:rPr>
          <w:rFonts w:eastAsia="Times New Roman"/>
          <w:sz w:val="16"/>
          <w:szCs w:val="16"/>
        </w:rPr>
        <w:softHyphen/>
        <w:t>щениям: “полез из кадушки хлеб”, “заиграл в очаге огонь”, “вода”, “свет в образе прекрасной красавицы” и т.п. И перед маршем пояснил, что “фея предложила всем пойти за синей птицей. И они пошли” – и начи</w:t>
      </w:r>
      <w:r>
        <w:rPr>
          <w:rFonts w:eastAsia="Times New Roman"/>
          <w:sz w:val="16"/>
          <w:szCs w:val="16"/>
        </w:rPr>
        <w:softHyphen/>
        <w:t>нается марш, заключающий 1-ю картину. Успех был хороший. Дальше – музыка из “Лап”, 3-й акт. 4 куска: Негр, Цыганский романс, имев</w:t>
      </w:r>
      <w:r>
        <w:rPr>
          <w:rFonts w:eastAsia="Times New Roman"/>
          <w:sz w:val="16"/>
          <w:szCs w:val="16"/>
        </w:rPr>
        <w:softHyphen/>
        <w:t>ший огромный успех и бисировавшийся по настоянию крепчайшему публики: Конский начал было объявлять 3-ю часть сюиты, ему не дали и требовали биса. 3-я часть – тихие скрипки, 4-я – “Вальс погибающих”. Успех очень большой. Затем куски из “Гамлета”, в последовательности, установленной днем, не по течению пьесы: 1) Марш Фортинбраса, 2) Одиночество Гамлета, 3) Фанфары похорон Гамлета, 4) Выход коро</w:t>
      </w:r>
      <w:r>
        <w:rPr>
          <w:rFonts w:eastAsia="Times New Roman"/>
          <w:sz w:val="16"/>
          <w:szCs w:val="16"/>
        </w:rPr>
        <w:softHyphen/>
        <w:t>ля. Успех большой, но меньший, чем у “Лап”. Антракт. Второе отде</w:t>
      </w:r>
      <w:r>
        <w:rPr>
          <w:rFonts w:eastAsia="Times New Roman"/>
          <w:sz w:val="16"/>
          <w:szCs w:val="16"/>
        </w:rPr>
        <w:softHyphen/>
        <w:t>ление неизмеримо ниже по интересу. Два коротких марша из маневров “Пиквика”, песенка оттуда же и снова в оркестре полька финала. Потом сцена из “Школы злословия”: Андровская и Станицын, арфа и флейта, но до этого и после этого масса текста. Словом, начинается с первых слов Питера перед занавесом, а потом смонтирован переход к сцене пе</w:t>
      </w:r>
      <w:r>
        <w:rPr>
          <w:rFonts w:eastAsia="Times New Roman"/>
          <w:sz w:val="16"/>
          <w:szCs w:val="16"/>
        </w:rPr>
        <w:softHyphen/>
        <w:t>ред дуэтом. Во всем этом тексте совершенно потонула идея “музыка в спектаклях МХАТ”, музыки-то почти никакой. Играли подъемисто, мастерски и успех имели большой. Саратов любит посмотреть актеров не на сцене, а без грима.</w:t>
      </w:r>
    </w:p>
    <w:p w:rsidR="00DD4130" w:rsidRDefault="006C0410">
      <w:pPr>
        <w:shd w:val="clear" w:color="auto" w:fill="FFFFFF"/>
        <w:spacing w:line="202" w:lineRule="exact"/>
        <w:ind w:firstLine="394"/>
        <w:jc w:val="both"/>
      </w:pPr>
      <w:bookmarkStart w:id="3693" w:name="bookmark3726"/>
      <w:r>
        <w:rPr>
          <w:rFonts w:eastAsia="Times New Roman"/>
          <w:sz w:val="16"/>
          <w:szCs w:val="16"/>
        </w:rPr>
        <w:t>М</w:t>
      </w:r>
      <w:bookmarkEnd w:id="3693"/>
      <w:r>
        <w:rPr>
          <w:rFonts w:eastAsia="Times New Roman"/>
          <w:sz w:val="16"/>
          <w:szCs w:val="16"/>
        </w:rPr>
        <w:t>ы смеялись, сидя в зале: надо было объявить в афише, что среди присутствующих будет весь состав труппы, свободный от “Трех сестер” (спектакль этого вечера) – и тогда был бы битковый сбор, т.к. саратовцы полетели бы посмотреть мхатовцев в жизни. Действительно, все сво</w:t>
      </w:r>
      <w:r>
        <w:rPr>
          <w:rFonts w:eastAsia="Times New Roman"/>
          <w:sz w:val="16"/>
          <w:szCs w:val="16"/>
        </w:rPr>
        <w:softHyphen/>
        <w:t>бодные от спектакля были в концерте, интерес к Сацу был огромен. И успех его у своих – тоже. Слезы и волнения были вызваны в большом количестве. Уже начиная с “Синей птицы”. А уж “Гамлет” доканал со</w:t>
      </w:r>
      <w:r>
        <w:rPr>
          <w:rFonts w:eastAsia="Times New Roman"/>
          <w:sz w:val="16"/>
          <w:szCs w:val="16"/>
        </w:rPr>
        <w:softHyphen/>
        <w:t>всем глубиной переживаний и печальными ассоциациями.</w:t>
      </w:r>
    </w:p>
    <w:p w:rsidR="00DD4130" w:rsidRDefault="006C0410">
      <w:pPr>
        <w:shd w:val="clear" w:color="auto" w:fill="FFFFFF"/>
        <w:spacing w:line="202" w:lineRule="exact"/>
        <w:ind w:firstLine="394"/>
        <w:jc w:val="both"/>
      </w:pPr>
      <w:bookmarkStart w:id="3694" w:name="bookmark3727"/>
      <w:r>
        <w:rPr>
          <w:rFonts w:eastAsia="Times New Roman"/>
          <w:sz w:val="16"/>
          <w:szCs w:val="16"/>
        </w:rPr>
        <w:t>Д</w:t>
      </w:r>
      <w:bookmarkEnd w:id="3694"/>
      <w:r>
        <w:rPr>
          <w:rFonts w:eastAsia="Times New Roman"/>
          <w:sz w:val="16"/>
          <w:szCs w:val="16"/>
        </w:rPr>
        <w:t>альше во 2 отделении – сюита из отрывков к “Мольеру”: музыка стильная, хорошо сделанная, но, как всегда у Глиэра, слушаешь и дума</w:t>
      </w:r>
      <w:r>
        <w:rPr>
          <w:rFonts w:eastAsia="Times New Roman"/>
          <w:sz w:val="16"/>
          <w:szCs w:val="16"/>
        </w:rPr>
        <w:softHyphen/>
        <w:t>ешь – я где-то это слыхала уже! И наконец, эффектнейший хачатурянов-ский финал для “Курантов”, который был подан ведущим как “вариант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финала к спектаклю “Кр. кур”. Он очень хорош по эмоциональности, по силе, но всегда оставляет меня в недоумении (и тогда еще, когда играл</w:t>
      </w:r>
      <w:r>
        <w:rPr>
          <w:rFonts w:eastAsia="Times New Roman"/>
          <w:sz w:val="16"/>
          <w:szCs w:val="16"/>
        </w:rPr>
        <w:softHyphen/>
        <w:t>ся в Москве): как будто вдруг, без подготовки меня к чему-то, играется концовка, самая-самая концовка какой-то великолепной героической симфонии. Всегда у меня остается какое-то недоуменное и неудовлет</w:t>
      </w:r>
      <w:r>
        <w:rPr>
          <w:rFonts w:eastAsia="Times New Roman"/>
          <w:sz w:val="16"/>
          <w:szCs w:val="16"/>
        </w:rPr>
        <w:softHyphen/>
        <w:t>воренное чувство.</w:t>
      </w:r>
    </w:p>
    <w:p w:rsidR="00DD4130" w:rsidRDefault="006C0410">
      <w:pPr>
        <w:shd w:val="clear" w:color="auto" w:fill="FFFFFF"/>
        <w:spacing w:line="202" w:lineRule="exact"/>
        <w:ind w:firstLine="398"/>
        <w:jc w:val="both"/>
      </w:pPr>
      <w:r>
        <w:rPr>
          <w:rFonts w:eastAsia="Times New Roman"/>
          <w:sz w:val="16"/>
          <w:szCs w:val="16"/>
        </w:rPr>
        <w:t>Большого “кассового” интереса к концерту в Саратове мы не на</w:t>
      </w:r>
      <w:r>
        <w:rPr>
          <w:rFonts w:eastAsia="Times New Roman"/>
          <w:sz w:val="16"/>
          <w:szCs w:val="16"/>
        </w:rPr>
        <w:softHyphen/>
        <w:t>шли. Сначала билеты распродавались довольно туго и пошли в продаже хорошо в день концерта. Потом узнаю, каков был сбор.</w:t>
      </w:r>
    </w:p>
    <w:p w:rsidR="00DD4130" w:rsidRDefault="006C0410">
      <w:pPr>
        <w:shd w:val="clear" w:color="auto" w:fill="FFFFFF"/>
        <w:spacing w:line="202" w:lineRule="exact"/>
        <w:ind w:firstLine="398"/>
        <w:jc w:val="both"/>
      </w:pPr>
      <w:bookmarkStart w:id="3695" w:name="bookmark3728"/>
      <w:r>
        <w:rPr>
          <w:rFonts w:eastAsia="Times New Roman"/>
          <w:sz w:val="16"/>
          <w:szCs w:val="16"/>
        </w:rPr>
        <w:t>В</w:t>
      </w:r>
      <w:bookmarkEnd w:id="3695"/>
      <w:r>
        <w:rPr>
          <w:rFonts w:eastAsia="Times New Roman"/>
          <w:sz w:val="16"/>
          <w:szCs w:val="16"/>
        </w:rPr>
        <w:t>чера или, нет, третьего дня, Кедров начал репетиции по “Глубо</w:t>
      </w:r>
      <w:r>
        <w:rPr>
          <w:rFonts w:eastAsia="Times New Roman"/>
          <w:sz w:val="16"/>
          <w:szCs w:val="16"/>
        </w:rPr>
        <w:softHyphen/>
        <w:t>кой разведке”. Он все хотел, чтоб все решительно его исполнители были свободны от других работ. Теперь как раз такой момент: для Топорко</w:t>
      </w:r>
      <w:r>
        <w:rPr>
          <w:rFonts w:eastAsia="Times New Roman"/>
          <w:sz w:val="16"/>
          <w:szCs w:val="16"/>
        </w:rPr>
        <w:softHyphen/>
        <w:t>ва кончились репетиции “Горячего”, для Болдумана “Курантов”, все у него актеры налицо, нет только исполнительницы Марго, в отношении которой он снова заявил, что желает иметь Попову. Вот теперь Хмелев в Москве должен выяснить, что Комитету важнее: участие Поповой в бригадах или работа у нас над “Разведкой”. Роль шоферши пока оста</w:t>
      </w:r>
      <w:r>
        <w:rPr>
          <w:rFonts w:eastAsia="Times New Roman"/>
          <w:sz w:val="16"/>
          <w:szCs w:val="16"/>
        </w:rPr>
        <w:softHyphen/>
        <w:t>лась за Комоловой (я Вам писала все сомнения Кедрова); по мнению Евг. Вас., он бережет роль для Бендиной и потому не берет Дементьеву, понимая, что там придраться будет трудно, а придраться к Комоловой и заменить ее Бендиной ровно ничего ему не будет стоить.</w:t>
      </w:r>
    </w:p>
    <w:p w:rsidR="00DD4130" w:rsidRDefault="006C0410">
      <w:pPr>
        <w:shd w:val="clear" w:color="auto" w:fill="FFFFFF"/>
        <w:spacing w:line="202" w:lineRule="exact"/>
        <w:ind w:firstLine="398"/>
        <w:jc w:val="both"/>
      </w:pPr>
      <w:bookmarkStart w:id="3696" w:name="bookmark3729"/>
      <w:r>
        <w:rPr>
          <w:rFonts w:eastAsia="Times New Roman"/>
          <w:sz w:val="16"/>
          <w:szCs w:val="16"/>
        </w:rPr>
        <w:t>С</w:t>
      </w:r>
      <w:bookmarkEnd w:id="3696"/>
      <w:r>
        <w:rPr>
          <w:rFonts w:eastAsia="Times New Roman"/>
          <w:sz w:val="16"/>
          <w:szCs w:val="16"/>
        </w:rPr>
        <w:t>егодня получена телеграмма от Храпч.: из Саратова должны быть посланы 2 бригады на фронт, выезд 15 апреля. Конечно, местный Ком. иск. сразу хватается за МХАТ. Бригады будут сборные, но и при этом условии сейчас очень трудно кого-то выделить. А на днях Москвин получил телеграмму из Томска, тоже из Ком. иск. (ведь большая часть нашего московского к-та в – Томске), просят прислать туда месяца на два либо Раевского, либо Кнебель, либо Телешеву, чтоб подготовить с находящимся там Первым Белорусским драмтеатром новую постановку ко времени их возвращения в Минск. Евг. Вас. говорил с Москвиным в том плане, что вернее всего было б послать Раевского, кот. знает этот театр (ведь он делал с ними спектакли к белорусской декаде, тогда же и второй орден получил), но лучше бы всего никого не посылать, т.к. сей</w:t>
      </w:r>
      <w:r>
        <w:rPr>
          <w:rFonts w:eastAsia="Times New Roman"/>
          <w:sz w:val="16"/>
          <w:szCs w:val="16"/>
        </w:rPr>
        <w:softHyphen/>
        <w:t>час все страшно нужны, Раевский к тому же играет Костылева, а другой наш Костылев – Хмелев и загружен, и в разъездах, и в параллельных “Аннах”.</w:t>
      </w:r>
    </w:p>
    <w:p w:rsidR="00DD4130" w:rsidRDefault="006C0410">
      <w:pPr>
        <w:shd w:val="clear" w:color="auto" w:fill="FFFFFF"/>
        <w:spacing w:line="202" w:lineRule="exact"/>
        <w:ind w:firstLine="398"/>
        <w:jc w:val="both"/>
      </w:pPr>
      <w:bookmarkStart w:id="3697" w:name="bookmark3730"/>
      <w:r>
        <w:rPr>
          <w:rFonts w:eastAsia="Times New Roman"/>
          <w:sz w:val="16"/>
          <w:szCs w:val="16"/>
        </w:rPr>
        <w:t>П</w:t>
      </w:r>
      <w:bookmarkEnd w:id="3697"/>
      <w:r>
        <w:rPr>
          <w:rFonts w:eastAsia="Times New Roman"/>
          <w:sz w:val="16"/>
          <w:szCs w:val="16"/>
        </w:rPr>
        <w:t>исала ли я Вам, что здешний оперный театр решил привлечь наших актеров-режиссеров. Сначала задумано было широко: Стани-цына звали ставить “Снегурочку”, Дорохина и Петкера – комическую оперу. Кроме того, без приглашения специального режиссера, а в виде обыкновенного возобновления наметили выпуск “Пиковой дамы” под дирижерством Столярова. Потом пошли изменения с разных сторон (напр., Станицын отказался; не в зависимости от этого мысль о “Сне</w:t>
      </w:r>
      <w:r>
        <w:rPr>
          <w:rFonts w:eastAsia="Times New Roman"/>
          <w:sz w:val="16"/>
          <w:szCs w:val="16"/>
        </w:rPr>
        <w:softHyphen/>
        <w:t>гурочке” отпала) и в плане осталась только “Пиковая” со Столяровым. И Дорохин с Петкером приглашены туда режиссировать. И постепенно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698" w:name="bookmark3731"/>
      <w:r>
        <w:rPr>
          <w:rFonts w:eastAsia="Times New Roman"/>
          <w:sz w:val="16"/>
          <w:szCs w:val="16"/>
        </w:rPr>
        <w:lastRenderedPageBreak/>
        <w:t>д</w:t>
      </w:r>
      <w:bookmarkEnd w:id="3698"/>
      <w:r>
        <w:rPr>
          <w:rFonts w:eastAsia="Times New Roman"/>
          <w:sz w:val="16"/>
          <w:szCs w:val="16"/>
        </w:rPr>
        <w:t>обиваются не возобновления, а новой постановки: сначала договори</w:t>
      </w:r>
      <w:r>
        <w:rPr>
          <w:rFonts w:eastAsia="Times New Roman"/>
          <w:sz w:val="16"/>
          <w:szCs w:val="16"/>
        </w:rPr>
        <w:softHyphen/>
        <w:t>лись о новых костюмах, теперь, кажется, уговорили и новые декорации сделать, для чего привлекается Дмитриев. Работают они с увлечением, много читают, разыскивая в самых серьезных здесь библиотеках нуж</w:t>
      </w:r>
      <w:r>
        <w:rPr>
          <w:rFonts w:eastAsia="Times New Roman"/>
          <w:sz w:val="16"/>
          <w:szCs w:val="16"/>
        </w:rPr>
        <w:softHyphen/>
        <w:t>ные и редкие материалы.</w:t>
      </w:r>
    </w:p>
    <w:p w:rsidR="00DD4130" w:rsidRDefault="006C0410">
      <w:pPr>
        <w:shd w:val="clear" w:color="auto" w:fill="FFFFFF"/>
        <w:spacing w:line="202" w:lineRule="exact"/>
        <w:ind w:firstLine="394"/>
        <w:jc w:val="both"/>
      </w:pPr>
      <w:bookmarkStart w:id="3699" w:name="bookmark3732"/>
      <w:r>
        <w:rPr>
          <w:rFonts w:eastAsia="Times New Roman"/>
          <w:sz w:val="16"/>
          <w:szCs w:val="16"/>
        </w:rPr>
        <w:t>О</w:t>
      </w:r>
      <w:bookmarkEnd w:id="3699"/>
      <w:r>
        <w:rPr>
          <w:rFonts w:eastAsia="Times New Roman"/>
          <w:sz w:val="16"/>
          <w:szCs w:val="16"/>
        </w:rPr>
        <w:t>тмечено у меня Вам написать в ответ на Вашу строчку: “Мол</w:t>
      </w:r>
      <w:r>
        <w:rPr>
          <w:rFonts w:eastAsia="Times New Roman"/>
          <w:sz w:val="16"/>
          <w:szCs w:val="16"/>
        </w:rPr>
        <w:softHyphen/>
        <w:t>чанова – Настёнка? – интересно!” Я не видела, но все говорят, что ока</w:t>
      </w:r>
      <w:r>
        <w:rPr>
          <w:rFonts w:eastAsia="Times New Roman"/>
          <w:sz w:val="16"/>
          <w:szCs w:val="16"/>
        </w:rPr>
        <w:softHyphen/>
        <w:t>залось очень неинтересно. Настолько неинтересно, что стоял вопрос о снятии, о невозможности для театра показывать такую слабую исполни</w:t>
      </w:r>
      <w:r>
        <w:rPr>
          <w:rFonts w:eastAsia="Times New Roman"/>
          <w:sz w:val="16"/>
          <w:szCs w:val="16"/>
        </w:rPr>
        <w:softHyphen/>
        <w:t>тельницу. Об этом шепотом вопили во всех углах гостиницы во время репетиций “Дна”, такое шипенье шло, не приведи боже! Возможно, что до Молчановой ничего и не дошло. Во всяком случае, она держалась так, как будто ей ничего не известно. Я-то думаю, что у нас здесь ни один секрет не может остаться секретом. И так-то секреты в театре не</w:t>
      </w:r>
      <w:r>
        <w:rPr>
          <w:rFonts w:eastAsia="Times New Roman"/>
          <w:sz w:val="16"/>
          <w:szCs w:val="16"/>
        </w:rPr>
        <w:softHyphen/>
        <w:t>возможны, а уж в условиях совместной жизни – куда уж! Но никакие меры не были предприняты, как мне показалось, гл. обр. потому, что не хотели волновать Прудкина, очень сейчас нужного в репертуаре, пользующегося самым дружеским расположением Хмелева – и притом легко вспыхивающего, если бывает задета Молчанова. И Молчанова продолжает играть. Иногда даже в силу необходимости, при параллель</w:t>
      </w:r>
      <w:r>
        <w:rPr>
          <w:rFonts w:eastAsia="Times New Roman"/>
          <w:sz w:val="16"/>
          <w:szCs w:val="16"/>
        </w:rPr>
        <w:softHyphen/>
        <w:t>ных понедельничных “Карениной” и “Дне”, когда Дементьева (другая Настёнка, очень хорошая) занята в “Скачках” и в роли няни.</w:t>
      </w:r>
    </w:p>
    <w:p w:rsidR="00DD4130" w:rsidRDefault="006C0410">
      <w:pPr>
        <w:shd w:val="clear" w:color="auto" w:fill="FFFFFF"/>
        <w:spacing w:line="202" w:lineRule="exact"/>
        <w:ind w:firstLine="394"/>
        <w:jc w:val="both"/>
      </w:pPr>
      <w:bookmarkStart w:id="3700" w:name="bookmark3733"/>
      <w:r>
        <w:rPr>
          <w:rFonts w:eastAsia="Times New Roman"/>
          <w:sz w:val="16"/>
          <w:szCs w:val="16"/>
        </w:rPr>
        <w:t>З</w:t>
      </w:r>
      <w:bookmarkEnd w:id="3700"/>
      <w:r>
        <w:rPr>
          <w:rFonts w:eastAsia="Times New Roman"/>
          <w:sz w:val="16"/>
          <w:szCs w:val="16"/>
        </w:rPr>
        <w:t>наете, кто совсем пропал из виду из наших заметных актрис, – Тихомирова. Ни строки не написала сюда. Даже не беспокоится, что не оформлено ее отсутствие из театра. Все, кто не с нами, беспокоясь в смысле оформления отпуска, писали, даже такая во всех случаях не</w:t>
      </w:r>
      <w:r>
        <w:rPr>
          <w:rFonts w:eastAsia="Times New Roman"/>
          <w:sz w:val="16"/>
          <w:szCs w:val="16"/>
        </w:rPr>
        <w:softHyphen/>
        <w:t>обходимая театру, как Степанова, которая могла бы не бояться, что от</w:t>
      </w:r>
      <w:r>
        <w:rPr>
          <w:rFonts w:eastAsia="Times New Roman"/>
          <w:sz w:val="16"/>
          <w:szCs w:val="16"/>
        </w:rPr>
        <w:softHyphen/>
        <w:t>сутствие, нарушение формальностей может помешать ее возвращению в театр. А об Тихомировой ни слуху ни духу. Не зарезал ли ее какой-ни</w:t>
      </w:r>
      <w:r>
        <w:rPr>
          <w:rFonts w:eastAsia="Times New Roman"/>
          <w:sz w:val="16"/>
          <w:szCs w:val="16"/>
        </w:rPr>
        <w:softHyphen/>
        <w:t>будь темпераментный житель Ашхабада, – кажется, она там, или еще где-то подальше на восток.</w:t>
      </w:r>
    </w:p>
    <w:p w:rsidR="00DD4130" w:rsidRDefault="006C0410">
      <w:pPr>
        <w:shd w:val="clear" w:color="auto" w:fill="FFFFFF"/>
        <w:spacing w:line="202" w:lineRule="exact"/>
        <w:ind w:firstLine="394"/>
        <w:jc w:val="both"/>
      </w:pPr>
      <w:bookmarkStart w:id="3701" w:name="bookmark3734"/>
      <w:r>
        <w:rPr>
          <w:rFonts w:eastAsia="Times New Roman"/>
          <w:sz w:val="16"/>
          <w:szCs w:val="16"/>
        </w:rPr>
        <w:t>Р</w:t>
      </w:r>
      <w:bookmarkEnd w:id="3701"/>
      <w:r>
        <w:rPr>
          <w:rFonts w:eastAsia="Times New Roman"/>
          <w:sz w:val="16"/>
          <w:szCs w:val="16"/>
        </w:rPr>
        <w:t>ассказал мне Грибов, что получил письмо от Погодина, из Таш</w:t>
      </w:r>
      <w:r>
        <w:rPr>
          <w:rFonts w:eastAsia="Times New Roman"/>
          <w:sz w:val="16"/>
          <w:szCs w:val="16"/>
        </w:rPr>
        <w:softHyphen/>
        <w:t>кента: автор обижен, что забыт театром. А на деле, в премьеру ему были посланы две телеграммы приветственные. Автор пишет, что если что знает о МХАТе, то от Ел. Серг., сестры моей. Кажется, Грибов не то написал, не то собирается написать ему письмо. А сестра мне писала, что как-то была приглашена Погодиным слушать его новую пьесу (она не помнит названия, кажется, “Московские ночи”). На ее удачу Пого</w:t>
      </w:r>
      <w:r>
        <w:rPr>
          <w:rFonts w:eastAsia="Times New Roman"/>
          <w:sz w:val="16"/>
          <w:szCs w:val="16"/>
        </w:rPr>
        <w:softHyphen/>
        <w:t>дин сам был отозван в тот вечер (чтение было не у него, а у кого-то из братьев-писателей) и попросил хозяина дома прочесть. Сестра пишет, что слушать долго она не смогла, испугалась получить мигрень; попро</w:t>
      </w:r>
      <w:r>
        <w:rPr>
          <w:rFonts w:eastAsia="Times New Roman"/>
          <w:sz w:val="16"/>
          <w:szCs w:val="16"/>
        </w:rPr>
        <w:softHyphen/>
        <w:t>сила читавшего читать про себя. Пишет, что первая картина, во всяком случае, свободно может быть вынута из пьесы. И вообще порядочная халтура.</w:t>
      </w:r>
    </w:p>
    <w:p w:rsidR="00DD4130" w:rsidRDefault="006C0410">
      <w:pPr>
        <w:shd w:val="clear" w:color="auto" w:fill="FFFFFF"/>
        <w:spacing w:line="202" w:lineRule="exact"/>
        <w:ind w:left="394"/>
      </w:pPr>
      <w:r>
        <w:rPr>
          <w:rFonts w:eastAsia="Times New Roman"/>
          <w:sz w:val="16"/>
          <w:szCs w:val="16"/>
        </w:rPr>
        <w:t>Что ж Вы не написали больше ничего о Стал. комитете и канди-</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02" w:name="bookmark3735"/>
      <w:r>
        <w:rPr>
          <w:rFonts w:eastAsia="Times New Roman"/>
          <w:sz w:val="16"/>
          <w:szCs w:val="16"/>
        </w:rPr>
        <w:lastRenderedPageBreak/>
        <w:t>д</w:t>
      </w:r>
      <w:bookmarkEnd w:id="3702"/>
      <w:r>
        <w:rPr>
          <w:rFonts w:eastAsia="Times New Roman"/>
          <w:sz w:val="16"/>
          <w:szCs w:val="16"/>
        </w:rPr>
        <w:t>атах по театр.-драм. искусству. Обещали написать позднее. Но пока ничего не знаем. Вероятно, Вас толкнет к письму оказия. В дни посыл</w:t>
      </w:r>
      <w:r>
        <w:rPr>
          <w:rFonts w:eastAsia="Times New Roman"/>
          <w:sz w:val="16"/>
          <w:szCs w:val="16"/>
        </w:rPr>
        <w:softHyphen/>
        <w:t>ки Вам телеграмм этот вопрос стоял у нас оч. остро. И самым своим острием упирался в вопрос о Ливанове, которого продвигал Хмелев, но с чем не соглашалось партбюро, выставившее кандидатуру спектакля в Комитете</w:t>
      </w:r>
      <w:hyperlink w:anchor="bookmark5213" w:history="1">
        <w:r>
          <w:rPr>
            <w:rFonts w:eastAsia="Times New Roman"/>
            <w:sz w:val="16"/>
            <w:szCs w:val="16"/>
            <w:vertAlign w:val="superscript"/>
          </w:rPr>
          <w:t>1</w:t>
        </w:r>
      </w:hyperlink>
      <w:r>
        <w:rPr>
          <w:rFonts w:eastAsia="Times New Roman"/>
          <w:sz w:val="16"/>
          <w:szCs w:val="16"/>
        </w:rPr>
        <w:t>. Мне показалось, что Хмелев настаивал отчасти из сообра</w:t>
      </w:r>
      <w:r>
        <w:rPr>
          <w:rFonts w:eastAsia="Times New Roman"/>
          <w:sz w:val="16"/>
          <w:szCs w:val="16"/>
        </w:rPr>
        <w:softHyphen/>
        <w:t xml:space="preserve">жений дипломатических, желая показать себя не только лояльным, но и доброжелательным. Во всяком случае, пожалуй, не смогу назвать Вам и пяти фамилий, кто бы считал роль Рыбакова у Ливанова – </w:t>
      </w:r>
      <w:r>
        <w:rPr>
          <w:rFonts w:eastAsia="Times New Roman"/>
          <w:i/>
          <w:iCs/>
          <w:sz w:val="16"/>
          <w:szCs w:val="16"/>
        </w:rPr>
        <w:t>выдающей</w:t>
      </w:r>
      <w:r>
        <w:rPr>
          <w:rFonts w:eastAsia="Times New Roman"/>
          <w:i/>
          <w:iCs/>
          <w:sz w:val="16"/>
          <w:szCs w:val="16"/>
        </w:rPr>
        <w:softHyphen/>
        <w:t xml:space="preserve">ся. </w:t>
      </w:r>
      <w:r>
        <w:rPr>
          <w:rFonts w:eastAsia="Times New Roman"/>
          <w:sz w:val="16"/>
          <w:szCs w:val="16"/>
        </w:rPr>
        <w:t>Во всяком случае, его исполнение никак не может стоять на том же уровне оценки, что исполнение Грибова и Хмелева. Однако должна ска</w:t>
      </w:r>
      <w:r>
        <w:rPr>
          <w:rFonts w:eastAsia="Times New Roman"/>
          <w:sz w:val="16"/>
          <w:szCs w:val="16"/>
        </w:rPr>
        <w:softHyphen/>
        <w:t>зать, что Ливанов и Массальский имеют в Саратове чисто “тенорский” успех. И даже трудно сказать, кто больше, может быть, и Массальский. Как у нас говорят, “девчонки Массальского” или “девчонки Ливанова” бегают на все концерты и спектакли с их участием и встречают и про</w:t>
      </w:r>
      <w:r>
        <w:rPr>
          <w:rFonts w:eastAsia="Times New Roman"/>
          <w:sz w:val="16"/>
          <w:szCs w:val="16"/>
        </w:rPr>
        <w:softHyphen/>
        <w:t>вожают аплодисментами и взвизгиваниями. Именно девчонки, школь</w:t>
      </w:r>
      <w:r>
        <w:rPr>
          <w:rFonts w:eastAsia="Times New Roman"/>
          <w:sz w:val="16"/>
          <w:szCs w:val="16"/>
        </w:rPr>
        <w:softHyphen/>
        <w:t>ницы. Такие же, какие ходят толпами за Козловским, Лемешевым. Да, возвращаясь к уколам в дни решений по премиям, скажу, что даже такое построение телеграммы, как: “...потом Хмелев” и т.д. вызвало обиду у Ник. Павл. Кажется, теперь отодвинувшуюся. Но, мож. быть, не забы</w:t>
      </w:r>
      <w:r>
        <w:rPr>
          <w:rFonts w:eastAsia="Times New Roman"/>
          <w:sz w:val="16"/>
          <w:szCs w:val="16"/>
        </w:rPr>
        <w:softHyphen/>
        <w:t>тую и имеющую все шансы при случае вновь вспомниться.</w:t>
      </w:r>
    </w:p>
    <w:p w:rsidR="00DD4130" w:rsidRDefault="006C0410">
      <w:pPr>
        <w:shd w:val="clear" w:color="auto" w:fill="FFFFFF"/>
        <w:spacing w:line="202" w:lineRule="exact"/>
        <w:ind w:firstLine="398"/>
        <w:jc w:val="both"/>
      </w:pPr>
      <w:r>
        <w:rPr>
          <w:rFonts w:eastAsia="Times New Roman"/>
          <w:sz w:val="16"/>
          <w:szCs w:val="16"/>
        </w:rPr>
        <w:t>Милый Владимир Иванович, сегодня я разболталась свыше всякой нормы и порция письма получилась увеличенная против обычного, це</w:t>
      </w:r>
      <w:r>
        <w:rPr>
          <w:rFonts w:eastAsia="Times New Roman"/>
          <w:sz w:val="16"/>
          <w:szCs w:val="16"/>
        </w:rPr>
        <w:softHyphen/>
        <w:t>лых 3 листка. Зато все записи, помеченные для сообщения Вам, испол</w:t>
      </w:r>
      <w:r>
        <w:rPr>
          <w:rFonts w:eastAsia="Times New Roman"/>
          <w:sz w:val="16"/>
          <w:szCs w:val="16"/>
        </w:rPr>
        <w:softHyphen/>
        <w:t>нены и теперь буду набирать новый материал. При моем постоянном стремлении писать Вам, вероятно, материал быстро наберется. Пока же желаю Вам прекрасного самочувствия в прекрасной весне и крепко жму руку. Приветы дома.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214" w:history="1">
        <w:bookmarkStart w:id="3703" w:name="bookmark3736"/>
        <w:r w:rsidR="006C0410">
          <w:rPr>
            <w:sz w:val="16"/>
            <w:szCs w:val="16"/>
          </w:rPr>
          <w:t>4</w:t>
        </w:r>
        <w:bookmarkEnd w:id="3703"/>
        <w:r w:rsidR="006C0410">
          <w:rPr>
            <w:sz w:val="16"/>
            <w:szCs w:val="16"/>
          </w:rPr>
          <w:t>32</w:t>
        </w:r>
      </w:hyperlink>
      <w:r w:rsidR="006C0410">
        <w:rPr>
          <w:sz w:val="16"/>
          <w:szCs w:val="16"/>
        </w:rPr>
        <w:t>.</w:t>
      </w:r>
    </w:p>
    <w:p w:rsidR="00DD4130" w:rsidRDefault="006C0410">
      <w:pPr>
        <w:shd w:val="clear" w:color="auto" w:fill="FFFFFF"/>
        <w:spacing w:line="336" w:lineRule="exact"/>
        <w:jc w:val="right"/>
      </w:pPr>
      <w:r>
        <w:rPr>
          <w:sz w:val="16"/>
          <w:szCs w:val="16"/>
        </w:rPr>
        <w:t>C</w:t>
      </w:r>
      <w:r>
        <w:rPr>
          <w:rFonts w:eastAsia="Times New Roman"/>
          <w:sz w:val="16"/>
          <w:szCs w:val="16"/>
        </w:rPr>
        <w:t>аратов, 11 апреля 1942 г.</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bookmarkStart w:id="3704" w:name="bookmark3737"/>
      <w:r>
        <w:rPr>
          <w:rFonts w:eastAsia="Times New Roman"/>
          <w:sz w:val="16"/>
          <w:szCs w:val="16"/>
        </w:rPr>
        <w:t>С</w:t>
      </w:r>
      <w:bookmarkEnd w:id="3704"/>
      <w:r>
        <w:rPr>
          <w:rFonts w:eastAsia="Times New Roman"/>
          <w:sz w:val="16"/>
          <w:szCs w:val="16"/>
        </w:rPr>
        <w:t>егодня утром Евг. Вас. разбудил меня словами: “Иди скорей слу</w:t>
      </w:r>
      <w:r>
        <w:rPr>
          <w:rFonts w:eastAsia="Times New Roman"/>
          <w:sz w:val="16"/>
          <w:szCs w:val="16"/>
        </w:rPr>
        <w:softHyphen/>
        <w:t>шать радио, сейчас (в 9 час.) будут передавать Сталинские премии”. Но, как Вы знаете, передали тогда только по другому Комитету</w:t>
      </w:r>
      <w:r>
        <w:rPr>
          <w:rFonts w:eastAsia="Times New Roman"/>
          <w:sz w:val="16"/>
          <w:szCs w:val="16"/>
          <w:vertAlign w:val="superscript"/>
        </w:rPr>
        <w:t>1</w:t>
      </w:r>
      <w:r>
        <w:rPr>
          <w:rFonts w:eastAsia="Times New Roman"/>
          <w:sz w:val="16"/>
          <w:szCs w:val="16"/>
        </w:rPr>
        <w:t>. Все наши ждут, что завтра, в воскресенье именно, как и в прошлом году в такой день, объявят по искусству и литературе. Интересно!</w:t>
      </w:r>
    </w:p>
    <w:p w:rsidR="00DD4130" w:rsidRDefault="006C0410">
      <w:pPr>
        <w:shd w:val="clear" w:color="auto" w:fill="FFFFFF"/>
        <w:spacing w:line="202" w:lineRule="exact"/>
        <w:ind w:firstLine="398"/>
        <w:jc w:val="both"/>
      </w:pPr>
      <w:bookmarkStart w:id="3705" w:name="bookmark3738"/>
      <w:r>
        <w:rPr>
          <w:sz w:val="16"/>
          <w:szCs w:val="16"/>
        </w:rPr>
        <w:t>9</w:t>
      </w:r>
      <w:bookmarkEnd w:id="3705"/>
      <w:r>
        <w:rPr>
          <w:sz w:val="16"/>
          <w:szCs w:val="16"/>
        </w:rPr>
        <w:t>-</w:t>
      </w:r>
      <w:r>
        <w:rPr>
          <w:rFonts w:eastAsia="Times New Roman"/>
          <w:sz w:val="16"/>
          <w:szCs w:val="16"/>
        </w:rPr>
        <w:t>го прошли “Куранты” с Болдуманом. Я смотрела, конечно. Прав</w:t>
      </w:r>
      <w:r>
        <w:rPr>
          <w:rFonts w:eastAsia="Times New Roman"/>
          <w:sz w:val="16"/>
          <w:szCs w:val="16"/>
        </w:rPr>
        <w:softHyphen/>
        <w:t>да, тут еще прибавилось обстоятельство, из-за которого мне вдвойне ин</w:t>
      </w:r>
      <w:r>
        <w:rPr>
          <w:rFonts w:eastAsia="Times New Roman"/>
          <w:sz w:val="16"/>
          <w:szCs w:val="16"/>
        </w:rPr>
        <w:softHyphen/>
        <w:t>тересно было: с утра у Вербицкого была температура 38, и назначили Калужского играть Скептика. А мы-то с ним вдвоем собирались пойти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706" w:name="bookmark3739"/>
      <w:r>
        <w:rPr>
          <w:rFonts w:eastAsia="Times New Roman"/>
          <w:sz w:val="16"/>
          <w:szCs w:val="16"/>
        </w:rPr>
        <w:lastRenderedPageBreak/>
        <w:t>с</w:t>
      </w:r>
      <w:bookmarkEnd w:id="3706"/>
      <w:r>
        <w:rPr>
          <w:rFonts w:eastAsia="Times New Roman"/>
          <w:sz w:val="16"/>
          <w:szCs w:val="16"/>
        </w:rPr>
        <w:t>мотреть Болдумана. Определилось это для Калужского часа в 2, дали ему репетицию (главным образом, показ мизансцен), имел он беседу с режиссером, учил текст. Волновался, конечно. Но ввод прошел настоль</w:t>
      </w:r>
      <w:r>
        <w:rPr>
          <w:rFonts w:eastAsia="Times New Roman"/>
          <w:sz w:val="16"/>
          <w:szCs w:val="16"/>
        </w:rPr>
        <w:softHyphen/>
        <w:t xml:space="preserve">ко удачно, как никто и не ожидал, – что вот сейчас Ив. Мих. сказал, чтоб вообще он эту роль приготовил и играл в очередь с Вербицким. Ив. Мих., просмотрев спектакль, сделал такую запись в протоколе: “Считаю исполнение роли проф. Забелина заслуж. арт. республики М.П.Болду-маном в спектакле “Кремлевские куранты” </w:t>
      </w:r>
      <w:r>
        <w:rPr>
          <w:rFonts w:eastAsia="Times New Roman"/>
          <w:sz w:val="16"/>
          <w:szCs w:val="16"/>
          <w:lang w:val="en-US"/>
        </w:rPr>
        <w:t xml:space="preserve">9/IV-42 </w:t>
      </w:r>
      <w:r>
        <w:rPr>
          <w:rFonts w:eastAsia="Times New Roman"/>
          <w:sz w:val="16"/>
          <w:szCs w:val="16"/>
        </w:rPr>
        <w:t>г. очень удачным. Фундамент роли заложен крепко; есть все основания ждать, что роль будет расти от спектакля к спектаклю. От души поздравляю и благода</w:t>
      </w:r>
      <w:r>
        <w:rPr>
          <w:rFonts w:eastAsia="Times New Roman"/>
          <w:sz w:val="16"/>
          <w:szCs w:val="16"/>
        </w:rPr>
        <w:softHyphen/>
        <w:t>рю Михаила Пантелеймоновича. Второй неожиданный дебютант этого же спектакля Е.В.Калужский, который за несколько часов сумел приго</w:t>
      </w:r>
      <w:r>
        <w:rPr>
          <w:rFonts w:eastAsia="Times New Roman"/>
          <w:sz w:val="16"/>
          <w:szCs w:val="16"/>
        </w:rPr>
        <w:softHyphen/>
        <w:t>товить роль Скептика вместо заболевшего В.А.Вербицкого, порадовал меня четкостью исполнения, ничуть не снизив великолепного ансамбля “Кремлевских курантов”. Большая ему благодарность”.</w:t>
      </w:r>
    </w:p>
    <w:p w:rsidR="00DD4130" w:rsidRDefault="006C0410">
      <w:pPr>
        <w:shd w:val="clear" w:color="auto" w:fill="FFFFFF"/>
        <w:spacing w:line="202" w:lineRule="exact"/>
        <w:ind w:firstLine="394"/>
        <w:jc w:val="both"/>
      </w:pPr>
      <w:bookmarkStart w:id="3707" w:name="bookmark3740"/>
      <w:r>
        <w:rPr>
          <w:rFonts w:eastAsia="Times New Roman"/>
          <w:sz w:val="16"/>
          <w:szCs w:val="16"/>
        </w:rPr>
        <w:t>И</w:t>
      </w:r>
      <w:bookmarkEnd w:id="3707"/>
      <w:r>
        <w:rPr>
          <w:rFonts w:eastAsia="Times New Roman"/>
          <w:sz w:val="16"/>
          <w:szCs w:val="16"/>
        </w:rPr>
        <w:t>з записи Москвина Вы видите, что Болдуман вошел в спектакль очень удачно. Мне он понравился, хотя все видевшие его на репети</w:t>
      </w:r>
      <w:r>
        <w:rPr>
          <w:rFonts w:eastAsia="Times New Roman"/>
          <w:sz w:val="16"/>
          <w:szCs w:val="16"/>
        </w:rPr>
        <w:softHyphen/>
        <w:t>циях считали, что там он бывал еще удачнее, а на спектакле, конечно, сказалось волнение. Я говорю о нем, конечно, не делая никаких сравне</w:t>
      </w:r>
      <w:r>
        <w:rPr>
          <w:rFonts w:eastAsia="Times New Roman"/>
          <w:sz w:val="16"/>
          <w:szCs w:val="16"/>
        </w:rPr>
        <w:softHyphen/>
        <w:t>ний с Хмелевым, индивидуальность которого для зрителя всегда будет заразительнее и богаче. И тут же не могу удержаться, чтоб не сказать сравнительно: Болдуман играет хорошо, но вот у Хмелева получается ученый с мировым именем, выдающийся, а у Болдумана – хороший специалист-инженер, очень высокого класса и добросовестности. Но он не вселяет чувства: о, такой может черт-те что выдумать, изобрести, открыть. Когда я сказала свое впечатление Кнебель, пришедшей после спектакля к нам в комнату еще раз поздравить и поблагодарить Женю, она мне сказала, что, возвращаясь после спектакля с Москвиным, она от него услышала примерно такое же впечатление. И Москвину это даже нравится, что он получился именно такой превосходный спец своего дела. Есть у Болдумана прекрасные находки мизансценные (при разго</w:t>
      </w:r>
      <w:r>
        <w:rPr>
          <w:rFonts w:eastAsia="Times New Roman"/>
          <w:sz w:val="16"/>
          <w:szCs w:val="16"/>
        </w:rPr>
        <w:softHyphen/>
        <w:t>воре в 9-й картине с дочерью), доведения до зала внутреннего состо</w:t>
      </w:r>
      <w:r>
        <w:rPr>
          <w:rFonts w:eastAsia="Times New Roman"/>
          <w:sz w:val="16"/>
          <w:szCs w:val="16"/>
        </w:rPr>
        <w:softHyphen/>
        <w:t>яния в паузе, в переходе (в 8-й картине, когда уже начинается сдвиг, при вопросе: “Как я понимаю, мне предлагается работа?”). Уж на что я спектакль хорошо знаю и теперь уж легко не заволнуюсь, – все же в эти моменты была взволнована, как рядовой, впервые смотрящий пье</w:t>
      </w:r>
      <w:r>
        <w:rPr>
          <w:rFonts w:eastAsia="Times New Roman"/>
          <w:sz w:val="16"/>
          <w:szCs w:val="16"/>
        </w:rPr>
        <w:softHyphen/>
        <w:t>су зритель. Очень хорошо играл в этот вечер Грибов, которому я шутя сказала, встретив перед его уходом в театр, что иду смотреть и прошу хорошо играть; действительно, может быть, присутствие в зале многих из “своих” и Ивана Мих. в первую очередь заставило его особенно со</w:t>
      </w:r>
      <w:r>
        <w:rPr>
          <w:rFonts w:eastAsia="Times New Roman"/>
          <w:sz w:val="16"/>
          <w:szCs w:val="16"/>
        </w:rPr>
        <w:softHyphen/>
        <w:t>средоточиться. Впрочем, он говорит, что в этой роли всегда очень со</w:t>
      </w:r>
      <w:r>
        <w:rPr>
          <w:rFonts w:eastAsia="Times New Roman"/>
          <w:sz w:val="16"/>
          <w:szCs w:val="16"/>
        </w:rPr>
        <w:softHyphen/>
        <w:t>бран. 8-я картина по-прежнему остается бриллиантом в спектакле, вол</w:t>
      </w:r>
      <w:r>
        <w:rPr>
          <w:rFonts w:eastAsia="Times New Roman"/>
          <w:sz w:val="16"/>
          <w:szCs w:val="16"/>
        </w:rPr>
        <w:softHyphen/>
        <w:t>нующим каждого сидящего в зале. Даже несмотря на сильное снижение Герасимовым своей роли. Как-то все то, чем он был буквально набит, нашпигован к премьере, покинуло его, и остался неинтересный актер,</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08" w:name="bookmark3741"/>
      <w:r>
        <w:rPr>
          <w:rFonts w:eastAsia="Times New Roman"/>
          <w:sz w:val="16"/>
          <w:szCs w:val="16"/>
        </w:rPr>
        <w:lastRenderedPageBreak/>
        <w:t>х</w:t>
      </w:r>
      <w:bookmarkEnd w:id="3708"/>
      <w:r>
        <w:rPr>
          <w:rFonts w:eastAsia="Times New Roman"/>
          <w:sz w:val="16"/>
          <w:szCs w:val="16"/>
        </w:rPr>
        <w:t>орошо передающий акцент, но никак не несущий в себе тех качеств, которые определяют вождя. Это, по-моему, вопиюще плохо – испол</w:t>
      </w:r>
      <w:r>
        <w:rPr>
          <w:rFonts w:eastAsia="Times New Roman"/>
          <w:sz w:val="16"/>
          <w:szCs w:val="16"/>
        </w:rPr>
        <w:softHyphen/>
        <w:t>нение Герасимова, недопустимо! И даже внешне он стал хуже, как мне показалось. Похудел он в жизни, как все, щеки впалые, нос выделяется еще сильнее, фигура – какой-то комарик... Досада брала смотреть на него.</w:t>
      </w:r>
    </w:p>
    <w:p w:rsidR="00DD4130" w:rsidRDefault="006C0410">
      <w:pPr>
        <w:shd w:val="clear" w:color="auto" w:fill="FFFFFF"/>
        <w:spacing w:line="202" w:lineRule="exact"/>
        <w:ind w:firstLine="398"/>
        <w:jc w:val="both"/>
      </w:pPr>
      <w:bookmarkStart w:id="3709" w:name="bookmark3742"/>
      <w:r>
        <w:rPr>
          <w:rFonts w:eastAsia="Times New Roman"/>
          <w:sz w:val="16"/>
          <w:szCs w:val="16"/>
        </w:rPr>
        <w:t>З</w:t>
      </w:r>
      <w:bookmarkEnd w:id="3709"/>
      <w:r>
        <w:rPr>
          <w:rFonts w:eastAsia="Times New Roman"/>
          <w:sz w:val="16"/>
          <w:szCs w:val="16"/>
        </w:rPr>
        <w:t>а последние дни почти ежедневно наш главбух ведет с Москвой разговоры – то с Хмелевым, то с Калишьяном, то с Гремисл. И Москвин, и Евг. Вас. раз говорили с Хмелевым. При разговоре с Женей Хмелев сказал, что пока твердо о репертуаре ничего не решено, но вот о чем говорили: еще раз сказано, что “Живой труп” несвоевремен; против “Маскарада” (в последний момент перед отъездом Хмелева “подсуну</w:t>
      </w:r>
      <w:r>
        <w:rPr>
          <w:rFonts w:eastAsia="Times New Roman"/>
          <w:sz w:val="16"/>
          <w:szCs w:val="16"/>
        </w:rPr>
        <w:softHyphen/>
        <w:t>того” Виленкиным) не возражают, но восторга не высказывают; Хмелев прочел “Иоанна Грозного” Толстого, и пьеса ему нравится; Комитет го</w:t>
      </w:r>
      <w:r>
        <w:rPr>
          <w:rFonts w:eastAsia="Times New Roman"/>
          <w:sz w:val="16"/>
          <w:szCs w:val="16"/>
        </w:rPr>
        <w:softHyphen/>
        <w:t>тов дать разрешение на то, чтобы и наш, и Малый театр готовили пьесу одновременно. Хмелев слышал много похвал пьесе Симонова “Русские люди”, над которой сейчас с автором работают Горчаков и Марков, обе</w:t>
      </w:r>
      <w:r>
        <w:rPr>
          <w:rFonts w:eastAsia="Times New Roman"/>
          <w:sz w:val="16"/>
          <w:szCs w:val="16"/>
        </w:rPr>
        <w:softHyphen/>
        <w:t>щает ее привезти. Сначала выезд из Москвы предполагался 12-го, сегод</w:t>
      </w:r>
      <w:r>
        <w:rPr>
          <w:rFonts w:eastAsia="Times New Roman"/>
          <w:sz w:val="16"/>
          <w:szCs w:val="16"/>
        </w:rPr>
        <w:softHyphen/>
        <w:t>ня же утром было сказано, что выедут числа 14–16. Сказал, что никак не удается добиться в Комитете разрешения оплатить нашим актерам компенсацию за отпуск, за второй месяц; за один месяц заплатили, а за второй оттягивают. Как объясняют наши финансисты, это упирается в такое обстоятельство: тогда все театры, пользующиеся двухмесячным отпуском, захотят того же, и потребуется дать им на это деньги, чего Комитет не хочет. У нас же хотя деньги уже есть на это, но это не может нас выделить, решение об оплате второго месяца отпуска должно рас</w:t>
      </w:r>
      <w:r>
        <w:rPr>
          <w:rFonts w:eastAsia="Times New Roman"/>
          <w:sz w:val="16"/>
          <w:szCs w:val="16"/>
        </w:rPr>
        <w:softHyphen/>
        <w:t>пространиться на все соответственные театры.</w:t>
      </w:r>
    </w:p>
    <w:p w:rsidR="00DD4130" w:rsidRDefault="006C0410">
      <w:pPr>
        <w:shd w:val="clear" w:color="auto" w:fill="FFFFFF"/>
        <w:spacing w:line="202" w:lineRule="exact"/>
        <w:ind w:firstLine="398"/>
        <w:jc w:val="both"/>
      </w:pPr>
      <w:r>
        <w:rPr>
          <w:rFonts w:eastAsia="Times New Roman"/>
          <w:sz w:val="16"/>
          <w:szCs w:val="16"/>
        </w:rPr>
        <w:t>Очень большие треволнения вызвала телеграмма Нежного с пред</w:t>
      </w:r>
      <w:r>
        <w:rPr>
          <w:rFonts w:eastAsia="Times New Roman"/>
          <w:sz w:val="16"/>
          <w:szCs w:val="16"/>
        </w:rPr>
        <w:softHyphen/>
        <w:t>ложением гастролей. Треволнения именно в ту сторону, что неужели поездка состоится, вопреки общему желанию? Желающих ехать едини</w:t>
      </w:r>
      <w:r>
        <w:rPr>
          <w:rFonts w:eastAsia="Times New Roman"/>
          <w:sz w:val="16"/>
          <w:szCs w:val="16"/>
        </w:rPr>
        <w:softHyphen/>
        <w:t>цы, для всех же остальных поездка представляется страшной – потому что она связана с разлукой с семьей. Вы не представляете себе, что за караван вышел бы, если б мы двинулись все целиком. Но это, конечно, невозможно. И если это невозможно, то почти каждый должен оставить здесь беспомощных, старых людей, ребят, жен с ребятишками. И на что оставить? Если нам так трудно сейчас живется, по-настоящему голодно, с явным недоеданием, с постоянным ощущением: ах, поесть бы! – то что же будет, когда уедет театр, ради спектаклей которого и делают</w:t>
      </w:r>
      <w:r>
        <w:rPr>
          <w:rFonts w:eastAsia="Times New Roman"/>
          <w:sz w:val="16"/>
          <w:szCs w:val="16"/>
        </w:rPr>
        <w:softHyphen/>
        <w:t>ся иногда какие-то выдачи продуктовые. Цены на рынках не под силу даже получающим хорошие оклады. Как же содержать их в Саратове? Как расстаться в такое время? Да еще выехать весной, когда только нач</w:t>
      </w:r>
      <w:r>
        <w:rPr>
          <w:rFonts w:eastAsia="Times New Roman"/>
          <w:sz w:val="16"/>
          <w:szCs w:val="16"/>
        </w:rPr>
        <w:softHyphen/>
        <w:t>нет развиваться та фронтовая кампания, которая, по нашим чаяниям, должна определить все дальнейшие мировые события и жизнь каждого из нас. Каждый говорит: вот с 1-го апреля мы не видим масла; правда, Хмелев по телефону сказал, что привезет распоряжение о возврате нам</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пайка ежедневного, но ведь так же, как это случилось утром 1-го апре</w:t>
      </w:r>
      <w:r>
        <w:rPr>
          <w:rFonts w:eastAsia="Times New Roman"/>
          <w:sz w:val="16"/>
          <w:szCs w:val="16"/>
        </w:rPr>
        <w:softHyphen/>
        <w:t>ля, когда внезапно прекратились наши завтраки, с отъездом театра это может быть прекращено. И кто же тогда начнет об этом хлопотать, если театр будет в отъезде? И куда бросятся все эти оставленные беспомощ</w:t>
      </w:r>
      <w:r>
        <w:rPr>
          <w:rFonts w:eastAsia="Times New Roman"/>
          <w:sz w:val="16"/>
          <w:szCs w:val="16"/>
        </w:rPr>
        <w:softHyphen/>
        <w:t>ные старухи, дети?</w:t>
      </w:r>
    </w:p>
    <w:p w:rsidR="00DD4130" w:rsidRDefault="006C0410">
      <w:pPr>
        <w:shd w:val="clear" w:color="auto" w:fill="FFFFFF"/>
        <w:spacing w:line="202" w:lineRule="exact"/>
        <w:ind w:firstLine="394"/>
        <w:jc w:val="both"/>
      </w:pPr>
      <w:bookmarkStart w:id="3710" w:name="bookmark3743"/>
      <w:r>
        <w:rPr>
          <w:rFonts w:eastAsia="Times New Roman"/>
          <w:sz w:val="16"/>
          <w:szCs w:val="16"/>
        </w:rPr>
        <w:t>И</w:t>
      </w:r>
      <w:bookmarkEnd w:id="3710"/>
      <w:r>
        <w:rPr>
          <w:rFonts w:eastAsia="Times New Roman"/>
          <w:sz w:val="16"/>
          <w:szCs w:val="16"/>
        </w:rPr>
        <w:t>в. Мих. просил Хмелева добиться телефона в Тбилиси и объяс</w:t>
      </w:r>
      <w:r>
        <w:rPr>
          <w:rFonts w:eastAsia="Times New Roman"/>
          <w:sz w:val="16"/>
          <w:szCs w:val="16"/>
        </w:rPr>
        <w:softHyphen/>
        <w:t>нить положение вещей. Не говоря уж о разных финансовых соображе</w:t>
      </w:r>
      <w:r>
        <w:rPr>
          <w:rFonts w:eastAsia="Times New Roman"/>
          <w:sz w:val="16"/>
          <w:szCs w:val="16"/>
        </w:rPr>
        <w:softHyphen/>
        <w:t>ниях нашего финплановика Заявлина, который не видит возможности окупить поездку. Я знаю единственно только Ливанова, который желает поездки, все остальные говорят о ней резко отрицательно. Может быть, есть и еще защитники, но я не слышала. Милый Владимир Иванович, Вы знаете, как дорога мне была бы встреча с Вами, как ничем мне не дорог и не интересен Саратов, но если скажут, что надо сына Евг. В-ча оставить здесь, то не представляю себе, как сможет поехать Евгений, с каким чувством, с какой тревогой он уедет и будет там жить.</w:t>
      </w:r>
    </w:p>
    <w:p w:rsidR="00DD4130" w:rsidRDefault="006C0410">
      <w:pPr>
        <w:shd w:val="clear" w:color="auto" w:fill="FFFFFF"/>
        <w:spacing w:before="101"/>
        <w:jc w:val="right"/>
      </w:pPr>
      <w:r>
        <w:rPr>
          <w:sz w:val="16"/>
          <w:szCs w:val="16"/>
        </w:rPr>
        <w:t xml:space="preserve">12 </w:t>
      </w:r>
      <w:r>
        <w:rPr>
          <w:rFonts w:eastAsia="Times New Roman"/>
          <w:sz w:val="16"/>
          <w:szCs w:val="16"/>
        </w:rPr>
        <w:t>апреля 1942 г.</w:t>
      </w:r>
    </w:p>
    <w:p w:rsidR="00DD4130" w:rsidRDefault="006C0410">
      <w:pPr>
        <w:shd w:val="clear" w:color="auto" w:fill="FFFFFF"/>
        <w:spacing w:before="96" w:line="202" w:lineRule="exact"/>
        <w:ind w:firstLine="394"/>
        <w:jc w:val="both"/>
      </w:pPr>
      <w:bookmarkStart w:id="3711" w:name="bookmark3744"/>
      <w:r>
        <w:rPr>
          <w:rFonts w:eastAsia="Times New Roman"/>
          <w:sz w:val="16"/>
          <w:szCs w:val="16"/>
        </w:rPr>
        <w:t>М</w:t>
      </w:r>
      <w:bookmarkEnd w:id="3711"/>
      <w:r>
        <w:rPr>
          <w:rFonts w:eastAsia="Times New Roman"/>
          <w:sz w:val="16"/>
          <w:szCs w:val="16"/>
        </w:rPr>
        <w:t>илый Владимир Иванович! Вчера кончила страницу и не про</w:t>
      </w:r>
      <w:r>
        <w:rPr>
          <w:rFonts w:eastAsia="Times New Roman"/>
          <w:sz w:val="16"/>
          <w:szCs w:val="16"/>
        </w:rPr>
        <w:softHyphen/>
        <w:t>должала письма, потому что спешила в оперу. У Евгения свободный вечер, и мы решили послушать “Игоря” – не из любви к этой опере, а потому что хотели послушать певицу Друкер, из Минской оперы, с которой иногда встречаемся в нашей столовой (к нам прикреплены не</w:t>
      </w:r>
      <w:r>
        <w:rPr>
          <w:rFonts w:eastAsia="Times New Roman"/>
          <w:sz w:val="16"/>
          <w:szCs w:val="16"/>
        </w:rPr>
        <w:softHyphen/>
        <w:t>которые музыкальные деятели, например, Гр. Арн. Столяров, которого вижу ежедневно) и которая нам интересна была как будущая исполни</w:t>
      </w:r>
      <w:r>
        <w:rPr>
          <w:rFonts w:eastAsia="Times New Roman"/>
          <w:sz w:val="16"/>
          <w:szCs w:val="16"/>
        </w:rPr>
        <w:softHyphen/>
        <w:t>тельница Лизы, с которой работают Петкер и Дорохин. Они ее хвалили за голос. И действительно, голос оказался очень хороший. И вообще голоса здесь есть недурные, во всяком случае, здесь услышишь лучшее пение, чем в рядовом спектакле ГАБТа.</w:t>
      </w:r>
    </w:p>
    <w:p w:rsidR="00DD4130" w:rsidRDefault="006C0410">
      <w:pPr>
        <w:shd w:val="clear" w:color="auto" w:fill="FFFFFF"/>
        <w:spacing w:line="202" w:lineRule="exact"/>
        <w:ind w:firstLine="394"/>
        <w:jc w:val="both"/>
      </w:pPr>
      <w:r>
        <w:rPr>
          <w:rFonts w:eastAsia="Times New Roman"/>
          <w:sz w:val="16"/>
          <w:szCs w:val="16"/>
        </w:rPr>
        <w:t>Когда же мы вернулись со спектакля, то застали в коридорах весе</w:t>
      </w:r>
      <w:r>
        <w:rPr>
          <w:rFonts w:eastAsia="Times New Roman"/>
          <w:sz w:val="16"/>
          <w:szCs w:val="16"/>
        </w:rPr>
        <w:softHyphen/>
        <w:t>лое возбуждение: только что объявили по радио о Сталинских премиях по искусству – и к нам устремились радостные сообщения о премии для Вас и трех участников. Тут же, конечно, обсуждались бесспорные Ваши права на премию только для Вас одного – и удачливость Ливанова, ко</w:t>
      </w:r>
      <w:r>
        <w:rPr>
          <w:rFonts w:eastAsia="Times New Roman"/>
          <w:sz w:val="16"/>
          <w:szCs w:val="16"/>
        </w:rPr>
        <w:softHyphen/>
        <w:t>торого в театре редко кто считает справедливо награжденным. Даже Ив. Мих., с которым вскоре вечером я встретилась на площадке, в кругу нескольких человек, говорил, что если одна половина коллективной премии передается руководителю худож. произведения (это я сказала, что такое было разъяснение Совнаркома в прошлом году), то половину, приходящуюся на актеров, следовало бы распределить не поровну, а 20 000 Грибову, 20 – Хмелеву, 10 – Ливанову.</w:t>
      </w:r>
    </w:p>
    <w:p w:rsidR="00DD4130" w:rsidRDefault="006C0410">
      <w:pPr>
        <w:shd w:val="clear" w:color="auto" w:fill="FFFFFF"/>
        <w:spacing w:line="202" w:lineRule="exact"/>
        <w:ind w:firstLine="394"/>
        <w:jc w:val="both"/>
      </w:pPr>
      <w:bookmarkStart w:id="3712" w:name="bookmark3745"/>
      <w:r>
        <w:rPr>
          <w:rFonts w:eastAsia="Times New Roman"/>
          <w:sz w:val="16"/>
          <w:szCs w:val="16"/>
        </w:rPr>
        <w:t>Р</w:t>
      </w:r>
      <w:bookmarkEnd w:id="3712"/>
      <w:r>
        <w:rPr>
          <w:rFonts w:eastAsia="Times New Roman"/>
          <w:sz w:val="16"/>
          <w:szCs w:val="16"/>
        </w:rPr>
        <w:t>ассказали мне, что Грибов узнал о премии совсем в плане теа</w:t>
      </w:r>
      <w:r>
        <w:rPr>
          <w:rFonts w:eastAsia="Times New Roman"/>
          <w:sz w:val="16"/>
          <w:szCs w:val="16"/>
        </w:rPr>
        <w:softHyphen/>
        <w:t>трально-киношном. Он шел с женой со спект. “Горячее сердце” и был как раз под рупором громкоговорителя на улице, когда услышал голос диктора о премии “Курантам” и себе. Страшно разволновался. Жена его тут же расцеловала, поздравляя, и остановившиеся прохожие, те, кто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13" w:name="bookmark3746"/>
      <w:r>
        <w:rPr>
          <w:rFonts w:eastAsia="Times New Roman"/>
          <w:sz w:val="16"/>
          <w:szCs w:val="16"/>
        </w:rPr>
        <w:lastRenderedPageBreak/>
        <w:t>п</w:t>
      </w:r>
      <w:bookmarkEnd w:id="3713"/>
      <w:r>
        <w:rPr>
          <w:rFonts w:eastAsia="Times New Roman"/>
          <w:sz w:val="16"/>
          <w:szCs w:val="16"/>
        </w:rPr>
        <w:t>одогадливей, поняли, что перед ними лауреат. Уж когда Грибов не</w:t>
      </w:r>
      <w:r>
        <w:rPr>
          <w:rFonts w:eastAsia="Times New Roman"/>
          <w:sz w:val="16"/>
          <w:szCs w:val="16"/>
        </w:rPr>
        <w:softHyphen/>
        <w:t>много отошел, сидя уже в гостинице, он искренне огорчался, что премия застала его “врасплох”: ни капли вина или водки! Жена Массальского сжалилась и принесла ему стаканчик. Ив. Мих. ожидает, что под это дело могут пройти довольно бурные возлияния, и смеялся совпадению: как раз вчера вывешены правила поведения в общежитии, по которым запрещен всякий шум в комнатах и коридорах после двух часов. Дав</w:t>
      </w:r>
      <w:r>
        <w:rPr>
          <w:rFonts w:eastAsia="Times New Roman"/>
          <w:sz w:val="16"/>
          <w:szCs w:val="16"/>
        </w:rPr>
        <w:softHyphen/>
        <w:t>но уж надо было эти правила опубликовать, и все тянули, и главным толкачом этого был Прудкин, кот. совсем изнемогает от соседей: рядом Ливанов, напротив Грибов. А живет он в этаком небольшом отростке коридора от площадки лестницы, всего 5 комнат там, 5 дверей. А шуму больше, чем в нашем длинном коридоре.</w:t>
      </w:r>
    </w:p>
    <w:p w:rsidR="00DD4130" w:rsidRDefault="006C0410">
      <w:pPr>
        <w:shd w:val="clear" w:color="auto" w:fill="FFFFFF"/>
        <w:spacing w:line="202" w:lineRule="exact"/>
        <w:ind w:firstLine="398"/>
        <w:jc w:val="both"/>
      </w:pPr>
      <w:bookmarkStart w:id="3714" w:name="bookmark3747"/>
      <w:r>
        <w:rPr>
          <w:rFonts w:eastAsia="Times New Roman"/>
          <w:sz w:val="16"/>
          <w:szCs w:val="16"/>
        </w:rPr>
        <w:t>С</w:t>
      </w:r>
      <w:bookmarkEnd w:id="3714"/>
      <w:r>
        <w:rPr>
          <w:rFonts w:eastAsia="Times New Roman"/>
          <w:sz w:val="16"/>
          <w:szCs w:val="16"/>
        </w:rPr>
        <w:t>егодня послала Вам телеграмму с поздравлением, но позвольте мне еще раз приветствовать Вас. Я рада, что несправедливость прошло</w:t>
      </w:r>
      <w:r>
        <w:rPr>
          <w:rFonts w:eastAsia="Times New Roman"/>
          <w:sz w:val="16"/>
          <w:szCs w:val="16"/>
        </w:rPr>
        <w:softHyphen/>
        <w:t>го года нынче исправлена</w:t>
      </w:r>
      <w:hyperlink w:anchor="bookmark5215" w:history="1">
        <w:r>
          <w:rPr>
            <w:rFonts w:eastAsia="Times New Roman"/>
            <w:sz w:val="16"/>
            <w:szCs w:val="16"/>
            <w:vertAlign w:val="superscript"/>
          </w:rPr>
          <w:t>2</w:t>
        </w:r>
      </w:hyperlink>
      <w:r>
        <w:rPr>
          <w:rFonts w:eastAsia="Times New Roman"/>
          <w:sz w:val="16"/>
          <w:szCs w:val="16"/>
        </w:rPr>
        <w:t>, но я продолжаю считать (и я, конечно, не одна в этом вопросе), что впереди всех премий по театральному искус</w:t>
      </w:r>
      <w:r>
        <w:rPr>
          <w:rFonts w:eastAsia="Times New Roman"/>
          <w:sz w:val="16"/>
          <w:szCs w:val="16"/>
        </w:rPr>
        <w:softHyphen/>
        <w:t>ству должна стоять премия Вам, потому что Вы единственный и непо</w:t>
      </w:r>
      <w:r>
        <w:rPr>
          <w:rFonts w:eastAsia="Times New Roman"/>
          <w:sz w:val="16"/>
          <w:szCs w:val="16"/>
        </w:rPr>
        <w:softHyphen/>
        <w:t>вторимый. Как обидно, что такова Ваша работа – мало кто ее видит; и те, кто видит, фактически при Вашем полном попустительстве, даже содействии, даже напоре с Вашей стороны, обирают, грабят Вас, тащат самые великолепные вещи из недр Вашего сердца и так крепко их себе присваивают, что даже Вы иной раз сомневаетесь: было это когда-то Вашим? А те, кто не видит и не призван Вас грабить, большею частью не могут понять, сколько драгоценностей в спектакле собрано именно Вами и только Вами. Да, решили Вы умирать в актере и делаете это, как и всё, великолепно. Многие наши заметные режиссеры любят за Вами повторять эту формулу, но как дело дойдет до работы, ни за что не хотят отдаться такой самоотверженности.</w:t>
      </w:r>
    </w:p>
    <w:p w:rsidR="00DD4130" w:rsidRDefault="006C0410">
      <w:pPr>
        <w:shd w:val="clear" w:color="auto" w:fill="FFFFFF"/>
        <w:spacing w:line="202" w:lineRule="exact"/>
        <w:ind w:firstLine="398"/>
        <w:jc w:val="both"/>
      </w:pPr>
      <w:r>
        <w:rPr>
          <w:rFonts w:eastAsia="Times New Roman"/>
          <w:sz w:val="16"/>
          <w:szCs w:val="16"/>
        </w:rPr>
        <w:t>Когда сегодня утром была я у Ив. Мих. по поводу текста телеграм</w:t>
      </w:r>
      <w:r>
        <w:rPr>
          <w:rFonts w:eastAsia="Times New Roman"/>
          <w:sz w:val="16"/>
          <w:szCs w:val="16"/>
        </w:rPr>
        <w:softHyphen/>
        <w:t>мы к Вам, он говорил со мной на две темы:</w:t>
      </w:r>
    </w:p>
    <w:p w:rsidR="00DD4130" w:rsidRDefault="006C0410">
      <w:pPr>
        <w:shd w:val="clear" w:color="auto" w:fill="FFFFFF"/>
        <w:spacing w:line="202" w:lineRule="exact"/>
        <w:ind w:firstLine="398"/>
        <w:jc w:val="both"/>
      </w:pPr>
      <w:r>
        <w:rPr>
          <w:sz w:val="16"/>
          <w:szCs w:val="16"/>
        </w:rPr>
        <w:t xml:space="preserve">1) </w:t>
      </w:r>
      <w:r>
        <w:rPr>
          <w:rFonts w:eastAsia="Times New Roman"/>
          <w:sz w:val="16"/>
          <w:szCs w:val="16"/>
        </w:rPr>
        <w:t>Он непременно хочет добиться от сидящего еще в Москве Хме</w:t>
      </w:r>
      <w:r>
        <w:rPr>
          <w:rFonts w:eastAsia="Times New Roman"/>
          <w:sz w:val="16"/>
          <w:szCs w:val="16"/>
        </w:rPr>
        <w:softHyphen/>
        <w:t>лева (выезжают они 14–16-го, как сообщает Москва), чтоб тот получил из Москвы с Вами телефонный разговор и сказал бы Вам наши мысли о гастролях на Кавказе и узнал бы Ваши. Москвина ужасно смущает, что в телеграмме Нежного сказано, что поездка затевается с Вашей санкции, а у нас тут такие течения против. Вот он и хочет, чтоб Хмелев рассказал Вам все наши затруднения: тут и необходимость решить поездку с 15 мая, а кто знает, каковы будут тогда дела; будь это август – сентябрь, конечно, не было бы этих опасений; тут и необходимость оставить в Саратове не меньше 200 человек с опасением, что им придется труд</w:t>
      </w:r>
      <w:r>
        <w:rPr>
          <w:rFonts w:eastAsia="Times New Roman"/>
          <w:sz w:val="16"/>
          <w:szCs w:val="16"/>
        </w:rPr>
        <w:softHyphen/>
        <w:t>но; тут и опасения, что нашу гостиницу могут с отъездом частично на время занять – нужда в помещениях огромна. А тогда и не оберешься всякого: и трудности выселения, и хлопот, и нечистоты; тут и соображе</w:t>
      </w:r>
      <w:r>
        <w:rPr>
          <w:rFonts w:eastAsia="Times New Roman"/>
          <w:sz w:val="16"/>
          <w:szCs w:val="16"/>
        </w:rPr>
        <w:softHyphen/>
        <w:t>ния финансового характера: сейчас у нас прибыль, и немалая, а поездка не только всю ее съест, но может потребоваться дотация. А удобно ли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715" w:name="bookmark3748"/>
      <w:r>
        <w:rPr>
          <w:rFonts w:eastAsia="Times New Roman"/>
          <w:sz w:val="16"/>
          <w:szCs w:val="16"/>
        </w:rPr>
        <w:lastRenderedPageBreak/>
        <w:t>э</w:t>
      </w:r>
      <w:bookmarkEnd w:id="3715"/>
      <w:r>
        <w:rPr>
          <w:rFonts w:eastAsia="Times New Roman"/>
          <w:sz w:val="16"/>
          <w:szCs w:val="16"/>
        </w:rPr>
        <w:t>то в теперешних условиях? И не правильнее ли было бы дать чистую прибыль государству? И множество еще вопросов – обо всем и не на</w:t>
      </w:r>
      <w:r>
        <w:rPr>
          <w:rFonts w:eastAsia="Times New Roman"/>
          <w:sz w:val="16"/>
          <w:szCs w:val="16"/>
        </w:rPr>
        <w:softHyphen/>
        <w:t>пишешь. Ив. Мих. полагает, что Вы и не представляете себе сложности нашего теперешнего механизма из-за того, что вопросы быта, которые в обычных условиях почти не касались театра, сейчас выпирают наря</w:t>
      </w:r>
      <w:r>
        <w:rPr>
          <w:rFonts w:eastAsia="Times New Roman"/>
          <w:sz w:val="16"/>
          <w:szCs w:val="16"/>
        </w:rPr>
        <w:softHyphen/>
        <w:t>ду с самыми большими производственными вопросами; и все они тут у нас, на глазах. Довольно посмотреть на десятки беспомощных старух, на полсотни малых ребят, так и норовящих попасть вам под ноги в ко</w:t>
      </w:r>
      <w:r>
        <w:rPr>
          <w:rFonts w:eastAsia="Times New Roman"/>
          <w:sz w:val="16"/>
          <w:szCs w:val="16"/>
        </w:rPr>
        <w:softHyphen/>
        <w:t>ридорах и на лестницах. Но, повторяю, Ив. Мих. не хочет, чтоб здесь попросту отмахнулись от предложения Нежного, раз он пишет о согла</w:t>
      </w:r>
      <w:r>
        <w:rPr>
          <w:rFonts w:eastAsia="Times New Roman"/>
          <w:sz w:val="16"/>
          <w:szCs w:val="16"/>
        </w:rPr>
        <w:softHyphen/>
        <w:t>сованности вопроса с Вами: ему важно, чтоб Вы узнали подробно о на</w:t>
      </w:r>
      <w:r>
        <w:rPr>
          <w:rFonts w:eastAsia="Times New Roman"/>
          <w:sz w:val="16"/>
          <w:szCs w:val="16"/>
        </w:rPr>
        <w:softHyphen/>
        <w:t>шем положении здесь и тогда снова сказали свое слово.</w:t>
      </w:r>
    </w:p>
    <w:p w:rsidR="00DD4130" w:rsidRDefault="006C0410">
      <w:pPr>
        <w:shd w:val="clear" w:color="auto" w:fill="FFFFFF"/>
        <w:spacing w:line="202" w:lineRule="exact"/>
        <w:ind w:firstLine="394"/>
        <w:jc w:val="both"/>
      </w:pPr>
      <w:bookmarkStart w:id="3716" w:name="bookmark3749"/>
      <w:r>
        <w:rPr>
          <w:sz w:val="16"/>
          <w:szCs w:val="16"/>
        </w:rPr>
        <w:t>2</w:t>
      </w:r>
      <w:bookmarkEnd w:id="3716"/>
      <w:r>
        <w:rPr>
          <w:sz w:val="16"/>
          <w:szCs w:val="16"/>
        </w:rPr>
        <w:t xml:space="preserve">) </w:t>
      </w:r>
      <w:r>
        <w:rPr>
          <w:rFonts w:eastAsia="Times New Roman"/>
          <w:sz w:val="16"/>
          <w:szCs w:val="16"/>
        </w:rPr>
        <w:t>Ив. Мих. показал мне 2 телеграммы из Москвы – от Хмелева и от Маркова. Марковская целиком посвящена пьесе Толстого, кот. он считает очень интересной и непременно настаивает на включении ее в репертуар. Хмелев пишет, что были в Комитете серьезные совещания по репертуару, все наши предложения, кроме “Маскарада”, приняты (вероятно, по телефону Евгений не разобрал, он ведь мне принес из</w:t>
      </w:r>
      <w:r>
        <w:rPr>
          <w:rFonts w:eastAsia="Times New Roman"/>
          <w:sz w:val="16"/>
          <w:szCs w:val="16"/>
        </w:rPr>
        <w:softHyphen/>
        <w:t>вестие, что именно с “Маскарадом” соглашается Комитет, вернее – не возражает), а еще пишет об “Иоанне” Толстого: пьеса ему нравится, Толстому послана телеграмма, с Комитетом договорено о возможно</w:t>
      </w:r>
      <w:r>
        <w:rPr>
          <w:rFonts w:eastAsia="Times New Roman"/>
          <w:sz w:val="16"/>
          <w:szCs w:val="16"/>
        </w:rPr>
        <w:softHyphen/>
        <w:t>сти параллельной с Малым театром работы. Ив. Мих. кроме того мне сказал, что слышал подробности о пьесе Симонова, заставляющие его поверить в удачность пьесы (пьеса о войне, о людях во время войны, но без пушек и пулеметов, чем сильно злоупотребил Каверин: у него в пье</w:t>
      </w:r>
      <w:r>
        <w:rPr>
          <w:rFonts w:eastAsia="Times New Roman"/>
          <w:sz w:val="16"/>
          <w:szCs w:val="16"/>
        </w:rPr>
        <w:softHyphen/>
        <w:t>се и танковая атака за кулисами, и несколько боев на сцене и за сценой, и налет на Ленинград с бросанием и разрывом бомб). Ив. Мих. надеется, что Хмелев привезет обе пьесы, и если они будут решены и с Вами в по</w:t>
      </w:r>
      <w:r>
        <w:rPr>
          <w:rFonts w:eastAsia="Times New Roman"/>
          <w:sz w:val="16"/>
          <w:szCs w:val="16"/>
        </w:rPr>
        <w:softHyphen/>
        <w:t>ложительном смысле, то работы на будущий год выясняются и это его успокаивает и радует. Сначала Ив. Мих. даже хотел вывесить на доске для сведения всех, что вот такие есть телеграммы и такие надежды, но потом отложил до приезда Хмелева, когда все станет совсем ясно.</w:t>
      </w:r>
    </w:p>
    <w:p w:rsidR="00DD4130" w:rsidRDefault="006C0410">
      <w:pPr>
        <w:shd w:val="clear" w:color="auto" w:fill="FFFFFF"/>
        <w:spacing w:line="202" w:lineRule="exact"/>
        <w:ind w:firstLine="394"/>
        <w:jc w:val="both"/>
      </w:pPr>
      <w:bookmarkStart w:id="3717" w:name="bookmark3750"/>
      <w:r>
        <w:rPr>
          <w:rFonts w:eastAsia="Times New Roman"/>
          <w:sz w:val="16"/>
          <w:szCs w:val="16"/>
        </w:rPr>
        <w:t>Т</w:t>
      </w:r>
      <w:bookmarkEnd w:id="3717"/>
      <w:r>
        <w:rPr>
          <w:rFonts w:eastAsia="Times New Roman"/>
          <w:sz w:val="16"/>
          <w:szCs w:val="16"/>
        </w:rPr>
        <w:t>ут я еще вспомнила: писала ли я Вам, что в предложениях, отве</w:t>
      </w:r>
      <w:r>
        <w:rPr>
          <w:rFonts w:eastAsia="Times New Roman"/>
          <w:sz w:val="16"/>
          <w:szCs w:val="16"/>
        </w:rPr>
        <w:softHyphen/>
        <w:t>зенных в Москву Хмелевым, была инсценировка “Тихого Дона” (идея Ливанова, который под это дело не одну бутылку распил с бывшим здесь дважды Шолоховым, причем оба раза визиты его к Ливанову кончались печально не только для ливановской семьи, но и для спокой</w:t>
      </w:r>
      <w:r>
        <w:rPr>
          <w:rFonts w:eastAsia="Times New Roman"/>
          <w:sz w:val="16"/>
          <w:szCs w:val="16"/>
        </w:rPr>
        <w:softHyphen/>
        <w:t>ствия Прудкина). По телефону Хмелев сказал, что Комитет говорит: дайте прочесть инсценировку, тогда решим.</w:t>
      </w:r>
    </w:p>
    <w:p w:rsidR="00DD4130" w:rsidRDefault="006C0410">
      <w:pPr>
        <w:shd w:val="clear" w:color="auto" w:fill="FFFFFF"/>
        <w:spacing w:line="202" w:lineRule="exact"/>
        <w:ind w:firstLine="394"/>
        <w:jc w:val="both"/>
      </w:pPr>
      <w:r>
        <w:rPr>
          <w:rFonts w:eastAsia="Times New Roman"/>
          <w:sz w:val="16"/>
          <w:szCs w:val="16"/>
        </w:rPr>
        <w:t>Вот опять написала свою “порцию”, два листка. Стало быть, скоро начну следующее письмо. А пока прощаюсь: до скорого письма, милый Владимир Иванович.</w:t>
      </w:r>
    </w:p>
    <w:p w:rsidR="00DD4130" w:rsidRDefault="006C0410">
      <w:pPr>
        <w:shd w:val="clear" w:color="auto" w:fill="FFFFFF"/>
        <w:spacing w:line="202" w:lineRule="exact"/>
        <w:ind w:firstLine="394"/>
        <w:jc w:val="both"/>
      </w:pPr>
      <w:r>
        <w:rPr>
          <w:rFonts w:eastAsia="Times New Roman"/>
          <w:sz w:val="16"/>
          <w:szCs w:val="16"/>
        </w:rPr>
        <w:t>У нас настали весенние денечки, навевающие воспоминания о Страстной неделе, о пасхальной, когда и грязно, и снег кое-где лежит у тротуара, но есть и сухой асфальт. А у вас, должно быть, тепло. Привет домашним, самый сердечный, и поздравления.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6C0410">
      <w:pPr>
        <w:shd w:val="clear" w:color="auto" w:fill="FFFFFF"/>
      </w:pPr>
      <w:bookmarkStart w:id="3718" w:name="bookmark3751"/>
      <w:r>
        <w:rPr>
          <w:spacing w:val="-1"/>
        </w:rPr>
        <w:lastRenderedPageBreak/>
        <w:t>4</w:t>
      </w:r>
      <w:bookmarkEnd w:id="3718"/>
      <w:r>
        <w:rPr>
          <w:spacing w:val="-1"/>
        </w:rPr>
        <w:t>33.</w:t>
      </w:r>
    </w:p>
    <w:p w:rsidR="00DD4130" w:rsidRDefault="006C0410">
      <w:pPr>
        <w:shd w:val="clear" w:color="auto" w:fill="FFFFFF"/>
        <w:spacing w:before="96"/>
        <w:jc w:val="right"/>
      </w:pPr>
      <w:r>
        <w:rPr>
          <w:rFonts w:eastAsia="Times New Roman"/>
          <w:sz w:val="16"/>
          <w:szCs w:val="16"/>
        </w:rPr>
        <w:t>Саратов, 18 апреля 1942 г.</w:t>
      </w:r>
    </w:p>
    <w:p w:rsidR="00DD4130" w:rsidRDefault="006C0410">
      <w:pPr>
        <w:shd w:val="clear" w:color="auto" w:fill="FFFFFF"/>
        <w:spacing w:before="101"/>
        <w:ind w:left="1426"/>
      </w:pPr>
      <w:r>
        <w:rPr>
          <w:rFonts w:eastAsia="Times New Roman"/>
          <w:sz w:val="16"/>
          <w:szCs w:val="16"/>
        </w:rPr>
        <w:t>Милый Владимир Иванович!</w:t>
      </w:r>
    </w:p>
    <w:p w:rsidR="00DD4130" w:rsidRDefault="006C0410">
      <w:pPr>
        <w:shd w:val="clear" w:color="auto" w:fill="FFFFFF"/>
        <w:spacing w:before="38" w:line="202" w:lineRule="exact"/>
        <w:ind w:firstLine="398"/>
        <w:jc w:val="both"/>
      </w:pPr>
      <w:r>
        <w:rPr>
          <w:rFonts w:eastAsia="Times New Roman"/>
          <w:sz w:val="16"/>
          <w:szCs w:val="16"/>
        </w:rPr>
        <w:t>Третьего дня пришла Ваша телеграмма от 8-го, о получении моего первого письма. Надеюсь, что теперь все они доходят до Вас аккуратно, это чуть ли не шестое подряд. Спасибо, что телеграфировали – тем бо</w:t>
      </w:r>
      <w:r>
        <w:rPr>
          <w:rFonts w:eastAsia="Times New Roman"/>
          <w:sz w:val="16"/>
          <w:szCs w:val="16"/>
        </w:rPr>
        <w:softHyphen/>
        <w:t>лее что накануне, 15-го, Иверов получил Ваше письмо от 20 марта, где, как мне говорили, Вы сетуете, что не имеете вестей из Саратова. Хоро</w:t>
      </w:r>
      <w:r>
        <w:rPr>
          <w:rFonts w:eastAsia="Times New Roman"/>
          <w:sz w:val="16"/>
          <w:szCs w:val="16"/>
        </w:rPr>
        <w:softHyphen/>
        <w:t>шо я сделала, вижу, что не стала ждать оказии, а понадеялась на почту. Как видите, оказии вон сколько времени нет. Иверов мне рассказал, что Вы снова простужены были. Однако теми медицинскими данными, ко</w:t>
      </w:r>
      <w:r>
        <w:rPr>
          <w:rFonts w:eastAsia="Times New Roman"/>
          <w:sz w:val="16"/>
          <w:szCs w:val="16"/>
        </w:rPr>
        <w:softHyphen/>
        <w:t>торые Вы ему привели, по его словам, он доволен.</w:t>
      </w:r>
    </w:p>
    <w:p w:rsidR="00DD4130" w:rsidRDefault="006C0410">
      <w:pPr>
        <w:shd w:val="clear" w:color="auto" w:fill="FFFFFF"/>
        <w:spacing w:line="202" w:lineRule="exact"/>
        <w:ind w:firstLine="398"/>
        <w:jc w:val="both"/>
      </w:pPr>
      <w:bookmarkStart w:id="3719" w:name="bookmark3752"/>
      <w:r>
        <w:rPr>
          <w:rFonts w:eastAsia="Times New Roman"/>
          <w:sz w:val="16"/>
          <w:szCs w:val="16"/>
        </w:rPr>
        <w:t>М</w:t>
      </w:r>
      <w:bookmarkEnd w:id="3719"/>
      <w:r>
        <w:rPr>
          <w:rFonts w:eastAsia="Times New Roman"/>
          <w:sz w:val="16"/>
          <w:szCs w:val="16"/>
        </w:rPr>
        <w:t>ежду этим письмом и предыдущим разрыв чуть ли не в неделю. По моим записям, кот. я делаю с мыслью: вот об этом надо написать Вл. Ив., выходило, что ничего особо важного и срочного к информа</w:t>
      </w:r>
      <w:r>
        <w:rPr>
          <w:rFonts w:eastAsia="Times New Roman"/>
          <w:sz w:val="16"/>
          <w:szCs w:val="16"/>
        </w:rPr>
        <w:softHyphen/>
        <w:t>ции нет. А теперь сразу набралось много: вчера приехали наши из Мо</w:t>
      </w:r>
      <w:r>
        <w:rPr>
          <w:rFonts w:eastAsia="Times New Roman"/>
          <w:sz w:val="16"/>
          <w:szCs w:val="16"/>
        </w:rPr>
        <w:softHyphen/>
        <w:t>сквы – Хмелев, Калишьян; привезли с собой двух гримерш, одну из них замечательную, без которой страдали все наши актрисы, велико</w:t>
      </w:r>
      <w:r>
        <w:rPr>
          <w:rFonts w:eastAsia="Times New Roman"/>
          <w:sz w:val="16"/>
          <w:szCs w:val="16"/>
        </w:rPr>
        <w:softHyphen/>
        <w:t>лепного мастера, Мар. Ив. Чернову, и человечка при этом чудесного; привезли и приехавшего вместе с Хмелевым, по личным делам, нашего Сухарева-актера; сестру Виленкина, уезжавшую в Москву для свида</w:t>
      </w:r>
      <w:r>
        <w:rPr>
          <w:rFonts w:eastAsia="Times New Roman"/>
          <w:sz w:val="16"/>
          <w:szCs w:val="16"/>
        </w:rPr>
        <w:softHyphen/>
        <w:t>ния с сыном; жену Орлова – бывшую нашу (или 2-й студии) актрису Овчининскую, не поехавшую с Вас. Ал. потому, что она была у своих престарелых родителей во Владимире и не могла их оставить. Как и почему теперь оставила – не знаю, пока не видела ее, только издали. А утром, еще до приезда “москвичей”, приехал Еремеев, везущий вагон из Свердловска. Он приехал один, потому что его вагон был задержан на ст. Илецкая Защита по формальным причинам: просрочен срок ре</w:t>
      </w:r>
      <w:r>
        <w:rPr>
          <w:rFonts w:eastAsia="Times New Roman"/>
          <w:sz w:val="16"/>
          <w:szCs w:val="16"/>
        </w:rPr>
        <w:softHyphen/>
        <w:t>монтной проверки вагона, вот его и не захотели пускать дальше, такой оказался дотошный начальник там. Тогда Еремеев, кровно заинтересо</w:t>
      </w:r>
      <w:r>
        <w:rPr>
          <w:rFonts w:eastAsia="Times New Roman"/>
          <w:sz w:val="16"/>
          <w:szCs w:val="16"/>
        </w:rPr>
        <w:softHyphen/>
        <w:t>ванный в удобстве едущих, потому что в вагоне его жена Нелли Стругач и его сын 4-х месяцев, вскочил в поезд на Саратов и покатил сюда, здесь устроил пропуск для вагона, и теперь прибытие этого вагона ожидается нынче в 3 часа ночи. Там едут Добронравовы, Баташов с многочислен</w:t>
      </w:r>
      <w:r>
        <w:rPr>
          <w:rFonts w:eastAsia="Times New Roman"/>
          <w:sz w:val="16"/>
          <w:szCs w:val="16"/>
        </w:rPr>
        <w:softHyphen/>
        <w:t>ной семьей, Ауэрбах с матерью и сыном, жена нашего снабженца Лиф-шица, Еремеевы, значит. Не помню, едут ли и Андерсы. Должен был с ними выехать Недзвецкий, поехавший за женой и матерью, но, доехав до Свердловска, он свалился там в сыпном тифу и пока что застрял в Свердловске. Письмо от его матери Евгений получил тревожное, но вот Еремеев говорит, что при их выезде Недзвецкий чувствовал себя получ</w:t>
      </w:r>
      <w:r>
        <w:rPr>
          <w:rFonts w:eastAsia="Times New Roman"/>
          <w:sz w:val="16"/>
          <w:szCs w:val="16"/>
        </w:rPr>
        <w:softHyphen/>
        <w:t>ше, кризис благополучно миновал.</w:t>
      </w:r>
    </w:p>
    <w:p w:rsidR="00DD4130" w:rsidRDefault="006C0410">
      <w:pPr>
        <w:shd w:val="clear" w:color="auto" w:fill="FFFFFF"/>
        <w:spacing w:line="202" w:lineRule="exact"/>
        <w:ind w:firstLine="398"/>
        <w:jc w:val="both"/>
      </w:pPr>
      <w:r>
        <w:rPr>
          <w:rFonts w:eastAsia="Times New Roman"/>
          <w:sz w:val="16"/>
          <w:szCs w:val="16"/>
        </w:rPr>
        <w:t>Москвичи привезли много интересных рассказов, кое-что пока знаю вкратце, потому что рассказы были летучие. Хмелев и Калишьян были приняты Землячкой, минут 40 там были. Там был разговор о пере</w:t>
      </w:r>
      <w:r>
        <w:rPr>
          <w:rFonts w:eastAsia="Times New Roman"/>
          <w:sz w:val="16"/>
          <w:szCs w:val="16"/>
        </w:rPr>
        <w:softHyphen/>
        <w:t>селении в Саратов тбилисской группы. Землячка сказала, что им бы не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720" w:name="bookmark3753"/>
      <w:r>
        <w:rPr>
          <w:rFonts w:eastAsia="Times New Roman"/>
          <w:sz w:val="16"/>
          <w:szCs w:val="16"/>
        </w:rPr>
        <w:lastRenderedPageBreak/>
        <w:t>х</w:t>
      </w:r>
      <w:bookmarkEnd w:id="3720"/>
      <w:r>
        <w:rPr>
          <w:rFonts w:eastAsia="Times New Roman"/>
          <w:sz w:val="16"/>
          <w:szCs w:val="16"/>
        </w:rPr>
        <w:t>отелось, чтоб Вл. Ив. уехал из Тб., в Саратове он таких условий жизни не получит; впрочем, это все от него самого зависит, как он сам захочет. В разговоре о снабжении в Саратове она сказала, что “мы достаточно богаты, чтобы поставить людей интеллектуального труда в хорошие ус</w:t>
      </w:r>
      <w:r>
        <w:rPr>
          <w:rFonts w:eastAsia="Times New Roman"/>
          <w:sz w:val="16"/>
          <w:szCs w:val="16"/>
        </w:rPr>
        <w:softHyphen/>
        <w:t>ловия”. Кстати сказать, они привезли от замнаркома бумагу, по которой предлагается местным органам восстановить буфет для нас и улучшить питание в столовой. Было еще сказано, что в Москве по МХАТу очень соскучились, и как только будет поспокойнее, театры вернутся, и в пер</w:t>
      </w:r>
      <w:r>
        <w:rPr>
          <w:rFonts w:eastAsia="Times New Roman"/>
          <w:sz w:val="16"/>
          <w:szCs w:val="16"/>
        </w:rPr>
        <w:softHyphen/>
        <w:t>вую очередь наш. В общем, можно было понять, что есть надежды, что осенний сезон мы начнем дома</w:t>
      </w:r>
      <w:hyperlink w:anchor="bookmark5216"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before="101"/>
        <w:jc w:val="right"/>
      </w:pPr>
      <w:r>
        <w:rPr>
          <w:sz w:val="16"/>
          <w:szCs w:val="16"/>
        </w:rPr>
        <w:t xml:space="preserve">20 </w:t>
      </w:r>
      <w:r>
        <w:rPr>
          <w:rFonts w:eastAsia="Times New Roman"/>
          <w:sz w:val="16"/>
          <w:szCs w:val="16"/>
        </w:rPr>
        <w:t>апреля 1942 г.</w:t>
      </w:r>
    </w:p>
    <w:p w:rsidR="00DD4130" w:rsidRDefault="006C0410">
      <w:pPr>
        <w:shd w:val="clear" w:color="auto" w:fill="FFFFFF"/>
        <w:spacing w:before="96" w:line="202" w:lineRule="exact"/>
        <w:ind w:firstLine="394"/>
        <w:jc w:val="both"/>
      </w:pPr>
      <w:bookmarkStart w:id="3721" w:name="bookmark3754"/>
      <w:r>
        <w:rPr>
          <w:rFonts w:eastAsia="Times New Roman"/>
          <w:sz w:val="16"/>
          <w:szCs w:val="16"/>
        </w:rPr>
        <w:t>В</w:t>
      </w:r>
      <w:bookmarkEnd w:id="3721"/>
      <w:r>
        <w:rPr>
          <w:rFonts w:eastAsia="Times New Roman"/>
          <w:sz w:val="16"/>
          <w:szCs w:val="16"/>
        </w:rPr>
        <w:t>сего третьего дня начала Вам письмо (и не кончила потому, что отправилась на вторичный концерт сацевской музыки, о которой на</w:t>
      </w:r>
      <w:r>
        <w:rPr>
          <w:rFonts w:eastAsia="Times New Roman"/>
          <w:sz w:val="16"/>
          <w:szCs w:val="16"/>
        </w:rPr>
        <w:softHyphen/>
        <w:t>пишу дальше), а обстоятельства резко переменились. Вернулись мы с концерта, а в коридорах волнующиеся, оживленно-тревожные лица и разговоры. Оказывается, прибыла телеграмма Москвину, и Алла Конст. сказала, что буфет не будет восстановлен, пайки отменяются. А народ так на это рассчитывал. Еще кто-то пришел и сказал, что отменено и решение, привезенное Хмелевым, о выплате компенсации за второй месяц отпуска. Этот вопрос и в Москве у Хмелева проходил негладко, Комитет возражал, но у Землячки удалось его обговорить, тем более что на выплату денег мы накопили. Но, как пошел слух, при телефон</w:t>
      </w:r>
      <w:r>
        <w:rPr>
          <w:rFonts w:eastAsia="Times New Roman"/>
          <w:sz w:val="16"/>
          <w:szCs w:val="16"/>
        </w:rPr>
        <w:softHyphen/>
        <w:t>ном разговоре с Москвой оттуда сказано, что выплату не производить до конца войны... а кто говорит, не выплачивать будто, а перевести каждому на сберкассу... Словом, осложнение и в этом насущном деле. Сколько было надежд на это! Совершенно естественно, что всем живет</w:t>
      </w:r>
      <w:r>
        <w:rPr>
          <w:rFonts w:eastAsia="Times New Roman"/>
          <w:sz w:val="16"/>
          <w:szCs w:val="16"/>
        </w:rPr>
        <w:softHyphen/>
        <w:t>ся очень-очень трудно. И если сводили концы с концами, то потому, что были дополнительные выдачи: раз – эвакуационные, другой – компен</w:t>
      </w:r>
      <w:r>
        <w:rPr>
          <w:rFonts w:eastAsia="Times New Roman"/>
          <w:sz w:val="16"/>
          <w:szCs w:val="16"/>
        </w:rPr>
        <w:softHyphen/>
        <w:t>сация за первый месяц отпуска. Теперь надеялись на выплату за второй месяц (только худож. состав, имеющий по два месяца отпуска в год). С пайками удивительно то, что и бумага, привезенная из Москвы и раз</w:t>
      </w:r>
      <w:r>
        <w:rPr>
          <w:rFonts w:eastAsia="Times New Roman"/>
          <w:sz w:val="16"/>
          <w:szCs w:val="16"/>
        </w:rPr>
        <w:softHyphen/>
        <w:t>решающая снабжение нас пайком в буфете, и телеграмма, отменяющая это, подписаны одним и тем же человеком. Оптимисты надеются, что это “канцелярская” телеграмма, у меня такой надежды нет.</w:t>
      </w:r>
    </w:p>
    <w:p w:rsidR="00DD4130" w:rsidRDefault="006C0410">
      <w:pPr>
        <w:shd w:val="clear" w:color="auto" w:fill="FFFFFF"/>
        <w:spacing w:line="202" w:lineRule="exact"/>
        <w:ind w:firstLine="394"/>
        <w:jc w:val="both"/>
      </w:pPr>
      <w:bookmarkStart w:id="3722" w:name="bookmark3755"/>
      <w:r>
        <w:rPr>
          <w:rFonts w:eastAsia="Times New Roman"/>
          <w:sz w:val="16"/>
          <w:szCs w:val="16"/>
        </w:rPr>
        <w:t>М</w:t>
      </w:r>
      <w:bookmarkEnd w:id="3722"/>
      <w:r>
        <w:rPr>
          <w:rFonts w:eastAsia="Times New Roman"/>
          <w:sz w:val="16"/>
          <w:szCs w:val="16"/>
        </w:rPr>
        <w:t>илый Владимир Иванович, позвольте, я прерву рассказ о при</w:t>
      </w:r>
      <w:r>
        <w:rPr>
          <w:rFonts w:eastAsia="Times New Roman"/>
          <w:sz w:val="16"/>
          <w:szCs w:val="16"/>
        </w:rPr>
        <w:softHyphen/>
        <w:t>езде Хмелева, который должна была бы продолжать, и сейчас скажу о другом, что меня и всех нас волнует очень, а потом перейду к Хмелеву. Можно, я Вам скажу про то, что Вы не едете в Саратов со всей труппой? Сколько ни думаю, сколько ни доказываю себе, что Вы это выбрали по</w:t>
      </w:r>
      <w:r>
        <w:rPr>
          <w:rFonts w:eastAsia="Times New Roman"/>
          <w:sz w:val="16"/>
          <w:szCs w:val="16"/>
        </w:rPr>
        <w:softHyphen/>
        <w:t>сле тщательной проверки и взвешивания, и все равно волнуюсь. Потому что представлю себе, как тоскливо Вам покажется там с отъездом акте</w:t>
      </w:r>
      <w:r>
        <w:rPr>
          <w:rFonts w:eastAsia="Times New Roman"/>
          <w:sz w:val="16"/>
          <w:szCs w:val="16"/>
        </w:rPr>
        <w:softHyphen/>
        <w:t>ров, и заволнуюсь. Мы несколько раз говорили об этом с Москвиным (уж с другими, не такими начальствующими, говорено-переговорено, у всех множество беспокойств и грусти из-за этого) и пришли к заключе</w:t>
      </w:r>
      <w:r>
        <w:rPr>
          <w:rFonts w:eastAsia="Times New Roman"/>
          <w:sz w:val="16"/>
          <w:szCs w:val="16"/>
        </w:rPr>
        <w:softHyphen/>
        <w:t>нию, что Москвин от лица театра может Вас начать уговаривать только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23" w:name="bookmark3756"/>
      <w:r>
        <w:rPr>
          <w:rFonts w:eastAsia="Times New Roman"/>
          <w:sz w:val="16"/>
          <w:szCs w:val="16"/>
        </w:rPr>
        <w:lastRenderedPageBreak/>
        <w:t>т</w:t>
      </w:r>
      <w:bookmarkEnd w:id="3723"/>
      <w:r>
        <w:rPr>
          <w:rFonts w:eastAsia="Times New Roman"/>
          <w:sz w:val="16"/>
          <w:szCs w:val="16"/>
        </w:rPr>
        <w:t>огда, когда будет вполне уверен в том, что условия жизни для Вас бу</w:t>
      </w:r>
      <w:r>
        <w:rPr>
          <w:rFonts w:eastAsia="Times New Roman"/>
          <w:sz w:val="16"/>
          <w:szCs w:val="16"/>
        </w:rPr>
        <w:softHyphen/>
        <w:t>дут вполне-вполне приемлемы. Он ходил по этому поводу к секрета</w:t>
      </w:r>
      <w:r>
        <w:rPr>
          <w:rFonts w:eastAsia="Times New Roman"/>
          <w:sz w:val="16"/>
          <w:szCs w:val="16"/>
        </w:rPr>
        <w:softHyphen/>
        <w:t>рю Обкома Власову, о котором Вы не раз читали в моих письмах, как он замечательно относится к нашему театру, лично к Ив. Мих. Власов обещал подумать, как это получше устроить, а Ив. Мих. рассказал, что является непременным условием. Гостиниц хороших, возможных для Вас, в городе нет, потому что в гостиницах этих нет апартаментов, нет номеров с ванной. Поэтому, как нам с Ив. Мих. показалось правильным, он говорил с Власовым о квартире, хотя бы небольшой, на 3 комнаты (имея в виду, что Миша с семьей будет устроен отдельно, как и в Тби</w:t>
      </w:r>
      <w:r>
        <w:rPr>
          <w:rFonts w:eastAsia="Times New Roman"/>
          <w:sz w:val="16"/>
          <w:szCs w:val="16"/>
        </w:rPr>
        <w:softHyphen/>
        <w:t>лиси, где и Типольты живут отдельно; но здесь, живя не в гостинице, а в квартире, как нам кажется, Евпраксии Васильевне необходимо будет быть в той же квартире и налаживать ежедневное хозяйство), квартире с хорошими удобствами и непременно теплой. Мне казалось, что вернее было бы даже, если квартира будет с голландским отоплением, тогда можно быть совершенно спокойным, что у Вас будет тепло. Второй во</w:t>
      </w:r>
      <w:r>
        <w:rPr>
          <w:rFonts w:eastAsia="Times New Roman"/>
          <w:sz w:val="16"/>
          <w:szCs w:val="16"/>
        </w:rPr>
        <w:softHyphen/>
        <w:t>прос – питание; тут я не сомневаюсь, что питание здесь можно будет наладить, особенно при Вашей неприхотливости в смысле выбора, так сказать, диапазона: масло, крупы, морковь, картофель, куры – вот, при</w:t>
      </w:r>
      <w:r>
        <w:rPr>
          <w:rFonts w:eastAsia="Times New Roman"/>
          <w:sz w:val="16"/>
          <w:szCs w:val="16"/>
        </w:rPr>
        <w:softHyphen/>
        <w:t>мерно, что приходит на мысль как основное. Да, мука, чтоб печь домаш</w:t>
      </w:r>
      <w:r>
        <w:rPr>
          <w:rFonts w:eastAsia="Times New Roman"/>
          <w:sz w:val="16"/>
          <w:szCs w:val="16"/>
        </w:rPr>
        <w:softHyphen/>
        <w:t>ние булочки, т.к. хлеб здесь один и тот же, без вариаций, Вам надоест скоро, да и тяжеловат. Не сомневаюсь, что это наладить можно, это не проблема для Вас, для тех, кто будет доставать это для Вас. Третий во</w:t>
      </w:r>
      <w:r>
        <w:rPr>
          <w:rFonts w:eastAsia="Times New Roman"/>
          <w:sz w:val="16"/>
          <w:szCs w:val="16"/>
        </w:rPr>
        <w:softHyphen/>
        <w:t>прос, который у меня есть, – машина. Но я настолько уверена, что это легче всего, что даже сейчас его не ставлю, не подсказываю Москвину, чтоб не мешать обговорам первых двух дел. Если Вы скажете, что тоже поедете сюда, тогда можно будет начать и это налаживать. Если Вы опять-таки решите приехать со всей группой, т.е. в мае, то и про лето в Саратове (по общим рассказам очень жаркое, душное и пыльное в горо</w:t>
      </w:r>
      <w:r>
        <w:rPr>
          <w:rFonts w:eastAsia="Times New Roman"/>
          <w:sz w:val="16"/>
          <w:szCs w:val="16"/>
        </w:rPr>
        <w:softHyphen/>
        <w:t>де) меня не беспокоит, потому что, как я слышала, недалеко от города предложены нашему театру дачи, при этом народные артисты как будто будут пользоваться дачами с полным обслуживанием, с питанием даже, а заслуженные – только дачами, налаживая там свое хозяйство. Так вот, Ив. Мих. ждет теперь ответа, без чего не считает для себя возможным телеграфировать Вам просьбу о приезде сюда. Когда я сказала, что не будет ли у Вл. Ив. впечатления. что наш театр остался равнодушным к сообщению, что Вл. Ив. не едет, тогда как едет вся почти группа, Ив. Мих. сказал, что “Вл. Ив., конечно, прекрасно знает, что все мы очень хотим, чтоб он сюда приехал”. А я вот не совсем уверена, что Вл. Ив. это прекрасно знает, – имея в виду пессимизм Вл. Ивановича. Вл. Ив. мо</w:t>
      </w:r>
      <w:r>
        <w:rPr>
          <w:rFonts w:eastAsia="Times New Roman"/>
          <w:sz w:val="16"/>
          <w:szCs w:val="16"/>
        </w:rPr>
        <w:softHyphen/>
        <w:t>жет сказать: они меня и не приглашают, вероятно, им без меня удобнее, свободнее как-то. Вот я и хочу Вам сказать, милый Владимир Иванович, что если Вы это думаете, то это не так. Многие наши подходили ко мне с вопросами, приедете ли, и узнав, что нет, огорчались и тревожились глубоко, искренне. Не стану выставлять Вам мои чувства – вряд ли Вы сомневаетесь в них. Крепко запомнила я Вашу мысль, что Вы никогда</w:t>
      </w:r>
    </w:p>
    <w:p w:rsidR="00DD4130" w:rsidRDefault="00DD4130">
      <w:pPr>
        <w:shd w:val="clear" w:color="auto" w:fill="FFFFFF"/>
        <w:spacing w:line="202"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 знали чувства тоски или скуки, когда бывали с театром, около теа</w:t>
      </w:r>
      <w:r>
        <w:rPr>
          <w:rFonts w:eastAsia="Times New Roman"/>
          <w:sz w:val="16"/>
          <w:szCs w:val="16"/>
        </w:rPr>
        <w:softHyphen/>
        <w:t>тра; и эти чувства неизменно охватывали Вас, когда Вы должны были отрываться от театра и его атмосферы. Каково же мне будет думать о Вас, когда я буду знать, что не только Вы оторвались от всех нас силой обстоятельств, но и должны расстаться с теми немногими актерами, ко</w:t>
      </w:r>
      <w:r>
        <w:rPr>
          <w:rFonts w:eastAsia="Times New Roman"/>
          <w:sz w:val="16"/>
          <w:szCs w:val="16"/>
        </w:rPr>
        <w:softHyphen/>
        <w:t>торые теперь уезжают к нам.</w:t>
      </w:r>
    </w:p>
    <w:p w:rsidR="00DD4130" w:rsidRDefault="006C0410">
      <w:pPr>
        <w:shd w:val="clear" w:color="auto" w:fill="FFFFFF"/>
        <w:spacing w:line="202" w:lineRule="exact"/>
        <w:ind w:firstLine="394"/>
        <w:jc w:val="both"/>
      </w:pPr>
      <w:r>
        <w:rPr>
          <w:rFonts w:eastAsia="Times New Roman"/>
          <w:sz w:val="16"/>
          <w:szCs w:val="16"/>
        </w:rPr>
        <w:t>Я думаю, пока это письмо дойдет до Вас, вопрос уже решится телеграммами. Но не могу удержаться, чтоб не написать Вам все это. Простите, если что-нибудь выразила неумело, нетактично, коряво. Знаю только, что выражения могут показаться такими, но чувства мои и мыс</w:t>
      </w:r>
      <w:r>
        <w:rPr>
          <w:rFonts w:eastAsia="Times New Roman"/>
          <w:sz w:val="16"/>
          <w:szCs w:val="16"/>
        </w:rPr>
        <w:softHyphen/>
        <w:t>ли – нет: они чисты, охватывают меня глубоко и крепко.</w:t>
      </w:r>
    </w:p>
    <w:p w:rsidR="00DD4130" w:rsidRDefault="006C0410">
      <w:pPr>
        <w:shd w:val="clear" w:color="auto" w:fill="FFFFFF"/>
        <w:spacing w:line="202" w:lineRule="exact"/>
        <w:ind w:firstLine="394"/>
        <w:jc w:val="both"/>
      </w:pPr>
      <w:bookmarkStart w:id="3724" w:name="bookmark3757"/>
      <w:r>
        <w:rPr>
          <w:rFonts w:eastAsia="Times New Roman"/>
          <w:sz w:val="16"/>
          <w:szCs w:val="16"/>
        </w:rPr>
        <w:t>С</w:t>
      </w:r>
      <w:bookmarkEnd w:id="3724"/>
      <w:r>
        <w:rPr>
          <w:rFonts w:eastAsia="Times New Roman"/>
          <w:sz w:val="16"/>
          <w:szCs w:val="16"/>
        </w:rPr>
        <w:t>казала, что хотела, теперь продолжаю про приезд Хмелева и Калишьяна. Надо сказать, что въехали они, что называются, “на белом коне” (так об этом с горечью и говорили, когда поразила всех телеграм</w:t>
      </w:r>
      <w:r>
        <w:rPr>
          <w:rFonts w:eastAsia="Times New Roman"/>
          <w:sz w:val="16"/>
          <w:szCs w:val="16"/>
        </w:rPr>
        <w:softHyphen/>
        <w:t>ма об отмене пайка. Вы себе и представить не можете, в Ваших фрук-тово-солнечных условиях, каким животрепещущим интересом окутан этот вопрос, как слабо сейчас питается большинство, громадное боль</w:t>
      </w:r>
      <w:r>
        <w:rPr>
          <w:rFonts w:eastAsia="Times New Roman"/>
          <w:sz w:val="16"/>
          <w:szCs w:val="16"/>
        </w:rPr>
        <w:softHyphen/>
        <w:t>шинство наших, почти все). Казалось, что все им удалось, всего они добились: выплаты денег за отпуск (значит, будут какие-то средства), пайка (значит, будет сытнее, и деньги на это будут), Комитет намечает дать месячный отпуск театру на июль (а тут есть надежда, что будут дачи под городом), а самое для всех желанное – может быть, осенью домой; и как будто будущая работа складывается интересно, две пье</w:t>
      </w:r>
      <w:r>
        <w:rPr>
          <w:rFonts w:eastAsia="Times New Roman"/>
          <w:sz w:val="16"/>
          <w:szCs w:val="16"/>
        </w:rPr>
        <w:softHyphen/>
        <w:t>сы современных авторов, классический репертуар намечен. Теперь, со всеми печальными известиями, о которых я только что написала, впе</w:t>
      </w:r>
      <w:r>
        <w:rPr>
          <w:rFonts w:eastAsia="Times New Roman"/>
          <w:sz w:val="16"/>
          <w:szCs w:val="16"/>
        </w:rPr>
        <w:softHyphen/>
        <w:t>чатление сильно потускнело от приезда начальства, и наш народ сильно приуныл. Но об этом я уже довольно написала и потому перехожу к деловому изложению.</w:t>
      </w:r>
    </w:p>
    <w:p w:rsidR="00DD4130" w:rsidRDefault="006C0410">
      <w:pPr>
        <w:shd w:val="clear" w:color="auto" w:fill="FFFFFF"/>
        <w:spacing w:line="202" w:lineRule="exact"/>
        <w:ind w:firstLine="394"/>
        <w:jc w:val="both"/>
      </w:pPr>
      <w:bookmarkStart w:id="3725" w:name="bookmark3758"/>
      <w:r>
        <w:rPr>
          <w:rFonts w:eastAsia="Times New Roman"/>
          <w:sz w:val="16"/>
          <w:szCs w:val="16"/>
        </w:rPr>
        <w:t>“</w:t>
      </w:r>
      <w:bookmarkEnd w:id="3725"/>
      <w:r>
        <w:rPr>
          <w:rFonts w:eastAsia="Times New Roman"/>
          <w:sz w:val="16"/>
          <w:szCs w:val="16"/>
        </w:rPr>
        <w:t>Русские люди” Симонова рекомендованы не только Комитетом, но Землячкой. Пьесу пока прочитал только Виленкин (Хмелев и Ка-лишьян, конечно, прочли еще в Москве). Вил., передавая ее вчера Мо</w:t>
      </w:r>
      <w:r>
        <w:rPr>
          <w:rFonts w:eastAsia="Times New Roman"/>
          <w:sz w:val="16"/>
          <w:szCs w:val="16"/>
        </w:rPr>
        <w:softHyphen/>
        <w:t>сквину и Тарасовой, по словам последней, сказал, что пьеса хорошая, только не надо в нее углубляться по-мхатовски. Я же застала Тарасо</w:t>
      </w:r>
      <w:r>
        <w:rPr>
          <w:rFonts w:eastAsia="Times New Roman"/>
          <w:sz w:val="16"/>
          <w:szCs w:val="16"/>
        </w:rPr>
        <w:softHyphen/>
        <w:t>ву вчера за чтением другой включенной в репертуар пьесы – “Иоанна” Толстого, и она со вздохом говорила: что ж это за драматург такой, уж к концу пьесы подхожу, а никак сквозной линии пьесы не разберу, не схвачу.</w:t>
      </w:r>
    </w:p>
    <w:p w:rsidR="00DD4130" w:rsidRDefault="006C0410">
      <w:pPr>
        <w:shd w:val="clear" w:color="auto" w:fill="FFFFFF"/>
        <w:spacing w:line="202" w:lineRule="exact"/>
        <w:ind w:firstLine="394"/>
        <w:jc w:val="both"/>
      </w:pPr>
      <w:bookmarkStart w:id="3726" w:name="bookmark3759"/>
      <w:r>
        <w:rPr>
          <w:rFonts w:eastAsia="Times New Roman"/>
          <w:sz w:val="16"/>
          <w:szCs w:val="16"/>
        </w:rPr>
        <w:t>З</w:t>
      </w:r>
      <w:bookmarkEnd w:id="3726"/>
      <w:r>
        <w:rPr>
          <w:rFonts w:eastAsia="Times New Roman"/>
          <w:sz w:val="16"/>
          <w:szCs w:val="16"/>
        </w:rPr>
        <w:t>атем утверждены в репертуаре: “Бронепоезд”, “Гамлет” и на вы</w:t>
      </w:r>
      <w:r>
        <w:rPr>
          <w:rFonts w:eastAsia="Times New Roman"/>
          <w:sz w:val="16"/>
          <w:szCs w:val="16"/>
        </w:rPr>
        <w:softHyphen/>
        <w:t>бор две пьесы – из Шекспира одна из комедий и из Островского “Лес” или “Мудрец”. На след. день после приезда Хмелев попросил меня обойти членов худсовета и просить приготовиться к ближайшему засе</w:t>
      </w:r>
      <w:r>
        <w:rPr>
          <w:rFonts w:eastAsia="Times New Roman"/>
          <w:sz w:val="16"/>
          <w:szCs w:val="16"/>
        </w:rPr>
        <w:softHyphen/>
        <w:t>данию (намечается на 23-е) в том смысле, к какой из комедий Шекспира и к какой из этих двух пьес Островского склоняются симпатии каждо</w:t>
      </w:r>
      <w:r>
        <w:rPr>
          <w:rFonts w:eastAsia="Times New Roman"/>
          <w:sz w:val="16"/>
          <w:szCs w:val="16"/>
        </w:rPr>
        <w:softHyphen/>
        <w:t>го. При этом обходе я почувствовала, что будут возражения не только против комедий Шекспира и именно этих двух пьес Островского, но и вообще члены совета (некоторые) недовольны тем, что перед отъездом,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27" w:name="bookmark3760"/>
      <w:r>
        <w:rPr>
          <w:rFonts w:eastAsia="Times New Roman"/>
          <w:sz w:val="16"/>
          <w:szCs w:val="16"/>
        </w:rPr>
        <w:lastRenderedPageBreak/>
        <w:t>п</w:t>
      </w:r>
      <w:bookmarkEnd w:id="3727"/>
      <w:r>
        <w:rPr>
          <w:rFonts w:eastAsia="Times New Roman"/>
          <w:sz w:val="16"/>
          <w:szCs w:val="16"/>
        </w:rPr>
        <w:t>ри наметке предлагаемых к утверждению пьес, совет не собирался, а теперь созывается. Но, впрочем, может быть, это было минутное кипя</w:t>
      </w:r>
      <w:r>
        <w:rPr>
          <w:rFonts w:eastAsia="Times New Roman"/>
          <w:sz w:val="16"/>
          <w:szCs w:val="16"/>
        </w:rPr>
        <w:softHyphen/>
        <w:t>чение, и к заседанию недовольники остынут. Заседания совета намече</w:t>
      </w:r>
      <w:r>
        <w:rPr>
          <w:rFonts w:eastAsia="Times New Roman"/>
          <w:sz w:val="16"/>
          <w:szCs w:val="16"/>
        </w:rPr>
        <w:softHyphen/>
        <w:t>ны подряд несколько, чтоб поскорей прослушать и новые пьесы. Читать согласились: “Русских людей” Станицын, толстовскую пьесу Топорков.</w:t>
      </w:r>
    </w:p>
    <w:p w:rsidR="00DD4130" w:rsidRDefault="006C0410">
      <w:pPr>
        <w:shd w:val="clear" w:color="auto" w:fill="FFFFFF"/>
        <w:spacing w:line="202" w:lineRule="exact"/>
        <w:ind w:firstLine="398"/>
        <w:jc w:val="both"/>
      </w:pPr>
      <w:r>
        <w:rPr>
          <w:rFonts w:eastAsia="Times New Roman"/>
          <w:sz w:val="16"/>
          <w:szCs w:val="16"/>
        </w:rPr>
        <w:t>Стало быть, привезено известие об отпуске в июле. Однако никто не представляет себе, чтоб отпуск был похож на отпуск. Вероятно, часть отпуска, а может быть, и весь, отдадут на работу для армии или госпи</w:t>
      </w:r>
      <w:r>
        <w:rPr>
          <w:rFonts w:eastAsia="Times New Roman"/>
          <w:sz w:val="16"/>
          <w:szCs w:val="16"/>
        </w:rPr>
        <w:softHyphen/>
        <w:t>талей. Говорят, что, вероятно, организуются бригады. Театр уже имеет и приглашения, напр., от Наркомата Флота. Но до июля еще далеко, увидим, как все это сложится.</w:t>
      </w:r>
    </w:p>
    <w:p w:rsidR="00DD4130" w:rsidRDefault="006C0410">
      <w:pPr>
        <w:shd w:val="clear" w:color="auto" w:fill="FFFFFF"/>
        <w:spacing w:line="202" w:lineRule="exact"/>
        <w:ind w:firstLine="398"/>
        <w:jc w:val="both"/>
      </w:pPr>
      <w:r>
        <w:rPr>
          <w:rFonts w:eastAsia="Times New Roman"/>
          <w:sz w:val="16"/>
          <w:szCs w:val="16"/>
        </w:rPr>
        <w:t>На днях я послала Вам в бандероли афишу концерта “Музыка в спектаклях МХАТ”. Нынче посылаю 2 экз. местной газеты: в одном от</w:t>
      </w:r>
      <w:r>
        <w:rPr>
          <w:rFonts w:eastAsia="Times New Roman"/>
          <w:sz w:val="16"/>
          <w:szCs w:val="16"/>
        </w:rPr>
        <w:softHyphen/>
        <w:t>зыв о концерте, в другом – статья о Хмелеве.</w:t>
      </w:r>
    </w:p>
    <w:p w:rsidR="00DD4130" w:rsidRDefault="006C0410">
      <w:pPr>
        <w:shd w:val="clear" w:color="auto" w:fill="FFFFFF"/>
        <w:spacing w:line="202" w:lineRule="exact"/>
        <w:ind w:firstLine="398"/>
        <w:jc w:val="both"/>
      </w:pPr>
      <w:bookmarkStart w:id="3728" w:name="bookmark3761"/>
      <w:r>
        <w:rPr>
          <w:rFonts w:eastAsia="Times New Roman"/>
          <w:sz w:val="16"/>
          <w:szCs w:val="16"/>
        </w:rPr>
        <w:t>И</w:t>
      </w:r>
      <w:bookmarkEnd w:id="3728"/>
      <w:r>
        <w:rPr>
          <w:rFonts w:eastAsia="Times New Roman"/>
          <w:sz w:val="16"/>
          <w:szCs w:val="16"/>
        </w:rPr>
        <w:t xml:space="preserve"> статья в газете о концерте (статейка-то небольшая, как увидите), и резонанс в городе сделали то, что ко второму концерту интерес ощу</w:t>
      </w:r>
      <w:r>
        <w:rPr>
          <w:rFonts w:eastAsia="Times New Roman"/>
          <w:sz w:val="16"/>
          <w:szCs w:val="16"/>
        </w:rPr>
        <w:softHyphen/>
        <w:t>щался большой. Вплоть до разговоров в разных организациях, с руко</w:t>
      </w:r>
      <w:r>
        <w:rPr>
          <w:rFonts w:eastAsia="Times New Roman"/>
          <w:sz w:val="16"/>
          <w:szCs w:val="16"/>
        </w:rPr>
        <w:softHyphen/>
        <w:t>водителями которых встречаются наши начальники. Власов сказал Ив. Мих., что непременно хочет быть. (Однако почему-то не был, но были многие видные лица.) Второй концерт был составлен иначе: в первом отделении Сац (“Синяя птица” без актеров, только музыка; “Мизере</w:t>
      </w:r>
      <w:r>
        <w:rPr>
          <w:rFonts w:eastAsia="Times New Roman"/>
          <w:sz w:val="16"/>
          <w:szCs w:val="16"/>
        </w:rPr>
        <w:softHyphen/>
        <w:t>ре” два отрывка, вальс и песенка; “Жизнь Человека” и “Лапы”). Успех огромный, с бисами в песенке “Мизерере” и в цыганском романсе из “Лап”. (Вообще зал по настроению подъемный, празднично-настроен</w:t>
      </w:r>
      <w:r>
        <w:rPr>
          <w:rFonts w:eastAsia="Times New Roman"/>
          <w:sz w:val="16"/>
          <w:szCs w:val="16"/>
        </w:rPr>
        <w:softHyphen/>
        <w:t>ный, как при каком-то приятном театральном событии.) Второе отде</w:t>
      </w:r>
      <w:r>
        <w:rPr>
          <w:rFonts w:eastAsia="Times New Roman"/>
          <w:sz w:val="16"/>
          <w:szCs w:val="16"/>
        </w:rPr>
        <w:softHyphen/>
        <w:t>ление: 3-й акт из “Талантов и поклонников” с громом аплодисментов после каждой объявленной фамилии исполнителей, с провожающими аплодисментами Дорохину в сцене приезда Васи; и “Покинутая” с тем же взрывом восторгов при объявлении фамилий (саратовцы уже привя</w:t>
      </w:r>
      <w:r>
        <w:rPr>
          <w:rFonts w:eastAsia="Times New Roman"/>
          <w:sz w:val="16"/>
          <w:szCs w:val="16"/>
        </w:rPr>
        <w:softHyphen/>
        <w:t>зались к МХАТу, определили свои симпатии к тем или иным актерам, актрисам, есть поклонники такого-то, есть поклонницы такой-то), с раскатами смеха во время пьески, с вызовами после окончания. Концерт действительно был великолепный, даже на взыскательный вкус многих своих же (самые строгие критики), пришедших главным образом слу</w:t>
      </w:r>
      <w:r>
        <w:rPr>
          <w:rFonts w:eastAsia="Times New Roman"/>
          <w:sz w:val="16"/>
          <w:szCs w:val="16"/>
        </w:rPr>
        <w:softHyphen/>
        <w:t>шать музыку.</w:t>
      </w:r>
    </w:p>
    <w:p w:rsidR="00DD4130" w:rsidRDefault="006C0410">
      <w:pPr>
        <w:shd w:val="clear" w:color="auto" w:fill="FFFFFF"/>
        <w:spacing w:line="202" w:lineRule="exact"/>
        <w:ind w:firstLine="398"/>
        <w:jc w:val="both"/>
      </w:pPr>
      <w:bookmarkStart w:id="3729" w:name="bookmark3762"/>
      <w:r>
        <w:rPr>
          <w:rFonts w:eastAsia="Times New Roman"/>
          <w:sz w:val="16"/>
          <w:szCs w:val="16"/>
        </w:rPr>
        <w:t>П</w:t>
      </w:r>
      <w:bookmarkEnd w:id="3729"/>
      <w:r>
        <w:rPr>
          <w:rFonts w:eastAsia="Times New Roman"/>
          <w:sz w:val="16"/>
          <w:szCs w:val="16"/>
        </w:rPr>
        <w:t>редставьте себе, до сих пор не приехал вагон с Добронравовым и остальными, несмотря на то, что Еремееву были даны точные обещания вывезти вагон из Илецкой Защиты и доставить в Саратов еще в прошед</w:t>
      </w:r>
      <w:r>
        <w:rPr>
          <w:rFonts w:eastAsia="Times New Roman"/>
          <w:sz w:val="16"/>
          <w:szCs w:val="16"/>
        </w:rPr>
        <w:softHyphen/>
        <w:t>шую ночь. Бедные, они там, вероятно, совсем извелись. Ведь и не тепло сейчас в пути (у нас до сих пор больше в шубах ходят, только энтузиа</w:t>
      </w:r>
      <w:r>
        <w:rPr>
          <w:rFonts w:eastAsia="Times New Roman"/>
          <w:sz w:val="16"/>
          <w:szCs w:val="16"/>
        </w:rPr>
        <w:softHyphen/>
        <w:t>сты перешли на демисезонное, очень поздняя весна), и далеко не сытно.</w:t>
      </w:r>
    </w:p>
    <w:p w:rsidR="00DD4130" w:rsidRDefault="006C0410">
      <w:pPr>
        <w:shd w:val="clear" w:color="auto" w:fill="FFFFFF"/>
        <w:spacing w:line="202" w:lineRule="exact"/>
        <w:ind w:firstLine="398"/>
        <w:jc w:val="both"/>
      </w:pPr>
      <w:r>
        <w:rPr>
          <w:rFonts w:eastAsia="Times New Roman"/>
          <w:sz w:val="16"/>
          <w:szCs w:val="16"/>
        </w:rPr>
        <w:t>Посылаю 2 телеграммы в письме для Вас. Прощаюсь до скорого след. письма и крепко жму руку. Всем домашним и Игорю Вл. сердеч</w:t>
      </w:r>
      <w:r>
        <w:rPr>
          <w:rFonts w:eastAsia="Times New Roman"/>
          <w:sz w:val="16"/>
          <w:szCs w:val="16"/>
        </w:rPr>
        <w:softHyphen/>
        <w:t>ный привет. Желаю Вам, милый Владимир Иванович, хорошего само</w:t>
      </w:r>
      <w:r>
        <w:rPr>
          <w:rFonts w:eastAsia="Times New Roman"/>
          <w:sz w:val="16"/>
          <w:szCs w:val="16"/>
        </w:rPr>
        <w:softHyphen/>
        <w:t>чувствия и настроения.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217" w:history="1">
        <w:bookmarkStart w:id="3730" w:name="bookmark3763"/>
        <w:r w:rsidR="006C0410">
          <w:rPr>
            <w:spacing w:val="-1"/>
          </w:rPr>
          <w:t>4</w:t>
        </w:r>
        <w:bookmarkEnd w:id="3730"/>
        <w:r w:rsidR="006C0410">
          <w:rPr>
            <w:spacing w:val="-1"/>
          </w:rPr>
          <w:t>34</w:t>
        </w:r>
      </w:hyperlink>
      <w:r w:rsidR="006C0410">
        <w:rPr>
          <w:spacing w:val="-1"/>
        </w:rPr>
        <w:t>.</w:t>
      </w:r>
    </w:p>
    <w:p w:rsidR="00DD4130" w:rsidRDefault="006C0410">
      <w:pPr>
        <w:shd w:val="clear" w:color="auto" w:fill="FFFFFF"/>
        <w:spacing w:before="96"/>
        <w:jc w:val="right"/>
      </w:pPr>
      <w:r>
        <w:rPr>
          <w:rFonts w:eastAsia="Times New Roman"/>
          <w:sz w:val="16"/>
          <w:szCs w:val="16"/>
        </w:rPr>
        <w:t>Саратов, 26 апреля 1942 г.</w:t>
      </w:r>
    </w:p>
    <w:p w:rsidR="00DD4130" w:rsidRDefault="006C0410">
      <w:pPr>
        <w:shd w:val="clear" w:color="auto" w:fill="FFFFFF"/>
        <w:spacing w:before="96"/>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bookmarkStart w:id="3731" w:name="bookmark3764"/>
      <w:r>
        <w:rPr>
          <w:rFonts w:eastAsia="Times New Roman"/>
          <w:sz w:val="16"/>
          <w:szCs w:val="16"/>
        </w:rPr>
        <w:t>Н</w:t>
      </w:r>
      <w:bookmarkEnd w:id="3731"/>
      <w:r>
        <w:rPr>
          <w:rFonts w:eastAsia="Times New Roman"/>
          <w:sz w:val="16"/>
          <w:szCs w:val="16"/>
        </w:rPr>
        <w:t>е писала Вам с 20-го апр. Как раз сегодня, в свой выходной, со</w:t>
      </w:r>
      <w:r>
        <w:rPr>
          <w:rFonts w:eastAsia="Times New Roman"/>
          <w:sz w:val="16"/>
          <w:szCs w:val="16"/>
        </w:rPr>
        <w:softHyphen/>
        <w:t>бралась писать – и пришел Н.П.Хмелев и попросил изложить Вам ряд дел и вопросов, связанных с нашей дальнейшей работой и обсуждав</w:t>
      </w:r>
      <w:r>
        <w:rPr>
          <w:rFonts w:eastAsia="Times New Roman"/>
          <w:sz w:val="16"/>
          <w:szCs w:val="16"/>
        </w:rPr>
        <w:softHyphen/>
        <w:t>шихся вчера на совещании в составе: Ив. Мих., Н.П., Калишьян и на</w:t>
      </w:r>
      <w:r>
        <w:rPr>
          <w:rFonts w:eastAsia="Times New Roman"/>
          <w:sz w:val="16"/>
          <w:szCs w:val="16"/>
        </w:rPr>
        <w:softHyphen/>
        <w:t>ходящийся здесь несколько дней и нынче утром улетевший (через Куй</w:t>
      </w:r>
      <w:r>
        <w:rPr>
          <w:rFonts w:eastAsia="Times New Roman"/>
          <w:sz w:val="16"/>
          <w:szCs w:val="16"/>
        </w:rPr>
        <w:softHyphen/>
        <w:t>бышев в Москву) Месхетели. Вот к каким заключениям пришли они во вчерашней беседе:</w:t>
      </w:r>
    </w:p>
    <w:p w:rsidR="00DD4130" w:rsidRDefault="006C0410" w:rsidP="006C0410">
      <w:pPr>
        <w:numPr>
          <w:ilvl w:val="0"/>
          <w:numId w:val="16"/>
        </w:numPr>
        <w:shd w:val="clear" w:color="auto" w:fill="FFFFFF"/>
        <w:tabs>
          <w:tab w:val="left" w:pos="571"/>
        </w:tabs>
        <w:spacing w:line="202" w:lineRule="exact"/>
        <w:ind w:firstLine="394"/>
        <w:jc w:val="both"/>
        <w:rPr>
          <w:sz w:val="16"/>
          <w:szCs w:val="16"/>
        </w:rPr>
      </w:pPr>
      <w:r>
        <w:rPr>
          <w:rFonts w:eastAsia="Times New Roman"/>
          <w:sz w:val="16"/>
          <w:szCs w:val="16"/>
        </w:rPr>
        <w:t>Пьеса</w:t>
      </w:r>
      <w:r>
        <w:rPr>
          <w:rFonts w:eastAsia="Times New Roman"/>
        </w:rPr>
        <w:t xml:space="preserve"> </w:t>
      </w:r>
      <w:r>
        <w:rPr>
          <w:rFonts w:eastAsia="Times New Roman"/>
          <w:sz w:val="16"/>
          <w:szCs w:val="16"/>
        </w:rPr>
        <w:t>Симонова</w:t>
      </w:r>
      <w:r>
        <w:rPr>
          <w:rFonts w:eastAsia="Times New Roman"/>
        </w:rPr>
        <w:t xml:space="preserve"> </w:t>
      </w:r>
      <w:r>
        <w:rPr>
          <w:rFonts w:eastAsia="Times New Roman"/>
          <w:sz w:val="16"/>
          <w:szCs w:val="16"/>
        </w:rPr>
        <w:t>“Русские</w:t>
      </w:r>
      <w:r>
        <w:rPr>
          <w:rFonts w:eastAsia="Times New Roman"/>
        </w:rPr>
        <w:t xml:space="preserve"> </w:t>
      </w:r>
      <w:r>
        <w:rPr>
          <w:rFonts w:eastAsia="Times New Roman"/>
          <w:sz w:val="16"/>
          <w:szCs w:val="16"/>
        </w:rPr>
        <w:t>люди”.</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работе</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ней</w:t>
      </w:r>
      <w:r>
        <w:rPr>
          <w:rFonts w:eastAsia="Times New Roman"/>
        </w:rPr>
        <w:t xml:space="preserve"> </w:t>
      </w:r>
      <w:r>
        <w:rPr>
          <w:rFonts w:eastAsia="Times New Roman"/>
          <w:sz w:val="16"/>
          <w:szCs w:val="16"/>
        </w:rPr>
        <w:t>надо</w:t>
      </w:r>
      <w:r>
        <w:rPr>
          <w:rFonts w:eastAsia="Times New Roman"/>
        </w:rPr>
        <w:t xml:space="preserve"> </w:t>
      </w:r>
      <w:r>
        <w:rPr>
          <w:rFonts w:eastAsia="Times New Roman"/>
          <w:sz w:val="16"/>
          <w:szCs w:val="16"/>
        </w:rPr>
        <w:t>присту</w:t>
      </w:r>
      <w:r>
        <w:rPr>
          <w:rFonts w:eastAsia="Times New Roman"/>
          <w:sz w:val="16"/>
          <w:szCs w:val="16"/>
        </w:rPr>
        <w:softHyphen/>
        <w:t>пать по возможности скорее. Таково желание Правительства, Комитета, да и в театре среди читавших ее есть хорошие оценки. Я бы сразу начала перепечатку единственного нашего экземпляра, для посылки Вам, если б не необходимость дать ее на прочтение членам худсовета. А органи</w:t>
      </w:r>
      <w:r>
        <w:rPr>
          <w:rFonts w:eastAsia="Times New Roman"/>
          <w:sz w:val="16"/>
          <w:szCs w:val="16"/>
        </w:rPr>
        <w:softHyphen/>
        <w:t>зовать общую читку не было возможности из-за сильнейшей занятости всех на репетициях и спектаклях – никак нельзя было найти часа для объединения всех. Вчера я перепечатала 1-й акт, дальше надеюсь тоже не задержать, потому что теперь все ее прочитали. И тотчас же отправ</w:t>
      </w:r>
      <w:r>
        <w:rPr>
          <w:rFonts w:eastAsia="Times New Roman"/>
          <w:sz w:val="16"/>
          <w:szCs w:val="16"/>
        </w:rPr>
        <w:softHyphen/>
        <w:t>лю Вам для знакомства. Н.П. просит Вас непременно сообщить Ваше впечатление и отношение к пьесе и к ее включению в репертуар. Но прямо надо сказать, что вопрос включения ее был предрешен.</w:t>
      </w:r>
    </w:p>
    <w:p w:rsidR="00DD4130" w:rsidRDefault="006C0410" w:rsidP="006C0410">
      <w:pPr>
        <w:numPr>
          <w:ilvl w:val="0"/>
          <w:numId w:val="16"/>
        </w:numPr>
        <w:shd w:val="clear" w:color="auto" w:fill="FFFFFF"/>
        <w:tabs>
          <w:tab w:val="left" w:pos="571"/>
        </w:tabs>
        <w:spacing w:line="202" w:lineRule="exact"/>
        <w:ind w:firstLine="394"/>
        <w:jc w:val="both"/>
        <w:rPr>
          <w:sz w:val="16"/>
          <w:szCs w:val="16"/>
        </w:rPr>
      </w:pPr>
      <w:r>
        <w:rPr>
          <w:rFonts w:eastAsia="Times New Roman"/>
          <w:sz w:val="16"/>
          <w:szCs w:val="16"/>
        </w:rPr>
        <w:t>Пьеса</w:t>
      </w:r>
      <w:r>
        <w:rPr>
          <w:rFonts w:eastAsia="Times New Roman"/>
        </w:rPr>
        <w:t xml:space="preserve"> </w:t>
      </w:r>
      <w:r>
        <w:rPr>
          <w:rFonts w:eastAsia="Times New Roman"/>
          <w:sz w:val="16"/>
          <w:szCs w:val="16"/>
        </w:rPr>
        <w:t>Толстого</w:t>
      </w:r>
      <w:r>
        <w:rPr>
          <w:rFonts w:eastAsia="Times New Roman"/>
        </w:rPr>
        <w:t xml:space="preserve"> </w:t>
      </w:r>
      <w:r>
        <w:rPr>
          <w:rFonts w:eastAsia="Times New Roman"/>
          <w:sz w:val="16"/>
          <w:szCs w:val="16"/>
        </w:rPr>
        <w:t>“Иван</w:t>
      </w:r>
      <w:r>
        <w:rPr>
          <w:rFonts w:eastAsia="Times New Roman"/>
        </w:rPr>
        <w:t xml:space="preserve"> </w:t>
      </w:r>
      <w:r>
        <w:rPr>
          <w:rFonts w:eastAsia="Times New Roman"/>
          <w:sz w:val="16"/>
          <w:szCs w:val="16"/>
        </w:rPr>
        <w:t>Грозный”,</w:t>
      </w:r>
      <w:r>
        <w:rPr>
          <w:rFonts w:eastAsia="Times New Roman"/>
        </w:rPr>
        <w:t xml:space="preserve"> </w:t>
      </w:r>
      <w:r>
        <w:rPr>
          <w:rFonts w:eastAsia="Times New Roman"/>
          <w:sz w:val="16"/>
          <w:szCs w:val="16"/>
        </w:rPr>
        <w:t>Вам</w:t>
      </w:r>
      <w:r>
        <w:rPr>
          <w:rFonts w:eastAsia="Times New Roman"/>
        </w:rPr>
        <w:t xml:space="preserve"> </w:t>
      </w:r>
      <w:r>
        <w:rPr>
          <w:rFonts w:eastAsia="Times New Roman"/>
          <w:sz w:val="16"/>
          <w:szCs w:val="16"/>
        </w:rPr>
        <w:t>известная.</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постанов</w:t>
      </w:r>
      <w:r>
        <w:rPr>
          <w:rFonts w:eastAsia="Times New Roman"/>
          <w:sz w:val="16"/>
          <w:szCs w:val="16"/>
        </w:rPr>
        <w:softHyphen/>
        <w:t>ку у нас вчера высказались (кажется, Калишьян возражает, но осталь</w:t>
      </w:r>
      <w:r>
        <w:rPr>
          <w:rFonts w:eastAsia="Times New Roman"/>
          <w:sz w:val="16"/>
          <w:szCs w:val="16"/>
        </w:rPr>
        <w:softHyphen/>
        <w:t>ные трое – за). Хмелев, снесшийся с Толстым еще из Москвы, получил от него письмо, что он рад сотрудничать с театром, готов дорабатывать пьесу и для этого поедет в Москву, там получит соответственные зада</w:t>
      </w:r>
      <w:r>
        <w:rPr>
          <w:rFonts w:eastAsia="Times New Roman"/>
          <w:sz w:val="16"/>
          <w:szCs w:val="16"/>
        </w:rPr>
        <w:softHyphen/>
        <w:t>ния и постарается их выполнить. Как сообщил Месхетели, у него есть даже памятка от Вас об этой пьесе, что Вы о ней говорили, и он цитиро</w:t>
      </w:r>
      <w:r>
        <w:rPr>
          <w:rFonts w:eastAsia="Times New Roman"/>
          <w:sz w:val="16"/>
          <w:szCs w:val="16"/>
        </w:rPr>
        <w:softHyphen/>
        <w:t>вал из нее Ваши высказывания</w:t>
      </w:r>
      <w:r>
        <w:rPr>
          <w:rFonts w:eastAsia="Times New Roman"/>
          <w:sz w:val="16"/>
          <w:szCs w:val="16"/>
          <w:vertAlign w:val="superscript"/>
        </w:rPr>
        <w:t>1</w:t>
      </w:r>
      <w:r>
        <w:rPr>
          <w:rFonts w:eastAsia="Times New Roman"/>
          <w:sz w:val="16"/>
          <w:szCs w:val="16"/>
        </w:rPr>
        <w:t>.</w:t>
      </w:r>
    </w:p>
    <w:p w:rsidR="00DD4130" w:rsidRDefault="006C0410" w:rsidP="006C0410">
      <w:pPr>
        <w:numPr>
          <w:ilvl w:val="0"/>
          <w:numId w:val="16"/>
        </w:numPr>
        <w:shd w:val="clear" w:color="auto" w:fill="FFFFFF"/>
        <w:tabs>
          <w:tab w:val="left" w:pos="571"/>
        </w:tabs>
        <w:spacing w:line="202" w:lineRule="exact"/>
        <w:ind w:firstLine="394"/>
        <w:jc w:val="both"/>
        <w:rPr>
          <w:sz w:val="16"/>
          <w:szCs w:val="16"/>
        </w:rPr>
      </w:pPr>
      <w:r>
        <w:rPr>
          <w:rFonts w:eastAsia="Times New Roman"/>
          <w:sz w:val="16"/>
          <w:szCs w:val="16"/>
        </w:rPr>
        <w:t>При</w:t>
      </w:r>
      <w:r>
        <w:rPr>
          <w:rFonts w:eastAsia="Times New Roman"/>
        </w:rPr>
        <w:t xml:space="preserve"> </w:t>
      </w:r>
      <w:r>
        <w:rPr>
          <w:rFonts w:eastAsia="Times New Roman"/>
          <w:sz w:val="16"/>
          <w:szCs w:val="16"/>
        </w:rPr>
        <w:t>обсуждении</w:t>
      </w:r>
      <w:r>
        <w:rPr>
          <w:rFonts w:eastAsia="Times New Roman"/>
        </w:rPr>
        <w:t xml:space="preserve"> </w:t>
      </w:r>
      <w:r>
        <w:rPr>
          <w:rFonts w:eastAsia="Times New Roman"/>
          <w:sz w:val="16"/>
          <w:szCs w:val="16"/>
        </w:rPr>
        <w:t>выбора</w:t>
      </w:r>
      <w:r>
        <w:rPr>
          <w:rFonts w:eastAsia="Times New Roman"/>
        </w:rPr>
        <w:t xml:space="preserve"> </w:t>
      </w:r>
      <w:r>
        <w:rPr>
          <w:rFonts w:eastAsia="Times New Roman"/>
          <w:sz w:val="16"/>
          <w:szCs w:val="16"/>
        </w:rPr>
        <w:t>между</w:t>
      </w:r>
      <w:r>
        <w:rPr>
          <w:rFonts w:eastAsia="Times New Roman"/>
        </w:rPr>
        <w:t xml:space="preserve"> </w:t>
      </w:r>
      <w:r>
        <w:rPr>
          <w:rFonts w:eastAsia="Times New Roman"/>
          <w:sz w:val="16"/>
          <w:szCs w:val="16"/>
        </w:rPr>
        <w:t>“Лесом”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“Мудрецом”</w:t>
      </w:r>
      <w:r>
        <w:rPr>
          <w:rFonts w:eastAsia="Times New Roman"/>
        </w:rPr>
        <w:t xml:space="preserve"> </w:t>
      </w:r>
      <w:r>
        <w:rPr>
          <w:rFonts w:eastAsia="Times New Roman"/>
          <w:sz w:val="16"/>
          <w:szCs w:val="16"/>
        </w:rPr>
        <w:t>симпа</w:t>
      </w:r>
      <w:r>
        <w:rPr>
          <w:rFonts w:eastAsia="Times New Roman"/>
          <w:sz w:val="16"/>
          <w:szCs w:val="16"/>
        </w:rPr>
        <w:softHyphen/>
        <w:t>тии склоняются в сторону “Леса”. Хмелеву, напр., представляется, что работа над “Мудрецом” непременно приведет к возобновлению преж</w:t>
      </w:r>
      <w:r>
        <w:rPr>
          <w:rFonts w:eastAsia="Times New Roman"/>
          <w:sz w:val="16"/>
          <w:szCs w:val="16"/>
        </w:rPr>
        <w:softHyphen/>
        <w:t>него спектакля – хотя бы и прекрасного в свое время; но вряд ли теперь работа по возобновлению, а не над новым материалом, может зажечь коллектив. Но если остановиться на “Лесе”, то сразу встает вопрос: кто Несчастливцев? Есть два кандидата – Добронравов и Ливанов. Как Вы к этому относитесь? И к кандидатам, и к самому выбору пьесы? Может быть, Вы считаете, что ни “Лес”, ни “Мудрец” не должны включаться в репертуар, а что-либо другое из Островского. Андровская, напр., ставит вопрос об “Волках и овцах”. Я писала Вам, что она готовит для концер</w:t>
      </w:r>
      <w:r>
        <w:rPr>
          <w:rFonts w:eastAsia="Times New Roman"/>
          <w:sz w:val="16"/>
          <w:szCs w:val="16"/>
        </w:rPr>
        <w:softHyphen/>
        <w:t>тов сцены с Лыняевым – Станицыным. Ник. П. слышал, что работа эта оч. удачна. Может быть, “Волки и овцы”?</w:t>
      </w:r>
    </w:p>
    <w:p w:rsidR="00DD4130" w:rsidRDefault="006C0410" w:rsidP="006C0410">
      <w:pPr>
        <w:numPr>
          <w:ilvl w:val="0"/>
          <w:numId w:val="16"/>
        </w:numPr>
        <w:shd w:val="clear" w:color="auto" w:fill="FFFFFF"/>
        <w:tabs>
          <w:tab w:val="left" w:pos="571"/>
        </w:tabs>
        <w:spacing w:line="202" w:lineRule="exact"/>
        <w:ind w:left="394"/>
        <w:rPr>
          <w:sz w:val="16"/>
          <w:szCs w:val="16"/>
        </w:rPr>
      </w:pPr>
      <w:r>
        <w:rPr>
          <w:rFonts w:eastAsia="Times New Roman"/>
          <w:sz w:val="16"/>
          <w:szCs w:val="16"/>
        </w:rPr>
        <w:t>“Бронепоезд”</w:t>
      </w:r>
      <w:r>
        <w:rPr>
          <w:rFonts w:eastAsia="Times New Roman"/>
        </w:rPr>
        <w:t xml:space="preserve"> </w:t>
      </w:r>
      <w:r>
        <w:rPr>
          <w:rFonts w:eastAsia="Times New Roman"/>
          <w:sz w:val="16"/>
          <w:szCs w:val="16"/>
        </w:rPr>
        <w:t>Вс.Иванова.</w:t>
      </w:r>
      <w:r>
        <w:rPr>
          <w:rFonts w:eastAsia="Times New Roman"/>
        </w:rPr>
        <w:t xml:space="preserve"> </w:t>
      </w:r>
      <w:r>
        <w:rPr>
          <w:rFonts w:eastAsia="Times New Roman"/>
          <w:sz w:val="16"/>
          <w:szCs w:val="16"/>
        </w:rPr>
        <w:t>Сейчас</w:t>
      </w:r>
      <w:r>
        <w:rPr>
          <w:rFonts w:eastAsia="Times New Roman"/>
        </w:rPr>
        <w:t xml:space="preserve"> </w:t>
      </w:r>
      <w:r>
        <w:rPr>
          <w:rFonts w:eastAsia="Times New Roman"/>
          <w:sz w:val="16"/>
          <w:szCs w:val="16"/>
        </w:rPr>
        <w:t>Виленкину</w:t>
      </w:r>
      <w:r>
        <w:rPr>
          <w:rFonts w:eastAsia="Times New Roman"/>
        </w:rPr>
        <w:t xml:space="preserve"> </w:t>
      </w:r>
      <w:r>
        <w:rPr>
          <w:rFonts w:eastAsia="Times New Roman"/>
          <w:sz w:val="16"/>
          <w:szCs w:val="16"/>
        </w:rPr>
        <w:t>поручена</w:t>
      </w:r>
      <w:r>
        <w:rPr>
          <w:rFonts w:eastAsia="Times New Roman"/>
        </w:rPr>
        <w:t xml:space="preserve"> </w:t>
      </w:r>
      <w:r>
        <w:rPr>
          <w:rFonts w:eastAsia="Times New Roman"/>
          <w:sz w:val="16"/>
          <w:szCs w:val="16"/>
        </w:rPr>
        <w:t>работа</w:t>
      </w:r>
    </w:p>
    <w:p w:rsidR="00DD4130" w:rsidRDefault="00DD4130" w:rsidP="006C0410">
      <w:pPr>
        <w:numPr>
          <w:ilvl w:val="0"/>
          <w:numId w:val="16"/>
        </w:numPr>
        <w:shd w:val="clear" w:color="auto" w:fill="FFFFFF"/>
        <w:tabs>
          <w:tab w:val="left" w:pos="571"/>
        </w:tabs>
        <w:spacing w:line="202" w:lineRule="exact"/>
        <w:ind w:left="394"/>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32" w:name="bookmark3768"/>
      <w:r>
        <w:rPr>
          <w:rFonts w:eastAsia="Times New Roman"/>
          <w:sz w:val="16"/>
          <w:szCs w:val="16"/>
        </w:rPr>
        <w:lastRenderedPageBreak/>
        <w:t>п</w:t>
      </w:r>
      <w:bookmarkEnd w:id="3732"/>
      <w:r>
        <w:rPr>
          <w:rFonts w:eastAsia="Times New Roman"/>
          <w:sz w:val="16"/>
          <w:szCs w:val="16"/>
        </w:rPr>
        <w:t>о пересмотру некоторых мест в пьесе, где понадобятся изменения (не</w:t>
      </w:r>
      <w:r>
        <w:rPr>
          <w:rFonts w:eastAsia="Times New Roman"/>
          <w:sz w:val="16"/>
          <w:szCs w:val="16"/>
        </w:rPr>
        <w:softHyphen/>
        <w:t>большие, в каких-то фразах, словах – в связи с изменившимися нашими отношениями госуд. характера). С Молчановой, собирающейся в Мо</w:t>
      </w:r>
      <w:r>
        <w:rPr>
          <w:rFonts w:eastAsia="Times New Roman"/>
          <w:sz w:val="16"/>
          <w:szCs w:val="16"/>
        </w:rPr>
        <w:softHyphen/>
        <w:t>скву для курса лечения в Тропическом институте, экземпляр “Броне</w:t>
      </w:r>
      <w:r>
        <w:rPr>
          <w:rFonts w:eastAsia="Times New Roman"/>
          <w:sz w:val="16"/>
          <w:szCs w:val="16"/>
        </w:rPr>
        <w:softHyphen/>
        <w:t>поезда” будет отправлен в Репертком и Комитет, а по получении визы театр отправит пьесу на просмотр автору, который, м.б., найдет нужным и интересным для себя чем-то еще “украсить” пьесу, где острым ядови</w:t>
      </w:r>
      <w:r>
        <w:rPr>
          <w:rFonts w:eastAsia="Times New Roman"/>
          <w:sz w:val="16"/>
          <w:szCs w:val="16"/>
        </w:rPr>
        <w:softHyphen/>
        <w:t>тым словом, где за душу хватающим.</w:t>
      </w:r>
    </w:p>
    <w:p w:rsidR="00DD4130" w:rsidRDefault="006C0410" w:rsidP="006C0410">
      <w:pPr>
        <w:numPr>
          <w:ilvl w:val="0"/>
          <w:numId w:val="17"/>
        </w:numPr>
        <w:shd w:val="clear" w:color="auto" w:fill="FFFFFF"/>
        <w:tabs>
          <w:tab w:val="left" w:pos="586"/>
        </w:tabs>
        <w:spacing w:line="202" w:lineRule="exact"/>
        <w:ind w:firstLine="398"/>
        <w:jc w:val="both"/>
        <w:rPr>
          <w:sz w:val="16"/>
          <w:szCs w:val="16"/>
        </w:rPr>
      </w:pPr>
      <w:r>
        <w:rPr>
          <w:rFonts w:eastAsia="Times New Roman"/>
          <w:sz w:val="16"/>
          <w:szCs w:val="16"/>
        </w:rPr>
        <w:t>Работа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“Гамлету”.</w:t>
      </w:r>
      <w:r>
        <w:rPr>
          <w:rFonts w:eastAsia="Times New Roman"/>
        </w:rPr>
        <w:t xml:space="preserve"> </w:t>
      </w:r>
      <w:r>
        <w:rPr>
          <w:rFonts w:eastAsia="Times New Roman"/>
          <w:sz w:val="16"/>
          <w:szCs w:val="16"/>
        </w:rPr>
        <w:t>Желание</w:t>
      </w:r>
      <w:r>
        <w:rPr>
          <w:rFonts w:eastAsia="Times New Roman"/>
        </w:rPr>
        <w:t xml:space="preserve"> </w:t>
      </w:r>
      <w:r>
        <w:rPr>
          <w:rFonts w:eastAsia="Times New Roman"/>
          <w:sz w:val="16"/>
          <w:szCs w:val="16"/>
        </w:rPr>
        <w:t>Комитета,</w:t>
      </w:r>
      <w:r>
        <w:rPr>
          <w:rFonts w:eastAsia="Times New Roman"/>
        </w:rPr>
        <w:t xml:space="preserve"> </w:t>
      </w:r>
      <w:r>
        <w:rPr>
          <w:rFonts w:eastAsia="Times New Roman"/>
          <w:sz w:val="16"/>
          <w:szCs w:val="16"/>
        </w:rPr>
        <w:t>которое</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же</w:t>
      </w:r>
      <w:r>
        <w:rPr>
          <w:rFonts w:eastAsia="Times New Roman"/>
          <w:sz w:val="16"/>
          <w:szCs w:val="16"/>
        </w:rPr>
        <w:softHyphen/>
        <w:t>лания вышестоящих организаций, чтоб работа продолжалась. Разду</w:t>
      </w:r>
      <w:r>
        <w:rPr>
          <w:rFonts w:eastAsia="Times New Roman"/>
          <w:sz w:val="16"/>
          <w:szCs w:val="16"/>
        </w:rPr>
        <w:softHyphen/>
        <w:t>мывая, как это осуществить в Ваше отсутствие, пришли к решению, что надо хотя бы припомнить и укрепить снова в себе то, что было до сих пор сделано. Возглавить такую работу берется Ливанов, бывший в работе с самого ее начала. Здесь и Лесли, бывший ассистентом при Василии Григорьевиче. М.б., Вы скажете, что надо еще кого-то дать в помощь Лесли? Вскоре, с выходом “Федора” (премьера намечена на 3 мая), освободится Еланская от репетиций и сможет начать с Ливановым эту работу по восстановлению в памяти наработанного в Москве</w:t>
      </w:r>
      <w:hyperlink w:anchor="bookmark5218" w:history="1">
        <w:r>
          <w:rPr>
            <w:rFonts w:eastAsia="Times New Roman"/>
            <w:sz w:val="16"/>
            <w:szCs w:val="16"/>
            <w:vertAlign w:val="superscript"/>
          </w:rPr>
          <w:t>2</w:t>
        </w:r>
      </w:hyperlink>
      <w:r>
        <w:rPr>
          <w:rFonts w:eastAsia="Times New Roman"/>
          <w:sz w:val="16"/>
          <w:szCs w:val="16"/>
        </w:rPr>
        <w:t>. Они оба и те, кто еще сможет быть привлечен к “Гамлету” из исполнителей, смогут окунуться в эти образы.</w:t>
      </w:r>
    </w:p>
    <w:p w:rsidR="00DD4130" w:rsidRDefault="006C0410" w:rsidP="006C0410">
      <w:pPr>
        <w:numPr>
          <w:ilvl w:val="0"/>
          <w:numId w:val="17"/>
        </w:numPr>
        <w:shd w:val="clear" w:color="auto" w:fill="FFFFFF"/>
        <w:tabs>
          <w:tab w:val="left" w:pos="586"/>
        </w:tabs>
        <w:spacing w:line="202" w:lineRule="exact"/>
        <w:ind w:firstLine="398"/>
        <w:jc w:val="both"/>
        <w:rPr>
          <w:sz w:val="16"/>
          <w:szCs w:val="16"/>
        </w:rPr>
      </w:pPr>
      <w:r>
        <w:rPr>
          <w:rFonts w:eastAsia="Times New Roman"/>
          <w:sz w:val="16"/>
          <w:szCs w:val="16"/>
        </w:rPr>
        <w:t>Комедия</w:t>
      </w:r>
      <w:r>
        <w:rPr>
          <w:rFonts w:eastAsia="Times New Roman"/>
        </w:rPr>
        <w:t xml:space="preserve"> </w:t>
      </w:r>
      <w:r>
        <w:rPr>
          <w:rFonts w:eastAsia="Times New Roman"/>
          <w:sz w:val="16"/>
          <w:szCs w:val="16"/>
        </w:rPr>
        <w:t>Шекспира.</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вчерашних</w:t>
      </w:r>
      <w:r>
        <w:rPr>
          <w:rFonts w:eastAsia="Times New Roman"/>
        </w:rPr>
        <w:t xml:space="preserve"> </w:t>
      </w:r>
      <w:r>
        <w:rPr>
          <w:rFonts w:eastAsia="Times New Roman"/>
          <w:sz w:val="16"/>
          <w:szCs w:val="16"/>
        </w:rPr>
        <w:t>переговорах</w:t>
      </w:r>
      <w:r>
        <w:rPr>
          <w:rFonts w:eastAsia="Times New Roman"/>
        </w:rPr>
        <w:t xml:space="preserve"> </w:t>
      </w:r>
      <w:r>
        <w:rPr>
          <w:rFonts w:eastAsia="Times New Roman"/>
          <w:sz w:val="16"/>
          <w:szCs w:val="16"/>
        </w:rPr>
        <w:t>остановились на “Виндзорских проказницах”. Ник. П. просит Вас сказать: а как Вы об этом думаете? И если не одобряете этого выбора, то какую из коме</w:t>
      </w:r>
      <w:r>
        <w:rPr>
          <w:rFonts w:eastAsia="Times New Roman"/>
          <w:sz w:val="16"/>
          <w:szCs w:val="16"/>
        </w:rPr>
        <w:softHyphen/>
        <w:t>дий предлагаете? Наше руководство полагает, что если и Вы одобри</w:t>
      </w:r>
      <w:r>
        <w:rPr>
          <w:rFonts w:eastAsia="Times New Roman"/>
          <w:sz w:val="16"/>
          <w:szCs w:val="16"/>
        </w:rPr>
        <w:softHyphen/>
        <w:t>те “Виндзорские”, то работу можно было бы поручить Кедрову, с тем, чтобы он сейчас, заканчивая “Разведку”, уже занялся подготовительной работой по материалам к этой постановке.</w:t>
      </w:r>
    </w:p>
    <w:p w:rsidR="00DD4130" w:rsidRDefault="006C0410">
      <w:pPr>
        <w:shd w:val="clear" w:color="auto" w:fill="FFFFFF"/>
        <w:spacing w:line="202" w:lineRule="exact"/>
        <w:ind w:firstLine="398"/>
        <w:jc w:val="both"/>
      </w:pPr>
      <w:bookmarkStart w:id="3733" w:name="bookmark3771"/>
      <w:r>
        <w:rPr>
          <w:rFonts w:eastAsia="Times New Roman"/>
          <w:sz w:val="16"/>
          <w:szCs w:val="16"/>
        </w:rPr>
        <w:t>В</w:t>
      </w:r>
      <w:bookmarkEnd w:id="3733"/>
      <w:r>
        <w:rPr>
          <w:rFonts w:eastAsia="Times New Roman"/>
          <w:sz w:val="16"/>
          <w:szCs w:val="16"/>
        </w:rPr>
        <w:t>от перечень пьес, намеченных к работе. Ник. П. получил сооб</w:t>
      </w:r>
      <w:r>
        <w:rPr>
          <w:rFonts w:eastAsia="Times New Roman"/>
          <w:sz w:val="16"/>
          <w:szCs w:val="16"/>
        </w:rPr>
        <w:softHyphen/>
        <w:t>щение, что Симонов пишет еще пьесу и даст ее на прочтение нашему театру; Каверин тоже пишет снова пьесу. Есть, как я Вам писала, теле</w:t>
      </w:r>
      <w:r>
        <w:rPr>
          <w:rFonts w:eastAsia="Times New Roman"/>
          <w:sz w:val="16"/>
          <w:szCs w:val="16"/>
        </w:rPr>
        <w:softHyphen/>
        <w:t>грамма Хмелеву от Паустовского, что, закончив скоро пьесу, он при</w:t>
      </w:r>
      <w:r>
        <w:rPr>
          <w:rFonts w:eastAsia="Times New Roman"/>
          <w:sz w:val="16"/>
          <w:szCs w:val="16"/>
        </w:rPr>
        <w:softHyphen/>
        <w:t>шлет ее МХАТу. На днях я получила большущее письмо от Степановой (ответ на мое, тоже очень подробное). Вот что она пишет: “Из крупных писателей здесь Тренев, Леонов, Федин, Пастернак, Асеев, Исаковский и Билль-Белоцерковский. Леонов недавно читал свою новую, только что им написанную пьесу, мне понравились два акта очень, третий хуже и четвертый, по-моему, совсем плохой. Пьеса: история одной семьи во временно захваченном немцами городе, герой пьесы бывш. вор, стано</w:t>
      </w:r>
      <w:r>
        <w:rPr>
          <w:rFonts w:eastAsia="Times New Roman"/>
          <w:sz w:val="16"/>
          <w:szCs w:val="16"/>
        </w:rPr>
        <w:softHyphen/>
        <w:t>вящийся партизаном (совсем по-леоновски, не правда ли?)</w:t>
      </w:r>
      <w:hyperlink w:anchor="bookmark5219" w:history="1">
        <w:r>
          <w:rPr>
            <w:rFonts w:eastAsia="Times New Roman"/>
            <w:sz w:val="16"/>
            <w:szCs w:val="16"/>
            <w:vertAlign w:val="superscript"/>
          </w:rPr>
          <w:t>3</w:t>
        </w:r>
      </w:hyperlink>
      <w:r>
        <w:rPr>
          <w:rFonts w:eastAsia="Times New Roman"/>
          <w:sz w:val="16"/>
          <w:szCs w:val="16"/>
        </w:rPr>
        <w:t>. Кончает пьесу и Тренев, на днях услышу ее, он уже звал на читку. Также пишет пьесу Федин, но я о ней ничего не знаю, он не рассказывает, все таит в себе”. С Фединым Хмелев в переписке, так что у нас есть надежда, что пьеса к нам попадет на чтение в первую голову.</w:t>
      </w:r>
    </w:p>
    <w:p w:rsidR="00DD4130" w:rsidRDefault="006C0410">
      <w:pPr>
        <w:shd w:val="clear" w:color="auto" w:fill="FFFFFF"/>
        <w:spacing w:line="202" w:lineRule="exact"/>
        <w:ind w:firstLine="398"/>
        <w:jc w:val="both"/>
      </w:pPr>
      <w:r>
        <w:rPr>
          <w:rFonts w:eastAsia="Times New Roman"/>
          <w:sz w:val="16"/>
          <w:szCs w:val="16"/>
        </w:rPr>
        <w:t>В разделе о “Гамлете” я не упомянула, что Ник. П. сказал: на этой работе для себя он поставил крест и просит Вас считать, что исполни-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тель Гамлета один Ливанов; он от этой работы хочет совсем отойти, находя, что это будет и для самочувствия Ливанова, и для всей работы спокойнее.</w:t>
      </w:r>
    </w:p>
    <w:p w:rsidR="00DD4130" w:rsidRDefault="006C0410">
      <w:pPr>
        <w:shd w:val="clear" w:color="auto" w:fill="FFFFFF"/>
        <w:spacing w:line="202" w:lineRule="exact"/>
        <w:ind w:firstLine="394"/>
        <w:jc w:val="both"/>
      </w:pPr>
      <w:r>
        <w:rPr>
          <w:rFonts w:eastAsia="Times New Roman"/>
          <w:sz w:val="16"/>
          <w:szCs w:val="16"/>
        </w:rPr>
        <w:t>Очень остро встал вопрос об отъезде Хмелева в Тбилиси в сере</w:t>
      </w:r>
      <w:r>
        <w:rPr>
          <w:rFonts w:eastAsia="Times New Roman"/>
          <w:sz w:val="16"/>
          <w:szCs w:val="16"/>
        </w:rPr>
        <w:softHyphen/>
        <w:t>дине мая, как он предполагал. Москвин (получивши Вашу телеграмму на следующий день после ее отправки) крепко возражает, находя, что Ник. П. обязательно должен войти в работу над выпуском “Посл. жерт</w:t>
      </w:r>
      <w:r>
        <w:rPr>
          <w:rFonts w:eastAsia="Times New Roman"/>
          <w:sz w:val="16"/>
          <w:szCs w:val="16"/>
        </w:rPr>
        <w:softHyphen/>
        <w:t>вы”, с чем одной Телешевой никак не справиться. Выпуск предполо</w:t>
      </w:r>
      <w:r>
        <w:rPr>
          <w:rFonts w:eastAsia="Times New Roman"/>
          <w:sz w:val="16"/>
          <w:szCs w:val="16"/>
        </w:rPr>
        <w:softHyphen/>
        <w:t>жен в конце сезона, т.е. в конце июня, и май и июнь, таким образом, у Хмелева пройдут в напряженной режиссерской работе. Принужденный подчиниться настояниям Москвина, Хмелев просит Вам передать, что, во всяком случае, тотчас же после выпуска “Жертвы” он рассчитывает сесть в самолет на Тбилиси и прийти, таким образом, к долгожданной встрече и переговорам.</w:t>
      </w:r>
    </w:p>
    <w:p w:rsidR="00DD4130" w:rsidRDefault="006C0410">
      <w:pPr>
        <w:shd w:val="clear" w:color="auto" w:fill="FFFFFF"/>
        <w:spacing w:line="202" w:lineRule="exact"/>
        <w:ind w:firstLine="394"/>
        <w:jc w:val="both"/>
      </w:pPr>
      <w:bookmarkStart w:id="3734" w:name="bookmark3772"/>
      <w:r>
        <w:rPr>
          <w:rFonts w:eastAsia="Times New Roman"/>
          <w:sz w:val="16"/>
          <w:szCs w:val="16"/>
        </w:rPr>
        <w:t>В</w:t>
      </w:r>
      <w:bookmarkEnd w:id="3734"/>
      <w:r>
        <w:rPr>
          <w:rFonts w:eastAsia="Times New Roman"/>
          <w:sz w:val="16"/>
          <w:szCs w:val="16"/>
        </w:rPr>
        <w:t>от, насколько умела, передала Вам содержание разговора Ник. П. со мной. Сейчас дам ему на прочтение этот листок, чтоб восполнить возможные пропуски и уточнить не совсем точно выраженное</w:t>
      </w:r>
      <w:hyperlink w:anchor="bookmark5220" w:history="1">
        <w:r>
          <w:rPr>
            <w:rFonts w:eastAsia="Times New Roman"/>
            <w:sz w:val="16"/>
            <w:szCs w:val="16"/>
            <w:vertAlign w:val="superscript"/>
          </w:rPr>
          <w:t>4</w:t>
        </w:r>
      </w:hyperlink>
      <w:r>
        <w:rPr>
          <w:rFonts w:eastAsia="Times New Roman"/>
          <w:sz w:val="16"/>
          <w:szCs w:val="16"/>
        </w:rPr>
        <w:t>.</w:t>
      </w:r>
    </w:p>
    <w:p w:rsidR="00DD4130" w:rsidRDefault="006C0410">
      <w:pPr>
        <w:shd w:val="clear" w:color="auto" w:fill="FFFFFF"/>
        <w:spacing w:line="202" w:lineRule="exact"/>
        <w:ind w:firstLine="394"/>
        <w:jc w:val="both"/>
      </w:pPr>
      <w:bookmarkStart w:id="3735" w:name="bookmark3773"/>
      <w:r>
        <w:rPr>
          <w:rFonts w:eastAsia="Times New Roman"/>
          <w:sz w:val="16"/>
          <w:szCs w:val="16"/>
        </w:rPr>
        <w:t>М</w:t>
      </w:r>
      <w:bookmarkEnd w:id="3735"/>
      <w:r>
        <w:rPr>
          <w:rFonts w:eastAsia="Times New Roman"/>
          <w:sz w:val="16"/>
          <w:szCs w:val="16"/>
        </w:rPr>
        <w:t>илый Владимир Иванович, пока Хмелев читал написанное мною, я занялась какими-то домашними делами. Теперь, получив пер</w:t>
      </w:r>
      <w:r>
        <w:rPr>
          <w:rFonts w:eastAsia="Times New Roman"/>
          <w:sz w:val="16"/>
          <w:szCs w:val="16"/>
        </w:rPr>
        <w:softHyphen/>
        <w:t>вый лист от него, с его припиской, продолжаю письмо. Возвращая мне лист, Хмелев просил еще спросить у Вас, получили ли Вы его поздра</w:t>
      </w:r>
      <w:r>
        <w:rPr>
          <w:rFonts w:eastAsia="Times New Roman"/>
          <w:sz w:val="16"/>
          <w:szCs w:val="16"/>
        </w:rPr>
        <w:softHyphen/>
        <w:t>вительную с премией телеграмму, которую он в утро 12-го послал Вам (срочную) из Москвы? Сюда пришли от Вас 3 телеграммы: Москвину с благодарностью за приветствие, Грибову и Кнебель (которая счастлива невыразимо, так что излучение ее радости действует на всех). Молчание Ваше в отношении Хмелева заставляет думать, что его телеграмма не дошла до Вас.</w:t>
      </w:r>
    </w:p>
    <w:p w:rsidR="00DD4130" w:rsidRDefault="006C0410">
      <w:pPr>
        <w:shd w:val="clear" w:color="auto" w:fill="FFFFFF"/>
        <w:spacing w:line="202" w:lineRule="exact"/>
        <w:ind w:firstLine="394"/>
        <w:jc w:val="both"/>
      </w:pPr>
      <w:bookmarkStart w:id="3736" w:name="bookmark3774"/>
      <w:r>
        <w:rPr>
          <w:rFonts w:eastAsia="Times New Roman"/>
          <w:sz w:val="16"/>
          <w:szCs w:val="16"/>
        </w:rPr>
        <w:t>К</w:t>
      </w:r>
      <w:bookmarkEnd w:id="3736"/>
      <w:r>
        <w:rPr>
          <w:rFonts w:eastAsia="Times New Roman"/>
          <w:sz w:val="16"/>
          <w:szCs w:val="16"/>
        </w:rPr>
        <w:t>ак видите из начала моего письма, худсовет пока не состоялся. Хотели его собрать нынче, хотели даже раньше, именно, чтоб в присут</w:t>
      </w:r>
      <w:r>
        <w:rPr>
          <w:rFonts w:eastAsia="Times New Roman"/>
          <w:sz w:val="16"/>
          <w:szCs w:val="16"/>
        </w:rPr>
        <w:softHyphen/>
        <w:t>ствии Месхетели он прошел, но никак не найдешь время, так все пере</w:t>
      </w:r>
      <w:r>
        <w:rPr>
          <w:rFonts w:eastAsia="Times New Roman"/>
          <w:sz w:val="16"/>
          <w:szCs w:val="16"/>
        </w:rPr>
        <w:softHyphen/>
        <w:t>гружены работой. А тут еще выпуск “Федора”, генеральная которого намечена на 29-е, стало быть, до нее ежедневные репетиции, на которых занят Хмелев, да и Москвин нередко. Чтоб не затягивать читки “Ивана Грозного” и “Русских людей”, я стала их давать свободным от репети</w:t>
      </w:r>
      <w:r>
        <w:rPr>
          <w:rFonts w:eastAsia="Times New Roman"/>
          <w:sz w:val="16"/>
          <w:szCs w:val="16"/>
        </w:rPr>
        <w:softHyphen/>
        <w:t>ций – днем, от спектакля – на вечер, и таким образом почти все прочи</w:t>
      </w:r>
      <w:r>
        <w:rPr>
          <w:rFonts w:eastAsia="Times New Roman"/>
          <w:sz w:val="16"/>
          <w:szCs w:val="16"/>
        </w:rPr>
        <w:softHyphen/>
        <w:t>тали. Теперь только Станицын и Телешева должны прочесть “Ивана” и Ливанов симоновскую пьесу, и все будет в порядке. Впрочем, многие из членов совета чрезвычайно скептически или критически смотрят на де</w:t>
      </w:r>
      <w:r>
        <w:rPr>
          <w:rFonts w:eastAsia="Times New Roman"/>
          <w:sz w:val="16"/>
          <w:szCs w:val="16"/>
        </w:rPr>
        <w:softHyphen/>
        <w:t>ятельность совета: без него был составлен репертуар, отвезенный Хме</w:t>
      </w:r>
      <w:r>
        <w:rPr>
          <w:rFonts w:eastAsia="Times New Roman"/>
          <w:sz w:val="16"/>
          <w:szCs w:val="16"/>
        </w:rPr>
        <w:softHyphen/>
        <w:t>левым на утверждение Комитета; без него можно и дальнейшее решать, тем более что есть пьесы предрешенные. Думаю, что если в отношении Симонова и Толстого не разгорится много споров, потому что число защитников и оппонентов у каждой пьесы примерно равно, то при во</w:t>
      </w:r>
      <w:r>
        <w:rPr>
          <w:rFonts w:eastAsia="Times New Roman"/>
          <w:sz w:val="16"/>
          <w:szCs w:val="16"/>
        </w:rPr>
        <w:softHyphen/>
        <w:t>просе об Островском и Шекспире на совете могут возникнуть большие дебаты.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737" w:name="bookmark3775"/>
      <w:r>
        <w:rPr>
          <w:rFonts w:eastAsia="Times New Roman"/>
          <w:sz w:val="16"/>
          <w:szCs w:val="16"/>
        </w:rPr>
        <w:lastRenderedPageBreak/>
        <w:t>Я</w:t>
      </w:r>
      <w:bookmarkEnd w:id="3737"/>
      <w:r>
        <w:rPr>
          <w:rFonts w:eastAsia="Times New Roman"/>
          <w:sz w:val="16"/>
          <w:szCs w:val="16"/>
        </w:rPr>
        <w:t xml:space="preserve"> Вам на первом листке написала так, как мне рассказал Хмелев. Но вот вчера же ночью Евгению Калишьян рассказал, что он рьяно воз</w:t>
      </w:r>
      <w:r>
        <w:rPr>
          <w:rFonts w:eastAsia="Times New Roman"/>
          <w:sz w:val="16"/>
          <w:szCs w:val="16"/>
        </w:rPr>
        <w:softHyphen/>
        <w:t>ражал и будет возражать против “Грозного”, пока не будут представле</w:t>
      </w:r>
      <w:r>
        <w:rPr>
          <w:rFonts w:eastAsia="Times New Roman"/>
          <w:sz w:val="16"/>
          <w:szCs w:val="16"/>
        </w:rPr>
        <w:softHyphen/>
        <w:t>ны и одобрены переделки (потому что пьеса не была признана удачной, отвечающей заданиям, которые ставились при рекомендации этой темы высокими авторитетами, словом, как сказали, – “это не то”). И еще рас</w:t>
      </w:r>
      <w:r>
        <w:rPr>
          <w:rFonts w:eastAsia="Times New Roman"/>
          <w:sz w:val="16"/>
          <w:szCs w:val="16"/>
        </w:rPr>
        <w:softHyphen/>
        <w:t>сказал, что Ив. М. сильно возражает будто бы против “Леса”, не видя у нас ни главного исполнителя, ни вообще удачного распределения ро</w:t>
      </w:r>
      <w:r>
        <w:rPr>
          <w:rFonts w:eastAsia="Times New Roman"/>
          <w:sz w:val="16"/>
          <w:szCs w:val="16"/>
        </w:rPr>
        <w:softHyphen/>
        <w:t>лей. Андровская и Станицын, вероятно, будут сильно пропагандировать “Волки и овцы”, которые, как они считают, и в остальном великолепно расходятся, напр.: Мурзавецкая – Шевченко, Мурзавецкий – Массаль</w:t>
      </w:r>
      <w:r>
        <w:rPr>
          <w:rFonts w:eastAsia="Times New Roman"/>
          <w:sz w:val="16"/>
          <w:szCs w:val="16"/>
        </w:rPr>
        <w:softHyphen/>
        <w:t>ский. Идея включения в репертуар комедий Шекспира никому реши</w:t>
      </w:r>
      <w:r>
        <w:rPr>
          <w:rFonts w:eastAsia="Times New Roman"/>
          <w:sz w:val="16"/>
          <w:szCs w:val="16"/>
        </w:rPr>
        <w:softHyphen/>
        <w:t>тельно не улыбается, судя по разговорам членов совета, когда я их об</w:t>
      </w:r>
      <w:r>
        <w:rPr>
          <w:rFonts w:eastAsia="Times New Roman"/>
          <w:sz w:val="16"/>
          <w:szCs w:val="16"/>
        </w:rPr>
        <w:softHyphen/>
        <w:t>ходила и предлагала подумать на эту тему. (Кстати, мне сказано, что в совет теперь я должна вызывать всегда Кедрова и Топоркова, бывших в совете в Москве.)</w:t>
      </w:r>
    </w:p>
    <w:p w:rsidR="00DD4130" w:rsidRDefault="006C0410">
      <w:pPr>
        <w:shd w:val="clear" w:color="auto" w:fill="FFFFFF"/>
        <w:spacing w:line="202" w:lineRule="exact"/>
        <w:ind w:firstLine="398"/>
        <w:jc w:val="both"/>
      </w:pPr>
      <w:bookmarkStart w:id="3738" w:name="bookmark3776"/>
      <w:r>
        <w:rPr>
          <w:rFonts w:eastAsia="Times New Roman"/>
          <w:sz w:val="16"/>
          <w:szCs w:val="16"/>
        </w:rPr>
        <w:t>В</w:t>
      </w:r>
      <w:bookmarkEnd w:id="3738"/>
      <w:r>
        <w:rPr>
          <w:rFonts w:eastAsia="Times New Roman"/>
          <w:sz w:val="16"/>
          <w:szCs w:val="16"/>
        </w:rPr>
        <w:t xml:space="preserve"> прошлом письме я писала Вам о наших здесь беспокойствах, как Вы останетесь в Тбилиси, когда почти вся группа поедет сюда. Ив. Мих. недавно говорил на эту тему по телефону с Храпч., который по</w:t>
      </w:r>
      <w:r>
        <w:rPr>
          <w:rFonts w:eastAsia="Times New Roman"/>
          <w:sz w:val="16"/>
          <w:szCs w:val="16"/>
        </w:rPr>
        <w:softHyphen/>
        <w:t>разил нас сообщением, что “Вл. Ив. болен” (даже кто-то рассказал мне: “очень болен”). Стало быть, Вл. Ив. болен, и не может быть мысли об его выезде из Тбилиси, сказал Хр. А у нас последние от Вас сведения: письмо к Иверову от 20 марта, где Вы пишете о недомогании, но – сами пишете, стало быть, недомогаете, а не больны; и телеграмма мне о по</w:t>
      </w:r>
      <w:r>
        <w:rPr>
          <w:rFonts w:eastAsia="Times New Roman"/>
          <w:sz w:val="16"/>
          <w:szCs w:val="16"/>
        </w:rPr>
        <w:softHyphen/>
        <w:t>лучении моего первого письма, от 3 апр. И в ней ничего нет о недо</w:t>
      </w:r>
      <w:r>
        <w:rPr>
          <w:rFonts w:eastAsia="Times New Roman"/>
          <w:sz w:val="16"/>
          <w:szCs w:val="16"/>
        </w:rPr>
        <w:softHyphen/>
        <w:t>могании. Беспокойство это сообщение Храпченко вызвало ужасное. Объяснилось все Вашей телеграммой от 22-го, ответной на наше по</w:t>
      </w:r>
      <w:r>
        <w:rPr>
          <w:rFonts w:eastAsia="Times New Roman"/>
          <w:sz w:val="16"/>
          <w:szCs w:val="16"/>
        </w:rPr>
        <w:softHyphen/>
        <w:t>здравление. Спокойствия настоящего, конечно, у нас нет, раз Вы сами пишете, что большей частью прикованы к постели, но одно утешение – пишете сами, поручаете отсылку телеграммы... знак успокоительный. Пожалуйста, скажите Игорю Вл., чтоб не скупился на сообщения сюда о Вас, ведь мы так ждем вестей, а они редки. И пусть не считается с тем, что я ему не пишу: ведь он видит, сколько я Вам пишу, все рассказываю, для него почти и темы не остается, а уж времени для письма – подавно. Или Евпр. Вас. пусть проявит доброту, шлет открытки с коротким рас</w:t>
      </w:r>
      <w:r>
        <w:rPr>
          <w:rFonts w:eastAsia="Times New Roman"/>
          <w:sz w:val="16"/>
          <w:szCs w:val="16"/>
        </w:rPr>
        <w:softHyphen/>
        <w:t>сказом о Вас.</w:t>
      </w:r>
    </w:p>
    <w:p w:rsidR="00DD4130" w:rsidRDefault="006C0410">
      <w:pPr>
        <w:shd w:val="clear" w:color="auto" w:fill="FFFFFF"/>
        <w:spacing w:line="202" w:lineRule="exact"/>
        <w:ind w:firstLine="398"/>
        <w:jc w:val="both"/>
      </w:pPr>
      <w:r>
        <w:rPr>
          <w:rFonts w:eastAsia="Times New Roman"/>
          <w:sz w:val="16"/>
          <w:szCs w:val="16"/>
        </w:rPr>
        <w:t>Сегодня первое выступление Добронравова: играет Пепла. Будет еще, конечно, играть и Федора.</w:t>
      </w:r>
    </w:p>
    <w:p w:rsidR="00DD4130" w:rsidRDefault="006C0410">
      <w:pPr>
        <w:shd w:val="clear" w:color="auto" w:fill="FFFFFF"/>
        <w:spacing w:line="202" w:lineRule="exact"/>
        <w:ind w:firstLine="398"/>
        <w:jc w:val="both"/>
      </w:pPr>
      <w:bookmarkStart w:id="3739" w:name="bookmark3777"/>
      <w:r>
        <w:rPr>
          <w:rFonts w:eastAsia="Times New Roman"/>
          <w:sz w:val="16"/>
          <w:szCs w:val="16"/>
        </w:rPr>
        <w:t>Б</w:t>
      </w:r>
      <w:bookmarkEnd w:id="3739"/>
      <w:r>
        <w:rPr>
          <w:rFonts w:eastAsia="Times New Roman"/>
          <w:sz w:val="16"/>
          <w:szCs w:val="16"/>
        </w:rPr>
        <w:t>ыл у нас 14-го случай, что сорвался спектакль “Гор. сердца”, за</w:t>
      </w:r>
      <w:r>
        <w:rPr>
          <w:rFonts w:eastAsia="Times New Roman"/>
          <w:sz w:val="16"/>
          <w:szCs w:val="16"/>
        </w:rPr>
        <w:softHyphen/>
        <w:t>болел Калинин – Силан, температура сразу была оч. высокая (кажется, приступ малярии, разобрать так и не удалось). Хмелев в ту пору был еще в Москве. Сменили на “Куранты”. А к следующему “Горячему” заставили Блинникова выучить роль Силана и играть. Он был вполне приличен, как сказал мне Евг. Вас. А перед тем незадолго Блинников как раз впервые здесь сыграл Курослепова, которого успел уже немного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740" w:name="bookmark3778"/>
      <w:r>
        <w:rPr>
          <w:rFonts w:eastAsia="Times New Roman"/>
          <w:sz w:val="16"/>
          <w:szCs w:val="16"/>
        </w:rPr>
        <w:lastRenderedPageBreak/>
        <w:t>п</w:t>
      </w:r>
      <w:bookmarkEnd w:id="3740"/>
      <w:r>
        <w:rPr>
          <w:rFonts w:eastAsia="Times New Roman"/>
          <w:sz w:val="16"/>
          <w:szCs w:val="16"/>
        </w:rPr>
        <w:t>оиграть и в Москве. Он-то мечтал здесь играть премьеру, но не был признан достойным. Я его не видела еще, говорят, что, имея возможно</w:t>
      </w:r>
      <w:r>
        <w:rPr>
          <w:rFonts w:eastAsia="Times New Roman"/>
          <w:sz w:val="16"/>
          <w:szCs w:val="16"/>
        </w:rPr>
        <w:softHyphen/>
        <w:t>сти хорошо играть эту роль, он не ярок, не заразителен достаточно, как-то жидковат. Возможно, что и тут сказалось отсутствие в “Гор. сердце” настоящего режиссера, Лесли не под силу быть единственным режиссе</w:t>
      </w:r>
      <w:r>
        <w:rPr>
          <w:rFonts w:eastAsia="Times New Roman"/>
          <w:sz w:val="16"/>
          <w:szCs w:val="16"/>
        </w:rPr>
        <w:softHyphen/>
        <w:t>ром этого спектакля.</w:t>
      </w:r>
    </w:p>
    <w:p w:rsidR="00DD4130" w:rsidRDefault="006C0410">
      <w:pPr>
        <w:shd w:val="clear" w:color="auto" w:fill="FFFFFF"/>
        <w:spacing w:line="202" w:lineRule="exact"/>
        <w:ind w:firstLine="394"/>
        <w:jc w:val="both"/>
      </w:pPr>
      <w:bookmarkStart w:id="3741" w:name="bookmark3779"/>
      <w:r>
        <w:rPr>
          <w:rFonts w:eastAsia="Times New Roman"/>
          <w:sz w:val="16"/>
          <w:szCs w:val="16"/>
        </w:rPr>
        <w:t>Н</w:t>
      </w:r>
      <w:bookmarkEnd w:id="3741"/>
      <w:r>
        <w:rPr>
          <w:rFonts w:eastAsia="Times New Roman"/>
          <w:sz w:val="16"/>
          <w:szCs w:val="16"/>
        </w:rPr>
        <w:t>едавно наша концертная программа пополнилась новостью: ста</w:t>
      </w:r>
      <w:r>
        <w:rPr>
          <w:rFonts w:eastAsia="Times New Roman"/>
          <w:sz w:val="16"/>
          <w:szCs w:val="16"/>
        </w:rPr>
        <w:softHyphen/>
        <w:t>ли играть в гримах и костюмах, с мебелью, с бутафорией, но в сукнах почти целиком “Мертвые души”. Я Вам, кажется, писала, что сцены по</w:t>
      </w:r>
      <w:r>
        <w:rPr>
          <w:rFonts w:eastAsia="Times New Roman"/>
          <w:sz w:val="16"/>
          <w:szCs w:val="16"/>
        </w:rPr>
        <w:softHyphen/>
        <w:t>купок Чичикова игрались в концертах очень часто, а теперь, стало быть, идет спектакль так: пролога нет, а следующая картина – у губернатора. Вечеринка есть. Потом идут целиком все покупки, пропускается 3-й акт, бал и ужин, и в 4-м акте играются: сцена у прокурора, без сцены дам, и сцена в тюрьме (пропускается номер в гостинице, где происходит арест Чичикова). Все это было сыграно однажды в Доме Кр. Армии и получило широкий резонанс в Саратове. Сегодня снова играется этот номер, вернее, спектакль, так как вся эта штука идет 3 часа и занимает всю программу.Из Москвы привезли мне письмо на Ваше имя. Пишет некто Кунин И.Ф. (адрес: Сарапул, Удмуртской АССР, Красная ул., 121, квартира Маслова), коренной москвич, вероятно, эвакуированный в Са</w:t>
      </w:r>
      <w:r>
        <w:rPr>
          <w:rFonts w:eastAsia="Times New Roman"/>
          <w:sz w:val="16"/>
          <w:szCs w:val="16"/>
        </w:rPr>
        <w:softHyphen/>
        <w:t>рапул. Пожалуй, перепечатаю его письмо:</w:t>
      </w:r>
    </w:p>
    <w:p w:rsidR="00DD4130" w:rsidRDefault="006C0410">
      <w:pPr>
        <w:shd w:val="clear" w:color="auto" w:fill="FFFFFF"/>
        <w:spacing w:line="178" w:lineRule="exact"/>
        <w:ind w:firstLine="394"/>
        <w:jc w:val="both"/>
      </w:pPr>
      <w:bookmarkStart w:id="3742" w:name="bookmark3780"/>
      <w:r>
        <w:rPr>
          <w:rFonts w:eastAsia="Times New Roman"/>
          <w:sz w:val="14"/>
          <w:szCs w:val="14"/>
        </w:rPr>
        <w:t>В</w:t>
      </w:r>
      <w:bookmarkEnd w:id="3742"/>
      <w:r>
        <w:rPr>
          <w:rFonts w:eastAsia="Times New Roman"/>
          <w:sz w:val="14"/>
          <w:szCs w:val="14"/>
        </w:rPr>
        <w:t xml:space="preserve"> книге Ваших воспоминаний “Из прошлого” на стр. 37-й есть вскользь брошенное воспоминание о Вашей встрече с П.И.Чайковским после премьеры “Нового дела” и о просьбе П.И. написать для него оперное либретто. Остается неясным, имелось ли в виду либретто на какую-либо иную тему, или материалом должно было послужить само “Новое дело”. Последние годы я много работал над материалами по Чайковскому, все более убеждаясь в глубокой правоте Лароша, написавшего после смерти своего друга, что П.И. умер, далеко не выявив многих важных, б.м., неожиданных для нас сторон своего гения”. (Далее я пропускаю длинноты письма). “Поэтому особый интерес вызывает и Ваше беглое замечание, оставшееся, насколько я знаю, вне поля зрения присяжных “чайкововедов”. Опе</w:t>
      </w:r>
      <w:r>
        <w:rPr>
          <w:rFonts w:eastAsia="Times New Roman"/>
          <w:sz w:val="14"/>
          <w:szCs w:val="14"/>
        </w:rPr>
        <w:softHyphen/>
        <w:t>ра на сюжет “Нового дела” – факт маловероятный, но привлечение автора такой пьесы в качестве либреттиста само по себе весьма знаменательно. Было бы чудес</w:t>
      </w:r>
      <w:r>
        <w:rPr>
          <w:rFonts w:eastAsia="Times New Roman"/>
          <w:sz w:val="14"/>
          <w:szCs w:val="14"/>
        </w:rPr>
        <w:softHyphen/>
        <w:t>но, если бы Вы могли припомнить обстоятельства встречи и содержание беседы с П.И. – прежде всего, конечно, тему ненаписанного Вами либретто. Хорошо было бы определить поточнее время встречи, место ее, организаторов ее (уж не Модест ли Ильич свел вас?). Все детали разговора и Ваших впечатлений, если они сохра</w:t>
      </w:r>
      <w:r>
        <w:rPr>
          <w:rFonts w:eastAsia="Times New Roman"/>
          <w:sz w:val="14"/>
          <w:szCs w:val="14"/>
        </w:rPr>
        <w:softHyphen/>
        <w:t>нились в Вашей памяти, были бы чрезвычайно интересны.</w:t>
      </w:r>
    </w:p>
    <w:p w:rsidR="00DD4130" w:rsidRDefault="006C0410">
      <w:pPr>
        <w:shd w:val="clear" w:color="auto" w:fill="FFFFFF"/>
        <w:spacing w:line="202" w:lineRule="exact"/>
        <w:ind w:firstLine="394"/>
        <w:jc w:val="both"/>
      </w:pPr>
      <w:r>
        <w:rPr>
          <w:rFonts w:eastAsia="Times New Roman"/>
          <w:sz w:val="16"/>
          <w:szCs w:val="16"/>
        </w:rPr>
        <w:t>Я ответила, что Вас с нами нет, что Вы в Тбилиси, и я перешлю Вам содержание этого запроса.</w:t>
      </w:r>
    </w:p>
    <w:p w:rsidR="00DD4130" w:rsidRDefault="006C0410">
      <w:pPr>
        <w:shd w:val="clear" w:color="auto" w:fill="FFFFFF"/>
        <w:spacing w:line="202" w:lineRule="exact"/>
        <w:ind w:firstLine="394"/>
        <w:jc w:val="both"/>
      </w:pPr>
      <w:r>
        <w:rPr>
          <w:rFonts w:eastAsia="Times New Roman"/>
          <w:sz w:val="16"/>
          <w:szCs w:val="16"/>
        </w:rPr>
        <w:t>Заканчиваю нынче письмо, до скорого нового послания. Шлю Вам “первомайский” весенний привет. В прошлом письме я писала о шубах, а нынче мы уж в летних костюмах, даже весеннего не успели носить, вот как здесь молниеносно появилась весна. Пишу при открытом окне, вернее – у открытого окна.</w:t>
      </w:r>
    </w:p>
    <w:p w:rsidR="00DD4130" w:rsidRDefault="006C0410">
      <w:pPr>
        <w:shd w:val="clear" w:color="auto" w:fill="FFFFFF"/>
        <w:spacing w:line="202" w:lineRule="exact"/>
        <w:ind w:firstLine="394"/>
        <w:jc w:val="both"/>
      </w:pPr>
      <w:r>
        <w:rPr>
          <w:rFonts w:eastAsia="Times New Roman"/>
          <w:sz w:val="16"/>
          <w:szCs w:val="16"/>
        </w:rPr>
        <w:t>Желаю Вам здоровья, здоровья и здоровья, сейчас больше ничего не хочу желать, потому что только и молю бога: дай ему здоровья, 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43" w:name="bookmark3781"/>
      <w:r>
        <w:rPr>
          <w:rFonts w:eastAsia="Times New Roman"/>
          <w:sz w:val="16"/>
          <w:szCs w:val="16"/>
        </w:rPr>
        <w:lastRenderedPageBreak/>
        <w:t>о</w:t>
      </w:r>
      <w:bookmarkEnd w:id="3743"/>
      <w:r>
        <w:rPr>
          <w:rFonts w:eastAsia="Times New Roman"/>
          <w:sz w:val="16"/>
          <w:szCs w:val="16"/>
        </w:rPr>
        <w:t>стальное все придет – и силы, и радость от солнца и природы, и энер</w:t>
      </w:r>
      <w:r>
        <w:rPr>
          <w:rFonts w:eastAsia="Times New Roman"/>
          <w:sz w:val="16"/>
          <w:szCs w:val="16"/>
        </w:rPr>
        <w:softHyphen/>
        <w:t>гия, желание работать на радость всем. Нежный Вам привет и приветы всем домашним и Иг. Вл-чу.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bookmarkStart w:id="3744" w:name="bookmark3782"/>
      <w:r>
        <w:rPr>
          <w:rFonts w:eastAsia="Times New Roman"/>
          <w:sz w:val="16"/>
          <w:szCs w:val="16"/>
        </w:rPr>
        <w:t>П</w:t>
      </w:r>
      <w:bookmarkEnd w:id="3744"/>
      <w:r>
        <w:rPr>
          <w:rFonts w:eastAsia="Times New Roman"/>
          <w:sz w:val="16"/>
          <w:szCs w:val="16"/>
        </w:rPr>
        <w:t>рилагаю 2 привета (пообещала): от А.М.Бродского, пишуще</w:t>
      </w:r>
      <w:r>
        <w:rPr>
          <w:rFonts w:eastAsia="Times New Roman"/>
          <w:sz w:val="16"/>
          <w:szCs w:val="16"/>
        </w:rPr>
        <w:softHyphen/>
        <w:t>го из Кирова (Вятки) “душераздирающие” письма, изнывающего там от безделья; и от Петкера, невольно часто обращающего мыс</w:t>
      </w:r>
      <w:r>
        <w:rPr>
          <w:rFonts w:eastAsia="Times New Roman"/>
          <w:sz w:val="16"/>
          <w:szCs w:val="16"/>
        </w:rPr>
        <w:softHyphen/>
        <w:t>лями к Вам при работе над “Пиковой”: ставит спектакль и трусит перед Вами даже издалека.</w:t>
      </w:r>
    </w:p>
    <w:p w:rsidR="00DD4130" w:rsidRDefault="00DD4130">
      <w:pPr>
        <w:shd w:val="clear" w:color="auto" w:fill="FFFFFF"/>
        <w:spacing w:before="144" w:line="336" w:lineRule="exact"/>
      </w:pPr>
      <w:hyperlink w:anchor="bookmark5221" w:history="1">
        <w:bookmarkStart w:id="3745" w:name="bookmark3783"/>
        <w:r w:rsidR="006C0410">
          <w:rPr>
            <w:sz w:val="16"/>
            <w:szCs w:val="16"/>
          </w:rPr>
          <w:t>4</w:t>
        </w:r>
        <w:bookmarkEnd w:id="3745"/>
        <w:r w:rsidR="006C0410">
          <w:rPr>
            <w:sz w:val="16"/>
            <w:szCs w:val="16"/>
          </w:rPr>
          <w:t>35</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Саратов, 15 мая 1942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bookmarkStart w:id="3746" w:name="bookmark3784"/>
      <w:r>
        <w:rPr>
          <w:rFonts w:eastAsia="Times New Roman"/>
          <w:sz w:val="16"/>
          <w:szCs w:val="16"/>
        </w:rPr>
        <w:t>Т</w:t>
      </w:r>
      <w:bookmarkEnd w:id="3746"/>
      <w:r>
        <w:rPr>
          <w:rFonts w:eastAsia="Times New Roman"/>
          <w:sz w:val="16"/>
          <w:szCs w:val="16"/>
        </w:rPr>
        <w:t>ри дня назад вечером передали мне Ваше письмо от 25–30 апре</w:t>
      </w:r>
      <w:r>
        <w:rPr>
          <w:rFonts w:eastAsia="Times New Roman"/>
          <w:sz w:val="16"/>
          <w:szCs w:val="16"/>
        </w:rPr>
        <w:softHyphen/>
        <w:t>ля, которое привез из Москвы наш зав. костюм. частью Кольцов, пере</w:t>
      </w:r>
      <w:r>
        <w:rPr>
          <w:rFonts w:eastAsia="Times New Roman"/>
          <w:sz w:val="16"/>
          <w:szCs w:val="16"/>
        </w:rPr>
        <w:softHyphen/>
        <w:t>несший очень серьезное ранение, чуть не лишившийся ноги и теперь (хромой) приехавший сюда на работу, после долгого лечения. Еще ранее того стало известно мне (из письма Лизы Аслановой, привезен</w:t>
      </w:r>
      <w:r>
        <w:rPr>
          <w:rFonts w:eastAsia="Times New Roman"/>
          <w:sz w:val="16"/>
          <w:szCs w:val="16"/>
        </w:rPr>
        <w:softHyphen/>
        <w:t>ного из Москвы же нашим оркестрантом Егоровым, сыном Ник. Вас., ездившим туда отсюда по личным делам), а от меня всему театру, что Вы звонили Шлуглейту и сказали, что выезжаете в Москву 28–29 мая. Тогда же я переговорила с Калишьяном, что непременно прошу под</w:t>
      </w:r>
      <w:r>
        <w:rPr>
          <w:rFonts w:eastAsia="Times New Roman"/>
          <w:sz w:val="16"/>
          <w:szCs w:val="16"/>
        </w:rPr>
        <w:softHyphen/>
        <w:t>держать в дирекции мое желание выехать в Москву ко времени Вашего туда приезда. Мне казалось, что Вы не будете возражать против этого, что я действительно смогу быть Вам там полезной с первых же дней Вашего возвращения. Говорила именно с Калишьяном, потому что он, как Вы знаете из телеграммы, посланной Вам в ответ на Вашу о Вашем решении быть в Москве в начале июня, о задержке группы всей для выезда вместе с Вами, о семьях Леонидова и других, собирался выехать в Москву как раз в конце мая по делам театра, на месяц примерно, и это как раз совпадало с Вашим приездом, так что Вам телеграфировали, что он Вас встретит. Из-за такого Вашего решения я не стала больше Вам писать, считая, что письмо дойти не успеет. Но все же, получив Ваше письмо с оказией (с Кольцовым), не удержалась и послала Вам открытку (была мысль: авось открытка не задержится, или вдруг Вы задержитесь на несколько дней). А сегодня мне говорит Тарасова, что она говорила по телефону с Москвой, с бывшим своим мужем, и тот сообщает ей, что получена от сына Алеши</w:t>
      </w:r>
      <w:r>
        <w:rPr>
          <w:rFonts w:eastAsia="Times New Roman"/>
          <w:sz w:val="16"/>
          <w:szCs w:val="16"/>
          <w:vertAlign w:val="superscript"/>
        </w:rPr>
        <w:t>1</w:t>
      </w:r>
      <w:r>
        <w:rPr>
          <w:rFonts w:eastAsia="Times New Roman"/>
          <w:sz w:val="16"/>
          <w:szCs w:val="16"/>
        </w:rPr>
        <w:t xml:space="preserve"> телеграмма от 7 мая, в ко</w:t>
      </w:r>
      <w:r>
        <w:rPr>
          <w:rFonts w:eastAsia="Times New Roman"/>
          <w:sz w:val="16"/>
          <w:szCs w:val="16"/>
        </w:rPr>
        <w:softHyphen/>
        <w:t>торой сказано, что по предложению Комитета (она точно не запомнила мотивировки), они (семья Ал. К., а мы так понимаем – вся тбилисская группа МХАТ) остаются в Тбилиси до июля по крайней мере. Разговор</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мой был с Тарасовой часа два назад, и вот я села за письмо к Вам в на</w:t>
      </w:r>
      <w:r>
        <w:rPr>
          <w:rFonts w:eastAsia="Times New Roman"/>
          <w:sz w:val="16"/>
          <w:szCs w:val="16"/>
        </w:rPr>
        <w:softHyphen/>
        <w:t>дежде, что оно Вас застанет.</w:t>
      </w:r>
    </w:p>
    <w:p w:rsidR="00DD4130" w:rsidRDefault="006C0410">
      <w:pPr>
        <w:shd w:val="clear" w:color="auto" w:fill="FFFFFF"/>
        <w:spacing w:line="202" w:lineRule="exact"/>
        <w:ind w:firstLine="394"/>
        <w:jc w:val="both"/>
      </w:pPr>
      <w:bookmarkStart w:id="3747" w:name="bookmark3785"/>
      <w:r>
        <w:rPr>
          <w:rFonts w:eastAsia="Times New Roman"/>
          <w:sz w:val="16"/>
          <w:szCs w:val="16"/>
        </w:rPr>
        <w:t>В</w:t>
      </w:r>
      <w:bookmarkEnd w:id="3747"/>
      <w:r>
        <w:rPr>
          <w:rFonts w:eastAsia="Times New Roman"/>
          <w:sz w:val="16"/>
          <w:szCs w:val="16"/>
        </w:rPr>
        <w:t xml:space="preserve"> открытке я писала Вам о своем огорчении, что недели на 2–3 оставила Вас без писем. Как это случилось? Как-то незаметно для меня проскочили эти дни, я никак не думала, что их прошло так много. Очень срочно печатала пьесы “Русские люди” (получили Вы экземпляр?) и “Бронепоезд”. С 5-го мая открылся наш буфет, в котором я работаю по многу часов в день, вкладывая в это всю свою добросовестность и темперамент (а его пришлось вложить, потому что к работе были при</w:t>
      </w:r>
      <w:r>
        <w:rPr>
          <w:rFonts w:eastAsia="Times New Roman"/>
          <w:sz w:val="16"/>
          <w:szCs w:val="16"/>
        </w:rPr>
        <w:softHyphen/>
        <w:t>влечены новые служащие, которые оказались не на высоте и на второй же день попытались смошенничать, обвесить, и это было скандально обнаружено, и поднялась настоящая “буза”, а я отчасти торжествовала, потому что с самого начала, еще до открытия, а перед ним, при органи</w:t>
      </w:r>
      <w:r>
        <w:rPr>
          <w:rFonts w:eastAsia="Times New Roman"/>
          <w:sz w:val="16"/>
          <w:szCs w:val="16"/>
        </w:rPr>
        <w:softHyphen/>
        <w:t>зации дела, протестовала против предложенного мне персонала, защи</w:t>
      </w:r>
      <w:r>
        <w:rPr>
          <w:rFonts w:eastAsia="Times New Roman"/>
          <w:sz w:val="16"/>
          <w:szCs w:val="16"/>
        </w:rPr>
        <w:softHyphen/>
        <w:t>щала свой старый штат, и теперь, конечно, посрамленные защитники новой организации должны были признать мою правоту и вернуться к прежнему штату). Были майские дни. И я начала лечиться. Вот 4 глав</w:t>
      </w:r>
      <w:r>
        <w:rPr>
          <w:rFonts w:eastAsia="Times New Roman"/>
          <w:sz w:val="16"/>
          <w:szCs w:val="16"/>
        </w:rPr>
        <w:softHyphen/>
        <w:t>ные причины быстрого течения жизни и отсутствия писем от меня. И много мелких, которых и не перечтешь, но которые, несмотря на свою мелкость, отнимают время и внимание.</w:t>
      </w:r>
    </w:p>
    <w:p w:rsidR="00DD4130" w:rsidRDefault="006C0410">
      <w:pPr>
        <w:shd w:val="clear" w:color="auto" w:fill="FFFFFF"/>
        <w:spacing w:line="202" w:lineRule="exact"/>
        <w:ind w:firstLine="394"/>
        <w:jc w:val="both"/>
      </w:pPr>
      <w:bookmarkStart w:id="3748" w:name="bookmark3786"/>
      <w:r>
        <w:rPr>
          <w:rFonts w:eastAsia="Times New Roman"/>
          <w:sz w:val="16"/>
          <w:szCs w:val="16"/>
        </w:rPr>
        <w:t>С</w:t>
      </w:r>
      <w:bookmarkEnd w:id="3748"/>
      <w:r>
        <w:rPr>
          <w:rFonts w:eastAsia="Times New Roman"/>
          <w:sz w:val="16"/>
          <w:szCs w:val="16"/>
        </w:rPr>
        <w:t>кажу еще несколько слов о лечении и перейду к делам. Лечусь я по двум линиям. Во-первых, мои многострадальные коленки, привы</w:t>
      </w:r>
      <w:r>
        <w:rPr>
          <w:rFonts w:eastAsia="Times New Roman"/>
          <w:sz w:val="16"/>
          <w:szCs w:val="16"/>
        </w:rPr>
        <w:softHyphen/>
        <w:t>кшие к тому, что я их лечу электричеством и ваннами каждое лето, и не получившие этого лечения прошлым летом, заныли отчаянно и те</w:t>
      </w:r>
      <w:r>
        <w:rPr>
          <w:rFonts w:eastAsia="Times New Roman"/>
          <w:sz w:val="16"/>
          <w:szCs w:val="16"/>
        </w:rPr>
        <w:softHyphen/>
        <w:t>перь снова получают свою порцию электричества и водяного тепла. А во-вторых, глаза. Очень я стала от них страдать, веки опустились низко, вижу из-за этого плохо, постоянно надо помогать глазу, рукой припо</w:t>
      </w:r>
      <w:r>
        <w:rPr>
          <w:rFonts w:eastAsia="Times New Roman"/>
          <w:sz w:val="16"/>
          <w:szCs w:val="16"/>
        </w:rPr>
        <w:softHyphen/>
        <w:t>дымая веко. Сначала я думала, что это, как всегда бывало, хуже зимой, но пришло и тепло, а глаза не лучше. А тут поговорили обо мне с тем гипнотизером, который лечит мать М.О.Кнебель. Он заинтересовался, посмотрел и сказал, что надеется помочь. И стал делать сеансы внуше</w:t>
      </w:r>
      <w:r>
        <w:rPr>
          <w:rFonts w:eastAsia="Times New Roman"/>
          <w:sz w:val="16"/>
          <w:szCs w:val="16"/>
        </w:rPr>
        <w:softHyphen/>
        <w:t>ния, а кроме того предложил массаж век. И хотите верьте, хотите нет – а мне стало много лучше, и есть полная уверенность в том, что будет еще лучше. Но времени все эти процедуры (сеансы, массаж, ванны, электри</w:t>
      </w:r>
      <w:r>
        <w:rPr>
          <w:rFonts w:eastAsia="Times New Roman"/>
          <w:sz w:val="16"/>
          <w:szCs w:val="16"/>
        </w:rPr>
        <w:softHyphen/>
        <w:t>зация) отнимают много, я просто в огорчении, до чего бываю загружена и как часто мой день бывает разбит, рассечен вот такими процедурами. Мой профессор при этом уверяет, что очень хорошее для меня занятие – играть побольше в карты. Но и карты теперь удаются с трудом и очень накоротке. А мои партнерши, ловя меня в игру, уверяют, что делают это исключительно с лечебной целью.</w:t>
      </w:r>
    </w:p>
    <w:p w:rsidR="00DD4130" w:rsidRDefault="006C0410">
      <w:pPr>
        <w:shd w:val="clear" w:color="auto" w:fill="FFFFFF"/>
        <w:spacing w:line="202" w:lineRule="exact"/>
        <w:ind w:firstLine="394"/>
        <w:jc w:val="both"/>
      </w:pPr>
      <w:bookmarkStart w:id="3749" w:name="bookmark3787"/>
      <w:r>
        <w:rPr>
          <w:rFonts w:eastAsia="Times New Roman"/>
          <w:sz w:val="16"/>
          <w:szCs w:val="16"/>
        </w:rPr>
        <w:t>Д</w:t>
      </w:r>
      <w:bookmarkEnd w:id="3749"/>
      <w:r>
        <w:rPr>
          <w:rFonts w:eastAsia="Times New Roman"/>
          <w:sz w:val="16"/>
          <w:szCs w:val="16"/>
        </w:rPr>
        <w:t>а, еще было ощущение, что Вы не оставлены без сведений о теа</w:t>
      </w:r>
      <w:r>
        <w:rPr>
          <w:rFonts w:eastAsia="Times New Roman"/>
          <w:sz w:val="16"/>
          <w:szCs w:val="16"/>
        </w:rPr>
        <w:softHyphen/>
        <w:t>тре, потому что Хмелев диктовал мне письмо на имя Храпченко, кото</w:t>
      </w:r>
      <w:r>
        <w:rPr>
          <w:rFonts w:eastAsia="Times New Roman"/>
          <w:sz w:val="16"/>
          <w:szCs w:val="16"/>
        </w:rPr>
        <w:softHyphen/>
        <w:t>рое в копии, с сопроводительным от себя письмом, с нежными от себя – чернилами – словами, он переслал Вам.</w:t>
      </w:r>
    </w:p>
    <w:p w:rsidR="00DD4130" w:rsidRDefault="006C0410">
      <w:pPr>
        <w:shd w:val="clear" w:color="auto" w:fill="FFFFFF"/>
        <w:spacing w:line="202" w:lineRule="exact"/>
        <w:ind w:left="394"/>
      </w:pPr>
      <w:r>
        <w:rPr>
          <w:sz w:val="16"/>
          <w:szCs w:val="16"/>
        </w:rPr>
        <w:t>3-</w:t>
      </w:r>
      <w:r>
        <w:rPr>
          <w:rFonts w:eastAsia="Times New Roman"/>
          <w:sz w:val="16"/>
          <w:szCs w:val="16"/>
        </w:rPr>
        <w:t>го мая вышла премьера “Федора”, с большим успехом. Гене-</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50" w:name="bookmark3788"/>
      <w:r>
        <w:rPr>
          <w:rFonts w:eastAsia="Times New Roman"/>
          <w:sz w:val="16"/>
          <w:szCs w:val="16"/>
        </w:rPr>
        <w:lastRenderedPageBreak/>
        <w:t>р</w:t>
      </w:r>
      <w:bookmarkEnd w:id="3750"/>
      <w:r>
        <w:rPr>
          <w:rFonts w:eastAsia="Times New Roman"/>
          <w:sz w:val="16"/>
          <w:szCs w:val="16"/>
        </w:rPr>
        <w:t>альные были назначены 30-го (Москвин) и 2 мая (Хмелев). Я не пошла 30-го на генеральную, думая, что хватит с меня посмотреть премьеру. И до сих пор жалею об этом. Потому что решительно все в сильнейшем волнении рассказывали, что Ив. Мих. играл так, как никто из смотрев</w:t>
      </w:r>
      <w:r>
        <w:rPr>
          <w:rFonts w:eastAsia="Times New Roman"/>
          <w:sz w:val="16"/>
          <w:szCs w:val="16"/>
        </w:rPr>
        <w:softHyphen/>
        <w:t>ших не видел никогда. Может быть, видели его таким Вы, наши ста</w:t>
      </w:r>
      <w:r>
        <w:rPr>
          <w:rFonts w:eastAsia="Times New Roman"/>
          <w:sz w:val="16"/>
          <w:szCs w:val="16"/>
        </w:rPr>
        <w:softHyphen/>
        <w:t>рики, свидетели первых лет жизни театра. А репетиция была как раз для папы-мамы, и среди всех наших иждивенцев, и среди смотревших актеров царило сильнейшее возбуждение, вызванное исполнением Мо</w:t>
      </w:r>
      <w:r>
        <w:rPr>
          <w:rFonts w:eastAsia="Times New Roman"/>
          <w:sz w:val="16"/>
          <w:szCs w:val="16"/>
        </w:rPr>
        <w:softHyphen/>
        <w:t>сквина. Ах, как жалко, что я не видела этого замечательного спекта</w:t>
      </w:r>
      <w:r>
        <w:rPr>
          <w:rFonts w:eastAsia="Times New Roman"/>
          <w:sz w:val="16"/>
          <w:szCs w:val="16"/>
        </w:rPr>
        <w:softHyphen/>
        <w:t>кля. Премьеру он играл очень хорошо (он сам говорил, что чувствовал себя необычайно на генеральной и хотел донести это самочувствие и до премьеры), но все же где-то не мог целиком отдаться себе и скло</w:t>
      </w:r>
      <w:r>
        <w:rPr>
          <w:rFonts w:eastAsia="Times New Roman"/>
          <w:sz w:val="16"/>
          <w:szCs w:val="16"/>
        </w:rPr>
        <w:softHyphen/>
        <w:t>нялся в сторону привычных, всем нам знакомых, сценических штампов. Но саратовцы, видевшие его впервые, были покорены им и ответили овациями и благодарным зрительским волнением. Генеральная с Хме</w:t>
      </w:r>
      <w:r>
        <w:rPr>
          <w:rFonts w:eastAsia="Times New Roman"/>
          <w:sz w:val="16"/>
          <w:szCs w:val="16"/>
        </w:rPr>
        <w:softHyphen/>
        <w:t>левым была для подшефников, все прошло хорошо, но не подъемно. Хмелев сыграл спектакль 6-го и должен был еще играть, но захрипел, и пришлось войти в спектакль Добронравову, который предполагал не раньше середины мая, получив репетиции, начать играть. Сыграл без репетиции, только побеседовав с Еланской (так он сам настоял)</w:t>
      </w:r>
      <w:hyperlink w:anchor="bookmark5222" w:history="1">
        <w:r>
          <w:rPr>
            <w:rFonts w:eastAsia="Times New Roman"/>
            <w:sz w:val="16"/>
            <w:szCs w:val="16"/>
            <w:vertAlign w:val="superscript"/>
          </w:rPr>
          <w:t>2</w:t>
        </w:r>
      </w:hyperlink>
      <w:r>
        <w:rPr>
          <w:rFonts w:eastAsia="Times New Roman"/>
          <w:sz w:val="16"/>
          <w:szCs w:val="16"/>
        </w:rPr>
        <w:t>. Это уж его стиль – поменьше репетиций. Его выступление прошло без всякой отметины внутри театра. До этого он начал уж играть в “Дне”, сыграл и Наркиса, на днях. Он ничуть не изменился, козыряет своим откровен</w:t>
      </w:r>
      <w:r>
        <w:rPr>
          <w:rFonts w:eastAsia="Times New Roman"/>
          <w:sz w:val="16"/>
          <w:szCs w:val="16"/>
        </w:rPr>
        <w:softHyphen/>
        <w:t>ным эгоизмом и нигилизмом. Очень недоволен нашим продовольствен</w:t>
      </w:r>
      <w:r>
        <w:rPr>
          <w:rFonts w:eastAsia="Times New Roman"/>
          <w:sz w:val="16"/>
          <w:szCs w:val="16"/>
        </w:rPr>
        <w:softHyphen/>
        <w:t>ным положением и говорит, что никак не ожидал попасть в такие бы</w:t>
      </w:r>
      <w:r>
        <w:rPr>
          <w:rFonts w:eastAsia="Times New Roman"/>
          <w:sz w:val="16"/>
          <w:szCs w:val="16"/>
        </w:rPr>
        <w:softHyphen/>
        <w:t>товые трудности после превосходно устроенной жизни в Свердловске. За это время от нас уехали для работы в фронтовых бригадах Ми-халовская (в одной бригаде, составленной из актеров разных специаль</w:t>
      </w:r>
      <w:r>
        <w:rPr>
          <w:rFonts w:eastAsia="Times New Roman"/>
          <w:sz w:val="16"/>
          <w:szCs w:val="16"/>
        </w:rPr>
        <w:softHyphen/>
        <w:t>ностей) и Лакшин (в другой такой же бригаде). И Кудрявцев поехал в бригаде, отвозящей первомайские подарки бойцам от Саратовской обл., и в Москву было целое паломничество одно время: не успел вер</w:t>
      </w:r>
      <w:r>
        <w:rPr>
          <w:rFonts w:eastAsia="Times New Roman"/>
          <w:sz w:val="16"/>
          <w:szCs w:val="16"/>
        </w:rPr>
        <w:softHyphen/>
        <w:t>нуться Егоров, как туда покатила сначала Молчанова (для 8-дневного курса в Тропическом институте от своей малярии, а как говорят, и по разным дачно-хозяйственным делам), жена Карева – по личным делам (она теперь работает у нас в театре по хозотделу, и очень хорошо), жена Петкера (по печальному делу квартиры, занятой в Москве чужими, и расхищенного имущества. Она тоже здесь работает в Оперном театре, собирается спеть Джильду и Сильву. Впрочем, когда же, раз она только в конце мая вернется?). Теперь всех этих “москвичей” ждем обратно с рассказами и письмами. А туда собирались провожать Калишьяна в конце мая, и, значит, я сбиралась ехать. Как Вы знаете теперь уж, нынче отправлена Вам телеграмма (я печатала ее вчера ночью) с вопросом, ка</w:t>
      </w:r>
      <w:r>
        <w:rPr>
          <w:rFonts w:eastAsia="Times New Roman"/>
          <w:sz w:val="16"/>
          <w:szCs w:val="16"/>
        </w:rPr>
        <w:softHyphen/>
        <w:t>ково Ваше окончательное решение о сроках выезда в Москву. Вероятно, Калишьян выедет в Москву независимо от необходимости и желания Вас встретить, а еще и по делам театра, во всяком случае – в мартовскую</w:t>
      </w:r>
    </w:p>
    <w:p w:rsidR="00DD4130" w:rsidRDefault="00DD4130">
      <w:pPr>
        <w:shd w:val="clear" w:color="auto" w:fill="FFFFFF"/>
        <w:spacing w:line="202"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свою поездку он так договорился с Комитетом. И пробыть в Москве предполагал месяц, т.е. до конца нашего здесь сезона. В июле, в отпуск</w:t>
      </w:r>
      <w:r>
        <w:rPr>
          <w:rFonts w:eastAsia="Times New Roman"/>
          <w:sz w:val="16"/>
          <w:szCs w:val="16"/>
        </w:rPr>
        <w:softHyphen/>
        <w:t>ном месяце, собираются выехать бригады для обслуживания Красной Армии. Пока составы их только намечаются. Все мы, конечно, ждем, что летние месяцы определят все наше дальнейшее существование, и станет явным самое для каждого волнующее: возвращаемся ли мы в Москву? О зимовке здесь говорят как о чем-то страшном, так истоско</w:t>
      </w:r>
      <w:r>
        <w:rPr>
          <w:rFonts w:eastAsia="Times New Roman"/>
          <w:sz w:val="16"/>
          <w:szCs w:val="16"/>
        </w:rPr>
        <w:softHyphen/>
        <w:t>вались все по родному дому.</w:t>
      </w:r>
    </w:p>
    <w:p w:rsidR="00DD4130" w:rsidRDefault="006C0410">
      <w:pPr>
        <w:shd w:val="clear" w:color="auto" w:fill="FFFFFF"/>
        <w:spacing w:line="202" w:lineRule="exact"/>
        <w:ind w:firstLine="394"/>
        <w:jc w:val="both"/>
      </w:pPr>
      <w:bookmarkStart w:id="3751" w:name="bookmark3789"/>
      <w:r>
        <w:rPr>
          <w:rFonts w:eastAsia="Times New Roman"/>
          <w:sz w:val="16"/>
          <w:szCs w:val="16"/>
        </w:rPr>
        <w:t>Т</w:t>
      </w:r>
      <w:bookmarkEnd w:id="3751"/>
      <w:r>
        <w:rPr>
          <w:rFonts w:eastAsia="Times New Roman"/>
          <w:sz w:val="16"/>
          <w:szCs w:val="16"/>
        </w:rPr>
        <w:t>ак как я Вам в предыдущих письмах столько писала о закрытии у нас буфета и о трудности добывания питания, то теперь с радостью извещаю Вас, что буфет для нас опять открыт (сказала Вам об этом в начале письма вскользь). Правда, он не дает того же количества разных вещей, которое давал прежний, но все же хлеб с маслом и хлеб с сыром или кетовой икрой мы получаем. Но теперь получают только те, кто служил в театре еще в Москве, принятые в Саратове члены семейств мхатовцев и тем более принятые на работу саратовцы из списка исклю</w:t>
      </w:r>
      <w:r>
        <w:rPr>
          <w:rFonts w:eastAsia="Times New Roman"/>
          <w:sz w:val="16"/>
          <w:szCs w:val="16"/>
        </w:rPr>
        <w:softHyphen/>
        <w:t>чены. Еще получают понемногу масла ребята. Открытие буфета сильно подняло настроение. По-настоящему питательные вещи мы получали именно из буфета, потому что так наз. “бутюгинские” обеды непита</w:t>
      </w:r>
      <w:r>
        <w:rPr>
          <w:rFonts w:eastAsia="Times New Roman"/>
          <w:sz w:val="16"/>
          <w:szCs w:val="16"/>
        </w:rPr>
        <w:softHyphen/>
        <w:t>тельны, невкусны и оч. скупы в смысле количества. Я их почти не ем, уступая моим “мужчинам”, а сама предпочитаю вернуться из столовой и выпить кофе с бутербродом. И это вовсе не жертва – отказ от своего обеда: мне кажется, что кофе с бутербродом гораздо вкуснее.</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как мне было приятно прочесть, что Вам понравилась телеграмма от театра, Москвина. Это было как раз мое творчество, которое и Москвину с Тарасовой понравилось и было ими принято без всякой поправки. Моя же телеграмма была более чем скромная, потому что мне казалось, что Вы все знаете, что я испытала при этом. От 13-го, т.е. не в день извещения по радио, через день, теле</w:t>
      </w:r>
      <w:r>
        <w:rPr>
          <w:rFonts w:eastAsia="Times New Roman"/>
          <w:sz w:val="16"/>
          <w:szCs w:val="16"/>
        </w:rPr>
        <w:softHyphen/>
        <w:t>граммы были потому, что 12-е было воскресенье, а у нас на телеграфе знакомство, позволяющее посылать телеграммы наискорейше. А знако</w:t>
      </w:r>
      <w:r>
        <w:rPr>
          <w:rFonts w:eastAsia="Times New Roman"/>
          <w:sz w:val="16"/>
          <w:szCs w:val="16"/>
        </w:rPr>
        <w:softHyphen/>
        <w:t>мый-то в воскресенье был выходной. Мы и решили, что лучше отло</w:t>
      </w:r>
      <w:r>
        <w:rPr>
          <w:rFonts w:eastAsia="Times New Roman"/>
          <w:sz w:val="16"/>
          <w:szCs w:val="16"/>
        </w:rPr>
        <w:softHyphen/>
        <w:t>жить до понедельника 13-го, но зато быть уверенными, что телеграммы пойдут без запинки. Вы знаете, я рада, счастлива, что Вы стоите во главе тех, кто награжден за драматический театр, но мое твердое убеждение, что Вам принадлежит неоспоримое право стоять в этом же разделе впе</w:t>
      </w:r>
      <w:r>
        <w:rPr>
          <w:rFonts w:eastAsia="Times New Roman"/>
          <w:sz w:val="16"/>
          <w:szCs w:val="16"/>
        </w:rPr>
        <w:softHyphen/>
        <w:t>реди всех – одному, потому что то, что Вы делали всю Вашу жизнь и делаете посейчас для русского – теперь советского – театра, не дано де</w:t>
      </w:r>
      <w:r>
        <w:rPr>
          <w:rFonts w:eastAsia="Times New Roman"/>
          <w:sz w:val="16"/>
          <w:szCs w:val="16"/>
        </w:rPr>
        <w:softHyphen/>
        <w:t>лать решительно никому, решительно никому. И такая “уникальность”, по-моему, должна отмечаться тоже “уникально”. Просто очень немно</w:t>
      </w:r>
      <w:r>
        <w:rPr>
          <w:rFonts w:eastAsia="Times New Roman"/>
          <w:sz w:val="16"/>
          <w:szCs w:val="16"/>
        </w:rPr>
        <w:softHyphen/>
        <w:t>гие это знают, и те, кто знают это лучше кого бы то ни было, актеры, с которыми Вы работаете, впитывая Вас в себя, великолепно забывают, что это ими впитано от Вас, и почти всё – во всяком случае, львиную часть – приписывают себе. Ох, какая это злая штука – эта Ваша “смерть в индивидуальности актера”, рождающая вершины искусства. Злая – для Вас лично.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752" w:name="bookmark3790"/>
      <w:r>
        <w:rPr>
          <w:rFonts w:eastAsia="Times New Roman"/>
          <w:sz w:val="16"/>
          <w:szCs w:val="16"/>
        </w:rPr>
        <w:lastRenderedPageBreak/>
        <w:t>В</w:t>
      </w:r>
      <w:bookmarkEnd w:id="3752"/>
      <w:r>
        <w:rPr>
          <w:rFonts w:eastAsia="Times New Roman"/>
          <w:sz w:val="16"/>
          <w:szCs w:val="16"/>
        </w:rPr>
        <w:t>иленкину, конечно, строки из Вашего письма передала. Кнебель и Грибову тоже. Эти двое просили меня перепечатать для них точные выписки из письма. Кнебель сказала: “Какую радость Вы мне принесли в черные часы!” (ее мать снова оч. тяжко больна, в бреду, в высоченной температуре). Чувствую я смущение от одной вещи. Обычно я даю Мо</w:t>
      </w:r>
      <w:r>
        <w:rPr>
          <w:rFonts w:eastAsia="Times New Roman"/>
          <w:sz w:val="16"/>
          <w:szCs w:val="16"/>
        </w:rPr>
        <w:softHyphen/>
        <w:t>сквину читать Ваши письма. Читает их и Тарасова. А нынче в письме “историйка” с телеграммой Еланской. Боюсь, что Тарасова не удержит</w:t>
      </w:r>
      <w:r>
        <w:rPr>
          <w:rFonts w:eastAsia="Times New Roman"/>
          <w:sz w:val="16"/>
          <w:szCs w:val="16"/>
        </w:rPr>
        <w:softHyphen/>
        <w:t>ся и непременно всю эту историю сделает гласной. И не получится того, что Вы хотите: не огорчить Клавдию, сказать ей разве только в хоро</w:t>
      </w:r>
      <w:r>
        <w:rPr>
          <w:rFonts w:eastAsia="Times New Roman"/>
          <w:sz w:val="16"/>
          <w:szCs w:val="16"/>
        </w:rPr>
        <w:softHyphen/>
        <w:t>шую минутку. У Тарасовой, особенно со времен “Анны”, отношения с Клавдией не без шпилечек. А сколько еще тащится издавна, со всеми отношениями Аллы с Судаковым. (Кстати, Судаков верен себе: взял в Малый театр “Русские люди” и объявил, что выпустит к годовщине во</w:t>
      </w:r>
      <w:r>
        <w:rPr>
          <w:rFonts w:eastAsia="Times New Roman"/>
          <w:sz w:val="16"/>
          <w:szCs w:val="16"/>
        </w:rPr>
        <w:softHyphen/>
        <w:t>йны – значит, меньше, чем через месяц!) Вот и не знаю, как быть, думаю – не предложить ли мне Ив. Мих-чу, что я, из-за трудности почерка, прочту письмо ему сама. И тогда пропущу абзац о Клавдии</w:t>
      </w:r>
      <w:hyperlink w:anchor="bookmark5223"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8"/>
        <w:jc w:val="both"/>
      </w:pPr>
      <w:bookmarkStart w:id="3753" w:name="bookmark3791"/>
      <w:r>
        <w:rPr>
          <w:rFonts w:eastAsia="Times New Roman"/>
          <w:sz w:val="16"/>
          <w:szCs w:val="16"/>
        </w:rPr>
        <w:t>Х</w:t>
      </w:r>
      <w:bookmarkEnd w:id="3753"/>
      <w:r>
        <w:rPr>
          <w:rFonts w:eastAsia="Times New Roman"/>
          <w:sz w:val="16"/>
          <w:szCs w:val="16"/>
        </w:rPr>
        <w:t>мелев и Калишьян (каждый порознь) просили меня написать Вам, что они в огорчении: видимо, телеграммы их, посланные из Мо</w:t>
      </w:r>
      <w:r>
        <w:rPr>
          <w:rFonts w:eastAsia="Times New Roman"/>
          <w:sz w:val="16"/>
          <w:szCs w:val="16"/>
        </w:rPr>
        <w:softHyphen/>
        <w:t>сквы утром 12-го же, поздравительные, не дошли до Вас. А то Хме</w:t>
      </w:r>
      <w:r>
        <w:rPr>
          <w:rFonts w:eastAsia="Times New Roman"/>
          <w:sz w:val="16"/>
          <w:szCs w:val="16"/>
        </w:rPr>
        <w:softHyphen/>
        <w:t>лев, наверное бы, получил ответ, как и Грибов и Кнебель, правда? И Калишьяна, вероятно, Вы порадовали бы какой-то отметкой в письме ко мне? А они-то спешили Вас поздравить от самого хорошего чувства радости.</w:t>
      </w:r>
    </w:p>
    <w:p w:rsidR="00DD4130" w:rsidRDefault="006C0410">
      <w:pPr>
        <w:shd w:val="clear" w:color="auto" w:fill="FFFFFF"/>
        <w:spacing w:line="202" w:lineRule="exact"/>
        <w:ind w:firstLine="398"/>
        <w:jc w:val="both"/>
      </w:pPr>
      <w:bookmarkStart w:id="3754" w:name="bookmark3792"/>
      <w:r>
        <w:rPr>
          <w:rFonts w:eastAsia="Times New Roman"/>
          <w:sz w:val="16"/>
          <w:szCs w:val="16"/>
        </w:rPr>
        <w:t>Х</w:t>
      </w:r>
      <w:bookmarkEnd w:id="3754"/>
      <w:r>
        <w:rPr>
          <w:rFonts w:eastAsia="Times New Roman"/>
          <w:sz w:val="16"/>
          <w:szCs w:val="16"/>
        </w:rPr>
        <w:t>очу кстати сказать, что с возвращением Калишьяна и Хмелева из Москвы между ними установились если не враждебные, то, во вся</w:t>
      </w:r>
      <w:r>
        <w:rPr>
          <w:rFonts w:eastAsia="Times New Roman"/>
          <w:sz w:val="16"/>
          <w:szCs w:val="16"/>
        </w:rPr>
        <w:softHyphen/>
        <w:t>ком случае, резко антипатичные отношения, никакой связи даже и по делам, предпочтительно через третьих лиц это делается. Калишьян мне сказал, не вдаваясь в подробности, что у него с Хмелевым был в Мо</w:t>
      </w:r>
      <w:r>
        <w:rPr>
          <w:rFonts w:eastAsia="Times New Roman"/>
          <w:sz w:val="16"/>
          <w:szCs w:val="16"/>
        </w:rPr>
        <w:softHyphen/>
        <w:t>скве разговор, в котором, по настояниям и напорам Хмелева, он ска</w:t>
      </w:r>
      <w:r>
        <w:rPr>
          <w:rFonts w:eastAsia="Times New Roman"/>
          <w:sz w:val="16"/>
          <w:szCs w:val="16"/>
        </w:rPr>
        <w:softHyphen/>
        <w:t>зал, как он о нем понимает. И что это было настолько откровенная и не поддающаяся оспариванию критика, что Хмелеву осталось только обидеться и разозлиться. Для дела, сказать по правде, эти отношения ничего хорошего не приносят, и на каждом шагу каждый со своей сто</w:t>
      </w:r>
      <w:r>
        <w:rPr>
          <w:rFonts w:eastAsia="Times New Roman"/>
          <w:sz w:val="16"/>
          <w:szCs w:val="16"/>
        </w:rPr>
        <w:softHyphen/>
        <w:t>роны угадывает какие-то колкости, обиды, уколы. Напр., Калиш. дает читать какую-то переводную пьесу (“Искупление” с немецкого, о со</w:t>
      </w:r>
      <w:r>
        <w:rPr>
          <w:rFonts w:eastAsia="Times New Roman"/>
          <w:sz w:val="16"/>
          <w:szCs w:val="16"/>
        </w:rPr>
        <w:softHyphen/>
        <w:t>временной, оккупированной Голландии, оказавшуюся вторым, если не третьи сортом) и Кедрову, и Топоркову, и Виленкину, и Калужскому, но не дает Хмелеву. А тот знает, что ходит по рукам какая-то пьеса, про которую почему-то некоторые противники симоновской пьесы говорят, что она лучше “Русских людей”. И начинается, конечно, обида у Хме</w:t>
      </w:r>
      <w:r>
        <w:rPr>
          <w:rFonts w:eastAsia="Times New Roman"/>
          <w:sz w:val="16"/>
          <w:szCs w:val="16"/>
        </w:rPr>
        <w:softHyphen/>
        <w:t>лева. Сказать по правде, я просто выдрала ее от Виленкина и передала Хмелеву, считая, что Виленкин может прочесть после Ник. Павлови</w:t>
      </w:r>
      <w:r>
        <w:rPr>
          <w:rFonts w:eastAsia="Times New Roman"/>
          <w:sz w:val="16"/>
          <w:szCs w:val="16"/>
        </w:rPr>
        <w:softHyphen/>
        <w:t>ча. И Калишьяна уговорила именно так сделать, потому что считаю это шпильками, годными для гимназистов 2-го класса и совсем не помога</w:t>
      </w:r>
      <w:r>
        <w:rPr>
          <w:rFonts w:eastAsia="Times New Roman"/>
          <w:sz w:val="16"/>
          <w:szCs w:val="16"/>
        </w:rPr>
        <w:softHyphen/>
        <w:t>ющими делу. И еще множество всякой мелочи, похожей на этот пример, засоряет их отношения.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755" w:name="bookmark3793"/>
      <w:r>
        <w:rPr>
          <w:rFonts w:eastAsia="Times New Roman"/>
          <w:sz w:val="16"/>
          <w:szCs w:val="16"/>
        </w:rPr>
        <w:lastRenderedPageBreak/>
        <w:t>Ч</w:t>
      </w:r>
      <w:bookmarkEnd w:id="3755"/>
      <w:r>
        <w:rPr>
          <w:rFonts w:eastAsia="Times New Roman"/>
          <w:sz w:val="16"/>
          <w:szCs w:val="16"/>
        </w:rPr>
        <w:t>тоб не задерживать отправки письма, кончаю его на этой страни</w:t>
      </w:r>
      <w:r>
        <w:rPr>
          <w:rFonts w:eastAsia="Times New Roman"/>
          <w:sz w:val="16"/>
          <w:szCs w:val="16"/>
        </w:rPr>
        <w:softHyphen/>
        <w:t>це, а скоро же начну продолжение. Возможно, что тут же будем иметь Ваш ответ о сроке приезда в Москву.</w:t>
      </w:r>
    </w:p>
    <w:p w:rsidR="00DD4130" w:rsidRDefault="006C0410">
      <w:pPr>
        <w:shd w:val="clear" w:color="auto" w:fill="FFFFFF"/>
        <w:spacing w:line="202" w:lineRule="exact"/>
        <w:ind w:firstLine="394"/>
        <w:jc w:val="both"/>
      </w:pPr>
      <w:r>
        <w:rPr>
          <w:rFonts w:eastAsia="Times New Roman"/>
          <w:sz w:val="16"/>
          <w:szCs w:val="16"/>
        </w:rPr>
        <w:t>Последняя короткая информация: у нас тут было царило страшное волнение из-за мобилизации всех не работающих жен, сестер, домра</w:t>
      </w:r>
      <w:r>
        <w:rPr>
          <w:rFonts w:eastAsia="Times New Roman"/>
          <w:sz w:val="16"/>
          <w:szCs w:val="16"/>
        </w:rPr>
        <w:softHyphen/>
        <w:t>ботниц; все они получили повестки – кому на фабрики, кому на работы за город. Но по ходатайству Москвина к МХАТу решили эту мобили</w:t>
      </w:r>
      <w:r>
        <w:rPr>
          <w:rFonts w:eastAsia="Times New Roman"/>
          <w:sz w:val="16"/>
          <w:szCs w:val="16"/>
        </w:rPr>
        <w:softHyphen/>
        <w:t>зацию не применять пока, раз мы не коренные жители, а находимся в затруднительных житейских условиях как эвакуированные.</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будьте здоровы, бла</w:t>
      </w:r>
      <w:r>
        <w:rPr>
          <w:rFonts w:eastAsia="Times New Roman"/>
          <w:sz w:val="16"/>
          <w:szCs w:val="16"/>
        </w:rPr>
        <w:softHyphen/>
        <w:t>гополучны. Главное, здоровы. Приветы домашним.</w:t>
      </w:r>
    </w:p>
    <w:p w:rsidR="00DD4130" w:rsidRDefault="006C0410">
      <w:pPr>
        <w:shd w:val="clear" w:color="auto" w:fill="FFFFFF"/>
        <w:spacing w:line="202" w:lineRule="exact"/>
        <w:ind w:firstLine="394"/>
        <w:jc w:val="both"/>
      </w:pPr>
      <w:bookmarkStart w:id="3756" w:name="bookmark3794"/>
      <w:r>
        <w:rPr>
          <w:rFonts w:eastAsia="Times New Roman"/>
          <w:sz w:val="16"/>
          <w:szCs w:val="16"/>
        </w:rPr>
        <w:t>П</w:t>
      </w:r>
      <w:bookmarkEnd w:id="3756"/>
      <w:r>
        <w:rPr>
          <w:rFonts w:eastAsia="Times New Roman"/>
          <w:sz w:val="16"/>
          <w:szCs w:val="16"/>
        </w:rPr>
        <w:t>рилагаю рецензии о “Гор. сердце” и “Федоре”. Ах, как труд</w:t>
      </w:r>
      <w:r>
        <w:rPr>
          <w:rFonts w:eastAsia="Times New Roman"/>
          <w:sz w:val="16"/>
          <w:szCs w:val="16"/>
        </w:rPr>
        <w:softHyphen/>
        <w:t>но приходится Гаррель! И без того она буквально высохла. Но играет Мстиславскую она действительно очень плохо!</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1" w:lineRule="exact"/>
      </w:pPr>
      <w:hyperlink w:anchor="bookmark5224" w:history="1">
        <w:bookmarkStart w:id="3757" w:name="bookmark3795"/>
        <w:r w:rsidR="006C0410">
          <w:rPr>
            <w:sz w:val="16"/>
            <w:szCs w:val="16"/>
          </w:rPr>
          <w:t>4</w:t>
        </w:r>
        <w:bookmarkEnd w:id="3757"/>
        <w:r w:rsidR="006C0410">
          <w:rPr>
            <w:sz w:val="16"/>
            <w:szCs w:val="16"/>
          </w:rPr>
          <w:t>36</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Саратов, 22 мая 1942 года</w:t>
      </w:r>
    </w:p>
    <w:p w:rsidR="00DD4130" w:rsidRDefault="006C0410">
      <w:pPr>
        <w:shd w:val="clear" w:color="auto" w:fill="FFFFFF"/>
        <w:spacing w:line="331"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Продолжение предыдущего письма следует только через неделю. Летит время здесь быстро, никак не думала, что сделала в письмах та</w:t>
      </w:r>
      <w:r>
        <w:rPr>
          <w:rFonts w:eastAsia="Times New Roman"/>
          <w:sz w:val="16"/>
          <w:szCs w:val="16"/>
        </w:rPr>
        <w:softHyphen/>
        <w:t>кой перерыв.</w:t>
      </w:r>
    </w:p>
    <w:p w:rsidR="00DD4130" w:rsidRDefault="006C0410">
      <w:pPr>
        <w:shd w:val="clear" w:color="auto" w:fill="FFFFFF"/>
        <w:spacing w:line="202" w:lineRule="exact"/>
        <w:ind w:firstLine="394"/>
        <w:jc w:val="both"/>
      </w:pPr>
      <w:bookmarkStart w:id="3758" w:name="bookmark3796"/>
      <w:r>
        <w:rPr>
          <w:rFonts w:eastAsia="Times New Roman"/>
          <w:sz w:val="16"/>
          <w:szCs w:val="16"/>
        </w:rPr>
        <w:t>З</w:t>
      </w:r>
      <w:bookmarkEnd w:id="3758"/>
      <w:r>
        <w:rPr>
          <w:rFonts w:eastAsia="Times New Roman"/>
          <w:sz w:val="16"/>
          <w:szCs w:val="16"/>
        </w:rPr>
        <w:t>а это время получены Тарасовой 2 телеграммы: сначала от сына, в которой упоминается, что они ждут ответ “на молнию”, а потом уж “молния”, подписанная “Нужным” (так переделал телеграф Игоря Вла</w:t>
      </w:r>
      <w:r>
        <w:rPr>
          <w:rFonts w:eastAsia="Times New Roman"/>
          <w:sz w:val="16"/>
          <w:szCs w:val="16"/>
        </w:rPr>
        <w:softHyphen/>
        <w:t>димировича, а в обеих Ваших телеграммах, где упоминалась фамилия Грибова, неукоснительно стояло “Грубов”; кто-то из наших определил, что какие-то подсознательные явления у телеграфа, несомненно, име</w:t>
      </w:r>
      <w:r>
        <w:rPr>
          <w:rFonts w:eastAsia="Times New Roman"/>
          <w:sz w:val="16"/>
          <w:szCs w:val="16"/>
        </w:rPr>
        <w:softHyphen/>
        <w:t>ются). Все эти телеграммы тщательно и каждым по-своему штудируют</w:t>
      </w:r>
      <w:r>
        <w:rPr>
          <w:rFonts w:eastAsia="Times New Roman"/>
          <w:sz w:val="16"/>
          <w:szCs w:val="16"/>
        </w:rPr>
        <w:softHyphen/>
        <w:t>ся – и ничего ясного про Вас мы в них не находим. Поэтому наиболее уравновешенные говорят, что надо ждать от Вас ответ на телеграмму Москвина – Калишьяна, запросившую об окончательном Вашем реше</w:t>
      </w:r>
      <w:r>
        <w:rPr>
          <w:rFonts w:eastAsia="Times New Roman"/>
          <w:sz w:val="16"/>
          <w:szCs w:val="16"/>
        </w:rPr>
        <w:softHyphen/>
        <w:t>нии сроков. Я же пишу Вам письмо и думаю так: или Вы его получите, или копию его отвезу я сама в Москву, либо пришлю Вам, если не смогу приехать к самому Вашему возвращению. До сих пор для меня было твердое решение: выехать в Москву ко времени Вашего туда возвраще</w:t>
      </w:r>
      <w:r>
        <w:rPr>
          <w:rFonts w:eastAsia="Times New Roman"/>
          <w:sz w:val="16"/>
          <w:szCs w:val="16"/>
        </w:rPr>
        <w:softHyphen/>
        <w:t>ния – значит, вероятно, 28–29 мая, с Калишьяном и нашим зав. финан</w:t>
      </w:r>
      <w:r>
        <w:rPr>
          <w:rFonts w:eastAsia="Times New Roman"/>
          <w:sz w:val="16"/>
          <w:szCs w:val="16"/>
        </w:rPr>
        <w:softHyphen/>
        <w:t>сами Заявлиным. Но сейчас это решение стоит под некоторым вопросом из-за моего лечения у невропатолога. Все мои приятели, принимающие близко к сердцу результаты лечения и видящие какое-то улучшение, настаивают, внушают мне, что было бы непростительной опасностью нарушить лечение, не доведя курса хотя бы массажа, который должен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закончиться между 15–20 июня. Скажу прямо, что когда пришло из</w:t>
      </w:r>
      <w:r>
        <w:rPr>
          <w:rFonts w:eastAsia="Times New Roman"/>
          <w:sz w:val="16"/>
          <w:szCs w:val="16"/>
        </w:rPr>
        <w:softHyphen/>
        <w:t>вестие, что Вы едете в Москву в июле, я была рада: значит, успею и с лечением разделаться, и Вас встретить. Мои подружки уверяют, что если Вы узнаете, что я прервала, бросила леченье из-за того, чтоб быть в Москве к моменту Вашего приезда, Вы же меня и обругаете и скажете, что раз Вы обходитесь без меня почти год, то могли обойтись еще и две недели. Буду еще говорить со своим профессором об этом, послушаю, что он скажет.</w:t>
      </w:r>
    </w:p>
    <w:p w:rsidR="00DD4130" w:rsidRDefault="006C0410">
      <w:pPr>
        <w:shd w:val="clear" w:color="auto" w:fill="FFFFFF"/>
        <w:spacing w:line="202" w:lineRule="exact"/>
        <w:ind w:firstLine="398"/>
        <w:jc w:val="both"/>
      </w:pPr>
      <w:bookmarkStart w:id="3759" w:name="bookmark3797"/>
      <w:r>
        <w:rPr>
          <w:rFonts w:eastAsia="Times New Roman"/>
          <w:sz w:val="16"/>
          <w:szCs w:val="16"/>
        </w:rPr>
        <w:t>П</w:t>
      </w:r>
      <w:bookmarkEnd w:id="3759"/>
      <w:r>
        <w:rPr>
          <w:rFonts w:eastAsia="Times New Roman"/>
          <w:sz w:val="16"/>
          <w:szCs w:val="16"/>
        </w:rPr>
        <w:t>римерно дней 5–6 как наступила сильнейшая жара, дышать не</w:t>
      </w:r>
      <w:r>
        <w:rPr>
          <w:rFonts w:eastAsia="Times New Roman"/>
          <w:sz w:val="16"/>
          <w:szCs w:val="16"/>
        </w:rPr>
        <w:softHyphen/>
        <w:t>чем днем. Сразу как-то. А сейчас только что прошла первая гроза, оч. сильная, с ливнем. Сейчас утихомиренно капает дождик. Сейчас только что въехали в гостиницы из Москвы Молчанова, жена Карева, Бутюгина (поступившая здесь еще в ноябре на работу в комендатуре гостиницы) и приехавший сюда по делам наш мхатовский главбух Трутнев. Все мы, конечно, высыпали в коридор. Первый, наскоро, рассказ, что в Москве настроение хорошее, ни одной бомбежки они не испытали, но трудно жить в смысле еды, все магазины продают только по карточкам, и им – приезжим – решительно негде было купить еду.</w:t>
      </w:r>
    </w:p>
    <w:p w:rsidR="00DD4130" w:rsidRDefault="006C0410">
      <w:pPr>
        <w:shd w:val="clear" w:color="auto" w:fill="FFFFFF"/>
        <w:spacing w:line="202" w:lineRule="exact"/>
        <w:ind w:firstLine="398"/>
        <w:jc w:val="both"/>
      </w:pPr>
      <w:bookmarkStart w:id="3760" w:name="bookmark3798"/>
      <w:r>
        <w:rPr>
          <w:rFonts w:eastAsia="Times New Roman"/>
          <w:sz w:val="16"/>
          <w:szCs w:val="16"/>
        </w:rPr>
        <w:t>С</w:t>
      </w:r>
      <w:bookmarkEnd w:id="3760"/>
      <w:r>
        <w:rPr>
          <w:rFonts w:eastAsia="Times New Roman"/>
          <w:sz w:val="16"/>
          <w:szCs w:val="16"/>
        </w:rPr>
        <w:t>ейчас гостит здесь Судаков, заехавший к жене примерно на неде</w:t>
      </w:r>
      <w:r>
        <w:rPr>
          <w:rFonts w:eastAsia="Times New Roman"/>
          <w:sz w:val="16"/>
          <w:szCs w:val="16"/>
        </w:rPr>
        <w:softHyphen/>
        <w:t>лю после своего пребывания в Москве по делам с Комитетом искусств. Он сильно разжирел внешне, стал увесистый. Как я слышала, “Русские люди” ставить ему не придется: Комитет не утвердил эту пьесу в его ре-перт. плане. Разговаривать долго мне с ним не пришлось, не получилось как-то, и пока не слышала, кто из наших вел с ним длительные беседы. Знаю, что все наши настойчиво допытывались, что ему сказано было в Москве о сроках возвращения, но ничего конкретного не получили в ответ, т.к. ему в Москве ничего конкретного не сказали. Ясно, что раз</w:t>
      </w:r>
      <w:r>
        <w:rPr>
          <w:rFonts w:eastAsia="Times New Roman"/>
          <w:sz w:val="16"/>
          <w:szCs w:val="16"/>
        </w:rPr>
        <w:softHyphen/>
        <w:t>решение вопроса будет позднее – в зависимости от военных операций. Кажется, Ил. Як. уезжает завтра.</w:t>
      </w:r>
    </w:p>
    <w:p w:rsidR="00DD4130" w:rsidRDefault="006C0410">
      <w:pPr>
        <w:shd w:val="clear" w:color="auto" w:fill="FFFFFF"/>
        <w:spacing w:line="202" w:lineRule="exact"/>
        <w:ind w:firstLine="398"/>
        <w:jc w:val="both"/>
      </w:pPr>
      <w:bookmarkStart w:id="3761" w:name="bookmark3799"/>
      <w:r>
        <w:rPr>
          <w:rFonts w:eastAsia="Times New Roman"/>
          <w:sz w:val="16"/>
          <w:szCs w:val="16"/>
        </w:rPr>
        <w:t>С</w:t>
      </w:r>
      <w:bookmarkEnd w:id="3761"/>
      <w:r>
        <w:rPr>
          <w:rFonts w:eastAsia="Times New Roman"/>
          <w:sz w:val="16"/>
          <w:szCs w:val="16"/>
        </w:rPr>
        <w:t>егодня подписывается Москвиным и, стало быть, вывешивается распределение ролей в “Русских людях”.</w:t>
      </w:r>
    </w:p>
    <w:p w:rsidR="00DD4130" w:rsidRDefault="006C0410">
      <w:pPr>
        <w:shd w:val="clear" w:color="auto" w:fill="FFFFFF"/>
        <w:spacing w:line="202" w:lineRule="exact"/>
        <w:ind w:left="398"/>
      </w:pPr>
      <w:r>
        <w:rPr>
          <w:rFonts w:eastAsia="Times New Roman"/>
          <w:sz w:val="16"/>
          <w:szCs w:val="16"/>
        </w:rPr>
        <w:t>Марфа Петровна – Попова</w:t>
      </w:r>
    </w:p>
    <w:p w:rsidR="00DD4130" w:rsidRDefault="006C0410">
      <w:pPr>
        <w:shd w:val="clear" w:color="auto" w:fill="FFFFFF"/>
        <w:spacing w:line="202" w:lineRule="exact"/>
        <w:ind w:left="398"/>
      </w:pPr>
      <w:r>
        <w:rPr>
          <w:rFonts w:eastAsia="Times New Roman"/>
          <w:sz w:val="16"/>
          <w:szCs w:val="16"/>
        </w:rPr>
        <w:t>Сафонов – Добронравов</w:t>
      </w:r>
    </w:p>
    <w:p w:rsidR="00DD4130" w:rsidRDefault="006C0410">
      <w:pPr>
        <w:shd w:val="clear" w:color="auto" w:fill="FFFFFF"/>
        <w:spacing w:line="202" w:lineRule="exact"/>
        <w:ind w:left="398"/>
      </w:pPr>
      <w:r>
        <w:rPr>
          <w:rFonts w:eastAsia="Times New Roman"/>
          <w:sz w:val="16"/>
          <w:szCs w:val="16"/>
        </w:rPr>
        <w:t>Валя – Комолова</w:t>
      </w:r>
    </w:p>
    <w:p w:rsidR="00DD4130" w:rsidRDefault="006C0410">
      <w:pPr>
        <w:shd w:val="clear" w:color="auto" w:fill="FFFFFF"/>
        <w:spacing w:line="202" w:lineRule="exact"/>
        <w:ind w:left="398"/>
      </w:pPr>
      <w:r>
        <w:rPr>
          <w:rFonts w:eastAsia="Times New Roman"/>
          <w:sz w:val="16"/>
          <w:szCs w:val="16"/>
        </w:rPr>
        <w:t>Шура – Базарова</w:t>
      </w:r>
    </w:p>
    <w:p w:rsidR="00DD4130" w:rsidRDefault="006C0410">
      <w:pPr>
        <w:shd w:val="clear" w:color="auto" w:fill="FFFFFF"/>
        <w:spacing w:line="202" w:lineRule="exact"/>
        <w:ind w:left="398"/>
      </w:pPr>
      <w:r>
        <w:rPr>
          <w:rFonts w:eastAsia="Times New Roman"/>
          <w:sz w:val="16"/>
          <w:szCs w:val="16"/>
        </w:rPr>
        <w:t>Васин – Москвин, Орлов</w:t>
      </w:r>
    </w:p>
    <w:p w:rsidR="00DD4130" w:rsidRDefault="006C0410">
      <w:pPr>
        <w:shd w:val="clear" w:color="auto" w:fill="FFFFFF"/>
        <w:spacing w:line="202" w:lineRule="exact"/>
        <w:ind w:left="398"/>
      </w:pPr>
      <w:r>
        <w:rPr>
          <w:rFonts w:eastAsia="Times New Roman"/>
          <w:sz w:val="16"/>
          <w:szCs w:val="16"/>
        </w:rPr>
        <w:t>Панин – Массальский</w:t>
      </w:r>
    </w:p>
    <w:p w:rsidR="00DD4130" w:rsidRDefault="006C0410">
      <w:pPr>
        <w:shd w:val="clear" w:color="auto" w:fill="FFFFFF"/>
        <w:spacing w:line="202" w:lineRule="exact"/>
        <w:ind w:left="398"/>
      </w:pPr>
      <w:r>
        <w:rPr>
          <w:rFonts w:eastAsia="Times New Roman"/>
          <w:sz w:val="16"/>
          <w:szCs w:val="16"/>
        </w:rPr>
        <w:t>Козловский – Кудрявцев</w:t>
      </w:r>
    </w:p>
    <w:p w:rsidR="00DD4130" w:rsidRDefault="006C0410">
      <w:pPr>
        <w:shd w:val="clear" w:color="auto" w:fill="FFFFFF"/>
        <w:spacing w:line="202" w:lineRule="exact"/>
        <w:ind w:left="398"/>
      </w:pPr>
      <w:r>
        <w:rPr>
          <w:rFonts w:eastAsia="Times New Roman"/>
          <w:sz w:val="16"/>
          <w:szCs w:val="16"/>
        </w:rPr>
        <w:t>Луконин – Яров</w:t>
      </w:r>
    </w:p>
    <w:p w:rsidR="00DD4130" w:rsidRDefault="006C0410">
      <w:pPr>
        <w:shd w:val="clear" w:color="auto" w:fill="FFFFFF"/>
        <w:spacing w:line="202" w:lineRule="exact"/>
        <w:ind w:left="398"/>
      </w:pPr>
      <w:r>
        <w:rPr>
          <w:rFonts w:eastAsia="Times New Roman"/>
          <w:sz w:val="16"/>
          <w:szCs w:val="16"/>
        </w:rPr>
        <w:t>Ильин – Снегин</w:t>
      </w:r>
    </w:p>
    <w:p w:rsidR="00DD4130" w:rsidRDefault="006C0410">
      <w:pPr>
        <w:shd w:val="clear" w:color="auto" w:fill="FFFFFF"/>
        <w:spacing w:line="202" w:lineRule="exact"/>
        <w:ind w:left="398"/>
      </w:pPr>
      <w:bookmarkStart w:id="3762" w:name="bookmark3800"/>
      <w:r>
        <w:rPr>
          <w:rFonts w:eastAsia="Times New Roman"/>
          <w:sz w:val="16"/>
          <w:szCs w:val="16"/>
        </w:rPr>
        <w:t>Н</w:t>
      </w:r>
      <w:bookmarkEnd w:id="3762"/>
      <w:r>
        <w:rPr>
          <w:rFonts w:eastAsia="Times New Roman"/>
          <w:sz w:val="16"/>
          <w:szCs w:val="16"/>
        </w:rPr>
        <w:t>еизвестный – Недзвецкий</w:t>
      </w:r>
    </w:p>
    <w:p w:rsidR="00DD4130" w:rsidRDefault="006C0410">
      <w:pPr>
        <w:shd w:val="clear" w:color="auto" w:fill="FFFFFF"/>
        <w:spacing w:line="202" w:lineRule="exact"/>
        <w:ind w:left="398"/>
      </w:pPr>
      <w:r>
        <w:rPr>
          <w:rFonts w:eastAsia="Times New Roman"/>
          <w:sz w:val="16"/>
          <w:szCs w:val="16"/>
        </w:rPr>
        <w:t>Харитонов – Тарханов, Готовцев</w:t>
      </w:r>
    </w:p>
    <w:p w:rsidR="00DD4130" w:rsidRDefault="006C0410">
      <w:pPr>
        <w:shd w:val="clear" w:color="auto" w:fill="FFFFFF"/>
        <w:spacing w:line="202" w:lineRule="exact"/>
        <w:ind w:left="398"/>
      </w:pPr>
      <w:r>
        <w:rPr>
          <w:rFonts w:eastAsia="Times New Roman"/>
          <w:sz w:val="16"/>
          <w:szCs w:val="16"/>
        </w:rPr>
        <w:t>Мария Никол. – Соколова</w:t>
      </w:r>
    </w:p>
    <w:p w:rsidR="00DD4130" w:rsidRDefault="006C0410">
      <w:pPr>
        <w:shd w:val="clear" w:color="auto" w:fill="FFFFFF"/>
        <w:spacing w:line="202" w:lineRule="exact"/>
        <w:ind w:left="398"/>
      </w:pPr>
      <w:r>
        <w:rPr>
          <w:rFonts w:eastAsia="Times New Roman"/>
          <w:sz w:val="16"/>
          <w:szCs w:val="16"/>
        </w:rPr>
        <w:t>Розенберг – Кторов</w:t>
      </w:r>
    </w:p>
    <w:p w:rsidR="00DD4130" w:rsidRDefault="006C0410">
      <w:pPr>
        <w:shd w:val="clear" w:color="auto" w:fill="FFFFFF"/>
        <w:spacing w:line="202" w:lineRule="exact"/>
        <w:ind w:left="398"/>
      </w:pPr>
      <w:r>
        <w:rPr>
          <w:rFonts w:eastAsia="Times New Roman"/>
          <w:sz w:val="16"/>
          <w:szCs w:val="16"/>
        </w:rPr>
        <w:t>Вернер – Чебан</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left="394" w:right="2765"/>
      </w:pPr>
      <w:bookmarkStart w:id="3763" w:name="bookmark3801"/>
      <w:r>
        <w:rPr>
          <w:rFonts w:eastAsia="Times New Roman"/>
          <w:sz w:val="16"/>
          <w:szCs w:val="16"/>
        </w:rPr>
        <w:lastRenderedPageBreak/>
        <w:t>К</w:t>
      </w:r>
      <w:bookmarkEnd w:id="3763"/>
      <w:r>
        <w:rPr>
          <w:rFonts w:eastAsia="Times New Roman"/>
          <w:sz w:val="16"/>
          <w:szCs w:val="16"/>
        </w:rPr>
        <w:t>раузе – Конский Семенов – Калинин Гаврилов – Андрес Лейтенант – Цильман Глоба – Грибов, Станицын Раненый – Готлиб</w:t>
      </w:r>
      <w:hyperlink w:anchor="bookmark5225" w:history="1">
        <w:r>
          <w:rPr>
            <w:rFonts w:eastAsia="Times New Roman"/>
            <w:sz w:val="16"/>
            <w:szCs w:val="16"/>
            <w:vertAlign w:val="superscript"/>
          </w:rPr>
          <w:t>1</w:t>
        </w:r>
      </w:hyperlink>
      <w:r>
        <w:rPr>
          <w:rFonts w:eastAsia="Times New Roman"/>
          <w:sz w:val="16"/>
          <w:szCs w:val="16"/>
        </w:rPr>
        <w:t>.</w:t>
      </w:r>
    </w:p>
    <w:p w:rsidR="00DD4130" w:rsidRDefault="006C0410">
      <w:pPr>
        <w:shd w:val="clear" w:color="auto" w:fill="FFFFFF"/>
        <w:spacing w:before="158" w:line="202" w:lineRule="exact"/>
        <w:ind w:firstLine="394"/>
        <w:jc w:val="both"/>
      </w:pPr>
      <w:r>
        <w:rPr>
          <w:rFonts w:eastAsia="Times New Roman"/>
          <w:sz w:val="16"/>
          <w:szCs w:val="16"/>
        </w:rPr>
        <w:t>Написала распределение по памяти, а все точно в отношении упо</w:t>
      </w:r>
      <w:r>
        <w:rPr>
          <w:rFonts w:eastAsia="Times New Roman"/>
          <w:sz w:val="16"/>
          <w:szCs w:val="16"/>
        </w:rPr>
        <w:softHyphen/>
        <w:t>мянутых ролей; но, м.б., кого-то забыла, а проверить сейчас не могу. Если кого-то пропустила, то добавлю. Режиссеры Станицын и Кнебель.</w:t>
      </w:r>
    </w:p>
    <w:p w:rsidR="00DD4130" w:rsidRDefault="006C0410">
      <w:pPr>
        <w:shd w:val="clear" w:color="auto" w:fill="FFFFFF"/>
        <w:spacing w:line="202" w:lineRule="exact"/>
        <w:ind w:firstLine="394"/>
        <w:jc w:val="both"/>
      </w:pPr>
      <w:bookmarkStart w:id="3764" w:name="bookmark3802"/>
      <w:r>
        <w:rPr>
          <w:rFonts w:eastAsia="Times New Roman"/>
          <w:sz w:val="16"/>
          <w:szCs w:val="16"/>
        </w:rPr>
        <w:t>С</w:t>
      </w:r>
      <w:bookmarkEnd w:id="3764"/>
      <w:r>
        <w:rPr>
          <w:rFonts w:eastAsia="Times New Roman"/>
          <w:sz w:val="16"/>
          <w:szCs w:val="16"/>
        </w:rPr>
        <w:t xml:space="preserve"> “Вишн. садом” у Кнебель будет затяжка: мнение многих членов худсовета таково, что сейчас несколько лет надо не работать над че</w:t>
      </w:r>
      <w:r>
        <w:rPr>
          <w:rFonts w:eastAsia="Times New Roman"/>
          <w:sz w:val="16"/>
          <w:szCs w:val="16"/>
        </w:rPr>
        <w:softHyphen/>
        <w:t>ховскими пьесами, потому что зрительный зал их не воспринимает, как нам хочется. Участники “Трех сестер” жалуются на трудную атмосферу в зрительном зале, откуда идет реакция только на комедийное, а тон</w:t>
      </w:r>
      <w:r>
        <w:rPr>
          <w:rFonts w:eastAsia="Times New Roman"/>
          <w:sz w:val="16"/>
          <w:szCs w:val="16"/>
        </w:rPr>
        <w:softHyphen/>
        <w:t>чайшие драматические переживания остаются незамеченными, ненуж</w:t>
      </w:r>
      <w:r>
        <w:rPr>
          <w:rFonts w:eastAsia="Times New Roman"/>
          <w:sz w:val="16"/>
          <w:szCs w:val="16"/>
        </w:rPr>
        <w:softHyphen/>
        <w:t>ными. Гаева, напр., хотели дать Станицыну, и он соглашался сначала, а теперь, мучаясь в любимой им роли Андрея, он отказывается от Гае-ва. Словом, тенденции такие, что с Чеховым надо будет повременить, а “Русские люди” хотят выпустить к 7 ноября, и Кнебель для работы в них, стало быть, свободна. Из распределения Вы видите, что две актри</w:t>
      </w:r>
      <w:r>
        <w:rPr>
          <w:rFonts w:eastAsia="Times New Roman"/>
          <w:sz w:val="16"/>
          <w:szCs w:val="16"/>
        </w:rPr>
        <w:softHyphen/>
        <w:t>сы – Попова и Комолова – сталкиваются с “Глубокой разведкой”. А в отношении этой пьесы сказано, что ее следует выпустить тоже к 7 ноя</w:t>
      </w:r>
      <w:r>
        <w:rPr>
          <w:rFonts w:eastAsia="Times New Roman"/>
          <w:sz w:val="16"/>
          <w:szCs w:val="16"/>
        </w:rPr>
        <w:softHyphen/>
        <w:t>бря. Прежде чем окончательно решить вопрос, был разговор у Хмелева и Калужского с Кедровым, который заявил, что если у него вынут двух исполнительниц, то он решительно не может выпустить к желаемому сроку; такая операция сильно отодвинет выпуск. По его предложению, решено попробовать совместить работу этих двух актрис в обоих спек</w:t>
      </w:r>
      <w:r>
        <w:rPr>
          <w:rFonts w:eastAsia="Times New Roman"/>
          <w:sz w:val="16"/>
          <w:szCs w:val="16"/>
        </w:rPr>
        <w:softHyphen/>
        <w:t>таклях. В разговоре он легко соглашался отдавать их на нужное коли</w:t>
      </w:r>
      <w:r>
        <w:rPr>
          <w:rFonts w:eastAsia="Times New Roman"/>
          <w:sz w:val="16"/>
          <w:szCs w:val="16"/>
        </w:rPr>
        <w:softHyphen/>
        <w:t>чество репетиций в “Русских людях” и больше жаловался на отсутствие в “Разведке” Прудкина, который целиком ушел в “Посл. жертву” и ре</w:t>
      </w:r>
      <w:r>
        <w:rPr>
          <w:rFonts w:eastAsia="Times New Roman"/>
          <w:sz w:val="16"/>
          <w:szCs w:val="16"/>
        </w:rPr>
        <w:softHyphen/>
        <w:t>шительно пропускает работу у Кедрова, не в силах разорвать себя на две роли. (Между прочим, я слышала, что он ходит к Кедрову же за</w:t>
      </w:r>
      <w:r>
        <w:rPr>
          <w:rFonts w:eastAsia="Times New Roman"/>
          <w:sz w:val="16"/>
          <w:szCs w:val="16"/>
        </w:rPr>
        <w:softHyphen/>
        <w:t>ниматься с ним Дульчиным, потому что недоволен Телешевой, вернее – неудовлетворен.) Вообще “Посл. жертва” по самочувствию актеров подошла к тому состоянию, когда исполнители жалуются на режиссера и жаждут от него разных реверансов и конферансов; сегодня, кажется, состоялся приход Хмелева на первые два акта “Жертвы”.</w:t>
      </w:r>
    </w:p>
    <w:p w:rsidR="00DD4130" w:rsidRDefault="006C0410">
      <w:pPr>
        <w:shd w:val="clear" w:color="auto" w:fill="FFFFFF"/>
        <w:spacing w:line="202" w:lineRule="exact"/>
        <w:ind w:firstLine="394"/>
        <w:jc w:val="both"/>
      </w:pPr>
      <w:r>
        <w:rPr>
          <w:sz w:val="16"/>
          <w:szCs w:val="16"/>
        </w:rPr>
        <w:t>(</w:t>
      </w:r>
      <w:r>
        <w:rPr>
          <w:rFonts w:eastAsia="Times New Roman"/>
          <w:sz w:val="16"/>
          <w:szCs w:val="16"/>
        </w:rPr>
        <w:t>Тут был в письме перерыв, во время которого я точно узнала, что действительно показ Хмелеву состоялся. Реверансы были потому, что и Хмелев как-то осторожно подходил к своему приходу, беспокоился, что своими замечаниями может кого-то из “тузов” обидеть; и режиссу</w:t>
      </w:r>
      <w:r>
        <w:rPr>
          <w:rFonts w:eastAsia="Times New Roman"/>
          <w:sz w:val="16"/>
          <w:szCs w:val="16"/>
        </w:rPr>
        <w:softHyphen/>
        <w:t xml:space="preserve">ра никак не хотела обнародовать показ, чтобы не создать впечатление </w:t>
      </w:r>
      <w:r>
        <w:rPr>
          <w:rFonts w:eastAsia="Times New Roman"/>
          <w:i/>
          <w:iCs/>
          <w:sz w:val="16"/>
          <w:szCs w:val="16"/>
        </w:rPr>
        <w:t xml:space="preserve">показа </w:t>
      </w:r>
      <w:r>
        <w:rPr>
          <w:rFonts w:eastAsia="Times New Roman"/>
          <w:sz w:val="16"/>
          <w:szCs w:val="16"/>
        </w:rPr>
        <w:t xml:space="preserve">в труппе, а сделать вид, что Хмелев вроде </w:t>
      </w:r>
      <w:r>
        <w:rPr>
          <w:rFonts w:eastAsia="Times New Roman"/>
          <w:i/>
          <w:iCs/>
          <w:sz w:val="16"/>
          <w:szCs w:val="16"/>
        </w:rPr>
        <w:t xml:space="preserve">зашел </w:t>
      </w:r>
      <w:r>
        <w:rPr>
          <w:rFonts w:eastAsia="Times New Roman"/>
          <w:sz w:val="16"/>
          <w:szCs w:val="16"/>
        </w:rPr>
        <w:t>на репетицию. Сначала Женя один, а потом Женя и Хмелев в моем присутствии дели</w:t>
      </w:r>
      <w:r>
        <w:rPr>
          <w:rFonts w:eastAsia="Times New Roman"/>
          <w:sz w:val="16"/>
          <w:szCs w:val="16"/>
        </w:rPr>
        <w:softHyphen/>
        <w:t>лись впечатлениями, которые решительно совпали: что работу эту мож-</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65" w:name="bookmark3803"/>
      <w:r>
        <w:rPr>
          <w:rFonts w:eastAsia="Times New Roman"/>
          <w:sz w:val="16"/>
          <w:szCs w:val="16"/>
        </w:rPr>
        <w:lastRenderedPageBreak/>
        <w:t>н</w:t>
      </w:r>
      <w:bookmarkEnd w:id="3765"/>
      <w:r>
        <w:rPr>
          <w:rFonts w:eastAsia="Times New Roman"/>
          <w:sz w:val="16"/>
          <w:szCs w:val="16"/>
        </w:rPr>
        <w:t>о назвать только педагогической работой, но никак не режиссерской – Хмелев даже резче определил виденное как “детские забавы”, а не серьезная работа режиссера, – что работы там на много месяцев для вы</w:t>
      </w:r>
      <w:r>
        <w:rPr>
          <w:rFonts w:eastAsia="Times New Roman"/>
          <w:sz w:val="16"/>
          <w:szCs w:val="16"/>
        </w:rPr>
        <w:softHyphen/>
        <w:t>пускающего режиссера, а это сразу ставит вопрос, можно ли тратить на “Жертву” сейчас столько времени, когда Прудкин нужен в “Разведку”, а Москвин в “Русские люди”; что, ясно, выпуск спектакля еще в этом сезоне категорически отпадает. Словом, завтра Женя и Хмелев встреча</w:t>
      </w:r>
      <w:r>
        <w:rPr>
          <w:rFonts w:eastAsia="Times New Roman"/>
          <w:sz w:val="16"/>
          <w:szCs w:val="16"/>
        </w:rPr>
        <w:softHyphen/>
        <w:t>ются, обговаривают много дел вообще, в частности, свои предложения по “Жертве” и идут к Москвину.)</w:t>
      </w:r>
    </w:p>
    <w:p w:rsidR="00DD4130" w:rsidRDefault="006C0410">
      <w:pPr>
        <w:shd w:val="clear" w:color="auto" w:fill="FFFFFF"/>
        <w:spacing w:before="101"/>
        <w:jc w:val="right"/>
      </w:pPr>
      <w:r>
        <w:rPr>
          <w:sz w:val="16"/>
          <w:szCs w:val="16"/>
        </w:rPr>
        <w:t xml:space="preserve">23 </w:t>
      </w:r>
      <w:r>
        <w:rPr>
          <w:rFonts w:eastAsia="Times New Roman"/>
          <w:sz w:val="16"/>
          <w:szCs w:val="16"/>
        </w:rPr>
        <w:t>мая</w:t>
      </w:r>
    </w:p>
    <w:p w:rsidR="00DD4130" w:rsidRDefault="006C0410">
      <w:pPr>
        <w:shd w:val="clear" w:color="auto" w:fill="FFFFFF"/>
        <w:spacing w:before="96" w:line="202" w:lineRule="exact"/>
        <w:ind w:firstLine="398"/>
        <w:jc w:val="both"/>
      </w:pPr>
      <w:bookmarkStart w:id="3766" w:name="bookmark3804"/>
      <w:r>
        <w:rPr>
          <w:rFonts w:eastAsia="Times New Roman"/>
          <w:sz w:val="16"/>
          <w:szCs w:val="16"/>
        </w:rPr>
        <w:t>В</w:t>
      </w:r>
      <w:bookmarkEnd w:id="3766"/>
      <w:r>
        <w:rPr>
          <w:rFonts w:eastAsia="Times New Roman"/>
          <w:sz w:val="16"/>
          <w:szCs w:val="16"/>
        </w:rPr>
        <w:t>чера в столовой как раз встретились с Судаковым и посидели с ним. Он сказал, что ему готовы были устроить место на самолете в Куйбышев в субботу, но Кл. Ник. (которой я пока ничего не говорила о Вашем впечатлении от телеграммы</w:t>
      </w:r>
      <w:hyperlink w:anchor="bookmark5226" w:history="1">
        <w:r>
          <w:rPr>
            <w:rFonts w:eastAsia="Times New Roman"/>
            <w:sz w:val="16"/>
            <w:szCs w:val="16"/>
            <w:vertAlign w:val="superscript"/>
          </w:rPr>
          <w:t>2</w:t>
        </w:r>
      </w:hyperlink>
      <w:r>
        <w:rPr>
          <w:rFonts w:eastAsia="Times New Roman"/>
          <w:sz w:val="16"/>
          <w:szCs w:val="16"/>
        </w:rPr>
        <w:t>) запротестовала, и он отложил отъезд до понедельника. Рассказал, что был какой-то разговор – кажет</w:t>
      </w:r>
      <w:r>
        <w:rPr>
          <w:rFonts w:eastAsia="Times New Roman"/>
          <w:sz w:val="16"/>
          <w:szCs w:val="16"/>
        </w:rPr>
        <w:softHyphen/>
        <w:t>ся, в здешнем исполкоме, а м.б., в Москве, но вернее первое, – чтобы городам поменяться: мы на место Малого (если будет зимовка театров вне Москвы), а Малый сюда. Судаков смеется: меня устраивает толь</w:t>
      </w:r>
      <w:r>
        <w:rPr>
          <w:rFonts w:eastAsia="Times New Roman"/>
          <w:sz w:val="16"/>
          <w:szCs w:val="16"/>
        </w:rPr>
        <w:softHyphen/>
        <w:t>ко быть в одном городе обоим театрам, чтоб с женой не расставаться, а такая кадриль ни к чему. Ведущий состав Малого театра устроен в Челябинске значительно лучше бытово, чем наши, и вообще там вну</w:t>
      </w:r>
      <w:r>
        <w:rPr>
          <w:rFonts w:eastAsia="Times New Roman"/>
          <w:sz w:val="16"/>
          <w:szCs w:val="16"/>
        </w:rPr>
        <w:softHyphen/>
        <w:t>три театра сделана резкая разбивка: “титулованные” получают одно и в столовой, и в снабжении, прочие служащие и актеры – другое. А у нас выделены только лауреаты и народные СССР, которые приписаны к Обкомовскому кооперативу. И столовая наша в смысле обедов выделя</w:t>
      </w:r>
      <w:r>
        <w:rPr>
          <w:rFonts w:eastAsia="Times New Roman"/>
          <w:sz w:val="16"/>
          <w:szCs w:val="16"/>
        </w:rPr>
        <w:softHyphen/>
        <w:t>ет все-таки Москвина и Хмелева, отпуская им из лучшего. В остальном же все устроены одинаково. Что в Челябинске лучше – это гостиница: новая, с наметками на комфорт, с удобствами при номерах. Здесь в этом смысле условия отчаянные, по неудобству и антисанитарии могут быть приравнены разве к вокзальным. Вообще гостиница запущена, постоян</w:t>
      </w:r>
      <w:r>
        <w:rPr>
          <w:rFonts w:eastAsia="Times New Roman"/>
          <w:sz w:val="16"/>
          <w:szCs w:val="16"/>
        </w:rPr>
        <w:softHyphen/>
        <w:t>но в ней что-то ломается, портится, вода в 3-й этаж и вовсе не подается. Что будет в смысле санитарии летом – страшно подумать! Несколько дней мы прожили здесь недавно в ужасных обстоятельствах: город во</w:t>
      </w:r>
      <w:r>
        <w:rPr>
          <w:rFonts w:eastAsia="Times New Roman"/>
          <w:sz w:val="16"/>
          <w:szCs w:val="16"/>
        </w:rPr>
        <w:softHyphen/>
        <w:t>все не подавал воды (сломался какой-то главный мотор) и была напрочь испорчена электропроводка, так что запрещено было пользоваться ею из-за страха пожара, а потом, не доверяя сознательности наших и имея примеры, когда, несмотря на запрет, люди зажигали свои элек. печки, вовсе изъяли свет. Три дня мы так прожили, таская воду из какого-то специального насоса. А до этого еще было с месяц, что вода, как только начал трогаться лед и шел, стала коричневая и такой вот с месяц остава</w:t>
      </w:r>
      <w:r>
        <w:rPr>
          <w:rFonts w:eastAsia="Times New Roman"/>
          <w:sz w:val="16"/>
          <w:szCs w:val="16"/>
        </w:rPr>
        <w:softHyphen/>
        <w:t>лась. Но какого коричневого цвета! Как бы Вам сказать? – много темнее солдатского сукна, такого настоящего коричневого цвета. Я все переби</w:t>
      </w:r>
      <w:r>
        <w:rPr>
          <w:rFonts w:eastAsia="Times New Roman"/>
          <w:sz w:val="16"/>
          <w:szCs w:val="16"/>
        </w:rPr>
        <w:softHyphen/>
        <w:t>раю в памяти Ваши костюмы, чтоб определить цвет. По-моему, у Вас есть такой летний пиджак – вот был цвет. Процеживания сквозь марлю</w:t>
      </w:r>
    </w:p>
    <w:p w:rsidR="00DD4130" w:rsidRDefault="00DD4130">
      <w:pPr>
        <w:shd w:val="clear" w:color="auto" w:fill="FFFFFF"/>
        <w:spacing w:before="96"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 помогали, единственное, но оч. длительное средство, – отстаивать. За ночь удавалось это сделать. У меня на это не хватало времени и тер</w:t>
      </w:r>
      <w:r>
        <w:rPr>
          <w:rFonts w:eastAsia="Times New Roman"/>
          <w:sz w:val="16"/>
          <w:szCs w:val="16"/>
        </w:rPr>
        <w:softHyphen/>
        <w:t>пения, я давала отстояться просто в чашке, отпивала половину чашки, остальное – в раковину. Теперь идет вода просто желто-мутная, и все радуются: какая чистая пошла вода!</w:t>
      </w:r>
    </w:p>
    <w:p w:rsidR="00DD4130" w:rsidRDefault="006C0410">
      <w:pPr>
        <w:shd w:val="clear" w:color="auto" w:fill="FFFFFF"/>
        <w:spacing w:line="202" w:lineRule="exact"/>
        <w:ind w:firstLine="394"/>
        <w:jc w:val="both"/>
      </w:pPr>
      <w:bookmarkStart w:id="3767" w:name="bookmark3805"/>
      <w:r>
        <w:rPr>
          <w:rFonts w:eastAsia="Times New Roman"/>
          <w:sz w:val="16"/>
          <w:szCs w:val="16"/>
        </w:rPr>
        <w:t>О</w:t>
      </w:r>
      <w:bookmarkEnd w:id="3767"/>
      <w:r>
        <w:rPr>
          <w:rFonts w:eastAsia="Times New Roman"/>
          <w:sz w:val="16"/>
          <w:szCs w:val="16"/>
        </w:rPr>
        <w:t xml:space="preserve"> делах на будущее, которые обсуждаются сейчас Женей и Хмеле</w:t>
      </w:r>
      <w:r>
        <w:rPr>
          <w:rFonts w:eastAsia="Times New Roman"/>
          <w:sz w:val="16"/>
          <w:szCs w:val="16"/>
        </w:rPr>
        <w:softHyphen/>
        <w:t>вым, напишу, когда узнаю, а пока мелкие сообщения.</w:t>
      </w:r>
    </w:p>
    <w:p w:rsidR="00DD4130" w:rsidRDefault="006C0410">
      <w:pPr>
        <w:shd w:val="clear" w:color="auto" w:fill="FFFFFF"/>
        <w:spacing w:line="202" w:lineRule="exact"/>
        <w:ind w:firstLine="394"/>
        <w:jc w:val="both"/>
      </w:pPr>
      <w:r>
        <w:rPr>
          <w:rFonts w:eastAsia="Times New Roman"/>
          <w:sz w:val="16"/>
          <w:szCs w:val="16"/>
        </w:rPr>
        <w:t>Уж несколько времени как выступают Андровская и Станицын с монтажом из “Волков и овец” с большим успехом. Наши смотревшие говорят, что номер хороший, никак по-новому он их не раскрыл, но про</w:t>
      </w:r>
      <w:r>
        <w:rPr>
          <w:rFonts w:eastAsia="Times New Roman"/>
          <w:sz w:val="16"/>
          <w:szCs w:val="16"/>
        </w:rPr>
        <w:softHyphen/>
        <w:t>сто приятно смотреть двух прекрасных актеров, играющих прекрасные роли.</w:t>
      </w:r>
    </w:p>
    <w:p w:rsidR="00DD4130" w:rsidRDefault="006C0410">
      <w:pPr>
        <w:shd w:val="clear" w:color="auto" w:fill="FFFFFF"/>
        <w:spacing w:line="202" w:lineRule="exact"/>
        <w:ind w:firstLine="394"/>
        <w:jc w:val="both"/>
      </w:pPr>
      <w:bookmarkStart w:id="3768" w:name="bookmark3806"/>
      <w:r>
        <w:rPr>
          <w:rFonts w:eastAsia="Times New Roman"/>
          <w:sz w:val="16"/>
          <w:szCs w:val="16"/>
        </w:rPr>
        <w:t>К</w:t>
      </w:r>
      <w:bookmarkEnd w:id="3768"/>
      <w:r>
        <w:rPr>
          <w:rFonts w:eastAsia="Times New Roman"/>
          <w:sz w:val="16"/>
          <w:szCs w:val="16"/>
        </w:rPr>
        <w:t>ажется, я писала Вам, что дали разрешение дирекции играть здесь “Слугу двух господ” группе наших актеров. Премьером там Мас</w:t>
      </w:r>
      <w:r>
        <w:rPr>
          <w:rFonts w:eastAsia="Times New Roman"/>
          <w:sz w:val="16"/>
          <w:szCs w:val="16"/>
        </w:rPr>
        <w:softHyphen/>
        <w:t>сальский – Труффальдино. Спектакль организациями покупается охот</w:t>
      </w:r>
      <w:r>
        <w:rPr>
          <w:rFonts w:eastAsia="Times New Roman"/>
          <w:sz w:val="16"/>
          <w:szCs w:val="16"/>
        </w:rPr>
        <w:softHyphen/>
        <w:t>но и имеет успех; ездили с ним и в Энгельс, где к ним тотчас же явились тамошние “жучки” с предложением сыграть и в других местах Энгель</w:t>
      </w:r>
      <w:r>
        <w:rPr>
          <w:rFonts w:eastAsia="Times New Roman"/>
          <w:sz w:val="16"/>
          <w:szCs w:val="16"/>
        </w:rPr>
        <w:softHyphen/>
        <w:t>са.</w:t>
      </w:r>
    </w:p>
    <w:p w:rsidR="00DD4130" w:rsidRDefault="006C0410">
      <w:pPr>
        <w:shd w:val="clear" w:color="auto" w:fill="FFFFFF"/>
        <w:spacing w:line="202" w:lineRule="exact"/>
        <w:ind w:firstLine="394"/>
        <w:jc w:val="both"/>
      </w:pPr>
      <w:bookmarkStart w:id="3769" w:name="bookmark3807"/>
      <w:r>
        <w:rPr>
          <w:rFonts w:eastAsia="Times New Roman"/>
          <w:sz w:val="16"/>
          <w:szCs w:val="16"/>
        </w:rPr>
        <w:t>Ж</w:t>
      </w:r>
      <w:bookmarkEnd w:id="3769"/>
      <w:r>
        <w:rPr>
          <w:rFonts w:eastAsia="Times New Roman"/>
          <w:sz w:val="16"/>
          <w:szCs w:val="16"/>
        </w:rPr>
        <w:t>ена Ливанова заявила Евгению о своем желании стать актрисой МХАТа. Женя посоветовал ей позаниматься с кем-нибудь из режиссе</w:t>
      </w:r>
      <w:r>
        <w:rPr>
          <w:rFonts w:eastAsia="Times New Roman"/>
          <w:sz w:val="16"/>
          <w:szCs w:val="16"/>
        </w:rPr>
        <w:softHyphen/>
        <w:t>ров (напр., Телешевой) и показаться. Как-то, идя с ней на процедуру (она тоже лечится), я спросила, почему ей пришло это в голову. Она говорит, что давно хотела этого, а в разговоре с Вами имела от Вас под</w:t>
      </w:r>
      <w:r>
        <w:rPr>
          <w:rFonts w:eastAsia="Times New Roman"/>
          <w:sz w:val="16"/>
          <w:szCs w:val="16"/>
        </w:rPr>
        <w:softHyphen/>
        <w:t>держку и совет приготовить Софью из “Горе от ума”.</w:t>
      </w:r>
    </w:p>
    <w:p w:rsidR="00DD4130" w:rsidRDefault="006C0410">
      <w:pPr>
        <w:shd w:val="clear" w:color="auto" w:fill="FFFFFF"/>
        <w:spacing w:line="202" w:lineRule="exact"/>
        <w:ind w:firstLine="394"/>
        <w:jc w:val="both"/>
      </w:pPr>
      <w:bookmarkStart w:id="3770" w:name="bookmark3808"/>
      <w:r>
        <w:rPr>
          <w:rFonts w:eastAsia="Times New Roman"/>
          <w:sz w:val="16"/>
          <w:szCs w:val="16"/>
        </w:rPr>
        <w:t>Т</w:t>
      </w:r>
      <w:bookmarkEnd w:id="3770"/>
      <w:r>
        <w:rPr>
          <w:rFonts w:eastAsia="Times New Roman"/>
          <w:sz w:val="16"/>
          <w:szCs w:val="16"/>
        </w:rPr>
        <w:t>ут был у меня дневной перерыв (начала я сегодня, 23-го, писать утром), когда я “торговала” в буфете. И тут Тарасова мне сказала о те</w:t>
      </w:r>
      <w:r>
        <w:rPr>
          <w:rFonts w:eastAsia="Times New Roman"/>
          <w:sz w:val="16"/>
          <w:szCs w:val="16"/>
        </w:rPr>
        <w:softHyphen/>
        <w:t>леграмме от сына, из которой видно, что Вы раньше июля в Москву не приедете. Значит, все сходится для меня так, как я считала идеальным. Я успею полечиться и успею встретить Вас в Москве, где надеюсь быть Вам полезной. А жена Карева приехала с сообщением, что Вас ждут там к 27-му, так ей сказали в Комитете. Но как же к 27-му? А Ваша теле</w:t>
      </w:r>
      <w:r>
        <w:rPr>
          <w:rFonts w:eastAsia="Times New Roman"/>
          <w:sz w:val="16"/>
          <w:szCs w:val="16"/>
        </w:rPr>
        <w:softHyphen/>
        <w:t>грамма к Хмелеву помечена 21-м – и в ней ни слова о близком выезде. Уж непременно сказали бы: послезавтра выезжаю. Да, надо терпели</w:t>
      </w:r>
      <w:r>
        <w:rPr>
          <w:rFonts w:eastAsia="Times New Roman"/>
          <w:sz w:val="16"/>
          <w:szCs w:val="16"/>
        </w:rPr>
        <w:softHyphen/>
        <w:t>во всем нам ждать часа возвращения. А нетерпенье стольких уж жжет. Вчера обе приехавшие из Москвы – Карева и Молчанова – чуть не под</w:t>
      </w:r>
      <w:r>
        <w:rPr>
          <w:rFonts w:eastAsia="Times New Roman"/>
          <w:sz w:val="16"/>
          <w:szCs w:val="16"/>
        </w:rPr>
        <w:softHyphen/>
        <w:t>рались в коридоре. Вторая необыкновенно восторженно описывает та</w:t>
      </w:r>
      <w:r>
        <w:rPr>
          <w:rFonts w:eastAsia="Times New Roman"/>
          <w:sz w:val="16"/>
          <w:szCs w:val="16"/>
        </w:rPr>
        <w:softHyphen/>
        <w:t>мошнюю жизнь и уверяет, что в ней нет трудностей. А Карева говорит о большой суровости и многих лишениях, от которых мы здесь отвыкли и которые, конечно, стали бы быстро после приезда воспринимать резко, болезненно. Приехавшая за два дня до них жена Ковшова тоже говорит о трудной и суровой обстановке жизни.</w:t>
      </w:r>
    </w:p>
    <w:p w:rsidR="00DD4130" w:rsidRDefault="006C0410">
      <w:pPr>
        <w:shd w:val="clear" w:color="auto" w:fill="FFFFFF"/>
        <w:spacing w:line="202" w:lineRule="exact"/>
        <w:ind w:firstLine="394"/>
        <w:jc w:val="both"/>
      </w:pPr>
      <w:bookmarkStart w:id="3771" w:name="bookmark3809"/>
      <w:r>
        <w:rPr>
          <w:rFonts w:eastAsia="Times New Roman"/>
          <w:sz w:val="16"/>
          <w:szCs w:val="16"/>
        </w:rPr>
        <w:t>Е</w:t>
      </w:r>
      <w:bookmarkEnd w:id="3771"/>
      <w:r>
        <w:rPr>
          <w:rFonts w:eastAsia="Times New Roman"/>
          <w:sz w:val="16"/>
          <w:szCs w:val="16"/>
        </w:rPr>
        <w:t>ще записано у меня давно: написать Вам о разговоре с Калишья-ном, когда он высказывал недоуменные вопросы о назначении Нежного помдиректора, о чем Калиш. узнал от Заявлина. А Заявлину, как я поня</w:t>
      </w:r>
      <w:r>
        <w:rPr>
          <w:rFonts w:eastAsia="Times New Roman"/>
          <w:sz w:val="16"/>
          <w:szCs w:val="16"/>
        </w:rPr>
        <w:softHyphen/>
        <w:t>ла, написал сам Иг. Вл.</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772" w:name="bookmark3810"/>
      <w:r>
        <w:rPr>
          <w:rFonts w:eastAsia="Times New Roman"/>
          <w:sz w:val="16"/>
          <w:szCs w:val="16"/>
        </w:rPr>
        <w:lastRenderedPageBreak/>
        <w:t>Г</w:t>
      </w:r>
      <w:bookmarkEnd w:id="3772"/>
      <w:r>
        <w:rPr>
          <w:rFonts w:eastAsia="Times New Roman"/>
          <w:sz w:val="16"/>
          <w:szCs w:val="16"/>
        </w:rPr>
        <w:t>риг. Мих. говорил, что привык к тому, что Вы не делали никогда таких назначений без договоренности с ним, и смущает его то обстоя</w:t>
      </w:r>
      <w:r>
        <w:rPr>
          <w:rFonts w:eastAsia="Times New Roman"/>
          <w:sz w:val="16"/>
          <w:szCs w:val="16"/>
        </w:rPr>
        <w:softHyphen/>
        <w:t>тельство, что должность помдиректора у нас одна, занята она Гуляевым, и т.к. он на войне, то должность остается за ним до его возвращения с фронта. Он просил меня непременно Вам написать, чтоб знать Вашу установку и, таким образом, знать, как же ему вести разговоры об этом в Комитете, если придется это делать в Москве.</w:t>
      </w:r>
    </w:p>
    <w:p w:rsidR="00DD4130" w:rsidRDefault="006C0410">
      <w:pPr>
        <w:shd w:val="clear" w:color="auto" w:fill="FFFFFF"/>
        <w:spacing w:line="202" w:lineRule="exact"/>
        <w:ind w:firstLine="398"/>
        <w:jc w:val="both"/>
      </w:pPr>
      <w:bookmarkStart w:id="3773" w:name="bookmark3811"/>
      <w:r>
        <w:rPr>
          <w:rFonts w:eastAsia="Times New Roman"/>
          <w:sz w:val="16"/>
          <w:szCs w:val="16"/>
        </w:rPr>
        <w:t>Е</w:t>
      </w:r>
      <w:bookmarkEnd w:id="3773"/>
      <w:r>
        <w:rPr>
          <w:rFonts w:eastAsia="Times New Roman"/>
          <w:sz w:val="16"/>
          <w:szCs w:val="16"/>
        </w:rPr>
        <w:t>ще у меня долг перед Столяровым, который давно просит пере</w:t>
      </w:r>
      <w:r>
        <w:rPr>
          <w:rFonts w:eastAsia="Times New Roman"/>
          <w:sz w:val="16"/>
          <w:szCs w:val="16"/>
        </w:rPr>
        <w:softHyphen/>
        <w:t>дать Вам его нежнейшие приветы. Он обедает в нашей столовой, обыч</w:t>
      </w:r>
      <w:r>
        <w:rPr>
          <w:rFonts w:eastAsia="Times New Roman"/>
          <w:sz w:val="16"/>
          <w:szCs w:val="16"/>
        </w:rPr>
        <w:softHyphen/>
        <w:t>но в тот же час, что и мы. Так что часто с ним беседуем. Тем более что сейчас Дорохин и Петкер ставят с ним “Пиковую”, мы этим делом с Евгением, обожая эту оперу, интересуемся, – разговор завязывается сам собой. И в связи с “Пиковой”, конечно, у Столярова мысли бегут к Вам, к воспоминаниям о разговорах Ваших с ним по поводу этой оперы, он говорит, что у него записан Ваш план постановки, который Вы ему раз</w:t>
      </w:r>
      <w:r>
        <w:rPr>
          <w:rFonts w:eastAsia="Times New Roman"/>
          <w:sz w:val="16"/>
          <w:szCs w:val="16"/>
        </w:rPr>
        <w:softHyphen/>
        <w:t>вивали; но он таит его про себя, не рассказывая ни нам, ни режиссерам.</w:t>
      </w:r>
    </w:p>
    <w:p w:rsidR="00DD4130" w:rsidRDefault="006C0410">
      <w:pPr>
        <w:shd w:val="clear" w:color="auto" w:fill="FFFFFF"/>
        <w:spacing w:line="202" w:lineRule="exact"/>
        <w:ind w:firstLine="398"/>
        <w:jc w:val="both"/>
      </w:pPr>
      <w:bookmarkStart w:id="3774" w:name="bookmark3812"/>
      <w:r>
        <w:rPr>
          <w:rFonts w:eastAsia="Times New Roman"/>
          <w:sz w:val="16"/>
          <w:szCs w:val="16"/>
        </w:rPr>
        <w:t>Е</w:t>
      </w:r>
      <w:bookmarkEnd w:id="3774"/>
      <w:r>
        <w:rPr>
          <w:rFonts w:eastAsia="Times New Roman"/>
          <w:sz w:val="16"/>
          <w:szCs w:val="16"/>
        </w:rPr>
        <w:t>ще записано у меня из бытовых наших дел – Шура Комиссаров, время от времени постанывавший после развода с Морес и выхода ее замуж за нетеатрального человека (кстати, он теперь устроился здесь, приехал откуда-то из Сибири и работает в Саратове, а в Сибирь попал по эвакуации), жаловавшийся на одиночество, влюбился здесь в опере</w:t>
      </w:r>
      <w:r>
        <w:rPr>
          <w:rFonts w:eastAsia="Times New Roman"/>
          <w:sz w:val="16"/>
          <w:szCs w:val="16"/>
        </w:rPr>
        <w:softHyphen/>
        <w:t>точную актрису Теплицкую; она из киевской оперетты, здесь выступает в первых партиях – не знаю, как они называются: не героиня, а дру</w:t>
      </w:r>
      <w:r>
        <w:rPr>
          <w:rFonts w:eastAsia="Times New Roman"/>
          <w:sz w:val="16"/>
          <w:szCs w:val="16"/>
        </w:rPr>
        <w:softHyphen/>
        <w:t>гая, вторая девушка из оперетты: скажем, в “Сильве” играет Стасю, в “Холопке” не француженку, а Полюшку, в “Роз-Мари” не Роз-Мари, а другую центральную девушку, не помню, как ее зовут там. Прелестная плясунья, актриса с огоньком и обаянием, здесь она как белая ворона среди исполнителей оперетт, набранных из артистов местной оперы по признаку небольшого голоса и более или менее сносной внешности. В жизни она милый, веселый человек, в приятельских отношениях со все</w:t>
      </w:r>
      <w:r>
        <w:rPr>
          <w:rFonts w:eastAsia="Times New Roman"/>
          <w:sz w:val="16"/>
          <w:szCs w:val="16"/>
        </w:rPr>
        <w:softHyphen/>
        <w:t>ми приятельскими семьями Комиссарова. Теперь уж эта чета и посели</w:t>
      </w:r>
      <w:r>
        <w:rPr>
          <w:rFonts w:eastAsia="Times New Roman"/>
          <w:sz w:val="16"/>
          <w:szCs w:val="16"/>
        </w:rPr>
        <w:softHyphen/>
        <w:t>лась вместе, сохраняя за собой свою “койку” в комнате, где был у нас устроен, фактически живет у Теплицкой.</w:t>
      </w:r>
    </w:p>
    <w:p w:rsidR="00DD4130" w:rsidRDefault="006C0410">
      <w:pPr>
        <w:shd w:val="clear" w:color="auto" w:fill="FFFFFF"/>
        <w:spacing w:line="202" w:lineRule="exact"/>
        <w:ind w:firstLine="398"/>
        <w:jc w:val="both"/>
      </w:pPr>
      <w:bookmarkStart w:id="3775" w:name="bookmark3813"/>
      <w:r>
        <w:rPr>
          <w:rFonts w:eastAsia="Times New Roman"/>
          <w:sz w:val="16"/>
          <w:szCs w:val="16"/>
        </w:rPr>
        <w:t>Т</w:t>
      </w:r>
      <w:bookmarkEnd w:id="3775"/>
      <w:r>
        <w:rPr>
          <w:rFonts w:eastAsia="Times New Roman"/>
          <w:sz w:val="16"/>
          <w:szCs w:val="16"/>
        </w:rPr>
        <w:t>еперь прощаюсь с Вами до следующего письма, где напишу больше о наших театральных делах. А то письмо больше по бытовым делам.</w:t>
      </w:r>
    </w:p>
    <w:p w:rsidR="00DD4130" w:rsidRDefault="006C0410">
      <w:pPr>
        <w:shd w:val="clear" w:color="auto" w:fill="FFFFFF"/>
        <w:spacing w:line="202" w:lineRule="exact"/>
        <w:ind w:firstLine="398"/>
        <w:jc w:val="both"/>
      </w:pPr>
      <w:r>
        <w:rPr>
          <w:rFonts w:eastAsia="Times New Roman"/>
          <w:sz w:val="16"/>
          <w:szCs w:val="16"/>
        </w:rPr>
        <w:t>Да, еще хотела сказать, что в вечер, когда в городе не было воды, а у нас был параллельный спектакль в театре оперы, дирекция оперы, состоявшая с нами в колких отношениях (в результате неудачных ре</w:t>
      </w:r>
      <w:r>
        <w:rPr>
          <w:rFonts w:eastAsia="Times New Roman"/>
          <w:sz w:val="16"/>
          <w:szCs w:val="16"/>
        </w:rPr>
        <w:softHyphen/>
        <w:t>шений в отношении этой дирекции со стороны Калишьяна), добилась у местных властей запрещения нашего спектакля. Но в тот же вечер мы в своем ТЮЗе спектакль провели. Шлю Вам нежный привет, крепко жму Вашу руку. Поклон Иг. Вл. и Вашему дому.</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5227" w:history="1">
        <w:bookmarkStart w:id="3776" w:name="bookmark3814"/>
        <w:r w:rsidR="006C0410">
          <w:rPr>
            <w:spacing w:val="-1"/>
          </w:rPr>
          <w:t>4</w:t>
        </w:r>
        <w:bookmarkEnd w:id="3776"/>
        <w:r w:rsidR="006C0410">
          <w:rPr>
            <w:spacing w:val="-1"/>
          </w:rPr>
          <w:t>37</w:t>
        </w:r>
      </w:hyperlink>
      <w:r w:rsidR="006C0410">
        <w:rPr>
          <w:spacing w:val="-1"/>
        </w:rPr>
        <w:t>.</w:t>
      </w:r>
    </w:p>
    <w:p w:rsidR="00DD4130" w:rsidRDefault="006C0410">
      <w:pPr>
        <w:shd w:val="clear" w:color="auto" w:fill="FFFFFF"/>
        <w:spacing w:before="96"/>
        <w:jc w:val="right"/>
      </w:pPr>
      <w:r>
        <w:rPr>
          <w:rFonts w:eastAsia="Times New Roman"/>
          <w:sz w:val="16"/>
          <w:szCs w:val="16"/>
        </w:rPr>
        <w:t>Саратов, 26 мая 1942 г.</w:t>
      </w:r>
    </w:p>
    <w:p w:rsidR="00DD4130" w:rsidRDefault="006C0410">
      <w:pPr>
        <w:shd w:val="clear" w:color="auto" w:fill="FFFFFF"/>
        <w:spacing w:before="96"/>
        <w:ind w:left="1421"/>
      </w:pPr>
      <w:r>
        <w:rPr>
          <w:rFonts w:eastAsia="Times New Roman"/>
          <w:sz w:val="16"/>
          <w:szCs w:val="16"/>
        </w:rPr>
        <w:t>Милый Владимир Иванович!</w:t>
      </w:r>
    </w:p>
    <w:p w:rsidR="00DD4130" w:rsidRDefault="006C0410">
      <w:pPr>
        <w:shd w:val="clear" w:color="auto" w:fill="FFFFFF"/>
        <w:spacing w:before="34" w:line="202" w:lineRule="exact"/>
        <w:ind w:firstLine="394"/>
        <w:jc w:val="both"/>
      </w:pPr>
      <w:r>
        <w:rPr>
          <w:rFonts w:eastAsia="Times New Roman"/>
          <w:sz w:val="16"/>
          <w:szCs w:val="16"/>
        </w:rPr>
        <w:t>Только что сказали мне, что через час придет в гостиницу летчик, который нынче летит в Тбилиси, можно отдать письмо. Я полетела ско</w:t>
      </w:r>
      <w:r>
        <w:rPr>
          <w:rFonts w:eastAsia="Times New Roman"/>
          <w:sz w:val="16"/>
          <w:szCs w:val="16"/>
        </w:rPr>
        <w:softHyphen/>
        <w:t>рей к себе в комнату, отобрала копии своих к Вам писем, отосланных в мае – если они не дошли, то пусть придут раньше с летчиком. И спешу написать новое. Если возьмет летчик побольше пакет, пошлю Вам до</w:t>
      </w:r>
      <w:r>
        <w:rPr>
          <w:rFonts w:eastAsia="Times New Roman"/>
          <w:sz w:val="16"/>
          <w:szCs w:val="16"/>
        </w:rPr>
        <w:softHyphen/>
        <w:t>вольно хорошей бумаги и конвертов, зная Вашу любовь к этим вещам.</w:t>
      </w:r>
    </w:p>
    <w:p w:rsidR="00DD4130" w:rsidRDefault="006C0410">
      <w:pPr>
        <w:shd w:val="clear" w:color="auto" w:fill="FFFFFF"/>
        <w:spacing w:line="202" w:lineRule="exact"/>
        <w:ind w:firstLine="394"/>
        <w:jc w:val="both"/>
      </w:pPr>
      <w:bookmarkStart w:id="3777" w:name="bookmark3815"/>
      <w:r>
        <w:rPr>
          <w:rFonts w:eastAsia="Times New Roman"/>
          <w:sz w:val="16"/>
          <w:szCs w:val="16"/>
        </w:rPr>
        <w:t>В</w:t>
      </w:r>
      <w:bookmarkEnd w:id="3777"/>
      <w:r>
        <w:rPr>
          <w:rFonts w:eastAsia="Times New Roman"/>
          <w:sz w:val="16"/>
          <w:szCs w:val="16"/>
        </w:rPr>
        <w:t>чера получила бандероль, надписанную Нежным, с Вашей речью о пьесе Толстого и с записями о важном в “Трех сестрах”</w:t>
      </w:r>
      <w:r>
        <w:rPr>
          <w:rFonts w:eastAsia="Times New Roman"/>
          <w:sz w:val="16"/>
          <w:szCs w:val="16"/>
          <w:vertAlign w:val="superscript"/>
        </w:rPr>
        <w:t>1</w:t>
      </w:r>
      <w:r>
        <w:rPr>
          <w:rFonts w:eastAsia="Times New Roman"/>
          <w:sz w:val="16"/>
          <w:szCs w:val="16"/>
        </w:rPr>
        <w:t>; дала читать Хмелеву, бывшему у нас, вечером зашла за ними – его дома нет, куда-то после спектакля отправился. Забрала материалы, постучала к Кнебель – никто не ответил. Тогда дала на ночь читать Москвину и Тарасовой. Сегодня передам Кнебель. Сама, конечно, читала первая. Очень инте</w:t>
      </w:r>
      <w:r>
        <w:rPr>
          <w:rFonts w:eastAsia="Times New Roman"/>
          <w:sz w:val="16"/>
          <w:szCs w:val="16"/>
        </w:rPr>
        <w:softHyphen/>
        <w:t>ресно. Знаете ли Вы, что пьеса Толстого в теперешнем своем виде по</w:t>
      </w:r>
      <w:r>
        <w:rPr>
          <w:rFonts w:eastAsia="Times New Roman"/>
          <w:sz w:val="16"/>
          <w:szCs w:val="16"/>
        </w:rPr>
        <w:softHyphen/>
        <w:t>просту запрещена к постановке?</w:t>
      </w:r>
    </w:p>
    <w:p w:rsidR="00DD4130" w:rsidRDefault="006C0410">
      <w:pPr>
        <w:shd w:val="clear" w:color="auto" w:fill="FFFFFF"/>
        <w:spacing w:line="202" w:lineRule="exact"/>
        <w:ind w:firstLine="394"/>
        <w:jc w:val="both"/>
      </w:pPr>
      <w:r>
        <w:rPr>
          <w:rFonts w:eastAsia="Times New Roman"/>
          <w:sz w:val="16"/>
          <w:szCs w:val="16"/>
        </w:rPr>
        <w:t>Думаю, что не застала Кнебель в такой поздний час дома пото</w:t>
      </w:r>
      <w:r>
        <w:rPr>
          <w:rFonts w:eastAsia="Times New Roman"/>
          <w:sz w:val="16"/>
          <w:szCs w:val="16"/>
        </w:rPr>
        <w:softHyphen/>
        <w:t>му, что она постоянно проводит время в больнице, куда увезли на днях ее мать. Ей было ужасно плохо, пришлось отвезти в больницу. Там ей теперь стало как будто лучше. Но вообще, конечно, положение ее очень-очень серьезно.</w:t>
      </w:r>
    </w:p>
    <w:p w:rsidR="00DD4130" w:rsidRDefault="006C0410">
      <w:pPr>
        <w:shd w:val="clear" w:color="auto" w:fill="FFFFFF"/>
        <w:spacing w:line="202" w:lineRule="exact"/>
        <w:ind w:firstLine="394"/>
        <w:jc w:val="both"/>
      </w:pPr>
      <w:bookmarkStart w:id="3778" w:name="bookmark3816"/>
      <w:r>
        <w:rPr>
          <w:rFonts w:eastAsia="Times New Roman"/>
          <w:sz w:val="16"/>
          <w:szCs w:val="16"/>
        </w:rPr>
        <w:t>О</w:t>
      </w:r>
      <w:bookmarkEnd w:id="3778"/>
      <w:r>
        <w:rPr>
          <w:rFonts w:eastAsia="Times New Roman"/>
          <w:sz w:val="16"/>
          <w:szCs w:val="16"/>
        </w:rPr>
        <w:t>дновременно с последним моим письмом к Вам я переслала Вам в отдельном конверте письмо от нашего парт. секретаря Гуляева – пом</w:t>
      </w:r>
      <w:r>
        <w:rPr>
          <w:rFonts w:eastAsia="Times New Roman"/>
          <w:sz w:val="16"/>
          <w:szCs w:val="16"/>
        </w:rPr>
        <w:softHyphen/>
        <w:t>ните его? Дошло письмо до Вас?</w:t>
      </w:r>
      <w:hyperlink w:anchor="bookmark5228" w:history="1">
        <w:r>
          <w:rPr>
            <w:rFonts w:eastAsia="Times New Roman"/>
            <w:sz w:val="16"/>
            <w:szCs w:val="16"/>
            <w:vertAlign w:val="superscript"/>
          </w:rPr>
          <w:t>2</w:t>
        </w:r>
      </w:hyperlink>
    </w:p>
    <w:p w:rsidR="00DD4130" w:rsidRDefault="006C0410">
      <w:pPr>
        <w:shd w:val="clear" w:color="auto" w:fill="FFFFFF"/>
        <w:spacing w:line="202" w:lineRule="exact"/>
        <w:ind w:firstLine="394"/>
        <w:jc w:val="both"/>
      </w:pPr>
      <w:bookmarkStart w:id="3779" w:name="bookmark3817"/>
      <w:r>
        <w:rPr>
          <w:rFonts w:eastAsia="Times New Roman"/>
          <w:sz w:val="16"/>
          <w:szCs w:val="16"/>
        </w:rPr>
        <w:t>В</w:t>
      </w:r>
      <w:bookmarkEnd w:id="3779"/>
      <w:r>
        <w:rPr>
          <w:rFonts w:eastAsia="Times New Roman"/>
          <w:sz w:val="16"/>
          <w:szCs w:val="16"/>
        </w:rPr>
        <w:t>чера довольно длительно обсуждал у нас в комнате Хмелев свою телеграмму к Вам. Сначала с Женей, потом со мной, сказав, что хочет привлечь и меня для совета. Вообще его отношение ко мне, как мне кажется, очень двойственно: то он внимателен и хорош, то снова чув</w:t>
      </w:r>
      <w:r>
        <w:rPr>
          <w:rFonts w:eastAsia="Times New Roman"/>
          <w:sz w:val="16"/>
          <w:szCs w:val="16"/>
        </w:rPr>
        <w:softHyphen/>
        <w:t>ствует неприязнь или недоверие. Телеграмму эту он объявил нам се</w:t>
      </w:r>
      <w:r>
        <w:rPr>
          <w:rFonts w:eastAsia="Times New Roman"/>
          <w:sz w:val="16"/>
          <w:szCs w:val="16"/>
        </w:rPr>
        <w:softHyphen/>
        <w:t>кретной, чтоб о содержании ее не знал никто. Также он мне сказал и о письме своем к Храпченке, копию которого послал Вам. А потом сам же рассказывал довольно широко о том, что писал Храпч., отказывался от должности худ. руководителя. Возможно, что и о телеграмме этой рас</w:t>
      </w:r>
      <w:r>
        <w:rPr>
          <w:rFonts w:eastAsia="Times New Roman"/>
          <w:sz w:val="16"/>
          <w:szCs w:val="16"/>
        </w:rPr>
        <w:softHyphen/>
        <w:t>сказывать будет. Должна сказать, что взаимоотношения его и Калишья-на, когда я с кем-нибудь из них двоих сталкиваюсь, причиняют мне и тягостное недоумение в душе, и тревогу, и что-то вроде досады-обиды. Не знаю даже, как определить эти чувства. Совершенно не понимаю, как можно быть во главе дела двум-трем людям и пребывать в таких отношениях – и не мочь с них сдвинуться ни при каких, даже самых се</w:t>
      </w:r>
      <w:r>
        <w:rPr>
          <w:rFonts w:eastAsia="Times New Roman"/>
          <w:sz w:val="16"/>
          <w:szCs w:val="16"/>
        </w:rPr>
        <w:softHyphen/>
        <w:t>рьезных условиях. Так получается странно: приходит Хмелев, составля</w:t>
      </w:r>
      <w:r>
        <w:rPr>
          <w:rFonts w:eastAsia="Times New Roman"/>
          <w:sz w:val="16"/>
          <w:szCs w:val="16"/>
        </w:rPr>
        <w:softHyphen/>
        <w:t>ет Вам нужнейшую и важнейшую телеграмму и секретно посылает ее. Через несколько минут Евгений приносит для перепечатки от Калишья-на телеграммы за подписью Москвина: одна Храпченко с просьбой дать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80" w:name="bookmark3818"/>
      <w:r>
        <w:rPr>
          <w:rFonts w:eastAsia="Times New Roman"/>
          <w:sz w:val="16"/>
          <w:szCs w:val="16"/>
        </w:rPr>
        <w:lastRenderedPageBreak/>
        <w:t>в</w:t>
      </w:r>
      <w:bookmarkEnd w:id="3780"/>
      <w:r>
        <w:rPr>
          <w:rFonts w:eastAsia="Times New Roman"/>
          <w:sz w:val="16"/>
          <w:szCs w:val="16"/>
        </w:rPr>
        <w:t>ызов в Москву Калишьяну, другая Константину Федину с вызовом его в Саратов для переговоров о постановке его будущей или только что законченной пьесы в МХАТе – и об этих телеграммах не знает Хмелев. А вместе с тем он в течение зимы, как я Вам сообщала, писал Федину (и другим авторам) и должен быть непосредственным участником дела создания советского репертуара. И вот такие разъединенные действия на каждом шагу приходится наблюдать. При этом каждый из них в от</w:t>
      </w:r>
      <w:r>
        <w:rPr>
          <w:rFonts w:eastAsia="Times New Roman"/>
          <w:sz w:val="16"/>
          <w:szCs w:val="16"/>
        </w:rPr>
        <w:softHyphen/>
        <w:t>дельности заверяет, что не любит другого как личность, но в деле готов быть лояльным и беспристрастным. И тут же каждый предъявляет дру</w:t>
      </w:r>
      <w:r>
        <w:rPr>
          <w:rFonts w:eastAsia="Times New Roman"/>
          <w:sz w:val="16"/>
          <w:szCs w:val="16"/>
        </w:rPr>
        <w:softHyphen/>
        <w:t>гому разные претензии, укоры, разоблачения и т.п.</w:t>
      </w:r>
    </w:p>
    <w:p w:rsidR="00DD4130" w:rsidRDefault="006C0410">
      <w:pPr>
        <w:shd w:val="clear" w:color="auto" w:fill="FFFFFF"/>
        <w:spacing w:line="202" w:lineRule="exact"/>
        <w:ind w:firstLine="398"/>
        <w:jc w:val="both"/>
      </w:pPr>
      <w:bookmarkStart w:id="3781" w:name="bookmark3819"/>
      <w:r>
        <w:rPr>
          <w:rFonts w:eastAsia="Times New Roman"/>
          <w:sz w:val="16"/>
          <w:szCs w:val="16"/>
        </w:rPr>
        <w:t>Ч</w:t>
      </w:r>
      <w:bookmarkEnd w:id="3781"/>
      <w:r>
        <w:rPr>
          <w:rFonts w:eastAsia="Times New Roman"/>
          <w:sz w:val="16"/>
          <w:szCs w:val="16"/>
        </w:rPr>
        <w:t>то касается резонанса в театре, то и Хмелев не имеет достаточно</w:t>
      </w:r>
      <w:r>
        <w:rPr>
          <w:rFonts w:eastAsia="Times New Roman"/>
          <w:sz w:val="16"/>
          <w:szCs w:val="16"/>
        </w:rPr>
        <w:softHyphen/>
        <w:t>го авторитета, и Калишьян на редкость непопулярен. Конечно, Хмелеву многое прощается за его актерскую талантливость. А у Калишьяна нет такой уравновешивающей стороны. Ив. Мих., как я могла заметить, ста</w:t>
      </w:r>
      <w:r>
        <w:rPr>
          <w:rFonts w:eastAsia="Times New Roman"/>
          <w:sz w:val="16"/>
          <w:szCs w:val="16"/>
        </w:rPr>
        <w:softHyphen/>
        <w:t>рается не вмешиваться в их взаимные неприветливости и неприязни, держится с большой деловой и человеческой корректностью в отноше</w:t>
      </w:r>
      <w:r>
        <w:rPr>
          <w:rFonts w:eastAsia="Times New Roman"/>
          <w:sz w:val="16"/>
          <w:szCs w:val="16"/>
        </w:rPr>
        <w:softHyphen/>
        <w:t>нии каждого из них и, как очень тонко понимающий и чувствующий человек, внутри себя дал твердые характеристики каждому. К “фюрер-ству” и всем с этим связанным амбициозностям Хмелева относится не без юмора. Но, вероятно, в какую-то важную и острую для дела мину</w:t>
      </w:r>
      <w:r>
        <w:rPr>
          <w:rFonts w:eastAsia="Times New Roman"/>
          <w:sz w:val="16"/>
          <w:szCs w:val="16"/>
        </w:rPr>
        <w:softHyphen/>
        <w:t>ту может сказать весьма крепкое слово и на нем настоять. Вообще Ив. Мих., сохраняя, несмотря на огромную работу и довольно трудные в его возрасте условия жизни, силы в количестве поразительном для конца сезона, вызывает у всех восхищение своей работоспособностью, ответ</w:t>
      </w:r>
      <w:r>
        <w:rPr>
          <w:rFonts w:eastAsia="Times New Roman"/>
          <w:sz w:val="16"/>
          <w:szCs w:val="16"/>
        </w:rPr>
        <w:softHyphen/>
        <w:t>ственностью и добросовестностью – попросту говоря, всей своей дея</w:t>
      </w:r>
      <w:r>
        <w:rPr>
          <w:rFonts w:eastAsia="Times New Roman"/>
          <w:sz w:val="16"/>
          <w:szCs w:val="16"/>
        </w:rPr>
        <w:softHyphen/>
        <w:t>тельностью. Если бы его не было с нами – право, не знаю, как удержался бы наш коллектив на той относительной высоте, на какой он сейчас дер</w:t>
      </w:r>
      <w:r>
        <w:rPr>
          <w:rFonts w:eastAsia="Times New Roman"/>
          <w:sz w:val="16"/>
          <w:szCs w:val="16"/>
        </w:rPr>
        <w:softHyphen/>
        <w:t>жится. Должна сказать, что, начав весьма романтически и возвышен</w:t>
      </w:r>
      <w:r>
        <w:rPr>
          <w:rFonts w:eastAsia="Times New Roman"/>
          <w:sz w:val="16"/>
          <w:szCs w:val="16"/>
        </w:rPr>
        <w:softHyphen/>
        <w:t>но свою жизнь вне Москвы, наш коллектив довольно скоро пошел по довольно сомнительным дорожкам. И как-то не понимают наши акте</w:t>
      </w:r>
      <w:r>
        <w:rPr>
          <w:rFonts w:eastAsia="Times New Roman"/>
          <w:sz w:val="16"/>
          <w:szCs w:val="16"/>
        </w:rPr>
        <w:softHyphen/>
        <w:t>ры, что здесь все они на виду, что каждый их более или менее громкий поступок становится известен очень широко, вызывает к себе интерес, подхватывается актерами местного театра, не жалеющими шпилечек и разных анекдотиков. И понемногу какой-то флер, окутывавший МХАТ, москвичей, “чужеземцев”, растаял – и стали мы для многих саратовцев, особенно среди той части публики, которая норовит поближе узнать актеров, людьми, наделенными самыми банальными житейскими ка</w:t>
      </w:r>
      <w:r>
        <w:rPr>
          <w:rFonts w:eastAsia="Times New Roman"/>
          <w:sz w:val="16"/>
          <w:szCs w:val="16"/>
        </w:rPr>
        <w:softHyphen/>
        <w:t>чествами. И наступила полоса некоторого не то чтобы разочарования, но недоумения, легкого недовольства: так хотелось воображать, что это все какие-то необыкновенные люди, эти мхатовцы. Как назло, наши то где-то поскандалят, то перепьют совершенно непристойно, то меж</w:t>
      </w:r>
      <w:r>
        <w:rPr>
          <w:rFonts w:eastAsia="Times New Roman"/>
          <w:sz w:val="16"/>
          <w:szCs w:val="16"/>
        </w:rPr>
        <w:softHyphen/>
        <w:t>ду собой грубо перебранятся на концерте из-за места в программе, то слишком назойливо обивают пороги в поисках индивидуального снаб</w:t>
      </w:r>
      <w:r>
        <w:rPr>
          <w:rFonts w:eastAsia="Times New Roman"/>
          <w:sz w:val="16"/>
          <w:szCs w:val="16"/>
        </w:rPr>
        <w:softHyphen/>
        <w:t>жения, добывания каких-то благ съедобного или костюмного порядка. Например, два дня уж разбирается дело, когда наши актеры (среди них</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782" w:name="bookmark3820"/>
      <w:r>
        <w:rPr>
          <w:rFonts w:eastAsia="Times New Roman"/>
          <w:sz w:val="16"/>
          <w:szCs w:val="16"/>
        </w:rPr>
        <w:lastRenderedPageBreak/>
        <w:t>Е</w:t>
      </w:r>
      <w:bookmarkEnd w:id="3782"/>
      <w:r>
        <w:rPr>
          <w:rFonts w:eastAsia="Times New Roman"/>
          <w:sz w:val="16"/>
          <w:szCs w:val="16"/>
        </w:rPr>
        <w:t>ланская, Топорков, Кедров), давшие согласие на концерт в Энгельсе (платный), вдруг днем стали капризничать, всячески отвиливать, а вече</w:t>
      </w:r>
      <w:r>
        <w:rPr>
          <w:rFonts w:eastAsia="Times New Roman"/>
          <w:sz w:val="16"/>
          <w:szCs w:val="16"/>
        </w:rPr>
        <w:softHyphen/>
        <w:t>ром, придравшись к дождю, и вовсе не поехали, сорвав таким образом концерт совсем. Если б днем они не отнекивались и не вывертывались, то страху перед дождем поверили бы. А так – поняли, что это была при</w:t>
      </w:r>
      <w:r>
        <w:rPr>
          <w:rFonts w:eastAsia="Times New Roman"/>
          <w:sz w:val="16"/>
          <w:szCs w:val="16"/>
        </w:rPr>
        <w:softHyphen/>
        <w:t>дирка. Концерт был для военной части. Оттуда приезжал с претензией комиссар части, с жалобой от имени генералитета. Вот такие шерохова</w:t>
      </w:r>
      <w:r>
        <w:rPr>
          <w:rFonts w:eastAsia="Times New Roman"/>
          <w:sz w:val="16"/>
          <w:szCs w:val="16"/>
        </w:rPr>
        <w:softHyphen/>
        <w:t>тости, конечно, бывают очень досадны и обидны. Конечно, постоянно привлекать Ив. Мих. к разбору скандалезных случаев не хочется, надо щадить и беречь его силы. А остальные члены руководства, видимо, не в силах держать актеров в лучшей дисциплине.</w:t>
      </w:r>
    </w:p>
    <w:p w:rsidR="00DD4130" w:rsidRDefault="006C0410">
      <w:pPr>
        <w:shd w:val="clear" w:color="auto" w:fill="FFFFFF"/>
        <w:spacing w:line="202" w:lineRule="exact"/>
        <w:ind w:firstLine="394"/>
        <w:jc w:val="both"/>
      </w:pPr>
      <w:bookmarkStart w:id="3783" w:name="bookmark3821"/>
      <w:r>
        <w:rPr>
          <w:rFonts w:eastAsia="Times New Roman"/>
          <w:sz w:val="16"/>
          <w:szCs w:val="16"/>
        </w:rPr>
        <w:t>В</w:t>
      </w:r>
      <w:bookmarkEnd w:id="3783"/>
      <w:r>
        <w:rPr>
          <w:rFonts w:eastAsia="Times New Roman"/>
          <w:sz w:val="16"/>
          <w:szCs w:val="16"/>
        </w:rPr>
        <w:t xml:space="preserve"> целях информации: вчера Кторову послана телеграмма с пред</w:t>
      </w:r>
      <w:r>
        <w:rPr>
          <w:rFonts w:eastAsia="Times New Roman"/>
          <w:sz w:val="16"/>
          <w:szCs w:val="16"/>
        </w:rPr>
        <w:softHyphen/>
        <w:t>ложением войти в состав летней (в июле) бригады на фронт. А накану</w:t>
      </w:r>
      <w:r>
        <w:rPr>
          <w:rFonts w:eastAsia="Times New Roman"/>
          <w:sz w:val="16"/>
          <w:szCs w:val="16"/>
        </w:rPr>
        <w:softHyphen/>
        <w:t>не им обоим была послана телеграмма, что они оба получили работу в “Русских людях” и пока не должны приезжать (смысл телеграммы та</w:t>
      </w:r>
      <w:r>
        <w:rPr>
          <w:rFonts w:eastAsia="Times New Roman"/>
          <w:sz w:val="16"/>
          <w:szCs w:val="16"/>
        </w:rPr>
        <w:softHyphen/>
        <w:t>кой), но как только окажется, что нужны, их вызовут. Предполагается, что по “Русским людям” сначала здесь будут работаться сцены Сафоно</w:t>
      </w:r>
      <w:r>
        <w:rPr>
          <w:rFonts w:eastAsia="Times New Roman"/>
          <w:sz w:val="16"/>
          <w:szCs w:val="16"/>
        </w:rPr>
        <w:softHyphen/>
        <w:t>ва, и надеются, что с осени мы будем в Москве и там и Кторов – Попова войдут в работу, нет нужды их вызывать сейчас сюда. Но вот сегодня к Лабзиной звонил муж из Куйбышева (Селиванов) и сказал, что ГАБТ отпуска иметь не будет. Значит, и мы. И значит, если работа продолжа</w:t>
      </w:r>
      <w:r>
        <w:rPr>
          <w:rFonts w:eastAsia="Times New Roman"/>
          <w:sz w:val="16"/>
          <w:szCs w:val="16"/>
        </w:rPr>
        <w:softHyphen/>
        <w:t>ется, то состав бригады возможен другой, чем при отпуске, когда можно было выбирать любой состав.</w:t>
      </w:r>
    </w:p>
    <w:p w:rsidR="00DD4130" w:rsidRDefault="006C0410">
      <w:pPr>
        <w:shd w:val="clear" w:color="auto" w:fill="FFFFFF"/>
        <w:spacing w:line="202" w:lineRule="exact"/>
        <w:ind w:firstLine="394"/>
        <w:jc w:val="both"/>
      </w:pPr>
      <w:bookmarkStart w:id="3784" w:name="bookmark3822"/>
      <w:r>
        <w:rPr>
          <w:rFonts w:eastAsia="Times New Roman"/>
          <w:sz w:val="16"/>
          <w:szCs w:val="16"/>
        </w:rPr>
        <w:t>Т</w:t>
      </w:r>
      <w:bookmarkEnd w:id="3784"/>
      <w:r>
        <w:rPr>
          <w:rFonts w:eastAsia="Times New Roman"/>
          <w:sz w:val="16"/>
          <w:szCs w:val="16"/>
        </w:rPr>
        <w:t>еперь прощаюсь, время отдать письмо. От всей души желаю здо</w:t>
      </w:r>
      <w:r>
        <w:rPr>
          <w:rFonts w:eastAsia="Times New Roman"/>
          <w:sz w:val="16"/>
          <w:szCs w:val="16"/>
        </w:rPr>
        <w:softHyphen/>
        <w:t>ровья и хорошего самочувствия, милый Владимир Иванович.</w:t>
      </w:r>
    </w:p>
    <w:p w:rsidR="00DD4130" w:rsidRDefault="006C0410">
      <w:pPr>
        <w:shd w:val="clear" w:color="auto" w:fill="FFFFFF"/>
        <w:spacing w:line="202" w:lineRule="exact"/>
        <w:ind w:firstLine="394"/>
        <w:jc w:val="both"/>
      </w:pPr>
      <w:r>
        <w:rPr>
          <w:sz w:val="16"/>
          <w:szCs w:val="16"/>
        </w:rPr>
        <w:t xml:space="preserve">23 </w:t>
      </w:r>
      <w:r>
        <w:rPr>
          <w:rFonts w:eastAsia="Times New Roman"/>
          <w:sz w:val="16"/>
          <w:szCs w:val="16"/>
        </w:rPr>
        <w:t>мая получила письмо Ал. Ал. Типольта от 12 марта, а на след. утро – его письмо почтой от 10 мая. Вот как подвел тогда летчик с ока</w:t>
      </w:r>
      <w:r>
        <w:rPr>
          <w:rFonts w:eastAsia="Times New Roman"/>
          <w:sz w:val="16"/>
          <w:szCs w:val="16"/>
        </w:rPr>
        <w:softHyphen/>
        <w:t>зией, в марте. Отвечу ему обязательно, страшно рада была его интерес</w:t>
      </w:r>
      <w:r>
        <w:rPr>
          <w:rFonts w:eastAsia="Times New Roman"/>
          <w:sz w:val="16"/>
          <w:szCs w:val="16"/>
        </w:rPr>
        <w:softHyphen/>
        <w:t>ным письмам.</w:t>
      </w:r>
    </w:p>
    <w:p w:rsidR="00DD4130" w:rsidRDefault="006C0410">
      <w:pPr>
        <w:shd w:val="clear" w:color="auto" w:fill="FFFFFF"/>
        <w:spacing w:line="202" w:lineRule="exact"/>
        <w:ind w:firstLine="394"/>
        <w:jc w:val="both"/>
      </w:pPr>
      <w:r>
        <w:rPr>
          <w:rFonts w:eastAsia="Times New Roman"/>
          <w:sz w:val="16"/>
          <w:szCs w:val="16"/>
        </w:rPr>
        <w:t>Всему дому и Иг. Вл. сердечный привет. Крепко жму Вашу руку. Ужасно скучаю по Вас, без Вас, милый В.И.</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08" w:line="336" w:lineRule="exact"/>
      </w:pPr>
      <w:hyperlink w:anchor="bookmark5229" w:history="1">
        <w:bookmarkStart w:id="3785" w:name="bookmark3823"/>
        <w:r w:rsidR="006C0410">
          <w:rPr>
            <w:sz w:val="18"/>
            <w:szCs w:val="18"/>
          </w:rPr>
          <w:t>4</w:t>
        </w:r>
        <w:bookmarkEnd w:id="3785"/>
        <w:r w:rsidR="006C0410">
          <w:rPr>
            <w:sz w:val="18"/>
            <w:szCs w:val="18"/>
          </w:rPr>
          <w:t>38</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Саратов, 31 мая 1942 г.</w:t>
      </w:r>
    </w:p>
    <w:p w:rsidR="00DD4130" w:rsidRDefault="006C0410">
      <w:pPr>
        <w:shd w:val="clear" w:color="auto" w:fill="FFFFFF"/>
        <w:spacing w:before="5" w:line="336" w:lineRule="exact"/>
        <w:ind w:left="1046"/>
      </w:pPr>
      <w:r>
        <w:rPr>
          <w:rFonts w:eastAsia="Times New Roman"/>
          <w:sz w:val="18"/>
          <w:szCs w:val="18"/>
        </w:rPr>
        <w:t>Милый, дорогой Владимир Иванович!</w:t>
      </w:r>
    </w:p>
    <w:p w:rsidR="00DD4130" w:rsidRDefault="006C0410">
      <w:pPr>
        <w:shd w:val="clear" w:color="auto" w:fill="FFFFFF"/>
        <w:spacing w:before="29" w:line="202" w:lineRule="exact"/>
        <w:ind w:firstLine="394"/>
        <w:jc w:val="both"/>
      </w:pPr>
      <w:bookmarkStart w:id="3786" w:name="bookmark3824"/>
      <w:r>
        <w:rPr>
          <w:sz w:val="16"/>
          <w:szCs w:val="16"/>
        </w:rPr>
        <w:t>2</w:t>
      </w:r>
      <w:bookmarkEnd w:id="3786"/>
      <w:r>
        <w:rPr>
          <w:sz w:val="16"/>
          <w:szCs w:val="16"/>
        </w:rPr>
        <w:t>7-</w:t>
      </w:r>
      <w:r>
        <w:rPr>
          <w:rFonts w:eastAsia="Times New Roman"/>
          <w:sz w:val="16"/>
          <w:szCs w:val="16"/>
        </w:rPr>
        <w:t>го написала я Вам последнее письмо, которое должно было уйти оказией, положила его в большой конверт, куда вошли еще копии майских моих писем, посланных почтой, и небольшой Вам “суприз” – приличные бумага и конверты. Собирали почту Ливановы – это была их “антрепризы” оказия. Через 2–3 дня Ливанова говорит мне, что наши письма все еще лежат у нее, летчик за ними не пришел, не попал ли в аварию?</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787" w:name="bookmark3825"/>
      <w:r>
        <w:rPr>
          <w:rFonts w:eastAsia="Times New Roman"/>
          <w:sz w:val="16"/>
          <w:szCs w:val="16"/>
        </w:rPr>
        <w:lastRenderedPageBreak/>
        <w:t>С</w:t>
      </w:r>
      <w:bookmarkEnd w:id="3787"/>
      <w:r>
        <w:rPr>
          <w:rFonts w:eastAsia="Times New Roman"/>
          <w:sz w:val="16"/>
          <w:szCs w:val="16"/>
        </w:rPr>
        <w:t>егодня днем сижу и печатаю в свой выходной экземпляр “Куран</w:t>
      </w:r>
      <w:r>
        <w:rPr>
          <w:rFonts w:eastAsia="Times New Roman"/>
          <w:sz w:val="16"/>
          <w:szCs w:val="16"/>
        </w:rPr>
        <w:softHyphen/>
        <w:t>тов”, которые по телеграмме Нежного, с Вашего указания, надо послать в Ереван. И из Еревана тоже о том же срочная просьба телеграммой. Все на имя Виленкина. Влетает оживленная Лида Петкер: “О.С., возь</w:t>
      </w:r>
      <w:r>
        <w:rPr>
          <w:rFonts w:eastAsia="Times New Roman"/>
          <w:sz w:val="16"/>
          <w:szCs w:val="16"/>
        </w:rPr>
        <w:softHyphen/>
        <w:t>мите, вам письмо и посылочка из Тбилиси”. О, как было приятно! На посылке даже Вашей рукой надписан адрес. И потом из письма узнала, что Вы отдали последние лимоны – милый Владимир Иванович, зачем? Не надо было, они Вам нужнее, полезнее. Спасибо большое, Вы знаете, как драгоценен для меня каждый знак Вашего внимания, как я и раду</w:t>
      </w:r>
      <w:r>
        <w:rPr>
          <w:rFonts w:eastAsia="Times New Roman"/>
          <w:sz w:val="16"/>
          <w:szCs w:val="16"/>
        </w:rPr>
        <w:softHyphen/>
        <w:t>юсь, и терзаюсь, что Вы отняли от себя Вам необходимое. Хватаюсь за письмо, сажусь читать, просто пожираю строки, письмо такое важ</w:t>
      </w:r>
      <w:r>
        <w:rPr>
          <w:rFonts w:eastAsia="Times New Roman"/>
          <w:sz w:val="16"/>
          <w:szCs w:val="16"/>
        </w:rPr>
        <w:softHyphen/>
        <w:t>ное, нужное, для всей нашей жизни решающее, этими вопросами, как Вы знаете из последней телеграммы Хмелева, заняты все, кто думает о предстоящей работе. Дохожу примерно до середины письма – влетает Молчанова (соседка Ливановых): “Не у тебя ли собраны письма в Тби</w:t>
      </w:r>
      <w:r>
        <w:rPr>
          <w:rFonts w:eastAsia="Times New Roman"/>
          <w:sz w:val="16"/>
          <w:szCs w:val="16"/>
        </w:rPr>
        <w:softHyphen/>
        <w:t>лиси? Пришел летчик к Ливановым, комната у них заперта, никого нет, а он завтра утром летит в Тбилиси!” Я к летчику. “Куда Вам доставить письма позднее, а то, как говорят, Ливановы поехали за город, а Борис Ник. играет “Куранты” днем?” Летчик говорит: “Я живу на аэродро</w:t>
      </w:r>
      <w:r>
        <w:rPr>
          <w:rFonts w:eastAsia="Times New Roman"/>
          <w:sz w:val="16"/>
          <w:szCs w:val="16"/>
        </w:rPr>
        <w:softHyphen/>
        <w:t>ме, туда Вас не пропустят”. Я: “Где вы будете нынче вечером, можно сговориться о встрече”. Он: “По правде сказать, хотел бы пойти к Вам в театр”. – “У нас «Каренина»”. – “Я как раз не видал, как ни совестно признаться”. Сговорились, что он еще раз придет в гостиницу в шесть, а то я не застала Михальского ни дома, ни в театре, и попросту обе</w:t>
      </w:r>
      <w:r>
        <w:rPr>
          <w:rFonts w:eastAsia="Times New Roman"/>
          <w:sz w:val="16"/>
          <w:szCs w:val="16"/>
        </w:rPr>
        <w:softHyphen/>
        <w:t>щала места, но где их взять – он придет спросить. И заберет письма. Вернулась я снова к письму, прочитав, полетела тотчас же к Москвину, к остальным – поделиться. Москвин на весь день уехал на рыбную лов</w:t>
      </w:r>
      <w:r>
        <w:rPr>
          <w:rFonts w:eastAsia="Times New Roman"/>
          <w:sz w:val="16"/>
          <w:szCs w:val="16"/>
        </w:rPr>
        <w:softHyphen/>
        <w:t>лю за город, Алла дома, сядет за письма к шести часам. Хмелева нет, даже Калишьяна в гостинице нет. Я вернулась к себе ни с чем, а хотела бы послать Вам сразу отклик нашего руководства по Вашему письму. Сейчас уже пятый час, приехала, слава богу, Ливанова и будет ждать с письмами этого летчика. Я напишу Вам пока, что смогу.</w:t>
      </w:r>
    </w:p>
    <w:p w:rsidR="00DD4130" w:rsidRDefault="006C0410">
      <w:pPr>
        <w:shd w:val="clear" w:color="auto" w:fill="FFFFFF"/>
        <w:spacing w:line="202" w:lineRule="exact"/>
        <w:ind w:firstLine="398"/>
        <w:jc w:val="both"/>
      </w:pPr>
      <w:bookmarkStart w:id="3788" w:name="bookmark3826"/>
      <w:r>
        <w:rPr>
          <w:rFonts w:eastAsia="Times New Roman"/>
          <w:sz w:val="16"/>
          <w:szCs w:val="16"/>
        </w:rPr>
        <w:t>Я</w:t>
      </w:r>
      <w:bookmarkEnd w:id="3788"/>
      <w:r>
        <w:rPr>
          <w:rFonts w:eastAsia="Times New Roman"/>
          <w:sz w:val="16"/>
          <w:szCs w:val="16"/>
        </w:rPr>
        <w:t xml:space="preserve"> написала Вам, что бандероль Ваша получена, все сейчас нахо</w:t>
      </w:r>
      <w:r>
        <w:rPr>
          <w:rFonts w:eastAsia="Times New Roman"/>
          <w:sz w:val="16"/>
          <w:szCs w:val="16"/>
        </w:rPr>
        <w:softHyphen/>
        <w:t>дится у Кнебель. Дала читать Москвину, Хмелеву (продержал у себя день, не успел прочесть, говорит, и просил снова ему дать); Москвин давал читать Калишьяну – тот у него увидел и попросил. Просил Пруд-кин (редактор нашей стенгазеты) дать ему почитать, когда я предложи</w:t>
      </w:r>
      <w:r>
        <w:rPr>
          <w:rFonts w:eastAsia="Times New Roman"/>
          <w:sz w:val="16"/>
          <w:szCs w:val="16"/>
        </w:rPr>
        <w:softHyphen/>
        <w:t>ла это начало большой диктовки как материал для газеты. Двумя днями позднее пришло сопроводительное к этим двум Вашим высказываниям письмо, от 14 мая. Из письма я понимаю, что до Тбилиси не дошло по</w:t>
      </w:r>
      <w:r>
        <w:rPr>
          <w:rFonts w:eastAsia="Times New Roman"/>
          <w:sz w:val="16"/>
          <w:szCs w:val="16"/>
        </w:rPr>
        <w:softHyphen/>
        <w:t>ложение с толстовской пьесой. О ней состоялось заключение, что она никак не отвечает заданиям, которые стояли перед авторами пьес о Грозном</w:t>
      </w:r>
      <w:hyperlink w:anchor="bookmark5230" w:history="1">
        <w:r>
          <w:rPr>
            <w:rFonts w:eastAsia="Times New Roman"/>
            <w:sz w:val="16"/>
            <w:szCs w:val="16"/>
            <w:vertAlign w:val="superscript"/>
          </w:rPr>
          <w:t>1</w:t>
        </w:r>
      </w:hyperlink>
      <w:r>
        <w:rPr>
          <w:rFonts w:eastAsia="Times New Roman"/>
          <w:sz w:val="16"/>
          <w:szCs w:val="16"/>
        </w:rPr>
        <w:t>. И было предложено ее переработать, а в этом виде она запре</w:t>
      </w:r>
      <w:r>
        <w:rPr>
          <w:rFonts w:eastAsia="Times New Roman"/>
          <w:sz w:val="16"/>
          <w:szCs w:val="16"/>
        </w:rPr>
        <w:softHyphen/>
        <w:t>щена к постановке.</w:t>
      </w:r>
    </w:p>
    <w:p w:rsidR="00DD4130" w:rsidRDefault="006C0410">
      <w:pPr>
        <w:shd w:val="clear" w:color="auto" w:fill="FFFFFF"/>
        <w:spacing w:line="202" w:lineRule="exact"/>
        <w:ind w:left="398"/>
      </w:pPr>
      <w:r>
        <w:rPr>
          <w:rFonts w:eastAsia="Times New Roman"/>
          <w:sz w:val="16"/>
          <w:szCs w:val="16"/>
        </w:rPr>
        <w:t>Распределение “Русских людей” я Вам сообщила. Там я пропусти-</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789" w:name="bookmark3827"/>
      <w:r>
        <w:rPr>
          <w:rFonts w:eastAsia="Times New Roman"/>
          <w:sz w:val="16"/>
          <w:szCs w:val="16"/>
        </w:rPr>
        <w:lastRenderedPageBreak/>
        <w:t>л</w:t>
      </w:r>
      <w:bookmarkEnd w:id="3789"/>
      <w:r>
        <w:rPr>
          <w:rFonts w:eastAsia="Times New Roman"/>
          <w:sz w:val="16"/>
          <w:szCs w:val="16"/>
        </w:rPr>
        <w:t>а только одного исполнителя: Морозов – Антонов. Это тот, к кому на</w:t>
      </w:r>
      <w:r>
        <w:rPr>
          <w:rFonts w:eastAsia="Times New Roman"/>
          <w:sz w:val="16"/>
          <w:szCs w:val="16"/>
        </w:rPr>
        <w:softHyphen/>
        <w:t>правлена в 1-й картине Валя, бывший председатель горсовета, у которо</w:t>
      </w:r>
      <w:r>
        <w:rPr>
          <w:rFonts w:eastAsia="Times New Roman"/>
          <w:sz w:val="16"/>
          <w:szCs w:val="16"/>
        </w:rPr>
        <w:softHyphen/>
        <w:t>го она была, видимо, шофером; появляется только в первой картине, но потом о нем говорят немало, это он должен взорвать мост, организатор подполья в городе.</w:t>
      </w:r>
    </w:p>
    <w:p w:rsidR="00DD4130" w:rsidRDefault="006C0410">
      <w:pPr>
        <w:shd w:val="clear" w:color="auto" w:fill="FFFFFF"/>
        <w:spacing w:line="202" w:lineRule="exact"/>
        <w:ind w:firstLine="394"/>
        <w:jc w:val="both"/>
      </w:pPr>
      <w:bookmarkStart w:id="3790" w:name="bookmark3828"/>
      <w:r>
        <w:rPr>
          <w:rFonts w:eastAsia="Times New Roman"/>
          <w:sz w:val="16"/>
          <w:szCs w:val="16"/>
        </w:rPr>
        <w:t>Н</w:t>
      </w:r>
      <w:bookmarkEnd w:id="3790"/>
      <w:r>
        <w:rPr>
          <w:rFonts w:eastAsia="Times New Roman"/>
          <w:sz w:val="16"/>
          <w:szCs w:val="16"/>
        </w:rPr>
        <w:t>а днях вернулась из Москвы Михаловская. Две бригады, послан</w:t>
      </w:r>
      <w:r>
        <w:rPr>
          <w:rFonts w:eastAsia="Times New Roman"/>
          <w:sz w:val="16"/>
          <w:szCs w:val="16"/>
        </w:rPr>
        <w:softHyphen/>
        <w:t>ные от Саратова, просмотренные в Москве Комитетом и Полит. упр., отменены, образована одна бригада, в нее вошел Лакшин, а ее, как и многих саратовских актеров, вернули на место работы. Она рассказа</w:t>
      </w:r>
      <w:r>
        <w:rPr>
          <w:rFonts w:eastAsia="Times New Roman"/>
          <w:sz w:val="16"/>
          <w:szCs w:val="16"/>
        </w:rPr>
        <w:softHyphen/>
        <w:t>ла, что состоялось постановление относительно Василия Григорьевича: он отправляется на 5 лет в Алма-Ату на свободное поселение, звание и орден за ним сохранены. Жена его имела с ним свидание, сказала, что он плохо выглядит, но говорит, что чувствует себя неплохо. Просил он передать ему разные вещи, т.к. у него украли его платье, белье; она по</w:t>
      </w:r>
      <w:r>
        <w:rPr>
          <w:rFonts w:eastAsia="Times New Roman"/>
          <w:sz w:val="16"/>
          <w:szCs w:val="16"/>
        </w:rPr>
        <w:softHyphen/>
        <w:t>слала по списку, но многое ей вернули, сказав, что разрешено передать только вот то-то. Вас. Гр. хотел только, чтоб ему разрешили проехать на место самостоятельным порядком. Жена собирается ехать туда же. Она справлялась, по какой статье он был судим, ей ответили, что никакой статьи нет. Только бы вся эта история не стоила ему слишком много здоровья, а то все, как видите, кончается чрезвычайно для него хорошо: как рассказывают, Алма-Ата полна людей театра и кино, полна фруктов и овощей и для многих, кто интересуется сытой и безмятежной жизнью и ставит ее на первый план, считается обетованным раем. Разве только еще Новосибирск находится в таком же хорошем положении (тоже об</w:t>
      </w:r>
      <w:r>
        <w:rPr>
          <w:rFonts w:eastAsia="Times New Roman"/>
          <w:sz w:val="16"/>
          <w:szCs w:val="16"/>
        </w:rPr>
        <w:softHyphen/>
        <w:t>любован и заполнен был Комитетом кинематографии, и повезло Алек</w:t>
      </w:r>
      <w:r>
        <w:rPr>
          <w:rFonts w:eastAsia="Times New Roman"/>
          <w:sz w:val="16"/>
          <w:szCs w:val="16"/>
        </w:rPr>
        <w:softHyphen/>
        <w:t>сандринке, попавшей туда) – только без фруктов. Говорят, что и Та</w:t>
      </w:r>
      <w:r>
        <w:rPr>
          <w:rFonts w:eastAsia="Times New Roman"/>
          <w:sz w:val="16"/>
          <w:szCs w:val="16"/>
        </w:rPr>
        <w:softHyphen/>
        <w:t>расова получила от кого-то письмо с радостными строками о хорошем разрешении дела Сахновского.</w:t>
      </w:r>
    </w:p>
    <w:p w:rsidR="00DD4130" w:rsidRDefault="006C0410">
      <w:pPr>
        <w:shd w:val="clear" w:color="auto" w:fill="FFFFFF"/>
        <w:spacing w:line="202" w:lineRule="exact"/>
        <w:ind w:firstLine="394"/>
        <w:jc w:val="both"/>
      </w:pPr>
      <w:bookmarkStart w:id="3791" w:name="bookmark3829"/>
      <w:r>
        <w:rPr>
          <w:rFonts w:eastAsia="Times New Roman"/>
          <w:sz w:val="16"/>
          <w:szCs w:val="16"/>
        </w:rPr>
        <w:t>М</w:t>
      </w:r>
      <w:bookmarkEnd w:id="3791"/>
      <w:r>
        <w:rPr>
          <w:rFonts w:eastAsia="Times New Roman"/>
          <w:sz w:val="16"/>
          <w:szCs w:val="16"/>
        </w:rPr>
        <w:t>илый Владимир Иванович, Ваши лимоны я раздам так: 2 Мо</w:t>
      </w:r>
      <w:r>
        <w:rPr>
          <w:rFonts w:eastAsia="Times New Roman"/>
          <w:sz w:val="16"/>
          <w:szCs w:val="16"/>
        </w:rPr>
        <w:softHyphen/>
        <w:t>сквину, 2 себе, по одному Грибову и Кнебель, потому что тогда, помни</w:t>
      </w:r>
      <w:r>
        <w:rPr>
          <w:rFonts w:eastAsia="Times New Roman"/>
          <w:sz w:val="16"/>
          <w:szCs w:val="16"/>
        </w:rPr>
        <w:softHyphen/>
        <w:t>те, Вы и им посылали, но не удалось послать. Хотела я и чай так раздать, а Калужский воспротивился, говорит: Москвин и Грибов чаю получают много в кооперативе, Обкомовском, куда прикреплены как лауреаты: лауреатский и народных артистов паек здесь хороший. Я тогда говорю: “Ну, Кнебель дам!” – А он (видимо, стосковавшийся по чаю, потому что мы здесь пьем – вот сколько живем – кипяток) говорит: “Ей бы важно для матери, а мать ее в больнице и там чай подают, я навещал Аркадьев-ского, ему принесли целый чайник”. Но я думаю, что Марусе Кнебель я все же отнесу, он и не заметит, да и не будет в конце концов против.</w:t>
      </w:r>
    </w:p>
    <w:p w:rsidR="00DD4130" w:rsidRDefault="006C0410">
      <w:pPr>
        <w:shd w:val="clear" w:color="auto" w:fill="FFFFFF"/>
        <w:spacing w:line="202" w:lineRule="exact"/>
        <w:ind w:firstLine="394"/>
        <w:jc w:val="both"/>
      </w:pPr>
      <w:r>
        <w:rPr>
          <w:rFonts w:eastAsia="Times New Roman"/>
          <w:sz w:val="16"/>
          <w:szCs w:val="16"/>
        </w:rPr>
        <w:t>Читала, как к Вам стараются прорваться на прием, и горевала, что не с Вами: ох, я была бы безжалостна к этим просителям, я думаю. Вид</w:t>
      </w:r>
      <w:r>
        <w:rPr>
          <w:rFonts w:eastAsia="Times New Roman"/>
          <w:sz w:val="16"/>
          <w:szCs w:val="16"/>
        </w:rPr>
        <w:softHyphen/>
        <w:t>но, посылка в Ереван нашего варианта “Курантов” – это компенсация за то, что Вы не стали заниматься с тамошним исполнителем.</w:t>
      </w:r>
    </w:p>
    <w:p w:rsidR="00DD4130" w:rsidRDefault="006C0410">
      <w:pPr>
        <w:shd w:val="clear" w:color="auto" w:fill="FFFFFF"/>
        <w:spacing w:line="202" w:lineRule="exact"/>
        <w:ind w:firstLine="394"/>
        <w:jc w:val="both"/>
      </w:pPr>
      <w:r>
        <w:rPr>
          <w:rFonts w:eastAsia="Times New Roman"/>
          <w:sz w:val="16"/>
          <w:szCs w:val="16"/>
        </w:rPr>
        <w:t>Если Вы в Москву, то и я туда же, иначе себе не представляю. Мне кажется, что я смогу быть Вам полезной там. Много же будет всякого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92" w:name="bookmark3830"/>
      <w:r>
        <w:rPr>
          <w:rFonts w:eastAsia="Times New Roman"/>
          <w:sz w:val="16"/>
          <w:szCs w:val="16"/>
        </w:rPr>
        <w:lastRenderedPageBreak/>
        <w:t>м</w:t>
      </w:r>
      <w:bookmarkEnd w:id="3792"/>
      <w:r>
        <w:rPr>
          <w:rFonts w:eastAsia="Times New Roman"/>
          <w:sz w:val="16"/>
          <w:szCs w:val="16"/>
        </w:rPr>
        <w:t>аленького дела, – машина, может быть, Заречье, может быть, машин</w:t>
      </w:r>
      <w:r>
        <w:rPr>
          <w:rFonts w:eastAsia="Times New Roman"/>
          <w:sz w:val="16"/>
          <w:szCs w:val="16"/>
        </w:rPr>
        <w:softHyphen/>
        <w:t>ка и печатанье, в чем мое участие понадобится. В Москве ли Евгения Евгеньевна? Мне кажется, что нет, и тогда я могла бы и в делах по Му</w:t>
      </w:r>
      <w:r>
        <w:rPr>
          <w:rFonts w:eastAsia="Times New Roman"/>
          <w:sz w:val="16"/>
          <w:szCs w:val="16"/>
        </w:rPr>
        <w:softHyphen/>
        <w:t>зыкальному помогать, принимать телефоны, служить передатчиком. Да, как и до нас доходит, там в Музыкальном опять завели немалую склоку. До нас идут слухи, что Над. Фед., поддерживающая Туманова вовсю, что-то там намутила против Ил. Мир. и вообще поддерживает неугомонно брожение и неспокойствие в коллективе. Может быть, слух односторонний?</w:t>
      </w:r>
    </w:p>
    <w:p w:rsidR="00DD4130" w:rsidRDefault="006C0410">
      <w:pPr>
        <w:shd w:val="clear" w:color="auto" w:fill="FFFFFF"/>
        <w:spacing w:line="202" w:lineRule="exact"/>
        <w:ind w:firstLine="398"/>
        <w:jc w:val="both"/>
      </w:pPr>
      <w:r>
        <w:rPr>
          <w:rFonts w:eastAsia="Times New Roman"/>
          <w:sz w:val="16"/>
          <w:szCs w:val="16"/>
        </w:rPr>
        <w:t>Если летчик будет на спектакле и до вечера удастся повидать и по</w:t>
      </w:r>
      <w:r>
        <w:rPr>
          <w:rFonts w:eastAsia="Times New Roman"/>
          <w:sz w:val="16"/>
          <w:szCs w:val="16"/>
        </w:rPr>
        <w:softHyphen/>
        <w:t>лучить какие-то ответы по Вашему письму о репертуаре, то напишу еще письмо и отнесу на “Каренину”, где передам. Пока же прощаюсь с Вами, т.к. “оказист” должен скоро прийти, надо сдать письмо. Еще раз крепко Вас благодарю и желаю Вам здоровья и возможностей выправить и со</w:t>
      </w:r>
      <w:r>
        <w:rPr>
          <w:rFonts w:eastAsia="Times New Roman"/>
          <w:sz w:val="16"/>
          <w:szCs w:val="16"/>
        </w:rPr>
        <w:softHyphen/>
        <w:t>хранить его в Ваших тамошних условиях. Писать я Вам буду все же на Тбилиси (по почте), вдруг по разным вне всех нас стоящим причинам Храпченко попросит Вас еще задержаться. Вот в мае я прекратила было писать, думая о Вашем отъезде, и вышел перерыв в письмах.</w:t>
      </w:r>
    </w:p>
    <w:p w:rsidR="00DD4130" w:rsidRDefault="006C0410">
      <w:pPr>
        <w:shd w:val="clear" w:color="auto" w:fill="FFFFFF"/>
        <w:spacing w:line="202" w:lineRule="exact"/>
        <w:ind w:left="398"/>
      </w:pPr>
      <w:r>
        <w:rPr>
          <w:rFonts w:eastAsia="Times New Roman"/>
          <w:sz w:val="16"/>
          <w:szCs w:val="16"/>
        </w:rPr>
        <w:t>Привет мой домашним и Иг. Вл. Вам – любовь моя и преданность.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5231" w:history="1">
        <w:bookmarkStart w:id="3793" w:name="bookmark3831"/>
        <w:r w:rsidR="006C0410">
          <w:rPr>
            <w:sz w:val="16"/>
            <w:szCs w:val="16"/>
          </w:rPr>
          <w:t>4</w:t>
        </w:r>
        <w:bookmarkEnd w:id="3793"/>
        <w:r w:rsidR="006C0410">
          <w:rPr>
            <w:sz w:val="16"/>
            <w:szCs w:val="16"/>
          </w:rPr>
          <w:t>39</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Саратов, 8 июня 1942 года</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Все же пишу Вам в Тбилиси, хоть и получила Ваши строки, что в третьей декаде июня думаете быть в Москве. Но отъезд может и задер</w:t>
      </w:r>
      <w:r>
        <w:rPr>
          <w:rFonts w:eastAsia="Times New Roman"/>
          <w:sz w:val="16"/>
          <w:szCs w:val="16"/>
        </w:rPr>
        <w:softHyphen/>
        <w:t>жаться, правда? Пусть пойдет письмо на всякий случай.</w:t>
      </w:r>
    </w:p>
    <w:p w:rsidR="00DD4130" w:rsidRDefault="006C0410">
      <w:pPr>
        <w:shd w:val="clear" w:color="auto" w:fill="FFFFFF"/>
        <w:spacing w:line="202" w:lineRule="exact"/>
        <w:ind w:firstLine="398"/>
        <w:jc w:val="both"/>
      </w:pPr>
      <w:bookmarkStart w:id="3794" w:name="bookmark3832"/>
      <w:r>
        <w:rPr>
          <w:rFonts w:eastAsia="Times New Roman"/>
          <w:sz w:val="16"/>
          <w:szCs w:val="16"/>
        </w:rPr>
        <w:t>Ж</w:t>
      </w:r>
      <w:bookmarkEnd w:id="3794"/>
      <w:r>
        <w:rPr>
          <w:rFonts w:eastAsia="Times New Roman"/>
          <w:sz w:val="16"/>
          <w:szCs w:val="16"/>
        </w:rPr>
        <w:t>дем приезда тбилисской группы. Алла К. получила телеграмму, что выезжают 5-го. Надеется, что еще придет телеграмма при их выезде уже из Баку. 6-го навстречу им выехали отсюда двое наших: московский зав. гаражом Ковлер, который здесь заведует складом, и наш вахтер из федичкиной команды – Снятков. Должны будут встретить и привезти тбилисцев сюда. Устроят их в гостинице “Астория”, кот. считается луч</w:t>
      </w:r>
      <w:r>
        <w:rPr>
          <w:rFonts w:eastAsia="Times New Roman"/>
          <w:sz w:val="16"/>
          <w:szCs w:val="16"/>
        </w:rPr>
        <w:softHyphen/>
        <w:t>шей в городе. Когда наш коллектив стал пухнуть и нашей “Европы” стало не хватать, то там постепенно получили мы несколько комнат – для Добронравова, Блинникова – и еще несколько комнат, которые отведены “коллективам”: нескольким семьям. В связи с приездом “тар-хановской” группы множество людей задает вопрос мне, как же будет в Тбилиси с Вами и остальными мхатовцами. Я отвечаю выдержками из Вашего последнего (от 16 мая) письма.</w:t>
      </w:r>
    </w:p>
    <w:p w:rsidR="00DD4130" w:rsidRDefault="006C0410">
      <w:pPr>
        <w:shd w:val="clear" w:color="auto" w:fill="FFFFFF"/>
        <w:spacing w:line="202" w:lineRule="exact"/>
        <w:ind w:firstLine="398"/>
        <w:jc w:val="both"/>
      </w:pPr>
      <w:r>
        <w:rPr>
          <w:rFonts w:eastAsia="Times New Roman"/>
          <w:sz w:val="16"/>
          <w:szCs w:val="16"/>
        </w:rPr>
        <w:t>Вопрос, который сейчас сильно волнует многих: помещение на</w:t>
      </w:r>
      <w:r>
        <w:rPr>
          <w:rFonts w:eastAsia="Times New Roman"/>
          <w:sz w:val="16"/>
          <w:szCs w:val="16"/>
        </w:rPr>
        <w:softHyphen/>
        <w:t>шего филиала в Москве. Петкер привезла из Москвы из комитетских</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795" w:name="bookmark3833"/>
      <w:r>
        <w:rPr>
          <w:rFonts w:eastAsia="Times New Roman"/>
          <w:sz w:val="16"/>
          <w:szCs w:val="16"/>
        </w:rPr>
        <w:lastRenderedPageBreak/>
        <w:t>к</w:t>
      </w:r>
      <w:bookmarkEnd w:id="3795"/>
      <w:r>
        <w:rPr>
          <w:rFonts w:eastAsia="Times New Roman"/>
          <w:sz w:val="16"/>
          <w:szCs w:val="16"/>
        </w:rPr>
        <w:t>ругов известие, что наш филиал передается Судакову. Для всех нас это было ошеломляюще. Знаю, что, напр., Андровская и Еланская говори</w:t>
      </w:r>
      <w:r>
        <w:rPr>
          <w:rFonts w:eastAsia="Times New Roman"/>
          <w:sz w:val="16"/>
          <w:szCs w:val="16"/>
        </w:rPr>
        <w:softHyphen/>
        <w:t>ли, что в этом случае надо уходить из театра, потому что играть совсем не придется, на основной сцене спектаклей выходит мало и, по их мне</w:t>
      </w:r>
      <w:r>
        <w:rPr>
          <w:rFonts w:eastAsia="Times New Roman"/>
          <w:sz w:val="16"/>
          <w:szCs w:val="16"/>
        </w:rPr>
        <w:softHyphen/>
        <w:t>нию, львиную долю участия в них будет иметь Тарасова.</w:t>
      </w:r>
    </w:p>
    <w:p w:rsidR="00DD4130" w:rsidRDefault="006C0410">
      <w:pPr>
        <w:shd w:val="clear" w:color="auto" w:fill="FFFFFF"/>
        <w:spacing w:line="202" w:lineRule="exact"/>
        <w:ind w:firstLine="394"/>
        <w:jc w:val="both"/>
      </w:pPr>
      <w:bookmarkStart w:id="3796" w:name="bookmark3834"/>
      <w:r>
        <w:rPr>
          <w:rFonts w:eastAsia="Times New Roman"/>
          <w:sz w:val="16"/>
          <w:szCs w:val="16"/>
        </w:rPr>
        <w:t>П</w:t>
      </w:r>
      <w:bookmarkEnd w:id="3796"/>
      <w:r>
        <w:rPr>
          <w:rFonts w:eastAsia="Times New Roman"/>
          <w:sz w:val="16"/>
          <w:szCs w:val="16"/>
        </w:rPr>
        <w:t>ри встрече с Калишьяном, готовившемся к отъезду в Москву (уе</w:t>
      </w:r>
      <w:r>
        <w:rPr>
          <w:rFonts w:eastAsia="Times New Roman"/>
          <w:sz w:val="16"/>
          <w:szCs w:val="16"/>
        </w:rPr>
        <w:softHyphen/>
        <w:t>хал в ночь на 2-е), я спросила, откуда пошел такой слух. Он рассказал, что когда в апреле приехал в Москву Хмелев, то на приеме их обоих у Храпч. в присутствии еще ряда комитетских Хмелев сказал, что имеет поручение от руководства, худсовета и ряда ведущих актеров просить о закрытии филиала и об оставлении МХАТу одной сцены, что должно дать возможность театру держать свои спектакли на должной высоте. Храпч. тут же спросил Калишьяна, бывшего в Москве с середины мар</w:t>
      </w:r>
      <w:r>
        <w:rPr>
          <w:rFonts w:eastAsia="Times New Roman"/>
          <w:sz w:val="16"/>
          <w:szCs w:val="16"/>
        </w:rPr>
        <w:softHyphen/>
        <w:t>та, почему он до сих пор не сообщал о таком желании театра. Калиш. ответил, что впервые слышит такие тенденции руководства вот сейчас, из уст Хмелева. Теперь Калиш. предполагает, что кто-ниб. из друзей Судакова тотчас же ему передал о возможности получить прекрасное помещение для филиала Малого театра, и Судак. в бытность в Москве нажал на это дело.</w:t>
      </w:r>
    </w:p>
    <w:p w:rsidR="00DD4130" w:rsidRDefault="006C0410">
      <w:pPr>
        <w:shd w:val="clear" w:color="auto" w:fill="FFFFFF"/>
        <w:spacing w:line="202" w:lineRule="exact"/>
        <w:ind w:firstLine="394"/>
        <w:jc w:val="both"/>
      </w:pPr>
      <w:r>
        <w:rPr>
          <w:rFonts w:eastAsia="Times New Roman"/>
          <w:sz w:val="16"/>
          <w:szCs w:val="16"/>
        </w:rPr>
        <w:t>Вот как нарисовал мне это дело Гр. Мих. 7-го был с ним по те</w:t>
      </w:r>
      <w:r>
        <w:rPr>
          <w:rFonts w:eastAsia="Times New Roman"/>
          <w:sz w:val="16"/>
          <w:szCs w:val="16"/>
        </w:rPr>
        <w:softHyphen/>
        <w:t>лефону первый разговор, в котором он сказал, что вопрос с филиалом стоит для нас оч. остро, намерение отдать его Малому театру крепкое. Насколько я слышала, Ив. Мих. решительно против отнятия у нас фили</w:t>
      </w:r>
      <w:r>
        <w:rPr>
          <w:rFonts w:eastAsia="Times New Roman"/>
          <w:sz w:val="16"/>
          <w:szCs w:val="16"/>
        </w:rPr>
        <w:softHyphen/>
        <w:t>ала, считает, что, конечно, такой вопрос не может быть решен без Вас, и хочет Вам телеграфировать.</w:t>
      </w:r>
    </w:p>
    <w:p w:rsidR="00DD4130" w:rsidRDefault="006C0410">
      <w:pPr>
        <w:shd w:val="clear" w:color="auto" w:fill="FFFFFF"/>
        <w:spacing w:line="202" w:lineRule="exact"/>
        <w:ind w:firstLine="394"/>
        <w:jc w:val="both"/>
      </w:pPr>
      <w:r>
        <w:rPr>
          <w:rFonts w:eastAsia="Times New Roman"/>
          <w:sz w:val="16"/>
          <w:szCs w:val="16"/>
        </w:rPr>
        <w:t>Общее мнение таково, что все равно нужное сокращение всего коллектива не будет произведено и все равно нам понадобится для са</w:t>
      </w:r>
      <w:r>
        <w:rPr>
          <w:rFonts w:eastAsia="Times New Roman"/>
          <w:sz w:val="16"/>
          <w:szCs w:val="16"/>
        </w:rPr>
        <w:softHyphen/>
        <w:t>моокупаемости иметь вторую параллельную площадку, но, потеряв фи</w:t>
      </w:r>
      <w:r>
        <w:rPr>
          <w:rFonts w:eastAsia="Times New Roman"/>
          <w:sz w:val="16"/>
          <w:szCs w:val="16"/>
        </w:rPr>
        <w:softHyphen/>
        <w:t>лиал, мы получим ее в неудобном или менее удобном, чем в филиале, месте. Возможно, что Ив. Мих. переговорит по этому поводу и сам с Храпч., точно еще не знаю его решений и планов.</w:t>
      </w:r>
    </w:p>
    <w:p w:rsidR="00DD4130" w:rsidRDefault="006C0410">
      <w:pPr>
        <w:shd w:val="clear" w:color="auto" w:fill="FFFFFF"/>
        <w:spacing w:line="202" w:lineRule="exact"/>
        <w:ind w:firstLine="394"/>
        <w:jc w:val="both"/>
      </w:pPr>
      <w:bookmarkStart w:id="3797" w:name="bookmark3835"/>
      <w:r>
        <w:rPr>
          <w:rFonts w:eastAsia="Times New Roman"/>
          <w:sz w:val="16"/>
          <w:szCs w:val="16"/>
        </w:rPr>
        <w:t>Х</w:t>
      </w:r>
      <w:bookmarkEnd w:id="3797"/>
      <w:r>
        <w:rPr>
          <w:rFonts w:eastAsia="Times New Roman"/>
          <w:sz w:val="16"/>
          <w:szCs w:val="16"/>
        </w:rPr>
        <w:t>мелев, как я слышала, ссылался на Ваше мнение, что с филиа</w:t>
      </w:r>
      <w:r>
        <w:rPr>
          <w:rFonts w:eastAsia="Times New Roman"/>
          <w:sz w:val="16"/>
          <w:szCs w:val="16"/>
        </w:rPr>
        <w:softHyphen/>
        <w:t>лом надо расстаться. Насколько я помню, этот вопрос Вас настолько беспокоил, что Вы даже задали (не в аванложе ли? или на приеме у Мо-лотова?) [вопрос:] “вглубь или вширь”? и услышали в ответ: “и вглубь, и вширь”. Верно? Что мне странно, что Хмелев сам поднял вопрос о крупнейшей реорганизации театра и добился как будто пристального к этому внимания со стороны Комитета, а приехав в Саратов, пишет в Москву Храпченко (копия Вам), что просит освободить его от худож. руководства, т.к. не в силах сделать необходимую реорганизацию. Из этого я заключаю, что просьба об освобождении от руководства – бол</w:t>
      </w:r>
      <w:r>
        <w:rPr>
          <w:rFonts w:eastAsia="Times New Roman"/>
          <w:sz w:val="16"/>
          <w:szCs w:val="16"/>
        </w:rPr>
        <w:softHyphen/>
        <w:t>товня и кокетство, ничуть ни от чего он не собирается отказаться, а лю</w:t>
      </w:r>
      <w:r>
        <w:rPr>
          <w:rFonts w:eastAsia="Times New Roman"/>
          <w:sz w:val="16"/>
          <w:szCs w:val="16"/>
        </w:rPr>
        <w:softHyphen/>
        <w:t>бит комплименты, уговоры и повторения того, что только он и может исполнять эту руководящую обязанность. Это вообще свойство его ха</w:t>
      </w:r>
      <w:r>
        <w:rPr>
          <w:rFonts w:eastAsia="Times New Roman"/>
          <w:sz w:val="16"/>
          <w:szCs w:val="16"/>
        </w:rPr>
        <w:softHyphen/>
        <w:t>рактера: выжать как можно больше комплиментов. Бедная Пилявская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798" w:name="bookmark3836"/>
      <w:r>
        <w:rPr>
          <w:rFonts w:eastAsia="Times New Roman"/>
          <w:sz w:val="16"/>
          <w:szCs w:val="16"/>
        </w:rPr>
        <w:lastRenderedPageBreak/>
        <w:t>к</w:t>
      </w:r>
      <w:bookmarkEnd w:id="3798"/>
      <w:r>
        <w:rPr>
          <w:rFonts w:eastAsia="Times New Roman"/>
          <w:sz w:val="16"/>
          <w:szCs w:val="16"/>
        </w:rPr>
        <w:t>ак-то говорила, что теперь ее жизнь в “Курантах” совсем трудная: на каждом спектакле ей надо кадить своим двум партнерам, иначе ходят пасмурные. И дались же два таких сразу: что Хмелев, то и Ливанов – обожают поклонение, без него мрачнеют. Помню, во времена “Пуга</w:t>
      </w:r>
      <w:r>
        <w:rPr>
          <w:rFonts w:eastAsia="Times New Roman"/>
          <w:sz w:val="16"/>
          <w:szCs w:val="16"/>
        </w:rPr>
        <w:softHyphen/>
        <w:t>чевщины”, “Турбиных” такой был розыгрыш Хмелева: сидит группа в чайном буфете, перебирают, кто лучше всех играет в только что вы</w:t>
      </w:r>
      <w:r>
        <w:rPr>
          <w:rFonts w:eastAsia="Times New Roman"/>
          <w:sz w:val="16"/>
          <w:szCs w:val="16"/>
        </w:rPr>
        <w:softHyphen/>
        <w:t>шедшем спектакле, кого хвалил Вл. Ив., К.С., и переберут решительно всех, сознательно пропуская Хмелева, который тут же сидит (тогда еще совсем мальчик, молодой актер) и после каждой фамилии ждет упоми</w:t>
      </w:r>
      <w:r>
        <w:rPr>
          <w:rFonts w:eastAsia="Times New Roman"/>
          <w:sz w:val="16"/>
          <w:szCs w:val="16"/>
        </w:rPr>
        <w:softHyphen/>
        <w:t>нания своей. И так и не дождется. А товарищи разыгрывающие ждут и дождутся, когда наконец он не выдержит и сам спросит на какой-то мрачноватой гнусавости: ну, а про меня что сказали? хорошо я или пло</w:t>
      </w:r>
      <w:r>
        <w:rPr>
          <w:rFonts w:eastAsia="Times New Roman"/>
          <w:sz w:val="16"/>
          <w:szCs w:val="16"/>
        </w:rPr>
        <w:softHyphen/>
        <w:t>хо играю? Тут наступала некоторая пауза и потом кто-нибудь говорил раздумчиво: нет, почему же, тебя тоже похвалили. Это было на всех трех его прекрасных ролях: в двух упомянутых мною пьесах и в “Елиз. Петровне”. Тогда ведь спектакли эти много недель обсуждались, пот. что сразу вышла на первое положение в театре, не в студии, большая группа студийцев.</w:t>
      </w:r>
    </w:p>
    <w:p w:rsidR="00DD4130" w:rsidRDefault="006C0410">
      <w:pPr>
        <w:shd w:val="clear" w:color="auto" w:fill="FFFFFF"/>
        <w:spacing w:line="202" w:lineRule="exact"/>
        <w:ind w:firstLine="398"/>
        <w:jc w:val="both"/>
      </w:pPr>
      <w:bookmarkStart w:id="3799" w:name="bookmark3837"/>
      <w:r>
        <w:rPr>
          <w:rFonts w:eastAsia="Times New Roman"/>
          <w:sz w:val="16"/>
          <w:szCs w:val="16"/>
        </w:rPr>
        <w:t>П</w:t>
      </w:r>
      <w:bookmarkEnd w:id="3799"/>
      <w:r>
        <w:rPr>
          <w:rFonts w:eastAsia="Times New Roman"/>
          <w:sz w:val="16"/>
          <w:szCs w:val="16"/>
        </w:rPr>
        <w:t>родолжаю на след. утро, милый Владимир Иванович, вчера ото</w:t>
      </w:r>
      <w:r>
        <w:rPr>
          <w:rFonts w:eastAsia="Times New Roman"/>
          <w:sz w:val="16"/>
          <w:szCs w:val="16"/>
        </w:rPr>
        <w:softHyphen/>
        <w:t>рвали. Про филиал за это время услышала так: 7-го по телефону Мо</w:t>
      </w:r>
      <w:r>
        <w:rPr>
          <w:rFonts w:eastAsia="Times New Roman"/>
          <w:sz w:val="16"/>
          <w:szCs w:val="16"/>
        </w:rPr>
        <w:softHyphen/>
        <w:t>сквин говорил не то с Людмирским по телефону по этому вопросу, а Калиш. тогда стоял рядом с Людм. (это из Комитета товарищ), либо с Калишьяном самим, кот. говорил о положении угрожающем со слов Людм. Калиш. должен у Храпч. быть сегодня, после чего известит Мо</w:t>
      </w:r>
      <w:r>
        <w:rPr>
          <w:rFonts w:eastAsia="Times New Roman"/>
          <w:sz w:val="16"/>
          <w:szCs w:val="16"/>
        </w:rPr>
        <w:softHyphen/>
        <w:t>сквина, как стоит дело, и в зависимости от положения вещей И.М. бу</w:t>
      </w:r>
      <w:r>
        <w:rPr>
          <w:rFonts w:eastAsia="Times New Roman"/>
          <w:sz w:val="16"/>
          <w:szCs w:val="16"/>
        </w:rPr>
        <w:softHyphen/>
        <w:t>дет действовать. Если отрицательно для нас – И.М. пошлет телеграммы Вам, Храпч. и, м.б., Землячке.</w:t>
      </w:r>
    </w:p>
    <w:p w:rsidR="00DD4130" w:rsidRDefault="006C0410">
      <w:pPr>
        <w:shd w:val="clear" w:color="auto" w:fill="FFFFFF"/>
        <w:spacing w:line="202" w:lineRule="exact"/>
        <w:ind w:firstLine="398"/>
        <w:jc w:val="both"/>
      </w:pPr>
      <w:bookmarkStart w:id="3800" w:name="bookmark3838"/>
      <w:r>
        <w:rPr>
          <w:sz w:val="16"/>
          <w:szCs w:val="16"/>
        </w:rPr>
        <w:t>1</w:t>
      </w:r>
      <w:bookmarkEnd w:id="3800"/>
      <w:r>
        <w:rPr>
          <w:sz w:val="16"/>
          <w:szCs w:val="16"/>
        </w:rPr>
        <w:t>-</w:t>
      </w:r>
      <w:r>
        <w:rPr>
          <w:rFonts w:eastAsia="Times New Roman"/>
          <w:sz w:val="16"/>
          <w:szCs w:val="16"/>
        </w:rPr>
        <w:t>го и 6-го сыграла Наташу Титова</w:t>
      </w:r>
      <w:hyperlink w:anchor="bookmark5232" w:history="1">
        <w:r>
          <w:rPr>
            <w:rFonts w:eastAsia="Times New Roman"/>
            <w:sz w:val="16"/>
            <w:szCs w:val="16"/>
            <w:vertAlign w:val="superscript"/>
          </w:rPr>
          <w:t>1</w:t>
        </w:r>
      </w:hyperlink>
      <w:r>
        <w:rPr>
          <w:rFonts w:eastAsia="Times New Roman"/>
          <w:sz w:val="16"/>
          <w:szCs w:val="16"/>
        </w:rPr>
        <w:t>. 1-го я опоздала на начало из-за профессора своего, смотрела со 2-го акта. 1-й акт смотрела 6-го. Интересно мне было смотреть и потому, что впервые увидела Кедро</w:t>
      </w:r>
      <w:r>
        <w:rPr>
          <w:rFonts w:eastAsia="Times New Roman"/>
          <w:sz w:val="16"/>
          <w:szCs w:val="16"/>
        </w:rPr>
        <w:softHyphen/>
        <w:t>ва. Не могу скрыть от Вас, что впечатление мое от обоих резко отри</w:t>
      </w:r>
      <w:r>
        <w:rPr>
          <w:rFonts w:eastAsia="Times New Roman"/>
          <w:sz w:val="16"/>
          <w:szCs w:val="16"/>
        </w:rPr>
        <w:softHyphen/>
        <w:t>цательное. Здесь, конечно, в условиях совместной жизни и всеобщего стремления передавать друг другу каждый пустяк, приходится об этом молчать, тем более что Кедровы живут рядом с нами, но Вам скажу по чистой совести. Кедров меня огорчил даже больше, чем Титова. От него ждешь больше, хороший ведь актер, про нее же знаешь, что малоинте</w:t>
      </w:r>
      <w:r>
        <w:rPr>
          <w:rFonts w:eastAsia="Times New Roman"/>
          <w:sz w:val="16"/>
          <w:szCs w:val="16"/>
        </w:rPr>
        <w:softHyphen/>
        <w:t>ресная индивидуальность и без юмора совсем. Кедров внутренне стар, не дворянин, а попович какой-то, ужасающе воловий ритм, никак про него не подумаешь, что в 1-м акте он “мечтает и мыслит изящно”, а уж там, где он женат, – просто скучнейший тюфяк. А Мар. Андр. криклива, играет “в лоб”, без тонкости, без юмора. И нажимисто. Мне показалось, что Георгиевская, которую так охотно все наши ругали, которую я сама недолюбливаю в 1-м акте и восхищаюсь ею в остальных трех, – настоя</w:t>
      </w:r>
      <w:r>
        <w:rPr>
          <w:rFonts w:eastAsia="Times New Roman"/>
          <w:sz w:val="16"/>
          <w:szCs w:val="16"/>
        </w:rPr>
        <w:softHyphen/>
        <w:t>щий виртуоз, доносящая до залы без всякого нажима тончайшие детали. Вчера Георгиевская приехала и вечером уж играла. Может быть, поме-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шало Титовой ее внутренне самочувствие, которое она мне изложила так (на мой вопрос, а как она сама себя чувствовала на первом спекта</w:t>
      </w:r>
      <w:r>
        <w:rPr>
          <w:rFonts w:eastAsia="Times New Roman"/>
          <w:sz w:val="16"/>
          <w:szCs w:val="16"/>
        </w:rPr>
        <w:softHyphen/>
        <w:t>кле): что ж, ведь я играла для замены, а не как решающий для себя спек</w:t>
      </w:r>
      <w:r>
        <w:rPr>
          <w:rFonts w:eastAsia="Times New Roman"/>
          <w:sz w:val="16"/>
          <w:szCs w:val="16"/>
        </w:rPr>
        <w:softHyphen/>
        <w:t>такль, и потому не волновалась; если б решался вопрос обо мне, тогда б я волновалась. Почему она так тускло глянула на эту возможность пока</w:t>
      </w:r>
      <w:r>
        <w:rPr>
          <w:rFonts w:eastAsia="Times New Roman"/>
          <w:sz w:val="16"/>
          <w:szCs w:val="16"/>
        </w:rPr>
        <w:softHyphen/>
        <w:t>зать себя и что-то доказать, не знаю. М.б., от вообще пессимистических своих настроений, которые нередко служат и предметом досады друзей, и предметом розыгрыша и ироний.</w:t>
      </w:r>
    </w:p>
    <w:p w:rsidR="00DD4130" w:rsidRDefault="006C0410">
      <w:pPr>
        <w:shd w:val="clear" w:color="auto" w:fill="FFFFFF"/>
        <w:spacing w:line="202" w:lineRule="exact"/>
        <w:ind w:firstLine="394"/>
        <w:jc w:val="both"/>
      </w:pPr>
      <w:bookmarkStart w:id="3801" w:name="bookmark3839"/>
      <w:r>
        <w:rPr>
          <w:sz w:val="16"/>
          <w:szCs w:val="16"/>
        </w:rPr>
        <w:t>6</w:t>
      </w:r>
      <w:bookmarkEnd w:id="3801"/>
      <w:r>
        <w:rPr>
          <w:sz w:val="16"/>
          <w:szCs w:val="16"/>
        </w:rPr>
        <w:t>-</w:t>
      </w:r>
      <w:r>
        <w:rPr>
          <w:rFonts w:eastAsia="Times New Roman"/>
          <w:sz w:val="16"/>
          <w:szCs w:val="16"/>
        </w:rPr>
        <w:t>го был маленький внутренний юбилей: 75 лет Соколовской. Ей, вероятно, так хотелось какой-то отметки этого, что день рождения стал известен. В 2 ч. дня в театре собрались для поздравления, народу было много. Москвин прочел письмо от дирекции, Гаррель поднесла от труп</w:t>
      </w:r>
      <w:r>
        <w:rPr>
          <w:rFonts w:eastAsia="Times New Roman"/>
          <w:sz w:val="16"/>
          <w:szCs w:val="16"/>
        </w:rPr>
        <w:softHyphen/>
        <w:t>пы цветы; Москвин еще сказал, что ей будет повышен оклад, и после во</w:t>
      </w:r>
      <w:r>
        <w:rPr>
          <w:rFonts w:eastAsia="Times New Roman"/>
          <w:sz w:val="16"/>
          <w:szCs w:val="16"/>
        </w:rPr>
        <w:softHyphen/>
        <w:t>йны будут хлопотать о звании народной арт. И от себя сказал несколько душевных слов. Калинин читал письмо от парткома и месткома. Все поздравляли. И.И.Гедике, впавший здесь в совершенную детскость (думаю, что он скоро станет решительно ненормальным, у него уж не раз бывали странные явления), попытался вспомнить какой-то текст из “Мелентьевой”, в которой он с ней когда-то в далекие времена играл в провинции, но был осторожно оттерт и заглушен.</w:t>
      </w:r>
    </w:p>
    <w:p w:rsidR="00DD4130" w:rsidRDefault="006C0410">
      <w:pPr>
        <w:shd w:val="clear" w:color="auto" w:fill="FFFFFF"/>
        <w:spacing w:line="202" w:lineRule="exact"/>
        <w:ind w:firstLine="394"/>
        <w:jc w:val="both"/>
      </w:pPr>
      <w:bookmarkStart w:id="3802" w:name="bookmark3840"/>
      <w:r>
        <w:rPr>
          <w:rFonts w:eastAsia="Times New Roman"/>
          <w:sz w:val="16"/>
          <w:szCs w:val="16"/>
        </w:rPr>
        <w:t>В</w:t>
      </w:r>
      <w:bookmarkEnd w:id="3802"/>
      <w:r>
        <w:rPr>
          <w:rFonts w:eastAsia="Times New Roman"/>
          <w:sz w:val="16"/>
          <w:szCs w:val="16"/>
        </w:rPr>
        <w:t xml:space="preserve"> вечер того же дня, 6-го, скончалась мать Маруси Кнебель, в больнице, куда ее отвезли 21 мая. Бедная Мар. Осип. в отчаянном, труд</w:t>
      </w:r>
      <w:r>
        <w:rPr>
          <w:rFonts w:eastAsia="Times New Roman"/>
          <w:sz w:val="16"/>
          <w:szCs w:val="16"/>
        </w:rPr>
        <w:softHyphen/>
        <w:t>ном состоянии. Их родственная экзальтированная любовь друг к другу во всей семье, по мнению моего профессора-психиатра, пользовавшего и мать Мар. Ос., имеет даже несколько патологический характер – по</w:t>
      </w:r>
      <w:r>
        <w:rPr>
          <w:rFonts w:eastAsia="Times New Roman"/>
          <w:sz w:val="16"/>
          <w:szCs w:val="16"/>
        </w:rPr>
        <w:softHyphen/>
        <w:t>этому утрату свою Мар. Ос. перенесет трудно. Хорошо, что она очень сильно занята, да еще в такой боевой работе, как “Русские люди”. На беду, во все время болезни, в течение месяцев, мать М.О. говорила, что они с Марусей должны умереть вместе, Маруся без нее жить не будет. И в больнице, когда она была уж в бредовом или полубредовом состоя</w:t>
      </w:r>
      <w:r>
        <w:rPr>
          <w:rFonts w:eastAsia="Times New Roman"/>
          <w:sz w:val="16"/>
          <w:szCs w:val="16"/>
        </w:rPr>
        <w:softHyphen/>
        <w:t>нии, это было постоянной темой ее разговора, ей казалось, что Мар. Ос. тоже больна, тоже принимает те же лекарства, получает те же уколы и все же неукоснительно идет к смерти. И она задавала вопрос, например: а что, театр возьмет в Москву, когда будет возвращаться, другую дочь, Елену Осиповну, так как ведь они обе должны умереть и Елена останет</w:t>
      </w:r>
      <w:r>
        <w:rPr>
          <w:rFonts w:eastAsia="Times New Roman"/>
          <w:sz w:val="16"/>
          <w:szCs w:val="16"/>
        </w:rPr>
        <w:softHyphen/>
        <w:t>ся одна, без поддержки.</w:t>
      </w:r>
    </w:p>
    <w:p w:rsidR="00DD4130" w:rsidRDefault="006C0410">
      <w:pPr>
        <w:shd w:val="clear" w:color="auto" w:fill="FFFFFF"/>
        <w:spacing w:line="202" w:lineRule="exact"/>
        <w:ind w:firstLine="394"/>
        <w:jc w:val="both"/>
      </w:pPr>
      <w:r>
        <w:rPr>
          <w:rFonts w:eastAsia="Times New Roman"/>
          <w:sz w:val="16"/>
          <w:szCs w:val="16"/>
        </w:rPr>
        <w:t>Писала ли я Вам, что в здешней опере поет Ваш Толстов. Я как-то встретила его на улице, слышала в “Луизе Миллер”. Голос хороший, но сильно дубоват. Занимает здесь хорошее, первое положение.</w:t>
      </w:r>
    </w:p>
    <w:p w:rsidR="00DD4130" w:rsidRDefault="006C0410">
      <w:pPr>
        <w:shd w:val="clear" w:color="auto" w:fill="FFFFFF"/>
        <w:spacing w:line="202" w:lineRule="exact"/>
        <w:ind w:firstLine="394"/>
        <w:jc w:val="both"/>
      </w:pPr>
      <w:r>
        <w:rPr>
          <w:rFonts w:eastAsia="Times New Roman"/>
          <w:sz w:val="16"/>
          <w:szCs w:val="16"/>
        </w:rPr>
        <w:t>Пора идти в буфет, торговать. И лучше отправлю письмо, а потом начну следующее. А то сегодня после буфета у меня еще большая пере</w:t>
      </w:r>
      <w:r>
        <w:rPr>
          <w:rFonts w:eastAsia="Times New Roman"/>
          <w:sz w:val="16"/>
          <w:szCs w:val="16"/>
        </w:rPr>
        <w:softHyphen/>
        <w:t>печатка для нашей ПВО – знаете что это? – противовоздушная охрана.</w:t>
      </w:r>
    </w:p>
    <w:p w:rsidR="00DD4130" w:rsidRDefault="006C0410">
      <w:pPr>
        <w:shd w:val="clear" w:color="auto" w:fill="FFFFFF"/>
        <w:spacing w:line="202" w:lineRule="exact"/>
        <w:ind w:firstLine="394"/>
        <w:jc w:val="both"/>
      </w:pPr>
      <w:r>
        <w:rPr>
          <w:rFonts w:eastAsia="Times New Roman"/>
          <w:sz w:val="16"/>
          <w:szCs w:val="16"/>
        </w:rPr>
        <w:t>Всего хорошего желаю Вам, милый Вл. Ив., а себе – скорой встре</w:t>
      </w:r>
      <w:r>
        <w:rPr>
          <w:rFonts w:eastAsia="Times New Roman"/>
          <w:sz w:val="16"/>
          <w:szCs w:val="16"/>
        </w:rPr>
        <w:softHyphen/>
        <w:t>чи с Вами. Приветы дома.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233" w:history="1">
        <w:bookmarkStart w:id="3803" w:name="bookmark3841"/>
        <w:r w:rsidR="006C0410">
          <w:rPr>
            <w:spacing w:val="-1"/>
          </w:rPr>
          <w:t>4</w:t>
        </w:r>
        <w:bookmarkEnd w:id="3803"/>
        <w:r w:rsidR="006C0410">
          <w:rPr>
            <w:spacing w:val="-1"/>
          </w:rPr>
          <w:t>40</w:t>
        </w:r>
      </w:hyperlink>
      <w:r w:rsidR="006C0410">
        <w:rPr>
          <w:spacing w:val="-1"/>
        </w:rPr>
        <w:t>.</w:t>
      </w:r>
    </w:p>
    <w:p w:rsidR="00DD4130" w:rsidRDefault="006C0410">
      <w:pPr>
        <w:shd w:val="clear" w:color="auto" w:fill="FFFFFF"/>
        <w:spacing w:before="96"/>
        <w:jc w:val="right"/>
      </w:pPr>
      <w:r>
        <w:rPr>
          <w:rFonts w:eastAsia="Times New Roman"/>
          <w:sz w:val="16"/>
          <w:szCs w:val="16"/>
        </w:rPr>
        <w:t>Саратов, 15 июня 1942 года</w:t>
      </w:r>
    </w:p>
    <w:p w:rsidR="00DD4130" w:rsidRDefault="006C0410">
      <w:pPr>
        <w:shd w:val="clear" w:color="auto" w:fill="FFFFFF"/>
        <w:spacing w:before="96"/>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bookmarkStart w:id="3804" w:name="bookmark3842"/>
      <w:r>
        <w:rPr>
          <w:rFonts w:eastAsia="Times New Roman"/>
          <w:sz w:val="16"/>
          <w:szCs w:val="16"/>
        </w:rPr>
        <w:t>Н</w:t>
      </w:r>
      <w:bookmarkEnd w:id="3804"/>
      <w:r>
        <w:rPr>
          <w:rFonts w:eastAsia="Times New Roman"/>
          <w:sz w:val="16"/>
          <w:szCs w:val="16"/>
        </w:rPr>
        <w:t>а случай пишу еще одно письмо. В ночь на 14-е был телефонный разговор с Калишьяном, я тоже была у аппарата, и он сказал мне, что, по словам Храпч., Вы приезжаете в Москву в начале июля. Авось это письмо еще застанет Вас в Тбилиси. Хотела для письма подождать при</w:t>
      </w:r>
      <w:r>
        <w:rPr>
          <w:rFonts w:eastAsia="Times New Roman"/>
          <w:sz w:val="16"/>
          <w:szCs w:val="16"/>
        </w:rPr>
        <w:softHyphen/>
        <w:t>езда Тарханова, надеюсь с ним получить от Вас письмо, но решила не задерживать это письмо, а если в тархановском будет что-то требующее ответа, то напишу еще. Тархановых и всю группу мы ждем не позднее, чем завтра утром, так мне говорил Москвин. Из Астрахани получена те</w:t>
      </w:r>
      <w:r>
        <w:rPr>
          <w:rFonts w:eastAsia="Times New Roman"/>
          <w:sz w:val="16"/>
          <w:szCs w:val="16"/>
        </w:rPr>
        <w:softHyphen/>
        <w:t>леграмма, что 12-го они туда прибыли и в тот же день поехали вверх по Волге на пароходе (теплоходе) “Молотов”. Москвину, который с таким нетерпением ждал приезда стольких близких родных, не придется их здесь встречать: он сегодня под утро уехал в Москву на сессию Верхов</w:t>
      </w:r>
      <w:r>
        <w:rPr>
          <w:rFonts w:eastAsia="Times New Roman"/>
          <w:sz w:val="16"/>
          <w:szCs w:val="16"/>
        </w:rPr>
        <w:softHyphen/>
        <w:t>ного Совета. Поехал очень комфортабельно, потому что отсюда же по</w:t>
      </w:r>
      <w:r>
        <w:rPr>
          <w:rFonts w:eastAsia="Times New Roman"/>
          <w:sz w:val="16"/>
          <w:szCs w:val="16"/>
        </w:rPr>
        <w:softHyphen/>
        <w:t>ехали здешние депутаты – секретарь Обкома Комаров и предисполкома Власов. Вот будем ждать его возвращения и рассказов о сессии!</w:t>
      </w:r>
    </w:p>
    <w:p w:rsidR="00DD4130" w:rsidRDefault="006C0410">
      <w:pPr>
        <w:shd w:val="clear" w:color="auto" w:fill="FFFFFF"/>
        <w:spacing w:line="202" w:lineRule="exact"/>
        <w:ind w:firstLine="398"/>
        <w:jc w:val="both"/>
      </w:pPr>
      <w:bookmarkStart w:id="3805" w:name="bookmark3843"/>
      <w:r>
        <w:rPr>
          <w:rFonts w:eastAsia="Times New Roman"/>
          <w:sz w:val="16"/>
          <w:szCs w:val="16"/>
        </w:rPr>
        <w:t>В</w:t>
      </w:r>
      <w:bookmarkEnd w:id="3805"/>
      <w:r>
        <w:rPr>
          <w:rFonts w:eastAsia="Times New Roman"/>
          <w:sz w:val="16"/>
          <w:szCs w:val="16"/>
        </w:rPr>
        <w:t xml:space="preserve"> разговоре с Калишьяном был поставлен ряд вопросов, но пока ничего решительного он нам не сказал. Говорит, что вопрос об отпуске театру (давать или не давать, а если давать, то решительно всем, или, как мы предлагаем, если Комитет настаивает на широком предоставлении отпуска, дать всем, за исключением “Русских людей” и “Глубокой раз</w:t>
      </w:r>
      <w:r>
        <w:rPr>
          <w:rFonts w:eastAsia="Times New Roman"/>
          <w:sz w:val="16"/>
          <w:szCs w:val="16"/>
        </w:rPr>
        <w:softHyphen/>
        <w:t>ведки”, которые должны выйти к 25-летию Октября) будет разрешаться 17-го. Вот есть довольно решительный ответ на один вопрос – о ремонте здания здешнего театра. Сказано, чтоб этот вопрос отложить недели на три, пока ни к какому ремонту не приступать. Мы возликовали все, но почему-то вскоре Хмелев объяснил такую задержку тем, что будто бы в Москве нет сейчас того, кто должен утвердить смету ремонта, и потому такая задержка. Правда, я не от самого Хмелева это слышала, потому полной веры рассказу нет. Здесь какой угодно слух можно пустить, сра</w:t>
      </w:r>
      <w:r>
        <w:rPr>
          <w:rFonts w:eastAsia="Times New Roman"/>
          <w:sz w:val="16"/>
          <w:szCs w:val="16"/>
        </w:rPr>
        <w:softHyphen/>
        <w:t>зу подхватят и всему верят – до смешного, до гротеска или, во всяком случае, до эрдмановских ситуаций и восклицаний – так и просятся в память сцены из “Самоубийцы” или “Мандата”.</w:t>
      </w:r>
    </w:p>
    <w:p w:rsidR="00DD4130" w:rsidRDefault="006C0410">
      <w:pPr>
        <w:shd w:val="clear" w:color="auto" w:fill="FFFFFF"/>
        <w:spacing w:line="202" w:lineRule="exact"/>
        <w:ind w:firstLine="398"/>
        <w:jc w:val="both"/>
      </w:pPr>
      <w:r>
        <w:rPr>
          <w:rFonts w:eastAsia="Times New Roman"/>
          <w:sz w:val="16"/>
          <w:szCs w:val="16"/>
        </w:rPr>
        <w:t>Итак, несмотря на омрачающие разъяснения Хмелева, мы, энтузи</w:t>
      </w:r>
      <w:r>
        <w:rPr>
          <w:rFonts w:eastAsia="Times New Roman"/>
          <w:sz w:val="16"/>
          <w:szCs w:val="16"/>
        </w:rPr>
        <w:softHyphen/>
        <w:t>асты Москвы, возрадовались. Да еще в сочетании, что Вы приезжаете в Москву через 3 недели, – это ж какая хорошая примета!</w:t>
      </w:r>
    </w:p>
    <w:p w:rsidR="00DD4130" w:rsidRDefault="006C0410">
      <w:pPr>
        <w:shd w:val="clear" w:color="auto" w:fill="FFFFFF"/>
        <w:spacing w:line="202" w:lineRule="exact"/>
        <w:ind w:firstLine="398"/>
        <w:jc w:val="both"/>
      </w:pPr>
      <w:bookmarkStart w:id="3806" w:name="bookmark3844"/>
      <w:r>
        <w:rPr>
          <w:rFonts w:eastAsia="Times New Roman"/>
          <w:sz w:val="16"/>
          <w:szCs w:val="16"/>
        </w:rPr>
        <w:t>В</w:t>
      </w:r>
      <w:bookmarkEnd w:id="3806"/>
      <w:r>
        <w:rPr>
          <w:rFonts w:eastAsia="Times New Roman"/>
          <w:sz w:val="16"/>
          <w:szCs w:val="16"/>
        </w:rPr>
        <w:t>от как будто и все сообщения, что сказал нам Калишьян. А вот после разговора с Гр. Мих. были частные разговоры, среди которых был Подгорного с Н.В.Егоровым, и на след. утро Подгорный сказал, что, по словам Егорова, ходят слухи о снятии от нас Калишьяна, но откуда это идет, от недовольства Комитета или от нажима из Саратова – неулови</w:t>
      </w:r>
      <w:r>
        <w:rPr>
          <w:rFonts w:eastAsia="Times New Roman"/>
          <w:sz w:val="16"/>
          <w:szCs w:val="16"/>
        </w:rPr>
        <w:softHyphen/>
        <w:t>мо, как будто скорее второе.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807" w:name="bookmark3845"/>
      <w:r>
        <w:rPr>
          <w:rFonts w:eastAsia="Times New Roman"/>
          <w:sz w:val="16"/>
          <w:szCs w:val="16"/>
        </w:rPr>
        <w:lastRenderedPageBreak/>
        <w:t>М</w:t>
      </w:r>
      <w:bookmarkEnd w:id="3807"/>
      <w:r>
        <w:rPr>
          <w:rFonts w:eastAsia="Times New Roman"/>
          <w:sz w:val="16"/>
          <w:szCs w:val="16"/>
        </w:rPr>
        <w:t>осквин же повез отсюда целую памятку, о чем договориться в Комитете. Среди вопросов: о филиале, о составе бригады на фронт (этого телеграфно уж несколько дней добивается у нас Комитет, но мы ответить не могли из-за незавершенных переговоров с некоторыми ве</w:t>
      </w:r>
      <w:r>
        <w:rPr>
          <w:rFonts w:eastAsia="Times New Roman"/>
          <w:sz w:val="16"/>
          <w:szCs w:val="16"/>
        </w:rPr>
        <w:softHyphen/>
        <w:t>дущими актерами). Москвин повез три варианта при примерно одном и том же репертуаре: 1) с участием Тарасовой (остальной состав, не ме</w:t>
      </w:r>
      <w:r>
        <w:rPr>
          <w:rFonts w:eastAsia="Times New Roman"/>
          <w:sz w:val="16"/>
          <w:szCs w:val="16"/>
        </w:rPr>
        <w:softHyphen/>
        <w:t>няющийся, включает 13 человек: Хмелев, Зуева, Блинников, Дорохин, Петкер, Пилявская, Дамский, вокалист Николаев, вокальный квартет и гитарист, помреж); 2) с Андровской; 3) без Тарасовой и Андровской, только перечисленные 13. В репертуаре: сцена из “Врагов” (с Тарасо</w:t>
      </w:r>
      <w:r>
        <w:rPr>
          <w:rFonts w:eastAsia="Times New Roman"/>
          <w:sz w:val="16"/>
          <w:szCs w:val="16"/>
        </w:rPr>
        <w:softHyphen/>
        <w:t>вой прибавляется из “Карениной”, с Андровской – из “Волков и овец”, с партнером Блинниковым), сцена отца и дочери из “Курантов”, ми</w:t>
      </w:r>
      <w:r>
        <w:rPr>
          <w:rFonts w:eastAsia="Times New Roman"/>
          <w:sz w:val="16"/>
          <w:szCs w:val="16"/>
        </w:rPr>
        <w:softHyphen/>
        <w:t>ниатюры Чехова (“Канитель”, “Злоумышленник”, “Дорогая собака”), одноактная пьеса Строева “Крысолов” (Пилявская, Петкер, Дамский) о современном Париже; чтение стихов и рассказов, вокальные номера, гитара соло.</w:t>
      </w:r>
    </w:p>
    <w:p w:rsidR="00DD4130" w:rsidRDefault="006C0410">
      <w:pPr>
        <w:shd w:val="clear" w:color="auto" w:fill="FFFFFF"/>
        <w:spacing w:line="202" w:lineRule="exact"/>
        <w:ind w:firstLine="394"/>
        <w:jc w:val="both"/>
      </w:pPr>
      <w:bookmarkStart w:id="3808" w:name="bookmark3846"/>
      <w:r>
        <w:rPr>
          <w:rFonts w:eastAsia="Times New Roman"/>
          <w:sz w:val="16"/>
          <w:szCs w:val="16"/>
        </w:rPr>
        <w:t>П</w:t>
      </w:r>
      <w:bookmarkEnd w:id="3808"/>
      <w:r>
        <w:rPr>
          <w:rFonts w:eastAsia="Times New Roman"/>
          <w:sz w:val="16"/>
          <w:szCs w:val="16"/>
        </w:rPr>
        <w:t>овез Москвин вопрос о Поповой и Кторове: если будет реше</w:t>
      </w:r>
      <w:r>
        <w:rPr>
          <w:rFonts w:eastAsia="Times New Roman"/>
          <w:sz w:val="16"/>
          <w:szCs w:val="16"/>
        </w:rPr>
        <w:softHyphen/>
        <w:t>ние продолжать без отпуска репетиции двух современных пьес, Попо</w:t>
      </w:r>
      <w:r>
        <w:rPr>
          <w:rFonts w:eastAsia="Times New Roman"/>
          <w:sz w:val="16"/>
          <w:szCs w:val="16"/>
        </w:rPr>
        <w:softHyphen/>
        <w:t>ва и Кторов понадобятся здесь к концу июня; вопрос о присылке сюда 6–7 рабочих, потому что весь сезон у нас были студенты ГИТИСа, так из них толка и не получилось, и теперь, когда нужно работать умело и по ремонту после целого сезона, и по подготовке новых пьес, – мы без квалифицированных пропадем; их приезд тоже зависит от сроков работы и отпуска, т.е. должен решиться после 17-го. Вопрос о подготов</w:t>
      </w:r>
      <w:r>
        <w:rPr>
          <w:rFonts w:eastAsia="Times New Roman"/>
          <w:sz w:val="16"/>
          <w:szCs w:val="16"/>
        </w:rPr>
        <w:softHyphen/>
        <w:t>ке декораций “Разведки” в Москве, т.к. по здешним условиям 3 пьесы готовить здесь невозможно; это должен порешить Гремиславский и по телефону с нами обо всем договориться. Вопрос о получении от Крона необходимых доделок в пьесе, если возможно – об отпуске Крона сюда на короткое время.</w:t>
      </w:r>
    </w:p>
    <w:p w:rsidR="00DD4130" w:rsidRDefault="006C0410">
      <w:pPr>
        <w:shd w:val="clear" w:color="auto" w:fill="FFFFFF"/>
        <w:spacing w:line="202" w:lineRule="exact"/>
        <w:ind w:firstLine="394"/>
        <w:jc w:val="both"/>
      </w:pPr>
      <w:r>
        <w:rPr>
          <w:rFonts w:eastAsia="Times New Roman"/>
          <w:sz w:val="16"/>
          <w:szCs w:val="16"/>
        </w:rPr>
        <w:t>Хмелев включен в бригаду по своему личному желанию, вероят</w:t>
      </w:r>
      <w:r>
        <w:rPr>
          <w:rFonts w:eastAsia="Times New Roman"/>
          <w:sz w:val="16"/>
          <w:szCs w:val="16"/>
        </w:rPr>
        <w:softHyphen/>
        <w:t>но, обострившемуся в связи с разными здесь разговорчиками. Он только поставил условием, чтоб ему дали возможность до отъезда с бригадой съездить к жене в Махачкалу, – и уезжает числа 25-го, до 15 июля.</w:t>
      </w:r>
    </w:p>
    <w:p w:rsidR="00DD4130" w:rsidRDefault="006C0410">
      <w:pPr>
        <w:shd w:val="clear" w:color="auto" w:fill="FFFFFF"/>
        <w:spacing w:line="202" w:lineRule="exact"/>
        <w:ind w:firstLine="394"/>
        <w:jc w:val="both"/>
      </w:pPr>
      <w:r>
        <w:rPr>
          <w:rFonts w:eastAsia="Times New Roman"/>
          <w:sz w:val="16"/>
          <w:szCs w:val="16"/>
        </w:rPr>
        <w:t>А Федин все-таки закончил пьесу, во всяком случае, прислал просьбу вызвать его в Саратов, он хочет пьесу прочесть театру.</w:t>
      </w:r>
    </w:p>
    <w:p w:rsidR="00DD4130" w:rsidRDefault="006C0410">
      <w:pPr>
        <w:shd w:val="clear" w:color="auto" w:fill="FFFFFF"/>
        <w:spacing w:line="202" w:lineRule="exact"/>
        <w:ind w:firstLine="394"/>
        <w:jc w:val="both"/>
      </w:pPr>
      <w:r>
        <w:rPr>
          <w:rFonts w:eastAsia="Times New Roman"/>
          <w:sz w:val="16"/>
          <w:szCs w:val="16"/>
        </w:rPr>
        <w:t>У нас на днях неприятнейший случай: Грибов сидел пьяный в од</w:t>
      </w:r>
      <w:r>
        <w:rPr>
          <w:rFonts w:eastAsia="Times New Roman"/>
          <w:sz w:val="16"/>
          <w:szCs w:val="16"/>
        </w:rPr>
        <w:softHyphen/>
        <w:t>ном из номеров 2-го этажа, схулиганничал (уверяет, что просто хотел броском поставить бутылку на подоконник) и прошиб бутылкой окно (а может быть, окно было открыто, и просто бутылка вылетела). А под окном стояла очередь в магазин, и двое человек оказались поранены. Шум, скандал, появление милиционера в гостинице, протокол, привед</w:t>
      </w:r>
      <w:r>
        <w:rPr>
          <w:rFonts w:eastAsia="Times New Roman"/>
          <w:sz w:val="16"/>
          <w:szCs w:val="16"/>
        </w:rPr>
        <w:softHyphen/>
        <w:t>ший Грибова даже в суд. История получила довольно широкую огла</w:t>
      </w:r>
      <w:r>
        <w:rPr>
          <w:rFonts w:eastAsia="Times New Roman"/>
          <w:sz w:val="16"/>
          <w:szCs w:val="16"/>
        </w:rPr>
        <w:softHyphen/>
        <w:t>ску – в таком маленьком, явно провинциального тона городе все мо</w:t>
      </w:r>
      <w:r>
        <w:rPr>
          <w:rFonts w:eastAsia="Times New Roman"/>
          <w:sz w:val="16"/>
          <w:szCs w:val="16"/>
        </w:rPr>
        <w:softHyphen/>
        <w:t>ментально становится известно и рьяно смакуется. Первым делом встал вопрос по линии партийной, и внутри партийцев-актеров была крепкая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809" w:name="bookmark3847"/>
      <w:r>
        <w:rPr>
          <w:rFonts w:eastAsia="Times New Roman"/>
          <w:sz w:val="16"/>
          <w:szCs w:val="16"/>
        </w:rPr>
        <w:lastRenderedPageBreak/>
        <w:t>м</w:t>
      </w:r>
      <w:bookmarkEnd w:id="3809"/>
      <w:r>
        <w:rPr>
          <w:rFonts w:eastAsia="Times New Roman"/>
          <w:sz w:val="16"/>
          <w:szCs w:val="16"/>
        </w:rPr>
        <w:t>ысль исключить его из партии. Но директиву получили мы от Обкома, и по этой директиве был дан выговор по парт. линии (принималась во внимание неловкость ситуации: и звание, и только что премирован, и такую роль играет!). По линии дирекции хотели сначала делать выго</w:t>
      </w:r>
      <w:r>
        <w:rPr>
          <w:rFonts w:eastAsia="Times New Roman"/>
          <w:sz w:val="16"/>
          <w:szCs w:val="16"/>
        </w:rPr>
        <w:softHyphen/>
        <w:t>вор с предупреждением, но потом пошли объяснения, что производства он не нарушил, скандал был в быту, и, кажется, собираются вывесить порицание с упоминанием, что если б не его семья (жена и оч. боль</w:t>
      </w:r>
      <w:r>
        <w:rPr>
          <w:rFonts w:eastAsia="Times New Roman"/>
          <w:sz w:val="16"/>
          <w:szCs w:val="16"/>
        </w:rPr>
        <w:softHyphen/>
        <w:t>ная теща), его бы выселили из общежития. Очень противная история, которая, впрочем, естественно продолжила целую серию безобразных выходок его в нетрезвом состоянии. Вот уж нехорош в этом виде – про</w:t>
      </w:r>
      <w:r>
        <w:rPr>
          <w:rFonts w:eastAsia="Times New Roman"/>
          <w:sz w:val="16"/>
          <w:szCs w:val="16"/>
        </w:rPr>
        <w:softHyphen/>
        <w:t>сто беда!</w:t>
      </w:r>
    </w:p>
    <w:p w:rsidR="00DD4130" w:rsidRDefault="006C0410">
      <w:pPr>
        <w:shd w:val="clear" w:color="auto" w:fill="FFFFFF"/>
        <w:spacing w:line="202" w:lineRule="exact"/>
        <w:ind w:firstLine="398"/>
        <w:jc w:val="both"/>
      </w:pPr>
      <w:r>
        <w:rPr>
          <w:rFonts w:eastAsia="Times New Roman"/>
          <w:sz w:val="16"/>
          <w:szCs w:val="16"/>
        </w:rPr>
        <w:t>Сегодня получила письмо наша Гаррель от Полонской, дочери Па</w:t>
      </w:r>
      <w:r>
        <w:rPr>
          <w:rFonts w:eastAsia="Times New Roman"/>
          <w:sz w:val="16"/>
          <w:szCs w:val="16"/>
        </w:rPr>
        <w:softHyphen/>
        <w:t>шенной, из Челябинска. Та пишет, что с возвращением Судаков сооб</w:t>
      </w:r>
      <w:r>
        <w:rPr>
          <w:rFonts w:eastAsia="Times New Roman"/>
          <w:sz w:val="16"/>
          <w:szCs w:val="16"/>
        </w:rPr>
        <w:softHyphen/>
        <w:t>щил, что приступает к работе над “Русскими людьми”. Ничего не пони</w:t>
      </w:r>
      <w:r>
        <w:rPr>
          <w:rFonts w:eastAsia="Times New Roman"/>
          <w:sz w:val="16"/>
          <w:szCs w:val="16"/>
        </w:rPr>
        <w:softHyphen/>
        <w:t>маю. У нас говорили так: он-то хотел ставить пьесу, но ему в Комитете запретили включить ее в план. Интересно, где же правда?</w:t>
      </w:r>
    </w:p>
    <w:p w:rsidR="00DD4130" w:rsidRDefault="006C0410">
      <w:pPr>
        <w:shd w:val="clear" w:color="auto" w:fill="FFFFFF"/>
        <w:spacing w:line="202" w:lineRule="exact"/>
        <w:ind w:firstLine="398"/>
        <w:jc w:val="both"/>
      </w:pPr>
      <w:bookmarkStart w:id="3810" w:name="bookmark3848"/>
      <w:r>
        <w:rPr>
          <w:rFonts w:eastAsia="Times New Roman"/>
          <w:sz w:val="16"/>
          <w:szCs w:val="16"/>
        </w:rPr>
        <w:t>Д</w:t>
      </w:r>
      <w:bookmarkEnd w:id="3810"/>
      <w:r>
        <w:rPr>
          <w:rFonts w:eastAsia="Times New Roman"/>
          <w:sz w:val="16"/>
          <w:szCs w:val="16"/>
        </w:rPr>
        <w:t>о свиданья, милый Владимир Иванович, теперь, может быть, уж действительно даже – до скорого свиданья. Желаю Вам здоровья и хорошего самочувствия. Приветы дома и Иг. Вл-чу. Евпр. Вас. целую нежно. Так и прособиралась я написать ответы на письма Ал. Ал., кото</w:t>
      </w:r>
      <w:r>
        <w:rPr>
          <w:rFonts w:eastAsia="Times New Roman"/>
          <w:sz w:val="16"/>
          <w:szCs w:val="16"/>
        </w:rPr>
        <w:softHyphen/>
        <w:t>рый меня и порадовал подробностями о Вашей жизни и развеселил рас</w:t>
      </w:r>
      <w:r>
        <w:rPr>
          <w:rFonts w:eastAsia="Times New Roman"/>
          <w:sz w:val="16"/>
          <w:szCs w:val="16"/>
        </w:rPr>
        <w:softHyphen/>
        <w:t>сказом о случае с Варей</w:t>
      </w:r>
      <w:r>
        <w:rPr>
          <w:rFonts w:eastAsia="Times New Roman"/>
          <w:sz w:val="16"/>
          <w:szCs w:val="16"/>
          <w:vertAlign w:val="superscript"/>
        </w:rPr>
        <w:t>1</w:t>
      </w:r>
      <w:r>
        <w:rPr>
          <w:rFonts w:eastAsia="Times New Roman"/>
          <w:sz w:val="16"/>
          <w:szCs w:val="16"/>
        </w:rPr>
        <w:t>. Готовила ему в ответ небезынтересный один рассказ, теперь откладываю до встречи в Москве. Рассказ имеет и к Вам какое-то отношение, потому что связан с “Вашей Анной” и связанными с нею злоключениями моей сестры и ее сына. Сконапель истуар!</w:t>
      </w:r>
      <w:hyperlink w:anchor="bookmark5234" w:history="1">
        <w:r>
          <w:rPr>
            <w:rFonts w:eastAsia="Times New Roman"/>
            <w:sz w:val="16"/>
            <w:szCs w:val="16"/>
            <w:vertAlign w:val="superscript"/>
          </w:rPr>
          <w:t>2</w:t>
        </w:r>
      </w:hyperlink>
    </w:p>
    <w:p w:rsidR="00DD4130" w:rsidRDefault="006C0410">
      <w:pPr>
        <w:shd w:val="clear" w:color="auto" w:fill="FFFFFF"/>
        <w:spacing w:line="202" w:lineRule="exact"/>
        <w:ind w:firstLine="398"/>
        <w:jc w:val="both"/>
      </w:pPr>
      <w:r>
        <w:rPr>
          <w:rFonts w:eastAsia="Times New Roman"/>
          <w:sz w:val="16"/>
          <w:szCs w:val="16"/>
        </w:rPr>
        <w:t>Да, хотела сказать применительно к истории Грибова, что неуто</w:t>
      </w:r>
      <w:r>
        <w:rPr>
          <w:rFonts w:eastAsia="Times New Roman"/>
          <w:sz w:val="16"/>
          <w:szCs w:val="16"/>
        </w:rPr>
        <w:softHyphen/>
        <w:t>мимый наш каламбурист и эпиграммист Еремеев разрешился такими стишками:</w:t>
      </w:r>
    </w:p>
    <w:p w:rsidR="00DD4130" w:rsidRDefault="006C0410">
      <w:pPr>
        <w:shd w:val="clear" w:color="auto" w:fill="FFFFFF"/>
        <w:spacing w:line="202" w:lineRule="exact"/>
        <w:ind w:left="398"/>
      </w:pPr>
      <w:r>
        <w:rPr>
          <w:rFonts w:eastAsia="Times New Roman"/>
          <w:sz w:val="16"/>
          <w:szCs w:val="16"/>
        </w:rPr>
        <w:t>Когда ты выпьешь водки стопу,</w:t>
      </w:r>
    </w:p>
    <w:p w:rsidR="00DD4130" w:rsidRDefault="006C0410">
      <w:pPr>
        <w:shd w:val="clear" w:color="auto" w:fill="FFFFFF"/>
        <w:spacing w:line="202" w:lineRule="exact"/>
        <w:ind w:left="398"/>
      </w:pPr>
      <w:r>
        <w:rPr>
          <w:rFonts w:eastAsia="Times New Roman"/>
          <w:sz w:val="16"/>
          <w:szCs w:val="16"/>
        </w:rPr>
        <w:t xml:space="preserve">С Петром Великим ты </w:t>
      </w:r>
      <w:r>
        <w:rPr>
          <w:rFonts w:eastAsia="Times New Roman"/>
          <w:i/>
          <w:iCs/>
          <w:sz w:val="16"/>
          <w:szCs w:val="16"/>
        </w:rPr>
        <w:t xml:space="preserve">почти </w:t>
      </w:r>
      <w:r>
        <w:rPr>
          <w:rFonts w:eastAsia="Times New Roman"/>
          <w:sz w:val="16"/>
          <w:szCs w:val="16"/>
        </w:rPr>
        <w:t>одно:</w:t>
      </w:r>
    </w:p>
    <w:p w:rsidR="00DD4130" w:rsidRDefault="006C0410">
      <w:pPr>
        <w:shd w:val="clear" w:color="auto" w:fill="FFFFFF"/>
        <w:spacing w:line="202" w:lineRule="exact"/>
        <w:ind w:left="398"/>
      </w:pPr>
      <w:r>
        <w:rPr>
          <w:rFonts w:eastAsia="Times New Roman"/>
          <w:sz w:val="16"/>
          <w:szCs w:val="16"/>
        </w:rPr>
        <w:t>Тот прорубил окно в Европу,</w:t>
      </w:r>
    </w:p>
    <w:p w:rsidR="00DD4130" w:rsidRDefault="006C0410">
      <w:pPr>
        <w:shd w:val="clear" w:color="auto" w:fill="FFFFFF"/>
        <w:spacing w:line="202" w:lineRule="exact"/>
        <w:ind w:left="398"/>
      </w:pPr>
      <w:r>
        <w:rPr>
          <w:rFonts w:eastAsia="Times New Roman"/>
          <w:sz w:val="16"/>
          <w:szCs w:val="16"/>
        </w:rPr>
        <w:t>А ты в “Европе” прорубил окно.</w:t>
      </w:r>
    </w:p>
    <w:p w:rsidR="00DD4130" w:rsidRDefault="006C0410">
      <w:pPr>
        <w:shd w:val="clear" w:color="auto" w:fill="FFFFFF"/>
        <w:spacing w:before="158"/>
        <w:ind w:left="398"/>
      </w:pPr>
      <w:r>
        <w:rPr>
          <w:rFonts w:eastAsia="Times New Roman"/>
          <w:sz w:val="16"/>
          <w:szCs w:val="16"/>
        </w:rPr>
        <w:t>До свиданья!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504"/>
      </w:pPr>
      <w:hyperlink w:anchor="bookmark5235" w:history="1">
        <w:bookmarkStart w:id="3811" w:name="bookmark3849"/>
        <w:r w:rsidR="006C0410">
          <w:rPr>
            <w:sz w:val="18"/>
            <w:szCs w:val="18"/>
          </w:rPr>
          <w:t>4</w:t>
        </w:r>
        <w:bookmarkEnd w:id="3811"/>
        <w:r w:rsidR="006C0410">
          <w:rPr>
            <w:sz w:val="18"/>
            <w:szCs w:val="18"/>
          </w:rPr>
          <w:t>41</w:t>
        </w:r>
      </w:hyperlink>
      <w:r w:rsidR="006C0410">
        <w:rPr>
          <w:sz w:val="18"/>
          <w:szCs w:val="18"/>
        </w:rPr>
        <w:t>.</w:t>
      </w:r>
    </w:p>
    <w:p w:rsidR="00DD4130" w:rsidRDefault="006C0410">
      <w:pPr>
        <w:shd w:val="clear" w:color="auto" w:fill="FFFFFF"/>
        <w:spacing w:before="96"/>
        <w:jc w:val="right"/>
      </w:pPr>
      <w:r>
        <w:rPr>
          <w:rFonts w:eastAsia="Times New Roman"/>
          <w:spacing w:val="-1"/>
          <w:sz w:val="18"/>
          <w:szCs w:val="18"/>
        </w:rPr>
        <w:t>Саратов, 19 июня 1942</w:t>
      </w:r>
    </w:p>
    <w:p w:rsidR="00DD4130" w:rsidRDefault="006C0410">
      <w:pPr>
        <w:shd w:val="clear" w:color="auto" w:fill="FFFFFF"/>
        <w:spacing w:before="101" w:line="221" w:lineRule="exact"/>
        <w:ind w:firstLine="653"/>
      </w:pPr>
      <w:bookmarkStart w:id="3812" w:name="bookmark3850"/>
      <w:r>
        <w:rPr>
          <w:rFonts w:eastAsia="Times New Roman"/>
          <w:sz w:val="18"/>
          <w:szCs w:val="18"/>
        </w:rPr>
        <w:t>М</w:t>
      </w:r>
      <w:bookmarkEnd w:id="3812"/>
      <w:r>
        <w:rPr>
          <w:rFonts w:eastAsia="Times New Roman"/>
          <w:sz w:val="18"/>
          <w:szCs w:val="18"/>
        </w:rPr>
        <w:t xml:space="preserve">илый, дорогой Владимир Иванович! </w:t>
      </w:r>
      <w:r>
        <w:rPr>
          <w:rFonts w:eastAsia="Times New Roman"/>
          <w:sz w:val="16"/>
          <w:szCs w:val="16"/>
        </w:rPr>
        <w:t>Вчера получила Ваше письмо</w:t>
      </w:r>
      <w:r>
        <w:rPr>
          <w:rFonts w:eastAsia="Times New Roman"/>
          <w:sz w:val="16"/>
          <w:szCs w:val="16"/>
          <w:vertAlign w:val="superscript"/>
        </w:rPr>
        <w:t>1</w:t>
      </w:r>
      <w:r>
        <w:rPr>
          <w:rFonts w:eastAsia="Times New Roman"/>
          <w:sz w:val="16"/>
          <w:szCs w:val="16"/>
        </w:rPr>
        <w:t xml:space="preserve"> – и так была взволнована, читая его, что </w:t>
      </w:r>
      <w:r>
        <w:rPr>
          <w:rFonts w:eastAsia="Times New Roman"/>
          <w:i/>
          <w:iCs/>
          <w:sz w:val="16"/>
          <w:szCs w:val="16"/>
        </w:rPr>
        <w:t xml:space="preserve">буквально </w:t>
      </w:r>
      <w:r>
        <w:rPr>
          <w:rFonts w:eastAsia="Times New Roman"/>
          <w:sz w:val="16"/>
          <w:szCs w:val="16"/>
        </w:rPr>
        <w:t>дрожала, охвачена была трепетом от прикоснувших</w:t>
      </w:r>
      <w:r>
        <w:rPr>
          <w:rFonts w:eastAsia="Times New Roman"/>
          <w:sz w:val="16"/>
          <w:szCs w:val="16"/>
        </w:rPr>
        <w:softHyphen/>
        <w:t>ся ко мне Ваших чувств и мыслей об искусстве театра. Как будто я уви-</w:t>
      </w:r>
    </w:p>
    <w:p w:rsidR="00DD4130" w:rsidRDefault="00DD4130">
      <w:pPr>
        <w:shd w:val="clear" w:color="auto" w:fill="FFFFFF"/>
        <w:spacing w:before="101" w:line="221" w:lineRule="exact"/>
        <w:ind w:firstLine="653"/>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813" w:name="bookmark3851"/>
      <w:r>
        <w:rPr>
          <w:rFonts w:eastAsia="Times New Roman"/>
          <w:sz w:val="16"/>
          <w:szCs w:val="16"/>
        </w:rPr>
        <w:lastRenderedPageBreak/>
        <w:t>д</w:t>
      </w:r>
      <w:bookmarkEnd w:id="3813"/>
      <w:r>
        <w:rPr>
          <w:rFonts w:eastAsia="Times New Roman"/>
          <w:sz w:val="16"/>
          <w:szCs w:val="16"/>
        </w:rPr>
        <w:t>ела что-то необычайное, гениальное, или присутствую на открытии, раскрывании передо мной каких-то изумительных глубин. Вчера еще успела читать Ваше письмо только Кнебель, которую вскоре встретила на лестнице – зная ее преклонение перед Вами (это с одной стороны) и с желанием внести что-то прекрасное в ее омраченную теперь жизнь, – я позвала ее узнать Ваше письмо. Мы долго потом говорили о Вас, вспоминали многие минуты восторга и радости, которые пережили ка</w:t>
      </w:r>
      <w:r>
        <w:rPr>
          <w:rFonts w:eastAsia="Times New Roman"/>
          <w:sz w:val="16"/>
          <w:szCs w:val="16"/>
        </w:rPr>
        <w:softHyphen/>
        <w:t>ждая, работая около Вас или с Вами. Вечером, сидя у Пилявской, на расспросы о вестях от Вас, рассказала некоторым нашим, что получила замечательное письмо, важное для каждого настоящего мхатовца, и не хотела своими словами рассказывать, а пообещала прочитать именно Ваши слова, Ваши бьющие в самую сердцевину определения, выражен</w:t>
      </w:r>
      <w:r>
        <w:rPr>
          <w:rFonts w:eastAsia="Times New Roman"/>
          <w:sz w:val="16"/>
          <w:szCs w:val="16"/>
        </w:rPr>
        <w:softHyphen/>
        <w:t>ные так волнующе поэтически.</w:t>
      </w:r>
    </w:p>
    <w:p w:rsidR="00DD4130" w:rsidRDefault="006C0410">
      <w:pPr>
        <w:shd w:val="clear" w:color="auto" w:fill="FFFFFF"/>
        <w:spacing w:line="202" w:lineRule="exact"/>
        <w:ind w:firstLine="394"/>
        <w:jc w:val="both"/>
      </w:pPr>
      <w:bookmarkStart w:id="3814" w:name="bookmark3852"/>
      <w:r>
        <w:rPr>
          <w:rFonts w:eastAsia="Times New Roman"/>
          <w:sz w:val="16"/>
          <w:szCs w:val="16"/>
        </w:rPr>
        <w:t>А</w:t>
      </w:r>
      <w:bookmarkEnd w:id="3814"/>
      <w:r>
        <w:rPr>
          <w:rFonts w:eastAsia="Times New Roman"/>
          <w:sz w:val="16"/>
          <w:szCs w:val="16"/>
        </w:rPr>
        <w:t xml:space="preserve"> если рассказать по порядку, то с приездом тбилисцев было так: ждали мы их 16-го, стали ждать 18-го, назначали нам все новые и новые часы прихода парохода. Сбиралось на пристань для встречи много наро</w:t>
      </w:r>
      <w:r>
        <w:rPr>
          <w:rFonts w:eastAsia="Times New Roman"/>
          <w:sz w:val="16"/>
          <w:szCs w:val="16"/>
        </w:rPr>
        <w:softHyphen/>
        <w:t>ду, заказан был к гостинице автобус. Но когда дело пошло к вечеру и ак</w:t>
      </w:r>
      <w:r>
        <w:rPr>
          <w:rFonts w:eastAsia="Times New Roman"/>
          <w:sz w:val="16"/>
          <w:szCs w:val="16"/>
        </w:rPr>
        <w:softHyphen/>
        <w:t>теры пошли на “Каренину”, на концерты по воинским частям, массовая встреча стала явно невозможной. Гитисовцы все же решили встречать Тарханова и это осуществили даже ночью, когда и подошел пароход. Словом, приехали тбилисцы после полночи – было около двух часов, когда их автобус подъехал к гостинице “Астория”, куда мы с Евгением (присоединился потом к нам и Виленкин) пришли после спектакля и ужина. Темно, с пристани, говорят, подъем неудобный, трудный, масса багажа, боязнь за него – от всего этого и от волнения перед приездом все были в каком-то раздрызганном состоянии. Спокойна и оживлена была только Шевченко, которая и оставалась дольше всех в холле с нами и наскоро набрасывала картины прожитой зимы. На следующее утро уж Тарханов – веселый, в подъемном самочувствии появился в нашей “Европе” и побывал по нескольку минут у друзей, поговорил в момен</w:t>
      </w:r>
      <w:r>
        <w:rPr>
          <w:rFonts w:eastAsia="Times New Roman"/>
          <w:sz w:val="16"/>
          <w:szCs w:val="16"/>
        </w:rPr>
        <w:softHyphen/>
        <w:t>тально собиравшихся вокруг него в коридорах группах. А вечером уж участвовал в концерте в Доме Красной Армии, в горьковском вечере. Комнаты им всем отвели хорошие, большие, но Тарханов будет просить для ребят своих вторую комнату, иначе им уж очень неудобно будет. Со времени встречи у “Астории” я виделась только с Тархановым, он навестил и нас, принес посылочку от Иг. Вл. (большое ему спасибо за память! Папиросы его уж курю вовсю, особенно приятны после самых разнообразно-сортных закруток, вплоть до махорки). Собираюсь сегод</w:t>
      </w:r>
      <w:r>
        <w:rPr>
          <w:rFonts w:eastAsia="Times New Roman"/>
          <w:sz w:val="16"/>
          <w:szCs w:val="16"/>
        </w:rPr>
        <w:softHyphen/>
        <w:t>ня к Скульской, вчера была и сильно занята, и две грозы были за день и вечер.</w:t>
      </w:r>
    </w:p>
    <w:p w:rsidR="00DD4130" w:rsidRDefault="006C0410">
      <w:pPr>
        <w:shd w:val="clear" w:color="auto" w:fill="FFFFFF"/>
        <w:spacing w:line="202" w:lineRule="exact"/>
        <w:ind w:firstLine="394"/>
        <w:jc w:val="both"/>
      </w:pPr>
      <w:bookmarkStart w:id="3815" w:name="bookmark3853"/>
      <w:r>
        <w:rPr>
          <w:rFonts w:eastAsia="Times New Roman"/>
          <w:sz w:val="16"/>
          <w:szCs w:val="16"/>
        </w:rPr>
        <w:t>В</w:t>
      </w:r>
      <w:bookmarkEnd w:id="3815"/>
      <w:r>
        <w:rPr>
          <w:rFonts w:eastAsia="Times New Roman"/>
          <w:sz w:val="16"/>
          <w:szCs w:val="16"/>
        </w:rPr>
        <w:t xml:space="preserve"> этом абзаце был перерыв – пришел сначала по-своему сияющий Дмитриев (представляете себе его лицо, когда улыбка так и хочет рас</w:t>
      </w:r>
      <w:r>
        <w:rPr>
          <w:rFonts w:eastAsia="Times New Roman"/>
          <w:sz w:val="16"/>
          <w:szCs w:val="16"/>
        </w:rPr>
        <w:softHyphen/>
        <w:t>плескаться по всему лицу и он тут же старается, не очень успешно, ее собрать где-то около носа и прогнать с лица. Очень смешной). Я сразу: Вы получили письмо от Вл. Ив.? Я знаю из его письма ко мне</w:t>
      </w:r>
      <w:hyperlink w:anchor="bookmark5236" w:history="1">
        <w:r>
          <w:rPr>
            <w:rFonts w:eastAsia="Times New Roman"/>
            <w:sz w:val="16"/>
            <w:szCs w:val="16"/>
            <w:vertAlign w:val="superscript"/>
          </w:rPr>
          <w:t>2</w:t>
        </w:r>
      </w:hyperlink>
      <w:r>
        <w:rPr>
          <w:rFonts w:eastAsia="Times New Roman"/>
          <w:sz w:val="16"/>
          <w:szCs w:val="16"/>
        </w:rPr>
        <w:t>. Проч-</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тите мне, а я Вам – то, что получила. Он и стал читать. Нет, впрочем, до этого он объяснил, что пришел ко мне за разъяснением: может ли быть от Вас письмо без подписи? И без обычно-принятого конца, про</w:t>
      </w:r>
      <w:r>
        <w:rPr>
          <w:rFonts w:eastAsia="Times New Roman"/>
          <w:sz w:val="16"/>
          <w:szCs w:val="16"/>
        </w:rPr>
        <w:softHyphen/>
        <w:t>щанья? Не пропал ли какой-то добавочный листок к письму, который и был финалом? Я говорю: все может быть в письме Вл. Ив., он может и так кончить, ничего удивительного нет. Он все бубнил: письмо очень приятное, но без подписи... если б я не знал почерка Вл. Ив., я мог бы подумать, что это розыгрыш.</w:t>
      </w:r>
    </w:p>
    <w:p w:rsidR="00DD4130" w:rsidRDefault="006C0410">
      <w:pPr>
        <w:shd w:val="clear" w:color="auto" w:fill="FFFFFF"/>
        <w:spacing w:line="202" w:lineRule="exact"/>
        <w:ind w:firstLine="398"/>
        <w:jc w:val="both"/>
      </w:pPr>
      <w:bookmarkStart w:id="3816" w:name="bookmark3854"/>
      <w:r>
        <w:rPr>
          <w:rFonts w:eastAsia="Times New Roman"/>
          <w:sz w:val="16"/>
          <w:szCs w:val="16"/>
        </w:rPr>
        <w:t>Н</w:t>
      </w:r>
      <w:bookmarkEnd w:id="3816"/>
      <w:r>
        <w:rPr>
          <w:rFonts w:eastAsia="Times New Roman"/>
          <w:sz w:val="16"/>
          <w:szCs w:val="16"/>
        </w:rPr>
        <w:t>есколько минут прошло, письмо уж было прочитано, и вошел Виленкин – этот уж с откровенно сияющим лицом. Я закричала: “Вот хорошо, сбираются счастливцы, читайте скорей Ваше письмо!”</w:t>
      </w:r>
      <w:hyperlink w:anchor="bookmark5237" w:history="1">
        <w:r>
          <w:rPr>
            <w:rFonts w:eastAsia="Times New Roman"/>
            <w:sz w:val="16"/>
            <w:szCs w:val="16"/>
            <w:vertAlign w:val="superscript"/>
          </w:rPr>
          <w:t>3</w:t>
        </w:r>
      </w:hyperlink>
    </w:p>
    <w:p w:rsidR="00DD4130" w:rsidRDefault="006C0410">
      <w:pPr>
        <w:shd w:val="clear" w:color="auto" w:fill="FFFFFF"/>
        <w:spacing w:line="202" w:lineRule="exact"/>
        <w:ind w:firstLine="398"/>
        <w:jc w:val="both"/>
      </w:pPr>
      <w:bookmarkStart w:id="3817" w:name="bookmark3855"/>
      <w:r>
        <w:rPr>
          <w:rFonts w:eastAsia="Times New Roman"/>
          <w:sz w:val="16"/>
          <w:szCs w:val="16"/>
        </w:rPr>
        <w:t>П</w:t>
      </w:r>
      <w:bookmarkEnd w:id="3817"/>
      <w:r>
        <w:rPr>
          <w:rFonts w:eastAsia="Times New Roman"/>
          <w:sz w:val="16"/>
          <w:szCs w:val="16"/>
        </w:rPr>
        <w:t>рочел он – и мы смаковали каждую замечательную мысль, от</w:t>
      </w:r>
      <w:r>
        <w:rPr>
          <w:rFonts w:eastAsia="Times New Roman"/>
          <w:sz w:val="16"/>
          <w:szCs w:val="16"/>
        </w:rPr>
        <w:softHyphen/>
        <w:t>крывавшуюся нам в такой чеканной, выпуклой литературной форме. И снова было прочитано Ваше письмо к Дмитриеву, на этот раз для Ви-ленкина. А я была довольна, что слышу еще раз, пот. что теперь это письмо от меня ушло, я не могу его перечитывать, а оно изумительное в обоих своих частях: и о самом Дмитриеве (где тоже распадается так интересно на сон и явь, ах, как прелестно оно написано – как-то воз</w:t>
      </w:r>
      <w:r>
        <w:rPr>
          <w:rFonts w:eastAsia="Times New Roman"/>
          <w:sz w:val="16"/>
          <w:szCs w:val="16"/>
        </w:rPr>
        <w:softHyphen/>
        <w:t>душно о сне и так остро-пристально об яви), и об Антонии и Клеопатре. Боже мой, как это волнует, когда вдруг соприкасаешься с полетом Ва</w:t>
      </w:r>
      <w:r>
        <w:rPr>
          <w:rFonts w:eastAsia="Times New Roman"/>
          <w:sz w:val="16"/>
          <w:szCs w:val="16"/>
        </w:rPr>
        <w:softHyphen/>
        <w:t>шей фантазии, с глубиной замысла. Поверьте, я же не буду Вам лгать или подлизываться (это было бы просто даже непонятно после стольких лет работы около Вас, не правда ли?), но вот эти два дня от Ваших трех этих писем я – мелкая такая сошка, администрация в театре – все время испытываю волнение, трепет, взвинченность. Это, конечно, от Вашей заразительности: Вам дано не только так мыслить, но и так воздейство</w:t>
      </w:r>
      <w:r>
        <w:rPr>
          <w:rFonts w:eastAsia="Times New Roman"/>
          <w:sz w:val="16"/>
          <w:szCs w:val="16"/>
        </w:rPr>
        <w:softHyphen/>
        <w:t>вать. Вспомнилось сразу и другое Ваше письмо, заложившее весь фун</w:t>
      </w:r>
      <w:r>
        <w:rPr>
          <w:rFonts w:eastAsia="Times New Roman"/>
          <w:sz w:val="16"/>
          <w:szCs w:val="16"/>
        </w:rPr>
        <w:softHyphen/>
        <w:t>дамент “Карениной”, они схожи мне показались по фундаментальности, мощности. Эти два дня я живу так, как будто что-то в жизни театра про</w:t>
      </w:r>
      <w:r>
        <w:rPr>
          <w:rFonts w:eastAsia="Times New Roman"/>
          <w:sz w:val="16"/>
          <w:szCs w:val="16"/>
        </w:rPr>
        <w:softHyphen/>
        <w:t>изошло грандиозное, важнейшее. Это, вероятно, потому, что в ужасно серой нашей рабочей жизни, когда именно “дух поэзии” отлетел от все</w:t>
      </w:r>
      <w:r>
        <w:rPr>
          <w:rFonts w:eastAsia="Times New Roman"/>
          <w:sz w:val="16"/>
          <w:szCs w:val="16"/>
        </w:rPr>
        <w:softHyphen/>
        <w:t>го и всех</w:t>
      </w:r>
      <w:hyperlink w:anchor="bookmark5238" w:history="1">
        <w:r>
          <w:rPr>
            <w:rFonts w:eastAsia="Times New Roman"/>
            <w:sz w:val="16"/>
            <w:szCs w:val="16"/>
            <w:vertAlign w:val="superscript"/>
          </w:rPr>
          <w:t>4</w:t>
        </w:r>
      </w:hyperlink>
      <w:r>
        <w:rPr>
          <w:rFonts w:eastAsia="Times New Roman"/>
          <w:sz w:val="16"/>
          <w:szCs w:val="16"/>
        </w:rPr>
        <w:t>, вдруг возникли мысли и чувства Ваши – высоченные, велича</w:t>
      </w:r>
      <w:r>
        <w:rPr>
          <w:rFonts w:eastAsia="Times New Roman"/>
          <w:sz w:val="16"/>
          <w:szCs w:val="16"/>
        </w:rPr>
        <w:softHyphen/>
        <w:t>вые, поражающе чистые, ослепительные. Для меня это те “молнии”, те “озарения”, о которых Вы говорили Грибову, когда заражали его ролью, личностью своего героя.</w:t>
      </w:r>
    </w:p>
    <w:p w:rsidR="00DD4130" w:rsidRDefault="006C0410">
      <w:pPr>
        <w:shd w:val="clear" w:color="auto" w:fill="FFFFFF"/>
        <w:spacing w:line="202" w:lineRule="exact"/>
        <w:ind w:firstLine="398"/>
        <w:jc w:val="both"/>
      </w:pPr>
      <w:r>
        <w:rPr>
          <w:rFonts w:eastAsia="Times New Roman"/>
          <w:sz w:val="16"/>
          <w:szCs w:val="16"/>
        </w:rPr>
        <w:t>Сегодня забегала к нам Кнебель – посовещаться с Евгением о за</w:t>
      </w:r>
      <w:r>
        <w:rPr>
          <w:rFonts w:eastAsia="Times New Roman"/>
          <w:sz w:val="16"/>
          <w:szCs w:val="16"/>
        </w:rPr>
        <w:softHyphen/>
        <w:t>нятиях по “Вишн. саду”. Она все-таки занимается то с Гошевой и Тито</w:t>
      </w:r>
      <w:r>
        <w:rPr>
          <w:rFonts w:eastAsia="Times New Roman"/>
          <w:sz w:val="16"/>
          <w:szCs w:val="16"/>
        </w:rPr>
        <w:softHyphen/>
        <w:t>вой, то с Массальским – больше говорит об образе, читая текст по всей пьесе, чем целиком сценами. Да в пьесе и нет таких сцен, какими можно заниматься отдельно от партнеров, почти нет. Очень нравятся ей заня</w:t>
      </w:r>
      <w:r>
        <w:rPr>
          <w:rFonts w:eastAsia="Times New Roman"/>
          <w:sz w:val="16"/>
          <w:szCs w:val="16"/>
        </w:rPr>
        <w:softHyphen/>
        <w:t>тия с Массал., он, по ее словам, заинтересован серьезно.</w:t>
      </w:r>
    </w:p>
    <w:p w:rsidR="00DD4130" w:rsidRDefault="006C0410">
      <w:pPr>
        <w:shd w:val="clear" w:color="auto" w:fill="FFFFFF"/>
        <w:spacing w:line="202" w:lineRule="exact"/>
        <w:ind w:firstLine="398"/>
        <w:jc w:val="both"/>
      </w:pPr>
      <w:bookmarkStart w:id="3818" w:name="bookmark3856"/>
      <w:r>
        <w:rPr>
          <w:rFonts w:eastAsia="Times New Roman"/>
          <w:sz w:val="16"/>
          <w:szCs w:val="16"/>
        </w:rPr>
        <w:t>С</w:t>
      </w:r>
      <w:bookmarkEnd w:id="3818"/>
      <w:r>
        <w:rPr>
          <w:rFonts w:eastAsia="Times New Roman"/>
          <w:sz w:val="16"/>
          <w:szCs w:val="16"/>
        </w:rPr>
        <w:t>егодня в “Федоре” играет Клешнина впервые Готовцев. Он го</w:t>
      </w:r>
      <w:r>
        <w:rPr>
          <w:rFonts w:eastAsia="Times New Roman"/>
          <w:sz w:val="16"/>
          <w:szCs w:val="16"/>
        </w:rPr>
        <w:softHyphen/>
        <w:t>товил роль, но входит нынче в спектакль из-за болезни (ангинка) Блин</w:t>
      </w:r>
      <w:r>
        <w:rPr>
          <w:rFonts w:eastAsia="Times New Roman"/>
          <w:sz w:val="16"/>
          <w:szCs w:val="16"/>
        </w:rPr>
        <w:softHyphen/>
        <w:t>никова. Правда, Блин. к вечеру уж готов был сыграть, но Хмелев днем посмотрел Готовцева и решил, что раз уж тот приготовился играть, то пусть играет.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819" w:name="bookmark3857"/>
      <w:r>
        <w:rPr>
          <w:rFonts w:eastAsia="Times New Roman"/>
          <w:sz w:val="16"/>
          <w:szCs w:val="16"/>
        </w:rPr>
        <w:lastRenderedPageBreak/>
        <w:t>С</w:t>
      </w:r>
      <w:bookmarkEnd w:id="3819"/>
      <w:r>
        <w:rPr>
          <w:rFonts w:eastAsia="Times New Roman"/>
          <w:sz w:val="16"/>
          <w:szCs w:val="16"/>
        </w:rPr>
        <w:t>егодня ночью должен говорить с Москвиным по телефону Хме</w:t>
      </w:r>
      <w:r>
        <w:rPr>
          <w:rFonts w:eastAsia="Times New Roman"/>
          <w:sz w:val="16"/>
          <w:szCs w:val="16"/>
        </w:rPr>
        <w:softHyphen/>
        <w:t>лев, вчера говорила Алла Конст. Завтра Москвин собирается выехать обратно.</w:t>
      </w:r>
    </w:p>
    <w:p w:rsidR="00DD4130" w:rsidRDefault="006C0410">
      <w:pPr>
        <w:shd w:val="clear" w:color="auto" w:fill="FFFFFF"/>
        <w:spacing w:line="202" w:lineRule="exact"/>
        <w:ind w:firstLine="394"/>
        <w:jc w:val="both"/>
      </w:pPr>
      <w:bookmarkStart w:id="3820" w:name="bookmark3858"/>
      <w:r>
        <w:rPr>
          <w:rFonts w:eastAsia="Times New Roman"/>
          <w:sz w:val="16"/>
          <w:szCs w:val="16"/>
        </w:rPr>
        <w:t>Н</w:t>
      </w:r>
      <w:bookmarkEnd w:id="3820"/>
      <w:r>
        <w:rPr>
          <w:rFonts w:eastAsia="Times New Roman"/>
          <w:sz w:val="16"/>
          <w:szCs w:val="16"/>
        </w:rPr>
        <w:t>е скрою от Вас, что у Виленкина самые грустные мысли о том, как же складывается теперь жизнь всей нашей мхатовской группы в Тбилиси после отъезда тархановской части. Он и меня заразил большим беспокойством. Он вчера еще просил Ал. К. сказать Москвину, чтобы тот обговорил с Мих. Бор. этот вопрос в Москве. По рассказам прие</w:t>
      </w:r>
      <w:r>
        <w:rPr>
          <w:rFonts w:eastAsia="Times New Roman"/>
          <w:sz w:val="16"/>
          <w:szCs w:val="16"/>
        </w:rPr>
        <w:softHyphen/>
        <w:t>хавших, многие в оч. трудном и волнующемся состоянии, как, напр., леонидовская семья. И материально им ужасно. Действительно это так? Или больше паника Изралевского? Я пока никого как следует не видала из приехавших, как я Вам писала, и сама не слышала рассказов.</w:t>
      </w:r>
    </w:p>
    <w:p w:rsidR="00DD4130" w:rsidRDefault="006C0410">
      <w:pPr>
        <w:shd w:val="clear" w:color="auto" w:fill="FFFFFF"/>
        <w:spacing w:line="202" w:lineRule="exact"/>
        <w:ind w:firstLine="394"/>
        <w:jc w:val="both"/>
      </w:pPr>
      <w:r>
        <w:rPr>
          <w:rFonts w:eastAsia="Times New Roman"/>
          <w:sz w:val="16"/>
          <w:szCs w:val="16"/>
        </w:rPr>
        <w:t>Буду еще писать Вам, милый Владимир Иванович, хотя все жду телеграммы о Вашем выезде, которая будет сигналом и к моему отъезду в Москву. Крепко жму Вашу руку. Привет милым Евпр. Вас. (ей и поце</w:t>
      </w:r>
      <w:r>
        <w:rPr>
          <w:rFonts w:eastAsia="Times New Roman"/>
          <w:sz w:val="16"/>
          <w:szCs w:val="16"/>
        </w:rPr>
        <w:softHyphen/>
        <w:t>луй) и А. А., на письмо их отвечу завтра.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О.Бокшанская</w:t>
      </w:r>
    </w:p>
    <w:p w:rsidR="00DD4130" w:rsidRDefault="00DD4130">
      <w:pPr>
        <w:shd w:val="clear" w:color="auto" w:fill="FFFFFF"/>
        <w:spacing w:before="427" w:line="336" w:lineRule="exact"/>
      </w:pPr>
      <w:hyperlink w:anchor="bookmark5239" w:history="1">
        <w:bookmarkStart w:id="3821" w:name="bookmark3859"/>
        <w:r w:rsidR="006C0410">
          <w:rPr>
            <w:sz w:val="16"/>
            <w:szCs w:val="16"/>
          </w:rPr>
          <w:t>4</w:t>
        </w:r>
        <w:bookmarkEnd w:id="3821"/>
        <w:r w:rsidR="006C0410">
          <w:rPr>
            <w:sz w:val="16"/>
            <w:szCs w:val="16"/>
          </w:rPr>
          <w:t>42</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Саратов, 30 июня 1942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Как только Хмелев показал мне Вашу телеграмму, где Вы просили мнение о режиссуре сообщить уж в Москву, обещали молнировать день выезда, я решила, что писать Вам почтой уж нельзя: не дойдет письмо. 19-го я написала Вам в последний раз, еще 22-го послала письмо Неж</w:t>
      </w:r>
      <w:r>
        <w:rPr>
          <w:rFonts w:eastAsia="Times New Roman"/>
          <w:sz w:val="16"/>
          <w:szCs w:val="16"/>
        </w:rPr>
        <w:softHyphen/>
        <w:t>ному, с расчетом, что он Вам его покажет, и после этого приготовилась к встрече с Вами. Но вот приехал Храпченко и Калишьян, и оба по оче</w:t>
      </w:r>
      <w:r>
        <w:rPr>
          <w:rFonts w:eastAsia="Times New Roman"/>
          <w:sz w:val="16"/>
          <w:szCs w:val="16"/>
        </w:rPr>
        <w:softHyphen/>
        <w:t>реди сказали, что раньше середины июля вряд ли Вы поедете. А тут Хмелев завтра едет в Махачкалу. Вот я и надеюсь, что данное Хмелеву письмо, опущенное в М-кале, дойдет до Вас скоро.</w:t>
      </w:r>
    </w:p>
    <w:p w:rsidR="00DD4130" w:rsidRDefault="006C0410">
      <w:pPr>
        <w:shd w:val="clear" w:color="auto" w:fill="FFFFFF"/>
        <w:spacing w:line="202" w:lineRule="exact"/>
        <w:ind w:firstLine="394"/>
        <w:jc w:val="both"/>
      </w:pPr>
      <w:r>
        <w:rPr>
          <w:rFonts w:eastAsia="Times New Roman"/>
          <w:sz w:val="16"/>
          <w:szCs w:val="16"/>
        </w:rPr>
        <w:t>Храпченко прилетел с Калишьяном самолетом из Москвы, через Куйбышев, остановился в номере у Хмелева, который вообще-то про</w:t>
      </w:r>
      <w:r>
        <w:rPr>
          <w:rFonts w:eastAsia="Times New Roman"/>
          <w:sz w:val="16"/>
          <w:szCs w:val="16"/>
        </w:rPr>
        <w:softHyphen/>
        <w:t>живал с тещей, но с начала месяца теща укатила к дочери на побыв</w:t>
      </w:r>
      <w:r>
        <w:rPr>
          <w:rFonts w:eastAsia="Times New Roman"/>
          <w:sz w:val="16"/>
          <w:szCs w:val="16"/>
        </w:rPr>
        <w:softHyphen/>
        <w:t>ку, в Куйбышев опять-таки. В ту же ночь была объявлена тревога (не в первый раз), немцы стремились пробиться к крупным заводам, рас</w:t>
      </w:r>
      <w:r>
        <w:rPr>
          <w:rFonts w:eastAsia="Times New Roman"/>
          <w:sz w:val="16"/>
          <w:szCs w:val="16"/>
        </w:rPr>
        <w:softHyphen/>
        <w:t>положенным за городом, их отбивали сильным зенитным огнем. Хр. смог сразу познакомиться с всяческими проявлениями страха, так легко возникающими у многих наших. Я уж сейчас не вспомню, сколько раз за время его пребывания объявляли тревогу, потому что это у нас бы</w:t>
      </w:r>
      <w:r>
        <w:rPr>
          <w:rFonts w:eastAsia="Times New Roman"/>
          <w:sz w:val="16"/>
          <w:szCs w:val="16"/>
        </w:rPr>
        <w:softHyphen/>
        <w:t>вает и ночью, и утром, – ясно, что попортить наши местные заводы ему донельзя хочется, немцу. Вечером 27-го я пошла повидать Калишьяна (как раз тревога и застала меня у него, но мы ведь оба хладнокровно ее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822" w:name="bookmark3860"/>
      <w:r>
        <w:rPr>
          <w:rFonts w:eastAsia="Times New Roman"/>
          <w:sz w:val="16"/>
          <w:szCs w:val="16"/>
        </w:rPr>
        <w:lastRenderedPageBreak/>
        <w:t>в</w:t>
      </w:r>
      <w:bookmarkEnd w:id="3822"/>
      <w:r>
        <w:rPr>
          <w:rFonts w:eastAsia="Times New Roman"/>
          <w:sz w:val="16"/>
          <w:szCs w:val="16"/>
        </w:rPr>
        <w:t>стречаем). Я не считала нужным делать вид, что ничего не слыхала об его делах, и прямо спросила: верно ли говорят, что он уходит из театра? Он мне рассказал, что подал такое заявление в Комитет, сделав его не только в устной, но и в письменной форме, для крепости и подчерки</w:t>
      </w:r>
      <w:r>
        <w:rPr>
          <w:rFonts w:eastAsia="Times New Roman"/>
          <w:sz w:val="16"/>
          <w:szCs w:val="16"/>
        </w:rPr>
        <w:softHyphen/>
        <w:t>вания своего твердого решения. Что сразу Комитет не соглашался на его уход, неделя примерно ушла на переговоры; что он заверил – если его не отпустят из МХАТ, то он вообще уйдет из системы Комитета в другое ведомство. В конечном счете с его просьбой посчитались, и дело теперь находится в ЦК, который должен дать санкцию. Калишьян сказал, что был с ним разговор и об его преемнике – и Калишьян сам ре</w:t>
      </w:r>
      <w:r>
        <w:rPr>
          <w:rFonts w:eastAsia="Times New Roman"/>
          <w:sz w:val="16"/>
          <w:szCs w:val="16"/>
        </w:rPr>
        <w:softHyphen/>
        <w:t>комендовал остановиться на Месхетели, но вопрос этот не может быть решен окончательно только из-за ожидания решения ЦК. По его словам, уволиться он может только с разрешения ЦК, назначить же Месхетели к нам можно решением Храпченко, так что если он будет отпущен, то назначение не заставит себя ждать. Я еще спросила: правда ли, что он переходит в Вахтанговский театр. Он сказал, что решительная неправ</w:t>
      </w:r>
      <w:r>
        <w:rPr>
          <w:rFonts w:eastAsia="Times New Roman"/>
          <w:sz w:val="16"/>
          <w:szCs w:val="16"/>
        </w:rPr>
        <w:softHyphen/>
        <w:t>да; что он самым твердым образом заявил, что примет работу только в Москве, только из-за этого и хочет уйти главным образом, чтоб рабо</w:t>
      </w:r>
      <w:r>
        <w:rPr>
          <w:rFonts w:eastAsia="Times New Roman"/>
          <w:sz w:val="16"/>
          <w:szCs w:val="16"/>
        </w:rPr>
        <w:softHyphen/>
        <w:t>тать в Москве именно теперь, а не после возвращения эвакуированных театров. Сказал, что рассчитывает через неделю уехать в Москву, взяв с собой семью отсюда. Сказал, что с сожалением расстанется с теми, к кому дружески привязался (имел в виду при этом и Евг. Вас., и меня), но что оживает при мысли, что некоторых не будет больше видеть (это, конечно, главным образом относилось к Хмелеву).</w:t>
      </w:r>
    </w:p>
    <w:p w:rsidR="00DD4130" w:rsidRDefault="006C0410">
      <w:pPr>
        <w:shd w:val="clear" w:color="auto" w:fill="FFFFFF"/>
        <w:spacing w:line="202" w:lineRule="exact"/>
        <w:ind w:firstLine="398"/>
        <w:jc w:val="both"/>
      </w:pPr>
      <w:bookmarkStart w:id="3823" w:name="bookmark3861"/>
      <w:r>
        <w:rPr>
          <w:rFonts w:eastAsia="Times New Roman"/>
          <w:sz w:val="16"/>
          <w:szCs w:val="16"/>
        </w:rPr>
        <w:t>Х</w:t>
      </w:r>
      <w:bookmarkEnd w:id="3823"/>
      <w:r>
        <w:rPr>
          <w:rFonts w:eastAsia="Times New Roman"/>
          <w:sz w:val="16"/>
          <w:szCs w:val="16"/>
        </w:rPr>
        <w:t>рапч. 27-го пошел смотреть “Дно” и потом в кругу руководства говорил неодобрительно о скучном и формальном исполнении актеров, порой даже слабом исполнении. Луку играл Тарханов, Москвин был за</w:t>
      </w:r>
      <w:r>
        <w:rPr>
          <w:rFonts w:eastAsia="Times New Roman"/>
          <w:sz w:val="16"/>
          <w:szCs w:val="16"/>
        </w:rPr>
        <w:softHyphen/>
        <w:t>нят в концерте в Энгельсе. 28-го он смотрел “Куранты” (один из пово</w:t>
      </w:r>
      <w:r>
        <w:rPr>
          <w:rFonts w:eastAsia="Times New Roman"/>
          <w:sz w:val="16"/>
          <w:szCs w:val="16"/>
        </w:rPr>
        <w:softHyphen/>
        <w:t>дов его приезда сюда). Как мне говорил Евг. Вас., энтузиазма спектакль в нем не вызвал, совсем не принял он Герасимова, не согласился вполне с финалом пьесы. Опять-таки говорил об этом не слишком широко, во всяком случае, кроме Евг. Вас. никто мне его мнений о спектаклях не говорил, а если б стали они известны, непременно пошел бы разговор. Все дни пребывания здесь он, конечно, виделся с многими нашими. Да и не наших, а из др. театров и из консерватории (Столярова, напр.) тоже принимал здесь же. Вчера вечером я расспросила Кнебель, что говорил Хр. на спектакле “Курантов”. Она говорила с ним в антракте и после спектакля. Он решительно не принял Герасимова, заявил, что с ним показать в Москве спектакль – не может быть и речи. Даже о Болдумане вспомнил как о недосягаемом исполнении, просто несравни</w:t>
      </w:r>
      <w:r>
        <w:rPr>
          <w:rFonts w:eastAsia="Times New Roman"/>
          <w:sz w:val="16"/>
          <w:szCs w:val="16"/>
        </w:rPr>
        <w:softHyphen/>
        <w:t>мом. И Кнебель, конечно, напомнила ему о возражениях Ваших и дру</w:t>
      </w:r>
      <w:r>
        <w:rPr>
          <w:rFonts w:eastAsia="Times New Roman"/>
          <w:sz w:val="16"/>
          <w:szCs w:val="16"/>
        </w:rPr>
        <w:softHyphen/>
        <w:t>гих мхатовцев в ответ на тогдашнее неприятие им Болдумана. Однако вернуть Болдумана на эту роль он тоже не предлагал. Уж не знаю, что он предложит конкретно или какого предложения будет ждать от теа</w:t>
      </w:r>
      <w:r>
        <w:rPr>
          <w:rFonts w:eastAsia="Times New Roman"/>
          <w:sz w:val="16"/>
          <w:szCs w:val="16"/>
        </w:rPr>
        <w:softHyphen/>
        <w:t>тра. Еще он кисловато сказал о финале, говорит: после войны захочется увидеть финал импозантный, а речь трибуна, как это было раньше, это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824" w:name="bookmark3862"/>
      <w:r>
        <w:rPr>
          <w:rFonts w:eastAsia="Times New Roman"/>
          <w:sz w:val="16"/>
          <w:szCs w:val="16"/>
        </w:rPr>
        <w:lastRenderedPageBreak/>
        <w:t>д</w:t>
      </w:r>
      <w:bookmarkEnd w:id="3824"/>
      <w:r>
        <w:rPr>
          <w:rFonts w:eastAsia="Times New Roman"/>
          <w:sz w:val="16"/>
          <w:szCs w:val="16"/>
        </w:rPr>
        <w:t>ает большой эффект. Поэтому предлагает подумать, как бы сделать тот финал, что был, но без хачатуряновской музыки и народной сцены. За</w:t>
      </w:r>
      <w:r>
        <w:rPr>
          <w:rFonts w:eastAsia="Times New Roman"/>
          <w:sz w:val="16"/>
          <w:szCs w:val="16"/>
        </w:rPr>
        <w:softHyphen/>
        <w:t>дача нелегкая, правда? А Кнебель считает еще, что и Грибов не совсем справлялся с проявлениями “трибуна”, и поэтому, не показывая его с этой стороны в пьесе, а давая только намеки, каков он может быть, он производит большее впечатление, чем когда входит сам на трибуну по</w:t>
      </w:r>
      <w:r>
        <w:rPr>
          <w:rFonts w:eastAsia="Times New Roman"/>
          <w:sz w:val="16"/>
          <w:szCs w:val="16"/>
        </w:rPr>
        <w:softHyphen/>
        <w:t>казать себя заражающим огненно сердца слушателей. Но у Хр. именно это замечание было крепким: в пьесе Ленин не показан как трибун, а показан должен быть.</w:t>
      </w:r>
    </w:p>
    <w:p w:rsidR="00DD4130" w:rsidRDefault="006C0410">
      <w:pPr>
        <w:shd w:val="clear" w:color="auto" w:fill="FFFFFF"/>
        <w:spacing w:line="202" w:lineRule="exact"/>
        <w:ind w:firstLine="394"/>
        <w:jc w:val="both"/>
      </w:pPr>
      <w:r>
        <w:rPr>
          <w:rFonts w:eastAsia="Times New Roman"/>
          <w:sz w:val="16"/>
          <w:szCs w:val="16"/>
        </w:rPr>
        <w:t>В остальном же он сказал, что спектакль с тех пор как он его видел перед эвакуацией, как раз сильно вырос по линии исполнительской. И особенно это он относит к Грибову. Про оформление сказал, что, по его мнению, оно вполне приемлемо для этой сцены, но переводить этот принцип (сукна и детали обстановки или задники живописные) при по</w:t>
      </w:r>
      <w:r>
        <w:rPr>
          <w:rFonts w:eastAsia="Times New Roman"/>
          <w:sz w:val="16"/>
          <w:szCs w:val="16"/>
        </w:rPr>
        <w:softHyphen/>
        <w:t>становке в Москве на сцене МХАТ он считает неверным, московское оформление нравилось ему больше, это же кажется ему бедноватым. Вообще говорил он о спектакле (и подчеркнул это) именно гл. обр. с точки зрения будущего московского спектакля.</w:t>
      </w:r>
    </w:p>
    <w:p w:rsidR="00DD4130" w:rsidRDefault="006C0410">
      <w:pPr>
        <w:shd w:val="clear" w:color="auto" w:fill="FFFFFF"/>
        <w:spacing w:line="202" w:lineRule="exact"/>
        <w:ind w:firstLine="394"/>
        <w:jc w:val="both"/>
      </w:pPr>
      <w:r>
        <w:rPr>
          <w:rFonts w:eastAsia="Times New Roman"/>
          <w:sz w:val="16"/>
          <w:szCs w:val="16"/>
        </w:rPr>
        <w:t>Когда Хр. приехал, то сразу сказал, что собирается говорить со всем художественным составом, но боится, что разговор сведется к во</w:t>
      </w:r>
      <w:r>
        <w:rPr>
          <w:rFonts w:eastAsia="Times New Roman"/>
          <w:sz w:val="16"/>
          <w:szCs w:val="16"/>
        </w:rPr>
        <w:softHyphen/>
        <w:t>просам: или – когда же в Москву? или – куда и когда переведут театр в связи с последними здешними нашими “нескладными” ночами? Потом он повидал разных наших актеров, режиссеров, и вопрос о беседе как-то закачался в воздухе, но потом все же возник снова. Было объявлено общее собрание труппы в ТЮЗе, в зрит. зале, в понедельник 29-го. И больше ничего. Труппа собралась в полном составе, интерес большой, репетиции к 2.30, конечно, все закончены. Но – начальства нет и нет. Не знаю уж, в чем было недоразумение (особенно потому, что все шедшие на заседание неизменно видели спокойно сидящего на скамейке перед “Европой” Храпченко, беседующего с Фединым), но задержка в начале собрания вышла минут в 40. Начинают наконец. Евг. Вас., явившийся чем-то вроде председателя, объявляет доклад Хмелева о намеченном плане работ.</w:t>
      </w:r>
    </w:p>
    <w:p w:rsidR="00DD4130" w:rsidRDefault="006C0410">
      <w:pPr>
        <w:shd w:val="clear" w:color="auto" w:fill="FFFFFF"/>
        <w:spacing w:line="202" w:lineRule="exact"/>
        <w:ind w:firstLine="394"/>
        <w:jc w:val="both"/>
      </w:pPr>
      <w:bookmarkStart w:id="3825" w:name="bookmark3863"/>
      <w:r>
        <w:rPr>
          <w:rFonts w:eastAsia="Times New Roman"/>
          <w:sz w:val="16"/>
          <w:szCs w:val="16"/>
        </w:rPr>
        <w:t>Д</w:t>
      </w:r>
      <w:bookmarkEnd w:id="3825"/>
      <w:r>
        <w:rPr>
          <w:rFonts w:eastAsia="Times New Roman"/>
          <w:sz w:val="16"/>
          <w:szCs w:val="16"/>
        </w:rPr>
        <w:t>оклад Хмелева свелся в основном к следующему. Репертуар 42-го года: выпущенные “Куранты”, к 7 ноября “Русские люди”, “Раз</w:t>
      </w:r>
      <w:r>
        <w:rPr>
          <w:rFonts w:eastAsia="Times New Roman"/>
          <w:sz w:val="16"/>
          <w:szCs w:val="16"/>
        </w:rPr>
        <w:softHyphen/>
        <w:t>ведка” непременно до “Русских людей”, “Посл. жертва” вскоре после “Р. л.”. Таким образом, за год 4 новых постановки, из них 3 современ</w:t>
      </w:r>
      <w:r>
        <w:rPr>
          <w:rFonts w:eastAsia="Times New Roman"/>
          <w:sz w:val="16"/>
          <w:szCs w:val="16"/>
        </w:rPr>
        <w:softHyphen/>
        <w:t>ные, советские. Блестяще! Затем он остановился на оч. положительной оценке пьесы Федина, но упомянул, что Хр. не совсем разделяет это мнение и имеет ряд замечаний по пьесе. Затем пошел перечень дальней</w:t>
      </w:r>
      <w:r>
        <w:rPr>
          <w:rFonts w:eastAsia="Times New Roman"/>
          <w:sz w:val="16"/>
          <w:szCs w:val="16"/>
        </w:rPr>
        <w:softHyphen/>
        <w:t>ших работ: две пьесы Островского, “Антоний и Клеопатра” и вообще о Шекспире, Толстой. При этом от себя Хмелев почти не говорил, а читал из Ваших писем, но не могу не сказать – читал абсолютно, видимо, не подготовившись, поэтому не соблюдая пунктуации, роясь и растеривая листки, и потому, как мне показалось, постоянно не донося полностью смысла и вдохновенной неожиданности Ваших высказываний.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Я сидела как на горячих угольях. Вы знаете, какое впечатление произвели на меня все Ваши последние письма, я писала. Такое же впе</w:t>
      </w:r>
      <w:r>
        <w:rPr>
          <w:rFonts w:eastAsia="Times New Roman"/>
          <w:sz w:val="16"/>
          <w:szCs w:val="16"/>
        </w:rPr>
        <w:softHyphen/>
        <w:t>чатление это производило на каждого, кому я читала. А читала многим, потому что хотела, чтоб побольше люди знали о Вас, о Вашем горении искусством и обернулись бы на свою “мескинную”</w:t>
      </w:r>
      <w:r>
        <w:rPr>
          <w:rFonts w:eastAsia="Times New Roman"/>
          <w:sz w:val="16"/>
          <w:szCs w:val="16"/>
          <w:vertAlign w:val="superscript"/>
        </w:rPr>
        <w:t>1</w:t>
      </w:r>
      <w:r>
        <w:rPr>
          <w:rFonts w:eastAsia="Times New Roman"/>
          <w:sz w:val="16"/>
          <w:szCs w:val="16"/>
        </w:rPr>
        <w:t xml:space="preserve"> жизнь, всю насквозь пропахшую кухней и жаждой наживы в том или ином виде. А на этом собрании такое путанное и неяркое чтение из писем произвело такое незажигательное впечатление, какое не должно было бы производить.</w:t>
      </w:r>
    </w:p>
    <w:p w:rsidR="00DD4130" w:rsidRDefault="006C0410">
      <w:pPr>
        <w:shd w:val="clear" w:color="auto" w:fill="FFFFFF"/>
        <w:spacing w:line="202" w:lineRule="exact"/>
        <w:ind w:firstLine="398"/>
        <w:jc w:val="both"/>
      </w:pPr>
      <w:bookmarkStart w:id="3826" w:name="bookmark3864"/>
      <w:r>
        <w:rPr>
          <w:rFonts w:eastAsia="Times New Roman"/>
          <w:sz w:val="16"/>
          <w:szCs w:val="16"/>
        </w:rPr>
        <w:t>З</w:t>
      </w:r>
      <w:bookmarkEnd w:id="3826"/>
      <w:r>
        <w:rPr>
          <w:rFonts w:eastAsia="Times New Roman"/>
          <w:sz w:val="16"/>
          <w:szCs w:val="16"/>
        </w:rPr>
        <w:t>акончив о намеченном репертуаре и упомянув, что всякая хоро</w:t>
      </w:r>
      <w:r>
        <w:rPr>
          <w:rFonts w:eastAsia="Times New Roman"/>
          <w:sz w:val="16"/>
          <w:szCs w:val="16"/>
        </w:rPr>
        <w:softHyphen/>
        <w:t>шая советская пьеса займет всегда первое место, опередит классические, Хмелев заявил, что, таким образом, труппа будет очень загружена рабо</w:t>
      </w:r>
      <w:r>
        <w:rPr>
          <w:rFonts w:eastAsia="Times New Roman"/>
          <w:sz w:val="16"/>
          <w:szCs w:val="16"/>
        </w:rPr>
        <w:softHyphen/>
        <w:t>той, без работы могут остаться разве единицы, что вообще неизбежно, всегда может случиться. Затем сказал, что и Вы, и здешнее руководство заняты созданием при театре школы и что об этом вот договорились с Хр., школа будет. Заговорив о филиале, он сказал, что в том виде, в каком существовал филиал в последнее время, он существовать не дол</w:t>
      </w:r>
      <w:r>
        <w:rPr>
          <w:rFonts w:eastAsia="Times New Roman"/>
          <w:sz w:val="16"/>
          <w:szCs w:val="16"/>
        </w:rPr>
        <w:softHyphen/>
        <w:t>жен, что это есть ухудшенное издание основной сцены, что требуется реорганизация второй сцены, тут же стал читать, опять-таки довольно сумбурно, из Вашего письма к Феде Ваши мысли о разбухшем театре</w:t>
      </w:r>
      <w:r>
        <w:rPr>
          <w:rFonts w:eastAsia="Times New Roman"/>
          <w:sz w:val="16"/>
          <w:szCs w:val="16"/>
          <w:vertAlign w:val="superscript"/>
        </w:rPr>
        <w:t>1</w:t>
      </w:r>
      <w:r>
        <w:rPr>
          <w:rFonts w:eastAsia="Times New Roman"/>
          <w:sz w:val="16"/>
          <w:szCs w:val="16"/>
        </w:rPr>
        <w:t>, – и тут уж – отвечаю чем хотите, никто не разобрался в Ваших мыслях по этому поводу, и реакции на этот вопрос, вообще у нас достаточно больной, никакой не было. (Хмелев занимал, как мне кажется, трудную позицию для себя в этом месте доклада. Насколько я понимаю, он явил</w:t>
      </w:r>
      <w:r>
        <w:rPr>
          <w:rFonts w:eastAsia="Times New Roman"/>
          <w:sz w:val="16"/>
          <w:szCs w:val="16"/>
        </w:rPr>
        <w:softHyphen/>
        <w:t>ся инициатором лишения нас филиала, а теперь видит, насколько это его заявление тогда в Москве о ненужности нам филиала непопулярно, вот ему и трудновато.) Словом, на меня впечатление это место докла</w:t>
      </w:r>
      <w:r>
        <w:rPr>
          <w:rFonts w:eastAsia="Times New Roman"/>
          <w:sz w:val="16"/>
          <w:szCs w:val="16"/>
        </w:rPr>
        <w:softHyphen/>
        <w:t>да произвело неясное: то ли будет филиал, то ли нам заявят, что он не имеет лица, и пожалуйте его... другим безликим! Был здесь разговор и такой, что будто первым в Москву вернут Вахтанговский театр и им отдадут наш филиал, и возразить нельзя будет, т.к. они без помещения. Об этом говорили до приезда Храпченко и Калишьяна, намекал прие</w:t>
      </w:r>
      <w:r>
        <w:rPr>
          <w:rFonts w:eastAsia="Times New Roman"/>
          <w:sz w:val="16"/>
          <w:szCs w:val="16"/>
        </w:rPr>
        <w:softHyphen/>
        <w:t>хавший Заявлин.</w:t>
      </w:r>
    </w:p>
    <w:p w:rsidR="00DD4130" w:rsidRDefault="006C0410">
      <w:pPr>
        <w:shd w:val="clear" w:color="auto" w:fill="FFFFFF"/>
        <w:spacing w:line="202" w:lineRule="exact"/>
        <w:ind w:firstLine="398"/>
        <w:jc w:val="both"/>
      </w:pPr>
      <w:r>
        <w:rPr>
          <w:rFonts w:eastAsia="Times New Roman"/>
          <w:sz w:val="16"/>
          <w:szCs w:val="16"/>
        </w:rPr>
        <w:t>Закончил Хмелев тем, что сообщил о своем отъезде 1-го в отпуск (к жене в Махачкалу), и обещал, что по приезде руководство займется распределением ролей, сроками выпуска спектаклей, вопросом о школе и вопросом о реорганизации филиала.</w:t>
      </w:r>
    </w:p>
    <w:p w:rsidR="00DD4130" w:rsidRDefault="006C0410">
      <w:pPr>
        <w:shd w:val="clear" w:color="auto" w:fill="FFFFFF"/>
        <w:spacing w:line="202" w:lineRule="exact"/>
        <w:ind w:firstLine="398"/>
        <w:jc w:val="both"/>
      </w:pPr>
      <w:r>
        <w:rPr>
          <w:rFonts w:eastAsia="Times New Roman"/>
          <w:sz w:val="16"/>
          <w:szCs w:val="16"/>
        </w:rPr>
        <w:t>Воцарилось молчание. Предложено было задать вопросы. Топор</w:t>
      </w:r>
      <w:r>
        <w:rPr>
          <w:rFonts w:eastAsia="Times New Roman"/>
          <w:sz w:val="16"/>
          <w:szCs w:val="16"/>
        </w:rPr>
        <w:softHyphen/>
        <w:t>ков спросил о выпуске “Пушкина”. Хмел. ответил, что спектакль будет непременно выпущен, раз он почти готов, можно даже сказать – готов. Но не сразу после возвращения в Москву. Кто-то сказал, что хорошо бы выслушать мнение Хр. о пьесе Федина, раз там есть замечания суще</w:t>
      </w:r>
      <w:r>
        <w:rPr>
          <w:rFonts w:eastAsia="Times New Roman"/>
          <w:sz w:val="16"/>
          <w:szCs w:val="16"/>
        </w:rPr>
        <w:softHyphen/>
        <w:t xml:space="preserve">ственного порядка. Был вопрос об отпуске – когда, насколько? Евг. Вас. отвечал. По указанию Комитета спектакли прекращаются с 16 июля до 15 августа. Исполнители “Р. людей” и “Разведки” полным отпуском не </w:t>
      </w:r>
      <w:r>
        <w:rPr>
          <w:rFonts w:eastAsia="Times New Roman"/>
          <w:sz w:val="16"/>
          <w:szCs w:val="16"/>
          <w:u w:val="single"/>
        </w:rPr>
        <w:t>воспользуются, час</w:t>
      </w:r>
      <w:r>
        <w:rPr>
          <w:rFonts w:eastAsia="Times New Roman"/>
          <w:sz w:val="16"/>
          <w:szCs w:val="16"/>
        </w:rPr>
        <w:t xml:space="preserve">ть его отдадут на репетиции – либо в начале отпуска, </w:t>
      </w:r>
      <w:r>
        <w:rPr>
          <w:rFonts w:eastAsia="Times New Roman"/>
          <w:sz w:val="14"/>
          <w:szCs w:val="14"/>
        </w:rPr>
        <w:t>1 От франц. «mesquin» – скудный, мелкий, узкий, мелочный.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827" w:name="bookmark3865"/>
      <w:r>
        <w:rPr>
          <w:rFonts w:eastAsia="Times New Roman"/>
          <w:sz w:val="16"/>
          <w:szCs w:val="16"/>
        </w:rPr>
        <w:lastRenderedPageBreak/>
        <w:t>л</w:t>
      </w:r>
      <w:bookmarkEnd w:id="3827"/>
      <w:r>
        <w:rPr>
          <w:rFonts w:eastAsia="Times New Roman"/>
          <w:sz w:val="16"/>
          <w:szCs w:val="16"/>
        </w:rPr>
        <w:t>ибо в конце. На все время отпуска выедет на фронт бригада, примерно человек 15. Это, конечно, в порядке добровольного отказа от отпуска или от дополнительной оплаты за неиспользованный отпуск. Из тех, кто не попадает в репетиции или бригаду, будут составлены еще две вроде бригады, кот. будут продолжать шефскую работу в частях и госпиталях, каждая бригада по полмесяца. Как Вы видите, приблизительно получит</w:t>
      </w:r>
      <w:r>
        <w:rPr>
          <w:rFonts w:eastAsia="Times New Roman"/>
          <w:sz w:val="16"/>
          <w:szCs w:val="16"/>
        </w:rPr>
        <w:softHyphen/>
        <w:t>ся так, что большинство будет иметь отдых на полмесяца, а полмесяца отдаст шефской или производственной работе. Был еще задан вопрос, можно ли куда угодно уехать на время отпуска. Москвин с места отве</w:t>
      </w:r>
      <w:r>
        <w:rPr>
          <w:rFonts w:eastAsia="Times New Roman"/>
          <w:sz w:val="16"/>
          <w:szCs w:val="16"/>
        </w:rPr>
        <w:softHyphen/>
        <w:t>тил, что каждое заявление об отъезде будет рассматриваться руковод</w:t>
      </w:r>
      <w:r>
        <w:rPr>
          <w:rFonts w:eastAsia="Times New Roman"/>
          <w:sz w:val="16"/>
          <w:szCs w:val="16"/>
        </w:rPr>
        <w:softHyphen/>
        <w:t>ством и решаться в зависимости от всех сторон вопроса. На этом вопро</w:t>
      </w:r>
      <w:r>
        <w:rPr>
          <w:rFonts w:eastAsia="Times New Roman"/>
          <w:sz w:val="16"/>
          <w:szCs w:val="16"/>
        </w:rPr>
        <w:softHyphen/>
        <w:t>сы кончились, а выступать с обсуждением доклада Хмелева никто не захотел, ссылаясь на то, что этот доклад был для всех неожиданностью, что никто не приготовился, “не перечитал Шекспира” (а я уверена, что мало кто вообще читал “Антония и Клеопатру”), что каждый вопрос мо</w:t>
      </w:r>
      <w:r>
        <w:rPr>
          <w:rFonts w:eastAsia="Times New Roman"/>
          <w:sz w:val="16"/>
          <w:szCs w:val="16"/>
        </w:rPr>
        <w:softHyphen/>
        <w:t>нументален, сразу его не охватишь. В общем, такие отнекивания шли, но только Станицын выразил настоящие желания собравшихся. Он сказал, что раз здесь присутствует Храпченко, то главным интересом является услышать его слова – и не только по плану, но и впечатление от просмотренных “Курантов”, и мнение о пьесе Федина, и вообще все, что он нам скажет – такой редкий гость на собраниях труппы, – все нам будет интересно. Попутно Станицын не удержался от соблазна охарак</w:t>
      </w:r>
      <w:r>
        <w:rPr>
          <w:rFonts w:eastAsia="Times New Roman"/>
          <w:sz w:val="16"/>
          <w:szCs w:val="16"/>
        </w:rPr>
        <w:softHyphen/>
        <w:t>теризовать выступление Хмелева как “импровизацию” (действительно, столько народу говорили мне о какой-то случайности и несерьезности его доклада, что, видимо, Станицына глас был глас народа). Хмелев тут же на ходу обиделся, выступил ответно, но тут уж собрание не хотело слушать пререканий, а интересовалось выступлением Храпченко, и Мо</w:t>
      </w:r>
      <w:r>
        <w:rPr>
          <w:rFonts w:eastAsia="Times New Roman"/>
          <w:sz w:val="16"/>
          <w:szCs w:val="16"/>
        </w:rPr>
        <w:softHyphen/>
        <w:t>сквин пресек все высказывания напоминанием, что времени до спекта</w:t>
      </w:r>
      <w:r>
        <w:rPr>
          <w:rFonts w:eastAsia="Times New Roman"/>
          <w:sz w:val="16"/>
          <w:szCs w:val="16"/>
        </w:rPr>
        <w:softHyphen/>
        <w:t>кля мало, а послушать Храпченко интересно всем.</w:t>
      </w:r>
    </w:p>
    <w:p w:rsidR="00DD4130" w:rsidRDefault="006C0410">
      <w:pPr>
        <w:shd w:val="clear" w:color="auto" w:fill="FFFFFF"/>
        <w:spacing w:line="202" w:lineRule="exact"/>
        <w:ind w:firstLine="394"/>
        <w:jc w:val="both"/>
      </w:pPr>
      <w:bookmarkStart w:id="3828" w:name="bookmark3866"/>
      <w:r>
        <w:rPr>
          <w:rFonts w:eastAsia="Times New Roman"/>
          <w:sz w:val="16"/>
          <w:szCs w:val="16"/>
        </w:rPr>
        <w:t>Х</w:t>
      </w:r>
      <w:bookmarkEnd w:id="3828"/>
      <w:r>
        <w:rPr>
          <w:rFonts w:eastAsia="Times New Roman"/>
          <w:sz w:val="16"/>
          <w:szCs w:val="16"/>
        </w:rPr>
        <w:t>рапч. начал с хорошей оценки доклада Хмелева и с характери</w:t>
      </w:r>
      <w:r>
        <w:rPr>
          <w:rFonts w:eastAsia="Times New Roman"/>
          <w:sz w:val="16"/>
          <w:szCs w:val="16"/>
        </w:rPr>
        <w:softHyphen/>
        <w:t>стики репертуара, который представляется ему чрезвычайно интерес</w:t>
      </w:r>
      <w:r>
        <w:rPr>
          <w:rFonts w:eastAsia="Times New Roman"/>
          <w:sz w:val="16"/>
          <w:szCs w:val="16"/>
        </w:rPr>
        <w:softHyphen/>
        <w:t>ным, ярким, полнокровным. Потом сказал о прекрасном впечатлении от “Курантов” (опуская, конечно, все свои замечания и недовольства; словом, оставив только комплименты, сказанные в тоне размеренном и не возбужденном, но крепком, основательном). Затем он очень подроб</w:t>
      </w:r>
      <w:r>
        <w:rPr>
          <w:rFonts w:eastAsia="Times New Roman"/>
          <w:sz w:val="16"/>
          <w:szCs w:val="16"/>
        </w:rPr>
        <w:softHyphen/>
        <w:t>но остановился на пьесе Федина</w:t>
      </w:r>
      <w:hyperlink w:anchor="bookmark5240" w:history="1">
        <w:r>
          <w:rPr>
            <w:rFonts w:eastAsia="Times New Roman"/>
            <w:sz w:val="16"/>
            <w:szCs w:val="16"/>
            <w:vertAlign w:val="superscript"/>
          </w:rPr>
          <w:t>2</w:t>
        </w:r>
      </w:hyperlink>
      <w:r>
        <w:rPr>
          <w:rFonts w:eastAsia="Times New Roman"/>
          <w:sz w:val="16"/>
          <w:szCs w:val="16"/>
        </w:rPr>
        <w:t>. Главные его замечания: непонятен и неприемлем для него центральный образ Алеши (я надеюсь скоро до</w:t>
      </w:r>
      <w:r>
        <w:rPr>
          <w:rFonts w:eastAsia="Times New Roman"/>
          <w:sz w:val="16"/>
          <w:szCs w:val="16"/>
        </w:rPr>
        <w:softHyphen/>
        <w:t>стать для Вас пьесу и прислать. Я сразу же потребовала ее для Вас у Ви-ленкина, а тот говорит, что он против посылки пьесы в читанном виде, лучше будет, мол, послать после переделок. Я с этим не согласна и буду говорить с Фединым сама, завтра рассчитываю его увидеть). Он являет</w:t>
      </w:r>
      <w:r>
        <w:rPr>
          <w:rFonts w:eastAsia="Times New Roman"/>
          <w:sz w:val="16"/>
          <w:szCs w:val="16"/>
        </w:rPr>
        <w:softHyphen/>
        <w:t>ся центром притяжения и отталкивания всех линий пьесы, и так сам при этом невыразителен. И, как я поняла по его беглым фразам о разговоре с Фединым, он автором задуман не “советским молодым человеком”, как того, видимо, хочется Храпченко (да и зрителю), а кем-то более слож-</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829" w:name="bookmark3867"/>
      <w:r>
        <w:rPr>
          <w:rFonts w:eastAsia="Times New Roman"/>
          <w:sz w:val="16"/>
          <w:szCs w:val="16"/>
        </w:rPr>
        <w:lastRenderedPageBreak/>
        <w:t>н</w:t>
      </w:r>
      <w:bookmarkEnd w:id="3829"/>
      <w:r>
        <w:rPr>
          <w:rFonts w:eastAsia="Times New Roman"/>
          <w:sz w:val="16"/>
          <w:szCs w:val="16"/>
        </w:rPr>
        <w:t>ым (слова Федина, упомянутые Храпченко). Затем ему кажется, что в пьесе нет внутреннего пафоса, поэтому она как-то безжизненна, аморф</w:t>
      </w:r>
      <w:r>
        <w:rPr>
          <w:rFonts w:eastAsia="Times New Roman"/>
          <w:sz w:val="16"/>
          <w:szCs w:val="16"/>
        </w:rPr>
        <w:softHyphen/>
        <w:t>на, вяла; и наконец, приведя высказывания Пушкина о связи судьбы от</w:t>
      </w:r>
      <w:r>
        <w:rPr>
          <w:rFonts w:eastAsia="Times New Roman"/>
          <w:sz w:val="16"/>
          <w:szCs w:val="16"/>
        </w:rPr>
        <w:softHyphen/>
        <w:t>дельного человека с судьбой народа, сказал, что эта связь в наше время войны особенно заметна, а у героев Федина этой связи нет, они как-то вне судеб всей страны живут. Пьеса имеет очень большие литературные достоинства, но вот это отсутствие внутреннего пафоса дает ощущение от пьесы, что в ней горячие соки нашей жизни как-то отцежены. Закон</w:t>
      </w:r>
      <w:r>
        <w:rPr>
          <w:rFonts w:eastAsia="Times New Roman"/>
          <w:sz w:val="16"/>
          <w:szCs w:val="16"/>
        </w:rPr>
        <w:softHyphen/>
        <w:t>чил он о Федине, что он отнюдь не возражает против такого горячего приема этой пьесы в театре, но советует поработать над пьесой.</w:t>
      </w:r>
    </w:p>
    <w:p w:rsidR="00DD4130" w:rsidRDefault="006C0410">
      <w:pPr>
        <w:shd w:val="clear" w:color="auto" w:fill="FFFFFF"/>
        <w:spacing w:line="202" w:lineRule="exact"/>
        <w:ind w:firstLine="398"/>
        <w:jc w:val="both"/>
      </w:pPr>
      <w:bookmarkStart w:id="3830" w:name="bookmark3868"/>
      <w:r>
        <w:rPr>
          <w:rFonts w:eastAsia="Times New Roman"/>
          <w:sz w:val="16"/>
          <w:szCs w:val="16"/>
        </w:rPr>
        <w:t>П</w:t>
      </w:r>
      <w:bookmarkEnd w:id="3830"/>
      <w:r>
        <w:rPr>
          <w:rFonts w:eastAsia="Times New Roman"/>
          <w:sz w:val="16"/>
          <w:szCs w:val="16"/>
        </w:rPr>
        <w:t>отом Хр. перешел к общим вопросам, в которых первое место занял вопрос внутренней дисциплины. Здесь он говорил осторожно и умно, и если б наши умели слушать, то должны были бы услышать и предупреждающие нотки. Он сказал, что внутренняя дисциплина МХАТа, которая в глазах всего народа представляется как образцо</w:t>
      </w:r>
      <w:r>
        <w:rPr>
          <w:rFonts w:eastAsia="Times New Roman"/>
          <w:sz w:val="16"/>
          <w:szCs w:val="16"/>
        </w:rPr>
        <w:softHyphen/>
        <w:t>вая, дает трещины, и это выражается и в поведении на спектаклях, и в нарушении этических норм, и в падении гражданского самосознания, которое он наблюдал, скажем, во время тревог; отчасти какой-то тре</w:t>
      </w:r>
      <w:r>
        <w:rPr>
          <w:rFonts w:eastAsia="Times New Roman"/>
          <w:sz w:val="16"/>
          <w:szCs w:val="16"/>
        </w:rPr>
        <w:softHyphen/>
        <w:t>щиной является и создание актерских групп, например, “Слуга двух го</w:t>
      </w:r>
      <w:r>
        <w:rPr>
          <w:rFonts w:eastAsia="Times New Roman"/>
          <w:sz w:val="16"/>
          <w:szCs w:val="16"/>
        </w:rPr>
        <w:softHyphen/>
        <w:t>спод” и “Белугин” – эти спектакли играются в большом количестве. И напомнил тут, как была расшатана постепенно творческая атмосфера в Александринке, где постепенно образовалось 6 групп, каждая имела во главе одного-двух очень сильных актеров, и потому вся жизнь театра строилась в зависимости от работы этих групп, потому что упиралась в именно этих ведущих сильных актеров. Вот тут в зале воцарилось страшное оживление, гл. образом среди участников этих спектаклей. Когда Хр. заканчивал свою речь призывом быть образцом мужествен</w:t>
      </w:r>
      <w:r>
        <w:rPr>
          <w:rFonts w:eastAsia="Times New Roman"/>
          <w:sz w:val="16"/>
          <w:szCs w:val="16"/>
        </w:rPr>
        <w:softHyphen/>
        <w:t>ности и гражданственности, подумать также и над той широкой извест</w:t>
      </w:r>
      <w:r>
        <w:rPr>
          <w:rFonts w:eastAsia="Times New Roman"/>
          <w:sz w:val="16"/>
          <w:szCs w:val="16"/>
        </w:rPr>
        <w:softHyphen/>
        <w:t>ностью, которую приобретают разные оттенки поведения мхатовцев, вплоть до пьянок и скандалов, уж пузыри вскакивали на губах “лиде</w:t>
      </w:r>
      <w:r>
        <w:rPr>
          <w:rFonts w:eastAsia="Times New Roman"/>
          <w:sz w:val="16"/>
          <w:szCs w:val="16"/>
        </w:rPr>
        <w:softHyphen/>
        <w:t>ров” этих двух спектаклей – Массальского (слуга) и Кудрявцева (Бе-лугин; Добронравов этого спектакля больше не играет, кажется). Они оба выскочили с довольно истерическими высказываниями, в которых подозревали, что Хр. информирован какими-то злодеями неверно, что спектакли эти имеют громадный успех и играются не только ради зара</w:t>
      </w:r>
      <w:r>
        <w:rPr>
          <w:rFonts w:eastAsia="Times New Roman"/>
          <w:sz w:val="16"/>
          <w:szCs w:val="16"/>
        </w:rPr>
        <w:softHyphen/>
        <w:t>ботка, но и как выход неиспользованных в театре актерских сил. Хр. па</w:t>
      </w:r>
      <w:r>
        <w:rPr>
          <w:rFonts w:eastAsia="Times New Roman"/>
          <w:sz w:val="16"/>
          <w:szCs w:val="16"/>
        </w:rPr>
        <w:softHyphen/>
        <w:t>рировал указанием, что, однако, ему известны тенденции создать и еще группы, во всяком случае, третья такая уже объединилась. В зале забур</w:t>
      </w:r>
      <w:r>
        <w:rPr>
          <w:rFonts w:eastAsia="Times New Roman"/>
          <w:sz w:val="16"/>
          <w:szCs w:val="16"/>
        </w:rPr>
        <w:softHyphen/>
        <w:t>лило. Выступила Тарасова, которая очень правдиво и просто сказала, что, конечно, волнение возникает именно из-за возможности лишиться приработка, кот., конечно, каждому очень нужен, но что не надо перево</w:t>
      </w:r>
      <w:r>
        <w:rPr>
          <w:rFonts w:eastAsia="Times New Roman"/>
          <w:sz w:val="16"/>
          <w:szCs w:val="16"/>
        </w:rPr>
        <w:softHyphen/>
        <w:t>дить вопрос из области принципиальной, как его поставил Храпченко, в какую-то демагогию. В принципе, конечно, возникновение таких групп вредно для общего дела.</w:t>
      </w:r>
    </w:p>
    <w:p w:rsidR="00DD4130" w:rsidRDefault="006C0410">
      <w:pPr>
        <w:shd w:val="clear" w:color="auto" w:fill="FFFFFF"/>
        <w:spacing w:line="202" w:lineRule="exact"/>
        <w:ind w:firstLine="398"/>
        <w:jc w:val="both"/>
      </w:pPr>
      <w:r>
        <w:rPr>
          <w:rFonts w:eastAsia="Times New Roman"/>
          <w:sz w:val="16"/>
          <w:szCs w:val="16"/>
        </w:rPr>
        <w:t>Вот в атмосфере такого бурления, выступлений каких-то отдель</w:t>
      </w:r>
      <w:r>
        <w:rPr>
          <w:rFonts w:eastAsia="Times New Roman"/>
          <w:sz w:val="16"/>
          <w:szCs w:val="16"/>
        </w:rPr>
        <w:softHyphen/>
        <w:t>ных участников, вроде Хованской, кот. сообщила о своей радости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играть “Белугина”, потому что в театре она больших ролей не имеет и тоскует, а там играет и получает радость, и закончилось собрание. Да, забыла только сказать еще об одном выступлении, которое последова</w:t>
      </w:r>
      <w:r>
        <w:rPr>
          <w:rFonts w:eastAsia="Times New Roman"/>
          <w:sz w:val="16"/>
          <w:szCs w:val="16"/>
        </w:rPr>
        <w:softHyphen/>
        <w:t>ло сразу после конца речи Хр. (как раз в то время, когда весь состав “Слуги” быстро выкатился из залы в фойе и там на бегу обсудил, как защищать спектакль против такой опасности со стороны Комитета). Это был Белокуров.</w:t>
      </w:r>
    </w:p>
    <w:p w:rsidR="00DD4130" w:rsidRDefault="006C0410">
      <w:pPr>
        <w:shd w:val="clear" w:color="auto" w:fill="FFFFFF"/>
        <w:spacing w:line="202" w:lineRule="exact"/>
        <w:ind w:firstLine="394"/>
        <w:jc w:val="both"/>
      </w:pPr>
      <w:r>
        <w:rPr>
          <w:rFonts w:eastAsia="Times New Roman"/>
          <w:sz w:val="16"/>
          <w:szCs w:val="16"/>
        </w:rPr>
        <w:t>Тут я должна сделать короткое объяснение. Я не начала письма с рассказа о нашей повседневной жизни, а то я бы должна была Вам напи</w:t>
      </w:r>
      <w:r>
        <w:rPr>
          <w:rFonts w:eastAsia="Times New Roman"/>
          <w:sz w:val="16"/>
          <w:szCs w:val="16"/>
        </w:rPr>
        <w:softHyphen/>
        <w:t>сать о неприятности с Белокуровым. Очень скоро после истории Грибо</w:t>
      </w:r>
      <w:r>
        <w:rPr>
          <w:rFonts w:eastAsia="Times New Roman"/>
          <w:sz w:val="16"/>
          <w:szCs w:val="16"/>
        </w:rPr>
        <w:softHyphen/>
        <w:t>ва случается вот что: на одном громадном местном заводе, получившем переходящее знамя СССР, праздник по этому поводу – и, конечно, в концерте участие МХАТа, в президиуме мхатовцы, словом, первые го</w:t>
      </w:r>
      <w:r>
        <w:rPr>
          <w:rFonts w:eastAsia="Times New Roman"/>
          <w:sz w:val="16"/>
          <w:szCs w:val="16"/>
        </w:rPr>
        <w:softHyphen/>
        <w:t>сти на заводе. Идет торжественное заседание, и Евг. Вас, слышит, что у входа на сцену какой-то шум, сторож кого-то не пускает. Оказывается, вдребезги пьяный Белокуров, на ногах почти не стоит, даже Евгений ужаснулся. Требует, чтоб его допустили к концерту. Тут, конечно, по</w:t>
      </w:r>
      <w:r>
        <w:rPr>
          <w:rFonts w:eastAsia="Times New Roman"/>
          <w:sz w:val="16"/>
          <w:szCs w:val="16"/>
        </w:rPr>
        <w:softHyphen/>
        <w:t>старались убрать его возможно незаметнее, но огласку этот случай не мог не получить. И не сразу-то удалось с ним справиться, чтоб услать его. И вдобавок он еще умудрился, приехав в город, отправиться на дру</w:t>
      </w:r>
      <w:r>
        <w:rPr>
          <w:rFonts w:eastAsia="Times New Roman"/>
          <w:sz w:val="16"/>
          <w:szCs w:val="16"/>
        </w:rPr>
        <w:softHyphen/>
        <w:t>гой концерт, где тоже был в программе, в консерваторию, но оттуда был быстро Конским убран. Теперь на доске висит приказ, что ему объявлен строгий выговор с предупреждением и в случае повторения такого на</w:t>
      </w:r>
      <w:r>
        <w:rPr>
          <w:rFonts w:eastAsia="Times New Roman"/>
          <w:sz w:val="16"/>
          <w:szCs w:val="16"/>
        </w:rPr>
        <w:softHyphen/>
        <w:t>рушения этики и дисциплины он не только будет моментально уволен, но дирекция подаст заявление о снятии с него звания.</w:t>
      </w:r>
    </w:p>
    <w:p w:rsidR="00DD4130" w:rsidRDefault="006C0410">
      <w:pPr>
        <w:shd w:val="clear" w:color="auto" w:fill="FFFFFF"/>
        <w:spacing w:line="202" w:lineRule="exact"/>
        <w:ind w:firstLine="394"/>
        <w:jc w:val="both"/>
      </w:pPr>
      <w:bookmarkStart w:id="3831" w:name="bookmark3869"/>
      <w:r>
        <w:rPr>
          <w:rFonts w:eastAsia="Times New Roman"/>
          <w:sz w:val="16"/>
          <w:szCs w:val="16"/>
        </w:rPr>
        <w:t>Д</w:t>
      </w:r>
      <w:bookmarkEnd w:id="3831"/>
      <w:r>
        <w:rPr>
          <w:rFonts w:eastAsia="Times New Roman"/>
          <w:sz w:val="16"/>
          <w:szCs w:val="16"/>
        </w:rPr>
        <w:t>а, так после всех достаточно откровенных, только без указания фамилий, высказываний Храпченко о поведении актеров МХАТ, выхо</w:t>
      </w:r>
      <w:r>
        <w:rPr>
          <w:rFonts w:eastAsia="Times New Roman"/>
          <w:sz w:val="16"/>
          <w:szCs w:val="16"/>
        </w:rPr>
        <w:softHyphen/>
        <w:t>дит говорить Белокуров. И все (и я в том числе) подумали с хорошими чувством: молодец, идет извиниться перед коллективом! Он начинает: “Хочу поговорить о работе в “Разведке”, и говорит о ней с удовлетворе</w:t>
      </w:r>
      <w:r>
        <w:rPr>
          <w:rFonts w:eastAsia="Times New Roman"/>
          <w:sz w:val="16"/>
          <w:szCs w:val="16"/>
        </w:rPr>
        <w:softHyphen/>
        <w:t>нием. Это, говорит, мой первый вопрос. Второй – фединская пьеса. На</w:t>
      </w:r>
      <w:r>
        <w:rPr>
          <w:rFonts w:eastAsia="Times New Roman"/>
          <w:sz w:val="16"/>
          <w:szCs w:val="16"/>
        </w:rPr>
        <w:softHyphen/>
        <w:t>чинаются восторженные похвалы, защита образа Алеши против замеча</w:t>
      </w:r>
      <w:r>
        <w:rPr>
          <w:rFonts w:eastAsia="Times New Roman"/>
          <w:sz w:val="16"/>
          <w:szCs w:val="16"/>
        </w:rPr>
        <w:softHyphen/>
        <w:t>ний Храпченки. И заканчивает: “Вот и об этом хотел я сказать”. И идет на свое место. Это было так неожиданно, что именно он и именно после такой обличительной речи, имевшей к нему самое прямое касательство, так куцо выступил, что у Тарасовой так и выскочило: “А третий ваш вопрос?! Что ж вы о третьем-то деле не сказали?”</w:t>
      </w:r>
    </w:p>
    <w:p w:rsidR="00DD4130" w:rsidRDefault="006C0410">
      <w:pPr>
        <w:shd w:val="clear" w:color="auto" w:fill="FFFFFF"/>
        <w:spacing w:line="202" w:lineRule="exact"/>
        <w:ind w:firstLine="394"/>
        <w:jc w:val="both"/>
      </w:pPr>
      <w:bookmarkStart w:id="3832" w:name="bookmark3870"/>
      <w:r>
        <w:rPr>
          <w:rFonts w:eastAsia="Times New Roman"/>
          <w:sz w:val="16"/>
          <w:szCs w:val="16"/>
        </w:rPr>
        <w:t>Н</w:t>
      </w:r>
      <w:bookmarkEnd w:id="3832"/>
      <w:r>
        <w:rPr>
          <w:rFonts w:eastAsia="Times New Roman"/>
          <w:sz w:val="16"/>
          <w:szCs w:val="16"/>
        </w:rPr>
        <w:t>о вот тут-то и потонуло общее недоумение и разочарование от Белокурова в реакции вожаков “Слуги” и “Белугина”.</w:t>
      </w:r>
    </w:p>
    <w:p w:rsidR="00DD4130" w:rsidRDefault="006C0410">
      <w:pPr>
        <w:shd w:val="clear" w:color="auto" w:fill="FFFFFF"/>
        <w:spacing w:line="202" w:lineRule="exact"/>
        <w:ind w:firstLine="394"/>
        <w:jc w:val="both"/>
      </w:pPr>
      <w:bookmarkStart w:id="3833" w:name="bookmark3871"/>
      <w:r>
        <w:rPr>
          <w:rFonts w:eastAsia="Times New Roman"/>
          <w:sz w:val="16"/>
          <w:szCs w:val="16"/>
        </w:rPr>
        <w:t>В</w:t>
      </w:r>
      <w:bookmarkEnd w:id="3833"/>
      <w:r>
        <w:rPr>
          <w:rFonts w:eastAsia="Times New Roman"/>
          <w:sz w:val="16"/>
          <w:szCs w:val="16"/>
        </w:rPr>
        <w:t>от, милый Владимир Иванович, довольно обстоятельный (не скучно было Вам читать?) рассказ о собрании с Храпченко.</w:t>
      </w:r>
    </w:p>
    <w:p w:rsidR="00DD4130" w:rsidRDefault="006C0410">
      <w:pPr>
        <w:shd w:val="clear" w:color="auto" w:fill="FFFFFF"/>
        <w:spacing w:line="202" w:lineRule="exact"/>
        <w:ind w:firstLine="394"/>
        <w:jc w:val="both"/>
      </w:pPr>
      <w:bookmarkStart w:id="3834" w:name="bookmark3872"/>
      <w:r>
        <w:rPr>
          <w:rFonts w:eastAsia="Times New Roman"/>
          <w:sz w:val="16"/>
          <w:szCs w:val="16"/>
        </w:rPr>
        <w:t>С</w:t>
      </w:r>
      <w:bookmarkEnd w:id="3834"/>
      <w:r>
        <w:rPr>
          <w:rFonts w:eastAsia="Times New Roman"/>
          <w:sz w:val="16"/>
          <w:szCs w:val="16"/>
        </w:rPr>
        <w:t>егодня Храпченко собирается в обратный путь, сегодня же в Ма</w:t>
      </w:r>
      <w:r>
        <w:rPr>
          <w:rFonts w:eastAsia="Times New Roman"/>
          <w:sz w:val="16"/>
          <w:szCs w:val="16"/>
        </w:rPr>
        <w:softHyphen/>
        <w:t>хачкалу уезжает Хмелев. Вчера уехали в Москву: Раевский (по делам ГИТИСа), Кнебель (по личным делам, о кот. сейчас напишу) и орке</w:t>
      </w:r>
      <w:r>
        <w:rPr>
          <w:rFonts w:eastAsia="Times New Roman"/>
          <w:sz w:val="16"/>
          <w:szCs w:val="16"/>
        </w:rPr>
        <w:softHyphen/>
        <w:t>странт Карпов (или его жена, не пойму, по личным мотивам).</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С Кнебель, милой нашей Марусей, такая трудная история. По</w:t>
      </w:r>
      <w:r>
        <w:rPr>
          <w:rFonts w:eastAsia="Times New Roman"/>
          <w:sz w:val="16"/>
          <w:szCs w:val="16"/>
        </w:rPr>
        <w:softHyphen/>
        <w:t>сле смерти матери она стала себя чувствовать плохо, сердце мучило, “врачиха” предложила показаться профессору. [...] Я крепко люблю и уважаю Мар. Ос., я считаю ее одним из самых лучших моих друзей в те</w:t>
      </w:r>
      <w:r>
        <w:rPr>
          <w:rFonts w:eastAsia="Times New Roman"/>
          <w:sz w:val="16"/>
          <w:szCs w:val="16"/>
        </w:rPr>
        <w:softHyphen/>
        <w:t>атре, хотя у меня есть много приятельниц, с которыми я общаюсь много чаще, чем с нею.</w:t>
      </w:r>
    </w:p>
    <w:p w:rsidR="00DD4130" w:rsidRDefault="006C0410">
      <w:pPr>
        <w:shd w:val="clear" w:color="auto" w:fill="FFFFFF"/>
        <w:spacing w:line="202" w:lineRule="exact"/>
        <w:ind w:firstLine="398"/>
        <w:jc w:val="both"/>
      </w:pPr>
      <w:bookmarkStart w:id="3835" w:name="bookmark3873"/>
      <w:r>
        <w:rPr>
          <w:sz w:val="16"/>
          <w:szCs w:val="16"/>
        </w:rPr>
        <w:t>2</w:t>
      </w:r>
      <w:bookmarkEnd w:id="3835"/>
      <w:r>
        <w:rPr>
          <w:sz w:val="16"/>
          <w:szCs w:val="16"/>
        </w:rPr>
        <w:t>7-</w:t>
      </w:r>
      <w:r>
        <w:rPr>
          <w:rFonts w:eastAsia="Times New Roman"/>
          <w:sz w:val="16"/>
          <w:szCs w:val="16"/>
        </w:rPr>
        <w:t>го вечером скончался Аркадьевский. [...] Вчера похоронили его на здешнем кладбище. Третья смерть. Мать Андерса, мать Кнебель, теперь вот Аркадьевский. Жаль, что не пожил он с нами, мне он был всегда приятен.</w:t>
      </w:r>
    </w:p>
    <w:p w:rsidR="00DD4130" w:rsidRDefault="006C0410">
      <w:pPr>
        <w:shd w:val="clear" w:color="auto" w:fill="FFFFFF"/>
        <w:spacing w:line="202" w:lineRule="exact"/>
        <w:ind w:firstLine="398"/>
        <w:jc w:val="both"/>
      </w:pPr>
      <w:r>
        <w:rPr>
          <w:rFonts w:eastAsia="Times New Roman"/>
          <w:sz w:val="16"/>
          <w:szCs w:val="16"/>
        </w:rPr>
        <w:t>Вчера Москвин сказал мне, что по совету Солодовникова Вы, ве</w:t>
      </w:r>
      <w:r>
        <w:rPr>
          <w:rFonts w:eastAsia="Times New Roman"/>
          <w:sz w:val="16"/>
          <w:szCs w:val="16"/>
        </w:rPr>
        <w:softHyphen/>
        <w:t>роятно, переедете в Боржом. После того как Вы опровергли сообщения мне о сроках Вашего приезда в Москву, я отношусь недоверчиво ко вся</w:t>
      </w:r>
      <w:r>
        <w:rPr>
          <w:rFonts w:eastAsia="Times New Roman"/>
          <w:sz w:val="16"/>
          <w:szCs w:val="16"/>
        </w:rPr>
        <w:softHyphen/>
        <w:t>кому такому сообщению. Да, предложили, посоветовали Вам, но Вы как поступите – разве это вперед скажешь?</w:t>
      </w:r>
    </w:p>
    <w:p w:rsidR="00DD4130" w:rsidRDefault="006C0410">
      <w:pPr>
        <w:shd w:val="clear" w:color="auto" w:fill="FFFFFF"/>
        <w:spacing w:line="202" w:lineRule="exact"/>
        <w:ind w:firstLine="398"/>
        <w:jc w:val="both"/>
      </w:pPr>
      <w:bookmarkStart w:id="3836" w:name="bookmark3874"/>
      <w:r>
        <w:rPr>
          <w:rFonts w:eastAsia="Times New Roman"/>
          <w:sz w:val="16"/>
          <w:szCs w:val="16"/>
        </w:rPr>
        <w:t>В</w:t>
      </w:r>
      <w:bookmarkEnd w:id="3836"/>
      <w:r>
        <w:rPr>
          <w:rFonts w:eastAsia="Times New Roman"/>
          <w:sz w:val="16"/>
          <w:szCs w:val="16"/>
        </w:rPr>
        <w:t>озможно, что Хмелев после Махачкалы поедет к Вам. Мне ка</w:t>
      </w:r>
      <w:r>
        <w:rPr>
          <w:rFonts w:eastAsia="Times New Roman"/>
          <w:sz w:val="16"/>
          <w:szCs w:val="16"/>
        </w:rPr>
        <w:softHyphen/>
        <w:t>жется так: сейчас говорится, что он возглавляет нашу фронтовую брига</w:t>
      </w:r>
      <w:r>
        <w:rPr>
          <w:rFonts w:eastAsia="Times New Roman"/>
          <w:sz w:val="16"/>
          <w:szCs w:val="16"/>
        </w:rPr>
        <w:softHyphen/>
        <w:t>ду и 15-го, вернувшись из Махачкалы, выезжает с бригадой. Но какое-то есть у меня ощущение, что Комитет не хочет его посылать с бригадой, и об этом не говорится для того, чтоб не вызывать каких-то ненужных домыслов о бригаде. А подойдет 15 июля, и бригада уедет без Хмелева, а Хмелев, м.б., поедет к Вам, а потом в Москву (м.б., с Вами в Москву, кто знает?), и там будут решаться судьбы наши на будущий сезон.</w:t>
      </w:r>
    </w:p>
    <w:p w:rsidR="00DD4130" w:rsidRDefault="006C0410">
      <w:pPr>
        <w:shd w:val="clear" w:color="auto" w:fill="FFFFFF"/>
        <w:spacing w:line="202" w:lineRule="exact"/>
        <w:ind w:firstLine="398"/>
        <w:jc w:val="both"/>
      </w:pPr>
      <w:r>
        <w:rPr>
          <w:rFonts w:eastAsia="Times New Roman"/>
          <w:sz w:val="16"/>
          <w:szCs w:val="16"/>
        </w:rPr>
        <w:t>Хр., Хмелев и Москвин соединяются нередко для разных обсуж</w:t>
      </w:r>
      <w:r>
        <w:rPr>
          <w:rFonts w:eastAsia="Times New Roman"/>
          <w:sz w:val="16"/>
          <w:szCs w:val="16"/>
        </w:rPr>
        <w:softHyphen/>
        <w:t>дений, но пока это не опубликовывается, так что я многого не знаю, да и никто, кроме упомянутых, не знает.</w:t>
      </w:r>
    </w:p>
    <w:p w:rsidR="00DD4130" w:rsidRDefault="006C0410">
      <w:pPr>
        <w:shd w:val="clear" w:color="auto" w:fill="FFFFFF"/>
        <w:spacing w:line="202" w:lineRule="exact"/>
        <w:ind w:firstLine="398"/>
        <w:jc w:val="both"/>
      </w:pPr>
      <w:bookmarkStart w:id="3837" w:name="bookmark3875"/>
      <w:r>
        <w:rPr>
          <w:rFonts w:eastAsia="Times New Roman"/>
          <w:sz w:val="16"/>
          <w:szCs w:val="16"/>
        </w:rPr>
        <w:t>М</w:t>
      </w:r>
      <w:bookmarkEnd w:id="3837"/>
      <w:r>
        <w:rPr>
          <w:rFonts w:eastAsia="Times New Roman"/>
          <w:sz w:val="16"/>
          <w:szCs w:val="16"/>
        </w:rPr>
        <w:t>илый Владимир Иванович, пора закончить письмо, да и очень оно получилось громадно, не утомило бы. Хотела с Хмелевым послать письмо и Ал. Ал-дровичу, но не поспею, Хмелеву скоро ехать.</w:t>
      </w:r>
    </w:p>
    <w:p w:rsidR="00DD4130" w:rsidRDefault="006C0410">
      <w:pPr>
        <w:shd w:val="clear" w:color="auto" w:fill="FFFFFF"/>
        <w:spacing w:line="202" w:lineRule="exact"/>
        <w:ind w:firstLine="398"/>
        <w:jc w:val="both"/>
      </w:pPr>
      <w:r>
        <w:rPr>
          <w:rFonts w:eastAsia="Times New Roman"/>
          <w:sz w:val="16"/>
          <w:szCs w:val="16"/>
        </w:rPr>
        <w:t>Будьте здоровы и благополучны. Мой сердечный привет домаш</w:t>
      </w:r>
      <w:r>
        <w:rPr>
          <w:rFonts w:eastAsia="Times New Roman"/>
          <w:sz w:val="16"/>
          <w:szCs w:val="16"/>
        </w:rPr>
        <w:softHyphen/>
        <w:t>ним и Иг. Вл-чу.</w:t>
      </w:r>
    </w:p>
    <w:p w:rsidR="00DD4130" w:rsidRDefault="006C0410">
      <w:pPr>
        <w:shd w:val="clear" w:color="auto" w:fill="FFFFFF"/>
        <w:spacing w:line="202" w:lineRule="exact"/>
        <w:ind w:firstLine="398"/>
        <w:jc w:val="both"/>
      </w:pPr>
      <w:r>
        <w:rPr>
          <w:rFonts w:eastAsia="Times New Roman"/>
          <w:sz w:val="16"/>
          <w:szCs w:val="16"/>
        </w:rPr>
        <w:t>Ал. Ал-чу напишу почтой. Евпраксии Вас. особый нежный поце</w:t>
      </w:r>
      <w:r>
        <w:rPr>
          <w:rFonts w:eastAsia="Times New Roman"/>
          <w:sz w:val="16"/>
          <w:szCs w:val="16"/>
        </w:rPr>
        <w:softHyphen/>
        <w:t>луй.</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5241" w:history="1">
        <w:bookmarkStart w:id="3838" w:name="bookmark3876"/>
        <w:r w:rsidR="006C0410">
          <w:rPr>
            <w:sz w:val="18"/>
            <w:szCs w:val="18"/>
          </w:rPr>
          <w:t>4</w:t>
        </w:r>
        <w:bookmarkEnd w:id="3838"/>
        <w:r w:rsidR="006C0410">
          <w:rPr>
            <w:sz w:val="18"/>
            <w:szCs w:val="18"/>
          </w:rPr>
          <w:t>43</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Саратов, 1 июля 1942</w:t>
      </w:r>
    </w:p>
    <w:p w:rsidR="00DD4130" w:rsidRDefault="006C0410">
      <w:pPr>
        <w:shd w:val="clear" w:color="auto" w:fill="FFFFFF"/>
        <w:spacing w:before="5" w:line="336" w:lineRule="exact"/>
        <w:ind w:left="1426"/>
      </w:pPr>
      <w:r>
        <w:rPr>
          <w:rFonts w:eastAsia="Times New Roman"/>
          <w:sz w:val="18"/>
          <w:szCs w:val="18"/>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Совсем недавно закончила письмо к Вам, которое собиралась отдать Хмелеву, чтобы тот отправил из Махачкалы. Но вот пришел Виленкин и уверил меня, что этого делать не следует, что письма из Саратова идут почтой так хорошо, что не стоит отказываться от этого</w:t>
      </w:r>
    </w:p>
    <w:p w:rsidR="00DD4130" w:rsidRDefault="00DD4130">
      <w:pPr>
        <w:shd w:val="clear" w:color="auto" w:fill="FFFFFF"/>
        <w:spacing w:before="29"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пути. А как пойдет письмо из Махач., еще неизвестно. Это совпало и с мнением Федина, которого я встретила в столовой, спросила экземпляр для Вас и объяснила, что есть, мол, хорошая оказия, а он засомневал</w:t>
      </w:r>
      <w:r>
        <w:rPr>
          <w:rFonts w:eastAsia="Times New Roman"/>
          <w:sz w:val="16"/>
          <w:szCs w:val="16"/>
        </w:rPr>
        <w:softHyphen/>
        <w:t>ся, говорит: лучше пошлите пьесу не с оказией, а просто почтой, если только Вы надеетесь, что пьеса еще застанет В.И. на Кавказе – может быть, он уж выедет в Москву. Словом, то мое письмо – большое, на трех листах, и это, и письмо к Ол. Леон., приготовленное было тоже к хмелевской оказии, посылаю просто почтой.</w:t>
      </w:r>
    </w:p>
    <w:p w:rsidR="00DD4130" w:rsidRDefault="006C0410">
      <w:pPr>
        <w:shd w:val="clear" w:color="auto" w:fill="FFFFFF"/>
        <w:spacing w:line="202" w:lineRule="exact"/>
        <w:ind w:firstLine="394"/>
        <w:jc w:val="both"/>
      </w:pPr>
      <w:bookmarkStart w:id="3839" w:name="bookmark3877"/>
      <w:r>
        <w:rPr>
          <w:rFonts w:eastAsia="Times New Roman"/>
          <w:sz w:val="16"/>
          <w:szCs w:val="16"/>
        </w:rPr>
        <w:t>Х</w:t>
      </w:r>
      <w:bookmarkEnd w:id="3839"/>
      <w:r>
        <w:rPr>
          <w:rFonts w:eastAsia="Times New Roman"/>
          <w:sz w:val="16"/>
          <w:szCs w:val="16"/>
        </w:rPr>
        <w:t>очу Вам написать о читке пьесы, вот почему взялась за письмо сразу. В длинном своем письме столько места и времени занял рассказ о заседании, что не попал рассказ о читке. 25-го была устроена читка в номере Хмелева, причем Федин просил поменьше слушающих. Сначала было задумано: только руководство, т.е. Москвин, Хмелев и Евгений, и Виленкин по должности. Попросила Хмелева и я право послушать, имея в виду близкую встречу с Вами в Москве и возможность точно рассказать о впечатлении руководства. Но потом оказалось, что Хмелев пригласил от себя (“к себе в гости”) Топоркова, Кедрова, Станицына, Прудкина. За это потом жестоко “поплатился”: очень скоро после чит</w:t>
      </w:r>
      <w:r>
        <w:rPr>
          <w:rFonts w:eastAsia="Times New Roman"/>
          <w:sz w:val="16"/>
          <w:szCs w:val="16"/>
        </w:rPr>
        <w:softHyphen/>
        <w:t>ки, когда слушавшие вышли в прекрасном настроении и тут же в кори</w:t>
      </w:r>
      <w:r>
        <w:rPr>
          <w:rFonts w:eastAsia="Times New Roman"/>
          <w:sz w:val="16"/>
          <w:szCs w:val="16"/>
        </w:rPr>
        <w:softHyphen/>
        <w:t>доре и на площадке лестницы делились впечатлением – ах, вот прекрас</w:t>
      </w:r>
      <w:r>
        <w:rPr>
          <w:rFonts w:eastAsia="Times New Roman"/>
          <w:sz w:val="16"/>
          <w:szCs w:val="16"/>
        </w:rPr>
        <w:softHyphen/>
        <w:t>ная пьеса! – влетел в комнату Хмелева (вот Вам Ваш будущий “ураган” Антоний) Ливанов и учинил ему грандиознейший скандал, с произнесе</w:t>
      </w:r>
      <w:r>
        <w:rPr>
          <w:rFonts w:eastAsia="Times New Roman"/>
          <w:sz w:val="16"/>
          <w:szCs w:val="16"/>
        </w:rPr>
        <w:softHyphen/>
        <w:t>нием многих оскорбительных и грубых слов. Он считал, что надо было звать худож. совет, а звать членов совета по выбору – безобразие! Хме</w:t>
      </w:r>
      <w:r>
        <w:rPr>
          <w:rFonts w:eastAsia="Times New Roman"/>
          <w:sz w:val="16"/>
          <w:szCs w:val="16"/>
        </w:rPr>
        <w:softHyphen/>
        <w:t>лев даже растерялся. Он был под впечатлением приятным и радостным от пьесы – и вдруг такой поток ругани! Он считает, что вправе на читку у себя звать кого захочет, независимо от состояния гостя в совете. Так случилось, что попали как раз все члены совета. (Должен был быть еще Тарханов, по предложению Москвина, но у него вечером был спектакль, он не пришел.)</w:t>
      </w:r>
    </w:p>
    <w:p w:rsidR="00DD4130" w:rsidRDefault="006C0410">
      <w:pPr>
        <w:shd w:val="clear" w:color="auto" w:fill="FFFFFF"/>
        <w:spacing w:line="202" w:lineRule="exact"/>
        <w:ind w:firstLine="394"/>
        <w:jc w:val="both"/>
      </w:pPr>
      <w:bookmarkStart w:id="3840" w:name="bookmark3878"/>
      <w:r>
        <w:rPr>
          <w:rFonts w:eastAsia="Times New Roman"/>
          <w:sz w:val="16"/>
          <w:szCs w:val="16"/>
        </w:rPr>
        <w:t>В</w:t>
      </w:r>
      <w:bookmarkEnd w:id="3840"/>
      <w:r>
        <w:rPr>
          <w:rFonts w:eastAsia="Times New Roman"/>
          <w:sz w:val="16"/>
          <w:szCs w:val="16"/>
        </w:rPr>
        <w:t>сем пьеса очень понравилась. Москвин сказал немного о том, что местами показалась ему некоторая неясность в отношениях, какие-то поступки, мотивированные желанием автора, скажем, увести челове</w:t>
      </w:r>
      <w:r>
        <w:rPr>
          <w:rFonts w:eastAsia="Times New Roman"/>
          <w:sz w:val="16"/>
          <w:szCs w:val="16"/>
        </w:rPr>
        <w:softHyphen/>
        <w:t>ка со сцены, а не внутренним действием. Но тут же прибавил, что не умеет слушать, хотел бы глазами перечитать. Но вообще впечатление было очень-очень хорошее. На 27-е была назначена читка худсовету, заседание которого было объявлено открытым для желающих послу</w:t>
      </w:r>
      <w:r>
        <w:rPr>
          <w:rFonts w:eastAsia="Times New Roman"/>
          <w:sz w:val="16"/>
          <w:szCs w:val="16"/>
        </w:rPr>
        <w:softHyphen/>
        <w:t>шать пьесу. Желающих собралось много, члены совета не пришли уже слушавшие (кроме Хмелева) и демонстративно не пришел Ливанов. На этой читке пьеса опять-таки очень понравилась. Обсуждения не было, несколько слов благодарности и высокой оценки пьесы сказал Кудряв</w:t>
      </w:r>
      <w:r>
        <w:rPr>
          <w:rFonts w:eastAsia="Times New Roman"/>
          <w:sz w:val="16"/>
          <w:szCs w:val="16"/>
        </w:rPr>
        <w:softHyphen/>
        <w:t>цев. Читает автор хорошо, слушать его приятно.</w:t>
      </w:r>
    </w:p>
    <w:p w:rsidR="00DD4130" w:rsidRDefault="006C0410">
      <w:pPr>
        <w:shd w:val="clear" w:color="auto" w:fill="FFFFFF"/>
        <w:spacing w:line="202" w:lineRule="exact"/>
        <w:ind w:firstLine="394"/>
        <w:jc w:val="both"/>
      </w:pPr>
      <w:bookmarkStart w:id="3841" w:name="bookmark3879"/>
      <w:r>
        <w:rPr>
          <w:rFonts w:eastAsia="Times New Roman"/>
          <w:sz w:val="16"/>
          <w:szCs w:val="16"/>
        </w:rPr>
        <w:t>В</w:t>
      </w:r>
      <w:bookmarkEnd w:id="3841"/>
      <w:r>
        <w:rPr>
          <w:rFonts w:eastAsia="Times New Roman"/>
          <w:sz w:val="16"/>
          <w:szCs w:val="16"/>
        </w:rPr>
        <w:t xml:space="preserve"> сегодняшнем моем разговоре с Фединым было его заявление, что он хотел бы как можно скорей доставить Вам пьесу и узнать Ваше мнение. Виленкину я вот сейчас, вечером, сказала, надеясь взять у него один из двух данных театру автором экземпляров. Но Вит. Як. говорит,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что оба экземпляра очень слепые, читать по ним неудобно, а хороший, по которому Федин читает, остается у него, автора. Так что Вил. счи</w:t>
      </w:r>
      <w:r>
        <w:rPr>
          <w:rFonts w:eastAsia="Times New Roman"/>
          <w:sz w:val="16"/>
          <w:szCs w:val="16"/>
        </w:rPr>
        <w:softHyphen/>
        <w:t>тает, что надо пьесу перепечатать и тогда послать. Я просила дать мне поскорей перепечатать. Очень надо Вам ее отослать.</w:t>
      </w:r>
    </w:p>
    <w:p w:rsidR="00DD4130" w:rsidRDefault="006C0410">
      <w:pPr>
        <w:shd w:val="clear" w:color="auto" w:fill="FFFFFF"/>
        <w:spacing w:line="202" w:lineRule="exact"/>
        <w:ind w:firstLine="398"/>
        <w:jc w:val="both"/>
      </w:pPr>
      <w:bookmarkStart w:id="3842" w:name="bookmark3880"/>
      <w:r>
        <w:rPr>
          <w:rFonts w:eastAsia="Times New Roman"/>
          <w:sz w:val="16"/>
          <w:szCs w:val="16"/>
        </w:rPr>
        <w:t>Е</w:t>
      </w:r>
      <w:bookmarkEnd w:id="3842"/>
      <w:r>
        <w:rPr>
          <w:rFonts w:eastAsia="Times New Roman"/>
          <w:sz w:val="16"/>
          <w:szCs w:val="16"/>
        </w:rPr>
        <w:t>ще хочу Вам написать, что сегодня я читала письмо от Яншина к Хмелеву (он дал его читать Евг. Вас., а тот и мне). В нем он пишет, что написал Москвину и не повторяет того, что там писал в надежде, что Хмелеву то письмо станет известным. Хмелеву же он пишет, что будто бы писал в Саратов и, не получая ответа ни от кого, пришел было в уны</w:t>
      </w:r>
      <w:r>
        <w:rPr>
          <w:rFonts w:eastAsia="Times New Roman"/>
          <w:sz w:val="16"/>
          <w:szCs w:val="16"/>
        </w:rPr>
        <w:softHyphen/>
        <w:t>ние, но получил письмо от жены Лесли (артистки цыганского театра), в котором та сообщила, что от него писем в Саратове никто не получал, и обрадовался: значит, молчание не обозначало отношения отрицатель</w:t>
      </w:r>
      <w:r>
        <w:rPr>
          <w:rFonts w:eastAsia="Times New Roman"/>
          <w:sz w:val="16"/>
          <w:szCs w:val="16"/>
        </w:rPr>
        <w:softHyphen/>
        <w:t>ного к нему. Он описывает работу в Цыганском театре над пьесой Свет</w:t>
      </w:r>
      <w:r>
        <w:rPr>
          <w:rFonts w:eastAsia="Times New Roman"/>
          <w:sz w:val="16"/>
          <w:szCs w:val="16"/>
        </w:rPr>
        <w:softHyphen/>
        <w:t>лова, чему он отдался целиком уже на пароходе Саратов – Астрахань, едучи со Светловым на Кавказ</w:t>
      </w:r>
      <w:hyperlink w:anchor="bookmark5242" w:history="1">
        <w:r>
          <w:rPr>
            <w:rFonts w:eastAsia="Times New Roman"/>
            <w:sz w:val="16"/>
            <w:szCs w:val="16"/>
            <w:vertAlign w:val="superscript"/>
          </w:rPr>
          <w:t>1</w:t>
        </w:r>
      </w:hyperlink>
      <w:r>
        <w:rPr>
          <w:rFonts w:eastAsia="Times New Roman"/>
          <w:sz w:val="16"/>
          <w:szCs w:val="16"/>
        </w:rPr>
        <w:t>. Спектакль вышел успешно, и вообще вся работа Цыг. театра была очень нужной и удачной, и это дает ему право “рапортовать” МХАТу, что он не провел время зря в отрыве от театра, а, наоборот, хорошо выполнил обязанности советского актера и режиссера, и гражданина. Набрался множества глубоких впечатлений, которые разовьют его работу дальше, и может принести МХАТу поль</w:t>
      </w:r>
      <w:r>
        <w:rPr>
          <w:rFonts w:eastAsia="Times New Roman"/>
          <w:sz w:val="16"/>
          <w:szCs w:val="16"/>
        </w:rPr>
        <w:softHyphen/>
        <w:t>зу. Правда, тут же говорит, что если все-таки театр продолжает быть недовольным им и не примет в свою семью, то он готов взять в руки винтовку и идти на фронт. Какова будет реакция нашего руководства на эти письма, еще не знаю.</w:t>
      </w:r>
    </w:p>
    <w:p w:rsidR="00DD4130" w:rsidRDefault="006C0410">
      <w:pPr>
        <w:shd w:val="clear" w:color="auto" w:fill="FFFFFF"/>
        <w:spacing w:line="202" w:lineRule="exact"/>
        <w:ind w:firstLine="398"/>
        <w:jc w:val="both"/>
      </w:pPr>
      <w:r>
        <w:rPr>
          <w:rFonts w:eastAsia="Times New Roman"/>
          <w:sz w:val="16"/>
          <w:szCs w:val="16"/>
        </w:rPr>
        <w:t>Получаете ли Вы “Литературу и искусство”? Только что нам дали последний номер, Женя мне сказал, что есть статья Москвина “МХАТ в Саратове”. Не пересылаю Вам газету, потому что уверена, что Вы по</w:t>
      </w:r>
      <w:r>
        <w:rPr>
          <w:rFonts w:eastAsia="Times New Roman"/>
          <w:sz w:val="16"/>
          <w:szCs w:val="16"/>
        </w:rPr>
        <w:softHyphen/>
        <w:t>лучаете ее так же, как и мы. Спрашиваю “на всякий пожарный случай”.</w:t>
      </w:r>
    </w:p>
    <w:p w:rsidR="00DD4130" w:rsidRDefault="006C0410">
      <w:pPr>
        <w:shd w:val="clear" w:color="auto" w:fill="FFFFFF"/>
        <w:spacing w:line="202" w:lineRule="exact"/>
        <w:ind w:firstLine="398"/>
        <w:jc w:val="both"/>
      </w:pPr>
      <w:bookmarkStart w:id="3843" w:name="bookmark3881"/>
      <w:r>
        <w:rPr>
          <w:rFonts w:eastAsia="Times New Roman"/>
          <w:sz w:val="16"/>
          <w:szCs w:val="16"/>
        </w:rPr>
        <w:t>Я</w:t>
      </w:r>
      <w:bookmarkEnd w:id="3843"/>
      <w:r>
        <w:rPr>
          <w:rFonts w:eastAsia="Times New Roman"/>
          <w:sz w:val="16"/>
          <w:szCs w:val="16"/>
        </w:rPr>
        <w:t xml:space="preserve"> уже упомянула, что Тарханов играл спектакль, так что сейчас еще для уточнения сообщаю, что он и Шевченко уже играли и играют “Горячее сердце”, “Дно” (кажется, только Тарханов, и Скульская Кваш</w:t>
      </w:r>
      <w:r>
        <w:rPr>
          <w:rFonts w:eastAsia="Times New Roman"/>
          <w:sz w:val="16"/>
          <w:szCs w:val="16"/>
        </w:rPr>
        <w:softHyphen/>
        <w:t>ню). Забыла спросить Евгения, работает ли уже Изралевский. Знаю, что в связи с приездом Изр. стоит вопрос о Кардашеве, заменившем его здесь, и очень удачно. Желание было сделать так, чтоб Кардашев остался замом и имел свои спектакли, но дело это требует выполнения каких-то формальностей. Так я поняла из разговора приходившего се</w:t>
      </w:r>
      <w:r>
        <w:rPr>
          <w:rFonts w:eastAsia="Times New Roman"/>
          <w:sz w:val="16"/>
          <w:szCs w:val="16"/>
        </w:rPr>
        <w:softHyphen/>
        <w:t>годня к Евгению Кардашева.</w:t>
      </w:r>
    </w:p>
    <w:p w:rsidR="00DD4130" w:rsidRDefault="006C0410">
      <w:pPr>
        <w:shd w:val="clear" w:color="auto" w:fill="FFFFFF"/>
        <w:spacing w:line="202" w:lineRule="exact"/>
        <w:ind w:firstLine="398"/>
        <w:jc w:val="both"/>
      </w:pPr>
      <w:r>
        <w:rPr>
          <w:rFonts w:eastAsia="Times New Roman"/>
          <w:sz w:val="16"/>
          <w:szCs w:val="16"/>
        </w:rPr>
        <w:t>Да, еще о пьесе Федина. Она без массовых сцен, в ней две цен</w:t>
      </w:r>
      <w:r>
        <w:rPr>
          <w:rFonts w:eastAsia="Times New Roman"/>
          <w:sz w:val="16"/>
          <w:szCs w:val="16"/>
        </w:rPr>
        <w:softHyphen/>
        <w:t>тральные женские роли (молодые женщины), две пожилые. В мужских ролях крупные: центральная – Алексей, молодой, – прекрасная роль старого рабочего, хорошая есть комедийная роль московского конфе</w:t>
      </w:r>
      <w:r>
        <w:rPr>
          <w:rFonts w:eastAsia="Times New Roman"/>
          <w:sz w:val="16"/>
          <w:szCs w:val="16"/>
        </w:rPr>
        <w:softHyphen/>
        <w:t>рансье, захваченного войной на плавучем доме отдыха и застрявшего в этом близком к фронту городке (действие в небольшом городке на большой реке). Все отмечают, что интересно и небанально выписан не</w:t>
      </w:r>
      <w:r>
        <w:rPr>
          <w:rFonts w:eastAsia="Times New Roman"/>
          <w:sz w:val="16"/>
          <w:szCs w:val="16"/>
        </w:rPr>
        <w:softHyphen/>
        <w:t>мецкий лейтенант. Есть еще несколько мужских ролей. Всех ролей не больше десяти, кажется. Покоряет благородство литературного языка, отсутствие пошлости.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844" w:name="bookmark3882"/>
      <w:r>
        <w:rPr>
          <w:rFonts w:eastAsia="Times New Roman"/>
          <w:sz w:val="16"/>
          <w:szCs w:val="16"/>
        </w:rPr>
        <w:lastRenderedPageBreak/>
        <w:t>В</w:t>
      </w:r>
      <w:bookmarkEnd w:id="3844"/>
      <w:r>
        <w:rPr>
          <w:rFonts w:eastAsia="Times New Roman"/>
          <w:sz w:val="16"/>
          <w:szCs w:val="16"/>
        </w:rPr>
        <w:t>от, кажется, все новости теперь сообщила. Непременно на днях же напишу Ал. Александровичу, которому крепко благодарна за его два письма (он пишет, что послал три, я получила два). Рассказ о злоклю</w:t>
      </w:r>
      <w:r>
        <w:rPr>
          <w:rFonts w:eastAsia="Times New Roman"/>
          <w:sz w:val="16"/>
          <w:szCs w:val="16"/>
        </w:rPr>
        <w:softHyphen/>
        <w:t>чении с Вашей услужающей Варей написан так интересно и остроумно, что доставил мне и всем, кому читала, большое и веселое удовольствие. Постараюсь ответно развеселить Ал. Ал. изложением необычайных приключений моей сестры с “Вашей Анной” – вот получился казус!</w:t>
      </w:r>
    </w:p>
    <w:p w:rsidR="00DD4130" w:rsidRDefault="006C0410">
      <w:pPr>
        <w:shd w:val="clear" w:color="auto" w:fill="FFFFFF"/>
        <w:spacing w:line="202" w:lineRule="exact"/>
        <w:ind w:firstLine="394"/>
        <w:jc w:val="both"/>
      </w:pPr>
      <w:r>
        <w:rPr>
          <w:rFonts w:eastAsia="Times New Roman"/>
          <w:sz w:val="16"/>
          <w:szCs w:val="16"/>
        </w:rPr>
        <w:t>Все-таки до более или менее скорого свиданья, милый Владимир Иванович. Жду его с большим нетерпением, я без Вас скучаю и трево</w:t>
      </w:r>
      <w:r>
        <w:rPr>
          <w:rFonts w:eastAsia="Times New Roman"/>
          <w:sz w:val="16"/>
          <w:szCs w:val="16"/>
        </w:rPr>
        <w:softHyphen/>
        <w:t>жусь, очень много тревожилась всю зиму.</w:t>
      </w:r>
    </w:p>
    <w:p w:rsidR="00DD4130" w:rsidRDefault="006C0410">
      <w:pPr>
        <w:shd w:val="clear" w:color="auto" w:fill="FFFFFF"/>
        <w:spacing w:line="202" w:lineRule="exact"/>
        <w:ind w:firstLine="394"/>
        <w:jc w:val="both"/>
      </w:pPr>
      <w:r>
        <w:rPr>
          <w:rFonts w:eastAsia="Times New Roman"/>
          <w:sz w:val="16"/>
          <w:szCs w:val="16"/>
        </w:rPr>
        <w:t>“Бувайте здоровеньки” – так прощался с нами один папин знако</w:t>
      </w:r>
      <w:r>
        <w:rPr>
          <w:rFonts w:eastAsia="Times New Roman"/>
          <w:sz w:val="16"/>
          <w:szCs w:val="16"/>
        </w:rPr>
        <w:softHyphen/>
        <w:t>мый, – верно я запомнила фразу? Всего самого хорошего желаю Вам и всем Вашим.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3" w:line="336" w:lineRule="exact"/>
      </w:pPr>
      <w:hyperlink w:anchor="bookmark5243" w:history="1">
        <w:bookmarkStart w:id="3845" w:name="bookmark3883"/>
        <w:r w:rsidR="006C0410">
          <w:rPr>
            <w:lang w:val="en-US"/>
          </w:rPr>
          <w:t>4</w:t>
        </w:r>
        <w:bookmarkEnd w:id="3845"/>
        <w:r w:rsidR="006C0410">
          <w:rPr>
            <w:lang w:val="en-US"/>
          </w:rPr>
          <w:t>44</w:t>
        </w:r>
      </w:hyperlink>
      <w:r w:rsidR="006C0410">
        <w:rPr>
          <w:lang w:val="en-US"/>
        </w:rPr>
        <w:t>.</w:t>
      </w:r>
    </w:p>
    <w:p w:rsidR="00DD4130" w:rsidRDefault="006C0410">
      <w:pPr>
        <w:shd w:val="clear" w:color="auto" w:fill="FFFFFF"/>
        <w:spacing w:line="336" w:lineRule="exact"/>
        <w:jc w:val="right"/>
      </w:pPr>
      <w:r>
        <w:rPr>
          <w:spacing w:val="-9"/>
          <w:lang w:val="en-US"/>
        </w:rPr>
        <w:t>8.VII.42</w:t>
      </w:r>
    </w:p>
    <w:p w:rsidR="00DD4130" w:rsidRDefault="006C0410">
      <w:pPr>
        <w:shd w:val="clear" w:color="auto" w:fill="FFFFFF"/>
        <w:spacing w:before="5" w:line="336" w:lineRule="exact"/>
        <w:ind w:left="1421"/>
      </w:pPr>
      <w:r>
        <w:rPr>
          <w:rFonts w:eastAsia="Times New Roman"/>
          <w:spacing w:val="-5"/>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Сегодня коротко, а завтра напишу Вам большое письмо. Эти дни не писала, пот. что наряду с повседневной работой печатала пьесу Фе-дина, собственно, специально для того, чтоб иметь экземпляр для Вас. Сегодня послала Вам заказной бандеролью. Очень интересен Ваш от</w:t>
      </w:r>
      <w:r>
        <w:rPr>
          <w:rFonts w:eastAsia="Times New Roman"/>
          <w:sz w:val="16"/>
          <w:szCs w:val="16"/>
        </w:rPr>
        <w:softHyphen/>
        <w:t>зыв.</w:t>
      </w:r>
    </w:p>
    <w:p w:rsidR="00DD4130" w:rsidRDefault="006C0410">
      <w:pPr>
        <w:shd w:val="clear" w:color="auto" w:fill="FFFFFF"/>
        <w:spacing w:line="202" w:lineRule="exact"/>
        <w:ind w:firstLine="394"/>
        <w:jc w:val="both"/>
      </w:pPr>
      <w:r>
        <w:rPr>
          <w:rFonts w:eastAsia="Times New Roman"/>
          <w:sz w:val="16"/>
          <w:szCs w:val="16"/>
        </w:rPr>
        <w:t>В прошедшую ночь уехал в Москву Калишьян с семьей, распро</w:t>
      </w:r>
      <w:r>
        <w:rPr>
          <w:rFonts w:eastAsia="Times New Roman"/>
          <w:sz w:val="16"/>
          <w:szCs w:val="16"/>
        </w:rPr>
        <w:softHyphen/>
        <w:t>щался с нами. А Месхет. сейчас в Свердловске по делам Комитета. Хо</w:t>
      </w:r>
      <w:r>
        <w:rPr>
          <w:rFonts w:eastAsia="Times New Roman"/>
          <w:sz w:val="16"/>
          <w:szCs w:val="16"/>
        </w:rPr>
        <w:softHyphen/>
        <w:t>телось бы его поскорей сюда, а то уж слишком много дел падает на плечи И.М.</w:t>
      </w:r>
    </w:p>
    <w:p w:rsidR="00DD4130" w:rsidRDefault="006C0410">
      <w:pPr>
        <w:shd w:val="clear" w:color="auto" w:fill="FFFFFF"/>
        <w:spacing w:line="202" w:lineRule="exact"/>
        <w:ind w:firstLine="394"/>
        <w:jc w:val="both"/>
      </w:pPr>
      <w:bookmarkStart w:id="3846" w:name="bookmark3884"/>
      <w:r>
        <w:rPr>
          <w:rFonts w:eastAsia="Times New Roman"/>
          <w:sz w:val="16"/>
          <w:szCs w:val="16"/>
        </w:rPr>
        <w:t>С</w:t>
      </w:r>
      <w:bookmarkEnd w:id="3846"/>
      <w:r>
        <w:rPr>
          <w:rFonts w:eastAsia="Times New Roman"/>
          <w:sz w:val="16"/>
          <w:szCs w:val="16"/>
        </w:rPr>
        <w:t xml:space="preserve"> </w:t>
      </w:r>
      <w:r>
        <w:rPr>
          <w:rFonts w:eastAsia="Times New Roman"/>
          <w:sz w:val="16"/>
          <w:szCs w:val="16"/>
          <w:lang w:val="en-US"/>
        </w:rPr>
        <w:t xml:space="preserve">15.VII </w:t>
      </w:r>
      <w:r>
        <w:rPr>
          <w:rFonts w:eastAsia="Times New Roman"/>
          <w:sz w:val="16"/>
          <w:szCs w:val="16"/>
        </w:rPr>
        <w:t>на месяц прекращаются спектакли, начинается что-то вроде отпуска, и перед таким строем жизни театра всегда бывает мно</w:t>
      </w:r>
      <w:r>
        <w:rPr>
          <w:rFonts w:eastAsia="Times New Roman"/>
          <w:sz w:val="16"/>
          <w:szCs w:val="16"/>
        </w:rPr>
        <w:softHyphen/>
        <w:t>жество дел для дирекции: и отчитываются по молодежным работам, и рвутся поехать по своим делам, что сейчас крайне сложно в смысле раз</w:t>
      </w:r>
      <w:r>
        <w:rPr>
          <w:rFonts w:eastAsia="Times New Roman"/>
          <w:sz w:val="16"/>
          <w:szCs w:val="16"/>
        </w:rPr>
        <w:softHyphen/>
        <w:t>решений, и у нас в руководстве не ослабевает, а укрепляется желание будущий сезон, если не Москва, работать в другом месте. При Храп. вопрос этот ставился, тот его решение на себя не взял, но говорил о возможности гастролей на зиму в двух местах: Куйб. или Свердл., и, как я понимаю, второй город имеет преимущественные шансы. А если переезд, представляете, сколько же дела будет дирекции и как нужен директор-распорядитель. Еще открыт, а надо бы утвердиться, вопрос с посылкой бригады на фронт. Какая-то крупная зависимость этого во</w:t>
      </w:r>
      <w:r>
        <w:rPr>
          <w:rFonts w:eastAsia="Times New Roman"/>
          <w:sz w:val="16"/>
          <w:szCs w:val="16"/>
        </w:rPr>
        <w:softHyphen/>
        <w:t>проса от возможн. переезда в др. город, конечно, есть. До завтра.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5244" w:history="1">
        <w:bookmarkStart w:id="3847" w:name="bookmark3885"/>
        <w:r w:rsidR="006C0410">
          <w:rPr>
            <w:spacing w:val="-1"/>
          </w:rPr>
          <w:t>4</w:t>
        </w:r>
        <w:bookmarkEnd w:id="3847"/>
        <w:r w:rsidR="006C0410">
          <w:rPr>
            <w:spacing w:val="-1"/>
          </w:rPr>
          <w:t>45</w:t>
        </w:r>
      </w:hyperlink>
      <w:r w:rsidR="006C0410">
        <w:rPr>
          <w:spacing w:val="-1"/>
        </w:rPr>
        <w:t>.</w:t>
      </w:r>
    </w:p>
    <w:p w:rsidR="00DD4130" w:rsidRDefault="006C0410">
      <w:pPr>
        <w:shd w:val="clear" w:color="auto" w:fill="FFFFFF"/>
        <w:spacing w:before="96"/>
        <w:jc w:val="right"/>
      </w:pPr>
      <w:r>
        <w:rPr>
          <w:rFonts w:eastAsia="Times New Roman"/>
          <w:sz w:val="16"/>
          <w:szCs w:val="16"/>
        </w:rPr>
        <w:t>Саратов, 10 июля 1942 г.</w:t>
      </w:r>
    </w:p>
    <w:p w:rsidR="00DD4130" w:rsidRDefault="006C0410">
      <w:pPr>
        <w:shd w:val="clear" w:color="auto" w:fill="FFFFFF"/>
        <w:spacing w:before="96"/>
        <w:ind w:left="1426"/>
      </w:pPr>
      <w:r>
        <w:rPr>
          <w:rFonts w:eastAsia="Times New Roman"/>
          <w:sz w:val="16"/>
          <w:szCs w:val="16"/>
        </w:rPr>
        <w:t>Милый Владимир Иванович!</w:t>
      </w:r>
    </w:p>
    <w:p w:rsidR="00DD4130" w:rsidRDefault="006C0410">
      <w:pPr>
        <w:shd w:val="clear" w:color="auto" w:fill="FFFFFF"/>
        <w:spacing w:before="34" w:line="202" w:lineRule="exact"/>
        <w:ind w:firstLine="398"/>
        <w:jc w:val="both"/>
      </w:pPr>
      <w:r>
        <w:rPr>
          <w:rFonts w:eastAsia="Times New Roman"/>
          <w:sz w:val="16"/>
          <w:szCs w:val="16"/>
        </w:rPr>
        <w:t>Вчера было 11 месяцев со дня Вашего отъезда в Нальчик, 11 меся</w:t>
      </w:r>
      <w:r>
        <w:rPr>
          <w:rFonts w:eastAsia="Times New Roman"/>
          <w:sz w:val="16"/>
          <w:szCs w:val="16"/>
        </w:rPr>
        <w:softHyphen/>
        <w:t>цев, как я Вас не вижу! Что можно к этому прибавить?!</w:t>
      </w:r>
    </w:p>
    <w:p w:rsidR="00DD4130" w:rsidRDefault="006C0410">
      <w:pPr>
        <w:shd w:val="clear" w:color="auto" w:fill="FFFFFF"/>
        <w:spacing w:line="202" w:lineRule="exact"/>
        <w:ind w:firstLine="398"/>
        <w:jc w:val="both"/>
      </w:pPr>
      <w:bookmarkStart w:id="3848" w:name="bookmark3886"/>
      <w:r>
        <w:rPr>
          <w:rFonts w:eastAsia="Times New Roman"/>
          <w:sz w:val="16"/>
          <w:szCs w:val="16"/>
        </w:rPr>
        <w:t>Т</w:t>
      </w:r>
      <w:bookmarkEnd w:id="3848"/>
      <w:r>
        <w:rPr>
          <w:rFonts w:eastAsia="Times New Roman"/>
          <w:sz w:val="16"/>
          <w:szCs w:val="16"/>
        </w:rPr>
        <w:t>ретьего дня (или 7-го?) послала Вам заказной бандеролью пьесу Федина. Она не имеет названия. Сначала он было назвал ее “Аглая”, по имени героини, но потом от этого отказался, считая, что пьеса развер</w:t>
      </w:r>
      <w:r>
        <w:rPr>
          <w:rFonts w:eastAsia="Times New Roman"/>
          <w:sz w:val="16"/>
          <w:szCs w:val="16"/>
        </w:rPr>
        <w:softHyphen/>
        <w:t>нулась шире. Обещал подумать над заглавием. Но уж когда я заканчи</w:t>
      </w:r>
      <w:r>
        <w:rPr>
          <w:rFonts w:eastAsia="Times New Roman"/>
          <w:sz w:val="16"/>
          <w:szCs w:val="16"/>
        </w:rPr>
        <w:softHyphen/>
        <w:t>вала перепечатку пьесы, я услышала от Калишьяна (он уехал в ночь на 8-е, с семьей, насовсем), что Храпченко ему сказал: пьеса пропущена не будет.</w:t>
      </w:r>
    </w:p>
    <w:p w:rsidR="00DD4130" w:rsidRDefault="006C0410">
      <w:pPr>
        <w:shd w:val="clear" w:color="auto" w:fill="FFFFFF"/>
        <w:spacing w:line="202" w:lineRule="exact"/>
        <w:ind w:firstLine="398"/>
        <w:jc w:val="both"/>
      </w:pPr>
      <w:bookmarkStart w:id="3849" w:name="bookmark3887"/>
      <w:r>
        <w:rPr>
          <w:rFonts w:eastAsia="Times New Roman"/>
          <w:sz w:val="16"/>
          <w:szCs w:val="16"/>
        </w:rPr>
        <w:t>К</w:t>
      </w:r>
      <w:bookmarkEnd w:id="3849"/>
      <w:r>
        <w:rPr>
          <w:rFonts w:eastAsia="Times New Roman"/>
          <w:sz w:val="16"/>
          <w:szCs w:val="16"/>
        </w:rPr>
        <w:t>ак раз вечером 7-го мы сидели с Женей у Ив. Мих. (его имени</w:t>
      </w:r>
      <w:r>
        <w:rPr>
          <w:rFonts w:eastAsia="Times New Roman"/>
          <w:sz w:val="16"/>
          <w:szCs w:val="16"/>
        </w:rPr>
        <w:softHyphen/>
        <w:t>ны), он заговорил с Мих. Мих. о пьесе. Ив. Мих-чу пьеса оч. нравится. Мне кажется, что ему хочется сыграть Лукашина. (Этого же хочет, ка</w:t>
      </w:r>
      <w:r>
        <w:rPr>
          <w:rFonts w:eastAsia="Times New Roman"/>
          <w:sz w:val="16"/>
          <w:szCs w:val="16"/>
        </w:rPr>
        <w:softHyphen/>
        <w:t>жется, Хмелев для себя.) Я спросила И.М., знает ли он это внутреннее решение Храпч.? Не знал. И сказал, что будет спорить, т.к. находит: ни такими пьесами, ни такими авторами “швыряться” не надо. Очень нам интересно услышать, как Вы оцените пьесу, как ее увидите.</w:t>
      </w:r>
    </w:p>
    <w:p w:rsidR="00DD4130" w:rsidRDefault="006C0410">
      <w:pPr>
        <w:shd w:val="clear" w:color="auto" w:fill="FFFFFF"/>
        <w:spacing w:line="202" w:lineRule="exact"/>
        <w:ind w:firstLine="398"/>
        <w:jc w:val="both"/>
      </w:pPr>
      <w:r>
        <w:rPr>
          <w:rFonts w:eastAsia="Times New Roman"/>
          <w:sz w:val="16"/>
          <w:szCs w:val="16"/>
        </w:rPr>
        <w:t>Федин 7-го уехал из Саратова (не знаю, в Москву или обратно в Чистополь? Собирался то туда, то сюда). Только бы заказная бандероль с пьесой дошла, говорят, сейчас почта к Вам хуже работает.</w:t>
      </w:r>
    </w:p>
    <w:p w:rsidR="00DD4130" w:rsidRDefault="006C0410">
      <w:pPr>
        <w:shd w:val="clear" w:color="auto" w:fill="FFFFFF"/>
        <w:spacing w:line="202" w:lineRule="exact"/>
        <w:ind w:firstLine="398"/>
        <w:jc w:val="both"/>
      </w:pPr>
      <w:bookmarkStart w:id="3850" w:name="bookmark3888"/>
      <w:r>
        <w:rPr>
          <w:rFonts w:eastAsia="Times New Roman"/>
          <w:sz w:val="16"/>
          <w:szCs w:val="16"/>
        </w:rPr>
        <w:t>З</w:t>
      </w:r>
      <w:bookmarkEnd w:id="3850"/>
      <w:r>
        <w:rPr>
          <w:rFonts w:eastAsia="Times New Roman"/>
          <w:sz w:val="16"/>
          <w:szCs w:val="16"/>
        </w:rPr>
        <w:t>акончив перепечатку пьесы, я послала Вам открытку – сознатель</w:t>
      </w:r>
      <w:r>
        <w:rPr>
          <w:rFonts w:eastAsia="Times New Roman"/>
          <w:sz w:val="16"/>
          <w:szCs w:val="16"/>
        </w:rPr>
        <w:softHyphen/>
        <w:t>но не письмо, пот. что у нас произошел факт, который мне хотелось представить Вам наиболее “закругленно”. 7-го вечером по репертуару шли “Куранты”. Днем Ливанов был назначен в концерт на большом местном заводе. После концерта актеров пригласили к завтраку. Несмо</w:t>
      </w:r>
      <w:r>
        <w:rPr>
          <w:rFonts w:eastAsia="Times New Roman"/>
          <w:sz w:val="16"/>
          <w:szCs w:val="16"/>
        </w:rPr>
        <w:softHyphen/>
        <w:t>тря на дружеское вмешательство Еланской, уговаривавшей Ливанова не пить, а хозяев не угощать, ссылками на вечерний спектакль, Ливанов напился пьян, жутко пьян. Около пяти дня он был доставлен в гостини</w:t>
      </w:r>
      <w:r>
        <w:rPr>
          <w:rFonts w:eastAsia="Times New Roman"/>
          <w:sz w:val="16"/>
          <w:szCs w:val="16"/>
        </w:rPr>
        <w:softHyphen/>
        <w:t>цу, с трудом доведен до своей комнаты товарищами. По лестнице идя, он скандалил и непристойно ругался. Словом, “скандальезу наделал ужасного!” Жена его тотчас же позвала к ним в комнату Евг. Вас.: как быть со спектаклем? Как же ему играть? Оба они, Евгения Каз. и Евг. Вас., порешили, что если его уложить спать, то, может, вытрезвится. (Сказать по правде, я – имеющая кое-какой теперь в этом опыт – счита</w:t>
      </w:r>
      <w:r>
        <w:rPr>
          <w:rFonts w:eastAsia="Times New Roman"/>
          <w:sz w:val="16"/>
          <w:szCs w:val="16"/>
        </w:rPr>
        <w:softHyphen/>
        <w:t>ла, что случай безнадежен, за час-два он не отоспится.) Но когда в 7.15 Евг. Вас. отправился к нему, то Ливанов попросту не узнал Евгения, до того был не в себе. Пришлось совершенно молниеносно отменять спектакль. Сделали перемену на “Дно”, спектакль начали на час позд</w:t>
      </w:r>
      <w:r>
        <w:rPr>
          <w:rFonts w:eastAsia="Times New Roman"/>
          <w:sz w:val="16"/>
          <w:szCs w:val="16"/>
        </w:rPr>
        <w:softHyphen/>
        <w:t>нее, возврат был на примерно 2 300 руб. Но самое неприятное было то, что возле театра публика, толпившаяся на улице в связи с переменой, открыто говорила, что перемена потому, что “актеры пьяны”. Надо ска</w:t>
      </w:r>
      <w:r>
        <w:rPr>
          <w:rFonts w:eastAsia="Times New Roman"/>
          <w:sz w:val="16"/>
          <w:szCs w:val="16"/>
        </w:rPr>
        <w:softHyphen/>
        <w:t>зать, что наши выпивалы сделали в этом небольшом, тесно живущем 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роде яркое реноме театру: такое количество пьяных драк, неприличий и безобразий за один этот сезон, да на виду у обслуживающего персонала гостиницы, разносящего все инциденты по городу, да в центре города, что только эта сторона и выпирает и занимает местное общество. Ох, как нехорошо все это! Да еще в такое время! На заседании худсовета, которое было собрано по делу Ливанова, Ив. М. так и начал свою речь: с театром произошло несчастье! Именно как беду, как несчастье он рас</w:t>
      </w:r>
      <w:r>
        <w:rPr>
          <w:rFonts w:eastAsia="Times New Roman"/>
          <w:sz w:val="16"/>
          <w:szCs w:val="16"/>
        </w:rPr>
        <w:softHyphen/>
        <w:t>сматривал этот случай.</w:t>
      </w:r>
    </w:p>
    <w:p w:rsidR="00DD4130" w:rsidRDefault="006C0410">
      <w:pPr>
        <w:shd w:val="clear" w:color="auto" w:fill="FFFFFF"/>
        <w:spacing w:line="202" w:lineRule="exact"/>
        <w:ind w:firstLine="394"/>
        <w:jc w:val="both"/>
      </w:pPr>
      <w:r>
        <w:rPr>
          <w:rFonts w:eastAsia="Times New Roman"/>
          <w:sz w:val="16"/>
          <w:szCs w:val="16"/>
        </w:rPr>
        <w:t>Если продолжать повествование хронологически, то дальше было так: Ливанов появился на площадке лестницы вечером, часов в 11, опять-таки сильно нетрезвый, выражался весьма грубо и нахально, вроде “пускай теперь эти жабы выгоняют меня из театра!” Я не видела его, потому что сначала была в “Астории” в гостях, а оттуда прошла к Ив. Мих. Разочек на площадке обогнала его и ощутила его задиристое, полупьяное самочувствие.</w:t>
      </w:r>
    </w:p>
    <w:p w:rsidR="00DD4130" w:rsidRDefault="006C0410">
      <w:pPr>
        <w:shd w:val="clear" w:color="auto" w:fill="FFFFFF"/>
        <w:spacing w:line="202" w:lineRule="exact"/>
        <w:ind w:firstLine="394"/>
        <w:jc w:val="both"/>
      </w:pPr>
      <w:bookmarkStart w:id="3851" w:name="bookmark3889"/>
      <w:r>
        <w:rPr>
          <w:rFonts w:eastAsia="Times New Roman"/>
          <w:sz w:val="16"/>
          <w:szCs w:val="16"/>
        </w:rPr>
        <w:t>Н</w:t>
      </w:r>
      <w:bookmarkEnd w:id="3851"/>
      <w:r>
        <w:rPr>
          <w:rFonts w:eastAsia="Times New Roman"/>
          <w:sz w:val="16"/>
          <w:szCs w:val="16"/>
        </w:rPr>
        <w:t>а след. день был назначен просмотр одного водевиля (скажу позднее о просмотре) худсоветом, думали потом перейти к вопросу о Ливанове, но т.к. не весь совет собрался, то заседание о Ливанове пере</w:t>
      </w:r>
      <w:r>
        <w:rPr>
          <w:rFonts w:eastAsia="Times New Roman"/>
          <w:sz w:val="16"/>
          <w:szCs w:val="16"/>
        </w:rPr>
        <w:softHyphen/>
        <w:t>несли на след. день, т.е. 9-го. Женя мне сказал, что все в совете резко, круто осудили Ливанова, никаких скидок сделано не было – особенно потому, что вся зима прошла под знаком скандальных с ним происше</w:t>
      </w:r>
      <w:r>
        <w:rPr>
          <w:rFonts w:eastAsia="Times New Roman"/>
          <w:sz w:val="16"/>
          <w:szCs w:val="16"/>
        </w:rPr>
        <w:softHyphen/>
        <w:t>ствий, после которых его вызывали в местком и партком, и т.п. Меры по отношению к Ливанову были решены такие: 1) по закону он должен заплатить убыток, который он принес, т.е. необходимо от него полу</w:t>
      </w:r>
      <w:r>
        <w:rPr>
          <w:rFonts w:eastAsia="Times New Roman"/>
          <w:sz w:val="16"/>
          <w:szCs w:val="16"/>
        </w:rPr>
        <w:softHyphen/>
        <w:t>чить (удержаниями) потерянную часть сбора; 2) из состава худсовета он, конечно, исключается; 3) ему не дается право на отпуск уехать в Ал</w:t>
      </w:r>
      <w:r>
        <w:rPr>
          <w:rFonts w:eastAsia="Times New Roman"/>
          <w:sz w:val="16"/>
          <w:szCs w:val="16"/>
        </w:rPr>
        <w:softHyphen/>
        <w:t>ма-Ата, куда он собирался (вот тоже замечательное было его решение: уехать летом в Алма-Ату будто на побывку, но на самом деле избран именно этот город потому, что там находятся все киностудии, и он хо</w:t>
      </w:r>
      <w:r>
        <w:rPr>
          <w:rFonts w:eastAsia="Times New Roman"/>
          <w:sz w:val="16"/>
          <w:szCs w:val="16"/>
        </w:rPr>
        <w:softHyphen/>
        <w:t>чет найти там возможность пристроиться в картину, которую признают настолько важной, что прикажут его из театра отпустить на след. сезон. Но пока что он уверяет, что везет туда ребят, во-первых, от здешних тревог и сирен, а во вторых, на фрукты, без которых его семья не может жить); 4) возбудить перед Комитетом ходатайство о снятии с него зва</w:t>
      </w:r>
      <w:r>
        <w:rPr>
          <w:rFonts w:eastAsia="Times New Roman"/>
          <w:sz w:val="16"/>
          <w:szCs w:val="16"/>
        </w:rPr>
        <w:softHyphen/>
        <w:t>ния народного артиста. Вот такие 4 пункта были установлены. И пятый негласно: если жена Лив. поставит вопрос о просмотре ее для приема в актрисы (с нею было начала заниматься Кнебель, она с Ливановым готовят сцену Лидии и Телятева</w:t>
      </w:r>
      <w:r>
        <w:rPr>
          <w:rFonts w:eastAsia="Times New Roman"/>
          <w:sz w:val="16"/>
          <w:szCs w:val="16"/>
          <w:vertAlign w:val="superscript"/>
        </w:rPr>
        <w:t>1</w:t>
      </w:r>
      <w:r>
        <w:rPr>
          <w:rFonts w:eastAsia="Times New Roman"/>
          <w:sz w:val="16"/>
          <w:szCs w:val="16"/>
        </w:rPr>
        <w:t>, но Кнебель теперь в Москве, правда, скоро ждем ее обратно, но с каким результатом – пока неизвестно), то ответить отказом, именно сказав, что в отказе повинен Ливанов, вернее – его поведение. Вот с таким решением разошелся худсовет. Тем време</w:t>
      </w:r>
      <w:r>
        <w:rPr>
          <w:rFonts w:eastAsia="Times New Roman"/>
          <w:sz w:val="16"/>
          <w:szCs w:val="16"/>
        </w:rPr>
        <w:softHyphen/>
        <w:t>нем Ливанов не нашел ничего умнее, как написать Ив. Мих. письмо та</w:t>
      </w:r>
      <w:r>
        <w:rPr>
          <w:rFonts w:eastAsia="Times New Roman"/>
          <w:sz w:val="16"/>
          <w:szCs w:val="16"/>
        </w:rPr>
        <w:softHyphen/>
        <w:t>кое: меня вообще травят в театре, а теперь, конечно, еще больше будут травить, и потому прошу освободить меня от работы в театре.</w:t>
      </w:r>
    </w:p>
    <w:p w:rsidR="00DD4130" w:rsidRDefault="006C0410">
      <w:pPr>
        <w:shd w:val="clear" w:color="auto" w:fill="FFFFFF"/>
        <w:spacing w:line="202" w:lineRule="exact"/>
        <w:ind w:left="394"/>
      </w:pPr>
      <w:r>
        <w:rPr>
          <w:rFonts w:eastAsia="Times New Roman"/>
          <w:sz w:val="16"/>
          <w:szCs w:val="16"/>
        </w:rPr>
        <w:t>Вот как он понял свой поступок. Впрочем, ничего удивительного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нет: его характер таков, что он никогда, ни при каких обстоятельствах не будет считать себя в чем-то виновным, виноватым. Для него луч</w:t>
      </w:r>
      <w:r>
        <w:rPr>
          <w:rFonts w:eastAsia="Times New Roman"/>
          <w:sz w:val="16"/>
          <w:szCs w:val="16"/>
        </w:rPr>
        <w:softHyphen/>
        <w:t>ше не существовать в этом коллективе, но только не испытать чувства вины.</w:t>
      </w:r>
    </w:p>
    <w:p w:rsidR="00DD4130" w:rsidRDefault="006C0410">
      <w:pPr>
        <w:shd w:val="clear" w:color="auto" w:fill="FFFFFF"/>
        <w:spacing w:line="202" w:lineRule="exact"/>
        <w:ind w:firstLine="398"/>
        <w:jc w:val="both"/>
      </w:pPr>
      <w:bookmarkStart w:id="3852" w:name="bookmark3890"/>
      <w:r>
        <w:rPr>
          <w:rFonts w:eastAsia="Times New Roman"/>
          <w:sz w:val="16"/>
          <w:szCs w:val="16"/>
        </w:rPr>
        <w:t>Н</w:t>
      </w:r>
      <w:bookmarkEnd w:id="3852"/>
      <w:r>
        <w:rPr>
          <w:rFonts w:eastAsia="Times New Roman"/>
          <w:sz w:val="16"/>
          <w:szCs w:val="16"/>
        </w:rPr>
        <w:t>о как все это разрешится на самом деле, это дело, нельзя сказать, потому что тут вмешалось следующее обстоятельство. В Саратов при</w:t>
      </w:r>
      <w:r>
        <w:rPr>
          <w:rFonts w:eastAsia="Times New Roman"/>
          <w:sz w:val="16"/>
          <w:szCs w:val="16"/>
        </w:rPr>
        <w:softHyphen/>
        <w:t>ехала работница ЦК тов. Зуева, специально для ознакомления с жиз</w:t>
      </w:r>
      <w:r>
        <w:rPr>
          <w:rFonts w:eastAsia="Times New Roman"/>
          <w:sz w:val="16"/>
          <w:szCs w:val="16"/>
        </w:rPr>
        <w:softHyphen/>
        <w:t>нью театра, с деятельностью партбюро (кажется, она зав. отдела агит. и проп.). Вот уж действительно попала вовремя! И надо же: заранее сма</w:t>
      </w:r>
      <w:r>
        <w:rPr>
          <w:rFonts w:eastAsia="Times New Roman"/>
          <w:sz w:val="16"/>
          <w:szCs w:val="16"/>
        </w:rPr>
        <w:softHyphen/>
        <w:t>ковала, что посмотрит “Куранты”, которые ее особенно интересовали. Но попала на перемену, да еще сделанную при таких обстоятельствах. Она была у нас на партсобрании, где тоже говорилось о случае с “Ку</w:t>
      </w:r>
      <w:r>
        <w:rPr>
          <w:rFonts w:eastAsia="Times New Roman"/>
          <w:sz w:val="16"/>
          <w:szCs w:val="16"/>
        </w:rPr>
        <w:softHyphen/>
        <w:t>рантами”. Словом, она в этом деле принимает участие. И она просила передать Ив. Мих., чтобы приказ пока не писали, не опубликовывали, пока он не будет согласован с Храпч. Ив. Мих. звонил вчера в Коми</w:t>
      </w:r>
      <w:r>
        <w:rPr>
          <w:rFonts w:eastAsia="Times New Roman"/>
          <w:sz w:val="16"/>
          <w:szCs w:val="16"/>
        </w:rPr>
        <w:softHyphen/>
        <w:t>тет, но никого не застал, все начальство было на какой-то генеральной. Из-за вот этого предупреждения Зуевой никаких публикаций, реаги</w:t>
      </w:r>
      <w:r>
        <w:rPr>
          <w:rFonts w:eastAsia="Times New Roman"/>
          <w:sz w:val="16"/>
          <w:szCs w:val="16"/>
        </w:rPr>
        <w:softHyphen/>
        <w:t>рующих на проступок Ливанова, пока не обнародовано. Взволновало все это труппу чрезвычайно. И надо прямо сказать, что друзей у Лив. нет, а обиженных им и задетых – слишком много. И вдобавок поступок действительно из ряда вон выходящий и уж слишком некрасиво пят</w:t>
      </w:r>
      <w:r>
        <w:rPr>
          <w:rFonts w:eastAsia="Times New Roman"/>
          <w:sz w:val="16"/>
          <w:szCs w:val="16"/>
        </w:rPr>
        <w:softHyphen/>
        <w:t>нающий театр. Вы подумайте только, что за сообщения раз за разом я Вам пишу. История с Грибовым. Только вывесили порицание, как ответ на это – скандал с Белокуровым. Приказ об этом еще строже, и высту</w:t>
      </w:r>
      <w:r>
        <w:rPr>
          <w:rFonts w:eastAsia="Times New Roman"/>
          <w:sz w:val="16"/>
          <w:szCs w:val="16"/>
        </w:rPr>
        <w:softHyphen/>
        <w:t>пление предостерегающее со стороны Храпченко. И – как ответ на это – Ливанов!</w:t>
      </w:r>
    </w:p>
    <w:p w:rsidR="00DD4130" w:rsidRDefault="006C0410">
      <w:pPr>
        <w:shd w:val="clear" w:color="auto" w:fill="FFFFFF"/>
        <w:spacing w:line="202" w:lineRule="exact"/>
        <w:ind w:firstLine="398"/>
        <w:jc w:val="both"/>
      </w:pPr>
      <w:r>
        <w:rPr>
          <w:rFonts w:eastAsia="Times New Roman"/>
          <w:sz w:val="16"/>
          <w:szCs w:val="16"/>
        </w:rPr>
        <w:t>Все говорят: ни дальше, ни ниже этого податься некуда. Некото</w:t>
      </w:r>
      <w:r>
        <w:rPr>
          <w:rFonts w:eastAsia="Times New Roman"/>
          <w:sz w:val="16"/>
          <w:szCs w:val="16"/>
        </w:rPr>
        <w:softHyphen/>
        <w:t>рые наши, уверяющие, что хорошо знают его натуру, говорят, что надо непременно всенародно его “судить”, на общем ли собрании, или на собрании актеров со званием... Но непременно публично разобрать его поступок и выразить ему мнение коллектива. И напоминают при этом, какой был “шелковый” после того собрания, когда его весь коллектив публично отчитал за позорное поведение на границе при возвращении из Парижа. Действительно, тогда он временно присмирел. Может быть, действительно такой характер, что надо “высечь” на народе?!</w:t>
      </w:r>
    </w:p>
    <w:p w:rsidR="00DD4130" w:rsidRDefault="006C0410">
      <w:pPr>
        <w:shd w:val="clear" w:color="auto" w:fill="FFFFFF"/>
        <w:spacing w:line="202" w:lineRule="exact"/>
        <w:ind w:firstLine="398"/>
        <w:jc w:val="both"/>
      </w:pPr>
      <w:bookmarkStart w:id="3853" w:name="bookmark3891"/>
      <w:r>
        <w:rPr>
          <w:rFonts w:eastAsia="Times New Roman"/>
          <w:sz w:val="16"/>
          <w:szCs w:val="16"/>
        </w:rPr>
        <w:t>Т</w:t>
      </w:r>
      <w:bookmarkEnd w:id="3853"/>
      <w:r>
        <w:rPr>
          <w:rFonts w:eastAsia="Times New Roman"/>
          <w:sz w:val="16"/>
          <w:szCs w:val="16"/>
        </w:rPr>
        <w:t>еперь немного о делах. Обещала написать Вам про показ воде</w:t>
      </w:r>
      <w:r>
        <w:rPr>
          <w:rFonts w:eastAsia="Times New Roman"/>
          <w:sz w:val="16"/>
          <w:szCs w:val="16"/>
        </w:rPr>
        <w:softHyphen/>
        <w:t>виля. Довольно непонятный, по общему мнению, потому что показыва</w:t>
      </w:r>
      <w:r>
        <w:rPr>
          <w:rFonts w:eastAsia="Times New Roman"/>
          <w:sz w:val="16"/>
          <w:szCs w:val="16"/>
        </w:rPr>
        <w:softHyphen/>
        <w:t>лись-то актрисы, уже сыгравшие роли: Иванова и Лебедева. Водевиль “Которая из двух”, участвовали две эти девушки, горничную играла племянница Тарасовой Калиновская, обольстительного молодого че</w:t>
      </w:r>
      <w:r>
        <w:rPr>
          <w:rFonts w:eastAsia="Times New Roman"/>
          <w:sz w:val="16"/>
          <w:szCs w:val="16"/>
        </w:rPr>
        <w:softHyphen/>
        <w:t>ловека (Радин, кажется, ее играл, как вспоминал Тарханов) дали поче</w:t>
      </w:r>
      <w:r>
        <w:rPr>
          <w:rFonts w:eastAsia="Times New Roman"/>
          <w:sz w:val="16"/>
          <w:szCs w:val="16"/>
        </w:rPr>
        <w:softHyphen/>
        <w:t>му-то Цильману. Как видите, выявлять тут никого из актеров не нуж</w:t>
      </w:r>
      <w:r>
        <w:rPr>
          <w:rFonts w:eastAsia="Times New Roman"/>
          <w:sz w:val="16"/>
          <w:szCs w:val="16"/>
        </w:rPr>
        <w:softHyphen/>
        <w:t>но было, все народ известный. И конечно, тотчас же если не злые, то острые языки объяснили, что все это делается для показа девушки, име</w:t>
      </w:r>
      <w:r>
        <w:rPr>
          <w:rFonts w:eastAsia="Times New Roman"/>
          <w:sz w:val="16"/>
          <w:szCs w:val="16"/>
        </w:rPr>
        <w:softHyphen/>
        <w:t>ющей прозвище: мхатовская “Любовь Орлова”. Это – Кира Иванова. В</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854" w:name="bookmark3892"/>
      <w:r>
        <w:rPr>
          <w:rFonts w:eastAsia="Times New Roman"/>
          <w:sz w:val="16"/>
          <w:szCs w:val="16"/>
        </w:rPr>
        <w:lastRenderedPageBreak/>
        <w:t>н</w:t>
      </w:r>
      <w:bookmarkEnd w:id="3854"/>
      <w:r>
        <w:rPr>
          <w:rFonts w:eastAsia="Times New Roman"/>
          <w:sz w:val="16"/>
          <w:szCs w:val="16"/>
        </w:rPr>
        <w:t>ее влюблен наш Орлов, и страшно нетерпеливо и иногда неуклюже ее выдвигает и продвигает. Поэтому ее зовут – любовь Орлова. [...] Про Лебедеву было сказано, что кое-какие успехи она сделала, хотя бы в смысле приобретения уверенности, какой-то удачной работы над голо</w:t>
      </w:r>
      <w:r>
        <w:rPr>
          <w:rFonts w:eastAsia="Times New Roman"/>
          <w:sz w:val="16"/>
          <w:szCs w:val="16"/>
        </w:rPr>
        <w:softHyphen/>
        <w:t>сом. Но интересного – нового – не было. Про Цильмана сказали, что это настолько не его дело играть такие роли, что и обсуждать не приходит</w:t>
      </w:r>
      <w:r>
        <w:rPr>
          <w:rFonts w:eastAsia="Times New Roman"/>
          <w:sz w:val="16"/>
          <w:szCs w:val="16"/>
        </w:rPr>
        <w:softHyphen/>
        <w:t>ся. У него есть данные для характерного актера, а в амплуа Массаль</w:t>
      </w:r>
      <w:r>
        <w:rPr>
          <w:rFonts w:eastAsia="Times New Roman"/>
          <w:sz w:val="16"/>
          <w:szCs w:val="16"/>
        </w:rPr>
        <w:softHyphen/>
        <w:t>ского, скажем, его незачем тянуть. Вот забыла спросить Евг. Вас. после обсуждения, был ли разговор о Калиновской. Роль, правда, маленькая и ничего не выражающая. Играла она ее всеми штампами субретки. Мне удивительно, что главным образом не изругали режиссера, работа кото</w:t>
      </w:r>
      <w:r>
        <w:rPr>
          <w:rFonts w:eastAsia="Times New Roman"/>
          <w:sz w:val="16"/>
          <w:szCs w:val="16"/>
        </w:rPr>
        <w:softHyphen/>
        <w:t>рого, по-моему, поражающе беспомощна, неинтересна, штамписта. Мне показалось, что это и есть самый большой минус показанной работы.</w:t>
      </w:r>
    </w:p>
    <w:p w:rsidR="00DD4130" w:rsidRDefault="006C0410">
      <w:pPr>
        <w:shd w:val="clear" w:color="auto" w:fill="FFFFFF"/>
        <w:spacing w:line="202" w:lineRule="exact"/>
        <w:ind w:firstLine="394"/>
        <w:jc w:val="both"/>
      </w:pPr>
      <w:bookmarkStart w:id="3855" w:name="bookmark3893"/>
      <w:r>
        <w:rPr>
          <w:rFonts w:eastAsia="Times New Roman"/>
          <w:sz w:val="16"/>
          <w:szCs w:val="16"/>
        </w:rPr>
        <w:t>И</w:t>
      </w:r>
      <w:bookmarkEnd w:id="3855"/>
      <w:r>
        <w:rPr>
          <w:rFonts w:eastAsia="Times New Roman"/>
          <w:sz w:val="16"/>
          <w:szCs w:val="16"/>
        </w:rPr>
        <w:t>так, 15-го мы играем последний спектакль. Числа 18-го предпо</w:t>
      </w:r>
      <w:r>
        <w:rPr>
          <w:rFonts w:eastAsia="Times New Roman"/>
          <w:sz w:val="16"/>
          <w:szCs w:val="16"/>
        </w:rPr>
        <w:softHyphen/>
        <w:t>лагают провожать бригаду на фронт. Бригадиром в нее назначен Евге</w:t>
      </w:r>
      <w:r>
        <w:rPr>
          <w:rFonts w:eastAsia="Times New Roman"/>
          <w:sz w:val="16"/>
          <w:szCs w:val="16"/>
        </w:rPr>
        <w:softHyphen/>
        <w:t>ний. Актеры едут: Петкер, Дорохин, Пилявская, Дамский, вокальный квартет, гитарист, помреж – в общем, кажется, 17 человек в бригаде, вероятно, я либо забыла кого из актеров, либо еще не установлено, кто еще. Знаю, что был разговор о чтицах Георгиевской или Михаловской, но отпали обе; был разговор, что поедет Калиновская, но, говорят, сдрейфила. Сказать по правде, в наших обстоятельствах, когда возмо</w:t>
      </w:r>
      <w:r>
        <w:rPr>
          <w:rFonts w:eastAsia="Times New Roman"/>
          <w:sz w:val="16"/>
          <w:szCs w:val="16"/>
        </w:rPr>
        <w:softHyphen/>
        <w:t>жен отъезд театра на гастроли, поездка бригады лично для меня – отча</w:t>
      </w:r>
      <w:r>
        <w:rPr>
          <w:rFonts w:eastAsia="Times New Roman"/>
          <w:sz w:val="16"/>
          <w:szCs w:val="16"/>
        </w:rPr>
        <w:softHyphen/>
        <w:t>янно неприятна. Уедет Евгений, и если мы тронемся – у меня и масса работы по театру, и ни души в помощь по домашним сборам, и сын Евгения со сломанной правой рукой не помощник, а лишняя трудность.</w:t>
      </w:r>
    </w:p>
    <w:p w:rsidR="00DD4130" w:rsidRDefault="006C0410">
      <w:pPr>
        <w:shd w:val="clear" w:color="auto" w:fill="FFFFFF"/>
        <w:spacing w:line="202" w:lineRule="exact"/>
        <w:ind w:firstLine="394"/>
        <w:jc w:val="both"/>
      </w:pPr>
      <w:r>
        <w:rPr>
          <w:rFonts w:eastAsia="Times New Roman"/>
          <w:sz w:val="16"/>
          <w:szCs w:val="16"/>
        </w:rPr>
        <w:t>Сегодня ждали, что приедет Месхетели, от него можно было б уз</w:t>
      </w:r>
      <w:r>
        <w:rPr>
          <w:rFonts w:eastAsia="Times New Roman"/>
          <w:sz w:val="16"/>
          <w:szCs w:val="16"/>
        </w:rPr>
        <w:softHyphen/>
        <w:t>нать, будет ли переезд. Но его пока в Саратове нет. А едет он к нам из Свердловска. Мне говорили, что оттуда был вообще запрос о приезде театра туда, пот. что это имеет политическое значение, чтоб раз уж те</w:t>
      </w:r>
      <w:r>
        <w:rPr>
          <w:rFonts w:eastAsia="Times New Roman"/>
          <w:sz w:val="16"/>
          <w:szCs w:val="16"/>
        </w:rPr>
        <w:softHyphen/>
        <w:t>атр наш выехал из Москвы, то не один город получил его, а хотя бы два. По многим причинам уехать отсюда было бы хорошо – хотя бы по той, что слишком уж теперь много болтают о быте театра повсюду, пора прикончить эту болтовню хотя бы отъездом. Но вместе с тем как поду</w:t>
      </w:r>
      <w:r>
        <w:rPr>
          <w:rFonts w:eastAsia="Times New Roman"/>
          <w:sz w:val="16"/>
          <w:szCs w:val="16"/>
        </w:rPr>
        <w:softHyphen/>
        <w:t>маешь: двинуться... как-то все-таки обросли вещами, как-то утряслись на месте... ох, как трудно двинуться... да на что, на какие условия?.. Но по всему вижу, что вопрос этот будет до тех пор муссироваться, пока не двинемся. В этом смысле Ваши тбилисцы оказались весьма активны, им наш город и его обстоятельства и условия явно не нравятся.</w:t>
      </w:r>
    </w:p>
    <w:p w:rsidR="00DD4130" w:rsidRDefault="006C0410">
      <w:pPr>
        <w:shd w:val="clear" w:color="auto" w:fill="FFFFFF"/>
        <w:spacing w:line="202" w:lineRule="exact"/>
        <w:ind w:firstLine="394"/>
        <w:jc w:val="both"/>
      </w:pPr>
      <w:bookmarkStart w:id="3856" w:name="bookmark3894"/>
      <w:r>
        <w:rPr>
          <w:rFonts w:eastAsia="Times New Roman"/>
          <w:sz w:val="16"/>
          <w:szCs w:val="16"/>
        </w:rPr>
        <w:t>Е</w:t>
      </w:r>
      <w:bookmarkEnd w:id="3856"/>
      <w:r>
        <w:rPr>
          <w:rFonts w:eastAsia="Times New Roman"/>
          <w:sz w:val="16"/>
          <w:szCs w:val="16"/>
        </w:rPr>
        <w:t>ще новость: наш Ковшов написал пьесу. Ее читали Виленкин (хвалил, говорит – для театров РСФСР), Калишьян (хвалил и сказал мне, что везет экземпляр в Москву, будет рекомендовать в Комитете), ру</w:t>
      </w:r>
      <w:r>
        <w:rPr>
          <w:rFonts w:eastAsia="Times New Roman"/>
          <w:sz w:val="16"/>
          <w:szCs w:val="16"/>
        </w:rPr>
        <w:softHyphen/>
        <w:t>ководители здешнего драмтеатра (по словам Ковшова хвалили, слегка упрекая за мелодрамность). Читала Андровская и тоже комплиментила автору, насколько искренно – не знаю. Мне хочется почитать, а у авто</w:t>
      </w:r>
      <w:r>
        <w:rPr>
          <w:rFonts w:eastAsia="Times New Roman"/>
          <w:sz w:val="16"/>
          <w:szCs w:val="16"/>
        </w:rPr>
        <w:softHyphen/>
        <w:t>ра только 1 экземпляр. Я решила схитрить чуть-чуть: предложила, что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перепечатаю для него пьесу, таким образом, ее прочту и автору сделаю любезность и радость, потому что он без экземпляров страдает, а не богат, чтоб платить машинистке. Печатать начну скоро, пока довольно много работы, до понедельника.</w:t>
      </w:r>
    </w:p>
    <w:p w:rsidR="00DD4130" w:rsidRDefault="006C0410">
      <w:pPr>
        <w:shd w:val="clear" w:color="auto" w:fill="FFFFFF"/>
        <w:spacing w:line="202" w:lineRule="exact"/>
        <w:ind w:firstLine="398"/>
        <w:jc w:val="both"/>
      </w:pPr>
      <w:r>
        <w:rPr>
          <w:rFonts w:eastAsia="Times New Roman"/>
          <w:sz w:val="16"/>
          <w:szCs w:val="16"/>
        </w:rPr>
        <w:t>Да, все забываю написать Нежному. В Ереван я тогда по его теле</w:t>
      </w:r>
      <w:r>
        <w:rPr>
          <w:rFonts w:eastAsia="Times New Roman"/>
          <w:sz w:val="16"/>
          <w:szCs w:val="16"/>
        </w:rPr>
        <w:softHyphen/>
        <w:t>грамме и по одновременно пришедшей из Еревана, Комитета искусств (Шагинян) телеграмме напечатала 2 экз. “Курантов”, послала наложен</w:t>
      </w:r>
      <w:r>
        <w:rPr>
          <w:rFonts w:eastAsia="Times New Roman"/>
          <w:sz w:val="16"/>
          <w:szCs w:val="16"/>
        </w:rPr>
        <w:softHyphen/>
        <w:t>ным платежом, известила телеграммой о высылке и о необходимости перевести за работу 250 руб. – и ни привета, ни ответа. Может быть, Нежный напишет им, чтоб выслали деньги? Это, правда, немного по</w:t>
      </w:r>
      <w:r>
        <w:rPr>
          <w:rFonts w:eastAsia="Times New Roman"/>
          <w:sz w:val="16"/>
          <w:szCs w:val="16"/>
        </w:rPr>
        <w:softHyphen/>
        <w:t>лучится, полкило масла, того меньше. Но все равно, как-то досадно для неведомых комитетчиков печатать по вечерам пьесу, отказываясь от отдыха.</w:t>
      </w:r>
    </w:p>
    <w:p w:rsidR="00DD4130" w:rsidRDefault="006C0410">
      <w:pPr>
        <w:shd w:val="clear" w:color="auto" w:fill="FFFFFF"/>
        <w:spacing w:line="202" w:lineRule="exact"/>
        <w:ind w:firstLine="398"/>
        <w:jc w:val="both"/>
      </w:pPr>
      <w:r>
        <w:rPr>
          <w:rFonts w:eastAsia="Times New Roman"/>
          <w:sz w:val="16"/>
          <w:szCs w:val="16"/>
        </w:rPr>
        <w:t>У нас наступила жара, да какая! Хорошо, у нас комната сравни</w:t>
      </w:r>
      <w:r>
        <w:rPr>
          <w:rFonts w:eastAsia="Times New Roman"/>
          <w:sz w:val="16"/>
          <w:szCs w:val="16"/>
        </w:rPr>
        <w:softHyphen/>
        <w:t>тельно прохладная, а у некоторых – пекло! Это как раз по противопо</w:t>
      </w:r>
      <w:r>
        <w:rPr>
          <w:rFonts w:eastAsia="Times New Roman"/>
          <w:sz w:val="16"/>
          <w:szCs w:val="16"/>
        </w:rPr>
        <w:softHyphen/>
        <w:t>ложной стороне нашего коридора.</w:t>
      </w:r>
    </w:p>
    <w:p w:rsidR="00DD4130" w:rsidRDefault="006C0410">
      <w:pPr>
        <w:shd w:val="clear" w:color="auto" w:fill="FFFFFF"/>
        <w:spacing w:line="202" w:lineRule="exact"/>
        <w:ind w:firstLine="398"/>
        <w:jc w:val="both"/>
      </w:pPr>
      <w:bookmarkStart w:id="3857" w:name="bookmark3895"/>
      <w:r>
        <w:rPr>
          <w:rFonts w:eastAsia="Times New Roman"/>
          <w:sz w:val="16"/>
          <w:szCs w:val="16"/>
        </w:rPr>
        <w:t>П</w:t>
      </w:r>
      <w:bookmarkEnd w:id="3857"/>
      <w:r>
        <w:rPr>
          <w:rFonts w:eastAsia="Times New Roman"/>
          <w:sz w:val="16"/>
          <w:szCs w:val="16"/>
        </w:rPr>
        <w:t>остепенно еще приезжают наши актеры, кого и не ждали: при</w:t>
      </w:r>
      <w:r>
        <w:rPr>
          <w:rFonts w:eastAsia="Times New Roman"/>
          <w:sz w:val="16"/>
          <w:szCs w:val="16"/>
        </w:rPr>
        <w:softHyphen/>
        <w:t>ехала Кречетова, и никак не могли не зачислить – у нее бумажка, что отпуск ей дан без сохранения содержания до 1 июля, и муж у нее на фронте, лейтенант, – как же такой отказать. Теперь приехала маленькая Пятецкая, жена Готлиба (помните ее? читала в “Борисе Годунове” мо</w:t>
      </w:r>
      <w:r>
        <w:rPr>
          <w:rFonts w:eastAsia="Times New Roman"/>
          <w:sz w:val="16"/>
          <w:szCs w:val="16"/>
        </w:rPr>
        <w:softHyphen/>
        <w:t>литву, мальчик у Шуйского). Она была с Театром им. Ермоловой в Ма</w:t>
      </w:r>
      <w:r>
        <w:rPr>
          <w:rFonts w:eastAsia="Times New Roman"/>
          <w:sz w:val="16"/>
          <w:szCs w:val="16"/>
        </w:rPr>
        <w:softHyphen/>
        <w:t>хачкале, к нему присоседилась там на то время, пока с малышом жила вне Москвы. Теперь с нею вопрос, как зачислить, Храпченко, уезжая, сказал, что больше никого не включать, труппа укомплектована, мол. Можно будет в саратовскую труппу включить только Кторова и Попо</w:t>
      </w:r>
      <w:r>
        <w:rPr>
          <w:rFonts w:eastAsia="Times New Roman"/>
          <w:sz w:val="16"/>
          <w:szCs w:val="16"/>
        </w:rPr>
        <w:softHyphen/>
        <w:t>ву, которые в августе вызываются сюда, и Степанову, буде она приедет.</w:t>
      </w:r>
    </w:p>
    <w:p w:rsidR="00DD4130" w:rsidRDefault="006C0410">
      <w:pPr>
        <w:shd w:val="clear" w:color="auto" w:fill="FFFFFF"/>
        <w:spacing w:line="202" w:lineRule="exact"/>
        <w:ind w:firstLine="398"/>
        <w:jc w:val="both"/>
      </w:pPr>
      <w:bookmarkStart w:id="3858" w:name="bookmark3896"/>
      <w:r>
        <w:rPr>
          <w:rFonts w:eastAsia="Times New Roman"/>
          <w:sz w:val="16"/>
          <w:szCs w:val="16"/>
        </w:rPr>
        <w:t>Т</w:t>
      </w:r>
      <w:bookmarkEnd w:id="3858"/>
      <w:r>
        <w:rPr>
          <w:rFonts w:eastAsia="Times New Roman"/>
          <w:sz w:val="16"/>
          <w:szCs w:val="16"/>
        </w:rPr>
        <w:t>акая дурная лента не по моей небрежности, а потому, что здесь лент для машинок нет, и моя исписана до предела, а новую только до</w:t>
      </w:r>
      <w:r>
        <w:rPr>
          <w:rFonts w:eastAsia="Times New Roman"/>
          <w:sz w:val="16"/>
          <w:szCs w:val="16"/>
        </w:rPr>
        <w:softHyphen/>
        <w:t>бывают. Простите, что такое “слепое” письмо получается из-за этого.</w:t>
      </w:r>
    </w:p>
    <w:p w:rsidR="00DD4130" w:rsidRDefault="006C0410">
      <w:pPr>
        <w:shd w:val="clear" w:color="auto" w:fill="FFFFFF"/>
        <w:spacing w:line="202" w:lineRule="exact"/>
        <w:ind w:firstLine="398"/>
        <w:jc w:val="both"/>
      </w:pPr>
      <w:bookmarkStart w:id="3859" w:name="bookmark3897"/>
      <w:r>
        <w:rPr>
          <w:rFonts w:eastAsia="Times New Roman"/>
          <w:sz w:val="16"/>
          <w:szCs w:val="16"/>
        </w:rPr>
        <w:t>М</w:t>
      </w:r>
      <w:bookmarkEnd w:id="3859"/>
      <w:r>
        <w:rPr>
          <w:rFonts w:eastAsia="Times New Roman"/>
          <w:sz w:val="16"/>
          <w:szCs w:val="16"/>
        </w:rPr>
        <w:t>илый Владимир Иванович, Вашу телеграмму о Вас. Гр.</w:t>
      </w:r>
      <w:hyperlink w:anchor="bookmark5245" w:history="1">
        <w:r>
          <w:rPr>
            <w:rFonts w:eastAsia="Times New Roman"/>
            <w:sz w:val="16"/>
            <w:szCs w:val="16"/>
            <w:vertAlign w:val="superscript"/>
          </w:rPr>
          <w:t>2</w:t>
        </w:r>
      </w:hyperlink>
      <w:r>
        <w:rPr>
          <w:rFonts w:eastAsia="Times New Roman"/>
          <w:sz w:val="16"/>
          <w:szCs w:val="16"/>
        </w:rPr>
        <w:t xml:space="preserve"> я полу</w:t>
      </w:r>
      <w:r>
        <w:rPr>
          <w:rFonts w:eastAsia="Times New Roman"/>
          <w:sz w:val="16"/>
          <w:szCs w:val="16"/>
        </w:rPr>
        <w:softHyphen/>
        <w:t>чила дня через 4–5. У Ив. М. все-таки другие сведения, чем те, которые сообщены Вам. По сведениям Ив. М., лично мне сказанным (источник он не называл), Вас. Гр. был в Алма-Ате 4 дня, там его встретили радуш</w:t>
      </w:r>
      <w:r>
        <w:rPr>
          <w:rFonts w:eastAsia="Times New Roman"/>
          <w:sz w:val="16"/>
          <w:szCs w:val="16"/>
        </w:rPr>
        <w:softHyphen/>
        <w:t>но и даже слишком большое к нему началось паломничество, а через 4 дня он уехал в Семипалатинскую обл., село Георгиевка, без всякого ху-дож. назначения, а именно в место, где ему вряд ли будет применение. И там немало помучился с поисками комнаты, однако потом устроился у каких-то украинцев, в чистом помещении. И с продовольствием там довольно туго. Вот как рассказал мне Ив. Мих., когда я ему показала Вашу телеграмму. Ив. Мих. вел и продолжает вести переговоры по это</w:t>
      </w:r>
      <w:r>
        <w:rPr>
          <w:rFonts w:eastAsia="Times New Roman"/>
          <w:sz w:val="16"/>
          <w:szCs w:val="16"/>
        </w:rPr>
        <w:softHyphen/>
        <w:t>му делу, желая помочь. Но пока все это только вопросы с его, Ив. М., стороны, а обещанных ответов пока нет.</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прощаюсь пока с Вами, до следую</w:t>
      </w:r>
      <w:r>
        <w:rPr>
          <w:rFonts w:eastAsia="Times New Roman"/>
          <w:sz w:val="16"/>
          <w:szCs w:val="16"/>
        </w:rPr>
        <w:softHyphen/>
        <w:t>щего письма. Постараюсь не сделать слишком длинный перерыв, хотя</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сейчас уже много работы и могу ждать, что в связи с концом сезона, рядом отъездов в отпуск, с отъездом Евг. Вас., у меня будет очень-очень много дела. Желаю Вам быть здоровым, благополучным. От всего серд</w:t>
      </w:r>
      <w:r>
        <w:rPr>
          <w:rFonts w:eastAsia="Times New Roman"/>
          <w:sz w:val="16"/>
          <w:szCs w:val="16"/>
        </w:rPr>
        <w:softHyphen/>
        <w:t>ца привет домашним и Иг. Вл.</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18" w:line="346" w:lineRule="exact"/>
      </w:pPr>
      <w:hyperlink w:anchor="bookmark5246" w:history="1">
        <w:bookmarkStart w:id="3860" w:name="bookmark3898"/>
        <w:r w:rsidR="006C0410">
          <w:rPr>
            <w:sz w:val="18"/>
            <w:szCs w:val="18"/>
          </w:rPr>
          <w:t>4</w:t>
        </w:r>
        <w:bookmarkEnd w:id="3860"/>
        <w:r w:rsidR="006C0410">
          <w:rPr>
            <w:sz w:val="18"/>
            <w:szCs w:val="18"/>
          </w:rPr>
          <w:t>46</w:t>
        </w:r>
      </w:hyperlink>
      <w:r w:rsidR="006C0410">
        <w:rPr>
          <w:sz w:val="18"/>
          <w:szCs w:val="18"/>
        </w:rPr>
        <w:t>.</w:t>
      </w:r>
    </w:p>
    <w:p w:rsidR="00DD4130" w:rsidRDefault="006C0410">
      <w:pPr>
        <w:shd w:val="clear" w:color="auto" w:fill="FFFFFF"/>
        <w:spacing w:before="5" w:line="346" w:lineRule="exact"/>
        <w:jc w:val="right"/>
      </w:pPr>
      <w:r>
        <w:rPr>
          <w:rFonts w:eastAsia="Times New Roman"/>
          <w:spacing w:val="-1"/>
          <w:sz w:val="18"/>
          <w:szCs w:val="18"/>
        </w:rPr>
        <w:t>Саратов, 16 июля 1942 года</w:t>
      </w:r>
    </w:p>
    <w:p w:rsidR="00DD4130" w:rsidRDefault="006C0410">
      <w:pPr>
        <w:shd w:val="clear" w:color="auto" w:fill="FFFFFF"/>
        <w:spacing w:line="346" w:lineRule="exact"/>
        <w:ind w:left="1046"/>
      </w:pPr>
      <w:r>
        <w:rPr>
          <w:rFonts w:eastAsia="Times New Roman"/>
          <w:sz w:val="18"/>
          <w:szCs w:val="18"/>
        </w:rPr>
        <w:t>Милый, дорогой Владимир Иванович!</w:t>
      </w:r>
    </w:p>
    <w:p w:rsidR="00DD4130" w:rsidRDefault="006C0410">
      <w:pPr>
        <w:shd w:val="clear" w:color="auto" w:fill="FFFFFF"/>
        <w:spacing w:before="19" w:line="202" w:lineRule="exact"/>
        <w:ind w:firstLine="394"/>
        <w:jc w:val="both"/>
      </w:pPr>
      <w:bookmarkStart w:id="3861" w:name="bookmark3899"/>
      <w:r>
        <w:rPr>
          <w:rFonts w:eastAsia="Times New Roman"/>
          <w:sz w:val="16"/>
          <w:szCs w:val="16"/>
        </w:rPr>
        <w:t>К</w:t>
      </w:r>
      <w:bookmarkEnd w:id="3861"/>
      <w:r>
        <w:rPr>
          <w:rFonts w:eastAsia="Times New Roman"/>
          <w:sz w:val="16"/>
          <w:szCs w:val="16"/>
        </w:rPr>
        <w:t>ак во сне! Вошел в комнату Гоцеридзе, передал Ваше письмо, сказал, что 12-го вылетел, был здесь уже 14-го, но просит извинения: задержал письмо передачей на 2 дня потому, что сразу по приезде смог выехать в район за семьей. Теперь его семья на пристани, привезена им в город, и он ищет машину, чтоб отвезти их на аэродром. Устроит это и либо нынче вечером (если самолет будет с утра), либо завтра утром зайдет за моим ответным к Вам письмом. Боже! А события на фронте развились так, что мы считали себя почти отрезанными от Вас. Да еще к тому же наш отъезд в Свердловск! Постараюсь быть лаконичной, но побольше задеть вопросов, решившихся в последние дни. А то я про</w:t>
      </w:r>
      <w:r>
        <w:rPr>
          <w:rFonts w:eastAsia="Times New Roman"/>
          <w:sz w:val="16"/>
          <w:szCs w:val="16"/>
        </w:rPr>
        <w:softHyphen/>
        <w:t>смотрела свои письма, вижу – очень я в них болтлива. Прежде всего отобрала в копиях те письма, которые явно (по Вашему письму, – и они-то были с оказией!!) не дошли, и последние, кот., может быть, не дой</w:t>
      </w:r>
      <w:r>
        <w:rPr>
          <w:rFonts w:eastAsia="Times New Roman"/>
          <w:sz w:val="16"/>
          <w:szCs w:val="16"/>
        </w:rPr>
        <w:softHyphen/>
        <w:t>дут. Все пошлю Вам на случай.</w:t>
      </w:r>
    </w:p>
    <w:p w:rsidR="00DD4130" w:rsidRDefault="006C0410">
      <w:pPr>
        <w:shd w:val="clear" w:color="auto" w:fill="FFFFFF"/>
        <w:spacing w:line="202" w:lineRule="exact"/>
        <w:ind w:firstLine="394"/>
        <w:jc w:val="both"/>
      </w:pPr>
      <w:bookmarkStart w:id="3862" w:name="bookmark3900"/>
      <w:r>
        <w:rPr>
          <w:rFonts w:eastAsia="Times New Roman"/>
          <w:sz w:val="16"/>
          <w:szCs w:val="16"/>
        </w:rPr>
        <w:t>О</w:t>
      </w:r>
      <w:bookmarkEnd w:id="3862"/>
      <w:r>
        <w:rPr>
          <w:rFonts w:eastAsia="Times New Roman"/>
          <w:sz w:val="16"/>
          <w:szCs w:val="16"/>
        </w:rPr>
        <w:t xml:space="preserve"> Вашем большом письме к Ив. М. я, кажется, только и упомяну</w:t>
      </w:r>
      <w:r>
        <w:rPr>
          <w:rFonts w:eastAsia="Times New Roman"/>
          <w:sz w:val="16"/>
          <w:szCs w:val="16"/>
        </w:rPr>
        <w:softHyphen/>
        <w:t>ла, когда писала о заседании с Хр. и докладе Хмелева. Знала, что такое письмо существует, но, как видите, оно долго было у И.М. и не сразу по его возвращении из Москвы попало к Хмелеву. А я его получила для перепечатки только к приезду Хр. – ему должны были быть переданы не только Ваши соображения по репертуару, но и те выдержки из пи</w:t>
      </w:r>
      <w:r>
        <w:rPr>
          <w:rFonts w:eastAsia="Times New Roman"/>
          <w:sz w:val="16"/>
          <w:szCs w:val="16"/>
        </w:rPr>
        <w:softHyphen/>
        <w:t>сем ко мне, к Михальскому, кот. потом цитировал Хмелев на собрании. Вообще, насколько я знаю, письмо это большого распространения не получило. Сам Ив. М. поминал о нем часто в разговоре, его возбуждали мысли Ваши о “Лесе”, о неожиданном распределении ролей (Прудкин – он не “вскрикнул”, а восхитился!</w:t>
      </w:r>
      <w:r>
        <w:rPr>
          <w:rFonts w:eastAsia="Times New Roman"/>
          <w:sz w:val="16"/>
          <w:szCs w:val="16"/>
          <w:vertAlign w:val="superscript"/>
        </w:rPr>
        <w:t>1</w:t>
      </w:r>
      <w:r>
        <w:rPr>
          <w:rFonts w:eastAsia="Times New Roman"/>
          <w:sz w:val="16"/>
          <w:szCs w:val="16"/>
        </w:rPr>
        <w:t>). Такой разговор, напр., шел совсем недавно у него в номере, когда мы были позваны ужинать в день Ива</w:t>
      </w:r>
      <w:r>
        <w:rPr>
          <w:rFonts w:eastAsia="Times New Roman"/>
          <w:sz w:val="16"/>
          <w:szCs w:val="16"/>
        </w:rPr>
        <w:softHyphen/>
        <w:t>на Купалы, именины И.М. В этот день как раз написано мое послед</w:t>
      </w:r>
      <w:r>
        <w:rPr>
          <w:rFonts w:eastAsia="Times New Roman"/>
          <w:sz w:val="16"/>
          <w:szCs w:val="16"/>
        </w:rPr>
        <w:softHyphen/>
        <w:t>нее письмо к Вам. А в открытке перед письмом, кажется, я упомяну</w:t>
      </w:r>
      <w:r>
        <w:rPr>
          <w:rFonts w:eastAsia="Times New Roman"/>
          <w:sz w:val="16"/>
          <w:szCs w:val="16"/>
        </w:rPr>
        <w:softHyphen/>
        <w:t>ла слухи о Свердловске (или Куйбышев). (Ой, я опять отклоняюсь от первой темы – Вашего письма.) Почему так повернулось, что письмо не стало центром внимания даже в главном руководстве? Может быть, тут я ошибаюсь и оно было достаточно “центрально”, а только я хочу все большего и большего охватывания Вашими идеями? Получение его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863" w:name="bookmark3901"/>
      <w:r>
        <w:rPr>
          <w:rFonts w:eastAsia="Times New Roman"/>
          <w:sz w:val="16"/>
          <w:szCs w:val="16"/>
        </w:rPr>
        <w:lastRenderedPageBreak/>
        <w:t>с</w:t>
      </w:r>
      <w:bookmarkEnd w:id="3863"/>
      <w:r>
        <w:rPr>
          <w:rFonts w:eastAsia="Times New Roman"/>
          <w:sz w:val="16"/>
          <w:szCs w:val="16"/>
        </w:rPr>
        <w:t>овпало (получение в руки И.М.) с ежедневными тревогами, даже не</w:t>
      </w:r>
      <w:r>
        <w:rPr>
          <w:rFonts w:eastAsia="Times New Roman"/>
          <w:sz w:val="16"/>
          <w:szCs w:val="16"/>
        </w:rPr>
        <w:softHyphen/>
        <w:t>сколькими налетами, это первое. Второе – тогда же приезд Хр.; третье – вскоре – отъезд Хмелева. И по всему этому – жизнь какая-то тревож</w:t>
      </w:r>
      <w:r>
        <w:rPr>
          <w:rFonts w:eastAsia="Times New Roman"/>
          <w:sz w:val="16"/>
          <w:szCs w:val="16"/>
        </w:rPr>
        <w:softHyphen/>
        <w:t>но-торопливая, стремительная, несмотря на стояние на месте. Хр. попал как раз в такие дни, когда у нас, напр., за полтора суток (2 ночи, 1 день) было чуть не 4 тревоги, за 3 ручаюсь. Ночью одна, с утра вторая, вече</w:t>
      </w:r>
      <w:r>
        <w:rPr>
          <w:rFonts w:eastAsia="Times New Roman"/>
          <w:sz w:val="16"/>
          <w:szCs w:val="16"/>
        </w:rPr>
        <w:softHyphen/>
        <w:t>ром – третья и ночью – еще. Тревоги с сильной стрельбой. И даже был случай, когда наш снаряд зенитки угодил на крышу “Астории” (место</w:t>
      </w:r>
      <w:r>
        <w:rPr>
          <w:rFonts w:eastAsia="Times New Roman"/>
          <w:sz w:val="16"/>
          <w:szCs w:val="16"/>
        </w:rPr>
        <w:softHyphen/>
        <w:t>жительства Тарх., Изр.), пробил ее и застрял в умывалке 4-го этажа, не разорвавшись. Вообразите себе Изралевского! Живет он там на 3-м эта</w:t>
      </w:r>
      <w:r>
        <w:rPr>
          <w:rFonts w:eastAsia="Times New Roman"/>
          <w:sz w:val="16"/>
          <w:szCs w:val="16"/>
        </w:rPr>
        <w:softHyphen/>
        <w:t>же. И не только пальба, но налеты с бомбами, которые были сброшены на важнейшие заводы, находящиеся на окраине города, от центра кило</w:t>
      </w:r>
      <w:r>
        <w:rPr>
          <w:rFonts w:eastAsia="Times New Roman"/>
          <w:sz w:val="16"/>
          <w:szCs w:val="16"/>
        </w:rPr>
        <w:softHyphen/>
        <w:t>метров 10–12. После этого, конечно, по городу слухов – не оберешься! Но что действительно один цех пострадал сильно – это уж из верного источника. Вот в каком волнении жил коллектив именно в те дни, когда Ив. М. получил Ваше письмо. И к нему, конечно, многие со всякими достаточно паническими разговорами. Да и дома у него тоже не хра</w:t>
      </w:r>
      <w:r>
        <w:rPr>
          <w:rFonts w:eastAsia="Times New Roman"/>
          <w:sz w:val="16"/>
          <w:szCs w:val="16"/>
        </w:rPr>
        <w:softHyphen/>
        <w:t>брецы – Алла К., особенно с приездом своей семьи, стала трудно при</w:t>
      </w:r>
      <w:r>
        <w:rPr>
          <w:rFonts w:eastAsia="Times New Roman"/>
          <w:sz w:val="16"/>
          <w:szCs w:val="16"/>
        </w:rPr>
        <w:softHyphen/>
        <w:t>нимать “гостей”. Уехал Хр. от нас и под впечатлением всего этого, и с настойчивыми предложениями руководства поставить в Москве вопрос о нас, но как будто с решением повременить с постановкой этого вопро</w:t>
      </w:r>
      <w:r>
        <w:rPr>
          <w:rFonts w:eastAsia="Times New Roman"/>
          <w:sz w:val="16"/>
          <w:szCs w:val="16"/>
        </w:rPr>
        <w:softHyphen/>
        <w:t>са. Так говорил Месх., как мне передавали. (Месх. был за постановку этого вопроса в Москве.) А тут – воронежское направление появилось, сообщают нам, что Ртищево (близкая довольно станция от нас) было под бомбами, вернувшиеся из Москвы Раевский, Кнебель, Карпова рас</w:t>
      </w:r>
      <w:r>
        <w:rPr>
          <w:rFonts w:eastAsia="Times New Roman"/>
          <w:sz w:val="16"/>
          <w:szCs w:val="16"/>
        </w:rPr>
        <w:softHyphen/>
        <w:t>сказали, что их поезд (правда, кажется, при поездке еще в Москву, а не обратно) был задержан невдалеке (в 15–18 км) от Мичуринска, когда на станцию был налет, и они его слышали, и даже все пассажиры ушли в лес (только мхатовцы остались в вагоне), и потом их на Мичуринск не повезли, а обходом – на Кочетовку (на которую раньше был жесточай</w:t>
      </w:r>
      <w:r>
        <w:rPr>
          <w:rFonts w:eastAsia="Times New Roman"/>
          <w:sz w:val="16"/>
          <w:szCs w:val="16"/>
        </w:rPr>
        <w:softHyphen/>
        <w:t>ший налет – и они там увидали еще дымящиеся вагоны и др. тяжелые картины невиданного ими до сих пор характера).</w:t>
      </w:r>
    </w:p>
    <w:p w:rsidR="00DD4130" w:rsidRDefault="006C0410">
      <w:pPr>
        <w:shd w:val="clear" w:color="auto" w:fill="FFFFFF"/>
        <w:spacing w:line="202" w:lineRule="exact"/>
        <w:ind w:firstLine="398"/>
        <w:jc w:val="both"/>
      </w:pPr>
      <w:r>
        <w:rPr>
          <w:rFonts w:eastAsia="Times New Roman"/>
          <w:sz w:val="16"/>
          <w:szCs w:val="16"/>
        </w:rPr>
        <w:t>Представляете себя накал в труппе?! Да еще живут все вместе, в одной гостинице, да и в других местах тоже скопом, общежитиями, так что разговоры идут о событиях дня непрерывно – кто дома, тот в кори</w:t>
      </w:r>
      <w:r>
        <w:rPr>
          <w:rFonts w:eastAsia="Times New Roman"/>
          <w:sz w:val="16"/>
          <w:szCs w:val="16"/>
        </w:rPr>
        <w:softHyphen/>
        <w:t>дорах сбирается, кто на репетиции или спектакле – там общается.</w:t>
      </w:r>
    </w:p>
    <w:p w:rsidR="00DD4130" w:rsidRDefault="006C0410">
      <w:pPr>
        <w:shd w:val="clear" w:color="auto" w:fill="FFFFFF"/>
        <w:spacing w:line="202" w:lineRule="exact"/>
        <w:ind w:firstLine="398"/>
        <w:jc w:val="both"/>
      </w:pPr>
      <w:r>
        <w:rPr>
          <w:rFonts w:eastAsia="Times New Roman"/>
          <w:sz w:val="16"/>
          <w:szCs w:val="16"/>
        </w:rPr>
        <w:t>Когда же это приехали Раевский и К</w:t>
      </w:r>
      <w:r>
        <w:rPr>
          <w:rFonts w:eastAsia="Times New Roman"/>
          <w:sz w:val="16"/>
          <w:szCs w:val="16"/>
          <w:vertAlign w:val="superscript"/>
        </w:rPr>
        <w:t>о</w:t>
      </w:r>
      <w:r>
        <w:rPr>
          <w:rFonts w:eastAsia="Times New Roman"/>
          <w:sz w:val="16"/>
          <w:szCs w:val="16"/>
        </w:rPr>
        <w:t>? Вероятно, числа 11-го. Ну, а 13-го поздно вечером после ряда еще дневных телефонных разговоров вернулся из Обкома Ив. М. и сказал, что имел разговор с Храпч., кото</w:t>
      </w:r>
      <w:r>
        <w:rPr>
          <w:rFonts w:eastAsia="Times New Roman"/>
          <w:sz w:val="16"/>
          <w:szCs w:val="16"/>
        </w:rPr>
        <w:softHyphen/>
        <w:t>рый объявил ему, что театр, закончив сезон 15-го, должен выехать на гастроли в Свердловск.</w:t>
      </w:r>
    </w:p>
    <w:p w:rsidR="00DD4130" w:rsidRDefault="006C0410">
      <w:pPr>
        <w:shd w:val="clear" w:color="auto" w:fill="FFFFFF"/>
        <w:spacing w:line="202" w:lineRule="exact"/>
        <w:ind w:firstLine="398"/>
        <w:jc w:val="both"/>
      </w:pPr>
      <w:r>
        <w:rPr>
          <w:sz w:val="16"/>
          <w:szCs w:val="16"/>
        </w:rPr>
        <w:t>14-</w:t>
      </w:r>
      <w:r>
        <w:rPr>
          <w:rFonts w:eastAsia="Times New Roman"/>
          <w:sz w:val="16"/>
          <w:szCs w:val="16"/>
        </w:rPr>
        <w:t>е прошло для меня в беспрерывной работе, связанной с оформ</w:t>
      </w:r>
      <w:r>
        <w:rPr>
          <w:rFonts w:eastAsia="Times New Roman"/>
          <w:sz w:val="16"/>
          <w:szCs w:val="16"/>
        </w:rPr>
        <w:softHyphen/>
        <w:t>лением разных дел перед отъездом, машинка стучала безостановочно. Я все ждала, что мне дадут текст телеграммы к Вам об отъезде. Его не было. Тогда 15-го я дала молнию от себя. Там указан был маршрут: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864" w:name="bookmark3902"/>
      <w:r>
        <w:rPr>
          <w:rFonts w:eastAsia="Times New Roman"/>
          <w:sz w:val="16"/>
          <w:szCs w:val="16"/>
        </w:rPr>
        <w:lastRenderedPageBreak/>
        <w:t>В</w:t>
      </w:r>
      <w:bookmarkEnd w:id="3864"/>
      <w:r>
        <w:rPr>
          <w:rFonts w:eastAsia="Times New Roman"/>
          <w:sz w:val="16"/>
          <w:szCs w:val="16"/>
        </w:rPr>
        <w:t>олгой – Камой до Молотова (Перми), дальше поездом. Где там будем играть – неизвестно. Предполагаем, что в драмтеатре, оч., говорят, не</w:t>
      </w:r>
      <w:r>
        <w:rPr>
          <w:rFonts w:eastAsia="Times New Roman"/>
          <w:sz w:val="16"/>
          <w:szCs w:val="16"/>
        </w:rPr>
        <w:softHyphen/>
        <w:t>важном. Там хороший оперный, прекрасный Дом Красной Армии, заня</w:t>
      </w:r>
      <w:r>
        <w:rPr>
          <w:rFonts w:eastAsia="Times New Roman"/>
          <w:sz w:val="16"/>
          <w:szCs w:val="16"/>
        </w:rPr>
        <w:softHyphen/>
        <w:t>тый Театром Кр. Армии из Москвы, и неважный драматический. Есть прекрасный Дом культуры, но на окраине. Мы не возьмем, коли не в центре. (Милый Владимир Иванович, возможно, что тут я буду путать даты на день вперед или назад, пот. что если остановлюсь и начну точ</w:t>
      </w:r>
      <w:r>
        <w:rPr>
          <w:rFonts w:eastAsia="Times New Roman"/>
          <w:sz w:val="16"/>
          <w:szCs w:val="16"/>
        </w:rPr>
        <w:softHyphen/>
        <w:t>но припоминать, займет длинное время при моей сейчас усталости, а существенного значения точность не имеет здесь.) 14-го, кажется, при</w:t>
      </w:r>
      <w:r>
        <w:rPr>
          <w:rFonts w:eastAsia="Times New Roman"/>
          <w:sz w:val="16"/>
          <w:szCs w:val="16"/>
        </w:rPr>
        <w:softHyphen/>
        <w:t>летел из Куйбышева Месхетели, провел здесь ряд заседаний по вопро</w:t>
      </w:r>
      <w:r>
        <w:rPr>
          <w:rFonts w:eastAsia="Times New Roman"/>
          <w:sz w:val="16"/>
          <w:szCs w:val="16"/>
        </w:rPr>
        <w:softHyphen/>
        <w:t>су отъезда театра и нынче улетел в Куйбышев, оттуда в Свердловск, приготовлять наш приезд. Настаивал, чтобы ему дали с собой Федю, но Ив. М. ни за что. Решено, что Федя проведет здесь всю посадку на пароход и тогда вылетит в Свердловск. Отъезд наш намечен на 20-е. Вчера закончили сезон, сегодня начали укладку имущества. Багаж лич</w:t>
      </w:r>
      <w:r>
        <w:rPr>
          <w:rFonts w:eastAsia="Times New Roman"/>
          <w:sz w:val="16"/>
          <w:szCs w:val="16"/>
        </w:rPr>
        <w:softHyphen/>
        <w:t>ный должен быть приготовлен к погрузке к 12 ч. ночи 18-го. (Я еще не начинала, пот. что не встаю от машинки, совсем ошалела от стукотни. Одних командировочных свидетельств надо больше 200 шт., даже если по 4 зараз печатать, то и то много раз.) Евг. Вас. назначен начальником эшелона, т.е. всего переезда. Для меня это тоже плохо, пот. что я его и не вижу, мотается весь день, и кто мне поможет с укладкой – не знаю, и у Сани сломана правая рука, у его мальчика, даже и тот не помощник. Пожалейте меня немного!..)</w:t>
      </w:r>
    </w:p>
    <w:p w:rsidR="00DD4130" w:rsidRDefault="006C0410">
      <w:pPr>
        <w:shd w:val="clear" w:color="auto" w:fill="FFFFFF"/>
        <w:spacing w:line="202" w:lineRule="exact"/>
        <w:ind w:firstLine="394"/>
        <w:jc w:val="both"/>
      </w:pPr>
      <w:r>
        <w:rPr>
          <w:rFonts w:eastAsia="Times New Roman"/>
          <w:sz w:val="16"/>
          <w:szCs w:val="16"/>
        </w:rPr>
        <w:t>За зиму здесь все достаточно обросли вещами, с Москвой связь была такая частая, что массу дополнительно привезли для каждого из дому, и к укладке все относятся достаточно возбужденно, даже иные почти панически. Думаю, что все это будет сложно, этот переезд. Да и администрации организовать все – непросто. Питание, например. Надо добыть множество продуктов, а для этого запрашивают Москву, а потом здесь оформление очень сложное, препятствия канцелярского порядка, какая-то невероятная формалистика (при великолепном отношении местных самых высших властей). Пароход, который нам дают, говорят, подойдет завтра-послезавтра. Его надо осмотреть, распределить места (камские пароходы небольшие, с каютами будут драмы). Вероятно, к нему дадут баржу для декораций. Вот караван!..</w:t>
      </w:r>
    </w:p>
    <w:p w:rsidR="00DD4130" w:rsidRDefault="006C0410">
      <w:pPr>
        <w:shd w:val="clear" w:color="auto" w:fill="FFFFFF"/>
        <w:spacing w:line="202" w:lineRule="exact"/>
        <w:ind w:firstLine="394"/>
        <w:jc w:val="both"/>
      </w:pPr>
      <w:r>
        <w:rPr>
          <w:rFonts w:eastAsia="Times New Roman"/>
          <w:sz w:val="16"/>
          <w:szCs w:val="16"/>
        </w:rPr>
        <w:t>Я не могу писать толково, ровно. Придется, попросив у Вас изви</w:t>
      </w:r>
      <w:r>
        <w:rPr>
          <w:rFonts w:eastAsia="Times New Roman"/>
          <w:sz w:val="16"/>
          <w:szCs w:val="16"/>
        </w:rPr>
        <w:softHyphen/>
        <w:t>нения, писать все, что будет проситься под руку к рассказу, а Вы про</w:t>
      </w:r>
      <w:r>
        <w:rPr>
          <w:rFonts w:eastAsia="Times New Roman"/>
          <w:sz w:val="16"/>
          <w:szCs w:val="16"/>
        </w:rPr>
        <w:softHyphen/>
        <w:t>стите и все у себя систематизируете. Я примерно в таком обалдении, как в те дни Сталинского комитета, когда я с ног сбивалась. Жалуюсь, конечно, я Вам на какие-то мелочи житейские, на перегрузку стукот</w:t>
      </w:r>
      <w:r>
        <w:rPr>
          <w:rFonts w:eastAsia="Times New Roman"/>
          <w:sz w:val="16"/>
          <w:szCs w:val="16"/>
        </w:rPr>
        <w:softHyphen/>
        <w:t>ней, но на самом деле самое сильное, что меня давит и отчего я в таком состоянии – это мысли о фронте, о тех сводках, которые с таким нетер</w:t>
      </w:r>
      <w:r>
        <w:rPr>
          <w:rFonts w:eastAsia="Times New Roman"/>
          <w:sz w:val="16"/>
          <w:szCs w:val="16"/>
        </w:rPr>
        <w:softHyphen/>
        <w:t>пением ждешь в назначенные часы по радио. Все заняты переездом и как-то перестали даже говорить о том, что, собственно, толкнуло наш отъезд. А это страшно угнетает и давит меня.</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bookmarkStart w:id="3865" w:name="bookmark3903"/>
      <w:r>
        <w:rPr>
          <w:rFonts w:eastAsia="Times New Roman"/>
          <w:sz w:val="16"/>
          <w:szCs w:val="16"/>
        </w:rPr>
        <w:lastRenderedPageBreak/>
        <w:t>В</w:t>
      </w:r>
      <w:bookmarkEnd w:id="3865"/>
      <w:r>
        <w:rPr>
          <w:rFonts w:eastAsia="Times New Roman"/>
          <w:sz w:val="16"/>
          <w:szCs w:val="16"/>
        </w:rPr>
        <w:t>чера на улице на меня налетел запыленный военный, схватил за руки: “Я увидел вас из машины, выпрыгнул”. Сразу и не узнала, но по</w:t>
      </w:r>
      <w:r>
        <w:rPr>
          <w:rFonts w:eastAsia="Times New Roman"/>
          <w:sz w:val="16"/>
          <w:szCs w:val="16"/>
        </w:rPr>
        <w:softHyphen/>
        <w:t>том, по акценту, – Довженко. Прямо в этой машине, запыленной, как и он, с Юго-западного фронта, из Балашова. Работает на этом фронте в газете. Хотел искать себе пристанища в общежитии. Спросил: где мы квартируем? Я объяснила. И вскоре он появился в номере у Дорохиных, где рассказывал массу интересного. Тем более это все интересно, что рассказывает талантливый человек, имеющий зоркий глаз режиссера. Ночевать я его устроила на диване у Месхетели (тот занял номер Ка-лишьяна). Но где теперь Довженко, сколько он здесь пробудет, – так и не успела спросить. Вероятно, знают Дорохины. А сегодня я так прирос</w:t>
      </w:r>
      <w:r>
        <w:rPr>
          <w:rFonts w:eastAsia="Times New Roman"/>
          <w:sz w:val="16"/>
          <w:szCs w:val="16"/>
        </w:rPr>
        <w:softHyphen/>
        <w:t>ла к машинке, что никого не видела.</w:t>
      </w:r>
    </w:p>
    <w:p w:rsidR="00DD4130" w:rsidRDefault="006C0410">
      <w:pPr>
        <w:shd w:val="clear" w:color="auto" w:fill="FFFFFF"/>
        <w:spacing w:line="202" w:lineRule="exact"/>
        <w:ind w:firstLine="398"/>
        <w:jc w:val="both"/>
      </w:pPr>
      <w:r>
        <w:rPr>
          <w:rFonts w:eastAsia="Times New Roman"/>
          <w:sz w:val="16"/>
          <w:szCs w:val="16"/>
        </w:rPr>
        <w:t>Да, о Кнебель. Она была в Москве у Шерешевского, который не только не отмел все диагнозы, но, узнав об ее настойчивом отрицании решений врачей, об ее стремлении показаться ему, подошел к ней, по</w:t>
      </w:r>
      <w:r>
        <w:rPr>
          <w:rFonts w:eastAsia="Times New Roman"/>
          <w:sz w:val="16"/>
          <w:szCs w:val="16"/>
        </w:rPr>
        <w:softHyphen/>
        <w:t>целовал и сказал: умница, вы себя спасли. Дал ей лечение, дал лекарства на 3 месяца, взял слово, что раз в месяц хотя бы будет писать опреде</w:t>
      </w:r>
      <w:r>
        <w:rPr>
          <w:rFonts w:eastAsia="Times New Roman"/>
          <w:sz w:val="16"/>
          <w:szCs w:val="16"/>
        </w:rPr>
        <w:softHyphen/>
        <w:t>ленные о себе данные. Если не наступит улучшение, возьмет ее к себе в клинику на излечение. Я так рада за нее, ведь операция – это примерно процентов 10 за хороший исход. Так сказал Шерешевский.</w:t>
      </w:r>
    </w:p>
    <w:p w:rsidR="00DD4130" w:rsidRDefault="006C0410">
      <w:pPr>
        <w:shd w:val="clear" w:color="auto" w:fill="FFFFFF"/>
        <w:spacing w:line="202" w:lineRule="exact"/>
        <w:ind w:firstLine="398"/>
        <w:jc w:val="both"/>
      </w:pPr>
      <w:bookmarkStart w:id="3866" w:name="bookmark3904"/>
      <w:r>
        <w:rPr>
          <w:sz w:val="16"/>
          <w:szCs w:val="16"/>
        </w:rPr>
        <w:t>1</w:t>
      </w:r>
      <w:bookmarkEnd w:id="3866"/>
      <w:r>
        <w:rPr>
          <w:sz w:val="16"/>
          <w:szCs w:val="16"/>
        </w:rPr>
        <w:t>4-</w:t>
      </w:r>
      <w:r>
        <w:rPr>
          <w:rFonts w:eastAsia="Times New Roman"/>
          <w:sz w:val="16"/>
          <w:szCs w:val="16"/>
        </w:rPr>
        <w:t>го был удачный показ работы педагогической Станицына. На</w:t>
      </w:r>
      <w:r>
        <w:rPr>
          <w:rFonts w:eastAsia="Times New Roman"/>
          <w:sz w:val="16"/>
          <w:szCs w:val="16"/>
        </w:rPr>
        <w:softHyphen/>
        <w:t>столько веселый, что на время отвлек все мысли об эвакуации (нет, та</w:t>
      </w:r>
      <w:r>
        <w:rPr>
          <w:rFonts w:eastAsia="Times New Roman"/>
          <w:sz w:val="16"/>
          <w:szCs w:val="16"/>
        </w:rPr>
        <w:softHyphen/>
        <w:t>кое слово здесь не говорят, боже сохрани, – театр едет на гастроли. Но наши-то, особенно паникеры, иначе это не называют). Уже давно Ста-ницын отказался ставить “Юбилей”, считая, что там не годятся некото</w:t>
      </w:r>
      <w:r>
        <w:rPr>
          <w:rFonts w:eastAsia="Times New Roman"/>
          <w:sz w:val="16"/>
          <w:szCs w:val="16"/>
        </w:rPr>
        <w:softHyphen/>
        <w:t>рые для своих ролей. И взял лабишевскую “Фризетту” с тремя ролями: Фризетта – Щербинина (как видите, у нас все показы пока – в какой-то связи с романическими настроениями педагогов), Евгений – Цильман, хозяйка мебл. комнат – Ауэрбах. Водевиль с музыкой, которую напи</w:t>
      </w:r>
      <w:r>
        <w:rPr>
          <w:rFonts w:eastAsia="Times New Roman"/>
          <w:sz w:val="16"/>
          <w:szCs w:val="16"/>
        </w:rPr>
        <w:softHyphen/>
        <w:t>сала Наташа Бакланова, с куплетами, которые писал Вербицкий, с тан</w:t>
      </w:r>
      <w:r>
        <w:rPr>
          <w:rFonts w:eastAsia="Times New Roman"/>
          <w:sz w:val="16"/>
          <w:szCs w:val="16"/>
        </w:rPr>
        <w:softHyphen/>
        <w:t>цами, которые ставил, пожалуй, сам Станицын, – впрочем, не танцы, а подтанцовывания. Успех был очень большой, и имели его – Цильман и Ауэрбах, особенно последняя. Характерная роль, которую она сделала пикантно, остроумно, без нажима, до сих пор ей достаточно свойствен</w:t>
      </w:r>
      <w:r>
        <w:rPr>
          <w:rFonts w:eastAsia="Times New Roman"/>
          <w:sz w:val="16"/>
          <w:szCs w:val="16"/>
        </w:rPr>
        <w:softHyphen/>
        <w:t>ного, с прелестной легкостью и шиком. И Цильман – в роли не чистого любовника, а простака-любовника – был и темпераментен, и искренен. И все это режиссерски “оснащено” множеством талантливых находок, забавных штучек. А Щербинина, ради которой дело загорелось, была – никак. В лучшем случае – пустое место. На обсуждении было сказано деликатно, что это не ее дело, что она не имеет достаточной легкости, “французистости”. Вспоминаю, она много лучше в прошлом году пока</w:t>
      </w:r>
      <w:r>
        <w:rPr>
          <w:rFonts w:eastAsia="Times New Roman"/>
          <w:sz w:val="16"/>
          <w:szCs w:val="16"/>
        </w:rPr>
        <w:softHyphen/>
        <w:t>зала Дуняшу.</w:t>
      </w:r>
    </w:p>
    <w:p w:rsidR="00DD4130" w:rsidRDefault="006C0410">
      <w:pPr>
        <w:shd w:val="clear" w:color="auto" w:fill="FFFFFF"/>
        <w:spacing w:line="202" w:lineRule="exact"/>
        <w:ind w:firstLine="398"/>
        <w:jc w:val="both"/>
      </w:pPr>
      <w:r>
        <w:rPr>
          <w:rFonts w:eastAsia="Times New Roman"/>
          <w:sz w:val="16"/>
          <w:szCs w:val="16"/>
        </w:rPr>
        <w:t>Да, теперь влетела еще мысль: надо написать, что с делом Лива</w:t>
      </w:r>
      <w:r>
        <w:rPr>
          <w:rFonts w:eastAsia="Times New Roman"/>
          <w:sz w:val="16"/>
          <w:szCs w:val="16"/>
        </w:rPr>
        <w:softHyphen/>
        <w:t>нова так никакого движения и не вышло, последующие события все за</w:t>
      </w:r>
      <w:r>
        <w:rPr>
          <w:rFonts w:eastAsia="Times New Roman"/>
          <w:sz w:val="16"/>
          <w:szCs w:val="16"/>
        </w:rPr>
        <w:softHyphen/>
        <w:t>слонили. Сначала же, по договоренности с Хр. по телефону, было такое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867" w:name="bookmark3905"/>
      <w:r>
        <w:rPr>
          <w:rFonts w:eastAsia="Times New Roman"/>
          <w:sz w:val="16"/>
          <w:szCs w:val="16"/>
        </w:rPr>
        <w:lastRenderedPageBreak/>
        <w:t>с</w:t>
      </w:r>
      <w:bookmarkEnd w:id="3867"/>
      <w:r>
        <w:rPr>
          <w:rFonts w:eastAsia="Times New Roman"/>
          <w:sz w:val="16"/>
          <w:szCs w:val="16"/>
        </w:rPr>
        <w:t>казано Ив. Мих-чу: отпуска вы ему не давайте, конечно (как равно и не разрешено Массальскому выехать в Сталинабад сниматься у режис</w:t>
      </w:r>
      <w:r>
        <w:rPr>
          <w:rFonts w:eastAsia="Times New Roman"/>
          <w:sz w:val="16"/>
          <w:szCs w:val="16"/>
        </w:rPr>
        <w:softHyphen/>
        <w:t>сера Юткевича на время отпуска), значит, никакой поездки в Алма-Ату (хотя, впрочем, напр. Телешеву отпускали в Алма-Ату до 1 сентября, к Эйзенштейну; но без нее-то в крайнем случае обойтись много легче, чем без Ливанова). И деньги взыскать можно, и из совета вон, и даже можно возбудить вопрос о снятии звания, но, во-первых, не следует публико</w:t>
      </w:r>
      <w:r>
        <w:rPr>
          <w:rFonts w:eastAsia="Times New Roman"/>
          <w:sz w:val="16"/>
          <w:szCs w:val="16"/>
        </w:rPr>
        <w:softHyphen/>
        <w:t>вать приказа о таких решениях, и, во-вторых, Комитет вопроса о снятии не поставит, потому что считает не ко времени сейчас. И Храпч. обещал не то письмо, не то телеграмму прислать Ливанову после вот такого официального извещения со стороны театра о случившемся. Думаю, что теперь все это откатилось в сторону, другие дела закрыли тот случай.</w:t>
      </w:r>
    </w:p>
    <w:p w:rsidR="00DD4130" w:rsidRDefault="006C0410">
      <w:pPr>
        <w:shd w:val="clear" w:color="auto" w:fill="FFFFFF"/>
        <w:spacing w:line="202" w:lineRule="exact"/>
        <w:ind w:firstLine="394"/>
        <w:jc w:val="both"/>
      </w:pPr>
      <w:bookmarkStart w:id="3868" w:name="bookmark3906"/>
      <w:r>
        <w:rPr>
          <w:rFonts w:eastAsia="Times New Roman"/>
          <w:sz w:val="16"/>
          <w:szCs w:val="16"/>
        </w:rPr>
        <w:t>В</w:t>
      </w:r>
      <w:bookmarkEnd w:id="3868"/>
      <w:r>
        <w:rPr>
          <w:rFonts w:eastAsia="Times New Roman"/>
          <w:sz w:val="16"/>
          <w:szCs w:val="16"/>
        </w:rPr>
        <w:t>се-таки Ваши строки о “Русских людях” Кнебель я прочту, там столько для нее важного, как Вы видите (Вы-то глаза Симонова чув</w:t>
      </w:r>
      <w:r>
        <w:rPr>
          <w:rFonts w:eastAsia="Times New Roman"/>
          <w:sz w:val="16"/>
          <w:szCs w:val="16"/>
        </w:rPr>
        <w:softHyphen/>
        <w:t>ствуете еще больше, чем он сам</w:t>
      </w:r>
      <w:hyperlink w:anchor="bookmark5247" w:history="1">
        <w:r>
          <w:rPr>
            <w:rFonts w:eastAsia="Times New Roman"/>
            <w:sz w:val="16"/>
            <w:szCs w:val="16"/>
            <w:vertAlign w:val="superscript"/>
          </w:rPr>
          <w:t>2</w:t>
        </w:r>
      </w:hyperlink>
      <w:r>
        <w:rPr>
          <w:rFonts w:eastAsia="Times New Roman"/>
          <w:sz w:val="16"/>
          <w:szCs w:val="16"/>
        </w:rPr>
        <w:t>. Помните, что сказал Вам Леонид Ан</w:t>
      </w:r>
      <w:r>
        <w:rPr>
          <w:rFonts w:eastAsia="Times New Roman"/>
          <w:sz w:val="16"/>
          <w:szCs w:val="16"/>
        </w:rPr>
        <w:softHyphen/>
        <w:t>дреев?) Станицын – он ведь своеобразно работает, и чтоб ему в пользу пошли Ваши слова, мне кажется, надо чтоб это пришло не чтением Ва</w:t>
      </w:r>
      <w:r>
        <w:rPr>
          <w:rFonts w:eastAsia="Times New Roman"/>
          <w:sz w:val="16"/>
          <w:szCs w:val="16"/>
        </w:rPr>
        <w:softHyphen/>
        <w:t>шего письма, а через Кнебель и ее рассказ. А вот Кнебель, та как губка впитывает каждое Ваше слово (вот не знаю только, как все впитанное получится, если потом губка будет “выжата”, я ее настолько как режис</w:t>
      </w:r>
      <w:r>
        <w:rPr>
          <w:rFonts w:eastAsia="Times New Roman"/>
          <w:sz w:val="16"/>
          <w:szCs w:val="16"/>
        </w:rPr>
        <w:softHyphen/>
        <w:t>сера не знаю). Но она же боготворит Вас, и для меня радость передавать ей что-то о работе, с нею связанной. Кстати, Тарх., кажется, от Харито</w:t>
      </w:r>
      <w:r>
        <w:rPr>
          <w:rFonts w:eastAsia="Times New Roman"/>
          <w:sz w:val="16"/>
          <w:szCs w:val="16"/>
        </w:rPr>
        <w:softHyphen/>
        <w:t>нова не отказывается</w:t>
      </w:r>
      <w:hyperlink w:anchor="bookmark5248" w:history="1">
        <w:r>
          <w:rPr>
            <w:rFonts w:eastAsia="Times New Roman"/>
            <w:sz w:val="16"/>
            <w:szCs w:val="16"/>
            <w:vertAlign w:val="superscript"/>
          </w:rPr>
          <w:t>3</w:t>
        </w:r>
      </w:hyperlink>
      <w:r>
        <w:rPr>
          <w:rFonts w:eastAsia="Times New Roman"/>
          <w:sz w:val="16"/>
          <w:szCs w:val="16"/>
        </w:rPr>
        <w:t>.</w:t>
      </w:r>
    </w:p>
    <w:p w:rsidR="00DD4130" w:rsidRDefault="006C0410">
      <w:pPr>
        <w:shd w:val="clear" w:color="auto" w:fill="FFFFFF"/>
        <w:spacing w:line="202" w:lineRule="exact"/>
        <w:ind w:firstLine="394"/>
        <w:jc w:val="both"/>
      </w:pPr>
      <w:bookmarkStart w:id="3869" w:name="bookmark3907"/>
      <w:r>
        <w:rPr>
          <w:rFonts w:eastAsia="Times New Roman"/>
          <w:sz w:val="16"/>
          <w:szCs w:val="16"/>
        </w:rPr>
        <w:t>В</w:t>
      </w:r>
      <w:bookmarkEnd w:id="3869"/>
      <w:r>
        <w:rPr>
          <w:rFonts w:eastAsia="Times New Roman"/>
          <w:sz w:val="16"/>
          <w:szCs w:val="16"/>
        </w:rPr>
        <w:t xml:space="preserve"> Москве Кнеб. видела спектакль у Горчакова (в нашем филиале) и встретилась с Симоновым, который говорил гл. обр. об образе Вали. У Горч. играет дочь Половиковой, Валя Серова (вдова знаменитого разбившегося летчика). Кстати сказать, Симонов по ней настолько по</w:t>
      </w:r>
      <w:r>
        <w:rPr>
          <w:rFonts w:eastAsia="Times New Roman"/>
          <w:sz w:val="16"/>
          <w:szCs w:val="16"/>
        </w:rPr>
        <w:softHyphen/>
        <w:t>гибает, что, кажется, даже с женой развелся. Она вообще пользуется огромным успехом. И вот Симонов говорил такую мысль: что Валя в пьесе должна быть так исполнена, вернее, должна быть такой, чтоб зри</w:t>
      </w:r>
      <w:r>
        <w:rPr>
          <w:rFonts w:eastAsia="Times New Roman"/>
          <w:sz w:val="16"/>
          <w:szCs w:val="16"/>
        </w:rPr>
        <w:softHyphen/>
        <w:t>тельный зал ее любил, обожал, был охвачен одной мыслью: чтоб эта девушка не погибла, только б не погибла! – только такую исполнитель</w:t>
      </w:r>
      <w:r>
        <w:rPr>
          <w:rFonts w:eastAsia="Times New Roman"/>
          <w:sz w:val="16"/>
          <w:szCs w:val="16"/>
        </w:rPr>
        <w:softHyphen/>
        <w:t>ницу он хочет иметь. И потому, как только он услышал, что Комолова нехороша собой, небольшого роста с неважной фигурой, ему стало не по себе. И, как ленинградец, он любит Гошеву и удивлен, что не дали ей эту роль</w:t>
      </w:r>
      <w:hyperlink w:anchor="bookmark5249" w:history="1">
        <w:r>
          <w:rPr>
            <w:rFonts w:eastAsia="Times New Roman"/>
            <w:sz w:val="16"/>
            <w:szCs w:val="16"/>
            <w:vertAlign w:val="superscript"/>
          </w:rPr>
          <w:t>4</w:t>
        </w:r>
      </w:hyperlink>
      <w:r>
        <w:rPr>
          <w:rFonts w:eastAsia="Times New Roman"/>
          <w:sz w:val="16"/>
          <w:szCs w:val="16"/>
        </w:rPr>
        <w:t>. Он думает, что она могла бы так приворожить зал. И просил, чтоб дирекция прислушалась к его просьбе: нельзя ли дать роль Гоше-вой?! Я попрошу (кажется, она сама это собиралась сделать) Кнебель написать Вам подробнее о свидании с автором.</w:t>
      </w:r>
    </w:p>
    <w:p w:rsidR="00DD4130" w:rsidRDefault="006C0410">
      <w:pPr>
        <w:shd w:val="clear" w:color="auto" w:fill="FFFFFF"/>
        <w:spacing w:line="202" w:lineRule="exact"/>
        <w:ind w:firstLine="394"/>
        <w:jc w:val="both"/>
      </w:pPr>
      <w:r>
        <w:rPr>
          <w:rFonts w:eastAsia="Times New Roman"/>
          <w:sz w:val="16"/>
          <w:szCs w:val="16"/>
        </w:rPr>
        <w:t>Просматриваю Ваше письмо, отвечаю. В письме о приезде Тар</w:t>
      </w:r>
      <w:r>
        <w:rPr>
          <w:rFonts w:eastAsia="Times New Roman"/>
          <w:sz w:val="16"/>
          <w:szCs w:val="16"/>
        </w:rPr>
        <w:softHyphen/>
        <w:t>хановых, вероятно, ошиблась датой, вернее, клавишей в машинке. О Сахн. писала Вам в одном из прилагаемых писем – то, как мы о нем знаем. О получении бандероли с материалами по “Грозному” и “Трем сестрам” писала в пропавшем письме. Многим давала читать. Хотела дать в стенгазету, да она у нас захирела. Хотела сделать специальный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870" w:name="bookmark3908"/>
      <w:r>
        <w:rPr>
          <w:rFonts w:eastAsia="Times New Roman"/>
          <w:sz w:val="16"/>
          <w:szCs w:val="16"/>
        </w:rPr>
        <w:lastRenderedPageBreak/>
        <w:t>щ</w:t>
      </w:r>
      <w:bookmarkEnd w:id="3870"/>
      <w:r>
        <w:rPr>
          <w:rFonts w:eastAsia="Times New Roman"/>
          <w:sz w:val="16"/>
          <w:szCs w:val="16"/>
        </w:rPr>
        <w:t>ит с выдержками из Ваших писем – для чтения. Но пошли вот такие разные события – то с Ливановым, до этого налеты, после этого фрон</w:t>
      </w:r>
      <w:r>
        <w:rPr>
          <w:rFonts w:eastAsia="Times New Roman"/>
          <w:sz w:val="16"/>
          <w:szCs w:val="16"/>
        </w:rPr>
        <w:softHyphen/>
        <w:t>товые события и отъезд... не хочу, чтоб такие драгоценные для акте</w:t>
      </w:r>
      <w:r>
        <w:rPr>
          <w:rFonts w:eastAsia="Times New Roman"/>
          <w:sz w:val="16"/>
          <w:szCs w:val="16"/>
        </w:rPr>
        <w:softHyphen/>
        <w:t>ров вещи потонули в этих настроениях. Приедем в Свердловск, осядем немного на месте – и я непременно опубликую то, что Вы написали о “Трех сестрах”, например. К началу наших спектаклей это будет так важно – правда?</w:t>
      </w:r>
    </w:p>
    <w:p w:rsidR="00DD4130" w:rsidRDefault="006C0410">
      <w:pPr>
        <w:shd w:val="clear" w:color="auto" w:fill="FFFFFF"/>
        <w:spacing w:line="202" w:lineRule="exact"/>
        <w:ind w:firstLine="398"/>
        <w:jc w:val="both"/>
      </w:pPr>
      <w:bookmarkStart w:id="3871" w:name="bookmark3909"/>
      <w:r>
        <w:rPr>
          <w:rFonts w:eastAsia="Times New Roman"/>
          <w:sz w:val="16"/>
          <w:szCs w:val="16"/>
        </w:rPr>
        <w:t>Д</w:t>
      </w:r>
      <w:bookmarkEnd w:id="3871"/>
      <w:r>
        <w:rPr>
          <w:rFonts w:eastAsia="Times New Roman"/>
          <w:sz w:val="16"/>
          <w:szCs w:val="16"/>
        </w:rPr>
        <w:t>а, когда я писала Нежному о трудности переезда в Свердл., не было многого в нашей жизни, о чем я уж несколько раз перечисляю в этом письме. И тогда все наши тенденции склонялись к желанию та</w:t>
      </w:r>
      <w:r>
        <w:rPr>
          <w:rFonts w:eastAsia="Times New Roman"/>
          <w:sz w:val="16"/>
          <w:szCs w:val="16"/>
        </w:rPr>
        <w:softHyphen/>
        <w:t>кому: если не будет на будущий сезон возвращения в Москву, то уж лучше Саратов, где мы обжились, чем снова переезд, да в загруженный, заселенный сверх нормы город, в неведомые жизненные условия (го</w:t>
      </w:r>
      <w:r>
        <w:rPr>
          <w:rFonts w:eastAsia="Times New Roman"/>
          <w:sz w:val="16"/>
          <w:szCs w:val="16"/>
        </w:rPr>
        <w:softHyphen/>
        <w:t>стиница провинциальная, напр., всегда представляется с насекомыми, а здесь такая благодать – чисто, никаких “посетителей” по ночам. Сло</w:t>
      </w:r>
      <w:r>
        <w:rPr>
          <w:rFonts w:eastAsia="Times New Roman"/>
          <w:sz w:val="16"/>
          <w:szCs w:val="16"/>
        </w:rPr>
        <w:softHyphen/>
        <w:t>вом, 22-го июня было одно, а сейчас – другое, и... вот я Вам уже пишу о сборах и нисколько не сетую на трудность переезда, только жалуюсь, что с переездом много хлопот для администрации.</w:t>
      </w:r>
    </w:p>
    <w:p w:rsidR="00DD4130" w:rsidRDefault="006C0410">
      <w:pPr>
        <w:shd w:val="clear" w:color="auto" w:fill="FFFFFF"/>
        <w:spacing w:line="202" w:lineRule="exact"/>
        <w:ind w:firstLine="398"/>
        <w:jc w:val="both"/>
      </w:pPr>
      <w:r>
        <w:rPr>
          <w:rFonts w:eastAsia="Times New Roman"/>
          <w:sz w:val="16"/>
          <w:szCs w:val="16"/>
        </w:rPr>
        <w:t>Вот уж Гоцеридзе сидит рядом, пришел за письмом. Если не уле</w:t>
      </w:r>
      <w:r>
        <w:rPr>
          <w:rFonts w:eastAsia="Times New Roman"/>
          <w:sz w:val="16"/>
          <w:szCs w:val="16"/>
        </w:rPr>
        <w:softHyphen/>
        <w:t>тит завтра, и еще вернется, приготовлю еще письмо. Пока прощаюсь и от всего сердца посылаю привет, любовь.</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 Бокшанская</w:t>
      </w:r>
    </w:p>
    <w:p w:rsidR="00DD4130" w:rsidRDefault="00DD4130">
      <w:pPr>
        <w:shd w:val="clear" w:color="auto" w:fill="FFFFFF"/>
        <w:spacing w:before="504"/>
      </w:pPr>
      <w:hyperlink w:anchor="bookmark5250" w:history="1">
        <w:bookmarkStart w:id="3872" w:name="bookmark3910"/>
        <w:r w:rsidR="006C0410">
          <w:t>4</w:t>
        </w:r>
        <w:bookmarkEnd w:id="3872"/>
        <w:r w:rsidR="006C0410">
          <w:t>47</w:t>
        </w:r>
      </w:hyperlink>
      <w:r w:rsidR="006C0410">
        <w:t>.</w:t>
      </w:r>
    </w:p>
    <w:p w:rsidR="00DD4130" w:rsidRDefault="006C0410">
      <w:pPr>
        <w:shd w:val="clear" w:color="auto" w:fill="FFFFFF"/>
        <w:spacing w:before="101"/>
        <w:jc w:val="right"/>
      </w:pPr>
      <w:r>
        <w:rPr>
          <w:rFonts w:eastAsia="Times New Roman"/>
          <w:sz w:val="16"/>
          <w:szCs w:val="16"/>
        </w:rPr>
        <w:t>Свердловск, 3 сентября 1942 г.</w:t>
      </w:r>
    </w:p>
    <w:p w:rsidR="00DD4130" w:rsidRDefault="006C0410">
      <w:pPr>
        <w:shd w:val="clear" w:color="auto" w:fill="FFFFFF"/>
        <w:spacing w:before="154" w:line="216" w:lineRule="exact"/>
        <w:ind w:firstLine="398"/>
        <w:jc w:val="both"/>
      </w:pPr>
      <w:r>
        <w:rPr>
          <w:rFonts w:eastAsia="Times New Roman"/>
          <w:sz w:val="16"/>
          <w:szCs w:val="16"/>
        </w:rPr>
        <w:t>Милый, дорогой – нет слов для выражения всех трепещущих во мне чувств – Владимир Иванович!</w:t>
      </w:r>
    </w:p>
    <w:p w:rsidR="00DD4130" w:rsidRDefault="006C0410">
      <w:pPr>
        <w:shd w:val="clear" w:color="auto" w:fill="FFFFFF"/>
        <w:spacing w:before="38" w:line="202" w:lineRule="exact"/>
        <w:ind w:firstLine="398"/>
        <w:jc w:val="both"/>
      </w:pPr>
      <w:bookmarkStart w:id="3873" w:name="bookmark3911"/>
      <w:r>
        <w:rPr>
          <w:rFonts w:eastAsia="Times New Roman"/>
          <w:sz w:val="16"/>
          <w:szCs w:val="16"/>
        </w:rPr>
        <w:t>В</w:t>
      </w:r>
      <w:bookmarkEnd w:id="3873"/>
      <w:r>
        <w:rPr>
          <w:rFonts w:eastAsia="Times New Roman"/>
          <w:sz w:val="16"/>
          <w:szCs w:val="16"/>
        </w:rPr>
        <w:t>ы в Москве! И все наши страхи, беспокойства, тревоги, свя</w:t>
      </w:r>
      <w:r>
        <w:rPr>
          <w:rFonts w:eastAsia="Times New Roman"/>
          <w:sz w:val="16"/>
          <w:szCs w:val="16"/>
        </w:rPr>
        <w:softHyphen/>
        <w:t>занные с Вашим пребыванием на Кавказе и с возможностями Вашего оттуда отъезда, позади. В первый раз нас соединили с Москвой 2-го в без десяти 11 утра по московскому времени, соединили с театром, и Месхетели услышал в ответ: В.И. как раз в 11 должен прилететь. Сразу представилось, что как раз в это время Ваша машина подходит к московскому аэродрому – сердце сжалось от волнения. Второй раз с Москвой говорил Месх. в час по-московски, с Храпченко. Говорил по поводу “Фронта”, но тут же, в первые же фразы, вставил вопрос о Вас и услышал, что все дома и все в порядке, вполне благополучно. Сведения скупые, но успокоившие нас. Сказать по правде, самое для меня успо</w:t>
      </w:r>
      <w:r>
        <w:rPr>
          <w:rFonts w:eastAsia="Times New Roman"/>
          <w:sz w:val="16"/>
          <w:szCs w:val="16"/>
        </w:rPr>
        <w:softHyphen/>
        <w:t>коительное было в том, что, долетев до Куйбышева и имея полную воз</w:t>
      </w:r>
      <w:r>
        <w:rPr>
          <w:rFonts w:eastAsia="Times New Roman"/>
          <w:sz w:val="16"/>
          <w:szCs w:val="16"/>
        </w:rPr>
        <w:softHyphen/>
        <w:t>можность оттуда поехать уже поездом, Вы все же предпочли самолет. Это был прекрасный знак. Конечно, все мы в восхищении от еще нового</w:t>
      </w:r>
    </w:p>
    <w:p w:rsidR="00DD4130" w:rsidRDefault="00DD4130">
      <w:pPr>
        <w:shd w:val="clear" w:color="auto" w:fill="FFFFFF"/>
        <w:spacing w:before="38"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пленяющего всех Вашего свойства так именно совершить путешествие, наперекор всем страхам и треволнениям. И конечно, уже наши шутят: Вл. Ив. небось теперь скажет: “Зачем же я до сих пор ездил на поезде? Отныне – только самолетом!”</w:t>
      </w:r>
    </w:p>
    <w:p w:rsidR="00DD4130" w:rsidRDefault="006C0410">
      <w:pPr>
        <w:shd w:val="clear" w:color="auto" w:fill="FFFFFF"/>
        <w:spacing w:line="202" w:lineRule="exact"/>
        <w:ind w:firstLine="394"/>
        <w:jc w:val="both"/>
      </w:pPr>
      <w:bookmarkStart w:id="3874" w:name="bookmark3912"/>
      <w:r>
        <w:rPr>
          <w:rFonts w:eastAsia="Times New Roman"/>
          <w:sz w:val="16"/>
          <w:szCs w:val="16"/>
        </w:rPr>
        <w:t>И</w:t>
      </w:r>
      <w:bookmarkEnd w:id="3874"/>
      <w:r>
        <w:rPr>
          <w:rFonts w:eastAsia="Times New Roman"/>
          <w:sz w:val="16"/>
          <w:szCs w:val="16"/>
        </w:rPr>
        <w:t>в. Як., который повезет это письмо, должен был ехать сегодня в ночь, но билета не оказалось, он едет завтра в ночь же. Вероятно, пись</w:t>
      </w:r>
      <w:r>
        <w:rPr>
          <w:rFonts w:eastAsia="Times New Roman"/>
          <w:sz w:val="16"/>
          <w:szCs w:val="16"/>
        </w:rPr>
        <w:softHyphen/>
        <w:t>мо мое все же придет к Вам позднее, чем прилетят Хмелев и Месх., собирающиеся вылететь 7-го рано утром. Они Вам много расскажут, многое из моего письма окажется уж ненужным, но я не могу удержать</w:t>
      </w:r>
      <w:r>
        <w:rPr>
          <w:rFonts w:eastAsia="Times New Roman"/>
          <w:sz w:val="16"/>
          <w:szCs w:val="16"/>
        </w:rPr>
        <w:softHyphen/>
        <w:t>ся, чтоб не написать. Ах, если б я могла думать, что мне придется еще писать Вам, я бы давно уж вела дневник и отослала б его Вам. Но все мои надежды были, что Вы приедете непосредственно в Свердловск, писем не потребуется. А теперь поневоле приходится начать с Адама.</w:t>
      </w:r>
    </w:p>
    <w:p w:rsidR="00DD4130" w:rsidRDefault="006C0410">
      <w:pPr>
        <w:shd w:val="clear" w:color="auto" w:fill="FFFFFF"/>
        <w:spacing w:line="202" w:lineRule="exact"/>
        <w:ind w:firstLine="394"/>
        <w:jc w:val="both"/>
      </w:pPr>
      <w:r>
        <w:rPr>
          <w:rFonts w:eastAsia="Times New Roman"/>
          <w:sz w:val="16"/>
          <w:szCs w:val="16"/>
        </w:rPr>
        <w:t>Надеюсь, Вы получили мое письмо, посланное с Гоцеридзе, по</w:t>
      </w:r>
      <w:r>
        <w:rPr>
          <w:rFonts w:eastAsia="Times New Roman"/>
          <w:sz w:val="16"/>
          <w:szCs w:val="16"/>
        </w:rPr>
        <w:softHyphen/>
        <w:t>следнее из Саратова, в дни сборов к отъезду. Потом еще обменялись Вы с нами телеграммами. Выехали мы 25-го на своем сравнительно неболь</w:t>
      </w:r>
      <w:r>
        <w:rPr>
          <w:rFonts w:eastAsia="Times New Roman"/>
          <w:sz w:val="16"/>
          <w:szCs w:val="16"/>
        </w:rPr>
        <w:softHyphen/>
        <w:t>шом пароходе. Устроены все были тесновато, но погода была все время дивная, так что теснота в каютах ночью разрежалась тем, что многие спали на матрацах на палубе. И спали там с удовольствием.</w:t>
      </w:r>
    </w:p>
    <w:p w:rsidR="00DD4130" w:rsidRDefault="006C0410">
      <w:pPr>
        <w:shd w:val="clear" w:color="auto" w:fill="FFFFFF"/>
        <w:spacing w:line="202" w:lineRule="exact"/>
        <w:ind w:firstLine="394"/>
        <w:jc w:val="both"/>
      </w:pPr>
      <w:r>
        <w:rPr>
          <w:rFonts w:eastAsia="Times New Roman"/>
          <w:sz w:val="16"/>
          <w:szCs w:val="16"/>
        </w:rPr>
        <w:t>Отъезд из Саратова связан для меня с одними из самых черных моих дней из времен эвакуации. И сделал это Евг. Вас., который довер</w:t>
      </w:r>
      <w:r>
        <w:rPr>
          <w:rFonts w:eastAsia="Times New Roman"/>
          <w:sz w:val="16"/>
          <w:szCs w:val="16"/>
        </w:rPr>
        <w:softHyphen/>
        <w:t>шил все наши саратовские алкогольные истории. Как раз в последние наши саратовские дни ему пришлось оч. много работать, а тут прощаль</w:t>
      </w:r>
      <w:r>
        <w:rPr>
          <w:rFonts w:eastAsia="Times New Roman"/>
          <w:sz w:val="16"/>
          <w:szCs w:val="16"/>
        </w:rPr>
        <w:softHyphen/>
        <w:t>ные вечеринки, и он день за днем был хуже, а в день отъезда, приняв лишнюю дозу в то время, когда я уже уехала с вещами на пароход, а он оставался в городе по делам отправки коллектива, явился на пароход досадно поздно (при устройстве и размещении на пароходе естественно возникли неполадки, недовольства, и он был страшно нужен) и в таком состоянии, что мне пришлось проводить его в каюту, и там он мгно</w:t>
      </w:r>
      <w:r>
        <w:rPr>
          <w:rFonts w:eastAsia="Times New Roman"/>
          <w:sz w:val="16"/>
          <w:szCs w:val="16"/>
        </w:rPr>
        <w:softHyphen/>
        <w:t>венно заснул. Что рассказывать Вам, как было мне тяжко и как было ему стыдно! Как я ему и сказала на след. утро, этот случай не прошел ему даром и привел к сильным душевным переживаниям уже здесь, в Свердловске.</w:t>
      </w:r>
    </w:p>
    <w:p w:rsidR="00DD4130" w:rsidRDefault="006C0410">
      <w:pPr>
        <w:shd w:val="clear" w:color="auto" w:fill="FFFFFF"/>
        <w:spacing w:line="202" w:lineRule="exact"/>
        <w:ind w:firstLine="394"/>
        <w:jc w:val="both"/>
      </w:pPr>
      <w:bookmarkStart w:id="3875" w:name="bookmark3913"/>
      <w:r>
        <w:rPr>
          <w:rFonts w:eastAsia="Times New Roman"/>
          <w:sz w:val="16"/>
          <w:szCs w:val="16"/>
        </w:rPr>
        <w:t>И</w:t>
      </w:r>
      <w:bookmarkEnd w:id="3875"/>
      <w:r>
        <w:rPr>
          <w:rFonts w:eastAsia="Times New Roman"/>
          <w:sz w:val="16"/>
          <w:szCs w:val="16"/>
        </w:rPr>
        <w:t>так, пароход. Путешествие это было для всех оч. приятно, на</w:t>
      </w:r>
      <w:r>
        <w:rPr>
          <w:rFonts w:eastAsia="Times New Roman"/>
          <w:sz w:val="16"/>
          <w:szCs w:val="16"/>
        </w:rPr>
        <w:softHyphen/>
        <w:t>стоящий отдых. Погода прекрасная, кругом замечательная природа, ни</w:t>
      </w:r>
      <w:r>
        <w:rPr>
          <w:rFonts w:eastAsia="Times New Roman"/>
          <w:sz w:val="16"/>
          <w:szCs w:val="16"/>
        </w:rPr>
        <w:softHyphen/>
        <w:t>каких забот, потому что питанием все были обеспечены от театра... на палубе было оживленно. Как часто вспоминали Вас! Стоило мне присо</w:t>
      </w:r>
      <w:r>
        <w:rPr>
          <w:rFonts w:eastAsia="Times New Roman"/>
          <w:sz w:val="16"/>
          <w:szCs w:val="16"/>
        </w:rPr>
        <w:softHyphen/>
        <w:t>единиться к какой-нибудь компании, как сразу начинались разговоры: вот если б Вл. Ив. приехал с Тархановыми! Плыл бы теперь с нами, отдыхал бы! И уж если он тогда не поехал, то зачем не выезжает теперь же, когда еще можно доехать до Свердловска нашим же маршрутом. Едучи так беззаботно, все мы с огорчением думали о предстоящей пере</w:t>
      </w:r>
      <w:r>
        <w:rPr>
          <w:rFonts w:eastAsia="Times New Roman"/>
          <w:sz w:val="16"/>
          <w:szCs w:val="16"/>
        </w:rPr>
        <w:softHyphen/>
        <w:t>садке в Молотове (Перми), когда начнутся “будни”. И как приятно ра</w:t>
      </w:r>
      <w:r>
        <w:rPr>
          <w:rFonts w:eastAsia="Times New Roman"/>
          <w:sz w:val="16"/>
          <w:szCs w:val="16"/>
        </w:rPr>
        <w:softHyphen/>
        <w:t>зочаровались: подошли мы к Молотову ночью, в первом часу. Но мало кто спал. На пристани оказался Баратов, главным образом, для свидания с сыном (был ранен в руку, младший лейтенант, все наше саратовское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876" w:name="bookmark3914"/>
      <w:r>
        <w:rPr>
          <w:rFonts w:eastAsia="Times New Roman"/>
          <w:sz w:val="16"/>
          <w:szCs w:val="16"/>
        </w:rPr>
        <w:lastRenderedPageBreak/>
        <w:t>в</w:t>
      </w:r>
      <w:bookmarkEnd w:id="3876"/>
      <w:r>
        <w:rPr>
          <w:rFonts w:eastAsia="Times New Roman"/>
          <w:sz w:val="16"/>
          <w:szCs w:val="16"/>
        </w:rPr>
        <w:t>ремя прожил у матери В.С.Соколовой) – и еще кое-кто из Мариинского театра, кому, как оказалось, было дано задание совместно с Молот. ко</w:t>
      </w:r>
      <w:r>
        <w:rPr>
          <w:rFonts w:eastAsia="Times New Roman"/>
          <w:sz w:val="16"/>
          <w:szCs w:val="16"/>
        </w:rPr>
        <w:softHyphen/>
        <w:t>митетом иск. организовать нашу пересадку на поезд. Молотовские вла</w:t>
      </w:r>
      <w:r>
        <w:rPr>
          <w:rFonts w:eastAsia="Times New Roman"/>
          <w:sz w:val="16"/>
          <w:szCs w:val="16"/>
        </w:rPr>
        <w:softHyphen/>
        <w:t>сти встретили нас необыкновенно, исключительно. Тут же при первых фразах на пристани, было сказано, что на след. утро все приглашаются на стоящий рядом речной вокзал (типа Химкинского) – там будет орга</w:t>
      </w:r>
      <w:r>
        <w:rPr>
          <w:rFonts w:eastAsia="Times New Roman"/>
          <w:sz w:val="16"/>
          <w:szCs w:val="16"/>
        </w:rPr>
        <w:softHyphen/>
        <w:t>низован завтрак, позднее – обед. А после обеда все будут погружены в спец. поезд, кот. повезет нас в Свердл. Всю ночь Калужский и Стани-цын провели без сна с представителем К-та, разбивая людей на группы и обговаривая план пересадки. Завтрак утром отнял много времени, на</w:t>
      </w:r>
      <w:r>
        <w:rPr>
          <w:rFonts w:eastAsia="Times New Roman"/>
          <w:sz w:val="16"/>
          <w:szCs w:val="16"/>
        </w:rPr>
        <w:softHyphen/>
        <w:t>роду-то ведь человек 450, ресторан емкости небольшой, подавальщиц мало, а наши многие к тому же крикливы, требовательны. После завтра</w:t>
      </w:r>
      <w:r>
        <w:rPr>
          <w:rFonts w:eastAsia="Times New Roman"/>
          <w:sz w:val="16"/>
          <w:szCs w:val="16"/>
        </w:rPr>
        <w:softHyphen/>
        <w:t>ка началась выгрузка с парохода, на кот. были двинуты военные части. Работали они исключительно добросовестно. Но запарились сильно, потому что багажа – гибель! Да какой все тяжелый! Решено было, что багаж, бывший с каждым в каютах, пойдет в поезде, а грузить личный багаж из трюма и театр. имущество останется специальная бригада на</w:t>
      </w:r>
      <w:r>
        <w:rPr>
          <w:rFonts w:eastAsia="Times New Roman"/>
          <w:sz w:val="16"/>
          <w:szCs w:val="16"/>
        </w:rPr>
        <w:softHyphen/>
        <w:t>ших (кажется, человек 15–20). Эти потом сильно задержались, а имуще</w:t>
      </w:r>
      <w:r>
        <w:rPr>
          <w:rFonts w:eastAsia="Times New Roman"/>
          <w:sz w:val="16"/>
          <w:szCs w:val="16"/>
        </w:rPr>
        <w:softHyphen/>
        <w:t>ство еще дольше, потому что где-то стояло по дороге и не сразу протал</w:t>
      </w:r>
      <w:r>
        <w:rPr>
          <w:rFonts w:eastAsia="Times New Roman"/>
          <w:sz w:val="16"/>
          <w:szCs w:val="16"/>
        </w:rPr>
        <w:softHyphen/>
        <w:t>кивалось к городу. Но все же, кажется, начиная с 9-го стало приходить, мы же приехали в Свердловск 2-го.</w:t>
      </w:r>
    </w:p>
    <w:p w:rsidR="00DD4130" w:rsidRDefault="006C0410">
      <w:pPr>
        <w:shd w:val="clear" w:color="auto" w:fill="FFFFFF"/>
        <w:spacing w:line="202" w:lineRule="exact"/>
        <w:ind w:firstLine="398"/>
        <w:jc w:val="both"/>
      </w:pPr>
      <w:bookmarkStart w:id="3877" w:name="bookmark3915"/>
      <w:r>
        <w:rPr>
          <w:rFonts w:eastAsia="Times New Roman"/>
          <w:sz w:val="16"/>
          <w:szCs w:val="16"/>
        </w:rPr>
        <w:t>Д</w:t>
      </w:r>
      <w:bookmarkEnd w:id="3877"/>
      <w:r>
        <w:rPr>
          <w:rFonts w:eastAsia="Times New Roman"/>
          <w:sz w:val="16"/>
          <w:szCs w:val="16"/>
        </w:rPr>
        <w:t>а, в Молотове не только накормили потом обедом, но заботливо продали каждому за 5 р. небольшой пакетик еды на дорогу, с вложен</w:t>
      </w:r>
      <w:r>
        <w:rPr>
          <w:rFonts w:eastAsia="Times New Roman"/>
          <w:sz w:val="16"/>
          <w:szCs w:val="16"/>
        </w:rPr>
        <w:softHyphen/>
        <w:t>ным туда листочком-картоном с напечатанными в типографии слова</w:t>
      </w:r>
      <w:r>
        <w:rPr>
          <w:rFonts w:eastAsia="Times New Roman"/>
          <w:sz w:val="16"/>
          <w:szCs w:val="16"/>
        </w:rPr>
        <w:softHyphen/>
        <w:t>ми привета. Очень это было трогательно! На наше счастье оказалось, что вокзал ж.-д. от речного вокзала – только улицу перейти, напротив. Наконец со всякими мелкими происшествиями, претензиями и огорче</w:t>
      </w:r>
      <w:r>
        <w:rPr>
          <w:rFonts w:eastAsia="Times New Roman"/>
          <w:sz w:val="16"/>
          <w:szCs w:val="16"/>
        </w:rPr>
        <w:softHyphen/>
        <w:t>ниями, кот., кажется, все быстро улеглись, мы в 7 час. вечера 1-го авг. отъехали на Сверд. Ночь в вагоне, полдня тоже, и в 4 часа по местно</w:t>
      </w:r>
      <w:r>
        <w:rPr>
          <w:rFonts w:eastAsia="Times New Roman"/>
          <w:sz w:val="16"/>
          <w:szCs w:val="16"/>
        </w:rPr>
        <w:softHyphen/>
        <w:t>му (в 2 по московскому) подъехали к вокзалу. Тут уж нас встречали Федя, Месх., Лифшиц – те, кто вылетел из Саратова еще до нашего от</w:t>
      </w:r>
      <w:r>
        <w:rPr>
          <w:rFonts w:eastAsia="Times New Roman"/>
          <w:sz w:val="16"/>
          <w:szCs w:val="16"/>
        </w:rPr>
        <w:softHyphen/>
        <w:t>туда отъезда для налаживания дел в Свердл. Да, забыла сказать важное: часа за два, кажется, до приезда поезд сделал специальную остановку, чтобы взять специально посланного из Свердловского отдела искусств товарища. Он сдал Калужскому для раздачи коллективу заготовленные (типографски) листки, на которых было отмечено: № Вашей комнаты в гостинице “Большой Урал” (лучшей в городе, громадной), № машины или автобуса для переезда с вокзала, № очереди поездки. Да, еще что забыла сказать: уже в Молотове нам в ночь приезда сообщили, что в Свердловске все будут расселены в “Большом Урале”, что освобождены специально для нас 150 номеров. Это уже сулило многим нашим, жив</w:t>
      </w:r>
      <w:r>
        <w:rPr>
          <w:rFonts w:eastAsia="Times New Roman"/>
          <w:sz w:val="16"/>
          <w:szCs w:val="16"/>
        </w:rPr>
        <w:softHyphen/>
        <w:t>шим в Саратове в общежитиях, возможность жить отдельно. И сразу настроение сильно поднялось. Потом было сказано нам, что питаться нам предложено в ресторане этой же гостиницы, когда по 2 часа в день зал будет предоставлен только мхатовцам: на завтрак и на обед. Кроме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того, весь коллектив прикрепляется к специальному мхатовскому мага</w:t>
      </w:r>
      <w:r>
        <w:rPr>
          <w:rFonts w:eastAsia="Times New Roman"/>
          <w:sz w:val="16"/>
          <w:szCs w:val="16"/>
        </w:rPr>
        <w:softHyphen/>
        <w:t>зину, где нам будут отпускаться продукты по карточкам и то, что будет возможно дать сверх. Так это и происходит до сих пор, и дай бог, чтоб не изменилось, потому что и кормят нас хорошо, и магазин нас прекрас</w:t>
      </w:r>
      <w:r>
        <w:rPr>
          <w:rFonts w:eastAsia="Times New Roman"/>
          <w:sz w:val="16"/>
          <w:szCs w:val="16"/>
        </w:rPr>
        <w:softHyphen/>
        <w:t>но обслуживает. Словом, все было нам предвестием, что нас встречают с заботой и вниманием.</w:t>
      </w:r>
    </w:p>
    <w:p w:rsidR="00DD4130" w:rsidRDefault="006C0410">
      <w:pPr>
        <w:shd w:val="clear" w:color="auto" w:fill="FFFFFF"/>
        <w:spacing w:line="202" w:lineRule="exact"/>
        <w:ind w:firstLine="394"/>
        <w:jc w:val="both"/>
      </w:pPr>
      <w:r>
        <w:rPr>
          <w:rFonts w:eastAsia="Times New Roman"/>
          <w:sz w:val="16"/>
          <w:szCs w:val="16"/>
        </w:rPr>
        <w:t>Итак, на вокзале, кроме встречавших наших, были москви-чи-свердловцы (здесь таких много), радовавшиеся увидеть своих, дол</w:t>
      </w:r>
      <w:r>
        <w:rPr>
          <w:rFonts w:eastAsia="Times New Roman"/>
          <w:sz w:val="16"/>
          <w:szCs w:val="16"/>
        </w:rPr>
        <w:softHyphen/>
        <w:t>гожданных.</w:t>
      </w:r>
    </w:p>
    <w:p w:rsidR="00DD4130" w:rsidRDefault="006C0410">
      <w:pPr>
        <w:shd w:val="clear" w:color="auto" w:fill="FFFFFF"/>
        <w:spacing w:line="202" w:lineRule="exact"/>
        <w:ind w:firstLine="394"/>
        <w:jc w:val="both"/>
      </w:pPr>
      <w:r>
        <w:rPr>
          <w:rFonts w:eastAsia="Times New Roman"/>
          <w:sz w:val="16"/>
          <w:szCs w:val="16"/>
        </w:rPr>
        <w:t>Все старания Феди провести переезд в гостиницу по выработан</w:t>
      </w:r>
      <w:r>
        <w:rPr>
          <w:rFonts w:eastAsia="Times New Roman"/>
          <w:sz w:val="16"/>
          <w:szCs w:val="16"/>
        </w:rPr>
        <w:softHyphen/>
        <w:t>ному плану, конечно, разбились о стремительность некоторых наших и посадочную лихорадку. Номера очередей и машин перепутались. Но в общем, все как-то переехали, разместились. Приехали мы как раз ко времени обеда, так что первое, что сделали в гостинице – отправились все в ресторан. Надо прямо сказать, на персонал гостиницы и ресторана наши произвели ошеломляющее впечатление, потому что обнаружили силы стихийные: просто вроде нашествия какой-то орды получилось – все кричат, гвалтят, требуют, хватают... Получилось не очень-то краси</w:t>
      </w:r>
      <w:r>
        <w:rPr>
          <w:rFonts w:eastAsia="Times New Roman"/>
          <w:sz w:val="16"/>
          <w:szCs w:val="16"/>
        </w:rPr>
        <w:softHyphen/>
        <w:t>во. (А как потом выяснилось, местные власти поручили гостиничному начальству и в магазине нашем тоже объяснить персоналу, что такое МХАТ и как надо его обслуживать. Правда, надо сказать, что наиболее безобразно себя ведущие – это так наз. “иждивенцы”, т.е. члены семей наших, а наши работники ведут себя куда скромнее своих домочадцев). Так что поначалу персонал отнесся ко всем без разбору мало привет</w:t>
      </w:r>
      <w:r>
        <w:rPr>
          <w:rFonts w:eastAsia="Times New Roman"/>
          <w:sz w:val="16"/>
          <w:szCs w:val="16"/>
        </w:rPr>
        <w:softHyphen/>
        <w:t>ливо. (Тут надо объяснить, что народ здесь на редкость сумрачный, не</w:t>
      </w:r>
      <w:r>
        <w:rPr>
          <w:rFonts w:eastAsia="Times New Roman"/>
          <w:sz w:val="16"/>
          <w:szCs w:val="16"/>
        </w:rPr>
        <w:softHyphen/>
        <w:t>приветливый, даже угрюмый; улыбка, благорасположенность – явление редкое.)</w:t>
      </w:r>
    </w:p>
    <w:p w:rsidR="00DD4130" w:rsidRDefault="006C0410">
      <w:pPr>
        <w:shd w:val="clear" w:color="auto" w:fill="FFFFFF"/>
        <w:spacing w:line="202" w:lineRule="exact"/>
        <w:ind w:firstLine="394"/>
        <w:jc w:val="both"/>
      </w:pPr>
      <w:bookmarkStart w:id="3878" w:name="bookmark3916"/>
      <w:r>
        <w:rPr>
          <w:rFonts w:eastAsia="Times New Roman"/>
          <w:sz w:val="16"/>
          <w:szCs w:val="16"/>
        </w:rPr>
        <w:t>П</w:t>
      </w:r>
      <w:bookmarkEnd w:id="3878"/>
      <w:r>
        <w:rPr>
          <w:rFonts w:eastAsia="Times New Roman"/>
          <w:sz w:val="16"/>
          <w:szCs w:val="16"/>
        </w:rPr>
        <w:t>ри ближайшем рассмотрении оказалось, что роскошная эта по виду гостиница внутри большей частью некомфортабельна, в некото</w:t>
      </w:r>
      <w:r>
        <w:rPr>
          <w:rFonts w:eastAsia="Times New Roman"/>
          <w:sz w:val="16"/>
          <w:szCs w:val="16"/>
        </w:rPr>
        <w:softHyphen/>
        <w:t>рых подробностях просто некультурна. Относительная комфортабель</w:t>
      </w:r>
      <w:r>
        <w:rPr>
          <w:rFonts w:eastAsia="Times New Roman"/>
          <w:sz w:val="16"/>
          <w:szCs w:val="16"/>
        </w:rPr>
        <w:softHyphen/>
        <w:t>ность, максимальная, вероятно, в условиях провинциальных, суще</w:t>
      </w:r>
      <w:r>
        <w:rPr>
          <w:rFonts w:eastAsia="Times New Roman"/>
          <w:sz w:val="16"/>
          <w:szCs w:val="16"/>
        </w:rPr>
        <w:softHyphen/>
        <w:t>ствует в так наз. двойных номерах, т.е. это две комнаты, одна из них обязательно проходная, и при них комнатка: умывальник с проточной водой и уборная. По словам Феди, номеров с ванными вовсе нет. Вооб</w:t>
      </w:r>
      <w:r>
        <w:rPr>
          <w:rFonts w:eastAsia="Times New Roman"/>
          <w:sz w:val="16"/>
          <w:szCs w:val="16"/>
        </w:rPr>
        <w:softHyphen/>
        <w:t>ще гостиница стандартна – образцово, до неприятности. Три типа номе</w:t>
      </w:r>
      <w:r>
        <w:rPr>
          <w:rFonts w:eastAsia="Times New Roman"/>
          <w:sz w:val="16"/>
          <w:szCs w:val="16"/>
        </w:rPr>
        <w:softHyphen/>
        <w:t>ров: двойные, полуторные, т.е. на 2 постели (у нас они идут на троих, т.е. поставлена еще третья постель), с умывальником в прихожей, и оди</w:t>
      </w:r>
      <w:r>
        <w:rPr>
          <w:rFonts w:eastAsia="Times New Roman"/>
          <w:sz w:val="16"/>
          <w:szCs w:val="16"/>
        </w:rPr>
        <w:softHyphen/>
        <w:t>нарные (у нас даны на двоих, в редких случаях такой номер дается одно</w:t>
      </w:r>
      <w:r>
        <w:rPr>
          <w:rFonts w:eastAsia="Times New Roman"/>
          <w:sz w:val="16"/>
          <w:szCs w:val="16"/>
        </w:rPr>
        <w:softHyphen/>
        <w:t>му, – напр., Яншин получил один, Гремиславский жил в таком один), и в таком типе комнат умывальник сделан просто в комнате, и почему-то приделан к середине стены, как раз посреди комнаты. Как видите, весь комфорт – проточная вода. Но она долгое время текла только в нижних этажах и только недавно стала подаваться в верхние. Но все же многие благословляют этот “Урал”, потому что измучились, живя в отчаянно трудных условиях саратовских общежитий. Даны были нам 10 оч. боль-</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879" w:name="bookmark3917"/>
      <w:r>
        <w:rPr>
          <w:rFonts w:eastAsia="Times New Roman"/>
          <w:sz w:val="16"/>
          <w:szCs w:val="16"/>
        </w:rPr>
        <w:lastRenderedPageBreak/>
        <w:t>ш</w:t>
      </w:r>
      <w:bookmarkEnd w:id="3879"/>
      <w:r>
        <w:rPr>
          <w:rFonts w:eastAsia="Times New Roman"/>
          <w:sz w:val="16"/>
          <w:szCs w:val="16"/>
        </w:rPr>
        <w:t>их комнат, куда поселили по 10–12 людей, вроде общежития вышло или дортуара, там живут актерская молодежь, вокалисты, оркестранты, технический персонал. В ближайшие дни все они и плюс некоторые, размещенные в номерах, будут выселены в другое общежитие: нам дан Дом колхозника под специальное общежитие МХАТа. Туда переселяют многих молодых наших, у которых малые дети, потому что там будет в их распоряжение дровяная кухня, где они смогут и варить, и стирать для своих ребят. А то в гостинице это решительно возбраняется, а они это проделывают и вызывают страшнейшее неудовольствие администра</w:t>
      </w:r>
      <w:r>
        <w:rPr>
          <w:rFonts w:eastAsia="Times New Roman"/>
          <w:sz w:val="16"/>
          <w:szCs w:val="16"/>
        </w:rPr>
        <w:softHyphen/>
        <w:t>ции. Одно из неудобств – электричество дается только с 10 час. вечера (теперь, с уменьшением дня, стали давать немного раньше). Но в горо</w:t>
      </w:r>
      <w:r>
        <w:rPr>
          <w:rFonts w:eastAsia="Times New Roman"/>
          <w:sz w:val="16"/>
          <w:szCs w:val="16"/>
        </w:rPr>
        <w:softHyphen/>
        <w:t>де для населения дается даже в половине двенадцатого, так что мы в привилегированном положении. Избранные люди (Москвин, Тарханов, Хмелев) получают круглосуточную электроэнергию, по специальной заявке театра.</w:t>
      </w:r>
    </w:p>
    <w:p w:rsidR="00DD4130" w:rsidRDefault="006C0410">
      <w:pPr>
        <w:shd w:val="clear" w:color="auto" w:fill="FFFFFF"/>
        <w:spacing w:line="202" w:lineRule="exact"/>
        <w:ind w:firstLine="398"/>
        <w:jc w:val="both"/>
      </w:pPr>
      <w:r>
        <w:rPr>
          <w:rFonts w:eastAsia="Times New Roman"/>
          <w:sz w:val="16"/>
          <w:szCs w:val="16"/>
        </w:rPr>
        <w:t>Не много ли я пишу о быте? Перейду на работу. В Молотове мы еще узнали, что играть мы будем в Оперном театре. Это тоже сильно подняло настроение – знали, что театр прекрасный. И стоит напротив “Урала”, только сквер перейти. Но на месте начались огорчения. Ока</w:t>
      </w:r>
      <w:r>
        <w:rPr>
          <w:rFonts w:eastAsia="Times New Roman"/>
          <w:sz w:val="16"/>
          <w:szCs w:val="16"/>
        </w:rPr>
        <w:softHyphen/>
        <w:t>залось, что театр дан нам только до 1 окт., а позднее, когда надо было подписать договор, – что только до 20 сент. Вскоре по приезде начались осмотры всех театральных помещений города. Оказалось, что реши</w:t>
      </w:r>
      <w:r>
        <w:rPr>
          <w:rFonts w:eastAsia="Times New Roman"/>
          <w:sz w:val="16"/>
          <w:szCs w:val="16"/>
        </w:rPr>
        <w:softHyphen/>
        <w:t>тельно все совсем не подходят для наших спектаклей.</w:t>
      </w:r>
    </w:p>
    <w:p w:rsidR="00DD4130" w:rsidRDefault="006C0410">
      <w:pPr>
        <w:shd w:val="clear" w:color="auto" w:fill="FFFFFF"/>
        <w:spacing w:line="202" w:lineRule="exact"/>
        <w:ind w:firstLine="398"/>
        <w:jc w:val="both"/>
      </w:pPr>
      <w:bookmarkStart w:id="3880" w:name="bookmark3918"/>
      <w:r>
        <w:rPr>
          <w:rFonts w:eastAsia="Times New Roman"/>
          <w:sz w:val="16"/>
          <w:szCs w:val="16"/>
        </w:rPr>
        <w:t>О</w:t>
      </w:r>
      <w:bookmarkEnd w:id="3880"/>
      <w:r>
        <w:rPr>
          <w:rFonts w:eastAsia="Times New Roman"/>
          <w:sz w:val="16"/>
          <w:szCs w:val="16"/>
        </w:rPr>
        <w:t>смотрены были: Театр музкомедии, Драм. театр, Клуб строите</w:t>
      </w:r>
      <w:r>
        <w:rPr>
          <w:rFonts w:eastAsia="Times New Roman"/>
          <w:sz w:val="16"/>
          <w:szCs w:val="16"/>
        </w:rPr>
        <w:softHyphen/>
        <w:t>лей, Клуб НКВД. Последние два отпадают: у строителей устроено во</w:t>
      </w:r>
      <w:r>
        <w:rPr>
          <w:rFonts w:eastAsia="Times New Roman"/>
          <w:sz w:val="16"/>
          <w:szCs w:val="16"/>
        </w:rPr>
        <w:softHyphen/>
        <w:t>енное общежитие и для помещения нужен многомесячный ремонт, если оттуда выселить народ, в НКВД сценка крошечная; мы ее получили – за 3 000 р. в месяц и бесплатный концерт для них – ежедневно для репе</w:t>
      </w:r>
      <w:r>
        <w:rPr>
          <w:rFonts w:eastAsia="Times New Roman"/>
          <w:sz w:val="16"/>
          <w:szCs w:val="16"/>
        </w:rPr>
        <w:softHyphen/>
        <w:t>тиций днем. В Драмтеатре отчаянная акустика, вода в трюме, словом, опять-таки огромаднейший ремонт нужен и переделки; для обсуждения их приглашался даже Иофан, потому что местные власти шли на пол</w:t>
      </w:r>
      <w:r>
        <w:rPr>
          <w:rFonts w:eastAsia="Times New Roman"/>
          <w:sz w:val="16"/>
          <w:szCs w:val="16"/>
        </w:rPr>
        <w:softHyphen/>
        <w:t>ную перестройку, но времени, времени для такого строительства нет, это же в лучшем случае месяцы. Остается Музкомедия – театр здесь очень популярный. В результате его осмотра выяснилось, что там мы не можем играть ни “Карениной”, ни “Трех сестер”, ни “Федора”, ни “Курантов”, ни “Гор. сердца”, ни “Русских людей”... Что же остается? Обкорнанная “Школа”, “Дно”, возобновляемые специально для этого помещения “Пиквик” и “Дяд. сон”, урезанные “Враги”. Ив. Як. может Вам об этом сообщить точные данные, он осматривал театр и составил докладную записку, кот. хотели передать в Обком. Мы все время рас</w:t>
      </w:r>
      <w:r>
        <w:rPr>
          <w:rFonts w:eastAsia="Times New Roman"/>
          <w:sz w:val="16"/>
          <w:szCs w:val="16"/>
        </w:rPr>
        <w:softHyphen/>
        <w:t>считывали, что будет найден выход такой, что будут искать помещение для оперы, а Оперный театр останется за нами. Но как будто таких на</w:t>
      </w:r>
      <w:r>
        <w:rPr>
          <w:rFonts w:eastAsia="Times New Roman"/>
          <w:sz w:val="16"/>
          <w:szCs w:val="16"/>
        </w:rPr>
        <w:softHyphen/>
        <w:t>мерений у руководства города нет, во всяком случае, до сих пор дело стоит так, что для нас ищут помещение, а не для оперы. В последние дни вопрос этот как-то в нашем руководстве отдвинулся – в связи с 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шей просьбой вернуть театр после 15 октября в Москву. Если это так будет решено, то, надо думать, нам отдадут Оперный театр еще на 25 дней, особенно, когда будет ясно, что МХАТ уедет и когда-то снова его заполучишь!</w:t>
      </w:r>
    </w:p>
    <w:p w:rsidR="00DD4130" w:rsidRDefault="006C0410">
      <w:pPr>
        <w:shd w:val="clear" w:color="auto" w:fill="FFFFFF"/>
        <w:spacing w:line="202" w:lineRule="exact"/>
        <w:ind w:firstLine="394"/>
        <w:jc w:val="both"/>
      </w:pPr>
      <w:bookmarkStart w:id="3881" w:name="bookmark3919"/>
      <w:r>
        <w:rPr>
          <w:rFonts w:eastAsia="Times New Roman"/>
          <w:sz w:val="16"/>
          <w:szCs w:val="16"/>
        </w:rPr>
        <w:t>Р</w:t>
      </w:r>
      <w:bookmarkEnd w:id="3881"/>
      <w:r>
        <w:rPr>
          <w:rFonts w:eastAsia="Times New Roman"/>
          <w:sz w:val="16"/>
          <w:szCs w:val="16"/>
        </w:rPr>
        <w:t>аботать мы начали на след. же утро после приезда, моя машин</w:t>
      </w:r>
      <w:r>
        <w:rPr>
          <w:rFonts w:eastAsia="Times New Roman"/>
          <w:sz w:val="16"/>
          <w:szCs w:val="16"/>
        </w:rPr>
        <w:softHyphen/>
        <w:t>ка застучала с 3-го августа. 5-го она из гостиницы переехала в театр, и теперь не умолкает. Вл. Евг. отличается редкой работоспособностью и способностью втягивать в работу всех вокруг. День распределен так: в 10 мы в театре до 4-х. Тут довольно точно надо уходить, можно задер</w:t>
      </w:r>
      <w:r>
        <w:rPr>
          <w:rFonts w:eastAsia="Times New Roman"/>
          <w:sz w:val="16"/>
          <w:szCs w:val="16"/>
        </w:rPr>
        <w:softHyphen/>
        <w:t>жаться разве на полчаса, т.к. обеды мхатовцам в ресторане только до 5-ти. Потом обязательные часы с 7 до 9 веч. Но т.к. у меня много дела, то часто я пообедаю и уж в 6, а то и раньше – обратно в театр. В 9 ч. уйти никогда не удается. Так что выходит, что проводишь день или в театре, или в ресторане, дома только спишь и накоротке забежишь в комнату после обеда. В выходные тоже пришлось работать, только последние два не приходила в театр: в один – переезжала из полуторного в двойной номер (слава богу, теперь живем по-человечески, а в полуторном была теснота и неудобство невероятное для меня среди двух мужчин: Сане Жениному ведь 16-й год пошел). Переехала, кое-что разобрала, много не успела сделать; неделю прожили опять вроде в походе, а в след. вы</w:t>
      </w:r>
      <w:r>
        <w:rPr>
          <w:rFonts w:eastAsia="Times New Roman"/>
          <w:sz w:val="16"/>
          <w:szCs w:val="16"/>
        </w:rPr>
        <w:softHyphen/>
        <w:t>ходной привела номер и вещи в порядок, и жизнь как будто потекла.</w:t>
      </w:r>
    </w:p>
    <w:p w:rsidR="00DD4130" w:rsidRDefault="006C0410">
      <w:pPr>
        <w:shd w:val="clear" w:color="auto" w:fill="FFFFFF"/>
        <w:spacing w:line="202" w:lineRule="exact"/>
        <w:ind w:firstLine="394"/>
        <w:jc w:val="both"/>
      </w:pPr>
      <w:bookmarkStart w:id="3882" w:name="bookmark3920"/>
      <w:r>
        <w:rPr>
          <w:rFonts w:eastAsia="Times New Roman"/>
          <w:sz w:val="16"/>
          <w:szCs w:val="16"/>
        </w:rPr>
        <w:t>П</w:t>
      </w:r>
      <w:bookmarkEnd w:id="3882"/>
      <w:r>
        <w:rPr>
          <w:rFonts w:eastAsia="Times New Roman"/>
          <w:sz w:val="16"/>
          <w:szCs w:val="16"/>
        </w:rPr>
        <w:t>оначалу в Свердловске наши стали вводить в жизнь некоторые навыки Саратова, даже усилив их. А к МХАТу было такое внимание (самое благожелательное), что ничто не могло пройти неотмеченным. А навыки такие: получили массу хлеба (еще за дни дороги выдали нам) и потащили его на рынок продавать, а некоторые и в гостинице стали торговать; напр., в пути, на пристанях, купили много картошки, а здесь ее варить не на чем, вот ее стали предлагать служащим гостиницы же. Все это вызвало более чем недоумение. И вот тут очень скоро (кажется, это было 7-го августа) возникло первое свидание Месх. с коллективом. Выступление его было для театра резко необычным. Он со всей прямо</w:t>
      </w:r>
      <w:r>
        <w:rPr>
          <w:rFonts w:eastAsia="Times New Roman"/>
          <w:sz w:val="16"/>
          <w:szCs w:val="16"/>
        </w:rPr>
        <w:softHyphen/>
        <w:t>той, называя фамилии, род спекуляций, рассказал о тех фактах, которые ему сообщили со стороны, он резко осудил пьянки в Саратове, пощадив очень немногих, но не остановившись назвать Ливанова, Грибова, Ка</w:t>
      </w:r>
      <w:r>
        <w:rPr>
          <w:rFonts w:eastAsia="Times New Roman"/>
          <w:sz w:val="16"/>
          <w:szCs w:val="16"/>
        </w:rPr>
        <w:softHyphen/>
        <w:t>лужского.</w:t>
      </w:r>
    </w:p>
    <w:p w:rsidR="00DD4130" w:rsidRDefault="006C0410">
      <w:pPr>
        <w:shd w:val="clear" w:color="auto" w:fill="FFFFFF"/>
        <w:spacing w:line="202" w:lineRule="exact"/>
        <w:ind w:firstLine="394"/>
        <w:jc w:val="both"/>
      </w:pPr>
      <w:bookmarkStart w:id="3883" w:name="bookmark3921"/>
      <w:r>
        <w:rPr>
          <w:rFonts w:eastAsia="Times New Roman"/>
          <w:sz w:val="16"/>
          <w:szCs w:val="16"/>
        </w:rPr>
        <w:t>В</w:t>
      </w:r>
      <w:bookmarkEnd w:id="3883"/>
      <w:r>
        <w:rPr>
          <w:rFonts w:eastAsia="Times New Roman"/>
          <w:sz w:val="16"/>
          <w:szCs w:val="16"/>
        </w:rPr>
        <w:t>печатление было огромное. Он говорил о том, что так сильно лю</w:t>
      </w:r>
      <w:r>
        <w:rPr>
          <w:rFonts w:eastAsia="Times New Roman"/>
          <w:sz w:val="16"/>
          <w:szCs w:val="16"/>
        </w:rPr>
        <w:softHyphen/>
        <w:t>бит наш театр, что жалеет, что приблизился к нему, потому что боится – сдунется дымка, делающая для него театр таким прекрасным. И он спрашивал: неужели же я, только что пришедший в этот театр, люблю его больше, нежнее, действеннее, чем Вы, которые должны любить его больше всего на свете и которые так его имя попираете?! Слова пишу не те, но мысль была такая. (Досада меня взяла потом, когда я узнала, что Орловская тут сидела и не догадалась под сурдинку записать – речь была знаменательная.) И излучая и лирику и гнев, Месх. со всей ясно</w:t>
      </w:r>
      <w:r>
        <w:rPr>
          <w:rFonts w:eastAsia="Times New Roman"/>
          <w:sz w:val="16"/>
          <w:szCs w:val="16"/>
        </w:rPr>
        <w:softHyphen/>
        <w:t>стью сказал, и своим темпераментом, и силой дал почувствовать, что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он голову себе разобьет, шею сломает, но будет каленым железом вы</w:t>
      </w:r>
      <w:r>
        <w:rPr>
          <w:rFonts w:eastAsia="Times New Roman"/>
          <w:sz w:val="16"/>
          <w:szCs w:val="16"/>
        </w:rPr>
        <w:softHyphen/>
        <w:t>жигать из театра все то, что его марает, портит, принижает. И призвал всех пересмотреть свое поведение, свое отношение к театру и начать работать по новым рельсам.</w:t>
      </w:r>
    </w:p>
    <w:p w:rsidR="00DD4130" w:rsidRDefault="006C0410">
      <w:pPr>
        <w:shd w:val="clear" w:color="auto" w:fill="FFFFFF"/>
        <w:spacing w:line="202" w:lineRule="exact"/>
        <w:ind w:firstLine="398"/>
        <w:jc w:val="both"/>
      </w:pPr>
      <w:bookmarkStart w:id="3884" w:name="bookmark3922"/>
      <w:r>
        <w:rPr>
          <w:rFonts w:eastAsia="Times New Roman"/>
          <w:sz w:val="16"/>
          <w:szCs w:val="16"/>
        </w:rPr>
        <w:t>А</w:t>
      </w:r>
      <w:bookmarkEnd w:id="3884"/>
      <w:r>
        <w:rPr>
          <w:rFonts w:eastAsia="Times New Roman"/>
          <w:sz w:val="16"/>
          <w:szCs w:val="16"/>
        </w:rPr>
        <w:t>вторитет его в театре сейчас велик – и, как мне кажется, нет данных, чтоб он мог упасть, просто он не такого склада человек, чтоб сорваться; и не такое его отношение к работе. Все, что я слышу о нем от работников Театра Кр. Армии, где он проработал несколько лет, го</w:t>
      </w:r>
      <w:r>
        <w:rPr>
          <w:rFonts w:eastAsia="Times New Roman"/>
          <w:sz w:val="16"/>
          <w:szCs w:val="16"/>
        </w:rPr>
        <w:softHyphen/>
        <w:t>ворит за то.</w:t>
      </w:r>
    </w:p>
    <w:p w:rsidR="00DD4130" w:rsidRDefault="006C0410">
      <w:pPr>
        <w:shd w:val="clear" w:color="auto" w:fill="FFFFFF"/>
        <w:spacing w:line="202" w:lineRule="exact"/>
        <w:ind w:firstLine="398"/>
        <w:jc w:val="both"/>
      </w:pPr>
      <w:r>
        <w:rPr>
          <w:rFonts w:eastAsia="Times New Roman"/>
          <w:sz w:val="16"/>
          <w:szCs w:val="16"/>
        </w:rPr>
        <w:t>На том собрании после выступления Месх. были еще два неболь</w:t>
      </w:r>
      <w:r>
        <w:rPr>
          <w:rFonts w:eastAsia="Times New Roman"/>
          <w:sz w:val="16"/>
          <w:szCs w:val="16"/>
        </w:rPr>
        <w:softHyphen/>
        <w:t>ших выступления: Ив. Мих. сказал несколько слов – в общем, немного покаянных: что вот, мол, я не был достаточно тверд в руководстве теа</w:t>
      </w:r>
      <w:r>
        <w:rPr>
          <w:rFonts w:eastAsia="Times New Roman"/>
          <w:sz w:val="16"/>
          <w:szCs w:val="16"/>
        </w:rPr>
        <w:softHyphen/>
        <w:t>тром в Саратове и допустил такое снижение всей деятельности и пове</w:t>
      </w:r>
      <w:r>
        <w:rPr>
          <w:rFonts w:eastAsia="Times New Roman"/>
          <w:sz w:val="16"/>
          <w:szCs w:val="16"/>
        </w:rPr>
        <w:softHyphen/>
        <w:t>дения его работников; и Евг. Вас. пришлось извиниться перед коллек</w:t>
      </w:r>
      <w:r>
        <w:rPr>
          <w:rFonts w:eastAsia="Times New Roman"/>
          <w:sz w:val="16"/>
          <w:szCs w:val="16"/>
        </w:rPr>
        <w:softHyphen/>
        <w:t>тивом за недопустимое свое поведение и заверить, что больше так быть с ним не может. (Думаю, что это так и будет, во всяком случае, надолго, потому что это была нелегкая для него вещь – так выступить.)</w:t>
      </w:r>
    </w:p>
    <w:p w:rsidR="00DD4130" w:rsidRDefault="006C0410">
      <w:pPr>
        <w:shd w:val="clear" w:color="auto" w:fill="FFFFFF"/>
        <w:spacing w:line="202" w:lineRule="exact"/>
        <w:ind w:firstLine="398"/>
        <w:jc w:val="both"/>
      </w:pPr>
      <w:r>
        <w:rPr>
          <w:rFonts w:eastAsia="Times New Roman"/>
          <w:sz w:val="16"/>
          <w:szCs w:val="16"/>
        </w:rPr>
        <w:t>После этого жизнь наша потекла в более приличных и сдержанных рамках, а главное – пошла усиленная работа. Ни одного срыва, ничего как-то скандальезного за этот месяц не произошло. Правда, срок не</w:t>
      </w:r>
      <w:r>
        <w:rPr>
          <w:rFonts w:eastAsia="Times New Roman"/>
          <w:sz w:val="16"/>
          <w:szCs w:val="16"/>
        </w:rPr>
        <w:softHyphen/>
        <w:t>большой, но хоть на этом спасибо.</w:t>
      </w:r>
    </w:p>
    <w:p w:rsidR="00DD4130" w:rsidRDefault="006C0410">
      <w:pPr>
        <w:shd w:val="clear" w:color="auto" w:fill="FFFFFF"/>
        <w:spacing w:line="202" w:lineRule="exact"/>
        <w:ind w:firstLine="398"/>
        <w:jc w:val="both"/>
      </w:pPr>
      <w:r>
        <w:rPr>
          <w:sz w:val="16"/>
          <w:szCs w:val="16"/>
        </w:rPr>
        <w:t>20-</w:t>
      </w:r>
      <w:r>
        <w:rPr>
          <w:rFonts w:eastAsia="Times New Roman"/>
          <w:sz w:val="16"/>
          <w:szCs w:val="16"/>
        </w:rPr>
        <w:t>го – открытие. Внутри театра, конечно, компромиссные по вы</w:t>
      </w:r>
      <w:r>
        <w:rPr>
          <w:rFonts w:eastAsia="Times New Roman"/>
          <w:sz w:val="16"/>
          <w:szCs w:val="16"/>
        </w:rPr>
        <w:softHyphen/>
        <w:t>бору пьесы, продиктованному только монтировочными возможностя</w:t>
      </w:r>
      <w:r>
        <w:rPr>
          <w:rFonts w:eastAsia="Times New Roman"/>
          <w:sz w:val="16"/>
          <w:szCs w:val="16"/>
        </w:rPr>
        <w:softHyphen/>
        <w:t>ми. Обе пьесы, выпущенные для начала, конечно, никак не показывают нашего теперешнего театра. Открытию предшествовал поток заявок на билеты (340 заявок с запросом на 120 000 мест, т.е. примерно мы могли продать сразу 90 спектаклей – вместимость зала 1465 мест, валов. сбор 28 с половиной тысяч – примерно три саратовских спектакля столько давали. Были заявки даже такие: по 250 мест ежедневно на все спектак</w:t>
      </w:r>
      <w:r>
        <w:rPr>
          <w:rFonts w:eastAsia="Times New Roman"/>
          <w:sz w:val="16"/>
          <w:szCs w:val="16"/>
        </w:rPr>
        <w:softHyphen/>
        <w:t>ли, сколько их ни будет). Конечно, все эти заявки были удовлетворены очень скупо, репертуар ведь был объявлен только до 1-го сент., на след. репертуар пришлось объявить, что новые заявки пока не принимаются, надо удовлетворять те, что поданы.</w:t>
      </w:r>
    </w:p>
    <w:p w:rsidR="00DD4130" w:rsidRDefault="006C0410">
      <w:pPr>
        <w:shd w:val="clear" w:color="auto" w:fill="FFFFFF"/>
        <w:spacing w:line="202" w:lineRule="exact"/>
        <w:ind w:firstLine="398"/>
        <w:jc w:val="both"/>
      </w:pPr>
      <w:r>
        <w:rPr>
          <w:rFonts w:eastAsia="Times New Roman"/>
          <w:sz w:val="16"/>
          <w:szCs w:val="16"/>
        </w:rPr>
        <w:t>Вокруг премьеры делалось что-то дикое. Весь партер был разо</w:t>
      </w:r>
      <w:r>
        <w:rPr>
          <w:rFonts w:eastAsia="Times New Roman"/>
          <w:sz w:val="16"/>
          <w:szCs w:val="16"/>
        </w:rPr>
        <w:softHyphen/>
        <w:t>слан, и все же этого оказалось мало для тех, кто считал себя вправе быть приглашенным. Звонки, записки, обиды, убеждения... Под конец пришлось даже советовать Вл. Евг.: уходите вы из театра, больше уж нечего давать по просьбам, мест все равно нет. Подъем и парадность наполняли залу.</w:t>
      </w:r>
    </w:p>
    <w:p w:rsidR="00DD4130" w:rsidRDefault="006C0410">
      <w:pPr>
        <w:shd w:val="clear" w:color="auto" w:fill="FFFFFF"/>
        <w:spacing w:line="202" w:lineRule="exact"/>
        <w:ind w:firstLine="398"/>
        <w:jc w:val="both"/>
      </w:pPr>
      <w:r>
        <w:rPr>
          <w:rFonts w:eastAsia="Times New Roman"/>
          <w:sz w:val="16"/>
          <w:szCs w:val="16"/>
        </w:rPr>
        <w:t>Доброжелательность, радость ощущались непрерывно, хотя слу</w:t>
      </w:r>
      <w:r>
        <w:rPr>
          <w:rFonts w:eastAsia="Times New Roman"/>
          <w:sz w:val="16"/>
          <w:szCs w:val="16"/>
        </w:rPr>
        <w:softHyphen/>
        <w:t>шали, как нам казалось, довольно сдержанно, на манер московской пре-мьерной публики. Успех был оч. большой. Основное, как мне показа</w:t>
      </w:r>
      <w:r>
        <w:rPr>
          <w:rFonts w:eastAsia="Times New Roman"/>
          <w:sz w:val="16"/>
          <w:szCs w:val="16"/>
        </w:rPr>
        <w:softHyphen/>
        <w:t>лось, было – радость, что МХАТ здесь! Все равно с каким спектаклем, но он – здесь!</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jc w:val="right"/>
      </w:pPr>
      <w:r>
        <w:rPr>
          <w:spacing w:val="-1"/>
          <w:sz w:val="18"/>
          <w:szCs w:val="18"/>
        </w:rPr>
        <w:lastRenderedPageBreak/>
        <w:t xml:space="preserve">4 </w:t>
      </w:r>
      <w:r>
        <w:rPr>
          <w:rFonts w:eastAsia="Times New Roman"/>
          <w:spacing w:val="-1"/>
          <w:sz w:val="18"/>
          <w:szCs w:val="18"/>
        </w:rPr>
        <w:t>сентября</w:t>
      </w:r>
    </w:p>
    <w:p w:rsidR="00DD4130" w:rsidRDefault="006C0410">
      <w:pPr>
        <w:shd w:val="clear" w:color="auto" w:fill="FFFFFF"/>
        <w:spacing w:before="101"/>
        <w:ind w:left="1421"/>
      </w:pPr>
      <w:r>
        <w:rPr>
          <w:rFonts w:eastAsia="Times New Roman"/>
          <w:sz w:val="18"/>
          <w:szCs w:val="18"/>
        </w:rPr>
        <w:t>Милый Владимир Иванович!</w:t>
      </w:r>
    </w:p>
    <w:p w:rsidR="00DD4130" w:rsidRDefault="006C0410">
      <w:pPr>
        <w:shd w:val="clear" w:color="auto" w:fill="FFFFFF"/>
        <w:spacing w:before="34" w:line="202" w:lineRule="exact"/>
        <w:ind w:firstLine="394"/>
        <w:jc w:val="both"/>
      </w:pPr>
      <w:bookmarkStart w:id="3885" w:name="bookmark3923"/>
      <w:r>
        <w:rPr>
          <w:rFonts w:eastAsia="Times New Roman"/>
          <w:sz w:val="16"/>
          <w:szCs w:val="16"/>
        </w:rPr>
        <w:t>П</w:t>
      </w:r>
      <w:bookmarkEnd w:id="3885"/>
      <w:r>
        <w:rPr>
          <w:rFonts w:eastAsia="Times New Roman"/>
          <w:sz w:val="16"/>
          <w:szCs w:val="16"/>
        </w:rPr>
        <w:t>родолжаю на след. день. Вчера днем выяснилось, что Ив. Я. едет в ночь на 5-е. Впрочем, я об этом написала Вам. Пишу днем, т.е. в об</w:t>
      </w:r>
      <w:r>
        <w:rPr>
          <w:rFonts w:eastAsia="Times New Roman"/>
          <w:sz w:val="16"/>
          <w:szCs w:val="16"/>
        </w:rPr>
        <w:softHyphen/>
        <w:t>становке непрерывающихся приходов, отрываний от письма, звонков телефонных и в кабинет Вл. Евг. Если письмо будет с изъянами – учтите обстановку, пожалуйста.</w:t>
      </w:r>
    </w:p>
    <w:p w:rsidR="00DD4130" w:rsidRDefault="006C0410">
      <w:pPr>
        <w:shd w:val="clear" w:color="auto" w:fill="FFFFFF"/>
        <w:spacing w:line="202" w:lineRule="exact"/>
        <w:ind w:firstLine="394"/>
        <w:jc w:val="both"/>
      </w:pPr>
      <w:r>
        <w:rPr>
          <w:rFonts w:eastAsia="Times New Roman"/>
          <w:sz w:val="16"/>
          <w:szCs w:val="16"/>
        </w:rPr>
        <w:t>Премьера 22-го “Школы злословия” прошла очень хорошо, но без настоящего премьерного духа (я говорю о зале и коридорах). Интерес был, просьбы и звонки были, но несравнимые с моментом открытия га</w:t>
      </w:r>
      <w:r>
        <w:rPr>
          <w:rFonts w:eastAsia="Times New Roman"/>
          <w:sz w:val="16"/>
          <w:szCs w:val="16"/>
        </w:rPr>
        <w:softHyphen/>
        <w:t>стролей. Спектакль имел оч. хороший, большой успех. И, как это было и в Москве, успех пошел разрастаться от спектакля к спектаклю, от рас</w:t>
      </w:r>
      <w:r>
        <w:rPr>
          <w:rFonts w:eastAsia="Times New Roman"/>
          <w:sz w:val="16"/>
          <w:szCs w:val="16"/>
        </w:rPr>
        <w:softHyphen/>
        <w:t>сказов: вот какой чудный, веселый спектакль! Играют замечательно! Помните, тяга смеяться у зала была и в Москве, и “Школа” там вызвала такую тягу зрителей к ней, что это было неожиданностью для театра. Сегодня третья премьера – “Куранты”. Вероятно, снова будет оч. ожив</w:t>
      </w:r>
      <w:r>
        <w:rPr>
          <w:rFonts w:eastAsia="Times New Roman"/>
          <w:sz w:val="16"/>
          <w:szCs w:val="16"/>
        </w:rPr>
        <w:softHyphen/>
        <w:t>ленно и “высокопоставленно”.</w:t>
      </w:r>
    </w:p>
    <w:p w:rsidR="00DD4130" w:rsidRDefault="006C0410">
      <w:pPr>
        <w:shd w:val="clear" w:color="auto" w:fill="FFFFFF"/>
        <w:spacing w:line="202" w:lineRule="exact"/>
        <w:ind w:firstLine="394"/>
        <w:jc w:val="both"/>
      </w:pPr>
      <w:bookmarkStart w:id="3886" w:name="bookmark3924"/>
      <w:r>
        <w:rPr>
          <w:rFonts w:eastAsia="Times New Roman"/>
          <w:sz w:val="16"/>
          <w:szCs w:val="16"/>
        </w:rPr>
        <w:t>С</w:t>
      </w:r>
      <w:bookmarkEnd w:id="3886"/>
      <w:r>
        <w:rPr>
          <w:rFonts w:eastAsia="Times New Roman"/>
          <w:sz w:val="16"/>
          <w:szCs w:val="16"/>
        </w:rPr>
        <w:t xml:space="preserve"> выпуском “Школы” был связан “инцидент” внутри спектакля: и руководство, и исполнители находили, что Ершов играет много лучше Вербицкого – Оливера. Но, как это у нас водится, говорили шепотом и при каких-то парадных случаях – премьера, юбилейный спектакль – ставили Вербицкого в состав как первого исполнителя. В Свердловске решили действовать иначе (думаю, что под влиянием Месх.). В таком же положении было дело с Алеевой и Зуевой в роли Кендер; Алеева – первая исполнительница, а Зуева играет интереснее. И вот в первый спектакль назначили Ершова и Зуеву. Верб. принял это сначала с таким взрывом темперамента, какого в нем и не ждали, а потом подал заявле</w:t>
      </w:r>
      <w:r>
        <w:rPr>
          <w:rFonts w:eastAsia="Times New Roman"/>
          <w:sz w:val="16"/>
          <w:szCs w:val="16"/>
        </w:rPr>
        <w:softHyphen/>
        <w:t>ние, что просит себя считать в исполнителях только в случае внезап</w:t>
      </w:r>
      <w:r>
        <w:rPr>
          <w:rFonts w:eastAsia="Times New Roman"/>
          <w:sz w:val="16"/>
          <w:szCs w:val="16"/>
        </w:rPr>
        <w:softHyphen/>
        <w:t>ной болезни Ершова; про себя же написал, что раз находят, что он не удовлетворяет в этой роли, то постарается ее доработать, до тех пор не хочет играть. С Алеевой дело обошлось проще, и она довольствуется теми спектаклями, которые ей даются.</w:t>
      </w:r>
    </w:p>
    <w:p w:rsidR="00DD4130" w:rsidRDefault="006C0410">
      <w:pPr>
        <w:shd w:val="clear" w:color="auto" w:fill="FFFFFF"/>
        <w:spacing w:line="202" w:lineRule="exact"/>
        <w:ind w:firstLine="394"/>
        <w:jc w:val="both"/>
      </w:pPr>
      <w:bookmarkStart w:id="3887" w:name="bookmark3925"/>
      <w:r>
        <w:rPr>
          <w:rFonts w:eastAsia="Times New Roman"/>
          <w:sz w:val="16"/>
          <w:szCs w:val="16"/>
        </w:rPr>
        <w:t>С</w:t>
      </w:r>
      <w:bookmarkEnd w:id="3887"/>
      <w:r>
        <w:rPr>
          <w:rFonts w:eastAsia="Times New Roman"/>
          <w:sz w:val="16"/>
          <w:szCs w:val="16"/>
        </w:rPr>
        <w:t xml:space="preserve"> премьерой “Курантов” тоже не все гладко. Заболела Соколова. Сначала думали, что это пройдет, сердце болит и перестанет, надо по</w:t>
      </w:r>
      <w:r>
        <w:rPr>
          <w:rFonts w:eastAsia="Times New Roman"/>
          <w:sz w:val="16"/>
          <w:szCs w:val="16"/>
        </w:rPr>
        <w:softHyphen/>
        <w:t>лежать. А несколько дней назад Иверов таинственно шепнул Евгению (а потом так же потайно многим), что у Веры Серг. самый настоящий и сильнейший припадок грудной жабы. А как раз накануне болезни Соко</w:t>
      </w:r>
      <w:r>
        <w:rPr>
          <w:rFonts w:eastAsia="Times New Roman"/>
          <w:sz w:val="16"/>
          <w:szCs w:val="16"/>
        </w:rPr>
        <w:softHyphen/>
        <w:t>ловой приходила к Евг. Вас. Скульская с обидой, что ее даже не вызыва</w:t>
      </w:r>
      <w:r>
        <w:rPr>
          <w:rFonts w:eastAsia="Times New Roman"/>
          <w:sz w:val="16"/>
          <w:szCs w:val="16"/>
        </w:rPr>
        <w:softHyphen/>
        <w:t>ют на репетиции хотя бы присутствовать, чтоб узнать ей на всякий слу</w:t>
      </w:r>
      <w:r>
        <w:rPr>
          <w:rFonts w:eastAsia="Times New Roman"/>
          <w:sz w:val="16"/>
          <w:szCs w:val="16"/>
        </w:rPr>
        <w:softHyphen/>
        <w:t>чай новые мизансцены, схватить рисунок роли, для нее новый</w:t>
      </w:r>
      <w:hyperlink w:anchor="bookmark5251" w:history="1">
        <w:r>
          <w:rPr>
            <w:rFonts w:eastAsia="Times New Roman"/>
            <w:sz w:val="16"/>
            <w:szCs w:val="16"/>
            <w:vertAlign w:val="superscript"/>
          </w:rPr>
          <w:t>1</w:t>
        </w:r>
      </w:hyperlink>
      <w:r>
        <w:rPr>
          <w:rFonts w:eastAsia="Times New Roman"/>
          <w:sz w:val="16"/>
          <w:szCs w:val="16"/>
        </w:rPr>
        <w:t>. Хмелев был в Москве как раз, и Е.В. сказал, что по его приезде спросит. Мне же объяснил, что вопрос этот стоял уж, им же и был поставлен перед руко</w:t>
      </w:r>
      <w:r>
        <w:rPr>
          <w:rFonts w:eastAsia="Times New Roman"/>
          <w:sz w:val="16"/>
          <w:szCs w:val="16"/>
        </w:rPr>
        <w:softHyphen/>
        <w:t>водством, но Ник. П. был против входа Скульской в спектакль, особен</w:t>
      </w:r>
      <w:r>
        <w:rPr>
          <w:rFonts w:eastAsia="Times New Roman"/>
          <w:sz w:val="16"/>
          <w:szCs w:val="16"/>
        </w:rPr>
        <w:softHyphen/>
        <w:t>но в паре с ним. А тут получилось, что надо было просить Скульскую не только репетировать, но и играть премьеру. А по словам Пилявской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888" w:name="bookmark3926"/>
      <w:r>
        <w:rPr>
          <w:sz w:val="16"/>
          <w:szCs w:val="16"/>
        </w:rPr>
        <w:lastRenderedPageBreak/>
        <w:t>(</w:t>
      </w:r>
      <w:bookmarkEnd w:id="3888"/>
      <w:r>
        <w:rPr>
          <w:rFonts w:eastAsia="Times New Roman"/>
          <w:sz w:val="16"/>
          <w:szCs w:val="16"/>
        </w:rPr>
        <w:t>правда, всегда несколько приподнято рассказывающей), Ск. все пере</w:t>
      </w:r>
      <w:r>
        <w:rPr>
          <w:rFonts w:eastAsia="Times New Roman"/>
          <w:sz w:val="16"/>
          <w:szCs w:val="16"/>
        </w:rPr>
        <w:softHyphen/>
        <w:t>забыла, что знала, в новом для нее не разобралась, партнеров своих (Ли</w:t>
      </w:r>
      <w:r>
        <w:rPr>
          <w:rFonts w:eastAsia="Times New Roman"/>
          <w:sz w:val="16"/>
          <w:szCs w:val="16"/>
        </w:rPr>
        <w:softHyphen/>
        <w:t>ванова и Хмелева) боится, трусит, словом, трудно и ей и партнерам. И, несмотря на указания Иверова, режиссура до вчерашнего дня считала, что Соколова сыграет, и не так уж много занималась вводом Скульской.</w:t>
      </w:r>
    </w:p>
    <w:p w:rsidR="00DD4130" w:rsidRDefault="006C0410">
      <w:pPr>
        <w:shd w:val="clear" w:color="auto" w:fill="FFFFFF"/>
        <w:spacing w:line="202" w:lineRule="exact"/>
        <w:ind w:firstLine="398"/>
        <w:jc w:val="both"/>
      </w:pPr>
      <w:bookmarkStart w:id="3889" w:name="bookmark3927"/>
      <w:r>
        <w:rPr>
          <w:rFonts w:eastAsia="Times New Roman"/>
          <w:sz w:val="16"/>
          <w:szCs w:val="16"/>
        </w:rPr>
        <w:t>С</w:t>
      </w:r>
      <w:bookmarkEnd w:id="3889"/>
      <w:r>
        <w:rPr>
          <w:rFonts w:eastAsia="Times New Roman"/>
          <w:sz w:val="16"/>
          <w:szCs w:val="16"/>
        </w:rPr>
        <w:t>околову хотят положить в больницу, и это ей оч. нужно, но она ни за что не соглашается лечь в палату на двоих (с посторонней ка</w:t>
      </w:r>
      <w:r>
        <w:rPr>
          <w:rFonts w:eastAsia="Times New Roman"/>
          <w:sz w:val="16"/>
          <w:szCs w:val="16"/>
        </w:rPr>
        <w:softHyphen/>
        <w:t>кой-то), а отдельную палату получить невозможно в теперешних воен</w:t>
      </w:r>
      <w:r>
        <w:rPr>
          <w:rFonts w:eastAsia="Times New Roman"/>
          <w:sz w:val="16"/>
          <w:szCs w:val="16"/>
        </w:rPr>
        <w:softHyphen/>
        <w:t>ных условиях, тем более что уж одна отдельная палата дана Тарханову, легшему на свои обычные процедуры; больницей Тарх. страшно дово</w:t>
      </w:r>
      <w:r>
        <w:rPr>
          <w:rFonts w:eastAsia="Times New Roman"/>
          <w:sz w:val="16"/>
          <w:szCs w:val="16"/>
        </w:rPr>
        <w:softHyphen/>
        <w:t>лен, действительно оборудована замечательно, говорят, но здоровье его неважно.</w:t>
      </w:r>
    </w:p>
    <w:p w:rsidR="00DD4130" w:rsidRDefault="006C0410">
      <w:pPr>
        <w:shd w:val="clear" w:color="auto" w:fill="FFFFFF"/>
        <w:spacing w:line="202" w:lineRule="exact"/>
        <w:ind w:firstLine="398"/>
        <w:jc w:val="both"/>
      </w:pPr>
      <w:r>
        <w:rPr>
          <w:rFonts w:eastAsia="Times New Roman"/>
          <w:sz w:val="16"/>
          <w:szCs w:val="16"/>
        </w:rPr>
        <w:t>Будете ли Вы читать такое длинное письмо? Нет, я все-таки напи</w:t>
      </w:r>
      <w:r>
        <w:rPr>
          <w:rFonts w:eastAsia="Times New Roman"/>
          <w:sz w:val="16"/>
          <w:szCs w:val="16"/>
        </w:rPr>
        <w:softHyphen/>
        <w:t>шу, на авось.</w:t>
      </w:r>
    </w:p>
    <w:p w:rsidR="00DD4130" w:rsidRDefault="006C0410">
      <w:pPr>
        <w:shd w:val="clear" w:color="auto" w:fill="FFFFFF"/>
        <w:spacing w:line="202" w:lineRule="exact"/>
        <w:ind w:firstLine="398"/>
        <w:jc w:val="both"/>
      </w:pPr>
      <w:bookmarkStart w:id="3890" w:name="bookmark3928"/>
      <w:r>
        <w:rPr>
          <w:rFonts w:eastAsia="Times New Roman"/>
          <w:sz w:val="16"/>
          <w:szCs w:val="16"/>
        </w:rPr>
        <w:t>М</w:t>
      </w:r>
      <w:bookmarkEnd w:id="3890"/>
      <w:r>
        <w:rPr>
          <w:rFonts w:eastAsia="Times New Roman"/>
          <w:sz w:val="16"/>
          <w:szCs w:val="16"/>
        </w:rPr>
        <w:t>огу ошибиться в датах, но примерные сейчас буду указывать. Числа 8-го авг. улетел в Москву Месх. И дней через пять вернулся, при</w:t>
      </w:r>
      <w:r>
        <w:rPr>
          <w:rFonts w:eastAsia="Times New Roman"/>
          <w:sz w:val="16"/>
          <w:szCs w:val="16"/>
        </w:rPr>
        <w:softHyphen/>
        <w:t>везя с собою Ив. Як., так как за короткое время увидел, что у нас поста</w:t>
      </w:r>
      <w:r>
        <w:rPr>
          <w:rFonts w:eastAsia="Times New Roman"/>
          <w:sz w:val="16"/>
          <w:szCs w:val="16"/>
        </w:rPr>
        <w:softHyphen/>
        <w:t>новочная часть хромает на обе ноги. Ив. Я. с отчаянными страданиями перенес перелет, но здесь быстро отлежался и крепко взялся за дело, по</w:t>
      </w:r>
      <w:r>
        <w:rPr>
          <w:rFonts w:eastAsia="Times New Roman"/>
          <w:sz w:val="16"/>
          <w:szCs w:val="16"/>
        </w:rPr>
        <w:softHyphen/>
        <w:t>мог выпустить спектакли в очень хорошем виде. Шелонский, кот. у нас исполнял должность зав. пост. частью и никак с нею не справился, был искритикован довольно безжалостно Вл. Ев-чем в его знаменитой речи, а теперь возвращен на исходную свою позицию помрежа, а принят здесь на работу в МХАТ ленинградский спец. постановочного дела – Янишев-ский, производящий великолепное впечатление. На время отсутствия Ив. Як. он будет здесь полным хозяином в своей области. Ивану Як. даны крупнейшие задания на работу в Москве – Вы все это узнаете там в подробностях: ведь все оформление наших новых спектаклей будет делаться в московских наших мастерских.</w:t>
      </w:r>
    </w:p>
    <w:p w:rsidR="00DD4130" w:rsidRDefault="006C0410">
      <w:pPr>
        <w:shd w:val="clear" w:color="auto" w:fill="FFFFFF"/>
        <w:spacing w:line="202" w:lineRule="exact"/>
        <w:ind w:firstLine="398"/>
        <w:jc w:val="both"/>
      </w:pPr>
      <w:bookmarkStart w:id="3891" w:name="bookmark3929"/>
      <w:r>
        <w:rPr>
          <w:rFonts w:eastAsia="Times New Roman"/>
          <w:sz w:val="16"/>
          <w:szCs w:val="16"/>
        </w:rPr>
        <w:t>П</w:t>
      </w:r>
      <w:bookmarkEnd w:id="3891"/>
      <w:r>
        <w:rPr>
          <w:rFonts w:eastAsia="Times New Roman"/>
          <w:sz w:val="16"/>
          <w:szCs w:val="16"/>
        </w:rPr>
        <w:t>римерно 15-го авг. приехал Хмелев, проделавший сложный путь из Махачкалы через Красноводск – Ташкент – Новосибирск – Чкалов. Он привез рассказы о встречах с Вами, письмо Ваше ко мне (спасибо!), много интереснейших материалов, которые я с восторгом перепеча</w:t>
      </w:r>
      <w:r>
        <w:rPr>
          <w:rFonts w:eastAsia="Times New Roman"/>
          <w:sz w:val="16"/>
          <w:szCs w:val="16"/>
        </w:rPr>
        <w:softHyphen/>
        <w:t>тывала. В отношении Вашего обращения к труппе Вл. Евг. решил так: просто вывесить на доске – это слишком обыденно для таких знаме</w:t>
      </w:r>
      <w:r>
        <w:rPr>
          <w:rFonts w:eastAsia="Times New Roman"/>
          <w:sz w:val="16"/>
          <w:szCs w:val="16"/>
        </w:rPr>
        <w:softHyphen/>
        <w:t>нательных слов. Поэтому 19-го (это дата точная) в 6.45, до вечерней репетиции, был объявлен в зрительном зале сбор всех работников театр. Вл. Ев. кратко сказал о происшедших свиданиях Хмелева с Вами, поо</w:t>
      </w:r>
      <w:r>
        <w:rPr>
          <w:rFonts w:eastAsia="Times New Roman"/>
          <w:sz w:val="16"/>
          <w:szCs w:val="16"/>
        </w:rPr>
        <w:softHyphen/>
        <w:t>бещал, что Ник. Павл. поделится с ведущей частью труппы о содержа</w:t>
      </w:r>
      <w:r>
        <w:rPr>
          <w:rFonts w:eastAsia="Times New Roman"/>
          <w:sz w:val="16"/>
          <w:szCs w:val="16"/>
        </w:rPr>
        <w:softHyphen/>
        <w:t>нии этих бесед, и сообщил, что сейчас Прудкин прочтет обращение Вл. Ив. к театру</w:t>
      </w:r>
      <w:r>
        <w:rPr>
          <w:rFonts w:eastAsia="Times New Roman"/>
          <w:sz w:val="16"/>
          <w:szCs w:val="16"/>
          <w:vertAlign w:val="superscript"/>
        </w:rPr>
        <w:t>2</w:t>
      </w:r>
      <w:r>
        <w:rPr>
          <w:rFonts w:eastAsia="Times New Roman"/>
          <w:sz w:val="16"/>
          <w:szCs w:val="16"/>
        </w:rPr>
        <w:t>. И Прудкин прочитал. А уж после этого, для того чтобы люди могли восстановить полнее в памяти это обращение, текст его был вывешен на доске.</w:t>
      </w:r>
    </w:p>
    <w:p w:rsidR="00DD4130" w:rsidRDefault="006C0410">
      <w:pPr>
        <w:shd w:val="clear" w:color="auto" w:fill="FFFFFF"/>
        <w:spacing w:line="202" w:lineRule="exact"/>
        <w:ind w:firstLine="398"/>
        <w:jc w:val="both"/>
      </w:pPr>
      <w:bookmarkStart w:id="3892" w:name="bookmark3930"/>
      <w:r>
        <w:rPr>
          <w:rFonts w:eastAsia="Times New Roman"/>
          <w:sz w:val="16"/>
          <w:szCs w:val="16"/>
        </w:rPr>
        <w:t>В</w:t>
      </w:r>
      <w:bookmarkEnd w:id="3892"/>
      <w:r>
        <w:rPr>
          <w:rFonts w:eastAsia="Times New Roman"/>
          <w:sz w:val="16"/>
          <w:szCs w:val="16"/>
        </w:rPr>
        <w:t>ообще связь с Москвой пока что у нас оч. частая: отсюда уж ез</w:t>
      </w:r>
      <w:r>
        <w:rPr>
          <w:rFonts w:eastAsia="Times New Roman"/>
          <w:sz w:val="16"/>
          <w:szCs w:val="16"/>
        </w:rPr>
        <w:softHyphen/>
        <w:t>дили и летали в Москву Дорохин и Петкер – по личным делам, Раевский – по делам ГИТИСа. И Хмелев уж побывал в конце августа там, по сроч-</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893" w:name="bookmark3931"/>
      <w:r>
        <w:rPr>
          <w:rFonts w:eastAsia="Times New Roman"/>
          <w:sz w:val="16"/>
          <w:szCs w:val="16"/>
        </w:rPr>
        <w:lastRenderedPageBreak/>
        <w:t>н</w:t>
      </w:r>
      <w:bookmarkEnd w:id="3893"/>
      <w:r>
        <w:rPr>
          <w:rFonts w:eastAsia="Times New Roman"/>
          <w:sz w:val="16"/>
          <w:szCs w:val="16"/>
        </w:rPr>
        <w:t>ому вызову Храпч. Летел он вместе с Судаковым, который тоже вызы</w:t>
      </w:r>
      <w:r>
        <w:rPr>
          <w:rFonts w:eastAsia="Times New Roman"/>
          <w:sz w:val="16"/>
          <w:szCs w:val="16"/>
        </w:rPr>
        <w:softHyphen/>
        <w:t>вался. Мы гадали, зачем и почему? Волновались, конечно. Только по их возвращении узнали мы, что это было связано с рекомендацией театрам пьесы “Фронт”. Судаков еще в Москве сразу во всем разобрался, пьесу тут же принял, и в тот же вечер получил указание, что Малый театр воз</w:t>
      </w:r>
      <w:r>
        <w:rPr>
          <w:rFonts w:eastAsia="Times New Roman"/>
          <w:sz w:val="16"/>
          <w:szCs w:val="16"/>
        </w:rPr>
        <w:softHyphen/>
        <w:t>вращается в Москву, так что на обратном пути через Свердл. козырял (а наши завидовали) что, мол, Малый театр первым приглашен обратно в столицу. Как я поняла, Хмелев не взял на себя решения этого вопро</w:t>
      </w:r>
      <w:r>
        <w:rPr>
          <w:rFonts w:eastAsia="Times New Roman"/>
          <w:sz w:val="16"/>
          <w:szCs w:val="16"/>
        </w:rPr>
        <w:softHyphen/>
        <w:t>са без Вас, без коллектива. Думаю, что пьеса его не удовлетворила. А пока Хмелев был в Москве, у Месх. произошел разговор с товарищем из ЦК Партии, и она как раз дала понять, что к этой пьесе отношение особое, особо внимательное. К тому времени у нас здесь был уж первый № “Правды”, в котором началось печатание пьесы. Отзывы читавших, с точки зрения художественных, драматургических достоинств, были мало благожелательны. Сторона же политическая как-то не затрагива</w:t>
      </w:r>
      <w:r>
        <w:rPr>
          <w:rFonts w:eastAsia="Times New Roman"/>
          <w:sz w:val="16"/>
          <w:szCs w:val="16"/>
        </w:rPr>
        <w:softHyphen/>
        <w:t>лась, не оценивалась. Почему-то даже острота темы и положений не усиливала внимания к пьесе.</w:t>
      </w:r>
    </w:p>
    <w:p w:rsidR="00DD4130" w:rsidRDefault="006C0410">
      <w:pPr>
        <w:shd w:val="clear" w:color="auto" w:fill="FFFFFF"/>
        <w:spacing w:line="202" w:lineRule="exact"/>
        <w:ind w:firstLine="394"/>
        <w:jc w:val="both"/>
      </w:pPr>
      <w:bookmarkStart w:id="3894" w:name="bookmark3932"/>
      <w:r>
        <w:rPr>
          <w:rFonts w:eastAsia="Times New Roman"/>
          <w:sz w:val="16"/>
          <w:szCs w:val="16"/>
        </w:rPr>
        <w:t>Х</w:t>
      </w:r>
      <w:bookmarkEnd w:id="3894"/>
      <w:r>
        <w:rPr>
          <w:rFonts w:eastAsia="Times New Roman"/>
          <w:sz w:val="16"/>
          <w:szCs w:val="16"/>
        </w:rPr>
        <w:t>мелев возвратился 31-го к вечеру, за первое у него произошли свидания (вечером 31-го, конечно, тоже). Точно не знаю, но как мне кажется, из рассказов его не сразу, но постепенно перед Месх. встало подлинное положение дел с пьесой Корнейчука, т.е. что руководите</w:t>
      </w:r>
      <w:r>
        <w:rPr>
          <w:rFonts w:eastAsia="Times New Roman"/>
          <w:sz w:val="16"/>
          <w:szCs w:val="16"/>
        </w:rPr>
        <w:softHyphen/>
        <w:t>ли двух ведущих театров были специально и срочно вызваны в Москву именно для того, чтоб получить предложение (приказ в деликатной форме) ставить пьесу. И тут началось срочное обсуждение и того, как поступить дальше, и того, как распределить роли, чтобы распределение было и блестяще по составу и не мешало бы выпуску “Русских людей”. 2-го полетели молнии: Вам, Щербакову и Храпченко. В телеграмме Щербакову было сказано: “От имени МХАТа просим Вас доложить Ио</w:t>
      </w:r>
      <w:r>
        <w:rPr>
          <w:rFonts w:eastAsia="Times New Roman"/>
          <w:sz w:val="16"/>
          <w:szCs w:val="16"/>
        </w:rPr>
        <w:softHyphen/>
        <w:t>сифу Виссарионовичу Сталину желание коллектива закончить гастроли в Свердловске 15 октября, затем вернуться в Москву и в 25-летие Вели</w:t>
      </w:r>
      <w:r>
        <w:rPr>
          <w:rFonts w:eastAsia="Times New Roman"/>
          <w:sz w:val="16"/>
          <w:szCs w:val="16"/>
        </w:rPr>
        <w:softHyphen/>
        <w:t>кой Октябрьской Социалистической Революции спектаклями “Фронт”, “Русские люди”, “Кремлевские куранты” начать работу театра в Мо</w:t>
      </w:r>
      <w:r>
        <w:rPr>
          <w:rFonts w:eastAsia="Times New Roman"/>
          <w:sz w:val="16"/>
          <w:szCs w:val="16"/>
        </w:rPr>
        <w:softHyphen/>
        <w:t>скве”. Подписали Москвин и Хмелев.</w:t>
      </w:r>
    </w:p>
    <w:p w:rsidR="00DD4130" w:rsidRDefault="006C0410">
      <w:pPr>
        <w:shd w:val="clear" w:color="auto" w:fill="FFFFFF"/>
        <w:spacing w:line="202" w:lineRule="exact"/>
        <w:ind w:firstLine="394"/>
        <w:jc w:val="both"/>
      </w:pPr>
      <w:bookmarkStart w:id="3895" w:name="bookmark3933"/>
      <w:r>
        <w:rPr>
          <w:rFonts w:eastAsia="Times New Roman"/>
          <w:sz w:val="16"/>
          <w:szCs w:val="16"/>
        </w:rPr>
        <w:t>Х</w:t>
      </w:r>
      <w:bookmarkEnd w:id="3895"/>
      <w:r>
        <w:rPr>
          <w:rFonts w:eastAsia="Times New Roman"/>
          <w:sz w:val="16"/>
          <w:szCs w:val="16"/>
        </w:rPr>
        <w:t>рапченко послали тоже, как и Щербакову, распределение ролей и просьбу поддержать ходатайство о возвращении в Москву. Да, я рас</w:t>
      </w:r>
      <w:r>
        <w:rPr>
          <w:rFonts w:eastAsia="Times New Roman"/>
          <w:sz w:val="16"/>
          <w:szCs w:val="16"/>
        </w:rPr>
        <w:softHyphen/>
        <w:t>сказываю коряво: прежде всего в обеих телеграммах было сказано, что пьеса “Фронт” принята и с этого же дня пущена в работу. И действи</w:t>
      </w:r>
      <w:r>
        <w:rPr>
          <w:rFonts w:eastAsia="Times New Roman"/>
          <w:sz w:val="16"/>
          <w:szCs w:val="16"/>
        </w:rPr>
        <w:softHyphen/>
        <w:t>тельно, тут же застрекотали машинки, переписывающие пьесу и роли, на 3-е был назначен сбор участвующих (окончательное распределение установили поздно ночью на третье, а вывесили на доске как раз к 2 ча</w:t>
      </w:r>
      <w:r>
        <w:rPr>
          <w:rFonts w:eastAsia="Times New Roman"/>
          <w:sz w:val="16"/>
          <w:szCs w:val="16"/>
        </w:rPr>
        <w:softHyphen/>
        <w:t>сам, к моменту сбора участников. В распределении за вчерашний день произошло изменение одно: на Благонравова в вывешенном перечне был назначен Соснин, а теперь я Вам помечу уж Готовцева, как решено нынче; это Станицын, кот. еще раньше стонал, что Харитонов у Готов-цева не получается, выпросил себе Соснина – раз уж того выписывают</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896" w:name="bookmark3934"/>
      <w:r>
        <w:rPr>
          <w:rFonts w:eastAsia="Times New Roman"/>
          <w:sz w:val="16"/>
          <w:szCs w:val="16"/>
        </w:rPr>
        <w:lastRenderedPageBreak/>
        <w:t>и</w:t>
      </w:r>
      <w:bookmarkEnd w:id="3896"/>
      <w:r>
        <w:rPr>
          <w:rFonts w:eastAsia="Times New Roman"/>
          <w:sz w:val="16"/>
          <w:szCs w:val="16"/>
        </w:rPr>
        <w:t>з Москвы, – а на Благонравова отдал Готовцева), там прочитал Топор</w:t>
      </w:r>
      <w:r>
        <w:rPr>
          <w:rFonts w:eastAsia="Times New Roman"/>
          <w:sz w:val="16"/>
          <w:szCs w:val="16"/>
        </w:rPr>
        <w:softHyphen/>
        <w:t>ков пьесу – и на этом разошлись. Сегодня уж репетиция. Напишу состав на отдельном листочке, может быть, это будет Вам удобнее.</w:t>
      </w:r>
    </w:p>
    <w:p w:rsidR="00DD4130" w:rsidRDefault="006C0410">
      <w:pPr>
        <w:shd w:val="clear" w:color="auto" w:fill="FFFFFF"/>
        <w:spacing w:line="202" w:lineRule="exact"/>
        <w:ind w:firstLine="398"/>
        <w:jc w:val="both"/>
      </w:pPr>
      <w:bookmarkStart w:id="3897" w:name="bookmark3935"/>
      <w:r>
        <w:rPr>
          <w:rFonts w:eastAsia="Times New Roman"/>
          <w:sz w:val="16"/>
          <w:szCs w:val="16"/>
        </w:rPr>
        <w:t>К</w:t>
      </w:r>
      <w:bookmarkEnd w:id="3897"/>
      <w:r>
        <w:rPr>
          <w:rFonts w:eastAsia="Times New Roman"/>
          <w:sz w:val="16"/>
          <w:szCs w:val="16"/>
        </w:rPr>
        <w:t>ак Вы увидите из распределения, совершенно снимается с рабо</w:t>
      </w:r>
      <w:r>
        <w:rPr>
          <w:rFonts w:eastAsia="Times New Roman"/>
          <w:sz w:val="16"/>
          <w:szCs w:val="16"/>
        </w:rPr>
        <w:softHyphen/>
        <w:t>ты “Глубокая разведка”. В распределении стремились гл. обр. дать в ве</w:t>
      </w:r>
      <w:r>
        <w:rPr>
          <w:rFonts w:eastAsia="Times New Roman"/>
          <w:sz w:val="16"/>
          <w:szCs w:val="16"/>
        </w:rPr>
        <w:softHyphen/>
        <w:t>дущие роли самых популярных актеров – и одновременно не помешать “Русским людям”. Из-за этого не тронули Добронравова (в котором ви</w:t>
      </w:r>
      <w:r>
        <w:rPr>
          <w:rFonts w:eastAsia="Times New Roman"/>
          <w:sz w:val="16"/>
          <w:szCs w:val="16"/>
        </w:rPr>
        <w:softHyphen/>
        <w:t>дели лучшего исполнителя для Горлова) и Массальского.</w:t>
      </w:r>
    </w:p>
    <w:p w:rsidR="00DD4130" w:rsidRDefault="006C0410">
      <w:pPr>
        <w:shd w:val="clear" w:color="auto" w:fill="FFFFFF"/>
        <w:spacing w:line="202" w:lineRule="exact"/>
        <w:ind w:firstLine="398"/>
        <w:jc w:val="both"/>
      </w:pPr>
      <w:bookmarkStart w:id="3898" w:name="bookmark3936"/>
      <w:r>
        <w:rPr>
          <w:rFonts w:eastAsia="Times New Roman"/>
          <w:sz w:val="16"/>
          <w:szCs w:val="16"/>
        </w:rPr>
        <w:t>В</w:t>
      </w:r>
      <w:bookmarkEnd w:id="3898"/>
      <w:r>
        <w:rPr>
          <w:rFonts w:eastAsia="Times New Roman"/>
          <w:sz w:val="16"/>
          <w:szCs w:val="16"/>
        </w:rPr>
        <w:t>олнение царило 2-го сильнейшее, почему-то, послав свое же</w:t>
      </w:r>
      <w:r>
        <w:rPr>
          <w:rFonts w:eastAsia="Times New Roman"/>
          <w:sz w:val="16"/>
          <w:szCs w:val="16"/>
        </w:rPr>
        <w:softHyphen/>
        <w:t>лание о возвращении в Москву, все, кто близки к руководству и само руководство, ощутили почти реальную возможность возвращения – и это страшно волновало. Но я пессимист (или это суеверие?) и думаю, что вопрос этот сейчас положительно не решится, и в лучшем случае нам скажут: подождите, там увидим, переехать Вам или только прие</w:t>
      </w:r>
      <w:r>
        <w:rPr>
          <w:rFonts w:eastAsia="Times New Roman"/>
          <w:sz w:val="16"/>
          <w:szCs w:val="16"/>
        </w:rPr>
        <w:softHyphen/>
        <w:t>хать для спектаклей в Октябрьские дни. Впрочем, поживем и увидим. А пока – торжествует Судаков. И.Я. в своих беседах при проезде довольно цинично объясняет: надо быть напористым!</w:t>
      </w:r>
    </w:p>
    <w:p w:rsidR="00DD4130" w:rsidRDefault="006C0410">
      <w:pPr>
        <w:shd w:val="clear" w:color="auto" w:fill="FFFFFF"/>
        <w:spacing w:line="202" w:lineRule="exact"/>
        <w:ind w:firstLine="398"/>
        <w:jc w:val="both"/>
      </w:pPr>
      <w:r>
        <w:rPr>
          <w:rFonts w:eastAsia="Times New Roman"/>
          <w:sz w:val="16"/>
          <w:szCs w:val="16"/>
        </w:rPr>
        <w:t>С Судаковым уехала и Еланская, т.к. она должна там разобрать</w:t>
      </w:r>
      <w:r>
        <w:rPr>
          <w:rFonts w:eastAsia="Times New Roman"/>
          <w:sz w:val="16"/>
          <w:szCs w:val="16"/>
        </w:rPr>
        <w:softHyphen/>
        <w:t>ся в своих домашних делах: одну дочь и мать она берет сюда, значит, надо отобрать вещи, снарядить мужа и старшую дочь в Москву. Должна вернуться скоро обратно. Тем более что по радио объявили, что 6-го Малый в полном составе выезжает в Москву.</w:t>
      </w:r>
    </w:p>
    <w:p w:rsidR="00DD4130" w:rsidRDefault="006C0410">
      <w:pPr>
        <w:shd w:val="clear" w:color="auto" w:fill="FFFFFF"/>
        <w:spacing w:line="202" w:lineRule="exact"/>
        <w:ind w:firstLine="398"/>
        <w:jc w:val="both"/>
      </w:pPr>
      <w:bookmarkStart w:id="3899" w:name="bookmark3937"/>
      <w:r>
        <w:rPr>
          <w:rFonts w:eastAsia="Times New Roman"/>
          <w:sz w:val="16"/>
          <w:szCs w:val="16"/>
        </w:rPr>
        <w:t>О</w:t>
      </w:r>
      <w:bookmarkEnd w:id="3899"/>
      <w:r>
        <w:rPr>
          <w:rFonts w:eastAsia="Times New Roman"/>
          <w:sz w:val="16"/>
          <w:szCs w:val="16"/>
        </w:rPr>
        <w:t>дновременно с телеграммами Вам и правительству, в МХАТ Егорову дали молнию, чтоб снаряжал сюда Соснина и Свободина. (Сей</w:t>
      </w:r>
      <w:r>
        <w:rPr>
          <w:rFonts w:eastAsia="Times New Roman"/>
          <w:sz w:val="16"/>
          <w:szCs w:val="16"/>
        </w:rPr>
        <w:softHyphen/>
        <w:t>час здесь были и “фронтовики” – Раевский и “русские люди” – Стани-цын, и последний говорил, что на Соснина – Харитонова он согласился, взятый врасплох, по-настоящему же должен играть Кедров. Но он не хочет. И к тому же заняли его в Мироне Горлове, по мнению Станицы-на, резко неверно.) Расплывается мое письмо, – и материала слишком много, и сосредоточиться не удается. Вы простите, милый Владимир Иванович? Сейчас начну писать отрывисто – то, что набрасывалось на листочке как темы для Вас.</w:t>
      </w:r>
    </w:p>
    <w:p w:rsidR="00DD4130" w:rsidRDefault="006C0410">
      <w:pPr>
        <w:shd w:val="clear" w:color="auto" w:fill="FFFFFF"/>
        <w:spacing w:line="202" w:lineRule="exact"/>
        <w:ind w:firstLine="398"/>
        <w:jc w:val="both"/>
      </w:pPr>
      <w:bookmarkStart w:id="3900" w:name="bookmark3938"/>
      <w:r>
        <w:rPr>
          <w:rFonts w:eastAsia="Times New Roman"/>
          <w:sz w:val="16"/>
          <w:szCs w:val="16"/>
        </w:rPr>
        <w:t>С</w:t>
      </w:r>
      <w:bookmarkEnd w:id="3900"/>
      <w:r>
        <w:rPr>
          <w:rFonts w:eastAsia="Times New Roman"/>
          <w:sz w:val="16"/>
          <w:szCs w:val="16"/>
        </w:rPr>
        <w:t>тала писать Вам распределение “Фронта” – и вспомнила о Ге</w:t>
      </w:r>
      <w:r>
        <w:rPr>
          <w:rFonts w:eastAsia="Times New Roman"/>
          <w:sz w:val="16"/>
          <w:szCs w:val="16"/>
        </w:rPr>
        <w:softHyphen/>
        <w:t>ловани. Когда Храпч. смотрел “Куранты” в Саратове, он сказал, что с Герасимовым выпустить пьесу в Москве нельзя будет и что надо найти другого исполнителя. Как возник Геловани, признаюсь, не знаю. При мне было только: он раз пришел (кажется, в день открытия) к Месх. на прием, потом ему были тут же предоставлены места на премьеру, а потом дана мне тетрадка с ролью для пересылки в наш же “Большой Урал”, в такой-то номер. И, наконец, в один прекрасный день – в ра</w:t>
      </w:r>
      <w:r>
        <w:rPr>
          <w:rFonts w:eastAsia="Times New Roman"/>
          <w:sz w:val="16"/>
          <w:szCs w:val="16"/>
        </w:rPr>
        <w:softHyphen/>
        <w:t>портичке репетиций стояло: “Куранты”, 8-я картина, вызываются: те, те, те – и Геловани. Конечно, сенсация среди труппы, от обсуждения которой я оказалась далека только потому, что ужасно много работаю и почти не вижу людей. Вчера пошла посмотреть 8-ю картину, репетиро</w:t>
      </w:r>
      <w:r>
        <w:rPr>
          <w:rFonts w:eastAsia="Times New Roman"/>
          <w:sz w:val="16"/>
          <w:szCs w:val="16"/>
        </w:rPr>
        <w:softHyphen/>
        <w:t>вал он хорошо. Все отзывы о нем – хорошие. Вот сегодня посмотрю це-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ликом на спектакле. Пока он на разовых. Но вот в директорских листках по “Фронту” стояла и его фамилия – может быть, есть предположение взять его в МХАТ.</w:t>
      </w:r>
    </w:p>
    <w:p w:rsidR="00DD4130" w:rsidRDefault="006C0410">
      <w:pPr>
        <w:shd w:val="clear" w:color="auto" w:fill="FFFFFF"/>
        <w:spacing w:line="202" w:lineRule="exact"/>
        <w:ind w:firstLine="394"/>
        <w:jc w:val="both"/>
      </w:pPr>
      <w:bookmarkStart w:id="3901" w:name="bookmark3939"/>
      <w:r>
        <w:rPr>
          <w:rFonts w:eastAsia="Times New Roman"/>
          <w:sz w:val="16"/>
          <w:szCs w:val="16"/>
        </w:rPr>
        <w:t>Е</w:t>
      </w:r>
      <w:bookmarkEnd w:id="3901"/>
      <w:r>
        <w:rPr>
          <w:rFonts w:eastAsia="Times New Roman"/>
          <w:sz w:val="16"/>
          <w:szCs w:val="16"/>
        </w:rPr>
        <w:t>ще была сенсация: приказ о реорганизации управления труппой. Копию его посылаю Вам. Это, конечно, продолжение евгеньевых сара</w:t>
      </w:r>
      <w:r>
        <w:rPr>
          <w:rFonts w:eastAsia="Times New Roman"/>
          <w:sz w:val="16"/>
          <w:szCs w:val="16"/>
        </w:rPr>
        <w:softHyphen/>
        <w:t>товских грехов, особенно последнего. Возможно, что и желание Хмеле</w:t>
      </w:r>
      <w:r>
        <w:rPr>
          <w:rFonts w:eastAsia="Times New Roman"/>
          <w:sz w:val="16"/>
          <w:szCs w:val="16"/>
        </w:rPr>
        <w:softHyphen/>
        <w:t>ва крепче притянуть своего ближайшего друга и советчика Прудкина, который и весь Саратов был “министром без портфеля”. Перед тем как выпустить приказ, Вл. Евг., с которым у меня однажды был разговор об Евг. – не специально, а так получился разговор, – позвал меня к себе, прочел приказ, сказал – не для передачи Евгению (и я это точно выпол</w:t>
      </w:r>
      <w:r>
        <w:rPr>
          <w:rFonts w:eastAsia="Times New Roman"/>
          <w:sz w:val="16"/>
          <w:szCs w:val="16"/>
        </w:rPr>
        <w:softHyphen/>
        <w:t>ню), что он ценит Евгения как работника, но считает нужным его силь</w:t>
      </w:r>
      <w:r>
        <w:rPr>
          <w:rFonts w:eastAsia="Times New Roman"/>
          <w:sz w:val="16"/>
          <w:szCs w:val="16"/>
        </w:rPr>
        <w:softHyphen/>
        <w:t>но наказать, чтоб он почувствовал морально (материально он его по</w:t>
      </w:r>
      <w:r>
        <w:rPr>
          <w:rFonts w:eastAsia="Times New Roman"/>
          <w:sz w:val="16"/>
          <w:szCs w:val="16"/>
        </w:rPr>
        <w:softHyphen/>
        <w:t>ложения не изменил, и ко всем заседаниям привлекает), что есть вещи, которые не проходят даром. Если он увидит, что Евг. Вас. это понял и что на него можно положиться, он вернет его на работу по заведованию труппой, поэтому и сделал так, что должность просто упразднил, а не заместил Евгения кем-то другим. Пока Евг. Вас. ведет себя безупречно. На мне и на моих с ним отношениях все эти саратовские дела оставили тяжелый след.</w:t>
      </w:r>
    </w:p>
    <w:p w:rsidR="00DD4130" w:rsidRDefault="006C0410">
      <w:pPr>
        <w:shd w:val="clear" w:color="auto" w:fill="FFFFFF"/>
        <w:spacing w:line="202" w:lineRule="exact"/>
        <w:ind w:firstLine="394"/>
        <w:jc w:val="both"/>
      </w:pPr>
      <w:bookmarkStart w:id="3902" w:name="bookmark3940"/>
      <w:r>
        <w:rPr>
          <w:sz w:val="16"/>
          <w:szCs w:val="16"/>
        </w:rPr>
        <w:t>1</w:t>
      </w:r>
      <w:bookmarkEnd w:id="3902"/>
      <w:r>
        <w:rPr>
          <w:sz w:val="16"/>
          <w:szCs w:val="16"/>
        </w:rPr>
        <w:t>4-</w:t>
      </w:r>
      <w:r>
        <w:rPr>
          <w:rFonts w:eastAsia="Times New Roman"/>
          <w:sz w:val="16"/>
          <w:szCs w:val="16"/>
        </w:rPr>
        <w:t>го (как мы известили К-т искусств) выезжает в Москву мхатов-ская фронтовая бригада. Сначала она была скромна в своем составе, но когда Вл. Евг. просмотрел программу, то нашел, что это недопустимо, что должны поехать хотя бы два ведущих актера. Выбрали Еланскую и Ершова. Последний сразу согласился, Клавдия сначала – да, потом стала отказываться. А тут нужно было переговорить с Тарасовой, чтоб ей сыграть Ирину в “Федоре”, раз Еланская уезжает. А Тарасова пред</w:t>
      </w:r>
      <w:r>
        <w:rPr>
          <w:rFonts w:eastAsia="Times New Roman"/>
          <w:sz w:val="16"/>
          <w:szCs w:val="16"/>
        </w:rPr>
        <w:softHyphen/>
        <w:t>ложила, что она поедет в бригаду. Наши засомневались, что ее не пу</w:t>
      </w:r>
      <w:r>
        <w:rPr>
          <w:rFonts w:eastAsia="Times New Roman"/>
          <w:sz w:val="16"/>
          <w:szCs w:val="16"/>
        </w:rPr>
        <w:softHyphen/>
        <w:t>стит Ив. Мих. Но она его, видимо, убедила, и теперь едет. Кроме этих двух ведущих едут Зуева, Дорохин, Георгиевская, Сухарев, Калинов-ская. Бригадир – наш помреж Викт. Комиссаров. Еще едут гитарист, вокальный квартет и струнный – тоже все наши. Словом, Месх. сильно поднял состав и качество программы. Они играют скетчи, поют, а кроме того пойдут сцены: “Каменный гость”, Ершов с Зуевой из “Талантов и поклонников”, из “Врагов” – Тарасова и Ершов – прокурор, Зуева и Сухарев приготовили монтаж из Островского (кажется, “Свои люди – сочтемся!”)</w:t>
      </w:r>
      <w:hyperlink w:anchor="bookmark5252" w:history="1">
        <w:r>
          <w:rPr>
            <w:rFonts w:eastAsia="Times New Roman"/>
            <w:sz w:val="16"/>
            <w:szCs w:val="16"/>
            <w:vertAlign w:val="superscript"/>
          </w:rPr>
          <w:t>3</w:t>
        </w:r>
      </w:hyperlink>
      <w:r>
        <w:rPr>
          <w:rFonts w:eastAsia="Times New Roman"/>
          <w:sz w:val="16"/>
          <w:szCs w:val="16"/>
        </w:rPr>
        <w:t>. Калиновская ведет программу – это, вероятно, будет нра</w:t>
      </w:r>
      <w:r>
        <w:rPr>
          <w:rFonts w:eastAsia="Times New Roman"/>
          <w:sz w:val="16"/>
          <w:szCs w:val="16"/>
        </w:rPr>
        <w:softHyphen/>
        <w:t>виться, она очень изящна и очаровательна.</w:t>
      </w:r>
    </w:p>
    <w:p w:rsidR="00DD4130" w:rsidRDefault="006C0410">
      <w:pPr>
        <w:shd w:val="clear" w:color="auto" w:fill="FFFFFF"/>
        <w:spacing w:line="202" w:lineRule="exact"/>
        <w:ind w:firstLine="394"/>
        <w:jc w:val="both"/>
      </w:pPr>
      <w:bookmarkStart w:id="3903" w:name="bookmark3941"/>
      <w:r>
        <w:rPr>
          <w:rFonts w:eastAsia="Times New Roman"/>
          <w:sz w:val="16"/>
          <w:szCs w:val="16"/>
        </w:rPr>
        <w:t>В</w:t>
      </w:r>
      <w:bookmarkEnd w:id="3903"/>
      <w:r>
        <w:rPr>
          <w:rFonts w:eastAsia="Times New Roman"/>
          <w:sz w:val="16"/>
          <w:szCs w:val="16"/>
        </w:rPr>
        <w:t>се отрывками пишу. Как информация: наконец-то Топоркову и Станицыну разрешил Храпч. сделать прибавку (вместо 2 тыс. – 2 с по</w:t>
      </w:r>
      <w:r>
        <w:rPr>
          <w:rFonts w:eastAsia="Times New Roman"/>
          <w:sz w:val="16"/>
          <w:szCs w:val="16"/>
        </w:rPr>
        <w:softHyphen/>
        <w:t>лов.), это привез Хмелев из Москвы вот теперь.</w:t>
      </w:r>
    </w:p>
    <w:p w:rsidR="00DD4130" w:rsidRDefault="006C0410">
      <w:pPr>
        <w:shd w:val="clear" w:color="auto" w:fill="FFFFFF"/>
        <w:spacing w:line="202" w:lineRule="exact"/>
        <w:ind w:firstLine="394"/>
        <w:jc w:val="both"/>
      </w:pPr>
      <w:r>
        <w:rPr>
          <w:rFonts w:eastAsia="Times New Roman"/>
          <w:sz w:val="16"/>
          <w:szCs w:val="16"/>
        </w:rPr>
        <w:t>Постепенно появились у нас наши “беглецы”: Яншин, Тихомиро</w:t>
      </w:r>
      <w:r>
        <w:rPr>
          <w:rFonts w:eastAsia="Times New Roman"/>
          <w:sz w:val="16"/>
          <w:szCs w:val="16"/>
        </w:rPr>
        <w:softHyphen/>
        <w:t>ва. Тихомирова появилась сегодня, приехала вчера. Была в Ашхабаде и ни строчкой за все время не дала о себе знать. Здесь оказалась ее се</w:t>
      </w:r>
      <w:r>
        <w:rPr>
          <w:rFonts w:eastAsia="Times New Roman"/>
          <w:sz w:val="16"/>
          <w:szCs w:val="16"/>
        </w:rPr>
        <w:softHyphen/>
        <w:t>стра, работающая в Академии наук, эвакуированной сюда; она пришла</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904" w:name="bookmark3942"/>
      <w:r>
        <w:rPr>
          <w:rFonts w:eastAsia="Times New Roman"/>
          <w:sz w:val="16"/>
          <w:szCs w:val="16"/>
        </w:rPr>
        <w:lastRenderedPageBreak/>
        <w:t>к</w:t>
      </w:r>
      <w:bookmarkEnd w:id="3904"/>
      <w:r>
        <w:rPr>
          <w:rFonts w:eastAsia="Times New Roman"/>
          <w:sz w:val="16"/>
          <w:szCs w:val="16"/>
        </w:rPr>
        <w:t xml:space="preserve"> нам, рассказывала о Нине Вас. А скоро позвонила и сказала, что есть телеграмма от ректора МГУ (МГУ из Ашхабада переведен сюда), что вместе с последним их эшелоном выехали Тихомирова и Шехтер (муж). Ехали 15 суток, замучались сначала непереносимым для них климатом, потом дорогой. Теперь счастливы, что на месте, сегодня представлялись дирекции. Повезло Нине Вас.: вероятно, ей сейчас же будет дана работа – за Соколову в “Русских людях”, жену Харитонова. Но это я говорю предположение Калужского, каково будет решение – неизвестно.</w:t>
      </w:r>
    </w:p>
    <w:p w:rsidR="00DD4130" w:rsidRDefault="006C0410">
      <w:pPr>
        <w:shd w:val="clear" w:color="auto" w:fill="FFFFFF"/>
        <w:spacing w:line="202" w:lineRule="exact"/>
        <w:ind w:firstLine="398"/>
        <w:jc w:val="both"/>
      </w:pPr>
      <w:bookmarkStart w:id="3905" w:name="bookmark3943"/>
      <w:r>
        <w:rPr>
          <w:rFonts w:eastAsia="Times New Roman"/>
          <w:sz w:val="16"/>
          <w:szCs w:val="16"/>
        </w:rPr>
        <w:t>Я</w:t>
      </w:r>
      <w:bookmarkEnd w:id="3905"/>
      <w:r>
        <w:rPr>
          <w:rFonts w:eastAsia="Times New Roman"/>
          <w:sz w:val="16"/>
          <w:szCs w:val="16"/>
        </w:rPr>
        <w:t>ншинские телеграммы появились с самых первых дней наших в Свердловске. С Кавказа он прилетел в Москву, а потом, в двадцатых числах, сюда. 31-го уже играл “Школу”, теперь, как видите, загружен ролью и режиссурой “Фронта”. Приехал, конечно, как ни в чем не бы</w:t>
      </w:r>
      <w:r>
        <w:rPr>
          <w:rFonts w:eastAsia="Times New Roman"/>
          <w:sz w:val="16"/>
          <w:szCs w:val="16"/>
        </w:rPr>
        <w:softHyphen/>
        <w:t>вало – и никто ему никаких упреков не сказал, все радостно приветство</w:t>
      </w:r>
      <w:r>
        <w:rPr>
          <w:rFonts w:eastAsia="Times New Roman"/>
          <w:sz w:val="16"/>
          <w:szCs w:val="16"/>
        </w:rPr>
        <w:softHyphen/>
        <w:t>вали старого товарища, к тому же рассказавшего много интересного о Кавказе, о судьбе и злоключениях попавших туда театров.</w:t>
      </w:r>
    </w:p>
    <w:p w:rsidR="00DD4130" w:rsidRDefault="006C0410">
      <w:pPr>
        <w:shd w:val="clear" w:color="auto" w:fill="FFFFFF"/>
        <w:spacing w:line="202" w:lineRule="exact"/>
        <w:ind w:firstLine="398"/>
        <w:jc w:val="both"/>
      </w:pPr>
      <w:bookmarkStart w:id="3906" w:name="bookmark3944"/>
      <w:r>
        <w:rPr>
          <w:rFonts w:eastAsia="Times New Roman"/>
          <w:sz w:val="16"/>
          <w:szCs w:val="16"/>
        </w:rPr>
        <w:t>В</w:t>
      </w:r>
      <w:bookmarkEnd w:id="3906"/>
      <w:r>
        <w:rPr>
          <w:rFonts w:eastAsia="Times New Roman"/>
          <w:sz w:val="16"/>
          <w:szCs w:val="16"/>
        </w:rPr>
        <w:t>ероятно, скоро появится Степанова. Во всяком случае, наши До-рохин, Петкер в бытность в Москве застали ее там (и Фадеева тоже, она к нему и приезжала) и при них она вылетела в свой Чистополь, чтоб там ликвидировать хозяйство и пуститься с семьей в Свердловск. Пока известий о прибытии от нее нет. Пока она не нужна, т.к. “Каренина” и “Три сестры” когда еще войдут в репертуар.</w:t>
      </w:r>
    </w:p>
    <w:p w:rsidR="00DD4130" w:rsidRDefault="006C0410">
      <w:pPr>
        <w:shd w:val="clear" w:color="auto" w:fill="FFFFFF"/>
        <w:spacing w:line="202" w:lineRule="exact"/>
        <w:ind w:firstLine="398"/>
        <w:jc w:val="both"/>
      </w:pPr>
      <w:bookmarkStart w:id="3907" w:name="bookmark3945"/>
      <w:r>
        <w:rPr>
          <w:rFonts w:eastAsia="Times New Roman"/>
          <w:sz w:val="16"/>
          <w:szCs w:val="16"/>
        </w:rPr>
        <w:t>З</w:t>
      </w:r>
      <w:bookmarkEnd w:id="3907"/>
      <w:r>
        <w:rPr>
          <w:rFonts w:eastAsia="Times New Roman"/>
          <w:sz w:val="16"/>
          <w:szCs w:val="16"/>
        </w:rPr>
        <w:t>десь множество москвичей, но кто сразу стал нас одолевать – это Смолин, измучивший своими телеф. звонками Хмелева, Москвина, Месхет. и с ненавистью глядящий на меня, потому что каждый из его жертв говорит: “Вы обратитесь к Ол. Серг., она Вам скажет, когда и как организовать нашу встречу или читку пьесы (что-то в стихах, об Иване Грозном)”. Мое церберство ему слишком хорошо знакомо. Кто ж еще здесь? Цитринник, зуб. врач, например, чему я рада, мой придворный. Меркуровская семья и сам он, курсирующий между Свердл. и Москвой. Матиас Гринберг, который служит в Оперном театре зав. литчастью, тут же, где мы работаем. Хренниковы (он оч. редко, а Клара с дочкой – постоянно, она служит опять-таки в этом же оперном театре как зав. музеем). Сразу всех не вспомнишь, но если не “ту Моску”</w:t>
      </w:r>
      <w:r>
        <w:rPr>
          <w:rFonts w:eastAsia="Times New Roman"/>
          <w:sz w:val="16"/>
          <w:szCs w:val="16"/>
          <w:vertAlign w:val="superscript"/>
        </w:rPr>
        <w:t>1</w:t>
      </w:r>
      <w:r>
        <w:rPr>
          <w:rFonts w:eastAsia="Times New Roman"/>
          <w:sz w:val="16"/>
          <w:szCs w:val="16"/>
        </w:rPr>
        <w:t>, то большая ее часть.</w:t>
      </w:r>
    </w:p>
    <w:p w:rsidR="00DD4130" w:rsidRDefault="006C0410">
      <w:pPr>
        <w:shd w:val="clear" w:color="auto" w:fill="FFFFFF"/>
        <w:spacing w:line="202" w:lineRule="exact"/>
        <w:ind w:firstLine="398"/>
        <w:jc w:val="both"/>
      </w:pPr>
      <w:bookmarkStart w:id="3908" w:name="bookmark3946"/>
      <w:r>
        <w:rPr>
          <w:rFonts w:eastAsia="Times New Roman"/>
          <w:sz w:val="16"/>
          <w:szCs w:val="16"/>
        </w:rPr>
        <w:t>П</w:t>
      </w:r>
      <w:bookmarkEnd w:id="3908"/>
      <w:r>
        <w:rPr>
          <w:rFonts w:eastAsia="Times New Roman"/>
          <w:sz w:val="16"/>
          <w:szCs w:val="16"/>
        </w:rPr>
        <w:t>осылаю Вам письмо Дмитриева, оно должно было уйти с Гоце-ридзе. если б тот пришел вторично за письмами, как обещал. Но он не пришел (вероятно, тут же и уехал) – и я провезла письмо через все наши пути, а теперь передаю по адресу. Остальные в отдельном пакете мате</w:t>
      </w:r>
      <w:r>
        <w:rPr>
          <w:rFonts w:eastAsia="Times New Roman"/>
          <w:sz w:val="16"/>
          <w:szCs w:val="16"/>
        </w:rPr>
        <w:softHyphen/>
        <w:t>риалы Вам будут понятны: это все, что связано с нашими спектаклями здесь, газеты, афиши.</w:t>
      </w:r>
    </w:p>
    <w:p w:rsidR="00DD4130" w:rsidRDefault="006C0410">
      <w:pPr>
        <w:shd w:val="clear" w:color="auto" w:fill="FFFFFF"/>
        <w:spacing w:line="202" w:lineRule="exact"/>
        <w:ind w:firstLine="398"/>
        <w:jc w:val="both"/>
      </w:pPr>
      <w:bookmarkStart w:id="3909" w:name="bookmark3947"/>
      <w:r>
        <w:rPr>
          <w:rFonts w:eastAsia="Times New Roman"/>
          <w:sz w:val="16"/>
          <w:szCs w:val="16"/>
        </w:rPr>
        <w:t>З</w:t>
      </w:r>
      <w:bookmarkEnd w:id="3909"/>
      <w:r>
        <w:rPr>
          <w:rFonts w:eastAsia="Times New Roman"/>
          <w:sz w:val="16"/>
          <w:szCs w:val="16"/>
        </w:rPr>
        <w:t>десь мы узнали, что Вас. Гр., посланный было в Семипал. об</w:t>
      </w:r>
      <w:r>
        <w:rPr>
          <w:rFonts w:eastAsia="Times New Roman"/>
          <w:sz w:val="16"/>
          <w:szCs w:val="16"/>
        </w:rPr>
        <w:softHyphen/>
        <w:t xml:space="preserve">ласть, снова вернулся в Алма-Ата. А туда отправилась в отпуск Телеше-ва (до 1 окт. ей теперь продлили, по ее просьбе уже оттуда) и с нею мы с Евг. Вас. послали В.Г. письмо, которое непременно перепишу для Вас, </w:t>
      </w:r>
      <w:r>
        <w:rPr>
          <w:rFonts w:eastAsia="Times New Roman"/>
          <w:sz w:val="16"/>
          <w:szCs w:val="16"/>
          <w:u w:val="single"/>
        </w:rPr>
        <w:t>не описываю Вам п</w:t>
      </w:r>
      <w:r>
        <w:rPr>
          <w:rFonts w:eastAsia="Times New Roman"/>
          <w:sz w:val="16"/>
          <w:szCs w:val="16"/>
        </w:rPr>
        <w:t xml:space="preserve">ро В.Г. ничего, сами прочтете. </w:t>
      </w:r>
      <w:r>
        <w:rPr>
          <w:rFonts w:eastAsia="Times New Roman"/>
          <w:sz w:val="14"/>
          <w:szCs w:val="14"/>
        </w:rPr>
        <w:t xml:space="preserve">1 От франц. </w:t>
      </w:r>
      <w:r>
        <w:rPr>
          <w:rFonts w:eastAsia="Times New Roman"/>
          <w:sz w:val="14"/>
          <w:szCs w:val="14"/>
          <w:lang w:val="en-US"/>
        </w:rPr>
        <w:t xml:space="preserve">tout Moscou </w:t>
      </w:r>
      <w:r>
        <w:rPr>
          <w:rFonts w:eastAsia="Times New Roman"/>
          <w:sz w:val="14"/>
          <w:szCs w:val="14"/>
        </w:rPr>
        <w:t>– вся Москва.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О Вашем прилете домой я телеграфировала В.Г. Вот и конец пись</w:t>
      </w:r>
      <w:r>
        <w:rPr>
          <w:rFonts w:eastAsia="Times New Roman"/>
          <w:sz w:val="16"/>
          <w:szCs w:val="16"/>
        </w:rPr>
        <w:softHyphen/>
        <w:t>му, пора! Вечером буду смотреть премьеру. Впрочем, завтра же начну продолжение – для передачи через Месх. С ним же постараюсь послать письмо Ал. Ал. и Евпр. Вас., которых обоих (на радостях) целую. Я ви</w:t>
      </w:r>
      <w:r>
        <w:rPr>
          <w:rFonts w:eastAsia="Times New Roman"/>
          <w:sz w:val="16"/>
          <w:szCs w:val="16"/>
        </w:rPr>
        <w:softHyphen/>
        <w:t>новата перед А.А., что не отвечала в Тбилиси.</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примите мою любовь, мою Вам пре</w:t>
      </w:r>
      <w:r>
        <w:rPr>
          <w:rFonts w:eastAsia="Times New Roman"/>
          <w:sz w:val="16"/>
          <w:szCs w:val="16"/>
        </w:rPr>
        <w:softHyphen/>
        <w:t>данность, мою радость, что Вы дома. Жду не дождусь каких-нибудь точных сведений о Вас и Вашем здоровье. Есть телеграмма Любицкого, но она мало выразительна. Позвольте мне (опять-таки на радостях) на</w:t>
      </w:r>
      <w:r>
        <w:rPr>
          <w:rFonts w:eastAsia="Times New Roman"/>
          <w:sz w:val="16"/>
          <w:szCs w:val="16"/>
        </w:rPr>
        <w:softHyphen/>
        <w:t>писать, что я обнимаю Вас.</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253" w:history="1">
        <w:bookmarkStart w:id="3910" w:name="bookmark3948"/>
        <w:r w:rsidR="006C0410">
          <w:rPr>
            <w:sz w:val="18"/>
            <w:szCs w:val="18"/>
          </w:rPr>
          <w:t>4</w:t>
        </w:r>
        <w:bookmarkEnd w:id="3910"/>
        <w:r w:rsidR="006C0410">
          <w:rPr>
            <w:sz w:val="18"/>
            <w:szCs w:val="18"/>
          </w:rPr>
          <w:t>48</w:t>
        </w:r>
      </w:hyperlink>
      <w:r w:rsidR="006C0410">
        <w:rPr>
          <w:sz w:val="18"/>
          <w:szCs w:val="18"/>
        </w:rPr>
        <w:t>.</w:t>
      </w:r>
    </w:p>
    <w:p w:rsidR="00DD4130" w:rsidRDefault="006C0410">
      <w:pPr>
        <w:shd w:val="clear" w:color="auto" w:fill="FFFFFF"/>
        <w:spacing w:line="336" w:lineRule="exact"/>
        <w:jc w:val="right"/>
      </w:pPr>
      <w:r>
        <w:rPr>
          <w:rFonts w:eastAsia="Times New Roman"/>
          <w:spacing w:val="-1"/>
          <w:sz w:val="18"/>
          <w:szCs w:val="18"/>
        </w:rPr>
        <w:t>Свердловск, 7 сент. 1942 г.</w:t>
      </w:r>
    </w:p>
    <w:p w:rsidR="00DD4130" w:rsidRDefault="006C0410">
      <w:pPr>
        <w:shd w:val="clear" w:color="auto" w:fill="FFFFFF"/>
        <w:spacing w:before="5" w:line="336" w:lineRule="exact"/>
        <w:ind w:left="1099"/>
      </w:pPr>
      <w:r>
        <w:rPr>
          <w:rFonts w:eastAsia="Times New Roman"/>
          <w:sz w:val="18"/>
          <w:szCs w:val="18"/>
        </w:rPr>
        <w:t>Милый, 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Завтра вылетают Хмелев, Месхетели, завтра же будут в Москве, может быть, вечером уж увидят Вас... А я должна и горевать, и зави</w:t>
      </w:r>
      <w:r>
        <w:rPr>
          <w:rFonts w:eastAsia="Times New Roman"/>
          <w:sz w:val="16"/>
          <w:szCs w:val="16"/>
        </w:rPr>
        <w:softHyphen/>
        <w:t>довать, и тосковать... И умом понимать, что, конечно, все, во всяком случае, деловые, права на свидание с Вами имеют “руководящие това</w:t>
      </w:r>
      <w:r>
        <w:rPr>
          <w:rFonts w:eastAsia="Times New Roman"/>
          <w:sz w:val="16"/>
          <w:szCs w:val="16"/>
        </w:rPr>
        <w:softHyphen/>
        <w:t>рищи”. И Вам самому интереснее с ними встретиться.</w:t>
      </w:r>
    </w:p>
    <w:p w:rsidR="00DD4130" w:rsidRDefault="006C0410">
      <w:pPr>
        <w:shd w:val="clear" w:color="auto" w:fill="FFFFFF"/>
        <w:spacing w:line="202" w:lineRule="exact"/>
        <w:ind w:firstLine="394"/>
        <w:jc w:val="both"/>
      </w:pPr>
      <w:r>
        <w:rPr>
          <w:rFonts w:eastAsia="Times New Roman"/>
          <w:sz w:val="16"/>
          <w:szCs w:val="16"/>
        </w:rPr>
        <w:t>Сегодня, собственно говоря, дописываю письмо большого кали</w:t>
      </w:r>
      <w:r>
        <w:rPr>
          <w:rFonts w:eastAsia="Times New Roman"/>
          <w:sz w:val="16"/>
          <w:szCs w:val="16"/>
        </w:rPr>
        <w:softHyphen/>
        <w:t>бра, едущее к Вам с Гремиславским.</w:t>
      </w:r>
    </w:p>
    <w:p w:rsidR="00DD4130" w:rsidRDefault="006C0410">
      <w:pPr>
        <w:shd w:val="clear" w:color="auto" w:fill="FFFFFF"/>
        <w:spacing w:line="202" w:lineRule="exact"/>
        <w:ind w:firstLine="394"/>
        <w:jc w:val="both"/>
      </w:pPr>
      <w:bookmarkStart w:id="3911" w:name="bookmark3949"/>
      <w:r>
        <w:rPr>
          <w:rFonts w:eastAsia="Times New Roman"/>
          <w:sz w:val="16"/>
          <w:szCs w:val="16"/>
        </w:rPr>
        <w:t>П</w:t>
      </w:r>
      <w:bookmarkEnd w:id="3911"/>
      <w:r>
        <w:rPr>
          <w:rFonts w:eastAsia="Times New Roman"/>
          <w:sz w:val="16"/>
          <w:szCs w:val="16"/>
        </w:rPr>
        <w:t>режде всего, о Вас. Гр. Посылаю Вам перепечатанное его письмо ко мне, оч. подробное. А заодно пользуюсь случаем, чтоб сказать, что из разных отдельных фразок (разговора вплотную не было ни со мной, ни с Евг. Вас.) я понимаю, что Месхет. враждебно к нему – к Вас. Гр. – относится. Даже в разговоре с Евг. Вас. о перемене в его положении в театре было им что-то сказано, что в какой-то степени Евг. Вас. сейчас “платится” за свою близость к Вас. Гр. Этим, правда, Месх. дал понять, что враждебны Сахновскому ведущие наши актеры и руководители, как Хмелев (он действительно непримирим), Прудкин. Но вскоре и сам в каком-то разговоре прорвался резким выпадом в сторону В.Г. Впрочем, об их дурных отношениях знали мы еще в Москве. Кажется, они воз</w:t>
      </w:r>
      <w:r>
        <w:rPr>
          <w:rFonts w:eastAsia="Times New Roman"/>
          <w:sz w:val="16"/>
          <w:szCs w:val="16"/>
        </w:rPr>
        <w:softHyphen/>
        <w:t>никли в период работы В.Г. в Театре Красной Армии над “Последней жертвой”</w:t>
      </w:r>
      <w:r>
        <w:rPr>
          <w:rFonts w:eastAsia="Times New Roman"/>
          <w:sz w:val="16"/>
          <w:szCs w:val="16"/>
          <w:vertAlign w:val="superscript"/>
        </w:rPr>
        <w:t>1</w:t>
      </w:r>
      <w:r>
        <w:rPr>
          <w:rFonts w:eastAsia="Times New Roman"/>
          <w:sz w:val="16"/>
          <w:szCs w:val="16"/>
        </w:rPr>
        <w:t>. А директором тогда был Вл. Евг.</w:t>
      </w:r>
    </w:p>
    <w:p w:rsidR="00DD4130" w:rsidRDefault="006C0410">
      <w:pPr>
        <w:shd w:val="clear" w:color="auto" w:fill="FFFFFF"/>
        <w:spacing w:line="202" w:lineRule="exact"/>
        <w:ind w:firstLine="394"/>
        <w:jc w:val="both"/>
      </w:pPr>
      <w:bookmarkStart w:id="3912" w:name="bookmark3950"/>
      <w:r>
        <w:rPr>
          <w:rFonts w:eastAsia="Times New Roman"/>
          <w:sz w:val="16"/>
          <w:szCs w:val="16"/>
        </w:rPr>
        <w:t>Н</w:t>
      </w:r>
      <w:bookmarkEnd w:id="3912"/>
      <w:r>
        <w:rPr>
          <w:rFonts w:eastAsia="Times New Roman"/>
          <w:sz w:val="16"/>
          <w:szCs w:val="16"/>
        </w:rPr>
        <w:t>о мне не представляется, что в труппе к Вас. Гр. отношение плохое. Наоборот, я знаю о многих, кто выражает к нему самые дру</w:t>
      </w:r>
      <w:r>
        <w:rPr>
          <w:rFonts w:eastAsia="Times New Roman"/>
          <w:sz w:val="16"/>
          <w:szCs w:val="16"/>
        </w:rPr>
        <w:softHyphen/>
        <w:t>жеские чувства, начиная с Москвина и Тарасовой, которые в Саратове вели даже переговоры об изменении судьбы В.Г. Думаю, что это оч. небольшая группа людей, кто враждебен В. Гр-чу. Но возможно, что из подхалимажа, очень сейчас распространенного у нас, некоторые утаят свое истинное чувство.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jc w:val="both"/>
      </w:pPr>
      <w:r>
        <w:rPr>
          <w:rFonts w:eastAsia="Times New Roman"/>
          <w:sz w:val="16"/>
          <w:szCs w:val="16"/>
        </w:rPr>
        <w:lastRenderedPageBreak/>
        <w:t>Кроме копии письма В.Г. посылаю Вам план по “Фронту” – как видите, совершенно “блиц-план”. Дай бог удачи!</w:t>
      </w:r>
    </w:p>
    <w:p w:rsidR="00DD4130" w:rsidRDefault="006C0410">
      <w:pPr>
        <w:shd w:val="clear" w:color="auto" w:fill="FFFFFF"/>
        <w:spacing w:line="202" w:lineRule="exact"/>
        <w:ind w:firstLine="398"/>
        <w:jc w:val="both"/>
      </w:pPr>
      <w:bookmarkStart w:id="3913" w:name="bookmark3951"/>
      <w:r>
        <w:rPr>
          <w:rFonts w:eastAsia="Times New Roman"/>
          <w:sz w:val="16"/>
          <w:szCs w:val="16"/>
        </w:rPr>
        <w:t>В</w:t>
      </w:r>
      <w:bookmarkEnd w:id="3913"/>
      <w:r>
        <w:rPr>
          <w:rFonts w:eastAsia="Times New Roman"/>
          <w:sz w:val="16"/>
          <w:szCs w:val="16"/>
        </w:rPr>
        <w:t>опрос очень большой в нашей свердловской работе, о котором не упомянула: вопрос помещения. Оперный театр, очень-очень хороший, удобный, кажущийся нам просто замечательным после убийственного саратовского ТЮЗа, дан нам только до 20 сент. (или я Вам упоминала о наших осмотрах других театров? Да, конечно, да, вспоминаю!). Словом, теперь, в связи с нашей просьбой перед Москвой о возврате нас домой и разрешении закрыть гастроли здесь 15 октября, дирекция написала письмо в Обком и Облисполком свердловские, с просьбой дать продле</w:t>
      </w:r>
      <w:r>
        <w:rPr>
          <w:rFonts w:eastAsia="Times New Roman"/>
          <w:sz w:val="16"/>
          <w:szCs w:val="16"/>
        </w:rPr>
        <w:softHyphen/>
        <w:t xml:space="preserve">ние нам в Оперном до </w:t>
      </w:r>
      <w:r>
        <w:rPr>
          <w:rFonts w:eastAsia="Times New Roman"/>
          <w:sz w:val="16"/>
          <w:szCs w:val="16"/>
          <w:lang w:val="en-US"/>
        </w:rPr>
        <w:t xml:space="preserve">15.X. </w:t>
      </w:r>
      <w:r>
        <w:rPr>
          <w:rFonts w:eastAsia="Times New Roman"/>
          <w:sz w:val="16"/>
          <w:szCs w:val="16"/>
        </w:rPr>
        <w:t>Тогда мы можем нормально репетировать и обе пьесы к Октябрю. Ответ пока неизвестен. Правда, ответ Москвы нам – тоже неизвестен. Думаю, что сегодня, в связи с сообщением о 70-ти бомбардировщиках, летевших (и, правда, рассеянных на дальних подступах) к Москве энтузиастов несколько убавится. Как сплетничают (особенно те, кто пока против отъезда отсюда), в Малом театре отъезд из Челябинска, где люди прижились и привыкли к безопасности, прохо</w:t>
      </w:r>
      <w:r>
        <w:rPr>
          <w:rFonts w:eastAsia="Times New Roman"/>
          <w:sz w:val="16"/>
          <w:szCs w:val="16"/>
        </w:rPr>
        <w:softHyphen/>
        <w:t>дит не очень-то гладко в смысле настроений, и в некоторых семьях там идет стон. Вероятно, о сложности с театр. помещением для нас здесь Вл. Евг. с Вами будет говорить, – ведь это упирается в чудовищное сужение репертуара и снижение всех качеств, по всем линиям спектакля.</w:t>
      </w:r>
    </w:p>
    <w:p w:rsidR="00DD4130" w:rsidRDefault="006C0410">
      <w:pPr>
        <w:shd w:val="clear" w:color="auto" w:fill="FFFFFF"/>
        <w:spacing w:line="202" w:lineRule="exact"/>
        <w:ind w:firstLine="398"/>
        <w:jc w:val="both"/>
      </w:pPr>
      <w:bookmarkStart w:id="3914" w:name="bookmark3952"/>
      <w:r>
        <w:rPr>
          <w:rFonts w:eastAsia="Times New Roman"/>
          <w:sz w:val="16"/>
          <w:szCs w:val="16"/>
        </w:rPr>
        <w:t>Д</w:t>
      </w:r>
      <w:bookmarkEnd w:id="3914"/>
      <w:r>
        <w:rPr>
          <w:rFonts w:eastAsia="Times New Roman"/>
          <w:sz w:val="16"/>
          <w:szCs w:val="16"/>
        </w:rPr>
        <w:t>ополнения к прежним сообщениям: Веру Серг. Соколову все-та</w:t>
      </w:r>
      <w:r>
        <w:rPr>
          <w:rFonts w:eastAsia="Times New Roman"/>
          <w:sz w:val="16"/>
          <w:szCs w:val="16"/>
        </w:rPr>
        <w:softHyphen/>
        <w:t>ки удалось устроить в лечебницу в отдельную комнату, и теперь она довольна, что она там, благодарит Иверова, говорит, что в гостинице, в тех условиях, как она живет: их четверо в одной комнате: при ней еще обожаемый ею сын, малый 20-ти лет, раненый на фронте в плечо, ни</w:t>
      </w:r>
      <w:r>
        <w:rPr>
          <w:rFonts w:eastAsia="Times New Roman"/>
          <w:sz w:val="16"/>
          <w:szCs w:val="16"/>
        </w:rPr>
        <w:softHyphen/>
        <w:t>чего не делающий и довольно откровенно слоняющийся, старуха-тетка, совершенно беспомощное существо, почти абсолютно глухое, но мня</w:t>
      </w:r>
      <w:r>
        <w:rPr>
          <w:rFonts w:eastAsia="Times New Roman"/>
          <w:sz w:val="16"/>
          <w:szCs w:val="16"/>
        </w:rPr>
        <w:softHyphen/>
        <w:t>щее себя оч. самостоятельным. И домработница. И все это на площади примерно в 20 метров. Действительно, недолго и умереть. А Вера Серг. серьезно больна, я только что слышала, как Месх. сказал Хмелеву, что она выбыла надолго (он только что приехал из лечебницы, ездил специ</w:t>
      </w:r>
      <w:r>
        <w:rPr>
          <w:rFonts w:eastAsia="Times New Roman"/>
          <w:sz w:val="16"/>
          <w:szCs w:val="16"/>
        </w:rPr>
        <w:softHyphen/>
        <w:t>ально по этим делам – Соколова, Тарханов).</w:t>
      </w:r>
    </w:p>
    <w:p w:rsidR="00DD4130" w:rsidRDefault="006C0410">
      <w:pPr>
        <w:shd w:val="clear" w:color="auto" w:fill="FFFFFF"/>
        <w:spacing w:line="202" w:lineRule="exact"/>
        <w:ind w:firstLine="398"/>
        <w:jc w:val="both"/>
      </w:pPr>
      <w:r>
        <w:rPr>
          <w:rFonts w:eastAsia="Times New Roman"/>
          <w:sz w:val="16"/>
          <w:szCs w:val="16"/>
        </w:rPr>
        <w:t>Дополнение по-другому вопросу: о бригаде. Написала ли я Вам, что бригада намечена в отъезд на три недели, но Калужский считает, что надо будет не рассчитывать на них примерно на месяц. Вот их Вы увидите (Тарасову, наверное, ведь?), они едут через Москву.</w:t>
      </w:r>
    </w:p>
    <w:p w:rsidR="00DD4130" w:rsidRDefault="006C0410">
      <w:pPr>
        <w:shd w:val="clear" w:color="auto" w:fill="FFFFFF"/>
        <w:spacing w:line="202" w:lineRule="exact"/>
        <w:ind w:firstLine="398"/>
        <w:jc w:val="both"/>
      </w:pPr>
      <w:bookmarkStart w:id="3915" w:name="bookmark3953"/>
      <w:r>
        <w:rPr>
          <w:rFonts w:eastAsia="Times New Roman"/>
          <w:sz w:val="16"/>
          <w:szCs w:val="16"/>
        </w:rPr>
        <w:t>Е</w:t>
      </w:r>
      <w:bookmarkEnd w:id="3915"/>
      <w:r>
        <w:rPr>
          <w:rFonts w:eastAsia="Times New Roman"/>
          <w:sz w:val="16"/>
          <w:szCs w:val="16"/>
        </w:rPr>
        <w:t>ще хотела Вам сказать, что Москвины большую часть времени проводят на даче. Это я рассказывать буду из того расчета, что вдруг Вы приедете сюда. Понимаю, что шансов на это слишком мало, но все-таки считаю долгом затронуть и этот вопрос. Ее я не видела, чтоб расспро</w:t>
      </w:r>
      <w:r>
        <w:rPr>
          <w:rFonts w:eastAsia="Times New Roman"/>
          <w:sz w:val="16"/>
          <w:szCs w:val="16"/>
        </w:rPr>
        <w:softHyphen/>
        <w:t>сить, как они устроены. Но из рассказов наших служащих, ездивших туда с поручениями, понимаю, что их условия Вам не подходят. Мест</w:t>
      </w:r>
      <w:r>
        <w:rPr>
          <w:rFonts w:eastAsia="Times New Roman"/>
          <w:sz w:val="16"/>
          <w:szCs w:val="16"/>
        </w:rPr>
        <w:softHyphen/>
        <w:t>ность, говорят, очаровательная, дачи стоят в восхитительной березовой роще, близ великолепнейшего Шарташского озера, но у Москвиных,</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напр., в такой двухэтажной дачке 2 или 3 комнаты только, а остальные (система коридорная) заняты чужими. На даче живут и сын Аллы К. и невестка с малышкой, и мать Аллы. От города это недалеко, километра 4–5. Но – тут будет много “если”, но если Вы соберетесь сюда в том слу</w:t>
      </w:r>
      <w:r>
        <w:rPr>
          <w:rFonts w:eastAsia="Times New Roman"/>
          <w:sz w:val="16"/>
          <w:szCs w:val="16"/>
        </w:rPr>
        <w:softHyphen/>
        <w:t>чае, если мы не поедем в Москву и если есть там и персональные дачи, а не для нескольких семей, то вот имейте в виду.</w:t>
      </w:r>
    </w:p>
    <w:p w:rsidR="00DD4130" w:rsidRDefault="006C0410">
      <w:pPr>
        <w:shd w:val="clear" w:color="auto" w:fill="FFFFFF"/>
        <w:spacing w:line="202" w:lineRule="exact"/>
        <w:ind w:firstLine="394"/>
        <w:jc w:val="both"/>
      </w:pPr>
      <w:bookmarkStart w:id="3916" w:name="bookmark3954"/>
      <w:r>
        <w:rPr>
          <w:rFonts w:eastAsia="Times New Roman"/>
          <w:sz w:val="16"/>
          <w:szCs w:val="16"/>
        </w:rPr>
        <w:t>Е</w:t>
      </w:r>
      <w:bookmarkEnd w:id="3916"/>
      <w:r>
        <w:rPr>
          <w:rFonts w:eastAsia="Times New Roman"/>
          <w:sz w:val="16"/>
          <w:szCs w:val="16"/>
        </w:rPr>
        <w:t>ще что хотела Вам рассказать: перемена во всем поведении те</w:t>
      </w:r>
      <w:r>
        <w:rPr>
          <w:rFonts w:eastAsia="Times New Roman"/>
          <w:sz w:val="16"/>
          <w:szCs w:val="16"/>
        </w:rPr>
        <w:softHyphen/>
        <w:t>атра в Свердловске сравнительно с Саратовым всколыхнула не только работников, но и семейства, т. наз. “иждивенцев”. Уж не знаю, своим ли умом они дошли, или тоже Месх. носом ткнул, но здесь соргани</w:t>
      </w:r>
      <w:r>
        <w:rPr>
          <w:rFonts w:eastAsia="Times New Roman"/>
          <w:sz w:val="16"/>
          <w:szCs w:val="16"/>
        </w:rPr>
        <w:softHyphen/>
        <w:t>зовались члены семейств для обслуживания двух госпиталей, создался “совет жен” – и теперь они принялись работать. МХАТ взял шефство над двумя госпиталями, будет им давать концерты, посылать актеров читать в палатах, но ежедневную работу должны делать “иждивенцы”. Взялись они за дело все рьяно, но скоро обнаружился “отсев” – тер</w:t>
      </w:r>
      <w:r>
        <w:rPr>
          <w:rFonts w:eastAsia="Times New Roman"/>
          <w:sz w:val="16"/>
          <w:szCs w:val="16"/>
        </w:rPr>
        <w:softHyphen/>
        <w:t>минология комиссара госпиталя, уже имеющего опыт и сразу предска</w:t>
      </w:r>
      <w:r>
        <w:rPr>
          <w:rFonts w:eastAsia="Times New Roman"/>
          <w:sz w:val="16"/>
          <w:szCs w:val="16"/>
        </w:rPr>
        <w:softHyphen/>
        <w:t>завшего этот “отсев”. Но зато есть и энтузиастки, которые работают за нескольких. Были и осложнения: то захотели всех наших патронесс от</w:t>
      </w:r>
      <w:r>
        <w:rPr>
          <w:rFonts w:eastAsia="Times New Roman"/>
          <w:sz w:val="16"/>
          <w:szCs w:val="16"/>
        </w:rPr>
        <w:softHyphen/>
        <w:t>править в землянки в лес дня на 4 на сбор грибов; то предложили после ремонта вымыть все полы, окна и двери. А наши приготовились к более или менее изящной работе: читать и писать для раненых, наладить само</w:t>
      </w:r>
      <w:r>
        <w:rPr>
          <w:rFonts w:eastAsia="Times New Roman"/>
          <w:sz w:val="16"/>
          <w:szCs w:val="16"/>
        </w:rPr>
        <w:softHyphen/>
        <w:t>деятельность жен (жена Добронравова – ваша же бывшая Музык. театра актриса, – поет, жена Лесли – прима из цыганского “Ромэна” – танцует, есть несколько драматич. актрис – Ковшова, Белокурова).</w:t>
      </w:r>
    </w:p>
    <w:p w:rsidR="00DD4130" w:rsidRDefault="006C0410">
      <w:pPr>
        <w:shd w:val="clear" w:color="auto" w:fill="FFFFFF"/>
        <w:spacing w:line="202" w:lineRule="exact"/>
        <w:ind w:firstLine="394"/>
        <w:jc w:val="both"/>
      </w:pPr>
      <w:r>
        <w:rPr>
          <w:rFonts w:eastAsia="Times New Roman"/>
          <w:sz w:val="16"/>
          <w:szCs w:val="16"/>
        </w:rPr>
        <w:t>Теперь, кажется, все уладилось к общему удовольствию, только теперь уж дамы-патронессы между собой какие-то трения завели... По</w:t>
      </w:r>
      <w:r>
        <w:rPr>
          <w:rFonts w:eastAsia="Times New Roman"/>
          <w:sz w:val="16"/>
          <w:szCs w:val="16"/>
        </w:rPr>
        <w:softHyphen/>
        <w:t>путно должна сказать, раз упомянула о Добронравовой: дала ей слово, что передам Вам ее восхищенный привет. Мы близкие соседи по ком</w:t>
      </w:r>
      <w:r>
        <w:rPr>
          <w:rFonts w:eastAsia="Times New Roman"/>
          <w:sz w:val="16"/>
          <w:szCs w:val="16"/>
        </w:rPr>
        <w:softHyphen/>
        <w:t>натам, встретились на днях и с упоением провосхищались Вами в раз</w:t>
      </w:r>
      <w:r>
        <w:rPr>
          <w:rFonts w:eastAsia="Times New Roman"/>
          <w:sz w:val="16"/>
          <w:szCs w:val="16"/>
        </w:rPr>
        <w:softHyphen/>
        <w:t>говоре, полном разных о Вас воспоминаний. И встретились-то где – в душевой. Как говорится в “Турбиных”: “вместе в ней купались”.</w:t>
      </w:r>
    </w:p>
    <w:p w:rsidR="00DD4130" w:rsidRDefault="006C0410">
      <w:pPr>
        <w:shd w:val="clear" w:color="auto" w:fill="FFFFFF"/>
        <w:spacing w:line="202" w:lineRule="exact"/>
        <w:ind w:firstLine="394"/>
        <w:jc w:val="both"/>
      </w:pPr>
      <w:r>
        <w:rPr>
          <w:rFonts w:eastAsia="Times New Roman"/>
          <w:sz w:val="16"/>
          <w:szCs w:val="16"/>
        </w:rPr>
        <w:t>Еще есть одна тема, которая записана у меня. Написала я Вам с Гремисл., что Хмелев в первом же разговоре со мной по приезде из Тбилиси предложил мне работать с ним, в помощь ему (кажется, слово “секретарь” не было сказано). Не Ваш ли это совет? Вообще в его отно</w:t>
      </w:r>
      <w:r>
        <w:rPr>
          <w:rFonts w:eastAsia="Times New Roman"/>
          <w:sz w:val="16"/>
          <w:szCs w:val="16"/>
        </w:rPr>
        <w:softHyphen/>
        <w:t>шении ко мне за время Саратова, постепенно-постепенно происходили какие-то сдвиги, а вот после свидания с Вами (он упомянул, что у Вас был разговор с ним и обо мне, и Вы хорошо отозвались про меня) это выразилось явственно, конкретно.</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жду от Вас хоть коротенькой весточ</w:t>
      </w:r>
      <w:r>
        <w:rPr>
          <w:rFonts w:eastAsia="Times New Roman"/>
          <w:sz w:val="16"/>
          <w:szCs w:val="16"/>
        </w:rPr>
        <w:softHyphen/>
        <w:t>ки. Шлю Вам нежную и крепкую мою любовь и преданность.</w:t>
      </w:r>
    </w:p>
    <w:p w:rsidR="00DD4130" w:rsidRDefault="006C0410">
      <w:pPr>
        <w:shd w:val="clear" w:color="auto" w:fill="FFFFFF"/>
        <w:spacing w:before="96"/>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96"/>
        <w:jc w:val="right"/>
        <w:sectPr w:rsidR="00DD4130">
          <w:pgSz w:w="11909" w:h="16834"/>
          <w:pgMar w:top="1440" w:right="3236" w:bottom="720" w:left="3460" w:header="720" w:footer="720" w:gutter="0"/>
          <w:cols w:space="60"/>
          <w:noEndnote/>
        </w:sectPr>
      </w:pPr>
    </w:p>
    <w:p w:rsidR="00DD4130" w:rsidRDefault="006C0410">
      <w:pPr>
        <w:shd w:val="clear" w:color="auto" w:fill="FFFFFF"/>
        <w:ind w:left="5"/>
        <w:jc w:val="center"/>
      </w:pPr>
      <w:bookmarkStart w:id="3917" w:name="bookmark3955"/>
      <w:r>
        <w:rPr>
          <w:rFonts w:eastAsia="Times New Roman"/>
          <w:spacing w:val="-6"/>
        </w:rPr>
        <w:lastRenderedPageBreak/>
        <w:t>И</w:t>
      </w:r>
      <w:bookmarkEnd w:id="3917"/>
      <w:r>
        <w:rPr>
          <w:rFonts w:eastAsia="Times New Roman"/>
          <w:spacing w:val="-6"/>
        </w:rPr>
        <w:t>з писем Вас. Гр-ча</w:t>
      </w:r>
      <w:hyperlink w:anchor="bookmark5254" w:history="1">
        <w:r>
          <w:rPr>
            <w:rFonts w:eastAsia="Times New Roman"/>
            <w:spacing w:val="-6"/>
            <w:vertAlign w:val="superscript"/>
          </w:rPr>
          <w:t>2</w:t>
        </w:r>
      </w:hyperlink>
      <w:r>
        <w:rPr>
          <w:rFonts w:eastAsia="Times New Roman"/>
          <w:spacing w:val="-6"/>
        </w:rPr>
        <w:t>.</w:t>
      </w:r>
    </w:p>
    <w:p w:rsidR="00DD4130" w:rsidRDefault="006C0410">
      <w:pPr>
        <w:shd w:val="clear" w:color="auto" w:fill="FFFFFF"/>
        <w:spacing w:before="38" w:line="202" w:lineRule="exact"/>
        <w:ind w:firstLine="398"/>
        <w:jc w:val="both"/>
      </w:pPr>
      <w:r>
        <w:rPr>
          <w:rFonts w:eastAsia="Times New Roman"/>
          <w:sz w:val="16"/>
          <w:szCs w:val="16"/>
        </w:rPr>
        <w:t>Письмо ко мне я выписала почти полностью, опустила только начало, где он пишет о радости получить от меня интересное, главное – подробное – письмо. Я ему настукала большущее, когда туда отправи</w:t>
      </w:r>
      <w:r>
        <w:rPr>
          <w:rFonts w:eastAsia="Times New Roman"/>
          <w:sz w:val="16"/>
          <w:szCs w:val="16"/>
        </w:rPr>
        <w:softHyphen/>
        <w:t>лась Елиз. Серг., была рада оказии.</w:t>
      </w:r>
    </w:p>
    <w:p w:rsidR="00DD4130" w:rsidRDefault="006C0410">
      <w:pPr>
        <w:shd w:val="clear" w:color="auto" w:fill="FFFFFF"/>
        <w:spacing w:before="96"/>
        <w:jc w:val="right"/>
      </w:pPr>
      <w:r>
        <w:rPr>
          <w:rFonts w:eastAsia="Times New Roman"/>
          <w:i/>
          <w:iCs/>
          <w:sz w:val="16"/>
          <w:szCs w:val="16"/>
        </w:rPr>
        <w:t>О.Бокшанская</w:t>
      </w:r>
    </w:p>
    <w:p w:rsidR="00DD4130" w:rsidRDefault="00DD4130">
      <w:pPr>
        <w:shd w:val="clear" w:color="auto" w:fill="FFFFFF"/>
        <w:spacing w:before="427" w:line="336" w:lineRule="exact"/>
      </w:pPr>
      <w:hyperlink w:anchor="bookmark5255" w:history="1">
        <w:bookmarkStart w:id="3918" w:name="bookmark3956"/>
        <w:r w:rsidR="006C0410">
          <w:rPr>
            <w:sz w:val="16"/>
            <w:szCs w:val="16"/>
          </w:rPr>
          <w:t>4</w:t>
        </w:r>
        <w:bookmarkEnd w:id="3918"/>
        <w:r w:rsidR="006C0410">
          <w:rPr>
            <w:sz w:val="16"/>
            <w:szCs w:val="16"/>
          </w:rPr>
          <w:t>49</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Свердловск, 11 сентября 1942 г.</w:t>
      </w:r>
    </w:p>
    <w:p w:rsidR="00DD4130" w:rsidRDefault="006C0410">
      <w:pPr>
        <w:shd w:val="clear" w:color="auto" w:fill="FFFFFF"/>
        <w:spacing w:before="5" w:line="336"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Никаких особых известий о нашей работе за последние дни, после отправки Вам писем и отъезда Месх. и Хмелева сообщить Вам не могу, но и не могу себе представить, что от нас поедут сегодня наши товари</w:t>
      </w:r>
      <w:r>
        <w:rPr>
          <w:rFonts w:eastAsia="Times New Roman"/>
          <w:sz w:val="16"/>
          <w:szCs w:val="16"/>
        </w:rPr>
        <w:softHyphen/>
        <w:t>щи, и не повезут Вам письма.</w:t>
      </w:r>
    </w:p>
    <w:p w:rsidR="00DD4130" w:rsidRDefault="006C0410">
      <w:pPr>
        <w:shd w:val="clear" w:color="auto" w:fill="FFFFFF"/>
        <w:spacing w:line="202" w:lineRule="exact"/>
        <w:ind w:firstLine="398"/>
        <w:jc w:val="both"/>
      </w:pPr>
      <w:bookmarkStart w:id="3919" w:name="bookmark3957"/>
      <w:r>
        <w:rPr>
          <w:rFonts w:eastAsia="Times New Roman"/>
          <w:sz w:val="16"/>
          <w:szCs w:val="16"/>
        </w:rPr>
        <w:t>С</w:t>
      </w:r>
      <w:bookmarkEnd w:id="3919"/>
      <w:r>
        <w:rPr>
          <w:rFonts w:eastAsia="Times New Roman"/>
          <w:sz w:val="16"/>
          <w:szCs w:val="16"/>
        </w:rPr>
        <w:t>егодня днем, неожиданно для себя, говорила по телефону с Вл. Евг. Дело было так. Утром Федя пришел в нашу комнату: “Сейчас зака</w:t>
      </w:r>
      <w:r>
        <w:rPr>
          <w:rFonts w:eastAsia="Times New Roman"/>
          <w:sz w:val="16"/>
          <w:szCs w:val="16"/>
        </w:rPr>
        <w:softHyphen/>
        <w:t>жу разговор с Москвой”. Я спрашиваю: “Есть какие-то срочные дела?” – “Нет, но мы сговорились с Вл. Евг., что я ему позвоню рассказать о нашей текущей жизни”. Заказал. Назначили на час дня по нашему вре</w:t>
      </w:r>
      <w:r>
        <w:rPr>
          <w:rFonts w:eastAsia="Times New Roman"/>
          <w:sz w:val="16"/>
          <w:szCs w:val="16"/>
        </w:rPr>
        <w:softHyphen/>
        <w:t>мени. В час пришел. Ждал-пождал соединения. Нет его. Потом сказали: “С Москвой соединим в 10 вечера”. Вдруг в 4 ч. по-нашему, только я собираюсь уйти обедать – “Москва на проводе!” Я даже испугалась: что ж я буду говорить, когда не в курсе даже, о чем Федя хотел сообщать.</w:t>
      </w:r>
    </w:p>
    <w:p w:rsidR="00DD4130" w:rsidRDefault="006C0410">
      <w:pPr>
        <w:shd w:val="clear" w:color="auto" w:fill="FFFFFF"/>
        <w:spacing w:line="202" w:lineRule="exact"/>
        <w:ind w:firstLine="398"/>
        <w:jc w:val="both"/>
      </w:pPr>
      <w:bookmarkStart w:id="3920" w:name="bookmark3958"/>
      <w:r>
        <w:rPr>
          <w:rFonts w:eastAsia="Times New Roman"/>
          <w:sz w:val="16"/>
          <w:szCs w:val="16"/>
        </w:rPr>
        <w:t>Н</w:t>
      </w:r>
      <w:bookmarkEnd w:id="3920"/>
      <w:r>
        <w:rPr>
          <w:rFonts w:eastAsia="Times New Roman"/>
          <w:sz w:val="16"/>
          <w:szCs w:val="16"/>
        </w:rPr>
        <w:t>о разговаривать пришлось. В театре только – я и Виленкин. Вот мы и говорили. Слышно отчаянно плохо. Кричали до хрипоты. А уж слушали – с максимальным напряжением. И все равно – часто совсем ничего разобрать нельзя. В общем, поняли так, что вопрос о приезде сюда для Вас и остальных решается в зависимости от дальнейшей судь</w:t>
      </w:r>
      <w:r>
        <w:rPr>
          <w:rFonts w:eastAsia="Times New Roman"/>
          <w:sz w:val="16"/>
          <w:szCs w:val="16"/>
        </w:rPr>
        <w:softHyphen/>
        <w:t>бы театра: едем мы в Москву, Вы сюда не едете; не едем – Вы буде</w:t>
      </w:r>
      <w:r>
        <w:rPr>
          <w:rFonts w:eastAsia="Times New Roman"/>
          <w:sz w:val="16"/>
          <w:szCs w:val="16"/>
        </w:rPr>
        <w:softHyphen/>
        <w:t>те решать, ехать или не ехать. Как мне показалось, основное для Вл. Евг. было сказать, что хорошо бы Хмелеву задержаться в Москве. А мы здесь пытались объяснить, что он срочно нужен здесь для приема маке</w:t>
      </w:r>
      <w:r>
        <w:rPr>
          <w:rFonts w:eastAsia="Times New Roman"/>
          <w:sz w:val="16"/>
          <w:szCs w:val="16"/>
        </w:rPr>
        <w:softHyphen/>
        <w:t>та “Фронта”, потому что иначе не поспеть с декорациями. Принять же без него – этого никто на себя не возьмет, да и Дмитриев не согласится считать вопрос для себя окончательно решенным без Хмелева. И все же у меня осталось впечатление, что вряд ли Хмелев вылетит оттуда 13-го утром, вернее – 15-го, т.е. в день, когда макет должен быть сдан уже. Но, думаю, в Москве решаются столь важные дела, что день опоздания с макетом Вл. Ев. не пугает.</w:t>
      </w:r>
    </w:p>
    <w:p w:rsidR="00DD4130" w:rsidRDefault="006C0410">
      <w:pPr>
        <w:shd w:val="clear" w:color="auto" w:fill="FFFFFF"/>
        <w:spacing w:line="202" w:lineRule="exact"/>
        <w:ind w:firstLine="398"/>
        <w:jc w:val="both"/>
      </w:pPr>
      <w:bookmarkStart w:id="3921" w:name="bookmark3959"/>
      <w:r>
        <w:rPr>
          <w:rFonts w:eastAsia="Times New Roman"/>
          <w:sz w:val="16"/>
          <w:szCs w:val="16"/>
        </w:rPr>
        <w:t>Н</w:t>
      </w:r>
      <w:bookmarkEnd w:id="3921"/>
      <w:r>
        <w:rPr>
          <w:rFonts w:eastAsia="Times New Roman"/>
          <w:sz w:val="16"/>
          <w:szCs w:val="16"/>
        </w:rPr>
        <w:t>е было уж сил прокричать Месхетели сообщение о здоровье Соколовой. Вчера мы пережили отчаянный день тревоги за нее. Когда с утра позвонили из больницы, то впечатление было – полная безна</w:t>
      </w:r>
      <w:r>
        <w:rPr>
          <w:rFonts w:eastAsia="Times New Roman"/>
          <w:sz w:val="16"/>
          <w:szCs w:val="16"/>
        </w:rPr>
        <w:softHyphen/>
        <w:t>дежность. Во всяком случае, Иверов, выслушав телефонное сообщение, сказал присутствовавшим: “Она погибает”. За ночь у нее было два при</w:t>
      </w:r>
      <w:r>
        <w:rPr>
          <w:rFonts w:eastAsia="Times New Roman"/>
          <w:sz w:val="16"/>
          <w:szCs w:val="16"/>
        </w:rPr>
        <w:softHyphen/>
        <w:t>ступа. Если я правильно запомнила название болезни, это – инфаркт.</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922" w:name="bookmark3960"/>
      <w:r>
        <w:rPr>
          <w:rFonts w:eastAsia="Times New Roman"/>
          <w:sz w:val="16"/>
          <w:szCs w:val="16"/>
        </w:rPr>
        <w:lastRenderedPageBreak/>
        <w:t>О</w:t>
      </w:r>
      <w:bookmarkEnd w:id="3922"/>
      <w:r>
        <w:rPr>
          <w:rFonts w:eastAsia="Times New Roman"/>
          <w:sz w:val="16"/>
          <w:szCs w:val="16"/>
        </w:rPr>
        <w:t>бъяснили мне: тромб в сердечной сумке. И вот у нее ночью был один приступ, не успел рассосаться, и начался второй. Она страшно зады</w:t>
      </w:r>
      <w:r>
        <w:rPr>
          <w:rFonts w:eastAsia="Times New Roman"/>
          <w:sz w:val="16"/>
          <w:szCs w:val="16"/>
        </w:rPr>
        <w:softHyphen/>
        <w:t>халась, была, конечно, на кислороде. В такой тревоге прошел день. К вечеру сказали, что ей не лучше, что значит – ухудшение. В 7 ч. у нее были сын и Андровская, пробыли только 10 минут. Она была совсем без сил, на кислороде. Движения ей запрещены решительно, максимальное – нажать звонок, кнопка которого у нее в руке. Единственным обнаде</w:t>
      </w:r>
      <w:r>
        <w:rPr>
          <w:rFonts w:eastAsia="Times New Roman"/>
          <w:sz w:val="16"/>
          <w:szCs w:val="16"/>
        </w:rPr>
        <w:softHyphen/>
        <w:t>живающим признаком было то, что она заснула. Но вот сегодня с утра врачи сказали, что какое-то легкое, чуть заметное улучшение они отме</w:t>
      </w:r>
      <w:r>
        <w:rPr>
          <w:rFonts w:eastAsia="Times New Roman"/>
          <w:sz w:val="16"/>
          <w:szCs w:val="16"/>
        </w:rPr>
        <w:softHyphen/>
        <w:t>чают. Признаки в том, что она спала, что ночь прошла спокойно, что сегодня попросила поесть.</w:t>
      </w:r>
    </w:p>
    <w:p w:rsidR="00DD4130" w:rsidRDefault="006C0410">
      <w:pPr>
        <w:shd w:val="clear" w:color="auto" w:fill="FFFFFF"/>
        <w:spacing w:line="202" w:lineRule="exact"/>
        <w:ind w:firstLine="394"/>
        <w:jc w:val="both"/>
      </w:pPr>
      <w:bookmarkStart w:id="3923" w:name="bookmark3961"/>
      <w:r>
        <w:rPr>
          <w:rFonts w:eastAsia="Times New Roman"/>
          <w:sz w:val="16"/>
          <w:szCs w:val="16"/>
        </w:rPr>
        <w:t>В</w:t>
      </w:r>
      <w:bookmarkEnd w:id="3923"/>
      <w:r>
        <w:rPr>
          <w:rFonts w:eastAsia="Times New Roman"/>
          <w:sz w:val="16"/>
          <w:szCs w:val="16"/>
        </w:rPr>
        <w:t>чера врачи были так пессимистически настроены, что театр на</w:t>
      </w:r>
      <w:r>
        <w:rPr>
          <w:rFonts w:eastAsia="Times New Roman"/>
          <w:sz w:val="16"/>
          <w:szCs w:val="16"/>
        </w:rPr>
        <w:softHyphen/>
        <w:t>шел нужным известить Баратова – как раз мне пришлось вызывать по телефону Молотов и говорить с замдиректора Мариинки – просила пе</w:t>
      </w:r>
      <w:r>
        <w:rPr>
          <w:rFonts w:eastAsia="Times New Roman"/>
          <w:sz w:val="16"/>
          <w:szCs w:val="16"/>
        </w:rPr>
        <w:softHyphen/>
        <w:t>редать о положении Веры Серг. Пожалуйста, передайте эти печальные, но – слава богу – сейчас чуть обнадеживающие нас вести Хмелеву и Месхетели.</w:t>
      </w:r>
    </w:p>
    <w:p w:rsidR="00DD4130" w:rsidRDefault="006C0410">
      <w:pPr>
        <w:shd w:val="clear" w:color="auto" w:fill="FFFFFF"/>
        <w:spacing w:line="202" w:lineRule="exact"/>
        <w:ind w:firstLine="394"/>
        <w:jc w:val="both"/>
      </w:pPr>
      <w:bookmarkStart w:id="3924" w:name="bookmark3962"/>
      <w:r>
        <w:rPr>
          <w:sz w:val="16"/>
          <w:szCs w:val="16"/>
        </w:rPr>
        <w:t>7</w:t>
      </w:r>
      <w:bookmarkEnd w:id="3924"/>
      <w:r>
        <w:rPr>
          <w:sz w:val="16"/>
          <w:szCs w:val="16"/>
        </w:rPr>
        <w:t>-</w:t>
      </w:r>
      <w:r>
        <w:rPr>
          <w:rFonts w:eastAsia="Times New Roman"/>
          <w:sz w:val="16"/>
          <w:szCs w:val="16"/>
        </w:rPr>
        <w:t>го приехала Степанова. Сначала ее водворили в комнату Елан</w:t>
      </w:r>
      <w:r>
        <w:rPr>
          <w:rFonts w:eastAsia="Times New Roman"/>
          <w:sz w:val="16"/>
          <w:szCs w:val="16"/>
        </w:rPr>
        <w:softHyphen/>
        <w:t>ской, но... 8-го утром въехала Еланская с семейством, и бедная Анге</w:t>
      </w:r>
      <w:r>
        <w:rPr>
          <w:rFonts w:eastAsia="Times New Roman"/>
          <w:sz w:val="16"/>
          <w:szCs w:val="16"/>
        </w:rPr>
        <w:softHyphen/>
        <w:t>лина осталась без помещения. Спешно ее водворили в номер Вл. Евг. (пожалуй, не говорите ему об этом, думаю, что вопрос с комнатами бы</w:t>
      </w:r>
      <w:r>
        <w:rPr>
          <w:rFonts w:eastAsia="Times New Roman"/>
          <w:sz w:val="16"/>
          <w:szCs w:val="16"/>
        </w:rPr>
        <w:softHyphen/>
        <w:t>стро “рассосется”). Она очень худа, но в хорошем, бодром настроении. Завтра, в первом спектакле “Федора” играет Мстиславскую, что очень украсит спектакль, т.к. все наши Мстиславские мало интересны. Даль</w:t>
      </w:r>
      <w:r>
        <w:rPr>
          <w:rFonts w:eastAsia="Times New Roman"/>
          <w:sz w:val="16"/>
          <w:szCs w:val="16"/>
        </w:rPr>
        <w:softHyphen/>
        <w:t>ше будет сильно занята в концертах, она ведь прекрасно читает, у нее громадный репертуар. Сразу пустили в репетиции монтаж из “Фигаро” для концертов.</w:t>
      </w:r>
    </w:p>
    <w:p w:rsidR="00DD4130" w:rsidRDefault="006C0410">
      <w:pPr>
        <w:shd w:val="clear" w:color="auto" w:fill="FFFFFF"/>
        <w:spacing w:line="202" w:lineRule="exact"/>
        <w:ind w:firstLine="394"/>
        <w:jc w:val="both"/>
      </w:pPr>
      <w:r>
        <w:rPr>
          <w:rFonts w:eastAsia="Times New Roman"/>
          <w:sz w:val="16"/>
          <w:szCs w:val="16"/>
        </w:rPr>
        <w:t>Чуть ли не час в час в тот же день прилетели Соснин и Свободин и сразу же взяты в репетиционную работу, со следующего же утра.</w:t>
      </w:r>
    </w:p>
    <w:p w:rsidR="00DD4130" w:rsidRDefault="006C0410">
      <w:pPr>
        <w:shd w:val="clear" w:color="auto" w:fill="FFFFFF"/>
        <w:spacing w:line="202" w:lineRule="exact"/>
        <w:ind w:firstLine="394"/>
        <w:jc w:val="both"/>
      </w:pPr>
      <w:bookmarkStart w:id="3925" w:name="bookmark3963"/>
      <w:r>
        <w:rPr>
          <w:sz w:val="16"/>
          <w:szCs w:val="16"/>
        </w:rPr>
        <w:t>7</w:t>
      </w:r>
      <w:bookmarkEnd w:id="3925"/>
      <w:r>
        <w:rPr>
          <w:sz w:val="16"/>
          <w:szCs w:val="16"/>
        </w:rPr>
        <w:t>-</w:t>
      </w:r>
      <w:r>
        <w:rPr>
          <w:rFonts w:eastAsia="Times New Roman"/>
          <w:sz w:val="16"/>
          <w:szCs w:val="16"/>
        </w:rPr>
        <w:t>го и 9-го прошли здесь концерты под управлением Рахлина – 7-я симфония Шостаковича. Я была оба раза – впечатление ошеломляю</w:t>
      </w:r>
      <w:r>
        <w:rPr>
          <w:rFonts w:eastAsia="Times New Roman"/>
          <w:sz w:val="16"/>
          <w:szCs w:val="16"/>
        </w:rPr>
        <w:softHyphen/>
        <w:t>щее. На обоих концертах мхатовцы были все, кто только свободен от спектакля. Сегодня снова такой концерт. Собирался Москвин с Тара</w:t>
      </w:r>
      <w:r>
        <w:rPr>
          <w:rFonts w:eastAsia="Times New Roman"/>
          <w:sz w:val="16"/>
          <w:szCs w:val="16"/>
        </w:rPr>
        <w:softHyphen/>
        <w:t>совой, которые третьего дня переехали с дачи, – так поняли все, кто увидел подъезжающую к “Большому Уралу” машину, в которой были и все члены семьи, включая внучку, и удочки.</w:t>
      </w:r>
    </w:p>
    <w:p w:rsidR="00DD4130" w:rsidRDefault="006C0410">
      <w:pPr>
        <w:shd w:val="clear" w:color="auto" w:fill="FFFFFF"/>
        <w:spacing w:line="202" w:lineRule="exact"/>
        <w:ind w:firstLine="394"/>
        <w:jc w:val="both"/>
      </w:pPr>
      <w:r>
        <w:rPr>
          <w:rFonts w:eastAsia="Times New Roman"/>
          <w:sz w:val="16"/>
          <w:szCs w:val="16"/>
        </w:rPr>
        <w:t>Со страшным нетерпением, но каждый окрашивая это нетерпение в свои краски и цвета, ждем мы известий о нашей дальнейшей судьбе: где же мы будем играть зимой, в каком городе? Как сказал Вл. Евг. се</w:t>
      </w:r>
      <w:r>
        <w:rPr>
          <w:rFonts w:eastAsia="Times New Roman"/>
          <w:sz w:val="16"/>
          <w:szCs w:val="16"/>
        </w:rPr>
        <w:softHyphen/>
        <w:t>годня по телефону, это должно решиться в ближайшие два дня.</w:t>
      </w:r>
    </w:p>
    <w:p w:rsidR="00DD4130" w:rsidRDefault="006C0410">
      <w:pPr>
        <w:shd w:val="clear" w:color="auto" w:fill="FFFFFF"/>
        <w:spacing w:line="202" w:lineRule="exact"/>
        <w:ind w:firstLine="394"/>
        <w:jc w:val="both"/>
      </w:pPr>
      <w:r>
        <w:rPr>
          <w:rFonts w:eastAsia="Times New Roman"/>
          <w:sz w:val="16"/>
          <w:szCs w:val="16"/>
        </w:rPr>
        <w:t>Милый Владимир Иванович, я окрашиваю свои чувства в один цвет – Москва!!</w:t>
      </w:r>
    </w:p>
    <w:p w:rsidR="00DD4130" w:rsidRDefault="006C0410">
      <w:pPr>
        <w:shd w:val="clear" w:color="auto" w:fill="FFFFFF"/>
        <w:spacing w:line="202" w:lineRule="exact"/>
        <w:ind w:firstLine="394"/>
        <w:jc w:val="both"/>
      </w:pPr>
      <w:r>
        <w:rPr>
          <w:rFonts w:eastAsia="Times New Roman"/>
          <w:sz w:val="16"/>
          <w:szCs w:val="16"/>
        </w:rPr>
        <w:t>Желаю Вам быть здоровым и благополучным, милый Владимир Иванович. Самый сердечный привет Вашим.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1" w:lineRule="exact"/>
      </w:pPr>
      <w:hyperlink w:anchor="bookmark5256" w:history="1">
        <w:bookmarkStart w:id="3926" w:name="bookmark3964"/>
        <w:r w:rsidR="006C0410">
          <w:rPr>
            <w:sz w:val="16"/>
            <w:szCs w:val="16"/>
          </w:rPr>
          <w:t>4</w:t>
        </w:r>
        <w:bookmarkEnd w:id="3926"/>
        <w:r w:rsidR="006C0410">
          <w:rPr>
            <w:sz w:val="16"/>
            <w:szCs w:val="16"/>
          </w:rPr>
          <w:t>50</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Свердловск, 12 сентября 1942</w:t>
      </w:r>
    </w:p>
    <w:p w:rsidR="00DD4130" w:rsidRDefault="006C0410">
      <w:pPr>
        <w:shd w:val="clear" w:color="auto" w:fill="FFFFFF"/>
        <w:spacing w:line="331" w:lineRule="exact"/>
        <w:ind w:left="1426"/>
      </w:pPr>
      <w:r>
        <w:rPr>
          <w:rFonts w:eastAsia="Times New Roman"/>
          <w:sz w:val="16"/>
          <w:szCs w:val="16"/>
        </w:rPr>
        <w:t>Милый Владимир Иванович!</w:t>
      </w:r>
    </w:p>
    <w:p w:rsidR="00DD4130" w:rsidRDefault="006C0410">
      <w:pPr>
        <w:shd w:val="clear" w:color="auto" w:fill="FFFFFF"/>
        <w:spacing w:before="24" w:line="202" w:lineRule="exact"/>
        <w:ind w:firstLine="398"/>
        <w:jc w:val="both"/>
      </w:pPr>
      <w:r>
        <w:rPr>
          <w:rFonts w:eastAsia="Times New Roman"/>
          <w:sz w:val="16"/>
          <w:szCs w:val="16"/>
        </w:rPr>
        <w:t>Не могу не воспользоваться и этой оказией – ведь сегодня уезжает “цвет” бригады. Бедный Ершов, который с таким напряжением и мукой перенес действительно страшный уход из Минска, сейчас “переживает” поездку на фронт. Играя вчера в “Школе”, даже обронил такую фразу, что “кто знает, может быть, в последний раз в жизни...” Мы же думаем, что участие таких “маститых” поставит бригаду в исключительное по</w:t>
      </w:r>
      <w:r>
        <w:rPr>
          <w:rFonts w:eastAsia="Times New Roman"/>
          <w:sz w:val="16"/>
          <w:szCs w:val="16"/>
        </w:rPr>
        <w:softHyphen/>
        <w:t>ложение, и, вероятно, они выедут не дальше Филей (это уж для розы</w:t>
      </w:r>
      <w:r>
        <w:rPr>
          <w:rFonts w:eastAsia="Times New Roman"/>
          <w:sz w:val="16"/>
          <w:szCs w:val="16"/>
        </w:rPr>
        <w:softHyphen/>
        <w:t>грыша говорится) – ну, до Можайска.</w:t>
      </w:r>
    </w:p>
    <w:p w:rsidR="00DD4130" w:rsidRDefault="006C0410">
      <w:pPr>
        <w:shd w:val="clear" w:color="auto" w:fill="FFFFFF"/>
        <w:spacing w:line="202" w:lineRule="exact"/>
        <w:ind w:firstLine="398"/>
        <w:jc w:val="both"/>
      </w:pPr>
      <w:bookmarkStart w:id="3927" w:name="bookmark3965"/>
      <w:r>
        <w:rPr>
          <w:rFonts w:eastAsia="Times New Roman"/>
          <w:sz w:val="16"/>
          <w:szCs w:val="16"/>
        </w:rPr>
        <w:t>С</w:t>
      </w:r>
      <w:bookmarkEnd w:id="3927"/>
      <w:r>
        <w:rPr>
          <w:rFonts w:eastAsia="Times New Roman"/>
          <w:sz w:val="16"/>
          <w:szCs w:val="16"/>
        </w:rPr>
        <w:t>ейчас идет первая картина нашей сегодняшней премьеры “Царь Федор”, играет Москвин. Вчера он так сипел, что страшно было, как же будет на спектакле. А сейчас все в порядке, слышу по радио в этой же комнате, где пишу. Интерес к этой премьере был громадный, Михаль-скому пришлось нелегко со всеми просьбами к нему. Громадный успех имеют здесь “Куранты”, о них столько говорят со всех сторон в городе, и заявок на билеты масса.</w:t>
      </w:r>
    </w:p>
    <w:p w:rsidR="00DD4130" w:rsidRDefault="006C0410">
      <w:pPr>
        <w:shd w:val="clear" w:color="auto" w:fill="FFFFFF"/>
        <w:spacing w:line="202" w:lineRule="exact"/>
        <w:ind w:firstLine="398"/>
        <w:jc w:val="both"/>
      </w:pPr>
      <w:bookmarkStart w:id="3928" w:name="bookmark3966"/>
      <w:r>
        <w:rPr>
          <w:rFonts w:eastAsia="Times New Roman"/>
          <w:sz w:val="16"/>
          <w:szCs w:val="16"/>
        </w:rPr>
        <w:t>М</w:t>
      </w:r>
      <w:bookmarkEnd w:id="3928"/>
      <w:r>
        <w:rPr>
          <w:rFonts w:eastAsia="Times New Roman"/>
          <w:sz w:val="16"/>
          <w:szCs w:val="16"/>
        </w:rPr>
        <w:t>илый Владимир Иванович, когда увидите Месхетели, пожалуй</w:t>
      </w:r>
      <w:r>
        <w:rPr>
          <w:rFonts w:eastAsia="Times New Roman"/>
          <w:sz w:val="16"/>
          <w:szCs w:val="16"/>
        </w:rPr>
        <w:softHyphen/>
        <w:t>ста, скажите ему вот что (я прошу передать Месхетели, но основное – это я информирую Вас). Калужскому вчера говорил наш зав. финансами Заявлин, что имеет сведения – Оперному театру сказано до 5 октября афишу не выпускать. Стало быть, они выжидают, какое будет относи</w:t>
      </w:r>
      <w:r>
        <w:rPr>
          <w:rFonts w:eastAsia="Times New Roman"/>
          <w:sz w:val="16"/>
          <w:szCs w:val="16"/>
        </w:rPr>
        <w:softHyphen/>
        <w:t>тельно нашего театра решение, и готовы к тому, что мы еще в этом по</w:t>
      </w:r>
      <w:r>
        <w:rPr>
          <w:rFonts w:eastAsia="Times New Roman"/>
          <w:sz w:val="16"/>
          <w:szCs w:val="16"/>
        </w:rPr>
        <w:softHyphen/>
        <w:t>мещении задержимся. Вл. Евг. как раз вчера в телефонном разговоре интересовался, есть ли нам какой-нибудь ответ из Обкома относительно помещения. Ответа нет, но вот местный администратор сказал Заявли-ну, что такое распоряжение Оперному театру дано.</w:t>
      </w:r>
    </w:p>
    <w:p w:rsidR="00DD4130" w:rsidRDefault="006C0410">
      <w:pPr>
        <w:shd w:val="clear" w:color="auto" w:fill="FFFFFF"/>
        <w:spacing w:line="202" w:lineRule="exact"/>
        <w:ind w:firstLine="398"/>
        <w:jc w:val="both"/>
      </w:pPr>
      <w:bookmarkStart w:id="3929" w:name="bookmark3967"/>
      <w:r>
        <w:rPr>
          <w:rFonts w:eastAsia="Times New Roman"/>
          <w:sz w:val="16"/>
          <w:szCs w:val="16"/>
        </w:rPr>
        <w:t>И</w:t>
      </w:r>
      <w:bookmarkEnd w:id="3929"/>
      <w:r>
        <w:rPr>
          <w:rFonts w:eastAsia="Times New Roman"/>
          <w:sz w:val="16"/>
          <w:szCs w:val="16"/>
        </w:rPr>
        <w:t xml:space="preserve"> еще информация и просьба сказать Месх., что ужасно обеспо</w:t>
      </w:r>
      <w:r>
        <w:rPr>
          <w:rFonts w:eastAsia="Times New Roman"/>
          <w:sz w:val="16"/>
          <w:szCs w:val="16"/>
        </w:rPr>
        <w:softHyphen/>
        <w:t>коена Шевченко не только своими квартирными делами, но тем, что не прибывает вызов в Москву для Хмары</w:t>
      </w:r>
      <w:hyperlink w:anchor="bookmark5257" w:history="1">
        <w:r>
          <w:rPr>
            <w:rFonts w:eastAsia="Times New Roman"/>
            <w:sz w:val="16"/>
            <w:szCs w:val="16"/>
            <w:vertAlign w:val="superscript"/>
          </w:rPr>
          <w:t>1</w:t>
        </w:r>
      </w:hyperlink>
      <w:r>
        <w:rPr>
          <w:rFonts w:eastAsia="Times New Roman"/>
          <w:sz w:val="16"/>
          <w:szCs w:val="16"/>
        </w:rPr>
        <w:t>, который повел бы там дело. От Соснина она знает, что вещи ее сложены в маленькой комнате ее квартиры, частью поломаны, частью разворованы. Все это ее нервиру</w:t>
      </w:r>
      <w:r>
        <w:rPr>
          <w:rFonts w:eastAsia="Times New Roman"/>
          <w:sz w:val="16"/>
          <w:szCs w:val="16"/>
        </w:rPr>
        <w:softHyphen/>
        <w:t>ет страшно (подумайте, дача сгорела, машина пропала, в эвакуацию на ней наши же выехали и оставили в Казани, а теперь разворовывается и портится квартира). Она считает, что если б Хмара получил вызов, то он сделал бы для себя и нее все гораздо лучше и скорее, чем могут делать посторонние люди.</w:t>
      </w:r>
    </w:p>
    <w:p w:rsidR="00DD4130" w:rsidRDefault="006C0410">
      <w:pPr>
        <w:shd w:val="clear" w:color="auto" w:fill="FFFFFF"/>
        <w:spacing w:line="202" w:lineRule="exact"/>
        <w:ind w:firstLine="398"/>
        <w:jc w:val="both"/>
      </w:pPr>
      <w:bookmarkStart w:id="3930" w:name="bookmark3968"/>
      <w:r>
        <w:rPr>
          <w:rFonts w:eastAsia="Times New Roman"/>
          <w:sz w:val="16"/>
          <w:szCs w:val="16"/>
        </w:rPr>
        <w:t>П</w:t>
      </w:r>
      <w:bookmarkEnd w:id="3930"/>
      <w:r>
        <w:rPr>
          <w:rFonts w:eastAsia="Times New Roman"/>
          <w:sz w:val="16"/>
          <w:szCs w:val="16"/>
        </w:rPr>
        <w:t>оявились какие-то слабые надежды на улучшение здоровья Веры Серг. Соколовой. Сегодня Андровская была у нее. Она ужасно слаба, страшно изменилась вся. Физические боли она переносит очень силь</w:t>
      </w:r>
      <w:r>
        <w:rPr>
          <w:rFonts w:eastAsia="Times New Roman"/>
          <w:sz w:val="16"/>
          <w:szCs w:val="16"/>
        </w:rPr>
        <w:softHyphen/>
        <w:t>ные. При ней дважды пришлось ей дать подушку кислородную, она</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очень задыхается. Но все же врач сказал, что можно надеяться, что са</w:t>
      </w:r>
      <w:r>
        <w:rPr>
          <w:rFonts w:eastAsia="Times New Roman"/>
          <w:sz w:val="16"/>
          <w:szCs w:val="16"/>
        </w:rPr>
        <w:softHyphen/>
        <w:t>мый острый момент прошел.</w:t>
      </w:r>
    </w:p>
    <w:p w:rsidR="00DD4130" w:rsidRDefault="006C0410">
      <w:pPr>
        <w:shd w:val="clear" w:color="auto" w:fill="FFFFFF"/>
        <w:spacing w:line="202" w:lineRule="exact"/>
        <w:ind w:firstLine="394"/>
        <w:jc w:val="both"/>
      </w:pPr>
      <w:r>
        <w:rPr>
          <w:rFonts w:eastAsia="Times New Roman"/>
          <w:sz w:val="16"/>
          <w:szCs w:val="16"/>
        </w:rPr>
        <w:t>До свиданья, милый Владимир Иванович. Только когда же будет это свиданье? От всего сердца желаю Вам быть здоровым и в хорошем настроении.</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5258" w:history="1">
        <w:bookmarkStart w:id="3931" w:name="bookmark3969"/>
        <w:r w:rsidR="006C0410">
          <w:rPr>
            <w:sz w:val="16"/>
            <w:szCs w:val="16"/>
          </w:rPr>
          <w:t>4</w:t>
        </w:r>
        <w:bookmarkEnd w:id="3931"/>
        <w:r w:rsidR="006C0410">
          <w:rPr>
            <w:sz w:val="16"/>
            <w:szCs w:val="16"/>
          </w:rPr>
          <w:t>51</w:t>
        </w:r>
      </w:hyperlink>
      <w:r w:rsidR="006C0410">
        <w:rPr>
          <w:sz w:val="16"/>
          <w:szCs w:val="16"/>
        </w:rPr>
        <w:t>.</w:t>
      </w:r>
    </w:p>
    <w:p w:rsidR="00DD4130" w:rsidRDefault="006C0410">
      <w:pPr>
        <w:shd w:val="clear" w:color="auto" w:fill="FFFFFF"/>
        <w:spacing w:line="336" w:lineRule="exact"/>
        <w:jc w:val="right"/>
      </w:pPr>
      <w:r>
        <w:rPr>
          <w:sz w:val="16"/>
          <w:szCs w:val="16"/>
        </w:rPr>
        <w:t>C</w:t>
      </w:r>
      <w:r>
        <w:rPr>
          <w:rFonts w:eastAsia="Times New Roman"/>
          <w:sz w:val="16"/>
          <w:szCs w:val="16"/>
        </w:rPr>
        <w:t>вердловск, 23 сент. 1942 г.</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bookmarkStart w:id="3932" w:name="bookmark3970"/>
      <w:r>
        <w:rPr>
          <w:rFonts w:eastAsia="Times New Roman"/>
          <w:sz w:val="16"/>
          <w:szCs w:val="16"/>
        </w:rPr>
        <w:t>В</w:t>
      </w:r>
      <w:bookmarkEnd w:id="3932"/>
      <w:r>
        <w:rPr>
          <w:rFonts w:eastAsia="Times New Roman"/>
          <w:sz w:val="16"/>
          <w:szCs w:val="16"/>
        </w:rPr>
        <w:t>се-таки старое пристрастие к “оказии” крепко во мне засело. Зна</w:t>
      </w:r>
      <w:r>
        <w:rPr>
          <w:rFonts w:eastAsia="Times New Roman"/>
          <w:sz w:val="16"/>
          <w:szCs w:val="16"/>
        </w:rPr>
        <w:softHyphen/>
        <w:t>ла, что поедет (полетит, кажется, если будет летный день) Любицкий, и вот не пишу по почте, а жду оказии.</w:t>
      </w:r>
    </w:p>
    <w:p w:rsidR="00DD4130" w:rsidRDefault="006C0410">
      <w:pPr>
        <w:shd w:val="clear" w:color="auto" w:fill="FFFFFF"/>
        <w:spacing w:line="202" w:lineRule="exact"/>
        <w:ind w:firstLine="394"/>
        <w:jc w:val="both"/>
      </w:pPr>
      <w:bookmarkStart w:id="3933" w:name="bookmark3971"/>
      <w:r>
        <w:rPr>
          <w:rFonts w:eastAsia="Times New Roman"/>
          <w:sz w:val="16"/>
          <w:szCs w:val="16"/>
        </w:rPr>
        <w:t>С</w:t>
      </w:r>
      <w:bookmarkEnd w:id="3933"/>
      <w:r>
        <w:rPr>
          <w:rFonts w:eastAsia="Times New Roman"/>
          <w:sz w:val="16"/>
          <w:szCs w:val="16"/>
        </w:rPr>
        <w:t>пасибо Вам большое за письмо. Столько раз читала его. Могу сказать, как Вронский “У Бетси” про французскую актрису: “В кото</w:t>
      </w:r>
      <w:r>
        <w:rPr>
          <w:rFonts w:eastAsia="Times New Roman"/>
          <w:sz w:val="16"/>
          <w:szCs w:val="16"/>
        </w:rPr>
        <w:softHyphen/>
        <w:t>рый раз и все с тем же удовольствием...” Написала “Бетси” и вспомнила забавное. Можно рассказать? Ив. Ив. Гедике в этих наших странстви</w:t>
      </w:r>
      <w:r>
        <w:rPr>
          <w:rFonts w:eastAsia="Times New Roman"/>
          <w:sz w:val="16"/>
          <w:szCs w:val="16"/>
        </w:rPr>
        <w:softHyphen/>
        <w:t>ях пришел в явное расстройство ума и отличается всячески, иногда оч. смешно. Например. Идет “Федор”. Мужская уборная для участников народной сцены. Ждут 8-й картины. И.И. дремлет, даже спит. Пейзаж – шубы, кафтаны... Ив. Ив. внезапно просыпается, оглядывает всех и – “Что, Бетси кончилась?” Это он испугался, что проспал картину скачек.</w:t>
      </w:r>
    </w:p>
    <w:p w:rsidR="00DD4130" w:rsidRDefault="006C0410">
      <w:pPr>
        <w:shd w:val="clear" w:color="auto" w:fill="FFFFFF"/>
        <w:spacing w:line="202" w:lineRule="exact"/>
        <w:ind w:firstLine="394"/>
        <w:jc w:val="both"/>
      </w:pPr>
      <w:r>
        <w:rPr>
          <w:rFonts w:eastAsia="Times New Roman"/>
          <w:sz w:val="16"/>
          <w:szCs w:val="16"/>
        </w:rPr>
        <w:t>А во время путешествия по Волге – Каме с ним произошел тоже “кактус”. Пристань. Все вышли покупать, менять вещи на продукты. И.И. прогулялся, сидит на пристани, у сходен. Гудки парохода. Все бе</w:t>
      </w:r>
      <w:r>
        <w:rPr>
          <w:rFonts w:eastAsia="Times New Roman"/>
          <w:sz w:val="16"/>
          <w:szCs w:val="16"/>
        </w:rPr>
        <w:softHyphen/>
        <w:t>гут мимо него во внутренность парохода, а он сидит. Наконец послед</w:t>
      </w:r>
      <w:r>
        <w:rPr>
          <w:rFonts w:eastAsia="Times New Roman"/>
          <w:sz w:val="16"/>
          <w:szCs w:val="16"/>
        </w:rPr>
        <w:softHyphen/>
        <w:t>ний гудок, сходни убирают. Пароход отчаливает. И вдруг мы слышим крики и видим мечущуюся по пристани фигуру. Ив. Ив.! И тут про</w:t>
      </w:r>
      <w:r>
        <w:rPr>
          <w:rFonts w:eastAsia="Times New Roman"/>
          <w:sz w:val="16"/>
          <w:szCs w:val="16"/>
        </w:rPr>
        <w:softHyphen/>
        <w:t>исходит даже страшноватое. Корма парохода еще близка к пристани. Двое людей с пристани хватают И.И. за ноги и подмышки и перебрасы</w:t>
      </w:r>
      <w:r>
        <w:rPr>
          <w:rFonts w:eastAsia="Times New Roman"/>
          <w:sz w:val="16"/>
          <w:szCs w:val="16"/>
        </w:rPr>
        <w:softHyphen/>
        <w:t>вают его на корму парохода. После этого он был даже очень не в себе некоторое время. Оказывается, он сидел на пристани, в полумраке под крышей, и вообразил, что сидит уже на пароходе, в нижней его части. И только удивлялся, почему люди бегут мимо, когда они, собственно, уже в помещении парохода.</w:t>
      </w:r>
    </w:p>
    <w:p w:rsidR="00DD4130" w:rsidRDefault="006C0410">
      <w:pPr>
        <w:shd w:val="clear" w:color="auto" w:fill="FFFFFF"/>
        <w:spacing w:line="202" w:lineRule="exact"/>
        <w:ind w:left="394"/>
      </w:pPr>
      <w:r>
        <w:rPr>
          <w:rFonts w:eastAsia="Times New Roman"/>
          <w:sz w:val="16"/>
          <w:szCs w:val="16"/>
        </w:rPr>
        <w:t>Но не об этом собиралась Вам писать письмо.</w:t>
      </w:r>
    </w:p>
    <w:p w:rsidR="00DD4130" w:rsidRDefault="006C0410">
      <w:pPr>
        <w:shd w:val="clear" w:color="auto" w:fill="FFFFFF"/>
        <w:spacing w:line="202" w:lineRule="exact"/>
        <w:ind w:firstLine="394"/>
        <w:jc w:val="both"/>
      </w:pPr>
      <w:r>
        <w:rPr>
          <w:rFonts w:eastAsia="Times New Roman"/>
          <w:sz w:val="16"/>
          <w:szCs w:val="16"/>
        </w:rPr>
        <w:t>Вчера и сегодня мы живем в напряженном ожидании – как разре</w:t>
      </w:r>
      <w:r>
        <w:rPr>
          <w:rFonts w:eastAsia="Times New Roman"/>
          <w:sz w:val="16"/>
          <w:szCs w:val="16"/>
        </w:rPr>
        <w:softHyphen/>
        <w:t>шится вопрос о помещении для нас в дальнейшем. Вчера стало известно Месхетели, что будто бы есть решение Обкома с 28-го Оперный театр отдать оперной труппе, а нам предложить выбрать любое из театраль</w:t>
      </w:r>
      <w:r>
        <w:rPr>
          <w:rFonts w:eastAsia="Times New Roman"/>
          <w:sz w:val="16"/>
          <w:szCs w:val="16"/>
        </w:rPr>
        <w:softHyphen/>
        <w:t>ных помещений. Как Вы знаете, этот вопрос в Москве был поставлен Вл. Евгеньевичем в ЦК Партии, и ему сказали, что МХАТ должен</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934" w:name="bookmark3972"/>
      <w:r>
        <w:rPr>
          <w:rFonts w:eastAsia="Times New Roman"/>
          <w:sz w:val="16"/>
          <w:szCs w:val="16"/>
        </w:rPr>
        <w:lastRenderedPageBreak/>
        <w:t>и</w:t>
      </w:r>
      <w:bookmarkEnd w:id="3934"/>
      <w:r>
        <w:rPr>
          <w:rFonts w:eastAsia="Times New Roman"/>
          <w:sz w:val="16"/>
          <w:szCs w:val="16"/>
        </w:rPr>
        <w:t>грать только в Оперном и нигде больше, а если Оперный не дадут, то именно нигде не играть. В Москве не могли себе представить, что можно попросить МХАТ о выходе из помещения, так и говорили: ведь не выгонят же вас? Но, как узнал Месх., именно решили вроде выгнать. Вчера же была написана бумага секретарю Обкома Андрианову, за под</w:t>
      </w:r>
      <w:r>
        <w:rPr>
          <w:rFonts w:eastAsia="Times New Roman"/>
          <w:sz w:val="16"/>
          <w:szCs w:val="16"/>
        </w:rPr>
        <w:softHyphen/>
        <w:t>писями Москвина, Хмелева и Месхетели, которая сообщала об указа</w:t>
      </w:r>
      <w:r>
        <w:rPr>
          <w:rFonts w:eastAsia="Times New Roman"/>
          <w:sz w:val="16"/>
          <w:szCs w:val="16"/>
        </w:rPr>
        <w:softHyphen/>
        <w:t>нии, сделанном в Москве, и кончалась сообщением, что “дирекция не считает для себя удобными дальнейшие споры по этому вопросу и про</w:t>
      </w:r>
      <w:r>
        <w:rPr>
          <w:rFonts w:eastAsia="Times New Roman"/>
          <w:sz w:val="16"/>
          <w:szCs w:val="16"/>
        </w:rPr>
        <w:softHyphen/>
        <w:t>сит дать указание соответствующим организациям о предоставлении необходимых помещений для хранения имущества МХАТа до разреше</w:t>
      </w:r>
      <w:r>
        <w:rPr>
          <w:rFonts w:eastAsia="Times New Roman"/>
          <w:sz w:val="16"/>
          <w:szCs w:val="16"/>
        </w:rPr>
        <w:softHyphen/>
        <w:t>ния в ЦК ВКП(б) и СНК СССР вопроса о дальнейшей судьбе МХАТ. 27-го сентября спектакли МХАТ прекращаются”. Кроме того, за теми же подписями были составлены телеграммы Щербакову, Александрову и Храпченко. Но все эти бумаги не пошли по адресам пока, потому что Месхетели узнал, что этот вопрос должен разбираться на заседании Об</w:t>
      </w:r>
      <w:r>
        <w:rPr>
          <w:rFonts w:eastAsia="Times New Roman"/>
          <w:sz w:val="16"/>
          <w:szCs w:val="16"/>
        </w:rPr>
        <w:softHyphen/>
        <w:t>кома в ночь на сегодня. Поэтому он и задержал письмо и телеграммы. Сегодня с утра он, видимо, пытался узнать решение, но пока его нет. Как я услышала из его разговора по телефону с Москвиным, обещали сказать в 12 час., но вот половина первого, и узнать не у кого, так что он кого-то обвинил даже в хулиганстве по отношению к театру. Сейчас он ушел – вероятно, по этому же делу. Он волнуется, конечно, сильно; явно, что здесь вся ответственность падет на него. Вчера он потратил силы и умение на разговоры с людьми, кот. могут повлиять или, во вся</w:t>
      </w:r>
      <w:r>
        <w:rPr>
          <w:rFonts w:eastAsia="Times New Roman"/>
          <w:sz w:val="16"/>
          <w:szCs w:val="16"/>
        </w:rPr>
        <w:softHyphen/>
        <w:t>ком случае, осветить положение в Обкоме – в том плане, чтобы не было острого конфликта и с нами, и с Москвой. Ведь может случиться, что нам придется здесь остаться – так что ж, на ножах, в состоянии войны? Надо Вам сказать, что ко всему этому делу приколота еще интимная история. Достаточно гласно и широко известно в городе, что Андрианов имеет вторую семью, и это певица Колодуб, у которой пятимесячный ребенок от него. И, как не скрывает и Месхетели, эта сторона дела имеет чуть ли не решающее значение.</w:t>
      </w:r>
    </w:p>
    <w:p w:rsidR="00DD4130" w:rsidRDefault="006C0410">
      <w:pPr>
        <w:shd w:val="clear" w:color="auto" w:fill="FFFFFF"/>
        <w:spacing w:line="202" w:lineRule="exact"/>
        <w:ind w:firstLine="398"/>
        <w:jc w:val="both"/>
      </w:pPr>
      <w:r>
        <w:rPr>
          <w:rFonts w:eastAsia="Times New Roman"/>
          <w:sz w:val="16"/>
          <w:szCs w:val="16"/>
        </w:rPr>
        <w:t>Из разговоров (редких, правда) наших актеров с оперными доволь</w:t>
      </w:r>
      <w:r>
        <w:rPr>
          <w:rFonts w:eastAsia="Times New Roman"/>
          <w:sz w:val="16"/>
          <w:szCs w:val="16"/>
        </w:rPr>
        <w:softHyphen/>
        <w:t>но ясно, что оперных волнует не их творческая жизнь, а страх быть пе</w:t>
      </w:r>
      <w:r>
        <w:rPr>
          <w:rFonts w:eastAsia="Times New Roman"/>
          <w:sz w:val="16"/>
          <w:szCs w:val="16"/>
        </w:rPr>
        <w:softHyphen/>
        <w:t>реведенными на гастроли в другое место, потому что – что тогда будет с их огородами, которым они за это лето, по всеобщему примеру, отда</w:t>
      </w:r>
      <w:r>
        <w:rPr>
          <w:rFonts w:eastAsia="Times New Roman"/>
          <w:sz w:val="16"/>
          <w:szCs w:val="16"/>
        </w:rPr>
        <w:softHyphen/>
        <w:t>лись с такой страстностью; что будет с квартирами – вдруг их заселят при здешней жуткой скученности и нужде в жилье? Они прямо говорят: лучше уж пусть МХАТ поедет куда-нибудь, они и так на колесах, огоро</w:t>
      </w:r>
      <w:r>
        <w:rPr>
          <w:rFonts w:eastAsia="Times New Roman"/>
          <w:sz w:val="16"/>
          <w:szCs w:val="16"/>
        </w:rPr>
        <w:softHyphen/>
        <w:t>дов нет, квартир нет, а мы за что лишимся своих удобств?</w:t>
      </w:r>
    </w:p>
    <w:p w:rsidR="00DD4130" w:rsidRDefault="006C0410">
      <w:pPr>
        <w:shd w:val="clear" w:color="auto" w:fill="FFFFFF"/>
        <w:spacing w:line="202" w:lineRule="exact"/>
        <w:ind w:firstLine="398"/>
        <w:jc w:val="both"/>
      </w:pPr>
      <w:r>
        <w:rPr>
          <w:rFonts w:eastAsia="Times New Roman"/>
          <w:sz w:val="16"/>
          <w:szCs w:val="16"/>
        </w:rPr>
        <w:t>Во всяком случае, как мне сказал Евг. Вас., Оперный театр уже выпустил свою афишу с 28-го сентября; я не видала, но ему поверила.</w:t>
      </w:r>
    </w:p>
    <w:p w:rsidR="00DD4130" w:rsidRDefault="006C0410">
      <w:pPr>
        <w:shd w:val="clear" w:color="auto" w:fill="FFFFFF"/>
        <w:spacing w:line="202" w:lineRule="exact"/>
        <w:ind w:firstLine="398"/>
        <w:jc w:val="both"/>
      </w:pPr>
      <w:r>
        <w:rPr>
          <w:rFonts w:eastAsia="Times New Roman"/>
          <w:sz w:val="16"/>
          <w:szCs w:val="16"/>
        </w:rPr>
        <w:t>Такая вся эта история неприятная! Мне кажется, что у Месхете-ли одна-единственная мечта и надежда: что кое-как, хотя бы и с враж</w:t>
      </w:r>
      <w:r>
        <w:rPr>
          <w:rFonts w:eastAsia="Times New Roman"/>
          <w:sz w:val="16"/>
          <w:szCs w:val="16"/>
        </w:rPr>
        <w:softHyphen/>
        <w:t>дебным отношением к нам, мы потянем до середины октября, а потом уедем в Москву совсем. Конечно, это было бы идеально. Но если этого</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935" w:name="bookmark3973"/>
      <w:r>
        <w:rPr>
          <w:rFonts w:eastAsia="Times New Roman"/>
          <w:sz w:val="16"/>
          <w:szCs w:val="16"/>
        </w:rPr>
        <w:lastRenderedPageBreak/>
        <w:t>н</w:t>
      </w:r>
      <w:bookmarkEnd w:id="3935"/>
      <w:r>
        <w:rPr>
          <w:rFonts w:eastAsia="Times New Roman"/>
          <w:sz w:val="16"/>
          <w:szCs w:val="16"/>
        </w:rPr>
        <w:t>е будет – ох, как неприятно будет провести здесь сезон, особенно ему, который постоянно имеет дело именно с ведущими учреждениями и людьми города.</w:t>
      </w:r>
    </w:p>
    <w:p w:rsidR="00DD4130" w:rsidRDefault="006C0410">
      <w:pPr>
        <w:shd w:val="clear" w:color="auto" w:fill="FFFFFF"/>
        <w:spacing w:line="202" w:lineRule="exact"/>
        <w:ind w:firstLine="394"/>
        <w:jc w:val="both"/>
      </w:pPr>
      <w:r>
        <w:rPr>
          <w:rFonts w:eastAsia="Times New Roman"/>
          <w:sz w:val="16"/>
          <w:szCs w:val="16"/>
        </w:rPr>
        <w:t>Потеря помещения Оперы не только снимает наши ведущие спек</w:t>
      </w:r>
      <w:r>
        <w:rPr>
          <w:rFonts w:eastAsia="Times New Roman"/>
          <w:sz w:val="16"/>
          <w:szCs w:val="16"/>
        </w:rPr>
        <w:softHyphen/>
        <w:t>такли с афиши, но лишает нас репетиционных помещений, не суще</w:t>
      </w:r>
      <w:r>
        <w:rPr>
          <w:rFonts w:eastAsia="Times New Roman"/>
          <w:sz w:val="16"/>
          <w:szCs w:val="16"/>
        </w:rPr>
        <w:softHyphen/>
        <w:t>ствующих в других здешних театрах в достаточном количестве, и тогда срывается и без того напряженный план репетиций наших двух премьер к Октябрьским дням.</w:t>
      </w:r>
    </w:p>
    <w:p w:rsidR="00DD4130" w:rsidRDefault="006C0410">
      <w:pPr>
        <w:shd w:val="clear" w:color="auto" w:fill="FFFFFF"/>
        <w:spacing w:line="202" w:lineRule="exact"/>
        <w:ind w:firstLine="394"/>
        <w:jc w:val="both"/>
      </w:pPr>
      <w:bookmarkStart w:id="3936" w:name="bookmark3974"/>
      <w:r>
        <w:rPr>
          <w:rFonts w:eastAsia="Times New Roman"/>
          <w:sz w:val="16"/>
          <w:szCs w:val="16"/>
        </w:rPr>
        <w:t>П</w:t>
      </w:r>
      <w:bookmarkEnd w:id="3936"/>
      <w:r>
        <w:rPr>
          <w:rFonts w:eastAsia="Times New Roman"/>
          <w:sz w:val="16"/>
          <w:szCs w:val="16"/>
        </w:rPr>
        <w:t>рожили мы здесь довольно благополучно в смысле перемен спектаклей, а сейчас две подряд: полетело “Горячее сердце” из-за бо</w:t>
      </w:r>
      <w:r>
        <w:rPr>
          <w:rFonts w:eastAsia="Times New Roman"/>
          <w:sz w:val="16"/>
          <w:szCs w:val="16"/>
        </w:rPr>
        <w:softHyphen/>
        <w:t>лезни Шевченко – приступ печени. Тут, вероятно, и ресторанно-столов-кинская наша еда и, м.б., тревоги и беспокойства с московской кварти</w:t>
      </w:r>
      <w:r>
        <w:rPr>
          <w:rFonts w:eastAsia="Times New Roman"/>
          <w:sz w:val="16"/>
          <w:szCs w:val="16"/>
        </w:rPr>
        <w:softHyphen/>
        <w:t>рой. А Лабзина, введенная еще в Саратове, ведет себя совсем странно. Получила отпуск до 15 августа и сразу после сезона уехала к мужу в Куйбышев. Не приехала в срок и не известила о причине. Потом, много позднее, прислала телеграмму: прошу отпуск на неопределенное время, по болезни матери. Ей ответили: выезжайте немедленно и привезите справку о болезни матери, которая помешала вам выехать в срок. На это – полное молчание. Потом приезжают Петкер и Дорохин, говорят, что Лабзина была несколько дней в Москве, никому не показывалась и бы</w:t>
      </w:r>
      <w:r>
        <w:rPr>
          <w:rFonts w:eastAsia="Times New Roman"/>
          <w:sz w:val="16"/>
          <w:szCs w:val="16"/>
        </w:rPr>
        <w:softHyphen/>
        <w:t>стро уехала, увезя с собой много имущества из квартиры. Ездила в Мо</w:t>
      </w:r>
      <w:r>
        <w:rPr>
          <w:rFonts w:eastAsia="Times New Roman"/>
          <w:sz w:val="16"/>
          <w:szCs w:val="16"/>
        </w:rPr>
        <w:softHyphen/>
        <w:t>скву по вызову – больна, мол, глухонемая престарелая тетка. А до нас слух доходит такой, что какие-то у ней осложнения с мужем, за время ее пребывания в Саратове он кем-то увлекался будто, и вот она налаживает свои семейные дела, а театр пока отодвигает. Потом от нее приходит к Калужскому письмо: почему в телеграмме был запрос о болезни мате</w:t>
      </w:r>
      <w:r>
        <w:rPr>
          <w:rFonts w:eastAsia="Times New Roman"/>
          <w:sz w:val="16"/>
          <w:szCs w:val="16"/>
        </w:rPr>
        <w:softHyphen/>
        <w:t>ри, больна была глухонемая тетка. Впрочем, мать тоже больна, и муж болен, и она сама больна, и пока приехать не может, но когда приедет, то привезет все врачебные документы. А тут – сорвалось “Горячее”, тут руководство об ее манкировке и вспомнило и послало ей категориче</w:t>
      </w:r>
      <w:r>
        <w:rPr>
          <w:rFonts w:eastAsia="Times New Roman"/>
          <w:sz w:val="16"/>
          <w:szCs w:val="16"/>
        </w:rPr>
        <w:softHyphen/>
        <w:t xml:space="preserve">скую: “Немедленно приезжайте Свердловск. </w:t>
      </w:r>
      <w:r>
        <w:rPr>
          <w:rFonts w:eastAsia="Times New Roman"/>
          <w:i/>
          <w:iCs/>
          <w:sz w:val="16"/>
          <w:szCs w:val="16"/>
        </w:rPr>
        <w:t>Хмелев Месхетели</w:t>
      </w:r>
      <w:r>
        <w:rPr>
          <w:rFonts w:eastAsia="Times New Roman"/>
          <w:sz w:val="16"/>
          <w:szCs w:val="16"/>
        </w:rPr>
        <w:t>”.</w:t>
      </w:r>
    </w:p>
    <w:p w:rsidR="00DD4130" w:rsidRDefault="006C0410">
      <w:pPr>
        <w:shd w:val="clear" w:color="auto" w:fill="FFFFFF"/>
        <w:spacing w:line="202" w:lineRule="exact"/>
        <w:ind w:firstLine="394"/>
        <w:jc w:val="both"/>
      </w:pPr>
      <w:bookmarkStart w:id="3937" w:name="bookmark3975"/>
      <w:r>
        <w:rPr>
          <w:sz w:val="16"/>
          <w:szCs w:val="16"/>
        </w:rPr>
        <w:t>1</w:t>
      </w:r>
      <w:bookmarkEnd w:id="3937"/>
      <w:r>
        <w:rPr>
          <w:sz w:val="16"/>
          <w:szCs w:val="16"/>
        </w:rPr>
        <w:t>4-</w:t>
      </w:r>
      <w:r>
        <w:rPr>
          <w:rFonts w:eastAsia="Times New Roman"/>
          <w:sz w:val="16"/>
          <w:szCs w:val="16"/>
        </w:rPr>
        <w:t>го числа здешние театральные общественные организации устроили встречу свердловских работников искусств и МХАТа. В по</w:t>
      </w:r>
      <w:r>
        <w:rPr>
          <w:rFonts w:eastAsia="Times New Roman"/>
          <w:sz w:val="16"/>
          <w:szCs w:val="16"/>
        </w:rPr>
        <w:softHyphen/>
        <w:t>мещении Театра Красной Армии (у театра был выходной день). Всту</w:t>
      </w:r>
      <w:r>
        <w:rPr>
          <w:rFonts w:eastAsia="Times New Roman"/>
          <w:sz w:val="16"/>
          <w:szCs w:val="16"/>
        </w:rPr>
        <w:softHyphen/>
        <w:t>пительное слово сказал старейший местный актер (из Драмтеатра, игра</w:t>
      </w:r>
      <w:r>
        <w:rPr>
          <w:rFonts w:eastAsia="Times New Roman"/>
          <w:sz w:val="16"/>
          <w:szCs w:val="16"/>
        </w:rPr>
        <w:softHyphen/>
        <w:t>ет Кутузова в соловьевской пьесе). Заслуженный. Георгиевский. Речь была лирическая, интимная, неожиданно лишенная стиля обычных вступительных слов. Он был учеником 4-й московской гимназии, уче</w:t>
      </w:r>
      <w:r>
        <w:rPr>
          <w:rFonts w:eastAsia="Times New Roman"/>
          <w:sz w:val="16"/>
          <w:szCs w:val="16"/>
        </w:rPr>
        <w:softHyphen/>
        <w:t>ником Артема, взявшего его под свое покровительство и водившего на спектакли МХТ (даже раньше – в Охотничий клуб). Поэтому он делился своими воспоминаниями, а потом стал давать оценки и характеристики актерам. Начал он с воспоминаний о тех, кто уже от нас ушел в другой мир – и тут произошла одна досадная “опечатка”. Он сопричислил к умершим и Вишневского и как раз на нем кончил свой список и пред</w:t>
      </w:r>
      <w:r>
        <w:rPr>
          <w:rFonts w:eastAsia="Times New Roman"/>
          <w:sz w:val="16"/>
          <w:szCs w:val="16"/>
        </w:rPr>
        <w:softHyphen/>
        <w:t>ложил всем почтить память вставанием. Это, конечно, был сильный</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ляпсус, и единственно, почему не огорчило – это по-суеверному: ну, значит, теперь проживет еще долго! Потом оратор перешел на здрав</w:t>
      </w:r>
      <w:r>
        <w:rPr>
          <w:rFonts w:eastAsia="Times New Roman"/>
          <w:sz w:val="16"/>
          <w:szCs w:val="16"/>
        </w:rPr>
        <w:softHyphen/>
        <w:t>ствующих – и тут среди наших пошел шепот: ну, так, пожалуй, он толь</w:t>
      </w:r>
      <w:r>
        <w:rPr>
          <w:rFonts w:eastAsia="Times New Roman"/>
          <w:sz w:val="16"/>
          <w:szCs w:val="16"/>
        </w:rPr>
        <w:softHyphen/>
        <w:t>ко к утру доберется до переменного состава. Но нашлась на оратора управа, из кулисы ему дали знать, что пора кончить выступление.</w:t>
      </w:r>
    </w:p>
    <w:p w:rsidR="00DD4130" w:rsidRDefault="006C0410">
      <w:pPr>
        <w:shd w:val="clear" w:color="auto" w:fill="FFFFFF"/>
        <w:spacing w:line="202" w:lineRule="exact"/>
        <w:ind w:firstLine="398"/>
        <w:jc w:val="both"/>
      </w:pPr>
      <w:bookmarkStart w:id="3938" w:name="bookmark3976"/>
      <w:r>
        <w:rPr>
          <w:rFonts w:eastAsia="Times New Roman"/>
          <w:sz w:val="16"/>
          <w:szCs w:val="16"/>
        </w:rPr>
        <w:t>П</w:t>
      </w:r>
      <w:bookmarkEnd w:id="3938"/>
      <w:r>
        <w:rPr>
          <w:rFonts w:eastAsia="Times New Roman"/>
          <w:sz w:val="16"/>
          <w:szCs w:val="16"/>
        </w:rPr>
        <w:t>отом 1-е отделение программы было от Свердловска, второе – наше. В 1-м отделении блистали отсутствием актеры Оперного театра. Драмтеатр прислал Токареву с молодым актером, хорошо сыгравшую мелодраматический скетч; от оперетты пела – и очень хорошо и пре</w:t>
      </w:r>
      <w:r>
        <w:rPr>
          <w:rFonts w:eastAsia="Times New Roman"/>
          <w:sz w:val="16"/>
          <w:szCs w:val="16"/>
        </w:rPr>
        <w:softHyphen/>
        <w:t>красно эстрадно сыграла здешняя премьерша и “первый человек в го</w:t>
      </w:r>
      <w:r>
        <w:rPr>
          <w:rFonts w:eastAsia="Times New Roman"/>
          <w:sz w:val="16"/>
          <w:szCs w:val="16"/>
        </w:rPr>
        <w:softHyphen/>
        <w:t>роде” (как о ней трещат) – Викс, было несколько хороших эстрадных номеров. Перед 2-м отделением Станицын прочел небольшое ответное слово (сочинения Виленкина, не особо ему удавшееся, расплывчатое), а потом: сцена у Манилова (Топорков, Кедров и Алеева), Москвин (два монолога Луки и “Пушка”) и 2-й акт из “Фигаро” (Степанова, Андров-ская, Прудкин, Массальский, Топорков, Комиссаров). Публика в зрит. зале мне показалась не столько актерской, сколько из молодых поклон</w:t>
      </w:r>
      <w:r>
        <w:rPr>
          <w:rFonts w:eastAsia="Times New Roman"/>
          <w:sz w:val="16"/>
          <w:szCs w:val="16"/>
        </w:rPr>
        <w:softHyphen/>
        <w:t>ников театров и кое-кто из актеров. И еще разные тети и дяди.</w:t>
      </w:r>
    </w:p>
    <w:p w:rsidR="00DD4130" w:rsidRDefault="006C0410">
      <w:pPr>
        <w:shd w:val="clear" w:color="auto" w:fill="FFFFFF"/>
        <w:spacing w:line="202" w:lineRule="exact"/>
        <w:ind w:firstLine="398"/>
        <w:jc w:val="both"/>
      </w:pPr>
      <w:bookmarkStart w:id="3939" w:name="bookmark3977"/>
      <w:r>
        <w:rPr>
          <w:rFonts w:eastAsia="Times New Roman"/>
          <w:sz w:val="16"/>
          <w:szCs w:val="16"/>
        </w:rPr>
        <w:t>П</w:t>
      </w:r>
      <w:bookmarkEnd w:id="3939"/>
      <w:r>
        <w:rPr>
          <w:rFonts w:eastAsia="Times New Roman"/>
          <w:sz w:val="16"/>
          <w:szCs w:val="16"/>
        </w:rPr>
        <w:t>ока писала Вам, вернулся из своих хождений Месхетели; Федя, побывавший у него, сказал, что все-таки пока ответа нет окончательно</w:t>
      </w:r>
      <w:r>
        <w:rPr>
          <w:rFonts w:eastAsia="Times New Roman"/>
          <w:sz w:val="16"/>
          <w:szCs w:val="16"/>
        </w:rPr>
        <w:softHyphen/>
        <w:t>го. Насколько я понимаю, Обком говорит: мы не имеем никаких ука</w:t>
      </w:r>
      <w:r>
        <w:rPr>
          <w:rFonts w:eastAsia="Times New Roman"/>
          <w:sz w:val="16"/>
          <w:szCs w:val="16"/>
        </w:rPr>
        <w:softHyphen/>
        <w:t>заний из Москвы. На это Месх. заявляет: мы были у Александрова в Москве все, вплоть до Вл. Ив., и там нам дали такое заверение, – как же я могу не верить Ал-дрову? Храпченко? – которые сказали, что указание дано. Как будто Обком ссылается на то, что они по телефону весь день вчера и нынче не могут добиться Ал-дрова.</w:t>
      </w:r>
    </w:p>
    <w:p w:rsidR="00DD4130" w:rsidRDefault="006C0410">
      <w:pPr>
        <w:shd w:val="clear" w:color="auto" w:fill="FFFFFF"/>
        <w:spacing w:line="202" w:lineRule="exact"/>
        <w:ind w:firstLine="398"/>
        <w:jc w:val="both"/>
      </w:pPr>
      <w:bookmarkStart w:id="3940" w:name="bookmark3978"/>
      <w:r>
        <w:rPr>
          <w:rFonts w:eastAsia="Times New Roman"/>
          <w:sz w:val="16"/>
          <w:szCs w:val="16"/>
        </w:rPr>
        <w:t>Х</w:t>
      </w:r>
      <w:bookmarkEnd w:id="3940"/>
      <w:r>
        <w:rPr>
          <w:rFonts w:eastAsia="Times New Roman"/>
          <w:sz w:val="16"/>
          <w:szCs w:val="16"/>
        </w:rPr>
        <w:t>отела Вам еще написать о том, как трудно в последний раз летел сюда Месх. Это на ту тему, что Вы больше не хотите знать ж. д., но вместе с тем говорите: м.б., это тогда было хорошо, а в след. раз будет плохо. Их было восемь в самолете, и все ответственные товарищи. Они прилетели в очень дурную погоду в Казань, и им сказали, что самолет дальше не полетит. Дождь, слякоть. Их спрашивают: м.б., вы голодны? – Да, поели бы. – Тогда идите вон туда. – Харчевня самого плохого вида. Выдают миску супа с лапшой, качество которого Месх. определил це</w:t>
      </w:r>
      <w:r>
        <w:rPr>
          <w:rFonts w:eastAsia="Times New Roman"/>
          <w:sz w:val="16"/>
          <w:szCs w:val="16"/>
        </w:rPr>
        <w:softHyphen/>
        <w:t>ной: 32 коп. Никто не ест. Кстати, тут же говорят: бегом к самолету, он сейчас полетит! – Прибегают. – Нет, не полетит. – Где же ночевать? – О, в гостинице, у нас тут есть гостиница-общежитие для аэродрома. Пой</w:t>
      </w:r>
      <w:r>
        <w:rPr>
          <w:rFonts w:eastAsia="Times New Roman"/>
          <w:sz w:val="16"/>
          <w:szCs w:val="16"/>
        </w:rPr>
        <w:softHyphen/>
        <w:t>дете прямо, потом налево. – Идут. Оказалось, пройти пришлось 7 кило</w:t>
      </w:r>
      <w:r>
        <w:rPr>
          <w:rFonts w:eastAsia="Times New Roman"/>
          <w:sz w:val="16"/>
          <w:szCs w:val="16"/>
        </w:rPr>
        <w:softHyphen/>
        <w:t>метров. Приходят. Постоялый двор. Посреди двора, заставленного теле</w:t>
      </w:r>
      <w:r>
        <w:rPr>
          <w:rFonts w:eastAsia="Times New Roman"/>
          <w:sz w:val="16"/>
          <w:szCs w:val="16"/>
        </w:rPr>
        <w:softHyphen/>
        <w:t>гами и лошадьми, двухэтажный домик, в нем комната на 12 постелей. Это и есть гостиница-общежитие. Решили: пойдем попробуем купить чего-нибудь поесть. Ходили-ходили – нет! На базар пошли, купили там помидоры, съели их тут же, без хлеба. И так уморились от хождений, что отменили свое решение идти вечером в театр, легли спать.</w:t>
      </w:r>
    </w:p>
    <w:p w:rsidR="00DD4130" w:rsidRDefault="006C0410">
      <w:pPr>
        <w:shd w:val="clear" w:color="auto" w:fill="FFFFFF"/>
        <w:spacing w:line="202" w:lineRule="exact"/>
        <w:ind w:left="398"/>
      </w:pPr>
      <w:r>
        <w:rPr>
          <w:rFonts w:eastAsia="Times New Roman"/>
          <w:sz w:val="16"/>
          <w:szCs w:val="16"/>
        </w:rPr>
        <w:t>Вот сейчас опять – к вопросу о дальнейшей нашей судьбе. Вл.</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Евг., уверенный, что будет из Москвы распоряжение о продлении на</w:t>
      </w:r>
      <w:r>
        <w:rPr>
          <w:rFonts w:eastAsia="Times New Roman"/>
          <w:sz w:val="16"/>
          <w:szCs w:val="16"/>
        </w:rPr>
        <w:softHyphen/>
        <w:t>ших спектаклей (несмотря на развешанную по городу афишу Оперного театра), решил иметь все подготовленным: заказать афишу (после 27-го репертуар), приготовить комплекты билетов. А начальник здешнего отдела искусств (он же по совместительству директор – и.о.директора, вернее, – Оперного театра) запрещает печатать афишу и выдать нам комплекты из кассы Оперного театра. Только что слышу телефонный разговор, в котором Месх. взял верх, объяснив, что он хочет быть хоро</w:t>
      </w:r>
      <w:r>
        <w:rPr>
          <w:rFonts w:eastAsia="Times New Roman"/>
          <w:sz w:val="16"/>
          <w:szCs w:val="16"/>
        </w:rPr>
        <w:softHyphen/>
        <w:t>шим хозяином и иметь все наготове, но все равно не выпустит ни афи</w:t>
      </w:r>
      <w:r>
        <w:rPr>
          <w:rFonts w:eastAsia="Times New Roman"/>
          <w:sz w:val="16"/>
          <w:szCs w:val="16"/>
        </w:rPr>
        <w:softHyphen/>
        <w:t>ши, ни продажи до решения вопроса Москвой. Вот попали на вулкан! Если позднее что-нибудь выяснится, я напишу еще, а пока собираюсь прощаться.</w:t>
      </w:r>
    </w:p>
    <w:p w:rsidR="00DD4130" w:rsidRDefault="006C0410">
      <w:pPr>
        <w:shd w:val="clear" w:color="auto" w:fill="FFFFFF"/>
        <w:spacing w:line="202" w:lineRule="exact"/>
        <w:ind w:firstLine="394"/>
        <w:jc w:val="both"/>
      </w:pPr>
      <w:bookmarkStart w:id="3941" w:name="bookmark3979"/>
      <w:r>
        <w:rPr>
          <w:rFonts w:eastAsia="Times New Roman"/>
          <w:sz w:val="16"/>
          <w:szCs w:val="16"/>
        </w:rPr>
        <w:t>Я</w:t>
      </w:r>
      <w:bookmarkEnd w:id="3941"/>
      <w:r>
        <w:rPr>
          <w:rFonts w:eastAsia="Times New Roman"/>
          <w:sz w:val="16"/>
          <w:szCs w:val="16"/>
        </w:rPr>
        <w:t xml:space="preserve"> ничего не пишу о работе – она идет вовсю и, слава богу, без перебоев. В “Русских людях” огорчительно для режиссуры похворала Попова, но все равно столько дела у режиссеров при таких коротких сроках, что время не пропадает зря. Работают с интересом и увлечением и так заняты, что времени нет для “бузы”. Да и оснований нет.</w:t>
      </w:r>
    </w:p>
    <w:p w:rsidR="00DD4130" w:rsidRDefault="006C0410">
      <w:pPr>
        <w:shd w:val="clear" w:color="auto" w:fill="FFFFFF"/>
        <w:spacing w:line="202" w:lineRule="exact"/>
        <w:ind w:firstLine="394"/>
        <w:jc w:val="both"/>
      </w:pPr>
      <w:bookmarkStart w:id="3942" w:name="bookmark3980"/>
      <w:r>
        <w:rPr>
          <w:rFonts w:eastAsia="Times New Roman"/>
          <w:sz w:val="16"/>
          <w:szCs w:val="16"/>
        </w:rPr>
        <w:t>В</w:t>
      </w:r>
      <w:bookmarkEnd w:id="3942"/>
      <w:r>
        <w:rPr>
          <w:rFonts w:eastAsia="Times New Roman"/>
          <w:sz w:val="16"/>
          <w:szCs w:val="16"/>
        </w:rPr>
        <w:t>ладимир Евгеньевич завел практиковавшиеся у нас дежурства режиссеров на спектаклях. С записью отзывов в специальный журнал. Прошло 2–3 спектакля, появились 2–3 записи этакого формального и приглаженного характера. – и Вл. Евг., а за ним Хмелев обрушились на эти приглаженные, банальные отзывы. После этого режиссеры ста</w:t>
      </w:r>
      <w:r>
        <w:rPr>
          <w:rFonts w:eastAsia="Times New Roman"/>
          <w:sz w:val="16"/>
          <w:szCs w:val="16"/>
        </w:rPr>
        <w:softHyphen/>
        <w:t>ли писать свои рецензии, очень их обдумывая, даже заготовляя дома, взвешивая, но при этом очень вглубь и очень прямодушно. Вот образец одной из них – о Ливанове – я посылаю Вам. Если Вас это интересует, я могу перепечатывать для Вас в будущем все, и за старое отпечатать и прислать. Буду ждать Вашего решения.</w:t>
      </w:r>
    </w:p>
    <w:p w:rsidR="00DD4130" w:rsidRDefault="006C0410">
      <w:pPr>
        <w:shd w:val="clear" w:color="auto" w:fill="FFFFFF"/>
        <w:spacing w:line="202" w:lineRule="exact"/>
        <w:ind w:firstLine="394"/>
        <w:jc w:val="both"/>
      </w:pPr>
      <w:r>
        <w:rPr>
          <w:rFonts w:eastAsia="Times New Roman"/>
          <w:sz w:val="16"/>
          <w:szCs w:val="16"/>
        </w:rPr>
        <w:t>Теперь я прощаюсь. Желаю Вам всего хорошего,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32" w:line="336" w:lineRule="exact"/>
      </w:pPr>
      <w:hyperlink w:anchor="bookmark5259" w:history="1">
        <w:bookmarkStart w:id="3943" w:name="bookmark3981"/>
        <w:r w:rsidR="006C0410">
          <w:rPr>
            <w:sz w:val="16"/>
            <w:szCs w:val="16"/>
          </w:rPr>
          <w:t>4</w:t>
        </w:r>
        <w:bookmarkEnd w:id="3943"/>
        <w:r w:rsidR="006C0410">
          <w:rPr>
            <w:sz w:val="16"/>
            <w:szCs w:val="16"/>
          </w:rPr>
          <w:t>52</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Свердловск, 5 октября 1942 г.</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9" w:line="202" w:lineRule="exact"/>
        <w:ind w:firstLine="394"/>
        <w:jc w:val="both"/>
      </w:pPr>
      <w:r>
        <w:rPr>
          <w:rFonts w:eastAsia="Times New Roman"/>
          <w:sz w:val="16"/>
          <w:szCs w:val="16"/>
        </w:rPr>
        <w:t>Давно не писала Вам, около двух недель. Все ждешь оказии, по</w:t>
      </w:r>
      <w:r>
        <w:rPr>
          <w:rFonts w:eastAsia="Times New Roman"/>
          <w:sz w:val="16"/>
          <w:szCs w:val="16"/>
        </w:rPr>
        <w:softHyphen/>
        <w:t>чте не веришь: долго! К тому же мы жили в таком качании надежд и огорчений: едем в Москву... не едем... 80% за “едем” (после разговора Вл. Евг. с Зуевой из ЦК), “никаких шансов” (после разговора с Храпч., когда выплыли какие-то 700 тысяч стоимости поездки... да и не только эти тысячи, а по всему тону разговора было ясно, что Хр. против на</w:t>
      </w:r>
      <w:r>
        <w:rPr>
          <w:rFonts w:eastAsia="Times New Roman"/>
          <w:sz w:val="16"/>
          <w:szCs w:val="16"/>
        </w:rPr>
        <w:softHyphen/>
        <w:t>шего приезда). Тут возник еще новый вариант, когда Хр. сказал, что к праздникам – нет, а в конце ноября театр приедет насовсем. Совершен-</w:t>
      </w:r>
    </w:p>
    <w:p w:rsidR="00DD4130" w:rsidRDefault="00DD4130">
      <w:pPr>
        <w:shd w:val="clear" w:color="auto" w:fill="FFFFFF"/>
        <w:spacing w:before="29"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но непонятно! Во всяком случае, нам непонятно – может быть, мы да</w:t>
      </w:r>
      <w:r>
        <w:rPr>
          <w:rFonts w:eastAsia="Times New Roman"/>
          <w:sz w:val="16"/>
          <w:szCs w:val="16"/>
        </w:rPr>
        <w:softHyphen/>
        <w:t>леко от центра и в чем-то не разбираемся? Здесь это было встречено как “отказывают в приезде и золотят пилюлю обещанием окончательного, скорого возвращения”.</w:t>
      </w:r>
    </w:p>
    <w:p w:rsidR="00DD4130" w:rsidRDefault="006C0410">
      <w:pPr>
        <w:shd w:val="clear" w:color="auto" w:fill="FFFFFF"/>
        <w:spacing w:line="202" w:lineRule="exact"/>
        <w:ind w:firstLine="398"/>
        <w:jc w:val="both"/>
      </w:pPr>
      <w:bookmarkStart w:id="3944" w:name="bookmark3982"/>
      <w:r>
        <w:rPr>
          <w:rFonts w:eastAsia="Times New Roman"/>
          <w:sz w:val="16"/>
          <w:szCs w:val="16"/>
        </w:rPr>
        <w:t>О</w:t>
      </w:r>
      <w:bookmarkEnd w:id="3944"/>
      <w:r>
        <w:rPr>
          <w:rFonts w:eastAsia="Times New Roman"/>
          <w:sz w:val="16"/>
          <w:szCs w:val="16"/>
        </w:rPr>
        <w:t>дно было более или менее утешительно в разговоре с Хр., он ска</w:t>
      </w:r>
      <w:r>
        <w:rPr>
          <w:rFonts w:eastAsia="Times New Roman"/>
          <w:sz w:val="16"/>
          <w:szCs w:val="16"/>
        </w:rPr>
        <w:softHyphen/>
        <w:t>зал, что мы не должны выезжать после 12-го из Оперного театра, МХАТ остается до конца свердловского пребывания в оперном здании. Но Хр. это говорит Месх., а надо, чтоб он это сказал здешним властям. После этого разговора Месх. посылает здешнему начальнику отдела иск. Его</w:t>
      </w:r>
      <w:r>
        <w:rPr>
          <w:rFonts w:eastAsia="Times New Roman"/>
          <w:sz w:val="16"/>
          <w:szCs w:val="16"/>
        </w:rPr>
        <w:softHyphen/>
        <w:t>рову письмо, что, мол, мы получили от Хр. такое указание и планиру</w:t>
      </w:r>
      <w:r>
        <w:rPr>
          <w:rFonts w:eastAsia="Times New Roman"/>
          <w:sz w:val="16"/>
          <w:szCs w:val="16"/>
        </w:rPr>
        <w:softHyphen/>
        <w:t>ем свои работы из того расчета, что и после 12-го остаемся в Опере. В тот же день получается от Егорова ответ, что он не имеет никаких указаний о предоставлении нам Оперного театра и до получения дирек</w:t>
      </w:r>
      <w:r>
        <w:rPr>
          <w:rFonts w:eastAsia="Times New Roman"/>
          <w:sz w:val="16"/>
          <w:szCs w:val="16"/>
        </w:rPr>
        <w:softHyphen/>
        <w:t>тивных указаний никаких шагов предпринимать не может. (Отношения при этом между Месх. и Егоровым решительно на ножах.) А сегодня поступает от него письмо, от Егорова, что по указанию местных дирек</w:t>
      </w:r>
      <w:r>
        <w:rPr>
          <w:rFonts w:eastAsia="Times New Roman"/>
          <w:sz w:val="16"/>
          <w:szCs w:val="16"/>
        </w:rPr>
        <w:softHyphen/>
        <w:t>тивных организаций работа МХАТ будет протекать в октябре месяце: а) с 1 по 12 включ. и с 28-го по конец месяца – в Оперном театре; б) с 13 по 27-е – в Театре музкомедии. Месх. нервничает ужасно, ужасно. И действительно, он бьется, бьется за театр, и будет при этом единственно он отвечать за все, что ни будет здесь, но добиться настоящей помощи от Москвы не может никак.</w:t>
      </w:r>
    </w:p>
    <w:p w:rsidR="00DD4130" w:rsidRDefault="006C0410">
      <w:pPr>
        <w:shd w:val="clear" w:color="auto" w:fill="FFFFFF"/>
        <w:spacing w:line="202" w:lineRule="exact"/>
        <w:ind w:firstLine="398"/>
        <w:jc w:val="both"/>
      </w:pPr>
      <w:r>
        <w:rPr>
          <w:rFonts w:eastAsia="Times New Roman"/>
          <w:sz w:val="16"/>
          <w:szCs w:val="16"/>
        </w:rPr>
        <w:t>Дело как будто простое. Если в Москве решили действительно, что нам играть в Оперном, то надо дать такое распоряжение – и все будет в порядке. Здесь будет неприятно очень тем, кто был против, но надо будет подчиниться. А такого распоряжения не дают. На словах дают такое заверение, но только нам его дают, нашим представителям, а когда Месх. идет (или пишет) с таким сообщением, ему отвечают: “Мы ничего не знаем, распоряжения такого не имеем”. В Москве Месх. ска</w:t>
      </w:r>
      <w:r>
        <w:rPr>
          <w:rFonts w:eastAsia="Times New Roman"/>
          <w:sz w:val="16"/>
          <w:szCs w:val="16"/>
        </w:rPr>
        <w:softHyphen/>
        <w:t>зали: “Не выгонят же вас из помещения!” – а здесь мы нынче как раз и получили вроде выгона: ваши дни такие, а на полмесяца будьте добры очистить помещение.</w:t>
      </w:r>
    </w:p>
    <w:p w:rsidR="00DD4130" w:rsidRDefault="006C0410">
      <w:pPr>
        <w:shd w:val="clear" w:color="auto" w:fill="FFFFFF"/>
        <w:spacing w:line="202" w:lineRule="exact"/>
        <w:ind w:firstLine="398"/>
        <w:jc w:val="both"/>
      </w:pPr>
      <w:bookmarkStart w:id="3945" w:name="bookmark3983"/>
      <w:r>
        <w:rPr>
          <w:rFonts w:eastAsia="Times New Roman"/>
          <w:sz w:val="16"/>
          <w:szCs w:val="16"/>
        </w:rPr>
        <w:t>М</w:t>
      </w:r>
      <w:bookmarkEnd w:id="3945"/>
      <w:r>
        <w:rPr>
          <w:rFonts w:eastAsia="Times New Roman"/>
          <w:sz w:val="16"/>
          <w:szCs w:val="16"/>
        </w:rPr>
        <w:t>есх. собирается снова в Москву на этих днях, вероятно, все по тем же вопросам. Атмосфера у нас, в дирекции, поэтому накаленная, Вл. Евг. сильно нервничает, постоянно ему приходится иметь разгово</w:t>
      </w:r>
      <w:r>
        <w:rPr>
          <w:rFonts w:eastAsia="Times New Roman"/>
          <w:sz w:val="16"/>
          <w:szCs w:val="16"/>
        </w:rPr>
        <w:softHyphen/>
        <w:t>ры, треплющие нервы. Остальная дирекция (Москвин, Хмелев, Пруд-кин), конечно, отдают дань внимания этому делу, но, ясно, как актеры больше всего и крепче всего заняты своей работой, отрываются от этих мыслей не без труда, неохотно. Тем более что дело-то неприятное. На приятное было б легче оторваться. Хмелев поглощен “Фронтом”, те</w:t>
      </w:r>
      <w:r>
        <w:rPr>
          <w:rFonts w:eastAsia="Times New Roman"/>
          <w:sz w:val="16"/>
          <w:szCs w:val="16"/>
        </w:rPr>
        <w:softHyphen/>
        <w:t>перь еще прибавилась дума о “Русских людях” (напишу об этом даль</w:t>
      </w:r>
      <w:r>
        <w:rPr>
          <w:rFonts w:eastAsia="Times New Roman"/>
          <w:sz w:val="16"/>
          <w:szCs w:val="16"/>
        </w:rPr>
        <w:softHyphen/>
        <w:t>ше), Москвин – ролью Горлова, Прудкин занят актерством во “Фронте”</w:t>
      </w:r>
      <w:r>
        <w:rPr>
          <w:rFonts w:eastAsia="Times New Roman"/>
          <w:sz w:val="16"/>
          <w:szCs w:val="16"/>
          <w:vertAlign w:val="superscript"/>
        </w:rPr>
        <w:t xml:space="preserve">1 </w:t>
      </w:r>
      <w:r>
        <w:rPr>
          <w:rFonts w:eastAsia="Times New Roman"/>
          <w:sz w:val="16"/>
          <w:szCs w:val="16"/>
        </w:rPr>
        <w:t>и принужден все же заниматься всеми повседневными делами худрука и зав. труппой, пот. что решено до выпуска “Фронта” Хмелева осво</w:t>
      </w:r>
      <w:r>
        <w:rPr>
          <w:rFonts w:eastAsia="Times New Roman"/>
          <w:sz w:val="16"/>
          <w:szCs w:val="16"/>
        </w:rPr>
        <w:softHyphen/>
        <w:t>бодить от мелких ежедневных дел, передать все Прудкину. А мелочей этих, как Вы знаете, гибель, всплывают одна за другой. Вот тут Прудкин иной раз и вскидывается даже.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jc w:val="both"/>
      </w:pPr>
      <w:bookmarkStart w:id="3946" w:name="bookmark3984"/>
      <w:r>
        <w:rPr>
          <w:rFonts w:eastAsia="Times New Roman"/>
          <w:sz w:val="16"/>
          <w:szCs w:val="16"/>
        </w:rPr>
        <w:lastRenderedPageBreak/>
        <w:t>Н</w:t>
      </w:r>
      <w:bookmarkEnd w:id="3946"/>
      <w:r>
        <w:rPr>
          <w:rFonts w:eastAsia="Times New Roman"/>
          <w:sz w:val="16"/>
          <w:szCs w:val="16"/>
        </w:rPr>
        <w:t>есмотря на все эти неприятности и неопределенность нашего по</w:t>
      </w:r>
      <w:r>
        <w:rPr>
          <w:rFonts w:eastAsia="Times New Roman"/>
          <w:sz w:val="16"/>
          <w:szCs w:val="16"/>
        </w:rPr>
        <w:softHyphen/>
        <w:t>ложения, Вл. Евг., конечно, занят и другими делами. Он всячески стара</w:t>
      </w:r>
      <w:r>
        <w:rPr>
          <w:rFonts w:eastAsia="Times New Roman"/>
          <w:sz w:val="16"/>
          <w:szCs w:val="16"/>
        </w:rPr>
        <w:softHyphen/>
        <w:t xml:space="preserve">ется сколотить коллектив – именно </w:t>
      </w:r>
      <w:r>
        <w:rPr>
          <w:rFonts w:eastAsia="Times New Roman"/>
          <w:i/>
          <w:iCs/>
          <w:sz w:val="16"/>
          <w:szCs w:val="16"/>
        </w:rPr>
        <w:t>коллектив</w:t>
      </w:r>
      <w:r>
        <w:rPr>
          <w:rFonts w:eastAsia="Times New Roman"/>
          <w:sz w:val="16"/>
          <w:szCs w:val="16"/>
        </w:rPr>
        <w:t>, охваченный в основном страстью к общему делу, страстностью в работе, если не жертвенно</w:t>
      </w:r>
      <w:r>
        <w:rPr>
          <w:rFonts w:eastAsia="Times New Roman"/>
          <w:sz w:val="16"/>
          <w:szCs w:val="16"/>
        </w:rPr>
        <w:softHyphen/>
        <w:t>стью, если не “жречеством” (как Вы как-то формулировали в Вашем замечательном письме), то хотя бы отсутствием узкоэгоистических стремлений. Вот он собрал недавно режиссеров, провел заседание, сте</w:t>
      </w:r>
      <w:r>
        <w:rPr>
          <w:rFonts w:eastAsia="Times New Roman"/>
          <w:sz w:val="16"/>
          <w:szCs w:val="16"/>
        </w:rPr>
        <w:softHyphen/>
        <w:t>нограмму которого я Вам пришлю, как только получу от всех высту</w:t>
      </w:r>
      <w:r>
        <w:rPr>
          <w:rFonts w:eastAsia="Times New Roman"/>
          <w:sz w:val="16"/>
          <w:szCs w:val="16"/>
        </w:rPr>
        <w:softHyphen/>
        <w:t>павших выправленные ими листки. А то Вл. Евг. не понадеялся на то, что Орловская везде верно записала (так и получилось в редких местах: какой-то крючок пропустила, и получилась противоположная мысль). Были там подняты те же извечные вопросы – что такое Худ. театр? Что такое актер Худ. театра? Но как будто Вл. Евг. не собирается дать этим вопросам повиснуть в воздухе. Сегодня я печатала проект, как режис</w:t>
      </w:r>
      <w:r>
        <w:rPr>
          <w:rFonts w:eastAsia="Times New Roman"/>
          <w:sz w:val="16"/>
          <w:szCs w:val="16"/>
        </w:rPr>
        <w:softHyphen/>
        <w:t>серы будут разбиты на пять комиссий, каждая будет прорабатывать свои темы, потом предложения комиссий будут обсуждены на пленуме режиссеров, а после этого он предполагает созвать конференцию мха-товцев (старики, народные СССР и РСФСР, засл. деятели и засл. арти</w:t>
      </w:r>
      <w:r>
        <w:rPr>
          <w:rFonts w:eastAsia="Times New Roman"/>
          <w:sz w:val="16"/>
          <w:szCs w:val="16"/>
        </w:rPr>
        <w:softHyphen/>
        <w:t>сты, режиссеры, зав. цехами и представители от молодежи, вокалистов, оркестра, постанов. части). Я, собственно, не должна Вам и писать об этом. Когда я сегодня сдавала ему перепечатанный проект, он спросил меня, как, по моему разумению, отнесетесь к этому Вы. Я сказала, что знаю, как Вы приветствуете такие встречи актеров и режиссеров, орга</w:t>
      </w:r>
      <w:r>
        <w:rPr>
          <w:rFonts w:eastAsia="Times New Roman"/>
          <w:sz w:val="16"/>
          <w:szCs w:val="16"/>
        </w:rPr>
        <w:softHyphen/>
        <w:t>низованные для бесед о своем искусстве, о беспокойствах и сомнениях в процессе работы. И сказала, что как раз хотела один экземпляр такого проекта послать Вам. Но он сказал, что едет сам в Москву, при свидании с Вами расскажет Вам подробно о своих в этом направлении планах и передаст проект.</w:t>
      </w:r>
    </w:p>
    <w:p w:rsidR="00DD4130" w:rsidRDefault="006C0410">
      <w:pPr>
        <w:shd w:val="clear" w:color="auto" w:fill="FFFFFF"/>
        <w:spacing w:line="202" w:lineRule="exact"/>
        <w:ind w:firstLine="394"/>
        <w:jc w:val="both"/>
      </w:pPr>
      <w:bookmarkStart w:id="3947" w:name="bookmark3985"/>
      <w:r>
        <w:rPr>
          <w:sz w:val="16"/>
          <w:szCs w:val="16"/>
        </w:rPr>
        <w:t>3</w:t>
      </w:r>
      <w:bookmarkEnd w:id="3947"/>
      <w:r>
        <w:rPr>
          <w:sz w:val="16"/>
          <w:szCs w:val="16"/>
        </w:rPr>
        <w:t>-</w:t>
      </w:r>
      <w:r>
        <w:rPr>
          <w:rFonts w:eastAsia="Times New Roman"/>
          <w:sz w:val="16"/>
          <w:szCs w:val="16"/>
        </w:rPr>
        <w:t>го прилетел сюда Корнейчук. В этот день как раз Хмелев “при</w:t>
      </w:r>
      <w:r>
        <w:rPr>
          <w:rFonts w:eastAsia="Times New Roman"/>
          <w:sz w:val="16"/>
          <w:szCs w:val="16"/>
        </w:rPr>
        <w:softHyphen/>
        <w:t>нимал” “Русских людей”, вернее, не принимал, а, конечно, вроде входил в курс работ. До этого примерно за неделю раз была такая репетиция: вся пьеса на сцене. Это они для себя сделали пробу. Потом опять рабо</w:t>
      </w:r>
      <w:r>
        <w:rPr>
          <w:rFonts w:eastAsia="Times New Roman"/>
          <w:sz w:val="16"/>
          <w:szCs w:val="16"/>
        </w:rPr>
        <w:softHyphen/>
        <w:t>тали по картинам. А вот в субботу 3-го позвали Хмелева. Но о “Русских” дальше, сперва, о “Фронте”. В воскресенье (при утреннике “Школа злословия”, поэтому что-то в половине 4-го только) были ему показа</w:t>
      </w:r>
      <w:r>
        <w:rPr>
          <w:rFonts w:eastAsia="Times New Roman"/>
          <w:sz w:val="16"/>
          <w:szCs w:val="16"/>
        </w:rPr>
        <w:softHyphen/>
        <w:t>ны (автору) две сцены: 1-я по пьесе картина “Штаб Горлова” (говорю по пьесе, потому что у Хмелева задумана предпервая картина, пролог, назовите как хотите. Он хочет начать пьесу именно фронтом, какой-то небольшой сценой на самом фронте, на зимнем пейзаже, у противотан</w:t>
      </w:r>
      <w:r>
        <w:rPr>
          <w:rFonts w:eastAsia="Times New Roman"/>
          <w:sz w:val="16"/>
          <w:szCs w:val="16"/>
        </w:rPr>
        <w:softHyphen/>
        <w:t>кового орудия; короткая там сценка, потом как будто какой-то поворот, коридор и еще поворот – кабинет Горлова. Так мне кто-то рассказал не из режиссуры</w:t>
      </w:r>
      <w:hyperlink w:anchor="bookmark5260" w:history="1">
        <w:r>
          <w:rPr>
            <w:rFonts w:eastAsia="Times New Roman"/>
            <w:sz w:val="16"/>
            <w:szCs w:val="16"/>
            <w:vertAlign w:val="superscript"/>
          </w:rPr>
          <w:t>2</w:t>
        </w:r>
      </w:hyperlink>
      <w:r>
        <w:rPr>
          <w:rFonts w:eastAsia="Times New Roman"/>
          <w:sz w:val="16"/>
          <w:szCs w:val="16"/>
        </w:rPr>
        <w:t>. Я расспрошу подробнее и напишу. Знаю, что Корнейчук уж написал текст этой картины-пролога, завтра утром получу для про</w:t>
      </w:r>
      <w:r>
        <w:rPr>
          <w:rFonts w:eastAsia="Times New Roman"/>
          <w:sz w:val="16"/>
          <w:szCs w:val="16"/>
        </w:rPr>
        <w:softHyphen/>
        <w:t>чтения; тоже напишу, а м.б., просто пришлю текст).</w:t>
      </w:r>
    </w:p>
    <w:p w:rsidR="00DD4130" w:rsidRDefault="006C0410">
      <w:pPr>
        <w:shd w:val="clear" w:color="auto" w:fill="FFFFFF"/>
        <w:spacing w:line="202" w:lineRule="exact"/>
        <w:ind w:left="394"/>
      </w:pPr>
      <w:r>
        <w:rPr>
          <w:rFonts w:eastAsia="Times New Roman"/>
          <w:sz w:val="16"/>
          <w:szCs w:val="16"/>
        </w:rPr>
        <w:t>Итак, был показ, от которого Корн. получил большое удовлетво-</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948" w:name="bookmark3986"/>
      <w:r>
        <w:rPr>
          <w:rFonts w:eastAsia="Times New Roman"/>
          <w:sz w:val="16"/>
          <w:szCs w:val="16"/>
        </w:rPr>
        <w:lastRenderedPageBreak/>
        <w:t>р</w:t>
      </w:r>
      <w:bookmarkEnd w:id="3948"/>
      <w:r>
        <w:rPr>
          <w:rFonts w:eastAsia="Times New Roman"/>
          <w:sz w:val="16"/>
          <w:szCs w:val="16"/>
        </w:rPr>
        <w:t>ение. Он многих хвалил. На след. день, т.е. сегодня, назначили встречу Корнейчука с участниками. Конечно, до этого вечер Корн. провел в бе</w:t>
      </w:r>
      <w:r>
        <w:rPr>
          <w:rFonts w:eastAsia="Times New Roman"/>
          <w:sz w:val="16"/>
          <w:szCs w:val="16"/>
        </w:rPr>
        <w:softHyphen/>
        <w:t>седе с режиссурой. На беседе с участниками он всем делал комплимен</w:t>
      </w:r>
      <w:r>
        <w:rPr>
          <w:rFonts w:eastAsia="Times New Roman"/>
          <w:sz w:val="16"/>
          <w:szCs w:val="16"/>
        </w:rPr>
        <w:softHyphen/>
        <w:t>ты, не преувеличенные, в приятных и скромных тонах, и тут же очень мягко давал какие-то указания, советы; я слышала, что его замечания били в самую сердцевину, были очень верны и точны. Явно не прини</w:t>
      </w:r>
      <w:r>
        <w:rPr>
          <w:rFonts w:eastAsia="Times New Roman"/>
          <w:sz w:val="16"/>
          <w:szCs w:val="16"/>
        </w:rPr>
        <w:softHyphen/>
        <w:t>мает он двоих: Кедрова</w:t>
      </w:r>
      <w:hyperlink w:anchor="bookmark5261" w:history="1">
        <w:r>
          <w:rPr>
            <w:rFonts w:eastAsia="Times New Roman"/>
            <w:sz w:val="16"/>
            <w:szCs w:val="16"/>
            <w:vertAlign w:val="superscript"/>
          </w:rPr>
          <w:t>3</w:t>
        </w:r>
      </w:hyperlink>
      <w:r>
        <w:rPr>
          <w:rFonts w:eastAsia="Times New Roman"/>
          <w:sz w:val="16"/>
          <w:szCs w:val="16"/>
        </w:rPr>
        <w:t xml:space="preserve"> и Яншина, хотя он никак этого не выразил. Надо сказать, что у многих эти как раз два назначения вызвали недоу</w:t>
      </w:r>
      <w:r>
        <w:rPr>
          <w:rFonts w:eastAsia="Times New Roman"/>
          <w:sz w:val="16"/>
          <w:szCs w:val="16"/>
        </w:rPr>
        <w:softHyphen/>
        <w:t>мение. У меня первой – пот. что я первая писала распределение ролей. У Кедрова он не увидел (да и где ж увидеть?) горячности и современ</w:t>
      </w:r>
      <w:r>
        <w:rPr>
          <w:rFonts w:eastAsia="Times New Roman"/>
          <w:sz w:val="16"/>
          <w:szCs w:val="16"/>
        </w:rPr>
        <w:softHyphen/>
        <w:t>ности, от Яншина хотел бы романтизма, он так и говорил, что Сергей Горлов – это романтик войны, проводил аналогию с теми романтически настроенными дворянскими детьми, которые в 12 году уходили в парти</w:t>
      </w:r>
      <w:r>
        <w:rPr>
          <w:rFonts w:eastAsia="Times New Roman"/>
          <w:sz w:val="16"/>
          <w:szCs w:val="16"/>
        </w:rPr>
        <w:softHyphen/>
        <w:t>заны. Он говорил оч. интересные для актеров вещи; потом стал отвечать на посыпавшиеся к нему вопросы. С кем ни пришлось говорить после этой встречи с автором, все говорят, что “хорошо он мне сказал, помог очень”... или: “интересно он рассказывает, уж из одного его рассказа можно выудить немало для роли”...</w:t>
      </w:r>
    </w:p>
    <w:p w:rsidR="00DD4130" w:rsidRDefault="006C0410">
      <w:pPr>
        <w:shd w:val="clear" w:color="auto" w:fill="FFFFFF"/>
        <w:spacing w:line="202" w:lineRule="exact"/>
        <w:ind w:firstLine="398"/>
        <w:jc w:val="both"/>
      </w:pPr>
      <w:r>
        <w:rPr>
          <w:rFonts w:eastAsia="Times New Roman"/>
          <w:sz w:val="16"/>
          <w:szCs w:val="16"/>
        </w:rPr>
        <w:t>После ответов по пьесе и ролям Корнейчук еще стал рассказывать собравшимся просто о своих фронтовых впечатлениях, и даже нечто вроде политического обзора сделал. Словом, встреча эта состоялась к всеобщему и взаимному удовольствию.</w:t>
      </w:r>
    </w:p>
    <w:p w:rsidR="00DD4130" w:rsidRDefault="006C0410">
      <w:pPr>
        <w:shd w:val="clear" w:color="auto" w:fill="FFFFFF"/>
        <w:spacing w:line="202" w:lineRule="exact"/>
        <w:ind w:firstLine="398"/>
        <w:jc w:val="both"/>
      </w:pPr>
      <w:r>
        <w:rPr>
          <w:rFonts w:eastAsia="Times New Roman"/>
          <w:sz w:val="16"/>
          <w:szCs w:val="16"/>
        </w:rPr>
        <w:t>Словом, с “Фронтом” все благополучно более или менее, даже неудачность двух исполнителей не пугает Хмелева, он собирается до</w:t>
      </w:r>
      <w:r>
        <w:rPr>
          <w:rFonts w:eastAsia="Times New Roman"/>
          <w:sz w:val="16"/>
          <w:szCs w:val="16"/>
        </w:rPr>
        <w:softHyphen/>
        <w:t>биться от исполнителей, а может быть, и заменит, если не добьется. Знаю, что на Сергея Горлова всячески (еще и при первом распределе</w:t>
      </w:r>
      <w:r>
        <w:rPr>
          <w:rFonts w:eastAsia="Times New Roman"/>
          <w:sz w:val="16"/>
          <w:szCs w:val="16"/>
        </w:rPr>
        <w:softHyphen/>
        <w:t>нии ролей) подсказывали Массальского, но тогда его не тронули из-за его занятости в “Русских людях”, теперь же дело с “Русскими людьми” получается не так, как предполагалось, т.е. к празднику спектакль не будет готов.</w:t>
      </w:r>
    </w:p>
    <w:p w:rsidR="00DD4130" w:rsidRDefault="006C0410">
      <w:pPr>
        <w:shd w:val="clear" w:color="auto" w:fill="FFFFFF"/>
        <w:spacing w:before="101"/>
        <w:jc w:val="right"/>
      </w:pPr>
      <w:r>
        <w:rPr>
          <w:sz w:val="16"/>
          <w:szCs w:val="16"/>
        </w:rPr>
        <w:t>6-</w:t>
      </w:r>
      <w:r>
        <w:rPr>
          <w:rFonts w:eastAsia="Times New Roman"/>
          <w:sz w:val="16"/>
          <w:szCs w:val="16"/>
        </w:rPr>
        <w:t>го октября</w:t>
      </w:r>
    </w:p>
    <w:p w:rsidR="00DD4130" w:rsidRDefault="006C0410">
      <w:pPr>
        <w:shd w:val="clear" w:color="auto" w:fill="FFFFFF"/>
        <w:spacing w:before="96" w:line="202" w:lineRule="exact"/>
        <w:ind w:firstLine="398"/>
        <w:jc w:val="both"/>
      </w:pPr>
      <w:bookmarkStart w:id="3949" w:name="bookmark3987"/>
      <w:r>
        <w:rPr>
          <w:rFonts w:eastAsia="Times New Roman"/>
          <w:sz w:val="16"/>
          <w:szCs w:val="16"/>
        </w:rPr>
        <w:t>К</w:t>
      </w:r>
      <w:bookmarkEnd w:id="3949"/>
      <w:r>
        <w:rPr>
          <w:rFonts w:eastAsia="Times New Roman"/>
          <w:sz w:val="16"/>
          <w:szCs w:val="16"/>
        </w:rPr>
        <w:t>онечно, письмо с перерывами. Хорошо получилось, что Вилен-кин отдал мне свой экземпляр новой картины из “Фронта”. Его ще</w:t>
      </w:r>
      <w:r>
        <w:rPr>
          <w:rFonts w:eastAsia="Times New Roman"/>
          <w:sz w:val="16"/>
          <w:szCs w:val="16"/>
        </w:rPr>
        <w:softHyphen/>
        <w:t>дрость понятна: картина эта не пойдет в этом виде, значит, не понадо</w:t>
      </w:r>
      <w:r>
        <w:rPr>
          <w:rFonts w:eastAsia="Times New Roman"/>
          <w:sz w:val="16"/>
          <w:szCs w:val="16"/>
        </w:rPr>
        <w:softHyphen/>
        <w:t>бится ему. Это совсем не то, о чем фантазировал Хмелев. И несмотря на все настояния Ливанова (он же Огнев) сохранить в пьесе предлагаемый вариант, картина в этом виде решительно отвергнута. Может быть, не</w:t>
      </w:r>
      <w:r>
        <w:rPr>
          <w:rFonts w:eastAsia="Times New Roman"/>
          <w:sz w:val="16"/>
          <w:szCs w:val="16"/>
        </w:rPr>
        <w:softHyphen/>
        <w:t>которые фразы из нее будут перенесены в картину в окопе. Хмелеву же рисовался пролог малотекстовой, скупой в смысле текста, но как звуко</w:t>
      </w:r>
      <w:r>
        <w:rPr>
          <w:rFonts w:eastAsia="Times New Roman"/>
          <w:sz w:val="16"/>
          <w:szCs w:val="16"/>
        </w:rPr>
        <w:softHyphen/>
        <w:t>вая увертюра (вероятно, по Вашим стопам в “Булычове” он идет</w:t>
      </w:r>
      <w:hyperlink w:anchor="bookmark5262" w:history="1">
        <w:r>
          <w:rPr>
            <w:rFonts w:eastAsia="Times New Roman"/>
            <w:sz w:val="16"/>
            <w:szCs w:val="16"/>
            <w:vertAlign w:val="superscript"/>
          </w:rPr>
          <w:t>4</w:t>
        </w:r>
      </w:hyperlink>
      <w:r>
        <w:rPr>
          <w:rFonts w:eastAsia="Times New Roman"/>
          <w:sz w:val="16"/>
          <w:szCs w:val="16"/>
        </w:rPr>
        <w:t>). Он объяснил Корнейчуку, что ему нужно, и тот обещал что-то написать. Но если и не напишет, вероятно, сделают сами режиссеры, – настолько мало текста тут требуется.</w:t>
      </w:r>
    </w:p>
    <w:p w:rsidR="00DD4130" w:rsidRDefault="006C0410">
      <w:pPr>
        <w:shd w:val="clear" w:color="auto" w:fill="FFFFFF"/>
        <w:spacing w:line="202" w:lineRule="exact"/>
        <w:ind w:left="398"/>
      </w:pPr>
      <w:r>
        <w:rPr>
          <w:rFonts w:eastAsia="Times New Roman"/>
          <w:sz w:val="16"/>
          <w:szCs w:val="16"/>
        </w:rPr>
        <w:t>“Фронт” в последнее время уж репетировался частично и на сцене,</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950" w:name="bookmark3988"/>
      <w:r>
        <w:rPr>
          <w:rFonts w:eastAsia="Times New Roman"/>
          <w:sz w:val="16"/>
          <w:szCs w:val="16"/>
        </w:rPr>
        <w:lastRenderedPageBreak/>
        <w:t>а</w:t>
      </w:r>
      <w:bookmarkEnd w:id="3950"/>
      <w:r>
        <w:rPr>
          <w:rFonts w:eastAsia="Times New Roman"/>
          <w:sz w:val="16"/>
          <w:szCs w:val="16"/>
        </w:rPr>
        <w:t xml:space="preserve"> сейчас займет сцену целиком, т.к. “Русские люди” целиком должны уйти в фойе. В выпуске “Фронта” к празднику Хмелев не сомневается</w:t>
      </w:r>
      <w:hyperlink w:anchor="bookmark5263" w:history="1">
        <w:r>
          <w:rPr>
            <w:rFonts w:eastAsia="Times New Roman"/>
            <w:sz w:val="16"/>
            <w:szCs w:val="16"/>
            <w:vertAlign w:val="superscript"/>
          </w:rPr>
          <w:t>5</w:t>
        </w:r>
      </w:hyperlink>
      <w:r>
        <w:rPr>
          <w:rFonts w:eastAsia="Times New Roman"/>
          <w:sz w:val="16"/>
          <w:szCs w:val="16"/>
        </w:rPr>
        <w:t>.</w:t>
      </w:r>
    </w:p>
    <w:p w:rsidR="00DD4130" w:rsidRDefault="006C0410">
      <w:pPr>
        <w:shd w:val="clear" w:color="auto" w:fill="FFFFFF"/>
        <w:spacing w:line="202" w:lineRule="exact"/>
        <w:ind w:firstLine="394"/>
        <w:jc w:val="both"/>
      </w:pPr>
      <w:bookmarkStart w:id="3951" w:name="bookmark3989"/>
      <w:r>
        <w:rPr>
          <w:rFonts w:eastAsia="Times New Roman"/>
          <w:sz w:val="16"/>
          <w:szCs w:val="16"/>
        </w:rPr>
        <w:t>Я</w:t>
      </w:r>
      <w:bookmarkEnd w:id="3951"/>
      <w:r>
        <w:rPr>
          <w:rFonts w:eastAsia="Times New Roman"/>
          <w:sz w:val="16"/>
          <w:szCs w:val="16"/>
        </w:rPr>
        <w:t xml:space="preserve"> все хочу добраться до рассказа Вам о “Русских людях”, и все у меня другие темы опережают. И сейчас, прежде чем перейти к этому делу, хочу рассказать о наших делах с помещением и с настоятельным нашим желанием сыграть “Фронт” (премьеру) в Москве. Я Вам вчера написала, какое указание от нач. отдела искусств мы получили вчера. Ночью у Месх. был разговор по телефону с Храпч. и сегодня с утра в отдел искусств, на имя начальника, отправлена решительная бумага, за подписью: “По поручению дирекции МХАТ – Месхетели”, где сказа</w:t>
      </w:r>
      <w:r>
        <w:rPr>
          <w:rFonts w:eastAsia="Times New Roman"/>
          <w:sz w:val="16"/>
          <w:szCs w:val="16"/>
        </w:rPr>
        <w:softHyphen/>
        <w:t>но: в ответ на Ваш № такой-то “еще раз напоминаю Вам, что МХАТ СССР Вам не подчинен и никаких директив, кроме как председателя Комитета иск. т. Храпченко М.Б., дирекция МХАТ выполнять не бу</w:t>
      </w:r>
      <w:r>
        <w:rPr>
          <w:rFonts w:eastAsia="Times New Roman"/>
          <w:sz w:val="16"/>
          <w:szCs w:val="16"/>
        </w:rPr>
        <w:softHyphen/>
        <w:t>дет”. И несколько дальше: “Дирекция МХАТ еще раз напоминает Вам, что если М.Б.Храпченко даст указание, МХАТ немедленно освободит помещение Оперного театра. Пока что МХАТ имеет директиву продол</w:t>
      </w:r>
      <w:r>
        <w:rPr>
          <w:rFonts w:eastAsia="Times New Roman"/>
          <w:sz w:val="16"/>
          <w:szCs w:val="16"/>
        </w:rPr>
        <w:softHyphen/>
        <w:t>жать работу в Оперном театре”. Вот как остро стоят дела. Правда, этот здешний начальник, как говорят, недалек (Месх. его еще до всех кон</w:t>
      </w:r>
      <w:r>
        <w:rPr>
          <w:rFonts w:eastAsia="Times New Roman"/>
          <w:sz w:val="16"/>
          <w:szCs w:val="16"/>
        </w:rPr>
        <w:softHyphen/>
        <w:t>фликтов как-то обозвал в разговоре ужасным болваном) и вряд ли мо</w:t>
      </w:r>
      <w:r>
        <w:rPr>
          <w:rFonts w:eastAsia="Times New Roman"/>
          <w:sz w:val="16"/>
          <w:szCs w:val="16"/>
        </w:rPr>
        <w:softHyphen/>
        <w:t>жет делать нам большие неприятности, но мелких гадостей подсыпать может немало. Хорошо еще, что на пост директора Оперного театра на</w:t>
      </w:r>
      <w:r>
        <w:rPr>
          <w:rFonts w:eastAsia="Times New Roman"/>
          <w:sz w:val="16"/>
          <w:szCs w:val="16"/>
        </w:rPr>
        <w:softHyphen/>
        <w:t>значен Борис Самойлович Арканов (помните его по Большому театру, конечно?), а его замом – директор здешней Музкомедии Задорский, так что непосредственного директорства в Оперном театре этот нач. иск. Егоров лишился.</w:t>
      </w:r>
    </w:p>
    <w:p w:rsidR="00DD4130" w:rsidRDefault="006C0410">
      <w:pPr>
        <w:shd w:val="clear" w:color="auto" w:fill="FFFFFF"/>
        <w:spacing w:line="202" w:lineRule="exact"/>
        <w:ind w:firstLine="394"/>
        <w:jc w:val="both"/>
      </w:pPr>
      <w:bookmarkStart w:id="3952" w:name="bookmark3990"/>
      <w:r>
        <w:rPr>
          <w:rFonts w:eastAsia="Times New Roman"/>
          <w:sz w:val="16"/>
          <w:szCs w:val="16"/>
        </w:rPr>
        <w:t>С</w:t>
      </w:r>
      <w:bookmarkEnd w:id="3952"/>
      <w:r>
        <w:rPr>
          <w:rFonts w:eastAsia="Times New Roman"/>
          <w:sz w:val="16"/>
          <w:szCs w:val="16"/>
        </w:rPr>
        <w:t xml:space="preserve"> Аркановым взаимоотношения самые дружеские, особенно при</w:t>
      </w:r>
      <w:r>
        <w:rPr>
          <w:rFonts w:eastAsia="Times New Roman"/>
          <w:sz w:val="16"/>
          <w:szCs w:val="16"/>
        </w:rPr>
        <w:softHyphen/>
        <w:t>ятно на чужбине встретиться со старым театральным знакомым. И вся манера работы и поведения, конечно, у него другая и более нам понят</w:t>
      </w:r>
      <w:r>
        <w:rPr>
          <w:rFonts w:eastAsia="Times New Roman"/>
          <w:sz w:val="16"/>
          <w:szCs w:val="16"/>
        </w:rPr>
        <w:softHyphen/>
        <w:t>ная и свойственная, чем у местных людей.</w:t>
      </w:r>
    </w:p>
    <w:p w:rsidR="00DD4130" w:rsidRDefault="006C0410">
      <w:pPr>
        <w:shd w:val="clear" w:color="auto" w:fill="FFFFFF"/>
        <w:spacing w:line="202" w:lineRule="exact"/>
        <w:ind w:firstLine="394"/>
        <w:jc w:val="both"/>
      </w:pPr>
      <w:bookmarkStart w:id="3953" w:name="bookmark3991"/>
      <w:r>
        <w:rPr>
          <w:rFonts w:eastAsia="Times New Roman"/>
          <w:sz w:val="16"/>
          <w:szCs w:val="16"/>
        </w:rPr>
        <w:t>К</w:t>
      </w:r>
      <w:bookmarkEnd w:id="3953"/>
      <w:r>
        <w:rPr>
          <w:rFonts w:eastAsia="Times New Roman"/>
          <w:sz w:val="16"/>
          <w:szCs w:val="16"/>
        </w:rPr>
        <w:t>орнейчук нынче не едет, кажется, завтра. И, может быть, через Куйбышев, где сейчас его жена Ванда Василевская. (Вы знаете об этом новом браке?) Он должен быть передатчиком Сталину письма с прось</w:t>
      </w:r>
      <w:r>
        <w:rPr>
          <w:rFonts w:eastAsia="Times New Roman"/>
          <w:sz w:val="16"/>
          <w:szCs w:val="16"/>
        </w:rPr>
        <w:softHyphen/>
        <w:t>бой о праве приезда в Москву с двумя спектаклями. Я прилагаю копию этого письма, поэтому “комментарии излишни”.</w:t>
      </w:r>
    </w:p>
    <w:p w:rsidR="00DD4130" w:rsidRDefault="006C0410">
      <w:pPr>
        <w:shd w:val="clear" w:color="auto" w:fill="FFFFFF"/>
        <w:spacing w:line="202" w:lineRule="exact"/>
        <w:ind w:firstLine="394"/>
        <w:jc w:val="both"/>
      </w:pPr>
      <w:r>
        <w:rPr>
          <w:rFonts w:eastAsia="Times New Roman"/>
          <w:sz w:val="16"/>
          <w:szCs w:val="16"/>
        </w:rPr>
        <w:t>Вот теперь... Нет, еще минутку о “Фронте”. Еще раз порасспроси</w:t>
      </w:r>
      <w:r>
        <w:rPr>
          <w:rFonts w:eastAsia="Times New Roman"/>
          <w:sz w:val="16"/>
          <w:szCs w:val="16"/>
        </w:rPr>
        <w:softHyphen/>
        <w:t>ла, будут ли менять что-то в исполнителях “Фронта”? Нет, пока никаких разговоров об этом нет, все твердо остаются на своих местах.</w:t>
      </w:r>
    </w:p>
    <w:p w:rsidR="00DD4130" w:rsidRDefault="006C0410">
      <w:pPr>
        <w:shd w:val="clear" w:color="auto" w:fill="FFFFFF"/>
        <w:spacing w:line="202" w:lineRule="exact"/>
        <w:ind w:firstLine="394"/>
        <w:jc w:val="both"/>
      </w:pPr>
      <w:bookmarkStart w:id="3954" w:name="bookmark3992"/>
      <w:r>
        <w:rPr>
          <w:rFonts w:eastAsia="Times New Roman"/>
          <w:sz w:val="16"/>
          <w:szCs w:val="16"/>
        </w:rPr>
        <w:t>И</w:t>
      </w:r>
      <w:bookmarkEnd w:id="3954"/>
      <w:r>
        <w:rPr>
          <w:rFonts w:eastAsia="Times New Roman"/>
          <w:sz w:val="16"/>
          <w:szCs w:val="16"/>
        </w:rPr>
        <w:t>, наконец, теперь – о “Русских людях”. Просмотр Хмелевым 3 окт. всей пьесы на сцене. По всему было видно, как он пришел с про</w:t>
      </w:r>
      <w:r>
        <w:rPr>
          <w:rFonts w:eastAsia="Times New Roman"/>
          <w:sz w:val="16"/>
          <w:szCs w:val="16"/>
        </w:rPr>
        <w:softHyphen/>
        <w:t>смотра (смотрели и Прудкин, Калужский, Месх. – не всё), что впечат</w:t>
      </w:r>
      <w:r>
        <w:rPr>
          <w:rFonts w:eastAsia="Times New Roman"/>
          <w:sz w:val="16"/>
          <w:szCs w:val="16"/>
        </w:rPr>
        <w:softHyphen/>
        <w:t>ление скорее отрицательное. Главным образом, в адрес режиссуры</w:t>
      </w:r>
      <w:hyperlink w:anchor="bookmark5264" w:history="1">
        <w:r>
          <w:rPr>
            <w:rFonts w:eastAsia="Times New Roman"/>
            <w:sz w:val="16"/>
            <w:szCs w:val="16"/>
            <w:vertAlign w:val="superscript"/>
          </w:rPr>
          <w:t>6</w:t>
        </w:r>
      </w:hyperlink>
      <w:r>
        <w:rPr>
          <w:rFonts w:eastAsia="Times New Roman"/>
          <w:sz w:val="16"/>
          <w:szCs w:val="16"/>
        </w:rPr>
        <w:t>. Пьеса никак не раскрыта, стержня в спектакле нет, как нельзя в каждой отдельной сцене, в каждом акте ухватить, о чем люди говорят, для чего это показывается зрителю – так, конечно, и от всего спектакля это не до</w:t>
      </w:r>
      <w:r>
        <w:rPr>
          <w:rFonts w:eastAsia="Times New Roman"/>
          <w:sz w:val="16"/>
          <w:szCs w:val="16"/>
        </w:rPr>
        <w:softHyphen/>
        <w:t>ходит. Пьеса не разобрана, а Станицын успокоился на находке каких-то</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955" w:name="bookmark3993"/>
      <w:r>
        <w:rPr>
          <w:rFonts w:eastAsia="Times New Roman"/>
          <w:sz w:val="16"/>
          <w:szCs w:val="16"/>
        </w:rPr>
        <w:lastRenderedPageBreak/>
        <w:t>у</w:t>
      </w:r>
      <w:bookmarkEnd w:id="3955"/>
      <w:r>
        <w:rPr>
          <w:rFonts w:eastAsia="Times New Roman"/>
          <w:sz w:val="16"/>
          <w:szCs w:val="16"/>
        </w:rPr>
        <w:t>дачных мизансцен, да и то не часто попадаются. Добронравов – пустое место</w:t>
      </w:r>
      <w:hyperlink w:anchor="bookmark5265" w:history="1">
        <w:r>
          <w:rPr>
            <w:rFonts w:eastAsia="Times New Roman"/>
            <w:sz w:val="16"/>
            <w:szCs w:val="16"/>
            <w:vertAlign w:val="superscript"/>
          </w:rPr>
          <w:t>7</w:t>
        </w:r>
      </w:hyperlink>
      <w:r>
        <w:rPr>
          <w:rFonts w:eastAsia="Times New Roman"/>
          <w:sz w:val="16"/>
          <w:szCs w:val="16"/>
        </w:rPr>
        <w:t>, совершенно неприемлемы Соснин и Тихомирова (Харитоновы). Понравились только Грибов – Глоба, Массальский – Панин, Кторов, Чебан, Конский (немцы: Розенберг – кого убивают, Вернер и Краузе – ефрейтор). Под большущим вопросом Орлов – Васин. Попову Хме</w:t>
      </w:r>
      <w:r>
        <w:rPr>
          <w:rFonts w:eastAsia="Times New Roman"/>
          <w:sz w:val="16"/>
          <w:szCs w:val="16"/>
        </w:rPr>
        <w:softHyphen/>
        <w:t>лев хвалил, принял</w:t>
      </w:r>
      <w:hyperlink w:anchor="bookmark5266" w:history="1">
        <w:r>
          <w:rPr>
            <w:rFonts w:eastAsia="Times New Roman"/>
            <w:sz w:val="16"/>
            <w:szCs w:val="16"/>
            <w:vertAlign w:val="superscript"/>
          </w:rPr>
          <w:t>8</w:t>
        </w:r>
      </w:hyperlink>
      <w:r>
        <w:rPr>
          <w:rFonts w:eastAsia="Times New Roman"/>
          <w:sz w:val="16"/>
          <w:szCs w:val="16"/>
        </w:rPr>
        <w:t>. Хмелев был отчаянно расстроен после просмотра. По этому поводу разговаривал много с товарищами по работе. А на 5-е была назначена его встреча с режиссерами, которым он сказал свои впе</w:t>
      </w:r>
      <w:r>
        <w:rPr>
          <w:rFonts w:eastAsia="Times New Roman"/>
          <w:sz w:val="16"/>
          <w:szCs w:val="16"/>
        </w:rPr>
        <w:softHyphen/>
        <w:t>чатления. Впрочем, они были ко всему этому готовы по каким-то раз</w:t>
      </w:r>
      <w:r>
        <w:rPr>
          <w:rFonts w:eastAsia="Times New Roman"/>
          <w:sz w:val="16"/>
          <w:szCs w:val="16"/>
        </w:rPr>
        <w:softHyphen/>
        <w:t>говорам, которые были неминуемо в антрактах. При обсуждении роли Васина возникли две разные идеи: Хмел. предлагал выяснить, нельзя ли рассчитывать на Вас. Иван., считая его единственным подходящим, а режиссура настаивала, чтоб играл именно сам Хмелев, что это его прямое дело. Но Хмелев категорически отказывается, решительнейшим образом. Согласен только на одно: выпустив “Фронт”, он доработает и выпустит “Р. люди”, а до тех пор пьеса будет репетироваться в фойе, и новые Харитоновы (намечены выздоровевший Тарханов, кот. уже встретился с Кнебель, она с ним будет работать, а Станицын возьмется за 2 и 3 картины за столом, а на Харитонову будут просить Еланскую). А сегодня еще одна новая дублерша возникла: Хмелев сказал, что, не снимая Комолову, он все же хочет приготовить параллельно и Гоше-ву. Так что только сегодня Гошева, вообще пока работающая только Марию в “Школе злословия” и нигде не играющая, получила разреше</w:t>
      </w:r>
      <w:r>
        <w:rPr>
          <w:rFonts w:eastAsia="Times New Roman"/>
          <w:sz w:val="16"/>
          <w:szCs w:val="16"/>
        </w:rPr>
        <w:softHyphen/>
        <w:t>ние от Месх. выехать на съемки (“Иван Грозный” – царица Анастасия, картина Эйзенштейна) в Алма-Ату. А теперь это разрешение отменено.</w:t>
      </w:r>
    </w:p>
    <w:p w:rsidR="00DD4130" w:rsidRDefault="006C0410">
      <w:pPr>
        <w:shd w:val="clear" w:color="auto" w:fill="FFFFFF"/>
        <w:spacing w:line="202" w:lineRule="exact"/>
        <w:ind w:firstLine="398"/>
        <w:jc w:val="both"/>
      </w:pPr>
      <w:bookmarkStart w:id="3956" w:name="bookmark3994"/>
      <w:r>
        <w:rPr>
          <w:rFonts w:eastAsia="Times New Roman"/>
          <w:sz w:val="16"/>
          <w:szCs w:val="16"/>
        </w:rPr>
        <w:t>С</w:t>
      </w:r>
      <w:bookmarkEnd w:id="3956"/>
      <w:r>
        <w:rPr>
          <w:rFonts w:eastAsia="Times New Roman"/>
          <w:sz w:val="16"/>
          <w:szCs w:val="16"/>
        </w:rPr>
        <w:t>егодня Н.П. провел беседу с исполнителями “Русских людей”. По словам Глебова, он говорил очень прямо и даже более подробно, чем при свидании с режиссерами только. С утра Ник. Павл. договорился со мной, что я приду слушать его замечания и тогда Вам напишу точное изложение. Но Месх. меня не отпустил, сказав, что не может остаться на несколько часов без секретаря. Хотела Ольгу Евс. ему подставить, и согласился он на это, но оказалось, что наша Евсевна переезжает из го</w:t>
      </w:r>
      <w:r>
        <w:rPr>
          <w:rFonts w:eastAsia="Times New Roman"/>
          <w:sz w:val="16"/>
          <w:szCs w:val="16"/>
        </w:rPr>
        <w:softHyphen/>
        <w:t>стиницы и общежитие, уловить ее нельзя. Я договорилась с Глебовым, записывавшим за Хмелевым, что он продиктует мне, и я Вам дополни</w:t>
      </w:r>
      <w:r>
        <w:rPr>
          <w:rFonts w:eastAsia="Times New Roman"/>
          <w:sz w:val="16"/>
          <w:szCs w:val="16"/>
        </w:rPr>
        <w:softHyphen/>
        <w:t>тельно вышлю этот материал.</w:t>
      </w:r>
    </w:p>
    <w:p w:rsidR="00DD4130" w:rsidRDefault="006C0410">
      <w:pPr>
        <w:shd w:val="clear" w:color="auto" w:fill="FFFFFF"/>
        <w:spacing w:line="202" w:lineRule="exact"/>
        <w:ind w:firstLine="398"/>
        <w:jc w:val="both"/>
      </w:pPr>
      <w:r>
        <w:rPr>
          <w:rFonts w:eastAsia="Times New Roman"/>
          <w:sz w:val="16"/>
          <w:szCs w:val="16"/>
        </w:rPr>
        <w:t>Заканчиваю письмо вечером, милый Владимир Иванович. Не</w:t>
      </w:r>
      <w:r>
        <w:rPr>
          <w:rFonts w:eastAsia="Times New Roman"/>
          <w:sz w:val="16"/>
          <w:szCs w:val="16"/>
        </w:rPr>
        <w:softHyphen/>
        <w:t>сколькими еще сообщениями, потому что больше распространяться о “Русских людях” нет смысла, если Глебов обещает вот-вот продикто</w:t>
      </w:r>
      <w:r>
        <w:rPr>
          <w:rFonts w:eastAsia="Times New Roman"/>
          <w:sz w:val="16"/>
          <w:szCs w:val="16"/>
        </w:rPr>
        <w:softHyphen/>
        <w:t>вать то, что непосредственно говорилось и на разговоре с режиссурой, и в беседе с исполнителями. И, говорят, Корнейчук еще задержится здесь, так что возможна оказия.</w:t>
      </w:r>
    </w:p>
    <w:p w:rsidR="00DD4130" w:rsidRDefault="006C0410">
      <w:pPr>
        <w:shd w:val="clear" w:color="auto" w:fill="FFFFFF"/>
        <w:spacing w:line="202" w:lineRule="exact"/>
        <w:ind w:firstLine="398"/>
        <w:jc w:val="both"/>
      </w:pPr>
      <w:bookmarkStart w:id="3957" w:name="bookmark3995"/>
      <w:r>
        <w:rPr>
          <w:rFonts w:eastAsia="Times New Roman"/>
          <w:sz w:val="16"/>
          <w:szCs w:val="16"/>
        </w:rPr>
        <w:t>Я</w:t>
      </w:r>
      <w:bookmarkEnd w:id="3957"/>
      <w:r>
        <w:rPr>
          <w:rFonts w:eastAsia="Times New Roman"/>
          <w:sz w:val="16"/>
          <w:szCs w:val="16"/>
        </w:rPr>
        <w:t xml:space="preserve"> хотела еще сказать, что на днях (если не ошибаюсь, 2-го) при</w:t>
      </w:r>
      <w:r>
        <w:rPr>
          <w:rFonts w:eastAsia="Times New Roman"/>
          <w:sz w:val="16"/>
          <w:szCs w:val="16"/>
        </w:rPr>
        <w:softHyphen/>
        <w:t>ехали Халютина, Леонидовы и примкнувший к ним в Ташкенте Бата</w:t>
      </w:r>
      <w:r>
        <w:rPr>
          <w:rFonts w:eastAsia="Times New Roman"/>
          <w:sz w:val="16"/>
          <w:szCs w:val="16"/>
        </w:rPr>
        <w:softHyphen/>
        <w:t>лов Владимир. Не сразу, но постепенно повидала их всех. Леонидовы немного “отошли” от переживаний пути (ехали месяц, администратор, говорят, попался чуть что не жулик, во всяком случае, ругают его все.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958" w:name="bookmark3996"/>
      <w:r>
        <w:rPr>
          <w:rFonts w:eastAsia="Times New Roman"/>
          <w:sz w:val="16"/>
          <w:szCs w:val="16"/>
        </w:rPr>
        <w:lastRenderedPageBreak/>
        <w:t>О</w:t>
      </w:r>
      <w:bookmarkEnd w:id="3958"/>
      <w:r>
        <w:rPr>
          <w:rFonts w:eastAsia="Times New Roman"/>
          <w:sz w:val="16"/>
          <w:szCs w:val="16"/>
        </w:rPr>
        <w:t>т Ташкента ехали с 19-го сентября, в Новосибирске стояли 5 суток). Анна Вас. Леонидова всеми силами стремится в Москву, больше всего хочет совсем туда попасть на жительство, но, если невозможно, хотя бы временно. Халютина производит самое печальное впечатление: плохо слышит, мало что понимает... Говорят, что в пути, напр., делала так. Всем устроены спальные места, постелены постели на полках. Но она берет какой-то платочек, стелет его на пол и ложится на него. – Софья Вас., что вы?! – А нашим солдатикам в окопах и того хуже!..</w:t>
      </w:r>
    </w:p>
    <w:p w:rsidR="00DD4130" w:rsidRDefault="006C0410">
      <w:pPr>
        <w:shd w:val="clear" w:color="auto" w:fill="FFFFFF"/>
        <w:spacing w:line="202" w:lineRule="exact"/>
        <w:ind w:firstLine="394"/>
        <w:jc w:val="both"/>
      </w:pPr>
      <w:bookmarkStart w:id="3959" w:name="bookmark3997"/>
      <w:r>
        <w:rPr>
          <w:rFonts w:eastAsia="Times New Roman"/>
          <w:sz w:val="16"/>
          <w:szCs w:val="16"/>
        </w:rPr>
        <w:t>М</w:t>
      </w:r>
      <w:bookmarkEnd w:id="3959"/>
      <w:r>
        <w:rPr>
          <w:rFonts w:eastAsia="Times New Roman"/>
          <w:sz w:val="16"/>
          <w:szCs w:val="16"/>
        </w:rPr>
        <w:t>не говорили, что она тоже хотела бы попасть на жительство в Москву. Но дадут ли ей пропуск? Интересно, м.б., Месхетели, собираю</w:t>
      </w:r>
      <w:r>
        <w:rPr>
          <w:rFonts w:eastAsia="Times New Roman"/>
          <w:sz w:val="16"/>
          <w:szCs w:val="16"/>
        </w:rPr>
        <w:softHyphen/>
        <w:t>щийся на днях выехать туда, выхлопочет им всем въезд. Действительно, какой смысл держать людей здесь, когда они готовы уехать и жить в Москве без всяких претензий к кому бы то ни было.</w:t>
      </w:r>
    </w:p>
    <w:p w:rsidR="00DD4130" w:rsidRDefault="006C0410">
      <w:pPr>
        <w:shd w:val="clear" w:color="auto" w:fill="FFFFFF"/>
        <w:spacing w:line="202" w:lineRule="exact"/>
        <w:ind w:firstLine="394"/>
        <w:jc w:val="both"/>
      </w:pPr>
      <w:r>
        <w:rPr>
          <w:rFonts w:eastAsia="Times New Roman"/>
          <w:sz w:val="16"/>
          <w:szCs w:val="16"/>
        </w:rPr>
        <w:t>В прошлый раз я не писала Вам о здоровье Соколовой, это значи</w:t>
      </w:r>
      <w:r>
        <w:rPr>
          <w:rFonts w:eastAsia="Times New Roman"/>
          <w:sz w:val="16"/>
          <w:szCs w:val="16"/>
        </w:rPr>
        <w:softHyphen/>
        <w:t>ло, что ей лучше, есть какие-то надежды.</w:t>
      </w:r>
    </w:p>
    <w:p w:rsidR="00DD4130" w:rsidRDefault="006C0410">
      <w:pPr>
        <w:shd w:val="clear" w:color="auto" w:fill="FFFFFF"/>
        <w:spacing w:line="202" w:lineRule="exact"/>
        <w:ind w:firstLine="394"/>
        <w:jc w:val="both"/>
      </w:pPr>
      <w:bookmarkStart w:id="3960" w:name="bookmark3998"/>
      <w:r>
        <w:rPr>
          <w:rFonts w:eastAsia="Times New Roman"/>
          <w:sz w:val="16"/>
          <w:szCs w:val="16"/>
        </w:rPr>
        <w:t>Н</w:t>
      </w:r>
      <w:bookmarkEnd w:id="3960"/>
      <w:r>
        <w:rPr>
          <w:rFonts w:eastAsia="Times New Roman"/>
          <w:sz w:val="16"/>
          <w:szCs w:val="16"/>
        </w:rPr>
        <w:t>о сейчас опять положение сильно ухудшилось, у нее сделалось от застоя воспаление легкого и вообще состояние очень плохое. Ее на</w:t>
      </w:r>
      <w:r>
        <w:rPr>
          <w:rFonts w:eastAsia="Times New Roman"/>
          <w:sz w:val="16"/>
          <w:szCs w:val="16"/>
        </w:rPr>
        <w:softHyphen/>
        <w:t>вещают: Андровская постоянно, кое-кто из подруг побывали по разу. У тех, кто видел ее вот так по разу, впечатление оч. тяжелое. Андровская, конечно, уж привыкла к этой страшной в ней перемене.</w:t>
      </w:r>
    </w:p>
    <w:p w:rsidR="00DD4130" w:rsidRDefault="006C0410">
      <w:pPr>
        <w:shd w:val="clear" w:color="auto" w:fill="FFFFFF"/>
        <w:spacing w:line="202" w:lineRule="exact"/>
        <w:ind w:firstLine="394"/>
        <w:jc w:val="both"/>
      </w:pPr>
      <w:r>
        <w:rPr>
          <w:rFonts w:eastAsia="Times New Roman"/>
          <w:sz w:val="16"/>
          <w:szCs w:val="16"/>
        </w:rPr>
        <w:t>Только что Ив. Як. получил письма из Москвы, среди них сооб</w:t>
      </w:r>
      <w:r>
        <w:rPr>
          <w:rFonts w:eastAsia="Times New Roman"/>
          <w:sz w:val="16"/>
          <w:szCs w:val="16"/>
        </w:rPr>
        <w:softHyphen/>
        <w:t>щение об истории с распоряжением Мих. Борисовича делать декорации для Малого театра по “Фронту” в наших мастерских, и как Вы вмеша</w:t>
      </w:r>
      <w:r>
        <w:rPr>
          <w:rFonts w:eastAsia="Times New Roman"/>
          <w:sz w:val="16"/>
          <w:szCs w:val="16"/>
        </w:rPr>
        <w:softHyphen/>
        <w:t>лись и отстояли интересы МХАТ. Это у нас произвело тоже сильнейшее впечатление на тех, кому И.Я. рассказал.</w:t>
      </w:r>
    </w:p>
    <w:p w:rsidR="00DD4130" w:rsidRDefault="006C0410">
      <w:pPr>
        <w:shd w:val="clear" w:color="auto" w:fill="FFFFFF"/>
        <w:spacing w:line="202" w:lineRule="exact"/>
        <w:ind w:firstLine="394"/>
        <w:jc w:val="both"/>
      </w:pPr>
      <w:r>
        <w:rPr>
          <w:rFonts w:eastAsia="Times New Roman"/>
          <w:sz w:val="16"/>
          <w:szCs w:val="16"/>
        </w:rPr>
        <w:t>Хоть бы скорей разрешились наши вопросы с поездкой в Москву, с помещением здесь, а то Вл. Евг. нервится, всем недоволен, бывает резок или язвителен, срывается даже в истерический тон иногда. Слава богу, меня это ни разу не коснулось лично, но я постоянный свидетель и “слушатель” этого и страшно заражаюсь этой нервозностью. Я хочу, чтоб было, вроде как говорят в “Вишн. саде”: до продажи имения мы все нервничали, волновались, а теперь – и ты, Люба, стала спокойнее, и все мы успокоились... Пусть хоть отрица- (тут была внезапная оста</w:t>
      </w:r>
      <w:r>
        <w:rPr>
          <w:rFonts w:eastAsia="Times New Roman"/>
          <w:sz w:val="16"/>
          <w:szCs w:val="16"/>
        </w:rPr>
        <w:softHyphen/>
        <w:t>новка – звонок с Москвой, с Иг. Вл., и вдруг с места я слышу из этой же темы, о чем я только что пишу: Иг. Вл., поймите, что нервы мои не выдерживают, отсутствие решения меня нервирует до предела – это от</w:t>
      </w:r>
      <w:r>
        <w:rPr>
          <w:rFonts w:eastAsia="Times New Roman"/>
          <w:sz w:val="16"/>
          <w:szCs w:val="16"/>
        </w:rPr>
        <w:softHyphen/>
        <w:t>носительно помещения Оперного театра, – я дошел до последних сил... – это он говорит в телефон Игорю Вл.). Да, так пусть хоть отрицатель</w:t>
      </w:r>
      <w:r>
        <w:rPr>
          <w:rFonts w:eastAsia="Times New Roman"/>
          <w:sz w:val="16"/>
          <w:szCs w:val="16"/>
        </w:rPr>
        <w:softHyphen/>
        <w:t>ное решение, но зато окончательное, освобождающее от этих колючих взаимоотношений.</w:t>
      </w:r>
    </w:p>
    <w:p w:rsidR="00DD4130" w:rsidRDefault="006C0410">
      <w:pPr>
        <w:shd w:val="clear" w:color="auto" w:fill="FFFFFF"/>
        <w:spacing w:line="202" w:lineRule="exact"/>
        <w:ind w:firstLine="394"/>
        <w:jc w:val="both"/>
      </w:pPr>
      <w:bookmarkStart w:id="3961" w:name="bookmark3999"/>
      <w:r>
        <w:rPr>
          <w:rFonts w:eastAsia="Times New Roman"/>
          <w:sz w:val="16"/>
          <w:szCs w:val="16"/>
        </w:rPr>
        <w:t>П</w:t>
      </w:r>
      <w:bookmarkEnd w:id="3961"/>
      <w:r>
        <w:rPr>
          <w:rFonts w:eastAsia="Times New Roman"/>
          <w:sz w:val="16"/>
          <w:szCs w:val="16"/>
        </w:rPr>
        <w:t>о телефону слышу, Иг. Вл. спрашивает, что Вы интересуетесь, смотрел ли Корнейчук репетиции. Может быть, я недостаточно ярко сказала, насколько Корн. был доволен. Очень! К тому же он ничего по</w:t>
      </w:r>
      <w:r>
        <w:rPr>
          <w:rFonts w:eastAsia="Times New Roman"/>
          <w:sz w:val="16"/>
          <w:szCs w:val="16"/>
        </w:rPr>
        <w:softHyphen/>
        <w:t>хожего не ожидал. Знаете, что он рассказал? Когда он ехал сюда, соби</w:t>
      </w:r>
      <w:r>
        <w:rPr>
          <w:rFonts w:eastAsia="Times New Roman"/>
          <w:sz w:val="16"/>
          <w:szCs w:val="16"/>
        </w:rPr>
        <w:softHyphen/>
        <w:t>рался ехать, Судаков ему говорит: “Зачем? Наверное знаю, что там еще</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962" w:name="bookmark4000"/>
      <w:r>
        <w:rPr>
          <w:rFonts w:eastAsia="Times New Roman"/>
          <w:sz w:val="16"/>
          <w:szCs w:val="16"/>
        </w:rPr>
        <w:lastRenderedPageBreak/>
        <w:t>н</w:t>
      </w:r>
      <w:bookmarkEnd w:id="3962"/>
      <w:r>
        <w:rPr>
          <w:rFonts w:eastAsia="Times New Roman"/>
          <w:sz w:val="16"/>
          <w:szCs w:val="16"/>
        </w:rPr>
        <w:t>е начинали репетировать”. Это говорит Судаков, который должен быть в курсе всех наших дел через Еланскую. Как будто и поверить можно. Настолько убежденно говорил, что Ванда Вас., прощаясь с Корн., сгова</w:t>
      </w:r>
      <w:r>
        <w:rPr>
          <w:rFonts w:eastAsia="Times New Roman"/>
          <w:sz w:val="16"/>
          <w:szCs w:val="16"/>
        </w:rPr>
        <w:softHyphen/>
        <w:t>ривалась: ну, если там не репетируют, больше дня ты там не пробудешь, и потом поезжай в Куйбышев, где я буду.</w:t>
      </w:r>
    </w:p>
    <w:p w:rsidR="00DD4130" w:rsidRDefault="006C0410">
      <w:pPr>
        <w:shd w:val="clear" w:color="auto" w:fill="FFFFFF"/>
        <w:spacing w:line="202" w:lineRule="exact"/>
        <w:ind w:firstLine="398"/>
        <w:jc w:val="both"/>
      </w:pPr>
      <w:r>
        <w:rPr>
          <w:rFonts w:eastAsia="Times New Roman"/>
          <w:sz w:val="16"/>
          <w:szCs w:val="16"/>
        </w:rPr>
        <w:t>Теперь – до свиданья, милый Владимир Иванович, пока до сви</w:t>
      </w:r>
      <w:r>
        <w:rPr>
          <w:rFonts w:eastAsia="Times New Roman"/>
          <w:sz w:val="16"/>
          <w:szCs w:val="16"/>
        </w:rPr>
        <w:softHyphen/>
        <w:t>данья только в письмах. Когда же я Вас увижу?! Это ужасно для меня, что так все складывается с нашим отъездом и с моей работой. Вернее с нашим неотъездом и с моей прикованностью к работе.</w:t>
      </w:r>
    </w:p>
    <w:p w:rsidR="00DD4130" w:rsidRDefault="006C0410">
      <w:pPr>
        <w:shd w:val="clear" w:color="auto" w:fill="FFFFFF"/>
        <w:spacing w:line="202" w:lineRule="exact"/>
        <w:ind w:left="398"/>
      </w:pPr>
      <w:r>
        <w:rPr>
          <w:rFonts w:eastAsia="Times New Roman"/>
          <w:sz w:val="16"/>
          <w:szCs w:val="16"/>
        </w:rPr>
        <w:t>Желаю Вам всякого благополучия, милый Владимир Иванович.</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1" w:lineRule="exact"/>
      </w:pPr>
      <w:hyperlink w:anchor="bookmark5267" w:history="1">
        <w:bookmarkStart w:id="3963" w:name="bookmark4001"/>
        <w:r w:rsidR="006C0410">
          <w:rPr>
            <w:sz w:val="16"/>
            <w:szCs w:val="16"/>
          </w:rPr>
          <w:t>4</w:t>
        </w:r>
        <w:bookmarkEnd w:id="3963"/>
        <w:r w:rsidR="006C0410">
          <w:rPr>
            <w:sz w:val="16"/>
            <w:szCs w:val="16"/>
          </w:rPr>
          <w:t>53</w:t>
        </w:r>
      </w:hyperlink>
      <w:r w:rsidR="006C0410">
        <w:rPr>
          <w:sz w:val="16"/>
          <w:szCs w:val="16"/>
        </w:rPr>
        <w:t>.</w:t>
      </w:r>
    </w:p>
    <w:p w:rsidR="00DD4130" w:rsidRDefault="006C0410">
      <w:pPr>
        <w:shd w:val="clear" w:color="auto" w:fill="FFFFFF"/>
        <w:spacing w:line="331" w:lineRule="exact"/>
        <w:jc w:val="right"/>
      </w:pPr>
      <w:r>
        <w:rPr>
          <w:rFonts w:eastAsia="Times New Roman"/>
          <w:sz w:val="16"/>
          <w:szCs w:val="16"/>
        </w:rPr>
        <w:t>Свердловск, 8 октября 1942</w:t>
      </w:r>
    </w:p>
    <w:p w:rsidR="00DD4130" w:rsidRDefault="006C0410">
      <w:pPr>
        <w:shd w:val="clear" w:color="auto" w:fill="FFFFFF"/>
        <w:spacing w:line="331" w:lineRule="exact"/>
        <w:ind w:left="1426"/>
      </w:pPr>
      <w:r>
        <w:rPr>
          <w:rFonts w:eastAsia="Times New Roman"/>
          <w:sz w:val="16"/>
          <w:szCs w:val="16"/>
        </w:rPr>
        <w:t>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Дано мне на письмо всего несколько минут: Хренникова Клара (работает в музее здешнего Оперного театра, с гордостью считает себя его создательницей) пришла, говорит, что муж нынче едет, может взять письмо. Я предлагала, что вечером пришлю домой им, тогда успею мно</w:t>
      </w:r>
      <w:r>
        <w:rPr>
          <w:rFonts w:eastAsia="Times New Roman"/>
          <w:sz w:val="16"/>
          <w:szCs w:val="16"/>
        </w:rPr>
        <w:softHyphen/>
        <w:t>го написать или больше, во всяком случае, но она открещивается – ка</w:t>
      </w:r>
      <w:r>
        <w:rPr>
          <w:rFonts w:eastAsia="Times New Roman"/>
          <w:sz w:val="16"/>
          <w:szCs w:val="16"/>
        </w:rPr>
        <w:softHyphen/>
        <w:t>жется, живут они далеко и грязища там, не пройдешь.</w:t>
      </w:r>
    </w:p>
    <w:p w:rsidR="00DD4130" w:rsidRDefault="006C0410">
      <w:pPr>
        <w:shd w:val="clear" w:color="auto" w:fill="FFFFFF"/>
        <w:spacing w:line="202" w:lineRule="exact"/>
        <w:ind w:firstLine="398"/>
        <w:jc w:val="both"/>
      </w:pPr>
      <w:bookmarkStart w:id="3964" w:name="bookmark4002"/>
      <w:r>
        <w:rPr>
          <w:rFonts w:eastAsia="Times New Roman"/>
          <w:sz w:val="16"/>
          <w:szCs w:val="16"/>
        </w:rPr>
        <w:t>В</w:t>
      </w:r>
      <w:bookmarkEnd w:id="3964"/>
      <w:r>
        <w:rPr>
          <w:rFonts w:eastAsia="Times New Roman"/>
          <w:sz w:val="16"/>
          <w:szCs w:val="16"/>
        </w:rPr>
        <w:t>от кстати могу сказать и применительно к здешним топям. Все время у нас неполадки с шефскими концертами: вызывают на концерты в госпиталя, а они на окраинах. Транспорта не дают – понятно, с бензи</w:t>
      </w:r>
      <w:r>
        <w:rPr>
          <w:rFonts w:eastAsia="Times New Roman"/>
          <w:sz w:val="16"/>
          <w:szCs w:val="16"/>
        </w:rPr>
        <w:softHyphen/>
        <w:t>ном сейчас сверхэкономия. Но идти – и 50 мин., и час, и даже полтора. Днем бы можно пройти быстрее, но вечером: темно абсолютно (здесь затемнения нет в смысле освещения домов внутри, но уличного осве</w:t>
      </w:r>
      <w:r>
        <w:rPr>
          <w:rFonts w:eastAsia="Times New Roman"/>
          <w:sz w:val="16"/>
          <w:szCs w:val="16"/>
        </w:rPr>
        <w:softHyphen/>
        <w:t>щения нет), особенно к окраинам, и грязь – но какая! – топь, в которой увязаешь, портишь обувь, да и выйти на эстраду, пройдя этот путь, до</w:t>
      </w:r>
      <w:r>
        <w:rPr>
          <w:rFonts w:eastAsia="Times New Roman"/>
          <w:sz w:val="16"/>
          <w:szCs w:val="16"/>
        </w:rPr>
        <w:softHyphen/>
        <w:t>вольно затруднительно, забрызган грязью человек совсем. Трамваи – здешнее мученье, в них не сядешь почти никогда. И ходят они, конечно, редко, а то и вовсе нет: объявляется – току нет, трамваи не идут. А если актеры, ссылаясь на отсутствие транспорта и бездорожье, отказываются пойти, выстояв предварительно на трамвайной остановке с час, – за</w:t>
      </w:r>
      <w:r>
        <w:rPr>
          <w:rFonts w:eastAsia="Times New Roman"/>
          <w:sz w:val="16"/>
          <w:szCs w:val="16"/>
        </w:rPr>
        <w:softHyphen/>
        <w:t>конная обида администрации госпиталя и сейчас же телеф. жалоба к Месхетели, а тот в труднейшем положении: и госпиталь имеет все права на внимание, и актеры законно воют и могут заболеть и зарезать работу.</w:t>
      </w:r>
    </w:p>
    <w:p w:rsidR="00DD4130" w:rsidRDefault="006C0410">
      <w:pPr>
        <w:shd w:val="clear" w:color="auto" w:fill="FFFFFF"/>
        <w:spacing w:line="202" w:lineRule="exact"/>
        <w:ind w:firstLine="398"/>
        <w:jc w:val="both"/>
      </w:pPr>
      <w:r>
        <w:rPr>
          <w:rFonts w:eastAsia="Times New Roman"/>
          <w:sz w:val="16"/>
          <w:szCs w:val="16"/>
        </w:rPr>
        <w:t>Наше “вулканное” существование продолжается. Оперный театр начал продажу билетов на репертуар с 13-го, а Храпч. вчера по тел. пе</w:t>
      </w:r>
      <w:r>
        <w:rPr>
          <w:rFonts w:eastAsia="Times New Roman"/>
          <w:sz w:val="16"/>
          <w:szCs w:val="16"/>
        </w:rPr>
        <w:softHyphen/>
        <w:t>редал, чтоб мы играли следующую неделю, а он 11-го прилетит и ре</w:t>
      </w:r>
      <w:r>
        <w:rPr>
          <w:rFonts w:eastAsia="Times New Roman"/>
          <w:sz w:val="16"/>
          <w:szCs w:val="16"/>
        </w:rPr>
        <w:softHyphen/>
        <w:t>шит вопрос при своем участии. Сегодня от дирекции послано очеред</w:t>
      </w:r>
      <w:r>
        <w:rPr>
          <w:rFonts w:eastAsia="Times New Roman"/>
          <w:sz w:val="16"/>
          <w:szCs w:val="16"/>
        </w:rPr>
        <w:softHyphen/>
        <w:t>ное письмо: в Обком, в Отд. иск. и Арканову: настаиваем, на основании</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965" w:name="bookmark4003"/>
      <w:r>
        <w:rPr>
          <w:rFonts w:eastAsia="Times New Roman"/>
          <w:sz w:val="16"/>
          <w:szCs w:val="16"/>
        </w:rPr>
        <w:lastRenderedPageBreak/>
        <w:t>у</w:t>
      </w:r>
      <w:bookmarkEnd w:id="3965"/>
      <w:r>
        <w:rPr>
          <w:rFonts w:eastAsia="Times New Roman"/>
          <w:sz w:val="16"/>
          <w:szCs w:val="16"/>
        </w:rPr>
        <w:t>казания М.Б., прекратить продажу на оперные спектакли и выдать нам комплекты для продажи на неделю с 13-го по 19-е октября. Посмотрим, что же выйдет дальше.</w:t>
      </w:r>
    </w:p>
    <w:p w:rsidR="00DD4130" w:rsidRDefault="006C0410">
      <w:pPr>
        <w:shd w:val="clear" w:color="auto" w:fill="FFFFFF"/>
        <w:spacing w:line="202" w:lineRule="exact"/>
        <w:ind w:firstLine="394"/>
        <w:jc w:val="both"/>
      </w:pPr>
      <w:bookmarkStart w:id="3966" w:name="bookmark4004"/>
      <w:r>
        <w:rPr>
          <w:rFonts w:eastAsia="Times New Roman"/>
          <w:sz w:val="16"/>
          <w:szCs w:val="16"/>
        </w:rPr>
        <w:t>К</w:t>
      </w:r>
      <w:bookmarkEnd w:id="3966"/>
      <w:r>
        <w:rPr>
          <w:rFonts w:eastAsia="Times New Roman"/>
          <w:sz w:val="16"/>
          <w:szCs w:val="16"/>
        </w:rPr>
        <w:t>орнейчук вчера уехал, через Куйбышев, где его ждет Василев</w:t>
      </w:r>
      <w:r>
        <w:rPr>
          <w:rFonts w:eastAsia="Times New Roman"/>
          <w:sz w:val="16"/>
          <w:szCs w:val="16"/>
        </w:rPr>
        <w:softHyphen/>
        <w:t>ская. В Москве, кажется, рассчитывает быть 13-го. К этому времени как будто и Месх. собирался приехать в Москву, но как теперь будет, в свя</w:t>
      </w:r>
      <w:r>
        <w:rPr>
          <w:rFonts w:eastAsia="Times New Roman"/>
          <w:sz w:val="16"/>
          <w:szCs w:val="16"/>
        </w:rPr>
        <w:softHyphen/>
        <w:t>зи с приездом сюда Храпченко, не знаю. Надо думать, задержится здесь до отъезда Храпч. Впрочем, вряд ли Мих. Бор. намерен здесь пробыть долго.</w:t>
      </w:r>
    </w:p>
    <w:p w:rsidR="00DD4130" w:rsidRDefault="006C0410">
      <w:pPr>
        <w:shd w:val="clear" w:color="auto" w:fill="FFFFFF"/>
        <w:spacing w:line="202" w:lineRule="exact"/>
        <w:ind w:firstLine="394"/>
        <w:jc w:val="both"/>
      </w:pPr>
      <w:r>
        <w:rPr>
          <w:rFonts w:eastAsia="Times New Roman"/>
          <w:sz w:val="16"/>
          <w:szCs w:val="16"/>
        </w:rPr>
        <w:t>Всего хорошего, милый Владимир Иванович. Работы на машинке у меня сейчас отчаянно много, едва справляюсь, целыми днями и вече</w:t>
      </w:r>
      <w:r>
        <w:rPr>
          <w:rFonts w:eastAsia="Times New Roman"/>
          <w:sz w:val="16"/>
          <w:szCs w:val="16"/>
        </w:rPr>
        <w:softHyphen/>
        <w:t>рами стучу.</w:t>
      </w:r>
    </w:p>
    <w:p w:rsidR="00DD4130" w:rsidRDefault="006C0410">
      <w:pPr>
        <w:shd w:val="clear" w:color="auto" w:fill="FFFFFF"/>
        <w:spacing w:line="202" w:lineRule="exact"/>
        <w:ind w:firstLine="394"/>
        <w:jc w:val="both"/>
      </w:pPr>
      <w:r>
        <w:rPr>
          <w:rFonts w:eastAsia="Times New Roman"/>
          <w:sz w:val="16"/>
          <w:szCs w:val="16"/>
        </w:rPr>
        <w:t>Хоть бы узнать о Вас что-нибудь, давно ничего не знаем, кроме: “Вл. Ив. здоров” или: “Вл. Ив. в порядке” – по телефону от Иг. Вл.</w:t>
      </w:r>
    </w:p>
    <w:p w:rsidR="00DD4130" w:rsidRDefault="006C0410">
      <w:pPr>
        <w:shd w:val="clear" w:color="auto" w:fill="FFFFFF"/>
        <w:spacing w:line="202" w:lineRule="exact"/>
        <w:ind w:firstLine="394"/>
        <w:jc w:val="both"/>
      </w:pPr>
      <w:bookmarkStart w:id="3967" w:name="bookmark4005"/>
      <w:r>
        <w:rPr>
          <w:rFonts w:eastAsia="Times New Roman"/>
          <w:sz w:val="16"/>
          <w:szCs w:val="16"/>
        </w:rPr>
        <w:t>К</w:t>
      </w:r>
      <w:bookmarkEnd w:id="3967"/>
      <w:r>
        <w:rPr>
          <w:rFonts w:eastAsia="Times New Roman"/>
          <w:sz w:val="16"/>
          <w:szCs w:val="16"/>
        </w:rPr>
        <w:t>акова у нас кругом атмосфера, видно из такого случая: вчера в коридоре днем галдеж – собрались балетные. Кто-то из мхатовцев им говорит: “Пожалуйста, тише!” Идущая мимо Гаррель говорит: “Правда, товарищи, надо бы потише!..” А ей в спину голос: “Мешаем творить? Ничего, с 13-го будете творить на улице!”</w:t>
      </w:r>
    </w:p>
    <w:p w:rsidR="00DD4130" w:rsidRDefault="006C0410">
      <w:pPr>
        <w:shd w:val="clear" w:color="auto" w:fill="FFFFFF"/>
        <w:spacing w:line="202" w:lineRule="exact"/>
        <w:ind w:firstLine="394"/>
        <w:jc w:val="both"/>
      </w:pPr>
      <w:r>
        <w:rPr>
          <w:rFonts w:eastAsia="Times New Roman"/>
          <w:sz w:val="16"/>
          <w:szCs w:val="16"/>
        </w:rPr>
        <w:t>Это передали Месх., тот сказал Арканову, Арк. говорит: м.б., она укажет, запомнила, кто сказал, немедленно уволю. Но она не видела го</w:t>
      </w:r>
      <w:r>
        <w:rPr>
          <w:rFonts w:eastAsia="Times New Roman"/>
          <w:sz w:val="16"/>
          <w:szCs w:val="16"/>
        </w:rPr>
        <w:softHyphen/>
        <w:t>ворившую, за ее спиной было сказано. Как все это противно!</w:t>
      </w:r>
    </w:p>
    <w:p w:rsidR="00DD4130" w:rsidRDefault="006C0410">
      <w:pPr>
        <w:shd w:val="clear" w:color="auto" w:fill="FFFFFF"/>
        <w:spacing w:line="202" w:lineRule="exact"/>
        <w:ind w:firstLine="394"/>
        <w:jc w:val="both"/>
      </w:pPr>
      <w:r>
        <w:rPr>
          <w:rFonts w:eastAsia="Times New Roman"/>
          <w:sz w:val="16"/>
          <w:szCs w:val="16"/>
        </w:rPr>
        <w:t>Будьте здоровы и благополучны, милый Владимир Иванович. Привет домашним и джокер-партнерам.</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427" w:line="336" w:lineRule="exact"/>
      </w:pPr>
      <w:hyperlink w:anchor="bookmark5268" w:history="1">
        <w:bookmarkStart w:id="3968" w:name="bookmark4006"/>
        <w:r w:rsidR="006C0410">
          <w:rPr>
            <w:sz w:val="16"/>
            <w:szCs w:val="16"/>
          </w:rPr>
          <w:t>4</w:t>
        </w:r>
        <w:bookmarkEnd w:id="3968"/>
        <w:r w:rsidR="006C0410">
          <w:rPr>
            <w:sz w:val="16"/>
            <w:szCs w:val="16"/>
          </w:rPr>
          <w:t>54</w:t>
        </w:r>
      </w:hyperlink>
      <w:r w:rsidR="006C0410">
        <w:rPr>
          <w:sz w:val="16"/>
          <w:szCs w:val="16"/>
        </w:rPr>
        <w:t>.</w:t>
      </w:r>
    </w:p>
    <w:p w:rsidR="00DD4130" w:rsidRDefault="006C0410">
      <w:pPr>
        <w:shd w:val="clear" w:color="auto" w:fill="FFFFFF"/>
        <w:spacing w:line="336" w:lineRule="exact"/>
        <w:jc w:val="right"/>
      </w:pPr>
      <w:r>
        <w:rPr>
          <w:rFonts w:eastAsia="Times New Roman"/>
          <w:sz w:val="16"/>
          <w:szCs w:val="16"/>
        </w:rPr>
        <w:t>Свердловск, 15 октября 1942 года</w:t>
      </w:r>
    </w:p>
    <w:p w:rsidR="00DD4130" w:rsidRDefault="006C0410">
      <w:pPr>
        <w:shd w:val="clear" w:color="auto" w:fill="FFFFFF"/>
        <w:spacing w:before="5" w:line="336" w:lineRule="exact"/>
        <w:ind w:left="1421"/>
      </w:pPr>
      <w:r>
        <w:rPr>
          <w:rFonts w:eastAsia="Times New Roman"/>
          <w:sz w:val="16"/>
          <w:szCs w:val="16"/>
        </w:rPr>
        <w:t>Милый Владимир Иванович!</w:t>
      </w:r>
    </w:p>
    <w:p w:rsidR="00DD4130" w:rsidRDefault="006C0410">
      <w:pPr>
        <w:shd w:val="clear" w:color="auto" w:fill="FFFFFF"/>
        <w:spacing w:before="24" w:line="202" w:lineRule="exact"/>
        <w:ind w:firstLine="394"/>
        <w:jc w:val="both"/>
      </w:pPr>
      <w:r>
        <w:rPr>
          <w:rFonts w:eastAsia="Times New Roman"/>
          <w:sz w:val="16"/>
          <w:szCs w:val="16"/>
        </w:rPr>
        <w:t>Собственно говоря, интереса Вам в моем письме не может быть решительно никакого. Одновременно с письмом едут к Вам такие осве</w:t>
      </w:r>
      <w:r>
        <w:rPr>
          <w:rFonts w:eastAsia="Times New Roman"/>
          <w:sz w:val="16"/>
          <w:szCs w:val="16"/>
        </w:rPr>
        <w:softHyphen/>
        <w:t>домленные лица, что живой их рассказ “перекроет” любое письмо. А я к тому же средне-осведомленное лицо, потому что за последнее время поотстала от театральных дел, пять дней безвыходно пролежала и про</w:t>
      </w:r>
      <w:r>
        <w:rPr>
          <w:rFonts w:eastAsia="Times New Roman"/>
          <w:sz w:val="16"/>
          <w:szCs w:val="16"/>
        </w:rPr>
        <w:softHyphen/>
        <w:t>сидела дома, вчера выползла, сегодня тоже, но с единой надеждой: вот уедут, и я снова останусь дома долечиваться. И болезнь-то бездарная: от постоянной сырости, дождей, холода в комнате с двумя огромными незамазанными окнами (пришли с замазкой только тогда уж, когда я занедужила) – сначала воспалилась кожица на ногах, а потом сделался нарыв. Иверов считает, что тут прибавляется и неполноценное питание, отсутствие масла, жиров, потому что еще до этого у меня ни с того ни с сего делались трещины на коже рук. Беда с такой чувствительной, тон-</w:t>
      </w:r>
    </w:p>
    <w:p w:rsidR="00DD4130" w:rsidRDefault="00DD4130">
      <w:pPr>
        <w:shd w:val="clear" w:color="auto" w:fill="FFFFFF"/>
        <w:spacing w:before="24"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кой кожей и сосудами, расположенными слишком близко к кожному покрову. Иверов говорит: пейте витамин С, а его негде взять. Иг. Вл. обещал, что при первой же оказии пришлет из Москвы.</w:t>
      </w:r>
    </w:p>
    <w:p w:rsidR="00DD4130" w:rsidRDefault="006C0410">
      <w:pPr>
        <w:shd w:val="clear" w:color="auto" w:fill="FFFFFF"/>
        <w:spacing w:line="202" w:lineRule="exact"/>
        <w:ind w:firstLine="398"/>
        <w:jc w:val="both"/>
      </w:pPr>
      <w:r>
        <w:rPr>
          <w:rFonts w:eastAsia="Times New Roman"/>
          <w:sz w:val="16"/>
          <w:szCs w:val="16"/>
        </w:rPr>
        <w:t>Прийти на работу в эти два дня пришлось потому, что у Вл. Евг. перед отъездом было много дела и заказов мне на печатанье. Ходить мне больно, даже несмотря на то, что на больной ноге ношу ночной туфель Евг. Вас. и перебираюсь в театр в страшных каких-то по размеру мужских ботиках, присланных мне из театральной костюмерной. Кар</w:t>
      </w:r>
      <w:r>
        <w:rPr>
          <w:rFonts w:eastAsia="Times New Roman"/>
          <w:sz w:val="16"/>
          <w:szCs w:val="16"/>
        </w:rPr>
        <w:softHyphen/>
        <w:t>тина!! Вот уедет начальство, я побуду дома несколько дней и рассчиты</w:t>
      </w:r>
      <w:r>
        <w:rPr>
          <w:rFonts w:eastAsia="Times New Roman"/>
          <w:sz w:val="16"/>
          <w:szCs w:val="16"/>
        </w:rPr>
        <w:softHyphen/>
        <w:t>ваю поправиться.</w:t>
      </w:r>
    </w:p>
    <w:p w:rsidR="00DD4130" w:rsidRDefault="006C0410">
      <w:pPr>
        <w:shd w:val="clear" w:color="auto" w:fill="FFFFFF"/>
        <w:spacing w:line="202" w:lineRule="exact"/>
        <w:ind w:firstLine="398"/>
        <w:jc w:val="both"/>
      </w:pPr>
      <w:bookmarkStart w:id="3969" w:name="bookmark4007"/>
      <w:r>
        <w:rPr>
          <w:rFonts w:eastAsia="Times New Roman"/>
          <w:sz w:val="16"/>
          <w:szCs w:val="16"/>
        </w:rPr>
        <w:t>Н</w:t>
      </w:r>
      <w:bookmarkEnd w:id="3969"/>
      <w:r>
        <w:rPr>
          <w:rFonts w:eastAsia="Times New Roman"/>
          <w:sz w:val="16"/>
          <w:szCs w:val="16"/>
        </w:rPr>
        <w:t>о какое невезенье: не будь этой истории с ногой, я б просила Вл. Евг. разрешить мне поездку в Москву, чтоб увидеть Вас. И Храп-ченко как раз здесь, я бы у него выпросила разрешение на въезд. Ведь такой случай удобный: Вл. Евг. уезжает, да на целых две недели, зна</w:t>
      </w:r>
      <w:r>
        <w:rPr>
          <w:rFonts w:eastAsia="Times New Roman"/>
          <w:sz w:val="16"/>
          <w:szCs w:val="16"/>
        </w:rPr>
        <w:softHyphen/>
        <w:t>чит, и я могла бы быть свободной, посадила бы Ол. Евс. на утишенную должность секретаря, а сама бы – в Москву! Я же хочу увидеть Вас, Владимир Иванович! Это слишком большой срок, что я не видела Вас, слишком! Иг. Влад. был у меня специально, чтоб рассказать о Вас, – и так я разволновалась. Он рассказывает новое, из последнего года, я – из прежних лет, – и такую радость мы испытывали, такую любовь к Вам, и преклонение, и удивление, и восторг. Никогда не смогу думать о Вас без радости, привычно буднично. Всегда – с трепетаньем самых лучших моих чувств. И без Вас все в театре для меня тускнеет. Вот теперь (Вы узнаете из стенограммы и из рассказов Месхетели) столько думается и говорится о том, чтоб вернуть ту прежнюю мхатовскую атмосферу, что надо суметь это сделать. Это, конечно, очень хорошо, что об этом дума</w:t>
      </w:r>
      <w:r>
        <w:rPr>
          <w:rFonts w:eastAsia="Times New Roman"/>
          <w:sz w:val="16"/>
          <w:szCs w:val="16"/>
        </w:rPr>
        <w:softHyphen/>
        <w:t>ют, говорят и кое-что даже сумели сделать, но только возможно это до какой-то ступеньки, а вот вызвать этот взлет восторга, это горение – это нельзя сделать уменьем или знанием прежних традиций прекрасных. Мне кажется, это-то и было тогда, в настоящем МХТ, именно потому, что были Вы и К.С. Как будто это должно быть ясно всякому у нас, даже юнцу – нет же среди наших теперь ведущих никого, который бы хотя бы каким-то одним своим качеством мог бы равняться с таким же Вашим качеством.</w:t>
      </w:r>
    </w:p>
    <w:p w:rsidR="00DD4130" w:rsidRDefault="006C0410">
      <w:pPr>
        <w:shd w:val="clear" w:color="auto" w:fill="FFFFFF"/>
        <w:spacing w:line="202" w:lineRule="exact"/>
        <w:ind w:firstLine="398"/>
        <w:jc w:val="both"/>
      </w:pPr>
      <w:r>
        <w:rPr>
          <w:rFonts w:eastAsia="Times New Roman"/>
          <w:sz w:val="16"/>
          <w:szCs w:val="16"/>
        </w:rPr>
        <w:t>Ну, конечно, стараться подымать тонус нашей жизни нашему ру</w:t>
      </w:r>
      <w:r>
        <w:rPr>
          <w:rFonts w:eastAsia="Times New Roman"/>
          <w:sz w:val="16"/>
          <w:szCs w:val="16"/>
        </w:rPr>
        <w:softHyphen/>
        <w:t>ководству надо – и чудесно делает Вл. Евг., что так темпераментно, так настойчиво толкает наших ведущих актеров к этому. Его же личное от</w:t>
      </w:r>
      <w:r>
        <w:rPr>
          <w:rFonts w:eastAsia="Times New Roman"/>
          <w:sz w:val="16"/>
          <w:szCs w:val="16"/>
        </w:rPr>
        <w:softHyphen/>
        <w:t>ношение к театру просто замечательное, страсть к работе и работоспо</w:t>
      </w:r>
      <w:r>
        <w:rPr>
          <w:rFonts w:eastAsia="Times New Roman"/>
          <w:sz w:val="16"/>
          <w:szCs w:val="16"/>
        </w:rPr>
        <w:softHyphen/>
        <w:t>собность у него огромные. Ни с кем из прежних к нам назначавшихся замов сравнения быть не может.</w:t>
      </w:r>
    </w:p>
    <w:p w:rsidR="00DD4130" w:rsidRDefault="006C0410">
      <w:pPr>
        <w:shd w:val="clear" w:color="auto" w:fill="FFFFFF"/>
        <w:spacing w:line="202" w:lineRule="exact"/>
        <w:ind w:firstLine="398"/>
        <w:jc w:val="both"/>
      </w:pPr>
      <w:r>
        <w:rPr>
          <w:rFonts w:eastAsia="Times New Roman"/>
          <w:sz w:val="16"/>
          <w:szCs w:val="16"/>
        </w:rPr>
        <w:t>О “победе” МХАТа Вл. Евг. Вам сам расскажет: мы продолжаем наши спектакли в Оперном театре, опера откроется в Драматическом театре. И это несмотря на то, что уже шла продажа на открытие опер</w:t>
      </w:r>
      <w:r>
        <w:rPr>
          <w:rFonts w:eastAsia="Times New Roman"/>
          <w:sz w:val="16"/>
          <w:szCs w:val="16"/>
        </w:rPr>
        <w:softHyphen/>
        <w:t>ного сезона в здешнем здании 15-го, сегодня. А идет здесь сейчас как раз 1-й акт “Дна”, пьеса идет в первый раз. Состав, конечно, первосте-</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970" w:name="bookmark4008"/>
      <w:r>
        <w:rPr>
          <w:rFonts w:eastAsia="Times New Roman"/>
          <w:sz w:val="16"/>
          <w:szCs w:val="16"/>
        </w:rPr>
        <w:lastRenderedPageBreak/>
        <w:t>п</w:t>
      </w:r>
      <w:bookmarkEnd w:id="3970"/>
      <w:r>
        <w:rPr>
          <w:rFonts w:eastAsia="Times New Roman"/>
          <w:sz w:val="16"/>
          <w:szCs w:val="16"/>
        </w:rPr>
        <w:t>енный, с Тархановым – Бубновым, с Шевченко, которой в Саратове очень не хватало в спектакле, с Костылевым – Хмелевым, не любящим эту роль и насовсем было передавшим ее Раевскому. Подробности всех переговоров о помещении расскажет Вам Иг. Вл. или Месх., у которого даже есть, если Вам интересно, в копиях вся переписка по этому во</w:t>
      </w:r>
      <w:r>
        <w:rPr>
          <w:rFonts w:eastAsia="Times New Roman"/>
          <w:sz w:val="16"/>
          <w:szCs w:val="16"/>
        </w:rPr>
        <w:softHyphen/>
        <w:t>просу с местными властями. Дошло даже до того, что 9-го наша дирек</w:t>
      </w:r>
      <w:r>
        <w:rPr>
          <w:rFonts w:eastAsia="Times New Roman"/>
          <w:sz w:val="16"/>
          <w:szCs w:val="16"/>
        </w:rPr>
        <w:softHyphen/>
        <w:t>ция послала в Обком большое письмо, которое заканчивалось просьбой (ввиду того, что 13-го кончаются спектакли и все работы Худ. театра) предоставить нам складочные помещения для хранения театрального имущества. 12-го шел, таким образом, последний спектакль. И только 12-го часов в 5–6 стало нам известно, что работа в Оперном театре будет продолжаться, и Михальский полетел налаживать продажу билетов, а Калужский – составлять расписание репетиций на 13-е. Конечно, мате</w:t>
      </w:r>
      <w:r>
        <w:rPr>
          <w:rFonts w:eastAsia="Times New Roman"/>
          <w:sz w:val="16"/>
          <w:szCs w:val="16"/>
        </w:rPr>
        <w:softHyphen/>
        <w:t>риально мы немного пострадали со сборами 13-го и 14-го.</w:t>
      </w:r>
    </w:p>
    <w:p w:rsidR="00DD4130" w:rsidRDefault="006C0410">
      <w:pPr>
        <w:shd w:val="clear" w:color="auto" w:fill="FFFFFF"/>
        <w:spacing w:line="202" w:lineRule="exact"/>
        <w:ind w:firstLine="394"/>
        <w:jc w:val="both"/>
      </w:pPr>
      <w:bookmarkStart w:id="3971" w:name="bookmark4009"/>
      <w:r>
        <w:rPr>
          <w:rFonts w:eastAsia="Times New Roman"/>
          <w:sz w:val="16"/>
          <w:szCs w:val="16"/>
        </w:rPr>
        <w:t>О</w:t>
      </w:r>
      <w:bookmarkEnd w:id="3971"/>
      <w:r>
        <w:rPr>
          <w:rFonts w:eastAsia="Times New Roman"/>
          <w:sz w:val="16"/>
          <w:szCs w:val="16"/>
        </w:rPr>
        <w:t>чередные волнения (крупные) вызвал приказ о посылке на рабо</w:t>
      </w:r>
      <w:r>
        <w:rPr>
          <w:rFonts w:eastAsia="Times New Roman"/>
          <w:sz w:val="16"/>
          <w:szCs w:val="16"/>
        </w:rPr>
        <w:softHyphen/>
        <w:t>ты всех, кто не служит. У нас ведь довольно много таких иждивенцев. Некоторые действительно, по семейным своим обстоятельствам, не мо</w:t>
      </w:r>
      <w:r>
        <w:rPr>
          <w:rFonts w:eastAsia="Times New Roman"/>
          <w:sz w:val="16"/>
          <w:szCs w:val="16"/>
        </w:rPr>
        <w:softHyphen/>
        <w:t>гут работать: дети, старухи-матери на руках. Но есть, конечно, и явные лодыри. Все, конечно, бросились в театр: помогите! И Вл. Евг. очень много для них сделал. Организована бригада шумовиков, нам нужная действительно, потому что во “Фронте” и в “Русских людях” шумов гибель, а актеры заняты в народных сценах. Правда, взяли актрис моло</w:t>
      </w:r>
      <w:r>
        <w:rPr>
          <w:rFonts w:eastAsia="Times New Roman"/>
          <w:sz w:val="16"/>
          <w:szCs w:val="16"/>
        </w:rPr>
        <w:softHyphen/>
        <w:t>дых на шумы, но их мало по той сложной аппаратуре, которую с рвени</w:t>
      </w:r>
      <w:r>
        <w:rPr>
          <w:rFonts w:eastAsia="Times New Roman"/>
          <w:sz w:val="16"/>
          <w:szCs w:val="16"/>
        </w:rPr>
        <w:softHyphen/>
        <w:t>ем создает Вл.Попов. Кое-кого устроили в одевальщицы, в гардеробщи</w:t>
      </w:r>
      <w:r>
        <w:rPr>
          <w:rFonts w:eastAsia="Times New Roman"/>
          <w:sz w:val="16"/>
          <w:szCs w:val="16"/>
        </w:rPr>
        <w:softHyphen/>
        <w:t>цы. А сегодня было прослушивание (вернее, просмотр) четырех юнцов (?!) по линии труппы: Андрюша Соколов (сын Веры Серг., которая все еще нехороша; чуть лучше, но без тревоги к ней относиться нельзя), Алеша Тарасов, Ася Леонидова и Фаина Шевченко 2-я. По правде ска</w:t>
      </w:r>
      <w:r>
        <w:rPr>
          <w:rFonts w:eastAsia="Times New Roman"/>
          <w:sz w:val="16"/>
          <w:szCs w:val="16"/>
        </w:rPr>
        <w:softHyphen/>
        <w:t>зать, только Соколов-Баратов показался интересно, о нем все сказали, что он, несомненно, даровит и приятно соединяет в себе актерские ка</w:t>
      </w:r>
      <w:r>
        <w:rPr>
          <w:rFonts w:eastAsia="Times New Roman"/>
          <w:sz w:val="16"/>
          <w:szCs w:val="16"/>
        </w:rPr>
        <w:softHyphen/>
        <w:t>чества матери и отца (в какой степени – пока не разберешь). Остальные бесцветны. Но из внимания к высокопоставленным родителям будут зачислены как будущие ученики будущей школы. В вокалистки при</w:t>
      </w:r>
      <w:r>
        <w:rPr>
          <w:rFonts w:eastAsia="Times New Roman"/>
          <w:sz w:val="16"/>
          <w:szCs w:val="16"/>
        </w:rPr>
        <w:softHyphen/>
        <w:t>няли жен Добронравова и Ал.Комиссарова – Теплицкую, прелестную типично-традиционно-оперетточную актрису, о которой я Вам писала, кажется, из Саратова. Там публика ее обожала. Но у нас она, конечно, в своих качествах блистать не сможет. Разве только в шефских концертах будет участвовать в своем репертуаре. А голос ее для хоровых наших дел Изралевский одобрил.</w:t>
      </w:r>
    </w:p>
    <w:p w:rsidR="00DD4130" w:rsidRDefault="006C0410">
      <w:pPr>
        <w:shd w:val="clear" w:color="auto" w:fill="FFFFFF"/>
        <w:spacing w:line="202" w:lineRule="exact"/>
        <w:ind w:firstLine="394"/>
        <w:jc w:val="both"/>
      </w:pPr>
      <w:r>
        <w:rPr>
          <w:rFonts w:eastAsia="Times New Roman"/>
          <w:sz w:val="16"/>
          <w:szCs w:val="16"/>
        </w:rPr>
        <w:t>Я дала Вл. Евг-чу с собой список тех, кто имеет право в этом году получить “чайку”, с просьбой получить от Вас утверждение. Жетоны “чайки” у нас здесь есть. Знаю, что Дорохин постоянно об этом говорил, мечтает иметь знак театра.</w:t>
      </w:r>
    </w:p>
    <w:p w:rsidR="00DD4130" w:rsidRDefault="006C0410">
      <w:pPr>
        <w:shd w:val="clear" w:color="auto" w:fill="FFFFFF"/>
        <w:spacing w:line="202" w:lineRule="exact"/>
        <w:ind w:firstLine="394"/>
        <w:jc w:val="both"/>
      </w:pPr>
      <w:r>
        <w:rPr>
          <w:rFonts w:eastAsia="Times New Roman"/>
          <w:sz w:val="16"/>
          <w:szCs w:val="16"/>
        </w:rPr>
        <w:t>Если посылаемую стенограмму реж. совещания, прочтя, не захо</w:t>
      </w:r>
      <w:r>
        <w:rPr>
          <w:rFonts w:eastAsia="Times New Roman"/>
          <w:sz w:val="16"/>
          <w:szCs w:val="16"/>
        </w:rPr>
        <w:softHyphen/>
        <w:t>тите хранить у себя, пожалуйста, отдайте Лизаньке Аслановой. Я посы-</w:t>
      </w:r>
    </w:p>
    <w:p w:rsidR="00DD4130" w:rsidRDefault="00DD4130">
      <w:pPr>
        <w:shd w:val="clear" w:color="auto" w:fill="FFFFFF"/>
        <w:spacing w:line="202" w:lineRule="exact"/>
        <w:ind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jc w:val="both"/>
      </w:pPr>
      <w:bookmarkStart w:id="3972" w:name="bookmark4010"/>
      <w:r>
        <w:rPr>
          <w:rFonts w:eastAsia="Times New Roman"/>
          <w:sz w:val="16"/>
          <w:szCs w:val="16"/>
        </w:rPr>
        <w:lastRenderedPageBreak/>
        <w:t>л</w:t>
      </w:r>
      <w:bookmarkEnd w:id="3972"/>
      <w:r>
        <w:rPr>
          <w:rFonts w:eastAsia="Times New Roman"/>
          <w:sz w:val="16"/>
          <w:szCs w:val="16"/>
        </w:rPr>
        <w:t>аю ей экземпляр для музея, но она будет довольна иметь и дубликат, уверена в этом я.</w:t>
      </w:r>
    </w:p>
    <w:p w:rsidR="00DD4130" w:rsidRDefault="006C0410">
      <w:pPr>
        <w:shd w:val="clear" w:color="auto" w:fill="FFFFFF"/>
        <w:spacing w:line="202" w:lineRule="exact"/>
        <w:ind w:firstLine="398"/>
        <w:jc w:val="both"/>
      </w:pPr>
      <w:bookmarkStart w:id="3973" w:name="bookmark4011"/>
      <w:r>
        <w:rPr>
          <w:rFonts w:eastAsia="Times New Roman"/>
          <w:sz w:val="16"/>
          <w:szCs w:val="16"/>
        </w:rPr>
        <w:t>И</w:t>
      </w:r>
      <w:bookmarkEnd w:id="3973"/>
      <w:r>
        <w:rPr>
          <w:rFonts w:eastAsia="Times New Roman"/>
          <w:sz w:val="16"/>
          <w:szCs w:val="16"/>
        </w:rPr>
        <w:t xml:space="preserve"> Хмелев рассказывал, и теперь Нежный, что Марков Вас “муча</w:t>
      </w:r>
      <w:r>
        <w:rPr>
          <w:rFonts w:eastAsia="Times New Roman"/>
          <w:sz w:val="16"/>
          <w:szCs w:val="16"/>
        </w:rPr>
        <w:softHyphen/>
        <w:t>ет”. Я уж подумала: вызвать бы его на работу сюда. Скажите Вл. Евг-чу – а то ведь он мучитель ужасный, упорный, редко эгоистичный. Я б написала ему отповедь, да не хочу подводить Нежного: Марков скажет – это Нежный наговорил, больше отсюда никто в Свердловск за послед</w:t>
      </w:r>
      <w:r>
        <w:rPr>
          <w:rFonts w:eastAsia="Times New Roman"/>
          <w:sz w:val="16"/>
          <w:szCs w:val="16"/>
        </w:rPr>
        <w:softHyphen/>
        <w:t>нее время не ездил.</w:t>
      </w:r>
    </w:p>
    <w:p w:rsidR="00DD4130" w:rsidRDefault="006C0410">
      <w:pPr>
        <w:shd w:val="clear" w:color="auto" w:fill="FFFFFF"/>
        <w:spacing w:line="202" w:lineRule="exact"/>
        <w:ind w:firstLine="398"/>
        <w:jc w:val="both"/>
      </w:pPr>
      <w:r>
        <w:rPr>
          <w:rFonts w:eastAsia="Times New Roman"/>
          <w:sz w:val="16"/>
          <w:szCs w:val="16"/>
        </w:rPr>
        <w:t>Милый Владимир Иванович, всего хорошего. Как ни жалко, но сюда Вам ехать нельзя, это установил и Иг. Вл., ни климат, ни условия жизни – не для Вас. Мне кажется, что и старикам не следует ехать. Вот Иг. Вл. расскажет Вам. Теперь буду жить надеждой, что театр зимой пе</w:t>
      </w:r>
      <w:r>
        <w:rPr>
          <w:rFonts w:eastAsia="Times New Roman"/>
          <w:sz w:val="16"/>
          <w:szCs w:val="16"/>
        </w:rPr>
        <w:softHyphen/>
        <w:t>реедет в Москву, по Вашему предложению, не на гастроли, а на работу. Иг. Вл. рассказал, как Вам это представляется.</w:t>
      </w:r>
    </w:p>
    <w:p w:rsidR="00DD4130" w:rsidRDefault="006C0410">
      <w:pPr>
        <w:shd w:val="clear" w:color="auto" w:fill="FFFFFF"/>
        <w:spacing w:line="202" w:lineRule="exact"/>
        <w:ind w:firstLine="398"/>
        <w:jc w:val="both"/>
      </w:pPr>
      <w:r>
        <w:rPr>
          <w:rFonts w:eastAsia="Times New Roman"/>
          <w:sz w:val="16"/>
          <w:szCs w:val="16"/>
        </w:rPr>
        <w:t>Владимир Иванович, как мне выразить Вам свою любовь, неж</w:t>
      </w:r>
      <w:r>
        <w:rPr>
          <w:rFonts w:eastAsia="Times New Roman"/>
          <w:sz w:val="16"/>
          <w:szCs w:val="16"/>
        </w:rPr>
        <w:softHyphen/>
        <w:t>ность, восторг и преклонение, чтоб Вы не усмехнулись скептически? Так и горят в душе эти невысказанные чувства.</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6C0410">
      <w:pPr>
        <w:shd w:val="clear" w:color="auto" w:fill="FFFFFF"/>
        <w:spacing w:before="384" w:line="216" w:lineRule="exact"/>
        <w:ind w:firstLine="398"/>
        <w:jc w:val="both"/>
      </w:pPr>
      <w:r>
        <w:rPr>
          <w:rFonts w:eastAsia="Times New Roman"/>
          <w:sz w:val="16"/>
          <w:szCs w:val="16"/>
        </w:rPr>
        <w:t>Милый Владимир Иванович, очень хочется послать Вам ка</w:t>
      </w:r>
      <w:r>
        <w:rPr>
          <w:rFonts w:eastAsia="Times New Roman"/>
          <w:sz w:val="16"/>
          <w:szCs w:val="16"/>
        </w:rPr>
        <w:softHyphen/>
        <w:t>кой-нибудь подарочек. Местных изделий нет никаких, и вообще ничего нет здесь. А вот среди своих вещей, привезенных еще из Москвы, вот что увидела: папетри</w:t>
      </w:r>
      <w:r>
        <w:rPr>
          <w:rFonts w:eastAsia="Times New Roman"/>
          <w:sz w:val="16"/>
          <w:szCs w:val="16"/>
          <w:vertAlign w:val="superscript"/>
        </w:rPr>
        <w:t>1</w:t>
      </w:r>
      <w:r>
        <w:rPr>
          <w:rFonts w:eastAsia="Times New Roman"/>
          <w:sz w:val="16"/>
          <w:szCs w:val="16"/>
        </w:rPr>
        <w:t>. Пригодится? Было такое же, но Вашего цвета, крем с коричневой подкладкой, послала Вам в Тби</w:t>
      </w:r>
      <w:r>
        <w:rPr>
          <w:rFonts w:eastAsia="Times New Roman"/>
          <w:sz w:val="16"/>
          <w:szCs w:val="16"/>
        </w:rPr>
        <w:softHyphen/>
        <w:t>лиси с тем летчиком. кот. ни писем не доставил (в мае), ни такого же пакета с двумя собаками на обложке.</w:t>
      </w:r>
    </w:p>
    <w:p w:rsidR="00DD4130" w:rsidRDefault="00DD4130">
      <w:pPr>
        <w:shd w:val="clear" w:color="auto" w:fill="FFFFFF"/>
        <w:spacing w:before="134" w:line="346" w:lineRule="exact"/>
      </w:pPr>
      <w:hyperlink w:anchor="bookmark5269" w:history="1">
        <w:bookmarkStart w:id="3974" w:name="bookmark4012"/>
        <w:r w:rsidR="006C0410">
          <w:rPr>
            <w:sz w:val="16"/>
            <w:szCs w:val="16"/>
          </w:rPr>
          <w:t>4</w:t>
        </w:r>
        <w:bookmarkEnd w:id="3974"/>
        <w:r w:rsidR="006C0410">
          <w:rPr>
            <w:sz w:val="16"/>
            <w:szCs w:val="16"/>
          </w:rPr>
          <w:t>55</w:t>
        </w:r>
      </w:hyperlink>
      <w:r w:rsidR="006C0410">
        <w:rPr>
          <w:sz w:val="16"/>
          <w:szCs w:val="16"/>
        </w:rPr>
        <w:t>.</w:t>
      </w:r>
    </w:p>
    <w:p w:rsidR="00DD4130" w:rsidRDefault="006C0410">
      <w:pPr>
        <w:shd w:val="clear" w:color="auto" w:fill="FFFFFF"/>
        <w:spacing w:before="5" w:line="346" w:lineRule="exact"/>
        <w:jc w:val="right"/>
      </w:pPr>
      <w:r>
        <w:rPr>
          <w:rFonts w:eastAsia="Times New Roman"/>
          <w:sz w:val="16"/>
          <w:szCs w:val="16"/>
        </w:rPr>
        <w:t>Свердловск, 23 октября 1942 г.</w:t>
      </w:r>
    </w:p>
    <w:p w:rsidR="00DD4130" w:rsidRDefault="006C0410">
      <w:pPr>
        <w:shd w:val="clear" w:color="auto" w:fill="FFFFFF"/>
        <w:spacing w:line="346" w:lineRule="exact"/>
        <w:ind w:left="1426"/>
      </w:pPr>
      <w:r>
        <w:rPr>
          <w:rFonts w:eastAsia="Times New Roman"/>
          <w:sz w:val="16"/>
          <w:szCs w:val="16"/>
        </w:rPr>
        <w:t>Милый Владимир Иванович!</w:t>
      </w:r>
    </w:p>
    <w:p w:rsidR="00DD4130" w:rsidRDefault="006C0410">
      <w:pPr>
        <w:shd w:val="clear" w:color="auto" w:fill="FFFFFF"/>
        <w:spacing w:before="19" w:line="206" w:lineRule="exact"/>
        <w:ind w:firstLine="398"/>
        <w:jc w:val="both"/>
      </w:pPr>
      <w:bookmarkStart w:id="3975" w:name="bookmark4013"/>
      <w:r>
        <w:rPr>
          <w:rFonts w:eastAsia="Times New Roman"/>
          <w:sz w:val="16"/>
          <w:szCs w:val="16"/>
        </w:rPr>
        <w:t>С</w:t>
      </w:r>
      <w:bookmarkEnd w:id="3975"/>
      <w:r>
        <w:rPr>
          <w:rFonts w:eastAsia="Times New Roman"/>
          <w:sz w:val="16"/>
          <w:szCs w:val="16"/>
        </w:rPr>
        <w:t>егодня после “Курантов” уезжает в Москву Геловани, попрошу его взять письмо. Он на днях заявил, что должен расстаться с театром: уезжает в Алма-Ату сниматься в двух картинах: “Фронт” (Гомелаури, красноармеец, в драме занят только в сцене “Окопа”) и “Джамбул” (роль Сталина). Он обещает вернуться к 1-му сюда, еще, м.б., сыграть утренник 1-го, но вообще это уж не спасет нас, все равно в спектакль войдет Герасимов, а это, надо прямо сказать, плохо, отчаянно пло</w:t>
      </w:r>
      <w:r>
        <w:rPr>
          <w:rFonts w:eastAsia="Times New Roman"/>
          <w:sz w:val="16"/>
          <w:szCs w:val="16"/>
        </w:rPr>
        <w:softHyphen/>
        <w:t xml:space="preserve">хо. Вы, вероятно, знаете, что для Храпченко вопрос стоял так: ни под каким видом спектакль не может быть показан ни в Свердловске, ни тем более в Москве с Герасимовым в этой роли (это он тогда, в июне, смотрел спектакль в Саратове; он-то мог предчувствовать тогда только </w:t>
      </w:r>
      <w:r>
        <w:rPr>
          <w:rFonts w:eastAsia="Times New Roman"/>
          <w:sz w:val="14"/>
          <w:szCs w:val="14"/>
        </w:rPr>
        <w:t>1 От франц. «papeterie» – коробка с почтовой бумагой и конвертами.</w:t>
      </w:r>
    </w:p>
    <w:p w:rsidR="00DD4130" w:rsidRDefault="00DD4130">
      <w:pPr>
        <w:shd w:val="clear" w:color="auto" w:fill="FFFFFF"/>
        <w:spacing w:before="19" w:line="206"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bookmarkStart w:id="3976" w:name="bookmark4014"/>
      <w:r>
        <w:rPr>
          <w:rFonts w:eastAsia="Times New Roman"/>
          <w:sz w:val="16"/>
          <w:szCs w:val="16"/>
        </w:rPr>
        <w:lastRenderedPageBreak/>
        <w:t>С</w:t>
      </w:r>
      <w:bookmarkEnd w:id="3976"/>
      <w:r>
        <w:rPr>
          <w:rFonts w:eastAsia="Times New Roman"/>
          <w:sz w:val="16"/>
          <w:szCs w:val="16"/>
        </w:rPr>
        <w:t>вердловск, нам вида не показывал – всему коллективу, но в дирекции уже шли и такие разговоры, и я, помнится, Вам тогда уж писала о воз</w:t>
      </w:r>
      <w:r>
        <w:rPr>
          <w:rFonts w:eastAsia="Times New Roman"/>
          <w:sz w:val="16"/>
          <w:szCs w:val="16"/>
        </w:rPr>
        <w:softHyphen/>
        <w:t>можном переезде из Саратова в Куйбышев или Свердловск). Словом, Герасимов был им окончательно забракован и нам было предложено искать актера специально для этой роли; и мы запрашивали тогда Мо</w:t>
      </w:r>
      <w:r>
        <w:rPr>
          <w:rFonts w:eastAsia="Times New Roman"/>
          <w:sz w:val="16"/>
          <w:szCs w:val="16"/>
        </w:rPr>
        <w:softHyphen/>
        <w:t>скву, где искать какого-то актера Театра Ленсовета, который в Москве был удачен в этой роли</w:t>
      </w:r>
      <w:hyperlink w:anchor="bookmark5270" w:history="1">
        <w:r>
          <w:rPr>
            <w:rFonts w:eastAsia="Times New Roman"/>
            <w:sz w:val="16"/>
            <w:szCs w:val="16"/>
            <w:vertAlign w:val="superscript"/>
          </w:rPr>
          <w:t>1</w:t>
        </w:r>
      </w:hyperlink>
      <w:r>
        <w:rPr>
          <w:rFonts w:eastAsia="Times New Roman"/>
          <w:sz w:val="16"/>
          <w:szCs w:val="16"/>
        </w:rPr>
        <w:t>. А тут нам повезло: оч. скоро по приезде в Свердловск Вл. Евг. привлек Геловани. С возвращением Герасимова в спектакль настанет несомненное снижение, и это так досадно, потому что пока мы мало чем здесь козырнули, а “Куранты” – это козырь и по качеству спектакля, и по политическому звучанию. Как ни старается Свердловск казаться почти столичным, здесь все-таки провинциализма много, и по линии театра это выражается иногда в разговорах публики, что у нас слишком мал репертуар. Если прибавить к этому, что в этом репертуаре “Гор. сердце” не имеет никакого успеха, наоборот, прихо</w:t>
      </w:r>
      <w:r>
        <w:rPr>
          <w:rFonts w:eastAsia="Times New Roman"/>
          <w:sz w:val="16"/>
          <w:szCs w:val="16"/>
        </w:rPr>
        <w:softHyphen/>
        <w:t>дится слышать очень нелестные отзывы, если побывать в публике; что “Федор”, вызвавший было большой интерес, сейчас идет хуже всяких слов, потому что играет почти один Добронравов, играет плохо, орет, и потащил за собой Еланскую, которая тоже орет всю роль, словно они стараются друг друга перекричать. Спросите Вл. Евг., если думаете, что я злющий и придирчивый критик, он Вам скажет, что так думают об этих двух исполнителях все режиссеры и ведущие актеры. А Москвин и Хмелев так загружены репетициями “Фронта”, что “Федора” не играют, и вот спектакль расшатан, и впечатление о нем испорчено. Прибавьте к этому, что никакая “гальванизация” к “На дне” не применима, и то, что в спектакле ни один исполнитель не может вызвать в себе свежесть чувств и переживаний, не может непосредственно и с увлечением от</w:t>
      </w:r>
      <w:r>
        <w:rPr>
          <w:rFonts w:eastAsia="Times New Roman"/>
          <w:sz w:val="16"/>
          <w:szCs w:val="16"/>
        </w:rPr>
        <w:softHyphen/>
        <w:t>даться жизни на сцене, – передается публике поражающе быстро. Что ж остается? “Школа”, которую публика любит как спектакль, в котором можно много смеяться, и – “Куранты”. По кассе волноваться не прихо</w:t>
      </w:r>
      <w:r>
        <w:rPr>
          <w:rFonts w:eastAsia="Times New Roman"/>
          <w:sz w:val="16"/>
          <w:szCs w:val="16"/>
        </w:rPr>
        <w:softHyphen/>
        <w:t>дится, заявок у нас достаточно пока, волнует не это; что ж Вам объяс</w:t>
      </w:r>
      <w:r>
        <w:rPr>
          <w:rFonts w:eastAsia="Times New Roman"/>
          <w:sz w:val="16"/>
          <w:szCs w:val="16"/>
        </w:rPr>
        <w:softHyphen/>
        <w:t>нять, в чем волнение и горечь.</w:t>
      </w:r>
    </w:p>
    <w:p w:rsidR="00DD4130" w:rsidRDefault="006C0410">
      <w:pPr>
        <w:shd w:val="clear" w:color="auto" w:fill="FFFFFF"/>
        <w:spacing w:line="202" w:lineRule="exact"/>
        <w:ind w:firstLine="398"/>
        <w:jc w:val="both"/>
      </w:pPr>
      <w:bookmarkStart w:id="3977" w:name="bookmark4015"/>
      <w:r>
        <w:rPr>
          <w:rFonts w:eastAsia="Times New Roman"/>
          <w:sz w:val="16"/>
          <w:szCs w:val="16"/>
        </w:rPr>
        <w:t>Б</w:t>
      </w:r>
      <w:bookmarkEnd w:id="3977"/>
      <w:r>
        <w:rPr>
          <w:rFonts w:eastAsia="Times New Roman"/>
          <w:sz w:val="16"/>
          <w:szCs w:val="16"/>
        </w:rPr>
        <w:t>ез Вл. Евг. жизнь у нас заметно утихает. Идут репетиции, оч. упорные, идут спектакли. Но нет этого центра, который все время в движении, и в своем движении захватывает и втягивает постепенно каждого, с кем соприкасается. Вл. Евг. постоянно ставит и перед руко</w:t>
      </w:r>
      <w:r>
        <w:rPr>
          <w:rFonts w:eastAsia="Times New Roman"/>
          <w:sz w:val="16"/>
          <w:szCs w:val="16"/>
        </w:rPr>
        <w:softHyphen/>
        <w:t>водством, и перед ведущей группой актеров, и перед аппаратом задачи, вопросы, цели – и заставляет людей жить интересами дела более креп</w:t>
      </w:r>
      <w:r>
        <w:rPr>
          <w:rFonts w:eastAsia="Times New Roman"/>
          <w:sz w:val="16"/>
          <w:szCs w:val="16"/>
        </w:rPr>
        <w:softHyphen/>
        <w:t>ко, более пристально, с отдачей своего полного внимания, времени, сил.</w:t>
      </w:r>
    </w:p>
    <w:p w:rsidR="00DD4130" w:rsidRDefault="006C0410">
      <w:pPr>
        <w:shd w:val="clear" w:color="auto" w:fill="FFFFFF"/>
        <w:spacing w:line="202" w:lineRule="exact"/>
        <w:ind w:firstLine="398"/>
        <w:jc w:val="both"/>
      </w:pPr>
      <w:r>
        <w:rPr>
          <w:rFonts w:eastAsia="Times New Roman"/>
          <w:sz w:val="16"/>
          <w:szCs w:val="16"/>
        </w:rPr>
        <w:t>Репетиции “Фронта” перешли на сцену. Сначала сцена в окопе, теперь второй день занимаются сценами Горлова, назначают их на день все три, но, конечно, куда ж их пройти. Сегодня до перерыва (т.е. с 11 до почти двух) я сидела на репетиции (машинка сломалась, чинили, рабо</w:t>
      </w:r>
      <w:r>
        <w:rPr>
          <w:rFonts w:eastAsia="Times New Roman"/>
          <w:sz w:val="16"/>
          <w:szCs w:val="16"/>
        </w:rPr>
        <w:softHyphen/>
        <w:t>тать не могла). За это время прошли 2/3 первой картины. Исполнители говорят, что с переходом на сцену вчера, напр., в 1-й картине (первый</w:t>
      </w:r>
    </w:p>
    <w:p w:rsidR="00DD4130" w:rsidRDefault="00DD4130">
      <w:pPr>
        <w:shd w:val="clear" w:color="auto" w:fill="FFFFFF"/>
        <w:spacing w:line="202" w:lineRule="exact"/>
        <w:ind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jc w:val="both"/>
      </w:pPr>
      <w:r>
        <w:rPr>
          <w:rFonts w:eastAsia="Times New Roman"/>
          <w:sz w:val="16"/>
          <w:szCs w:val="16"/>
        </w:rPr>
        <w:lastRenderedPageBreak/>
        <w:t>день перехода) было чувство, что, по крайней мере, три четверти из на</w:t>
      </w:r>
      <w:r>
        <w:rPr>
          <w:rFonts w:eastAsia="Times New Roman"/>
          <w:sz w:val="16"/>
          <w:szCs w:val="16"/>
        </w:rPr>
        <w:softHyphen/>
        <w:t>житого в репет. помещении они потеряли. Вчера я недолго смогла быть там, на репетиции, не берусь судить, преувеличено ли актерское впе</w:t>
      </w:r>
      <w:r>
        <w:rPr>
          <w:rFonts w:eastAsia="Times New Roman"/>
          <w:sz w:val="16"/>
          <w:szCs w:val="16"/>
        </w:rPr>
        <w:softHyphen/>
        <w:t>чатление, но что сегодня уж много спокойнее все стали – несомненно. Хмелев третьего дня сказал, что с “Окопом” он покончил, считает кар</w:t>
      </w:r>
      <w:r>
        <w:rPr>
          <w:rFonts w:eastAsia="Times New Roman"/>
          <w:sz w:val="16"/>
          <w:szCs w:val="16"/>
        </w:rPr>
        <w:softHyphen/>
        <w:t>тину сделанной. Ее не видала и ни с кем не говорила, каковы были впе</w:t>
      </w:r>
      <w:r>
        <w:rPr>
          <w:rFonts w:eastAsia="Times New Roman"/>
          <w:sz w:val="16"/>
          <w:szCs w:val="16"/>
        </w:rPr>
        <w:softHyphen/>
        <w:t>чатления от нее у смотревших. Картина труднейшая. От каких-то моих коротеньких входов в зал во время “Окопа” осталось одно: укрепилась в неподходящести Яншина к роли Сергея, совсем иным представляла себе я этого Сергея.</w:t>
      </w:r>
    </w:p>
    <w:p w:rsidR="00DD4130" w:rsidRDefault="006C0410">
      <w:pPr>
        <w:shd w:val="clear" w:color="auto" w:fill="FFFFFF"/>
        <w:spacing w:line="202" w:lineRule="exact"/>
        <w:ind w:firstLine="394"/>
        <w:jc w:val="both"/>
      </w:pPr>
      <w:r>
        <w:rPr>
          <w:rFonts w:eastAsia="Times New Roman"/>
          <w:sz w:val="16"/>
          <w:szCs w:val="16"/>
        </w:rPr>
        <w:t>Нынче утром вернулась (21-го вечером уехавшая) значительная группа (концертная программа) – из Шадринска, где оказалось расквар</w:t>
      </w:r>
      <w:r>
        <w:rPr>
          <w:rFonts w:eastAsia="Times New Roman"/>
          <w:sz w:val="16"/>
          <w:szCs w:val="16"/>
        </w:rPr>
        <w:softHyphen/>
        <w:t>тированным Военно-полит. училище им. Ленина, подшефное нам в Мо</w:t>
      </w:r>
      <w:r>
        <w:rPr>
          <w:rFonts w:eastAsia="Times New Roman"/>
          <w:sz w:val="16"/>
          <w:szCs w:val="16"/>
        </w:rPr>
        <w:softHyphen/>
        <w:t>скве. (Вот суконная фраза у меня получилась, уж извините! Хоть зачер</w:t>
      </w:r>
      <w:r>
        <w:rPr>
          <w:rFonts w:eastAsia="Times New Roman"/>
          <w:sz w:val="16"/>
          <w:szCs w:val="16"/>
        </w:rPr>
        <w:softHyphen/>
        <w:t>кивай!) Там их чрезвычайно радушно приняли. Езды – ночь, дали они 22-го там два концерта, днем и вечером, и снова ночь в вагоне. Но так там было душевно и гостеприимно, что ни от кого не услышали мы жа</w:t>
      </w:r>
      <w:r>
        <w:rPr>
          <w:rFonts w:eastAsia="Times New Roman"/>
          <w:sz w:val="16"/>
          <w:szCs w:val="16"/>
        </w:rPr>
        <w:softHyphen/>
        <w:t>лоб, что “две ночи в вагоне!!” – ведь в жестком ехали. Приятно нашим было встретиться с многими московскими знакомцами среди препода-ват. и администр. состава.</w:t>
      </w:r>
    </w:p>
    <w:p w:rsidR="00DD4130" w:rsidRDefault="006C0410">
      <w:pPr>
        <w:shd w:val="clear" w:color="auto" w:fill="FFFFFF"/>
        <w:spacing w:line="202" w:lineRule="exact"/>
        <w:ind w:firstLine="394"/>
        <w:jc w:val="both"/>
      </w:pPr>
      <w:bookmarkStart w:id="3978" w:name="bookmark4016"/>
      <w:r>
        <w:rPr>
          <w:rFonts w:eastAsia="Times New Roman"/>
          <w:sz w:val="16"/>
          <w:szCs w:val="16"/>
        </w:rPr>
        <w:t>Ф</w:t>
      </w:r>
      <w:bookmarkEnd w:id="3978"/>
      <w:r>
        <w:rPr>
          <w:rFonts w:eastAsia="Times New Roman"/>
          <w:sz w:val="16"/>
          <w:szCs w:val="16"/>
        </w:rPr>
        <w:t>ронтовая наша бригада приехала 21-го, около часу ночи. В хо</w:t>
      </w:r>
      <w:r>
        <w:rPr>
          <w:rFonts w:eastAsia="Times New Roman"/>
          <w:sz w:val="16"/>
          <w:szCs w:val="16"/>
        </w:rPr>
        <w:softHyphen/>
        <w:t>рошем настроении и с жадно ловимыми рассказами о Москве. И мо</w:t>
      </w:r>
      <w:r>
        <w:rPr>
          <w:rFonts w:eastAsia="Times New Roman"/>
          <w:sz w:val="16"/>
          <w:szCs w:val="16"/>
        </w:rPr>
        <w:softHyphen/>
        <w:t>ментально распространились слухи, что Вы едете сюда. Я не верю. Правда, Вл. Евг. маг и волшебник и может Вас уговорить поехать, но я думаю, что рассказ Иг. Вл. об условиях здешней жизни Вас остано</w:t>
      </w:r>
      <w:r>
        <w:rPr>
          <w:rFonts w:eastAsia="Times New Roman"/>
          <w:sz w:val="16"/>
          <w:szCs w:val="16"/>
        </w:rPr>
        <w:softHyphen/>
        <w:t>вит. Мне кажется, что пока не будет все на месте в квартире, которую Вам предоставят, на базе, которую Вам предложат, в гараже, где будет стоять Ваша машина, ехать сюда нельзя, решительно нельзя. Этот при</w:t>
      </w:r>
      <w:r>
        <w:rPr>
          <w:rFonts w:eastAsia="Times New Roman"/>
          <w:sz w:val="16"/>
          <w:szCs w:val="16"/>
        </w:rPr>
        <w:softHyphen/>
        <w:t>езд вроде открытия второго фронта – ведь сказал кто-то из английских лидеров, что второй фронт можно будет открыть только тогда, когда последняя пуговица будет пришита к мундиру последнего солдата. И тут – только “с последней пуговицей” можно двинуться в путь. Но у нас народ легковерный и сразу же пошло безапелляционно: – Слышали? Вл. Ив. едет сюда! Как же, непременно, да, да! Вот и Ершов говорит... И Дорохин рассказал...</w:t>
      </w:r>
    </w:p>
    <w:p w:rsidR="00DD4130" w:rsidRDefault="006C0410">
      <w:pPr>
        <w:shd w:val="clear" w:color="auto" w:fill="FFFFFF"/>
        <w:spacing w:line="202" w:lineRule="exact"/>
        <w:ind w:firstLine="394"/>
        <w:jc w:val="both"/>
      </w:pPr>
      <w:r>
        <w:rPr>
          <w:rFonts w:eastAsia="Times New Roman"/>
          <w:sz w:val="16"/>
          <w:szCs w:val="16"/>
        </w:rPr>
        <w:t>У нас – зимний пейзаж, снег лежит, чуть подморозило. Говорят местные, что теперь до мая со снегом не расстанемся, такой нрав у при</w:t>
      </w:r>
      <w:r>
        <w:rPr>
          <w:rFonts w:eastAsia="Times New Roman"/>
          <w:sz w:val="16"/>
          <w:szCs w:val="16"/>
        </w:rPr>
        <w:softHyphen/>
        <w:t>роды.</w:t>
      </w:r>
    </w:p>
    <w:p w:rsidR="00DD4130" w:rsidRDefault="006C0410">
      <w:pPr>
        <w:shd w:val="clear" w:color="auto" w:fill="FFFFFF"/>
        <w:spacing w:line="202" w:lineRule="exact"/>
        <w:ind w:firstLine="394"/>
        <w:jc w:val="both"/>
      </w:pPr>
      <w:r>
        <w:rPr>
          <w:rFonts w:eastAsia="Times New Roman"/>
          <w:sz w:val="16"/>
          <w:szCs w:val="16"/>
        </w:rPr>
        <w:t>Милый Владимир Иванович, до свиданья – ведь будет же день это</w:t>
      </w:r>
      <w:r>
        <w:rPr>
          <w:rFonts w:eastAsia="Times New Roman"/>
          <w:sz w:val="16"/>
          <w:szCs w:val="16"/>
        </w:rPr>
        <w:softHyphen/>
        <w:t>го свиданья, правда? Будьте здоровы, благополучны, не забывайте меня и нас. Сердечный привет Ал. Ал., а Пране Вас. – нежный поцелуй.</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236" w:bottom="720" w:left="3460" w:header="720" w:footer="720" w:gutter="0"/>
          <w:cols w:space="60"/>
          <w:noEndnote/>
        </w:sectPr>
      </w:pPr>
    </w:p>
    <w:p w:rsidR="00DD4130" w:rsidRDefault="00DD4130">
      <w:pPr>
        <w:shd w:val="clear" w:color="auto" w:fill="FFFFFF"/>
        <w:spacing w:line="336" w:lineRule="exact"/>
      </w:pPr>
      <w:hyperlink w:anchor="bookmark5271" w:history="1">
        <w:bookmarkStart w:id="3979" w:name="bookmark4017"/>
        <w:r w:rsidR="006C0410">
          <w:rPr>
            <w:lang w:val="en-US"/>
          </w:rPr>
          <w:t>4</w:t>
        </w:r>
        <w:bookmarkEnd w:id="3979"/>
        <w:r w:rsidR="006C0410">
          <w:rPr>
            <w:lang w:val="en-US"/>
          </w:rPr>
          <w:t>56</w:t>
        </w:r>
      </w:hyperlink>
      <w:r w:rsidR="006C0410">
        <w:rPr>
          <w:lang w:val="en-US"/>
        </w:rPr>
        <w:t>.</w:t>
      </w:r>
    </w:p>
    <w:p w:rsidR="00DD4130" w:rsidRDefault="006C0410">
      <w:pPr>
        <w:shd w:val="clear" w:color="auto" w:fill="FFFFFF"/>
        <w:spacing w:line="336" w:lineRule="exact"/>
        <w:jc w:val="right"/>
      </w:pPr>
      <w:r>
        <w:rPr>
          <w:spacing w:val="-10"/>
          <w:lang w:val="en-US"/>
        </w:rPr>
        <w:t>24.XII.1942</w:t>
      </w:r>
    </w:p>
    <w:p w:rsidR="00DD4130" w:rsidRDefault="006C0410">
      <w:pPr>
        <w:shd w:val="clear" w:color="auto" w:fill="FFFFFF"/>
        <w:spacing w:before="5" w:line="336" w:lineRule="exact"/>
        <w:ind w:left="1056"/>
      </w:pPr>
      <w:r>
        <w:rPr>
          <w:rFonts w:eastAsia="Times New Roman"/>
          <w:spacing w:val="-5"/>
        </w:rPr>
        <w:t>Дорогой, милый Владимир Иванович!</w:t>
      </w:r>
    </w:p>
    <w:p w:rsidR="00DD4130" w:rsidRDefault="006C0410">
      <w:pPr>
        <w:shd w:val="clear" w:color="auto" w:fill="FFFFFF"/>
        <w:spacing w:before="29" w:line="202" w:lineRule="exact"/>
        <w:ind w:firstLine="398"/>
        <w:jc w:val="both"/>
      </w:pPr>
      <w:r>
        <w:rPr>
          <w:rFonts w:eastAsia="Times New Roman"/>
          <w:sz w:val="16"/>
          <w:szCs w:val="16"/>
        </w:rPr>
        <w:t>Хорошо, что можно послать подарок, а не самой его передать. А то ведь вещь довольно тяжелая. Если не понравится, да не вовремя при</w:t>
      </w:r>
      <w:r>
        <w:rPr>
          <w:rFonts w:eastAsia="Times New Roman"/>
          <w:sz w:val="16"/>
          <w:szCs w:val="16"/>
        </w:rPr>
        <w:softHyphen/>
        <w:t>шла, – ведь можно угодить и под гневный бросок. А мне эта штучка понравилась. Видно, такая моя планида – посылать Вам прессы на стол. Еще несколько лет – и придется завести Вам специальный столик возле письменного стола с прессами на бумаги самого разнообразного вида.</w:t>
      </w:r>
    </w:p>
    <w:p w:rsidR="00DD4130" w:rsidRDefault="006C0410">
      <w:pPr>
        <w:shd w:val="clear" w:color="auto" w:fill="FFFFFF"/>
        <w:spacing w:line="202" w:lineRule="exact"/>
        <w:ind w:left="398"/>
      </w:pPr>
      <w:r>
        <w:rPr>
          <w:rFonts w:eastAsia="Times New Roman"/>
          <w:sz w:val="16"/>
          <w:szCs w:val="16"/>
        </w:rPr>
        <w:t>Не ругайте меня.</w:t>
      </w:r>
    </w:p>
    <w:p w:rsidR="00DD4130" w:rsidRDefault="006C0410">
      <w:pPr>
        <w:shd w:val="clear" w:color="auto" w:fill="FFFFFF"/>
        <w:spacing w:before="101"/>
        <w:jc w:val="right"/>
      </w:pPr>
      <w:r>
        <w:rPr>
          <w:rFonts w:eastAsia="Times New Roman"/>
          <w:sz w:val="16"/>
          <w:szCs w:val="16"/>
        </w:rPr>
        <w:t xml:space="preserve">Ваша </w:t>
      </w:r>
      <w:r>
        <w:rPr>
          <w:rFonts w:eastAsia="Times New Roman"/>
          <w:i/>
          <w:iCs/>
          <w:sz w:val="16"/>
          <w:szCs w:val="16"/>
        </w:rPr>
        <w:t>Ольга Бокшанская</w:t>
      </w:r>
    </w:p>
    <w:p w:rsidR="00DD4130" w:rsidRDefault="00DD4130">
      <w:pPr>
        <w:shd w:val="clear" w:color="auto" w:fill="FFFFFF"/>
        <w:spacing w:before="101"/>
        <w:jc w:val="right"/>
        <w:sectPr w:rsidR="00DD4130">
          <w:pgSz w:w="11909" w:h="16834"/>
          <w:pgMar w:top="1440" w:right="3461" w:bottom="720" w:left="3230" w:header="720" w:footer="720" w:gutter="0"/>
          <w:cols w:space="60"/>
          <w:noEndnote/>
        </w:sectPr>
      </w:pPr>
    </w:p>
    <w:p w:rsidR="00DD4130" w:rsidRDefault="006C0410">
      <w:pPr>
        <w:shd w:val="clear" w:color="auto" w:fill="FFFFFF"/>
        <w:ind w:left="5"/>
      </w:pPr>
      <w:r>
        <w:rPr>
          <w:rFonts w:eastAsia="Times New Roman"/>
          <w:sz w:val="28"/>
          <w:szCs w:val="28"/>
        </w:rPr>
        <w:lastRenderedPageBreak/>
        <w:t>Комментарии</w:t>
      </w:r>
    </w:p>
    <w:p w:rsidR="00DD4130" w:rsidRDefault="006C0410">
      <w:pPr>
        <w:shd w:val="clear" w:color="auto" w:fill="FFFFFF"/>
        <w:spacing w:before="130"/>
      </w:pPr>
      <w:r>
        <w:rPr>
          <w:rFonts w:eastAsia="Times New Roman"/>
          <w:spacing w:val="-1"/>
        </w:rPr>
        <w:t>Письма [1922–1942]</w:t>
      </w:r>
    </w:p>
    <w:p w:rsidR="00DD4130" w:rsidRDefault="00DD4130">
      <w:pPr>
        <w:shd w:val="clear" w:color="auto" w:fill="FFFFFF"/>
        <w:spacing w:before="130"/>
        <w:sectPr w:rsidR="00DD4130">
          <w:pgSz w:w="11909" w:h="16834"/>
          <w:pgMar w:top="1440" w:right="5204" w:bottom="720" w:left="4972" w:header="720" w:footer="720" w:gutter="0"/>
          <w:cols w:space="60"/>
          <w:noEndnote/>
        </w:sectPr>
      </w:pPr>
    </w:p>
    <w:p w:rsidR="00DD4130" w:rsidRDefault="006C0410">
      <w:pPr>
        <w:shd w:val="clear" w:color="auto" w:fill="FFFFFF"/>
        <w:jc w:val="center"/>
      </w:pPr>
      <w:r>
        <w:rPr>
          <w:rFonts w:eastAsia="Times New Roman"/>
          <w:spacing w:val="-2"/>
          <w:sz w:val="24"/>
          <w:szCs w:val="24"/>
        </w:rPr>
        <w:lastRenderedPageBreak/>
        <w:t>Список сокращений</w:t>
      </w:r>
    </w:p>
    <w:p w:rsidR="00DD4130" w:rsidRDefault="006C0410">
      <w:pPr>
        <w:shd w:val="clear" w:color="auto" w:fill="FFFFFF"/>
        <w:spacing w:before="533" w:line="202" w:lineRule="exact"/>
        <w:ind w:right="1536"/>
      </w:pPr>
      <w:r>
        <w:rPr>
          <w:rFonts w:eastAsia="Times New Roman"/>
          <w:sz w:val="16"/>
          <w:szCs w:val="16"/>
        </w:rPr>
        <w:t>ВЖ – Музей МХАТ. Внутренняя жизнь КП – Музей МХАТ. Книга поступлений КС – Музей МХАТ. Архив К.С.Станиславского К.С. – К.С.Станиславский</w:t>
      </w:r>
    </w:p>
    <w:p w:rsidR="00DD4130" w:rsidRDefault="006C0410">
      <w:pPr>
        <w:shd w:val="clear" w:color="auto" w:fill="FFFFFF"/>
        <w:spacing w:line="202" w:lineRule="exact"/>
      </w:pPr>
      <w:r>
        <w:rPr>
          <w:rFonts w:eastAsia="Times New Roman"/>
          <w:sz w:val="16"/>
          <w:szCs w:val="16"/>
        </w:rPr>
        <w:t xml:space="preserve">КС-9 – </w:t>
      </w:r>
      <w:r>
        <w:rPr>
          <w:rFonts w:eastAsia="Times New Roman"/>
          <w:i/>
          <w:iCs/>
          <w:sz w:val="16"/>
          <w:szCs w:val="16"/>
        </w:rPr>
        <w:t xml:space="preserve">Станиславский К.С. </w:t>
      </w:r>
      <w:r>
        <w:rPr>
          <w:rFonts w:eastAsia="Times New Roman"/>
          <w:sz w:val="16"/>
          <w:szCs w:val="16"/>
        </w:rPr>
        <w:t>Собрание сочинений в 9-ти т. М., Искус</w:t>
      </w:r>
      <w:r>
        <w:rPr>
          <w:rFonts w:eastAsia="Times New Roman"/>
          <w:sz w:val="16"/>
          <w:szCs w:val="16"/>
        </w:rPr>
        <w:softHyphen/>
        <w:t>ство, 1988–1999</w:t>
      </w:r>
    </w:p>
    <w:p w:rsidR="00DD4130" w:rsidRDefault="006C0410">
      <w:pPr>
        <w:shd w:val="clear" w:color="auto" w:fill="FFFFFF"/>
        <w:spacing w:line="202" w:lineRule="exact"/>
      </w:pPr>
      <w:r>
        <w:rPr>
          <w:rFonts w:eastAsia="Times New Roman"/>
          <w:sz w:val="16"/>
          <w:szCs w:val="16"/>
        </w:rPr>
        <w:t xml:space="preserve">Летопись – </w:t>
      </w:r>
      <w:r>
        <w:rPr>
          <w:rFonts w:eastAsia="Times New Roman"/>
          <w:i/>
          <w:iCs/>
          <w:sz w:val="16"/>
          <w:szCs w:val="16"/>
        </w:rPr>
        <w:t>Виноградская И.Н</w:t>
      </w:r>
      <w:r>
        <w:rPr>
          <w:rFonts w:eastAsia="Times New Roman"/>
          <w:sz w:val="16"/>
          <w:szCs w:val="16"/>
        </w:rPr>
        <w:t>. Жизнь и творчество К.С.Станиславско</w:t>
      </w:r>
      <w:r>
        <w:rPr>
          <w:rFonts w:eastAsia="Times New Roman"/>
          <w:sz w:val="16"/>
          <w:szCs w:val="16"/>
        </w:rPr>
        <w:softHyphen/>
        <w:t>го. Летопись. В 4-х т. Т 3 и 4. М., 2003 НД – Музей МХАТ. Архив Вл.И.Немировича-Данченко Н.-Д. – Вл.И.Немирович-Данченко</w:t>
      </w:r>
    </w:p>
    <w:p w:rsidR="00DD4130" w:rsidRDefault="006C0410">
      <w:pPr>
        <w:shd w:val="clear" w:color="auto" w:fill="FFFFFF"/>
        <w:spacing w:line="202" w:lineRule="exact"/>
      </w:pPr>
      <w:r>
        <w:rPr>
          <w:rFonts w:eastAsia="Times New Roman"/>
          <w:sz w:val="16"/>
          <w:szCs w:val="16"/>
        </w:rPr>
        <w:t xml:space="preserve">НД-4 – </w:t>
      </w:r>
      <w:r>
        <w:rPr>
          <w:rFonts w:eastAsia="Times New Roman"/>
          <w:i/>
          <w:iCs/>
          <w:sz w:val="16"/>
          <w:szCs w:val="16"/>
        </w:rPr>
        <w:t xml:space="preserve">Немирович-Данченко Вл.И. </w:t>
      </w:r>
      <w:r>
        <w:rPr>
          <w:rFonts w:eastAsia="Times New Roman"/>
          <w:sz w:val="16"/>
          <w:szCs w:val="16"/>
        </w:rPr>
        <w:t>Творческое наследие в 4-х т. М., МХТ, 2003</w:t>
      </w:r>
    </w:p>
    <w:p w:rsidR="00DD4130" w:rsidRDefault="006C0410">
      <w:pPr>
        <w:shd w:val="clear" w:color="auto" w:fill="FFFFFF"/>
        <w:spacing w:line="202" w:lineRule="exact"/>
        <w:ind w:right="2150"/>
      </w:pPr>
      <w:r>
        <w:rPr>
          <w:rFonts w:eastAsia="Times New Roman"/>
          <w:sz w:val="16"/>
          <w:szCs w:val="16"/>
        </w:rPr>
        <w:t>О.Б. – О.С.Бокшанская РЧ – Музей МХАТ. Репертуарная часть</w:t>
      </w:r>
    </w:p>
    <w:p w:rsidR="00DD4130" w:rsidRDefault="00DD4130">
      <w:pPr>
        <w:shd w:val="clear" w:color="auto" w:fill="FFFFFF"/>
        <w:spacing w:line="202" w:lineRule="exact"/>
        <w:ind w:right="2150"/>
        <w:sectPr w:rsidR="00DD4130">
          <w:pgSz w:w="11909" w:h="16834"/>
          <w:pgMar w:top="1440" w:right="3236" w:bottom="720" w:left="3460" w:header="720" w:footer="720" w:gutter="0"/>
          <w:cols w:space="60"/>
          <w:noEndnote/>
        </w:sectPr>
      </w:pPr>
    </w:p>
    <w:p w:rsidR="00DD4130" w:rsidRDefault="006C0410">
      <w:pPr>
        <w:shd w:val="clear" w:color="auto" w:fill="FFFFFF"/>
        <w:jc w:val="center"/>
      </w:pPr>
      <w:r>
        <w:rPr>
          <w:rFonts w:eastAsia="Times New Roman"/>
          <w:spacing w:val="-2"/>
          <w:sz w:val="24"/>
          <w:szCs w:val="24"/>
        </w:rPr>
        <w:lastRenderedPageBreak/>
        <w:t>Комментарии</w:t>
      </w:r>
    </w:p>
    <w:p w:rsidR="00DD4130" w:rsidRDefault="006C0410">
      <w:pPr>
        <w:shd w:val="clear" w:color="auto" w:fill="FFFFFF"/>
        <w:spacing w:before="821"/>
        <w:jc w:val="center"/>
      </w:pPr>
      <w:r>
        <w:t>[1922]</w:t>
      </w:r>
    </w:p>
    <w:p w:rsidR="00DD4130" w:rsidRDefault="00DD4130">
      <w:pPr>
        <w:shd w:val="clear" w:color="auto" w:fill="FFFFFF"/>
        <w:tabs>
          <w:tab w:val="left" w:pos="173"/>
        </w:tabs>
        <w:spacing w:before="254"/>
      </w:pPr>
      <w:hyperlink w:anchor="bookmark2" w:history="1">
        <w:bookmarkStart w:id="3980" w:name="bookmark4018"/>
        <w:r w:rsidR="006C0410">
          <w:rPr>
            <w:b/>
            <w:bCs/>
            <w:sz w:val="16"/>
            <w:szCs w:val="16"/>
          </w:rPr>
          <w:t>1</w:t>
        </w:r>
        <w:bookmarkEnd w:id="3980"/>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3358/1.</w:t>
      </w:r>
      <w:r w:rsidR="006C0410">
        <w:rPr>
          <w:rFonts w:eastAsia="Times New Roman"/>
        </w:rPr>
        <w:t xml:space="preserve"> </w:t>
      </w:r>
      <w:r w:rsidR="006C0410">
        <w:rPr>
          <w:rFonts w:eastAsia="Times New Roman"/>
          <w:sz w:val="16"/>
          <w:szCs w:val="16"/>
        </w:rPr>
        <w:t>Автограф.</w:t>
      </w:r>
    </w:p>
    <w:p w:rsidR="00DD4130" w:rsidRDefault="006C0410">
      <w:pPr>
        <w:shd w:val="clear" w:color="auto" w:fill="FFFFFF"/>
        <w:spacing w:before="38" w:line="202" w:lineRule="exact"/>
        <w:jc w:val="both"/>
      </w:pPr>
      <w:bookmarkStart w:id="3981" w:name="bookmark4019"/>
      <w:r>
        <w:rPr>
          <w:rFonts w:eastAsia="Times New Roman"/>
          <w:sz w:val="16"/>
          <w:szCs w:val="16"/>
        </w:rPr>
        <w:t>Ц</w:t>
      </w:r>
      <w:bookmarkEnd w:id="3981"/>
      <w:r>
        <w:rPr>
          <w:rFonts w:eastAsia="Times New Roman"/>
          <w:sz w:val="16"/>
          <w:szCs w:val="16"/>
        </w:rPr>
        <w:t>икл писем № 1–98 включает письма О.Б. в Москву из-за рубежа за время возглавлявшихся К.С. гастролей основной труппы МХАТ в Евро</w:t>
      </w:r>
      <w:r>
        <w:rPr>
          <w:rFonts w:eastAsia="Times New Roman"/>
          <w:sz w:val="16"/>
          <w:szCs w:val="16"/>
        </w:rPr>
        <w:softHyphen/>
        <w:t>пе и США (1922–1924). Н.-Д. оставался в России, занимаясь студиями, чьи спектакли в течение двух сезонов составляли репертуар основной сцены Художественного театра.</w:t>
      </w:r>
    </w:p>
    <w:p w:rsidR="00DD4130" w:rsidRDefault="00DD4130">
      <w:pPr>
        <w:shd w:val="clear" w:color="auto" w:fill="FFFFFF"/>
        <w:spacing w:line="178" w:lineRule="exact"/>
        <w:jc w:val="both"/>
      </w:pPr>
      <w:hyperlink w:anchor="bookmark5" w:history="1">
        <w:r w:rsidR="006C0410">
          <w:rPr>
            <w:sz w:val="16"/>
            <w:szCs w:val="16"/>
          </w:rPr>
          <w:t>1</w:t>
        </w:r>
      </w:hyperlink>
      <w:r w:rsidR="006C0410">
        <w:rPr>
          <w:sz w:val="16"/>
          <w:szCs w:val="16"/>
        </w:rPr>
        <w:t xml:space="preserve"> </w:t>
      </w:r>
      <w:r w:rsidR="006C0410">
        <w:rPr>
          <w:rFonts w:eastAsia="Times New Roman"/>
          <w:sz w:val="16"/>
          <w:szCs w:val="16"/>
        </w:rPr>
        <w:t>Скорее всего имеются в виду письма, которыми после выхода в свет монографии “Станиславский” Н.-Д. обменялся с ее автором В.М.Воль-кенштейном (см. НД-4, т. 2, № 1023).</w:t>
      </w:r>
    </w:p>
    <w:p w:rsidR="00DD4130" w:rsidRDefault="00DD4130">
      <w:pPr>
        <w:shd w:val="clear" w:color="auto" w:fill="FFFFFF"/>
        <w:tabs>
          <w:tab w:val="left" w:pos="173"/>
        </w:tabs>
        <w:spacing w:before="96"/>
      </w:pPr>
      <w:hyperlink w:anchor="bookmark6" w:history="1">
        <w:bookmarkStart w:id="3982" w:name="bookmark4020"/>
        <w:r w:rsidR="006C0410">
          <w:rPr>
            <w:b/>
            <w:bCs/>
            <w:sz w:val="16"/>
            <w:szCs w:val="16"/>
          </w:rPr>
          <w:t>2</w:t>
        </w:r>
        <w:bookmarkEnd w:id="3982"/>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3358/2.</w:t>
      </w:r>
      <w:r w:rsidR="006C0410">
        <w:rPr>
          <w:rFonts w:eastAsia="Times New Roman"/>
        </w:rPr>
        <w:t xml:space="preserve"> </w:t>
      </w:r>
      <w:r w:rsidR="006C0410">
        <w:rPr>
          <w:rFonts w:eastAsia="Times New Roman"/>
          <w:sz w:val="16"/>
          <w:szCs w:val="16"/>
        </w:rPr>
        <w:t>Автограф.</w:t>
      </w:r>
    </w:p>
    <w:p w:rsidR="00DD4130" w:rsidRDefault="006C0410" w:rsidP="006C0410">
      <w:pPr>
        <w:numPr>
          <w:ilvl w:val="0"/>
          <w:numId w:val="18"/>
        </w:numPr>
        <w:shd w:val="clear" w:color="auto" w:fill="FFFFFF"/>
        <w:tabs>
          <w:tab w:val="left" w:pos="106"/>
        </w:tabs>
        <w:spacing w:before="14"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1030.</w:t>
      </w:r>
    </w:p>
    <w:p w:rsidR="00DD4130" w:rsidRDefault="006C0410" w:rsidP="006C0410">
      <w:pPr>
        <w:numPr>
          <w:ilvl w:val="0"/>
          <w:numId w:val="18"/>
        </w:numPr>
        <w:shd w:val="clear" w:color="auto" w:fill="FFFFFF"/>
        <w:tabs>
          <w:tab w:val="left" w:pos="106"/>
        </w:tabs>
        <w:spacing w:line="178" w:lineRule="exact"/>
        <w:jc w:val="both"/>
        <w:rPr>
          <w:sz w:val="16"/>
          <w:szCs w:val="16"/>
        </w:rPr>
      </w:pPr>
      <w:r>
        <w:rPr>
          <w:rFonts w:eastAsia="Times New Roman"/>
          <w:sz w:val="16"/>
          <w:szCs w:val="16"/>
        </w:rPr>
        <w:t>Семья</w:t>
      </w:r>
      <w:r>
        <w:rPr>
          <w:rFonts w:eastAsia="Times New Roman"/>
        </w:rPr>
        <w:t xml:space="preserve"> </w:t>
      </w:r>
      <w:r>
        <w:rPr>
          <w:rFonts w:eastAsia="Times New Roman"/>
          <w:sz w:val="16"/>
          <w:szCs w:val="16"/>
        </w:rPr>
        <w:t>Нюренберг</w:t>
      </w:r>
      <w:r>
        <w:rPr>
          <w:rFonts w:eastAsia="Times New Roman"/>
        </w:rPr>
        <w:t xml:space="preserve"> </w:t>
      </w:r>
      <w:r>
        <w:rPr>
          <w:rFonts w:eastAsia="Times New Roman"/>
          <w:sz w:val="16"/>
          <w:szCs w:val="16"/>
        </w:rPr>
        <w:t>некоторое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жила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Берлине,</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имел</w:t>
      </w:r>
      <w:r>
        <w:rPr>
          <w:rFonts w:eastAsia="Times New Roman"/>
        </w:rPr>
        <w:t xml:space="preserve"> </w:t>
      </w:r>
      <w:r>
        <w:rPr>
          <w:rFonts w:eastAsia="Times New Roman"/>
          <w:sz w:val="16"/>
          <w:szCs w:val="16"/>
        </w:rPr>
        <w:t>работу отец О.Б.</w:t>
      </w:r>
    </w:p>
    <w:p w:rsidR="00DD4130" w:rsidRDefault="00DD4130">
      <w:pPr>
        <w:shd w:val="clear" w:color="auto" w:fill="FFFFFF"/>
        <w:tabs>
          <w:tab w:val="left" w:pos="173"/>
        </w:tabs>
        <w:spacing w:before="96"/>
      </w:pPr>
      <w:hyperlink w:anchor="bookmark10" w:history="1">
        <w:bookmarkStart w:id="3983" w:name="bookmark4022"/>
        <w:r w:rsidR="006C0410">
          <w:rPr>
            <w:b/>
            <w:bCs/>
            <w:sz w:val="16"/>
            <w:szCs w:val="16"/>
          </w:rPr>
          <w:t>3</w:t>
        </w:r>
        <w:bookmarkEnd w:id="3983"/>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3358/3.</w:t>
      </w:r>
      <w:r w:rsidR="006C0410">
        <w:rPr>
          <w:rFonts w:eastAsia="Times New Roman"/>
        </w:rPr>
        <w:t xml:space="preserve"> </w:t>
      </w:r>
      <w:r w:rsidR="006C0410">
        <w:rPr>
          <w:rFonts w:eastAsia="Times New Roman"/>
          <w:sz w:val="16"/>
          <w:szCs w:val="16"/>
        </w:rPr>
        <w:t>Автограф.</w:t>
      </w:r>
    </w:p>
    <w:p w:rsidR="00DD4130" w:rsidRDefault="006C0410" w:rsidP="006C0410">
      <w:pPr>
        <w:numPr>
          <w:ilvl w:val="0"/>
          <w:numId w:val="19"/>
        </w:numPr>
        <w:shd w:val="clear" w:color="auto" w:fill="FFFFFF"/>
        <w:tabs>
          <w:tab w:val="left" w:pos="106"/>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телеграфировал</w:t>
      </w:r>
      <w:r>
        <w:rPr>
          <w:rFonts w:eastAsia="Times New Roman"/>
        </w:rPr>
        <w:t xml:space="preserve"> </w:t>
      </w:r>
      <w:r>
        <w:rPr>
          <w:rFonts w:eastAsia="Times New Roman"/>
          <w:sz w:val="16"/>
          <w:szCs w:val="16"/>
        </w:rPr>
        <w:t>С.Л.Бертенсону:</w:t>
      </w:r>
      <w:r>
        <w:rPr>
          <w:rFonts w:eastAsia="Times New Roman"/>
        </w:rPr>
        <w:t xml:space="preserve"> </w:t>
      </w:r>
      <w:r>
        <w:rPr>
          <w:rFonts w:eastAsia="Times New Roman"/>
          <w:sz w:val="16"/>
          <w:szCs w:val="16"/>
        </w:rPr>
        <w:t>“Ваши</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очень</w:t>
      </w:r>
      <w:r>
        <w:rPr>
          <w:rFonts w:eastAsia="Times New Roman"/>
        </w:rPr>
        <w:t xml:space="preserve"> </w:t>
      </w:r>
      <w:r>
        <w:rPr>
          <w:rFonts w:eastAsia="Times New Roman"/>
          <w:sz w:val="16"/>
          <w:szCs w:val="16"/>
        </w:rPr>
        <w:t>бедны</w:t>
      </w:r>
      <w:r>
        <w:rPr>
          <w:rFonts w:eastAsia="Times New Roman"/>
        </w:rPr>
        <w:t xml:space="preserve"> </w:t>
      </w:r>
      <w:r>
        <w:rPr>
          <w:rFonts w:eastAsia="Times New Roman"/>
          <w:sz w:val="16"/>
          <w:szCs w:val="16"/>
        </w:rPr>
        <w:t>со</w:t>
      </w:r>
      <w:r>
        <w:rPr>
          <w:rFonts w:eastAsia="Times New Roman"/>
          <w:sz w:val="16"/>
          <w:szCs w:val="16"/>
        </w:rPr>
        <w:softHyphen/>
        <w:t>держанием. Если Бокшанская не может, поручите другому лицу” (НД, № 309). От Бертенсона требовалась информация о жизни МХАТ на га</w:t>
      </w:r>
      <w:r>
        <w:rPr>
          <w:rFonts w:eastAsia="Times New Roman"/>
          <w:sz w:val="16"/>
          <w:szCs w:val="16"/>
        </w:rPr>
        <w:softHyphen/>
        <w:t>стролях, которую Н.-Д. намеревался печатать в задуманном им журнале (см. примеч. 2 к № 17).</w:t>
      </w:r>
    </w:p>
    <w:p w:rsidR="00DD4130" w:rsidRDefault="006C0410" w:rsidP="006C0410">
      <w:pPr>
        <w:numPr>
          <w:ilvl w:val="0"/>
          <w:numId w:val="19"/>
        </w:numPr>
        <w:shd w:val="clear" w:color="auto" w:fill="FFFFFF"/>
        <w:tabs>
          <w:tab w:val="left" w:pos="106"/>
        </w:tabs>
        <w:spacing w:line="178" w:lineRule="exact"/>
        <w:jc w:val="both"/>
        <w:rPr>
          <w:sz w:val="16"/>
          <w:szCs w:val="16"/>
        </w:rPr>
      </w:pPr>
      <w:r>
        <w:rPr>
          <w:rFonts w:eastAsia="Times New Roman"/>
          <w:sz w:val="16"/>
          <w:szCs w:val="16"/>
        </w:rPr>
        <w:t>Очевидно,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которое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послал</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уехавшей</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га</w:t>
      </w:r>
      <w:r>
        <w:rPr>
          <w:rFonts w:eastAsia="Times New Roman"/>
          <w:sz w:val="16"/>
          <w:szCs w:val="16"/>
        </w:rPr>
        <w:softHyphen/>
        <w:t>строльной группой “стариков” без благословения Н.-Д. (тот был в мо</w:t>
      </w:r>
      <w:r>
        <w:rPr>
          <w:rFonts w:eastAsia="Times New Roman"/>
          <w:sz w:val="16"/>
          <w:szCs w:val="16"/>
        </w:rPr>
        <w:softHyphen/>
        <w:t xml:space="preserve">мент отъезда за границей) – см. НД-4, т. 3, № 1030. </w:t>
      </w:r>
      <w:r>
        <w:rPr>
          <w:rFonts w:eastAsia="Times New Roman"/>
          <w:i/>
          <w:iCs/>
          <w:sz w:val="16"/>
          <w:szCs w:val="16"/>
        </w:rPr>
        <w:t xml:space="preserve">Загадка первых строк... </w:t>
      </w:r>
      <w:r>
        <w:rPr>
          <w:rFonts w:eastAsia="Times New Roman"/>
          <w:sz w:val="16"/>
          <w:szCs w:val="16"/>
        </w:rPr>
        <w:t>– В начале письма говорится: “Я же сам шел навстречу Вашему желанию ехать за границу, если... И оставаться в Мо</w:t>
      </w:r>
      <w:r>
        <w:rPr>
          <w:rFonts w:eastAsia="Times New Roman"/>
          <w:sz w:val="16"/>
          <w:szCs w:val="16"/>
        </w:rPr>
        <w:softHyphen/>
        <w:t>скве, если... Конечно, я понимаю Вас”.</w:t>
      </w:r>
    </w:p>
    <w:p w:rsidR="00DD4130" w:rsidRDefault="006C0410">
      <w:pPr>
        <w:shd w:val="clear" w:color="auto" w:fill="FFFFFF"/>
        <w:tabs>
          <w:tab w:val="left" w:pos="173"/>
        </w:tabs>
        <w:spacing w:before="96"/>
      </w:pPr>
      <w:bookmarkStart w:id="3984" w:name="bookmark4024"/>
      <w:r>
        <w:rPr>
          <w:b/>
          <w:bCs/>
          <w:sz w:val="16"/>
          <w:szCs w:val="16"/>
        </w:rPr>
        <w:t>4</w:t>
      </w:r>
      <w:bookmarkEnd w:id="3984"/>
      <w:r>
        <w:rPr>
          <w:sz w:val="16"/>
          <w:szCs w:val="16"/>
        </w:rPr>
        <w:t>.</w:t>
      </w:r>
      <w:r>
        <w:tab/>
      </w:r>
      <w:r>
        <w:rPr>
          <w:rFonts w:eastAsia="Times New Roman"/>
          <w:sz w:val="16"/>
          <w:szCs w:val="16"/>
        </w:rPr>
        <w:t>№</w:t>
      </w:r>
      <w:r>
        <w:rPr>
          <w:rFonts w:eastAsia="Times New Roman"/>
        </w:rPr>
        <w:t xml:space="preserve"> </w:t>
      </w:r>
      <w:r>
        <w:rPr>
          <w:rFonts w:eastAsia="Times New Roman"/>
          <w:sz w:val="16"/>
          <w:szCs w:val="16"/>
        </w:rPr>
        <w:t>3358/4.</w:t>
      </w:r>
      <w:r>
        <w:rPr>
          <w:rFonts w:eastAsia="Times New Roman"/>
        </w:rPr>
        <w:t xml:space="preserve"> </w:t>
      </w:r>
      <w:r>
        <w:rPr>
          <w:rFonts w:eastAsia="Times New Roman"/>
          <w:sz w:val="16"/>
          <w:szCs w:val="16"/>
        </w:rPr>
        <w:t>Автограф.</w:t>
      </w:r>
    </w:p>
    <w:p w:rsidR="00DD4130" w:rsidRDefault="006C0410" w:rsidP="006C0410">
      <w:pPr>
        <w:numPr>
          <w:ilvl w:val="0"/>
          <w:numId w:val="20"/>
        </w:numPr>
        <w:shd w:val="clear" w:color="auto" w:fill="FFFFFF"/>
        <w:tabs>
          <w:tab w:val="left" w:pos="106"/>
        </w:tabs>
        <w:spacing w:before="19" w:line="178" w:lineRule="exact"/>
        <w:rPr>
          <w:sz w:val="16"/>
          <w:szCs w:val="16"/>
        </w:rPr>
      </w:pPr>
      <w:r>
        <w:rPr>
          <w:rFonts w:eastAsia="Times New Roman"/>
          <w:sz w:val="16"/>
          <w:szCs w:val="16"/>
        </w:rPr>
        <w:t>Это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разыскано.</w:t>
      </w:r>
    </w:p>
    <w:p w:rsidR="00DD4130" w:rsidRDefault="006C0410" w:rsidP="006C0410">
      <w:pPr>
        <w:numPr>
          <w:ilvl w:val="0"/>
          <w:numId w:val="20"/>
        </w:numPr>
        <w:shd w:val="clear" w:color="auto" w:fill="FFFFFF"/>
        <w:tabs>
          <w:tab w:val="left" w:pos="106"/>
        </w:tabs>
        <w:spacing w:line="178" w:lineRule="exact"/>
        <w:jc w:val="both"/>
        <w:rPr>
          <w:sz w:val="16"/>
          <w:szCs w:val="16"/>
        </w:rPr>
      </w:pPr>
      <w:r>
        <w:rPr>
          <w:rFonts w:eastAsia="Times New Roman"/>
          <w:i/>
          <w:iCs/>
          <w:sz w:val="16"/>
          <w:szCs w:val="16"/>
        </w:rPr>
        <w:t>Рабкрин</w:t>
      </w:r>
      <w:r>
        <w:rPr>
          <w:rFonts w:eastAsia="Times New Roman"/>
          <w:i/>
          <w:iCs/>
        </w:rPr>
        <w:t xml:space="preserve"> </w:t>
      </w:r>
      <w:r>
        <w:rPr>
          <w:rFonts w:eastAsia="Times New Roman"/>
          <w:sz w:val="16"/>
          <w:szCs w:val="16"/>
        </w:rPr>
        <w:t>(Рабоче-крестьянская</w:t>
      </w:r>
      <w:r>
        <w:rPr>
          <w:rFonts w:eastAsia="Times New Roman"/>
        </w:rPr>
        <w:t xml:space="preserve"> </w:t>
      </w:r>
      <w:r>
        <w:rPr>
          <w:rFonts w:eastAsia="Times New Roman"/>
          <w:sz w:val="16"/>
          <w:szCs w:val="16"/>
        </w:rPr>
        <w:t>инспекция)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орган</w:t>
      </w:r>
      <w:r>
        <w:rPr>
          <w:rFonts w:eastAsia="Times New Roman"/>
        </w:rPr>
        <w:t xml:space="preserve"> </w:t>
      </w:r>
      <w:r>
        <w:rPr>
          <w:rFonts w:eastAsia="Times New Roman"/>
          <w:sz w:val="16"/>
          <w:szCs w:val="16"/>
        </w:rPr>
        <w:t>государственного контроля в 1920–1934 гг.</w:t>
      </w:r>
    </w:p>
    <w:p w:rsidR="00DD4130" w:rsidRDefault="006C0410" w:rsidP="006C0410">
      <w:pPr>
        <w:numPr>
          <w:ilvl w:val="0"/>
          <w:numId w:val="20"/>
        </w:numPr>
        <w:shd w:val="clear" w:color="auto" w:fill="FFFFFF"/>
        <w:tabs>
          <w:tab w:val="left" w:pos="106"/>
        </w:tabs>
        <w:spacing w:line="178" w:lineRule="exact"/>
        <w:rPr>
          <w:sz w:val="16"/>
          <w:szCs w:val="16"/>
        </w:rPr>
      </w:pPr>
      <w:r>
        <w:rPr>
          <w:rFonts w:eastAsia="Times New Roman"/>
          <w:sz w:val="16"/>
          <w:szCs w:val="16"/>
        </w:rPr>
        <w:t>В.И.Качалов</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Загребе</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Тузенбаха.</w:t>
      </w:r>
    </w:p>
    <w:p w:rsidR="00DD4130" w:rsidRDefault="006C0410" w:rsidP="006C0410">
      <w:pPr>
        <w:numPr>
          <w:ilvl w:val="0"/>
          <w:numId w:val="20"/>
        </w:numPr>
        <w:shd w:val="clear" w:color="auto" w:fill="FFFFFF"/>
        <w:tabs>
          <w:tab w:val="left" w:pos="106"/>
        </w:tabs>
        <w:spacing w:line="178" w:lineRule="exact"/>
        <w:jc w:val="both"/>
        <w:rPr>
          <w:sz w:val="16"/>
          <w:szCs w:val="16"/>
        </w:rPr>
      </w:pPr>
      <w:r>
        <w:rPr>
          <w:rFonts w:eastAsia="Times New Roman"/>
          <w:sz w:val="16"/>
          <w:szCs w:val="16"/>
        </w:rPr>
        <w:t>Первый</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новыми</w:t>
      </w:r>
      <w:r>
        <w:rPr>
          <w:rFonts w:eastAsia="Times New Roman"/>
        </w:rPr>
        <w:t xml:space="preserve"> </w:t>
      </w:r>
      <w:r>
        <w:rPr>
          <w:rFonts w:eastAsia="Times New Roman"/>
          <w:sz w:val="16"/>
          <w:szCs w:val="16"/>
        </w:rPr>
        <w:t>исполнителями</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Федор</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Качалов, Иван Петрович Шуйский – К.С., царица Ирина – Пашенная) состоялся в Загребе 17 ноября 1922 (см. № 5).</w:t>
      </w:r>
    </w:p>
    <w:p w:rsidR="00DD4130" w:rsidRDefault="006C0410" w:rsidP="006C0410">
      <w:pPr>
        <w:numPr>
          <w:ilvl w:val="0"/>
          <w:numId w:val="20"/>
        </w:numPr>
        <w:shd w:val="clear" w:color="auto" w:fill="FFFFFF"/>
        <w:tabs>
          <w:tab w:val="left" w:pos="106"/>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администраторов</w:t>
      </w:r>
      <w:r>
        <w:rPr>
          <w:rFonts w:eastAsia="Times New Roman"/>
        </w:rPr>
        <w:t xml:space="preserve"> </w:t>
      </w:r>
      <w:r>
        <w:rPr>
          <w:rFonts w:eastAsia="Times New Roman"/>
          <w:sz w:val="16"/>
          <w:szCs w:val="16"/>
        </w:rPr>
        <w:t>зарубежной</w:t>
      </w:r>
      <w:r>
        <w:rPr>
          <w:rFonts w:eastAsia="Times New Roman"/>
        </w:rPr>
        <w:t xml:space="preserve"> </w:t>
      </w:r>
      <w:r>
        <w:rPr>
          <w:rFonts w:eastAsia="Times New Roman"/>
          <w:sz w:val="16"/>
          <w:szCs w:val="16"/>
        </w:rPr>
        <w:t>поездки</w:t>
      </w:r>
      <w:r>
        <w:rPr>
          <w:rFonts w:eastAsia="Times New Roman"/>
        </w:rPr>
        <w:t xml:space="preserve"> </w:t>
      </w:r>
      <w:r>
        <w:rPr>
          <w:rFonts w:eastAsia="Times New Roman"/>
          <w:sz w:val="16"/>
          <w:szCs w:val="16"/>
        </w:rPr>
        <w:t>Л.Д.Ле</w:t>
      </w:r>
      <w:r>
        <w:rPr>
          <w:rFonts w:eastAsia="Times New Roman"/>
          <w:sz w:val="16"/>
          <w:szCs w:val="16"/>
        </w:rPr>
        <w:softHyphen/>
        <w:t>онидов, который после завершения работ с “качаловской группой” обо</w:t>
      </w:r>
      <w:r>
        <w:rPr>
          <w:rFonts w:eastAsia="Times New Roman"/>
          <w:sz w:val="16"/>
          <w:szCs w:val="16"/>
        </w:rPr>
        <w:softHyphen/>
        <w:t>сновался в Берлине.</w:t>
      </w:r>
    </w:p>
    <w:p w:rsidR="00DD4130" w:rsidRDefault="00DD4130" w:rsidP="006C0410">
      <w:pPr>
        <w:numPr>
          <w:ilvl w:val="0"/>
          <w:numId w:val="20"/>
        </w:numPr>
        <w:shd w:val="clear" w:color="auto" w:fill="FFFFFF"/>
        <w:tabs>
          <w:tab w:val="left" w:pos="106"/>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25" w:history="1">
        <w:bookmarkStart w:id="3985" w:name="bookmark4029"/>
        <w:r w:rsidR="006C0410">
          <w:rPr>
            <w:b/>
            <w:bCs/>
            <w:sz w:val="16"/>
            <w:szCs w:val="16"/>
          </w:rPr>
          <w:t>5</w:t>
        </w:r>
        <w:bookmarkEnd w:id="3985"/>
      </w:hyperlink>
      <w:r w:rsidR="006C0410">
        <w:rPr>
          <w:b/>
          <w:bCs/>
          <w:sz w:val="16"/>
          <w:szCs w:val="16"/>
        </w:rPr>
        <w:t xml:space="preserve">. </w:t>
      </w:r>
      <w:r w:rsidR="006C0410">
        <w:rPr>
          <w:rFonts w:eastAsia="Times New Roman"/>
          <w:sz w:val="16"/>
          <w:szCs w:val="16"/>
        </w:rPr>
        <w:t>№ 3358/5.</w:t>
      </w:r>
    </w:p>
    <w:p w:rsidR="00DD4130" w:rsidRDefault="006C0410" w:rsidP="006C0410">
      <w:pPr>
        <w:numPr>
          <w:ilvl w:val="0"/>
          <w:numId w:val="21"/>
        </w:numPr>
        <w:shd w:val="clear" w:color="auto" w:fill="FFFFFF"/>
        <w:tabs>
          <w:tab w:val="left" w:pos="96"/>
        </w:tabs>
        <w:spacing w:before="19" w:line="178" w:lineRule="exact"/>
        <w:jc w:val="both"/>
        <w:rPr>
          <w:sz w:val="16"/>
          <w:szCs w:val="16"/>
        </w:rPr>
      </w:pPr>
      <w:r>
        <w:rPr>
          <w:rFonts w:eastAsia="Times New Roman"/>
          <w:sz w:val="16"/>
          <w:szCs w:val="16"/>
        </w:rPr>
        <w:t>Трудности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визами</w:t>
      </w:r>
      <w:r>
        <w:rPr>
          <w:rFonts w:eastAsia="Times New Roman"/>
        </w:rPr>
        <w:t xml:space="preserve"> </w:t>
      </w:r>
      <w:r>
        <w:rPr>
          <w:rFonts w:eastAsia="Times New Roman"/>
          <w:sz w:val="16"/>
          <w:szCs w:val="16"/>
        </w:rPr>
        <w:t>возникали</w:t>
      </w:r>
      <w:r>
        <w:rPr>
          <w:rFonts w:eastAsia="Times New Roman"/>
        </w:rPr>
        <w:t xml:space="preserve"> </w:t>
      </w:r>
      <w:r>
        <w:rPr>
          <w:rFonts w:eastAsia="Times New Roman"/>
          <w:sz w:val="16"/>
          <w:szCs w:val="16"/>
        </w:rPr>
        <w:t>неизбежно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неурегулированно</w:t>
      </w:r>
      <w:r>
        <w:rPr>
          <w:rFonts w:eastAsia="Times New Roman"/>
          <w:sz w:val="16"/>
          <w:szCs w:val="16"/>
        </w:rPr>
        <w:softHyphen/>
        <w:t>стью дипломатических отношений между странами.</w:t>
      </w:r>
    </w:p>
    <w:p w:rsidR="00DD4130" w:rsidRDefault="006C0410" w:rsidP="006C0410">
      <w:pPr>
        <w:numPr>
          <w:ilvl w:val="0"/>
          <w:numId w:val="21"/>
        </w:numPr>
        <w:shd w:val="clear" w:color="auto" w:fill="FFFFFF"/>
        <w:tabs>
          <w:tab w:val="left" w:pos="96"/>
        </w:tabs>
        <w:spacing w:line="178" w:lineRule="exact"/>
        <w:rPr>
          <w:sz w:val="16"/>
          <w:szCs w:val="16"/>
        </w:rPr>
      </w:pPr>
      <w:r>
        <w:rPr>
          <w:rFonts w:eastAsia="Times New Roman"/>
          <w:sz w:val="16"/>
          <w:szCs w:val="16"/>
        </w:rPr>
        <w:t>Видимо,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московском</w:t>
      </w:r>
      <w:r>
        <w:rPr>
          <w:rFonts w:eastAsia="Times New Roman"/>
        </w:rPr>
        <w:t xml:space="preserve"> </w:t>
      </w:r>
      <w:r>
        <w:rPr>
          <w:rFonts w:eastAsia="Times New Roman"/>
          <w:sz w:val="16"/>
          <w:szCs w:val="16"/>
        </w:rPr>
        <w:t>театральном</w:t>
      </w:r>
      <w:r>
        <w:rPr>
          <w:rFonts w:eastAsia="Times New Roman"/>
        </w:rPr>
        <w:t xml:space="preserve"> </w:t>
      </w:r>
      <w:r>
        <w:rPr>
          <w:rFonts w:eastAsia="Times New Roman"/>
          <w:sz w:val="16"/>
          <w:szCs w:val="16"/>
        </w:rPr>
        <w:t>деятеле</w:t>
      </w:r>
      <w:r>
        <w:rPr>
          <w:rFonts w:eastAsia="Times New Roman"/>
        </w:rPr>
        <w:t xml:space="preserve"> </w:t>
      </w:r>
      <w:r>
        <w:rPr>
          <w:rFonts w:eastAsia="Times New Roman"/>
          <w:sz w:val="16"/>
          <w:szCs w:val="16"/>
        </w:rPr>
        <w:t>Б.Е.Евелинове.</w:t>
      </w:r>
    </w:p>
    <w:p w:rsidR="00DD4130" w:rsidRDefault="006C0410" w:rsidP="006C0410">
      <w:pPr>
        <w:numPr>
          <w:ilvl w:val="0"/>
          <w:numId w:val="21"/>
        </w:numPr>
        <w:shd w:val="clear" w:color="auto" w:fill="FFFFFF"/>
        <w:tabs>
          <w:tab w:val="left" w:pos="96"/>
        </w:tabs>
        <w:spacing w:line="178" w:lineRule="exact"/>
        <w:jc w:val="both"/>
        <w:rPr>
          <w:sz w:val="16"/>
          <w:szCs w:val="16"/>
        </w:rPr>
      </w:pPr>
      <w:r>
        <w:rPr>
          <w:rFonts w:eastAsia="Times New Roman"/>
          <w:sz w:val="16"/>
          <w:szCs w:val="16"/>
        </w:rPr>
        <w:t>Антрепренер</w:t>
      </w:r>
      <w:r>
        <w:rPr>
          <w:rFonts w:eastAsia="Times New Roman"/>
        </w:rPr>
        <w:t xml:space="preserve"> </w:t>
      </w:r>
      <w:r>
        <w:rPr>
          <w:rFonts w:eastAsia="Times New Roman"/>
          <w:sz w:val="16"/>
          <w:szCs w:val="16"/>
        </w:rPr>
        <w:t>французских</w:t>
      </w:r>
      <w:r>
        <w:rPr>
          <w:rFonts w:eastAsia="Times New Roman"/>
        </w:rPr>
        <w:t xml:space="preserve"> </w:t>
      </w:r>
      <w:r>
        <w:rPr>
          <w:rFonts w:eastAsia="Times New Roman"/>
          <w:sz w:val="16"/>
          <w:szCs w:val="16"/>
        </w:rPr>
        <w:t>гастролей</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Ж.Эберто</w:t>
      </w:r>
      <w:r>
        <w:rPr>
          <w:rFonts w:eastAsia="Times New Roman"/>
        </w:rPr>
        <w:t xml:space="preserve"> </w:t>
      </w:r>
      <w:r>
        <w:rPr>
          <w:rFonts w:eastAsia="Times New Roman"/>
          <w:sz w:val="16"/>
          <w:szCs w:val="16"/>
        </w:rPr>
        <w:t>возглавлял</w:t>
      </w:r>
      <w:r>
        <w:rPr>
          <w:rFonts w:eastAsia="Times New Roman"/>
        </w:rPr>
        <w:t xml:space="preserve"> </w:t>
      </w:r>
      <w:r>
        <w:rPr>
          <w:rFonts w:eastAsia="Times New Roman"/>
          <w:sz w:val="16"/>
          <w:szCs w:val="16"/>
        </w:rPr>
        <w:t>Те</w:t>
      </w:r>
      <w:r>
        <w:rPr>
          <w:rFonts w:eastAsia="Times New Roman"/>
          <w:sz w:val="16"/>
          <w:szCs w:val="16"/>
        </w:rPr>
        <w:softHyphen/>
        <w:t>атр Елисейских Полей, на сцене которого выступали москвичи.</w:t>
      </w:r>
    </w:p>
    <w:p w:rsidR="00DD4130" w:rsidRDefault="006C0410" w:rsidP="006C0410">
      <w:pPr>
        <w:numPr>
          <w:ilvl w:val="0"/>
          <w:numId w:val="21"/>
        </w:numPr>
        <w:shd w:val="clear" w:color="auto" w:fill="FFFFFF"/>
        <w:tabs>
          <w:tab w:val="left" w:pos="96"/>
        </w:tabs>
        <w:spacing w:line="178" w:lineRule="exact"/>
        <w:rPr>
          <w:sz w:val="16"/>
          <w:szCs w:val="16"/>
        </w:rPr>
      </w:pPr>
      <w:r>
        <w:rPr>
          <w:rFonts w:eastAsia="Times New Roman"/>
          <w:sz w:val="16"/>
          <w:szCs w:val="16"/>
        </w:rPr>
        <w:t>Н.А.Румянцев</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профессии</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врачом.</w:t>
      </w:r>
    </w:p>
    <w:p w:rsidR="00DD4130" w:rsidRDefault="00DD4130">
      <w:pPr>
        <w:rPr>
          <w:rFonts w:ascii="Arial" w:hAnsi="Arial" w:cs="Arial"/>
          <w:sz w:val="2"/>
          <w:szCs w:val="2"/>
        </w:rPr>
      </w:pPr>
    </w:p>
    <w:p w:rsidR="00DD4130" w:rsidRDefault="006C0410" w:rsidP="006C0410">
      <w:pPr>
        <w:numPr>
          <w:ilvl w:val="0"/>
          <w:numId w:val="22"/>
        </w:numPr>
        <w:shd w:val="clear" w:color="auto" w:fill="FFFFFF"/>
        <w:tabs>
          <w:tab w:val="left" w:pos="168"/>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3358/6.</w:t>
      </w:r>
      <w:r>
        <w:rPr>
          <w:rFonts w:eastAsia="Times New Roman"/>
        </w:rPr>
        <w:t xml:space="preserve"> </w:t>
      </w:r>
      <w:r>
        <w:rPr>
          <w:rFonts w:eastAsia="Times New Roman"/>
          <w:sz w:val="16"/>
          <w:szCs w:val="16"/>
        </w:rPr>
        <w:t>Автограф.</w:t>
      </w:r>
    </w:p>
    <w:p w:rsidR="00DD4130" w:rsidRDefault="006C0410" w:rsidP="006C0410">
      <w:pPr>
        <w:numPr>
          <w:ilvl w:val="0"/>
          <w:numId w:val="22"/>
        </w:numPr>
        <w:shd w:val="clear" w:color="auto" w:fill="FFFFFF"/>
        <w:tabs>
          <w:tab w:val="left" w:pos="168"/>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3358/7.</w:t>
      </w:r>
      <w:r>
        <w:rPr>
          <w:rFonts w:eastAsia="Times New Roman"/>
        </w:rPr>
        <w:t xml:space="preserve"> </w:t>
      </w:r>
      <w:r>
        <w:rPr>
          <w:rFonts w:eastAsia="Times New Roman"/>
          <w:sz w:val="16"/>
          <w:szCs w:val="16"/>
        </w:rPr>
        <w:t>Автограф.</w:t>
      </w:r>
    </w:p>
    <w:p w:rsidR="00DD4130" w:rsidRDefault="006C0410" w:rsidP="006C0410">
      <w:pPr>
        <w:numPr>
          <w:ilvl w:val="0"/>
          <w:numId w:val="22"/>
        </w:numPr>
        <w:shd w:val="clear" w:color="auto" w:fill="FFFFFF"/>
        <w:tabs>
          <w:tab w:val="left" w:pos="168"/>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3358/8.</w:t>
      </w:r>
    </w:p>
    <w:p w:rsidR="00DD4130" w:rsidRDefault="00DD4130">
      <w:pPr>
        <w:rPr>
          <w:rFonts w:ascii="Arial" w:hAnsi="Arial" w:cs="Arial"/>
          <w:sz w:val="2"/>
          <w:szCs w:val="2"/>
        </w:rPr>
      </w:pPr>
    </w:p>
    <w:p w:rsidR="00DD4130" w:rsidRDefault="006C0410" w:rsidP="006C0410">
      <w:pPr>
        <w:numPr>
          <w:ilvl w:val="0"/>
          <w:numId w:val="23"/>
        </w:numPr>
        <w:shd w:val="clear" w:color="auto" w:fill="FFFFFF"/>
        <w:tabs>
          <w:tab w:val="left" w:pos="96"/>
        </w:tabs>
        <w:spacing w:line="178" w:lineRule="exact"/>
        <w:jc w:val="both"/>
        <w:rPr>
          <w:sz w:val="16"/>
          <w:szCs w:val="16"/>
        </w:rPr>
      </w:pPr>
      <w:r>
        <w:rPr>
          <w:rFonts w:eastAsia="Times New Roman"/>
          <w:sz w:val="16"/>
          <w:szCs w:val="16"/>
        </w:rPr>
        <w:t>В.В.Шверубович</w:t>
      </w:r>
      <w:r>
        <w:rPr>
          <w:rFonts w:eastAsia="Times New Roman"/>
        </w:rPr>
        <w:t xml:space="preserve"> </w:t>
      </w:r>
      <w:r>
        <w:rPr>
          <w:rFonts w:eastAsia="Times New Roman"/>
          <w:sz w:val="16"/>
          <w:szCs w:val="16"/>
        </w:rPr>
        <w:t>выполнял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зарубежных</w:t>
      </w:r>
      <w:r>
        <w:rPr>
          <w:rFonts w:eastAsia="Times New Roman"/>
        </w:rPr>
        <w:t xml:space="preserve"> </w:t>
      </w:r>
      <w:r>
        <w:rPr>
          <w:rFonts w:eastAsia="Times New Roman"/>
          <w:sz w:val="16"/>
          <w:szCs w:val="16"/>
        </w:rPr>
        <w:t>гастролях</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обязанности работника постановочной части.</w:t>
      </w:r>
    </w:p>
    <w:p w:rsidR="00DD4130" w:rsidRDefault="006C0410" w:rsidP="006C0410">
      <w:pPr>
        <w:numPr>
          <w:ilvl w:val="0"/>
          <w:numId w:val="23"/>
        </w:numPr>
        <w:shd w:val="clear" w:color="auto" w:fill="FFFFFF"/>
        <w:tabs>
          <w:tab w:val="left" w:pos="96"/>
        </w:tabs>
        <w:spacing w:line="178" w:lineRule="exact"/>
        <w:rPr>
          <w:sz w:val="16"/>
          <w:szCs w:val="16"/>
        </w:rPr>
      </w:pPr>
      <w:r>
        <w:rPr>
          <w:rFonts w:eastAsia="Times New Roman"/>
          <w:sz w:val="16"/>
          <w:szCs w:val="16"/>
        </w:rPr>
        <w:t>Л.М.Коренева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“Царе</w:t>
      </w:r>
      <w:r>
        <w:rPr>
          <w:rFonts w:eastAsia="Times New Roman"/>
        </w:rPr>
        <w:t xml:space="preserve"> </w:t>
      </w:r>
      <w:r>
        <w:rPr>
          <w:rFonts w:eastAsia="Times New Roman"/>
          <w:sz w:val="16"/>
          <w:szCs w:val="16"/>
        </w:rPr>
        <w:t>Федоре”</w:t>
      </w:r>
      <w:r>
        <w:rPr>
          <w:rFonts w:eastAsia="Times New Roman"/>
        </w:rPr>
        <w:t xml:space="preserve"> </w:t>
      </w:r>
      <w:r>
        <w:rPr>
          <w:rFonts w:eastAsia="Times New Roman"/>
          <w:sz w:val="16"/>
          <w:szCs w:val="16"/>
        </w:rPr>
        <w:t>княжну</w:t>
      </w:r>
      <w:r>
        <w:rPr>
          <w:rFonts w:eastAsia="Times New Roman"/>
        </w:rPr>
        <w:t xml:space="preserve"> </w:t>
      </w:r>
      <w:r>
        <w:rPr>
          <w:rFonts w:eastAsia="Times New Roman"/>
          <w:sz w:val="16"/>
          <w:szCs w:val="16"/>
        </w:rPr>
        <w:t>Мстиславскую.</w:t>
      </w:r>
    </w:p>
    <w:p w:rsidR="00DD4130" w:rsidRDefault="006C0410">
      <w:pPr>
        <w:shd w:val="clear" w:color="auto" w:fill="FFFFFF"/>
        <w:tabs>
          <w:tab w:val="left" w:pos="149"/>
        </w:tabs>
        <w:spacing w:line="178" w:lineRule="exact"/>
        <w:jc w:val="both"/>
      </w:pPr>
      <w:bookmarkStart w:id="3986" w:name="bookmark4038"/>
      <w:r>
        <w:rPr>
          <w:sz w:val="16"/>
          <w:szCs w:val="16"/>
        </w:rPr>
        <w:t>3</w:t>
      </w:r>
      <w:bookmarkEnd w:id="3986"/>
      <w:r>
        <w:tab/>
      </w:r>
      <w:r>
        <w:rPr>
          <w:rFonts w:eastAsia="Times New Roman"/>
          <w:sz w:val="16"/>
          <w:szCs w:val="16"/>
        </w:rPr>
        <w:t>К.С.</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Н.А.Подгорный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пору</w:t>
      </w:r>
      <w:r>
        <w:rPr>
          <w:rFonts w:eastAsia="Times New Roman"/>
        </w:rPr>
        <w:t xml:space="preserve"> </w:t>
      </w:r>
      <w:r>
        <w:rPr>
          <w:rFonts w:eastAsia="Times New Roman"/>
          <w:sz w:val="16"/>
          <w:szCs w:val="16"/>
        </w:rPr>
        <w:t>зарубежных</w:t>
      </w:r>
      <w:r>
        <w:rPr>
          <w:rFonts w:eastAsia="Times New Roman"/>
        </w:rPr>
        <w:t xml:space="preserve"> </w:t>
      </w:r>
      <w:r>
        <w:rPr>
          <w:rFonts w:eastAsia="Times New Roman"/>
          <w:sz w:val="16"/>
          <w:szCs w:val="16"/>
        </w:rPr>
        <w:t>гастролей</w:t>
      </w:r>
      <w:r>
        <w:rPr>
          <w:rFonts w:eastAsia="Times New Roman"/>
        </w:rPr>
        <w:t xml:space="preserve"> </w:t>
      </w:r>
      <w:r>
        <w:rPr>
          <w:rFonts w:eastAsia="Times New Roman"/>
          <w:sz w:val="16"/>
          <w:szCs w:val="16"/>
        </w:rPr>
        <w:t>исполняли</w:t>
      </w:r>
      <w:r>
        <w:rPr>
          <w:rFonts w:eastAsia="Times New Roman"/>
          <w:sz w:val="16"/>
          <w:szCs w:val="16"/>
        </w:rPr>
        <w:br/>
        <w:t>в “На дне” роль Сатина, Н.Г.Александров и И.В.Лазарев – Актера,</w:t>
      </w:r>
      <w:r>
        <w:rPr>
          <w:rFonts w:eastAsia="Times New Roman"/>
          <w:sz w:val="16"/>
          <w:szCs w:val="16"/>
        </w:rPr>
        <w:br/>
        <w:t>М.А.Успенская и Н.Н.Литовцева – Анны.</w:t>
      </w:r>
    </w:p>
    <w:p w:rsidR="00DD4130" w:rsidRDefault="006C0410" w:rsidP="006C0410">
      <w:pPr>
        <w:numPr>
          <w:ilvl w:val="0"/>
          <w:numId w:val="24"/>
        </w:numPr>
        <w:shd w:val="clear" w:color="auto" w:fill="FFFFFF"/>
        <w:tabs>
          <w:tab w:val="left" w:pos="101"/>
        </w:tabs>
        <w:spacing w:line="178" w:lineRule="exact"/>
        <w:rPr>
          <w:sz w:val="16"/>
          <w:szCs w:val="16"/>
        </w:rPr>
      </w:pPr>
      <w:r>
        <w:rPr>
          <w:rFonts w:eastAsia="Times New Roman"/>
          <w:sz w:val="16"/>
          <w:szCs w:val="16"/>
        </w:rPr>
        <w:t>Вероятно,</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1029.</w:t>
      </w:r>
    </w:p>
    <w:p w:rsidR="00DD4130" w:rsidRDefault="006C0410" w:rsidP="006C0410">
      <w:pPr>
        <w:numPr>
          <w:ilvl w:val="0"/>
          <w:numId w:val="24"/>
        </w:numPr>
        <w:shd w:val="clear" w:color="auto" w:fill="FFFFFF"/>
        <w:tabs>
          <w:tab w:val="left" w:pos="101"/>
        </w:tabs>
        <w:spacing w:line="178" w:lineRule="exact"/>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50-летие</w:t>
      </w:r>
      <w:r>
        <w:rPr>
          <w:rFonts w:eastAsia="Times New Roman"/>
        </w:rPr>
        <w:t xml:space="preserve"> </w:t>
      </w:r>
      <w:r>
        <w:rPr>
          <w:rFonts w:eastAsia="Times New Roman"/>
          <w:sz w:val="16"/>
          <w:szCs w:val="16"/>
        </w:rPr>
        <w:t>создания</w:t>
      </w:r>
      <w:r>
        <w:rPr>
          <w:rFonts w:eastAsia="Times New Roman"/>
        </w:rPr>
        <w:t xml:space="preserve"> </w:t>
      </w:r>
      <w:r>
        <w:rPr>
          <w:rFonts w:eastAsia="Times New Roman"/>
          <w:sz w:val="16"/>
          <w:szCs w:val="16"/>
        </w:rPr>
        <w:t>оперетты</w:t>
      </w:r>
      <w:r>
        <w:rPr>
          <w:rFonts w:eastAsia="Times New Roman"/>
        </w:rPr>
        <w:t xml:space="preserve"> </w:t>
      </w:r>
      <w:r>
        <w:rPr>
          <w:rFonts w:eastAsia="Times New Roman"/>
          <w:sz w:val="16"/>
          <w:szCs w:val="16"/>
        </w:rPr>
        <w:t>Ш.Лекока.</w:t>
      </w:r>
    </w:p>
    <w:p w:rsidR="00DD4130" w:rsidRDefault="006C0410" w:rsidP="006C0410">
      <w:pPr>
        <w:numPr>
          <w:ilvl w:val="0"/>
          <w:numId w:val="24"/>
        </w:numPr>
        <w:shd w:val="clear" w:color="auto" w:fill="FFFFFF"/>
        <w:tabs>
          <w:tab w:val="left" w:pos="101"/>
        </w:tabs>
        <w:spacing w:line="178" w:lineRule="exact"/>
        <w:rPr>
          <w:sz w:val="16"/>
          <w:szCs w:val="16"/>
        </w:rPr>
      </w:pPr>
      <w:r>
        <w:rPr>
          <w:rFonts w:eastAsia="Times New Roman"/>
          <w:sz w:val="16"/>
          <w:szCs w:val="16"/>
        </w:rPr>
        <w:t>“</w:t>
      </w:r>
      <w:r>
        <w:rPr>
          <w:rFonts w:eastAsia="Times New Roman"/>
          <w:i/>
          <w:iCs/>
          <w:sz w:val="16"/>
          <w:szCs w:val="16"/>
        </w:rPr>
        <w:t>Собор”</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заключительная</w:t>
      </w:r>
      <w:r>
        <w:rPr>
          <w:rFonts w:eastAsia="Times New Roman"/>
        </w:rPr>
        <w:t xml:space="preserve"> </w:t>
      </w:r>
      <w:r>
        <w:rPr>
          <w:rFonts w:eastAsia="Times New Roman"/>
          <w:sz w:val="16"/>
          <w:szCs w:val="16"/>
        </w:rPr>
        <w:t>картина</w:t>
      </w:r>
      <w:r>
        <w:rPr>
          <w:rFonts w:eastAsia="Times New Roman"/>
        </w:rPr>
        <w:t xml:space="preserve"> </w:t>
      </w:r>
      <w:r>
        <w:rPr>
          <w:rFonts w:eastAsia="Times New Roman"/>
          <w:sz w:val="16"/>
          <w:szCs w:val="16"/>
        </w:rPr>
        <w:t>“Царя</w:t>
      </w:r>
      <w:r>
        <w:rPr>
          <w:rFonts w:eastAsia="Times New Roman"/>
        </w:rPr>
        <w:t xml:space="preserve"> </w:t>
      </w:r>
      <w:r>
        <w:rPr>
          <w:rFonts w:eastAsia="Times New Roman"/>
          <w:sz w:val="16"/>
          <w:szCs w:val="16"/>
        </w:rPr>
        <w:t>Федора</w:t>
      </w:r>
      <w:r>
        <w:rPr>
          <w:rFonts w:eastAsia="Times New Roman"/>
        </w:rPr>
        <w:t xml:space="preserve"> </w:t>
      </w:r>
      <w:r>
        <w:rPr>
          <w:rFonts w:eastAsia="Times New Roman"/>
          <w:sz w:val="16"/>
          <w:szCs w:val="16"/>
        </w:rPr>
        <w:t>Иоанновича”.</w:t>
      </w:r>
    </w:p>
    <w:p w:rsidR="00DD4130" w:rsidRDefault="00DD4130">
      <w:pPr>
        <w:shd w:val="clear" w:color="auto" w:fill="FFFFFF"/>
        <w:tabs>
          <w:tab w:val="left" w:pos="168"/>
        </w:tabs>
        <w:spacing w:before="96"/>
      </w:pPr>
      <w:hyperlink w:anchor="bookmark60" w:history="1">
        <w:bookmarkStart w:id="3987" w:name="bookmark4041"/>
        <w:r w:rsidR="006C0410">
          <w:rPr>
            <w:b/>
            <w:bCs/>
            <w:sz w:val="16"/>
            <w:szCs w:val="16"/>
          </w:rPr>
          <w:t>9</w:t>
        </w:r>
        <w:bookmarkEnd w:id="3987"/>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3358/9.</w:t>
      </w:r>
    </w:p>
    <w:p w:rsidR="00DD4130" w:rsidRDefault="00DD4130">
      <w:pPr>
        <w:shd w:val="clear" w:color="auto" w:fill="FFFFFF"/>
        <w:tabs>
          <w:tab w:val="left" w:pos="254"/>
        </w:tabs>
        <w:spacing w:before="154"/>
      </w:pPr>
      <w:hyperlink w:anchor="bookmark63" w:history="1">
        <w:bookmarkStart w:id="3988" w:name="bookmark4042"/>
        <w:r w:rsidR="006C0410">
          <w:rPr>
            <w:b/>
            <w:bCs/>
            <w:sz w:val="16"/>
            <w:szCs w:val="16"/>
          </w:rPr>
          <w:t>1</w:t>
        </w:r>
        <w:bookmarkEnd w:id="3988"/>
        <w:r w:rsidR="006C0410">
          <w:rPr>
            <w:b/>
            <w:bCs/>
            <w:sz w:val="16"/>
            <w:szCs w:val="16"/>
          </w:rPr>
          <w:t>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3358/10.</w:t>
      </w:r>
    </w:p>
    <w:p w:rsidR="00DD4130" w:rsidRDefault="006C0410" w:rsidP="006C0410">
      <w:pPr>
        <w:numPr>
          <w:ilvl w:val="0"/>
          <w:numId w:val="25"/>
        </w:numPr>
        <w:shd w:val="clear" w:color="auto" w:fill="FFFFFF"/>
        <w:tabs>
          <w:tab w:val="left" w:pos="110"/>
        </w:tabs>
        <w:spacing w:before="19" w:line="178" w:lineRule="exact"/>
        <w:jc w:val="both"/>
        <w:rPr>
          <w:sz w:val="16"/>
          <w:szCs w:val="16"/>
        </w:rPr>
      </w:pPr>
      <w:r>
        <w:rPr>
          <w:rFonts w:eastAsia="Times New Roman"/>
          <w:sz w:val="16"/>
          <w:szCs w:val="16"/>
        </w:rPr>
        <w:t>Текст,</w:t>
      </w:r>
      <w:r>
        <w:rPr>
          <w:rFonts w:eastAsia="Times New Roman"/>
        </w:rPr>
        <w:t xml:space="preserve"> </w:t>
      </w:r>
      <w:r>
        <w:rPr>
          <w:rFonts w:eastAsia="Times New Roman"/>
          <w:sz w:val="16"/>
          <w:szCs w:val="16"/>
        </w:rPr>
        <w:t>продиктованный</w:t>
      </w:r>
      <w:r>
        <w:rPr>
          <w:rFonts w:eastAsia="Times New Roman"/>
        </w:rPr>
        <w:t xml:space="preserve"> </w:t>
      </w:r>
      <w:r>
        <w:rPr>
          <w:rFonts w:eastAsia="Times New Roman"/>
          <w:sz w:val="16"/>
          <w:szCs w:val="16"/>
        </w:rPr>
        <w:t>С.Л.Бертенсоном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подписанный,</w:t>
      </w:r>
      <w:r>
        <w:rPr>
          <w:rFonts w:eastAsia="Times New Roman"/>
        </w:rPr>
        <w:t xml:space="preserve"> </w:t>
      </w:r>
      <w:r>
        <w:rPr>
          <w:rFonts w:eastAsia="Times New Roman"/>
          <w:sz w:val="16"/>
          <w:szCs w:val="16"/>
        </w:rPr>
        <w:t>опуска</w:t>
      </w:r>
      <w:r>
        <w:rPr>
          <w:rFonts w:eastAsia="Times New Roman"/>
          <w:sz w:val="16"/>
          <w:szCs w:val="16"/>
        </w:rPr>
        <w:softHyphen/>
        <w:t>ется.</w:t>
      </w:r>
    </w:p>
    <w:p w:rsidR="00DD4130" w:rsidRDefault="006C0410" w:rsidP="006C0410">
      <w:pPr>
        <w:numPr>
          <w:ilvl w:val="0"/>
          <w:numId w:val="25"/>
        </w:numPr>
        <w:shd w:val="clear" w:color="auto" w:fill="FFFFFF"/>
        <w:tabs>
          <w:tab w:val="left" w:pos="110"/>
        </w:tabs>
        <w:spacing w:line="178" w:lineRule="exact"/>
        <w:jc w:val="both"/>
        <w:rPr>
          <w:sz w:val="16"/>
          <w:szCs w:val="16"/>
        </w:rPr>
      </w:pPr>
      <w:r>
        <w:rPr>
          <w:rFonts w:eastAsia="Times New Roman"/>
          <w:sz w:val="16"/>
          <w:szCs w:val="16"/>
        </w:rPr>
        <w:t>Подразумевается</w:t>
      </w:r>
      <w:r>
        <w:rPr>
          <w:rFonts w:eastAsia="Times New Roman"/>
        </w:rPr>
        <w:t xml:space="preserve"> </w:t>
      </w:r>
      <w:r>
        <w:rPr>
          <w:rFonts w:eastAsia="Times New Roman"/>
          <w:sz w:val="16"/>
          <w:szCs w:val="16"/>
        </w:rPr>
        <w:t>участие</w:t>
      </w:r>
      <w:r>
        <w:rPr>
          <w:rFonts w:eastAsia="Times New Roman"/>
        </w:rPr>
        <w:t xml:space="preserve"> </w:t>
      </w:r>
      <w:r>
        <w:rPr>
          <w:rFonts w:eastAsia="Times New Roman"/>
          <w:sz w:val="16"/>
          <w:szCs w:val="16"/>
        </w:rPr>
        <w:t>А.К.Тарасовой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странствиях</w:t>
      </w:r>
      <w:r>
        <w:rPr>
          <w:rFonts w:eastAsia="Times New Roman"/>
        </w:rPr>
        <w:t xml:space="preserve"> </w:t>
      </w:r>
      <w:r>
        <w:rPr>
          <w:rFonts w:eastAsia="Times New Roman"/>
          <w:sz w:val="16"/>
          <w:szCs w:val="16"/>
        </w:rPr>
        <w:t>“качаловской группы”.</w:t>
      </w:r>
    </w:p>
    <w:p w:rsidR="00DD4130" w:rsidRDefault="00DD4130">
      <w:pPr>
        <w:shd w:val="clear" w:color="auto" w:fill="FFFFFF"/>
        <w:tabs>
          <w:tab w:val="left" w:pos="254"/>
        </w:tabs>
        <w:spacing w:before="96"/>
      </w:pPr>
      <w:hyperlink w:anchor="bookmark70" w:history="1">
        <w:bookmarkStart w:id="3989" w:name="bookmark4044"/>
        <w:r w:rsidR="006C0410">
          <w:rPr>
            <w:b/>
            <w:bCs/>
            <w:sz w:val="16"/>
            <w:szCs w:val="16"/>
          </w:rPr>
          <w:t>1</w:t>
        </w:r>
        <w:bookmarkEnd w:id="3989"/>
        <w:r w:rsidR="006C0410">
          <w:rPr>
            <w:b/>
            <w:bCs/>
            <w:sz w:val="16"/>
            <w:szCs w:val="16"/>
          </w:rPr>
          <w:t>1</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3358/11.</w:t>
      </w:r>
    </w:p>
    <w:p w:rsidR="00DD4130" w:rsidRDefault="006C0410" w:rsidP="006C0410">
      <w:pPr>
        <w:numPr>
          <w:ilvl w:val="0"/>
          <w:numId w:val="26"/>
        </w:numPr>
        <w:shd w:val="clear" w:color="auto" w:fill="FFFFFF"/>
        <w:tabs>
          <w:tab w:val="left" w:pos="101"/>
        </w:tabs>
        <w:spacing w:before="19" w:line="178" w:lineRule="exact"/>
        <w:rPr>
          <w:sz w:val="16"/>
          <w:szCs w:val="16"/>
        </w:rPr>
      </w:pPr>
      <w:r>
        <w:rPr>
          <w:rFonts w:eastAsia="Times New Roman"/>
          <w:sz w:val="16"/>
          <w:szCs w:val="16"/>
        </w:rPr>
        <w:t>Это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разыскано.</w:t>
      </w:r>
    </w:p>
    <w:p w:rsidR="00DD4130" w:rsidRDefault="006C0410" w:rsidP="006C0410">
      <w:pPr>
        <w:numPr>
          <w:ilvl w:val="0"/>
          <w:numId w:val="26"/>
        </w:numPr>
        <w:shd w:val="clear" w:color="auto" w:fill="FFFFFF"/>
        <w:tabs>
          <w:tab w:val="left" w:pos="101"/>
        </w:tabs>
        <w:spacing w:line="178" w:lineRule="exact"/>
        <w:jc w:val="both"/>
        <w:rPr>
          <w:sz w:val="16"/>
          <w:szCs w:val="16"/>
        </w:rPr>
      </w:pPr>
      <w:r>
        <w:rPr>
          <w:rFonts w:eastAsia="Times New Roman"/>
          <w:sz w:val="16"/>
          <w:szCs w:val="16"/>
        </w:rPr>
        <w:t>Так</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привыкли</w:t>
      </w:r>
      <w:r>
        <w:rPr>
          <w:rFonts w:eastAsia="Times New Roman"/>
        </w:rPr>
        <w:t xml:space="preserve"> </w:t>
      </w:r>
      <w:r>
        <w:rPr>
          <w:rFonts w:eastAsia="Times New Roman"/>
          <w:sz w:val="16"/>
          <w:szCs w:val="16"/>
        </w:rPr>
        <w:t>называть</w:t>
      </w:r>
      <w:r>
        <w:rPr>
          <w:rFonts w:eastAsia="Times New Roman"/>
        </w:rPr>
        <w:t xml:space="preserve"> </w:t>
      </w:r>
      <w:r>
        <w:rPr>
          <w:rFonts w:eastAsia="Times New Roman"/>
          <w:sz w:val="16"/>
          <w:szCs w:val="16"/>
        </w:rPr>
        <w:t>шестую</w:t>
      </w:r>
      <w:r>
        <w:rPr>
          <w:rFonts w:eastAsia="Times New Roman"/>
        </w:rPr>
        <w:t xml:space="preserve"> </w:t>
      </w:r>
      <w:r>
        <w:rPr>
          <w:rFonts w:eastAsia="Times New Roman"/>
          <w:sz w:val="16"/>
          <w:szCs w:val="16"/>
        </w:rPr>
        <w:t>картину</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“Царь</w:t>
      </w:r>
      <w:r>
        <w:rPr>
          <w:rFonts w:eastAsia="Times New Roman"/>
        </w:rPr>
        <w:t xml:space="preserve"> </w:t>
      </w:r>
      <w:r>
        <w:rPr>
          <w:rFonts w:eastAsia="Times New Roman"/>
          <w:sz w:val="16"/>
          <w:szCs w:val="16"/>
        </w:rPr>
        <w:t>Фе</w:t>
      </w:r>
      <w:r>
        <w:rPr>
          <w:rFonts w:eastAsia="Times New Roman"/>
          <w:sz w:val="16"/>
          <w:szCs w:val="16"/>
        </w:rPr>
        <w:softHyphen/>
        <w:t>дор Иоаннович” (первоначально седьмую, в пьесе восьмую – “Терем царицы”).</w:t>
      </w:r>
    </w:p>
    <w:p w:rsidR="00DD4130" w:rsidRDefault="00DD4130">
      <w:pPr>
        <w:shd w:val="clear" w:color="auto" w:fill="FFFFFF"/>
        <w:tabs>
          <w:tab w:val="left" w:pos="254"/>
        </w:tabs>
        <w:spacing w:before="91"/>
      </w:pPr>
      <w:hyperlink w:anchor="bookmark75" w:history="1">
        <w:bookmarkStart w:id="3990" w:name="bookmark4046"/>
        <w:r w:rsidR="006C0410">
          <w:rPr>
            <w:b/>
            <w:bCs/>
            <w:sz w:val="16"/>
            <w:szCs w:val="16"/>
          </w:rPr>
          <w:t>1</w:t>
        </w:r>
        <w:bookmarkEnd w:id="3990"/>
        <w:r w:rsidR="006C0410">
          <w:rPr>
            <w:b/>
            <w:bCs/>
            <w:sz w:val="16"/>
            <w:szCs w:val="16"/>
          </w:rPr>
          <w:t>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3358/12.</w:t>
      </w:r>
      <w:r w:rsidR="006C0410">
        <w:rPr>
          <w:rFonts w:eastAsia="Times New Roman"/>
        </w:rPr>
        <w:t xml:space="preserve"> </w:t>
      </w:r>
      <w:r w:rsidR="006C0410">
        <w:rPr>
          <w:rFonts w:eastAsia="Times New Roman"/>
          <w:sz w:val="16"/>
          <w:szCs w:val="16"/>
        </w:rPr>
        <w:t>Автограф.</w:t>
      </w:r>
    </w:p>
    <w:p w:rsidR="00DD4130" w:rsidRDefault="00DD4130">
      <w:pPr>
        <w:shd w:val="clear" w:color="auto" w:fill="FFFFFF"/>
        <w:spacing w:before="19" w:line="178" w:lineRule="exact"/>
        <w:jc w:val="both"/>
      </w:pPr>
      <w:hyperlink w:anchor="bookmark76" w:history="1">
        <w:bookmarkStart w:id="3991" w:name="bookmark4047"/>
        <w:r w:rsidR="006C0410">
          <w:rPr>
            <w:sz w:val="16"/>
            <w:szCs w:val="16"/>
          </w:rPr>
          <w:t>1</w:t>
        </w:r>
        <w:bookmarkEnd w:id="3991"/>
      </w:hyperlink>
      <w:r w:rsidR="006C0410">
        <w:rPr>
          <w:sz w:val="16"/>
          <w:szCs w:val="16"/>
        </w:rPr>
        <w:t xml:space="preserve"> </w:t>
      </w:r>
      <w:r w:rsidR="006C0410">
        <w:rPr>
          <w:rFonts w:eastAsia="Times New Roman"/>
          <w:sz w:val="16"/>
          <w:szCs w:val="16"/>
        </w:rPr>
        <w:t>В архиве сохранился лишь обрывок вырезки из “Фигаро” с подписью Андре Ривуара – благодарность Жаку Эберто за возможность познако</w:t>
      </w:r>
      <w:r w:rsidR="006C0410">
        <w:rPr>
          <w:rFonts w:eastAsia="Times New Roman"/>
          <w:sz w:val="16"/>
          <w:szCs w:val="16"/>
        </w:rPr>
        <w:softHyphen/>
        <w:t>миться с зарубежными театральными шедеврами: “Мы были рады кон</w:t>
      </w:r>
      <w:r w:rsidR="006C0410">
        <w:rPr>
          <w:rFonts w:eastAsia="Times New Roman"/>
          <w:sz w:val="16"/>
          <w:szCs w:val="16"/>
        </w:rPr>
        <w:softHyphen/>
        <w:t>статировать, что Станиславский и Немирович-Данченко в самом деле столь исключительные художники, как нам об этом объявляли”.</w:t>
      </w:r>
    </w:p>
    <w:p w:rsidR="00DD4130" w:rsidRDefault="00DD4130">
      <w:pPr>
        <w:shd w:val="clear" w:color="auto" w:fill="FFFFFF"/>
        <w:spacing w:before="19"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lastRenderedPageBreak/>
        <w:t>[1923]</w:t>
      </w:r>
    </w:p>
    <w:p w:rsidR="00DD4130" w:rsidRDefault="00DD4130">
      <w:pPr>
        <w:shd w:val="clear" w:color="auto" w:fill="FFFFFF"/>
        <w:tabs>
          <w:tab w:val="left" w:pos="254"/>
        </w:tabs>
        <w:spacing w:before="254"/>
      </w:pPr>
      <w:hyperlink w:anchor="bookmark78" w:history="1">
        <w:bookmarkStart w:id="3992" w:name="bookmark4048"/>
        <w:r w:rsidR="006C0410">
          <w:rPr>
            <w:b/>
            <w:bCs/>
            <w:sz w:val="16"/>
            <w:szCs w:val="16"/>
          </w:rPr>
          <w:t>1</w:t>
        </w:r>
        <w:bookmarkEnd w:id="3992"/>
        <w:r w:rsidR="006C0410">
          <w:rPr>
            <w:b/>
            <w:bCs/>
            <w:sz w:val="16"/>
            <w:szCs w:val="16"/>
          </w:rPr>
          <w:t>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3359/1.</w:t>
      </w:r>
    </w:p>
    <w:p w:rsidR="00DD4130" w:rsidRDefault="006C0410" w:rsidP="006C0410">
      <w:pPr>
        <w:numPr>
          <w:ilvl w:val="0"/>
          <w:numId w:val="27"/>
        </w:numPr>
        <w:shd w:val="clear" w:color="auto" w:fill="FFFFFF"/>
        <w:tabs>
          <w:tab w:val="left" w:pos="106"/>
        </w:tabs>
        <w:spacing w:before="19" w:line="178" w:lineRule="exact"/>
        <w:rPr>
          <w:sz w:val="16"/>
          <w:szCs w:val="16"/>
        </w:rPr>
      </w:pPr>
      <w:r>
        <w:rPr>
          <w:rFonts w:eastAsia="Times New Roman"/>
          <w:sz w:val="16"/>
          <w:szCs w:val="16"/>
        </w:rPr>
        <w:t>Это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разыскано.</w:t>
      </w:r>
    </w:p>
    <w:p w:rsidR="00DD4130" w:rsidRDefault="006C0410" w:rsidP="006C0410">
      <w:pPr>
        <w:numPr>
          <w:ilvl w:val="0"/>
          <w:numId w:val="27"/>
        </w:numPr>
        <w:shd w:val="clear" w:color="auto" w:fill="FFFFFF"/>
        <w:tabs>
          <w:tab w:val="left" w:pos="106"/>
        </w:tabs>
        <w:spacing w:line="178" w:lineRule="exact"/>
        <w:jc w:val="both"/>
        <w:rPr>
          <w:sz w:val="16"/>
          <w:szCs w:val="16"/>
        </w:rPr>
      </w:pPr>
      <w:r>
        <w:rPr>
          <w:rFonts w:eastAsia="Times New Roman"/>
          <w:sz w:val="16"/>
          <w:szCs w:val="16"/>
        </w:rPr>
        <w:t>Гастроли</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США</w:t>
      </w:r>
      <w:r>
        <w:rPr>
          <w:rFonts w:eastAsia="Times New Roman"/>
        </w:rPr>
        <w:t xml:space="preserve"> </w:t>
      </w:r>
      <w:r>
        <w:rPr>
          <w:rFonts w:eastAsia="Times New Roman"/>
          <w:sz w:val="16"/>
          <w:szCs w:val="16"/>
        </w:rPr>
        <w:t>проходили</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действия</w:t>
      </w:r>
      <w:r>
        <w:rPr>
          <w:rFonts w:eastAsia="Times New Roman"/>
        </w:rPr>
        <w:t xml:space="preserve"> </w:t>
      </w:r>
      <w:r>
        <w:rPr>
          <w:rFonts w:eastAsia="Times New Roman"/>
          <w:sz w:val="16"/>
          <w:szCs w:val="16"/>
        </w:rPr>
        <w:t>“сухого</w:t>
      </w:r>
      <w:r>
        <w:rPr>
          <w:rFonts w:eastAsia="Times New Roman"/>
        </w:rPr>
        <w:t xml:space="preserve"> </w:t>
      </w:r>
      <w:r>
        <w:rPr>
          <w:rFonts w:eastAsia="Times New Roman"/>
          <w:sz w:val="16"/>
          <w:szCs w:val="16"/>
        </w:rPr>
        <w:t>зако</w:t>
      </w:r>
      <w:r>
        <w:rPr>
          <w:rFonts w:eastAsia="Times New Roman"/>
          <w:sz w:val="16"/>
          <w:szCs w:val="16"/>
        </w:rPr>
        <w:softHyphen/>
        <w:t>на”, запрещавшего торговлю крепкими напитками.</w:t>
      </w:r>
    </w:p>
    <w:p w:rsidR="00DD4130" w:rsidRDefault="006C0410" w:rsidP="006C0410">
      <w:pPr>
        <w:numPr>
          <w:ilvl w:val="0"/>
          <w:numId w:val="27"/>
        </w:numPr>
        <w:shd w:val="clear" w:color="auto" w:fill="FFFFFF"/>
        <w:tabs>
          <w:tab w:val="left" w:pos="106"/>
        </w:tabs>
        <w:spacing w:line="178" w:lineRule="exact"/>
        <w:jc w:val="both"/>
        <w:rPr>
          <w:sz w:val="16"/>
          <w:szCs w:val="16"/>
        </w:rPr>
      </w:pPr>
      <w:r>
        <w:rPr>
          <w:rFonts w:eastAsia="Times New Roman"/>
          <w:sz w:val="16"/>
          <w:szCs w:val="16"/>
        </w:rPr>
        <w:t>Н.Ф.Балиев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миниатюр</w:t>
      </w:r>
      <w:r>
        <w:rPr>
          <w:rFonts w:eastAsia="Times New Roman"/>
        </w:rPr>
        <w:t xml:space="preserve"> </w:t>
      </w:r>
      <w:r>
        <w:rPr>
          <w:rFonts w:eastAsia="Times New Roman"/>
          <w:sz w:val="16"/>
          <w:szCs w:val="16"/>
        </w:rPr>
        <w:t>“Летучая</w:t>
      </w:r>
      <w:r>
        <w:rPr>
          <w:rFonts w:eastAsia="Times New Roman"/>
        </w:rPr>
        <w:t xml:space="preserve"> </w:t>
      </w:r>
      <w:r>
        <w:rPr>
          <w:rFonts w:eastAsia="Times New Roman"/>
          <w:sz w:val="16"/>
          <w:szCs w:val="16"/>
        </w:rPr>
        <w:t>мышь”</w:t>
      </w:r>
      <w:r>
        <w:rPr>
          <w:rFonts w:eastAsia="Times New Roman"/>
        </w:rPr>
        <w:t xml:space="preserve"> </w:t>
      </w:r>
      <w:r>
        <w:rPr>
          <w:rFonts w:eastAsia="Times New Roman"/>
          <w:sz w:val="16"/>
          <w:szCs w:val="16"/>
        </w:rPr>
        <w:t>работали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США</w:t>
      </w:r>
      <w:r>
        <w:rPr>
          <w:rFonts w:eastAsia="Times New Roman"/>
        </w:rPr>
        <w:t xml:space="preserve"> </w:t>
      </w:r>
      <w:r>
        <w:rPr>
          <w:rFonts w:eastAsia="Times New Roman"/>
          <w:sz w:val="16"/>
          <w:szCs w:val="16"/>
        </w:rPr>
        <w:t>с февраля 1922 г. Их переезд из Европы организовал тот же Морис Гест, который привез в Штаты МХАТ.</w:t>
      </w:r>
    </w:p>
    <w:p w:rsidR="00DD4130" w:rsidRDefault="00DD4130">
      <w:pPr>
        <w:shd w:val="clear" w:color="auto" w:fill="FFFFFF"/>
        <w:tabs>
          <w:tab w:val="left" w:pos="254"/>
        </w:tabs>
        <w:spacing w:before="96"/>
      </w:pPr>
      <w:hyperlink w:anchor="bookmark84" w:history="1">
        <w:bookmarkStart w:id="3993" w:name="bookmark4051"/>
        <w:r w:rsidR="006C0410">
          <w:rPr>
            <w:b/>
            <w:bCs/>
            <w:sz w:val="16"/>
            <w:szCs w:val="16"/>
          </w:rPr>
          <w:t>1</w:t>
        </w:r>
        <w:bookmarkEnd w:id="3993"/>
        <w:r w:rsidR="006C0410">
          <w:rPr>
            <w:b/>
            <w:bCs/>
            <w:sz w:val="16"/>
            <w:szCs w:val="16"/>
          </w:rPr>
          <w:t>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3359/2.</w:t>
      </w:r>
    </w:p>
    <w:p w:rsidR="00DD4130" w:rsidRDefault="006C0410">
      <w:pPr>
        <w:shd w:val="clear" w:color="auto" w:fill="FFFFFF"/>
        <w:spacing w:before="43" w:line="197" w:lineRule="exact"/>
      </w:pPr>
      <w:bookmarkStart w:id="3994" w:name="bookmark4052"/>
      <w:r>
        <w:rPr>
          <w:rFonts w:eastAsia="Times New Roman"/>
          <w:sz w:val="16"/>
          <w:szCs w:val="16"/>
        </w:rPr>
        <w:t>Л</w:t>
      </w:r>
      <w:bookmarkEnd w:id="3994"/>
      <w:r>
        <w:rPr>
          <w:rFonts w:eastAsia="Times New Roman"/>
          <w:sz w:val="16"/>
          <w:szCs w:val="16"/>
        </w:rPr>
        <w:t>исты письма носят следы редакторской правки – вероятно, внесенной при подготовке к публикации в “Ежегоднике МХТ за 1944 год”. Мы пе</w:t>
      </w:r>
      <w:r>
        <w:rPr>
          <w:rFonts w:eastAsia="Times New Roman"/>
          <w:sz w:val="16"/>
          <w:szCs w:val="16"/>
        </w:rPr>
        <w:softHyphen/>
        <w:t>чатаем текст без этой позднейшей корректуры, следуя такому правилу и далее. 1 Имеется в виду Давид Беласко – актер, режиссер и драматург.</w:t>
      </w:r>
    </w:p>
    <w:p w:rsidR="00DD4130" w:rsidRDefault="00DD4130">
      <w:pPr>
        <w:shd w:val="clear" w:color="auto" w:fill="FFFFFF"/>
        <w:tabs>
          <w:tab w:val="left" w:pos="254"/>
        </w:tabs>
        <w:spacing w:before="91"/>
      </w:pPr>
      <w:hyperlink w:anchor="bookmark90" w:history="1">
        <w:bookmarkStart w:id="3995" w:name="bookmark4053"/>
        <w:r w:rsidR="006C0410">
          <w:rPr>
            <w:b/>
            <w:bCs/>
            <w:sz w:val="16"/>
            <w:szCs w:val="16"/>
          </w:rPr>
          <w:t>1</w:t>
        </w:r>
        <w:bookmarkEnd w:id="3995"/>
        <w:r w:rsidR="006C0410">
          <w:rPr>
            <w:b/>
            <w:bCs/>
            <w:sz w:val="16"/>
            <w:szCs w:val="16"/>
          </w:rPr>
          <w:t>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3359/3.</w:t>
      </w:r>
    </w:p>
    <w:p w:rsidR="00DD4130" w:rsidRDefault="00DD4130">
      <w:pPr>
        <w:shd w:val="clear" w:color="auto" w:fill="FFFFFF"/>
        <w:spacing w:before="19" w:line="178" w:lineRule="exact"/>
        <w:jc w:val="both"/>
      </w:pPr>
      <w:hyperlink w:anchor="bookmark105" w:history="1">
        <w:bookmarkStart w:id="3996" w:name="bookmark4054"/>
        <w:r w:rsidR="006C0410">
          <w:rPr>
            <w:sz w:val="16"/>
            <w:szCs w:val="16"/>
          </w:rPr>
          <w:t>1</w:t>
        </w:r>
        <w:bookmarkEnd w:id="3996"/>
      </w:hyperlink>
      <w:r w:rsidR="006C0410">
        <w:rPr>
          <w:sz w:val="16"/>
          <w:szCs w:val="16"/>
        </w:rPr>
        <w:t xml:space="preserve"> </w:t>
      </w:r>
      <w:r w:rsidR="006C0410">
        <w:rPr>
          <w:rFonts w:eastAsia="Times New Roman"/>
          <w:sz w:val="16"/>
          <w:szCs w:val="16"/>
        </w:rPr>
        <w:t>Скорее всего речь о письмах к М.П.Лилиной (см. КС-9, т. 9, № 67 и 68). Вопреки предположениям О.Б., К.С. в нем никого из спутников не “аттестует” (характеристику нравственного и творческого состояния труппы он дает месяц спустя, в письме к Н.-Д. – КС-9, т. 9, № 73).</w:t>
      </w:r>
    </w:p>
    <w:p w:rsidR="00DD4130" w:rsidRDefault="00DD4130">
      <w:pPr>
        <w:shd w:val="clear" w:color="auto" w:fill="FFFFFF"/>
        <w:tabs>
          <w:tab w:val="left" w:pos="254"/>
        </w:tabs>
        <w:spacing w:before="91"/>
      </w:pPr>
      <w:hyperlink w:anchor="bookmark106" w:history="1">
        <w:bookmarkStart w:id="3997" w:name="bookmark4055"/>
        <w:r w:rsidR="006C0410">
          <w:rPr>
            <w:b/>
            <w:bCs/>
            <w:sz w:val="16"/>
            <w:szCs w:val="16"/>
          </w:rPr>
          <w:t>1</w:t>
        </w:r>
        <w:bookmarkEnd w:id="3997"/>
        <w:r w:rsidR="006C0410">
          <w:rPr>
            <w:b/>
            <w:bCs/>
            <w:sz w:val="16"/>
            <w:szCs w:val="16"/>
          </w:rPr>
          <w:t>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3359/4.</w:t>
      </w:r>
    </w:p>
    <w:p w:rsidR="00DD4130" w:rsidRDefault="006C0410" w:rsidP="006C0410">
      <w:pPr>
        <w:numPr>
          <w:ilvl w:val="0"/>
          <w:numId w:val="28"/>
        </w:numPr>
        <w:shd w:val="clear" w:color="auto" w:fill="FFFFFF"/>
        <w:tabs>
          <w:tab w:val="left" w:pos="101"/>
        </w:tabs>
        <w:spacing w:before="19" w:line="178" w:lineRule="exact"/>
        <w:jc w:val="both"/>
        <w:rPr>
          <w:sz w:val="16"/>
          <w:szCs w:val="16"/>
        </w:rPr>
      </w:pPr>
      <w:r>
        <w:rPr>
          <w:sz w:val="16"/>
          <w:szCs w:val="16"/>
        </w:rPr>
        <w:t>C</w:t>
      </w:r>
      <w:r>
        <w:rPr>
          <w:rFonts w:eastAsia="Times New Roman"/>
          <w:sz w:val="16"/>
          <w:szCs w:val="16"/>
        </w:rPr>
        <w:t>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1040.</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относящийся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(кроме</w:t>
      </w:r>
      <w:r>
        <w:rPr>
          <w:rFonts w:eastAsia="Times New Roman"/>
        </w:rPr>
        <w:t xml:space="preserve"> </w:t>
      </w:r>
      <w:r>
        <w:rPr>
          <w:rFonts w:eastAsia="Times New Roman"/>
          <w:sz w:val="16"/>
          <w:szCs w:val="16"/>
        </w:rPr>
        <w:t>привета</w:t>
      </w:r>
      <w:r>
        <w:rPr>
          <w:rFonts w:eastAsia="Times New Roman"/>
        </w:rPr>
        <w:t xml:space="preserve"> </w:t>
      </w:r>
      <w:r>
        <w:rPr>
          <w:rFonts w:eastAsia="Times New Roman"/>
          <w:sz w:val="16"/>
          <w:szCs w:val="16"/>
        </w:rPr>
        <w:t>ей), отсутствует.</w:t>
      </w:r>
    </w:p>
    <w:p w:rsidR="00DD4130" w:rsidRDefault="006C0410" w:rsidP="006C0410">
      <w:pPr>
        <w:numPr>
          <w:ilvl w:val="0"/>
          <w:numId w:val="28"/>
        </w:numPr>
        <w:shd w:val="clear" w:color="auto" w:fill="FFFFFF"/>
        <w:tabs>
          <w:tab w:val="left" w:pos="101"/>
        </w:tabs>
        <w:spacing w:line="178" w:lineRule="exact"/>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известие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пожаре</w:t>
      </w:r>
      <w:r>
        <w:rPr>
          <w:rFonts w:eastAsia="Times New Roman"/>
        </w:rPr>
        <w:t xml:space="preserve"> </w:t>
      </w:r>
      <w:r>
        <w:rPr>
          <w:rFonts w:eastAsia="Times New Roman"/>
          <w:sz w:val="16"/>
          <w:szCs w:val="16"/>
        </w:rPr>
        <w:t>(успокоительное)</w:t>
      </w:r>
      <w:r>
        <w:rPr>
          <w:rFonts w:eastAsia="Times New Roman"/>
        </w:rPr>
        <w:t xml:space="preserve"> </w:t>
      </w:r>
      <w:r>
        <w:rPr>
          <w:rFonts w:eastAsia="Times New Roman"/>
          <w:sz w:val="16"/>
          <w:szCs w:val="16"/>
        </w:rPr>
        <w:t>содержалось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утрачен</w:t>
      </w:r>
      <w:r>
        <w:rPr>
          <w:rFonts w:eastAsia="Times New Roman"/>
          <w:sz w:val="16"/>
          <w:szCs w:val="16"/>
        </w:rPr>
        <w:softHyphen/>
        <w:t>ном тексте письма к Бертенсону.</w:t>
      </w:r>
    </w:p>
    <w:p w:rsidR="00DD4130" w:rsidRDefault="006C0410" w:rsidP="006C0410">
      <w:pPr>
        <w:numPr>
          <w:ilvl w:val="0"/>
          <w:numId w:val="28"/>
        </w:numPr>
        <w:shd w:val="clear" w:color="auto" w:fill="FFFFFF"/>
        <w:tabs>
          <w:tab w:val="left" w:pos="101"/>
        </w:tabs>
        <w:spacing w:line="178" w:lineRule="exact"/>
        <w:rPr>
          <w:sz w:val="16"/>
          <w:szCs w:val="16"/>
        </w:rPr>
      </w:pPr>
      <w:r>
        <w:rPr>
          <w:rFonts w:eastAsia="Times New Roman"/>
          <w:sz w:val="16"/>
          <w:szCs w:val="16"/>
        </w:rPr>
        <w:t>В.П.Булгакова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Наташу.</w:t>
      </w:r>
    </w:p>
    <w:p w:rsidR="00DD4130" w:rsidRDefault="006C0410" w:rsidP="006C0410">
      <w:pPr>
        <w:numPr>
          <w:ilvl w:val="0"/>
          <w:numId w:val="28"/>
        </w:numPr>
        <w:shd w:val="clear" w:color="auto" w:fill="FFFFFF"/>
        <w:tabs>
          <w:tab w:val="left" w:pos="101"/>
        </w:tabs>
        <w:spacing w:line="178" w:lineRule="exact"/>
        <w:rPr>
          <w:sz w:val="16"/>
          <w:szCs w:val="16"/>
        </w:rPr>
      </w:pPr>
      <w:r>
        <w:rPr>
          <w:rFonts w:eastAsia="Times New Roman"/>
          <w:sz w:val="16"/>
          <w:szCs w:val="16"/>
        </w:rPr>
        <w:t>Таково</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прежнее</w:t>
      </w:r>
      <w:r>
        <w:rPr>
          <w:rFonts w:eastAsia="Times New Roman"/>
        </w:rPr>
        <w:t xml:space="preserve"> </w:t>
      </w:r>
      <w:r>
        <w:rPr>
          <w:rFonts w:eastAsia="Times New Roman"/>
          <w:sz w:val="16"/>
          <w:szCs w:val="16"/>
        </w:rPr>
        <w:t>название</w:t>
      </w:r>
      <w:r>
        <w:rPr>
          <w:rFonts w:eastAsia="Times New Roman"/>
        </w:rPr>
        <w:t xml:space="preserve"> </w:t>
      </w:r>
      <w:r>
        <w:rPr>
          <w:rFonts w:eastAsia="Times New Roman"/>
          <w:sz w:val="16"/>
          <w:szCs w:val="16"/>
        </w:rPr>
        <w:t>Таллина.</w:t>
      </w:r>
    </w:p>
    <w:p w:rsidR="00DD4130" w:rsidRDefault="00DD4130">
      <w:pPr>
        <w:shd w:val="clear" w:color="auto" w:fill="FFFFFF"/>
        <w:tabs>
          <w:tab w:val="left" w:pos="254"/>
        </w:tabs>
        <w:spacing w:before="91"/>
      </w:pPr>
      <w:hyperlink w:anchor="bookmark114" w:history="1">
        <w:bookmarkStart w:id="3998" w:name="bookmark4059"/>
        <w:r w:rsidR="006C0410">
          <w:rPr>
            <w:b/>
            <w:bCs/>
            <w:sz w:val="16"/>
            <w:szCs w:val="16"/>
          </w:rPr>
          <w:t>1</w:t>
        </w:r>
        <w:bookmarkEnd w:id="3998"/>
        <w:r w:rsidR="006C0410">
          <w:rPr>
            <w:b/>
            <w:bCs/>
            <w:sz w:val="16"/>
            <w:szCs w:val="16"/>
          </w:rPr>
          <w:t>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3359/5.</w:t>
      </w:r>
    </w:p>
    <w:p w:rsidR="00DD4130" w:rsidRDefault="006C0410" w:rsidP="006C0410">
      <w:pPr>
        <w:numPr>
          <w:ilvl w:val="0"/>
          <w:numId w:val="29"/>
        </w:numPr>
        <w:shd w:val="clear" w:color="auto" w:fill="FFFFFF"/>
        <w:tabs>
          <w:tab w:val="left" w:pos="110"/>
        </w:tabs>
        <w:spacing w:before="19"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расхождение</w:t>
      </w:r>
      <w:r>
        <w:rPr>
          <w:rFonts w:eastAsia="Times New Roman"/>
        </w:rPr>
        <w:t xml:space="preserve"> </w:t>
      </w:r>
      <w:r>
        <w:rPr>
          <w:rFonts w:eastAsia="Times New Roman"/>
          <w:sz w:val="16"/>
          <w:szCs w:val="16"/>
        </w:rPr>
        <w:t>между</w:t>
      </w:r>
      <w:r>
        <w:rPr>
          <w:rFonts w:eastAsia="Times New Roman"/>
        </w:rPr>
        <w:t xml:space="preserve"> </w:t>
      </w:r>
      <w:r>
        <w:rPr>
          <w:rFonts w:eastAsia="Times New Roman"/>
          <w:sz w:val="16"/>
          <w:szCs w:val="16"/>
        </w:rPr>
        <w:t>принятой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США</w:t>
      </w:r>
      <w:r>
        <w:rPr>
          <w:rFonts w:eastAsia="Times New Roman"/>
        </w:rPr>
        <w:t xml:space="preserve"> </w:t>
      </w:r>
      <w:r>
        <w:rPr>
          <w:rFonts w:eastAsia="Times New Roman"/>
          <w:sz w:val="16"/>
          <w:szCs w:val="16"/>
        </w:rPr>
        <w:t>шкалой</w:t>
      </w:r>
      <w:r>
        <w:rPr>
          <w:rFonts w:eastAsia="Times New Roman"/>
        </w:rPr>
        <w:t xml:space="preserve"> </w:t>
      </w:r>
      <w:r>
        <w:rPr>
          <w:rFonts w:eastAsia="Times New Roman"/>
          <w:sz w:val="16"/>
          <w:szCs w:val="16"/>
        </w:rPr>
        <w:t>Фарен</w:t>
      </w:r>
      <w:r>
        <w:rPr>
          <w:rFonts w:eastAsia="Times New Roman"/>
          <w:sz w:val="16"/>
          <w:szCs w:val="16"/>
        </w:rPr>
        <w:softHyphen/>
        <w:t>гейта и принятой в России шкалой Цельсия.</w:t>
      </w:r>
    </w:p>
    <w:p w:rsidR="00DD4130" w:rsidRDefault="006C0410" w:rsidP="006C0410">
      <w:pPr>
        <w:numPr>
          <w:ilvl w:val="0"/>
          <w:numId w:val="29"/>
        </w:numPr>
        <w:shd w:val="clear" w:color="auto" w:fill="FFFFFF"/>
        <w:tabs>
          <w:tab w:val="left" w:pos="110"/>
        </w:tabs>
        <w:spacing w:line="178" w:lineRule="exact"/>
        <w:jc w:val="both"/>
        <w:rPr>
          <w:sz w:val="16"/>
          <w:szCs w:val="16"/>
        </w:rPr>
      </w:pPr>
      <w:r>
        <w:rPr>
          <w:rFonts w:eastAsia="Times New Roman"/>
          <w:sz w:val="16"/>
          <w:szCs w:val="16"/>
        </w:rPr>
        <w:t>После</w:t>
      </w:r>
      <w:r>
        <w:rPr>
          <w:rFonts w:eastAsia="Times New Roman"/>
        </w:rPr>
        <w:t xml:space="preserve"> </w:t>
      </w:r>
      <w:r>
        <w:rPr>
          <w:rFonts w:eastAsia="Times New Roman"/>
          <w:sz w:val="16"/>
          <w:szCs w:val="16"/>
        </w:rPr>
        <w:t>отъезда</w:t>
      </w:r>
      <w:r>
        <w:rPr>
          <w:rFonts w:eastAsia="Times New Roman"/>
        </w:rPr>
        <w:t xml:space="preserve"> </w:t>
      </w:r>
      <w:r>
        <w:rPr>
          <w:rFonts w:eastAsia="Times New Roman"/>
          <w:sz w:val="16"/>
          <w:szCs w:val="16"/>
        </w:rPr>
        <w:t>основной</w:t>
      </w:r>
      <w:r>
        <w:rPr>
          <w:rFonts w:eastAsia="Times New Roman"/>
        </w:rPr>
        <w:t xml:space="preserve"> </w:t>
      </w:r>
      <w:r>
        <w:rPr>
          <w:rFonts w:eastAsia="Times New Roman"/>
          <w:sz w:val="16"/>
          <w:szCs w:val="16"/>
        </w:rPr>
        <w:t>труппы</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рубеж</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предполагал освещать его гастроли в журнале, который должен был называться “Программы Московского Художественного академического театра и его студий”. В дальнейшем задачи журнала были расширены и он выхо</w:t>
      </w:r>
      <w:r>
        <w:rPr>
          <w:rFonts w:eastAsia="Times New Roman"/>
          <w:sz w:val="16"/>
          <w:szCs w:val="16"/>
        </w:rPr>
        <w:softHyphen/>
        <w:t>дил под заголовком “Программы московских государственных и акаде</w:t>
      </w:r>
      <w:r>
        <w:rPr>
          <w:rFonts w:eastAsia="Times New Roman"/>
          <w:sz w:val="16"/>
          <w:szCs w:val="16"/>
        </w:rPr>
        <w:softHyphen/>
        <w:t>мических театров и зрелищных предприятий”.</w:t>
      </w:r>
    </w:p>
    <w:p w:rsidR="00DD4130" w:rsidRDefault="006C0410" w:rsidP="006C0410">
      <w:pPr>
        <w:numPr>
          <w:ilvl w:val="0"/>
          <w:numId w:val="29"/>
        </w:numPr>
        <w:shd w:val="clear" w:color="auto" w:fill="FFFFFF"/>
        <w:tabs>
          <w:tab w:val="left" w:pos="110"/>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Музыкальная</w:t>
      </w:r>
      <w:r>
        <w:rPr>
          <w:rFonts w:eastAsia="Times New Roman"/>
        </w:rPr>
        <w:t xml:space="preserve"> </w:t>
      </w:r>
      <w:r>
        <w:rPr>
          <w:rFonts w:eastAsia="Times New Roman"/>
          <w:sz w:val="16"/>
          <w:szCs w:val="16"/>
        </w:rPr>
        <w:t>студия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меж</w:t>
      </w:r>
      <w:r>
        <w:rPr>
          <w:rFonts w:eastAsia="Times New Roman"/>
        </w:rPr>
        <w:t xml:space="preserve"> </w:t>
      </w:r>
      <w:r>
        <w:rPr>
          <w:rFonts w:eastAsia="Times New Roman"/>
          <w:sz w:val="16"/>
          <w:szCs w:val="16"/>
        </w:rPr>
        <w:t>собой</w:t>
      </w:r>
      <w:r>
        <w:rPr>
          <w:rFonts w:eastAsia="Times New Roman"/>
        </w:rPr>
        <w:t xml:space="preserve"> </w:t>
      </w:r>
      <w:r>
        <w:rPr>
          <w:rFonts w:eastAsia="Times New Roman"/>
          <w:sz w:val="16"/>
          <w:szCs w:val="16"/>
        </w:rPr>
        <w:t>чаще</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на</w:t>
      </w:r>
      <w:r>
        <w:rPr>
          <w:rFonts w:eastAsia="Times New Roman"/>
          <w:sz w:val="16"/>
          <w:szCs w:val="16"/>
        </w:rPr>
        <w:softHyphen/>
        <w:t>зывали Комической оперой – К.О.), созданная в 1920 г. при МХАТ по инициативе Н.-Д.</w:t>
      </w:r>
    </w:p>
    <w:p w:rsidR="00DD4130" w:rsidRDefault="00DD4130">
      <w:pPr>
        <w:shd w:val="clear" w:color="auto" w:fill="FFFFFF"/>
        <w:tabs>
          <w:tab w:val="left" w:pos="254"/>
        </w:tabs>
        <w:spacing w:before="72" w:line="240" w:lineRule="exact"/>
        <w:ind w:right="3379"/>
      </w:pPr>
      <w:hyperlink w:anchor="bookmark120" w:history="1">
        <w:bookmarkStart w:id="3999" w:name="bookmark4062"/>
        <w:r w:rsidR="006C0410">
          <w:rPr>
            <w:b/>
            <w:bCs/>
            <w:sz w:val="16"/>
            <w:szCs w:val="16"/>
          </w:rPr>
          <w:t>1</w:t>
        </w:r>
        <w:bookmarkEnd w:id="3999"/>
        <w:r w:rsidR="006C0410">
          <w:rPr>
            <w:b/>
            <w:bCs/>
            <w:sz w:val="16"/>
            <w:szCs w:val="16"/>
          </w:rPr>
          <w:t>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3359/6.</w:t>
      </w:r>
      <w:r w:rsidR="006C0410">
        <w:rPr>
          <w:rFonts w:eastAsia="Times New Roman"/>
          <w:sz w:val="16"/>
          <w:szCs w:val="16"/>
        </w:rPr>
        <w:br/>
      </w:r>
      <w:hyperlink w:anchor="bookmark121" w:history="1">
        <w:r w:rsidR="006C0410">
          <w:rPr>
            <w:rFonts w:eastAsia="Times New Roman"/>
            <w:sz w:val="16"/>
            <w:szCs w:val="16"/>
          </w:rPr>
          <w:t>1</w:t>
        </w:r>
      </w:hyperlink>
      <w:r w:rsidR="006C0410">
        <w:rPr>
          <w:rFonts w:eastAsia="Times New Roman"/>
          <w:sz w:val="16"/>
          <w:szCs w:val="16"/>
        </w:rPr>
        <w:t xml:space="preserve"> См. примеч. 2 к № 17.</w:t>
      </w:r>
    </w:p>
    <w:p w:rsidR="00DD4130" w:rsidRDefault="00DD4130">
      <w:pPr>
        <w:shd w:val="clear" w:color="auto" w:fill="FFFFFF"/>
        <w:tabs>
          <w:tab w:val="left" w:pos="254"/>
        </w:tabs>
        <w:spacing w:before="72" w:line="240" w:lineRule="exact"/>
        <w:ind w:right="3379"/>
        <w:sectPr w:rsidR="00DD4130">
          <w:pgSz w:w="11909" w:h="16834"/>
          <w:pgMar w:top="1440" w:right="3461" w:bottom="720" w:left="3230" w:header="720" w:footer="720" w:gutter="0"/>
          <w:cols w:space="60"/>
          <w:noEndnote/>
        </w:sectPr>
      </w:pPr>
    </w:p>
    <w:p w:rsidR="00DD4130" w:rsidRDefault="006C0410" w:rsidP="006C0410">
      <w:pPr>
        <w:numPr>
          <w:ilvl w:val="0"/>
          <w:numId w:val="30"/>
        </w:numPr>
        <w:shd w:val="clear" w:color="auto" w:fill="FFFFFF"/>
        <w:tabs>
          <w:tab w:val="left" w:pos="101"/>
        </w:tabs>
        <w:rPr>
          <w:sz w:val="16"/>
          <w:szCs w:val="16"/>
        </w:rPr>
      </w:pPr>
      <w:r>
        <w:rPr>
          <w:rFonts w:eastAsia="Times New Roman"/>
          <w:sz w:val="16"/>
          <w:szCs w:val="16"/>
        </w:rPr>
        <w:lastRenderedPageBreak/>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“Лицеум”.</w:t>
      </w:r>
    </w:p>
    <w:p w:rsidR="00DD4130" w:rsidRDefault="006C0410" w:rsidP="006C0410">
      <w:pPr>
        <w:numPr>
          <w:ilvl w:val="0"/>
          <w:numId w:val="30"/>
        </w:numPr>
        <w:shd w:val="clear" w:color="auto" w:fill="FFFFFF"/>
        <w:tabs>
          <w:tab w:val="left" w:pos="101"/>
        </w:tabs>
        <w:rPr>
          <w:sz w:val="16"/>
          <w:szCs w:val="16"/>
        </w:rPr>
      </w:pP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p>
    <w:p w:rsidR="00DD4130" w:rsidRDefault="00DD4130">
      <w:pPr>
        <w:shd w:val="clear" w:color="auto" w:fill="FFFFFF"/>
        <w:tabs>
          <w:tab w:val="left" w:pos="254"/>
        </w:tabs>
        <w:spacing w:before="96"/>
      </w:pPr>
      <w:hyperlink w:anchor="bookmark129" w:history="1">
        <w:bookmarkStart w:id="4000" w:name="bookmark4064"/>
        <w:r w:rsidR="006C0410">
          <w:rPr>
            <w:b/>
            <w:bCs/>
            <w:sz w:val="16"/>
            <w:szCs w:val="16"/>
          </w:rPr>
          <w:t>1</w:t>
        </w:r>
        <w:bookmarkEnd w:id="4000"/>
        <w:r w:rsidR="006C0410">
          <w:rPr>
            <w:b/>
            <w:bCs/>
            <w:sz w:val="16"/>
            <w:szCs w:val="16"/>
          </w:rPr>
          <w:t>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3359/7.</w:t>
      </w:r>
    </w:p>
    <w:p w:rsidR="00DD4130" w:rsidRDefault="006C0410" w:rsidP="006C0410">
      <w:pPr>
        <w:numPr>
          <w:ilvl w:val="0"/>
          <w:numId w:val="31"/>
        </w:numPr>
        <w:shd w:val="clear" w:color="auto" w:fill="FFFFFF"/>
        <w:tabs>
          <w:tab w:val="left" w:pos="106"/>
        </w:tabs>
        <w:spacing w:before="14" w:line="178" w:lineRule="exact"/>
        <w:jc w:val="both"/>
        <w:rPr>
          <w:sz w:val="16"/>
          <w:szCs w:val="16"/>
        </w:rPr>
      </w:pPr>
      <w:r>
        <w:rPr>
          <w:rFonts w:eastAsia="Times New Roman"/>
          <w:sz w:val="16"/>
          <w:szCs w:val="16"/>
        </w:rPr>
        <w:t>АРА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сокращение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lang w:val="en-US"/>
        </w:rPr>
        <w:t>“American</w:t>
      </w:r>
      <w:r>
        <w:rPr>
          <w:rFonts w:eastAsia="Times New Roman"/>
          <w:lang w:val="en-US"/>
        </w:rPr>
        <w:t xml:space="preserve"> </w:t>
      </w:r>
      <w:r>
        <w:rPr>
          <w:rFonts w:eastAsia="Times New Roman"/>
          <w:sz w:val="16"/>
          <w:szCs w:val="16"/>
          <w:lang w:val="en-US"/>
        </w:rPr>
        <w:t>Relief</w:t>
      </w:r>
      <w:r>
        <w:rPr>
          <w:rFonts w:eastAsia="Times New Roman"/>
          <w:lang w:val="en-US"/>
        </w:rPr>
        <w:t xml:space="preserve"> </w:t>
      </w:r>
      <w:r>
        <w:rPr>
          <w:rFonts w:eastAsia="Times New Roman"/>
          <w:sz w:val="16"/>
          <w:szCs w:val="16"/>
          <w:lang w:val="en-US"/>
        </w:rPr>
        <w:t>Administration”</w:t>
      </w:r>
      <w:r>
        <w:rPr>
          <w:rFonts w:eastAsia="Times New Roman"/>
          <w:lang w:val="en-US"/>
        </w:rPr>
        <w:t xml:space="preserve"> </w:t>
      </w:r>
      <w:r>
        <w:rPr>
          <w:rFonts w:eastAsia="Times New Roman"/>
          <w:sz w:val="16"/>
          <w:szCs w:val="16"/>
        </w:rPr>
        <w:t>–</w:t>
      </w:r>
      <w:r>
        <w:rPr>
          <w:rFonts w:eastAsia="Times New Roman"/>
        </w:rPr>
        <w:t xml:space="preserve"> </w:t>
      </w:r>
      <w:r>
        <w:rPr>
          <w:rFonts w:eastAsia="Times New Roman"/>
          <w:sz w:val="16"/>
          <w:szCs w:val="16"/>
        </w:rPr>
        <w:t>существо</w:t>
      </w:r>
      <w:r>
        <w:rPr>
          <w:rFonts w:eastAsia="Times New Roman"/>
          <w:sz w:val="16"/>
          <w:szCs w:val="16"/>
        </w:rPr>
        <w:softHyphen/>
        <w:t>вавшая в 1919–1923 гг. организация для оказания помощи европейским странам, пострадавшим от Первой мировой войны. С 1921 г. в связи с голодом в Поволжье советские власти разрешили ее деятельность в РСФСР.</w:t>
      </w:r>
    </w:p>
    <w:p w:rsidR="00DD4130" w:rsidRDefault="006C0410" w:rsidP="006C0410">
      <w:pPr>
        <w:numPr>
          <w:ilvl w:val="0"/>
          <w:numId w:val="31"/>
        </w:numPr>
        <w:shd w:val="clear" w:color="auto" w:fill="FFFFFF"/>
        <w:tabs>
          <w:tab w:val="left" w:pos="106"/>
        </w:tabs>
        <w:spacing w:line="178" w:lineRule="exact"/>
        <w:jc w:val="both"/>
        <w:rPr>
          <w:sz w:val="16"/>
          <w:szCs w:val="16"/>
        </w:rPr>
      </w:pPr>
      <w:r>
        <w:rPr>
          <w:rFonts w:eastAsia="Times New Roman"/>
          <w:sz w:val="16"/>
          <w:szCs w:val="16"/>
        </w:rPr>
        <w:t>Фраза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монолога</w:t>
      </w:r>
      <w:r>
        <w:rPr>
          <w:rFonts w:eastAsia="Times New Roman"/>
        </w:rPr>
        <w:t xml:space="preserve"> </w:t>
      </w:r>
      <w:r>
        <w:rPr>
          <w:rFonts w:eastAsia="Times New Roman"/>
          <w:sz w:val="16"/>
          <w:szCs w:val="16"/>
        </w:rPr>
        <w:t>Чацкого.</w:t>
      </w:r>
      <w:r>
        <w:rPr>
          <w:rFonts w:eastAsia="Times New Roman"/>
        </w:rPr>
        <w:t xml:space="preserve"> </w:t>
      </w:r>
      <w:r>
        <w:rPr>
          <w:rFonts w:eastAsia="Times New Roman"/>
          <w:sz w:val="16"/>
          <w:szCs w:val="16"/>
        </w:rPr>
        <w:t>Эта</w:t>
      </w:r>
      <w:r>
        <w:rPr>
          <w:rFonts w:eastAsia="Times New Roman"/>
        </w:rPr>
        <w:t xml:space="preserve"> </w:t>
      </w:r>
      <w:r>
        <w:rPr>
          <w:rFonts w:eastAsia="Times New Roman"/>
          <w:sz w:val="16"/>
          <w:szCs w:val="16"/>
        </w:rPr>
        <w:t>привычка</w:t>
      </w:r>
      <w:r>
        <w:rPr>
          <w:rFonts w:eastAsia="Times New Roman"/>
        </w:rPr>
        <w:t xml:space="preserve"> </w:t>
      </w:r>
      <w:r>
        <w:rPr>
          <w:rFonts w:eastAsia="Times New Roman"/>
          <w:sz w:val="16"/>
          <w:szCs w:val="16"/>
        </w:rPr>
        <w:t>уснащать</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цитатами,</w:t>
      </w:r>
      <w:r>
        <w:rPr>
          <w:rFonts w:eastAsia="Times New Roman"/>
        </w:rPr>
        <w:t xml:space="preserve"> </w:t>
      </w:r>
      <w:r>
        <w:rPr>
          <w:rFonts w:eastAsia="Times New Roman"/>
          <w:sz w:val="16"/>
          <w:szCs w:val="16"/>
        </w:rPr>
        <w:t>в основном из пьес, характерна для писем О.Б.</w:t>
      </w:r>
    </w:p>
    <w:p w:rsidR="00DD4130" w:rsidRDefault="00DD4130">
      <w:pPr>
        <w:shd w:val="clear" w:color="auto" w:fill="FFFFFF"/>
        <w:tabs>
          <w:tab w:val="left" w:pos="254"/>
        </w:tabs>
        <w:spacing w:before="96"/>
      </w:pPr>
      <w:hyperlink w:anchor="bookmark136" w:history="1">
        <w:bookmarkStart w:id="4001" w:name="bookmark4066"/>
        <w:r w:rsidR="006C0410">
          <w:rPr>
            <w:b/>
            <w:bCs/>
            <w:sz w:val="16"/>
            <w:szCs w:val="16"/>
          </w:rPr>
          <w:t>2</w:t>
        </w:r>
        <w:bookmarkEnd w:id="4001"/>
        <w:r w:rsidR="006C0410">
          <w:rPr>
            <w:b/>
            <w:bCs/>
            <w:sz w:val="16"/>
            <w:szCs w:val="16"/>
          </w:rPr>
          <w:t>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3359/8.</w:t>
      </w:r>
    </w:p>
    <w:p w:rsidR="00DD4130" w:rsidRDefault="006C0410" w:rsidP="006C0410">
      <w:pPr>
        <w:numPr>
          <w:ilvl w:val="0"/>
          <w:numId w:val="32"/>
        </w:numPr>
        <w:shd w:val="clear" w:color="auto" w:fill="FFFFFF"/>
        <w:tabs>
          <w:tab w:val="left" w:pos="101"/>
        </w:tabs>
        <w:spacing w:before="19" w:line="178" w:lineRule="exact"/>
        <w:jc w:val="both"/>
        <w:rPr>
          <w:sz w:val="16"/>
          <w:szCs w:val="16"/>
        </w:rPr>
      </w:pPr>
      <w:r>
        <w:rPr>
          <w:rFonts w:eastAsia="Times New Roman"/>
          <w:sz w:val="16"/>
          <w:szCs w:val="16"/>
        </w:rPr>
        <w:t>Напряженность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Европе</w:t>
      </w:r>
      <w:r>
        <w:rPr>
          <w:rFonts w:eastAsia="Times New Roman"/>
        </w:rPr>
        <w:t xml:space="preserve"> </w:t>
      </w:r>
      <w:r>
        <w:rPr>
          <w:rFonts w:eastAsia="Times New Roman"/>
          <w:sz w:val="16"/>
          <w:szCs w:val="16"/>
        </w:rPr>
        <w:t>возникла</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Германия,</w:t>
      </w:r>
      <w:r>
        <w:rPr>
          <w:rFonts w:eastAsia="Times New Roman"/>
        </w:rPr>
        <w:t xml:space="preserve"> </w:t>
      </w:r>
      <w:r>
        <w:rPr>
          <w:rFonts w:eastAsia="Times New Roman"/>
          <w:sz w:val="16"/>
          <w:szCs w:val="16"/>
        </w:rPr>
        <w:t>подписав в Рапалло мирный договор с Советской Россией, отказалась платить ре</w:t>
      </w:r>
      <w:r>
        <w:rPr>
          <w:rFonts w:eastAsia="Times New Roman"/>
          <w:sz w:val="16"/>
          <w:szCs w:val="16"/>
        </w:rPr>
        <w:softHyphen/>
        <w:t>парации странам Антанты. В ответ Франция и Бельгия в начале 1923 г. ввели свои войска и оккупировали Рур и Рейнскую область.</w:t>
      </w:r>
    </w:p>
    <w:p w:rsidR="00DD4130" w:rsidRDefault="006C0410" w:rsidP="006C0410">
      <w:pPr>
        <w:numPr>
          <w:ilvl w:val="0"/>
          <w:numId w:val="32"/>
        </w:numPr>
        <w:shd w:val="clear" w:color="auto" w:fill="FFFFFF"/>
        <w:tabs>
          <w:tab w:val="left" w:pos="101"/>
        </w:tabs>
        <w:spacing w:line="178" w:lineRule="exact"/>
        <w:jc w:val="both"/>
        <w:rPr>
          <w:sz w:val="16"/>
          <w:szCs w:val="16"/>
        </w:rPr>
      </w:pPr>
      <w:r>
        <w:rPr>
          <w:rFonts w:eastAsia="Times New Roman"/>
          <w:sz w:val="16"/>
          <w:szCs w:val="16"/>
        </w:rPr>
        <w:t>Далее</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продиктованный</w:t>
      </w:r>
      <w:r>
        <w:rPr>
          <w:rFonts w:eastAsia="Times New Roman"/>
        </w:rPr>
        <w:t xml:space="preserve"> </w:t>
      </w:r>
      <w:r>
        <w:rPr>
          <w:rFonts w:eastAsia="Times New Roman"/>
          <w:sz w:val="16"/>
          <w:szCs w:val="16"/>
        </w:rPr>
        <w:t>Бертенсоном.</w:t>
      </w:r>
      <w:r>
        <w:rPr>
          <w:rFonts w:eastAsia="Times New Roman"/>
        </w:rPr>
        <w:t xml:space="preserve"> </w:t>
      </w:r>
      <w:r>
        <w:rPr>
          <w:rFonts w:eastAsia="Times New Roman"/>
          <w:sz w:val="16"/>
          <w:szCs w:val="16"/>
        </w:rPr>
        <w:t>Тот</w:t>
      </w:r>
      <w:r>
        <w:rPr>
          <w:rFonts w:eastAsia="Times New Roman"/>
        </w:rPr>
        <w:t xml:space="preserve"> </w:t>
      </w:r>
      <w:r>
        <w:rPr>
          <w:rFonts w:eastAsia="Times New Roman"/>
          <w:sz w:val="16"/>
          <w:szCs w:val="16"/>
        </w:rPr>
        <w:t>счел</w:t>
      </w:r>
      <w:r>
        <w:rPr>
          <w:rFonts w:eastAsia="Times New Roman"/>
        </w:rPr>
        <w:t xml:space="preserve"> </w:t>
      </w:r>
      <w:r>
        <w:rPr>
          <w:rFonts w:eastAsia="Times New Roman"/>
          <w:sz w:val="16"/>
          <w:szCs w:val="16"/>
        </w:rPr>
        <w:t>нужным переслать Н.-Д. материал, опубликованный в “Нью-Йорк таймс” от 28 января 1923 г. Некто Луи Мазер писал о дореволюционном прошлом МХАТ, поминая и поддерживая протест Горького против Достоевского на сцене и упрекая театр за то, что он и в нынешнее время отстаивает свою аристократическую позицию. Основные обвинения адресовались Н.-Д. Как замечает Бертенсон, статья при всей ее безграмотности вы</w:t>
      </w:r>
      <w:r>
        <w:rPr>
          <w:rFonts w:eastAsia="Times New Roman"/>
          <w:sz w:val="16"/>
          <w:szCs w:val="16"/>
        </w:rPr>
        <w:softHyphen/>
        <w:t>полняла функцию доноса (так, в ней утверждалось, что Н.-Д. вступил в открытую борьбу с наркомом А.В.Луначарским из-за репертуара).</w:t>
      </w:r>
    </w:p>
    <w:p w:rsidR="00DD4130" w:rsidRDefault="00DD4130">
      <w:pPr>
        <w:shd w:val="clear" w:color="auto" w:fill="FFFFFF"/>
        <w:tabs>
          <w:tab w:val="left" w:pos="254"/>
        </w:tabs>
        <w:spacing w:before="96"/>
      </w:pPr>
      <w:hyperlink w:anchor="bookmark144" w:history="1">
        <w:bookmarkStart w:id="4002" w:name="bookmark4068"/>
        <w:r w:rsidR="006C0410">
          <w:rPr>
            <w:b/>
            <w:bCs/>
            <w:sz w:val="16"/>
            <w:szCs w:val="16"/>
          </w:rPr>
          <w:t>2</w:t>
        </w:r>
        <w:bookmarkEnd w:id="4002"/>
        <w:r w:rsidR="006C0410">
          <w:rPr>
            <w:b/>
            <w:bCs/>
            <w:sz w:val="16"/>
            <w:szCs w:val="16"/>
          </w:rPr>
          <w:t>1</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3359/9.</w:t>
      </w:r>
    </w:p>
    <w:p w:rsidR="00DD4130" w:rsidRDefault="00DD4130">
      <w:pPr>
        <w:shd w:val="clear" w:color="auto" w:fill="FFFFFF"/>
        <w:spacing w:before="19" w:line="178" w:lineRule="exact"/>
        <w:jc w:val="both"/>
      </w:pPr>
      <w:hyperlink w:anchor="bookmark145" w:history="1">
        <w:bookmarkStart w:id="4003" w:name="bookmark4069"/>
        <w:r w:rsidR="006C0410">
          <w:rPr>
            <w:sz w:val="16"/>
            <w:szCs w:val="16"/>
          </w:rPr>
          <w:t>1</w:t>
        </w:r>
        <w:bookmarkEnd w:id="4003"/>
      </w:hyperlink>
      <w:r w:rsidR="006C0410">
        <w:rPr>
          <w:sz w:val="16"/>
          <w:szCs w:val="16"/>
        </w:rPr>
        <w:t xml:space="preserve"> </w:t>
      </w:r>
      <w:r w:rsidR="006C0410">
        <w:rPr>
          <w:rFonts w:eastAsia="Times New Roman"/>
          <w:sz w:val="16"/>
          <w:szCs w:val="16"/>
        </w:rPr>
        <w:t>Бертенсон в письме, прилагавшемся к № 20, передавал О.Б. обязатель</w:t>
      </w:r>
      <w:r w:rsidR="006C0410">
        <w:rPr>
          <w:rFonts w:eastAsia="Times New Roman"/>
          <w:sz w:val="16"/>
          <w:szCs w:val="16"/>
        </w:rPr>
        <w:softHyphen/>
        <w:t>ство рассказать о том, как прошел спектакль 2 февраля.</w:t>
      </w:r>
    </w:p>
    <w:p w:rsidR="00DD4130" w:rsidRDefault="00DD4130">
      <w:pPr>
        <w:shd w:val="clear" w:color="auto" w:fill="FFFFFF"/>
        <w:tabs>
          <w:tab w:val="left" w:pos="254"/>
        </w:tabs>
        <w:spacing w:before="96"/>
      </w:pPr>
      <w:hyperlink w:anchor="bookmark152" w:history="1">
        <w:bookmarkStart w:id="4004" w:name="bookmark4070"/>
        <w:r w:rsidR="006C0410">
          <w:rPr>
            <w:b/>
            <w:bCs/>
            <w:sz w:val="16"/>
            <w:szCs w:val="16"/>
          </w:rPr>
          <w:t>2</w:t>
        </w:r>
        <w:bookmarkEnd w:id="4004"/>
        <w:r w:rsidR="006C0410">
          <w:rPr>
            <w:b/>
            <w:bCs/>
            <w:sz w:val="16"/>
            <w:szCs w:val="16"/>
          </w:rPr>
          <w:t>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3359/10.</w:t>
      </w:r>
    </w:p>
    <w:p w:rsidR="00DD4130" w:rsidRDefault="006C0410" w:rsidP="006C0410">
      <w:pPr>
        <w:numPr>
          <w:ilvl w:val="0"/>
          <w:numId w:val="33"/>
        </w:numPr>
        <w:shd w:val="clear" w:color="auto" w:fill="FFFFFF"/>
        <w:tabs>
          <w:tab w:val="left" w:pos="101"/>
        </w:tabs>
        <w:spacing w:before="19" w:line="178" w:lineRule="exact"/>
        <w:rPr>
          <w:sz w:val="16"/>
          <w:szCs w:val="16"/>
        </w:rPr>
      </w:pPr>
      <w:r>
        <w:rPr>
          <w:rFonts w:eastAsia="Times New Roman"/>
          <w:i/>
          <w:iCs/>
          <w:sz w:val="16"/>
          <w:szCs w:val="16"/>
        </w:rPr>
        <w:t>Испанка</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наименование</w:t>
      </w:r>
      <w:r>
        <w:rPr>
          <w:rFonts w:eastAsia="Times New Roman"/>
        </w:rPr>
        <w:t xml:space="preserve"> </w:t>
      </w:r>
      <w:r>
        <w:rPr>
          <w:rFonts w:eastAsia="Times New Roman"/>
          <w:sz w:val="16"/>
          <w:szCs w:val="16"/>
        </w:rPr>
        <w:t>гриппа</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пандемии</w:t>
      </w:r>
      <w:r>
        <w:rPr>
          <w:rFonts w:eastAsia="Times New Roman"/>
        </w:rPr>
        <w:t xml:space="preserve"> </w:t>
      </w:r>
      <w:r>
        <w:rPr>
          <w:rFonts w:eastAsia="Times New Roman"/>
          <w:sz w:val="16"/>
          <w:szCs w:val="16"/>
        </w:rPr>
        <w:t>зимой</w:t>
      </w:r>
      <w:r>
        <w:rPr>
          <w:rFonts w:eastAsia="Times New Roman"/>
        </w:rPr>
        <w:t xml:space="preserve"> </w:t>
      </w:r>
      <w:r>
        <w:rPr>
          <w:rFonts w:eastAsia="Times New Roman"/>
          <w:sz w:val="16"/>
          <w:szCs w:val="16"/>
        </w:rPr>
        <w:t>1918/19</w:t>
      </w:r>
      <w:r>
        <w:rPr>
          <w:rFonts w:eastAsia="Times New Roman"/>
        </w:rPr>
        <w:t xml:space="preserve"> </w:t>
      </w:r>
      <w:r>
        <w:rPr>
          <w:rFonts w:eastAsia="Times New Roman"/>
          <w:sz w:val="16"/>
          <w:szCs w:val="16"/>
        </w:rPr>
        <w:t>г.</w:t>
      </w:r>
    </w:p>
    <w:p w:rsidR="00DD4130" w:rsidRDefault="006C0410" w:rsidP="006C0410">
      <w:pPr>
        <w:numPr>
          <w:ilvl w:val="0"/>
          <w:numId w:val="33"/>
        </w:numPr>
        <w:shd w:val="clear" w:color="auto" w:fill="FFFFFF"/>
        <w:tabs>
          <w:tab w:val="left" w:pos="101"/>
        </w:tabs>
        <w:spacing w:line="178" w:lineRule="exact"/>
        <w:jc w:val="both"/>
        <w:rPr>
          <w:sz w:val="16"/>
          <w:szCs w:val="16"/>
        </w:rPr>
      </w:pPr>
      <w:r>
        <w:rPr>
          <w:rFonts w:eastAsia="Times New Roman"/>
          <w:sz w:val="16"/>
          <w:szCs w:val="16"/>
        </w:rPr>
        <w:t>И.И.Гудков</w:t>
      </w:r>
      <w:r>
        <w:rPr>
          <w:rFonts w:eastAsia="Times New Roman"/>
        </w:rPr>
        <w:t xml:space="preserve"> </w:t>
      </w:r>
      <w:r>
        <w:rPr>
          <w:rFonts w:eastAsia="Times New Roman"/>
          <w:sz w:val="16"/>
          <w:szCs w:val="16"/>
        </w:rPr>
        <w:t>заменял</w:t>
      </w:r>
      <w:r>
        <w:rPr>
          <w:rFonts w:eastAsia="Times New Roman"/>
        </w:rPr>
        <w:t xml:space="preserve"> </w:t>
      </w:r>
      <w:r>
        <w:rPr>
          <w:rFonts w:eastAsia="Times New Roman"/>
          <w:sz w:val="16"/>
          <w:szCs w:val="16"/>
        </w:rPr>
        <w:t>Н.А.Подгорного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обеих</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небольших</w:t>
      </w:r>
      <w:r>
        <w:rPr>
          <w:rFonts w:eastAsia="Times New Roman"/>
        </w:rPr>
        <w:t xml:space="preserve"> </w:t>
      </w:r>
      <w:r>
        <w:rPr>
          <w:rFonts w:eastAsia="Times New Roman"/>
          <w:sz w:val="16"/>
          <w:szCs w:val="16"/>
        </w:rPr>
        <w:t>ролях</w:t>
      </w:r>
      <w:r>
        <w:rPr>
          <w:rFonts w:eastAsia="Times New Roman"/>
        </w:rPr>
        <w:t xml:space="preserve"> </w:t>
      </w:r>
      <w:r>
        <w:rPr>
          <w:rFonts w:eastAsia="Times New Roman"/>
          <w:sz w:val="16"/>
          <w:szCs w:val="16"/>
        </w:rPr>
        <w:t>– Андрея и Дмитрия Шуйских.</w:t>
      </w:r>
    </w:p>
    <w:p w:rsidR="00DD4130" w:rsidRDefault="00DD4130">
      <w:pPr>
        <w:shd w:val="clear" w:color="auto" w:fill="FFFFFF"/>
        <w:tabs>
          <w:tab w:val="left" w:pos="254"/>
        </w:tabs>
        <w:spacing w:before="91"/>
      </w:pPr>
      <w:hyperlink w:anchor="bookmark155" w:history="1">
        <w:bookmarkStart w:id="4005" w:name="bookmark4072"/>
        <w:r w:rsidR="006C0410">
          <w:rPr>
            <w:b/>
            <w:bCs/>
            <w:sz w:val="16"/>
            <w:szCs w:val="16"/>
          </w:rPr>
          <w:t>2</w:t>
        </w:r>
        <w:bookmarkEnd w:id="4005"/>
        <w:r w:rsidR="006C0410">
          <w:rPr>
            <w:b/>
            <w:bCs/>
            <w:sz w:val="16"/>
            <w:szCs w:val="16"/>
          </w:rPr>
          <w:t>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3359/11.</w:t>
      </w:r>
    </w:p>
    <w:p w:rsidR="00DD4130" w:rsidRDefault="006C0410">
      <w:pPr>
        <w:shd w:val="clear" w:color="auto" w:fill="FFFFFF"/>
        <w:spacing w:before="19" w:line="182" w:lineRule="exact"/>
        <w:jc w:val="both"/>
      </w:pPr>
      <w:bookmarkStart w:id="4006" w:name="bookmark4073"/>
      <w:r>
        <w:rPr>
          <w:sz w:val="16"/>
          <w:szCs w:val="16"/>
        </w:rPr>
        <w:t>1</w:t>
      </w:r>
      <w:bookmarkEnd w:id="4006"/>
      <w:r>
        <w:rPr>
          <w:sz w:val="16"/>
          <w:szCs w:val="16"/>
        </w:rPr>
        <w:t xml:space="preserve"> </w:t>
      </w:r>
      <w:r>
        <w:rPr>
          <w:rFonts w:eastAsia="Times New Roman"/>
          <w:sz w:val="16"/>
          <w:szCs w:val="16"/>
        </w:rPr>
        <w:t>Текст, продиктованный Бертенсоном и предваряющий письмо О.Б., опускается.</w:t>
      </w:r>
    </w:p>
    <w:p w:rsidR="00DD4130" w:rsidRDefault="006C0410" w:rsidP="006C0410">
      <w:pPr>
        <w:numPr>
          <w:ilvl w:val="0"/>
          <w:numId w:val="34"/>
        </w:numPr>
        <w:shd w:val="clear" w:color="auto" w:fill="FFFFFF"/>
        <w:tabs>
          <w:tab w:val="left" w:pos="254"/>
        </w:tabs>
        <w:spacing w:before="72" w:line="235" w:lineRule="exact"/>
        <w:ind w:right="614"/>
        <w:rPr>
          <w:b/>
          <w:bCs/>
          <w:sz w:val="16"/>
          <w:szCs w:val="16"/>
        </w:rPr>
      </w:pPr>
      <w:r>
        <w:rPr>
          <w:rFonts w:eastAsia="Times New Roman"/>
          <w:sz w:val="16"/>
          <w:szCs w:val="16"/>
        </w:rPr>
        <w:t>№</w:t>
      </w:r>
      <w:r>
        <w:rPr>
          <w:rFonts w:eastAsia="Times New Roman"/>
        </w:rPr>
        <w:t xml:space="preserve"> </w:t>
      </w:r>
      <w:r>
        <w:rPr>
          <w:rFonts w:eastAsia="Times New Roman"/>
          <w:sz w:val="16"/>
          <w:szCs w:val="16"/>
        </w:rPr>
        <w:t>3359/12.</w:t>
      </w:r>
      <w:r>
        <w:rPr>
          <w:rFonts w:eastAsia="Times New Roman"/>
        </w:rPr>
        <w:t xml:space="preserve"> </w:t>
      </w:r>
      <w:r>
        <w:rPr>
          <w:rFonts w:eastAsia="Times New Roman"/>
          <w:sz w:val="16"/>
          <w:szCs w:val="16"/>
        </w:rPr>
        <w:t xml:space="preserve">Автограф. </w:t>
      </w:r>
      <w:hyperlink w:anchor="bookmark161" w:history="1">
        <w:r>
          <w:rPr>
            <w:rFonts w:eastAsia="Times New Roman"/>
            <w:sz w:val="16"/>
            <w:szCs w:val="16"/>
          </w:rPr>
          <w:t>1</w:t>
        </w:r>
      </w:hyperlink>
      <w:r>
        <w:rPr>
          <w:rFonts w:eastAsia="Times New Roman"/>
          <w:sz w:val="16"/>
          <w:szCs w:val="16"/>
        </w:rPr>
        <w:t xml:space="preserve"> Речь о пролонгации гастролей. Ответ см. НД-4, т. 3, № 1045.</w:t>
      </w:r>
    </w:p>
    <w:p w:rsidR="00DD4130" w:rsidRDefault="006C0410" w:rsidP="006C0410">
      <w:pPr>
        <w:numPr>
          <w:ilvl w:val="0"/>
          <w:numId w:val="34"/>
        </w:numPr>
        <w:shd w:val="clear" w:color="auto" w:fill="FFFFFF"/>
        <w:tabs>
          <w:tab w:val="left" w:pos="254"/>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3359/13.</w:t>
      </w:r>
    </w:p>
    <w:p w:rsidR="00DD4130" w:rsidRDefault="00DD4130">
      <w:pPr>
        <w:rPr>
          <w:rFonts w:ascii="Arial" w:hAnsi="Arial" w:cs="Arial"/>
          <w:sz w:val="2"/>
          <w:szCs w:val="2"/>
        </w:rPr>
      </w:pPr>
    </w:p>
    <w:p w:rsidR="00DD4130" w:rsidRDefault="006C0410" w:rsidP="006C0410">
      <w:pPr>
        <w:numPr>
          <w:ilvl w:val="0"/>
          <w:numId w:val="35"/>
        </w:numPr>
        <w:shd w:val="clear" w:color="auto" w:fill="FFFFFF"/>
        <w:tabs>
          <w:tab w:val="left" w:pos="96"/>
        </w:tabs>
        <w:spacing w:before="19" w:line="178" w:lineRule="exact"/>
        <w:rPr>
          <w:sz w:val="16"/>
          <w:szCs w:val="16"/>
        </w:rPr>
      </w:pPr>
      <w:r>
        <w:rPr>
          <w:rFonts w:eastAsia="Times New Roman"/>
          <w:sz w:val="16"/>
          <w:szCs w:val="16"/>
        </w:rPr>
        <w:t>Это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разыскано.</w:t>
      </w:r>
    </w:p>
    <w:p w:rsidR="00DD4130" w:rsidRDefault="006C0410" w:rsidP="006C0410">
      <w:pPr>
        <w:numPr>
          <w:ilvl w:val="0"/>
          <w:numId w:val="35"/>
        </w:numPr>
        <w:shd w:val="clear" w:color="auto" w:fill="FFFFFF"/>
        <w:tabs>
          <w:tab w:val="left" w:pos="9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w:t>
      </w:r>
    </w:p>
    <w:p w:rsidR="00DD4130" w:rsidRDefault="006C0410" w:rsidP="006C0410">
      <w:pPr>
        <w:numPr>
          <w:ilvl w:val="0"/>
          <w:numId w:val="35"/>
        </w:numPr>
        <w:shd w:val="clear" w:color="auto" w:fill="FFFFFF"/>
        <w:tabs>
          <w:tab w:val="left" w:pos="96"/>
        </w:tabs>
        <w:spacing w:line="178" w:lineRule="exact"/>
        <w:jc w:val="both"/>
        <w:rPr>
          <w:sz w:val="16"/>
          <w:szCs w:val="16"/>
        </w:rPr>
      </w:pPr>
      <w:r>
        <w:rPr>
          <w:rFonts w:eastAsia="Times New Roman"/>
          <w:sz w:val="16"/>
          <w:szCs w:val="16"/>
        </w:rPr>
        <w:t>По</w:t>
      </w:r>
      <w:r>
        <w:rPr>
          <w:rFonts w:eastAsia="Times New Roman"/>
        </w:rPr>
        <w:t xml:space="preserve"> </w:t>
      </w:r>
      <w:r>
        <w:rPr>
          <w:rFonts w:eastAsia="Times New Roman"/>
          <w:sz w:val="16"/>
          <w:szCs w:val="16"/>
        </w:rPr>
        <w:t>учебникам</w:t>
      </w:r>
      <w:r>
        <w:rPr>
          <w:rFonts w:eastAsia="Times New Roman"/>
        </w:rPr>
        <w:t xml:space="preserve"> </w:t>
      </w:r>
      <w:r>
        <w:rPr>
          <w:rFonts w:eastAsia="Times New Roman"/>
          <w:sz w:val="16"/>
          <w:szCs w:val="16"/>
        </w:rPr>
        <w:t>Д.И.Иловайского,</w:t>
      </w:r>
      <w:r>
        <w:rPr>
          <w:rFonts w:eastAsia="Times New Roman"/>
        </w:rPr>
        <w:t xml:space="preserve"> </w:t>
      </w:r>
      <w:r>
        <w:rPr>
          <w:rFonts w:eastAsia="Times New Roman"/>
          <w:sz w:val="16"/>
          <w:szCs w:val="16"/>
        </w:rPr>
        <w:t>весьма</w:t>
      </w:r>
      <w:r>
        <w:rPr>
          <w:rFonts w:eastAsia="Times New Roman"/>
        </w:rPr>
        <w:t xml:space="preserve"> </w:t>
      </w:r>
      <w:r>
        <w:rPr>
          <w:rFonts w:eastAsia="Times New Roman"/>
          <w:sz w:val="16"/>
          <w:szCs w:val="16"/>
        </w:rPr>
        <w:t>упрощенно</w:t>
      </w:r>
      <w:r>
        <w:rPr>
          <w:rFonts w:eastAsia="Times New Roman"/>
        </w:rPr>
        <w:t xml:space="preserve"> </w:t>
      </w:r>
      <w:r>
        <w:rPr>
          <w:rFonts w:eastAsia="Times New Roman"/>
          <w:sz w:val="16"/>
          <w:szCs w:val="16"/>
        </w:rPr>
        <w:t>подававшим</w:t>
      </w:r>
      <w:r>
        <w:rPr>
          <w:rFonts w:eastAsia="Times New Roman"/>
        </w:rPr>
        <w:t xml:space="preserve"> </w:t>
      </w:r>
      <w:r>
        <w:rPr>
          <w:rFonts w:eastAsia="Times New Roman"/>
          <w:sz w:val="16"/>
          <w:szCs w:val="16"/>
        </w:rPr>
        <w:t>мате</w:t>
      </w:r>
      <w:r>
        <w:rPr>
          <w:rFonts w:eastAsia="Times New Roman"/>
          <w:sz w:val="16"/>
          <w:szCs w:val="16"/>
        </w:rPr>
        <w:softHyphen/>
        <w:t>риал, преподавали историю в гимназиях.</w:t>
      </w:r>
    </w:p>
    <w:p w:rsidR="00DD4130" w:rsidRDefault="006C0410" w:rsidP="006C0410">
      <w:pPr>
        <w:numPr>
          <w:ilvl w:val="0"/>
          <w:numId w:val="35"/>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доме,</w:t>
      </w:r>
      <w:r>
        <w:rPr>
          <w:rFonts w:eastAsia="Times New Roman"/>
        </w:rPr>
        <w:t xml:space="preserve"> </w:t>
      </w:r>
      <w:r>
        <w:rPr>
          <w:rFonts w:eastAsia="Times New Roman"/>
          <w:sz w:val="16"/>
          <w:szCs w:val="16"/>
        </w:rPr>
        <w:t>смежном</w:t>
      </w:r>
      <w:r>
        <w:rPr>
          <w:rFonts w:eastAsia="Times New Roman"/>
        </w:rPr>
        <w:t xml:space="preserve"> </w:t>
      </w:r>
      <w:r>
        <w:rPr>
          <w:rFonts w:eastAsia="Times New Roman"/>
          <w:sz w:val="16"/>
          <w:szCs w:val="16"/>
        </w:rPr>
        <w:t>зданию</w:t>
      </w:r>
      <w:r>
        <w:rPr>
          <w:rFonts w:eastAsia="Times New Roman"/>
        </w:rPr>
        <w:t xml:space="preserve"> </w:t>
      </w:r>
      <w:r>
        <w:rPr>
          <w:rFonts w:eastAsia="Times New Roman"/>
          <w:sz w:val="16"/>
          <w:szCs w:val="16"/>
        </w:rPr>
        <w:t>МХАТа,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пору</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мировой</w:t>
      </w:r>
      <w:r>
        <w:rPr>
          <w:rFonts w:eastAsia="Times New Roman"/>
        </w:rPr>
        <w:t xml:space="preserve"> </w:t>
      </w:r>
      <w:r>
        <w:rPr>
          <w:rFonts w:eastAsia="Times New Roman"/>
          <w:sz w:val="16"/>
          <w:szCs w:val="16"/>
        </w:rPr>
        <w:t>войны</w:t>
      </w:r>
      <w:r>
        <w:rPr>
          <w:rFonts w:eastAsia="Times New Roman"/>
        </w:rPr>
        <w:t xml:space="preserve"> </w:t>
      </w:r>
      <w:r>
        <w:rPr>
          <w:rFonts w:eastAsia="Times New Roman"/>
          <w:sz w:val="16"/>
          <w:szCs w:val="16"/>
        </w:rPr>
        <w:t>раз</w:t>
      </w:r>
      <w:r>
        <w:rPr>
          <w:rFonts w:eastAsia="Times New Roman"/>
          <w:sz w:val="16"/>
          <w:szCs w:val="16"/>
        </w:rPr>
        <w:softHyphen/>
        <w:t>мещался госпиталь.</w:t>
      </w:r>
    </w:p>
    <w:p w:rsidR="00DD4130" w:rsidRDefault="00DD4130" w:rsidP="006C0410">
      <w:pPr>
        <w:numPr>
          <w:ilvl w:val="0"/>
          <w:numId w:val="35"/>
        </w:numPr>
        <w:shd w:val="clear" w:color="auto" w:fill="FFFFFF"/>
        <w:tabs>
          <w:tab w:val="left" w:pos="96"/>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172" w:history="1">
        <w:bookmarkStart w:id="4007" w:name="bookmark4079"/>
        <w:r w:rsidR="006C0410">
          <w:rPr>
            <w:b/>
            <w:bCs/>
            <w:sz w:val="16"/>
            <w:szCs w:val="16"/>
          </w:rPr>
          <w:t>2</w:t>
        </w:r>
        <w:bookmarkEnd w:id="4007"/>
        <w:r w:rsidR="006C0410">
          <w:rPr>
            <w:b/>
            <w:bCs/>
            <w:sz w:val="16"/>
            <w:szCs w:val="16"/>
          </w:rPr>
          <w:t>6</w:t>
        </w:r>
      </w:hyperlink>
      <w:r w:rsidR="006C0410">
        <w:rPr>
          <w:b/>
          <w:bCs/>
          <w:sz w:val="16"/>
          <w:szCs w:val="16"/>
        </w:rPr>
        <w:t xml:space="preserve">. </w:t>
      </w:r>
      <w:r w:rsidR="006C0410">
        <w:rPr>
          <w:rFonts w:eastAsia="Times New Roman"/>
          <w:sz w:val="16"/>
          <w:szCs w:val="16"/>
        </w:rPr>
        <w:t>№ 3359/14.</w:t>
      </w:r>
    </w:p>
    <w:p w:rsidR="00DD4130" w:rsidRDefault="00DD4130">
      <w:pPr>
        <w:shd w:val="clear" w:color="auto" w:fill="FFFFFF"/>
        <w:spacing w:before="19" w:line="178" w:lineRule="exact"/>
        <w:jc w:val="both"/>
      </w:pPr>
      <w:hyperlink w:anchor="bookmark178" w:history="1">
        <w:bookmarkStart w:id="4008" w:name="bookmark4080"/>
        <w:r w:rsidR="006C0410">
          <w:rPr>
            <w:sz w:val="16"/>
            <w:szCs w:val="16"/>
          </w:rPr>
          <w:t>1</w:t>
        </w:r>
        <w:bookmarkEnd w:id="4008"/>
      </w:hyperlink>
      <w:r w:rsidR="006C0410">
        <w:rPr>
          <w:sz w:val="16"/>
          <w:szCs w:val="16"/>
        </w:rPr>
        <w:t xml:space="preserve"> </w:t>
      </w:r>
      <w:r w:rsidR="006C0410">
        <w:rPr>
          <w:rFonts w:eastAsia="Times New Roman"/>
          <w:sz w:val="16"/>
          <w:szCs w:val="16"/>
        </w:rPr>
        <w:t>М.Н.Типольт, сестра жены Н.-Д., постоянно жившая в Швейцарии, хотела поручить Л.Д.Леонидову продажу некоторых художественных безделушек.</w:t>
      </w:r>
    </w:p>
    <w:p w:rsidR="00DD4130" w:rsidRDefault="00DD4130">
      <w:pPr>
        <w:shd w:val="clear" w:color="auto" w:fill="FFFFFF"/>
        <w:tabs>
          <w:tab w:val="left" w:pos="254"/>
        </w:tabs>
        <w:spacing w:before="96"/>
      </w:pPr>
      <w:hyperlink w:anchor="bookmark179" w:history="1">
        <w:bookmarkStart w:id="4009" w:name="bookmark4081"/>
        <w:r w:rsidR="006C0410">
          <w:rPr>
            <w:b/>
            <w:bCs/>
            <w:sz w:val="16"/>
            <w:szCs w:val="16"/>
          </w:rPr>
          <w:t>2</w:t>
        </w:r>
        <w:bookmarkEnd w:id="4009"/>
        <w:r w:rsidR="006C0410">
          <w:rPr>
            <w:b/>
            <w:bCs/>
            <w:sz w:val="16"/>
            <w:szCs w:val="16"/>
          </w:rPr>
          <w:t>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3359/15.</w:t>
      </w:r>
    </w:p>
    <w:p w:rsidR="00DD4130" w:rsidRDefault="006C0410" w:rsidP="006C0410">
      <w:pPr>
        <w:numPr>
          <w:ilvl w:val="0"/>
          <w:numId w:val="36"/>
        </w:numPr>
        <w:shd w:val="clear" w:color="auto" w:fill="FFFFFF"/>
        <w:tabs>
          <w:tab w:val="left" w:pos="106"/>
        </w:tabs>
        <w:spacing w:before="19" w:line="178" w:lineRule="exact"/>
        <w:rPr>
          <w:sz w:val="16"/>
          <w:szCs w:val="16"/>
        </w:rPr>
      </w:pP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январском</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1923</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1042).</w:t>
      </w:r>
    </w:p>
    <w:p w:rsidR="00DD4130" w:rsidRDefault="006C0410" w:rsidP="006C0410">
      <w:pPr>
        <w:numPr>
          <w:ilvl w:val="0"/>
          <w:numId w:val="36"/>
        </w:numPr>
        <w:shd w:val="clear" w:color="auto" w:fill="FFFFFF"/>
        <w:tabs>
          <w:tab w:val="left" w:pos="106"/>
        </w:tabs>
        <w:spacing w:line="178" w:lineRule="exact"/>
        <w:jc w:val="both"/>
        <w:rPr>
          <w:sz w:val="16"/>
          <w:szCs w:val="16"/>
        </w:rPr>
      </w:pPr>
      <w:r>
        <w:rPr>
          <w:rFonts w:eastAsia="Times New Roman"/>
          <w:sz w:val="16"/>
          <w:szCs w:val="16"/>
        </w:rPr>
        <w:t>М.П.Лилина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исполнительницей</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Дарьи</w:t>
      </w:r>
      <w:r>
        <w:rPr>
          <w:rFonts w:eastAsia="Times New Roman"/>
        </w:rPr>
        <w:t xml:space="preserve"> </w:t>
      </w:r>
      <w:r>
        <w:rPr>
          <w:rFonts w:eastAsia="Times New Roman"/>
          <w:sz w:val="16"/>
          <w:szCs w:val="16"/>
        </w:rPr>
        <w:t>Ивановны</w:t>
      </w:r>
      <w:r>
        <w:rPr>
          <w:rFonts w:eastAsia="Times New Roman"/>
        </w:rPr>
        <w:t xml:space="preserve"> </w:t>
      </w:r>
      <w:r>
        <w:rPr>
          <w:rFonts w:eastAsia="Times New Roman"/>
          <w:sz w:val="16"/>
          <w:szCs w:val="16"/>
        </w:rPr>
        <w:t>в комедии Тургенева.</w:t>
      </w:r>
    </w:p>
    <w:p w:rsidR="00DD4130" w:rsidRDefault="006C0410">
      <w:pPr>
        <w:shd w:val="clear" w:color="auto" w:fill="FFFFFF"/>
        <w:spacing w:line="178" w:lineRule="exact"/>
        <w:jc w:val="both"/>
      </w:pPr>
      <w:bookmarkStart w:id="4010" w:name="bookmark4083"/>
      <w:r>
        <w:rPr>
          <w:rFonts w:eastAsia="Times New Roman"/>
          <w:sz w:val="16"/>
          <w:szCs w:val="16"/>
        </w:rPr>
        <w:t>К</w:t>
      </w:r>
      <w:bookmarkEnd w:id="4010"/>
      <w:r>
        <w:rPr>
          <w:rFonts w:eastAsia="Times New Roman"/>
          <w:sz w:val="16"/>
          <w:szCs w:val="16"/>
        </w:rPr>
        <w:t>.С. играл в “Провинциалке” графа Любина, В.Ф.Грибунин – Ступен-дьева, Л.Н.Булгаков – Мишу, Б.Г.Добронравов – Аполлона.</w:t>
      </w:r>
    </w:p>
    <w:p w:rsidR="00DD4130" w:rsidRDefault="006C0410">
      <w:pPr>
        <w:shd w:val="clear" w:color="auto" w:fill="FFFFFF"/>
        <w:tabs>
          <w:tab w:val="left" w:pos="106"/>
        </w:tabs>
        <w:spacing w:line="178" w:lineRule="exact"/>
        <w:jc w:val="both"/>
      </w:pPr>
      <w:r>
        <w:rPr>
          <w:sz w:val="16"/>
          <w:szCs w:val="16"/>
        </w:rPr>
        <w:t>3</w:t>
      </w:r>
      <w:r>
        <w:tab/>
      </w: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штабс-капитана</w:t>
      </w:r>
      <w:r>
        <w:rPr>
          <w:rFonts w:eastAsia="Times New Roman"/>
        </w:rPr>
        <w:t xml:space="preserve"> </w:t>
      </w:r>
      <w:r>
        <w:rPr>
          <w:rFonts w:eastAsia="Times New Roman"/>
          <w:sz w:val="16"/>
          <w:szCs w:val="16"/>
        </w:rPr>
        <w:t>Снегирева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“Братьях</w:t>
      </w:r>
      <w:r>
        <w:rPr>
          <w:rFonts w:eastAsia="Times New Roman"/>
        </w:rPr>
        <w:t xml:space="preserve"> </w:t>
      </w:r>
      <w:r>
        <w:rPr>
          <w:rFonts w:eastAsia="Times New Roman"/>
          <w:sz w:val="16"/>
          <w:szCs w:val="16"/>
        </w:rPr>
        <w:t>Карама</w:t>
      </w:r>
      <w:r>
        <w:rPr>
          <w:rFonts w:eastAsia="Times New Roman"/>
          <w:sz w:val="16"/>
          <w:szCs w:val="16"/>
        </w:rPr>
        <w:softHyphen/>
      </w:r>
      <w:r>
        <w:rPr>
          <w:rFonts w:eastAsia="Times New Roman"/>
          <w:sz w:val="16"/>
          <w:szCs w:val="16"/>
        </w:rPr>
        <w:br/>
        <w:t>зовых”.</w:t>
      </w:r>
    </w:p>
    <w:p w:rsidR="00DD4130" w:rsidRDefault="00DD4130">
      <w:pPr>
        <w:shd w:val="clear" w:color="auto" w:fill="FFFFFF"/>
        <w:tabs>
          <w:tab w:val="left" w:pos="254"/>
        </w:tabs>
        <w:spacing w:before="91"/>
      </w:pPr>
      <w:hyperlink w:anchor="bookmark183" w:history="1">
        <w:bookmarkStart w:id="4011" w:name="bookmark4084"/>
        <w:r w:rsidR="006C0410">
          <w:rPr>
            <w:b/>
            <w:bCs/>
            <w:sz w:val="16"/>
            <w:szCs w:val="16"/>
          </w:rPr>
          <w:t>2</w:t>
        </w:r>
        <w:bookmarkEnd w:id="4011"/>
        <w:r w:rsidR="006C0410">
          <w:rPr>
            <w:b/>
            <w:bCs/>
            <w:sz w:val="16"/>
            <w:szCs w:val="16"/>
          </w:rPr>
          <w:t>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3359/16.</w:t>
      </w:r>
    </w:p>
    <w:p w:rsidR="00DD4130" w:rsidRDefault="006C0410" w:rsidP="006C0410">
      <w:pPr>
        <w:numPr>
          <w:ilvl w:val="0"/>
          <w:numId w:val="37"/>
        </w:numPr>
        <w:shd w:val="clear" w:color="auto" w:fill="FFFFFF"/>
        <w:tabs>
          <w:tab w:val="left" w:pos="106"/>
        </w:tabs>
        <w:spacing w:before="19" w:line="178" w:lineRule="exact"/>
        <w:jc w:val="both"/>
        <w:rPr>
          <w:sz w:val="16"/>
          <w:szCs w:val="16"/>
        </w:rPr>
      </w:pPr>
      <w:r>
        <w:rPr>
          <w:rFonts w:eastAsia="Times New Roman"/>
          <w:sz w:val="16"/>
          <w:szCs w:val="16"/>
        </w:rPr>
        <w:t>Ни</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Л.Д.Леонидову,</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упоминаемая</w:t>
      </w:r>
      <w:r>
        <w:rPr>
          <w:rFonts w:eastAsia="Times New Roman"/>
        </w:rPr>
        <w:t xml:space="preserve"> </w:t>
      </w:r>
      <w:r>
        <w:rPr>
          <w:rFonts w:eastAsia="Times New Roman"/>
          <w:sz w:val="16"/>
          <w:szCs w:val="16"/>
        </w:rPr>
        <w:t>выше</w:t>
      </w:r>
      <w:r>
        <w:rPr>
          <w:rFonts w:eastAsia="Times New Roman"/>
        </w:rPr>
        <w:t xml:space="preserve"> </w:t>
      </w:r>
      <w:r>
        <w:rPr>
          <w:rFonts w:eastAsia="Times New Roman"/>
          <w:sz w:val="16"/>
          <w:szCs w:val="16"/>
        </w:rPr>
        <w:t>телеграмма</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про</w:t>
      </w:r>
      <w:r>
        <w:rPr>
          <w:rFonts w:eastAsia="Times New Roman"/>
          <w:sz w:val="16"/>
          <w:szCs w:val="16"/>
        </w:rPr>
        <w:softHyphen/>
        <w:t>лонгации гастролей не разысканы.</w:t>
      </w:r>
    </w:p>
    <w:p w:rsidR="00DD4130" w:rsidRDefault="006C0410" w:rsidP="006C0410">
      <w:pPr>
        <w:numPr>
          <w:ilvl w:val="0"/>
          <w:numId w:val="37"/>
        </w:numPr>
        <w:shd w:val="clear" w:color="auto" w:fill="FFFFFF"/>
        <w:tabs>
          <w:tab w:val="left" w:pos="106"/>
        </w:tabs>
        <w:spacing w:line="178" w:lineRule="exact"/>
        <w:rPr>
          <w:sz w:val="16"/>
          <w:szCs w:val="16"/>
        </w:rPr>
      </w:pPr>
      <w:r>
        <w:rPr>
          <w:rFonts w:eastAsia="Times New Roman"/>
          <w:sz w:val="16"/>
          <w:szCs w:val="16"/>
        </w:rPr>
        <w:t>Имеются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планы</w:t>
      </w:r>
      <w:r>
        <w:rPr>
          <w:rFonts w:eastAsia="Times New Roman"/>
        </w:rPr>
        <w:t xml:space="preserve"> </w:t>
      </w:r>
      <w:r>
        <w:rPr>
          <w:rFonts w:eastAsia="Times New Roman"/>
          <w:sz w:val="16"/>
          <w:szCs w:val="16"/>
        </w:rPr>
        <w:t>экранизации</w:t>
      </w:r>
      <w:r>
        <w:rPr>
          <w:rFonts w:eastAsia="Times New Roman"/>
        </w:rPr>
        <w:t xml:space="preserve"> </w:t>
      </w:r>
      <w:r>
        <w:rPr>
          <w:rFonts w:eastAsia="Times New Roman"/>
          <w:sz w:val="16"/>
          <w:szCs w:val="16"/>
        </w:rPr>
        <w:t>“Царя</w:t>
      </w:r>
      <w:r>
        <w:rPr>
          <w:rFonts w:eastAsia="Times New Roman"/>
        </w:rPr>
        <w:t xml:space="preserve"> </w:t>
      </w:r>
      <w:r>
        <w:rPr>
          <w:rFonts w:eastAsia="Times New Roman"/>
          <w:sz w:val="16"/>
          <w:szCs w:val="16"/>
        </w:rPr>
        <w:t>Федора</w:t>
      </w:r>
      <w:r>
        <w:rPr>
          <w:rFonts w:eastAsia="Times New Roman"/>
        </w:rPr>
        <w:t xml:space="preserve"> </w:t>
      </w:r>
      <w:r>
        <w:rPr>
          <w:rFonts w:eastAsia="Times New Roman"/>
          <w:sz w:val="16"/>
          <w:szCs w:val="16"/>
        </w:rPr>
        <w:t>Иоанновича”.</w:t>
      </w:r>
    </w:p>
    <w:p w:rsidR="00DD4130" w:rsidRDefault="006C0410" w:rsidP="006C0410">
      <w:pPr>
        <w:numPr>
          <w:ilvl w:val="0"/>
          <w:numId w:val="37"/>
        </w:numPr>
        <w:shd w:val="clear" w:color="auto" w:fill="FFFFFF"/>
        <w:tabs>
          <w:tab w:val="left" w:pos="106"/>
        </w:tabs>
        <w:spacing w:line="178" w:lineRule="exact"/>
        <w:jc w:val="both"/>
        <w:rPr>
          <w:sz w:val="16"/>
          <w:szCs w:val="16"/>
        </w:rPr>
      </w:pPr>
      <w:r>
        <w:rPr>
          <w:rFonts w:eastAsia="Times New Roman"/>
          <w:sz w:val="16"/>
          <w:szCs w:val="16"/>
        </w:rPr>
        <w:t>Помгол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Комиссия</w:t>
      </w:r>
      <w:r>
        <w:rPr>
          <w:rFonts w:eastAsia="Times New Roman"/>
        </w:rPr>
        <w:t xml:space="preserve"> </w:t>
      </w:r>
      <w:r>
        <w:rPr>
          <w:rFonts w:eastAsia="Times New Roman"/>
          <w:sz w:val="16"/>
          <w:szCs w:val="16"/>
        </w:rPr>
        <w:t>помощи</w:t>
      </w:r>
      <w:r>
        <w:rPr>
          <w:rFonts w:eastAsia="Times New Roman"/>
        </w:rPr>
        <w:t xml:space="preserve"> </w:t>
      </w:r>
      <w:r>
        <w:rPr>
          <w:rFonts w:eastAsia="Times New Roman"/>
          <w:sz w:val="16"/>
          <w:szCs w:val="16"/>
        </w:rPr>
        <w:t>голодающим</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ВЦИК,</w:t>
      </w:r>
      <w:r>
        <w:rPr>
          <w:rFonts w:eastAsia="Times New Roman"/>
        </w:rPr>
        <w:t xml:space="preserve"> </w:t>
      </w:r>
      <w:r>
        <w:rPr>
          <w:rFonts w:eastAsia="Times New Roman"/>
          <w:sz w:val="16"/>
          <w:szCs w:val="16"/>
        </w:rPr>
        <w:t>она</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позднее Комиссия по борьбе с последствиями голода, Последгол (председатель М.И.Калинин), созданная в июле 1921 г., объединяла деятельность со</w:t>
      </w:r>
      <w:r>
        <w:rPr>
          <w:rFonts w:eastAsia="Times New Roman"/>
          <w:sz w:val="16"/>
          <w:szCs w:val="16"/>
        </w:rPr>
        <w:softHyphen/>
        <w:t>ветских и общественных организаций по борьбе с последствиями разру</w:t>
      </w:r>
      <w:r>
        <w:rPr>
          <w:rFonts w:eastAsia="Times New Roman"/>
          <w:sz w:val="16"/>
          <w:szCs w:val="16"/>
        </w:rPr>
        <w:softHyphen/>
        <w:t>хи; при организации зарубежной поездки МХАТ оговаривались отчис</w:t>
      </w:r>
      <w:r>
        <w:rPr>
          <w:rFonts w:eastAsia="Times New Roman"/>
          <w:sz w:val="16"/>
          <w:szCs w:val="16"/>
        </w:rPr>
        <w:softHyphen/>
        <w:t>ления Помголу из сборов.</w:t>
      </w:r>
    </w:p>
    <w:p w:rsidR="00DD4130" w:rsidRDefault="00DD4130">
      <w:pPr>
        <w:rPr>
          <w:rFonts w:ascii="Arial" w:hAnsi="Arial" w:cs="Arial"/>
          <w:sz w:val="2"/>
          <w:szCs w:val="2"/>
        </w:rPr>
      </w:pPr>
    </w:p>
    <w:p w:rsidR="00DD4130" w:rsidRDefault="006C0410" w:rsidP="006C0410">
      <w:pPr>
        <w:numPr>
          <w:ilvl w:val="0"/>
          <w:numId w:val="38"/>
        </w:numPr>
        <w:shd w:val="clear" w:color="auto" w:fill="FFFFFF"/>
        <w:tabs>
          <w:tab w:val="left" w:pos="254"/>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3359/17.</w:t>
      </w:r>
    </w:p>
    <w:p w:rsidR="00DD4130" w:rsidRDefault="006C0410" w:rsidP="006C0410">
      <w:pPr>
        <w:numPr>
          <w:ilvl w:val="0"/>
          <w:numId w:val="38"/>
        </w:numPr>
        <w:shd w:val="clear" w:color="auto" w:fill="FFFFFF"/>
        <w:tabs>
          <w:tab w:val="left" w:pos="254"/>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3359/18.</w:t>
      </w:r>
    </w:p>
    <w:p w:rsidR="00DD4130" w:rsidRDefault="006C0410">
      <w:pPr>
        <w:shd w:val="clear" w:color="auto" w:fill="FFFFFF"/>
        <w:spacing w:before="19" w:line="178" w:lineRule="exact"/>
        <w:jc w:val="both"/>
      </w:pPr>
      <w:bookmarkStart w:id="4012" w:name="bookmark4089"/>
      <w:r>
        <w:rPr>
          <w:sz w:val="16"/>
          <w:szCs w:val="16"/>
        </w:rPr>
        <w:t>1</w:t>
      </w:r>
      <w:bookmarkEnd w:id="4012"/>
      <w:r>
        <w:rPr>
          <w:sz w:val="16"/>
          <w:szCs w:val="16"/>
        </w:rPr>
        <w:t xml:space="preserve"> </w:t>
      </w:r>
      <w:r>
        <w:rPr>
          <w:rFonts w:eastAsia="Times New Roman"/>
          <w:sz w:val="16"/>
          <w:szCs w:val="16"/>
        </w:rPr>
        <w:t>Б.Г.Добронравов в “Вишневом саде” вводился на роль Пети Трофи</w:t>
      </w:r>
      <w:r>
        <w:rPr>
          <w:rFonts w:eastAsia="Times New Roman"/>
          <w:sz w:val="16"/>
          <w:szCs w:val="16"/>
        </w:rPr>
        <w:softHyphen/>
        <w:t>мова.</w:t>
      </w:r>
    </w:p>
    <w:p w:rsidR="00DD4130" w:rsidRDefault="00DD4130">
      <w:pPr>
        <w:shd w:val="clear" w:color="auto" w:fill="FFFFFF"/>
        <w:tabs>
          <w:tab w:val="left" w:pos="254"/>
        </w:tabs>
        <w:spacing w:before="96"/>
      </w:pPr>
      <w:hyperlink w:anchor="bookmark210" w:history="1">
        <w:bookmarkStart w:id="4013" w:name="bookmark4090"/>
        <w:r w:rsidR="006C0410">
          <w:rPr>
            <w:b/>
            <w:bCs/>
            <w:sz w:val="16"/>
            <w:szCs w:val="16"/>
          </w:rPr>
          <w:t>3</w:t>
        </w:r>
        <w:bookmarkEnd w:id="4013"/>
        <w:r w:rsidR="006C0410">
          <w:rPr>
            <w:b/>
            <w:bCs/>
            <w:sz w:val="16"/>
            <w:szCs w:val="16"/>
          </w:rPr>
          <w:t>1</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3359/19.</w:t>
      </w:r>
    </w:p>
    <w:p w:rsidR="00DD4130" w:rsidRDefault="006C0410" w:rsidP="006C0410">
      <w:pPr>
        <w:numPr>
          <w:ilvl w:val="0"/>
          <w:numId w:val="39"/>
        </w:numPr>
        <w:shd w:val="clear" w:color="auto" w:fill="FFFFFF"/>
        <w:tabs>
          <w:tab w:val="left" w:pos="106"/>
        </w:tabs>
        <w:spacing w:before="19"/>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1045.</w:t>
      </w:r>
      <w:r>
        <w:rPr>
          <w:rFonts w:eastAsia="Times New Roman"/>
        </w:rPr>
        <w:t xml:space="preserve"> </w:t>
      </w:r>
      <w:r>
        <w:rPr>
          <w:rFonts w:eastAsia="Times New Roman"/>
          <w:sz w:val="16"/>
          <w:szCs w:val="16"/>
        </w:rPr>
        <w:t>Телеграмма,</w:t>
      </w:r>
      <w:r>
        <w:rPr>
          <w:rFonts w:eastAsia="Times New Roman"/>
        </w:rPr>
        <w:t xml:space="preserve"> </w:t>
      </w:r>
      <w:r>
        <w:rPr>
          <w:rFonts w:eastAsia="Times New Roman"/>
          <w:sz w:val="16"/>
          <w:szCs w:val="16"/>
        </w:rPr>
        <w:t>упоминаемая</w:t>
      </w:r>
      <w:r>
        <w:rPr>
          <w:rFonts w:eastAsia="Times New Roman"/>
        </w:rPr>
        <w:t xml:space="preserve"> </w:t>
      </w:r>
      <w:r>
        <w:rPr>
          <w:rFonts w:eastAsia="Times New Roman"/>
          <w:sz w:val="16"/>
          <w:szCs w:val="16"/>
        </w:rPr>
        <w:t>ниже,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разыскана.</w:t>
      </w:r>
    </w:p>
    <w:p w:rsidR="00DD4130" w:rsidRDefault="006C0410" w:rsidP="006C0410">
      <w:pPr>
        <w:numPr>
          <w:ilvl w:val="0"/>
          <w:numId w:val="39"/>
        </w:numPr>
        <w:shd w:val="clear" w:color="auto" w:fill="FFFFFF"/>
        <w:tabs>
          <w:tab w:val="left" w:pos="106"/>
        </w:tabs>
        <w:rPr>
          <w:sz w:val="16"/>
          <w:szCs w:val="16"/>
        </w:rPr>
      </w:pPr>
      <w:r>
        <w:rPr>
          <w:rFonts w:eastAsia="Times New Roman"/>
          <w:sz w:val="16"/>
          <w:szCs w:val="16"/>
        </w:rPr>
        <w:t>Жена</w:t>
      </w:r>
      <w:r>
        <w:rPr>
          <w:rFonts w:eastAsia="Times New Roman"/>
        </w:rPr>
        <w:t xml:space="preserve"> </w:t>
      </w:r>
      <w:r>
        <w:rPr>
          <w:rFonts w:eastAsia="Times New Roman"/>
          <w:sz w:val="16"/>
          <w:szCs w:val="16"/>
        </w:rPr>
        <w:t>Н.А.Румянцева</w:t>
      </w:r>
      <w:r>
        <w:rPr>
          <w:rFonts w:eastAsia="Times New Roman"/>
        </w:rPr>
        <w:t xml:space="preserve"> </w:t>
      </w:r>
      <w:r>
        <w:rPr>
          <w:rFonts w:eastAsia="Times New Roman"/>
          <w:sz w:val="16"/>
          <w:szCs w:val="16"/>
        </w:rPr>
        <w:t>А.М.Блинова</w:t>
      </w:r>
      <w:r>
        <w:rPr>
          <w:rFonts w:eastAsia="Times New Roman"/>
        </w:rPr>
        <w:t xml:space="preserve"> </w:t>
      </w:r>
      <w:r>
        <w:rPr>
          <w:rFonts w:eastAsia="Times New Roman"/>
          <w:sz w:val="16"/>
          <w:szCs w:val="16"/>
        </w:rPr>
        <w:t>служила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кассиром.</w:t>
      </w:r>
    </w:p>
    <w:p w:rsidR="00DD4130" w:rsidRDefault="00DD4130">
      <w:pPr>
        <w:shd w:val="clear" w:color="auto" w:fill="FFFFFF"/>
        <w:tabs>
          <w:tab w:val="left" w:pos="254"/>
        </w:tabs>
        <w:spacing w:before="96"/>
      </w:pPr>
      <w:hyperlink w:anchor="bookmark222" w:history="1">
        <w:bookmarkStart w:id="4014" w:name="bookmark4092"/>
        <w:r w:rsidR="006C0410">
          <w:rPr>
            <w:b/>
            <w:bCs/>
            <w:sz w:val="16"/>
            <w:szCs w:val="16"/>
          </w:rPr>
          <w:t>3</w:t>
        </w:r>
        <w:bookmarkEnd w:id="4014"/>
        <w:r w:rsidR="006C0410">
          <w:rPr>
            <w:b/>
            <w:bCs/>
            <w:sz w:val="16"/>
            <w:szCs w:val="16"/>
          </w:rPr>
          <w:t>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3359/20.</w:t>
      </w:r>
    </w:p>
    <w:p w:rsidR="00DD4130" w:rsidRDefault="00DD4130">
      <w:pPr>
        <w:shd w:val="clear" w:color="auto" w:fill="FFFFFF"/>
        <w:spacing w:before="19" w:line="178" w:lineRule="exact"/>
        <w:jc w:val="both"/>
      </w:pPr>
      <w:hyperlink w:anchor="bookmark223" w:history="1">
        <w:bookmarkStart w:id="4015" w:name="bookmark4093"/>
        <w:r w:rsidR="006C0410">
          <w:rPr>
            <w:sz w:val="16"/>
            <w:szCs w:val="16"/>
          </w:rPr>
          <w:t>1</w:t>
        </w:r>
        <w:bookmarkEnd w:id="4015"/>
      </w:hyperlink>
      <w:r w:rsidR="006C0410">
        <w:rPr>
          <w:sz w:val="16"/>
          <w:szCs w:val="16"/>
        </w:rPr>
        <w:t xml:space="preserve"> </w:t>
      </w:r>
      <w:r w:rsidR="006C0410">
        <w:rPr>
          <w:rFonts w:eastAsia="Times New Roman"/>
          <w:sz w:val="16"/>
          <w:szCs w:val="16"/>
        </w:rPr>
        <w:t>По-видимому, описка О.Б. Обычно на русский манер Элизабет Хэпгуд звали Елизаветой Львовной.</w:t>
      </w:r>
    </w:p>
    <w:p w:rsidR="00DD4130" w:rsidRDefault="00DD4130">
      <w:pPr>
        <w:shd w:val="clear" w:color="auto" w:fill="FFFFFF"/>
        <w:tabs>
          <w:tab w:val="left" w:pos="254"/>
        </w:tabs>
        <w:spacing w:before="91"/>
      </w:pPr>
      <w:hyperlink w:anchor="bookmark225" w:history="1">
        <w:bookmarkStart w:id="4016" w:name="bookmark4094"/>
        <w:r w:rsidR="006C0410">
          <w:rPr>
            <w:b/>
            <w:bCs/>
            <w:sz w:val="16"/>
            <w:szCs w:val="16"/>
          </w:rPr>
          <w:t>3</w:t>
        </w:r>
        <w:bookmarkEnd w:id="4016"/>
        <w:r w:rsidR="006C0410">
          <w:rPr>
            <w:b/>
            <w:bCs/>
            <w:sz w:val="16"/>
            <w:szCs w:val="16"/>
          </w:rPr>
          <w:t>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3359/21.</w:t>
      </w:r>
    </w:p>
    <w:p w:rsidR="00DD4130" w:rsidRDefault="00DD4130">
      <w:pPr>
        <w:shd w:val="clear" w:color="auto" w:fill="FFFFFF"/>
        <w:spacing w:before="19" w:line="182" w:lineRule="exact"/>
        <w:jc w:val="both"/>
      </w:pPr>
      <w:hyperlink w:anchor="bookmark235" w:history="1">
        <w:bookmarkStart w:id="4017" w:name="bookmark4095"/>
        <w:r w:rsidR="006C0410">
          <w:rPr>
            <w:sz w:val="16"/>
            <w:szCs w:val="16"/>
          </w:rPr>
          <w:t>1</w:t>
        </w:r>
        <w:bookmarkEnd w:id="4017"/>
      </w:hyperlink>
      <w:r w:rsidR="006C0410">
        <w:rPr>
          <w:sz w:val="16"/>
          <w:szCs w:val="16"/>
        </w:rPr>
        <w:t xml:space="preserve"> </w:t>
      </w:r>
      <w:r w:rsidR="006C0410">
        <w:rPr>
          <w:rFonts w:eastAsia="Times New Roman"/>
          <w:sz w:val="16"/>
          <w:szCs w:val="16"/>
        </w:rPr>
        <w:t>То есть приспособленный к вкусу полуобразованной, падкой на эф</w:t>
      </w:r>
      <w:r w:rsidR="006C0410">
        <w:rPr>
          <w:rFonts w:eastAsia="Times New Roman"/>
          <w:sz w:val="16"/>
          <w:szCs w:val="16"/>
        </w:rPr>
        <w:softHyphen/>
        <w:t>фекты публики, которую обслуживало упомянутое дешевое издание.</w:t>
      </w:r>
    </w:p>
    <w:p w:rsidR="00DD4130" w:rsidRDefault="006C0410" w:rsidP="006C0410">
      <w:pPr>
        <w:numPr>
          <w:ilvl w:val="0"/>
          <w:numId w:val="40"/>
        </w:numPr>
        <w:shd w:val="clear" w:color="auto" w:fill="FFFFFF"/>
        <w:tabs>
          <w:tab w:val="left" w:pos="254"/>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3359/22.</w:t>
      </w:r>
    </w:p>
    <w:p w:rsidR="00DD4130" w:rsidRDefault="006C0410" w:rsidP="006C0410">
      <w:pPr>
        <w:numPr>
          <w:ilvl w:val="0"/>
          <w:numId w:val="40"/>
        </w:numPr>
        <w:shd w:val="clear" w:color="auto" w:fill="FFFFFF"/>
        <w:tabs>
          <w:tab w:val="left" w:pos="254"/>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3359/23.</w:t>
      </w:r>
    </w:p>
    <w:p w:rsidR="00DD4130" w:rsidRDefault="006C0410" w:rsidP="006C0410">
      <w:pPr>
        <w:numPr>
          <w:ilvl w:val="0"/>
          <w:numId w:val="40"/>
        </w:numPr>
        <w:shd w:val="clear" w:color="auto" w:fill="FFFFFF"/>
        <w:tabs>
          <w:tab w:val="left" w:pos="254"/>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3360/1.</w:t>
      </w:r>
    </w:p>
    <w:p w:rsidR="00DD4130" w:rsidRDefault="006C0410" w:rsidP="006C0410">
      <w:pPr>
        <w:numPr>
          <w:ilvl w:val="0"/>
          <w:numId w:val="40"/>
        </w:numPr>
        <w:shd w:val="clear" w:color="auto" w:fill="FFFFFF"/>
        <w:tabs>
          <w:tab w:val="left" w:pos="254"/>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3360/2.</w:t>
      </w:r>
    </w:p>
    <w:p w:rsidR="00DD4130" w:rsidRDefault="00DD4130" w:rsidP="006C0410">
      <w:pPr>
        <w:numPr>
          <w:ilvl w:val="0"/>
          <w:numId w:val="40"/>
        </w:numPr>
        <w:shd w:val="clear" w:color="auto" w:fill="FFFFFF"/>
        <w:tabs>
          <w:tab w:val="left" w:pos="254"/>
        </w:tabs>
        <w:spacing w:line="374" w:lineRule="exact"/>
        <w:rPr>
          <w:b/>
          <w:bCs/>
          <w:sz w:val="16"/>
          <w:szCs w:val="16"/>
        </w:rPr>
        <w:sectPr w:rsidR="00DD4130">
          <w:pgSz w:w="11909" w:h="16834"/>
          <w:pgMar w:top="1440" w:right="3461" w:bottom="720" w:left="3230" w:header="720" w:footer="720" w:gutter="0"/>
          <w:cols w:space="60"/>
          <w:noEndnote/>
        </w:sectPr>
      </w:pPr>
    </w:p>
    <w:p w:rsidR="00DD4130" w:rsidRDefault="006C0410" w:rsidP="006C0410">
      <w:pPr>
        <w:numPr>
          <w:ilvl w:val="0"/>
          <w:numId w:val="41"/>
        </w:numPr>
        <w:shd w:val="clear" w:color="auto" w:fill="FFFFFF"/>
        <w:tabs>
          <w:tab w:val="left" w:pos="96"/>
        </w:tabs>
        <w:spacing w:line="178" w:lineRule="exact"/>
        <w:jc w:val="both"/>
        <w:rPr>
          <w:sz w:val="16"/>
          <w:szCs w:val="16"/>
        </w:rPr>
      </w:pPr>
      <w:r>
        <w:rPr>
          <w:rFonts w:eastAsia="Times New Roman"/>
          <w:sz w:val="16"/>
          <w:szCs w:val="16"/>
        </w:rPr>
        <w:lastRenderedPageBreak/>
        <w:t>Тост</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руководителя</w:t>
      </w:r>
      <w:r>
        <w:rPr>
          <w:rFonts w:eastAsia="Times New Roman"/>
        </w:rPr>
        <w:t xml:space="preserve"> </w:t>
      </w:r>
      <w:r>
        <w:rPr>
          <w:rFonts w:eastAsia="Times New Roman"/>
          <w:sz w:val="16"/>
          <w:szCs w:val="16"/>
        </w:rPr>
        <w:t>Малого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быть</w:t>
      </w:r>
      <w:r>
        <w:rPr>
          <w:rFonts w:eastAsia="Times New Roman"/>
        </w:rPr>
        <w:t xml:space="preserve"> </w:t>
      </w:r>
      <w:r>
        <w:rPr>
          <w:rFonts w:eastAsia="Times New Roman"/>
          <w:sz w:val="16"/>
          <w:szCs w:val="16"/>
        </w:rPr>
        <w:t>приятен</w:t>
      </w:r>
      <w:r>
        <w:rPr>
          <w:rFonts w:eastAsia="Times New Roman"/>
        </w:rPr>
        <w:t xml:space="preserve"> </w:t>
      </w:r>
      <w:r>
        <w:rPr>
          <w:rFonts w:eastAsia="Times New Roman"/>
          <w:sz w:val="16"/>
          <w:szCs w:val="16"/>
        </w:rPr>
        <w:t>В.Н.Па-шенной как члену его труппы, в которую артистка спешила вернуться.</w:t>
      </w:r>
    </w:p>
    <w:p w:rsidR="00DD4130" w:rsidRDefault="006C0410" w:rsidP="006C0410">
      <w:pPr>
        <w:numPr>
          <w:ilvl w:val="0"/>
          <w:numId w:val="41"/>
        </w:numPr>
        <w:shd w:val="clear" w:color="auto" w:fill="FFFFFF"/>
        <w:tabs>
          <w:tab w:val="left" w:pos="96"/>
        </w:tabs>
        <w:spacing w:line="178" w:lineRule="exact"/>
        <w:rPr>
          <w:sz w:val="16"/>
          <w:szCs w:val="16"/>
        </w:rPr>
      </w:pPr>
      <w:r>
        <w:rPr>
          <w:rFonts w:eastAsia="Times New Roman"/>
          <w:sz w:val="16"/>
          <w:szCs w:val="16"/>
        </w:rPr>
        <w:t>Фраза</w:t>
      </w:r>
      <w:r>
        <w:rPr>
          <w:rFonts w:eastAsia="Times New Roman"/>
        </w:rPr>
        <w:t xml:space="preserve"> </w:t>
      </w:r>
      <w:r>
        <w:rPr>
          <w:rFonts w:eastAsia="Times New Roman"/>
          <w:sz w:val="16"/>
          <w:szCs w:val="16"/>
        </w:rPr>
        <w:t>Ферапонта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3-го</w:t>
      </w:r>
      <w:r>
        <w:rPr>
          <w:rFonts w:eastAsia="Times New Roman"/>
        </w:rPr>
        <w:t xml:space="preserve"> </w:t>
      </w:r>
      <w:r>
        <w:rPr>
          <w:rFonts w:eastAsia="Times New Roman"/>
          <w:sz w:val="16"/>
          <w:szCs w:val="16"/>
        </w:rPr>
        <w:t>акта</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сестер”.</w:t>
      </w:r>
    </w:p>
    <w:p w:rsidR="00DD4130" w:rsidRDefault="006C0410" w:rsidP="006C0410">
      <w:pPr>
        <w:numPr>
          <w:ilvl w:val="0"/>
          <w:numId w:val="41"/>
        </w:numPr>
        <w:shd w:val="clear" w:color="auto" w:fill="FFFFFF"/>
        <w:tabs>
          <w:tab w:val="left" w:pos="96"/>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“Вишневом</w:t>
      </w:r>
      <w:r>
        <w:rPr>
          <w:rFonts w:eastAsia="Times New Roman"/>
        </w:rPr>
        <w:t xml:space="preserve"> </w:t>
      </w:r>
      <w:r>
        <w:rPr>
          <w:rFonts w:eastAsia="Times New Roman"/>
          <w:sz w:val="16"/>
          <w:szCs w:val="16"/>
        </w:rPr>
        <w:t>саде”.</w:t>
      </w:r>
    </w:p>
    <w:p w:rsidR="00DD4130" w:rsidRDefault="006C0410" w:rsidP="006C0410">
      <w:pPr>
        <w:numPr>
          <w:ilvl w:val="0"/>
          <w:numId w:val="41"/>
        </w:numPr>
        <w:shd w:val="clear" w:color="auto" w:fill="FFFFFF"/>
        <w:tabs>
          <w:tab w:val="left" w:pos="96"/>
        </w:tabs>
        <w:spacing w:line="178" w:lineRule="exact"/>
        <w:rPr>
          <w:sz w:val="16"/>
          <w:szCs w:val="16"/>
        </w:rPr>
      </w:pPr>
      <w:r>
        <w:rPr>
          <w:rFonts w:eastAsia="Times New Roman"/>
          <w:sz w:val="16"/>
          <w:szCs w:val="16"/>
        </w:rPr>
        <w:t>В.П.Булгакова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“Вишневом</w:t>
      </w:r>
      <w:r>
        <w:rPr>
          <w:rFonts w:eastAsia="Times New Roman"/>
        </w:rPr>
        <w:t xml:space="preserve"> </w:t>
      </w:r>
      <w:r>
        <w:rPr>
          <w:rFonts w:eastAsia="Times New Roman"/>
          <w:sz w:val="16"/>
          <w:szCs w:val="16"/>
        </w:rPr>
        <w:t>саде”</w:t>
      </w:r>
      <w:r>
        <w:rPr>
          <w:rFonts w:eastAsia="Times New Roman"/>
        </w:rPr>
        <w:t xml:space="preserve"> </w:t>
      </w:r>
      <w:r>
        <w:rPr>
          <w:rFonts w:eastAsia="Times New Roman"/>
          <w:sz w:val="16"/>
          <w:szCs w:val="16"/>
        </w:rPr>
        <w:t>Дуняшу.</w:t>
      </w:r>
    </w:p>
    <w:p w:rsidR="00DD4130" w:rsidRDefault="006C0410" w:rsidP="006C0410">
      <w:pPr>
        <w:numPr>
          <w:ilvl w:val="0"/>
          <w:numId w:val="41"/>
        </w:numPr>
        <w:shd w:val="clear" w:color="auto" w:fill="FFFFFF"/>
        <w:tabs>
          <w:tab w:val="left" w:pos="96"/>
        </w:tabs>
        <w:spacing w:line="178" w:lineRule="exact"/>
        <w:rPr>
          <w:sz w:val="16"/>
          <w:szCs w:val="16"/>
        </w:rPr>
      </w:pPr>
      <w:r>
        <w:rPr>
          <w:rFonts w:eastAsia="Times New Roman"/>
          <w:sz w:val="16"/>
          <w:szCs w:val="16"/>
        </w:rPr>
        <w:t>А.М.Тамиров,</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Р.К.Таманцова,</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армянином.</w:t>
      </w:r>
    </w:p>
    <w:p w:rsidR="00DD4130" w:rsidRDefault="00DD4130">
      <w:pPr>
        <w:shd w:val="clear" w:color="auto" w:fill="FFFFFF"/>
        <w:tabs>
          <w:tab w:val="left" w:pos="254"/>
        </w:tabs>
        <w:spacing w:before="96"/>
      </w:pPr>
      <w:hyperlink w:anchor="bookmark271" w:history="1">
        <w:bookmarkStart w:id="4018" w:name="bookmark4104"/>
        <w:r w:rsidR="006C0410">
          <w:rPr>
            <w:b/>
            <w:bCs/>
            <w:sz w:val="16"/>
            <w:szCs w:val="16"/>
          </w:rPr>
          <w:t>3</w:t>
        </w:r>
        <w:bookmarkEnd w:id="4018"/>
        <w:r w:rsidR="006C0410">
          <w:rPr>
            <w:b/>
            <w:bCs/>
            <w:sz w:val="16"/>
            <w:szCs w:val="16"/>
          </w:rPr>
          <w:t>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3360/3.</w:t>
      </w:r>
    </w:p>
    <w:p w:rsidR="00DD4130" w:rsidRDefault="006C0410">
      <w:pPr>
        <w:shd w:val="clear" w:color="auto" w:fill="FFFFFF"/>
        <w:spacing w:before="14" w:line="178" w:lineRule="exact"/>
        <w:jc w:val="both"/>
      </w:pPr>
      <w:bookmarkStart w:id="4019" w:name="bookmark4105"/>
      <w:r>
        <w:rPr>
          <w:sz w:val="16"/>
          <w:szCs w:val="16"/>
        </w:rPr>
        <w:t>1</w:t>
      </w:r>
      <w:bookmarkEnd w:id="4019"/>
      <w:r>
        <w:rPr>
          <w:sz w:val="16"/>
          <w:szCs w:val="16"/>
        </w:rPr>
        <w:t xml:space="preserve"> </w:t>
      </w:r>
      <w:r>
        <w:rPr>
          <w:rFonts w:eastAsia="Times New Roman"/>
          <w:sz w:val="16"/>
          <w:szCs w:val="16"/>
        </w:rPr>
        <w:t>Как “румянцевская история” запомнился инцидент, когда пожелания московской части труппы, неудачно сформулированные в протоколе, посланном в 1920 г. “качаловской группе”, повлияли на ее решение продлить свои странствия.</w:t>
      </w:r>
    </w:p>
    <w:p w:rsidR="00DD4130" w:rsidRDefault="006C0410" w:rsidP="006C0410">
      <w:pPr>
        <w:numPr>
          <w:ilvl w:val="0"/>
          <w:numId w:val="42"/>
        </w:numPr>
        <w:shd w:val="clear" w:color="auto" w:fill="FFFFFF"/>
        <w:tabs>
          <w:tab w:val="left" w:pos="254"/>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3360/4.</w:t>
      </w:r>
    </w:p>
    <w:p w:rsidR="00DD4130" w:rsidRDefault="006C0410" w:rsidP="006C0410">
      <w:pPr>
        <w:numPr>
          <w:ilvl w:val="0"/>
          <w:numId w:val="42"/>
        </w:numPr>
        <w:shd w:val="clear" w:color="auto" w:fill="FFFFFF"/>
        <w:tabs>
          <w:tab w:val="left" w:pos="254"/>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3360/5.</w:t>
      </w:r>
    </w:p>
    <w:p w:rsidR="00DD4130" w:rsidRDefault="006C0410" w:rsidP="006C0410">
      <w:pPr>
        <w:numPr>
          <w:ilvl w:val="0"/>
          <w:numId w:val="42"/>
        </w:numPr>
        <w:shd w:val="clear" w:color="auto" w:fill="FFFFFF"/>
        <w:tabs>
          <w:tab w:val="left" w:pos="254"/>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3360/6.</w:t>
      </w:r>
    </w:p>
    <w:p w:rsidR="00DD4130" w:rsidRDefault="00DD4130">
      <w:pPr>
        <w:rPr>
          <w:rFonts w:ascii="Arial" w:hAnsi="Arial" w:cs="Arial"/>
          <w:sz w:val="2"/>
          <w:szCs w:val="2"/>
        </w:rPr>
      </w:pPr>
    </w:p>
    <w:p w:rsidR="00DD4130" w:rsidRDefault="006C0410" w:rsidP="006C0410">
      <w:pPr>
        <w:numPr>
          <w:ilvl w:val="0"/>
          <w:numId w:val="43"/>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1051.</w:t>
      </w:r>
    </w:p>
    <w:p w:rsidR="00DD4130" w:rsidRDefault="006C0410" w:rsidP="006C0410">
      <w:pPr>
        <w:numPr>
          <w:ilvl w:val="0"/>
          <w:numId w:val="43"/>
        </w:numPr>
        <w:shd w:val="clear" w:color="auto" w:fill="FFFFFF"/>
        <w:tabs>
          <w:tab w:val="left" w:pos="101"/>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когда</w:t>
      </w:r>
      <w:r>
        <w:rPr>
          <w:rFonts w:eastAsia="Times New Roman"/>
        </w:rPr>
        <w:t xml:space="preserve"> </w:t>
      </w:r>
      <w:r>
        <w:rPr>
          <w:rFonts w:eastAsia="Times New Roman"/>
          <w:sz w:val="16"/>
          <w:szCs w:val="16"/>
        </w:rPr>
        <w:t>члены</w:t>
      </w:r>
      <w:r>
        <w:rPr>
          <w:rFonts w:eastAsia="Times New Roman"/>
        </w:rPr>
        <w:t xml:space="preserve"> </w:t>
      </w:r>
      <w:r>
        <w:rPr>
          <w:rFonts w:eastAsia="Times New Roman"/>
          <w:sz w:val="16"/>
          <w:szCs w:val="16"/>
        </w:rPr>
        <w:t>“качаловской</w:t>
      </w:r>
      <w:r>
        <w:rPr>
          <w:rFonts w:eastAsia="Times New Roman"/>
        </w:rPr>
        <w:t xml:space="preserve"> </w:t>
      </w:r>
      <w:r>
        <w:rPr>
          <w:rFonts w:eastAsia="Times New Roman"/>
          <w:sz w:val="16"/>
          <w:szCs w:val="16"/>
        </w:rPr>
        <w:t>группы”</w:t>
      </w:r>
      <w:r>
        <w:rPr>
          <w:rFonts w:eastAsia="Times New Roman"/>
        </w:rPr>
        <w:t xml:space="preserve"> </w:t>
      </w:r>
      <w:r>
        <w:rPr>
          <w:rFonts w:eastAsia="Times New Roman"/>
          <w:sz w:val="16"/>
          <w:szCs w:val="16"/>
        </w:rPr>
        <w:t>медлили</w:t>
      </w:r>
      <w:r>
        <w:rPr>
          <w:rFonts w:eastAsia="Times New Roman"/>
        </w:rPr>
        <w:t xml:space="preserve"> </w:t>
      </w:r>
      <w:r>
        <w:rPr>
          <w:rFonts w:eastAsia="Times New Roman"/>
          <w:sz w:val="16"/>
          <w:szCs w:val="16"/>
        </w:rPr>
        <w:t>с решением возвращаться в Россию.</w:t>
      </w:r>
    </w:p>
    <w:p w:rsidR="00DD4130" w:rsidRDefault="00DD4130">
      <w:pPr>
        <w:shd w:val="clear" w:color="auto" w:fill="FFFFFF"/>
        <w:tabs>
          <w:tab w:val="left" w:pos="254"/>
        </w:tabs>
        <w:spacing w:before="91" w:line="206" w:lineRule="exact"/>
      </w:pPr>
      <w:hyperlink w:anchor="bookmark301" w:history="1">
        <w:bookmarkStart w:id="4020" w:name="bookmark4110"/>
        <w:r w:rsidR="006C0410">
          <w:rPr>
            <w:b/>
            <w:bCs/>
            <w:sz w:val="16"/>
            <w:szCs w:val="16"/>
          </w:rPr>
          <w:t>4</w:t>
        </w:r>
        <w:bookmarkEnd w:id="4020"/>
        <w:r w:rsidR="006C0410">
          <w:rPr>
            <w:b/>
            <w:bCs/>
            <w:sz w:val="16"/>
            <w:szCs w:val="16"/>
          </w:rPr>
          <w:t>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3360/7.</w:t>
      </w:r>
    </w:p>
    <w:p w:rsidR="00DD4130" w:rsidRDefault="00DD4130">
      <w:pPr>
        <w:shd w:val="clear" w:color="auto" w:fill="FFFFFF"/>
        <w:spacing w:before="14" w:line="206" w:lineRule="exact"/>
        <w:jc w:val="both"/>
      </w:pPr>
      <w:hyperlink w:anchor="bookmark304" w:history="1">
        <w:bookmarkStart w:id="4021" w:name="bookmark4111"/>
        <w:r w:rsidR="006C0410">
          <w:rPr>
            <w:sz w:val="16"/>
            <w:szCs w:val="16"/>
          </w:rPr>
          <w:t>1</w:t>
        </w:r>
        <w:bookmarkEnd w:id="4021"/>
      </w:hyperlink>
      <w:r w:rsidR="006C0410">
        <w:rPr>
          <w:sz w:val="16"/>
          <w:szCs w:val="16"/>
        </w:rPr>
        <w:t xml:space="preserve"> </w:t>
      </w:r>
      <w:r w:rsidR="006C0410">
        <w:rPr>
          <w:rFonts w:eastAsia="Times New Roman"/>
          <w:sz w:val="16"/>
          <w:szCs w:val="16"/>
        </w:rPr>
        <w:t>Репетиции “Грозы” шли во Второй студии, в труппу которой входил Е.В.Калужский.</w:t>
      </w:r>
    </w:p>
    <w:p w:rsidR="00DD4130" w:rsidRDefault="00DD4130">
      <w:pPr>
        <w:shd w:val="clear" w:color="auto" w:fill="FFFFFF"/>
        <w:tabs>
          <w:tab w:val="left" w:pos="254"/>
        </w:tabs>
        <w:spacing w:before="91" w:line="178" w:lineRule="exact"/>
        <w:jc w:val="both"/>
      </w:pPr>
      <w:hyperlink w:anchor="bookmark307" w:history="1">
        <w:bookmarkStart w:id="4022" w:name="bookmark4112"/>
        <w:r w:rsidR="006C0410">
          <w:rPr>
            <w:b/>
            <w:bCs/>
            <w:sz w:val="16"/>
            <w:szCs w:val="16"/>
          </w:rPr>
          <w:t>4</w:t>
        </w:r>
        <w:bookmarkEnd w:id="4022"/>
        <w:r w:rsidR="006C0410">
          <w:rPr>
            <w:b/>
            <w:bCs/>
            <w:sz w:val="16"/>
            <w:szCs w:val="16"/>
          </w:rPr>
          <w:t>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3360/8.</w:t>
      </w:r>
      <w:r w:rsidR="006C0410">
        <w:rPr>
          <w:rFonts w:eastAsia="Times New Roman"/>
        </w:rPr>
        <w:t xml:space="preserve"> </w:t>
      </w:r>
      <w:r w:rsidR="006C0410">
        <w:rPr>
          <w:rFonts w:eastAsia="Times New Roman"/>
          <w:sz w:val="16"/>
          <w:szCs w:val="16"/>
        </w:rPr>
        <w:t>Автограф</w:t>
      </w:r>
      <w:r w:rsidR="006C0410">
        <w:rPr>
          <w:rFonts w:eastAsia="Times New Roman"/>
        </w:rPr>
        <w:t xml:space="preserve"> </w:t>
      </w:r>
      <w:r w:rsidR="006C0410">
        <w:rPr>
          <w:rFonts w:eastAsia="Times New Roman"/>
          <w:sz w:val="16"/>
          <w:szCs w:val="16"/>
        </w:rPr>
        <w:t>на</w:t>
      </w:r>
      <w:r w:rsidR="006C0410">
        <w:rPr>
          <w:rFonts w:eastAsia="Times New Roman"/>
        </w:rPr>
        <w:t xml:space="preserve"> </w:t>
      </w:r>
      <w:r w:rsidR="006C0410">
        <w:rPr>
          <w:rFonts w:eastAsia="Times New Roman"/>
          <w:sz w:val="16"/>
          <w:szCs w:val="16"/>
        </w:rPr>
        <w:t>открытке</w:t>
      </w:r>
      <w:r w:rsidR="006C0410">
        <w:rPr>
          <w:rFonts w:eastAsia="Times New Roman"/>
        </w:rPr>
        <w:t xml:space="preserve"> </w:t>
      </w:r>
      <w:r w:rsidR="006C0410">
        <w:rPr>
          <w:rFonts w:eastAsia="Times New Roman"/>
          <w:sz w:val="16"/>
          <w:szCs w:val="16"/>
        </w:rPr>
        <w:t>(фотография</w:t>
      </w:r>
      <w:r w:rsidR="006C0410">
        <w:rPr>
          <w:rFonts w:eastAsia="Times New Roman"/>
        </w:rPr>
        <w:t xml:space="preserve"> </w:t>
      </w:r>
      <w:r w:rsidR="006C0410">
        <w:rPr>
          <w:rFonts w:eastAsia="Times New Roman"/>
          <w:sz w:val="16"/>
          <w:szCs w:val="16"/>
        </w:rPr>
        <w:t>“Колокола</w:t>
      </w:r>
      <w:r w:rsidR="006C0410">
        <w:rPr>
          <w:rFonts w:eastAsia="Times New Roman"/>
        </w:rPr>
        <w:t xml:space="preserve"> </w:t>
      </w:r>
      <w:r w:rsidR="006C0410">
        <w:rPr>
          <w:rFonts w:eastAsia="Times New Roman"/>
          <w:sz w:val="16"/>
          <w:szCs w:val="16"/>
        </w:rPr>
        <w:t>Свободы”</w:t>
      </w:r>
      <w:r w:rsidR="006C0410">
        <w:rPr>
          <w:rFonts w:eastAsia="Times New Roman"/>
          <w:sz w:val="16"/>
          <w:szCs w:val="16"/>
        </w:rPr>
        <w:br/>
        <w:t xml:space="preserve">– </w:t>
      </w:r>
      <w:r w:rsidR="006C0410">
        <w:rPr>
          <w:rFonts w:eastAsia="Times New Roman"/>
          <w:sz w:val="16"/>
          <w:szCs w:val="16"/>
          <w:lang w:val="en-US"/>
        </w:rPr>
        <w:t>“Old Liberty Bell. Philadelphia”).</w:t>
      </w:r>
    </w:p>
    <w:p w:rsidR="00DD4130" w:rsidRDefault="006C0410" w:rsidP="006C0410">
      <w:pPr>
        <w:numPr>
          <w:ilvl w:val="0"/>
          <w:numId w:val="44"/>
        </w:numPr>
        <w:shd w:val="clear" w:color="auto" w:fill="FFFFFF"/>
        <w:tabs>
          <w:tab w:val="left" w:pos="101"/>
        </w:tabs>
        <w:spacing w:before="19" w:line="178" w:lineRule="exact"/>
        <w:rPr>
          <w:sz w:val="16"/>
          <w:szCs w:val="16"/>
          <w:lang w:val="en-US"/>
        </w:rPr>
      </w:pPr>
      <w:r>
        <w:rPr>
          <w:rFonts w:eastAsia="Times New Roman"/>
          <w:sz w:val="16"/>
          <w:szCs w:val="16"/>
        </w:rPr>
        <w:t>О.Б.</w:t>
      </w:r>
      <w:r>
        <w:rPr>
          <w:rFonts w:eastAsia="Times New Roman"/>
        </w:rPr>
        <w:t xml:space="preserve"> </w:t>
      </w:r>
      <w:r>
        <w:rPr>
          <w:rFonts w:eastAsia="Times New Roman"/>
          <w:sz w:val="16"/>
          <w:szCs w:val="16"/>
        </w:rPr>
        <w:t>пользуется</w:t>
      </w:r>
      <w:r>
        <w:rPr>
          <w:rFonts w:eastAsia="Times New Roman"/>
        </w:rPr>
        <w:t xml:space="preserve"> </w:t>
      </w:r>
      <w:r>
        <w:rPr>
          <w:rFonts w:eastAsia="Times New Roman"/>
          <w:sz w:val="16"/>
          <w:szCs w:val="16"/>
        </w:rPr>
        <w:t>словами</w:t>
      </w:r>
      <w:r>
        <w:rPr>
          <w:rFonts w:eastAsia="Times New Roman"/>
        </w:rPr>
        <w:t xml:space="preserve"> </w:t>
      </w:r>
      <w:r>
        <w:rPr>
          <w:rFonts w:eastAsia="Times New Roman"/>
          <w:sz w:val="16"/>
          <w:szCs w:val="16"/>
        </w:rPr>
        <w:t>Гаева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последнего</w:t>
      </w:r>
      <w:r>
        <w:rPr>
          <w:rFonts w:eastAsia="Times New Roman"/>
        </w:rPr>
        <w:t xml:space="preserve"> </w:t>
      </w:r>
      <w:r>
        <w:rPr>
          <w:rFonts w:eastAsia="Times New Roman"/>
          <w:sz w:val="16"/>
          <w:szCs w:val="16"/>
        </w:rPr>
        <w:t>акта</w:t>
      </w:r>
      <w:r>
        <w:rPr>
          <w:rFonts w:eastAsia="Times New Roman"/>
        </w:rPr>
        <w:t xml:space="preserve"> </w:t>
      </w:r>
      <w:r>
        <w:rPr>
          <w:rFonts w:eastAsia="Times New Roman"/>
          <w:sz w:val="16"/>
          <w:szCs w:val="16"/>
        </w:rPr>
        <w:t>“Вишневого</w:t>
      </w:r>
      <w:r>
        <w:rPr>
          <w:rFonts w:eastAsia="Times New Roman"/>
        </w:rPr>
        <w:t xml:space="preserve"> </w:t>
      </w:r>
      <w:r>
        <w:rPr>
          <w:rFonts w:eastAsia="Times New Roman"/>
          <w:sz w:val="16"/>
          <w:szCs w:val="16"/>
        </w:rPr>
        <w:t>сада”.</w:t>
      </w:r>
    </w:p>
    <w:p w:rsidR="00DD4130" w:rsidRDefault="006C0410" w:rsidP="006C0410">
      <w:pPr>
        <w:numPr>
          <w:ilvl w:val="0"/>
          <w:numId w:val="44"/>
        </w:numPr>
        <w:shd w:val="clear" w:color="auto" w:fill="FFFFFF"/>
        <w:tabs>
          <w:tab w:val="left" w:pos="101"/>
        </w:tabs>
        <w:spacing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1051;</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объяснял,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сколь</w:t>
      </w:r>
      <w:r>
        <w:rPr>
          <w:rFonts w:eastAsia="Times New Roman"/>
        </w:rPr>
        <w:t xml:space="preserve"> </w:t>
      </w:r>
      <w:r>
        <w:rPr>
          <w:rFonts w:eastAsia="Times New Roman"/>
          <w:sz w:val="16"/>
          <w:szCs w:val="16"/>
        </w:rPr>
        <w:t>нелов</w:t>
      </w:r>
      <w:r>
        <w:rPr>
          <w:rFonts w:eastAsia="Times New Roman"/>
          <w:sz w:val="16"/>
          <w:szCs w:val="16"/>
        </w:rPr>
        <w:softHyphen/>
        <w:t>кое положение ставят его телеграммы, приходящие из США к тому или иному чествованию и приветствующие юбиляров от имени Художе</w:t>
      </w:r>
      <w:r>
        <w:rPr>
          <w:rFonts w:eastAsia="Times New Roman"/>
          <w:sz w:val="16"/>
          <w:szCs w:val="16"/>
        </w:rPr>
        <w:softHyphen/>
        <w:t>ственного театра: в каком же качестве и от чьего имени тогда выступает он, Н.-Д.: “Хоть уходи с юбилея в своем фраке и белом галстуке”.</w:t>
      </w:r>
    </w:p>
    <w:p w:rsidR="00DD4130" w:rsidRDefault="00DD4130">
      <w:pPr>
        <w:shd w:val="clear" w:color="auto" w:fill="FFFFFF"/>
        <w:tabs>
          <w:tab w:val="left" w:pos="254"/>
        </w:tabs>
        <w:spacing w:before="96"/>
      </w:pPr>
      <w:hyperlink w:anchor="bookmark310" w:history="1">
        <w:bookmarkStart w:id="4023" w:name="bookmark4114"/>
        <w:r w:rsidR="006C0410">
          <w:rPr>
            <w:b/>
            <w:bCs/>
            <w:sz w:val="16"/>
            <w:szCs w:val="16"/>
          </w:rPr>
          <w:t>4</w:t>
        </w:r>
        <w:bookmarkEnd w:id="4023"/>
        <w:r w:rsidR="006C0410">
          <w:rPr>
            <w:b/>
            <w:bCs/>
            <w:sz w:val="16"/>
            <w:szCs w:val="16"/>
          </w:rPr>
          <w:t>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3360/9.</w:t>
      </w:r>
    </w:p>
    <w:p w:rsidR="00DD4130" w:rsidRDefault="006C0410" w:rsidP="006C0410">
      <w:pPr>
        <w:numPr>
          <w:ilvl w:val="0"/>
          <w:numId w:val="45"/>
        </w:numPr>
        <w:shd w:val="clear" w:color="auto" w:fill="FFFFFF"/>
        <w:tabs>
          <w:tab w:val="left" w:pos="96"/>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43.</w:t>
      </w:r>
    </w:p>
    <w:p w:rsidR="00DD4130" w:rsidRDefault="006C0410" w:rsidP="006C0410">
      <w:pPr>
        <w:numPr>
          <w:ilvl w:val="0"/>
          <w:numId w:val="45"/>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воскресенье</w:t>
      </w:r>
      <w:r>
        <w:rPr>
          <w:rFonts w:eastAsia="Times New Roman"/>
        </w:rPr>
        <w:t xml:space="preserve"> </w:t>
      </w:r>
      <w:r>
        <w:rPr>
          <w:rFonts w:eastAsia="Times New Roman"/>
          <w:sz w:val="16"/>
          <w:szCs w:val="16"/>
        </w:rPr>
        <w:t>написано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апреля,</w:t>
      </w:r>
      <w:r>
        <w:rPr>
          <w:rFonts w:eastAsia="Times New Roman"/>
        </w:rPr>
        <w:t xml:space="preserve"> </w:t>
      </w:r>
      <w:r>
        <w:rPr>
          <w:rFonts w:eastAsia="Times New Roman"/>
          <w:sz w:val="16"/>
          <w:szCs w:val="16"/>
        </w:rPr>
        <w:t>однако</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которое было бы помечено 8-м или 22-м числом того же месяца, найти не уда</w:t>
      </w:r>
      <w:r>
        <w:rPr>
          <w:rFonts w:eastAsia="Times New Roman"/>
          <w:sz w:val="16"/>
          <w:szCs w:val="16"/>
        </w:rPr>
        <w:softHyphen/>
        <w:t>ется.</w:t>
      </w:r>
    </w:p>
    <w:p w:rsidR="00DD4130" w:rsidRDefault="006C0410" w:rsidP="006C0410">
      <w:pPr>
        <w:numPr>
          <w:ilvl w:val="0"/>
          <w:numId w:val="45"/>
        </w:numPr>
        <w:shd w:val="clear" w:color="auto" w:fill="FFFFFF"/>
        <w:tabs>
          <w:tab w:val="left" w:pos="96"/>
        </w:tabs>
        <w:spacing w:line="178" w:lineRule="exact"/>
        <w:jc w:val="both"/>
        <w:rPr>
          <w:sz w:val="16"/>
          <w:szCs w:val="16"/>
        </w:rPr>
      </w:pP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встреча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Себеже</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1922</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ког</w:t>
      </w:r>
      <w:r>
        <w:rPr>
          <w:rFonts w:eastAsia="Times New Roman"/>
          <w:sz w:val="16"/>
          <w:szCs w:val="16"/>
        </w:rPr>
        <w:softHyphen/>
        <w:t>да на пограничной станции одновременно стояли поезд с отъезжающи</w:t>
      </w:r>
      <w:r>
        <w:rPr>
          <w:rFonts w:eastAsia="Times New Roman"/>
          <w:sz w:val="16"/>
          <w:szCs w:val="16"/>
        </w:rPr>
        <w:softHyphen/>
        <w:t>ми на гастроли артистами МХАТ и поезд, в котором Н.-Д. возвращался из-за границы в Москву.</w:t>
      </w:r>
    </w:p>
    <w:p w:rsidR="00DD4130" w:rsidRDefault="00DD4130">
      <w:pPr>
        <w:rPr>
          <w:rFonts w:ascii="Arial" w:hAnsi="Arial" w:cs="Arial"/>
          <w:sz w:val="2"/>
          <w:szCs w:val="2"/>
        </w:rPr>
      </w:pPr>
    </w:p>
    <w:p w:rsidR="00DD4130" w:rsidRDefault="006C0410" w:rsidP="006C0410">
      <w:pPr>
        <w:numPr>
          <w:ilvl w:val="0"/>
          <w:numId w:val="46"/>
        </w:numPr>
        <w:shd w:val="clear" w:color="auto" w:fill="FFFFFF"/>
        <w:tabs>
          <w:tab w:val="left" w:pos="254"/>
        </w:tabs>
        <w:spacing w:before="72" w:line="240" w:lineRule="exact"/>
        <w:ind w:right="307"/>
        <w:rPr>
          <w:b/>
          <w:bCs/>
          <w:sz w:val="16"/>
          <w:szCs w:val="16"/>
        </w:rPr>
      </w:pPr>
      <w:r>
        <w:rPr>
          <w:rFonts w:eastAsia="Times New Roman"/>
          <w:sz w:val="16"/>
          <w:szCs w:val="16"/>
        </w:rPr>
        <w:t>№</w:t>
      </w:r>
      <w:r>
        <w:rPr>
          <w:rFonts w:eastAsia="Times New Roman"/>
        </w:rPr>
        <w:t xml:space="preserve"> </w:t>
      </w:r>
      <w:r>
        <w:rPr>
          <w:rFonts w:eastAsia="Times New Roman"/>
          <w:sz w:val="16"/>
          <w:szCs w:val="16"/>
        </w:rPr>
        <w:t>3360/10. 1 Речь о Ф.К.Татариновой, старом друге Художественного театра.</w:t>
      </w:r>
    </w:p>
    <w:p w:rsidR="00DD4130" w:rsidRDefault="006C0410" w:rsidP="006C0410">
      <w:pPr>
        <w:numPr>
          <w:ilvl w:val="0"/>
          <w:numId w:val="46"/>
        </w:numPr>
        <w:shd w:val="clear" w:color="auto" w:fill="FFFFFF"/>
        <w:tabs>
          <w:tab w:val="left" w:pos="254"/>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3360/11.</w:t>
      </w:r>
    </w:p>
    <w:p w:rsidR="00DD4130" w:rsidRDefault="00DD4130">
      <w:pPr>
        <w:rPr>
          <w:rFonts w:ascii="Arial" w:hAnsi="Arial" w:cs="Arial"/>
          <w:sz w:val="2"/>
          <w:szCs w:val="2"/>
        </w:rPr>
      </w:pPr>
    </w:p>
    <w:p w:rsidR="00DD4130" w:rsidRDefault="006C0410" w:rsidP="006C0410">
      <w:pPr>
        <w:numPr>
          <w:ilvl w:val="0"/>
          <w:numId w:val="47"/>
        </w:numPr>
        <w:shd w:val="clear" w:color="auto" w:fill="FFFFFF"/>
        <w:tabs>
          <w:tab w:val="left" w:pos="101"/>
        </w:tabs>
        <w:spacing w:before="19" w:line="178" w:lineRule="exact"/>
        <w:rPr>
          <w:sz w:val="16"/>
          <w:szCs w:val="16"/>
        </w:rPr>
      </w:pPr>
      <w:r>
        <w:rPr>
          <w:rFonts w:eastAsia="Times New Roman"/>
          <w:sz w:val="16"/>
          <w:szCs w:val="16"/>
        </w:rPr>
        <w:t>День</w:t>
      </w:r>
      <w:r>
        <w:rPr>
          <w:rFonts w:eastAsia="Times New Roman"/>
        </w:rPr>
        <w:t xml:space="preserve"> </w:t>
      </w:r>
      <w:r>
        <w:rPr>
          <w:rFonts w:eastAsia="Times New Roman"/>
          <w:sz w:val="16"/>
          <w:szCs w:val="16"/>
        </w:rPr>
        <w:t>св.</w:t>
      </w:r>
      <w:r>
        <w:rPr>
          <w:rFonts w:eastAsia="Times New Roman"/>
        </w:rPr>
        <w:t xml:space="preserve"> </w:t>
      </w:r>
      <w:r>
        <w:rPr>
          <w:rFonts w:eastAsia="Times New Roman"/>
          <w:sz w:val="16"/>
          <w:szCs w:val="16"/>
        </w:rPr>
        <w:t>Владимира</w:t>
      </w:r>
      <w:r>
        <w:rPr>
          <w:rFonts w:eastAsia="Times New Roman"/>
        </w:rPr>
        <w:t xml:space="preserve"> </w:t>
      </w:r>
      <w:r>
        <w:rPr>
          <w:rFonts w:eastAsia="Times New Roman"/>
          <w:sz w:val="16"/>
          <w:szCs w:val="16"/>
        </w:rPr>
        <w:t>приходился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28</w:t>
      </w:r>
      <w:r>
        <w:rPr>
          <w:rFonts w:eastAsia="Times New Roman"/>
        </w:rPr>
        <w:t xml:space="preserve"> </w:t>
      </w:r>
      <w:r>
        <w:rPr>
          <w:rFonts w:eastAsia="Times New Roman"/>
          <w:sz w:val="16"/>
          <w:szCs w:val="16"/>
        </w:rPr>
        <w:t>июля.</w:t>
      </w:r>
    </w:p>
    <w:p w:rsidR="00DD4130" w:rsidRDefault="006C0410" w:rsidP="006C0410">
      <w:pPr>
        <w:numPr>
          <w:ilvl w:val="0"/>
          <w:numId w:val="47"/>
        </w:numPr>
        <w:shd w:val="clear" w:color="auto" w:fill="FFFFFF"/>
        <w:tabs>
          <w:tab w:val="left" w:pos="101"/>
        </w:tabs>
        <w:spacing w:line="178" w:lineRule="exact"/>
        <w:jc w:val="both"/>
        <w:rPr>
          <w:sz w:val="16"/>
          <w:szCs w:val="16"/>
        </w:rPr>
      </w:pPr>
      <w:r>
        <w:rPr>
          <w:rFonts w:eastAsia="Times New Roman"/>
          <w:sz w:val="16"/>
          <w:szCs w:val="16"/>
        </w:rPr>
        <w:t>К.С.</w:t>
      </w:r>
      <w:r>
        <w:rPr>
          <w:rFonts w:eastAsia="Times New Roman"/>
        </w:rPr>
        <w:t xml:space="preserve"> </w:t>
      </w:r>
      <w:r>
        <w:rPr>
          <w:rFonts w:eastAsia="Times New Roman"/>
          <w:sz w:val="16"/>
          <w:szCs w:val="16"/>
        </w:rPr>
        <w:t>еще</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переезда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Америки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Европу</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“Лаконии”</w:t>
      </w:r>
      <w:r>
        <w:rPr>
          <w:rFonts w:eastAsia="Times New Roman"/>
        </w:rPr>
        <w:t xml:space="preserve"> </w:t>
      </w:r>
      <w:r>
        <w:rPr>
          <w:rFonts w:eastAsia="Times New Roman"/>
          <w:sz w:val="16"/>
          <w:szCs w:val="16"/>
        </w:rPr>
        <w:t>начал диктовать О.Б. “Мою жизнь в искусстве”, которую он писал по заказу</w:t>
      </w:r>
    </w:p>
    <w:p w:rsidR="00DD4130" w:rsidRDefault="00DD4130" w:rsidP="006C0410">
      <w:pPr>
        <w:numPr>
          <w:ilvl w:val="0"/>
          <w:numId w:val="47"/>
        </w:numPr>
        <w:shd w:val="clear" w:color="auto" w:fill="FFFFFF"/>
        <w:tabs>
          <w:tab w:val="left" w:pos="101"/>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bookmarkStart w:id="4024" w:name="bookmark4120"/>
      <w:r>
        <w:rPr>
          <w:rFonts w:eastAsia="Times New Roman"/>
          <w:sz w:val="16"/>
          <w:szCs w:val="16"/>
        </w:rPr>
        <w:lastRenderedPageBreak/>
        <w:t>б</w:t>
      </w:r>
      <w:bookmarkEnd w:id="4024"/>
      <w:r>
        <w:rPr>
          <w:rFonts w:eastAsia="Times New Roman"/>
          <w:sz w:val="16"/>
          <w:szCs w:val="16"/>
        </w:rPr>
        <w:t>остонского издательства “Литлл, Браун и К</w:t>
      </w:r>
      <w:r>
        <w:rPr>
          <w:rFonts w:eastAsia="Times New Roman"/>
          <w:sz w:val="16"/>
          <w:szCs w:val="16"/>
          <w:vertAlign w:val="superscript"/>
        </w:rPr>
        <w:t>о</w:t>
      </w:r>
      <w:r>
        <w:rPr>
          <w:rFonts w:eastAsia="Times New Roman"/>
          <w:sz w:val="16"/>
          <w:szCs w:val="16"/>
        </w:rPr>
        <w:t>”. Во Фрейбурге в Швар</w:t>
      </w:r>
      <w:r>
        <w:rPr>
          <w:rFonts w:eastAsia="Times New Roman"/>
          <w:sz w:val="16"/>
          <w:szCs w:val="16"/>
        </w:rPr>
        <w:softHyphen/>
        <w:t>цвальде они продолжили работу.</w:t>
      </w:r>
    </w:p>
    <w:p w:rsidR="00DD4130" w:rsidRDefault="006C0410" w:rsidP="006C0410">
      <w:pPr>
        <w:numPr>
          <w:ilvl w:val="0"/>
          <w:numId w:val="48"/>
        </w:numPr>
        <w:shd w:val="clear" w:color="auto" w:fill="FFFFFF"/>
        <w:tabs>
          <w:tab w:val="left" w:pos="106"/>
        </w:tabs>
        <w:spacing w:line="178" w:lineRule="exact"/>
        <w:jc w:val="both"/>
        <w:rPr>
          <w:sz w:val="16"/>
          <w:szCs w:val="16"/>
        </w:rPr>
      </w:pPr>
      <w:r>
        <w:rPr>
          <w:rFonts w:eastAsia="Times New Roman"/>
          <w:sz w:val="16"/>
          <w:szCs w:val="16"/>
        </w:rPr>
        <w:t>Туберкулезный</w:t>
      </w:r>
      <w:r>
        <w:rPr>
          <w:rFonts w:eastAsia="Times New Roman"/>
        </w:rPr>
        <w:t xml:space="preserve"> </w:t>
      </w:r>
      <w:r>
        <w:rPr>
          <w:rFonts w:eastAsia="Times New Roman"/>
          <w:sz w:val="16"/>
          <w:szCs w:val="16"/>
        </w:rPr>
        <w:t>санаторий,</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лечился</w:t>
      </w:r>
      <w:r>
        <w:rPr>
          <w:rFonts w:eastAsia="Times New Roman"/>
        </w:rPr>
        <w:t xml:space="preserve"> </w:t>
      </w:r>
      <w:r>
        <w:rPr>
          <w:rFonts w:eastAsia="Times New Roman"/>
          <w:sz w:val="16"/>
          <w:szCs w:val="16"/>
        </w:rPr>
        <w:t>сын</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И.К.Алексеев,</w:t>
      </w:r>
      <w:r>
        <w:rPr>
          <w:rFonts w:eastAsia="Times New Roman"/>
        </w:rPr>
        <w:t xml:space="preserve"> </w:t>
      </w:r>
      <w:r>
        <w:rPr>
          <w:rFonts w:eastAsia="Times New Roman"/>
          <w:sz w:val="16"/>
          <w:szCs w:val="16"/>
        </w:rPr>
        <w:t>нахо</w:t>
      </w:r>
      <w:r>
        <w:rPr>
          <w:rFonts w:eastAsia="Times New Roman"/>
          <w:sz w:val="16"/>
          <w:szCs w:val="16"/>
        </w:rPr>
        <w:softHyphen/>
        <w:t xml:space="preserve">дился в местечке </w:t>
      </w:r>
      <w:r>
        <w:rPr>
          <w:rFonts w:eastAsia="Times New Roman"/>
          <w:sz w:val="16"/>
          <w:szCs w:val="16"/>
          <w:lang w:val="en-US"/>
        </w:rPr>
        <w:t>Wernwald.</w:t>
      </w:r>
    </w:p>
    <w:p w:rsidR="00DD4130" w:rsidRDefault="006C0410" w:rsidP="006C0410">
      <w:pPr>
        <w:numPr>
          <w:ilvl w:val="0"/>
          <w:numId w:val="48"/>
        </w:numPr>
        <w:shd w:val="clear" w:color="auto" w:fill="FFFFFF"/>
        <w:tabs>
          <w:tab w:val="left" w:pos="106"/>
        </w:tabs>
        <w:spacing w:line="178" w:lineRule="exact"/>
        <w:jc w:val="both"/>
        <w:rPr>
          <w:sz w:val="16"/>
          <w:szCs w:val="16"/>
          <w:lang w:val="en-US"/>
        </w:rPr>
      </w:pPr>
      <w:r>
        <w:rPr>
          <w:rFonts w:eastAsia="Times New Roman"/>
          <w:sz w:val="16"/>
          <w:szCs w:val="16"/>
        </w:rPr>
        <w:t>Книппер</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К.Гамсуна</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фру</w:t>
      </w:r>
      <w:r>
        <w:rPr>
          <w:rFonts w:eastAsia="Times New Roman"/>
        </w:rPr>
        <w:t xml:space="preserve"> </w:t>
      </w:r>
      <w:r>
        <w:rPr>
          <w:rFonts w:eastAsia="Times New Roman"/>
          <w:sz w:val="16"/>
          <w:szCs w:val="16"/>
        </w:rPr>
        <w:t>Юлиану, эстрадную диву.</w:t>
      </w:r>
    </w:p>
    <w:p w:rsidR="00DD4130" w:rsidRDefault="006C0410" w:rsidP="006C0410">
      <w:pPr>
        <w:numPr>
          <w:ilvl w:val="0"/>
          <w:numId w:val="48"/>
        </w:numPr>
        <w:shd w:val="clear" w:color="auto" w:fill="FFFFFF"/>
        <w:tabs>
          <w:tab w:val="left" w:pos="106"/>
        </w:tabs>
        <w:spacing w:line="178" w:lineRule="exact"/>
        <w:jc w:val="both"/>
        <w:rPr>
          <w:sz w:val="16"/>
          <w:szCs w:val="16"/>
        </w:rPr>
      </w:pPr>
      <w:r>
        <w:rPr>
          <w:rFonts w:eastAsia="Times New Roman"/>
          <w:sz w:val="16"/>
          <w:szCs w:val="16"/>
        </w:rPr>
        <w:t>Племянница</w:t>
      </w:r>
      <w:r>
        <w:rPr>
          <w:rFonts w:eastAsia="Times New Roman"/>
        </w:rPr>
        <w:t xml:space="preserve"> </w:t>
      </w:r>
      <w:r>
        <w:rPr>
          <w:rFonts w:eastAsia="Times New Roman"/>
          <w:sz w:val="16"/>
          <w:szCs w:val="16"/>
        </w:rPr>
        <w:t>О.Л.Книппер</w:t>
      </w:r>
      <w:r>
        <w:rPr>
          <w:rFonts w:eastAsia="Times New Roman"/>
        </w:rPr>
        <w:t xml:space="preserve"> </w:t>
      </w:r>
      <w:r>
        <w:rPr>
          <w:rFonts w:eastAsia="Times New Roman"/>
          <w:sz w:val="16"/>
          <w:szCs w:val="16"/>
        </w:rPr>
        <w:t>киноактриса</w:t>
      </w:r>
      <w:r>
        <w:rPr>
          <w:rFonts w:eastAsia="Times New Roman"/>
        </w:rPr>
        <w:t xml:space="preserve"> </w:t>
      </w:r>
      <w:r>
        <w:rPr>
          <w:rFonts w:eastAsia="Times New Roman"/>
          <w:sz w:val="16"/>
          <w:szCs w:val="16"/>
        </w:rPr>
        <w:t>О.К.Чехова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середины</w:t>
      </w:r>
      <w:r>
        <w:rPr>
          <w:rFonts w:eastAsia="Times New Roman"/>
        </w:rPr>
        <w:t xml:space="preserve"> </w:t>
      </w:r>
      <w:r>
        <w:rPr>
          <w:rFonts w:eastAsia="Times New Roman"/>
          <w:sz w:val="16"/>
          <w:szCs w:val="16"/>
        </w:rPr>
        <w:t>1920</w:t>
      </w:r>
      <w:r>
        <w:rPr>
          <w:rFonts w:eastAsia="Times New Roman"/>
        </w:rPr>
        <w:t xml:space="preserve"> </w:t>
      </w:r>
      <w:r>
        <w:rPr>
          <w:rFonts w:eastAsia="Times New Roman"/>
          <w:sz w:val="16"/>
          <w:szCs w:val="16"/>
        </w:rPr>
        <w:t>г. жила в Германии.</w:t>
      </w:r>
    </w:p>
    <w:p w:rsidR="00DD4130" w:rsidRDefault="006C0410" w:rsidP="006C0410">
      <w:pPr>
        <w:numPr>
          <w:ilvl w:val="0"/>
          <w:numId w:val="48"/>
        </w:numPr>
        <w:shd w:val="clear" w:color="auto" w:fill="FFFFFF"/>
        <w:tabs>
          <w:tab w:val="left" w:pos="10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намечавшемся</w:t>
      </w:r>
      <w:r>
        <w:rPr>
          <w:rFonts w:eastAsia="Times New Roman"/>
        </w:rPr>
        <w:t xml:space="preserve"> </w:t>
      </w:r>
      <w:r>
        <w:rPr>
          <w:rFonts w:eastAsia="Times New Roman"/>
          <w:sz w:val="16"/>
          <w:szCs w:val="16"/>
        </w:rPr>
        <w:t>репертуаре</w:t>
      </w:r>
      <w:r>
        <w:rPr>
          <w:rFonts w:eastAsia="Times New Roman"/>
        </w:rPr>
        <w:t xml:space="preserve"> </w:t>
      </w:r>
      <w:r>
        <w:rPr>
          <w:rFonts w:eastAsia="Times New Roman"/>
          <w:sz w:val="16"/>
          <w:szCs w:val="16"/>
        </w:rPr>
        <w:t>гастролей</w:t>
      </w:r>
      <w:r>
        <w:rPr>
          <w:rFonts w:eastAsia="Times New Roman"/>
        </w:rPr>
        <w:t xml:space="preserve"> </w:t>
      </w:r>
      <w:r>
        <w:rPr>
          <w:rFonts w:eastAsia="Times New Roman"/>
          <w:sz w:val="16"/>
          <w:szCs w:val="16"/>
        </w:rPr>
        <w:t>Е.М.Раевской</w:t>
      </w:r>
      <w:r>
        <w:rPr>
          <w:rFonts w:eastAsia="Times New Roman"/>
        </w:rPr>
        <w:t xml:space="preserve"> </w:t>
      </w:r>
      <w:r>
        <w:rPr>
          <w:rFonts w:eastAsia="Times New Roman"/>
          <w:sz w:val="16"/>
          <w:szCs w:val="16"/>
        </w:rPr>
        <w:t>принадлежали роли Войницкой в “Дяде Ване”, г-жи Штокман в “Докторе Штокмане”, Зюзюшки в “Иванове”, Хохлаковой в “Братьях Карамазовых”, Глу</w:t>
      </w:r>
      <w:r>
        <w:rPr>
          <w:rFonts w:eastAsia="Times New Roman"/>
          <w:sz w:val="16"/>
          <w:szCs w:val="16"/>
        </w:rPr>
        <w:softHyphen/>
        <w:t>мовой в “Мудреце”, а также Волоховой в “Царе Федоре” и Анфисы в “Трех сестрах”. Ни одна из этих ролей в репертуар Лилиной не входила, и остается неясным, почему отъезд в США одной актрисы связывается с отказом от поездки актрисы другой, – если только не предположить, что число отъезжающих было заранее строго фиксировано.</w:t>
      </w:r>
    </w:p>
    <w:p w:rsidR="00DD4130" w:rsidRDefault="006C0410" w:rsidP="006C0410">
      <w:pPr>
        <w:numPr>
          <w:ilvl w:val="0"/>
          <w:numId w:val="48"/>
        </w:numPr>
        <w:shd w:val="clear" w:color="auto" w:fill="FFFFFF"/>
        <w:tabs>
          <w:tab w:val="left" w:pos="106"/>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намеревался</w:t>
      </w:r>
      <w:r>
        <w:rPr>
          <w:rFonts w:eastAsia="Times New Roman"/>
        </w:rPr>
        <w:t xml:space="preserve"> </w:t>
      </w:r>
      <w:r>
        <w:rPr>
          <w:rFonts w:eastAsia="Times New Roman"/>
          <w:sz w:val="16"/>
          <w:szCs w:val="16"/>
        </w:rPr>
        <w:t>посетить</w:t>
      </w:r>
      <w:r>
        <w:rPr>
          <w:rFonts w:eastAsia="Times New Roman"/>
        </w:rPr>
        <w:t xml:space="preserve"> </w:t>
      </w:r>
      <w:r>
        <w:rPr>
          <w:rFonts w:eastAsia="Times New Roman"/>
          <w:sz w:val="16"/>
          <w:szCs w:val="16"/>
        </w:rPr>
        <w:t>Испанию</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работой</w:t>
      </w:r>
      <w:r>
        <w:rPr>
          <w:rFonts w:eastAsia="Times New Roman"/>
        </w:rPr>
        <w:t xml:space="preserve"> </w:t>
      </w:r>
      <w:r>
        <w:rPr>
          <w:rFonts w:eastAsia="Times New Roman"/>
          <w:sz w:val="16"/>
          <w:szCs w:val="16"/>
        </w:rPr>
        <w:t>над “Кармен” в Музыкальной студии, но поездка не состоялась.</w:t>
      </w:r>
    </w:p>
    <w:p w:rsidR="00DD4130" w:rsidRDefault="00DD4130">
      <w:pPr>
        <w:shd w:val="clear" w:color="auto" w:fill="FFFFFF"/>
        <w:tabs>
          <w:tab w:val="left" w:pos="254"/>
        </w:tabs>
        <w:spacing w:before="96"/>
      </w:pPr>
      <w:hyperlink w:anchor="bookmark340" w:history="1">
        <w:bookmarkStart w:id="4025" w:name="bookmark4125"/>
        <w:r w:rsidR="006C0410">
          <w:rPr>
            <w:b/>
            <w:bCs/>
            <w:sz w:val="16"/>
            <w:szCs w:val="16"/>
          </w:rPr>
          <w:t>4</w:t>
        </w:r>
        <w:bookmarkEnd w:id="4025"/>
        <w:r w:rsidR="006C0410">
          <w:rPr>
            <w:b/>
            <w:bCs/>
            <w:sz w:val="16"/>
            <w:szCs w:val="16"/>
          </w:rPr>
          <w:t>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3360/12.</w:t>
      </w:r>
    </w:p>
    <w:p w:rsidR="00DD4130" w:rsidRDefault="006C0410" w:rsidP="006C0410">
      <w:pPr>
        <w:numPr>
          <w:ilvl w:val="0"/>
          <w:numId w:val="49"/>
        </w:numPr>
        <w:shd w:val="clear" w:color="auto" w:fill="FFFFFF"/>
        <w:tabs>
          <w:tab w:val="left" w:pos="106"/>
        </w:tabs>
        <w:spacing w:before="14"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августе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приезжал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Варен,</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беседовал</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провел</w:t>
      </w:r>
      <w:r>
        <w:rPr>
          <w:rFonts w:eastAsia="Times New Roman"/>
        </w:rPr>
        <w:t xml:space="preserve"> </w:t>
      </w:r>
      <w:r>
        <w:rPr>
          <w:rFonts w:eastAsia="Times New Roman"/>
          <w:sz w:val="16"/>
          <w:szCs w:val="16"/>
        </w:rPr>
        <w:t>с труппой беседу “по назревшим текущим вопросам нашего искусства” (так сказано в интервью К.С. – см. “Новая рампа”, 1923, № 11, 26–31 августа, с. 4).</w:t>
      </w:r>
    </w:p>
    <w:p w:rsidR="00DD4130" w:rsidRDefault="006C0410" w:rsidP="006C0410">
      <w:pPr>
        <w:numPr>
          <w:ilvl w:val="0"/>
          <w:numId w:val="49"/>
        </w:numPr>
        <w:shd w:val="clear" w:color="auto" w:fill="FFFFFF"/>
        <w:tabs>
          <w:tab w:val="left" w:pos="106"/>
        </w:tabs>
        <w:spacing w:line="178" w:lineRule="exact"/>
        <w:jc w:val="both"/>
        <w:rPr>
          <w:sz w:val="16"/>
          <w:szCs w:val="16"/>
        </w:rPr>
      </w:pPr>
      <w:r>
        <w:rPr>
          <w:rFonts w:eastAsia="Times New Roman"/>
          <w:sz w:val="16"/>
          <w:szCs w:val="16"/>
        </w:rPr>
        <w:t>Ухудшение</w:t>
      </w:r>
      <w:r>
        <w:rPr>
          <w:rFonts w:eastAsia="Times New Roman"/>
        </w:rPr>
        <w:t xml:space="preserve"> </w:t>
      </w:r>
      <w:r>
        <w:rPr>
          <w:rFonts w:eastAsia="Times New Roman"/>
          <w:sz w:val="16"/>
          <w:szCs w:val="16"/>
        </w:rPr>
        <w:t>общей</w:t>
      </w:r>
      <w:r>
        <w:rPr>
          <w:rFonts w:eastAsia="Times New Roman"/>
        </w:rPr>
        <w:t xml:space="preserve"> </w:t>
      </w:r>
      <w:r>
        <w:rPr>
          <w:rFonts w:eastAsia="Times New Roman"/>
          <w:sz w:val="16"/>
          <w:szCs w:val="16"/>
        </w:rPr>
        <w:t>атмосферы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Германии</w:t>
      </w:r>
      <w:r>
        <w:rPr>
          <w:rFonts w:eastAsia="Times New Roman"/>
        </w:rPr>
        <w:t xml:space="preserve"> </w:t>
      </w:r>
      <w:r>
        <w:rPr>
          <w:rFonts w:eastAsia="Times New Roman"/>
          <w:sz w:val="16"/>
          <w:szCs w:val="16"/>
        </w:rPr>
        <w:t>связано</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усилением экономического кризиса, волной забастовок и пр. Активизировались экстремистские партии, что к осени привело к Гамбургскому восста</w:t>
      </w:r>
      <w:r>
        <w:rPr>
          <w:rFonts w:eastAsia="Times New Roman"/>
          <w:sz w:val="16"/>
          <w:szCs w:val="16"/>
        </w:rPr>
        <w:softHyphen/>
        <w:t>нию, руководимому коммунистами, и к “пивному путчу” в Баварии, вдохновленному Гитлером.</w:t>
      </w:r>
    </w:p>
    <w:p w:rsidR="00DD4130" w:rsidRDefault="006C0410" w:rsidP="006C0410">
      <w:pPr>
        <w:numPr>
          <w:ilvl w:val="0"/>
          <w:numId w:val="49"/>
        </w:numPr>
        <w:shd w:val="clear" w:color="auto" w:fill="FFFFFF"/>
        <w:tabs>
          <w:tab w:val="left" w:pos="106"/>
        </w:tabs>
        <w:spacing w:line="178" w:lineRule="exact"/>
        <w:rPr>
          <w:sz w:val="16"/>
          <w:szCs w:val="16"/>
        </w:rPr>
      </w:pPr>
      <w:r>
        <w:rPr>
          <w:rFonts w:eastAsia="Times New Roman"/>
          <w:sz w:val="16"/>
          <w:szCs w:val="16"/>
        </w:rPr>
        <w:t>М.П.Николаева,</w:t>
      </w:r>
      <w:r>
        <w:rPr>
          <w:rFonts w:eastAsia="Times New Roman"/>
        </w:rPr>
        <w:t xml:space="preserve"> </w:t>
      </w:r>
      <w:r>
        <w:rPr>
          <w:rFonts w:eastAsia="Times New Roman"/>
          <w:sz w:val="16"/>
          <w:szCs w:val="16"/>
        </w:rPr>
        <w:t>руководившая</w:t>
      </w:r>
      <w:r>
        <w:rPr>
          <w:rFonts w:eastAsia="Times New Roman"/>
        </w:rPr>
        <w:t xml:space="preserve"> </w:t>
      </w:r>
      <w:r>
        <w:rPr>
          <w:rFonts w:eastAsia="Times New Roman"/>
          <w:sz w:val="16"/>
          <w:szCs w:val="16"/>
        </w:rPr>
        <w:t>костюмерной</w:t>
      </w:r>
      <w:r>
        <w:rPr>
          <w:rFonts w:eastAsia="Times New Roman"/>
        </w:rPr>
        <w:t xml:space="preserve"> </w:t>
      </w:r>
      <w:r>
        <w:rPr>
          <w:rFonts w:eastAsia="Times New Roman"/>
          <w:sz w:val="16"/>
          <w:szCs w:val="16"/>
        </w:rPr>
        <w:t>МХАТа.</w:t>
      </w:r>
    </w:p>
    <w:p w:rsidR="00DD4130" w:rsidRDefault="006C0410" w:rsidP="006C0410">
      <w:pPr>
        <w:numPr>
          <w:ilvl w:val="0"/>
          <w:numId w:val="49"/>
        </w:numPr>
        <w:shd w:val="clear" w:color="auto" w:fill="FFFFFF"/>
        <w:tabs>
          <w:tab w:val="left" w:pos="10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Л.М.Кореневой</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Оно</w:t>
      </w:r>
      <w:r>
        <w:rPr>
          <w:rFonts w:eastAsia="Times New Roman"/>
        </w:rPr>
        <w:t xml:space="preserve"> </w:t>
      </w:r>
      <w:r>
        <w:rPr>
          <w:rFonts w:eastAsia="Times New Roman"/>
          <w:sz w:val="16"/>
          <w:szCs w:val="16"/>
        </w:rPr>
        <w:t>заканчивалось</w:t>
      </w:r>
      <w:r>
        <w:rPr>
          <w:rFonts w:eastAsia="Times New Roman"/>
        </w:rPr>
        <w:t xml:space="preserve"> </w:t>
      </w:r>
      <w:r>
        <w:rPr>
          <w:rFonts w:eastAsia="Times New Roman"/>
          <w:sz w:val="16"/>
          <w:szCs w:val="16"/>
        </w:rPr>
        <w:t xml:space="preserve">словами: “Значит, такая судьба. Считайте меня выбывающей из труппы. Ничего не делается зря, для чего-нибудь, значит, нужно, чтобы я рассталась с театром. </w:t>
      </w:r>
      <w:r>
        <w:rPr>
          <w:rFonts w:eastAsia="Times New Roman"/>
          <w:i/>
          <w:iCs/>
          <w:sz w:val="16"/>
          <w:szCs w:val="16"/>
        </w:rPr>
        <w:t>Л.Коренева</w:t>
      </w:r>
      <w:r>
        <w:rPr>
          <w:rFonts w:eastAsia="Times New Roman"/>
          <w:sz w:val="16"/>
          <w:szCs w:val="16"/>
        </w:rPr>
        <w:t>.</w:t>
      </w:r>
    </w:p>
    <w:p w:rsidR="00DD4130" w:rsidRDefault="006C0410">
      <w:pPr>
        <w:shd w:val="clear" w:color="auto" w:fill="FFFFFF"/>
        <w:tabs>
          <w:tab w:val="left" w:pos="158"/>
        </w:tabs>
        <w:spacing w:line="178" w:lineRule="exact"/>
      </w:pPr>
      <w:bookmarkStart w:id="4026" w:name="bookmark4129"/>
      <w:r>
        <w:rPr>
          <w:sz w:val="16"/>
          <w:szCs w:val="16"/>
        </w:rPr>
        <w:t>8</w:t>
      </w:r>
      <w:bookmarkEnd w:id="4026"/>
      <w:r>
        <w:tab/>
      </w:r>
      <w:r>
        <w:rPr>
          <w:rFonts w:eastAsia="Times New Roman"/>
          <w:sz w:val="16"/>
          <w:szCs w:val="16"/>
        </w:rPr>
        <w:t>репетиции</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вступала.</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сверили</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8764).</w:t>
      </w:r>
    </w:p>
    <w:p w:rsidR="00DD4130" w:rsidRDefault="00DD4130">
      <w:pPr>
        <w:shd w:val="clear" w:color="auto" w:fill="FFFFFF"/>
        <w:tabs>
          <w:tab w:val="left" w:pos="106"/>
        </w:tabs>
        <w:spacing w:line="178" w:lineRule="exact"/>
        <w:jc w:val="both"/>
      </w:pPr>
      <w:hyperlink w:anchor="bookmark349" w:history="1">
        <w:r w:rsidR="006C0410">
          <w:rPr>
            <w:sz w:val="16"/>
            <w:szCs w:val="16"/>
          </w:rPr>
          <w:t>5</w:t>
        </w:r>
      </w:hyperlink>
      <w:r w:rsidR="006C0410">
        <w:tab/>
      </w:r>
      <w:r w:rsidR="006C0410">
        <w:rPr>
          <w:rFonts w:eastAsia="Times New Roman"/>
          <w:sz w:val="16"/>
          <w:szCs w:val="16"/>
        </w:rPr>
        <w:t>Этот</w:t>
      </w:r>
      <w:r w:rsidR="006C0410">
        <w:rPr>
          <w:rFonts w:eastAsia="Times New Roman"/>
        </w:rPr>
        <w:t xml:space="preserve"> </w:t>
      </w:r>
      <w:r w:rsidR="006C0410">
        <w:rPr>
          <w:rFonts w:eastAsia="Times New Roman"/>
          <w:sz w:val="16"/>
          <w:szCs w:val="16"/>
        </w:rPr>
        <w:t>город</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Сицилии</w:t>
      </w:r>
      <w:r w:rsidR="006C0410">
        <w:rPr>
          <w:rFonts w:eastAsia="Times New Roman"/>
        </w:rPr>
        <w:t xml:space="preserve"> </w:t>
      </w:r>
      <w:r w:rsidR="006C0410">
        <w:rPr>
          <w:rFonts w:eastAsia="Times New Roman"/>
          <w:sz w:val="16"/>
          <w:szCs w:val="16"/>
        </w:rPr>
        <w:t>неоднократно</w:t>
      </w:r>
      <w:r w:rsidR="006C0410">
        <w:rPr>
          <w:rFonts w:eastAsia="Times New Roman"/>
        </w:rPr>
        <w:t xml:space="preserve"> </w:t>
      </w:r>
      <w:r w:rsidR="006C0410">
        <w:rPr>
          <w:rFonts w:eastAsia="Times New Roman"/>
          <w:sz w:val="16"/>
          <w:szCs w:val="16"/>
        </w:rPr>
        <w:t>подвергался</w:t>
      </w:r>
      <w:r w:rsidR="006C0410">
        <w:rPr>
          <w:rFonts w:eastAsia="Times New Roman"/>
        </w:rPr>
        <w:t xml:space="preserve"> </w:t>
      </w:r>
      <w:r w:rsidR="006C0410">
        <w:rPr>
          <w:rFonts w:eastAsia="Times New Roman"/>
          <w:sz w:val="16"/>
          <w:szCs w:val="16"/>
        </w:rPr>
        <w:t>разрушительным</w:t>
      </w:r>
      <w:r w:rsidR="006C0410">
        <w:rPr>
          <w:rFonts w:eastAsia="Times New Roman"/>
          <w:sz w:val="16"/>
          <w:szCs w:val="16"/>
        </w:rPr>
        <w:br/>
        <w:t>землетрясениям.</w:t>
      </w:r>
    </w:p>
    <w:p w:rsidR="00DD4130" w:rsidRDefault="00DD4130">
      <w:pPr>
        <w:shd w:val="clear" w:color="auto" w:fill="FFFFFF"/>
        <w:tabs>
          <w:tab w:val="left" w:pos="254"/>
        </w:tabs>
        <w:spacing w:before="96"/>
      </w:pPr>
      <w:hyperlink w:anchor="bookmark352" w:history="1">
        <w:bookmarkStart w:id="4027" w:name="bookmark4130"/>
        <w:r w:rsidR="006C0410">
          <w:rPr>
            <w:b/>
            <w:bCs/>
            <w:sz w:val="16"/>
            <w:szCs w:val="16"/>
          </w:rPr>
          <w:t>4</w:t>
        </w:r>
        <w:bookmarkEnd w:id="4027"/>
        <w:r w:rsidR="006C0410">
          <w:rPr>
            <w:b/>
            <w:bCs/>
            <w:sz w:val="16"/>
            <w:szCs w:val="16"/>
          </w:rPr>
          <w:t>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3360/13</w:t>
      </w:r>
      <w:r w:rsidR="006C0410">
        <w:rPr>
          <w:rFonts w:eastAsia="Times New Roman"/>
        </w:rPr>
        <w:t xml:space="preserve"> </w:t>
      </w:r>
      <w:r w:rsidR="006C0410">
        <w:rPr>
          <w:rFonts w:eastAsia="Times New Roman"/>
          <w:sz w:val="16"/>
          <w:szCs w:val="16"/>
        </w:rPr>
        <w:t>.</w:t>
      </w:r>
    </w:p>
    <w:p w:rsidR="00DD4130" w:rsidRDefault="006C0410" w:rsidP="006C0410">
      <w:pPr>
        <w:numPr>
          <w:ilvl w:val="0"/>
          <w:numId w:val="50"/>
        </w:numPr>
        <w:shd w:val="clear" w:color="auto" w:fill="FFFFFF"/>
        <w:tabs>
          <w:tab w:val="left" w:pos="115"/>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20-е</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Берлине</w:t>
      </w:r>
      <w:r>
        <w:rPr>
          <w:rFonts w:eastAsia="Times New Roman"/>
        </w:rPr>
        <w:t xml:space="preserve"> </w:t>
      </w:r>
      <w:r>
        <w:rPr>
          <w:rFonts w:eastAsia="Times New Roman"/>
          <w:sz w:val="16"/>
          <w:szCs w:val="16"/>
        </w:rPr>
        <w:t>существовало</w:t>
      </w:r>
      <w:r>
        <w:rPr>
          <w:rFonts w:eastAsia="Times New Roman"/>
        </w:rPr>
        <w:t xml:space="preserve"> </w:t>
      </w:r>
      <w:r>
        <w:rPr>
          <w:rFonts w:eastAsia="Times New Roman"/>
          <w:sz w:val="16"/>
          <w:szCs w:val="16"/>
        </w:rPr>
        <w:t>издательство,</w:t>
      </w:r>
      <w:r>
        <w:rPr>
          <w:rFonts w:eastAsia="Times New Roman"/>
        </w:rPr>
        <w:t xml:space="preserve"> </w:t>
      </w:r>
      <w:r>
        <w:rPr>
          <w:rFonts w:eastAsia="Times New Roman"/>
          <w:sz w:val="16"/>
          <w:szCs w:val="16"/>
        </w:rPr>
        <w:t>унаследовавшее</w:t>
      </w:r>
      <w:r>
        <w:rPr>
          <w:rFonts w:eastAsia="Times New Roman"/>
        </w:rPr>
        <w:t xml:space="preserve"> </w:t>
      </w:r>
      <w:r>
        <w:rPr>
          <w:rFonts w:eastAsia="Times New Roman"/>
          <w:sz w:val="16"/>
          <w:szCs w:val="16"/>
        </w:rPr>
        <w:t>на</w:t>
      </w:r>
      <w:r>
        <w:rPr>
          <w:rFonts w:eastAsia="Times New Roman"/>
          <w:sz w:val="16"/>
          <w:szCs w:val="16"/>
        </w:rPr>
        <w:softHyphen/>
        <w:t>звание “Изд-во И.П.Ладыжникова” и имевшее свой магазин. Прямого касательства к его деятельности друг Горького И.П.Ладыжников в эти годы не имел, но магазин долго сохранял и его имя, и обычай русских пользоваться им как местом деловых встреч; на его адрес посылались письма и пр.</w:t>
      </w:r>
    </w:p>
    <w:p w:rsidR="00DD4130" w:rsidRDefault="006C0410" w:rsidP="006C0410">
      <w:pPr>
        <w:numPr>
          <w:ilvl w:val="0"/>
          <w:numId w:val="50"/>
        </w:numPr>
        <w:shd w:val="clear" w:color="auto" w:fill="FFFFFF"/>
        <w:tabs>
          <w:tab w:val="left" w:pos="115"/>
        </w:tabs>
        <w:spacing w:line="178" w:lineRule="exact"/>
        <w:jc w:val="both"/>
        <w:rPr>
          <w:sz w:val="16"/>
          <w:szCs w:val="16"/>
        </w:rPr>
      </w:pPr>
      <w:r>
        <w:rPr>
          <w:rFonts w:eastAsia="Times New Roman"/>
          <w:sz w:val="16"/>
          <w:szCs w:val="16"/>
        </w:rPr>
        <w:t>Ф.В.Шевченко</w:t>
      </w:r>
      <w:r>
        <w:rPr>
          <w:rFonts w:eastAsia="Times New Roman"/>
        </w:rPr>
        <w:t xml:space="preserve"> </w:t>
      </w:r>
      <w:r>
        <w:rPr>
          <w:rFonts w:eastAsia="Times New Roman"/>
          <w:sz w:val="16"/>
          <w:szCs w:val="16"/>
        </w:rPr>
        <w:t>пробовали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Грушеньки,</w:t>
      </w:r>
      <w:r>
        <w:rPr>
          <w:rFonts w:eastAsia="Times New Roman"/>
        </w:rPr>
        <w:t xml:space="preserve"> </w:t>
      </w:r>
      <w:r>
        <w:rPr>
          <w:rFonts w:eastAsia="Times New Roman"/>
          <w:sz w:val="16"/>
          <w:szCs w:val="16"/>
        </w:rPr>
        <w:t>но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результате</w:t>
      </w:r>
      <w:r>
        <w:rPr>
          <w:rFonts w:eastAsia="Times New Roman"/>
        </w:rPr>
        <w:t xml:space="preserve"> </w:t>
      </w:r>
      <w:r>
        <w:rPr>
          <w:rFonts w:eastAsia="Times New Roman"/>
          <w:sz w:val="16"/>
          <w:szCs w:val="16"/>
        </w:rPr>
        <w:t>она играла небольшую роль Степаниды.</w:t>
      </w:r>
    </w:p>
    <w:p w:rsidR="00DD4130" w:rsidRDefault="00DD4130">
      <w:pPr>
        <w:rPr>
          <w:rFonts w:ascii="Arial" w:hAnsi="Arial" w:cs="Arial"/>
          <w:sz w:val="2"/>
          <w:szCs w:val="2"/>
        </w:rPr>
      </w:pPr>
    </w:p>
    <w:p w:rsidR="00DD4130" w:rsidRDefault="006C0410" w:rsidP="006C0410">
      <w:pPr>
        <w:numPr>
          <w:ilvl w:val="0"/>
          <w:numId w:val="51"/>
        </w:numPr>
        <w:shd w:val="clear" w:color="auto" w:fill="FFFFFF"/>
        <w:tabs>
          <w:tab w:val="left" w:pos="254"/>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3360/14.</w:t>
      </w:r>
    </w:p>
    <w:p w:rsidR="00DD4130" w:rsidRDefault="006C0410" w:rsidP="006C0410">
      <w:pPr>
        <w:numPr>
          <w:ilvl w:val="0"/>
          <w:numId w:val="51"/>
        </w:numPr>
        <w:shd w:val="clear" w:color="auto" w:fill="FFFFFF"/>
        <w:tabs>
          <w:tab w:val="left" w:pos="254"/>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3360/15.</w:t>
      </w:r>
    </w:p>
    <w:p w:rsidR="00DD4130" w:rsidRDefault="00DD4130" w:rsidP="006C0410">
      <w:pPr>
        <w:numPr>
          <w:ilvl w:val="0"/>
          <w:numId w:val="51"/>
        </w:numPr>
        <w:shd w:val="clear" w:color="auto" w:fill="FFFFFF"/>
        <w:tabs>
          <w:tab w:val="left" w:pos="254"/>
        </w:tabs>
        <w:spacing w:before="149"/>
        <w:rPr>
          <w:b/>
          <w:bCs/>
          <w:sz w:val="16"/>
          <w:szCs w:val="16"/>
        </w:rPr>
        <w:sectPr w:rsidR="00DD4130">
          <w:pgSz w:w="11909" w:h="16834"/>
          <w:pgMar w:top="1440" w:right="3461" w:bottom="720" w:left="3230" w:header="720" w:footer="720" w:gutter="0"/>
          <w:cols w:space="60"/>
          <w:noEndnote/>
        </w:sectPr>
      </w:pPr>
    </w:p>
    <w:p w:rsidR="00DD4130" w:rsidRDefault="006C0410" w:rsidP="006C0410">
      <w:pPr>
        <w:numPr>
          <w:ilvl w:val="0"/>
          <w:numId w:val="52"/>
        </w:numPr>
        <w:shd w:val="clear" w:color="auto" w:fill="FFFFFF"/>
        <w:tabs>
          <w:tab w:val="left" w:pos="254"/>
        </w:tabs>
        <w:spacing w:line="235" w:lineRule="exact"/>
        <w:ind w:right="614"/>
        <w:rPr>
          <w:rFonts w:ascii="Courier New" w:hAnsi="Courier New" w:cs="Courier New"/>
          <w:b/>
          <w:bCs/>
          <w:sz w:val="14"/>
          <w:szCs w:val="14"/>
        </w:rPr>
      </w:pPr>
      <w:r>
        <w:rPr>
          <w:rFonts w:ascii="Courier New" w:eastAsia="Times New Roman" w:hAnsi="Courier New"/>
          <w:sz w:val="14"/>
          <w:szCs w:val="14"/>
        </w:rPr>
        <w:lastRenderedPageBreak/>
        <w:t>№</w:t>
      </w:r>
      <w:r>
        <w:rPr>
          <w:rFonts w:ascii="Courier New" w:eastAsia="Times New Roman" w:hAnsi="Courier New" w:cs="Courier New"/>
          <w:sz w:val="14"/>
          <w:szCs w:val="14"/>
        </w:rPr>
        <w:t xml:space="preserve"> 3361/1. </w:t>
      </w:r>
      <w:r>
        <w:rPr>
          <w:rFonts w:ascii="Courier New" w:eastAsia="Times New Roman" w:hAnsi="Courier New" w:cs="Courier New"/>
          <w:spacing w:val="-6"/>
          <w:sz w:val="14"/>
          <w:szCs w:val="14"/>
        </w:rPr>
        <w:t xml:space="preserve">1 </w:t>
      </w:r>
      <w:r>
        <w:rPr>
          <w:rFonts w:ascii="Courier New" w:eastAsia="Times New Roman" w:hAnsi="Courier New"/>
          <w:spacing w:val="-6"/>
          <w:sz w:val="14"/>
          <w:szCs w:val="14"/>
        </w:rPr>
        <w:t>Речь</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о</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Е</w:t>
      </w:r>
      <w:r>
        <w:rPr>
          <w:rFonts w:ascii="Courier New" w:eastAsia="Times New Roman" w:hAnsi="Courier New" w:cs="Courier New"/>
          <w:spacing w:val="-6"/>
          <w:sz w:val="14"/>
          <w:szCs w:val="14"/>
        </w:rPr>
        <w:t>.</w:t>
      </w:r>
      <w:r>
        <w:rPr>
          <w:rFonts w:ascii="Courier New" w:eastAsia="Times New Roman" w:hAnsi="Courier New"/>
          <w:spacing w:val="-6"/>
          <w:sz w:val="14"/>
          <w:szCs w:val="14"/>
        </w:rPr>
        <w:t>С</w:t>
      </w:r>
      <w:r>
        <w:rPr>
          <w:rFonts w:ascii="Courier New" w:eastAsia="Times New Roman" w:hAnsi="Courier New" w:cs="Courier New"/>
          <w:spacing w:val="-6"/>
          <w:sz w:val="14"/>
          <w:szCs w:val="14"/>
        </w:rPr>
        <w:t>.</w:t>
      </w:r>
      <w:r>
        <w:rPr>
          <w:rFonts w:ascii="Courier New" w:eastAsia="Times New Roman" w:hAnsi="Courier New"/>
          <w:spacing w:val="-6"/>
          <w:sz w:val="14"/>
          <w:szCs w:val="14"/>
        </w:rPr>
        <w:t>Шиловской</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впоследствии</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жене</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М</w:t>
      </w:r>
      <w:r>
        <w:rPr>
          <w:rFonts w:ascii="Courier New" w:eastAsia="Times New Roman" w:hAnsi="Courier New" w:cs="Courier New"/>
          <w:spacing w:val="-6"/>
          <w:sz w:val="14"/>
          <w:szCs w:val="14"/>
        </w:rPr>
        <w:t>.</w:t>
      </w:r>
      <w:r>
        <w:rPr>
          <w:rFonts w:ascii="Courier New" w:eastAsia="Times New Roman" w:hAnsi="Courier New"/>
          <w:spacing w:val="-6"/>
          <w:sz w:val="14"/>
          <w:szCs w:val="14"/>
        </w:rPr>
        <w:t>А</w:t>
      </w:r>
      <w:r>
        <w:rPr>
          <w:rFonts w:ascii="Courier New" w:eastAsia="Times New Roman" w:hAnsi="Courier New" w:cs="Courier New"/>
          <w:spacing w:val="-6"/>
          <w:sz w:val="14"/>
          <w:szCs w:val="14"/>
        </w:rPr>
        <w:t>.</w:t>
      </w:r>
      <w:r>
        <w:rPr>
          <w:rFonts w:ascii="Courier New" w:eastAsia="Times New Roman" w:hAnsi="Courier New"/>
          <w:spacing w:val="-6"/>
          <w:sz w:val="14"/>
          <w:szCs w:val="14"/>
        </w:rPr>
        <w:t>Булгакова</w:t>
      </w:r>
      <w:r>
        <w:rPr>
          <w:rFonts w:ascii="Courier New" w:eastAsia="Times New Roman" w:hAnsi="Courier New" w:cs="Courier New"/>
          <w:spacing w:val="-6"/>
          <w:sz w:val="14"/>
          <w:szCs w:val="14"/>
        </w:rPr>
        <w:t>.</w:t>
      </w:r>
    </w:p>
    <w:p w:rsidR="00DD4130" w:rsidRDefault="006C0410" w:rsidP="006C0410">
      <w:pPr>
        <w:numPr>
          <w:ilvl w:val="0"/>
          <w:numId w:val="52"/>
        </w:numPr>
        <w:shd w:val="clear" w:color="auto" w:fill="FFFFFF"/>
        <w:tabs>
          <w:tab w:val="left" w:pos="254"/>
        </w:tabs>
        <w:spacing w:before="96"/>
        <w:rPr>
          <w:rFonts w:ascii="Courier New" w:hAnsi="Courier New" w:cs="Courier New"/>
          <w:b/>
          <w:bCs/>
          <w:spacing w:val="-15"/>
          <w:sz w:val="14"/>
          <w:szCs w:val="14"/>
        </w:rPr>
      </w:pPr>
      <w:r>
        <w:rPr>
          <w:rFonts w:ascii="Courier New" w:eastAsia="Times New Roman" w:hAnsi="Courier New"/>
          <w:spacing w:val="-4"/>
          <w:sz w:val="14"/>
          <w:szCs w:val="14"/>
        </w:rPr>
        <w:t>№</w:t>
      </w:r>
      <w:r>
        <w:rPr>
          <w:rFonts w:ascii="Courier New" w:eastAsia="Times New Roman" w:hAnsi="Courier New" w:cs="Courier New"/>
          <w:spacing w:val="-4"/>
          <w:sz w:val="14"/>
          <w:szCs w:val="14"/>
        </w:rPr>
        <w:t xml:space="preserve"> 3361/2.</w:t>
      </w:r>
    </w:p>
    <w:p w:rsidR="00DD4130" w:rsidRDefault="006C0410">
      <w:pPr>
        <w:shd w:val="clear" w:color="auto" w:fill="FFFFFF"/>
        <w:spacing w:before="19" w:line="178" w:lineRule="exact"/>
        <w:jc w:val="both"/>
      </w:pPr>
      <w:bookmarkStart w:id="4028" w:name="bookmark4136"/>
      <w:r>
        <w:rPr>
          <w:sz w:val="16"/>
          <w:szCs w:val="16"/>
        </w:rPr>
        <w:t>1</w:t>
      </w:r>
      <w:bookmarkEnd w:id="4028"/>
      <w:r>
        <w:rPr>
          <w:sz w:val="16"/>
          <w:szCs w:val="16"/>
        </w:rPr>
        <w:t xml:space="preserve"> </w:t>
      </w:r>
      <w:r>
        <w:rPr>
          <w:rFonts w:eastAsia="Times New Roman"/>
          <w:sz w:val="16"/>
          <w:szCs w:val="16"/>
        </w:rPr>
        <w:t>Л.М.Коренева в “Братьях Карамазовых” играла на гастролях Катерину Ивановну.</w:t>
      </w:r>
    </w:p>
    <w:p w:rsidR="00DD4130" w:rsidRDefault="00DD4130">
      <w:pPr>
        <w:shd w:val="clear" w:color="auto" w:fill="FFFFFF"/>
        <w:tabs>
          <w:tab w:val="left" w:pos="254"/>
        </w:tabs>
        <w:spacing w:before="96"/>
      </w:pPr>
      <w:hyperlink w:anchor="bookmark397" w:history="1">
        <w:bookmarkStart w:id="4029" w:name="bookmark4137"/>
        <w:r w:rsidR="006C0410">
          <w:rPr>
            <w:b/>
            <w:bCs/>
            <w:sz w:val="16"/>
            <w:szCs w:val="16"/>
          </w:rPr>
          <w:t>5</w:t>
        </w:r>
        <w:bookmarkEnd w:id="4029"/>
        <w:r w:rsidR="006C0410">
          <w:rPr>
            <w:b/>
            <w:bCs/>
            <w:sz w:val="16"/>
            <w:szCs w:val="16"/>
          </w:rPr>
          <w:t>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3361/3.</w:t>
      </w:r>
    </w:p>
    <w:p w:rsidR="00DD4130" w:rsidRDefault="006C0410" w:rsidP="006C0410">
      <w:pPr>
        <w:numPr>
          <w:ilvl w:val="0"/>
          <w:numId w:val="53"/>
        </w:numPr>
        <w:shd w:val="clear" w:color="auto" w:fill="FFFFFF"/>
        <w:tabs>
          <w:tab w:val="left" w:pos="101"/>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1063.</w:t>
      </w:r>
    </w:p>
    <w:p w:rsidR="00DD4130" w:rsidRDefault="006C0410" w:rsidP="006C0410">
      <w:pPr>
        <w:numPr>
          <w:ilvl w:val="0"/>
          <w:numId w:val="53"/>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статье</w:t>
      </w:r>
      <w:r>
        <w:rPr>
          <w:rFonts w:eastAsia="Times New Roman"/>
        </w:rPr>
        <w:t xml:space="preserve"> </w:t>
      </w:r>
      <w:r>
        <w:rPr>
          <w:rFonts w:eastAsia="Times New Roman"/>
          <w:sz w:val="16"/>
          <w:szCs w:val="16"/>
        </w:rPr>
        <w:t>Эм.Бескина</w:t>
      </w:r>
      <w:r>
        <w:rPr>
          <w:rFonts w:eastAsia="Times New Roman"/>
        </w:rPr>
        <w:t xml:space="preserve"> </w:t>
      </w:r>
      <w:r>
        <w:rPr>
          <w:rFonts w:eastAsia="Times New Roman"/>
          <w:sz w:val="16"/>
          <w:szCs w:val="16"/>
        </w:rPr>
        <w:t>“Пожар</w:t>
      </w:r>
      <w:r>
        <w:rPr>
          <w:rFonts w:eastAsia="Times New Roman"/>
        </w:rPr>
        <w:t xml:space="preserve"> </w:t>
      </w:r>
      <w:r>
        <w:rPr>
          <w:rFonts w:eastAsia="Times New Roman"/>
          <w:sz w:val="16"/>
          <w:szCs w:val="16"/>
        </w:rPr>
        <w:t>«Вишневого</w:t>
      </w:r>
      <w:r>
        <w:rPr>
          <w:rFonts w:eastAsia="Times New Roman"/>
        </w:rPr>
        <w:t xml:space="preserve"> </w:t>
      </w:r>
      <w:r>
        <w:rPr>
          <w:rFonts w:eastAsia="Times New Roman"/>
          <w:sz w:val="16"/>
          <w:szCs w:val="16"/>
        </w:rPr>
        <w:t>сада»”</w:t>
      </w:r>
      <w:r>
        <w:rPr>
          <w:rFonts w:eastAsia="Times New Roman"/>
        </w:rPr>
        <w:t xml:space="preserve"> </w:t>
      </w:r>
      <w:r>
        <w:rPr>
          <w:rFonts w:eastAsia="Times New Roman"/>
          <w:sz w:val="16"/>
          <w:szCs w:val="16"/>
        </w:rPr>
        <w:t>(“Зрелища”, 1923, 26 июня, № 42), в которой постановка “Лизистраты” оценивалась как отрицание прежней эстетики МХТ.</w:t>
      </w:r>
    </w:p>
    <w:p w:rsidR="00DD4130" w:rsidRDefault="00DD4130">
      <w:pPr>
        <w:shd w:val="clear" w:color="auto" w:fill="FFFFFF"/>
        <w:tabs>
          <w:tab w:val="left" w:pos="254"/>
        </w:tabs>
        <w:spacing w:before="96"/>
      </w:pPr>
      <w:hyperlink w:anchor="bookmark407" w:history="1">
        <w:bookmarkStart w:id="4030" w:name="bookmark4139"/>
        <w:r w:rsidR="006C0410">
          <w:rPr>
            <w:b/>
            <w:bCs/>
            <w:sz w:val="16"/>
            <w:szCs w:val="16"/>
          </w:rPr>
          <w:t>5</w:t>
        </w:r>
        <w:bookmarkEnd w:id="4030"/>
        <w:r w:rsidR="006C0410">
          <w:rPr>
            <w:b/>
            <w:bCs/>
            <w:sz w:val="16"/>
            <w:szCs w:val="16"/>
          </w:rPr>
          <w:t>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3361/4.</w:t>
      </w:r>
    </w:p>
    <w:p w:rsidR="00DD4130" w:rsidRDefault="006C0410" w:rsidP="006C0410">
      <w:pPr>
        <w:numPr>
          <w:ilvl w:val="0"/>
          <w:numId w:val="54"/>
        </w:numPr>
        <w:shd w:val="clear" w:color="auto" w:fill="FFFFFF"/>
        <w:tabs>
          <w:tab w:val="left" w:pos="101"/>
        </w:tabs>
        <w:spacing w:before="19" w:line="178" w:lineRule="exact"/>
        <w:jc w:val="both"/>
        <w:rPr>
          <w:sz w:val="16"/>
          <w:szCs w:val="16"/>
        </w:rPr>
      </w:pPr>
      <w:r>
        <w:rPr>
          <w:rFonts w:eastAsia="Times New Roman"/>
          <w:sz w:val="16"/>
          <w:szCs w:val="16"/>
        </w:rPr>
        <w:t>Бродячих</w:t>
      </w:r>
      <w:r>
        <w:rPr>
          <w:rFonts w:eastAsia="Times New Roman"/>
        </w:rPr>
        <w:t xml:space="preserve"> </w:t>
      </w:r>
      <w:r>
        <w:rPr>
          <w:rFonts w:eastAsia="Times New Roman"/>
          <w:sz w:val="16"/>
          <w:szCs w:val="16"/>
        </w:rPr>
        <w:t>актрис</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комедии</w:t>
      </w:r>
      <w:r>
        <w:rPr>
          <w:rFonts w:eastAsia="Times New Roman"/>
        </w:rPr>
        <w:t xml:space="preserve"> </w:t>
      </w:r>
      <w:r>
        <w:rPr>
          <w:rFonts w:eastAsia="Times New Roman"/>
          <w:sz w:val="16"/>
          <w:szCs w:val="16"/>
        </w:rPr>
        <w:t>Гольдони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гастролях</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Е.В.Пор-фирьева и В.П.Булгакова (Деянира) и О.Л.Книппер (Ортензия).</w:t>
      </w:r>
    </w:p>
    <w:p w:rsidR="00DD4130" w:rsidRDefault="006C0410" w:rsidP="006C0410">
      <w:pPr>
        <w:numPr>
          <w:ilvl w:val="0"/>
          <w:numId w:val="54"/>
        </w:numPr>
        <w:shd w:val="clear" w:color="auto" w:fill="FFFFFF"/>
        <w:tabs>
          <w:tab w:val="left" w:pos="101"/>
        </w:tabs>
        <w:spacing w:line="178" w:lineRule="exact"/>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имя</w:t>
      </w:r>
      <w:r>
        <w:rPr>
          <w:rFonts w:eastAsia="Times New Roman"/>
        </w:rPr>
        <w:t xml:space="preserve"> </w:t>
      </w:r>
      <w:r>
        <w:rPr>
          <w:rFonts w:eastAsia="Times New Roman"/>
          <w:sz w:val="16"/>
          <w:szCs w:val="16"/>
        </w:rPr>
        <w:t>рецензента</w:t>
      </w:r>
      <w:r>
        <w:rPr>
          <w:rFonts w:eastAsia="Times New Roman"/>
        </w:rPr>
        <w:t xml:space="preserve"> </w:t>
      </w:r>
      <w:r>
        <w:rPr>
          <w:rFonts w:eastAsia="Times New Roman"/>
          <w:sz w:val="16"/>
          <w:szCs w:val="16"/>
        </w:rPr>
        <w:t>приведено</w:t>
      </w:r>
      <w:r>
        <w:rPr>
          <w:rFonts w:eastAsia="Times New Roman"/>
        </w:rPr>
        <w:t xml:space="preserve"> </w:t>
      </w:r>
      <w:r>
        <w:rPr>
          <w:rFonts w:eastAsia="Times New Roman"/>
          <w:sz w:val="16"/>
          <w:szCs w:val="16"/>
        </w:rPr>
        <w:t>неточно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имеется</w:t>
      </w:r>
      <w:r>
        <w:rPr>
          <w:rFonts w:eastAsia="Times New Roman"/>
        </w:rPr>
        <w:t xml:space="preserve"> </w:t>
      </w:r>
      <w:r>
        <w:rPr>
          <w:rFonts w:eastAsia="Times New Roman"/>
          <w:sz w:val="16"/>
          <w:szCs w:val="16"/>
        </w:rPr>
        <w:t>в виду Жорж Пиош, печатавшийся в “Юманите”.</w:t>
      </w:r>
    </w:p>
    <w:p w:rsidR="00DD4130" w:rsidRDefault="00DD4130">
      <w:pPr>
        <w:shd w:val="clear" w:color="auto" w:fill="FFFFFF"/>
        <w:tabs>
          <w:tab w:val="left" w:pos="254"/>
        </w:tabs>
        <w:spacing w:before="96"/>
      </w:pPr>
      <w:hyperlink w:anchor="bookmark422" w:history="1">
        <w:bookmarkStart w:id="4031" w:name="bookmark4141"/>
        <w:r w:rsidR="006C0410">
          <w:rPr>
            <w:b/>
            <w:bCs/>
            <w:sz w:val="16"/>
            <w:szCs w:val="16"/>
          </w:rPr>
          <w:t>5</w:t>
        </w:r>
        <w:bookmarkEnd w:id="4031"/>
        <w:r w:rsidR="006C0410">
          <w:rPr>
            <w:b/>
            <w:bCs/>
            <w:sz w:val="16"/>
            <w:szCs w:val="16"/>
          </w:rPr>
          <w:t>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3361/5.</w:t>
      </w:r>
    </w:p>
    <w:p w:rsidR="00DD4130" w:rsidRDefault="006C0410" w:rsidP="006C0410">
      <w:pPr>
        <w:numPr>
          <w:ilvl w:val="0"/>
          <w:numId w:val="55"/>
        </w:numPr>
        <w:shd w:val="clear" w:color="auto" w:fill="FFFFFF"/>
        <w:tabs>
          <w:tab w:val="left" w:pos="101"/>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телеграфировал</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“Все</w:t>
      </w:r>
      <w:r>
        <w:rPr>
          <w:rFonts w:eastAsia="Times New Roman"/>
        </w:rPr>
        <w:t xml:space="preserve"> </w:t>
      </w:r>
      <w:r>
        <w:rPr>
          <w:rFonts w:eastAsia="Times New Roman"/>
          <w:sz w:val="16"/>
          <w:szCs w:val="16"/>
        </w:rPr>
        <w:t>последние</w:t>
      </w:r>
      <w:r>
        <w:rPr>
          <w:rFonts w:eastAsia="Times New Roman"/>
        </w:rPr>
        <w:t xml:space="preserve"> </w:t>
      </w:r>
      <w:r>
        <w:rPr>
          <w:rFonts w:eastAsia="Times New Roman"/>
          <w:sz w:val="16"/>
          <w:szCs w:val="16"/>
        </w:rPr>
        <w:t>дни</w:t>
      </w:r>
      <w:r>
        <w:rPr>
          <w:rFonts w:eastAsia="Times New Roman"/>
        </w:rPr>
        <w:t xml:space="preserve"> </w:t>
      </w:r>
      <w:r>
        <w:rPr>
          <w:rFonts w:eastAsia="Times New Roman"/>
          <w:sz w:val="16"/>
          <w:szCs w:val="16"/>
        </w:rPr>
        <w:t>отдаюсь</w:t>
      </w:r>
      <w:r>
        <w:rPr>
          <w:rFonts w:eastAsia="Times New Roman"/>
        </w:rPr>
        <w:t xml:space="preserve"> </w:t>
      </w:r>
      <w:r>
        <w:rPr>
          <w:rFonts w:eastAsia="Times New Roman"/>
          <w:sz w:val="16"/>
          <w:szCs w:val="16"/>
        </w:rPr>
        <w:t>драгоценней</w:t>
      </w:r>
      <w:r>
        <w:rPr>
          <w:rFonts w:eastAsia="Times New Roman"/>
          <w:sz w:val="16"/>
          <w:szCs w:val="16"/>
        </w:rPr>
        <w:softHyphen/>
        <w:t>шим воспоминаниям жизни. Горячо обнимаю Вас и всех милых серд</w:t>
      </w:r>
      <w:r>
        <w:rPr>
          <w:rFonts w:eastAsia="Times New Roman"/>
          <w:sz w:val="16"/>
          <w:szCs w:val="16"/>
        </w:rPr>
        <w:softHyphen/>
        <w:t>цу юбиляров. Наша Маскотта шлет всем горячий привет. Поздравляю труппу знаменательным днем 25 лет театра” (НД-4, т. 3, № 1065).</w:t>
      </w:r>
    </w:p>
    <w:p w:rsidR="00DD4130" w:rsidRDefault="006C0410" w:rsidP="006C0410">
      <w:pPr>
        <w:numPr>
          <w:ilvl w:val="0"/>
          <w:numId w:val="55"/>
        </w:numPr>
        <w:shd w:val="clear" w:color="auto" w:fill="FFFFFF"/>
        <w:tabs>
          <w:tab w:val="left" w:pos="101"/>
        </w:tabs>
        <w:spacing w:line="178" w:lineRule="exact"/>
        <w:jc w:val="both"/>
        <w:rPr>
          <w:sz w:val="16"/>
          <w:szCs w:val="16"/>
        </w:rPr>
      </w:pPr>
      <w:r>
        <w:rPr>
          <w:sz w:val="16"/>
          <w:szCs w:val="16"/>
        </w:rPr>
        <w:t>26</w:t>
      </w:r>
      <w:r>
        <w:t xml:space="preserve"> </w:t>
      </w:r>
      <w:r>
        <w:rPr>
          <w:rFonts w:eastAsia="Times New Roman"/>
          <w:sz w:val="16"/>
          <w:szCs w:val="16"/>
        </w:rPr>
        <w:t>октября,</w:t>
      </w:r>
      <w:r>
        <w:rPr>
          <w:rFonts w:eastAsia="Times New Roman"/>
        </w:rPr>
        <w:t xml:space="preserve"> </w:t>
      </w:r>
      <w:r>
        <w:rPr>
          <w:rFonts w:eastAsia="Times New Roman"/>
          <w:sz w:val="16"/>
          <w:szCs w:val="16"/>
        </w:rPr>
        <w:t>накануне</w:t>
      </w:r>
      <w:r>
        <w:rPr>
          <w:rFonts w:eastAsia="Times New Roman"/>
        </w:rPr>
        <w:t xml:space="preserve"> </w:t>
      </w:r>
      <w:r>
        <w:rPr>
          <w:rFonts w:eastAsia="Times New Roman"/>
          <w:sz w:val="16"/>
          <w:szCs w:val="16"/>
        </w:rPr>
        <w:t>юбилея,</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послана</w:t>
      </w:r>
      <w:r>
        <w:rPr>
          <w:rFonts w:eastAsia="Times New Roman"/>
        </w:rPr>
        <w:t xml:space="preserve"> </w:t>
      </w:r>
      <w:r>
        <w:rPr>
          <w:rFonts w:eastAsia="Times New Roman"/>
          <w:sz w:val="16"/>
          <w:szCs w:val="16"/>
        </w:rPr>
        <w:t>телеграмма</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под</w:t>
      </w:r>
      <w:r>
        <w:rPr>
          <w:rFonts w:eastAsia="Times New Roman"/>
          <w:sz w:val="16"/>
          <w:szCs w:val="16"/>
        </w:rPr>
        <w:softHyphen/>
        <w:t>писью К.С. (см. КС-9. т. 9, № 95). В ответ на полученное от Н.-Д. по</w:t>
      </w:r>
      <w:r>
        <w:rPr>
          <w:rFonts w:eastAsia="Times New Roman"/>
          <w:sz w:val="16"/>
          <w:szCs w:val="16"/>
        </w:rPr>
        <w:softHyphen/>
        <w:t>здравление 29 октября пошла еще одна телеграмма (см. там же, № 96).</w:t>
      </w:r>
    </w:p>
    <w:p w:rsidR="00DD4130" w:rsidRDefault="00DD4130">
      <w:pPr>
        <w:shd w:val="clear" w:color="auto" w:fill="FFFFFF"/>
        <w:tabs>
          <w:tab w:val="left" w:pos="254"/>
        </w:tabs>
        <w:spacing w:before="96" w:line="178" w:lineRule="exact"/>
        <w:jc w:val="both"/>
      </w:pPr>
      <w:hyperlink w:anchor="bookmark430" w:history="1">
        <w:bookmarkStart w:id="4032" w:name="bookmark4143"/>
        <w:r w:rsidR="006C0410">
          <w:rPr>
            <w:b/>
            <w:bCs/>
            <w:sz w:val="16"/>
            <w:szCs w:val="16"/>
          </w:rPr>
          <w:t>5</w:t>
        </w:r>
        <w:bookmarkEnd w:id="4032"/>
        <w:r w:rsidR="006C0410">
          <w:rPr>
            <w:b/>
            <w:bCs/>
            <w:sz w:val="16"/>
            <w:szCs w:val="16"/>
          </w:rPr>
          <w:t>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3361/6.</w:t>
      </w:r>
      <w:r w:rsidR="006C0410">
        <w:rPr>
          <w:rFonts w:eastAsia="Times New Roman"/>
        </w:rPr>
        <w:t xml:space="preserve"> </w:t>
      </w:r>
      <w:r w:rsidR="006C0410">
        <w:rPr>
          <w:rFonts w:eastAsia="Times New Roman"/>
          <w:sz w:val="16"/>
          <w:szCs w:val="16"/>
        </w:rPr>
        <w:t>Автограф</w:t>
      </w:r>
      <w:r w:rsidR="006C0410">
        <w:rPr>
          <w:rFonts w:eastAsia="Times New Roman"/>
        </w:rPr>
        <w:t xml:space="preserve"> </w:t>
      </w:r>
      <w:r w:rsidR="006C0410">
        <w:rPr>
          <w:rFonts w:eastAsia="Times New Roman"/>
          <w:sz w:val="16"/>
          <w:szCs w:val="16"/>
        </w:rPr>
        <w:t>на</w:t>
      </w:r>
      <w:r w:rsidR="006C0410">
        <w:rPr>
          <w:rFonts w:eastAsia="Times New Roman"/>
        </w:rPr>
        <w:t xml:space="preserve"> </w:t>
      </w:r>
      <w:r w:rsidR="006C0410">
        <w:rPr>
          <w:rFonts w:eastAsia="Times New Roman"/>
          <w:sz w:val="16"/>
          <w:szCs w:val="16"/>
        </w:rPr>
        <w:t>открытке</w:t>
      </w:r>
      <w:r w:rsidR="006C0410">
        <w:rPr>
          <w:rFonts w:eastAsia="Times New Roman"/>
        </w:rPr>
        <w:t xml:space="preserve"> </w:t>
      </w:r>
      <w:r w:rsidR="006C0410">
        <w:rPr>
          <w:rFonts w:eastAsia="Times New Roman"/>
          <w:sz w:val="16"/>
          <w:szCs w:val="16"/>
        </w:rPr>
        <w:t>(фото</w:t>
      </w:r>
      <w:r w:rsidR="006C0410">
        <w:rPr>
          <w:rFonts w:eastAsia="Times New Roman"/>
        </w:rPr>
        <w:t xml:space="preserve"> </w:t>
      </w:r>
      <w:r w:rsidR="006C0410">
        <w:rPr>
          <w:rFonts w:eastAsia="Times New Roman"/>
          <w:sz w:val="16"/>
          <w:szCs w:val="16"/>
        </w:rPr>
        <w:t>–</w:t>
      </w:r>
      <w:r w:rsidR="006C0410">
        <w:rPr>
          <w:rFonts w:eastAsia="Times New Roman"/>
        </w:rPr>
        <w:t xml:space="preserve"> </w:t>
      </w:r>
      <w:r w:rsidR="006C0410">
        <w:rPr>
          <w:rFonts w:eastAsia="Times New Roman"/>
          <w:sz w:val="16"/>
          <w:szCs w:val="16"/>
        </w:rPr>
        <w:t>вид</w:t>
      </w:r>
      <w:r w:rsidR="006C0410">
        <w:rPr>
          <w:rFonts w:eastAsia="Times New Roman"/>
        </w:rPr>
        <w:t xml:space="preserve"> </w:t>
      </w:r>
      <w:r w:rsidR="006C0410">
        <w:rPr>
          <w:rFonts w:eastAsia="Times New Roman"/>
          <w:sz w:val="16"/>
          <w:szCs w:val="16"/>
        </w:rPr>
        <w:t>на</w:t>
      </w:r>
      <w:r w:rsidR="006C0410">
        <w:rPr>
          <w:rFonts w:eastAsia="Times New Roman"/>
        </w:rPr>
        <w:t xml:space="preserve"> </w:t>
      </w:r>
      <w:r w:rsidR="006C0410">
        <w:rPr>
          <w:rFonts w:eastAsia="Times New Roman"/>
          <w:sz w:val="16"/>
          <w:szCs w:val="16"/>
        </w:rPr>
        <w:t>Трокадеро</w:t>
      </w:r>
      <w:r w:rsidR="006C0410">
        <w:rPr>
          <w:rFonts w:eastAsia="Times New Roman"/>
        </w:rPr>
        <w:t xml:space="preserve"> </w:t>
      </w:r>
      <w:r w:rsidR="006C0410">
        <w:rPr>
          <w:rFonts w:eastAsia="Times New Roman"/>
          <w:sz w:val="16"/>
          <w:szCs w:val="16"/>
        </w:rPr>
        <w:t>из-под</w:t>
      </w:r>
      <w:r w:rsidR="006C0410">
        <w:rPr>
          <w:rFonts w:eastAsia="Times New Roman"/>
          <w:sz w:val="16"/>
          <w:szCs w:val="16"/>
        </w:rPr>
        <w:br/>
        <w:t>Эйфелевой башни).</w:t>
      </w:r>
    </w:p>
    <w:p w:rsidR="00DD4130" w:rsidRDefault="006C0410">
      <w:pPr>
        <w:shd w:val="clear" w:color="auto" w:fill="FFFFFF"/>
        <w:spacing w:before="43"/>
      </w:pPr>
      <w:r>
        <w:rPr>
          <w:rFonts w:eastAsia="Times New Roman"/>
          <w:sz w:val="16"/>
          <w:szCs w:val="16"/>
        </w:rPr>
        <w:t>Год по почтовому штемпелю.</w:t>
      </w:r>
    </w:p>
    <w:p w:rsidR="00DD4130" w:rsidRDefault="00DD4130">
      <w:pPr>
        <w:shd w:val="clear" w:color="auto" w:fill="FFFFFF"/>
        <w:tabs>
          <w:tab w:val="left" w:pos="254"/>
        </w:tabs>
        <w:spacing w:before="96"/>
      </w:pPr>
      <w:hyperlink w:anchor="bookmark431" w:history="1">
        <w:bookmarkStart w:id="4033" w:name="bookmark4144"/>
        <w:r w:rsidR="006C0410">
          <w:rPr>
            <w:b/>
            <w:bCs/>
            <w:sz w:val="16"/>
            <w:szCs w:val="16"/>
          </w:rPr>
          <w:t>5</w:t>
        </w:r>
        <w:bookmarkEnd w:id="4033"/>
        <w:r w:rsidR="006C0410">
          <w:rPr>
            <w:b/>
            <w:bCs/>
            <w:sz w:val="16"/>
            <w:szCs w:val="16"/>
          </w:rPr>
          <w:t>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3361/7.</w:t>
      </w:r>
    </w:p>
    <w:p w:rsidR="00DD4130" w:rsidRDefault="006C0410">
      <w:pPr>
        <w:shd w:val="clear" w:color="auto" w:fill="FFFFFF"/>
        <w:spacing w:before="19" w:line="182" w:lineRule="exact"/>
        <w:jc w:val="both"/>
      </w:pPr>
      <w:bookmarkStart w:id="4034" w:name="bookmark4145"/>
      <w:r>
        <w:rPr>
          <w:sz w:val="16"/>
          <w:szCs w:val="16"/>
        </w:rPr>
        <w:t>1</w:t>
      </w:r>
      <w:bookmarkEnd w:id="4034"/>
      <w:r>
        <w:rPr>
          <w:sz w:val="16"/>
          <w:szCs w:val="16"/>
        </w:rPr>
        <w:t xml:space="preserve"> </w:t>
      </w:r>
      <w:r>
        <w:rPr>
          <w:rFonts w:eastAsia="Times New Roman"/>
          <w:sz w:val="16"/>
          <w:szCs w:val="16"/>
        </w:rPr>
        <w:t>Жена Н.А.Подгорного, сестра первого пайщика – мецената МХТ Н.Л.Тарасова.</w:t>
      </w:r>
    </w:p>
    <w:p w:rsidR="00DD4130" w:rsidRDefault="00DD4130">
      <w:pPr>
        <w:shd w:val="clear" w:color="auto" w:fill="FFFFFF"/>
        <w:tabs>
          <w:tab w:val="left" w:pos="254"/>
        </w:tabs>
        <w:spacing w:before="96"/>
      </w:pPr>
      <w:hyperlink w:anchor="bookmark450" w:history="1">
        <w:bookmarkStart w:id="4035" w:name="bookmark4146"/>
        <w:r w:rsidR="006C0410">
          <w:rPr>
            <w:b/>
            <w:bCs/>
            <w:sz w:val="16"/>
            <w:szCs w:val="16"/>
          </w:rPr>
          <w:t>5</w:t>
        </w:r>
        <w:bookmarkEnd w:id="4035"/>
        <w:r w:rsidR="006C0410">
          <w:rPr>
            <w:b/>
            <w:bCs/>
            <w:sz w:val="16"/>
            <w:szCs w:val="16"/>
          </w:rPr>
          <w:t>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3361/8.</w:t>
      </w:r>
    </w:p>
    <w:p w:rsidR="00DD4130" w:rsidRDefault="006C0410" w:rsidP="006C0410">
      <w:pPr>
        <w:numPr>
          <w:ilvl w:val="0"/>
          <w:numId w:val="56"/>
        </w:numPr>
        <w:shd w:val="clear" w:color="auto" w:fill="FFFFFF"/>
        <w:tabs>
          <w:tab w:val="left" w:pos="106"/>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номере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28</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1923</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карикатуре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“Крокодиле”</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был представлен раскланивающимся перед американскими толстосумами со словами: “Леди и джентльмены! Как я счастлив, что не вижу перед собой этой советской черни”. Н.-Д. в телеграмме подсказывал К.С., что следует дать опровержение.</w:t>
      </w:r>
    </w:p>
    <w:p w:rsidR="00DD4130" w:rsidRDefault="006C0410" w:rsidP="006C0410">
      <w:pPr>
        <w:numPr>
          <w:ilvl w:val="0"/>
          <w:numId w:val="56"/>
        </w:numPr>
        <w:shd w:val="clear" w:color="auto" w:fill="FFFFFF"/>
        <w:tabs>
          <w:tab w:val="left" w:pos="106"/>
        </w:tabs>
        <w:spacing w:line="178" w:lineRule="exact"/>
        <w:rPr>
          <w:sz w:val="16"/>
          <w:szCs w:val="16"/>
        </w:rPr>
      </w:pPr>
      <w:r>
        <w:rPr>
          <w:rFonts w:eastAsia="Times New Roman"/>
          <w:sz w:val="16"/>
          <w:szCs w:val="16"/>
        </w:rPr>
        <w:t>О.Б.</w:t>
      </w:r>
      <w:r>
        <w:rPr>
          <w:rFonts w:eastAsia="Times New Roman"/>
        </w:rPr>
        <w:t xml:space="preserve"> </w:t>
      </w:r>
      <w:r>
        <w:rPr>
          <w:rFonts w:eastAsia="Times New Roman"/>
          <w:sz w:val="16"/>
          <w:szCs w:val="16"/>
        </w:rPr>
        <w:t>неточно</w:t>
      </w:r>
      <w:r>
        <w:rPr>
          <w:rFonts w:eastAsia="Times New Roman"/>
        </w:rPr>
        <w:t xml:space="preserve"> </w:t>
      </w:r>
      <w:r>
        <w:rPr>
          <w:rFonts w:eastAsia="Times New Roman"/>
          <w:sz w:val="16"/>
          <w:szCs w:val="16"/>
        </w:rPr>
        <w:t>приводит</w:t>
      </w:r>
      <w:r>
        <w:rPr>
          <w:rFonts w:eastAsia="Times New Roman"/>
        </w:rPr>
        <w:t xml:space="preserve"> </w:t>
      </w:r>
      <w:r>
        <w:rPr>
          <w:rFonts w:eastAsia="Times New Roman"/>
          <w:sz w:val="16"/>
          <w:szCs w:val="16"/>
        </w:rPr>
        <w:t>название</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Томмазо</w:t>
      </w:r>
      <w:r>
        <w:rPr>
          <w:rFonts w:eastAsia="Times New Roman"/>
        </w:rPr>
        <w:t xml:space="preserve"> </w:t>
      </w:r>
      <w:r>
        <w:rPr>
          <w:rFonts w:eastAsia="Times New Roman"/>
          <w:sz w:val="16"/>
          <w:szCs w:val="16"/>
        </w:rPr>
        <w:t>Галлорати</w:t>
      </w:r>
      <w:r>
        <w:rPr>
          <w:rFonts w:eastAsia="Times New Roman"/>
        </w:rPr>
        <w:t xml:space="preserve"> </w:t>
      </w:r>
      <w:r>
        <w:rPr>
          <w:rFonts w:eastAsia="Times New Roman"/>
          <w:sz w:val="16"/>
          <w:szCs w:val="16"/>
        </w:rPr>
        <w:t xml:space="preserve">Скотти, содержание которой излагает ниже: правильно – “Кози сиа” </w:t>
      </w:r>
      <w:r>
        <w:rPr>
          <w:rFonts w:eastAsia="Times New Roman"/>
          <w:sz w:val="16"/>
          <w:szCs w:val="16"/>
          <w:lang w:val="en-US"/>
        </w:rPr>
        <w:t xml:space="preserve">(“Cosi sia”, </w:t>
      </w:r>
      <w:r>
        <w:rPr>
          <w:rFonts w:eastAsia="Times New Roman"/>
          <w:sz w:val="16"/>
          <w:szCs w:val="16"/>
        </w:rPr>
        <w:t>слова, которыми заканчивают молитвенные обращения: “Да будет воля твоя”). Э.Дузе играла в ней роль Матери. В “Закрытой двери” Марко Прага Дузе играла Бианку.</w:t>
      </w:r>
    </w:p>
    <w:p w:rsidR="00DD4130" w:rsidRDefault="00DD4130">
      <w:pPr>
        <w:shd w:val="clear" w:color="auto" w:fill="FFFFFF"/>
        <w:tabs>
          <w:tab w:val="left" w:pos="254"/>
        </w:tabs>
        <w:spacing w:before="77" w:line="235" w:lineRule="exact"/>
      </w:pPr>
      <w:hyperlink w:anchor="bookmark458" w:history="1">
        <w:bookmarkStart w:id="4036" w:name="bookmark4148"/>
        <w:r w:rsidR="006C0410">
          <w:rPr>
            <w:b/>
            <w:bCs/>
            <w:sz w:val="16"/>
            <w:szCs w:val="16"/>
          </w:rPr>
          <w:t>5</w:t>
        </w:r>
        <w:bookmarkEnd w:id="4036"/>
        <w:r w:rsidR="006C0410">
          <w:rPr>
            <w:b/>
            <w:bCs/>
            <w:sz w:val="16"/>
            <w:szCs w:val="16"/>
          </w:rPr>
          <w:t>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3361/9.</w:t>
      </w:r>
      <w:r w:rsidR="006C0410">
        <w:rPr>
          <w:rFonts w:eastAsia="Times New Roman"/>
          <w:sz w:val="16"/>
          <w:szCs w:val="16"/>
        </w:rPr>
        <w:br/>
      </w:r>
      <w:hyperlink w:anchor="bookmark460" w:history="1">
        <w:r w:rsidR="006C0410">
          <w:rPr>
            <w:rFonts w:eastAsia="Times New Roman"/>
            <w:sz w:val="16"/>
            <w:szCs w:val="16"/>
          </w:rPr>
          <w:t>1</w:t>
        </w:r>
      </w:hyperlink>
      <w:r w:rsidR="006C0410">
        <w:rPr>
          <w:rFonts w:eastAsia="Times New Roman"/>
          <w:sz w:val="16"/>
          <w:szCs w:val="16"/>
        </w:rPr>
        <w:t xml:space="preserve"> Исходя из датировки и указания “жанра” (“официальные письма”),</w:t>
      </w:r>
    </w:p>
    <w:p w:rsidR="00DD4130" w:rsidRDefault="00DD4130">
      <w:pPr>
        <w:shd w:val="clear" w:color="auto" w:fill="FFFFFF"/>
        <w:tabs>
          <w:tab w:val="left" w:pos="254"/>
        </w:tabs>
        <w:spacing w:before="77" w:line="235" w:lineRule="exact"/>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pPr>
      <w:bookmarkStart w:id="4037" w:name="bookmark4149"/>
      <w:r>
        <w:rPr>
          <w:rFonts w:eastAsia="Times New Roman"/>
          <w:sz w:val="16"/>
          <w:szCs w:val="16"/>
        </w:rPr>
        <w:lastRenderedPageBreak/>
        <w:t>м</w:t>
      </w:r>
      <w:bookmarkEnd w:id="4037"/>
      <w:r>
        <w:rPr>
          <w:rFonts w:eastAsia="Times New Roman"/>
          <w:sz w:val="16"/>
          <w:szCs w:val="16"/>
        </w:rPr>
        <w:t>ожно предположить, что речь о письмах № 99 и 100 в КС-9, т. 9.</w:t>
      </w:r>
    </w:p>
    <w:p w:rsidR="00DD4130" w:rsidRDefault="006C0410">
      <w:pPr>
        <w:shd w:val="clear" w:color="auto" w:fill="FFFFFF"/>
        <w:spacing w:line="178" w:lineRule="exact"/>
      </w:pPr>
      <w:r>
        <w:rPr>
          <w:sz w:val="16"/>
          <w:szCs w:val="16"/>
        </w:rPr>
        <w:t xml:space="preserve">2 </w:t>
      </w:r>
      <w:r>
        <w:rPr>
          <w:rFonts w:eastAsia="Times New Roman"/>
          <w:sz w:val="16"/>
          <w:szCs w:val="16"/>
        </w:rPr>
        <w:t>Леонидов начинал роль Мити с того, что, ворвавшись в гостиную отца,</w:t>
      </w:r>
    </w:p>
    <w:p w:rsidR="00DD4130" w:rsidRDefault="006C0410">
      <w:pPr>
        <w:shd w:val="clear" w:color="auto" w:fill="FFFFFF"/>
        <w:spacing w:line="178" w:lineRule="exact"/>
      </w:pPr>
      <w:r>
        <w:rPr>
          <w:rFonts w:eastAsia="Times New Roman"/>
          <w:sz w:val="16"/>
          <w:szCs w:val="16"/>
        </w:rPr>
        <w:t>в бешенстве искал глазами Грушеньку или следы ее присутствия в доме.</w:t>
      </w:r>
    </w:p>
    <w:p w:rsidR="00DD4130" w:rsidRDefault="00DD4130">
      <w:pPr>
        <w:shd w:val="clear" w:color="auto" w:fill="FFFFFF"/>
        <w:tabs>
          <w:tab w:val="left" w:pos="250"/>
        </w:tabs>
        <w:spacing w:before="96" w:line="178" w:lineRule="exact"/>
        <w:jc w:val="both"/>
      </w:pPr>
      <w:hyperlink w:anchor="bookmark467" w:history="1">
        <w:bookmarkStart w:id="4038" w:name="bookmark4150"/>
        <w:r w:rsidR="006C0410">
          <w:rPr>
            <w:b/>
            <w:bCs/>
            <w:sz w:val="16"/>
            <w:szCs w:val="16"/>
          </w:rPr>
          <w:t>6</w:t>
        </w:r>
        <w:bookmarkEnd w:id="4038"/>
        <w:r w:rsidR="006C0410">
          <w:rPr>
            <w:b/>
            <w:bCs/>
            <w:sz w:val="16"/>
            <w:szCs w:val="16"/>
          </w:rPr>
          <w:t>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3361/10</w:t>
      </w:r>
      <w:r w:rsidR="006C0410">
        <w:rPr>
          <w:rFonts w:eastAsia="Times New Roman"/>
        </w:rPr>
        <w:t xml:space="preserve"> </w:t>
      </w:r>
      <w:r w:rsidR="006C0410">
        <w:rPr>
          <w:rFonts w:eastAsia="Times New Roman"/>
          <w:sz w:val="16"/>
          <w:szCs w:val="16"/>
        </w:rPr>
        <w:t>и</w:t>
      </w:r>
      <w:r w:rsidR="006C0410">
        <w:rPr>
          <w:rFonts w:eastAsia="Times New Roman"/>
        </w:rPr>
        <w:t xml:space="preserve"> </w:t>
      </w:r>
      <w:r w:rsidR="006C0410">
        <w:rPr>
          <w:rFonts w:eastAsia="Times New Roman"/>
          <w:sz w:val="16"/>
          <w:szCs w:val="16"/>
        </w:rPr>
        <w:t>№</w:t>
      </w:r>
      <w:r w:rsidR="006C0410">
        <w:rPr>
          <w:rFonts w:eastAsia="Times New Roman"/>
        </w:rPr>
        <w:t xml:space="preserve"> </w:t>
      </w:r>
      <w:r w:rsidR="006C0410">
        <w:rPr>
          <w:rFonts w:eastAsia="Times New Roman"/>
          <w:sz w:val="16"/>
          <w:szCs w:val="16"/>
        </w:rPr>
        <w:t>3361/19.</w:t>
      </w:r>
      <w:r w:rsidR="006C0410">
        <w:rPr>
          <w:rFonts w:eastAsia="Times New Roman"/>
        </w:rPr>
        <w:t xml:space="preserve"> </w:t>
      </w:r>
      <w:r w:rsidR="006C0410">
        <w:rPr>
          <w:rFonts w:eastAsia="Times New Roman"/>
          <w:sz w:val="16"/>
          <w:szCs w:val="16"/>
        </w:rPr>
        <w:t>Сопроводительный</w:t>
      </w:r>
      <w:r w:rsidR="006C0410">
        <w:rPr>
          <w:rFonts w:eastAsia="Times New Roman"/>
        </w:rPr>
        <w:t xml:space="preserve"> </w:t>
      </w:r>
      <w:r w:rsidR="006C0410">
        <w:rPr>
          <w:rFonts w:eastAsia="Times New Roman"/>
          <w:sz w:val="16"/>
          <w:szCs w:val="16"/>
        </w:rPr>
        <w:t>текст,</w:t>
      </w:r>
      <w:r w:rsidR="006C0410">
        <w:rPr>
          <w:rFonts w:eastAsia="Times New Roman"/>
        </w:rPr>
        <w:t xml:space="preserve"> </w:t>
      </w:r>
      <w:r w:rsidR="006C0410">
        <w:rPr>
          <w:rFonts w:eastAsia="Times New Roman"/>
          <w:sz w:val="16"/>
          <w:szCs w:val="16"/>
        </w:rPr>
        <w:t>который</w:t>
      </w:r>
      <w:r w:rsidR="006C0410">
        <w:rPr>
          <w:rFonts w:eastAsia="Times New Roman"/>
        </w:rPr>
        <w:t xml:space="preserve"> </w:t>
      </w:r>
      <w:r w:rsidR="006C0410">
        <w:rPr>
          <w:rFonts w:eastAsia="Times New Roman"/>
          <w:sz w:val="16"/>
          <w:szCs w:val="16"/>
        </w:rPr>
        <w:t>О.Б.</w:t>
      </w:r>
      <w:r w:rsidR="006C0410">
        <w:rPr>
          <w:rFonts w:eastAsia="Times New Roman"/>
        </w:rPr>
        <w:t xml:space="preserve"> </w:t>
      </w:r>
      <w:r w:rsidR="006C0410">
        <w:rPr>
          <w:rFonts w:eastAsia="Times New Roman"/>
          <w:sz w:val="16"/>
          <w:szCs w:val="16"/>
        </w:rPr>
        <w:t>име</w:t>
      </w:r>
      <w:r w:rsidR="006C0410">
        <w:rPr>
          <w:rFonts w:eastAsia="Times New Roman"/>
          <w:sz w:val="16"/>
          <w:szCs w:val="16"/>
        </w:rPr>
        <w:softHyphen/>
      </w:r>
      <w:r w:rsidR="006C0410">
        <w:rPr>
          <w:rFonts w:eastAsia="Times New Roman"/>
          <w:sz w:val="16"/>
          <w:szCs w:val="16"/>
        </w:rPr>
        <w:br/>
        <w:t>нует “припиской”, идет после первой подписи, он напечатан на другой</w:t>
      </w:r>
      <w:r w:rsidR="006C0410">
        <w:rPr>
          <w:rFonts w:eastAsia="Times New Roman"/>
          <w:sz w:val="16"/>
          <w:szCs w:val="16"/>
        </w:rPr>
        <w:br/>
        <w:t>машинке и на бумаге другого формата и в архиве хранится под самосто</w:t>
      </w:r>
      <w:r w:rsidR="006C0410">
        <w:rPr>
          <w:rFonts w:eastAsia="Times New Roman"/>
          <w:sz w:val="16"/>
          <w:szCs w:val="16"/>
        </w:rPr>
        <w:softHyphen/>
      </w:r>
      <w:r w:rsidR="006C0410">
        <w:rPr>
          <w:rFonts w:eastAsia="Times New Roman"/>
          <w:sz w:val="16"/>
          <w:szCs w:val="16"/>
        </w:rPr>
        <w:br/>
        <w:t>ятельным номером. Однако последовательное чтение обоих фрагментов</w:t>
      </w:r>
      <w:r w:rsidR="006C0410">
        <w:rPr>
          <w:rFonts w:eastAsia="Times New Roman"/>
          <w:sz w:val="16"/>
          <w:szCs w:val="16"/>
        </w:rPr>
        <w:br/>
        <w:t>не оставляет сомнений в их тесной связи и в том, что приписка сделана в</w:t>
      </w:r>
      <w:r w:rsidR="006C0410">
        <w:rPr>
          <w:rFonts w:eastAsia="Times New Roman"/>
          <w:sz w:val="16"/>
          <w:szCs w:val="16"/>
        </w:rPr>
        <w:br/>
        <w:t>тот же вечер нью-йоркской премьеры “Иванова”, 26 ноября.</w:t>
      </w:r>
    </w:p>
    <w:p w:rsidR="00DD4130" w:rsidRDefault="006C0410">
      <w:pPr>
        <w:shd w:val="clear" w:color="auto" w:fill="FFFFFF"/>
        <w:tabs>
          <w:tab w:val="left" w:pos="106"/>
        </w:tabs>
        <w:spacing w:before="14" w:line="178" w:lineRule="exact"/>
      </w:pPr>
      <w:bookmarkStart w:id="4039" w:name="bookmark4151"/>
      <w:r>
        <w:rPr>
          <w:sz w:val="16"/>
          <w:szCs w:val="16"/>
        </w:rPr>
        <w:t>1</w:t>
      </w:r>
      <w:bookmarkEnd w:id="4039"/>
      <w:r>
        <w:tab/>
      </w:r>
      <w:r>
        <w:rPr>
          <w:rFonts w:eastAsia="Times New Roman"/>
          <w:sz w:val="16"/>
          <w:szCs w:val="16"/>
        </w:rPr>
        <w:t>См.</w:t>
      </w:r>
      <w:r>
        <w:rPr>
          <w:rFonts w:eastAsia="Times New Roman"/>
        </w:rPr>
        <w:t xml:space="preserve"> </w:t>
      </w:r>
      <w:r>
        <w:rPr>
          <w:rFonts w:eastAsia="Times New Roman"/>
          <w:sz w:val="16"/>
          <w:szCs w:val="16"/>
        </w:rPr>
        <w:t>КС-9,</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104</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примечания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нему.</w:t>
      </w:r>
    </w:p>
    <w:p w:rsidR="00DD4130" w:rsidRDefault="006C0410" w:rsidP="006C0410">
      <w:pPr>
        <w:numPr>
          <w:ilvl w:val="0"/>
          <w:numId w:val="57"/>
        </w:numPr>
        <w:shd w:val="clear" w:color="auto" w:fill="FFFFFF"/>
        <w:tabs>
          <w:tab w:val="left" w:pos="101"/>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называет</w:t>
      </w:r>
      <w:r>
        <w:rPr>
          <w:rFonts w:eastAsia="Times New Roman"/>
        </w:rPr>
        <w:t xml:space="preserve"> </w:t>
      </w:r>
      <w:r>
        <w:rPr>
          <w:rFonts w:eastAsia="Times New Roman"/>
          <w:sz w:val="16"/>
          <w:szCs w:val="16"/>
        </w:rPr>
        <w:t>“новыми”</w:t>
      </w:r>
      <w:r>
        <w:rPr>
          <w:rFonts w:eastAsia="Times New Roman"/>
        </w:rPr>
        <w:t xml:space="preserve"> </w:t>
      </w:r>
      <w:r>
        <w:rPr>
          <w:rFonts w:eastAsia="Times New Roman"/>
          <w:sz w:val="16"/>
          <w:szCs w:val="16"/>
        </w:rPr>
        <w:t>спектакли</w:t>
      </w:r>
      <w:r>
        <w:rPr>
          <w:rFonts w:eastAsia="Times New Roman"/>
        </w:rPr>
        <w:t xml:space="preserve"> </w:t>
      </w:r>
      <w:r>
        <w:rPr>
          <w:rFonts w:eastAsia="Times New Roman"/>
          <w:sz w:val="16"/>
          <w:szCs w:val="16"/>
        </w:rPr>
        <w:t>дореволюционного</w:t>
      </w:r>
      <w:r>
        <w:rPr>
          <w:rFonts w:eastAsia="Times New Roman"/>
        </w:rPr>
        <w:t xml:space="preserve"> </w:t>
      </w:r>
      <w:r>
        <w:rPr>
          <w:rFonts w:eastAsia="Times New Roman"/>
          <w:sz w:val="16"/>
          <w:szCs w:val="16"/>
        </w:rPr>
        <w:t>репертуара МХТ, еще не показывавшиеся на гастролях в США.</w:t>
      </w:r>
    </w:p>
    <w:p w:rsidR="00DD4130" w:rsidRDefault="006C0410" w:rsidP="006C0410">
      <w:pPr>
        <w:numPr>
          <w:ilvl w:val="0"/>
          <w:numId w:val="57"/>
        </w:numPr>
        <w:shd w:val="clear" w:color="auto" w:fill="FFFFFF"/>
        <w:tabs>
          <w:tab w:val="left" w:pos="101"/>
        </w:tabs>
        <w:spacing w:line="178" w:lineRule="exact"/>
        <w:jc w:val="both"/>
        <w:rPr>
          <w:sz w:val="16"/>
          <w:szCs w:val="16"/>
        </w:rPr>
      </w:pPr>
      <w:r>
        <w:rPr>
          <w:rFonts w:eastAsia="Times New Roman"/>
          <w:sz w:val="16"/>
          <w:szCs w:val="16"/>
        </w:rPr>
        <w:t>М.А.Жданова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фрекен</w:t>
      </w:r>
      <w:r>
        <w:rPr>
          <w:rFonts w:eastAsia="Times New Roman"/>
        </w:rPr>
        <w:t xml:space="preserve"> </w:t>
      </w:r>
      <w:r>
        <w:rPr>
          <w:rFonts w:eastAsia="Times New Roman"/>
          <w:sz w:val="16"/>
          <w:szCs w:val="16"/>
        </w:rPr>
        <w:t>Фан</w:t>
      </w:r>
      <w:r>
        <w:rPr>
          <w:rFonts w:eastAsia="Times New Roman"/>
          <w:sz w:val="16"/>
          <w:szCs w:val="16"/>
        </w:rPr>
        <w:softHyphen/>
        <w:t>ни Норман; роль лейтенанта Люнума в гастрольной поездке получил В.Л.Ершов.</w:t>
      </w:r>
    </w:p>
    <w:p w:rsidR="00DD4130" w:rsidRDefault="006C0410" w:rsidP="006C0410">
      <w:pPr>
        <w:numPr>
          <w:ilvl w:val="0"/>
          <w:numId w:val="57"/>
        </w:numPr>
        <w:shd w:val="clear" w:color="auto" w:fill="FFFFFF"/>
        <w:tabs>
          <w:tab w:val="left" w:pos="101"/>
        </w:tabs>
        <w:spacing w:line="178" w:lineRule="exact"/>
        <w:jc w:val="both"/>
        <w:rPr>
          <w:sz w:val="16"/>
          <w:szCs w:val="16"/>
        </w:rPr>
      </w:pPr>
      <w:r>
        <w:rPr>
          <w:rFonts w:eastAsia="Times New Roman"/>
          <w:sz w:val="16"/>
          <w:szCs w:val="16"/>
        </w:rPr>
        <w:t>Из</w:t>
      </w:r>
      <w:r>
        <w:rPr>
          <w:rFonts w:eastAsia="Times New Roman"/>
        </w:rPr>
        <w:t xml:space="preserve"> </w:t>
      </w:r>
      <w:r>
        <w:rPr>
          <w:rFonts w:eastAsia="Times New Roman"/>
          <w:sz w:val="16"/>
          <w:szCs w:val="16"/>
        </w:rPr>
        <w:t>числа</w:t>
      </w:r>
      <w:r>
        <w:rPr>
          <w:rFonts w:eastAsia="Times New Roman"/>
        </w:rPr>
        <w:t xml:space="preserve"> </w:t>
      </w:r>
      <w:r>
        <w:rPr>
          <w:rFonts w:eastAsia="Times New Roman"/>
          <w:sz w:val="16"/>
          <w:szCs w:val="16"/>
        </w:rPr>
        <w:t>старших</w:t>
      </w:r>
      <w:r>
        <w:rPr>
          <w:rFonts w:eastAsia="Times New Roman"/>
        </w:rPr>
        <w:t xml:space="preserve"> </w:t>
      </w:r>
      <w:r>
        <w:rPr>
          <w:rFonts w:eastAsia="Times New Roman"/>
          <w:sz w:val="16"/>
          <w:szCs w:val="16"/>
        </w:rPr>
        <w:t>членов</w:t>
      </w:r>
      <w:r>
        <w:rPr>
          <w:rFonts w:eastAsia="Times New Roman"/>
        </w:rPr>
        <w:t xml:space="preserve"> </w:t>
      </w:r>
      <w:r>
        <w:rPr>
          <w:rFonts w:eastAsia="Times New Roman"/>
          <w:sz w:val="16"/>
          <w:szCs w:val="16"/>
        </w:rPr>
        <w:t>труппы</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поездку</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разным</w:t>
      </w:r>
      <w:r>
        <w:rPr>
          <w:rFonts w:eastAsia="Times New Roman"/>
        </w:rPr>
        <w:t xml:space="preserve"> </w:t>
      </w:r>
      <w:r>
        <w:rPr>
          <w:rFonts w:eastAsia="Times New Roman"/>
          <w:sz w:val="16"/>
          <w:szCs w:val="16"/>
        </w:rPr>
        <w:t>мотивам не попали Н.А.Соколовская, С.В.Халютина, В.М.Лопатин (Михайлов) и еще несколько актеров и служащих.</w:t>
      </w:r>
    </w:p>
    <w:p w:rsidR="00DD4130" w:rsidRDefault="006C0410" w:rsidP="006C0410">
      <w:pPr>
        <w:numPr>
          <w:ilvl w:val="0"/>
          <w:numId w:val="57"/>
        </w:numPr>
        <w:shd w:val="clear" w:color="auto" w:fill="FFFFFF"/>
        <w:tabs>
          <w:tab w:val="left" w:pos="101"/>
        </w:tabs>
        <w:spacing w:line="178" w:lineRule="exact"/>
        <w:jc w:val="both"/>
        <w:rPr>
          <w:sz w:val="16"/>
          <w:szCs w:val="16"/>
        </w:rPr>
      </w:pPr>
      <w:r>
        <w:rPr>
          <w:rFonts w:eastAsia="Times New Roman"/>
          <w:sz w:val="16"/>
          <w:szCs w:val="16"/>
        </w:rPr>
        <w:t>В.Н.Пашенная,</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участия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первом</w:t>
      </w:r>
      <w:r>
        <w:rPr>
          <w:rFonts w:eastAsia="Times New Roman"/>
        </w:rPr>
        <w:t xml:space="preserve"> </w:t>
      </w:r>
      <w:r>
        <w:rPr>
          <w:rFonts w:eastAsia="Times New Roman"/>
          <w:sz w:val="16"/>
          <w:szCs w:val="16"/>
        </w:rPr>
        <w:t>зарубежном</w:t>
      </w:r>
      <w:r>
        <w:rPr>
          <w:rFonts w:eastAsia="Times New Roman"/>
        </w:rPr>
        <w:t xml:space="preserve"> </w:t>
      </w:r>
      <w:r>
        <w:rPr>
          <w:rFonts w:eastAsia="Times New Roman"/>
          <w:sz w:val="16"/>
          <w:szCs w:val="16"/>
        </w:rPr>
        <w:t>сезоне</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вер</w:t>
      </w:r>
      <w:r>
        <w:rPr>
          <w:rFonts w:eastAsia="Times New Roman"/>
          <w:sz w:val="16"/>
          <w:szCs w:val="16"/>
        </w:rPr>
        <w:softHyphen/>
        <w:t>нувшись в Москву, продолжала некоторое время числиться в труппе Художественного театра (по 1925 г.); заглавную роль в “Лизистрате” она исполняла вслед за О.В.Баклановой.</w:t>
      </w:r>
    </w:p>
    <w:p w:rsidR="00DD4130" w:rsidRDefault="00DD4130">
      <w:pPr>
        <w:shd w:val="clear" w:color="auto" w:fill="FFFFFF"/>
        <w:tabs>
          <w:tab w:val="left" w:pos="250"/>
        </w:tabs>
        <w:spacing w:before="96"/>
      </w:pPr>
      <w:hyperlink w:anchor="bookmark483" w:history="1">
        <w:bookmarkStart w:id="4040" w:name="bookmark4155"/>
        <w:r w:rsidR="006C0410">
          <w:rPr>
            <w:b/>
            <w:bCs/>
            <w:sz w:val="16"/>
            <w:szCs w:val="16"/>
          </w:rPr>
          <w:t>6</w:t>
        </w:r>
        <w:bookmarkEnd w:id="4040"/>
        <w:r w:rsidR="006C0410">
          <w:rPr>
            <w:b/>
            <w:bCs/>
            <w:sz w:val="16"/>
            <w:szCs w:val="16"/>
          </w:rPr>
          <w:t>1</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3361/11.</w:t>
      </w:r>
    </w:p>
    <w:p w:rsidR="00DD4130" w:rsidRDefault="00DD4130">
      <w:pPr>
        <w:shd w:val="clear" w:color="auto" w:fill="FFFFFF"/>
        <w:spacing w:before="19" w:line="178" w:lineRule="exact"/>
        <w:jc w:val="both"/>
      </w:pPr>
      <w:hyperlink w:anchor="bookmark484" w:history="1">
        <w:bookmarkStart w:id="4041" w:name="bookmark4156"/>
        <w:r w:rsidR="006C0410">
          <w:rPr>
            <w:sz w:val="16"/>
            <w:szCs w:val="16"/>
          </w:rPr>
          <w:t>1</w:t>
        </w:r>
        <w:bookmarkEnd w:id="4041"/>
      </w:hyperlink>
      <w:r w:rsidR="006C0410">
        <w:rPr>
          <w:sz w:val="16"/>
          <w:szCs w:val="16"/>
        </w:rPr>
        <w:t xml:space="preserve"> </w:t>
      </w:r>
      <w:r w:rsidR="006C0410">
        <w:rPr>
          <w:rFonts w:eastAsia="Times New Roman"/>
          <w:sz w:val="16"/>
          <w:szCs w:val="16"/>
        </w:rPr>
        <w:t>В этом списке перечислены (в порядке значимости отчисляемых сумм) К.С., Качалов, Москвин, Книппер, Александров, Грибунин, Лужский, Коренева, Раевская, Бурджалов, Подгорный, Булгаков, Булгакова, Ер</w:t>
      </w:r>
      <w:r w:rsidR="006C0410">
        <w:rPr>
          <w:rFonts w:eastAsia="Times New Roman"/>
          <w:sz w:val="16"/>
          <w:szCs w:val="16"/>
        </w:rPr>
        <w:softHyphen/>
        <w:t>шов, Жданова, Тамиров, Шверубович, Румянцев, Николаева, Бертен-сон, Гремиславский, О.Б., Таманцова, Фалеева, Фалеев. Итого 27 д. 95 ц. Отдельно допечатано, что Успенская “ввиду своего затруднительного материального положения” будет отчислять ежемесячно 80 центов. На листе пометы рукой Н.-Д.: вписано имя Литовцевой и подсчеты (“За первые две недели имеется 55 д. 90 ц., 7000 фр. из Парижа”). Подсчеты сделаны, очевидно, после получения письма от 5–7 декабря.</w:t>
      </w:r>
    </w:p>
    <w:p w:rsidR="00DD4130" w:rsidRDefault="00DD4130">
      <w:pPr>
        <w:shd w:val="clear" w:color="auto" w:fill="FFFFFF"/>
        <w:tabs>
          <w:tab w:val="left" w:pos="250"/>
        </w:tabs>
        <w:spacing w:before="91"/>
      </w:pPr>
      <w:hyperlink w:anchor="bookmark489" w:history="1">
        <w:bookmarkStart w:id="4042" w:name="bookmark4157"/>
        <w:r w:rsidR="006C0410">
          <w:rPr>
            <w:b/>
            <w:bCs/>
            <w:sz w:val="16"/>
            <w:szCs w:val="16"/>
          </w:rPr>
          <w:t>6</w:t>
        </w:r>
        <w:bookmarkEnd w:id="4042"/>
        <w:r w:rsidR="006C0410">
          <w:rPr>
            <w:b/>
            <w:bCs/>
            <w:sz w:val="16"/>
            <w:szCs w:val="16"/>
          </w:rPr>
          <w:t>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3361/12.</w:t>
      </w:r>
    </w:p>
    <w:p w:rsidR="00DD4130" w:rsidRDefault="006C0410" w:rsidP="006C0410">
      <w:pPr>
        <w:numPr>
          <w:ilvl w:val="0"/>
          <w:numId w:val="58"/>
        </w:numPr>
        <w:shd w:val="clear" w:color="auto" w:fill="FFFFFF"/>
        <w:tabs>
          <w:tab w:val="left" w:pos="106"/>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46.</w:t>
      </w:r>
    </w:p>
    <w:p w:rsidR="00DD4130" w:rsidRDefault="006C0410" w:rsidP="006C0410">
      <w:pPr>
        <w:numPr>
          <w:ilvl w:val="0"/>
          <w:numId w:val="58"/>
        </w:numPr>
        <w:shd w:val="clear" w:color="auto" w:fill="FFFFFF"/>
        <w:tabs>
          <w:tab w:val="left" w:pos="106"/>
        </w:tabs>
        <w:spacing w:line="178" w:lineRule="exact"/>
        <w:rPr>
          <w:sz w:val="16"/>
          <w:szCs w:val="16"/>
        </w:rPr>
      </w:pPr>
      <w:r>
        <w:rPr>
          <w:rFonts w:eastAsia="Times New Roman"/>
          <w:sz w:val="16"/>
          <w:szCs w:val="16"/>
        </w:rPr>
        <w:t>Н.-Д.</w:t>
      </w:r>
      <w:r>
        <w:rPr>
          <w:rFonts w:eastAsia="Times New Roman"/>
        </w:rPr>
        <w:t xml:space="preserve"> </w:t>
      </w:r>
      <w:r>
        <w:rPr>
          <w:rFonts w:eastAsia="Times New Roman"/>
          <w:sz w:val="16"/>
          <w:szCs w:val="16"/>
        </w:rPr>
        <w:t>телеграфировал:</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вас</w:t>
      </w:r>
      <w:r>
        <w:rPr>
          <w:rFonts w:eastAsia="Times New Roman"/>
        </w:rPr>
        <w:t xml:space="preserve"> </w:t>
      </w:r>
      <w:r>
        <w:rPr>
          <w:rFonts w:eastAsia="Times New Roman"/>
          <w:sz w:val="16"/>
          <w:szCs w:val="16"/>
        </w:rPr>
        <w:t>простил.</w:t>
      </w:r>
      <w:r>
        <w:rPr>
          <w:rFonts w:eastAsia="Times New Roman"/>
        </w:rPr>
        <w:t xml:space="preserve"> </w:t>
      </w:r>
      <w:r>
        <w:rPr>
          <w:rFonts w:eastAsia="Times New Roman"/>
          <w:sz w:val="16"/>
          <w:szCs w:val="16"/>
        </w:rPr>
        <w:t>Привет”.</w:t>
      </w:r>
    </w:p>
    <w:p w:rsidR="00DD4130" w:rsidRDefault="006C0410" w:rsidP="006C0410">
      <w:pPr>
        <w:numPr>
          <w:ilvl w:val="0"/>
          <w:numId w:val="58"/>
        </w:numPr>
        <w:shd w:val="clear" w:color="auto" w:fill="FFFFFF"/>
        <w:tabs>
          <w:tab w:val="left" w:pos="106"/>
        </w:tabs>
        <w:spacing w:line="178" w:lineRule="exact"/>
        <w:rPr>
          <w:sz w:val="16"/>
          <w:szCs w:val="16"/>
        </w:rPr>
      </w:pPr>
      <w:r>
        <w:rPr>
          <w:rFonts w:eastAsia="Times New Roman"/>
          <w:sz w:val="16"/>
          <w:szCs w:val="16"/>
        </w:rPr>
        <w:t>О.Б.</w:t>
      </w:r>
      <w:r>
        <w:rPr>
          <w:rFonts w:eastAsia="Times New Roman"/>
        </w:rPr>
        <w:t xml:space="preserve"> </w:t>
      </w:r>
      <w:r>
        <w:rPr>
          <w:rFonts w:eastAsia="Times New Roman"/>
          <w:sz w:val="16"/>
          <w:szCs w:val="16"/>
        </w:rPr>
        <w:t>пользуется</w:t>
      </w:r>
      <w:r>
        <w:rPr>
          <w:rFonts w:eastAsia="Times New Roman"/>
        </w:rPr>
        <w:t xml:space="preserve"> </w:t>
      </w:r>
      <w:r>
        <w:rPr>
          <w:rFonts w:eastAsia="Times New Roman"/>
          <w:sz w:val="16"/>
          <w:szCs w:val="16"/>
        </w:rPr>
        <w:t>строкой</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Лопахина</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p>
    <w:p w:rsidR="00DD4130" w:rsidRDefault="006C0410" w:rsidP="006C0410">
      <w:pPr>
        <w:numPr>
          <w:ilvl w:val="0"/>
          <w:numId w:val="58"/>
        </w:numPr>
        <w:shd w:val="clear" w:color="auto" w:fill="FFFFFF"/>
        <w:tabs>
          <w:tab w:val="left" w:pos="10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1069.</w:t>
      </w:r>
    </w:p>
    <w:p w:rsidR="00DD4130" w:rsidRDefault="006C0410" w:rsidP="006C0410">
      <w:pPr>
        <w:numPr>
          <w:ilvl w:val="0"/>
          <w:numId w:val="58"/>
        </w:numPr>
        <w:shd w:val="clear" w:color="auto" w:fill="FFFFFF"/>
        <w:tabs>
          <w:tab w:val="left" w:pos="106"/>
        </w:tabs>
        <w:spacing w:line="178" w:lineRule="exact"/>
        <w:jc w:val="both"/>
        <w:rPr>
          <w:sz w:val="16"/>
          <w:szCs w:val="16"/>
        </w:rPr>
      </w:pPr>
      <w:r>
        <w:rPr>
          <w:rFonts w:eastAsia="Times New Roman"/>
          <w:sz w:val="16"/>
          <w:szCs w:val="16"/>
        </w:rPr>
        <w:t>Напомним,</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условия</w:t>
      </w:r>
      <w:r>
        <w:rPr>
          <w:rFonts w:eastAsia="Times New Roman"/>
        </w:rPr>
        <w:t xml:space="preserve"> </w:t>
      </w:r>
      <w:r>
        <w:rPr>
          <w:rFonts w:eastAsia="Times New Roman"/>
          <w:sz w:val="16"/>
          <w:szCs w:val="16"/>
        </w:rPr>
        <w:t>зарубежных</w:t>
      </w:r>
      <w:r>
        <w:rPr>
          <w:rFonts w:eastAsia="Times New Roman"/>
        </w:rPr>
        <w:t xml:space="preserve"> </w:t>
      </w:r>
      <w:r>
        <w:rPr>
          <w:rFonts w:eastAsia="Times New Roman"/>
          <w:sz w:val="16"/>
          <w:szCs w:val="16"/>
        </w:rPr>
        <w:t>гастролей</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оговоренные Особым комитетом по организации заграничных артистических поез</w:t>
      </w:r>
      <w:r>
        <w:rPr>
          <w:rFonts w:eastAsia="Times New Roman"/>
          <w:sz w:val="16"/>
          <w:szCs w:val="16"/>
        </w:rPr>
        <w:softHyphen/>
        <w:t>док, входили отчисления от гонораров на счет Комиссии по борьбе с последствиями голода. Материальные трудности гастролеров заставили их для этих обязательных взносов заимствовать деньги из так называе</w:t>
      </w:r>
      <w:r>
        <w:rPr>
          <w:rFonts w:eastAsia="Times New Roman"/>
          <w:sz w:val="16"/>
          <w:szCs w:val="16"/>
        </w:rPr>
        <w:softHyphen/>
        <w:t>мого золотого фонда товарищества МХТ, находившегося в распоряже</w:t>
      </w:r>
      <w:r>
        <w:rPr>
          <w:rFonts w:eastAsia="Times New Roman"/>
          <w:sz w:val="16"/>
          <w:szCs w:val="16"/>
        </w:rPr>
        <w:softHyphen/>
        <w:t>нии Н.-Д., инициатора его создания.</w:t>
      </w:r>
    </w:p>
    <w:p w:rsidR="00DD4130" w:rsidRDefault="006C0410">
      <w:pPr>
        <w:shd w:val="clear" w:color="auto" w:fill="FFFFFF"/>
        <w:spacing w:line="178" w:lineRule="exact"/>
        <w:jc w:val="both"/>
      </w:pPr>
      <w:bookmarkStart w:id="4043" w:name="bookmark4162"/>
      <w:r>
        <w:rPr>
          <w:rFonts w:eastAsia="Times New Roman"/>
          <w:sz w:val="16"/>
          <w:szCs w:val="16"/>
        </w:rPr>
        <w:t>Р</w:t>
      </w:r>
      <w:bookmarkEnd w:id="4043"/>
      <w:r>
        <w:rPr>
          <w:rFonts w:eastAsia="Times New Roman"/>
          <w:sz w:val="16"/>
          <w:szCs w:val="16"/>
        </w:rPr>
        <w:t>асчеты с Помголом велись из Америки через тамошнее отделение Красного Креста.</w:t>
      </w:r>
    </w:p>
    <w:p w:rsidR="00DD4130" w:rsidRDefault="00DD4130">
      <w:pPr>
        <w:shd w:val="clear" w:color="auto" w:fill="FFFFFF"/>
        <w:tabs>
          <w:tab w:val="left" w:pos="106"/>
        </w:tabs>
        <w:spacing w:line="178" w:lineRule="exact"/>
      </w:pPr>
      <w:hyperlink w:anchor="bookmark504" w:history="1">
        <w:r w:rsidR="006C0410">
          <w:rPr>
            <w:sz w:val="16"/>
            <w:szCs w:val="16"/>
          </w:rPr>
          <w:t>6</w:t>
        </w:r>
      </w:hyperlink>
      <w:r w:rsidR="006C0410">
        <w:tab/>
      </w:r>
      <w:r w:rsidR="006C0410">
        <w:rPr>
          <w:sz w:val="16"/>
          <w:szCs w:val="16"/>
        </w:rPr>
        <w:t>C</w:t>
      </w:r>
      <w:r w:rsidR="006C0410">
        <w:rPr>
          <w:rFonts w:eastAsia="Times New Roman"/>
          <w:sz w:val="16"/>
          <w:szCs w:val="16"/>
        </w:rPr>
        <w:t>м.</w:t>
      </w:r>
      <w:r w:rsidR="006C0410">
        <w:rPr>
          <w:rFonts w:eastAsia="Times New Roman"/>
        </w:rPr>
        <w:t xml:space="preserve"> </w:t>
      </w:r>
      <w:r w:rsidR="006C0410">
        <w:rPr>
          <w:rFonts w:eastAsia="Times New Roman"/>
          <w:sz w:val="16"/>
          <w:szCs w:val="16"/>
        </w:rPr>
        <w:t>КС-9,</w:t>
      </w:r>
      <w:r w:rsidR="006C0410">
        <w:rPr>
          <w:rFonts w:eastAsia="Times New Roman"/>
        </w:rPr>
        <w:t xml:space="preserve"> </w:t>
      </w:r>
      <w:r w:rsidR="006C0410">
        <w:rPr>
          <w:rFonts w:eastAsia="Times New Roman"/>
          <w:sz w:val="16"/>
          <w:szCs w:val="16"/>
        </w:rPr>
        <w:t>т.</w:t>
      </w:r>
      <w:r w:rsidR="006C0410">
        <w:rPr>
          <w:rFonts w:eastAsia="Times New Roman"/>
        </w:rPr>
        <w:t xml:space="preserve"> </w:t>
      </w:r>
      <w:r w:rsidR="006C0410">
        <w:rPr>
          <w:rFonts w:eastAsia="Times New Roman"/>
          <w:sz w:val="16"/>
          <w:szCs w:val="16"/>
        </w:rPr>
        <w:t>9,</w:t>
      </w:r>
      <w:r w:rsidR="006C0410">
        <w:rPr>
          <w:rFonts w:eastAsia="Times New Roman"/>
        </w:rPr>
        <w:t xml:space="preserve"> </w:t>
      </w:r>
      <w:r w:rsidR="006C0410">
        <w:rPr>
          <w:rFonts w:eastAsia="Times New Roman"/>
          <w:sz w:val="16"/>
          <w:szCs w:val="16"/>
        </w:rPr>
        <w:t>№</w:t>
      </w:r>
      <w:r w:rsidR="006C0410">
        <w:rPr>
          <w:rFonts w:eastAsia="Times New Roman"/>
        </w:rPr>
        <w:t xml:space="preserve"> </w:t>
      </w:r>
      <w:r w:rsidR="006C0410">
        <w:rPr>
          <w:rFonts w:eastAsia="Times New Roman"/>
          <w:sz w:val="16"/>
          <w:szCs w:val="16"/>
        </w:rPr>
        <w:t>92.</w:t>
      </w:r>
    </w:p>
    <w:p w:rsidR="00DD4130" w:rsidRDefault="00DD4130">
      <w:pPr>
        <w:shd w:val="clear" w:color="auto" w:fill="FFFFFF"/>
        <w:tabs>
          <w:tab w:val="left" w:pos="106"/>
        </w:tabs>
        <w:spacing w:line="178" w:lineRule="exact"/>
        <w:sectPr w:rsidR="00DD4130">
          <w:pgSz w:w="11909" w:h="16834"/>
          <w:pgMar w:top="1440" w:right="3461" w:bottom="720" w:left="3230" w:header="720" w:footer="720" w:gutter="0"/>
          <w:cols w:space="60"/>
          <w:noEndnote/>
        </w:sectPr>
      </w:pPr>
    </w:p>
    <w:p w:rsidR="00DD4130" w:rsidRDefault="006C0410">
      <w:pPr>
        <w:shd w:val="clear" w:color="auto" w:fill="FFFFFF"/>
        <w:spacing w:line="182" w:lineRule="exact"/>
        <w:jc w:val="both"/>
      </w:pPr>
      <w:r>
        <w:rPr>
          <w:rFonts w:eastAsia="Times New Roman"/>
          <w:sz w:val="16"/>
          <w:szCs w:val="16"/>
        </w:rPr>
        <w:lastRenderedPageBreak/>
        <w:t>А.Н.Бенуа был не только художником, но и сорежиссером “Хозяйки го</w:t>
      </w:r>
      <w:r>
        <w:rPr>
          <w:rFonts w:eastAsia="Times New Roman"/>
          <w:sz w:val="16"/>
          <w:szCs w:val="16"/>
        </w:rPr>
        <w:softHyphen/>
        <w:t>стиницы” в МХТ (1914).</w:t>
      </w:r>
    </w:p>
    <w:p w:rsidR="00DD4130" w:rsidRDefault="006C0410" w:rsidP="006C0410">
      <w:pPr>
        <w:numPr>
          <w:ilvl w:val="0"/>
          <w:numId w:val="59"/>
        </w:numPr>
        <w:shd w:val="clear" w:color="auto" w:fill="FFFFFF"/>
        <w:tabs>
          <w:tab w:val="left" w:pos="254"/>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3361/13.</w:t>
      </w:r>
    </w:p>
    <w:p w:rsidR="00DD4130" w:rsidRDefault="006C0410" w:rsidP="006C0410">
      <w:pPr>
        <w:numPr>
          <w:ilvl w:val="0"/>
          <w:numId w:val="59"/>
        </w:numPr>
        <w:shd w:val="clear" w:color="auto" w:fill="FFFFFF"/>
        <w:tabs>
          <w:tab w:val="left" w:pos="254"/>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3361/14.</w:t>
      </w:r>
    </w:p>
    <w:p w:rsidR="00DD4130" w:rsidRDefault="00DD4130">
      <w:pPr>
        <w:rPr>
          <w:rFonts w:ascii="Arial" w:hAnsi="Arial" w:cs="Arial"/>
          <w:sz w:val="2"/>
          <w:szCs w:val="2"/>
        </w:rPr>
      </w:pPr>
    </w:p>
    <w:p w:rsidR="00DD4130" w:rsidRDefault="006C0410" w:rsidP="006C0410">
      <w:pPr>
        <w:numPr>
          <w:ilvl w:val="0"/>
          <w:numId w:val="60"/>
        </w:numPr>
        <w:shd w:val="clear" w:color="auto" w:fill="FFFFFF"/>
        <w:tabs>
          <w:tab w:val="left" w:pos="101"/>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1071</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ноября</w:t>
      </w:r>
      <w:r>
        <w:rPr>
          <w:rFonts w:eastAsia="Times New Roman"/>
        </w:rPr>
        <w:t xml:space="preserve"> </w:t>
      </w:r>
      <w:r>
        <w:rPr>
          <w:rFonts w:eastAsia="Times New Roman"/>
          <w:sz w:val="16"/>
          <w:szCs w:val="16"/>
        </w:rPr>
        <w:t>1923</w:t>
      </w:r>
      <w:r>
        <w:rPr>
          <w:rFonts w:eastAsia="Times New Roman"/>
        </w:rPr>
        <w:t xml:space="preserve"> </w:t>
      </w:r>
      <w:r>
        <w:rPr>
          <w:rFonts w:eastAsia="Times New Roman"/>
          <w:sz w:val="16"/>
          <w:szCs w:val="16"/>
        </w:rPr>
        <w:t>г.).</w:t>
      </w:r>
    </w:p>
    <w:p w:rsidR="00DD4130" w:rsidRDefault="006C0410" w:rsidP="006C0410">
      <w:pPr>
        <w:numPr>
          <w:ilvl w:val="0"/>
          <w:numId w:val="60"/>
        </w:numPr>
        <w:shd w:val="clear" w:color="auto" w:fill="FFFFFF"/>
        <w:tabs>
          <w:tab w:val="left" w:pos="101"/>
        </w:tabs>
        <w:spacing w:line="178" w:lineRule="exact"/>
        <w:rPr>
          <w:sz w:val="16"/>
          <w:szCs w:val="16"/>
        </w:rPr>
      </w:pPr>
      <w:r>
        <w:rPr>
          <w:rFonts w:eastAsia="Times New Roman"/>
          <w:sz w:val="16"/>
          <w:szCs w:val="16"/>
        </w:rPr>
        <w:t>Фраза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второго</w:t>
      </w:r>
      <w:r>
        <w:rPr>
          <w:rFonts w:eastAsia="Times New Roman"/>
        </w:rPr>
        <w:t xml:space="preserve"> </w:t>
      </w:r>
      <w:r>
        <w:rPr>
          <w:rFonts w:eastAsia="Times New Roman"/>
          <w:sz w:val="16"/>
          <w:szCs w:val="16"/>
        </w:rPr>
        <w:t>акта</w:t>
      </w:r>
      <w:r>
        <w:rPr>
          <w:rFonts w:eastAsia="Times New Roman"/>
        </w:rPr>
        <w:t xml:space="preserve"> </w:t>
      </w:r>
      <w:r>
        <w:rPr>
          <w:rFonts w:eastAsia="Times New Roman"/>
          <w:sz w:val="16"/>
          <w:szCs w:val="16"/>
        </w:rPr>
        <w:t>“Дяди</w:t>
      </w:r>
      <w:r>
        <w:rPr>
          <w:rFonts w:eastAsia="Times New Roman"/>
        </w:rPr>
        <w:t xml:space="preserve"> </w:t>
      </w:r>
      <w:r>
        <w:rPr>
          <w:rFonts w:eastAsia="Times New Roman"/>
          <w:sz w:val="16"/>
          <w:szCs w:val="16"/>
        </w:rPr>
        <w:t>Вани”.</w:t>
      </w:r>
    </w:p>
    <w:p w:rsidR="00DD4130" w:rsidRDefault="006C0410" w:rsidP="006C0410">
      <w:pPr>
        <w:numPr>
          <w:ilvl w:val="0"/>
          <w:numId w:val="60"/>
        </w:numPr>
        <w:shd w:val="clear" w:color="auto" w:fill="FFFFFF"/>
        <w:tabs>
          <w:tab w:val="left" w:pos="101"/>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28</w:t>
      </w:r>
      <w:r>
        <w:rPr>
          <w:rFonts w:eastAsia="Times New Roman"/>
        </w:rPr>
        <w:t xml:space="preserve"> </w:t>
      </w:r>
      <w:r>
        <w:rPr>
          <w:rFonts w:eastAsia="Times New Roman"/>
          <w:sz w:val="16"/>
          <w:szCs w:val="16"/>
        </w:rPr>
        <w:t>ноября</w:t>
      </w:r>
      <w:r>
        <w:rPr>
          <w:rFonts w:eastAsia="Times New Roman"/>
        </w:rPr>
        <w:t xml:space="preserve"> </w:t>
      </w:r>
      <w:r>
        <w:rPr>
          <w:rFonts w:eastAsia="Times New Roman"/>
          <w:sz w:val="16"/>
          <w:szCs w:val="16"/>
        </w:rPr>
        <w:t>1923</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 1073). К.С. ответил на него сперва лишь телеграммой (см. КС-9, т. 9, № 101), письмо было написано позднее, в конце декабря (там же, № 104).</w:t>
      </w:r>
    </w:p>
    <w:p w:rsidR="00DD4130" w:rsidRDefault="00DD4130">
      <w:pPr>
        <w:shd w:val="clear" w:color="auto" w:fill="FFFFFF"/>
        <w:tabs>
          <w:tab w:val="left" w:pos="254"/>
        </w:tabs>
        <w:spacing w:before="91"/>
      </w:pPr>
      <w:hyperlink w:anchor="bookmark528" w:history="1">
        <w:bookmarkStart w:id="4044" w:name="bookmark4167"/>
        <w:r w:rsidR="006C0410">
          <w:rPr>
            <w:b/>
            <w:bCs/>
            <w:sz w:val="16"/>
            <w:szCs w:val="16"/>
          </w:rPr>
          <w:t>6</w:t>
        </w:r>
        <w:bookmarkEnd w:id="4044"/>
        <w:r w:rsidR="006C0410">
          <w:rPr>
            <w:b/>
            <w:bCs/>
            <w:sz w:val="16"/>
            <w:szCs w:val="16"/>
          </w:rPr>
          <w:t>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3361/15.</w:t>
      </w:r>
    </w:p>
    <w:p w:rsidR="00DD4130" w:rsidRDefault="00DD4130">
      <w:pPr>
        <w:shd w:val="clear" w:color="auto" w:fill="FFFFFF"/>
        <w:spacing w:before="19" w:line="182" w:lineRule="exact"/>
        <w:jc w:val="both"/>
      </w:pPr>
      <w:hyperlink w:anchor="bookmark534" w:history="1">
        <w:bookmarkStart w:id="4045" w:name="bookmark4168"/>
        <w:r w:rsidR="006C0410">
          <w:rPr>
            <w:sz w:val="16"/>
            <w:szCs w:val="16"/>
          </w:rPr>
          <w:t>1</w:t>
        </w:r>
        <w:bookmarkEnd w:id="4045"/>
      </w:hyperlink>
      <w:r w:rsidR="006C0410">
        <w:rPr>
          <w:sz w:val="16"/>
          <w:szCs w:val="16"/>
        </w:rPr>
        <w:t xml:space="preserve"> </w:t>
      </w:r>
      <w:r w:rsidR="006C0410">
        <w:rPr>
          <w:rFonts w:eastAsia="Times New Roman"/>
          <w:sz w:val="16"/>
          <w:szCs w:val="16"/>
        </w:rPr>
        <w:t>Л.Д.Леонидов хлопотал в поисках покупателей на вещи, которые на</w:t>
      </w:r>
      <w:r w:rsidR="006C0410">
        <w:rPr>
          <w:rFonts w:eastAsia="Times New Roman"/>
          <w:sz w:val="16"/>
          <w:szCs w:val="16"/>
        </w:rPr>
        <w:softHyphen/>
        <w:t>меревалась продать М.Н.Типольт (см. примечание 1 к № 26).</w:t>
      </w:r>
    </w:p>
    <w:p w:rsidR="00DD4130" w:rsidRDefault="00DD4130">
      <w:pPr>
        <w:shd w:val="clear" w:color="auto" w:fill="FFFFFF"/>
        <w:tabs>
          <w:tab w:val="left" w:pos="254"/>
        </w:tabs>
        <w:spacing w:before="91"/>
      </w:pPr>
      <w:hyperlink w:anchor="bookmark535" w:history="1">
        <w:bookmarkStart w:id="4046" w:name="bookmark4169"/>
        <w:r w:rsidR="006C0410">
          <w:rPr>
            <w:b/>
            <w:bCs/>
            <w:sz w:val="16"/>
            <w:szCs w:val="16"/>
          </w:rPr>
          <w:t>6</w:t>
        </w:r>
        <w:bookmarkEnd w:id="4046"/>
        <w:r w:rsidR="006C0410">
          <w:rPr>
            <w:b/>
            <w:bCs/>
            <w:sz w:val="16"/>
            <w:szCs w:val="16"/>
          </w:rPr>
          <w:t>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3361/16.</w:t>
      </w:r>
    </w:p>
    <w:p w:rsidR="00DD4130" w:rsidRDefault="006C0410" w:rsidP="006C0410">
      <w:pPr>
        <w:numPr>
          <w:ilvl w:val="0"/>
          <w:numId w:val="61"/>
        </w:numPr>
        <w:shd w:val="clear" w:color="auto" w:fill="FFFFFF"/>
        <w:tabs>
          <w:tab w:val="left" w:pos="101"/>
        </w:tabs>
        <w:spacing w:before="19" w:line="178" w:lineRule="exact"/>
        <w:jc w:val="both"/>
        <w:rPr>
          <w:sz w:val="16"/>
          <w:szCs w:val="16"/>
        </w:rPr>
      </w:pPr>
      <w:r>
        <w:rPr>
          <w:rFonts w:eastAsia="Times New Roman"/>
          <w:sz w:val="16"/>
          <w:szCs w:val="16"/>
        </w:rPr>
        <w:t>В.П.Ногин</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1921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председателем</w:t>
      </w:r>
      <w:r>
        <w:rPr>
          <w:rFonts w:eastAsia="Times New Roman"/>
        </w:rPr>
        <w:t xml:space="preserve"> </w:t>
      </w:r>
      <w:r>
        <w:rPr>
          <w:rFonts w:eastAsia="Times New Roman"/>
          <w:sz w:val="16"/>
          <w:szCs w:val="16"/>
        </w:rPr>
        <w:t>Центральной</w:t>
      </w:r>
      <w:r>
        <w:rPr>
          <w:rFonts w:eastAsia="Times New Roman"/>
        </w:rPr>
        <w:t xml:space="preserve"> </w:t>
      </w:r>
      <w:r>
        <w:rPr>
          <w:rFonts w:eastAsia="Times New Roman"/>
          <w:sz w:val="16"/>
          <w:szCs w:val="16"/>
        </w:rPr>
        <w:t>ревизионной комиссии при ЦК РКП(б). Н.-Д. в письме именовал его человеком нужным, уже оказавшим помощь МХАТу в материальных делах; в те</w:t>
      </w:r>
      <w:r>
        <w:rPr>
          <w:rFonts w:eastAsia="Times New Roman"/>
          <w:sz w:val="16"/>
          <w:szCs w:val="16"/>
        </w:rPr>
        <w:softHyphen/>
        <w:t>леграмме от 25 ноября 1923 г. повторял: “Виктора Павловича Ногина примите предупредительно”.</w:t>
      </w:r>
    </w:p>
    <w:p w:rsidR="00DD4130" w:rsidRDefault="006C0410" w:rsidP="006C0410">
      <w:pPr>
        <w:numPr>
          <w:ilvl w:val="0"/>
          <w:numId w:val="61"/>
        </w:numPr>
        <w:shd w:val="clear" w:color="auto" w:fill="FFFFFF"/>
        <w:tabs>
          <w:tab w:val="left" w:pos="101"/>
        </w:tabs>
        <w:spacing w:line="178" w:lineRule="exact"/>
        <w:rPr>
          <w:sz w:val="16"/>
          <w:szCs w:val="16"/>
        </w:rPr>
      </w:pPr>
      <w:r>
        <w:rPr>
          <w:rFonts w:eastAsia="Times New Roman"/>
          <w:sz w:val="16"/>
          <w:szCs w:val="16"/>
        </w:rPr>
        <w:t>Роль</w:t>
      </w:r>
      <w:r>
        <w:rPr>
          <w:rFonts w:eastAsia="Times New Roman"/>
        </w:rPr>
        <w:t xml:space="preserve"> </w:t>
      </w:r>
      <w:r>
        <w:rPr>
          <w:rFonts w:eastAsia="Times New Roman"/>
          <w:sz w:val="16"/>
          <w:szCs w:val="16"/>
        </w:rPr>
        <w:t>Грушеньки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гастролях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США</w:t>
      </w:r>
      <w:r>
        <w:rPr>
          <w:rFonts w:eastAsia="Times New Roman"/>
        </w:rPr>
        <w:t xml:space="preserve"> </w:t>
      </w:r>
      <w:r>
        <w:rPr>
          <w:rFonts w:eastAsia="Times New Roman"/>
          <w:sz w:val="16"/>
          <w:szCs w:val="16"/>
        </w:rPr>
        <w:t>сохранила</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собой</w:t>
      </w:r>
      <w:r>
        <w:rPr>
          <w:rFonts w:eastAsia="Times New Roman"/>
        </w:rPr>
        <w:t xml:space="preserve"> </w:t>
      </w:r>
      <w:r>
        <w:rPr>
          <w:rFonts w:eastAsia="Times New Roman"/>
          <w:sz w:val="16"/>
          <w:szCs w:val="16"/>
        </w:rPr>
        <w:t>Тарасова.</w:t>
      </w:r>
    </w:p>
    <w:p w:rsidR="00DD4130" w:rsidRDefault="006C0410" w:rsidP="006C0410">
      <w:pPr>
        <w:numPr>
          <w:ilvl w:val="0"/>
          <w:numId w:val="61"/>
        </w:numPr>
        <w:shd w:val="clear" w:color="auto" w:fill="FFFFFF"/>
        <w:tabs>
          <w:tab w:val="left" w:pos="101"/>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та</w:t>
      </w:r>
      <w:r>
        <w:rPr>
          <w:rFonts w:eastAsia="Times New Roman"/>
        </w:rPr>
        <w:t xml:space="preserve"> </w:t>
      </w:r>
      <w:r>
        <w:rPr>
          <w:rFonts w:eastAsia="Times New Roman"/>
          <w:sz w:val="16"/>
          <w:szCs w:val="16"/>
        </w:rPr>
        <w:t>часть</w:t>
      </w:r>
      <w:r>
        <w:rPr>
          <w:rFonts w:eastAsia="Times New Roman"/>
        </w:rPr>
        <w:t xml:space="preserve"> </w:t>
      </w:r>
      <w:r>
        <w:rPr>
          <w:rFonts w:eastAsia="Times New Roman"/>
          <w:sz w:val="16"/>
          <w:szCs w:val="16"/>
        </w:rPr>
        <w:t>реквизита</w:t>
      </w:r>
      <w:r>
        <w:rPr>
          <w:rFonts w:eastAsia="Times New Roman"/>
        </w:rPr>
        <w:t xml:space="preserve"> </w:t>
      </w:r>
      <w:r>
        <w:rPr>
          <w:rFonts w:eastAsia="Times New Roman"/>
          <w:sz w:val="16"/>
          <w:szCs w:val="16"/>
        </w:rPr>
        <w:t>спектаклей</w:t>
      </w:r>
      <w:r>
        <w:rPr>
          <w:rFonts w:eastAsia="Times New Roman"/>
        </w:rPr>
        <w:t xml:space="preserve"> </w:t>
      </w:r>
      <w:r>
        <w:rPr>
          <w:rFonts w:eastAsia="Times New Roman"/>
          <w:sz w:val="16"/>
          <w:szCs w:val="16"/>
        </w:rPr>
        <w:t>(прежде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“Царя Федора Иоанновича”), которую составляли подлинные старинные вещи (в том числе из личной коллекции К.С.).</w:t>
      </w:r>
    </w:p>
    <w:p w:rsidR="00DD4130" w:rsidRDefault="006C0410" w:rsidP="006C0410">
      <w:pPr>
        <w:numPr>
          <w:ilvl w:val="0"/>
          <w:numId w:val="61"/>
        </w:numPr>
        <w:shd w:val="clear" w:color="auto" w:fill="FFFFFF"/>
        <w:tabs>
          <w:tab w:val="left" w:pos="101"/>
        </w:tabs>
        <w:spacing w:line="178" w:lineRule="exact"/>
        <w:jc w:val="both"/>
        <w:rPr>
          <w:sz w:val="16"/>
          <w:szCs w:val="16"/>
        </w:rPr>
      </w:pPr>
      <w:r>
        <w:rPr>
          <w:rFonts w:eastAsia="Times New Roman"/>
          <w:sz w:val="16"/>
          <w:szCs w:val="16"/>
        </w:rPr>
        <w:t>О</w:t>
      </w:r>
      <w:r>
        <w:rPr>
          <w:rFonts w:eastAsia="Times New Roman"/>
        </w:rPr>
        <w:t xml:space="preserve"> </w:t>
      </w:r>
      <w:r>
        <w:rPr>
          <w:rFonts w:eastAsia="Times New Roman"/>
          <w:sz w:val="16"/>
          <w:szCs w:val="16"/>
        </w:rPr>
        <w:t>“парижском</w:t>
      </w:r>
      <w:r>
        <w:rPr>
          <w:rFonts w:eastAsia="Times New Roman"/>
        </w:rPr>
        <w:t xml:space="preserve"> </w:t>
      </w:r>
      <w:r>
        <w:rPr>
          <w:rFonts w:eastAsia="Times New Roman"/>
          <w:sz w:val="16"/>
          <w:szCs w:val="16"/>
        </w:rPr>
        <w:t>банкете”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вечере</w:t>
      </w:r>
      <w:r>
        <w:rPr>
          <w:rFonts w:eastAsia="Times New Roman"/>
        </w:rPr>
        <w:t xml:space="preserve"> </w:t>
      </w:r>
      <w:r>
        <w:rPr>
          <w:rFonts w:eastAsia="Times New Roman"/>
          <w:sz w:val="16"/>
          <w:szCs w:val="16"/>
        </w:rPr>
        <w:t>под</w:t>
      </w:r>
      <w:r>
        <w:rPr>
          <w:rFonts w:eastAsia="Times New Roman"/>
        </w:rPr>
        <w:t xml:space="preserve"> </w:t>
      </w:r>
      <w:r>
        <w:rPr>
          <w:rFonts w:eastAsia="Times New Roman"/>
          <w:sz w:val="16"/>
          <w:szCs w:val="16"/>
        </w:rPr>
        <w:t>председательством</w:t>
      </w:r>
      <w:r>
        <w:rPr>
          <w:rFonts w:eastAsia="Times New Roman"/>
        </w:rPr>
        <w:t xml:space="preserve"> </w:t>
      </w:r>
      <w:r>
        <w:rPr>
          <w:rFonts w:eastAsia="Times New Roman"/>
          <w:sz w:val="16"/>
          <w:szCs w:val="16"/>
        </w:rPr>
        <w:t>П.Н.Милю</w:t>
      </w:r>
      <w:r>
        <w:rPr>
          <w:rFonts w:eastAsia="Times New Roman"/>
          <w:sz w:val="16"/>
          <w:szCs w:val="16"/>
        </w:rPr>
        <w:softHyphen/>
        <w:t>кова, устроенном в честь 25-летия МХТ Обществом русских литерато</w:t>
      </w:r>
      <w:r>
        <w:rPr>
          <w:rFonts w:eastAsia="Times New Roman"/>
          <w:sz w:val="16"/>
          <w:szCs w:val="16"/>
        </w:rPr>
        <w:softHyphen/>
        <w:t>ров 29 октября 1923 г.) и о реакции на него в Москве см. в письме Н.-Д. к К.С. от 28 декабря 1923 г. (НД-4, т. 3, № 1073).</w:t>
      </w:r>
    </w:p>
    <w:p w:rsidR="00DD4130" w:rsidRDefault="00DD4130">
      <w:pPr>
        <w:shd w:val="clear" w:color="auto" w:fill="FFFFFF"/>
        <w:tabs>
          <w:tab w:val="left" w:pos="254"/>
        </w:tabs>
        <w:spacing w:before="96"/>
      </w:pPr>
      <w:hyperlink w:anchor="bookmark552" w:history="1">
        <w:bookmarkStart w:id="4047" w:name="bookmark4173"/>
        <w:r w:rsidR="006C0410">
          <w:rPr>
            <w:b/>
            <w:bCs/>
            <w:sz w:val="16"/>
            <w:szCs w:val="16"/>
          </w:rPr>
          <w:t>6</w:t>
        </w:r>
        <w:bookmarkEnd w:id="4047"/>
        <w:r w:rsidR="006C0410">
          <w:rPr>
            <w:b/>
            <w:bCs/>
            <w:sz w:val="16"/>
            <w:szCs w:val="16"/>
          </w:rPr>
          <w:t>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3361/17.</w:t>
      </w:r>
    </w:p>
    <w:p w:rsidR="00DD4130" w:rsidRDefault="006C0410" w:rsidP="006C0410">
      <w:pPr>
        <w:numPr>
          <w:ilvl w:val="0"/>
          <w:numId w:val="62"/>
        </w:numPr>
        <w:shd w:val="clear" w:color="auto" w:fill="FFFFFF"/>
        <w:tabs>
          <w:tab w:val="left" w:pos="96"/>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начале</w:t>
      </w:r>
      <w:r>
        <w:rPr>
          <w:rFonts w:eastAsia="Times New Roman"/>
        </w:rPr>
        <w:t xml:space="preserve"> </w:t>
      </w:r>
      <w:r>
        <w:rPr>
          <w:rFonts w:eastAsia="Times New Roman"/>
          <w:sz w:val="16"/>
          <w:szCs w:val="16"/>
        </w:rPr>
        <w:t>гастролей</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чтеца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“Братьях</w:t>
      </w:r>
      <w:r>
        <w:rPr>
          <w:rFonts w:eastAsia="Times New Roman"/>
        </w:rPr>
        <w:t xml:space="preserve"> </w:t>
      </w:r>
      <w:r>
        <w:rPr>
          <w:rFonts w:eastAsia="Times New Roman"/>
          <w:sz w:val="16"/>
          <w:szCs w:val="16"/>
        </w:rPr>
        <w:t>Карамазовых”</w:t>
      </w:r>
      <w:r>
        <w:rPr>
          <w:rFonts w:eastAsia="Times New Roman"/>
        </w:rPr>
        <w:t xml:space="preserve"> </w:t>
      </w:r>
      <w:r>
        <w:rPr>
          <w:rFonts w:eastAsia="Times New Roman"/>
          <w:sz w:val="16"/>
          <w:szCs w:val="16"/>
        </w:rPr>
        <w:t>дали</w:t>
      </w:r>
      <w:r>
        <w:rPr>
          <w:rFonts w:eastAsia="Times New Roman"/>
        </w:rPr>
        <w:t xml:space="preserve"> </w:t>
      </w:r>
      <w:r>
        <w:rPr>
          <w:rFonts w:eastAsia="Times New Roman"/>
          <w:sz w:val="16"/>
          <w:szCs w:val="16"/>
        </w:rPr>
        <w:t>С.Л.Бер-тенсону, считавшемуся знатоком в английском языке.</w:t>
      </w:r>
    </w:p>
    <w:p w:rsidR="00DD4130" w:rsidRDefault="006C0410" w:rsidP="006C0410">
      <w:pPr>
        <w:numPr>
          <w:ilvl w:val="0"/>
          <w:numId w:val="62"/>
        </w:numPr>
        <w:shd w:val="clear" w:color="auto" w:fill="FFFFFF"/>
        <w:tabs>
          <w:tab w:val="left" w:pos="9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КС-9,</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106.</w:t>
      </w:r>
    </w:p>
    <w:p w:rsidR="00DD4130" w:rsidRDefault="006C0410" w:rsidP="006C0410">
      <w:pPr>
        <w:numPr>
          <w:ilvl w:val="0"/>
          <w:numId w:val="62"/>
        </w:numPr>
        <w:shd w:val="clear" w:color="auto" w:fill="FFFFFF"/>
        <w:tabs>
          <w:tab w:val="left" w:pos="96"/>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награждении</w:t>
      </w:r>
      <w:r>
        <w:rPr>
          <w:rFonts w:eastAsia="Times New Roman"/>
        </w:rPr>
        <w:t xml:space="preserve"> </w:t>
      </w:r>
      <w:r>
        <w:rPr>
          <w:rFonts w:eastAsia="Times New Roman"/>
          <w:sz w:val="16"/>
          <w:szCs w:val="16"/>
        </w:rPr>
        <w:t>памятными</w:t>
      </w:r>
      <w:r>
        <w:rPr>
          <w:rFonts w:eastAsia="Times New Roman"/>
        </w:rPr>
        <w:t xml:space="preserve"> </w:t>
      </w:r>
      <w:r>
        <w:rPr>
          <w:rFonts w:eastAsia="Times New Roman"/>
          <w:sz w:val="16"/>
          <w:szCs w:val="16"/>
        </w:rPr>
        <w:t>жетонами</w:t>
      </w:r>
      <w:r>
        <w:rPr>
          <w:rFonts w:eastAsia="Times New Roman"/>
        </w:rPr>
        <w:t xml:space="preserve"> </w:t>
      </w:r>
      <w:r>
        <w:rPr>
          <w:rFonts w:eastAsia="Times New Roman"/>
          <w:sz w:val="16"/>
          <w:szCs w:val="16"/>
        </w:rPr>
        <w:t>участников</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студии – ее десятилетие отмечалось осенью 1923 г.</w:t>
      </w:r>
    </w:p>
    <w:p w:rsidR="00DD4130" w:rsidRDefault="00DD4130">
      <w:pPr>
        <w:shd w:val="clear" w:color="auto" w:fill="FFFFFF"/>
        <w:spacing w:before="91"/>
      </w:pPr>
      <w:hyperlink w:anchor="bookmark562" w:history="1">
        <w:bookmarkStart w:id="4048" w:name="bookmark4176"/>
        <w:r w:rsidR="006C0410">
          <w:rPr>
            <w:b/>
            <w:bCs/>
            <w:sz w:val="16"/>
            <w:szCs w:val="16"/>
          </w:rPr>
          <w:t>6</w:t>
        </w:r>
        <w:bookmarkEnd w:id="4048"/>
        <w:r w:rsidR="006C0410">
          <w:rPr>
            <w:b/>
            <w:bCs/>
            <w:sz w:val="16"/>
            <w:szCs w:val="16"/>
          </w:rPr>
          <w:t>8</w:t>
        </w:r>
      </w:hyperlink>
      <w:r w:rsidR="006C0410">
        <w:rPr>
          <w:b/>
          <w:bCs/>
          <w:sz w:val="16"/>
          <w:szCs w:val="16"/>
        </w:rPr>
        <w:t xml:space="preserve">. </w:t>
      </w:r>
      <w:r w:rsidR="006C0410">
        <w:rPr>
          <w:rFonts w:eastAsia="Times New Roman"/>
          <w:sz w:val="16"/>
          <w:szCs w:val="16"/>
        </w:rPr>
        <w:t>№ 3361/18.</w:t>
      </w:r>
    </w:p>
    <w:p w:rsidR="00DD4130" w:rsidRDefault="00DD4130">
      <w:pPr>
        <w:shd w:val="clear" w:color="auto" w:fill="FFFFFF"/>
        <w:spacing w:before="91"/>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[1924]</w:t>
      </w:r>
    </w:p>
    <w:p w:rsidR="00DD4130" w:rsidRDefault="00DD4130">
      <w:pPr>
        <w:shd w:val="clear" w:color="auto" w:fill="FFFFFF"/>
        <w:tabs>
          <w:tab w:val="left" w:pos="254"/>
        </w:tabs>
        <w:spacing w:before="259"/>
      </w:pPr>
      <w:hyperlink w:anchor="bookmark570" w:history="1">
        <w:bookmarkStart w:id="4049" w:name="bookmark4177"/>
        <w:r w:rsidR="006C0410">
          <w:rPr>
            <w:b/>
            <w:bCs/>
            <w:sz w:val="16"/>
            <w:szCs w:val="16"/>
          </w:rPr>
          <w:t>6</w:t>
        </w:r>
        <w:bookmarkEnd w:id="4049"/>
        <w:r w:rsidR="006C0410">
          <w:rPr>
            <w:b/>
            <w:bCs/>
            <w:sz w:val="16"/>
            <w:szCs w:val="16"/>
          </w:rPr>
          <w:t>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3362/1.</w:t>
      </w:r>
    </w:p>
    <w:p w:rsidR="00DD4130" w:rsidRDefault="006C0410">
      <w:pPr>
        <w:shd w:val="clear" w:color="auto" w:fill="FFFFFF"/>
        <w:spacing w:before="19" w:line="178" w:lineRule="exact"/>
        <w:jc w:val="both"/>
      </w:pPr>
      <w:bookmarkStart w:id="4050" w:name="bookmark4178"/>
      <w:r>
        <w:rPr>
          <w:sz w:val="16"/>
          <w:szCs w:val="16"/>
        </w:rPr>
        <w:t>1</w:t>
      </w:r>
      <w:bookmarkEnd w:id="4050"/>
      <w:r>
        <w:rPr>
          <w:sz w:val="16"/>
          <w:szCs w:val="16"/>
        </w:rPr>
        <w:t xml:space="preserve"> </w:t>
      </w:r>
      <w:r>
        <w:rPr>
          <w:rFonts w:eastAsia="Times New Roman"/>
          <w:sz w:val="16"/>
          <w:szCs w:val="16"/>
        </w:rPr>
        <w:t>Зарисовки художника Бориса Григорьева были сделаны в 1922 г. в Париже; они объединяли театральные образы с фигурами жизненными, войдя в книгу “Лики России”.</w:t>
      </w:r>
    </w:p>
    <w:p w:rsidR="00DD4130" w:rsidRDefault="00DD4130">
      <w:pPr>
        <w:shd w:val="clear" w:color="auto" w:fill="FFFFFF"/>
        <w:tabs>
          <w:tab w:val="left" w:pos="254"/>
        </w:tabs>
        <w:spacing w:before="96"/>
      </w:pPr>
      <w:hyperlink w:anchor="bookmark581" w:history="1">
        <w:bookmarkStart w:id="4051" w:name="bookmark4179"/>
        <w:r w:rsidR="006C0410">
          <w:rPr>
            <w:b/>
            <w:bCs/>
            <w:sz w:val="16"/>
            <w:szCs w:val="16"/>
          </w:rPr>
          <w:t>7</w:t>
        </w:r>
        <w:bookmarkEnd w:id="4051"/>
        <w:r w:rsidR="006C0410">
          <w:rPr>
            <w:b/>
            <w:bCs/>
            <w:sz w:val="16"/>
            <w:szCs w:val="16"/>
          </w:rPr>
          <w:t>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3362/2.</w:t>
      </w:r>
    </w:p>
    <w:p w:rsidR="00DD4130" w:rsidRDefault="006C0410" w:rsidP="006C0410">
      <w:pPr>
        <w:numPr>
          <w:ilvl w:val="0"/>
          <w:numId w:val="63"/>
        </w:numPr>
        <w:shd w:val="clear" w:color="auto" w:fill="FFFFFF"/>
        <w:tabs>
          <w:tab w:val="left" w:pos="106"/>
        </w:tabs>
        <w:spacing w:before="14"/>
        <w:rPr>
          <w:sz w:val="16"/>
          <w:szCs w:val="16"/>
        </w:rPr>
      </w:pPr>
      <w:r>
        <w:rPr>
          <w:rFonts w:eastAsia="Times New Roman"/>
          <w:sz w:val="16"/>
          <w:szCs w:val="16"/>
        </w:rPr>
        <w:t>Ф.В.Шевченко</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Василису.</w:t>
      </w:r>
    </w:p>
    <w:p w:rsidR="00DD4130" w:rsidRDefault="006C0410" w:rsidP="006C0410">
      <w:pPr>
        <w:numPr>
          <w:ilvl w:val="0"/>
          <w:numId w:val="63"/>
        </w:numPr>
        <w:shd w:val="clear" w:color="auto" w:fill="FFFFFF"/>
        <w:tabs>
          <w:tab w:val="left" w:pos="106"/>
        </w:tabs>
        <w:rPr>
          <w:sz w:val="16"/>
          <w:szCs w:val="16"/>
        </w:rPr>
      </w:pPr>
      <w:r>
        <w:rPr>
          <w:rFonts w:eastAsia="Times New Roman"/>
          <w:sz w:val="16"/>
          <w:szCs w:val="16"/>
        </w:rPr>
        <w:t>Б.Г.Добронравов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гастрольной</w:t>
      </w:r>
      <w:r>
        <w:rPr>
          <w:rFonts w:eastAsia="Times New Roman"/>
        </w:rPr>
        <w:t xml:space="preserve"> </w:t>
      </w:r>
      <w:r>
        <w:rPr>
          <w:rFonts w:eastAsia="Times New Roman"/>
          <w:sz w:val="16"/>
          <w:szCs w:val="16"/>
        </w:rPr>
        <w:t>поездке</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городового</w:t>
      </w:r>
      <w:r>
        <w:rPr>
          <w:rFonts w:eastAsia="Times New Roman"/>
        </w:rPr>
        <w:t xml:space="preserve"> </w:t>
      </w:r>
      <w:r>
        <w:rPr>
          <w:rFonts w:eastAsia="Times New Roman"/>
          <w:sz w:val="16"/>
          <w:szCs w:val="16"/>
        </w:rPr>
        <w:t>Медведева.</w:t>
      </w:r>
    </w:p>
    <w:p w:rsidR="00DD4130" w:rsidRDefault="00DD4130">
      <w:pPr>
        <w:shd w:val="clear" w:color="auto" w:fill="FFFFFF"/>
        <w:tabs>
          <w:tab w:val="left" w:pos="254"/>
        </w:tabs>
        <w:spacing w:before="96"/>
      </w:pPr>
      <w:hyperlink w:anchor="bookmark586" w:history="1">
        <w:bookmarkStart w:id="4052" w:name="bookmark4181"/>
        <w:r w:rsidR="006C0410">
          <w:rPr>
            <w:b/>
            <w:bCs/>
            <w:sz w:val="16"/>
            <w:szCs w:val="16"/>
          </w:rPr>
          <w:t>7</w:t>
        </w:r>
        <w:bookmarkEnd w:id="4052"/>
        <w:r w:rsidR="006C0410">
          <w:rPr>
            <w:b/>
            <w:bCs/>
            <w:sz w:val="16"/>
            <w:szCs w:val="16"/>
          </w:rPr>
          <w:t>1</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3362/3</w:t>
      </w:r>
      <w:r w:rsidR="006C0410">
        <w:rPr>
          <w:rFonts w:eastAsia="Times New Roman"/>
        </w:rPr>
        <w:t xml:space="preserve"> </w:t>
      </w:r>
      <w:r w:rsidR="006C0410">
        <w:rPr>
          <w:rFonts w:eastAsia="Times New Roman"/>
          <w:sz w:val="16"/>
          <w:szCs w:val="16"/>
        </w:rPr>
        <w:t>и</w:t>
      </w:r>
      <w:r w:rsidR="006C0410">
        <w:rPr>
          <w:rFonts w:eastAsia="Times New Roman"/>
        </w:rPr>
        <w:t xml:space="preserve"> </w:t>
      </w:r>
      <w:r w:rsidR="006C0410">
        <w:rPr>
          <w:rFonts w:eastAsia="Times New Roman"/>
          <w:sz w:val="16"/>
          <w:szCs w:val="16"/>
        </w:rPr>
        <w:t>№</w:t>
      </w:r>
      <w:r w:rsidR="006C0410">
        <w:rPr>
          <w:rFonts w:eastAsia="Times New Roman"/>
        </w:rPr>
        <w:t xml:space="preserve"> </w:t>
      </w:r>
      <w:r w:rsidR="006C0410">
        <w:rPr>
          <w:rFonts w:eastAsia="Times New Roman"/>
          <w:sz w:val="16"/>
          <w:szCs w:val="16"/>
        </w:rPr>
        <w:t>3362/4.</w:t>
      </w:r>
    </w:p>
    <w:p w:rsidR="00DD4130" w:rsidRDefault="00DD4130">
      <w:pPr>
        <w:shd w:val="clear" w:color="auto" w:fill="FFFFFF"/>
        <w:spacing w:before="19" w:line="178" w:lineRule="exact"/>
        <w:jc w:val="both"/>
      </w:pPr>
      <w:hyperlink w:anchor="bookmark590" w:history="1">
        <w:bookmarkStart w:id="4053" w:name="bookmark4182"/>
        <w:r w:rsidR="006C0410">
          <w:rPr>
            <w:sz w:val="16"/>
            <w:szCs w:val="16"/>
          </w:rPr>
          <w:t>1</w:t>
        </w:r>
        <w:bookmarkEnd w:id="4053"/>
      </w:hyperlink>
      <w:r w:rsidR="006C0410">
        <w:rPr>
          <w:sz w:val="16"/>
          <w:szCs w:val="16"/>
        </w:rPr>
        <w:t xml:space="preserve"> </w:t>
      </w:r>
      <w:r w:rsidR="006C0410">
        <w:rPr>
          <w:rFonts w:eastAsia="Times New Roman"/>
          <w:sz w:val="16"/>
          <w:szCs w:val="16"/>
        </w:rPr>
        <w:t>Статья принадлежала профессору нью-хевенского университета Ви</w:t>
      </w:r>
      <w:r w:rsidR="006C0410">
        <w:rPr>
          <w:rFonts w:eastAsia="Times New Roman"/>
          <w:sz w:val="16"/>
          <w:szCs w:val="16"/>
        </w:rPr>
        <w:softHyphen/>
        <w:t>льяму Лиону Фелбсу; местные газеты перепечатали ее из университет</w:t>
      </w:r>
      <w:r w:rsidR="006C0410">
        <w:rPr>
          <w:rFonts w:eastAsia="Times New Roman"/>
          <w:sz w:val="16"/>
          <w:szCs w:val="16"/>
        </w:rPr>
        <w:softHyphen/>
        <w:t>ского журнала к приезду МХТ.</w:t>
      </w:r>
    </w:p>
    <w:p w:rsidR="00DD4130" w:rsidRDefault="006C0410" w:rsidP="006C0410">
      <w:pPr>
        <w:numPr>
          <w:ilvl w:val="0"/>
          <w:numId w:val="64"/>
        </w:numPr>
        <w:shd w:val="clear" w:color="auto" w:fill="FFFFFF"/>
        <w:tabs>
          <w:tab w:val="left" w:pos="254"/>
        </w:tabs>
        <w:spacing w:before="91" w:line="182" w:lineRule="exact"/>
        <w:jc w:val="both"/>
        <w:rPr>
          <w:b/>
          <w:bCs/>
          <w:sz w:val="16"/>
          <w:szCs w:val="16"/>
        </w:rPr>
      </w:pPr>
      <w:r>
        <w:rPr>
          <w:rFonts w:eastAsia="Times New Roman"/>
          <w:sz w:val="16"/>
          <w:szCs w:val="16"/>
        </w:rPr>
        <w:t>№</w:t>
      </w:r>
      <w:r>
        <w:rPr>
          <w:rFonts w:eastAsia="Times New Roman"/>
        </w:rPr>
        <w:t xml:space="preserve"> </w:t>
      </w:r>
      <w:r>
        <w:rPr>
          <w:rFonts w:eastAsia="Times New Roman"/>
          <w:sz w:val="16"/>
          <w:szCs w:val="16"/>
        </w:rPr>
        <w:t>3362/5.</w:t>
      </w:r>
      <w:r>
        <w:rPr>
          <w:rFonts w:eastAsia="Times New Roman"/>
        </w:rPr>
        <w:t xml:space="preserve"> </w:t>
      </w:r>
      <w:r>
        <w:rPr>
          <w:rFonts w:eastAsia="Times New Roman"/>
          <w:sz w:val="16"/>
          <w:szCs w:val="16"/>
        </w:rPr>
        <w:t>Автограф.</w:t>
      </w:r>
      <w:r>
        <w:rPr>
          <w:rFonts w:eastAsia="Times New Roman"/>
        </w:rPr>
        <w:t xml:space="preserve"> </w:t>
      </w:r>
      <w:r>
        <w:rPr>
          <w:rFonts w:eastAsia="Times New Roman"/>
          <w:sz w:val="16"/>
          <w:szCs w:val="16"/>
        </w:rPr>
        <w:t>Цветная</w:t>
      </w:r>
      <w:r>
        <w:rPr>
          <w:rFonts w:eastAsia="Times New Roman"/>
        </w:rPr>
        <w:t xml:space="preserve"> </w:t>
      </w:r>
      <w:r>
        <w:rPr>
          <w:rFonts w:eastAsia="Times New Roman"/>
          <w:sz w:val="16"/>
          <w:szCs w:val="16"/>
        </w:rPr>
        <w:t>открытка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изображением</w:t>
      </w:r>
      <w:r>
        <w:rPr>
          <w:rFonts w:eastAsia="Times New Roman"/>
        </w:rPr>
        <w:t xml:space="preserve"> </w:t>
      </w:r>
      <w:r>
        <w:rPr>
          <w:rFonts w:eastAsia="Times New Roman"/>
          <w:sz w:val="16"/>
          <w:szCs w:val="16"/>
        </w:rPr>
        <w:t>Тафт-отеля в Нью-Хевене.</w:t>
      </w:r>
    </w:p>
    <w:p w:rsidR="00DD4130" w:rsidRDefault="006C0410" w:rsidP="006C0410">
      <w:pPr>
        <w:numPr>
          <w:ilvl w:val="0"/>
          <w:numId w:val="64"/>
        </w:numPr>
        <w:shd w:val="clear" w:color="auto" w:fill="FFFFFF"/>
        <w:tabs>
          <w:tab w:val="left" w:pos="254"/>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3362/6.</w:t>
      </w:r>
    </w:p>
    <w:p w:rsidR="00DD4130" w:rsidRDefault="00DD4130">
      <w:pPr>
        <w:shd w:val="clear" w:color="auto" w:fill="FFFFFF"/>
        <w:tabs>
          <w:tab w:val="left" w:pos="106"/>
        </w:tabs>
        <w:spacing w:before="19" w:line="178" w:lineRule="exact"/>
      </w:pPr>
      <w:hyperlink w:anchor="bookmark600" w:history="1">
        <w:bookmarkStart w:id="4054" w:name="bookmark4185"/>
        <w:r w:rsidR="006C0410">
          <w:rPr>
            <w:sz w:val="16"/>
            <w:szCs w:val="16"/>
          </w:rPr>
          <w:t>1</w:t>
        </w:r>
        <w:bookmarkEnd w:id="4054"/>
      </w:hyperlink>
      <w:r w:rsidR="006C0410">
        <w:tab/>
      </w:r>
      <w:r w:rsidR="006C0410">
        <w:rPr>
          <w:rFonts w:eastAsia="Times New Roman"/>
          <w:sz w:val="16"/>
          <w:szCs w:val="16"/>
        </w:rPr>
        <w:t>См.</w:t>
      </w:r>
      <w:r w:rsidR="006C0410">
        <w:rPr>
          <w:rFonts w:eastAsia="Times New Roman"/>
        </w:rPr>
        <w:t xml:space="preserve"> </w:t>
      </w:r>
      <w:r w:rsidR="006C0410">
        <w:rPr>
          <w:rFonts w:eastAsia="Times New Roman"/>
          <w:sz w:val="16"/>
          <w:szCs w:val="16"/>
        </w:rPr>
        <w:t>НД-4,</w:t>
      </w:r>
      <w:r w:rsidR="006C0410">
        <w:rPr>
          <w:rFonts w:eastAsia="Times New Roman"/>
        </w:rPr>
        <w:t xml:space="preserve"> </w:t>
      </w:r>
      <w:r w:rsidR="006C0410">
        <w:rPr>
          <w:rFonts w:eastAsia="Times New Roman"/>
          <w:sz w:val="16"/>
          <w:szCs w:val="16"/>
        </w:rPr>
        <w:t>т.</w:t>
      </w:r>
      <w:r w:rsidR="006C0410">
        <w:rPr>
          <w:rFonts w:eastAsia="Times New Roman"/>
        </w:rPr>
        <w:t xml:space="preserve"> </w:t>
      </w:r>
      <w:r w:rsidR="006C0410">
        <w:rPr>
          <w:rFonts w:eastAsia="Times New Roman"/>
          <w:sz w:val="16"/>
          <w:szCs w:val="16"/>
        </w:rPr>
        <w:t>3,</w:t>
      </w:r>
      <w:r w:rsidR="006C0410">
        <w:rPr>
          <w:rFonts w:eastAsia="Times New Roman"/>
        </w:rPr>
        <w:t xml:space="preserve"> </w:t>
      </w:r>
      <w:r w:rsidR="006C0410">
        <w:rPr>
          <w:rFonts w:eastAsia="Times New Roman"/>
          <w:sz w:val="16"/>
          <w:szCs w:val="16"/>
        </w:rPr>
        <w:t>№</w:t>
      </w:r>
      <w:r w:rsidR="006C0410">
        <w:rPr>
          <w:rFonts w:eastAsia="Times New Roman"/>
        </w:rPr>
        <w:t xml:space="preserve"> </w:t>
      </w:r>
      <w:r w:rsidR="006C0410">
        <w:rPr>
          <w:rFonts w:eastAsia="Times New Roman"/>
          <w:sz w:val="16"/>
          <w:szCs w:val="16"/>
        </w:rPr>
        <w:t>1074.</w:t>
      </w:r>
    </w:p>
    <w:p w:rsidR="00DD4130" w:rsidRDefault="006C0410">
      <w:pPr>
        <w:shd w:val="clear" w:color="auto" w:fill="FFFFFF"/>
        <w:tabs>
          <w:tab w:val="left" w:pos="163"/>
        </w:tabs>
        <w:spacing w:line="178" w:lineRule="exact"/>
        <w:jc w:val="both"/>
      </w:pPr>
      <w:r>
        <w:rPr>
          <w:sz w:val="16"/>
          <w:szCs w:val="16"/>
        </w:rPr>
        <w:t>2</w:t>
      </w:r>
      <w:r>
        <w:tab/>
      </w:r>
      <w:r>
        <w:rPr>
          <w:rFonts w:eastAsia="Times New Roman"/>
          <w:sz w:val="16"/>
          <w:szCs w:val="16"/>
        </w:rPr>
        <w:t>Н.С.Бутова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М.Е.Салтыкова-Щедрина</w:t>
      </w:r>
      <w:r>
        <w:rPr>
          <w:rFonts w:eastAsia="Times New Roman"/>
        </w:rPr>
        <w:t xml:space="preserve"> </w:t>
      </w:r>
      <w:r>
        <w:rPr>
          <w:rFonts w:eastAsia="Times New Roman"/>
          <w:sz w:val="16"/>
          <w:szCs w:val="16"/>
        </w:rPr>
        <w:t>Живоедову,</w:t>
      </w:r>
      <w:r>
        <w:rPr>
          <w:rFonts w:eastAsia="Times New Roman"/>
          <w:sz w:val="16"/>
          <w:szCs w:val="16"/>
        </w:rPr>
        <w:br/>
        <w:t>Н.О.Массалитинов – Живновского.</w:t>
      </w:r>
    </w:p>
    <w:p w:rsidR="00DD4130" w:rsidRDefault="00DD4130">
      <w:pPr>
        <w:shd w:val="clear" w:color="auto" w:fill="FFFFFF"/>
        <w:tabs>
          <w:tab w:val="left" w:pos="254"/>
        </w:tabs>
        <w:spacing w:before="91"/>
      </w:pPr>
      <w:hyperlink w:anchor="bookmark604" w:history="1">
        <w:bookmarkStart w:id="4055" w:name="bookmark4186"/>
        <w:r w:rsidR="006C0410">
          <w:rPr>
            <w:b/>
            <w:bCs/>
            <w:sz w:val="16"/>
            <w:szCs w:val="16"/>
          </w:rPr>
          <w:t>7</w:t>
        </w:r>
        <w:bookmarkEnd w:id="4055"/>
        <w:r w:rsidR="006C0410">
          <w:rPr>
            <w:b/>
            <w:bCs/>
            <w:sz w:val="16"/>
            <w:szCs w:val="16"/>
          </w:rPr>
          <w:t>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3362/7.</w:t>
      </w:r>
    </w:p>
    <w:p w:rsidR="00DD4130" w:rsidRDefault="006C0410" w:rsidP="006C0410">
      <w:pPr>
        <w:numPr>
          <w:ilvl w:val="0"/>
          <w:numId w:val="65"/>
        </w:numPr>
        <w:shd w:val="clear" w:color="auto" w:fill="FFFFFF"/>
        <w:tabs>
          <w:tab w:val="left" w:pos="106"/>
        </w:tabs>
        <w:spacing w:before="19"/>
        <w:rPr>
          <w:sz w:val="16"/>
          <w:szCs w:val="16"/>
        </w:rPr>
      </w:pPr>
      <w:r>
        <w:rPr>
          <w:rFonts w:eastAsia="Times New Roman"/>
          <w:sz w:val="16"/>
          <w:szCs w:val="16"/>
        </w:rPr>
        <w:t>См.</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4780.</w:t>
      </w:r>
    </w:p>
    <w:p w:rsidR="00DD4130" w:rsidRDefault="006C0410" w:rsidP="006C0410">
      <w:pPr>
        <w:numPr>
          <w:ilvl w:val="0"/>
          <w:numId w:val="65"/>
        </w:numPr>
        <w:shd w:val="clear" w:color="auto" w:fill="FFFFFF"/>
        <w:tabs>
          <w:tab w:val="left" w:pos="106"/>
        </w:tabs>
        <w:rPr>
          <w:sz w:val="16"/>
          <w:szCs w:val="16"/>
        </w:rPr>
      </w:pPr>
      <w:r>
        <w:rPr>
          <w:rFonts w:eastAsia="Times New Roman"/>
          <w:sz w:val="16"/>
          <w:szCs w:val="16"/>
        </w:rPr>
        <w:t>М.М.Тарханов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“Мокром”</w:t>
      </w:r>
      <w:r>
        <w:rPr>
          <w:rFonts w:eastAsia="Times New Roman"/>
        </w:rPr>
        <w:t xml:space="preserve"> </w:t>
      </w:r>
      <w:r>
        <w:rPr>
          <w:rFonts w:eastAsia="Times New Roman"/>
          <w:sz w:val="16"/>
          <w:szCs w:val="16"/>
        </w:rPr>
        <w:t>Максимова.</w:t>
      </w:r>
    </w:p>
    <w:p w:rsidR="00DD4130" w:rsidRDefault="00DD4130">
      <w:pPr>
        <w:shd w:val="clear" w:color="auto" w:fill="FFFFFF"/>
        <w:tabs>
          <w:tab w:val="left" w:pos="254"/>
        </w:tabs>
        <w:spacing w:before="91"/>
      </w:pPr>
      <w:hyperlink w:anchor="bookmark613" w:history="1">
        <w:bookmarkStart w:id="4056" w:name="bookmark4188"/>
        <w:r w:rsidR="006C0410">
          <w:rPr>
            <w:b/>
            <w:bCs/>
            <w:sz w:val="16"/>
            <w:szCs w:val="16"/>
          </w:rPr>
          <w:t>7</w:t>
        </w:r>
        <w:bookmarkEnd w:id="4056"/>
        <w:r w:rsidR="006C0410">
          <w:rPr>
            <w:b/>
            <w:bCs/>
            <w:sz w:val="16"/>
            <w:szCs w:val="16"/>
          </w:rPr>
          <w:t>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3362/8.</w:t>
      </w:r>
    </w:p>
    <w:p w:rsidR="00DD4130" w:rsidRDefault="006C0410" w:rsidP="006C0410">
      <w:pPr>
        <w:numPr>
          <w:ilvl w:val="0"/>
          <w:numId w:val="66"/>
        </w:numPr>
        <w:shd w:val="clear" w:color="auto" w:fill="FFFFFF"/>
        <w:tabs>
          <w:tab w:val="left" w:pos="106"/>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1080.</w:t>
      </w:r>
    </w:p>
    <w:p w:rsidR="00DD4130" w:rsidRDefault="006C0410" w:rsidP="006C0410">
      <w:pPr>
        <w:numPr>
          <w:ilvl w:val="0"/>
          <w:numId w:val="66"/>
        </w:numPr>
        <w:shd w:val="clear" w:color="auto" w:fill="FFFFFF"/>
        <w:tabs>
          <w:tab w:val="left" w:pos="106"/>
        </w:tabs>
        <w:spacing w:line="178" w:lineRule="exact"/>
        <w:rPr>
          <w:sz w:val="16"/>
          <w:szCs w:val="16"/>
        </w:rPr>
      </w:pPr>
      <w:r>
        <w:rPr>
          <w:rFonts w:eastAsia="Times New Roman"/>
          <w:sz w:val="16"/>
          <w:szCs w:val="16"/>
        </w:rPr>
        <w:t>Она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послана</w:t>
      </w:r>
      <w:r>
        <w:rPr>
          <w:rFonts w:eastAsia="Times New Roman"/>
        </w:rPr>
        <w:t xml:space="preserve"> </w:t>
      </w:r>
      <w:r>
        <w:rPr>
          <w:rFonts w:eastAsia="Times New Roman"/>
          <w:sz w:val="16"/>
          <w:szCs w:val="16"/>
        </w:rPr>
        <w:t>22</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КС-9,</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109).</w:t>
      </w:r>
    </w:p>
    <w:p w:rsidR="00DD4130" w:rsidRDefault="006C0410" w:rsidP="006C0410">
      <w:pPr>
        <w:numPr>
          <w:ilvl w:val="0"/>
          <w:numId w:val="66"/>
        </w:numPr>
        <w:shd w:val="clear" w:color="auto" w:fill="FFFFFF"/>
        <w:tabs>
          <w:tab w:val="left" w:pos="106"/>
        </w:tabs>
        <w:spacing w:line="178" w:lineRule="exact"/>
        <w:jc w:val="both"/>
        <w:rPr>
          <w:sz w:val="16"/>
          <w:szCs w:val="16"/>
        </w:rPr>
      </w:pPr>
      <w:r>
        <w:rPr>
          <w:rFonts w:eastAsia="Times New Roman"/>
          <w:sz w:val="16"/>
          <w:szCs w:val="16"/>
        </w:rPr>
        <w:t>О</w:t>
      </w:r>
      <w:r>
        <w:rPr>
          <w:rFonts w:eastAsia="Times New Roman"/>
        </w:rPr>
        <w:t xml:space="preserve"> </w:t>
      </w:r>
      <w:r>
        <w:rPr>
          <w:rFonts w:eastAsia="Times New Roman"/>
          <w:sz w:val="16"/>
          <w:szCs w:val="16"/>
        </w:rPr>
        <w:t>преследующей</w:t>
      </w:r>
      <w:r>
        <w:rPr>
          <w:rFonts w:eastAsia="Times New Roman"/>
        </w:rPr>
        <w:t xml:space="preserve"> </w:t>
      </w:r>
      <w:r>
        <w:rPr>
          <w:rFonts w:eastAsia="Times New Roman"/>
          <w:sz w:val="16"/>
          <w:szCs w:val="16"/>
        </w:rPr>
        <w:t>художественников</w:t>
      </w:r>
      <w:r>
        <w:rPr>
          <w:rFonts w:eastAsia="Times New Roman"/>
        </w:rPr>
        <w:t xml:space="preserve"> </w:t>
      </w:r>
      <w:r>
        <w:rPr>
          <w:rFonts w:eastAsia="Times New Roman"/>
          <w:sz w:val="16"/>
          <w:szCs w:val="16"/>
        </w:rPr>
        <w:t>беде</w:t>
      </w:r>
      <w:r>
        <w:rPr>
          <w:rFonts w:eastAsia="Times New Roman"/>
        </w:rPr>
        <w:t xml:space="preserve"> </w:t>
      </w:r>
      <w:r>
        <w:rPr>
          <w:rFonts w:eastAsia="Times New Roman"/>
          <w:sz w:val="16"/>
          <w:szCs w:val="16"/>
        </w:rPr>
        <w:t>уклончивости</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говорил в письме к О.Б. от 24 декабря 1923 г. (НД-4, т. 3, № 1074).</w:t>
      </w:r>
    </w:p>
    <w:p w:rsidR="00DD4130" w:rsidRDefault="00DD4130">
      <w:pPr>
        <w:shd w:val="clear" w:color="auto" w:fill="FFFFFF"/>
        <w:tabs>
          <w:tab w:val="left" w:pos="254"/>
        </w:tabs>
        <w:spacing w:before="96"/>
      </w:pPr>
      <w:hyperlink w:anchor="bookmark626" w:history="1">
        <w:bookmarkStart w:id="4057" w:name="bookmark4191"/>
        <w:r w:rsidR="006C0410">
          <w:rPr>
            <w:b/>
            <w:bCs/>
            <w:sz w:val="16"/>
            <w:szCs w:val="16"/>
          </w:rPr>
          <w:t>7</w:t>
        </w:r>
        <w:bookmarkEnd w:id="4057"/>
        <w:r w:rsidR="006C0410">
          <w:rPr>
            <w:b/>
            <w:bCs/>
            <w:sz w:val="16"/>
            <w:szCs w:val="16"/>
          </w:rPr>
          <w:t>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3362/9.</w:t>
      </w:r>
    </w:p>
    <w:p w:rsidR="00DD4130" w:rsidRDefault="006C0410" w:rsidP="006C0410">
      <w:pPr>
        <w:numPr>
          <w:ilvl w:val="0"/>
          <w:numId w:val="67"/>
        </w:numPr>
        <w:shd w:val="clear" w:color="auto" w:fill="FFFFFF"/>
        <w:tabs>
          <w:tab w:val="left" w:pos="106"/>
        </w:tabs>
        <w:spacing w:before="14" w:line="178" w:lineRule="exact"/>
        <w:jc w:val="both"/>
        <w:rPr>
          <w:sz w:val="16"/>
          <w:szCs w:val="16"/>
        </w:rPr>
      </w:pPr>
      <w:r>
        <w:rPr>
          <w:rFonts w:eastAsia="Times New Roman"/>
          <w:sz w:val="16"/>
          <w:szCs w:val="16"/>
        </w:rPr>
        <w:t>По</w:t>
      </w:r>
      <w:r>
        <w:rPr>
          <w:rFonts w:eastAsia="Times New Roman"/>
        </w:rPr>
        <w:t xml:space="preserve"> </w:t>
      </w:r>
      <w:r>
        <w:rPr>
          <w:rFonts w:eastAsia="Times New Roman"/>
          <w:sz w:val="16"/>
          <w:szCs w:val="16"/>
        </w:rPr>
        <w:t>всей</w:t>
      </w:r>
      <w:r>
        <w:rPr>
          <w:rFonts w:eastAsia="Times New Roman"/>
        </w:rPr>
        <w:t xml:space="preserve"> </w:t>
      </w:r>
      <w:r>
        <w:rPr>
          <w:rFonts w:eastAsia="Times New Roman"/>
          <w:sz w:val="16"/>
          <w:szCs w:val="16"/>
        </w:rPr>
        <w:t>вероятности,</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6–7</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1924</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 № 1078).</w:t>
      </w:r>
    </w:p>
    <w:p w:rsidR="00DD4130" w:rsidRDefault="006C0410" w:rsidP="006C0410">
      <w:pPr>
        <w:numPr>
          <w:ilvl w:val="0"/>
          <w:numId w:val="67"/>
        </w:numPr>
        <w:shd w:val="clear" w:color="auto" w:fill="FFFFFF"/>
        <w:tabs>
          <w:tab w:val="left" w:pos="106"/>
        </w:tabs>
        <w:spacing w:line="178" w:lineRule="exact"/>
        <w:rPr>
          <w:sz w:val="16"/>
          <w:szCs w:val="16"/>
        </w:rPr>
      </w:pPr>
      <w:r>
        <w:rPr>
          <w:rFonts w:eastAsia="Times New Roman"/>
          <w:sz w:val="16"/>
          <w:szCs w:val="16"/>
        </w:rPr>
        <w:t>Письмо</w:t>
      </w:r>
      <w:r>
        <w:rPr>
          <w:rFonts w:eastAsia="Times New Roman"/>
        </w:rPr>
        <w:t xml:space="preserve"> </w:t>
      </w:r>
      <w:r>
        <w:rPr>
          <w:rFonts w:eastAsia="Times New Roman"/>
          <w:sz w:val="16"/>
          <w:szCs w:val="16"/>
        </w:rPr>
        <w:t>А.Л.Вишневского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сохранилось.</w:t>
      </w:r>
    </w:p>
    <w:p w:rsidR="00DD4130" w:rsidRDefault="006C0410" w:rsidP="006C0410">
      <w:pPr>
        <w:numPr>
          <w:ilvl w:val="0"/>
          <w:numId w:val="67"/>
        </w:numPr>
        <w:shd w:val="clear" w:color="auto" w:fill="FFFFFF"/>
        <w:tabs>
          <w:tab w:val="left" w:pos="106"/>
        </w:tabs>
        <w:spacing w:line="178" w:lineRule="exact"/>
        <w:jc w:val="both"/>
        <w:rPr>
          <w:sz w:val="16"/>
          <w:szCs w:val="16"/>
        </w:rPr>
      </w:pPr>
      <w:r>
        <w:rPr>
          <w:rFonts w:eastAsia="Times New Roman"/>
          <w:sz w:val="16"/>
          <w:szCs w:val="16"/>
        </w:rPr>
        <w:t>По</w:t>
      </w:r>
      <w:r>
        <w:rPr>
          <w:rFonts w:eastAsia="Times New Roman"/>
        </w:rPr>
        <w:t xml:space="preserve"> </w:t>
      </w:r>
      <w:r>
        <w:rPr>
          <w:rFonts w:eastAsia="Times New Roman"/>
          <w:sz w:val="16"/>
          <w:szCs w:val="16"/>
        </w:rPr>
        <w:t>воспоминаниям</w:t>
      </w:r>
      <w:r>
        <w:rPr>
          <w:rFonts w:eastAsia="Times New Roman"/>
        </w:rPr>
        <w:t xml:space="preserve"> </w:t>
      </w:r>
      <w:r>
        <w:rPr>
          <w:rFonts w:eastAsia="Times New Roman"/>
          <w:sz w:val="16"/>
          <w:szCs w:val="16"/>
        </w:rPr>
        <w:t>актрисы,</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срочному</w:t>
      </w:r>
      <w:r>
        <w:rPr>
          <w:rFonts w:eastAsia="Times New Roman"/>
        </w:rPr>
        <w:t xml:space="preserve"> </w:t>
      </w:r>
      <w:r>
        <w:rPr>
          <w:rFonts w:eastAsia="Times New Roman"/>
          <w:sz w:val="16"/>
          <w:szCs w:val="16"/>
        </w:rPr>
        <w:t>вводу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решитель</w:t>
      </w:r>
      <w:r>
        <w:rPr>
          <w:rFonts w:eastAsia="Times New Roman"/>
          <w:sz w:val="16"/>
          <w:szCs w:val="16"/>
        </w:rPr>
        <w:softHyphen/>
        <w:t xml:space="preserve">но воспротивился К.С. (см.: </w:t>
      </w:r>
      <w:r>
        <w:rPr>
          <w:rFonts w:eastAsia="Times New Roman"/>
          <w:i/>
          <w:iCs/>
          <w:sz w:val="16"/>
          <w:szCs w:val="16"/>
        </w:rPr>
        <w:t>Пыжова О.И</w:t>
      </w:r>
      <w:r>
        <w:rPr>
          <w:rFonts w:eastAsia="Times New Roman"/>
          <w:sz w:val="16"/>
          <w:szCs w:val="16"/>
        </w:rPr>
        <w:t>. Призвание. М., 1974, с. 155). Ни Насти, ни Сони в “Дяде Ване” Пыжова не играла.</w:t>
      </w:r>
    </w:p>
    <w:p w:rsidR="00DD4130" w:rsidRDefault="00DD4130">
      <w:pPr>
        <w:shd w:val="clear" w:color="auto" w:fill="FFFFFF"/>
        <w:tabs>
          <w:tab w:val="left" w:pos="254"/>
        </w:tabs>
        <w:spacing w:before="96"/>
      </w:pPr>
      <w:hyperlink w:anchor="bookmark637" w:history="1">
        <w:bookmarkStart w:id="4058" w:name="bookmark4194"/>
        <w:r w:rsidR="006C0410">
          <w:rPr>
            <w:b/>
            <w:bCs/>
            <w:sz w:val="16"/>
            <w:szCs w:val="16"/>
          </w:rPr>
          <w:t>7</w:t>
        </w:r>
        <w:bookmarkEnd w:id="4058"/>
        <w:r w:rsidR="006C0410">
          <w:rPr>
            <w:b/>
            <w:bCs/>
            <w:sz w:val="16"/>
            <w:szCs w:val="16"/>
          </w:rPr>
          <w:t>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3362/10.</w:t>
      </w:r>
    </w:p>
    <w:p w:rsidR="00DD4130" w:rsidRDefault="006C0410">
      <w:pPr>
        <w:shd w:val="clear" w:color="auto" w:fill="FFFFFF"/>
        <w:spacing w:before="14" w:line="178" w:lineRule="exact"/>
        <w:jc w:val="both"/>
      </w:pPr>
      <w:bookmarkStart w:id="4059" w:name="bookmark4195"/>
      <w:r>
        <w:rPr>
          <w:sz w:val="16"/>
          <w:szCs w:val="16"/>
        </w:rPr>
        <w:t>1</w:t>
      </w:r>
      <w:bookmarkEnd w:id="4059"/>
      <w:r>
        <w:rPr>
          <w:sz w:val="16"/>
          <w:szCs w:val="16"/>
        </w:rPr>
        <w:t xml:space="preserve"> </w:t>
      </w:r>
      <w:r>
        <w:rPr>
          <w:rFonts w:eastAsia="Times New Roman"/>
          <w:sz w:val="16"/>
          <w:szCs w:val="16"/>
        </w:rPr>
        <w:t>Л.М.Коренева играла Елену Андреевну, А.К.Тарасова – Соню, К.С. – Астрова, А.Л.Вишневский – Войницкого, В.В.Лужский – профессо</w:t>
      </w:r>
      <w:r>
        <w:rPr>
          <w:rFonts w:eastAsia="Times New Roman"/>
          <w:sz w:val="16"/>
          <w:szCs w:val="16"/>
        </w:rPr>
        <w:softHyphen/>
        <w:t>ра Серебрякова, Е.М.Раевская – Войницкую, Л.Н.Булгаков – Вафлю, М.А.Успенская – няньку Марину.</w:t>
      </w:r>
    </w:p>
    <w:p w:rsidR="00DD4130" w:rsidRDefault="00DD4130">
      <w:pPr>
        <w:shd w:val="clear" w:color="auto" w:fill="FFFFFF"/>
        <w:spacing w:before="14" w:line="178"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82" w:lineRule="exact"/>
        <w:jc w:val="both"/>
      </w:pPr>
      <w:bookmarkStart w:id="4060" w:name="bookmark4196"/>
      <w:r>
        <w:rPr>
          <w:sz w:val="16"/>
          <w:szCs w:val="16"/>
        </w:rPr>
        <w:lastRenderedPageBreak/>
        <w:t>2</w:t>
      </w:r>
      <w:bookmarkEnd w:id="4060"/>
      <w:r>
        <w:rPr>
          <w:sz w:val="16"/>
          <w:szCs w:val="16"/>
        </w:rPr>
        <w:t xml:space="preserve"> </w:t>
      </w:r>
      <w:r>
        <w:rPr>
          <w:rFonts w:eastAsia="Times New Roman"/>
          <w:sz w:val="16"/>
          <w:szCs w:val="16"/>
        </w:rPr>
        <w:t>Вероятно, речь о концерте бывшего коршевского актера Б.С.Борисова, оказавшегося в США вместе с “Летучей мышью”.</w:t>
      </w:r>
    </w:p>
    <w:p w:rsidR="00DD4130" w:rsidRDefault="00DD4130">
      <w:pPr>
        <w:shd w:val="clear" w:color="auto" w:fill="FFFFFF"/>
        <w:tabs>
          <w:tab w:val="left" w:pos="254"/>
        </w:tabs>
        <w:spacing w:before="96"/>
      </w:pPr>
      <w:hyperlink w:anchor="bookmark646" w:history="1">
        <w:bookmarkStart w:id="4061" w:name="bookmark4197"/>
        <w:r w:rsidR="006C0410">
          <w:rPr>
            <w:b/>
            <w:bCs/>
            <w:sz w:val="16"/>
            <w:szCs w:val="16"/>
          </w:rPr>
          <w:t>7</w:t>
        </w:r>
        <w:bookmarkEnd w:id="4061"/>
        <w:r w:rsidR="006C0410">
          <w:rPr>
            <w:b/>
            <w:bCs/>
            <w:sz w:val="16"/>
            <w:szCs w:val="16"/>
          </w:rPr>
          <w:t>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3362/11.</w:t>
      </w:r>
    </w:p>
    <w:p w:rsidR="00DD4130" w:rsidRDefault="00DD4130">
      <w:pPr>
        <w:shd w:val="clear" w:color="auto" w:fill="FFFFFF"/>
        <w:spacing w:before="14" w:line="178" w:lineRule="exact"/>
        <w:jc w:val="both"/>
      </w:pPr>
      <w:hyperlink w:anchor="bookmark651" w:history="1">
        <w:bookmarkStart w:id="4062" w:name="bookmark4198"/>
        <w:r w:rsidR="006C0410">
          <w:rPr>
            <w:sz w:val="16"/>
            <w:szCs w:val="16"/>
          </w:rPr>
          <w:t>1</w:t>
        </w:r>
        <w:bookmarkEnd w:id="4062"/>
      </w:hyperlink>
      <w:r w:rsidR="006C0410">
        <w:rPr>
          <w:sz w:val="16"/>
          <w:szCs w:val="16"/>
        </w:rPr>
        <w:t xml:space="preserve"> </w:t>
      </w:r>
      <w:r w:rsidR="006C0410">
        <w:rPr>
          <w:rFonts w:eastAsia="Times New Roman"/>
          <w:sz w:val="16"/>
          <w:szCs w:val="16"/>
        </w:rPr>
        <w:t>Л.Н.Булгаков учился играть на гитаре, вероятно, для переданной ему роли Вафли в “Дяде Ване” (под звуки настраиваемого Вафлей инстру</w:t>
      </w:r>
      <w:r w:rsidR="006C0410">
        <w:rPr>
          <w:rFonts w:eastAsia="Times New Roman"/>
          <w:sz w:val="16"/>
          <w:szCs w:val="16"/>
        </w:rPr>
        <w:softHyphen/>
        <w:t>мента и под его аккорды идет финал спектакля).</w:t>
      </w:r>
    </w:p>
    <w:p w:rsidR="00DD4130" w:rsidRDefault="006C0410" w:rsidP="006C0410">
      <w:pPr>
        <w:numPr>
          <w:ilvl w:val="0"/>
          <w:numId w:val="68"/>
        </w:numPr>
        <w:shd w:val="clear" w:color="auto" w:fill="FFFFFF"/>
        <w:tabs>
          <w:tab w:val="left" w:pos="254"/>
        </w:tabs>
        <w:spacing w:before="96"/>
        <w:rPr>
          <w:rFonts w:ascii="Courier New" w:hAnsi="Courier New" w:cs="Courier New"/>
          <w:b/>
          <w:bCs/>
          <w:spacing w:val="-15"/>
          <w:sz w:val="14"/>
          <w:szCs w:val="14"/>
        </w:rPr>
      </w:pPr>
      <w:r>
        <w:rPr>
          <w:rFonts w:ascii="Courier New" w:eastAsia="Times New Roman" w:hAnsi="Courier New"/>
          <w:spacing w:val="-4"/>
          <w:sz w:val="14"/>
          <w:szCs w:val="14"/>
        </w:rPr>
        <w:t>№</w:t>
      </w:r>
      <w:r>
        <w:rPr>
          <w:rFonts w:ascii="Courier New" w:eastAsia="Times New Roman" w:hAnsi="Courier New" w:cs="Courier New"/>
          <w:spacing w:val="-4"/>
          <w:sz w:val="14"/>
          <w:szCs w:val="14"/>
        </w:rPr>
        <w:t xml:space="preserve"> 3362/12.</w:t>
      </w:r>
    </w:p>
    <w:p w:rsidR="00DD4130" w:rsidRDefault="006C0410" w:rsidP="006C0410">
      <w:pPr>
        <w:numPr>
          <w:ilvl w:val="0"/>
          <w:numId w:val="68"/>
        </w:numPr>
        <w:shd w:val="clear" w:color="auto" w:fill="FFFFFF"/>
        <w:tabs>
          <w:tab w:val="left" w:pos="254"/>
        </w:tabs>
        <w:spacing w:before="149"/>
        <w:rPr>
          <w:rFonts w:ascii="Courier New" w:hAnsi="Courier New" w:cs="Courier New"/>
          <w:b/>
          <w:bCs/>
          <w:spacing w:val="-15"/>
          <w:sz w:val="14"/>
          <w:szCs w:val="14"/>
        </w:rPr>
      </w:pPr>
      <w:r>
        <w:rPr>
          <w:rFonts w:ascii="Courier New" w:eastAsia="Times New Roman" w:hAnsi="Courier New"/>
          <w:spacing w:val="-4"/>
          <w:sz w:val="14"/>
          <w:szCs w:val="14"/>
        </w:rPr>
        <w:t>№</w:t>
      </w:r>
      <w:r>
        <w:rPr>
          <w:rFonts w:ascii="Courier New" w:eastAsia="Times New Roman" w:hAnsi="Courier New" w:cs="Courier New"/>
          <w:spacing w:val="-4"/>
          <w:sz w:val="14"/>
          <w:szCs w:val="14"/>
        </w:rPr>
        <w:t xml:space="preserve"> 3362/13.</w:t>
      </w:r>
    </w:p>
    <w:p w:rsidR="00DD4130" w:rsidRDefault="00DD4130">
      <w:pPr>
        <w:rPr>
          <w:rFonts w:ascii="Arial" w:hAnsi="Arial" w:cs="Arial"/>
          <w:sz w:val="2"/>
          <w:szCs w:val="2"/>
        </w:rPr>
      </w:pPr>
    </w:p>
    <w:p w:rsidR="00DD4130" w:rsidRDefault="006C0410" w:rsidP="006C0410">
      <w:pPr>
        <w:numPr>
          <w:ilvl w:val="0"/>
          <w:numId w:val="69"/>
        </w:numPr>
        <w:shd w:val="clear" w:color="auto" w:fill="FFFFFF"/>
        <w:tabs>
          <w:tab w:val="left" w:pos="101"/>
        </w:tabs>
        <w:spacing w:before="19" w:line="178" w:lineRule="exact"/>
        <w:rPr>
          <w:rFonts w:ascii="Courier New" w:hAnsi="Courier New" w:cs="Courier New"/>
          <w:sz w:val="16"/>
          <w:szCs w:val="16"/>
        </w:rPr>
      </w:pPr>
      <w:r>
        <w:rPr>
          <w:rFonts w:ascii="Courier New" w:eastAsia="Times New Roman" w:hAnsi="Courier New"/>
          <w:spacing w:val="-23"/>
          <w:sz w:val="16"/>
          <w:szCs w:val="16"/>
        </w:rPr>
        <w:t>См</w:t>
      </w:r>
      <w:r>
        <w:rPr>
          <w:rFonts w:ascii="Courier New" w:eastAsia="Times New Roman" w:hAnsi="Courier New" w:cs="Courier New"/>
          <w:spacing w:val="-23"/>
          <w:sz w:val="16"/>
          <w:szCs w:val="16"/>
        </w:rPr>
        <w:t xml:space="preserve">. </w:t>
      </w:r>
      <w:r>
        <w:rPr>
          <w:rFonts w:ascii="Courier New" w:eastAsia="Times New Roman" w:hAnsi="Courier New"/>
          <w:spacing w:val="-23"/>
          <w:sz w:val="16"/>
          <w:szCs w:val="16"/>
        </w:rPr>
        <w:t>НД</w:t>
      </w:r>
      <w:r>
        <w:rPr>
          <w:rFonts w:ascii="Courier New" w:eastAsia="Times New Roman" w:hAnsi="Courier New" w:cs="Courier New"/>
          <w:spacing w:val="-23"/>
          <w:sz w:val="16"/>
          <w:szCs w:val="16"/>
        </w:rPr>
        <w:t xml:space="preserve">-4, </w:t>
      </w:r>
      <w:r>
        <w:rPr>
          <w:rFonts w:ascii="Courier New" w:eastAsia="Times New Roman" w:hAnsi="Courier New"/>
          <w:spacing w:val="-23"/>
          <w:sz w:val="16"/>
          <w:szCs w:val="16"/>
        </w:rPr>
        <w:t>т</w:t>
      </w:r>
      <w:r>
        <w:rPr>
          <w:rFonts w:ascii="Courier New" w:eastAsia="Times New Roman" w:hAnsi="Courier New" w:cs="Courier New"/>
          <w:spacing w:val="-23"/>
          <w:sz w:val="16"/>
          <w:szCs w:val="16"/>
        </w:rPr>
        <w:t xml:space="preserve">. 3, </w:t>
      </w:r>
      <w:r>
        <w:rPr>
          <w:rFonts w:ascii="Courier New" w:eastAsia="Times New Roman" w:hAnsi="Courier New"/>
          <w:spacing w:val="-23"/>
          <w:sz w:val="16"/>
          <w:szCs w:val="16"/>
        </w:rPr>
        <w:t>№</w:t>
      </w:r>
      <w:r>
        <w:rPr>
          <w:rFonts w:ascii="Courier New" w:eastAsia="Times New Roman" w:hAnsi="Courier New" w:cs="Courier New"/>
          <w:spacing w:val="-23"/>
          <w:sz w:val="16"/>
          <w:szCs w:val="16"/>
        </w:rPr>
        <w:t xml:space="preserve"> 1081.</w:t>
      </w:r>
    </w:p>
    <w:p w:rsidR="00DD4130" w:rsidRDefault="006C0410" w:rsidP="006C0410">
      <w:pPr>
        <w:numPr>
          <w:ilvl w:val="0"/>
          <w:numId w:val="69"/>
        </w:numPr>
        <w:shd w:val="clear" w:color="auto" w:fill="FFFFFF"/>
        <w:tabs>
          <w:tab w:val="left" w:pos="101"/>
        </w:tabs>
        <w:spacing w:line="178" w:lineRule="exact"/>
        <w:rPr>
          <w:rFonts w:ascii="Courier New" w:hAnsi="Courier New" w:cs="Courier New"/>
          <w:sz w:val="16"/>
          <w:szCs w:val="16"/>
        </w:rPr>
      </w:pPr>
      <w:r>
        <w:rPr>
          <w:rFonts w:ascii="Courier New" w:eastAsia="Times New Roman" w:hAnsi="Courier New"/>
          <w:spacing w:val="-24"/>
          <w:sz w:val="16"/>
          <w:szCs w:val="16"/>
        </w:rPr>
        <w:t>См</w:t>
      </w:r>
      <w:r>
        <w:rPr>
          <w:rFonts w:ascii="Courier New" w:eastAsia="Times New Roman" w:hAnsi="Courier New" w:cs="Courier New"/>
          <w:spacing w:val="-24"/>
          <w:sz w:val="16"/>
          <w:szCs w:val="16"/>
        </w:rPr>
        <w:t xml:space="preserve">. </w:t>
      </w:r>
      <w:r>
        <w:rPr>
          <w:rFonts w:ascii="Courier New" w:eastAsia="Times New Roman" w:hAnsi="Courier New"/>
          <w:spacing w:val="-24"/>
          <w:sz w:val="16"/>
          <w:szCs w:val="16"/>
        </w:rPr>
        <w:t>КС</w:t>
      </w:r>
      <w:r>
        <w:rPr>
          <w:rFonts w:ascii="Courier New" w:eastAsia="Times New Roman" w:hAnsi="Courier New" w:cs="Courier New"/>
          <w:spacing w:val="-24"/>
          <w:sz w:val="16"/>
          <w:szCs w:val="16"/>
        </w:rPr>
        <w:t xml:space="preserve">-9, </w:t>
      </w:r>
      <w:r>
        <w:rPr>
          <w:rFonts w:ascii="Courier New" w:eastAsia="Times New Roman" w:hAnsi="Courier New"/>
          <w:spacing w:val="-24"/>
          <w:sz w:val="16"/>
          <w:szCs w:val="16"/>
        </w:rPr>
        <w:t>т</w:t>
      </w:r>
      <w:r>
        <w:rPr>
          <w:rFonts w:ascii="Courier New" w:eastAsia="Times New Roman" w:hAnsi="Courier New" w:cs="Courier New"/>
          <w:spacing w:val="-24"/>
          <w:sz w:val="16"/>
          <w:szCs w:val="16"/>
        </w:rPr>
        <w:t xml:space="preserve">. 9, </w:t>
      </w:r>
      <w:r>
        <w:rPr>
          <w:rFonts w:ascii="Courier New" w:eastAsia="Times New Roman" w:hAnsi="Courier New"/>
          <w:spacing w:val="-24"/>
          <w:sz w:val="16"/>
          <w:szCs w:val="16"/>
        </w:rPr>
        <w:t>№</w:t>
      </w:r>
      <w:r>
        <w:rPr>
          <w:rFonts w:ascii="Courier New" w:eastAsia="Times New Roman" w:hAnsi="Courier New" w:cs="Courier New"/>
          <w:spacing w:val="-24"/>
          <w:sz w:val="16"/>
          <w:szCs w:val="16"/>
        </w:rPr>
        <w:t xml:space="preserve"> 112.</w:t>
      </w:r>
    </w:p>
    <w:p w:rsidR="00DD4130" w:rsidRDefault="006C0410" w:rsidP="006C0410">
      <w:pPr>
        <w:numPr>
          <w:ilvl w:val="0"/>
          <w:numId w:val="70"/>
        </w:numPr>
        <w:shd w:val="clear" w:color="auto" w:fill="FFFFFF"/>
        <w:tabs>
          <w:tab w:val="left" w:pos="101"/>
        </w:tabs>
        <w:spacing w:line="178" w:lineRule="exact"/>
        <w:jc w:val="both"/>
        <w:rPr>
          <w:sz w:val="16"/>
          <w:szCs w:val="16"/>
        </w:rPr>
      </w:pPr>
      <w:r>
        <w:rPr>
          <w:rFonts w:eastAsia="Times New Roman"/>
          <w:sz w:val="16"/>
          <w:szCs w:val="16"/>
        </w:rPr>
        <w:t>Художественники</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гостями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съемках</w:t>
      </w:r>
      <w:r>
        <w:rPr>
          <w:rFonts w:eastAsia="Times New Roman"/>
        </w:rPr>
        <w:t xml:space="preserve"> </w:t>
      </w:r>
      <w:r>
        <w:rPr>
          <w:rFonts w:eastAsia="Times New Roman"/>
          <w:sz w:val="16"/>
          <w:szCs w:val="16"/>
        </w:rPr>
        <w:t>фильма</w:t>
      </w:r>
      <w:r>
        <w:rPr>
          <w:rFonts w:eastAsia="Times New Roman"/>
        </w:rPr>
        <w:t xml:space="preserve"> </w:t>
      </w:r>
      <w:r>
        <w:rPr>
          <w:rFonts w:eastAsia="Times New Roman"/>
          <w:sz w:val="16"/>
          <w:szCs w:val="16"/>
        </w:rPr>
        <w:t>“Мсье</w:t>
      </w:r>
      <w:r>
        <w:rPr>
          <w:rFonts w:eastAsia="Times New Roman"/>
        </w:rPr>
        <w:t xml:space="preserve"> </w:t>
      </w:r>
      <w:r>
        <w:rPr>
          <w:rFonts w:eastAsia="Times New Roman"/>
          <w:sz w:val="16"/>
          <w:szCs w:val="16"/>
        </w:rPr>
        <w:t xml:space="preserve">Бокер” </w:t>
      </w:r>
      <w:r>
        <w:rPr>
          <w:rFonts w:eastAsia="Times New Roman"/>
          <w:sz w:val="16"/>
          <w:szCs w:val="16"/>
          <w:lang w:val="en-US"/>
        </w:rPr>
        <w:t xml:space="preserve">(“Monsieur Beaucaire”, </w:t>
      </w:r>
      <w:r>
        <w:rPr>
          <w:rFonts w:eastAsia="Times New Roman"/>
          <w:sz w:val="16"/>
          <w:szCs w:val="16"/>
        </w:rPr>
        <w:t>режиссер Сидней Олкотт). Упоминаемые в пись</w:t>
      </w:r>
      <w:r>
        <w:rPr>
          <w:rFonts w:eastAsia="Times New Roman"/>
          <w:sz w:val="16"/>
          <w:szCs w:val="16"/>
        </w:rPr>
        <w:softHyphen/>
        <w:t>ме О.Б. Луиза (Лоис) Уильсон играла французскую королеву Марию, Биби Даниэльс – принцессу Генриэтту, Лауэлл Шерман – короля Лю</w:t>
      </w:r>
      <w:r>
        <w:rPr>
          <w:rFonts w:eastAsia="Times New Roman"/>
          <w:sz w:val="16"/>
          <w:szCs w:val="16"/>
        </w:rPr>
        <w:softHyphen/>
        <w:t>довика.</w:t>
      </w:r>
    </w:p>
    <w:p w:rsidR="00DD4130" w:rsidRDefault="00DD4130">
      <w:pPr>
        <w:rPr>
          <w:rFonts w:ascii="Arial" w:hAnsi="Arial" w:cs="Arial"/>
          <w:sz w:val="2"/>
          <w:szCs w:val="2"/>
        </w:rPr>
      </w:pPr>
    </w:p>
    <w:p w:rsidR="00DD4130" w:rsidRDefault="006C0410" w:rsidP="006C0410">
      <w:pPr>
        <w:numPr>
          <w:ilvl w:val="0"/>
          <w:numId w:val="71"/>
        </w:numPr>
        <w:shd w:val="clear" w:color="auto" w:fill="FFFFFF"/>
        <w:tabs>
          <w:tab w:val="left" w:pos="254"/>
        </w:tabs>
        <w:spacing w:before="77" w:line="235" w:lineRule="exact"/>
        <w:ind w:right="2150"/>
        <w:rPr>
          <w:b/>
          <w:bCs/>
          <w:sz w:val="16"/>
          <w:szCs w:val="16"/>
        </w:rPr>
      </w:pPr>
      <w:r>
        <w:rPr>
          <w:rFonts w:eastAsia="Times New Roman"/>
          <w:sz w:val="16"/>
          <w:szCs w:val="16"/>
        </w:rPr>
        <w:t>№</w:t>
      </w:r>
      <w:r>
        <w:rPr>
          <w:rFonts w:eastAsia="Times New Roman"/>
        </w:rPr>
        <w:t xml:space="preserve"> </w:t>
      </w:r>
      <w:r>
        <w:rPr>
          <w:rFonts w:eastAsia="Times New Roman"/>
          <w:sz w:val="16"/>
          <w:szCs w:val="16"/>
        </w:rPr>
        <w:t>3362/14. 1 Разыскать эту телеграмму не удалось.</w:t>
      </w:r>
    </w:p>
    <w:p w:rsidR="00DD4130" w:rsidRDefault="006C0410" w:rsidP="006C0410">
      <w:pPr>
        <w:numPr>
          <w:ilvl w:val="0"/>
          <w:numId w:val="71"/>
        </w:numPr>
        <w:shd w:val="clear" w:color="auto" w:fill="FFFFFF"/>
        <w:tabs>
          <w:tab w:val="left" w:pos="254"/>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3362/15.</w:t>
      </w:r>
    </w:p>
    <w:p w:rsidR="00DD4130" w:rsidRDefault="00DD4130">
      <w:pPr>
        <w:rPr>
          <w:rFonts w:ascii="Arial" w:hAnsi="Arial" w:cs="Arial"/>
          <w:sz w:val="2"/>
          <w:szCs w:val="2"/>
        </w:rPr>
      </w:pPr>
    </w:p>
    <w:p w:rsidR="00DD4130" w:rsidRDefault="006C0410" w:rsidP="006C0410">
      <w:pPr>
        <w:numPr>
          <w:ilvl w:val="0"/>
          <w:numId w:val="72"/>
        </w:numPr>
        <w:shd w:val="clear" w:color="auto" w:fill="FFFFFF"/>
        <w:tabs>
          <w:tab w:val="left" w:pos="101"/>
        </w:tabs>
        <w:spacing w:before="19"/>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1083</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1084.</w:t>
      </w:r>
    </w:p>
    <w:p w:rsidR="00DD4130" w:rsidRDefault="006C0410" w:rsidP="006C0410">
      <w:pPr>
        <w:numPr>
          <w:ilvl w:val="0"/>
          <w:numId w:val="72"/>
        </w:numPr>
        <w:shd w:val="clear" w:color="auto" w:fill="FFFFFF"/>
        <w:tabs>
          <w:tab w:val="left" w:pos="101"/>
        </w:tabs>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112</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КС-9,</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9.</w:t>
      </w:r>
    </w:p>
    <w:p w:rsidR="00DD4130" w:rsidRDefault="00DD4130">
      <w:pPr>
        <w:rPr>
          <w:rFonts w:ascii="Arial" w:hAnsi="Arial" w:cs="Arial"/>
          <w:sz w:val="2"/>
          <w:szCs w:val="2"/>
        </w:rPr>
      </w:pPr>
    </w:p>
    <w:p w:rsidR="00DD4130" w:rsidRDefault="006C0410" w:rsidP="006C0410">
      <w:pPr>
        <w:numPr>
          <w:ilvl w:val="0"/>
          <w:numId w:val="73"/>
        </w:numPr>
        <w:shd w:val="clear" w:color="auto" w:fill="FFFFFF"/>
        <w:tabs>
          <w:tab w:val="left" w:pos="254"/>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3363/1.</w:t>
      </w:r>
    </w:p>
    <w:p w:rsidR="00DD4130" w:rsidRDefault="006C0410" w:rsidP="006C0410">
      <w:pPr>
        <w:numPr>
          <w:ilvl w:val="0"/>
          <w:numId w:val="73"/>
        </w:numPr>
        <w:shd w:val="clear" w:color="auto" w:fill="FFFFFF"/>
        <w:tabs>
          <w:tab w:val="left" w:pos="254"/>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3363/2.</w:t>
      </w:r>
    </w:p>
    <w:p w:rsidR="00DD4130" w:rsidRDefault="00DD4130">
      <w:pPr>
        <w:shd w:val="clear" w:color="auto" w:fill="FFFFFF"/>
        <w:spacing w:before="14" w:line="178" w:lineRule="exact"/>
        <w:jc w:val="both"/>
      </w:pPr>
      <w:hyperlink w:anchor="bookmark715" w:history="1">
        <w:bookmarkStart w:id="4063" w:name="bookmark4208"/>
        <w:r w:rsidR="006C0410">
          <w:rPr>
            <w:sz w:val="16"/>
            <w:szCs w:val="16"/>
          </w:rPr>
          <w:t>1</w:t>
        </w:r>
        <w:bookmarkEnd w:id="4063"/>
      </w:hyperlink>
      <w:r w:rsidR="006C0410">
        <w:rPr>
          <w:sz w:val="16"/>
          <w:szCs w:val="16"/>
        </w:rPr>
        <w:t xml:space="preserve"> </w:t>
      </w:r>
      <w:r w:rsidR="006C0410">
        <w:rPr>
          <w:rFonts w:eastAsia="Times New Roman"/>
          <w:sz w:val="16"/>
          <w:szCs w:val="16"/>
        </w:rPr>
        <w:t>Текст телеграммы, посланной в ответ на письмо Н.-Д. за подписью “Станиславский и все старики”, см. КС-9, т. 9, № 113. (Можно уточнить предположенную там датировку “после 15 февраля” и проставить день – 9 марта.)</w:t>
      </w:r>
    </w:p>
    <w:p w:rsidR="00DD4130" w:rsidRDefault="00DD4130">
      <w:pPr>
        <w:shd w:val="clear" w:color="auto" w:fill="FFFFFF"/>
        <w:tabs>
          <w:tab w:val="left" w:pos="254"/>
        </w:tabs>
        <w:spacing w:before="96"/>
      </w:pPr>
      <w:hyperlink w:anchor="bookmark722" w:history="1">
        <w:bookmarkStart w:id="4064" w:name="bookmark4209"/>
        <w:r w:rsidR="006C0410">
          <w:rPr>
            <w:b/>
            <w:bCs/>
            <w:sz w:val="16"/>
            <w:szCs w:val="16"/>
          </w:rPr>
          <w:t>8</w:t>
        </w:r>
        <w:bookmarkEnd w:id="4064"/>
        <w:r w:rsidR="006C0410">
          <w:rPr>
            <w:b/>
            <w:bCs/>
            <w:sz w:val="16"/>
            <w:szCs w:val="16"/>
          </w:rPr>
          <w:t>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3363/3.</w:t>
      </w:r>
    </w:p>
    <w:p w:rsidR="00DD4130" w:rsidRDefault="006C0410">
      <w:pPr>
        <w:shd w:val="clear" w:color="auto" w:fill="FFFFFF"/>
        <w:spacing w:before="14" w:line="178" w:lineRule="exact"/>
        <w:jc w:val="both"/>
      </w:pPr>
      <w:bookmarkStart w:id="4065" w:name="bookmark4210"/>
      <w:r>
        <w:rPr>
          <w:sz w:val="16"/>
          <w:szCs w:val="16"/>
        </w:rPr>
        <w:t>1</w:t>
      </w:r>
      <w:bookmarkEnd w:id="4065"/>
      <w:r>
        <w:rPr>
          <w:sz w:val="16"/>
          <w:szCs w:val="16"/>
        </w:rPr>
        <w:t xml:space="preserve"> </w:t>
      </w:r>
      <w:r>
        <w:rPr>
          <w:rFonts w:eastAsia="Times New Roman"/>
          <w:sz w:val="16"/>
          <w:szCs w:val="16"/>
        </w:rPr>
        <w:t>В телеграмме после фразы “Безоговорочно доверяем Вам духовные и материальные судьбы театра и всех нас” добавлялось: “При выработке плана просим иметь в виду наши мечты: сохранить дорогие Вам и нам художественные завоевания”. Как и предвидела О.Б., формулировки та</w:t>
      </w:r>
      <w:r>
        <w:rPr>
          <w:rFonts w:eastAsia="Times New Roman"/>
          <w:sz w:val="16"/>
          <w:szCs w:val="16"/>
        </w:rPr>
        <w:softHyphen/>
        <w:t>кого толка вызвали протест Н.-Д.</w:t>
      </w:r>
    </w:p>
    <w:p w:rsidR="00DD4130" w:rsidRDefault="00DD4130">
      <w:pPr>
        <w:shd w:val="clear" w:color="auto" w:fill="FFFFFF"/>
        <w:tabs>
          <w:tab w:val="left" w:pos="254"/>
        </w:tabs>
        <w:spacing w:before="96"/>
      </w:pPr>
      <w:hyperlink w:anchor="bookmark725" w:history="1">
        <w:bookmarkStart w:id="4066" w:name="bookmark4211"/>
        <w:r w:rsidR="006C0410">
          <w:rPr>
            <w:b/>
            <w:bCs/>
            <w:sz w:val="16"/>
            <w:szCs w:val="16"/>
          </w:rPr>
          <w:t>8</w:t>
        </w:r>
        <w:bookmarkEnd w:id="4066"/>
        <w:r w:rsidR="006C0410">
          <w:rPr>
            <w:b/>
            <w:bCs/>
            <w:sz w:val="16"/>
            <w:szCs w:val="16"/>
          </w:rPr>
          <w:t>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3363/4.</w:t>
      </w:r>
    </w:p>
    <w:p w:rsidR="00DD4130" w:rsidRDefault="006C0410" w:rsidP="006C0410">
      <w:pPr>
        <w:numPr>
          <w:ilvl w:val="0"/>
          <w:numId w:val="74"/>
        </w:numPr>
        <w:shd w:val="clear" w:color="auto" w:fill="FFFFFF"/>
        <w:tabs>
          <w:tab w:val="left" w:pos="101"/>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1090.</w:t>
      </w:r>
    </w:p>
    <w:p w:rsidR="00DD4130" w:rsidRDefault="006C0410" w:rsidP="006C0410">
      <w:pPr>
        <w:numPr>
          <w:ilvl w:val="0"/>
          <w:numId w:val="74"/>
        </w:numPr>
        <w:shd w:val="clear" w:color="auto" w:fill="FFFFFF"/>
        <w:tabs>
          <w:tab w:val="left" w:pos="101"/>
        </w:tabs>
        <w:spacing w:line="178" w:lineRule="exact"/>
        <w:rPr>
          <w:sz w:val="16"/>
          <w:szCs w:val="16"/>
        </w:rPr>
      </w:pPr>
      <w:r>
        <w:rPr>
          <w:rFonts w:eastAsia="Times New Roman"/>
          <w:sz w:val="16"/>
          <w:szCs w:val="16"/>
        </w:rPr>
        <w:t>Текст</w:t>
      </w:r>
      <w:r>
        <w:rPr>
          <w:rFonts w:eastAsia="Times New Roman"/>
        </w:rPr>
        <w:t xml:space="preserve"> </w:t>
      </w:r>
      <w:r>
        <w:rPr>
          <w:rFonts w:eastAsia="Times New Roman"/>
          <w:sz w:val="16"/>
          <w:szCs w:val="16"/>
        </w:rPr>
        <w:t>“ответной</w:t>
      </w:r>
      <w:r>
        <w:rPr>
          <w:rFonts w:eastAsia="Times New Roman"/>
        </w:rPr>
        <w:t xml:space="preserve"> </w:t>
      </w:r>
      <w:r>
        <w:rPr>
          <w:rFonts w:eastAsia="Times New Roman"/>
          <w:sz w:val="16"/>
          <w:szCs w:val="16"/>
        </w:rPr>
        <w:t>телеграммы”</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КС-9,</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114.</w:t>
      </w:r>
    </w:p>
    <w:p w:rsidR="00DD4130" w:rsidRDefault="006C0410" w:rsidP="006C0410">
      <w:pPr>
        <w:numPr>
          <w:ilvl w:val="0"/>
          <w:numId w:val="74"/>
        </w:numPr>
        <w:shd w:val="clear" w:color="auto" w:fill="FFFFFF"/>
        <w:tabs>
          <w:tab w:val="left" w:pos="101"/>
        </w:tabs>
        <w:spacing w:line="178" w:lineRule="exact"/>
        <w:rPr>
          <w:sz w:val="16"/>
          <w:szCs w:val="16"/>
        </w:rPr>
      </w:pPr>
      <w:r>
        <w:rPr>
          <w:rFonts w:eastAsia="Times New Roman"/>
          <w:sz w:val="16"/>
          <w:szCs w:val="16"/>
        </w:rPr>
        <w:t>Это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разыскано.</w:t>
      </w:r>
    </w:p>
    <w:p w:rsidR="00DD4130" w:rsidRDefault="006C0410" w:rsidP="006C0410">
      <w:pPr>
        <w:numPr>
          <w:ilvl w:val="0"/>
          <w:numId w:val="74"/>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1087</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1088.</w:t>
      </w:r>
    </w:p>
    <w:p w:rsidR="00DD4130" w:rsidRDefault="006C0410" w:rsidP="006C0410">
      <w:pPr>
        <w:numPr>
          <w:ilvl w:val="0"/>
          <w:numId w:val="74"/>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телеграмме,</w:t>
      </w:r>
      <w:r>
        <w:rPr>
          <w:rFonts w:eastAsia="Times New Roman"/>
        </w:rPr>
        <w:t xml:space="preserve"> </w:t>
      </w:r>
      <w:r>
        <w:rPr>
          <w:rFonts w:eastAsia="Times New Roman"/>
          <w:sz w:val="16"/>
          <w:szCs w:val="16"/>
        </w:rPr>
        <w:t>направленной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Москву</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подписью</w:t>
      </w:r>
      <w:r>
        <w:rPr>
          <w:rFonts w:eastAsia="Times New Roman"/>
        </w:rPr>
        <w:t xml:space="preserve"> </w:t>
      </w:r>
      <w:r>
        <w:rPr>
          <w:rFonts w:eastAsia="Times New Roman"/>
          <w:sz w:val="16"/>
          <w:szCs w:val="16"/>
        </w:rPr>
        <w:t>“Станиславский, старики”, просили “сообщить точно, когда приезжать, кого из наших считаете безусловно ненужными” (КС-9, т. 9, № 114).</w:t>
      </w:r>
    </w:p>
    <w:p w:rsidR="00DD4130" w:rsidRDefault="00DD4130">
      <w:pPr>
        <w:shd w:val="clear" w:color="auto" w:fill="FFFFFF"/>
        <w:spacing w:before="96"/>
      </w:pPr>
      <w:hyperlink w:anchor="bookmark735" w:history="1">
        <w:bookmarkStart w:id="4067" w:name="bookmark4216"/>
        <w:r w:rsidR="006C0410">
          <w:rPr>
            <w:b/>
            <w:bCs/>
            <w:sz w:val="16"/>
            <w:szCs w:val="16"/>
          </w:rPr>
          <w:t>8</w:t>
        </w:r>
        <w:bookmarkEnd w:id="4067"/>
        <w:r w:rsidR="006C0410">
          <w:rPr>
            <w:b/>
            <w:bCs/>
            <w:sz w:val="16"/>
            <w:szCs w:val="16"/>
          </w:rPr>
          <w:t>7</w:t>
        </w:r>
      </w:hyperlink>
      <w:r w:rsidR="006C0410">
        <w:rPr>
          <w:b/>
          <w:bCs/>
          <w:sz w:val="16"/>
          <w:szCs w:val="16"/>
        </w:rPr>
        <w:t xml:space="preserve">. </w:t>
      </w:r>
      <w:r w:rsidR="006C0410">
        <w:rPr>
          <w:rFonts w:eastAsia="Times New Roman"/>
          <w:sz w:val="16"/>
          <w:szCs w:val="16"/>
        </w:rPr>
        <w:t>№ 3363/5.</w:t>
      </w:r>
    </w:p>
    <w:p w:rsidR="00DD4130" w:rsidRDefault="00DD4130">
      <w:pPr>
        <w:shd w:val="clear" w:color="auto" w:fill="FFFFFF"/>
        <w:spacing w:before="96"/>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751" w:history="1">
        <w:bookmarkStart w:id="4068" w:name="bookmark4217"/>
        <w:r w:rsidR="006C0410">
          <w:rPr>
            <w:b/>
            <w:bCs/>
            <w:sz w:val="16"/>
            <w:szCs w:val="16"/>
          </w:rPr>
          <w:t>8</w:t>
        </w:r>
        <w:bookmarkEnd w:id="4068"/>
        <w:r w:rsidR="006C0410">
          <w:rPr>
            <w:b/>
            <w:bCs/>
            <w:sz w:val="16"/>
            <w:szCs w:val="16"/>
          </w:rPr>
          <w:t>8</w:t>
        </w:r>
      </w:hyperlink>
      <w:r w:rsidR="006C0410">
        <w:rPr>
          <w:b/>
          <w:bCs/>
          <w:sz w:val="16"/>
          <w:szCs w:val="16"/>
        </w:rPr>
        <w:t xml:space="preserve">. </w:t>
      </w:r>
      <w:r w:rsidR="006C0410">
        <w:rPr>
          <w:rFonts w:eastAsia="Times New Roman"/>
          <w:sz w:val="16"/>
          <w:szCs w:val="16"/>
        </w:rPr>
        <w:t>№ 3363/6.</w:t>
      </w:r>
    </w:p>
    <w:p w:rsidR="00DD4130" w:rsidRDefault="00DD4130">
      <w:pPr>
        <w:shd w:val="clear" w:color="auto" w:fill="FFFFFF"/>
        <w:tabs>
          <w:tab w:val="left" w:pos="254"/>
        </w:tabs>
        <w:spacing w:before="149"/>
      </w:pPr>
      <w:hyperlink w:anchor="bookmark757" w:history="1">
        <w:bookmarkStart w:id="4069" w:name="bookmark4218"/>
        <w:r w:rsidR="006C0410">
          <w:rPr>
            <w:b/>
            <w:bCs/>
            <w:sz w:val="16"/>
            <w:szCs w:val="16"/>
          </w:rPr>
          <w:t>8</w:t>
        </w:r>
        <w:bookmarkEnd w:id="4069"/>
        <w:r w:rsidR="006C0410">
          <w:rPr>
            <w:b/>
            <w:bCs/>
            <w:sz w:val="16"/>
            <w:szCs w:val="16"/>
          </w:rPr>
          <w:t>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3363/7.</w:t>
      </w:r>
    </w:p>
    <w:p w:rsidR="00DD4130" w:rsidRDefault="006C0410" w:rsidP="006C0410">
      <w:pPr>
        <w:numPr>
          <w:ilvl w:val="0"/>
          <w:numId w:val="75"/>
        </w:numPr>
        <w:shd w:val="clear" w:color="auto" w:fill="FFFFFF"/>
        <w:tabs>
          <w:tab w:val="left" w:pos="106"/>
        </w:tabs>
        <w:spacing w:before="19" w:line="178" w:lineRule="exact"/>
        <w:rPr>
          <w:sz w:val="16"/>
          <w:szCs w:val="16"/>
        </w:rPr>
      </w:pPr>
      <w:r>
        <w:rPr>
          <w:rFonts w:eastAsia="Times New Roman"/>
          <w:sz w:val="16"/>
          <w:szCs w:val="16"/>
        </w:rPr>
        <w:t>В</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В.Ф.Грибунину</w:t>
      </w:r>
      <w:r>
        <w:rPr>
          <w:rFonts w:eastAsia="Times New Roman"/>
        </w:rPr>
        <w:t xml:space="preserve"> </w:t>
      </w:r>
      <w:r>
        <w:rPr>
          <w:rFonts w:eastAsia="Times New Roman"/>
          <w:sz w:val="16"/>
          <w:szCs w:val="16"/>
        </w:rPr>
        <w:t>принадлежала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Фурначева.</w:t>
      </w:r>
    </w:p>
    <w:p w:rsidR="00DD4130" w:rsidRDefault="006C0410" w:rsidP="006C0410">
      <w:pPr>
        <w:numPr>
          <w:ilvl w:val="0"/>
          <w:numId w:val="75"/>
        </w:numPr>
        <w:shd w:val="clear" w:color="auto" w:fill="FFFFFF"/>
        <w:tabs>
          <w:tab w:val="left" w:pos="106"/>
        </w:tabs>
        <w:spacing w:line="178" w:lineRule="exact"/>
        <w:jc w:val="both"/>
        <w:rPr>
          <w:sz w:val="16"/>
          <w:szCs w:val="16"/>
        </w:rPr>
      </w:pPr>
      <w:r>
        <w:rPr>
          <w:rFonts w:eastAsia="Times New Roman"/>
          <w:sz w:val="16"/>
          <w:szCs w:val="16"/>
        </w:rPr>
        <w:t>Грибунин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самом</w:t>
      </w:r>
      <w:r>
        <w:rPr>
          <w:rFonts w:eastAsia="Times New Roman"/>
        </w:rPr>
        <w:t xml:space="preserve"> </w:t>
      </w:r>
      <w:r>
        <w:rPr>
          <w:rFonts w:eastAsia="Times New Roman"/>
          <w:sz w:val="16"/>
          <w:szCs w:val="16"/>
        </w:rPr>
        <w:t>деле</w:t>
      </w:r>
      <w:r>
        <w:rPr>
          <w:rFonts w:eastAsia="Times New Roman"/>
        </w:rPr>
        <w:t xml:space="preserve"> </w:t>
      </w:r>
      <w:r>
        <w:rPr>
          <w:rFonts w:eastAsia="Times New Roman"/>
          <w:sz w:val="16"/>
          <w:szCs w:val="16"/>
        </w:rPr>
        <w:t>послал</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объяснения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извинения,</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от</w:t>
      </w:r>
      <w:r>
        <w:rPr>
          <w:rFonts w:eastAsia="Times New Roman"/>
          <w:sz w:val="16"/>
          <w:szCs w:val="16"/>
        </w:rPr>
        <w:softHyphen/>
        <w:t>вечал словами: “Я очень рад и благодарен, что Вы написали Ваше хоро</w:t>
      </w:r>
      <w:r>
        <w:rPr>
          <w:rFonts w:eastAsia="Times New Roman"/>
          <w:sz w:val="16"/>
          <w:szCs w:val="16"/>
        </w:rPr>
        <w:softHyphen/>
        <w:t>шее письмо [...]. Итак, все забыто” (КС-9, т. 9, с. 142–143).</w:t>
      </w:r>
    </w:p>
    <w:p w:rsidR="00DD4130" w:rsidRDefault="006C0410" w:rsidP="006C0410">
      <w:pPr>
        <w:numPr>
          <w:ilvl w:val="0"/>
          <w:numId w:val="75"/>
        </w:numPr>
        <w:shd w:val="clear" w:color="auto" w:fill="FFFFFF"/>
        <w:tabs>
          <w:tab w:val="left" w:pos="106"/>
        </w:tabs>
        <w:spacing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КС-9,</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116.</w:t>
      </w:r>
      <w:r>
        <w:rPr>
          <w:rFonts w:eastAsia="Times New Roman"/>
        </w:rPr>
        <w:t xml:space="preserve"> </w:t>
      </w:r>
      <w:r>
        <w:rPr>
          <w:rFonts w:eastAsia="Times New Roman"/>
          <w:sz w:val="16"/>
          <w:szCs w:val="16"/>
        </w:rPr>
        <w:t>“Неприятности”,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которых</w:t>
      </w:r>
      <w:r>
        <w:rPr>
          <w:rFonts w:eastAsia="Times New Roman"/>
        </w:rPr>
        <w:t xml:space="preserve"> </w:t>
      </w:r>
      <w:r>
        <w:rPr>
          <w:rFonts w:eastAsia="Times New Roman"/>
          <w:sz w:val="16"/>
          <w:szCs w:val="16"/>
        </w:rPr>
        <w:t>говорит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были связаны с публикациями в газете “Руль”, сообщавшей о возможном сли</w:t>
      </w:r>
      <w:r>
        <w:rPr>
          <w:rFonts w:eastAsia="Times New Roman"/>
          <w:sz w:val="16"/>
          <w:szCs w:val="16"/>
        </w:rPr>
        <w:softHyphen/>
        <w:t>янии гастролирующего театра с Пражской группой.</w:t>
      </w:r>
    </w:p>
    <w:p w:rsidR="00DD4130" w:rsidRDefault="006C0410" w:rsidP="006C0410">
      <w:pPr>
        <w:numPr>
          <w:ilvl w:val="0"/>
          <w:numId w:val="75"/>
        </w:numPr>
        <w:shd w:val="clear" w:color="auto" w:fill="FFFFFF"/>
        <w:tabs>
          <w:tab w:val="left" w:pos="106"/>
        </w:tabs>
        <w:spacing w:line="178" w:lineRule="exact"/>
        <w:rPr>
          <w:sz w:val="16"/>
          <w:szCs w:val="16"/>
        </w:rPr>
      </w:pPr>
      <w:r>
        <w:rPr>
          <w:rFonts w:eastAsia="Times New Roman"/>
          <w:sz w:val="16"/>
          <w:szCs w:val="16"/>
        </w:rPr>
        <w:t>А.К.Тарасова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“Дяде</w:t>
      </w:r>
      <w:r>
        <w:rPr>
          <w:rFonts w:eastAsia="Times New Roman"/>
        </w:rPr>
        <w:t xml:space="preserve"> </w:t>
      </w:r>
      <w:r>
        <w:rPr>
          <w:rFonts w:eastAsia="Times New Roman"/>
          <w:sz w:val="16"/>
          <w:szCs w:val="16"/>
        </w:rPr>
        <w:t>Ване”</w:t>
      </w:r>
      <w:r>
        <w:rPr>
          <w:rFonts w:eastAsia="Times New Roman"/>
        </w:rPr>
        <w:t xml:space="preserve"> </w:t>
      </w:r>
      <w:r>
        <w:rPr>
          <w:rFonts w:eastAsia="Times New Roman"/>
          <w:sz w:val="16"/>
          <w:szCs w:val="16"/>
        </w:rPr>
        <w:t>Соню.</w:t>
      </w:r>
    </w:p>
    <w:p w:rsidR="00DD4130" w:rsidRDefault="00DD4130">
      <w:pPr>
        <w:shd w:val="clear" w:color="auto" w:fill="FFFFFF"/>
        <w:tabs>
          <w:tab w:val="left" w:pos="254"/>
        </w:tabs>
        <w:spacing w:before="91"/>
      </w:pPr>
      <w:hyperlink w:anchor="bookmark777" w:history="1">
        <w:bookmarkStart w:id="4070" w:name="bookmark4222"/>
        <w:r w:rsidR="006C0410">
          <w:rPr>
            <w:b/>
            <w:bCs/>
            <w:sz w:val="16"/>
            <w:szCs w:val="16"/>
          </w:rPr>
          <w:t>9</w:t>
        </w:r>
        <w:bookmarkEnd w:id="4070"/>
        <w:r w:rsidR="006C0410">
          <w:rPr>
            <w:b/>
            <w:bCs/>
            <w:sz w:val="16"/>
            <w:szCs w:val="16"/>
          </w:rPr>
          <w:t>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3363/8.</w:t>
      </w:r>
    </w:p>
    <w:p w:rsidR="00DD4130" w:rsidRDefault="006C0410" w:rsidP="006C0410">
      <w:pPr>
        <w:numPr>
          <w:ilvl w:val="0"/>
          <w:numId w:val="76"/>
        </w:numPr>
        <w:shd w:val="clear" w:color="auto" w:fill="FFFFFF"/>
        <w:tabs>
          <w:tab w:val="left" w:pos="101"/>
        </w:tabs>
        <w:spacing w:before="19" w:line="178" w:lineRule="exact"/>
        <w:jc w:val="both"/>
        <w:rPr>
          <w:sz w:val="16"/>
          <w:szCs w:val="16"/>
        </w:rPr>
      </w:pPr>
      <w:r>
        <w:rPr>
          <w:sz w:val="16"/>
          <w:szCs w:val="16"/>
        </w:rPr>
        <w:t>3</w:t>
      </w:r>
      <w:r>
        <w:t xml:space="preserve"> </w:t>
      </w:r>
      <w:r>
        <w:rPr>
          <w:rFonts w:eastAsia="Times New Roman"/>
          <w:sz w:val="16"/>
          <w:szCs w:val="16"/>
        </w:rPr>
        <w:t>апреля</w:t>
      </w:r>
      <w:r>
        <w:rPr>
          <w:rFonts w:eastAsia="Times New Roman"/>
        </w:rPr>
        <w:t xml:space="preserve"> </w:t>
      </w:r>
      <w:r>
        <w:rPr>
          <w:rFonts w:eastAsia="Times New Roman"/>
          <w:sz w:val="16"/>
          <w:szCs w:val="16"/>
        </w:rPr>
        <w:t>1924</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телеграфировал:</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поручению</w:t>
      </w:r>
      <w:r>
        <w:rPr>
          <w:rFonts w:eastAsia="Times New Roman"/>
        </w:rPr>
        <w:t xml:space="preserve"> </w:t>
      </w:r>
      <w:r>
        <w:rPr>
          <w:rFonts w:eastAsia="Times New Roman"/>
          <w:sz w:val="16"/>
          <w:szCs w:val="16"/>
        </w:rPr>
        <w:t>Наркомпроса сообщите всем под расписку: отсутствие к сроку в Москве каждого чле</w:t>
      </w:r>
      <w:r>
        <w:rPr>
          <w:rFonts w:eastAsia="Times New Roman"/>
          <w:sz w:val="16"/>
          <w:szCs w:val="16"/>
        </w:rPr>
        <w:softHyphen/>
        <w:t>на поездки без моего специального разрешения будет квалифицировано как политическое бегство. Свидетельства болезни не примутся. Теле</w:t>
      </w:r>
      <w:r>
        <w:rPr>
          <w:rFonts w:eastAsia="Times New Roman"/>
          <w:sz w:val="16"/>
          <w:szCs w:val="16"/>
        </w:rPr>
        <w:softHyphen/>
        <w:t>графируйте о получении этой телеграммы. Срок возвращения телегра</w:t>
      </w:r>
      <w:r>
        <w:rPr>
          <w:rFonts w:eastAsia="Times New Roman"/>
          <w:sz w:val="16"/>
          <w:szCs w:val="16"/>
        </w:rPr>
        <w:softHyphen/>
        <w:t>фирую в эти дни” (ф. 1, сезон 1923/24, № 437).</w:t>
      </w:r>
    </w:p>
    <w:p w:rsidR="00DD4130" w:rsidRDefault="006C0410" w:rsidP="006C0410">
      <w:pPr>
        <w:numPr>
          <w:ilvl w:val="0"/>
          <w:numId w:val="76"/>
        </w:numPr>
        <w:shd w:val="clear" w:color="auto" w:fill="FFFFFF"/>
        <w:tabs>
          <w:tab w:val="left" w:pos="101"/>
        </w:tabs>
        <w:spacing w:line="178" w:lineRule="exact"/>
        <w:rPr>
          <w:sz w:val="16"/>
          <w:szCs w:val="16"/>
        </w:rPr>
      </w:pPr>
      <w:r>
        <w:rPr>
          <w:rFonts w:eastAsia="Times New Roman"/>
          <w:sz w:val="16"/>
          <w:szCs w:val="16"/>
        </w:rPr>
        <w:t>Так,</w:t>
      </w:r>
      <w:r>
        <w:rPr>
          <w:rFonts w:eastAsia="Times New Roman"/>
        </w:rPr>
        <w:t xml:space="preserve"> </w:t>
      </w:r>
      <w:r>
        <w:rPr>
          <w:rFonts w:eastAsia="Times New Roman"/>
          <w:sz w:val="16"/>
          <w:szCs w:val="16"/>
        </w:rPr>
        <w:t>по-старому,</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называет</w:t>
      </w:r>
      <w:r>
        <w:rPr>
          <w:rFonts w:eastAsia="Times New Roman"/>
        </w:rPr>
        <w:t xml:space="preserve"> </w:t>
      </w:r>
      <w:r>
        <w:rPr>
          <w:rFonts w:eastAsia="Times New Roman"/>
          <w:sz w:val="16"/>
          <w:szCs w:val="16"/>
        </w:rPr>
        <w:t>Каунас,</w:t>
      </w:r>
      <w:r>
        <w:rPr>
          <w:rFonts w:eastAsia="Times New Roman"/>
        </w:rPr>
        <w:t xml:space="preserve"> </w:t>
      </w:r>
      <w:r>
        <w:rPr>
          <w:rFonts w:eastAsia="Times New Roman"/>
          <w:sz w:val="16"/>
          <w:szCs w:val="16"/>
        </w:rPr>
        <w:t>бывший</w:t>
      </w:r>
      <w:r>
        <w:rPr>
          <w:rFonts w:eastAsia="Times New Roman"/>
        </w:rPr>
        <w:t xml:space="preserve"> </w:t>
      </w:r>
      <w:r>
        <w:rPr>
          <w:rFonts w:eastAsia="Times New Roman"/>
          <w:sz w:val="16"/>
          <w:szCs w:val="16"/>
        </w:rPr>
        <w:t>тогда</w:t>
      </w:r>
      <w:r>
        <w:rPr>
          <w:rFonts w:eastAsia="Times New Roman"/>
        </w:rPr>
        <w:t xml:space="preserve"> </w:t>
      </w:r>
      <w:r>
        <w:rPr>
          <w:rFonts w:eastAsia="Times New Roman"/>
          <w:sz w:val="16"/>
          <w:szCs w:val="16"/>
        </w:rPr>
        <w:t>столицей</w:t>
      </w:r>
      <w:r>
        <w:rPr>
          <w:rFonts w:eastAsia="Times New Roman"/>
        </w:rPr>
        <w:t xml:space="preserve"> </w:t>
      </w:r>
      <w:r>
        <w:rPr>
          <w:rFonts w:eastAsia="Times New Roman"/>
          <w:sz w:val="16"/>
          <w:szCs w:val="16"/>
        </w:rPr>
        <w:t>Литвы.</w:t>
      </w:r>
    </w:p>
    <w:p w:rsidR="00DD4130" w:rsidRDefault="006C0410" w:rsidP="006C0410">
      <w:pPr>
        <w:numPr>
          <w:ilvl w:val="0"/>
          <w:numId w:val="76"/>
        </w:numPr>
        <w:shd w:val="clear" w:color="auto" w:fill="FFFFFF"/>
        <w:tabs>
          <w:tab w:val="left" w:pos="101"/>
        </w:tabs>
        <w:spacing w:line="178" w:lineRule="exact"/>
        <w:jc w:val="both"/>
        <w:rPr>
          <w:sz w:val="16"/>
          <w:szCs w:val="16"/>
        </w:rPr>
      </w:pPr>
      <w:r>
        <w:rPr>
          <w:rFonts w:eastAsia="Times New Roman"/>
          <w:sz w:val="16"/>
          <w:szCs w:val="16"/>
        </w:rPr>
        <w:t>“Маргариновой”</w:t>
      </w:r>
      <w:r>
        <w:rPr>
          <w:rFonts w:eastAsia="Times New Roman"/>
        </w:rPr>
        <w:t xml:space="preserve"> </w:t>
      </w:r>
      <w:r>
        <w:rPr>
          <w:rFonts w:eastAsia="Times New Roman"/>
          <w:sz w:val="16"/>
          <w:szCs w:val="16"/>
        </w:rPr>
        <w:t>(т.е.</w:t>
      </w:r>
      <w:r>
        <w:rPr>
          <w:rFonts w:eastAsia="Times New Roman"/>
        </w:rPr>
        <w:t xml:space="preserve"> </w:t>
      </w:r>
      <w:r>
        <w:rPr>
          <w:rFonts w:eastAsia="Times New Roman"/>
          <w:sz w:val="16"/>
          <w:szCs w:val="16"/>
        </w:rPr>
        <w:t>ненастоящей,</w:t>
      </w:r>
      <w:r>
        <w:rPr>
          <w:rFonts w:eastAsia="Times New Roman"/>
        </w:rPr>
        <w:t xml:space="preserve"> </w:t>
      </w:r>
      <w:r>
        <w:rPr>
          <w:rFonts w:eastAsia="Times New Roman"/>
          <w:sz w:val="16"/>
          <w:szCs w:val="16"/>
        </w:rPr>
        <w:t>лишь</w:t>
      </w:r>
      <w:r>
        <w:rPr>
          <w:rFonts w:eastAsia="Times New Roman"/>
        </w:rPr>
        <w:t xml:space="preserve"> </w:t>
      </w:r>
      <w:r>
        <w:rPr>
          <w:rFonts w:eastAsia="Times New Roman"/>
          <w:sz w:val="16"/>
          <w:szCs w:val="16"/>
        </w:rPr>
        <w:t>имитирующей</w:t>
      </w:r>
      <w:r>
        <w:rPr>
          <w:rFonts w:eastAsia="Times New Roman"/>
        </w:rPr>
        <w:t xml:space="preserve"> </w:t>
      </w:r>
      <w:r>
        <w:rPr>
          <w:rFonts w:eastAsia="Times New Roman"/>
          <w:sz w:val="16"/>
          <w:szCs w:val="16"/>
        </w:rPr>
        <w:t>настоящий продукт) О.Б. именует игравшую в Европе группу отколовшихся от МХТ актеров, которыми руководила М.Н.Германова.</w:t>
      </w:r>
    </w:p>
    <w:p w:rsidR="00DD4130" w:rsidRDefault="00DD4130">
      <w:pPr>
        <w:rPr>
          <w:rFonts w:ascii="Arial" w:hAnsi="Arial" w:cs="Arial"/>
          <w:sz w:val="2"/>
          <w:szCs w:val="2"/>
        </w:rPr>
      </w:pPr>
    </w:p>
    <w:p w:rsidR="00DD4130" w:rsidRDefault="006C0410" w:rsidP="006C0410">
      <w:pPr>
        <w:numPr>
          <w:ilvl w:val="0"/>
          <w:numId w:val="77"/>
        </w:numPr>
        <w:shd w:val="clear" w:color="auto" w:fill="FFFFFF"/>
        <w:tabs>
          <w:tab w:val="left" w:pos="254"/>
        </w:tabs>
        <w:spacing w:before="72" w:line="235" w:lineRule="exact"/>
        <w:ind w:right="2458"/>
        <w:rPr>
          <w:b/>
          <w:bCs/>
          <w:sz w:val="16"/>
          <w:szCs w:val="16"/>
        </w:rPr>
      </w:pPr>
      <w:r>
        <w:rPr>
          <w:rFonts w:eastAsia="Times New Roman"/>
          <w:sz w:val="16"/>
          <w:szCs w:val="16"/>
        </w:rPr>
        <w:t>№</w:t>
      </w:r>
      <w:r>
        <w:rPr>
          <w:rFonts w:eastAsia="Times New Roman"/>
        </w:rPr>
        <w:t xml:space="preserve"> </w:t>
      </w:r>
      <w:r>
        <w:rPr>
          <w:rFonts w:eastAsia="Times New Roman"/>
          <w:sz w:val="16"/>
          <w:szCs w:val="16"/>
        </w:rPr>
        <w:t>3363/9. 1 Эта строка отчеркнута адресатом.</w:t>
      </w:r>
    </w:p>
    <w:p w:rsidR="00DD4130" w:rsidRDefault="006C0410" w:rsidP="006C0410">
      <w:pPr>
        <w:numPr>
          <w:ilvl w:val="0"/>
          <w:numId w:val="77"/>
        </w:numPr>
        <w:shd w:val="clear" w:color="auto" w:fill="FFFFFF"/>
        <w:tabs>
          <w:tab w:val="left" w:pos="254"/>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3363/10.</w:t>
      </w:r>
    </w:p>
    <w:p w:rsidR="00DD4130" w:rsidRDefault="00DD4130">
      <w:pPr>
        <w:rPr>
          <w:rFonts w:ascii="Arial" w:hAnsi="Arial" w:cs="Arial"/>
          <w:sz w:val="2"/>
          <w:szCs w:val="2"/>
        </w:rPr>
      </w:pPr>
    </w:p>
    <w:p w:rsidR="00DD4130" w:rsidRDefault="006C0410" w:rsidP="006C0410">
      <w:pPr>
        <w:numPr>
          <w:ilvl w:val="0"/>
          <w:numId w:val="78"/>
        </w:numPr>
        <w:shd w:val="clear" w:color="auto" w:fill="FFFFFF"/>
        <w:tabs>
          <w:tab w:val="left" w:pos="101"/>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1091.</w:t>
      </w:r>
    </w:p>
    <w:p w:rsidR="00DD4130" w:rsidRDefault="006C0410" w:rsidP="006C0410">
      <w:pPr>
        <w:numPr>
          <w:ilvl w:val="0"/>
          <w:numId w:val="78"/>
        </w:numPr>
        <w:shd w:val="clear" w:color="auto" w:fill="FFFFFF"/>
        <w:tabs>
          <w:tab w:val="left" w:pos="101"/>
        </w:tabs>
        <w:spacing w:line="178" w:lineRule="exact"/>
        <w:jc w:val="both"/>
        <w:rPr>
          <w:sz w:val="16"/>
          <w:szCs w:val="16"/>
        </w:rPr>
      </w:pPr>
      <w:r>
        <w:rPr>
          <w:rFonts w:eastAsia="Times New Roman"/>
          <w:sz w:val="16"/>
          <w:szCs w:val="16"/>
        </w:rPr>
        <w:t>А.К.Тарасова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М.М.Тарханов,</w:t>
      </w:r>
      <w:r>
        <w:rPr>
          <w:rFonts w:eastAsia="Times New Roman"/>
        </w:rPr>
        <w:t xml:space="preserve"> </w:t>
      </w:r>
      <w:r>
        <w:rPr>
          <w:rFonts w:eastAsia="Times New Roman"/>
          <w:sz w:val="16"/>
          <w:szCs w:val="16"/>
        </w:rPr>
        <w:t>участники</w:t>
      </w:r>
      <w:r>
        <w:rPr>
          <w:rFonts w:eastAsia="Times New Roman"/>
        </w:rPr>
        <w:t xml:space="preserve"> </w:t>
      </w:r>
      <w:r>
        <w:rPr>
          <w:rFonts w:eastAsia="Times New Roman"/>
          <w:sz w:val="16"/>
          <w:szCs w:val="16"/>
        </w:rPr>
        <w:t>“качаловской</w:t>
      </w:r>
      <w:r>
        <w:rPr>
          <w:rFonts w:eastAsia="Times New Roman"/>
        </w:rPr>
        <w:t xml:space="preserve"> </w:t>
      </w:r>
      <w:r>
        <w:rPr>
          <w:rFonts w:eastAsia="Times New Roman"/>
          <w:sz w:val="16"/>
          <w:szCs w:val="16"/>
        </w:rPr>
        <w:t>группы”,</w:t>
      </w:r>
      <w:r>
        <w:rPr>
          <w:rFonts w:eastAsia="Times New Roman"/>
        </w:rPr>
        <w:t xml:space="preserve"> </w:t>
      </w:r>
      <w:r>
        <w:rPr>
          <w:rFonts w:eastAsia="Times New Roman"/>
          <w:sz w:val="16"/>
          <w:szCs w:val="16"/>
        </w:rPr>
        <w:t>при</w:t>
      </w:r>
      <w:r>
        <w:rPr>
          <w:rFonts w:eastAsia="Times New Roman"/>
          <w:sz w:val="16"/>
          <w:szCs w:val="16"/>
        </w:rPr>
        <w:softHyphen/>
        <w:t>соединились к ехавшей на гастроли труппе МХАТ прямо в Берлине – не заехав в Москву и не оформив своих выездных документов.</w:t>
      </w:r>
    </w:p>
    <w:p w:rsidR="00DD4130" w:rsidRDefault="00DD4130">
      <w:pPr>
        <w:shd w:val="clear" w:color="auto" w:fill="FFFFFF"/>
        <w:tabs>
          <w:tab w:val="left" w:pos="254"/>
        </w:tabs>
        <w:spacing w:before="96"/>
      </w:pPr>
      <w:hyperlink w:anchor="bookmark815" w:history="1">
        <w:bookmarkStart w:id="4071" w:name="bookmark4228"/>
        <w:r w:rsidR="006C0410">
          <w:rPr>
            <w:b/>
            <w:bCs/>
            <w:sz w:val="16"/>
            <w:szCs w:val="16"/>
          </w:rPr>
          <w:t>9</w:t>
        </w:r>
        <w:bookmarkEnd w:id="4071"/>
        <w:r w:rsidR="006C0410">
          <w:rPr>
            <w:b/>
            <w:bCs/>
            <w:sz w:val="16"/>
            <w:szCs w:val="16"/>
          </w:rPr>
          <w:t>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3363/11.</w:t>
      </w:r>
    </w:p>
    <w:p w:rsidR="00DD4130" w:rsidRDefault="006C0410" w:rsidP="006C0410">
      <w:pPr>
        <w:numPr>
          <w:ilvl w:val="0"/>
          <w:numId w:val="79"/>
        </w:numPr>
        <w:shd w:val="clear" w:color="auto" w:fill="FFFFFF"/>
        <w:tabs>
          <w:tab w:val="left" w:pos="106"/>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1095</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1097</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примечания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ним.</w:t>
      </w:r>
    </w:p>
    <w:p w:rsidR="00DD4130" w:rsidRDefault="006C0410" w:rsidP="006C0410">
      <w:pPr>
        <w:numPr>
          <w:ilvl w:val="0"/>
          <w:numId w:val="79"/>
        </w:numPr>
        <w:shd w:val="clear" w:color="auto" w:fill="FFFFFF"/>
        <w:tabs>
          <w:tab w:val="left" w:pos="10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телеграмме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упомянул,</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ближайшую</w:t>
      </w:r>
      <w:r>
        <w:rPr>
          <w:rFonts w:eastAsia="Times New Roman"/>
        </w:rPr>
        <w:t xml:space="preserve"> </w:t>
      </w:r>
      <w:r>
        <w:rPr>
          <w:rFonts w:eastAsia="Times New Roman"/>
          <w:sz w:val="16"/>
          <w:szCs w:val="16"/>
        </w:rPr>
        <w:t>постановку</w:t>
      </w:r>
      <w:r>
        <w:rPr>
          <w:rFonts w:eastAsia="Times New Roman"/>
        </w:rPr>
        <w:t xml:space="preserve"> </w:t>
      </w:r>
      <w:r>
        <w:rPr>
          <w:rFonts w:eastAsia="Times New Roman"/>
          <w:sz w:val="16"/>
          <w:szCs w:val="16"/>
        </w:rPr>
        <w:t>обновлен</w:t>
      </w:r>
      <w:r>
        <w:rPr>
          <w:rFonts w:eastAsia="Times New Roman"/>
          <w:sz w:val="16"/>
          <w:szCs w:val="16"/>
        </w:rPr>
        <w:softHyphen/>
        <w:t>ного МХАТ – новую редакцию “Драмы жизни” с Качаловым в роли Ка-рено – поручат Литовцевой, с которой он хочет на эту тему беседовать.</w:t>
      </w:r>
    </w:p>
    <w:p w:rsidR="00DD4130" w:rsidRDefault="006C0410" w:rsidP="006C0410">
      <w:pPr>
        <w:numPr>
          <w:ilvl w:val="0"/>
          <w:numId w:val="79"/>
        </w:numPr>
        <w:shd w:val="clear" w:color="auto" w:fill="FFFFFF"/>
        <w:tabs>
          <w:tab w:val="left" w:pos="106"/>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пьеса</w:t>
      </w:r>
      <w:r>
        <w:rPr>
          <w:rFonts w:eastAsia="Times New Roman"/>
        </w:rPr>
        <w:t xml:space="preserve"> </w:t>
      </w:r>
      <w:r>
        <w:rPr>
          <w:rFonts w:eastAsia="Times New Roman"/>
          <w:sz w:val="16"/>
          <w:szCs w:val="16"/>
        </w:rPr>
        <w:t>Жюля</w:t>
      </w:r>
      <w:r>
        <w:rPr>
          <w:rFonts w:eastAsia="Times New Roman"/>
        </w:rPr>
        <w:t xml:space="preserve"> </w:t>
      </w:r>
      <w:r>
        <w:rPr>
          <w:rFonts w:eastAsia="Times New Roman"/>
          <w:sz w:val="16"/>
          <w:szCs w:val="16"/>
        </w:rPr>
        <w:t>Ромена</w:t>
      </w:r>
      <w:r>
        <w:rPr>
          <w:rFonts w:eastAsia="Times New Roman"/>
        </w:rPr>
        <w:t xml:space="preserve"> </w:t>
      </w:r>
      <w:r>
        <w:rPr>
          <w:rFonts w:eastAsia="Times New Roman"/>
          <w:sz w:val="16"/>
          <w:szCs w:val="16"/>
        </w:rPr>
        <w:t>“Старый</w:t>
      </w:r>
      <w:r>
        <w:rPr>
          <w:rFonts w:eastAsia="Times New Roman"/>
        </w:rPr>
        <w:t xml:space="preserve"> </w:t>
      </w:r>
      <w:r>
        <w:rPr>
          <w:rFonts w:eastAsia="Times New Roman"/>
          <w:sz w:val="16"/>
          <w:szCs w:val="16"/>
        </w:rPr>
        <w:t>Кромдейр”,</w:t>
      </w:r>
      <w:r>
        <w:rPr>
          <w:rFonts w:eastAsia="Times New Roman"/>
        </w:rPr>
        <w:t xml:space="preserve"> </w:t>
      </w:r>
      <w:r>
        <w:rPr>
          <w:rFonts w:eastAsia="Times New Roman"/>
          <w:sz w:val="16"/>
          <w:szCs w:val="16"/>
        </w:rPr>
        <w:t>которую</w:t>
      </w:r>
      <w:r>
        <w:rPr>
          <w:rFonts w:eastAsia="Times New Roman"/>
        </w:rPr>
        <w:t xml:space="preserve"> </w:t>
      </w:r>
      <w:r>
        <w:rPr>
          <w:rFonts w:eastAsia="Times New Roman"/>
          <w:sz w:val="16"/>
          <w:szCs w:val="16"/>
        </w:rPr>
        <w:t>Н.-Д. предполагал второй премьерой московского сезона. Эти планы не осуществились.</w:t>
      </w:r>
    </w:p>
    <w:p w:rsidR="00DD4130" w:rsidRDefault="006C0410" w:rsidP="006C0410">
      <w:pPr>
        <w:numPr>
          <w:ilvl w:val="0"/>
          <w:numId w:val="79"/>
        </w:numPr>
        <w:shd w:val="clear" w:color="auto" w:fill="FFFFFF"/>
        <w:tabs>
          <w:tab w:val="left" w:pos="106"/>
        </w:tabs>
        <w:spacing w:line="178" w:lineRule="exact"/>
        <w:jc w:val="both"/>
        <w:rPr>
          <w:sz w:val="16"/>
          <w:szCs w:val="16"/>
        </w:rPr>
      </w:pPr>
      <w:r>
        <w:rPr>
          <w:rFonts w:eastAsia="Times New Roman"/>
          <w:sz w:val="16"/>
          <w:szCs w:val="16"/>
        </w:rPr>
        <w:t>М.А.Успенская</w:t>
      </w:r>
      <w:r>
        <w:rPr>
          <w:rFonts w:eastAsia="Times New Roman"/>
        </w:rPr>
        <w:t xml:space="preserve"> </w:t>
      </w:r>
      <w:r>
        <w:rPr>
          <w:rFonts w:eastAsia="Times New Roman"/>
          <w:sz w:val="16"/>
          <w:szCs w:val="16"/>
        </w:rPr>
        <w:t>осталась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США,</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продолжила</w:t>
      </w:r>
      <w:r>
        <w:rPr>
          <w:rFonts w:eastAsia="Times New Roman"/>
        </w:rPr>
        <w:t xml:space="preserve"> </w:t>
      </w:r>
      <w:r>
        <w:rPr>
          <w:rFonts w:eastAsia="Times New Roman"/>
          <w:sz w:val="16"/>
          <w:szCs w:val="16"/>
        </w:rPr>
        <w:t>свою</w:t>
      </w:r>
      <w:r>
        <w:rPr>
          <w:rFonts w:eastAsia="Times New Roman"/>
        </w:rPr>
        <w:t xml:space="preserve"> </w:t>
      </w:r>
      <w:r>
        <w:rPr>
          <w:rFonts w:eastAsia="Times New Roman"/>
          <w:sz w:val="16"/>
          <w:szCs w:val="16"/>
        </w:rPr>
        <w:t>актерскую жизнь и где стала одним из авторитетнейших педагогов; вместе с Р.В.Болеславским в 1928 г. основала Американский Лабораторный те</w:t>
      </w:r>
      <w:r>
        <w:rPr>
          <w:rFonts w:eastAsia="Times New Roman"/>
          <w:sz w:val="16"/>
          <w:szCs w:val="16"/>
        </w:rPr>
        <w:softHyphen/>
        <w:t>атр.</w:t>
      </w:r>
    </w:p>
    <w:p w:rsidR="00DD4130" w:rsidRDefault="006C0410" w:rsidP="006C0410">
      <w:pPr>
        <w:numPr>
          <w:ilvl w:val="0"/>
          <w:numId w:val="79"/>
        </w:numPr>
        <w:shd w:val="clear" w:color="auto" w:fill="FFFFFF"/>
        <w:tabs>
          <w:tab w:val="left" w:pos="106"/>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Е.К.Малиновской,</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уходе</w:t>
      </w:r>
      <w:r>
        <w:rPr>
          <w:rFonts w:eastAsia="Times New Roman"/>
        </w:rPr>
        <w:t xml:space="preserve"> </w:t>
      </w:r>
      <w:r>
        <w:rPr>
          <w:rFonts w:eastAsia="Times New Roman"/>
          <w:sz w:val="16"/>
          <w:szCs w:val="16"/>
        </w:rPr>
        <w:t>которой</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поста</w:t>
      </w:r>
      <w:r>
        <w:rPr>
          <w:rFonts w:eastAsia="Times New Roman"/>
        </w:rPr>
        <w:t xml:space="preserve"> </w:t>
      </w:r>
      <w:r>
        <w:rPr>
          <w:rFonts w:eastAsia="Times New Roman"/>
          <w:sz w:val="16"/>
          <w:szCs w:val="16"/>
        </w:rPr>
        <w:t>управляющего</w:t>
      </w:r>
      <w:r>
        <w:rPr>
          <w:rFonts w:eastAsia="Times New Roman"/>
        </w:rPr>
        <w:t xml:space="preserve"> </w:t>
      </w:r>
      <w:r>
        <w:rPr>
          <w:rFonts w:eastAsia="Times New Roman"/>
          <w:sz w:val="16"/>
          <w:szCs w:val="16"/>
        </w:rPr>
        <w:t>го</w:t>
      </w:r>
      <w:r>
        <w:rPr>
          <w:rFonts w:eastAsia="Times New Roman"/>
          <w:sz w:val="16"/>
          <w:szCs w:val="16"/>
        </w:rPr>
        <w:softHyphen/>
        <w:t>сударственными академическими театрами Москвы и Ленинграда изве</w:t>
      </w:r>
      <w:r>
        <w:rPr>
          <w:rFonts w:eastAsia="Times New Roman"/>
          <w:sz w:val="16"/>
          <w:szCs w:val="16"/>
        </w:rPr>
        <w:softHyphen/>
        <w:t>щала телеграмма Н.-Д.</w:t>
      </w:r>
    </w:p>
    <w:p w:rsidR="00DD4130" w:rsidRDefault="00DD4130">
      <w:pPr>
        <w:shd w:val="clear" w:color="auto" w:fill="FFFFFF"/>
        <w:tabs>
          <w:tab w:val="left" w:pos="254"/>
        </w:tabs>
        <w:spacing w:before="96"/>
      </w:pPr>
      <w:hyperlink w:anchor="bookmark825" w:history="1">
        <w:bookmarkStart w:id="4072" w:name="bookmark4233"/>
        <w:r w:rsidR="006C0410">
          <w:rPr>
            <w:b/>
            <w:bCs/>
            <w:sz w:val="16"/>
            <w:szCs w:val="16"/>
          </w:rPr>
          <w:t>9</w:t>
        </w:r>
        <w:bookmarkEnd w:id="4072"/>
        <w:r w:rsidR="006C0410">
          <w:rPr>
            <w:b/>
            <w:bCs/>
            <w:sz w:val="16"/>
            <w:szCs w:val="16"/>
          </w:rPr>
          <w:t>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3363/12.</w:t>
      </w:r>
    </w:p>
    <w:p w:rsidR="00DD4130" w:rsidRDefault="00DD4130">
      <w:pPr>
        <w:shd w:val="clear" w:color="auto" w:fill="FFFFFF"/>
        <w:spacing w:before="19" w:line="178" w:lineRule="exact"/>
        <w:jc w:val="both"/>
      </w:pPr>
      <w:hyperlink w:anchor="bookmark829" w:history="1">
        <w:bookmarkStart w:id="4073" w:name="bookmark4234"/>
        <w:r w:rsidR="006C0410">
          <w:rPr>
            <w:sz w:val="16"/>
            <w:szCs w:val="16"/>
          </w:rPr>
          <w:t>1</w:t>
        </w:r>
        <w:bookmarkEnd w:id="4073"/>
      </w:hyperlink>
      <w:r w:rsidR="006C0410">
        <w:rPr>
          <w:sz w:val="16"/>
          <w:szCs w:val="16"/>
        </w:rPr>
        <w:t xml:space="preserve"> </w:t>
      </w:r>
      <w:r w:rsidR="006C0410">
        <w:rPr>
          <w:rFonts w:eastAsia="Times New Roman"/>
          <w:sz w:val="16"/>
          <w:szCs w:val="16"/>
        </w:rPr>
        <w:t>В телеграмме Н.-Д. указывалось распределение ролей в драме Гамсу-на; П.А.Бакшееву назначалась роль Енса Спира.</w:t>
      </w:r>
    </w:p>
    <w:p w:rsidR="00DD4130" w:rsidRDefault="00DD4130">
      <w:pPr>
        <w:shd w:val="clear" w:color="auto" w:fill="FFFFFF"/>
        <w:spacing w:before="19" w:line="178"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bookmarkStart w:id="4074" w:name="bookmark4235"/>
      <w:r>
        <w:rPr>
          <w:sz w:val="16"/>
          <w:szCs w:val="16"/>
        </w:rPr>
        <w:lastRenderedPageBreak/>
        <w:t>2</w:t>
      </w:r>
      <w:bookmarkEnd w:id="4074"/>
      <w:r>
        <w:rPr>
          <w:sz w:val="16"/>
          <w:szCs w:val="16"/>
        </w:rPr>
        <w:t xml:space="preserve"> </w:t>
      </w:r>
      <w:r>
        <w:rPr>
          <w:rFonts w:eastAsia="Times New Roman"/>
          <w:sz w:val="16"/>
          <w:szCs w:val="16"/>
        </w:rPr>
        <w:t>В.П. и Л.Н.Булгаковым Н.-Д. не видел применения в обновленном МХАТе (в Новом Художественном, как некоторое время он называл его).</w:t>
      </w:r>
    </w:p>
    <w:p w:rsidR="00DD4130" w:rsidRDefault="006C0410" w:rsidP="006C0410">
      <w:pPr>
        <w:numPr>
          <w:ilvl w:val="0"/>
          <w:numId w:val="80"/>
        </w:numPr>
        <w:shd w:val="clear" w:color="auto" w:fill="FFFFFF"/>
        <w:tabs>
          <w:tab w:val="left" w:pos="254"/>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3363/13.</w:t>
      </w:r>
    </w:p>
    <w:p w:rsidR="00DD4130" w:rsidRDefault="006C0410" w:rsidP="006C0410">
      <w:pPr>
        <w:numPr>
          <w:ilvl w:val="0"/>
          <w:numId w:val="80"/>
        </w:numPr>
        <w:shd w:val="clear" w:color="auto" w:fill="FFFFFF"/>
        <w:tabs>
          <w:tab w:val="left" w:pos="254"/>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3363/14.</w:t>
      </w:r>
    </w:p>
    <w:p w:rsidR="00DD4130" w:rsidRDefault="00DD4130">
      <w:pPr>
        <w:shd w:val="clear" w:color="auto" w:fill="FFFFFF"/>
        <w:spacing w:before="19" w:line="178" w:lineRule="exact"/>
        <w:jc w:val="both"/>
      </w:pPr>
      <w:hyperlink w:anchor="bookmark852" w:history="1">
        <w:bookmarkStart w:id="4075" w:name="bookmark4238"/>
        <w:r w:rsidR="006C0410">
          <w:rPr>
            <w:sz w:val="16"/>
            <w:szCs w:val="16"/>
          </w:rPr>
          <w:t>1</w:t>
        </w:r>
        <w:bookmarkEnd w:id="4075"/>
      </w:hyperlink>
      <w:r w:rsidR="006C0410">
        <w:rPr>
          <w:sz w:val="16"/>
          <w:szCs w:val="16"/>
        </w:rPr>
        <w:t xml:space="preserve"> </w:t>
      </w:r>
      <w:r w:rsidR="006C0410">
        <w:rPr>
          <w:rFonts w:eastAsia="Times New Roman"/>
          <w:sz w:val="16"/>
          <w:szCs w:val="16"/>
        </w:rPr>
        <w:t>Семья В.В.Лужского проехала, не задерживаясь, прямо в Москву, и от нее Н.-Д. мог получить все интересовавшие его сведения о заключи</w:t>
      </w:r>
      <w:r w:rsidR="006C0410">
        <w:rPr>
          <w:rFonts w:eastAsia="Times New Roman"/>
          <w:sz w:val="16"/>
          <w:szCs w:val="16"/>
        </w:rPr>
        <w:softHyphen/>
        <w:t>тельных днях в Америке и о переезде через океан.</w:t>
      </w:r>
    </w:p>
    <w:p w:rsidR="00DD4130" w:rsidRDefault="00DD4130">
      <w:pPr>
        <w:shd w:val="clear" w:color="auto" w:fill="FFFFFF"/>
        <w:tabs>
          <w:tab w:val="left" w:pos="254"/>
        </w:tabs>
        <w:spacing w:before="96"/>
      </w:pPr>
      <w:hyperlink w:anchor="bookmark857" w:history="1">
        <w:bookmarkStart w:id="4076" w:name="bookmark4239"/>
        <w:r w:rsidR="006C0410">
          <w:rPr>
            <w:b/>
            <w:bCs/>
            <w:sz w:val="16"/>
            <w:szCs w:val="16"/>
          </w:rPr>
          <w:t>9</w:t>
        </w:r>
        <w:bookmarkEnd w:id="4076"/>
        <w:r w:rsidR="006C0410">
          <w:rPr>
            <w:b/>
            <w:bCs/>
            <w:sz w:val="16"/>
            <w:szCs w:val="16"/>
          </w:rPr>
          <w:t>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3363/15.</w:t>
      </w:r>
    </w:p>
    <w:p w:rsidR="00DD4130" w:rsidRDefault="006C0410" w:rsidP="006C0410">
      <w:pPr>
        <w:numPr>
          <w:ilvl w:val="0"/>
          <w:numId w:val="81"/>
        </w:numPr>
        <w:shd w:val="clear" w:color="auto" w:fill="FFFFFF"/>
        <w:tabs>
          <w:tab w:val="left" w:pos="101"/>
        </w:tabs>
        <w:spacing w:before="19" w:line="178" w:lineRule="exact"/>
        <w:jc w:val="both"/>
        <w:rPr>
          <w:sz w:val="16"/>
          <w:szCs w:val="16"/>
        </w:rPr>
      </w:pPr>
      <w:r>
        <w:rPr>
          <w:rFonts w:eastAsia="Times New Roman"/>
          <w:sz w:val="16"/>
          <w:szCs w:val="16"/>
        </w:rPr>
        <w:t>Л.А.Косминская,</w:t>
      </w:r>
      <w:r>
        <w:rPr>
          <w:rFonts w:eastAsia="Times New Roman"/>
        </w:rPr>
        <w:t xml:space="preserve"> </w:t>
      </w:r>
      <w:r>
        <w:rPr>
          <w:rFonts w:eastAsia="Times New Roman"/>
          <w:sz w:val="16"/>
          <w:szCs w:val="16"/>
        </w:rPr>
        <w:t>жена</w:t>
      </w:r>
      <w:r>
        <w:rPr>
          <w:rFonts w:eastAsia="Times New Roman"/>
        </w:rPr>
        <w:t xml:space="preserve"> </w:t>
      </w:r>
      <w:r>
        <w:rPr>
          <w:rFonts w:eastAsia="Times New Roman"/>
          <w:sz w:val="16"/>
          <w:szCs w:val="16"/>
        </w:rPr>
        <w:t>А.Л.Вишневского,</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1915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актрисой МХТ; во время гастролей за рубежом спорадически участвовала в его спектаклях.</w:t>
      </w:r>
    </w:p>
    <w:p w:rsidR="00DD4130" w:rsidRDefault="006C0410" w:rsidP="006C0410">
      <w:pPr>
        <w:numPr>
          <w:ilvl w:val="0"/>
          <w:numId w:val="81"/>
        </w:numPr>
        <w:shd w:val="clear" w:color="auto" w:fill="FFFFFF"/>
        <w:tabs>
          <w:tab w:val="left" w:pos="101"/>
        </w:tabs>
        <w:spacing w:line="178" w:lineRule="exact"/>
        <w:rPr>
          <w:sz w:val="16"/>
          <w:szCs w:val="16"/>
        </w:rPr>
      </w:pPr>
      <w:r>
        <w:rPr>
          <w:rFonts w:eastAsia="Times New Roman"/>
          <w:sz w:val="16"/>
          <w:szCs w:val="16"/>
        </w:rPr>
        <w:t>К.К.Алексеева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дочерью</w:t>
      </w:r>
      <w:r>
        <w:rPr>
          <w:rFonts w:eastAsia="Times New Roman"/>
        </w:rPr>
        <w:t xml:space="preserve"> </w:t>
      </w:r>
      <w:r>
        <w:rPr>
          <w:rFonts w:eastAsia="Times New Roman"/>
          <w:sz w:val="16"/>
          <w:szCs w:val="16"/>
        </w:rPr>
        <w:t>Кириллой.</w:t>
      </w:r>
    </w:p>
    <w:p w:rsidR="00DD4130" w:rsidRDefault="006C0410" w:rsidP="006C0410">
      <w:pPr>
        <w:numPr>
          <w:ilvl w:val="0"/>
          <w:numId w:val="81"/>
        </w:numPr>
        <w:shd w:val="clear" w:color="auto" w:fill="FFFFFF"/>
        <w:tabs>
          <w:tab w:val="left" w:pos="101"/>
        </w:tabs>
        <w:spacing w:line="178" w:lineRule="exact"/>
        <w:rPr>
          <w:sz w:val="16"/>
          <w:szCs w:val="16"/>
        </w:rPr>
      </w:pP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ошибочно</w:t>
      </w:r>
      <w:r>
        <w:rPr>
          <w:rFonts w:eastAsia="Times New Roman"/>
        </w:rPr>
        <w:t xml:space="preserve"> </w:t>
      </w:r>
      <w:r>
        <w:rPr>
          <w:rFonts w:eastAsia="Times New Roman"/>
          <w:sz w:val="16"/>
          <w:szCs w:val="16"/>
        </w:rPr>
        <w:t>напечатано: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Москве”.</w:t>
      </w:r>
    </w:p>
    <w:p w:rsidR="00DD4130" w:rsidRDefault="006C0410" w:rsidP="006C0410">
      <w:pPr>
        <w:numPr>
          <w:ilvl w:val="0"/>
          <w:numId w:val="81"/>
        </w:numPr>
        <w:shd w:val="clear" w:color="auto" w:fill="FFFFFF"/>
        <w:tabs>
          <w:tab w:val="left" w:pos="101"/>
        </w:tabs>
        <w:spacing w:line="178" w:lineRule="exact"/>
        <w:jc w:val="both"/>
        <w:rPr>
          <w:sz w:val="16"/>
          <w:szCs w:val="16"/>
        </w:rPr>
      </w:pPr>
      <w:r>
        <w:rPr>
          <w:rFonts w:eastAsia="Times New Roman"/>
          <w:sz w:val="16"/>
          <w:szCs w:val="16"/>
        </w:rPr>
        <w:t>Три</w:t>
      </w:r>
      <w:r>
        <w:rPr>
          <w:rFonts w:eastAsia="Times New Roman"/>
        </w:rPr>
        <w:t xml:space="preserve"> </w:t>
      </w:r>
      <w:r>
        <w:rPr>
          <w:rFonts w:eastAsia="Times New Roman"/>
          <w:sz w:val="16"/>
          <w:szCs w:val="16"/>
        </w:rPr>
        <w:t>следующие</w:t>
      </w:r>
      <w:r>
        <w:rPr>
          <w:rFonts w:eastAsia="Times New Roman"/>
        </w:rPr>
        <w:t xml:space="preserve"> </w:t>
      </w:r>
      <w:r>
        <w:rPr>
          <w:rFonts w:eastAsia="Times New Roman"/>
          <w:sz w:val="16"/>
          <w:szCs w:val="16"/>
        </w:rPr>
        <w:t>строчки</w:t>
      </w:r>
      <w:r>
        <w:rPr>
          <w:rFonts w:eastAsia="Times New Roman"/>
        </w:rPr>
        <w:t xml:space="preserve"> </w:t>
      </w:r>
      <w:r>
        <w:rPr>
          <w:rFonts w:eastAsia="Times New Roman"/>
          <w:sz w:val="16"/>
          <w:szCs w:val="16"/>
        </w:rPr>
        <w:t>“забиты”,</w:t>
      </w:r>
      <w:r>
        <w:rPr>
          <w:rFonts w:eastAsia="Times New Roman"/>
        </w:rPr>
        <w:t xml:space="preserve"> </w:t>
      </w:r>
      <w:r>
        <w:rPr>
          <w:rFonts w:eastAsia="Times New Roman"/>
          <w:sz w:val="16"/>
          <w:szCs w:val="16"/>
        </w:rPr>
        <w:t>можно</w:t>
      </w:r>
      <w:r>
        <w:rPr>
          <w:rFonts w:eastAsia="Times New Roman"/>
        </w:rPr>
        <w:t xml:space="preserve"> </w:t>
      </w:r>
      <w:r>
        <w:rPr>
          <w:rFonts w:eastAsia="Times New Roman"/>
          <w:sz w:val="16"/>
          <w:szCs w:val="16"/>
        </w:rPr>
        <w:t>различить</w:t>
      </w:r>
      <w:r>
        <w:rPr>
          <w:rFonts w:eastAsia="Times New Roman"/>
        </w:rPr>
        <w:t xml:space="preserve"> </w:t>
      </w:r>
      <w:r>
        <w:rPr>
          <w:rFonts w:eastAsia="Times New Roman"/>
          <w:sz w:val="16"/>
          <w:szCs w:val="16"/>
        </w:rPr>
        <w:t>слова:</w:t>
      </w:r>
      <w:r>
        <w:rPr>
          <w:rFonts w:eastAsia="Times New Roman"/>
        </w:rPr>
        <w:t xml:space="preserve"> </w:t>
      </w:r>
      <w:r>
        <w:rPr>
          <w:rFonts w:eastAsia="Times New Roman"/>
          <w:sz w:val="16"/>
          <w:szCs w:val="16"/>
        </w:rPr>
        <w:t>“может быть, в задержке их в Риге и есть и доля нашей вины”.</w:t>
      </w:r>
    </w:p>
    <w:p w:rsidR="00DD4130" w:rsidRDefault="00DD4130">
      <w:pPr>
        <w:shd w:val="clear" w:color="auto" w:fill="FFFFFF"/>
        <w:tabs>
          <w:tab w:val="left" w:pos="254"/>
        </w:tabs>
        <w:spacing w:before="91"/>
      </w:pPr>
      <w:hyperlink w:anchor="bookmark863" w:history="1">
        <w:bookmarkStart w:id="4077" w:name="bookmark4243"/>
        <w:r w:rsidR="006C0410">
          <w:rPr>
            <w:b/>
            <w:bCs/>
            <w:sz w:val="16"/>
            <w:szCs w:val="16"/>
          </w:rPr>
          <w:t>9</w:t>
        </w:r>
        <w:bookmarkEnd w:id="4077"/>
        <w:r w:rsidR="006C0410">
          <w:rPr>
            <w:b/>
            <w:bCs/>
            <w:sz w:val="16"/>
            <w:szCs w:val="16"/>
          </w:rPr>
          <w:t>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3363/16.</w:t>
      </w:r>
      <w:r w:rsidR="006C0410">
        <w:rPr>
          <w:rFonts w:eastAsia="Times New Roman"/>
        </w:rPr>
        <w:t xml:space="preserve"> </w:t>
      </w:r>
      <w:r w:rsidR="006C0410">
        <w:rPr>
          <w:rFonts w:eastAsia="Times New Roman"/>
          <w:sz w:val="16"/>
          <w:szCs w:val="16"/>
        </w:rPr>
        <w:t>Автограф.</w:t>
      </w:r>
    </w:p>
    <w:p w:rsidR="00DD4130" w:rsidRDefault="00DD4130">
      <w:pPr>
        <w:shd w:val="clear" w:color="auto" w:fill="FFFFFF"/>
        <w:spacing w:before="19" w:line="178" w:lineRule="exact"/>
        <w:jc w:val="both"/>
      </w:pPr>
      <w:hyperlink w:anchor="bookmark867" w:history="1">
        <w:bookmarkStart w:id="4078" w:name="bookmark4244"/>
        <w:r w:rsidR="006C0410">
          <w:rPr>
            <w:sz w:val="16"/>
            <w:szCs w:val="16"/>
          </w:rPr>
          <w:t>1</w:t>
        </w:r>
        <w:bookmarkEnd w:id="4078"/>
      </w:hyperlink>
      <w:r w:rsidR="006C0410">
        <w:rPr>
          <w:sz w:val="16"/>
          <w:szCs w:val="16"/>
        </w:rPr>
        <w:t xml:space="preserve"> </w:t>
      </w:r>
      <w:r w:rsidR="006C0410">
        <w:rPr>
          <w:rFonts w:eastAsia="Times New Roman"/>
          <w:sz w:val="16"/>
          <w:szCs w:val="16"/>
        </w:rPr>
        <w:t>Премьера “Карменситы и солдата” (трагедия на сюжет новеллы Мери-ме, текст К.Липскерова, музыка Бизе) состоялась в Музыкальной сту</w:t>
      </w:r>
      <w:r w:rsidR="006C0410">
        <w:rPr>
          <w:rFonts w:eastAsia="Times New Roman"/>
          <w:sz w:val="16"/>
          <w:szCs w:val="16"/>
        </w:rPr>
        <w:softHyphen/>
        <w:t>дии МХАТ 4 июня 1924 г. Руководитель постановки Н.-Д., режиссеры Л.В.Баратов и К.И.Котлубай, художник И.М.Рабинович.</w:t>
      </w:r>
    </w:p>
    <w:p w:rsidR="00DD4130" w:rsidRDefault="00DD4130">
      <w:pPr>
        <w:shd w:val="clear" w:color="auto" w:fill="FFFFFF"/>
        <w:spacing w:before="19"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[1926]</w:t>
      </w:r>
    </w:p>
    <w:p w:rsidR="00DD4130" w:rsidRDefault="00DD4130">
      <w:pPr>
        <w:shd w:val="clear" w:color="auto" w:fill="FFFFFF"/>
        <w:tabs>
          <w:tab w:val="left" w:pos="254"/>
        </w:tabs>
        <w:spacing w:before="254"/>
      </w:pPr>
      <w:hyperlink w:anchor="bookmark869" w:history="1">
        <w:bookmarkStart w:id="4079" w:name="bookmark4245"/>
        <w:r w:rsidR="006C0410">
          <w:rPr>
            <w:b/>
            <w:bCs/>
            <w:sz w:val="16"/>
            <w:szCs w:val="16"/>
          </w:rPr>
          <w:t>9</w:t>
        </w:r>
        <w:bookmarkEnd w:id="4079"/>
        <w:r w:rsidR="006C0410">
          <w:rPr>
            <w:b/>
            <w:bCs/>
            <w:sz w:val="16"/>
            <w:szCs w:val="16"/>
          </w:rPr>
          <w:t>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3364/1.</w:t>
      </w:r>
    </w:p>
    <w:p w:rsidR="00DD4130" w:rsidRDefault="006C0410">
      <w:pPr>
        <w:shd w:val="clear" w:color="auto" w:fill="FFFFFF"/>
        <w:spacing w:before="43" w:line="202" w:lineRule="exact"/>
        <w:jc w:val="both"/>
      </w:pPr>
      <w:bookmarkStart w:id="4080" w:name="bookmark4246"/>
      <w:r>
        <w:rPr>
          <w:rFonts w:eastAsia="Times New Roman"/>
          <w:sz w:val="16"/>
          <w:szCs w:val="16"/>
        </w:rPr>
        <w:t>Ц</w:t>
      </w:r>
      <w:bookmarkEnd w:id="4080"/>
      <w:r>
        <w:rPr>
          <w:rFonts w:eastAsia="Times New Roman"/>
          <w:sz w:val="16"/>
          <w:szCs w:val="16"/>
        </w:rPr>
        <w:t>икл писем № 99–143 включает письма из Москвы за рубеж (1926– 1927). После окончания зарубежных гастролей Музыкальной студии МХАТ (К.О.), в которых О.Б. участвовала, Н.-Д. принял приглашение Голливуда и испросил в Наркомпросе продление своего отпуска – спер</w:t>
      </w:r>
      <w:r>
        <w:rPr>
          <w:rFonts w:eastAsia="Times New Roman"/>
          <w:sz w:val="16"/>
          <w:szCs w:val="16"/>
        </w:rPr>
        <w:softHyphen/>
        <w:t>ва на год, затем долее. Подоплекой его решения остаться за границей был конфликт со “стариками” из-за Музыкальной студии, но офици</w:t>
      </w:r>
      <w:r>
        <w:rPr>
          <w:rFonts w:eastAsia="Times New Roman"/>
          <w:sz w:val="16"/>
          <w:szCs w:val="16"/>
        </w:rPr>
        <w:softHyphen/>
        <w:t>ально Н.-Д. оставался одним из директоров МХАТ. О.Б., приехавшая в СССР вместе с Муз. студией, вернулась на свое место в конторе театра.</w:t>
      </w:r>
    </w:p>
    <w:p w:rsidR="00DD4130" w:rsidRDefault="006C0410" w:rsidP="006C0410">
      <w:pPr>
        <w:numPr>
          <w:ilvl w:val="0"/>
          <w:numId w:val="82"/>
        </w:numPr>
        <w:shd w:val="clear" w:color="auto" w:fill="FFFFFF"/>
        <w:tabs>
          <w:tab w:val="left" w:pos="101"/>
        </w:tabs>
        <w:spacing w:line="178" w:lineRule="exact"/>
        <w:jc w:val="both"/>
        <w:rPr>
          <w:sz w:val="16"/>
          <w:szCs w:val="16"/>
        </w:rPr>
      </w:pPr>
      <w:r>
        <w:rPr>
          <w:rFonts w:eastAsia="Times New Roman"/>
          <w:sz w:val="16"/>
          <w:szCs w:val="16"/>
        </w:rPr>
        <w:t>М.А.Булгаков</w:t>
      </w:r>
      <w:r>
        <w:rPr>
          <w:rFonts w:eastAsia="Times New Roman"/>
        </w:rPr>
        <w:t xml:space="preserve"> </w:t>
      </w:r>
      <w:r>
        <w:rPr>
          <w:rFonts w:eastAsia="Times New Roman"/>
          <w:sz w:val="16"/>
          <w:szCs w:val="16"/>
        </w:rPr>
        <w:t>диктовал</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Турбиных”</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внесенными</w:t>
      </w:r>
      <w:r>
        <w:rPr>
          <w:rFonts w:eastAsia="Times New Roman"/>
        </w:rPr>
        <w:t xml:space="preserve"> </w:t>
      </w:r>
      <w:r>
        <w:rPr>
          <w:rFonts w:eastAsia="Times New Roman"/>
          <w:sz w:val="16"/>
          <w:szCs w:val="16"/>
        </w:rPr>
        <w:t>в него изменениями (новый вариант сцены “Гимназия” и др.).</w:t>
      </w:r>
    </w:p>
    <w:p w:rsidR="00DD4130" w:rsidRDefault="006C0410" w:rsidP="006C0410">
      <w:pPr>
        <w:numPr>
          <w:ilvl w:val="0"/>
          <w:numId w:val="82"/>
        </w:numPr>
        <w:shd w:val="clear" w:color="auto" w:fill="FFFFFF"/>
        <w:tabs>
          <w:tab w:val="left" w:pos="101"/>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сундук</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документами,</w:t>
      </w:r>
      <w:r>
        <w:rPr>
          <w:rFonts w:eastAsia="Times New Roman"/>
        </w:rPr>
        <w:t xml:space="preserve"> </w:t>
      </w:r>
      <w:r>
        <w:rPr>
          <w:rFonts w:eastAsia="Times New Roman"/>
          <w:sz w:val="16"/>
          <w:szCs w:val="16"/>
        </w:rPr>
        <w:t>относящимися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гастрольной поездке Музыкальной студии Н.-Д. в Европу и США.</w:t>
      </w:r>
    </w:p>
    <w:p w:rsidR="00DD4130" w:rsidRDefault="006C0410" w:rsidP="006C0410">
      <w:pPr>
        <w:numPr>
          <w:ilvl w:val="0"/>
          <w:numId w:val="82"/>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Дивон-ле-бэн</w:t>
      </w:r>
      <w:r>
        <w:rPr>
          <w:rFonts w:eastAsia="Times New Roman"/>
        </w:rPr>
        <w:t xml:space="preserve"> </w:t>
      </w:r>
      <w:r>
        <w:rPr>
          <w:rFonts w:eastAsia="Times New Roman"/>
          <w:sz w:val="16"/>
          <w:szCs w:val="16"/>
        </w:rPr>
        <w:t>(курорт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Швейцарии)</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женой</w:t>
      </w:r>
      <w:r>
        <w:rPr>
          <w:rFonts w:eastAsia="Times New Roman"/>
        </w:rPr>
        <w:t xml:space="preserve"> </w:t>
      </w:r>
      <w:r>
        <w:rPr>
          <w:rFonts w:eastAsia="Times New Roman"/>
          <w:sz w:val="16"/>
          <w:szCs w:val="16"/>
        </w:rPr>
        <w:t>проводил</w:t>
      </w:r>
      <w:r>
        <w:rPr>
          <w:rFonts w:eastAsia="Times New Roman"/>
        </w:rPr>
        <w:t xml:space="preserve"> </w:t>
      </w:r>
      <w:r>
        <w:rPr>
          <w:rFonts w:eastAsia="Times New Roman"/>
          <w:sz w:val="16"/>
          <w:szCs w:val="16"/>
        </w:rPr>
        <w:t>лето 1926 г.; в Швейцарии жили мать и сестра Екатерины Николаевны.</w:t>
      </w:r>
    </w:p>
    <w:p w:rsidR="00DD4130" w:rsidRDefault="006C0410" w:rsidP="006C0410">
      <w:pPr>
        <w:numPr>
          <w:ilvl w:val="0"/>
          <w:numId w:val="82"/>
        </w:numPr>
        <w:shd w:val="clear" w:color="auto" w:fill="FFFFFF"/>
        <w:tabs>
          <w:tab w:val="left" w:pos="101"/>
        </w:tabs>
        <w:spacing w:line="178" w:lineRule="exact"/>
        <w:jc w:val="both"/>
        <w:rPr>
          <w:sz w:val="16"/>
          <w:szCs w:val="16"/>
        </w:rPr>
      </w:pPr>
      <w:r>
        <w:rPr>
          <w:rFonts w:eastAsia="Times New Roman"/>
          <w:sz w:val="16"/>
          <w:szCs w:val="16"/>
        </w:rPr>
        <w:t>Трудно</w:t>
      </w:r>
      <w:r>
        <w:rPr>
          <w:rFonts w:eastAsia="Times New Roman"/>
        </w:rPr>
        <w:t xml:space="preserve"> </w:t>
      </w:r>
      <w:r>
        <w:rPr>
          <w:rFonts w:eastAsia="Times New Roman"/>
          <w:sz w:val="16"/>
          <w:szCs w:val="16"/>
        </w:rPr>
        <w:t>сказать,</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ошибке</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шутку</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здесь</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еще</w:t>
      </w:r>
      <w:r>
        <w:rPr>
          <w:rFonts w:eastAsia="Times New Roman"/>
        </w:rPr>
        <w:t xml:space="preserve"> </w:t>
      </w:r>
      <w:r>
        <w:rPr>
          <w:rFonts w:eastAsia="Times New Roman"/>
          <w:sz w:val="16"/>
          <w:szCs w:val="16"/>
        </w:rPr>
        <w:t>несколько</w:t>
      </w:r>
      <w:r>
        <w:rPr>
          <w:rFonts w:eastAsia="Times New Roman"/>
        </w:rPr>
        <w:t xml:space="preserve"> </w:t>
      </w:r>
      <w:r>
        <w:rPr>
          <w:rFonts w:eastAsia="Times New Roman"/>
          <w:sz w:val="16"/>
          <w:szCs w:val="16"/>
        </w:rPr>
        <w:t>раз ниже искажает фамилию С.А.Трушникова.</w:t>
      </w:r>
    </w:p>
    <w:p w:rsidR="00DD4130" w:rsidRDefault="006C0410" w:rsidP="006C0410">
      <w:pPr>
        <w:numPr>
          <w:ilvl w:val="0"/>
          <w:numId w:val="82"/>
        </w:numPr>
        <w:shd w:val="clear" w:color="auto" w:fill="FFFFFF"/>
        <w:tabs>
          <w:tab w:val="left" w:pos="101"/>
        </w:tabs>
        <w:spacing w:line="178" w:lineRule="exact"/>
        <w:rPr>
          <w:sz w:val="16"/>
          <w:szCs w:val="16"/>
        </w:rPr>
      </w:pPr>
      <w:r>
        <w:rPr>
          <w:rFonts w:eastAsia="Times New Roman"/>
          <w:sz w:val="16"/>
          <w:szCs w:val="16"/>
        </w:rPr>
        <w:t>О.Б.</w:t>
      </w:r>
      <w:r>
        <w:rPr>
          <w:rFonts w:eastAsia="Times New Roman"/>
        </w:rPr>
        <w:t xml:space="preserve"> </w:t>
      </w:r>
      <w:r>
        <w:rPr>
          <w:rFonts w:eastAsia="Times New Roman"/>
          <w:sz w:val="16"/>
          <w:szCs w:val="16"/>
        </w:rPr>
        <w:t>ошибочно</w:t>
      </w:r>
      <w:r>
        <w:rPr>
          <w:rFonts w:eastAsia="Times New Roman"/>
        </w:rPr>
        <w:t xml:space="preserve"> </w:t>
      </w:r>
      <w:r>
        <w:rPr>
          <w:rFonts w:eastAsia="Times New Roman"/>
          <w:sz w:val="16"/>
          <w:szCs w:val="16"/>
        </w:rPr>
        <w:t>назвала</w:t>
      </w:r>
      <w:r>
        <w:rPr>
          <w:rFonts w:eastAsia="Times New Roman"/>
        </w:rPr>
        <w:t xml:space="preserve"> </w:t>
      </w:r>
      <w:r>
        <w:rPr>
          <w:rFonts w:eastAsia="Times New Roman"/>
          <w:sz w:val="16"/>
          <w:szCs w:val="16"/>
        </w:rPr>
        <w:t>нового</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нее</w:t>
      </w:r>
      <w:r>
        <w:rPr>
          <w:rFonts w:eastAsia="Times New Roman"/>
        </w:rPr>
        <w:t xml:space="preserve"> </w:t>
      </w:r>
      <w:r>
        <w:rPr>
          <w:rFonts w:eastAsia="Times New Roman"/>
          <w:sz w:val="16"/>
          <w:szCs w:val="16"/>
        </w:rPr>
        <w:t>драматурга</w:t>
      </w:r>
      <w:r>
        <w:rPr>
          <w:rFonts w:eastAsia="Times New Roman"/>
        </w:rPr>
        <w:t xml:space="preserve"> </w:t>
      </w:r>
      <w:r>
        <w:rPr>
          <w:rFonts w:eastAsia="Times New Roman"/>
          <w:sz w:val="16"/>
          <w:szCs w:val="16"/>
        </w:rPr>
        <w:t>Леонова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Борисом.</w:t>
      </w:r>
    </w:p>
    <w:p w:rsidR="00DD4130" w:rsidRDefault="006C0410" w:rsidP="006C0410">
      <w:pPr>
        <w:numPr>
          <w:ilvl w:val="0"/>
          <w:numId w:val="82"/>
        </w:numPr>
        <w:shd w:val="clear" w:color="auto" w:fill="FFFFFF"/>
        <w:tabs>
          <w:tab w:val="left" w:pos="101"/>
        </w:tabs>
        <w:spacing w:line="178" w:lineRule="exact"/>
        <w:rPr>
          <w:sz w:val="16"/>
          <w:szCs w:val="16"/>
        </w:rPr>
      </w:pPr>
      <w:r>
        <w:rPr>
          <w:rFonts w:eastAsia="Times New Roman"/>
          <w:sz w:val="16"/>
          <w:szCs w:val="16"/>
        </w:rPr>
        <w:t>Н.-Д.</w:t>
      </w:r>
      <w:r>
        <w:rPr>
          <w:rFonts w:eastAsia="Times New Roman"/>
        </w:rPr>
        <w:t xml:space="preserve"> </w:t>
      </w:r>
      <w:r>
        <w:rPr>
          <w:rFonts w:eastAsia="Times New Roman"/>
          <w:sz w:val="16"/>
          <w:szCs w:val="16"/>
        </w:rPr>
        <w:t>писал</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августа:</w:t>
      </w:r>
    </w:p>
    <w:p w:rsidR="00DD4130" w:rsidRDefault="006C0410">
      <w:pPr>
        <w:shd w:val="clear" w:color="auto" w:fill="FFFFFF"/>
        <w:spacing w:line="178" w:lineRule="exact"/>
        <w:jc w:val="both"/>
      </w:pPr>
      <w:bookmarkStart w:id="4081" w:name="bookmark4252"/>
      <w:r>
        <w:rPr>
          <w:rFonts w:eastAsia="Times New Roman"/>
          <w:sz w:val="16"/>
          <w:szCs w:val="16"/>
        </w:rPr>
        <w:t>“</w:t>
      </w:r>
      <w:bookmarkEnd w:id="4081"/>
      <w:r>
        <w:rPr>
          <w:rFonts w:eastAsia="Times New Roman"/>
          <w:sz w:val="16"/>
          <w:szCs w:val="16"/>
        </w:rPr>
        <w:t>Скажите Мих. Петр. Гальперину, что мне читали (по телефону) его за</w:t>
      </w:r>
      <w:r>
        <w:rPr>
          <w:rFonts w:eastAsia="Times New Roman"/>
          <w:sz w:val="16"/>
          <w:szCs w:val="16"/>
        </w:rPr>
        <w:softHyphen/>
        <w:t>явление, что в тяжелом положении студии виноват я, бросивший ее на произвол судьбы и предпочевший американские доллары. Я предпочел бы думать, что Гальперин не говорил обо мне такой непри</w:t>
      </w:r>
      <w:r>
        <w:rPr>
          <w:rFonts w:eastAsia="Times New Roman"/>
          <w:sz w:val="16"/>
          <w:szCs w:val="16"/>
        </w:rPr>
        <w:softHyphen/>
        <w:t>стойности, что он более осведомлен в делах студии и что эта заметка – обычное хулиганство театральных репортеров” (НД, № 358).</w:t>
      </w:r>
    </w:p>
    <w:p w:rsidR="00DD4130" w:rsidRDefault="006C0410">
      <w:pPr>
        <w:shd w:val="clear" w:color="auto" w:fill="FFFFFF"/>
        <w:tabs>
          <w:tab w:val="left" w:pos="158"/>
        </w:tabs>
        <w:spacing w:line="178" w:lineRule="exact"/>
        <w:jc w:val="both"/>
      </w:pPr>
      <w:bookmarkStart w:id="4082" w:name="bookmark4253"/>
      <w:r>
        <w:rPr>
          <w:sz w:val="16"/>
          <w:szCs w:val="16"/>
        </w:rPr>
        <w:t>7</w:t>
      </w:r>
      <w:bookmarkEnd w:id="4082"/>
      <w:r>
        <w:tab/>
      </w:r>
      <w:r>
        <w:rPr>
          <w:rFonts w:eastAsia="Times New Roman"/>
          <w:sz w:val="16"/>
          <w:szCs w:val="16"/>
        </w:rPr>
        <w:t>После</w:t>
      </w:r>
      <w:r>
        <w:rPr>
          <w:rFonts w:eastAsia="Times New Roman"/>
        </w:rPr>
        <w:t xml:space="preserve"> </w:t>
      </w:r>
      <w:r>
        <w:rPr>
          <w:rFonts w:eastAsia="Times New Roman"/>
          <w:sz w:val="16"/>
          <w:szCs w:val="16"/>
        </w:rPr>
        <w:t>“Пугачевщины”,</w:t>
      </w:r>
      <w:r>
        <w:rPr>
          <w:rFonts w:eastAsia="Times New Roman"/>
        </w:rPr>
        <w:t xml:space="preserve"> </w:t>
      </w:r>
      <w:r>
        <w:rPr>
          <w:rFonts w:eastAsia="Times New Roman"/>
          <w:sz w:val="16"/>
          <w:szCs w:val="16"/>
        </w:rPr>
        <w:t>которую</w:t>
      </w:r>
      <w:r>
        <w:rPr>
          <w:rFonts w:eastAsia="Times New Roman"/>
        </w:rPr>
        <w:t xml:space="preserve"> </w:t>
      </w:r>
      <w:r>
        <w:rPr>
          <w:rFonts w:eastAsia="Times New Roman"/>
          <w:sz w:val="16"/>
          <w:szCs w:val="16"/>
        </w:rPr>
        <w:t>успел</w:t>
      </w:r>
      <w:r>
        <w:rPr>
          <w:rFonts w:eastAsia="Times New Roman"/>
        </w:rPr>
        <w:t xml:space="preserve"> </w:t>
      </w:r>
      <w:r>
        <w:rPr>
          <w:rFonts w:eastAsia="Times New Roman"/>
          <w:sz w:val="16"/>
          <w:szCs w:val="16"/>
        </w:rPr>
        <w:t>выпустить</w:t>
      </w:r>
      <w:r>
        <w:rPr>
          <w:rFonts w:eastAsia="Times New Roman"/>
        </w:rPr>
        <w:t xml:space="preserve"> </w:t>
      </w:r>
      <w:r>
        <w:rPr>
          <w:rFonts w:eastAsia="Times New Roman"/>
          <w:sz w:val="16"/>
          <w:szCs w:val="16"/>
        </w:rPr>
        <w:t>сам</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во</w:t>
      </w:r>
      <w:r>
        <w:rPr>
          <w:rFonts w:eastAsia="Times New Roman"/>
          <w:sz w:val="16"/>
          <w:szCs w:val="16"/>
        </w:rPr>
        <w:br/>
        <w:t xml:space="preserve">МХАТе были поставлены “Горячее сердце”, “Николай </w:t>
      </w:r>
      <w:r>
        <w:rPr>
          <w:rFonts w:eastAsia="Times New Roman"/>
          <w:sz w:val="16"/>
          <w:szCs w:val="16"/>
          <w:lang w:val="en-US"/>
        </w:rPr>
        <w:t xml:space="preserve">I </w:t>
      </w:r>
      <w:r>
        <w:rPr>
          <w:rFonts w:eastAsia="Times New Roman"/>
          <w:sz w:val="16"/>
          <w:szCs w:val="16"/>
        </w:rPr>
        <w:t>и декабристы”,</w:t>
      </w:r>
      <w:r>
        <w:rPr>
          <w:rFonts w:eastAsia="Times New Roman"/>
          <w:sz w:val="16"/>
          <w:szCs w:val="16"/>
        </w:rPr>
        <w:br/>
        <w:t>“Продавцы славы”; подготовленную к показу “Белую гвардию” (“Дни</w:t>
      </w:r>
      <w:r>
        <w:rPr>
          <w:rFonts w:eastAsia="Times New Roman"/>
          <w:sz w:val="16"/>
          <w:szCs w:val="16"/>
        </w:rPr>
        <w:br/>
        <w:t>Турбиных”) Репертком не разрешал, и пришлось продолжить переделки</w:t>
      </w:r>
      <w:r>
        <w:rPr>
          <w:rFonts w:eastAsia="Times New Roman"/>
          <w:sz w:val="16"/>
          <w:szCs w:val="16"/>
        </w:rPr>
        <w:br/>
        <w:t>текста.</w:t>
      </w:r>
    </w:p>
    <w:p w:rsidR="00DD4130" w:rsidRDefault="006C0410">
      <w:pPr>
        <w:shd w:val="clear" w:color="auto" w:fill="FFFFFF"/>
        <w:tabs>
          <w:tab w:val="left" w:pos="115"/>
        </w:tabs>
        <w:spacing w:line="178" w:lineRule="exact"/>
        <w:jc w:val="both"/>
      </w:pPr>
      <w:r>
        <w:rPr>
          <w:sz w:val="16"/>
          <w:szCs w:val="16"/>
        </w:rPr>
        <w:t>8</w:t>
      </w:r>
      <w:r>
        <w:tab/>
      </w:r>
      <w:r>
        <w:rPr>
          <w:rFonts w:eastAsia="Times New Roman"/>
          <w:sz w:val="16"/>
          <w:szCs w:val="16"/>
        </w:rPr>
        <w:t>В</w:t>
      </w:r>
      <w:r>
        <w:rPr>
          <w:rFonts w:eastAsia="Times New Roman"/>
        </w:rPr>
        <w:t xml:space="preserve"> </w:t>
      </w:r>
      <w:r>
        <w:rPr>
          <w:rFonts w:eastAsia="Times New Roman"/>
          <w:sz w:val="16"/>
          <w:szCs w:val="16"/>
        </w:rPr>
        <w:t>старом</w:t>
      </w:r>
      <w:r>
        <w:rPr>
          <w:rFonts w:eastAsia="Times New Roman"/>
        </w:rPr>
        <w:t xml:space="preserve"> </w:t>
      </w:r>
      <w:r>
        <w:rPr>
          <w:rFonts w:eastAsia="Times New Roman"/>
          <w:sz w:val="16"/>
          <w:szCs w:val="16"/>
        </w:rPr>
        <w:t>театральном</w:t>
      </w:r>
      <w:r>
        <w:rPr>
          <w:rFonts w:eastAsia="Times New Roman"/>
        </w:rPr>
        <w:t xml:space="preserve"> </w:t>
      </w:r>
      <w:r>
        <w:rPr>
          <w:rFonts w:eastAsia="Times New Roman"/>
          <w:sz w:val="16"/>
          <w:szCs w:val="16"/>
        </w:rPr>
        <w:t>помещении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Б.Дмитровке</w:t>
      </w:r>
      <w:r>
        <w:rPr>
          <w:rFonts w:eastAsia="Times New Roman"/>
        </w:rPr>
        <w:t xml:space="preserve"> </w:t>
      </w:r>
      <w:r>
        <w:rPr>
          <w:rFonts w:eastAsia="Times New Roman"/>
          <w:sz w:val="16"/>
          <w:szCs w:val="16"/>
        </w:rPr>
        <w:t>обосновалась</w:t>
      </w:r>
      <w:r>
        <w:rPr>
          <w:rFonts w:eastAsia="Times New Roman"/>
        </w:rPr>
        <w:t xml:space="preserve"> </w:t>
      </w:r>
      <w:r>
        <w:rPr>
          <w:rFonts w:eastAsia="Times New Roman"/>
          <w:sz w:val="16"/>
          <w:szCs w:val="16"/>
        </w:rPr>
        <w:t>Му</w:t>
      </w:r>
      <w:r>
        <w:rPr>
          <w:rFonts w:eastAsia="Times New Roman"/>
          <w:sz w:val="16"/>
          <w:szCs w:val="16"/>
        </w:rPr>
        <w:softHyphen/>
      </w:r>
      <w:r>
        <w:rPr>
          <w:rFonts w:eastAsia="Times New Roman"/>
          <w:sz w:val="16"/>
          <w:szCs w:val="16"/>
        </w:rPr>
        <w:br/>
        <w:t>зыкальная студия Н.-Д., не допущенная на территорию Художественно</w:t>
      </w:r>
      <w:r>
        <w:rPr>
          <w:rFonts w:eastAsia="Times New Roman"/>
          <w:sz w:val="16"/>
          <w:szCs w:val="16"/>
        </w:rPr>
        <w:softHyphen/>
      </w:r>
      <w:r>
        <w:rPr>
          <w:rFonts w:eastAsia="Times New Roman"/>
          <w:sz w:val="16"/>
          <w:szCs w:val="16"/>
        </w:rPr>
        <w:br/>
        <w:t>го театра, но все же при содействии К.С. получившая “жилплощадь” в</w:t>
      </w:r>
      <w:r>
        <w:rPr>
          <w:rFonts w:eastAsia="Times New Roman"/>
          <w:sz w:val="16"/>
          <w:szCs w:val="16"/>
        </w:rPr>
        <w:br/>
        <w:t>Москве, разделив ее с Оперной студией К.С.</w:t>
      </w:r>
    </w:p>
    <w:p w:rsidR="00DD4130" w:rsidRDefault="00DD4130">
      <w:pPr>
        <w:shd w:val="clear" w:color="auto" w:fill="FFFFFF"/>
        <w:tabs>
          <w:tab w:val="left" w:pos="341"/>
        </w:tabs>
        <w:spacing w:before="91"/>
      </w:pPr>
      <w:hyperlink w:anchor="bookmark879" w:history="1">
        <w:bookmarkStart w:id="4083" w:name="bookmark4254"/>
        <w:r w:rsidR="006C0410">
          <w:rPr>
            <w:b/>
            <w:bCs/>
            <w:sz w:val="16"/>
            <w:szCs w:val="16"/>
          </w:rPr>
          <w:t>1</w:t>
        </w:r>
        <w:bookmarkEnd w:id="4083"/>
        <w:r w:rsidR="006C0410">
          <w:rPr>
            <w:b/>
            <w:bCs/>
            <w:sz w:val="16"/>
            <w:szCs w:val="16"/>
          </w:rPr>
          <w:t>00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3364/2.</w:t>
      </w:r>
    </w:p>
    <w:p w:rsidR="00DD4130" w:rsidRDefault="00DD4130">
      <w:pPr>
        <w:shd w:val="clear" w:color="auto" w:fill="FFFFFF"/>
        <w:tabs>
          <w:tab w:val="left" w:pos="106"/>
        </w:tabs>
        <w:spacing w:before="19" w:line="178" w:lineRule="exact"/>
      </w:pPr>
      <w:hyperlink w:anchor="bookmark885" w:history="1">
        <w:bookmarkStart w:id="4084" w:name="bookmark4255"/>
        <w:r w:rsidR="006C0410">
          <w:rPr>
            <w:sz w:val="16"/>
            <w:szCs w:val="16"/>
          </w:rPr>
          <w:t>1</w:t>
        </w:r>
        <w:bookmarkEnd w:id="4084"/>
      </w:hyperlink>
      <w:r w:rsidR="006C0410">
        <w:tab/>
      </w:r>
      <w:r w:rsidR="006C0410">
        <w:rPr>
          <w:sz w:val="16"/>
          <w:szCs w:val="16"/>
        </w:rPr>
        <w:t>30</w:t>
      </w:r>
      <w:r w:rsidR="006C0410">
        <w:t xml:space="preserve"> </w:t>
      </w:r>
      <w:r w:rsidR="006C0410">
        <w:rPr>
          <w:rFonts w:eastAsia="Times New Roman"/>
          <w:sz w:val="16"/>
          <w:szCs w:val="16"/>
        </w:rPr>
        <w:t>сентября</w:t>
      </w:r>
      <w:r w:rsidR="006C0410">
        <w:rPr>
          <w:rFonts w:eastAsia="Times New Roman"/>
        </w:rPr>
        <w:t xml:space="preserve"> </w:t>
      </w:r>
      <w:r w:rsidR="006C0410">
        <w:rPr>
          <w:rFonts w:eastAsia="Times New Roman"/>
          <w:sz w:val="16"/>
          <w:szCs w:val="16"/>
        </w:rPr>
        <w:t>Н.-Д.</w:t>
      </w:r>
      <w:r w:rsidR="006C0410">
        <w:rPr>
          <w:rFonts w:eastAsia="Times New Roman"/>
        </w:rPr>
        <w:t xml:space="preserve"> </w:t>
      </w:r>
      <w:r w:rsidR="006C0410">
        <w:rPr>
          <w:rFonts w:eastAsia="Times New Roman"/>
          <w:sz w:val="16"/>
          <w:szCs w:val="16"/>
        </w:rPr>
        <w:t>откликнулся</w:t>
      </w:r>
      <w:r w:rsidR="006C0410">
        <w:rPr>
          <w:rFonts w:eastAsia="Times New Roman"/>
        </w:rPr>
        <w:t xml:space="preserve"> </w:t>
      </w:r>
      <w:r w:rsidR="006C0410">
        <w:rPr>
          <w:rFonts w:eastAsia="Times New Roman"/>
          <w:sz w:val="16"/>
          <w:szCs w:val="16"/>
        </w:rPr>
        <w:t>на</w:t>
      </w:r>
      <w:r w:rsidR="006C0410">
        <w:rPr>
          <w:rFonts w:eastAsia="Times New Roman"/>
        </w:rPr>
        <w:t xml:space="preserve"> </w:t>
      </w:r>
      <w:r w:rsidR="006C0410">
        <w:rPr>
          <w:rFonts w:eastAsia="Times New Roman"/>
          <w:sz w:val="16"/>
          <w:szCs w:val="16"/>
        </w:rPr>
        <w:t>этот</w:t>
      </w:r>
      <w:r w:rsidR="006C0410">
        <w:rPr>
          <w:rFonts w:eastAsia="Times New Roman"/>
        </w:rPr>
        <w:t xml:space="preserve"> </w:t>
      </w:r>
      <w:r w:rsidR="006C0410">
        <w:rPr>
          <w:rFonts w:eastAsia="Times New Roman"/>
          <w:sz w:val="16"/>
          <w:szCs w:val="16"/>
        </w:rPr>
        <w:t>вопрос:</w:t>
      </w:r>
    </w:p>
    <w:p w:rsidR="00DD4130" w:rsidRDefault="006C0410">
      <w:pPr>
        <w:shd w:val="clear" w:color="auto" w:fill="FFFFFF"/>
        <w:spacing w:line="178" w:lineRule="exact"/>
      </w:pPr>
      <w:bookmarkStart w:id="4085" w:name="bookmark4256"/>
      <w:r>
        <w:rPr>
          <w:rFonts w:eastAsia="Times New Roman"/>
          <w:sz w:val="16"/>
          <w:szCs w:val="16"/>
        </w:rPr>
        <w:t>“</w:t>
      </w:r>
      <w:bookmarkEnd w:id="4085"/>
      <w:r>
        <w:rPr>
          <w:rFonts w:eastAsia="Times New Roman"/>
          <w:sz w:val="16"/>
          <w:szCs w:val="16"/>
        </w:rPr>
        <w:t>Привета 2-му МХАТу я не посылал. Я благодарил Берсенева за пись</w:t>
      </w:r>
      <w:r>
        <w:rPr>
          <w:rFonts w:eastAsia="Times New Roman"/>
          <w:sz w:val="16"/>
          <w:szCs w:val="16"/>
        </w:rPr>
        <w:softHyphen/>
        <w:t>мецо. М.б., кстати, и пожелал им всего хорошего. Или я желаю МХАТу 1-му всего дурного?..” (НД-4, т. 3, № 1158).</w:t>
      </w:r>
    </w:p>
    <w:p w:rsidR="00DD4130" w:rsidRDefault="006C0410" w:rsidP="006C0410">
      <w:pPr>
        <w:numPr>
          <w:ilvl w:val="0"/>
          <w:numId w:val="83"/>
        </w:numPr>
        <w:shd w:val="clear" w:color="auto" w:fill="FFFFFF"/>
        <w:tabs>
          <w:tab w:val="left" w:pos="106"/>
        </w:tabs>
        <w:spacing w:line="178" w:lineRule="exact"/>
        <w:jc w:val="both"/>
        <w:rPr>
          <w:sz w:val="16"/>
          <w:szCs w:val="16"/>
        </w:rPr>
      </w:pPr>
      <w:r>
        <w:rPr>
          <w:rFonts w:eastAsia="Times New Roman"/>
          <w:sz w:val="16"/>
          <w:szCs w:val="16"/>
        </w:rPr>
        <w:t>М.М.Тарханов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“Горячем</w:t>
      </w:r>
      <w:r>
        <w:rPr>
          <w:rFonts w:eastAsia="Times New Roman"/>
        </w:rPr>
        <w:t xml:space="preserve"> </w:t>
      </w:r>
      <w:r>
        <w:rPr>
          <w:rFonts w:eastAsia="Times New Roman"/>
          <w:sz w:val="16"/>
          <w:szCs w:val="16"/>
        </w:rPr>
        <w:t>сердце”</w:t>
      </w:r>
      <w:r>
        <w:rPr>
          <w:rFonts w:eastAsia="Times New Roman"/>
        </w:rPr>
        <w:t xml:space="preserve"> </w:t>
      </w:r>
      <w:r>
        <w:rPr>
          <w:rFonts w:eastAsia="Times New Roman"/>
          <w:sz w:val="16"/>
          <w:szCs w:val="16"/>
        </w:rPr>
        <w:t>городничего</w:t>
      </w:r>
      <w:r>
        <w:rPr>
          <w:rFonts w:eastAsia="Times New Roman"/>
        </w:rPr>
        <w:t xml:space="preserve"> </w:t>
      </w:r>
      <w:r>
        <w:rPr>
          <w:rFonts w:eastAsia="Times New Roman"/>
          <w:sz w:val="16"/>
          <w:szCs w:val="16"/>
        </w:rPr>
        <w:t>Градобоева, Н.П.Хмелев – дворника Силана, И.М.Москвин – Хлынова, Ф.В.Шевчен</w:t>
      </w:r>
      <w:r>
        <w:rPr>
          <w:rFonts w:eastAsia="Times New Roman"/>
          <w:sz w:val="16"/>
          <w:szCs w:val="16"/>
        </w:rPr>
        <w:softHyphen/>
        <w:t>ко – Матрену. М.И.Пузырева на роль Матрены введена не была.</w:t>
      </w:r>
    </w:p>
    <w:p w:rsidR="00DD4130" w:rsidRDefault="006C0410" w:rsidP="006C0410">
      <w:pPr>
        <w:numPr>
          <w:ilvl w:val="0"/>
          <w:numId w:val="83"/>
        </w:numPr>
        <w:shd w:val="clear" w:color="auto" w:fill="FFFFFF"/>
        <w:tabs>
          <w:tab w:val="left" w:pos="106"/>
        </w:tabs>
        <w:spacing w:line="178" w:lineRule="exact"/>
        <w:jc w:val="both"/>
        <w:rPr>
          <w:sz w:val="16"/>
          <w:szCs w:val="16"/>
        </w:rPr>
      </w:pPr>
      <w:r>
        <w:rPr>
          <w:rFonts w:eastAsia="Times New Roman"/>
          <w:sz w:val="16"/>
          <w:szCs w:val="16"/>
        </w:rPr>
        <w:t>В.В.Лужский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Паньоля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Нивуа</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Башле,</w:t>
      </w:r>
      <w:r>
        <w:rPr>
          <w:rFonts w:eastAsia="Times New Roman"/>
        </w:rPr>
        <w:t xml:space="preserve"> </w:t>
      </w:r>
      <w:r>
        <w:rPr>
          <w:rFonts w:eastAsia="Times New Roman"/>
          <w:sz w:val="16"/>
          <w:szCs w:val="16"/>
        </w:rPr>
        <w:t>А.Л.Вишнев</w:t>
      </w:r>
      <w:r>
        <w:rPr>
          <w:rFonts w:eastAsia="Times New Roman"/>
          <w:sz w:val="16"/>
          <w:szCs w:val="16"/>
        </w:rPr>
        <w:softHyphen/>
        <w:t>ский – Берлюро; М.А.Титова вслед за Р.Н.Молчановой играла невестку</w:t>
      </w:r>
    </w:p>
    <w:p w:rsidR="00DD4130" w:rsidRDefault="00DD4130" w:rsidP="006C0410">
      <w:pPr>
        <w:numPr>
          <w:ilvl w:val="0"/>
          <w:numId w:val="83"/>
        </w:numPr>
        <w:shd w:val="clear" w:color="auto" w:fill="FFFFFF"/>
        <w:tabs>
          <w:tab w:val="left" w:pos="106"/>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pPr>
      <w:bookmarkStart w:id="4086" w:name="bookmark4258"/>
      <w:r>
        <w:rPr>
          <w:rFonts w:eastAsia="Times New Roman"/>
          <w:sz w:val="16"/>
          <w:szCs w:val="16"/>
        </w:rPr>
        <w:lastRenderedPageBreak/>
        <w:t>Б</w:t>
      </w:r>
      <w:bookmarkEnd w:id="4086"/>
      <w:r>
        <w:rPr>
          <w:rFonts w:eastAsia="Times New Roman"/>
          <w:sz w:val="16"/>
          <w:szCs w:val="16"/>
        </w:rPr>
        <w:t>ашле Жермену.</w:t>
      </w:r>
    </w:p>
    <w:p w:rsidR="00DD4130" w:rsidRDefault="006C0410" w:rsidP="006C0410">
      <w:pPr>
        <w:numPr>
          <w:ilvl w:val="0"/>
          <w:numId w:val="84"/>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“Двум</w:t>
      </w:r>
      <w:r>
        <w:rPr>
          <w:rFonts w:eastAsia="Times New Roman"/>
        </w:rPr>
        <w:t xml:space="preserve"> </w:t>
      </w:r>
      <w:r>
        <w:rPr>
          <w:rFonts w:eastAsia="Times New Roman"/>
          <w:sz w:val="16"/>
          <w:szCs w:val="16"/>
        </w:rPr>
        <w:t>сироткам”,</w:t>
      </w:r>
      <w:r>
        <w:rPr>
          <w:rFonts w:eastAsia="Times New Roman"/>
        </w:rPr>
        <w:t xml:space="preserve"> </w:t>
      </w:r>
      <w:r>
        <w:rPr>
          <w:rFonts w:eastAsia="Times New Roman"/>
          <w:sz w:val="16"/>
          <w:szCs w:val="16"/>
        </w:rPr>
        <w:t>каким</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выпущен,</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Ро</w:t>
      </w:r>
      <w:r>
        <w:rPr>
          <w:rFonts w:eastAsia="Times New Roman"/>
          <w:sz w:val="16"/>
          <w:szCs w:val="16"/>
        </w:rPr>
        <w:softHyphen/>
        <w:t>беспьера не было.</w:t>
      </w:r>
    </w:p>
    <w:p w:rsidR="00DD4130" w:rsidRDefault="006C0410" w:rsidP="006C0410">
      <w:pPr>
        <w:numPr>
          <w:ilvl w:val="0"/>
          <w:numId w:val="84"/>
        </w:numPr>
        <w:shd w:val="clear" w:color="auto" w:fill="FFFFFF"/>
        <w:tabs>
          <w:tab w:val="left" w:pos="101"/>
        </w:tabs>
        <w:spacing w:line="178" w:lineRule="exact"/>
        <w:jc w:val="both"/>
        <w:rPr>
          <w:sz w:val="16"/>
          <w:szCs w:val="16"/>
        </w:rPr>
      </w:pPr>
      <w:r>
        <w:rPr>
          <w:rFonts w:eastAsia="Times New Roman"/>
          <w:sz w:val="16"/>
          <w:szCs w:val="16"/>
        </w:rPr>
        <w:t>Отвечая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пояснял:</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«Хижине»</w:t>
      </w:r>
      <w:r>
        <w:rPr>
          <w:rFonts w:eastAsia="Times New Roman"/>
        </w:rPr>
        <w:t xml:space="preserve"> </w:t>
      </w:r>
      <w:r>
        <w:rPr>
          <w:rFonts w:eastAsia="Times New Roman"/>
          <w:sz w:val="16"/>
          <w:szCs w:val="16"/>
        </w:rPr>
        <w:t>Лидин</w:t>
      </w:r>
      <w:r>
        <w:rPr>
          <w:rFonts w:eastAsia="Times New Roman"/>
        </w:rPr>
        <w:t xml:space="preserve"> </w:t>
      </w:r>
      <w:r>
        <w:rPr>
          <w:rFonts w:eastAsia="Times New Roman"/>
          <w:sz w:val="16"/>
          <w:szCs w:val="16"/>
        </w:rPr>
        <w:t>мне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писал”</w:t>
      </w:r>
      <w:r>
        <w:rPr>
          <w:rFonts w:eastAsia="Times New Roman"/>
        </w:rPr>
        <w:t xml:space="preserve"> </w:t>
      </w:r>
      <w:r>
        <w:rPr>
          <w:rFonts w:eastAsia="Times New Roman"/>
          <w:sz w:val="16"/>
          <w:szCs w:val="16"/>
        </w:rPr>
        <w:t>(НД-4, т. 3, с. 155), а Лужскому несколько ранее, высказавшись по поводу планируемого репертуара, заметил, что ему “больше всего улыбается «Хижина дяди Тома»” (там же, с. 152).</w:t>
      </w:r>
    </w:p>
    <w:p w:rsidR="00DD4130" w:rsidRDefault="006C0410" w:rsidP="006C0410">
      <w:pPr>
        <w:numPr>
          <w:ilvl w:val="0"/>
          <w:numId w:val="84"/>
        </w:numPr>
        <w:shd w:val="clear" w:color="auto" w:fill="FFFFFF"/>
        <w:tabs>
          <w:tab w:val="left" w:pos="101"/>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отчеркнул</w:t>
      </w:r>
      <w:r>
        <w:rPr>
          <w:rFonts w:eastAsia="Times New Roman"/>
        </w:rPr>
        <w:t xml:space="preserve"> </w:t>
      </w:r>
      <w:r>
        <w:rPr>
          <w:rFonts w:eastAsia="Times New Roman"/>
          <w:sz w:val="16"/>
          <w:szCs w:val="16"/>
        </w:rPr>
        <w:t>эти</w:t>
      </w:r>
      <w:r>
        <w:rPr>
          <w:rFonts w:eastAsia="Times New Roman"/>
        </w:rPr>
        <w:t xml:space="preserve"> </w:t>
      </w:r>
      <w:r>
        <w:rPr>
          <w:rFonts w:eastAsia="Times New Roman"/>
          <w:sz w:val="16"/>
          <w:szCs w:val="16"/>
        </w:rPr>
        <w:t>строки</w:t>
      </w:r>
      <w:r>
        <w:rPr>
          <w:rFonts w:eastAsia="Times New Roman"/>
        </w:rPr>
        <w:t xml:space="preserve"> </w:t>
      </w:r>
      <w:r>
        <w:rPr>
          <w:rFonts w:eastAsia="Times New Roman"/>
          <w:sz w:val="16"/>
          <w:szCs w:val="16"/>
        </w:rPr>
        <w:t>красным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приписал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детей младшего возраста”.</w:t>
      </w:r>
    </w:p>
    <w:p w:rsidR="00DD4130" w:rsidRDefault="006C0410" w:rsidP="006C0410">
      <w:pPr>
        <w:numPr>
          <w:ilvl w:val="0"/>
          <w:numId w:val="84"/>
        </w:numPr>
        <w:shd w:val="clear" w:color="auto" w:fill="FFFFFF"/>
        <w:tabs>
          <w:tab w:val="left" w:pos="101"/>
        </w:tabs>
        <w:spacing w:line="178" w:lineRule="exact"/>
        <w:jc w:val="both"/>
        <w:rPr>
          <w:sz w:val="16"/>
          <w:szCs w:val="16"/>
        </w:rPr>
      </w:pPr>
      <w:r>
        <w:rPr>
          <w:rFonts w:eastAsia="Times New Roman"/>
          <w:sz w:val="16"/>
          <w:szCs w:val="16"/>
        </w:rPr>
        <w:t>Н.-Д.отчеркнул</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абзац</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приписал:</w:t>
      </w:r>
      <w:r>
        <w:rPr>
          <w:rFonts w:eastAsia="Times New Roman"/>
        </w:rPr>
        <w:t xml:space="preserve"> </w:t>
      </w:r>
      <w:r>
        <w:rPr>
          <w:rFonts w:eastAsia="Times New Roman"/>
          <w:sz w:val="16"/>
          <w:szCs w:val="16"/>
        </w:rPr>
        <w:t>“Да</w:t>
      </w:r>
      <w:r>
        <w:rPr>
          <w:rFonts w:eastAsia="Times New Roman"/>
        </w:rPr>
        <w:t xml:space="preserve"> </w:t>
      </w:r>
      <w:r>
        <w:rPr>
          <w:rFonts w:eastAsia="Times New Roman"/>
          <w:sz w:val="16"/>
          <w:szCs w:val="16"/>
        </w:rPr>
        <w:t>кто</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настаивал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соеди</w:t>
      </w:r>
      <w:r>
        <w:rPr>
          <w:rFonts w:eastAsia="Times New Roman"/>
          <w:sz w:val="16"/>
          <w:szCs w:val="16"/>
        </w:rPr>
        <w:softHyphen/>
        <w:t>нении со студией”.</w:t>
      </w:r>
    </w:p>
    <w:p w:rsidR="00DD4130" w:rsidRDefault="006C0410" w:rsidP="006C0410">
      <w:pPr>
        <w:numPr>
          <w:ilvl w:val="0"/>
          <w:numId w:val="84"/>
        </w:numPr>
        <w:shd w:val="clear" w:color="auto" w:fill="FFFFFF"/>
        <w:tabs>
          <w:tab w:val="left" w:pos="101"/>
        </w:tabs>
        <w:spacing w:line="178" w:lineRule="exact"/>
        <w:jc w:val="both"/>
        <w:rPr>
          <w:sz w:val="16"/>
          <w:szCs w:val="16"/>
        </w:rPr>
      </w:pPr>
      <w:r>
        <w:rPr>
          <w:rFonts w:eastAsia="Times New Roman"/>
          <w:sz w:val="16"/>
          <w:szCs w:val="16"/>
        </w:rPr>
        <w:t>Против</w:t>
      </w:r>
      <w:r>
        <w:rPr>
          <w:rFonts w:eastAsia="Times New Roman"/>
        </w:rPr>
        <w:t xml:space="preserve"> </w:t>
      </w:r>
      <w:r>
        <w:rPr>
          <w:rFonts w:eastAsia="Times New Roman"/>
          <w:sz w:val="16"/>
          <w:szCs w:val="16"/>
        </w:rPr>
        <w:t>этой</w:t>
      </w:r>
      <w:r>
        <w:rPr>
          <w:rFonts w:eastAsia="Times New Roman"/>
        </w:rPr>
        <w:t xml:space="preserve"> </w:t>
      </w:r>
      <w:r>
        <w:rPr>
          <w:rFonts w:eastAsia="Times New Roman"/>
          <w:sz w:val="16"/>
          <w:szCs w:val="16"/>
        </w:rPr>
        <w:t>строки</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поставил</w:t>
      </w:r>
      <w:r>
        <w:rPr>
          <w:rFonts w:eastAsia="Times New Roman"/>
        </w:rPr>
        <w:t xml:space="preserve"> </w:t>
      </w:r>
      <w:r>
        <w:rPr>
          <w:rFonts w:eastAsia="Times New Roman"/>
          <w:sz w:val="16"/>
          <w:szCs w:val="16"/>
        </w:rPr>
        <w:t>восклицательный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вопроситель</w:t>
      </w:r>
      <w:r>
        <w:rPr>
          <w:rFonts w:eastAsia="Times New Roman"/>
          <w:sz w:val="16"/>
          <w:szCs w:val="16"/>
        </w:rPr>
        <w:softHyphen/>
        <w:t>ный знаки.</w:t>
      </w:r>
    </w:p>
    <w:p w:rsidR="00DD4130" w:rsidRDefault="006C0410" w:rsidP="006C0410">
      <w:pPr>
        <w:numPr>
          <w:ilvl w:val="0"/>
          <w:numId w:val="84"/>
        </w:numPr>
        <w:shd w:val="clear" w:color="auto" w:fill="FFFFFF"/>
        <w:tabs>
          <w:tab w:val="left" w:pos="101"/>
        </w:tabs>
        <w:spacing w:line="178" w:lineRule="exact"/>
        <w:rPr>
          <w:sz w:val="16"/>
          <w:szCs w:val="16"/>
        </w:rPr>
      </w:pPr>
      <w:r>
        <w:rPr>
          <w:rFonts w:eastAsia="Times New Roman"/>
          <w:sz w:val="16"/>
          <w:szCs w:val="16"/>
        </w:rPr>
        <w:t>Н.-Д.</w:t>
      </w:r>
      <w:r>
        <w:rPr>
          <w:rFonts w:eastAsia="Times New Roman"/>
        </w:rPr>
        <w:t xml:space="preserve"> </w:t>
      </w:r>
      <w:r>
        <w:rPr>
          <w:rFonts w:eastAsia="Times New Roman"/>
          <w:sz w:val="16"/>
          <w:szCs w:val="16"/>
        </w:rPr>
        <w:t>прокомментировал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эту</w:t>
      </w:r>
      <w:r>
        <w:rPr>
          <w:rFonts w:eastAsia="Times New Roman"/>
        </w:rPr>
        <w:t xml:space="preserve"> </w:t>
      </w:r>
      <w:r>
        <w:rPr>
          <w:rFonts w:eastAsia="Times New Roman"/>
          <w:sz w:val="16"/>
          <w:szCs w:val="16"/>
        </w:rPr>
        <w:t>информацию:</w:t>
      </w:r>
      <w:r>
        <w:rPr>
          <w:rFonts w:eastAsia="Times New Roman"/>
        </w:rPr>
        <w:t xml:space="preserve"> </w:t>
      </w:r>
      <w:r>
        <w:rPr>
          <w:rFonts w:eastAsia="Times New Roman"/>
          <w:sz w:val="16"/>
          <w:szCs w:val="16"/>
        </w:rPr>
        <w:t>“Все-таки!”</w:t>
      </w:r>
    </w:p>
    <w:p w:rsidR="00DD4130" w:rsidRDefault="00DD4130">
      <w:pPr>
        <w:shd w:val="clear" w:color="auto" w:fill="FFFFFF"/>
        <w:tabs>
          <w:tab w:val="left" w:pos="336"/>
        </w:tabs>
        <w:spacing w:before="96"/>
      </w:pPr>
      <w:hyperlink w:anchor="bookmark897" w:history="1">
        <w:bookmarkStart w:id="4087" w:name="bookmark4264"/>
        <w:r w:rsidR="006C0410">
          <w:rPr>
            <w:b/>
            <w:bCs/>
            <w:sz w:val="16"/>
            <w:szCs w:val="16"/>
          </w:rPr>
          <w:t>1</w:t>
        </w:r>
        <w:bookmarkEnd w:id="4087"/>
        <w:r w:rsidR="006C0410">
          <w:rPr>
            <w:b/>
            <w:bCs/>
            <w:sz w:val="16"/>
            <w:szCs w:val="16"/>
          </w:rPr>
          <w:t>01</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3364/3.</w:t>
      </w:r>
    </w:p>
    <w:p w:rsidR="00DD4130" w:rsidRDefault="006C0410">
      <w:pPr>
        <w:shd w:val="clear" w:color="auto" w:fill="FFFFFF"/>
        <w:tabs>
          <w:tab w:val="left" w:pos="101"/>
        </w:tabs>
        <w:spacing w:before="14" w:line="178" w:lineRule="exact"/>
      </w:pPr>
      <w:bookmarkStart w:id="4088" w:name="bookmark4265"/>
      <w:r>
        <w:rPr>
          <w:sz w:val="16"/>
          <w:szCs w:val="16"/>
        </w:rPr>
        <w:t>1</w:t>
      </w:r>
      <w:bookmarkEnd w:id="4088"/>
      <w:r>
        <w:tab/>
      </w:r>
      <w:r>
        <w:rPr>
          <w:rFonts w:eastAsia="Times New Roman"/>
          <w:sz w:val="16"/>
          <w:szCs w:val="16"/>
        </w:rPr>
        <w:t>Возобновление</w:t>
      </w:r>
      <w:r>
        <w:rPr>
          <w:rFonts w:eastAsia="Times New Roman"/>
        </w:rPr>
        <w:t xml:space="preserve"> </w:t>
      </w:r>
      <w:r>
        <w:rPr>
          <w:rFonts w:eastAsia="Times New Roman"/>
          <w:sz w:val="16"/>
          <w:szCs w:val="16"/>
        </w:rPr>
        <w:t>“Вишневого</w:t>
      </w:r>
      <w:r>
        <w:rPr>
          <w:rFonts w:eastAsia="Times New Roman"/>
        </w:rPr>
        <w:t xml:space="preserve"> </w:t>
      </w:r>
      <w:r>
        <w:rPr>
          <w:rFonts w:eastAsia="Times New Roman"/>
          <w:sz w:val="16"/>
          <w:szCs w:val="16"/>
        </w:rPr>
        <w:t>сада”</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предпринято</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1928</w:t>
      </w:r>
      <w:r>
        <w:rPr>
          <w:rFonts w:eastAsia="Times New Roman"/>
        </w:rPr>
        <w:t xml:space="preserve"> </w:t>
      </w:r>
      <w:r>
        <w:rPr>
          <w:rFonts w:eastAsia="Times New Roman"/>
          <w:sz w:val="16"/>
          <w:szCs w:val="16"/>
        </w:rPr>
        <w:t>г.</w:t>
      </w:r>
    </w:p>
    <w:p w:rsidR="00DD4130" w:rsidRDefault="006C0410">
      <w:pPr>
        <w:shd w:val="clear" w:color="auto" w:fill="FFFFFF"/>
        <w:tabs>
          <w:tab w:val="left" w:pos="158"/>
        </w:tabs>
        <w:spacing w:line="178" w:lineRule="exact"/>
        <w:jc w:val="both"/>
      </w:pPr>
      <w:r>
        <w:rPr>
          <w:sz w:val="16"/>
          <w:szCs w:val="16"/>
        </w:rPr>
        <w:t>2</w:t>
      </w:r>
      <w:r>
        <w:tab/>
      </w:r>
      <w:r>
        <w:rPr>
          <w:rFonts w:eastAsia="Times New Roman"/>
          <w:sz w:val="16"/>
          <w:szCs w:val="16"/>
        </w:rPr>
        <w:t>Н.-Д.</w:t>
      </w:r>
      <w:r>
        <w:rPr>
          <w:rFonts w:eastAsia="Times New Roman"/>
        </w:rPr>
        <w:t xml:space="preserve"> </w:t>
      </w:r>
      <w:r>
        <w:rPr>
          <w:rFonts w:eastAsia="Times New Roman"/>
          <w:sz w:val="16"/>
          <w:szCs w:val="16"/>
        </w:rPr>
        <w:t>телеграфировал:</w:t>
      </w:r>
      <w:r>
        <w:rPr>
          <w:rFonts w:eastAsia="Times New Roman"/>
        </w:rPr>
        <w:t xml:space="preserve"> </w:t>
      </w:r>
      <w:r>
        <w:rPr>
          <w:rFonts w:eastAsia="Times New Roman"/>
          <w:sz w:val="16"/>
          <w:szCs w:val="16"/>
        </w:rPr>
        <w:t>“Необходимо</w:t>
      </w:r>
      <w:r>
        <w:rPr>
          <w:rFonts w:eastAsia="Times New Roman"/>
        </w:rPr>
        <w:t xml:space="preserve"> </w:t>
      </w:r>
      <w:r>
        <w:rPr>
          <w:rFonts w:eastAsia="Times New Roman"/>
          <w:sz w:val="16"/>
          <w:szCs w:val="16"/>
        </w:rPr>
        <w:t>информировать</w:t>
      </w:r>
      <w:r>
        <w:rPr>
          <w:rFonts w:eastAsia="Times New Roman"/>
        </w:rPr>
        <w:t xml:space="preserve"> </w:t>
      </w:r>
      <w:r>
        <w:rPr>
          <w:rFonts w:eastAsia="Times New Roman"/>
          <w:sz w:val="16"/>
          <w:szCs w:val="16"/>
        </w:rPr>
        <w:t>московского</w:t>
      </w:r>
      <w:r>
        <w:rPr>
          <w:rFonts w:eastAsia="Times New Roman"/>
          <w:sz w:val="16"/>
          <w:szCs w:val="16"/>
        </w:rPr>
        <w:br/>
        <w:t>представителя Амторга [нрзб.] ликвидации долга. Очень прошу Юсти-</w:t>
      </w:r>
      <w:r>
        <w:rPr>
          <w:rFonts w:eastAsia="Times New Roman"/>
          <w:sz w:val="16"/>
          <w:szCs w:val="16"/>
        </w:rPr>
        <w:br/>
        <w:t>нова помочь сделать это. Потом немедленно информируйте Журбина.</w:t>
      </w:r>
      <w:r>
        <w:rPr>
          <w:rFonts w:eastAsia="Times New Roman"/>
          <w:sz w:val="16"/>
          <w:szCs w:val="16"/>
        </w:rPr>
        <w:br/>
        <w:t xml:space="preserve">Привет. </w:t>
      </w:r>
      <w:r>
        <w:rPr>
          <w:rFonts w:eastAsia="Times New Roman"/>
          <w:i/>
          <w:iCs/>
          <w:sz w:val="16"/>
          <w:szCs w:val="16"/>
        </w:rPr>
        <w:t>Немирович-Данченко</w:t>
      </w:r>
      <w:r>
        <w:rPr>
          <w:rFonts w:eastAsia="Times New Roman"/>
          <w:sz w:val="16"/>
          <w:szCs w:val="16"/>
        </w:rPr>
        <w:t>” (НД, № 360).</w:t>
      </w:r>
    </w:p>
    <w:p w:rsidR="00DD4130" w:rsidRDefault="00DD4130">
      <w:pPr>
        <w:shd w:val="clear" w:color="auto" w:fill="FFFFFF"/>
        <w:tabs>
          <w:tab w:val="left" w:pos="336"/>
        </w:tabs>
        <w:spacing w:before="96"/>
      </w:pPr>
      <w:hyperlink w:anchor="bookmark906" w:history="1">
        <w:bookmarkStart w:id="4089" w:name="bookmark4266"/>
        <w:r w:rsidR="006C0410">
          <w:rPr>
            <w:b/>
            <w:bCs/>
            <w:sz w:val="16"/>
            <w:szCs w:val="16"/>
          </w:rPr>
          <w:t>1</w:t>
        </w:r>
        <w:bookmarkEnd w:id="4089"/>
        <w:r w:rsidR="006C0410">
          <w:rPr>
            <w:b/>
            <w:bCs/>
            <w:sz w:val="16"/>
            <w:szCs w:val="16"/>
          </w:rPr>
          <w:t>02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3364/4.</w:t>
      </w:r>
      <w:r w:rsidR="006C0410">
        <w:rPr>
          <w:rFonts w:eastAsia="Times New Roman"/>
        </w:rPr>
        <w:t xml:space="preserve"> </w:t>
      </w:r>
      <w:r w:rsidR="006C0410">
        <w:rPr>
          <w:rFonts w:eastAsia="Times New Roman"/>
          <w:sz w:val="16"/>
          <w:szCs w:val="16"/>
        </w:rPr>
        <w:t>Пометка</w:t>
      </w:r>
      <w:r w:rsidR="006C0410">
        <w:rPr>
          <w:rFonts w:eastAsia="Times New Roman"/>
        </w:rPr>
        <w:t xml:space="preserve"> </w:t>
      </w:r>
      <w:r w:rsidR="006C0410">
        <w:rPr>
          <w:rFonts w:eastAsia="Times New Roman"/>
          <w:sz w:val="16"/>
          <w:szCs w:val="16"/>
        </w:rPr>
        <w:t>Н.-Д.:</w:t>
      </w:r>
      <w:r w:rsidR="006C0410">
        <w:rPr>
          <w:rFonts w:eastAsia="Times New Roman"/>
        </w:rPr>
        <w:t xml:space="preserve"> </w:t>
      </w:r>
      <w:r w:rsidR="006C0410">
        <w:rPr>
          <w:rFonts w:eastAsia="Times New Roman"/>
          <w:sz w:val="16"/>
          <w:szCs w:val="16"/>
        </w:rPr>
        <w:t>“Получено</w:t>
      </w:r>
      <w:r w:rsidR="006C0410">
        <w:rPr>
          <w:rFonts w:eastAsia="Times New Roman"/>
        </w:rPr>
        <w:t xml:space="preserve"> </w:t>
      </w:r>
      <w:r w:rsidR="006C0410">
        <w:rPr>
          <w:rFonts w:eastAsia="Times New Roman"/>
          <w:sz w:val="16"/>
          <w:szCs w:val="16"/>
        </w:rPr>
        <w:t>25</w:t>
      </w:r>
      <w:r w:rsidR="006C0410">
        <w:rPr>
          <w:rFonts w:eastAsia="Times New Roman"/>
        </w:rPr>
        <w:t xml:space="preserve"> </w:t>
      </w:r>
      <w:r w:rsidR="006C0410">
        <w:rPr>
          <w:rFonts w:eastAsia="Times New Roman"/>
          <w:sz w:val="16"/>
          <w:szCs w:val="16"/>
        </w:rPr>
        <w:t>октября”.</w:t>
      </w:r>
    </w:p>
    <w:p w:rsidR="00DD4130" w:rsidRDefault="006C0410" w:rsidP="006C0410">
      <w:pPr>
        <w:numPr>
          <w:ilvl w:val="0"/>
          <w:numId w:val="85"/>
        </w:numPr>
        <w:shd w:val="clear" w:color="auto" w:fill="FFFFFF"/>
        <w:tabs>
          <w:tab w:val="left" w:pos="101"/>
        </w:tabs>
        <w:spacing w:before="19" w:line="178" w:lineRule="exact"/>
        <w:rPr>
          <w:sz w:val="16"/>
          <w:szCs w:val="16"/>
        </w:rPr>
      </w:pPr>
      <w:r>
        <w:rPr>
          <w:rFonts w:eastAsia="Times New Roman"/>
          <w:sz w:val="16"/>
          <w:szCs w:val="16"/>
        </w:rPr>
        <w:t>Этот</w:t>
      </w:r>
      <w:r>
        <w:rPr>
          <w:rFonts w:eastAsia="Times New Roman"/>
        </w:rPr>
        <w:t xml:space="preserve"> </w:t>
      </w:r>
      <w:r>
        <w:rPr>
          <w:rFonts w:eastAsia="Times New Roman"/>
          <w:sz w:val="16"/>
          <w:szCs w:val="16"/>
        </w:rPr>
        <w:t>абзац</w:t>
      </w:r>
      <w:r>
        <w:rPr>
          <w:rFonts w:eastAsia="Times New Roman"/>
        </w:rPr>
        <w:t xml:space="preserve"> </w:t>
      </w:r>
      <w:r>
        <w:rPr>
          <w:rFonts w:eastAsia="Times New Roman"/>
          <w:sz w:val="16"/>
          <w:szCs w:val="16"/>
        </w:rPr>
        <w:t>отчеркнут</w:t>
      </w:r>
      <w:r>
        <w:rPr>
          <w:rFonts w:eastAsia="Times New Roman"/>
        </w:rPr>
        <w:t xml:space="preserve"> </w:t>
      </w:r>
      <w:r>
        <w:rPr>
          <w:rFonts w:eastAsia="Times New Roman"/>
          <w:sz w:val="16"/>
          <w:szCs w:val="16"/>
        </w:rPr>
        <w:t>адресатом.</w:t>
      </w:r>
    </w:p>
    <w:p w:rsidR="00DD4130" w:rsidRDefault="006C0410" w:rsidP="006C0410">
      <w:pPr>
        <w:numPr>
          <w:ilvl w:val="0"/>
          <w:numId w:val="85"/>
        </w:numPr>
        <w:shd w:val="clear" w:color="auto" w:fill="FFFFFF"/>
        <w:tabs>
          <w:tab w:val="left" w:pos="101"/>
        </w:tabs>
        <w:spacing w:line="178" w:lineRule="exact"/>
        <w:jc w:val="both"/>
        <w:rPr>
          <w:sz w:val="16"/>
          <w:szCs w:val="16"/>
        </w:rPr>
      </w:pPr>
      <w:r>
        <w:rPr>
          <w:rFonts w:eastAsia="Times New Roman"/>
          <w:sz w:val="16"/>
          <w:szCs w:val="16"/>
        </w:rPr>
        <w:t>Дирижер</w:t>
      </w:r>
      <w:r>
        <w:rPr>
          <w:rFonts w:eastAsia="Times New Roman"/>
        </w:rPr>
        <w:t xml:space="preserve"> </w:t>
      </w:r>
      <w:r>
        <w:rPr>
          <w:rFonts w:eastAsia="Times New Roman"/>
          <w:sz w:val="16"/>
          <w:szCs w:val="16"/>
        </w:rPr>
        <w:t>В.Р.Бакалейников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группой</w:t>
      </w:r>
      <w:r>
        <w:rPr>
          <w:rFonts w:eastAsia="Times New Roman"/>
        </w:rPr>
        <w:t xml:space="preserve"> </w:t>
      </w:r>
      <w:r>
        <w:rPr>
          <w:rFonts w:eastAsia="Times New Roman"/>
          <w:sz w:val="16"/>
          <w:szCs w:val="16"/>
        </w:rPr>
        <w:t>оставшихся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США</w:t>
      </w:r>
      <w:r>
        <w:rPr>
          <w:rFonts w:eastAsia="Times New Roman"/>
        </w:rPr>
        <w:t xml:space="preserve"> </w:t>
      </w:r>
      <w:r>
        <w:rPr>
          <w:rFonts w:eastAsia="Times New Roman"/>
          <w:sz w:val="16"/>
          <w:szCs w:val="16"/>
        </w:rPr>
        <w:t>актеров Муз. студии осуществил тот “спектакль под Нью-Йорком”, о котором идет речь.</w:t>
      </w:r>
    </w:p>
    <w:p w:rsidR="00DD4130" w:rsidRDefault="006C0410" w:rsidP="006C0410">
      <w:pPr>
        <w:numPr>
          <w:ilvl w:val="0"/>
          <w:numId w:val="85"/>
        </w:numPr>
        <w:shd w:val="clear" w:color="auto" w:fill="FFFFFF"/>
        <w:tabs>
          <w:tab w:val="left" w:pos="101"/>
        </w:tabs>
        <w:spacing w:line="178" w:lineRule="exact"/>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“привет</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добрые</w:t>
      </w:r>
      <w:r>
        <w:rPr>
          <w:rFonts w:eastAsia="Times New Roman"/>
        </w:rPr>
        <w:t xml:space="preserve"> </w:t>
      </w:r>
      <w:r>
        <w:rPr>
          <w:rFonts w:eastAsia="Times New Roman"/>
          <w:sz w:val="16"/>
          <w:szCs w:val="16"/>
        </w:rPr>
        <w:t>слова”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через</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передавал</w:t>
      </w:r>
      <w:r>
        <w:rPr>
          <w:rFonts w:eastAsia="Times New Roman"/>
        </w:rPr>
        <w:t xml:space="preserve"> </w:t>
      </w:r>
      <w:r>
        <w:rPr>
          <w:rFonts w:eastAsia="Times New Roman"/>
          <w:sz w:val="16"/>
          <w:szCs w:val="16"/>
        </w:rPr>
        <w:t>моло</w:t>
      </w:r>
      <w:r>
        <w:rPr>
          <w:rFonts w:eastAsia="Times New Roman"/>
          <w:sz w:val="16"/>
          <w:szCs w:val="16"/>
        </w:rPr>
        <w:softHyphen/>
        <w:t>дым актерам устно: в письмах его в 1926 г. имена Н.И.Сластениной, Н.В.Тихомировой и А.В.Жильцова не упоминаются.</w:t>
      </w:r>
    </w:p>
    <w:p w:rsidR="00DD4130" w:rsidRDefault="00DD4130">
      <w:pPr>
        <w:shd w:val="clear" w:color="auto" w:fill="FFFFFF"/>
        <w:tabs>
          <w:tab w:val="left" w:pos="336"/>
        </w:tabs>
        <w:spacing w:before="96"/>
      </w:pPr>
      <w:hyperlink w:anchor="bookmark919" w:history="1">
        <w:bookmarkStart w:id="4090" w:name="bookmark4269"/>
        <w:r w:rsidR="006C0410">
          <w:rPr>
            <w:b/>
            <w:bCs/>
            <w:sz w:val="16"/>
            <w:szCs w:val="16"/>
          </w:rPr>
          <w:t>1</w:t>
        </w:r>
        <w:bookmarkEnd w:id="4090"/>
        <w:r w:rsidR="006C0410">
          <w:rPr>
            <w:b/>
            <w:bCs/>
            <w:sz w:val="16"/>
            <w:szCs w:val="16"/>
          </w:rPr>
          <w:t>03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3364/5.</w:t>
      </w:r>
    </w:p>
    <w:p w:rsidR="00DD4130" w:rsidRDefault="006C0410" w:rsidP="006C0410">
      <w:pPr>
        <w:numPr>
          <w:ilvl w:val="0"/>
          <w:numId w:val="86"/>
        </w:numPr>
        <w:shd w:val="clear" w:color="auto" w:fill="FFFFFF"/>
        <w:tabs>
          <w:tab w:val="left" w:pos="101"/>
        </w:tabs>
        <w:spacing w:before="19" w:line="178" w:lineRule="exact"/>
        <w:jc w:val="both"/>
        <w:rPr>
          <w:sz w:val="16"/>
          <w:szCs w:val="16"/>
        </w:rPr>
      </w:pPr>
      <w:r>
        <w:rPr>
          <w:rFonts w:eastAsia="Times New Roman"/>
          <w:sz w:val="16"/>
          <w:szCs w:val="16"/>
        </w:rPr>
        <w:t>На</w:t>
      </w:r>
      <w:r>
        <w:rPr>
          <w:rFonts w:eastAsia="Times New Roman"/>
        </w:rPr>
        <w:t xml:space="preserve"> </w:t>
      </w:r>
      <w:r>
        <w:rPr>
          <w:rFonts w:eastAsia="Times New Roman"/>
          <w:sz w:val="16"/>
          <w:szCs w:val="16"/>
        </w:rPr>
        <w:t>Малой</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комедии</w:t>
      </w:r>
      <w:r>
        <w:rPr>
          <w:rFonts w:eastAsia="Times New Roman"/>
        </w:rPr>
        <w:t xml:space="preserve"> </w:t>
      </w:r>
      <w:r>
        <w:rPr>
          <w:rFonts w:eastAsia="Times New Roman"/>
          <w:sz w:val="16"/>
          <w:szCs w:val="16"/>
        </w:rPr>
        <w:t>Островского</w:t>
      </w:r>
      <w:r>
        <w:rPr>
          <w:rFonts w:eastAsia="Times New Roman"/>
        </w:rPr>
        <w:t xml:space="preserve"> </w:t>
      </w:r>
      <w:r>
        <w:rPr>
          <w:rFonts w:eastAsia="Times New Roman"/>
          <w:sz w:val="16"/>
          <w:szCs w:val="16"/>
        </w:rPr>
        <w:t>О.Л.Книппер</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Туруси-ну, Е.М.Раевская – мать Глумова, А.М.Дмоховская – Манефу. Качалов продолжал играть Глумова.</w:t>
      </w:r>
    </w:p>
    <w:p w:rsidR="00DD4130" w:rsidRDefault="006C0410" w:rsidP="006C0410">
      <w:pPr>
        <w:numPr>
          <w:ilvl w:val="0"/>
          <w:numId w:val="86"/>
        </w:numPr>
        <w:shd w:val="clear" w:color="auto" w:fill="FFFFFF"/>
        <w:tabs>
          <w:tab w:val="left" w:pos="101"/>
        </w:tabs>
        <w:spacing w:line="178" w:lineRule="exact"/>
        <w:rPr>
          <w:sz w:val="16"/>
          <w:szCs w:val="16"/>
        </w:rPr>
      </w:pPr>
      <w:r>
        <w:rPr>
          <w:rFonts w:eastAsia="Times New Roman"/>
          <w:sz w:val="16"/>
          <w:szCs w:val="16"/>
        </w:rPr>
        <w:t>Все,</w:t>
      </w:r>
      <w:r>
        <w:rPr>
          <w:rFonts w:eastAsia="Times New Roman"/>
        </w:rPr>
        <w:t xml:space="preserve"> </w:t>
      </w:r>
      <w:r>
        <w:rPr>
          <w:rFonts w:eastAsia="Times New Roman"/>
          <w:sz w:val="16"/>
          <w:szCs w:val="16"/>
        </w:rPr>
        <w:t>касающееся</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“Дядя</w:t>
      </w:r>
      <w:r>
        <w:rPr>
          <w:rFonts w:eastAsia="Times New Roman"/>
        </w:rPr>
        <w:t xml:space="preserve"> </w:t>
      </w:r>
      <w:r>
        <w:rPr>
          <w:rFonts w:eastAsia="Times New Roman"/>
          <w:sz w:val="16"/>
          <w:szCs w:val="16"/>
        </w:rPr>
        <w:t>Ваня”,</w:t>
      </w:r>
      <w:r>
        <w:rPr>
          <w:rFonts w:eastAsia="Times New Roman"/>
        </w:rPr>
        <w:t xml:space="preserve"> </w:t>
      </w:r>
      <w:r>
        <w:rPr>
          <w:rFonts w:eastAsia="Times New Roman"/>
          <w:sz w:val="16"/>
          <w:szCs w:val="16"/>
        </w:rPr>
        <w:t>отчеркнуто</w:t>
      </w:r>
      <w:r>
        <w:rPr>
          <w:rFonts w:eastAsia="Times New Roman"/>
        </w:rPr>
        <w:t xml:space="preserve"> </w:t>
      </w:r>
      <w:r>
        <w:rPr>
          <w:rFonts w:eastAsia="Times New Roman"/>
          <w:sz w:val="16"/>
          <w:szCs w:val="16"/>
        </w:rPr>
        <w:t>адресатом.</w:t>
      </w:r>
    </w:p>
    <w:p w:rsidR="00DD4130" w:rsidRDefault="006C0410" w:rsidP="006C0410">
      <w:pPr>
        <w:numPr>
          <w:ilvl w:val="0"/>
          <w:numId w:val="86"/>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переводах</w:t>
      </w:r>
      <w:r>
        <w:rPr>
          <w:rFonts w:eastAsia="Times New Roman"/>
        </w:rPr>
        <w:t xml:space="preserve"> </w:t>
      </w:r>
      <w:r>
        <w:rPr>
          <w:rFonts w:eastAsia="Times New Roman"/>
          <w:sz w:val="16"/>
          <w:szCs w:val="16"/>
        </w:rPr>
        <w:t>П.Г.Ганзена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А.В.Ганзен</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1901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шли пьесы Ибсена; после революции П.Г.Ганзен вернулся к себе на родину, в Данию.</w:t>
      </w:r>
    </w:p>
    <w:p w:rsidR="00DD4130" w:rsidRDefault="006C0410" w:rsidP="006C0410">
      <w:pPr>
        <w:numPr>
          <w:ilvl w:val="0"/>
          <w:numId w:val="86"/>
        </w:numPr>
        <w:shd w:val="clear" w:color="auto" w:fill="FFFFFF"/>
        <w:tabs>
          <w:tab w:val="left" w:pos="101"/>
        </w:tabs>
        <w:spacing w:line="178" w:lineRule="exact"/>
        <w:rPr>
          <w:sz w:val="16"/>
          <w:szCs w:val="16"/>
        </w:rPr>
      </w:pP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приписка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“Отчего</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шлете!”</w:t>
      </w:r>
    </w:p>
    <w:p w:rsidR="00DD4130" w:rsidRDefault="006C0410" w:rsidP="006C0410">
      <w:pPr>
        <w:numPr>
          <w:ilvl w:val="0"/>
          <w:numId w:val="86"/>
        </w:numPr>
        <w:shd w:val="clear" w:color="auto" w:fill="FFFFFF"/>
        <w:tabs>
          <w:tab w:val="left" w:pos="101"/>
        </w:tabs>
        <w:spacing w:line="178" w:lineRule="exact"/>
        <w:jc w:val="both"/>
        <w:rPr>
          <w:sz w:val="16"/>
          <w:szCs w:val="16"/>
        </w:rPr>
      </w:pPr>
      <w:r>
        <w:rPr>
          <w:rFonts w:eastAsia="Times New Roman"/>
          <w:sz w:val="16"/>
          <w:szCs w:val="16"/>
        </w:rPr>
        <w:t>В.А.Симов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сезона</w:t>
      </w:r>
      <w:r>
        <w:rPr>
          <w:rFonts w:eastAsia="Times New Roman"/>
        </w:rPr>
        <w:t xml:space="preserve"> </w:t>
      </w:r>
      <w:r>
        <w:rPr>
          <w:rFonts w:eastAsia="Times New Roman"/>
          <w:sz w:val="16"/>
          <w:szCs w:val="16"/>
        </w:rPr>
        <w:t>1925/26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вернулся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сперва</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участник экспериментальной лаборатории при театре, а затем как руководитель художественно-постановочной части.</w:t>
      </w:r>
    </w:p>
    <w:p w:rsidR="00DD4130" w:rsidRDefault="006C0410" w:rsidP="006C0410">
      <w:pPr>
        <w:numPr>
          <w:ilvl w:val="0"/>
          <w:numId w:val="86"/>
        </w:numPr>
        <w:shd w:val="clear" w:color="auto" w:fill="FFFFFF"/>
        <w:tabs>
          <w:tab w:val="left" w:pos="101"/>
        </w:tabs>
        <w:spacing w:line="178" w:lineRule="exact"/>
        <w:jc w:val="both"/>
        <w:rPr>
          <w:sz w:val="16"/>
          <w:szCs w:val="16"/>
        </w:rPr>
      </w:pPr>
      <w:r>
        <w:rPr>
          <w:rFonts w:eastAsia="Times New Roman"/>
          <w:sz w:val="16"/>
          <w:szCs w:val="16"/>
        </w:rPr>
        <w:t>Против</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известия</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поставил</w:t>
      </w:r>
      <w:r>
        <w:rPr>
          <w:rFonts w:eastAsia="Times New Roman"/>
        </w:rPr>
        <w:t xml:space="preserve"> </w:t>
      </w:r>
      <w:r>
        <w:rPr>
          <w:rFonts w:eastAsia="Times New Roman"/>
          <w:sz w:val="16"/>
          <w:szCs w:val="16"/>
        </w:rPr>
        <w:t>вопросительный</w:t>
      </w:r>
      <w:r>
        <w:rPr>
          <w:rFonts w:eastAsia="Times New Roman"/>
        </w:rPr>
        <w:t xml:space="preserve"> </w:t>
      </w:r>
      <w:r>
        <w:rPr>
          <w:rFonts w:eastAsia="Times New Roman"/>
          <w:sz w:val="16"/>
          <w:szCs w:val="16"/>
        </w:rPr>
        <w:t>знак.</w:t>
      </w:r>
      <w:r>
        <w:rPr>
          <w:rFonts w:eastAsia="Times New Roman"/>
        </w:rPr>
        <w:t xml:space="preserve"> </w:t>
      </w:r>
      <w:r>
        <w:rPr>
          <w:rFonts w:eastAsia="Times New Roman"/>
          <w:sz w:val="16"/>
          <w:szCs w:val="16"/>
        </w:rPr>
        <w:t>Приход В.Г.Сахновского в МХАТ он оценивал как событие (см. НД-4, т. 3, № 1160).</w:t>
      </w:r>
    </w:p>
    <w:p w:rsidR="00DD4130" w:rsidRDefault="006C0410">
      <w:pPr>
        <w:shd w:val="clear" w:color="auto" w:fill="FFFFFF"/>
        <w:tabs>
          <w:tab w:val="left" w:pos="178"/>
        </w:tabs>
        <w:spacing w:line="178" w:lineRule="exact"/>
        <w:jc w:val="both"/>
      </w:pPr>
      <w:bookmarkStart w:id="4091" w:name="bookmark4276"/>
      <w:r>
        <w:rPr>
          <w:sz w:val="16"/>
          <w:szCs w:val="16"/>
        </w:rPr>
        <w:t>7</w:t>
      </w:r>
      <w:bookmarkEnd w:id="4091"/>
      <w:r>
        <w:tab/>
      </w:r>
      <w:r>
        <w:rPr>
          <w:rFonts w:eastAsia="Times New Roman"/>
          <w:sz w:val="16"/>
          <w:szCs w:val="16"/>
        </w:rPr>
        <w:t>“Клеопатра”</w:t>
      </w:r>
      <w:r>
        <w:rPr>
          <w:rFonts w:eastAsia="Times New Roman"/>
        </w:rPr>
        <w:t xml:space="preserve"> </w:t>
      </w:r>
      <w:r>
        <w:rPr>
          <w:rFonts w:eastAsia="Times New Roman"/>
          <w:sz w:val="16"/>
          <w:szCs w:val="16"/>
        </w:rPr>
        <w:t>(“Египетские</w:t>
      </w:r>
      <w:r>
        <w:rPr>
          <w:rFonts w:eastAsia="Times New Roman"/>
        </w:rPr>
        <w:t xml:space="preserve"> </w:t>
      </w:r>
      <w:r>
        <w:rPr>
          <w:rFonts w:eastAsia="Times New Roman"/>
          <w:sz w:val="16"/>
          <w:szCs w:val="16"/>
        </w:rPr>
        <w:t>ночи”),</w:t>
      </w:r>
      <w:r>
        <w:rPr>
          <w:rFonts w:eastAsia="Times New Roman"/>
        </w:rPr>
        <w:t xml:space="preserve"> </w:t>
      </w:r>
      <w:r>
        <w:rPr>
          <w:rFonts w:eastAsia="Times New Roman"/>
          <w:sz w:val="16"/>
          <w:szCs w:val="16"/>
        </w:rPr>
        <w:t>опера</w:t>
      </w:r>
      <w:r>
        <w:rPr>
          <w:rFonts w:eastAsia="Times New Roman"/>
        </w:rPr>
        <w:t xml:space="preserve"> </w:t>
      </w:r>
      <w:r>
        <w:rPr>
          <w:rFonts w:eastAsia="Times New Roman"/>
          <w:sz w:val="16"/>
          <w:szCs w:val="16"/>
        </w:rPr>
        <w:t>Р.М.Глиэра</w:t>
      </w:r>
      <w:r>
        <w:rPr>
          <w:rFonts w:eastAsia="Times New Roman"/>
        </w:rPr>
        <w:t xml:space="preserve"> </w:t>
      </w:r>
      <w:r>
        <w:rPr>
          <w:rFonts w:eastAsia="Times New Roman"/>
          <w:sz w:val="16"/>
          <w:szCs w:val="16"/>
        </w:rPr>
        <w:t>(режиссер</w:t>
      </w:r>
      <w:r>
        <w:rPr>
          <w:rFonts w:eastAsia="Times New Roman"/>
          <w:sz w:val="16"/>
          <w:szCs w:val="16"/>
        </w:rPr>
        <w:br/>
        <w:t>Л.В.Баратов), входившая в Пушкинский спектакль Музыкальной сту</w:t>
      </w:r>
      <w:r>
        <w:rPr>
          <w:rFonts w:eastAsia="Times New Roman"/>
          <w:sz w:val="16"/>
          <w:szCs w:val="16"/>
        </w:rPr>
        <w:softHyphen/>
      </w:r>
      <w:r>
        <w:rPr>
          <w:rFonts w:eastAsia="Times New Roman"/>
          <w:sz w:val="16"/>
          <w:szCs w:val="16"/>
        </w:rPr>
        <w:br/>
        <w:t>дии (премьера 11 января 1926 г.); возобновлялась для первого сезона</w:t>
      </w:r>
      <w:r>
        <w:rPr>
          <w:rFonts w:eastAsia="Times New Roman"/>
          <w:sz w:val="16"/>
          <w:szCs w:val="16"/>
        </w:rPr>
        <w:br/>
        <w:t>вернувшейся в Москву студии.</w:t>
      </w:r>
    </w:p>
    <w:p w:rsidR="00DD4130" w:rsidRDefault="00DD4130">
      <w:pPr>
        <w:shd w:val="clear" w:color="auto" w:fill="FFFFFF"/>
        <w:tabs>
          <w:tab w:val="left" w:pos="101"/>
        </w:tabs>
        <w:spacing w:line="178" w:lineRule="exact"/>
      </w:pPr>
      <w:hyperlink w:anchor="bookmark933" w:history="1">
        <w:r w:rsidR="006C0410">
          <w:rPr>
            <w:sz w:val="16"/>
            <w:szCs w:val="16"/>
          </w:rPr>
          <w:t>8</w:t>
        </w:r>
      </w:hyperlink>
      <w:r w:rsidR="006C0410">
        <w:tab/>
      </w:r>
      <w:r w:rsidR="006C0410">
        <w:rPr>
          <w:rFonts w:eastAsia="Times New Roman"/>
          <w:sz w:val="16"/>
          <w:szCs w:val="16"/>
        </w:rPr>
        <w:t>Слова</w:t>
      </w:r>
      <w:r w:rsidR="006C0410">
        <w:rPr>
          <w:rFonts w:eastAsia="Times New Roman"/>
        </w:rPr>
        <w:t xml:space="preserve"> </w:t>
      </w:r>
      <w:r w:rsidR="006C0410">
        <w:rPr>
          <w:rFonts w:eastAsia="Times New Roman"/>
          <w:sz w:val="16"/>
          <w:szCs w:val="16"/>
        </w:rPr>
        <w:t>“надо</w:t>
      </w:r>
      <w:r w:rsidR="006C0410">
        <w:rPr>
          <w:rFonts w:eastAsia="Times New Roman"/>
        </w:rPr>
        <w:t xml:space="preserve"> </w:t>
      </w:r>
      <w:r w:rsidR="006C0410">
        <w:rPr>
          <w:rFonts w:eastAsia="Times New Roman"/>
          <w:sz w:val="16"/>
          <w:szCs w:val="16"/>
        </w:rPr>
        <w:t>и</w:t>
      </w:r>
      <w:r w:rsidR="006C0410">
        <w:rPr>
          <w:rFonts w:eastAsia="Times New Roman"/>
        </w:rPr>
        <w:t xml:space="preserve"> </w:t>
      </w:r>
      <w:r w:rsidR="006C0410">
        <w:rPr>
          <w:rFonts w:eastAsia="Times New Roman"/>
          <w:sz w:val="16"/>
          <w:szCs w:val="16"/>
        </w:rPr>
        <w:t>жизнь</w:t>
      </w:r>
      <w:r w:rsidR="006C0410">
        <w:rPr>
          <w:rFonts w:eastAsia="Times New Roman"/>
        </w:rPr>
        <w:t xml:space="preserve"> </w:t>
      </w:r>
      <w:r w:rsidR="006C0410">
        <w:rPr>
          <w:rFonts w:eastAsia="Times New Roman"/>
          <w:sz w:val="16"/>
          <w:szCs w:val="16"/>
        </w:rPr>
        <w:t>менять”</w:t>
      </w:r>
      <w:r w:rsidR="006C0410">
        <w:rPr>
          <w:rFonts w:eastAsia="Times New Roman"/>
        </w:rPr>
        <w:t xml:space="preserve"> </w:t>
      </w:r>
      <w:r w:rsidR="006C0410">
        <w:rPr>
          <w:rFonts w:eastAsia="Times New Roman"/>
          <w:sz w:val="16"/>
          <w:szCs w:val="16"/>
        </w:rPr>
        <w:t>Н.-Д.</w:t>
      </w:r>
      <w:r w:rsidR="006C0410">
        <w:rPr>
          <w:rFonts w:eastAsia="Times New Roman"/>
        </w:rPr>
        <w:t xml:space="preserve"> </w:t>
      </w:r>
      <w:r w:rsidR="006C0410">
        <w:rPr>
          <w:rFonts w:eastAsia="Times New Roman"/>
          <w:sz w:val="16"/>
          <w:szCs w:val="16"/>
        </w:rPr>
        <w:t>подчеркнул.</w:t>
      </w:r>
    </w:p>
    <w:p w:rsidR="00DD4130" w:rsidRDefault="00DD4130">
      <w:pPr>
        <w:shd w:val="clear" w:color="auto" w:fill="FFFFFF"/>
        <w:tabs>
          <w:tab w:val="left" w:pos="101"/>
        </w:tabs>
        <w:spacing w:line="178" w:lineRule="exact"/>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935" w:history="1">
        <w:bookmarkStart w:id="4092" w:name="bookmark4277"/>
        <w:r w:rsidR="006C0410">
          <w:rPr>
            <w:b/>
            <w:bCs/>
            <w:sz w:val="16"/>
            <w:szCs w:val="16"/>
          </w:rPr>
          <w:t>1</w:t>
        </w:r>
        <w:bookmarkEnd w:id="4092"/>
        <w:r w:rsidR="006C0410">
          <w:rPr>
            <w:b/>
            <w:bCs/>
            <w:sz w:val="16"/>
            <w:szCs w:val="16"/>
          </w:rPr>
          <w:t>04</w:t>
        </w:r>
      </w:hyperlink>
      <w:r w:rsidR="006C0410">
        <w:rPr>
          <w:b/>
          <w:bCs/>
          <w:sz w:val="16"/>
          <w:szCs w:val="16"/>
        </w:rPr>
        <w:t xml:space="preserve">. </w:t>
      </w:r>
      <w:r w:rsidR="006C0410">
        <w:rPr>
          <w:rFonts w:eastAsia="Times New Roman"/>
          <w:sz w:val="16"/>
          <w:szCs w:val="16"/>
        </w:rPr>
        <w:t>№ 3364/6.</w:t>
      </w:r>
    </w:p>
    <w:p w:rsidR="00DD4130" w:rsidRDefault="006C0410" w:rsidP="006C0410">
      <w:pPr>
        <w:numPr>
          <w:ilvl w:val="0"/>
          <w:numId w:val="87"/>
        </w:numPr>
        <w:shd w:val="clear" w:color="auto" w:fill="FFFFFF"/>
        <w:tabs>
          <w:tab w:val="left" w:pos="101"/>
        </w:tabs>
        <w:spacing w:before="19" w:line="178" w:lineRule="exact"/>
        <w:rPr>
          <w:sz w:val="16"/>
          <w:szCs w:val="16"/>
        </w:rPr>
      </w:pPr>
      <w:r>
        <w:rPr>
          <w:sz w:val="16"/>
          <w:szCs w:val="16"/>
        </w:rPr>
        <w:t>C</w:t>
      </w:r>
      <w:r>
        <w:rPr>
          <w:rFonts w:eastAsia="Times New Roman"/>
          <w:sz w:val="16"/>
          <w:szCs w:val="16"/>
        </w:rPr>
        <w:t>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1158.</w:t>
      </w:r>
    </w:p>
    <w:p w:rsidR="00DD4130" w:rsidRDefault="006C0410" w:rsidP="006C0410">
      <w:pPr>
        <w:numPr>
          <w:ilvl w:val="0"/>
          <w:numId w:val="87"/>
        </w:numPr>
        <w:shd w:val="clear" w:color="auto" w:fill="FFFFFF"/>
        <w:tabs>
          <w:tab w:val="left" w:pos="101"/>
        </w:tabs>
        <w:spacing w:line="178" w:lineRule="exact"/>
        <w:jc w:val="both"/>
        <w:rPr>
          <w:sz w:val="16"/>
          <w:szCs w:val="16"/>
        </w:rPr>
      </w:pPr>
      <w:r>
        <w:rPr>
          <w:rFonts w:eastAsia="Times New Roman"/>
          <w:sz w:val="16"/>
          <w:szCs w:val="16"/>
        </w:rPr>
        <w:t>Т.е.</w:t>
      </w:r>
      <w:r>
        <w:rPr>
          <w:rFonts w:eastAsia="Times New Roman"/>
        </w:rPr>
        <w:t xml:space="preserve"> </w:t>
      </w:r>
      <w:r>
        <w:rPr>
          <w:rFonts w:eastAsia="Times New Roman"/>
          <w:sz w:val="16"/>
          <w:szCs w:val="16"/>
        </w:rPr>
        <w:t>всем</w:t>
      </w:r>
      <w:r>
        <w:rPr>
          <w:rFonts w:eastAsia="Times New Roman"/>
        </w:rPr>
        <w:t xml:space="preserve"> </w:t>
      </w:r>
      <w:r>
        <w:rPr>
          <w:rFonts w:eastAsia="Times New Roman"/>
          <w:sz w:val="16"/>
          <w:szCs w:val="16"/>
        </w:rPr>
        <w:t>администраторам,</w:t>
      </w:r>
      <w:r>
        <w:rPr>
          <w:rFonts w:eastAsia="Times New Roman"/>
        </w:rPr>
        <w:t xml:space="preserve"> </w:t>
      </w:r>
      <w:r>
        <w:rPr>
          <w:rFonts w:eastAsia="Times New Roman"/>
          <w:sz w:val="16"/>
          <w:szCs w:val="16"/>
        </w:rPr>
        <w:t>подобно</w:t>
      </w:r>
      <w:r>
        <w:rPr>
          <w:rFonts w:eastAsia="Times New Roman"/>
        </w:rPr>
        <w:t xml:space="preserve"> </w:t>
      </w:r>
      <w:r>
        <w:rPr>
          <w:rFonts w:eastAsia="Times New Roman"/>
          <w:sz w:val="16"/>
          <w:szCs w:val="16"/>
        </w:rPr>
        <w:t>Ф.Н.Михальскому</w:t>
      </w:r>
      <w:r>
        <w:rPr>
          <w:rFonts w:eastAsia="Times New Roman"/>
        </w:rPr>
        <w:t xml:space="preserve"> </w:t>
      </w:r>
      <w:r>
        <w:rPr>
          <w:rFonts w:eastAsia="Times New Roman"/>
          <w:sz w:val="16"/>
          <w:szCs w:val="16"/>
        </w:rPr>
        <w:t>имеющим</w:t>
      </w:r>
      <w:r>
        <w:rPr>
          <w:rFonts w:eastAsia="Times New Roman"/>
        </w:rPr>
        <w:t xml:space="preserve"> </w:t>
      </w:r>
      <w:r>
        <w:rPr>
          <w:rFonts w:eastAsia="Times New Roman"/>
          <w:sz w:val="16"/>
          <w:szCs w:val="16"/>
        </w:rPr>
        <w:t>от</w:t>
      </w:r>
      <w:r>
        <w:rPr>
          <w:rFonts w:eastAsia="Times New Roman"/>
          <w:sz w:val="16"/>
          <w:szCs w:val="16"/>
        </w:rPr>
        <w:softHyphen/>
        <w:t>ношение к выдаче бесплатных мест.</w:t>
      </w:r>
    </w:p>
    <w:p w:rsidR="00DD4130" w:rsidRDefault="006C0410" w:rsidP="006C0410">
      <w:pPr>
        <w:numPr>
          <w:ilvl w:val="0"/>
          <w:numId w:val="87"/>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дальнейшем</w:t>
      </w:r>
      <w:r>
        <w:rPr>
          <w:rFonts w:eastAsia="Times New Roman"/>
        </w:rPr>
        <w:t xml:space="preserve"> </w:t>
      </w:r>
      <w:r>
        <w:rPr>
          <w:rFonts w:eastAsia="Times New Roman"/>
          <w:sz w:val="16"/>
          <w:szCs w:val="16"/>
        </w:rPr>
        <w:t>постановку</w:t>
      </w:r>
      <w:r>
        <w:rPr>
          <w:rFonts w:eastAsia="Times New Roman"/>
        </w:rPr>
        <w:t xml:space="preserve"> </w:t>
      </w:r>
      <w:r>
        <w:rPr>
          <w:rFonts w:eastAsia="Times New Roman"/>
          <w:sz w:val="16"/>
          <w:szCs w:val="16"/>
        </w:rPr>
        <w:t>инсценированной</w:t>
      </w:r>
      <w:r>
        <w:rPr>
          <w:rFonts w:eastAsia="Times New Roman"/>
        </w:rPr>
        <w:t xml:space="preserve"> </w:t>
      </w:r>
      <w:r>
        <w:rPr>
          <w:rFonts w:eastAsia="Times New Roman"/>
          <w:sz w:val="16"/>
          <w:szCs w:val="16"/>
        </w:rPr>
        <w:t>повести</w:t>
      </w:r>
      <w:r>
        <w:rPr>
          <w:rFonts w:eastAsia="Times New Roman"/>
        </w:rPr>
        <w:t xml:space="preserve"> </w:t>
      </w:r>
      <w:r>
        <w:rPr>
          <w:rFonts w:eastAsia="Times New Roman"/>
          <w:sz w:val="16"/>
          <w:szCs w:val="16"/>
        </w:rPr>
        <w:t>Достоевского</w:t>
      </w:r>
      <w:r>
        <w:rPr>
          <w:rFonts w:eastAsia="Times New Roman"/>
        </w:rPr>
        <w:t xml:space="preserve"> </w:t>
      </w:r>
      <w:r>
        <w:rPr>
          <w:rFonts w:eastAsia="Times New Roman"/>
          <w:sz w:val="16"/>
          <w:szCs w:val="16"/>
        </w:rPr>
        <w:t>пе</w:t>
      </w:r>
      <w:r>
        <w:rPr>
          <w:rFonts w:eastAsia="Times New Roman"/>
          <w:sz w:val="16"/>
          <w:szCs w:val="16"/>
        </w:rPr>
        <w:softHyphen/>
        <w:t>репоручили другим: режиссерами премьеры 1929 г. были К.И.Котлубай и В.Г.Сахновский, художественным руководителем – Н.-Д.</w:t>
      </w:r>
    </w:p>
    <w:p w:rsidR="00DD4130" w:rsidRDefault="006C0410" w:rsidP="006C0410">
      <w:pPr>
        <w:numPr>
          <w:ilvl w:val="0"/>
          <w:numId w:val="87"/>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конце</w:t>
      </w:r>
      <w:r>
        <w:rPr>
          <w:rFonts w:eastAsia="Times New Roman"/>
        </w:rPr>
        <w:t xml:space="preserve"> </w:t>
      </w:r>
      <w:r>
        <w:rPr>
          <w:rFonts w:eastAsia="Times New Roman"/>
          <w:sz w:val="16"/>
          <w:szCs w:val="16"/>
        </w:rPr>
        <w:t>приписки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четыре</w:t>
      </w:r>
      <w:r>
        <w:rPr>
          <w:rFonts w:eastAsia="Times New Roman"/>
        </w:rPr>
        <w:t xml:space="preserve"> </w:t>
      </w:r>
      <w:r>
        <w:rPr>
          <w:rFonts w:eastAsia="Times New Roman"/>
          <w:sz w:val="16"/>
          <w:szCs w:val="16"/>
        </w:rPr>
        <w:t>густо</w:t>
      </w:r>
      <w:r>
        <w:rPr>
          <w:rFonts w:eastAsia="Times New Roman"/>
        </w:rPr>
        <w:t xml:space="preserve"> </w:t>
      </w:r>
      <w:r>
        <w:rPr>
          <w:rFonts w:eastAsia="Times New Roman"/>
          <w:sz w:val="16"/>
          <w:szCs w:val="16"/>
        </w:rPr>
        <w:t>вычеркнутых</w:t>
      </w:r>
      <w:r>
        <w:rPr>
          <w:rFonts w:eastAsia="Times New Roman"/>
        </w:rPr>
        <w:t xml:space="preserve"> </w:t>
      </w:r>
      <w:r>
        <w:rPr>
          <w:rFonts w:eastAsia="Times New Roman"/>
          <w:sz w:val="16"/>
          <w:szCs w:val="16"/>
        </w:rPr>
        <w:t>строки,</w:t>
      </w:r>
      <w:r>
        <w:rPr>
          <w:rFonts w:eastAsia="Times New Roman"/>
        </w:rPr>
        <w:t xml:space="preserve"> </w:t>
      </w:r>
      <w:r>
        <w:rPr>
          <w:rFonts w:eastAsia="Times New Roman"/>
          <w:sz w:val="16"/>
          <w:szCs w:val="16"/>
        </w:rPr>
        <w:t>прочесть</w:t>
      </w:r>
      <w:r>
        <w:rPr>
          <w:rFonts w:eastAsia="Times New Roman"/>
        </w:rPr>
        <w:t xml:space="preserve"> </w:t>
      </w:r>
      <w:r>
        <w:rPr>
          <w:rFonts w:eastAsia="Times New Roman"/>
          <w:sz w:val="16"/>
          <w:szCs w:val="16"/>
        </w:rPr>
        <w:t>ко</w:t>
      </w:r>
      <w:r>
        <w:rPr>
          <w:rFonts w:eastAsia="Times New Roman"/>
          <w:sz w:val="16"/>
          <w:szCs w:val="16"/>
        </w:rPr>
        <w:softHyphen/>
        <w:t>торые не удается.</w:t>
      </w:r>
    </w:p>
    <w:p w:rsidR="00DD4130" w:rsidRDefault="00DD4130">
      <w:pPr>
        <w:shd w:val="clear" w:color="auto" w:fill="FFFFFF"/>
        <w:tabs>
          <w:tab w:val="left" w:pos="341"/>
        </w:tabs>
        <w:spacing w:before="91"/>
      </w:pPr>
      <w:hyperlink w:anchor="bookmark944" w:history="1">
        <w:bookmarkStart w:id="4093" w:name="bookmark4281"/>
        <w:r w:rsidR="006C0410">
          <w:rPr>
            <w:b/>
            <w:bCs/>
            <w:sz w:val="16"/>
            <w:szCs w:val="16"/>
          </w:rPr>
          <w:t>1</w:t>
        </w:r>
        <w:bookmarkEnd w:id="4093"/>
        <w:r w:rsidR="006C0410">
          <w:rPr>
            <w:b/>
            <w:bCs/>
            <w:sz w:val="16"/>
            <w:szCs w:val="16"/>
          </w:rPr>
          <w:t>05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3364/7.</w:t>
      </w:r>
    </w:p>
    <w:p w:rsidR="00DD4130" w:rsidRDefault="006C0410" w:rsidP="006C0410">
      <w:pPr>
        <w:numPr>
          <w:ilvl w:val="0"/>
          <w:numId w:val="88"/>
        </w:numPr>
        <w:shd w:val="clear" w:color="auto" w:fill="FFFFFF"/>
        <w:tabs>
          <w:tab w:val="left" w:pos="106"/>
        </w:tabs>
        <w:spacing w:before="19" w:line="178" w:lineRule="exact"/>
        <w:rPr>
          <w:sz w:val="16"/>
          <w:szCs w:val="16"/>
        </w:rPr>
      </w:pPr>
      <w:r>
        <w:rPr>
          <w:rFonts w:eastAsia="Times New Roman"/>
          <w:sz w:val="16"/>
          <w:szCs w:val="16"/>
        </w:rPr>
        <w:t>Текст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скобках</w:t>
      </w:r>
      <w:r>
        <w:rPr>
          <w:rFonts w:eastAsia="Times New Roman"/>
        </w:rPr>
        <w:t xml:space="preserve"> </w:t>
      </w:r>
      <w:r>
        <w:rPr>
          <w:rFonts w:eastAsia="Times New Roman"/>
          <w:sz w:val="16"/>
          <w:szCs w:val="16"/>
        </w:rPr>
        <w:t>отчеркнут</w:t>
      </w:r>
      <w:r>
        <w:rPr>
          <w:rFonts w:eastAsia="Times New Roman"/>
        </w:rPr>
        <w:t xml:space="preserve"> </w:t>
      </w:r>
      <w:r>
        <w:rPr>
          <w:rFonts w:eastAsia="Times New Roman"/>
          <w:sz w:val="16"/>
          <w:szCs w:val="16"/>
        </w:rPr>
        <w:t>адресатом.</w:t>
      </w:r>
    </w:p>
    <w:p w:rsidR="00DD4130" w:rsidRDefault="006C0410" w:rsidP="006C0410">
      <w:pPr>
        <w:numPr>
          <w:ilvl w:val="0"/>
          <w:numId w:val="88"/>
        </w:numPr>
        <w:shd w:val="clear" w:color="auto" w:fill="FFFFFF"/>
        <w:tabs>
          <w:tab w:val="left" w:pos="106"/>
        </w:tabs>
        <w:spacing w:line="178" w:lineRule="exact"/>
        <w:jc w:val="both"/>
        <w:rPr>
          <w:sz w:val="16"/>
          <w:szCs w:val="16"/>
        </w:rPr>
      </w:pPr>
      <w:r>
        <w:rPr>
          <w:rFonts w:eastAsia="Times New Roman"/>
          <w:i/>
          <w:iCs/>
          <w:sz w:val="16"/>
          <w:szCs w:val="16"/>
        </w:rPr>
        <w:t>Зал</w:t>
      </w:r>
      <w:r>
        <w:rPr>
          <w:rFonts w:eastAsia="Times New Roman"/>
          <w:i/>
          <w:iCs/>
        </w:rPr>
        <w:t xml:space="preserve"> </w:t>
      </w:r>
      <w:r>
        <w:rPr>
          <w:rFonts w:eastAsia="Times New Roman"/>
          <w:i/>
          <w:iCs/>
          <w:sz w:val="16"/>
          <w:szCs w:val="16"/>
        </w:rPr>
        <w:t>К.О.</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зал</w:t>
      </w:r>
      <w:r>
        <w:rPr>
          <w:rFonts w:eastAsia="Times New Roman"/>
        </w:rPr>
        <w:t xml:space="preserve"> </w:t>
      </w:r>
      <w:r>
        <w:rPr>
          <w:rFonts w:eastAsia="Times New Roman"/>
          <w:sz w:val="16"/>
          <w:szCs w:val="16"/>
        </w:rPr>
        <w:t>“Комической</w:t>
      </w:r>
      <w:r>
        <w:rPr>
          <w:rFonts w:eastAsia="Times New Roman"/>
        </w:rPr>
        <w:t xml:space="preserve"> </w:t>
      </w:r>
      <w:r>
        <w:rPr>
          <w:rFonts w:eastAsia="Times New Roman"/>
          <w:sz w:val="16"/>
          <w:szCs w:val="16"/>
        </w:rPr>
        <w:t>оперы”;</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принято</w:t>
      </w:r>
      <w:r>
        <w:rPr>
          <w:rFonts w:eastAsia="Times New Roman"/>
        </w:rPr>
        <w:t xml:space="preserve"> </w:t>
      </w:r>
      <w:r>
        <w:rPr>
          <w:rFonts w:eastAsia="Times New Roman"/>
          <w:sz w:val="16"/>
          <w:szCs w:val="16"/>
        </w:rPr>
        <w:t>называть</w:t>
      </w:r>
      <w:r>
        <w:rPr>
          <w:rFonts w:eastAsia="Times New Roman"/>
        </w:rPr>
        <w:t xml:space="preserve"> </w:t>
      </w:r>
      <w:r>
        <w:rPr>
          <w:rFonts w:eastAsia="Times New Roman"/>
          <w:sz w:val="16"/>
          <w:szCs w:val="16"/>
        </w:rPr>
        <w:t>одно из репетиционных помещений, где до отъезда велись работы Музыкаль</w:t>
      </w:r>
      <w:r>
        <w:rPr>
          <w:rFonts w:eastAsia="Times New Roman"/>
          <w:sz w:val="16"/>
          <w:szCs w:val="16"/>
        </w:rPr>
        <w:softHyphen/>
        <w:t>ной студии.</w:t>
      </w:r>
    </w:p>
    <w:p w:rsidR="00DD4130" w:rsidRDefault="006C0410" w:rsidP="006C0410">
      <w:pPr>
        <w:numPr>
          <w:ilvl w:val="0"/>
          <w:numId w:val="88"/>
        </w:numPr>
        <w:shd w:val="clear" w:color="auto" w:fill="FFFFFF"/>
        <w:tabs>
          <w:tab w:val="left" w:pos="106"/>
        </w:tabs>
        <w:spacing w:line="178" w:lineRule="exact"/>
        <w:rPr>
          <w:sz w:val="16"/>
          <w:szCs w:val="16"/>
        </w:rPr>
      </w:pPr>
      <w:r>
        <w:rPr>
          <w:rFonts w:eastAsia="Times New Roman"/>
          <w:sz w:val="16"/>
          <w:szCs w:val="16"/>
        </w:rPr>
        <w:t>В</w:t>
      </w:r>
      <w:r>
        <w:rPr>
          <w:rFonts w:eastAsia="Times New Roman"/>
        </w:rPr>
        <w:t xml:space="preserve"> </w:t>
      </w:r>
      <w:r>
        <w:rPr>
          <w:rFonts w:eastAsia="Times New Roman"/>
          <w:sz w:val="16"/>
          <w:szCs w:val="16"/>
        </w:rPr>
        <w:t>открытие</w:t>
      </w:r>
      <w:r>
        <w:rPr>
          <w:rFonts w:eastAsia="Times New Roman"/>
        </w:rPr>
        <w:t xml:space="preserve"> </w:t>
      </w:r>
      <w:r>
        <w:rPr>
          <w:rFonts w:eastAsia="Times New Roman"/>
          <w:sz w:val="16"/>
          <w:szCs w:val="16"/>
        </w:rPr>
        <w:t>шел</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“Дочь</w:t>
      </w:r>
      <w:r>
        <w:rPr>
          <w:rFonts w:eastAsia="Times New Roman"/>
        </w:rPr>
        <w:t xml:space="preserve"> </w:t>
      </w:r>
      <w:r>
        <w:rPr>
          <w:rFonts w:eastAsia="Times New Roman"/>
          <w:sz w:val="16"/>
          <w:szCs w:val="16"/>
        </w:rPr>
        <w:t>Анго”.</w:t>
      </w:r>
    </w:p>
    <w:p w:rsidR="00DD4130" w:rsidRDefault="006C0410" w:rsidP="006C0410">
      <w:pPr>
        <w:numPr>
          <w:ilvl w:val="0"/>
          <w:numId w:val="88"/>
        </w:numPr>
        <w:shd w:val="clear" w:color="auto" w:fill="FFFFFF"/>
        <w:tabs>
          <w:tab w:val="left" w:pos="106"/>
        </w:tabs>
        <w:spacing w:line="178" w:lineRule="exact"/>
        <w:rPr>
          <w:sz w:val="16"/>
          <w:szCs w:val="16"/>
        </w:rPr>
      </w:pPr>
      <w:r>
        <w:rPr>
          <w:rFonts w:eastAsia="Times New Roman"/>
          <w:sz w:val="16"/>
          <w:szCs w:val="16"/>
        </w:rPr>
        <w:t>Ф.Д.Остроградский</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замдиректора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Оперной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К.С.</w:t>
      </w:r>
    </w:p>
    <w:p w:rsidR="00DD4130" w:rsidRDefault="006C0410" w:rsidP="006C0410">
      <w:pPr>
        <w:numPr>
          <w:ilvl w:val="0"/>
          <w:numId w:val="88"/>
        </w:numPr>
        <w:shd w:val="clear" w:color="auto" w:fill="FFFFFF"/>
        <w:tabs>
          <w:tab w:val="left" w:pos="106"/>
        </w:tabs>
        <w:spacing w:line="178" w:lineRule="exact"/>
        <w:rPr>
          <w:sz w:val="16"/>
          <w:szCs w:val="16"/>
        </w:rPr>
      </w:pPr>
      <w:r>
        <w:rPr>
          <w:rFonts w:eastAsia="Times New Roman"/>
          <w:sz w:val="16"/>
          <w:szCs w:val="16"/>
        </w:rPr>
        <w:t>Фраза</w:t>
      </w:r>
      <w:r>
        <w:rPr>
          <w:rFonts w:eastAsia="Times New Roman"/>
        </w:rPr>
        <w:t xml:space="preserve"> </w:t>
      </w:r>
      <w:r>
        <w:rPr>
          <w:rFonts w:eastAsia="Times New Roman"/>
          <w:sz w:val="16"/>
          <w:szCs w:val="16"/>
        </w:rPr>
        <w:t>отчеркнута</w:t>
      </w:r>
      <w:r>
        <w:rPr>
          <w:rFonts w:eastAsia="Times New Roman"/>
        </w:rPr>
        <w:t xml:space="preserve"> </w:t>
      </w:r>
      <w:r>
        <w:rPr>
          <w:rFonts w:eastAsia="Times New Roman"/>
          <w:sz w:val="16"/>
          <w:szCs w:val="16"/>
        </w:rPr>
        <w:t>адресатом.</w:t>
      </w:r>
    </w:p>
    <w:p w:rsidR="00DD4130" w:rsidRDefault="006C0410" w:rsidP="006C0410">
      <w:pPr>
        <w:numPr>
          <w:ilvl w:val="0"/>
          <w:numId w:val="88"/>
        </w:numPr>
        <w:shd w:val="clear" w:color="auto" w:fill="FFFFFF"/>
        <w:tabs>
          <w:tab w:val="left" w:pos="106"/>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готовящемся</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Оперной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“Царской</w:t>
      </w:r>
      <w:r>
        <w:rPr>
          <w:rFonts w:eastAsia="Times New Roman"/>
        </w:rPr>
        <w:t xml:space="preserve"> </w:t>
      </w:r>
      <w:r>
        <w:rPr>
          <w:rFonts w:eastAsia="Times New Roman"/>
          <w:sz w:val="16"/>
          <w:szCs w:val="16"/>
        </w:rPr>
        <w:t>неве</w:t>
      </w:r>
      <w:r>
        <w:rPr>
          <w:rFonts w:eastAsia="Times New Roman"/>
          <w:sz w:val="16"/>
          <w:szCs w:val="16"/>
        </w:rPr>
        <w:softHyphen/>
        <w:t>стой” она открыла свой сезон в театре на Б.Дмитровке 28 ноября 1926 г.</w:t>
      </w:r>
    </w:p>
    <w:p w:rsidR="00DD4130" w:rsidRDefault="006C0410" w:rsidP="006C0410">
      <w:pPr>
        <w:numPr>
          <w:ilvl w:val="0"/>
          <w:numId w:val="88"/>
        </w:numPr>
        <w:shd w:val="clear" w:color="auto" w:fill="FFFFFF"/>
        <w:tabs>
          <w:tab w:val="left" w:pos="106"/>
        </w:tabs>
        <w:spacing w:line="178" w:lineRule="exact"/>
        <w:jc w:val="both"/>
        <w:rPr>
          <w:sz w:val="16"/>
          <w:szCs w:val="16"/>
        </w:rPr>
      </w:pPr>
      <w:r>
        <w:rPr>
          <w:rFonts w:eastAsia="Times New Roman"/>
          <w:sz w:val="16"/>
          <w:szCs w:val="16"/>
        </w:rPr>
        <w:t>Л.В.Баратов</w:t>
      </w:r>
      <w:r>
        <w:rPr>
          <w:rFonts w:eastAsia="Times New Roman"/>
        </w:rPr>
        <w:t xml:space="preserve"> </w:t>
      </w:r>
      <w:r>
        <w:rPr>
          <w:rFonts w:eastAsia="Times New Roman"/>
          <w:sz w:val="16"/>
          <w:szCs w:val="16"/>
        </w:rPr>
        <w:t>восстанавливал</w:t>
      </w:r>
      <w:r>
        <w:rPr>
          <w:rFonts w:eastAsia="Times New Roman"/>
        </w:rPr>
        <w:t xml:space="preserve"> </w:t>
      </w:r>
      <w:r>
        <w:rPr>
          <w:rFonts w:eastAsia="Times New Roman"/>
          <w:sz w:val="16"/>
          <w:szCs w:val="16"/>
        </w:rPr>
        <w:t>репертуар</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возвращении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зару</w:t>
      </w:r>
      <w:r>
        <w:rPr>
          <w:rFonts w:eastAsia="Times New Roman"/>
          <w:sz w:val="16"/>
          <w:szCs w:val="16"/>
        </w:rPr>
        <w:softHyphen/>
        <w:t>бежных гастролей – вводил новых исполнителей, приспособлял декора</w:t>
      </w:r>
      <w:r>
        <w:rPr>
          <w:rFonts w:eastAsia="Times New Roman"/>
          <w:sz w:val="16"/>
          <w:szCs w:val="16"/>
        </w:rPr>
        <w:softHyphen/>
        <w:t>ции к новой сцене и пр.</w:t>
      </w:r>
    </w:p>
    <w:p w:rsidR="00DD4130" w:rsidRDefault="006C0410" w:rsidP="006C0410">
      <w:pPr>
        <w:numPr>
          <w:ilvl w:val="0"/>
          <w:numId w:val="88"/>
        </w:numPr>
        <w:shd w:val="clear" w:color="auto" w:fill="FFFFFF"/>
        <w:tabs>
          <w:tab w:val="left" w:pos="106"/>
        </w:tabs>
        <w:spacing w:line="178" w:lineRule="exact"/>
        <w:jc w:val="both"/>
        <w:rPr>
          <w:sz w:val="16"/>
          <w:szCs w:val="16"/>
        </w:rPr>
      </w:pPr>
      <w:r>
        <w:rPr>
          <w:rFonts w:eastAsia="Times New Roman"/>
          <w:sz w:val="16"/>
          <w:szCs w:val="16"/>
        </w:rPr>
        <w:t>Л.С.Белякова</w:t>
      </w:r>
      <w:r>
        <w:rPr>
          <w:rFonts w:eastAsia="Times New Roman"/>
        </w:rPr>
        <w:t xml:space="preserve"> </w:t>
      </w:r>
      <w:r>
        <w:rPr>
          <w:rFonts w:eastAsia="Times New Roman"/>
          <w:sz w:val="16"/>
          <w:szCs w:val="16"/>
        </w:rPr>
        <w:t>заменила</w:t>
      </w:r>
      <w:r>
        <w:rPr>
          <w:rFonts w:eastAsia="Times New Roman"/>
        </w:rPr>
        <w:t xml:space="preserve"> </w:t>
      </w:r>
      <w:r>
        <w:rPr>
          <w:rFonts w:eastAsia="Times New Roman"/>
          <w:sz w:val="16"/>
          <w:szCs w:val="16"/>
        </w:rPr>
        <w:t>оставшуюся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США</w:t>
      </w:r>
      <w:r>
        <w:rPr>
          <w:rFonts w:eastAsia="Times New Roman"/>
        </w:rPr>
        <w:t xml:space="preserve"> </w:t>
      </w:r>
      <w:r>
        <w:rPr>
          <w:rFonts w:eastAsia="Times New Roman"/>
          <w:sz w:val="16"/>
          <w:szCs w:val="16"/>
        </w:rPr>
        <w:t>первую</w:t>
      </w:r>
      <w:r>
        <w:rPr>
          <w:rFonts w:eastAsia="Times New Roman"/>
        </w:rPr>
        <w:t xml:space="preserve"> </w:t>
      </w:r>
      <w:r>
        <w:rPr>
          <w:rFonts w:eastAsia="Times New Roman"/>
          <w:sz w:val="16"/>
          <w:szCs w:val="16"/>
        </w:rPr>
        <w:t>исполнительницу роли Ланж – О.В.Бакланову.</w:t>
      </w:r>
    </w:p>
    <w:p w:rsidR="00DD4130" w:rsidRDefault="006C0410" w:rsidP="006C0410">
      <w:pPr>
        <w:numPr>
          <w:ilvl w:val="0"/>
          <w:numId w:val="88"/>
        </w:numPr>
        <w:shd w:val="clear" w:color="auto" w:fill="FFFFFF"/>
        <w:tabs>
          <w:tab w:val="left" w:pos="106"/>
        </w:tabs>
        <w:spacing w:line="178" w:lineRule="exact"/>
        <w:jc w:val="both"/>
        <w:rPr>
          <w:sz w:val="16"/>
          <w:szCs w:val="16"/>
        </w:rPr>
      </w:pPr>
      <w:r>
        <w:rPr>
          <w:rFonts w:eastAsia="Times New Roman"/>
          <w:sz w:val="16"/>
          <w:szCs w:val="16"/>
        </w:rPr>
        <w:t>Н.А.Подгорный</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исполнителем</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Лушара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премьере</w:t>
      </w:r>
      <w:r>
        <w:rPr>
          <w:rFonts w:eastAsia="Times New Roman"/>
        </w:rPr>
        <w:t xml:space="preserve"> </w:t>
      </w:r>
      <w:r>
        <w:rPr>
          <w:rFonts w:eastAsia="Times New Roman"/>
          <w:sz w:val="16"/>
          <w:szCs w:val="16"/>
        </w:rPr>
        <w:t>“Дочери Анго”; в “Горячем сердце” он был занят в роли Аристарха.</w:t>
      </w:r>
    </w:p>
    <w:p w:rsidR="00DD4130" w:rsidRDefault="00DD4130">
      <w:pPr>
        <w:shd w:val="clear" w:color="auto" w:fill="FFFFFF"/>
        <w:tabs>
          <w:tab w:val="left" w:pos="178"/>
        </w:tabs>
        <w:spacing w:line="178" w:lineRule="exact"/>
      </w:pPr>
      <w:hyperlink w:anchor="bookmark960" w:history="1">
        <w:r w:rsidR="006C0410">
          <w:rPr>
            <w:spacing w:val="-9"/>
            <w:sz w:val="16"/>
            <w:szCs w:val="16"/>
          </w:rPr>
          <w:t>10</w:t>
        </w:r>
      </w:hyperlink>
      <w:r w:rsidR="006C0410">
        <w:tab/>
      </w:r>
      <w:r w:rsidR="006C0410">
        <w:rPr>
          <w:rFonts w:eastAsia="Times New Roman"/>
          <w:sz w:val="16"/>
          <w:szCs w:val="16"/>
        </w:rPr>
        <w:t>Н.С.Анурина</w:t>
      </w:r>
      <w:r w:rsidR="006C0410">
        <w:rPr>
          <w:rFonts w:eastAsia="Times New Roman"/>
        </w:rPr>
        <w:t xml:space="preserve"> </w:t>
      </w:r>
      <w:r w:rsidR="006C0410">
        <w:rPr>
          <w:rFonts w:eastAsia="Times New Roman"/>
          <w:sz w:val="16"/>
          <w:szCs w:val="16"/>
        </w:rPr>
        <w:t>возглавляла</w:t>
      </w:r>
      <w:r w:rsidR="006C0410">
        <w:rPr>
          <w:rFonts w:eastAsia="Times New Roman"/>
        </w:rPr>
        <w:t xml:space="preserve"> </w:t>
      </w:r>
      <w:r w:rsidR="006C0410">
        <w:rPr>
          <w:rFonts w:eastAsia="Times New Roman"/>
          <w:sz w:val="16"/>
          <w:szCs w:val="16"/>
        </w:rPr>
        <w:t>тогда</w:t>
      </w:r>
      <w:r w:rsidR="006C0410">
        <w:rPr>
          <w:rFonts w:eastAsia="Times New Roman"/>
        </w:rPr>
        <w:t xml:space="preserve"> </w:t>
      </w:r>
      <w:r w:rsidR="006C0410">
        <w:rPr>
          <w:rFonts w:eastAsia="Times New Roman"/>
          <w:sz w:val="16"/>
          <w:szCs w:val="16"/>
        </w:rPr>
        <w:t>репертуарную</w:t>
      </w:r>
      <w:r w:rsidR="006C0410">
        <w:rPr>
          <w:rFonts w:eastAsia="Times New Roman"/>
        </w:rPr>
        <w:t xml:space="preserve"> </w:t>
      </w:r>
      <w:r w:rsidR="006C0410">
        <w:rPr>
          <w:rFonts w:eastAsia="Times New Roman"/>
          <w:sz w:val="16"/>
          <w:szCs w:val="16"/>
        </w:rPr>
        <w:t>контору</w:t>
      </w:r>
      <w:r w:rsidR="006C0410">
        <w:rPr>
          <w:rFonts w:eastAsia="Times New Roman"/>
        </w:rPr>
        <w:t xml:space="preserve"> </w:t>
      </w:r>
      <w:r w:rsidR="006C0410">
        <w:rPr>
          <w:rFonts w:eastAsia="Times New Roman"/>
          <w:sz w:val="16"/>
          <w:szCs w:val="16"/>
        </w:rPr>
        <w:t>МХАТ.</w:t>
      </w:r>
    </w:p>
    <w:p w:rsidR="00DD4130" w:rsidRDefault="00DD4130">
      <w:pPr>
        <w:shd w:val="clear" w:color="auto" w:fill="FFFFFF"/>
        <w:tabs>
          <w:tab w:val="left" w:pos="341"/>
        </w:tabs>
        <w:spacing w:before="96"/>
      </w:pPr>
      <w:hyperlink w:anchor="bookmark962" w:history="1">
        <w:bookmarkStart w:id="4094" w:name="bookmark4291"/>
        <w:r w:rsidR="006C0410">
          <w:rPr>
            <w:b/>
            <w:bCs/>
            <w:sz w:val="16"/>
            <w:szCs w:val="16"/>
          </w:rPr>
          <w:t>1</w:t>
        </w:r>
        <w:bookmarkEnd w:id="4094"/>
        <w:r w:rsidR="006C0410">
          <w:rPr>
            <w:b/>
            <w:bCs/>
            <w:sz w:val="16"/>
            <w:szCs w:val="16"/>
          </w:rPr>
          <w:t>06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3364/8.</w:t>
      </w:r>
    </w:p>
    <w:p w:rsidR="00DD4130" w:rsidRDefault="006C0410" w:rsidP="006C0410">
      <w:pPr>
        <w:numPr>
          <w:ilvl w:val="0"/>
          <w:numId w:val="89"/>
        </w:numPr>
        <w:shd w:val="clear" w:color="auto" w:fill="FFFFFF"/>
        <w:tabs>
          <w:tab w:val="left" w:pos="101"/>
        </w:tabs>
        <w:spacing w:before="19"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телеграмму,</w:t>
      </w:r>
      <w:r>
        <w:rPr>
          <w:rFonts w:eastAsia="Times New Roman"/>
        </w:rPr>
        <w:t xml:space="preserve"> </w:t>
      </w:r>
      <w:r>
        <w:rPr>
          <w:rFonts w:eastAsia="Times New Roman"/>
          <w:sz w:val="16"/>
          <w:szCs w:val="16"/>
        </w:rPr>
        <w:t>доставленную</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утром</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ноября</w:t>
      </w:r>
      <w:r>
        <w:rPr>
          <w:rFonts w:eastAsia="Times New Roman"/>
        </w:rPr>
        <w:t xml:space="preserve"> </w:t>
      </w:r>
      <w:r>
        <w:rPr>
          <w:rFonts w:eastAsia="Times New Roman"/>
          <w:sz w:val="16"/>
          <w:szCs w:val="16"/>
        </w:rPr>
        <w:t>1926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“Удив</w:t>
      </w:r>
      <w:r>
        <w:rPr>
          <w:rFonts w:eastAsia="Times New Roman"/>
          <w:sz w:val="16"/>
          <w:szCs w:val="16"/>
        </w:rPr>
        <w:softHyphen/>
        <w:t>лен требованием Наркомпроса от 11 октября подписью Ходоровского представить доклад о поездке Музыкальной студии. Спросите Любиц-кого, снеситесь сами Наркомпросом, примите энергические меры. Про</w:t>
      </w:r>
      <w:r>
        <w:rPr>
          <w:rFonts w:eastAsia="Times New Roman"/>
          <w:sz w:val="16"/>
          <w:szCs w:val="16"/>
        </w:rPr>
        <w:softHyphen/>
        <w:t>телеграфируйте Холливуд Унартистико Данченко” (НД, № 364).</w:t>
      </w:r>
    </w:p>
    <w:p w:rsidR="00DD4130" w:rsidRDefault="006C0410" w:rsidP="006C0410">
      <w:pPr>
        <w:numPr>
          <w:ilvl w:val="0"/>
          <w:numId w:val="89"/>
        </w:numPr>
        <w:shd w:val="clear" w:color="auto" w:fill="FFFFFF"/>
        <w:tabs>
          <w:tab w:val="left" w:pos="101"/>
        </w:tabs>
        <w:spacing w:line="178" w:lineRule="exact"/>
        <w:rPr>
          <w:sz w:val="16"/>
          <w:szCs w:val="16"/>
        </w:rPr>
      </w:pPr>
      <w:r>
        <w:rPr>
          <w:rFonts w:eastAsia="Times New Roman"/>
          <w:sz w:val="16"/>
          <w:szCs w:val="16"/>
        </w:rPr>
        <w:t>Подчеркнуто</w:t>
      </w:r>
      <w:r>
        <w:rPr>
          <w:rFonts w:eastAsia="Times New Roman"/>
        </w:rPr>
        <w:t xml:space="preserve"> </w:t>
      </w:r>
      <w:r>
        <w:rPr>
          <w:rFonts w:eastAsia="Times New Roman"/>
          <w:sz w:val="16"/>
          <w:szCs w:val="16"/>
        </w:rPr>
        <w:t>адресатом.</w:t>
      </w:r>
    </w:p>
    <w:p w:rsidR="00DD4130" w:rsidRDefault="006C0410">
      <w:pPr>
        <w:shd w:val="clear" w:color="auto" w:fill="FFFFFF"/>
        <w:tabs>
          <w:tab w:val="left" w:pos="154"/>
        </w:tabs>
        <w:spacing w:line="178" w:lineRule="exact"/>
        <w:jc w:val="both"/>
      </w:pPr>
      <w:bookmarkStart w:id="4095" w:name="bookmark4294"/>
      <w:r>
        <w:rPr>
          <w:sz w:val="16"/>
          <w:szCs w:val="16"/>
        </w:rPr>
        <w:t>3</w:t>
      </w:r>
      <w:bookmarkEnd w:id="4095"/>
      <w:r>
        <w:tab/>
      </w:r>
      <w:r>
        <w:rPr>
          <w:rFonts w:eastAsia="Times New Roman"/>
          <w:sz w:val="16"/>
          <w:szCs w:val="16"/>
        </w:rPr>
        <w:t>Н.А.Полозова</w:t>
      </w:r>
      <w:r>
        <w:rPr>
          <w:rFonts w:eastAsia="Times New Roman"/>
        </w:rPr>
        <w:t xml:space="preserve"> </w:t>
      </w:r>
      <w:r>
        <w:rPr>
          <w:rFonts w:eastAsia="Times New Roman"/>
          <w:sz w:val="16"/>
          <w:szCs w:val="16"/>
        </w:rPr>
        <w:t>пела</w:t>
      </w:r>
      <w:r>
        <w:rPr>
          <w:rFonts w:eastAsia="Times New Roman"/>
        </w:rPr>
        <w:t xml:space="preserve"> </w:t>
      </w:r>
      <w:r>
        <w:rPr>
          <w:rFonts w:eastAsia="Times New Roman"/>
          <w:sz w:val="16"/>
          <w:szCs w:val="16"/>
        </w:rPr>
        <w:t>партию</w:t>
      </w:r>
      <w:r>
        <w:rPr>
          <w:rFonts w:eastAsia="Times New Roman"/>
        </w:rPr>
        <w:t xml:space="preserve"> </w:t>
      </w:r>
      <w:r>
        <w:rPr>
          <w:rFonts w:eastAsia="Times New Roman"/>
          <w:sz w:val="16"/>
          <w:szCs w:val="16"/>
        </w:rPr>
        <w:t>Заремы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“Бахчисарайском</w:t>
      </w:r>
      <w:r>
        <w:rPr>
          <w:rFonts w:eastAsia="Times New Roman"/>
        </w:rPr>
        <w:t xml:space="preserve"> </w:t>
      </w:r>
      <w:r>
        <w:rPr>
          <w:rFonts w:eastAsia="Times New Roman"/>
          <w:sz w:val="16"/>
          <w:szCs w:val="16"/>
        </w:rPr>
        <w:t>фонтане”</w:t>
      </w:r>
      <w:r>
        <w:rPr>
          <w:rFonts w:eastAsia="Times New Roman"/>
          <w:sz w:val="16"/>
          <w:szCs w:val="16"/>
        </w:rPr>
        <w:br/>
        <w:t>А.С.Аренского, П.С.Саратовский и В.К.Ля-Туш – партии Алеко и Зем-</w:t>
      </w:r>
      <w:r>
        <w:rPr>
          <w:rFonts w:eastAsia="Times New Roman"/>
          <w:sz w:val="16"/>
          <w:szCs w:val="16"/>
        </w:rPr>
        <w:br/>
        <w:t>фиры в опере С.В.Рахманинова “Алеко”.</w:t>
      </w:r>
    </w:p>
    <w:p w:rsidR="00DD4130" w:rsidRDefault="006C0410" w:rsidP="006C0410">
      <w:pPr>
        <w:numPr>
          <w:ilvl w:val="0"/>
          <w:numId w:val="90"/>
        </w:numPr>
        <w:shd w:val="clear" w:color="auto" w:fill="FFFFFF"/>
        <w:tabs>
          <w:tab w:val="left" w:pos="106"/>
        </w:tabs>
        <w:spacing w:line="178" w:lineRule="exact"/>
        <w:rPr>
          <w:sz w:val="16"/>
          <w:szCs w:val="16"/>
        </w:rPr>
      </w:pPr>
      <w:r>
        <w:rPr>
          <w:rFonts w:eastAsia="Times New Roman"/>
          <w:sz w:val="16"/>
          <w:szCs w:val="16"/>
        </w:rPr>
        <w:t>Ио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персонаж</w:t>
      </w:r>
      <w:r>
        <w:rPr>
          <w:rFonts w:eastAsia="Times New Roman"/>
        </w:rPr>
        <w:t xml:space="preserve"> </w:t>
      </w:r>
      <w:r>
        <w:rPr>
          <w:rFonts w:eastAsia="Times New Roman"/>
          <w:sz w:val="16"/>
          <w:szCs w:val="16"/>
        </w:rPr>
        <w:t>трагедии</w:t>
      </w:r>
      <w:r>
        <w:rPr>
          <w:rFonts w:eastAsia="Times New Roman"/>
        </w:rPr>
        <w:t xml:space="preserve"> </w:t>
      </w:r>
      <w:r>
        <w:rPr>
          <w:rFonts w:eastAsia="Times New Roman"/>
          <w:sz w:val="16"/>
          <w:szCs w:val="16"/>
        </w:rPr>
        <w:t>Эсхила</w:t>
      </w:r>
      <w:r>
        <w:rPr>
          <w:rFonts w:eastAsia="Times New Roman"/>
        </w:rPr>
        <w:t xml:space="preserve"> </w:t>
      </w:r>
      <w:r>
        <w:rPr>
          <w:rFonts w:eastAsia="Times New Roman"/>
          <w:sz w:val="16"/>
          <w:szCs w:val="16"/>
        </w:rPr>
        <w:t>“Прометей”.</w:t>
      </w:r>
    </w:p>
    <w:p w:rsidR="00DD4130" w:rsidRDefault="006C0410" w:rsidP="006C0410">
      <w:pPr>
        <w:numPr>
          <w:ilvl w:val="0"/>
          <w:numId w:val="90"/>
        </w:numPr>
        <w:shd w:val="clear" w:color="auto" w:fill="FFFFFF"/>
        <w:tabs>
          <w:tab w:val="left" w:pos="106"/>
        </w:tabs>
        <w:spacing w:line="178" w:lineRule="exact"/>
        <w:jc w:val="both"/>
        <w:rPr>
          <w:sz w:val="16"/>
          <w:szCs w:val="16"/>
        </w:rPr>
      </w:pPr>
      <w:r>
        <w:rPr>
          <w:rFonts w:eastAsia="Times New Roman"/>
          <w:sz w:val="16"/>
          <w:szCs w:val="16"/>
        </w:rPr>
        <w:t>Методикой</w:t>
      </w:r>
      <w:r>
        <w:rPr>
          <w:rFonts w:eastAsia="Times New Roman"/>
        </w:rPr>
        <w:t xml:space="preserve"> </w:t>
      </w:r>
      <w:r>
        <w:rPr>
          <w:rFonts w:eastAsia="Times New Roman"/>
          <w:sz w:val="16"/>
          <w:szCs w:val="16"/>
        </w:rPr>
        <w:t>В.К.Сережникова</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создания</w:t>
      </w:r>
      <w:r>
        <w:rPr>
          <w:rFonts w:eastAsia="Times New Roman"/>
        </w:rPr>
        <w:t xml:space="preserve"> </w:t>
      </w:r>
      <w:r>
        <w:rPr>
          <w:rFonts w:eastAsia="Times New Roman"/>
          <w:sz w:val="16"/>
          <w:szCs w:val="16"/>
        </w:rPr>
        <w:t>жанра</w:t>
      </w:r>
      <w:r>
        <w:rPr>
          <w:rFonts w:eastAsia="Times New Roman"/>
        </w:rPr>
        <w:t xml:space="preserve"> </w:t>
      </w:r>
      <w:r>
        <w:rPr>
          <w:rFonts w:eastAsia="Times New Roman"/>
          <w:sz w:val="16"/>
          <w:szCs w:val="16"/>
        </w:rPr>
        <w:t>коллективной</w:t>
      </w:r>
      <w:r>
        <w:rPr>
          <w:rFonts w:eastAsia="Times New Roman"/>
        </w:rPr>
        <w:t xml:space="preserve"> </w:t>
      </w:r>
      <w:r>
        <w:rPr>
          <w:rFonts w:eastAsia="Times New Roman"/>
          <w:sz w:val="16"/>
          <w:szCs w:val="16"/>
        </w:rPr>
        <w:t>де</w:t>
      </w:r>
      <w:r>
        <w:rPr>
          <w:rFonts w:eastAsia="Times New Roman"/>
          <w:sz w:val="16"/>
          <w:szCs w:val="16"/>
        </w:rPr>
        <w:softHyphen/>
        <w:t>кламации широко пользовались в художественной самодеятельности 20-х гг.</w:t>
      </w:r>
    </w:p>
    <w:p w:rsidR="00DD4130" w:rsidRDefault="006C0410" w:rsidP="006C0410">
      <w:pPr>
        <w:numPr>
          <w:ilvl w:val="0"/>
          <w:numId w:val="90"/>
        </w:numPr>
        <w:shd w:val="clear" w:color="auto" w:fill="FFFFFF"/>
        <w:tabs>
          <w:tab w:val="left" w:pos="106"/>
        </w:tabs>
        <w:spacing w:line="178" w:lineRule="exact"/>
        <w:jc w:val="both"/>
        <w:rPr>
          <w:sz w:val="16"/>
          <w:szCs w:val="16"/>
        </w:rPr>
      </w:pPr>
      <w:r>
        <w:rPr>
          <w:rFonts w:eastAsia="Times New Roman"/>
          <w:i/>
          <w:iCs/>
          <w:sz w:val="16"/>
          <w:szCs w:val="16"/>
        </w:rPr>
        <w:t>Театры</w:t>
      </w:r>
      <w:r>
        <w:rPr>
          <w:rFonts w:eastAsia="Times New Roman"/>
          <w:i/>
          <w:iCs/>
        </w:rPr>
        <w:t xml:space="preserve"> </w:t>
      </w:r>
      <w:r>
        <w:rPr>
          <w:rFonts w:eastAsia="Times New Roman"/>
          <w:i/>
          <w:iCs/>
          <w:sz w:val="16"/>
          <w:szCs w:val="16"/>
        </w:rPr>
        <w:t>МОНО</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театры,</w:t>
      </w:r>
      <w:r>
        <w:rPr>
          <w:rFonts w:eastAsia="Times New Roman"/>
        </w:rPr>
        <w:t xml:space="preserve"> </w:t>
      </w:r>
      <w:r>
        <w:rPr>
          <w:rFonts w:eastAsia="Times New Roman"/>
          <w:sz w:val="16"/>
          <w:szCs w:val="16"/>
        </w:rPr>
        <w:t>находившиеся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подчинении</w:t>
      </w:r>
      <w:r>
        <w:rPr>
          <w:rFonts w:eastAsia="Times New Roman"/>
        </w:rPr>
        <w:t xml:space="preserve"> </w:t>
      </w:r>
      <w:r>
        <w:rPr>
          <w:rFonts w:eastAsia="Times New Roman"/>
          <w:sz w:val="16"/>
          <w:szCs w:val="16"/>
        </w:rPr>
        <w:t>Московскому отделу народного образования; УГАТ – управление государственными академическими театрами; в подчинении Главнауки числились некото</w:t>
      </w:r>
      <w:r>
        <w:rPr>
          <w:rFonts w:eastAsia="Times New Roman"/>
          <w:sz w:val="16"/>
          <w:szCs w:val="16"/>
        </w:rPr>
        <w:softHyphen/>
        <w:t>рые студии (например, Студия Завадского).</w:t>
      </w:r>
    </w:p>
    <w:p w:rsidR="00DD4130" w:rsidRDefault="00DD4130">
      <w:pPr>
        <w:shd w:val="clear" w:color="auto" w:fill="FFFFFF"/>
        <w:tabs>
          <w:tab w:val="left" w:pos="341"/>
        </w:tabs>
        <w:spacing w:before="91" w:line="178" w:lineRule="exact"/>
        <w:jc w:val="both"/>
      </w:pPr>
      <w:hyperlink w:anchor="bookmark971" w:history="1">
        <w:bookmarkStart w:id="4096" w:name="bookmark4297"/>
        <w:r w:rsidR="006C0410">
          <w:rPr>
            <w:b/>
            <w:bCs/>
            <w:sz w:val="16"/>
            <w:szCs w:val="16"/>
          </w:rPr>
          <w:t>1</w:t>
        </w:r>
        <w:bookmarkEnd w:id="4096"/>
        <w:r w:rsidR="006C0410">
          <w:rPr>
            <w:b/>
            <w:bCs/>
            <w:sz w:val="16"/>
            <w:szCs w:val="16"/>
          </w:rPr>
          <w:t>07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3364/9.</w:t>
      </w:r>
      <w:r w:rsidR="006C0410">
        <w:rPr>
          <w:rFonts w:eastAsia="Times New Roman"/>
        </w:rPr>
        <w:t xml:space="preserve"> </w:t>
      </w:r>
      <w:r w:rsidR="006C0410">
        <w:rPr>
          <w:rFonts w:eastAsia="Times New Roman"/>
          <w:sz w:val="16"/>
          <w:szCs w:val="16"/>
        </w:rPr>
        <w:t>Машинописная</w:t>
      </w:r>
      <w:r w:rsidR="006C0410">
        <w:rPr>
          <w:rFonts w:eastAsia="Times New Roman"/>
        </w:rPr>
        <w:t xml:space="preserve"> </w:t>
      </w:r>
      <w:r w:rsidR="006C0410">
        <w:rPr>
          <w:rFonts w:eastAsia="Times New Roman"/>
          <w:sz w:val="16"/>
          <w:szCs w:val="16"/>
        </w:rPr>
        <w:t>копия</w:t>
      </w:r>
      <w:r w:rsidR="006C0410">
        <w:rPr>
          <w:rFonts w:eastAsia="Times New Roman"/>
        </w:rPr>
        <w:t xml:space="preserve"> </w:t>
      </w:r>
      <w:r w:rsidR="006C0410">
        <w:rPr>
          <w:rFonts w:eastAsia="Times New Roman"/>
          <w:sz w:val="16"/>
          <w:szCs w:val="16"/>
        </w:rPr>
        <w:t>с</w:t>
      </w:r>
      <w:r w:rsidR="006C0410">
        <w:rPr>
          <w:rFonts w:eastAsia="Times New Roman"/>
        </w:rPr>
        <w:t xml:space="preserve"> </w:t>
      </w:r>
      <w:r w:rsidR="006C0410">
        <w:rPr>
          <w:rFonts w:eastAsia="Times New Roman"/>
          <w:sz w:val="16"/>
          <w:szCs w:val="16"/>
        </w:rPr>
        <w:t>указанием</w:t>
      </w:r>
      <w:r w:rsidR="006C0410">
        <w:rPr>
          <w:rFonts w:eastAsia="Times New Roman"/>
        </w:rPr>
        <w:t xml:space="preserve"> </w:t>
      </w:r>
      <w:r w:rsidR="006C0410">
        <w:rPr>
          <w:rFonts w:eastAsia="Times New Roman"/>
          <w:sz w:val="16"/>
          <w:szCs w:val="16"/>
        </w:rPr>
        <w:t>даты,</w:t>
      </w:r>
      <w:r w:rsidR="006C0410">
        <w:rPr>
          <w:rFonts w:eastAsia="Times New Roman"/>
        </w:rPr>
        <w:t xml:space="preserve"> </w:t>
      </w:r>
      <w:r w:rsidR="006C0410">
        <w:rPr>
          <w:rFonts w:eastAsia="Times New Roman"/>
          <w:sz w:val="16"/>
          <w:szCs w:val="16"/>
        </w:rPr>
        <w:t>текст</w:t>
      </w:r>
      <w:r w:rsidR="006C0410">
        <w:rPr>
          <w:rFonts w:eastAsia="Times New Roman"/>
        </w:rPr>
        <w:t xml:space="preserve"> </w:t>
      </w:r>
      <w:r w:rsidR="006C0410">
        <w:rPr>
          <w:rFonts w:eastAsia="Times New Roman"/>
          <w:sz w:val="16"/>
          <w:szCs w:val="16"/>
        </w:rPr>
        <w:t>латински</w:t>
      </w:r>
      <w:r w:rsidR="006C0410">
        <w:rPr>
          <w:rFonts w:eastAsia="Times New Roman"/>
          <w:sz w:val="16"/>
          <w:szCs w:val="16"/>
        </w:rPr>
        <w:softHyphen/>
      </w:r>
      <w:r w:rsidR="006C0410">
        <w:rPr>
          <w:rFonts w:eastAsia="Times New Roman"/>
          <w:sz w:val="16"/>
          <w:szCs w:val="16"/>
        </w:rPr>
        <w:br/>
        <w:t>ми буквами.</w:t>
      </w:r>
    </w:p>
    <w:p w:rsidR="00DD4130" w:rsidRDefault="00DD4130">
      <w:pPr>
        <w:shd w:val="clear" w:color="auto" w:fill="FFFFFF"/>
        <w:tabs>
          <w:tab w:val="left" w:pos="341"/>
        </w:tabs>
        <w:spacing w:before="91" w:line="178" w:lineRule="exact"/>
        <w:jc w:val="both"/>
        <w:sectPr w:rsidR="00DD4130">
          <w:pgSz w:w="11909" w:h="16834"/>
          <w:pgMar w:top="1440" w:right="3461" w:bottom="720" w:left="3230" w:header="720" w:footer="720" w:gutter="0"/>
          <w:cols w:space="60"/>
          <w:noEndnote/>
        </w:sectPr>
      </w:pPr>
    </w:p>
    <w:p w:rsidR="00DD4130" w:rsidRDefault="006C0410" w:rsidP="006C0410">
      <w:pPr>
        <w:numPr>
          <w:ilvl w:val="0"/>
          <w:numId w:val="91"/>
        </w:numPr>
        <w:shd w:val="clear" w:color="auto" w:fill="FFFFFF"/>
        <w:tabs>
          <w:tab w:val="left" w:pos="336"/>
        </w:tabs>
        <w:spacing w:line="182" w:lineRule="exact"/>
        <w:jc w:val="both"/>
        <w:rPr>
          <w:b/>
          <w:bCs/>
          <w:sz w:val="16"/>
          <w:szCs w:val="16"/>
        </w:rPr>
      </w:pPr>
      <w:r>
        <w:rPr>
          <w:rFonts w:eastAsia="Times New Roman"/>
          <w:sz w:val="16"/>
          <w:szCs w:val="16"/>
        </w:rPr>
        <w:lastRenderedPageBreak/>
        <w:t>№</w:t>
      </w:r>
      <w:r>
        <w:rPr>
          <w:rFonts w:eastAsia="Times New Roman"/>
        </w:rPr>
        <w:t xml:space="preserve"> </w:t>
      </w:r>
      <w:r>
        <w:rPr>
          <w:rFonts w:eastAsia="Times New Roman"/>
          <w:sz w:val="16"/>
          <w:szCs w:val="16"/>
        </w:rPr>
        <w:t>3364/10.</w:t>
      </w:r>
      <w:r>
        <w:rPr>
          <w:rFonts w:eastAsia="Times New Roman"/>
        </w:rPr>
        <w:t xml:space="preserve"> </w:t>
      </w:r>
      <w:r>
        <w:rPr>
          <w:rFonts w:eastAsia="Times New Roman"/>
          <w:sz w:val="16"/>
          <w:szCs w:val="16"/>
        </w:rPr>
        <w:t>Машинописная</w:t>
      </w:r>
      <w:r>
        <w:rPr>
          <w:rFonts w:eastAsia="Times New Roman"/>
        </w:rPr>
        <w:t xml:space="preserve"> </w:t>
      </w:r>
      <w:r>
        <w:rPr>
          <w:rFonts w:eastAsia="Times New Roman"/>
          <w:sz w:val="16"/>
          <w:szCs w:val="16"/>
        </w:rPr>
        <w:t>копия</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указанием</w:t>
      </w:r>
      <w:r>
        <w:rPr>
          <w:rFonts w:eastAsia="Times New Roman"/>
        </w:rPr>
        <w:t xml:space="preserve"> </w:t>
      </w:r>
      <w:r>
        <w:rPr>
          <w:rFonts w:eastAsia="Times New Roman"/>
          <w:sz w:val="16"/>
          <w:szCs w:val="16"/>
        </w:rPr>
        <w:t>даты,</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латин</w:t>
      </w:r>
      <w:r>
        <w:rPr>
          <w:rFonts w:eastAsia="Times New Roman"/>
          <w:sz w:val="16"/>
          <w:szCs w:val="16"/>
        </w:rPr>
        <w:softHyphen/>
        <w:t>скими буквами.</w:t>
      </w:r>
    </w:p>
    <w:p w:rsidR="00DD4130" w:rsidRDefault="006C0410" w:rsidP="006C0410">
      <w:pPr>
        <w:numPr>
          <w:ilvl w:val="0"/>
          <w:numId w:val="91"/>
        </w:numPr>
        <w:shd w:val="clear" w:color="auto" w:fill="FFFFFF"/>
        <w:tabs>
          <w:tab w:val="left" w:pos="336"/>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3364/11.</w:t>
      </w:r>
    </w:p>
    <w:p w:rsidR="00DD4130" w:rsidRDefault="00DD4130">
      <w:pPr>
        <w:shd w:val="clear" w:color="auto" w:fill="FFFFFF"/>
        <w:tabs>
          <w:tab w:val="left" w:pos="101"/>
        </w:tabs>
        <w:spacing w:before="19" w:line="178" w:lineRule="exact"/>
      </w:pPr>
      <w:hyperlink w:anchor="bookmark975" w:history="1">
        <w:bookmarkStart w:id="4097" w:name="bookmark4300"/>
        <w:r w:rsidR="006C0410">
          <w:rPr>
            <w:sz w:val="16"/>
            <w:szCs w:val="16"/>
          </w:rPr>
          <w:t>1</w:t>
        </w:r>
        <w:bookmarkEnd w:id="4097"/>
      </w:hyperlink>
      <w:r w:rsidR="006C0410">
        <w:tab/>
      </w:r>
      <w:r w:rsidR="006C0410">
        <w:rPr>
          <w:rFonts w:eastAsia="Times New Roman"/>
          <w:sz w:val="16"/>
          <w:szCs w:val="16"/>
        </w:rPr>
        <w:t>Рассказ</w:t>
      </w:r>
      <w:r w:rsidR="006C0410">
        <w:rPr>
          <w:rFonts w:eastAsia="Times New Roman"/>
        </w:rPr>
        <w:t xml:space="preserve"> </w:t>
      </w:r>
      <w:r w:rsidR="006C0410">
        <w:rPr>
          <w:rFonts w:eastAsia="Times New Roman"/>
          <w:sz w:val="16"/>
          <w:szCs w:val="16"/>
        </w:rPr>
        <w:t>о</w:t>
      </w:r>
      <w:r w:rsidR="006C0410">
        <w:rPr>
          <w:rFonts w:eastAsia="Times New Roman"/>
        </w:rPr>
        <w:t xml:space="preserve"> </w:t>
      </w:r>
      <w:r w:rsidR="006C0410">
        <w:rPr>
          <w:rFonts w:eastAsia="Times New Roman"/>
          <w:sz w:val="16"/>
          <w:szCs w:val="16"/>
        </w:rPr>
        <w:t>делах</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таможне</w:t>
      </w:r>
      <w:r w:rsidR="006C0410">
        <w:rPr>
          <w:rFonts w:eastAsia="Times New Roman"/>
        </w:rPr>
        <w:t xml:space="preserve"> </w:t>
      </w:r>
      <w:r w:rsidR="006C0410">
        <w:rPr>
          <w:rFonts w:eastAsia="Times New Roman"/>
          <w:sz w:val="16"/>
          <w:szCs w:val="16"/>
        </w:rPr>
        <w:t>отчеркнут</w:t>
      </w:r>
      <w:r w:rsidR="006C0410">
        <w:rPr>
          <w:rFonts w:eastAsia="Times New Roman"/>
        </w:rPr>
        <w:t xml:space="preserve"> </w:t>
      </w:r>
      <w:r w:rsidR="006C0410">
        <w:rPr>
          <w:rFonts w:eastAsia="Times New Roman"/>
          <w:sz w:val="16"/>
          <w:szCs w:val="16"/>
        </w:rPr>
        <w:t>адресатом.</w:t>
      </w:r>
    </w:p>
    <w:p w:rsidR="00DD4130" w:rsidRDefault="006C0410">
      <w:pPr>
        <w:shd w:val="clear" w:color="auto" w:fill="FFFFFF"/>
        <w:spacing w:line="178" w:lineRule="exact"/>
        <w:jc w:val="both"/>
      </w:pPr>
      <w:bookmarkStart w:id="4098" w:name="bookmark4301"/>
      <w:r>
        <w:rPr>
          <w:rFonts w:eastAsia="Times New Roman"/>
          <w:sz w:val="16"/>
          <w:szCs w:val="16"/>
        </w:rPr>
        <w:t>Т</w:t>
      </w:r>
      <w:bookmarkEnd w:id="4098"/>
      <w:r>
        <w:rPr>
          <w:rFonts w:eastAsia="Times New Roman"/>
          <w:sz w:val="16"/>
          <w:szCs w:val="16"/>
        </w:rPr>
        <w:t>аможня конфисковала запрещенные к ввозу или неоплаченные пошли</w:t>
      </w:r>
      <w:r>
        <w:rPr>
          <w:rFonts w:eastAsia="Times New Roman"/>
          <w:sz w:val="16"/>
          <w:szCs w:val="16"/>
        </w:rPr>
        <w:softHyphen/>
        <w:t>ной вещи из багажа возвращавшихся в СССР участников зарубежной поездки Муз. студии.</w:t>
      </w:r>
    </w:p>
    <w:p w:rsidR="00DD4130" w:rsidRDefault="006C0410" w:rsidP="006C0410">
      <w:pPr>
        <w:numPr>
          <w:ilvl w:val="0"/>
          <w:numId w:val="92"/>
        </w:numPr>
        <w:shd w:val="clear" w:color="auto" w:fill="FFFFFF"/>
        <w:tabs>
          <w:tab w:val="left" w:pos="101"/>
        </w:tabs>
        <w:spacing w:line="178" w:lineRule="exact"/>
        <w:rPr>
          <w:sz w:val="16"/>
          <w:szCs w:val="16"/>
        </w:rPr>
      </w:pPr>
      <w:r>
        <w:rPr>
          <w:rFonts w:eastAsia="Times New Roman"/>
          <w:sz w:val="16"/>
          <w:szCs w:val="16"/>
        </w:rPr>
        <w:t>Против</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слова</w:t>
      </w:r>
      <w:r>
        <w:rPr>
          <w:rFonts w:eastAsia="Times New Roman"/>
        </w:rPr>
        <w:t xml:space="preserve"> </w:t>
      </w:r>
      <w:r>
        <w:rPr>
          <w:rFonts w:eastAsia="Times New Roman"/>
          <w:sz w:val="16"/>
          <w:szCs w:val="16"/>
        </w:rPr>
        <w:t>адресатом</w:t>
      </w:r>
      <w:r>
        <w:rPr>
          <w:rFonts w:eastAsia="Times New Roman"/>
        </w:rPr>
        <w:t xml:space="preserve"> </w:t>
      </w:r>
      <w:r>
        <w:rPr>
          <w:rFonts w:eastAsia="Times New Roman"/>
          <w:sz w:val="16"/>
          <w:szCs w:val="16"/>
        </w:rPr>
        <w:t>поставлен</w:t>
      </w:r>
      <w:r>
        <w:rPr>
          <w:rFonts w:eastAsia="Times New Roman"/>
        </w:rPr>
        <w:t xml:space="preserve"> </w:t>
      </w:r>
      <w:r>
        <w:rPr>
          <w:rFonts w:eastAsia="Times New Roman"/>
          <w:sz w:val="16"/>
          <w:szCs w:val="16"/>
        </w:rPr>
        <w:t>вопрос:</w:t>
      </w:r>
      <w:r>
        <w:rPr>
          <w:rFonts w:eastAsia="Times New Roman"/>
        </w:rPr>
        <w:t xml:space="preserve"> </w:t>
      </w:r>
      <w:r>
        <w:rPr>
          <w:rFonts w:eastAsia="Times New Roman"/>
          <w:sz w:val="16"/>
          <w:szCs w:val="16"/>
        </w:rPr>
        <w:t>“Кем?”</w:t>
      </w:r>
    </w:p>
    <w:p w:rsidR="00DD4130" w:rsidRDefault="006C0410" w:rsidP="006C0410">
      <w:pPr>
        <w:numPr>
          <w:ilvl w:val="0"/>
          <w:numId w:val="92"/>
        </w:numPr>
        <w:shd w:val="clear" w:color="auto" w:fill="FFFFFF"/>
        <w:tabs>
          <w:tab w:val="left" w:pos="101"/>
        </w:tabs>
        <w:spacing w:line="178" w:lineRule="exact"/>
        <w:rPr>
          <w:sz w:val="16"/>
          <w:szCs w:val="16"/>
        </w:rPr>
      </w:pPr>
      <w:r>
        <w:rPr>
          <w:rFonts w:eastAsia="Times New Roman"/>
          <w:sz w:val="16"/>
          <w:szCs w:val="16"/>
        </w:rPr>
        <w:t>Отчеркивания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вопросительный</w:t>
      </w:r>
      <w:r>
        <w:rPr>
          <w:rFonts w:eastAsia="Times New Roman"/>
        </w:rPr>
        <w:t xml:space="preserve"> </w:t>
      </w:r>
      <w:r>
        <w:rPr>
          <w:rFonts w:eastAsia="Times New Roman"/>
          <w:sz w:val="16"/>
          <w:szCs w:val="16"/>
        </w:rPr>
        <w:t>знак.</w:t>
      </w:r>
    </w:p>
    <w:p w:rsidR="00DD4130" w:rsidRDefault="006C0410" w:rsidP="006C0410">
      <w:pPr>
        <w:numPr>
          <w:ilvl w:val="0"/>
          <w:numId w:val="92"/>
        </w:numPr>
        <w:shd w:val="clear" w:color="auto" w:fill="FFFFFF"/>
        <w:tabs>
          <w:tab w:val="left" w:pos="101"/>
        </w:tabs>
        <w:spacing w:line="178" w:lineRule="exact"/>
        <w:jc w:val="both"/>
        <w:rPr>
          <w:sz w:val="16"/>
          <w:szCs w:val="16"/>
        </w:rPr>
      </w:pPr>
      <w:r>
        <w:rPr>
          <w:rFonts w:eastAsia="Times New Roman"/>
          <w:sz w:val="16"/>
          <w:szCs w:val="16"/>
        </w:rPr>
        <w:t>Работника</w:t>
      </w:r>
      <w:r>
        <w:rPr>
          <w:rFonts w:eastAsia="Times New Roman"/>
        </w:rPr>
        <w:t xml:space="preserve"> </w:t>
      </w:r>
      <w:r>
        <w:rPr>
          <w:rFonts w:eastAsia="Times New Roman"/>
          <w:sz w:val="16"/>
          <w:szCs w:val="16"/>
        </w:rPr>
        <w:t>Наркомпроса</w:t>
      </w:r>
      <w:r>
        <w:rPr>
          <w:rFonts w:eastAsia="Times New Roman"/>
        </w:rPr>
        <w:t xml:space="preserve"> </w:t>
      </w:r>
      <w:r>
        <w:rPr>
          <w:rFonts w:eastAsia="Times New Roman"/>
          <w:sz w:val="16"/>
          <w:szCs w:val="16"/>
        </w:rPr>
        <w:t>Митина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другим</w:t>
      </w:r>
      <w:r>
        <w:rPr>
          <w:rFonts w:eastAsia="Times New Roman"/>
        </w:rPr>
        <w:t xml:space="preserve"> </w:t>
      </w:r>
      <w:r>
        <w:rPr>
          <w:rFonts w:eastAsia="Times New Roman"/>
          <w:sz w:val="16"/>
          <w:szCs w:val="16"/>
        </w:rPr>
        <w:t>сведениям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бухгалтера) в 1925 г. назначили “красным директором” МХАТ (до того его прочили в МХАТ Второй); этому энергично противодействовали, и Митин в теа</w:t>
      </w:r>
      <w:r>
        <w:rPr>
          <w:rFonts w:eastAsia="Times New Roman"/>
          <w:sz w:val="16"/>
          <w:szCs w:val="16"/>
        </w:rPr>
        <w:softHyphen/>
        <w:t>тре не остался. В дальнейшем его имя стало в театре знаковым: Митин, т.е. угроза назначения “начальника” со стороны.</w:t>
      </w:r>
    </w:p>
    <w:p w:rsidR="00DD4130" w:rsidRDefault="006C0410" w:rsidP="006C0410">
      <w:pPr>
        <w:numPr>
          <w:ilvl w:val="0"/>
          <w:numId w:val="92"/>
        </w:numPr>
        <w:shd w:val="clear" w:color="auto" w:fill="FFFFFF"/>
        <w:tabs>
          <w:tab w:val="left" w:pos="101"/>
        </w:tabs>
        <w:spacing w:line="178" w:lineRule="exact"/>
        <w:rPr>
          <w:sz w:val="16"/>
          <w:szCs w:val="16"/>
        </w:rPr>
      </w:pPr>
      <w:r>
        <w:rPr>
          <w:rFonts w:eastAsia="Times New Roman"/>
          <w:sz w:val="16"/>
          <w:szCs w:val="16"/>
        </w:rPr>
        <w:t>Отчеркивания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вопросительный</w:t>
      </w:r>
      <w:r>
        <w:rPr>
          <w:rFonts w:eastAsia="Times New Roman"/>
        </w:rPr>
        <w:t xml:space="preserve"> </w:t>
      </w:r>
      <w:r>
        <w:rPr>
          <w:rFonts w:eastAsia="Times New Roman"/>
          <w:sz w:val="16"/>
          <w:szCs w:val="16"/>
        </w:rPr>
        <w:t>знак.</w:t>
      </w:r>
    </w:p>
    <w:p w:rsidR="00DD4130" w:rsidRDefault="006C0410" w:rsidP="006C0410">
      <w:pPr>
        <w:numPr>
          <w:ilvl w:val="0"/>
          <w:numId w:val="92"/>
        </w:numPr>
        <w:shd w:val="clear" w:color="auto" w:fill="FFFFFF"/>
        <w:tabs>
          <w:tab w:val="left" w:pos="101"/>
        </w:tabs>
        <w:spacing w:line="178" w:lineRule="exact"/>
        <w:rPr>
          <w:sz w:val="16"/>
          <w:szCs w:val="16"/>
        </w:rPr>
      </w:pPr>
      <w:r>
        <w:rPr>
          <w:rFonts w:eastAsia="Times New Roman"/>
          <w:sz w:val="16"/>
          <w:szCs w:val="16"/>
        </w:rPr>
        <w:t>То</w:t>
      </w:r>
      <w:r>
        <w:rPr>
          <w:rFonts w:eastAsia="Times New Roman"/>
        </w:rPr>
        <w:t xml:space="preserve"> </w:t>
      </w:r>
      <w:r>
        <w:rPr>
          <w:rFonts w:eastAsia="Times New Roman"/>
          <w:sz w:val="16"/>
          <w:szCs w:val="16"/>
        </w:rPr>
        <w:t>же.</w:t>
      </w:r>
    </w:p>
    <w:p w:rsidR="00DD4130" w:rsidRDefault="006C0410" w:rsidP="006C0410">
      <w:pPr>
        <w:numPr>
          <w:ilvl w:val="0"/>
          <w:numId w:val="92"/>
        </w:numPr>
        <w:shd w:val="clear" w:color="auto" w:fill="FFFFFF"/>
        <w:tabs>
          <w:tab w:val="left" w:pos="101"/>
        </w:tabs>
        <w:spacing w:line="178" w:lineRule="exact"/>
        <w:rPr>
          <w:sz w:val="16"/>
          <w:szCs w:val="16"/>
        </w:rPr>
      </w:pPr>
      <w:r>
        <w:rPr>
          <w:rFonts w:eastAsia="Times New Roman"/>
          <w:sz w:val="16"/>
          <w:szCs w:val="16"/>
        </w:rPr>
        <w:t>Отчеркнуто</w:t>
      </w:r>
      <w:r>
        <w:rPr>
          <w:rFonts w:eastAsia="Times New Roman"/>
        </w:rPr>
        <w:t xml:space="preserve"> </w:t>
      </w:r>
      <w:r>
        <w:rPr>
          <w:rFonts w:eastAsia="Times New Roman"/>
          <w:sz w:val="16"/>
          <w:szCs w:val="16"/>
        </w:rPr>
        <w:t>адресатом.</w:t>
      </w:r>
    </w:p>
    <w:p w:rsidR="00DD4130" w:rsidRDefault="00DD4130">
      <w:pPr>
        <w:shd w:val="clear" w:color="auto" w:fill="FFFFFF"/>
        <w:tabs>
          <w:tab w:val="left" w:pos="336"/>
        </w:tabs>
        <w:spacing w:before="96"/>
      </w:pPr>
      <w:hyperlink w:anchor="bookmark978" w:history="1">
        <w:bookmarkStart w:id="4099" w:name="bookmark4307"/>
        <w:r w:rsidR="006C0410">
          <w:rPr>
            <w:b/>
            <w:bCs/>
            <w:sz w:val="16"/>
            <w:szCs w:val="16"/>
          </w:rPr>
          <w:t>1</w:t>
        </w:r>
        <w:bookmarkEnd w:id="4099"/>
        <w:r w:rsidR="006C0410">
          <w:rPr>
            <w:b/>
            <w:bCs/>
            <w:sz w:val="16"/>
            <w:szCs w:val="16"/>
          </w:rPr>
          <w:t>10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3364/12.</w:t>
      </w:r>
    </w:p>
    <w:p w:rsidR="00DD4130" w:rsidRDefault="006C0410" w:rsidP="006C0410">
      <w:pPr>
        <w:numPr>
          <w:ilvl w:val="0"/>
          <w:numId w:val="93"/>
        </w:numPr>
        <w:shd w:val="clear" w:color="auto" w:fill="FFFFFF"/>
        <w:tabs>
          <w:tab w:val="left" w:pos="101"/>
        </w:tabs>
        <w:spacing w:before="19" w:line="178" w:lineRule="exact"/>
        <w:rPr>
          <w:sz w:val="16"/>
          <w:szCs w:val="16"/>
        </w:rPr>
      </w:pPr>
      <w:r>
        <w:rPr>
          <w:rFonts w:eastAsia="Times New Roman"/>
          <w:sz w:val="16"/>
          <w:szCs w:val="16"/>
        </w:rPr>
        <w:t>МГСПС</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московский</w:t>
      </w:r>
      <w:r>
        <w:rPr>
          <w:rFonts w:eastAsia="Times New Roman"/>
        </w:rPr>
        <w:t xml:space="preserve"> </w:t>
      </w:r>
      <w:r>
        <w:rPr>
          <w:rFonts w:eastAsia="Times New Roman"/>
          <w:sz w:val="16"/>
          <w:szCs w:val="16"/>
        </w:rPr>
        <w:t>городской</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профессиональных</w:t>
      </w:r>
      <w:r>
        <w:rPr>
          <w:rFonts w:eastAsia="Times New Roman"/>
        </w:rPr>
        <w:t xml:space="preserve"> </w:t>
      </w:r>
      <w:r>
        <w:rPr>
          <w:rFonts w:eastAsia="Times New Roman"/>
          <w:sz w:val="16"/>
          <w:szCs w:val="16"/>
        </w:rPr>
        <w:t>союзов.</w:t>
      </w:r>
    </w:p>
    <w:p w:rsidR="00DD4130" w:rsidRDefault="006C0410" w:rsidP="006C0410">
      <w:pPr>
        <w:numPr>
          <w:ilvl w:val="0"/>
          <w:numId w:val="93"/>
        </w:numPr>
        <w:shd w:val="clear" w:color="auto" w:fill="FFFFFF"/>
        <w:tabs>
          <w:tab w:val="left" w:pos="101"/>
        </w:tabs>
        <w:spacing w:line="178" w:lineRule="exact"/>
        <w:jc w:val="both"/>
        <w:rPr>
          <w:sz w:val="16"/>
          <w:szCs w:val="16"/>
        </w:rPr>
      </w:pPr>
      <w:r>
        <w:rPr>
          <w:rFonts w:eastAsia="Times New Roman"/>
          <w:sz w:val="16"/>
          <w:szCs w:val="16"/>
        </w:rPr>
        <w:t>Вместе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В.В.Лужским</w:t>
      </w:r>
      <w:r>
        <w:rPr>
          <w:rFonts w:eastAsia="Times New Roman"/>
        </w:rPr>
        <w:t xml:space="preserve"> </w:t>
      </w:r>
      <w:r>
        <w:rPr>
          <w:rFonts w:eastAsia="Times New Roman"/>
          <w:sz w:val="16"/>
          <w:szCs w:val="16"/>
        </w:rPr>
        <w:t>подавали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отставку</w:t>
      </w:r>
      <w:r>
        <w:rPr>
          <w:rFonts w:eastAsia="Times New Roman"/>
        </w:rPr>
        <w:t xml:space="preserve"> </w:t>
      </w:r>
      <w:r>
        <w:rPr>
          <w:rFonts w:eastAsia="Times New Roman"/>
          <w:sz w:val="16"/>
          <w:szCs w:val="16"/>
        </w:rPr>
        <w:t>Д.И.Юстинов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М.М.Тар</w:t>
      </w:r>
      <w:r>
        <w:rPr>
          <w:rFonts w:eastAsia="Times New Roman"/>
          <w:sz w:val="16"/>
          <w:szCs w:val="16"/>
        </w:rPr>
        <w:softHyphen/>
        <w:t>ханов.</w:t>
      </w:r>
    </w:p>
    <w:p w:rsidR="00DD4130" w:rsidRDefault="00DD4130">
      <w:pPr>
        <w:shd w:val="clear" w:color="auto" w:fill="FFFFFF"/>
        <w:tabs>
          <w:tab w:val="left" w:pos="336"/>
        </w:tabs>
        <w:spacing w:before="91"/>
      </w:pPr>
      <w:hyperlink w:anchor="bookmark997" w:history="1">
        <w:bookmarkStart w:id="4100" w:name="bookmark4309"/>
        <w:r w:rsidR="006C0410">
          <w:rPr>
            <w:b/>
            <w:bCs/>
            <w:sz w:val="16"/>
            <w:szCs w:val="16"/>
          </w:rPr>
          <w:t>1</w:t>
        </w:r>
        <w:bookmarkEnd w:id="4100"/>
        <w:r w:rsidR="006C0410">
          <w:rPr>
            <w:b/>
            <w:bCs/>
            <w:sz w:val="16"/>
            <w:szCs w:val="16"/>
          </w:rPr>
          <w:t>11</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3364/13.</w:t>
      </w:r>
    </w:p>
    <w:p w:rsidR="00DD4130" w:rsidRDefault="006C0410" w:rsidP="006C0410">
      <w:pPr>
        <w:numPr>
          <w:ilvl w:val="0"/>
          <w:numId w:val="94"/>
        </w:numPr>
        <w:shd w:val="clear" w:color="auto" w:fill="FFFFFF"/>
        <w:tabs>
          <w:tab w:val="left" w:pos="101"/>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обрушении</w:t>
      </w:r>
      <w:r>
        <w:rPr>
          <w:rFonts w:eastAsia="Times New Roman"/>
        </w:rPr>
        <w:t xml:space="preserve"> </w:t>
      </w:r>
      <w:r>
        <w:rPr>
          <w:rFonts w:eastAsia="Times New Roman"/>
          <w:sz w:val="16"/>
          <w:szCs w:val="16"/>
        </w:rPr>
        <w:t>потолка</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репетиции</w:t>
      </w:r>
      <w:r>
        <w:rPr>
          <w:rFonts w:eastAsia="Times New Roman"/>
        </w:rPr>
        <w:t xml:space="preserve"> </w:t>
      </w:r>
      <w:r>
        <w:rPr>
          <w:rFonts w:eastAsia="Times New Roman"/>
          <w:sz w:val="16"/>
          <w:szCs w:val="16"/>
        </w:rPr>
        <w:t>“Царской</w:t>
      </w:r>
      <w:r>
        <w:rPr>
          <w:rFonts w:eastAsia="Times New Roman"/>
        </w:rPr>
        <w:t xml:space="preserve"> </w:t>
      </w:r>
      <w:r>
        <w:rPr>
          <w:rFonts w:eastAsia="Times New Roman"/>
          <w:sz w:val="16"/>
          <w:szCs w:val="16"/>
        </w:rPr>
        <w:t>невесты” (см. № 110).</w:t>
      </w:r>
    </w:p>
    <w:p w:rsidR="00DD4130" w:rsidRDefault="006C0410" w:rsidP="006C0410">
      <w:pPr>
        <w:numPr>
          <w:ilvl w:val="0"/>
          <w:numId w:val="94"/>
        </w:numPr>
        <w:shd w:val="clear" w:color="auto" w:fill="FFFFFF"/>
        <w:tabs>
          <w:tab w:val="left" w:pos="101"/>
        </w:tabs>
        <w:spacing w:line="178" w:lineRule="exact"/>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ревю</w:t>
      </w:r>
      <w:r>
        <w:rPr>
          <w:rFonts w:eastAsia="Times New Roman"/>
        </w:rPr>
        <w:t xml:space="preserve"> </w:t>
      </w:r>
      <w:r>
        <w:rPr>
          <w:rFonts w:eastAsia="Times New Roman"/>
          <w:sz w:val="16"/>
          <w:szCs w:val="16"/>
        </w:rPr>
        <w:t>“Последняя</w:t>
      </w:r>
      <w:r>
        <w:rPr>
          <w:rFonts w:eastAsia="Times New Roman"/>
        </w:rPr>
        <w:t xml:space="preserve"> </w:t>
      </w:r>
      <w:r>
        <w:rPr>
          <w:rFonts w:eastAsia="Times New Roman"/>
          <w:sz w:val="16"/>
          <w:szCs w:val="16"/>
        </w:rPr>
        <w:t>новость</w:t>
      </w:r>
      <w:r>
        <w:rPr>
          <w:rFonts w:eastAsia="Times New Roman"/>
        </w:rPr>
        <w:t xml:space="preserve"> </w:t>
      </w:r>
      <w:r>
        <w:rPr>
          <w:rFonts w:eastAsia="Times New Roman"/>
          <w:sz w:val="16"/>
          <w:szCs w:val="16"/>
        </w:rPr>
        <w:t>Нью-Йорка”</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105).</w:t>
      </w:r>
    </w:p>
    <w:p w:rsidR="00DD4130" w:rsidRDefault="006C0410" w:rsidP="006C0410">
      <w:pPr>
        <w:numPr>
          <w:ilvl w:val="0"/>
          <w:numId w:val="94"/>
        </w:numPr>
        <w:shd w:val="clear" w:color="auto" w:fill="FFFFFF"/>
        <w:tabs>
          <w:tab w:val="left" w:pos="101"/>
        </w:tabs>
        <w:spacing w:line="178" w:lineRule="exact"/>
        <w:rPr>
          <w:sz w:val="16"/>
          <w:szCs w:val="16"/>
        </w:rPr>
      </w:pPr>
      <w:r>
        <w:rPr>
          <w:rFonts w:eastAsia="Times New Roman"/>
          <w:sz w:val="16"/>
          <w:szCs w:val="16"/>
        </w:rPr>
        <w:t>Это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24</w:t>
      </w:r>
      <w:r>
        <w:rPr>
          <w:rFonts w:eastAsia="Times New Roman"/>
        </w:rPr>
        <w:t xml:space="preserve"> </w:t>
      </w:r>
      <w:r>
        <w:rPr>
          <w:rFonts w:eastAsia="Times New Roman"/>
          <w:sz w:val="16"/>
          <w:szCs w:val="16"/>
        </w:rPr>
        <w:t>августа</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1155).</w:t>
      </w:r>
    </w:p>
    <w:p w:rsidR="00DD4130" w:rsidRDefault="006C0410" w:rsidP="006C0410">
      <w:pPr>
        <w:numPr>
          <w:ilvl w:val="0"/>
          <w:numId w:val="94"/>
        </w:numPr>
        <w:shd w:val="clear" w:color="auto" w:fill="FFFFFF"/>
        <w:tabs>
          <w:tab w:val="left" w:pos="101"/>
        </w:tabs>
        <w:spacing w:line="178" w:lineRule="exact"/>
        <w:jc w:val="both"/>
        <w:rPr>
          <w:sz w:val="16"/>
          <w:szCs w:val="16"/>
        </w:rPr>
      </w:pPr>
      <w:r>
        <w:rPr>
          <w:sz w:val="16"/>
          <w:szCs w:val="16"/>
        </w:rPr>
        <w:t>23</w:t>
      </w:r>
      <w:r>
        <w:t xml:space="preserve"> </w:t>
      </w:r>
      <w:r>
        <w:rPr>
          <w:rFonts w:eastAsia="Times New Roman"/>
          <w:sz w:val="16"/>
          <w:szCs w:val="16"/>
        </w:rPr>
        <w:t>ноября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стенной</w:t>
      </w:r>
      <w:r>
        <w:rPr>
          <w:rFonts w:eastAsia="Times New Roman"/>
        </w:rPr>
        <w:t xml:space="preserve"> </w:t>
      </w:r>
      <w:r>
        <w:rPr>
          <w:rFonts w:eastAsia="Times New Roman"/>
          <w:sz w:val="16"/>
          <w:szCs w:val="16"/>
        </w:rPr>
        <w:t>газете</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Второго</w:t>
      </w:r>
      <w:r>
        <w:rPr>
          <w:rFonts w:eastAsia="Times New Roman"/>
        </w:rPr>
        <w:t xml:space="preserve"> </w:t>
      </w:r>
      <w:r>
        <w:rPr>
          <w:rFonts w:eastAsia="Times New Roman"/>
          <w:sz w:val="16"/>
          <w:szCs w:val="16"/>
        </w:rPr>
        <w:t>появился</w:t>
      </w:r>
      <w:r>
        <w:rPr>
          <w:rFonts w:eastAsia="Times New Roman"/>
        </w:rPr>
        <w:t xml:space="preserve"> </w:t>
      </w:r>
      <w:r>
        <w:rPr>
          <w:rFonts w:eastAsia="Times New Roman"/>
          <w:sz w:val="16"/>
          <w:szCs w:val="16"/>
        </w:rPr>
        <w:t>пасквиль</w:t>
      </w:r>
      <w:r>
        <w:rPr>
          <w:rFonts w:eastAsia="Times New Roman"/>
        </w:rPr>
        <w:t xml:space="preserve"> </w:t>
      </w:r>
      <w:r>
        <w:rPr>
          <w:rFonts w:eastAsia="Times New Roman"/>
          <w:sz w:val="16"/>
          <w:szCs w:val="16"/>
        </w:rPr>
        <w:t>“Раз</w:t>
      </w:r>
      <w:r>
        <w:rPr>
          <w:rFonts w:eastAsia="Times New Roman"/>
          <w:sz w:val="16"/>
          <w:szCs w:val="16"/>
        </w:rPr>
        <w:softHyphen/>
        <w:t xml:space="preserve">мышления о бренном”, направленный против М.Чехова; это еще более усугубило раскол в труппе (см. в кн.: </w:t>
      </w:r>
      <w:r>
        <w:rPr>
          <w:rFonts w:eastAsia="Times New Roman"/>
          <w:i/>
          <w:iCs/>
          <w:sz w:val="16"/>
          <w:szCs w:val="16"/>
        </w:rPr>
        <w:t>Чехов М.А</w:t>
      </w:r>
      <w:r>
        <w:rPr>
          <w:rFonts w:eastAsia="Times New Roman"/>
          <w:sz w:val="16"/>
          <w:szCs w:val="16"/>
        </w:rPr>
        <w:t>. Лит. наследие в 2-х т. Т. 2. М., “Искусство”, 1995, с. 499).</w:t>
      </w:r>
    </w:p>
    <w:p w:rsidR="00DD4130" w:rsidRDefault="006C0410" w:rsidP="006C0410">
      <w:pPr>
        <w:numPr>
          <w:ilvl w:val="0"/>
          <w:numId w:val="94"/>
        </w:numPr>
        <w:shd w:val="clear" w:color="auto" w:fill="FFFFFF"/>
        <w:tabs>
          <w:tab w:val="left" w:pos="101"/>
        </w:tabs>
        <w:spacing w:line="178" w:lineRule="exact"/>
        <w:jc w:val="both"/>
        <w:rPr>
          <w:sz w:val="16"/>
          <w:szCs w:val="16"/>
        </w:rPr>
      </w:pPr>
      <w:r>
        <w:rPr>
          <w:rFonts w:eastAsia="Times New Roman"/>
          <w:sz w:val="16"/>
          <w:szCs w:val="16"/>
        </w:rPr>
        <w:t>В.С.Смышляев</w:t>
      </w:r>
      <w:r>
        <w:rPr>
          <w:rFonts w:eastAsia="Times New Roman"/>
        </w:rPr>
        <w:t xml:space="preserve"> </w:t>
      </w:r>
      <w:r>
        <w:rPr>
          <w:rFonts w:eastAsia="Times New Roman"/>
          <w:sz w:val="16"/>
          <w:szCs w:val="16"/>
        </w:rPr>
        <w:t>ставил</w:t>
      </w:r>
      <w:r>
        <w:rPr>
          <w:rFonts w:eastAsia="Times New Roman"/>
        </w:rPr>
        <w:t xml:space="preserve"> </w:t>
      </w:r>
      <w:r>
        <w:rPr>
          <w:rFonts w:eastAsia="Times New Roman"/>
          <w:sz w:val="16"/>
          <w:szCs w:val="16"/>
        </w:rPr>
        <w:t>трилогию</w:t>
      </w:r>
      <w:r>
        <w:rPr>
          <w:rFonts w:eastAsia="Times New Roman"/>
        </w:rPr>
        <w:t xml:space="preserve"> </w:t>
      </w:r>
      <w:r>
        <w:rPr>
          <w:rFonts w:eastAsia="Times New Roman"/>
          <w:sz w:val="16"/>
          <w:szCs w:val="16"/>
        </w:rPr>
        <w:t>Эсхила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Втором</w:t>
      </w:r>
      <w:r>
        <w:rPr>
          <w:rFonts w:eastAsia="Times New Roman"/>
        </w:rPr>
        <w:t xml:space="preserve"> </w:t>
      </w:r>
      <w:r>
        <w:rPr>
          <w:rFonts w:eastAsia="Times New Roman"/>
          <w:sz w:val="16"/>
          <w:szCs w:val="16"/>
        </w:rPr>
        <w:t>(премьера 16 декабря 1926 г.).</w:t>
      </w:r>
    </w:p>
    <w:p w:rsidR="00DD4130" w:rsidRDefault="00DD4130">
      <w:pPr>
        <w:shd w:val="clear" w:color="auto" w:fill="FFFFFF"/>
        <w:tabs>
          <w:tab w:val="left" w:pos="336"/>
        </w:tabs>
        <w:spacing w:before="96"/>
      </w:pPr>
      <w:hyperlink w:anchor="bookmark1013" w:history="1">
        <w:bookmarkStart w:id="4101" w:name="bookmark4314"/>
        <w:r w:rsidR="006C0410">
          <w:rPr>
            <w:b/>
            <w:bCs/>
            <w:sz w:val="16"/>
            <w:szCs w:val="16"/>
          </w:rPr>
          <w:t>1</w:t>
        </w:r>
        <w:bookmarkEnd w:id="4101"/>
        <w:r w:rsidR="006C0410">
          <w:rPr>
            <w:b/>
            <w:bCs/>
            <w:sz w:val="16"/>
            <w:szCs w:val="16"/>
          </w:rPr>
          <w:t>12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3364/14.</w:t>
      </w:r>
    </w:p>
    <w:p w:rsidR="00DD4130" w:rsidRDefault="006C0410" w:rsidP="006C0410">
      <w:pPr>
        <w:numPr>
          <w:ilvl w:val="0"/>
          <w:numId w:val="95"/>
        </w:numPr>
        <w:shd w:val="clear" w:color="auto" w:fill="FFFFFF"/>
        <w:tabs>
          <w:tab w:val="left" w:pos="101"/>
        </w:tabs>
        <w:spacing w:before="14"/>
        <w:rPr>
          <w:sz w:val="16"/>
          <w:szCs w:val="16"/>
        </w:rPr>
      </w:pPr>
      <w:r>
        <w:rPr>
          <w:rFonts w:eastAsia="Times New Roman"/>
          <w:i/>
          <w:iCs/>
          <w:sz w:val="16"/>
          <w:szCs w:val="16"/>
        </w:rPr>
        <w:t>ГУС</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Главный</w:t>
      </w:r>
      <w:r>
        <w:rPr>
          <w:rFonts w:eastAsia="Times New Roman"/>
        </w:rPr>
        <w:t xml:space="preserve"> </w:t>
      </w:r>
      <w:r>
        <w:rPr>
          <w:rFonts w:eastAsia="Times New Roman"/>
          <w:sz w:val="16"/>
          <w:szCs w:val="16"/>
        </w:rPr>
        <w:t>ученый</w:t>
      </w:r>
      <w:r>
        <w:rPr>
          <w:rFonts w:eastAsia="Times New Roman"/>
        </w:rPr>
        <w:t xml:space="preserve"> </w:t>
      </w:r>
      <w:r>
        <w:rPr>
          <w:rFonts w:eastAsia="Times New Roman"/>
          <w:sz w:val="16"/>
          <w:szCs w:val="16"/>
        </w:rPr>
        <w:t>совет</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Наркомпросе.</w:t>
      </w:r>
    </w:p>
    <w:p w:rsidR="00DD4130" w:rsidRDefault="006C0410" w:rsidP="006C0410">
      <w:pPr>
        <w:numPr>
          <w:ilvl w:val="0"/>
          <w:numId w:val="95"/>
        </w:numPr>
        <w:shd w:val="clear" w:color="auto" w:fill="FFFFFF"/>
        <w:tabs>
          <w:tab w:val="left" w:pos="101"/>
        </w:tabs>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1160.</w:t>
      </w:r>
    </w:p>
    <w:p w:rsidR="00DD4130" w:rsidRDefault="006C0410" w:rsidP="006C0410">
      <w:pPr>
        <w:numPr>
          <w:ilvl w:val="0"/>
          <w:numId w:val="95"/>
        </w:numPr>
        <w:shd w:val="clear" w:color="auto" w:fill="FFFFFF"/>
        <w:tabs>
          <w:tab w:val="left" w:pos="101"/>
        </w:tabs>
        <w:spacing w:line="182" w:lineRule="exact"/>
        <w:jc w:val="both"/>
        <w:rPr>
          <w:sz w:val="16"/>
          <w:szCs w:val="16"/>
        </w:rPr>
      </w:pPr>
      <w:r>
        <w:rPr>
          <w:rFonts w:eastAsia="Times New Roman"/>
          <w:sz w:val="16"/>
          <w:szCs w:val="16"/>
        </w:rPr>
        <w:t>В.И.Блюм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руководил</w:t>
      </w:r>
      <w:r>
        <w:rPr>
          <w:rFonts w:eastAsia="Times New Roman"/>
        </w:rPr>
        <w:t xml:space="preserve"> </w:t>
      </w:r>
      <w:r>
        <w:rPr>
          <w:rFonts w:eastAsia="Times New Roman"/>
          <w:sz w:val="16"/>
          <w:szCs w:val="16"/>
        </w:rPr>
        <w:t>музыкально-театральной</w:t>
      </w:r>
      <w:r>
        <w:rPr>
          <w:rFonts w:eastAsia="Times New Roman"/>
        </w:rPr>
        <w:t xml:space="preserve"> </w:t>
      </w:r>
      <w:r>
        <w:rPr>
          <w:rFonts w:eastAsia="Times New Roman"/>
          <w:sz w:val="16"/>
          <w:szCs w:val="16"/>
        </w:rPr>
        <w:t>секцией Главреперткома.</w:t>
      </w:r>
    </w:p>
    <w:p w:rsidR="00DD4130" w:rsidRDefault="00DD4130">
      <w:pPr>
        <w:rPr>
          <w:rFonts w:ascii="Arial" w:hAnsi="Arial" w:cs="Arial"/>
          <w:sz w:val="2"/>
          <w:szCs w:val="2"/>
        </w:rPr>
      </w:pPr>
    </w:p>
    <w:p w:rsidR="00DD4130" w:rsidRDefault="006C0410" w:rsidP="006C0410">
      <w:pPr>
        <w:numPr>
          <w:ilvl w:val="0"/>
          <w:numId w:val="96"/>
        </w:numPr>
        <w:shd w:val="clear" w:color="auto" w:fill="FFFFFF"/>
        <w:tabs>
          <w:tab w:val="left" w:pos="336"/>
        </w:tabs>
        <w:spacing w:before="96" w:line="178" w:lineRule="exact"/>
        <w:jc w:val="both"/>
        <w:rPr>
          <w:b/>
          <w:bCs/>
          <w:sz w:val="16"/>
          <w:szCs w:val="16"/>
        </w:rPr>
      </w:pPr>
      <w:r>
        <w:rPr>
          <w:rFonts w:eastAsia="Times New Roman"/>
          <w:sz w:val="16"/>
          <w:szCs w:val="16"/>
        </w:rPr>
        <w:t>№</w:t>
      </w:r>
      <w:r>
        <w:rPr>
          <w:rFonts w:eastAsia="Times New Roman"/>
        </w:rPr>
        <w:t xml:space="preserve"> </w:t>
      </w:r>
      <w:r>
        <w:rPr>
          <w:rFonts w:eastAsia="Times New Roman"/>
          <w:sz w:val="16"/>
          <w:szCs w:val="16"/>
        </w:rPr>
        <w:t>11739.</w:t>
      </w:r>
      <w:r>
        <w:rPr>
          <w:rFonts w:eastAsia="Times New Roman"/>
        </w:rPr>
        <w:t xml:space="preserve"> </w:t>
      </w:r>
      <w:r>
        <w:rPr>
          <w:rFonts w:eastAsia="Times New Roman"/>
          <w:sz w:val="16"/>
          <w:szCs w:val="16"/>
        </w:rPr>
        <w:t>Машинопись</w:t>
      </w:r>
      <w:r>
        <w:rPr>
          <w:rFonts w:eastAsia="Times New Roman"/>
        </w:rPr>
        <w:t xml:space="preserve"> </w:t>
      </w:r>
      <w:r>
        <w:rPr>
          <w:rFonts w:eastAsia="Times New Roman"/>
          <w:sz w:val="16"/>
          <w:szCs w:val="16"/>
        </w:rPr>
        <w:t>латинскими</w:t>
      </w:r>
      <w:r>
        <w:rPr>
          <w:rFonts w:eastAsia="Times New Roman"/>
        </w:rPr>
        <w:t xml:space="preserve"> </w:t>
      </w:r>
      <w:r>
        <w:rPr>
          <w:rFonts w:eastAsia="Times New Roman"/>
          <w:sz w:val="16"/>
          <w:szCs w:val="16"/>
        </w:rPr>
        <w:t>буквами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пометкой:</w:t>
      </w:r>
      <w:r>
        <w:rPr>
          <w:rFonts w:eastAsia="Times New Roman"/>
        </w:rPr>
        <w:t xml:space="preserve"> </w:t>
      </w:r>
      <w:r>
        <w:rPr>
          <w:rFonts w:eastAsia="Times New Roman"/>
          <w:sz w:val="16"/>
          <w:szCs w:val="16"/>
        </w:rPr>
        <w:t xml:space="preserve">“Телегр. возвращена </w:t>
      </w:r>
      <w:r>
        <w:rPr>
          <w:rFonts w:eastAsia="Times New Roman"/>
          <w:sz w:val="16"/>
          <w:szCs w:val="16"/>
          <w:lang w:val="en-US"/>
        </w:rPr>
        <w:t xml:space="preserve">4/XII </w:t>
      </w:r>
      <w:r>
        <w:rPr>
          <w:rFonts w:eastAsia="Times New Roman"/>
          <w:sz w:val="16"/>
          <w:szCs w:val="16"/>
        </w:rPr>
        <w:t xml:space="preserve">за недоставкой адресату и 4-го же вновь послана по адресу 1945 </w:t>
      </w:r>
      <w:r>
        <w:rPr>
          <w:rFonts w:eastAsia="Times New Roman"/>
          <w:sz w:val="16"/>
          <w:szCs w:val="16"/>
          <w:lang w:val="en-US"/>
        </w:rPr>
        <w:t>Franclin Circle”.</w:t>
      </w:r>
    </w:p>
    <w:p w:rsidR="00DD4130" w:rsidRDefault="006C0410" w:rsidP="006C0410">
      <w:pPr>
        <w:numPr>
          <w:ilvl w:val="0"/>
          <w:numId w:val="96"/>
        </w:numPr>
        <w:shd w:val="clear" w:color="auto" w:fill="FFFFFF"/>
        <w:tabs>
          <w:tab w:val="left" w:pos="336"/>
        </w:tabs>
        <w:spacing w:before="149"/>
        <w:rPr>
          <w:b/>
          <w:bCs/>
          <w:sz w:val="16"/>
          <w:szCs w:val="16"/>
          <w:lang w:val="en-US"/>
        </w:rPr>
      </w:pPr>
      <w:r>
        <w:rPr>
          <w:rFonts w:eastAsia="Times New Roman"/>
          <w:sz w:val="16"/>
          <w:szCs w:val="16"/>
          <w:lang w:val="en-US"/>
        </w:rPr>
        <w:t>№</w:t>
      </w:r>
      <w:r>
        <w:rPr>
          <w:rFonts w:eastAsia="Times New Roman"/>
          <w:lang w:val="en-US"/>
        </w:rPr>
        <w:t xml:space="preserve"> </w:t>
      </w:r>
      <w:r>
        <w:rPr>
          <w:rFonts w:eastAsia="Times New Roman"/>
          <w:sz w:val="16"/>
          <w:szCs w:val="16"/>
          <w:lang w:val="en-US"/>
        </w:rPr>
        <w:t>3364/15.</w:t>
      </w:r>
    </w:p>
    <w:p w:rsidR="00DD4130" w:rsidRDefault="006C0410">
      <w:pPr>
        <w:shd w:val="clear" w:color="auto" w:fill="FFFFFF"/>
        <w:spacing w:before="19" w:line="182" w:lineRule="exact"/>
        <w:jc w:val="both"/>
      </w:pPr>
      <w:bookmarkStart w:id="4102" w:name="bookmark4319"/>
      <w:r>
        <w:rPr>
          <w:sz w:val="16"/>
          <w:szCs w:val="16"/>
          <w:lang w:val="en-US"/>
        </w:rPr>
        <w:t>1</w:t>
      </w:r>
      <w:bookmarkEnd w:id="4102"/>
      <w:r>
        <w:rPr>
          <w:sz w:val="16"/>
          <w:szCs w:val="16"/>
          <w:lang w:val="en-US"/>
        </w:rPr>
        <w:t xml:space="preserve"> </w:t>
      </w:r>
      <w:r>
        <w:rPr>
          <w:rFonts w:eastAsia="Times New Roman"/>
          <w:sz w:val="16"/>
          <w:szCs w:val="16"/>
        </w:rPr>
        <w:t>МХАТ Второй в мае – июне гастролировал в Тифлисе, Баку и Росто</w:t>
      </w:r>
      <w:r>
        <w:rPr>
          <w:rFonts w:eastAsia="Times New Roman"/>
          <w:sz w:val="16"/>
          <w:szCs w:val="16"/>
        </w:rPr>
        <w:softHyphen/>
        <w:t>ве-на-Дону.</w:t>
      </w:r>
    </w:p>
    <w:p w:rsidR="00DD4130" w:rsidRDefault="00DD4130">
      <w:pPr>
        <w:shd w:val="clear" w:color="auto" w:fill="FFFFFF"/>
        <w:spacing w:before="96"/>
      </w:pPr>
      <w:hyperlink w:anchor="bookmark1047" w:history="1">
        <w:bookmarkStart w:id="4103" w:name="bookmark4320"/>
        <w:r w:rsidR="006C0410">
          <w:rPr>
            <w:b/>
            <w:bCs/>
            <w:sz w:val="16"/>
            <w:szCs w:val="16"/>
          </w:rPr>
          <w:t>1</w:t>
        </w:r>
        <w:bookmarkEnd w:id="4103"/>
        <w:r w:rsidR="006C0410">
          <w:rPr>
            <w:b/>
            <w:bCs/>
            <w:sz w:val="16"/>
            <w:szCs w:val="16"/>
          </w:rPr>
          <w:t>15</w:t>
        </w:r>
      </w:hyperlink>
      <w:r w:rsidR="006C0410">
        <w:rPr>
          <w:b/>
          <w:bCs/>
          <w:sz w:val="16"/>
          <w:szCs w:val="16"/>
        </w:rPr>
        <w:t xml:space="preserve">. </w:t>
      </w:r>
      <w:r w:rsidR="006C0410">
        <w:rPr>
          <w:rFonts w:eastAsia="Times New Roman"/>
          <w:sz w:val="16"/>
          <w:szCs w:val="16"/>
        </w:rPr>
        <w:t>№ 3364/16.</w:t>
      </w:r>
    </w:p>
    <w:p w:rsidR="00DD4130" w:rsidRDefault="00DD4130">
      <w:pPr>
        <w:shd w:val="clear" w:color="auto" w:fill="FFFFFF"/>
        <w:spacing w:before="96"/>
        <w:sectPr w:rsidR="00DD4130">
          <w:pgSz w:w="11909" w:h="16834"/>
          <w:pgMar w:top="1440" w:right="3236" w:bottom="720" w:left="3460" w:header="720" w:footer="720" w:gutter="0"/>
          <w:cols w:space="60"/>
          <w:noEndnote/>
        </w:sectPr>
      </w:pPr>
    </w:p>
    <w:p w:rsidR="00DD4130" w:rsidRDefault="006C0410" w:rsidP="006C0410">
      <w:pPr>
        <w:numPr>
          <w:ilvl w:val="0"/>
          <w:numId w:val="97"/>
        </w:numPr>
        <w:shd w:val="clear" w:color="auto" w:fill="FFFFFF"/>
        <w:tabs>
          <w:tab w:val="left" w:pos="106"/>
        </w:tabs>
        <w:spacing w:line="178" w:lineRule="exact"/>
        <w:jc w:val="both"/>
        <w:rPr>
          <w:sz w:val="16"/>
          <w:szCs w:val="16"/>
        </w:rPr>
      </w:pPr>
      <w:r>
        <w:rPr>
          <w:rFonts w:eastAsia="Times New Roman"/>
          <w:i/>
          <w:iCs/>
          <w:sz w:val="16"/>
          <w:szCs w:val="16"/>
        </w:rPr>
        <w:lastRenderedPageBreak/>
        <w:t>Дешевой</w:t>
      </w:r>
      <w:r>
        <w:rPr>
          <w:rFonts w:eastAsia="Times New Roman"/>
          <w:i/>
          <w:iCs/>
        </w:rPr>
        <w:t xml:space="preserve"> </w:t>
      </w:r>
      <w:r>
        <w:rPr>
          <w:rFonts w:eastAsia="Times New Roman"/>
          <w:i/>
          <w:iCs/>
          <w:sz w:val="16"/>
          <w:szCs w:val="16"/>
        </w:rPr>
        <w:t>полосой</w:t>
      </w:r>
      <w:r>
        <w:rPr>
          <w:rFonts w:eastAsia="Times New Roman"/>
          <w:i/>
          <w:iCs/>
        </w:rPr>
        <w:t xml:space="preserve"> </w:t>
      </w:r>
      <w:r>
        <w:rPr>
          <w:rFonts w:eastAsia="Times New Roman"/>
          <w:sz w:val="16"/>
          <w:szCs w:val="16"/>
        </w:rPr>
        <w:t>называлась</w:t>
      </w:r>
      <w:r>
        <w:rPr>
          <w:rFonts w:eastAsia="Times New Roman"/>
        </w:rPr>
        <w:t xml:space="preserve"> </w:t>
      </w:r>
      <w:r>
        <w:rPr>
          <w:rFonts w:eastAsia="Times New Roman"/>
          <w:sz w:val="16"/>
          <w:szCs w:val="16"/>
        </w:rPr>
        <w:t>часть</w:t>
      </w:r>
      <w:r>
        <w:rPr>
          <w:rFonts w:eastAsia="Times New Roman"/>
        </w:rPr>
        <w:t xml:space="preserve"> </w:t>
      </w:r>
      <w:r>
        <w:rPr>
          <w:rFonts w:eastAsia="Times New Roman"/>
          <w:sz w:val="16"/>
          <w:szCs w:val="16"/>
        </w:rPr>
        <w:t>билетов,</w:t>
      </w:r>
      <w:r>
        <w:rPr>
          <w:rFonts w:eastAsia="Times New Roman"/>
        </w:rPr>
        <w:t xml:space="preserve"> </w:t>
      </w:r>
      <w:r>
        <w:rPr>
          <w:rFonts w:eastAsia="Times New Roman"/>
          <w:sz w:val="16"/>
          <w:szCs w:val="16"/>
        </w:rPr>
        <w:t>которые</w:t>
      </w:r>
      <w:r>
        <w:rPr>
          <w:rFonts w:eastAsia="Times New Roman"/>
        </w:rPr>
        <w:t xml:space="preserve"> </w:t>
      </w:r>
      <w:r>
        <w:rPr>
          <w:rFonts w:eastAsia="Times New Roman"/>
          <w:sz w:val="16"/>
          <w:szCs w:val="16"/>
        </w:rPr>
        <w:t>распространя</w:t>
      </w:r>
      <w:r>
        <w:rPr>
          <w:rFonts w:eastAsia="Times New Roman"/>
          <w:sz w:val="16"/>
          <w:szCs w:val="16"/>
        </w:rPr>
        <w:softHyphen/>
        <w:t>лись по сниженным ценам для “рабочего зрителя”.</w:t>
      </w:r>
    </w:p>
    <w:p w:rsidR="00DD4130" w:rsidRDefault="006C0410" w:rsidP="006C0410">
      <w:pPr>
        <w:numPr>
          <w:ilvl w:val="0"/>
          <w:numId w:val="97"/>
        </w:numPr>
        <w:shd w:val="clear" w:color="auto" w:fill="FFFFFF"/>
        <w:tabs>
          <w:tab w:val="left" w:pos="10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предложенной</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редакции</w:t>
      </w:r>
      <w:r>
        <w:rPr>
          <w:rFonts w:eastAsia="Times New Roman"/>
        </w:rPr>
        <w:t xml:space="preserve"> </w:t>
      </w:r>
      <w:r>
        <w:rPr>
          <w:rFonts w:eastAsia="Times New Roman"/>
          <w:sz w:val="16"/>
          <w:szCs w:val="16"/>
        </w:rPr>
        <w:t>оперы</w:t>
      </w:r>
      <w:r>
        <w:rPr>
          <w:rFonts w:eastAsia="Times New Roman"/>
        </w:rPr>
        <w:t xml:space="preserve"> </w:t>
      </w:r>
      <w:r>
        <w:rPr>
          <w:rFonts w:eastAsia="Times New Roman"/>
          <w:sz w:val="16"/>
          <w:szCs w:val="16"/>
        </w:rPr>
        <w:t>Ж.Бизе</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Микаэлы</w:t>
      </w:r>
      <w:r>
        <w:rPr>
          <w:rFonts w:eastAsia="Times New Roman"/>
        </w:rPr>
        <w:t xml:space="preserve"> </w:t>
      </w:r>
      <w:r>
        <w:rPr>
          <w:rFonts w:eastAsia="Times New Roman"/>
          <w:sz w:val="16"/>
          <w:szCs w:val="16"/>
        </w:rPr>
        <w:t>отсут</w:t>
      </w:r>
      <w:r>
        <w:rPr>
          <w:rFonts w:eastAsia="Times New Roman"/>
          <w:sz w:val="16"/>
          <w:szCs w:val="16"/>
        </w:rPr>
        <w:softHyphen/>
        <w:t>ствовала, ее ария передавалась “голосу Матери”.</w:t>
      </w:r>
    </w:p>
    <w:p w:rsidR="00DD4130" w:rsidRDefault="006C0410" w:rsidP="006C0410">
      <w:pPr>
        <w:numPr>
          <w:ilvl w:val="0"/>
          <w:numId w:val="97"/>
        </w:numPr>
        <w:shd w:val="clear" w:color="auto" w:fill="FFFFFF"/>
        <w:tabs>
          <w:tab w:val="left" w:pos="10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1169.</w:t>
      </w:r>
    </w:p>
    <w:p w:rsidR="00DD4130" w:rsidRDefault="00DD4130">
      <w:pPr>
        <w:shd w:val="clear" w:color="auto" w:fill="FFFFFF"/>
        <w:tabs>
          <w:tab w:val="left" w:pos="341"/>
        </w:tabs>
        <w:spacing w:before="96"/>
      </w:pPr>
      <w:hyperlink w:anchor="bookmark1059" w:history="1">
        <w:bookmarkStart w:id="4104" w:name="bookmark4323"/>
        <w:r w:rsidR="006C0410">
          <w:rPr>
            <w:b/>
            <w:bCs/>
            <w:sz w:val="16"/>
            <w:szCs w:val="16"/>
          </w:rPr>
          <w:t>1</w:t>
        </w:r>
        <w:bookmarkEnd w:id="4104"/>
        <w:r w:rsidR="006C0410">
          <w:rPr>
            <w:b/>
            <w:bCs/>
            <w:sz w:val="16"/>
            <w:szCs w:val="16"/>
          </w:rPr>
          <w:t>16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3364/17.</w:t>
      </w:r>
    </w:p>
    <w:p w:rsidR="00DD4130" w:rsidRDefault="006C0410" w:rsidP="006C0410">
      <w:pPr>
        <w:numPr>
          <w:ilvl w:val="0"/>
          <w:numId w:val="98"/>
        </w:numPr>
        <w:shd w:val="clear" w:color="auto" w:fill="FFFFFF"/>
        <w:tabs>
          <w:tab w:val="left" w:pos="106"/>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сыне</w:t>
      </w:r>
      <w:r>
        <w:rPr>
          <w:rFonts w:eastAsia="Times New Roman"/>
        </w:rPr>
        <w:t xml:space="preserve"> </w:t>
      </w:r>
      <w:r>
        <w:rPr>
          <w:rFonts w:eastAsia="Times New Roman"/>
          <w:sz w:val="16"/>
          <w:szCs w:val="16"/>
        </w:rPr>
        <w:t>Л.Н.Толстого,</w:t>
      </w:r>
      <w:r>
        <w:rPr>
          <w:rFonts w:eastAsia="Times New Roman"/>
        </w:rPr>
        <w:t xml:space="preserve"> </w:t>
      </w:r>
      <w:r>
        <w:rPr>
          <w:rFonts w:eastAsia="Times New Roman"/>
          <w:sz w:val="16"/>
          <w:szCs w:val="16"/>
        </w:rPr>
        <w:t>Илье</w:t>
      </w:r>
      <w:r>
        <w:rPr>
          <w:rFonts w:eastAsia="Times New Roman"/>
        </w:rPr>
        <w:t xml:space="preserve"> </w:t>
      </w:r>
      <w:r>
        <w:rPr>
          <w:rFonts w:eastAsia="Times New Roman"/>
          <w:sz w:val="16"/>
          <w:szCs w:val="16"/>
        </w:rPr>
        <w:t>Львовиче.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имел</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ним</w:t>
      </w:r>
      <w:r>
        <w:rPr>
          <w:rFonts w:eastAsia="Times New Roman"/>
        </w:rPr>
        <w:t xml:space="preserve"> </w:t>
      </w:r>
      <w:r>
        <w:rPr>
          <w:rFonts w:eastAsia="Times New Roman"/>
          <w:sz w:val="16"/>
          <w:szCs w:val="16"/>
        </w:rPr>
        <w:t>дело</w:t>
      </w:r>
      <w:r>
        <w:rPr>
          <w:rFonts w:eastAsia="Times New Roman"/>
        </w:rPr>
        <w:t xml:space="preserve"> </w:t>
      </w:r>
      <w:r>
        <w:rPr>
          <w:rFonts w:eastAsia="Times New Roman"/>
          <w:sz w:val="16"/>
          <w:szCs w:val="16"/>
        </w:rPr>
        <w:t>в Голливуде в связи с намерениями американцев экранизировать “Вос</w:t>
      </w:r>
      <w:r>
        <w:rPr>
          <w:rFonts w:eastAsia="Times New Roman"/>
          <w:sz w:val="16"/>
          <w:szCs w:val="16"/>
        </w:rPr>
        <w:softHyphen/>
        <w:t>кресение”.</w:t>
      </w:r>
    </w:p>
    <w:p w:rsidR="00DD4130" w:rsidRDefault="006C0410" w:rsidP="006C0410">
      <w:pPr>
        <w:numPr>
          <w:ilvl w:val="0"/>
          <w:numId w:val="98"/>
        </w:numPr>
        <w:shd w:val="clear" w:color="auto" w:fill="FFFFFF"/>
        <w:tabs>
          <w:tab w:val="left" w:pos="106"/>
        </w:tabs>
        <w:spacing w:line="178" w:lineRule="exact"/>
        <w:ind w:right="1152"/>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Деяниры. Спектакль “Трахинянки” Софокла не был завершен.</w:t>
      </w:r>
    </w:p>
    <w:p w:rsidR="00DD4130" w:rsidRDefault="00DD4130">
      <w:pPr>
        <w:rPr>
          <w:rFonts w:ascii="Arial" w:hAnsi="Arial" w:cs="Arial"/>
          <w:sz w:val="2"/>
          <w:szCs w:val="2"/>
        </w:rPr>
      </w:pPr>
    </w:p>
    <w:p w:rsidR="00DD4130" w:rsidRDefault="006C0410" w:rsidP="006C0410">
      <w:pPr>
        <w:numPr>
          <w:ilvl w:val="0"/>
          <w:numId w:val="99"/>
        </w:numPr>
        <w:shd w:val="clear" w:color="auto" w:fill="FFFFFF"/>
        <w:tabs>
          <w:tab w:val="left" w:pos="34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3364/18.</w:t>
      </w:r>
    </w:p>
    <w:p w:rsidR="00DD4130" w:rsidRDefault="006C0410" w:rsidP="006C0410">
      <w:pPr>
        <w:numPr>
          <w:ilvl w:val="0"/>
          <w:numId w:val="99"/>
        </w:numPr>
        <w:shd w:val="clear" w:color="auto" w:fill="FFFFFF"/>
        <w:tabs>
          <w:tab w:val="left" w:pos="341"/>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3364/19.</w:t>
      </w:r>
    </w:p>
    <w:p w:rsidR="00DD4130" w:rsidRDefault="00DD4130">
      <w:pPr>
        <w:shd w:val="clear" w:color="auto" w:fill="FFFFFF"/>
        <w:tabs>
          <w:tab w:val="left" w:pos="101"/>
        </w:tabs>
        <w:spacing w:before="19" w:line="178" w:lineRule="exact"/>
        <w:jc w:val="both"/>
      </w:pPr>
      <w:hyperlink w:anchor="bookmark1084" w:history="1">
        <w:bookmarkStart w:id="4105" w:name="bookmark4327"/>
        <w:r w:rsidR="006C0410">
          <w:rPr>
            <w:sz w:val="16"/>
            <w:szCs w:val="16"/>
          </w:rPr>
          <w:t>1</w:t>
        </w:r>
        <w:bookmarkEnd w:id="4105"/>
      </w:hyperlink>
      <w:r w:rsidR="006C0410">
        <w:tab/>
      </w:r>
      <w:r w:rsidR="006C0410">
        <w:rPr>
          <w:rFonts w:eastAsia="Times New Roman"/>
          <w:sz w:val="16"/>
          <w:szCs w:val="16"/>
        </w:rPr>
        <w:t>А.М.Эфрос</w:t>
      </w:r>
      <w:r w:rsidR="006C0410">
        <w:rPr>
          <w:rFonts w:eastAsia="Times New Roman"/>
        </w:rPr>
        <w:t xml:space="preserve"> </w:t>
      </w:r>
      <w:r w:rsidR="006C0410">
        <w:rPr>
          <w:rFonts w:eastAsia="Times New Roman"/>
          <w:sz w:val="16"/>
          <w:szCs w:val="16"/>
        </w:rPr>
        <w:t>предложил</w:t>
      </w:r>
      <w:r w:rsidR="006C0410">
        <w:rPr>
          <w:rFonts w:eastAsia="Times New Roman"/>
        </w:rPr>
        <w:t xml:space="preserve"> </w:t>
      </w:r>
      <w:r w:rsidR="006C0410">
        <w:rPr>
          <w:rFonts w:eastAsia="Times New Roman"/>
          <w:sz w:val="16"/>
          <w:szCs w:val="16"/>
        </w:rPr>
        <w:t>театру</w:t>
      </w:r>
      <w:r w:rsidR="006C0410">
        <w:rPr>
          <w:rFonts w:eastAsia="Times New Roman"/>
        </w:rPr>
        <w:t xml:space="preserve"> </w:t>
      </w:r>
      <w:r w:rsidR="006C0410">
        <w:rPr>
          <w:rFonts w:eastAsia="Times New Roman"/>
          <w:sz w:val="16"/>
          <w:szCs w:val="16"/>
        </w:rPr>
        <w:t>пьесу</w:t>
      </w:r>
      <w:r w:rsidR="006C0410">
        <w:rPr>
          <w:rFonts w:eastAsia="Times New Roman"/>
        </w:rPr>
        <w:t xml:space="preserve"> </w:t>
      </w:r>
      <w:r w:rsidR="006C0410">
        <w:rPr>
          <w:rFonts w:eastAsia="Times New Roman"/>
          <w:sz w:val="16"/>
          <w:szCs w:val="16"/>
        </w:rPr>
        <w:t>Жюля</w:t>
      </w:r>
      <w:r w:rsidR="006C0410">
        <w:rPr>
          <w:rFonts w:eastAsia="Times New Roman"/>
        </w:rPr>
        <w:t xml:space="preserve"> </w:t>
      </w:r>
      <w:r w:rsidR="006C0410">
        <w:rPr>
          <w:rFonts w:eastAsia="Times New Roman"/>
          <w:sz w:val="16"/>
          <w:szCs w:val="16"/>
        </w:rPr>
        <w:t>Ромена</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своем</w:t>
      </w:r>
      <w:r w:rsidR="006C0410">
        <w:rPr>
          <w:rFonts w:eastAsia="Times New Roman"/>
        </w:rPr>
        <w:t xml:space="preserve"> </w:t>
      </w:r>
      <w:r w:rsidR="006C0410">
        <w:rPr>
          <w:rFonts w:eastAsia="Times New Roman"/>
          <w:sz w:val="16"/>
          <w:szCs w:val="16"/>
        </w:rPr>
        <w:t>переводе;</w:t>
      </w:r>
      <w:r w:rsidR="006C0410">
        <w:rPr>
          <w:rFonts w:eastAsia="Times New Roman"/>
          <w:sz w:val="16"/>
          <w:szCs w:val="16"/>
        </w:rPr>
        <w:br/>
        <w:t>помимо того существовало издание в серии “Новинки иностранной ли</w:t>
      </w:r>
      <w:r w:rsidR="006C0410">
        <w:rPr>
          <w:rFonts w:eastAsia="Times New Roman"/>
          <w:sz w:val="16"/>
          <w:szCs w:val="16"/>
        </w:rPr>
        <w:softHyphen/>
      </w:r>
      <w:r w:rsidR="006C0410">
        <w:rPr>
          <w:rFonts w:eastAsia="Times New Roman"/>
          <w:sz w:val="16"/>
          <w:szCs w:val="16"/>
        </w:rPr>
        <w:br/>
        <w:t>тературы” (Л., ГИЗ, 1925) с переводом и предисловием О.Э.Мандель</w:t>
      </w:r>
      <w:r w:rsidR="006C0410">
        <w:rPr>
          <w:rFonts w:eastAsia="Times New Roman"/>
          <w:sz w:val="16"/>
          <w:szCs w:val="16"/>
        </w:rPr>
        <w:softHyphen/>
      </w:r>
      <w:r w:rsidR="006C0410">
        <w:rPr>
          <w:rFonts w:eastAsia="Times New Roman"/>
          <w:sz w:val="16"/>
          <w:szCs w:val="16"/>
        </w:rPr>
        <w:br/>
        <w:t>штама.</w:t>
      </w:r>
    </w:p>
    <w:p w:rsidR="00DD4130" w:rsidRDefault="006C0410">
      <w:pPr>
        <w:shd w:val="clear" w:color="auto" w:fill="FFFFFF"/>
        <w:spacing w:line="178" w:lineRule="exact"/>
        <w:jc w:val="both"/>
      </w:pPr>
      <w:bookmarkStart w:id="4106" w:name="bookmark4328"/>
      <w:r>
        <w:rPr>
          <w:rFonts w:eastAsia="Times New Roman"/>
          <w:sz w:val="16"/>
          <w:szCs w:val="16"/>
        </w:rPr>
        <w:t>К</w:t>
      </w:r>
      <w:bookmarkEnd w:id="4106"/>
      <w:r>
        <w:rPr>
          <w:rFonts w:eastAsia="Times New Roman"/>
          <w:sz w:val="16"/>
          <w:szCs w:val="16"/>
        </w:rPr>
        <w:t>.С. думал о заказе нового перевода “Старого Кромдейра” Б.Л.Пастер</w:t>
      </w:r>
      <w:r>
        <w:rPr>
          <w:rFonts w:eastAsia="Times New Roman"/>
          <w:sz w:val="16"/>
          <w:szCs w:val="16"/>
        </w:rPr>
        <w:softHyphen/>
        <w:t>наку.</w:t>
      </w:r>
    </w:p>
    <w:p w:rsidR="00DD4130" w:rsidRDefault="006C0410">
      <w:pPr>
        <w:shd w:val="clear" w:color="auto" w:fill="FFFFFF"/>
        <w:tabs>
          <w:tab w:val="left" w:pos="101"/>
        </w:tabs>
        <w:spacing w:line="178" w:lineRule="exact"/>
        <w:jc w:val="both"/>
      </w:pPr>
      <w:r>
        <w:rPr>
          <w:sz w:val="16"/>
          <w:szCs w:val="16"/>
        </w:rPr>
        <w:t>2</w:t>
      </w:r>
      <w:r>
        <w:tab/>
      </w: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оставались</w:t>
      </w:r>
      <w:r>
        <w:rPr>
          <w:rFonts w:eastAsia="Times New Roman"/>
        </w:rPr>
        <w:t xml:space="preserve"> </w:t>
      </w:r>
      <w:r>
        <w:rPr>
          <w:rFonts w:eastAsia="Times New Roman"/>
          <w:sz w:val="16"/>
          <w:szCs w:val="16"/>
        </w:rPr>
        <w:t>близкие</w:t>
      </w:r>
      <w:r>
        <w:rPr>
          <w:rFonts w:eastAsia="Times New Roman"/>
        </w:rPr>
        <w:t xml:space="preserve"> </w:t>
      </w:r>
      <w:r>
        <w:rPr>
          <w:rFonts w:eastAsia="Times New Roman"/>
          <w:sz w:val="16"/>
          <w:szCs w:val="16"/>
        </w:rPr>
        <w:t>родственники</w:t>
      </w:r>
      <w:r>
        <w:rPr>
          <w:rFonts w:eastAsia="Times New Roman"/>
        </w:rPr>
        <w:t xml:space="preserve"> </w:t>
      </w:r>
      <w:r>
        <w:rPr>
          <w:rFonts w:eastAsia="Times New Roman"/>
          <w:sz w:val="16"/>
          <w:szCs w:val="16"/>
        </w:rPr>
        <w:t>О.В.Баклановой;</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во</w:t>
      </w:r>
      <w:r>
        <w:rPr>
          <w:rFonts w:eastAsia="Times New Roman"/>
          <w:sz w:val="16"/>
          <w:szCs w:val="16"/>
        </w:rPr>
        <w:softHyphen/>
      </w:r>
      <w:r>
        <w:rPr>
          <w:rFonts w:eastAsia="Times New Roman"/>
          <w:sz w:val="16"/>
          <w:szCs w:val="16"/>
        </w:rPr>
        <w:br/>
        <w:t>кально-драматической группе МХАТ работала ее сестра Н.В.Бакланова.</w:t>
      </w:r>
      <w:r>
        <w:rPr>
          <w:rFonts w:eastAsia="Times New Roman"/>
          <w:sz w:val="16"/>
          <w:szCs w:val="16"/>
        </w:rPr>
        <w:br/>
        <w:t>Возвращение О.В.Баклановой в СССР не состоялось.</w:t>
      </w:r>
    </w:p>
    <w:p w:rsidR="00DD4130" w:rsidRDefault="00DD4130">
      <w:pPr>
        <w:shd w:val="clear" w:color="auto" w:fill="FFFFFF"/>
        <w:tabs>
          <w:tab w:val="left" w:pos="341"/>
        </w:tabs>
        <w:spacing w:before="91"/>
      </w:pPr>
      <w:hyperlink w:anchor="bookmark1093" w:history="1">
        <w:bookmarkStart w:id="4107" w:name="bookmark4329"/>
        <w:r w:rsidR="006C0410">
          <w:rPr>
            <w:b/>
            <w:bCs/>
            <w:sz w:val="16"/>
            <w:szCs w:val="16"/>
          </w:rPr>
          <w:t>1</w:t>
        </w:r>
        <w:bookmarkEnd w:id="4107"/>
        <w:r w:rsidR="006C0410">
          <w:rPr>
            <w:b/>
            <w:bCs/>
            <w:sz w:val="16"/>
            <w:szCs w:val="16"/>
          </w:rPr>
          <w:t>19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3364/20.</w:t>
      </w:r>
    </w:p>
    <w:p w:rsidR="00DD4130" w:rsidRDefault="006C0410" w:rsidP="006C0410">
      <w:pPr>
        <w:numPr>
          <w:ilvl w:val="0"/>
          <w:numId w:val="100"/>
        </w:numPr>
        <w:shd w:val="clear" w:color="auto" w:fill="FFFFFF"/>
        <w:tabs>
          <w:tab w:val="left" w:pos="101"/>
        </w:tabs>
        <w:spacing w:before="19"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Школа</w:t>
      </w:r>
      <w:r>
        <w:rPr>
          <w:rFonts w:eastAsia="Times New Roman"/>
        </w:rPr>
        <w:t xml:space="preserve"> </w:t>
      </w:r>
      <w:r>
        <w:rPr>
          <w:rFonts w:eastAsia="Times New Roman"/>
          <w:sz w:val="16"/>
          <w:szCs w:val="16"/>
        </w:rPr>
        <w:t>драматического</w:t>
      </w:r>
      <w:r>
        <w:rPr>
          <w:rFonts w:eastAsia="Times New Roman"/>
        </w:rPr>
        <w:t xml:space="preserve"> </w:t>
      </w:r>
      <w:r>
        <w:rPr>
          <w:rFonts w:eastAsia="Times New Roman"/>
          <w:sz w:val="16"/>
          <w:szCs w:val="16"/>
        </w:rPr>
        <w:t>искусства</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называемая “школа трех Николаев” – Н.О.Массалитинова, Н.Г.Александрова и Н.А.Подгорного), существовавшая до 1916 г.; после закрытия ее учени</w:t>
      </w:r>
      <w:r>
        <w:rPr>
          <w:rFonts w:eastAsia="Times New Roman"/>
          <w:sz w:val="16"/>
          <w:szCs w:val="16"/>
        </w:rPr>
        <w:softHyphen/>
        <w:t>ки составили ядро Второй студии.</w:t>
      </w:r>
    </w:p>
    <w:p w:rsidR="00DD4130" w:rsidRDefault="006C0410" w:rsidP="006C0410">
      <w:pPr>
        <w:numPr>
          <w:ilvl w:val="0"/>
          <w:numId w:val="100"/>
        </w:numPr>
        <w:shd w:val="clear" w:color="auto" w:fill="FFFFFF"/>
        <w:tabs>
          <w:tab w:val="left" w:pos="101"/>
        </w:tabs>
        <w:spacing w:line="178" w:lineRule="exact"/>
        <w:jc w:val="both"/>
        <w:rPr>
          <w:sz w:val="16"/>
          <w:szCs w:val="16"/>
        </w:rPr>
      </w:pPr>
      <w:r>
        <w:rPr>
          <w:rFonts w:eastAsia="Times New Roman"/>
          <w:sz w:val="16"/>
          <w:szCs w:val="16"/>
        </w:rPr>
        <w:t>О</w:t>
      </w:r>
      <w:r>
        <w:rPr>
          <w:rFonts w:eastAsia="Times New Roman"/>
        </w:rPr>
        <w:t xml:space="preserve"> </w:t>
      </w:r>
      <w:r>
        <w:rPr>
          <w:rFonts w:eastAsia="Times New Roman"/>
          <w:sz w:val="16"/>
          <w:szCs w:val="16"/>
        </w:rPr>
        <w:t>ситуации</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Втором</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кн.:</w:t>
      </w:r>
      <w:r>
        <w:rPr>
          <w:rFonts w:eastAsia="Times New Roman"/>
        </w:rPr>
        <w:t xml:space="preserve"> </w:t>
      </w:r>
      <w:r>
        <w:rPr>
          <w:rFonts w:eastAsia="Times New Roman"/>
          <w:i/>
          <w:iCs/>
          <w:sz w:val="16"/>
          <w:szCs w:val="16"/>
        </w:rPr>
        <w:t>Чехов</w:t>
      </w:r>
      <w:r>
        <w:rPr>
          <w:rFonts w:eastAsia="Times New Roman"/>
          <w:i/>
          <w:iCs/>
        </w:rPr>
        <w:t xml:space="preserve"> </w:t>
      </w:r>
      <w:r>
        <w:rPr>
          <w:rFonts w:eastAsia="Times New Roman"/>
          <w:i/>
          <w:iCs/>
          <w:sz w:val="16"/>
          <w:szCs w:val="16"/>
        </w:rPr>
        <w:t>М.А</w:t>
      </w:r>
      <w:r>
        <w:rPr>
          <w:rFonts w:eastAsia="Times New Roman"/>
          <w:sz w:val="16"/>
          <w:szCs w:val="16"/>
        </w:rPr>
        <w:t>.</w:t>
      </w:r>
      <w:r>
        <w:rPr>
          <w:rFonts w:eastAsia="Times New Roman"/>
        </w:rPr>
        <w:t xml:space="preserve"> </w:t>
      </w:r>
      <w:r>
        <w:rPr>
          <w:rFonts w:eastAsia="Times New Roman"/>
          <w:sz w:val="16"/>
          <w:szCs w:val="16"/>
        </w:rPr>
        <w:t>Лит.</w:t>
      </w:r>
      <w:r>
        <w:rPr>
          <w:rFonts w:eastAsia="Times New Roman"/>
        </w:rPr>
        <w:t xml:space="preserve"> </w:t>
      </w:r>
      <w:r>
        <w:rPr>
          <w:rFonts w:eastAsia="Times New Roman"/>
          <w:sz w:val="16"/>
          <w:szCs w:val="16"/>
        </w:rPr>
        <w:t>наследие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2-х т. Т. 2, с. 505–523.</w:t>
      </w:r>
    </w:p>
    <w:p w:rsidR="00DD4130" w:rsidRDefault="00DD4130">
      <w:pPr>
        <w:shd w:val="clear" w:color="auto" w:fill="FFFFFF"/>
        <w:tabs>
          <w:tab w:val="left" w:pos="341"/>
        </w:tabs>
        <w:spacing w:before="91"/>
      </w:pPr>
      <w:hyperlink w:anchor="bookmark1108" w:history="1">
        <w:bookmarkStart w:id="4108" w:name="bookmark4331"/>
        <w:r w:rsidR="006C0410">
          <w:rPr>
            <w:b/>
            <w:bCs/>
            <w:sz w:val="16"/>
            <w:szCs w:val="16"/>
          </w:rPr>
          <w:t>1</w:t>
        </w:r>
        <w:bookmarkEnd w:id="4108"/>
        <w:r w:rsidR="006C0410">
          <w:rPr>
            <w:b/>
            <w:bCs/>
            <w:sz w:val="16"/>
            <w:szCs w:val="16"/>
          </w:rPr>
          <w:t>20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3364/21.</w:t>
      </w:r>
    </w:p>
    <w:p w:rsidR="00DD4130" w:rsidRDefault="006C0410" w:rsidP="006C0410">
      <w:pPr>
        <w:numPr>
          <w:ilvl w:val="0"/>
          <w:numId w:val="101"/>
        </w:numPr>
        <w:shd w:val="clear" w:color="auto" w:fill="FFFFFF"/>
        <w:tabs>
          <w:tab w:val="left" w:pos="106"/>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1168.</w:t>
      </w:r>
    </w:p>
    <w:p w:rsidR="00DD4130" w:rsidRDefault="006C0410" w:rsidP="006C0410">
      <w:pPr>
        <w:numPr>
          <w:ilvl w:val="0"/>
          <w:numId w:val="101"/>
        </w:numPr>
        <w:shd w:val="clear" w:color="auto" w:fill="FFFFFF"/>
        <w:tabs>
          <w:tab w:val="left" w:pos="106"/>
        </w:tabs>
        <w:spacing w:line="178" w:lineRule="exact"/>
        <w:jc w:val="both"/>
        <w:rPr>
          <w:sz w:val="16"/>
          <w:szCs w:val="16"/>
        </w:rPr>
      </w:pPr>
      <w:r>
        <w:rPr>
          <w:rFonts w:eastAsia="Times New Roman"/>
          <w:sz w:val="16"/>
          <w:szCs w:val="16"/>
        </w:rPr>
        <w:t>В.Л.Мчеделов</w:t>
      </w:r>
      <w:r>
        <w:rPr>
          <w:rFonts w:eastAsia="Times New Roman"/>
        </w:rPr>
        <w:t xml:space="preserve"> </w:t>
      </w:r>
      <w:r>
        <w:rPr>
          <w:rFonts w:eastAsia="Times New Roman"/>
          <w:sz w:val="16"/>
          <w:szCs w:val="16"/>
        </w:rPr>
        <w:t>преподавал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“школе</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Николаев”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закры</w:t>
      </w:r>
      <w:r>
        <w:rPr>
          <w:rFonts w:eastAsia="Times New Roman"/>
          <w:sz w:val="16"/>
          <w:szCs w:val="16"/>
        </w:rPr>
        <w:softHyphen/>
        <w:t>тия стал инициатором создания студии и ее опекуном; А.А.Стахович играл дядю Мику в “Зеленом кольце”, которым Вторая студия заявила о себе; педагогическому влиянию Е.П.Муратовой МХАТ был во многом обязан тем, что Вторая студия в 1924 г. оказалась “студией Корделией” и выразила желание соединиться с труппой “стариков”.</w:t>
      </w:r>
    </w:p>
    <w:p w:rsidR="00DD4130" w:rsidRDefault="006C0410" w:rsidP="006C0410">
      <w:pPr>
        <w:numPr>
          <w:ilvl w:val="0"/>
          <w:numId w:val="101"/>
        </w:numPr>
        <w:shd w:val="clear" w:color="auto" w:fill="FFFFFF"/>
        <w:tabs>
          <w:tab w:val="left" w:pos="106"/>
        </w:tabs>
        <w:spacing w:line="178" w:lineRule="exact"/>
        <w:jc w:val="both"/>
        <w:rPr>
          <w:sz w:val="16"/>
          <w:szCs w:val="16"/>
        </w:rPr>
      </w:pPr>
      <w:r>
        <w:rPr>
          <w:rFonts w:eastAsia="Times New Roman"/>
          <w:sz w:val="16"/>
          <w:szCs w:val="16"/>
        </w:rPr>
        <w:t>Н.А.Подгорный</w:t>
      </w:r>
      <w:r>
        <w:rPr>
          <w:rFonts w:eastAsia="Times New Roman"/>
        </w:rPr>
        <w:t xml:space="preserve"> </w:t>
      </w:r>
      <w:r>
        <w:rPr>
          <w:rFonts w:eastAsia="Times New Roman"/>
          <w:sz w:val="16"/>
          <w:szCs w:val="16"/>
        </w:rPr>
        <w:t>числился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“папашах”</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ор</w:t>
      </w:r>
      <w:r>
        <w:rPr>
          <w:rFonts w:eastAsia="Times New Roman"/>
          <w:sz w:val="16"/>
          <w:szCs w:val="16"/>
        </w:rPr>
        <w:softHyphen/>
        <w:t>ганизаторов и педагогов “школы трех Николаев”.</w:t>
      </w:r>
    </w:p>
    <w:p w:rsidR="00DD4130" w:rsidRDefault="006C0410">
      <w:pPr>
        <w:shd w:val="clear" w:color="auto" w:fill="FFFFFF"/>
        <w:spacing w:line="178" w:lineRule="exact"/>
        <w:jc w:val="both"/>
      </w:pPr>
      <w:bookmarkStart w:id="4109" w:name="bookmark4334"/>
      <w:r>
        <w:rPr>
          <w:rFonts w:eastAsia="Times New Roman"/>
          <w:sz w:val="16"/>
          <w:szCs w:val="16"/>
        </w:rPr>
        <w:t>О</w:t>
      </w:r>
      <w:bookmarkEnd w:id="4109"/>
      <w:r>
        <w:rPr>
          <w:rFonts w:eastAsia="Times New Roman"/>
          <w:sz w:val="16"/>
          <w:szCs w:val="16"/>
        </w:rPr>
        <w:t>тчеркнув на полях письма один из абзацев, Н.-Д. приписал фамилию: “Массалитинов”. Как это и поняла О.Б., он был обеспокоен – не сочли ли лишним помянуть добрым словом эмигранта. Она поспешила отве</w:t>
      </w:r>
      <w:r>
        <w:rPr>
          <w:rFonts w:eastAsia="Times New Roman"/>
          <w:sz w:val="16"/>
          <w:szCs w:val="16"/>
        </w:rPr>
        <w:softHyphen/>
        <w:t>тить, что этого не случилось (см. № 127).</w:t>
      </w:r>
    </w:p>
    <w:p w:rsidR="00DD4130" w:rsidRDefault="00DD4130">
      <w:pPr>
        <w:shd w:val="clear" w:color="auto" w:fill="FFFFFF"/>
        <w:tabs>
          <w:tab w:val="left" w:pos="106"/>
        </w:tabs>
        <w:spacing w:line="178" w:lineRule="exact"/>
      </w:pPr>
      <w:hyperlink w:anchor="bookmark1121" w:history="1">
        <w:r w:rsidR="006C0410">
          <w:rPr>
            <w:sz w:val="16"/>
            <w:szCs w:val="16"/>
          </w:rPr>
          <w:t>4</w:t>
        </w:r>
      </w:hyperlink>
      <w:r w:rsidR="006C0410">
        <w:tab/>
      </w:r>
      <w:r w:rsidR="006C0410">
        <w:rPr>
          <w:rFonts w:eastAsia="Times New Roman"/>
          <w:sz w:val="16"/>
          <w:szCs w:val="16"/>
        </w:rPr>
        <w:t>Фраза</w:t>
      </w:r>
      <w:r w:rsidR="006C0410">
        <w:rPr>
          <w:rFonts w:eastAsia="Times New Roman"/>
        </w:rPr>
        <w:t xml:space="preserve"> </w:t>
      </w:r>
      <w:r w:rsidR="006C0410">
        <w:rPr>
          <w:rFonts w:eastAsia="Times New Roman"/>
          <w:sz w:val="16"/>
          <w:szCs w:val="16"/>
        </w:rPr>
        <w:t>из</w:t>
      </w:r>
      <w:r w:rsidR="006C0410">
        <w:rPr>
          <w:rFonts w:eastAsia="Times New Roman"/>
        </w:rPr>
        <w:t xml:space="preserve"> </w:t>
      </w:r>
      <w:r w:rsidR="006C0410">
        <w:rPr>
          <w:rFonts w:eastAsia="Times New Roman"/>
          <w:sz w:val="16"/>
          <w:szCs w:val="16"/>
        </w:rPr>
        <w:t>письма</w:t>
      </w:r>
      <w:r w:rsidR="006C0410">
        <w:rPr>
          <w:rFonts w:eastAsia="Times New Roman"/>
        </w:rPr>
        <w:t xml:space="preserve"> </w:t>
      </w:r>
      <w:r w:rsidR="006C0410">
        <w:rPr>
          <w:rFonts w:eastAsia="Times New Roman"/>
          <w:sz w:val="16"/>
          <w:szCs w:val="16"/>
        </w:rPr>
        <w:t>Н.-Д.</w:t>
      </w:r>
      <w:r w:rsidR="006C0410">
        <w:rPr>
          <w:rFonts w:eastAsia="Times New Roman"/>
        </w:rPr>
        <w:t xml:space="preserve"> </w:t>
      </w:r>
      <w:r w:rsidR="006C0410">
        <w:rPr>
          <w:rFonts w:eastAsia="Times New Roman"/>
          <w:sz w:val="16"/>
          <w:szCs w:val="16"/>
        </w:rPr>
        <w:t>от</w:t>
      </w:r>
      <w:r w:rsidR="006C0410">
        <w:rPr>
          <w:rFonts w:eastAsia="Times New Roman"/>
        </w:rPr>
        <w:t xml:space="preserve"> </w:t>
      </w:r>
      <w:r w:rsidR="006C0410">
        <w:rPr>
          <w:rFonts w:eastAsia="Times New Roman"/>
          <w:sz w:val="16"/>
          <w:szCs w:val="16"/>
        </w:rPr>
        <w:t>1</w:t>
      </w:r>
      <w:r w:rsidR="006C0410">
        <w:rPr>
          <w:rFonts w:eastAsia="Times New Roman"/>
        </w:rPr>
        <w:t xml:space="preserve"> </w:t>
      </w:r>
      <w:r w:rsidR="006C0410">
        <w:rPr>
          <w:rFonts w:eastAsia="Times New Roman"/>
          <w:sz w:val="16"/>
          <w:szCs w:val="16"/>
        </w:rPr>
        <w:t>декабря</w:t>
      </w:r>
      <w:r w:rsidR="006C0410">
        <w:rPr>
          <w:rFonts w:eastAsia="Times New Roman"/>
        </w:rPr>
        <w:t xml:space="preserve"> </w:t>
      </w:r>
      <w:r w:rsidR="006C0410">
        <w:rPr>
          <w:rFonts w:eastAsia="Times New Roman"/>
          <w:sz w:val="16"/>
          <w:szCs w:val="16"/>
        </w:rPr>
        <w:t>(НД-4,</w:t>
      </w:r>
      <w:r w:rsidR="006C0410">
        <w:rPr>
          <w:rFonts w:eastAsia="Times New Roman"/>
        </w:rPr>
        <w:t xml:space="preserve"> </w:t>
      </w:r>
      <w:r w:rsidR="006C0410">
        <w:rPr>
          <w:rFonts w:eastAsia="Times New Roman"/>
          <w:sz w:val="16"/>
          <w:szCs w:val="16"/>
        </w:rPr>
        <w:t>т.</w:t>
      </w:r>
      <w:r w:rsidR="006C0410">
        <w:rPr>
          <w:rFonts w:eastAsia="Times New Roman"/>
        </w:rPr>
        <w:t xml:space="preserve"> </w:t>
      </w:r>
      <w:r w:rsidR="006C0410">
        <w:rPr>
          <w:rFonts w:eastAsia="Times New Roman"/>
          <w:sz w:val="16"/>
          <w:szCs w:val="16"/>
        </w:rPr>
        <w:t>3,</w:t>
      </w:r>
      <w:r w:rsidR="006C0410">
        <w:rPr>
          <w:rFonts w:eastAsia="Times New Roman"/>
        </w:rPr>
        <w:t xml:space="preserve"> </w:t>
      </w:r>
      <w:r w:rsidR="006C0410">
        <w:rPr>
          <w:rFonts w:eastAsia="Times New Roman"/>
          <w:sz w:val="16"/>
          <w:szCs w:val="16"/>
        </w:rPr>
        <w:t>с.</w:t>
      </w:r>
      <w:r w:rsidR="006C0410">
        <w:rPr>
          <w:rFonts w:eastAsia="Times New Roman"/>
        </w:rPr>
        <w:t xml:space="preserve"> </w:t>
      </w:r>
      <w:r w:rsidR="006C0410">
        <w:rPr>
          <w:rFonts w:eastAsia="Times New Roman"/>
          <w:sz w:val="16"/>
          <w:szCs w:val="16"/>
        </w:rPr>
        <w:t>166).</w:t>
      </w:r>
    </w:p>
    <w:p w:rsidR="00DD4130" w:rsidRDefault="00DD4130">
      <w:pPr>
        <w:shd w:val="clear" w:color="auto" w:fill="FFFFFF"/>
        <w:tabs>
          <w:tab w:val="left" w:pos="106"/>
        </w:tabs>
        <w:spacing w:line="178" w:lineRule="exact"/>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[1927]</w:t>
      </w:r>
    </w:p>
    <w:p w:rsidR="00DD4130" w:rsidRDefault="00DD4130">
      <w:pPr>
        <w:shd w:val="clear" w:color="auto" w:fill="FFFFFF"/>
        <w:tabs>
          <w:tab w:val="left" w:pos="336"/>
        </w:tabs>
        <w:spacing w:before="254"/>
      </w:pPr>
      <w:hyperlink w:anchor="bookmark1122" w:history="1">
        <w:bookmarkStart w:id="4110" w:name="bookmark4335"/>
        <w:r w:rsidR="006C0410">
          <w:rPr>
            <w:b/>
            <w:bCs/>
            <w:sz w:val="16"/>
            <w:szCs w:val="16"/>
          </w:rPr>
          <w:t>1</w:t>
        </w:r>
        <w:bookmarkEnd w:id="4110"/>
        <w:r w:rsidR="006C0410">
          <w:rPr>
            <w:b/>
            <w:bCs/>
            <w:sz w:val="16"/>
            <w:szCs w:val="16"/>
          </w:rPr>
          <w:t>21</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3365/1.</w:t>
      </w:r>
    </w:p>
    <w:p w:rsidR="00DD4130" w:rsidRDefault="006C0410" w:rsidP="006C0410">
      <w:pPr>
        <w:numPr>
          <w:ilvl w:val="0"/>
          <w:numId w:val="102"/>
        </w:numPr>
        <w:shd w:val="clear" w:color="auto" w:fill="FFFFFF"/>
        <w:tabs>
          <w:tab w:val="left" w:pos="101"/>
        </w:tabs>
        <w:spacing w:before="14" w:line="178" w:lineRule="exact"/>
        <w:jc w:val="both"/>
        <w:rPr>
          <w:sz w:val="16"/>
          <w:szCs w:val="16"/>
        </w:rPr>
      </w:pPr>
      <w:r>
        <w:rPr>
          <w:rFonts w:eastAsia="Times New Roman"/>
          <w:sz w:val="16"/>
          <w:szCs w:val="16"/>
        </w:rPr>
        <w:t>Роль</w:t>
      </w:r>
      <w:r>
        <w:rPr>
          <w:rFonts w:eastAsia="Times New Roman"/>
        </w:rPr>
        <w:t xml:space="preserve"> </w:t>
      </w:r>
      <w:r>
        <w:rPr>
          <w:rFonts w:eastAsia="Times New Roman"/>
          <w:sz w:val="16"/>
          <w:szCs w:val="16"/>
        </w:rPr>
        <w:t>Турусиной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комедии</w:t>
      </w:r>
      <w:r>
        <w:rPr>
          <w:rFonts w:eastAsia="Times New Roman"/>
        </w:rPr>
        <w:t xml:space="preserve"> </w:t>
      </w:r>
      <w:r>
        <w:rPr>
          <w:rFonts w:eastAsia="Times New Roman"/>
          <w:sz w:val="16"/>
          <w:szCs w:val="16"/>
        </w:rPr>
        <w:t>Островского</w:t>
      </w:r>
      <w:r>
        <w:rPr>
          <w:rFonts w:eastAsia="Times New Roman"/>
        </w:rPr>
        <w:t xml:space="preserve"> </w:t>
      </w:r>
      <w:r>
        <w:rPr>
          <w:rFonts w:eastAsia="Times New Roman"/>
          <w:sz w:val="16"/>
          <w:szCs w:val="16"/>
        </w:rPr>
        <w:t>М.П.Лилина</w:t>
      </w:r>
      <w:r>
        <w:rPr>
          <w:rFonts w:eastAsia="Times New Roman"/>
        </w:rPr>
        <w:t xml:space="preserve"> </w:t>
      </w:r>
      <w:r>
        <w:rPr>
          <w:rFonts w:eastAsia="Times New Roman"/>
          <w:sz w:val="16"/>
          <w:szCs w:val="16"/>
        </w:rPr>
        <w:t>впервые</w:t>
      </w:r>
      <w:r>
        <w:rPr>
          <w:rFonts w:eastAsia="Times New Roman"/>
        </w:rPr>
        <w:t xml:space="preserve"> </w:t>
      </w:r>
      <w:r>
        <w:rPr>
          <w:rFonts w:eastAsia="Times New Roman"/>
          <w:sz w:val="16"/>
          <w:szCs w:val="16"/>
        </w:rPr>
        <w:t>сыграла в сезоне 1918/19 г., но после 1922 г. к ней не возвращалась.</w:t>
      </w:r>
    </w:p>
    <w:p w:rsidR="00DD4130" w:rsidRDefault="006C0410" w:rsidP="006C0410">
      <w:pPr>
        <w:numPr>
          <w:ilvl w:val="0"/>
          <w:numId w:val="102"/>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1172</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1173.</w:t>
      </w:r>
    </w:p>
    <w:p w:rsidR="00DD4130" w:rsidRDefault="006C0410" w:rsidP="006C0410">
      <w:pPr>
        <w:numPr>
          <w:ilvl w:val="0"/>
          <w:numId w:val="102"/>
        </w:numPr>
        <w:shd w:val="clear" w:color="auto" w:fill="FFFFFF"/>
        <w:tabs>
          <w:tab w:val="left" w:pos="101"/>
        </w:tabs>
        <w:spacing w:line="178" w:lineRule="exact"/>
        <w:jc w:val="both"/>
        <w:rPr>
          <w:sz w:val="16"/>
          <w:szCs w:val="16"/>
        </w:rPr>
      </w:pPr>
      <w:r>
        <w:rPr>
          <w:rFonts w:eastAsia="Times New Roman"/>
          <w:sz w:val="16"/>
          <w:szCs w:val="16"/>
        </w:rPr>
        <w:t>Понедельниками</w:t>
      </w:r>
      <w:r>
        <w:rPr>
          <w:rFonts w:eastAsia="Times New Roman"/>
        </w:rPr>
        <w:t xml:space="preserve"> </w:t>
      </w:r>
      <w:r>
        <w:rPr>
          <w:rFonts w:eastAsia="Times New Roman"/>
          <w:sz w:val="16"/>
          <w:szCs w:val="16"/>
        </w:rPr>
        <w:t>называли</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труппы,</w:t>
      </w:r>
      <w:r>
        <w:rPr>
          <w:rFonts w:eastAsia="Times New Roman"/>
        </w:rPr>
        <w:t xml:space="preserve"> </w:t>
      </w:r>
      <w:r>
        <w:rPr>
          <w:rFonts w:eastAsia="Times New Roman"/>
          <w:sz w:val="16"/>
          <w:szCs w:val="16"/>
        </w:rPr>
        <w:t>устраивавшиеся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вы</w:t>
      </w:r>
      <w:r>
        <w:rPr>
          <w:rFonts w:eastAsia="Times New Roman"/>
          <w:sz w:val="16"/>
          <w:szCs w:val="16"/>
        </w:rPr>
        <w:softHyphen/>
        <w:t>ходные дни в МХТ в 1919 г.; они предполагали как обсуждение актуаль</w:t>
      </w:r>
      <w:r>
        <w:rPr>
          <w:rFonts w:eastAsia="Times New Roman"/>
          <w:sz w:val="16"/>
          <w:szCs w:val="16"/>
        </w:rPr>
        <w:softHyphen/>
        <w:t>ных проблем искусства, так и встречи (и концерты) с приглашенными деятелями культуры.</w:t>
      </w:r>
    </w:p>
    <w:p w:rsidR="00DD4130" w:rsidRDefault="006C0410" w:rsidP="006C0410">
      <w:pPr>
        <w:numPr>
          <w:ilvl w:val="0"/>
          <w:numId w:val="102"/>
        </w:numPr>
        <w:shd w:val="clear" w:color="auto" w:fill="FFFFFF"/>
        <w:tabs>
          <w:tab w:val="left" w:pos="101"/>
        </w:tabs>
        <w:spacing w:line="178" w:lineRule="exact"/>
        <w:rPr>
          <w:sz w:val="16"/>
          <w:szCs w:val="16"/>
        </w:rPr>
      </w:pPr>
      <w:r>
        <w:rPr>
          <w:rFonts w:eastAsia="Times New Roman"/>
          <w:sz w:val="16"/>
          <w:szCs w:val="16"/>
        </w:rPr>
        <w:t>Отсылка</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“Горю</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p>
    <w:p w:rsidR="00DD4130" w:rsidRDefault="00DD4130">
      <w:pPr>
        <w:rPr>
          <w:rFonts w:ascii="Arial" w:hAnsi="Arial" w:cs="Arial"/>
          <w:sz w:val="2"/>
          <w:szCs w:val="2"/>
        </w:rPr>
      </w:pPr>
    </w:p>
    <w:p w:rsidR="00DD4130" w:rsidRDefault="006C0410" w:rsidP="006C0410">
      <w:pPr>
        <w:numPr>
          <w:ilvl w:val="0"/>
          <w:numId w:val="103"/>
        </w:numPr>
        <w:shd w:val="clear" w:color="auto" w:fill="FFFFFF"/>
        <w:tabs>
          <w:tab w:val="left" w:pos="33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3365/2.</w:t>
      </w:r>
      <w:r>
        <w:rPr>
          <w:rFonts w:eastAsia="Times New Roman"/>
        </w:rPr>
        <w:t xml:space="preserve"> </w:t>
      </w:r>
      <w:r>
        <w:rPr>
          <w:rFonts w:eastAsia="Times New Roman"/>
          <w:sz w:val="16"/>
          <w:szCs w:val="16"/>
        </w:rPr>
        <w:t>Автограф.</w:t>
      </w:r>
    </w:p>
    <w:p w:rsidR="00DD4130" w:rsidRDefault="006C0410" w:rsidP="006C0410">
      <w:pPr>
        <w:numPr>
          <w:ilvl w:val="0"/>
          <w:numId w:val="103"/>
        </w:numPr>
        <w:shd w:val="clear" w:color="auto" w:fill="FFFFFF"/>
        <w:tabs>
          <w:tab w:val="left" w:pos="33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3365/3.</w:t>
      </w:r>
    </w:p>
    <w:p w:rsidR="00DD4130" w:rsidRDefault="00DD4130">
      <w:pPr>
        <w:rPr>
          <w:rFonts w:ascii="Arial" w:hAnsi="Arial" w:cs="Arial"/>
          <w:sz w:val="2"/>
          <w:szCs w:val="2"/>
        </w:rPr>
      </w:pPr>
    </w:p>
    <w:p w:rsidR="00DD4130" w:rsidRDefault="006C0410" w:rsidP="006C0410">
      <w:pPr>
        <w:numPr>
          <w:ilvl w:val="0"/>
          <w:numId w:val="104"/>
        </w:numPr>
        <w:shd w:val="clear" w:color="auto" w:fill="FFFFFF"/>
        <w:tabs>
          <w:tab w:val="left" w:pos="101"/>
        </w:tabs>
        <w:spacing w:before="14" w:line="178" w:lineRule="exact"/>
        <w:jc w:val="both"/>
        <w:rPr>
          <w:sz w:val="16"/>
          <w:szCs w:val="16"/>
        </w:rPr>
      </w:pPr>
      <w:r>
        <w:rPr>
          <w:sz w:val="16"/>
          <w:szCs w:val="16"/>
        </w:rPr>
        <w:t>21</w:t>
      </w:r>
      <w:r>
        <w:t xml:space="preserve"> </w:t>
      </w:r>
      <w:r>
        <w:rPr>
          <w:rFonts w:eastAsia="Times New Roman"/>
          <w:sz w:val="16"/>
          <w:szCs w:val="16"/>
        </w:rPr>
        <w:t>и</w:t>
      </w:r>
      <w:r>
        <w:rPr>
          <w:rFonts w:eastAsia="Times New Roman"/>
        </w:rPr>
        <w:t xml:space="preserve"> </w:t>
      </w:r>
      <w:r>
        <w:rPr>
          <w:rFonts w:eastAsia="Times New Roman"/>
          <w:sz w:val="16"/>
          <w:szCs w:val="16"/>
        </w:rPr>
        <w:t>22</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театры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(траурные</w:t>
      </w:r>
      <w:r>
        <w:rPr>
          <w:rFonts w:eastAsia="Times New Roman"/>
        </w:rPr>
        <w:t xml:space="preserve"> </w:t>
      </w:r>
      <w:r>
        <w:rPr>
          <w:rFonts w:eastAsia="Times New Roman"/>
          <w:sz w:val="16"/>
          <w:szCs w:val="16"/>
        </w:rPr>
        <w:t>дни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третья</w:t>
      </w:r>
      <w:r>
        <w:rPr>
          <w:rFonts w:eastAsia="Times New Roman"/>
        </w:rPr>
        <w:t xml:space="preserve"> </w:t>
      </w:r>
      <w:r>
        <w:rPr>
          <w:rFonts w:eastAsia="Times New Roman"/>
          <w:sz w:val="16"/>
          <w:szCs w:val="16"/>
        </w:rPr>
        <w:t>го</w:t>
      </w:r>
      <w:r>
        <w:rPr>
          <w:rFonts w:eastAsia="Times New Roman"/>
          <w:sz w:val="16"/>
          <w:szCs w:val="16"/>
        </w:rPr>
        <w:softHyphen/>
        <w:t>довщина со дня смерти Ленина).</w:t>
      </w:r>
    </w:p>
    <w:p w:rsidR="00DD4130" w:rsidRDefault="006C0410" w:rsidP="006C0410">
      <w:pPr>
        <w:numPr>
          <w:ilvl w:val="0"/>
          <w:numId w:val="104"/>
        </w:numPr>
        <w:shd w:val="clear" w:color="auto" w:fill="FFFFFF"/>
        <w:tabs>
          <w:tab w:val="left" w:pos="101"/>
        </w:tabs>
        <w:spacing w:line="178" w:lineRule="exact"/>
        <w:rPr>
          <w:sz w:val="16"/>
          <w:szCs w:val="16"/>
        </w:rPr>
      </w:pPr>
      <w:r>
        <w:rPr>
          <w:rFonts w:eastAsia="Times New Roman"/>
          <w:sz w:val="16"/>
          <w:szCs w:val="16"/>
        </w:rPr>
        <w:t>Старейшей</w:t>
      </w:r>
      <w:r>
        <w:rPr>
          <w:rFonts w:eastAsia="Times New Roman"/>
        </w:rPr>
        <w:t xml:space="preserve"> </w:t>
      </w:r>
      <w:r>
        <w:rPr>
          <w:rFonts w:eastAsia="Times New Roman"/>
          <w:sz w:val="16"/>
          <w:szCs w:val="16"/>
        </w:rPr>
        <w:t>актрисе</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Е.М.Раевской</w:t>
      </w:r>
      <w:r>
        <w:rPr>
          <w:rFonts w:eastAsia="Times New Roman"/>
        </w:rPr>
        <w:t xml:space="preserve"> </w:t>
      </w:r>
      <w:r>
        <w:rPr>
          <w:rFonts w:eastAsia="Times New Roman"/>
          <w:sz w:val="16"/>
          <w:szCs w:val="16"/>
        </w:rPr>
        <w:t>шел</w:t>
      </w:r>
      <w:r>
        <w:rPr>
          <w:rFonts w:eastAsia="Times New Roman"/>
        </w:rPr>
        <w:t xml:space="preserve"> </w:t>
      </w:r>
      <w:r>
        <w:rPr>
          <w:rFonts w:eastAsia="Times New Roman"/>
          <w:sz w:val="16"/>
          <w:szCs w:val="16"/>
        </w:rPr>
        <w:t>77-й</w:t>
      </w:r>
      <w:r>
        <w:rPr>
          <w:rFonts w:eastAsia="Times New Roman"/>
        </w:rPr>
        <w:t xml:space="preserve"> </w:t>
      </w:r>
      <w:r>
        <w:rPr>
          <w:rFonts w:eastAsia="Times New Roman"/>
          <w:sz w:val="16"/>
          <w:szCs w:val="16"/>
        </w:rPr>
        <w:t>год.</w:t>
      </w:r>
    </w:p>
    <w:p w:rsidR="00DD4130" w:rsidRDefault="006C0410" w:rsidP="006C0410">
      <w:pPr>
        <w:numPr>
          <w:ilvl w:val="0"/>
          <w:numId w:val="104"/>
        </w:numPr>
        <w:shd w:val="clear" w:color="auto" w:fill="FFFFFF"/>
        <w:tabs>
          <w:tab w:val="left" w:pos="101"/>
        </w:tabs>
        <w:spacing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КС-9,</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242.</w:t>
      </w:r>
      <w:r>
        <w:rPr>
          <w:rFonts w:eastAsia="Times New Roman"/>
        </w:rPr>
        <w:t xml:space="preserve"> </w:t>
      </w:r>
      <w:r>
        <w:rPr>
          <w:rFonts w:eastAsia="Times New Roman"/>
          <w:sz w:val="16"/>
          <w:szCs w:val="16"/>
        </w:rPr>
        <w:t>Вместе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письмом</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послал</w:t>
      </w:r>
      <w:r>
        <w:rPr>
          <w:rFonts w:eastAsia="Times New Roman"/>
        </w:rPr>
        <w:t xml:space="preserve"> </w:t>
      </w:r>
      <w:r>
        <w:rPr>
          <w:rFonts w:eastAsia="Times New Roman"/>
          <w:sz w:val="16"/>
          <w:szCs w:val="16"/>
        </w:rPr>
        <w:t>А.В.Митрополь-ской “Мою жизнь в искусстве”, недавно вышедшую в издательстве “Экономическая жизнь”.</w:t>
      </w:r>
    </w:p>
    <w:p w:rsidR="00DD4130" w:rsidRDefault="006C0410" w:rsidP="006C0410">
      <w:pPr>
        <w:numPr>
          <w:ilvl w:val="0"/>
          <w:numId w:val="104"/>
        </w:numPr>
        <w:shd w:val="clear" w:color="auto" w:fill="FFFFFF"/>
        <w:tabs>
          <w:tab w:val="left" w:pos="101"/>
        </w:tabs>
        <w:spacing w:line="178" w:lineRule="exact"/>
        <w:jc w:val="both"/>
        <w:rPr>
          <w:sz w:val="16"/>
          <w:szCs w:val="16"/>
        </w:rPr>
      </w:pPr>
      <w:r>
        <w:rPr>
          <w:rFonts w:eastAsia="Times New Roman"/>
          <w:sz w:val="16"/>
          <w:szCs w:val="16"/>
        </w:rPr>
        <w:t>После</w:t>
      </w:r>
      <w:r>
        <w:rPr>
          <w:rFonts w:eastAsia="Times New Roman"/>
        </w:rPr>
        <w:t xml:space="preserve"> </w:t>
      </w:r>
      <w:r>
        <w:rPr>
          <w:rFonts w:eastAsia="Times New Roman"/>
          <w:sz w:val="16"/>
          <w:szCs w:val="16"/>
        </w:rPr>
        <w:t>публикации</w:t>
      </w:r>
      <w:r>
        <w:rPr>
          <w:rFonts w:eastAsia="Times New Roman"/>
        </w:rPr>
        <w:t xml:space="preserve"> </w:t>
      </w:r>
      <w:r>
        <w:rPr>
          <w:rFonts w:eastAsia="Times New Roman"/>
          <w:sz w:val="16"/>
          <w:szCs w:val="16"/>
        </w:rPr>
        <w:t>рассказа</w:t>
      </w:r>
      <w:r>
        <w:rPr>
          <w:rFonts w:eastAsia="Times New Roman"/>
        </w:rPr>
        <w:t xml:space="preserve"> </w:t>
      </w:r>
      <w:r>
        <w:rPr>
          <w:rFonts w:eastAsia="Times New Roman"/>
          <w:sz w:val="16"/>
          <w:szCs w:val="16"/>
        </w:rPr>
        <w:t>“Без</w:t>
      </w:r>
      <w:r>
        <w:rPr>
          <w:rFonts w:eastAsia="Times New Roman"/>
        </w:rPr>
        <w:t xml:space="preserve"> </w:t>
      </w:r>
      <w:r>
        <w:rPr>
          <w:rFonts w:eastAsia="Times New Roman"/>
          <w:sz w:val="16"/>
          <w:szCs w:val="16"/>
        </w:rPr>
        <w:t>черемухи”</w:t>
      </w:r>
      <w:r>
        <w:rPr>
          <w:rFonts w:eastAsia="Times New Roman"/>
        </w:rPr>
        <w:t xml:space="preserve"> </w:t>
      </w:r>
      <w:r>
        <w:rPr>
          <w:rFonts w:eastAsia="Times New Roman"/>
          <w:sz w:val="16"/>
          <w:szCs w:val="16"/>
        </w:rPr>
        <w:t>(1926)</w:t>
      </w:r>
      <w:r>
        <w:rPr>
          <w:rFonts w:eastAsia="Times New Roman"/>
        </w:rPr>
        <w:t xml:space="preserve"> </w:t>
      </w:r>
      <w:r>
        <w:rPr>
          <w:rFonts w:eastAsia="Times New Roman"/>
          <w:sz w:val="16"/>
          <w:szCs w:val="16"/>
        </w:rPr>
        <w:t>Пантелеймон</w:t>
      </w:r>
      <w:r>
        <w:rPr>
          <w:rFonts w:eastAsia="Times New Roman"/>
        </w:rPr>
        <w:t xml:space="preserve"> </w:t>
      </w:r>
      <w:r>
        <w:rPr>
          <w:rFonts w:eastAsia="Times New Roman"/>
          <w:sz w:val="16"/>
          <w:szCs w:val="16"/>
        </w:rPr>
        <w:t>Рома</w:t>
      </w:r>
      <w:r>
        <w:rPr>
          <w:rFonts w:eastAsia="Times New Roman"/>
          <w:sz w:val="16"/>
          <w:szCs w:val="16"/>
        </w:rPr>
        <w:softHyphen/>
        <w:t>нов был одним из писателей, наиболее читаемых и вызывающих споры в молодежной среде.</w:t>
      </w:r>
    </w:p>
    <w:p w:rsidR="00DD4130" w:rsidRDefault="006C0410" w:rsidP="006C0410">
      <w:pPr>
        <w:numPr>
          <w:ilvl w:val="0"/>
          <w:numId w:val="104"/>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1927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писал:</w:t>
      </w:r>
      <w:r>
        <w:rPr>
          <w:rFonts w:eastAsia="Times New Roman"/>
        </w:rPr>
        <w:t xml:space="preserve"> </w:t>
      </w:r>
      <w:r>
        <w:rPr>
          <w:rFonts w:eastAsia="Times New Roman"/>
          <w:sz w:val="16"/>
          <w:szCs w:val="16"/>
        </w:rPr>
        <w:t>“Кстати:</w:t>
      </w:r>
      <w:r>
        <w:rPr>
          <w:rFonts w:eastAsia="Times New Roman"/>
        </w:rPr>
        <w:t xml:space="preserve"> </w:t>
      </w:r>
      <w:r>
        <w:rPr>
          <w:rFonts w:eastAsia="Times New Roman"/>
          <w:sz w:val="16"/>
          <w:szCs w:val="16"/>
        </w:rPr>
        <w:t>под</w:t>
      </w:r>
      <w:r>
        <w:rPr>
          <w:rFonts w:eastAsia="Times New Roman"/>
        </w:rPr>
        <w:t xml:space="preserve"> </w:t>
      </w:r>
      <w:r>
        <w:rPr>
          <w:rFonts w:eastAsia="Times New Roman"/>
          <w:sz w:val="16"/>
          <w:szCs w:val="16"/>
        </w:rPr>
        <w:t>«Турбиными» стоит режиссером один Судаков. А поставлено, говорят, хорошо. Отче</w:t>
      </w:r>
      <w:r>
        <w:rPr>
          <w:rFonts w:eastAsia="Times New Roman"/>
          <w:sz w:val="16"/>
          <w:szCs w:val="16"/>
        </w:rPr>
        <w:softHyphen/>
        <w:t>го же его так мало оценили? Сужу по тому, что хоть бы я словечко услы</w:t>
      </w:r>
      <w:r>
        <w:rPr>
          <w:rFonts w:eastAsia="Times New Roman"/>
          <w:sz w:val="16"/>
          <w:szCs w:val="16"/>
        </w:rPr>
        <w:softHyphen/>
        <w:t>хал о Судакове. Я его поздравляю с таким успехом” (НД-4, т. 3, с. 175).</w:t>
      </w:r>
    </w:p>
    <w:p w:rsidR="00DD4130" w:rsidRDefault="00DD4130">
      <w:pPr>
        <w:shd w:val="clear" w:color="auto" w:fill="FFFFFF"/>
        <w:tabs>
          <w:tab w:val="left" w:pos="336"/>
        </w:tabs>
        <w:spacing w:before="96"/>
      </w:pPr>
      <w:hyperlink w:anchor="bookmark1159" w:history="1">
        <w:bookmarkStart w:id="4111" w:name="bookmark4345"/>
        <w:r w:rsidR="006C0410">
          <w:rPr>
            <w:b/>
            <w:bCs/>
            <w:sz w:val="16"/>
            <w:szCs w:val="16"/>
          </w:rPr>
          <w:t>1</w:t>
        </w:r>
        <w:bookmarkEnd w:id="4111"/>
        <w:r w:rsidR="006C0410">
          <w:rPr>
            <w:b/>
            <w:bCs/>
            <w:sz w:val="16"/>
            <w:szCs w:val="16"/>
          </w:rPr>
          <w:t>24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3365/4.</w:t>
      </w:r>
    </w:p>
    <w:p w:rsidR="00DD4130" w:rsidRDefault="006C0410" w:rsidP="006C0410">
      <w:pPr>
        <w:numPr>
          <w:ilvl w:val="0"/>
          <w:numId w:val="105"/>
        </w:numPr>
        <w:shd w:val="clear" w:color="auto" w:fill="FFFFFF"/>
        <w:tabs>
          <w:tab w:val="left" w:pos="91"/>
        </w:tabs>
        <w:spacing w:before="19" w:line="178" w:lineRule="exact"/>
        <w:jc w:val="both"/>
        <w:rPr>
          <w:sz w:val="16"/>
          <w:szCs w:val="16"/>
        </w:rPr>
      </w:pPr>
      <w:r>
        <w:rPr>
          <w:rFonts w:eastAsia="Times New Roman"/>
          <w:sz w:val="16"/>
          <w:szCs w:val="16"/>
        </w:rPr>
        <w:t>Имеются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И.И.Гудков,</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1927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зав.</w:t>
      </w:r>
      <w:r>
        <w:rPr>
          <w:rFonts w:eastAsia="Times New Roman"/>
        </w:rPr>
        <w:t xml:space="preserve"> </w:t>
      </w:r>
      <w:r>
        <w:rPr>
          <w:rFonts w:eastAsia="Times New Roman"/>
          <w:sz w:val="16"/>
          <w:szCs w:val="16"/>
        </w:rPr>
        <w:t>монтировочной и постановочной частью, и главный машинист сцены МХАТ И.И.Титов.</w:t>
      </w:r>
    </w:p>
    <w:p w:rsidR="00DD4130" w:rsidRDefault="006C0410" w:rsidP="006C0410">
      <w:pPr>
        <w:numPr>
          <w:ilvl w:val="0"/>
          <w:numId w:val="105"/>
        </w:numPr>
        <w:shd w:val="clear" w:color="auto" w:fill="FFFFFF"/>
        <w:tabs>
          <w:tab w:val="left" w:pos="91"/>
        </w:tabs>
        <w:spacing w:line="178" w:lineRule="exact"/>
        <w:rPr>
          <w:sz w:val="16"/>
          <w:szCs w:val="16"/>
        </w:rPr>
      </w:pP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приписка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“Нет.</w:t>
      </w:r>
      <w:r>
        <w:rPr>
          <w:rFonts w:eastAsia="Times New Roman"/>
        </w:rPr>
        <w:t xml:space="preserve"> </w:t>
      </w:r>
      <w:r>
        <w:rPr>
          <w:rFonts w:eastAsia="Times New Roman"/>
          <w:sz w:val="16"/>
          <w:szCs w:val="16"/>
        </w:rPr>
        <w:t>Хорошее</w:t>
      </w:r>
      <w:r>
        <w:rPr>
          <w:rFonts w:eastAsia="Times New Roman"/>
        </w:rPr>
        <w:t xml:space="preserve"> </w:t>
      </w:r>
      <w:r>
        <w:rPr>
          <w:rFonts w:eastAsia="Times New Roman"/>
          <w:sz w:val="16"/>
          <w:szCs w:val="16"/>
        </w:rPr>
        <w:t>письмо”.</w:t>
      </w:r>
    </w:p>
    <w:p w:rsidR="00DD4130" w:rsidRDefault="006C0410" w:rsidP="006C0410">
      <w:pPr>
        <w:numPr>
          <w:ilvl w:val="0"/>
          <w:numId w:val="105"/>
        </w:numPr>
        <w:shd w:val="clear" w:color="auto" w:fill="FFFFFF"/>
        <w:tabs>
          <w:tab w:val="left" w:pos="91"/>
        </w:tabs>
        <w:spacing w:line="178" w:lineRule="exact"/>
        <w:jc w:val="both"/>
        <w:rPr>
          <w:sz w:val="16"/>
          <w:szCs w:val="16"/>
        </w:rPr>
      </w:pPr>
      <w:r>
        <w:rPr>
          <w:rFonts w:eastAsia="Times New Roman"/>
          <w:sz w:val="16"/>
          <w:szCs w:val="16"/>
        </w:rPr>
        <w:t>На</w:t>
      </w:r>
      <w:r>
        <w:rPr>
          <w:rFonts w:eastAsia="Times New Roman"/>
        </w:rPr>
        <w:t xml:space="preserve"> </w:t>
      </w:r>
      <w:r>
        <w:rPr>
          <w:rFonts w:eastAsia="Times New Roman"/>
          <w:sz w:val="16"/>
          <w:szCs w:val="16"/>
        </w:rPr>
        <w:t>пожелание</w:t>
      </w:r>
      <w:r>
        <w:rPr>
          <w:rFonts w:eastAsia="Times New Roman"/>
        </w:rPr>
        <w:t xml:space="preserve"> </w:t>
      </w:r>
      <w:r>
        <w:rPr>
          <w:rFonts w:eastAsia="Times New Roman"/>
          <w:sz w:val="16"/>
          <w:szCs w:val="16"/>
        </w:rPr>
        <w:t>Л.М.Кореневой,</w:t>
      </w:r>
      <w:r>
        <w:rPr>
          <w:rFonts w:eastAsia="Times New Roman"/>
        </w:rPr>
        <w:t xml:space="preserve"> </w:t>
      </w:r>
      <w:r>
        <w:rPr>
          <w:rFonts w:eastAsia="Times New Roman"/>
          <w:sz w:val="16"/>
          <w:szCs w:val="16"/>
        </w:rPr>
        <w:t>чтобы</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выслали</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корректив</w:t>
      </w:r>
      <w:r>
        <w:rPr>
          <w:rFonts w:eastAsia="Times New Roman"/>
        </w:rPr>
        <w:t xml:space="preserve"> </w:t>
      </w:r>
      <w:r>
        <w:rPr>
          <w:rFonts w:eastAsia="Times New Roman"/>
          <w:sz w:val="16"/>
          <w:szCs w:val="16"/>
        </w:rPr>
        <w:t>ин</w:t>
      </w:r>
      <w:r>
        <w:rPr>
          <w:rFonts w:eastAsia="Times New Roman"/>
          <w:sz w:val="16"/>
          <w:szCs w:val="16"/>
        </w:rPr>
        <w:softHyphen/>
        <w:t>сценировку “Дядюшкина сна”, Н.-Д. ответил припиской на полях: “Не надо”.</w:t>
      </w:r>
    </w:p>
    <w:p w:rsidR="00DD4130" w:rsidRDefault="006C0410" w:rsidP="006C0410">
      <w:pPr>
        <w:numPr>
          <w:ilvl w:val="0"/>
          <w:numId w:val="105"/>
        </w:numPr>
        <w:shd w:val="clear" w:color="auto" w:fill="FFFFFF"/>
        <w:tabs>
          <w:tab w:val="left" w:pos="9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расчетах</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спектакли</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гастролей</w:t>
      </w:r>
      <w:r>
        <w:rPr>
          <w:rFonts w:eastAsia="Times New Roman"/>
        </w:rPr>
        <w:t xml:space="preserve"> </w:t>
      </w:r>
      <w:r>
        <w:rPr>
          <w:rFonts w:eastAsia="Times New Roman"/>
          <w:sz w:val="16"/>
          <w:szCs w:val="16"/>
        </w:rPr>
        <w:t>Муз.</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СССР. Н.А.Подгорный, занятый в них и ответственный за поездку, расстался со студией, когда она отбывала за границу.</w:t>
      </w:r>
    </w:p>
    <w:p w:rsidR="00DD4130" w:rsidRDefault="00DD4130">
      <w:pPr>
        <w:shd w:val="clear" w:color="auto" w:fill="FFFFFF"/>
        <w:tabs>
          <w:tab w:val="left" w:pos="336"/>
        </w:tabs>
        <w:spacing w:before="96"/>
      </w:pPr>
      <w:hyperlink w:anchor="bookmark1175" w:history="1">
        <w:bookmarkStart w:id="4112" w:name="bookmark4349"/>
        <w:r w:rsidR="006C0410">
          <w:rPr>
            <w:b/>
            <w:bCs/>
            <w:sz w:val="16"/>
            <w:szCs w:val="16"/>
          </w:rPr>
          <w:t>1</w:t>
        </w:r>
        <w:bookmarkEnd w:id="4112"/>
        <w:r w:rsidR="006C0410">
          <w:rPr>
            <w:b/>
            <w:bCs/>
            <w:sz w:val="16"/>
            <w:szCs w:val="16"/>
          </w:rPr>
          <w:t>25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3365/5.</w:t>
      </w:r>
    </w:p>
    <w:p w:rsidR="00DD4130" w:rsidRDefault="006C0410" w:rsidP="006C0410">
      <w:pPr>
        <w:numPr>
          <w:ilvl w:val="0"/>
          <w:numId w:val="106"/>
        </w:numPr>
        <w:shd w:val="clear" w:color="auto" w:fill="FFFFFF"/>
        <w:tabs>
          <w:tab w:val="left" w:pos="96"/>
        </w:tabs>
        <w:spacing w:before="19" w:line="178" w:lineRule="exact"/>
        <w:rPr>
          <w:sz w:val="16"/>
          <w:szCs w:val="16"/>
        </w:rPr>
      </w:pPr>
      <w:r>
        <w:rPr>
          <w:rFonts w:eastAsia="Times New Roman"/>
          <w:sz w:val="16"/>
          <w:szCs w:val="16"/>
        </w:rPr>
        <w:t>С.Л.Кузнецов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“Доходном</w:t>
      </w:r>
      <w:r>
        <w:rPr>
          <w:rFonts w:eastAsia="Times New Roman"/>
        </w:rPr>
        <w:t xml:space="preserve"> </w:t>
      </w:r>
      <w:r>
        <w:rPr>
          <w:rFonts w:eastAsia="Times New Roman"/>
          <w:sz w:val="16"/>
          <w:szCs w:val="16"/>
        </w:rPr>
        <w:t>месте”</w:t>
      </w:r>
      <w:r>
        <w:rPr>
          <w:rFonts w:eastAsia="Times New Roman"/>
        </w:rPr>
        <w:t xml:space="preserve"> </w:t>
      </w:r>
      <w:r>
        <w:rPr>
          <w:rFonts w:eastAsia="Times New Roman"/>
          <w:sz w:val="16"/>
          <w:szCs w:val="16"/>
        </w:rPr>
        <w:t>Юсова.</w:t>
      </w:r>
    </w:p>
    <w:p w:rsidR="00DD4130" w:rsidRDefault="006C0410" w:rsidP="006C0410">
      <w:pPr>
        <w:numPr>
          <w:ilvl w:val="0"/>
          <w:numId w:val="106"/>
        </w:numPr>
        <w:shd w:val="clear" w:color="auto" w:fill="FFFFFF"/>
        <w:tabs>
          <w:tab w:val="left" w:pos="96"/>
        </w:tabs>
        <w:spacing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1168.</w:t>
      </w:r>
      <w:r>
        <w:rPr>
          <w:rFonts w:eastAsia="Times New Roman"/>
        </w:rPr>
        <w:t xml:space="preserve"> </w:t>
      </w:r>
      <w:r>
        <w:rPr>
          <w:rFonts w:eastAsia="Times New Roman"/>
          <w:sz w:val="16"/>
          <w:szCs w:val="16"/>
        </w:rPr>
        <w:t>Восклицательные</w:t>
      </w:r>
      <w:r>
        <w:rPr>
          <w:rFonts w:eastAsia="Times New Roman"/>
        </w:rPr>
        <w:t xml:space="preserve"> </w:t>
      </w:r>
      <w:r>
        <w:rPr>
          <w:rFonts w:eastAsia="Times New Roman"/>
          <w:sz w:val="16"/>
          <w:szCs w:val="16"/>
        </w:rPr>
        <w:t>знаки</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скорее</w:t>
      </w:r>
      <w:r>
        <w:rPr>
          <w:rFonts w:eastAsia="Times New Roman"/>
        </w:rPr>
        <w:t xml:space="preserve"> </w:t>
      </w:r>
      <w:r>
        <w:rPr>
          <w:rFonts w:eastAsia="Times New Roman"/>
          <w:sz w:val="16"/>
          <w:szCs w:val="16"/>
        </w:rPr>
        <w:t>всего, лишь знак сожаления Н.-Д. о своем неосуществленном замысле.</w:t>
      </w:r>
    </w:p>
    <w:p w:rsidR="00DD4130" w:rsidRDefault="006C0410" w:rsidP="006C0410">
      <w:pPr>
        <w:numPr>
          <w:ilvl w:val="0"/>
          <w:numId w:val="106"/>
        </w:numPr>
        <w:shd w:val="clear" w:color="auto" w:fill="FFFFFF"/>
        <w:tabs>
          <w:tab w:val="left" w:pos="96"/>
        </w:tabs>
        <w:spacing w:line="178" w:lineRule="exact"/>
        <w:rPr>
          <w:sz w:val="16"/>
          <w:szCs w:val="16"/>
        </w:rPr>
      </w:pPr>
      <w:r>
        <w:rPr>
          <w:rFonts w:eastAsia="Times New Roman"/>
          <w:sz w:val="16"/>
          <w:szCs w:val="16"/>
        </w:rPr>
        <w:t>В.В.Лужский</w:t>
      </w:r>
      <w:r>
        <w:rPr>
          <w:rFonts w:eastAsia="Times New Roman"/>
        </w:rPr>
        <w:t xml:space="preserve"> </w:t>
      </w:r>
      <w:r>
        <w:rPr>
          <w:rFonts w:eastAsia="Times New Roman"/>
          <w:sz w:val="16"/>
          <w:szCs w:val="16"/>
        </w:rPr>
        <w:t>бессменно</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“Мудреце”</w:t>
      </w:r>
      <w:r>
        <w:rPr>
          <w:rFonts w:eastAsia="Times New Roman"/>
        </w:rPr>
        <w:t xml:space="preserve"> </w:t>
      </w:r>
      <w:r>
        <w:rPr>
          <w:rFonts w:eastAsia="Times New Roman"/>
          <w:sz w:val="16"/>
          <w:szCs w:val="16"/>
        </w:rPr>
        <w:t>Нила</w:t>
      </w:r>
      <w:r>
        <w:rPr>
          <w:rFonts w:eastAsia="Times New Roman"/>
        </w:rPr>
        <w:t xml:space="preserve"> </w:t>
      </w:r>
      <w:r>
        <w:rPr>
          <w:rFonts w:eastAsia="Times New Roman"/>
          <w:sz w:val="16"/>
          <w:szCs w:val="16"/>
        </w:rPr>
        <w:t>Федосеича</w:t>
      </w:r>
      <w:r>
        <w:rPr>
          <w:rFonts w:eastAsia="Times New Roman"/>
        </w:rPr>
        <w:t xml:space="preserve"> </w:t>
      </w:r>
      <w:r>
        <w:rPr>
          <w:rFonts w:eastAsia="Times New Roman"/>
          <w:sz w:val="16"/>
          <w:szCs w:val="16"/>
        </w:rPr>
        <w:t>Мамаева.</w:t>
      </w:r>
    </w:p>
    <w:p w:rsidR="00DD4130" w:rsidRDefault="00DD4130">
      <w:pPr>
        <w:shd w:val="clear" w:color="auto" w:fill="FFFFFF"/>
        <w:tabs>
          <w:tab w:val="left" w:pos="336"/>
        </w:tabs>
        <w:spacing w:before="96"/>
      </w:pPr>
      <w:hyperlink w:anchor="bookmark1190" w:history="1">
        <w:bookmarkStart w:id="4113" w:name="bookmark4352"/>
        <w:r w:rsidR="006C0410">
          <w:rPr>
            <w:b/>
            <w:bCs/>
            <w:sz w:val="16"/>
            <w:szCs w:val="16"/>
          </w:rPr>
          <w:t>1</w:t>
        </w:r>
        <w:bookmarkEnd w:id="4113"/>
        <w:r w:rsidR="006C0410">
          <w:rPr>
            <w:b/>
            <w:bCs/>
            <w:sz w:val="16"/>
            <w:szCs w:val="16"/>
          </w:rPr>
          <w:t>26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3365/6.</w:t>
      </w:r>
    </w:p>
    <w:p w:rsidR="00DD4130" w:rsidRDefault="00DD4130">
      <w:pPr>
        <w:shd w:val="clear" w:color="auto" w:fill="FFFFFF"/>
        <w:tabs>
          <w:tab w:val="left" w:pos="336"/>
        </w:tabs>
        <w:spacing w:before="96"/>
        <w:sectPr w:rsidR="00DD4130">
          <w:pgSz w:w="11909" w:h="16834"/>
          <w:pgMar w:top="1440" w:right="3236" w:bottom="720" w:left="3460" w:header="720" w:footer="720" w:gutter="0"/>
          <w:cols w:space="60"/>
          <w:noEndnote/>
        </w:sectPr>
      </w:pPr>
    </w:p>
    <w:p w:rsidR="00DD4130" w:rsidRDefault="006C0410" w:rsidP="006C0410">
      <w:pPr>
        <w:numPr>
          <w:ilvl w:val="0"/>
          <w:numId w:val="107"/>
        </w:numPr>
        <w:shd w:val="clear" w:color="auto" w:fill="FFFFFF"/>
        <w:tabs>
          <w:tab w:val="left" w:pos="101"/>
        </w:tabs>
        <w:spacing w:line="178" w:lineRule="exact"/>
        <w:jc w:val="both"/>
        <w:rPr>
          <w:sz w:val="16"/>
          <w:szCs w:val="16"/>
        </w:rPr>
      </w:pPr>
      <w:r>
        <w:rPr>
          <w:rFonts w:eastAsia="Times New Roman"/>
          <w:sz w:val="16"/>
          <w:szCs w:val="16"/>
        </w:rPr>
        <w:lastRenderedPageBreak/>
        <w:t>Н.-Д.</w:t>
      </w:r>
      <w:r>
        <w:rPr>
          <w:rFonts w:eastAsia="Times New Roman"/>
        </w:rPr>
        <w:t xml:space="preserve"> </w:t>
      </w:r>
      <w:r>
        <w:rPr>
          <w:rFonts w:eastAsia="Times New Roman"/>
          <w:sz w:val="16"/>
          <w:szCs w:val="16"/>
        </w:rPr>
        <w:t>интересовался</w:t>
      </w:r>
      <w:r>
        <w:rPr>
          <w:rFonts w:eastAsia="Times New Roman"/>
        </w:rPr>
        <w:t xml:space="preserve"> </w:t>
      </w:r>
      <w:r>
        <w:rPr>
          <w:rFonts w:eastAsia="Times New Roman"/>
          <w:sz w:val="16"/>
          <w:szCs w:val="16"/>
        </w:rPr>
        <w:t>исполнителями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возобновлявшемся</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“У врат царства”.</w:t>
      </w:r>
    </w:p>
    <w:p w:rsidR="00DD4130" w:rsidRDefault="006C0410" w:rsidP="006C0410">
      <w:pPr>
        <w:numPr>
          <w:ilvl w:val="0"/>
          <w:numId w:val="107"/>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1179.</w:t>
      </w:r>
    </w:p>
    <w:p w:rsidR="00DD4130" w:rsidRDefault="006C0410" w:rsidP="006C0410">
      <w:pPr>
        <w:numPr>
          <w:ilvl w:val="0"/>
          <w:numId w:val="107"/>
        </w:numPr>
        <w:shd w:val="clear" w:color="auto" w:fill="FFFFFF"/>
        <w:tabs>
          <w:tab w:val="left" w:pos="101"/>
        </w:tabs>
        <w:spacing w:line="178" w:lineRule="exact"/>
        <w:jc w:val="both"/>
        <w:rPr>
          <w:sz w:val="16"/>
          <w:szCs w:val="16"/>
        </w:rPr>
      </w:pPr>
      <w:r>
        <w:rPr>
          <w:rFonts w:eastAsia="Times New Roman"/>
          <w:sz w:val="16"/>
          <w:szCs w:val="16"/>
        </w:rPr>
        <w:t>И.Л.Цитринник,</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сменивший</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А.А.Рошет,</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заняты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w:t>
      </w:r>
      <w:r>
        <w:rPr>
          <w:rFonts w:eastAsia="Times New Roman"/>
          <w:sz w:val="16"/>
          <w:szCs w:val="16"/>
        </w:rPr>
        <w:softHyphen/>
        <w:t>родных сценах”.</w:t>
      </w:r>
    </w:p>
    <w:p w:rsidR="00DD4130" w:rsidRDefault="006C0410" w:rsidP="006C0410">
      <w:pPr>
        <w:numPr>
          <w:ilvl w:val="0"/>
          <w:numId w:val="107"/>
        </w:numPr>
        <w:shd w:val="clear" w:color="auto" w:fill="FFFFFF"/>
        <w:tabs>
          <w:tab w:val="left" w:pos="101"/>
        </w:tabs>
        <w:spacing w:line="178" w:lineRule="exact"/>
        <w:jc w:val="both"/>
        <w:rPr>
          <w:sz w:val="16"/>
          <w:szCs w:val="16"/>
        </w:rPr>
      </w:pPr>
      <w:r>
        <w:rPr>
          <w:rFonts w:eastAsia="Times New Roman"/>
          <w:i/>
          <w:iCs/>
          <w:sz w:val="16"/>
          <w:szCs w:val="16"/>
        </w:rPr>
        <w:t>Смолинский</w:t>
      </w:r>
      <w:r>
        <w:rPr>
          <w:rFonts w:eastAsia="Times New Roman"/>
          <w:i/>
          <w:iCs/>
        </w:rPr>
        <w:t xml:space="preserve"> </w:t>
      </w:r>
      <w:r>
        <w:rPr>
          <w:rFonts w:eastAsia="Times New Roman"/>
          <w:i/>
          <w:iCs/>
          <w:sz w:val="16"/>
          <w:szCs w:val="16"/>
        </w:rPr>
        <w:t>стих</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комедия</w:t>
      </w:r>
      <w:r>
        <w:rPr>
          <w:rFonts w:eastAsia="Times New Roman"/>
        </w:rPr>
        <w:t xml:space="preserve"> </w:t>
      </w:r>
      <w:r>
        <w:rPr>
          <w:rFonts w:eastAsia="Times New Roman"/>
          <w:sz w:val="16"/>
          <w:szCs w:val="16"/>
        </w:rPr>
        <w:t>Аристофана</w:t>
      </w:r>
      <w:r>
        <w:rPr>
          <w:rFonts w:eastAsia="Times New Roman"/>
        </w:rPr>
        <w:t xml:space="preserve"> </w:t>
      </w:r>
      <w:r>
        <w:rPr>
          <w:rFonts w:eastAsia="Times New Roman"/>
          <w:sz w:val="16"/>
          <w:szCs w:val="16"/>
        </w:rPr>
        <w:t>шла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переводе</w:t>
      </w:r>
      <w:r>
        <w:rPr>
          <w:rFonts w:eastAsia="Times New Roman"/>
        </w:rPr>
        <w:t xml:space="preserve"> </w:t>
      </w:r>
      <w:r>
        <w:rPr>
          <w:rFonts w:eastAsia="Times New Roman"/>
          <w:sz w:val="16"/>
          <w:szCs w:val="16"/>
        </w:rPr>
        <w:t>Д.П.Смоли</w:t>
      </w:r>
      <w:r>
        <w:rPr>
          <w:rFonts w:eastAsia="Times New Roman"/>
          <w:sz w:val="16"/>
          <w:szCs w:val="16"/>
        </w:rPr>
        <w:softHyphen/>
        <w:t>на, качество которого не отвечало уровню постановки.</w:t>
      </w:r>
    </w:p>
    <w:p w:rsidR="00DD4130" w:rsidRDefault="00DD4130">
      <w:pPr>
        <w:shd w:val="clear" w:color="auto" w:fill="FFFFFF"/>
        <w:tabs>
          <w:tab w:val="left" w:pos="341"/>
        </w:tabs>
        <w:spacing w:before="96"/>
      </w:pPr>
      <w:hyperlink w:anchor="bookmark1207" w:history="1">
        <w:bookmarkStart w:id="4114" w:name="bookmark4356"/>
        <w:r w:rsidR="006C0410">
          <w:rPr>
            <w:b/>
            <w:bCs/>
            <w:sz w:val="16"/>
            <w:szCs w:val="16"/>
          </w:rPr>
          <w:t>1</w:t>
        </w:r>
        <w:bookmarkEnd w:id="4114"/>
        <w:r w:rsidR="006C0410">
          <w:rPr>
            <w:b/>
            <w:bCs/>
            <w:sz w:val="16"/>
            <w:szCs w:val="16"/>
          </w:rPr>
          <w:t>27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3365/7.</w:t>
      </w:r>
    </w:p>
    <w:p w:rsidR="00DD4130" w:rsidRDefault="00DD4130">
      <w:pPr>
        <w:shd w:val="clear" w:color="auto" w:fill="FFFFFF"/>
        <w:tabs>
          <w:tab w:val="left" w:pos="168"/>
        </w:tabs>
        <w:spacing w:before="19" w:line="178" w:lineRule="exact"/>
        <w:jc w:val="both"/>
      </w:pPr>
      <w:hyperlink w:anchor="bookmark1212" w:history="1">
        <w:bookmarkStart w:id="4115" w:name="bookmark4357"/>
        <w:r w:rsidR="006C0410">
          <w:rPr>
            <w:sz w:val="16"/>
            <w:szCs w:val="16"/>
          </w:rPr>
          <w:t>1</w:t>
        </w:r>
        <w:bookmarkEnd w:id="4115"/>
      </w:hyperlink>
      <w:r w:rsidR="006C0410">
        <w:tab/>
      </w:r>
      <w:r w:rsidR="006C0410">
        <w:rPr>
          <w:rFonts w:eastAsia="Times New Roman"/>
          <w:sz w:val="16"/>
          <w:szCs w:val="16"/>
        </w:rPr>
        <w:t>В</w:t>
      </w:r>
      <w:r w:rsidR="006C0410">
        <w:rPr>
          <w:rFonts w:eastAsia="Times New Roman"/>
        </w:rPr>
        <w:t xml:space="preserve"> </w:t>
      </w:r>
      <w:r w:rsidR="006C0410">
        <w:rPr>
          <w:rFonts w:eastAsia="Times New Roman"/>
          <w:sz w:val="16"/>
          <w:szCs w:val="16"/>
        </w:rPr>
        <w:t>возобновлении</w:t>
      </w:r>
      <w:r w:rsidR="006C0410">
        <w:rPr>
          <w:rFonts w:eastAsia="Times New Roman"/>
        </w:rPr>
        <w:t xml:space="preserve"> </w:t>
      </w:r>
      <w:r w:rsidR="006C0410">
        <w:rPr>
          <w:rFonts w:eastAsia="Times New Roman"/>
          <w:sz w:val="16"/>
          <w:szCs w:val="16"/>
        </w:rPr>
        <w:t>драмы</w:t>
      </w:r>
      <w:r w:rsidR="006C0410">
        <w:rPr>
          <w:rFonts w:eastAsia="Times New Roman"/>
        </w:rPr>
        <w:t xml:space="preserve"> </w:t>
      </w:r>
      <w:r w:rsidR="006C0410">
        <w:rPr>
          <w:rFonts w:eastAsia="Times New Roman"/>
          <w:sz w:val="16"/>
          <w:szCs w:val="16"/>
        </w:rPr>
        <w:t>Гамсуна</w:t>
      </w:r>
      <w:r w:rsidR="006C0410">
        <w:rPr>
          <w:rFonts w:eastAsia="Times New Roman"/>
        </w:rPr>
        <w:t xml:space="preserve"> </w:t>
      </w:r>
      <w:r w:rsidR="006C0410">
        <w:rPr>
          <w:rFonts w:eastAsia="Times New Roman"/>
          <w:sz w:val="16"/>
          <w:szCs w:val="16"/>
        </w:rPr>
        <w:t>упоминаемые</w:t>
      </w:r>
      <w:r w:rsidR="006C0410">
        <w:rPr>
          <w:rFonts w:eastAsia="Times New Roman"/>
        </w:rPr>
        <w:t xml:space="preserve"> </w:t>
      </w:r>
      <w:r w:rsidR="006C0410">
        <w:rPr>
          <w:rFonts w:eastAsia="Times New Roman"/>
          <w:sz w:val="16"/>
          <w:szCs w:val="16"/>
        </w:rPr>
        <w:t>актеры</w:t>
      </w:r>
      <w:r w:rsidR="006C0410">
        <w:rPr>
          <w:rFonts w:eastAsia="Times New Roman"/>
        </w:rPr>
        <w:t xml:space="preserve"> </w:t>
      </w:r>
      <w:r w:rsidR="006C0410">
        <w:rPr>
          <w:rFonts w:eastAsia="Times New Roman"/>
          <w:sz w:val="16"/>
          <w:szCs w:val="16"/>
        </w:rPr>
        <w:t>играли:</w:t>
      </w:r>
      <w:r w:rsidR="006C0410">
        <w:rPr>
          <w:rFonts w:eastAsia="Times New Roman"/>
          <w:sz w:val="16"/>
          <w:szCs w:val="16"/>
        </w:rPr>
        <w:br/>
        <w:t>К.Н.Еланская – Элину, В.И.Качалов – Ивара Карено, Н.А.Подгорный</w:t>
      </w:r>
      <w:r w:rsidR="006C0410">
        <w:rPr>
          <w:rFonts w:eastAsia="Times New Roman"/>
          <w:sz w:val="16"/>
          <w:szCs w:val="16"/>
        </w:rPr>
        <w:br/>
        <w:t>– профессора Гиллинга, В.А.Синицын – доктора философии Карстена</w:t>
      </w:r>
      <w:r w:rsidR="006C0410">
        <w:rPr>
          <w:rFonts w:eastAsia="Times New Roman"/>
          <w:sz w:val="16"/>
          <w:szCs w:val="16"/>
        </w:rPr>
        <w:br/>
        <w:t>Иервена, С.Н.Гаррель – Натали Ховинд, невесту Иервена, В.Я.Стани-</w:t>
      </w:r>
      <w:r w:rsidR="006C0410">
        <w:rPr>
          <w:rFonts w:eastAsia="Times New Roman"/>
          <w:sz w:val="16"/>
          <w:szCs w:val="16"/>
        </w:rPr>
        <w:br/>
        <w:t>цын – журналиста Бондезена.</w:t>
      </w:r>
    </w:p>
    <w:p w:rsidR="00DD4130" w:rsidRDefault="006C0410" w:rsidP="006C0410">
      <w:pPr>
        <w:numPr>
          <w:ilvl w:val="0"/>
          <w:numId w:val="108"/>
        </w:numPr>
        <w:shd w:val="clear" w:color="auto" w:fill="FFFFFF"/>
        <w:tabs>
          <w:tab w:val="left" w:pos="106"/>
        </w:tabs>
        <w:spacing w:line="178" w:lineRule="exact"/>
        <w:rPr>
          <w:sz w:val="16"/>
          <w:szCs w:val="16"/>
        </w:rPr>
      </w:pPr>
      <w:r>
        <w:rPr>
          <w:rFonts w:eastAsia="Times New Roman"/>
          <w:sz w:val="16"/>
          <w:szCs w:val="16"/>
        </w:rPr>
        <w:t>Н.А.Подгорный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“Женитьбе</w:t>
      </w:r>
      <w:r>
        <w:rPr>
          <w:rFonts w:eastAsia="Times New Roman"/>
        </w:rPr>
        <w:t xml:space="preserve"> </w:t>
      </w:r>
      <w:r>
        <w:rPr>
          <w:rFonts w:eastAsia="Times New Roman"/>
          <w:sz w:val="16"/>
          <w:szCs w:val="16"/>
        </w:rPr>
        <w:t>Фигаро”</w:t>
      </w:r>
      <w:r>
        <w:rPr>
          <w:rFonts w:eastAsia="Times New Roman"/>
        </w:rPr>
        <w:t xml:space="preserve"> </w:t>
      </w:r>
      <w:r>
        <w:rPr>
          <w:rFonts w:eastAsia="Times New Roman"/>
          <w:sz w:val="16"/>
          <w:szCs w:val="16"/>
        </w:rPr>
        <w:t>учителя</w:t>
      </w:r>
      <w:r>
        <w:rPr>
          <w:rFonts w:eastAsia="Times New Roman"/>
        </w:rPr>
        <w:t xml:space="preserve"> </w:t>
      </w:r>
      <w:r>
        <w:rPr>
          <w:rFonts w:eastAsia="Times New Roman"/>
          <w:sz w:val="16"/>
          <w:szCs w:val="16"/>
        </w:rPr>
        <w:t>музыки</w:t>
      </w:r>
      <w:r>
        <w:rPr>
          <w:rFonts w:eastAsia="Times New Roman"/>
        </w:rPr>
        <w:t xml:space="preserve"> </w:t>
      </w:r>
      <w:r>
        <w:rPr>
          <w:rFonts w:eastAsia="Times New Roman"/>
          <w:sz w:val="16"/>
          <w:szCs w:val="16"/>
        </w:rPr>
        <w:t>Базиля.</w:t>
      </w:r>
    </w:p>
    <w:p w:rsidR="00DD4130" w:rsidRDefault="006C0410" w:rsidP="006C0410">
      <w:pPr>
        <w:numPr>
          <w:ilvl w:val="0"/>
          <w:numId w:val="108"/>
        </w:numPr>
        <w:shd w:val="clear" w:color="auto" w:fill="FFFFFF"/>
        <w:tabs>
          <w:tab w:val="left" w:pos="106"/>
        </w:tabs>
        <w:spacing w:line="178" w:lineRule="exact"/>
        <w:rPr>
          <w:sz w:val="16"/>
          <w:szCs w:val="16"/>
        </w:rPr>
      </w:pPr>
      <w:r>
        <w:rPr>
          <w:rFonts w:eastAsia="Times New Roman"/>
          <w:sz w:val="16"/>
          <w:szCs w:val="16"/>
        </w:rPr>
        <w:t>Н.Г.Александров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“Продавцах</w:t>
      </w:r>
      <w:r>
        <w:rPr>
          <w:rFonts w:eastAsia="Times New Roman"/>
        </w:rPr>
        <w:t xml:space="preserve"> </w:t>
      </w:r>
      <w:r>
        <w:rPr>
          <w:rFonts w:eastAsia="Times New Roman"/>
          <w:sz w:val="16"/>
          <w:szCs w:val="16"/>
        </w:rPr>
        <w:t>славы”</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журналиста</w:t>
      </w:r>
      <w:r>
        <w:rPr>
          <w:rFonts w:eastAsia="Times New Roman"/>
        </w:rPr>
        <w:t xml:space="preserve"> </w:t>
      </w:r>
      <w:r>
        <w:rPr>
          <w:rFonts w:eastAsia="Times New Roman"/>
          <w:sz w:val="16"/>
          <w:szCs w:val="16"/>
        </w:rPr>
        <w:t>Ришбона.</w:t>
      </w:r>
    </w:p>
    <w:p w:rsidR="00DD4130" w:rsidRDefault="00DD4130">
      <w:pPr>
        <w:shd w:val="clear" w:color="auto" w:fill="FFFFFF"/>
        <w:tabs>
          <w:tab w:val="left" w:pos="341"/>
        </w:tabs>
        <w:spacing w:before="96"/>
      </w:pPr>
      <w:hyperlink w:anchor="bookmark1226" w:history="1">
        <w:bookmarkStart w:id="4116" w:name="bookmark4359"/>
        <w:r w:rsidR="006C0410">
          <w:rPr>
            <w:b/>
            <w:bCs/>
            <w:sz w:val="16"/>
            <w:szCs w:val="16"/>
          </w:rPr>
          <w:t>1</w:t>
        </w:r>
        <w:bookmarkEnd w:id="4116"/>
        <w:r w:rsidR="006C0410">
          <w:rPr>
            <w:b/>
            <w:bCs/>
            <w:sz w:val="16"/>
            <w:szCs w:val="16"/>
          </w:rPr>
          <w:t>28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3365/8.</w:t>
      </w:r>
      <w:r w:rsidR="006C0410">
        <w:rPr>
          <w:rFonts w:eastAsia="Times New Roman"/>
        </w:rPr>
        <w:t xml:space="preserve"> </w:t>
      </w:r>
      <w:r w:rsidR="006C0410">
        <w:rPr>
          <w:rFonts w:eastAsia="Times New Roman"/>
          <w:sz w:val="16"/>
          <w:szCs w:val="16"/>
        </w:rPr>
        <w:t>Последний</w:t>
      </w:r>
      <w:r w:rsidR="006C0410">
        <w:rPr>
          <w:rFonts w:eastAsia="Times New Roman"/>
        </w:rPr>
        <w:t xml:space="preserve"> </w:t>
      </w:r>
      <w:r w:rsidR="006C0410">
        <w:rPr>
          <w:rFonts w:eastAsia="Times New Roman"/>
          <w:sz w:val="16"/>
          <w:szCs w:val="16"/>
        </w:rPr>
        <w:t>лист</w:t>
      </w:r>
      <w:r w:rsidR="006C0410">
        <w:rPr>
          <w:rFonts w:eastAsia="Times New Roman"/>
        </w:rPr>
        <w:t xml:space="preserve"> </w:t>
      </w:r>
      <w:r w:rsidR="006C0410">
        <w:rPr>
          <w:rFonts w:eastAsia="Times New Roman"/>
          <w:sz w:val="16"/>
          <w:szCs w:val="16"/>
        </w:rPr>
        <w:t>не</w:t>
      </w:r>
      <w:r w:rsidR="006C0410">
        <w:rPr>
          <w:rFonts w:eastAsia="Times New Roman"/>
        </w:rPr>
        <w:t xml:space="preserve"> </w:t>
      </w:r>
      <w:r w:rsidR="006C0410">
        <w:rPr>
          <w:rFonts w:eastAsia="Times New Roman"/>
          <w:sz w:val="16"/>
          <w:szCs w:val="16"/>
        </w:rPr>
        <w:t>разыскан.</w:t>
      </w:r>
    </w:p>
    <w:p w:rsidR="00DD4130" w:rsidRDefault="006C0410">
      <w:pPr>
        <w:shd w:val="clear" w:color="auto" w:fill="FFFFFF"/>
        <w:spacing w:before="43" w:line="202" w:lineRule="exact"/>
        <w:jc w:val="both"/>
      </w:pPr>
      <w:r>
        <w:rPr>
          <w:rFonts w:eastAsia="Times New Roman"/>
          <w:sz w:val="16"/>
          <w:szCs w:val="16"/>
        </w:rPr>
        <w:t>Письма, посланные О.Б. за номерами 28, 29, 30, 31, 32, в архиве отсут</w:t>
      </w:r>
      <w:r>
        <w:rPr>
          <w:rFonts w:eastAsia="Times New Roman"/>
          <w:sz w:val="16"/>
          <w:szCs w:val="16"/>
        </w:rPr>
        <w:softHyphen/>
        <w:t>ствуют, хотя они в свое время дошли до адресата (на письмо, по подсче</w:t>
      </w:r>
      <w:r>
        <w:rPr>
          <w:rFonts w:eastAsia="Times New Roman"/>
          <w:sz w:val="16"/>
          <w:szCs w:val="16"/>
        </w:rPr>
        <w:softHyphen/>
        <w:t>там О.Б. 28-е, Н.-Д. ей ответил; о дошедших до него письмах № 29 и 31 он упоминал в письме от 4 мая; письма № 30 и 32, заново перепечатан</w:t>
      </w:r>
      <w:r>
        <w:rPr>
          <w:rFonts w:eastAsia="Times New Roman"/>
          <w:sz w:val="16"/>
          <w:szCs w:val="16"/>
        </w:rPr>
        <w:softHyphen/>
        <w:t>ные О.Б. по хранившимся у нее копиям, также были хоть с запозданием, но доставлены – см. письмо Н.-Д. от 16 июня (НД-4, т. 3, № 1195). В архиве их нет.</w:t>
      </w:r>
    </w:p>
    <w:p w:rsidR="00DD4130" w:rsidRDefault="00DD4130">
      <w:pPr>
        <w:shd w:val="clear" w:color="auto" w:fill="FFFFFF"/>
        <w:tabs>
          <w:tab w:val="left" w:pos="341"/>
        </w:tabs>
        <w:spacing w:before="91"/>
      </w:pPr>
      <w:hyperlink w:anchor="bookmark1231" w:history="1">
        <w:bookmarkStart w:id="4117" w:name="bookmark4360"/>
        <w:r w:rsidR="006C0410">
          <w:rPr>
            <w:b/>
            <w:bCs/>
            <w:sz w:val="16"/>
            <w:szCs w:val="16"/>
          </w:rPr>
          <w:t>1</w:t>
        </w:r>
        <w:bookmarkEnd w:id="4117"/>
        <w:r w:rsidR="006C0410">
          <w:rPr>
            <w:b/>
            <w:bCs/>
            <w:sz w:val="16"/>
            <w:szCs w:val="16"/>
          </w:rPr>
          <w:t>29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3365/9.</w:t>
      </w:r>
      <w:r w:rsidR="006C0410">
        <w:rPr>
          <w:rFonts w:eastAsia="Times New Roman"/>
        </w:rPr>
        <w:t xml:space="preserve"> </w:t>
      </w:r>
      <w:r w:rsidR="006C0410">
        <w:rPr>
          <w:rFonts w:eastAsia="Times New Roman"/>
          <w:sz w:val="16"/>
          <w:szCs w:val="16"/>
        </w:rPr>
        <w:t>Первый</w:t>
      </w:r>
      <w:r w:rsidR="006C0410">
        <w:rPr>
          <w:rFonts w:eastAsia="Times New Roman"/>
        </w:rPr>
        <w:t xml:space="preserve"> </w:t>
      </w:r>
      <w:r w:rsidR="006C0410">
        <w:rPr>
          <w:rFonts w:eastAsia="Times New Roman"/>
          <w:sz w:val="16"/>
          <w:szCs w:val="16"/>
        </w:rPr>
        <w:t>лист</w:t>
      </w:r>
      <w:r w:rsidR="006C0410">
        <w:rPr>
          <w:rFonts w:eastAsia="Times New Roman"/>
        </w:rPr>
        <w:t xml:space="preserve"> </w:t>
      </w:r>
      <w:r w:rsidR="006C0410">
        <w:rPr>
          <w:rFonts w:eastAsia="Times New Roman"/>
          <w:sz w:val="16"/>
          <w:szCs w:val="16"/>
        </w:rPr>
        <w:t>не</w:t>
      </w:r>
      <w:r w:rsidR="006C0410">
        <w:rPr>
          <w:rFonts w:eastAsia="Times New Roman"/>
        </w:rPr>
        <w:t xml:space="preserve"> </w:t>
      </w:r>
      <w:r w:rsidR="006C0410">
        <w:rPr>
          <w:rFonts w:eastAsia="Times New Roman"/>
          <w:sz w:val="16"/>
          <w:szCs w:val="16"/>
        </w:rPr>
        <w:t>сохранился.</w:t>
      </w:r>
    </w:p>
    <w:p w:rsidR="00DD4130" w:rsidRDefault="006C0410">
      <w:pPr>
        <w:shd w:val="clear" w:color="auto" w:fill="FFFFFF"/>
        <w:spacing w:before="43" w:line="197" w:lineRule="exact"/>
      </w:pPr>
      <w:bookmarkStart w:id="4118" w:name="bookmark4361"/>
      <w:r>
        <w:rPr>
          <w:rFonts w:eastAsia="Times New Roman"/>
          <w:sz w:val="16"/>
          <w:szCs w:val="16"/>
        </w:rPr>
        <w:t>Д</w:t>
      </w:r>
      <w:bookmarkEnd w:id="4118"/>
      <w:r>
        <w:rPr>
          <w:rFonts w:eastAsia="Times New Roman"/>
          <w:sz w:val="16"/>
          <w:szCs w:val="16"/>
        </w:rPr>
        <w:t>атируется по содержанию (телеграммы в опровержение слухов о смер</w:t>
      </w:r>
      <w:r>
        <w:rPr>
          <w:rFonts w:eastAsia="Times New Roman"/>
          <w:sz w:val="16"/>
          <w:szCs w:val="16"/>
        </w:rPr>
        <w:softHyphen/>
        <w:t>ти брата Н.-Д., Василия Ивановича, пришли после 9 апреля 1927 г.) и по строке в письме от 27 апреля (№ 3365/10): “Две недели не писала Вам – Вы знаете, почему”. 1 Н.-Д. писал 19 марта:</w:t>
      </w:r>
    </w:p>
    <w:p w:rsidR="00DD4130" w:rsidRDefault="006C0410">
      <w:pPr>
        <w:shd w:val="clear" w:color="auto" w:fill="FFFFFF"/>
        <w:spacing w:line="178" w:lineRule="exact"/>
        <w:jc w:val="both"/>
      </w:pPr>
      <w:r>
        <w:rPr>
          <w:rFonts w:eastAsia="Times New Roman"/>
          <w:sz w:val="16"/>
          <w:szCs w:val="16"/>
        </w:rPr>
        <w:t>“При всем том, что Вы и эгоистичны, и в достаточной мере легкомыс</w:t>
      </w:r>
      <w:r>
        <w:rPr>
          <w:rFonts w:eastAsia="Times New Roman"/>
          <w:sz w:val="16"/>
          <w:szCs w:val="16"/>
        </w:rPr>
        <w:softHyphen/>
        <w:t>ленны, я считал Вас человеком настолько высокой культуры, духовной культуры, что когда Вы думаете обо мне, говорите обо мне или пишете мне письма, – будете чутки к самому важному в моей душе или в моих настроениях, к самому глубокому... Таковы были мои расчеты на Вас. Вот почему я читал многое в Ваших письмах сперва с изумлением, а потом с сожалением.</w:t>
      </w:r>
    </w:p>
    <w:p w:rsidR="00DD4130" w:rsidRDefault="006C0410">
      <w:pPr>
        <w:shd w:val="clear" w:color="auto" w:fill="FFFFFF"/>
        <w:spacing w:line="178" w:lineRule="exact"/>
        <w:jc w:val="both"/>
      </w:pPr>
      <w:r>
        <w:rPr>
          <w:rFonts w:eastAsia="Times New Roman"/>
          <w:sz w:val="16"/>
          <w:szCs w:val="16"/>
        </w:rPr>
        <w:t>Я вполне понимаю, что, желая чувствовать себя в театре хорошо и даль</w:t>
      </w:r>
      <w:r>
        <w:rPr>
          <w:rFonts w:eastAsia="Times New Roman"/>
          <w:sz w:val="16"/>
          <w:szCs w:val="16"/>
        </w:rPr>
        <w:softHyphen/>
        <w:t>ше, чувствуя себя хорошо, Вы хотели бы, чтобы и все то, что заколоди</w:t>
      </w:r>
      <w:r>
        <w:rPr>
          <w:rFonts w:eastAsia="Times New Roman"/>
          <w:sz w:val="16"/>
          <w:szCs w:val="16"/>
        </w:rPr>
        <w:softHyphen/>
        <w:t>ло мои взаимоотношения со “стариками”, куда-то скорее испарилось, перестало напоминать о себе. Но как же Вы себе представляли это? Что для этого достаточно Ваших добрых намерений и добрых слов ко мне? [...]</w:t>
      </w:r>
    </w:p>
    <w:p w:rsidR="00DD4130" w:rsidRDefault="006C0410">
      <w:pPr>
        <w:shd w:val="clear" w:color="auto" w:fill="FFFFFF"/>
        <w:spacing w:line="178" w:lineRule="exact"/>
        <w:jc w:val="both"/>
      </w:pPr>
      <w:r>
        <w:rPr>
          <w:rFonts w:eastAsia="Times New Roman"/>
          <w:sz w:val="16"/>
          <w:szCs w:val="16"/>
        </w:rPr>
        <w:t>Вы читаете письмо мое к Качалову и находите те слова, которые долж</w:t>
      </w:r>
      <w:r>
        <w:rPr>
          <w:rFonts w:eastAsia="Times New Roman"/>
          <w:sz w:val="16"/>
          <w:szCs w:val="16"/>
        </w:rPr>
        <w:softHyphen/>
        <w:t xml:space="preserve">ны были </w:t>
      </w:r>
      <w:r>
        <w:rPr>
          <w:rFonts w:eastAsia="Times New Roman"/>
          <w:i/>
          <w:iCs/>
          <w:sz w:val="16"/>
          <w:szCs w:val="16"/>
        </w:rPr>
        <w:t xml:space="preserve">его </w:t>
      </w:r>
      <w:r>
        <w:rPr>
          <w:rFonts w:eastAsia="Times New Roman"/>
          <w:sz w:val="16"/>
          <w:szCs w:val="16"/>
        </w:rPr>
        <w:t xml:space="preserve">обидеть. Человека бьют, он кричит, а те, которые бьют, обижаются, зачем он кричит; а главное в моем письме – разрушение всех моих художественных замыслов – летит мимо Вас так же, как мимо моих соратников “стариков”. Вы великолепно знаете </w:t>
      </w:r>
      <w:r>
        <w:rPr>
          <w:rFonts w:eastAsia="Times New Roman"/>
          <w:i/>
          <w:iCs/>
          <w:sz w:val="16"/>
          <w:szCs w:val="16"/>
        </w:rPr>
        <w:t>все</w:t>
      </w:r>
      <w:r>
        <w:rPr>
          <w:rFonts w:eastAsia="Times New Roman"/>
          <w:sz w:val="16"/>
          <w:szCs w:val="16"/>
        </w:rPr>
        <w:t>, а пише-</w:t>
      </w:r>
    </w:p>
    <w:p w:rsidR="00DD4130" w:rsidRDefault="00DD4130">
      <w:pPr>
        <w:shd w:val="clear" w:color="auto" w:fill="FFFFFF"/>
        <w:spacing w:line="178"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pPr>
      <w:r>
        <w:rPr>
          <w:rFonts w:eastAsia="Times New Roman"/>
          <w:sz w:val="16"/>
          <w:szCs w:val="16"/>
        </w:rPr>
        <w:lastRenderedPageBreak/>
        <w:t xml:space="preserve">те письма так, как будто этого </w:t>
      </w:r>
      <w:r>
        <w:rPr>
          <w:rFonts w:eastAsia="Times New Roman"/>
          <w:i/>
          <w:iCs/>
          <w:sz w:val="16"/>
          <w:szCs w:val="16"/>
        </w:rPr>
        <w:t xml:space="preserve">всего </w:t>
      </w:r>
      <w:r>
        <w:rPr>
          <w:rFonts w:eastAsia="Times New Roman"/>
          <w:sz w:val="16"/>
          <w:szCs w:val="16"/>
        </w:rPr>
        <w:t>или совсем нет и не было, или это, право, все пустяки, и я напрасно придаю этому цену... [...] И сейчас я малодушничаю, что разговорился, я решил отмалчиваться. Но пусть Вы поймете мое молчание, если не понимали до сих пор” (НД, № 376).</w:t>
      </w:r>
    </w:p>
    <w:p w:rsidR="00DD4130" w:rsidRDefault="00DD4130">
      <w:pPr>
        <w:shd w:val="clear" w:color="auto" w:fill="FFFFFF"/>
        <w:tabs>
          <w:tab w:val="left" w:pos="336"/>
        </w:tabs>
        <w:spacing w:before="96"/>
      </w:pPr>
      <w:hyperlink w:anchor="bookmark1233" w:history="1">
        <w:bookmarkStart w:id="4119" w:name="bookmark4362"/>
        <w:r w:rsidR="006C0410">
          <w:rPr>
            <w:b/>
            <w:bCs/>
            <w:sz w:val="16"/>
            <w:szCs w:val="16"/>
          </w:rPr>
          <w:t>1</w:t>
        </w:r>
        <w:bookmarkEnd w:id="4119"/>
        <w:r w:rsidR="006C0410">
          <w:rPr>
            <w:b/>
            <w:bCs/>
            <w:sz w:val="16"/>
            <w:szCs w:val="16"/>
          </w:rPr>
          <w:t>30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3365/10.</w:t>
      </w:r>
    </w:p>
    <w:p w:rsidR="00DD4130" w:rsidRDefault="006C0410" w:rsidP="006C0410">
      <w:pPr>
        <w:numPr>
          <w:ilvl w:val="0"/>
          <w:numId w:val="109"/>
        </w:numPr>
        <w:shd w:val="clear" w:color="auto" w:fill="FFFFFF"/>
        <w:tabs>
          <w:tab w:val="left" w:pos="101"/>
        </w:tabs>
        <w:spacing w:before="19" w:line="178" w:lineRule="exact"/>
        <w:jc w:val="both"/>
        <w:rPr>
          <w:sz w:val="16"/>
          <w:szCs w:val="16"/>
        </w:rPr>
      </w:pPr>
      <w:r>
        <w:rPr>
          <w:rFonts w:eastAsia="Times New Roman"/>
          <w:sz w:val="16"/>
          <w:szCs w:val="16"/>
        </w:rPr>
        <w:t>За</w:t>
      </w:r>
      <w:r>
        <w:rPr>
          <w:rFonts w:eastAsia="Times New Roman"/>
        </w:rPr>
        <w:t xml:space="preserve"> </w:t>
      </w:r>
      <w:r>
        <w:rPr>
          <w:rFonts w:eastAsia="Times New Roman"/>
          <w:sz w:val="16"/>
          <w:szCs w:val="16"/>
        </w:rPr>
        <w:t>подписью</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имени</w:t>
      </w:r>
      <w:r>
        <w:rPr>
          <w:rFonts w:eastAsia="Times New Roman"/>
        </w:rPr>
        <w:t xml:space="preserve"> </w:t>
      </w:r>
      <w:r>
        <w:rPr>
          <w:rFonts w:eastAsia="Times New Roman"/>
          <w:sz w:val="16"/>
          <w:szCs w:val="16"/>
        </w:rPr>
        <w:t>“неизменно</w:t>
      </w:r>
      <w:r>
        <w:rPr>
          <w:rFonts w:eastAsia="Times New Roman"/>
        </w:rPr>
        <w:t xml:space="preserve"> </w:t>
      </w:r>
      <w:r>
        <w:rPr>
          <w:rFonts w:eastAsia="Times New Roman"/>
          <w:sz w:val="16"/>
          <w:szCs w:val="16"/>
        </w:rPr>
        <w:t>любящего</w:t>
      </w:r>
      <w:r>
        <w:rPr>
          <w:rFonts w:eastAsia="Times New Roman"/>
        </w:rPr>
        <w:t xml:space="preserve"> </w:t>
      </w:r>
      <w:r>
        <w:rPr>
          <w:rFonts w:eastAsia="Times New Roman"/>
          <w:sz w:val="16"/>
          <w:szCs w:val="16"/>
        </w:rPr>
        <w:t>родного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в адрес Н.-Д. была направлена телеграмма – поздравление с Пасхой (КС-9, т. 9, № 255). Ответ Н.-Д., поразивший О.Б. сухостью, звучал: “Сердеч</w:t>
      </w:r>
      <w:r>
        <w:rPr>
          <w:rFonts w:eastAsia="Times New Roman"/>
          <w:sz w:val="16"/>
          <w:szCs w:val="16"/>
        </w:rPr>
        <w:softHyphen/>
        <w:t xml:space="preserve">но благодарим всех вспомнивших нас. </w:t>
      </w:r>
      <w:r>
        <w:rPr>
          <w:rFonts w:eastAsia="Times New Roman"/>
          <w:i/>
          <w:iCs/>
          <w:sz w:val="16"/>
          <w:szCs w:val="16"/>
        </w:rPr>
        <w:t>Немирович-Данченко</w:t>
      </w:r>
      <w:r>
        <w:rPr>
          <w:rFonts w:eastAsia="Times New Roman"/>
          <w:sz w:val="16"/>
          <w:szCs w:val="16"/>
        </w:rPr>
        <w:t>” (НД-4, т. 3, № 1190).</w:t>
      </w:r>
    </w:p>
    <w:p w:rsidR="00DD4130" w:rsidRDefault="006C0410" w:rsidP="006C0410">
      <w:pPr>
        <w:numPr>
          <w:ilvl w:val="0"/>
          <w:numId w:val="109"/>
        </w:numPr>
        <w:shd w:val="clear" w:color="auto" w:fill="FFFFFF"/>
        <w:tabs>
          <w:tab w:val="left" w:pos="101"/>
        </w:tabs>
        <w:spacing w:line="178" w:lineRule="exact"/>
        <w:rPr>
          <w:sz w:val="16"/>
          <w:szCs w:val="16"/>
        </w:rPr>
      </w:pPr>
      <w:r>
        <w:rPr>
          <w:rFonts w:eastAsia="Times New Roman"/>
          <w:sz w:val="16"/>
          <w:szCs w:val="16"/>
        </w:rPr>
        <w:t>Ю.А.Завадский</w:t>
      </w:r>
      <w:r>
        <w:rPr>
          <w:rFonts w:eastAsia="Times New Roman"/>
        </w:rPr>
        <w:t xml:space="preserve"> </w:t>
      </w:r>
      <w:r>
        <w:rPr>
          <w:rFonts w:eastAsia="Times New Roman"/>
          <w:sz w:val="16"/>
          <w:szCs w:val="16"/>
        </w:rPr>
        <w:t>готовил</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графа</w:t>
      </w:r>
      <w:r>
        <w:rPr>
          <w:rFonts w:eastAsia="Times New Roman"/>
        </w:rPr>
        <w:t xml:space="preserve"> </w:t>
      </w:r>
      <w:r>
        <w:rPr>
          <w:rFonts w:eastAsia="Times New Roman"/>
          <w:sz w:val="16"/>
          <w:szCs w:val="16"/>
        </w:rPr>
        <w:t>Альмавивы.</w:t>
      </w:r>
    </w:p>
    <w:p w:rsidR="00DD4130" w:rsidRDefault="006C0410" w:rsidP="006C0410">
      <w:pPr>
        <w:numPr>
          <w:ilvl w:val="0"/>
          <w:numId w:val="109"/>
        </w:numPr>
        <w:shd w:val="clear" w:color="auto" w:fill="FFFFFF"/>
        <w:tabs>
          <w:tab w:val="left" w:pos="101"/>
        </w:tabs>
        <w:spacing w:line="178" w:lineRule="exact"/>
        <w:rPr>
          <w:sz w:val="16"/>
          <w:szCs w:val="16"/>
        </w:rPr>
      </w:pPr>
      <w:r>
        <w:rPr>
          <w:rFonts w:eastAsia="Times New Roman"/>
          <w:sz w:val="16"/>
          <w:szCs w:val="16"/>
        </w:rPr>
        <w:t>О.Н.Андровская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Сюзанну.</w:t>
      </w:r>
    </w:p>
    <w:p w:rsidR="00DD4130" w:rsidRDefault="006C0410" w:rsidP="006C0410">
      <w:pPr>
        <w:numPr>
          <w:ilvl w:val="0"/>
          <w:numId w:val="109"/>
        </w:numPr>
        <w:shd w:val="clear" w:color="auto" w:fill="FFFFFF"/>
        <w:tabs>
          <w:tab w:val="left" w:pos="101"/>
        </w:tabs>
        <w:spacing w:line="178" w:lineRule="exact"/>
        <w:jc w:val="both"/>
        <w:rPr>
          <w:sz w:val="16"/>
          <w:szCs w:val="16"/>
        </w:rPr>
      </w:pPr>
      <w:r>
        <w:rPr>
          <w:rFonts w:eastAsia="Times New Roman"/>
          <w:sz w:val="16"/>
          <w:szCs w:val="16"/>
        </w:rPr>
        <w:t>М.М.Тарханов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судью</w:t>
      </w:r>
      <w:r>
        <w:rPr>
          <w:rFonts w:eastAsia="Times New Roman"/>
        </w:rPr>
        <w:t xml:space="preserve"> </w:t>
      </w:r>
      <w:r>
        <w:rPr>
          <w:rFonts w:eastAsia="Times New Roman"/>
          <w:sz w:val="16"/>
          <w:szCs w:val="16"/>
        </w:rPr>
        <w:t>Бридуазона,</w:t>
      </w:r>
      <w:r>
        <w:rPr>
          <w:rFonts w:eastAsia="Times New Roman"/>
        </w:rPr>
        <w:t xml:space="preserve"> </w:t>
      </w:r>
      <w:r>
        <w:rPr>
          <w:rFonts w:eastAsia="Times New Roman"/>
          <w:sz w:val="16"/>
          <w:szCs w:val="16"/>
        </w:rPr>
        <w:t>В.В.Лужский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доктора</w:t>
      </w:r>
      <w:r>
        <w:rPr>
          <w:rFonts w:eastAsia="Times New Roman"/>
        </w:rPr>
        <w:t xml:space="preserve"> </w:t>
      </w:r>
      <w:r>
        <w:rPr>
          <w:rFonts w:eastAsia="Times New Roman"/>
          <w:sz w:val="16"/>
          <w:szCs w:val="16"/>
        </w:rPr>
        <w:t>Бар-толо, Н.А.Подгорный – Базиля.</w:t>
      </w:r>
    </w:p>
    <w:p w:rsidR="00DD4130" w:rsidRDefault="006C0410" w:rsidP="006C0410">
      <w:pPr>
        <w:numPr>
          <w:ilvl w:val="0"/>
          <w:numId w:val="109"/>
        </w:numPr>
        <w:shd w:val="clear" w:color="auto" w:fill="FFFFFF"/>
        <w:tabs>
          <w:tab w:val="left" w:pos="101"/>
        </w:tabs>
        <w:spacing w:line="178" w:lineRule="exact"/>
        <w:jc w:val="both"/>
        <w:rPr>
          <w:sz w:val="16"/>
          <w:szCs w:val="16"/>
        </w:rPr>
      </w:pPr>
      <w:r>
        <w:rPr>
          <w:rFonts w:eastAsia="Times New Roman"/>
          <w:sz w:val="16"/>
          <w:szCs w:val="16"/>
        </w:rPr>
        <w:t>М.И.Прудкин</w:t>
      </w:r>
      <w:r>
        <w:rPr>
          <w:rFonts w:eastAsia="Times New Roman"/>
        </w:rPr>
        <w:t xml:space="preserve"> </w:t>
      </w:r>
      <w:r>
        <w:rPr>
          <w:rFonts w:eastAsia="Times New Roman"/>
          <w:sz w:val="16"/>
          <w:szCs w:val="16"/>
        </w:rPr>
        <w:t>впервые</w:t>
      </w:r>
      <w:r>
        <w:rPr>
          <w:rFonts w:eastAsia="Times New Roman"/>
        </w:rPr>
        <w:t xml:space="preserve"> </w:t>
      </w:r>
      <w:r>
        <w:rPr>
          <w:rFonts w:eastAsia="Times New Roman"/>
          <w:sz w:val="16"/>
          <w:szCs w:val="16"/>
        </w:rPr>
        <w:t>сыграл</w:t>
      </w:r>
      <w:r>
        <w:rPr>
          <w:rFonts w:eastAsia="Times New Roman"/>
        </w:rPr>
        <w:t xml:space="preserve"> </w:t>
      </w:r>
      <w:r>
        <w:rPr>
          <w:rFonts w:eastAsia="Times New Roman"/>
          <w:sz w:val="16"/>
          <w:szCs w:val="16"/>
        </w:rPr>
        <w:t>Фигаро</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сезоне</w:t>
      </w:r>
      <w:r>
        <w:rPr>
          <w:rFonts w:eastAsia="Times New Roman"/>
        </w:rPr>
        <w:t xml:space="preserve"> </w:t>
      </w:r>
      <w:r>
        <w:rPr>
          <w:rFonts w:eastAsia="Times New Roman"/>
          <w:sz w:val="16"/>
          <w:szCs w:val="16"/>
        </w:rPr>
        <w:t>1929/30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Роли Яго в сильно задерживавшейся постановке “Отелло” он не играл, она перешла к В.А.Синицыну.</w:t>
      </w:r>
    </w:p>
    <w:p w:rsidR="00DD4130" w:rsidRDefault="006C0410" w:rsidP="006C0410">
      <w:pPr>
        <w:numPr>
          <w:ilvl w:val="0"/>
          <w:numId w:val="109"/>
        </w:numPr>
        <w:shd w:val="clear" w:color="auto" w:fill="FFFFFF"/>
        <w:tabs>
          <w:tab w:val="left" w:pos="101"/>
        </w:tabs>
        <w:spacing w:line="178" w:lineRule="exact"/>
        <w:rPr>
          <w:sz w:val="16"/>
          <w:szCs w:val="16"/>
        </w:rPr>
      </w:pPr>
      <w:r>
        <w:rPr>
          <w:rFonts w:eastAsia="Times New Roman"/>
          <w:sz w:val="16"/>
          <w:szCs w:val="16"/>
        </w:rPr>
        <w:t>В.Д.Бендина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Фаншетту.</w:t>
      </w:r>
    </w:p>
    <w:p w:rsidR="00DD4130" w:rsidRDefault="006C0410" w:rsidP="006C0410">
      <w:pPr>
        <w:numPr>
          <w:ilvl w:val="0"/>
          <w:numId w:val="109"/>
        </w:numPr>
        <w:shd w:val="clear" w:color="auto" w:fill="FFFFFF"/>
        <w:tabs>
          <w:tab w:val="left" w:pos="101"/>
        </w:tabs>
        <w:spacing w:line="178" w:lineRule="exact"/>
        <w:jc w:val="both"/>
        <w:rPr>
          <w:sz w:val="16"/>
          <w:szCs w:val="16"/>
        </w:rPr>
      </w:pPr>
      <w:r>
        <w:rPr>
          <w:rFonts w:eastAsia="Times New Roman"/>
          <w:sz w:val="16"/>
          <w:szCs w:val="16"/>
        </w:rPr>
        <w:t>Московские</w:t>
      </w:r>
      <w:r>
        <w:rPr>
          <w:rFonts w:eastAsia="Times New Roman"/>
        </w:rPr>
        <w:t xml:space="preserve"> </w:t>
      </w:r>
      <w:r>
        <w:rPr>
          <w:rFonts w:eastAsia="Times New Roman"/>
          <w:sz w:val="16"/>
          <w:szCs w:val="16"/>
        </w:rPr>
        <w:t>театры</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какое-то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вернули</w:t>
      </w:r>
      <w:r>
        <w:rPr>
          <w:rFonts w:eastAsia="Times New Roman"/>
        </w:rPr>
        <w:t xml:space="preserve"> </w:t>
      </w:r>
      <w:r>
        <w:rPr>
          <w:rFonts w:eastAsia="Times New Roman"/>
          <w:sz w:val="16"/>
          <w:szCs w:val="16"/>
        </w:rPr>
        <w:t>себе</w:t>
      </w:r>
      <w:r>
        <w:rPr>
          <w:rFonts w:eastAsia="Times New Roman"/>
        </w:rPr>
        <w:t xml:space="preserve"> </w:t>
      </w:r>
      <w:r>
        <w:rPr>
          <w:rFonts w:eastAsia="Times New Roman"/>
          <w:sz w:val="16"/>
          <w:szCs w:val="16"/>
        </w:rPr>
        <w:t>право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работать под конец Страстной недели (Пасха весной 1927 г. приходилась на 24 апреля).</w:t>
      </w:r>
    </w:p>
    <w:p w:rsidR="00DD4130" w:rsidRDefault="00DD4130">
      <w:pPr>
        <w:rPr>
          <w:rFonts w:ascii="Arial" w:hAnsi="Arial" w:cs="Arial"/>
          <w:sz w:val="2"/>
          <w:szCs w:val="2"/>
        </w:rPr>
      </w:pPr>
    </w:p>
    <w:p w:rsidR="00DD4130" w:rsidRDefault="006C0410" w:rsidP="006C0410">
      <w:pPr>
        <w:numPr>
          <w:ilvl w:val="0"/>
          <w:numId w:val="110"/>
        </w:numPr>
        <w:shd w:val="clear" w:color="auto" w:fill="FFFFFF"/>
        <w:tabs>
          <w:tab w:val="left" w:pos="336"/>
        </w:tabs>
        <w:spacing w:before="53" w:line="264" w:lineRule="exact"/>
        <w:ind w:right="922"/>
        <w:rPr>
          <w:b/>
          <w:bCs/>
          <w:sz w:val="16"/>
          <w:szCs w:val="16"/>
        </w:rPr>
      </w:pPr>
      <w:r>
        <w:rPr>
          <w:rFonts w:eastAsia="Times New Roman"/>
          <w:sz w:val="16"/>
          <w:szCs w:val="16"/>
        </w:rPr>
        <w:t>№</w:t>
      </w:r>
      <w:r>
        <w:rPr>
          <w:rFonts w:eastAsia="Times New Roman"/>
        </w:rPr>
        <w:t xml:space="preserve"> </w:t>
      </w:r>
      <w:r>
        <w:rPr>
          <w:rFonts w:eastAsia="Times New Roman"/>
          <w:sz w:val="16"/>
          <w:szCs w:val="16"/>
        </w:rPr>
        <w:t>11740.</w:t>
      </w:r>
      <w:r>
        <w:rPr>
          <w:rFonts w:eastAsia="Times New Roman"/>
        </w:rPr>
        <w:t xml:space="preserve"> </w:t>
      </w:r>
      <w:r>
        <w:rPr>
          <w:rFonts w:eastAsia="Times New Roman"/>
          <w:sz w:val="16"/>
          <w:szCs w:val="16"/>
        </w:rPr>
        <w:t>Машинопись,</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латинскими</w:t>
      </w:r>
      <w:r>
        <w:rPr>
          <w:rFonts w:eastAsia="Times New Roman"/>
        </w:rPr>
        <w:t xml:space="preserve"> </w:t>
      </w:r>
      <w:r>
        <w:rPr>
          <w:rFonts w:eastAsia="Times New Roman"/>
          <w:sz w:val="16"/>
          <w:szCs w:val="16"/>
        </w:rPr>
        <w:t>буквами. Дата проставлена отправителем.</w:t>
      </w:r>
    </w:p>
    <w:p w:rsidR="00DD4130" w:rsidRDefault="006C0410" w:rsidP="006C0410">
      <w:pPr>
        <w:numPr>
          <w:ilvl w:val="0"/>
          <w:numId w:val="110"/>
        </w:numPr>
        <w:shd w:val="clear" w:color="auto" w:fill="FFFFFF"/>
        <w:tabs>
          <w:tab w:val="left" w:pos="336"/>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3365/11.</w:t>
      </w:r>
    </w:p>
    <w:p w:rsidR="00DD4130" w:rsidRDefault="00DD4130">
      <w:pPr>
        <w:rPr>
          <w:rFonts w:ascii="Arial" w:hAnsi="Arial" w:cs="Arial"/>
          <w:sz w:val="2"/>
          <w:szCs w:val="2"/>
        </w:rPr>
      </w:pPr>
    </w:p>
    <w:p w:rsidR="00DD4130" w:rsidRDefault="006C0410" w:rsidP="006C0410">
      <w:pPr>
        <w:numPr>
          <w:ilvl w:val="0"/>
          <w:numId w:val="111"/>
        </w:numPr>
        <w:shd w:val="clear" w:color="auto" w:fill="FFFFFF"/>
        <w:tabs>
          <w:tab w:val="left" w:pos="101"/>
        </w:tabs>
        <w:spacing w:before="19" w:line="178" w:lineRule="exact"/>
        <w:jc w:val="both"/>
        <w:rPr>
          <w:sz w:val="16"/>
          <w:szCs w:val="16"/>
        </w:rPr>
      </w:pPr>
      <w:r>
        <w:rPr>
          <w:rFonts w:eastAsia="Times New Roman"/>
          <w:sz w:val="16"/>
          <w:szCs w:val="16"/>
        </w:rPr>
        <w:t>Актер</w:t>
      </w:r>
      <w:r>
        <w:rPr>
          <w:rFonts w:eastAsia="Times New Roman"/>
        </w:rPr>
        <w:t xml:space="preserve"> </w:t>
      </w:r>
      <w:r>
        <w:rPr>
          <w:rFonts w:eastAsia="Times New Roman"/>
          <w:sz w:val="16"/>
          <w:szCs w:val="16"/>
        </w:rPr>
        <w:t>М.П.Чупров</w:t>
      </w:r>
      <w:r>
        <w:rPr>
          <w:rFonts w:eastAsia="Times New Roman"/>
        </w:rPr>
        <w:t xml:space="preserve"> </w:t>
      </w:r>
      <w:r>
        <w:rPr>
          <w:rFonts w:eastAsia="Times New Roman"/>
          <w:sz w:val="16"/>
          <w:szCs w:val="16"/>
        </w:rPr>
        <w:t>выступил</w:t>
      </w:r>
      <w:r>
        <w:rPr>
          <w:rFonts w:eastAsia="Times New Roman"/>
        </w:rPr>
        <w:t xml:space="preserve"> </w:t>
      </w:r>
      <w:r>
        <w:rPr>
          <w:rFonts w:eastAsia="Times New Roman"/>
          <w:sz w:val="16"/>
          <w:szCs w:val="16"/>
        </w:rPr>
        <w:t>против</w:t>
      </w:r>
      <w:r>
        <w:rPr>
          <w:rFonts w:eastAsia="Times New Roman"/>
        </w:rPr>
        <w:t xml:space="preserve"> </w:t>
      </w:r>
      <w:r>
        <w:rPr>
          <w:rFonts w:eastAsia="Times New Roman"/>
          <w:sz w:val="16"/>
          <w:szCs w:val="16"/>
        </w:rPr>
        <w:t>руководства</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Второго</w:t>
      </w:r>
      <w:r>
        <w:rPr>
          <w:rFonts w:eastAsia="Times New Roman"/>
        </w:rPr>
        <w:t xml:space="preserve"> </w:t>
      </w:r>
      <w:r>
        <w:rPr>
          <w:rFonts w:eastAsia="Times New Roman"/>
          <w:sz w:val="16"/>
          <w:szCs w:val="16"/>
        </w:rPr>
        <w:t>со статьей “Настало время” в “Новом зрителе” (1927, 23 марта).</w:t>
      </w:r>
    </w:p>
    <w:p w:rsidR="00DD4130" w:rsidRDefault="006C0410" w:rsidP="006C0410">
      <w:pPr>
        <w:numPr>
          <w:ilvl w:val="0"/>
          <w:numId w:val="111"/>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намечавшемся</w:t>
      </w:r>
      <w:r>
        <w:rPr>
          <w:rFonts w:eastAsia="Times New Roman"/>
        </w:rPr>
        <w:t xml:space="preserve"> </w:t>
      </w:r>
      <w:r>
        <w:rPr>
          <w:rFonts w:eastAsia="Times New Roman"/>
          <w:sz w:val="16"/>
          <w:szCs w:val="16"/>
        </w:rPr>
        <w:t>возвращении</w:t>
      </w:r>
      <w:r>
        <w:rPr>
          <w:rFonts w:eastAsia="Times New Roman"/>
        </w:rPr>
        <w:t xml:space="preserve"> </w:t>
      </w:r>
      <w:r>
        <w:rPr>
          <w:rFonts w:eastAsia="Times New Roman"/>
          <w:sz w:val="16"/>
          <w:szCs w:val="16"/>
        </w:rPr>
        <w:t>М.М.Климова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Корша</w:t>
      </w:r>
      <w:r>
        <w:rPr>
          <w:rFonts w:eastAsia="Times New Roman"/>
        </w:rPr>
        <w:t xml:space="preserve"> </w:t>
      </w:r>
      <w:r>
        <w:rPr>
          <w:rFonts w:eastAsia="Times New Roman"/>
          <w:sz w:val="16"/>
          <w:szCs w:val="16"/>
        </w:rPr>
        <w:t>в Малый театр.</w:t>
      </w:r>
    </w:p>
    <w:p w:rsidR="00DD4130" w:rsidRDefault="006C0410" w:rsidP="006C0410">
      <w:pPr>
        <w:numPr>
          <w:ilvl w:val="0"/>
          <w:numId w:val="111"/>
        </w:numPr>
        <w:shd w:val="clear" w:color="auto" w:fill="FFFFFF"/>
        <w:tabs>
          <w:tab w:val="left" w:pos="101"/>
        </w:tabs>
        <w:spacing w:line="178" w:lineRule="exact"/>
        <w:rPr>
          <w:sz w:val="16"/>
          <w:szCs w:val="16"/>
        </w:rPr>
      </w:pPr>
      <w:r>
        <w:rPr>
          <w:rFonts w:eastAsia="Times New Roman"/>
          <w:sz w:val="16"/>
          <w:szCs w:val="16"/>
        </w:rPr>
        <w:t>Телеграмма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найдена.</w:t>
      </w:r>
    </w:p>
    <w:p w:rsidR="00DD4130" w:rsidRDefault="006C0410">
      <w:pPr>
        <w:shd w:val="clear" w:color="auto" w:fill="FFFFFF"/>
        <w:tabs>
          <w:tab w:val="left" w:pos="158"/>
        </w:tabs>
        <w:spacing w:line="178" w:lineRule="exact"/>
        <w:jc w:val="both"/>
      </w:pPr>
      <w:bookmarkStart w:id="4120" w:name="bookmark4373"/>
      <w:r>
        <w:rPr>
          <w:sz w:val="16"/>
          <w:szCs w:val="16"/>
        </w:rPr>
        <w:t>0</w:t>
      </w:r>
      <w:bookmarkEnd w:id="4120"/>
      <w:r>
        <w:tab/>
      </w:r>
      <w:r>
        <w:rPr>
          <w:rFonts w:eastAsia="Times New Roman"/>
          <w:sz w:val="16"/>
          <w:szCs w:val="16"/>
        </w:rPr>
        <w:t>конфликте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Втором</w:t>
      </w:r>
      <w:r>
        <w:rPr>
          <w:rFonts w:eastAsia="Times New Roman"/>
        </w:rPr>
        <w:t xml:space="preserve"> </w:t>
      </w:r>
      <w:r>
        <w:rPr>
          <w:rFonts w:eastAsia="Times New Roman"/>
          <w:sz w:val="16"/>
          <w:szCs w:val="16"/>
        </w:rPr>
        <w:t>подробно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написала</w:t>
      </w:r>
      <w:r>
        <w:rPr>
          <w:rFonts w:eastAsia="Times New Roman"/>
        </w:rPr>
        <w:t xml:space="preserve"> </w:t>
      </w:r>
      <w:r>
        <w:rPr>
          <w:rFonts w:eastAsia="Times New Roman"/>
          <w:sz w:val="16"/>
          <w:szCs w:val="16"/>
        </w:rPr>
        <w:t>С.В.Гиацинтова</w:t>
      </w:r>
      <w:r>
        <w:rPr>
          <w:rFonts w:eastAsia="Times New Roman"/>
          <w:sz w:val="16"/>
          <w:szCs w:val="16"/>
        </w:rPr>
        <w:br/>
        <w:t>(это письмо хранится в архиве Н.-Д.). Она информировала его о разно</w:t>
      </w:r>
      <w:r>
        <w:rPr>
          <w:rFonts w:eastAsia="Times New Roman"/>
          <w:sz w:val="16"/>
          <w:szCs w:val="16"/>
        </w:rPr>
        <w:softHyphen/>
      </w:r>
      <w:r>
        <w:rPr>
          <w:rFonts w:eastAsia="Times New Roman"/>
          <w:sz w:val="16"/>
          <w:szCs w:val="16"/>
        </w:rPr>
        <w:br/>
        <w:t>гласиях, приведших к стычке между актерами, группировавшимися во</w:t>
      </w:r>
      <w:r>
        <w:rPr>
          <w:rFonts w:eastAsia="Times New Roman"/>
          <w:sz w:val="16"/>
          <w:szCs w:val="16"/>
        </w:rPr>
        <w:softHyphen/>
      </w:r>
      <w:r>
        <w:rPr>
          <w:rFonts w:eastAsia="Times New Roman"/>
          <w:sz w:val="16"/>
          <w:szCs w:val="16"/>
        </w:rPr>
        <w:br/>
        <w:t>круг М.А.Чехова, и теми, кого возглавили А.Д.Дикий и О.И.Пыжова. На</w:t>
      </w:r>
      <w:r>
        <w:rPr>
          <w:rFonts w:eastAsia="Times New Roman"/>
          <w:sz w:val="16"/>
          <w:szCs w:val="16"/>
        </w:rPr>
        <w:br/>
        <w:t>первой стадии этот конфликт (при поддержке Луначарского) был разре</w:t>
      </w:r>
      <w:r>
        <w:rPr>
          <w:rFonts w:eastAsia="Times New Roman"/>
          <w:sz w:val="16"/>
          <w:szCs w:val="16"/>
        </w:rPr>
        <w:softHyphen/>
      </w:r>
      <w:r>
        <w:rPr>
          <w:rFonts w:eastAsia="Times New Roman"/>
          <w:sz w:val="16"/>
          <w:szCs w:val="16"/>
        </w:rPr>
        <w:br/>
        <w:t>шен в пользу Чехова; Дикий и его сторонники ушли из МХАТ Второго.</w:t>
      </w:r>
    </w:p>
    <w:p w:rsidR="00DD4130" w:rsidRDefault="00DD4130">
      <w:pPr>
        <w:shd w:val="clear" w:color="auto" w:fill="FFFFFF"/>
        <w:tabs>
          <w:tab w:val="left" w:pos="101"/>
        </w:tabs>
        <w:spacing w:line="178" w:lineRule="exact"/>
        <w:jc w:val="both"/>
      </w:pPr>
      <w:hyperlink w:anchor="bookmark1264" w:history="1">
        <w:r w:rsidR="006C0410">
          <w:rPr>
            <w:sz w:val="16"/>
            <w:szCs w:val="16"/>
          </w:rPr>
          <w:t>4</w:t>
        </w:r>
      </w:hyperlink>
      <w:r w:rsidR="006C0410">
        <w:tab/>
      </w:r>
      <w:r w:rsidR="006C0410">
        <w:rPr>
          <w:rFonts w:eastAsia="Times New Roman"/>
          <w:sz w:val="16"/>
          <w:szCs w:val="16"/>
        </w:rPr>
        <w:t>Краснодар</w:t>
      </w:r>
      <w:r w:rsidR="006C0410">
        <w:rPr>
          <w:rFonts w:eastAsia="Times New Roman"/>
        </w:rPr>
        <w:t xml:space="preserve"> </w:t>
      </w:r>
      <w:r w:rsidR="006C0410">
        <w:rPr>
          <w:rFonts w:eastAsia="Times New Roman"/>
          <w:sz w:val="16"/>
          <w:szCs w:val="16"/>
        </w:rPr>
        <w:t>до</w:t>
      </w:r>
      <w:r w:rsidR="006C0410">
        <w:rPr>
          <w:rFonts w:eastAsia="Times New Roman"/>
        </w:rPr>
        <w:t xml:space="preserve"> </w:t>
      </w:r>
      <w:r w:rsidR="006C0410">
        <w:rPr>
          <w:rFonts w:eastAsia="Times New Roman"/>
          <w:sz w:val="16"/>
          <w:szCs w:val="16"/>
        </w:rPr>
        <w:t>1920</w:t>
      </w:r>
      <w:r w:rsidR="006C0410">
        <w:rPr>
          <w:rFonts w:eastAsia="Times New Roman"/>
        </w:rPr>
        <w:t xml:space="preserve"> </w:t>
      </w:r>
      <w:r w:rsidR="006C0410">
        <w:rPr>
          <w:rFonts w:eastAsia="Times New Roman"/>
          <w:sz w:val="16"/>
          <w:szCs w:val="16"/>
        </w:rPr>
        <w:t>г.</w:t>
      </w:r>
      <w:r w:rsidR="006C0410">
        <w:rPr>
          <w:rFonts w:eastAsia="Times New Roman"/>
        </w:rPr>
        <w:t xml:space="preserve"> </w:t>
      </w:r>
      <w:r w:rsidR="006C0410">
        <w:rPr>
          <w:rFonts w:eastAsia="Times New Roman"/>
          <w:sz w:val="16"/>
          <w:szCs w:val="16"/>
        </w:rPr>
        <w:t>назывался</w:t>
      </w:r>
      <w:r w:rsidR="006C0410">
        <w:rPr>
          <w:rFonts w:eastAsia="Times New Roman"/>
        </w:rPr>
        <w:t xml:space="preserve"> </w:t>
      </w:r>
      <w:r w:rsidR="006C0410">
        <w:rPr>
          <w:rFonts w:eastAsia="Times New Roman"/>
          <w:sz w:val="16"/>
          <w:szCs w:val="16"/>
        </w:rPr>
        <w:t>Екатеринодаром;</w:t>
      </w:r>
      <w:r w:rsidR="006C0410">
        <w:rPr>
          <w:rFonts w:eastAsia="Times New Roman"/>
        </w:rPr>
        <w:t xml:space="preserve"> </w:t>
      </w:r>
      <w:r w:rsidR="006C0410">
        <w:rPr>
          <w:rFonts w:eastAsia="Times New Roman"/>
          <w:sz w:val="16"/>
          <w:szCs w:val="16"/>
        </w:rPr>
        <w:t>Екатеринослав</w:t>
      </w:r>
      <w:r w:rsidR="006C0410">
        <w:rPr>
          <w:rFonts w:eastAsia="Times New Roman"/>
        </w:rPr>
        <w:t xml:space="preserve"> </w:t>
      </w:r>
      <w:r w:rsidR="006C0410">
        <w:rPr>
          <w:rFonts w:eastAsia="Times New Roman"/>
          <w:sz w:val="16"/>
          <w:szCs w:val="16"/>
        </w:rPr>
        <w:t>же</w:t>
      </w:r>
      <w:r w:rsidR="006C0410">
        <w:rPr>
          <w:rFonts w:eastAsia="Times New Roman"/>
          <w:sz w:val="16"/>
          <w:szCs w:val="16"/>
        </w:rPr>
        <w:br/>
        <w:t>(город, близ которого находилось имение Корфов Нескучное) стал с</w:t>
      </w:r>
      <w:r w:rsidR="006C0410">
        <w:rPr>
          <w:rFonts w:eastAsia="Times New Roman"/>
          <w:sz w:val="16"/>
          <w:szCs w:val="16"/>
        </w:rPr>
        <w:br/>
        <w:t>1926 г. Днепропетровском.</w:t>
      </w:r>
    </w:p>
    <w:p w:rsidR="00DD4130" w:rsidRDefault="00DD4130">
      <w:pPr>
        <w:shd w:val="clear" w:color="auto" w:fill="FFFFFF"/>
        <w:tabs>
          <w:tab w:val="left" w:pos="336"/>
        </w:tabs>
        <w:spacing w:before="96"/>
      </w:pPr>
      <w:hyperlink w:anchor="bookmark1265" w:history="1">
        <w:bookmarkStart w:id="4121" w:name="bookmark4374"/>
        <w:r w:rsidR="006C0410">
          <w:rPr>
            <w:b/>
            <w:bCs/>
            <w:sz w:val="16"/>
            <w:szCs w:val="16"/>
          </w:rPr>
          <w:t>1</w:t>
        </w:r>
        <w:bookmarkEnd w:id="4121"/>
        <w:r w:rsidR="006C0410">
          <w:rPr>
            <w:b/>
            <w:bCs/>
            <w:sz w:val="16"/>
            <w:szCs w:val="16"/>
          </w:rPr>
          <w:t>33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3365/12.</w:t>
      </w:r>
    </w:p>
    <w:p w:rsidR="00DD4130" w:rsidRDefault="006C0410" w:rsidP="006C0410">
      <w:pPr>
        <w:numPr>
          <w:ilvl w:val="0"/>
          <w:numId w:val="112"/>
        </w:numPr>
        <w:shd w:val="clear" w:color="auto" w:fill="FFFFFF"/>
        <w:tabs>
          <w:tab w:val="left" w:pos="106"/>
        </w:tabs>
        <w:spacing w:before="19" w:line="178" w:lineRule="exact"/>
        <w:jc w:val="both"/>
        <w:rPr>
          <w:sz w:val="16"/>
          <w:szCs w:val="16"/>
        </w:rPr>
      </w:pPr>
      <w:r>
        <w:rPr>
          <w:rFonts w:eastAsia="Times New Roman"/>
          <w:sz w:val="16"/>
          <w:szCs w:val="16"/>
        </w:rPr>
        <w:t>“Путешествие</w:t>
      </w:r>
      <w:r>
        <w:rPr>
          <w:rFonts w:eastAsia="Times New Roman"/>
        </w:rPr>
        <w:t xml:space="preserve"> </w:t>
      </w:r>
      <w:r>
        <w:rPr>
          <w:rFonts w:eastAsia="Times New Roman"/>
          <w:sz w:val="16"/>
          <w:szCs w:val="16"/>
        </w:rPr>
        <w:t>Вениамина</w:t>
      </w:r>
      <w:r>
        <w:rPr>
          <w:rFonts w:eastAsia="Times New Roman"/>
        </w:rPr>
        <w:t xml:space="preserve"> </w:t>
      </w:r>
      <w:r>
        <w:rPr>
          <w:rFonts w:eastAsia="Times New Roman"/>
          <w:sz w:val="16"/>
          <w:szCs w:val="16"/>
        </w:rPr>
        <w:t>III”</w:t>
      </w:r>
      <w:r>
        <w:rPr>
          <w:rFonts w:eastAsia="Times New Roman"/>
        </w:rPr>
        <w:t xml:space="preserve"> </w:t>
      </w:r>
      <w:r>
        <w:rPr>
          <w:rFonts w:eastAsia="Times New Roman"/>
          <w:sz w:val="16"/>
          <w:szCs w:val="16"/>
        </w:rPr>
        <w:t>(пьеса</w:t>
      </w:r>
      <w:r>
        <w:rPr>
          <w:rFonts w:eastAsia="Times New Roman"/>
        </w:rPr>
        <w:t xml:space="preserve"> </w:t>
      </w:r>
      <w:r>
        <w:rPr>
          <w:rFonts w:eastAsia="Times New Roman"/>
          <w:sz w:val="16"/>
          <w:szCs w:val="16"/>
        </w:rPr>
        <w:t>И.М.Добрушина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прозе</w:t>
      </w:r>
      <w:r>
        <w:rPr>
          <w:rFonts w:eastAsia="Times New Roman"/>
        </w:rPr>
        <w:t xml:space="preserve"> </w:t>
      </w:r>
      <w:r>
        <w:rPr>
          <w:rFonts w:eastAsia="Times New Roman"/>
          <w:sz w:val="16"/>
          <w:szCs w:val="16"/>
        </w:rPr>
        <w:t>Мен</w:t>
      </w:r>
      <w:r>
        <w:rPr>
          <w:rFonts w:eastAsia="Times New Roman"/>
          <w:sz w:val="16"/>
          <w:szCs w:val="16"/>
        </w:rPr>
        <w:softHyphen/>
        <w:t>деля Мойхер-Сфорима) было поставлено в Еврейском Камерном театре А.М.Грановским, художник Р.Р.Фальк; в спектакле главные роли игра</w:t>
      </w:r>
      <w:r>
        <w:rPr>
          <w:rFonts w:eastAsia="Times New Roman"/>
          <w:sz w:val="16"/>
          <w:szCs w:val="16"/>
        </w:rPr>
        <w:softHyphen/>
        <w:t>ли С.М.Михоэлс и В.Л.Зускин.</w:t>
      </w:r>
    </w:p>
    <w:p w:rsidR="00DD4130" w:rsidRDefault="006C0410" w:rsidP="006C0410">
      <w:pPr>
        <w:numPr>
          <w:ilvl w:val="0"/>
          <w:numId w:val="112"/>
        </w:numPr>
        <w:shd w:val="clear" w:color="auto" w:fill="FFFFFF"/>
        <w:tabs>
          <w:tab w:val="left" w:pos="106"/>
        </w:tabs>
        <w:spacing w:line="178" w:lineRule="exact"/>
        <w:jc w:val="both"/>
        <w:rPr>
          <w:sz w:val="16"/>
          <w:szCs w:val="16"/>
        </w:rPr>
      </w:pPr>
      <w:r>
        <w:rPr>
          <w:rFonts w:eastAsia="Times New Roman"/>
          <w:sz w:val="16"/>
          <w:szCs w:val="16"/>
        </w:rPr>
        <w:t>На</w:t>
      </w:r>
      <w:r>
        <w:rPr>
          <w:rFonts w:eastAsia="Times New Roman"/>
        </w:rPr>
        <w:t xml:space="preserve"> </w:t>
      </w:r>
      <w:r>
        <w:rPr>
          <w:rFonts w:eastAsia="Times New Roman"/>
          <w:sz w:val="16"/>
          <w:szCs w:val="16"/>
        </w:rPr>
        <w:t>премьере</w:t>
      </w:r>
      <w:r>
        <w:rPr>
          <w:rFonts w:eastAsia="Times New Roman"/>
        </w:rPr>
        <w:t xml:space="preserve"> </w:t>
      </w:r>
      <w:r>
        <w:rPr>
          <w:rFonts w:eastAsia="Times New Roman"/>
          <w:sz w:val="16"/>
          <w:szCs w:val="16"/>
        </w:rPr>
        <w:t>“Сестер</w:t>
      </w:r>
      <w:r>
        <w:rPr>
          <w:rFonts w:eastAsia="Times New Roman"/>
        </w:rPr>
        <w:t xml:space="preserve"> </w:t>
      </w:r>
      <w:r>
        <w:rPr>
          <w:rFonts w:eastAsia="Times New Roman"/>
          <w:sz w:val="16"/>
          <w:szCs w:val="16"/>
        </w:rPr>
        <w:t>Жерар”</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буре</w:t>
      </w:r>
      <w:r>
        <w:rPr>
          <w:rFonts w:eastAsia="Times New Roman"/>
        </w:rPr>
        <w:t xml:space="preserve"> </w:t>
      </w:r>
      <w:r>
        <w:rPr>
          <w:rFonts w:eastAsia="Times New Roman"/>
          <w:sz w:val="16"/>
          <w:szCs w:val="16"/>
        </w:rPr>
        <w:t>времен”),</w:t>
      </w:r>
      <w:r>
        <w:rPr>
          <w:rFonts w:eastAsia="Times New Roman"/>
        </w:rPr>
        <w:t xml:space="preserve"> </w:t>
      </w:r>
      <w:r>
        <w:rPr>
          <w:rFonts w:eastAsia="Times New Roman"/>
          <w:sz w:val="16"/>
          <w:szCs w:val="16"/>
        </w:rPr>
        <w:t>состоявшейся</w:t>
      </w:r>
      <w:r>
        <w:rPr>
          <w:rFonts w:eastAsia="Times New Roman"/>
        </w:rPr>
        <w:t xml:space="preserve"> </w:t>
      </w:r>
      <w:r>
        <w:rPr>
          <w:rFonts w:eastAsia="Times New Roman"/>
          <w:sz w:val="16"/>
          <w:szCs w:val="16"/>
        </w:rPr>
        <w:t>только в начале сезона 1927/28 г., роль графа де Линьера все же играл В.Л.Ер</w:t>
      </w:r>
      <w:r>
        <w:rPr>
          <w:rFonts w:eastAsia="Times New Roman"/>
          <w:sz w:val="16"/>
          <w:szCs w:val="16"/>
        </w:rPr>
        <w:softHyphen/>
        <w:t>шов.</w:t>
      </w:r>
    </w:p>
    <w:p w:rsidR="00DD4130" w:rsidRDefault="00DD4130" w:rsidP="006C0410">
      <w:pPr>
        <w:numPr>
          <w:ilvl w:val="0"/>
          <w:numId w:val="112"/>
        </w:numPr>
        <w:shd w:val="clear" w:color="auto" w:fill="FFFFFF"/>
        <w:tabs>
          <w:tab w:val="left" w:pos="106"/>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6C0410" w:rsidP="006C0410">
      <w:pPr>
        <w:numPr>
          <w:ilvl w:val="0"/>
          <w:numId w:val="113"/>
        </w:numPr>
        <w:shd w:val="clear" w:color="auto" w:fill="FFFFFF"/>
        <w:tabs>
          <w:tab w:val="left" w:pos="106"/>
        </w:tabs>
        <w:spacing w:line="178" w:lineRule="exact"/>
        <w:jc w:val="both"/>
        <w:rPr>
          <w:sz w:val="16"/>
          <w:szCs w:val="16"/>
        </w:rPr>
      </w:pPr>
      <w:r>
        <w:rPr>
          <w:rFonts w:eastAsia="Times New Roman"/>
          <w:sz w:val="16"/>
          <w:szCs w:val="16"/>
        </w:rPr>
        <w:lastRenderedPageBreak/>
        <w:t>В</w:t>
      </w:r>
      <w:r>
        <w:rPr>
          <w:rFonts w:eastAsia="Times New Roman"/>
        </w:rPr>
        <w:t xml:space="preserve"> </w:t>
      </w:r>
      <w:r>
        <w:rPr>
          <w:rFonts w:eastAsia="Times New Roman"/>
          <w:sz w:val="16"/>
          <w:szCs w:val="16"/>
        </w:rPr>
        <w:t>1927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Леонидов</w:t>
      </w:r>
      <w:r>
        <w:rPr>
          <w:rFonts w:eastAsia="Times New Roman"/>
        </w:rPr>
        <w:t xml:space="preserve"> </w:t>
      </w:r>
      <w:r>
        <w:rPr>
          <w:rFonts w:eastAsia="Times New Roman"/>
          <w:sz w:val="16"/>
          <w:szCs w:val="16"/>
        </w:rPr>
        <w:t>снимался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фильме</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превосходительство”</w:t>
      </w:r>
      <w:r>
        <w:rPr>
          <w:rFonts w:eastAsia="Times New Roman"/>
        </w:rPr>
        <w:t xml:space="preserve"> </w:t>
      </w:r>
      <w:r>
        <w:rPr>
          <w:rFonts w:eastAsia="Times New Roman"/>
          <w:sz w:val="16"/>
          <w:szCs w:val="16"/>
        </w:rPr>
        <w:t>(ре</w:t>
      </w:r>
      <w:r>
        <w:rPr>
          <w:rFonts w:eastAsia="Times New Roman"/>
          <w:sz w:val="16"/>
          <w:szCs w:val="16"/>
        </w:rPr>
        <w:softHyphen/>
        <w:t>жиссер Г.Л.Рошаль) в ролях губернатора фон Валя и раввина.</w:t>
      </w:r>
    </w:p>
    <w:p w:rsidR="00DD4130" w:rsidRDefault="006C0410" w:rsidP="006C0410">
      <w:pPr>
        <w:numPr>
          <w:ilvl w:val="0"/>
          <w:numId w:val="113"/>
        </w:numPr>
        <w:shd w:val="clear" w:color="auto" w:fill="FFFFFF"/>
        <w:tabs>
          <w:tab w:val="left" w:pos="106"/>
        </w:tabs>
        <w:spacing w:line="178" w:lineRule="exact"/>
        <w:jc w:val="both"/>
        <w:rPr>
          <w:sz w:val="16"/>
          <w:szCs w:val="16"/>
        </w:rPr>
      </w:pPr>
      <w:r>
        <w:rPr>
          <w:rFonts w:eastAsia="Times New Roman"/>
          <w:sz w:val="16"/>
          <w:szCs w:val="16"/>
        </w:rPr>
        <w:t>Иллюстрированная</w:t>
      </w:r>
      <w:r>
        <w:rPr>
          <w:rFonts w:eastAsia="Times New Roman"/>
        </w:rPr>
        <w:t xml:space="preserve"> </w:t>
      </w:r>
      <w:r>
        <w:rPr>
          <w:rFonts w:eastAsia="Times New Roman"/>
          <w:sz w:val="16"/>
          <w:szCs w:val="16"/>
        </w:rPr>
        <w:t>брошюра</w:t>
      </w:r>
      <w:r>
        <w:rPr>
          <w:rFonts w:eastAsia="Times New Roman"/>
        </w:rPr>
        <w:t xml:space="preserve"> </w:t>
      </w:r>
      <w:r>
        <w:rPr>
          <w:rFonts w:eastAsia="Times New Roman"/>
          <w:sz w:val="16"/>
          <w:szCs w:val="16"/>
        </w:rPr>
        <w:t>“Московский</w:t>
      </w:r>
      <w:r>
        <w:rPr>
          <w:rFonts w:eastAsia="Times New Roman"/>
        </w:rPr>
        <w:t xml:space="preserve"> </w:t>
      </w:r>
      <w:r>
        <w:rPr>
          <w:rFonts w:eastAsia="Times New Roman"/>
          <w:sz w:val="16"/>
          <w:szCs w:val="16"/>
        </w:rPr>
        <w:t>Художественный</w:t>
      </w:r>
      <w:r>
        <w:rPr>
          <w:rFonts w:eastAsia="Times New Roman"/>
        </w:rPr>
        <w:t xml:space="preserve"> </w:t>
      </w:r>
      <w:r>
        <w:rPr>
          <w:rFonts w:eastAsia="Times New Roman"/>
          <w:sz w:val="16"/>
          <w:szCs w:val="16"/>
        </w:rPr>
        <w:t>Театр. Гастроли театра в Ленинграде. 1927” с подзаголовком “Краткий исто</w:t>
      </w:r>
      <w:r>
        <w:rPr>
          <w:rFonts w:eastAsia="Times New Roman"/>
          <w:sz w:val="16"/>
          <w:szCs w:val="16"/>
        </w:rPr>
        <w:softHyphen/>
        <w:t>рический очерк” была выпущена без указания автора и тиража.</w:t>
      </w:r>
    </w:p>
    <w:p w:rsidR="00DD4130" w:rsidRDefault="00DD4130">
      <w:pPr>
        <w:rPr>
          <w:rFonts w:ascii="Arial" w:hAnsi="Arial" w:cs="Arial"/>
          <w:sz w:val="2"/>
          <w:szCs w:val="2"/>
        </w:rPr>
      </w:pPr>
    </w:p>
    <w:p w:rsidR="00DD4130" w:rsidRDefault="006C0410" w:rsidP="006C0410">
      <w:pPr>
        <w:numPr>
          <w:ilvl w:val="0"/>
          <w:numId w:val="114"/>
        </w:numPr>
        <w:shd w:val="clear" w:color="auto" w:fill="FFFFFF"/>
        <w:tabs>
          <w:tab w:val="left" w:pos="34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3365/13.</w:t>
      </w:r>
    </w:p>
    <w:p w:rsidR="00DD4130" w:rsidRDefault="006C0410" w:rsidP="006C0410">
      <w:pPr>
        <w:numPr>
          <w:ilvl w:val="0"/>
          <w:numId w:val="114"/>
        </w:numPr>
        <w:shd w:val="clear" w:color="auto" w:fill="FFFFFF"/>
        <w:tabs>
          <w:tab w:val="left" w:pos="341"/>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3365/14.</w:t>
      </w:r>
      <w:r>
        <w:rPr>
          <w:rFonts w:eastAsia="Times New Roman"/>
        </w:rPr>
        <w:t xml:space="preserve"> </w:t>
      </w:r>
      <w:r>
        <w:rPr>
          <w:rFonts w:eastAsia="Times New Roman"/>
          <w:sz w:val="16"/>
          <w:szCs w:val="16"/>
        </w:rPr>
        <w:t>Пометка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“Отв.</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июня”.</w:t>
      </w:r>
    </w:p>
    <w:p w:rsidR="00DD4130" w:rsidRDefault="00DD4130">
      <w:pPr>
        <w:rPr>
          <w:rFonts w:ascii="Arial" w:hAnsi="Arial" w:cs="Arial"/>
          <w:sz w:val="2"/>
          <w:szCs w:val="2"/>
        </w:rPr>
      </w:pPr>
    </w:p>
    <w:p w:rsidR="00DD4130" w:rsidRDefault="006C0410" w:rsidP="006C0410">
      <w:pPr>
        <w:numPr>
          <w:ilvl w:val="0"/>
          <w:numId w:val="115"/>
        </w:numPr>
        <w:shd w:val="clear" w:color="auto" w:fill="FFFFFF"/>
        <w:tabs>
          <w:tab w:val="left" w:pos="106"/>
        </w:tabs>
        <w:spacing w:before="19" w:line="178" w:lineRule="exact"/>
        <w:rPr>
          <w:sz w:val="16"/>
          <w:szCs w:val="16"/>
        </w:rPr>
      </w:pPr>
      <w:r>
        <w:rPr>
          <w:rFonts w:eastAsia="Times New Roman"/>
          <w:sz w:val="16"/>
          <w:szCs w:val="16"/>
        </w:rPr>
        <w:t>Н.П.Хмелев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Костылева,</w:t>
      </w:r>
      <w:r>
        <w:rPr>
          <w:rFonts w:eastAsia="Times New Roman"/>
        </w:rPr>
        <w:t xml:space="preserve"> </w:t>
      </w:r>
      <w:r>
        <w:rPr>
          <w:rFonts w:eastAsia="Times New Roman"/>
          <w:sz w:val="16"/>
          <w:szCs w:val="16"/>
        </w:rPr>
        <w:t>Б.Г.Добронравов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Ваську</w:t>
      </w:r>
      <w:r>
        <w:rPr>
          <w:rFonts w:eastAsia="Times New Roman"/>
        </w:rPr>
        <w:t xml:space="preserve"> </w:t>
      </w:r>
      <w:r>
        <w:rPr>
          <w:rFonts w:eastAsia="Times New Roman"/>
          <w:sz w:val="16"/>
          <w:szCs w:val="16"/>
        </w:rPr>
        <w:t>Пепла.</w:t>
      </w:r>
    </w:p>
    <w:p w:rsidR="00DD4130" w:rsidRDefault="006C0410" w:rsidP="006C0410">
      <w:pPr>
        <w:numPr>
          <w:ilvl w:val="0"/>
          <w:numId w:val="115"/>
        </w:numPr>
        <w:shd w:val="clear" w:color="auto" w:fill="FFFFFF"/>
        <w:tabs>
          <w:tab w:val="left" w:pos="106"/>
        </w:tabs>
        <w:spacing w:line="178" w:lineRule="exact"/>
        <w:jc w:val="both"/>
        <w:rPr>
          <w:sz w:val="16"/>
          <w:szCs w:val="16"/>
        </w:rPr>
      </w:pPr>
      <w:r>
        <w:rPr>
          <w:rFonts w:eastAsia="Times New Roman"/>
          <w:sz w:val="16"/>
          <w:szCs w:val="16"/>
        </w:rPr>
        <w:t>А.Л.Вишневский</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дядю</w:t>
      </w:r>
      <w:r>
        <w:rPr>
          <w:rFonts w:eastAsia="Times New Roman"/>
        </w:rPr>
        <w:t xml:space="preserve"> </w:t>
      </w:r>
      <w:r>
        <w:rPr>
          <w:rFonts w:eastAsia="Times New Roman"/>
          <w:sz w:val="16"/>
          <w:szCs w:val="16"/>
        </w:rPr>
        <w:t>Ваню,</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3-м</w:t>
      </w:r>
      <w:r>
        <w:rPr>
          <w:rFonts w:eastAsia="Times New Roman"/>
        </w:rPr>
        <w:t xml:space="preserve"> </w:t>
      </w:r>
      <w:r>
        <w:rPr>
          <w:rFonts w:eastAsia="Times New Roman"/>
          <w:sz w:val="16"/>
          <w:szCs w:val="16"/>
        </w:rPr>
        <w:t>акте</w:t>
      </w:r>
      <w:r>
        <w:rPr>
          <w:rFonts w:eastAsia="Times New Roman"/>
        </w:rPr>
        <w:t xml:space="preserve"> </w:t>
      </w:r>
      <w:r>
        <w:rPr>
          <w:rFonts w:eastAsia="Times New Roman"/>
          <w:sz w:val="16"/>
          <w:szCs w:val="16"/>
        </w:rPr>
        <w:t>стреляет</w:t>
      </w:r>
      <w:r>
        <w:rPr>
          <w:rFonts w:eastAsia="Times New Roman"/>
        </w:rPr>
        <w:t xml:space="preserve"> </w:t>
      </w:r>
      <w:r>
        <w:rPr>
          <w:rFonts w:eastAsia="Times New Roman"/>
          <w:sz w:val="16"/>
          <w:szCs w:val="16"/>
        </w:rPr>
        <w:t>на сцене в профессора Серебрякова.</w:t>
      </w:r>
    </w:p>
    <w:p w:rsidR="00DD4130" w:rsidRDefault="00DD4130">
      <w:pPr>
        <w:shd w:val="clear" w:color="auto" w:fill="FFFFFF"/>
        <w:tabs>
          <w:tab w:val="left" w:pos="341"/>
        </w:tabs>
        <w:spacing w:before="96"/>
      </w:pPr>
      <w:hyperlink w:anchor="bookmark1305" w:history="1">
        <w:bookmarkStart w:id="4122" w:name="bookmark4380"/>
        <w:r w:rsidR="006C0410">
          <w:rPr>
            <w:b/>
            <w:bCs/>
            <w:sz w:val="16"/>
            <w:szCs w:val="16"/>
          </w:rPr>
          <w:t>1</w:t>
        </w:r>
        <w:bookmarkEnd w:id="4122"/>
        <w:r w:rsidR="006C0410">
          <w:rPr>
            <w:b/>
            <w:bCs/>
            <w:sz w:val="16"/>
            <w:szCs w:val="16"/>
          </w:rPr>
          <w:t>36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3365/15.</w:t>
      </w:r>
    </w:p>
    <w:p w:rsidR="00DD4130" w:rsidRDefault="006C0410" w:rsidP="006C0410">
      <w:pPr>
        <w:numPr>
          <w:ilvl w:val="0"/>
          <w:numId w:val="116"/>
        </w:numPr>
        <w:shd w:val="clear" w:color="auto" w:fill="FFFFFF"/>
        <w:tabs>
          <w:tab w:val="left" w:pos="106"/>
        </w:tabs>
        <w:spacing w:before="19"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1193).</w:t>
      </w:r>
    </w:p>
    <w:p w:rsidR="00DD4130" w:rsidRDefault="006C0410" w:rsidP="006C0410">
      <w:pPr>
        <w:numPr>
          <w:ilvl w:val="0"/>
          <w:numId w:val="116"/>
        </w:numPr>
        <w:shd w:val="clear" w:color="auto" w:fill="FFFFFF"/>
        <w:tabs>
          <w:tab w:val="left" w:pos="10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1194.</w:t>
      </w:r>
    </w:p>
    <w:p w:rsidR="00DD4130" w:rsidRDefault="006C0410" w:rsidP="006C0410">
      <w:pPr>
        <w:numPr>
          <w:ilvl w:val="0"/>
          <w:numId w:val="116"/>
        </w:numPr>
        <w:shd w:val="clear" w:color="auto" w:fill="FFFFFF"/>
        <w:tabs>
          <w:tab w:val="left" w:pos="106"/>
        </w:tabs>
        <w:spacing w:line="178" w:lineRule="exact"/>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напряженное</w:t>
      </w:r>
      <w:r>
        <w:rPr>
          <w:rFonts w:eastAsia="Times New Roman"/>
        </w:rPr>
        <w:t xml:space="preserve"> </w:t>
      </w:r>
      <w:r>
        <w:rPr>
          <w:rFonts w:eastAsia="Times New Roman"/>
          <w:sz w:val="16"/>
          <w:szCs w:val="16"/>
        </w:rPr>
        <w:t>международное</w:t>
      </w:r>
      <w:r>
        <w:rPr>
          <w:rFonts w:eastAsia="Times New Roman"/>
        </w:rPr>
        <w:t xml:space="preserve"> </w:t>
      </w:r>
      <w:r>
        <w:rPr>
          <w:rFonts w:eastAsia="Times New Roman"/>
          <w:sz w:val="16"/>
          <w:szCs w:val="16"/>
        </w:rPr>
        <w:t>положение:</w:t>
      </w:r>
      <w:r>
        <w:rPr>
          <w:rFonts w:eastAsia="Times New Roman"/>
        </w:rPr>
        <w:t xml:space="preserve"> </w:t>
      </w:r>
      <w:r>
        <w:rPr>
          <w:rFonts w:eastAsia="Times New Roman"/>
          <w:sz w:val="16"/>
          <w:szCs w:val="16"/>
        </w:rPr>
        <w:t>в конце мая 1927 г. произошел разрыв дипломатических и торговых от</w:t>
      </w:r>
      <w:r>
        <w:rPr>
          <w:rFonts w:eastAsia="Times New Roman"/>
          <w:sz w:val="16"/>
          <w:szCs w:val="16"/>
        </w:rPr>
        <w:softHyphen/>
        <w:t>ношений с Англией, 7 июня в Варшаве был убит посол СССР П.А.Во</w:t>
      </w:r>
      <w:r>
        <w:rPr>
          <w:rFonts w:eastAsia="Times New Roman"/>
          <w:sz w:val="16"/>
          <w:szCs w:val="16"/>
        </w:rPr>
        <w:softHyphen/>
        <w:t>йков, нападениям подверглись консульства в Китае и пр. Осложнилась и внутренняя жизнь страны, разборки в ВКП(б) (исключение из партии Л.Д.Троцкого и пр.).</w:t>
      </w:r>
    </w:p>
    <w:p w:rsidR="00DD4130" w:rsidRDefault="006C0410" w:rsidP="006C0410">
      <w:pPr>
        <w:numPr>
          <w:ilvl w:val="0"/>
          <w:numId w:val="116"/>
        </w:numPr>
        <w:shd w:val="clear" w:color="auto" w:fill="FFFFFF"/>
        <w:tabs>
          <w:tab w:val="left" w:pos="10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1927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раздражением</w:t>
      </w:r>
      <w:r>
        <w:rPr>
          <w:rFonts w:eastAsia="Times New Roman"/>
        </w:rPr>
        <w:t xml:space="preserve"> </w:t>
      </w:r>
      <w:r>
        <w:rPr>
          <w:rFonts w:eastAsia="Times New Roman"/>
          <w:sz w:val="16"/>
          <w:szCs w:val="16"/>
        </w:rPr>
        <w:t>спрашивал:</w:t>
      </w:r>
      <w:r>
        <w:rPr>
          <w:rFonts w:eastAsia="Times New Roman"/>
        </w:rPr>
        <w:t xml:space="preserve"> </w:t>
      </w:r>
      <w:r>
        <w:rPr>
          <w:rFonts w:eastAsia="Times New Roman"/>
          <w:sz w:val="16"/>
          <w:szCs w:val="16"/>
        </w:rPr>
        <w:t>“...чьи информации у Зин. Григ. Морозовой? которая – несмотря на свою бли</w:t>
      </w:r>
      <w:r>
        <w:rPr>
          <w:rFonts w:eastAsia="Times New Roman"/>
          <w:sz w:val="16"/>
          <w:szCs w:val="16"/>
        </w:rPr>
        <w:softHyphen/>
        <w:t>зость к театру, несмотря на миссию, какую она взяла на себя, – нахо</w:t>
      </w:r>
      <w:r>
        <w:rPr>
          <w:rFonts w:eastAsia="Times New Roman"/>
          <w:sz w:val="16"/>
          <w:szCs w:val="16"/>
        </w:rPr>
        <w:softHyphen/>
        <w:t>дится в полной уверенности, что причина моего разлада со “старика</w:t>
      </w:r>
      <w:r>
        <w:rPr>
          <w:rFonts w:eastAsia="Times New Roman"/>
          <w:sz w:val="16"/>
          <w:szCs w:val="16"/>
        </w:rPr>
        <w:softHyphen/>
        <w:t>ми” – мое требование соединить Муз. студию с театром!!” (НД-4, т. 3, № 1193).</w:t>
      </w:r>
    </w:p>
    <w:p w:rsidR="00DD4130" w:rsidRDefault="006C0410" w:rsidP="006C0410">
      <w:pPr>
        <w:numPr>
          <w:ilvl w:val="0"/>
          <w:numId w:val="116"/>
        </w:numPr>
        <w:shd w:val="clear" w:color="auto" w:fill="FFFFFF"/>
        <w:tabs>
          <w:tab w:val="left" w:pos="10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18</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1927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379)</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писал: “Будьте благополучны! Да, будьте благополучны, но: зная свою склон</w:t>
      </w:r>
      <w:r>
        <w:rPr>
          <w:rFonts w:eastAsia="Times New Roman"/>
          <w:sz w:val="16"/>
          <w:szCs w:val="16"/>
        </w:rPr>
        <w:softHyphen/>
        <w:t>ность к экзальтации; некоторую любовь к преувеличенным симпатиям не по существу, а по текущим настроениям, способность терять кон</w:t>
      </w:r>
      <w:r>
        <w:rPr>
          <w:rFonts w:eastAsia="Times New Roman"/>
          <w:sz w:val="16"/>
          <w:szCs w:val="16"/>
        </w:rPr>
        <w:softHyphen/>
        <w:t>троль над своим нервом без важного повода, без важного повода впа</w:t>
      </w:r>
      <w:r>
        <w:rPr>
          <w:rFonts w:eastAsia="Times New Roman"/>
          <w:sz w:val="16"/>
          <w:szCs w:val="16"/>
        </w:rPr>
        <w:softHyphen/>
        <w:t xml:space="preserve">дать в </w:t>
      </w:r>
      <w:r>
        <w:rPr>
          <w:rFonts w:eastAsia="Times New Roman"/>
          <w:sz w:val="16"/>
          <w:szCs w:val="16"/>
          <w:lang w:val="en-US"/>
        </w:rPr>
        <w:t xml:space="preserve">maximum </w:t>
      </w:r>
      <w:r>
        <w:rPr>
          <w:rFonts w:eastAsia="Times New Roman"/>
          <w:sz w:val="16"/>
          <w:szCs w:val="16"/>
        </w:rPr>
        <w:t>возбуждения, как в увлечении, так и в гневе, – зная все это (а если не знали, то знайте), не переставайте справляться с какой-то самой настоящей правдой, которая находится где-то в самой-самой глубине Вашей души, дышит там, может быть, иногда стесняется, пря</w:t>
      </w:r>
      <w:r>
        <w:rPr>
          <w:rFonts w:eastAsia="Times New Roman"/>
          <w:sz w:val="16"/>
          <w:szCs w:val="16"/>
        </w:rPr>
        <w:softHyphen/>
        <w:t>чется, но остается всегда готовой воспрять и воцарить над душой, как только ее позовут.</w:t>
      </w:r>
    </w:p>
    <w:p w:rsidR="00DD4130" w:rsidRDefault="006C0410">
      <w:pPr>
        <w:shd w:val="clear" w:color="auto" w:fill="FFFFFF"/>
        <w:spacing w:line="178" w:lineRule="exact"/>
        <w:ind w:right="2150"/>
      </w:pPr>
      <w:r>
        <w:rPr>
          <w:rFonts w:eastAsia="Times New Roman"/>
          <w:sz w:val="16"/>
          <w:szCs w:val="16"/>
        </w:rPr>
        <w:t xml:space="preserve">Неугомонный или непрошенный учитель </w:t>
      </w:r>
      <w:r>
        <w:rPr>
          <w:rFonts w:eastAsia="Times New Roman"/>
          <w:i/>
          <w:iCs/>
          <w:sz w:val="16"/>
          <w:szCs w:val="16"/>
        </w:rPr>
        <w:t>Вл.Ив</w:t>
      </w:r>
      <w:r>
        <w:rPr>
          <w:rFonts w:eastAsia="Times New Roman"/>
          <w:sz w:val="16"/>
          <w:szCs w:val="16"/>
        </w:rPr>
        <w:t>. Это ш, а не щ!”</w:t>
      </w:r>
    </w:p>
    <w:p w:rsidR="00DD4130" w:rsidRDefault="00DD4130">
      <w:pPr>
        <w:shd w:val="clear" w:color="auto" w:fill="FFFFFF"/>
        <w:tabs>
          <w:tab w:val="left" w:pos="341"/>
        </w:tabs>
        <w:spacing w:before="96"/>
      </w:pPr>
      <w:hyperlink w:anchor="bookmark1313" w:history="1">
        <w:bookmarkStart w:id="4123" w:name="bookmark4385"/>
        <w:r w:rsidR="006C0410">
          <w:rPr>
            <w:b/>
            <w:bCs/>
            <w:sz w:val="16"/>
            <w:szCs w:val="16"/>
          </w:rPr>
          <w:t>1</w:t>
        </w:r>
        <w:bookmarkEnd w:id="4123"/>
        <w:r w:rsidR="006C0410">
          <w:rPr>
            <w:b/>
            <w:bCs/>
            <w:sz w:val="16"/>
            <w:szCs w:val="16"/>
          </w:rPr>
          <w:t>37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3365/16.</w:t>
      </w:r>
      <w:r w:rsidR="006C0410">
        <w:rPr>
          <w:rFonts w:eastAsia="Times New Roman"/>
        </w:rPr>
        <w:t xml:space="preserve"> </w:t>
      </w:r>
      <w:r w:rsidR="006C0410">
        <w:rPr>
          <w:rFonts w:eastAsia="Times New Roman"/>
          <w:sz w:val="16"/>
          <w:szCs w:val="16"/>
        </w:rPr>
        <w:t>Пометка</w:t>
      </w:r>
      <w:r w:rsidR="006C0410">
        <w:rPr>
          <w:rFonts w:eastAsia="Times New Roman"/>
        </w:rPr>
        <w:t xml:space="preserve"> </w:t>
      </w:r>
      <w:r w:rsidR="006C0410">
        <w:rPr>
          <w:rFonts w:eastAsia="Times New Roman"/>
          <w:sz w:val="16"/>
          <w:szCs w:val="16"/>
        </w:rPr>
        <w:t>Н.-Д.:</w:t>
      </w:r>
      <w:r w:rsidR="006C0410">
        <w:rPr>
          <w:rFonts w:eastAsia="Times New Roman"/>
        </w:rPr>
        <w:t xml:space="preserve"> </w:t>
      </w:r>
      <w:r w:rsidR="006C0410">
        <w:rPr>
          <w:rFonts w:eastAsia="Times New Roman"/>
          <w:sz w:val="16"/>
          <w:szCs w:val="16"/>
        </w:rPr>
        <w:t>“Без</w:t>
      </w:r>
      <w:r w:rsidR="006C0410">
        <w:rPr>
          <w:rFonts w:eastAsia="Times New Roman"/>
        </w:rPr>
        <w:t xml:space="preserve"> </w:t>
      </w:r>
      <w:r w:rsidR="006C0410">
        <w:rPr>
          <w:rFonts w:eastAsia="Times New Roman"/>
          <w:sz w:val="16"/>
          <w:szCs w:val="16"/>
        </w:rPr>
        <w:t>ответа”.</w:t>
      </w:r>
    </w:p>
    <w:p w:rsidR="00DD4130" w:rsidRDefault="006C0410" w:rsidP="006C0410">
      <w:pPr>
        <w:numPr>
          <w:ilvl w:val="0"/>
          <w:numId w:val="117"/>
        </w:numPr>
        <w:shd w:val="clear" w:color="auto" w:fill="FFFFFF"/>
        <w:tabs>
          <w:tab w:val="left" w:pos="106"/>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1195.</w:t>
      </w:r>
    </w:p>
    <w:p w:rsidR="00DD4130" w:rsidRDefault="006C0410" w:rsidP="006C0410">
      <w:pPr>
        <w:numPr>
          <w:ilvl w:val="0"/>
          <w:numId w:val="117"/>
        </w:numPr>
        <w:shd w:val="clear" w:color="auto" w:fill="FFFFFF"/>
        <w:tabs>
          <w:tab w:val="left" w:pos="106"/>
        </w:tabs>
        <w:spacing w:line="178" w:lineRule="exact"/>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высылала</w:t>
      </w:r>
      <w:r>
        <w:rPr>
          <w:rFonts w:eastAsia="Times New Roman"/>
        </w:rPr>
        <w:t xml:space="preserve"> </w:t>
      </w:r>
      <w:r>
        <w:rPr>
          <w:rFonts w:eastAsia="Times New Roman"/>
          <w:sz w:val="16"/>
          <w:szCs w:val="16"/>
        </w:rPr>
        <w:t>книжку</w:t>
      </w:r>
      <w:r>
        <w:rPr>
          <w:rFonts w:eastAsia="Times New Roman"/>
        </w:rPr>
        <w:t xml:space="preserve"> </w:t>
      </w:r>
      <w:r>
        <w:rPr>
          <w:rFonts w:eastAsia="Times New Roman"/>
          <w:sz w:val="16"/>
          <w:szCs w:val="16"/>
        </w:rPr>
        <w:t>А.Р.Кугеля</w:t>
      </w:r>
      <w:r>
        <w:rPr>
          <w:rFonts w:eastAsia="Times New Roman"/>
        </w:rPr>
        <w:t xml:space="preserve"> </w:t>
      </w:r>
      <w:r>
        <w:rPr>
          <w:rFonts w:eastAsia="Times New Roman"/>
          <w:sz w:val="16"/>
          <w:szCs w:val="16"/>
        </w:rPr>
        <w:t>“В.Качалов.</w:t>
      </w:r>
      <w:r>
        <w:rPr>
          <w:rFonts w:eastAsia="Times New Roman"/>
        </w:rPr>
        <w:t xml:space="preserve"> </w:t>
      </w:r>
      <w:r>
        <w:rPr>
          <w:rFonts w:eastAsia="Times New Roman"/>
          <w:sz w:val="16"/>
          <w:szCs w:val="16"/>
        </w:rPr>
        <w:t>Жизнь</w:t>
      </w:r>
      <w:r>
        <w:rPr>
          <w:rFonts w:eastAsia="Times New Roman"/>
        </w:rPr>
        <w:t xml:space="preserve"> </w:t>
      </w:r>
      <w:r>
        <w:rPr>
          <w:rFonts w:eastAsia="Times New Roman"/>
          <w:sz w:val="16"/>
          <w:szCs w:val="16"/>
        </w:rPr>
        <w:t>и творчество”, М.–Л., “Теакинопечать”, 1927.</w:t>
      </w:r>
    </w:p>
    <w:p w:rsidR="00DD4130" w:rsidRDefault="006C0410">
      <w:pPr>
        <w:shd w:val="clear" w:color="auto" w:fill="FFFFFF"/>
        <w:spacing w:line="178" w:lineRule="exact"/>
        <w:jc w:val="both"/>
      </w:pPr>
      <w:r>
        <w:rPr>
          <w:rFonts w:eastAsia="Times New Roman"/>
          <w:i/>
          <w:iCs/>
          <w:sz w:val="16"/>
          <w:szCs w:val="16"/>
        </w:rPr>
        <w:t xml:space="preserve">Пикфер </w:t>
      </w:r>
      <w:r>
        <w:rPr>
          <w:rFonts w:eastAsia="Times New Roman"/>
          <w:sz w:val="16"/>
          <w:szCs w:val="16"/>
        </w:rPr>
        <w:t>– так в письме объединены имена М.Пикфорд и Д.Фербенкса. Серию книжечек-портретов кинознаменитостей выпускало издатель</w:t>
      </w:r>
      <w:r>
        <w:rPr>
          <w:rFonts w:eastAsia="Times New Roman"/>
          <w:sz w:val="16"/>
          <w:szCs w:val="16"/>
        </w:rPr>
        <w:softHyphen/>
        <w:t>ство “Теакинопечать”.</w:t>
      </w:r>
    </w:p>
    <w:p w:rsidR="00DD4130" w:rsidRDefault="00DD4130">
      <w:pPr>
        <w:shd w:val="clear" w:color="auto" w:fill="FFFFFF"/>
        <w:spacing w:line="178" w:lineRule="exact"/>
        <w:jc w:val="both"/>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1315" w:history="1">
        <w:bookmarkStart w:id="4124" w:name="bookmark4387"/>
        <w:r w:rsidR="006C0410">
          <w:rPr>
            <w:b/>
            <w:bCs/>
            <w:sz w:val="16"/>
            <w:szCs w:val="16"/>
          </w:rPr>
          <w:t>1</w:t>
        </w:r>
        <w:bookmarkEnd w:id="4124"/>
        <w:r w:rsidR="006C0410">
          <w:rPr>
            <w:b/>
            <w:bCs/>
            <w:sz w:val="16"/>
            <w:szCs w:val="16"/>
          </w:rPr>
          <w:t>38</w:t>
        </w:r>
      </w:hyperlink>
      <w:r w:rsidR="006C0410">
        <w:rPr>
          <w:b/>
          <w:bCs/>
          <w:sz w:val="16"/>
          <w:szCs w:val="16"/>
        </w:rPr>
        <w:t xml:space="preserve">. </w:t>
      </w:r>
      <w:r w:rsidR="006C0410">
        <w:rPr>
          <w:rFonts w:eastAsia="Times New Roman"/>
          <w:sz w:val="16"/>
          <w:szCs w:val="16"/>
        </w:rPr>
        <w:t>№ 3365/17.</w:t>
      </w:r>
    </w:p>
    <w:p w:rsidR="00DD4130" w:rsidRDefault="00DD4130">
      <w:pPr>
        <w:shd w:val="clear" w:color="auto" w:fill="FFFFFF"/>
        <w:spacing w:before="19" w:line="182" w:lineRule="exact"/>
        <w:jc w:val="both"/>
      </w:pPr>
      <w:hyperlink w:anchor="bookmark1321" w:history="1">
        <w:bookmarkStart w:id="4125" w:name="bookmark4388"/>
        <w:r w:rsidR="006C0410">
          <w:rPr>
            <w:sz w:val="16"/>
            <w:szCs w:val="16"/>
          </w:rPr>
          <w:t>1</w:t>
        </w:r>
        <w:bookmarkEnd w:id="4125"/>
      </w:hyperlink>
      <w:r w:rsidR="006C0410">
        <w:rPr>
          <w:sz w:val="16"/>
          <w:szCs w:val="16"/>
        </w:rPr>
        <w:t xml:space="preserve"> </w:t>
      </w:r>
      <w:r w:rsidR="006C0410">
        <w:rPr>
          <w:rFonts w:eastAsia="Times New Roman"/>
          <w:sz w:val="16"/>
          <w:szCs w:val="16"/>
        </w:rPr>
        <w:t>В августе 1927 г., незадолго до открытия сезона, Репертком категори</w:t>
      </w:r>
      <w:r w:rsidR="006C0410">
        <w:rPr>
          <w:rFonts w:eastAsia="Times New Roman"/>
          <w:sz w:val="16"/>
          <w:szCs w:val="16"/>
        </w:rPr>
        <w:softHyphen/>
        <w:t>чески запретил показывать “Дни Турбиных”.</w:t>
      </w:r>
    </w:p>
    <w:p w:rsidR="00DD4130" w:rsidRDefault="00DD4130">
      <w:pPr>
        <w:shd w:val="clear" w:color="auto" w:fill="FFFFFF"/>
        <w:tabs>
          <w:tab w:val="left" w:pos="336"/>
        </w:tabs>
        <w:spacing w:before="91"/>
      </w:pPr>
      <w:hyperlink w:anchor="bookmark1332" w:history="1">
        <w:bookmarkStart w:id="4126" w:name="bookmark4389"/>
        <w:r w:rsidR="006C0410">
          <w:rPr>
            <w:b/>
            <w:bCs/>
            <w:sz w:val="16"/>
            <w:szCs w:val="16"/>
          </w:rPr>
          <w:t>1</w:t>
        </w:r>
        <w:bookmarkEnd w:id="4126"/>
        <w:r w:rsidR="006C0410">
          <w:rPr>
            <w:b/>
            <w:bCs/>
            <w:sz w:val="16"/>
            <w:szCs w:val="16"/>
          </w:rPr>
          <w:t>39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3365/18.</w:t>
      </w:r>
    </w:p>
    <w:p w:rsidR="00DD4130" w:rsidRDefault="006C0410" w:rsidP="006C0410">
      <w:pPr>
        <w:numPr>
          <w:ilvl w:val="0"/>
          <w:numId w:val="118"/>
        </w:numPr>
        <w:shd w:val="clear" w:color="auto" w:fill="FFFFFF"/>
        <w:tabs>
          <w:tab w:val="left" w:pos="106"/>
        </w:tabs>
        <w:spacing w:before="19"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11789:</w:t>
      </w:r>
      <w:r>
        <w:rPr>
          <w:rFonts w:eastAsia="Times New Roman"/>
        </w:rPr>
        <w:t xml:space="preserve"> </w:t>
      </w:r>
      <w:r>
        <w:rPr>
          <w:rFonts w:eastAsia="Times New Roman"/>
          <w:sz w:val="16"/>
          <w:szCs w:val="16"/>
        </w:rPr>
        <w:t>“Телеграфируйте</w:t>
      </w:r>
      <w:r>
        <w:rPr>
          <w:rFonts w:eastAsia="Times New Roman"/>
        </w:rPr>
        <w:t xml:space="preserve"> </w:t>
      </w:r>
      <w:r>
        <w:rPr>
          <w:rFonts w:eastAsia="Times New Roman"/>
          <w:sz w:val="16"/>
          <w:szCs w:val="16"/>
        </w:rPr>
        <w:t>высылке</w:t>
      </w:r>
      <w:r>
        <w:rPr>
          <w:rFonts w:eastAsia="Times New Roman"/>
        </w:rPr>
        <w:t xml:space="preserve"> </w:t>
      </w:r>
      <w:r>
        <w:rPr>
          <w:rFonts w:eastAsia="Times New Roman"/>
          <w:sz w:val="16"/>
          <w:szCs w:val="16"/>
        </w:rPr>
        <w:t>“Цены</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разре</w:t>
      </w:r>
      <w:r>
        <w:rPr>
          <w:rFonts w:eastAsia="Times New Roman"/>
          <w:sz w:val="16"/>
          <w:szCs w:val="16"/>
        </w:rPr>
        <w:softHyphen/>
        <w:t xml:space="preserve">шении “Турбиных”, “Дяди Вани”. Привет. </w:t>
      </w:r>
      <w:r>
        <w:rPr>
          <w:rFonts w:eastAsia="Times New Roman"/>
          <w:i/>
          <w:iCs/>
          <w:sz w:val="16"/>
          <w:szCs w:val="16"/>
        </w:rPr>
        <w:t>Немирович-Данченко</w:t>
      </w:r>
      <w:r>
        <w:rPr>
          <w:rFonts w:eastAsia="Times New Roman"/>
          <w:sz w:val="16"/>
          <w:szCs w:val="16"/>
        </w:rPr>
        <w:t>” (этот запрос был получен в театре 14 сентября 1927 г.).</w:t>
      </w:r>
    </w:p>
    <w:p w:rsidR="00DD4130" w:rsidRDefault="006C0410" w:rsidP="006C0410">
      <w:pPr>
        <w:numPr>
          <w:ilvl w:val="0"/>
          <w:numId w:val="118"/>
        </w:numPr>
        <w:shd w:val="clear" w:color="auto" w:fill="FFFFFF"/>
        <w:tabs>
          <w:tab w:val="left" w:pos="10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“Вечерней</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14</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прошла</w:t>
      </w:r>
      <w:r>
        <w:rPr>
          <w:rFonts w:eastAsia="Times New Roman"/>
        </w:rPr>
        <w:t xml:space="preserve"> </w:t>
      </w:r>
      <w:r>
        <w:rPr>
          <w:rFonts w:eastAsia="Times New Roman"/>
          <w:sz w:val="16"/>
          <w:szCs w:val="16"/>
        </w:rPr>
        <w:t>весьма</w:t>
      </w:r>
      <w:r>
        <w:rPr>
          <w:rFonts w:eastAsia="Times New Roman"/>
        </w:rPr>
        <w:t xml:space="preserve"> </w:t>
      </w:r>
      <w:r>
        <w:rPr>
          <w:rFonts w:eastAsia="Times New Roman"/>
          <w:sz w:val="16"/>
          <w:szCs w:val="16"/>
        </w:rPr>
        <w:t>неточная</w:t>
      </w:r>
      <w:r>
        <w:rPr>
          <w:rFonts w:eastAsia="Times New Roman"/>
        </w:rPr>
        <w:t xml:space="preserve"> </w:t>
      </w:r>
      <w:r>
        <w:rPr>
          <w:rFonts w:eastAsia="Times New Roman"/>
          <w:sz w:val="16"/>
          <w:szCs w:val="16"/>
        </w:rPr>
        <w:t>инфор</w:t>
      </w:r>
      <w:r>
        <w:rPr>
          <w:rFonts w:eastAsia="Times New Roman"/>
          <w:sz w:val="16"/>
          <w:szCs w:val="16"/>
        </w:rPr>
        <w:softHyphen/>
        <w:t>мация под заглавием “В Музыкальной студии б. МХАТ”. Сообщалось</w:t>
      </w:r>
    </w:p>
    <w:p w:rsidR="00DD4130" w:rsidRDefault="006C0410">
      <w:pPr>
        <w:shd w:val="clear" w:color="auto" w:fill="FFFFFF"/>
        <w:tabs>
          <w:tab w:val="left" w:pos="120"/>
        </w:tabs>
        <w:spacing w:line="178" w:lineRule="exact"/>
        <w:jc w:val="both"/>
      </w:pPr>
      <w:bookmarkStart w:id="4127" w:name="bookmark4391"/>
      <w:r>
        <w:rPr>
          <w:sz w:val="16"/>
          <w:szCs w:val="16"/>
        </w:rPr>
        <w:t>0</w:t>
      </w:r>
      <w:bookmarkEnd w:id="4127"/>
      <w:r>
        <w:tab/>
      </w:r>
      <w:r>
        <w:rPr>
          <w:rFonts w:eastAsia="Times New Roman"/>
          <w:sz w:val="16"/>
          <w:szCs w:val="16"/>
        </w:rPr>
        <w:t>приглашении</w:t>
      </w:r>
      <w:r>
        <w:rPr>
          <w:rFonts w:eastAsia="Times New Roman"/>
        </w:rPr>
        <w:t xml:space="preserve"> </w:t>
      </w:r>
      <w:r>
        <w:rPr>
          <w:rFonts w:eastAsia="Times New Roman"/>
          <w:sz w:val="16"/>
          <w:szCs w:val="16"/>
        </w:rPr>
        <w:t>Д.И.Юстинова</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директора.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середине</w:t>
      </w:r>
      <w:r>
        <w:rPr>
          <w:rFonts w:eastAsia="Times New Roman"/>
        </w:rPr>
        <w:t xml:space="preserve"> </w:t>
      </w:r>
      <w:r>
        <w:rPr>
          <w:rFonts w:eastAsia="Times New Roman"/>
          <w:sz w:val="16"/>
          <w:szCs w:val="16"/>
        </w:rPr>
        <w:t>октября</w:t>
      </w:r>
      <w:r>
        <w:rPr>
          <w:rFonts w:eastAsia="Times New Roman"/>
          <w:sz w:val="16"/>
          <w:szCs w:val="16"/>
        </w:rPr>
        <w:br/>
        <w:t>ожидается возвращение в Москву Вл.Ив.Немировича-Данченко, кото</w:t>
      </w:r>
      <w:r>
        <w:rPr>
          <w:rFonts w:eastAsia="Times New Roman"/>
          <w:sz w:val="16"/>
          <w:szCs w:val="16"/>
        </w:rPr>
        <w:softHyphen/>
      </w:r>
      <w:r>
        <w:rPr>
          <w:rFonts w:eastAsia="Times New Roman"/>
          <w:sz w:val="16"/>
          <w:szCs w:val="16"/>
        </w:rPr>
        <w:br/>
        <w:t>рый будет руководить художественной частью студии. В октябре пред</w:t>
      </w:r>
      <w:r>
        <w:rPr>
          <w:rFonts w:eastAsia="Times New Roman"/>
          <w:sz w:val="16"/>
          <w:szCs w:val="16"/>
        </w:rPr>
        <w:softHyphen/>
      </w:r>
      <w:r>
        <w:rPr>
          <w:rFonts w:eastAsia="Times New Roman"/>
          <w:sz w:val="16"/>
          <w:szCs w:val="16"/>
        </w:rPr>
        <w:br/>
        <w:t>полагаются гастроли заслуженного артиста Н.Ф.Монахова в музыкаль</w:t>
      </w:r>
      <w:r>
        <w:rPr>
          <w:rFonts w:eastAsia="Times New Roman"/>
          <w:sz w:val="16"/>
          <w:szCs w:val="16"/>
        </w:rPr>
        <w:softHyphen/>
      </w:r>
      <w:r>
        <w:rPr>
          <w:rFonts w:eastAsia="Times New Roman"/>
          <w:sz w:val="16"/>
          <w:szCs w:val="16"/>
        </w:rPr>
        <w:br/>
        <w:t>ных комедиях «Дочь Анго» и «Перикола»”. Этих гастролей, кажется, и</w:t>
      </w:r>
      <w:r>
        <w:rPr>
          <w:rFonts w:eastAsia="Times New Roman"/>
          <w:sz w:val="16"/>
          <w:szCs w:val="16"/>
        </w:rPr>
        <w:br/>
        <w:t>не планировали.</w:t>
      </w:r>
    </w:p>
    <w:p w:rsidR="00DD4130" w:rsidRDefault="00DD4130">
      <w:pPr>
        <w:shd w:val="clear" w:color="auto" w:fill="FFFFFF"/>
        <w:tabs>
          <w:tab w:val="left" w:pos="106"/>
        </w:tabs>
        <w:spacing w:line="178" w:lineRule="exact"/>
        <w:jc w:val="both"/>
      </w:pPr>
      <w:hyperlink w:anchor="bookmark1346" w:history="1">
        <w:r w:rsidR="006C0410">
          <w:rPr>
            <w:sz w:val="16"/>
            <w:szCs w:val="16"/>
          </w:rPr>
          <w:t>3</w:t>
        </w:r>
      </w:hyperlink>
      <w:r w:rsidR="006C0410">
        <w:tab/>
      </w:r>
      <w:r w:rsidR="006C0410">
        <w:rPr>
          <w:rFonts w:eastAsia="Times New Roman"/>
          <w:sz w:val="16"/>
          <w:szCs w:val="16"/>
        </w:rPr>
        <w:t>“Пути</w:t>
      </w:r>
      <w:r w:rsidR="006C0410">
        <w:rPr>
          <w:rFonts w:eastAsia="Times New Roman"/>
        </w:rPr>
        <w:t xml:space="preserve"> </w:t>
      </w:r>
      <w:r w:rsidR="006C0410">
        <w:rPr>
          <w:rFonts w:eastAsia="Times New Roman"/>
          <w:sz w:val="16"/>
          <w:szCs w:val="16"/>
        </w:rPr>
        <w:t>развития</w:t>
      </w:r>
      <w:r w:rsidR="006C0410">
        <w:rPr>
          <w:rFonts w:eastAsia="Times New Roman"/>
        </w:rPr>
        <w:t xml:space="preserve"> </w:t>
      </w:r>
      <w:r w:rsidR="006C0410">
        <w:rPr>
          <w:rFonts w:eastAsia="Times New Roman"/>
          <w:sz w:val="16"/>
          <w:szCs w:val="16"/>
        </w:rPr>
        <w:t>театра”</w:t>
      </w:r>
      <w:r w:rsidR="006C0410">
        <w:rPr>
          <w:rFonts w:eastAsia="Times New Roman"/>
        </w:rPr>
        <w:t xml:space="preserve"> </w:t>
      </w:r>
      <w:r w:rsidR="006C0410">
        <w:rPr>
          <w:rFonts w:eastAsia="Times New Roman"/>
          <w:sz w:val="16"/>
          <w:szCs w:val="16"/>
        </w:rPr>
        <w:t>–</w:t>
      </w:r>
      <w:r w:rsidR="006C0410">
        <w:rPr>
          <w:rFonts w:eastAsia="Times New Roman"/>
        </w:rPr>
        <w:t xml:space="preserve"> </w:t>
      </w:r>
      <w:r w:rsidR="006C0410">
        <w:rPr>
          <w:rFonts w:eastAsia="Times New Roman"/>
          <w:sz w:val="16"/>
          <w:szCs w:val="16"/>
        </w:rPr>
        <w:t>под</w:t>
      </w:r>
      <w:r w:rsidR="006C0410">
        <w:rPr>
          <w:rFonts w:eastAsia="Times New Roman"/>
        </w:rPr>
        <w:t xml:space="preserve"> </w:t>
      </w:r>
      <w:r w:rsidR="006C0410">
        <w:rPr>
          <w:rFonts w:eastAsia="Times New Roman"/>
          <w:sz w:val="16"/>
          <w:szCs w:val="16"/>
        </w:rPr>
        <w:t>таким</w:t>
      </w:r>
      <w:r w:rsidR="006C0410">
        <w:rPr>
          <w:rFonts w:eastAsia="Times New Roman"/>
        </w:rPr>
        <w:t xml:space="preserve"> </w:t>
      </w:r>
      <w:r w:rsidR="006C0410">
        <w:rPr>
          <w:rFonts w:eastAsia="Times New Roman"/>
          <w:sz w:val="16"/>
          <w:szCs w:val="16"/>
        </w:rPr>
        <w:t>заглавием</w:t>
      </w:r>
      <w:r w:rsidR="006C0410">
        <w:rPr>
          <w:rFonts w:eastAsia="Times New Roman"/>
        </w:rPr>
        <w:t xml:space="preserve"> </w:t>
      </w:r>
      <w:r w:rsidR="006C0410">
        <w:rPr>
          <w:rFonts w:eastAsia="Times New Roman"/>
          <w:sz w:val="16"/>
          <w:szCs w:val="16"/>
        </w:rPr>
        <w:t>был</w:t>
      </w:r>
      <w:r w:rsidR="006C0410">
        <w:rPr>
          <w:rFonts w:eastAsia="Times New Roman"/>
        </w:rPr>
        <w:t xml:space="preserve"> </w:t>
      </w:r>
      <w:r w:rsidR="006C0410">
        <w:rPr>
          <w:rFonts w:eastAsia="Times New Roman"/>
          <w:sz w:val="16"/>
          <w:szCs w:val="16"/>
        </w:rPr>
        <w:t>издан</w:t>
      </w:r>
      <w:r w:rsidR="006C0410">
        <w:rPr>
          <w:rFonts w:eastAsia="Times New Roman"/>
        </w:rPr>
        <w:t xml:space="preserve"> </w:t>
      </w:r>
      <w:r w:rsidR="006C0410">
        <w:rPr>
          <w:rFonts w:eastAsia="Times New Roman"/>
          <w:sz w:val="16"/>
          <w:szCs w:val="16"/>
        </w:rPr>
        <w:t>“Стеногра</w:t>
      </w:r>
      <w:r w:rsidR="006C0410">
        <w:rPr>
          <w:rFonts w:eastAsia="Times New Roman"/>
          <w:sz w:val="16"/>
          <w:szCs w:val="16"/>
        </w:rPr>
        <w:softHyphen/>
      </w:r>
      <w:r w:rsidR="006C0410">
        <w:rPr>
          <w:rFonts w:eastAsia="Times New Roman"/>
          <w:sz w:val="16"/>
          <w:szCs w:val="16"/>
        </w:rPr>
        <w:br/>
        <w:t>фический отчет и решения партийного совещания по вопросам театра</w:t>
      </w:r>
      <w:r w:rsidR="006C0410">
        <w:rPr>
          <w:rFonts w:eastAsia="Times New Roman"/>
          <w:sz w:val="16"/>
          <w:szCs w:val="16"/>
        </w:rPr>
        <w:br/>
        <w:t>при Агитпропе ЦК ВКП(б) в мае 1927 г.”. М., “Теакинопечать”, 1927.</w:t>
      </w:r>
    </w:p>
    <w:p w:rsidR="00DD4130" w:rsidRDefault="00DD4130">
      <w:pPr>
        <w:shd w:val="clear" w:color="auto" w:fill="FFFFFF"/>
        <w:tabs>
          <w:tab w:val="left" w:pos="336"/>
        </w:tabs>
        <w:spacing w:before="91"/>
      </w:pPr>
      <w:hyperlink w:anchor="bookmark1348" w:history="1">
        <w:bookmarkStart w:id="4128" w:name="bookmark4392"/>
        <w:r w:rsidR="006C0410">
          <w:rPr>
            <w:b/>
            <w:bCs/>
            <w:sz w:val="16"/>
            <w:szCs w:val="16"/>
          </w:rPr>
          <w:t>1</w:t>
        </w:r>
        <w:bookmarkEnd w:id="4128"/>
        <w:r w:rsidR="006C0410">
          <w:rPr>
            <w:b/>
            <w:bCs/>
            <w:sz w:val="16"/>
            <w:szCs w:val="16"/>
          </w:rPr>
          <w:t>40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3365/19.</w:t>
      </w:r>
    </w:p>
    <w:p w:rsidR="00DD4130" w:rsidRDefault="00DD4130">
      <w:pPr>
        <w:shd w:val="clear" w:color="auto" w:fill="FFFFFF"/>
        <w:tabs>
          <w:tab w:val="left" w:pos="120"/>
        </w:tabs>
        <w:spacing w:before="19" w:line="178" w:lineRule="exact"/>
        <w:jc w:val="both"/>
      </w:pPr>
      <w:hyperlink w:anchor="bookmark1350" w:history="1">
        <w:bookmarkStart w:id="4129" w:name="bookmark4393"/>
        <w:r w:rsidR="006C0410">
          <w:rPr>
            <w:sz w:val="16"/>
            <w:szCs w:val="16"/>
          </w:rPr>
          <w:t>1</w:t>
        </w:r>
        <w:bookmarkEnd w:id="4129"/>
      </w:hyperlink>
      <w:r w:rsidR="006C0410">
        <w:tab/>
      </w:r>
      <w:r w:rsidR="006C0410">
        <w:rPr>
          <w:rFonts w:eastAsia="Times New Roman"/>
          <w:sz w:val="16"/>
          <w:szCs w:val="16"/>
        </w:rPr>
        <w:t>Эта</w:t>
      </w:r>
      <w:r w:rsidR="006C0410">
        <w:rPr>
          <w:rFonts w:eastAsia="Times New Roman"/>
        </w:rPr>
        <w:t xml:space="preserve"> </w:t>
      </w:r>
      <w:r w:rsidR="006C0410">
        <w:rPr>
          <w:rFonts w:eastAsia="Times New Roman"/>
          <w:sz w:val="16"/>
          <w:szCs w:val="16"/>
        </w:rPr>
        <w:t>телеграмма</w:t>
      </w:r>
      <w:r w:rsidR="006C0410">
        <w:rPr>
          <w:rFonts w:eastAsia="Times New Roman"/>
        </w:rPr>
        <w:t xml:space="preserve"> </w:t>
      </w:r>
      <w:r w:rsidR="006C0410">
        <w:rPr>
          <w:rFonts w:eastAsia="Times New Roman"/>
          <w:sz w:val="16"/>
          <w:szCs w:val="16"/>
        </w:rPr>
        <w:t>была</w:t>
      </w:r>
      <w:r w:rsidR="006C0410">
        <w:rPr>
          <w:rFonts w:eastAsia="Times New Roman"/>
        </w:rPr>
        <w:t xml:space="preserve"> </w:t>
      </w:r>
      <w:r w:rsidR="006C0410">
        <w:rPr>
          <w:rFonts w:eastAsia="Times New Roman"/>
          <w:sz w:val="16"/>
          <w:szCs w:val="16"/>
        </w:rPr>
        <w:t>послана</w:t>
      </w:r>
      <w:r w:rsidR="006C0410">
        <w:rPr>
          <w:rFonts w:eastAsia="Times New Roman"/>
        </w:rPr>
        <w:t xml:space="preserve"> </w:t>
      </w:r>
      <w:r w:rsidR="006C0410">
        <w:rPr>
          <w:rFonts w:eastAsia="Times New Roman"/>
          <w:sz w:val="16"/>
          <w:szCs w:val="16"/>
        </w:rPr>
        <w:t>по</w:t>
      </w:r>
      <w:r w:rsidR="006C0410">
        <w:rPr>
          <w:rFonts w:eastAsia="Times New Roman"/>
        </w:rPr>
        <w:t xml:space="preserve"> </w:t>
      </w:r>
      <w:r w:rsidR="006C0410">
        <w:rPr>
          <w:rFonts w:eastAsia="Times New Roman"/>
          <w:sz w:val="16"/>
          <w:szCs w:val="16"/>
        </w:rPr>
        <w:t>получении</w:t>
      </w:r>
      <w:r w:rsidR="006C0410">
        <w:rPr>
          <w:rFonts w:eastAsia="Times New Roman"/>
        </w:rPr>
        <w:t xml:space="preserve"> </w:t>
      </w:r>
      <w:r w:rsidR="006C0410">
        <w:rPr>
          <w:rFonts w:eastAsia="Times New Roman"/>
          <w:sz w:val="16"/>
          <w:szCs w:val="16"/>
        </w:rPr>
        <w:t>от</w:t>
      </w:r>
      <w:r w:rsidR="006C0410">
        <w:rPr>
          <w:rFonts w:eastAsia="Times New Roman"/>
        </w:rPr>
        <w:t xml:space="preserve"> </w:t>
      </w:r>
      <w:r w:rsidR="006C0410">
        <w:rPr>
          <w:rFonts w:eastAsia="Times New Roman"/>
          <w:sz w:val="16"/>
          <w:szCs w:val="16"/>
        </w:rPr>
        <w:t>К.С.</w:t>
      </w:r>
      <w:r w:rsidR="006C0410">
        <w:rPr>
          <w:rFonts w:eastAsia="Times New Roman"/>
        </w:rPr>
        <w:t xml:space="preserve"> </w:t>
      </w:r>
      <w:r w:rsidR="006C0410">
        <w:rPr>
          <w:rFonts w:eastAsia="Times New Roman"/>
          <w:sz w:val="16"/>
          <w:szCs w:val="16"/>
        </w:rPr>
        <w:t>соболезнования</w:t>
      </w:r>
      <w:r w:rsidR="006C0410">
        <w:rPr>
          <w:rFonts w:eastAsia="Times New Roman"/>
          <w:sz w:val="16"/>
          <w:szCs w:val="16"/>
        </w:rPr>
        <w:br/>
        <w:t>по поводу кончины А.И.Южина (КС-9, т. 9, № 275). Н.-Д. отвечал: “Пе</w:t>
      </w:r>
      <w:r w:rsidR="006C0410">
        <w:rPr>
          <w:rFonts w:eastAsia="Times New Roman"/>
          <w:sz w:val="16"/>
          <w:szCs w:val="16"/>
        </w:rPr>
        <w:softHyphen/>
      </w:r>
      <w:r w:rsidR="006C0410">
        <w:rPr>
          <w:rFonts w:eastAsia="Times New Roman"/>
          <w:sz w:val="16"/>
          <w:szCs w:val="16"/>
        </w:rPr>
        <w:br/>
        <w:t>ред свежей могилой друга протягиваю Вам руку на полное примирение</w:t>
      </w:r>
      <w:r w:rsidR="006C0410">
        <w:rPr>
          <w:rFonts w:eastAsia="Times New Roman"/>
          <w:sz w:val="16"/>
          <w:szCs w:val="16"/>
        </w:rPr>
        <w:br/>
        <w:t>и полное забвение всех взаимных обид” (НД-4, т. 3, № 1204). К.С. 21</w:t>
      </w:r>
      <w:r w:rsidR="006C0410">
        <w:rPr>
          <w:rFonts w:eastAsia="Times New Roman"/>
          <w:sz w:val="16"/>
          <w:szCs w:val="16"/>
        </w:rPr>
        <w:br/>
        <w:t>сентября в свой черед спешил ответить: “Бесконечно счастлив. Жмите</w:t>
      </w:r>
      <w:r w:rsidR="006C0410">
        <w:rPr>
          <w:rFonts w:eastAsia="Times New Roman"/>
          <w:sz w:val="16"/>
          <w:szCs w:val="16"/>
        </w:rPr>
        <w:br/>
        <w:t>крепче давно протянутую руку для полного примирения, полного заб</w:t>
      </w:r>
      <w:r w:rsidR="006C0410">
        <w:rPr>
          <w:rFonts w:eastAsia="Times New Roman"/>
          <w:sz w:val="16"/>
          <w:szCs w:val="16"/>
        </w:rPr>
        <w:softHyphen/>
      </w:r>
      <w:r w:rsidR="006C0410">
        <w:rPr>
          <w:rFonts w:eastAsia="Times New Roman"/>
          <w:sz w:val="16"/>
          <w:szCs w:val="16"/>
        </w:rPr>
        <w:br/>
        <w:t>вения всех взаимных обид, полного слияния, как встарь. Вместе жить,</w:t>
      </w:r>
      <w:r w:rsidR="006C0410">
        <w:rPr>
          <w:rFonts w:eastAsia="Times New Roman"/>
          <w:sz w:val="16"/>
          <w:szCs w:val="16"/>
        </w:rPr>
        <w:br/>
        <w:t>вместе умирать...” (КС-9, т. 9, № 276).</w:t>
      </w:r>
    </w:p>
    <w:p w:rsidR="00DD4130" w:rsidRDefault="006C0410">
      <w:pPr>
        <w:shd w:val="clear" w:color="auto" w:fill="FFFFFF"/>
        <w:spacing w:line="178" w:lineRule="exact"/>
        <w:jc w:val="both"/>
      </w:pPr>
      <w:r>
        <w:rPr>
          <w:rFonts w:eastAsia="Times New Roman"/>
          <w:sz w:val="16"/>
          <w:szCs w:val="16"/>
        </w:rPr>
        <w:t>Стоит дополнить этот обмен телеграммами тем текстом, который был составлен в Художественном театре 24 сентября: “Нам бесконечно до</w:t>
      </w:r>
      <w:r>
        <w:rPr>
          <w:rFonts w:eastAsia="Times New Roman"/>
          <w:sz w:val="16"/>
          <w:szCs w:val="16"/>
        </w:rPr>
        <w:softHyphen/>
        <w:t>рого, что в минуты такого острого горя Вы вспомнили нас и поделились им с нами, близкими Вам прожитою вместе жизнью, успехами, прова</w:t>
      </w:r>
      <w:r>
        <w:rPr>
          <w:rFonts w:eastAsia="Times New Roman"/>
          <w:sz w:val="16"/>
          <w:szCs w:val="16"/>
        </w:rPr>
        <w:softHyphen/>
        <w:t>лами, всеми радостями и страданиями. Все это спаяло нас, мы не можем быть не вместе. Все мы протягиваем Вам свои руки, все крепко Вас об</w:t>
      </w:r>
      <w:r>
        <w:rPr>
          <w:rFonts w:eastAsia="Times New Roman"/>
          <w:sz w:val="16"/>
          <w:szCs w:val="16"/>
        </w:rPr>
        <w:softHyphen/>
        <w:t>нимаем и безгранично счастливы полным примирением. Мы ждем Вас, дорогой Владимир Иванович, с радостью и волнением” (НД, № 6557, машинопись с подписями-автографами: И.Москвин, О.Книппер-Чехо-ва, С.Халютина, К.Станиславский, Л.Леонидов, Е.Раевская, В.Грибу-нин, М.Николаева, Н.Александров, Василий Качалов, А.Вишневский, В.Лужский, М.Лилина, Л.Коренева, Ник.Подгорный).</w:t>
      </w:r>
    </w:p>
    <w:p w:rsidR="00DD4130" w:rsidRDefault="006C0410" w:rsidP="006C0410">
      <w:pPr>
        <w:numPr>
          <w:ilvl w:val="0"/>
          <w:numId w:val="119"/>
        </w:numPr>
        <w:shd w:val="clear" w:color="auto" w:fill="FFFFFF"/>
        <w:tabs>
          <w:tab w:val="left" w:pos="336"/>
        </w:tabs>
        <w:spacing w:before="72" w:line="235" w:lineRule="exact"/>
        <w:ind w:right="3379"/>
        <w:rPr>
          <w:b/>
          <w:bCs/>
          <w:sz w:val="16"/>
          <w:szCs w:val="16"/>
        </w:rPr>
      </w:pPr>
      <w:r>
        <w:rPr>
          <w:rFonts w:eastAsia="Times New Roman"/>
          <w:sz w:val="16"/>
          <w:szCs w:val="16"/>
        </w:rPr>
        <w:t>№</w:t>
      </w:r>
      <w:r>
        <w:rPr>
          <w:rFonts w:eastAsia="Times New Roman"/>
        </w:rPr>
        <w:t xml:space="preserve"> </w:t>
      </w:r>
      <w:r>
        <w:rPr>
          <w:rFonts w:eastAsia="Times New Roman"/>
          <w:sz w:val="16"/>
          <w:szCs w:val="16"/>
        </w:rPr>
        <w:t xml:space="preserve">3365/20. </w:t>
      </w:r>
      <w:hyperlink w:anchor="bookmark1354" w:history="1">
        <w:r>
          <w:rPr>
            <w:rFonts w:eastAsia="Times New Roman"/>
            <w:sz w:val="16"/>
            <w:szCs w:val="16"/>
          </w:rPr>
          <w:t>1</w:t>
        </w:r>
      </w:hyperlink>
      <w:r>
        <w:rPr>
          <w:rFonts w:eastAsia="Times New Roman"/>
          <w:sz w:val="16"/>
          <w:szCs w:val="16"/>
        </w:rPr>
        <w:t xml:space="preserve"> См. КС-9, т. 9, № 273.</w:t>
      </w:r>
    </w:p>
    <w:p w:rsidR="00DD4130" w:rsidRDefault="006C0410" w:rsidP="006C0410">
      <w:pPr>
        <w:numPr>
          <w:ilvl w:val="0"/>
          <w:numId w:val="119"/>
        </w:numPr>
        <w:shd w:val="clear" w:color="auto" w:fill="FFFFFF"/>
        <w:tabs>
          <w:tab w:val="left" w:pos="33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3365/21.</w:t>
      </w:r>
    </w:p>
    <w:p w:rsidR="00DD4130" w:rsidRDefault="00DD4130">
      <w:pPr>
        <w:rPr>
          <w:rFonts w:ascii="Arial" w:hAnsi="Arial" w:cs="Arial"/>
          <w:sz w:val="2"/>
          <w:szCs w:val="2"/>
        </w:rPr>
      </w:pPr>
    </w:p>
    <w:p w:rsidR="00DD4130" w:rsidRDefault="006C0410" w:rsidP="006C0410">
      <w:pPr>
        <w:numPr>
          <w:ilvl w:val="0"/>
          <w:numId w:val="120"/>
        </w:numPr>
        <w:shd w:val="clear" w:color="auto" w:fill="FFFFFF"/>
        <w:tabs>
          <w:tab w:val="left" w:pos="101"/>
        </w:tabs>
        <w:spacing w:before="19"/>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10-летии</w:t>
      </w:r>
      <w:r>
        <w:rPr>
          <w:rFonts w:eastAsia="Times New Roman"/>
        </w:rPr>
        <w:t xml:space="preserve"> </w:t>
      </w:r>
      <w:r>
        <w:rPr>
          <w:rFonts w:eastAsia="Times New Roman"/>
          <w:sz w:val="16"/>
          <w:szCs w:val="16"/>
        </w:rPr>
        <w:t>Октябрьской</w:t>
      </w:r>
      <w:r>
        <w:rPr>
          <w:rFonts w:eastAsia="Times New Roman"/>
        </w:rPr>
        <w:t xml:space="preserve"> </w:t>
      </w:r>
      <w:r>
        <w:rPr>
          <w:rFonts w:eastAsia="Times New Roman"/>
          <w:sz w:val="16"/>
          <w:szCs w:val="16"/>
        </w:rPr>
        <w:t>революции.</w:t>
      </w:r>
    </w:p>
    <w:p w:rsidR="00DD4130" w:rsidRDefault="006C0410" w:rsidP="006C0410">
      <w:pPr>
        <w:numPr>
          <w:ilvl w:val="0"/>
          <w:numId w:val="120"/>
        </w:numPr>
        <w:shd w:val="clear" w:color="auto" w:fill="FFFFFF"/>
        <w:tabs>
          <w:tab w:val="left" w:pos="101"/>
        </w:tabs>
        <w:rPr>
          <w:sz w:val="16"/>
          <w:szCs w:val="16"/>
        </w:rPr>
      </w:pPr>
      <w:r>
        <w:rPr>
          <w:rFonts w:eastAsia="Times New Roman"/>
          <w:sz w:val="16"/>
          <w:szCs w:val="16"/>
        </w:rPr>
        <w:t>Уколами</w:t>
      </w:r>
      <w:r>
        <w:rPr>
          <w:rFonts w:eastAsia="Times New Roman"/>
        </w:rPr>
        <w:t xml:space="preserve"> </w:t>
      </w:r>
      <w:r>
        <w:rPr>
          <w:rFonts w:eastAsia="Times New Roman"/>
          <w:sz w:val="16"/>
          <w:szCs w:val="16"/>
        </w:rPr>
        <w:t>камфары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начале</w:t>
      </w:r>
      <w:r>
        <w:rPr>
          <w:rFonts w:eastAsia="Times New Roman"/>
        </w:rPr>
        <w:t xml:space="preserve"> </w:t>
      </w:r>
      <w:r>
        <w:rPr>
          <w:rFonts w:eastAsia="Times New Roman"/>
          <w:sz w:val="16"/>
          <w:szCs w:val="16"/>
        </w:rPr>
        <w:t>ХХ</w:t>
      </w:r>
      <w:r>
        <w:rPr>
          <w:rFonts w:eastAsia="Times New Roman"/>
        </w:rPr>
        <w:t xml:space="preserve"> </w:t>
      </w:r>
      <w:r>
        <w:rPr>
          <w:rFonts w:eastAsia="Times New Roman"/>
          <w:sz w:val="16"/>
          <w:szCs w:val="16"/>
        </w:rPr>
        <w:t>века</w:t>
      </w:r>
      <w:r>
        <w:rPr>
          <w:rFonts w:eastAsia="Times New Roman"/>
        </w:rPr>
        <w:t xml:space="preserve"> </w:t>
      </w:r>
      <w:r>
        <w:rPr>
          <w:rFonts w:eastAsia="Times New Roman"/>
          <w:sz w:val="16"/>
          <w:szCs w:val="16"/>
        </w:rPr>
        <w:t>поддерживали</w:t>
      </w:r>
      <w:r>
        <w:rPr>
          <w:rFonts w:eastAsia="Times New Roman"/>
        </w:rPr>
        <w:t xml:space="preserve"> </w:t>
      </w:r>
      <w:r>
        <w:rPr>
          <w:rFonts w:eastAsia="Times New Roman"/>
          <w:sz w:val="16"/>
          <w:szCs w:val="16"/>
        </w:rPr>
        <w:t>слабеющее</w:t>
      </w:r>
      <w:r>
        <w:rPr>
          <w:rFonts w:eastAsia="Times New Roman"/>
        </w:rPr>
        <w:t xml:space="preserve"> </w:t>
      </w:r>
      <w:r>
        <w:rPr>
          <w:rFonts w:eastAsia="Times New Roman"/>
          <w:sz w:val="16"/>
          <w:szCs w:val="16"/>
        </w:rPr>
        <w:t>сердце.</w:t>
      </w:r>
    </w:p>
    <w:p w:rsidR="00DD4130" w:rsidRDefault="00DD4130">
      <w:pPr>
        <w:shd w:val="clear" w:color="auto" w:fill="FFFFFF"/>
        <w:tabs>
          <w:tab w:val="left" w:pos="336"/>
        </w:tabs>
        <w:spacing w:before="96"/>
      </w:pPr>
      <w:hyperlink w:anchor="bookmark1373" w:history="1">
        <w:bookmarkStart w:id="4130" w:name="bookmark4397"/>
        <w:r w:rsidR="006C0410">
          <w:rPr>
            <w:b/>
            <w:bCs/>
            <w:sz w:val="16"/>
            <w:szCs w:val="16"/>
          </w:rPr>
          <w:t>1</w:t>
        </w:r>
        <w:bookmarkEnd w:id="4130"/>
        <w:r w:rsidR="006C0410">
          <w:rPr>
            <w:b/>
            <w:bCs/>
            <w:sz w:val="16"/>
            <w:szCs w:val="16"/>
          </w:rPr>
          <w:t>43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3365/22.</w:t>
      </w:r>
    </w:p>
    <w:p w:rsidR="00DD4130" w:rsidRDefault="00DD4130">
      <w:pPr>
        <w:shd w:val="clear" w:color="auto" w:fill="FFFFFF"/>
        <w:tabs>
          <w:tab w:val="left" w:pos="336"/>
        </w:tabs>
        <w:spacing w:before="96"/>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[1930]</w:t>
      </w:r>
    </w:p>
    <w:p w:rsidR="00DD4130" w:rsidRDefault="00DD4130">
      <w:pPr>
        <w:shd w:val="clear" w:color="auto" w:fill="FFFFFF"/>
        <w:tabs>
          <w:tab w:val="left" w:pos="341"/>
        </w:tabs>
        <w:spacing w:before="259"/>
      </w:pPr>
      <w:hyperlink w:anchor="bookmark1384" w:history="1">
        <w:bookmarkStart w:id="4131" w:name="bookmark4398"/>
        <w:r w:rsidR="006C0410">
          <w:rPr>
            <w:b/>
            <w:bCs/>
            <w:sz w:val="16"/>
            <w:szCs w:val="16"/>
          </w:rPr>
          <w:t>1</w:t>
        </w:r>
        <w:bookmarkEnd w:id="4131"/>
        <w:r w:rsidR="006C0410">
          <w:rPr>
            <w:b/>
            <w:bCs/>
            <w:sz w:val="16"/>
            <w:szCs w:val="16"/>
          </w:rPr>
          <w:t>44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11580.</w:t>
      </w:r>
      <w:r w:rsidR="006C0410">
        <w:rPr>
          <w:rFonts w:eastAsia="Times New Roman"/>
        </w:rPr>
        <w:t xml:space="preserve"> </w:t>
      </w:r>
      <w:r w:rsidR="006C0410">
        <w:rPr>
          <w:rFonts w:eastAsia="Times New Roman"/>
          <w:sz w:val="16"/>
          <w:szCs w:val="16"/>
        </w:rPr>
        <w:t>Первый</w:t>
      </w:r>
      <w:r w:rsidR="006C0410">
        <w:rPr>
          <w:rFonts w:eastAsia="Times New Roman"/>
        </w:rPr>
        <w:t xml:space="preserve"> </w:t>
      </w:r>
      <w:r w:rsidR="006C0410">
        <w:rPr>
          <w:rFonts w:eastAsia="Times New Roman"/>
          <w:sz w:val="16"/>
          <w:szCs w:val="16"/>
        </w:rPr>
        <w:t>лист</w:t>
      </w:r>
      <w:r w:rsidR="006C0410">
        <w:rPr>
          <w:rFonts w:eastAsia="Times New Roman"/>
        </w:rPr>
        <w:t xml:space="preserve"> </w:t>
      </w:r>
      <w:r w:rsidR="006C0410">
        <w:rPr>
          <w:rFonts w:eastAsia="Times New Roman"/>
          <w:sz w:val="16"/>
          <w:szCs w:val="16"/>
        </w:rPr>
        <w:t>письма</w:t>
      </w:r>
      <w:r w:rsidR="006C0410">
        <w:rPr>
          <w:rFonts w:eastAsia="Times New Roman"/>
        </w:rPr>
        <w:t xml:space="preserve"> </w:t>
      </w:r>
      <w:r w:rsidR="006C0410">
        <w:rPr>
          <w:rFonts w:eastAsia="Times New Roman"/>
          <w:sz w:val="16"/>
          <w:szCs w:val="16"/>
        </w:rPr>
        <w:t>не</w:t>
      </w:r>
      <w:r w:rsidR="006C0410">
        <w:rPr>
          <w:rFonts w:eastAsia="Times New Roman"/>
        </w:rPr>
        <w:t xml:space="preserve"> </w:t>
      </w:r>
      <w:r w:rsidR="006C0410">
        <w:rPr>
          <w:rFonts w:eastAsia="Times New Roman"/>
          <w:sz w:val="16"/>
          <w:szCs w:val="16"/>
        </w:rPr>
        <w:t>разыскан.</w:t>
      </w:r>
    </w:p>
    <w:p w:rsidR="00DD4130" w:rsidRDefault="006C0410">
      <w:pPr>
        <w:shd w:val="clear" w:color="auto" w:fill="FFFFFF"/>
        <w:spacing w:before="43" w:line="202" w:lineRule="exact"/>
        <w:jc w:val="both"/>
      </w:pPr>
      <w:r>
        <w:rPr>
          <w:rFonts w:eastAsia="Times New Roman"/>
          <w:sz w:val="16"/>
          <w:szCs w:val="16"/>
        </w:rPr>
        <w:t>Датируется по содержанию (третий день гастролей МХТ в Тбилиси, на</w:t>
      </w:r>
      <w:r>
        <w:rPr>
          <w:rFonts w:eastAsia="Times New Roman"/>
          <w:sz w:val="16"/>
          <w:szCs w:val="16"/>
        </w:rPr>
        <w:softHyphen/>
        <w:t>чавшихся 15 мая 1930 г.).</w:t>
      </w:r>
    </w:p>
    <w:p w:rsidR="00DD4130" w:rsidRDefault="006C0410">
      <w:pPr>
        <w:shd w:val="clear" w:color="auto" w:fill="FFFFFF"/>
        <w:spacing w:line="202" w:lineRule="exact"/>
        <w:jc w:val="both"/>
      </w:pPr>
      <w:bookmarkStart w:id="4132" w:name="bookmark4399"/>
      <w:r>
        <w:rPr>
          <w:rFonts w:eastAsia="Times New Roman"/>
          <w:sz w:val="16"/>
          <w:szCs w:val="16"/>
        </w:rPr>
        <w:t>Ц</w:t>
      </w:r>
      <w:bookmarkEnd w:id="4132"/>
      <w:r>
        <w:rPr>
          <w:rFonts w:eastAsia="Times New Roman"/>
          <w:sz w:val="16"/>
          <w:szCs w:val="16"/>
        </w:rPr>
        <w:t>икл писем № 144–170 был вызван необходимостью держать Н.-Д. в курсе жизни группы, выехавшей на гастроли в Грузию, Азербайджан и Украину (№ 144–155), а затем информировать его – во время его от</w:t>
      </w:r>
      <w:r>
        <w:rPr>
          <w:rFonts w:eastAsia="Times New Roman"/>
          <w:sz w:val="16"/>
          <w:szCs w:val="16"/>
        </w:rPr>
        <w:softHyphen/>
        <w:t>пуска, который он проводил за границей, – о начале сезона 1930/31 г.</w:t>
      </w:r>
    </w:p>
    <w:p w:rsidR="00DD4130" w:rsidRDefault="006C0410" w:rsidP="006C0410">
      <w:pPr>
        <w:numPr>
          <w:ilvl w:val="0"/>
          <w:numId w:val="121"/>
        </w:numPr>
        <w:shd w:val="clear" w:color="auto" w:fill="FFFFFF"/>
        <w:tabs>
          <w:tab w:val="left" w:pos="106"/>
        </w:tabs>
        <w:spacing w:line="178" w:lineRule="exact"/>
        <w:jc w:val="both"/>
        <w:rPr>
          <w:sz w:val="16"/>
          <w:szCs w:val="16"/>
        </w:rPr>
      </w:pPr>
      <w:r>
        <w:rPr>
          <w:rFonts w:eastAsia="Times New Roman"/>
          <w:sz w:val="16"/>
          <w:szCs w:val="16"/>
        </w:rPr>
        <w:t>Упомянутые</w:t>
      </w:r>
      <w:r>
        <w:rPr>
          <w:rFonts w:eastAsia="Times New Roman"/>
        </w:rPr>
        <w:t xml:space="preserve"> </w:t>
      </w:r>
      <w:r>
        <w:rPr>
          <w:rFonts w:eastAsia="Times New Roman"/>
          <w:sz w:val="16"/>
          <w:szCs w:val="16"/>
        </w:rPr>
        <w:t>актеры</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заняты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обоих</w:t>
      </w:r>
      <w:r>
        <w:rPr>
          <w:rFonts w:eastAsia="Times New Roman"/>
        </w:rPr>
        <w:t xml:space="preserve"> </w:t>
      </w:r>
      <w:r>
        <w:rPr>
          <w:rFonts w:eastAsia="Times New Roman"/>
          <w:sz w:val="16"/>
          <w:szCs w:val="16"/>
        </w:rPr>
        <w:t>спектаклях:</w:t>
      </w:r>
      <w:r>
        <w:rPr>
          <w:rFonts w:eastAsia="Times New Roman"/>
        </w:rPr>
        <w:t xml:space="preserve"> </w:t>
      </w:r>
      <w:r>
        <w:rPr>
          <w:rFonts w:eastAsia="Times New Roman"/>
          <w:sz w:val="16"/>
          <w:szCs w:val="16"/>
        </w:rPr>
        <w:t>В.Я.Станицын играл в “Горячем сердце” Васю Шустрого, в “У врат царства” – Бонде-зена; К.Н.Еланская – Параша в “Горячем сердце” – во “Вратах” играла Элину; Н.А.Подгорный – Аристарх в “Горячем сердце” – во “Вратах” играл профессора Гиллинга.</w:t>
      </w:r>
    </w:p>
    <w:p w:rsidR="00DD4130" w:rsidRDefault="006C0410" w:rsidP="006C0410">
      <w:pPr>
        <w:numPr>
          <w:ilvl w:val="0"/>
          <w:numId w:val="121"/>
        </w:numPr>
        <w:shd w:val="clear" w:color="auto" w:fill="FFFFFF"/>
        <w:tabs>
          <w:tab w:val="left" w:pos="106"/>
        </w:tabs>
        <w:spacing w:line="178" w:lineRule="exact"/>
        <w:jc w:val="both"/>
        <w:rPr>
          <w:sz w:val="16"/>
          <w:szCs w:val="16"/>
        </w:rPr>
      </w:pPr>
      <w:r>
        <w:rPr>
          <w:rFonts w:eastAsia="Times New Roman"/>
          <w:sz w:val="16"/>
          <w:szCs w:val="16"/>
        </w:rPr>
        <w:t>Часть</w:t>
      </w:r>
      <w:r>
        <w:rPr>
          <w:rFonts w:eastAsia="Times New Roman"/>
        </w:rPr>
        <w:t xml:space="preserve"> </w:t>
      </w:r>
      <w:r>
        <w:rPr>
          <w:rFonts w:eastAsia="Times New Roman"/>
          <w:sz w:val="16"/>
          <w:szCs w:val="16"/>
        </w:rPr>
        <w:t>труппы</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оставалась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продолжая</w:t>
      </w:r>
      <w:r>
        <w:rPr>
          <w:rFonts w:eastAsia="Times New Roman"/>
        </w:rPr>
        <w:t xml:space="preserve"> </w:t>
      </w:r>
      <w:r>
        <w:rPr>
          <w:rFonts w:eastAsia="Times New Roman"/>
          <w:sz w:val="16"/>
          <w:szCs w:val="16"/>
        </w:rPr>
        <w:t>играть</w:t>
      </w:r>
      <w:r>
        <w:rPr>
          <w:rFonts w:eastAsia="Times New Roman"/>
        </w:rPr>
        <w:t xml:space="preserve"> </w:t>
      </w:r>
      <w:r>
        <w:rPr>
          <w:rFonts w:eastAsia="Times New Roman"/>
          <w:sz w:val="16"/>
          <w:szCs w:val="16"/>
        </w:rPr>
        <w:t>спектак</w:t>
      </w:r>
      <w:r>
        <w:rPr>
          <w:rFonts w:eastAsia="Times New Roman"/>
          <w:sz w:val="16"/>
          <w:szCs w:val="16"/>
        </w:rPr>
        <w:softHyphen/>
        <w:t>ли и готовя выпуск двух последних премьер сезона, “Нашу молодость” и “Три толстяка”. Премьера пьесы “Наша молодость”, которую Н.-Д. подписал как художественный руководитель постановки (режиссер Н.Н.Литовцева), состоялась 15 мая.</w:t>
      </w:r>
    </w:p>
    <w:p w:rsidR="00DD4130" w:rsidRDefault="006C0410" w:rsidP="006C0410">
      <w:pPr>
        <w:numPr>
          <w:ilvl w:val="0"/>
          <w:numId w:val="121"/>
        </w:numPr>
        <w:shd w:val="clear" w:color="auto" w:fill="FFFFFF"/>
        <w:tabs>
          <w:tab w:val="left" w:pos="106"/>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оформлении</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предстоявшей</w:t>
      </w:r>
      <w:r>
        <w:rPr>
          <w:rFonts w:eastAsia="Times New Roman"/>
        </w:rPr>
        <w:t xml:space="preserve"> </w:t>
      </w:r>
      <w:r>
        <w:rPr>
          <w:rFonts w:eastAsia="Times New Roman"/>
          <w:sz w:val="16"/>
          <w:szCs w:val="16"/>
        </w:rPr>
        <w:t>заграничной</w:t>
      </w:r>
      <w:r>
        <w:rPr>
          <w:rFonts w:eastAsia="Times New Roman"/>
        </w:rPr>
        <w:t xml:space="preserve"> </w:t>
      </w:r>
      <w:r>
        <w:rPr>
          <w:rFonts w:eastAsia="Times New Roman"/>
          <w:sz w:val="16"/>
          <w:szCs w:val="16"/>
        </w:rPr>
        <w:t>по</w:t>
      </w:r>
      <w:r>
        <w:rPr>
          <w:rFonts w:eastAsia="Times New Roman"/>
          <w:sz w:val="16"/>
          <w:szCs w:val="16"/>
        </w:rPr>
        <w:softHyphen/>
        <w:t>ездки Н.-Д.</w:t>
      </w:r>
    </w:p>
    <w:p w:rsidR="00DD4130" w:rsidRDefault="006C0410" w:rsidP="006C0410">
      <w:pPr>
        <w:numPr>
          <w:ilvl w:val="0"/>
          <w:numId w:val="121"/>
        </w:numPr>
        <w:shd w:val="clear" w:color="auto" w:fill="FFFFFF"/>
        <w:tabs>
          <w:tab w:val="left" w:pos="106"/>
        </w:tabs>
        <w:spacing w:line="178" w:lineRule="exact"/>
        <w:rPr>
          <w:sz w:val="16"/>
          <w:szCs w:val="16"/>
        </w:rPr>
      </w:pPr>
      <w:r>
        <w:rPr>
          <w:rFonts w:eastAsia="Times New Roman"/>
          <w:i/>
          <w:iCs/>
          <w:sz w:val="16"/>
          <w:szCs w:val="16"/>
        </w:rPr>
        <w:t>Гаврила</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действующее</w:t>
      </w:r>
      <w:r>
        <w:rPr>
          <w:rFonts w:eastAsia="Times New Roman"/>
        </w:rPr>
        <w:t xml:space="preserve"> </w:t>
      </w:r>
      <w:r>
        <w:rPr>
          <w:rFonts w:eastAsia="Times New Roman"/>
          <w:sz w:val="16"/>
          <w:szCs w:val="16"/>
        </w:rPr>
        <w:t>лицо</w:t>
      </w:r>
      <w:r>
        <w:rPr>
          <w:rFonts w:eastAsia="Times New Roman"/>
        </w:rPr>
        <w:t xml:space="preserve"> </w:t>
      </w:r>
      <w:r>
        <w:rPr>
          <w:rFonts w:eastAsia="Times New Roman"/>
          <w:sz w:val="16"/>
          <w:szCs w:val="16"/>
        </w:rPr>
        <w:t>“Горячего</w:t>
      </w:r>
      <w:r>
        <w:rPr>
          <w:rFonts w:eastAsia="Times New Roman"/>
        </w:rPr>
        <w:t xml:space="preserve"> </w:t>
      </w:r>
      <w:r>
        <w:rPr>
          <w:rFonts w:eastAsia="Times New Roman"/>
          <w:sz w:val="16"/>
          <w:szCs w:val="16"/>
        </w:rPr>
        <w:t>сердца”.</w:t>
      </w:r>
    </w:p>
    <w:p w:rsidR="00DD4130" w:rsidRDefault="006C0410" w:rsidP="006C0410">
      <w:pPr>
        <w:numPr>
          <w:ilvl w:val="0"/>
          <w:numId w:val="121"/>
        </w:numPr>
        <w:shd w:val="clear" w:color="auto" w:fill="FFFFFF"/>
        <w:tabs>
          <w:tab w:val="left" w:pos="106"/>
        </w:tabs>
        <w:spacing w:line="178" w:lineRule="exact"/>
        <w:rPr>
          <w:sz w:val="16"/>
          <w:szCs w:val="16"/>
        </w:rPr>
      </w:pPr>
      <w:r>
        <w:rPr>
          <w:rFonts w:eastAsia="Times New Roman"/>
          <w:i/>
          <w:iCs/>
          <w:sz w:val="16"/>
          <w:szCs w:val="16"/>
        </w:rPr>
        <w:t>УЗП</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Управление</w:t>
      </w:r>
      <w:r>
        <w:rPr>
          <w:rFonts w:eastAsia="Times New Roman"/>
        </w:rPr>
        <w:t xml:space="preserve"> </w:t>
      </w:r>
      <w:r>
        <w:rPr>
          <w:rFonts w:eastAsia="Times New Roman"/>
          <w:sz w:val="16"/>
          <w:szCs w:val="16"/>
        </w:rPr>
        <w:t>зрелищными</w:t>
      </w:r>
      <w:r>
        <w:rPr>
          <w:rFonts w:eastAsia="Times New Roman"/>
        </w:rPr>
        <w:t xml:space="preserve"> </w:t>
      </w:r>
      <w:r>
        <w:rPr>
          <w:rFonts w:eastAsia="Times New Roman"/>
          <w:sz w:val="16"/>
          <w:szCs w:val="16"/>
        </w:rPr>
        <w:t>предприятиями.</w:t>
      </w:r>
    </w:p>
    <w:p w:rsidR="00DD4130" w:rsidRDefault="00DD4130">
      <w:pPr>
        <w:shd w:val="clear" w:color="auto" w:fill="FFFFFF"/>
        <w:tabs>
          <w:tab w:val="left" w:pos="341"/>
        </w:tabs>
        <w:spacing w:before="91"/>
      </w:pPr>
      <w:hyperlink w:anchor="bookmark1395" w:history="1">
        <w:bookmarkStart w:id="4133" w:name="bookmark4404"/>
        <w:r w:rsidR="006C0410">
          <w:rPr>
            <w:b/>
            <w:bCs/>
            <w:sz w:val="16"/>
            <w:szCs w:val="16"/>
          </w:rPr>
          <w:t>1</w:t>
        </w:r>
        <w:bookmarkEnd w:id="4133"/>
        <w:r w:rsidR="006C0410">
          <w:rPr>
            <w:b/>
            <w:bCs/>
            <w:sz w:val="16"/>
            <w:szCs w:val="16"/>
          </w:rPr>
          <w:t>45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11572.</w:t>
      </w:r>
    </w:p>
    <w:p w:rsidR="00DD4130" w:rsidRDefault="00DD4130">
      <w:pPr>
        <w:shd w:val="clear" w:color="auto" w:fill="FFFFFF"/>
        <w:spacing w:before="19" w:line="178" w:lineRule="exact"/>
        <w:jc w:val="both"/>
      </w:pPr>
      <w:hyperlink w:anchor="bookmark1396" w:history="1">
        <w:bookmarkStart w:id="4134" w:name="bookmark4405"/>
        <w:r w:rsidR="006C0410">
          <w:rPr>
            <w:sz w:val="16"/>
            <w:szCs w:val="16"/>
          </w:rPr>
          <w:t>1</w:t>
        </w:r>
        <w:bookmarkEnd w:id="4134"/>
      </w:hyperlink>
      <w:r w:rsidR="006C0410">
        <w:rPr>
          <w:sz w:val="16"/>
          <w:szCs w:val="16"/>
        </w:rPr>
        <w:t xml:space="preserve"> 16 </w:t>
      </w:r>
      <w:r w:rsidR="006C0410">
        <w:rPr>
          <w:rFonts w:eastAsia="Times New Roman"/>
          <w:sz w:val="16"/>
          <w:szCs w:val="16"/>
        </w:rPr>
        <w:t>мая 1920 г. состоялось первое представление “Дочери Анго”; этот день отмечался как дата рождения Музыкального театра им. Н.-Д.</w:t>
      </w:r>
    </w:p>
    <w:p w:rsidR="00DD4130" w:rsidRDefault="006C0410" w:rsidP="006C0410">
      <w:pPr>
        <w:numPr>
          <w:ilvl w:val="0"/>
          <w:numId w:val="122"/>
        </w:numPr>
        <w:shd w:val="clear" w:color="auto" w:fill="FFFFFF"/>
        <w:tabs>
          <w:tab w:val="left" w:pos="341"/>
        </w:tabs>
        <w:spacing w:before="72" w:line="235" w:lineRule="exact"/>
        <w:ind w:right="1229"/>
        <w:rPr>
          <w:b/>
          <w:bCs/>
          <w:sz w:val="16"/>
          <w:szCs w:val="16"/>
        </w:rPr>
      </w:pPr>
      <w:r>
        <w:rPr>
          <w:rFonts w:eastAsia="Times New Roman"/>
          <w:sz w:val="16"/>
          <w:szCs w:val="16"/>
        </w:rPr>
        <w:t>№</w:t>
      </w:r>
      <w:r>
        <w:rPr>
          <w:rFonts w:eastAsia="Times New Roman"/>
        </w:rPr>
        <w:t xml:space="preserve"> </w:t>
      </w:r>
      <w:r>
        <w:rPr>
          <w:rFonts w:eastAsia="Times New Roman"/>
          <w:sz w:val="16"/>
          <w:szCs w:val="16"/>
        </w:rPr>
        <w:t xml:space="preserve">11573. </w:t>
      </w:r>
      <w:hyperlink w:anchor="bookmark1406" w:history="1">
        <w:r>
          <w:rPr>
            <w:rFonts w:eastAsia="Times New Roman"/>
            <w:sz w:val="16"/>
            <w:szCs w:val="16"/>
          </w:rPr>
          <w:t>1</w:t>
        </w:r>
      </w:hyperlink>
      <w:r>
        <w:rPr>
          <w:rFonts w:eastAsia="Times New Roman"/>
          <w:sz w:val="16"/>
          <w:szCs w:val="16"/>
        </w:rPr>
        <w:t xml:space="preserve"> А.В.Жильцов играл в “Вишневом саде” Лопахина.</w:t>
      </w:r>
    </w:p>
    <w:p w:rsidR="00DD4130" w:rsidRDefault="006C0410" w:rsidP="006C0410">
      <w:pPr>
        <w:numPr>
          <w:ilvl w:val="0"/>
          <w:numId w:val="122"/>
        </w:numPr>
        <w:shd w:val="clear" w:color="auto" w:fill="FFFFFF"/>
        <w:tabs>
          <w:tab w:val="left" w:pos="341"/>
        </w:tabs>
        <w:spacing w:before="96" w:line="178" w:lineRule="exact"/>
        <w:jc w:val="both"/>
        <w:rPr>
          <w:b/>
          <w:bCs/>
          <w:sz w:val="16"/>
          <w:szCs w:val="16"/>
        </w:rPr>
      </w:pPr>
      <w:r>
        <w:rPr>
          <w:rFonts w:eastAsia="Times New Roman"/>
          <w:sz w:val="16"/>
          <w:szCs w:val="16"/>
        </w:rPr>
        <w:t>№</w:t>
      </w:r>
      <w:r>
        <w:rPr>
          <w:rFonts w:eastAsia="Times New Roman"/>
        </w:rPr>
        <w:t xml:space="preserve"> </w:t>
      </w:r>
      <w:r>
        <w:rPr>
          <w:rFonts w:eastAsia="Times New Roman"/>
          <w:sz w:val="16"/>
          <w:szCs w:val="16"/>
        </w:rPr>
        <w:t>11575</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11576.</w:t>
      </w:r>
      <w:r>
        <w:rPr>
          <w:rFonts w:eastAsia="Times New Roman"/>
        </w:rPr>
        <w:t xml:space="preserve"> </w:t>
      </w:r>
      <w:r>
        <w:rPr>
          <w:rFonts w:eastAsia="Times New Roman"/>
          <w:sz w:val="16"/>
          <w:szCs w:val="16"/>
        </w:rPr>
        <w:t>Разрознившиеся</w:t>
      </w:r>
      <w:r>
        <w:rPr>
          <w:rFonts w:eastAsia="Times New Roman"/>
        </w:rPr>
        <w:t xml:space="preserve"> </w:t>
      </w:r>
      <w:r>
        <w:rPr>
          <w:rFonts w:eastAsia="Times New Roman"/>
          <w:sz w:val="16"/>
          <w:szCs w:val="16"/>
        </w:rPr>
        <w:t>листы</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сохрани</w:t>
      </w:r>
      <w:r>
        <w:rPr>
          <w:rFonts w:eastAsia="Times New Roman"/>
          <w:sz w:val="16"/>
          <w:szCs w:val="16"/>
        </w:rPr>
        <w:softHyphen/>
        <w:t>лись в архиве под двумя номерами.</w:t>
      </w:r>
    </w:p>
    <w:p w:rsidR="00DD4130" w:rsidRDefault="00DD4130">
      <w:pPr>
        <w:rPr>
          <w:rFonts w:ascii="Arial" w:hAnsi="Arial" w:cs="Arial"/>
          <w:sz w:val="2"/>
          <w:szCs w:val="2"/>
        </w:rPr>
      </w:pPr>
    </w:p>
    <w:p w:rsidR="00DD4130" w:rsidRDefault="006C0410" w:rsidP="006C0410">
      <w:pPr>
        <w:numPr>
          <w:ilvl w:val="0"/>
          <w:numId w:val="123"/>
        </w:numPr>
        <w:shd w:val="clear" w:color="auto" w:fill="FFFFFF"/>
        <w:tabs>
          <w:tab w:val="left" w:pos="106"/>
        </w:tabs>
        <w:spacing w:before="19" w:line="182" w:lineRule="exact"/>
        <w:jc w:val="both"/>
        <w:rPr>
          <w:sz w:val="16"/>
          <w:szCs w:val="16"/>
        </w:rPr>
      </w:pPr>
      <w:r>
        <w:rPr>
          <w:rFonts w:eastAsia="Times New Roman"/>
          <w:sz w:val="16"/>
          <w:szCs w:val="16"/>
        </w:rPr>
        <w:t>Б.А.Мордвинов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“Рекламе”</w:t>
      </w:r>
      <w:r>
        <w:rPr>
          <w:rFonts w:eastAsia="Times New Roman"/>
        </w:rPr>
        <w:t xml:space="preserve"> </w:t>
      </w:r>
      <w:r>
        <w:rPr>
          <w:rFonts w:eastAsia="Times New Roman"/>
          <w:sz w:val="16"/>
          <w:szCs w:val="16"/>
        </w:rPr>
        <w:t>мужа</w:t>
      </w:r>
      <w:r>
        <w:rPr>
          <w:rFonts w:eastAsia="Times New Roman"/>
        </w:rPr>
        <w:t xml:space="preserve"> </w:t>
      </w:r>
      <w:r>
        <w:rPr>
          <w:rFonts w:eastAsia="Times New Roman"/>
          <w:sz w:val="16"/>
          <w:szCs w:val="16"/>
        </w:rPr>
        <w:t>главной</w:t>
      </w:r>
      <w:r>
        <w:rPr>
          <w:rFonts w:eastAsia="Times New Roman"/>
        </w:rPr>
        <w:t xml:space="preserve"> </w:t>
      </w:r>
      <w:r>
        <w:rPr>
          <w:rFonts w:eastAsia="Times New Roman"/>
          <w:sz w:val="16"/>
          <w:szCs w:val="16"/>
        </w:rPr>
        <w:t>героини,</w:t>
      </w:r>
      <w:r>
        <w:rPr>
          <w:rFonts w:eastAsia="Times New Roman"/>
        </w:rPr>
        <w:t xml:space="preserve"> </w:t>
      </w:r>
      <w:r>
        <w:rPr>
          <w:rFonts w:eastAsia="Times New Roman"/>
          <w:sz w:val="16"/>
          <w:szCs w:val="16"/>
        </w:rPr>
        <w:t>Амоса</w:t>
      </w:r>
      <w:r>
        <w:rPr>
          <w:rFonts w:eastAsia="Times New Roman"/>
        </w:rPr>
        <w:t xml:space="preserve"> </w:t>
      </w:r>
      <w:r>
        <w:rPr>
          <w:rFonts w:eastAsia="Times New Roman"/>
          <w:sz w:val="16"/>
          <w:szCs w:val="16"/>
        </w:rPr>
        <w:t>Хар-та, а М.И.Прудкин – адвоката Билли Флинна.</w:t>
      </w:r>
    </w:p>
    <w:p w:rsidR="00DD4130" w:rsidRDefault="006C0410" w:rsidP="006C0410">
      <w:pPr>
        <w:numPr>
          <w:ilvl w:val="0"/>
          <w:numId w:val="123"/>
        </w:numPr>
        <w:shd w:val="clear" w:color="auto" w:fill="FFFFFF"/>
        <w:tabs>
          <w:tab w:val="left" w:pos="106"/>
        </w:tabs>
        <w:spacing w:line="178" w:lineRule="exact"/>
        <w:jc w:val="both"/>
        <w:rPr>
          <w:sz w:val="16"/>
          <w:szCs w:val="16"/>
        </w:rPr>
      </w:pPr>
      <w:r>
        <w:rPr>
          <w:rFonts w:eastAsia="Times New Roman"/>
          <w:sz w:val="16"/>
          <w:szCs w:val="16"/>
        </w:rPr>
        <w:t>Вот</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телеграммы</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имя</w:t>
      </w:r>
      <w:r>
        <w:rPr>
          <w:rFonts w:eastAsia="Times New Roman"/>
        </w:rPr>
        <w:t xml:space="preserve"> </w:t>
      </w:r>
      <w:r>
        <w:rPr>
          <w:rFonts w:eastAsia="Times New Roman"/>
          <w:sz w:val="16"/>
          <w:szCs w:val="16"/>
        </w:rPr>
        <w:t>Гейтца,</w:t>
      </w:r>
      <w:r>
        <w:rPr>
          <w:rFonts w:eastAsia="Times New Roman"/>
        </w:rPr>
        <w:t xml:space="preserve"> </w:t>
      </w:r>
      <w:r>
        <w:rPr>
          <w:rFonts w:eastAsia="Times New Roman"/>
          <w:sz w:val="16"/>
          <w:szCs w:val="16"/>
        </w:rPr>
        <w:t>полученной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Тбилиси</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мая</w:t>
      </w:r>
      <w:r>
        <w:rPr>
          <w:rFonts w:eastAsia="Times New Roman"/>
        </w:rPr>
        <w:t xml:space="preserve"> </w:t>
      </w:r>
      <w:r>
        <w:rPr>
          <w:rFonts w:eastAsia="Times New Roman"/>
          <w:sz w:val="16"/>
          <w:szCs w:val="16"/>
        </w:rPr>
        <w:t>и перепечатанной О.Б.: “Первый акт успех очень большой, второй, мно</w:t>
      </w:r>
      <w:r>
        <w:rPr>
          <w:rFonts w:eastAsia="Times New Roman"/>
          <w:sz w:val="16"/>
          <w:szCs w:val="16"/>
        </w:rPr>
        <w:softHyphen/>
        <w:t>го выигравший от переделок и купюр, гораздо лучше, чем вчера; тре</w:t>
      </w:r>
      <w:r>
        <w:rPr>
          <w:rFonts w:eastAsia="Times New Roman"/>
          <w:sz w:val="16"/>
          <w:szCs w:val="16"/>
        </w:rPr>
        <w:softHyphen/>
        <w:t xml:space="preserve">тий стройно и с большим успехом; четвертый блестяще. Общий успех прекрасный, настроение участников очень хорошее. Привет. </w:t>
      </w:r>
      <w:r>
        <w:rPr>
          <w:rFonts w:eastAsia="Times New Roman"/>
          <w:i/>
          <w:iCs/>
          <w:sz w:val="16"/>
          <w:szCs w:val="16"/>
        </w:rPr>
        <w:t>Немиро</w:t>
      </w:r>
      <w:r>
        <w:rPr>
          <w:rFonts w:eastAsia="Times New Roman"/>
          <w:i/>
          <w:iCs/>
          <w:sz w:val="16"/>
          <w:szCs w:val="16"/>
        </w:rPr>
        <w:softHyphen/>
        <w:t>вич-Данченко, Телешева, Горчаков</w:t>
      </w:r>
      <w:r>
        <w:rPr>
          <w:rFonts w:eastAsia="Times New Roman"/>
          <w:sz w:val="16"/>
          <w:szCs w:val="16"/>
        </w:rPr>
        <w:t>”. Фраза “гораздо лучше, чем вчера”, объясняется другой телеграммой, которую Н.-Д. набросал накануне: “Публичная генеральная. Успех первого и последнего актов блестящий. [Нрзб.] скучно. В “Башне” несколько больших технических накладок, уронивших в третьем действии настроение актеров. По окончании ова</w:t>
      </w:r>
      <w:r>
        <w:rPr>
          <w:rFonts w:eastAsia="Times New Roman"/>
          <w:sz w:val="16"/>
          <w:szCs w:val="16"/>
        </w:rPr>
        <w:softHyphen/>
        <w:t>ции. Спектакль шел пять часов. Будем делать еще купюры. Привет” (НД, № 628).</w:t>
      </w:r>
    </w:p>
    <w:p w:rsidR="00DD4130" w:rsidRDefault="00DD4130" w:rsidP="006C0410">
      <w:pPr>
        <w:numPr>
          <w:ilvl w:val="0"/>
          <w:numId w:val="123"/>
        </w:numPr>
        <w:shd w:val="clear" w:color="auto" w:fill="FFFFFF"/>
        <w:tabs>
          <w:tab w:val="left" w:pos="106"/>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DD4130">
      <w:pPr>
        <w:shd w:val="clear" w:color="auto" w:fill="FFFFFF"/>
        <w:spacing w:line="182" w:lineRule="exact"/>
        <w:jc w:val="both"/>
      </w:pPr>
      <w:hyperlink w:anchor="bookmark1411" w:history="1">
        <w:bookmarkStart w:id="4135" w:name="bookmark4409"/>
        <w:r w:rsidR="006C0410">
          <w:rPr>
            <w:sz w:val="16"/>
            <w:szCs w:val="16"/>
          </w:rPr>
          <w:t>3</w:t>
        </w:r>
        <w:bookmarkEnd w:id="4135"/>
      </w:hyperlink>
      <w:r w:rsidR="006C0410">
        <w:rPr>
          <w:sz w:val="16"/>
          <w:szCs w:val="16"/>
        </w:rPr>
        <w:t xml:space="preserve"> </w:t>
      </w:r>
      <w:r w:rsidR="006C0410">
        <w:rPr>
          <w:rFonts w:eastAsia="Times New Roman"/>
          <w:sz w:val="16"/>
          <w:szCs w:val="16"/>
        </w:rPr>
        <w:t>Оперу М.Лотара “Тиль Уленшпигель” Н.-Д. ставил в своем Музыкаль</w:t>
      </w:r>
      <w:r w:rsidR="006C0410">
        <w:rPr>
          <w:rFonts w:eastAsia="Times New Roman"/>
          <w:sz w:val="16"/>
          <w:szCs w:val="16"/>
        </w:rPr>
        <w:softHyphen/>
        <w:t>ном театре (премьера 26 февраля 1931 г.).</w:t>
      </w:r>
    </w:p>
    <w:p w:rsidR="00DD4130" w:rsidRDefault="00DD4130">
      <w:pPr>
        <w:shd w:val="clear" w:color="auto" w:fill="FFFFFF"/>
        <w:tabs>
          <w:tab w:val="left" w:pos="336"/>
        </w:tabs>
        <w:spacing w:before="96"/>
      </w:pPr>
      <w:hyperlink w:anchor="bookmark1419" w:history="1">
        <w:bookmarkStart w:id="4136" w:name="bookmark4410"/>
        <w:r w:rsidR="006C0410">
          <w:rPr>
            <w:b/>
            <w:bCs/>
            <w:sz w:val="16"/>
            <w:szCs w:val="16"/>
          </w:rPr>
          <w:t>1</w:t>
        </w:r>
        <w:bookmarkEnd w:id="4136"/>
        <w:r w:rsidR="006C0410">
          <w:rPr>
            <w:b/>
            <w:bCs/>
            <w:sz w:val="16"/>
            <w:szCs w:val="16"/>
          </w:rPr>
          <w:t>48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11577.</w:t>
      </w:r>
    </w:p>
    <w:p w:rsidR="00DD4130" w:rsidRDefault="006C0410">
      <w:pPr>
        <w:shd w:val="clear" w:color="auto" w:fill="FFFFFF"/>
        <w:spacing w:before="14" w:line="182" w:lineRule="exact"/>
        <w:jc w:val="both"/>
      </w:pPr>
      <w:bookmarkStart w:id="4137" w:name="bookmark4411"/>
      <w:r>
        <w:rPr>
          <w:sz w:val="16"/>
          <w:szCs w:val="16"/>
        </w:rPr>
        <w:t>1</w:t>
      </w:r>
      <w:bookmarkEnd w:id="4137"/>
      <w:r>
        <w:rPr>
          <w:sz w:val="16"/>
          <w:szCs w:val="16"/>
        </w:rPr>
        <w:t xml:space="preserve"> </w:t>
      </w:r>
      <w:r>
        <w:rPr>
          <w:rFonts w:eastAsia="Times New Roman"/>
          <w:sz w:val="16"/>
          <w:szCs w:val="16"/>
        </w:rPr>
        <w:t>В.Ф.Грибунин был в “Воскресении” первым исполнителем роли Пред</w:t>
      </w:r>
      <w:r>
        <w:rPr>
          <w:rFonts w:eastAsia="Times New Roman"/>
          <w:sz w:val="16"/>
          <w:szCs w:val="16"/>
        </w:rPr>
        <w:softHyphen/>
        <w:t>седателя суда, которую играл в очередь с А.Л.Вишневским.</w:t>
      </w:r>
    </w:p>
    <w:p w:rsidR="00DD4130" w:rsidRDefault="00DD4130">
      <w:pPr>
        <w:shd w:val="clear" w:color="auto" w:fill="FFFFFF"/>
        <w:tabs>
          <w:tab w:val="left" w:pos="336"/>
        </w:tabs>
        <w:spacing w:before="96"/>
      </w:pPr>
      <w:hyperlink w:anchor="bookmark1426" w:history="1">
        <w:bookmarkStart w:id="4138" w:name="bookmark4412"/>
        <w:r w:rsidR="006C0410">
          <w:rPr>
            <w:b/>
            <w:bCs/>
            <w:sz w:val="16"/>
            <w:szCs w:val="16"/>
          </w:rPr>
          <w:t>1</w:t>
        </w:r>
        <w:bookmarkEnd w:id="4138"/>
        <w:r w:rsidR="006C0410">
          <w:rPr>
            <w:b/>
            <w:bCs/>
            <w:sz w:val="16"/>
            <w:szCs w:val="16"/>
          </w:rPr>
          <w:t>49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11578.</w:t>
      </w:r>
    </w:p>
    <w:p w:rsidR="00DD4130" w:rsidRDefault="006C0410">
      <w:pPr>
        <w:shd w:val="clear" w:color="auto" w:fill="FFFFFF"/>
        <w:tabs>
          <w:tab w:val="left" w:pos="106"/>
        </w:tabs>
        <w:spacing w:before="19" w:line="178" w:lineRule="exact"/>
        <w:jc w:val="both"/>
      </w:pPr>
      <w:bookmarkStart w:id="4139" w:name="bookmark4413"/>
      <w:r>
        <w:rPr>
          <w:sz w:val="16"/>
          <w:szCs w:val="16"/>
        </w:rPr>
        <w:t>1</w:t>
      </w:r>
      <w:bookmarkEnd w:id="4139"/>
      <w:r>
        <w:tab/>
      </w:r>
      <w:r>
        <w:rPr>
          <w:rFonts w:eastAsia="Times New Roman"/>
          <w:sz w:val="16"/>
          <w:szCs w:val="16"/>
        </w:rPr>
        <w:t>Обстоятельства,</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мотивы</w:t>
      </w:r>
      <w:r>
        <w:rPr>
          <w:rFonts w:eastAsia="Times New Roman"/>
        </w:rPr>
        <w:t xml:space="preserve"> </w:t>
      </w:r>
      <w:r>
        <w:rPr>
          <w:rFonts w:eastAsia="Times New Roman"/>
          <w:sz w:val="16"/>
          <w:szCs w:val="16"/>
        </w:rPr>
        <w:t>трагической</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В.А.Синицына</w:t>
      </w:r>
      <w:r>
        <w:rPr>
          <w:rFonts w:eastAsia="Times New Roman"/>
        </w:rPr>
        <w:t xml:space="preserve"> </w:t>
      </w:r>
      <w:r>
        <w:rPr>
          <w:rFonts w:eastAsia="Times New Roman"/>
          <w:sz w:val="16"/>
          <w:szCs w:val="16"/>
        </w:rPr>
        <w:t>до</w:t>
      </w:r>
      <w:r>
        <w:rPr>
          <w:rFonts w:eastAsia="Times New Roman"/>
          <w:sz w:val="16"/>
          <w:szCs w:val="16"/>
        </w:rPr>
        <w:br/>
        <w:t>сих пор не прояснены.</w:t>
      </w:r>
    </w:p>
    <w:p w:rsidR="00DD4130" w:rsidRDefault="006C0410">
      <w:pPr>
        <w:shd w:val="clear" w:color="auto" w:fill="FFFFFF"/>
        <w:spacing w:line="178" w:lineRule="exact"/>
        <w:jc w:val="both"/>
      </w:pPr>
      <w:bookmarkStart w:id="4140" w:name="bookmark4414"/>
      <w:r>
        <w:rPr>
          <w:rFonts w:eastAsia="Times New Roman"/>
          <w:sz w:val="16"/>
          <w:szCs w:val="16"/>
        </w:rPr>
        <w:t>О</w:t>
      </w:r>
      <w:bookmarkEnd w:id="4140"/>
      <w:r>
        <w:rPr>
          <w:rFonts w:eastAsia="Times New Roman"/>
          <w:sz w:val="16"/>
          <w:szCs w:val="16"/>
        </w:rPr>
        <w:t>б остальных бедах, свалившихся на МХАТ, см. в письме Н.-Д. к М.С.Гейтцу (НД-4, т. 3, № 1282): В.Д.Бендину срочно оперировали по поводу аппендицита, Б.Н.Ливанов получил тяжелую травму ноги и выбыл на несколько недель. В какой связи в письме О.Б. упоминается И.М.Кудрявцев, установить не удается (в инциденте с Ливановым, как писал Н.-Д., был замешан А.Н.Грибов, также выбывший из работы на несколько дней).</w:t>
      </w:r>
    </w:p>
    <w:p w:rsidR="00DD4130" w:rsidRDefault="006C0410" w:rsidP="006C0410">
      <w:pPr>
        <w:numPr>
          <w:ilvl w:val="0"/>
          <w:numId w:val="124"/>
        </w:numPr>
        <w:shd w:val="clear" w:color="auto" w:fill="FFFFFF"/>
        <w:tabs>
          <w:tab w:val="left" w:pos="106"/>
        </w:tabs>
        <w:spacing w:line="178" w:lineRule="exact"/>
        <w:jc w:val="both"/>
        <w:rPr>
          <w:sz w:val="16"/>
          <w:szCs w:val="16"/>
        </w:rPr>
      </w:pPr>
      <w:r>
        <w:rPr>
          <w:rFonts w:eastAsia="Times New Roman"/>
          <w:sz w:val="16"/>
          <w:szCs w:val="16"/>
        </w:rPr>
        <w:t>В.Л.Ершов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Бориса</w:t>
      </w:r>
      <w:r>
        <w:rPr>
          <w:rFonts w:eastAsia="Times New Roman"/>
        </w:rPr>
        <w:t xml:space="preserve"> </w:t>
      </w:r>
      <w:r>
        <w:rPr>
          <w:rFonts w:eastAsia="Times New Roman"/>
          <w:sz w:val="16"/>
          <w:szCs w:val="16"/>
        </w:rPr>
        <w:t>Годунова,</w:t>
      </w:r>
      <w:r>
        <w:rPr>
          <w:rFonts w:eastAsia="Times New Roman"/>
        </w:rPr>
        <w:t xml:space="preserve"> </w:t>
      </w:r>
      <w:r>
        <w:rPr>
          <w:rFonts w:eastAsia="Times New Roman"/>
          <w:sz w:val="16"/>
          <w:szCs w:val="16"/>
        </w:rPr>
        <w:t>Н.А.Шульга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Ивана</w:t>
      </w:r>
      <w:r>
        <w:rPr>
          <w:rFonts w:eastAsia="Times New Roman"/>
        </w:rPr>
        <w:t xml:space="preserve"> </w:t>
      </w:r>
      <w:r>
        <w:rPr>
          <w:rFonts w:eastAsia="Times New Roman"/>
          <w:sz w:val="16"/>
          <w:szCs w:val="16"/>
        </w:rPr>
        <w:t>Петровича Шуйского.</w:t>
      </w:r>
    </w:p>
    <w:p w:rsidR="00DD4130" w:rsidRDefault="006C0410" w:rsidP="006C0410">
      <w:pPr>
        <w:numPr>
          <w:ilvl w:val="0"/>
          <w:numId w:val="124"/>
        </w:numPr>
        <w:shd w:val="clear" w:color="auto" w:fill="FFFFFF"/>
        <w:tabs>
          <w:tab w:val="left" w:pos="106"/>
        </w:tabs>
        <w:spacing w:line="178" w:lineRule="exact"/>
        <w:jc w:val="both"/>
        <w:rPr>
          <w:sz w:val="16"/>
          <w:szCs w:val="16"/>
        </w:rPr>
      </w:pPr>
      <w:r>
        <w:rPr>
          <w:rFonts w:eastAsia="Times New Roman"/>
          <w:sz w:val="16"/>
          <w:szCs w:val="16"/>
        </w:rPr>
        <w:t>По</w:t>
      </w:r>
      <w:r>
        <w:rPr>
          <w:rFonts w:eastAsia="Times New Roman"/>
        </w:rPr>
        <w:t xml:space="preserve"> </w:t>
      </w:r>
      <w:r>
        <w:rPr>
          <w:rFonts w:eastAsia="Times New Roman"/>
          <w:sz w:val="16"/>
          <w:szCs w:val="16"/>
        </w:rPr>
        <w:t>распоряжению</w:t>
      </w:r>
      <w:r>
        <w:rPr>
          <w:rFonts w:eastAsia="Times New Roman"/>
        </w:rPr>
        <w:t xml:space="preserve"> </w:t>
      </w:r>
      <w:r>
        <w:rPr>
          <w:rFonts w:eastAsia="Times New Roman"/>
          <w:sz w:val="16"/>
          <w:szCs w:val="16"/>
        </w:rPr>
        <w:t>Наркомпроса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непрерывную</w:t>
      </w:r>
      <w:r>
        <w:rPr>
          <w:rFonts w:eastAsia="Times New Roman"/>
        </w:rPr>
        <w:t xml:space="preserve"> </w:t>
      </w:r>
      <w:r>
        <w:rPr>
          <w:rFonts w:eastAsia="Times New Roman"/>
          <w:sz w:val="16"/>
          <w:szCs w:val="16"/>
        </w:rPr>
        <w:t>рабочую</w:t>
      </w:r>
      <w:r>
        <w:rPr>
          <w:rFonts w:eastAsia="Times New Roman"/>
        </w:rPr>
        <w:t xml:space="preserve"> </w:t>
      </w:r>
      <w:r>
        <w:rPr>
          <w:rFonts w:eastAsia="Times New Roman"/>
          <w:sz w:val="16"/>
          <w:szCs w:val="16"/>
        </w:rPr>
        <w:t>неделю</w:t>
      </w:r>
      <w:r>
        <w:rPr>
          <w:rFonts w:eastAsia="Times New Roman"/>
        </w:rPr>
        <w:t xml:space="preserve"> </w:t>
      </w:r>
      <w:r>
        <w:rPr>
          <w:rFonts w:eastAsia="Times New Roman"/>
          <w:sz w:val="16"/>
          <w:szCs w:val="16"/>
        </w:rPr>
        <w:t>те</w:t>
      </w:r>
      <w:r>
        <w:rPr>
          <w:rFonts w:eastAsia="Times New Roman"/>
          <w:sz w:val="16"/>
          <w:szCs w:val="16"/>
        </w:rPr>
        <w:softHyphen/>
        <w:t>атры стали переходить в начале сезона 1929/30 г. Спектакли в театрах давались ежедневно (“непрерывка”); в связи с этим в коллективах были отменены единые выходные дни, каждый получал их индивидуально после пяти дней работы.</w:t>
      </w:r>
    </w:p>
    <w:p w:rsidR="00DD4130" w:rsidRDefault="006C0410" w:rsidP="006C0410">
      <w:pPr>
        <w:numPr>
          <w:ilvl w:val="0"/>
          <w:numId w:val="124"/>
        </w:numPr>
        <w:shd w:val="clear" w:color="auto" w:fill="FFFFFF"/>
        <w:tabs>
          <w:tab w:val="left" w:pos="106"/>
        </w:tabs>
        <w:spacing w:line="178" w:lineRule="exact"/>
        <w:jc w:val="both"/>
        <w:rPr>
          <w:sz w:val="16"/>
          <w:szCs w:val="16"/>
        </w:rPr>
      </w:pPr>
      <w:r>
        <w:rPr>
          <w:rFonts w:eastAsia="Times New Roman"/>
          <w:sz w:val="16"/>
          <w:szCs w:val="16"/>
        </w:rPr>
        <w:t>Художником</w:t>
      </w:r>
      <w:r>
        <w:rPr>
          <w:rFonts w:eastAsia="Times New Roman"/>
        </w:rPr>
        <w:t xml:space="preserve"> </w:t>
      </w:r>
      <w:r>
        <w:rPr>
          <w:rFonts w:eastAsia="Times New Roman"/>
          <w:sz w:val="16"/>
          <w:szCs w:val="16"/>
        </w:rPr>
        <w:t>“Бронепоезда</w:t>
      </w:r>
      <w:r>
        <w:rPr>
          <w:rFonts w:eastAsia="Times New Roman"/>
        </w:rPr>
        <w:t xml:space="preserve"> </w:t>
      </w:r>
      <w:r>
        <w:rPr>
          <w:rFonts w:eastAsia="Times New Roman"/>
          <w:sz w:val="16"/>
          <w:szCs w:val="16"/>
        </w:rPr>
        <w:t>14-69”</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В.А.Симов; В.В.Дмитриев, сблизившийся с театром после работы над “Воскресе</w:t>
      </w:r>
      <w:r>
        <w:rPr>
          <w:rFonts w:eastAsia="Times New Roman"/>
          <w:sz w:val="16"/>
          <w:szCs w:val="16"/>
        </w:rPr>
        <w:softHyphen/>
        <w:t>нием” и вошедший в штат, готовил портативный вариант оформления.</w:t>
      </w:r>
    </w:p>
    <w:p w:rsidR="00DD4130" w:rsidRDefault="00DD4130">
      <w:pPr>
        <w:rPr>
          <w:rFonts w:ascii="Arial" w:hAnsi="Arial" w:cs="Arial"/>
          <w:sz w:val="2"/>
          <w:szCs w:val="2"/>
        </w:rPr>
      </w:pPr>
    </w:p>
    <w:p w:rsidR="00DD4130" w:rsidRDefault="006C0410" w:rsidP="006C0410">
      <w:pPr>
        <w:numPr>
          <w:ilvl w:val="0"/>
          <w:numId w:val="125"/>
        </w:numPr>
        <w:shd w:val="clear" w:color="auto" w:fill="FFFFFF"/>
        <w:tabs>
          <w:tab w:val="left" w:pos="336"/>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11579.</w:t>
      </w:r>
    </w:p>
    <w:p w:rsidR="00DD4130" w:rsidRDefault="006C0410" w:rsidP="006C0410">
      <w:pPr>
        <w:numPr>
          <w:ilvl w:val="0"/>
          <w:numId w:val="125"/>
        </w:numPr>
        <w:shd w:val="clear" w:color="auto" w:fill="FFFFFF"/>
        <w:tabs>
          <w:tab w:val="left" w:pos="33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11581.</w:t>
      </w:r>
    </w:p>
    <w:p w:rsidR="00DD4130" w:rsidRDefault="006C0410">
      <w:pPr>
        <w:shd w:val="clear" w:color="auto" w:fill="FFFFFF"/>
        <w:tabs>
          <w:tab w:val="left" w:pos="101"/>
        </w:tabs>
        <w:spacing w:before="19" w:line="178" w:lineRule="exact"/>
        <w:jc w:val="both"/>
      </w:pPr>
      <w:bookmarkStart w:id="4141" w:name="bookmark4419"/>
      <w:r>
        <w:rPr>
          <w:sz w:val="16"/>
          <w:szCs w:val="16"/>
        </w:rPr>
        <w:t>1</w:t>
      </w:r>
      <w:bookmarkEnd w:id="4141"/>
      <w:r>
        <w:tab/>
      </w:r>
      <w:r>
        <w:rPr>
          <w:rFonts w:eastAsia="Times New Roman"/>
          <w:i/>
          <w:iCs/>
          <w:sz w:val="16"/>
          <w:szCs w:val="16"/>
        </w:rPr>
        <w:t>“Первая</w:t>
      </w:r>
      <w:r>
        <w:rPr>
          <w:rFonts w:eastAsia="Times New Roman"/>
          <w:i/>
          <w:iCs/>
        </w:rPr>
        <w:t xml:space="preserve"> </w:t>
      </w:r>
      <w:r>
        <w:rPr>
          <w:rFonts w:eastAsia="Times New Roman"/>
          <w:i/>
          <w:iCs/>
          <w:sz w:val="16"/>
          <w:szCs w:val="16"/>
        </w:rPr>
        <w:t>Конная”</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первая</w:t>
      </w:r>
      <w:r>
        <w:rPr>
          <w:rFonts w:eastAsia="Times New Roman"/>
        </w:rPr>
        <w:t xml:space="preserve"> </w:t>
      </w:r>
      <w:r>
        <w:rPr>
          <w:rFonts w:eastAsia="Times New Roman"/>
          <w:sz w:val="16"/>
          <w:szCs w:val="16"/>
        </w:rPr>
        <w:t>пьеса</w:t>
      </w:r>
      <w:r>
        <w:rPr>
          <w:rFonts w:eastAsia="Times New Roman"/>
        </w:rPr>
        <w:t xml:space="preserve"> </w:t>
      </w:r>
      <w:r>
        <w:rPr>
          <w:rFonts w:eastAsia="Times New Roman"/>
          <w:sz w:val="16"/>
          <w:szCs w:val="16"/>
        </w:rPr>
        <w:t>Вс.Вишневского.</w:t>
      </w:r>
      <w:r>
        <w:rPr>
          <w:rFonts w:eastAsia="Times New Roman"/>
        </w:rPr>
        <w:t xml:space="preserve"> </w:t>
      </w:r>
      <w:r>
        <w:rPr>
          <w:rFonts w:eastAsia="Times New Roman"/>
          <w:sz w:val="16"/>
          <w:szCs w:val="16"/>
        </w:rPr>
        <w:t>Планом</w:t>
      </w:r>
      <w:r>
        <w:rPr>
          <w:rFonts w:eastAsia="Times New Roman"/>
        </w:rPr>
        <w:t xml:space="preserve"> </w:t>
      </w:r>
      <w:r>
        <w:rPr>
          <w:rFonts w:eastAsia="Times New Roman"/>
          <w:sz w:val="16"/>
          <w:szCs w:val="16"/>
        </w:rPr>
        <w:t>постановки</w:t>
      </w:r>
      <w:r>
        <w:rPr>
          <w:rFonts w:eastAsia="Times New Roman"/>
          <w:sz w:val="16"/>
          <w:szCs w:val="16"/>
        </w:rPr>
        <w:br/>
        <w:t>ее увлекался Н.П.Хмелев.</w:t>
      </w:r>
    </w:p>
    <w:p w:rsidR="00DD4130" w:rsidRDefault="006C0410">
      <w:pPr>
        <w:shd w:val="clear" w:color="auto" w:fill="FFFFFF"/>
        <w:spacing w:line="178" w:lineRule="exact"/>
        <w:jc w:val="both"/>
      </w:pPr>
      <w:bookmarkStart w:id="4142" w:name="bookmark4420"/>
      <w:r>
        <w:rPr>
          <w:rFonts w:eastAsia="Times New Roman"/>
          <w:sz w:val="16"/>
          <w:szCs w:val="16"/>
        </w:rPr>
        <w:t>И</w:t>
      </w:r>
      <w:bookmarkEnd w:id="4142"/>
      <w:r>
        <w:rPr>
          <w:rFonts w:eastAsia="Times New Roman"/>
          <w:sz w:val="16"/>
          <w:szCs w:val="16"/>
        </w:rPr>
        <w:t>.М.Москвин в отсутствие М.С.Гейтца руководил гастрольной поезд</w:t>
      </w:r>
      <w:r>
        <w:rPr>
          <w:rFonts w:eastAsia="Times New Roman"/>
          <w:sz w:val="16"/>
          <w:szCs w:val="16"/>
        </w:rPr>
        <w:softHyphen/>
        <w:t>кой.</w:t>
      </w:r>
    </w:p>
    <w:p w:rsidR="00DD4130" w:rsidRDefault="006C0410" w:rsidP="006C0410">
      <w:pPr>
        <w:numPr>
          <w:ilvl w:val="0"/>
          <w:numId w:val="126"/>
        </w:numPr>
        <w:shd w:val="clear" w:color="auto" w:fill="FFFFFF"/>
        <w:tabs>
          <w:tab w:val="left" w:pos="101"/>
        </w:tabs>
        <w:spacing w:line="178" w:lineRule="exact"/>
        <w:jc w:val="both"/>
        <w:rPr>
          <w:sz w:val="16"/>
          <w:szCs w:val="16"/>
        </w:rPr>
      </w:pPr>
      <w:r>
        <w:rPr>
          <w:rFonts w:eastAsia="Times New Roman"/>
          <w:sz w:val="16"/>
          <w:szCs w:val="16"/>
        </w:rPr>
        <w:t>П.В.Лесли</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“Рекламе”</w:t>
      </w:r>
      <w:r>
        <w:rPr>
          <w:rFonts w:eastAsia="Times New Roman"/>
        </w:rPr>
        <w:t xml:space="preserve"> </w:t>
      </w:r>
      <w:r>
        <w:rPr>
          <w:rFonts w:eastAsia="Times New Roman"/>
          <w:sz w:val="16"/>
          <w:szCs w:val="16"/>
        </w:rPr>
        <w:t>полицейского</w:t>
      </w:r>
      <w:r>
        <w:rPr>
          <w:rFonts w:eastAsia="Times New Roman"/>
        </w:rPr>
        <w:t xml:space="preserve"> </w:t>
      </w:r>
      <w:r>
        <w:rPr>
          <w:rFonts w:eastAsia="Times New Roman"/>
          <w:sz w:val="16"/>
          <w:szCs w:val="16"/>
        </w:rPr>
        <w:t>Майкла,</w:t>
      </w:r>
      <w:r>
        <w:rPr>
          <w:rFonts w:eastAsia="Times New Roman"/>
        </w:rPr>
        <w:t xml:space="preserve"> </w:t>
      </w:r>
      <w:r>
        <w:rPr>
          <w:rFonts w:eastAsia="Times New Roman"/>
          <w:sz w:val="16"/>
          <w:szCs w:val="16"/>
        </w:rPr>
        <w:t>одновременно следя за спектаклем как ассистент режиссера.</w:t>
      </w:r>
    </w:p>
    <w:p w:rsidR="00DD4130" w:rsidRDefault="006C0410" w:rsidP="006C0410">
      <w:pPr>
        <w:numPr>
          <w:ilvl w:val="0"/>
          <w:numId w:val="126"/>
        </w:numPr>
        <w:shd w:val="clear" w:color="auto" w:fill="FFFFFF"/>
        <w:tabs>
          <w:tab w:val="left" w:pos="101"/>
        </w:tabs>
        <w:spacing w:line="178" w:lineRule="exact"/>
        <w:jc w:val="both"/>
        <w:rPr>
          <w:sz w:val="16"/>
          <w:szCs w:val="16"/>
        </w:rPr>
      </w:pPr>
      <w:r>
        <w:rPr>
          <w:rFonts w:eastAsia="Times New Roman"/>
          <w:sz w:val="16"/>
          <w:szCs w:val="16"/>
        </w:rPr>
        <w:t>А.И.Степанова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гастролях</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“Вишневом</w:t>
      </w:r>
      <w:r>
        <w:rPr>
          <w:rFonts w:eastAsia="Times New Roman"/>
        </w:rPr>
        <w:t xml:space="preserve"> </w:t>
      </w:r>
      <w:r>
        <w:rPr>
          <w:rFonts w:eastAsia="Times New Roman"/>
          <w:sz w:val="16"/>
          <w:szCs w:val="16"/>
        </w:rPr>
        <w:t>саде”</w:t>
      </w:r>
      <w:r>
        <w:rPr>
          <w:rFonts w:eastAsia="Times New Roman"/>
        </w:rPr>
        <w:t xml:space="preserve"> </w:t>
      </w:r>
      <w:r>
        <w:rPr>
          <w:rFonts w:eastAsia="Times New Roman"/>
          <w:sz w:val="16"/>
          <w:szCs w:val="16"/>
        </w:rPr>
        <w:t>Аню,</w:t>
      </w:r>
      <w:r>
        <w:rPr>
          <w:rFonts w:eastAsia="Times New Roman"/>
        </w:rPr>
        <w:t xml:space="preserve"> </w:t>
      </w:r>
      <w:r>
        <w:rPr>
          <w:rFonts w:eastAsia="Times New Roman"/>
          <w:sz w:val="16"/>
          <w:szCs w:val="16"/>
        </w:rPr>
        <w:t>В.П.Ба</w:t>
      </w:r>
      <w:r>
        <w:rPr>
          <w:rFonts w:eastAsia="Times New Roman"/>
          <w:sz w:val="16"/>
          <w:szCs w:val="16"/>
        </w:rPr>
        <w:softHyphen/>
        <w:t>талов был занят как помощник режиссера.</w:t>
      </w:r>
    </w:p>
    <w:p w:rsidR="00DD4130" w:rsidRDefault="006C0410" w:rsidP="006C0410">
      <w:pPr>
        <w:numPr>
          <w:ilvl w:val="0"/>
          <w:numId w:val="126"/>
        </w:numPr>
        <w:shd w:val="clear" w:color="auto" w:fill="FFFFFF"/>
        <w:tabs>
          <w:tab w:val="left" w:pos="101"/>
        </w:tabs>
        <w:spacing w:line="178" w:lineRule="exact"/>
        <w:rPr>
          <w:sz w:val="16"/>
          <w:szCs w:val="16"/>
        </w:rPr>
      </w:pPr>
      <w:r>
        <w:rPr>
          <w:rFonts w:eastAsia="Times New Roman"/>
          <w:sz w:val="16"/>
          <w:szCs w:val="16"/>
        </w:rPr>
        <w:t>В.Л.Ершов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“Горячем</w:t>
      </w:r>
      <w:r>
        <w:rPr>
          <w:rFonts w:eastAsia="Times New Roman"/>
        </w:rPr>
        <w:t xml:space="preserve"> </w:t>
      </w:r>
      <w:r>
        <w:rPr>
          <w:rFonts w:eastAsia="Times New Roman"/>
          <w:sz w:val="16"/>
          <w:szCs w:val="16"/>
        </w:rPr>
        <w:t>сердце”</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Барина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большими</w:t>
      </w:r>
      <w:r>
        <w:rPr>
          <w:rFonts w:eastAsia="Times New Roman"/>
        </w:rPr>
        <w:t xml:space="preserve"> </w:t>
      </w:r>
      <w:r>
        <w:rPr>
          <w:rFonts w:eastAsia="Times New Roman"/>
          <w:sz w:val="16"/>
          <w:szCs w:val="16"/>
        </w:rPr>
        <w:t>усами.</w:t>
      </w:r>
    </w:p>
    <w:p w:rsidR="00DD4130" w:rsidRDefault="006C0410" w:rsidP="006C0410">
      <w:pPr>
        <w:numPr>
          <w:ilvl w:val="0"/>
          <w:numId w:val="126"/>
        </w:numPr>
        <w:shd w:val="clear" w:color="auto" w:fill="FFFFFF"/>
        <w:tabs>
          <w:tab w:val="left" w:pos="101"/>
        </w:tabs>
        <w:spacing w:line="178" w:lineRule="exact"/>
        <w:jc w:val="both"/>
        <w:rPr>
          <w:sz w:val="16"/>
          <w:szCs w:val="16"/>
        </w:rPr>
      </w:pPr>
      <w:r>
        <w:rPr>
          <w:rFonts w:eastAsia="Times New Roman"/>
          <w:sz w:val="16"/>
          <w:szCs w:val="16"/>
        </w:rPr>
        <w:t>Идея</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обслуживающего</w:t>
      </w:r>
      <w:r>
        <w:rPr>
          <w:rFonts w:eastAsia="Times New Roman"/>
        </w:rPr>
        <w:t xml:space="preserve"> </w:t>
      </w:r>
      <w:r>
        <w:rPr>
          <w:rFonts w:eastAsia="Times New Roman"/>
          <w:sz w:val="16"/>
          <w:szCs w:val="16"/>
        </w:rPr>
        <w:t>промышленные</w:t>
      </w:r>
      <w:r>
        <w:rPr>
          <w:rFonts w:eastAsia="Times New Roman"/>
        </w:rPr>
        <w:t xml:space="preserve"> </w:t>
      </w:r>
      <w:r>
        <w:rPr>
          <w:rFonts w:eastAsia="Times New Roman"/>
          <w:sz w:val="16"/>
          <w:szCs w:val="16"/>
        </w:rPr>
        <w:t>районы</w:t>
      </w:r>
      <w:r>
        <w:rPr>
          <w:rFonts w:eastAsia="Times New Roman"/>
        </w:rPr>
        <w:t xml:space="preserve"> </w:t>
      </w:r>
      <w:r>
        <w:rPr>
          <w:rFonts w:eastAsia="Times New Roman"/>
          <w:sz w:val="16"/>
          <w:szCs w:val="16"/>
        </w:rPr>
        <w:t>страны,</w:t>
      </w:r>
      <w:r>
        <w:rPr>
          <w:rFonts w:eastAsia="Times New Roman"/>
        </w:rPr>
        <w:t xml:space="preserve"> </w:t>
      </w:r>
      <w:r>
        <w:rPr>
          <w:rFonts w:eastAsia="Times New Roman"/>
          <w:sz w:val="16"/>
          <w:szCs w:val="16"/>
        </w:rPr>
        <w:t>выли</w:t>
      </w:r>
      <w:r>
        <w:rPr>
          <w:rFonts w:eastAsia="Times New Roman"/>
          <w:sz w:val="16"/>
          <w:szCs w:val="16"/>
        </w:rPr>
        <w:softHyphen/>
        <w:t xml:space="preserve">лась в создание Московского Рабочего Художественного театра; одним из организаторов и ведущим актером МРХТ стал Б.Ю.Оленин (Гирш-ман), ученик школы МХАТ и его сотрудник в 1925–1929 гг. Вероятно, </w:t>
      </w:r>
      <w:r>
        <w:rPr>
          <w:rFonts w:eastAsia="Times New Roman"/>
          <w:i/>
          <w:iCs/>
          <w:sz w:val="16"/>
          <w:szCs w:val="16"/>
        </w:rPr>
        <w:t xml:space="preserve">Марина – </w:t>
      </w:r>
      <w:r>
        <w:rPr>
          <w:rFonts w:eastAsia="Times New Roman"/>
          <w:sz w:val="16"/>
          <w:szCs w:val="16"/>
        </w:rPr>
        <w:t>это стажерка МХАТ в 1924–1925 гг. Н.И.Марина.</w:t>
      </w:r>
    </w:p>
    <w:p w:rsidR="00DD4130" w:rsidRDefault="00DD4130">
      <w:pPr>
        <w:shd w:val="clear" w:color="auto" w:fill="FFFFFF"/>
        <w:tabs>
          <w:tab w:val="left" w:pos="336"/>
        </w:tabs>
        <w:spacing w:before="91"/>
      </w:pPr>
      <w:hyperlink w:anchor="bookmark1461" w:history="1">
        <w:bookmarkStart w:id="4143" w:name="bookmark4424"/>
        <w:r w:rsidR="006C0410">
          <w:rPr>
            <w:b/>
            <w:bCs/>
            <w:sz w:val="16"/>
            <w:szCs w:val="16"/>
          </w:rPr>
          <w:t>1</w:t>
        </w:r>
        <w:bookmarkEnd w:id="4143"/>
        <w:r w:rsidR="006C0410">
          <w:rPr>
            <w:b/>
            <w:bCs/>
            <w:sz w:val="16"/>
            <w:szCs w:val="16"/>
          </w:rPr>
          <w:t>52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11582.</w:t>
      </w:r>
    </w:p>
    <w:p w:rsidR="00DD4130" w:rsidRDefault="006C0410" w:rsidP="006C0410">
      <w:pPr>
        <w:numPr>
          <w:ilvl w:val="0"/>
          <w:numId w:val="127"/>
        </w:numPr>
        <w:shd w:val="clear" w:color="auto" w:fill="FFFFFF"/>
        <w:tabs>
          <w:tab w:val="left" w:pos="101"/>
        </w:tabs>
        <w:spacing w:before="19" w:line="178" w:lineRule="exact"/>
        <w:rPr>
          <w:sz w:val="16"/>
          <w:szCs w:val="16"/>
        </w:rPr>
      </w:pPr>
      <w:r>
        <w:rPr>
          <w:rFonts w:eastAsia="Times New Roman"/>
          <w:sz w:val="16"/>
          <w:szCs w:val="16"/>
        </w:rPr>
        <w:t>В</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rPr>
        <w:t xml:space="preserve"> </w:t>
      </w:r>
      <w:r>
        <w:rPr>
          <w:rFonts w:eastAsia="Times New Roman"/>
          <w:sz w:val="16"/>
          <w:szCs w:val="16"/>
        </w:rPr>
        <w:t>Ф.В.Шевченко</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Василису.</w:t>
      </w:r>
    </w:p>
    <w:p w:rsidR="00DD4130" w:rsidRDefault="006C0410" w:rsidP="006C0410">
      <w:pPr>
        <w:numPr>
          <w:ilvl w:val="0"/>
          <w:numId w:val="127"/>
        </w:numPr>
        <w:shd w:val="clear" w:color="auto" w:fill="FFFFFF"/>
        <w:tabs>
          <w:tab w:val="left" w:pos="101"/>
        </w:tabs>
        <w:spacing w:line="178" w:lineRule="exact"/>
        <w:jc w:val="both"/>
        <w:rPr>
          <w:sz w:val="16"/>
          <w:szCs w:val="16"/>
        </w:rPr>
      </w:pPr>
      <w:r>
        <w:rPr>
          <w:rFonts w:eastAsia="Times New Roman"/>
          <w:sz w:val="16"/>
          <w:szCs w:val="16"/>
        </w:rPr>
        <w:t>А.М.Комиссаров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“Рекламе”</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фотографа</w:t>
      </w:r>
      <w:r>
        <w:rPr>
          <w:rFonts w:eastAsia="Times New Roman"/>
        </w:rPr>
        <w:t xml:space="preserve"> </w:t>
      </w:r>
      <w:r>
        <w:rPr>
          <w:rFonts w:eastAsia="Times New Roman"/>
          <w:sz w:val="16"/>
          <w:szCs w:val="16"/>
        </w:rPr>
        <w:t>Беба,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“Бронепоезде” – Сережу.</w:t>
      </w:r>
    </w:p>
    <w:p w:rsidR="00DD4130" w:rsidRDefault="00DD4130" w:rsidP="006C0410">
      <w:pPr>
        <w:numPr>
          <w:ilvl w:val="0"/>
          <w:numId w:val="127"/>
        </w:numPr>
        <w:shd w:val="clear" w:color="auto" w:fill="FFFFFF"/>
        <w:tabs>
          <w:tab w:val="left" w:pos="101"/>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1471" w:history="1">
        <w:bookmarkStart w:id="4144" w:name="bookmark4426"/>
        <w:r w:rsidR="006C0410">
          <w:rPr>
            <w:b/>
            <w:bCs/>
            <w:sz w:val="16"/>
            <w:szCs w:val="16"/>
          </w:rPr>
          <w:t>1</w:t>
        </w:r>
        <w:bookmarkEnd w:id="4144"/>
        <w:r w:rsidR="006C0410">
          <w:rPr>
            <w:b/>
            <w:bCs/>
            <w:sz w:val="16"/>
            <w:szCs w:val="16"/>
          </w:rPr>
          <w:t>53</w:t>
        </w:r>
      </w:hyperlink>
      <w:r w:rsidR="006C0410">
        <w:rPr>
          <w:b/>
          <w:bCs/>
          <w:sz w:val="16"/>
          <w:szCs w:val="16"/>
        </w:rPr>
        <w:t xml:space="preserve">. </w:t>
      </w:r>
      <w:r w:rsidR="006C0410">
        <w:rPr>
          <w:rFonts w:eastAsia="Times New Roman"/>
          <w:sz w:val="16"/>
          <w:szCs w:val="16"/>
        </w:rPr>
        <w:t>№ 11583.</w:t>
      </w:r>
    </w:p>
    <w:p w:rsidR="00DD4130" w:rsidRDefault="006C0410">
      <w:pPr>
        <w:shd w:val="clear" w:color="auto" w:fill="FFFFFF"/>
        <w:spacing w:before="19" w:line="178" w:lineRule="exact"/>
        <w:jc w:val="both"/>
      </w:pPr>
      <w:bookmarkStart w:id="4145" w:name="bookmark4427"/>
      <w:r>
        <w:rPr>
          <w:sz w:val="16"/>
          <w:szCs w:val="16"/>
        </w:rPr>
        <w:t>1</w:t>
      </w:r>
      <w:bookmarkEnd w:id="4145"/>
      <w:r>
        <w:rPr>
          <w:sz w:val="16"/>
          <w:szCs w:val="16"/>
        </w:rPr>
        <w:t xml:space="preserve"> </w:t>
      </w:r>
      <w:r>
        <w:rPr>
          <w:rFonts w:eastAsia="Times New Roman"/>
          <w:sz w:val="16"/>
          <w:szCs w:val="16"/>
        </w:rPr>
        <w:t>ЦЕТЕТИС (Центральный техникум театрального искусства) – теа</w:t>
      </w:r>
      <w:r>
        <w:rPr>
          <w:rFonts w:eastAsia="Times New Roman"/>
          <w:sz w:val="16"/>
          <w:szCs w:val="16"/>
        </w:rPr>
        <w:softHyphen/>
        <w:t>тральное учебное заведение, под этим названием существовавшее с 1925 г.; в 1935-м преобразовано в ГИТИС.</w:t>
      </w:r>
    </w:p>
    <w:p w:rsidR="00DD4130" w:rsidRDefault="006C0410" w:rsidP="006C0410">
      <w:pPr>
        <w:numPr>
          <w:ilvl w:val="0"/>
          <w:numId w:val="128"/>
        </w:numPr>
        <w:shd w:val="clear" w:color="auto" w:fill="FFFFFF"/>
        <w:tabs>
          <w:tab w:val="left" w:pos="34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11584.</w:t>
      </w:r>
    </w:p>
    <w:p w:rsidR="00DD4130" w:rsidRDefault="006C0410" w:rsidP="006C0410">
      <w:pPr>
        <w:numPr>
          <w:ilvl w:val="0"/>
          <w:numId w:val="128"/>
        </w:numPr>
        <w:shd w:val="clear" w:color="auto" w:fill="FFFFFF"/>
        <w:tabs>
          <w:tab w:val="left" w:pos="341"/>
        </w:tabs>
        <w:spacing w:before="154" w:line="178" w:lineRule="exact"/>
        <w:jc w:val="both"/>
        <w:rPr>
          <w:b/>
          <w:bCs/>
          <w:sz w:val="16"/>
          <w:szCs w:val="16"/>
        </w:rPr>
      </w:pPr>
      <w:r>
        <w:rPr>
          <w:rFonts w:eastAsia="Times New Roman"/>
          <w:sz w:val="16"/>
          <w:szCs w:val="16"/>
        </w:rPr>
        <w:t>№</w:t>
      </w:r>
      <w:r>
        <w:rPr>
          <w:rFonts w:eastAsia="Times New Roman"/>
        </w:rPr>
        <w:t xml:space="preserve"> </w:t>
      </w:r>
      <w:r>
        <w:rPr>
          <w:rFonts w:eastAsia="Times New Roman"/>
          <w:sz w:val="16"/>
          <w:szCs w:val="16"/>
        </w:rPr>
        <w:t>11585.</w:t>
      </w:r>
      <w:r>
        <w:rPr>
          <w:rFonts w:eastAsia="Times New Roman"/>
        </w:rPr>
        <w:t xml:space="preserve"> </w:t>
      </w:r>
      <w:r>
        <w:rPr>
          <w:rFonts w:eastAsia="Times New Roman"/>
          <w:sz w:val="16"/>
          <w:szCs w:val="16"/>
        </w:rPr>
        <w:t>Писем</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цикла,</w:t>
      </w:r>
      <w:r>
        <w:rPr>
          <w:rFonts w:eastAsia="Times New Roman"/>
        </w:rPr>
        <w:t xml:space="preserve"> </w:t>
      </w:r>
      <w:r>
        <w:rPr>
          <w:rFonts w:eastAsia="Times New Roman"/>
          <w:sz w:val="16"/>
          <w:szCs w:val="16"/>
        </w:rPr>
        <w:t>которые</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подсчету</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носили номера 14 и 15, в музее не имеется. Так же нет писем с авторскими но</w:t>
      </w:r>
      <w:r>
        <w:rPr>
          <w:rFonts w:eastAsia="Times New Roman"/>
          <w:sz w:val="16"/>
          <w:szCs w:val="16"/>
        </w:rPr>
        <w:softHyphen/>
        <w:t>мерами 18 и 19.</w:t>
      </w:r>
    </w:p>
    <w:p w:rsidR="00DD4130" w:rsidRDefault="00DD4130">
      <w:pPr>
        <w:rPr>
          <w:rFonts w:ascii="Arial" w:hAnsi="Arial" w:cs="Arial"/>
          <w:sz w:val="2"/>
          <w:szCs w:val="2"/>
        </w:rPr>
      </w:pPr>
    </w:p>
    <w:p w:rsidR="00DD4130" w:rsidRDefault="006C0410" w:rsidP="006C0410">
      <w:pPr>
        <w:numPr>
          <w:ilvl w:val="0"/>
          <w:numId w:val="129"/>
        </w:numPr>
        <w:shd w:val="clear" w:color="auto" w:fill="FFFFFF"/>
        <w:tabs>
          <w:tab w:val="left" w:pos="120"/>
        </w:tabs>
        <w:spacing w:before="19" w:line="178" w:lineRule="exact"/>
        <w:jc w:val="both"/>
        <w:rPr>
          <w:sz w:val="16"/>
          <w:szCs w:val="16"/>
        </w:rPr>
      </w:pPr>
      <w:r>
        <w:rPr>
          <w:rFonts w:eastAsia="Times New Roman"/>
          <w:sz w:val="16"/>
          <w:szCs w:val="16"/>
        </w:rPr>
        <w:t>К.Н.Еланская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основном</w:t>
      </w:r>
      <w:r>
        <w:rPr>
          <w:rFonts w:eastAsia="Times New Roman"/>
        </w:rPr>
        <w:t xml:space="preserve"> </w:t>
      </w:r>
      <w:r>
        <w:rPr>
          <w:rFonts w:eastAsia="Times New Roman"/>
          <w:sz w:val="16"/>
          <w:szCs w:val="16"/>
        </w:rPr>
        <w:t>составе</w:t>
      </w:r>
      <w:r>
        <w:rPr>
          <w:rFonts w:eastAsia="Times New Roman"/>
        </w:rPr>
        <w:t xml:space="preserve"> </w:t>
      </w:r>
      <w:r>
        <w:rPr>
          <w:rFonts w:eastAsia="Times New Roman"/>
          <w:sz w:val="16"/>
          <w:szCs w:val="16"/>
        </w:rPr>
        <w:t>“Бронепоезда”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Варю,</w:t>
      </w:r>
      <w:r>
        <w:rPr>
          <w:rFonts w:eastAsia="Times New Roman"/>
        </w:rPr>
        <w:t xml:space="preserve"> </w:t>
      </w:r>
      <w:r>
        <w:rPr>
          <w:rFonts w:eastAsia="Times New Roman"/>
          <w:sz w:val="16"/>
          <w:szCs w:val="16"/>
        </w:rPr>
        <w:t>неве</w:t>
      </w:r>
      <w:r>
        <w:rPr>
          <w:rFonts w:eastAsia="Times New Roman"/>
          <w:sz w:val="16"/>
          <w:szCs w:val="16"/>
        </w:rPr>
        <w:softHyphen/>
        <w:t>сту Незеласова. Участие в гастрольных спектаклях Е.А.Алеевой как исполнительницы этой роли не отмечено в списках, как не отмечены и остальные спешные замены (см. МХТ в иллюстрациях и документах. М., 1938, с. 397).</w:t>
      </w:r>
    </w:p>
    <w:p w:rsidR="00DD4130" w:rsidRDefault="006C0410" w:rsidP="006C0410">
      <w:pPr>
        <w:numPr>
          <w:ilvl w:val="0"/>
          <w:numId w:val="129"/>
        </w:numPr>
        <w:shd w:val="clear" w:color="auto" w:fill="FFFFFF"/>
        <w:tabs>
          <w:tab w:val="left" w:pos="120"/>
        </w:tabs>
        <w:spacing w:line="178" w:lineRule="exact"/>
        <w:jc w:val="both"/>
        <w:rPr>
          <w:sz w:val="16"/>
          <w:szCs w:val="16"/>
        </w:rPr>
      </w:pPr>
      <w:r>
        <w:rPr>
          <w:rFonts w:eastAsia="Times New Roman"/>
          <w:sz w:val="16"/>
          <w:szCs w:val="16"/>
        </w:rPr>
        <w:t>Как</w:t>
      </w:r>
      <w:r>
        <w:rPr>
          <w:rFonts w:eastAsia="Times New Roman"/>
        </w:rPr>
        <w:t xml:space="preserve"> </w:t>
      </w:r>
      <w:r>
        <w:rPr>
          <w:rFonts w:eastAsia="Times New Roman"/>
          <w:sz w:val="16"/>
          <w:szCs w:val="16"/>
        </w:rPr>
        <w:t>следует</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протокола</w:t>
      </w:r>
      <w:r>
        <w:rPr>
          <w:rFonts w:eastAsia="Times New Roman"/>
        </w:rPr>
        <w:t xml:space="preserve"> </w:t>
      </w:r>
      <w:r>
        <w:rPr>
          <w:rFonts w:eastAsia="Times New Roman"/>
          <w:sz w:val="16"/>
          <w:szCs w:val="16"/>
        </w:rPr>
        <w:t>заседания</w:t>
      </w:r>
      <w:r>
        <w:rPr>
          <w:rFonts w:eastAsia="Times New Roman"/>
        </w:rPr>
        <w:t xml:space="preserve"> </w:t>
      </w:r>
      <w:r>
        <w:rPr>
          <w:rFonts w:eastAsia="Times New Roman"/>
          <w:sz w:val="16"/>
          <w:szCs w:val="16"/>
        </w:rPr>
        <w:t>режиссерского</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2 марта 1930 г., Н.Р.Эрдману была заказана комедия, которую он должен был представить к 15 сентября 1930 г. Но до срока выполнения заказа на заседании художественного совещания при дирекции МХАТ 1 июля 1930 г. в протокол записали: “Слушали: О пьесе Н.Эрдмана “Самоубийца”.</w:t>
      </w:r>
    </w:p>
    <w:p w:rsidR="00DD4130" w:rsidRDefault="006C0410">
      <w:pPr>
        <w:shd w:val="clear" w:color="auto" w:fill="FFFFFF"/>
        <w:spacing w:line="178" w:lineRule="exact"/>
        <w:jc w:val="both"/>
      </w:pPr>
      <w:r>
        <w:rPr>
          <w:rFonts w:eastAsia="Times New Roman"/>
          <w:sz w:val="16"/>
          <w:szCs w:val="16"/>
        </w:rPr>
        <w:t>Постановили: Ввиду того, что пьеса представляет собой прекрасный художественный материал и может быть поставлена театром как сати</w:t>
      </w:r>
      <w:r>
        <w:rPr>
          <w:rFonts w:eastAsia="Times New Roman"/>
          <w:sz w:val="16"/>
          <w:szCs w:val="16"/>
        </w:rPr>
        <w:softHyphen/>
        <w:t>рическое произведение, познакомить М.Гейтца с этой точкой зрения художественного совещания. [...]</w:t>
      </w:r>
    </w:p>
    <w:p w:rsidR="00DD4130" w:rsidRDefault="006C0410">
      <w:pPr>
        <w:shd w:val="clear" w:color="auto" w:fill="FFFFFF"/>
        <w:spacing w:line="178" w:lineRule="exact"/>
        <w:jc w:val="both"/>
      </w:pPr>
      <w:r>
        <w:rPr>
          <w:rFonts w:eastAsia="Times New Roman"/>
          <w:sz w:val="16"/>
          <w:szCs w:val="16"/>
        </w:rPr>
        <w:t>Такая пьеса дает возможность театру отозваться со всей силой на по</w:t>
      </w:r>
      <w:r>
        <w:rPr>
          <w:rFonts w:eastAsia="Times New Roman"/>
          <w:sz w:val="16"/>
          <w:szCs w:val="16"/>
        </w:rPr>
        <w:softHyphen/>
        <w:t>ставленные нам современной советской действительностью вопросы, волнующие зрителя. Пьеса дает материал МХАТ диалектически раз</w:t>
      </w:r>
      <w:r>
        <w:rPr>
          <w:rFonts w:eastAsia="Times New Roman"/>
          <w:sz w:val="16"/>
          <w:szCs w:val="16"/>
        </w:rPr>
        <w:softHyphen/>
        <w:t>вить свой творческий метод, отойдя от узкого психологизма”. Вероятно, Эрдман выезжал в Баку знакомить со своей пьесой тех членов художественного совещания, которые 1 июля находились вне Москвы.</w:t>
      </w:r>
    </w:p>
    <w:p w:rsidR="00DD4130" w:rsidRDefault="00DD4130">
      <w:pPr>
        <w:shd w:val="clear" w:color="auto" w:fill="FFFFFF"/>
        <w:tabs>
          <w:tab w:val="left" w:pos="341"/>
        </w:tabs>
        <w:spacing w:before="91"/>
      </w:pPr>
      <w:hyperlink w:anchor="bookmark1491" w:history="1">
        <w:bookmarkStart w:id="4146" w:name="bookmark4431"/>
        <w:r w:rsidR="006C0410">
          <w:rPr>
            <w:b/>
            <w:bCs/>
            <w:sz w:val="16"/>
            <w:szCs w:val="16"/>
          </w:rPr>
          <w:t>1</w:t>
        </w:r>
        <w:bookmarkEnd w:id="4146"/>
        <w:r w:rsidR="006C0410">
          <w:rPr>
            <w:b/>
            <w:bCs/>
            <w:sz w:val="16"/>
            <w:szCs w:val="16"/>
          </w:rPr>
          <w:t>56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11586.</w:t>
      </w:r>
    </w:p>
    <w:p w:rsidR="00DD4130" w:rsidRDefault="006C0410" w:rsidP="006C0410">
      <w:pPr>
        <w:numPr>
          <w:ilvl w:val="0"/>
          <w:numId w:val="130"/>
        </w:numPr>
        <w:shd w:val="clear" w:color="auto" w:fill="FFFFFF"/>
        <w:tabs>
          <w:tab w:val="left" w:pos="106"/>
        </w:tabs>
        <w:spacing w:before="19" w:line="178" w:lineRule="exact"/>
        <w:jc w:val="both"/>
        <w:rPr>
          <w:sz w:val="16"/>
          <w:szCs w:val="16"/>
        </w:rPr>
      </w:pPr>
      <w:r>
        <w:rPr>
          <w:rFonts w:eastAsia="Times New Roman"/>
          <w:sz w:val="16"/>
          <w:szCs w:val="16"/>
        </w:rPr>
        <w:t>Поправлявшийся</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долгой</w:t>
      </w:r>
      <w:r>
        <w:rPr>
          <w:rFonts w:eastAsia="Times New Roman"/>
        </w:rPr>
        <w:t xml:space="preserve"> </w:t>
      </w:r>
      <w:r>
        <w:rPr>
          <w:rFonts w:eastAsia="Times New Roman"/>
          <w:sz w:val="16"/>
          <w:szCs w:val="16"/>
        </w:rPr>
        <w:t>болезни</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перед</w:t>
      </w:r>
      <w:r>
        <w:rPr>
          <w:rFonts w:eastAsia="Times New Roman"/>
        </w:rPr>
        <w:t xml:space="preserve"> </w:t>
      </w:r>
      <w:r>
        <w:rPr>
          <w:rFonts w:eastAsia="Times New Roman"/>
          <w:sz w:val="16"/>
          <w:szCs w:val="16"/>
        </w:rPr>
        <w:t>своим</w:t>
      </w:r>
      <w:r>
        <w:rPr>
          <w:rFonts w:eastAsia="Times New Roman"/>
        </w:rPr>
        <w:t xml:space="preserve"> </w:t>
      </w:r>
      <w:r>
        <w:rPr>
          <w:rFonts w:eastAsia="Times New Roman"/>
          <w:sz w:val="16"/>
          <w:szCs w:val="16"/>
        </w:rPr>
        <w:t>возвраще</w:t>
      </w:r>
      <w:r>
        <w:rPr>
          <w:rFonts w:eastAsia="Times New Roman"/>
          <w:sz w:val="16"/>
          <w:szCs w:val="16"/>
        </w:rPr>
        <w:softHyphen/>
        <w:t>нием из-за границы с августа 1930 г. находился в Баденвейлере, куда и разрешено было ехать Р.К.Таманцовой.</w:t>
      </w:r>
    </w:p>
    <w:p w:rsidR="00DD4130" w:rsidRDefault="006C0410" w:rsidP="006C0410">
      <w:pPr>
        <w:numPr>
          <w:ilvl w:val="0"/>
          <w:numId w:val="130"/>
        </w:numPr>
        <w:shd w:val="clear" w:color="auto" w:fill="FFFFFF"/>
        <w:tabs>
          <w:tab w:val="left" w:pos="106"/>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“Ясный</w:t>
      </w:r>
      <w:r>
        <w:rPr>
          <w:rFonts w:eastAsia="Times New Roman"/>
        </w:rPr>
        <w:t xml:space="preserve"> </w:t>
      </w:r>
      <w:r>
        <w:rPr>
          <w:rFonts w:eastAsia="Times New Roman"/>
          <w:sz w:val="16"/>
          <w:szCs w:val="16"/>
        </w:rPr>
        <w:t>Лог”</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290).</w:t>
      </w:r>
    </w:p>
    <w:p w:rsidR="00DD4130" w:rsidRDefault="006C0410" w:rsidP="006C0410">
      <w:pPr>
        <w:numPr>
          <w:ilvl w:val="0"/>
          <w:numId w:val="130"/>
        </w:numPr>
        <w:shd w:val="clear" w:color="auto" w:fill="FFFFFF"/>
        <w:tabs>
          <w:tab w:val="left" w:pos="106"/>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В.А.Хлудова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старая,</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дореволюционных</w:t>
      </w:r>
      <w:r>
        <w:rPr>
          <w:rFonts w:eastAsia="Times New Roman"/>
        </w:rPr>
        <w:t xml:space="preserve"> </w:t>
      </w:r>
      <w:r>
        <w:rPr>
          <w:rFonts w:eastAsia="Times New Roman"/>
          <w:sz w:val="16"/>
          <w:szCs w:val="16"/>
        </w:rPr>
        <w:t>лет,</w:t>
      </w:r>
      <w:r>
        <w:rPr>
          <w:rFonts w:eastAsia="Times New Roman"/>
        </w:rPr>
        <w:t xml:space="preserve"> </w:t>
      </w:r>
      <w:r>
        <w:rPr>
          <w:rFonts w:eastAsia="Times New Roman"/>
          <w:sz w:val="16"/>
          <w:szCs w:val="16"/>
        </w:rPr>
        <w:t>прия</w:t>
      </w:r>
      <w:r>
        <w:rPr>
          <w:rFonts w:eastAsia="Times New Roman"/>
          <w:sz w:val="16"/>
          <w:szCs w:val="16"/>
        </w:rPr>
        <w:softHyphen/>
        <w:t>тельница Н.-Д. (она обращалась к нему под конец: “Дорогой мой, теперь единственный друг”).</w:t>
      </w:r>
    </w:p>
    <w:p w:rsidR="00DD4130" w:rsidRDefault="006C0410">
      <w:pPr>
        <w:shd w:val="clear" w:color="auto" w:fill="FFFFFF"/>
        <w:spacing w:line="178" w:lineRule="exact"/>
        <w:jc w:val="both"/>
      </w:pPr>
      <w:r>
        <w:rPr>
          <w:rFonts w:eastAsia="Times New Roman"/>
          <w:sz w:val="16"/>
          <w:szCs w:val="16"/>
        </w:rPr>
        <w:t>С семейством фабрикантов и благотворителей Хлудовых Н.-Д. был бли</w:t>
      </w:r>
      <w:r>
        <w:rPr>
          <w:rFonts w:eastAsia="Times New Roman"/>
          <w:sz w:val="16"/>
          <w:szCs w:val="16"/>
        </w:rPr>
        <w:softHyphen/>
        <w:t>зок в молодости; в 1883 г. “летом у Хлудова в деревне писал «Темный бор»” (НД-4, т. 4, с. 509). Вера Александровна стала одной из тех, кому Н.-Д. оказывал денежную поддержку – в советские годы она по своему социальному происхождению была “лишенкой”, т.е. не имела права на муниципальное жилье, на больницу и т.п. Получив посланное ей, она писала Н.-Д.: “Я не буду распространяться в выражениях моей глубокой благодарности и скажу только, что Вы всегда приходите мне на помощь в самые тяжелые для меня минуты. Но мне крайне тяжело, что Вы по</w:t>
      </w:r>
      <w:r>
        <w:rPr>
          <w:rFonts w:eastAsia="Times New Roman"/>
          <w:sz w:val="16"/>
          <w:szCs w:val="16"/>
        </w:rPr>
        <w:softHyphen/>
        <w:t>слали мне такую крупную сумму” (НД, № 6131/2). В письме от 1937 г.: “Вы точно ясновидящий узнали о моем бедственном состоянии, и Ваши</w:t>
      </w:r>
    </w:p>
    <w:p w:rsidR="00DD4130" w:rsidRDefault="00DD4130">
      <w:pPr>
        <w:shd w:val="clear" w:color="auto" w:fill="FFFFFF"/>
        <w:spacing w:line="178"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bookmarkStart w:id="4147" w:name="bookmark4434"/>
      <w:r>
        <w:rPr>
          <w:rFonts w:eastAsia="Times New Roman"/>
          <w:sz w:val="16"/>
          <w:szCs w:val="16"/>
        </w:rPr>
        <w:lastRenderedPageBreak/>
        <w:t>д</w:t>
      </w:r>
      <w:bookmarkEnd w:id="4147"/>
      <w:r>
        <w:rPr>
          <w:rFonts w:eastAsia="Times New Roman"/>
          <w:sz w:val="16"/>
          <w:szCs w:val="16"/>
        </w:rPr>
        <w:t>еньги для меня упали как с неба”. Деньги, как выясняется из продол</w:t>
      </w:r>
      <w:r>
        <w:rPr>
          <w:rFonts w:eastAsia="Times New Roman"/>
          <w:sz w:val="16"/>
          <w:szCs w:val="16"/>
        </w:rPr>
        <w:softHyphen/>
        <w:t>жавшейся переписки, понадобились младшей сестре Хлудовой Н.А.Кун (в Москве была арестована ее дочь). См. далее, примеч. 2 к № 393. 4 “Ударные бригады”, составленные в основном из актеров младшего и среднего поколения МХАТ, создавались для художественного обслу</w:t>
      </w:r>
      <w:r>
        <w:rPr>
          <w:rFonts w:eastAsia="Times New Roman"/>
          <w:sz w:val="16"/>
          <w:szCs w:val="16"/>
        </w:rPr>
        <w:softHyphen/>
        <w:t>живания отдаленных областей страны.</w:t>
      </w:r>
    </w:p>
    <w:p w:rsidR="00DD4130" w:rsidRDefault="006C0410" w:rsidP="006C0410">
      <w:pPr>
        <w:numPr>
          <w:ilvl w:val="0"/>
          <w:numId w:val="131"/>
        </w:numPr>
        <w:shd w:val="clear" w:color="auto" w:fill="FFFFFF"/>
        <w:tabs>
          <w:tab w:val="left" w:pos="33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11587.</w:t>
      </w:r>
    </w:p>
    <w:p w:rsidR="00DD4130" w:rsidRDefault="006C0410" w:rsidP="006C0410">
      <w:pPr>
        <w:numPr>
          <w:ilvl w:val="0"/>
          <w:numId w:val="131"/>
        </w:numPr>
        <w:shd w:val="clear" w:color="auto" w:fill="FFFFFF"/>
        <w:tabs>
          <w:tab w:val="left" w:pos="33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11588.</w:t>
      </w:r>
    </w:p>
    <w:p w:rsidR="00DD4130" w:rsidRDefault="006C0410">
      <w:pPr>
        <w:shd w:val="clear" w:color="auto" w:fill="FFFFFF"/>
        <w:spacing w:before="19" w:line="178" w:lineRule="exact"/>
        <w:jc w:val="both"/>
      </w:pPr>
      <w:bookmarkStart w:id="4148" w:name="bookmark4437"/>
      <w:r>
        <w:rPr>
          <w:sz w:val="16"/>
          <w:szCs w:val="16"/>
        </w:rPr>
        <w:t>1</w:t>
      </w:r>
      <w:bookmarkEnd w:id="4148"/>
      <w:r>
        <w:rPr>
          <w:sz w:val="16"/>
          <w:szCs w:val="16"/>
        </w:rPr>
        <w:t xml:space="preserve"> </w:t>
      </w:r>
      <w:r>
        <w:rPr>
          <w:rFonts w:eastAsia="Times New Roman"/>
          <w:sz w:val="16"/>
          <w:szCs w:val="16"/>
        </w:rPr>
        <w:t>Хлопоты, которые приходилось вести на уровне руководящих работ</w:t>
      </w:r>
      <w:r>
        <w:rPr>
          <w:rFonts w:eastAsia="Times New Roman"/>
          <w:sz w:val="16"/>
          <w:szCs w:val="16"/>
        </w:rPr>
        <w:softHyphen/>
        <w:t>ников ОГПУ (Г.Г.Ягода), а в дальнейшем обращаться с письмом-хода</w:t>
      </w:r>
      <w:r>
        <w:rPr>
          <w:rFonts w:eastAsia="Times New Roman"/>
          <w:sz w:val="16"/>
          <w:szCs w:val="16"/>
        </w:rPr>
        <w:softHyphen/>
        <w:t>тайством к председателю Совета народных комиссаров СССР В.М.Мо-лотову, касались М.В.Немировича-Данченко. Ему было рекомендовано лечение в одной из клиник Германии, но рассматривавшая этот вопрос комиссия отказала в визе.</w:t>
      </w:r>
    </w:p>
    <w:p w:rsidR="00DD4130" w:rsidRDefault="006C0410">
      <w:pPr>
        <w:shd w:val="clear" w:color="auto" w:fill="FFFFFF"/>
        <w:spacing w:line="178" w:lineRule="exact"/>
        <w:jc w:val="both"/>
      </w:pPr>
      <w:r>
        <w:rPr>
          <w:rFonts w:eastAsia="Times New Roman"/>
          <w:sz w:val="16"/>
          <w:szCs w:val="16"/>
        </w:rPr>
        <w:t>Н.-Д. 7 августа 1930 г. писал Г.Г.Ягоде: “Мой сын – артист Музыкально</w:t>
      </w:r>
      <w:r>
        <w:rPr>
          <w:rFonts w:eastAsia="Times New Roman"/>
          <w:sz w:val="16"/>
          <w:szCs w:val="16"/>
        </w:rPr>
        <w:softHyphen/>
        <w:t>го театра моего имени – вот уже второй год испытывает потерю слуха. Лечение у проф. Заседателева не помогло (имеется его свидетельство). Так как для музыкального актера потеря слуха – катастрофа, то есте</w:t>
      </w:r>
      <w:r>
        <w:rPr>
          <w:rFonts w:eastAsia="Times New Roman"/>
          <w:sz w:val="16"/>
          <w:szCs w:val="16"/>
        </w:rPr>
        <w:softHyphen/>
        <w:t>ственно я хочу испробовать все средства. Я внимательно расспросил о положении этой болезни в Берлине и очень поверил в то, что там мой сын выправится. [...] Я сговорился с двумя блестящими представителя</w:t>
      </w:r>
      <w:r>
        <w:rPr>
          <w:rFonts w:eastAsia="Times New Roman"/>
          <w:sz w:val="16"/>
          <w:szCs w:val="16"/>
        </w:rPr>
        <w:softHyphen/>
        <w:t>ми медицины – Вонхофером и Брюхе. [...] Убедительно прошу разре</w:t>
      </w:r>
      <w:r>
        <w:rPr>
          <w:rFonts w:eastAsia="Times New Roman"/>
          <w:sz w:val="16"/>
          <w:szCs w:val="16"/>
        </w:rPr>
        <w:softHyphen/>
        <w:t>шить этот выезд” (НД, № 2576).</w:t>
      </w:r>
    </w:p>
    <w:p w:rsidR="00DD4130" w:rsidRDefault="006C0410">
      <w:pPr>
        <w:shd w:val="clear" w:color="auto" w:fill="FFFFFF"/>
        <w:spacing w:line="178" w:lineRule="exact"/>
      </w:pPr>
      <w:r>
        <w:rPr>
          <w:rFonts w:eastAsia="Times New Roman"/>
          <w:sz w:val="16"/>
          <w:szCs w:val="16"/>
        </w:rPr>
        <w:t>Уточнить фигуры, упоминаемые в связи с хлопотами о выезде приемно</w:t>
      </w:r>
      <w:r>
        <w:rPr>
          <w:rFonts w:eastAsia="Times New Roman"/>
          <w:sz w:val="16"/>
          <w:szCs w:val="16"/>
        </w:rPr>
        <w:softHyphen/>
        <w:t>го сына Н.-Д. за рубеж, мы смогли лишь предположительно. Остаются нераскрытыми имена – Крымов, таинственный Александр Петрович.</w:t>
      </w:r>
    </w:p>
    <w:p w:rsidR="00DD4130" w:rsidRDefault="006C0410">
      <w:pPr>
        <w:shd w:val="clear" w:color="auto" w:fill="FFFFFF"/>
        <w:spacing w:line="178" w:lineRule="exact"/>
        <w:jc w:val="both"/>
      </w:pPr>
      <w:r>
        <w:rPr>
          <w:rFonts w:eastAsia="Times New Roman"/>
          <w:sz w:val="16"/>
          <w:szCs w:val="16"/>
        </w:rPr>
        <w:t>Влад. Дав. (Вл. Д.) – скорее всего, В.Д.Зельдович; после Наркомпроса, где он работал при Луначарском, Зельдович перешел в Малый театр. Раскрыть личности и должности Крымова и его шефа Ал. П., не удается. Также не удается уточнить, кто такой Вен. Леонг. (вероятно, Венедикт или Вениамин Леонгардович) – фигура из круга Ягоды (здесь присут</w:t>
      </w:r>
      <w:r>
        <w:rPr>
          <w:rFonts w:eastAsia="Times New Roman"/>
          <w:sz w:val="16"/>
          <w:szCs w:val="16"/>
        </w:rPr>
        <w:softHyphen/>
        <w:t>ствующего как Г.Г.).</w:t>
      </w:r>
    </w:p>
    <w:p w:rsidR="00DD4130" w:rsidRDefault="00DD4130">
      <w:pPr>
        <w:shd w:val="clear" w:color="auto" w:fill="FFFFFF"/>
        <w:tabs>
          <w:tab w:val="left" w:pos="336"/>
        </w:tabs>
        <w:spacing w:before="91"/>
      </w:pPr>
      <w:hyperlink w:anchor="bookmark1504" w:history="1">
        <w:bookmarkStart w:id="4149" w:name="bookmark4438"/>
        <w:r w:rsidR="006C0410">
          <w:rPr>
            <w:b/>
            <w:bCs/>
            <w:sz w:val="16"/>
            <w:szCs w:val="16"/>
          </w:rPr>
          <w:t>1</w:t>
        </w:r>
        <w:bookmarkEnd w:id="4149"/>
        <w:r w:rsidR="006C0410">
          <w:rPr>
            <w:b/>
            <w:bCs/>
            <w:sz w:val="16"/>
            <w:szCs w:val="16"/>
          </w:rPr>
          <w:t>59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11589.</w:t>
      </w:r>
    </w:p>
    <w:p w:rsidR="00DD4130" w:rsidRDefault="00DD4130">
      <w:pPr>
        <w:shd w:val="clear" w:color="auto" w:fill="FFFFFF"/>
        <w:spacing w:before="19" w:line="178" w:lineRule="exact"/>
        <w:jc w:val="both"/>
      </w:pPr>
      <w:hyperlink w:anchor="bookmark1510" w:history="1">
        <w:bookmarkStart w:id="4150" w:name="bookmark4439"/>
        <w:r w:rsidR="006C0410">
          <w:rPr>
            <w:sz w:val="16"/>
            <w:szCs w:val="16"/>
          </w:rPr>
          <w:t>1</w:t>
        </w:r>
        <w:bookmarkEnd w:id="4150"/>
      </w:hyperlink>
      <w:r w:rsidR="006C0410">
        <w:rPr>
          <w:sz w:val="16"/>
          <w:szCs w:val="16"/>
        </w:rPr>
        <w:t xml:space="preserve"> </w:t>
      </w:r>
      <w:r w:rsidR="006C0410">
        <w:rPr>
          <w:rFonts w:eastAsia="Times New Roman"/>
          <w:sz w:val="16"/>
          <w:szCs w:val="16"/>
        </w:rPr>
        <w:t>К неприятностям М.В.Немировича-Данченко из-за задержки его визы присоединилась еще одна: во время его поездки с Музыкальным теа</w:t>
      </w:r>
      <w:r w:rsidR="006C0410">
        <w:rPr>
          <w:rFonts w:eastAsia="Times New Roman"/>
          <w:sz w:val="16"/>
          <w:szCs w:val="16"/>
        </w:rPr>
        <w:softHyphen/>
        <w:t>тром “его в Кисловодске на квартире до ниточки обокрали. Он остался без всего” (НД-4, т. 3, с. 294).</w:t>
      </w:r>
    </w:p>
    <w:p w:rsidR="00DD4130" w:rsidRDefault="006C0410" w:rsidP="006C0410">
      <w:pPr>
        <w:numPr>
          <w:ilvl w:val="0"/>
          <w:numId w:val="132"/>
        </w:numPr>
        <w:shd w:val="clear" w:color="auto" w:fill="FFFFFF"/>
        <w:tabs>
          <w:tab w:val="left" w:pos="336"/>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11590.</w:t>
      </w:r>
    </w:p>
    <w:p w:rsidR="00DD4130" w:rsidRDefault="006C0410" w:rsidP="006C0410">
      <w:pPr>
        <w:numPr>
          <w:ilvl w:val="0"/>
          <w:numId w:val="132"/>
        </w:numPr>
        <w:shd w:val="clear" w:color="auto" w:fill="FFFFFF"/>
        <w:tabs>
          <w:tab w:val="left" w:pos="33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11591.</w:t>
      </w:r>
    </w:p>
    <w:p w:rsidR="00DD4130" w:rsidRDefault="006C0410">
      <w:pPr>
        <w:shd w:val="clear" w:color="auto" w:fill="FFFFFF"/>
        <w:spacing w:before="19" w:line="178" w:lineRule="exact"/>
        <w:jc w:val="both"/>
      </w:pPr>
      <w:bookmarkStart w:id="4151" w:name="bookmark4442"/>
      <w:r>
        <w:rPr>
          <w:sz w:val="16"/>
          <w:szCs w:val="16"/>
        </w:rPr>
        <w:t>1</w:t>
      </w:r>
      <w:bookmarkEnd w:id="4151"/>
      <w:r>
        <w:rPr>
          <w:sz w:val="16"/>
          <w:szCs w:val="16"/>
        </w:rPr>
        <w:t xml:space="preserve"> </w:t>
      </w:r>
      <w:r>
        <w:rPr>
          <w:rFonts w:eastAsia="Times New Roman"/>
          <w:sz w:val="16"/>
          <w:szCs w:val="16"/>
        </w:rPr>
        <w:t>Е.Г.Сухачева, которая была актрисой Первой студии по 1923 г., рас</w:t>
      </w:r>
      <w:r>
        <w:rPr>
          <w:rFonts w:eastAsia="Times New Roman"/>
          <w:sz w:val="16"/>
          <w:szCs w:val="16"/>
        </w:rPr>
        <w:softHyphen/>
        <w:t>сталась с ней, выйдя замуж и уехавши в Турцию. Ее возвращение во МХАТ Второй не состоялось.</w:t>
      </w:r>
    </w:p>
    <w:p w:rsidR="00DD4130" w:rsidRDefault="00DD4130">
      <w:pPr>
        <w:shd w:val="clear" w:color="auto" w:fill="FFFFFF"/>
        <w:tabs>
          <w:tab w:val="left" w:pos="336"/>
        </w:tabs>
        <w:spacing w:before="53" w:line="264" w:lineRule="exact"/>
      </w:pPr>
      <w:hyperlink w:anchor="bookmark1523" w:history="1">
        <w:bookmarkStart w:id="4152" w:name="bookmark4443"/>
        <w:r w:rsidR="006C0410">
          <w:rPr>
            <w:b/>
            <w:bCs/>
            <w:sz w:val="16"/>
            <w:szCs w:val="16"/>
          </w:rPr>
          <w:t>1</w:t>
        </w:r>
        <w:bookmarkEnd w:id="4152"/>
        <w:r w:rsidR="006C0410">
          <w:rPr>
            <w:b/>
            <w:bCs/>
            <w:sz w:val="16"/>
            <w:szCs w:val="16"/>
          </w:rPr>
          <w:t>62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3367/1.</w:t>
      </w:r>
      <w:r w:rsidR="006C0410">
        <w:rPr>
          <w:rFonts w:eastAsia="Times New Roman"/>
        </w:rPr>
        <w:t xml:space="preserve"> </w:t>
      </w:r>
      <w:r w:rsidR="006C0410">
        <w:rPr>
          <w:rFonts w:eastAsia="Times New Roman"/>
          <w:sz w:val="16"/>
          <w:szCs w:val="16"/>
        </w:rPr>
        <w:t>Текст</w:t>
      </w:r>
      <w:r w:rsidR="006C0410">
        <w:rPr>
          <w:rFonts w:eastAsia="Times New Roman"/>
        </w:rPr>
        <w:t xml:space="preserve"> </w:t>
      </w:r>
      <w:r w:rsidR="006C0410">
        <w:rPr>
          <w:rFonts w:eastAsia="Times New Roman"/>
          <w:sz w:val="16"/>
          <w:szCs w:val="16"/>
        </w:rPr>
        <w:t>на</w:t>
      </w:r>
      <w:r w:rsidR="006C0410">
        <w:rPr>
          <w:rFonts w:eastAsia="Times New Roman"/>
        </w:rPr>
        <w:t xml:space="preserve"> </w:t>
      </w:r>
      <w:r w:rsidR="006C0410">
        <w:rPr>
          <w:rFonts w:eastAsia="Times New Roman"/>
          <w:sz w:val="16"/>
          <w:szCs w:val="16"/>
        </w:rPr>
        <w:t>бланке</w:t>
      </w:r>
      <w:r w:rsidR="006C0410">
        <w:rPr>
          <w:rFonts w:eastAsia="Times New Roman"/>
        </w:rPr>
        <w:t xml:space="preserve"> </w:t>
      </w:r>
      <w:r w:rsidR="006C0410">
        <w:rPr>
          <w:rFonts w:eastAsia="Times New Roman"/>
          <w:sz w:val="16"/>
          <w:szCs w:val="16"/>
        </w:rPr>
        <w:t>и</w:t>
      </w:r>
      <w:r w:rsidR="006C0410">
        <w:rPr>
          <w:rFonts w:eastAsia="Times New Roman"/>
        </w:rPr>
        <w:t xml:space="preserve"> </w:t>
      </w:r>
      <w:r w:rsidR="006C0410">
        <w:rPr>
          <w:rFonts w:eastAsia="Times New Roman"/>
          <w:sz w:val="16"/>
          <w:szCs w:val="16"/>
        </w:rPr>
        <w:t>машинописи</w:t>
      </w:r>
      <w:r w:rsidR="006C0410">
        <w:rPr>
          <w:rFonts w:eastAsia="Times New Roman"/>
        </w:rPr>
        <w:t xml:space="preserve"> </w:t>
      </w:r>
      <w:r w:rsidR="006C0410">
        <w:rPr>
          <w:rFonts w:eastAsia="Times New Roman"/>
          <w:sz w:val="16"/>
          <w:szCs w:val="16"/>
        </w:rPr>
        <w:t>латинскими</w:t>
      </w:r>
      <w:r w:rsidR="006C0410">
        <w:rPr>
          <w:rFonts w:eastAsia="Times New Roman"/>
        </w:rPr>
        <w:t xml:space="preserve"> </w:t>
      </w:r>
      <w:r w:rsidR="006C0410">
        <w:rPr>
          <w:rFonts w:eastAsia="Times New Roman"/>
          <w:sz w:val="16"/>
          <w:szCs w:val="16"/>
        </w:rPr>
        <w:t>буквами.</w:t>
      </w:r>
      <w:r w:rsidR="006C0410">
        <w:rPr>
          <w:rFonts w:eastAsia="Times New Roman"/>
          <w:sz w:val="16"/>
          <w:szCs w:val="16"/>
        </w:rPr>
        <w:br/>
        <w:t>Дата проставлена на машинописи.</w:t>
      </w:r>
    </w:p>
    <w:p w:rsidR="00DD4130" w:rsidRDefault="00DD4130">
      <w:pPr>
        <w:shd w:val="clear" w:color="auto" w:fill="FFFFFF"/>
        <w:tabs>
          <w:tab w:val="left" w:pos="336"/>
        </w:tabs>
        <w:spacing w:before="53" w:line="264" w:lineRule="exact"/>
        <w:sectPr w:rsidR="00DD4130">
          <w:pgSz w:w="11909" w:h="16834"/>
          <w:pgMar w:top="1440" w:right="3236" w:bottom="720" w:left="3460" w:header="720" w:footer="720" w:gutter="0"/>
          <w:cols w:space="60"/>
          <w:noEndnote/>
        </w:sectPr>
      </w:pPr>
    </w:p>
    <w:p w:rsidR="00DD4130" w:rsidRDefault="006C0410">
      <w:pPr>
        <w:shd w:val="clear" w:color="auto" w:fill="FFFFFF"/>
      </w:pPr>
      <w:bookmarkStart w:id="4153" w:name="bookmark4444"/>
      <w:r>
        <w:rPr>
          <w:sz w:val="16"/>
          <w:szCs w:val="16"/>
        </w:rPr>
        <w:lastRenderedPageBreak/>
        <w:t>1</w:t>
      </w:r>
      <w:bookmarkEnd w:id="4153"/>
      <w:r>
        <w:rPr>
          <w:sz w:val="16"/>
          <w:szCs w:val="16"/>
        </w:rPr>
        <w:t xml:space="preserve"> </w:t>
      </w:r>
      <w:r>
        <w:rPr>
          <w:rFonts w:eastAsia="Times New Roman"/>
          <w:sz w:val="16"/>
          <w:szCs w:val="16"/>
        </w:rPr>
        <w:t>В.М.Молотов в 1930–1941 гг. был председателем Совнаркома СССР.</w:t>
      </w:r>
    </w:p>
    <w:p w:rsidR="00DD4130" w:rsidRDefault="006C0410" w:rsidP="006C0410">
      <w:pPr>
        <w:numPr>
          <w:ilvl w:val="0"/>
          <w:numId w:val="133"/>
        </w:numPr>
        <w:shd w:val="clear" w:color="auto" w:fill="FFFFFF"/>
        <w:tabs>
          <w:tab w:val="left" w:pos="341"/>
        </w:tabs>
        <w:spacing w:before="72" w:line="240" w:lineRule="exact"/>
        <w:ind w:right="2458"/>
        <w:rPr>
          <w:b/>
          <w:bCs/>
          <w:sz w:val="16"/>
          <w:szCs w:val="16"/>
        </w:rPr>
      </w:pPr>
      <w:r>
        <w:rPr>
          <w:rFonts w:eastAsia="Times New Roman"/>
          <w:sz w:val="16"/>
          <w:szCs w:val="16"/>
        </w:rPr>
        <w:t>№</w:t>
      </w:r>
      <w:r>
        <w:rPr>
          <w:rFonts w:eastAsia="Times New Roman"/>
        </w:rPr>
        <w:t xml:space="preserve"> </w:t>
      </w:r>
      <w:r>
        <w:rPr>
          <w:rFonts w:eastAsia="Times New Roman"/>
          <w:sz w:val="16"/>
          <w:szCs w:val="16"/>
        </w:rPr>
        <w:t>11592. 1 См. № 158 – речь о В.М.Молотове.</w:t>
      </w:r>
    </w:p>
    <w:p w:rsidR="00DD4130" w:rsidRDefault="006C0410" w:rsidP="006C0410">
      <w:pPr>
        <w:numPr>
          <w:ilvl w:val="0"/>
          <w:numId w:val="133"/>
        </w:numPr>
        <w:shd w:val="clear" w:color="auto" w:fill="FFFFFF"/>
        <w:tabs>
          <w:tab w:val="left" w:pos="34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11593.</w:t>
      </w:r>
    </w:p>
    <w:p w:rsidR="00DD4130" w:rsidRDefault="00DD4130">
      <w:pPr>
        <w:rPr>
          <w:rFonts w:ascii="Arial" w:hAnsi="Arial" w:cs="Arial"/>
          <w:sz w:val="2"/>
          <w:szCs w:val="2"/>
        </w:rPr>
      </w:pPr>
    </w:p>
    <w:p w:rsidR="00DD4130" w:rsidRDefault="006C0410" w:rsidP="006C0410">
      <w:pPr>
        <w:numPr>
          <w:ilvl w:val="0"/>
          <w:numId w:val="134"/>
        </w:numPr>
        <w:shd w:val="clear" w:color="auto" w:fill="FFFFFF"/>
        <w:tabs>
          <w:tab w:val="left" w:pos="101"/>
        </w:tabs>
        <w:spacing w:before="19" w:line="178" w:lineRule="exact"/>
        <w:jc w:val="both"/>
        <w:rPr>
          <w:sz w:val="16"/>
          <w:szCs w:val="16"/>
        </w:rPr>
      </w:pPr>
      <w:r>
        <w:rPr>
          <w:sz w:val="16"/>
          <w:szCs w:val="16"/>
        </w:rPr>
        <w:t>1</w:t>
      </w:r>
      <w:r>
        <w:t xml:space="preserve"> </w:t>
      </w:r>
      <w:r>
        <w:rPr>
          <w:rFonts w:eastAsia="Times New Roman"/>
          <w:sz w:val="16"/>
          <w:szCs w:val="16"/>
        </w:rPr>
        <w:t>сентября</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писал,</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запамятовал,</w:t>
      </w:r>
      <w:r>
        <w:rPr>
          <w:rFonts w:eastAsia="Times New Roman"/>
        </w:rPr>
        <w:t xml:space="preserve"> </w:t>
      </w:r>
      <w:r>
        <w:rPr>
          <w:rFonts w:eastAsia="Times New Roman"/>
          <w:sz w:val="16"/>
          <w:szCs w:val="16"/>
        </w:rPr>
        <w:t>когда</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начинает сезон, а О.Б. ему не повторила даты (НД-4, т. 3, № 1295).</w:t>
      </w:r>
    </w:p>
    <w:p w:rsidR="00DD4130" w:rsidRDefault="006C0410" w:rsidP="006C0410">
      <w:pPr>
        <w:numPr>
          <w:ilvl w:val="0"/>
          <w:numId w:val="134"/>
        </w:numPr>
        <w:shd w:val="clear" w:color="auto" w:fill="FFFFFF"/>
        <w:tabs>
          <w:tab w:val="left" w:pos="101"/>
        </w:tabs>
        <w:spacing w:line="178" w:lineRule="exact"/>
        <w:rPr>
          <w:sz w:val="16"/>
          <w:szCs w:val="16"/>
        </w:rPr>
      </w:pPr>
      <w:r>
        <w:rPr>
          <w:rFonts w:eastAsia="Times New Roman"/>
          <w:sz w:val="16"/>
          <w:szCs w:val="16"/>
        </w:rPr>
        <w:t>Текст</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обращения</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1294.</w:t>
      </w:r>
    </w:p>
    <w:p w:rsidR="00DD4130" w:rsidRDefault="006C0410" w:rsidP="006C0410">
      <w:pPr>
        <w:numPr>
          <w:ilvl w:val="0"/>
          <w:numId w:val="134"/>
        </w:numPr>
        <w:shd w:val="clear" w:color="auto" w:fill="FFFFFF"/>
        <w:tabs>
          <w:tab w:val="left" w:pos="101"/>
        </w:tabs>
        <w:spacing w:line="178" w:lineRule="exact"/>
        <w:jc w:val="both"/>
        <w:rPr>
          <w:sz w:val="16"/>
          <w:szCs w:val="16"/>
        </w:rPr>
      </w:pPr>
      <w:r>
        <w:rPr>
          <w:rFonts w:eastAsia="Times New Roman"/>
          <w:sz w:val="16"/>
          <w:szCs w:val="16"/>
        </w:rPr>
        <w:t>Н.П.Хмелев</w:t>
      </w:r>
      <w:r>
        <w:rPr>
          <w:rFonts w:eastAsia="Times New Roman"/>
        </w:rPr>
        <w:t xml:space="preserve"> </w:t>
      </w:r>
      <w:r>
        <w:rPr>
          <w:rFonts w:eastAsia="Times New Roman"/>
          <w:sz w:val="16"/>
          <w:szCs w:val="16"/>
        </w:rPr>
        <w:t>вводился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Базиля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затяжной</w:t>
      </w:r>
      <w:r>
        <w:rPr>
          <w:rFonts w:eastAsia="Times New Roman"/>
        </w:rPr>
        <w:t xml:space="preserve"> </w:t>
      </w:r>
      <w:r>
        <w:rPr>
          <w:rFonts w:eastAsia="Times New Roman"/>
          <w:sz w:val="16"/>
          <w:szCs w:val="16"/>
        </w:rPr>
        <w:t>болезнью</w:t>
      </w:r>
      <w:r>
        <w:rPr>
          <w:rFonts w:eastAsia="Times New Roman"/>
        </w:rPr>
        <w:t xml:space="preserve"> </w:t>
      </w:r>
      <w:r>
        <w:rPr>
          <w:rFonts w:eastAsia="Times New Roman"/>
          <w:sz w:val="16"/>
          <w:szCs w:val="16"/>
        </w:rPr>
        <w:t>пер</w:t>
      </w:r>
      <w:r>
        <w:rPr>
          <w:rFonts w:eastAsia="Times New Roman"/>
          <w:sz w:val="16"/>
          <w:szCs w:val="16"/>
        </w:rPr>
        <w:softHyphen/>
        <w:t>вого исполнителя, Н.А.Подгорного.</w:t>
      </w:r>
    </w:p>
    <w:p w:rsidR="00DD4130" w:rsidRDefault="006C0410" w:rsidP="006C0410">
      <w:pPr>
        <w:numPr>
          <w:ilvl w:val="0"/>
          <w:numId w:val="134"/>
        </w:numPr>
        <w:shd w:val="clear" w:color="auto" w:fill="FFFFFF"/>
        <w:tabs>
          <w:tab w:val="left" w:pos="101"/>
        </w:tabs>
        <w:spacing w:line="178" w:lineRule="exact"/>
        <w:jc w:val="both"/>
        <w:rPr>
          <w:sz w:val="16"/>
          <w:szCs w:val="16"/>
        </w:rPr>
      </w:pPr>
      <w:r>
        <w:rPr>
          <w:rFonts w:eastAsia="Times New Roman"/>
          <w:sz w:val="16"/>
          <w:szCs w:val="16"/>
        </w:rPr>
        <w:t>М.М.Яншин</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играть</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Мозглякова</w:t>
      </w:r>
      <w:r>
        <w:rPr>
          <w:rFonts w:eastAsia="Times New Roman"/>
        </w:rPr>
        <w:t xml:space="preserve"> </w:t>
      </w:r>
      <w:r>
        <w:rPr>
          <w:rFonts w:eastAsia="Times New Roman"/>
          <w:sz w:val="16"/>
          <w:szCs w:val="16"/>
        </w:rPr>
        <w:t>(заменив</w:t>
      </w:r>
      <w:r>
        <w:rPr>
          <w:rFonts w:eastAsia="Times New Roman"/>
        </w:rPr>
        <w:t xml:space="preserve"> </w:t>
      </w:r>
      <w:r>
        <w:rPr>
          <w:rFonts w:eastAsia="Times New Roman"/>
          <w:sz w:val="16"/>
          <w:szCs w:val="16"/>
        </w:rPr>
        <w:t>погибшего В.А.Синицына).</w:t>
      </w:r>
    </w:p>
    <w:p w:rsidR="00DD4130" w:rsidRDefault="006C0410" w:rsidP="006C0410">
      <w:pPr>
        <w:numPr>
          <w:ilvl w:val="0"/>
          <w:numId w:val="134"/>
        </w:numPr>
        <w:shd w:val="clear" w:color="auto" w:fill="FFFFFF"/>
        <w:tabs>
          <w:tab w:val="left" w:pos="101"/>
        </w:tabs>
        <w:spacing w:line="178" w:lineRule="exact"/>
        <w:jc w:val="both"/>
        <w:rPr>
          <w:sz w:val="16"/>
          <w:szCs w:val="16"/>
        </w:rPr>
      </w:pPr>
      <w:r>
        <w:rPr>
          <w:rFonts w:eastAsia="Times New Roman"/>
          <w:sz w:val="16"/>
          <w:szCs w:val="16"/>
        </w:rPr>
        <w:t>В.П.Истрин,</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уходе</w:t>
      </w:r>
      <w:r>
        <w:rPr>
          <w:rFonts w:eastAsia="Times New Roman"/>
        </w:rPr>
        <w:t xml:space="preserve"> </w:t>
      </w:r>
      <w:r>
        <w:rPr>
          <w:rFonts w:eastAsia="Times New Roman"/>
          <w:sz w:val="16"/>
          <w:szCs w:val="16"/>
        </w:rPr>
        <w:t>которого</w:t>
      </w:r>
      <w:r>
        <w:rPr>
          <w:rFonts w:eastAsia="Times New Roman"/>
        </w:rPr>
        <w:t xml:space="preserve"> </w:t>
      </w:r>
      <w:r>
        <w:rPr>
          <w:rFonts w:eastAsia="Times New Roman"/>
          <w:sz w:val="16"/>
          <w:szCs w:val="16"/>
        </w:rPr>
        <w:t>шла</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“Дядюшкином</w:t>
      </w:r>
      <w:r>
        <w:rPr>
          <w:rFonts w:eastAsia="Times New Roman"/>
        </w:rPr>
        <w:t xml:space="preserve"> </w:t>
      </w:r>
      <w:r>
        <w:rPr>
          <w:rFonts w:eastAsia="Times New Roman"/>
          <w:sz w:val="16"/>
          <w:szCs w:val="16"/>
        </w:rPr>
        <w:t>сне”</w:t>
      </w:r>
      <w:r>
        <w:rPr>
          <w:rFonts w:eastAsia="Times New Roman"/>
        </w:rPr>
        <w:t xml:space="preserve"> </w:t>
      </w:r>
      <w:r>
        <w:rPr>
          <w:rFonts w:eastAsia="Times New Roman"/>
          <w:sz w:val="16"/>
          <w:szCs w:val="16"/>
        </w:rPr>
        <w:t>играл Москалева-отца.</w:t>
      </w:r>
    </w:p>
    <w:p w:rsidR="00DD4130" w:rsidRDefault="006C0410" w:rsidP="006C0410">
      <w:pPr>
        <w:numPr>
          <w:ilvl w:val="0"/>
          <w:numId w:val="134"/>
        </w:numPr>
        <w:shd w:val="clear" w:color="auto" w:fill="FFFFFF"/>
        <w:tabs>
          <w:tab w:val="left" w:pos="101"/>
        </w:tabs>
        <w:spacing w:line="178" w:lineRule="exact"/>
        <w:rPr>
          <w:sz w:val="16"/>
          <w:szCs w:val="16"/>
        </w:rPr>
      </w:pPr>
      <w:r>
        <w:rPr>
          <w:rFonts w:eastAsia="Times New Roman"/>
          <w:sz w:val="16"/>
          <w:szCs w:val="16"/>
        </w:rPr>
        <w:t>Этот</w:t>
      </w:r>
      <w:r>
        <w:rPr>
          <w:rFonts w:eastAsia="Times New Roman"/>
        </w:rPr>
        <w:t xml:space="preserve"> </w:t>
      </w:r>
      <w:r>
        <w:rPr>
          <w:rFonts w:eastAsia="Times New Roman"/>
          <w:sz w:val="16"/>
          <w:szCs w:val="16"/>
        </w:rPr>
        <w:t>абзац</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Н.-Д.:</w:t>
      </w:r>
    </w:p>
    <w:p w:rsidR="00DD4130" w:rsidRDefault="006C0410">
      <w:pPr>
        <w:shd w:val="clear" w:color="auto" w:fill="FFFFFF"/>
        <w:spacing w:line="178" w:lineRule="exact"/>
        <w:jc w:val="both"/>
      </w:pPr>
      <w:r>
        <w:rPr>
          <w:rFonts w:eastAsia="Times New Roman"/>
          <w:sz w:val="16"/>
          <w:szCs w:val="16"/>
        </w:rPr>
        <w:t>“Скажите Сахновскому, что я в полном недоумении. Я все жду и жду, что вот-вот он или Булгаков пришлют мне наконец подробнейший план сцен из «Мертвых душ». Так сказать, на мой окончательный суд. А оказывается, не только существует уже план, но уже есть и готовый экземпляр и – самое замечательное – настолько готовый, что уже име</w:t>
      </w:r>
      <w:r>
        <w:rPr>
          <w:rFonts w:eastAsia="Times New Roman"/>
          <w:sz w:val="16"/>
          <w:szCs w:val="16"/>
        </w:rPr>
        <w:softHyphen/>
        <w:t>ется перевод его на немецкий язык с титулом: «Экземпляр Московского Художественного театра». Я сам своими глазами видел этот экземпляр. Вот какие дела!” (НД-4, т. 3, с. 295).</w:t>
      </w:r>
    </w:p>
    <w:p w:rsidR="00DD4130" w:rsidRDefault="00DD4130">
      <w:pPr>
        <w:shd w:val="clear" w:color="auto" w:fill="FFFFFF"/>
        <w:tabs>
          <w:tab w:val="left" w:pos="341"/>
        </w:tabs>
        <w:spacing w:before="96"/>
      </w:pPr>
      <w:hyperlink w:anchor="bookmark1544" w:history="1">
        <w:bookmarkStart w:id="4154" w:name="bookmark4452"/>
        <w:r w:rsidR="006C0410">
          <w:rPr>
            <w:b/>
            <w:bCs/>
            <w:sz w:val="16"/>
            <w:szCs w:val="16"/>
          </w:rPr>
          <w:t>1</w:t>
        </w:r>
        <w:bookmarkEnd w:id="4154"/>
        <w:r w:rsidR="006C0410">
          <w:rPr>
            <w:b/>
            <w:bCs/>
            <w:sz w:val="16"/>
            <w:szCs w:val="16"/>
          </w:rPr>
          <w:t>65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11594.</w:t>
      </w:r>
    </w:p>
    <w:p w:rsidR="00DD4130" w:rsidRDefault="006C0410" w:rsidP="006C0410">
      <w:pPr>
        <w:numPr>
          <w:ilvl w:val="0"/>
          <w:numId w:val="135"/>
        </w:numPr>
        <w:shd w:val="clear" w:color="auto" w:fill="FFFFFF"/>
        <w:tabs>
          <w:tab w:val="left" w:pos="106"/>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постоянно</w:t>
      </w:r>
      <w:r>
        <w:rPr>
          <w:rFonts w:eastAsia="Times New Roman"/>
        </w:rPr>
        <w:t xml:space="preserve"> </w:t>
      </w:r>
      <w:r>
        <w:rPr>
          <w:rFonts w:eastAsia="Times New Roman"/>
          <w:sz w:val="16"/>
          <w:szCs w:val="16"/>
        </w:rPr>
        <w:t>посещавшемся</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Литературно-художественном кружке; по 1919 г. (в 1920-м он прекратил свое существование) он за</w:t>
      </w:r>
      <w:r>
        <w:rPr>
          <w:rFonts w:eastAsia="Times New Roman"/>
          <w:sz w:val="16"/>
          <w:szCs w:val="16"/>
        </w:rPr>
        <w:softHyphen/>
        <w:t>нимал отделанное Ф.О.Шехтелем помещение на Б.Дмитровке (д. 15а), рядом с Музыкальным театром.</w:t>
      </w:r>
    </w:p>
    <w:p w:rsidR="00DD4130" w:rsidRDefault="006C0410" w:rsidP="006C0410">
      <w:pPr>
        <w:numPr>
          <w:ilvl w:val="0"/>
          <w:numId w:val="135"/>
        </w:numPr>
        <w:shd w:val="clear" w:color="auto" w:fill="FFFFFF"/>
        <w:tabs>
          <w:tab w:val="left" w:pos="106"/>
        </w:tabs>
        <w:spacing w:line="178" w:lineRule="exact"/>
        <w:jc w:val="both"/>
        <w:rPr>
          <w:sz w:val="16"/>
          <w:szCs w:val="16"/>
        </w:rPr>
      </w:pPr>
      <w:r>
        <w:rPr>
          <w:rFonts w:eastAsia="Times New Roman"/>
          <w:sz w:val="16"/>
          <w:szCs w:val="16"/>
        </w:rPr>
        <w:t>Фамилию</w:t>
      </w:r>
      <w:r>
        <w:rPr>
          <w:rFonts w:eastAsia="Times New Roman"/>
        </w:rPr>
        <w:t xml:space="preserve"> </w:t>
      </w:r>
      <w:r>
        <w:rPr>
          <w:rFonts w:eastAsia="Times New Roman"/>
          <w:sz w:val="16"/>
          <w:szCs w:val="16"/>
        </w:rPr>
        <w:t>Лакшин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труппе</w:t>
      </w:r>
      <w:r>
        <w:rPr>
          <w:rFonts w:eastAsia="Times New Roman"/>
        </w:rPr>
        <w:t xml:space="preserve"> </w:t>
      </w:r>
      <w:r>
        <w:rPr>
          <w:rFonts w:eastAsia="Times New Roman"/>
          <w:sz w:val="16"/>
          <w:szCs w:val="16"/>
        </w:rPr>
        <w:t>носили</w:t>
      </w:r>
      <w:r>
        <w:rPr>
          <w:rFonts w:eastAsia="Times New Roman"/>
        </w:rPr>
        <w:t xml:space="preserve"> </w:t>
      </w:r>
      <w:r>
        <w:rPr>
          <w:rFonts w:eastAsia="Times New Roman"/>
          <w:sz w:val="16"/>
          <w:szCs w:val="16"/>
        </w:rPr>
        <w:t>двое,</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них</w:t>
      </w:r>
      <w:r>
        <w:rPr>
          <w:rFonts w:eastAsia="Times New Roman"/>
        </w:rPr>
        <w:t xml:space="preserve"> </w:t>
      </w:r>
      <w:r>
        <w:rPr>
          <w:rFonts w:eastAsia="Times New Roman"/>
          <w:sz w:val="16"/>
          <w:szCs w:val="16"/>
        </w:rPr>
        <w:t>выступал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w:t>
      </w:r>
      <w:r>
        <w:rPr>
          <w:rFonts w:eastAsia="Times New Roman"/>
          <w:sz w:val="16"/>
          <w:szCs w:val="16"/>
        </w:rPr>
        <w:softHyphen/>
        <w:t>не под фамилией Ангаров; в данном случае, вероятно, речь о Я.И.Лак</w:t>
      </w:r>
      <w:r>
        <w:rPr>
          <w:rFonts w:eastAsia="Times New Roman"/>
          <w:sz w:val="16"/>
          <w:szCs w:val="16"/>
        </w:rPr>
        <w:softHyphen/>
        <w:t>шине.</w:t>
      </w:r>
    </w:p>
    <w:p w:rsidR="00DD4130" w:rsidRDefault="006C0410" w:rsidP="006C0410">
      <w:pPr>
        <w:numPr>
          <w:ilvl w:val="0"/>
          <w:numId w:val="135"/>
        </w:numPr>
        <w:shd w:val="clear" w:color="auto" w:fill="FFFFFF"/>
        <w:tabs>
          <w:tab w:val="left" w:pos="106"/>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напоминает,</w:t>
      </w:r>
      <w:r>
        <w:rPr>
          <w:rFonts w:eastAsia="Times New Roman"/>
        </w:rPr>
        <w:t xml:space="preserve"> </w:t>
      </w:r>
      <w:r>
        <w:rPr>
          <w:rFonts w:eastAsia="Times New Roman"/>
          <w:sz w:val="16"/>
          <w:szCs w:val="16"/>
        </w:rPr>
        <w:t>кого</w:t>
      </w:r>
      <w:r>
        <w:rPr>
          <w:rFonts w:eastAsia="Times New Roman"/>
        </w:rPr>
        <w:t xml:space="preserve"> </w:t>
      </w:r>
      <w:r>
        <w:rPr>
          <w:rFonts w:eastAsia="Times New Roman"/>
          <w:sz w:val="16"/>
          <w:szCs w:val="16"/>
        </w:rPr>
        <w:t>именно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“Деревня”</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будет играть М.М.Тарханов: того, кто произносит одобрительные слова – “го</w:t>
      </w:r>
      <w:r>
        <w:rPr>
          <w:rFonts w:eastAsia="Times New Roman"/>
          <w:sz w:val="16"/>
          <w:szCs w:val="16"/>
        </w:rPr>
        <w:softHyphen/>
        <w:t>лова этот Джоржа”, – когда Нехлюдов втолковывает мужикам свой про</w:t>
      </w:r>
      <w:r>
        <w:rPr>
          <w:rFonts w:eastAsia="Times New Roman"/>
          <w:sz w:val="16"/>
          <w:szCs w:val="16"/>
        </w:rPr>
        <w:softHyphen/>
        <w:t>ект насчет земли и идеи американского экономиста Генри Джорджа. В первом составе эту роль исполнял А.Н.Грибов.</w:t>
      </w:r>
    </w:p>
    <w:p w:rsidR="00DD4130" w:rsidRDefault="006C0410" w:rsidP="006C0410">
      <w:pPr>
        <w:numPr>
          <w:ilvl w:val="0"/>
          <w:numId w:val="135"/>
        </w:numPr>
        <w:shd w:val="clear" w:color="auto" w:fill="FFFFFF"/>
        <w:tabs>
          <w:tab w:val="left" w:pos="106"/>
        </w:tabs>
        <w:spacing w:line="178" w:lineRule="exact"/>
        <w:jc w:val="both"/>
        <w:rPr>
          <w:sz w:val="16"/>
          <w:szCs w:val="16"/>
        </w:rPr>
      </w:pPr>
      <w:r>
        <w:rPr>
          <w:rFonts w:eastAsia="Times New Roman"/>
          <w:sz w:val="16"/>
          <w:szCs w:val="16"/>
        </w:rPr>
        <w:t>Несмотря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жалобы</w:t>
      </w:r>
      <w:r>
        <w:rPr>
          <w:rFonts w:eastAsia="Times New Roman"/>
        </w:rPr>
        <w:t xml:space="preserve"> </w:t>
      </w:r>
      <w:r>
        <w:rPr>
          <w:rFonts w:eastAsia="Times New Roman"/>
          <w:sz w:val="16"/>
          <w:szCs w:val="16"/>
        </w:rPr>
        <w:t>Яншина,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результате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Солдата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“Нашей молодости” был введен именно он.</w:t>
      </w:r>
    </w:p>
    <w:p w:rsidR="00DD4130" w:rsidRDefault="006C0410" w:rsidP="006C0410">
      <w:pPr>
        <w:numPr>
          <w:ilvl w:val="0"/>
          <w:numId w:val="135"/>
        </w:numPr>
        <w:shd w:val="clear" w:color="auto" w:fill="FFFFFF"/>
        <w:tabs>
          <w:tab w:val="left" w:pos="106"/>
        </w:tabs>
        <w:spacing w:line="178" w:lineRule="exact"/>
        <w:jc w:val="both"/>
        <w:rPr>
          <w:sz w:val="16"/>
          <w:szCs w:val="16"/>
        </w:rPr>
      </w:pPr>
      <w:r>
        <w:rPr>
          <w:rFonts w:eastAsia="Times New Roman"/>
          <w:sz w:val="16"/>
          <w:szCs w:val="16"/>
        </w:rPr>
        <w:t>“Дымная</w:t>
      </w:r>
      <w:r>
        <w:rPr>
          <w:rFonts w:eastAsia="Times New Roman"/>
        </w:rPr>
        <w:t xml:space="preserve"> </w:t>
      </w:r>
      <w:r>
        <w:rPr>
          <w:rFonts w:eastAsia="Times New Roman"/>
          <w:sz w:val="16"/>
          <w:szCs w:val="16"/>
        </w:rPr>
        <w:t>межа”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авторская</w:t>
      </w:r>
      <w:r>
        <w:rPr>
          <w:rFonts w:eastAsia="Times New Roman"/>
        </w:rPr>
        <w:t xml:space="preserve"> </w:t>
      </w:r>
      <w:r>
        <w:rPr>
          <w:rFonts w:eastAsia="Times New Roman"/>
          <w:sz w:val="16"/>
          <w:szCs w:val="16"/>
        </w:rPr>
        <w:t>инсценировка</w:t>
      </w:r>
      <w:r>
        <w:rPr>
          <w:rFonts w:eastAsia="Times New Roman"/>
        </w:rPr>
        <w:t xml:space="preserve"> </w:t>
      </w:r>
      <w:r>
        <w:rPr>
          <w:rFonts w:eastAsia="Times New Roman"/>
          <w:sz w:val="16"/>
          <w:szCs w:val="16"/>
        </w:rPr>
        <w:t>одноименного</w:t>
      </w:r>
      <w:r>
        <w:rPr>
          <w:rFonts w:eastAsia="Times New Roman"/>
        </w:rPr>
        <w:t xml:space="preserve"> </w:t>
      </w:r>
      <w:r>
        <w:rPr>
          <w:rFonts w:eastAsia="Times New Roman"/>
          <w:sz w:val="16"/>
          <w:szCs w:val="16"/>
        </w:rPr>
        <w:t>рассказа Анны Караваевой на материале гражданской войны в Сибири. В сезоне 1929/30 г. она была принята к постановке в МХАТ (режиссер Лужский). По образцу “Воскресения” вводилось Лицо от автора (здесь его называ</w:t>
      </w:r>
      <w:r>
        <w:rPr>
          <w:rFonts w:eastAsia="Times New Roman"/>
          <w:sz w:val="16"/>
          <w:szCs w:val="16"/>
        </w:rPr>
        <w:softHyphen/>
        <w:t>ли Посредником, эту роль поручили А.А.Монаховой). Приостановлен</w:t>
      </w:r>
      <w:r>
        <w:rPr>
          <w:rFonts w:eastAsia="Times New Roman"/>
          <w:sz w:val="16"/>
          <w:szCs w:val="16"/>
        </w:rPr>
        <w:softHyphen/>
        <w:t>ные в декабре работы по рекомендации художественно-политического совета МХАТ с 1931 г. должны были возобновиться (выпуск назначался на Малой сцене, заняты были актеры младшего поколения – Тихомиро</w:t>
      </w:r>
      <w:r>
        <w:rPr>
          <w:rFonts w:eastAsia="Times New Roman"/>
          <w:sz w:val="16"/>
          <w:szCs w:val="16"/>
        </w:rPr>
        <w:softHyphen/>
        <w:t>ва, Бутюгин, Калинин, Сафонов, Грызунов, Блинников). Спектакль не состоялся.</w:t>
      </w:r>
    </w:p>
    <w:p w:rsidR="00DD4130" w:rsidRDefault="006C0410" w:rsidP="006C0410">
      <w:pPr>
        <w:numPr>
          <w:ilvl w:val="0"/>
          <w:numId w:val="135"/>
        </w:numPr>
        <w:shd w:val="clear" w:color="auto" w:fill="FFFFFF"/>
        <w:tabs>
          <w:tab w:val="left" w:pos="106"/>
        </w:tabs>
        <w:spacing w:line="178" w:lineRule="exact"/>
        <w:rPr>
          <w:sz w:val="16"/>
          <w:szCs w:val="16"/>
        </w:rPr>
      </w:pPr>
      <w:r>
        <w:rPr>
          <w:rFonts w:eastAsia="Times New Roman"/>
          <w:sz w:val="16"/>
          <w:szCs w:val="16"/>
        </w:rPr>
        <w:t>Н.Ф.Кемарская</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эту</w:t>
      </w:r>
      <w:r>
        <w:rPr>
          <w:rFonts w:eastAsia="Times New Roman"/>
        </w:rPr>
        <w:t xml:space="preserve"> </w:t>
      </w:r>
      <w:r>
        <w:rPr>
          <w:rFonts w:eastAsia="Times New Roman"/>
          <w:sz w:val="16"/>
          <w:szCs w:val="16"/>
        </w:rPr>
        <w:t>пору</w:t>
      </w:r>
      <w:r>
        <w:rPr>
          <w:rFonts w:eastAsia="Times New Roman"/>
        </w:rPr>
        <w:t xml:space="preserve"> </w:t>
      </w:r>
      <w:r>
        <w:rPr>
          <w:rFonts w:eastAsia="Times New Roman"/>
          <w:sz w:val="16"/>
          <w:szCs w:val="16"/>
        </w:rPr>
        <w:t>женой</w:t>
      </w:r>
      <w:r>
        <w:rPr>
          <w:rFonts w:eastAsia="Times New Roman"/>
        </w:rPr>
        <w:t xml:space="preserve"> </w:t>
      </w:r>
      <w:r>
        <w:rPr>
          <w:rFonts w:eastAsia="Times New Roman"/>
          <w:sz w:val="16"/>
          <w:szCs w:val="16"/>
        </w:rPr>
        <w:t>В.Л.Ершова.</w:t>
      </w:r>
    </w:p>
    <w:p w:rsidR="00DD4130" w:rsidRDefault="00DD4130" w:rsidP="006C0410">
      <w:pPr>
        <w:numPr>
          <w:ilvl w:val="0"/>
          <w:numId w:val="135"/>
        </w:numPr>
        <w:shd w:val="clear" w:color="auto" w:fill="FFFFFF"/>
        <w:tabs>
          <w:tab w:val="left" w:pos="106"/>
        </w:tabs>
        <w:spacing w:line="178" w:lineRule="exact"/>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pPr>
      <w:bookmarkStart w:id="4155" w:name="bookmark4458"/>
      <w:r>
        <w:rPr>
          <w:sz w:val="16"/>
          <w:szCs w:val="16"/>
        </w:rPr>
        <w:lastRenderedPageBreak/>
        <w:t>7</w:t>
      </w:r>
      <w:bookmarkEnd w:id="4155"/>
      <w:r>
        <w:rPr>
          <w:sz w:val="16"/>
          <w:szCs w:val="16"/>
        </w:rPr>
        <w:t xml:space="preserve"> </w:t>
      </w:r>
      <w:r>
        <w:rPr>
          <w:rFonts w:eastAsia="Times New Roman"/>
          <w:sz w:val="16"/>
          <w:szCs w:val="16"/>
        </w:rPr>
        <w:t>В.В.Полонская играла в “Нашей молодости” Варю.</w:t>
      </w:r>
    </w:p>
    <w:p w:rsidR="00DD4130" w:rsidRDefault="00DD4130">
      <w:pPr>
        <w:shd w:val="clear" w:color="auto" w:fill="FFFFFF"/>
        <w:tabs>
          <w:tab w:val="left" w:pos="336"/>
        </w:tabs>
        <w:spacing w:before="96"/>
      </w:pPr>
      <w:hyperlink w:anchor="bookmark1562" w:history="1">
        <w:bookmarkStart w:id="4156" w:name="bookmark4459"/>
        <w:r w:rsidR="006C0410">
          <w:rPr>
            <w:b/>
            <w:bCs/>
            <w:sz w:val="16"/>
            <w:szCs w:val="16"/>
          </w:rPr>
          <w:t>1</w:t>
        </w:r>
        <w:bookmarkEnd w:id="4156"/>
        <w:r w:rsidR="006C0410">
          <w:rPr>
            <w:b/>
            <w:bCs/>
            <w:sz w:val="16"/>
            <w:szCs w:val="16"/>
          </w:rPr>
          <w:t>66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11595.</w:t>
      </w:r>
    </w:p>
    <w:p w:rsidR="00DD4130" w:rsidRDefault="006C0410" w:rsidP="006C0410">
      <w:pPr>
        <w:numPr>
          <w:ilvl w:val="0"/>
          <w:numId w:val="136"/>
        </w:numPr>
        <w:shd w:val="clear" w:color="auto" w:fill="FFFFFF"/>
        <w:tabs>
          <w:tab w:val="left" w:pos="96"/>
        </w:tabs>
        <w:spacing w:before="19" w:line="178" w:lineRule="exact"/>
        <w:jc w:val="both"/>
        <w:rPr>
          <w:sz w:val="16"/>
          <w:szCs w:val="16"/>
        </w:rPr>
      </w:pPr>
      <w:r>
        <w:rPr>
          <w:rFonts w:eastAsia="Times New Roman"/>
          <w:sz w:val="16"/>
          <w:szCs w:val="16"/>
        </w:rPr>
        <w:t>Ю.А.Завадский</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задержан</w:t>
      </w:r>
      <w:r>
        <w:rPr>
          <w:rFonts w:eastAsia="Times New Roman"/>
        </w:rPr>
        <w:t xml:space="preserve"> </w:t>
      </w:r>
      <w:r>
        <w:rPr>
          <w:rFonts w:eastAsia="Times New Roman"/>
          <w:sz w:val="16"/>
          <w:szCs w:val="16"/>
        </w:rPr>
        <w:t>ОГПУ</w:t>
      </w:r>
      <w:r>
        <w:rPr>
          <w:rFonts w:eastAsia="Times New Roman"/>
        </w:rPr>
        <w:t xml:space="preserve"> </w:t>
      </w:r>
      <w:r>
        <w:rPr>
          <w:rFonts w:eastAsia="Times New Roman"/>
          <w:sz w:val="16"/>
          <w:szCs w:val="16"/>
        </w:rPr>
        <w:t>(из-за</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связей</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арестованны</w:t>
      </w:r>
      <w:r>
        <w:rPr>
          <w:rFonts w:eastAsia="Times New Roman"/>
          <w:sz w:val="16"/>
          <w:szCs w:val="16"/>
        </w:rPr>
        <w:softHyphen/>
        <w:t>ми в Москве членами кружка антропософов).</w:t>
      </w:r>
    </w:p>
    <w:p w:rsidR="00DD4130" w:rsidRDefault="006C0410" w:rsidP="006C0410">
      <w:pPr>
        <w:numPr>
          <w:ilvl w:val="0"/>
          <w:numId w:val="136"/>
        </w:numPr>
        <w:shd w:val="clear" w:color="auto" w:fill="FFFFFF"/>
        <w:tabs>
          <w:tab w:val="left" w:pos="96"/>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визит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Москву</w:t>
      </w:r>
      <w:r>
        <w:rPr>
          <w:rFonts w:eastAsia="Times New Roman"/>
        </w:rPr>
        <w:t xml:space="preserve"> </w:t>
      </w:r>
      <w:r>
        <w:rPr>
          <w:rFonts w:eastAsia="Times New Roman"/>
          <w:sz w:val="16"/>
          <w:szCs w:val="16"/>
        </w:rPr>
        <w:t>германского</w:t>
      </w:r>
      <w:r>
        <w:rPr>
          <w:rFonts w:eastAsia="Times New Roman"/>
        </w:rPr>
        <w:t xml:space="preserve"> </w:t>
      </w:r>
      <w:r>
        <w:rPr>
          <w:rFonts w:eastAsia="Times New Roman"/>
          <w:sz w:val="16"/>
          <w:szCs w:val="16"/>
        </w:rPr>
        <w:t>дирижабля,</w:t>
      </w:r>
      <w:r>
        <w:rPr>
          <w:rFonts w:eastAsia="Times New Roman"/>
        </w:rPr>
        <w:t xml:space="preserve"> </w:t>
      </w:r>
      <w:r>
        <w:rPr>
          <w:rFonts w:eastAsia="Times New Roman"/>
          <w:sz w:val="16"/>
          <w:szCs w:val="16"/>
        </w:rPr>
        <w:t>названного</w:t>
      </w:r>
      <w:r>
        <w:rPr>
          <w:rFonts w:eastAsia="Times New Roman"/>
        </w:rPr>
        <w:t xml:space="preserve"> </w:t>
      </w:r>
      <w:r>
        <w:rPr>
          <w:rFonts w:eastAsia="Times New Roman"/>
          <w:sz w:val="16"/>
          <w:szCs w:val="16"/>
        </w:rPr>
        <w:t>по имени его конструктора “Граф Цеппелин”.</w:t>
      </w:r>
    </w:p>
    <w:p w:rsidR="00DD4130" w:rsidRDefault="00DD4130">
      <w:pPr>
        <w:rPr>
          <w:rFonts w:ascii="Arial" w:hAnsi="Arial" w:cs="Arial"/>
          <w:sz w:val="2"/>
          <w:szCs w:val="2"/>
        </w:rPr>
      </w:pPr>
    </w:p>
    <w:p w:rsidR="00DD4130" w:rsidRDefault="006C0410" w:rsidP="006C0410">
      <w:pPr>
        <w:numPr>
          <w:ilvl w:val="0"/>
          <w:numId w:val="137"/>
        </w:numPr>
        <w:shd w:val="clear" w:color="auto" w:fill="FFFFFF"/>
        <w:tabs>
          <w:tab w:val="left" w:pos="33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11596.</w:t>
      </w:r>
    </w:p>
    <w:p w:rsidR="00DD4130" w:rsidRDefault="006C0410" w:rsidP="006C0410">
      <w:pPr>
        <w:numPr>
          <w:ilvl w:val="0"/>
          <w:numId w:val="137"/>
        </w:numPr>
        <w:shd w:val="clear" w:color="auto" w:fill="FFFFFF"/>
        <w:tabs>
          <w:tab w:val="left" w:pos="33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11597.</w:t>
      </w:r>
    </w:p>
    <w:p w:rsidR="00DD4130" w:rsidRDefault="00DD4130">
      <w:pPr>
        <w:rPr>
          <w:rFonts w:ascii="Arial" w:hAnsi="Arial" w:cs="Arial"/>
          <w:sz w:val="2"/>
          <w:szCs w:val="2"/>
        </w:rPr>
      </w:pPr>
    </w:p>
    <w:p w:rsidR="00DD4130" w:rsidRDefault="006C0410" w:rsidP="006C0410">
      <w:pPr>
        <w:numPr>
          <w:ilvl w:val="0"/>
          <w:numId w:val="138"/>
        </w:numPr>
        <w:shd w:val="clear" w:color="auto" w:fill="FFFFFF"/>
        <w:tabs>
          <w:tab w:val="left" w:pos="96"/>
        </w:tabs>
        <w:spacing w:before="19" w:line="178" w:lineRule="exact"/>
        <w:jc w:val="both"/>
        <w:rPr>
          <w:sz w:val="16"/>
          <w:szCs w:val="16"/>
        </w:rPr>
      </w:pPr>
      <w:r>
        <w:rPr>
          <w:rFonts w:eastAsia="Times New Roman"/>
          <w:sz w:val="16"/>
          <w:szCs w:val="16"/>
        </w:rPr>
        <w:t>О</w:t>
      </w:r>
      <w:r>
        <w:rPr>
          <w:rFonts w:eastAsia="Times New Roman"/>
        </w:rPr>
        <w:t xml:space="preserve"> </w:t>
      </w:r>
      <w:r>
        <w:rPr>
          <w:rFonts w:eastAsia="Times New Roman"/>
          <w:sz w:val="16"/>
          <w:szCs w:val="16"/>
        </w:rPr>
        <w:t>переговорах</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М.Рейнхардтом</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поводу</w:t>
      </w:r>
      <w:r>
        <w:rPr>
          <w:rFonts w:eastAsia="Times New Roman"/>
        </w:rPr>
        <w:t xml:space="preserve"> </w:t>
      </w:r>
      <w:r>
        <w:rPr>
          <w:rFonts w:eastAsia="Times New Roman"/>
          <w:sz w:val="16"/>
          <w:szCs w:val="16"/>
        </w:rPr>
        <w:t>постановки</w:t>
      </w:r>
      <w:r>
        <w:rPr>
          <w:rFonts w:eastAsia="Times New Roman"/>
        </w:rPr>
        <w:t xml:space="preserve"> </w:t>
      </w:r>
      <w:r>
        <w:rPr>
          <w:rFonts w:eastAsia="Times New Roman"/>
          <w:sz w:val="16"/>
          <w:szCs w:val="16"/>
        </w:rPr>
        <w:t>“Воскресения”, в которой предполагалось участие М.А.Чехова и М.В.Добужинского, см. НД-4, т. 3, № 1293. Переговоры эти не дали результатов из-за фи</w:t>
      </w:r>
      <w:r>
        <w:rPr>
          <w:rFonts w:eastAsia="Times New Roman"/>
          <w:sz w:val="16"/>
          <w:szCs w:val="16"/>
        </w:rPr>
        <w:softHyphen/>
        <w:t>нансовых проблем.</w:t>
      </w:r>
    </w:p>
    <w:p w:rsidR="00DD4130" w:rsidRDefault="006C0410" w:rsidP="006C0410">
      <w:pPr>
        <w:numPr>
          <w:ilvl w:val="0"/>
          <w:numId w:val="138"/>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спрашивал,</w:t>
      </w:r>
      <w:r>
        <w:rPr>
          <w:rFonts w:eastAsia="Times New Roman"/>
        </w:rPr>
        <w:t xml:space="preserve"> </w:t>
      </w:r>
      <w:r>
        <w:rPr>
          <w:rFonts w:eastAsia="Times New Roman"/>
          <w:sz w:val="16"/>
          <w:szCs w:val="16"/>
        </w:rPr>
        <w:t>приходили</w:t>
      </w:r>
      <w:r>
        <w:rPr>
          <w:rFonts w:eastAsia="Times New Roman"/>
        </w:rPr>
        <w:t xml:space="preserve"> </w:t>
      </w:r>
      <w:r>
        <w:rPr>
          <w:rFonts w:eastAsia="Times New Roman"/>
          <w:sz w:val="16"/>
          <w:szCs w:val="16"/>
        </w:rPr>
        <w:t>ли</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шведско</w:t>
      </w:r>
      <w:r>
        <w:rPr>
          <w:rFonts w:eastAsia="Times New Roman"/>
          <w:sz w:val="16"/>
          <w:szCs w:val="16"/>
        </w:rPr>
        <w:softHyphen/>
        <w:t>го театра за фотографиями “Власти тьмы”, и просил дать, что можно – “Конечно, за деньги” (НД-4, т. 3, с. 296).</w:t>
      </w:r>
    </w:p>
    <w:p w:rsidR="00DD4130" w:rsidRDefault="00DD4130">
      <w:pPr>
        <w:shd w:val="clear" w:color="auto" w:fill="FFFFFF"/>
        <w:tabs>
          <w:tab w:val="left" w:pos="336"/>
        </w:tabs>
        <w:spacing w:before="96"/>
      </w:pPr>
      <w:hyperlink w:anchor="bookmark1587" w:history="1">
        <w:bookmarkStart w:id="4157" w:name="bookmark4464"/>
        <w:r w:rsidR="006C0410">
          <w:rPr>
            <w:b/>
            <w:bCs/>
            <w:sz w:val="16"/>
            <w:szCs w:val="16"/>
          </w:rPr>
          <w:t>1</w:t>
        </w:r>
        <w:bookmarkEnd w:id="4157"/>
        <w:r w:rsidR="006C0410">
          <w:rPr>
            <w:b/>
            <w:bCs/>
            <w:sz w:val="16"/>
            <w:szCs w:val="16"/>
          </w:rPr>
          <w:t>69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11598/1.</w:t>
      </w:r>
    </w:p>
    <w:p w:rsidR="00DD4130" w:rsidRDefault="006C0410" w:rsidP="006C0410">
      <w:pPr>
        <w:numPr>
          <w:ilvl w:val="0"/>
          <w:numId w:val="139"/>
        </w:numPr>
        <w:shd w:val="clear" w:color="auto" w:fill="FFFFFF"/>
        <w:tabs>
          <w:tab w:val="left" w:pos="101"/>
        </w:tabs>
        <w:spacing w:before="43"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данном</w:t>
      </w:r>
      <w:r>
        <w:rPr>
          <w:rFonts w:eastAsia="Times New Roman"/>
        </w:rPr>
        <w:t xml:space="preserve"> </w:t>
      </w:r>
      <w:r>
        <w:rPr>
          <w:rFonts w:eastAsia="Times New Roman"/>
          <w:sz w:val="16"/>
          <w:szCs w:val="16"/>
        </w:rPr>
        <w:t>случае</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профсоюзе.</w:t>
      </w:r>
    </w:p>
    <w:p w:rsidR="00DD4130" w:rsidRDefault="006C0410" w:rsidP="006C0410">
      <w:pPr>
        <w:numPr>
          <w:ilvl w:val="0"/>
          <w:numId w:val="139"/>
        </w:numPr>
        <w:shd w:val="clear" w:color="auto" w:fill="FFFFFF"/>
        <w:tabs>
          <w:tab w:val="left" w:pos="101"/>
        </w:tabs>
        <w:spacing w:line="178" w:lineRule="exact"/>
        <w:rPr>
          <w:sz w:val="16"/>
          <w:szCs w:val="16"/>
        </w:rPr>
      </w:pPr>
      <w:r>
        <w:rPr>
          <w:rFonts w:eastAsia="Times New Roman"/>
          <w:sz w:val="16"/>
          <w:szCs w:val="16"/>
        </w:rPr>
        <w:t>Музыку</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спектаклю</w:t>
      </w:r>
      <w:r>
        <w:rPr>
          <w:rFonts w:eastAsia="Times New Roman"/>
        </w:rPr>
        <w:t xml:space="preserve"> </w:t>
      </w:r>
      <w:r>
        <w:rPr>
          <w:rFonts w:eastAsia="Times New Roman"/>
          <w:sz w:val="16"/>
          <w:szCs w:val="16"/>
        </w:rPr>
        <w:t>“Наша</w:t>
      </w:r>
      <w:r>
        <w:rPr>
          <w:rFonts w:eastAsia="Times New Roman"/>
        </w:rPr>
        <w:t xml:space="preserve"> </w:t>
      </w:r>
      <w:r>
        <w:rPr>
          <w:rFonts w:eastAsia="Times New Roman"/>
          <w:sz w:val="16"/>
          <w:szCs w:val="16"/>
        </w:rPr>
        <w:t>молодость”</w:t>
      </w:r>
      <w:r>
        <w:rPr>
          <w:rFonts w:eastAsia="Times New Roman"/>
        </w:rPr>
        <w:t xml:space="preserve"> </w:t>
      </w:r>
      <w:r>
        <w:rPr>
          <w:rFonts w:eastAsia="Times New Roman"/>
          <w:sz w:val="16"/>
          <w:szCs w:val="16"/>
        </w:rPr>
        <w:t>написал</w:t>
      </w:r>
      <w:r>
        <w:rPr>
          <w:rFonts w:eastAsia="Times New Roman"/>
        </w:rPr>
        <w:t xml:space="preserve"> </w:t>
      </w:r>
      <w:r>
        <w:rPr>
          <w:rFonts w:eastAsia="Times New Roman"/>
          <w:sz w:val="16"/>
          <w:szCs w:val="16"/>
        </w:rPr>
        <w:t>В.Я.Шебалин.</w:t>
      </w:r>
    </w:p>
    <w:p w:rsidR="00DD4130" w:rsidRDefault="006C0410" w:rsidP="006C0410">
      <w:pPr>
        <w:numPr>
          <w:ilvl w:val="0"/>
          <w:numId w:val="139"/>
        </w:numPr>
        <w:shd w:val="clear" w:color="auto" w:fill="FFFFFF"/>
        <w:tabs>
          <w:tab w:val="left" w:pos="101"/>
        </w:tabs>
        <w:spacing w:line="178" w:lineRule="exact"/>
        <w:rPr>
          <w:sz w:val="16"/>
          <w:szCs w:val="16"/>
        </w:rPr>
      </w:pPr>
      <w:r>
        <w:rPr>
          <w:rFonts w:eastAsia="Times New Roman"/>
          <w:sz w:val="16"/>
          <w:szCs w:val="16"/>
        </w:rPr>
        <w:t>“Морозовской”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старой</w:t>
      </w:r>
      <w:r>
        <w:rPr>
          <w:rFonts w:eastAsia="Times New Roman"/>
        </w:rPr>
        <w:t xml:space="preserve"> </w:t>
      </w:r>
      <w:r>
        <w:rPr>
          <w:rFonts w:eastAsia="Times New Roman"/>
          <w:sz w:val="16"/>
          <w:szCs w:val="16"/>
        </w:rPr>
        <w:t>памяти</w:t>
      </w:r>
      <w:r>
        <w:rPr>
          <w:rFonts w:eastAsia="Times New Roman"/>
        </w:rPr>
        <w:t xml:space="preserve"> </w:t>
      </w:r>
      <w:r>
        <w:rPr>
          <w:rFonts w:eastAsia="Times New Roman"/>
          <w:sz w:val="16"/>
          <w:szCs w:val="16"/>
        </w:rPr>
        <w:t>называли</w:t>
      </w:r>
      <w:r>
        <w:rPr>
          <w:rFonts w:eastAsia="Times New Roman"/>
        </w:rPr>
        <w:t xml:space="preserve"> </w:t>
      </w:r>
      <w:r>
        <w:rPr>
          <w:rFonts w:eastAsia="Times New Roman"/>
          <w:sz w:val="16"/>
          <w:szCs w:val="16"/>
        </w:rPr>
        <w:t>ложу</w:t>
      </w:r>
      <w:r>
        <w:rPr>
          <w:rFonts w:eastAsia="Times New Roman"/>
        </w:rPr>
        <w:t xml:space="preserve"> </w:t>
      </w:r>
      <w:r>
        <w:rPr>
          <w:rFonts w:eastAsia="Times New Roman"/>
          <w:sz w:val="16"/>
          <w:szCs w:val="16"/>
        </w:rPr>
        <w:t>дирекции.</w:t>
      </w:r>
    </w:p>
    <w:p w:rsidR="00DD4130" w:rsidRDefault="006C0410" w:rsidP="006C0410">
      <w:pPr>
        <w:numPr>
          <w:ilvl w:val="0"/>
          <w:numId w:val="139"/>
        </w:numPr>
        <w:shd w:val="clear" w:color="auto" w:fill="FFFFFF"/>
        <w:tabs>
          <w:tab w:val="left" w:pos="101"/>
        </w:tabs>
        <w:spacing w:line="178" w:lineRule="exact"/>
        <w:jc w:val="both"/>
        <w:rPr>
          <w:sz w:val="16"/>
          <w:szCs w:val="16"/>
        </w:rPr>
      </w:pPr>
      <w:r>
        <w:rPr>
          <w:rFonts w:eastAsia="Times New Roman"/>
          <w:sz w:val="16"/>
          <w:szCs w:val="16"/>
        </w:rPr>
        <w:t>М.И.Сафонов,</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затем</w:t>
      </w:r>
      <w:r>
        <w:rPr>
          <w:rFonts w:eastAsia="Times New Roman"/>
        </w:rPr>
        <w:t xml:space="preserve"> </w:t>
      </w:r>
      <w:r>
        <w:rPr>
          <w:rFonts w:eastAsia="Times New Roman"/>
          <w:sz w:val="16"/>
          <w:szCs w:val="16"/>
        </w:rPr>
        <w:t>заменивший</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Н.А.Шульга</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Ново-дворова, а Набатова (Новодворова играл на премьере А.М.Карев).</w:t>
      </w:r>
    </w:p>
    <w:p w:rsidR="00DD4130" w:rsidRDefault="00DD4130">
      <w:pPr>
        <w:shd w:val="clear" w:color="auto" w:fill="FFFFFF"/>
        <w:tabs>
          <w:tab w:val="left" w:pos="336"/>
        </w:tabs>
        <w:spacing w:before="91"/>
      </w:pPr>
      <w:hyperlink w:anchor="bookmark1599" w:history="1">
        <w:bookmarkStart w:id="4158" w:name="bookmark4468"/>
        <w:r w:rsidR="006C0410">
          <w:rPr>
            <w:b/>
            <w:bCs/>
            <w:sz w:val="16"/>
            <w:szCs w:val="16"/>
          </w:rPr>
          <w:t>1</w:t>
        </w:r>
        <w:bookmarkEnd w:id="4158"/>
        <w:r w:rsidR="006C0410">
          <w:rPr>
            <w:b/>
            <w:bCs/>
            <w:sz w:val="16"/>
            <w:szCs w:val="16"/>
          </w:rPr>
          <w:t>70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11599.</w:t>
      </w:r>
    </w:p>
    <w:p w:rsidR="00DD4130" w:rsidRDefault="006C0410">
      <w:pPr>
        <w:shd w:val="clear" w:color="auto" w:fill="FFFFFF"/>
        <w:tabs>
          <w:tab w:val="left" w:pos="182"/>
        </w:tabs>
        <w:spacing w:before="19" w:line="178" w:lineRule="exact"/>
        <w:jc w:val="both"/>
      </w:pPr>
      <w:bookmarkStart w:id="4159" w:name="bookmark4469"/>
      <w:r>
        <w:rPr>
          <w:sz w:val="16"/>
          <w:szCs w:val="16"/>
        </w:rPr>
        <w:t>1</w:t>
      </w:r>
      <w:bookmarkEnd w:id="4159"/>
      <w:r>
        <w:tab/>
      </w:r>
      <w:r>
        <w:rPr>
          <w:rFonts w:eastAsia="Times New Roman"/>
          <w:sz w:val="16"/>
          <w:szCs w:val="16"/>
        </w:rPr>
        <w:t>А.М.Дмоховская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толстяках”</w:t>
      </w:r>
      <w:r>
        <w:rPr>
          <w:rFonts w:eastAsia="Times New Roman"/>
        </w:rPr>
        <w:t xml:space="preserve"> </w:t>
      </w:r>
      <w:r>
        <w:rPr>
          <w:rFonts w:eastAsia="Times New Roman"/>
          <w:sz w:val="16"/>
          <w:szCs w:val="16"/>
        </w:rPr>
        <w:t>Главного</w:t>
      </w:r>
      <w:r>
        <w:rPr>
          <w:rFonts w:eastAsia="Times New Roman"/>
        </w:rPr>
        <w:t xml:space="preserve"> </w:t>
      </w:r>
      <w:r>
        <w:rPr>
          <w:rFonts w:eastAsia="Times New Roman"/>
          <w:sz w:val="16"/>
          <w:szCs w:val="16"/>
        </w:rPr>
        <w:t>повара,</w:t>
      </w:r>
      <w:r>
        <w:rPr>
          <w:rFonts w:eastAsia="Times New Roman"/>
          <w:sz w:val="16"/>
          <w:szCs w:val="16"/>
        </w:rPr>
        <w:br/>
        <w:t>Н.М.Горчаков смог подменить ее, будучи режиссером спектакля.</w:t>
      </w:r>
    </w:p>
    <w:p w:rsidR="00DD4130" w:rsidRDefault="006C0410" w:rsidP="006C0410">
      <w:pPr>
        <w:numPr>
          <w:ilvl w:val="0"/>
          <w:numId w:val="140"/>
        </w:numPr>
        <w:shd w:val="clear" w:color="auto" w:fill="FFFFFF"/>
        <w:tabs>
          <w:tab w:val="left" w:pos="101"/>
        </w:tabs>
        <w:spacing w:line="178" w:lineRule="exact"/>
        <w:jc w:val="both"/>
        <w:rPr>
          <w:sz w:val="16"/>
          <w:szCs w:val="16"/>
        </w:rPr>
      </w:pPr>
      <w:r>
        <w:rPr>
          <w:rFonts w:eastAsia="Times New Roman"/>
          <w:sz w:val="16"/>
          <w:szCs w:val="16"/>
        </w:rPr>
        <w:t>Немецкий</w:t>
      </w:r>
      <w:r>
        <w:rPr>
          <w:rFonts w:eastAsia="Times New Roman"/>
        </w:rPr>
        <w:t xml:space="preserve"> </w:t>
      </w:r>
      <w:r>
        <w:rPr>
          <w:rFonts w:eastAsia="Times New Roman"/>
          <w:sz w:val="16"/>
          <w:szCs w:val="16"/>
        </w:rPr>
        <w:t>режиссер</w:t>
      </w:r>
      <w:r>
        <w:rPr>
          <w:rFonts w:eastAsia="Times New Roman"/>
        </w:rPr>
        <w:t xml:space="preserve"> </w:t>
      </w:r>
      <w:r>
        <w:rPr>
          <w:rFonts w:eastAsia="Times New Roman"/>
          <w:sz w:val="16"/>
          <w:szCs w:val="16"/>
        </w:rPr>
        <w:t>Э.Пискатор,</w:t>
      </w:r>
      <w:r>
        <w:rPr>
          <w:rFonts w:eastAsia="Times New Roman"/>
        </w:rPr>
        <w:t xml:space="preserve"> </w:t>
      </w:r>
      <w:r>
        <w:rPr>
          <w:rFonts w:eastAsia="Times New Roman"/>
          <w:sz w:val="16"/>
          <w:szCs w:val="16"/>
        </w:rPr>
        <w:t>член</w:t>
      </w:r>
      <w:r>
        <w:rPr>
          <w:rFonts w:eastAsia="Times New Roman"/>
        </w:rPr>
        <w:t xml:space="preserve"> </w:t>
      </w:r>
      <w:r>
        <w:rPr>
          <w:rFonts w:eastAsia="Times New Roman"/>
          <w:sz w:val="16"/>
          <w:szCs w:val="16"/>
        </w:rPr>
        <w:t>Компартии</w:t>
      </w:r>
      <w:r>
        <w:rPr>
          <w:rFonts w:eastAsia="Times New Roman"/>
        </w:rPr>
        <w:t xml:space="preserve"> </w:t>
      </w:r>
      <w:r>
        <w:rPr>
          <w:rFonts w:eastAsia="Times New Roman"/>
          <w:sz w:val="16"/>
          <w:szCs w:val="16"/>
        </w:rPr>
        <w:t>Германии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1919</w:t>
      </w:r>
      <w:r>
        <w:rPr>
          <w:rFonts w:eastAsia="Times New Roman"/>
        </w:rPr>
        <w:t xml:space="preserve"> </w:t>
      </w:r>
      <w:r>
        <w:rPr>
          <w:rFonts w:eastAsia="Times New Roman"/>
          <w:sz w:val="16"/>
          <w:szCs w:val="16"/>
        </w:rPr>
        <w:t>г., активно действовал в поддержку Советов, став в 30-е гг. одним из руко</w:t>
      </w:r>
      <w:r>
        <w:rPr>
          <w:rFonts w:eastAsia="Times New Roman"/>
          <w:sz w:val="16"/>
          <w:szCs w:val="16"/>
        </w:rPr>
        <w:softHyphen/>
        <w:t>водителей Интернационального рабочего театрального союза.</w:t>
      </w:r>
    </w:p>
    <w:p w:rsidR="00DD4130" w:rsidRDefault="006C0410" w:rsidP="006C0410">
      <w:pPr>
        <w:numPr>
          <w:ilvl w:val="0"/>
          <w:numId w:val="140"/>
        </w:numPr>
        <w:shd w:val="clear" w:color="auto" w:fill="FFFFFF"/>
        <w:tabs>
          <w:tab w:val="left" w:pos="101"/>
        </w:tabs>
        <w:spacing w:line="178" w:lineRule="exact"/>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В.Л.Нардову</w:t>
      </w:r>
      <w:r>
        <w:rPr>
          <w:rFonts w:eastAsia="Times New Roman"/>
        </w:rPr>
        <w:t xml:space="preserve"> </w:t>
      </w:r>
      <w:r>
        <w:rPr>
          <w:rFonts w:eastAsia="Times New Roman"/>
          <w:sz w:val="16"/>
          <w:szCs w:val="16"/>
        </w:rPr>
        <w:t>(брату</w:t>
      </w:r>
      <w:r>
        <w:rPr>
          <w:rFonts w:eastAsia="Times New Roman"/>
        </w:rPr>
        <w:t xml:space="preserve"> </w:t>
      </w:r>
      <w:r>
        <w:rPr>
          <w:rFonts w:eastAsia="Times New Roman"/>
          <w:sz w:val="16"/>
          <w:szCs w:val="16"/>
        </w:rPr>
        <w:t>О.Л.Книппер)</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поручено</w:t>
      </w:r>
      <w:r>
        <w:rPr>
          <w:rFonts w:eastAsia="Times New Roman"/>
        </w:rPr>
        <w:t xml:space="preserve"> </w:t>
      </w:r>
      <w:r>
        <w:rPr>
          <w:rFonts w:eastAsia="Times New Roman"/>
          <w:sz w:val="16"/>
          <w:szCs w:val="16"/>
        </w:rPr>
        <w:t>привет</w:t>
      </w:r>
      <w:r>
        <w:rPr>
          <w:rFonts w:eastAsia="Times New Roman"/>
          <w:sz w:val="16"/>
          <w:szCs w:val="16"/>
        </w:rPr>
        <w:softHyphen/>
        <w:t>ствовать Пискатора в силу того, что он в совершенстве владел немец</w:t>
      </w:r>
      <w:r>
        <w:rPr>
          <w:rFonts w:eastAsia="Times New Roman"/>
          <w:sz w:val="16"/>
          <w:szCs w:val="16"/>
        </w:rPr>
        <w:softHyphen/>
        <w:t>ким.</w:t>
      </w:r>
    </w:p>
    <w:p w:rsidR="00DD4130" w:rsidRDefault="006C0410" w:rsidP="006C0410">
      <w:pPr>
        <w:numPr>
          <w:ilvl w:val="0"/>
          <w:numId w:val="140"/>
        </w:numPr>
        <w:shd w:val="clear" w:color="auto" w:fill="FFFFFF"/>
        <w:tabs>
          <w:tab w:val="left" w:pos="101"/>
        </w:tabs>
        <w:spacing w:line="178" w:lineRule="exact"/>
        <w:jc w:val="both"/>
        <w:rPr>
          <w:sz w:val="16"/>
          <w:szCs w:val="16"/>
        </w:rPr>
      </w:pPr>
      <w:r>
        <w:rPr>
          <w:rFonts w:eastAsia="Times New Roman"/>
          <w:sz w:val="16"/>
          <w:szCs w:val="16"/>
        </w:rPr>
        <w:t>Инсценировка</w:t>
      </w:r>
      <w:r>
        <w:rPr>
          <w:rFonts w:eastAsia="Times New Roman"/>
        </w:rPr>
        <w:t xml:space="preserve"> </w:t>
      </w:r>
      <w:r>
        <w:rPr>
          <w:rFonts w:eastAsia="Times New Roman"/>
          <w:sz w:val="16"/>
          <w:szCs w:val="16"/>
        </w:rPr>
        <w:t>прозы</w:t>
      </w:r>
      <w:r>
        <w:rPr>
          <w:rFonts w:eastAsia="Times New Roman"/>
        </w:rPr>
        <w:t xml:space="preserve"> </w:t>
      </w:r>
      <w:r>
        <w:rPr>
          <w:rFonts w:eastAsia="Times New Roman"/>
          <w:sz w:val="16"/>
          <w:szCs w:val="16"/>
        </w:rPr>
        <w:t>Глеба</w:t>
      </w:r>
      <w:r>
        <w:rPr>
          <w:rFonts w:eastAsia="Times New Roman"/>
        </w:rPr>
        <w:t xml:space="preserve"> </w:t>
      </w:r>
      <w:r>
        <w:rPr>
          <w:rFonts w:eastAsia="Times New Roman"/>
          <w:sz w:val="16"/>
          <w:szCs w:val="16"/>
        </w:rPr>
        <w:t>Успенского</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осуществлена</w:t>
      </w:r>
      <w:r>
        <w:rPr>
          <w:rFonts w:eastAsia="Times New Roman"/>
        </w:rPr>
        <w:t xml:space="preserve"> </w:t>
      </w:r>
      <w:r>
        <w:rPr>
          <w:rFonts w:eastAsia="Times New Roman"/>
          <w:sz w:val="16"/>
          <w:szCs w:val="16"/>
        </w:rPr>
        <w:t>М.С.На</w:t>
      </w:r>
      <w:r>
        <w:rPr>
          <w:rFonts w:eastAsia="Times New Roman"/>
          <w:sz w:val="16"/>
          <w:szCs w:val="16"/>
        </w:rPr>
        <w:softHyphen/>
        <w:t>роковым.</w:t>
      </w:r>
    </w:p>
    <w:p w:rsidR="00DD4130" w:rsidRDefault="006C0410" w:rsidP="006C0410">
      <w:pPr>
        <w:numPr>
          <w:ilvl w:val="0"/>
          <w:numId w:val="140"/>
        </w:numPr>
        <w:shd w:val="clear" w:color="auto" w:fill="FFFFFF"/>
        <w:tabs>
          <w:tab w:val="left" w:pos="101"/>
        </w:tabs>
        <w:spacing w:line="178" w:lineRule="exact"/>
        <w:rPr>
          <w:sz w:val="16"/>
          <w:szCs w:val="16"/>
        </w:rPr>
      </w:pPr>
      <w:r>
        <w:rPr>
          <w:rFonts w:eastAsia="Times New Roman"/>
          <w:sz w:val="16"/>
          <w:szCs w:val="16"/>
        </w:rPr>
        <w:t>Борис</w:t>
      </w:r>
      <w:r>
        <w:rPr>
          <w:rFonts w:eastAsia="Times New Roman"/>
        </w:rPr>
        <w:t xml:space="preserve"> </w:t>
      </w:r>
      <w:r>
        <w:rPr>
          <w:rFonts w:eastAsia="Times New Roman"/>
          <w:sz w:val="16"/>
          <w:szCs w:val="16"/>
        </w:rPr>
        <w:t>Эрдман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художником</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толстяков”.</w:t>
      </w:r>
    </w:p>
    <w:p w:rsidR="00DD4130" w:rsidRDefault="00DD4130">
      <w:pPr>
        <w:rPr>
          <w:rFonts w:ascii="Arial" w:hAnsi="Arial" w:cs="Arial"/>
          <w:sz w:val="2"/>
          <w:szCs w:val="2"/>
        </w:rPr>
      </w:pPr>
    </w:p>
    <w:p w:rsidR="00DD4130" w:rsidRDefault="006C0410" w:rsidP="006C0410">
      <w:pPr>
        <w:numPr>
          <w:ilvl w:val="0"/>
          <w:numId w:val="141"/>
        </w:numPr>
        <w:shd w:val="clear" w:color="auto" w:fill="FFFFFF"/>
        <w:tabs>
          <w:tab w:val="left" w:pos="33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11600.</w:t>
      </w:r>
    </w:p>
    <w:p w:rsidR="00DD4130" w:rsidRDefault="006C0410" w:rsidP="006C0410">
      <w:pPr>
        <w:numPr>
          <w:ilvl w:val="0"/>
          <w:numId w:val="141"/>
        </w:numPr>
        <w:shd w:val="clear" w:color="auto" w:fill="FFFFFF"/>
        <w:tabs>
          <w:tab w:val="left" w:pos="336"/>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11546.</w:t>
      </w:r>
    </w:p>
    <w:p w:rsidR="00DD4130" w:rsidRDefault="006C0410">
      <w:pPr>
        <w:shd w:val="clear" w:color="auto" w:fill="FFFFFF"/>
        <w:spacing w:before="19" w:line="178" w:lineRule="exact"/>
        <w:jc w:val="both"/>
      </w:pPr>
      <w:bookmarkStart w:id="4160" w:name="bookmark4475"/>
      <w:r>
        <w:rPr>
          <w:sz w:val="16"/>
          <w:szCs w:val="16"/>
        </w:rPr>
        <w:t>1</w:t>
      </w:r>
      <w:bookmarkEnd w:id="4160"/>
      <w:r>
        <w:rPr>
          <w:sz w:val="16"/>
          <w:szCs w:val="16"/>
        </w:rPr>
        <w:t xml:space="preserve"> </w:t>
      </w:r>
      <w:r>
        <w:rPr>
          <w:rFonts w:eastAsia="Times New Roman"/>
          <w:sz w:val="16"/>
          <w:szCs w:val="16"/>
        </w:rPr>
        <w:t>Пьеса А.Наврозова “Хороший человек” обсуждалась в театре на пред</w:t>
      </w:r>
      <w:r>
        <w:rPr>
          <w:rFonts w:eastAsia="Times New Roman"/>
          <w:sz w:val="16"/>
          <w:szCs w:val="16"/>
        </w:rPr>
        <w:softHyphen/>
        <w:t>мет ее включения в репертуар.</w:t>
      </w:r>
    </w:p>
    <w:p w:rsidR="00DD4130" w:rsidRDefault="00DD4130">
      <w:pPr>
        <w:shd w:val="clear" w:color="auto" w:fill="FFFFFF"/>
        <w:tabs>
          <w:tab w:val="left" w:pos="336"/>
        </w:tabs>
        <w:spacing w:before="96"/>
      </w:pPr>
      <w:hyperlink w:anchor="bookmark1623" w:history="1">
        <w:bookmarkStart w:id="4161" w:name="bookmark4476"/>
        <w:r w:rsidR="006C0410">
          <w:rPr>
            <w:b/>
            <w:bCs/>
            <w:sz w:val="16"/>
            <w:szCs w:val="16"/>
          </w:rPr>
          <w:t>1</w:t>
        </w:r>
        <w:bookmarkEnd w:id="4161"/>
        <w:r w:rsidR="006C0410">
          <w:rPr>
            <w:b/>
            <w:bCs/>
            <w:sz w:val="16"/>
            <w:szCs w:val="16"/>
          </w:rPr>
          <w:t>73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11601.</w:t>
      </w:r>
    </w:p>
    <w:p w:rsidR="00DD4130" w:rsidRDefault="006C0410" w:rsidP="006C0410">
      <w:pPr>
        <w:numPr>
          <w:ilvl w:val="0"/>
          <w:numId w:val="142"/>
        </w:numPr>
        <w:shd w:val="clear" w:color="auto" w:fill="FFFFFF"/>
        <w:tabs>
          <w:tab w:val="left" w:pos="106"/>
        </w:tabs>
        <w:spacing w:before="19" w:line="178" w:lineRule="exact"/>
        <w:jc w:val="both"/>
        <w:rPr>
          <w:sz w:val="16"/>
          <w:szCs w:val="16"/>
        </w:rPr>
      </w:pPr>
      <w:r>
        <w:rPr>
          <w:rFonts w:eastAsia="Times New Roman"/>
          <w:sz w:val="16"/>
          <w:szCs w:val="16"/>
        </w:rPr>
        <w:t>Роман</w:t>
      </w:r>
      <w:r>
        <w:rPr>
          <w:rFonts w:eastAsia="Times New Roman"/>
        </w:rPr>
        <w:t xml:space="preserve"> </w:t>
      </w:r>
      <w:r>
        <w:rPr>
          <w:rFonts w:eastAsia="Times New Roman"/>
          <w:sz w:val="16"/>
          <w:szCs w:val="16"/>
        </w:rPr>
        <w:t>“Луна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грош”</w:t>
      </w:r>
      <w:r>
        <w:rPr>
          <w:rFonts w:eastAsia="Times New Roman"/>
        </w:rPr>
        <w:t xml:space="preserve"> </w:t>
      </w:r>
      <w:r>
        <w:rPr>
          <w:rFonts w:eastAsia="Times New Roman"/>
          <w:sz w:val="16"/>
          <w:szCs w:val="16"/>
        </w:rPr>
        <w:t>принадлежит</w:t>
      </w:r>
      <w:r>
        <w:rPr>
          <w:rFonts w:eastAsia="Times New Roman"/>
        </w:rPr>
        <w:t xml:space="preserve"> </w:t>
      </w:r>
      <w:r>
        <w:rPr>
          <w:rFonts w:eastAsia="Times New Roman"/>
          <w:sz w:val="16"/>
          <w:szCs w:val="16"/>
        </w:rPr>
        <w:t>английскому</w:t>
      </w:r>
      <w:r>
        <w:rPr>
          <w:rFonts w:eastAsia="Times New Roman"/>
        </w:rPr>
        <w:t xml:space="preserve"> </w:t>
      </w:r>
      <w:r>
        <w:rPr>
          <w:rFonts w:eastAsia="Times New Roman"/>
          <w:sz w:val="16"/>
          <w:szCs w:val="16"/>
        </w:rPr>
        <w:t>писателю</w:t>
      </w:r>
      <w:r>
        <w:rPr>
          <w:rFonts w:eastAsia="Times New Roman"/>
        </w:rPr>
        <w:t xml:space="preserve"> </w:t>
      </w:r>
      <w:r>
        <w:rPr>
          <w:rFonts w:eastAsia="Times New Roman"/>
          <w:sz w:val="16"/>
          <w:szCs w:val="16"/>
        </w:rPr>
        <w:t>Сомерсету Моэму.</w:t>
      </w:r>
    </w:p>
    <w:p w:rsidR="00DD4130" w:rsidRDefault="006C0410" w:rsidP="006C0410">
      <w:pPr>
        <w:numPr>
          <w:ilvl w:val="0"/>
          <w:numId w:val="142"/>
        </w:numPr>
        <w:shd w:val="clear" w:color="auto" w:fill="FFFFFF"/>
        <w:tabs>
          <w:tab w:val="left" w:pos="106"/>
        </w:tabs>
        <w:spacing w:line="178" w:lineRule="exact"/>
        <w:jc w:val="both"/>
        <w:rPr>
          <w:sz w:val="16"/>
          <w:szCs w:val="16"/>
        </w:rPr>
      </w:pPr>
      <w:r>
        <w:rPr>
          <w:rFonts w:eastAsia="Times New Roman"/>
          <w:sz w:val="16"/>
          <w:szCs w:val="16"/>
        </w:rPr>
        <w:t>“Зеленая</w:t>
      </w:r>
      <w:r>
        <w:rPr>
          <w:rFonts w:eastAsia="Times New Roman"/>
        </w:rPr>
        <w:t xml:space="preserve"> </w:t>
      </w:r>
      <w:r>
        <w:rPr>
          <w:rFonts w:eastAsia="Times New Roman"/>
          <w:sz w:val="16"/>
          <w:szCs w:val="16"/>
        </w:rPr>
        <w:t>шляпка”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роман</w:t>
      </w:r>
      <w:r>
        <w:rPr>
          <w:rFonts w:eastAsia="Times New Roman"/>
        </w:rPr>
        <w:t xml:space="preserve"> </w:t>
      </w:r>
      <w:r>
        <w:rPr>
          <w:rFonts w:eastAsia="Times New Roman"/>
          <w:sz w:val="16"/>
          <w:szCs w:val="16"/>
        </w:rPr>
        <w:t>английского</w:t>
      </w:r>
      <w:r>
        <w:rPr>
          <w:rFonts w:eastAsia="Times New Roman"/>
        </w:rPr>
        <w:t xml:space="preserve"> </w:t>
      </w:r>
      <w:r>
        <w:rPr>
          <w:rFonts w:eastAsia="Times New Roman"/>
          <w:sz w:val="16"/>
          <w:szCs w:val="16"/>
        </w:rPr>
        <w:t>писателя</w:t>
      </w:r>
      <w:r>
        <w:rPr>
          <w:rFonts w:eastAsia="Times New Roman"/>
        </w:rPr>
        <w:t xml:space="preserve"> </w:t>
      </w:r>
      <w:r>
        <w:rPr>
          <w:rFonts w:eastAsia="Times New Roman"/>
          <w:sz w:val="16"/>
          <w:szCs w:val="16"/>
        </w:rPr>
        <w:t>Майкла</w:t>
      </w:r>
      <w:r>
        <w:rPr>
          <w:rFonts w:eastAsia="Times New Roman"/>
        </w:rPr>
        <w:t xml:space="preserve"> </w:t>
      </w:r>
      <w:r>
        <w:rPr>
          <w:rFonts w:eastAsia="Times New Roman"/>
          <w:sz w:val="16"/>
          <w:szCs w:val="16"/>
        </w:rPr>
        <w:t>Арлена</w:t>
      </w:r>
      <w:r>
        <w:rPr>
          <w:rFonts w:eastAsia="Times New Roman"/>
        </w:rPr>
        <w:t xml:space="preserve"> </w:t>
      </w:r>
      <w:r>
        <w:rPr>
          <w:rFonts w:eastAsia="Times New Roman"/>
          <w:sz w:val="16"/>
          <w:szCs w:val="16"/>
        </w:rPr>
        <w:t>(с подзаголовком “Роман для нескольких”).</w:t>
      </w:r>
    </w:p>
    <w:p w:rsidR="00DD4130" w:rsidRDefault="006C0410" w:rsidP="006C0410">
      <w:pPr>
        <w:numPr>
          <w:ilvl w:val="0"/>
          <w:numId w:val="142"/>
        </w:numPr>
        <w:shd w:val="clear" w:color="auto" w:fill="FFFFFF"/>
        <w:tabs>
          <w:tab w:val="left" w:pos="106"/>
        </w:tabs>
        <w:spacing w:line="178" w:lineRule="exact"/>
        <w:rPr>
          <w:sz w:val="16"/>
          <w:szCs w:val="16"/>
        </w:rPr>
      </w:pPr>
      <w:r>
        <w:rPr>
          <w:rFonts w:eastAsia="Times New Roman"/>
          <w:sz w:val="16"/>
          <w:szCs w:val="16"/>
        </w:rPr>
        <w:t>Процесс</w:t>
      </w:r>
      <w:r>
        <w:rPr>
          <w:rFonts w:eastAsia="Times New Roman"/>
        </w:rPr>
        <w:t xml:space="preserve"> </w:t>
      </w:r>
      <w:r>
        <w:rPr>
          <w:rFonts w:eastAsia="Times New Roman"/>
          <w:sz w:val="16"/>
          <w:szCs w:val="16"/>
        </w:rPr>
        <w:t>Промпартии</w:t>
      </w:r>
      <w:r>
        <w:rPr>
          <w:rFonts w:eastAsia="Times New Roman"/>
        </w:rPr>
        <w:t xml:space="preserve"> </w:t>
      </w:r>
      <w:r>
        <w:rPr>
          <w:rFonts w:eastAsia="Times New Roman"/>
          <w:sz w:val="16"/>
          <w:szCs w:val="16"/>
        </w:rPr>
        <w:t>(Промышленная</w:t>
      </w:r>
      <w:r>
        <w:rPr>
          <w:rFonts w:eastAsia="Times New Roman"/>
        </w:rPr>
        <w:t xml:space="preserve"> </w:t>
      </w:r>
      <w:r>
        <w:rPr>
          <w:rFonts w:eastAsia="Times New Roman"/>
          <w:sz w:val="16"/>
          <w:szCs w:val="16"/>
        </w:rPr>
        <w:t>партия,</w:t>
      </w:r>
      <w:r>
        <w:rPr>
          <w:rFonts w:eastAsia="Times New Roman"/>
        </w:rPr>
        <w:t xml:space="preserve"> </w:t>
      </w:r>
      <w:r>
        <w:rPr>
          <w:rFonts w:eastAsia="Times New Roman"/>
          <w:sz w:val="16"/>
          <w:szCs w:val="16"/>
        </w:rPr>
        <w:t>Союз</w:t>
      </w:r>
      <w:r>
        <w:rPr>
          <w:rFonts w:eastAsia="Times New Roman"/>
        </w:rPr>
        <w:t xml:space="preserve"> </w:t>
      </w:r>
      <w:r>
        <w:rPr>
          <w:rFonts w:eastAsia="Times New Roman"/>
          <w:sz w:val="16"/>
          <w:szCs w:val="16"/>
        </w:rPr>
        <w:t>инженерных</w:t>
      </w:r>
      <w:r>
        <w:rPr>
          <w:rFonts w:eastAsia="Times New Roman"/>
        </w:rPr>
        <w:t xml:space="preserve"> </w:t>
      </w:r>
      <w:r>
        <w:rPr>
          <w:rFonts w:eastAsia="Times New Roman"/>
          <w:sz w:val="16"/>
          <w:szCs w:val="16"/>
        </w:rPr>
        <w:t>ор-</w:t>
      </w:r>
    </w:p>
    <w:p w:rsidR="00DD4130" w:rsidRDefault="00DD4130" w:rsidP="006C0410">
      <w:pPr>
        <w:numPr>
          <w:ilvl w:val="0"/>
          <w:numId w:val="142"/>
        </w:numPr>
        <w:shd w:val="clear" w:color="auto" w:fill="FFFFFF"/>
        <w:tabs>
          <w:tab w:val="left" w:pos="106"/>
        </w:tabs>
        <w:spacing w:line="178" w:lineRule="exact"/>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ганизаций) был инсценирован в конце 1930 г.; виднейшие инженеры и строители были обвинены во вредительстве на транспорте и в промыш</w:t>
      </w:r>
      <w:r>
        <w:rPr>
          <w:rFonts w:eastAsia="Times New Roman"/>
          <w:sz w:val="16"/>
          <w:szCs w:val="16"/>
        </w:rPr>
        <w:softHyphen/>
        <w:t>ленности (что позволило оправдать ряд провалов пятилетнего плана).</w:t>
      </w:r>
    </w:p>
    <w:p w:rsidR="00DD4130" w:rsidRDefault="00DD4130">
      <w:pPr>
        <w:shd w:val="clear" w:color="auto" w:fill="FFFFFF"/>
        <w:tabs>
          <w:tab w:val="left" w:pos="341"/>
        </w:tabs>
        <w:spacing w:before="96"/>
      </w:pPr>
      <w:hyperlink w:anchor="bookmark1630" w:history="1">
        <w:bookmarkStart w:id="4162" w:name="bookmark4479"/>
        <w:r w:rsidR="006C0410">
          <w:rPr>
            <w:b/>
            <w:bCs/>
            <w:sz w:val="16"/>
            <w:szCs w:val="16"/>
          </w:rPr>
          <w:t>1</w:t>
        </w:r>
        <w:bookmarkEnd w:id="4162"/>
        <w:r w:rsidR="006C0410">
          <w:rPr>
            <w:b/>
            <w:bCs/>
            <w:sz w:val="16"/>
            <w:szCs w:val="16"/>
          </w:rPr>
          <w:t>74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11547.</w:t>
      </w:r>
    </w:p>
    <w:p w:rsidR="00DD4130" w:rsidRDefault="006C0410">
      <w:pPr>
        <w:shd w:val="clear" w:color="auto" w:fill="FFFFFF"/>
        <w:spacing w:before="19" w:line="178" w:lineRule="exact"/>
        <w:jc w:val="both"/>
      </w:pPr>
      <w:bookmarkStart w:id="4163" w:name="bookmark4480"/>
      <w:r>
        <w:rPr>
          <w:sz w:val="16"/>
          <w:szCs w:val="16"/>
        </w:rPr>
        <w:t>1</w:t>
      </w:r>
      <w:bookmarkEnd w:id="4163"/>
      <w:r>
        <w:rPr>
          <w:sz w:val="16"/>
          <w:szCs w:val="16"/>
        </w:rPr>
        <w:t xml:space="preserve"> </w:t>
      </w:r>
      <w:r>
        <w:rPr>
          <w:rFonts w:eastAsia="Times New Roman"/>
          <w:i/>
          <w:iCs/>
          <w:sz w:val="16"/>
          <w:szCs w:val="16"/>
        </w:rPr>
        <w:t xml:space="preserve">Фербенксы </w:t>
      </w:r>
      <w:r>
        <w:rPr>
          <w:rFonts w:eastAsia="Times New Roman"/>
          <w:sz w:val="16"/>
          <w:szCs w:val="16"/>
        </w:rPr>
        <w:t>– О.Б. имеет в виду супружескую пару: американских ки</w:t>
      </w:r>
      <w:r>
        <w:rPr>
          <w:rFonts w:eastAsia="Times New Roman"/>
          <w:sz w:val="16"/>
          <w:szCs w:val="16"/>
        </w:rPr>
        <w:softHyphen/>
        <w:t>ноактеров Дугласа Фербенкса и Мэри Пикфорд.</w:t>
      </w:r>
    </w:p>
    <w:p w:rsidR="00DD4130" w:rsidRDefault="006C0410" w:rsidP="006C0410">
      <w:pPr>
        <w:numPr>
          <w:ilvl w:val="0"/>
          <w:numId w:val="143"/>
        </w:numPr>
        <w:shd w:val="clear" w:color="auto" w:fill="FFFFFF"/>
        <w:tabs>
          <w:tab w:val="left" w:pos="34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11548.</w:t>
      </w:r>
    </w:p>
    <w:p w:rsidR="00DD4130" w:rsidRDefault="006C0410" w:rsidP="006C0410">
      <w:pPr>
        <w:numPr>
          <w:ilvl w:val="0"/>
          <w:numId w:val="143"/>
        </w:numPr>
        <w:shd w:val="clear" w:color="auto" w:fill="FFFFFF"/>
        <w:tabs>
          <w:tab w:val="left" w:pos="341"/>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11549.</w:t>
      </w:r>
    </w:p>
    <w:p w:rsidR="00DD4130" w:rsidRDefault="00DD4130">
      <w:pPr>
        <w:rPr>
          <w:rFonts w:ascii="Arial" w:hAnsi="Arial" w:cs="Arial"/>
          <w:sz w:val="2"/>
          <w:szCs w:val="2"/>
        </w:rPr>
      </w:pPr>
    </w:p>
    <w:p w:rsidR="00DD4130" w:rsidRDefault="006C0410" w:rsidP="006C0410">
      <w:pPr>
        <w:numPr>
          <w:ilvl w:val="0"/>
          <w:numId w:val="144"/>
        </w:numPr>
        <w:shd w:val="clear" w:color="auto" w:fill="FFFFFF"/>
        <w:tabs>
          <w:tab w:val="left" w:pos="115"/>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озабочен</w:t>
      </w:r>
      <w:r>
        <w:rPr>
          <w:rFonts w:eastAsia="Times New Roman"/>
        </w:rPr>
        <w:t xml:space="preserve"> </w:t>
      </w:r>
      <w:r>
        <w:rPr>
          <w:rFonts w:eastAsia="Times New Roman"/>
          <w:sz w:val="16"/>
          <w:szCs w:val="16"/>
        </w:rPr>
        <w:t>тяжелым</w:t>
      </w:r>
      <w:r>
        <w:rPr>
          <w:rFonts w:eastAsia="Times New Roman"/>
        </w:rPr>
        <w:t xml:space="preserve"> </w:t>
      </w:r>
      <w:r>
        <w:rPr>
          <w:rFonts w:eastAsia="Times New Roman"/>
          <w:sz w:val="16"/>
          <w:szCs w:val="16"/>
        </w:rPr>
        <w:t>положением</w:t>
      </w:r>
      <w:r>
        <w:rPr>
          <w:rFonts w:eastAsia="Times New Roman"/>
        </w:rPr>
        <w:t xml:space="preserve"> </w:t>
      </w:r>
      <w:r>
        <w:rPr>
          <w:rFonts w:eastAsia="Times New Roman"/>
          <w:sz w:val="16"/>
          <w:szCs w:val="16"/>
        </w:rPr>
        <w:t>профессора</w:t>
      </w:r>
      <w:r>
        <w:rPr>
          <w:rFonts w:eastAsia="Times New Roman"/>
        </w:rPr>
        <w:t xml:space="preserve"> </w:t>
      </w:r>
      <w:r>
        <w:rPr>
          <w:rFonts w:eastAsia="Times New Roman"/>
          <w:sz w:val="16"/>
          <w:szCs w:val="16"/>
        </w:rPr>
        <w:t>А.В.Цингера</w:t>
      </w:r>
      <w:r>
        <w:rPr>
          <w:rFonts w:eastAsia="Times New Roman"/>
        </w:rPr>
        <w:t xml:space="preserve"> </w:t>
      </w:r>
      <w:r>
        <w:rPr>
          <w:rFonts w:eastAsia="Times New Roman"/>
          <w:sz w:val="16"/>
          <w:szCs w:val="16"/>
        </w:rPr>
        <w:t>и его семьи. Цингер с женой, ученицей Н.-Д. по Филармоническому учи</w:t>
      </w:r>
      <w:r>
        <w:rPr>
          <w:rFonts w:eastAsia="Times New Roman"/>
          <w:sz w:val="16"/>
          <w:szCs w:val="16"/>
        </w:rPr>
        <w:softHyphen/>
        <w:t>лищу, актрисой МХТ В.Н.Павловой, с начала 20-х гг. жил в Германии, куда выехал для лечения; жили они там в основном на деньги за пере</w:t>
      </w:r>
      <w:r>
        <w:rPr>
          <w:rFonts w:eastAsia="Times New Roman"/>
          <w:sz w:val="16"/>
          <w:szCs w:val="16"/>
        </w:rPr>
        <w:softHyphen/>
        <w:t>издания учебников Цингера, продолжавших выходить в СССР, но к на</w:t>
      </w:r>
      <w:r>
        <w:rPr>
          <w:rFonts w:eastAsia="Times New Roman"/>
          <w:sz w:val="16"/>
          <w:szCs w:val="16"/>
        </w:rPr>
        <w:softHyphen/>
        <w:t>чалу 30-х гг. эти выплаты прекратились; Н.-Д. старался оказать помощь бедствующей семье.</w:t>
      </w:r>
    </w:p>
    <w:p w:rsidR="00DD4130" w:rsidRDefault="006C0410" w:rsidP="006C0410">
      <w:pPr>
        <w:numPr>
          <w:ilvl w:val="0"/>
          <w:numId w:val="144"/>
        </w:numPr>
        <w:shd w:val="clear" w:color="auto" w:fill="FFFFFF"/>
        <w:tabs>
          <w:tab w:val="left" w:pos="115"/>
        </w:tabs>
        <w:spacing w:line="178" w:lineRule="exact"/>
        <w:jc w:val="both"/>
        <w:rPr>
          <w:sz w:val="16"/>
          <w:szCs w:val="16"/>
        </w:rPr>
      </w:pPr>
      <w:r>
        <w:rPr>
          <w:rFonts w:eastAsia="Times New Roman"/>
          <w:sz w:val="16"/>
          <w:szCs w:val="16"/>
        </w:rPr>
        <w:t>Сцена</w:t>
      </w:r>
      <w:r>
        <w:rPr>
          <w:rFonts w:eastAsia="Times New Roman"/>
        </w:rPr>
        <w:t xml:space="preserve"> </w:t>
      </w:r>
      <w:r>
        <w:rPr>
          <w:rFonts w:eastAsia="Times New Roman"/>
          <w:sz w:val="16"/>
          <w:szCs w:val="16"/>
        </w:rPr>
        <w:t>расклейки</w:t>
      </w:r>
      <w:r>
        <w:rPr>
          <w:rFonts w:eastAsia="Times New Roman"/>
        </w:rPr>
        <w:t xml:space="preserve"> </w:t>
      </w:r>
      <w:r>
        <w:rPr>
          <w:rFonts w:eastAsia="Times New Roman"/>
          <w:sz w:val="16"/>
          <w:szCs w:val="16"/>
        </w:rPr>
        <w:t>листовок</w:t>
      </w:r>
      <w:r>
        <w:rPr>
          <w:rFonts w:eastAsia="Times New Roman"/>
        </w:rPr>
        <w:t xml:space="preserve"> </w:t>
      </w:r>
      <w:r>
        <w:rPr>
          <w:rFonts w:eastAsia="Times New Roman"/>
          <w:sz w:val="16"/>
          <w:szCs w:val="16"/>
        </w:rPr>
        <w:t>героями</w:t>
      </w:r>
      <w:r>
        <w:rPr>
          <w:rFonts w:eastAsia="Times New Roman"/>
        </w:rPr>
        <w:t xml:space="preserve"> </w:t>
      </w:r>
      <w:r>
        <w:rPr>
          <w:rFonts w:eastAsia="Times New Roman"/>
          <w:sz w:val="16"/>
          <w:szCs w:val="16"/>
        </w:rPr>
        <w:t>подполья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один</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ударных</w:t>
      </w:r>
      <w:r>
        <w:rPr>
          <w:rFonts w:eastAsia="Times New Roman"/>
        </w:rPr>
        <w:t xml:space="preserve"> </w:t>
      </w:r>
      <w:r>
        <w:rPr>
          <w:rFonts w:eastAsia="Times New Roman"/>
          <w:sz w:val="16"/>
          <w:szCs w:val="16"/>
        </w:rPr>
        <w:t>мо</w:t>
      </w:r>
      <w:r>
        <w:rPr>
          <w:rFonts w:eastAsia="Times New Roman"/>
          <w:sz w:val="16"/>
          <w:szCs w:val="16"/>
        </w:rPr>
        <w:softHyphen/>
        <w:t>ментов пьесы Карташева.</w:t>
      </w:r>
    </w:p>
    <w:p w:rsidR="00DD4130" w:rsidRDefault="00DD4130">
      <w:pPr>
        <w:rPr>
          <w:rFonts w:ascii="Arial" w:hAnsi="Arial" w:cs="Arial"/>
          <w:sz w:val="2"/>
          <w:szCs w:val="2"/>
        </w:rPr>
      </w:pPr>
    </w:p>
    <w:p w:rsidR="00DD4130" w:rsidRDefault="006C0410" w:rsidP="006C0410">
      <w:pPr>
        <w:numPr>
          <w:ilvl w:val="0"/>
          <w:numId w:val="145"/>
        </w:numPr>
        <w:shd w:val="clear" w:color="auto" w:fill="FFFFFF"/>
        <w:tabs>
          <w:tab w:val="left" w:pos="341"/>
        </w:tabs>
        <w:spacing w:line="370" w:lineRule="exact"/>
        <w:rPr>
          <w:rFonts w:ascii="Courier New" w:hAnsi="Courier New" w:cs="Courier New"/>
          <w:b/>
          <w:bCs/>
          <w:spacing w:val="-23"/>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11602.</w:t>
      </w:r>
    </w:p>
    <w:p w:rsidR="00DD4130" w:rsidRDefault="006C0410" w:rsidP="006C0410">
      <w:pPr>
        <w:numPr>
          <w:ilvl w:val="0"/>
          <w:numId w:val="145"/>
        </w:numPr>
        <w:shd w:val="clear" w:color="auto" w:fill="FFFFFF"/>
        <w:tabs>
          <w:tab w:val="left" w:pos="341"/>
        </w:tabs>
        <w:spacing w:line="370" w:lineRule="exact"/>
        <w:rPr>
          <w:rFonts w:ascii="Courier New" w:hAnsi="Courier New" w:cs="Courier New"/>
          <w:b/>
          <w:bCs/>
          <w:spacing w:val="-23"/>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11603.</w:t>
      </w:r>
    </w:p>
    <w:p w:rsidR="00DD4130" w:rsidRDefault="006C0410" w:rsidP="006C0410">
      <w:pPr>
        <w:numPr>
          <w:ilvl w:val="0"/>
          <w:numId w:val="145"/>
        </w:numPr>
        <w:shd w:val="clear" w:color="auto" w:fill="FFFFFF"/>
        <w:tabs>
          <w:tab w:val="left" w:pos="341"/>
        </w:tabs>
        <w:spacing w:line="370" w:lineRule="exact"/>
        <w:rPr>
          <w:rFonts w:ascii="Courier New" w:hAnsi="Courier New" w:cs="Courier New"/>
          <w:b/>
          <w:bCs/>
          <w:spacing w:val="-23"/>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11604.</w:t>
      </w:r>
    </w:p>
    <w:p w:rsidR="00DD4130" w:rsidRDefault="00DD4130">
      <w:pPr>
        <w:rPr>
          <w:rFonts w:ascii="Arial" w:hAnsi="Arial" w:cs="Arial"/>
          <w:sz w:val="2"/>
          <w:szCs w:val="2"/>
        </w:rPr>
      </w:pPr>
    </w:p>
    <w:p w:rsidR="00DD4130" w:rsidRDefault="006C0410" w:rsidP="006C0410">
      <w:pPr>
        <w:numPr>
          <w:ilvl w:val="0"/>
          <w:numId w:val="146"/>
        </w:numPr>
        <w:shd w:val="clear" w:color="auto" w:fill="FFFFFF"/>
        <w:tabs>
          <w:tab w:val="left" w:pos="110"/>
        </w:tabs>
        <w:spacing w:line="178" w:lineRule="exact"/>
        <w:jc w:val="both"/>
        <w:rPr>
          <w:sz w:val="16"/>
          <w:szCs w:val="16"/>
        </w:rPr>
      </w:pPr>
      <w:r>
        <w:rPr>
          <w:rFonts w:eastAsia="Times New Roman"/>
          <w:sz w:val="16"/>
          <w:szCs w:val="16"/>
        </w:rPr>
        <w:t>Безайс</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Матвеев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главные</w:t>
      </w:r>
      <w:r>
        <w:rPr>
          <w:rFonts w:eastAsia="Times New Roman"/>
        </w:rPr>
        <w:t xml:space="preserve"> </w:t>
      </w:r>
      <w:r>
        <w:rPr>
          <w:rFonts w:eastAsia="Times New Roman"/>
          <w:sz w:val="16"/>
          <w:szCs w:val="16"/>
        </w:rPr>
        <w:t>герои</w:t>
      </w:r>
      <w:r>
        <w:rPr>
          <w:rFonts w:eastAsia="Times New Roman"/>
        </w:rPr>
        <w:t xml:space="preserve"> </w:t>
      </w:r>
      <w:r>
        <w:rPr>
          <w:rFonts w:eastAsia="Times New Roman"/>
          <w:sz w:val="16"/>
          <w:szCs w:val="16"/>
        </w:rPr>
        <w:t>“Нашей</w:t>
      </w:r>
      <w:r>
        <w:rPr>
          <w:rFonts w:eastAsia="Times New Roman"/>
        </w:rPr>
        <w:t xml:space="preserve"> </w:t>
      </w:r>
      <w:r>
        <w:rPr>
          <w:rFonts w:eastAsia="Times New Roman"/>
          <w:sz w:val="16"/>
          <w:szCs w:val="16"/>
        </w:rPr>
        <w:t>молодости”.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первом</w:t>
      </w:r>
      <w:r>
        <w:rPr>
          <w:rFonts w:eastAsia="Times New Roman"/>
        </w:rPr>
        <w:t xml:space="preserve"> </w:t>
      </w:r>
      <w:r>
        <w:rPr>
          <w:rFonts w:eastAsia="Times New Roman"/>
          <w:sz w:val="16"/>
          <w:szCs w:val="16"/>
        </w:rPr>
        <w:t>со</w:t>
      </w:r>
      <w:r>
        <w:rPr>
          <w:rFonts w:eastAsia="Times New Roman"/>
          <w:sz w:val="16"/>
          <w:szCs w:val="16"/>
        </w:rPr>
        <w:softHyphen/>
        <w:t>ставе, когда спектакль выпускал Н.-Д., эти роли играли соответственно Н.И.Дорохин и И.М.Кудрявцев.</w:t>
      </w:r>
    </w:p>
    <w:p w:rsidR="00DD4130" w:rsidRDefault="006C0410" w:rsidP="006C0410">
      <w:pPr>
        <w:numPr>
          <w:ilvl w:val="0"/>
          <w:numId w:val="146"/>
        </w:numPr>
        <w:shd w:val="clear" w:color="auto" w:fill="FFFFFF"/>
        <w:tabs>
          <w:tab w:val="left" w:pos="110"/>
        </w:tabs>
        <w:spacing w:line="178" w:lineRule="exact"/>
        <w:jc w:val="both"/>
        <w:rPr>
          <w:sz w:val="16"/>
          <w:szCs w:val="16"/>
        </w:rPr>
      </w:pPr>
      <w:r>
        <w:rPr>
          <w:rFonts w:eastAsia="Times New Roman"/>
          <w:sz w:val="16"/>
          <w:szCs w:val="16"/>
        </w:rPr>
        <w:t>К</w:t>
      </w:r>
      <w:r>
        <w:rPr>
          <w:rFonts w:eastAsia="Times New Roman"/>
        </w:rPr>
        <w:t xml:space="preserve"> </w:t>
      </w:r>
      <w:r>
        <w:rPr>
          <w:rFonts w:eastAsia="Times New Roman"/>
          <w:sz w:val="16"/>
          <w:szCs w:val="16"/>
        </w:rPr>
        <w:t>А.Б.Халатову</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делам</w:t>
      </w:r>
      <w:r>
        <w:rPr>
          <w:rFonts w:eastAsia="Times New Roman"/>
        </w:rPr>
        <w:t xml:space="preserve"> </w:t>
      </w:r>
      <w:r>
        <w:rPr>
          <w:rFonts w:eastAsia="Times New Roman"/>
          <w:sz w:val="16"/>
          <w:szCs w:val="16"/>
        </w:rPr>
        <w:t>А.В.Цингера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гонораров</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переиздаю</w:t>
      </w:r>
      <w:r>
        <w:rPr>
          <w:rFonts w:eastAsia="Times New Roman"/>
          <w:sz w:val="16"/>
          <w:szCs w:val="16"/>
        </w:rPr>
        <w:softHyphen/>
        <w:t>щиеся в СССР учебники хотели обратиться как к председателю правле</w:t>
      </w:r>
      <w:r>
        <w:rPr>
          <w:rFonts w:eastAsia="Times New Roman"/>
          <w:sz w:val="16"/>
          <w:szCs w:val="16"/>
        </w:rPr>
        <w:softHyphen/>
        <w:t>ния Госиздата (Халатов занимал эту должность в 1927–1932 гг.).</w:t>
      </w:r>
    </w:p>
    <w:p w:rsidR="00DD4130" w:rsidRDefault="00DD4130">
      <w:pPr>
        <w:shd w:val="clear" w:color="auto" w:fill="FFFFFF"/>
        <w:tabs>
          <w:tab w:val="left" w:pos="341"/>
        </w:tabs>
        <w:spacing w:before="96"/>
      </w:pPr>
      <w:hyperlink w:anchor="bookmark1669" w:history="1">
        <w:bookmarkStart w:id="4164" w:name="bookmark4488"/>
        <w:r w:rsidR="006C0410">
          <w:rPr>
            <w:b/>
            <w:bCs/>
            <w:sz w:val="16"/>
            <w:szCs w:val="16"/>
          </w:rPr>
          <w:t>1</w:t>
        </w:r>
        <w:bookmarkEnd w:id="4164"/>
        <w:r w:rsidR="006C0410">
          <w:rPr>
            <w:b/>
            <w:bCs/>
            <w:sz w:val="16"/>
            <w:szCs w:val="16"/>
          </w:rPr>
          <w:t>80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11605.</w:t>
      </w:r>
    </w:p>
    <w:p w:rsidR="00DD4130" w:rsidRDefault="006C0410" w:rsidP="006C0410">
      <w:pPr>
        <w:numPr>
          <w:ilvl w:val="0"/>
          <w:numId w:val="147"/>
        </w:numPr>
        <w:shd w:val="clear" w:color="auto" w:fill="FFFFFF"/>
        <w:tabs>
          <w:tab w:val="left" w:pos="101"/>
        </w:tabs>
        <w:spacing w:before="19"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1300.</w:t>
      </w:r>
      <w:r>
        <w:rPr>
          <w:rFonts w:eastAsia="Times New Roman"/>
        </w:rPr>
        <w:t xml:space="preserve"> </w:t>
      </w:r>
      <w:r>
        <w:rPr>
          <w:rFonts w:eastAsia="Times New Roman"/>
          <w:sz w:val="16"/>
          <w:szCs w:val="16"/>
        </w:rPr>
        <w:t>Отклики</w:t>
      </w:r>
      <w:r>
        <w:rPr>
          <w:rFonts w:eastAsia="Times New Roman"/>
        </w:rPr>
        <w:t xml:space="preserve"> </w:t>
      </w:r>
      <w:r>
        <w:rPr>
          <w:rFonts w:eastAsia="Times New Roman"/>
          <w:sz w:val="16"/>
          <w:szCs w:val="16"/>
        </w:rPr>
        <w:t>внутри</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пе</w:t>
      </w:r>
      <w:r>
        <w:rPr>
          <w:rFonts w:eastAsia="Times New Roman"/>
          <w:sz w:val="16"/>
          <w:szCs w:val="16"/>
        </w:rPr>
        <w:softHyphen/>
        <w:t>редает Н.-Д. и в своих последующих письмах (№ 181, 182).</w:t>
      </w:r>
    </w:p>
    <w:p w:rsidR="00DD4130" w:rsidRDefault="006C0410" w:rsidP="006C0410">
      <w:pPr>
        <w:numPr>
          <w:ilvl w:val="0"/>
          <w:numId w:val="147"/>
        </w:numPr>
        <w:shd w:val="clear" w:color="auto" w:fill="FFFFFF"/>
        <w:tabs>
          <w:tab w:val="left" w:pos="101"/>
        </w:tabs>
        <w:spacing w:line="178" w:lineRule="exact"/>
        <w:jc w:val="both"/>
        <w:rPr>
          <w:sz w:val="16"/>
          <w:szCs w:val="16"/>
        </w:rPr>
      </w:pPr>
      <w:r>
        <w:rPr>
          <w:sz w:val="16"/>
          <w:szCs w:val="16"/>
        </w:rPr>
        <w:t>25</w:t>
      </w:r>
      <w:r>
        <w:t xml:space="preserve"> </w:t>
      </w:r>
      <w:r>
        <w:rPr>
          <w:rFonts w:eastAsia="Times New Roman"/>
          <w:sz w:val="16"/>
          <w:szCs w:val="16"/>
        </w:rPr>
        <w:t>ноября</w:t>
      </w:r>
      <w:r>
        <w:rPr>
          <w:rFonts w:eastAsia="Times New Roman"/>
        </w:rPr>
        <w:t xml:space="preserve"> </w:t>
      </w:r>
      <w:r>
        <w:rPr>
          <w:rFonts w:eastAsia="Times New Roman"/>
          <w:sz w:val="16"/>
          <w:szCs w:val="16"/>
        </w:rPr>
        <w:t>1930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городах</w:t>
      </w:r>
      <w:r>
        <w:rPr>
          <w:rFonts w:eastAsia="Times New Roman"/>
        </w:rPr>
        <w:t xml:space="preserve"> </w:t>
      </w:r>
      <w:r>
        <w:rPr>
          <w:rFonts w:eastAsia="Times New Roman"/>
          <w:sz w:val="16"/>
          <w:szCs w:val="16"/>
        </w:rPr>
        <w:t>СССР</w:t>
      </w:r>
      <w:r>
        <w:rPr>
          <w:rFonts w:eastAsia="Times New Roman"/>
        </w:rPr>
        <w:t xml:space="preserve"> </w:t>
      </w:r>
      <w:r>
        <w:rPr>
          <w:rFonts w:eastAsia="Times New Roman"/>
          <w:sz w:val="16"/>
          <w:szCs w:val="16"/>
        </w:rPr>
        <w:t>состоялись</w:t>
      </w:r>
      <w:r>
        <w:rPr>
          <w:rFonts w:eastAsia="Times New Roman"/>
        </w:rPr>
        <w:t xml:space="preserve"> </w:t>
      </w:r>
      <w:r>
        <w:rPr>
          <w:rFonts w:eastAsia="Times New Roman"/>
          <w:sz w:val="16"/>
          <w:szCs w:val="16"/>
        </w:rPr>
        <w:t>демонстрации</w:t>
      </w:r>
      <w:r>
        <w:rPr>
          <w:rFonts w:eastAsia="Times New Roman"/>
        </w:rPr>
        <w:t xml:space="preserve"> </w:t>
      </w:r>
      <w:r>
        <w:rPr>
          <w:rFonts w:eastAsia="Times New Roman"/>
          <w:sz w:val="16"/>
          <w:szCs w:val="16"/>
        </w:rPr>
        <w:t>под</w:t>
      </w:r>
      <w:r>
        <w:rPr>
          <w:rFonts w:eastAsia="Times New Roman"/>
        </w:rPr>
        <w:t xml:space="preserve"> </w:t>
      </w:r>
      <w:r>
        <w:rPr>
          <w:rFonts w:eastAsia="Times New Roman"/>
          <w:sz w:val="16"/>
          <w:szCs w:val="16"/>
        </w:rPr>
        <w:t>лозун</w:t>
      </w:r>
      <w:r>
        <w:rPr>
          <w:rFonts w:eastAsia="Times New Roman"/>
          <w:sz w:val="16"/>
          <w:szCs w:val="16"/>
        </w:rPr>
        <w:softHyphen/>
        <w:t>гом: “На вылазки классовых врагов, иностранных интервентов, белоэ</w:t>
      </w:r>
      <w:r>
        <w:rPr>
          <w:rFonts w:eastAsia="Times New Roman"/>
          <w:sz w:val="16"/>
          <w:szCs w:val="16"/>
        </w:rPr>
        <w:softHyphen/>
        <w:t>мигрантов, вредителей и кулаков ответим беспощадной расправой”. В Москве мимо Дома Союзов, где в это время зачитывалось обвинитель</w:t>
      </w:r>
      <w:r>
        <w:rPr>
          <w:rFonts w:eastAsia="Times New Roman"/>
          <w:sz w:val="16"/>
          <w:szCs w:val="16"/>
        </w:rPr>
        <w:softHyphen/>
        <w:t>ное заключение на начавшемся в Колонном зале процессе Промпартии, по сведениям “Правды” прошло 1 200 000 манифестантов, их плакатам (“Пролетарский суд не должен дать пощады”) отвечали заголовки в га</w:t>
      </w:r>
      <w:r>
        <w:rPr>
          <w:rFonts w:eastAsia="Times New Roman"/>
          <w:sz w:val="16"/>
          <w:szCs w:val="16"/>
        </w:rPr>
        <w:softHyphen/>
        <w:t>зете: “Вредителей расстрелять, промфинплан перевыполнить”; “Когти хищников будут отрублены”; “Когда враг не сдается, его уничтожают” (“Правда” от 26 ноября).</w:t>
      </w:r>
    </w:p>
    <w:p w:rsidR="00DD4130" w:rsidRDefault="006C0410" w:rsidP="006C0410">
      <w:pPr>
        <w:numPr>
          <w:ilvl w:val="0"/>
          <w:numId w:val="147"/>
        </w:numPr>
        <w:shd w:val="clear" w:color="auto" w:fill="FFFFFF"/>
        <w:tabs>
          <w:tab w:val="left" w:pos="101"/>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просил</w:t>
      </w:r>
      <w:r>
        <w:rPr>
          <w:rFonts w:eastAsia="Times New Roman"/>
        </w:rPr>
        <w:t xml:space="preserve"> </w:t>
      </w:r>
      <w:r>
        <w:rPr>
          <w:rFonts w:eastAsia="Times New Roman"/>
          <w:sz w:val="16"/>
          <w:szCs w:val="16"/>
        </w:rPr>
        <w:t>уведомить</w:t>
      </w:r>
      <w:r>
        <w:rPr>
          <w:rFonts w:eastAsia="Times New Roman"/>
        </w:rPr>
        <w:t xml:space="preserve"> </w:t>
      </w:r>
      <w:r>
        <w:rPr>
          <w:rFonts w:eastAsia="Times New Roman"/>
          <w:sz w:val="16"/>
          <w:szCs w:val="16"/>
        </w:rPr>
        <w:t>В.М.Киршона,</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вносит</w:t>
      </w:r>
      <w:r>
        <w:rPr>
          <w:rFonts w:eastAsia="Times New Roman"/>
        </w:rPr>
        <w:t xml:space="preserve"> </w:t>
      </w:r>
      <w:r>
        <w:rPr>
          <w:rFonts w:eastAsia="Times New Roman"/>
          <w:sz w:val="16"/>
          <w:szCs w:val="16"/>
        </w:rPr>
        <w:t>пред</w:t>
      </w:r>
      <w:r>
        <w:rPr>
          <w:rFonts w:eastAsia="Times New Roman"/>
          <w:sz w:val="16"/>
          <w:szCs w:val="16"/>
        </w:rPr>
        <w:softHyphen/>
        <w:t>лагаемые автору изменения (см. НД-4, т. 3, № 1300).</w:t>
      </w:r>
    </w:p>
    <w:p w:rsidR="00DD4130" w:rsidRDefault="006C0410" w:rsidP="006C0410">
      <w:pPr>
        <w:numPr>
          <w:ilvl w:val="0"/>
          <w:numId w:val="147"/>
        </w:numPr>
        <w:shd w:val="clear" w:color="auto" w:fill="FFFFFF"/>
        <w:tabs>
          <w:tab w:val="left" w:pos="101"/>
        </w:tabs>
        <w:spacing w:line="178" w:lineRule="exact"/>
        <w:jc w:val="both"/>
        <w:rPr>
          <w:sz w:val="16"/>
          <w:szCs w:val="16"/>
        </w:rPr>
      </w:pPr>
      <w:r>
        <w:rPr>
          <w:rFonts w:eastAsia="Times New Roman"/>
          <w:sz w:val="16"/>
          <w:szCs w:val="16"/>
        </w:rPr>
        <w:t>Замыслы</w:t>
      </w:r>
      <w:r>
        <w:rPr>
          <w:rFonts w:eastAsia="Times New Roman"/>
        </w:rPr>
        <w:t xml:space="preserve"> </w:t>
      </w:r>
      <w:r>
        <w:rPr>
          <w:rFonts w:eastAsia="Times New Roman"/>
          <w:sz w:val="16"/>
          <w:szCs w:val="16"/>
        </w:rPr>
        <w:t>художника</w:t>
      </w:r>
      <w:r>
        <w:rPr>
          <w:rFonts w:eastAsia="Times New Roman"/>
        </w:rPr>
        <w:t xml:space="preserve"> </w:t>
      </w:r>
      <w:r>
        <w:rPr>
          <w:rFonts w:eastAsia="Times New Roman"/>
          <w:sz w:val="16"/>
          <w:szCs w:val="16"/>
        </w:rPr>
        <w:t>В.В.Дмитриева,</w:t>
      </w:r>
      <w:r>
        <w:rPr>
          <w:rFonts w:eastAsia="Times New Roman"/>
        </w:rPr>
        <w:t xml:space="preserve"> </w:t>
      </w:r>
      <w:r>
        <w:rPr>
          <w:rFonts w:eastAsia="Times New Roman"/>
          <w:sz w:val="16"/>
          <w:szCs w:val="16"/>
        </w:rPr>
        <w:t>органически</w:t>
      </w:r>
      <w:r>
        <w:rPr>
          <w:rFonts w:eastAsia="Times New Roman"/>
        </w:rPr>
        <w:t xml:space="preserve"> </w:t>
      </w:r>
      <w:r>
        <w:rPr>
          <w:rFonts w:eastAsia="Times New Roman"/>
          <w:sz w:val="16"/>
          <w:szCs w:val="16"/>
        </w:rPr>
        <w:t>единые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исходны</w:t>
      </w:r>
      <w:r>
        <w:rPr>
          <w:rFonts w:eastAsia="Times New Roman"/>
          <w:sz w:val="16"/>
          <w:szCs w:val="16"/>
        </w:rPr>
        <w:softHyphen/>
        <w:t>ми идеями Булгакова и Сахновского, в дальнейшем были отодвинуты решениями, которым подчинил инсценизацию Гоголя К.С.</w:t>
      </w:r>
    </w:p>
    <w:p w:rsidR="00DD4130" w:rsidRDefault="00DD4130" w:rsidP="006C0410">
      <w:pPr>
        <w:numPr>
          <w:ilvl w:val="0"/>
          <w:numId w:val="147"/>
        </w:numPr>
        <w:shd w:val="clear" w:color="auto" w:fill="FFFFFF"/>
        <w:tabs>
          <w:tab w:val="left" w:pos="101"/>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1676" w:history="1">
        <w:bookmarkStart w:id="4165" w:name="bookmark4492"/>
        <w:r w:rsidR="006C0410">
          <w:rPr>
            <w:b/>
            <w:bCs/>
            <w:sz w:val="16"/>
            <w:szCs w:val="16"/>
          </w:rPr>
          <w:t>1</w:t>
        </w:r>
        <w:bookmarkEnd w:id="4165"/>
        <w:r w:rsidR="006C0410">
          <w:rPr>
            <w:b/>
            <w:bCs/>
            <w:sz w:val="16"/>
            <w:szCs w:val="16"/>
          </w:rPr>
          <w:t>81</w:t>
        </w:r>
      </w:hyperlink>
      <w:r w:rsidR="006C0410">
        <w:rPr>
          <w:b/>
          <w:bCs/>
          <w:sz w:val="16"/>
          <w:szCs w:val="16"/>
        </w:rPr>
        <w:t xml:space="preserve">. </w:t>
      </w:r>
      <w:r w:rsidR="006C0410">
        <w:rPr>
          <w:rFonts w:eastAsia="Times New Roman"/>
          <w:sz w:val="16"/>
          <w:szCs w:val="16"/>
        </w:rPr>
        <w:t>№ 11606.</w:t>
      </w:r>
    </w:p>
    <w:p w:rsidR="00DD4130" w:rsidRDefault="006C0410" w:rsidP="006C0410">
      <w:pPr>
        <w:numPr>
          <w:ilvl w:val="0"/>
          <w:numId w:val="148"/>
        </w:numPr>
        <w:shd w:val="clear" w:color="auto" w:fill="FFFFFF"/>
        <w:tabs>
          <w:tab w:val="left" w:pos="96"/>
        </w:tabs>
        <w:spacing w:before="19" w:line="178" w:lineRule="exact"/>
        <w:jc w:val="both"/>
        <w:rPr>
          <w:sz w:val="16"/>
          <w:szCs w:val="16"/>
        </w:rPr>
      </w:pPr>
      <w:r>
        <w:rPr>
          <w:rFonts w:eastAsia="Times New Roman"/>
          <w:sz w:val="16"/>
          <w:szCs w:val="16"/>
        </w:rPr>
        <w:t>Пьеса</w:t>
      </w:r>
      <w:r>
        <w:rPr>
          <w:rFonts w:eastAsia="Times New Roman"/>
        </w:rPr>
        <w:t xml:space="preserve"> </w:t>
      </w:r>
      <w:r>
        <w:rPr>
          <w:rFonts w:eastAsia="Times New Roman"/>
          <w:sz w:val="16"/>
          <w:szCs w:val="16"/>
        </w:rPr>
        <w:t>Б.С.Ромашова</w:t>
      </w:r>
      <w:r>
        <w:rPr>
          <w:rFonts w:eastAsia="Times New Roman"/>
        </w:rPr>
        <w:t xml:space="preserve"> </w:t>
      </w:r>
      <w:r>
        <w:rPr>
          <w:rFonts w:eastAsia="Times New Roman"/>
          <w:sz w:val="16"/>
          <w:szCs w:val="16"/>
        </w:rPr>
        <w:t>“Смена</w:t>
      </w:r>
      <w:r>
        <w:rPr>
          <w:rFonts w:eastAsia="Times New Roman"/>
        </w:rPr>
        <w:t xml:space="preserve"> </w:t>
      </w:r>
      <w:r>
        <w:rPr>
          <w:rFonts w:eastAsia="Times New Roman"/>
          <w:sz w:val="16"/>
          <w:szCs w:val="16"/>
        </w:rPr>
        <w:t>героев”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Малом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поставлена М.С.Нароковым, художник А.А.Арапов.</w:t>
      </w:r>
    </w:p>
    <w:p w:rsidR="00DD4130" w:rsidRDefault="006C0410" w:rsidP="006C0410">
      <w:pPr>
        <w:numPr>
          <w:ilvl w:val="0"/>
          <w:numId w:val="148"/>
        </w:numPr>
        <w:shd w:val="clear" w:color="auto" w:fill="FFFFFF"/>
        <w:tabs>
          <w:tab w:val="left" w:pos="96"/>
        </w:tabs>
        <w:spacing w:line="178" w:lineRule="exact"/>
        <w:jc w:val="both"/>
        <w:rPr>
          <w:sz w:val="16"/>
          <w:szCs w:val="16"/>
        </w:rPr>
      </w:pPr>
      <w:r>
        <w:rPr>
          <w:rFonts w:eastAsia="Times New Roman"/>
          <w:sz w:val="16"/>
          <w:szCs w:val="16"/>
        </w:rPr>
        <w:t>Пьеса</w:t>
      </w:r>
      <w:r>
        <w:rPr>
          <w:rFonts w:eastAsia="Times New Roman"/>
        </w:rPr>
        <w:t xml:space="preserve"> </w:t>
      </w:r>
      <w:r>
        <w:rPr>
          <w:rFonts w:eastAsia="Times New Roman"/>
          <w:sz w:val="16"/>
          <w:szCs w:val="16"/>
        </w:rPr>
        <w:t>Н.Ф.Погодина,</w:t>
      </w:r>
      <w:r>
        <w:rPr>
          <w:rFonts w:eastAsia="Times New Roman"/>
        </w:rPr>
        <w:t xml:space="preserve"> </w:t>
      </w:r>
      <w:r>
        <w:rPr>
          <w:rFonts w:eastAsia="Times New Roman"/>
          <w:sz w:val="16"/>
          <w:szCs w:val="16"/>
        </w:rPr>
        <w:t>принесенная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Вахтангова</w:t>
      </w:r>
      <w:r>
        <w:rPr>
          <w:rFonts w:eastAsia="Times New Roman"/>
        </w:rPr>
        <w:t xml:space="preserve"> </w:t>
      </w:r>
      <w:r>
        <w:rPr>
          <w:rFonts w:eastAsia="Times New Roman"/>
          <w:sz w:val="16"/>
          <w:szCs w:val="16"/>
        </w:rPr>
        <w:t>режиссером А.Д.Поповым, после его ухода была поставлена группой актеров (О.Н. Басов, К.Я.Миронов, А.А.Орочко, Б.В.Щукин).</w:t>
      </w:r>
    </w:p>
    <w:p w:rsidR="00DD4130" w:rsidRDefault="00DD4130">
      <w:pPr>
        <w:shd w:val="clear" w:color="auto" w:fill="FFFFFF"/>
        <w:tabs>
          <w:tab w:val="left" w:pos="336"/>
        </w:tabs>
        <w:spacing w:before="96"/>
      </w:pPr>
      <w:hyperlink w:anchor="bookmark1680" w:history="1">
        <w:bookmarkStart w:id="4166" w:name="bookmark4494"/>
        <w:r w:rsidR="006C0410">
          <w:rPr>
            <w:b/>
            <w:bCs/>
            <w:sz w:val="16"/>
            <w:szCs w:val="16"/>
          </w:rPr>
          <w:t>1</w:t>
        </w:r>
        <w:bookmarkEnd w:id="4166"/>
        <w:r w:rsidR="006C0410">
          <w:rPr>
            <w:b/>
            <w:bCs/>
            <w:sz w:val="16"/>
            <w:szCs w:val="16"/>
          </w:rPr>
          <w:t>82</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11607.</w:t>
      </w:r>
    </w:p>
    <w:p w:rsidR="00DD4130" w:rsidRDefault="006C0410" w:rsidP="006C0410">
      <w:pPr>
        <w:numPr>
          <w:ilvl w:val="0"/>
          <w:numId w:val="149"/>
        </w:numPr>
        <w:shd w:val="clear" w:color="auto" w:fill="FFFFFF"/>
        <w:tabs>
          <w:tab w:val="left" w:pos="110"/>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записке</w:t>
      </w:r>
      <w:r>
        <w:rPr>
          <w:rFonts w:eastAsia="Times New Roman"/>
        </w:rPr>
        <w:t xml:space="preserve"> </w:t>
      </w:r>
      <w:r>
        <w:rPr>
          <w:rFonts w:eastAsia="Times New Roman"/>
          <w:sz w:val="16"/>
          <w:szCs w:val="16"/>
        </w:rPr>
        <w:t>весьма</w:t>
      </w:r>
      <w:r>
        <w:rPr>
          <w:rFonts w:eastAsia="Times New Roman"/>
        </w:rPr>
        <w:t xml:space="preserve"> </w:t>
      </w:r>
      <w:r>
        <w:rPr>
          <w:rFonts w:eastAsia="Times New Roman"/>
          <w:sz w:val="16"/>
          <w:szCs w:val="16"/>
        </w:rPr>
        <w:t>холодно</w:t>
      </w:r>
      <w:r>
        <w:rPr>
          <w:rFonts w:eastAsia="Times New Roman"/>
        </w:rPr>
        <w:t xml:space="preserve"> </w:t>
      </w:r>
      <w:r>
        <w:rPr>
          <w:rFonts w:eastAsia="Times New Roman"/>
          <w:sz w:val="16"/>
          <w:szCs w:val="16"/>
        </w:rPr>
        <w:t>оценивал</w:t>
      </w:r>
      <w:r>
        <w:rPr>
          <w:rFonts w:eastAsia="Times New Roman"/>
        </w:rPr>
        <w:t xml:space="preserve"> </w:t>
      </w:r>
      <w:r>
        <w:rPr>
          <w:rFonts w:eastAsia="Times New Roman"/>
          <w:sz w:val="16"/>
          <w:szCs w:val="16"/>
        </w:rPr>
        <w:t>сделанное</w:t>
      </w:r>
      <w:r>
        <w:rPr>
          <w:rFonts w:eastAsia="Times New Roman"/>
        </w:rPr>
        <w:t xml:space="preserve"> </w:t>
      </w:r>
      <w:r>
        <w:rPr>
          <w:rFonts w:eastAsia="Times New Roman"/>
          <w:sz w:val="16"/>
          <w:szCs w:val="16"/>
        </w:rPr>
        <w:t>новыми исполнителями комедии К.Гольдони (К.Н.Еланская играла тут Миран-долину, Б.Н.Ливанов – Кавалера) – см. НД-4, т. 3, № 1301. Перерабо</w:t>
      </w:r>
      <w:r>
        <w:rPr>
          <w:rFonts w:eastAsia="Times New Roman"/>
          <w:sz w:val="16"/>
          <w:szCs w:val="16"/>
        </w:rPr>
        <w:softHyphen/>
        <w:t>танный спектакль был выпущен на сцену МХАТ лишь в апреле 1933 г.</w:t>
      </w:r>
    </w:p>
    <w:p w:rsidR="00DD4130" w:rsidRDefault="006C0410" w:rsidP="006C0410">
      <w:pPr>
        <w:numPr>
          <w:ilvl w:val="0"/>
          <w:numId w:val="149"/>
        </w:numPr>
        <w:shd w:val="clear" w:color="auto" w:fill="FFFFFF"/>
        <w:tabs>
          <w:tab w:val="left" w:pos="110"/>
        </w:tabs>
        <w:spacing w:line="178" w:lineRule="exact"/>
        <w:jc w:val="both"/>
        <w:rPr>
          <w:sz w:val="16"/>
          <w:szCs w:val="16"/>
        </w:rPr>
      </w:pPr>
      <w:r>
        <w:rPr>
          <w:rFonts w:eastAsia="Times New Roman"/>
          <w:sz w:val="16"/>
          <w:szCs w:val="16"/>
        </w:rPr>
        <w:t>Номер</w:t>
      </w:r>
      <w:r>
        <w:rPr>
          <w:rFonts w:eastAsia="Times New Roman"/>
        </w:rPr>
        <w:t xml:space="preserve"> </w:t>
      </w:r>
      <w:r>
        <w:rPr>
          <w:rFonts w:eastAsia="Times New Roman"/>
          <w:sz w:val="16"/>
          <w:szCs w:val="16"/>
        </w:rPr>
        <w:t>стенгазеты</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выступлением</w:t>
      </w:r>
      <w:r>
        <w:rPr>
          <w:rFonts w:eastAsia="Times New Roman"/>
        </w:rPr>
        <w:t xml:space="preserve"> </w:t>
      </w:r>
      <w:r>
        <w:rPr>
          <w:rFonts w:eastAsia="Times New Roman"/>
          <w:sz w:val="16"/>
          <w:szCs w:val="16"/>
        </w:rPr>
        <w:t>анонима,</w:t>
      </w:r>
      <w:r>
        <w:rPr>
          <w:rFonts w:eastAsia="Times New Roman"/>
        </w:rPr>
        <w:t xml:space="preserve"> </w:t>
      </w:r>
      <w:r>
        <w:rPr>
          <w:rFonts w:eastAsia="Times New Roman"/>
          <w:sz w:val="16"/>
          <w:szCs w:val="16"/>
        </w:rPr>
        <w:t>задевавшим</w:t>
      </w:r>
      <w:r>
        <w:rPr>
          <w:rFonts w:eastAsia="Times New Roman"/>
        </w:rPr>
        <w:t xml:space="preserve"> </w:t>
      </w:r>
      <w:r>
        <w:rPr>
          <w:rFonts w:eastAsia="Times New Roman"/>
          <w:sz w:val="16"/>
          <w:szCs w:val="16"/>
        </w:rPr>
        <w:t>Л.М.Леони</w:t>
      </w:r>
      <w:r>
        <w:rPr>
          <w:rFonts w:eastAsia="Times New Roman"/>
          <w:sz w:val="16"/>
          <w:szCs w:val="16"/>
        </w:rPr>
        <w:softHyphen/>
        <w:t>дова, не сохранился.</w:t>
      </w:r>
    </w:p>
    <w:p w:rsidR="00DD4130" w:rsidRDefault="00DD4130">
      <w:pPr>
        <w:shd w:val="clear" w:color="auto" w:fill="FFFFFF"/>
        <w:tabs>
          <w:tab w:val="left" w:pos="336"/>
        </w:tabs>
        <w:spacing w:before="96"/>
      </w:pPr>
      <w:hyperlink w:anchor="bookmark1686" w:history="1">
        <w:bookmarkStart w:id="4167" w:name="bookmark4496"/>
        <w:r w:rsidR="006C0410">
          <w:rPr>
            <w:b/>
            <w:bCs/>
            <w:sz w:val="16"/>
            <w:szCs w:val="16"/>
          </w:rPr>
          <w:t>1</w:t>
        </w:r>
        <w:bookmarkEnd w:id="4167"/>
        <w:r w:rsidR="006C0410">
          <w:rPr>
            <w:b/>
            <w:bCs/>
            <w:sz w:val="16"/>
            <w:szCs w:val="16"/>
          </w:rPr>
          <w:t>83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11550.</w:t>
      </w:r>
    </w:p>
    <w:p w:rsidR="00DD4130" w:rsidRDefault="006C0410">
      <w:pPr>
        <w:shd w:val="clear" w:color="auto" w:fill="FFFFFF"/>
        <w:spacing w:before="19" w:line="178" w:lineRule="exact"/>
        <w:jc w:val="both"/>
      </w:pPr>
      <w:bookmarkStart w:id="4168" w:name="bookmark4497"/>
      <w:r>
        <w:rPr>
          <w:sz w:val="16"/>
          <w:szCs w:val="16"/>
        </w:rPr>
        <w:t>1</w:t>
      </w:r>
      <w:bookmarkEnd w:id="4168"/>
      <w:r>
        <w:rPr>
          <w:sz w:val="16"/>
          <w:szCs w:val="16"/>
        </w:rPr>
        <w:t xml:space="preserve"> 28 </w:t>
      </w:r>
      <w:r>
        <w:rPr>
          <w:rFonts w:eastAsia="Times New Roman"/>
          <w:sz w:val="16"/>
          <w:szCs w:val="16"/>
        </w:rPr>
        <w:t>ноября во МХАТ Втором играли премьеру пьесы украинского дра</w:t>
      </w:r>
      <w:r>
        <w:rPr>
          <w:rFonts w:eastAsia="Times New Roman"/>
          <w:sz w:val="16"/>
          <w:szCs w:val="16"/>
        </w:rPr>
        <w:softHyphen/>
        <w:t>матурга И.Микитенко (режиссер Б.М.Сушкевич).</w:t>
      </w:r>
    </w:p>
    <w:p w:rsidR="00DD4130" w:rsidRDefault="00DD4130">
      <w:pPr>
        <w:shd w:val="clear" w:color="auto" w:fill="FFFFFF"/>
        <w:spacing w:before="19"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[1931]</w:t>
      </w:r>
    </w:p>
    <w:p w:rsidR="00DD4130" w:rsidRDefault="00DD4130">
      <w:pPr>
        <w:shd w:val="clear" w:color="auto" w:fill="FFFFFF"/>
        <w:tabs>
          <w:tab w:val="left" w:pos="341"/>
        </w:tabs>
        <w:spacing w:before="254"/>
      </w:pPr>
      <w:hyperlink w:anchor="bookmark1689" w:history="1">
        <w:bookmarkStart w:id="4169" w:name="bookmark4498"/>
        <w:r w:rsidR="006C0410">
          <w:rPr>
            <w:b/>
            <w:bCs/>
            <w:sz w:val="16"/>
            <w:szCs w:val="16"/>
          </w:rPr>
          <w:t>1</w:t>
        </w:r>
        <w:bookmarkEnd w:id="4169"/>
        <w:r w:rsidR="006C0410">
          <w:rPr>
            <w:b/>
            <w:bCs/>
            <w:sz w:val="16"/>
            <w:szCs w:val="16"/>
          </w:rPr>
          <w:t>84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11620.</w:t>
      </w:r>
    </w:p>
    <w:p w:rsidR="00DD4130" w:rsidRDefault="006C0410" w:rsidP="006C0410">
      <w:pPr>
        <w:numPr>
          <w:ilvl w:val="0"/>
          <w:numId w:val="150"/>
        </w:numPr>
        <w:shd w:val="clear" w:color="auto" w:fill="FFFFFF"/>
        <w:tabs>
          <w:tab w:val="left" w:pos="120"/>
        </w:tabs>
        <w:spacing w:before="14"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Н.Ф.Погодина</w:t>
      </w:r>
      <w:r>
        <w:rPr>
          <w:rFonts w:eastAsia="Times New Roman"/>
        </w:rPr>
        <w:t xml:space="preserve"> </w:t>
      </w:r>
      <w:r>
        <w:rPr>
          <w:rFonts w:eastAsia="Times New Roman"/>
          <w:sz w:val="16"/>
          <w:szCs w:val="16"/>
        </w:rPr>
        <w:t>“Дерзость”;</w:t>
      </w:r>
      <w:r>
        <w:rPr>
          <w:rFonts w:eastAsia="Times New Roman"/>
        </w:rPr>
        <w:t xml:space="preserve"> </w:t>
      </w:r>
      <w:r>
        <w:rPr>
          <w:rFonts w:eastAsia="Times New Roman"/>
          <w:sz w:val="16"/>
          <w:szCs w:val="16"/>
        </w:rPr>
        <w:t>автор</w:t>
      </w:r>
      <w:r>
        <w:rPr>
          <w:rFonts w:eastAsia="Times New Roman"/>
        </w:rPr>
        <w:t xml:space="preserve"> </w:t>
      </w:r>
      <w:r>
        <w:rPr>
          <w:rFonts w:eastAsia="Times New Roman"/>
          <w:sz w:val="16"/>
          <w:szCs w:val="16"/>
        </w:rPr>
        <w:t>собирался</w:t>
      </w:r>
      <w:r>
        <w:rPr>
          <w:rFonts w:eastAsia="Times New Roman"/>
        </w:rPr>
        <w:t xml:space="preserve"> </w:t>
      </w:r>
      <w:r>
        <w:rPr>
          <w:rFonts w:eastAsia="Times New Roman"/>
          <w:sz w:val="16"/>
          <w:szCs w:val="16"/>
        </w:rPr>
        <w:t>оспорить в Главискусстве и Всероссийском комитете драматургов (Всеро-скомдрам) очередные претензии театра к уже принятому тексту (пьеса строилась на злободневном материале – опыте молодежных коммун-об</w:t>
      </w:r>
      <w:r>
        <w:rPr>
          <w:rFonts w:eastAsia="Times New Roman"/>
          <w:sz w:val="16"/>
          <w:szCs w:val="16"/>
        </w:rPr>
        <w:softHyphen/>
        <w:t>щежитий).</w:t>
      </w:r>
    </w:p>
    <w:p w:rsidR="00DD4130" w:rsidRDefault="006C0410" w:rsidP="006C0410">
      <w:pPr>
        <w:numPr>
          <w:ilvl w:val="0"/>
          <w:numId w:val="150"/>
        </w:numPr>
        <w:shd w:val="clear" w:color="auto" w:fill="FFFFFF"/>
        <w:tabs>
          <w:tab w:val="left" w:pos="120"/>
        </w:tabs>
        <w:spacing w:line="178" w:lineRule="exact"/>
        <w:jc w:val="both"/>
        <w:rPr>
          <w:sz w:val="16"/>
          <w:szCs w:val="16"/>
        </w:rPr>
      </w:pPr>
      <w:r>
        <w:rPr>
          <w:rFonts w:eastAsia="Times New Roman"/>
          <w:sz w:val="16"/>
          <w:szCs w:val="16"/>
        </w:rPr>
        <w:t>Хлопоты</w:t>
      </w:r>
      <w:r>
        <w:rPr>
          <w:rFonts w:eastAsia="Times New Roman"/>
        </w:rPr>
        <w:t xml:space="preserve"> </w:t>
      </w:r>
      <w:r>
        <w:rPr>
          <w:rFonts w:eastAsia="Times New Roman"/>
          <w:sz w:val="16"/>
          <w:szCs w:val="16"/>
        </w:rPr>
        <w:t>касались</w:t>
      </w:r>
      <w:r>
        <w:rPr>
          <w:rFonts w:eastAsia="Times New Roman"/>
        </w:rPr>
        <w:t xml:space="preserve"> </w:t>
      </w:r>
      <w:r>
        <w:rPr>
          <w:rFonts w:eastAsia="Times New Roman"/>
          <w:sz w:val="16"/>
          <w:szCs w:val="16"/>
        </w:rPr>
        <w:t>вдовы</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старейших</w:t>
      </w:r>
      <w:r>
        <w:rPr>
          <w:rFonts w:eastAsia="Times New Roman"/>
        </w:rPr>
        <w:t xml:space="preserve"> </w:t>
      </w:r>
      <w:r>
        <w:rPr>
          <w:rFonts w:eastAsia="Times New Roman"/>
          <w:sz w:val="16"/>
          <w:szCs w:val="16"/>
        </w:rPr>
        <w:t>актеров</w:t>
      </w:r>
      <w:r>
        <w:rPr>
          <w:rFonts w:eastAsia="Times New Roman"/>
        </w:rPr>
        <w:t xml:space="preserve"> </w:t>
      </w:r>
      <w:r>
        <w:rPr>
          <w:rFonts w:eastAsia="Times New Roman"/>
          <w:sz w:val="16"/>
          <w:szCs w:val="16"/>
        </w:rPr>
        <w:t>МХТ Н.Г.Александрова, скончавшегося 3 ноября 1930 г.</w:t>
      </w:r>
    </w:p>
    <w:p w:rsidR="00DD4130" w:rsidRDefault="006C0410" w:rsidP="006C0410">
      <w:pPr>
        <w:numPr>
          <w:ilvl w:val="0"/>
          <w:numId w:val="150"/>
        </w:numPr>
        <w:shd w:val="clear" w:color="auto" w:fill="FFFFFF"/>
        <w:tabs>
          <w:tab w:val="left" w:pos="120"/>
        </w:tabs>
        <w:spacing w:line="178" w:lineRule="exact"/>
        <w:jc w:val="both"/>
        <w:rPr>
          <w:sz w:val="16"/>
          <w:szCs w:val="16"/>
        </w:rPr>
      </w:pPr>
      <w:r>
        <w:rPr>
          <w:rFonts w:eastAsia="Times New Roman"/>
          <w:sz w:val="16"/>
          <w:szCs w:val="16"/>
        </w:rPr>
        <w:t>Каунас</w:t>
      </w:r>
      <w:r>
        <w:rPr>
          <w:rFonts w:eastAsia="Times New Roman"/>
        </w:rPr>
        <w:t xml:space="preserve"> </w:t>
      </w:r>
      <w:r>
        <w:rPr>
          <w:rFonts w:eastAsia="Times New Roman"/>
          <w:sz w:val="16"/>
          <w:szCs w:val="16"/>
        </w:rPr>
        <w:t>(б.</w:t>
      </w:r>
      <w:r>
        <w:rPr>
          <w:rFonts w:eastAsia="Times New Roman"/>
        </w:rPr>
        <w:t xml:space="preserve"> </w:t>
      </w:r>
      <w:r>
        <w:rPr>
          <w:rFonts w:eastAsia="Times New Roman"/>
          <w:sz w:val="16"/>
          <w:szCs w:val="16"/>
        </w:rPr>
        <w:t>Ковно)</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столицей</w:t>
      </w:r>
      <w:r>
        <w:rPr>
          <w:rFonts w:eastAsia="Times New Roman"/>
        </w:rPr>
        <w:t xml:space="preserve"> </w:t>
      </w:r>
      <w:r>
        <w:rPr>
          <w:rFonts w:eastAsia="Times New Roman"/>
          <w:sz w:val="16"/>
          <w:szCs w:val="16"/>
        </w:rPr>
        <w:t>Литовской</w:t>
      </w:r>
      <w:r>
        <w:rPr>
          <w:rFonts w:eastAsia="Times New Roman"/>
        </w:rPr>
        <w:t xml:space="preserve"> </w:t>
      </w:r>
      <w:r>
        <w:rPr>
          <w:rFonts w:eastAsia="Times New Roman"/>
          <w:sz w:val="16"/>
          <w:szCs w:val="16"/>
        </w:rPr>
        <w:t>республики;</w:t>
      </w:r>
      <w:r>
        <w:rPr>
          <w:rFonts w:eastAsia="Times New Roman"/>
        </w:rPr>
        <w:t xml:space="preserve"> </w:t>
      </w:r>
      <w:r>
        <w:rPr>
          <w:rFonts w:eastAsia="Times New Roman"/>
          <w:sz w:val="16"/>
          <w:szCs w:val="16"/>
        </w:rPr>
        <w:t>особое</w:t>
      </w:r>
      <w:r>
        <w:rPr>
          <w:rFonts w:eastAsia="Times New Roman"/>
        </w:rPr>
        <w:t xml:space="preserve"> </w:t>
      </w:r>
      <w:r>
        <w:rPr>
          <w:rFonts w:eastAsia="Times New Roman"/>
          <w:sz w:val="16"/>
          <w:szCs w:val="16"/>
        </w:rPr>
        <w:t>уча</w:t>
      </w:r>
      <w:r>
        <w:rPr>
          <w:rFonts w:eastAsia="Times New Roman"/>
          <w:sz w:val="16"/>
          <w:szCs w:val="16"/>
        </w:rPr>
        <w:softHyphen/>
        <w:t>стие В.И.Качалова в юбилее тамошнего театра связывалось с тем, что он был уроженцем Литвы и провел там молодые годы.</w:t>
      </w:r>
    </w:p>
    <w:p w:rsidR="00DD4130" w:rsidRDefault="00DD4130">
      <w:pPr>
        <w:shd w:val="clear" w:color="auto" w:fill="FFFFFF"/>
        <w:tabs>
          <w:tab w:val="left" w:pos="341"/>
        </w:tabs>
        <w:spacing w:before="96"/>
      </w:pPr>
      <w:hyperlink w:anchor="bookmark1695" w:history="1">
        <w:bookmarkStart w:id="4170" w:name="bookmark4501"/>
        <w:r w:rsidR="006C0410">
          <w:rPr>
            <w:b/>
            <w:bCs/>
            <w:sz w:val="16"/>
            <w:szCs w:val="16"/>
          </w:rPr>
          <w:t>1</w:t>
        </w:r>
        <w:bookmarkEnd w:id="4170"/>
        <w:r w:rsidR="006C0410">
          <w:rPr>
            <w:b/>
            <w:bCs/>
            <w:sz w:val="16"/>
            <w:szCs w:val="16"/>
          </w:rPr>
          <w:t>85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11621.</w:t>
      </w:r>
    </w:p>
    <w:p w:rsidR="00DD4130" w:rsidRDefault="006C0410" w:rsidP="006C0410">
      <w:pPr>
        <w:numPr>
          <w:ilvl w:val="0"/>
          <w:numId w:val="151"/>
        </w:numPr>
        <w:shd w:val="clear" w:color="auto" w:fill="FFFFFF"/>
        <w:tabs>
          <w:tab w:val="left" w:pos="101"/>
        </w:tabs>
        <w:spacing w:before="14" w:line="178" w:lineRule="exact"/>
        <w:jc w:val="both"/>
        <w:rPr>
          <w:sz w:val="16"/>
          <w:szCs w:val="16"/>
        </w:rPr>
      </w:pPr>
      <w:r>
        <w:rPr>
          <w:rFonts w:eastAsia="Times New Roman"/>
          <w:sz w:val="16"/>
          <w:szCs w:val="16"/>
        </w:rPr>
        <w:t>Б.Г.Добронравов</w:t>
      </w:r>
      <w:r>
        <w:rPr>
          <w:rFonts w:eastAsia="Times New Roman"/>
        </w:rPr>
        <w:t xml:space="preserve"> </w:t>
      </w:r>
      <w:r>
        <w:rPr>
          <w:rFonts w:eastAsia="Times New Roman"/>
          <w:sz w:val="16"/>
          <w:szCs w:val="16"/>
        </w:rPr>
        <w:t>готовил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В.М.Киршона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секретаря</w:t>
      </w:r>
      <w:r>
        <w:rPr>
          <w:rFonts w:eastAsia="Times New Roman"/>
        </w:rPr>
        <w:t xml:space="preserve"> </w:t>
      </w:r>
      <w:r>
        <w:rPr>
          <w:rFonts w:eastAsia="Times New Roman"/>
          <w:sz w:val="16"/>
          <w:szCs w:val="16"/>
        </w:rPr>
        <w:t>окруж-кома ВКП (б) Михайлова.</w:t>
      </w:r>
    </w:p>
    <w:p w:rsidR="00DD4130" w:rsidRDefault="006C0410" w:rsidP="006C0410">
      <w:pPr>
        <w:numPr>
          <w:ilvl w:val="0"/>
          <w:numId w:val="151"/>
        </w:numPr>
        <w:shd w:val="clear" w:color="auto" w:fill="FFFFFF"/>
        <w:tabs>
          <w:tab w:val="left" w:pos="101"/>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“Мертвых</w:t>
      </w:r>
      <w:r>
        <w:rPr>
          <w:rFonts w:eastAsia="Times New Roman"/>
        </w:rPr>
        <w:t xml:space="preserve"> </w:t>
      </w:r>
      <w:r>
        <w:rPr>
          <w:rFonts w:eastAsia="Times New Roman"/>
          <w:sz w:val="16"/>
          <w:szCs w:val="16"/>
        </w:rPr>
        <w:t>душах”</w:t>
      </w:r>
      <w:r>
        <w:rPr>
          <w:rFonts w:eastAsia="Times New Roman"/>
        </w:rPr>
        <w:t xml:space="preserve"> </w:t>
      </w:r>
      <w:r>
        <w:rPr>
          <w:rFonts w:eastAsia="Times New Roman"/>
          <w:sz w:val="16"/>
          <w:szCs w:val="16"/>
        </w:rPr>
        <w:t>(впоследствии</w:t>
      </w:r>
      <w:r>
        <w:rPr>
          <w:rFonts w:eastAsia="Times New Roman"/>
        </w:rPr>
        <w:t xml:space="preserve"> </w:t>
      </w:r>
      <w:r>
        <w:rPr>
          <w:rFonts w:eastAsia="Times New Roman"/>
          <w:sz w:val="16"/>
          <w:szCs w:val="16"/>
        </w:rPr>
        <w:t>изъятая</w:t>
      </w:r>
      <w:r>
        <w:rPr>
          <w:rFonts w:eastAsia="Times New Roman"/>
        </w:rPr>
        <w:t xml:space="preserve"> </w:t>
      </w:r>
      <w:r>
        <w:rPr>
          <w:rFonts w:eastAsia="Times New Roman"/>
          <w:sz w:val="16"/>
          <w:szCs w:val="16"/>
        </w:rPr>
        <w:t>из спектакля).</w:t>
      </w:r>
    </w:p>
    <w:p w:rsidR="00DD4130" w:rsidRDefault="006C0410" w:rsidP="006C0410">
      <w:pPr>
        <w:numPr>
          <w:ilvl w:val="0"/>
          <w:numId w:val="151"/>
        </w:numPr>
        <w:shd w:val="clear" w:color="auto" w:fill="FFFFFF"/>
        <w:tabs>
          <w:tab w:val="left" w:pos="101"/>
        </w:tabs>
        <w:spacing w:line="178" w:lineRule="exact"/>
        <w:jc w:val="both"/>
        <w:rPr>
          <w:sz w:val="16"/>
          <w:szCs w:val="16"/>
        </w:rPr>
      </w:pPr>
      <w:r>
        <w:rPr>
          <w:rFonts w:eastAsia="Times New Roman"/>
          <w:sz w:val="16"/>
          <w:szCs w:val="16"/>
        </w:rPr>
        <w:t>Ф.Я.Кон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1930–1931</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заведующим</w:t>
      </w:r>
      <w:r>
        <w:rPr>
          <w:rFonts w:eastAsia="Times New Roman"/>
        </w:rPr>
        <w:t xml:space="preserve"> </w:t>
      </w:r>
      <w:r>
        <w:rPr>
          <w:rFonts w:eastAsia="Times New Roman"/>
          <w:sz w:val="16"/>
          <w:szCs w:val="16"/>
        </w:rPr>
        <w:t>сектором</w:t>
      </w:r>
      <w:r>
        <w:rPr>
          <w:rFonts w:eastAsia="Times New Roman"/>
        </w:rPr>
        <w:t xml:space="preserve"> </w:t>
      </w:r>
      <w:r>
        <w:rPr>
          <w:rFonts w:eastAsia="Times New Roman"/>
          <w:sz w:val="16"/>
          <w:szCs w:val="16"/>
        </w:rPr>
        <w:t>искусств</w:t>
      </w:r>
      <w:r>
        <w:rPr>
          <w:rFonts w:eastAsia="Times New Roman"/>
        </w:rPr>
        <w:t xml:space="preserve"> </w:t>
      </w:r>
      <w:r>
        <w:rPr>
          <w:rFonts w:eastAsia="Times New Roman"/>
          <w:sz w:val="16"/>
          <w:szCs w:val="16"/>
        </w:rPr>
        <w:t>Нарком-проса.</w:t>
      </w:r>
    </w:p>
    <w:p w:rsidR="00DD4130" w:rsidRDefault="00DD4130">
      <w:pPr>
        <w:shd w:val="clear" w:color="auto" w:fill="FFFFFF"/>
        <w:tabs>
          <w:tab w:val="left" w:pos="341"/>
        </w:tabs>
        <w:spacing w:before="96"/>
      </w:pPr>
      <w:hyperlink w:anchor="bookmark1702" w:history="1">
        <w:bookmarkStart w:id="4171" w:name="bookmark4504"/>
        <w:r w:rsidR="006C0410">
          <w:rPr>
            <w:b/>
            <w:bCs/>
            <w:sz w:val="16"/>
            <w:szCs w:val="16"/>
          </w:rPr>
          <w:t>1</w:t>
        </w:r>
        <w:bookmarkEnd w:id="4171"/>
        <w:r w:rsidR="006C0410">
          <w:rPr>
            <w:b/>
            <w:bCs/>
            <w:sz w:val="16"/>
            <w:szCs w:val="16"/>
          </w:rPr>
          <w:t>86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11622.</w:t>
      </w:r>
    </w:p>
    <w:p w:rsidR="00DD4130" w:rsidRDefault="006C0410" w:rsidP="006C0410">
      <w:pPr>
        <w:numPr>
          <w:ilvl w:val="0"/>
          <w:numId w:val="152"/>
        </w:numPr>
        <w:shd w:val="clear" w:color="auto" w:fill="FFFFFF"/>
        <w:tabs>
          <w:tab w:val="left" w:pos="101"/>
        </w:tabs>
        <w:spacing w:before="19" w:line="178" w:lineRule="exact"/>
        <w:jc w:val="both"/>
        <w:rPr>
          <w:sz w:val="16"/>
          <w:szCs w:val="16"/>
        </w:rPr>
      </w:pPr>
      <w:r>
        <w:rPr>
          <w:sz w:val="16"/>
          <w:szCs w:val="16"/>
        </w:rPr>
        <w:t>22</w:t>
      </w:r>
      <w:r>
        <w:t xml:space="preserve"> </w:t>
      </w:r>
      <w:r>
        <w:rPr>
          <w:rFonts w:eastAsia="Times New Roman"/>
          <w:sz w:val="16"/>
          <w:szCs w:val="16"/>
        </w:rPr>
        <w:t>января</w:t>
      </w:r>
      <w:r>
        <w:rPr>
          <w:rFonts w:eastAsia="Times New Roman"/>
        </w:rPr>
        <w:t xml:space="preserve"> </w:t>
      </w:r>
      <w:r>
        <w:rPr>
          <w:rFonts w:eastAsia="Times New Roman"/>
          <w:sz w:val="16"/>
          <w:szCs w:val="16"/>
        </w:rPr>
        <w:t>1931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отмечалось</w:t>
      </w:r>
      <w:r>
        <w:rPr>
          <w:rFonts w:eastAsia="Times New Roman"/>
        </w:rPr>
        <w:t xml:space="preserve"> </w:t>
      </w:r>
      <w:r>
        <w:rPr>
          <w:rFonts w:eastAsia="Times New Roman"/>
          <w:sz w:val="16"/>
          <w:szCs w:val="16"/>
        </w:rPr>
        <w:t>25-летие</w:t>
      </w:r>
      <w:r>
        <w:rPr>
          <w:rFonts w:eastAsia="Times New Roman"/>
        </w:rPr>
        <w:t xml:space="preserve"> </w:t>
      </w:r>
      <w:r>
        <w:rPr>
          <w:rFonts w:eastAsia="Times New Roman"/>
          <w:sz w:val="16"/>
          <w:szCs w:val="16"/>
        </w:rPr>
        <w:t>начала</w:t>
      </w:r>
      <w:r>
        <w:rPr>
          <w:rFonts w:eastAsia="Times New Roman"/>
        </w:rPr>
        <w:t xml:space="preserve"> </w:t>
      </w:r>
      <w:r>
        <w:rPr>
          <w:rFonts w:eastAsia="Times New Roman"/>
          <w:sz w:val="16"/>
          <w:szCs w:val="16"/>
        </w:rPr>
        <w:t>революции</w:t>
      </w:r>
      <w:r>
        <w:rPr>
          <w:rFonts w:eastAsia="Times New Roman"/>
        </w:rPr>
        <w:t xml:space="preserve"> </w:t>
      </w:r>
      <w:r>
        <w:rPr>
          <w:rFonts w:eastAsia="Times New Roman"/>
          <w:sz w:val="16"/>
          <w:szCs w:val="16"/>
        </w:rPr>
        <w:t>1905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(“кро</w:t>
      </w:r>
      <w:r>
        <w:rPr>
          <w:rFonts w:eastAsia="Times New Roman"/>
          <w:sz w:val="16"/>
          <w:szCs w:val="16"/>
        </w:rPr>
        <w:softHyphen/>
        <w:t>вавое воскресенье” – 9 января ст. ст.).</w:t>
      </w:r>
    </w:p>
    <w:p w:rsidR="00DD4130" w:rsidRDefault="006C0410" w:rsidP="006C0410">
      <w:pPr>
        <w:numPr>
          <w:ilvl w:val="0"/>
          <w:numId w:val="152"/>
        </w:numPr>
        <w:shd w:val="clear" w:color="auto" w:fill="FFFFFF"/>
        <w:tabs>
          <w:tab w:val="left" w:pos="101"/>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секретаре</w:t>
      </w:r>
      <w:r>
        <w:rPr>
          <w:rFonts w:eastAsia="Times New Roman"/>
        </w:rPr>
        <w:t xml:space="preserve"> </w:t>
      </w:r>
      <w:r>
        <w:rPr>
          <w:rFonts w:eastAsia="Times New Roman"/>
          <w:sz w:val="16"/>
          <w:szCs w:val="16"/>
        </w:rPr>
        <w:t>председателя</w:t>
      </w:r>
      <w:r>
        <w:rPr>
          <w:rFonts w:eastAsia="Times New Roman"/>
        </w:rPr>
        <w:t xml:space="preserve"> </w:t>
      </w:r>
      <w:r>
        <w:rPr>
          <w:rFonts w:eastAsia="Times New Roman"/>
          <w:sz w:val="16"/>
          <w:szCs w:val="16"/>
        </w:rPr>
        <w:t>Совнаркома</w:t>
      </w:r>
      <w:r>
        <w:rPr>
          <w:rFonts w:eastAsia="Times New Roman"/>
        </w:rPr>
        <w:t xml:space="preserve"> </w:t>
      </w:r>
      <w:r>
        <w:rPr>
          <w:rFonts w:eastAsia="Times New Roman"/>
          <w:sz w:val="16"/>
          <w:szCs w:val="16"/>
        </w:rPr>
        <w:t>А.И.Рыкова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Е.В.Арте-менко, с которой театр поддерживал дружеские отношения. Есть несколько благодарных отзывов о ней в письмах К.С. (он называет ее Катей); некоторое время после ухода Гейтца он станет думать о ней как о желательном члене руководства МХАТ.</w:t>
      </w:r>
    </w:p>
    <w:p w:rsidR="00DD4130" w:rsidRDefault="006C0410" w:rsidP="006C0410">
      <w:pPr>
        <w:numPr>
          <w:ilvl w:val="0"/>
          <w:numId w:val="152"/>
        </w:numPr>
        <w:shd w:val="clear" w:color="auto" w:fill="FFFFFF"/>
        <w:tabs>
          <w:tab w:val="left" w:pos="101"/>
        </w:tabs>
        <w:spacing w:line="178" w:lineRule="exact"/>
        <w:jc w:val="both"/>
        <w:rPr>
          <w:sz w:val="16"/>
          <w:szCs w:val="16"/>
        </w:rPr>
      </w:pPr>
      <w:r>
        <w:rPr>
          <w:rFonts w:eastAsia="Times New Roman"/>
          <w:sz w:val="16"/>
          <w:szCs w:val="16"/>
        </w:rPr>
        <w:t>На</w:t>
      </w:r>
      <w:r>
        <w:rPr>
          <w:rFonts w:eastAsia="Times New Roman"/>
        </w:rPr>
        <w:t xml:space="preserve"> </w:t>
      </w:r>
      <w:r>
        <w:rPr>
          <w:rFonts w:eastAsia="Times New Roman"/>
          <w:sz w:val="16"/>
          <w:szCs w:val="16"/>
        </w:rPr>
        <w:t>следующий</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послала</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дополняющее</w:t>
      </w:r>
      <w:r>
        <w:rPr>
          <w:rFonts w:eastAsia="Times New Roman"/>
        </w:rPr>
        <w:t xml:space="preserve"> </w:t>
      </w:r>
      <w:r>
        <w:rPr>
          <w:rFonts w:eastAsia="Times New Roman"/>
          <w:sz w:val="16"/>
          <w:szCs w:val="16"/>
        </w:rPr>
        <w:t>то,</w:t>
      </w:r>
      <w:r>
        <w:rPr>
          <w:rFonts w:eastAsia="Times New Roman"/>
        </w:rPr>
        <w:t xml:space="preserve"> </w:t>
      </w:r>
      <w:r>
        <w:rPr>
          <w:rFonts w:eastAsia="Times New Roman"/>
          <w:sz w:val="16"/>
          <w:szCs w:val="16"/>
        </w:rPr>
        <w:t>чего</w:t>
      </w:r>
      <w:r>
        <w:rPr>
          <w:rFonts w:eastAsia="Times New Roman"/>
        </w:rPr>
        <w:t xml:space="preserve"> </w:t>
      </w:r>
      <w:r>
        <w:rPr>
          <w:rFonts w:eastAsia="Times New Roman"/>
          <w:sz w:val="16"/>
          <w:szCs w:val="16"/>
        </w:rPr>
        <w:t>“не дописала”: речь шла о том, как избежать злоупотреблений с билетами на директорские места на Большой и Малой сценах, которыми стал распоряжаться В.М.Никитин. Извещала также о диспуте в МОНО на тему: “Каким должно быть советское кино?” и о предстоящем визите М.С.Гейтца вместе с директором Малого театра в Наркомпрос “по во</w:t>
      </w:r>
      <w:r>
        <w:rPr>
          <w:rFonts w:eastAsia="Times New Roman"/>
          <w:sz w:val="16"/>
          <w:szCs w:val="16"/>
        </w:rPr>
        <w:softHyphen/>
        <w:t>просу о ленинградской поездке” (НД, № 11623).</w:t>
      </w:r>
    </w:p>
    <w:p w:rsidR="00DD4130" w:rsidRDefault="00DD4130">
      <w:pPr>
        <w:shd w:val="clear" w:color="auto" w:fill="FFFFFF"/>
        <w:tabs>
          <w:tab w:val="left" w:pos="341"/>
        </w:tabs>
        <w:spacing w:before="96"/>
      </w:pPr>
      <w:hyperlink w:anchor="bookmark1711" w:history="1">
        <w:bookmarkStart w:id="4172" w:name="bookmark4507"/>
        <w:r w:rsidR="006C0410">
          <w:rPr>
            <w:b/>
            <w:bCs/>
            <w:sz w:val="16"/>
            <w:szCs w:val="16"/>
          </w:rPr>
          <w:t>1</w:t>
        </w:r>
        <w:bookmarkEnd w:id="4172"/>
        <w:r w:rsidR="006C0410">
          <w:rPr>
            <w:b/>
            <w:bCs/>
            <w:sz w:val="16"/>
            <w:szCs w:val="16"/>
          </w:rPr>
          <w:t>87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11624.</w:t>
      </w:r>
    </w:p>
    <w:p w:rsidR="00DD4130" w:rsidRDefault="006C0410" w:rsidP="006C0410">
      <w:pPr>
        <w:numPr>
          <w:ilvl w:val="0"/>
          <w:numId w:val="153"/>
        </w:numPr>
        <w:shd w:val="clear" w:color="auto" w:fill="FFFFFF"/>
        <w:tabs>
          <w:tab w:val="left" w:pos="106"/>
        </w:tabs>
        <w:spacing w:before="19"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1298.</w:t>
      </w:r>
      <w:r>
        <w:rPr>
          <w:rFonts w:eastAsia="Times New Roman"/>
        </w:rPr>
        <w:t xml:space="preserve"> </w:t>
      </w:r>
      <w:r>
        <w:rPr>
          <w:rFonts w:eastAsia="Times New Roman"/>
          <w:sz w:val="16"/>
          <w:szCs w:val="16"/>
        </w:rPr>
        <w:t>Указанная</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предположительно</w:t>
      </w:r>
      <w:r>
        <w:rPr>
          <w:rFonts w:eastAsia="Times New Roman"/>
        </w:rPr>
        <w:t xml:space="preserve"> </w:t>
      </w:r>
      <w:r>
        <w:rPr>
          <w:rFonts w:eastAsia="Times New Roman"/>
          <w:sz w:val="16"/>
          <w:szCs w:val="16"/>
        </w:rPr>
        <w:t>дата</w:t>
      </w:r>
      <w:r>
        <w:rPr>
          <w:rFonts w:eastAsia="Times New Roman"/>
        </w:rPr>
        <w:t xml:space="preserve"> </w:t>
      </w:r>
      <w:r>
        <w:rPr>
          <w:rFonts w:eastAsia="Times New Roman"/>
          <w:sz w:val="16"/>
          <w:szCs w:val="16"/>
        </w:rPr>
        <w:t>может быть уточнена: после 16 января 1931 г.</w:t>
      </w:r>
    </w:p>
    <w:p w:rsidR="00DD4130" w:rsidRDefault="006C0410" w:rsidP="006C0410">
      <w:pPr>
        <w:numPr>
          <w:ilvl w:val="0"/>
          <w:numId w:val="153"/>
        </w:numPr>
        <w:shd w:val="clear" w:color="auto" w:fill="FFFFFF"/>
        <w:tabs>
          <w:tab w:val="left" w:pos="106"/>
        </w:tabs>
        <w:spacing w:line="178" w:lineRule="exact"/>
        <w:rPr>
          <w:sz w:val="16"/>
          <w:szCs w:val="16"/>
        </w:rPr>
      </w:pPr>
      <w:r>
        <w:rPr>
          <w:rFonts w:eastAsia="Times New Roman"/>
          <w:sz w:val="16"/>
          <w:szCs w:val="16"/>
        </w:rPr>
        <w:t>Вот</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В.М.Киршона</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1931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4327): “Дорогой Владимир Иванович!</w:t>
      </w:r>
    </w:p>
    <w:p w:rsidR="00DD4130" w:rsidRDefault="006C0410">
      <w:pPr>
        <w:shd w:val="clear" w:color="auto" w:fill="FFFFFF"/>
        <w:spacing w:line="178" w:lineRule="exact"/>
      </w:pPr>
      <w:r>
        <w:rPr>
          <w:rFonts w:eastAsia="Times New Roman"/>
          <w:sz w:val="16"/>
          <w:szCs w:val="16"/>
        </w:rPr>
        <w:t>Большое спасибо за письмо, которое Вы мне прислали. Вы ведь прекрасно знаете, что когда работа приходит к концу, то ав</w:t>
      </w:r>
      <w:r>
        <w:rPr>
          <w:rFonts w:eastAsia="Times New Roman"/>
          <w:sz w:val="16"/>
          <w:szCs w:val="16"/>
        </w:rPr>
        <w:softHyphen/>
        <w:t>торам, то режиссеру, то актерам вдруг начинает казаться, что на сце</w:t>
      </w:r>
      <w:r>
        <w:rPr>
          <w:rFonts w:eastAsia="Times New Roman"/>
          <w:sz w:val="16"/>
          <w:szCs w:val="16"/>
        </w:rPr>
        <w:softHyphen/>
        <w:t>не жуть и что четыре месяца готовили себе провал. В это время нужна твердая дружеская поддержка, спокойствие и веские слова.</w:t>
      </w:r>
    </w:p>
    <w:p w:rsidR="00DD4130" w:rsidRDefault="00DD4130">
      <w:pPr>
        <w:shd w:val="clear" w:color="auto" w:fill="FFFFFF"/>
        <w:spacing w:line="178" w:lineRule="exact"/>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Таким словом явилось для меня Ваше теплое письмо. Оно очень взвол</w:t>
      </w:r>
      <w:r>
        <w:rPr>
          <w:rFonts w:eastAsia="Times New Roman"/>
          <w:sz w:val="16"/>
          <w:szCs w:val="16"/>
        </w:rPr>
        <w:softHyphen/>
        <w:t>новало и подбодрило меня.</w:t>
      </w:r>
    </w:p>
    <w:p w:rsidR="00DD4130" w:rsidRDefault="006C0410">
      <w:pPr>
        <w:shd w:val="clear" w:color="auto" w:fill="FFFFFF"/>
        <w:spacing w:line="178" w:lineRule="exact"/>
        <w:jc w:val="both"/>
      </w:pPr>
      <w:r>
        <w:rPr>
          <w:rFonts w:eastAsia="Times New Roman"/>
          <w:sz w:val="16"/>
          <w:szCs w:val="16"/>
        </w:rPr>
        <w:t>Мне очень жаль, Владимир Иванович, что не смогли руководить поста</w:t>
      </w:r>
      <w:r>
        <w:rPr>
          <w:rFonts w:eastAsia="Times New Roman"/>
          <w:sz w:val="16"/>
          <w:szCs w:val="16"/>
        </w:rPr>
        <w:softHyphen/>
        <w:t>новкой.</w:t>
      </w:r>
    </w:p>
    <w:p w:rsidR="00DD4130" w:rsidRDefault="006C0410">
      <w:pPr>
        <w:shd w:val="clear" w:color="auto" w:fill="FFFFFF"/>
        <w:spacing w:line="178" w:lineRule="exact"/>
        <w:jc w:val="both"/>
      </w:pPr>
      <w:r>
        <w:rPr>
          <w:rFonts w:eastAsia="Times New Roman"/>
          <w:sz w:val="16"/>
          <w:szCs w:val="16"/>
        </w:rPr>
        <w:t>Как плохо вообще, что болезнь мешает Вам руководить творческой жизнью театра.</w:t>
      </w:r>
    </w:p>
    <w:p w:rsidR="00DD4130" w:rsidRDefault="006C0410">
      <w:pPr>
        <w:shd w:val="clear" w:color="auto" w:fill="FFFFFF"/>
        <w:spacing w:line="178" w:lineRule="exact"/>
        <w:ind w:right="2765"/>
      </w:pPr>
      <w:bookmarkStart w:id="4173" w:name="bookmark4509"/>
      <w:r>
        <w:rPr>
          <w:rFonts w:eastAsia="Times New Roman"/>
          <w:sz w:val="16"/>
          <w:szCs w:val="16"/>
        </w:rPr>
        <w:t>Ж</w:t>
      </w:r>
      <w:bookmarkEnd w:id="4173"/>
      <w:r>
        <w:rPr>
          <w:rFonts w:eastAsia="Times New Roman"/>
          <w:sz w:val="16"/>
          <w:szCs w:val="16"/>
        </w:rPr>
        <w:t xml:space="preserve">елаю Вам скорей выздороветь Крепко жму руку. </w:t>
      </w:r>
      <w:r>
        <w:rPr>
          <w:rFonts w:eastAsia="Times New Roman"/>
          <w:i/>
          <w:iCs/>
          <w:sz w:val="16"/>
          <w:szCs w:val="16"/>
        </w:rPr>
        <w:t>В.Киршон</w:t>
      </w:r>
      <w:r>
        <w:rPr>
          <w:rFonts w:eastAsia="Times New Roman"/>
          <w:sz w:val="16"/>
          <w:szCs w:val="16"/>
        </w:rPr>
        <w:t>”.</w:t>
      </w:r>
    </w:p>
    <w:p w:rsidR="00DD4130" w:rsidRDefault="006C0410">
      <w:pPr>
        <w:shd w:val="clear" w:color="auto" w:fill="FFFFFF"/>
        <w:tabs>
          <w:tab w:val="left" w:pos="101"/>
        </w:tabs>
        <w:spacing w:line="178" w:lineRule="exact"/>
      </w:pPr>
      <w:bookmarkStart w:id="4174" w:name="bookmark4510"/>
      <w:r>
        <w:rPr>
          <w:sz w:val="16"/>
          <w:szCs w:val="16"/>
        </w:rPr>
        <w:t>3</w:t>
      </w:r>
      <w:bookmarkEnd w:id="4174"/>
      <w:r>
        <w:tab/>
      </w:r>
      <w:r>
        <w:rPr>
          <w:rFonts w:eastAsia="Times New Roman"/>
          <w:sz w:val="16"/>
          <w:szCs w:val="16"/>
        </w:rPr>
        <w:t>Так</w:t>
      </w:r>
      <w:r>
        <w:rPr>
          <w:rFonts w:eastAsia="Times New Roman"/>
        </w:rPr>
        <w:t xml:space="preserve"> </w:t>
      </w:r>
      <w:r>
        <w:rPr>
          <w:rFonts w:eastAsia="Times New Roman"/>
          <w:sz w:val="16"/>
          <w:szCs w:val="16"/>
        </w:rPr>
        <w:t>называлась</w:t>
      </w:r>
      <w:r>
        <w:rPr>
          <w:rFonts w:eastAsia="Times New Roman"/>
        </w:rPr>
        <w:t xml:space="preserve"> </w:t>
      </w:r>
      <w:r>
        <w:rPr>
          <w:rFonts w:eastAsia="Times New Roman"/>
          <w:sz w:val="16"/>
          <w:szCs w:val="16"/>
        </w:rPr>
        <w:t>одна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картин</w:t>
      </w:r>
      <w:r>
        <w:rPr>
          <w:rFonts w:eastAsia="Times New Roman"/>
        </w:rPr>
        <w:t xml:space="preserve"> </w:t>
      </w:r>
      <w:r>
        <w:rPr>
          <w:rFonts w:eastAsia="Times New Roman"/>
          <w:sz w:val="16"/>
          <w:szCs w:val="16"/>
        </w:rPr>
        <w:t>спектакля.</w:t>
      </w:r>
    </w:p>
    <w:p w:rsidR="00DD4130" w:rsidRDefault="00DD4130">
      <w:pPr>
        <w:shd w:val="clear" w:color="auto" w:fill="FFFFFF"/>
        <w:tabs>
          <w:tab w:val="left" w:pos="144"/>
        </w:tabs>
        <w:spacing w:line="178" w:lineRule="exact"/>
        <w:jc w:val="both"/>
      </w:pPr>
      <w:hyperlink w:anchor="bookmark1716" w:history="1">
        <w:r w:rsidR="006C0410">
          <w:rPr>
            <w:sz w:val="16"/>
            <w:szCs w:val="16"/>
          </w:rPr>
          <w:t>4</w:t>
        </w:r>
      </w:hyperlink>
      <w:r w:rsidR="006C0410">
        <w:tab/>
      </w:r>
      <w:r w:rsidR="006C0410">
        <w:rPr>
          <w:rFonts w:eastAsia="Times New Roman"/>
          <w:sz w:val="16"/>
          <w:szCs w:val="16"/>
        </w:rPr>
        <w:t>Режиссерами</w:t>
      </w:r>
      <w:r w:rsidR="006C0410">
        <w:rPr>
          <w:rFonts w:eastAsia="Times New Roman"/>
        </w:rPr>
        <w:t xml:space="preserve"> </w:t>
      </w:r>
      <w:r w:rsidR="006C0410">
        <w:rPr>
          <w:rFonts w:eastAsia="Times New Roman"/>
          <w:sz w:val="16"/>
          <w:szCs w:val="16"/>
        </w:rPr>
        <w:t>“Хлеба”</w:t>
      </w:r>
      <w:r w:rsidR="006C0410">
        <w:rPr>
          <w:rFonts w:eastAsia="Times New Roman"/>
        </w:rPr>
        <w:t xml:space="preserve"> </w:t>
      </w:r>
      <w:r w:rsidR="006C0410">
        <w:rPr>
          <w:rFonts w:eastAsia="Times New Roman"/>
          <w:sz w:val="16"/>
          <w:szCs w:val="16"/>
        </w:rPr>
        <w:t>были</w:t>
      </w:r>
      <w:r w:rsidR="006C0410">
        <w:rPr>
          <w:rFonts w:eastAsia="Times New Roman"/>
        </w:rPr>
        <w:t xml:space="preserve"> </w:t>
      </w:r>
      <w:r w:rsidR="006C0410">
        <w:rPr>
          <w:rFonts w:eastAsia="Times New Roman"/>
          <w:sz w:val="16"/>
          <w:szCs w:val="16"/>
        </w:rPr>
        <w:t>И.Я.Судаков</w:t>
      </w:r>
      <w:r w:rsidR="006C0410">
        <w:rPr>
          <w:rFonts w:eastAsia="Times New Roman"/>
        </w:rPr>
        <w:t xml:space="preserve"> </w:t>
      </w:r>
      <w:r w:rsidR="006C0410">
        <w:rPr>
          <w:rFonts w:eastAsia="Times New Roman"/>
          <w:sz w:val="16"/>
          <w:szCs w:val="16"/>
        </w:rPr>
        <w:t>и</w:t>
      </w:r>
      <w:r w:rsidR="006C0410">
        <w:rPr>
          <w:rFonts w:eastAsia="Times New Roman"/>
        </w:rPr>
        <w:t xml:space="preserve"> </w:t>
      </w:r>
      <w:r w:rsidR="006C0410">
        <w:rPr>
          <w:rFonts w:eastAsia="Times New Roman"/>
          <w:sz w:val="16"/>
          <w:szCs w:val="16"/>
        </w:rPr>
        <w:t>ассистировавший</w:t>
      </w:r>
      <w:r w:rsidR="006C0410">
        <w:rPr>
          <w:rFonts w:eastAsia="Times New Roman"/>
        </w:rPr>
        <w:t xml:space="preserve"> </w:t>
      </w:r>
      <w:r w:rsidR="006C0410">
        <w:rPr>
          <w:rFonts w:eastAsia="Times New Roman"/>
          <w:sz w:val="16"/>
          <w:szCs w:val="16"/>
        </w:rPr>
        <w:t>ему</w:t>
      </w:r>
      <w:r w:rsidR="006C0410">
        <w:rPr>
          <w:rFonts w:eastAsia="Times New Roman"/>
          <w:sz w:val="16"/>
          <w:szCs w:val="16"/>
        </w:rPr>
        <w:br/>
        <w:t>М.Н.Кедров.</w:t>
      </w:r>
    </w:p>
    <w:p w:rsidR="00DD4130" w:rsidRDefault="00DD4130">
      <w:pPr>
        <w:shd w:val="clear" w:color="auto" w:fill="FFFFFF"/>
        <w:tabs>
          <w:tab w:val="left" w:pos="336"/>
        </w:tabs>
        <w:spacing w:before="96"/>
      </w:pPr>
      <w:hyperlink w:anchor="bookmark1718" w:history="1">
        <w:bookmarkStart w:id="4175" w:name="bookmark4511"/>
        <w:r w:rsidR="006C0410">
          <w:rPr>
            <w:b/>
            <w:bCs/>
            <w:sz w:val="16"/>
            <w:szCs w:val="16"/>
          </w:rPr>
          <w:t>1</w:t>
        </w:r>
        <w:bookmarkEnd w:id="4175"/>
        <w:r w:rsidR="006C0410">
          <w:rPr>
            <w:b/>
            <w:bCs/>
            <w:sz w:val="16"/>
            <w:szCs w:val="16"/>
          </w:rPr>
          <w:t>88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11553.</w:t>
      </w:r>
    </w:p>
    <w:p w:rsidR="00DD4130" w:rsidRDefault="006C0410" w:rsidP="006C0410">
      <w:pPr>
        <w:numPr>
          <w:ilvl w:val="0"/>
          <w:numId w:val="154"/>
        </w:numPr>
        <w:shd w:val="clear" w:color="auto" w:fill="FFFFFF"/>
        <w:tabs>
          <w:tab w:val="left" w:pos="101"/>
        </w:tabs>
        <w:spacing w:before="19" w:line="178" w:lineRule="exact"/>
        <w:jc w:val="both"/>
        <w:rPr>
          <w:sz w:val="16"/>
          <w:szCs w:val="16"/>
        </w:rPr>
      </w:pPr>
      <w:r>
        <w:rPr>
          <w:rFonts w:eastAsia="Times New Roman"/>
          <w:sz w:val="16"/>
          <w:szCs w:val="16"/>
        </w:rPr>
        <w:t>Добронравов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Ф.А.Ваграмова</w:t>
      </w:r>
      <w:r>
        <w:rPr>
          <w:rFonts w:eastAsia="Times New Roman"/>
        </w:rPr>
        <w:t xml:space="preserve"> </w:t>
      </w:r>
      <w:r>
        <w:rPr>
          <w:rFonts w:eastAsia="Times New Roman"/>
          <w:sz w:val="16"/>
          <w:szCs w:val="16"/>
        </w:rPr>
        <w:t>“Взлет”</w:t>
      </w:r>
      <w:r>
        <w:rPr>
          <w:rFonts w:eastAsia="Times New Roman"/>
        </w:rPr>
        <w:t xml:space="preserve"> </w:t>
      </w:r>
      <w:r>
        <w:rPr>
          <w:rFonts w:eastAsia="Times New Roman"/>
          <w:sz w:val="16"/>
          <w:szCs w:val="16"/>
        </w:rPr>
        <w:t>(премьера</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октя</w:t>
      </w:r>
      <w:r>
        <w:rPr>
          <w:rFonts w:eastAsia="Times New Roman"/>
          <w:sz w:val="16"/>
          <w:szCs w:val="16"/>
        </w:rPr>
        <w:softHyphen/>
        <w:t>бря 1930 г.) летчика Кирсанова.</w:t>
      </w:r>
    </w:p>
    <w:p w:rsidR="00DD4130" w:rsidRDefault="006C0410" w:rsidP="006C0410">
      <w:pPr>
        <w:numPr>
          <w:ilvl w:val="0"/>
          <w:numId w:val="154"/>
        </w:numPr>
        <w:shd w:val="clear" w:color="auto" w:fill="FFFFFF"/>
        <w:tabs>
          <w:tab w:val="left" w:pos="101"/>
        </w:tabs>
        <w:spacing w:line="178" w:lineRule="exact"/>
        <w:rPr>
          <w:sz w:val="16"/>
          <w:szCs w:val="16"/>
        </w:rPr>
      </w:pPr>
      <w:r>
        <w:rPr>
          <w:rFonts w:eastAsia="Times New Roman"/>
          <w:sz w:val="16"/>
          <w:szCs w:val="16"/>
        </w:rPr>
        <w:t>Тарасова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“Хлебе”</w:t>
      </w:r>
      <w:r>
        <w:rPr>
          <w:rFonts w:eastAsia="Times New Roman"/>
        </w:rPr>
        <w:t xml:space="preserve"> </w:t>
      </w:r>
      <w:r>
        <w:rPr>
          <w:rFonts w:eastAsia="Times New Roman"/>
          <w:sz w:val="16"/>
          <w:szCs w:val="16"/>
        </w:rPr>
        <w:t>Ольгу,</w:t>
      </w:r>
      <w:r>
        <w:rPr>
          <w:rFonts w:eastAsia="Times New Roman"/>
        </w:rPr>
        <w:t xml:space="preserve"> </w:t>
      </w:r>
      <w:r>
        <w:rPr>
          <w:rFonts w:eastAsia="Times New Roman"/>
          <w:sz w:val="16"/>
          <w:szCs w:val="16"/>
        </w:rPr>
        <w:t>Кедров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кулака</w:t>
      </w:r>
      <w:r>
        <w:rPr>
          <w:rFonts w:eastAsia="Times New Roman"/>
        </w:rPr>
        <w:t xml:space="preserve"> </w:t>
      </w:r>
      <w:r>
        <w:rPr>
          <w:rFonts w:eastAsia="Times New Roman"/>
          <w:sz w:val="16"/>
          <w:szCs w:val="16"/>
        </w:rPr>
        <w:t>Квасова.</w:t>
      </w:r>
    </w:p>
    <w:p w:rsidR="00DD4130" w:rsidRDefault="006C0410" w:rsidP="006C0410">
      <w:pPr>
        <w:numPr>
          <w:ilvl w:val="0"/>
          <w:numId w:val="154"/>
        </w:numPr>
        <w:shd w:val="clear" w:color="auto" w:fill="FFFFFF"/>
        <w:tabs>
          <w:tab w:val="left" w:pos="101"/>
        </w:tabs>
        <w:spacing w:line="178" w:lineRule="exact"/>
        <w:jc w:val="both"/>
        <w:rPr>
          <w:sz w:val="16"/>
          <w:szCs w:val="16"/>
        </w:rPr>
      </w:pPr>
      <w:r>
        <w:rPr>
          <w:rFonts w:eastAsia="Times New Roman"/>
          <w:sz w:val="16"/>
          <w:szCs w:val="16"/>
        </w:rPr>
        <w:t>Письма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Киршону,</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которое</w:t>
      </w:r>
      <w:r>
        <w:rPr>
          <w:rFonts w:eastAsia="Times New Roman"/>
        </w:rPr>
        <w:t xml:space="preserve"> </w:t>
      </w:r>
      <w:r>
        <w:rPr>
          <w:rFonts w:eastAsia="Times New Roman"/>
          <w:sz w:val="16"/>
          <w:szCs w:val="16"/>
        </w:rPr>
        <w:t>тот</w:t>
      </w:r>
      <w:r>
        <w:rPr>
          <w:rFonts w:eastAsia="Times New Roman"/>
        </w:rPr>
        <w:t xml:space="preserve"> </w:t>
      </w:r>
      <w:r>
        <w:rPr>
          <w:rFonts w:eastAsia="Times New Roman"/>
          <w:sz w:val="16"/>
          <w:szCs w:val="16"/>
        </w:rPr>
        <w:t>благодарил</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к № 187), в архиве нет.</w:t>
      </w:r>
    </w:p>
    <w:p w:rsidR="00DD4130" w:rsidRDefault="00DD4130">
      <w:pPr>
        <w:shd w:val="clear" w:color="auto" w:fill="FFFFFF"/>
        <w:tabs>
          <w:tab w:val="left" w:pos="336"/>
        </w:tabs>
        <w:spacing w:before="96"/>
      </w:pPr>
      <w:hyperlink w:anchor="bookmark1724" w:history="1">
        <w:bookmarkStart w:id="4176" w:name="bookmark4514"/>
        <w:r w:rsidR="006C0410">
          <w:rPr>
            <w:b/>
            <w:bCs/>
            <w:sz w:val="16"/>
            <w:szCs w:val="16"/>
          </w:rPr>
          <w:t>1</w:t>
        </w:r>
        <w:bookmarkEnd w:id="4176"/>
        <w:r w:rsidR="006C0410">
          <w:rPr>
            <w:b/>
            <w:bCs/>
            <w:sz w:val="16"/>
            <w:szCs w:val="16"/>
          </w:rPr>
          <w:t>89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11625.</w:t>
      </w:r>
    </w:p>
    <w:p w:rsidR="00DD4130" w:rsidRDefault="006C0410">
      <w:pPr>
        <w:shd w:val="clear" w:color="auto" w:fill="FFFFFF"/>
        <w:spacing w:before="19" w:line="178" w:lineRule="exact"/>
        <w:jc w:val="both"/>
      </w:pPr>
      <w:bookmarkStart w:id="4177" w:name="bookmark4515"/>
      <w:r>
        <w:rPr>
          <w:sz w:val="16"/>
          <w:szCs w:val="16"/>
        </w:rPr>
        <w:t>1</w:t>
      </w:r>
      <w:bookmarkEnd w:id="4177"/>
      <w:r>
        <w:rPr>
          <w:sz w:val="16"/>
          <w:szCs w:val="16"/>
        </w:rPr>
        <w:t xml:space="preserve"> </w:t>
      </w:r>
      <w:r>
        <w:rPr>
          <w:rFonts w:eastAsia="Times New Roman"/>
          <w:sz w:val="16"/>
          <w:szCs w:val="16"/>
        </w:rPr>
        <w:t>Иллюстрированный журнал “Советский театр” выходил в Москве с 1930 г. (в 1933 г. переформирован в журнал “Театр и драматургия”). Афиногенов был его ответственным редактором, Гейтц входил в ред</w:t>
      </w:r>
      <w:r>
        <w:rPr>
          <w:rFonts w:eastAsia="Times New Roman"/>
          <w:sz w:val="16"/>
          <w:szCs w:val="16"/>
        </w:rPr>
        <w:softHyphen/>
        <w:t>коллегию.</w:t>
      </w:r>
    </w:p>
    <w:p w:rsidR="00DD4130" w:rsidRDefault="006C0410" w:rsidP="006C0410">
      <w:pPr>
        <w:numPr>
          <w:ilvl w:val="0"/>
          <w:numId w:val="155"/>
        </w:numPr>
        <w:shd w:val="clear" w:color="auto" w:fill="FFFFFF"/>
        <w:tabs>
          <w:tab w:val="left" w:pos="336"/>
        </w:tabs>
        <w:spacing w:line="374" w:lineRule="exact"/>
        <w:rPr>
          <w:rFonts w:ascii="Courier New" w:hAnsi="Courier New" w:cs="Courier New"/>
          <w:b/>
          <w:bCs/>
          <w:spacing w:val="-23"/>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11626.</w:t>
      </w:r>
    </w:p>
    <w:p w:rsidR="00DD4130" w:rsidRDefault="006C0410" w:rsidP="006C0410">
      <w:pPr>
        <w:numPr>
          <w:ilvl w:val="0"/>
          <w:numId w:val="155"/>
        </w:numPr>
        <w:shd w:val="clear" w:color="auto" w:fill="FFFFFF"/>
        <w:tabs>
          <w:tab w:val="left" w:pos="336"/>
        </w:tabs>
        <w:spacing w:line="374" w:lineRule="exact"/>
        <w:rPr>
          <w:rFonts w:ascii="Courier New" w:hAnsi="Courier New" w:cs="Courier New"/>
          <w:b/>
          <w:bCs/>
          <w:spacing w:val="-23"/>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11627.</w:t>
      </w:r>
    </w:p>
    <w:p w:rsidR="00DD4130" w:rsidRDefault="006C0410" w:rsidP="006C0410">
      <w:pPr>
        <w:numPr>
          <w:ilvl w:val="0"/>
          <w:numId w:val="155"/>
        </w:numPr>
        <w:shd w:val="clear" w:color="auto" w:fill="FFFFFF"/>
        <w:tabs>
          <w:tab w:val="left" w:pos="336"/>
        </w:tabs>
        <w:spacing w:line="374" w:lineRule="exact"/>
        <w:rPr>
          <w:rFonts w:ascii="Courier New" w:hAnsi="Courier New" w:cs="Courier New"/>
          <w:b/>
          <w:bCs/>
          <w:spacing w:val="-23"/>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11628.</w:t>
      </w:r>
    </w:p>
    <w:p w:rsidR="00DD4130" w:rsidRDefault="00DD4130">
      <w:pPr>
        <w:shd w:val="clear" w:color="auto" w:fill="FFFFFF"/>
        <w:spacing w:line="178" w:lineRule="exact"/>
        <w:jc w:val="both"/>
      </w:pPr>
      <w:hyperlink w:anchor="bookmark1742" w:history="1">
        <w:bookmarkStart w:id="4178" w:name="bookmark4519"/>
        <w:r w:rsidR="006C0410">
          <w:rPr>
            <w:sz w:val="16"/>
            <w:szCs w:val="16"/>
          </w:rPr>
          <w:t>1</w:t>
        </w:r>
        <w:bookmarkEnd w:id="4178"/>
      </w:hyperlink>
      <w:r w:rsidR="006C0410">
        <w:rPr>
          <w:sz w:val="16"/>
          <w:szCs w:val="16"/>
        </w:rPr>
        <w:t xml:space="preserve"> </w:t>
      </w:r>
      <w:r w:rsidR="006C0410">
        <w:rPr>
          <w:rFonts w:eastAsia="Times New Roman"/>
          <w:sz w:val="16"/>
          <w:szCs w:val="16"/>
        </w:rPr>
        <w:t>Ф.Я.Кон был одним из старейших партийных работников, свою де</w:t>
      </w:r>
      <w:r w:rsidR="006C0410">
        <w:rPr>
          <w:rFonts w:eastAsia="Times New Roman"/>
          <w:sz w:val="16"/>
          <w:szCs w:val="16"/>
        </w:rPr>
        <w:softHyphen/>
        <w:t>ятельность на этом поприще он начал в 1882 г., вступив в польскую партию “Пролетариат”; эта дата и отмечалась торжественным чество</w:t>
      </w:r>
      <w:r w:rsidR="006C0410">
        <w:rPr>
          <w:rFonts w:eastAsia="Times New Roman"/>
          <w:sz w:val="16"/>
          <w:szCs w:val="16"/>
        </w:rPr>
        <w:softHyphen/>
        <w:t>ванием.</w:t>
      </w:r>
    </w:p>
    <w:p w:rsidR="00DD4130" w:rsidRDefault="00DD4130">
      <w:pPr>
        <w:shd w:val="clear" w:color="auto" w:fill="FFFFFF"/>
        <w:tabs>
          <w:tab w:val="left" w:pos="336"/>
        </w:tabs>
        <w:spacing w:before="96"/>
      </w:pPr>
      <w:hyperlink w:anchor="bookmark1743" w:history="1">
        <w:bookmarkStart w:id="4179" w:name="bookmark4520"/>
        <w:r w:rsidR="006C0410">
          <w:rPr>
            <w:b/>
            <w:bCs/>
            <w:sz w:val="16"/>
            <w:szCs w:val="16"/>
          </w:rPr>
          <w:t>1</w:t>
        </w:r>
        <w:bookmarkEnd w:id="4179"/>
        <w:r w:rsidR="006C0410">
          <w:rPr>
            <w:b/>
            <w:bCs/>
            <w:sz w:val="16"/>
            <w:szCs w:val="16"/>
          </w:rPr>
          <w:t>93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11636.</w:t>
      </w:r>
    </w:p>
    <w:p w:rsidR="00DD4130" w:rsidRDefault="006C0410">
      <w:pPr>
        <w:shd w:val="clear" w:color="auto" w:fill="FFFFFF"/>
        <w:spacing w:before="19" w:line="178" w:lineRule="exact"/>
        <w:jc w:val="both"/>
      </w:pPr>
      <w:bookmarkStart w:id="4180" w:name="bookmark4521"/>
      <w:r>
        <w:rPr>
          <w:sz w:val="16"/>
          <w:szCs w:val="16"/>
        </w:rPr>
        <w:t>1</w:t>
      </w:r>
      <w:bookmarkEnd w:id="4180"/>
      <w:r>
        <w:rPr>
          <w:sz w:val="16"/>
          <w:szCs w:val="16"/>
        </w:rPr>
        <w:t xml:space="preserve"> </w:t>
      </w:r>
      <w:r>
        <w:rPr>
          <w:rFonts w:eastAsia="Times New Roman"/>
          <w:sz w:val="16"/>
          <w:szCs w:val="16"/>
        </w:rPr>
        <w:t>Супруги Я.И. и М.А.Гремиславские оба работали еще в Обществе ис</w:t>
      </w:r>
      <w:r>
        <w:rPr>
          <w:rFonts w:eastAsia="Times New Roman"/>
          <w:sz w:val="16"/>
          <w:szCs w:val="16"/>
        </w:rPr>
        <w:softHyphen/>
        <w:t>кусства и литературы и вошли в МХТ при его создании; они работали над гримами в “Царе Федоре”, чеховских спектаклях и пр.</w:t>
      </w:r>
    </w:p>
    <w:p w:rsidR="00DD4130" w:rsidRDefault="00DD4130">
      <w:pPr>
        <w:shd w:val="clear" w:color="auto" w:fill="FFFFFF"/>
        <w:tabs>
          <w:tab w:val="left" w:pos="336"/>
        </w:tabs>
        <w:spacing w:before="96"/>
      </w:pPr>
      <w:hyperlink w:anchor="bookmark1747" w:history="1">
        <w:bookmarkStart w:id="4181" w:name="bookmark4522"/>
        <w:r w:rsidR="006C0410">
          <w:rPr>
            <w:b/>
            <w:bCs/>
            <w:sz w:val="16"/>
            <w:szCs w:val="16"/>
          </w:rPr>
          <w:t>1</w:t>
        </w:r>
        <w:bookmarkEnd w:id="4181"/>
        <w:r w:rsidR="006C0410">
          <w:rPr>
            <w:b/>
            <w:bCs/>
            <w:sz w:val="16"/>
            <w:szCs w:val="16"/>
          </w:rPr>
          <w:t>94</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11637.</w:t>
      </w:r>
    </w:p>
    <w:p w:rsidR="00DD4130" w:rsidRDefault="006C0410" w:rsidP="006C0410">
      <w:pPr>
        <w:numPr>
          <w:ilvl w:val="0"/>
          <w:numId w:val="156"/>
        </w:numPr>
        <w:shd w:val="clear" w:color="auto" w:fill="FFFFFF"/>
        <w:tabs>
          <w:tab w:val="left" w:pos="101"/>
        </w:tabs>
        <w:spacing w:before="14" w:line="178" w:lineRule="exact"/>
        <w:jc w:val="both"/>
        <w:rPr>
          <w:sz w:val="16"/>
          <w:szCs w:val="16"/>
        </w:rPr>
      </w:pPr>
      <w:r>
        <w:rPr>
          <w:rFonts w:eastAsia="Times New Roman"/>
          <w:sz w:val="16"/>
          <w:szCs w:val="16"/>
        </w:rPr>
        <w:t>“Нашу</w:t>
      </w:r>
      <w:r>
        <w:rPr>
          <w:rFonts w:eastAsia="Times New Roman"/>
        </w:rPr>
        <w:t xml:space="preserve"> </w:t>
      </w:r>
      <w:r>
        <w:rPr>
          <w:rFonts w:eastAsia="Times New Roman"/>
          <w:sz w:val="16"/>
          <w:szCs w:val="16"/>
        </w:rPr>
        <w:t>молодость”</w:t>
      </w:r>
      <w:r>
        <w:rPr>
          <w:rFonts w:eastAsia="Times New Roman"/>
        </w:rPr>
        <w:t xml:space="preserve"> </w:t>
      </w:r>
      <w:r>
        <w:rPr>
          <w:rFonts w:eastAsia="Times New Roman"/>
          <w:sz w:val="16"/>
          <w:szCs w:val="16"/>
        </w:rPr>
        <w:t>показывали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кратких</w:t>
      </w:r>
      <w:r>
        <w:rPr>
          <w:rFonts w:eastAsia="Times New Roman"/>
        </w:rPr>
        <w:t xml:space="preserve"> </w:t>
      </w:r>
      <w:r>
        <w:rPr>
          <w:rFonts w:eastAsia="Times New Roman"/>
          <w:sz w:val="16"/>
          <w:szCs w:val="16"/>
        </w:rPr>
        <w:t>гастролях</w:t>
      </w:r>
      <w:r>
        <w:rPr>
          <w:rFonts w:eastAsia="Times New Roman"/>
        </w:rPr>
        <w:t xml:space="preserve"> </w:t>
      </w:r>
      <w:r>
        <w:rPr>
          <w:rFonts w:eastAsia="Times New Roman"/>
          <w:sz w:val="16"/>
          <w:szCs w:val="16"/>
        </w:rPr>
        <w:t>12–15</w:t>
      </w:r>
      <w:r>
        <w:rPr>
          <w:rFonts w:eastAsia="Times New Roman"/>
        </w:rPr>
        <w:t xml:space="preserve"> </w:t>
      </w:r>
      <w:r>
        <w:rPr>
          <w:rFonts w:eastAsia="Times New Roman"/>
          <w:sz w:val="16"/>
          <w:szCs w:val="16"/>
        </w:rPr>
        <w:t>ноября 1930 г.</w:t>
      </w:r>
    </w:p>
    <w:p w:rsidR="00DD4130" w:rsidRDefault="006C0410" w:rsidP="006C0410">
      <w:pPr>
        <w:numPr>
          <w:ilvl w:val="0"/>
          <w:numId w:val="156"/>
        </w:numPr>
        <w:shd w:val="clear" w:color="auto" w:fill="FFFFFF"/>
        <w:tabs>
          <w:tab w:val="left" w:pos="101"/>
        </w:tabs>
        <w:spacing w:line="178" w:lineRule="exact"/>
        <w:jc w:val="both"/>
        <w:rPr>
          <w:sz w:val="16"/>
          <w:szCs w:val="16"/>
        </w:rPr>
      </w:pPr>
      <w:r>
        <w:rPr>
          <w:rFonts w:eastAsia="Times New Roman"/>
          <w:sz w:val="16"/>
          <w:szCs w:val="16"/>
        </w:rPr>
        <w:t>“Хлеб”,</w:t>
      </w:r>
      <w:r>
        <w:rPr>
          <w:rFonts w:eastAsia="Times New Roman"/>
        </w:rPr>
        <w:t xml:space="preserve"> </w:t>
      </w:r>
      <w:r>
        <w:rPr>
          <w:rFonts w:eastAsia="Times New Roman"/>
          <w:sz w:val="16"/>
          <w:szCs w:val="16"/>
        </w:rPr>
        <w:t>поставленный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Большом</w:t>
      </w:r>
      <w:r>
        <w:rPr>
          <w:rFonts w:eastAsia="Times New Roman"/>
        </w:rPr>
        <w:t xml:space="preserve"> </w:t>
      </w:r>
      <w:r>
        <w:rPr>
          <w:rFonts w:eastAsia="Times New Roman"/>
          <w:sz w:val="16"/>
          <w:szCs w:val="16"/>
        </w:rPr>
        <w:t>драматическом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был третьей пьесой Киршона на его сцене (до того здесь шли его “Ржавчи</w:t>
      </w:r>
      <w:r>
        <w:rPr>
          <w:rFonts w:eastAsia="Times New Roman"/>
          <w:sz w:val="16"/>
          <w:szCs w:val="16"/>
        </w:rPr>
        <w:softHyphen/>
        <w:t>на” и “Роза ветров”).</w:t>
      </w:r>
    </w:p>
    <w:p w:rsidR="00DD4130" w:rsidRDefault="00DD4130">
      <w:pPr>
        <w:rPr>
          <w:rFonts w:ascii="Arial" w:hAnsi="Arial" w:cs="Arial"/>
          <w:sz w:val="2"/>
          <w:szCs w:val="2"/>
        </w:rPr>
      </w:pPr>
    </w:p>
    <w:p w:rsidR="00DD4130" w:rsidRDefault="006C0410" w:rsidP="006C0410">
      <w:pPr>
        <w:numPr>
          <w:ilvl w:val="0"/>
          <w:numId w:val="157"/>
        </w:numPr>
        <w:shd w:val="clear" w:color="auto" w:fill="FFFFFF"/>
        <w:tabs>
          <w:tab w:val="left" w:pos="168"/>
        </w:tabs>
        <w:spacing w:line="178" w:lineRule="exact"/>
        <w:jc w:val="both"/>
        <w:rPr>
          <w:sz w:val="16"/>
          <w:szCs w:val="16"/>
        </w:rPr>
      </w:pPr>
      <w:r>
        <w:rPr>
          <w:rFonts w:eastAsia="Times New Roman"/>
          <w:sz w:val="16"/>
          <w:szCs w:val="16"/>
        </w:rPr>
        <w:t>Премьера</w:t>
      </w:r>
      <w:r>
        <w:rPr>
          <w:rFonts w:eastAsia="Times New Roman"/>
        </w:rPr>
        <w:t xml:space="preserve"> </w:t>
      </w:r>
      <w:r>
        <w:rPr>
          <w:rFonts w:eastAsia="Times New Roman"/>
          <w:sz w:val="16"/>
          <w:szCs w:val="16"/>
        </w:rPr>
        <w:t>“Страха”</w:t>
      </w:r>
      <w:r>
        <w:rPr>
          <w:rFonts w:eastAsia="Times New Roman"/>
        </w:rPr>
        <w:t xml:space="preserve"> </w:t>
      </w:r>
      <w:r>
        <w:rPr>
          <w:rFonts w:eastAsia="Times New Roman"/>
          <w:sz w:val="16"/>
          <w:szCs w:val="16"/>
        </w:rPr>
        <w:t>состоялась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Академическом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драмы (б. Александринском); режиссер Н.В.Петров, профессор Бородин – И.Н.Певцов, Клара – Е.П.Корчагина-Александровская.</w:t>
      </w:r>
    </w:p>
    <w:p w:rsidR="00DD4130" w:rsidRDefault="006C0410" w:rsidP="006C0410">
      <w:pPr>
        <w:numPr>
          <w:ilvl w:val="0"/>
          <w:numId w:val="157"/>
        </w:numPr>
        <w:shd w:val="clear" w:color="auto" w:fill="FFFFFF"/>
        <w:tabs>
          <w:tab w:val="left" w:pos="168"/>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напоминал</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необходимости</w:t>
      </w:r>
      <w:r>
        <w:rPr>
          <w:rFonts w:eastAsia="Times New Roman"/>
        </w:rPr>
        <w:t xml:space="preserve"> </w:t>
      </w:r>
      <w:r>
        <w:rPr>
          <w:rFonts w:eastAsia="Times New Roman"/>
          <w:sz w:val="16"/>
          <w:szCs w:val="16"/>
        </w:rPr>
        <w:t>быть</w:t>
      </w:r>
      <w:r>
        <w:rPr>
          <w:rFonts w:eastAsia="Times New Roman"/>
        </w:rPr>
        <w:t xml:space="preserve"> </w:t>
      </w:r>
      <w:r>
        <w:rPr>
          <w:rFonts w:eastAsia="Times New Roman"/>
          <w:sz w:val="16"/>
          <w:szCs w:val="16"/>
        </w:rPr>
        <w:t>внимательной</w:t>
      </w:r>
      <w:r>
        <w:rPr>
          <w:rFonts w:eastAsia="Times New Roman"/>
        </w:rPr>
        <w:t xml:space="preserve"> </w:t>
      </w:r>
      <w:r>
        <w:rPr>
          <w:rFonts w:eastAsia="Times New Roman"/>
          <w:sz w:val="16"/>
          <w:szCs w:val="16"/>
        </w:rPr>
        <w:t>к А.М.Бродскому – давнему издателю книг о Художественном театре.</w:t>
      </w:r>
    </w:p>
    <w:p w:rsidR="00DD4130" w:rsidRDefault="00DD4130" w:rsidP="006C0410">
      <w:pPr>
        <w:numPr>
          <w:ilvl w:val="0"/>
          <w:numId w:val="157"/>
        </w:numPr>
        <w:shd w:val="clear" w:color="auto" w:fill="FFFFFF"/>
        <w:tabs>
          <w:tab w:val="left" w:pos="168"/>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1757" w:history="1">
        <w:bookmarkStart w:id="4182" w:name="bookmark4526"/>
        <w:r w:rsidR="006C0410">
          <w:rPr>
            <w:b/>
            <w:bCs/>
            <w:sz w:val="16"/>
            <w:szCs w:val="16"/>
          </w:rPr>
          <w:t>1</w:t>
        </w:r>
        <w:bookmarkEnd w:id="4182"/>
        <w:r w:rsidR="006C0410">
          <w:rPr>
            <w:b/>
            <w:bCs/>
            <w:sz w:val="16"/>
            <w:szCs w:val="16"/>
          </w:rPr>
          <w:t>95</w:t>
        </w:r>
      </w:hyperlink>
      <w:r w:rsidR="006C0410">
        <w:rPr>
          <w:b/>
          <w:bCs/>
          <w:sz w:val="16"/>
          <w:szCs w:val="16"/>
        </w:rPr>
        <w:t xml:space="preserve">. </w:t>
      </w:r>
      <w:r w:rsidR="006C0410">
        <w:rPr>
          <w:rFonts w:eastAsia="Times New Roman"/>
          <w:sz w:val="16"/>
          <w:szCs w:val="16"/>
        </w:rPr>
        <w:t>№ 11638.</w:t>
      </w:r>
    </w:p>
    <w:p w:rsidR="00DD4130" w:rsidRDefault="006C0410" w:rsidP="006C0410">
      <w:pPr>
        <w:numPr>
          <w:ilvl w:val="0"/>
          <w:numId w:val="158"/>
        </w:numPr>
        <w:shd w:val="clear" w:color="auto" w:fill="FFFFFF"/>
        <w:tabs>
          <w:tab w:val="left" w:pos="106"/>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пытался</w:t>
      </w:r>
      <w:r>
        <w:rPr>
          <w:rFonts w:eastAsia="Times New Roman"/>
        </w:rPr>
        <w:t xml:space="preserve"> </w:t>
      </w:r>
      <w:r>
        <w:rPr>
          <w:rFonts w:eastAsia="Times New Roman"/>
          <w:sz w:val="16"/>
          <w:szCs w:val="16"/>
        </w:rPr>
        <w:t>переслать</w:t>
      </w:r>
      <w:r>
        <w:rPr>
          <w:rFonts w:eastAsia="Times New Roman"/>
        </w:rPr>
        <w:t xml:space="preserve"> </w:t>
      </w:r>
      <w:r>
        <w:rPr>
          <w:rFonts w:eastAsia="Times New Roman"/>
          <w:sz w:val="16"/>
          <w:szCs w:val="16"/>
        </w:rPr>
        <w:t>деньги</w:t>
      </w:r>
      <w:r>
        <w:rPr>
          <w:rFonts w:eastAsia="Times New Roman"/>
        </w:rPr>
        <w:t xml:space="preserve"> </w:t>
      </w:r>
      <w:r>
        <w:rPr>
          <w:rFonts w:eastAsia="Times New Roman"/>
          <w:sz w:val="16"/>
          <w:szCs w:val="16"/>
        </w:rPr>
        <w:t>отправленному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сибирскую</w:t>
      </w:r>
      <w:r>
        <w:rPr>
          <w:rFonts w:eastAsia="Times New Roman"/>
        </w:rPr>
        <w:t xml:space="preserve"> </w:t>
      </w:r>
      <w:r>
        <w:rPr>
          <w:rFonts w:eastAsia="Times New Roman"/>
          <w:sz w:val="16"/>
          <w:szCs w:val="16"/>
        </w:rPr>
        <w:t>ссылку брату С.Л.Бертенсона – Михаилу.</w:t>
      </w:r>
    </w:p>
    <w:p w:rsidR="00DD4130" w:rsidRDefault="006C0410" w:rsidP="006C0410">
      <w:pPr>
        <w:numPr>
          <w:ilvl w:val="0"/>
          <w:numId w:val="158"/>
        </w:numPr>
        <w:shd w:val="clear" w:color="auto" w:fill="FFFFFF"/>
        <w:tabs>
          <w:tab w:val="left" w:pos="106"/>
        </w:tabs>
        <w:spacing w:line="178" w:lineRule="exact"/>
        <w:rPr>
          <w:sz w:val="16"/>
          <w:szCs w:val="16"/>
        </w:rPr>
      </w:pPr>
      <w:r>
        <w:rPr>
          <w:rFonts w:eastAsia="Times New Roman"/>
          <w:sz w:val="16"/>
          <w:szCs w:val="16"/>
        </w:rPr>
        <w:t>Н.П.Баталов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“Бронепоезде</w:t>
      </w:r>
      <w:r>
        <w:rPr>
          <w:rFonts w:eastAsia="Times New Roman"/>
        </w:rPr>
        <w:t xml:space="preserve"> </w:t>
      </w:r>
      <w:r>
        <w:rPr>
          <w:rFonts w:eastAsia="Times New Roman"/>
          <w:sz w:val="16"/>
          <w:szCs w:val="16"/>
        </w:rPr>
        <w:t>14-69”</w:t>
      </w:r>
      <w:r>
        <w:rPr>
          <w:rFonts w:eastAsia="Times New Roman"/>
        </w:rPr>
        <w:t xml:space="preserve"> </w:t>
      </w:r>
      <w:r>
        <w:rPr>
          <w:rFonts w:eastAsia="Times New Roman"/>
          <w:sz w:val="16"/>
          <w:szCs w:val="16"/>
        </w:rPr>
        <w:t>Ваську</w:t>
      </w:r>
      <w:r>
        <w:rPr>
          <w:rFonts w:eastAsia="Times New Roman"/>
        </w:rPr>
        <w:t xml:space="preserve"> </w:t>
      </w:r>
      <w:r>
        <w:rPr>
          <w:rFonts w:eastAsia="Times New Roman"/>
          <w:sz w:val="16"/>
          <w:szCs w:val="16"/>
        </w:rPr>
        <w:t>Окорока.</w:t>
      </w:r>
    </w:p>
    <w:p w:rsidR="00DD4130" w:rsidRDefault="00DD4130">
      <w:pPr>
        <w:shd w:val="clear" w:color="auto" w:fill="FFFFFF"/>
        <w:tabs>
          <w:tab w:val="left" w:pos="341"/>
        </w:tabs>
        <w:spacing w:before="96"/>
      </w:pPr>
      <w:hyperlink w:anchor="bookmark1766" w:history="1">
        <w:bookmarkStart w:id="4183" w:name="bookmark4528"/>
        <w:r w:rsidR="006C0410">
          <w:rPr>
            <w:b/>
            <w:bCs/>
            <w:sz w:val="16"/>
            <w:szCs w:val="16"/>
          </w:rPr>
          <w:t>1</w:t>
        </w:r>
        <w:bookmarkEnd w:id="4183"/>
        <w:r w:rsidR="006C0410">
          <w:rPr>
            <w:b/>
            <w:bCs/>
            <w:sz w:val="16"/>
            <w:szCs w:val="16"/>
          </w:rPr>
          <w:t>96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11639.</w:t>
      </w:r>
    </w:p>
    <w:p w:rsidR="00DD4130" w:rsidRDefault="006C0410" w:rsidP="006C0410">
      <w:pPr>
        <w:numPr>
          <w:ilvl w:val="0"/>
          <w:numId w:val="159"/>
        </w:numPr>
        <w:shd w:val="clear" w:color="auto" w:fill="FFFFFF"/>
        <w:tabs>
          <w:tab w:val="left" w:pos="106"/>
        </w:tabs>
        <w:spacing w:before="19" w:line="178" w:lineRule="exact"/>
        <w:jc w:val="both"/>
        <w:rPr>
          <w:sz w:val="16"/>
          <w:szCs w:val="16"/>
        </w:rPr>
      </w:pPr>
      <w:r>
        <w:rPr>
          <w:rFonts w:eastAsia="Times New Roman"/>
          <w:sz w:val="16"/>
          <w:szCs w:val="16"/>
        </w:rPr>
        <w:t>Бендина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“Квадратуре</w:t>
      </w:r>
      <w:r>
        <w:rPr>
          <w:rFonts w:eastAsia="Times New Roman"/>
        </w:rPr>
        <w:t xml:space="preserve"> </w:t>
      </w:r>
      <w:r>
        <w:rPr>
          <w:rFonts w:eastAsia="Times New Roman"/>
          <w:sz w:val="16"/>
          <w:szCs w:val="16"/>
        </w:rPr>
        <w:t>круга”</w:t>
      </w:r>
      <w:r>
        <w:rPr>
          <w:rFonts w:eastAsia="Times New Roman"/>
        </w:rPr>
        <w:t xml:space="preserve"> </w:t>
      </w:r>
      <w:r>
        <w:rPr>
          <w:rFonts w:eastAsia="Times New Roman"/>
          <w:sz w:val="16"/>
          <w:szCs w:val="16"/>
        </w:rPr>
        <w:t>Катаева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Людмилу,</w:t>
      </w:r>
      <w:r>
        <w:rPr>
          <w:rFonts w:eastAsia="Times New Roman"/>
        </w:rPr>
        <w:t xml:space="preserve"> </w:t>
      </w:r>
      <w:r>
        <w:rPr>
          <w:rFonts w:eastAsia="Times New Roman"/>
          <w:sz w:val="16"/>
          <w:szCs w:val="16"/>
        </w:rPr>
        <w:t>Ливанов</w:t>
      </w:r>
      <w:r>
        <w:rPr>
          <w:rFonts w:eastAsia="Times New Roman"/>
        </w:rPr>
        <w:t xml:space="preserve"> </w:t>
      </w:r>
      <w:r>
        <w:rPr>
          <w:rFonts w:eastAsia="Times New Roman"/>
          <w:sz w:val="16"/>
          <w:szCs w:val="16"/>
        </w:rPr>
        <w:t>– Емельяна Черноземного.</w:t>
      </w:r>
    </w:p>
    <w:p w:rsidR="00DD4130" w:rsidRDefault="006C0410" w:rsidP="006C0410">
      <w:pPr>
        <w:numPr>
          <w:ilvl w:val="0"/>
          <w:numId w:val="159"/>
        </w:numPr>
        <w:shd w:val="clear" w:color="auto" w:fill="FFFFFF"/>
        <w:tabs>
          <w:tab w:val="left" w:pos="106"/>
        </w:tabs>
        <w:spacing w:line="178" w:lineRule="exact"/>
        <w:jc w:val="both"/>
        <w:rPr>
          <w:sz w:val="16"/>
          <w:szCs w:val="16"/>
        </w:rPr>
      </w:pPr>
      <w:r>
        <w:rPr>
          <w:rFonts w:eastAsia="Times New Roman"/>
          <w:sz w:val="16"/>
          <w:szCs w:val="16"/>
        </w:rPr>
        <w:t>Ершов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занят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“Воскресении”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Нехлюдова,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“Вишневом саде” – в роли Гаева.</w:t>
      </w:r>
    </w:p>
    <w:p w:rsidR="00DD4130" w:rsidRDefault="006C0410" w:rsidP="006C0410">
      <w:pPr>
        <w:numPr>
          <w:ilvl w:val="0"/>
          <w:numId w:val="159"/>
        </w:numPr>
        <w:shd w:val="clear" w:color="auto" w:fill="FFFFFF"/>
        <w:tabs>
          <w:tab w:val="left" w:pos="106"/>
        </w:tabs>
        <w:spacing w:line="178" w:lineRule="exact"/>
        <w:rPr>
          <w:sz w:val="16"/>
          <w:szCs w:val="16"/>
        </w:rPr>
      </w:pPr>
      <w:r>
        <w:rPr>
          <w:rFonts w:eastAsia="Times New Roman"/>
          <w:sz w:val="16"/>
          <w:szCs w:val="16"/>
        </w:rPr>
        <w:t>Ввод</w:t>
      </w:r>
      <w:r>
        <w:rPr>
          <w:rFonts w:eastAsia="Times New Roman"/>
        </w:rPr>
        <w:t xml:space="preserve"> </w:t>
      </w:r>
      <w:r>
        <w:rPr>
          <w:rFonts w:eastAsia="Times New Roman"/>
          <w:sz w:val="16"/>
          <w:szCs w:val="16"/>
        </w:rPr>
        <w:t>Ливанова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“Воскресение”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состоялся.</w:t>
      </w:r>
    </w:p>
    <w:p w:rsidR="00DD4130" w:rsidRDefault="006C0410" w:rsidP="006C0410">
      <w:pPr>
        <w:numPr>
          <w:ilvl w:val="0"/>
          <w:numId w:val="159"/>
        </w:numPr>
        <w:shd w:val="clear" w:color="auto" w:fill="FFFFFF"/>
        <w:tabs>
          <w:tab w:val="left" w:pos="106"/>
        </w:tabs>
        <w:spacing w:line="178" w:lineRule="exact"/>
        <w:jc w:val="both"/>
        <w:rPr>
          <w:sz w:val="16"/>
          <w:szCs w:val="16"/>
        </w:rPr>
      </w:pPr>
      <w:r>
        <w:rPr>
          <w:rFonts w:eastAsia="Times New Roman"/>
          <w:sz w:val="16"/>
          <w:szCs w:val="16"/>
        </w:rPr>
        <w:t>Орлов</w:t>
      </w:r>
      <w:r>
        <w:rPr>
          <w:rFonts w:eastAsia="Times New Roman"/>
        </w:rPr>
        <w:t xml:space="preserve"> </w:t>
      </w:r>
      <w:r>
        <w:rPr>
          <w:rFonts w:eastAsia="Times New Roman"/>
          <w:sz w:val="16"/>
          <w:szCs w:val="16"/>
        </w:rPr>
        <w:t>сыграл</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профессора</w:t>
      </w:r>
      <w:r>
        <w:rPr>
          <w:rFonts w:eastAsia="Times New Roman"/>
        </w:rPr>
        <w:t xml:space="preserve"> </w:t>
      </w:r>
      <w:r>
        <w:rPr>
          <w:rFonts w:eastAsia="Times New Roman"/>
          <w:sz w:val="16"/>
          <w:szCs w:val="16"/>
        </w:rPr>
        <w:t>Бородина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сезон</w:t>
      </w:r>
      <w:r>
        <w:rPr>
          <w:rFonts w:eastAsia="Times New Roman"/>
        </w:rPr>
        <w:t xml:space="preserve"> </w:t>
      </w:r>
      <w:r>
        <w:rPr>
          <w:rFonts w:eastAsia="Times New Roman"/>
          <w:sz w:val="16"/>
          <w:szCs w:val="16"/>
        </w:rPr>
        <w:t>1931/32</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играл также в этом спектакле роль Боброва (с сезона 1932/33 г.).</w:t>
      </w:r>
    </w:p>
    <w:p w:rsidR="00DD4130" w:rsidRDefault="00DD4130">
      <w:pPr>
        <w:shd w:val="clear" w:color="auto" w:fill="FFFFFF"/>
        <w:tabs>
          <w:tab w:val="left" w:pos="341"/>
        </w:tabs>
        <w:spacing w:before="91"/>
      </w:pPr>
      <w:hyperlink w:anchor="bookmark1773" w:history="1">
        <w:bookmarkStart w:id="4184" w:name="bookmark4532"/>
        <w:r w:rsidR="006C0410">
          <w:rPr>
            <w:b/>
            <w:bCs/>
            <w:sz w:val="16"/>
            <w:szCs w:val="16"/>
          </w:rPr>
          <w:t>1</w:t>
        </w:r>
        <w:bookmarkEnd w:id="4184"/>
        <w:r w:rsidR="006C0410">
          <w:rPr>
            <w:b/>
            <w:bCs/>
            <w:sz w:val="16"/>
            <w:szCs w:val="16"/>
          </w:rPr>
          <w:t>97</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11640.</w:t>
      </w:r>
    </w:p>
    <w:p w:rsidR="00DD4130" w:rsidRDefault="006C0410" w:rsidP="006C0410">
      <w:pPr>
        <w:numPr>
          <w:ilvl w:val="0"/>
          <w:numId w:val="160"/>
        </w:numPr>
        <w:shd w:val="clear" w:color="auto" w:fill="FFFFFF"/>
        <w:tabs>
          <w:tab w:val="left" w:pos="101"/>
        </w:tabs>
        <w:spacing w:before="19" w:line="178" w:lineRule="exact"/>
        <w:jc w:val="both"/>
        <w:rPr>
          <w:sz w:val="16"/>
          <w:szCs w:val="16"/>
        </w:rPr>
      </w:pPr>
      <w:r>
        <w:rPr>
          <w:rFonts w:eastAsia="Times New Roman"/>
          <w:sz w:val="16"/>
          <w:szCs w:val="16"/>
        </w:rPr>
        <w:t>С</w:t>
      </w:r>
      <w:r>
        <w:rPr>
          <w:rFonts w:eastAsia="Times New Roman"/>
        </w:rPr>
        <w:t xml:space="preserve"> </w:t>
      </w:r>
      <w:r>
        <w:rPr>
          <w:rFonts w:eastAsia="Times New Roman"/>
          <w:sz w:val="16"/>
          <w:szCs w:val="16"/>
        </w:rPr>
        <w:t>премьеры</w:t>
      </w:r>
      <w:r>
        <w:rPr>
          <w:rFonts w:eastAsia="Times New Roman"/>
        </w:rPr>
        <w:t xml:space="preserve"> </w:t>
      </w:r>
      <w:r>
        <w:rPr>
          <w:rFonts w:eastAsia="Times New Roman"/>
          <w:sz w:val="16"/>
          <w:szCs w:val="16"/>
        </w:rPr>
        <w:t>“Горячего</w:t>
      </w:r>
      <w:r>
        <w:rPr>
          <w:rFonts w:eastAsia="Times New Roman"/>
        </w:rPr>
        <w:t xml:space="preserve"> </w:t>
      </w:r>
      <w:r>
        <w:rPr>
          <w:rFonts w:eastAsia="Times New Roman"/>
          <w:sz w:val="16"/>
          <w:szCs w:val="16"/>
        </w:rPr>
        <w:t>сердца”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(23</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1926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В.Ф.Грибу-нин оставался единственным исполнителем роли Курослепова (в 1931 г. ее стал играть и В.Я.Станицын).</w:t>
      </w:r>
    </w:p>
    <w:p w:rsidR="00DD4130" w:rsidRDefault="006C0410" w:rsidP="006C0410">
      <w:pPr>
        <w:numPr>
          <w:ilvl w:val="0"/>
          <w:numId w:val="160"/>
        </w:numPr>
        <w:shd w:val="clear" w:color="auto" w:fill="FFFFFF"/>
        <w:tabs>
          <w:tab w:val="left" w:pos="101"/>
        </w:tabs>
        <w:spacing w:line="178" w:lineRule="exact"/>
        <w:jc w:val="both"/>
        <w:rPr>
          <w:sz w:val="16"/>
          <w:szCs w:val="16"/>
        </w:rPr>
      </w:pPr>
      <w:r>
        <w:rPr>
          <w:rFonts w:eastAsia="Times New Roman"/>
          <w:i/>
          <w:iCs/>
          <w:sz w:val="16"/>
          <w:szCs w:val="16"/>
        </w:rPr>
        <w:t>Михайловский</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Ленинградский</w:t>
      </w:r>
      <w:r>
        <w:rPr>
          <w:rFonts w:eastAsia="Times New Roman"/>
        </w:rPr>
        <w:t xml:space="preserve"> </w:t>
      </w:r>
      <w:r>
        <w:rPr>
          <w:rFonts w:eastAsia="Times New Roman"/>
          <w:sz w:val="16"/>
          <w:szCs w:val="16"/>
        </w:rPr>
        <w:t>Малый</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оперы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балета</w:t>
      </w:r>
      <w:r>
        <w:rPr>
          <w:rFonts w:eastAsia="Times New Roman"/>
        </w:rPr>
        <w:t xml:space="preserve"> </w:t>
      </w:r>
      <w:r>
        <w:rPr>
          <w:rFonts w:eastAsia="Times New Roman"/>
          <w:sz w:val="16"/>
          <w:szCs w:val="16"/>
        </w:rPr>
        <w:t>(Мале-гот).</w:t>
      </w:r>
    </w:p>
    <w:p w:rsidR="00DD4130" w:rsidRDefault="006C0410">
      <w:pPr>
        <w:shd w:val="clear" w:color="auto" w:fill="FFFFFF"/>
        <w:spacing w:line="178" w:lineRule="exact"/>
        <w:jc w:val="both"/>
      </w:pPr>
      <w:bookmarkStart w:id="4185" w:name="bookmark4534"/>
      <w:r>
        <w:rPr>
          <w:rFonts w:eastAsia="Times New Roman"/>
          <w:sz w:val="16"/>
          <w:szCs w:val="16"/>
        </w:rPr>
        <w:t>“</w:t>
      </w:r>
      <w:bookmarkEnd w:id="4185"/>
      <w:r>
        <w:rPr>
          <w:rFonts w:eastAsia="Times New Roman"/>
          <w:sz w:val="16"/>
          <w:szCs w:val="16"/>
        </w:rPr>
        <w:t>Богема” Дж.Пуччини шла здесь с 1921 г. На премьере Колена пел Г.А.Боссе, а позднее – пришедшие в труппу в 1931 г. А.П.Атлантов и Н.Н.Бутягин.</w:t>
      </w:r>
    </w:p>
    <w:p w:rsidR="00DD4130" w:rsidRDefault="006C0410" w:rsidP="006C0410">
      <w:pPr>
        <w:numPr>
          <w:ilvl w:val="0"/>
          <w:numId w:val="161"/>
        </w:numPr>
        <w:shd w:val="clear" w:color="auto" w:fill="FFFFFF"/>
        <w:tabs>
          <w:tab w:val="left" w:pos="101"/>
        </w:tabs>
        <w:spacing w:line="178" w:lineRule="exact"/>
        <w:jc w:val="both"/>
        <w:rPr>
          <w:sz w:val="16"/>
          <w:szCs w:val="16"/>
        </w:rPr>
      </w:pPr>
      <w:r>
        <w:rPr>
          <w:rFonts w:eastAsia="Times New Roman"/>
          <w:sz w:val="16"/>
          <w:szCs w:val="16"/>
        </w:rPr>
        <w:t>Н.А.Шульга</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“Бронепоезде”</w:t>
      </w:r>
      <w:r>
        <w:rPr>
          <w:rFonts w:eastAsia="Times New Roman"/>
        </w:rPr>
        <w:t xml:space="preserve"> </w:t>
      </w:r>
      <w:r>
        <w:rPr>
          <w:rFonts w:eastAsia="Times New Roman"/>
          <w:sz w:val="16"/>
          <w:szCs w:val="16"/>
        </w:rPr>
        <w:t>Вершинина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первом</w:t>
      </w:r>
      <w:r>
        <w:rPr>
          <w:rFonts w:eastAsia="Times New Roman"/>
        </w:rPr>
        <w:t xml:space="preserve"> </w:t>
      </w:r>
      <w:r>
        <w:rPr>
          <w:rFonts w:eastAsia="Times New Roman"/>
          <w:sz w:val="16"/>
          <w:szCs w:val="16"/>
        </w:rPr>
        <w:t>соста</w:t>
      </w:r>
      <w:r>
        <w:rPr>
          <w:rFonts w:eastAsia="Times New Roman"/>
          <w:sz w:val="16"/>
          <w:szCs w:val="16"/>
        </w:rPr>
        <w:softHyphen/>
        <w:t>ве принадлежавшую В.И.Качалову, во втором – В.Л.Ершову).</w:t>
      </w:r>
    </w:p>
    <w:p w:rsidR="00DD4130" w:rsidRDefault="006C0410" w:rsidP="006C0410">
      <w:pPr>
        <w:numPr>
          <w:ilvl w:val="0"/>
          <w:numId w:val="161"/>
        </w:numPr>
        <w:shd w:val="clear" w:color="auto" w:fill="FFFFFF"/>
        <w:tabs>
          <w:tab w:val="left" w:pos="101"/>
        </w:tabs>
        <w:spacing w:line="178" w:lineRule="exact"/>
        <w:rPr>
          <w:sz w:val="16"/>
          <w:szCs w:val="16"/>
        </w:rPr>
      </w:pPr>
      <w:r>
        <w:rPr>
          <w:rFonts w:eastAsia="Times New Roman"/>
          <w:sz w:val="16"/>
          <w:szCs w:val="16"/>
        </w:rPr>
        <w:t>Записку</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адресованную</w:t>
      </w:r>
      <w:r>
        <w:rPr>
          <w:rFonts w:eastAsia="Times New Roman"/>
        </w:rPr>
        <w:t xml:space="preserve"> </w:t>
      </w:r>
      <w:r>
        <w:rPr>
          <w:rFonts w:eastAsia="Times New Roman"/>
          <w:sz w:val="16"/>
          <w:szCs w:val="16"/>
        </w:rPr>
        <w:t>А.К.Тарасовой,</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1317.</w:t>
      </w:r>
    </w:p>
    <w:p w:rsidR="00DD4130" w:rsidRDefault="00DD4130">
      <w:pPr>
        <w:shd w:val="clear" w:color="auto" w:fill="FFFFFF"/>
        <w:tabs>
          <w:tab w:val="left" w:pos="341"/>
        </w:tabs>
        <w:spacing w:before="96"/>
      </w:pPr>
      <w:hyperlink w:anchor="bookmark1786" w:history="1">
        <w:bookmarkStart w:id="4186" w:name="bookmark4536"/>
        <w:r w:rsidR="006C0410">
          <w:rPr>
            <w:b/>
            <w:bCs/>
            <w:sz w:val="16"/>
            <w:szCs w:val="16"/>
          </w:rPr>
          <w:t>1</w:t>
        </w:r>
        <w:bookmarkEnd w:id="4186"/>
        <w:r w:rsidR="006C0410">
          <w:rPr>
            <w:b/>
            <w:bCs/>
            <w:sz w:val="16"/>
            <w:szCs w:val="16"/>
          </w:rPr>
          <w:t>98</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11641.</w:t>
      </w:r>
    </w:p>
    <w:p w:rsidR="00DD4130" w:rsidRDefault="006C0410">
      <w:pPr>
        <w:shd w:val="clear" w:color="auto" w:fill="FFFFFF"/>
        <w:spacing w:before="19" w:line="178" w:lineRule="exact"/>
        <w:jc w:val="both"/>
      </w:pPr>
      <w:bookmarkStart w:id="4187" w:name="bookmark4537"/>
      <w:r>
        <w:rPr>
          <w:sz w:val="16"/>
          <w:szCs w:val="16"/>
        </w:rPr>
        <w:t>1</w:t>
      </w:r>
      <w:bookmarkEnd w:id="4187"/>
      <w:r>
        <w:rPr>
          <w:sz w:val="16"/>
          <w:szCs w:val="16"/>
        </w:rPr>
        <w:t xml:space="preserve"> </w:t>
      </w:r>
      <w:r>
        <w:rPr>
          <w:rFonts w:eastAsia="Times New Roman"/>
          <w:i/>
          <w:iCs/>
          <w:sz w:val="16"/>
          <w:szCs w:val="16"/>
        </w:rPr>
        <w:t xml:space="preserve">ЛАПП </w:t>
      </w:r>
      <w:r>
        <w:rPr>
          <w:rFonts w:eastAsia="Times New Roman"/>
          <w:sz w:val="16"/>
          <w:szCs w:val="16"/>
        </w:rPr>
        <w:t>– Ленинградская ассоциация пролетарских писателей (отделе</w:t>
      </w:r>
      <w:r>
        <w:rPr>
          <w:rFonts w:eastAsia="Times New Roman"/>
          <w:sz w:val="16"/>
          <w:szCs w:val="16"/>
        </w:rPr>
        <w:softHyphen/>
        <w:t>ние РАПП).</w:t>
      </w:r>
    </w:p>
    <w:p w:rsidR="00DD4130" w:rsidRDefault="00DD4130">
      <w:pPr>
        <w:shd w:val="clear" w:color="auto" w:fill="FFFFFF"/>
        <w:tabs>
          <w:tab w:val="left" w:pos="341"/>
        </w:tabs>
        <w:spacing w:before="96"/>
      </w:pPr>
      <w:hyperlink w:anchor="bookmark1792" w:history="1">
        <w:bookmarkStart w:id="4188" w:name="bookmark4538"/>
        <w:r w:rsidR="006C0410">
          <w:rPr>
            <w:b/>
            <w:bCs/>
            <w:sz w:val="16"/>
            <w:szCs w:val="16"/>
          </w:rPr>
          <w:t>1</w:t>
        </w:r>
        <w:bookmarkEnd w:id="4188"/>
        <w:r w:rsidR="006C0410">
          <w:rPr>
            <w:b/>
            <w:bCs/>
            <w:sz w:val="16"/>
            <w:szCs w:val="16"/>
          </w:rPr>
          <w:t>99</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11642.</w:t>
      </w:r>
    </w:p>
    <w:p w:rsidR="00DD4130" w:rsidRDefault="006C0410" w:rsidP="006C0410">
      <w:pPr>
        <w:numPr>
          <w:ilvl w:val="0"/>
          <w:numId w:val="162"/>
        </w:numPr>
        <w:shd w:val="clear" w:color="auto" w:fill="FFFFFF"/>
        <w:tabs>
          <w:tab w:val="left" w:pos="101"/>
        </w:tabs>
        <w:spacing w:before="19"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театральном</w:t>
      </w:r>
      <w:r>
        <w:rPr>
          <w:rFonts w:eastAsia="Times New Roman"/>
        </w:rPr>
        <w:t xml:space="preserve"> </w:t>
      </w:r>
      <w:r>
        <w:rPr>
          <w:rFonts w:eastAsia="Times New Roman"/>
          <w:sz w:val="16"/>
          <w:szCs w:val="16"/>
        </w:rPr>
        <w:t>критике</w:t>
      </w:r>
      <w:r>
        <w:rPr>
          <w:rFonts w:eastAsia="Times New Roman"/>
        </w:rPr>
        <w:t xml:space="preserve"> </w:t>
      </w:r>
      <w:r>
        <w:rPr>
          <w:rFonts w:eastAsia="Times New Roman"/>
          <w:sz w:val="16"/>
          <w:szCs w:val="16"/>
        </w:rPr>
        <w:t>В.А.Павлове.</w:t>
      </w:r>
    </w:p>
    <w:p w:rsidR="00DD4130" w:rsidRDefault="006C0410" w:rsidP="006C0410">
      <w:pPr>
        <w:numPr>
          <w:ilvl w:val="0"/>
          <w:numId w:val="162"/>
        </w:numPr>
        <w:shd w:val="clear" w:color="auto" w:fill="FFFFFF"/>
        <w:tabs>
          <w:tab w:val="left" w:pos="101"/>
        </w:tabs>
        <w:spacing w:line="178" w:lineRule="exact"/>
        <w:rPr>
          <w:sz w:val="16"/>
          <w:szCs w:val="16"/>
        </w:rPr>
      </w:pPr>
      <w:r>
        <w:rPr>
          <w:rFonts w:eastAsia="Times New Roman"/>
          <w:sz w:val="16"/>
          <w:szCs w:val="16"/>
        </w:rPr>
        <w:t>Экранизация</w:t>
      </w:r>
      <w:r>
        <w:rPr>
          <w:rFonts w:eastAsia="Times New Roman"/>
        </w:rPr>
        <w:t xml:space="preserve"> </w:t>
      </w:r>
      <w:r>
        <w:rPr>
          <w:rFonts w:eastAsia="Times New Roman"/>
          <w:sz w:val="16"/>
          <w:szCs w:val="16"/>
        </w:rPr>
        <w:t>“Страха”</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осуществлена.</w:t>
      </w:r>
    </w:p>
    <w:p w:rsidR="00DD4130" w:rsidRDefault="006C0410" w:rsidP="006C0410">
      <w:pPr>
        <w:numPr>
          <w:ilvl w:val="0"/>
          <w:numId w:val="162"/>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Художественном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испытывали</w:t>
      </w:r>
      <w:r>
        <w:rPr>
          <w:rFonts w:eastAsia="Times New Roman"/>
        </w:rPr>
        <w:t xml:space="preserve"> </w:t>
      </w:r>
      <w:r>
        <w:rPr>
          <w:rFonts w:eastAsia="Times New Roman"/>
          <w:sz w:val="16"/>
          <w:szCs w:val="16"/>
        </w:rPr>
        <w:t>большой</w:t>
      </w:r>
      <w:r>
        <w:rPr>
          <w:rFonts w:eastAsia="Times New Roman"/>
        </w:rPr>
        <w:t xml:space="preserve"> </w:t>
      </w:r>
      <w:r>
        <w:rPr>
          <w:rFonts w:eastAsia="Times New Roman"/>
          <w:sz w:val="16"/>
          <w:szCs w:val="16"/>
        </w:rPr>
        <w:t>интерес</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трудам</w:t>
      </w:r>
      <w:r>
        <w:rPr>
          <w:rFonts w:eastAsia="Times New Roman"/>
        </w:rPr>
        <w:t xml:space="preserve"> </w:t>
      </w:r>
      <w:r>
        <w:rPr>
          <w:rFonts w:eastAsia="Times New Roman"/>
          <w:sz w:val="16"/>
          <w:szCs w:val="16"/>
        </w:rPr>
        <w:t>ака</w:t>
      </w:r>
      <w:r>
        <w:rPr>
          <w:rFonts w:eastAsia="Times New Roman"/>
          <w:sz w:val="16"/>
          <w:szCs w:val="16"/>
        </w:rPr>
        <w:softHyphen/>
        <w:t>демика И.П.Павлова – профессора-физиолога, Нобелевского лауреата 1904 г., разрабатывавшего проблемы высшей нервной деятельности. На его труды, официально признанные в СССР, хотели научно базировать “систему Станиславского”.</w:t>
      </w:r>
    </w:p>
    <w:p w:rsidR="00DD4130" w:rsidRDefault="006C0410">
      <w:pPr>
        <w:shd w:val="clear" w:color="auto" w:fill="FFFFFF"/>
        <w:spacing w:line="178" w:lineRule="exact"/>
        <w:jc w:val="both"/>
      </w:pPr>
      <w:r>
        <w:rPr>
          <w:rFonts w:eastAsia="Times New Roman"/>
          <w:sz w:val="16"/>
          <w:szCs w:val="16"/>
        </w:rPr>
        <w:t>Институт, где И.П.Павлов вел экспериментальную работу, находился в Колтушах, под Ленинградом.</w:t>
      </w:r>
    </w:p>
    <w:p w:rsidR="00DD4130" w:rsidRDefault="006C0410">
      <w:pPr>
        <w:shd w:val="clear" w:color="auto" w:fill="FFFFFF"/>
        <w:spacing w:line="178" w:lineRule="exact"/>
        <w:jc w:val="both"/>
      </w:pPr>
      <w:bookmarkStart w:id="4189" w:name="bookmark4541"/>
      <w:r>
        <w:rPr>
          <w:rFonts w:eastAsia="Times New Roman"/>
          <w:sz w:val="16"/>
          <w:szCs w:val="16"/>
        </w:rPr>
        <w:t>М</w:t>
      </w:r>
      <w:bookmarkEnd w:id="4189"/>
      <w:r>
        <w:rPr>
          <w:rFonts w:eastAsia="Times New Roman"/>
          <w:sz w:val="16"/>
          <w:szCs w:val="16"/>
        </w:rPr>
        <w:t>ожно предположить, что интерес к фигуре академика Павлова усили</w:t>
      </w:r>
      <w:r>
        <w:rPr>
          <w:rFonts w:eastAsia="Times New Roman"/>
          <w:sz w:val="16"/>
          <w:szCs w:val="16"/>
        </w:rPr>
        <w:softHyphen/>
        <w:t>вался также работой МХАТа над “Страхом” и над ролью профессора Бородина.</w:t>
      </w:r>
    </w:p>
    <w:p w:rsidR="00DD4130" w:rsidRDefault="006C0410">
      <w:pPr>
        <w:shd w:val="clear" w:color="auto" w:fill="FFFFFF"/>
        <w:tabs>
          <w:tab w:val="left" w:pos="101"/>
        </w:tabs>
        <w:spacing w:line="178" w:lineRule="exact"/>
        <w:jc w:val="both"/>
      </w:pPr>
      <w:r>
        <w:rPr>
          <w:sz w:val="16"/>
          <w:szCs w:val="16"/>
        </w:rPr>
        <w:t>4</w:t>
      </w:r>
      <w:r>
        <w:tab/>
      </w:r>
      <w:r>
        <w:rPr>
          <w:rFonts w:eastAsia="Times New Roman"/>
          <w:sz w:val="16"/>
          <w:szCs w:val="16"/>
        </w:rPr>
        <w:t>Балет</w:t>
      </w:r>
      <w:r>
        <w:rPr>
          <w:rFonts w:eastAsia="Times New Roman"/>
        </w:rPr>
        <w:t xml:space="preserve"> </w:t>
      </w:r>
      <w:r>
        <w:rPr>
          <w:rFonts w:eastAsia="Times New Roman"/>
          <w:sz w:val="16"/>
          <w:szCs w:val="16"/>
        </w:rPr>
        <w:t>А.Адана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сюжет</w:t>
      </w:r>
      <w:r>
        <w:rPr>
          <w:rFonts w:eastAsia="Times New Roman"/>
        </w:rPr>
        <w:t xml:space="preserve"> </w:t>
      </w:r>
      <w:r>
        <w:rPr>
          <w:rFonts w:eastAsia="Times New Roman"/>
          <w:sz w:val="16"/>
          <w:szCs w:val="16"/>
        </w:rPr>
        <w:t>Байрона</w:t>
      </w:r>
      <w:r>
        <w:rPr>
          <w:rFonts w:eastAsia="Times New Roman"/>
        </w:rPr>
        <w:t xml:space="preserve"> </w:t>
      </w:r>
      <w:r>
        <w:rPr>
          <w:rFonts w:eastAsia="Times New Roman"/>
          <w:sz w:val="16"/>
          <w:szCs w:val="16"/>
        </w:rPr>
        <w:t>шел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Мариинской</w:t>
      </w:r>
      <w:r>
        <w:rPr>
          <w:rFonts w:eastAsia="Times New Roman"/>
        </w:rPr>
        <w:t xml:space="preserve"> </w:t>
      </w:r>
      <w:r>
        <w:rPr>
          <w:rFonts w:eastAsia="Times New Roman"/>
          <w:sz w:val="16"/>
          <w:szCs w:val="16"/>
        </w:rPr>
        <w:t>сцене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1858</w:t>
      </w:r>
      <w:r>
        <w:rPr>
          <w:rFonts w:eastAsia="Times New Roman"/>
        </w:rPr>
        <w:t xml:space="preserve"> </w:t>
      </w:r>
      <w:r>
        <w:rPr>
          <w:rFonts w:eastAsia="Times New Roman"/>
          <w:sz w:val="16"/>
          <w:szCs w:val="16"/>
        </w:rPr>
        <w:t>г.,</w:t>
      </w:r>
      <w:r>
        <w:rPr>
          <w:rFonts w:eastAsia="Times New Roman"/>
          <w:sz w:val="16"/>
          <w:szCs w:val="16"/>
        </w:rPr>
        <w:br/>
        <w:t>постановка Ж.Перро; имя Мариуса Петипа всплыло в памяти О.Б., ве</w:t>
      </w:r>
      <w:r>
        <w:rPr>
          <w:rFonts w:eastAsia="Times New Roman"/>
          <w:sz w:val="16"/>
          <w:szCs w:val="16"/>
        </w:rPr>
        <w:softHyphen/>
      </w:r>
      <w:r>
        <w:rPr>
          <w:rFonts w:eastAsia="Times New Roman"/>
          <w:sz w:val="16"/>
          <w:szCs w:val="16"/>
        </w:rPr>
        <w:br/>
        <w:t>роятно, в связи с тем, что он был первым в России исполнителем партии</w:t>
      </w:r>
      <w:r>
        <w:rPr>
          <w:rFonts w:eastAsia="Times New Roman"/>
          <w:sz w:val="16"/>
          <w:szCs w:val="16"/>
        </w:rPr>
        <w:br/>
        <w:t>Конрада. В Москве шла редакция “Корсара”, осуществленная в 1912 г.</w:t>
      </w:r>
      <w:r>
        <w:rPr>
          <w:rFonts w:eastAsia="Times New Roman"/>
          <w:sz w:val="16"/>
          <w:szCs w:val="16"/>
        </w:rPr>
        <w:br/>
        <w:t>А.А.Горским.</w:t>
      </w:r>
    </w:p>
    <w:p w:rsidR="00DD4130" w:rsidRDefault="006C0410">
      <w:pPr>
        <w:shd w:val="clear" w:color="auto" w:fill="FFFFFF"/>
        <w:spacing w:line="178" w:lineRule="exact"/>
        <w:jc w:val="both"/>
      </w:pPr>
      <w:r>
        <w:rPr>
          <w:rFonts w:eastAsia="Times New Roman"/>
          <w:sz w:val="16"/>
          <w:szCs w:val="16"/>
        </w:rPr>
        <w:t>Е.М.Люком была одной из самых известных исполнительниц партии Медоры.</w:t>
      </w:r>
    </w:p>
    <w:p w:rsidR="00DD4130" w:rsidRDefault="00DD4130">
      <w:pPr>
        <w:shd w:val="clear" w:color="auto" w:fill="FFFFFF"/>
        <w:spacing w:line="178"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bookmarkStart w:id="4190" w:name="bookmark4542"/>
      <w:r>
        <w:rPr>
          <w:sz w:val="16"/>
          <w:szCs w:val="16"/>
        </w:rPr>
        <w:lastRenderedPageBreak/>
        <w:t>5</w:t>
      </w:r>
      <w:bookmarkEnd w:id="4190"/>
      <w:r>
        <w:rPr>
          <w:sz w:val="16"/>
          <w:szCs w:val="16"/>
        </w:rPr>
        <w:t xml:space="preserve"> </w:t>
      </w:r>
      <w:r>
        <w:rPr>
          <w:rFonts w:eastAsia="Times New Roman"/>
          <w:sz w:val="16"/>
          <w:szCs w:val="16"/>
        </w:rPr>
        <w:t>В ленинградском Репертуарно-программном справочнике за 1931 г. программа спектакля 17 июня (который посетила О.Б.) отсутствует; в предыдущем спектакле, так же как в нескольких последующих партию Кармен пела азербайджанская певица Ф.С.Мухтарова; режиссером обо</w:t>
      </w:r>
      <w:r>
        <w:rPr>
          <w:rFonts w:eastAsia="Times New Roman"/>
          <w:sz w:val="16"/>
          <w:szCs w:val="16"/>
        </w:rPr>
        <w:softHyphen/>
        <w:t>значен И.Г.Дворищин.</w:t>
      </w:r>
    </w:p>
    <w:p w:rsidR="00DD4130" w:rsidRDefault="00DD4130">
      <w:pPr>
        <w:shd w:val="clear" w:color="auto" w:fill="FFFFFF"/>
        <w:tabs>
          <w:tab w:val="left" w:pos="336"/>
        </w:tabs>
        <w:spacing w:before="96" w:line="182" w:lineRule="exact"/>
        <w:jc w:val="both"/>
      </w:pPr>
      <w:hyperlink w:anchor="bookmark1802" w:history="1">
        <w:bookmarkStart w:id="4191" w:name="bookmark4543"/>
        <w:r w:rsidR="006C0410">
          <w:rPr>
            <w:b/>
            <w:bCs/>
            <w:sz w:val="16"/>
            <w:szCs w:val="16"/>
          </w:rPr>
          <w:t>2</w:t>
        </w:r>
        <w:bookmarkEnd w:id="4191"/>
        <w:r w:rsidR="006C0410">
          <w:rPr>
            <w:b/>
            <w:bCs/>
            <w:sz w:val="16"/>
            <w:szCs w:val="16"/>
          </w:rPr>
          <w:t>00</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11643.</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нумерации</w:t>
      </w:r>
      <w:r w:rsidR="006C0410">
        <w:rPr>
          <w:rFonts w:eastAsia="Times New Roman"/>
        </w:rPr>
        <w:t xml:space="preserve"> </w:t>
      </w:r>
      <w:r w:rsidR="006C0410">
        <w:rPr>
          <w:rFonts w:eastAsia="Times New Roman"/>
          <w:sz w:val="16"/>
          <w:szCs w:val="16"/>
        </w:rPr>
        <w:t>своих</w:t>
      </w:r>
      <w:r w:rsidR="006C0410">
        <w:rPr>
          <w:rFonts w:eastAsia="Times New Roman"/>
        </w:rPr>
        <w:t xml:space="preserve"> </w:t>
      </w:r>
      <w:r w:rsidR="006C0410">
        <w:rPr>
          <w:rFonts w:eastAsia="Times New Roman"/>
          <w:sz w:val="16"/>
          <w:szCs w:val="16"/>
        </w:rPr>
        <w:t>писем</w:t>
      </w:r>
      <w:r w:rsidR="006C0410">
        <w:rPr>
          <w:rFonts w:eastAsia="Times New Roman"/>
        </w:rPr>
        <w:t xml:space="preserve"> </w:t>
      </w:r>
      <w:r w:rsidR="006C0410">
        <w:rPr>
          <w:rFonts w:eastAsia="Times New Roman"/>
          <w:sz w:val="16"/>
          <w:szCs w:val="16"/>
        </w:rPr>
        <w:t>О.Б.</w:t>
      </w:r>
      <w:r w:rsidR="006C0410">
        <w:rPr>
          <w:rFonts w:eastAsia="Times New Roman"/>
        </w:rPr>
        <w:t xml:space="preserve"> </w:t>
      </w:r>
      <w:r w:rsidR="006C0410">
        <w:rPr>
          <w:rFonts w:eastAsia="Times New Roman"/>
          <w:sz w:val="16"/>
          <w:szCs w:val="16"/>
        </w:rPr>
        <w:t>сбилась:</w:t>
      </w:r>
      <w:r w:rsidR="006C0410">
        <w:rPr>
          <w:rFonts w:eastAsia="Times New Roman"/>
        </w:rPr>
        <w:t xml:space="preserve"> </w:t>
      </w:r>
      <w:r w:rsidR="006C0410">
        <w:rPr>
          <w:rFonts w:eastAsia="Times New Roman"/>
          <w:sz w:val="16"/>
          <w:szCs w:val="16"/>
        </w:rPr>
        <w:t>номер</w:t>
      </w:r>
      <w:r w:rsidR="006C0410">
        <w:rPr>
          <w:rFonts w:eastAsia="Times New Roman"/>
        </w:rPr>
        <w:t xml:space="preserve"> </w:t>
      </w:r>
      <w:r w:rsidR="006C0410">
        <w:rPr>
          <w:rFonts w:eastAsia="Times New Roman"/>
          <w:sz w:val="16"/>
          <w:szCs w:val="16"/>
        </w:rPr>
        <w:t>шестой</w:t>
      </w:r>
      <w:r w:rsidR="006C0410">
        <w:rPr>
          <w:rFonts w:eastAsia="Times New Roman"/>
          <w:sz w:val="16"/>
          <w:szCs w:val="16"/>
        </w:rPr>
        <w:br/>
        <w:t>стоит на предыдущем письме.</w:t>
      </w:r>
    </w:p>
    <w:p w:rsidR="00DD4130" w:rsidRDefault="00DD4130">
      <w:pPr>
        <w:shd w:val="clear" w:color="auto" w:fill="FFFFFF"/>
        <w:spacing w:before="14" w:line="178" w:lineRule="exact"/>
        <w:jc w:val="both"/>
      </w:pPr>
      <w:hyperlink w:anchor="bookmark1804" w:history="1">
        <w:bookmarkStart w:id="4192" w:name="bookmark4544"/>
        <w:r w:rsidR="006C0410">
          <w:rPr>
            <w:sz w:val="16"/>
            <w:szCs w:val="16"/>
          </w:rPr>
          <w:t>1</w:t>
        </w:r>
        <w:bookmarkEnd w:id="4192"/>
      </w:hyperlink>
      <w:r w:rsidR="006C0410">
        <w:rPr>
          <w:sz w:val="16"/>
          <w:szCs w:val="16"/>
        </w:rPr>
        <w:t xml:space="preserve"> </w:t>
      </w:r>
      <w:r w:rsidR="006C0410">
        <w:rPr>
          <w:rFonts w:eastAsia="Times New Roman"/>
          <w:sz w:val="16"/>
          <w:szCs w:val="16"/>
        </w:rPr>
        <w:t>Н.-Д. напоминал, что надо ответить Ф.Ф.Раскольникову насчет его драмы “Робеспьер”. Просил также в связи с предполагающейся поста</w:t>
      </w:r>
      <w:r w:rsidR="006C0410">
        <w:rPr>
          <w:rFonts w:eastAsia="Times New Roman"/>
          <w:sz w:val="16"/>
          <w:szCs w:val="16"/>
        </w:rPr>
        <w:softHyphen/>
        <w:t>новкой “Тартюфа” найти и выслать перевод В.С.Лихачева (см. НД-4, т. 3, № 1318).</w:t>
      </w:r>
    </w:p>
    <w:p w:rsidR="00DD4130" w:rsidRDefault="00DD4130">
      <w:pPr>
        <w:shd w:val="clear" w:color="auto" w:fill="FFFFFF"/>
        <w:tabs>
          <w:tab w:val="left" w:pos="336"/>
        </w:tabs>
        <w:spacing w:before="96"/>
      </w:pPr>
      <w:hyperlink w:anchor="bookmark1807" w:history="1">
        <w:bookmarkStart w:id="4193" w:name="bookmark4545"/>
        <w:r w:rsidR="006C0410">
          <w:rPr>
            <w:b/>
            <w:bCs/>
            <w:sz w:val="16"/>
            <w:szCs w:val="16"/>
          </w:rPr>
          <w:t>2</w:t>
        </w:r>
        <w:bookmarkEnd w:id="4193"/>
        <w:r w:rsidR="006C0410">
          <w:rPr>
            <w:b/>
            <w:bCs/>
            <w:sz w:val="16"/>
            <w:szCs w:val="16"/>
          </w:rPr>
          <w:t>01</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11645.</w:t>
      </w:r>
    </w:p>
    <w:p w:rsidR="00DD4130" w:rsidRDefault="006C0410" w:rsidP="006C0410">
      <w:pPr>
        <w:numPr>
          <w:ilvl w:val="0"/>
          <w:numId w:val="163"/>
        </w:numPr>
        <w:shd w:val="clear" w:color="auto" w:fill="FFFFFF"/>
        <w:tabs>
          <w:tab w:val="left" w:pos="96"/>
        </w:tabs>
        <w:spacing w:before="19" w:line="178" w:lineRule="exact"/>
        <w:jc w:val="both"/>
        <w:rPr>
          <w:sz w:val="16"/>
          <w:szCs w:val="16"/>
        </w:rPr>
      </w:pPr>
      <w:r>
        <w:rPr>
          <w:rFonts w:eastAsia="Times New Roman"/>
          <w:sz w:val="16"/>
          <w:szCs w:val="16"/>
        </w:rPr>
        <w:t>В.Ф.Грибунин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первым</w:t>
      </w:r>
      <w:r>
        <w:rPr>
          <w:rFonts w:eastAsia="Times New Roman"/>
        </w:rPr>
        <w:t xml:space="preserve"> </w:t>
      </w:r>
      <w:r>
        <w:rPr>
          <w:rFonts w:eastAsia="Times New Roman"/>
          <w:sz w:val="16"/>
          <w:szCs w:val="16"/>
        </w:rPr>
        <w:t>исполнителем</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Председателя</w:t>
      </w:r>
      <w:r>
        <w:rPr>
          <w:rFonts w:eastAsia="Times New Roman"/>
        </w:rPr>
        <w:t xml:space="preserve"> </w:t>
      </w:r>
      <w:r>
        <w:rPr>
          <w:rFonts w:eastAsia="Times New Roman"/>
          <w:sz w:val="16"/>
          <w:szCs w:val="16"/>
        </w:rPr>
        <w:t>суда</w:t>
      </w:r>
      <w:r>
        <w:rPr>
          <w:rFonts w:eastAsia="Times New Roman"/>
        </w:rPr>
        <w:t xml:space="preserve"> </w:t>
      </w:r>
      <w:r>
        <w:rPr>
          <w:rFonts w:eastAsia="Times New Roman"/>
          <w:sz w:val="16"/>
          <w:szCs w:val="16"/>
        </w:rPr>
        <w:t>в “Воскресении”, которую потом разделял с А.Л.Вишневским.</w:t>
      </w:r>
    </w:p>
    <w:p w:rsidR="00DD4130" w:rsidRDefault="006C0410" w:rsidP="006C0410">
      <w:pPr>
        <w:numPr>
          <w:ilvl w:val="0"/>
          <w:numId w:val="163"/>
        </w:numPr>
        <w:shd w:val="clear" w:color="auto" w:fill="FFFFFF"/>
        <w:tabs>
          <w:tab w:val="left" w:pos="96"/>
        </w:tabs>
        <w:spacing w:line="178" w:lineRule="exact"/>
        <w:jc w:val="both"/>
        <w:rPr>
          <w:sz w:val="16"/>
          <w:szCs w:val="16"/>
        </w:rPr>
      </w:pPr>
      <w:r>
        <w:rPr>
          <w:sz w:val="16"/>
          <w:szCs w:val="16"/>
        </w:rPr>
        <w:t>2</w:t>
      </w:r>
      <w:r>
        <w:t xml:space="preserve"> </w:t>
      </w:r>
      <w:r>
        <w:rPr>
          <w:rFonts w:eastAsia="Times New Roman"/>
          <w:sz w:val="16"/>
          <w:szCs w:val="16"/>
        </w:rPr>
        <w:t>июля</w:t>
      </w:r>
      <w:r>
        <w:rPr>
          <w:rFonts w:eastAsia="Times New Roman"/>
        </w:rPr>
        <w:t xml:space="preserve"> </w:t>
      </w:r>
      <w:r>
        <w:rPr>
          <w:rFonts w:eastAsia="Times New Roman"/>
          <w:sz w:val="16"/>
          <w:szCs w:val="16"/>
        </w:rPr>
        <w:t>1931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скоропостижно</w:t>
      </w:r>
      <w:r>
        <w:rPr>
          <w:rFonts w:eastAsia="Times New Roman"/>
        </w:rPr>
        <w:t xml:space="preserve"> </w:t>
      </w:r>
      <w:r>
        <w:rPr>
          <w:rFonts w:eastAsia="Times New Roman"/>
          <w:sz w:val="16"/>
          <w:szCs w:val="16"/>
        </w:rPr>
        <w:t>скончался</w:t>
      </w:r>
      <w:r>
        <w:rPr>
          <w:rFonts w:eastAsia="Times New Roman"/>
        </w:rPr>
        <w:t xml:space="preserve"> </w:t>
      </w:r>
      <w:r>
        <w:rPr>
          <w:rFonts w:eastAsia="Times New Roman"/>
          <w:sz w:val="16"/>
          <w:szCs w:val="16"/>
        </w:rPr>
        <w:t>отец</w:t>
      </w:r>
      <w:r>
        <w:rPr>
          <w:rFonts w:eastAsia="Times New Roman"/>
        </w:rPr>
        <w:t xml:space="preserve"> </w:t>
      </w:r>
      <w:r>
        <w:rPr>
          <w:rFonts w:eastAsia="Times New Roman"/>
          <w:sz w:val="16"/>
          <w:szCs w:val="16"/>
        </w:rPr>
        <w:t>Е.В.Калуж-ского – В.В.Лужский.</w:t>
      </w:r>
    </w:p>
    <w:p w:rsidR="00DD4130" w:rsidRDefault="006C0410" w:rsidP="006C0410">
      <w:pPr>
        <w:numPr>
          <w:ilvl w:val="0"/>
          <w:numId w:val="163"/>
        </w:numPr>
        <w:shd w:val="clear" w:color="auto" w:fill="FFFFFF"/>
        <w:tabs>
          <w:tab w:val="left" w:pos="96"/>
        </w:tabs>
        <w:spacing w:line="178" w:lineRule="exact"/>
        <w:jc w:val="both"/>
        <w:rPr>
          <w:sz w:val="16"/>
          <w:szCs w:val="16"/>
        </w:rPr>
      </w:pPr>
      <w:r>
        <w:rPr>
          <w:rFonts w:eastAsia="Times New Roman"/>
          <w:i/>
          <w:iCs/>
          <w:sz w:val="16"/>
          <w:szCs w:val="16"/>
        </w:rPr>
        <w:t>Ира,</w:t>
      </w:r>
      <w:r>
        <w:rPr>
          <w:rFonts w:eastAsia="Times New Roman"/>
          <w:i/>
          <w:iCs/>
        </w:rPr>
        <w:t xml:space="preserve"> </w:t>
      </w:r>
      <w:r>
        <w:rPr>
          <w:rFonts w:eastAsia="Times New Roman"/>
          <w:i/>
          <w:iCs/>
          <w:sz w:val="16"/>
          <w:szCs w:val="16"/>
        </w:rPr>
        <w:t>Ирочка</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И.В.Полонская,</w:t>
      </w:r>
      <w:r>
        <w:rPr>
          <w:rFonts w:eastAsia="Times New Roman"/>
        </w:rPr>
        <w:t xml:space="preserve"> </w:t>
      </w:r>
      <w:r>
        <w:rPr>
          <w:rFonts w:eastAsia="Times New Roman"/>
          <w:sz w:val="16"/>
          <w:szCs w:val="16"/>
        </w:rPr>
        <w:t>падчерица</w:t>
      </w:r>
      <w:r>
        <w:rPr>
          <w:rFonts w:eastAsia="Times New Roman"/>
        </w:rPr>
        <w:t xml:space="preserve"> </w:t>
      </w:r>
      <w:r>
        <w:rPr>
          <w:rFonts w:eastAsia="Times New Roman"/>
          <w:sz w:val="16"/>
          <w:szCs w:val="16"/>
        </w:rPr>
        <w:t>Грибунина</w:t>
      </w:r>
      <w:r>
        <w:rPr>
          <w:rFonts w:eastAsia="Times New Roman"/>
        </w:rPr>
        <w:t xml:space="preserve"> </w:t>
      </w:r>
      <w:r>
        <w:rPr>
          <w:rFonts w:eastAsia="Times New Roman"/>
          <w:sz w:val="16"/>
          <w:szCs w:val="16"/>
        </w:rPr>
        <w:t>(дочь</w:t>
      </w:r>
      <w:r>
        <w:rPr>
          <w:rFonts w:eastAsia="Times New Roman"/>
        </w:rPr>
        <w:t xml:space="preserve"> </w:t>
      </w:r>
      <w:r>
        <w:rPr>
          <w:rFonts w:eastAsia="Times New Roman"/>
          <w:sz w:val="16"/>
          <w:szCs w:val="16"/>
        </w:rPr>
        <w:t>В.Н.Па-шенной от первого брака).</w:t>
      </w:r>
    </w:p>
    <w:p w:rsidR="00DD4130" w:rsidRDefault="006C0410" w:rsidP="006C0410">
      <w:pPr>
        <w:numPr>
          <w:ilvl w:val="0"/>
          <w:numId w:val="163"/>
        </w:numPr>
        <w:shd w:val="clear" w:color="auto" w:fill="FFFFFF"/>
        <w:tabs>
          <w:tab w:val="left" w:pos="96"/>
        </w:tabs>
        <w:spacing w:line="178" w:lineRule="exact"/>
        <w:rPr>
          <w:sz w:val="16"/>
          <w:szCs w:val="16"/>
        </w:rPr>
      </w:pPr>
      <w:r>
        <w:rPr>
          <w:rFonts w:eastAsia="Times New Roman"/>
          <w:i/>
          <w:iCs/>
          <w:sz w:val="16"/>
          <w:szCs w:val="16"/>
        </w:rPr>
        <w:t>ЦЧО</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Центральная</w:t>
      </w:r>
      <w:r>
        <w:rPr>
          <w:rFonts w:eastAsia="Times New Roman"/>
        </w:rPr>
        <w:t xml:space="preserve"> </w:t>
      </w:r>
      <w:r>
        <w:rPr>
          <w:rFonts w:eastAsia="Times New Roman"/>
          <w:sz w:val="16"/>
          <w:szCs w:val="16"/>
        </w:rPr>
        <w:t>черноземная</w:t>
      </w:r>
      <w:r>
        <w:rPr>
          <w:rFonts w:eastAsia="Times New Roman"/>
        </w:rPr>
        <w:t xml:space="preserve"> </w:t>
      </w:r>
      <w:r>
        <w:rPr>
          <w:rFonts w:eastAsia="Times New Roman"/>
          <w:sz w:val="16"/>
          <w:szCs w:val="16"/>
        </w:rPr>
        <w:t>область.</w:t>
      </w:r>
    </w:p>
    <w:p w:rsidR="00DD4130" w:rsidRDefault="006C0410" w:rsidP="006C0410">
      <w:pPr>
        <w:numPr>
          <w:ilvl w:val="0"/>
          <w:numId w:val="163"/>
        </w:numPr>
        <w:shd w:val="clear" w:color="auto" w:fill="FFFFFF"/>
        <w:tabs>
          <w:tab w:val="left" w:pos="96"/>
        </w:tabs>
        <w:spacing w:line="178" w:lineRule="exact"/>
        <w:jc w:val="both"/>
        <w:rPr>
          <w:sz w:val="16"/>
          <w:szCs w:val="16"/>
        </w:rPr>
      </w:pPr>
      <w:r>
        <w:rPr>
          <w:rFonts w:eastAsia="Times New Roman"/>
          <w:sz w:val="16"/>
          <w:szCs w:val="16"/>
        </w:rPr>
        <w:t>Ф.Я.Кон</w:t>
      </w:r>
      <w:r>
        <w:rPr>
          <w:rFonts w:eastAsia="Times New Roman"/>
        </w:rPr>
        <w:t xml:space="preserve"> </w:t>
      </w:r>
      <w:r>
        <w:rPr>
          <w:rFonts w:eastAsia="Times New Roman"/>
          <w:sz w:val="16"/>
          <w:szCs w:val="16"/>
        </w:rPr>
        <w:t>уходил</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поста</w:t>
      </w:r>
      <w:r>
        <w:rPr>
          <w:rFonts w:eastAsia="Times New Roman"/>
        </w:rPr>
        <w:t xml:space="preserve"> </w:t>
      </w:r>
      <w:r>
        <w:rPr>
          <w:rFonts w:eastAsia="Times New Roman"/>
          <w:sz w:val="16"/>
          <w:szCs w:val="16"/>
        </w:rPr>
        <w:t>зав.</w:t>
      </w:r>
      <w:r>
        <w:rPr>
          <w:rFonts w:eastAsia="Times New Roman"/>
        </w:rPr>
        <w:t xml:space="preserve"> </w:t>
      </w:r>
      <w:r>
        <w:rPr>
          <w:rFonts w:eastAsia="Times New Roman"/>
          <w:sz w:val="16"/>
          <w:szCs w:val="16"/>
        </w:rPr>
        <w:t>сектором</w:t>
      </w:r>
      <w:r>
        <w:rPr>
          <w:rFonts w:eastAsia="Times New Roman"/>
        </w:rPr>
        <w:t xml:space="preserve"> </w:t>
      </w:r>
      <w:r>
        <w:rPr>
          <w:rFonts w:eastAsia="Times New Roman"/>
          <w:sz w:val="16"/>
          <w:szCs w:val="16"/>
        </w:rPr>
        <w:t>искусств</w:t>
      </w:r>
      <w:r>
        <w:rPr>
          <w:rFonts w:eastAsia="Times New Roman"/>
        </w:rPr>
        <w:t xml:space="preserve"> </w:t>
      </w:r>
      <w:r>
        <w:rPr>
          <w:rFonts w:eastAsia="Times New Roman"/>
          <w:sz w:val="16"/>
          <w:szCs w:val="16"/>
        </w:rPr>
        <w:t>Наркомпроса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новую должность – председателя Всесоюзного радиокомитета.</w:t>
      </w:r>
    </w:p>
    <w:p w:rsidR="00DD4130" w:rsidRDefault="006C0410" w:rsidP="006C0410">
      <w:pPr>
        <w:numPr>
          <w:ilvl w:val="0"/>
          <w:numId w:val="163"/>
        </w:numPr>
        <w:shd w:val="clear" w:color="auto" w:fill="FFFFFF"/>
        <w:tabs>
          <w:tab w:val="left" w:pos="96"/>
        </w:tabs>
        <w:spacing w:line="178" w:lineRule="exact"/>
        <w:jc w:val="both"/>
        <w:rPr>
          <w:sz w:val="16"/>
          <w:szCs w:val="16"/>
        </w:rPr>
      </w:pP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Лужского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мужа</w:t>
      </w:r>
      <w:r>
        <w:rPr>
          <w:rFonts w:eastAsia="Times New Roman"/>
        </w:rPr>
        <w:t xml:space="preserve"> </w:t>
      </w:r>
      <w:r>
        <w:rPr>
          <w:rFonts w:eastAsia="Times New Roman"/>
          <w:sz w:val="16"/>
          <w:szCs w:val="16"/>
        </w:rPr>
        <w:t>Перетты</w:t>
      </w:r>
      <w:r>
        <w:rPr>
          <w:rFonts w:eastAsia="Times New Roman"/>
        </w:rPr>
        <w:t xml:space="preserve"> </w:t>
      </w:r>
      <w:r>
        <w:rPr>
          <w:rFonts w:eastAsia="Times New Roman"/>
          <w:sz w:val="16"/>
          <w:szCs w:val="16"/>
        </w:rPr>
        <w:t>Александровны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моменту письма О.Б. не прошло и месяца.</w:t>
      </w:r>
    </w:p>
    <w:p w:rsidR="00DD4130" w:rsidRDefault="00DD4130">
      <w:pPr>
        <w:shd w:val="clear" w:color="auto" w:fill="FFFFFF"/>
        <w:tabs>
          <w:tab w:val="left" w:pos="336"/>
        </w:tabs>
        <w:spacing w:before="91"/>
      </w:pPr>
      <w:hyperlink w:anchor="bookmark1814" w:history="1">
        <w:bookmarkStart w:id="4194" w:name="bookmark4551"/>
        <w:r w:rsidR="006C0410">
          <w:rPr>
            <w:b/>
            <w:bCs/>
            <w:sz w:val="16"/>
            <w:szCs w:val="16"/>
          </w:rPr>
          <w:t>2</w:t>
        </w:r>
        <w:bookmarkEnd w:id="4194"/>
        <w:r w:rsidR="006C0410">
          <w:rPr>
            <w:b/>
            <w:bCs/>
            <w:sz w:val="16"/>
            <w:szCs w:val="16"/>
          </w:rPr>
          <w:t>02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11646.</w:t>
      </w:r>
    </w:p>
    <w:p w:rsidR="00DD4130" w:rsidRDefault="006C0410">
      <w:pPr>
        <w:shd w:val="clear" w:color="auto" w:fill="FFFFFF"/>
        <w:spacing w:before="43" w:line="202" w:lineRule="exact"/>
        <w:jc w:val="both"/>
      </w:pPr>
      <w:bookmarkStart w:id="4195" w:name="bookmark4552"/>
      <w:r>
        <w:rPr>
          <w:rFonts w:eastAsia="Times New Roman"/>
          <w:sz w:val="16"/>
          <w:szCs w:val="16"/>
        </w:rPr>
        <w:t>П</w:t>
      </w:r>
      <w:bookmarkEnd w:id="4195"/>
      <w:r>
        <w:rPr>
          <w:rFonts w:eastAsia="Times New Roman"/>
          <w:sz w:val="16"/>
          <w:szCs w:val="16"/>
        </w:rPr>
        <w:t>исьма № 202–246 направлены в Германию, куда Н.-Д. выехал в отпуск на лечение с июня 1931 г. и различными обстоятельствами задерживал</w:t>
      </w:r>
      <w:r>
        <w:rPr>
          <w:rFonts w:eastAsia="Times New Roman"/>
          <w:sz w:val="16"/>
          <w:szCs w:val="16"/>
        </w:rPr>
        <w:softHyphen/>
        <w:t>ся за границей вплоть до начала июля 1933 г. Писем за январь – сен</w:t>
      </w:r>
      <w:r>
        <w:rPr>
          <w:rFonts w:eastAsia="Times New Roman"/>
          <w:sz w:val="16"/>
          <w:szCs w:val="16"/>
        </w:rPr>
        <w:softHyphen/>
        <w:t>тябрь 1932 г. в архиве нет, хотя из сохранившихся обращений Н.-Д. к О.Б. явствует, что переписка продолжалась.</w:t>
      </w:r>
    </w:p>
    <w:p w:rsidR="00DD4130" w:rsidRDefault="006C0410" w:rsidP="006C0410">
      <w:pPr>
        <w:numPr>
          <w:ilvl w:val="0"/>
          <w:numId w:val="164"/>
        </w:numPr>
        <w:shd w:val="clear" w:color="auto" w:fill="FFFFFF"/>
        <w:tabs>
          <w:tab w:val="left" w:pos="101"/>
        </w:tabs>
        <w:spacing w:line="178" w:lineRule="exact"/>
        <w:jc w:val="both"/>
        <w:rPr>
          <w:sz w:val="16"/>
          <w:szCs w:val="16"/>
        </w:rPr>
      </w:pPr>
      <w:r>
        <w:rPr>
          <w:rFonts w:eastAsia="Times New Roman"/>
          <w:sz w:val="16"/>
          <w:szCs w:val="16"/>
        </w:rPr>
        <w:t>Большой</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директором</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Е.К.Малиновская,</w:t>
      </w:r>
      <w:r>
        <w:rPr>
          <w:rFonts w:eastAsia="Times New Roman"/>
        </w:rPr>
        <w:t xml:space="preserve"> </w:t>
      </w:r>
      <w:r>
        <w:rPr>
          <w:rFonts w:eastAsia="Times New Roman"/>
          <w:sz w:val="16"/>
          <w:szCs w:val="16"/>
        </w:rPr>
        <w:t>находился</w:t>
      </w:r>
      <w:r>
        <w:rPr>
          <w:rFonts w:eastAsia="Times New Roman"/>
        </w:rPr>
        <w:t xml:space="preserve"> </w:t>
      </w:r>
      <w:r>
        <w:rPr>
          <w:rFonts w:eastAsia="Times New Roman"/>
          <w:sz w:val="16"/>
          <w:szCs w:val="16"/>
        </w:rPr>
        <w:t>не в подчинении Наркомпросу, а в прямом подчинении ВЦИК (Всероссий</w:t>
      </w:r>
      <w:r>
        <w:rPr>
          <w:rFonts w:eastAsia="Times New Roman"/>
          <w:sz w:val="16"/>
          <w:szCs w:val="16"/>
        </w:rPr>
        <w:softHyphen/>
        <w:t>ский Центральный Исполнительный Комитет – высший законодатель</w:t>
      </w:r>
      <w:r>
        <w:rPr>
          <w:rFonts w:eastAsia="Times New Roman"/>
          <w:sz w:val="16"/>
          <w:szCs w:val="16"/>
        </w:rPr>
        <w:softHyphen/>
        <w:t>ный, распорядительный и контролирующий выборный орган государ</w:t>
      </w:r>
      <w:r>
        <w:rPr>
          <w:rFonts w:eastAsia="Times New Roman"/>
          <w:sz w:val="16"/>
          <w:szCs w:val="16"/>
        </w:rPr>
        <w:softHyphen/>
        <w:t>ственной власти с 1918 г.). Такая субординация указывала на высокое место театра в иерархии государственных ценностей.</w:t>
      </w:r>
    </w:p>
    <w:p w:rsidR="00DD4130" w:rsidRDefault="006C0410" w:rsidP="006C0410">
      <w:pPr>
        <w:numPr>
          <w:ilvl w:val="0"/>
          <w:numId w:val="164"/>
        </w:numPr>
        <w:shd w:val="clear" w:color="auto" w:fill="FFFFFF"/>
        <w:tabs>
          <w:tab w:val="left" w:pos="101"/>
        </w:tabs>
        <w:spacing w:line="178" w:lineRule="exact"/>
        <w:rPr>
          <w:sz w:val="16"/>
          <w:szCs w:val="16"/>
        </w:rPr>
      </w:pPr>
      <w:r>
        <w:rPr>
          <w:rFonts w:eastAsia="Times New Roman"/>
          <w:sz w:val="16"/>
          <w:szCs w:val="16"/>
        </w:rPr>
        <w:t>Назначение</w:t>
      </w:r>
      <w:r>
        <w:rPr>
          <w:rFonts w:eastAsia="Times New Roman"/>
        </w:rPr>
        <w:t xml:space="preserve"> </w:t>
      </w:r>
      <w:r>
        <w:rPr>
          <w:rFonts w:eastAsia="Times New Roman"/>
          <w:sz w:val="16"/>
          <w:szCs w:val="16"/>
        </w:rPr>
        <w:t>Р.В.Пикеля</w:t>
      </w:r>
      <w:r>
        <w:rPr>
          <w:rFonts w:eastAsia="Times New Roman"/>
        </w:rPr>
        <w:t xml:space="preserve"> </w:t>
      </w:r>
      <w:r>
        <w:rPr>
          <w:rFonts w:eastAsia="Times New Roman"/>
          <w:sz w:val="16"/>
          <w:szCs w:val="16"/>
        </w:rPr>
        <w:t>директором</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состоялось.</w:t>
      </w:r>
    </w:p>
    <w:p w:rsidR="00DD4130" w:rsidRDefault="006C0410" w:rsidP="006C0410">
      <w:pPr>
        <w:numPr>
          <w:ilvl w:val="0"/>
          <w:numId w:val="164"/>
        </w:numPr>
        <w:shd w:val="clear" w:color="auto" w:fill="FFFFFF"/>
        <w:tabs>
          <w:tab w:val="left" w:pos="101"/>
        </w:tabs>
        <w:spacing w:line="178" w:lineRule="exact"/>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пьеса</w:t>
      </w:r>
      <w:r>
        <w:rPr>
          <w:rFonts w:eastAsia="Times New Roman"/>
        </w:rPr>
        <w:t xml:space="preserve"> </w:t>
      </w:r>
      <w:r>
        <w:rPr>
          <w:rFonts w:eastAsia="Times New Roman"/>
          <w:sz w:val="16"/>
          <w:szCs w:val="16"/>
        </w:rPr>
        <w:t>“Адам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Ева”.</w:t>
      </w:r>
    </w:p>
    <w:p w:rsidR="00DD4130" w:rsidRDefault="006C0410" w:rsidP="006C0410">
      <w:pPr>
        <w:numPr>
          <w:ilvl w:val="0"/>
          <w:numId w:val="164"/>
        </w:numPr>
        <w:shd w:val="clear" w:color="auto" w:fill="FFFFFF"/>
        <w:tabs>
          <w:tab w:val="left" w:pos="101"/>
        </w:tabs>
        <w:spacing w:line="178" w:lineRule="exact"/>
        <w:jc w:val="both"/>
        <w:rPr>
          <w:sz w:val="16"/>
          <w:szCs w:val="16"/>
        </w:rPr>
      </w:pPr>
      <w:r>
        <w:rPr>
          <w:rFonts w:eastAsia="Times New Roman"/>
          <w:sz w:val="16"/>
          <w:szCs w:val="16"/>
        </w:rPr>
        <w:t>Пьеса</w:t>
      </w:r>
      <w:r>
        <w:rPr>
          <w:rFonts w:eastAsia="Times New Roman"/>
        </w:rPr>
        <w:t xml:space="preserve"> </w:t>
      </w:r>
      <w:r>
        <w:rPr>
          <w:rFonts w:eastAsia="Times New Roman"/>
          <w:sz w:val="16"/>
          <w:szCs w:val="16"/>
        </w:rPr>
        <w:t>Булгакова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“Мертвым</w:t>
      </w:r>
      <w:r>
        <w:rPr>
          <w:rFonts w:eastAsia="Times New Roman"/>
        </w:rPr>
        <w:t xml:space="preserve"> </w:t>
      </w:r>
      <w:r>
        <w:rPr>
          <w:rFonts w:eastAsia="Times New Roman"/>
          <w:sz w:val="16"/>
          <w:szCs w:val="16"/>
        </w:rPr>
        <w:t>душам”</w:t>
      </w:r>
      <w:r>
        <w:rPr>
          <w:rFonts w:eastAsia="Times New Roman"/>
        </w:rPr>
        <w:t xml:space="preserve"> </w:t>
      </w:r>
      <w:r>
        <w:rPr>
          <w:rFonts w:eastAsia="Times New Roman"/>
          <w:sz w:val="16"/>
          <w:szCs w:val="16"/>
        </w:rPr>
        <w:t>Гоголя,</w:t>
      </w:r>
      <w:r>
        <w:rPr>
          <w:rFonts w:eastAsia="Times New Roman"/>
        </w:rPr>
        <w:t xml:space="preserve"> </w:t>
      </w:r>
      <w:r>
        <w:rPr>
          <w:rFonts w:eastAsia="Times New Roman"/>
          <w:sz w:val="16"/>
          <w:szCs w:val="16"/>
        </w:rPr>
        <w:t>представленная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 осенью 1930 г., в планах МХАТ переходила из сезона в сезон; премьера состоялась 28 ноября 1932 г.</w:t>
      </w:r>
    </w:p>
    <w:p w:rsidR="00DD4130" w:rsidRDefault="006C0410" w:rsidP="006C0410">
      <w:pPr>
        <w:numPr>
          <w:ilvl w:val="0"/>
          <w:numId w:val="164"/>
        </w:numPr>
        <w:shd w:val="clear" w:color="auto" w:fill="FFFFFF"/>
        <w:tabs>
          <w:tab w:val="left" w:pos="101"/>
        </w:tabs>
        <w:spacing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1325.</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склонен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предпочесть</w:t>
      </w:r>
      <w:r>
        <w:rPr>
          <w:rFonts w:eastAsia="Times New Roman"/>
        </w:rPr>
        <w:t xml:space="preserve"> </w:t>
      </w:r>
      <w:r>
        <w:rPr>
          <w:rFonts w:eastAsia="Times New Roman"/>
          <w:sz w:val="16"/>
          <w:szCs w:val="16"/>
        </w:rPr>
        <w:t>новому</w:t>
      </w:r>
      <w:r>
        <w:rPr>
          <w:rFonts w:eastAsia="Times New Roman"/>
        </w:rPr>
        <w:t xml:space="preserve"> </w:t>
      </w:r>
      <w:r>
        <w:rPr>
          <w:rFonts w:eastAsia="Times New Roman"/>
          <w:sz w:val="16"/>
          <w:szCs w:val="16"/>
        </w:rPr>
        <w:t>пере</w:t>
      </w:r>
      <w:r>
        <w:rPr>
          <w:rFonts w:eastAsia="Times New Roman"/>
          <w:sz w:val="16"/>
          <w:szCs w:val="16"/>
        </w:rPr>
        <w:softHyphen/>
        <w:t>воду М.Л.Лозинского, соблюдающему метрику Мольера, перевод XIX века, принадлежавший В.С.Лихачеву.</w:t>
      </w:r>
    </w:p>
    <w:p w:rsidR="00DD4130" w:rsidRDefault="006C0410" w:rsidP="006C0410">
      <w:pPr>
        <w:numPr>
          <w:ilvl w:val="0"/>
          <w:numId w:val="164"/>
        </w:numPr>
        <w:shd w:val="clear" w:color="auto" w:fill="FFFFFF"/>
        <w:tabs>
          <w:tab w:val="left" w:pos="101"/>
        </w:tabs>
        <w:spacing w:line="178" w:lineRule="exact"/>
        <w:rPr>
          <w:sz w:val="16"/>
          <w:szCs w:val="16"/>
        </w:rPr>
      </w:pPr>
      <w:r>
        <w:rPr>
          <w:rFonts w:eastAsia="Times New Roman"/>
          <w:sz w:val="16"/>
          <w:szCs w:val="16"/>
        </w:rPr>
        <w:t>Психиатрическая</w:t>
      </w:r>
      <w:r>
        <w:rPr>
          <w:rFonts w:eastAsia="Times New Roman"/>
        </w:rPr>
        <w:t xml:space="preserve"> </w:t>
      </w:r>
      <w:r>
        <w:rPr>
          <w:rFonts w:eastAsia="Times New Roman"/>
          <w:sz w:val="16"/>
          <w:szCs w:val="16"/>
        </w:rPr>
        <w:t>лечебница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Москве.</w:t>
      </w:r>
    </w:p>
    <w:p w:rsidR="00DD4130" w:rsidRDefault="00DD4130">
      <w:pPr>
        <w:shd w:val="clear" w:color="auto" w:fill="FFFFFF"/>
        <w:tabs>
          <w:tab w:val="left" w:pos="336"/>
        </w:tabs>
        <w:spacing w:before="91"/>
      </w:pPr>
      <w:hyperlink w:anchor="bookmark1823" w:history="1">
        <w:bookmarkStart w:id="4196" w:name="bookmark4558"/>
        <w:r w:rsidR="006C0410">
          <w:rPr>
            <w:b/>
            <w:bCs/>
            <w:sz w:val="16"/>
            <w:szCs w:val="16"/>
          </w:rPr>
          <w:t>2</w:t>
        </w:r>
        <w:bookmarkEnd w:id="4196"/>
        <w:r w:rsidR="006C0410">
          <w:rPr>
            <w:b/>
            <w:bCs/>
            <w:sz w:val="16"/>
            <w:szCs w:val="16"/>
          </w:rPr>
          <w:t>03</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11647.</w:t>
      </w:r>
    </w:p>
    <w:p w:rsidR="00DD4130" w:rsidRDefault="006C0410">
      <w:pPr>
        <w:shd w:val="clear" w:color="auto" w:fill="FFFFFF"/>
        <w:spacing w:before="19" w:line="182" w:lineRule="exact"/>
        <w:jc w:val="both"/>
      </w:pPr>
      <w:bookmarkStart w:id="4197" w:name="bookmark4559"/>
      <w:r>
        <w:rPr>
          <w:sz w:val="16"/>
          <w:szCs w:val="16"/>
        </w:rPr>
        <w:t>1</w:t>
      </w:r>
      <w:bookmarkEnd w:id="4197"/>
      <w:r>
        <w:rPr>
          <w:sz w:val="16"/>
          <w:szCs w:val="16"/>
        </w:rPr>
        <w:t xml:space="preserve"> </w:t>
      </w:r>
      <w:r>
        <w:rPr>
          <w:rFonts w:eastAsia="Times New Roman"/>
          <w:sz w:val="16"/>
          <w:szCs w:val="16"/>
        </w:rPr>
        <w:t>В.В.Лужский намечался в “Страхе” на роль профессора Захарова; на премьере эту роль играл А.Л.Вишневский.</w:t>
      </w:r>
    </w:p>
    <w:p w:rsidR="00DD4130" w:rsidRDefault="00DD4130">
      <w:pPr>
        <w:shd w:val="clear" w:color="auto" w:fill="FFFFFF"/>
        <w:spacing w:before="19" w:line="182" w:lineRule="exact"/>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1835" w:history="1">
        <w:bookmarkStart w:id="4198" w:name="bookmark4560"/>
        <w:r w:rsidR="006C0410">
          <w:rPr>
            <w:b/>
            <w:bCs/>
            <w:sz w:val="16"/>
            <w:szCs w:val="16"/>
          </w:rPr>
          <w:t>2</w:t>
        </w:r>
        <w:bookmarkEnd w:id="4198"/>
        <w:r w:rsidR="006C0410">
          <w:rPr>
            <w:b/>
            <w:bCs/>
            <w:sz w:val="16"/>
            <w:szCs w:val="16"/>
          </w:rPr>
          <w:t>04</w:t>
        </w:r>
      </w:hyperlink>
      <w:r w:rsidR="006C0410">
        <w:rPr>
          <w:b/>
          <w:bCs/>
          <w:sz w:val="16"/>
          <w:szCs w:val="16"/>
        </w:rPr>
        <w:t xml:space="preserve">. </w:t>
      </w:r>
      <w:r w:rsidR="006C0410">
        <w:rPr>
          <w:rFonts w:eastAsia="Times New Roman"/>
          <w:sz w:val="16"/>
          <w:szCs w:val="16"/>
        </w:rPr>
        <w:t>№ 11648.</w:t>
      </w:r>
    </w:p>
    <w:p w:rsidR="00DD4130" w:rsidRDefault="006C0410">
      <w:pPr>
        <w:shd w:val="clear" w:color="auto" w:fill="FFFFFF"/>
        <w:spacing w:before="19" w:line="182" w:lineRule="exact"/>
        <w:jc w:val="both"/>
      </w:pPr>
      <w:bookmarkStart w:id="4199" w:name="bookmark4561"/>
      <w:r>
        <w:rPr>
          <w:sz w:val="16"/>
          <w:szCs w:val="16"/>
        </w:rPr>
        <w:t>1</w:t>
      </w:r>
      <w:bookmarkEnd w:id="4199"/>
      <w:r>
        <w:rPr>
          <w:sz w:val="16"/>
          <w:szCs w:val="16"/>
        </w:rPr>
        <w:t xml:space="preserve"> </w:t>
      </w:r>
      <w:r>
        <w:rPr>
          <w:rFonts w:eastAsia="Times New Roman"/>
          <w:sz w:val="16"/>
          <w:szCs w:val="16"/>
        </w:rPr>
        <w:t>Совместно с А.И.Дейчем в 1931 г. А.В.Луначарский написал пьесу “Пролог в Эсклавии”.</w:t>
      </w:r>
    </w:p>
    <w:p w:rsidR="00DD4130" w:rsidRDefault="00DD4130">
      <w:pPr>
        <w:shd w:val="clear" w:color="auto" w:fill="FFFFFF"/>
        <w:tabs>
          <w:tab w:val="left" w:pos="341"/>
        </w:tabs>
        <w:spacing w:before="91"/>
      </w:pPr>
      <w:hyperlink w:anchor="bookmark1848" w:history="1">
        <w:bookmarkStart w:id="4200" w:name="bookmark4562"/>
        <w:r w:rsidR="006C0410">
          <w:rPr>
            <w:b/>
            <w:bCs/>
            <w:sz w:val="16"/>
            <w:szCs w:val="16"/>
          </w:rPr>
          <w:t>2</w:t>
        </w:r>
        <w:bookmarkEnd w:id="4200"/>
        <w:r w:rsidR="006C0410">
          <w:rPr>
            <w:b/>
            <w:bCs/>
            <w:sz w:val="16"/>
            <w:szCs w:val="16"/>
          </w:rPr>
          <w:t>05</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11649.</w:t>
      </w:r>
    </w:p>
    <w:p w:rsidR="00DD4130" w:rsidRDefault="00DD4130">
      <w:pPr>
        <w:shd w:val="clear" w:color="auto" w:fill="FFFFFF"/>
        <w:spacing w:before="19" w:line="182" w:lineRule="exact"/>
        <w:jc w:val="both"/>
      </w:pPr>
      <w:hyperlink w:anchor="bookmark1856" w:history="1">
        <w:bookmarkStart w:id="4201" w:name="bookmark4563"/>
        <w:r w:rsidR="006C0410">
          <w:rPr>
            <w:sz w:val="16"/>
            <w:szCs w:val="16"/>
          </w:rPr>
          <w:t>1</w:t>
        </w:r>
        <w:bookmarkEnd w:id="4201"/>
      </w:hyperlink>
      <w:r w:rsidR="006C0410">
        <w:rPr>
          <w:sz w:val="16"/>
          <w:szCs w:val="16"/>
        </w:rPr>
        <w:t xml:space="preserve"> </w:t>
      </w:r>
      <w:r w:rsidR="006C0410">
        <w:rPr>
          <w:rFonts w:eastAsia="Times New Roman"/>
          <w:sz w:val="16"/>
          <w:szCs w:val="16"/>
        </w:rPr>
        <w:t>Н.-Д. послал О.Б. переведенную и переделанную С.Л.Бертенсоном пьесу Д.Голдена “Правосудие”. МХАТ ею не заинтересовался.</w:t>
      </w:r>
    </w:p>
    <w:p w:rsidR="00DD4130" w:rsidRDefault="006C0410" w:rsidP="006C0410">
      <w:pPr>
        <w:numPr>
          <w:ilvl w:val="0"/>
          <w:numId w:val="165"/>
        </w:numPr>
        <w:shd w:val="clear" w:color="auto" w:fill="FFFFFF"/>
        <w:tabs>
          <w:tab w:val="left" w:pos="341"/>
        </w:tabs>
        <w:spacing w:before="72" w:line="235" w:lineRule="exact"/>
        <w:ind w:right="3379"/>
        <w:rPr>
          <w:b/>
          <w:bCs/>
          <w:sz w:val="16"/>
          <w:szCs w:val="16"/>
        </w:rPr>
      </w:pPr>
      <w:r>
        <w:rPr>
          <w:rFonts w:eastAsia="Times New Roman"/>
          <w:sz w:val="16"/>
          <w:szCs w:val="16"/>
        </w:rPr>
        <w:t>№</w:t>
      </w:r>
      <w:r>
        <w:rPr>
          <w:rFonts w:eastAsia="Times New Roman"/>
        </w:rPr>
        <w:t xml:space="preserve"> </w:t>
      </w:r>
      <w:r>
        <w:rPr>
          <w:rFonts w:eastAsia="Times New Roman"/>
          <w:sz w:val="16"/>
          <w:szCs w:val="16"/>
        </w:rPr>
        <w:t>11650. 1 См. примеч. 1 к № 48.</w:t>
      </w:r>
    </w:p>
    <w:p w:rsidR="00DD4130" w:rsidRDefault="006C0410" w:rsidP="006C0410">
      <w:pPr>
        <w:numPr>
          <w:ilvl w:val="0"/>
          <w:numId w:val="165"/>
        </w:numPr>
        <w:shd w:val="clear" w:color="auto" w:fill="FFFFFF"/>
        <w:tabs>
          <w:tab w:val="left" w:pos="34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11651.</w:t>
      </w:r>
    </w:p>
    <w:p w:rsidR="00DD4130" w:rsidRDefault="00DD4130">
      <w:pPr>
        <w:rPr>
          <w:rFonts w:ascii="Arial" w:hAnsi="Arial" w:cs="Arial"/>
          <w:sz w:val="2"/>
          <w:szCs w:val="2"/>
        </w:rPr>
      </w:pPr>
    </w:p>
    <w:p w:rsidR="00DD4130" w:rsidRDefault="006C0410" w:rsidP="006C0410">
      <w:pPr>
        <w:numPr>
          <w:ilvl w:val="0"/>
          <w:numId w:val="166"/>
        </w:numPr>
        <w:shd w:val="clear" w:color="auto" w:fill="FFFFFF"/>
        <w:tabs>
          <w:tab w:val="left" w:pos="106"/>
        </w:tabs>
        <w:spacing w:before="19" w:line="178" w:lineRule="exact"/>
        <w:jc w:val="both"/>
        <w:rPr>
          <w:sz w:val="16"/>
          <w:szCs w:val="16"/>
        </w:rPr>
      </w:pPr>
      <w:r>
        <w:rPr>
          <w:rFonts w:eastAsia="Times New Roman"/>
          <w:sz w:val="16"/>
          <w:szCs w:val="16"/>
        </w:rPr>
        <w:t>Давно</w:t>
      </w:r>
      <w:r>
        <w:rPr>
          <w:rFonts w:eastAsia="Times New Roman"/>
        </w:rPr>
        <w:t xml:space="preserve"> </w:t>
      </w:r>
      <w:r>
        <w:rPr>
          <w:rFonts w:eastAsia="Times New Roman"/>
          <w:sz w:val="16"/>
          <w:szCs w:val="16"/>
        </w:rPr>
        <w:t>мечтавший</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доме</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своего</w:t>
      </w:r>
      <w:r>
        <w:rPr>
          <w:rFonts w:eastAsia="Times New Roman"/>
        </w:rPr>
        <w:t xml:space="preserve"> </w:t>
      </w:r>
      <w:r>
        <w:rPr>
          <w:rFonts w:eastAsia="Times New Roman"/>
          <w:sz w:val="16"/>
          <w:szCs w:val="16"/>
        </w:rPr>
        <w:t>Муз.</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идею</w:t>
      </w:r>
      <w:r>
        <w:rPr>
          <w:rFonts w:eastAsia="Times New Roman"/>
        </w:rPr>
        <w:t xml:space="preserve"> </w:t>
      </w:r>
      <w:r>
        <w:rPr>
          <w:rFonts w:eastAsia="Times New Roman"/>
          <w:sz w:val="16"/>
          <w:szCs w:val="16"/>
        </w:rPr>
        <w:t>сноса церкви Большого Вознесения реагировал, однако, твердо: сказал, что при всем своем безбожии отгоняет эти мысли “как самую настоящую скверну” (НД-4, т. 3, с. 324).</w:t>
      </w:r>
    </w:p>
    <w:p w:rsidR="00DD4130" w:rsidRDefault="006C0410" w:rsidP="006C0410">
      <w:pPr>
        <w:numPr>
          <w:ilvl w:val="0"/>
          <w:numId w:val="166"/>
        </w:numPr>
        <w:shd w:val="clear" w:color="auto" w:fill="FFFFFF"/>
        <w:tabs>
          <w:tab w:val="left" w:pos="106"/>
        </w:tabs>
        <w:spacing w:line="178" w:lineRule="exact"/>
        <w:jc w:val="both"/>
        <w:rPr>
          <w:sz w:val="16"/>
          <w:szCs w:val="16"/>
        </w:rPr>
      </w:pPr>
      <w:r>
        <w:rPr>
          <w:rFonts w:eastAsia="Times New Roman"/>
          <w:sz w:val="16"/>
          <w:szCs w:val="16"/>
        </w:rPr>
        <w:t>“Весенний</w:t>
      </w:r>
      <w:r>
        <w:rPr>
          <w:rFonts w:eastAsia="Times New Roman"/>
        </w:rPr>
        <w:t xml:space="preserve"> </w:t>
      </w:r>
      <w:r>
        <w:rPr>
          <w:rFonts w:eastAsia="Times New Roman"/>
          <w:sz w:val="16"/>
          <w:szCs w:val="16"/>
        </w:rPr>
        <w:t>холодок”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задержка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вводом</w:t>
      </w:r>
      <w:r>
        <w:rPr>
          <w:rFonts w:eastAsia="Times New Roman"/>
        </w:rPr>
        <w:t xml:space="preserve"> </w:t>
      </w:r>
      <w:r>
        <w:rPr>
          <w:rFonts w:eastAsia="Times New Roman"/>
          <w:sz w:val="16"/>
          <w:szCs w:val="16"/>
        </w:rPr>
        <w:t>П.А.Маркова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“Ответствен</w:t>
      </w:r>
      <w:r>
        <w:rPr>
          <w:rFonts w:eastAsia="Times New Roman"/>
          <w:sz w:val="16"/>
          <w:szCs w:val="16"/>
        </w:rPr>
        <w:softHyphen/>
        <w:t>ный совет” Муз. театра были связаны с “новостями” о нем, которые передавал Н.-Д. М.С.Гейтц. В дальнейшем Н.-Д. не счел нужным счи</w:t>
      </w:r>
      <w:r>
        <w:rPr>
          <w:rFonts w:eastAsia="Times New Roman"/>
          <w:sz w:val="16"/>
          <w:szCs w:val="16"/>
        </w:rPr>
        <w:softHyphen/>
        <w:t>таться с отрицательным мнением “красного директора” (см. НД-4, т. 3, № 1316 и примечание к нему).</w:t>
      </w:r>
    </w:p>
    <w:p w:rsidR="00DD4130" w:rsidRDefault="006C0410" w:rsidP="006C0410">
      <w:pPr>
        <w:numPr>
          <w:ilvl w:val="0"/>
          <w:numId w:val="166"/>
        </w:numPr>
        <w:shd w:val="clear" w:color="auto" w:fill="FFFFFF"/>
        <w:tabs>
          <w:tab w:val="left" w:pos="106"/>
        </w:tabs>
        <w:spacing w:line="178" w:lineRule="exact"/>
        <w:jc w:val="both"/>
        <w:rPr>
          <w:sz w:val="16"/>
          <w:szCs w:val="16"/>
        </w:rPr>
      </w:pPr>
      <w:r>
        <w:rPr>
          <w:rFonts w:eastAsia="Times New Roman"/>
          <w:sz w:val="16"/>
          <w:szCs w:val="16"/>
        </w:rPr>
        <w:t>Театр-студия</w:t>
      </w:r>
      <w:r>
        <w:rPr>
          <w:rFonts w:eastAsia="Times New Roman"/>
        </w:rPr>
        <w:t xml:space="preserve"> </w:t>
      </w:r>
      <w:r>
        <w:rPr>
          <w:rFonts w:eastAsia="Times New Roman"/>
          <w:sz w:val="16"/>
          <w:szCs w:val="16"/>
        </w:rPr>
        <w:t>под</w:t>
      </w:r>
      <w:r>
        <w:rPr>
          <w:rFonts w:eastAsia="Times New Roman"/>
        </w:rPr>
        <w:t xml:space="preserve"> </w:t>
      </w:r>
      <w:r>
        <w:rPr>
          <w:rFonts w:eastAsia="Times New Roman"/>
          <w:sz w:val="16"/>
          <w:szCs w:val="16"/>
        </w:rPr>
        <w:t>руководством</w:t>
      </w:r>
      <w:r>
        <w:rPr>
          <w:rFonts w:eastAsia="Times New Roman"/>
        </w:rPr>
        <w:t xml:space="preserve"> </w:t>
      </w:r>
      <w:r>
        <w:rPr>
          <w:rFonts w:eastAsia="Times New Roman"/>
          <w:sz w:val="16"/>
          <w:szCs w:val="16"/>
        </w:rPr>
        <w:t>Завадского</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1927– 1936 гг. (возник из студии, существовавшей с 1924 г.).</w:t>
      </w:r>
    </w:p>
    <w:p w:rsidR="00DD4130" w:rsidRDefault="00DD4130">
      <w:pPr>
        <w:rPr>
          <w:rFonts w:ascii="Arial" w:hAnsi="Arial" w:cs="Arial"/>
          <w:sz w:val="2"/>
          <w:szCs w:val="2"/>
        </w:rPr>
      </w:pPr>
    </w:p>
    <w:p w:rsidR="00DD4130" w:rsidRDefault="006C0410" w:rsidP="006C0410">
      <w:pPr>
        <w:numPr>
          <w:ilvl w:val="0"/>
          <w:numId w:val="167"/>
        </w:numPr>
        <w:shd w:val="clear" w:color="auto" w:fill="FFFFFF"/>
        <w:tabs>
          <w:tab w:val="left" w:pos="341"/>
        </w:tabs>
        <w:spacing w:before="77" w:line="235" w:lineRule="exact"/>
        <w:ind w:right="2458"/>
        <w:rPr>
          <w:b/>
          <w:bCs/>
          <w:sz w:val="16"/>
          <w:szCs w:val="16"/>
        </w:rPr>
      </w:pPr>
      <w:r>
        <w:rPr>
          <w:rFonts w:eastAsia="Times New Roman"/>
          <w:sz w:val="16"/>
          <w:szCs w:val="16"/>
        </w:rPr>
        <w:t>№</w:t>
      </w:r>
      <w:r>
        <w:rPr>
          <w:rFonts w:eastAsia="Times New Roman"/>
        </w:rPr>
        <w:t xml:space="preserve"> </w:t>
      </w:r>
      <w:r>
        <w:rPr>
          <w:rFonts w:eastAsia="Times New Roman"/>
          <w:sz w:val="16"/>
          <w:szCs w:val="16"/>
        </w:rPr>
        <w:t>11652. 1 Прудкин играл прокурора Бреве.</w:t>
      </w:r>
    </w:p>
    <w:p w:rsidR="00DD4130" w:rsidRDefault="006C0410" w:rsidP="006C0410">
      <w:pPr>
        <w:numPr>
          <w:ilvl w:val="0"/>
          <w:numId w:val="167"/>
        </w:numPr>
        <w:shd w:val="clear" w:color="auto" w:fill="FFFFFF"/>
        <w:tabs>
          <w:tab w:val="left" w:pos="34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11653.</w:t>
      </w:r>
    </w:p>
    <w:p w:rsidR="00DD4130" w:rsidRDefault="00DD4130">
      <w:pPr>
        <w:rPr>
          <w:rFonts w:ascii="Arial" w:hAnsi="Arial" w:cs="Arial"/>
          <w:sz w:val="2"/>
          <w:szCs w:val="2"/>
        </w:rPr>
      </w:pPr>
    </w:p>
    <w:p w:rsidR="00DD4130" w:rsidRDefault="006C0410" w:rsidP="006C0410">
      <w:pPr>
        <w:numPr>
          <w:ilvl w:val="0"/>
          <w:numId w:val="168"/>
        </w:numPr>
        <w:shd w:val="clear" w:color="auto" w:fill="FFFFFF"/>
        <w:tabs>
          <w:tab w:val="left" w:pos="101"/>
        </w:tabs>
        <w:spacing w:before="19" w:line="178" w:lineRule="exact"/>
        <w:jc w:val="both"/>
        <w:rPr>
          <w:sz w:val="16"/>
          <w:szCs w:val="16"/>
        </w:rPr>
      </w:pPr>
      <w:r>
        <w:rPr>
          <w:rFonts w:eastAsia="Times New Roman"/>
          <w:sz w:val="16"/>
          <w:szCs w:val="16"/>
        </w:rPr>
        <w:t>Замоскворецкий</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игравший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Ордынке</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Ленсовета</w:t>
      </w:r>
      <w:r>
        <w:rPr>
          <w:rFonts w:eastAsia="Times New Roman"/>
        </w:rPr>
        <w:t xml:space="preserve"> </w:t>
      </w:r>
      <w:r>
        <w:rPr>
          <w:rFonts w:eastAsia="Times New Roman"/>
          <w:sz w:val="16"/>
          <w:szCs w:val="16"/>
        </w:rPr>
        <w:t>(от</w:t>
      </w:r>
      <w:r>
        <w:rPr>
          <w:rFonts w:eastAsia="Times New Roman"/>
          <w:sz w:val="16"/>
          <w:szCs w:val="16"/>
        </w:rPr>
        <w:softHyphen/>
        <w:t>крыт в 1926 г., художественный руководитель К.А.Зубов, режиссер В.С.Канцель; впоследствии в его здании – филиал Малого театра).</w:t>
      </w:r>
    </w:p>
    <w:p w:rsidR="00DD4130" w:rsidRDefault="006C0410" w:rsidP="006C0410">
      <w:pPr>
        <w:numPr>
          <w:ilvl w:val="0"/>
          <w:numId w:val="168"/>
        </w:numPr>
        <w:shd w:val="clear" w:color="auto" w:fill="FFFFFF"/>
        <w:tabs>
          <w:tab w:val="left" w:pos="101"/>
        </w:tabs>
        <w:spacing w:line="178" w:lineRule="exact"/>
        <w:jc w:val="both"/>
        <w:rPr>
          <w:sz w:val="16"/>
          <w:szCs w:val="16"/>
        </w:rPr>
      </w:pPr>
      <w:r>
        <w:rPr>
          <w:rFonts w:eastAsia="Times New Roman"/>
          <w:sz w:val="16"/>
          <w:szCs w:val="16"/>
        </w:rPr>
        <w:t>Н.А.Шифрин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художником</w:t>
      </w:r>
      <w:r>
        <w:rPr>
          <w:rFonts w:eastAsia="Times New Roman"/>
        </w:rPr>
        <w:t xml:space="preserve"> </w:t>
      </w:r>
      <w:r>
        <w:rPr>
          <w:rFonts w:eastAsia="Times New Roman"/>
          <w:sz w:val="16"/>
          <w:szCs w:val="16"/>
        </w:rPr>
        <w:t>“Сорочинской</w:t>
      </w:r>
      <w:r>
        <w:rPr>
          <w:rFonts w:eastAsia="Times New Roman"/>
        </w:rPr>
        <w:t xml:space="preserve"> </w:t>
      </w:r>
      <w:r>
        <w:rPr>
          <w:rFonts w:eastAsia="Times New Roman"/>
          <w:sz w:val="16"/>
          <w:szCs w:val="16"/>
        </w:rPr>
        <w:t>ярмарки”</w:t>
      </w:r>
      <w:r>
        <w:rPr>
          <w:rFonts w:eastAsia="Times New Roman"/>
        </w:rPr>
        <w:t xml:space="preserve"> </w:t>
      </w:r>
      <w:r>
        <w:rPr>
          <w:rFonts w:eastAsia="Times New Roman"/>
          <w:sz w:val="16"/>
          <w:szCs w:val="16"/>
        </w:rPr>
        <w:t>М.П.Мусорг</w:t>
      </w:r>
      <w:r>
        <w:rPr>
          <w:rFonts w:eastAsia="Times New Roman"/>
          <w:sz w:val="16"/>
          <w:szCs w:val="16"/>
        </w:rPr>
        <w:softHyphen/>
        <w:t>ского (в редакции П.А.Ламма и В.Я.Шебалина ее ставил в Муз. театре Б.А.Мордвинов; премьера 12 января 1932 г.).</w:t>
      </w:r>
    </w:p>
    <w:p w:rsidR="00DD4130" w:rsidRDefault="006C0410" w:rsidP="006C0410">
      <w:pPr>
        <w:numPr>
          <w:ilvl w:val="0"/>
          <w:numId w:val="168"/>
        </w:numPr>
        <w:shd w:val="clear" w:color="auto" w:fill="FFFFFF"/>
        <w:tabs>
          <w:tab w:val="left" w:pos="101"/>
        </w:tabs>
        <w:spacing w:line="178" w:lineRule="exact"/>
        <w:jc w:val="both"/>
        <w:rPr>
          <w:sz w:val="16"/>
          <w:szCs w:val="16"/>
        </w:rPr>
      </w:pPr>
      <w:r>
        <w:rPr>
          <w:rFonts w:eastAsia="Times New Roman"/>
          <w:i/>
          <w:iCs/>
          <w:sz w:val="16"/>
          <w:szCs w:val="16"/>
        </w:rPr>
        <w:t>Галя</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Галина</w:t>
      </w:r>
      <w:r>
        <w:rPr>
          <w:rFonts w:eastAsia="Times New Roman"/>
        </w:rPr>
        <w:t xml:space="preserve"> </w:t>
      </w:r>
      <w:r>
        <w:rPr>
          <w:rFonts w:eastAsia="Times New Roman"/>
          <w:sz w:val="16"/>
          <w:szCs w:val="16"/>
        </w:rPr>
        <w:t>Бантыш;</w:t>
      </w:r>
      <w:r>
        <w:rPr>
          <w:rFonts w:eastAsia="Times New Roman"/>
        </w:rPr>
        <w:t xml:space="preserve"> </w:t>
      </w:r>
      <w:r>
        <w:rPr>
          <w:rFonts w:eastAsia="Times New Roman"/>
          <w:sz w:val="16"/>
          <w:szCs w:val="16"/>
        </w:rPr>
        <w:t>ей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матери</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постоянно</w:t>
      </w:r>
      <w:r>
        <w:rPr>
          <w:rFonts w:eastAsia="Times New Roman"/>
        </w:rPr>
        <w:t xml:space="preserve"> </w:t>
      </w:r>
      <w:r>
        <w:rPr>
          <w:rFonts w:eastAsia="Times New Roman"/>
          <w:sz w:val="16"/>
          <w:szCs w:val="16"/>
        </w:rPr>
        <w:t>оказывал</w:t>
      </w:r>
      <w:r>
        <w:rPr>
          <w:rFonts w:eastAsia="Times New Roman"/>
        </w:rPr>
        <w:t xml:space="preserve"> </w:t>
      </w:r>
      <w:r>
        <w:rPr>
          <w:rFonts w:eastAsia="Times New Roman"/>
          <w:sz w:val="16"/>
          <w:szCs w:val="16"/>
        </w:rPr>
        <w:t>мате</w:t>
      </w:r>
      <w:r>
        <w:rPr>
          <w:rFonts w:eastAsia="Times New Roman"/>
          <w:sz w:val="16"/>
          <w:szCs w:val="16"/>
        </w:rPr>
        <w:softHyphen/>
        <w:t>риальную помощь. В письмах она называет его “дедушкой”.</w:t>
      </w:r>
    </w:p>
    <w:p w:rsidR="00DD4130" w:rsidRDefault="006C0410" w:rsidP="006C0410">
      <w:pPr>
        <w:numPr>
          <w:ilvl w:val="0"/>
          <w:numId w:val="168"/>
        </w:numPr>
        <w:shd w:val="clear" w:color="auto" w:fill="FFFFFF"/>
        <w:tabs>
          <w:tab w:val="left" w:pos="101"/>
        </w:tabs>
        <w:spacing w:line="178" w:lineRule="exact"/>
        <w:jc w:val="both"/>
        <w:rPr>
          <w:sz w:val="16"/>
          <w:szCs w:val="16"/>
        </w:rPr>
      </w:pPr>
      <w:r>
        <w:rPr>
          <w:rFonts w:eastAsia="Times New Roman"/>
          <w:sz w:val="16"/>
          <w:szCs w:val="16"/>
        </w:rPr>
        <w:t>Режиссер</w:t>
      </w:r>
      <w:r>
        <w:rPr>
          <w:rFonts w:eastAsia="Times New Roman"/>
        </w:rPr>
        <w:t xml:space="preserve"> </w:t>
      </w:r>
      <w:r>
        <w:rPr>
          <w:rFonts w:eastAsia="Times New Roman"/>
          <w:sz w:val="16"/>
          <w:szCs w:val="16"/>
        </w:rPr>
        <w:t>Н.О.Волконский,</w:t>
      </w:r>
      <w:r>
        <w:rPr>
          <w:rFonts w:eastAsia="Times New Roman"/>
        </w:rPr>
        <w:t xml:space="preserve"> </w:t>
      </w:r>
      <w:r>
        <w:rPr>
          <w:rFonts w:eastAsia="Times New Roman"/>
          <w:sz w:val="16"/>
          <w:szCs w:val="16"/>
        </w:rPr>
        <w:t>ставивший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Малом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1931 г. в самом деле был вынужден расстаться с ним; Л.М.Прозоровский в Малом театре оставался с 1923 г. до конца жизни.</w:t>
      </w:r>
    </w:p>
    <w:p w:rsidR="00DD4130" w:rsidRDefault="00DD4130" w:rsidP="006C0410">
      <w:pPr>
        <w:numPr>
          <w:ilvl w:val="0"/>
          <w:numId w:val="168"/>
        </w:numPr>
        <w:shd w:val="clear" w:color="auto" w:fill="FFFFFF"/>
        <w:tabs>
          <w:tab w:val="left" w:pos="101"/>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DD4130">
      <w:pPr>
        <w:shd w:val="clear" w:color="auto" w:fill="FFFFFF"/>
        <w:tabs>
          <w:tab w:val="left" w:pos="326"/>
        </w:tabs>
        <w:spacing w:line="182" w:lineRule="exact"/>
        <w:jc w:val="both"/>
      </w:pPr>
      <w:hyperlink w:anchor="bookmark1902" w:history="1">
        <w:bookmarkStart w:id="4202" w:name="bookmark4570"/>
        <w:r w:rsidR="006C0410">
          <w:rPr>
            <w:b/>
            <w:bCs/>
            <w:sz w:val="16"/>
            <w:szCs w:val="16"/>
          </w:rPr>
          <w:t>2</w:t>
        </w:r>
        <w:bookmarkEnd w:id="4202"/>
        <w:r w:rsidR="006C0410">
          <w:rPr>
            <w:b/>
            <w:bCs/>
            <w:sz w:val="16"/>
            <w:szCs w:val="16"/>
          </w:rPr>
          <w:t>10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11654.</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письме</w:t>
      </w:r>
      <w:r w:rsidR="006C0410">
        <w:rPr>
          <w:rFonts w:eastAsia="Times New Roman"/>
        </w:rPr>
        <w:t xml:space="preserve"> </w:t>
      </w:r>
      <w:r w:rsidR="006C0410">
        <w:rPr>
          <w:rFonts w:eastAsia="Times New Roman"/>
          <w:sz w:val="16"/>
          <w:szCs w:val="16"/>
        </w:rPr>
        <w:t>обтрепался</w:t>
      </w:r>
      <w:r w:rsidR="006C0410">
        <w:rPr>
          <w:rFonts w:eastAsia="Times New Roman"/>
        </w:rPr>
        <w:t xml:space="preserve"> </w:t>
      </w:r>
      <w:r w:rsidR="006C0410">
        <w:rPr>
          <w:rFonts w:eastAsia="Times New Roman"/>
          <w:sz w:val="16"/>
          <w:szCs w:val="16"/>
        </w:rPr>
        <w:t>нижний</w:t>
      </w:r>
      <w:r w:rsidR="006C0410">
        <w:rPr>
          <w:rFonts w:eastAsia="Times New Roman"/>
        </w:rPr>
        <w:t xml:space="preserve"> </w:t>
      </w:r>
      <w:r w:rsidR="006C0410">
        <w:rPr>
          <w:rFonts w:eastAsia="Times New Roman"/>
          <w:sz w:val="16"/>
          <w:szCs w:val="16"/>
        </w:rPr>
        <w:t>край</w:t>
      </w:r>
      <w:r w:rsidR="006C0410">
        <w:rPr>
          <w:rFonts w:eastAsia="Times New Roman"/>
        </w:rPr>
        <w:t xml:space="preserve"> </w:t>
      </w:r>
      <w:r w:rsidR="006C0410">
        <w:rPr>
          <w:rFonts w:eastAsia="Times New Roman"/>
          <w:sz w:val="16"/>
          <w:szCs w:val="16"/>
        </w:rPr>
        <w:t>последней</w:t>
      </w:r>
      <w:r w:rsidR="006C0410">
        <w:rPr>
          <w:rFonts w:eastAsia="Times New Roman"/>
        </w:rPr>
        <w:t xml:space="preserve"> </w:t>
      </w:r>
      <w:r w:rsidR="006C0410">
        <w:rPr>
          <w:rFonts w:eastAsia="Times New Roman"/>
          <w:sz w:val="16"/>
          <w:szCs w:val="16"/>
        </w:rPr>
        <w:t>страницы</w:t>
      </w:r>
      <w:r w:rsidR="006C0410">
        <w:rPr>
          <w:rFonts w:eastAsia="Times New Roman"/>
        </w:rPr>
        <w:t xml:space="preserve"> </w:t>
      </w:r>
      <w:r w:rsidR="006C0410">
        <w:rPr>
          <w:rFonts w:eastAsia="Times New Roman"/>
          <w:sz w:val="16"/>
          <w:szCs w:val="16"/>
        </w:rPr>
        <w:t>и</w:t>
      </w:r>
      <w:r w:rsidR="006C0410">
        <w:rPr>
          <w:rFonts w:eastAsia="Times New Roman"/>
          <w:sz w:val="16"/>
          <w:szCs w:val="16"/>
        </w:rPr>
        <w:br/>
        <w:t>неразличим текст обычных прощальных пожеланий.</w:t>
      </w:r>
    </w:p>
    <w:p w:rsidR="00DD4130" w:rsidRDefault="006C0410">
      <w:pPr>
        <w:shd w:val="clear" w:color="auto" w:fill="FFFFFF"/>
        <w:spacing w:before="19" w:line="178" w:lineRule="exact"/>
        <w:jc w:val="both"/>
      </w:pPr>
      <w:bookmarkStart w:id="4203" w:name="bookmark4571"/>
      <w:r>
        <w:rPr>
          <w:sz w:val="16"/>
          <w:szCs w:val="16"/>
        </w:rPr>
        <w:t>1</w:t>
      </w:r>
      <w:bookmarkEnd w:id="4203"/>
      <w:r>
        <w:rPr>
          <w:sz w:val="16"/>
          <w:szCs w:val="16"/>
        </w:rPr>
        <w:t xml:space="preserve"> </w:t>
      </w:r>
      <w:r>
        <w:rPr>
          <w:rFonts w:eastAsia="Times New Roman"/>
          <w:sz w:val="16"/>
          <w:szCs w:val="16"/>
        </w:rPr>
        <w:t>В помещении на Скобелевской площади (в дальнейшем Советская, по</w:t>
      </w:r>
      <w:r>
        <w:rPr>
          <w:rFonts w:eastAsia="Times New Roman"/>
          <w:sz w:val="16"/>
          <w:szCs w:val="16"/>
        </w:rPr>
        <w:softHyphen/>
        <w:t>том Тверская) Первая студия играла до 1921 г.; подмостки здесь отсут</w:t>
      </w:r>
      <w:r>
        <w:rPr>
          <w:rFonts w:eastAsia="Times New Roman"/>
          <w:sz w:val="16"/>
          <w:szCs w:val="16"/>
        </w:rPr>
        <w:softHyphen/>
        <w:t>ствовали, зал вмещал всего около ста мест.</w:t>
      </w:r>
    </w:p>
    <w:p w:rsidR="00DD4130" w:rsidRDefault="00DD4130">
      <w:pPr>
        <w:shd w:val="clear" w:color="auto" w:fill="FFFFFF"/>
        <w:tabs>
          <w:tab w:val="left" w:pos="326"/>
        </w:tabs>
        <w:spacing w:before="91"/>
      </w:pPr>
      <w:hyperlink w:anchor="bookmark1909" w:history="1">
        <w:bookmarkStart w:id="4204" w:name="bookmark4572"/>
        <w:r w:rsidR="006C0410">
          <w:rPr>
            <w:b/>
            <w:bCs/>
            <w:sz w:val="16"/>
            <w:szCs w:val="16"/>
          </w:rPr>
          <w:t>2</w:t>
        </w:r>
        <w:bookmarkEnd w:id="4204"/>
        <w:r w:rsidR="006C0410">
          <w:rPr>
            <w:b/>
            <w:bCs/>
            <w:sz w:val="16"/>
            <w:szCs w:val="16"/>
          </w:rPr>
          <w:t>11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11655.</w:t>
      </w:r>
    </w:p>
    <w:p w:rsidR="00DD4130" w:rsidRDefault="006C0410" w:rsidP="006C0410">
      <w:pPr>
        <w:numPr>
          <w:ilvl w:val="0"/>
          <w:numId w:val="169"/>
        </w:numPr>
        <w:shd w:val="clear" w:color="auto" w:fill="FFFFFF"/>
        <w:tabs>
          <w:tab w:val="left" w:pos="101"/>
        </w:tabs>
        <w:spacing w:before="19" w:line="178" w:lineRule="exact"/>
        <w:jc w:val="both"/>
        <w:rPr>
          <w:sz w:val="16"/>
          <w:szCs w:val="16"/>
        </w:rPr>
      </w:pPr>
      <w:r>
        <w:rPr>
          <w:rFonts w:eastAsia="Times New Roman"/>
          <w:sz w:val="16"/>
          <w:szCs w:val="16"/>
        </w:rPr>
        <w:t>В.А.Орлов</w:t>
      </w:r>
      <w:r>
        <w:rPr>
          <w:rFonts w:eastAsia="Times New Roman"/>
        </w:rPr>
        <w:t xml:space="preserve"> </w:t>
      </w:r>
      <w:r>
        <w:rPr>
          <w:rFonts w:eastAsia="Times New Roman"/>
          <w:sz w:val="16"/>
          <w:szCs w:val="16"/>
        </w:rPr>
        <w:t>изначально</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назначен</w:t>
      </w:r>
      <w:r>
        <w:rPr>
          <w:rFonts w:eastAsia="Times New Roman"/>
        </w:rPr>
        <w:t xml:space="preserve"> </w:t>
      </w:r>
      <w:r>
        <w:rPr>
          <w:rFonts w:eastAsia="Times New Roman"/>
          <w:sz w:val="16"/>
          <w:szCs w:val="16"/>
        </w:rPr>
        <w:t>вторым</w:t>
      </w:r>
      <w:r>
        <w:rPr>
          <w:rFonts w:eastAsia="Times New Roman"/>
        </w:rPr>
        <w:t xml:space="preserve"> </w:t>
      </w:r>
      <w:r>
        <w:rPr>
          <w:rFonts w:eastAsia="Times New Roman"/>
          <w:sz w:val="16"/>
          <w:szCs w:val="16"/>
        </w:rPr>
        <w:t>исполнителем</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про</w:t>
      </w:r>
      <w:r>
        <w:rPr>
          <w:rFonts w:eastAsia="Times New Roman"/>
          <w:sz w:val="16"/>
          <w:szCs w:val="16"/>
        </w:rPr>
        <w:softHyphen/>
        <w:t>фессора Бородина, которую в первом составе готовил Л.М.Леонидов.</w:t>
      </w:r>
    </w:p>
    <w:p w:rsidR="00DD4130" w:rsidRDefault="006C0410" w:rsidP="006C0410">
      <w:pPr>
        <w:numPr>
          <w:ilvl w:val="0"/>
          <w:numId w:val="169"/>
        </w:numPr>
        <w:shd w:val="clear" w:color="auto" w:fill="FFFFFF"/>
        <w:tabs>
          <w:tab w:val="left" w:pos="101"/>
        </w:tabs>
        <w:spacing w:line="178" w:lineRule="exact"/>
        <w:jc w:val="both"/>
        <w:rPr>
          <w:sz w:val="16"/>
          <w:szCs w:val="16"/>
        </w:rPr>
      </w:pPr>
      <w:r>
        <w:rPr>
          <w:rFonts w:eastAsia="Times New Roman"/>
          <w:sz w:val="16"/>
          <w:szCs w:val="16"/>
        </w:rPr>
        <w:t>Приведем</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присланный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фирменном</w:t>
      </w:r>
      <w:r>
        <w:rPr>
          <w:rFonts w:eastAsia="Times New Roman"/>
        </w:rPr>
        <w:t xml:space="preserve"> </w:t>
      </w:r>
      <w:r>
        <w:rPr>
          <w:rFonts w:eastAsia="Times New Roman"/>
          <w:sz w:val="16"/>
          <w:szCs w:val="16"/>
        </w:rPr>
        <w:t>бланке</w:t>
      </w:r>
      <w:r>
        <w:rPr>
          <w:rFonts w:eastAsia="Times New Roman"/>
        </w:rPr>
        <w:t xml:space="preserve"> </w:t>
      </w:r>
      <w:r>
        <w:rPr>
          <w:rFonts w:eastAsia="Times New Roman"/>
          <w:sz w:val="16"/>
          <w:szCs w:val="16"/>
        </w:rPr>
        <w:t>Правления РАПП (А, № 732):</w:t>
      </w:r>
    </w:p>
    <w:p w:rsidR="00DD4130" w:rsidRDefault="006C0410">
      <w:pPr>
        <w:shd w:val="clear" w:color="auto" w:fill="FFFFFF"/>
        <w:spacing w:line="178" w:lineRule="exact"/>
        <w:ind w:right="2150"/>
      </w:pPr>
      <w:r>
        <w:rPr>
          <w:rFonts w:eastAsia="Times New Roman"/>
          <w:sz w:val="16"/>
          <w:szCs w:val="16"/>
        </w:rPr>
        <w:t>“В Московский Художественный театр Дорогие товарищи! Приближается 14 годовщина Октября.</w:t>
      </w:r>
    </w:p>
    <w:p w:rsidR="00DD4130" w:rsidRDefault="006C0410">
      <w:pPr>
        <w:shd w:val="clear" w:color="auto" w:fill="FFFFFF"/>
        <w:spacing w:line="178" w:lineRule="exact"/>
        <w:jc w:val="both"/>
      </w:pPr>
      <w:r>
        <w:rPr>
          <w:rFonts w:eastAsia="Times New Roman"/>
          <w:sz w:val="16"/>
          <w:szCs w:val="16"/>
        </w:rPr>
        <w:t>Между тем ход работы над пьесой члена нашей ассоциации Пролетар</w:t>
      </w:r>
      <w:r>
        <w:rPr>
          <w:rFonts w:eastAsia="Times New Roman"/>
          <w:sz w:val="16"/>
          <w:szCs w:val="16"/>
        </w:rPr>
        <w:softHyphen/>
        <w:t>ских Писателей т. Афиногенова “Страх” внушает серьезные опасения за то, что эта пьеса не будет показана даже к годовщине революции, хотя работы над ней были начаты еще в феврале месяце. Ряд провинциальных театров и Ленинградский гос. театр драмы “Страх” уже показали.</w:t>
      </w:r>
    </w:p>
    <w:p w:rsidR="00DD4130" w:rsidRDefault="006C0410">
      <w:pPr>
        <w:shd w:val="clear" w:color="auto" w:fill="FFFFFF"/>
        <w:spacing w:line="178" w:lineRule="exact"/>
        <w:jc w:val="both"/>
      </w:pPr>
      <w:bookmarkStart w:id="4205" w:name="bookmark4574"/>
      <w:r>
        <w:rPr>
          <w:rFonts w:eastAsia="Times New Roman"/>
          <w:sz w:val="16"/>
          <w:szCs w:val="16"/>
        </w:rPr>
        <w:t>М</w:t>
      </w:r>
      <w:bookmarkEnd w:id="4205"/>
      <w:r>
        <w:rPr>
          <w:rFonts w:eastAsia="Times New Roman"/>
          <w:sz w:val="16"/>
          <w:szCs w:val="16"/>
        </w:rPr>
        <w:t>ы считаем, что Ваш театр также в силах осуществить постановку к 7 ноября, для этого мы просим лишь усилить темпы работы, сосредото</w:t>
      </w:r>
      <w:r>
        <w:rPr>
          <w:rFonts w:eastAsia="Times New Roman"/>
          <w:sz w:val="16"/>
          <w:szCs w:val="16"/>
        </w:rPr>
        <w:softHyphen/>
        <w:t>чить на выпуске “Страха” к октябрьской годовщине все внимание теа</w:t>
      </w:r>
      <w:r>
        <w:rPr>
          <w:rFonts w:eastAsia="Times New Roman"/>
          <w:sz w:val="16"/>
          <w:szCs w:val="16"/>
        </w:rPr>
        <w:softHyphen/>
        <w:t xml:space="preserve">тра и показать спектакль как свой творческий отчет. Мы просим театр известить нас о принятых по этому письму решениях. С товарищеским приветом </w:t>
      </w:r>
      <w:r>
        <w:rPr>
          <w:rFonts w:eastAsia="Times New Roman"/>
          <w:i/>
          <w:iCs/>
          <w:sz w:val="16"/>
          <w:szCs w:val="16"/>
        </w:rPr>
        <w:t>Л.Авербах</w:t>
      </w:r>
      <w:r>
        <w:rPr>
          <w:rFonts w:eastAsia="Times New Roman"/>
          <w:sz w:val="16"/>
          <w:szCs w:val="16"/>
        </w:rPr>
        <w:t>”. Премьера “Страха” состоялась 24 декабря 1931 г.</w:t>
      </w:r>
    </w:p>
    <w:p w:rsidR="00DD4130" w:rsidRDefault="006C0410">
      <w:pPr>
        <w:shd w:val="clear" w:color="auto" w:fill="FFFFFF"/>
        <w:tabs>
          <w:tab w:val="left" w:pos="101"/>
        </w:tabs>
        <w:spacing w:line="178" w:lineRule="exact"/>
        <w:jc w:val="both"/>
      </w:pPr>
      <w:r>
        <w:rPr>
          <w:sz w:val="16"/>
          <w:szCs w:val="16"/>
        </w:rPr>
        <w:t>3</w:t>
      </w:r>
      <w:r>
        <w:tab/>
      </w:r>
      <w:r>
        <w:rPr>
          <w:rFonts w:eastAsia="Times New Roman"/>
          <w:sz w:val="16"/>
          <w:szCs w:val="16"/>
        </w:rPr>
        <w:t>Н.-Д.</w:t>
      </w:r>
      <w:r>
        <w:rPr>
          <w:rFonts w:eastAsia="Times New Roman"/>
        </w:rPr>
        <w:t xml:space="preserve"> </w:t>
      </w:r>
      <w:r>
        <w:rPr>
          <w:rFonts w:eastAsia="Times New Roman"/>
          <w:sz w:val="16"/>
          <w:szCs w:val="16"/>
        </w:rPr>
        <w:t>пояснял</w:t>
      </w:r>
      <w:r>
        <w:rPr>
          <w:rFonts w:eastAsia="Times New Roman"/>
        </w:rPr>
        <w:t xml:space="preserve"> </w:t>
      </w:r>
      <w:r>
        <w:rPr>
          <w:rFonts w:eastAsia="Times New Roman"/>
          <w:sz w:val="16"/>
          <w:szCs w:val="16"/>
        </w:rPr>
        <w:t>свою</w:t>
      </w:r>
      <w:r>
        <w:rPr>
          <w:rFonts w:eastAsia="Times New Roman"/>
        </w:rPr>
        <w:t xml:space="preserve"> </w:t>
      </w:r>
      <w:r>
        <w:rPr>
          <w:rFonts w:eastAsia="Times New Roman"/>
          <w:sz w:val="16"/>
          <w:szCs w:val="16"/>
        </w:rPr>
        <w:t>заинтересованность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работе</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перенесением</w:t>
      </w:r>
      <w:r>
        <w:rPr>
          <w:rFonts w:eastAsia="Times New Roman"/>
          <w:sz w:val="16"/>
          <w:szCs w:val="16"/>
        </w:rPr>
        <w:br/>
        <w:t>“Войны и мира” на сцену: “Я много уже думал и отмечал в своих книгах</w:t>
      </w:r>
      <w:r>
        <w:rPr>
          <w:rFonts w:eastAsia="Times New Roman"/>
          <w:sz w:val="16"/>
          <w:szCs w:val="16"/>
        </w:rPr>
        <w:br/>
        <w:t>для этой инсценировки. [...] Я вовсе не отстраняю Булгакова и вовсе не</w:t>
      </w:r>
      <w:r>
        <w:rPr>
          <w:rFonts w:eastAsia="Times New Roman"/>
          <w:sz w:val="16"/>
          <w:szCs w:val="16"/>
        </w:rPr>
        <w:br/>
        <w:t>гонюсь за авторскими, – все знают, что я никогда ими не пользовался,</w:t>
      </w:r>
      <w:r>
        <w:rPr>
          <w:rFonts w:eastAsia="Times New Roman"/>
          <w:sz w:val="16"/>
          <w:szCs w:val="16"/>
        </w:rPr>
        <w:br/>
        <w:t>но отказаться от театральной идеи не могу” (НД-4, т. 3, с. 325).</w:t>
      </w:r>
    </w:p>
    <w:p w:rsidR="00DD4130" w:rsidRDefault="00DD4130">
      <w:pPr>
        <w:shd w:val="clear" w:color="auto" w:fill="FFFFFF"/>
        <w:tabs>
          <w:tab w:val="left" w:pos="326"/>
        </w:tabs>
        <w:spacing w:before="96"/>
      </w:pPr>
      <w:hyperlink w:anchor="bookmark1924" w:history="1">
        <w:bookmarkStart w:id="4206" w:name="bookmark4575"/>
        <w:r w:rsidR="006C0410">
          <w:rPr>
            <w:b/>
            <w:bCs/>
            <w:sz w:val="16"/>
            <w:szCs w:val="16"/>
          </w:rPr>
          <w:t>2</w:t>
        </w:r>
        <w:bookmarkEnd w:id="4206"/>
        <w:r w:rsidR="006C0410">
          <w:rPr>
            <w:b/>
            <w:bCs/>
            <w:sz w:val="16"/>
            <w:szCs w:val="16"/>
          </w:rPr>
          <w:t>12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11656.</w:t>
      </w:r>
    </w:p>
    <w:p w:rsidR="00DD4130" w:rsidRDefault="006C0410">
      <w:pPr>
        <w:shd w:val="clear" w:color="auto" w:fill="FFFFFF"/>
        <w:tabs>
          <w:tab w:val="left" w:pos="101"/>
        </w:tabs>
        <w:spacing w:before="19" w:line="178" w:lineRule="exact"/>
        <w:jc w:val="both"/>
      </w:pPr>
      <w:bookmarkStart w:id="4207" w:name="bookmark4576"/>
      <w:r>
        <w:rPr>
          <w:sz w:val="16"/>
          <w:szCs w:val="16"/>
        </w:rPr>
        <w:t>1</w:t>
      </w:r>
      <w:bookmarkEnd w:id="4207"/>
      <w:r>
        <w:tab/>
      </w:r>
      <w:r>
        <w:rPr>
          <w:rFonts w:eastAsia="Times New Roman"/>
          <w:sz w:val="16"/>
          <w:szCs w:val="16"/>
        </w:rPr>
        <w:t>Письмо</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1331;</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А.Н.Афиногенову</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w:t>
      </w:r>
      <w:r>
        <w:rPr>
          <w:rFonts w:eastAsia="Times New Roman"/>
          <w:sz w:val="16"/>
          <w:szCs w:val="16"/>
        </w:rPr>
        <w:br/>
        <w:t>1332, письмо к К.С. – № 1333.</w:t>
      </w:r>
    </w:p>
    <w:p w:rsidR="00DD4130" w:rsidRDefault="006C0410">
      <w:pPr>
        <w:shd w:val="clear" w:color="auto" w:fill="FFFFFF"/>
        <w:spacing w:line="178" w:lineRule="exact"/>
        <w:jc w:val="both"/>
      </w:pPr>
      <w:bookmarkStart w:id="4208" w:name="bookmark4577"/>
      <w:r>
        <w:rPr>
          <w:rFonts w:eastAsia="Times New Roman"/>
          <w:i/>
          <w:iCs/>
          <w:sz w:val="16"/>
          <w:szCs w:val="16"/>
        </w:rPr>
        <w:t>А</w:t>
      </w:r>
      <w:bookmarkEnd w:id="4208"/>
      <w:r>
        <w:rPr>
          <w:rFonts w:eastAsia="Times New Roman"/>
          <w:i/>
          <w:iCs/>
          <w:sz w:val="16"/>
          <w:szCs w:val="16"/>
        </w:rPr>
        <w:t>нд. С</w:t>
      </w:r>
      <w:r>
        <w:rPr>
          <w:rFonts w:eastAsia="Times New Roman"/>
          <w:sz w:val="16"/>
          <w:szCs w:val="16"/>
        </w:rPr>
        <w:t>. – нарком просвещения А.С.Бубнов, который должен был решить вопрос о продлении Н.-Д. отпуска и зарубежного пребывания. Письмо на имя Бубнова Н.-Д. вложил в письмо к К.С., советуясь с ним, следует ли давать ход этому обращению в Наркомпрос, или лучше избрать иной путь ходатайств (см. об этом далее в письмах № 213, 218 и др.).</w:t>
      </w:r>
    </w:p>
    <w:p w:rsidR="00DD4130" w:rsidRDefault="00DD4130">
      <w:pPr>
        <w:shd w:val="clear" w:color="auto" w:fill="FFFFFF"/>
        <w:tabs>
          <w:tab w:val="left" w:pos="101"/>
        </w:tabs>
        <w:spacing w:line="178" w:lineRule="exact"/>
      </w:pPr>
      <w:hyperlink w:anchor="bookmark1929" w:history="1">
        <w:r w:rsidR="006C0410">
          <w:rPr>
            <w:sz w:val="16"/>
            <w:szCs w:val="16"/>
          </w:rPr>
          <w:t>2</w:t>
        </w:r>
      </w:hyperlink>
      <w:r w:rsidR="006C0410">
        <w:tab/>
      </w:r>
      <w:r w:rsidR="006C0410">
        <w:rPr>
          <w:rFonts w:eastAsia="Times New Roman"/>
          <w:sz w:val="16"/>
          <w:szCs w:val="16"/>
        </w:rPr>
        <w:t>О.Б.</w:t>
      </w:r>
      <w:r w:rsidR="006C0410">
        <w:rPr>
          <w:rFonts w:eastAsia="Times New Roman"/>
        </w:rPr>
        <w:t xml:space="preserve"> </w:t>
      </w:r>
      <w:r w:rsidR="006C0410">
        <w:rPr>
          <w:rFonts w:eastAsia="Times New Roman"/>
          <w:sz w:val="16"/>
          <w:szCs w:val="16"/>
        </w:rPr>
        <w:t>пользуется</w:t>
      </w:r>
      <w:r w:rsidR="006C0410">
        <w:rPr>
          <w:rFonts w:eastAsia="Times New Roman"/>
        </w:rPr>
        <w:t xml:space="preserve"> </w:t>
      </w:r>
      <w:r w:rsidR="006C0410">
        <w:rPr>
          <w:rFonts w:eastAsia="Times New Roman"/>
          <w:sz w:val="16"/>
          <w:szCs w:val="16"/>
        </w:rPr>
        <w:t>строкой</w:t>
      </w:r>
      <w:r w:rsidR="006C0410">
        <w:rPr>
          <w:rFonts w:eastAsia="Times New Roman"/>
        </w:rPr>
        <w:t xml:space="preserve"> </w:t>
      </w:r>
      <w:r w:rsidR="006C0410">
        <w:rPr>
          <w:rFonts w:eastAsia="Times New Roman"/>
          <w:sz w:val="16"/>
          <w:szCs w:val="16"/>
        </w:rPr>
        <w:t>из</w:t>
      </w:r>
      <w:r w:rsidR="006C0410">
        <w:rPr>
          <w:rFonts w:eastAsia="Times New Roman"/>
        </w:rPr>
        <w:t xml:space="preserve"> </w:t>
      </w:r>
      <w:r w:rsidR="006C0410">
        <w:rPr>
          <w:rFonts w:eastAsia="Times New Roman"/>
          <w:sz w:val="16"/>
          <w:szCs w:val="16"/>
        </w:rPr>
        <w:t>“Горя</w:t>
      </w:r>
      <w:r w:rsidR="006C0410">
        <w:rPr>
          <w:rFonts w:eastAsia="Times New Roman"/>
        </w:rPr>
        <w:t xml:space="preserve"> </w:t>
      </w:r>
      <w:r w:rsidR="006C0410">
        <w:rPr>
          <w:rFonts w:eastAsia="Times New Roman"/>
          <w:sz w:val="16"/>
          <w:szCs w:val="16"/>
        </w:rPr>
        <w:t>от</w:t>
      </w:r>
      <w:r w:rsidR="006C0410">
        <w:rPr>
          <w:rFonts w:eastAsia="Times New Roman"/>
        </w:rPr>
        <w:t xml:space="preserve"> </w:t>
      </w:r>
      <w:r w:rsidR="006C0410">
        <w:rPr>
          <w:rFonts w:eastAsia="Times New Roman"/>
          <w:sz w:val="16"/>
          <w:szCs w:val="16"/>
        </w:rPr>
        <w:t>ума”.</w:t>
      </w:r>
    </w:p>
    <w:p w:rsidR="00DD4130" w:rsidRDefault="00DD4130">
      <w:pPr>
        <w:shd w:val="clear" w:color="auto" w:fill="FFFFFF"/>
        <w:tabs>
          <w:tab w:val="left" w:pos="326"/>
        </w:tabs>
        <w:spacing w:before="96"/>
      </w:pPr>
      <w:hyperlink w:anchor="bookmark1935" w:history="1">
        <w:bookmarkStart w:id="4209" w:name="bookmark4578"/>
        <w:r w:rsidR="006C0410">
          <w:rPr>
            <w:b/>
            <w:bCs/>
            <w:sz w:val="16"/>
            <w:szCs w:val="16"/>
          </w:rPr>
          <w:t>2</w:t>
        </w:r>
        <w:bookmarkEnd w:id="4209"/>
        <w:r w:rsidR="006C0410">
          <w:rPr>
            <w:b/>
            <w:bCs/>
            <w:sz w:val="16"/>
            <w:szCs w:val="16"/>
          </w:rPr>
          <w:t>13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11657.</w:t>
      </w:r>
    </w:p>
    <w:p w:rsidR="00DD4130" w:rsidRDefault="006C0410" w:rsidP="006C0410">
      <w:pPr>
        <w:numPr>
          <w:ilvl w:val="0"/>
          <w:numId w:val="170"/>
        </w:numPr>
        <w:shd w:val="clear" w:color="auto" w:fill="FFFFFF"/>
        <w:tabs>
          <w:tab w:val="left" w:pos="96"/>
        </w:tabs>
        <w:spacing w:before="19" w:line="178" w:lineRule="exact"/>
        <w:jc w:val="both"/>
        <w:rPr>
          <w:sz w:val="16"/>
          <w:szCs w:val="16"/>
        </w:rPr>
      </w:pPr>
      <w:r>
        <w:rPr>
          <w:rFonts w:eastAsia="Times New Roman"/>
          <w:sz w:val="16"/>
          <w:szCs w:val="16"/>
        </w:rPr>
        <w:t>Б.Н.Ливанов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“Страхе”</w:t>
      </w:r>
      <w:r>
        <w:rPr>
          <w:rFonts w:eastAsia="Times New Roman"/>
        </w:rPr>
        <w:t xml:space="preserve"> </w:t>
      </w:r>
      <w:r>
        <w:rPr>
          <w:rFonts w:eastAsia="Times New Roman"/>
          <w:sz w:val="16"/>
          <w:szCs w:val="16"/>
        </w:rPr>
        <w:t>аспиранта-казаха</w:t>
      </w:r>
      <w:r>
        <w:rPr>
          <w:rFonts w:eastAsia="Times New Roman"/>
        </w:rPr>
        <w:t xml:space="preserve"> </w:t>
      </w:r>
      <w:r>
        <w:rPr>
          <w:rFonts w:eastAsia="Times New Roman"/>
          <w:sz w:val="16"/>
          <w:szCs w:val="16"/>
        </w:rPr>
        <w:t>Кимбаева;</w:t>
      </w:r>
      <w:r>
        <w:rPr>
          <w:rFonts w:eastAsia="Times New Roman"/>
        </w:rPr>
        <w:t xml:space="preserve"> </w:t>
      </w:r>
      <w:r>
        <w:rPr>
          <w:rFonts w:eastAsia="Times New Roman"/>
          <w:sz w:val="16"/>
          <w:szCs w:val="16"/>
        </w:rPr>
        <w:t>М.А.Тито</w:t>
      </w:r>
      <w:r>
        <w:rPr>
          <w:rFonts w:eastAsia="Times New Roman"/>
          <w:sz w:val="16"/>
          <w:szCs w:val="16"/>
        </w:rPr>
        <w:softHyphen/>
        <w:t>ва – дочь профессора Бородина, скульптора Валентину; М.И.Прудкин – ученика Бородина Кастальского; Л.И.Зуева – Амалию Карловну, вдову царского прокурора (мать скрывающего свое происхождение партий</w:t>
      </w:r>
      <w:r>
        <w:rPr>
          <w:rFonts w:eastAsia="Times New Roman"/>
          <w:sz w:val="16"/>
          <w:szCs w:val="16"/>
        </w:rPr>
        <w:softHyphen/>
        <w:t>ца-аспиранта Цехового).</w:t>
      </w:r>
    </w:p>
    <w:p w:rsidR="00DD4130" w:rsidRDefault="006C0410" w:rsidP="006C0410">
      <w:pPr>
        <w:numPr>
          <w:ilvl w:val="0"/>
          <w:numId w:val="170"/>
        </w:numPr>
        <w:shd w:val="clear" w:color="auto" w:fill="FFFFFF"/>
        <w:tabs>
          <w:tab w:val="left" w:pos="96"/>
        </w:tabs>
        <w:spacing w:line="178" w:lineRule="exact"/>
        <w:jc w:val="both"/>
        <w:rPr>
          <w:sz w:val="16"/>
          <w:szCs w:val="16"/>
        </w:rPr>
      </w:pPr>
      <w:r>
        <w:rPr>
          <w:rFonts w:eastAsia="Times New Roman"/>
          <w:sz w:val="16"/>
          <w:szCs w:val="16"/>
        </w:rPr>
        <w:t>Работу</w:t>
      </w:r>
      <w:r>
        <w:rPr>
          <w:rFonts w:eastAsia="Times New Roman"/>
        </w:rPr>
        <w:t xml:space="preserve"> </w:t>
      </w:r>
      <w:r>
        <w:rPr>
          <w:rFonts w:eastAsia="Times New Roman"/>
          <w:sz w:val="16"/>
          <w:szCs w:val="16"/>
        </w:rPr>
        <w:t>В.В.Дмитриева</w:t>
      </w:r>
      <w:r>
        <w:rPr>
          <w:rFonts w:eastAsia="Times New Roman"/>
        </w:rPr>
        <w:t xml:space="preserve"> </w:t>
      </w:r>
      <w:r>
        <w:rPr>
          <w:rFonts w:eastAsia="Times New Roman"/>
          <w:sz w:val="16"/>
          <w:szCs w:val="16"/>
        </w:rPr>
        <w:t>(уже</w:t>
      </w:r>
      <w:r>
        <w:rPr>
          <w:rFonts w:eastAsia="Times New Roman"/>
        </w:rPr>
        <w:t xml:space="preserve"> </w:t>
      </w:r>
      <w:r>
        <w:rPr>
          <w:rFonts w:eastAsia="Times New Roman"/>
          <w:sz w:val="16"/>
          <w:szCs w:val="16"/>
        </w:rPr>
        <w:t>законченную</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технически</w:t>
      </w:r>
      <w:r>
        <w:rPr>
          <w:rFonts w:eastAsia="Times New Roman"/>
        </w:rPr>
        <w:t xml:space="preserve"> </w:t>
      </w:r>
      <w:r>
        <w:rPr>
          <w:rFonts w:eastAsia="Times New Roman"/>
          <w:sz w:val="16"/>
          <w:szCs w:val="16"/>
        </w:rPr>
        <w:t>выполненную) К.С. заменил декорациями В.А.Симова и И.Я.Гремиславского. Практи-</w:t>
      </w:r>
    </w:p>
    <w:p w:rsidR="00DD4130" w:rsidRDefault="00DD4130" w:rsidP="006C0410">
      <w:pPr>
        <w:numPr>
          <w:ilvl w:val="0"/>
          <w:numId w:val="170"/>
        </w:numPr>
        <w:shd w:val="clear" w:color="auto" w:fill="FFFFFF"/>
        <w:tabs>
          <w:tab w:val="left" w:pos="96"/>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bookmarkStart w:id="4210" w:name="bookmark4580"/>
      <w:r>
        <w:rPr>
          <w:rFonts w:eastAsia="Times New Roman"/>
          <w:sz w:val="16"/>
          <w:szCs w:val="16"/>
        </w:rPr>
        <w:lastRenderedPageBreak/>
        <w:t>ч</w:t>
      </w:r>
      <w:bookmarkEnd w:id="4210"/>
      <w:r>
        <w:rPr>
          <w:rFonts w:eastAsia="Times New Roman"/>
          <w:sz w:val="16"/>
          <w:szCs w:val="16"/>
        </w:rPr>
        <w:t>ески так же была заменена и режиссура “Мертвых душ” – ее, отстранив замысел В.Г.Сахновского, осуществил К.С.</w:t>
      </w:r>
    </w:p>
    <w:p w:rsidR="00DD4130" w:rsidRDefault="006C0410" w:rsidP="006C0410">
      <w:pPr>
        <w:numPr>
          <w:ilvl w:val="0"/>
          <w:numId w:val="171"/>
        </w:numPr>
        <w:shd w:val="clear" w:color="auto" w:fill="FFFFFF"/>
        <w:tabs>
          <w:tab w:val="left" w:pos="101"/>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планах</w:t>
      </w:r>
      <w:r>
        <w:rPr>
          <w:rFonts w:eastAsia="Times New Roman"/>
        </w:rPr>
        <w:t xml:space="preserve"> </w:t>
      </w:r>
      <w:r>
        <w:rPr>
          <w:rFonts w:eastAsia="Times New Roman"/>
          <w:sz w:val="16"/>
          <w:szCs w:val="16"/>
        </w:rPr>
        <w:t>переноса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сцену</w:t>
      </w:r>
      <w:r>
        <w:rPr>
          <w:rFonts w:eastAsia="Times New Roman"/>
        </w:rPr>
        <w:t xml:space="preserve"> </w:t>
      </w:r>
      <w:r>
        <w:rPr>
          <w:rFonts w:eastAsia="Times New Roman"/>
          <w:sz w:val="16"/>
          <w:szCs w:val="16"/>
        </w:rPr>
        <w:t>“Войны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мира”.</w:t>
      </w:r>
    </w:p>
    <w:p w:rsidR="00DD4130" w:rsidRDefault="006C0410" w:rsidP="006C0410">
      <w:pPr>
        <w:numPr>
          <w:ilvl w:val="0"/>
          <w:numId w:val="171"/>
        </w:numPr>
        <w:shd w:val="clear" w:color="auto" w:fill="FFFFFF"/>
        <w:tabs>
          <w:tab w:val="left" w:pos="101"/>
        </w:tabs>
        <w:spacing w:line="178" w:lineRule="exact"/>
        <w:rPr>
          <w:sz w:val="16"/>
          <w:szCs w:val="16"/>
        </w:rPr>
      </w:pPr>
      <w:r>
        <w:rPr>
          <w:rFonts w:eastAsia="Times New Roman"/>
          <w:sz w:val="16"/>
          <w:szCs w:val="16"/>
        </w:rPr>
        <w:t>М.Т.Семенова</w:t>
      </w:r>
      <w:r>
        <w:rPr>
          <w:rFonts w:eastAsia="Times New Roman"/>
        </w:rPr>
        <w:t xml:space="preserve"> </w:t>
      </w:r>
      <w:r>
        <w:rPr>
          <w:rFonts w:eastAsia="Times New Roman"/>
          <w:sz w:val="16"/>
          <w:szCs w:val="16"/>
        </w:rPr>
        <w:t>танцевала</w:t>
      </w:r>
      <w:r>
        <w:rPr>
          <w:rFonts w:eastAsia="Times New Roman"/>
        </w:rPr>
        <w:t xml:space="preserve"> </w:t>
      </w:r>
      <w:r>
        <w:rPr>
          <w:rFonts w:eastAsia="Times New Roman"/>
          <w:sz w:val="16"/>
          <w:szCs w:val="16"/>
        </w:rPr>
        <w:t>партию</w:t>
      </w:r>
      <w:r>
        <w:rPr>
          <w:rFonts w:eastAsia="Times New Roman"/>
        </w:rPr>
        <w:t xml:space="preserve"> </w:t>
      </w:r>
      <w:r>
        <w:rPr>
          <w:rFonts w:eastAsia="Times New Roman"/>
          <w:sz w:val="16"/>
          <w:szCs w:val="16"/>
        </w:rPr>
        <w:t>Китри,</w:t>
      </w:r>
      <w:r>
        <w:rPr>
          <w:rFonts w:eastAsia="Times New Roman"/>
        </w:rPr>
        <w:t xml:space="preserve"> </w:t>
      </w:r>
      <w:r>
        <w:rPr>
          <w:rFonts w:eastAsia="Times New Roman"/>
          <w:sz w:val="16"/>
          <w:szCs w:val="16"/>
        </w:rPr>
        <w:t>А.Н.Ермолаев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Базиля.</w:t>
      </w:r>
    </w:p>
    <w:p w:rsidR="00DD4130" w:rsidRDefault="00DD4130">
      <w:pPr>
        <w:shd w:val="clear" w:color="auto" w:fill="FFFFFF"/>
        <w:tabs>
          <w:tab w:val="left" w:pos="331"/>
        </w:tabs>
        <w:spacing w:before="96"/>
      </w:pPr>
      <w:hyperlink w:anchor="bookmark1945" w:history="1">
        <w:bookmarkStart w:id="4211" w:name="bookmark4582"/>
        <w:r w:rsidR="006C0410">
          <w:rPr>
            <w:b/>
            <w:bCs/>
            <w:sz w:val="16"/>
            <w:szCs w:val="16"/>
          </w:rPr>
          <w:t>2</w:t>
        </w:r>
        <w:bookmarkEnd w:id="4211"/>
        <w:r w:rsidR="006C0410">
          <w:rPr>
            <w:b/>
            <w:bCs/>
            <w:sz w:val="16"/>
            <w:szCs w:val="16"/>
          </w:rPr>
          <w:t>14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11658.</w:t>
      </w:r>
    </w:p>
    <w:p w:rsidR="00DD4130" w:rsidRDefault="006C0410" w:rsidP="006C0410">
      <w:pPr>
        <w:numPr>
          <w:ilvl w:val="0"/>
          <w:numId w:val="172"/>
        </w:numPr>
        <w:shd w:val="clear" w:color="auto" w:fill="FFFFFF"/>
        <w:tabs>
          <w:tab w:val="left" w:pos="101"/>
        </w:tabs>
        <w:spacing w:before="14" w:line="178" w:lineRule="exact"/>
        <w:jc w:val="both"/>
        <w:rPr>
          <w:sz w:val="16"/>
          <w:szCs w:val="16"/>
        </w:rPr>
      </w:pPr>
      <w:r>
        <w:rPr>
          <w:rFonts w:eastAsia="Times New Roman"/>
          <w:sz w:val="16"/>
          <w:szCs w:val="16"/>
        </w:rPr>
        <w:t>Ф.В.Шевченко</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“Мертвых</w:t>
      </w:r>
      <w:r>
        <w:rPr>
          <w:rFonts w:eastAsia="Times New Roman"/>
        </w:rPr>
        <w:t xml:space="preserve"> </w:t>
      </w:r>
      <w:r>
        <w:rPr>
          <w:rFonts w:eastAsia="Times New Roman"/>
          <w:sz w:val="16"/>
          <w:szCs w:val="16"/>
        </w:rPr>
        <w:t>душах”</w:t>
      </w:r>
      <w:r>
        <w:rPr>
          <w:rFonts w:eastAsia="Times New Roman"/>
        </w:rPr>
        <w:t xml:space="preserve"> </w:t>
      </w:r>
      <w:r>
        <w:rPr>
          <w:rFonts w:eastAsia="Times New Roman"/>
          <w:sz w:val="16"/>
          <w:szCs w:val="16"/>
        </w:rPr>
        <w:t>Анну</w:t>
      </w:r>
      <w:r>
        <w:rPr>
          <w:rFonts w:eastAsia="Times New Roman"/>
        </w:rPr>
        <w:t xml:space="preserve"> </w:t>
      </w:r>
      <w:r>
        <w:rPr>
          <w:rFonts w:eastAsia="Times New Roman"/>
          <w:sz w:val="16"/>
          <w:szCs w:val="16"/>
        </w:rPr>
        <w:t>Григорьевну</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“даму, приятную во всех отношениях”. На роль Марии Александровны Моска</w:t>
      </w:r>
      <w:r>
        <w:rPr>
          <w:rFonts w:eastAsia="Times New Roman"/>
          <w:sz w:val="16"/>
          <w:szCs w:val="16"/>
        </w:rPr>
        <w:softHyphen/>
        <w:t>левой в “Дядюшкин сон” она была введена в тот же сезон, когда состо</w:t>
      </w:r>
      <w:r>
        <w:rPr>
          <w:rFonts w:eastAsia="Times New Roman"/>
          <w:sz w:val="16"/>
          <w:szCs w:val="16"/>
        </w:rPr>
        <w:softHyphen/>
        <w:t>ялась гоголевская премьера (1932/33).</w:t>
      </w:r>
    </w:p>
    <w:p w:rsidR="00DD4130" w:rsidRDefault="006C0410" w:rsidP="006C0410">
      <w:pPr>
        <w:numPr>
          <w:ilvl w:val="0"/>
          <w:numId w:val="172"/>
        </w:numPr>
        <w:shd w:val="clear" w:color="auto" w:fill="FFFFFF"/>
        <w:tabs>
          <w:tab w:val="left" w:pos="101"/>
        </w:tabs>
        <w:spacing w:line="178" w:lineRule="exact"/>
        <w:jc w:val="both"/>
        <w:rPr>
          <w:sz w:val="16"/>
          <w:szCs w:val="16"/>
        </w:rPr>
      </w:pPr>
      <w:r>
        <w:rPr>
          <w:rFonts w:eastAsia="Times New Roman"/>
          <w:sz w:val="16"/>
          <w:szCs w:val="16"/>
        </w:rPr>
        <w:t>А.Л.Загаров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учеником</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Филармоническому</w:t>
      </w:r>
      <w:r>
        <w:rPr>
          <w:rFonts w:eastAsia="Times New Roman"/>
        </w:rPr>
        <w:t xml:space="preserve"> </w:t>
      </w:r>
      <w:r>
        <w:rPr>
          <w:rFonts w:eastAsia="Times New Roman"/>
          <w:sz w:val="16"/>
          <w:szCs w:val="16"/>
        </w:rPr>
        <w:t>училищу, играл в МХТ до 1906 г. Разыскать посланную им открытку не удалось. Можно добавить, что по стечению обстоятельств последние годы сво</w:t>
      </w:r>
      <w:r>
        <w:rPr>
          <w:rFonts w:eastAsia="Times New Roman"/>
          <w:sz w:val="16"/>
          <w:szCs w:val="16"/>
        </w:rPr>
        <w:softHyphen/>
        <w:t>ей жизни он провел как актер и режиссер в Саратове, где обоснуются актеры МХАТ, эвакуированные в октябре 1941 г. из Москвы; Загаров скончался в Саратове 12 ноября 1941 г.</w:t>
      </w:r>
    </w:p>
    <w:p w:rsidR="00DD4130" w:rsidRDefault="00DD4130">
      <w:pPr>
        <w:shd w:val="clear" w:color="auto" w:fill="FFFFFF"/>
        <w:tabs>
          <w:tab w:val="left" w:pos="331"/>
        </w:tabs>
        <w:spacing w:before="96"/>
      </w:pPr>
      <w:hyperlink w:anchor="bookmark1954" w:history="1">
        <w:bookmarkStart w:id="4212" w:name="bookmark4584"/>
        <w:r w:rsidR="006C0410">
          <w:rPr>
            <w:b/>
            <w:bCs/>
            <w:sz w:val="16"/>
            <w:szCs w:val="16"/>
          </w:rPr>
          <w:t>2</w:t>
        </w:r>
        <w:bookmarkEnd w:id="4212"/>
        <w:r w:rsidR="006C0410">
          <w:rPr>
            <w:b/>
            <w:bCs/>
            <w:sz w:val="16"/>
            <w:szCs w:val="16"/>
          </w:rPr>
          <w:t>15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11659.</w:t>
      </w:r>
    </w:p>
    <w:p w:rsidR="00DD4130" w:rsidRDefault="006C0410" w:rsidP="006C0410">
      <w:pPr>
        <w:numPr>
          <w:ilvl w:val="0"/>
          <w:numId w:val="173"/>
        </w:numPr>
        <w:shd w:val="clear" w:color="auto" w:fill="FFFFFF"/>
        <w:tabs>
          <w:tab w:val="left" w:pos="106"/>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переводе</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подчинения</w:t>
      </w:r>
      <w:r>
        <w:rPr>
          <w:rFonts w:eastAsia="Times New Roman"/>
        </w:rPr>
        <w:t xml:space="preserve"> </w:t>
      </w:r>
      <w:r>
        <w:rPr>
          <w:rFonts w:eastAsia="Times New Roman"/>
          <w:sz w:val="16"/>
          <w:szCs w:val="16"/>
        </w:rPr>
        <w:t>Наркомпросу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непосред</w:t>
      </w:r>
      <w:r>
        <w:rPr>
          <w:rFonts w:eastAsia="Times New Roman"/>
          <w:sz w:val="16"/>
          <w:szCs w:val="16"/>
        </w:rPr>
        <w:softHyphen/>
        <w:t>ственное ведение высшего исполнительного органа страны – ВЦИКу. Процессу этого перевода уделяется большое место в последующих письмах О.Б.</w:t>
      </w:r>
    </w:p>
    <w:p w:rsidR="00DD4130" w:rsidRDefault="006C0410" w:rsidP="006C0410">
      <w:pPr>
        <w:numPr>
          <w:ilvl w:val="0"/>
          <w:numId w:val="173"/>
        </w:numPr>
        <w:shd w:val="clear" w:color="auto" w:fill="FFFFFF"/>
        <w:tabs>
          <w:tab w:val="left" w:pos="106"/>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ответил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“То,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Гейтц</w:t>
      </w:r>
      <w:r>
        <w:rPr>
          <w:rFonts w:eastAsia="Times New Roman"/>
        </w:rPr>
        <w:t xml:space="preserve"> </w:t>
      </w:r>
      <w:r>
        <w:rPr>
          <w:rFonts w:eastAsia="Times New Roman"/>
          <w:sz w:val="16"/>
          <w:szCs w:val="16"/>
        </w:rPr>
        <w:t>говорил</w:t>
      </w:r>
      <w:r>
        <w:rPr>
          <w:rFonts w:eastAsia="Times New Roman"/>
        </w:rPr>
        <w:t xml:space="preserve"> </w:t>
      </w:r>
      <w:r>
        <w:rPr>
          <w:rFonts w:eastAsia="Times New Roman"/>
          <w:sz w:val="16"/>
          <w:szCs w:val="16"/>
        </w:rPr>
        <w:t>Кедрову</w:t>
      </w:r>
      <w:r>
        <w:rPr>
          <w:rFonts w:eastAsia="Times New Roman"/>
        </w:rPr>
        <w:t xml:space="preserve"> </w:t>
      </w:r>
      <w:r>
        <w:rPr>
          <w:rFonts w:eastAsia="Times New Roman"/>
          <w:sz w:val="16"/>
          <w:szCs w:val="16"/>
        </w:rPr>
        <w:t>– фарс, какого, пожалуй, и не придумаешь. Между прочим, я не писал ему ни строчки с самого отъезда из Москвы...” (НД-4, т. 3, с. 333).</w:t>
      </w:r>
    </w:p>
    <w:p w:rsidR="00DD4130" w:rsidRDefault="00DD4130">
      <w:pPr>
        <w:shd w:val="clear" w:color="auto" w:fill="FFFFFF"/>
        <w:tabs>
          <w:tab w:val="left" w:pos="331"/>
        </w:tabs>
        <w:spacing w:before="91"/>
      </w:pPr>
      <w:hyperlink w:anchor="bookmark1964" w:history="1">
        <w:bookmarkStart w:id="4213" w:name="bookmark4586"/>
        <w:r w:rsidR="006C0410">
          <w:rPr>
            <w:b/>
            <w:bCs/>
            <w:sz w:val="16"/>
            <w:szCs w:val="16"/>
          </w:rPr>
          <w:t>2</w:t>
        </w:r>
        <w:bookmarkEnd w:id="4213"/>
        <w:r w:rsidR="006C0410">
          <w:rPr>
            <w:b/>
            <w:bCs/>
            <w:sz w:val="16"/>
            <w:szCs w:val="16"/>
          </w:rPr>
          <w:t>16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11660.</w:t>
      </w:r>
    </w:p>
    <w:p w:rsidR="00DD4130" w:rsidRDefault="006C0410" w:rsidP="006C0410">
      <w:pPr>
        <w:numPr>
          <w:ilvl w:val="0"/>
          <w:numId w:val="174"/>
        </w:numPr>
        <w:shd w:val="clear" w:color="auto" w:fill="FFFFFF"/>
        <w:tabs>
          <w:tab w:val="left" w:pos="101"/>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одном</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своих</w:t>
      </w:r>
      <w:r>
        <w:rPr>
          <w:rFonts w:eastAsia="Times New Roman"/>
        </w:rPr>
        <w:t xml:space="preserve"> </w:t>
      </w:r>
      <w:r>
        <w:rPr>
          <w:rFonts w:eastAsia="Times New Roman"/>
          <w:sz w:val="16"/>
          <w:szCs w:val="16"/>
        </w:rPr>
        <w:t>писем</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шутливо</w:t>
      </w:r>
      <w:r>
        <w:rPr>
          <w:rFonts w:eastAsia="Times New Roman"/>
        </w:rPr>
        <w:t xml:space="preserve"> </w:t>
      </w:r>
      <w:r>
        <w:rPr>
          <w:rFonts w:eastAsia="Times New Roman"/>
          <w:sz w:val="16"/>
          <w:szCs w:val="16"/>
        </w:rPr>
        <w:t>посетовал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скверные</w:t>
      </w:r>
      <w:r>
        <w:rPr>
          <w:rFonts w:eastAsia="Times New Roman"/>
        </w:rPr>
        <w:t xml:space="preserve"> </w:t>
      </w:r>
      <w:r>
        <w:rPr>
          <w:rFonts w:eastAsia="Times New Roman"/>
          <w:sz w:val="16"/>
          <w:szCs w:val="16"/>
        </w:rPr>
        <w:t>листки, на которых пишет ему О.Б., и стал вкладывать в свои конверты чистую почтовую бумагу для нее.</w:t>
      </w:r>
    </w:p>
    <w:p w:rsidR="00DD4130" w:rsidRDefault="006C0410" w:rsidP="006C0410">
      <w:pPr>
        <w:numPr>
          <w:ilvl w:val="0"/>
          <w:numId w:val="174"/>
        </w:numPr>
        <w:shd w:val="clear" w:color="auto" w:fill="FFFFFF"/>
        <w:tabs>
          <w:tab w:val="left" w:pos="101"/>
        </w:tabs>
        <w:spacing w:line="178" w:lineRule="exact"/>
        <w:jc w:val="both"/>
        <w:rPr>
          <w:sz w:val="16"/>
          <w:szCs w:val="16"/>
        </w:rPr>
      </w:pPr>
      <w:r>
        <w:rPr>
          <w:rFonts w:eastAsia="Times New Roman"/>
          <w:sz w:val="16"/>
          <w:szCs w:val="16"/>
        </w:rPr>
        <w:t>Вдова</w:t>
      </w:r>
      <w:r>
        <w:rPr>
          <w:rFonts w:eastAsia="Times New Roman"/>
        </w:rPr>
        <w:t xml:space="preserve"> </w:t>
      </w:r>
      <w:r>
        <w:rPr>
          <w:rFonts w:eastAsia="Times New Roman"/>
          <w:sz w:val="16"/>
          <w:szCs w:val="16"/>
        </w:rPr>
        <w:t>С.Т.Морозова,</w:t>
      </w:r>
      <w:r>
        <w:rPr>
          <w:rFonts w:eastAsia="Times New Roman"/>
        </w:rPr>
        <w:t xml:space="preserve"> </w:t>
      </w:r>
      <w:r>
        <w:rPr>
          <w:rFonts w:eastAsia="Times New Roman"/>
          <w:sz w:val="16"/>
          <w:szCs w:val="16"/>
        </w:rPr>
        <w:t>пайщик</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советской</w:t>
      </w:r>
      <w:r>
        <w:rPr>
          <w:rFonts w:eastAsia="Times New Roman"/>
        </w:rPr>
        <w:t xml:space="preserve"> </w:t>
      </w:r>
      <w:r>
        <w:rPr>
          <w:rFonts w:eastAsia="Times New Roman"/>
          <w:sz w:val="16"/>
          <w:szCs w:val="16"/>
        </w:rPr>
        <w:t>вла</w:t>
      </w:r>
      <w:r>
        <w:rPr>
          <w:rFonts w:eastAsia="Times New Roman"/>
          <w:sz w:val="16"/>
          <w:szCs w:val="16"/>
        </w:rPr>
        <w:softHyphen/>
        <w:t>сти ей перестали выплачивать дивиденд, вошла в число постоянных пенсионеров Н.-Д. и К.С., которые чаще всего платили ей из собствен</w:t>
      </w:r>
      <w:r>
        <w:rPr>
          <w:rFonts w:eastAsia="Times New Roman"/>
          <w:sz w:val="16"/>
          <w:szCs w:val="16"/>
        </w:rPr>
        <w:softHyphen/>
        <w:t>ных средств.</w:t>
      </w:r>
    </w:p>
    <w:p w:rsidR="00DD4130" w:rsidRDefault="006C0410" w:rsidP="006C0410">
      <w:pPr>
        <w:numPr>
          <w:ilvl w:val="0"/>
          <w:numId w:val="174"/>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186.</w:t>
      </w:r>
    </w:p>
    <w:p w:rsidR="00DD4130" w:rsidRDefault="00DD4130">
      <w:pPr>
        <w:shd w:val="clear" w:color="auto" w:fill="FFFFFF"/>
        <w:tabs>
          <w:tab w:val="left" w:pos="331"/>
        </w:tabs>
        <w:spacing w:before="91"/>
      </w:pPr>
      <w:hyperlink w:anchor="bookmark1974" w:history="1">
        <w:bookmarkStart w:id="4214" w:name="bookmark4589"/>
        <w:r w:rsidR="006C0410">
          <w:rPr>
            <w:b/>
            <w:bCs/>
            <w:sz w:val="16"/>
            <w:szCs w:val="16"/>
          </w:rPr>
          <w:t>2</w:t>
        </w:r>
        <w:bookmarkEnd w:id="4214"/>
        <w:r w:rsidR="006C0410">
          <w:rPr>
            <w:b/>
            <w:bCs/>
            <w:sz w:val="16"/>
            <w:szCs w:val="16"/>
          </w:rPr>
          <w:t>17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11661.</w:t>
      </w:r>
    </w:p>
    <w:p w:rsidR="00DD4130" w:rsidRDefault="006C0410">
      <w:pPr>
        <w:shd w:val="clear" w:color="auto" w:fill="FFFFFF"/>
        <w:spacing w:before="19" w:line="182" w:lineRule="exact"/>
        <w:jc w:val="both"/>
      </w:pPr>
      <w:bookmarkStart w:id="4215" w:name="bookmark4590"/>
      <w:r>
        <w:rPr>
          <w:sz w:val="16"/>
          <w:szCs w:val="16"/>
        </w:rPr>
        <w:t>1</w:t>
      </w:r>
      <w:bookmarkEnd w:id="4215"/>
      <w:r>
        <w:rPr>
          <w:sz w:val="16"/>
          <w:szCs w:val="16"/>
        </w:rPr>
        <w:t xml:space="preserve"> </w:t>
      </w:r>
      <w:r>
        <w:rPr>
          <w:rFonts w:eastAsia="Times New Roman"/>
          <w:sz w:val="16"/>
          <w:szCs w:val="16"/>
        </w:rPr>
        <w:t>Это письмо, адресованное И.В.Сталину, было написано 29 октября 1931 г. (см. КС-9, т. 9, № 420).</w:t>
      </w:r>
    </w:p>
    <w:p w:rsidR="00DD4130" w:rsidRDefault="00DD4130">
      <w:pPr>
        <w:shd w:val="clear" w:color="auto" w:fill="FFFFFF"/>
        <w:tabs>
          <w:tab w:val="left" w:pos="331"/>
        </w:tabs>
        <w:spacing w:before="91"/>
      </w:pPr>
      <w:hyperlink w:anchor="bookmark1983" w:history="1">
        <w:bookmarkStart w:id="4216" w:name="bookmark4591"/>
        <w:r w:rsidR="006C0410">
          <w:rPr>
            <w:b/>
            <w:bCs/>
            <w:sz w:val="16"/>
            <w:szCs w:val="16"/>
          </w:rPr>
          <w:t>2</w:t>
        </w:r>
        <w:bookmarkEnd w:id="4216"/>
        <w:r w:rsidR="006C0410">
          <w:rPr>
            <w:b/>
            <w:bCs/>
            <w:sz w:val="16"/>
            <w:szCs w:val="16"/>
          </w:rPr>
          <w:t>18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11662.</w:t>
      </w:r>
    </w:p>
    <w:p w:rsidR="00DD4130" w:rsidRDefault="006C0410" w:rsidP="006C0410">
      <w:pPr>
        <w:numPr>
          <w:ilvl w:val="0"/>
          <w:numId w:val="175"/>
        </w:numPr>
        <w:shd w:val="clear" w:color="auto" w:fill="FFFFFF"/>
        <w:tabs>
          <w:tab w:val="left" w:pos="101"/>
        </w:tabs>
        <w:spacing w:before="19" w:line="178" w:lineRule="exact"/>
        <w:jc w:val="both"/>
        <w:rPr>
          <w:sz w:val="16"/>
          <w:szCs w:val="16"/>
        </w:rPr>
      </w:pPr>
      <w:r>
        <w:rPr>
          <w:rFonts w:eastAsia="Times New Roman"/>
          <w:sz w:val="16"/>
          <w:szCs w:val="16"/>
        </w:rPr>
        <w:t>“Цена</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показана</w:t>
      </w:r>
      <w:r>
        <w:rPr>
          <w:rFonts w:eastAsia="Times New Roman"/>
        </w:rPr>
        <w:t xml:space="preserve"> </w:t>
      </w:r>
      <w:r>
        <w:rPr>
          <w:rFonts w:eastAsia="Times New Roman"/>
          <w:sz w:val="16"/>
          <w:szCs w:val="16"/>
        </w:rPr>
        <w:t>итальянской</w:t>
      </w:r>
      <w:r>
        <w:rPr>
          <w:rFonts w:eastAsia="Times New Roman"/>
        </w:rPr>
        <w:t xml:space="preserve"> </w:t>
      </w:r>
      <w:r>
        <w:rPr>
          <w:rFonts w:eastAsia="Times New Roman"/>
          <w:sz w:val="16"/>
          <w:szCs w:val="16"/>
        </w:rPr>
        <w:t>труппой</w:t>
      </w:r>
      <w:r>
        <w:rPr>
          <w:rFonts w:eastAsia="Times New Roman"/>
        </w:rPr>
        <w:t xml:space="preserve"> </w:t>
      </w:r>
      <w:r>
        <w:rPr>
          <w:rFonts w:eastAsia="Times New Roman"/>
          <w:sz w:val="16"/>
          <w:szCs w:val="16"/>
        </w:rPr>
        <w:t>Татьяны</w:t>
      </w:r>
      <w:r>
        <w:rPr>
          <w:rFonts w:eastAsia="Times New Roman"/>
        </w:rPr>
        <w:t xml:space="preserve"> </w:t>
      </w:r>
      <w:r>
        <w:rPr>
          <w:rFonts w:eastAsia="Times New Roman"/>
          <w:sz w:val="16"/>
          <w:szCs w:val="16"/>
        </w:rPr>
        <w:t>Павловой не в Милане, как предполагалось, а в Турине, куда на премьерные спек</w:t>
      </w:r>
      <w:r>
        <w:rPr>
          <w:rFonts w:eastAsia="Times New Roman"/>
          <w:sz w:val="16"/>
          <w:szCs w:val="16"/>
        </w:rPr>
        <w:softHyphen/>
        <w:t>такли и выехал Н.-Д. Он оставался там до середины ноября.</w:t>
      </w:r>
    </w:p>
    <w:p w:rsidR="00DD4130" w:rsidRDefault="006C0410" w:rsidP="006C0410">
      <w:pPr>
        <w:numPr>
          <w:ilvl w:val="0"/>
          <w:numId w:val="175"/>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216.</w:t>
      </w:r>
    </w:p>
    <w:p w:rsidR="00DD4130" w:rsidRDefault="006C0410" w:rsidP="006C0410">
      <w:pPr>
        <w:numPr>
          <w:ilvl w:val="0"/>
          <w:numId w:val="175"/>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215</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нему.</w:t>
      </w:r>
    </w:p>
    <w:p w:rsidR="00DD4130" w:rsidRDefault="006C0410" w:rsidP="006C0410">
      <w:pPr>
        <w:numPr>
          <w:ilvl w:val="0"/>
          <w:numId w:val="175"/>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переходе</w:t>
      </w:r>
      <w:r>
        <w:rPr>
          <w:rFonts w:eastAsia="Times New Roman"/>
        </w:rPr>
        <w:t xml:space="preserve"> </w:t>
      </w:r>
      <w:r>
        <w:rPr>
          <w:rFonts w:eastAsia="Times New Roman"/>
          <w:sz w:val="16"/>
          <w:szCs w:val="16"/>
        </w:rPr>
        <w:t>МХАТа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прямое</w:t>
      </w:r>
      <w:r>
        <w:rPr>
          <w:rFonts w:eastAsia="Times New Roman"/>
        </w:rPr>
        <w:t xml:space="preserve"> </w:t>
      </w:r>
      <w:r>
        <w:rPr>
          <w:rFonts w:eastAsia="Times New Roman"/>
          <w:sz w:val="16"/>
          <w:szCs w:val="16"/>
        </w:rPr>
        <w:t>подчинение</w:t>
      </w:r>
      <w:r>
        <w:rPr>
          <w:rFonts w:eastAsia="Times New Roman"/>
        </w:rPr>
        <w:t xml:space="preserve"> </w:t>
      </w:r>
      <w:r>
        <w:rPr>
          <w:rFonts w:eastAsia="Times New Roman"/>
          <w:sz w:val="16"/>
          <w:szCs w:val="16"/>
        </w:rPr>
        <w:t>ВЦИКу</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215</w:t>
      </w:r>
      <w:r>
        <w:rPr>
          <w:rFonts w:eastAsia="Times New Roman"/>
        </w:rPr>
        <w:t xml:space="preserve"> </w:t>
      </w:r>
      <w:r>
        <w:rPr>
          <w:rFonts w:eastAsia="Times New Roman"/>
          <w:sz w:val="16"/>
          <w:szCs w:val="16"/>
        </w:rPr>
        <w:t>и примеч. 1 к нему).</w:t>
      </w:r>
    </w:p>
    <w:p w:rsidR="00DD4130" w:rsidRDefault="00DD4130">
      <w:pPr>
        <w:rPr>
          <w:rFonts w:ascii="Arial" w:hAnsi="Arial" w:cs="Arial"/>
          <w:sz w:val="2"/>
          <w:szCs w:val="2"/>
        </w:rPr>
      </w:pPr>
    </w:p>
    <w:p w:rsidR="00DD4130" w:rsidRDefault="006C0410" w:rsidP="006C0410">
      <w:pPr>
        <w:numPr>
          <w:ilvl w:val="0"/>
          <w:numId w:val="176"/>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11663.</w:t>
      </w:r>
    </w:p>
    <w:p w:rsidR="00DD4130" w:rsidRDefault="006C0410" w:rsidP="006C0410">
      <w:pPr>
        <w:numPr>
          <w:ilvl w:val="0"/>
          <w:numId w:val="176"/>
        </w:numPr>
        <w:shd w:val="clear" w:color="auto" w:fill="FFFFFF"/>
        <w:tabs>
          <w:tab w:val="left" w:pos="331"/>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11664.</w:t>
      </w:r>
    </w:p>
    <w:p w:rsidR="00DD4130" w:rsidRDefault="00DD4130" w:rsidP="006C0410">
      <w:pPr>
        <w:numPr>
          <w:ilvl w:val="0"/>
          <w:numId w:val="176"/>
        </w:numPr>
        <w:shd w:val="clear" w:color="auto" w:fill="FFFFFF"/>
        <w:tabs>
          <w:tab w:val="left" w:pos="331"/>
        </w:tabs>
        <w:spacing w:before="154"/>
        <w:rPr>
          <w:b/>
          <w:bCs/>
          <w:sz w:val="16"/>
          <w:szCs w:val="16"/>
        </w:rPr>
        <w:sectPr w:rsidR="00DD4130">
          <w:pgSz w:w="11909" w:h="16834"/>
          <w:pgMar w:top="1440" w:right="3461" w:bottom="720" w:left="3230" w:header="720" w:footer="720" w:gutter="0"/>
          <w:cols w:space="60"/>
          <w:noEndnote/>
        </w:sectPr>
      </w:pPr>
    </w:p>
    <w:p w:rsidR="00DD4130" w:rsidRDefault="006C0410" w:rsidP="006C0410">
      <w:pPr>
        <w:numPr>
          <w:ilvl w:val="0"/>
          <w:numId w:val="177"/>
        </w:numPr>
        <w:shd w:val="clear" w:color="auto" w:fill="FFFFFF"/>
        <w:tabs>
          <w:tab w:val="left" w:pos="101"/>
        </w:tabs>
        <w:spacing w:line="178" w:lineRule="exact"/>
        <w:rPr>
          <w:sz w:val="16"/>
          <w:szCs w:val="16"/>
        </w:rPr>
      </w:pPr>
      <w:r>
        <w:rPr>
          <w:rFonts w:eastAsia="Times New Roman"/>
          <w:sz w:val="16"/>
          <w:szCs w:val="16"/>
        </w:rPr>
        <w:lastRenderedPageBreak/>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1337.</w:t>
      </w:r>
    </w:p>
    <w:p w:rsidR="00DD4130" w:rsidRDefault="006C0410" w:rsidP="006C0410">
      <w:pPr>
        <w:numPr>
          <w:ilvl w:val="0"/>
          <w:numId w:val="177"/>
        </w:numPr>
        <w:shd w:val="clear" w:color="auto" w:fill="FFFFFF"/>
        <w:tabs>
          <w:tab w:val="left" w:pos="101"/>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близко</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тексту</w:t>
      </w:r>
      <w:r>
        <w:rPr>
          <w:rFonts w:eastAsia="Times New Roman"/>
        </w:rPr>
        <w:t xml:space="preserve"> </w:t>
      </w:r>
      <w:r>
        <w:rPr>
          <w:rFonts w:eastAsia="Times New Roman"/>
          <w:sz w:val="16"/>
          <w:szCs w:val="16"/>
        </w:rPr>
        <w:t>передает</w:t>
      </w:r>
      <w:r>
        <w:rPr>
          <w:rFonts w:eastAsia="Times New Roman"/>
        </w:rPr>
        <w:t xml:space="preserve"> </w:t>
      </w:r>
      <w:r>
        <w:rPr>
          <w:rFonts w:eastAsia="Times New Roman"/>
          <w:sz w:val="16"/>
          <w:szCs w:val="16"/>
        </w:rPr>
        <w:t>содержание</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И.В.Сталина</w:t>
      </w:r>
      <w:r>
        <w:rPr>
          <w:rFonts w:eastAsia="Times New Roman"/>
        </w:rPr>
        <w:t xml:space="preserve"> </w:t>
      </w:r>
      <w:r>
        <w:rPr>
          <w:rFonts w:eastAsia="Times New Roman"/>
          <w:sz w:val="16"/>
          <w:szCs w:val="16"/>
        </w:rPr>
        <w:t>(ответ на обращение К.С. по поводу “Самоубийцы”). Письмо опубликовано в сборнике: Николай Эрдман. Пьесы. Интермедии. Письма. Документы. Воспоминания современников. М., 1990, с. 283–284.</w:t>
      </w:r>
    </w:p>
    <w:p w:rsidR="00DD4130" w:rsidRDefault="00DD4130">
      <w:pPr>
        <w:shd w:val="clear" w:color="auto" w:fill="FFFFFF"/>
        <w:tabs>
          <w:tab w:val="left" w:pos="326"/>
        </w:tabs>
        <w:spacing w:before="96"/>
      </w:pPr>
      <w:hyperlink w:anchor="bookmark2007" w:history="1">
        <w:bookmarkStart w:id="4217" w:name="bookmark4598"/>
        <w:r w:rsidR="006C0410">
          <w:rPr>
            <w:b/>
            <w:bCs/>
            <w:sz w:val="16"/>
            <w:szCs w:val="16"/>
          </w:rPr>
          <w:t>2</w:t>
        </w:r>
        <w:bookmarkEnd w:id="4217"/>
        <w:r w:rsidR="006C0410">
          <w:rPr>
            <w:b/>
            <w:bCs/>
            <w:sz w:val="16"/>
            <w:szCs w:val="16"/>
          </w:rPr>
          <w:t>21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11666.</w:t>
      </w:r>
    </w:p>
    <w:p w:rsidR="00DD4130" w:rsidRDefault="006C0410">
      <w:pPr>
        <w:shd w:val="clear" w:color="auto" w:fill="FFFFFF"/>
        <w:spacing w:before="19" w:line="178" w:lineRule="exact"/>
        <w:jc w:val="both"/>
      </w:pPr>
      <w:bookmarkStart w:id="4218" w:name="bookmark4599"/>
      <w:r>
        <w:rPr>
          <w:sz w:val="16"/>
          <w:szCs w:val="16"/>
        </w:rPr>
        <w:t>1</w:t>
      </w:r>
      <w:bookmarkEnd w:id="4218"/>
      <w:r>
        <w:rPr>
          <w:sz w:val="16"/>
          <w:szCs w:val="16"/>
        </w:rPr>
        <w:t xml:space="preserve"> </w:t>
      </w:r>
      <w:r>
        <w:rPr>
          <w:rFonts w:eastAsia="Times New Roman"/>
          <w:sz w:val="16"/>
          <w:szCs w:val="16"/>
        </w:rPr>
        <w:t>О том, что предстоит сотое представление “Воскресения”, О.Б. напом</w:t>
      </w:r>
      <w:r>
        <w:rPr>
          <w:rFonts w:eastAsia="Times New Roman"/>
          <w:sz w:val="16"/>
          <w:szCs w:val="16"/>
        </w:rPr>
        <w:softHyphen/>
        <w:t>нила Н.-Д. телеграммой в Берлин, помеченной: “С оплаченным ответом на 20 слов” (НД, № 11665). Эта забота была не лишней: материальное положение Н.-Д. за границей было близко к бедственному.</w:t>
      </w:r>
    </w:p>
    <w:p w:rsidR="00DD4130" w:rsidRDefault="00DD4130">
      <w:pPr>
        <w:shd w:val="clear" w:color="auto" w:fill="FFFFFF"/>
        <w:tabs>
          <w:tab w:val="left" w:pos="326"/>
        </w:tabs>
        <w:spacing w:before="96"/>
      </w:pPr>
      <w:hyperlink w:anchor="bookmark2027" w:history="1">
        <w:bookmarkStart w:id="4219" w:name="bookmark4600"/>
        <w:r w:rsidR="006C0410">
          <w:rPr>
            <w:b/>
            <w:bCs/>
            <w:sz w:val="16"/>
            <w:szCs w:val="16"/>
          </w:rPr>
          <w:t>2</w:t>
        </w:r>
        <w:bookmarkEnd w:id="4219"/>
        <w:r w:rsidR="006C0410">
          <w:rPr>
            <w:b/>
            <w:bCs/>
            <w:sz w:val="16"/>
            <w:szCs w:val="16"/>
          </w:rPr>
          <w:t>22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11667.</w:t>
      </w:r>
    </w:p>
    <w:p w:rsidR="00DD4130" w:rsidRDefault="006C0410" w:rsidP="006C0410">
      <w:pPr>
        <w:numPr>
          <w:ilvl w:val="0"/>
          <w:numId w:val="178"/>
        </w:numPr>
        <w:shd w:val="clear" w:color="auto" w:fill="FFFFFF"/>
        <w:tabs>
          <w:tab w:val="left" w:pos="101"/>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1339.</w:t>
      </w:r>
    </w:p>
    <w:p w:rsidR="00DD4130" w:rsidRDefault="006C0410" w:rsidP="006C0410">
      <w:pPr>
        <w:numPr>
          <w:ilvl w:val="0"/>
          <w:numId w:val="178"/>
        </w:numPr>
        <w:shd w:val="clear" w:color="auto" w:fill="FFFFFF"/>
        <w:tabs>
          <w:tab w:val="left" w:pos="101"/>
        </w:tabs>
        <w:spacing w:line="178" w:lineRule="exact"/>
        <w:rPr>
          <w:sz w:val="16"/>
          <w:szCs w:val="16"/>
        </w:rPr>
      </w:pPr>
      <w:r>
        <w:rPr>
          <w:rFonts w:eastAsia="Times New Roman"/>
          <w:sz w:val="16"/>
          <w:szCs w:val="16"/>
        </w:rPr>
        <w:t>Слух</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приходе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Е.К.Малиновской</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подтвердился.</w:t>
      </w:r>
    </w:p>
    <w:p w:rsidR="00DD4130" w:rsidRDefault="006C0410" w:rsidP="006C0410">
      <w:pPr>
        <w:numPr>
          <w:ilvl w:val="0"/>
          <w:numId w:val="178"/>
        </w:numPr>
        <w:shd w:val="clear" w:color="auto" w:fill="FFFFFF"/>
        <w:tabs>
          <w:tab w:val="left" w:pos="101"/>
        </w:tabs>
        <w:spacing w:line="178" w:lineRule="exact"/>
        <w:jc w:val="both"/>
        <w:rPr>
          <w:sz w:val="16"/>
          <w:szCs w:val="16"/>
        </w:rPr>
      </w:pPr>
      <w:r>
        <w:rPr>
          <w:rFonts w:eastAsia="Times New Roman"/>
          <w:sz w:val="16"/>
          <w:szCs w:val="16"/>
        </w:rPr>
        <w:t>Так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случилось: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премьере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долгие</w:t>
      </w:r>
      <w:r>
        <w:rPr>
          <w:rFonts w:eastAsia="Times New Roman"/>
        </w:rPr>
        <w:t xml:space="preserve"> </w:t>
      </w:r>
      <w:r>
        <w:rPr>
          <w:rFonts w:eastAsia="Times New Roman"/>
          <w:sz w:val="16"/>
          <w:szCs w:val="16"/>
        </w:rPr>
        <w:t>годы</w:t>
      </w:r>
      <w:r>
        <w:rPr>
          <w:rFonts w:eastAsia="Times New Roman"/>
        </w:rPr>
        <w:t xml:space="preserve"> </w:t>
      </w:r>
      <w:r>
        <w:rPr>
          <w:rFonts w:eastAsia="Times New Roman"/>
          <w:sz w:val="16"/>
          <w:szCs w:val="16"/>
        </w:rPr>
        <w:t>Чичикова</w:t>
      </w:r>
      <w:r>
        <w:rPr>
          <w:rFonts w:eastAsia="Times New Roman"/>
        </w:rPr>
        <w:t xml:space="preserve"> </w:t>
      </w:r>
      <w:r>
        <w:rPr>
          <w:rFonts w:eastAsia="Times New Roman"/>
          <w:sz w:val="16"/>
          <w:szCs w:val="16"/>
        </w:rPr>
        <w:t>бессменно играл В.О.Топорков.</w:t>
      </w:r>
    </w:p>
    <w:p w:rsidR="00DD4130" w:rsidRDefault="00DD4130">
      <w:pPr>
        <w:shd w:val="clear" w:color="auto" w:fill="FFFFFF"/>
        <w:tabs>
          <w:tab w:val="left" w:pos="326"/>
        </w:tabs>
        <w:spacing w:before="91"/>
      </w:pPr>
      <w:hyperlink w:anchor="bookmark2037" w:history="1">
        <w:bookmarkStart w:id="4220" w:name="bookmark4603"/>
        <w:r w:rsidR="006C0410">
          <w:rPr>
            <w:b/>
            <w:bCs/>
            <w:sz w:val="16"/>
            <w:szCs w:val="16"/>
          </w:rPr>
          <w:t>2</w:t>
        </w:r>
        <w:bookmarkEnd w:id="4220"/>
        <w:r w:rsidR="006C0410">
          <w:rPr>
            <w:b/>
            <w:bCs/>
            <w:sz w:val="16"/>
            <w:szCs w:val="16"/>
          </w:rPr>
          <w:t>23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11544.</w:t>
      </w:r>
    </w:p>
    <w:p w:rsidR="00DD4130" w:rsidRDefault="006C0410" w:rsidP="006C0410">
      <w:pPr>
        <w:numPr>
          <w:ilvl w:val="0"/>
          <w:numId w:val="179"/>
        </w:numPr>
        <w:shd w:val="clear" w:color="auto" w:fill="FFFFFF"/>
        <w:tabs>
          <w:tab w:val="left" w:pos="101"/>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первых</w:t>
      </w:r>
      <w:r>
        <w:rPr>
          <w:rFonts w:eastAsia="Times New Roman"/>
        </w:rPr>
        <w:t xml:space="preserve"> </w:t>
      </w:r>
      <w:r>
        <w:rPr>
          <w:rFonts w:eastAsia="Times New Roman"/>
          <w:sz w:val="16"/>
          <w:szCs w:val="16"/>
        </w:rPr>
        <w:t>строках</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говорится:</w:t>
      </w:r>
      <w:r>
        <w:rPr>
          <w:rFonts w:eastAsia="Times New Roman"/>
        </w:rPr>
        <w:t xml:space="preserve"> </w:t>
      </w:r>
      <w:r>
        <w:rPr>
          <w:rFonts w:eastAsia="Times New Roman"/>
          <w:sz w:val="16"/>
          <w:szCs w:val="16"/>
        </w:rPr>
        <w:t>“Получил</w:t>
      </w:r>
      <w:r>
        <w:rPr>
          <w:rFonts w:eastAsia="Times New Roman"/>
        </w:rPr>
        <w:t xml:space="preserve"> </w:t>
      </w:r>
      <w:r>
        <w:rPr>
          <w:rFonts w:eastAsia="Times New Roman"/>
          <w:sz w:val="16"/>
          <w:szCs w:val="16"/>
        </w:rPr>
        <w:t>Ваши</w:t>
      </w:r>
      <w:r>
        <w:rPr>
          <w:rFonts w:eastAsia="Times New Roman"/>
        </w:rPr>
        <w:t xml:space="preserve"> </w:t>
      </w:r>
      <w:r>
        <w:rPr>
          <w:rFonts w:eastAsia="Times New Roman"/>
          <w:sz w:val="16"/>
          <w:szCs w:val="16"/>
        </w:rPr>
        <w:t>пакеты,</w:t>
      </w:r>
      <w:r>
        <w:rPr>
          <w:rFonts w:eastAsia="Times New Roman"/>
        </w:rPr>
        <w:t xml:space="preserve"> </w:t>
      </w:r>
      <w:r>
        <w:rPr>
          <w:rFonts w:eastAsia="Times New Roman"/>
          <w:sz w:val="16"/>
          <w:szCs w:val="16"/>
        </w:rPr>
        <w:t>пересмо</w:t>
      </w:r>
      <w:r>
        <w:rPr>
          <w:rFonts w:eastAsia="Times New Roman"/>
          <w:sz w:val="16"/>
          <w:szCs w:val="16"/>
        </w:rPr>
        <w:softHyphen/>
        <w:t>трел. Разгадываю “крестословицу”: Большая сцена, 13 ноября. “Хлеб” для П.П.О.Г.И.У.М.И. – 8800 р. Не разгадал!” ( НД-4, т. 3, с. 339).</w:t>
      </w:r>
    </w:p>
    <w:p w:rsidR="00DD4130" w:rsidRDefault="006C0410" w:rsidP="006C0410">
      <w:pPr>
        <w:numPr>
          <w:ilvl w:val="0"/>
          <w:numId w:val="179"/>
        </w:numPr>
        <w:shd w:val="clear" w:color="auto" w:fill="FFFFFF"/>
        <w:tabs>
          <w:tab w:val="left" w:pos="101"/>
        </w:tabs>
        <w:spacing w:line="178" w:lineRule="exact"/>
        <w:jc w:val="both"/>
        <w:rPr>
          <w:sz w:val="16"/>
          <w:szCs w:val="16"/>
        </w:rPr>
      </w:pPr>
      <w:r>
        <w:rPr>
          <w:rFonts w:eastAsia="Times New Roman"/>
          <w:sz w:val="16"/>
          <w:szCs w:val="16"/>
        </w:rPr>
        <w:t>Авторы</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“Летящий</w:t>
      </w:r>
      <w:r>
        <w:rPr>
          <w:rFonts w:eastAsia="Times New Roman"/>
        </w:rPr>
        <w:t xml:space="preserve"> </w:t>
      </w:r>
      <w:r>
        <w:rPr>
          <w:rFonts w:eastAsia="Times New Roman"/>
          <w:sz w:val="16"/>
          <w:szCs w:val="16"/>
        </w:rPr>
        <w:t>орел”,</w:t>
      </w:r>
      <w:r>
        <w:rPr>
          <w:rFonts w:eastAsia="Times New Roman"/>
        </w:rPr>
        <w:t xml:space="preserve"> </w:t>
      </w:r>
      <w:r>
        <w:rPr>
          <w:rFonts w:eastAsia="Times New Roman"/>
          <w:sz w:val="16"/>
          <w:szCs w:val="16"/>
        </w:rPr>
        <w:t>которая</w:t>
      </w:r>
      <w:r>
        <w:rPr>
          <w:rFonts w:eastAsia="Times New Roman"/>
        </w:rPr>
        <w:t xml:space="preserve"> </w:t>
      </w:r>
      <w:r>
        <w:rPr>
          <w:rFonts w:eastAsia="Times New Roman"/>
          <w:sz w:val="16"/>
          <w:szCs w:val="16"/>
        </w:rPr>
        <w:t>шла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Малого</w:t>
      </w:r>
      <w:r>
        <w:rPr>
          <w:rFonts w:eastAsia="Times New Roman"/>
        </w:rPr>
        <w:t xml:space="preserve"> </w:t>
      </w:r>
      <w:r>
        <w:rPr>
          <w:rFonts w:eastAsia="Times New Roman"/>
          <w:sz w:val="16"/>
          <w:szCs w:val="16"/>
        </w:rPr>
        <w:t>театра, в афише обозначены как Брукс и Листер. В сезон 1927/28 г. она про</w:t>
      </w:r>
      <w:r>
        <w:rPr>
          <w:rFonts w:eastAsia="Times New Roman"/>
          <w:sz w:val="16"/>
          <w:szCs w:val="16"/>
        </w:rPr>
        <w:softHyphen/>
        <w:t>шла всего 4 раза, что подтверждает слова Маркова о малом ее успехе. Какое отношение к этой пьесе имели знакомившие с ней МХАТ в 1932 г. Картер и Паукер, сказать трудно; возможно, Паукер предлагал ее как переводчик.</w:t>
      </w:r>
    </w:p>
    <w:p w:rsidR="00DD4130" w:rsidRDefault="00DD4130">
      <w:pPr>
        <w:shd w:val="clear" w:color="auto" w:fill="FFFFFF"/>
        <w:tabs>
          <w:tab w:val="left" w:pos="326"/>
        </w:tabs>
        <w:spacing w:before="96"/>
      </w:pPr>
      <w:hyperlink w:anchor="bookmark2049" w:history="1">
        <w:bookmarkStart w:id="4221" w:name="bookmark4605"/>
        <w:r w:rsidR="006C0410">
          <w:rPr>
            <w:b/>
            <w:bCs/>
            <w:sz w:val="16"/>
            <w:szCs w:val="16"/>
          </w:rPr>
          <w:t>2</w:t>
        </w:r>
        <w:bookmarkEnd w:id="4221"/>
        <w:r w:rsidR="006C0410">
          <w:rPr>
            <w:b/>
            <w:bCs/>
            <w:sz w:val="16"/>
            <w:szCs w:val="16"/>
          </w:rPr>
          <w:t>24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11668.</w:t>
      </w:r>
    </w:p>
    <w:p w:rsidR="00DD4130" w:rsidRDefault="006C0410" w:rsidP="006C0410">
      <w:pPr>
        <w:numPr>
          <w:ilvl w:val="0"/>
          <w:numId w:val="180"/>
        </w:numPr>
        <w:shd w:val="clear" w:color="auto" w:fill="FFFFFF"/>
        <w:tabs>
          <w:tab w:val="left" w:pos="101"/>
        </w:tabs>
        <w:spacing w:before="19" w:line="178" w:lineRule="exact"/>
        <w:rPr>
          <w:sz w:val="16"/>
          <w:szCs w:val="16"/>
        </w:rPr>
      </w:pPr>
      <w:r>
        <w:rPr>
          <w:rFonts w:eastAsia="Times New Roman"/>
          <w:sz w:val="16"/>
          <w:szCs w:val="16"/>
        </w:rPr>
        <w:t>Л.М.Леонидов</w:t>
      </w:r>
      <w:r>
        <w:rPr>
          <w:rFonts w:eastAsia="Times New Roman"/>
        </w:rPr>
        <w:t xml:space="preserve"> </w:t>
      </w:r>
      <w:r>
        <w:rPr>
          <w:rFonts w:eastAsia="Times New Roman"/>
          <w:sz w:val="16"/>
          <w:szCs w:val="16"/>
        </w:rPr>
        <w:t>страдал</w:t>
      </w:r>
      <w:r>
        <w:rPr>
          <w:rFonts w:eastAsia="Times New Roman"/>
        </w:rPr>
        <w:t xml:space="preserve"> </w:t>
      </w:r>
      <w:r>
        <w:rPr>
          <w:rFonts w:eastAsia="Times New Roman"/>
          <w:sz w:val="16"/>
          <w:szCs w:val="16"/>
        </w:rPr>
        <w:t>тяжелым</w:t>
      </w:r>
      <w:r>
        <w:rPr>
          <w:rFonts w:eastAsia="Times New Roman"/>
        </w:rPr>
        <w:t xml:space="preserve"> </w:t>
      </w:r>
      <w:r>
        <w:rPr>
          <w:rFonts w:eastAsia="Times New Roman"/>
          <w:sz w:val="16"/>
          <w:szCs w:val="16"/>
        </w:rPr>
        <w:t>диабетом.</w:t>
      </w:r>
    </w:p>
    <w:p w:rsidR="00DD4130" w:rsidRDefault="006C0410" w:rsidP="006C0410">
      <w:pPr>
        <w:numPr>
          <w:ilvl w:val="0"/>
          <w:numId w:val="180"/>
        </w:numPr>
        <w:shd w:val="clear" w:color="auto" w:fill="FFFFFF"/>
        <w:tabs>
          <w:tab w:val="left" w:pos="101"/>
        </w:tabs>
        <w:spacing w:line="178" w:lineRule="exact"/>
        <w:jc w:val="both"/>
        <w:rPr>
          <w:sz w:val="16"/>
          <w:szCs w:val="16"/>
        </w:rPr>
      </w:pPr>
      <w:r>
        <w:rPr>
          <w:rFonts w:eastAsia="Times New Roman"/>
          <w:sz w:val="16"/>
          <w:szCs w:val="16"/>
        </w:rPr>
        <w:t>Ни</w:t>
      </w:r>
      <w:r>
        <w:rPr>
          <w:rFonts w:eastAsia="Times New Roman"/>
        </w:rPr>
        <w:t xml:space="preserve"> </w:t>
      </w:r>
      <w:r>
        <w:rPr>
          <w:rFonts w:eastAsia="Times New Roman"/>
          <w:sz w:val="16"/>
          <w:szCs w:val="16"/>
        </w:rPr>
        <w:t>А.И.Степанова,</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О.Н.Андровская</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дочери</w:t>
      </w:r>
      <w:r>
        <w:rPr>
          <w:rFonts w:eastAsia="Times New Roman"/>
        </w:rPr>
        <w:t xml:space="preserve"> </w:t>
      </w:r>
      <w:r>
        <w:rPr>
          <w:rFonts w:eastAsia="Times New Roman"/>
          <w:sz w:val="16"/>
          <w:szCs w:val="16"/>
        </w:rPr>
        <w:t>Бородина,</w:t>
      </w:r>
      <w:r>
        <w:rPr>
          <w:rFonts w:eastAsia="Times New Roman"/>
        </w:rPr>
        <w:t xml:space="preserve"> </w:t>
      </w:r>
      <w:r>
        <w:rPr>
          <w:rFonts w:eastAsia="Times New Roman"/>
          <w:sz w:val="16"/>
          <w:szCs w:val="16"/>
        </w:rPr>
        <w:t>скуль</w:t>
      </w:r>
      <w:r>
        <w:rPr>
          <w:rFonts w:eastAsia="Times New Roman"/>
          <w:sz w:val="16"/>
          <w:szCs w:val="16"/>
        </w:rPr>
        <w:softHyphen/>
        <w:t>птора Валентины, не играли; кроме М.А.Титовой ее играла Е.А.Алеева.</w:t>
      </w:r>
    </w:p>
    <w:p w:rsidR="00DD4130" w:rsidRDefault="00DD4130">
      <w:pPr>
        <w:rPr>
          <w:rFonts w:ascii="Arial" w:hAnsi="Arial" w:cs="Arial"/>
          <w:sz w:val="2"/>
          <w:szCs w:val="2"/>
        </w:rPr>
      </w:pPr>
    </w:p>
    <w:p w:rsidR="00DD4130" w:rsidRDefault="006C0410" w:rsidP="006C0410">
      <w:pPr>
        <w:numPr>
          <w:ilvl w:val="0"/>
          <w:numId w:val="181"/>
        </w:numPr>
        <w:shd w:val="clear" w:color="auto" w:fill="FFFFFF"/>
        <w:tabs>
          <w:tab w:val="left" w:pos="326"/>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11669.</w:t>
      </w:r>
    </w:p>
    <w:p w:rsidR="00DD4130" w:rsidRDefault="006C0410" w:rsidP="006C0410">
      <w:pPr>
        <w:numPr>
          <w:ilvl w:val="0"/>
          <w:numId w:val="181"/>
        </w:numPr>
        <w:shd w:val="clear" w:color="auto" w:fill="FFFFFF"/>
        <w:tabs>
          <w:tab w:val="left" w:pos="32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11670.</w:t>
      </w:r>
    </w:p>
    <w:p w:rsidR="00DD4130" w:rsidRDefault="00DD4130">
      <w:pPr>
        <w:rPr>
          <w:rFonts w:ascii="Arial" w:hAnsi="Arial" w:cs="Arial"/>
          <w:sz w:val="2"/>
          <w:szCs w:val="2"/>
        </w:rPr>
      </w:pPr>
    </w:p>
    <w:p w:rsidR="00DD4130" w:rsidRDefault="006C0410" w:rsidP="006C0410">
      <w:pPr>
        <w:numPr>
          <w:ilvl w:val="0"/>
          <w:numId w:val="182"/>
        </w:numPr>
        <w:shd w:val="clear" w:color="auto" w:fill="FFFFFF"/>
        <w:tabs>
          <w:tab w:val="left" w:pos="96"/>
        </w:tabs>
        <w:spacing w:before="19" w:line="178" w:lineRule="exact"/>
        <w:jc w:val="both"/>
        <w:rPr>
          <w:sz w:val="16"/>
          <w:szCs w:val="16"/>
        </w:rPr>
      </w:pPr>
      <w:r>
        <w:rPr>
          <w:rFonts w:eastAsia="Times New Roman"/>
          <w:sz w:val="16"/>
          <w:szCs w:val="16"/>
        </w:rPr>
        <w:t>О.Л.Книппер</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Н.А.Соколовская</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“Воскресении”</w:t>
      </w:r>
      <w:r>
        <w:rPr>
          <w:rFonts w:eastAsia="Times New Roman"/>
        </w:rPr>
        <w:t xml:space="preserve"> </w:t>
      </w:r>
      <w:r>
        <w:rPr>
          <w:rFonts w:eastAsia="Times New Roman"/>
          <w:sz w:val="16"/>
          <w:szCs w:val="16"/>
        </w:rPr>
        <w:t>графиню Чарскую.</w:t>
      </w:r>
    </w:p>
    <w:p w:rsidR="00DD4130" w:rsidRDefault="006C0410" w:rsidP="006C0410">
      <w:pPr>
        <w:numPr>
          <w:ilvl w:val="0"/>
          <w:numId w:val="182"/>
        </w:numPr>
        <w:shd w:val="clear" w:color="auto" w:fill="FFFFFF"/>
        <w:tabs>
          <w:tab w:val="left" w:pos="9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1343.</w:t>
      </w:r>
    </w:p>
    <w:p w:rsidR="00DD4130" w:rsidRDefault="006C0410" w:rsidP="006C0410">
      <w:pPr>
        <w:numPr>
          <w:ilvl w:val="0"/>
          <w:numId w:val="182"/>
        </w:numPr>
        <w:shd w:val="clear" w:color="auto" w:fill="FFFFFF"/>
        <w:tabs>
          <w:tab w:val="left" w:pos="96"/>
        </w:tabs>
        <w:spacing w:line="178" w:lineRule="exact"/>
        <w:jc w:val="both"/>
        <w:rPr>
          <w:sz w:val="16"/>
          <w:szCs w:val="16"/>
        </w:rPr>
      </w:pPr>
      <w:r>
        <w:rPr>
          <w:rFonts w:eastAsia="Times New Roman"/>
          <w:sz w:val="16"/>
          <w:szCs w:val="16"/>
        </w:rPr>
        <w:t>Спектакля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революционную</w:t>
      </w:r>
      <w:r>
        <w:rPr>
          <w:rFonts w:eastAsia="Times New Roman"/>
        </w:rPr>
        <w:t xml:space="preserve"> </w:t>
      </w:r>
      <w:r>
        <w:rPr>
          <w:rFonts w:eastAsia="Times New Roman"/>
          <w:sz w:val="16"/>
          <w:szCs w:val="16"/>
        </w:rPr>
        <w:t>тему</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15-летию</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вы</w:t>
      </w:r>
      <w:r>
        <w:rPr>
          <w:rFonts w:eastAsia="Times New Roman"/>
          <w:sz w:val="16"/>
          <w:szCs w:val="16"/>
        </w:rPr>
        <w:softHyphen/>
        <w:t>пускал (в ноябре 1932 г. состоялась лишь премьера “Мертвых душ”).</w:t>
      </w:r>
    </w:p>
    <w:p w:rsidR="00DD4130" w:rsidRDefault="00DD4130">
      <w:pPr>
        <w:shd w:val="clear" w:color="auto" w:fill="FFFFFF"/>
        <w:tabs>
          <w:tab w:val="left" w:pos="326"/>
        </w:tabs>
        <w:spacing w:before="96"/>
      </w:pPr>
      <w:hyperlink w:anchor="bookmark2067" w:history="1">
        <w:bookmarkStart w:id="4222" w:name="bookmark4611"/>
        <w:r w:rsidR="006C0410">
          <w:rPr>
            <w:b/>
            <w:bCs/>
            <w:sz w:val="16"/>
            <w:szCs w:val="16"/>
          </w:rPr>
          <w:t>2</w:t>
        </w:r>
        <w:bookmarkEnd w:id="4222"/>
        <w:r w:rsidR="006C0410">
          <w:rPr>
            <w:b/>
            <w:bCs/>
            <w:sz w:val="16"/>
            <w:szCs w:val="16"/>
          </w:rPr>
          <w:t>27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11671.</w:t>
      </w:r>
    </w:p>
    <w:p w:rsidR="00DD4130" w:rsidRDefault="006C0410" w:rsidP="006C0410">
      <w:pPr>
        <w:numPr>
          <w:ilvl w:val="0"/>
          <w:numId w:val="183"/>
        </w:numPr>
        <w:shd w:val="clear" w:color="auto" w:fill="FFFFFF"/>
        <w:tabs>
          <w:tab w:val="left" w:pos="91"/>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1344.</w:t>
      </w:r>
    </w:p>
    <w:p w:rsidR="00DD4130" w:rsidRDefault="006C0410" w:rsidP="006C0410">
      <w:pPr>
        <w:numPr>
          <w:ilvl w:val="0"/>
          <w:numId w:val="183"/>
        </w:numPr>
        <w:shd w:val="clear" w:color="auto" w:fill="FFFFFF"/>
        <w:tabs>
          <w:tab w:val="left" w:pos="91"/>
        </w:tabs>
        <w:spacing w:line="178" w:lineRule="exact"/>
        <w:jc w:val="both"/>
        <w:rPr>
          <w:sz w:val="16"/>
          <w:szCs w:val="16"/>
        </w:rPr>
      </w:pPr>
      <w:r>
        <w:rPr>
          <w:rFonts w:eastAsia="Times New Roman"/>
          <w:sz w:val="16"/>
          <w:szCs w:val="16"/>
        </w:rPr>
        <w:t>Боязнь</w:t>
      </w:r>
      <w:r>
        <w:rPr>
          <w:rFonts w:eastAsia="Times New Roman"/>
        </w:rPr>
        <w:t xml:space="preserve"> </w:t>
      </w:r>
      <w:r>
        <w:rPr>
          <w:rFonts w:eastAsia="Times New Roman"/>
          <w:sz w:val="16"/>
          <w:szCs w:val="16"/>
        </w:rPr>
        <w:t>открытого</w:t>
      </w:r>
      <w:r>
        <w:rPr>
          <w:rFonts w:eastAsia="Times New Roman"/>
        </w:rPr>
        <w:t xml:space="preserve"> </w:t>
      </w:r>
      <w:r>
        <w:rPr>
          <w:rFonts w:eastAsia="Times New Roman"/>
          <w:sz w:val="16"/>
          <w:szCs w:val="16"/>
        </w:rPr>
        <w:t>пространства</w:t>
      </w:r>
      <w:r>
        <w:rPr>
          <w:rFonts w:eastAsia="Times New Roman"/>
        </w:rPr>
        <w:t xml:space="preserve"> </w:t>
      </w:r>
      <w:r>
        <w:rPr>
          <w:rFonts w:eastAsia="Times New Roman"/>
          <w:sz w:val="16"/>
          <w:szCs w:val="16"/>
        </w:rPr>
        <w:t>(агорафобия)</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постоянной</w:t>
      </w:r>
      <w:r>
        <w:rPr>
          <w:rFonts w:eastAsia="Times New Roman"/>
        </w:rPr>
        <w:t xml:space="preserve"> </w:t>
      </w:r>
      <w:r>
        <w:rPr>
          <w:rFonts w:eastAsia="Times New Roman"/>
          <w:sz w:val="16"/>
          <w:szCs w:val="16"/>
        </w:rPr>
        <w:t>поме</w:t>
      </w:r>
      <w:r>
        <w:rPr>
          <w:rFonts w:eastAsia="Times New Roman"/>
          <w:sz w:val="16"/>
          <w:szCs w:val="16"/>
        </w:rPr>
        <w:softHyphen/>
        <w:t>хой в поздние годы артистической жизни Леонидова, особенно тяжело сказавшись в его работе над Отелло.</w:t>
      </w:r>
    </w:p>
    <w:p w:rsidR="00DD4130" w:rsidRDefault="006C0410" w:rsidP="006C0410">
      <w:pPr>
        <w:numPr>
          <w:ilvl w:val="0"/>
          <w:numId w:val="183"/>
        </w:numPr>
        <w:shd w:val="clear" w:color="auto" w:fill="FFFFFF"/>
        <w:tabs>
          <w:tab w:val="left" w:pos="91"/>
        </w:tabs>
        <w:spacing w:line="178" w:lineRule="exact"/>
        <w:rPr>
          <w:sz w:val="16"/>
          <w:szCs w:val="16"/>
        </w:rPr>
      </w:pPr>
      <w:r>
        <w:rPr>
          <w:rFonts w:eastAsia="Times New Roman"/>
          <w:sz w:val="16"/>
          <w:szCs w:val="16"/>
        </w:rPr>
        <w:t>Я.О.Боярский</w:t>
      </w:r>
      <w:r>
        <w:rPr>
          <w:rFonts w:eastAsia="Times New Roman"/>
        </w:rPr>
        <w:t xml:space="preserve"> </w:t>
      </w:r>
      <w:r>
        <w:rPr>
          <w:rFonts w:eastAsia="Times New Roman"/>
          <w:sz w:val="16"/>
          <w:szCs w:val="16"/>
        </w:rPr>
        <w:t>возглавлял</w:t>
      </w:r>
      <w:r>
        <w:rPr>
          <w:rFonts w:eastAsia="Times New Roman"/>
        </w:rPr>
        <w:t xml:space="preserve"> </w:t>
      </w:r>
      <w:r>
        <w:rPr>
          <w:rFonts w:eastAsia="Times New Roman"/>
          <w:sz w:val="16"/>
          <w:szCs w:val="16"/>
        </w:rPr>
        <w:t>ЦК</w:t>
      </w:r>
      <w:r>
        <w:rPr>
          <w:rFonts w:eastAsia="Times New Roman"/>
        </w:rPr>
        <w:t xml:space="preserve"> </w:t>
      </w:r>
      <w:r>
        <w:rPr>
          <w:rFonts w:eastAsia="Times New Roman"/>
          <w:sz w:val="16"/>
          <w:szCs w:val="16"/>
        </w:rPr>
        <w:t>РАБИС</w:t>
      </w:r>
      <w:r>
        <w:rPr>
          <w:rFonts w:eastAsia="Times New Roman"/>
        </w:rPr>
        <w:t xml:space="preserve"> </w:t>
      </w:r>
      <w:r>
        <w:rPr>
          <w:rFonts w:eastAsia="Times New Roman"/>
          <w:sz w:val="16"/>
          <w:szCs w:val="16"/>
        </w:rPr>
        <w:t>(профсоюз</w:t>
      </w:r>
      <w:r>
        <w:rPr>
          <w:rFonts w:eastAsia="Times New Roman"/>
        </w:rPr>
        <w:t xml:space="preserve"> </w:t>
      </w:r>
      <w:r>
        <w:rPr>
          <w:rFonts w:eastAsia="Times New Roman"/>
          <w:sz w:val="16"/>
          <w:szCs w:val="16"/>
        </w:rPr>
        <w:t>работников</w:t>
      </w:r>
      <w:r>
        <w:rPr>
          <w:rFonts w:eastAsia="Times New Roman"/>
        </w:rPr>
        <w:t xml:space="preserve"> </w:t>
      </w:r>
      <w:r>
        <w:rPr>
          <w:rFonts w:eastAsia="Times New Roman"/>
          <w:sz w:val="16"/>
          <w:szCs w:val="16"/>
        </w:rPr>
        <w:t>искусств).</w:t>
      </w:r>
    </w:p>
    <w:p w:rsidR="00DD4130" w:rsidRDefault="006C0410" w:rsidP="006C0410">
      <w:pPr>
        <w:numPr>
          <w:ilvl w:val="0"/>
          <w:numId w:val="183"/>
        </w:numPr>
        <w:shd w:val="clear" w:color="auto" w:fill="FFFFFF"/>
        <w:tabs>
          <w:tab w:val="left" w:pos="9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адресованном</w:t>
      </w:r>
      <w:r>
        <w:rPr>
          <w:rFonts w:eastAsia="Times New Roman"/>
        </w:rPr>
        <w:t xml:space="preserve"> </w:t>
      </w:r>
      <w:r>
        <w:rPr>
          <w:rFonts w:eastAsia="Times New Roman"/>
          <w:sz w:val="16"/>
          <w:szCs w:val="16"/>
        </w:rPr>
        <w:t>Бубнову;</w:t>
      </w:r>
      <w:r>
        <w:rPr>
          <w:rFonts w:eastAsia="Times New Roman"/>
        </w:rPr>
        <w:t xml:space="preserve"> </w:t>
      </w:r>
      <w:r>
        <w:rPr>
          <w:rFonts w:eastAsia="Times New Roman"/>
          <w:sz w:val="16"/>
          <w:szCs w:val="16"/>
        </w:rPr>
        <w:t>оно</w:t>
      </w:r>
      <w:r>
        <w:rPr>
          <w:rFonts w:eastAsia="Times New Roman"/>
        </w:rPr>
        <w:t xml:space="preserve"> </w:t>
      </w:r>
      <w:r>
        <w:rPr>
          <w:rFonts w:eastAsia="Times New Roman"/>
          <w:sz w:val="16"/>
          <w:szCs w:val="16"/>
        </w:rPr>
        <w:t>касалось</w:t>
      </w:r>
      <w:r>
        <w:rPr>
          <w:rFonts w:eastAsia="Times New Roman"/>
        </w:rPr>
        <w:t xml:space="preserve"> </w:t>
      </w:r>
      <w:r>
        <w:rPr>
          <w:rFonts w:eastAsia="Times New Roman"/>
          <w:sz w:val="16"/>
          <w:szCs w:val="16"/>
        </w:rPr>
        <w:t>денежных</w:t>
      </w:r>
      <w:r>
        <w:rPr>
          <w:rFonts w:eastAsia="Times New Roman"/>
        </w:rPr>
        <w:t xml:space="preserve"> </w:t>
      </w:r>
      <w:r>
        <w:rPr>
          <w:rFonts w:eastAsia="Times New Roman"/>
          <w:sz w:val="16"/>
          <w:szCs w:val="16"/>
        </w:rPr>
        <w:t>дел</w:t>
      </w:r>
      <w:r>
        <w:rPr>
          <w:rFonts w:eastAsia="Times New Roman"/>
        </w:rPr>
        <w:t xml:space="preserve"> </w:t>
      </w:r>
      <w:r>
        <w:rPr>
          <w:rFonts w:eastAsia="Times New Roman"/>
          <w:sz w:val="16"/>
          <w:szCs w:val="16"/>
        </w:rPr>
        <w:t>Н.-Д. и его положения за границей.</w:t>
      </w:r>
    </w:p>
    <w:p w:rsidR="00DD4130" w:rsidRDefault="00DD4130" w:rsidP="006C0410">
      <w:pPr>
        <w:numPr>
          <w:ilvl w:val="0"/>
          <w:numId w:val="183"/>
        </w:numPr>
        <w:shd w:val="clear" w:color="auto" w:fill="FFFFFF"/>
        <w:tabs>
          <w:tab w:val="left" w:pos="91"/>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bookmarkStart w:id="4223" w:name="bookmark4615"/>
      <w:r>
        <w:rPr>
          <w:sz w:val="16"/>
          <w:szCs w:val="16"/>
        </w:rPr>
        <w:lastRenderedPageBreak/>
        <w:t>5</w:t>
      </w:r>
      <w:bookmarkEnd w:id="4223"/>
      <w:r>
        <w:rPr>
          <w:sz w:val="16"/>
          <w:szCs w:val="16"/>
        </w:rPr>
        <w:t xml:space="preserve"> </w:t>
      </w:r>
      <w:r>
        <w:rPr>
          <w:rFonts w:eastAsia="Times New Roman"/>
          <w:sz w:val="16"/>
          <w:szCs w:val="16"/>
        </w:rPr>
        <w:t>Мысль о возможности прихода этих актеров в МХАТ означала изме</w:t>
      </w:r>
      <w:r>
        <w:rPr>
          <w:rFonts w:eastAsia="Times New Roman"/>
          <w:sz w:val="16"/>
          <w:szCs w:val="16"/>
        </w:rPr>
        <w:softHyphen/>
        <w:t>нение принципа формирования труппы. Однако из всех, о чьем пригла</w:t>
      </w:r>
      <w:r>
        <w:rPr>
          <w:rFonts w:eastAsia="Times New Roman"/>
          <w:sz w:val="16"/>
          <w:szCs w:val="16"/>
        </w:rPr>
        <w:softHyphen/>
        <w:t>шении подумывал К.С., в МХАТ вступил только А.А.Гейрот, ушедший из МХАТ Второго в 1935 г.</w:t>
      </w:r>
    </w:p>
    <w:p w:rsidR="00DD4130" w:rsidRDefault="00DD4130">
      <w:pPr>
        <w:shd w:val="clear" w:color="auto" w:fill="FFFFFF"/>
        <w:tabs>
          <w:tab w:val="left" w:pos="331"/>
        </w:tabs>
        <w:spacing w:before="96"/>
      </w:pPr>
      <w:hyperlink w:anchor="bookmark2076" w:history="1">
        <w:bookmarkStart w:id="4224" w:name="bookmark4616"/>
        <w:r w:rsidR="006C0410">
          <w:rPr>
            <w:b/>
            <w:bCs/>
            <w:sz w:val="16"/>
            <w:szCs w:val="16"/>
          </w:rPr>
          <w:t>2</w:t>
        </w:r>
        <w:bookmarkEnd w:id="4224"/>
        <w:r w:rsidR="006C0410">
          <w:rPr>
            <w:b/>
            <w:bCs/>
            <w:sz w:val="16"/>
            <w:szCs w:val="16"/>
          </w:rPr>
          <w:t>28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11672.</w:t>
      </w:r>
    </w:p>
    <w:p w:rsidR="00DD4130" w:rsidRDefault="006C0410">
      <w:pPr>
        <w:shd w:val="clear" w:color="auto" w:fill="FFFFFF"/>
        <w:spacing w:before="14" w:line="178" w:lineRule="exact"/>
        <w:jc w:val="both"/>
      </w:pPr>
      <w:bookmarkStart w:id="4225" w:name="bookmark4617"/>
      <w:r>
        <w:rPr>
          <w:sz w:val="16"/>
          <w:szCs w:val="16"/>
        </w:rPr>
        <w:t>1</w:t>
      </w:r>
      <w:bookmarkEnd w:id="4225"/>
      <w:r>
        <w:rPr>
          <w:sz w:val="16"/>
          <w:szCs w:val="16"/>
        </w:rPr>
        <w:t xml:space="preserve"> </w:t>
      </w:r>
      <w:r>
        <w:rPr>
          <w:rFonts w:eastAsia="Times New Roman"/>
          <w:sz w:val="16"/>
          <w:szCs w:val="16"/>
        </w:rPr>
        <w:t>Роль Катюши Масловой в “Воскресении” в 30-х гг. оставалась за Елан</w:t>
      </w:r>
      <w:r>
        <w:rPr>
          <w:rFonts w:eastAsia="Times New Roman"/>
          <w:sz w:val="16"/>
          <w:szCs w:val="16"/>
        </w:rPr>
        <w:softHyphen/>
        <w:t>ской как за единственной исполнительницей; так же никто в эти годы не вводился на роль Нехлюдова.</w:t>
      </w:r>
    </w:p>
    <w:p w:rsidR="00DD4130" w:rsidRDefault="00DD4130">
      <w:pPr>
        <w:shd w:val="clear" w:color="auto" w:fill="FFFFFF"/>
        <w:tabs>
          <w:tab w:val="left" w:pos="331"/>
        </w:tabs>
        <w:spacing w:before="96"/>
      </w:pPr>
      <w:hyperlink w:anchor="bookmark2079" w:history="1">
        <w:bookmarkStart w:id="4226" w:name="bookmark4618"/>
        <w:r w:rsidR="006C0410">
          <w:rPr>
            <w:b/>
            <w:bCs/>
            <w:sz w:val="16"/>
            <w:szCs w:val="16"/>
          </w:rPr>
          <w:t>2</w:t>
        </w:r>
        <w:bookmarkEnd w:id="4226"/>
        <w:r w:rsidR="006C0410">
          <w:rPr>
            <w:b/>
            <w:bCs/>
            <w:sz w:val="16"/>
            <w:szCs w:val="16"/>
          </w:rPr>
          <w:t>29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11673.</w:t>
      </w:r>
    </w:p>
    <w:p w:rsidR="00DD4130" w:rsidRDefault="006C0410" w:rsidP="006C0410">
      <w:pPr>
        <w:numPr>
          <w:ilvl w:val="0"/>
          <w:numId w:val="184"/>
        </w:numPr>
        <w:shd w:val="clear" w:color="auto" w:fill="FFFFFF"/>
        <w:tabs>
          <w:tab w:val="left" w:pos="101"/>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“Вечерней</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декабря</w:t>
      </w:r>
      <w:r>
        <w:rPr>
          <w:rFonts w:eastAsia="Times New Roman"/>
        </w:rPr>
        <w:t xml:space="preserve"> </w:t>
      </w:r>
      <w:r>
        <w:rPr>
          <w:rFonts w:eastAsia="Times New Roman"/>
          <w:sz w:val="16"/>
          <w:szCs w:val="16"/>
        </w:rPr>
        <w:t>1931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прошла</w:t>
      </w:r>
      <w:r>
        <w:rPr>
          <w:rFonts w:eastAsia="Times New Roman"/>
        </w:rPr>
        <w:t xml:space="preserve"> </w:t>
      </w:r>
      <w:r>
        <w:rPr>
          <w:rFonts w:eastAsia="Times New Roman"/>
          <w:sz w:val="16"/>
          <w:szCs w:val="16"/>
        </w:rPr>
        <w:t>статья</w:t>
      </w:r>
      <w:r>
        <w:rPr>
          <w:rFonts w:eastAsia="Times New Roman"/>
        </w:rPr>
        <w:t xml:space="preserve"> </w:t>
      </w:r>
      <w:r>
        <w:rPr>
          <w:rFonts w:eastAsia="Times New Roman"/>
          <w:sz w:val="16"/>
          <w:szCs w:val="16"/>
        </w:rPr>
        <w:t>М.Ежовой “Белогвардейская контрабанда под флагом литературных воспомина</w:t>
      </w:r>
      <w:r>
        <w:rPr>
          <w:rFonts w:eastAsia="Times New Roman"/>
          <w:sz w:val="16"/>
          <w:szCs w:val="16"/>
        </w:rPr>
        <w:softHyphen/>
        <w:t>ний”. Констатируя “гнилой либерализм по отношению к мемуаристам со стороны книгоиздательств” вообще, критик сосредоточивался на книге Н.Д.Телешова (издание Московского товарищества писателей): “Старик тоскует о прошлом”, “Он хочет вернуть прошлое”. Книгу ули</w:t>
      </w:r>
      <w:r>
        <w:rPr>
          <w:rFonts w:eastAsia="Times New Roman"/>
          <w:sz w:val="16"/>
          <w:szCs w:val="16"/>
        </w:rPr>
        <w:softHyphen/>
        <w:t>чали в том, что на ее страницах возникают фигуры белоэмигранта Буни</w:t>
      </w:r>
      <w:r>
        <w:rPr>
          <w:rFonts w:eastAsia="Times New Roman"/>
          <w:sz w:val="16"/>
          <w:szCs w:val="16"/>
        </w:rPr>
        <w:softHyphen/>
        <w:t>на, белоэмигранта Арцыбашева, описываются вечера в редакции “Рус</w:t>
      </w:r>
      <w:r>
        <w:rPr>
          <w:rFonts w:eastAsia="Times New Roman"/>
          <w:sz w:val="16"/>
          <w:szCs w:val="16"/>
        </w:rPr>
        <w:softHyphen/>
        <w:t>ских ведомостей” – буржуазной газеты, закрытой большевиками, один из редакторов которой только что проходил как обвиняемый по делу Промпартии. Осуждается не только мемуарист, но все Московское то</w:t>
      </w:r>
      <w:r>
        <w:rPr>
          <w:rFonts w:eastAsia="Times New Roman"/>
          <w:sz w:val="16"/>
          <w:szCs w:val="16"/>
        </w:rPr>
        <w:softHyphen/>
        <w:t>варищество писателей – за “выпуск на советский книжный рынок этой антисоветской книжки”.</w:t>
      </w:r>
    </w:p>
    <w:p w:rsidR="00DD4130" w:rsidRDefault="006C0410" w:rsidP="006C0410">
      <w:pPr>
        <w:numPr>
          <w:ilvl w:val="0"/>
          <w:numId w:val="184"/>
        </w:numPr>
        <w:shd w:val="clear" w:color="auto" w:fill="FFFFFF"/>
        <w:tabs>
          <w:tab w:val="left" w:pos="101"/>
        </w:tabs>
        <w:spacing w:line="178" w:lineRule="exact"/>
        <w:jc w:val="both"/>
        <w:rPr>
          <w:sz w:val="16"/>
          <w:szCs w:val="16"/>
        </w:rPr>
      </w:pPr>
      <w:r>
        <w:rPr>
          <w:rFonts w:eastAsia="Times New Roman"/>
          <w:sz w:val="16"/>
          <w:szCs w:val="16"/>
        </w:rPr>
        <w:t>Ввод</w:t>
      </w:r>
      <w:r>
        <w:rPr>
          <w:rFonts w:eastAsia="Times New Roman"/>
        </w:rPr>
        <w:t xml:space="preserve"> </w:t>
      </w:r>
      <w:r>
        <w:rPr>
          <w:rFonts w:eastAsia="Times New Roman"/>
          <w:sz w:val="16"/>
          <w:szCs w:val="16"/>
        </w:rPr>
        <w:t>Ф.В.Шевченко</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Клары</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состоялся.</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Н.А.Соколов</w:t>
      </w:r>
      <w:r>
        <w:rPr>
          <w:rFonts w:eastAsia="Times New Roman"/>
          <w:sz w:val="16"/>
          <w:szCs w:val="16"/>
        </w:rPr>
        <w:softHyphen/>
        <w:t>ской ее играла еще А.А.Монахова.</w:t>
      </w:r>
    </w:p>
    <w:p w:rsidR="00DD4130" w:rsidRDefault="00DD4130">
      <w:pPr>
        <w:shd w:val="clear" w:color="auto" w:fill="FFFFFF"/>
        <w:tabs>
          <w:tab w:val="left" w:pos="331"/>
        </w:tabs>
        <w:spacing w:before="96" w:line="178" w:lineRule="exact"/>
        <w:jc w:val="both"/>
      </w:pPr>
      <w:hyperlink w:anchor="bookmark2084" w:history="1">
        <w:bookmarkStart w:id="4227" w:name="bookmark4620"/>
        <w:r w:rsidR="006C0410">
          <w:rPr>
            <w:b/>
            <w:bCs/>
            <w:sz w:val="16"/>
            <w:szCs w:val="16"/>
          </w:rPr>
          <w:t>2</w:t>
        </w:r>
        <w:bookmarkEnd w:id="4227"/>
        <w:r w:rsidR="006C0410">
          <w:rPr>
            <w:b/>
            <w:bCs/>
            <w:sz w:val="16"/>
            <w:szCs w:val="16"/>
          </w:rPr>
          <w:t>30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11555.</w:t>
      </w:r>
      <w:r w:rsidR="006C0410">
        <w:rPr>
          <w:rFonts w:eastAsia="Times New Roman"/>
        </w:rPr>
        <w:t xml:space="preserve"> </w:t>
      </w:r>
      <w:r w:rsidR="006C0410">
        <w:rPr>
          <w:rFonts w:eastAsia="Times New Roman"/>
          <w:sz w:val="16"/>
          <w:szCs w:val="16"/>
        </w:rPr>
        <w:t>Пропуски</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тексте</w:t>
      </w:r>
      <w:r w:rsidR="006C0410">
        <w:rPr>
          <w:rFonts w:eastAsia="Times New Roman"/>
        </w:rPr>
        <w:t xml:space="preserve"> </w:t>
      </w:r>
      <w:r w:rsidR="006C0410">
        <w:rPr>
          <w:rFonts w:eastAsia="Times New Roman"/>
          <w:sz w:val="16"/>
          <w:szCs w:val="16"/>
        </w:rPr>
        <w:t>объясняются</w:t>
      </w:r>
      <w:r w:rsidR="006C0410">
        <w:rPr>
          <w:rFonts w:eastAsia="Times New Roman"/>
        </w:rPr>
        <w:t xml:space="preserve"> </w:t>
      </w:r>
      <w:r w:rsidR="006C0410">
        <w:rPr>
          <w:rFonts w:eastAsia="Times New Roman"/>
          <w:sz w:val="16"/>
          <w:szCs w:val="16"/>
        </w:rPr>
        <w:t>тем,</w:t>
      </w:r>
      <w:r w:rsidR="006C0410">
        <w:rPr>
          <w:rFonts w:eastAsia="Times New Roman"/>
        </w:rPr>
        <w:t xml:space="preserve"> </w:t>
      </w:r>
      <w:r w:rsidR="006C0410">
        <w:rPr>
          <w:rFonts w:eastAsia="Times New Roman"/>
          <w:sz w:val="16"/>
          <w:szCs w:val="16"/>
        </w:rPr>
        <w:t>что</w:t>
      </w:r>
      <w:r w:rsidR="006C0410">
        <w:rPr>
          <w:rFonts w:eastAsia="Times New Roman"/>
        </w:rPr>
        <w:t xml:space="preserve"> </w:t>
      </w:r>
      <w:r w:rsidR="006C0410">
        <w:rPr>
          <w:rFonts w:eastAsia="Times New Roman"/>
          <w:sz w:val="16"/>
          <w:szCs w:val="16"/>
        </w:rPr>
        <w:t>О.Б.</w:t>
      </w:r>
      <w:r w:rsidR="006C0410">
        <w:rPr>
          <w:rFonts w:eastAsia="Times New Roman"/>
        </w:rPr>
        <w:t xml:space="preserve"> </w:t>
      </w:r>
      <w:r w:rsidR="006C0410">
        <w:rPr>
          <w:rFonts w:eastAsia="Times New Roman"/>
          <w:sz w:val="16"/>
          <w:szCs w:val="16"/>
        </w:rPr>
        <w:t>не</w:t>
      </w:r>
      <w:r w:rsidR="006C0410">
        <w:rPr>
          <w:rFonts w:eastAsia="Times New Roman"/>
        </w:rPr>
        <w:t xml:space="preserve"> </w:t>
      </w:r>
      <w:r w:rsidR="006C0410">
        <w:rPr>
          <w:rFonts w:eastAsia="Times New Roman"/>
          <w:sz w:val="16"/>
          <w:szCs w:val="16"/>
        </w:rPr>
        <w:t>пере</w:t>
      </w:r>
      <w:r w:rsidR="006C0410">
        <w:rPr>
          <w:rFonts w:eastAsia="Times New Roman"/>
          <w:sz w:val="16"/>
          <w:szCs w:val="16"/>
        </w:rPr>
        <w:softHyphen/>
      </w:r>
      <w:r w:rsidR="006C0410">
        <w:rPr>
          <w:rFonts w:eastAsia="Times New Roman"/>
          <w:sz w:val="16"/>
          <w:szCs w:val="16"/>
        </w:rPr>
        <w:br/>
        <w:t>несла в свой (второй) экземпляр фамилию и адрес; в посылаемом Н.-Д.</w:t>
      </w:r>
      <w:r w:rsidR="006C0410">
        <w:rPr>
          <w:rFonts w:eastAsia="Times New Roman"/>
          <w:sz w:val="16"/>
          <w:szCs w:val="16"/>
        </w:rPr>
        <w:br/>
        <w:t>экземпляре она вписывала их латинскими буквами от руки.</w:t>
      </w:r>
    </w:p>
    <w:p w:rsidR="00DD4130" w:rsidRDefault="006C0410">
      <w:pPr>
        <w:shd w:val="clear" w:color="auto" w:fill="FFFFFF"/>
        <w:spacing w:before="19" w:line="178" w:lineRule="exact"/>
        <w:jc w:val="both"/>
      </w:pPr>
      <w:bookmarkStart w:id="4228" w:name="bookmark4621"/>
      <w:r>
        <w:rPr>
          <w:sz w:val="16"/>
          <w:szCs w:val="16"/>
        </w:rPr>
        <w:t>1</w:t>
      </w:r>
      <w:bookmarkEnd w:id="4228"/>
      <w:r>
        <w:rPr>
          <w:sz w:val="16"/>
          <w:szCs w:val="16"/>
        </w:rPr>
        <w:t xml:space="preserve"> </w:t>
      </w:r>
      <w:r>
        <w:rPr>
          <w:rFonts w:eastAsia="Times New Roman"/>
          <w:sz w:val="16"/>
          <w:szCs w:val="16"/>
        </w:rPr>
        <w:t>В письме от 20 декабря Н.-Д. просил передать А.А.Рошету извинения (не ответил на его письмо), а А.А. Андерсу – благодарность за письмо и фотокарточку; упомянув имя Андерса, Н.-Д. добавлял: “Кстати, – дают ли ему работу? Он очень заслуживает!..” (НД, № 446).</w:t>
      </w:r>
    </w:p>
    <w:p w:rsidR="00DD4130" w:rsidRDefault="00DD4130">
      <w:pPr>
        <w:shd w:val="clear" w:color="auto" w:fill="FFFFFF"/>
        <w:tabs>
          <w:tab w:val="left" w:pos="331"/>
        </w:tabs>
        <w:spacing w:before="96"/>
      </w:pPr>
      <w:hyperlink w:anchor="bookmark2093" w:history="1">
        <w:bookmarkStart w:id="4229" w:name="bookmark4622"/>
        <w:r w:rsidR="006C0410">
          <w:rPr>
            <w:b/>
            <w:bCs/>
            <w:sz w:val="16"/>
            <w:szCs w:val="16"/>
          </w:rPr>
          <w:t>2</w:t>
        </w:r>
        <w:bookmarkEnd w:id="4229"/>
        <w:r w:rsidR="006C0410">
          <w:rPr>
            <w:b/>
            <w:bCs/>
            <w:sz w:val="16"/>
            <w:szCs w:val="16"/>
          </w:rPr>
          <w:t>31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11556.</w:t>
      </w:r>
    </w:p>
    <w:p w:rsidR="00DD4130" w:rsidRDefault="006C0410" w:rsidP="006C0410">
      <w:pPr>
        <w:numPr>
          <w:ilvl w:val="0"/>
          <w:numId w:val="185"/>
        </w:numPr>
        <w:shd w:val="clear" w:color="auto" w:fill="FFFFFF"/>
        <w:tabs>
          <w:tab w:val="left" w:pos="96"/>
        </w:tabs>
        <w:spacing w:before="19"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А.С.Енукидзе,</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возглавлял</w:t>
      </w:r>
      <w:r>
        <w:rPr>
          <w:rFonts w:eastAsia="Times New Roman"/>
        </w:rPr>
        <w:t xml:space="preserve"> </w:t>
      </w:r>
      <w:r>
        <w:rPr>
          <w:rFonts w:eastAsia="Times New Roman"/>
          <w:sz w:val="16"/>
          <w:szCs w:val="16"/>
        </w:rPr>
        <w:t>Комиссию</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руко</w:t>
      </w:r>
      <w:r>
        <w:rPr>
          <w:rFonts w:eastAsia="Times New Roman"/>
          <w:sz w:val="16"/>
          <w:szCs w:val="16"/>
        </w:rPr>
        <w:softHyphen/>
        <w:t>водству ГАБТ и МХАТ.</w:t>
      </w:r>
    </w:p>
    <w:p w:rsidR="00DD4130" w:rsidRDefault="006C0410" w:rsidP="006C0410">
      <w:pPr>
        <w:numPr>
          <w:ilvl w:val="0"/>
          <w:numId w:val="185"/>
        </w:numPr>
        <w:shd w:val="clear" w:color="auto" w:fill="FFFFFF"/>
        <w:tabs>
          <w:tab w:val="left" w:pos="96"/>
        </w:tabs>
        <w:spacing w:line="178" w:lineRule="exact"/>
        <w:jc w:val="both"/>
        <w:rPr>
          <w:sz w:val="16"/>
          <w:szCs w:val="16"/>
        </w:rPr>
      </w:pPr>
      <w:r>
        <w:rPr>
          <w:rFonts w:eastAsia="Times New Roman"/>
          <w:sz w:val="16"/>
          <w:szCs w:val="16"/>
        </w:rPr>
        <w:t>Постановка</w:t>
      </w:r>
      <w:r>
        <w:rPr>
          <w:rFonts w:eastAsia="Times New Roman"/>
        </w:rPr>
        <w:t xml:space="preserve"> </w:t>
      </w:r>
      <w:r>
        <w:rPr>
          <w:rFonts w:eastAsia="Times New Roman"/>
          <w:sz w:val="16"/>
          <w:szCs w:val="16"/>
        </w:rPr>
        <w:t>романа</w:t>
      </w:r>
      <w:r>
        <w:rPr>
          <w:rFonts w:eastAsia="Times New Roman"/>
        </w:rPr>
        <w:t xml:space="preserve"> </w:t>
      </w:r>
      <w:r>
        <w:rPr>
          <w:rFonts w:eastAsia="Times New Roman"/>
          <w:sz w:val="16"/>
          <w:szCs w:val="16"/>
        </w:rPr>
        <w:t>Т.Драйзера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состоялась;</w:t>
      </w:r>
      <w:r>
        <w:rPr>
          <w:rFonts w:eastAsia="Times New Roman"/>
        </w:rPr>
        <w:t xml:space="preserve"> </w:t>
      </w:r>
      <w:r>
        <w:rPr>
          <w:rFonts w:eastAsia="Times New Roman"/>
          <w:sz w:val="16"/>
          <w:szCs w:val="16"/>
        </w:rPr>
        <w:t>пьеса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мо</w:t>
      </w:r>
      <w:r>
        <w:rPr>
          <w:rFonts w:eastAsia="Times New Roman"/>
          <w:sz w:val="16"/>
          <w:szCs w:val="16"/>
        </w:rPr>
        <w:softHyphen/>
        <w:t>тивам “Американской трагедии” была написана Н.Г.Базилевским для Московского Рабочего Художественного театра и шла там под названи</w:t>
      </w:r>
      <w:r>
        <w:rPr>
          <w:rFonts w:eastAsia="Times New Roman"/>
          <w:sz w:val="16"/>
          <w:szCs w:val="16"/>
        </w:rPr>
        <w:softHyphen/>
        <w:t>ем “Неизбежность” (“Закон Ликурга”).</w:t>
      </w:r>
    </w:p>
    <w:p w:rsidR="00DD4130" w:rsidRDefault="006C0410" w:rsidP="006C0410">
      <w:pPr>
        <w:numPr>
          <w:ilvl w:val="0"/>
          <w:numId w:val="185"/>
        </w:numPr>
        <w:shd w:val="clear" w:color="auto" w:fill="FFFFFF"/>
        <w:tabs>
          <w:tab w:val="left" w:pos="96"/>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подшучивает</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собой:</w:t>
      </w:r>
      <w:r>
        <w:rPr>
          <w:rFonts w:eastAsia="Times New Roman"/>
        </w:rPr>
        <w:t xml:space="preserve"> </w:t>
      </w:r>
      <w:r>
        <w:rPr>
          <w:rFonts w:eastAsia="Times New Roman"/>
          <w:sz w:val="16"/>
          <w:szCs w:val="16"/>
        </w:rPr>
        <w:t>она</w:t>
      </w:r>
      <w:r>
        <w:rPr>
          <w:rFonts w:eastAsia="Times New Roman"/>
        </w:rPr>
        <w:t xml:space="preserve"> </w:t>
      </w:r>
      <w:r>
        <w:rPr>
          <w:rFonts w:eastAsia="Times New Roman"/>
          <w:sz w:val="16"/>
          <w:szCs w:val="16"/>
        </w:rPr>
        <w:t>страдала</w:t>
      </w:r>
      <w:r>
        <w:rPr>
          <w:rFonts w:eastAsia="Times New Roman"/>
        </w:rPr>
        <w:t xml:space="preserve"> </w:t>
      </w:r>
      <w:r>
        <w:rPr>
          <w:rFonts w:eastAsia="Times New Roman"/>
          <w:sz w:val="16"/>
          <w:szCs w:val="16"/>
        </w:rPr>
        <w:t>птозом</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птозе</w:t>
      </w:r>
      <w:r>
        <w:rPr>
          <w:rFonts w:eastAsia="Times New Roman"/>
        </w:rPr>
        <w:t xml:space="preserve"> </w:t>
      </w:r>
      <w:r>
        <w:rPr>
          <w:rFonts w:eastAsia="Times New Roman"/>
          <w:sz w:val="16"/>
          <w:szCs w:val="16"/>
        </w:rPr>
        <w:t>ослабле</w:t>
      </w:r>
      <w:r>
        <w:rPr>
          <w:rFonts w:eastAsia="Times New Roman"/>
          <w:sz w:val="16"/>
          <w:szCs w:val="16"/>
        </w:rPr>
        <w:softHyphen/>
        <w:t>на или вовсе отсутствует мышца, поднимающая верхнее веко), и эта бо</w:t>
      </w:r>
      <w:r>
        <w:rPr>
          <w:rFonts w:eastAsia="Times New Roman"/>
          <w:sz w:val="16"/>
          <w:szCs w:val="16"/>
        </w:rPr>
        <w:softHyphen/>
        <w:t>лезнь вынуждала ее всегда оставаться с полузакрытыми глазами. Насчет М.П.Гальперина – участника работ над “Корневильскими коло</w:t>
      </w:r>
      <w:r>
        <w:rPr>
          <w:rFonts w:eastAsia="Times New Roman"/>
          <w:sz w:val="16"/>
          <w:szCs w:val="16"/>
        </w:rPr>
        <w:softHyphen/>
        <w:t>колами” в Муз. театре – Н.-Д. обмолвился в письме от 20 декабря так: “Участие Гальперина в идее?.. Ну, пусть. Гальперин – “везучий”, пусть участвует” (НД, № 446).</w:t>
      </w:r>
    </w:p>
    <w:p w:rsidR="00DD4130" w:rsidRDefault="006C0410" w:rsidP="006C0410">
      <w:pPr>
        <w:numPr>
          <w:ilvl w:val="0"/>
          <w:numId w:val="185"/>
        </w:numPr>
        <w:shd w:val="clear" w:color="auto" w:fill="FFFFFF"/>
        <w:tabs>
          <w:tab w:val="left" w:pos="96"/>
        </w:tabs>
        <w:spacing w:line="178" w:lineRule="exact"/>
        <w:jc w:val="both"/>
        <w:rPr>
          <w:sz w:val="16"/>
          <w:szCs w:val="16"/>
        </w:rPr>
      </w:pPr>
      <w:r>
        <w:rPr>
          <w:rFonts w:eastAsia="Times New Roman"/>
          <w:sz w:val="16"/>
          <w:szCs w:val="16"/>
        </w:rPr>
        <w:t>Отсылка</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тексту</w:t>
      </w:r>
      <w:r>
        <w:rPr>
          <w:rFonts w:eastAsia="Times New Roman"/>
        </w:rPr>
        <w:t xml:space="preserve"> </w:t>
      </w:r>
      <w:r>
        <w:rPr>
          <w:rFonts w:eastAsia="Times New Roman"/>
          <w:sz w:val="16"/>
          <w:szCs w:val="16"/>
        </w:rPr>
        <w:t>комедии</w:t>
      </w:r>
      <w:r>
        <w:rPr>
          <w:rFonts w:eastAsia="Times New Roman"/>
        </w:rPr>
        <w:t xml:space="preserve"> </w:t>
      </w:r>
      <w:r>
        <w:rPr>
          <w:rFonts w:eastAsia="Times New Roman"/>
          <w:sz w:val="16"/>
          <w:szCs w:val="16"/>
        </w:rPr>
        <w:t>Островского</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всякого</w:t>
      </w:r>
      <w:r>
        <w:rPr>
          <w:rFonts w:eastAsia="Times New Roman"/>
        </w:rPr>
        <w:t xml:space="preserve"> </w:t>
      </w:r>
      <w:r>
        <w:rPr>
          <w:rFonts w:eastAsia="Times New Roman"/>
          <w:sz w:val="16"/>
          <w:szCs w:val="16"/>
        </w:rPr>
        <w:t>мудреца</w:t>
      </w:r>
      <w:r>
        <w:rPr>
          <w:rFonts w:eastAsia="Times New Roman"/>
        </w:rPr>
        <w:t xml:space="preserve"> </w:t>
      </w:r>
      <w:r>
        <w:rPr>
          <w:rFonts w:eastAsia="Times New Roman"/>
          <w:sz w:val="16"/>
          <w:szCs w:val="16"/>
        </w:rPr>
        <w:t>довольно простоты” (Глумов уточняет, что труд Крутицкого “О вреде реформ во</w:t>
      </w:r>
      <w:r>
        <w:rPr>
          <w:rFonts w:eastAsia="Times New Roman"/>
          <w:sz w:val="16"/>
          <w:szCs w:val="16"/>
        </w:rPr>
        <w:softHyphen/>
        <w:t>обще” по жанру не прожект, а трактат).</w:t>
      </w:r>
    </w:p>
    <w:p w:rsidR="00DD4130" w:rsidRDefault="00DD4130" w:rsidP="006C0410">
      <w:pPr>
        <w:numPr>
          <w:ilvl w:val="0"/>
          <w:numId w:val="185"/>
        </w:numPr>
        <w:shd w:val="clear" w:color="auto" w:fill="FFFFFF"/>
        <w:tabs>
          <w:tab w:val="left" w:pos="96"/>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[1932]</w:t>
      </w:r>
    </w:p>
    <w:p w:rsidR="00DD4130" w:rsidRDefault="00DD4130">
      <w:pPr>
        <w:shd w:val="clear" w:color="auto" w:fill="FFFFFF"/>
        <w:tabs>
          <w:tab w:val="left" w:pos="326"/>
        </w:tabs>
        <w:spacing w:before="254"/>
      </w:pPr>
      <w:hyperlink w:anchor="bookmark2103" w:history="1">
        <w:bookmarkStart w:id="4230" w:name="bookmark4626"/>
        <w:r w:rsidR="006C0410">
          <w:rPr>
            <w:b/>
            <w:bCs/>
            <w:sz w:val="16"/>
            <w:szCs w:val="16"/>
          </w:rPr>
          <w:t>2</w:t>
        </w:r>
        <w:bookmarkEnd w:id="4230"/>
        <w:r w:rsidR="006C0410">
          <w:rPr>
            <w:b/>
            <w:bCs/>
            <w:sz w:val="16"/>
            <w:szCs w:val="16"/>
          </w:rPr>
          <w:t>32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11674.</w:t>
      </w:r>
    </w:p>
    <w:p w:rsidR="00DD4130" w:rsidRDefault="006C0410" w:rsidP="006C0410">
      <w:pPr>
        <w:numPr>
          <w:ilvl w:val="0"/>
          <w:numId w:val="186"/>
        </w:numPr>
        <w:shd w:val="clear" w:color="auto" w:fill="FFFFFF"/>
        <w:tabs>
          <w:tab w:val="left" w:pos="96"/>
        </w:tabs>
        <w:spacing w:before="19" w:line="178" w:lineRule="exact"/>
        <w:jc w:val="both"/>
        <w:rPr>
          <w:sz w:val="16"/>
          <w:szCs w:val="16"/>
        </w:rPr>
      </w:pPr>
      <w:r>
        <w:rPr>
          <w:rFonts w:eastAsia="Times New Roman"/>
          <w:sz w:val="16"/>
          <w:szCs w:val="16"/>
        </w:rPr>
        <w:t>Из</w:t>
      </w:r>
      <w:r>
        <w:rPr>
          <w:rFonts w:eastAsia="Times New Roman"/>
        </w:rPr>
        <w:t xml:space="preserve"> </w:t>
      </w:r>
      <w:r>
        <w:rPr>
          <w:rFonts w:eastAsia="Times New Roman"/>
          <w:sz w:val="16"/>
          <w:szCs w:val="16"/>
        </w:rPr>
        <w:t>писем</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явствует,</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Риге</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 т. 3, № 1359).</w:t>
      </w:r>
    </w:p>
    <w:p w:rsidR="00DD4130" w:rsidRDefault="006C0410" w:rsidP="006C0410">
      <w:pPr>
        <w:numPr>
          <w:ilvl w:val="0"/>
          <w:numId w:val="186"/>
        </w:numPr>
        <w:shd w:val="clear" w:color="auto" w:fill="FFFFFF"/>
        <w:tabs>
          <w:tab w:val="left" w:pos="96"/>
        </w:tabs>
        <w:spacing w:line="178" w:lineRule="exact"/>
        <w:jc w:val="both"/>
        <w:rPr>
          <w:sz w:val="16"/>
          <w:szCs w:val="16"/>
        </w:rPr>
      </w:pPr>
      <w:r>
        <w:rPr>
          <w:rFonts w:eastAsia="Times New Roman"/>
          <w:sz w:val="16"/>
          <w:szCs w:val="16"/>
        </w:rPr>
        <w:t>На</w:t>
      </w:r>
      <w:r>
        <w:rPr>
          <w:rFonts w:eastAsia="Times New Roman"/>
        </w:rPr>
        <w:t xml:space="preserve"> </w:t>
      </w:r>
      <w:r>
        <w:rPr>
          <w:rFonts w:eastAsia="Times New Roman"/>
          <w:sz w:val="16"/>
          <w:szCs w:val="16"/>
        </w:rPr>
        <w:t>помещение</w:t>
      </w:r>
      <w:r>
        <w:rPr>
          <w:rFonts w:eastAsia="Times New Roman"/>
        </w:rPr>
        <w:t xml:space="preserve"> </w:t>
      </w:r>
      <w:r>
        <w:rPr>
          <w:rFonts w:eastAsia="Times New Roman"/>
          <w:sz w:val="16"/>
          <w:szCs w:val="16"/>
        </w:rPr>
        <w:t>закрывавшегося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1932</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властями</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б.</w:t>
      </w:r>
      <w:r>
        <w:rPr>
          <w:rFonts w:eastAsia="Times New Roman"/>
        </w:rPr>
        <w:t xml:space="preserve"> </w:t>
      </w:r>
      <w:r>
        <w:rPr>
          <w:rFonts w:eastAsia="Times New Roman"/>
          <w:sz w:val="16"/>
          <w:szCs w:val="16"/>
        </w:rPr>
        <w:t>Корш</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Бо</w:t>
      </w:r>
      <w:r>
        <w:rPr>
          <w:rFonts w:eastAsia="Times New Roman"/>
          <w:sz w:val="16"/>
          <w:szCs w:val="16"/>
        </w:rPr>
        <w:softHyphen/>
        <w:t>гословском переулке претендовало несколько московских коллективов. Оно в конце концов досталось МХАТу под его филиал.</w:t>
      </w:r>
    </w:p>
    <w:p w:rsidR="00DD4130" w:rsidRDefault="00DD4130">
      <w:pPr>
        <w:shd w:val="clear" w:color="auto" w:fill="FFFFFF"/>
        <w:tabs>
          <w:tab w:val="left" w:pos="326"/>
        </w:tabs>
        <w:spacing w:before="96"/>
      </w:pPr>
      <w:hyperlink w:anchor="bookmark2111" w:history="1">
        <w:bookmarkStart w:id="4231" w:name="bookmark4628"/>
        <w:r w:rsidR="006C0410">
          <w:rPr>
            <w:b/>
            <w:bCs/>
            <w:sz w:val="16"/>
            <w:szCs w:val="16"/>
          </w:rPr>
          <w:t>2</w:t>
        </w:r>
        <w:bookmarkEnd w:id="4231"/>
        <w:r w:rsidR="006C0410">
          <w:rPr>
            <w:b/>
            <w:bCs/>
            <w:sz w:val="16"/>
            <w:szCs w:val="16"/>
          </w:rPr>
          <w:t>33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11557.</w:t>
      </w:r>
    </w:p>
    <w:p w:rsidR="00DD4130" w:rsidRDefault="006C0410">
      <w:pPr>
        <w:shd w:val="clear" w:color="auto" w:fill="FFFFFF"/>
        <w:tabs>
          <w:tab w:val="left" w:pos="144"/>
        </w:tabs>
        <w:spacing w:before="14" w:line="178" w:lineRule="exact"/>
        <w:jc w:val="both"/>
      </w:pPr>
      <w:bookmarkStart w:id="4232" w:name="bookmark4629"/>
      <w:r>
        <w:rPr>
          <w:sz w:val="16"/>
          <w:szCs w:val="16"/>
        </w:rPr>
        <w:t>1</w:t>
      </w:r>
      <w:bookmarkEnd w:id="4232"/>
      <w:r>
        <w:tab/>
      </w:r>
      <w:r>
        <w:rPr>
          <w:rFonts w:eastAsia="Times New Roman"/>
          <w:sz w:val="16"/>
          <w:szCs w:val="16"/>
        </w:rPr>
        <w:t>В</w:t>
      </w:r>
      <w:r>
        <w:rPr>
          <w:rFonts w:eastAsia="Times New Roman"/>
        </w:rPr>
        <w:t xml:space="preserve"> </w:t>
      </w:r>
      <w:r>
        <w:rPr>
          <w:rFonts w:eastAsia="Times New Roman"/>
          <w:sz w:val="16"/>
          <w:szCs w:val="16"/>
        </w:rPr>
        <w:t>“Столпах</w:t>
      </w:r>
      <w:r>
        <w:rPr>
          <w:rFonts w:eastAsia="Times New Roman"/>
        </w:rPr>
        <w:t xml:space="preserve"> </w:t>
      </w:r>
      <w:r>
        <w:rPr>
          <w:rFonts w:eastAsia="Times New Roman"/>
          <w:sz w:val="16"/>
          <w:szCs w:val="16"/>
        </w:rPr>
        <w:t>общества”,</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В.Я.Станицыну</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назначена</w:t>
      </w:r>
      <w:r>
        <w:rPr>
          <w:rFonts w:eastAsia="Times New Roman"/>
        </w:rPr>
        <w:t xml:space="preserve"> </w:t>
      </w:r>
      <w:r>
        <w:rPr>
          <w:rFonts w:eastAsia="Times New Roman"/>
          <w:sz w:val="16"/>
          <w:szCs w:val="16"/>
        </w:rPr>
        <w:t>роль</w:t>
      </w:r>
      <w:r>
        <w:rPr>
          <w:rFonts w:eastAsia="Times New Roman"/>
          <w:sz w:val="16"/>
          <w:szCs w:val="16"/>
        </w:rPr>
        <w:br/>
        <w:t>консула Берника, кроме актеров, которых он мог считать себе ровней</w:t>
      </w:r>
      <w:r>
        <w:rPr>
          <w:rFonts w:eastAsia="Times New Roman"/>
          <w:sz w:val="16"/>
          <w:szCs w:val="16"/>
        </w:rPr>
        <w:br/>
        <w:t>(В.С.Соколова – Лона, И.М.Кудрявцев – Иоганн), должны были играть</w:t>
      </w:r>
      <w:r>
        <w:rPr>
          <w:rFonts w:eastAsia="Times New Roman"/>
          <w:sz w:val="16"/>
          <w:szCs w:val="16"/>
        </w:rPr>
        <w:br/>
        <w:t>Телешева, Елина, Малолетков, Герасимов, Карев, Горбунов, Лакшин,</w:t>
      </w:r>
      <w:r>
        <w:rPr>
          <w:rFonts w:eastAsia="Times New Roman"/>
          <w:sz w:val="16"/>
          <w:szCs w:val="16"/>
        </w:rPr>
        <w:br/>
        <w:t>Вронская и т.д.</w:t>
      </w:r>
    </w:p>
    <w:p w:rsidR="00DD4130" w:rsidRDefault="006C0410" w:rsidP="006C0410">
      <w:pPr>
        <w:numPr>
          <w:ilvl w:val="0"/>
          <w:numId w:val="187"/>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“Горькой</w:t>
      </w:r>
      <w:r>
        <w:rPr>
          <w:rFonts w:eastAsia="Times New Roman"/>
        </w:rPr>
        <w:t xml:space="preserve"> </w:t>
      </w:r>
      <w:r>
        <w:rPr>
          <w:rFonts w:eastAsia="Times New Roman"/>
          <w:sz w:val="16"/>
          <w:szCs w:val="16"/>
        </w:rPr>
        <w:t>судьбине”</w:t>
      </w:r>
      <w:r>
        <w:rPr>
          <w:rFonts w:eastAsia="Times New Roman"/>
        </w:rPr>
        <w:t xml:space="preserve"> </w:t>
      </w:r>
      <w:r>
        <w:rPr>
          <w:rFonts w:eastAsia="Times New Roman"/>
          <w:sz w:val="16"/>
          <w:szCs w:val="16"/>
        </w:rPr>
        <w:t>Добронравов</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играть</w:t>
      </w:r>
      <w:r>
        <w:rPr>
          <w:rFonts w:eastAsia="Times New Roman"/>
        </w:rPr>
        <w:t xml:space="preserve"> </w:t>
      </w:r>
      <w:r>
        <w:rPr>
          <w:rFonts w:eastAsia="Times New Roman"/>
          <w:sz w:val="16"/>
          <w:szCs w:val="16"/>
        </w:rPr>
        <w:t>Анания</w:t>
      </w:r>
      <w:r>
        <w:rPr>
          <w:rFonts w:eastAsia="Times New Roman"/>
        </w:rPr>
        <w:t xml:space="preserve"> </w:t>
      </w:r>
      <w:r>
        <w:rPr>
          <w:rFonts w:eastAsia="Times New Roman"/>
          <w:sz w:val="16"/>
          <w:szCs w:val="16"/>
        </w:rPr>
        <w:t>Яков</w:t>
      </w:r>
      <w:r>
        <w:rPr>
          <w:rFonts w:eastAsia="Times New Roman"/>
          <w:sz w:val="16"/>
          <w:szCs w:val="16"/>
        </w:rPr>
        <w:softHyphen/>
        <w:t>лева (роль, когда-то сыгранную К.С.), А.Зуева – Спиридоньевну, Гриб</w:t>
      </w:r>
      <w:r>
        <w:rPr>
          <w:rFonts w:eastAsia="Times New Roman"/>
          <w:sz w:val="16"/>
          <w:szCs w:val="16"/>
        </w:rPr>
        <w:softHyphen/>
        <w:t>ков – Никона.</w:t>
      </w:r>
    </w:p>
    <w:p w:rsidR="00DD4130" w:rsidRDefault="006C0410" w:rsidP="006C0410">
      <w:pPr>
        <w:numPr>
          <w:ilvl w:val="0"/>
          <w:numId w:val="187"/>
        </w:numPr>
        <w:shd w:val="clear" w:color="auto" w:fill="FFFFFF"/>
        <w:tabs>
          <w:tab w:val="left" w:pos="101"/>
        </w:tabs>
        <w:spacing w:line="178" w:lineRule="exact"/>
        <w:jc w:val="both"/>
        <w:rPr>
          <w:sz w:val="16"/>
          <w:szCs w:val="16"/>
        </w:rPr>
      </w:pPr>
      <w:r>
        <w:rPr>
          <w:rFonts w:eastAsia="Times New Roman"/>
          <w:i/>
          <w:iCs/>
          <w:sz w:val="16"/>
          <w:szCs w:val="16"/>
        </w:rPr>
        <w:t>“Тройка”</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которую</w:t>
      </w:r>
      <w:r>
        <w:rPr>
          <w:rFonts w:eastAsia="Times New Roman"/>
        </w:rPr>
        <w:t xml:space="preserve"> </w:t>
      </w:r>
      <w:r>
        <w:rPr>
          <w:rFonts w:eastAsia="Times New Roman"/>
          <w:sz w:val="16"/>
          <w:szCs w:val="16"/>
        </w:rPr>
        <w:t>входили</w:t>
      </w:r>
      <w:r>
        <w:rPr>
          <w:rFonts w:eastAsia="Times New Roman"/>
        </w:rPr>
        <w:t xml:space="preserve"> </w:t>
      </w:r>
      <w:r>
        <w:rPr>
          <w:rFonts w:eastAsia="Times New Roman"/>
          <w:sz w:val="16"/>
          <w:szCs w:val="16"/>
        </w:rPr>
        <w:t>Качалов,</w:t>
      </w:r>
      <w:r>
        <w:rPr>
          <w:rFonts w:eastAsia="Times New Roman"/>
        </w:rPr>
        <w:t xml:space="preserve"> </w:t>
      </w:r>
      <w:r>
        <w:rPr>
          <w:rFonts w:eastAsia="Times New Roman"/>
          <w:sz w:val="16"/>
          <w:szCs w:val="16"/>
        </w:rPr>
        <w:t>Леонидов,</w:t>
      </w:r>
      <w:r>
        <w:rPr>
          <w:rFonts w:eastAsia="Times New Roman"/>
        </w:rPr>
        <w:t xml:space="preserve"> </w:t>
      </w:r>
      <w:r>
        <w:rPr>
          <w:rFonts w:eastAsia="Times New Roman"/>
          <w:sz w:val="16"/>
          <w:szCs w:val="16"/>
        </w:rPr>
        <w:t>Москвин,</w:t>
      </w:r>
      <w:r>
        <w:rPr>
          <w:rFonts w:eastAsia="Times New Roman"/>
        </w:rPr>
        <w:t xml:space="preserve"> </w:t>
      </w:r>
      <w:r>
        <w:rPr>
          <w:rFonts w:eastAsia="Times New Roman"/>
          <w:sz w:val="16"/>
          <w:szCs w:val="16"/>
        </w:rPr>
        <w:t>должна была решать текущие организационно-творческие вопросы жизни теа</w:t>
      </w:r>
      <w:r>
        <w:rPr>
          <w:rFonts w:eastAsia="Times New Roman"/>
          <w:sz w:val="16"/>
          <w:szCs w:val="16"/>
        </w:rPr>
        <w:softHyphen/>
        <w:t>тра, в основном на период отсутствия Н.-Д. и К.С.</w:t>
      </w:r>
    </w:p>
    <w:p w:rsidR="00DD4130" w:rsidRDefault="00DD4130">
      <w:pPr>
        <w:shd w:val="clear" w:color="auto" w:fill="FFFFFF"/>
        <w:tabs>
          <w:tab w:val="left" w:pos="326"/>
        </w:tabs>
        <w:spacing w:before="96"/>
      </w:pPr>
      <w:hyperlink w:anchor="bookmark2120" w:history="1">
        <w:bookmarkStart w:id="4233" w:name="bookmark4631"/>
        <w:r w:rsidR="006C0410">
          <w:rPr>
            <w:b/>
            <w:bCs/>
            <w:sz w:val="16"/>
            <w:szCs w:val="16"/>
          </w:rPr>
          <w:t>2</w:t>
        </w:r>
        <w:bookmarkEnd w:id="4233"/>
        <w:r w:rsidR="006C0410">
          <w:rPr>
            <w:b/>
            <w:bCs/>
            <w:sz w:val="16"/>
            <w:szCs w:val="16"/>
          </w:rPr>
          <w:t>34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11558.</w:t>
      </w:r>
    </w:p>
    <w:p w:rsidR="00DD4130" w:rsidRDefault="006C0410" w:rsidP="006C0410">
      <w:pPr>
        <w:numPr>
          <w:ilvl w:val="0"/>
          <w:numId w:val="188"/>
        </w:numPr>
        <w:shd w:val="clear" w:color="auto" w:fill="FFFFFF"/>
        <w:tabs>
          <w:tab w:val="left" w:pos="96"/>
        </w:tabs>
        <w:spacing w:before="19" w:line="178" w:lineRule="exact"/>
        <w:jc w:val="both"/>
        <w:rPr>
          <w:sz w:val="16"/>
          <w:szCs w:val="16"/>
        </w:rPr>
      </w:pPr>
      <w:r>
        <w:rPr>
          <w:rFonts w:eastAsia="Times New Roman"/>
          <w:sz w:val="16"/>
          <w:szCs w:val="16"/>
        </w:rPr>
        <w:t>Е.П.Асланова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сотрудницей</w:t>
      </w:r>
      <w:r>
        <w:rPr>
          <w:rFonts w:eastAsia="Times New Roman"/>
        </w:rPr>
        <w:t xml:space="preserve"> </w:t>
      </w:r>
      <w:r>
        <w:rPr>
          <w:rFonts w:eastAsia="Times New Roman"/>
          <w:sz w:val="16"/>
          <w:szCs w:val="16"/>
        </w:rPr>
        <w:t>Музея</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Н.Д.Телешов</w:t>
      </w:r>
      <w:r>
        <w:rPr>
          <w:rFonts w:eastAsia="Times New Roman"/>
        </w:rPr>
        <w:t xml:space="preserve"> </w:t>
      </w:r>
      <w:r>
        <w:rPr>
          <w:rFonts w:eastAsia="Times New Roman"/>
          <w:sz w:val="16"/>
          <w:szCs w:val="16"/>
        </w:rPr>
        <w:t>был директором.</w:t>
      </w:r>
    </w:p>
    <w:p w:rsidR="00DD4130" w:rsidRDefault="006C0410" w:rsidP="006C0410">
      <w:pPr>
        <w:numPr>
          <w:ilvl w:val="0"/>
          <w:numId w:val="188"/>
        </w:numPr>
        <w:shd w:val="clear" w:color="auto" w:fill="FFFFFF"/>
        <w:tabs>
          <w:tab w:val="left" w:pos="96"/>
        </w:tabs>
        <w:spacing w:line="178" w:lineRule="exact"/>
        <w:jc w:val="both"/>
        <w:rPr>
          <w:sz w:val="16"/>
          <w:szCs w:val="16"/>
        </w:rPr>
      </w:pPr>
      <w:r>
        <w:rPr>
          <w:rFonts w:eastAsia="Times New Roman"/>
          <w:sz w:val="16"/>
          <w:szCs w:val="16"/>
        </w:rPr>
        <w:t>Инженер-строитель</w:t>
      </w:r>
      <w:r>
        <w:rPr>
          <w:rFonts w:eastAsia="Times New Roman"/>
        </w:rPr>
        <w:t xml:space="preserve"> </w:t>
      </w:r>
      <w:r>
        <w:rPr>
          <w:rFonts w:eastAsia="Times New Roman"/>
          <w:sz w:val="16"/>
          <w:szCs w:val="16"/>
        </w:rPr>
        <w:t>И.И.Рерберг</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1920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штате</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нехват</w:t>
      </w:r>
      <w:r>
        <w:rPr>
          <w:rFonts w:eastAsia="Times New Roman"/>
          <w:sz w:val="16"/>
          <w:szCs w:val="16"/>
        </w:rPr>
        <w:softHyphen/>
        <w:t>ка средств помешала его планам реставрации и технического обновле</w:t>
      </w:r>
      <w:r>
        <w:rPr>
          <w:rFonts w:eastAsia="Times New Roman"/>
          <w:sz w:val="16"/>
          <w:szCs w:val="16"/>
        </w:rPr>
        <w:softHyphen/>
        <w:t>ния здания; в 1924 г. он ушел из театра, в 1926-м был снова приглашен сюда и оставался до конца жизни.</w:t>
      </w:r>
    </w:p>
    <w:p w:rsidR="00DD4130" w:rsidRDefault="00DD4130">
      <w:pPr>
        <w:shd w:val="clear" w:color="auto" w:fill="FFFFFF"/>
        <w:tabs>
          <w:tab w:val="left" w:pos="326"/>
        </w:tabs>
        <w:spacing w:before="96"/>
      </w:pPr>
      <w:hyperlink w:anchor="bookmark2127" w:history="1">
        <w:bookmarkStart w:id="4234" w:name="bookmark4633"/>
        <w:r w:rsidR="006C0410">
          <w:rPr>
            <w:b/>
            <w:bCs/>
            <w:sz w:val="16"/>
            <w:szCs w:val="16"/>
          </w:rPr>
          <w:t>2</w:t>
        </w:r>
        <w:bookmarkEnd w:id="4234"/>
        <w:r w:rsidR="006C0410">
          <w:rPr>
            <w:b/>
            <w:bCs/>
            <w:sz w:val="16"/>
            <w:szCs w:val="16"/>
          </w:rPr>
          <w:t>35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11675.</w:t>
      </w:r>
    </w:p>
    <w:p w:rsidR="00DD4130" w:rsidRDefault="006C0410">
      <w:pPr>
        <w:shd w:val="clear" w:color="auto" w:fill="FFFFFF"/>
        <w:spacing w:before="19" w:line="178" w:lineRule="exact"/>
        <w:jc w:val="both"/>
      </w:pPr>
      <w:bookmarkStart w:id="4235" w:name="bookmark4634"/>
      <w:r>
        <w:rPr>
          <w:sz w:val="16"/>
          <w:szCs w:val="16"/>
        </w:rPr>
        <w:t>1</w:t>
      </w:r>
      <w:bookmarkEnd w:id="4235"/>
      <w:r>
        <w:rPr>
          <w:sz w:val="16"/>
          <w:szCs w:val="16"/>
        </w:rPr>
        <w:t xml:space="preserve"> </w:t>
      </w:r>
      <w:r>
        <w:rPr>
          <w:rFonts w:eastAsia="Times New Roman"/>
          <w:sz w:val="16"/>
          <w:szCs w:val="16"/>
        </w:rPr>
        <w:t>Ни одна из пьес из расширенного плана не была доведена в намечен</w:t>
      </w:r>
      <w:r>
        <w:rPr>
          <w:rFonts w:eastAsia="Times New Roman"/>
          <w:sz w:val="16"/>
          <w:szCs w:val="16"/>
        </w:rPr>
        <w:softHyphen/>
        <w:t>ные сроки до премьеры (“Тартюф” был выпущен только в 1939 г.).</w:t>
      </w:r>
    </w:p>
    <w:p w:rsidR="00DD4130" w:rsidRDefault="00DD4130">
      <w:pPr>
        <w:shd w:val="clear" w:color="auto" w:fill="FFFFFF"/>
        <w:tabs>
          <w:tab w:val="left" w:pos="326"/>
        </w:tabs>
        <w:spacing w:before="91"/>
      </w:pPr>
      <w:hyperlink w:anchor="bookmark2132" w:history="1">
        <w:bookmarkStart w:id="4236" w:name="bookmark4635"/>
        <w:r w:rsidR="006C0410">
          <w:rPr>
            <w:b/>
            <w:bCs/>
            <w:sz w:val="16"/>
            <w:szCs w:val="16"/>
          </w:rPr>
          <w:t>2</w:t>
        </w:r>
        <w:bookmarkEnd w:id="4236"/>
        <w:r w:rsidR="006C0410">
          <w:rPr>
            <w:b/>
            <w:bCs/>
            <w:sz w:val="16"/>
            <w:szCs w:val="16"/>
          </w:rPr>
          <w:t>36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11676.</w:t>
      </w:r>
    </w:p>
    <w:p w:rsidR="00DD4130" w:rsidRDefault="006C0410" w:rsidP="006C0410">
      <w:pPr>
        <w:numPr>
          <w:ilvl w:val="0"/>
          <w:numId w:val="189"/>
        </w:numPr>
        <w:shd w:val="clear" w:color="auto" w:fill="FFFFFF"/>
        <w:tabs>
          <w:tab w:val="left" w:pos="101"/>
        </w:tabs>
        <w:spacing w:before="19" w:line="178" w:lineRule="exact"/>
        <w:rPr>
          <w:sz w:val="16"/>
          <w:szCs w:val="16"/>
        </w:rPr>
      </w:pPr>
      <w:r>
        <w:rPr>
          <w:rFonts w:eastAsia="Times New Roman"/>
          <w:sz w:val="16"/>
          <w:szCs w:val="16"/>
        </w:rPr>
        <w:t>Вероятно,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Тренева</w:t>
      </w:r>
      <w:r>
        <w:rPr>
          <w:rFonts w:eastAsia="Times New Roman"/>
        </w:rPr>
        <w:t xml:space="preserve"> </w:t>
      </w:r>
      <w:r>
        <w:rPr>
          <w:rFonts w:eastAsia="Times New Roman"/>
          <w:sz w:val="16"/>
          <w:szCs w:val="16"/>
        </w:rPr>
        <w:t>“Опыт”.</w:t>
      </w:r>
    </w:p>
    <w:p w:rsidR="00DD4130" w:rsidRDefault="006C0410" w:rsidP="006C0410">
      <w:pPr>
        <w:numPr>
          <w:ilvl w:val="0"/>
          <w:numId w:val="189"/>
        </w:numPr>
        <w:shd w:val="clear" w:color="auto" w:fill="FFFFFF"/>
        <w:tabs>
          <w:tab w:val="left" w:pos="101"/>
        </w:tabs>
        <w:spacing w:line="178" w:lineRule="exact"/>
        <w:rPr>
          <w:sz w:val="16"/>
          <w:szCs w:val="16"/>
        </w:rPr>
      </w:pPr>
      <w:r>
        <w:rPr>
          <w:rFonts w:eastAsia="Times New Roman"/>
          <w:sz w:val="16"/>
          <w:szCs w:val="16"/>
        </w:rPr>
        <w:t>Р.Н.Молчанова</w:t>
      </w:r>
      <w:r>
        <w:rPr>
          <w:rFonts w:eastAsia="Times New Roman"/>
        </w:rPr>
        <w:t xml:space="preserve"> </w:t>
      </w:r>
      <w:r>
        <w:rPr>
          <w:rFonts w:eastAsia="Times New Roman"/>
          <w:sz w:val="16"/>
          <w:szCs w:val="16"/>
        </w:rPr>
        <w:t>вводилась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пьесу</w:t>
      </w:r>
      <w:r>
        <w:rPr>
          <w:rFonts w:eastAsia="Times New Roman"/>
        </w:rPr>
        <w:t xml:space="preserve"> </w:t>
      </w:r>
      <w:r>
        <w:rPr>
          <w:rFonts w:eastAsia="Times New Roman"/>
          <w:sz w:val="16"/>
          <w:szCs w:val="16"/>
        </w:rPr>
        <w:t>Киршона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Ольги.</w:t>
      </w:r>
    </w:p>
    <w:p w:rsidR="00DD4130" w:rsidRDefault="006C0410" w:rsidP="006C0410">
      <w:pPr>
        <w:numPr>
          <w:ilvl w:val="0"/>
          <w:numId w:val="189"/>
        </w:numPr>
        <w:shd w:val="clear" w:color="auto" w:fill="FFFFFF"/>
        <w:tabs>
          <w:tab w:val="left" w:pos="101"/>
        </w:tabs>
        <w:spacing w:line="178" w:lineRule="exact"/>
        <w:jc w:val="both"/>
        <w:rPr>
          <w:sz w:val="16"/>
          <w:szCs w:val="16"/>
        </w:rPr>
      </w:pPr>
      <w:r>
        <w:rPr>
          <w:rFonts w:eastAsia="Times New Roman"/>
          <w:sz w:val="16"/>
          <w:szCs w:val="16"/>
        </w:rPr>
        <w:t>В.А.Орлов</w:t>
      </w:r>
      <w:r>
        <w:rPr>
          <w:rFonts w:eastAsia="Times New Roman"/>
        </w:rPr>
        <w:t xml:space="preserve"> </w:t>
      </w:r>
      <w:r>
        <w:rPr>
          <w:rFonts w:eastAsia="Times New Roman"/>
          <w:sz w:val="16"/>
          <w:szCs w:val="16"/>
        </w:rPr>
        <w:t>вскоре</w:t>
      </w:r>
      <w:r>
        <w:rPr>
          <w:rFonts w:eastAsia="Times New Roman"/>
        </w:rPr>
        <w:t xml:space="preserve"> </w:t>
      </w:r>
      <w:r>
        <w:rPr>
          <w:rFonts w:eastAsia="Times New Roman"/>
          <w:sz w:val="16"/>
          <w:szCs w:val="16"/>
        </w:rPr>
        <w:t>стал</w:t>
      </w:r>
      <w:r>
        <w:rPr>
          <w:rFonts w:eastAsia="Times New Roman"/>
        </w:rPr>
        <w:t xml:space="preserve"> </w:t>
      </w:r>
      <w:r>
        <w:rPr>
          <w:rFonts w:eastAsia="Times New Roman"/>
          <w:sz w:val="16"/>
          <w:szCs w:val="16"/>
        </w:rPr>
        <w:t>играть</w:t>
      </w:r>
      <w:r>
        <w:rPr>
          <w:rFonts w:eastAsia="Times New Roman"/>
        </w:rPr>
        <w:t xml:space="preserve"> </w:t>
      </w:r>
      <w:r>
        <w:rPr>
          <w:rFonts w:eastAsia="Times New Roman"/>
          <w:sz w:val="16"/>
          <w:szCs w:val="16"/>
        </w:rPr>
        <w:t>Боброва;</w:t>
      </w:r>
      <w:r>
        <w:rPr>
          <w:rFonts w:eastAsia="Times New Roman"/>
        </w:rPr>
        <w:t xml:space="preserve"> </w:t>
      </w:r>
      <w:r>
        <w:rPr>
          <w:rFonts w:eastAsia="Times New Roman"/>
          <w:sz w:val="16"/>
          <w:szCs w:val="16"/>
        </w:rPr>
        <w:t>Г.А.Герасимов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не вводился.</w:t>
      </w:r>
    </w:p>
    <w:p w:rsidR="00DD4130" w:rsidRDefault="006C0410" w:rsidP="006C0410">
      <w:pPr>
        <w:numPr>
          <w:ilvl w:val="0"/>
          <w:numId w:val="189"/>
        </w:numPr>
        <w:shd w:val="clear" w:color="auto" w:fill="FFFFFF"/>
        <w:tabs>
          <w:tab w:val="left" w:pos="101"/>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имеет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И.А.Аксенова.</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этих</w:t>
      </w:r>
      <w:r>
        <w:rPr>
          <w:rFonts w:eastAsia="Times New Roman"/>
        </w:rPr>
        <w:t xml:space="preserve"> </w:t>
      </w:r>
      <w:r>
        <w:rPr>
          <w:rFonts w:eastAsia="Times New Roman"/>
          <w:sz w:val="16"/>
          <w:szCs w:val="16"/>
        </w:rPr>
        <w:t>месяцев</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сохра</w:t>
      </w:r>
      <w:r>
        <w:rPr>
          <w:rFonts w:eastAsia="Times New Roman"/>
          <w:sz w:val="16"/>
          <w:szCs w:val="16"/>
        </w:rPr>
        <w:softHyphen/>
        <w:t>нились, и нет возможности уяснить, о чем запрашивал ее Н.-Д. в связи с этим критиком, историком театра и педагогом, соратником Мейерхоль</w:t>
      </w:r>
      <w:r>
        <w:rPr>
          <w:rFonts w:eastAsia="Times New Roman"/>
          <w:sz w:val="16"/>
          <w:szCs w:val="16"/>
        </w:rPr>
        <w:softHyphen/>
        <w:t>да по ГВЫРМу.</w:t>
      </w:r>
    </w:p>
    <w:p w:rsidR="00DD4130" w:rsidRDefault="006C0410" w:rsidP="006C0410">
      <w:pPr>
        <w:numPr>
          <w:ilvl w:val="0"/>
          <w:numId w:val="189"/>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Вахтангова</w:t>
      </w:r>
      <w:r>
        <w:rPr>
          <w:rFonts w:eastAsia="Times New Roman"/>
        </w:rPr>
        <w:t xml:space="preserve"> </w:t>
      </w:r>
      <w:r>
        <w:rPr>
          <w:rFonts w:eastAsia="Times New Roman"/>
          <w:sz w:val="16"/>
          <w:szCs w:val="16"/>
        </w:rPr>
        <w:t>(премьера</w:t>
      </w:r>
      <w:r>
        <w:rPr>
          <w:rFonts w:eastAsia="Times New Roman"/>
        </w:rPr>
        <w:t xml:space="preserve"> </w:t>
      </w:r>
      <w:r>
        <w:rPr>
          <w:rFonts w:eastAsia="Times New Roman"/>
          <w:sz w:val="16"/>
          <w:szCs w:val="16"/>
        </w:rPr>
        <w:t>25</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1932 г.; постановка Б.Е.Захавы, художник В.В.Дмитриев; Б.В.Щукин играл Егора Булычова).</w:t>
      </w:r>
    </w:p>
    <w:p w:rsidR="00DD4130" w:rsidRDefault="006C0410" w:rsidP="006C0410">
      <w:pPr>
        <w:numPr>
          <w:ilvl w:val="0"/>
          <w:numId w:val="189"/>
        </w:numPr>
        <w:shd w:val="clear" w:color="auto" w:fill="FFFFFF"/>
        <w:tabs>
          <w:tab w:val="left" w:pos="101"/>
        </w:tabs>
        <w:spacing w:line="178" w:lineRule="exact"/>
        <w:rPr>
          <w:sz w:val="16"/>
          <w:szCs w:val="16"/>
        </w:rPr>
      </w:pPr>
      <w:r>
        <w:rPr>
          <w:rFonts w:eastAsia="Times New Roman"/>
          <w:sz w:val="16"/>
          <w:szCs w:val="16"/>
        </w:rPr>
        <w:t>Письмо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Горькому</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1364.</w:t>
      </w:r>
    </w:p>
    <w:p w:rsidR="00DD4130" w:rsidRDefault="00DD4130" w:rsidP="006C0410">
      <w:pPr>
        <w:numPr>
          <w:ilvl w:val="0"/>
          <w:numId w:val="189"/>
        </w:numPr>
        <w:shd w:val="clear" w:color="auto" w:fill="FFFFFF"/>
        <w:tabs>
          <w:tab w:val="left" w:pos="101"/>
        </w:tabs>
        <w:spacing w:line="178" w:lineRule="exact"/>
        <w:rPr>
          <w:sz w:val="16"/>
          <w:szCs w:val="16"/>
        </w:rPr>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2150" w:history="1">
        <w:bookmarkStart w:id="4237" w:name="bookmark4641"/>
        <w:r w:rsidR="006C0410">
          <w:rPr>
            <w:b/>
            <w:bCs/>
            <w:sz w:val="16"/>
            <w:szCs w:val="16"/>
          </w:rPr>
          <w:t>2</w:t>
        </w:r>
        <w:bookmarkEnd w:id="4237"/>
        <w:r w:rsidR="006C0410">
          <w:rPr>
            <w:b/>
            <w:bCs/>
            <w:sz w:val="16"/>
            <w:szCs w:val="16"/>
          </w:rPr>
          <w:t>37</w:t>
        </w:r>
      </w:hyperlink>
      <w:r w:rsidR="006C0410">
        <w:rPr>
          <w:sz w:val="16"/>
          <w:szCs w:val="16"/>
        </w:rPr>
        <w:t xml:space="preserve">. </w:t>
      </w:r>
      <w:r w:rsidR="006C0410">
        <w:rPr>
          <w:rFonts w:eastAsia="Times New Roman"/>
          <w:sz w:val="16"/>
          <w:szCs w:val="16"/>
        </w:rPr>
        <w:t>№ 11559.</w:t>
      </w:r>
    </w:p>
    <w:p w:rsidR="00DD4130" w:rsidRDefault="006C0410" w:rsidP="006C0410">
      <w:pPr>
        <w:numPr>
          <w:ilvl w:val="0"/>
          <w:numId w:val="190"/>
        </w:numPr>
        <w:shd w:val="clear" w:color="auto" w:fill="FFFFFF"/>
        <w:tabs>
          <w:tab w:val="left" w:pos="96"/>
        </w:tabs>
        <w:spacing w:before="19" w:line="178" w:lineRule="exact"/>
        <w:rPr>
          <w:sz w:val="16"/>
          <w:szCs w:val="16"/>
        </w:rPr>
      </w:pP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1367</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p>
    <w:p w:rsidR="00DD4130" w:rsidRDefault="006C0410" w:rsidP="006C0410">
      <w:pPr>
        <w:numPr>
          <w:ilvl w:val="0"/>
          <w:numId w:val="190"/>
        </w:numPr>
        <w:shd w:val="clear" w:color="auto" w:fill="FFFFFF"/>
        <w:tabs>
          <w:tab w:val="left" w:pos="96"/>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передала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адресам</w:t>
      </w:r>
      <w:r>
        <w:rPr>
          <w:rFonts w:eastAsia="Times New Roman"/>
        </w:rPr>
        <w:t xml:space="preserve"> </w:t>
      </w:r>
      <w:r>
        <w:rPr>
          <w:rFonts w:eastAsia="Times New Roman"/>
          <w:sz w:val="16"/>
          <w:szCs w:val="16"/>
        </w:rPr>
        <w:t>поздравительные</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А.С.Енукидзе и А.С.Бубнову, направленные им в связи с 15-летием Октября (см. НД-4, т. 3, № 1366 и 1367).</w:t>
      </w:r>
    </w:p>
    <w:p w:rsidR="00DD4130" w:rsidRDefault="006C0410" w:rsidP="006C0410">
      <w:pPr>
        <w:numPr>
          <w:ilvl w:val="0"/>
          <w:numId w:val="190"/>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феврале</w:t>
      </w:r>
      <w:r>
        <w:rPr>
          <w:rFonts w:eastAsia="Times New Roman"/>
        </w:rPr>
        <w:t xml:space="preserve"> </w:t>
      </w:r>
      <w:r>
        <w:rPr>
          <w:rFonts w:eastAsia="Times New Roman"/>
          <w:sz w:val="16"/>
          <w:szCs w:val="16"/>
        </w:rPr>
        <w:t>1932</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произошел</w:t>
      </w:r>
      <w:r>
        <w:rPr>
          <w:rFonts w:eastAsia="Times New Roman"/>
        </w:rPr>
        <w:t xml:space="preserve"> </w:t>
      </w:r>
      <w:r>
        <w:rPr>
          <w:rFonts w:eastAsia="Times New Roman"/>
          <w:sz w:val="16"/>
          <w:szCs w:val="16"/>
        </w:rPr>
        <w:t>разрыв</w:t>
      </w:r>
      <w:r>
        <w:rPr>
          <w:rFonts w:eastAsia="Times New Roman"/>
        </w:rPr>
        <w:t xml:space="preserve"> </w:t>
      </w:r>
      <w:r>
        <w:rPr>
          <w:rFonts w:eastAsia="Times New Roman"/>
          <w:sz w:val="16"/>
          <w:szCs w:val="16"/>
        </w:rPr>
        <w:t>между</w:t>
      </w:r>
      <w:r>
        <w:rPr>
          <w:rFonts w:eastAsia="Times New Roman"/>
        </w:rPr>
        <w:t xml:space="preserve"> </w:t>
      </w:r>
      <w:r>
        <w:rPr>
          <w:rFonts w:eastAsia="Times New Roman"/>
          <w:sz w:val="16"/>
          <w:szCs w:val="16"/>
        </w:rPr>
        <w:t>Вишневским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Мейер</w:t>
      </w:r>
      <w:r>
        <w:rPr>
          <w:rFonts w:eastAsia="Times New Roman"/>
          <w:sz w:val="16"/>
          <w:szCs w:val="16"/>
        </w:rPr>
        <w:softHyphen/>
        <w:t>хольдом, который не принял его пьесы “Германия” (в 1933 г., переде</w:t>
      </w:r>
      <w:r>
        <w:rPr>
          <w:rFonts w:eastAsia="Times New Roman"/>
          <w:sz w:val="16"/>
          <w:szCs w:val="16"/>
        </w:rPr>
        <w:softHyphen/>
        <w:t>ланная, она шла в Театре Революции под названием “На Западе бой”). Возможно, во МХАТе драматург читал эту пьесу, возможно также, что он хотел познакомить театр с “Оптимистической трагедией”, которую в декабре примет к постановке Камерный театр.</w:t>
      </w:r>
    </w:p>
    <w:p w:rsidR="00DD4130" w:rsidRDefault="006C0410" w:rsidP="006C0410">
      <w:pPr>
        <w:numPr>
          <w:ilvl w:val="0"/>
          <w:numId w:val="190"/>
        </w:numPr>
        <w:shd w:val="clear" w:color="auto" w:fill="FFFFFF"/>
        <w:tabs>
          <w:tab w:val="left" w:pos="96"/>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Е.Ф.Карри,</w:t>
      </w:r>
      <w:r>
        <w:rPr>
          <w:rFonts w:eastAsia="Times New Roman"/>
        </w:rPr>
        <w:t xml:space="preserve"> </w:t>
      </w:r>
      <w:r>
        <w:rPr>
          <w:rFonts w:eastAsia="Times New Roman"/>
          <w:sz w:val="16"/>
          <w:szCs w:val="16"/>
        </w:rPr>
        <w:t>матери</w:t>
      </w:r>
      <w:r>
        <w:rPr>
          <w:rFonts w:eastAsia="Times New Roman"/>
        </w:rPr>
        <w:t xml:space="preserve"> </w:t>
      </w:r>
      <w:r>
        <w:rPr>
          <w:rFonts w:eastAsia="Times New Roman"/>
          <w:sz w:val="16"/>
          <w:szCs w:val="16"/>
        </w:rPr>
        <w:t>П.А.Подобеда.</w:t>
      </w:r>
    </w:p>
    <w:p w:rsidR="00DD4130" w:rsidRDefault="006C0410" w:rsidP="006C0410">
      <w:pPr>
        <w:numPr>
          <w:ilvl w:val="0"/>
          <w:numId w:val="190"/>
        </w:numPr>
        <w:shd w:val="clear" w:color="auto" w:fill="FFFFFF"/>
        <w:tabs>
          <w:tab w:val="left" w:pos="96"/>
        </w:tabs>
        <w:spacing w:line="178" w:lineRule="exact"/>
        <w:jc w:val="both"/>
        <w:rPr>
          <w:sz w:val="16"/>
          <w:szCs w:val="16"/>
        </w:rPr>
      </w:pPr>
      <w:r>
        <w:rPr>
          <w:rFonts w:eastAsia="Times New Roman"/>
          <w:sz w:val="16"/>
          <w:szCs w:val="16"/>
        </w:rPr>
        <w:t>Н.П.Ульянова,</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художником</w:t>
      </w:r>
      <w:r>
        <w:rPr>
          <w:rFonts w:eastAsia="Times New Roman"/>
        </w:rPr>
        <w:t xml:space="preserve"> </w:t>
      </w:r>
      <w:r>
        <w:rPr>
          <w:rFonts w:eastAsia="Times New Roman"/>
          <w:sz w:val="16"/>
          <w:szCs w:val="16"/>
        </w:rPr>
        <w:t>предыдущей</w:t>
      </w:r>
      <w:r>
        <w:rPr>
          <w:rFonts w:eastAsia="Times New Roman"/>
        </w:rPr>
        <w:t xml:space="preserve"> </w:t>
      </w:r>
      <w:r>
        <w:rPr>
          <w:rFonts w:eastAsia="Times New Roman"/>
          <w:sz w:val="16"/>
          <w:szCs w:val="16"/>
        </w:rPr>
        <w:t>премьеры</w:t>
      </w:r>
      <w:r>
        <w:rPr>
          <w:rFonts w:eastAsia="Times New Roman"/>
        </w:rPr>
        <w:t xml:space="preserve"> </w:t>
      </w:r>
      <w:r>
        <w:rPr>
          <w:rFonts w:eastAsia="Times New Roman"/>
          <w:sz w:val="16"/>
          <w:szCs w:val="16"/>
        </w:rPr>
        <w:t>Бул</w:t>
      </w:r>
      <w:r>
        <w:rPr>
          <w:rFonts w:eastAsia="Times New Roman"/>
          <w:sz w:val="16"/>
          <w:szCs w:val="16"/>
        </w:rPr>
        <w:softHyphen/>
        <w:t>гакова в МХАТ, “Дней Турбиных”, в “Мольере” по ходу дальнейших работ заменили П.В.Вильямсом.</w:t>
      </w:r>
    </w:p>
    <w:p w:rsidR="00DD4130" w:rsidRDefault="006C0410" w:rsidP="006C0410">
      <w:pPr>
        <w:numPr>
          <w:ilvl w:val="0"/>
          <w:numId w:val="190"/>
        </w:numPr>
        <w:shd w:val="clear" w:color="auto" w:fill="FFFFFF"/>
        <w:tabs>
          <w:tab w:val="left" w:pos="96"/>
        </w:tabs>
        <w:spacing w:line="178" w:lineRule="exact"/>
        <w:jc w:val="both"/>
        <w:rPr>
          <w:sz w:val="16"/>
          <w:szCs w:val="16"/>
        </w:rPr>
      </w:pPr>
      <w:r>
        <w:rPr>
          <w:rFonts w:eastAsia="Times New Roman"/>
          <w:sz w:val="16"/>
          <w:szCs w:val="16"/>
        </w:rPr>
        <w:t>Обстоятельства</w:t>
      </w:r>
      <w:r>
        <w:rPr>
          <w:rFonts w:eastAsia="Times New Roman"/>
        </w:rPr>
        <w:t xml:space="preserve"> </w:t>
      </w:r>
      <w:r>
        <w:rPr>
          <w:rFonts w:eastAsia="Times New Roman"/>
          <w:sz w:val="16"/>
          <w:szCs w:val="16"/>
        </w:rPr>
        <w:t>внезапной</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жены</w:t>
      </w:r>
      <w:r>
        <w:rPr>
          <w:rFonts w:eastAsia="Times New Roman"/>
        </w:rPr>
        <w:t xml:space="preserve"> </w:t>
      </w:r>
      <w:r>
        <w:rPr>
          <w:rFonts w:eastAsia="Times New Roman"/>
          <w:sz w:val="16"/>
          <w:szCs w:val="16"/>
        </w:rPr>
        <w:t>Сталина,</w:t>
      </w:r>
      <w:r>
        <w:rPr>
          <w:rFonts w:eastAsia="Times New Roman"/>
        </w:rPr>
        <w:t xml:space="preserve"> </w:t>
      </w:r>
      <w:r>
        <w:rPr>
          <w:rFonts w:eastAsia="Times New Roman"/>
          <w:sz w:val="16"/>
          <w:szCs w:val="16"/>
        </w:rPr>
        <w:t>Надежды</w:t>
      </w:r>
      <w:r>
        <w:rPr>
          <w:rFonts w:eastAsia="Times New Roman"/>
        </w:rPr>
        <w:t xml:space="preserve"> </w:t>
      </w:r>
      <w:r>
        <w:rPr>
          <w:rFonts w:eastAsia="Times New Roman"/>
          <w:sz w:val="16"/>
          <w:szCs w:val="16"/>
        </w:rPr>
        <w:t>Аллилу</w:t>
      </w:r>
      <w:r>
        <w:rPr>
          <w:rFonts w:eastAsia="Times New Roman"/>
          <w:sz w:val="16"/>
          <w:szCs w:val="16"/>
        </w:rPr>
        <w:softHyphen/>
        <w:t>евой, до сих пор остаются неустановленными (наиболее закрепилась версия самоубийства). Н.-Д. откликнулся на сообщение об ее кончине: “Жена Иос. Вис. была в моих глазах одно из самых обаятельных су</w:t>
      </w:r>
      <w:r>
        <w:rPr>
          <w:rFonts w:eastAsia="Times New Roman"/>
          <w:sz w:val="16"/>
          <w:szCs w:val="16"/>
        </w:rPr>
        <w:softHyphen/>
        <w:t>ществ. Я с ней встретился всего раза три и всегда не сводил глаз, столь</w:t>
      </w:r>
      <w:r>
        <w:rPr>
          <w:rFonts w:eastAsia="Times New Roman"/>
          <w:sz w:val="16"/>
          <w:szCs w:val="16"/>
        </w:rPr>
        <w:softHyphen/>
        <w:t>ко в ней было мягкого, простого шарма” (НД-4, т. 3, с. 368).</w:t>
      </w:r>
    </w:p>
    <w:p w:rsidR="00DD4130" w:rsidRDefault="00DD4130">
      <w:pPr>
        <w:shd w:val="clear" w:color="auto" w:fill="FFFFFF"/>
        <w:tabs>
          <w:tab w:val="left" w:pos="331"/>
        </w:tabs>
        <w:spacing w:before="91"/>
      </w:pPr>
      <w:hyperlink w:anchor="bookmark2163" w:history="1">
        <w:bookmarkStart w:id="4238" w:name="bookmark4647"/>
        <w:r w:rsidR="006C0410">
          <w:rPr>
            <w:b/>
            <w:bCs/>
            <w:sz w:val="16"/>
            <w:szCs w:val="16"/>
          </w:rPr>
          <w:t>2</w:t>
        </w:r>
        <w:bookmarkEnd w:id="4238"/>
        <w:r w:rsidR="006C0410">
          <w:rPr>
            <w:b/>
            <w:bCs/>
            <w:sz w:val="16"/>
            <w:szCs w:val="16"/>
          </w:rPr>
          <w:t>38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11560.</w:t>
      </w:r>
    </w:p>
    <w:p w:rsidR="00DD4130" w:rsidRDefault="006C0410" w:rsidP="006C0410">
      <w:pPr>
        <w:numPr>
          <w:ilvl w:val="0"/>
          <w:numId w:val="191"/>
        </w:numPr>
        <w:shd w:val="clear" w:color="auto" w:fill="FFFFFF"/>
        <w:tabs>
          <w:tab w:val="left" w:pos="101"/>
        </w:tabs>
        <w:spacing w:before="19" w:line="178" w:lineRule="exact"/>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ноября</w:t>
      </w:r>
      <w:r>
        <w:rPr>
          <w:rFonts w:eastAsia="Times New Roman"/>
        </w:rPr>
        <w:t xml:space="preserve"> </w:t>
      </w:r>
      <w:r>
        <w:rPr>
          <w:rFonts w:eastAsia="Times New Roman"/>
          <w:sz w:val="16"/>
          <w:szCs w:val="16"/>
        </w:rPr>
        <w:t>1932</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(см. НД-4, т. 3, № 1370).</w:t>
      </w:r>
    </w:p>
    <w:p w:rsidR="00DD4130" w:rsidRDefault="006C0410" w:rsidP="006C0410">
      <w:pPr>
        <w:numPr>
          <w:ilvl w:val="0"/>
          <w:numId w:val="191"/>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Музыкальном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выпускали</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“Корневильские</w:t>
      </w:r>
      <w:r>
        <w:rPr>
          <w:rFonts w:eastAsia="Times New Roman"/>
        </w:rPr>
        <w:t xml:space="preserve"> </w:t>
      </w:r>
      <w:r>
        <w:rPr>
          <w:rFonts w:eastAsia="Times New Roman"/>
          <w:sz w:val="16"/>
          <w:szCs w:val="16"/>
        </w:rPr>
        <w:t>коло</w:t>
      </w:r>
      <w:r>
        <w:rPr>
          <w:rFonts w:eastAsia="Times New Roman"/>
          <w:sz w:val="16"/>
          <w:szCs w:val="16"/>
        </w:rPr>
        <w:softHyphen/>
        <w:t>кола” (комическая опера Р.Планкета, инструментовка и дополнения А.Мосолова, сюжет М.П.Гальперина, текст В.Г.Зака и В.М.Инбер, по</w:t>
      </w:r>
      <w:r>
        <w:rPr>
          <w:rFonts w:eastAsia="Times New Roman"/>
          <w:sz w:val="16"/>
          <w:szCs w:val="16"/>
        </w:rPr>
        <w:softHyphen/>
        <w:t>становка Б.А.Мордвинова). Премьера состоялась 19 ноября.</w:t>
      </w:r>
    </w:p>
    <w:p w:rsidR="00DD4130" w:rsidRDefault="00DD4130">
      <w:pPr>
        <w:shd w:val="clear" w:color="auto" w:fill="FFFFFF"/>
        <w:tabs>
          <w:tab w:val="left" w:pos="331"/>
        </w:tabs>
        <w:spacing w:before="91"/>
      </w:pPr>
      <w:hyperlink w:anchor="bookmark2169" w:history="1">
        <w:bookmarkStart w:id="4239" w:name="bookmark4649"/>
        <w:r w:rsidR="006C0410">
          <w:rPr>
            <w:b/>
            <w:bCs/>
            <w:sz w:val="16"/>
            <w:szCs w:val="16"/>
          </w:rPr>
          <w:t>2</w:t>
        </w:r>
        <w:bookmarkEnd w:id="4239"/>
        <w:r w:rsidR="006C0410">
          <w:rPr>
            <w:b/>
            <w:bCs/>
            <w:sz w:val="16"/>
            <w:szCs w:val="16"/>
          </w:rPr>
          <w:t>39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11678.</w:t>
      </w:r>
    </w:p>
    <w:p w:rsidR="00DD4130" w:rsidRDefault="006C0410" w:rsidP="006C0410">
      <w:pPr>
        <w:numPr>
          <w:ilvl w:val="0"/>
          <w:numId w:val="192"/>
        </w:numPr>
        <w:shd w:val="clear" w:color="auto" w:fill="FFFFFF"/>
        <w:tabs>
          <w:tab w:val="left" w:pos="106"/>
        </w:tabs>
        <w:spacing w:before="19" w:line="178" w:lineRule="exact"/>
        <w:jc w:val="both"/>
        <w:rPr>
          <w:sz w:val="16"/>
          <w:szCs w:val="16"/>
        </w:rPr>
      </w:pPr>
      <w:r>
        <w:rPr>
          <w:rFonts w:eastAsia="Times New Roman"/>
          <w:sz w:val="16"/>
          <w:szCs w:val="16"/>
        </w:rPr>
        <w:t>Ф.Д.Остроградский,</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замдиректора</w:t>
      </w:r>
      <w:r>
        <w:rPr>
          <w:rFonts w:eastAsia="Times New Roman"/>
        </w:rPr>
        <w:t xml:space="preserve"> </w:t>
      </w:r>
      <w:r>
        <w:rPr>
          <w:rFonts w:eastAsia="Times New Roman"/>
          <w:sz w:val="16"/>
          <w:szCs w:val="16"/>
        </w:rPr>
        <w:t>Оперного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им. Станиславского с 1924 г., в 1932-м оставил эту должность; К.И.Рейн-герц был замдиректора Музыкального театра.</w:t>
      </w:r>
    </w:p>
    <w:p w:rsidR="00DD4130" w:rsidRDefault="006C0410" w:rsidP="006C0410">
      <w:pPr>
        <w:numPr>
          <w:ilvl w:val="0"/>
          <w:numId w:val="192"/>
        </w:numPr>
        <w:shd w:val="clear" w:color="auto" w:fill="FFFFFF"/>
        <w:tabs>
          <w:tab w:val="left" w:pos="10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Сан-Ремо,</w:t>
      </w:r>
      <w:r>
        <w:rPr>
          <w:rFonts w:eastAsia="Times New Roman"/>
        </w:rPr>
        <w:t xml:space="preserve"> </w:t>
      </w:r>
      <w:r>
        <w:rPr>
          <w:rFonts w:eastAsia="Times New Roman"/>
          <w:sz w:val="16"/>
          <w:szCs w:val="16"/>
        </w:rPr>
        <w:t>объясняя</w:t>
      </w:r>
      <w:r>
        <w:rPr>
          <w:rFonts w:eastAsia="Times New Roman"/>
        </w:rPr>
        <w:t xml:space="preserve"> </w:t>
      </w:r>
      <w:r>
        <w:rPr>
          <w:rFonts w:eastAsia="Times New Roman"/>
          <w:sz w:val="16"/>
          <w:szCs w:val="16"/>
        </w:rPr>
        <w:t>необходимость</w:t>
      </w:r>
      <w:r>
        <w:rPr>
          <w:rFonts w:eastAsia="Times New Roman"/>
        </w:rPr>
        <w:t xml:space="preserve"> </w:t>
      </w:r>
      <w:r>
        <w:rPr>
          <w:rFonts w:eastAsia="Times New Roman"/>
          <w:sz w:val="16"/>
          <w:szCs w:val="16"/>
        </w:rPr>
        <w:t>денежной</w:t>
      </w:r>
      <w:r>
        <w:rPr>
          <w:rFonts w:eastAsia="Times New Roman"/>
        </w:rPr>
        <w:t xml:space="preserve"> </w:t>
      </w:r>
      <w:r>
        <w:rPr>
          <w:rFonts w:eastAsia="Times New Roman"/>
          <w:sz w:val="16"/>
          <w:szCs w:val="16"/>
        </w:rPr>
        <w:t>под</w:t>
      </w:r>
      <w:r>
        <w:rPr>
          <w:rFonts w:eastAsia="Times New Roman"/>
          <w:sz w:val="16"/>
          <w:szCs w:val="16"/>
        </w:rPr>
        <w:softHyphen/>
        <w:t>держки из СССР, Н.-Д. писал: “Сказать Вам откровенно, ни у меня, ни у Миши нет даже зимних пальто. Совсем нет! И мы совсем обносились” (НД-4, т. 3, с. 366).</w:t>
      </w:r>
    </w:p>
    <w:p w:rsidR="00DD4130" w:rsidRDefault="006C0410">
      <w:pPr>
        <w:shd w:val="clear" w:color="auto" w:fill="FFFFFF"/>
        <w:tabs>
          <w:tab w:val="left" w:pos="168"/>
        </w:tabs>
        <w:spacing w:line="178" w:lineRule="exact"/>
        <w:jc w:val="both"/>
      </w:pPr>
      <w:r>
        <w:rPr>
          <w:sz w:val="16"/>
          <w:szCs w:val="16"/>
        </w:rPr>
        <w:t>3</w:t>
      </w:r>
      <w:r>
        <w:tab/>
      </w:r>
      <w:r>
        <w:rPr>
          <w:rFonts w:eastAsia="Times New Roman"/>
          <w:sz w:val="16"/>
          <w:szCs w:val="16"/>
        </w:rPr>
        <w:t>В.В.Дмитриев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художником,</w:t>
      </w:r>
      <w:r>
        <w:rPr>
          <w:rFonts w:eastAsia="Times New Roman"/>
        </w:rPr>
        <w:t xml:space="preserve"> </w:t>
      </w:r>
      <w:r>
        <w:rPr>
          <w:rFonts w:eastAsia="Times New Roman"/>
          <w:sz w:val="16"/>
          <w:szCs w:val="16"/>
        </w:rPr>
        <w:t>Б.А.Мордвинов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режиссером,</w:t>
      </w:r>
      <w:r>
        <w:rPr>
          <w:rFonts w:eastAsia="Times New Roman"/>
          <w:sz w:val="16"/>
          <w:szCs w:val="16"/>
        </w:rPr>
        <w:br/>
        <w:t>Г.А.Столяров – дирижером спектакля “Катерина Измайлова” (Н.-Д. был</w:t>
      </w:r>
      <w:r>
        <w:rPr>
          <w:rFonts w:eastAsia="Times New Roman"/>
          <w:sz w:val="16"/>
          <w:szCs w:val="16"/>
        </w:rPr>
        <w:br/>
        <w:t>его художественным руководителем; премьера 24 января 1934 г.).</w:t>
      </w:r>
    </w:p>
    <w:p w:rsidR="00DD4130" w:rsidRDefault="006C0410" w:rsidP="006C0410">
      <w:pPr>
        <w:numPr>
          <w:ilvl w:val="0"/>
          <w:numId w:val="193"/>
        </w:numPr>
        <w:shd w:val="clear" w:color="auto" w:fill="FFFFFF"/>
        <w:tabs>
          <w:tab w:val="left" w:pos="331"/>
        </w:tabs>
        <w:spacing w:line="374" w:lineRule="exact"/>
        <w:rPr>
          <w:rFonts w:ascii="Courier New" w:hAnsi="Courier New" w:cs="Courier New"/>
          <w:b/>
          <w:bCs/>
          <w:spacing w:val="-25"/>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11561.</w:t>
      </w:r>
    </w:p>
    <w:p w:rsidR="00DD4130" w:rsidRDefault="006C0410" w:rsidP="006C0410">
      <w:pPr>
        <w:numPr>
          <w:ilvl w:val="0"/>
          <w:numId w:val="193"/>
        </w:numPr>
        <w:shd w:val="clear" w:color="auto" w:fill="FFFFFF"/>
        <w:tabs>
          <w:tab w:val="left" w:pos="331"/>
        </w:tabs>
        <w:spacing w:line="374" w:lineRule="exact"/>
        <w:rPr>
          <w:rFonts w:ascii="Courier New" w:hAnsi="Courier New" w:cs="Courier New"/>
          <w:b/>
          <w:bCs/>
          <w:spacing w:val="-25"/>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11679.</w:t>
      </w:r>
    </w:p>
    <w:p w:rsidR="00DD4130" w:rsidRDefault="006C0410" w:rsidP="006C0410">
      <w:pPr>
        <w:numPr>
          <w:ilvl w:val="0"/>
          <w:numId w:val="193"/>
        </w:numPr>
        <w:shd w:val="clear" w:color="auto" w:fill="FFFFFF"/>
        <w:tabs>
          <w:tab w:val="left" w:pos="331"/>
        </w:tabs>
        <w:spacing w:line="374" w:lineRule="exact"/>
        <w:rPr>
          <w:rFonts w:ascii="Courier New" w:hAnsi="Courier New" w:cs="Courier New"/>
          <w:b/>
          <w:bCs/>
          <w:spacing w:val="-25"/>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11680.</w:t>
      </w:r>
    </w:p>
    <w:p w:rsidR="00DD4130" w:rsidRDefault="00DD4130">
      <w:pPr>
        <w:rPr>
          <w:rFonts w:ascii="Arial" w:hAnsi="Arial" w:cs="Arial"/>
          <w:sz w:val="2"/>
          <w:szCs w:val="2"/>
        </w:rPr>
      </w:pPr>
    </w:p>
    <w:p w:rsidR="00DD4130" w:rsidRDefault="006C0410" w:rsidP="006C0410">
      <w:pPr>
        <w:numPr>
          <w:ilvl w:val="0"/>
          <w:numId w:val="194"/>
        </w:numPr>
        <w:shd w:val="clear" w:color="auto" w:fill="FFFFFF"/>
        <w:tabs>
          <w:tab w:val="left" w:pos="101"/>
        </w:tabs>
        <w:spacing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КС-9,</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460</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461.</w:t>
      </w:r>
      <w:r>
        <w:rPr>
          <w:rFonts w:eastAsia="Times New Roman"/>
        </w:rPr>
        <w:t xml:space="preserve"> </w:t>
      </w:r>
      <w:r>
        <w:rPr>
          <w:rFonts w:eastAsia="Times New Roman"/>
          <w:sz w:val="16"/>
          <w:szCs w:val="16"/>
        </w:rPr>
        <w:t>Несмотря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обязательство</w:t>
      </w:r>
      <w:r>
        <w:rPr>
          <w:rFonts w:eastAsia="Times New Roman"/>
        </w:rPr>
        <w:t xml:space="preserve"> </w:t>
      </w:r>
      <w:r>
        <w:rPr>
          <w:rFonts w:eastAsia="Times New Roman"/>
          <w:sz w:val="16"/>
          <w:szCs w:val="16"/>
        </w:rPr>
        <w:t>вернуться</w:t>
      </w:r>
      <w:r>
        <w:rPr>
          <w:rFonts w:eastAsia="Times New Roman"/>
        </w:rPr>
        <w:t xml:space="preserve"> </w:t>
      </w:r>
      <w:r>
        <w:rPr>
          <w:rFonts w:eastAsia="Times New Roman"/>
          <w:sz w:val="16"/>
          <w:szCs w:val="16"/>
        </w:rPr>
        <w:t>в СССР безотлагательно после получения денег (в начале декабря 1932 г.), Н.-Д. в силу взятых им на себя работ в Европе смог вернуться в Мо</w:t>
      </w:r>
      <w:r>
        <w:rPr>
          <w:rFonts w:eastAsia="Times New Roman"/>
          <w:sz w:val="16"/>
          <w:szCs w:val="16"/>
        </w:rPr>
        <w:softHyphen/>
        <w:t>скву только в июле 1933 г.</w:t>
      </w:r>
    </w:p>
    <w:p w:rsidR="00DD4130" w:rsidRDefault="006C0410" w:rsidP="006C0410">
      <w:pPr>
        <w:numPr>
          <w:ilvl w:val="0"/>
          <w:numId w:val="194"/>
        </w:numPr>
        <w:shd w:val="clear" w:color="auto" w:fill="FFFFFF"/>
        <w:tabs>
          <w:tab w:val="left" w:pos="101"/>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имеет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Муз.</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оперу</w:t>
      </w:r>
      <w:r>
        <w:rPr>
          <w:rFonts w:eastAsia="Times New Roman"/>
        </w:rPr>
        <w:t xml:space="preserve"> </w:t>
      </w:r>
      <w:r>
        <w:rPr>
          <w:rFonts w:eastAsia="Times New Roman"/>
          <w:sz w:val="16"/>
          <w:szCs w:val="16"/>
        </w:rPr>
        <w:t>“Девушка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предме</w:t>
      </w:r>
      <w:r>
        <w:rPr>
          <w:rFonts w:eastAsia="Times New Roman"/>
          <w:sz w:val="16"/>
          <w:szCs w:val="16"/>
        </w:rPr>
        <w:softHyphen/>
        <w:t>стья”, где А.П.Тулубьева играла Салю.</w:t>
      </w:r>
    </w:p>
    <w:p w:rsidR="00DD4130" w:rsidRDefault="00DD4130" w:rsidP="006C0410">
      <w:pPr>
        <w:numPr>
          <w:ilvl w:val="0"/>
          <w:numId w:val="194"/>
        </w:numPr>
        <w:shd w:val="clear" w:color="auto" w:fill="FFFFFF"/>
        <w:tabs>
          <w:tab w:val="left" w:pos="101"/>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bookmarkStart w:id="4240" w:name="bookmark4656"/>
      <w:r>
        <w:rPr>
          <w:sz w:val="16"/>
          <w:szCs w:val="16"/>
        </w:rPr>
        <w:lastRenderedPageBreak/>
        <w:t>3</w:t>
      </w:r>
      <w:bookmarkEnd w:id="4240"/>
      <w:r>
        <w:rPr>
          <w:sz w:val="16"/>
          <w:szCs w:val="16"/>
        </w:rPr>
        <w:t xml:space="preserve"> </w:t>
      </w:r>
      <w:r>
        <w:rPr>
          <w:rFonts w:eastAsia="Times New Roman"/>
          <w:sz w:val="16"/>
          <w:szCs w:val="16"/>
        </w:rPr>
        <w:t>“Бесприданница” была последней режиссерской работой В.Г.Сахнов-ского в театре б. Корш. Большинство актеров, участвовавших в “Бес</w:t>
      </w:r>
      <w:r>
        <w:rPr>
          <w:rFonts w:eastAsia="Times New Roman"/>
          <w:sz w:val="16"/>
          <w:szCs w:val="16"/>
        </w:rPr>
        <w:softHyphen/>
        <w:t>приданнице” на сцене б. Корш, вошли в труппу МХАТ (В.Н.Попова, А.П.Кторов, Б.Я.Петкер, М.П.Болдуман, Н.Н.Соснин).</w:t>
      </w:r>
    </w:p>
    <w:p w:rsidR="00DD4130" w:rsidRDefault="00DD4130">
      <w:pPr>
        <w:shd w:val="clear" w:color="auto" w:fill="FFFFFF"/>
        <w:tabs>
          <w:tab w:val="left" w:pos="326"/>
        </w:tabs>
        <w:spacing w:before="96"/>
      </w:pPr>
      <w:hyperlink w:anchor="bookmark2208" w:history="1">
        <w:bookmarkStart w:id="4241" w:name="bookmark4657"/>
        <w:r w:rsidR="006C0410">
          <w:rPr>
            <w:b/>
            <w:bCs/>
            <w:sz w:val="16"/>
            <w:szCs w:val="16"/>
          </w:rPr>
          <w:t>2</w:t>
        </w:r>
        <w:bookmarkEnd w:id="4241"/>
        <w:r w:rsidR="006C0410">
          <w:rPr>
            <w:b/>
            <w:bCs/>
            <w:sz w:val="16"/>
            <w:szCs w:val="16"/>
          </w:rPr>
          <w:t>43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11681.</w:t>
      </w:r>
    </w:p>
    <w:p w:rsidR="00DD4130" w:rsidRDefault="006C0410" w:rsidP="006C0410">
      <w:pPr>
        <w:numPr>
          <w:ilvl w:val="0"/>
          <w:numId w:val="195"/>
        </w:numPr>
        <w:shd w:val="clear" w:color="auto" w:fill="FFFFFF"/>
        <w:tabs>
          <w:tab w:val="left" w:pos="101"/>
        </w:tabs>
        <w:spacing w:before="14"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1373.</w:t>
      </w:r>
    </w:p>
    <w:p w:rsidR="00DD4130" w:rsidRDefault="006C0410" w:rsidP="006C0410">
      <w:pPr>
        <w:numPr>
          <w:ilvl w:val="0"/>
          <w:numId w:val="195"/>
        </w:numPr>
        <w:shd w:val="clear" w:color="auto" w:fill="FFFFFF"/>
        <w:tabs>
          <w:tab w:val="left" w:pos="101"/>
        </w:tabs>
        <w:spacing w:line="178" w:lineRule="exact"/>
        <w:jc w:val="both"/>
        <w:rPr>
          <w:sz w:val="16"/>
          <w:szCs w:val="16"/>
        </w:rPr>
      </w:pPr>
      <w:r>
        <w:rPr>
          <w:rFonts w:eastAsia="Times New Roman"/>
          <w:sz w:val="16"/>
          <w:szCs w:val="16"/>
        </w:rPr>
        <w:t>Письма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времени</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сохранились,</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нельзя</w:t>
      </w:r>
      <w:r>
        <w:rPr>
          <w:rFonts w:eastAsia="Times New Roman"/>
        </w:rPr>
        <w:t xml:space="preserve"> </w:t>
      </w:r>
      <w:r>
        <w:rPr>
          <w:rFonts w:eastAsia="Times New Roman"/>
          <w:sz w:val="16"/>
          <w:szCs w:val="16"/>
        </w:rPr>
        <w:t>уточнить,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ка</w:t>
      </w:r>
      <w:r>
        <w:rPr>
          <w:rFonts w:eastAsia="Times New Roman"/>
          <w:sz w:val="16"/>
          <w:szCs w:val="16"/>
        </w:rPr>
        <w:softHyphen/>
        <w:t>кой связи он интересовался К.Н.Державиным; возможно, этот интерес был рожден участием Державина в опытах Малегота.</w:t>
      </w:r>
    </w:p>
    <w:p w:rsidR="00DD4130" w:rsidRDefault="00DD4130">
      <w:pPr>
        <w:rPr>
          <w:rFonts w:ascii="Arial" w:hAnsi="Arial" w:cs="Arial"/>
          <w:sz w:val="2"/>
          <w:szCs w:val="2"/>
        </w:rPr>
      </w:pPr>
    </w:p>
    <w:p w:rsidR="00DD4130" w:rsidRDefault="006C0410" w:rsidP="006C0410">
      <w:pPr>
        <w:numPr>
          <w:ilvl w:val="0"/>
          <w:numId w:val="196"/>
        </w:numPr>
        <w:shd w:val="clear" w:color="auto" w:fill="FFFFFF"/>
        <w:tabs>
          <w:tab w:val="left" w:pos="32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11562.</w:t>
      </w:r>
    </w:p>
    <w:p w:rsidR="00DD4130" w:rsidRDefault="006C0410" w:rsidP="006C0410">
      <w:pPr>
        <w:numPr>
          <w:ilvl w:val="0"/>
          <w:numId w:val="196"/>
        </w:numPr>
        <w:shd w:val="clear" w:color="auto" w:fill="FFFFFF"/>
        <w:tabs>
          <w:tab w:val="left" w:pos="326"/>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11563.</w:t>
      </w:r>
    </w:p>
    <w:p w:rsidR="00DD4130" w:rsidRDefault="00DD4130">
      <w:pPr>
        <w:rPr>
          <w:rFonts w:ascii="Arial" w:hAnsi="Arial" w:cs="Arial"/>
          <w:sz w:val="2"/>
          <w:szCs w:val="2"/>
        </w:rPr>
      </w:pPr>
    </w:p>
    <w:p w:rsidR="00DD4130" w:rsidRDefault="006C0410" w:rsidP="006C0410">
      <w:pPr>
        <w:numPr>
          <w:ilvl w:val="0"/>
          <w:numId w:val="197"/>
        </w:numPr>
        <w:shd w:val="clear" w:color="auto" w:fill="FFFFFF"/>
        <w:tabs>
          <w:tab w:val="left" w:pos="96"/>
        </w:tabs>
        <w:spacing w:before="19" w:line="178" w:lineRule="exact"/>
        <w:jc w:val="both"/>
        <w:rPr>
          <w:sz w:val="16"/>
          <w:szCs w:val="16"/>
        </w:rPr>
      </w:pPr>
      <w:r>
        <w:rPr>
          <w:rFonts w:eastAsia="Times New Roman"/>
          <w:sz w:val="16"/>
          <w:szCs w:val="16"/>
        </w:rPr>
        <w:t>Советы,</w:t>
      </w:r>
      <w:r>
        <w:rPr>
          <w:rFonts w:eastAsia="Times New Roman"/>
        </w:rPr>
        <w:t xml:space="preserve"> </w:t>
      </w:r>
      <w:r>
        <w:rPr>
          <w:rFonts w:eastAsia="Times New Roman"/>
          <w:sz w:val="16"/>
          <w:szCs w:val="16"/>
        </w:rPr>
        <w:t>какое</w:t>
      </w:r>
      <w:r>
        <w:rPr>
          <w:rFonts w:eastAsia="Times New Roman"/>
        </w:rPr>
        <w:t xml:space="preserve"> </w:t>
      </w:r>
      <w:r>
        <w:rPr>
          <w:rFonts w:eastAsia="Times New Roman"/>
          <w:sz w:val="16"/>
          <w:szCs w:val="16"/>
        </w:rPr>
        <w:t>название</w:t>
      </w:r>
      <w:r>
        <w:rPr>
          <w:rFonts w:eastAsia="Times New Roman"/>
        </w:rPr>
        <w:t xml:space="preserve"> </w:t>
      </w:r>
      <w:r>
        <w:rPr>
          <w:rFonts w:eastAsia="Times New Roman"/>
          <w:sz w:val="16"/>
          <w:szCs w:val="16"/>
        </w:rPr>
        <w:t>выбрать</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оперы</w:t>
      </w:r>
      <w:r>
        <w:rPr>
          <w:rFonts w:eastAsia="Times New Roman"/>
        </w:rPr>
        <w:t xml:space="preserve"> </w:t>
      </w:r>
      <w:r>
        <w:rPr>
          <w:rFonts w:eastAsia="Times New Roman"/>
          <w:sz w:val="16"/>
          <w:szCs w:val="16"/>
        </w:rPr>
        <w:t>Шостаковича,</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письме Н.-Д. к Маркову – НД-4, т. 3, № 1375.</w:t>
      </w:r>
    </w:p>
    <w:p w:rsidR="00DD4130" w:rsidRDefault="006C0410" w:rsidP="006C0410">
      <w:pPr>
        <w:numPr>
          <w:ilvl w:val="0"/>
          <w:numId w:val="197"/>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“Талантах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поклонниках”</w:t>
      </w:r>
      <w:r>
        <w:rPr>
          <w:rFonts w:eastAsia="Times New Roman"/>
        </w:rPr>
        <w:t xml:space="preserve"> </w:t>
      </w:r>
      <w:r>
        <w:rPr>
          <w:rFonts w:eastAsia="Times New Roman"/>
          <w:sz w:val="16"/>
          <w:szCs w:val="16"/>
        </w:rPr>
        <w:t>А.Н.Грибов</w:t>
      </w:r>
      <w:r>
        <w:rPr>
          <w:rFonts w:eastAsia="Times New Roman"/>
        </w:rPr>
        <w:t xml:space="preserve"> </w:t>
      </w:r>
      <w:r>
        <w:rPr>
          <w:rFonts w:eastAsia="Times New Roman"/>
          <w:sz w:val="16"/>
          <w:szCs w:val="16"/>
        </w:rPr>
        <w:t>репетировал</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впоследствии играл) роль антрепренера Мигаева.</w:t>
      </w:r>
    </w:p>
    <w:p w:rsidR="00DD4130" w:rsidRDefault="006C0410" w:rsidP="006C0410">
      <w:pPr>
        <w:numPr>
          <w:ilvl w:val="0"/>
          <w:numId w:val="197"/>
        </w:numPr>
        <w:shd w:val="clear" w:color="auto" w:fill="FFFFFF"/>
        <w:tabs>
          <w:tab w:val="left" w:pos="96"/>
        </w:tabs>
        <w:spacing w:line="178" w:lineRule="exact"/>
        <w:rPr>
          <w:sz w:val="16"/>
          <w:szCs w:val="16"/>
        </w:rPr>
      </w:pPr>
      <w:r>
        <w:rPr>
          <w:rFonts w:eastAsia="Times New Roman"/>
          <w:sz w:val="16"/>
          <w:szCs w:val="16"/>
        </w:rPr>
        <w:t>Андровская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“Талантах”</w:t>
      </w:r>
      <w:r>
        <w:rPr>
          <w:rFonts w:eastAsia="Times New Roman"/>
        </w:rPr>
        <w:t xml:space="preserve"> </w:t>
      </w:r>
      <w:r>
        <w:rPr>
          <w:rFonts w:eastAsia="Times New Roman"/>
          <w:sz w:val="16"/>
          <w:szCs w:val="16"/>
        </w:rPr>
        <w:t>Смельскую,</w:t>
      </w:r>
      <w:r>
        <w:rPr>
          <w:rFonts w:eastAsia="Times New Roman"/>
        </w:rPr>
        <w:t xml:space="preserve"> </w:t>
      </w:r>
      <w:r>
        <w:rPr>
          <w:rFonts w:eastAsia="Times New Roman"/>
          <w:sz w:val="16"/>
          <w:szCs w:val="16"/>
        </w:rPr>
        <w:t>Прудкин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Бакина.</w:t>
      </w:r>
    </w:p>
    <w:p w:rsidR="00DD4130" w:rsidRDefault="006C0410" w:rsidP="006C0410">
      <w:pPr>
        <w:numPr>
          <w:ilvl w:val="0"/>
          <w:numId w:val="197"/>
        </w:numPr>
        <w:shd w:val="clear" w:color="auto" w:fill="FFFFFF"/>
        <w:tabs>
          <w:tab w:val="left" w:pos="96"/>
        </w:tabs>
        <w:spacing w:line="178" w:lineRule="exact"/>
        <w:jc w:val="both"/>
        <w:rPr>
          <w:sz w:val="16"/>
          <w:szCs w:val="16"/>
        </w:rPr>
      </w:pPr>
      <w:r>
        <w:rPr>
          <w:rFonts w:eastAsia="Times New Roman"/>
          <w:sz w:val="16"/>
          <w:szCs w:val="16"/>
        </w:rPr>
        <w:t>Б.М.Сушкевич</w:t>
      </w:r>
      <w:r>
        <w:rPr>
          <w:rFonts w:eastAsia="Times New Roman"/>
        </w:rPr>
        <w:t xml:space="preserve"> </w:t>
      </w:r>
      <w:r>
        <w:rPr>
          <w:rFonts w:eastAsia="Times New Roman"/>
          <w:sz w:val="16"/>
          <w:szCs w:val="16"/>
        </w:rPr>
        <w:t>ушел</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Второго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1933</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1933–1936</w:t>
      </w:r>
      <w:r>
        <w:rPr>
          <w:rFonts w:eastAsia="Times New Roman"/>
        </w:rPr>
        <w:t xml:space="preserve"> </w:t>
      </w:r>
      <w:r>
        <w:rPr>
          <w:rFonts w:eastAsia="Times New Roman"/>
          <w:sz w:val="16"/>
          <w:szCs w:val="16"/>
        </w:rPr>
        <w:t>гг. был художественным руководителем Ленинградского театра драмы. Н.В.Петров, который служил в Александринском театре с 1910 г. и с 1928-го был его директором и худруком, уехал в Харьков, где возглавил созданный тут Русский драматический театр им. Пушкина (1933–1936).</w:t>
      </w:r>
    </w:p>
    <w:p w:rsidR="00DD4130" w:rsidRDefault="006C0410" w:rsidP="006C0410">
      <w:pPr>
        <w:numPr>
          <w:ilvl w:val="0"/>
          <w:numId w:val="197"/>
        </w:numPr>
        <w:shd w:val="clear" w:color="auto" w:fill="FFFFFF"/>
        <w:tabs>
          <w:tab w:val="left" w:pos="96"/>
        </w:tabs>
        <w:spacing w:line="178" w:lineRule="exact"/>
        <w:jc w:val="both"/>
        <w:rPr>
          <w:sz w:val="16"/>
          <w:szCs w:val="16"/>
        </w:rPr>
      </w:pPr>
      <w:r>
        <w:rPr>
          <w:rFonts w:eastAsia="Times New Roman"/>
          <w:sz w:val="16"/>
          <w:szCs w:val="16"/>
        </w:rPr>
        <w:t>“Страницы</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дневника”</w:t>
      </w:r>
      <w:r>
        <w:rPr>
          <w:rFonts w:eastAsia="Times New Roman"/>
        </w:rPr>
        <w:t xml:space="preserve"> </w:t>
      </w:r>
      <w:r>
        <w:rPr>
          <w:rFonts w:eastAsia="Times New Roman"/>
          <w:sz w:val="16"/>
          <w:szCs w:val="16"/>
        </w:rPr>
        <w:t>Андре</w:t>
      </w:r>
      <w:r>
        <w:rPr>
          <w:rFonts w:eastAsia="Times New Roman"/>
        </w:rPr>
        <w:t xml:space="preserve"> </w:t>
      </w:r>
      <w:r>
        <w:rPr>
          <w:rFonts w:eastAsia="Times New Roman"/>
          <w:sz w:val="16"/>
          <w:szCs w:val="16"/>
        </w:rPr>
        <w:t>Жида</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начале</w:t>
      </w:r>
      <w:r>
        <w:rPr>
          <w:rFonts w:eastAsia="Times New Roman"/>
        </w:rPr>
        <w:t xml:space="preserve"> </w:t>
      </w:r>
      <w:r>
        <w:rPr>
          <w:rFonts w:eastAsia="Times New Roman"/>
          <w:sz w:val="16"/>
          <w:szCs w:val="16"/>
        </w:rPr>
        <w:t>30-х</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счи</w:t>
      </w:r>
      <w:r>
        <w:rPr>
          <w:rFonts w:eastAsia="Times New Roman"/>
          <w:sz w:val="16"/>
          <w:szCs w:val="16"/>
        </w:rPr>
        <w:softHyphen/>
        <w:t>тался сторонником Советского Союза) были изданы массовым тиражом издательством “Жур.-газ. объединение” (“Библиотека “Огонька”, № 51. М., 1934. Перевод и вступительная статья Леонида Саца).</w:t>
      </w:r>
    </w:p>
    <w:p w:rsidR="00DD4130" w:rsidRDefault="00DD4130">
      <w:pPr>
        <w:shd w:val="clear" w:color="auto" w:fill="FFFFFF"/>
        <w:tabs>
          <w:tab w:val="left" w:pos="326"/>
        </w:tabs>
        <w:spacing w:before="96"/>
      </w:pPr>
      <w:hyperlink w:anchor="bookmark2237" w:history="1">
        <w:bookmarkStart w:id="4242" w:name="bookmark4665"/>
        <w:r w:rsidR="006C0410">
          <w:rPr>
            <w:b/>
            <w:bCs/>
            <w:sz w:val="16"/>
            <w:szCs w:val="16"/>
          </w:rPr>
          <w:t>2</w:t>
        </w:r>
        <w:bookmarkEnd w:id="4242"/>
        <w:r w:rsidR="006C0410">
          <w:rPr>
            <w:b/>
            <w:bCs/>
            <w:sz w:val="16"/>
            <w:szCs w:val="16"/>
          </w:rPr>
          <w:t>46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11564.</w:t>
      </w:r>
    </w:p>
    <w:p w:rsidR="00DD4130" w:rsidRDefault="006C0410" w:rsidP="006C0410">
      <w:pPr>
        <w:numPr>
          <w:ilvl w:val="0"/>
          <w:numId w:val="198"/>
        </w:numPr>
        <w:shd w:val="clear" w:color="auto" w:fill="FFFFFF"/>
        <w:tabs>
          <w:tab w:val="left" w:pos="101"/>
        </w:tabs>
        <w:spacing w:before="19" w:line="178" w:lineRule="exact"/>
        <w:jc w:val="both"/>
        <w:rPr>
          <w:sz w:val="16"/>
          <w:szCs w:val="16"/>
        </w:rPr>
      </w:pPr>
      <w:r>
        <w:rPr>
          <w:rFonts w:eastAsia="Times New Roman"/>
          <w:sz w:val="16"/>
          <w:szCs w:val="16"/>
        </w:rPr>
        <w:t>Письмо</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имя</w:t>
      </w:r>
      <w:r>
        <w:rPr>
          <w:rFonts w:eastAsia="Times New Roman"/>
        </w:rPr>
        <w:t xml:space="preserve"> </w:t>
      </w:r>
      <w:r>
        <w:rPr>
          <w:rFonts w:eastAsia="Times New Roman"/>
          <w:sz w:val="16"/>
          <w:szCs w:val="16"/>
        </w:rPr>
        <w:t>А,С.Енукидзе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еще</w:t>
      </w:r>
      <w:r>
        <w:rPr>
          <w:rFonts w:eastAsia="Times New Roman"/>
        </w:rPr>
        <w:t xml:space="preserve"> </w:t>
      </w:r>
      <w:r>
        <w:rPr>
          <w:rFonts w:eastAsia="Times New Roman"/>
          <w:sz w:val="16"/>
          <w:szCs w:val="16"/>
        </w:rPr>
        <w:t>более</w:t>
      </w:r>
      <w:r>
        <w:rPr>
          <w:rFonts w:eastAsia="Times New Roman"/>
        </w:rPr>
        <w:t xml:space="preserve"> </w:t>
      </w:r>
      <w:r>
        <w:rPr>
          <w:rFonts w:eastAsia="Times New Roman"/>
          <w:sz w:val="16"/>
          <w:szCs w:val="16"/>
        </w:rPr>
        <w:t>выразительный</w:t>
      </w:r>
      <w:r>
        <w:rPr>
          <w:rFonts w:eastAsia="Times New Roman"/>
        </w:rPr>
        <w:t xml:space="preserve"> </w:t>
      </w:r>
      <w:r>
        <w:rPr>
          <w:rFonts w:eastAsia="Times New Roman"/>
          <w:sz w:val="16"/>
          <w:szCs w:val="16"/>
        </w:rPr>
        <w:t>чер</w:t>
      </w:r>
      <w:r>
        <w:rPr>
          <w:rFonts w:eastAsia="Times New Roman"/>
          <w:sz w:val="16"/>
          <w:szCs w:val="16"/>
        </w:rPr>
        <w:softHyphen/>
        <w:t>новик его – см. КС-9, т. 9, № 462 и примечания к нему. К.С. предельно расширял значение обсуждавшегося спектакля, связывал его с общими судьбами театра и в случае, если Комиссия ВЦИК по управлению ГАБТ и МХАТ санкционировала бы выпуск “Слуги двух господ”, он снимал с себя ответственность за вверенное ему дело.</w:t>
      </w:r>
    </w:p>
    <w:p w:rsidR="00DD4130" w:rsidRDefault="006C0410" w:rsidP="006C0410">
      <w:pPr>
        <w:numPr>
          <w:ilvl w:val="0"/>
          <w:numId w:val="198"/>
        </w:numPr>
        <w:shd w:val="clear" w:color="auto" w:fill="FFFFFF"/>
        <w:tabs>
          <w:tab w:val="left" w:pos="101"/>
        </w:tabs>
        <w:spacing w:line="178" w:lineRule="exact"/>
        <w:jc w:val="both"/>
        <w:rPr>
          <w:sz w:val="16"/>
          <w:szCs w:val="16"/>
        </w:rPr>
      </w:pPr>
      <w:r>
        <w:rPr>
          <w:rFonts w:eastAsia="Times New Roman"/>
          <w:sz w:val="16"/>
          <w:szCs w:val="16"/>
        </w:rPr>
        <w:t>Роман-эпопея</w:t>
      </w:r>
      <w:r>
        <w:rPr>
          <w:rFonts w:eastAsia="Times New Roman"/>
        </w:rPr>
        <w:t xml:space="preserve"> </w:t>
      </w:r>
      <w:r>
        <w:rPr>
          <w:rFonts w:eastAsia="Times New Roman"/>
          <w:sz w:val="16"/>
          <w:szCs w:val="16"/>
        </w:rPr>
        <w:t>А.С.Новикова-Прибоя</w:t>
      </w:r>
      <w:r>
        <w:rPr>
          <w:rFonts w:eastAsia="Times New Roman"/>
        </w:rPr>
        <w:t xml:space="preserve"> </w:t>
      </w:r>
      <w:r>
        <w:rPr>
          <w:rFonts w:eastAsia="Times New Roman"/>
          <w:sz w:val="16"/>
          <w:szCs w:val="16"/>
        </w:rPr>
        <w:t>начал</w:t>
      </w:r>
      <w:r>
        <w:rPr>
          <w:rFonts w:eastAsia="Times New Roman"/>
        </w:rPr>
        <w:t xml:space="preserve"> </w:t>
      </w:r>
      <w:r>
        <w:rPr>
          <w:rFonts w:eastAsia="Times New Roman"/>
          <w:sz w:val="16"/>
          <w:szCs w:val="16"/>
        </w:rPr>
        <w:t>печататься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1932</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(окон</w:t>
      </w:r>
      <w:r>
        <w:rPr>
          <w:rFonts w:eastAsia="Times New Roman"/>
          <w:sz w:val="16"/>
          <w:szCs w:val="16"/>
        </w:rPr>
        <w:softHyphen/>
        <w:t>чание – 1935 г.).</w:t>
      </w:r>
    </w:p>
    <w:p w:rsidR="00DD4130" w:rsidRDefault="006C0410" w:rsidP="006C0410">
      <w:pPr>
        <w:numPr>
          <w:ilvl w:val="0"/>
          <w:numId w:val="198"/>
        </w:numPr>
        <w:shd w:val="clear" w:color="auto" w:fill="FFFFFF"/>
        <w:tabs>
          <w:tab w:val="left" w:pos="101"/>
        </w:tabs>
        <w:spacing w:line="178" w:lineRule="exact"/>
        <w:jc w:val="both"/>
        <w:rPr>
          <w:sz w:val="16"/>
          <w:szCs w:val="16"/>
        </w:rPr>
      </w:pPr>
      <w:r>
        <w:rPr>
          <w:rFonts w:eastAsia="Times New Roman"/>
          <w:sz w:val="16"/>
          <w:szCs w:val="16"/>
        </w:rPr>
        <w:t>Книга</w:t>
      </w:r>
      <w:r>
        <w:rPr>
          <w:rFonts w:eastAsia="Times New Roman"/>
        </w:rPr>
        <w:t xml:space="preserve"> </w:t>
      </w:r>
      <w:r>
        <w:rPr>
          <w:rFonts w:eastAsia="Times New Roman"/>
          <w:sz w:val="16"/>
          <w:szCs w:val="16"/>
        </w:rPr>
        <w:t>воспоминаний</w:t>
      </w:r>
      <w:r>
        <w:rPr>
          <w:rFonts w:eastAsia="Times New Roman"/>
        </w:rPr>
        <w:t xml:space="preserve"> </w:t>
      </w:r>
      <w:r>
        <w:rPr>
          <w:rFonts w:eastAsia="Times New Roman"/>
          <w:sz w:val="16"/>
          <w:szCs w:val="16"/>
        </w:rPr>
        <w:t>актера</w:t>
      </w:r>
      <w:r>
        <w:rPr>
          <w:rFonts w:eastAsia="Times New Roman"/>
        </w:rPr>
        <w:t xml:space="preserve"> </w:t>
      </w:r>
      <w:r>
        <w:rPr>
          <w:rFonts w:eastAsia="Times New Roman"/>
          <w:sz w:val="16"/>
          <w:szCs w:val="16"/>
        </w:rPr>
        <w:t>Александринского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друга</w:t>
      </w:r>
      <w:r>
        <w:rPr>
          <w:rFonts w:eastAsia="Times New Roman"/>
        </w:rPr>
        <w:t xml:space="preserve"> </w:t>
      </w:r>
      <w:r>
        <w:rPr>
          <w:rFonts w:eastAsia="Times New Roman"/>
          <w:sz w:val="16"/>
          <w:szCs w:val="16"/>
        </w:rPr>
        <w:t xml:space="preserve">В.Ф.Ко-миссаржевской Н.Н.Ходотова “Близкое-далекое” вышла в издательстве </w:t>
      </w:r>
      <w:r>
        <w:rPr>
          <w:rFonts w:eastAsia="Times New Roman"/>
          <w:sz w:val="16"/>
          <w:szCs w:val="16"/>
          <w:lang w:val="en-US"/>
        </w:rPr>
        <w:t xml:space="preserve">“Academia” </w:t>
      </w:r>
      <w:r>
        <w:rPr>
          <w:rFonts w:eastAsia="Times New Roman"/>
          <w:sz w:val="16"/>
          <w:szCs w:val="16"/>
        </w:rPr>
        <w:t>в 1932 г. (серия “Памятники театрального и общественного быта”).</w:t>
      </w:r>
    </w:p>
    <w:p w:rsidR="00DD4130" w:rsidRDefault="006C0410">
      <w:pPr>
        <w:shd w:val="clear" w:color="auto" w:fill="FFFFFF"/>
        <w:spacing w:line="178" w:lineRule="exact"/>
        <w:jc w:val="both"/>
      </w:pPr>
      <w:r>
        <w:rPr>
          <w:rFonts w:eastAsia="Times New Roman"/>
          <w:sz w:val="16"/>
          <w:szCs w:val="16"/>
        </w:rPr>
        <w:t>Цикл писем О.Б. к Н.-Д. в Германию и Италию на этом в хранении Му</w:t>
      </w:r>
      <w:r>
        <w:rPr>
          <w:rFonts w:eastAsia="Times New Roman"/>
          <w:sz w:val="16"/>
          <w:szCs w:val="16"/>
        </w:rPr>
        <w:softHyphen/>
        <w:t>зея МХАТ обрывается.</w:t>
      </w:r>
    </w:p>
    <w:p w:rsidR="00DD4130" w:rsidRDefault="00DD4130">
      <w:pPr>
        <w:shd w:val="clear" w:color="auto" w:fill="FFFFFF"/>
        <w:spacing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[1933]</w:t>
      </w:r>
    </w:p>
    <w:p w:rsidR="00DD4130" w:rsidRDefault="00DD4130">
      <w:pPr>
        <w:shd w:val="clear" w:color="auto" w:fill="FFFFFF"/>
        <w:spacing w:before="254"/>
      </w:pPr>
      <w:hyperlink w:anchor="bookmark2243" w:history="1">
        <w:bookmarkStart w:id="4243" w:name="bookmark4668"/>
        <w:r w:rsidR="006C0410">
          <w:rPr>
            <w:b/>
            <w:bCs/>
            <w:sz w:val="16"/>
            <w:szCs w:val="16"/>
          </w:rPr>
          <w:t>2</w:t>
        </w:r>
        <w:bookmarkEnd w:id="4243"/>
        <w:r w:rsidR="006C0410">
          <w:rPr>
            <w:b/>
            <w:bCs/>
            <w:sz w:val="16"/>
            <w:szCs w:val="16"/>
          </w:rPr>
          <w:t>47</w:t>
        </w:r>
      </w:hyperlink>
      <w:r w:rsidR="006C0410">
        <w:rPr>
          <w:sz w:val="16"/>
          <w:szCs w:val="16"/>
        </w:rPr>
        <w:t xml:space="preserve">. </w:t>
      </w:r>
      <w:r w:rsidR="006C0410">
        <w:rPr>
          <w:rFonts w:eastAsia="Times New Roman"/>
          <w:sz w:val="16"/>
          <w:szCs w:val="16"/>
        </w:rPr>
        <w:t>№ 3368/6.</w:t>
      </w:r>
    </w:p>
    <w:p w:rsidR="00DD4130" w:rsidRDefault="006C0410" w:rsidP="006C0410">
      <w:pPr>
        <w:numPr>
          <w:ilvl w:val="0"/>
          <w:numId w:val="199"/>
        </w:numPr>
        <w:shd w:val="clear" w:color="auto" w:fill="FFFFFF"/>
        <w:tabs>
          <w:tab w:val="left" w:pos="101"/>
        </w:tabs>
        <w:spacing w:before="19" w:line="178" w:lineRule="exact"/>
        <w:jc w:val="both"/>
        <w:rPr>
          <w:sz w:val="16"/>
          <w:szCs w:val="16"/>
        </w:rPr>
      </w:pPr>
      <w:r>
        <w:rPr>
          <w:rFonts w:eastAsia="Times New Roman"/>
          <w:sz w:val="16"/>
          <w:szCs w:val="16"/>
        </w:rPr>
        <w:t>Слова</w:t>
      </w:r>
      <w:r>
        <w:rPr>
          <w:rFonts w:eastAsia="Times New Roman"/>
        </w:rPr>
        <w:t xml:space="preserve"> </w:t>
      </w:r>
      <w:r>
        <w:rPr>
          <w:rFonts w:eastAsia="Times New Roman"/>
          <w:sz w:val="16"/>
          <w:szCs w:val="16"/>
        </w:rPr>
        <w:t>“самостоятельной”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“реж.-педагога”</w:t>
      </w:r>
      <w:r>
        <w:rPr>
          <w:rFonts w:eastAsia="Times New Roman"/>
        </w:rPr>
        <w:t xml:space="preserve"> </w:t>
      </w:r>
      <w:r>
        <w:rPr>
          <w:rFonts w:eastAsia="Times New Roman"/>
          <w:sz w:val="16"/>
          <w:szCs w:val="16"/>
        </w:rPr>
        <w:t>подчеркнуты</w:t>
      </w:r>
      <w:r>
        <w:rPr>
          <w:rFonts w:eastAsia="Times New Roman"/>
        </w:rPr>
        <w:t xml:space="preserve"> </w:t>
      </w:r>
      <w:r>
        <w:rPr>
          <w:rFonts w:eastAsia="Times New Roman"/>
          <w:sz w:val="16"/>
          <w:szCs w:val="16"/>
        </w:rPr>
        <w:t>карандашом Н.-Д. и на полях проставлены два вопросительных знака.</w:t>
      </w:r>
    </w:p>
    <w:p w:rsidR="00DD4130" w:rsidRDefault="006C0410" w:rsidP="006C0410">
      <w:pPr>
        <w:numPr>
          <w:ilvl w:val="0"/>
          <w:numId w:val="199"/>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ролях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Булгакова;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начальном</w:t>
      </w:r>
      <w:r>
        <w:rPr>
          <w:rFonts w:eastAsia="Times New Roman"/>
        </w:rPr>
        <w:t xml:space="preserve"> </w:t>
      </w:r>
      <w:r>
        <w:rPr>
          <w:rFonts w:eastAsia="Times New Roman"/>
          <w:sz w:val="16"/>
          <w:szCs w:val="16"/>
        </w:rPr>
        <w:t>распределении</w:t>
      </w:r>
      <w:r>
        <w:rPr>
          <w:rFonts w:eastAsia="Times New Roman"/>
        </w:rPr>
        <w:t xml:space="preserve"> </w:t>
      </w:r>
      <w:r>
        <w:rPr>
          <w:rFonts w:eastAsia="Times New Roman"/>
          <w:sz w:val="16"/>
          <w:szCs w:val="16"/>
        </w:rPr>
        <w:t>Мольер назначался Москвину и Тарханову; Хмелеву (и Завадскому) назначался король Людовик. В премьере 1936 г. никто из названных не участвовал.</w:t>
      </w:r>
    </w:p>
    <w:p w:rsidR="00DD4130" w:rsidRDefault="006C0410" w:rsidP="006C0410">
      <w:pPr>
        <w:numPr>
          <w:ilvl w:val="0"/>
          <w:numId w:val="199"/>
        </w:numPr>
        <w:shd w:val="clear" w:color="auto" w:fill="FFFFFF"/>
        <w:tabs>
          <w:tab w:val="left" w:pos="101"/>
        </w:tabs>
        <w:spacing w:line="178" w:lineRule="exact"/>
        <w:jc w:val="both"/>
        <w:rPr>
          <w:sz w:val="16"/>
          <w:szCs w:val="16"/>
        </w:rPr>
      </w:pPr>
      <w:r>
        <w:rPr>
          <w:rFonts w:eastAsia="Times New Roman"/>
          <w:sz w:val="16"/>
          <w:szCs w:val="16"/>
        </w:rPr>
        <w:t>Установить,</w:t>
      </w:r>
      <w:r>
        <w:rPr>
          <w:rFonts w:eastAsia="Times New Roman"/>
        </w:rPr>
        <w:t xml:space="preserve"> </w:t>
      </w:r>
      <w:r>
        <w:rPr>
          <w:rFonts w:eastAsia="Times New Roman"/>
          <w:sz w:val="16"/>
          <w:szCs w:val="16"/>
        </w:rPr>
        <w:t>чьи</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имеет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удается.</w:t>
      </w:r>
      <w:r>
        <w:rPr>
          <w:rFonts w:eastAsia="Times New Roman"/>
        </w:rPr>
        <w:t xml:space="preserve"> </w:t>
      </w:r>
      <w:r>
        <w:rPr>
          <w:rFonts w:eastAsia="Times New Roman"/>
          <w:sz w:val="16"/>
          <w:szCs w:val="16"/>
        </w:rPr>
        <w:t>Возможно,</w:t>
      </w:r>
      <w:r>
        <w:rPr>
          <w:rFonts w:eastAsia="Times New Roman"/>
        </w:rPr>
        <w:t xml:space="preserve"> </w:t>
      </w:r>
      <w:r>
        <w:rPr>
          <w:rFonts w:eastAsia="Times New Roman"/>
          <w:sz w:val="16"/>
          <w:szCs w:val="16"/>
        </w:rPr>
        <w:t>в одном из них содержалась просьба, связанная с театральной судьбой пьес и замыслов уехавшего из СССР Е.И.Замятина (он был не только ав</w:t>
      </w:r>
      <w:r>
        <w:rPr>
          <w:rFonts w:eastAsia="Times New Roman"/>
          <w:sz w:val="16"/>
          <w:szCs w:val="16"/>
        </w:rPr>
        <w:softHyphen/>
        <w:t>тором “Блохи” по Лескову, шедшей в МХАТ Втором, но и приглашался – вместе с Вс.Ивановым, Леоновым и др. – к созданию “октябрьской пьесы”, задуманной в Художественном театре к 10-летию Октября).</w:t>
      </w:r>
    </w:p>
    <w:p w:rsidR="00DD4130" w:rsidRDefault="006C0410" w:rsidP="006C0410">
      <w:pPr>
        <w:numPr>
          <w:ilvl w:val="0"/>
          <w:numId w:val="199"/>
        </w:numPr>
        <w:shd w:val="clear" w:color="auto" w:fill="FFFFFF"/>
        <w:tabs>
          <w:tab w:val="left" w:pos="101"/>
        </w:tabs>
        <w:spacing w:line="178" w:lineRule="exact"/>
        <w:jc w:val="both"/>
        <w:rPr>
          <w:sz w:val="16"/>
          <w:szCs w:val="16"/>
        </w:rPr>
      </w:pPr>
      <w:r>
        <w:rPr>
          <w:rFonts w:eastAsia="Times New Roman"/>
          <w:sz w:val="16"/>
          <w:szCs w:val="16"/>
        </w:rPr>
        <w:t>Рукой</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против</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вопроса</w:t>
      </w:r>
      <w:r>
        <w:rPr>
          <w:rFonts w:eastAsia="Times New Roman"/>
        </w:rPr>
        <w:t xml:space="preserve"> </w:t>
      </w:r>
      <w:r>
        <w:rPr>
          <w:rFonts w:eastAsia="Times New Roman"/>
          <w:sz w:val="16"/>
          <w:szCs w:val="16"/>
        </w:rPr>
        <w:t>записан</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всегда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Сахн., Марков, Мамошин”.</w:t>
      </w:r>
    </w:p>
    <w:p w:rsidR="00DD4130" w:rsidRDefault="006C0410" w:rsidP="006C0410">
      <w:pPr>
        <w:numPr>
          <w:ilvl w:val="0"/>
          <w:numId w:val="199"/>
        </w:numPr>
        <w:shd w:val="clear" w:color="auto" w:fill="FFFFFF"/>
        <w:tabs>
          <w:tab w:val="left" w:pos="101"/>
        </w:tabs>
        <w:spacing w:line="178" w:lineRule="exact"/>
        <w:rPr>
          <w:sz w:val="16"/>
          <w:szCs w:val="16"/>
        </w:rPr>
      </w:pPr>
      <w:r>
        <w:rPr>
          <w:rFonts w:eastAsia="Times New Roman"/>
          <w:sz w:val="16"/>
          <w:szCs w:val="16"/>
        </w:rPr>
        <w:t>Ответ</w:t>
      </w:r>
      <w:r>
        <w:rPr>
          <w:rFonts w:eastAsia="Times New Roman"/>
        </w:rPr>
        <w:t xml:space="preserve"> </w:t>
      </w:r>
      <w:r>
        <w:rPr>
          <w:rFonts w:eastAsia="Times New Roman"/>
          <w:sz w:val="16"/>
          <w:szCs w:val="16"/>
        </w:rPr>
        <w:t>против</w:t>
      </w:r>
      <w:r>
        <w:rPr>
          <w:rFonts w:eastAsia="Times New Roman"/>
        </w:rPr>
        <w:t xml:space="preserve"> </w:t>
      </w:r>
      <w:r>
        <w:rPr>
          <w:rFonts w:eastAsia="Times New Roman"/>
          <w:sz w:val="16"/>
          <w:szCs w:val="16"/>
        </w:rPr>
        <w:t>этого</w:t>
      </w:r>
      <w:r>
        <w:rPr>
          <w:rFonts w:eastAsia="Times New Roman"/>
        </w:rPr>
        <w:t xml:space="preserve"> </w:t>
      </w:r>
      <w:r>
        <w:rPr>
          <w:rFonts w:eastAsia="Times New Roman"/>
          <w:sz w:val="16"/>
          <w:szCs w:val="16"/>
        </w:rPr>
        <w:t>вопроса</w:t>
      </w:r>
      <w:r>
        <w:rPr>
          <w:rFonts w:eastAsia="Times New Roman"/>
        </w:rPr>
        <w:t xml:space="preserve"> </w:t>
      </w:r>
      <w:r>
        <w:rPr>
          <w:rFonts w:eastAsia="Times New Roman"/>
          <w:sz w:val="16"/>
          <w:szCs w:val="16"/>
        </w:rPr>
        <w:t>рукой</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смогу”.</w:t>
      </w:r>
    </w:p>
    <w:p w:rsidR="00DD4130" w:rsidRDefault="006C0410" w:rsidP="006C0410">
      <w:pPr>
        <w:numPr>
          <w:ilvl w:val="0"/>
          <w:numId w:val="199"/>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репетициях</w:t>
      </w:r>
      <w:r>
        <w:rPr>
          <w:rFonts w:eastAsia="Times New Roman"/>
        </w:rPr>
        <w:t xml:space="preserve"> </w:t>
      </w:r>
      <w:r>
        <w:rPr>
          <w:rFonts w:eastAsia="Times New Roman"/>
          <w:sz w:val="16"/>
          <w:szCs w:val="16"/>
        </w:rPr>
        <w:t>“Егора</w:t>
      </w:r>
      <w:r>
        <w:rPr>
          <w:rFonts w:eastAsia="Times New Roman"/>
        </w:rPr>
        <w:t xml:space="preserve"> </w:t>
      </w:r>
      <w:r>
        <w:rPr>
          <w:rFonts w:eastAsia="Times New Roman"/>
          <w:sz w:val="16"/>
          <w:szCs w:val="16"/>
        </w:rPr>
        <w:t>Булычова”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Глафиры</w:t>
      </w:r>
      <w:r>
        <w:rPr>
          <w:rFonts w:eastAsia="Times New Roman"/>
        </w:rPr>
        <w:t xml:space="preserve"> </w:t>
      </w:r>
      <w:r>
        <w:rPr>
          <w:rFonts w:eastAsia="Times New Roman"/>
          <w:sz w:val="16"/>
          <w:szCs w:val="16"/>
        </w:rPr>
        <w:t>готовила</w:t>
      </w:r>
      <w:r>
        <w:rPr>
          <w:rFonts w:eastAsia="Times New Roman"/>
        </w:rPr>
        <w:t xml:space="preserve"> </w:t>
      </w:r>
      <w:r>
        <w:rPr>
          <w:rFonts w:eastAsia="Times New Roman"/>
          <w:sz w:val="16"/>
          <w:szCs w:val="16"/>
        </w:rPr>
        <w:t>и играла В.Н.Попова, Тарасова в спектакль не вступала.</w:t>
      </w:r>
    </w:p>
    <w:p w:rsidR="00DD4130" w:rsidRDefault="00DD4130" w:rsidP="006C0410">
      <w:pPr>
        <w:numPr>
          <w:ilvl w:val="0"/>
          <w:numId w:val="199"/>
        </w:numPr>
        <w:shd w:val="clear" w:color="auto" w:fill="FFFFFF"/>
        <w:tabs>
          <w:tab w:val="left" w:pos="101"/>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[1934]</w:t>
      </w:r>
    </w:p>
    <w:p w:rsidR="00DD4130" w:rsidRDefault="00DD4130">
      <w:pPr>
        <w:shd w:val="clear" w:color="auto" w:fill="FFFFFF"/>
        <w:tabs>
          <w:tab w:val="left" w:pos="326"/>
        </w:tabs>
        <w:spacing w:before="254"/>
      </w:pPr>
      <w:hyperlink w:anchor="bookmark2259" w:history="1">
        <w:bookmarkStart w:id="4244" w:name="bookmark4674"/>
        <w:r w:rsidR="006C0410">
          <w:rPr>
            <w:b/>
            <w:bCs/>
            <w:sz w:val="16"/>
            <w:szCs w:val="16"/>
          </w:rPr>
          <w:t>2</w:t>
        </w:r>
        <w:bookmarkEnd w:id="4244"/>
        <w:r w:rsidR="006C0410">
          <w:rPr>
            <w:b/>
            <w:bCs/>
            <w:sz w:val="16"/>
            <w:szCs w:val="16"/>
          </w:rPr>
          <w:t>48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11683.</w:t>
      </w:r>
    </w:p>
    <w:p w:rsidR="00DD4130" w:rsidRDefault="006C0410" w:rsidP="006C0410">
      <w:pPr>
        <w:numPr>
          <w:ilvl w:val="0"/>
          <w:numId w:val="200"/>
        </w:numPr>
        <w:shd w:val="clear" w:color="auto" w:fill="FFFFFF"/>
        <w:tabs>
          <w:tab w:val="left" w:pos="101"/>
        </w:tabs>
        <w:spacing w:before="19" w:line="178" w:lineRule="exact"/>
        <w:rPr>
          <w:sz w:val="16"/>
          <w:szCs w:val="16"/>
        </w:rPr>
      </w:pPr>
      <w:r>
        <w:rPr>
          <w:rFonts w:eastAsia="Times New Roman"/>
          <w:sz w:val="16"/>
          <w:szCs w:val="16"/>
        </w:rPr>
        <w:t>М.М.Яншин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“Хозяйке</w:t>
      </w:r>
      <w:r>
        <w:rPr>
          <w:rFonts w:eastAsia="Times New Roman"/>
        </w:rPr>
        <w:t xml:space="preserve"> </w:t>
      </w:r>
      <w:r>
        <w:rPr>
          <w:rFonts w:eastAsia="Times New Roman"/>
          <w:sz w:val="16"/>
          <w:szCs w:val="16"/>
        </w:rPr>
        <w:t>гостиницы”</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маркиза</w:t>
      </w:r>
      <w:r>
        <w:rPr>
          <w:rFonts w:eastAsia="Times New Roman"/>
        </w:rPr>
        <w:t xml:space="preserve"> </w:t>
      </w:r>
      <w:r>
        <w:rPr>
          <w:rFonts w:eastAsia="Times New Roman"/>
          <w:sz w:val="16"/>
          <w:szCs w:val="16"/>
        </w:rPr>
        <w:t>ди</w:t>
      </w:r>
      <w:r>
        <w:rPr>
          <w:rFonts w:eastAsia="Times New Roman"/>
        </w:rPr>
        <w:t xml:space="preserve"> </w:t>
      </w:r>
      <w:r>
        <w:rPr>
          <w:rFonts w:eastAsia="Times New Roman"/>
          <w:sz w:val="16"/>
          <w:szCs w:val="16"/>
        </w:rPr>
        <w:t>Форлипополи.</w:t>
      </w:r>
    </w:p>
    <w:p w:rsidR="00DD4130" w:rsidRDefault="006C0410" w:rsidP="006C0410">
      <w:pPr>
        <w:numPr>
          <w:ilvl w:val="0"/>
          <w:numId w:val="200"/>
        </w:numPr>
        <w:shd w:val="clear" w:color="auto" w:fill="FFFFFF"/>
        <w:tabs>
          <w:tab w:val="left" w:pos="101"/>
        </w:tabs>
        <w:spacing w:line="178" w:lineRule="exact"/>
        <w:jc w:val="both"/>
        <w:rPr>
          <w:sz w:val="16"/>
          <w:szCs w:val="16"/>
        </w:rPr>
      </w:pPr>
      <w:r>
        <w:rPr>
          <w:sz w:val="16"/>
          <w:szCs w:val="16"/>
        </w:rPr>
        <w:t>15</w:t>
      </w:r>
      <w:r>
        <w:t xml:space="preserve"> </w:t>
      </w:r>
      <w:r>
        <w:rPr>
          <w:rFonts w:eastAsia="Times New Roman"/>
          <w:sz w:val="16"/>
          <w:szCs w:val="16"/>
        </w:rPr>
        <w:t>февраля</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второй</w:t>
      </w:r>
      <w:r>
        <w:rPr>
          <w:rFonts w:eastAsia="Times New Roman"/>
        </w:rPr>
        <w:t xml:space="preserve"> </w:t>
      </w:r>
      <w:r>
        <w:rPr>
          <w:rFonts w:eastAsia="Times New Roman"/>
          <w:sz w:val="16"/>
          <w:szCs w:val="16"/>
        </w:rPr>
        <w:t>раз</w:t>
      </w:r>
      <w:r>
        <w:rPr>
          <w:rFonts w:eastAsia="Times New Roman"/>
        </w:rPr>
        <w:t xml:space="preserve"> </w:t>
      </w:r>
      <w:r>
        <w:rPr>
          <w:rFonts w:eastAsia="Times New Roman"/>
          <w:sz w:val="16"/>
          <w:szCs w:val="16"/>
        </w:rPr>
        <w:t>свою</w:t>
      </w:r>
      <w:r>
        <w:rPr>
          <w:rFonts w:eastAsia="Times New Roman"/>
        </w:rPr>
        <w:t xml:space="preserve"> </w:t>
      </w:r>
      <w:r>
        <w:rPr>
          <w:rFonts w:eastAsia="Times New Roman"/>
          <w:sz w:val="16"/>
          <w:szCs w:val="16"/>
        </w:rPr>
        <w:t>горьковскую</w:t>
      </w:r>
      <w:r>
        <w:rPr>
          <w:rFonts w:eastAsia="Times New Roman"/>
        </w:rPr>
        <w:t xml:space="preserve"> </w:t>
      </w:r>
      <w:r>
        <w:rPr>
          <w:rFonts w:eastAsia="Times New Roman"/>
          <w:sz w:val="16"/>
          <w:szCs w:val="16"/>
        </w:rPr>
        <w:t>премьеру, Н.-Д. прислал приветствие из Ленинграда на имя Сахновского (см. НД-4, т. 3, № 1421).</w:t>
      </w:r>
    </w:p>
    <w:p w:rsidR="00DD4130" w:rsidRDefault="00DD4130">
      <w:pPr>
        <w:shd w:val="clear" w:color="auto" w:fill="FFFFFF"/>
        <w:tabs>
          <w:tab w:val="left" w:pos="326"/>
        </w:tabs>
        <w:spacing w:before="96"/>
      </w:pPr>
      <w:hyperlink w:anchor="bookmark2264" w:history="1">
        <w:bookmarkStart w:id="4245" w:name="bookmark4676"/>
        <w:r w:rsidR="006C0410">
          <w:rPr>
            <w:b/>
            <w:bCs/>
            <w:sz w:val="16"/>
            <w:szCs w:val="16"/>
          </w:rPr>
          <w:t>2</w:t>
        </w:r>
        <w:bookmarkEnd w:id="4245"/>
        <w:r w:rsidR="006C0410">
          <w:rPr>
            <w:b/>
            <w:bCs/>
            <w:sz w:val="16"/>
            <w:szCs w:val="16"/>
          </w:rPr>
          <w:t>49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3369/2.</w:t>
      </w:r>
    </w:p>
    <w:p w:rsidR="00DD4130" w:rsidRDefault="006C0410" w:rsidP="006C0410">
      <w:pPr>
        <w:numPr>
          <w:ilvl w:val="0"/>
          <w:numId w:val="201"/>
        </w:numPr>
        <w:shd w:val="clear" w:color="auto" w:fill="FFFFFF"/>
        <w:tabs>
          <w:tab w:val="left" w:pos="115"/>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1934</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Ленинграде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июня</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июля,</w:t>
      </w:r>
      <w:r>
        <w:rPr>
          <w:rFonts w:eastAsia="Times New Roman"/>
        </w:rPr>
        <w:t xml:space="preserve"> </w:t>
      </w:r>
      <w:r>
        <w:rPr>
          <w:rFonts w:eastAsia="Times New Roman"/>
          <w:sz w:val="16"/>
          <w:szCs w:val="16"/>
        </w:rPr>
        <w:t>привезя всего два спектакля: “Дни Турбиных” и “У врат царства”.</w:t>
      </w:r>
    </w:p>
    <w:p w:rsidR="00DD4130" w:rsidRDefault="006C0410" w:rsidP="006C0410">
      <w:pPr>
        <w:numPr>
          <w:ilvl w:val="0"/>
          <w:numId w:val="201"/>
        </w:numPr>
        <w:shd w:val="clear" w:color="auto" w:fill="FFFFFF"/>
        <w:tabs>
          <w:tab w:val="left" w:pos="115"/>
        </w:tabs>
        <w:spacing w:line="178" w:lineRule="exact"/>
        <w:jc w:val="both"/>
        <w:rPr>
          <w:sz w:val="16"/>
          <w:szCs w:val="16"/>
        </w:rPr>
      </w:pPr>
      <w:r>
        <w:rPr>
          <w:rFonts w:eastAsia="Times New Roman"/>
          <w:sz w:val="16"/>
          <w:szCs w:val="16"/>
        </w:rPr>
        <w:t>Е.В.Калужский</w:t>
      </w:r>
      <w:r>
        <w:rPr>
          <w:rFonts w:eastAsia="Times New Roman"/>
        </w:rPr>
        <w:t xml:space="preserve"> </w:t>
      </w:r>
      <w:r>
        <w:rPr>
          <w:rFonts w:eastAsia="Times New Roman"/>
          <w:sz w:val="16"/>
          <w:szCs w:val="16"/>
        </w:rPr>
        <w:t>бессменно</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“Днях</w:t>
      </w:r>
      <w:r>
        <w:rPr>
          <w:rFonts w:eastAsia="Times New Roman"/>
        </w:rPr>
        <w:t xml:space="preserve"> </w:t>
      </w:r>
      <w:r>
        <w:rPr>
          <w:rFonts w:eastAsia="Times New Roman"/>
          <w:sz w:val="16"/>
          <w:szCs w:val="16"/>
        </w:rPr>
        <w:t>Турбиных”</w:t>
      </w:r>
      <w:r>
        <w:rPr>
          <w:rFonts w:eastAsia="Times New Roman"/>
        </w:rPr>
        <w:t xml:space="preserve"> </w:t>
      </w:r>
      <w:r>
        <w:rPr>
          <w:rFonts w:eastAsia="Times New Roman"/>
          <w:sz w:val="16"/>
          <w:szCs w:val="16"/>
        </w:rPr>
        <w:t>Студзинско-го, Прудкину принадлежала тут роль Шервинского, Станицыну – фон Шратта. Поздравление Н.-Д. “турбинцам” см. НД-4, т. 3, № 1457.</w:t>
      </w:r>
    </w:p>
    <w:p w:rsidR="00DD4130" w:rsidRDefault="00DD4130">
      <w:pPr>
        <w:shd w:val="clear" w:color="auto" w:fill="FFFFFF"/>
        <w:tabs>
          <w:tab w:val="left" w:pos="326"/>
        </w:tabs>
        <w:spacing w:before="96"/>
      </w:pPr>
      <w:hyperlink w:anchor="bookmark2267" w:history="1">
        <w:bookmarkStart w:id="4246" w:name="bookmark4678"/>
        <w:r w:rsidR="006C0410">
          <w:rPr>
            <w:b/>
            <w:bCs/>
            <w:sz w:val="16"/>
            <w:szCs w:val="16"/>
          </w:rPr>
          <w:t>2</w:t>
        </w:r>
        <w:bookmarkEnd w:id="4246"/>
        <w:r w:rsidR="006C0410">
          <w:rPr>
            <w:b/>
            <w:bCs/>
            <w:sz w:val="16"/>
            <w:szCs w:val="16"/>
          </w:rPr>
          <w:t>50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3369/3.</w:t>
      </w:r>
    </w:p>
    <w:p w:rsidR="00DD4130" w:rsidRDefault="006C0410" w:rsidP="006C0410">
      <w:pPr>
        <w:numPr>
          <w:ilvl w:val="0"/>
          <w:numId w:val="202"/>
        </w:numPr>
        <w:shd w:val="clear" w:color="auto" w:fill="FFFFFF"/>
        <w:tabs>
          <w:tab w:val="left" w:pos="101"/>
        </w:tabs>
        <w:spacing w:before="14"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Мышлаевского.</w:t>
      </w:r>
    </w:p>
    <w:p w:rsidR="00DD4130" w:rsidRDefault="006C0410" w:rsidP="006C0410">
      <w:pPr>
        <w:numPr>
          <w:ilvl w:val="0"/>
          <w:numId w:val="202"/>
        </w:numPr>
        <w:shd w:val="clear" w:color="auto" w:fill="FFFFFF"/>
        <w:tabs>
          <w:tab w:val="left" w:pos="101"/>
        </w:tabs>
        <w:spacing w:line="178" w:lineRule="exact"/>
        <w:jc w:val="both"/>
        <w:rPr>
          <w:sz w:val="16"/>
          <w:szCs w:val="16"/>
        </w:rPr>
      </w:pPr>
      <w:r>
        <w:rPr>
          <w:rFonts w:eastAsia="Times New Roman"/>
          <w:sz w:val="16"/>
          <w:szCs w:val="16"/>
        </w:rPr>
        <w:t>Официально</w:t>
      </w:r>
      <w:r>
        <w:rPr>
          <w:rFonts w:eastAsia="Times New Roman"/>
        </w:rPr>
        <w:t xml:space="preserve"> </w:t>
      </w:r>
      <w:r>
        <w:rPr>
          <w:rFonts w:eastAsia="Times New Roman"/>
          <w:sz w:val="16"/>
          <w:szCs w:val="16"/>
        </w:rPr>
        <w:t>“Дядя</w:t>
      </w:r>
      <w:r>
        <w:rPr>
          <w:rFonts w:eastAsia="Times New Roman"/>
        </w:rPr>
        <w:t xml:space="preserve"> </w:t>
      </w:r>
      <w:r>
        <w:rPr>
          <w:rFonts w:eastAsia="Times New Roman"/>
          <w:sz w:val="16"/>
          <w:szCs w:val="16"/>
        </w:rPr>
        <w:t>Ваня”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начале</w:t>
      </w:r>
      <w:r>
        <w:rPr>
          <w:rFonts w:eastAsia="Times New Roman"/>
        </w:rPr>
        <w:t xml:space="preserve"> </w:t>
      </w:r>
      <w:r>
        <w:rPr>
          <w:rFonts w:eastAsia="Times New Roman"/>
          <w:sz w:val="16"/>
          <w:szCs w:val="16"/>
        </w:rPr>
        <w:t>30-х</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репертуар</w:t>
      </w:r>
      <w:r>
        <w:rPr>
          <w:rFonts w:eastAsia="Times New Roman"/>
        </w:rPr>
        <w:t xml:space="preserve"> </w:t>
      </w:r>
      <w:r>
        <w:rPr>
          <w:rFonts w:eastAsia="Times New Roman"/>
          <w:sz w:val="16"/>
          <w:szCs w:val="16"/>
        </w:rPr>
        <w:t>МХАТа</w:t>
      </w:r>
      <w:r>
        <w:rPr>
          <w:rFonts w:eastAsia="Times New Roman"/>
        </w:rPr>
        <w:t xml:space="preserve"> </w:t>
      </w:r>
      <w:r>
        <w:rPr>
          <w:rFonts w:eastAsia="Times New Roman"/>
          <w:sz w:val="16"/>
          <w:szCs w:val="16"/>
        </w:rPr>
        <w:t>не входил (сохранялась негласная норма для Художественного театра – не более одной пьесы Чехова на афише года, и с возобновлением “Вишне</w:t>
      </w:r>
      <w:r>
        <w:rPr>
          <w:rFonts w:eastAsia="Times New Roman"/>
          <w:sz w:val="16"/>
          <w:szCs w:val="16"/>
        </w:rPr>
        <w:softHyphen/>
        <w:t>вого сада” “Дядю Ваню” больше не играли). Спектакль существовал в выездном варианте.</w:t>
      </w:r>
    </w:p>
    <w:p w:rsidR="00DD4130" w:rsidRDefault="00DD4130">
      <w:pPr>
        <w:shd w:val="clear" w:color="auto" w:fill="FFFFFF"/>
        <w:tabs>
          <w:tab w:val="left" w:pos="326"/>
        </w:tabs>
        <w:spacing w:before="96"/>
      </w:pPr>
      <w:hyperlink w:anchor="bookmark2271" w:history="1">
        <w:bookmarkStart w:id="4247" w:name="bookmark4680"/>
        <w:r w:rsidR="006C0410">
          <w:rPr>
            <w:b/>
            <w:bCs/>
            <w:sz w:val="16"/>
            <w:szCs w:val="16"/>
          </w:rPr>
          <w:t>2</w:t>
        </w:r>
        <w:bookmarkEnd w:id="4247"/>
        <w:r w:rsidR="006C0410">
          <w:rPr>
            <w:b/>
            <w:bCs/>
            <w:sz w:val="16"/>
            <w:szCs w:val="16"/>
          </w:rPr>
          <w:t>51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3369/5.</w:t>
      </w:r>
    </w:p>
    <w:p w:rsidR="00DD4130" w:rsidRDefault="006C0410">
      <w:pPr>
        <w:shd w:val="clear" w:color="auto" w:fill="FFFFFF"/>
        <w:spacing w:before="19" w:line="178" w:lineRule="exact"/>
        <w:jc w:val="both"/>
      </w:pPr>
      <w:r>
        <w:rPr>
          <w:rFonts w:eastAsia="Times New Roman"/>
          <w:sz w:val="16"/>
          <w:szCs w:val="16"/>
        </w:rPr>
        <w:t>В исследовании О.А.Радищевой обстоятельства, возникшие в МХАТе к моменту, с которого начинается очередной цикл писем О.Б., адресован</w:t>
      </w:r>
      <w:r>
        <w:rPr>
          <w:rFonts w:eastAsia="Times New Roman"/>
          <w:sz w:val="16"/>
          <w:szCs w:val="16"/>
        </w:rPr>
        <w:softHyphen/>
        <w:t>ных Н.-Д. в Ялту, охарактеризованы так: “Осенью 1934 года наступил острейший этап во внутренней жизни МХАТ. Станиславский развернул реформу руководства театром и совершил два ошибочных шага. Во-пер</w:t>
      </w:r>
      <w:r>
        <w:rPr>
          <w:rFonts w:eastAsia="Times New Roman"/>
          <w:sz w:val="16"/>
          <w:szCs w:val="16"/>
        </w:rPr>
        <w:softHyphen/>
        <w:t>вых, наслушавшись жалоб Егорова, он уволил помощника директора Леонтьева, в свое время назначенного Немировичем-Данченко присма</w:t>
      </w:r>
      <w:r>
        <w:rPr>
          <w:rFonts w:eastAsia="Times New Roman"/>
          <w:sz w:val="16"/>
          <w:szCs w:val="16"/>
        </w:rPr>
        <w:softHyphen/>
        <w:t>тривать за Постановочной частью. Во-вторых, приняв во внимание, что труппа критикует Сахновского, а Егоров имеет к нему претензии, он упразднил его должность заместителя директора по Художественной части и заменил тремя новыми руководящими лицами: Кедровым, Су</w:t>
      </w:r>
      <w:r>
        <w:rPr>
          <w:rFonts w:eastAsia="Times New Roman"/>
          <w:sz w:val="16"/>
          <w:szCs w:val="16"/>
        </w:rPr>
        <w:softHyphen/>
        <w:t>даковым и Подгорным” (Станиславский. Немирович-Данченко. Исто</w:t>
      </w:r>
      <w:r>
        <w:rPr>
          <w:rFonts w:eastAsia="Times New Roman"/>
          <w:sz w:val="16"/>
          <w:szCs w:val="16"/>
        </w:rPr>
        <w:softHyphen/>
        <w:t>рия театральных отношений. 1917–1938. М., АРТ, 1999, с. 336). Реакцию Н.-Д. на это реформирование см. в его телеграммах и письмах к К.С. (НД-4, т. 3, № 1444, № 1447, № 1450, № 1454, № 1456), а также в его письмах к О.Б. (там же, № 1449 и № 1455).</w:t>
      </w:r>
    </w:p>
    <w:p w:rsidR="00DD4130" w:rsidRDefault="006C0410">
      <w:pPr>
        <w:shd w:val="clear" w:color="auto" w:fill="FFFFFF"/>
        <w:spacing w:line="178" w:lineRule="exact"/>
      </w:pPr>
      <w:r>
        <w:rPr>
          <w:rFonts w:eastAsia="Times New Roman"/>
          <w:sz w:val="16"/>
          <w:szCs w:val="16"/>
        </w:rPr>
        <w:t>Отражение этих событий и расхождений с Н.-Д. по их поводу см. также № 538 в КС-9, т. 9 (письмо к Н.-Д. от 11 сентября 1934 г.). В “Летописи” И.Н.Виноградской этот фрагмент жизни К.С. и театра опущен.</w:t>
      </w:r>
    </w:p>
    <w:p w:rsidR="00DD4130" w:rsidRDefault="00DD4130">
      <w:pPr>
        <w:shd w:val="clear" w:color="auto" w:fill="FFFFFF"/>
        <w:tabs>
          <w:tab w:val="left" w:pos="326"/>
        </w:tabs>
        <w:spacing w:before="96" w:line="178" w:lineRule="exact"/>
        <w:jc w:val="both"/>
      </w:pPr>
      <w:hyperlink w:anchor="bookmark2275" w:history="1">
        <w:bookmarkStart w:id="4248" w:name="bookmark4681"/>
        <w:r w:rsidR="006C0410">
          <w:rPr>
            <w:b/>
            <w:bCs/>
            <w:sz w:val="16"/>
            <w:szCs w:val="16"/>
          </w:rPr>
          <w:t>2</w:t>
        </w:r>
        <w:bookmarkEnd w:id="4248"/>
        <w:r w:rsidR="006C0410">
          <w:rPr>
            <w:b/>
            <w:bCs/>
            <w:sz w:val="16"/>
            <w:szCs w:val="16"/>
          </w:rPr>
          <w:t>52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3369/6.</w:t>
      </w:r>
      <w:r w:rsidR="006C0410">
        <w:rPr>
          <w:rFonts w:eastAsia="Times New Roman"/>
        </w:rPr>
        <w:t xml:space="preserve"> </w:t>
      </w:r>
      <w:r w:rsidR="006C0410">
        <w:rPr>
          <w:rFonts w:eastAsia="Times New Roman"/>
          <w:sz w:val="16"/>
          <w:szCs w:val="16"/>
        </w:rPr>
        <w:t>На</w:t>
      </w:r>
      <w:r w:rsidR="006C0410">
        <w:rPr>
          <w:rFonts w:eastAsia="Times New Roman"/>
        </w:rPr>
        <w:t xml:space="preserve"> </w:t>
      </w:r>
      <w:r w:rsidR="006C0410">
        <w:rPr>
          <w:rFonts w:eastAsia="Times New Roman"/>
          <w:sz w:val="16"/>
          <w:szCs w:val="16"/>
        </w:rPr>
        <w:t>полях</w:t>
      </w:r>
      <w:r w:rsidR="006C0410">
        <w:rPr>
          <w:rFonts w:eastAsia="Times New Roman"/>
        </w:rPr>
        <w:t xml:space="preserve"> </w:t>
      </w:r>
      <w:r w:rsidR="006C0410">
        <w:rPr>
          <w:rFonts w:eastAsia="Times New Roman"/>
          <w:sz w:val="16"/>
          <w:szCs w:val="16"/>
        </w:rPr>
        <w:t>письма</w:t>
      </w:r>
      <w:r w:rsidR="006C0410">
        <w:rPr>
          <w:rFonts w:eastAsia="Times New Roman"/>
        </w:rPr>
        <w:t xml:space="preserve"> </w:t>
      </w:r>
      <w:r w:rsidR="006C0410">
        <w:rPr>
          <w:rFonts w:eastAsia="Times New Roman"/>
          <w:sz w:val="16"/>
          <w:szCs w:val="16"/>
        </w:rPr>
        <w:t>и</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тексте</w:t>
      </w:r>
      <w:r w:rsidR="006C0410">
        <w:rPr>
          <w:rFonts w:eastAsia="Times New Roman"/>
        </w:rPr>
        <w:t xml:space="preserve"> </w:t>
      </w:r>
      <w:r w:rsidR="006C0410">
        <w:rPr>
          <w:rFonts w:eastAsia="Times New Roman"/>
          <w:sz w:val="16"/>
          <w:szCs w:val="16"/>
        </w:rPr>
        <w:t>–</w:t>
      </w:r>
      <w:r w:rsidR="006C0410">
        <w:rPr>
          <w:rFonts w:eastAsia="Times New Roman"/>
        </w:rPr>
        <w:t xml:space="preserve"> </w:t>
      </w:r>
      <w:r w:rsidR="006C0410">
        <w:rPr>
          <w:rFonts w:eastAsia="Times New Roman"/>
          <w:sz w:val="16"/>
          <w:szCs w:val="16"/>
        </w:rPr>
        <w:t>ряд</w:t>
      </w:r>
      <w:r w:rsidR="006C0410">
        <w:rPr>
          <w:rFonts w:eastAsia="Times New Roman"/>
        </w:rPr>
        <w:t xml:space="preserve"> </w:t>
      </w:r>
      <w:r w:rsidR="006C0410">
        <w:rPr>
          <w:rFonts w:eastAsia="Times New Roman"/>
          <w:sz w:val="16"/>
          <w:szCs w:val="16"/>
        </w:rPr>
        <w:t>отчеркиваний</w:t>
      </w:r>
      <w:r w:rsidR="006C0410">
        <w:rPr>
          <w:rFonts w:eastAsia="Times New Roman"/>
        </w:rPr>
        <w:t xml:space="preserve"> </w:t>
      </w:r>
      <w:r w:rsidR="006C0410">
        <w:rPr>
          <w:rFonts w:eastAsia="Times New Roman"/>
          <w:sz w:val="16"/>
          <w:szCs w:val="16"/>
        </w:rPr>
        <w:t>рукой</w:t>
      </w:r>
      <w:r w:rsidR="006C0410">
        <w:rPr>
          <w:rFonts w:eastAsia="Times New Roman"/>
          <w:sz w:val="16"/>
          <w:szCs w:val="16"/>
        </w:rPr>
        <w:br/>
        <w:t>Н.-Д.</w:t>
      </w:r>
    </w:p>
    <w:p w:rsidR="00DD4130" w:rsidRDefault="00DD4130">
      <w:pPr>
        <w:shd w:val="clear" w:color="auto" w:fill="FFFFFF"/>
        <w:tabs>
          <w:tab w:val="left" w:pos="326"/>
        </w:tabs>
        <w:spacing w:before="96" w:line="178" w:lineRule="exact"/>
        <w:jc w:val="both"/>
        <w:sectPr w:rsidR="00DD4130">
          <w:pgSz w:w="11909" w:h="16834"/>
          <w:pgMar w:top="1440" w:right="3236" w:bottom="720" w:left="3460" w:header="720" w:footer="720" w:gutter="0"/>
          <w:cols w:space="60"/>
          <w:noEndnote/>
        </w:sectPr>
      </w:pPr>
    </w:p>
    <w:p w:rsidR="00DD4130" w:rsidRDefault="006C0410" w:rsidP="006C0410">
      <w:pPr>
        <w:numPr>
          <w:ilvl w:val="0"/>
          <w:numId w:val="203"/>
        </w:numPr>
        <w:shd w:val="clear" w:color="auto" w:fill="FFFFFF"/>
        <w:tabs>
          <w:tab w:val="left" w:pos="101"/>
        </w:tabs>
        <w:spacing w:line="178" w:lineRule="exact"/>
        <w:jc w:val="both"/>
        <w:rPr>
          <w:sz w:val="16"/>
          <w:szCs w:val="16"/>
        </w:rPr>
      </w:pPr>
      <w:r>
        <w:rPr>
          <w:rFonts w:eastAsia="Times New Roman"/>
          <w:sz w:val="16"/>
          <w:szCs w:val="16"/>
        </w:rPr>
        <w:lastRenderedPageBreak/>
        <w:t>Очевидно,</w:t>
      </w:r>
      <w:r>
        <w:rPr>
          <w:rFonts w:eastAsia="Times New Roman"/>
        </w:rPr>
        <w:t xml:space="preserve"> </w:t>
      </w:r>
      <w:r>
        <w:rPr>
          <w:rFonts w:eastAsia="Times New Roman"/>
          <w:sz w:val="16"/>
          <w:szCs w:val="16"/>
        </w:rPr>
        <w:t>подразумевается</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Карловых</w:t>
      </w:r>
      <w:r>
        <w:rPr>
          <w:rFonts w:eastAsia="Times New Roman"/>
        </w:rPr>
        <w:t xml:space="preserve"> </w:t>
      </w:r>
      <w:r>
        <w:rPr>
          <w:rFonts w:eastAsia="Times New Roman"/>
          <w:sz w:val="16"/>
          <w:szCs w:val="16"/>
        </w:rPr>
        <w:t>Вар</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июня</w:t>
      </w:r>
      <w:r>
        <w:rPr>
          <w:rFonts w:eastAsia="Times New Roman"/>
        </w:rPr>
        <w:t xml:space="preserve"> </w:t>
      </w:r>
      <w:r>
        <w:rPr>
          <w:rFonts w:eastAsia="Times New Roman"/>
          <w:sz w:val="16"/>
          <w:szCs w:val="16"/>
        </w:rPr>
        <w:t>(НД-4, т. 3, № 1438), где Н.-Д. высказывал свою точку зрения на то, что он назвал “взрывом против Сахновского”, как и свою убежденность, что “ни о каких переменах в администрации не может быть и речи”.</w:t>
      </w:r>
    </w:p>
    <w:p w:rsidR="00DD4130" w:rsidRDefault="006C0410" w:rsidP="006C0410">
      <w:pPr>
        <w:numPr>
          <w:ilvl w:val="0"/>
          <w:numId w:val="203"/>
        </w:numPr>
        <w:shd w:val="clear" w:color="auto" w:fill="FFFFFF"/>
        <w:tabs>
          <w:tab w:val="left" w:pos="101"/>
        </w:tabs>
        <w:spacing w:line="178" w:lineRule="exact"/>
        <w:rPr>
          <w:sz w:val="16"/>
          <w:szCs w:val="16"/>
        </w:rPr>
      </w:pPr>
      <w:r>
        <w:rPr>
          <w:rFonts w:eastAsia="Times New Roman"/>
          <w:sz w:val="16"/>
          <w:szCs w:val="16"/>
        </w:rPr>
        <w:t>Л.Н.Минервина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личный</w:t>
      </w:r>
      <w:r>
        <w:rPr>
          <w:rFonts w:eastAsia="Times New Roman"/>
        </w:rPr>
        <w:t xml:space="preserve"> </w:t>
      </w:r>
      <w:r>
        <w:rPr>
          <w:rFonts w:eastAsia="Times New Roman"/>
          <w:sz w:val="16"/>
          <w:szCs w:val="16"/>
        </w:rPr>
        <w:t>секретарь</w:t>
      </w:r>
      <w:r>
        <w:rPr>
          <w:rFonts w:eastAsia="Times New Roman"/>
        </w:rPr>
        <w:t xml:space="preserve"> </w:t>
      </w:r>
      <w:r>
        <w:rPr>
          <w:rFonts w:eastAsia="Times New Roman"/>
          <w:sz w:val="16"/>
          <w:szCs w:val="16"/>
        </w:rPr>
        <w:t>А.С.Енукидзе.</w:t>
      </w:r>
    </w:p>
    <w:p w:rsidR="00DD4130" w:rsidRDefault="006C0410" w:rsidP="006C0410">
      <w:pPr>
        <w:numPr>
          <w:ilvl w:val="0"/>
          <w:numId w:val="203"/>
        </w:numPr>
        <w:shd w:val="clear" w:color="auto" w:fill="FFFFFF"/>
        <w:tabs>
          <w:tab w:val="left" w:pos="101"/>
        </w:tabs>
        <w:spacing w:line="178" w:lineRule="exact"/>
        <w:jc w:val="both"/>
        <w:rPr>
          <w:sz w:val="16"/>
          <w:szCs w:val="16"/>
        </w:rPr>
      </w:pPr>
      <w:r>
        <w:rPr>
          <w:rFonts w:eastAsia="Times New Roman"/>
          <w:sz w:val="16"/>
          <w:szCs w:val="16"/>
        </w:rPr>
        <w:t>Первый</w:t>
      </w:r>
      <w:r>
        <w:rPr>
          <w:rFonts w:eastAsia="Times New Roman"/>
        </w:rPr>
        <w:t xml:space="preserve"> </w:t>
      </w:r>
      <w:r>
        <w:rPr>
          <w:rFonts w:eastAsia="Times New Roman"/>
          <w:sz w:val="16"/>
          <w:szCs w:val="16"/>
        </w:rPr>
        <w:t>Всесоюзный</w:t>
      </w:r>
      <w:r>
        <w:rPr>
          <w:rFonts w:eastAsia="Times New Roman"/>
        </w:rPr>
        <w:t xml:space="preserve"> </w:t>
      </w:r>
      <w:r>
        <w:rPr>
          <w:rFonts w:eastAsia="Times New Roman"/>
          <w:sz w:val="16"/>
          <w:szCs w:val="16"/>
        </w:rPr>
        <w:t>съезд</w:t>
      </w:r>
      <w:r>
        <w:rPr>
          <w:rFonts w:eastAsia="Times New Roman"/>
        </w:rPr>
        <w:t xml:space="preserve"> </w:t>
      </w:r>
      <w:r>
        <w:rPr>
          <w:rFonts w:eastAsia="Times New Roman"/>
          <w:sz w:val="16"/>
          <w:szCs w:val="16"/>
        </w:rPr>
        <w:t>писателей</w:t>
      </w:r>
      <w:r>
        <w:rPr>
          <w:rFonts w:eastAsia="Times New Roman"/>
        </w:rPr>
        <w:t xml:space="preserve"> </w:t>
      </w:r>
      <w:r>
        <w:rPr>
          <w:rFonts w:eastAsia="Times New Roman"/>
          <w:sz w:val="16"/>
          <w:szCs w:val="16"/>
        </w:rPr>
        <w:t>открылся</w:t>
      </w:r>
      <w:r>
        <w:rPr>
          <w:rFonts w:eastAsia="Times New Roman"/>
        </w:rPr>
        <w:t xml:space="preserve"> </w:t>
      </w:r>
      <w:r>
        <w:rPr>
          <w:rFonts w:eastAsia="Times New Roman"/>
          <w:sz w:val="16"/>
          <w:szCs w:val="16"/>
        </w:rPr>
        <w:t>17</w:t>
      </w:r>
      <w:r>
        <w:rPr>
          <w:rFonts w:eastAsia="Times New Roman"/>
        </w:rPr>
        <w:t xml:space="preserve"> </w:t>
      </w:r>
      <w:r>
        <w:rPr>
          <w:rFonts w:eastAsia="Times New Roman"/>
          <w:sz w:val="16"/>
          <w:szCs w:val="16"/>
        </w:rPr>
        <w:t>августа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закрылся 1 сентября 1934 г.</w:t>
      </w:r>
    </w:p>
    <w:p w:rsidR="00DD4130" w:rsidRDefault="006C0410" w:rsidP="006C0410">
      <w:pPr>
        <w:numPr>
          <w:ilvl w:val="0"/>
          <w:numId w:val="203"/>
        </w:numPr>
        <w:shd w:val="clear" w:color="auto" w:fill="FFFFFF"/>
        <w:tabs>
          <w:tab w:val="left" w:pos="101"/>
        </w:tabs>
        <w:spacing w:line="178" w:lineRule="exact"/>
        <w:rPr>
          <w:sz w:val="16"/>
          <w:szCs w:val="16"/>
        </w:rPr>
      </w:pPr>
      <w:r>
        <w:rPr>
          <w:rFonts w:eastAsia="Times New Roman"/>
          <w:sz w:val="16"/>
          <w:szCs w:val="16"/>
        </w:rPr>
        <w:t>Здесь</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ниже</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ЦК</w:t>
      </w:r>
      <w:r>
        <w:rPr>
          <w:rFonts w:eastAsia="Times New Roman"/>
        </w:rPr>
        <w:t xml:space="preserve"> </w:t>
      </w:r>
      <w:r>
        <w:rPr>
          <w:rFonts w:eastAsia="Times New Roman"/>
          <w:sz w:val="16"/>
          <w:szCs w:val="16"/>
        </w:rPr>
        <w:t>Рабис.</w:t>
      </w:r>
    </w:p>
    <w:p w:rsidR="00DD4130" w:rsidRDefault="006C0410" w:rsidP="006C0410">
      <w:pPr>
        <w:numPr>
          <w:ilvl w:val="0"/>
          <w:numId w:val="203"/>
        </w:numPr>
        <w:shd w:val="clear" w:color="auto" w:fill="FFFFFF"/>
        <w:tabs>
          <w:tab w:val="left" w:pos="101"/>
        </w:tabs>
        <w:spacing w:line="178" w:lineRule="exact"/>
        <w:rPr>
          <w:sz w:val="16"/>
          <w:szCs w:val="16"/>
        </w:rPr>
      </w:pPr>
      <w:r>
        <w:rPr>
          <w:rFonts w:eastAsia="Times New Roman"/>
          <w:sz w:val="16"/>
          <w:szCs w:val="16"/>
        </w:rPr>
        <w:t>Автор</w:t>
      </w:r>
      <w:r>
        <w:rPr>
          <w:rFonts w:eastAsia="Times New Roman"/>
        </w:rPr>
        <w:t xml:space="preserve"> </w:t>
      </w:r>
      <w:r>
        <w:rPr>
          <w:rFonts w:eastAsia="Times New Roman"/>
          <w:sz w:val="16"/>
          <w:szCs w:val="16"/>
        </w:rPr>
        <w:t>“Честного</w:t>
      </w:r>
      <w:r>
        <w:rPr>
          <w:rFonts w:eastAsia="Times New Roman"/>
        </w:rPr>
        <w:t xml:space="preserve"> </w:t>
      </w:r>
      <w:r>
        <w:rPr>
          <w:rFonts w:eastAsia="Times New Roman"/>
          <w:sz w:val="16"/>
          <w:szCs w:val="16"/>
        </w:rPr>
        <w:t>слова”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французский</w:t>
      </w:r>
      <w:r>
        <w:rPr>
          <w:rFonts w:eastAsia="Times New Roman"/>
        </w:rPr>
        <w:t xml:space="preserve"> </w:t>
      </w:r>
      <w:r>
        <w:rPr>
          <w:rFonts w:eastAsia="Times New Roman"/>
          <w:sz w:val="16"/>
          <w:szCs w:val="16"/>
        </w:rPr>
        <w:t>драматург</w:t>
      </w:r>
      <w:r>
        <w:rPr>
          <w:rFonts w:eastAsia="Times New Roman"/>
        </w:rPr>
        <w:t xml:space="preserve"> </w:t>
      </w:r>
      <w:r>
        <w:rPr>
          <w:rFonts w:eastAsia="Times New Roman"/>
          <w:sz w:val="16"/>
          <w:szCs w:val="16"/>
        </w:rPr>
        <w:t>А.Жансон.</w:t>
      </w:r>
    </w:p>
    <w:p w:rsidR="00DD4130" w:rsidRDefault="006C0410" w:rsidP="006C0410">
      <w:pPr>
        <w:numPr>
          <w:ilvl w:val="0"/>
          <w:numId w:val="203"/>
        </w:numPr>
        <w:shd w:val="clear" w:color="auto" w:fill="FFFFFF"/>
        <w:tabs>
          <w:tab w:val="left" w:pos="101"/>
        </w:tabs>
        <w:spacing w:line="178" w:lineRule="exact"/>
        <w:jc w:val="both"/>
        <w:rPr>
          <w:sz w:val="16"/>
          <w:szCs w:val="16"/>
        </w:rPr>
      </w:pPr>
      <w:r>
        <w:rPr>
          <w:rFonts w:eastAsia="Times New Roman"/>
          <w:sz w:val="16"/>
          <w:szCs w:val="16"/>
        </w:rPr>
        <w:t>Расспросы</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связаны,</w:t>
      </w:r>
      <w:r>
        <w:rPr>
          <w:rFonts w:eastAsia="Times New Roman"/>
        </w:rPr>
        <w:t xml:space="preserve"> </w:t>
      </w: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работой</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американ</w:t>
      </w:r>
      <w:r>
        <w:rPr>
          <w:rFonts w:eastAsia="Times New Roman"/>
          <w:sz w:val="16"/>
          <w:szCs w:val="16"/>
        </w:rPr>
        <w:softHyphen/>
        <w:t>ским вариантом его мемуаров.</w:t>
      </w:r>
    </w:p>
    <w:p w:rsidR="00DD4130" w:rsidRDefault="00DD4130">
      <w:pPr>
        <w:shd w:val="clear" w:color="auto" w:fill="FFFFFF"/>
        <w:tabs>
          <w:tab w:val="left" w:pos="331"/>
        </w:tabs>
        <w:spacing w:before="96"/>
      </w:pPr>
      <w:hyperlink w:anchor="bookmark2294" w:history="1">
        <w:bookmarkStart w:id="4249" w:name="bookmark4687"/>
        <w:r w:rsidR="006C0410">
          <w:rPr>
            <w:b/>
            <w:bCs/>
            <w:sz w:val="16"/>
            <w:szCs w:val="16"/>
          </w:rPr>
          <w:t>2</w:t>
        </w:r>
        <w:bookmarkEnd w:id="4249"/>
        <w:r w:rsidR="006C0410">
          <w:rPr>
            <w:b/>
            <w:bCs/>
            <w:sz w:val="16"/>
            <w:szCs w:val="16"/>
          </w:rPr>
          <w:t>53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3369/8.</w:t>
      </w:r>
    </w:p>
    <w:p w:rsidR="00DD4130" w:rsidRDefault="006C0410" w:rsidP="006C0410">
      <w:pPr>
        <w:numPr>
          <w:ilvl w:val="0"/>
          <w:numId w:val="204"/>
        </w:numPr>
        <w:shd w:val="clear" w:color="auto" w:fill="FFFFFF"/>
        <w:tabs>
          <w:tab w:val="left" w:pos="96"/>
        </w:tabs>
        <w:spacing w:before="19"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встреча,</w:t>
      </w:r>
      <w:r>
        <w:rPr>
          <w:rFonts w:eastAsia="Times New Roman"/>
        </w:rPr>
        <w:t xml:space="preserve"> </w:t>
      </w:r>
      <w:r>
        <w:rPr>
          <w:rFonts w:eastAsia="Times New Roman"/>
          <w:sz w:val="16"/>
          <w:szCs w:val="16"/>
        </w:rPr>
        <w:t>назначенная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резиденции</w:t>
      </w:r>
      <w:r>
        <w:rPr>
          <w:rFonts w:eastAsia="Times New Roman"/>
        </w:rPr>
        <w:t xml:space="preserve"> </w:t>
      </w:r>
      <w:r>
        <w:rPr>
          <w:rFonts w:eastAsia="Times New Roman"/>
          <w:sz w:val="16"/>
          <w:szCs w:val="16"/>
        </w:rPr>
        <w:t>Енукидзе</w:t>
      </w:r>
      <w:r>
        <w:rPr>
          <w:rFonts w:eastAsia="Times New Roman"/>
        </w:rPr>
        <w:t xml:space="preserve"> </w:t>
      </w:r>
      <w:r>
        <w:rPr>
          <w:rFonts w:eastAsia="Times New Roman"/>
          <w:sz w:val="16"/>
          <w:szCs w:val="16"/>
        </w:rPr>
        <w:t>(во ВЦИКе).</w:t>
      </w:r>
    </w:p>
    <w:p w:rsidR="00DD4130" w:rsidRDefault="006C0410" w:rsidP="006C0410">
      <w:pPr>
        <w:numPr>
          <w:ilvl w:val="0"/>
          <w:numId w:val="204"/>
        </w:numPr>
        <w:shd w:val="clear" w:color="auto" w:fill="FFFFFF"/>
        <w:tabs>
          <w:tab w:val="left" w:pos="96"/>
        </w:tabs>
        <w:spacing w:line="178" w:lineRule="exact"/>
        <w:jc w:val="both"/>
        <w:rPr>
          <w:sz w:val="16"/>
          <w:szCs w:val="16"/>
        </w:rPr>
      </w:pPr>
      <w:r>
        <w:rPr>
          <w:rFonts w:eastAsia="Times New Roman"/>
          <w:sz w:val="16"/>
          <w:szCs w:val="16"/>
        </w:rPr>
        <w:t>Мордвинов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Марков</w:t>
      </w:r>
      <w:r>
        <w:rPr>
          <w:rFonts w:eastAsia="Times New Roman"/>
        </w:rPr>
        <w:t xml:space="preserve"> </w:t>
      </w:r>
      <w:r>
        <w:rPr>
          <w:rFonts w:eastAsia="Times New Roman"/>
          <w:sz w:val="16"/>
          <w:szCs w:val="16"/>
        </w:rPr>
        <w:t>выехали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Ялту</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чтобы</w:t>
      </w:r>
      <w:r>
        <w:rPr>
          <w:rFonts w:eastAsia="Times New Roman"/>
        </w:rPr>
        <w:t xml:space="preserve"> </w:t>
      </w:r>
      <w:r>
        <w:rPr>
          <w:rFonts w:eastAsia="Times New Roman"/>
          <w:sz w:val="16"/>
          <w:szCs w:val="16"/>
        </w:rPr>
        <w:t>лично</w:t>
      </w:r>
      <w:r>
        <w:rPr>
          <w:rFonts w:eastAsia="Times New Roman"/>
        </w:rPr>
        <w:t xml:space="preserve"> </w:t>
      </w:r>
      <w:r>
        <w:rPr>
          <w:rFonts w:eastAsia="Times New Roman"/>
          <w:sz w:val="16"/>
          <w:szCs w:val="16"/>
        </w:rPr>
        <w:t>ввести</w:t>
      </w:r>
      <w:r>
        <w:rPr>
          <w:rFonts w:eastAsia="Times New Roman"/>
        </w:rPr>
        <w:t xml:space="preserve"> </w:t>
      </w:r>
      <w:r>
        <w:rPr>
          <w:rFonts w:eastAsia="Times New Roman"/>
          <w:sz w:val="16"/>
          <w:szCs w:val="16"/>
        </w:rPr>
        <w:t>в курс дел остававшегося там Н.-Д.</w:t>
      </w:r>
    </w:p>
    <w:p w:rsidR="00DD4130" w:rsidRDefault="006C0410" w:rsidP="006C0410">
      <w:pPr>
        <w:numPr>
          <w:ilvl w:val="0"/>
          <w:numId w:val="204"/>
        </w:numPr>
        <w:shd w:val="clear" w:color="auto" w:fill="FFFFFF"/>
        <w:tabs>
          <w:tab w:val="left" w:pos="96"/>
        </w:tabs>
        <w:spacing w:line="178" w:lineRule="exact"/>
        <w:jc w:val="both"/>
        <w:rPr>
          <w:sz w:val="16"/>
          <w:szCs w:val="16"/>
        </w:rPr>
      </w:pPr>
      <w:r>
        <w:rPr>
          <w:rFonts w:eastAsia="Times New Roman"/>
          <w:sz w:val="16"/>
          <w:szCs w:val="16"/>
        </w:rPr>
        <w:t>Критик-партиец</w:t>
      </w:r>
      <w:r>
        <w:rPr>
          <w:rFonts w:eastAsia="Times New Roman"/>
        </w:rPr>
        <w:t xml:space="preserve"> </w:t>
      </w:r>
      <w:r>
        <w:rPr>
          <w:rFonts w:eastAsia="Times New Roman"/>
          <w:sz w:val="16"/>
          <w:szCs w:val="16"/>
        </w:rPr>
        <w:t>С.С.Динамов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ответствен</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международные</w:t>
      </w:r>
      <w:r>
        <w:rPr>
          <w:rFonts w:eastAsia="Times New Roman"/>
        </w:rPr>
        <w:t xml:space="preserve"> </w:t>
      </w:r>
      <w:r>
        <w:rPr>
          <w:rFonts w:eastAsia="Times New Roman"/>
          <w:sz w:val="16"/>
          <w:szCs w:val="16"/>
        </w:rPr>
        <w:t>связи СССР по линии культуры и литературы (в частности, он был секретарем Международной организации революционных писателей; в дальней</w:t>
      </w:r>
      <w:r>
        <w:rPr>
          <w:rFonts w:eastAsia="Times New Roman"/>
          <w:sz w:val="16"/>
          <w:szCs w:val="16"/>
        </w:rPr>
        <w:softHyphen/>
        <w:t>шем – редактор “Интернациональной литературы”). Он имел прямое ка</w:t>
      </w:r>
      <w:r>
        <w:rPr>
          <w:rFonts w:eastAsia="Times New Roman"/>
          <w:sz w:val="16"/>
          <w:szCs w:val="16"/>
        </w:rPr>
        <w:softHyphen/>
        <w:t>сательство к Первому международному фестивалю искусств в Москве, проходившему в 1934 г.</w:t>
      </w:r>
    </w:p>
    <w:p w:rsidR="00DD4130" w:rsidRDefault="00DD4130">
      <w:pPr>
        <w:rPr>
          <w:rFonts w:ascii="Arial" w:hAnsi="Arial" w:cs="Arial"/>
          <w:sz w:val="2"/>
          <w:szCs w:val="2"/>
        </w:rPr>
      </w:pPr>
    </w:p>
    <w:p w:rsidR="00DD4130" w:rsidRDefault="006C0410" w:rsidP="006C0410">
      <w:pPr>
        <w:numPr>
          <w:ilvl w:val="0"/>
          <w:numId w:val="205"/>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3369/9.</w:t>
      </w:r>
    </w:p>
    <w:p w:rsidR="00DD4130" w:rsidRDefault="006C0410" w:rsidP="006C0410">
      <w:pPr>
        <w:numPr>
          <w:ilvl w:val="0"/>
          <w:numId w:val="205"/>
        </w:numPr>
        <w:shd w:val="clear" w:color="auto" w:fill="FFFFFF"/>
        <w:tabs>
          <w:tab w:val="left" w:pos="331"/>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3369/10.</w:t>
      </w:r>
    </w:p>
    <w:p w:rsidR="00DD4130" w:rsidRDefault="00DD4130">
      <w:pPr>
        <w:rPr>
          <w:rFonts w:ascii="Arial" w:hAnsi="Arial" w:cs="Arial"/>
          <w:sz w:val="2"/>
          <w:szCs w:val="2"/>
        </w:rPr>
      </w:pPr>
    </w:p>
    <w:p w:rsidR="00DD4130" w:rsidRDefault="006C0410" w:rsidP="006C0410">
      <w:pPr>
        <w:numPr>
          <w:ilvl w:val="0"/>
          <w:numId w:val="206"/>
        </w:numPr>
        <w:shd w:val="clear" w:color="auto" w:fill="FFFFFF"/>
        <w:tabs>
          <w:tab w:val="left" w:pos="101"/>
        </w:tabs>
        <w:spacing w:before="19" w:line="178" w:lineRule="exact"/>
        <w:jc w:val="both"/>
        <w:rPr>
          <w:sz w:val="16"/>
          <w:szCs w:val="16"/>
        </w:rPr>
      </w:pPr>
      <w:r>
        <w:rPr>
          <w:rFonts w:eastAsia="Times New Roman"/>
          <w:sz w:val="16"/>
          <w:szCs w:val="16"/>
        </w:rPr>
        <w:t>Приглашение</w:t>
      </w:r>
      <w:r>
        <w:rPr>
          <w:rFonts w:eastAsia="Times New Roman"/>
        </w:rPr>
        <w:t xml:space="preserve"> </w:t>
      </w:r>
      <w:r>
        <w:rPr>
          <w:rFonts w:eastAsia="Times New Roman"/>
          <w:sz w:val="16"/>
          <w:szCs w:val="16"/>
        </w:rPr>
        <w:t>философа,</w:t>
      </w:r>
      <w:r>
        <w:rPr>
          <w:rFonts w:eastAsia="Times New Roman"/>
        </w:rPr>
        <w:t xml:space="preserve"> </w:t>
      </w:r>
      <w:r>
        <w:rPr>
          <w:rFonts w:eastAsia="Times New Roman"/>
          <w:sz w:val="16"/>
          <w:szCs w:val="16"/>
        </w:rPr>
        <w:t>знатока</w:t>
      </w:r>
      <w:r>
        <w:rPr>
          <w:rFonts w:eastAsia="Times New Roman"/>
        </w:rPr>
        <w:t xml:space="preserve"> </w:t>
      </w:r>
      <w:r>
        <w:rPr>
          <w:rFonts w:eastAsia="Times New Roman"/>
          <w:sz w:val="16"/>
          <w:szCs w:val="16"/>
        </w:rPr>
        <w:t>психологии</w:t>
      </w:r>
      <w:r>
        <w:rPr>
          <w:rFonts w:eastAsia="Times New Roman"/>
        </w:rPr>
        <w:t xml:space="preserve"> </w:t>
      </w:r>
      <w:r>
        <w:rPr>
          <w:rFonts w:eastAsia="Times New Roman"/>
          <w:sz w:val="16"/>
          <w:szCs w:val="16"/>
        </w:rPr>
        <w:t>художественного</w:t>
      </w:r>
      <w:r>
        <w:rPr>
          <w:rFonts w:eastAsia="Times New Roman"/>
        </w:rPr>
        <w:t xml:space="preserve"> </w:t>
      </w:r>
      <w:r>
        <w:rPr>
          <w:rFonts w:eastAsia="Times New Roman"/>
          <w:sz w:val="16"/>
          <w:szCs w:val="16"/>
        </w:rPr>
        <w:t>твор</w:t>
      </w:r>
      <w:r>
        <w:rPr>
          <w:rFonts w:eastAsia="Times New Roman"/>
          <w:sz w:val="16"/>
          <w:szCs w:val="16"/>
        </w:rPr>
        <w:softHyphen/>
        <w:t>чества Г.Г.Шпета было вряд ли связано с поисками замены П.А.Марко</w:t>
      </w:r>
      <w:r>
        <w:rPr>
          <w:rFonts w:eastAsia="Times New Roman"/>
          <w:sz w:val="16"/>
          <w:szCs w:val="16"/>
        </w:rPr>
        <w:softHyphen/>
        <w:t>ву как “завлиту” – скорее, с желанием К С. найти в нем помощника при создании Академии, поручить ему научную редактуру “системы”. При</w:t>
      </w:r>
      <w:r>
        <w:rPr>
          <w:rFonts w:eastAsia="Times New Roman"/>
          <w:sz w:val="16"/>
          <w:szCs w:val="16"/>
        </w:rPr>
        <w:softHyphen/>
        <w:t>глашение Шпета не состоялось, т.к. в марте 1935 г. он был арестован.</w:t>
      </w:r>
    </w:p>
    <w:p w:rsidR="00DD4130" w:rsidRDefault="006C0410" w:rsidP="006C0410">
      <w:pPr>
        <w:numPr>
          <w:ilvl w:val="0"/>
          <w:numId w:val="206"/>
        </w:numPr>
        <w:shd w:val="clear" w:color="auto" w:fill="FFFFFF"/>
        <w:tabs>
          <w:tab w:val="left" w:pos="101"/>
        </w:tabs>
        <w:spacing w:line="178" w:lineRule="exact"/>
        <w:jc w:val="both"/>
        <w:rPr>
          <w:sz w:val="16"/>
          <w:szCs w:val="16"/>
        </w:rPr>
      </w:pPr>
      <w:r>
        <w:rPr>
          <w:rFonts w:eastAsia="Times New Roman"/>
          <w:i/>
          <w:iCs/>
          <w:sz w:val="16"/>
          <w:szCs w:val="16"/>
        </w:rPr>
        <w:t>А</w:t>
      </w:r>
      <w:r>
        <w:rPr>
          <w:rFonts w:eastAsia="Times New Roman"/>
          <w:i/>
          <w:iCs/>
        </w:rPr>
        <w:t xml:space="preserve"> </w:t>
      </w:r>
      <w:r>
        <w:rPr>
          <w:rFonts w:eastAsia="Times New Roman"/>
          <w:i/>
          <w:iCs/>
          <w:sz w:val="16"/>
          <w:szCs w:val="16"/>
        </w:rPr>
        <w:t>у</w:t>
      </w:r>
      <w:r>
        <w:rPr>
          <w:rFonts w:eastAsia="Times New Roman"/>
          <w:i/>
          <w:iCs/>
        </w:rPr>
        <w:t xml:space="preserve"> </w:t>
      </w:r>
      <w:r>
        <w:rPr>
          <w:rFonts w:eastAsia="Times New Roman"/>
          <w:i/>
          <w:iCs/>
          <w:sz w:val="16"/>
          <w:szCs w:val="16"/>
        </w:rPr>
        <w:t>нас,</w:t>
      </w:r>
      <w:r>
        <w:rPr>
          <w:rFonts w:eastAsia="Times New Roman"/>
          <w:i/>
          <w:iCs/>
        </w:rPr>
        <w:t xml:space="preserve"> </w:t>
      </w:r>
      <w:r>
        <w:rPr>
          <w:rFonts w:eastAsia="Times New Roman"/>
          <w:i/>
          <w:iCs/>
          <w:sz w:val="16"/>
          <w:szCs w:val="16"/>
        </w:rPr>
        <w:t>наверху</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т.е.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кабинете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третьем</w:t>
      </w:r>
      <w:r>
        <w:rPr>
          <w:rFonts w:eastAsia="Times New Roman"/>
        </w:rPr>
        <w:t xml:space="preserve"> </w:t>
      </w:r>
      <w:r>
        <w:rPr>
          <w:rFonts w:eastAsia="Times New Roman"/>
          <w:sz w:val="16"/>
          <w:szCs w:val="16"/>
        </w:rPr>
        <w:t>этаже,</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тради</w:t>
      </w:r>
      <w:r>
        <w:rPr>
          <w:rFonts w:eastAsia="Times New Roman"/>
          <w:sz w:val="16"/>
          <w:szCs w:val="16"/>
        </w:rPr>
        <w:softHyphen/>
        <w:t>ционно занимала так называемая “верхняя дирекция” (к началу сезона 1934/35 г. – Сахновский, Калужский, О.Б.)</w:t>
      </w:r>
    </w:p>
    <w:p w:rsidR="00DD4130" w:rsidRDefault="006C0410" w:rsidP="006C0410">
      <w:pPr>
        <w:numPr>
          <w:ilvl w:val="0"/>
          <w:numId w:val="206"/>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Ялте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спешил</w:t>
      </w:r>
      <w:r>
        <w:rPr>
          <w:rFonts w:eastAsia="Times New Roman"/>
        </w:rPr>
        <w:t xml:space="preserve"> </w:t>
      </w:r>
      <w:r>
        <w:rPr>
          <w:rFonts w:eastAsia="Times New Roman"/>
          <w:sz w:val="16"/>
          <w:szCs w:val="16"/>
        </w:rPr>
        <w:t>закончить</w:t>
      </w:r>
      <w:r>
        <w:rPr>
          <w:rFonts w:eastAsia="Times New Roman"/>
        </w:rPr>
        <w:t xml:space="preserve"> </w:t>
      </w:r>
      <w:r>
        <w:rPr>
          <w:rFonts w:eastAsia="Times New Roman"/>
          <w:sz w:val="16"/>
          <w:szCs w:val="16"/>
        </w:rPr>
        <w:t>свою</w:t>
      </w:r>
      <w:r>
        <w:rPr>
          <w:rFonts w:eastAsia="Times New Roman"/>
        </w:rPr>
        <w:t xml:space="preserve"> </w:t>
      </w:r>
      <w:r>
        <w:rPr>
          <w:rFonts w:eastAsia="Times New Roman"/>
          <w:sz w:val="16"/>
          <w:szCs w:val="16"/>
        </w:rPr>
        <w:t>книгу</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прошлого”),</w:t>
      </w:r>
      <w:r>
        <w:rPr>
          <w:rFonts w:eastAsia="Times New Roman"/>
        </w:rPr>
        <w:t xml:space="preserve"> </w:t>
      </w:r>
      <w:r>
        <w:rPr>
          <w:rFonts w:eastAsia="Times New Roman"/>
          <w:sz w:val="16"/>
          <w:szCs w:val="16"/>
        </w:rPr>
        <w:t>которую он не успевал сдать своим зарубежным издателям, давно авансировав</w:t>
      </w:r>
      <w:r>
        <w:rPr>
          <w:rFonts w:eastAsia="Times New Roman"/>
          <w:sz w:val="16"/>
          <w:szCs w:val="16"/>
        </w:rPr>
        <w:softHyphen/>
        <w:t>шим эту работу.</w:t>
      </w:r>
    </w:p>
    <w:p w:rsidR="00DD4130" w:rsidRDefault="00DD4130">
      <w:pPr>
        <w:rPr>
          <w:rFonts w:ascii="Arial" w:hAnsi="Arial" w:cs="Arial"/>
          <w:sz w:val="2"/>
          <w:szCs w:val="2"/>
        </w:rPr>
      </w:pPr>
    </w:p>
    <w:p w:rsidR="00DD4130" w:rsidRDefault="006C0410" w:rsidP="006C0410">
      <w:pPr>
        <w:numPr>
          <w:ilvl w:val="0"/>
          <w:numId w:val="207"/>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3369/13.</w:t>
      </w:r>
    </w:p>
    <w:p w:rsidR="00DD4130" w:rsidRDefault="006C0410" w:rsidP="006C0410">
      <w:pPr>
        <w:numPr>
          <w:ilvl w:val="0"/>
          <w:numId w:val="207"/>
        </w:numPr>
        <w:shd w:val="clear" w:color="auto" w:fill="FFFFFF"/>
        <w:tabs>
          <w:tab w:val="left" w:pos="331"/>
        </w:tabs>
        <w:spacing w:before="154"/>
        <w:rPr>
          <w:b/>
          <w:bCs/>
          <w:sz w:val="16"/>
          <w:szCs w:val="16"/>
        </w:rPr>
      </w:pPr>
      <w:r>
        <w:rPr>
          <w:rFonts w:eastAsia="Times New Roman"/>
          <w:sz w:val="16"/>
          <w:szCs w:val="16"/>
        </w:rPr>
        <w:t>№3369/14.</w:t>
      </w:r>
    </w:p>
    <w:p w:rsidR="00DD4130" w:rsidRDefault="00DD4130">
      <w:pPr>
        <w:rPr>
          <w:rFonts w:ascii="Arial" w:hAnsi="Arial" w:cs="Arial"/>
          <w:sz w:val="2"/>
          <w:szCs w:val="2"/>
        </w:rPr>
      </w:pPr>
    </w:p>
    <w:p w:rsidR="00DD4130" w:rsidRDefault="006C0410" w:rsidP="006C0410">
      <w:pPr>
        <w:numPr>
          <w:ilvl w:val="0"/>
          <w:numId w:val="208"/>
        </w:numPr>
        <w:shd w:val="clear" w:color="auto" w:fill="FFFFFF"/>
        <w:tabs>
          <w:tab w:val="left" w:pos="101"/>
        </w:tabs>
        <w:spacing w:before="19" w:line="178" w:lineRule="exact"/>
        <w:rPr>
          <w:sz w:val="16"/>
          <w:szCs w:val="16"/>
        </w:rPr>
      </w:pPr>
      <w:r>
        <w:rPr>
          <w:rFonts w:eastAsia="Times New Roman"/>
          <w:sz w:val="16"/>
          <w:szCs w:val="16"/>
        </w:rPr>
        <w:t>Это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разыскано.</w:t>
      </w:r>
    </w:p>
    <w:p w:rsidR="00DD4130" w:rsidRDefault="006C0410" w:rsidP="006C0410">
      <w:pPr>
        <w:numPr>
          <w:ilvl w:val="0"/>
          <w:numId w:val="208"/>
        </w:numPr>
        <w:shd w:val="clear" w:color="auto" w:fill="FFFFFF"/>
        <w:tabs>
          <w:tab w:val="left" w:pos="101"/>
        </w:tabs>
        <w:spacing w:line="178" w:lineRule="exact"/>
        <w:jc w:val="both"/>
        <w:rPr>
          <w:sz w:val="16"/>
          <w:szCs w:val="16"/>
        </w:rPr>
      </w:pPr>
      <w:r>
        <w:rPr>
          <w:rFonts w:eastAsia="Times New Roman"/>
          <w:sz w:val="16"/>
          <w:szCs w:val="16"/>
        </w:rPr>
        <w:t>К</w:t>
      </w:r>
      <w:r>
        <w:rPr>
          <w:rFonts w:eastAsia="Times New Roman"/>
        </w:rPr>
        <w:t xml:space="preserve"> </w:t>
      </w:r>
      <w:r>
        <w:rPr>
          <w:rFonts w:eastAsia="Times New Roman"/>
          <w:sz w:val="16"/>
          <w:szCs w:val="16"/>
        </w:rPr>
        <w:t>наметкам</w:t>
      </w:r>
      <w:r>
        <w:rPr>
          <w:rFonts w:eastAsia="Times New Roman"/>
        </w:rPr>
        <w:t xml:space="preserve"> </w:t>
      </w:r>
      <w:r>
        <w:rPr>
          <w:rFonts w:eastAsia="Times New Roman"/>
          <w:sz w:val="16"/>
          <w:szCs w:val="16"/>
        </w:rPr>
        <w:t>распределения</w:t>
      </w:r>
      <w:r>
        <w:rPr>
          <w:rFonts w:eastAsia="Times New Roman"/>
        </w:rPr>
        <w:t xml:space="preserve"> </w:t>
      </w:r>
      <w:r>
        <w:rPr>
          <w:rFonts w:eastAsia="Times New Roman"/>
          <w:sz w:val="16"/>
          <w:szCs w:val="16"/>
        </w:rPr>
        <w:t>ролей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Афиногенова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сделал ряд подчеркиваний, вычеркиваний и приписок. Так, вычеркнуты кан</w:t>
      </w:r>
      <w:r>
        <w:rPr>
          <w:rFonts w:eastAsia="Times New Roman"/>
          <w:sz w:val="16"/>
          <w:szCs w:val="16"/>
        </w:rPr>
        <w:softHyphen/>
        <w:t>дидатуры Андровской (на роль Ирины), Халютиной (на роль матери), Вронской (на роль Шуры), Титовой (на роль Наташи), Монаховой (на роль Горюновой).</w:t>
      </w:r>
    </w:p>
    <w:p w:rsidR="00DD4130" w:rsidRDefault="006C0410">
      <w:pPr>
        <w:shd w:val="clear" w:color="auto" w:fill="FFFFFF"/>
        <w:spacing w:line="178" w:lineRule="exact"/>
      </w:pPr>
      <w:r>
        <w:rPr>
          <w:rFonts w:eastAsia="Times New Roman"/>
          <w:sz w:val="16"/>
          <w:szCs w:val="16"/>
        </w:rPr>
        <w:t>Подчеркнуты имена Баталова (назначение на роль Семена), Якубовской (на роль Наташи), Петровой (на роль Горюновой). К словам “Лиза – Еланская” приписано: “Тарасова? Попова?”.</w:t>
      </w:r>
    </w:p>
    <w:p w:rsidR="00DD4130" w:rsidRDefault="00DD4130">
      <w:pPr>
        <w:shd w:val="clear" w:color="auto" w:fill="FFFFFF"/>
        <w:spacing w:line="178" w:lineRule="exact"/>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К словам “Марья Гавр. – Попова, Тихомирова” приписано: “Соколова”. К имени Болдумана приписка: “Может быть”.</w:t>
      </w:r>
    </w:p>
    <w:p w:rsidR="00DD4130" w:rsidRDefault="006C0410">
      <w:pPr>
        <w:shd w:val="clear" w:color="auto" w:fill="FFFFFF"/>
        <w:spacing w:line="178" w:lineRule="exact"/>
        <w:jc w:val="both"/>
      </w:pPr>
      <w:bookmarkStart w:id="4250" w:name="bookmark4697"/>
      <w:r>
        <w:rPr>
          <w:rFonts w:eastAsia="Times New Roman"/>
          <w:sz w:val="16"/>
          <w:szCs w:val="16"/>
        </w:rPr>
        <w:t>П</w:t>
      </w:r>
      <w:bookmarkEnd w:id="4250"/>
      <w:r>
        <w:rPr>
          <w:rFonts w:eastAsia="Times New Roman"/>
          <w:sz w:val="16"/>
          <w:szCs w:val="16"/>
        </w:rPr>
        <w:t>ротив имени Комоловой – вопросительный знак (вероятно, Н.-Д. не успел узнать актрисы, только что принятой в МХАТ).</w:t>
      </w:r>
    </w:p>
    <w:p w:rsidR="00DD4130" w:rsidRDefault="006C0410" w:rsidP="006C0410">
      <w:pPr>
        <w:numPr>
          <w:ilvl w:val="0"/>
          <w:numId w:val="209"/>
        </w:numPr>
        <w:shd w:val="clear" w:color="auto" w:fill="FFFFFF"/>
        <w:tabs>
          <w:tab w:val="left" w:pos="101"/>
        </w:tabs>
        <w:spacing w:line="178" w:lineRule="exact"/>
        <w:rPr>
          <w:sz w:val="16"/>
          <w:szCs w:val="16"/>
        </w:rPr>
      </w:pPr>
      <w:r>
        <w:rPr>
          <w:rFonts w:eastAsia="Times New Roman"/>
          <w:sz w:val="16"/>
          <w:szCs w:val="16"/>
        </w:rPr>
        <w:t>Мать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Афиногенова</w:t>
      </w:r>
      <w:r>
        <w:rPr>
          <w:rFonts w:eastAsia="Times New Roman"/>
        </w:rPr>
        <w:t xml:space="preserve"> </w:t>
      </w:r>
      <w:r>
        <w:rPr>
          <w:rFonts w:eastAsia="Times New Roman"/>
          <w:sz w:val="16"/>
          <w:szCs w:val="16"/>
        </w:rPr>
        <w:t>ко</w:t>
      </w:r>
      <w:r>
        <w:rPr>
          <w:rFonts w:eastAsia="Times New Roman"/>
        </w:rPr>
        <w:t xml:space="preserve"> </w:t>
      </w:r>
      <w:r>
        <w:rPr>
          <w:rFonts w:eastAsia="Times New Roman"/>
          <w:sz w:val="16"/>
          <w:szCs w:val="16"/>
        </w:rPr>
        <w:t>всем</w:t>
      </w:r>
      <w:r>
        <w:rPr>
          <w:rFonts w:eastAsia="Times New Roman"/>
        </w:rPr>
        <w:t xml:space="preserve"> </w:t>
      </w:r>
      <w:r>
        <w:rPr>
          <w:rFonts w:eastAsia="Times New Roman"/>
          <w:sz w:val="16"/>
          <w:szCs w:val="16"/>
        </w:rPr>
        <w:t>обращается</w:t>
      </w:r>
      <w:r>
        <w:rPr>
          <w:rFonts w:eastAsia="Times New Roman"/>
        </w:rPr>
        <w:t xml:space="preserve"> </w:t>
      </w:r>
      <w:r>
        <w:rPr>
          <w:rFonts w:eastAsia="Times New Roman"/>
          <w:sz w:val="16"/>
          <w:szCs w:val="16"/>
        </w:rPr>
        <w:t>одинаково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“Заяц”.</w:t>
      </w:r>
    </w:p>
    <w:p w:rsidR="00DD4130" w:rsidRDefault="006C0410" w:rsidP="006C0410">
      <w:pPr>
        <w:numPr>
          <w:ilvl w:val="0"/>
          <w:numId w:val="209"/>
        </w:numPr>
        <w:shd w:val="clear" w:color="auto" w:fill="FFFFFF"/>
        <w:tabs>
          <w:tab w:val="left" w:pos="101"/>
        </w:tabs>
        <w:spacing w:line="178" w:lineRule="exact"/>
        <w:jc w:val="both"/>
        <w:rPr>
          <w:sz w:val="16"/>
          <w:szCs w:val="16"/>
        </w:rPr>
      </w:pPr>
      <w:r>
        <w:rPr>
          <w:rFonts w:eastAsia="Times New Roman"/>
          <w:i/>
          <w:iCs/>
          <w:sz w:val="16"/>
          <w:szCs w:val="16"/>
        </w:rPr>
        <w:t>“Трое”</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пьеса</w:t>
      </w:r>
      <w:r>
        <w:rPr>
          <w:rFonts w:eastAsia="Times New Roman"/>
        </w:rPr>
        <w:t xml:space="preserve"> </w:t>
      </w:r>
      <w:r>
        <w:rPr>
          <w:rFonts w:eastAsia="Times New Roman"/>
          <w:sz w:val="16"/>
          <w:szCs w:val="16"/>
        </w:rPr>
        <w:t>немецкого</w:t>
      </w:r>
      <w:r>
        <w:rPr>
          <w:rFonts w:eastAsia="Times New Roman"/>
        </w:rPr>
        <w:t xml:space="preserve"> </w:t>
      </w:r>
      <w:r>
        <w:rPr>
          <w:rFonts w:eastAsia="Times New Roman"/>
          <w:sz w:val="16"/>
          <w:szCs w:val="16"/>
        </w:rPr>
        <w:t>писателя-антифашиста</w:t>
      </w:r>
      <w:r>
        <w:rPr>
          <w:rFonts w:eastAsia="Times New Roman"/>
        </w:rPr>
        <w:t xml:space="preserve"> </w:t>
      </w:r>
      <w:r>
        <w:rPr>
          <w:rFonts w:eastAsia="Times New Roman"/>
          <w:sz w:val="16"/>
          <w:szCs w:val="16"/>
        </w:rPr>
        <w:t>Леонгарда</w:t>
      </w:r>
      <w:r>
        <w:rPr>
          <w:rFonts w:eastAsia="Times New Roman"/>
        </w:rPr>
        <w:t xml:space="preserve"> </w:t>
      </w:r>
      <w:r>
        <w:rPr>
          <w:rFonts w:eastAsia="Times New Roman"/>
          <w:sz w:val="16"/>
          <w:szCs w:val="16"/>
        </w:rPr>
        <w:t>Франка. В.Н.Поповой там назначалась роль Анны.</w:t>
      </w:r>
    </w:p>
    <w:p w:rsidR="00DD4130" w:rsidRDefault="006C0410" w:rsidP="006C0410">
      <w:pPr>
        <w:numPr>
          <w:ilvl w:val="0"/>
          <w:numId w:val="209"/>
        </w:numPr>
        <w:shd w:val="clear" w:color="auto" w:fill="FFFFFF"/>
        <w:tabs>
          <w:tab w:val="left" w:pos="101"/>
        </w:tabs>
        <w:spacing w:line="178" w:lineRule="exact"/>
        <w:rPr>
          <w:sz w:val="16"/>
          <w:szCs w:val="16"/>
        </w:rPr>
      </w:pPr>
      <w:r>
        <w:rPr>
          <w:rFonts w:eastAsia="Times New Roman"/>
          <w:i/>
          <w:iCs/>
          <w:sz w:val="16"/>
          <w:szCs w:val="16"/>
        </w:rPr>
        <w:t>Французская</w:t>
      </w:r>
      <w:r>
        <w:rPr>
          <w:rFonts w:eastAsia="Times New Roman"/>
          <w:i/>
          <w:iCs/>
        </w:rPr>
        <w:t xml:space="preserve"> </w:t>
      </w:r>
      <w:r>
        <w:rPr>
          <w:rFonts w:eastAsia="Times New Roman"/>
          <w:i/>
          <w:iCs/>
          <w:sz w:val="16"/>
          <w:szCs w:val="16"/>
        </w:rPr>
        <w:t>пьеса</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“Честное</w:t>
      </w:r>
      <w:r>
        <w:rPr>
          <w:rFonts w:eastAsia="Times New Roman"/>
        </w:rPr>
        <w:t xml:space="preserve"> </w:t>
      </w:r>
      <w:r>
        <w:rPr>
          <w:rFonts w:eastAsia="Times New Roman"/>
          <w:sz w:val="16"/>
          <w:szCs w:val="16"/>
        </w:rPr>
        <w:t>слово”.</w:t>
      </w:r>
    </w:p>
    <w:p w:rsidR="00DD4130" w:rsidRDefault="006C0410" w:rsidP="006C0410">
      <w:pPr>
        <w:numPr>
          <w:ilvl w:val="0"/>
          <w:numId w:val="209"/>
        </w:numPr>
        <w:shd w:val="clear" w:color="auto" w:fill="FFFFFF"/>
        <w:tabs>
          <w:tab w:val="left" w:pos="101"/>
        </w:tabs>
        <w:spacing w:line="178" w:lineRule="exact"/>
        <w:rPr>
          <w:sz w:val="16"/>
          <w:szCs w:val="16"/>
        </w:rPr>
      </w:pPr>
      <w:r>
        <w:rPr>
          <w:rFonts w:eastAsia="Times New Roman"/>
          <w:sz w:val="16"/>
          <w:szCs w:val="16"/>
        </w:rPr>
        <w:t>Роман</w:t>
      </w:r>
      <w:r>
        <w:rPr>
          <w:rFonts w:eastAsia="Times New Roman"/>
        </w:rPr>
        <w:t xml:space="preserve"> </w:t>
      </w:r>
      <w:r>
        <w:rPr>
          <w:rFonts w:eastAsia="Times New Roman"/>
          <w:sz w:val="16"/>
          <w:szCs w:val="16"/>
        </w:rPr>
        <w:t>Толстого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МХАТе</w:t>
      </w:r>
      <w:r>
        <w:rPr>
          <w:rFonts w:eastAsia="Times New Roman"/>
        </w:rPr>
        <w:t xml:space="preserve"> </w:t>
      </w:r>
      <w:r>
        <w:rPr>
          <w:rFonts w:eastAsia="Times New Roman"/>
          <w:sz w:val="16"/>
          <w:szCs w:val="16"/>
        </w:rPr>
        <w:t>ставили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инсценировке</w:t>
      </w:r>
      <w:r>
        <w:rPr>
          <w:rFonts w:eastAsia="Times New Roman"/>
        </w:rPr>
        <w:t xml:space="preserve"> </w:t>
      </w:r>
      <w:r>
        <w:rPr>
          <w:rFonts w:eastAsia="Times New Roman"/>
          <w:sz w:val="16"/>
          <w:szCs w:val="16"/>
        </w:rPr>
        <w:t>Н.Д.Волкова.</w:t>
      </w:r>
    </w:p>
    <w:p w:rsidR="00DD4130" w:rsidRDefault="006C0410" w:rsidP="006C0410">
      <w:pPr>
        <w:numPr>
          <w:ilvl w:val="0"/>
          <w:numId w:val="209"/>
        </w:numPr>
        <w:shd w:val="clear" w:color="auto" w:fill="FFFFFF"/>
        <w:tabs>
          <w:tab w:val="left" w:pos="101"/>
        </w:tabs>
        <w:spacing w:line="178" w:lineRule="exact"/>
        <w:jc w:val="both"/>
        <w:rPr>
          <w:sz w:val="16"/>
          <w:szCs w:val="16"/>
        </w:rPr>
      </w:pP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июня</w:t>
      </w:r>
      <w:r>
        <w:rPr>
          <w:rFonts w:eastAsia="Times New Roman"/>
        </w:rPr>
        <w:t xml:space="preserve"> </w:t>
      </w:r>
      <w:r>
        <w:rPr>
          <w:rFonts w:eastAsia="Times New Roman"/>
          <w:sz w:val="16"/>
          <w:szCs w:val="16"/>
        </w:rPr>
        <w:t>1934</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Карловых</w:t>
      </w:r>
      <w:r>
        <w:rPr>
          <w:rFonts w:eastAsia="Times New Roman"/>
        </w:rPr>
        <w:t xml:space="preserve"> </w:t>
      </w:r>
      <w:r>
        <w:rPr>
          <w:rFonts w:eastAsia="Times New Roman"/>
          <w:sz w:val="16"/>
          <w:szCs w:val="16"/>
        </w:rPr>
        <w:t>Вар</w:t>
      </w:r>
      <w:r>
        <w:rPr>
          <w:rFonts w:eastAsia="Times New Roman"/>
        </w:rPr>
        <w:t xml:space="preserve"> </w:t>
      </w:r>
      <w:r>
        <w:rPr>
          <w:rFonts w:eastAsia="Times New Roman"/>
          <w:sz w:val="16"/>
          <w:szCs w:val="16"/>
        </w:rPr>
        <w:t>(см. НД-4, т. 3, № 1438).</w:t>
      </w:r>
    </w:p>
    <w:p w:rsidR="00DD4130" w:rsidRDefault="006C0410" w:rsidP="006C0410">
      <w:pPr>
        <w:numPr>
          <w:ilvl w:val="0"/>
          <w:numId w:val="209"/>
        </w:numPr>
        <w:shd w:val="clear" w:color="auto" w:fill="FFFFFF"/>
        <w:tabs>
          <w:tab w:val="left" w:pos="101"/>
        </w:tabs>
        <w:spacing w:line="178" w:lineRule="exact"/>
        <w:jc w:val="both"/>
        <w:rPr>
          <w:sz w:val="16"/>
          <w:szCs w:val="16"/>
        </w:rPr>
      </w:pPr>
      <w:r>
        <w:rPr>
          <w:rFonts w:eastAsia="Times New Roman"/>
          <w:sz w:val="16"/>
          <w:szCs w:val="16"/>
        </w:rPr>
        <w:t>Литературовед</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текстолог</w:t>
      </w:r>
      <w:r>
        <w:rPr>
          <w:rFonts w:eastAsia="Times New Roman"/>
        </w:rPr>
        <w:t xml:space="preserve"> </w:t>
      </w:r>
      <w:r>
        <w:rPr>
          <w:rFonts w:eastAsia="Times New Roman"/>
          <w:sz w:val="16"/>
          <w:szCs w:val="16"/>
        </w:rPr>
        <w:t>Н.К.Пиксанов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приглашен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 связи с замыслами новой постановки “Горя от ума”.</w:t>
      </w:r>
    </w:p>
    <w:p w:rsidR="00DD4130" w:rsidRDefault="006C0410" w:rsidP="006C0410">
      <w:pPr>
        <w:numPr>
          <w:ilvl w:val="0"/>
          <w:numId w:val="209"/>
        </w:numPr>
        <w:shd w:val="clear" w:color="auto" w:fill="FFFFFF"/>
        <w:tabs>
          <w:tab w:val="left" w:pos="101"/>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телеграммой</w:t>
      </w:r>
      <w:r>
        <w:rPr>
          <w:rFonts w:eastAsia="Times New Roman"/>
        </w:rPr>
        <w:t xml:space="preserve"> </w:t>
      </w:r>
      <w:r>
        <w:rPr>
          <w:rFonts w:eastAsia="Times New Roman"/>
          <w:sz w:val="16"/>
          <w:szCs w:val="16"/>
        </w:rPr>
        <w:t>разрешил</w:t>
      </w:r>
      <w:r>
        <w:rPr>
          <w:rFonts w:eastAsia="Times New Roman"/>
        </w:rPr>
        <w:t xml:space="preserve"> </w:t>
      </w:r>
      <w:r>
        <w:rPr>
          <w:rFonts w:eastAsia="Times New Roman"/>
          <w:sz w:val="16"/>
          <w:szCs w:val="16"/>
        </w:rPr>
        <w:t>ознакомить</w:t>
      </w:r>
      <w:r>
        <w:rPr>
          <w:rFonts w:eastAsia="Times New Roman"/>
        </w:rPr>
        <w:t xml:space="preserve"> </w:t>
      </w:r>
      <w:r>
        <w:rPr>
          <w:rFonts w:eastAsia="Times New Roman"/>
          <w:sz w:val="16"/>
          <w:szCs w:val="16"/>
        </w:rPr>
        <w:t>А.С.Енукидзе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копией</w:t>
      </w:r>
      <w:r>
        <w:rPr>
          <w:rFonts w:eastAsia="Times New Roman"/>
        </w:rPr>
        <w:t xml:space="preserve"> </w:t>
      </w:r>
      <w:r>
        <w:rPr>
          <w:rFonts w:eastAsia="Times New Roman"/>
          <w:sz w:val="16"/>
          <w:szCs w:val="16"/>
        </w:rPr>
        <w:t>свое</w:t>
      </w:r>
      <w:r>
        <w:rPr>
          <w:rFonts w:eastAsia="Times New Roman"/>
          <w:sz w:val="16"/>
          <w:szCs w:val="16"/>
        </w:rPr>
        <w:softHyphen/>
        <w:t>го письма к К.С., отправленного через О.Б.</w:t>
      </w:r>
    </w:p>
    <w:p w:rsidR="00DD4130" w:rsidRDefault="006C0410">
      <w:pPr>
        <w:shd w:val="clear" w:color="auto" w:fill="FFFFFF"/>
        <w:spacing w:line="178" w:lineRule="exact"/>
        <w:jc w:val="both"/>
      </w:pPr>
      <w:r>
        <w:rPr>
          <w:sz w:val="16"/>
          <w:szCs w:val="16"/>
        </w:rPr>
        <w:t xml:space="preserve">26 </w:t>
      </w:r>
      <w:r>
        <w:rPr>
          <w:rFonts w:eastAsia="Times New Roman"/>
          <w:sz w:val="16"/>
          <w:szCs w:val="16"/>
        </w:rPr>
        <w:t>сентября 1934 г. О.Б. писала секретарю Енукидзе Л.Н.Минервиной: “Милая Любовь Николаевна! Посылаю Вам две копии: письма Вл. Ив-ча ко мне и его же письма к Константину Сергеевичу. Вы увидите из них, каково отношение Вл. Ив-ча к нашей реорганизации, как он реаги</w:t>
      </w:r>
      <w:r>
        <w:rPr>
          <w:rFonts w:eastAsia="Times New Roman"/>
          <w:sz w:val="16"/>
          <w:szCs w:val="16"/>
        </w:rPr>
        <w:softHyphen/>
        <w:t>ровал на получение от К.С. сообщения и какие мысли он высказывает относительно непосредственного своего обращения к Авелю Софроно-вичу. Я не знаю, что называет Вл. Ив. “случаем явной необходимости”, при котором я должна была бы “вскрыть этот материал”, но мне ка</w:t>
      </w:r>
      <w:r>
        <w:rPr>
          <w:rFonts w:eastAsia="Times New Roman"/>
          <w:sz w:val="16"/>
          <w:szCs w:val="16"/>
        </w:rPr>
        <w:softHyphen/>
        <w:t>жется, что было бы важно для общего представления всех наших дел и взаимоотношений, чтобы Ав. С. узнал текст телеграммы и письма В.И. к К.С. Тем более что я не уверена, что эти материалы доложены Ав. Софроновичу, как полагает В.И.</w:t>
      </w:r>
    </w:p>
    <w:p w:rsidR="00DD4130" w:rsidRDefault="006C0410">
      <w:pPr>
        <w:shd w:val="clear" w:color="auto" w:fill="FFFFFF"/>
        <w:spacing w:line="178" w:lineRule="exact"/>
        <w:jc w:val="both"/>
      </w:pPr>
      <w:r>
        <w:rPr>
          <w:rFonts w:eastAsia="Times New Roman"/>
          <w:sz w:val="16"/>
          <w:szCs w:val="16"/>
        </w:rPr>
        <w:t>Простите за причиняемые беспокойства по нашим делам. Как Вы ду</w:t>
      </w:r>
      <w:r>
        <w:rPr>
          <w:rFonts w:eastAsia="Times New Roman"/>
          <w:sz w:val="16"/>
          <w:szCs w:val="16"/>
        </w:rPr>
        <w:softHyphen/>
        <w:t>маете, удобно ли будет сказать Ав. Софроновичу, что эти материалы получены Вами в частном порядке?</w:t>
      </w:r>
    </w:p>
    <w:p w:rsidR="00DD4130" w:rsidRDefault="006C0410">
      <w:pPr>
        <w:shd w:val="clear" w:color="auto" w:fill="FFFFFF"/>
        <w:spacing w:line="178" w:lineRule="exact"/>
      </w:pPr>
      <w:r>
        <w:rPr>
          <w:rFonts w:eastAsia="Times New Roman"/>
          <w:sz w:val="16"/>
          <w:szCs w:val="16"/>
        </w:rPr>
        <w:t>Кроме этих двух копий, посылаю Вам пришедшее сегодня из Ялты письмо Владимира Ивановича к Авелю Софроновичу по частному его, Вл. Ив-ча, делу. Сердечный привет” (А, № 53). “Частное дело” заключалось в просьбе о смене жилья.</w:t>
      </w:r>
    </w:p>
    <w:p w:rsidR="00DD4130" w:rsidRDefault="006C0410" w:rsidP="006C0410">
      <w:pPr>
        <w:numPr>
          <w:ilvl w:val="0"/>
          <w:numId w:val="210"/>
        </w:numPr>
        <w:shd w:val="clear" w:color="auto" w:fill="FFFFFF"/>
        <w:tabs>
          <w:tab w:val="left" w:pos="32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3369/17.</w:t>
      </w:r>
    </w:p>
    <w:p w:rsidR="00DD4130" w:rsidRDefault="006C0410" w:rsidP="006C0410">
      <w:pPr>
        <w:numPr>
          <w:ilvl w:val="0"/>
          <w:numId w:val="210"/>
        </w:numPr>
        <w:shd w:val="clear" w:color="auto" w:fill="FFFFFF"/>
        <w:tabs>
          <w:tab w:val="left" w:pos="32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3369/18.</w:t>
      </w:r>
    </w:p>
    <w:p w:rsidR="00DD4130" w:rsidRDefault="006C0410">
      <w:pPr>
        <w:shd w:val="clear" w:color="auto" w:fill="FFFFFF"/>
        <w:spacing w:before="19" w:line="178" w:lineRule="exact"/>
        <w:jc w:val="both"/>
      </w:pPr>
      <w:bookmarkStart w:id="4251" w:name="bookmark4706"/>
      <w:r>
        <w:rPr>
          <w:sz w:val="16"/>
          <w:szCs w:val="16"/>
        </w:rPr>
        <w:t>1</w:t>
      </w:r>
      <w:bookmarkEnd w:id="4251"/>
      <w:r>
        <w:rPr>
          <w:sz w:val="16"/>
          <w:szCs w:val="16"/>
        </w:rPr>
        <w:t xml:space="preserve"> </w:t>
      </w:r>
      <w:r>
        <w:rPr>
          <w:rFonts w:eastAsia="Times New Roman"/>
          <w:sz w:val="16"/>
          <w:szCs w:val="16"/>
        </w:rPr>
        <w:t>В архиве сохранилось записка Л.Н.Минервиной от 29 сентября 1934 г.: “Возвращаю копию письма Вл. Ив. на имя К.С.Станиславского с резо</w:t>
      </w:r>
      <w:r>
        <w:rPr>
          <w:rFonts w:eastAsia="Times New Roman"/>
          <w:sz w:val="16"/>
          <w:szCs w:val="16"/>
        </w:rPr>
        <w:softHyphen/>
        <w:t>люцией тов. Енукидзе”.</w:t>
      </w:r>
    </w:p>
    <w:p w:rsidR="00DD4130" w:rsidRDefault="006C0410">
      <w:pPr>
        <w:shd w:val="clear" w:color="auto" w:fill="FFFFFF"/>
        <w:spacing w:line="178" w:lineRule="exact"/>
        <w:jc w:val="both"/>
      </w:pPr>
      <w:r>
        <w:rPr>
          <w:rFonts w:eastAsia="Times New Roman"/>
          <w:sz w:val="16"/>
          <w:szCs w:val="16"/>
        </w:rPr>
        <w:t>Енукидзе отчеркнул на копии письма Н.-Д. слова: “Отдавая Николаю Васильевичу должное, решительно не вижу в нем качеств, дающих пра</w:t>
      </w:r>
      <w:r>
        <w:rPr>
          <w:rFonts w:eastAsia="Times New Roman"/>
          <w:sz w:val="16"/>
          <w:szCs w:val="16"/>
        </w:rPr>
        <w:softHyphen/>
        <w:t>во на вмешательство в художественную область” и приписал: “Я гово</w:t>
      </w:r>
      <w:r>
        <w:rPr>
          <w:rFonts w:eastAsia="Times New Roman"/>
          <w:sz w:val="16"/>
          <w:szCs w:val="16"/>
        </w:rPr>
        <w:softHyphen/>
        <w:t xml:space="preserve">рил то же самое Станиславскому, и он со мной согласился”. Под текстом копии приписка: “С увольнением Сахновского я тоже не согласен и не было речи об этом при моем разговоре со Станиславским. О Леонтьеве мы договорились. Об Егорове я категорически заявил Станиславскому, чтобы он (Егоров) не вмешивался в художественные вопросы, в которых он не компетентен. Станиславский с этим вполне согласился. </w:t>
      </w:r>
      <w:r>
        <w:rPr>
          <w:rFonts w:eastAsia="Times New Roman"/>
          <w:i/>
          <w:iCs/>
          <w:sz w:val="16"/>
          <w:szCs w:val="16"/>
        </w:rPr>
        <w:t>А.Енукидзе</w:t>
      </w:r>
      <w:r>
        <w:rPr>
          <w:rFonts w:eastAsia="Times New Roman"/>
          <w:sz w:val="16"/>
          <w:szCs w:val="16"/>
        </w:rPr>
        <w:t>. 28/IХ-34” (А, № 50).</w:t>
      </w:r>
    </w:p>
    <w:p w:rsidR="00DD4130" w:rsidRDefault="00DD4130">
      <w:pPr>
        <w:shd w:val="clear" w:color="auto" w:fill="FFFFFF"/>
        <w:spacing w:before="91"/>
      </w:pPr>
      <w:hyperlink w:anchor="bookmark2341" w:history="1">
        <w:bookmarkStart w:id="4252" w:name="bookmark4707"/>
        <w:r w:rsidR="006C0410">
          <w:rPr>
            <w:b/>
            <w:bCs/>
            <w:sz w:val="16"/>
            <w:szCs w:val="16"/>
          </w:rPr>
          <w:t>2</w:t>
        </w:r>
        <w:bookmarkEnd w:id="4252"/>
        <w:r w:rsidR="006C0410">
          <w:rPr>
            <w:b/>
            <w:bCs/>
            <w:sz w:val="16"/>
            <w:szCs w:val="16"/>
          </w:rPr>
          <w:t>60</w:t>
        </w:r>
      </w:hyperlink>
      <w:r w:rsidR="006C0410">
        <w:rPr>
          <w:sz w:val="16"/>
          <w:szCs w:val="16"/>
        </w:rPr>
        <w:t xml:space="preserve">. </w:t>
      </w:r>
      <w:r w:rsidR="006C0410">
        <w:rPr>
          <w:rFonts w:eastAsia="Times New Roman"/>
          <w:sz w:val="16"/>
          <w:szCs w:val="16"/>
        </w:rPr>
        <w:t>№ 3369/19.</w:t>
      </w:r>
    </w:p>
    <w:p w:rsidR="00DD4130" w:rsidRDefault="00DD4130">
      <w:pPr>
        <w:shd w:val="clear" w:color="auto" w:fill="FFFFFF"/>
        <w:spacing w:before="91"/>
        <w:sectPr w:rsidR="00DD4130">
          <w:pgSz w:w="11909" w:h="16834"/>
          <w:pgMar w:top="1440" w:right="3236" w:bottom="720" w:left="3460" w:header="720" w:footer="720" w:gutter="0"/>
          <w:cols w:space="60"/>
          <w:noEndnote/>
        </w:sectPr>
      </w:pPr>
    </w:p>
    <w:p w:rsidR="00DD4130" w:rsidRDefault="006C0410" w:rsidP="006C0410">
      <w:pPr>
        <w:numPr>
          <w:ilvl w:val="0"/>
          <w:numId w:val="211"/>
        </w:numPr>
        <w:shd w:val="clear" w:color="auto" w:fill="FFFFFF"/>
        <w:tabs>
          <w:tab w:val="left" w:pos="106"/>
        </w:tabs>
        <w:spacing w:line="178" w:lineRule="exact"/>
        <w:jc w:val="both"/>
        <w:rPr>
          <w:sz w:val="16"/>
          <w:szCs w:val="16"/>
        </w:rPr>
      </w:pPr>
      <w:r>
        <w:rPr>
          <w:rFonts w:eastAsia="Times New Roman"/>
          <w:sz w:val="16"/>
          <w:szCs w:val="16"/>
        </w:rPr>
        <w:lastRenderedPageBreak/>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27</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1934</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 1452).</w:t>
      </w:r>
    </w:p>
    <w:p w:rsidR="00DD4130" w:rsidRDefault="006C0410" w:rsidP="006C0410">
      <w:pPr>
        <w:numPr>
          <w:ilvl w:val="0"/>
          <w:numId w:val="211"/>
        </w:numPr>
        <w:shd w:val="clear" w:color="auto" w:fill="FFFFFF"/>
        <w:tabs>
          <w:tab w:val="left" w:pos="106"/>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В.Н.Павловой</w:t>
      </w:r>
      <w:r>
        <w:rPr>
          <w:rFonts w:eastAsia="Times New Roman"/>
        </w:rPr>
        <w:t xml:space="preserve"> </w:t>
      </w:r>
      <w:r>
        <w:rPr>
          <w:rFonts w:eastAsia="Times New Roman"/>
          <w:sz w:val="16"/>
          <w:szCs w:val="16"/>
        </w:rPr>
        <w:t>(Цингер),</w:t>
      </w:r>
      <w:r>
        <w:rPr>
          <w:rFonts w:eastAsia="Times New Roman"/>
        </w:rPr>
        <w:t xml:space="preserve"> </w:t>
      </w:r>
      <w:r>
        <w:rPr>
          <w:rFonts w:eastAsia="Times New Roman"/>
          <w:sz w:val="16"/>
          <w:szCs w:val="16"/>
        </w:rPr>
        <w:t>которое</w:t>
      </w:r>
      <w:r>
        <w:rPr>
          <w:rFonts w:eastAsia="Times New Roman"/>
        </w:rPr>
        <w:t xml:space="preserve"> </w:t>
      </w:r>
      <w:r>
        <w:rPr>
          <w:rFonts w:eastAsia="Times New Roman"/>
          <w:sz w:val="16"/>
          <w:szCs w:val="16"/>
        </w:rPr>
        <w:t>она</w:t>
      </w:r>
      <w:r>
        <w:rPr>
          <w:rFonts w:eastAsia="Times New Roman"/>
        </w:rPr>
        <w:t xml:space="preserve"> </w:t>
      </w:r>
      <w:r>
        <w:rPr>
          <w:rFonts w:eastAsia="Times New Roman"/>
          <w:sz w:val="16"/>
          <w:szCs w:val="16"/>
        </w:rPr>
        <w:t>просила</w:t>
      </w:r>
      <w:r>
        <w:rPr>
          <w:rFonts w:eastAsia="Times New Roman"/>
        </w:rPr>
        <w:t xml:space="preserve"> </w:t>
      </w:r>
      <w:r>
        <w:rPr>
          <w:rFonts w:eastAsia="Times New Roman"/>
          <w:sz w:val="16"/>
          <w:szCs w:val="16"/>
        </w:rPr>
        <w:t>передать Горькому. Н.-Д. дал О.Б. указание, чтоб письмо послали по почте (см. НД-4, т. 3, с. 433).</w:t>
      </w:r>
    </w:p>
    <w:p w:rsidR="00DD4130" w:rsidRDefault="006C0410" w:rsidP="006C0410">
      <w:pPr>
        <w:numPr>
          <w:ilvl w:val="0"/>
          <w:numId w:val="211"/>
        </w:numPr>
        <w:shd w:val="clear" w:color="auto" w:fill="FFFFFF"/>
        <w:tabs>
          <w:tab w:val="left" w:pos="106"/>
        </w:tabs>
        <w:spacing w:line="178" w:lineRule="exact"/>
        <w:jc w:val="both"/>
        <w:rPr>
          <w:sz w:val="16"/>
          <w:szCs w:val="16"/>
        </w:rPr>
      </w:pPr>
      <w:r>
        <w:rPr>
          <w:rFonts w:eastAsia="Times New Roman"/>
          <w:sz w:val="16"/>
          <w:szCs w:val="16"/>
        </w:rPr>
        <w:t>“Ваше</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получил,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извещал</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Бокшанскую</w:t>
      </w:r>
      <w:r>
        <w:rPr>
          <w:rFonts w:eastAsia="Times New Roman"/>
        </w:rPr>
        <w:t xml:space="preserve"> </w:t>
      </w:r>
      <w:r>
        <w:rPr>
          <w:rFonts w:eastAsia="Times New Roman"/>
          <w:sz w:val="16"/>
          <w:szCs w:val="16"/>
        </w:rPr>
        <w:t>27</w:t>
      </w:r>
      <w:r>
        <w:rPr>
          <w:rFonts w:eastAsia="Times New Roman"/>
        </w:rPr>
        <w:t xml:space="preserve"> </w:t>
      </w:r>
      <w:r>
        <w:rPr>
          <w:rFonts w:eastAsia="Times New Roman"/>
          <w:sz w:val="16"/>
          <w:szCs w:val="16"/>
        </w:rPr>
        <w:t>сентября.</w:t>
      </w:r>
      <w:r>
        <w:rPr>
          <w:rFonts w:eastAsia="Times New Roman"/>
        </w:rPr>
        <w:t xml:space="preserve"> </w:t>
      </w:r>
      <w:r>
        <w:rPr>
          <w:rFonts w:eastAsia="Times New Roman"/>
          <w:sz w:val="16"/>
          <w:szCs w:val="16"/>
        </w:rPr>
        <w:t>– Даже с таким адресом: Крым” (НД-4, т. 3, с. 433).</w:t>
      </w:r>
    </w:p>
    <w:p w:rsidR="00DD4130" w:rsidRDefault="00DD4130">
      <w:pPr>
        <w:rPr>
          <w:rFonts w:ascii="Arial" w:hAnsi="Arial" w:cs="Arial"/>
          <w:sz w:val="2"/>
          <w:szCs w:val="2"/>
        </w:rPr>
      </w:pPr>
    </w:p>
    <w:p w:rsidR="00DD4130" w:rsidRDefault="006C0410" w:rsidP="006C0410">
      <w:pPr>
        <w:numPr>
          <w:ilvl w:val="0"/>
          <w:numId w:val="212"/>
        </w:numPr>
        <w:shd w:val="clear" w:color="auto" w:fill="FFFFFF"/>
        <w:tabs>
          <w:tab w:val="left" w:pos="331"/>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3369/20.</w:t>
      </w:r>
    </w:p>
    <w:p w:rsidR="00DD4130" w:rsidRDefault="006C0410" w:rsidP="006C0410">
      <w:pPr>
        <w:numPr>
          <w:ilvl w:val="0"/>
          <w:numId w:val="212"/>
        </w:numPr>
        <w:shd w:val="clear" w:color="auto" w:fill="FFFFFF"/>
        <w:tabs>
          <w:tab w:val="left" w:pos="331"/>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3369/21.</w:t>
      </w:r>
    </w:p>
    <w:p w:rsidR="00DD4130" w:rsidRDefault="006C0410" w:rsidP="006C0410">
      <w:pPr>
        <w:numPr>
          <w:ilvl w:val="0"/>
          <w:numId w:val="212"/>
        </w:numPr>
        <w:shd w:val="clear" w:color="auto" w:fill="FFFFFF"/>
        <w:tabs>
          <w:tab w:val="left" w:pos="331"/>
        </w:tabs>
        <w:spacing w:line="374"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3369/22.</w:t>
      </w:r>
    </w:p>
    <w:p w:rsidR="00DD4130" w:rsidRDefault="006C0410">
      <w:pPr>
        <w:shd w:val="clear" w:color="auto" w:fill="FFFFFF"/>
        <w:tabs>
          <w:tab w:val="left" w:pos="106"/>
        </w:tabs>
        <w:spacing w:line="178" w:lineRule="exact"/>
        <w:jc w:val="both"/>
      </w:pPr>
      <w:bookmarkStart w:id="4253" w:name="bookmark4713"/>
      <w:r>
        <w:rPr>
          <w:sz w:val="16"/>
          <w:szCs w:val="16"/>
        </w:rPr>
        <w:t>1</w:t>
      </w:r>
      <w:bookmarkEnd w:id="4253"/>
      <w:r>
        <w:tab/>
      </w:r>
      <w:r>
        <w:rPr>
          <w:rFonts w:eastAsia="Times New Roman"/>
          <w:sz w:val="16"/>
          <w:szCs w:val="16"/>
        </w:rPr>
        <w:t>Н.-Д.</w:t>
      </w:r>
      <w:r>
        <w:rPr>
          <w:rFonts w:eastAsia="Times New Roman"/>
        </w:rPr>
        <w:t xml:space="preserve"> </w:t>
      </w:r>
      <w:r>
        <w:rPr>
          <w:rFonts w:eastAsia="Times New Roman"/>
          <w:sz w:val="16"/>
          <w:szCs w:val="16"/>
        </w:rPr>
        <w:t>придавал</w:t>
      </w:r>
      <w:r>
        <w:rPr>
          <w:rFonts w:eastAsia="Times New Roman"/>
        </w:rPr>
        <w:t xml:space="preserve"> </w:t>
      </w:r>
      <w:r>
        <w:rPr>
          <w:rFonts w:eastAsia="Times New Roman"/>
          <w:sz w:val="16"/>
          <w:szCs w:val="16"/>
        </w:rPr>
        <w:t>значение</w:t>
      </w:r>
      <w:r>
        <w:rPr>
          <w:rFonts w:eastAsia="Times New Roman"/>
        </w:rPr>
        <w:t xml:space="preserve"> </w:t>
      </w:r>
      <w:r>
        <w:rPr>
          <w:rFonts w:eastAsia="Times New Roman"/>
          <w:sz w:val="16"/>
          <w:szCs w:val="16"/>
        </w:rPr>
        <w:t>брошюре,</w:t>
      </w:r>
      <w:r>
        <w:rPr>
          <w:rFonts w:eastAsia="Times New Roman"/>
        </w:rPr>
        <w:t xml:space="preserve"> </w:t>
      </w:r>
      <w:r>
        <w:rPr>
          <w:rFonts w:eastAsia="Times New Roman"/>
          <w:sz w:val="16"/>
          <w:szCs w:val="16"/>
        </w:rPr>
        <w:t>предпосылаемой</w:t>
      </w:r>
      <w:r>
        <w:rPr>
          <w:rFonts w:eastAsia="Times New Roman"/>
        </w:rPr>
        <w:t xml:space="preserve"> </w:t>
      </w:r>
      <w:r>
        <w:rPr>
          <w:rFonts w:eastAsia="Times New Roman"/>
          <w:sz w:val="16"/>
          <w:szCs w:val="16"/>
        </w:rPr>
        <w:t>постановке:</w:t>
      </w:r>
      <w:r>
        <w:rPr>
          <w:rFonts w:eastAsia="Times New Roman"/>
        </w:rPr>
        <w:t xml:space="preserve"> </w:t>
      </w:r>
      <w:r>
        <w:rPr>
          <w:rFonts w:eastAsia="Times New Roman"/>
          <w:sz w:val="16"/>
          <w:szCs w:val="16"/>
        </w:rPr>
        <w:t>“Не</w:t>
      </w:r>
      <w:r>
        <w:rPr>
          <w:rFonts w:eastAsia="Times New Roman"/>
          <w:sz w:val="16"/>
          <w:szCs w:val="16"/>
        </w:rPr>
        <w:softHyphen/>
      </w:r>
      <w:r>
        <w:rPr>
          <w:rFonts w:eastAsia="Times New Roman"/>
          <w:sz w:val="16"/>
          <w:szCs w:val="16"/>
        </w:rPr>
        <w:br/>
        <w:t>обходимо внушать публике нашу точку зрения на спектакль, помогать</w:t>
      </w:r>
      <w:r>
        <w:rPr>
          <w:rFonts w:eastAsia="Times New Roman"/>
          <w:sz w:val="16"/>
          <w:szCs w:val="16"/>
        </w:rPr>
        <w:br/>
        <w:t>ей видеть то, что надо видеть, а не то, что подскажут ей рецензенты. А в</w:t>
      </w:r>
      <w:r>
        <w:rPr>
          <w:rFonts w:eastAsia="Times New Roman"/>
          <w:sz w:val="16"/>
          <w:szCs w:val="16"/>
        </w:rPr>
        <w:br/>
        <w:t>“Грозе” это особенно важно” (НД-4, т. 3, с. 426).</w:t>
      </w:r>
    </w:p>
    <w:p w:rsidR="00DD4130" w:rsidRDefault="006C0410">
      <w:pPr>
        <w:shd w:val="clear" w:color="auto" w:fill="FFFFFF"/>
        <w:tabs>
          <w:tab w:val="left" w:pos="158"/>
        </w:tabs>
        <w:spacing w:line="178" w:lineRule="exact"/>
        <w:jc w:val="both"/>
      </w:pPr>
      <w:r>
        <w:rPr>
          <w:sz w:val="16"/>
          <w:szCs w:val="16"/>
        </w:rPr>
        <w:t>2</w:t>
      </w:r>
      <w:r>
        <w:tab/>
      </w:r>
      <w:r>
        <w:rPr>
          <w:rFonts w:eastAsia="Times New Roman"/>
          <w:sz w:val="16"/>
          <w:szCs w:val="16"/>
        </w:rPr>
        <w:t>“Воспитанница”</w:t>
      </w:r>
      <w:r>
        <w:rPr>
          <w:rFonts w:eastAsia="Times New Roman"/>
        </w:rPr>
        <w:t xml:space="preserve"> </w:t>
      </w:r>
      <w:r>
        <w:rPr>
          <w:rFonts w:eastAsia="Times New Roman"/>
          <w:sz w:val="16"/>
          <w:szCs w:val="16"/>
        </w:rPr>
        <w:t>Островского</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подготовлена</w:t>
      </w:r>
      <w:r>
        <w:rPr>
          <w:rFonts w:eastAsia="Times New Roman"/>
        </w:rPr>
        <w:t xml:space="preserve"> </w:t>
      </w:r>
      <w:r>
        <w:rPr>
          <w:rFonts w:eastAsia="Times New Roman"/>
          <w:sz w:val="16"/>
          <w:szCs w:val="16"/>
        </w:rPr>
        <w:t>самостоятельно</w:t>
      </w:r>
      <w:r>
        <w:rPr>
          <w:rFonts w:eastAsia="Times New Roman"/>
          <w:sz w:val="16"/>
          <w:szCs w:val="16"/>
        </w:rPr>
        <w:br/>
        <w:t>группой актеров под руководством Е.С.Телешевой в сезоне 1932/33 г.</w:t>
      </w:r>
      <w:r>
        <w:rPr>
          <w:rFonts w:eastAsia="Times New Roman"/>
          <w:sz w:val="16"/>
          <w:szCs w:val="16"/>
        </w:rPr>
        <w:br/>
        <w:t>и была принята как выездной спектакль для клубных сцен. Надю (“вос</w:t>
      </w:r>
      <w:r>
        <w:rPr>
          <w:rFonts w:eastAsia="Times New Roman"/>
          <w:sz w:val="16"/>
          <w:szCs w:val="16"/>
        </w:rPr>
        <w:softHyphen/>
      </w:r>
      <w:r>
        <w:rPr>
          <w:rFonts w:eastAsia="Times New Roman"/>
          <w:sz w:val="16"/>
          <w:szCs w:val="16"/>
        </w:rPr>
        <w:br/>
        <w:t>питанницу”) играла С.С.Пилявская, Леонида – К.К.Михайлов, Гришу</w:t>
      </w:r>
      <w:r>
        <w:rPr>
          <w:rFonts w:eastAsia="Times New Roman"/>
          <w:sz w:val="16"/>
          <w:szCs w:val="16"/>
        </w:rPr>
        <w:br/>
        <w:t>– М.М.Названов.</w:t>
      </w:r>
    </w:p>
    <w:p w:rsidR="00DD4130" w:rsidRDefault="006C0410" w:rsidP="006C0410">
      <w:pPr>
        <w:numPr>
          <w:ilvl w:val="0"/>
          <w:numId w:val="213"/>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3369/23.</w:t>
      </w:r>
    </w:p>
    <w:p w:rsidR="00DD4130" w:rsidRDefault="006C0410" w:rsidP="006C0410">
      <w:pPr>
        <w:numPr>
          <w:ilvl w:val="0"/>
          <w:numId w:val="213"/>
        </w:numPr>
        <w:shd w:val="clear" w:color="auto" w:fill="FFFFFF"/>
        <w:tabs>
          <w:tab w:val="left" w:pos="331"/>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3369/24.</w:t>
      </w:r>
    </w:p>
    <w:p w:rsidR="00DD4130" w:rsidRDefault="00DD4130">
      <w:pPr>
        <w:rPr>
          <w:rFonts w:ascii="Arial" w:hAnsi="Arial" w:cs="Arial"/>
          <w:sz w:val="2"/>
          <w:szCs w:val="2"/>
        </w:rPr>
      </w:pPr>
    </w:p>
    <w:p w:rsidR="00DD4130" w:rsidRDefault="006C0410" w:rsidP="006C0410">
      <w:pPr>
        <w:numPr>
          <w:ilvl w:val="0"/>
          <w:numId w:val="214"/>
        </w:numPr>
        <w:shd w:val="clear" w:color="auto" w:fill="FFFFFF"/>
        <w:tabs>
          <w:tab w:val="left" w:pos="101"/>
        </w:tabs>
        <w:spacing w:before="19" w:line="178" w:lineRule="exact"/>
        <w:rPr>
          <w:sz w:val="16"/>
          <w:szCs w:val="16"/>
        </w:rPr>
      </w:pPr>
      <w:r>
        <w:rPr>
          <w:rFonts w:eastAsia="Times New Roman"/>
          <w:sz w:val="16"/>
          <w:szCs w:val="16"/>
        </w:rPr>
        <w:t>Последнюю</w:t>
      </w:r>
      <w:r>
        <w:rPr>
          <w:rFonts w:eastAsia="Times New Roman"/>
        </w:rPr>
        <w:t xml:space="preserve"> </w:t>
      </w:r>
      <w:r>
        <w:rPr>
          <w:rFonts w:eastAsia="Times New Roman"/>
          <w:sz w:val="16"/>
          <w:szCs w:val="16"/>
        </w:rPr>
        <w:t>фразу</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отчеркнул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p>
    <w:p w:rsidR="00DD4130" w:rsidRDefault="006C0410" w:rsidP="006C0410">
      <w:pPr>
        <w:numPr>
          <w:ilvl w:val="0"/>
          <w:numId w:val="214"/>
        </w:numPr>
        <w:shd w:val="clear" w:color="auto" w:fill="FFFFFF"/>
        <w:tabs>
          <w:tab w:val="left" w:pos="101"/>
        </w:tabs>
        <w:spacing w:line="178" w:lineRule="exact"/>
        <w:jc w:val="both"/>
        <w:rPr>
          <w:sz w:val="16"/>
          <w:szCs w:val="16"/>
        </w:rPr>
      </w:pPr>
      <w:r>
        <w:rPr>
          <w:rFonts w:eastAsia="Times New Roman"/>
          <w:sz w:val="16"/>
          <w:szCs w:val="16"/>
        </w:rPr>
        <w:t>М.М.Яншину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Булгакова</w:t>
      </w:r>
      <w:r>
        <w:rPr>
          <w:rFonts w:eastAsia="Times New Roman"/>
        </w:rPr>
        <w:t xml:space="preserve"> </w:t>
      </w:r>
      <w:r>
        <w:rPr>
          <w:rFonts w:eastAsia="Times New Roman"/>
          <w:sz w:val="16"/>
          <w:szCs w:val="16"/>
        </w:rPr>
        <w:t>назначалась</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Бутона</w:t>
      </w:r>
      <w:r>
        <w:rPr>
          <w:rFonts w:eastAsia="Times New Roman"/>
        </w:rPr>
        <w:t xml:space="preserve"> </w:t>
      </w:r>
      <w:r>
        <w:rPr>
          <w:rFonts w:eastAsia="Times New Roman"/>
          <w:sz w:val="16"/>
          <w:szCs w:val="16"/>
        </w:rPr>
        <w:t>(которую</w:t>
      </w:r>
      <w:r>
        <w:rPr>
          <w:rFonts w:eastAsia="Times New Roman"/>
        </w:rPr>
        <w:t xml:space="preserve"> </w:t>
      </w:r>
      <w:r>
        <w:rPr>
          <w:rFonts w:eastAsia="Times New Roman"/>
          <w:sz w:val="16"/>
          <w:szCs w:val="16"/>
        </w:rPr>
        <w:t>он и сыграл).</w:t>
      </w:r>
    </w:p>
    <w:p w:rsidR="00DD4130" w:rsidRDefault="006C0410" w:rsidP="006C0410">
      <w:pPr>
        <w:numPr>
          <w:ilvl w:val="0"/>
          <w:numId w:val="214"/>
        </w:numPr>
        <w:shd w:val="clear" w:color="auto" w:fill="FFFFFF"/>
        <w:tabs>
          <w:tab w:val="left" w:pos="101"/>
        </w:tabs>
        <w:spacing w:line="178" w:lineRule="exact"/>
        <w:rPr>
          <w:sz w:val="16"/>
          <w:szCs w:val="16"/>
        </w:rPr>
      </w:pPr>
      <w:r>
        <w:rPr>
          <w:rFonts w:eastAsia="Times New Roman"/>
          <w:sz w:val="16"/>
          <w:szCs w:val="16"/>
        </w:rPr>
        <w:t>Л.В.Собинов</w:t>
      </w:r>
      <w:r>
        <w:rPr>
          <w:rFonts w:eastAsia="Times New Roman"/>
        </w:rPr>
        <w:t xml:space="preserve"> </w:t>
      </w:r>
      <w:r>
        <w:rPr>
          <w:rFonts w:eastAsia="Times New Roman"/>
          <w:sz w:val="16"/>
          <w:szCs w:val="16"/>
        </w:rPr>
        <w:t>скончался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Риге</w:t>
      </w:r>
      <w:r>
        <w:rPr>
          <w:rFonts w:eastAsia="Times New Roman"/>
        </w:rPr>
        <w:t xml:space="preserve"> </w:t>
      </w:r>
      <w:r>
        <w:rPr>
          <w:rFonts w:eastAsia="Times New Roman"/>
          <w:sz w:val="16"/>
          <w:szCs w:val="16"/>
        </w:rPr>
        <w:t>14</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1934</w:t>
      </w:r>
      <w:r>
        <w:rPr>
          <w:rFonts w:eastAsia="Times New Roman"/>
        </w:rPr>
        <w:t xml:space="preserve"> </w:t>
      </w:r>
      <w:r>
        <w:rPr>
          <w:rFonts w:eastAsia="Times New Roman"/>
          <w:sz w:val="16"/>
          <w:szCs w:val="16"/>
        </w:rPr>
        <w:t>г.</w:t>
      </w:r>
    </w:p>
    <w:p w:rsidR="00DD4130" w:rsidRDefault="006C0410" w:rsidP="006C0410">
      <w:pPr>
        <w:numPr>
          <w:ilvl w:val="0"/>
          <w:numId w:val="214"/>
        </w:numPr>
        <w:shd w:val="clear" w:color="auto" w:fill="FFFFFF"/>
        <w:tabs>
          <w:tab w:val="left" w:pos="101"/>
        </w:tabs>
        <w:spacing w:line="178" w:lineRule="exact"/>
        <w:rPr>
          <w:sz w:val="16"/>
          <w:szCs w:val="16"/>
        </w:rPr>
      </w:pPr>
      <w:r>
        <w:rPr>
          <w:rFonts w:eastAsia="Times New Roman"/>
          <w:sz w:val="16"/>
          <w:szCs w:val="16"/>
        </w:rPr>
        <w:t>Н.И.Собинова.</w:t>
      </w:r>
    </w:p>
    <w:p w:rsidR="00DD4130" w:rsidRDefault="00DD4130" w:rsidP="006C0410">
      <w:pPr>
        <w:numPr>
          <w:ilvl w:val="0"/>
          <w:numId w:val="214"/>
        </w:numPr>
        <w:shd w:val="clear" w:color="auto" w:fill="FFFFFF"/>
        <w:tabs>
          <w:tab w:val="left" w:pos="101"/>
        </w:tabs>
        <w:spacing w:line="178" w:lineRule="exact"/>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[1935]</w:t>
      </w:r>
    </w:p>
    <w:p w:rsidR="00DD4130" w:rsidRDefault="00DD4130">
      <w:pPr>
        <w:shd w:val="clear" w:color="auto" w:fill="FFFFFF"/>
        <w:tabs>
          <w:tab w:val="left" w:pos="326"/>
        </w:tabs>
        <w:spacing w:before="259"/>
      </w:pPr>
      <w:hyperlink w:anchor="bookmark2411" w:history="1">
        <w:bookmarkStart w:id="4254" w:name="bookmark4719"/>
        <w:r w:rsidR="006C0410">
          <w:rPr>
            <w:b/>
            <w:bCs/>
            <w:sz w:val="16"/>
            <w:szCs w:val="16"/>
          </w:rPr>
          <w:t>2</w:t>
        </w:r>
        <w:bookmarkEnd w:id="4254"/>
        <w:r w:rsidR="006C0410">
          <w:rPr>
            <w:b/>
            <w:bCs/>
            <w:sz w:val="16"/>
            <w:szCs w:val="16"/>
          </w:rPr>
          <w:t>66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3370/11.</w:t>
      </w:r>
    </w:p>
    <w:p w:rsidR="00DD4130" w:rsidRDefault="006C0410" w:rsidP="006C0410">
      <w:pPr>
        <w:numPr>
          <w:ilvl w:val="0"/>
          <w:numId w:val="215"/>
        </w:numPr>
        <w:shd w:val="clear" w:color="auto" w:fill="FFFFFF"/>
        <w:tabs>
          <w:tab w:val="left" w:pos="96"/>
        </w:tabs>
        <w:spacing w:before="19" w:line="178" w:lineRule="exact"/>
        <w:rPr>
          <w:sz w:val="16"/>
          <w:szCs w:val="16"/>
        </w:rPr>
      </w:pPr>
      <w:r>
        <w:rPr>
          <w:rFonts w:eastAsia="Times New Roman"/>
          <w:sz w:val="16"/>
          <w:szCs w:val="16"/>
        </w:rPr>
        <w:t>Этот</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Втором</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осуществлен.</w:t>
      </w:r>
    </w:p>
    <w:p w:rsidR="00DD4130" w:rsidRDefault="006C0410" w:rsidP="006C0410">
      <w:pPr>
        <w:numPr>
          <w:ilvl w:val="0"/>
          <w:numId w:val="215"/>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томе</w:t>
      </w:r>
      <w:r>
        <w:rPr>
          <w:rFonts w:eastAsia="Times New Roman"/>
        </w:rPr>
        <w:t xml:space="preserve"> </w:t>
      </w:r>
      <w:r>
        <w:rPr>
          <w:rFonts w:eastAsia="Times New Roman"/>
          <w:sz w:val="16"/>
          <w:szCs w:val="16"/>
        </w:rPr>
        <w:t>“Литературного</w:t>
      </w:r>
      <w:r>
        <w:rPr>
          <w:rFonts w:eastAsia="Times New Roman"/>
        </w:rPr>
        <w:t xml:space="preserve"> </w:t>
      </w:r>
      <w:r>
        <w:rPr>
          <w:rFonts w:eastAsia="Times New Roman"/>
          <w:sz w:val="16"/>
          <w:szCs w:val="16"/>
        </w:rPr>
        <w:t>наследства”</w:t>
      </w:r>
      <w:r>
        <w:rPr>
          <w:rFonts w:eastAsia="Times New Roman"/>
        </w:rPr>
        <w:t xml:space="preserve"> </w:t>
      </w:r>
      <w:r>
        <w:rPr>
          <w:rFonts w:eastAsia="Times New Roman"/>
          <w:sz w:val="16"/>
          <w:szCs w:val="16"/>
        </w:rPr>
        <w:t>(1934,</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13/14)</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опубликова</w:t>
      </w:r>
      <w:r>
        <w:rPr>
          <w:rFonts w:eastAsia="Times New Roman"/>
          <w:sz w:val="16"/>
          <w:szCs w:val="16"/>
        </w:rPr>
        <w:softHyphen/>
        <w:t>на статья Н.-Д. “Щедрин в Художественном театре. Из воспоминаний”.</w:t>
      </w:r>
    </w:p>
    <w:p w:rsidR="00DD4130" w:rsidRDefault="006C0410" w:rsidP="006C0410">
      <w:pPr>
        <w:numPr>
          <w:ilvl w:val="0"/>
          <w:numId w:val="215"/>
        </w:numPr>
        <w:shd w:val="clear" w:color="auto" w:fill="FFFFFF"/>
        <w:tabs>
          <w:tab w:val="left" w:pos="96"/>
        </w:tabs>
        <w:spacing w:line="178" w:lineRule="exact"/>
        <w:jc w:val="both"/>
        <w:rPr>
          <w:sz w:val="16"/>
          <w:szCs w:val="16"/>
        </w:rPr>
      </w:pPr>
      <w:r>
        <w:rPr>
          <w:rFonts w:eastAsia="Times New Roman"/>
          <w:sz w:val="16"/>
          <w:szCs w:val="16"/>
        </w:rPr>
        <w:t>Спектакль</w:t>
      </w:r>
      <w:r>
        <w:rPr>
          <w:rFonts w:eastAsia="Times New Roman"/>
        </w:rPr>
        <w:t xml:space="preserve"> </w:t>
      </w:r>
      <w:r>
        <w:rPr>
          <w:rFonts w:eastAsia="Times New Roman"/>
          <w:sz w:val="16"/>
          <w:szCs w:val="16"/>
        </w:rPr>
        <w:t>Камерного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представлял</w:t>
      </w:r>
      <w:r>
        <w:rPr>
          <w:rFonts w:eastAsia="Times New Roman"/>
        </w:rPr>
        <w:t xml:space="preserve"> </w:t>
      </w:r>
      <w:r>
        <w:rPr>
          <w:rFonts w:eastAsia="Times New Roman"/>
          <w:sz w:val="16"/>
          <w:szCs w:val="16"/>
        </w:rPr>
        <w:t>собой</w:t>
      </w:r>
      <w:r>
        <w:rPr>
          <w:rFonts w:eastAsia="Times New Roman"/>
        </w:rPr>
        <w:t xml:space="preserve"> </w:t>
      </w:r>
      <w:r>
        <w:rPr>
          <w:rFonts w:eastAsia="Times New Roman"/>
          <w:sz w:val="16"/>
          <w:szCs w:val="16"/>
        </w:rPr>
        <w:t>композицию</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“Цеза</w:t>
      </w:r>
      <w:r>
        <w:rPr>
          <w:rFonts w:eastAsia="Times New Roman"/>
          <w:sz w:val="16"/>
          <w:szCs w:val="16"/>
        </w:rPr>
        <w:softHyphen/>
        <w:t>ря и Клеопатры” Б.Шоу, “Египетских ночей” А.С.Пушкина и “Антония и Клеопатры” У.Шекспира.</w:t>
      </w:r>
    </w:p>
    <w:p w:rsidR="00DD4130" w:rsidRDefault="00DD4130">
      <w:pPr>
        <w:shd w:val="clear" w:color="auto" w:fill="FFFFFF"/>
        <w:tabs>
          <w:tab w:val="left" w:pos="326"/>
        </w:tabs>
        <w:spacing w:before="96"/>
      </w:pPr>
      <w:hyperlink w:anchor="bookmark2419" w:history="1">
        <w:bookmarkStart w:id="4255" w:name="bookmark4722"/>
        <w:r w:rsidR="006C0410">
          <w:rPr>
            <w:b/>
            <w:bCs/>
            <w:sz w:val="16"/>
            <w:szCs w:val="16"/>
          </w:rPr>
          <w:t>2</w:t>
        </w:r>
        <w:bookmarkEnd w:id="4255"/>
        <w:r w:rsidR="006C0410">
          <w:rPr>
            <w:b/>
            <w:bCs/>
            <w:sz w:val="16"/>
            <w:szCs w:val="16"/>
          </w:rPr>
          <w:t>67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3370/12.</w:t>
      </w:r>
    </w:p>
    <w:p w:rsidR="00DD4130" w:rsidRDefault="006C0410" w:rsidP="006C0410">
      <w:pPr>
        <w:numPr>
          <w:ilvl w:val="0"/>
          <w:numId w:val="216"/>
        </w:numPr>
        <w:shd w:val="clear" w:color="auto" w:fill="FFFFFF"/>
        <w:tabs>
          <w:tab w:val="left" w:pos="91"/>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проходил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январе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феврале</w:t>
      </w:r>
      <w:r>
        <w:rPr>
          <w:rFonts w:eastAsia="Times New Roman"/>
        </w:rPr>
        <w:t xml:space="preserve"> </w:t>
      </w:r>
      <w:r>
        <w:rPr>
          <w:rFonts w:eastAsia="Times New Roman"/>
          <w:sz w:val="16"/>
          <w:szCs w:val="16"/>
        </w:rPr>
        <w:t>1935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7-й</w:t>
      </w:r>
      <w:r>
        <w:rPr>
          <w:rFonts w:eastAsia="Times New Roman"/>
        </w:rPr>
        <w:t xml:space="preserve"> </w:t>
      </w:r>
      <w:r>
        <w:rPr>
          <w:rFonts w:eastAsia="Times New Roman"/>
          <w:sz w:val="16"/>
          <w:szCs w:val="16"/>
        </w:rPr>
        <w:t>Съезд</w:t>
      </w:r>
      <w:r>
        <w:rPr>
          <w:rFonts w:eastAsia="Times New Roman"/>
        </w:rPr>
        <w:t xml:space="preserve"> </w:t>
      </w:r>
      <w:r>
        <w:rPr>
          <w:rFonts w:eastAsia="Times New Roman"/>
          <w:sz w:val="16"/>
          <w:szCs w:val="16"/>
        </w:rPr>
        <w:t>Советов СССР.</w:t>
      </w:r>
    </w:p>
    <w:p w:rsidR="00DD4130" w:rsidRDefault="006C0410" w:rsidP="006C0410">
      <w:pPr>
        <w:numPr>
          <w:ilvl w:val="0"/>
          <w:numId w:val="216"/>
        </w:numPr>
        <w:shd w:val="clear" w:color="auto" w:fill="FFFFFF"/>
        <w:tabs>
          <w:tab w:val="left" w:pos="91"/>
        </w:tabs>
        <w:spacing w:line="178" w:lineRule="exact"/>
        <w:jc w:val="both"/>
        <w:rPr>
          <w:sz w:val="16"/>
          <w:szCs w:val="16"/>
        </w:rPr>
      </w:pPr>
      <w:r>
        <w:rPr>
          <w:rFonts w:eastAsia="Times New Roman"/>
          <w:sz w:val="16"/>
          <w:szCs w:val="16"/>
        </w:rPr>
        <w:t>Ни</w:t>
      </w:r>
      <w:r>
        <w:rPr>
          <w:rFonts w:eastAsia="Times New Roman"/>
        </w:rPr>
        <w:t xml:space="preserve"> </w:t>
      </w:r>
      <w:r>
        <w:rPr>
          <w:rFonts w:eastAsia="Times New Roman"/>
          <w:sz w:val="16"/>
          <w:szCs w:val="16"/>
        </w:rPr>
        <w:t>личность,</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должность</w:t>
      </w:r>
      <w:r>
        <w:rPr>
          <w:rFonts w:eastAsia="Times New Roman"/>
        </w:rPr>
        <w:t xml:space="preserve"> </w:t>
      </w:r>
      <w:r>
        <w:rPr>
          <w:rFonts w:eastAsia="Times New Roman"/>
          <w:sz w:val="16"/>
          <w:szCs w:val="16"/>
        </w:rPr>
        <w:t>этой</w:t>
      </w:r>
      <w:r>
        <w:rPr>
          <w:rFonts w:eastAsia="Times New Roman"/>
        </w:rPr>
        <w:t xml:space="preserve"> </w:t>
      </w:r>
      <w:r>
        <w:rPr>
          <w:rFonts w:eastAsia="Times New Roman"/>
          <w:sz w:val="16"/>
          <w:szCs w:val="16"/>
        </w:rPr>
        <w:t>Ек.</w:t>
      </w:r>
      <w:r>
        <w:rPr>
          <w:rFonts w:eastAsia="Times New Roman"/>
        </w:rPr>
        <w:t xml:space="preserve"> </w:t>
      </w:r>
      <w:r>
        <w:rPr>
          <w:rFonts w:eastAsia="Times New Roman"/>
          <w:sz w:val="16"/>
          <w:szCs w:val="16"/>
        </w:rPr>
        <w:t>Ник.,</w:t>
      </w:r>
      <w:r>
        <w:rPr>
          <w:rFonts w:eastAsia="Times New Roman"/>
        </w:rPr>
        <w:t xml:space="preserve"> </w:t>
      </w:r>
      <w:r>
        <w:rPr>
          <w:rFonts w:eastAsia="Times New Roman"/>
          <w:sz w:val="16"/>
          <w:szCs w:val="16"/>
        </w:rPr>
        <w:t>ни</w:t>
      </w:r>
      <w:r>
        <w:rPr>
          <w:rFonts w:eastAsia="Times New Roman"/>
        </w:rPr>
        <w:t xml:space="preserve"> </w:t>
      </w:r>
      <w:r>
        <w:rPr>
          <w:rFonts w:eastAsia="Times New Roman"/>
          <w:sz w:val="16"/>
          <w:szCs w:val="16"/>
        </w:rPr>
        <w:t>суть</w:t>
      </w:r>
      <w:r>
        <w:rPr>
          <w:rFonts w:eastAsia="Times New Roman"/>
        </w:rPr>
        <w:t xml:space="preserve"> </w:t>
      </w:r>
      <w:r>
        <w:rPr>
          <w:rFonts w:eastAsia="Times New Roman"/>
          <w:sz w:val="16"/>
          <w:szCs w:val="16"/>
        </w:rPr>
        <w:t>дела,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которому</w:t>
      </w:r>
      <w:r>
        <w:rPr>
          <w:rFonts w:eastAsia="Times New Roman"/>
        </w:rPr>
        <w:t xml:space="preserve"> </w:t>
      </w:r>
      <w:r>
        <w:rPr>
          <w:rFonts w:eastAsia="Times New Roman"/>
          <w:sz w:val="16"/>
          <w:szCs w:val="16"/>
        </w:rPr>
        <w:t>ей звонил Н.-Д., установить не удалось.</w:t>
      </w:r>
    </w:p>
    <w:p w:rsidR="00DD4130" w:rsidRDefault="006C0410" w:rsidP="006C0410">
      <w:pPr>
        <w:numPr>
          <w:ilvl w:val="0"/>
          <w:numId w:val="216"/>
        </w:numPr>
        <w:shd w:val="clear" w:color="auto" w:fill="FFFFFF"/>
        <w:tabs>
          <w:tab w:val="left" w:pos="91"/>
        </w:tabs>
        <w:spacing w:line="178" w:lineRule="exact"/>
        <w:jc w:val="both"/>
        <w:rPr>
          <w:sz w:val="16"/>
          <w:szCs w:val="16"/>
        </w:rPr>
      </w:pPr>
      <w:r>
        <w:rPr>
          <w:rFonts w:eastAsia="Times New Roman"/>
          <w:sz w:val="16"/>
          <w:szCs w:val="16"/>
        </w:rPr>
        <w:t>Избранный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7-м</w:t>
      </w:r>
      <w:r>
        <w:rPr>
          <w:rFonts w:eastAsia="Times New Roman"/>
        </w:rPr>
        <w:t xml:space="preserve"> </w:t>
      </w:r>
      <w:r>
        <w:rPr>
          <w:rFonts w:eastAsia="Times New Roman"/>
          <w:sz w:val="16"/>
          <w:szCs w:val="16"/>
        </w:rPr>
        <w:t>Съезде</w:t>
      </w:r>
      <w:r>
        <w:rPr>
          <w:rFonts w:eastAsia="Times New Roman"/>
        </w:rPr>
        <w:t xml:space="preserve"> </w:t>
      </w:r>
      <w:r>
        <w:rPr>
          <w:rFonts w:eastAsia="Times New Roman"/>
          <w:sz w:val="16"/>
          <w:szCs w:val="16"/>
        </w:rPr>
        <w:t>Советов</w:t>
      </w:r>
      <w:r>
        <w:rPr>
          <w:rFonts w:eastAsia="Times New Roman"/>
        </w:rPr>
        <w:t xml:space="preserve"> </w:t>
      </w:r>
      <w:r>
        <w:rPr>
          <w:rFonts w:eastAsia="Times New Roman"/>
          <w:sz w:val="16"/>
          <w:szCs w:val="16"/>
        </w:rPr>
        <w:t>ЦИК</w:t>
      </w:r>
      <w:r>
        <w:rPr>
          <w:rFonts w:eastAsia="Times New Roman"/>
        </w:rPr>
        <w:t xml:space="preserve"> </w:t>
      </w:r>
      <w:r>
        <w:rPr>
          <w:rFonts w:eastAsia="Times New Roman"/>
          <w:sz w:val="16"/>
          <w:szCs w:val="16"/>
        </w:rPr>
        <w:t>СССР</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сессии образовал Совнарком. Состав его был опубликован в “Правде” 8 февра</w:t>
      </w:r>
      <w:r>
        <w:rPr>
          <w:rFonts w:eastAsia="Times New Roman"/>
          <w:sz w:val="16"/>
          <w:szCs w:val="16"/>
        </w:rPr>
        <w:softHyphen/>
        <w:t>ля 1935 г., там же был помещен групповой снимок. На нем отсутство</w:t>
      </w:r>
      <w:r>
        <w:rPr>
          <w:rFonts w:eastAsia="Times New Roman"/>
          <w:sz w:val="16"/>
          <w:szCs w:val="16"/>
        </w:rPr>
        <w:softHyphen/>
        <w:t>вали многие из наркомов, а к середине 30-х гг. опытный читатель уже приучился понимать мизансцену фотографии, приближенность фигур к центру (тем более – отсутствие фигуры) – как показатель политической (и не только) судьбы. Не находя среди сфотографированных А.С.Буб</w:t>
      </w:r>
      <w:r>
        <w:rPr>
          <w:rFonts w:eastAsia="Times New Roman"/>
          <w:sz w:val="16"/>
          <w:szCs w:val="16"/>
        </w:rPr>
        <w:softHyphen/>
        <w:t>нова, Н.-Д. мог насторожиться. Впрочем, как верно пояснила О.Б., Буб</w:t>
      </w:r>
      <w:r>
        <w:rPr>
          <w:rFonts w:eastAsia="Times New Roman"/>
          <w:sz w:val="16"/>
          <w:szCs w:val="16"/>
        </w:rPr>
        <w:softHyphen/>
        <w:t>нова там и не должно было быть – Наркомпрос являлся наркоматом не общесоюзным, а лишь республиканским.</w:t>
      </w:r>
    </w:p>
    <w:p w:rsidR="00DD4130" w:rsidRDefault="00DD4130">
      <w:pPr>
        <w:rPr>
          <w:rFonts w:ascii="Arial" w:hAnsi="Arial" w:cs="Arial"/>
          <w:sz w:val="2"/>
          <w:szCs w:val="2"/>
        </w:rPr>
      </w:pPr>
    </w:p>
    <w:p w:rsidR="00DD4130" w:rsidRDefault="006C0410" w:rsidP="006C0410">
      <w:pPr>
        <w:numPr>
          <w:ilvl w:val="0"/>
          <w:numId w:val="217"/>
        </w:numPr>
        <w:shd w:val="clear" w:color="auto" w:fill="FFFFFF"/>
        <w:tabs>
          <w:tab w:val="left" w:pos="32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3370/14.</w:t>
      </w:r>
    </w:p>
    <w:p w:rsidR="00DD4130" w:rsidRDefault="006C0410" w:rsidP="006C0410">
      <w:pPr>
        <w:numPr>
          <w:ilvl w:val="0"/>
          <w:numId w:val="217"/>
        </w:numPr>
        <w:shd w:val="clear" w:color="auto" w:fill="FFFFFF"/>
        <w:tabs>
          <w:tab w:val="left" w:pos="32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3370/15.</w:t>
      </w:r>
    </w:p>
    <w:p w:rsidR="00DD4130" w:rsidRDefault="00DD4130">
      <w:pPr>
        <w:rPr>
          <w:rFonts w:ascii="Arial" w:hAnsi="Arial" w:cs="Arial"/>
          <w:sz w:val="2"/>
          <w:szCs w:val="2"/>
        </w:rPr>
      </w:pPr>
    </w:p>
    <w:p w:rsidR="00DD4130" w:rsidRDefault="006C0410" w:rsidP="006C0410">
      <w:pPr>
        <w:numPr>
          <w:ilvl w:val="0"/>
          <w:numId w:val="218"/>
        </w:numPr>
        <w:shd w:val="clear" w:color="auto" w:fill="FFFFFF"/>
        <w:tabs>
          <w:tab w:val="left" w:pos="96"/>
        </w:tabs>
        <w:spacing w:before="19" w:line="178" w:lineRule="exact"/>
        <w:jc w:val="both"/>
        <w:rPr>
          <w:sz w:val="16"/>
          <w:szCs w:val="16"/>
        </w:rPr>
      </w:pPr>
      <w:r>
        <w:rPr>
          <w:rFonts w:eastAsia="Times New Roman"/>
          <w:sz w:val="16"/>
          <w:szCs w:val="16"/>
        </w:rPr>
        <w:t>Сцены</w:t>
      </w:r>
      <w:r>
        <w:rPr>
          <w:rFonts w:eastAsia="Times New Roman"/>
        </w:rPr>
        <w:t xml:space="preserve"> </w:t>
      </w:r>
      <w:r>
        <w:rPr>
          <w:rFonts w:eastAsia="Times New Roman"/>
          <w:sz w:val="16"/>
          <w:szCs w:val="16"/>
        </w:rPr>
        <w:t>“Братьев</w:t>
      </w:r>
      <w:r>
        <w:rPr>
          <w:rFonts w:eastAsia="Times New Roman"/>
        </w:rPr>
        <w:t xml:space="preserve"> </w:t>
      </w:r>
      <w:r>
        <w:rPr>
          <w:rFonts w:eastAsia="Times New Roman"/>
          <w:sz w:val="16"/>
          <w:szCs w:val="16"/>
        </w:rPr>
        <w:t>Карамазовых”,</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разрешенных</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показу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МХАТе, вошли в число так называемых “халтурных” выступлений актеров. Та</w:t>
      </w:r>
      <w:r>
        <w:rPr>
          <w:rFonts w:eastAsia="Times New Roman"/>
          <w:sz w:val="16"/>
          <w:szCs w:val="16"/>
        </w:rPr>
        <w:softHyphen/>
        <w:t>расова в этих сценах играла Грушеньку.</w:t>
      </w:r>
    </w:p>
    <w:p w:rsidR="00DD4130" w:rsidRDefault="006C0410" w:rsidP="006C0410">
      <w:pPr>
        <w:numPr>
          <w:ilvl w:val="0"/>
          <w:numId w:val="218"/>
        </w:numPr>
        <w:shd w:val="clear" w:color="auto" w:fill="FFFFFF"/>
        <w:tabs>
          <w:tab w:val="left" w:pos="96"/>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судя</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всему,</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Ксении</w:t>
      </w:r>
      <w:r>
        <w:rPr>
          <w:rFonts w:eastAsia="Times New Roman"/>
        </w:rPr>
        <w:t xml:space="preserve"> </w:t>
      </w:r>
      <w:r>
        <w:rPr>
          <w:rFonts w:eastAsia="Times New Roman"/>
          <w:sz w:val="16"/>
          <w:szCs w:val="16"/>
        </w:rPr>
        <w:t>Георгиевне</w:t>
      </w:r>
      <w:r>
        <w:rPr>
          <w:rFonts w:eastAsia="Times New Roman"/>
        </w:rPr>
        <w:t xml:space="preserve"> </w:t>
      </w:r>
      <w:r>
        <w:rPr>
          <w:rFonts w:eastAsia="Times New Roman"/>
          <w:sz w:val="16"/>
          <w:szCs w:val="16"/>
        </w:rPr>
        <w:t>Ивановой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МХАТе</w:t>
      </w:r>
      <w:r>
        <w:rPr>
          <w:rFonts w:eastAsia="Times New Roman"/>
        </w:rPr>
        <w:t xml:space="preserve"> </w:t>
      </w:r>
      <w:r>
        <w:rPr>
          <w:rFonts w:eastAsia="Times New Roman"/>
          <w:sz w:val="16"/>
          <w:szCs w:val="16"/>
        </w:rPr>
        <w:t>1930– 1934).</w:t>
      </w:r>
    </w:p>
    <w:p w:rsidR="00DD4130" w:rsidRDefault="006C0410" w:rsidP="006C0410">
      <w:pPr>
        <w:numPr>
          <w:ilvl w:val="0"/>
          <w:numId w:val="218"/>
        </w:numPr>
        <w:shd w:val="clear" w:color="auto" w:fill="FFFFFF"/>
        <w:tabs>
          <w:tab w:val="left" w:pos="96"/>
        </w:tabs>
        <w:spacing w:line="178" w:lineRule="exact"/>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директор</w:t>
      </w:r>
      <w:r>
        <w:rPr>
          <w:rFonts w:eastAsia="Times New Roman"/>
        </w:rPr>
        <w:t xml:space="preserve"> </w:t>
      </w:r>
      <w:r>
        <w:rPr>
          <w:rFonts w:eastAsia="Times New Roman"/>
          <w:sz w:val="16"/>
          <w:szCs w:val="16"/>
        </w:rPr>
        <w:t>Малого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хотел</w:t>
      </w:r>
      <w:r>
        <w:rPr>
          <w:rFonts w:eastAsia="Times New Roman"/>
        </w:rPr>
        <w:t xml:space="preserve"> </w:t>
      </w:r>
      <w:r>
        <w:rPr>
          <w:rFonts w:eastAsia="Times New Roman"/>
          <w:sz w:val="16"/>
          <w:szCs w:val="16"/>
        </w:rPr>
        <w:t>получить</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оконча</w:t>
      </w:r>
      <w:r>
        <w:rPr>
          <w:rFonts w:eastAsia="Times New Roman"/>
          <w:sz w:val="16"/>
          <w:szCs w:val="16"/>
        </w:rPr>
        <w:softHyphen/>
        <w:t>тельное решение, будет ли он ставить у них какую-либо пьесу Чехова.</w:t>
      </w:r>
    </w:p>
    <w:p w:rsidR="00DD4130" w:rsidRDefault="00DD4130">
      <w:pPr>
        <w:rPr>
          <w:rFonts w:ascii="Arial" w:hAnsi="Arial" w:cs="Arial"/>
          <w:sz w:val="2"/>
          <w:szCs w:val="2"/>
        </w:rPr>
      </w:pPr>
    </w:p>
    <w:p w:rsidR="00DD4130" w:rsidRDefault="006C0410" w:rsidP="006C0410">
      <w:pPr>
        <w:numPr>
          <w:ilvl w:val="0"/>
          <w:numId w:val="219"/>
        </w:numPr>
        <w:shd w:val="clear" w:color="auto" w:fill="FFFFFF"/>
        <w:tabs>
          <w:tab w:val="left" w:pos="326"/>
        </w:tabs>
        <w:spacing w:line="370" w:lineRule="exact"/>
        <w:rPr>
          <w:rFonts w:ascii="Courier New" w:hAnsi="Courier New" w:cs="Courier New"/>
          <w:b/>
          <w:bCs/>
          <w:spacing w:val="-17"/>
          <w:w w:val="90"/>
          <w:sz w:val="16"/>
          <w:szCs w:val="16"/>
        </w:rPr>
      </w:pPr>
      <w:r>
        <w:rPr>
          <w:rFonts w:ascii="Courier New" w:eastAsia="Times New Roman" w:hAnsi="Courier New"/>
          <w:spacing w:val="-6"/>
          <w:w w:val="90"/>
          <w:sz w:val="16"/>
          <w:szCs w:val="16"/>
        </w:rPr>
        <w:t>№</w:t>
      </w:r>
      <w:r>
        <w:rPr>
          <w:rFonts w:ascii="Courier New" w:eastAsia="Times New Roman" w:hAnsi="Courier New" w:cs="Courier New"/>
          <w:spacing w:val="-6"/>
          <w:w w:val="90"/>
          <w:sz w:val="16"/>
          <w:szCs w:val="16"/>
        </w:rPr>
        <w:t xml:space="preserve"> 3370/16.</w:t>
      </w:r>
    </w:p>
    <w:p w:rsidR="00DD4130" w:rsidRDefault="006C0410" w:rsidP="006C0410">
      <w:pPr>
        <w:numPr>
          <w:ilvl w:val="0"/>
          <w:numId w:val="219"/>
        </w:numPr>
        <w:shd w:val="clear" w:color="auto" w:fill="FFFFFF"/>
        <w:tabs>
          <w:tab w:val="left" w:pos="326"/>
        </w:tabs>
        <w:spacing w:line="370" w:lineRule="exact"/>
        <w:rPr>
          <w:rFonts w:ascii="Courier New" w:hAnsi="Courier New" w:cs="Courier New"/>
          <w:b/>
          <w:bCs/>
          <w:spacing w:val="-17"/>
          <w:w w:val="90"/>
          <w:sz w:val="16"/>
          <w:szCs w:val="16"/>
        </w:rPr>
      </w:pPr>
      <w:r>
        <w:rPr>
          <w:rFonts w:ascii="Courier New" w:eastAsia="Times New Roman" w:hAnsi="Courier New"/>
          <w:spacing w:val="-6"/>
          <w:w w:val="90"/>
          <w:sz w:val="16"/>
          <w:szCs w:val="16"/>
        </w:rPr>
        <w:t>№</w:t>
      </w:r>
      <w:r>
        <w:rPr>
          <w:rFonts w:ascii="Courier New" w:eastAsia="Times New Roman" w:hAnsi="Courier New" w:cs="Courier New"/>
          <w:spacing w:val="-6"/>
          <w:w w:val="90"/>
          <w:sz w:val="16"/>
          <w:szCs w:val="16"/>
        </w:rPr>
        <w:t xml:space="preserve"> 3370/17.</w:t>
      </w:r>
    </w:p>
    <w:p w:rsidR="00DD4130" w:rsidRDefault="006C0410" w:rsidP="006C0410">
      <w:pPr>
        <w:numPr>
          <w:ilvl w:val="0"/>
          <w:numId w:val="219"/>
        </w:numPr>
        <w:shd w:val="clear" w:color="auto" w:fill="FFFFFF"/>
        <w:tabs>
          <w:tab w:val="left" w:pos="326"/>
        </w:tabs>
        <w:spacing w:line="370" w:lineRule="exact"/>
        <w:rPr>
          <w:rFonts w:ascii="Courier New" w:hAnsi="Courier New" w:cs="Courier New"/>
          <w:b/>
          <w:bCs/>
          <w:spacing w:val="-17"/>
          <w:w w:val="90"/>
          <w:sz w:val="16"/>
          <w:szCs w:val="16"/>
        </w:rPr>
      </w:pPr>
      <w:r>
        <w:rPr>
          <w:rFonts w:ascii="Courier New" w:eastAsia="Times New Roman" w:hAnsi="Courier New"/>
          <w:spacing w:val="-6"/>
          <w:w w:val="90"/>
          <w:sz w:val="16"/>
          <w:szCs w:val="16"/>
        </w:rPr>
        <w:t>№</w:t>
      </w:r>
      <w:r>
        <w:rPr>
          <w:rFonts w:ascii="Courier New" w:eastAsia="Times New Roman" w:hAnsi="Courier New" w:cs="Courier New"/>
          <w:spacing w:val="-6"/>
          <w:w w:val="90"/>
          <w:sz w:val="16"/>
          <w:szCs w:val="16"/>
        </w:rPr>
        <w:t xml:space="preserve"> 3370/18</w:t>
      </w:r>
      <w:r>
        <w:rPr>
          <w:rFonts w:ascii="Courier New" w:eastAsia="Times New Roman" w:hAnsi="Courier New"/>
          <w:spacing w:val="-6"/>
          <w:w w:val="90"/>
          <w:sz w:val="16"/>
          <w:szCs w:val="16"/>
        </w:rPr>
        <w:t>а</w:t>
      </w:r>
      <w:r>
        <w:rPr>
          <w:rFonts w:ascii="Courier New" w:eastAsia="Times New Roman" w:hAnsi="Courier New" w:cs="Courier New"/>
          <w:spacing w:val="-6"/>
          <w:w w:val="90"/>
          <w:sz w:val="16"/>
          <w:szCs w:val="16"/>
        </w:rPr>
        <w:t>.</w:t>
      </w:r>
    </w:p>
    <w:p w:rsidR="00DD4130" w:rsidRDefault="006C0410" w:rsidP="006C0410">
      <w:pPr>
        <w:numPr>
          <w:ilvl w:val="0"/>
          <w:numId w:val="219"/>
        </w:numPr>
        <w:shd w:val="clear" w:color="auto" w:fill="FFFFFF"/>
        <w:tabs>
          <w:tab w:val="left" w:pos="326"/>
        </w:tabs>
        <w:spacing w:line="370" w:lineRule="exact"/>
        <w:rPr>
          <w:rFonts w:ascii="Courier New" w:hAnsi="Courier New" w:cs="Courier New"/>
          <w:b/>
          <w:bCs/>
          <w:spacing w:val="-17"/>
          <w:w w:val="90"/>
          <w:sz w:val="16"/>
          <w:szCs w:val="16"/>
        </w:rPr>
      </w:pPr>
      <w:r>
        <w:rPr>
          <w:rFonts w:ascii="Courier New" w:eastAsia="Times New Roman" w:hAnsi="Courier New"/>
          <w:spacing w:val="-6"/>
          <w:w w:val="90"/>
          <w:sz w:val="16"/>
          <w:szCs w:val="16"/>
        </w:rPr>
        <w:t>№</w:t>
      </w:r>
      <w:r>
        <w:rPr>
          <w:rFonts w:ascii="Courier New" w:eastAsia="Times New Roman" w:hAnsi="Courier New" w:cs="Courier New"/>
          <w:spacing w:val="-6"/>
          <w:w w:val="90"/>
          <w:sz w:val="16"/>
          <w:szCs w:val="16"/>
        </w:rPr>
        <w:t xml:space="preserve"> 3370/18</w:t>
      </w:r>
      <w:r>
        <w:rPr>
          <w:rFonts w:ascii="Courier New" w:eastAsia="Times New Roman" w:hAnsi="Courier New"/>
          <w:spacing w:val="-6"/>
          <w:w w:val="90"/>
          <w:sz w:val="16"/>
          <w:szCs w:val="16"/>
        </w:rPr>
        <w:t>б</w:t>
      </w:r>
      <w:r>
        <w:rPr>
          <w:rFonts w:ascii="Courier New" w:eastAsia="Times New Roman" w:hAnsi="Courier New" w:cs="Courier New"/>
          <w:spacing w:val="-6"/>
          <w:w w:val="90"/>
          <w:sz w:val="16"/>
          <w:szCs w:val="16"/>
        </w:rPr>
        <w:t>.</w:t>
      </w:r>
    </w:p>
    <w:p w:rsidR="00DD4130" w:rsidRDefault="006C0410" w:rsidP="006C0410">
      <w:pPr>
        <w:numPr>
          <w:ilvl w:val="0"/>
          <w:numId w:val="219"/>
        </w:numPr>
        <w:shd w:val="clear" w:color="auto" w:fill="FFFFFF"/>
        <w:tabs>
          <w:tab w:val="left" w:pos="326"/>
        </w:tabs>
        <w:spacing w:line="370" w:lineRule="exact"/>
        <w:rPr>
          <w:rFonts w:ascii="Courier New" w:hAnsi="Courier New" w:cs="Courier New"/>
          <w:b/>
          <w:bCs/>
          <w:spacing w:val="-17"/>
          <w:w w:val="90"/>
          <w:sz w:val="16"/>
          <w:szCs w:val="16"/>
        </w:rPr>
      </w:pPr>
      <w:r>
        <w:rPr>
          <w:rFonts w:ascii="Courier New" w:eastAsia="Times New Roman" w:hAnsi="Courier New"/>
          <w:spacing w:val="-12"/>
          <w:sz w:val="16"/>
          <w:szCs w:val="16"/>
        </w:rPr>
        <w:t>№</w:t>
      </w:r>
      <w:r>
        <w:rPr>
          <w:rFonts w:ascii="Courier New" w:eastAsia="Times New Roman" w:hAnsi="Courier New" w:cs="Courier New"/>
          <w:spacing w:val="-12"/>
          <w:sz w:val="16"/>
          <w:szCs w:val="16"/>
        </w:rPr>
        <w:t xml:space="preserve"> 11694.</w:t>
      </w:r>
    </w:p>
    <w:p w:rsidR="00DD4130" w:rsidRDefault="00DD4130" w:rsidP="006C0410">
      <w:pPr>
        <w:numPr>
          <w:ilvl w:val="0"/>
          <w:numId w:val="219"/>
        </w:numPr>
        <w:shd w:val="clear" w:color="auto" w:fill="FFFFFF"/>
        <w:tabs>
          <w:tab w:val="left" w:pos="326"/>
        </w:tabs>
        <w:spacing w:line="370" w:lineRule="exact"/>
        <w:rPr>
          <w:rFonts w:ascii="Courier New" w:hAnsi="Courier New" w:cs="Courier New"/>
          <w:b/>
          <w:bCs/>
          <w:spacing w:val="-17"/>
          <w:w w:val="90"/>
          <w:sz w:val="16"/>
          <w:szCs w:val="16"/>
        </w:rPr>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2457" w:history="1">
        <w:bookmarkStart w:id="4256" w:name="bookmark4734"/>
        <w:r w:rsidR="006C0410">
          <w:rPr>
            <w:b/>
            <w:bCs/>
            <w:sz w:val="16"/>
            <w:szCs w:val="16"/>
          </w:rPr>
          <w:t>2</w:t>
        </w:r>
        <w:bookmarkEnd w:id="4256"/>
        <w:r w:rsidR="006C0410">
          <w:rPr>
            <w:b/>
            <w:bCs/>
            <w:sz w:val="16"/>
            <w:szCs w:val="16"/>
          </w:rPr>
          <w:t>75</w:t>
        </w:r>
      </w:hyperlink>
      <w:r w:rsidR="006C0410">
        <w:rPr>
          <w:sz w:val="16"/>
          <w:szCs w:val="16"/>
        </w:rPr>
        <w:t xml:space="preserve">. </w:t>
      </w:r>
      <w:r w:rsidR="006C0410">
        <w:rPr>
          <w:rFonts w:eastAsia="Times New Roman"/>
          <w:sz w:val="16"/>
          <w:szCs w:val="16"/>
        </w:rPr>
        <w:t>№ 11695.</w:t>
      </w:r>
    </w:p>
    <w:p w:rsidR="00DD4130" w:rsidRDefault="00DD4130">
      <w:pPr>
        <w:shd w:val="clear" w:color="auto" w:fill="FFFFFF"/>
        <w:spacing w:before="19" w:line="178" w:lineRule="exact"/>
        <w:jc w:val="both"/>
      </w:pPr>
      <w:hyperlink w:anchor="bookmark2460" w:history="1">
        <w:bookmarkStart w:id="4257" w:name="bookmark4735"/>
        <w:r w:rsidR="006C0410">
          <w:rPr>
            <w:sz w:val="16"/>
            <w:szCs w:val="16"/>
          </w:rPr>
          <w:t>1</w:t>
        </w:r>
        <w:bookmarkEnd w:id="4257"/>
      </w:hyperlink>
      <w:r w:rsidR="006C0410">
        <w:rPr>
          <w:sz w:val="16"/>
          <w:szCs w:val="16"/>
        </w:rPr>
        <w:t xml:space="preserve"> </w:t>
      </w:r>
      <w:r w:rsidR="006C0410">
        <w:rPr>
          <w:rFonts w:eastAsia="Times New Roman"/>
          <w:i/>
          <w:iCs/>
          <w:sz w:val="16"/>
          <w:szCs w:val="16"/>
        </w:rPr>
        <w:t xml:space="preserve">“Ангел” </w:t>
      </w:r>
      <w:r w:rsidR="006C0410">
        <w:rPr>
          <w:rFonts w:eastAsia="Times New Roman"/>
          <w:sz w:val="16"/>
          <w:szCs w:val="16"/>
        </w:rPr>
        <w:t>– пьеса Е.Стырской, которую в 1934 г. со своей рекоменда</w:t>
      </w:r>
      <w:r w:rsidR="006C0410">
        <w:rPr>
          <w:rFonts w:eastAsia="Times New Roman"/>
          <w:sz w:val="16"/>
          <w:szCs w:val="16"/>
        </w:rPr>
        <w:softHyphen/>
        <w:t>цией передал для филиала МХАТ М.Горький. С автором был заключен договор, но встречи с режиссером не состоялось. В письме к Н.-Д. от 3 марта 1935 г. (НД, № 5806) Стырская, выражая готовность на любую работу над текстом, просила лишь сказать, нужен ли ее “Ангел” театру по существу.</w:t>
      </w:r>
    </w:p>
    <w:p w:rsidR="00DD4130" w:rsidRDefault="006C0410" w:rsidP="006C0410">
      <w:pPr>
        <w:numPr>
          <w:ilvl w:val="0"/>
          <w:numId w:val="220"/>
        </w:numPr>
        <w:shd w:val="clear" w:color="auto" w:fill="FFFFFF"/>
        <w:tabs>
          <w:tab w:val="left" w:pos="331"/>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11696.</w:t>
      </w:r>
    </w:p>
    <w:p w:rsidR="00DD4130" w:rsidRDefault="006C0410" w:rsidP="006C0410">
      <w:pPr>
        <w:numPr>
          <w:ilvl w:val="0"/>
          <w:numId w:val="220"/>
        </w:numPr>
        <w:shd w:val="clear" w:color="auto" w:fill="FFFFFF"/>
        <w:tabs>
          <w:tab w:val="left" w:pos="331"/>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3370/19.</w:t>
      </w:r>
    </w:p>
    <w:p w:rsidR="00DD4130" w:rsidRDefault="006C0410">
      <w:pPr>
        <w:shd w:val="clear" w:color="auto" w:fill="FFFFFF"/>
        <w:tabs>
          <w:tab w:val="left" w:pos="144"/>
        </w:tabs>
        <w:spacing w:before="19" w:line="178" w:lineRule="exact"/>
        <w:jc w:val="both"/>
      </w:pPr>
      <w:bookmarkStart w:id="4258" w:name="bookmark4738"/>
      <w:r>
        <w:rPr>
          <w:sz w:val="16"/>
          <w:szCs w:val="16"/>
        </w:rPr>
        <w:t>1</w:t>
      </w:r>
      <w:bookmarkEnd w:id="4258"/>
      <w:r>
        <w:tab/>
      </w:r>
      <w:r>
        <w:rPr>
          <w:rFonts w:eastAsia="Times New Roman"/>
          <w:sz w:val="16"/>
          <w:szCs w:val="16"/>
        </w:rPr>
        <w:t>Северо-осетинская</w:t>
      </w:r>
      <w:r>
        <w:rPr>
          <w:rFonts w:eastAsia="Times New Roman"/>
        </w:rPr>
        <w:t xml:space="preserve"> </w:t>
      </w:r>
      <w:r>
        <w:rPr>
          <w:rFonts w:eastAsia="Times New Roman"/>
          <w:sz w:val="16"/>
          <w:szCs w:val="16"/>
        </w:rPr>
        <w:t>студия</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создана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ЦЕТЕТИСе,</w:t>
      </w:r>
      <w:r>
        <w:rPr>
          <w:rFonts w:eastAsia="Times New Roman"/>
          <w:sz w:val="16"/>
          <w:szCs w:val="16"/>
        </w:rPr>
        <w:br/>
        <w:t>В.Я.Станицын был одним из ее педагогов (вместе с Р.Н.Симоновым,</w:t>
      </w:r>
      <w:r>
        <w:rPr>
          <w:rFonts w:eastAsia="Times New Roman"/>
          <w:sz w:val="16"/>
          <w:szCs w:val="16"/>
        </w:rPr>
        <w:br/>
        <w:t>И.М.Раевским и др.).</w:t>
      </w:r>
    </w:p>
    <w:p w:rsidR="00DD4130" w:rsidRDefault="006C0410">
      <w:pPr>
        <w:shd w:val="clear" w:color="auto" w:fill="FFFFFF"/>
        <w:tabs>
          <w:tab w:val="left" w:pos="96"/>
        </w:tabs>
        <w:spacing w:line="178" w:lineRule="exact"/>
        <w:jc w:val="both"/>
      </w:pPr>
      <w:r>
        <w:rPr>
          <w:sz w:val="16"/>
          <w:szCs w:val="16"/>
        </w:rPr>
        <w:t>2</w:t>
      </w:r>
      <w:r>
        <w:tab/>
      </w:r>
      <w:r>
        <w:rPr>
          <w:rFonts w:eastAsia="Times New Roman"/>
          <w:sz w:val="16"/>
          <w:szCs w:val="16"/>
        </w:rPr>
        <w:t>Премьера</w:t>
      </w:r>
      <w:r>
        <w:rPr>
          <w:rFonts w:eastAsia="Times New Roman"/>
        </w:rPr>
        <w:t xml:space="preserve"> </w:t>
      </w:r>
      <w:r>
        <w:rPr>
          <w:rFonts w:eastAsia="Times New Roman"/>
          <w:sz w:val="16"/>
          <w:szCs w:val="16"/>
        </w:rPr>
        <w:t>“Врагов”</w:t>
      </w:r>
      <w:r>
        <w:rPr>
          <w:rFonts w:eastAsia="Times New Roman"/>
        </w:rPr>
        <w:t xml:space="preserve"> </w:t>
      </w:r>
      <w:r>
        <w:rPr>
          <w:rFonts w:eastAsia="Times New Roman"/>
          <w:sz w:val="16"/>
          <w:szCs w:val="16"/>
        </w:rPr>
        <w:t>официально</w:t>
      </w:r>
      <w:r>
        <w:rPr>
          <w:rFonts w:eastAsia="Times New Roman"/>
        </w:rPr>
        <w:t xml:space="preserve"> </w:t>
      </w:r>
      <w:r>
        <w:rPr>
          <w:rFonts w:eastAsia="Times New Roman"/>
          <w:sz w:val="16"/>
          <w:szCs w:val="16"/>
        </w:rPr>
        <w:t>состоялась</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1935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этого</w:t>
      </w:r>
      <w:r>
        <w:rPr>
          <w:rFonts w:eastAsia="Times New Roman"/>
          <w:sz w:val="16"/>
          <w:szCs w:val="16"/>
        </w:rPr>
        <w:br/>
        <w:t>спектакль был после трех генеральных репетиций показан 15 июня – его</w:t>
      </w:r>
      <w:r>
        <w:rPr>
          <w:rFonts w:eastAsia="Times New Roman"/>
          <w:sz w:val="16"/>
          <w:szCs w:val="16"/>
        </w:rPr>
        <w:br/>
        <w:t>дали “обыкновенным, рядовым спектаклем, взамен другого”, как писал</w:t>
      </w:r>
      <w:r>
        <w:rPr>
          <w:rFonts w:eastAsia="Times New Roman"/>
          <w:sz w:val="16"/>
          <w:szCs w:val="16"/>
        </w:rPr>
        <w:br/>
        <w:t>Н.-Д. Горькому (НД-4, т. 3, с. 447).</w:t>
      </w:r>
    </w:p>
    <w:p w:rsidR="00DD4130" w:rsidRDefault="00DD4130">
      <w:pPr>
        <w:shd w:val="clear" w:color="auto" w:fill="FFFFFF"/>
        <w:tabs>
          <w:tab w:val="left" w:pos="331"/>
        </w:tabs>
        <w:spacing w:before="96"/>
      </w:pPr>
      <w:hyperlink w:anchor="bookmark2470" w:history="1">
        <w:bookmarkStart w:id="4259" w:name="bookmark4739"/>
        <w:r w:rsidR="006C0410">
          <w:rPr>
            <w:b/>
            <w:bCs/>
            <w:sz w:val="16"/>
            <w:szCs w:val="16"/>
          </w:rPr>
          <w:t>2</w:t>
        </w:r>
        <w:bookmarkEnd w:id="4259"/>
        <w:r w:rsidR="006C0410">
          <w:rPr>
            <w:b/>
            <w:bCs/>
            <w:sz w:val="16"/>
            <w:szCs w:val="16"/>
          </w:rPr>
          <w:t>78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3370/20.</w:t>
      </w:r>
    </w:p>
    <w:p w:rsidR="00DD4130" w:rsidRDefault="006C0410">
      <w:pPr>
        <w:shd w:val="clear" w:color="auto" w:fill="FFFFFF"/>
        <w:spacing w:before="19" w:line="178" w:lineRule="exact"/>
        <w:jc w:val="both"/>
      </w:pPr>
      <w:bookmarkStart w:id="4260" w:name="bookmark4740"/>
      <w:r>
        <w:rPr>
          <w:sz w:val="16"/>
          <w:szCs w:val="16"/>
        </w:rPr>
        <w:t>1</w:t>
      </w:r>
      <w:bookmarkEnd w:id="4260"/>
      <w:r>
        <w:rPr>
          <w:sz w:val="16"/>
          <w:szCs w:val="16"/>
        </w:rPr>
        <w:t xml:space="preserve"> </w:t>
      </w:r>
      <w:r>
        <w:rPr>
          <w:rFonts w:eastAsia="Times New Roman"/>
          <w:sz w:val="16"/>
          <w:szCs w:val="16"/>
        </w:rPr>
        <w:t>Скончавшийся в Ленинграде актер и режиссер А.Н.Лаврентьев, долгие годы возглавлявший БДТ, был в свое время учеником школы МХАТ, играл здесь в 1902–1910 гг. (И в Театральной энциклопедии, и в изда</w:t>
      </w:r>
      <w:r>
        <w:rPr>
          <w:rFonts w:eastAsia="Times New Roman"/>
          <w:sz w:val="16"/>
          <w:szCs w:val="16"/>
        </w:rPr>
        <w:softHyphen/>
        <w:t>нии “МХТ 100 лет” ошибочно указан месяц его смерти – апрель, надо – июнь.)</w:t>
      </w:r>
    </w:p>
    <w:p w:rsidR="00DD4130" w:rsidRDefault="00DD4130">
      <w:pPr>
        <w:shd w:val="clear" w:color="auto" w:fill="FFFFFF"/>
        <w:tabs>
          <w:tab w:val="left" w:pos="331"/>
        </w:tabs>
        <w:spacing w:before="96"/>
      </w:pPr>
      <w:hyperlink w:anchor="bookmark2475" w:history="1">
        <w:bookmarkStart w:id="4261" w:name="bookmark4741"/>
        <w:r w:rsidR="006C0410">
          <w:rPr>
            <w:b/>
            <w:bCs/>
            <w:sz w:val="16"/>
            <w:szCs w:val="16"/>
          </w:rPr>
          <w:t>2</w:t>
        </w:r>
        <w:bookmarkEnd w:id="4261"/>
        <w:r w:rsidR="006C0410">
          <w:rPr>
            <w:b/>
            <w:bCs/>
            <w:sz w:val="16"/>
            <w:szCs w:val="16"/>
          </w:rPr>
          <w:t>79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3370/21.</w:t>
      </w:r>
    </w:p>
    <w:p w:rsidR="00DD4130" w:rsidRDefault="006C0410" w:rsidP="006C0410">
      <w:pPr>
        <w:numPr>
          <w:ilvl w:val="0"/>
          <w:numId w:val="221"/>
        </w:numPr>
        <w:shd w:val="clear" w:color="auto" w:fill="FFFFFF"/>
        <w:tabs>
          <w:tab w:val="left" w:pos="101"/>
        </w:tabs>
        <w:spacing w:before="14" w:line="178" w:lineRule="exact"/>
        <w:rPr>
          <w:sz w:val="16"/>
          <w:szCs w:val="16"/>
        </w:rPr>
      </w:pPr>
      <w:r>
        <w:rPr>
          <w:rFonts w:eastAsia="Times New Roman"/>
          <w:sz w:val="16"/>
          <w:szCs w:val="16"/>
        </w:rPr>
        <w:t>В.О.Топорков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Сэма</w:t>
      </w:r>
      <w:r>
        <w:rPr>
          <w:rFonts w:eastAsia="Times New Roman"/>
        </w:rPr>
        <w:t xml:space="preserve"> </w:t>
      </w:r>
      <w:r>
        <w:rPr>
          <w:rFonts w:eastAsia="Times New Roman"/>
          <w:sz w:val="16"/>
          <w:szCs w:val="16"/>
        </w:rPr>
        <w:t>Уэллера,</w:t>
      </w:r>
      <w:r>
        <w:rPr>
          <w:rFonts w:eastAsia="Times New Roman"/>
        </w:rPr>
        <w:t xml:space="preserve"> </w:t>
      </w:r>
      <w:r>
        <w:rPr>
          <w:rFonts w:eastAsia="Times New Roman"/>
          <w:sz w:val="16"/>
          <w:szCs w:val="16"/>
        </w:rPr>
        <w:t>В.П.Аталов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Джо.</w:t>
      </w:r>
    </w:p>
    <w:p w:rsidR="00DD4130" w:rsidRDefault="006C0410" w:rsidP="006C0410">
      <w:pPr>
        <w:numPr>
          <w:ilvl w:val="0"/>
          <w:numId w:val="221"/>
        </w:numPr>
        <w:shd w:val="clear" w:color="auto" w:fill="FFFFFF"/>
        <w:tabs>
          <w:tab w:val="left" w:pos="101"/>
        </w:tabs>
        <w:spacing w:line="178" w:lineRule="exact"/>
        <w:jc w:val="both"/>
        <w:rPr>
          <w:sz w:val="16"/>
          <w:szCs w:val="16"/>
        </w:rPr>
      </w:pPr>
      <w:r>
        <w:rPr>
          <w:rFonts w:eastAsia="Times New Roman"/>
          <w:i/>
          <w:iCs/>
          <w:sz w:val="16"/>
          <w:szCs w:val="16"/>
        </w:rPr>
        <w:t>Иван</w:t>
      </w:r>
      <w:r>
        <w:rPr>
          <w:rFonts w:eastAsia="Times New Roman"/>
          <w:i/>
          <w:iCs/>
        </w:rPr>
        <w:t xml:space="preserve"> </w:t>
      </w:r>
      <w:r>
        <w:rPr>
          <w:rFonts w:eastAsia="Times New Roman"/>
          <w:i/>
          <w:iCs/>
          <w:sz w:val="16"/>
          <w:szCs w:val="16"/>
        </w:rPr>
        <w:t>Алексеевич</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И.А.Акулов,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1935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секретарь</w:t>
      </w:r>
      <w:r>
        <w:rPr>
          <w:rFonts w:eastAsia="Times New Roman"/>
        </w:rPr>
        <w:t xml:space="preserve"> </w:t>
      </w:r>
      <w:r>
        <w:rPr>
          <w:rFonts w:eastAsia="Times New Roman"/>
          <w:sz w:val="16"/>
          <w:szCs w:val="16"/>
        </w:rPr>
        <w:t>ВЦИК</w:t>
      </w:r>
      <w:r>
        <w:rPr>
          <w:rFonts w:eastAsia="Times New Roman"/>
        </w:rPr>
        <w:t xml:space="preserve"> </w:t>
      </w:r>
      <w:r>
        <w:rPr>
          <w:rFonts w:eastAsia="Times New Roman"/>
          <w:sz w:val="16"/>
          <w:szCs w:val="16"/>
        </w:rPr>
        <w:t>СССР.</w:t>
      </w:r>
      <w:r>
        <w:rPr>
          <w:rFonts w:eastAsia="Times New Roman"/>
        </w:rPr>
        <w:t xml:space="preserve"> </w:t>
      </w:r>
      <w:r>
        <w:rPr>
          <w:rFonts w:eastAsia="Times New Roman"/>
          <w:sz w:val="16"/>
          <w:szCs w:val="16"/>
        </w:rPr>
        <w:t>От него, как прежде от А.С.Енукидзе, во многом зависели дела МХАТ.</w:t>
      </w:r>
    </w:p>
    <w:p w:rsidR="00DD4130" w:rsidRDefault="00DD4130">
      <w:pPr>
        <w:rPr>
          <w:rFonts w:ascii="Arial" w:hAnsi="Arial" w:cs="Arial"/>
          <w:sz w:val="2"/>
          <w:szCs w:val="2"/>
        </w:rPr>
      </w:pPr>
    </w:p>
    <w:p w:rsidR="00DD4130" w:rsidRDefault="006C0410" w:rsidP="006C0410">
      <w:pPr>
        <w:numPr>
          <w:ilvl w:val="0"/>
          <w:numId w:val="222"/>
        </w:numPr>
        <w:shd w:val="clear" w:color="auto" w:fill="FFFFFF"/>
        <w:tabs>
          <w:tab w:val="left" w:pos="331"/>
        </w:tabs>
        <w:spacing w:before="72" w:line="240"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 xml:space="preserve">3370/22. </w:t>
      </w:r>
      <w:hyperlink w:anchor="bookmark2482" w:history="1">
        <w:r>
          <w:rPr>
            <w:rFonts w:eastAsia="Times New Roman"/>
            <w:sz w:val="16"/>
            <w:szCs w:val="16"/>
          </w:rPr>
          <w:t>1</w:t>
        </w:r>
      </w:hyperlink>
      <w:r>
        <w:rPr>
          <w:rFonts w:eastAsia="Times New Roman"/>
          <w:sz w:val="16"/>
          <w:szCs w:val="16"/>
        </w:rPr>
        <w:t xml:space="preserve"> С.Н.Гаррель была занята в “Пиквикском клубе” в роли мисс Арабеллы.</w:t>
      </w:r>
    </w:p>
    <w:p w:rsidR="00DD4130" w:rsidRDefault="006C0410" w:rsidP="006C0410">
      <w:pPr>
        <w:numPr>
          <w:ilvl w:val="0"/>
          <w:numId w:val="222"/>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3370/23.</w:t>
      </w:r>
    </w:p>
    <w:p w:rsidR="00DD4130" w:rsidRDefault="00DD4130">
      <w:pPr>
        <w:rPr>
          <w:rFonts w:ascii="Arial" w:hAnsi="Arial" w:cs="Arial"/>
          <w:sz w:val="2"/>
          <w:szCs w:val="2"/>
        </w:rPr>
      </w:pPr>
    </w:p>
    <w:p w:rsidR="00DD4130" w:rsidRDefault="006C0410" w:rsidP="006C0410">
      <w:pPr>
        <w:numPr>
          <w:ilvl w:val="0"/>
          <w:numId w:val="223"/>
        </w:numPr>
        <w:shd w:val="clear" w:color="auto" w:fill="FFFFFF"/>
        <w:tabs>
          <w:tab w:val="left" w:pos="110"/>
        </w:tabs>
        <w:spacing w:before="19" w:line="178" w:lineRule="exact"/>
        <w:jc w:val="both"/>
        <w:rPr>
          <w:sz w:val="16"/>
          <w:szCs w:val="16"/>
        </w:rPr>
      </w:pPr>
      <w:r>
        <w:rPr>
          <w:rFonts w:eastAsia="Times New Roman"/>
          <w:sz w:val="16"/>
          <w:szCs w:val="16"/>
        </w:rPr>
        <w:t>В.С.Соколова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“Врагах”</w:t>
      </w:r>
      <w:r>
        <w:rPr>
          <w:rFonts w:eastAsia="Times New Roman"/>
        </w:rPr>
        <w:t xml:space="preserve"> </w:t>
      </w:r>
      <w:r>
        <w:rPr>
          <w:rFonts w:eastAsia="Times New Roman"/>
          <w:sz w:val="16"/>
          <w:szCs w:val="16"/>
        </w:rPr>
        <w:t>Клеопатру,</w:t>
      </w:r>
      <w:r>
        <w:rPr>
          <w:rFonts w:eastAsia="Times New Roman"/>
        </w:rPr>
        <w:t xml:space="preserve"> </w:t>
      </w:r>
      <w:r>
        <w:rPr>
          <w:rFonts w:eastAsia="Times New Roman"/>
          <w:sz w:val="16"/>
          <w:szCs w:val="16"/>
        </w:rPr>
        <w:t>жену</w:t>
      </w:r>
      <w:r>
        <w:rPr>
          <w:rFonts w:eastAsia="Times New Roman"/>
        </w:rPr>
        <w:t xml:space="preserve"> </w:t>
      </w:r>
      <w:r>
        <w:rPr>
          <w:rFonts w:eastAsia="Times New Roman"/>
          <w:sz w:val="16"/>
          <w:szCs w:val="16"/>
        </w:rPr>
        <w:t>Михаила</w:t>
      </w:r>
      <w:r>
        <w:rPr>
          <w:rFonts w:eastAsia="Times New Roman"/>
        </w:rPr>
        <w:t xml:space="preserve"> </w:t>
      </w:r>
      <w:r>
        <w:rPr>
          <w:rFonts w:eastAsia="Times New Roman"/>
          <w:sz w:val="16"/>
          <w:szCs w:val="16"/>
        </w:rPr>
        <w:t>Скробо-това.</w:t>
      </w:r>
    </w:p>
    <w:p w:rsidR="00DD4130" w:rsidRDefault="006C0410" w:rsidP="006C0410">
      <w:pPr>
        <w:numPr>
          <w:ilvl w:val="0"/>
          <w:numId w:val="223"/>
        </w:numPr>
        <w:shd w:val="clear" w:color="auto" w:fill="FFFFFF"/>
        <w:tabs>
          <w:tab w:val="left" w:pos="110"/>
        </w:tabs>
        <w:spacing w:line="178" w:lineRule="exact"/>
        <w:jc w:val="both"/>
        <w:rPr>
          <w:sz w:val="16"/>
          <w:szCs w:val="16"/>
        </w:rPr>
      </w:pPr>
      <w:r>
        <w:rPr>
          <w:rFonts w:eastAsia="Times New Roman"/>
          <w:sz w:val="16"/>
          <w:szCs w:val="16"/>
        </w:rPr>
        <w:t>Пьеса</w:t>
      </w:r>
      <w:r>
        <w:rPr>
          <w:rFonts w:eastAsia="Times New Roman"/>
        </w:rPr>
        <w:t xml:space="preserve"> </w:t>
      </w:r>
      <w:r>
        <w:rPr>
          <w:rFonts w:eastAsia="Times New Roman"/>
          <w:sz w:val="16"/>
          <w:szCs w:val="16"/>
        </w:rPr>
        <w:t>Вс.Иванова,</w:t>
      </w:r>
      <w:r>
        <w:rPr>
          <w:rFonts w:eastAsia="Times New Roman"/>
        </w:rPr>
        <w:t xml:space="preserve"> </w:t>
      </w:r>
      <w:r>
        <w:rPr>
          <w:rFonts w:eastAsia="Times New Roman"/>
          <w:sz w:val="16"/>
          <w:szCs w:val="16"/>
        </w:rPr>
        <w:t>которую</w:t>
      </w:r>
      <w:r>
        <w:rPr>
          <w:rFonts w:eastAsia="Times New Roman"/>
        </w:rPr>
        <w:t xml:space="preserve"> </w:t>
      </w:r>
      <w:r>
        <w:rPr>
          <w:rFonts w:eastAsia="Times New Roman"/>
          <w:sz w:val="16"/>
          <w:szCs w:val="16"/>
        </w:rPr>
        <w:t>имел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В.В.Грибков</w:t>
      </w:r>
      <w:r>
        <w:rPr>
          <w:rFonts w:eastAsia="Times New Roman"/>
        </w:rPr>
        <w:t xml:space="preserve"> </w:t>
      </w:r>
      <w:r>
        <w:rPr>
          <w:rFonts w:eastAsia="Times New Roman"/>
          <w:sz w:val="16"/>
          <w:szCs w:val="16"/>
        </w:rPr>
        <w:t>(“Двенадцать молодцов из табакерки”), вошла в творческие планы МХАТа, но не была поставлена.</w:t>
      </w:r>
    </w:p>
    <w:p w:rsidR="00DD4130" w:rsidRDefault="00DD4130">
      <w:pPr>
        <w:shd w:val="clear" w:color="auto" w:fill="FFFFFF"/>
        <w:tabs>
          <w:tab w:val="left" w:pos="331"/>
        </w:tabs>
        <w:spacing w:before="91"/>
      </w:pPr>
      <w:hyperlink w:anchor="bookmark2500" w:history="1">
        <w:bookmarkStart w:id="4262" w:name="bookmark4746"/>
        <w:r w:rsidR="006C0410">
          <w:rPr>
            <w:b/>
            <w:bCs/>
            <w:sz w:val="16"/>
            <w:szCs w:val="16"/>
          </w:rPr>
          <w:t>2</w:t>
        </w:r>
        <w:bookmarkEnd w:id="4262"/>
        <w:r w:rsidR="006C0410">
          <w:rPr>
            <w:b/>
            <w:bCs/>
            <w:sz w:val="16"/>
            <w:szCs w:val="16"/>
          </w:rPr>
          <w:t>82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3370/24.</w:t>
      </w:r>
    </w:p>
    <w:p w:rsidR="00DD4130" w:rsidRDefault="006C0410" w:rsidP="006C0410">
      <w:pPr>
        <w:numPr>
          <w:ilvl w:val="0"/>
          <w:numId w:val="224"/>
        </w:numPr>
        <w:shd w:val="clear" w:color="auto" w:fill="FFFFFF"/>
        <w:tabs>
          <w:tab w:val="left" w:pos="110"/>
        </w:tabs>
        <w:spacing w:before="19" w:line="178" w:lineRule="exact"/>
        <w:jc w:val="both"/>
        <w:rPr>
          <w:sz w:val="16"/>
          <w:szCs w:val="16"/>
        </w:rPr>
      </w:pPr>
      <w:r>
        <w:rPr>
          <w:rFonts w:eastAsia="Times New Roman"/>
          <w:sz w:val="16"/>
          <w:szCs w:val="16"/>
        </w:rPr>
        <w:t>Престарелый</w:t>
      </w:r>
      <w:r>
        <w:rPr>
          <w:rFonts w:eastAsia="Times New Roman"/>
        </w:rPr>
        <w:t xml:space="preserve"> </w:t>
      </w:r>
      <w:r>
        <w:rPr>
          <w:rFonts w:eastAsia="Times New Roman"/>
          <w:sz w:val="16"/>
          <w:szCs w:val="16"/>
        </w:rPr>
        <w:t>литератор</w:t>
      </w:r>
      <w:r>
        <w:rPr>
          <w:rFonts w:eastAsia="Times New Roman"/>
        </w:rPr>
        <w:t xml:space="preserve"> </w:t>
      </w:r>
      <w:r>
        <w:rPr>
          <w:rFonts w:eastAsia="Times New Roman"/>
          <w:sz w:val="16"/>
          <w:szCs w:val="16"/>
        </w:rPr>
        <w:t>Е.П.Леткова-Султанова</w:t>
      </w:r>
      <w:r>
        <w:rPr>
          <w:rFonts w:eastAsia="Times New Roman"/>
        </w:rPr>
        <w:t xml:space="preserve"> </w:t>
      </w:r>
      <w:r>
        <w:rPr>
          <w:rFonts w:eastAsia="Times New Roman"/>
          <w:sz w:val="16"/>
          <w:szCs w:val="16"/>
        </w:rPr>
        <w:t>входила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число</w:t>
      </w:r>
      <w:r>
        <w:rPr>
          <w:rFonts w:eastAsia="Times New Roman"/>
        </w:rPr>
        <w:t xml:space="preserve"> </w:t>
      </w:r>
      <w:r>
        <w:rPr>
          <w:rFonts w:eastAsia="Times New Roman"/>
          <w:sz w:val="16"/>
          <w:szCs w:val="16"/>
        </w:rPr>
        <w:t>тех, кто постоянно пользовались помощью и вниманием Н.-Д.</w:t>
      </w:r>
    </w:p>
    <w:p w:rsidR="00DD4130" w:rsidRDefault="006C0410" w:rsidP="006C0410">
      <w:pPr>
        <w:numPr>
          <w:ilvl w:val="0"/>
          <w:numId w:val="224"/>
        </w:numPr>
        <w:shd w:val="clear" w:color="auto" w:fill="FFFFFF"/>
        <w:tabs>
          <w:tab w:val="left" w:pos="110"/>
        </w:tabs>
        <w:spacing w:line="178" w:lineRule="exact"/>
        <w:jc w:val="both"/>
        <w:rPr>
          <w:sz w:val="16"/>
          <w:szCs w:val="16"/>
        </w:rPr>
      </w:pPr>
      <w:r>
        <w:rPr>
          <w:rFonts w:eastAsia="Times New Roman"/>
          <w:sz w:val="16"/>
          <w:szCs w:val="16"/>
        </w:rPr>
        <w:t>С</w:t>
      </w:r>
      <w:r>
        <w:rPr>
          <w:rFonts w:eastAsia="Times New Roman"/>
        </w:rPr>
        <w:t xml:space="preserve"> </w:t>
      </w:r>
      <w:r>
        <w:rPr>
          <w:rFonts w:eastAsia="Times New Roman"/>
          <w:sz w:val="16"/>
          <w:szCs w:val="16"/>
        </w:rPr>
        <w:t>Роменом</w:t>
      </w:r>
      <w:r>
        <w:rPr>
          <w:rFonts w:eastAsia="Times New Roman"/>
        </w:rPr>
        <w:t xml:space="preserve"> </w:t>
      </w:r>
      <w:r>
        <w:rPr>
          <w:rFonts w:eastAsia="Times New Roman"/>
          <w:sz w:val="16"/>
          <w:szCs w:val="16"/>
        </w:rPr>
        <w:t>Ролланом</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этом</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сообщено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“Извести</w:t>
      </w:r>
      <w:r>
        <w:rPr>
          <w:rFonts w:eastAsia="Times New Roman"/>
          <w:sz w:val="16"/>
          <w:szCs w:val="16"/>
        </w:rPr>
        <w:softHyphen/>
        <w:t>ях”, встречался и беседовал в Большом театре на спектакле “Бахчиса</w:t>
      </w:r>
      <w:r>
        <w:rPr>
          <w:rFonts w:eastAsia="Times New Roman"/>
          <w:sz w:val="16"/>
          <w:szCs w:val="16"/>
        </w:rPr>
        <w:softHyphen/>
        <w:t>райский фонтан” (гастроли Ленинградского ГАТОБа, первым поставив</w:t>
      </w:r>
      <w:r>
        <w:rPr>
          <w:rFonts w:eastAsia="Times New Roman"/>
          <w:sz w:val="16"/>
          <w:szCs w:val="16"/>
        </w:rPr>
        <w:softHyphen/>
        <w:t>шего этот балет с Марией – Г.С.Улановой и Заремой – О.М.Иордан и Т.М.Вечесловой). Посол США Уильям Буллит устраивал обед в честь ленинградских артистов, и Н.-Д. произносил речь на этом обеде (см. НД-4, т. 3, с. 452).</w:t>
      </w:r>
    </w:p>
    <w:p w:rsidR="00DD4130" w:rsidRDefault="00DD4130" w:rsidP="006C0410">
      <w:pPr>
        <w:numPr>
          <w:ilvl w:val="0"/>
          <w:numId w:val="224"/>
        </w:numPr>
        <w:shd w:val="clear" w:color="auto" w:fill="FFFFFF"/>
        <w:tabs>
          <w:tab w:val="left" w:pos="110"/>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DD4130">
      <w:pPr>
        <w:shd w:val="clear" w:color="auto" w:fill="FFFFFF"/>
        <w:spacing w:line="178" w:lineRule="exact"/>
        <w:jc w:val="both"/>
      </w:pPr>
      <w:hyperlink w:anchor="bookmark2505" w:history="1">
        <w:bookmarkStart w:id="4263" w:name="bookmark4748"/>
        <w:r w:rsidR="006C0410">
          <w:rPr>
            <w:sz w:val="16"/>
            <w:szCs w:val="16"/>
          </w:rPr>
          <w:t>3</w:t>
        </w:r>
        <w:bookmarkEnd w:id="4263"/>
      </w:hyperlink>
      <w:r w:rsidR="006C0410">
        <w:rPr>
          <w:sz w:val="16"/>
          <w:szCs w:val="16"/>
        </w:rPr>
        <w:t xml:space="preserve"> </w:t>
      </w:r>
      <w:r w:rsidR="006C0410">
        <w:rPr>
          <w:rFonts w:eastAsia="Times New Roman"/>
          <w:sz w:val="16"/>
          <w:szCs w:val="16"/>
        </w:rPr>
        <w:t>Н.-Д. писал О.Б. 20 июня: “Перед нами после “Врагов” стоит вопрос о “Любови Яровой”. Треневу написано, – он хотел поработать. Мы долж</w:t>
      </w:r>
      <w:r w:rsidR="006C0410">
        <w:rPr>
          <w:rFonts w:eastAsia="Times New Roman"/>
          <w:sz w:val="16"/>
          <w:szCs w:val="16"/>
        </w:rPr>
        <w:softHyphen/>
        <w:t>ны действовать по пути исполнения и этого желания Иосифа Виссари</w:t>
      </w:r>
      <w:r w:rsidR="006C0410">
        <w:rPr>
          <w:rFonts w:eastAsia="Times New Roman"/>
          <w:sz w:val="16"/>
          <w:szCs w:val="16"/>
        </w:rPr>
        <w:softHyphen/>
        <w:t>оновича. Тем более что, судя по “Врагам”, он понимает в деле пьес не хуже наших брюзжащих” (НД-4, т. 3, с. 448).</w:t>
      </w:r>
    </w:p>
    <w:p w:rsidR="00DD4130" w:rsidRDefault="00DD4130">
      <w:pPr>
        <w:shd w:val="clear" w:color="auto" w:fill="FFFFFF"/>
        <w:tabs>
          <w:tab w:val="left" w:pos="326"/>
        </w:tabs>
        <w:spacing w:before="96"/>
      </w:pPr>
      <w:hyperlink w:anchor="bookmark2507" w:history="1">
        <w:bookmarkStart w:id="4264" w:name="bookmark4749"/>
        <w:r w:rsidR="006C0410">
          <w:rPr>
            <w:b/>
            <w:bCs/>
            <w:sz w:val="16"/>
            <w:szCs w:val="16"/>
          </w:rPr>
          <w:t>2</w:t>
        </w:r>
        <w:bookmarkEnd w:id="4264"/>
        <w:r w:rsidR="006C0410">
          <w:rPr>
            <w:b/>
            <w:bCs/>
            <w:sz w:val="16"/>
            <w:szCs w:val="16"/>
          </w:rPr>
          <w:t>83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3370/25.</w:t>
      </w:r>
    </w:p>
    <w:p w:rsidR="00DD4130" w:rsidRDefault="006C0410">
      <w:pPr>
        <w:shd w:val="clear" w:color="auto" w:fill="FFFFFF"/>
        <w:spacing w:before="19" w:line="178" w:lineRule="exact"/>
        <w:jc w:val="both"/>
      </w:pPr>
      <w:bookmarkStart w:id="4265" w:name="bookmark4750"/>
      <w:r>
        <w:rPr>
          <w:sz w:val="16"/>
          <w:szCs w:val="16"/>
        </w:rPr>
        <w:t>1</w:t>
      </w:r>
      <w:bookmarkEnd w:id="4265"/>
      <w:r>
        <w:rPr>
          <w:sz w:val="16"/>
          <w:szCs w:val="16"/>
        </w:rPr>
        <w:t xml:space="preserve"> </w:t>
      </w:r>
      <w:r>
        <w:rPr>
          <w:rFonts w:eastAsia="Times New Roman"/>
          <w:sz w:val="16"/>
          <w:szCs w:val="16"/>
        </w:rPr>
        <w:t>Б.Г.Добронравов в сезоне 1934/35 г. сыграл Тихона в “Грозе”, Лопахи-на в “Вишневом саде” и заглавную роль в “Платоне Кречете”.</w:t>
      </w:r>
    </w:p>
    <w:p w:rsidR="00DD4130" w:rsidRDefault="006C0410" w:rsidP="006C0410">
      <w:pPr>
        <w:numPr>
          <w:ilvl w:val="0"/>
          <w:numId w:val="225"/>
        </w:numPr>
        <w:shd w:val="clear" w:color="auto" w:fill="FFFFFF"/>
        <w:tabs>
          <w:tab w:val="left" w:pos="32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3370/26.</w:t>
      </w:r>
    </w:p>
    <w:p w:rsidR="00DD4130" w:rsidRDefault="006C0410" w:rsidP="006C0410">
      <w:pPr>
        <w:numPr>
          <w:ilvl w:val="0"/>
          <w:numId w:val="225"/>
        </w:numPr>
        <w:shd w:val="clear" w:color="auto" w:fill="FFFFFF"/>
        <w:tabs>
          <w:tab w:val="left" w:pos="32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3370/27.</w:t>
      </w:r>
    </w:p>
    <w:p w:rsidR="00DD4130" w:rsidRDefault="00DD4130">
      <w:pPr>
        <w:rPr>
          <w:rFonts w:ascii="Arial" w:hAnsi="Arial" w:cs="Arial"/>
          <w:sz w:val="2"/>
          <w:szCs w:val="2"/>
        </w:rPr>
      </w:pPr>
    </w:p>
    <w:p w:rsidR="00DD4130" w:rsidRDefault="006C0410" w:rsidP="006C0410">
      <w:pPr>
        <w:numPr>
          <w:ilvl w:val="0"/>
          <w:numId w:val="226"/>
        </w:numPr>
        <w:shd w:val="clear" w:color="auto" w:fill="FFFFFF"/>
        <w:tabs>
          <w:tab w:val="left" w:pos="96"/>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1472.</w:t>
      </w:r>
    </w:p>
    <w:p w:rsidR="00DD4130" w:rsidRDefault="006C0410" w:rsidP="006C0410">
      <w:pPr>
        <w:numPr>
          <w:ilvl w:val="0"/>
          <w:numId w:val="226"/>
        </w:numPr>
        <w:shd w:val="clear" w:color="auto" w:fill="FFFFFF"/>
        <w:tabs>
          <w:tab w:val="left" w:pos="96"/>
        </w:tabs>
        <w:spacing w:line="178" w:lineRule="exact"/>
        <w:jc w:val="both"/>
        <w:rPr>
          <w:sz w:val="16"/>
          <w:szCs w:val="16"/>
        </w:rPr>
      </w:pPr>
      <w:r>
        <w:rPr>
          <w:rFonts w:eastAsia="Times New Roman"/>
          <w:sz w:val="16"/>
          <w:szCs w:val="16"/>
        </w:rPr>
        <w:t>Возобновление</w:t>
      </w:r>
      <w:r>
        <w:rPr>
          <w:rFonts w:eastAsia="Times New Roman"/>
        </w:rPr>
        <w:t xml:space="preserve"> </w:t>
      </w:r>
      <w:r>
        <w:rPr>
          <w:rFonts w:eastAsia="Times New Roman"/>
          <w:sz w:val="16"/>
          <w:szCs w:val="16"/>
        </w:rPr>
        <w:t>“Царя</w:t>
      </w:r>
      <w:r>
        <w:rPr>
          <w:rFonts w:eastAsia="Times New Roman"/>
        </w:rPr>
        <w:t xml:space="preserve"> </w:t>
      </w:r>
      <w:r>
        <w:rPr>
          <w:rFonts w:eastAsia="Times New Roman"/>
          <w:sz w:val="16"/>
          <w:szCs w:val="16"/>
        </w:rPr>
        <w:t>Федора”</w:t>
      </w:r>
      <w:r>
        <w:rPr>
          <w:rFonts w:eastAsia="Times New Roman"/>
        </w:rPr>
        <w:t xml:space="preserve"> </w:t>
      </w:r>
      <w:r>
        <w:rPr>
          <w:rFonts w:eastAsia="Times New Roman"/>
          <w:sz w:val="16"/>
          <w:szCs w:val="16"/>
        </w:rPr>
        <w:t>состоялось</w:t>
      </w:r>
      <w:r>
        <w:rPr>
          <w:rFonts w:eastAsia="Times New Roman"/>
        </w:rPr>
        <w:t xml:space="preserve"> </w:t>
      </w:r>
      <w:r>
        <w:rPr>
          <w:rFonts w:eastAsia="Times New Roman"/>
          <w:sz w:val="16"/>
          <w:szCs w:val="16"/>
        </w:rPr>
        <w:t>17</w:t>
      </w:r>
      <w:r>
        <w:rPr>
          <w:rFonts w:eastAsia="Times New Roman"/>
        </w:rPr>
        <w:t xml:space="preserve"> </w:t>
      </w:r>
      <w:r>
        <w:rPr>
          <w:rFonts w:eastAsia="Times New Roman"/>
          <w:sz w:val="16"/>
          <w:szCs w:val="16"/>
        </w:rPr>
        <w:t>ноября</w:t>
      </w:r>
      <w:r>
        <w:rPr>
          <w:rFonts w:eastAsia="Times New Roman"/>
        </w:rPr>
        <w:t xml:space="preserve"> </w:t>
      </w:r>
      <w:r>
        <w:rPr>
          <w:rFonts w:eastAsia="Times New Roman"/>
          <w:sz w:val="16"/>
          <w:szCs w:val="16"/>
        </w:rPr>
        <w:t>1935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“Анна Каренина” вошла в планы театра с 1935-го, но по различным обстоя</w:t>
      </w:r>
      <w:r>
        <w:rPr>
          <w:rFonts w:eastAsia="Times New Roman"/>
          <w:sz w:val="16"/>
          <w:szCs w:val="16"/>
        </w:rPr>
        <w:softHyphen/>
        <w:t>тельствам (в том числе связанным с выпуском “Мольера”) интенсивные работы на сцене были перенесены на 1936 г. (премьера 21 апреля 1937 г.); их Н.-Д. вел не с Судаковым, а с Сахновским.</w:t>
      </w:r>
    </w:p>
    <w:p w:rsidR="00DD4130" w:rsidRDefault="006C0410" w:rsidP="006C0410">
      <w:pPr>
        <w:numPr>
          <w:ilvl w:val="0"/>
          <w:numId w:val="226"/>
        </w:numPr>
        <w:shd w:val="clear" w:color="auto" w:fill="FFFFFF"/>
        <w:tabs>
          <w:tab w:val="left" w:pos="96"/>
        </w:tabs>
        <w:spacing w:line="178" w:lineRule="exact"/>
        <w:jc w:val="both"/>
        <w:rPr>
          <w:sz w:val="16"/>
          <w:szCs w:val="16"/>
        </w:rPr>
      </w:pPr>
      <w:r>
        <w:rPr>
          <w:rFonts w:eastAsia="Times New Roman"/>
          <w:sz w:val="16"/>
          <w:szCs w:val="16"/>
        </w:rPr>
        <w:t>Болдуман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“Мольере”</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короля</w:t>
      </w:r>
      <w:r>
        <w:rPr>
          <w:rFonts w:eastAsia="Times New Roman"/>
        </w:rPr>
        <w:t xml:space="preserve"> </w:t>
      </w:r>
      <w:r>
        <w:rPr>
          <w:rFonts w:eastAsia="Times New Roman"/>
          <w:sz w:val="16"/>
          <w:szCs w:val="16"/>
        </w:rPr>
        <w:t>Людовика</w:t>
      </w:r>
      <w:r>
        <w:rPr>
          <w:rFonts w:eastAsia="Times New Roman"/>
        </w:rPr>
        <w:t xml:space="preserve"> </w:t>
      </w:r>
      <w:r>
        <w:rPr>
          <w:rFonts w:eastAsia="Times New Roman"/>
          <w:sz w:val="16"/>
          <w:szCs w:val="16"/>
        </w:rPr>
        <w:t>XIV,</w:t>
      </w:r>
      <w:r>
        <w:rPr>
          <w:rFonts w:eastAsia="Times New Roman"/>
        </w:rPr>
        <w:t xml:space="preserve"> </w:t>
      </w:r>
      <w:r>
        <w:rPr>
          <w:rFonts w:eastAsia="Times New Roman"/>
          <w:sz w:val="16"/>
          <w:szCs w:val="16"/>
        </w:rPr>
        <w:t>Подгорный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гер</w:t>
      </w:r>
      <w:r>
        <w:rPr>
          <w:rFonts w:eastAsia="Times New Roman"/>
          <w:sz w:val="16"/>
          <w:szCs w:val="16"/>
        </w:rPr>
        <w:softHyphen/>
        <w:t>цога д’Орсиньи.</w:t>
      </w:r>
    </w:p>
    <w:p w:rsidR="00DD4130" w:rsidRDefault="006C0410" w:rsidP="006C0410">
      <w:pPr>
        <w:numPr>
          <w:ilvl w:val="0"/>
          <w:numId w:val="226"/>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“Селе</w:t>
      </w:r>
      <w:r>
        <w:rPr>
          <w:rFonts w:eastAsia="Times New Roman"/>
        </w:rPr>
        <w:t xml:space="preserve"> </w:t>
      </w:r>
      <w:r>
        <w:rPr>
          <w:rFonts w:eastAsia="Times New Roman"/>
          <w:sz w:val="16"/>
          <w:szCs w:val="16"/>
        </w:rPr>
        <w:t>Степанчикове”,</w:t>
      </w:r>
      <w:r>
        <w:rPr>
          <w:rFonts w:eastAsia="Times New Roman"/>
        </w:rPr>
        <w:t xml:space="preserve"> </w:t>
      </w:r>
      <w:r>
        <w:rPr>
          <w:rFonts w:eastAsia="Times New Roman"/>
          <w:sz w:val="16"/>
          <w:szCs w:val="16"/>
        </w:rPr>
        <w:t>работу</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которым</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рекомендовал включить в ближайшие планы, Добронравов хотел играть полковника Ростанева; эта постановка не была осуществлена.</w:t>
      </w:r>
    </w:p>
    <w:p w:rsidR="00DD4130" w:rsidRDefault="006C0410" w:rsidP="006C0410">
      <w:pPr>
        <w:numPr>
          <w:ilvl w:val="0"/>
          <w:numId w:val="226"/>
        </w:numPr>
        <w:shd w:val="clear" w:color="auto" w:fill="FFFFFF"/>
        <w:tabs>
          <w:tab w:val="left" w:pos="96"/>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просил</w:t>
      </w:r>
      <w:r>
        <w:rPr>
          <w:rFonts w:eastAsia="Times New Roman"/>
        </w:rPr>
        <w:t xml:space="preserve"> </w:t>
      </w:r>
      <w:r>
        <w:rPr>
          <w:rFonts w:eastAsia="Times New Roman"/>
          <w:sz w:val="16"/>
          <w:szCs w:val="16"/>
        </w:rPr>
        <w:t>помедлить</w:t>
      </w:r>
      <w:r>
        <w:rPr>
          <w:rFonts w:eastAsia="Times New Roman"/>
        </w:rPr>
        <w:t xml:space="preserve"> </w:t>
      </w:r>
      <w:r>
        <w:rPr>
          <w:rFonts w:eastAsia="Times New Roman"/>
          <w:sz w:val="16"/>
          <w:szCs w:val="16"/>
        </w:rPr>
        <w:t>включать</w:t>
      </w:r>
      <w:r>
        <w:rPr>
          <w:rFonts w:eastAsia="Times New Roman"/>
        </w:rPr>
        <w:t xml:space="preserve"> </w:t>
      </w:r>
      <w:r>
        <w:rPr>
          <w:rFonts w:eastAsia="Times New Roman"/>
          <w:sz w:val="16"/>
          <w:szCs w:val="16"/>
        </w:rPr>
        <w:t>готовый</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“Враги”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афишу (см. НД-4, т. 3, № 1472), т.к. хотел сначала показать этот спектакль его “заказчику” – И.В.Сталину (его ждали на июньском просмотре, но он не пришел).</w:t>
      </w:r>
    </w:p>
    <w:p w:rsidR="00DD4130" w:rsidRDefault="006C0410" w:rsidP="006C0410">
      <w:pPr>
        <w:numPr>
          <w:ilvl w:val="0"/>
          <w:numId w:val="226"/>
        </w:numPr>
        <w:shd w:val="clear" w:color="auto" w:fill="FFFFFF"/>
        <w:tabs>
          <w:tab w:val="left" w:pos="96"/>
        </w:tabs>
        <w:spacing w:line="178" w:lineRule="exact"/>
        <w:jc w:val="both"/>
        <w:rPr>
          <w:sz w:val="16"/>
          <w:szCs w:val="16"/>
        </w:rPr>
      </w:pPr>
      <w:r>
        <w:rPr>
          <w:rFonts w:eastAsia="Times New Roman"/>
          <w:sz w:val="16"/>
          <w:szCs w:val="16"/>
        </w:rPr>
        <w:t>Статья</w:t>
      </w:r>
      <w:r>
        <w:rPr>
          <w:rFonts w:eastAsia="Times New Roman"/>
        </w:rPr>
        <w:t xml:space="preserve"> </w:t>
      </w:r>
      <w:r>
        <w:rPr>
          <w:rFonts w:eastAsia="Times New Roman"/>
          <w:sz w:val="16"/>
          <w:szCs w:val="16"/>
        </w:rPr>
        <w:t>В.Млечина</w:t>
      </w:r>
      <w:r>
        <w:rPr>
          <w:rFonts w:eastAsia="Times New Roman"/>
        </w:rPr>
        <w:t xml:space="preserve"> </w:t>
      </w:r>
      <w:r>
        <w:rPr>
          <w:rFonts w:eastAsia="Times New Roman"/>
          <w:sz w:val="16"/>
          <w:szCs w:val="16"/>
        </w:rPr>
        <w:t>(тогдашнего</w:t>
      </w:r>
      <w:r>
        <w:rPr>
          <w:rFonts w:eastAsia="Times New Roman"/>
        </w:rPr>
        <w:t xml:space="preserve"> </w:t>
      </w:r>
      <w:r>
        <w:rPr>
          <w:rFonts w:eastAsia="Times New Roman"/>
          <w:sz w:val="16"/>
          <w:szCs w:val="16"/>
        </w:rPr>
        <w:t>начальника</w:t>
      </w:r>
      <w:r>
        <w:rPr>
          <w:rFonts w:eastAsia="Times New Roman"/>
        </w:rPr>
        <w:t xml:space="preserve"> </w:t>
      </w:r>
      <w:r>
        <w:rPr>
          <w:rFonts w:eastAsia="Times New Roman"/>
          <w:sz w:val="16"/>
          <w:szCs w:val="16"/>
        </w:rPr>
        <w:t>областного</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городско</w:t>
      </w:r>
      <w:r>
        <w:rPr>
          <w:rFonts w:eastAsia="Times New Roman"/>
          <w:sz w:val="16"/>
          <w:szCs w:val="16"/>
        </w:rPr>
        <w:softHyphen/>
        <w:t>го управления культуры Москвы) была напечатана в “Известиях” от 4 июля 1935 г. и называлась “Блестящий финиш”. Речь шла о “Пла</w:t>
      </w:r>
      <w:r>
        <w:rPr>
          <w:rFonts w:eastAsia="Times New Roman"/>
          <w:sz w:val="16"/>
          <w:szCs w:val="16"/>
        </w:rPr>
        <w:softHyphen/>
        <w:t>тоне Кречете” и “Врагах” во МХАТе. Заметив в начале, что их “объ</w:t>
      </w:r>
      <w:r>
        <w:rPr>
          <w:rFonts w:eastAsia="Times New Roman"/>
          <w:sz w:val="16"/>
          <w:szCs w:val="16"/>
        </w:rPr>
        <w:softHyphen/>
        <w:t>единяет творческая воля руководителя обеих постановок Вл.И.Неми-ровича-Данченко”, рецензент далее целиком приписывает режиссуру “Врагов” (“лучший спектакль этого года”) – Кедрову. (“Наибольшее достоинство спектакля, осуществленного М.Кедровым, в необычайной простоте, в суровости спектакля, в его философской глубине...”).</w:t>
      </w:r>
    </w:p>
    <w:p w:rsidR="00DD4130" w:rsidRDefault="00DD4130">
      <w:pPr>
        <w:rPr>
          <w:rFonts w:ascii="Arial" w:hAnsi="Arial" w:cs="Arial"/>
          <w:sz w:val="2"/>
          <w:szCs w:val="2"/>
        </w:rPr>
      </w:pPr>
    </w:p>
    <w:p w:rsidR="00DD4130" w:rsidRDefault="006C0410" w:rsidP="006C0410">
      <w:pPr>
        <w:numPr>
          <w:ilvl w:val="0"/>
          <w:numId w:val="227"/>
        </w:numPr>
        <w:shd w:val="clear" w:color="auto" w:fill="FFFFFF"/>
        <w:tabs>
          <w:tab w:val="left" w:pos="326"/>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3370/28.</w:t>
      </w:r>
    </w:p>
    <w:p w:rsidR="00DD4130" w:rsidRDefault="006C0410" w:rsidP="006C0410">
      <w:pPr>
        <w:numPr>
          <w:ilvl w:val="0"/>
          <w:numId w:val="227"/>
        </w:numPr>
        <w:shd w:val="clear" w:color="auto" w:fill="FFFFFF"/>
        <w:tabs>
          <w:tab w:val="left" w:pos="32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3370/29.</w:t>
      </w:r>
    </w:p>
    <w:p w:rsidR="00DD4130" w:rsidRDefault="006C0410">
      <w:pPr>
        <w:shd w:val="clear" w:color="auto" w:fill="FFFFFF"/>
        <w:spacing w:before="19" w:line="182" w:lineRule="exact"/>
        <w:jc w:val="both"/>
      </w:pPr>
      <w:bookmarkStart w:id="4266" w:name="bookmark4760"/>
      <w:r>
        <w:rPr>
          <w:sz w:val="16"/>
          <w:szCs w:val="16"/>
        </w:rPr>
        <w:t>1</w:t>
      </w:r>
      <w:bookmarkEnd w:id="4266"/>
      <w:r>
        <w:rPr>
          <w:sz w:val="16"/>
          <w:szCs w:val="16"/>
        </w:rPr>
        <w:t xml:space="preserve"> </w:t>
      </w:r>
      <w:r>
        <w:rPr>
          <w:rFonts w:eastAsia="Times New Roman"/>
          <w:sz w:val="16"/>
          <w:szCs w:val="16"/>
        </w:rPr>
        <w:t>Р.Ф.Шиллинг в гастрольных спектаклях “Пиквикского клуба” играл Иова Троттера.</w:t>
      </w:r>
    </w:p>
    <w:p w:rsidR="00DD4130" w:rsidRDefault="00DD4130">
      <w:pPr>
        <w:shd w:val="clear" w:color="auto" w:fill="FFFFFF"/>
        <w:tabs>
          <w:tab w:val="left" w:pos="326"/>
        </w:tabs>
        <w:spacing w:before="91"/>
      </w:pPr>
      <w:hyperlink w:anchor="bookmark2535" w:history="1">
        <w:bookmarkStart w:id="4267" w:name="bookmark4761"/>
        <w:r w:rsidR="006C0410">
          <w:rPr>
            <w:b/>
            <w:bCs/>
            <w:sz w:val="16"/>
            <w:szCs w:val="16"/>
          </w:rPr>
          <w:t>2</w:t>
        </w:r>
        <w:bookmarkEnd w:id="4267"/>
        <w:r w:rsidR="006C0410">
          <w:rPr>
            <w:b/>
            <w:bCs/>
            <w:sz w:val="16"/>
            <w:szCs w:val="16"/>
          </w:rPr>
          <w:t>88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3370/30.</w:t>
      </w:r>
    </w:p>
    <w:p w:rsidR="00DD4130" w:rsidRDefault="006C0410">
      <w:pPr>
        <w:shd w:val="clear" w:color="auto" w:fill="FFFFFF"/>
        <w:spacing w:before="19" w:line="178" w:lineRule="exact"/>
        <w:jc w:val="both"/>
      </w:pPr>
      <w:bookmarkStart w:id="4268" w:name="bookmark4762"/>
      <w:r>
        <w:rPr>
          <w:sz w:val="16"/>
          <w:szCs w:val="16"/>
        </w:rPr>
        <w:t>1</w:t>
      </w:r>
      <w:bookmarkEnd w:id="4268"/>
      <w:r>
        <w:rPr>
          <w:sz w:val="16"/>
          <w:szCs w:val="16"/>
        </w:rPr>
        <w:t xml:space="preserve"> </w:t>
      </w:r>
      <w:r>
        <w:rPr>
          <w:rFonts w:eastAsia="Times New Roman"/>
          <w:sz w:val="16"/>
          <w:szCs w:val="16"/>
        </w:rPr>
        <w:t>Спектакль 1917 г. “Село Степанчиково” был поставлен по компози</w:t>
      </w:r>
      <w:r>
        <w:rPr>
          <w:rFonts w:eastAsia="Times New Roman"/>
          <w:sz w:val="16"/>
          <w:szCs w:val="16"/>
        </w:rPr>
        <w:softHyphen/>
        <w:t>ции, авторство которой в афише не указывалось. Практически инсцени</w:t>
      </w:r>
      <w:r>
        <w:rPr>
          <w:rFonts w:eastAsia="Times New Roman"/>
          <w:sz w:val="16"/>
          <w:szCs w:val="16"/>
        </w:rPr>
        <w:softHyphen/>
        <w:t>ровка принадлежала В.М.Волькенштейну и Н.-Д.</w:t>
      </w:r>
    </w:p>
    <w:p w:rsidR="00DD4130" w:rsidRDefault="00DD4130">
      <w:pPr>
        <w:shd w:val="clear" w:color="auto" w:fill="FFFFFF"/>
        <w:spacing w:before="96"/>
      </w:pPr>
      <w:hyperlink w:anchor="bookmark2538" w:history="1">
        <w:bookmarkStart w:id="4269" w:name="bookmark4763"/>
        <w:r w:rsidR="006C0410">
          <w:rPr>
            <w:b/>
            <w:bCs/>
            <w:sz w:val="16"/>
            <w:szCs w:val="16"/>
          </w:rPr>
          <w:t>2</w:t>
        </w:r>
        <w:bookmarkEnd w:id="4269"/>
        <w:r w:rsidR="006C0410">
          <w:rPr>
            <w:b/>
            <w:bCs/>
            <w:sz w:val="16"/>
            <w:szCs w:val="16"/>
          </w:rPr>
          <w:t>89</w:t>
        </w:r>
      </w:hyperlink>
      <w:r w:rsidR="006C0410">
        <w:rPr>
          <w:sz w:val="16"/>
          <w:szCs w:val="16"/>
        </w:rPr>
        <w:t xml:space="preserve">. </w:t>
      </w:r>
      <w:r w:rsidR="006C0410">
        <w:rPr>
          <w:rFonts w:eastAsia="Times New Roman"/>
          <w:sz w:val="16"/>
          <w:szCs w:val="16"/>
        </w:rPr>
        <w:t>№ 3371/1.</w:t>
      </w:r>
    </w:p>
    <w:p w:rsidR="00DD4130" w:rsidRDefault="00DD4130">
      <w:pPr>
        <w:shd w:val="clear" w:color="auto" w:fill="FFFFFF"/>
        <w:spacing w:before="96"/>
        <w:sectPr w:rsidR="00DD4130">
          <w:pgSz w:w="11909" w:h="16834"/>
          <w:pgMar w:top="1440" w:right="3236" w:bottom="720" w:left="3460" w:header="720" w:footer="720" w:gutter="0"/>
          <w:cols w:space="60"/>
          <w:noEndnote/>
        </w:sectPr>
      </w:pPr>
    </w:p>
    <w:p w:rsidR="00DD4130" w:rsidRDefault="006C0410" w:rsidP="006C0410">
      <w:pPr>
        <w:numPr>
          <w:ilvl w:val="0"/>
          <w:numId w:val="228"/>
        </w:numPr>
        <w:shd w:val="clear" w:color="auto" w:fill="FFFFFF"/>
        <w:tabs>
          <w:tab w:val="left" w:pos="331"/>
        </w:tabs>
        <w:rPr>
          <w:b/>
          <w:bCs/>
          <w:sz w:val="16"/>
          <w:szCs w:val="16"/>
        </w:rPr>
      </w:pPr>
      <w:r>
        <w:rPr>
          <w:rFonts w:eastAsia="Times New Roman"/>
          <w:sz w:val="16"/>
          <w:szCs w:val="16"/>
        </w:rPr>
        <w:lastRenderedPageBreak/>
        <w:t>№</w:t>
      </w:r>
      <w:r>
        <w:rPr>
          <w:rFonts w:eastAsia="Times New Roman"/>
        </w:rPr>
        <w:t xml:space="preserve"> </w:t>
      </w:r>
      <w:r>
        <w:rPr>
          <w:rFonts w:eastAsia="Times New Roman"/>
          <w:sz w:val="16"/>
          <w:szCs w:val="16"/>
        </w:rPr>
        <w:t>3371/2.</w:t>
      </w:r>
    </w:p>
    <w:p w:rsidR="00DD4130" w:rsidRDefault="006C0410" w:rsidP="006C0410">
      <w:pPr>
        <w:numPr>
          <w:ilvl w:val="0"/>
          <w:numId w:val="228"/>
        </w:numPr>
        <w:shd w:val="clear" w:color="auto" w:fill="FFFFFF"/>
        <w:tabs>
          <w:tab w:val="left" w:pos="331"/>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3371/3.</w:t>
      </w:r>
    </w:p>
    <w:p w:rsidR="00DD4130" w:rsidRDefault="00DD4130">
      <w:pPr>
        <w:rPr>
          <w:rFonts w:ascii="Arial" w:hAnsi="Arial" w:cs="Arial"/>
          <w:sz w:val="2"/>
          <w:szCs w:val="2"/>
        </w:rPr>
      </w:pPr>
    </w:p>
    <w:p w:rsidR="00DD4130" w:rsidRDefault="006C0410" w:rsidP="006C0410">
      <w:pPr>
        <w:numPr>
          <w:ilvl w:val="0"/>
          <w:numId w:val="229"/>
        </w:numPr>
        <w:shd w:val="clear" w:color="auto" w:fill="FFFFFF"/>
        <w:tabs>
          <w:tab w:val="left" w:pos="101"/>
        </w:tabs>
        <w:spacing w:before="19" w:line="178" w:lineRule="exact"/>
        <w:jc w:val="both"/>
        <w:rPr>
          <w:sz w:val="16"/>
          <w:szCs w:val="16"/>
        </w:rPr>
      </w:pPr>
      <w:r>
        <w:rPr>
          <w:rFonts w:eastAsia="Times New Roman"/>
          <w:sz w:val="16"/>
          <w:szCs w:val="16"/>
        </w:rPr>
        <w:t>Булгаков</w:t>
      </w:r>
      <w:r>
        <w:rPr>
          <w:rFonts w:eastAsia="Times New Roman"/>
        </w:rPr>
        <w:t xml:space="preserve"> </w:t>
      </w:r>
      <w:r>
        <w:rPr>
          <w:rFonts w:eastAsia="Times New Roman"/>
          <w:sz w:val="16"/>
          <w:szCs w:val="16"/>
        </w:rPr>
        <w:t>вместе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В.В.Вересаевым</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писать</w:t>
      </w:r>
      <w:r>
        <w:rPr>
          <w:rFonts w:eastAsia="Times New Roman"/>
        </w:rPr>
        <w:t xml:space="preserve"> </w:t>
      </w:r>
      <w:r>
        <w:rPr>
          <w:rFonts w:eastAsia="Times New Roman"/>
          <w:sz w:val="16"/>
          <w:szCs w:val="16"/>
        </w:rPr>
        <w:t>биографиче</w:t>
      </w:r>
      <w:r>
        <w:rPr>
          <w:rFonts w:eastAsia="Times New Roman"/>
          <w:sz w:val="16"/>
          <w:szCs w:val="16"/>
        </w:rPr>
        <w:softHyphen/>
        <w:t>скую пьесу о Пушкине, имея на эту работу договор с Театром им. Вах</w:t>
      </w:r>
      <w:r>
        <w:rPr>
          <w:rFonts w:eastAsia="Times New Roman"/>
          <w:sz w:val="16"/>
          <w:szCs w:val="16"/>
        </w:rPr>
        <w:softHyphen/>
        <w:t>тангова; в дальнейшем планы изменились, и в пьесе “Последние дни” (“Пушкин”) он не имел соавтора.</w:t>
      </w:r>
    </w:p>
    <w:p w:rsidR="00DD4130" w:rsidRDefault="006C0410" w:rsidP="006C0410">
      <w:pPr>
        <w:numPr>
          <w:ilvl w:val="0"/>
          <w:numId w:val="229"/>
        </w:numPr>
        <w:shd w:val="clear" w:color="auto" w:fill="FFFFFF"/>
        <w:tabs>
          <w:tab w:val="left" w:pos="101"/>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кандидатурах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директоры</w:t>
      </w:r>
      <w:r>
        <w:rPr>
          <w:rFonts w:eastAsia="Times New Roman"/>
        </w:rPr>
        <w:t xml:space="preserve"> </w:t>
      </w:r>
      <w:r>
        <w:rPr>
          <w:rFonts w:eastAsia="Times New Roman"/>
          <w:sz w:val="16"/>
          <w:szCs w:val="16"/>
        </w:rPr>
        <w:t>МХАТ.</w:t>
      </w:r>
    </w:p>
    <w:p w:rsidR="00DD4130" w:rsidRDefault="006C0410" w:rsidP="006C0410">
      <w:pPr>
        <w:numPr>
          <w:ilvl w:val="0"/>
          <w:numId w:val="229"/>
        </w:numPr>
        <w:shd w:val="clear" w:color="auto" w:fill="FFFFFF"/>
        <w:tabs>
          <w:tab w:val="left" w:pos="101"/>
        </w:tabs>
        <w:spacing w:line="178" w:lineRule="exact"/>
        <w:jc w:val="both"/>
        <w:rPr>
          <w:sz w:val="16"/>
          <w:szCs w:val="16"/>
        </w:rPr>
      </w:pPr>
      <w:r>
        <w:rPr>
          <w:rFonts w:eastAsia="Times New Roman"/>
          <w:sz w:val="16"/>
          <w:szCs w:val="16"/>
        </w:rPr>
        <w:t>Слухи</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уходе</w:t>
      </w:r>
      <w:r>
        <w:rPr>
          <w:rFonts w:eastAsia="Times New Roman"/>
        </w:rPr>
        <w:t xml:space="preserve"> </w:t>
      </w:r>
      <w:r>
        <w:rPr>
          <w:rFonts w:eastAsia="Times New Roman"/>
          <w:sz w:val="16"/>
          <w:szCs w:val="16"/>
        </w:rPr>
        <w:t>С.А.Головина,</w:t>
      </w:r>
      <w:r>
        <w:rPr>
          <w:rFonts w:eastAsia="Times New Roman"/>
        </w:rPr>
        <w:t xml:space="preserve"> </w:t>
      </w:r>
      <w:r>
        <w:rPr>
          <w:rFonts w:eastAsia="Times New Roman"/>
          <w:sz w:val="16"/>
          <w:szCs w:val="16"/>
        </w:rPr>
        <w:t>В.Н.Пашенной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М.М.Климова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Ма</w:t>
      </w:r>
      <w:r>
        <w:rPr>
          <w:rFonts w:eastAsia="Times New Roman"/>
          <w:sz w:val="16"/>
          <w:szCs w:val="16"/>
        </w:rPr>
        <w:softHyphen/>
        <w:t>лого театра так же не подтвердились. как и слухи об уходе М.Ф.Астан</w:t>
      </w:r>
      <w:r>
        <w:rPr>
          <w:rFonts w:eastAsia="Times New Roman"/>
          <w:sz w:val="16"/>
          <w:szCs w:val="16"/>
        </w:rPr>
        <w:softHyphen/>
        <w:t>гова (до 1941 г. он оставался в Театре Революции).</w:t>
      </w:r>
    </w:p>
    <w:p w:rsidR="00DD4130" w:rsidRDefault="006C0410" w:rsidP="006C0410">
      <w:pPr>
        <w:numPr>
          <w:ilvl w:val="0"/>
          <w:numId w:val="229"/>
        </w:numPr>
        <w:shd w:val="clear" w:color="auto" w:fill="FFFFFF"/>
        <w:tabs>
          <w:tab w:val="left" w:pos="101"/>
        </w:tabs>
        <w:spacing w:line="178" w:lineRule="exact"/>
        <w:jc w:val="both"/>
        <w:rPr>
          <w:sz w:val="16"/>
          <w:szCs w:val="16"/>
        </w:rPr>
      </w:pPr>
      <w:r>
        <w:rPr>
          <w:rFonts w:eastAsia="Times New Roman"/>
          <w:sz w:val="16"/>
          <w:szCs w:val="16"/>
        </w:rPr>
        <w:t>Возможно,</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имела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планы</w:t>
      </w:r>
      <w:r>
        <w:rPr>
          <w:rFonts w:eastAsia="Times New Roman"/>
        </w:rPr>
        <w:t xml:space="preserve"> </w:t>
      </w:r>
      <w:r>
        <w:rPr>
          <w:rFonts w:eastAsia="Times New Roman"/>
          <w:sz w:val="16"/>
          <w:szCs w:val="16"/>
        </w:rPr>
        <w:t>новой</w:t>
      </w:r>
      <w:r>
        <w:rPr>
          <w:rFonts w:eastAsia="Times New Roman"/>
        </w:rPr>
        <w:t xml:space="preserve"> </w:t>
      </w:r>
      <w:r>
        <w:rPr>
          <w:rFonts w:eastAsia="Times New Roman"/>
          <w:sz w:val="16"/>
          <w:szCs w:val="16"/>
        </w:rPr>
        <w:t>постановки</w:t>
      </w:r>
      <w:r>
        <w:rPr>
          <w:rFonts w:eastAsia="Times New Roman"/>
        </w:rPr>
        <w:t xml:space="preserve"> </w:t>
      </w:r>
      <w:r>
        <w:rPr>
          <w:rFonts w:eastAsia="Times New Roman"/>
          <w:sz w:val="16"/>
          <w:szCs w:val="16"/>
        </w:rPr>
        <w:t>“Горя</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 с Качаловым – Фамусовым. Маркову Н.-Д. писал, что он в Качалова “после “Врагов” очень поверил” (НД-4, т. 3, с. 465).</w:t>
      </w:r>
    </w:p>
    <w:p w:rsidR="00DD4130" w:rsidRDefault="006C0410" w:rsidP="006C0410">
      <w:pPr>
        <w:numPr>
          <w:ilvl w:val="0"/>
          <w:numId w:val="229"/>
        </w:numPr>
        <w:shd w:val="clear" w:color="auto" w:fill="FFFFFF"/>
        <w:tabs>
          <w:tab w:val="left" w:pos="101"/>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устроил</w:t>
      </w:r>
      <w:r>
        <w:rPr>
          <w:rFonts w:eastAsia="Times New Roman"/>
        </w:rPr>
        <w:t xml:space="preserve"> </w:t>
      </w:r>
      <w:r>
        <w:rPr>
          <w:rFonts w:eastAsia="Times New Roman"/>
          <w:sz w:val="16"/>
          <w:szCs w:val="16"/>
        </w:rPr>
        <w:t>Гесту</w:t>
      </w:r>
      <w:r>
        <w:rPr>
          <w:rFonts w:eastAsia="Times New Roman"/>
        </w:rPr>
        <w:t xml:space="preserve"> </w:t>
      </w:r>
      <w:r>
        <w:rPr>
          <w:rFonts w:eastAsia="Times New Roman"/>
          <w:sz w:val="16"/>
          <w:szCs w:val="16"/>
        </w:rPr>
        <w:t>приглашение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Международный</w:t>
      </w:r>
      <w:r>
        <w:rPr>
          <w:rFonts w:eastAsia="Times New Roman"/>
        </w:rPr>
        <w:t xml:space="preserve"> </w:t>
      </w:r>
      <w:r>
        <w:rPr>
          <w:rFonts w:eastAsia="Times New Roman"/>
          <w:sz w:val="16"/>
          <w:szCs w:val="16"/>
        </w:rPr>
        <w:t>театральный фестиваль, который должен был начаться в Москве в августе 1935 г.</w:t>
      </w:r>
    </w:p>
    <w:p w:rsidR="00DD4130" w:rsidRDefault="006C0410" w:rsidP="006C0410">
      <w:pPr>
        <w:numPr>
          <w:ilvl w:val="0"/>
          <w:numId w:val="229"/>
        </w:numPr>
        <w:shd w:val="clear" w:color="auto" w:fill="FFFFFF"/>
        <w:tabs>
          <w:tab w:val="left" w:pos="101"/>
        </w:tabs>
        <w:spacing w:line="178" w:lineRule="exact"/>
        <w:jc w:val="both"/>
        <w:rPr>
          <w:sz w:val="16"/>
          <w:szCs w:val="16"/>
        </w:rPr>
      </w:pPr>
      <w:r>
        <w:rPr>
          <w:rFonts w:eastAsia="Times New Roman"/>
          <w:sz w:val="16"/>
          <w:szCs w:val="16"/>
        </w:rPr>
        <w:t>Критик</w:t>
      </w:r>
      <w:r>
        <w:rPr>
          <w:rFonts w:eastAsia="Times New Roman"/>
        </w:rPr>
        <w:t xml:space="preserve"> </w:t>
      </w:r>
      <w:r>
        <w:rPr>
          <w:rFonts w:eastAsia="Times New Roman"/>
          <w:sz w:val="16"/>
          <w:szCs w:val="16"/>
        </w:rPr>
        <w:t>И.А.Крути</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переводчиком</w:t>
      </w:r>
      <w:r>
        <w:rPr>
          <w:rFonts w:eastAsia="Times New Roman"/>
        </w:rPr>
        <w:t xml:space="preserve"> </w:t>
      </w:r>
      <w:r>
        <w:rPr>
          <w:rFonts w:eastAsia="Times New Roman"/>
          <w:sz w:val="16"/>
          <w:szCs w:val="16"/>
        </w:rPr>
        <w:t>украинского</w:t>
      </w:r>
      <w:r>
        <w:rPr>
          <w:rFonts w:eastAsia="Times New Roman"/>
        </w:rPr>
        <w:t xml:space="preserve"> </w:t>
      </w:r>
      <w:r>
        <w:rPr>
          <w:rFonts w:eastAsia="Times New Roman"/>
          <w:sz w:val="16"/>
          <w:szCs w:val="16"/>
        </w:rPr>
        <w:t>текста</w:t>
      </w:r>
      <w:r>
        <w:rPr>
          <w:rFonts w:eastAsia="Times New Roman"/>
        </w:rPr>
        <w:t xml:space="preserve"> </w:t>
      </w:r>
      <w:r>
        <w:rPr>
          <w:rFonts w:eastAsia="Times New Roman"/>
          <w:sz w:val="16"/>
          <w:szCs w:val="16"/>
        </w:rPr>
        <w:t>“Платона Кречета” на русский язык.</w:t>
      </w:r>
    </w:p>
    <w:p w:rsidR="00DD4130" w:rsidRDefault="00DD4130">
      <w:pPr>
        <w:shd w:val="clear" w:color="auto" w:fill="FFFFFF"/>
        <w:tabs>
          <w:tab w:val="left" w:pos="331"/>
        </w:tabs>
        <w:spacing w:before="96"/>
      </w:pPr>
      <w:hyperlink w:anchor="bookmark2557" w:history="1">
        <w:bookmarkStart w:id="4270" w:name="bookmark4771"/>
        <w:r w:rsidR="006C0410">
          <w:rPr>
            <w:b/>
            <w:bCs/>
            <w:sz w:val="16"/>
            <w:szCs w:val="16"/>
          </w:rPr>
          <w:t>2</w:t>
        </w:r>
        <w:bookmarkEnd w:id="4270"/>
        <w:r w:rsidR="006C0410">
          <w:rPr>
            <w:b/>
            <w:bCs/>
            <w:sz w:val="16"/>
            <w:szCs w:val="16"/>
          </w:rPr>
          <w:t>92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3371/4.</w:t>
      </w:r>
    </w:p>
    <w:p w:rsidR="00DD4130" w:rsidRDefault="006C0410" w:rsidP="006C0410">
      <w:pPr>
        <w:numPr>
          <w:ilvl w:val="0"/>
          <w:numId w:val="230"/>
        </w:numPr>
        <w:shd w:val="clear" w:color="auto" w:fill="FFFFFF"/>
        <w:tabs>
          <w:tab w:val="left" w:pos="101"/>
        </w:tabs>
        <w:spacing w:before="19"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КС-9,</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9,</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555.</w:t>
      </w:r>
      <w:r>
        <w:rPr>
          <w:rFonts w:eastAsia="Times New Roman"/>
        </w:rPr>
        <w:t xml:space="preserve"> </w:t>
      </w:r>
      <w:r>
        <w:rPr>
          <w:rFonts w:eastAsia="Times New Roman"/>
          <w:sz w:val="16"/>
          <w:szCs w:val="16"/>
        </w:rPr>
        <w:t>Текст</w:t>
      </w:r>
      <w:r>
        <w:rPr>
          <w:rFonts w:eastAsia="Times New Roman"/>
        </w:rPr>
        <w:t xml:space="preserve"> </w:t>
      </w:r>
      <w:r>
        <w:rPr>
          <w:rFonts w:eastAsia="Times New Roman"/>
          <w:sz w:val="16"/>
          <w:szCs w:val="16"/>
        </w:rPr>
        <w:t>телеграммы,</w:t>
      </w:r>
      <w:r>
        <w:rPr>
          <w:rFonts w:eastAsia="Times New Roman"/>
        </w:rPr>
        <w:t xml:space="preserve"> </w:t>
      </w:r>
      <w:r>
        <w:rPr>
          <w:rFonts w:eastAsia="Times New Roman"/>
          <w:sz w:val="16"/>
          <w:szCs w:val="16"/>
        </w:rPr>
        <w:t>полученной</w:t>
      </w:r>
      <w:r>
        <w:rPr>
          <w:rFonts w:eastAsia="Times New Roman"/>
        </w:rPr>
        <w:t xml:space="preserve"> </w:t>
      </w:r>
      <w:r>
        <w:rPr>
          <w:rFonts w:eastAsia="Times New Roman"/>
          <w:sz w:val="16"/>
          <w:szCs w:val="16"/>
        </w:rPr>
        <w:t>“турбинцами”, не разыскан.</w:t>
      </w:r>
    </w:p>
    <w:p w:rsidR="00DD4130" w:rsidRDefault="006C0410" w:rsidP="006C0410">
      <w:pPr>
        <w:numPr>
          <w:ilvl w:val="0"/>
          <w:numId w:val="230"/>
        </w:numPr>
        <w:shd w:val="clear" w:color="auto" w:fill="FFFFFF"/>
        <w:tabs>
          <w:tab w:val="left" w:pos="101"/>
        </w:tabs>
        <w:spacing w:line="178" w:lineRule="exact"/>
        <w:rPr>
          <w:sz w:val="16"/>
          <w:szCs w:val="16"/>
        </w:rPr>
      </w:pPr>
      <w:r>
        <w:rPr>
          <w:rFonts w:eastAsia="Times New Roman"/>
          <w:sz w:val="16"/>
          <w:szCs w:val="16"/>
        </w:rPr>
        <w:t>Переход</w:t>
      </w:r>
      <w:r>
        <w:rPr>
          <w:rFonts w:eastAsia="Times New Roman"/>
        </w:rPr>
        <w:t xml:space="preserve"> </w:t>
      </w:r>
      <w:r>
        <w:rPr>
          <w:rFonts w:eastAsia="Times New Roman"/>
          <w:sz w:val="16"/>
          <w:szCs w:val="16"/>
        </w:rPr>
        <w:t>В.Н.Аксенова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состоялся.</w:t>
      </w:r>
    </w:p>
    <w:p w:rsidR="00DD4130" w:rsidRDefault="006C0410" w:rsidP="006C0410">
      <w:pPr>
        <w:numPr>
          <w:ilvl w:val="0"/>
          <w:numId w:val="230"/>
        </w:numPr>
        <w:shd w:val="clear" w:color="auto" w:fill="FFFFFF"/>
        <w:tabs>
          <w:tab w:val="left" w:pos="101"/>
        </w:tabs>
        <w:spacing w:line="178" w:lineRule="exact"/>
        <w:jc w:val="both"/>
        <w:rPr>
          <w:sz w:val="16"/>
          <w:szCs w:val="16"/>
        </w:rPr>
      </w:pPr>
      <w:r>
        <w:rPr>
          <w:rFonts w:eastAsia="Times New Roman"/>
          <w:sz w:val="16"/>
          <w:szCs w:val="16"/>
        </w:rPr>
        <w:t>Еланская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“Грозе”</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Катерину,</w:t>
      </w:r>
      <w:r>
        <w:rPr>
          <w:rFonts w:eastAsia="Times New Roman"/>
        </w:rPr>
        <w:t xml:space="preserve"> </w:t>
      </w:r>
      <w:r>
        <w:rPr>
          <w:rFonts w:eastAsia="Times New Roman"/>
          <w:sz w:val="16"/>
          <w:szCs w:val="16"/>
        </w:rPr>
        <w:t>Шевченко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Марфу</w:t>
      </w:r>
      <w:r>
        <w:rPr>
          <w:rFonts w:eastAsia="Times New Roman"/>
        </w:rPr>
        <w:t xml:space="preserve"> </w:t>
      </w:r>
      <w:r>
        <w:rPr>
          <w:rFonts w:eastAsia="Times New Roman"/>
          <w:sz w:val="16"/>
          <w:szCs w:val="16"/>
        </w:rPr>
        <w:t>Игнатьевну Кабанову</w:t>
      </w:r>
    </w:p>
    <w:p w:rsidR="00DD4130" w:rsidRDefault="00DD4130">
      <w:pPr>
        <w:rPr>
          <w:rFonts w:ascii="Arial" w:hAnsi="Arial" w:cs="Arial"/>
          <w:sz w:val="2"/>
          <w:szCs w:val="2"/>
        </w:rPr>
      </w:pPr>
    </w:p>
    <w:p w:rsidR="00DD4130" w:rsidRDefault="006C0410" w:rsidP="006C0410">
      <w:pPr>
        <w:numPr>
          <w:ilvl w:val="0"/>
          <w:numId w:val="231"/>
        </w:numPr>
        <w:shd w:val="clear" w:color="auto" w:fill="FFFFFF"/>
        <w:tabs>
          <w:tab w:val="left" w:pos="331"/>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3371/5.</w:t>
      </w:r>
      <w:r>
        <w:rPr>
          <w:rFonts w:eastAsia="Times New Roman"/>
        </w:rPr>
        <w:t xml:space="preserve"> </w:t>
      </w:r>
      <w:r>
        <w:rPr>
          <w:rFonts w:eastAsia="Times New Roman"/>
          <w:sz w:val="16"/>
          <w:szCs w:val="16"/>
        </w:rPr>
        <w:t>Автограф.</w:t>
      </w:r>
    </w:p>
    <w:p w:rsidR="00DD4130" w:rsidRDefault="006C0410" w:rsidP="006C0410">
      <w:pPr>
        <w:numPr>
          <w:ilvl w:val="0"/>
          <w:numId w:val="231"/>
        </w:numPr>
        <w:shd w:val="clear" w:color="auto" w:fill="FFFFFF"/>
        <w:tabs>
          <w:tab w:val="left" w:pos="331"/>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3371/6.</w:t>
      </w:r>
    </w:p>
    <w:p w:rsidR="00DD4130" w:rsidRDefault="00DD4130">
      <w:pPr>
        <w:rPr>
          <w:rFonts w:ascii="Arial" w:hAnsi="Arial" w:cs="Arial"/>
          <w:sz w:val="2"/>
          <w:szCs w:val="2"/>
        </w:rPr>
      </w:pPr>
    </w:p>
    <w:p w:rsidR="00DD4130" w:rsidRDefault="006C0410" w:rsidP="006C0410">
      <w:pPr>
        <w:numPr>
          <w:ilvl w:val="0"/>
          <w:numId w:val="232"/>
        </w:numPr>
        <w:shd w:val="clear" w:color="auto" w:fill="FFFFFF"/>
        <w:tabs>
          <w:tab w:val="left" w:pos="101"/>
        </w:tabs>
        <w:spacing w:before="14"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прохладное</w:t>
      </w:r>
      <w:r>
        <w:rPr>
          <w:rFonts w:eastAsia="Times New Roman"/>
        </w:rPr>
        <w:t xml:space="preserve"> </w:t>
      </w:r>
      <w:r>
        <w:rPr>
          <w:rFonts w:eastAsia="Times New Roman"/>
          <w:sz w:val="16"/>
          <w:szCs w:val="16"/>
        </w:rPr>
        <w:t>отношение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труппе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планам</w:t>
      </w:r>
      <w:r>
        <w:rPr>
          <w:rFonts w:eastAsia="Times New Roman"/>
        </w:rPr>
        <w:t xml:space="preserve"> </w:t>
      </w:r>
      <w:r>
        <w:rPr>
          <w:rFonts w:eastAsia="Times New Roman"/>
          <w:sz w:val="16"/>
          <w:szCs w:val="16"/>
        </w:rPr>
        <w:t>постанов</w:t>
      </w:r>
      <w:r>
        <w:rPr>
          <w:rFonts w:eastAsia="Times New Roman"/>
          <w:sz w:val="16"/>
          <w:szCs w:val="16"/>
        </w:rPr>
        <w:softHyphen/>
        <w:t xml:space="preserve">ки “Любови Яровой” писал Маркову 12 сентября “А вы в совещании считались с тем, что это было </w:t>
      </w:r>
      <w:r>
        <w:rPr>
          <w:rFonts w:eastAsia="Times New Roman"/>
          <w:i/>
          <w:iCs/>
          <w:sz w:val="16"/>
          <w:szCs w:val="16"/>
        </w:rPr>
        <w:t xml:space="preserve">дважды выраженное </w:t>
      </w:r>
      <w:r>
        <w:rPr>
          <w:rFonts w:eastAsia="Times New Roman"/>
          <w:sz w:val="16"/>
          <w:szCs w:val="16"/>
        </w:rPr>
        <w:t xml:space="preserve">желание И.В.? [...] Во всяком случае, я считаю неприличным снять постановку “Любови Яровой” без того, </w:t>
      </w:r>
      <w:r>
        <w:rPr>
          <w:rFonts w:eastAsia="Times New Roman"/>
          <w:i/>
          <w:iCs/>
          <w:sz w:val="16"/>
          <w:szCs w:val="16"/>
        </w:rPr>
        <w:t>чтобы И.В., получив обоснованное объяснение, сам отказался от высказанного желания</w:t>
      </w:r>
      <w:r>
        <w:rPr>
          <w:rFonts w:eastAsia="Times New Roman"/>
          <w:sz w:val="16"/>
          <w:szCs w:val="16"/>
        </w:rPr>
        <w:t>” (НД-4, т. 3, с. 464).</w:t>
      </w:r>
    </w:p>
    <w:p w:rsidR="00DD4130" w:rsidRDefault="006C0410" w:rsidP="006C0410">
      <w:pPr>
        <w:numPr>
          <w:ilvl w:val="0"/>
          <w:numId w:val="232"/>
        </w:numPr>
        <w:shd w:val="clear" w:color="auto" w:fill="FFFFFF"/>
        <w:tabs>
          <w:tab w:val="left" w:pos="101"/>
        </w:tabs>
        <w:spacing w:line="178" w:lineRule="exact"/>
        <w:jc w:val="both"/>
        <w:rPr>
          <w:sz w:val="16"/>
          <w:szCs w:val="16"/>
        </w:rPr>
      </w:pPr>
      <w:r>
        <w:rPr>
          <w:rFonts w:eastAsia="Times New Roman"/>
          <w:sz w:val="16"/>
          <w:szCs w:val="16"/>
        </w:rPr>
        <w:t>Новый</w:t>
      </w:r>
      <w:r>
        <w:rPr>
          <w:rFonts w:eastAsia="Times New Roman"/>
        </w:rPr>
        <w:t xml:space="preserve"> </w:t>
      </w:r>
      <w:r>
        <w:rPr>
          <w:rFonts w:eastAsia="Times New Roman"/>
          <w:sz w:val="16"/>
          <w:szCs w:val="16"/>
        </w:rPr>
        <w:t>перевод</w:t>
      </w:r>
      <w:r>
        <w:rPr>
          <w:rFonts w:eastAsia="Times New Roman"/>
        </w:rPr>
        <w:t xml:space="preserve"> </w:t>
      </w:r>
      <w:r>
        <w:rPr>
          <w:rFonts w:eastAsia="Times New Roman"/>
          <w:sz w:val="16"/>
          <w:szCs w:val="16"/>
        </w:rPr>
        <w:t>комедии</w:t>
      </w:r>
      <w:r>
        <w:rPr>
          <w:rFonts w:eastAsia="Times New Roman"/>
        </w:rPr>
        <w:t xml:space="preserve"> </w:t>
      </w:r>
      <w:r>
        <w:rPr>
          <w:rFonts w:eastAsia="Times New Roman"/>
          <w:sz w:val="16"/>
          <w:szCs w:val="16"/>
        </w:rPr>
        <w:t>Э.Ростана</w:t>
      </w:r>
      <w:r>
        <w:rPr>
          <w:rFonts w:eastAsia="Times New Roman"/>
        </w:rPr>
        <w:t xml:space="preserve"> </w:t>
      </w:r>
      <w:r>
        <w:rPr>
          <w:rFonts w:eastAsia="Times New Roman"/>
          <w:sz w:val="16"/>
          <w:szCs w:val="16"/>
        </w:rPr>
        <w:t>“Сирано</w:t>
      </w:r>
      <w:r>
        <w:rPr>
          <w:rFonts w:eastAsia="Times New Roman"/>
        </w:rPr>
        <w:t xml:space="preserve"> </w:t>
      </w:r>
      <w:r>
        <w:rPr>
          <w:rFonts w:eastAsia="Times New Roman"/>
          <w:sz w:val="16"/>
          <w:szCs w:val="16"/>
        </w:rPr>
        <w:t>де</w:t>
      </w:r>
      <w:r>
        <w:rPr>
          <w:rFonts w:eastAsia="Times New Roman"/>
        </w:rPr>
        <w:t xml:space="preserve"> </w:t>
      </w:r>
      <w:r>
        <w:rPr>
          <w:rFonts w:eastAsia="Times New Roman"/>
          <w:sz w:val="16"/>
          <w:szCs w:val="16"/>
        </w:rPr>
        <w:t>Бержерак”</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сделан В.А.Соловьевым.</w:t>
      </w:r>
    </w:p>
    <w:p w:rsidR="00DD4130" w:rsidRDefault="006C0410" w:rsidP="006C0410">
      <w:pPr>
        <w:numPr>
          <w:ilvl w:val="0"/>
          <w:numId w:val="232"/>
        </w:numPr>
        <w:shd w:val="clear" w:color="auto" w:fill="FFFFFF"/>
        <w:tabs>
          <w:tab w:val="left" w:pos="101"/>
        </w:tabs>
        <w:spacing w:line="178" w:lineRule="exact"/>
        <w:jc w:val="both"/>
        <w:rPr>
          <w:sz w:val="16"/>
          <w:szCs w:val="16"/>
        </w:rPr>
      </w:pPr>
      <w:r>
        <w:rPr>
          <w:rFonts w:eastAsia="Times New Roman"/>
          <w:sz w:val="16"/>
          <w:szCs w:val="16"/>
        </w:rPr>
        <w:t>Пушкинский</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котором</w:t>
      </w:r>
      <w:r>
        <w:rPr>
          <w:rFonts w:eastAsia="Times New Roman"/>
        </w:rPr>
        <w:t xml:space="preserve"> </w:t>
      </w:r>
      <w:r>
        <w:rPr>
          <w:rFonts w:eastAsia="Times New Roman"/>
          <w:sz w:val="16"/>
          <w:szCs w:val="16"/>
        </w:rPr>
        <w:t>хотел</w:t>
      </w:r>
      <w:r>
        <w:rPr>
          <w:rFonts w:eastAsia="Times New Roman"/>
        </w:rPr>
        <w:t xml:space="preserve"> </w:t>
      </w:r>
      <w:r>
        <w:rPr>
          <w:rFonts w:eastAsia="Times New Roman"/>
          <w:sz w:val="16"/>
          <w:szCs w:val="16"/>
        </w:rPr>
        <w:t>работать</w:t>
      </w:r>
      <w:r>
        <w:rPr>
          <w:rFonts w:eastAsia="Times New Roman"/>
        </w:rPr>
        <w:t xml:space="preserve"> </w:t>
      </w:r>
      <w:r>
        <w:rPr>
          <w:rFonts w:eastAsia="Times New Roman"/>
          <w:sz w:val="16"/>
          <w:szCs w:val="16"/>
        </w:rPr>
        <w:t>Судаков,</w:t>
      </w:r>
      <w:r>
        <w:rPr>
          <w:rFonts w:eastAsia="Times New Roman"/>
        </w:rPr>
        <w:t xml:space="preserve"> </w:t>
      </w:r>
      <w:r>
        <w:rPr>
          <w:rFonts w:eastAsia="Times New Roman"/>
          <w:sz w:val="16"/>
          <w:szCs w:val="16"/>
        </w:rPr>
        <w:t>должен был стать частью грандиозных государственных празднований даты смерти Пушкина (1937). Предполагалось привлечь консультантов по чтению стиха, литературоведов и пр. Однако МХАТ отказался от этих планов, ограничившись “вечером” памяти поэта, а затем приступив к “Борису Годунову”.</w:t>
      </w:r>
    </w:p>
    <w:p w:rsidR="00DD4130" w:rsidRDefault="006C0410" w:rsidP="006C0410">
      <w:pPr>
        <w:numPr>
          <w:ilvl w:val="0"/>
          <w:numId w:val="232"/>
        </w:numPr>
        <w:shd w:val="clear" w:color="auto" w:fill="FFFFFF"/>
        <w:tabs>
          <w:tab w:val="left" w:pos="101"/>
        </w:tabs>
        <w:spacing w:line="178" w:lineRule="exact"/>
        <w:jc w:val="both"/>
        <w:rPr>
          <w:sz w:val="16"/>
          <w:szCs w:val="16"/>
        </w:rPr>
      </w:pPr>
      <w:r>
        <w:rPr>
          <w:rFonts w:eastAsia="Times New Roman"/>
          <w:sz w:val="16"/>
          <w:szCs w:val="16"/>
        </w:rPr>
        <w:t>Родственница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Асланова</w:t>
      </w:r>
      <w:r>
        <w:rPr>
          <w:rFonts w:eastAsia="Times New Roman"/>
        </w:rPr>
        <w:t xml:space="preserve"> </w:t>
      </w:r>
      <w:r>
        <w:rPr>
          <w:rFonts w:eastAsia="Times New Roman"/>
          <w:sz w:val="16"/>
          <w:szCs w:val="16"/>
        </w:rPr>
        <w:t>(“Лизочка”)</w:t>
      </w:r>
      <w:r>
        <w:rPr>
          <w:rFonts w:eastAsia="Times New Roman"/>
        </w:rPr>
        <w:t xml:space="preserve"> </w:t>
      </w:r>
      <w:r>
        <w:rPr>
          <w:rFonts w:eastAsia="Times New Roman"/>
          <w:sz w:val="16"/>
          <w:szCs w:val="16"/>
        </w:rPr>
        <w:t>могла</w:t>
      </w:r>
      <w:r>
        <w:rPr>
          <w:rFonts w:eastAsia="Times New Roman"/>
        </w:rPr>
        <w:t xml:space="preserve"> </w:t>
      </w:r>
      <w:r>
        <w:rPr>
          <w:rFonts w:eastAsia="Times New Roman"/>
          <w:sz w:val="16"/>
          <w:szCs w:val="16"/>
        </w:rPr>
        <w:t>беспокоиться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судь</w:t>
      </w:r>
      <w:r>
        <w:rPr>
          <w:rFonts w:eastAsia="Times New Roman"/>
          <w:sz w:val="16"/>
          <w:szCs w:val="16"/>
        </w:rPr>
        <w:softHyphen/>
        <w:t>бе своего брата, вернувшегося из эмиграции актера Н.П.Асланова; в труппу МХАТ он зачислялся только на 1943–1944 гг.</w:t>
      </w:r>
    </w:p>
    <w:p w:rsidR="00DD4130" w:rsidRDefault="00DD4130">
      <w:pPr>
        <w:shd w:val="clear" w:color="auto" w:fill="FFFFFF"/>
        <w:tabs>
          <w:tab w:val="left" w:pos="331"/>
        </w:tabs>
        <w:spacing w:before="96"/>
      </w:pPr>
      <w:hyperlink w:anchor="bookmark2574" w:history="1">
        <w:bookmarkStart w:id="4271" w:name="bookmark4779"/>
        <w:r w:rsidR="006C0410">
          <w:rPr>
            <w:b/>
            <w:bCs/>
            <w:sz w:val="16"/>
            <w:szCs w:val="16"/>
          </w:rPr>
          <w:t>2</w:t>
        </w:r>
        <w:bookmarkEnd w:id="4271"/>
        <w:r w:rsidR="006C0410">
          <w:rPr>
            <w:b/>
            <w:bCs/>
            <w:sz w:val="16"/>
            <w:szCs w:val="16"/>
          </w:rPr>
          <w:t>95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3371/7.</w:t>
      </w:r>
    </w:p>
    <w:p w:rsidR="00DD4130" w:rsidRDefault="006C0410" w:rsidP="006C0410">
      <w:pPr>
        <w:numPr>
          <w:ilvl w:val="0"/>
          <w:numId w:val="233"/>
        </w:numPr>
        <w:shd w:val="clear" w:color="auto" w:fill="FFFFFF"/>
        <w:tabs>
          <w:tab w:val="left" w:pos="96"/>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ролях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“маленьких</w:t>
      </w:r>
      <w:r>
        <w:rPr>
          <w:rFonts w:eastAsia="Times New Roman"/>
        </w:rPr>
        <w:t xml:space="preserve"> </w:t>
      </w:r>
      <w:r>
        <w:rPr>
          <w:rFonts w:eastAsia="Times New Roman"/>
          <w:sz w:val="16"/>
          <w:szCs w:val="16"/>
        </w:rPr>
        <w:t>трагедиях”</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“Каменном</w:t>
      </w:r>
      <w:r>
        <w:rPr>
          <w:rFonts w:eastAsia="Times New Roman"/>
        </w:rPr>
        <w:t xml:space="preserve"> </w:t>
      </w:r>
      <w:r>
        <w:rPr>
          <w:rFonts w:eastAsia="Times New Roman"/>
          <w:sz w:val="16"/>
          <w:szCs w:val="16"/>
        </w:rPr>
        <w:t>госте”</w:t>
      </w:r>
      <w:r>
        <w:rPr>
          <w:rFonts w:eastAsia="Times New Roman"/>
        </w:rPr>
        <w:t xml:space="preserve"> </w:t>
      </w:r>
      <w:r>
        <w:rPr>
          <w:rFonts w:eastAsia="Times New Roman"/>
          <w:sz w:val="16"/>
          <w:szCs w:val="16"/>
        </w:rPr>
        <w:t>(Лепо-релло) и “Скупом рыцаре” (Жид). Эта постановка не состоялась.</w:t>
      </w:r>
    </w:p>
    <w:p w:rsidR="00DD4130" w:rsidRDefault="006C0410" w:rsidP="006C0410">
      <w:pPr>
        <w:numPr>
          <w:ilvl w:val="0"/>
          <w:numId w:val="233"/>
        </w:numPr>
        <w:shd w:val="clear" w:color="auto" w:fill="FFFFFF"/>
        <w:tabs>
          <w:tab w:val="left" w:pos="96"/>
        </w:tabs>
        <w:spacing w:line="178" w:lineRule="exact"/>
        <w:rPr>
          <w:sz w:val="16"/>
          <w:szCs w:val="16"/>
        </w:rPr>
      </w:pPr>
      <w:r>
        <w:rPr>
          <w:rFonts w:eastAsia="Times New Roman"/>
          <w:sz w:val="16"/>
          <w:szCs w:val="16"/>
        </w:rPr>
        <w:t>На</w:t>
      </w:r>
      <w:r>
        <w:rPr>
          <w:rFonts w:eastAsia="Times New Roman"/>
        </w:rPr>
        <w:t xml:space="preserve"> </w:t>
      </w:r>
      <w:r>
        <w:rPr>
          <w:rFonts w:eastAsia="Times New Roman"/>
          <w:sz w:val="16"/>
          <w:szCs w:val="16"/>
        </w:rPr>
        <w:t>премьере</w:t>
      </w:r>
      <w:r>
        <w:rPr>
          <w:rFonts w:eastAsia="Times New Roman"/>
        </w:rPr>
        <w:t xml:space="preserve"> </w:t>
      </w:r>
      <w:r>
        <w:rPr>
          <w:rFonts w:eastAsia="Times New Roman"/>
          <w:sz w:val="16"/>
          <w:szCs w:val="16"/>
        </w:rPr>
        <w:t>“Любови</w:t>
      </w:r>
      <w:r>
        <w:rPr>
          <w:rFonts w:eastAsia="Times New Roman"/>
        </w:rPr>
        <w:t xml:space="preserve"> </w:t>
      </w:r>
      <w:r>
        <w:rPr>
          <w:rFonts w:eastAsia="Times New Roman"/>
          <w:sz w:val="16"/>
          <w:szCs w:val="16"/>
        </w:rPr>
        <w:t>Яровой”</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исполняли:</w:t>
      </w:r>
      <w:r>
        <w:rPr>
          <w:rFonts w:eastAsia="Times New Roman"/>
        </w:rPr>
        <w:t xml:space="preserve"> </w:t>
      </w:r>
      <w:r>
        <w:rPr>
          <w:rFonts w:eastAsia="Times New Roman"/>
          <w:sz w:val="16"/>
          <w:szCs w:val="16"/>
        </w:rPr>
        <w:t>комиссар</w:t>
      </w:r>
      <w:r>
        <w:rPr>
          <w:rFonts w:eastAsia="Times New Roman"/>
        </w:rPr>
        <w:t xml:space="preserve"> </w:t>
      </w:r>
      <w:r>
        <w:rPr>
          <w:rFonts w:eastAsia="Times New Roman"/>
          <w:sz w:val="16"/>
          <w:szCs w:val="16"/>
        </w:rPr>
        <w:t>Роман</w:t>
      </w:r>
      <w:r>
        <w:rPr>
          <w:rFonts w:eastAsia="Times New Roman"/>
        </w:rPr>
        <w:t xml:space="preserve"> </w:t>
      </w:r>
      <w:r>
        <w:rPr>
          <w:rFonts w:eastAsia="Times New Roman"/>
          <w:sz w:val="16"/>
          <w:szCs w:val="16"/>
        </w:rPr>
        <w:t>Кош-</w:t>
      </w:r>
    </w:p>
    <w:p w:rsidR="00DD4130" w:rsidRDefault="00DD4130" w:rsidP="006C0410">
      <w:pPr>
        <w:numPr>
          <w:ilvl w:val="0"/>
          <w:numId w:val="233"/>
        </w:numPr>
        <w:shd w:val="clear" w:color="auto" w:fill="FFFFFF"/>
        <w:tabs>
          <w:tab w:val="left" w:pos="96"/>
        </w:tabs>
        <w:spacing w:line="178" w:lineRule="exact"/>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bookmarkStart w:id="4272" w:name="bookmark4781"/>
      <w:r>
        <w:rPr>
          <w:rFonts w:eastAsia="Times New Roman"/>
          <w:sz w:val="16"/>
          <w:szCs w:val="16"/>
        </w:rPr>
        <w:lastRenderedPageBreak/>
        <w:t>к</w:t>
      </w:r>
      <w:bookmarkEnd w:id="4272"/>
      <w:r>
        <w:rPr>
          <w:rFonts w:eastAsia="Times New Roman"/>
          <w:sz w:val="16"/>
          <w:szCs w:val="16"/>
        </w:rPr>
        <w:t>ин – А.И.Чебан (принятый в труппу после закрытия МХАТ Второго); Добронравов – Михаил Яровой (М.Ф.Астангов в труппу МХАТ не всту</w:t>
      </w:r>
      <w:r>
        <w:rPr>
          <w:rFonts w:eastAsia="Times New Roman"/>
          <w:sz w:val="16"/>
          <w:szCs w:val="16"/>
        </w:rPr>
        <w:softHyphen/>
        <w:t>пал; И.М.Кудрявцев играл Ярового во втором составе); Грибов играл протоиерея Закатова.</w:t>
      </w:r>
    </w:p>
    <w:p w:rsidR="00DD4130" w:rsidRDefault="006C0410">
      <w:pPr>
        <w:shd w:val="clear" w:color="auto" w:fill="FFFFFF"/>
        <w:tabs>
          <w:tab w:val="left" w:pos="106"/>
        </w:tabs>
        <w:spacing w:line="178" w:lineRule="exact"/>
        <w:jc w:val="both"/>
      </w:pPr>
      <w:r>
        <w:rPr>
          <w:sz w:val="16"/>
          <w:szCs w:val="16"/>
        </w:rPr>
        <w:t>3</w:t>
      </w:r>
      <w:r>
        <w:tab/>
      </w:r>
      <w:r>
        <w:rPr>
          <w:rFonts w:eastAsia="Times New Roman"/>
          <w:sz w:val="16"/>
          <w:szCs w:val="16"/>
        </w:rPr>
        <w:t>Москвин</w:t>
      </w:r>
      <w:r>
        <w:rPr>
          <w:rFonts w:eastAsia="Times New Roman"/>
        </w:rPr>
        <w:t xml:space="preserve"> </w:t>
      </w:r>
      <w:r>
        <w:rPr>
          <w:rFonts w:eastAsia="Times New Roman"/>
          <w:sz w:val="16"/>
          <w:szCs w:val="16"/>
        </w:rPr>
        <w:t>сыграл</w:t>
      </w:r>
      <w:r>
        <w:rPr>
          <w:rFonts w:eastAsia="Times New Roman"/>
        </w:rPr>
        <w:t xml:space="preserve"> </w:t>
      </w:r>
      <w:r>
        <w:rPr>
          <w:rFonts w:eastAsia="Times New Roman"/>
          <w:sz w:val="16"/>
          <w:szCs w:val="16"/>
        </w:rPr>
        <w:t>профессора</w:t>
      </w:r>
      <w:r>
        <w:rPr>
          <w:rFonts w:eastAsia="Times New Roman"/>
        </w:rPr>
        <w:t xml:space="preserve"> </w:t>
      </w:r>
      <w:r>
        <w:rPr>
          <w:rFonts w:eastAsia="Times New Roman"/>
          <w:sz w:val="16"/>
          <w:szCs w:val="16"/>
        </w:rPr>
        <w:t>Горностаева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премьере</w:t>
      </w:r>
      <w:r>
        <w:rPr>
          <w:rFonts w:eastAsia="Times New Roman"/>
        </w:rPr>
        <w:t xml:space="preserve"> </w:t>
      </w:r>
      <w:r>
        <w:rPr>
          <w:rFonts w:eastAsia="Times New Roman"/>
          <w:sz w:val="16"/>
          <w:szCs w:val="16"/>
        </w:rPr>
        <w:t>“Любови</w:t>
      </w:r>
      <w:r>
        <w:rPr>
          <w:rFonts w:eastAsia="Times New Roman"/>
        </w:rPr>
        <w:t xml:space="preserve"> </w:t>
      </w:r>
      <w:r>
        <w:rPr>
          <w:rFonts w:eastAsia="Times New Roman"/>
          <w:sz w:val="16"/>
          <w:szCs w:val="16"/>
        </w:rPr>
        <w:t>Яро</w:t>
      </w:r>
      <w:r>
        <w:rPr>
          <w:rFonts w:eastAsia="Times New Roman"/>
          <w:sz w:val="16"/>
          <w:szCs w:val="16"/>
        </w:rPr>
        <w:softHyphen/>
      </w:r>
      <w:r>
        <w:rPr>
          <w:rFonts w:eastAsia="Times New Roman"/>
          <w:sz w:val="16"/>
          <w:szCs w:val="16"/>
        </w:rPr>
        <w:br/>
        <w:t>вой”; вторым исполнителем стал В.А.Орлов.</w:t>
      </w:r>
    </w:p>
    <w:p w:rsidR="00DD4130" w:rsidRDefault="006C0410">
      <w:pPr>
        <w:shd w:val="clear" w:color="auto" w:fill="FFFFFF"/>
        <w:spacing w:line="178" w:lineRule="exact"/>
        <w:jc w:val="both"/>
      </w:pPr>
      <w:r>
        <w:rPr>
          <w:rFonts w:eastAsia="Times New Roman"/>
          <w:sz w:val="16"/>
          <w:szCs w:val="16"/>
        </w:rPr>
        <w:t>Говоря о появлении после большого перерыва, Москвин мог иметь в виду отсутствие у него новых ролей; после Червакова в недолго шед</w:t>
      </w:r>
      <w:r>
        <w:rPr>
          <w:rFonts w:eastAsia="Times New Roman"/>
          <w:sz w:val="16"/>
          <w:szCs w:val="16"/>
        </w:rPr>
        <w:softHyphen/>
        <w:t>шем “Унтиловске” (1928) он сыграл лишь Ноздрева; к тому же из его репертуара на годы ушел царь Федор.</w:t>
      </w:r>
    </w:p>
    <w:p w:rsidR="00DD4130" w:rsidRDefault="006C0410">
      <w:pPr>
        <w:shd w:val="clear" w:color="auto" w:fill="FFFFFF"/>
        <w:spacing w:line="178" w:lineRule="exact"/>
        <w:jc w:val="both"/>
      </w:pPr>
      <w:bookmarkStart w:id="4273" w:name="bookmark4782"/>
      <w:r>
        <w:rPr>
          <w:rFonts w:eastAsia="Times New Roman"/>
          <w:sz w:val="16"/>
          <w:szCs w:val="16"/>
        </w:rPr>
        <w:t>Н</w:t>
      </w:r>
      <w:bookmarkEnd w:id="4273"/>
      <w:r>
        <w:rPr>
          <w:rFonts w:eastAsia="Times New Roman"/>
          <w:sz w:val="16"/>
          <w:szCs w:val="16"/>
        </w:rPr>
        <w:t>овой редакции спектакля “Егор Булычов” с Москвиным в заглавной роли в МХАТ не осуществили.</w:t>
      </w:r>
    </w:p>
    <w:p w:rsidR="00DD4130" w:rsidRDefault="006C0410" w:rsidP="006C0410">
      <w:pPr>
        <w:numPr>
          <w:ilvl w:val="0"/>
          <w:numId w:val="234"/>
        </w:numPr>
        <w:shd w:val="clear" w:color="auto" w:fill="FFFFFF"/>
        <w:tabs>
          <w:tab w:val="left" w:pos="106"/>
        </w:tabs>
        <w:spacing w:line="178" w:lineRule="exact"/>
        <w:jc w:val="both"/>
        <w:rPr>
          <w:sz w:val="16"/>
          <w:szCs w:val="16"/>
        </w:rPr>
      </w:pPr>
      <w:r>
        <w:rPr>
          <w:rFonts w:eastAsia="Times New Roman"/>
          <w:sz w:val="16"/>
          <w:szCs w:val="16"/>
        </w:rPr>
        <w:t>М.П.Болдуман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“Врагах”</w:t>
      </w:r>
      <w:r>
        <w:rPr>
          <w:rFonts w:eastAsia="Times New Roman"/>
        </w:rPr>
        <w:t xml:space="preserve"> </w:t>
      </w:r>
      <w:r>
        <w:rPr>
          <w:rFonts w:eastAsia="Times New Roman"/>
          <w:sz w:val="16"/>
          <w:szCs w:val="16"/>
        </w:rPr>
        <w:t>Синцова,</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Л.К.Людвигов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cтано-вого.</w:t>
      </w:r>
    </w:p>
    <w:p w:rsidR="00DD4130" w:rsidRDefault="006C0410" w:rsidP="006C0410">
      <w:pPr>
        <w:numPr>
          <w:ilvl w:val="0"/>
          <w:numId w:val="234"/>
        </w:numPr>
        <w:shd w:val="clear" w:color="auto" w:fill="FFFFFF"/>
        <w:tabs>
          <w:tab w:val="left" w:pos="106"/>
        </w:tabs>
        <w:spacing w:line="178" w:lineRule="exact"/>
        <w:jc w:val="both"/>
        <w:rPr>
          <w:sz w:val="16"/>
          <w:szCs w:val="16"/>
        </w:rPr>
      </w:pPr>
      <w:r>
        <w:rPr>
          <w:rFonts w:eastAsia="Times New Roman"/>
          <w:sz w:val="16"/>
          <w:szCs w:val="16"/>
        </w:rPr>
        <w:t>“Уж</w:t>
      </w:r>
      <w:r>
        <w:rPr>
          <w:rFonts w:eastAsia="Times New Roman"/>
        </w:rPr>
        <w:t xml:space="preserve"> </w:t>
      </w:r>
      <w:r>
        <w:rPr>
          <w:rFonts w:eastAsia="Times New Roman"/>
          <w:sz w:val="16"/>
          <w:szCs w:val="16"/>
        </w:rPr>
        <w:t>полночь</w:t>
      </w:r>
      <w:r>
        <w:rPr>
          <w:rFonts w:eastAsia="Times New Roman"/>
        </w:rPr>
        <w:t xml:space="preserve"> </w:t>
      </w:r>
      <w:r>
        <w:rPr>
          <w:rFonts w:eastAsia="Times New Roman"/>
          <w:sz w:val="16"/>
          <w:szCs w:val="16"/>
        </w:rPr>
        <w:t>близится...”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начинается</w:t>
      </w:r>
      <w:r>
        <w:rPr>
          <w:rFonts w:eastAsia="Times New Roman"/>
        </w:rPr>
        <w:t xml:space="preserve"> </w:t>
      </w:r>
      <w:r>
        <w:rPr>
          <w:rFonts w:eastAsia="Times New Roman"/>
          <w:sz w:val="16"/>
          <w:szCs w:val="16"/>
        </w:rPr>
        <w:t>ария</w:t>
      </w:r>
      <w:r>
        <w:rPr>
          <w:rFonts w:eastAsia="Times New Roman"/>
        </w:rPr>
        <w:t xml:space="preserve"> </w:t>
      </w:r>
      <w:r>
        <w:rPr>
          <w:rFonts w:eastAsia="Times New Roman"/>
          <w:sz w:val="16"/>
          <w:szCs w:val="16"/>
        </w:rPr>
        <w:t>Лизы</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“Пиковой дамы”.</w:t>
      </w:r>
    </w:p>
    <w:p w:rsidR="00DD4130" w:rsidRDefault="00DD4130">
      <w:pPr>
        <w:shd w:val="clear" w:color="auto" w:fill="FFFFFF"/>
        <w:tabs>
          <w:tab w:val="left" w:pos="326"/>
        </w:tabs>
        <w:spacing w:before="96"/>
      </w:pPr>
      <w:hyperlink w:anchor="bookmark2586" w:history="1">
        <w:bookmarkStart w:id="4274" w:name="bookmark4784"/>
        <w:r w:rsidR="006C0410">
          <w:rPr>
            <w:b/>
            <w:bCs/>
            <w:sz w:val="16"/>
            <w:szCs w:val="16"/>
          </w:rPr>
          <w:t>2</w:t>
        </w:r>
        <w:bookmarkEnd w:id="4274"/>
        <w:r w:rsidR="006C0410">
          <w:rPr>
            <w:b/>
            <w:bCs/>
            <w:sz w:val="16"/>
            <w:szCs w:val="16"/>
          </w:rPr>
          <w:t>96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3371/8.</w:t>
      </w:r>
    </w:p>
    <w:p w:rsidR="00DD4130" w:rsidRDefault="006C0410" w:rsidP="006C0410">
      <w:pPr>
        <w:numPr>
          <w:ilvl w:val="0"/>
          <w:numId w:val="235"/>
        </w:numPr>
        <w:shd w:val="clear" w:color="auto" w:fill="FFFFFF"/>
        <w:tabs>
          <w:tab w:val="left" w:pos="101"/>
        </w:tabs>
        <w:spacing w:before="14"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польской</w:t>
      </w:r>
      <w:r>
        <w:rPr>
          <w:rFonts w:eastAsia="Times New Roman"/>
        </w:rPr>
        <w:t xml:space="preserve"> </w:t>
      </w:r>
      <w:r>
        <w:rPr>
          <w:rFonts w:eastAsia="Times New Roman"/>
          <w:sz w:val="16"/>
          <w:szCs w:val="16"/>
        </w:rPr>
        <w:t>певице</w:t>
      </w:r>
      <w:r>
        <w:rPr>
          <w:rFonts w:eastAsia="Times New Roman"/>
        </w:rPr>
        <w:t xml:space="preserve"> </w:t>
      </w:r>
      <w:r>
        <w:rPr>
          <w:rFonts w:eastAsia="Times New Roman"/>
          <w:sz w:val="16"/>
          <w:szCs w:val="16"/>
        </w:rPr>
        <w:t>Эве</w:t>
      </w:r>
      <w:r>
        <w:rPr>
          <w:rFonts w:eastAsia="Times New Roman"/>
        </w:rPr>
        <w:t xml:space="preserve"> </w:t>
      </w:r>
      <w:r>
        <w:rPr>
          <w:rFonts w:eastAsia="Times New Roman"/>
          <w:sz w:val="16"/>
          <w:szCs w:val="16"/>
        </w:rPr>
        <w:t>Бандровска-Турской.</w:t>
      </w:r>
    </w:p>
    <w:p w:rsidR="00DD4130" w:rsidRDefault="006C0410" w:rsidP="006C0410">
      <w:pPr>
        <w:numPr>
          <w:ilvl w:val="0"/>
          <w:numId w:val="235"/>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арии</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оперы</w:t>
      </w:r>
      <w:r>
        <w:rPr>
          <w:rFonts w:eastAsia="Times New Roman"/>
        </w:rPr>
        <w:t xml:space="preserve"> </w:t>
      </w:r>
      <w:r>
        <w:rPr>
          <w:rFonts w:eastAsia="Times New Roman"/>
          <w:sz w:val="16"/>
          <w:szCs w:val="16"/>
        </w:rPr>
        <w:t>“Нерон”</w:t>
      </w:r>
      <w:r>
        <w:rPr>
          <w:rFonts w:eastAsia="Times New Roman"/>
        </w:rPr>
        <w:t xml:space="preserve"> </w:t>
      </w:r>
      <w:r>
        <w:rPr>
          <w:rFonts w:eastAsia="Times New Roman"/>
          <w:sz w:val="16"/>
          <w:szCs w:val="16"/>
        </w:rPr>
        <w:t>А.Г.Рубинштейна,</w:t>
      </w:r>
      <w:r>
        <w:rPr>
          <w:rFonts w:eastAsia="Times New Roman"/>
        </w:rPr>
        <w:t xml:space="preserve"> </w:t>
      </w:r>
      <w:r>
        <w:rPr>
          <w:rFonts w:eastAsia="Times New Roman"/>
          <w:sz w:val="16"/>
          <w:szCs w:val="16"/>
        </w:rPr>
        <w:t>которую</w:t>
      </w:r>
      <w:r>
        <w:rPr>
          <w:rFonts w:eastAsia="Times New Roman"/>
        </w:rPr>
        <w:t xml:space="preserve"> </w:t>
      </w:r>
      <w:r>
        <w:rPr>
          <w:rFonts w:eastAsia="Times New Roman"/>
          <w:sz w:val="16"/>
          <w:szCs w:val="16"/>
        </w:rPr>
        <w:t>поет</w:t>
      </w:r>
      <w:r>
        <w:rPr>
          <w:rFonts w:eastAsia="Times New Roman"/>
        </w:rPr>
        <w:t xml:space="preserve"> </w:t>
      </w:r>
      <w:r>
        <w:rPr>
          <w:rFonts w:eastAsia="Times New Roman"/>
          <w:sz w:val="16"/>
          <w:szCs w:val="16"/>
        </w:rPr>
        <w:t>в “Днях Турбиных” Шервинский.</w:t>
      </w:r>
    </w:p>
    <w:p w:rsidR="00DD4130" w:rsidRDefault="006C0410" w:rsidP="006C0410">
      <w:pPr>
        <w:numPr>
          <w:ilvl w:val="0"/>
          <w:numId w:val="235"/>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“исторической</w:t>
      </w:r>
      <w:r>
        <w:rPr>
          <w:rFonts w:eastAsia="Times New Roman"/>
        </w:rPr>
        <w:t xml:space="preserve"> </w:t>
      </w:r>
      <w:r>
        <w:rPr>
          <w:rFonts w:eastAsia="Times New Roman"/>
          <w:sz w:val="16"/>
          <w:szCs w:val="16"/>
        </w:rPr>
        <w:t>фантазии”</w:t>
      </w:r>
      <w:r>
        <w:rPr>
          <w:rFonts w:eastAsia="Times New Roman"/>
        </w:rPr>
        <w:t xml:space="preserve"> </w:t>
      </w:r>
      <w:r>
        <w:rPr>
          <w:rFonts w:eastAsia="Times New Roman"/>
          <w:sz w:val="16"/>
          <w:szCs w:val="16"/>
        </w:rPr>
        <w:t>“Двенадцать</w:t>
      </w:r>
      <w:r>
        <w:rPr>
          <w:rFonts w:eastAsia="Times New Roman"/>
        </w:rPr>
        <w:t xml:space="preserve"> </w:t>
      </w:r>
      <w:r>
        <w:rPr>
          <w:rFonts w:eastAsia="Times New Roman"/>
          <w:sz w:val="16"/>
          <w:szCs w:val="16"/>
        </w:rPr>
        <w:t>молодцев</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табакер</w:t>
      </w:r>
      <w:r>
        <w:rPr>
          <w:rFonts w:eastAsia="Times New Roman"/>
          <w:sz w:val="16"/>
          <w:szCs w:val="16"/>
        </w:rPr>
        <w:softHyphen/>
        <w:t xml:space="preserve">ки”, действие которой отнесено Вс.Ивановым в эпоху Павла </w:t>
      </w:r>
      <w:r>
        <w:rPr>
          <w:rFonts w:eastAsia="Times New Roman"/>
          <w:sz w:val="16"/>
          <w:szCs w:val="16"/>
          <w:lang w:val="en-US"/>
        </w:rPr>
        <w:t xml:space="preserve">I </w:t>
      </w:r>
      <w:r>
        <w:rPr>
          <w:rFonts w:eastAsia="Times New Roman"/>
          <w:sz w:val="16"/>
          <w:szCs w:val="16"/>
        </w:rPr>
        <w:t>и которая заканчивается его убийством. Пьеса, увлекшая Н.-Д., так и не была по</w:t>
      </w:r>
      <w:r>
        <w:rPr>
          <w:rFonts w:eastAsia="Times New Roman"/>
          <w:sz w:val="16"/>
          <w:szCs w:val="16"/>
        </w:rPr>
        <w:softHyphen/>
        <w:t>ставлена в Художественном театре.</w:t>
      </w:r>
    </w:p>
    <w:p w:rsidR="00DD4130" w:rsidRDefault="00DD4130">
      <w:pPr>
        <w:shd w:val="clear" w:color="auto" w:fill="FFFFFF"/>
        <w:tabs>
          <w:tab w:val="left" w:pos="326"/>
        </w:tabs>
        <w:spacing w:before="96"/>
      </w:pPr>
      <w:hyperlink w:anchor="bookmark2593" w:history="1">
        <w:bookmarkStart w:id="4275" w:name="bookmark4787"/>
        <w:r w:rsidR="006C0410">
          <w:rPr>
            <w:b/>
            <w:bCs/>
            <w:sz w:val="16"/>
            <w:szCs w:val="16"/>
          </w:rPr>
          <w:t>2</w:t>
        </w:r>
        <w:bookmarkEnd w:id="4275"/>
        <w:r w:rsidR="006C0410">
          <w:rPr>
            <w:b/>
            <w:bCs/>
            <w:sz w:val="16"/>
            <w:szCs w:val="16"/>
          </w:rPr>
          <w:t>97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3371/9.</w:t>
      </w:r>
    </w:p>
    <w:p w:rsidR="00DD4130" w:rsidRDefault="006C0410" w:rsidP="006C0410">
      <w:pPr>
        <w:numPr>
          <w:ilvl w:val="0"/>
          <w:numId w:val="236"/>
        </w:numPr>
        <w:shd w:val="clear" w:color="auto" w:fill="FFFFFF"/>
        <w:tabs>
          <w:tab w:val="left" w:pos="101"/>
        </w:tabs>
        <w:spacing w:before="19" w:line="178" w:lineRule="exact"/>
        <w:jc w:val="both"/>
        <w:rPr>
          <w:sz w:val="16"/>
          <w:szCs w:val="16"/>
        </w:rPr>
      </w:pPr>
      <w:r>
        <w:rPr>
          <w:rFonts w:eastAsia="Times New Roman"/>
          <w:sz w:val="16"/>
          <w:szCs w:val="16"/>
        </w:rPr>
        <w:t>Дело</w:t>
      </w:r>
      <w:r>
        <w:rPr>
          <w:rFonts w:eastAsia="Times New Roman"/>
        </w:rPr>
        <w:t xml:space="preserve"> </w:t>
      </w:r>
      <w:r>
        <w:rPr>
          <w:rFonts w:eastAsia="Times New Roman"/>
          <w:sz w:val="16"/>
          <w:szCs w:val="16"/>
        </w:rPr>
        <w:t>касается</w:t>
      </w:r>
      <w:r>
        <w:rPr>
          <w:rFonts w:eastAsia="Times New Roman"/>
        </w:rPr>
        <w:t xml:space="preserve"> </w:t>
      </w:r>
      <w:r>
        <w:rPr>
          <w:rFonts w:eastAsia="Times New Roman"/>
          <w:sz w:val="16"/>
          <w:szCs w:val="16"/>
        </w:rPr>
        <w:t>выпуска</w:t>
      </w:r>
      <w:r>
        <w:rPr>
          <w:rFonts w:eastAsia="Times New Roman"/>
        </w:rPr>
        <w:t xml:space="preserve"> </w:t>
      </w:r>
      <w:r>
        <w:rPr>
          <w:rFonts w:eastAsia="Times New Roman"/>
          <w:sz w:val="16"/>
          <w:szCs w:val="16"/>
        </w:rPr>
        <w:t>мемуаров</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прошлого”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 xml:space="preserve">издательстве </w:t>
      </w:r>
      <w:r>
        <w:rPr>
          <w:rFonts w:eastAsia="Times New Roman"/>
          <w:sz w:val="16"/>
          <w:szCs w:val="16"/>
          <w:lang w:val="en-US"/>
        </w:rPr>
        <w:t>“Academia”.</w:t>
      </w:r>
    </w:p>
    <w:p w:rsidR="00DD4130" w:rsidRDefault="006C0410" w:rsidP="006C0410">
      <w:pPr>
        <w:numPr>
          <w:ilvl w:val="0"/>
          <w:numId w:val="236"/>
        </w:numPr>
        <w:shd w:val="clear" w:color="auto" w:fill="FFFFFF"/>
        <w:tabs>
          <w:tab w:val="left" w:pos="101"/>
        </w:tabs>
        <w:spacing w:line="178" w:lineRule="exact"/>
        <w:jc w:val="both"/>
        <w:rPr>
          <w:sz w:val="16"/>
          <w:szCs w:val="16"/>
          <w:lang w:val="en-US"/>
        </w:rPr>
      </w:pPr>
      <w:r>
        <w:rPr>
          <w:rFonts w:eastAsia="Times New Roman"/>
          <w:i/>
          <w:iCs/>
          <w:sz w:val="16"/>
          <w:szCs w:val="16"/>
        </w:rPr>
        <w:t>Чаечные</w:t>
      </w:r>
      <w:r>
        <w:rPr>
          <w:rFonts w:eastAsia="Times New Roman"/>
          <w:i/>
          <w:iCs/>
        </w:rPr>
        <w:t xml:space="preserve"> </w:t>
      </w:r>
      <w:r>
        <w:rPr>
          <w:rFonts w:eastAsia="Times New Roman"/>
          <w:i/>
          <w:iCs/>
          <w:sz w:val="16"/>
          <w:szCs w:val="16"/>
        </w:rPr>
        <w:t>бумаги</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т.е.</w:t>
      </w:r>
      <w:r>
        <w:rPr>
          <w:rFonts w:eastAsia="Times New Roman"/>
        </w:rPr>
        <w:t xml:space="preserve"> </w:t>
      </w:r>
      <w:r>
        <w:rPr>
          <w:rFonts w:eastAsia="Times New Roman"/>
          <w:sz w:val="16"/>
          <w:szCs w:val="16"/>
        </w:rPr>
        <w:t>бумаги,</w:t>
      </w:r>
      <w:r>
        <w:rPr>
          <w:rFonts w:eastAsia="Times New Roman"/>
        </w:rPr>
        <w:t xml:space="preserve"> </w:t>
      </w:r>
      <w:r>
        <w:rPr>
          <w:rFonts w:eastAsia="Times New Roman"/>
          <w:sz w:val="16"/>
          <w:szCs w:val="16"/>
        </w:rPr>
        <w:t>связанные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награждением</w:t>
      </w:r>
      <w:r>
        <w:rPr>
          <w:rFonts w:eastAsia="Times New Roman"/>
        </w:rPr>
        <w:t xml:space="preserve"> </w:t>
      </w:r>
      <w:r>
        <w:rPr>
          <w:rFonts w:eastAsia="Times New Roman"/>
          <w:sz w:val="16"/>
          <w:szCs w:val="16"/>
        </w:rPr>
        <w:t>жетоном “чайка”.</w:t>
      </w:r>
    </w:p>
    <w:p w:rsidR="00DD4130" w:rsidRDefault="00DD4130">
      <w:pPr>
        <w:shd w:val="clear" w:color="auto" w:fill="FFFFFF"/>
        <w:tabs>
          <w:tab w:val="left" w:pos="326"/>
        </w:tabs>
        <w:spacing w:before="91"/>
      </w:pPr>
      <w:hyperlink w:anchor="bookmark2599" w:history="1">
        <w:bookmarkStart w:id="4276" w:name="bookmark4789"/>
        <w:r w:rsidR="006C0410">
          <w:rPr>
            <w:b/>
            <w:bCs/>
            <w:sz w:val="16"/>
            <w:szCs w:val="16"/>
          </w:rPr>
          <w:t>2</w:t>
        </w:r>
        <w:bookmarkEnd w:id="4276"/>
        <w:r w:rsidR="006C0410">
          <w:rPr>
            <w:b/>
            <w:bCs/>
            <w:sz w:val="16"/>
            <w:szCs w:val="16"/>
          </w:rPr>
          <w:t>98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3371/10.</w:t>
      </w:r>
    </w:p>
    <w:p w:rsidR="00DD4130" w:rsidRDefault="006C0410" w:rsidP="006C0410">
      <w:pPr>
        <w:numPr>
          <w:ilvl w:val="0"/>
          <w:numId w:val="237"/>
        </w:numPr>
        <w:shd w:val="clear" w:color="auto" w:fill="FFFFFF"/>
        <w:tabs>
          <w:tab w:val="left" w:pos="101"/>
        </w:tabs>
        <w:spacing w:before="19" w:line="178" w:lineRule="exact"/>
        <w:jc w:val="both"/>
        <w:rPr>
          <w:sz w:val="16"/>
          <w:szCs w:val="16"/>
        </w:rPr>
      </w:pPr>
      <w:r>
        <w:rPr>
          <w:rFonts w:eastAsia="Times New Roman"/>
          <w:sz w:val="16"/>
          <w:szCs w:val="16"/>
        </w:rPr>
        <w:t>Жившая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Ленинграде</w:t>
      </w:r>
      <w:r>
        <w:rPr>
          <w:rFonts w:eastAsia="Times New Roman"/>
        </w:rPr>
        <w:t xml:space="preserve"> </w:t>
      </w:r>
      <w:r>
        <w:rPr>
          <w:rFonts w:eastAsia="Times New Roman"/>
          <w:sz w:val="16"/>
          <w:szCs w:val="16"/>
        </w:rPr>
        <w:t>театралка</w:t>
      </w:r>
      <w:r>
        <w:rPr>
          <w:rFonts w:eastAsia="Times New Roman"/>
        </w:rPr>
        <w:t xml:space="preserve"> </w:t>
      </w:r>
      <w:r>
        <w:rPr>
          <w:rFonts w:eastAsia="Times New Roman"/>
          <w:sz w:val="16"/>
          <w:szCs w:val="16"/>
        </w:rPr>
        <w:t>Е.Н.Вавулина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довольно</w:t>
      </w:r>
      <w:r>
        <w:rPr>
          <w:rFonts w:eastAsia="Times New Roman"/>
        </w:rPr>
        <w:t xml:space="preserve"> </w:t>
      </w:r>
      <w:r>
        <w:rPr>
          <w:rFonts w:eastAsia="Times New Roman"/>
          <w:sz w:val="16"/>
          <w:szCs w:val="16"/>
        </w:rPr>
        <w:t>по</w:t>
      </w:r>
      <w:r>
        <w:rPr>
          <w:rFonts w:eastAsia="Times New Roman"/>
          <w:sz w:val="16"/>
          <w:szCs w:val="16"/>
        </w:rPr>
        <w:softHyphen/>
        <w:t>стоянным корреспондентом художественников. (Качалов сохранил ее письмо от 12 мая 1929 г. с запросами о Михаиле Чехове: “Мы оскудели без него!.. Нет ли надежды на его скорый возврат? Не предпринимаются ли кем-либо шаги для его возврата? Дайте мне совет, не можем ли мы, публика, собрав порядочное количество подписей, просить о скорей</w:t>
      </w:r>
      <w:r>
        <w:rPr>
          <w:rFonts w:eastAsia="Times New Roman"/>
          <w:sz w:val="16"/>
          <w:szCs w:val="16"/>
        </w:rPr>
        <w:softHyphen/>
        <w:t>шем его возвращении? И как? И кого?” – А, № 9826.) Письма ее к Н.-Д. в архиве нет.</w:t>
      </w:r>
    </w:p>
    <w:p w:rsidR="00DD4130" w:rsidRDefault="006C0410" w:rsidP="006C0410">
      <w:pPr>
        <w:numPr>
          <w:ilvl w:val="0"/>
          <w:numId w:val="237"/>
        </w:numPr>
        <w:shd w:val="clear" w:color="auto" w:fill="FFFFFF"/>
        <w:tabs>
          <w:tab w:val="left" w:pos="101"/>
        </w:tabs>
        <w:spacing w:line="178" w:lineRule="exact"/>
        <w:jc w:val="both"/>
        <w:rPr>
          <w:sz w:val="16"/>
          <w:szCs w:val="16"/>
        </w:rPr>
      </w:pPr>
      <w:r>
        <w:rPr>
          <w:rFonts w:eastAsia="Times New Roman"/>
          <w:sz w:val="16"/>
          <w:szCs w:val="16"/>
        </w:rPr>
        <w:t>Возможно,</w:t>
      </w:r>
      <w:r>
        <w:rPr>
          <w:rFonts w:eastAsia="Times New Roman"/>
        </w:rPr>
        <w:t xml:space="preserve"> </w:t>
      </w:r>
      <w:r>
        <w:rPr>
          <w:rFonts w:eastAsia="Times New Roman"/>
          <w:sz w:val="16"/>
          <w:szCs w:val="16"/>
        </w:rPr>
        <w:t>Ливанов</w:t>
      </w:r>
      <w:r>
        <w:rPr>
          <w:rFonts w:eastAsia="Times New Roman"/>
        </w:rPr>
        <w:t xml:space="preserve"> </w:t>
      </w:r>
      <w:r>
        <w:rPr>
          <w:rFonts w:eastAsia="Times New Roman"/>
          <w:sz w:val="16"/>
          <w:szCs w:val="16"/>
        </w:rPr>
        <w:t>потребовался</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продолжения</w:t>
      </w:r>
      <w:r>
        <w:rPr>
          <w:rFonts w:eastAsia="Times New Roman"/>
        </w:rPr>
        <w:t xml:space="preserve"> </w:t>
      </w:r>
      <w:r>
        <w:rPr>
          <w:rFonts w:eastAsia="Times New Roman"/>
          <w:sz w:val="16"/>
          <w:szCs w:val="16"/>
        </w:rPr>
        <w:t>работ</w:t>
      </w:r>
      <w:r>
        <w:rPr>
          <w:rFonts w:eastAsia="Times New Roman"/>
        </w:rPr>
        <w:t xml:space="preserve"> </w:t>
      </w:r>
      <w:r>
        <w:rPr>
          <w:rFonts w:eastAsia="Times New Roman"/>
          <w:sz w:val="16"/>
          <w:szCs w:val="16"/>
        </w:rPr>
        <w:t>над ролью Муаррона в “Мольере”; это предположение спорно, поскольку после возвращения К.С. из санатория “Покровское-Стрешнево” 15 ок</w:t>
      </w:r>
      <w:r>
        <w:rPr>
          <w:rFonts w:eastAsia="Times New Roman"/>
          <w:sz w:val="16"/>
          <w:szCs w:val="16"/>
        </w:rPr>
        <w:softHyphen/>
        <w:t>тября 1935 г. репетиции пьесы Булгакова он не возобновлял, занимался только своей новой студией.</w:t>
      </w:r>
    </w:p>
    <w:p w:rsidR="00DD4130" w:rsidRDefault="006C0410">
      <w:pPr>
        <w:shd w:val="clear" w:color="auto" w:fill="FFFFFF"/>
        <w:spacing w:line="178" w:lineRule="exact"/>
      </w:pPr>
      <w:bookmarkStart w:id="4277" w:name="bookmark4791"/>
      <w:r>
        <w:rPr>
          <w:rFonts w:eastAsia="Times New Roman"/>
          <w:sz w:val="16"/>
          <w:szCs w:val="16"/>
        </w:rPr>
        <w:t>“</w:t>
      </w:r>
      <w:bookmarkEnd w:id="4277"/>
      <w:r>
        <w:rPr>
          <w:rFonts w:eastAsia="Times New Roman"/>
          <w:sz w:val="16"/>
          <w:szCs w:val="16"/>
        </w:rPr>
        <w:t>Другого Швандю” режиссеры “Любови Яровой” вполне “допускали” (им рядом с игравшим премьеру Ливановым стал Н.И.Дорохин). Роль Пановой в самом деле играли и Андровская (на премьере), и Сте</w:t>
      </w:r>
      <w:r>
        <w:rPr>
          <w:rFonts w:eastAsia="Times New Roman"/>
          <w:sz w:val="16"/>
          <w:szCs w:val="16"/>
        </w:rPr>
        <w:softHyphen/>
        <w:t>панова, и Алеева.</w:t>
      </w:r>
    </w:p>
    <w:p w:rsidR="00DD4130" w:rsidRDefault="006C0410" w:rsidP="006C0410">
      <w:pPr>
        <w:numPr>
          <w:ilvl w:val="0"/>
          <w:numId w:val="238"/>
        </w:numPr>
        <w:shd w:val="clear" w:color="auto" w:fill="FFFFFF"/>
        <w:tabs>
          <w:tab w:val="left" w:pos="101"/>
        </w:tabs>
        <w:spacing w:line="178" w:lineRule="exact"/>
        <w:jc w:val="both"/>
        <w:rPr>
          <w:sz w:val="16"/>
          <w:szCs w:val="16"/>
        </w:rPr>
      </w:pPr>
      <w:r>
        <w:rPr>
          <w:rFonts w:eastAsia="Times New Roman"/>
          <w:sz w:val="16"/>
          <w:szCs w:val="16"/>
        </w:rPr>
        <w:t>Пушкинский</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котором</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играть</w:t>
      </w:r>
      <w:r>
        <w:rPr>
          <w:rFonts w:eastAsia="Times New Roman"/>
        </w:rPr>
        <w:t xml:space="preserve"> </w:t>
      </w:r>
      <w:r>
        <w:rPr>
          <w:rFonts w:eastAsia="Times New Roman"/>
          <w:sz w:val="16"/>
          <w:szCs w:val="16"/>
        </w:rPr>
        <w:t>Кедров</w:t>
      </w:r>
      <w:r>
        <w:rPr>
          <w:rFonts w:eastAsia="Times New Roman"/>
        </w:rPr>
        <w:t xml:space="preserve"> </w:t>
      </w:r>
      <w:r>
        <w:rPr>
          <w:rFonts w:eastAsia="Times New Roman"/>
          <w:sz w:val="16"/>
          <w:szCs w:val="16"/>
        </w:rPr>
        <w:t>(“Ску</w:t>
      </w:r>
      <w:r>
        <w:rPr>
          <w:rFonts w:eastAsia="Times New Roman"/>
          <w:sz w:val="16"/>
          <w:szCs w:val="16"/>
        </w:rPr>
        <w:softHyphen/>
        <w:t>пой рыцарь”), вообще не состоялся.</w:t>
      </w:r>
    </w:p>
    <w:p w:rsidR="00DD4130" w:rsidRDefault="006C0410" w:rsidP="006C0410">
      <w:pPr>
        <w:numPr>
          <w:ilvl w:val="0"/>
          <w:numId w:val="238"/>
        </w:numPr>
        <w:shd w:val="clear" w:color="auto" w:fill="FFFFFF"/>
        <w:tabs>
          <w:tab w:val="left" w:pos="101"/>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“Двенадцать</w:t>
      </w:r>
      <w:r>
        <w:rPr>
          <w:rFonts w:eastAsia="Times New Roman"/>
        </w:rPr>
        <w:t xml:space="preserve"> </w:t>
      </w:r>
      <w:r>
        <w:rPr>
          <w:rFonts w:eastAsia="Times New Roman"/>
          <w:sz w:val="16"/>
          <w:szCs w:val="16"/>
        </w:rPr>
        <w:t>молодцев</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табакерки”.</w:t>
      </w:r>
    </w:p>
    <w:p w:rsidR="00DD4130" w:rsidRDefault="00DD4130" w:rsidP="006C0410">
      <w:pPr>
        <w:numPr>
          <w:ilvl w:val="0"/>
          <w:numId w:val="238"/>
        </w:numPr>
        <w:shd w:val="clear" w:color="auto" w:fill="FFFFFF"/>
        <w:tabs>
          <w:tab w:val="left" w:pos="101"/>
        </w:tabs>
        <w:spacing w:line="178" w:lineRule="exact"/>
        <w:rPr>
          <w:sz w:val="16"/>
          <w:szCs w:val="16"/>
        </w:rPr>
        <w:sectPr w:rsidR="00DD4130">
          <w:pgSz w:w="11909" w:h="16834"/>
          <w:pgMar w:top="1440" w:right="3236" w:bottom="720" w:left="3460" w:header="720" w:footer="720" w:gutter="0"/>
          <w:cols w:space="60"/>
          <w:noEndnote/>
        </w:sectPr>
      </w:pPr>
    </w:p>
    <w:p w:rsidR="00DD4130" w:rsidRDefault="00DD4130">
      <w:pPr>
        <w:shd w:val="clear" w:color="auto" w:fill="FFFFFF"/>
        <w:spacing w:line="182" w:lineRule="exact"/>
        <w:jc w:val="both"/>
      </w:pPr>
      <w:hyperlink w:anchor="bookmark2605" w:history="1">
        <w:bookmarkStart w:id="4278" w:name="bookmark4793"/>
        <w:r w:rsidR="006C0410">
          <w:rPr>
            <w:sz w:val="16"/>
            <w:szCs w:val="16"/>
          </w:rPr>
          <w:t>5</w:t>
        </w:r>
        <w:bookmarkEnd w:id="4278"/>
      </w:hyperlink>
      <w:r w:rsidR="006C0410">
        <w:rPr>
          <w:sz w:val="16"/>
          <w:szCs w:val="16"/>
        </w:rPr>
        <w:t xml:space="preserve"> </w:t>
      </w:r>
      <w:r w:rsidR="006C0410">
        <w:rPr>
          <w:rFonts w:eastAsia="Times New Roman"/>
          <w:sz w:val="16"/>
          <w:szCs w:val="16"/>
        </w:rPr>
        <w:t>См. НД-4, т. 3, № 1485. Н.-Д. повредил руку, поэтому письмо было под его диктовку написано Е.Е.Лигской (секретарем дирекции Муз. театра).</w:t>
      </w:r>
    </w:p>
    <w:p w:rsidR="00DD4130" w:rsidRDefault="00DD4130">
      <w:pPr>
        <w:shd w:val="clear" w:color="auto" w:fill="FFFFFF"/>
        <w:tabs>
          <w:tab w:val="left" w:pos="331"/>
        </w:tabs>
        <w:spacing w:before="96"/>
      </w:pPr>
      <w:hyperlink w:anchor="bookmark2606" w:history="1">
        <w:bookmarkStart w:id="4279" w:name="bookmark4794"/>
        <w:r w:rsidR="006C0410">
          <w:rPr>
            <w:b/>
            <w:bCs/>
            <w:sz w:val="16"/>
            <w:szCs w:val="16"/>
          </w:rPr>
          <w:t>2</w:t>
        </w:r>
        <w:bookmarkEnd w:id="4279"/>
        <w:r w:rsidR="006C0410">
          <w:rPr>
            <w:b/>
            <w:bCs/>
            <w:sz w:val="16"/>
            <w:szCs w:val="16"/>
          </w:rPr>
          <w:t>99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3371/11.</w:t>
      </w:r>
    </w:p>
    <w:p w:rsidR="00DD4130" w:rsidRDefault="006C0410" w:rsidP="006C0410">
      <w:pPr>
        <w:numPr>
          <w:ilvl w:val="0"/>
          <w:numId w:val="239"/>
        </w:numPr>
        <w:shd w:val="clear" w:color="auto" w:fill="FFFFFF"/>
        <w:tabs>
          <w:tab w:val="left" w:pos="101"/>
        </w:tabs>
        <w:spacing w:before="14"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рекомендовал</w:t>
      </w:r>
      <w:r>
        <w:rPr>
          <w:rFonts w:eastAsia="Times New Roman"/>
        </w:rPr>
        <w:t xml:space="preserve"> </w:t>
      </w:r>
      <w:r>
        <w:rPr>
          <w:rFonts w:eastAsia="Times New Roman"/>
          <w:sz w:val="16"/>
          <w:szCs w:val="16"/>
        </w:rPr>
        <w:t>Сахновскому</w:t>
      </w:r>
      <w:r>
        <w:rPr>
          <w:rFonts w:eastAsia="Times New Roman"/>
        </w:rPr>
        <w:t xml:space="preserve"> </w:t>
      </w:r>
      <w:r>
        <w:rPr>
          <w:rFonts w:eastAsia="Times New Roman"/>
          <w:sz w:val="16"/>
          <w:szCs w:val="16"/>
        </w:rPr>
        <w:t>занять</w:t>
      </w:r>
      <w:r>
        <w:rPr>
          <w:rFonts w:eastAsia="Times New Roman"/>
        </w:rPr>
        <w:t xml:space="preserve"> </w:t>
      </w:r>
      <w:r>
        <w:rPr>
          <w:rFonts w:eastAsia="Times New Roman"/>
          <w:sz w:val="16"/>
          <w:szCs w:val="16"/>
        </w:rPr>
        <w:t>Н.В.Михаловскую</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одной</w:t>
      </w:r>
      <w:r>
        <w:rPr>
          <w:rFonts w:eastAsia="Times New Roman"/>
        </w:rPr>
        <w:t xml:space="preserve"> </w:t>
      </w:r>
      <w:r>
        <w:rPr>
          <w:rFonts w:eastAsia="Times New Roman"/>
          <w:sz w:val="16"/>
          <w:szCs w:val="16"/>
        </w:rPr>
        <w:t>из картин “Анны Карениной” в роли приятельницы Анны, выделив ее из группы “дам” (сцена “У Бетси”).</w:t>
      </w:r>
    </w:p>
    <w:p w:rsidR="00DD4130" w:rsidRDefault="006C0410" w:rsidP="006C0410">
      <w:pPr>
        <w:numPr>
          <w:ilvl w:val="0"/>
          <w:numId w:val="239"/>
        </w:numPr>
        <w:shd w:val="clear" w:color="auto" w:fill="FFFFFF"/>
        <w:tabs>
          <w:tab w:val="left" w:pos="101"/>
        </w:tabs>
        <w:spacing w:line="178" w:lineRule="exact"/>
        <w:jc w:val="both"/>
        <w:rPr>
          <w:sz w:val="16"/>
          <w:szCs w:val="16"/>
        </w:rPr>
      </w:pPr>
      <w:r>
        <w:rPr>
          <w:rFonts w:eastAsia="Times New Roman"/>
          <w:sz w:val="16"/>
          <w:szCs w:val="16"/>
        </w:rPr>
        <w:t>Для</w:t>
      </w:r>
      <w:r>
        <w:rPr>
          <w:rFonts w:eastAsia="Times New Roman"/>
        </w:rPr>
        <w:t xml:space="preserve"> </w:t>
      </w:r>
      <w:r>
        <w:rPr>
          <w:rFonts w:eastAsia="Times New Roman"/>
          <w:sz w:val="16"/>
          <w:szCs w:val="16"/>
        </w:rPr>
        <w:t>тяготеющих</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большевистской</w:t>
      </w:r>
      <w:r>
        <w:rPr>
          <w:rFonts w:eastAsia="Times New Roman"/>
        </w:rPr>
        <w:t xml:space="preserve"> </w:t>
      </w:r>
      <w:r>
        <w:rPr>
          <w:rFonts w:eastAsia="Times New Roman"/>
          <w:sz w:val="16"/>
          <w:szCs w:val="16"/>
        </w:rPr>
        <w:t>партии</w:t>
      </w:r>
      <w:r>
        <w:rPr>
          <w:rFonts w:eastAsia="Times New Roman"/>
        </w:rPr>
        <w:t xml:space="preserve"> </w:t>
      </w:r>
      <w:r>
        <w:rPr>
          <w:rFonts w:eastAsia="Times New Roman"/>
          <w:sz w:val="16"/>
          <w:szCs w:val="16"/>
        </w:rPr>
        <w:t>граждан</w:t>
      </w:r>
      <w:r>
        <w:rPr>
          <w:rFonts w:eastAsia="Times New Roman"/>
        </w:rPr>
        <w:t xml:space="preserve"> </w:t>
      </w:r>
      <w:r>
        <w:rPr>
          <w:rFonts w:eastAsia="Times New Roman"/>
          <w:sz w:val="16"/>
          <w:szCs w:val="16"/>
        </w:rPr>
        <w:t>существовал</w:t>
      </w:r>
      <w:r>
        <w:rPr>
          <w:rFonts w:eastAsia="Times New Roman"/>
        </w:rPr>
        <w:t xml:space="preserve"> </w:t>
      </w:r>
      <w:r>
        <w:rPr>
          <w:rFonts w:eastAsia="Times New Roman"/>
          <w:sz w:val="16"/>
          <w:szCs w:val="16"/>
        </w:rPr>
        <w:t>ста</w:t>
      </w:r>
      <w:r>
        <w:rPr>
          <w:rFonts w:eastAsia="Times New Roman"/>
          <w:sz w:val="16"/>
          <w:szCs w:val="16"/>
        </w:rPr>
        <w:softHyphen/>
        <w:t>тус так называемых “сочувствующих” (еще не кандидаты, а, так сказать, соискатели членства ВКП (б).</w:t>
      </w:r>
    </w:p>
    <w:p w:rsidR="00DD4130" w:rsidRDefault="00DD4130">
      <w:pPr>
        <w:shd w:val="clear" w:color="auto" w:fill="FFFFFF"/>
        <w:tabs>
          <w:tab w:val="left" w:pos="331"/>
        </w:tabs>
        <w:spacing w:before="96"/>
      </w:pPr>
      <w:hyperlink w:anchor="bookmark2616" w:history="1">
        <w:bookmarkStart w:id="4280" w:name="bookmark4796"/>
        <w:r w:rsidR="006C0410">
          <w:rPr>
            <w:b/>
            <w:bCs/>
            <w:sz w:val="16"/>
            <w:szCs w:val="16"/>
          </w:rPr>
          <w:t>3</w:t>
        </w:r>
        <w:bookmarkEnd w:id="4280"/>
        <w:r w:rsidR="006C0410">
          <w:rPr>
            <w:b/>
            <w:bCs/>
            <w:sz w:val="16"/>
            <w:szCs w:val="16"/>
          </w:rPr>
          <w:t>00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3371/12.</w:t>
      </w:r>
    </w:p>
    <w:p w:rsidR="00DD4130" w:rsidRDefault="006C0410" w:rsidP="006C0410">
      <w:pPr>
        <w:numPr>
          <w:ilvl w:val="0"/>
          <w:numId w:val="240"/>
        </w:numPr>
        <w:shd w:val="clear" w:color="auto" w:fill="FFFFFF"/>
        <w:tabs>
          <w:tab w:val="left" w:pos="101"/>
        </w:tabs>
        <w:spacing w:before="19" w:line="178" w:lineRule="exact"/>
        <w:jc w:val="both"/>
        <w:rPr>
          <w:sz w:val="16"/>
          <w:szCs w:val="16"/>
        </w:rPr>
      </w:pPr>
      <w:r>
        <w:rPr>
          <w:rFonts w:eastAsia="Times New Roman"/>
          <w:sz w:val="16"/>
          <w:szCs w:val="16"/>
        </w:rPr>
        <w:t>С.Л.Кузнецов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первым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блестящим)</w:t>
      </w:r>
      <w:r>
        <w:rPr>
          <w:rFonts w:eastAsia="Times New Roman"/>
        </w:rPr>
        <w:t xml:space="preserve"> </w:t>
      </w:r>
      <w:r>
        <w:rPr>
          <w:rFonts w:eastAsia="Times New Roman"/>
          <w:sz w:val="16"/>
          <w:szCs w:val="16"/>
        </w:rPr>
        <w:t>исполнителем</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матроса Шванди в спектакле Малого театра (1926).</w:t>
      </w:r>
    </w:p>
    <w:p w:rsidR="00DD4130" w:rsidRDefault="006C0410" w:rsidP="006C0410">
      <w:pPr>
        <w:numPr>
          <w:ilvl w:val="0"/>
          <w:numId w:val="240"/>
        </w:numPr>
        <w:shd w:val="clear" w:color="auto" w:fill="FFFFFF"/>
        <w:tabs>
          <w:tab w:val="left" w:pos="101"/>
        </w:tabs>
        <w:spacing w:line="178" w:lineRule="exact"/>
        <w:jc w:val="both"/>
        <w:rPr>
          <w:sz w:val="16"/>
          <w:szCs w:val="16"/>
        </w:rPr>
      </w:pPr>
      <w:r>
        <w:rPr>
          <w:rFonts w:eastAsia="Times New Roman"/>
          <w:sz w:val="16"/>
          <w:szCs w:val="16"/>
        </w:rPr>
        <w:t>Роксана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центральная</w:t>
      </w:r>
      <w:r>
        <w:rPr>
          <w:rFonts w:eastAsia="Times New Roman"/>
        </w:rPr>
        <w:t xml:space="preserve"> </w:t>
      </w:r>
      <w:r>
        <w:rPr>
          <w:rFonts w:eastAsia="Times New Roman"/>
          <w:sz w:val="16"/>
          <w:szCs w:val="16"/>
        </w:rPr>
        <w:t>женская</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“Сирано</w:t>
      </w:r>
      <w:r>
        <w:rPr>
          <w:rFonts w:eastAsia="Times New Roman"/>
        </w:rPr>
        <w:t xml:space="preserve"> </w:t>
      </w:r>
      <w:r>
        <w:rPr>
          <w:rFonts w:eastAsia="Times New Roman"/>
          <w:sz w:val="16"/>
          <w:szCs w:val="16"/>
        </w:rPr>
        <w:t>де</w:t>
      </w:r>
      <w:r>
        <w:rPr>
          <w:rFonts w:eastAsia="Times New Roman"/>
        </w:rPr>
        <w:t xml:space="preserve"> </w:t>
      </w:r>
      <w:r>
        <w:rPr>
          <w:rFonts w:eastAsia="Times New Roman"/>
          <w:sz w:val="16"/>
          <w:szCs w:val="16"/>
        </w:rPr>
        <w:t>Бержераке”;</w:t>
      </w:r>
      <w:r>
        <w:rPr>
          <w:rFonts w:eastAsia="Times New Roman"/>
        </w:rPr>
        <w:t xml:space="preserve"> </w:t>
      </w:r>
      <w:r>
        <w:rPr>
          <w:rFonts w:eastAsia="Times New Roman"/>
          <w:sz w:val="16"/>
          <w:szCs w:val="16"/>
        </w:rPr>
        <w:t>эта героическая комедия, неоднократно всплывавшая в планах МХАТ, по</w:t>
      </w:r>
      <w:r>
        <w:rPr>
          <w:rFonts w:eastAsia="Times New Roman"/>
          <w:sz w:val="16"/>
          <w:szCs w:val="16"/>
        </w:rPr>
        <w:softHyphen/>
        <w:t>ставлена так и не была.</w:t>
      </w:r>
    </w:p>
    <w:p w:rsidR="00DD4130" w:rsidRDefault="006C0410" w:rsidP="006C0410">
      <w:pPr>
        <w:numPr>
          <w:ilvl w:val="0"/>
          <w:numId w:val="240"/>
        </w:numPr>
        <w:shd w:val="clear" w:color="auto" w:fill="FFFFFF"/>
        <w:tabs>
          <w:tab w:val="left" w:pos="101"/>
        </w:tabs>
        <w:spacing w:line="178" w:lineRule="exact"/>
        <w:jc w:val="both"/>
        <w:rPr>
          <w:sz w:val="16"/>
          <w:szCs w:val="16"/>
        </w:rPr>
      </w:pPr>
      <w:r>
        <w:rPr>
          <w:rFonts w:eastAsia="Times New Roman"/>
          <w:sz w:val="16"/>
          <w:szCs w:val="16"/>
        </w:rPr>
        <w:t>Смысл</w:t>
      </w:r>
      <w:r>
        <w:rPr>
          <w:rFonts w:eastAsia="Times New Roman"/>
        </w:rPr>
        <w:t xml:space="preserve"> </w:t>
      </w:r>
      <w:r>
        <w:rPr>
          <w:rFonts w:eastAsia="Times New Roman"/>
          <w:sz w:val="16"/>
          <w:szCs w:val="16"/>
        </w:rPr>
        <w:t>дела,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которому</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следовало</w:t>
      </w:r>
      <w:r>
        <w:rPr>
          <w:rFonts w:eastAsia="Times New Roman"/>
        </w:rPr>
        <w:t xml:space="preserve"> </w:t>
      </w:r>
      <w:r>
        <w:rPr>
          <w:rFonts w:eastAsia="Times New Roman"/>
          <w:sz w:val="16"/>
          <w:szCs w:val="16"/>
        </w:rPr>
        <w:t>искать</w:t>
      </w:r>
      <w:r>
        <w:rPr>
          <w:rFonts w:eastAsia="Times New Roman"/>
        </w:rPr>
        <w:t xml:space="preserve"> </w:t>
      </w:r>
      <w:r>
        <w:rPr>
          <w:rFonts w:eastAsia="Times New Roman"/>
          <w:sz w:val="16"/>
          <w:szCs w:val="16"/>
        </w:rPr>
        <w:t>личного</w:t>
      </w:r>
      <w:r>
        <w:rPr>
          <w:rFonts w:eastAsia="Times New Roman"/>
        </w:rPr>
        <w:t xml:space="preserve"> </w:t>
      </w:r>
      <w:r>
        <w:rPr>
          <w:rFonts w:eastAsia="Times New Roman"/>
          <w:sz w:val="16"/>
          <w:szCs w:val="16"/>
        </w:rPr>
        <w:t>свидания</w:t>
      </w:r>
      <w:r>
        <w:rPr>
          <w:rFonts w:eastAsia="Times New Roman"/>
        </w:rPr>
        <w:t xml:space="preserve"> </w:t>
      </w:r>
      <w:r>
        <w:rPr>
          <w:rFonts w:eastAsia="Times New Roman"/>
          <w:sz w:val="16"/>
          <w:szCs w:val="16"/>
        </w:rPr>
        <w:t>с зампредседателя Совнаркома РСФСР Г.М.Леплевским, из соседствую</w:t>
      </w:r>
      <w:r>
        <w:rPr>
          <w:rFonts w:eastAsia="Times New Roman"/>
          <w:sz w:val="16"/>
          <w:szCs w:val="16"/>
        </w:rPr>
        <w:softHyphen/>
        <w:t>щих документов установить не удается.</w:t>
      </w:r>
    </w:p>
    <w:p w:rsidR="00DD4130" w:rsidRDefault="006C0410" w:rsidP="006C0410">
      <w:pPr>
        <w:numPr>
          <w:ilvl w:val="0"/>
          <w:numId w:val="240"/>
        </w:numPr>
        <w:shd w:val="clear" w:color="auto" w:fill="FFFFFF"/>
        <w:tabs>
          <w:tab w:val="left" w:pos="101"/>
        </w:tabs>
        <w:spacing w:line="178" w:lineRule="exact"/>
        <w:jc w:val="both"/>
        <w:rPr>
          <w:sz w:val="16"/>
          <w:szCs w:val="16"/>
        </w:rPr>
      </w:pPr>
      <w:r>
        <w:rPr>
          <w:rFonts w:eastAsia="Times New Roman"/>
          <w:sz w:val="16"/>
          <w:szCs w:val="16"/>
        </w:rPr>
        <w:t>Вахтанговцы</w:t>
      </w:r>
      <w:r>
        <w:rPr>
          <w:rFonts w:eastAsia="Times New Roman"/>
        </w:rPr>
        <w:t xml:space="preserve"> </w:t>
      </w:r>
      <w:r>
        <w:rPr>
          <w:rFonts w:eastAsia="Times New Roman"/>
          <w:sz w:val="16"/>
          <w:szCs w:val="16"/>
        </w:rPr>
        <w:t>обратились</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тревожась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соблюдении</w:t>
      </w:r>
      <w:r>
        <w:rPr>
          <w:rFonts w:eastAsia="Times New Roman"/>
        </w:rPr>
        <w:t xml:space="preserve"> </w:t>
      </w:r>
      <w:r>
        <w:rPr>
          <w:rFonts w:eastAsia="Times New Roman"/>
          <w:sz w:val="16"/>
          <w:szCs w:val="16"/>
        </w:rPr>
        <w:t>прав</w:t>
      </w:r>
      <w:r>
        <w:rPr>
          <w:rFonts w:eastAsia="Times New Roman"/>
        </w:rPr>
        <w:t xml:space="preserve"> </w:t>
      </w:r>
      <w:r>
        <w:rPr>
          <w:rFonts w:eastAsia="Times New Roman"/>
          <w:sz w:val="16"/>
          <w:szCs w:val="16"/>
        </w:rPr>
        <w:t>на первую постановку “Пушкина”, предоставленных им договором с авто</w:t>
      </w:r>
      <w:r>
        <w:rPr>
          <w:rFonts w:eastAsia="Times New Roman"/>
          <w:sz w:val="16"/>
          <w:szCs w:val="16"/>
        </w:rPr>
        <w:softHyphen/>
        <w:t>рами (Булгаковым и Вересаевым); Н.-Д. настаивал на том, чтобы МХАТ уважал эти права и не гнался за пьесой как за “новинкой” (см. НД-4, т. 3, № 1486).</w:t>
      </w:r>
    </w:p>
    <w:p w:rsidR="00DD4130" w:rsidRDefault="006C0410" w:rsidP="006C0410">
      <w:pPr>
        <w:numPr>
          <w:ilvl w:val="0"/>
          <w:numId w:val="240"/>
        </w:numPr>
        <w:shd w:val="clear" w:color="auto" w:fill="FFFFFF"/>
        <w:tabs>
          <w:tab w:val="left" w:pos="101"/>
        </w:tabs>
        <w:spacing w:line="178" w:lineRule="exact"/>
        <w:jc w:val="both"/>
        <w:rPr>
          <w:sz w:val="16"/>
          <w:szCs w:val="16"/>
        </w:rPr>
      </w:pPr>
      <w:r>
        <w:rPr>
          <w:rFonts w:eastAsia="Times New Roman"/>
          <w:sz w:val="16"/>
          <w:szCs w:val="16"/>
        </w:rPr>
        <w:t>Вопрос</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создании</w:t>
      </w:r>
      <w:r>
        <w:rPr>
          <w:rFonts w:eastAsia="Times New Roman"/>
        </w:rPr>
        <w:t xml:space="preserve"> </w:t>
      </w:r>
      <w:r>
        <w:rPr>
          <w:rFonts w:eastAsia="Times New Roman"/>
          <w:sz w:val="16"/>
          <w:szCs w:val="16"/>
        </w:rPr>
        <w:t>актерской</w:t>
      </w:r>
      <w:r>
        <w:rPr>
          <w:rFonts w:eastAsia="Times New Roman"/>
        </w:rPr>
        <w:t xml:space="preserve"> </w:t>
      </w:r>
      <w:r>
        <w:rPr>
          <w:rFonts w:eastAsia="Times New Roman"/>
          <w:sz w:val="16"/>
          <w:szCs w:val="16"/>
        </w:rPr>
        <w:t>школы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вставал</w:t>
      </w:r>
      <w:r>
        <w:rPr>
          <w:rFonts w:eastAsia="Times New Roman"/>
        </w:rPr>
        <w:t xml:space="preserve"> </w:t>
      </w:r>
      <w:r>
        <w:rPr>
          <w:rFonts w:eastAsia="Times New Roman"/>
          <w:sz w:val="16"/>
          <w:szCs w:val="16"/>
        </w:rPr>
        <w:t>постоянно,</w:t>
      </w:r>
      <w:r>
        <w:rPr>
          <w:rFonts w:eastAsia="Times New Roman"/>
        </w:rPr>
        <w:t xml:space="preserve"> </w:t>
      </w:r>
      <w:r>
        <w:rPr>
          <w:rFonts w:eastAsia="Times New Roman"/>
          <w:sz w:val="16"/>
          <w:szCs w:val="16"/>
        </w:rPr>
        <w:t>то расширяясь до задачи превращения всего театра в академию театраль</w:t>
      </w:r>
      <w:r>
        <w:rPr>
          <w:rFonts w:eastAsia="Times New Roman"/>
          <w:sz w:val="16"/>
          <w:szCs w:val="16"/>
        </w:rPr>
        <w:softHyphen/>
        <w:t>ного искусства, то возвращаясь к планам организации курсов повыше</w:t>
      </w:r>
      <w:r>
        <w:rPr>
          <w:rFonts w:eastAsia="Times New Roman"/>
          <w:sz w:val="16"/>
          <w:szCs w:val="16"/>
        </w:rPr>
        <w:softHyphen/>
        <w:t>ния квалификации ведущих актеров труппы. Ответ на план курсов, по</w:t>
      </w:r>
      <w:r>
        <w:rPr>
          <w:rFonts w:eastAsia="Times New Roman"/>
          <w:sz w:val="16"/>
          <w:szCs w:val="16"/>
        </w:rPr>
        <w:softHyphen/>
        <w:t>сланный Судаковым, см. НД-4, т. 3, № 1488.</w:t>
      </w:r>
    </w:p>
    <w:p w:rsidR="00DD4130" w:rsidRDefault="006C0410" w:rsidP="006C0410">
      <w:pPr>
        <w:numPr>
          <w:ilvl w:val="0"/>
          <w:numId w:val="240"/>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“Платоне</w:t>
      </w:r>
      <w:r>
        <w:rPr>
          <w:rFonts w:eastAsia="Times New Roman"/>
        </w:rPr>
        <w:t xml:space="preserve"> </w:t>
      </w:r>
      <w:r>
        <w:rPr>
          <w:rFonts w:eastAsia="Times New Roman"/>
          <w:sz w:val="16"/>
          <w:szCs w:val="16"/>
        </w:rPr>
        <w:t>Кречете”</w:t>
      </w:r>
      <w:r>
        <w:rPr>
          <w:rFonts w:eastAsia="Times New Roman"/>
        </w:rPr>
        <w:t xml:space="preserve"> </w:t>
      </w:r>
      <w:r>
        <w:rPr>
          <w:rFonts w:eastAsia="Times New Roman"/>
          <w:sz w:val="16"/>
          <w:szCs w:val="16"/>
        </w:rPr>
        <w:t>Степанова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архитектора</w:t>
      </w:r>
      <w:r>
        <w:rPr>
          <w:rFonts w:eastAsia="Times New Roman"/>
        </w:rPr>
        <w:t xml:space="preserve"> </w:t>
      </w:r>
      <w:r>
        <w:rPr>
          <w:rFonts w:eastAsia="Times New Roman"/>
          <w:sz w:val="16"/>
          <w:szCs w:val="16"/>
        </w:rPr>
        <w:t>Лиду.</w:t>
      </w:r>
      <w:r>
        <w:rPr>
          <w:rFonts w:eastAsia="Times New Roman"/>
        </w:rPr>
        <w:t xml:space="preserve"> </w:t>
      </w:r>
      <w:r>
        <w:rPr>
          <w:rFonts w:eastAsia="Times New Roman"/>
          <w:sz w:val="16"/>
          <w:szCs w:val="16"/>
        </w:rPr>
        <w:t>Грибков</w:t>
      </w:r>
      <w:r>
        <w:rPr>
          <w:rFonts w:eastAsia="Times New Roman"/>
        </w:rPr>
        <w:t xml:space="preserve"> </w:t>
      </w:r>
      <w:r>
        <w:rPr>
          <w:rFonts w:eastAsia="Times New Roman"/>
          <w:sz w:val="16"/>
          <w:szCs w:val="16"/>
        </w:rPr>
        <w:t>– доктора Терентия Бублика, Топорков – предисполкома Береста.</w:t>
      </w:r>
    </w:p>
    <w:p w:rsidR="00DD4130" w:rsidRDefault="006C0410" w:rsidP="006C0410">
      <w:pPr>
        <w:numPr>
          <w:ilvl w:val="0"/>
          <w:numId w:val="240"/>
        </w:numPr>
        <w:shd w:val="clear" w:color="auto" w:fill="FFFFFF"/>
        <w:tabs>
          <w:tab w:val="left" w:pos="101"/>
        </w:tabs>
        <w:spacing w:line="178" w:lineRule="exact"/>
        <w:jc w:val="both"/>
        <w:rPr>
          <w:sz w:val="16"/>
          <w:szCs w:val="16"/>
        </w:rPr>
      </w:pPr>
      <w:r>
        <w:rPr>
          <w:rFonts w:eastAsia="Times New Roman"/>
          <w:sz w:val="16"/>
          <w:szCs w:val="16"/>
        </w:rPr>
        <w:t>Фильм</w:t>
      </w:r>
      <w:r>
        <w:rPr>
          <w:rFonts w:eastAsia="Times New Roman"/>
        </w:rPr>
        <w:t xml:space="preserve"> </w:t>
      </w:r>
      <w:r>
        <w:rPr>
          <w:rFonts w:eastAsia="Times New Roman"/>
          <w:sz w:val="16"/>
          <w:szCs w:val="16"/>
        </w:rPr>
        <w:t>“Щорс”</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выпущен</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(режиссер</w:t>
      </w:r>
      <w:r>
        <w:rPr>
          <w:rFonts w:eastAsia="Times New Roman"/>
        </w:rPr>
        <w:t xml:space="preserve"> </w:t>
      </w:r>
      <w:r>
        <w:rPr>
          <w:rFonts w:eastAsia="Times New Roman"/>
          <w:sz w:val="16"/>
          <w:szCs w:val="16"/>
        </w:rPr>
        <w:t>А.П.Довжен</w:t>
      </w:r>
      <w:r>
        <w:rPr>
          <w:rFonts w:eastAsia="Times New Roman"/>
          <w:sz w:val="16"/>
          <w:szCs w:val="16"/>
        </w:rPr>
        <w:softHyphen/>
        <w:t>ко); заглавную роль сыграл не Б.Г.Добронравов, а Е.В.Самойлов.</w:t>
      </w:r>
    </w:p>
    <w:p w:rsidR="00DD4130" w:rsidRDefault="006C0410" w:rsidP="006C0410">
      <w:pPr>
        <w:numPr>
          <w:ilvl w:val="0"/>
          <w:numId w:val="240"/>
        </w:numPr>
        <w:shd w:val="clear" w:color="auto" w:fill="FFFFFF"/>
        <w:tabs>
          <w:tab w:val="left" w:pos="101"/>
        </w:tabs>
        <w:spacing w:line="178" w:lineRule="exact"/>
        <w:jc w:val="both"/>
        <w:rPr>
          <w:sz w:val="16"/>
          <w:szCs w:val="16"/>
        </w:rPr>
      </w:pPr>
      <w:r>
        <w:rPr>
          <w:rFonts w:eastAsia="Times New Roman"/>
          <w:sz w:val="16"/>
          <w:szCs w:val="16"/>
        </w:rPr>
        <w:t>Отвечая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23</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пошучивал</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калам</w:t>
      </w:r>
      <w:r>
        <w:rPr>
          <w:rFonts w:eastAsia="Times New Roman"/>
          <w:sz w:val="16"/>
          <w:szCs w:val="16"/>
        </w:rPr>
        <w:softHyphen/>
        <w:t>буром, получившимся тут: Топорков “попросил тотчас же принять его... но К.С.сказал, что принял лекарства... и поэтому принять его не может”.</w:t>
      </w:r>
    </w:p>
    <w:p w:rsidR="00DD4130" w:rsidRDefault="00DD4130">
      <w:pPr>
        <w:shd w:val="clear" w:color="auto" w:fill="FFFFFF"/>
        <w:tabs>
          <w:tab w:val="left" w:pos="331"/>
        </w:tabs>
        <w:spacing w:before="91"/>
      </w:pPr>
      <w:hyperlink w:anchor="bookmark2628" w:history="1">
        <w:bookmarkStart w:id="4281" w:name="bookmark4804"/>
        <w:r w:rsidR="006C0410">
          <w:rPr>
            <w:b/>
            <w:bCs/>
            <w:sz w:val="16"/>
            <w:szCs w:val="16"/>
          </w:rPr>
          <w:t>3</w:t>
        </w:r>
        <w:bookmarkEnd w:id="4281"/>
        <w:r w:rsidR="006C0410">
          <w:rPr>
            <w:b/>
            <w:bCs/>
            <w:sz w:val="16"/>
            <w:szCs w:val="16"/>
          </w:rPr>
          <w:t>01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3371/13.</w:t>
      </w:r>
    </w:p>
    <w:p w:rsidR="00DD4130" w:rsidRDefault="006C0410" w:rsidP="006C0410">
      <w:pPr>
        <w:numPr>
          <w:ilvl w:val="0"/>
          <w:numId w:val="241"/>
        </w:numPr>
        <w:shd w:val="clear" w:color="auto" w:fill="FFFFFF"/>
        <w:tabs>
          <w:tab w:val="left" w:pos="101"/>
        </w:tabs>
        <w:spacing w:before="19" w:line="178" w:lineRule="exact"/>
        <w:jc w:val="both"/>
        <w:rPr>
          <w:sz w:val="16"/>
          <w:szCs w:val="16"/>
        </w:rPr>
      </w:pPr>
      <w:r>
        <w:rPr>
          <w:rFonts w:eastAsia="Times New Roman"/>
          <w:sz w:val="16"/>
          <w:szCs w:val="16"/>
        </w:rPr>
        <w:t>Поздравительную</w:t>
      </w:r>
      <w:r>
        <w:rPr>
          <w:rFonts w:eastAsia="Times New Roman"/>
        </w:rPr>
        <w:t xml:space="preserve"> </w:t>
      </w:r>
      <w:r>
        <w:rPr>
          <w:rFonts w:eastAsia="Times New Roman"/>
          <w:sz w:val="16"/>
          <w:szCs w:val="16"/>
        </w:rPr>
        <w:t>телеграмму,</w:t>
      </w:r>
      <w:r>
        <w:rPr>
          <w:rFonts w:eastAsia="Times New Roman"/>
        </w:rPr>
        <w:t xml:space="preserve"> </w:t>
      </w:r>
      <w:r>
        <w:rPr>
          <w:rFonts w:eastAsia="Times New Roman"/>
          <w:sz w:val="16"/>
          <w:szCs w:val="16"/>
        </w:rPr>
        <w:t>посланную</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очередной</w:t>
      </w:r>
      <w:r>
        <w:rPr>
          <w:rFonts w:eastAsia="Times New Roman"/>
        </w:rPr>
        <w:t xml:space="preserve"> </w:t>
      </w:r>
      <w:r>
        <w:rPr>
          <w:rFonts w:eastAsia="Times New Roman"/>
          <w:sz w:val="16"/>
          <w:szCs w:val="16"/>
        </w:rPr>
        <w:t>годовщине</w:t>
      </w:r>
      <w:r>
        <w:rPr>
          <w:rFonts w:eastAsia="Times New Roman"/>
        </w:rPr>
        <w:t xml:space="preserve"> </w:t>
      </w:r>
      <w:r>
        <w:rPr>
          <w:rFonts w:eastAsia="Times New Roman"/>
          <w:sz w:val="16"/>
          <w:szCs w:val="16"/>
        </w:rPr>
        <w:t>от</w:t>
      </w:r>
      <w:r>
        <w:rPr>
          <w:rFonts w:eastAsia="Times New Roman"/>
          <w:sz w:val="16"/>
          <w:szCs w:val="16"/>
        </w:rPr>
        <w:softHyphen/>
        <w:t>крытия МХТ, см. НД-4, т. 3, № 1487.</w:t>
      </w:r>
    </w:p>
    <w:p w:rsidR="00DD4130" w:rsidRDefault="006C0410" w:rsidP="006C0410">
      <w:pPr>
        <w:numPr>
          <w:ilvl w:val="0"/>
          <w:numId w:val="241"/>
        </w:numPr>
        <w:shd w:val="clear" w:color="auto" w:fill="FFFFFF"/>
        <w:tabs>
          <w:tab w:val="left" w:pos="101"/>
        </w:tabs>
        <w:spacing w:line="178" w:lineRule="exact"/>
        <w:rPr>
          <w:sz w:val="16"/>
          <w:szCs w:val="16"/>
        </w:rPr>
      </w:pPr>
      <w:r>
        <w:rPr>
          <w:rFonts w:eastAsia="Times New Roman"/>
          <w:i/>
          <w:iCs/>
          <w:sz w:val="16"/>
          <w:szCs w:val="16"/>
        </w:rPr>
        <w:t>Раз</w:t>
      </w:r>
      <w:r>
        <w:rPr>
          <w:rFonts w:eastAsia="Times New Roman"/>
          <w:i/>
          <w:iCs/>
        </w:rPr>
        <w:t xml:space="preserve"> </w:t>
      </w:r>
      <w:r>
        <w:rPr>
          <w:rFonts w:eastAsia="Times New Roman"/>
          <w:i/>
          <w:iCs/>
          <w:sz w:val="16"/>
          <w:szCs w:val="16"/>
        </w:rPr>
        <w:t>что</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оборот,</w:t>
      </w:r>
      <w:r>
        <w:rPr>
          <w:rFonts w:eastAsia="Times New Roman"/>
        </w:rPr>
        <w:t xml:space="preserve"> </w:t>
      </w:r>
      <w:r>
        <w:rPr>
          <w:rFonts w:eastAsia="Times New Roman"/>
          <w:sz w:val="16"/>
          <w:szCs w:val="16"/>
        </w:rPr>
        <w:t>которым</w:t>
      </w:r>
      <w:r>
        <w:rPr>
          <w:rFonts w:eastAsia="Times New Roman"/>
        </w:rPr>
        <w:t xml:space="preserve"> </w:t>
      </w:r>
      <w:r>
        <w:rPr>
          <w:rFonts w:eastAsia="Times New Roman"/>
          <w:sz w:val="16"/>
          <w:szCs w:val="16"/>
        </w:rPr>
        <w:t>часто</w:t>
      </w:r>
      <w:r>
        <w:rPr>
          <w:rFonts w:eastAsia="Times New Roman"/>
        </w:rPr>
        <w:t xml:space="preserve"> </w:t>
      </w:r>
      <w:r>
        <w:rPr>
          <w:rFonts w:eastAsia="Times New Roman"/>
          <w:sz w:val="16"/>
          <w:szCs w:val="16"/>
        </w:rPr>
        <w:t>пользовался</w:t>
      </w:r>
      <w:r>
        <w:rPr>
          <w:rFonts w:eastAsia="Times New Roman"/>
        </w:rPr>
        <w:t xml:space="preserve"> </w:t>
      </w:r>
      <w:r>
        <w:rPr>
          <w:rFonts w:eastAsia="Times New Roman"/>
          <w:sz w:val="16"/>
          <w:szCs w:val="16"/>
        </w:rPr>
        <w:t>К.С.</w:t>
      </w:r>
    </w:p>
    <w:p w:rsidR="00DD4130" w:rsidRDefault="006C0410" w:rsidP="006C0410">
      <w:pPr>
        <w:numPr>
          <w:ilvl w:val="0"/>
          <w:numId w:val="241"/>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1486.</w:t>
      </w:r>
    </w:p>
    <w:p w:rsidR="00DD4130" w:rsidRDefault="00DD4130">
      <w:pPr>
        <w:shd w:val="clear" w:color="auto" w:fill="FFFFFF"/>
        <w:tabs>
          <w:tab w:val="left" w:pos="331"/>
        </w:tabs>
        <w:spacing w:before="91"/>
      </w:pPr>
      <w:hyperlink w:anchor="bookmark2633" w:history="1">
        <w:bookmarkStart w:id="4282" w:name="bookmark4807"/>
        <w:r w:rsidR="006C0410">
          <w:rPr>
            <w:b/>
            <w:bCs/>
            <w:sz w:val="16"/>
            <w:szCs w:val="16"/>
          </w:rPr>
          <w:t>3</w:t>
        </w:r>
        <w:bookmarkEnd w:id="4282"/>
        <w:r w:rsidR="006C0410">
          <w:rPr>
            <w:b/>
            <w:bCs/>
            <w:sz w:val="16"/>
            <w:szCs w:val="16"/>
          </w:rPr>
          <w:t>02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3371/14.</w:t>
      </w:r>
    </w:p>
    <w:p w:rsidR="00DD4130" w:rsidRDefault="00DD4130">
      <w:pPr>
        <w:shd w:val="clear" w:color="auto" w:fill="FFFFFF"/>
        <w:spacing w:before="19" w:line="182" w:lineRule="exact"/>
        <w:jc w:val="both"/>
      </w:pPr>
      <w:hyperlink w:anchor="bookmark2636" w:history="1">
        <w:bookmarkStart w:id="4283" w:name="bookmark4808"/>
        <w:r w:rsidR="006C0410">
          <w:rPr>
            <w:sz w:val="16"/>
            <w:szCs w:val="16"/>
          </w:rPr>
          <w:t>1</w:t>
        </w:r>
        <w:bookmarkEnd w:id="4283"/>
      </w:hyperlink>
      <w:r w:rsidR="006C0410">
        <w:rPr>
          <w:sz w:val="16"/>
          <w:szCs w:val="16"/>
        </w:rPr>
        <w:t xml:space="preserve"> </w:t>
      </w:r>
      <w:r w:rsidR="006C0410">
        <w:rPr>
          <w:rFonts w:eastAsia="Times New Roman"/>
          <w:sz w:val="16"/>
          <w:szCs w:val="16"/>
        </w:rPr>
        <w:t>Прославившийся обличением сильных мира сего флорентийский мо</w:t>
      </w:r>
      <w:r w:rsidR="006C0410">
        <w:rPr>
          <w:rFonts w:eastAsia="Times New Roman"/>
          <w:sz w:val="16"/>
          <w:szCs w:val="16"/>
        </w:rPr>
        <w:softHyphen/>
        <w:t>нах Джироламо Савонарола был казнен.</w:t>
      </w:r>
    </w:p>
    <w:p w:rsidR="00DD4130" w:rsidRDefault="006C0410" w:rsidP="006C0410">
      <w:pPr>
        <w:numPr>
          <w:ilvl w:val="0"/>
          <w:numId w:val="242"/>
        </w:numPr>
        <w:shd w:val="clear" w:color="auto" w:fill="FFFFFF"/>
        <w:tabs>
          <w:tab w:val="left" w:pos="331"/>
        </w:tabs>
        <w:spacing w:before="72" w:line="235" w:lineRule="exact"/>
        <w:ind w:right="3379"/>
        <w:rPr>
          <w:b/>
          <w:bCs/>
          <w:sz w:val="16"/>
          <w:szCs w:val="16"/>
        </w:rPr>
      </w:pPr>
      <w:r>
        <w:rPr>
          <w:rFonts w:eastAsia="Times New Roman"/>
          <w:sz w:val="16"/>
          <w:szCs w:val="16"/>
        </w:rPr>
        <w:t>№</w:t>
      </w:r>
      <w:r>
        <w:rPr>
          <w:rFonts w:eastAsia="Times New Roman"/>
        </w:rPr>
        <w:t xml:space="preserve"> </w:t>
      </w:r>
      <w:r>
        <w:rPr>
          <w:rFonts w:eastAsia="Times New Roman"/>
          <w:sz w:val="16"/>
          <w:szCs w:val="16"/>
        </w:rPr>
        <w:t>3371/15. 1 См. примеч. 1 к № 291.</w:t>
      </w:r>
    </w:p>
    <w:p w:rsidR="00DD4130" w:rsidRDefault="006C0410" w:rsidP="006C0410">
      <w:pPr>
        <w:numPr>
          <w:ilvl w:val="0"/>
          <w:numId w:val="242"/>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3371/16.</w:t>
      </w:r>
    </w:p>
    <w:p w:rsidR="00DD4130" w:rsidRDefault="006C0410">
      <w:pPr>
        <w:shd w:val="clear" w:color="auto" w:fill="FFFFFF"/>
        <w:spacing w:before="19"/>
      </w:pPr>
      <w:bookmarkStart w:id="4284" w:name="bookmark4811"/>
      <w:r>
        <w:rPr>
          <w:sz w:val="16"/>
          <w:szCs w:val="16"/>
        </w:rPr>
        <w:t>1</w:t>
      </w:r>
      <w:bookmarkEnd w:id="4284"/>
      <w:r>
        <w:rPr>
          <w:sz w:val="16"/>
          <w:szCs w:val="16"/>
        </w:rPr>
        <w:t xml:space="preserve"> </w:t>
      </w:r>
      <w:r>
        <w:rPr>
          <w:rFonts w:eastAsia="Times New Roman"/>
          <w:sz w:val="16"/>
          <w:szCs w:val="16"/>
        </w:rPr>
        <w:t>О.Н.Андровская в “Грозе” играла Варвару, Б.Г.Добронравов – Тихона.</w:t>
      </w:r>
    </w:p>
    <w:p w:rsidR="00DD4130" w:rsidRDefault="00DD4130">
      <w:pPr>
        <w:shd w:val="clear" w:color="auto" w:fill="FFFFFF"/>
        <w:spacing w:before="19"/>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2655" w:history="1">
        <w:bookmarkStart w:id="4285" w:name="bookmark4812"/>
        <w:r w:rsidR="006C0410">
          <w:rPr>
            <w:b/>
            <w:bCs/>
            <w:sz w:val="16"/>
            <w:szCs w:val="16"/>
          </w:rPr>
          <w:t>3</w:t>
        </w:r>
        <w:bookmarkEnd w:id="4285"/>
        <w:r w:rsidR="006C0410">
          <w:rPr>
            <w:b/>
            <w:bCs/>
            <w:sz w:val="16"/>
            <w:szCs w:val="16"/>
          </w:rPr>
          <w:t>05</w:t>
        </w:r>
      </w:hyperlink>
      <w:r w:rsidR="006C0410">
        <w:rPr>
          <w:sz w:val="16"/>
          <w:szCs w:val="16"/>
        </w:rPr>
        <w:t xml:space="preserve">. </w:t>
      </w:r>
      <w:r w:rsidR="006C0410">
        <w:rPr>
          <w:rFonts w:eastAsia="Times New Roman"/>
          <w:sz w:val="16"/>
          <w:szCs w:val="16"/>
        </w:rPr>
        <w:t>№ 3371/17.</w:t>
      </w:r>
    </w:p>
    <w:p w:rsidR="00DD4130" w:rsidRDefault="006C0410" w:rsidP="006C0410">
      <w:pPr>
        <w:numPr>
          <w:ilvl w:val="0"/>
          <w:numId w:val="243"/>
        </w:numPr>
        <w:shd w:val="clear" w:color="auto" w:fill="FFFFFF"/>
        <w:tabs>
          <w:tab w:val="left" w:pos="101"/>
        </w:tabs>
        <w:spacing w:before="19"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имя</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директоров</w:t>
      </w:r>
      <w:r>
        <w:rPr>
          <w:rFonts w:eastAsia="Times New Roman"/>
        </w:rPr>
        <w:t xml:space="preserve"> </w:t>
      </w:r>
      <w:r>
        <w:rPr>
          <w:rFonts w:eastAsia="Times New Roman"/>
          <w:sz w:val="16"/>
          <w:szCs w:val="16"/>
        </w:rPr>
        <w:t>МХАТа) от 31 октября 1935 г. Оно было связано с повышением окладов Добро</w:t>
      </w:r>
      <w:r>
        <w:rPr>
          <w:rFonts w:eastAsia="Times New Roman"/>
          <w:sz w:val="16"/>
          <w:szCs w:val="16"/>
        </w:rPr>
        <w:softHyphen/>
        <w:t>нравова и Топоркова. Подписавшие это письмо полагали, что во избе</w:t>
      </w:r>
      <w:r>
        <w:rPr>
          <w:rFonts w:eastAsia="Times New Roman"/>
          <w:sz w:val="16"/>
          <w:szCs w:val="16"/>
        </w:rPr>
        <w:softHyphen/>
        <w:t>жание премьерства надо одновременно повысить оклады всей группы актеров, “на плечах которых лежит всей своей тяжестью репертуар театра в данное время, причем и дальнейшие планы театра строятся с ориентировкой на тех же актеров. [...] Мы настаиваем на повышении вместе с Б.Г.Добронравовым и В.О.Топорковым всей нашей группе в составе: О.Н.Андровская, К.Н.Еланская, А.К.Тарасова, В.С.Соколова, В.Л.Ершов, Б.Н.Ливанов, Н.П.Хмелев, В.Я.Станицын” (НД, № 8306).</w:t>
      </w:r>
    </w:p>
    <w:p w:rsidR="00DD4130" w:rsidRDefault="006C0410" w:rsidP="006C0410">
      <w:pPr>
        <w:numPr>
          <w:ilvl w:val="0"/>
          <w:numId w:val="243"/>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1488</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нему.</w:t>
      </w:r>
    </w:p>
    <w:p w:rsidR="00DD4130" w:rsidRDefault="00DD4130">
      <w:pPr>
        <w:shd w:val="clear" w:color="auto" w:fill="FFFFFF"/>
        <w:tabs>
          <w:tab w:val="left" w:pos="326"/>
        </w:tabs>
        <w:spacing w:before="96"/>
      </w:pPr>
      <w:hyperlink w:anchor="bookmark2662" w:history="1">
        <w:bookmarkStart w:id="4286" w:name="bookmark4814"/>
        <w:r w:rsidR="006C0410">
          <w:rPr>
            <w:b/>
            <w:bCs/>
            <w:sz w:val="16"/>
            <w:szCs w:val="16"/>
          </w:rPr>
          <w:t>3</w:t>
        </w:r>
        <w:bookmarkEnd w:id="4286"/>
        <w:r w:rsidR="006C0410">
          <w:rPr>
            <w:b/>
            <w:bCs/>
            <w:sz w:val="16"/>
            <w:szCs w:val="16"/>
          </w:rPr>
          <w:t>06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3371/18.</w:t>
      </w:r>
    </w:p>
    <w:p w:rsidR="00DD4130" w:rsidRDefault="006C0410" w:rsidP="006C0410">
      <w:pPr>
        <w:numPr>
          <w:ilvl w:val="0"/>
          <w:numId w:val="244"/>
        </w:numPr>
        <w:shd w:val="clear" w:color="auto" w:fill="FFFFFF"/>
        <w:tabs>
          <w:tab w:val="left" w:pos="130"/>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Московском</w:t>
      </w:r>
      <w:r>
        <w:rPr>
          <w:rFonts w:eastAsia="Times New Roman"/>
        </w:rPr>
        <w:t xml:space="preserve"> </w:t>
      </w:r>
      <w:r>
        <w:rPr>
          <w:rFonts w:eastAsia="Times New Roman"/>
          <w:sz w:val="16"/>
          <w:szCs w:val="16"/>
        </w:rPr>
        <w:t>художественном</w:t>
      </w:r>
      <w:r>
        <w:rPr>
          <w:rFonts w:eastAsia="Times New Roman"/>
        </w:rPr>
        <w:t xml:space="preserve"> </w:t>
      </w:r>
      <w:r>
        <w:rPr>
          <w:rFonts w:eastAsia="Times New Roman"/>
          <w:sz w:val="16"/>
          <w:szCs w:val="16"/>
        </w:rPr>
        <w:t>балете</w:t>
      </w:r>
      <w:r>
        <w:rPr>
          <w:rFonts w:eastAsia="Times New Roman"/>
        </w:rPr>
        <w:t xml:space="preserve"> </w:t>
      </w:r>
      <w:r>
        <w:rPr>
          <w:rFonts w:eastAsia="Times New Roman"/>
          <w:sz w:val="16"/>
          <w:szCs w:val="16"/>
        </w:rPr>
        <w:t>под</w:t>
      </w:r>
      <w:r>
        <w:rPr>
          <w:rFonts w:eastAsia="Times New Roman"/>
        </w:rPr>
        <w:t xml:space="preserve"> </w:t>
      </w:r>
      <w:r>
        <w:rPr>
          <w:rFonts w:eastAsia="Times New Roman"/>
          <w:sz w:val="16"/>
          <w:szCs w:val="16"/>
        </w:rPr>
        <w:t>руководством В.В.Кригер, который в своей деятельности следовал творческим прин</w:t>
      </w:r>
      <w:r>
        <w:rPr>
          <w:rFonts w:eastAsia="Times New Roman"/>
          <w:sz w:val="16"/>
          <w:szCs w:val="16"/>
        </w:rPr>
        <w:softHyphen/>
        <w:t>ципам МХАТ. В 1933 г. сперва временно, а с 1939-го уже окончательно он вошел в состав Музыкального театра.</w:t>
      </w:r>
    </w:p>
    <w:p w:rsidR="00DD4130" w:rsidRDefault="006C0410" w:rsidP="006C0410">
      <w:pPr>
        <w:numPr>
          <w:ilvl w:val="0"/>
          <w:numId w:val="244"/>
        </w:numPr>
        <w:shd w:val="clear" w:color="auto" w:fill="FFFFFF"/>
        <w:tabs>
          <w:tab w:val="left" w:pos="130"/>
        </w:tabs>
        <w:spacing w:line="178" w:lineRule="exact"/>
        <w:jc w:val="both"/>
        <w:rPr>
          <w:sz w:val="16"/>
          <w:szCs w:val="16"/>
        </w:rPr>
      </w:pPr>
      <w:r>
        <w:rPr>
          <w:rFonts w:eastAsia="Times New Roman"/>
          <w:sz w:val="16"/>
          <w:szCs w:val="16"/>
        </w:rPr>
        <w:t>На</w:t>
      </w:r>
      <w:r>
        <w:rPr>
          <w:rFonts w:eastAsia="Times New Roman"/>
        </w:rPr>
        <w:t xml:space="preserve"> </w:t>
      </w:r>
      <w:r>
        <w:rPr>
          <w:rFonts w:eastAsia="Times New Roman"/>
          <w:sz w:val="16"/>
          <w:szCs w:val="16"/>
        </w:rPr>
        <w:t>ул.</w:t>
      </w:r>
      <w:r>
        <w:rPr>
          <w:rFonts w:eastAsia="Times New Roman"/>
        </w:rPr>
        <w:t xml:space="preserve"> </w:t>
      </w:r>
      <w:r>
        <w:rPr>
          <w:rFonts w:eastAsia="Times New Roman"/>
          <w:sz w:val="16"/>
          <w:szCs w:val="16"/>
        </w:rPr>
        <w:t>Герцена</w:t>
      </w:r>
      <w:r>
        <w:rPr>
          <w:rFonts w:eastAsia="Times New Roman"/>
        </w:rPr>
        <w:t xml:space="preserve"> </w:t>
      </w:r>
      <w:r>
        <w:rPr>
          <w:rFonts w:eastAsia="Times New Roman"/>
          <w:sz w:val="16"/>
          <w:szCs w:val="16"/>
        </w:rPr>
        <w:t>(Б.Никитская,</w:t>
      </w:r>
      <w:r>
        <w:rPr>
          <w:rFonts w:eastAsia="Times New Roman"/>
        </w:rPr>
        <w:t xml:space="preserve"> </w:t>
      </w:r>
      <w:r>
        <w:rPr>
          <w:rFonts w:eastAsia="Times New Roman"/>
          <w:sz w:val="16"/>
          <w:szCs w:val="16"/>
        </w:rPr>
        <w:t>угол</w:t>
      </w:r>
      <w:r>
        <w:rPr>
          <w:rFonts w:eastAsia="Times New Roman"/>
        </w:rPr>
        <w:t xml:space="preserve"> </w:t>
      </w:r>
      <w:r>
        <w:rPr>
          <w:rFonts w:eastAsia="Times New Roman"/>
          <w:sz w:val="16"/>
          <w:szCs w:val="16"/>
        </w:rPr>
        <w:t>Скарятинского)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семьей жил до переезда в 1938 г. в дом 5/7 по ул. Немировича-Данченко (Спа-со-Глинищевский пер.).</w:t>
      </w:r>
    </w:p>
    <w:p w:rsidR="00DD4130" w:rsidRDefault="00DD4130">
      <w:pPr>
        <w:shd w:val="clear" w:color="auto" w:fill="FFFFFF"/>
        <w:tabs>
          <w:tab w:val="left" w:pos="326"/>
        </w:tabs>
        <w:spacing w:before="91"/>
      </w:pPr>
      <w:hyperlink w:anchor="bookmark2672" w:history="1">
        <w:bookmarkStart w:id="4287" w:name="bookmark4816"/>
        <w:r w:rsidR="006C0410">
          <w:rPr>
            <w:b/>
            <w:bCs/>
            <w:sz w:val="16"/>
            <w:szCs w:val="16"/>
          </w:rPr>
          <w:t>3</w:t>
        </w:r>
        <w:bookmarkEnd w:id="4287"/>
        <w:r w:rsidR="006C0410">
          <w:rPr>
            <w:b/>
            <w:bCs/>
            <w:sz w:val="16"/>
            <w:szCs w:val="16"/>
          </w:rPr>
          <w:t>07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3371/19.</w:t>
      </w:r>
    </w:p>
    <w:p w:rsidR="00DD4130" w:rsidRDefault="006C0410" w:rsidP="006C0410">
      <w:pPr>
        <w:numPr>
          <w:ilvl w:val="0"/>
          <w:numId w:val="245"/>
        </w:numPr>
        <w:shd w:val="clear" w:color="auto" w:fill="FFFFFF"/>
        <w:tabs>
          <w:tab w:val="left" w:pos="101"/>
        </w:tabs>
        <w:spacing w:before="19" w:line="178" w:lineRule="exact"/>
        <w:rPr>
          <w:sz w:val="16"/>
          <w:szCs w:val="16"/>
        </w:rPr>
      </w:pPr>
      <w:r>
        <w:rPr>
          <w:rFonts w:eastAsia="Times New Roman"/>
          <w:sz w:val="16"/>
          <w:szCs w:val="16"/>
        </w:rPr>
        <w:t>М.С.Дымова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Дуньку.</w:t>
      </w:r>
    </w:p>
    <w:p w:rsidR="00DD4130" w:rsidRDefault="006C0410" w:rsidP="006C0410">
      <w:pPr>
        <w:numPr>
          <w:ilvl w:val="0"/>
          <w:numId w:val="245"/>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возобновлении</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вводом</w:t>
      </w:r>
      <w:r>
        <w:rPr>
          <w:rFonts w:eastAsia="Times New Roman"/>
        </w:rPr>
        <w:t xml:space="preserve"> </w:t>
      </w:r>
      <w:r>
        <w:rPr>
          <w:rFonts w:eastAsia="Times New Roman"/>
          <w:sz w:val="16"/>
          <w:szCs w:val="16"/>
        </w:rPr>
        <w:t>нового</w:t>
      </w:r>
      <w:r>
        <w:rPr>
          <w:rFonts w:eastAsia="Times New Roman"/>
        </w:rPr>
        <w:t xml:space="preserve"> </w:t>
      </w:r>
      <w:r>
        <w:rPr>
          <w:rFonts w:eastAsia="Times New Roman"/>
          <w:sz w:val="16"/>
          <w:szCs w:val="16"/>
        </w:rPr>
        <w:t>исполнителя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за</w:t>
      </w:r>
      <w:r>
        <w:rPr>
          <w:rFonts w:eastAsia="Times New Roman"/>
          <w:sz w:val="16"/>
          <w:szCs w:val="16"/>
        </w:rPr>
        <w:softHyphen/>
        <w:t>главную роль – Н.П.Хмелева.</w:t>
      </w:r>
    </w:p>
    <w:p w:rsidR="00DD4130" w:rsidRDefault="00DD4130">
      <w:pPr>
        <w:shd w:val="clear" w:color="auto" w:fill="FFFFFF"/>
        <w:tabs>
          <w:tab w:val="left" w:pos="326"/>
        </w:tabs>
        <w:spacing w:before="96"/>
      </w:pPr>
      <w:hyperlink w:anchor="bookmark2680" w:history="1">
        <w:bookmarkStart w:id="4288" w:name="bookmark4818"/>
        <w:r w:rsidR="006C0410">
          <w:rPr>
            <w:b/>
            <w:bCs/>
            <w:sz w:val="16"/>
            <w:szCs w:val="16"/>
          </w:rPr>
          <w:t>3</w:t>
        </w:r>
        <w:bookmarkEnd w:id="4288"/>
        <w:r w:rsidR="006C0410">
          <w:rPr>
            <w:b/>
            <w:bCs/>
            <w:sz w:val="16"/>
            <w:szCs w:val="16"/>
          </w:rPr>
          <w:t>08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3371/20.</w:t>
      </w:r>
    </w:p>
    <w:p w:rsidR="00DD4130" w:rsidRDefault="006C0410" w:rsidP="006C0410">
      <w:pPr>
        <w:numPr>
          <w:ilvl w:val="0"/>
          <w:numId w:val="246"/>
        </w:numPr>
        <w:shd w:val="clear" w:color="auto" w:fill="FFFFFF"/>
        <w:tabs>
          <w:tab w:val="left" w:pos="101"/>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увлеченный</w:t>
      </w:r>
      <w:r>
        <w:rPr>
          <w:rFonts w:eastAsia="Times New Roman"/>
        </w:rPr>
        <w:t xml:space="preserve"> </w:t>
      </w:r>
      <w:r>
        <w:rPr>
          <w:rFonts w:eastAsia="Times New Roman"/>
          <w:sz w:val="16"/>
          <w:szCs w:val="16"/>
        </w:rPr>
        <w:t>пьесой</w:t>
      </w:r>
      <w:r>
        <w:rPr>
          <w:rFonts w:eastAsia="Times New Roman"/>
        </w:rPr>
        <w:t xml:space="preserve"> </w:t>
      </w:r>
      <w:r>
        <w:rPr>
          <w:rFonts w:eastAsia="Times New Roman"/>
          <w:sz w:val="16"/>
          <w:szCs w:val="16"/>
        </w:rPr>
        <w:t>Иванова</w:t>
      </w:r>
      <w:r>
        <w:rPr>
          <w:rFonts w:eastAsia="Times New Roman"/>
        </w:rPr>
        <w:t xml:space="preserve"> </w:t>
      </w:r>
      <w:r>
        <w:rPr>
          <w:rFonts w:eastAsia="Times New Roman"/>
          <w:sz w:val="16"/>
          <w:szCs w:val="16"/>
        </w:rPr>
        <w:t>“Двенадцать</w:t>
      </w:r>
      <w:r>
        <w:rPr>
          <w:rFonts w:eastAsia="Times New Roman"/>
        </w:rPr>
        <w:t xml:space="preserve"> </w:t>
      </w:r>
      <w:r>
        <w:rPr>
          <w:rFonts w:eastAsia="Times New Roman"/>
          <w:sz w:val="16"/>
          <w:szCs w:val="16"/>
        </w:rPr>
        <w:t>молодцев</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табакер</w:t>
      </w:r>
      <w:r>
        <w:rPr>
          <w:rFonts w:eastAsia="Times New Roman"/>
          <w:sz w:val="16"/>
          <w:szCs w:val="16"/>
        </w:rPr>
        <w:softHyphen/>
        <w:t>ки” (“Павел”), видел, однако, необходимость работы театра над пред</w:t>
      </w:r>
      <w:r>
        <w:rPr>
          <w:rFonts w:eastAsia="Times New Roman"/>
          <w:sz w:val="16"/>
          <w:szCs w:val="16"/>
        </w:rPr>
        <w:softHyphen/>
        <w:t>ставленным текстом: “Насчет пьесы Всеволода Иванова дело будет сложно в том отношении, что неизвестно, кто будет заниматься с ним драматургически. Это мог сделать или я, или Булгаков, ну и Марков тоже” (НД-4, т. 3, с. 469).</w:t>
      </w:r>
    </w:p>
    <w:p w:rsidR="00DD4130" w:rsidRDefault="006C0410" w:rsidP="006C0410">
      <w:pPr>
        <w:numPr>
          <w:ilvl w:val="0"/>
          <w:numId w:val="246"/>
        </w:numPr>
        <w:shd w:val="clear" w:color="auto" w:fill="FFFFFF"/>
        <w:tabs>
          <w:tab w:val="left" w:pos="101"/>
        </w:tabs>
        <w:spacing w:line="178" w:lineRule="exact"/>
        <w:jc w:val="both"/>
        <w:rPr>
          <w:sz w:val="16"/>
          <w:szCs w:val="16"/>
        </w:rPr>
      </w:pPr>
      <w:r>
        <w:rPr>
          <w:rFonts w:eastAsia="Times New Roman"/>
          <w:sz w:val="16"/>
          <w:szCs w:val="16"/>
        </w:rPr>
        <w:t>Яшвин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“Анне</w:t>
      </w:r>
      <w:r>
        <w:rPr>
          <w:rFonts w:eastAsia="Times New Roman"/>
        </w:rPr>
        <w:t xml:space="preserve"> </w:t>
      </w:r>
      <w:r>
        <w:rPr>
          <w:rFonts w:eastAsia="Times New Roman"/>
          <w:sz w:val="16"/>
          <w:szCs w:val="16"/>
        </w:rPr>
        <w:t>Карениной”;</w:t>
      </w:r>
      <w:r>
        <w:rPr>
          <w:rFonts w:eastAsia="Times New Roman"/>
        </w:rPr>
        <w:t xml:space="preserve"> </w:t>
      </w:r>
      <w:r>
        <w:rPr>
          <w:rFonts w:eastAsia="Times New Roman"/>
          <w:sz w:val="16"/>
          <w:szCs w:val="16"/>
        </w:rPr>
        <w:t>Бенкендорф</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Булгакова “Последние дни” (“Пушкин”).</w:t>
      </w:r>
    </w:p>
    <w:p w:rsidR="00DD4130" w:rsidRDefault="00DD4130">
      <w:pPr>
        <w:rPr>
          <w:rFonts w:ascii="Arial" w:hAnsi="Arial" w:cs="Arial"/>
          <w:sz w:val="2"/>
          <w:szCs w:val="2"/>
        </w:rPr>
      </w:pPr>
    </w:p>
    <w:p w:rsidR="00DD4130" w:rsidRDefault="006C0410" w:rsidP="006C0410">
      <w:pPr>
        <w:numPr>
          <w:ilvl w:val="0"/>
          <w:numId w:val="247"/>
        </w:numPr>
        <w:shd w:val="clear" w:color="auto" w:fill="FFFFFF"/>
        <w:tabs>
          <w:tab w:val="left" w:pos="32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3371/21.</w:t>
      </w:r>
    </w:p>
    <w:p w:rsidR="00DD4130" w:rsidRDefault="006C0410" w:rsidP="006C0410">
      <w:pPr>
        <w:numPr>
          <w:ilvl w:val="0"/>
          <w:numId w:val="247"/>
        </w:numPr>
        <w:shd w:val="clear" w:color="auto" w:fill="FFFFFF"/>
        <w:tabs>
          <w:tab w:val="left" w:pos="326"/>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11151.</w:t>
      </w:r>
    </w:p>
    <w:p w:rsidR="00DD4130" w:rsidRDefault="00DD4130">
      <w:pPr>
        <w:shd w:val="clear" w:color="auto" w:fill="FFFFFF"/>
        <w:spacing w:before="19" w:line="178" w:lineRule="exact"/>
        <w:jc w:val="both"/>
      </w:pPr>
      <w:hyperlink w:anchor="bookmark2695" w:history="1">
        <w:bookmarkStart w:id="4289" w:name="bookmark4822"/>
        <w:r w:rsidR="006C0410">
          <w:rPr>
            <w:sz w:val="16"/>
            <w:szCs w:val="16"/>
          </w:rPr>
          <w:t>1</w:t>
        </w:r>
        <w:bookmarkEnd w:id="4289"/>
      </w:hyperlink>
      <w:r w:rsidR="006C0410">
        <w:rPr>
          <w:sz w:val="16"/>
          <w:szCs w:val="16"/>
        </w:rPr>
        <w:t xml:space="preserve"> </w:t>
      </w:r>
      <w:r w:rsidR="006C0410">
        <w:rPr>
          <w:rFonts w:eastAsia="Times New Roman"/>
          <w:sz w:val="16"/>
          <w:szCs w:val="16"/>
        </w:rPr>
        <w:t>К письму приложены следующие записки: “Вл.Ив. просил ответить, что, к сожалению, он не может исполнить просьбу, т.к. никогда не от</w:t>
      </w:r>
      <w:r w:rsidR="006C0410">
        <w:rPr>
          <w:rFonts w:eastAsia="Times New Roman"/>
          <w:sz w:val="16"/>
          <w:szCs w:val="16"/>
        </w:rPr>
        <w:softHyphen/>
        <w:t>вечает на подобные вопросы. Его деятельность настолько разнообразна, что уложить в ответы на столь примитивные вопросы не может. (Пускай обратятся к Дикому и Берсеневу, – сказал он.)”.</w:t>
      </w:r>
    </w:p>
    <w:p w:rsidR="00DD4130" w:rsidRDefault="006C0410">
      <w:pPr>
        <w:shd w:val="clear" w:color="auto" w:fill="FFFFFF"/>
        <w:spacing w:line="178" w:lineRule="exact"/>
        <w:jc w:val="both"/>
      </w:pPr>
      <w:r>
        <w:rPr>
          <w:rFonts w:eastAsia="Times New Roman"/>
          <w:sz w:val="16"/>
          <w:szCs w:val="16"/>
        </w:rPr>
        <w:t>“Вл.Ив. поручил ответить, что он никогда не выступает по таким заез</w:t>
      </w:r>
      <w:r>
        <w:rPr>
          <w:rFonts w:eastAsia="Times New Roman"/>
          <w:sz w:val="16"/>
          <w:szCs w:val="16"/>
        </w:rPr>
        <w:softHyphen/>
        <w:t>женным анкетам”.</w:t>
      </w:r>
    </w:p>
    <w:p w:rsidR="00DD4130" w:rsidRDefault="00DD4130">
      <w:pPr>
        <w:shd w:val="clear" w:color="auto" w:fill="FFFFFF"/>
        <w:tabs>
          <w:tab w:val="left" w:pos="326"/>
        </w:tabs>
        <w:spacing w:before="96"/>
      </w:pPr>
      <w:hyperlink w:anchor="bookmark2696" w:history="1">
        <w:bookmarkStart w:id="4290" w:name="bookmark4823"/>
        <w:r w:rsidR="006C0410">
          <w:rPr>
            <w:b/>
            <w:bCs/>
            <w:sz w:val="16"/>
            <w:szCs w:val="16"/>
          </w:rPr>
          <w:t>3</w:t>
        </w:r>
        <w:bookmarkEnd w:id="4290"/>
        <w:r w:rsidR="006C0410">
          <w:rPr>
            <w:b/>
            <w:bCs/>
            <w:sz w:val="16"/>
            <w:szCs w:val="16"/>
          </w:rPr>
          <w:t>11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3371/22.</w:t>
      </w:r>
    </w:p>
    <w:p w:rsidR="00DD4130" w:rsidRDefault="006C0410">
      <w:pPr>
        <w:shd w:val="clear" w:color="auto" w:fill="FFFFFF"/>
        <w:spacing w:before="19" w:line="178" w:lineRule="exact"/>
        <w:jc w:val="both"/>
      </w:pPr>
      <w:bookmarkStart w:id="4291" w:name="bookmark4824"/>
      <w:r>
        <w:rPr>
          <w:sz w:val="16"/>
          <w:szCs w:val="16"/>
        </w:rPr>
        <w:t>1</w:t>
      </w:r>
      <w:bookmarkEnd w:id="4291"/>
      <w:r>
        <w:rPr>
          <w:sz w:val="16"/>
          <w:szCs w:val="16"/>
        </w:rPr>
        <w:t xml:space="preserve"> </w:t>
      </w:r>
      <w:r>
        <w:rPr>
          <w:rFonts w:eastAsia="Times New Roman"/>
          <w:sz w:val="16"/>
          <w:szCs w:val="16"/>
        </w:rPr>
        <w:t>И С.Н.Воронов, и А.И.Канин, успешно работавшие в провинции, были учениками Н.-Д. по школе МХТ (с Вороновым Н.-Д. создал роль Смер-дякова в спектакле “Братья Карамазовы”, 1910).</w:t>
      </w:r>
    </w:p>
    <w:p w:rsidR="00DD4130" w:rsidRDefault="00DD4130">
      <w:pPr>
        <w:shd w:val="clear" w:color="auto" w:fill="FFFFFF"/>
        <w:spacing w:before="19"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[1936]</w:t>
      </w:r>
    </w:p>
    <w:p w:rsidR="00DD4130" w:rsidRDefault="00DD4130">
      <w:pPr>
        <w:shd w:val="clear" w:color="auto" w:fill="FFFFFF"/>
        <w:spacing w:before="254"/>
      </w:pPr>
      <w:hyperlink w:anchor="bookmark2703" w:history="1">
        <w:bookmarkStart w:id="4292" w:name="bookmark4825"/>
        <w:r w:rsidR="006C0410">
          <w:rPr>
            <w:b/>
            <w:bCs/>
            <w:sz w:val="16"/>
            <w:szCs w:val="16"/>
          </w:rPr>
          <w:t>3</w:t>
        </w:r>
        <w:bookmarkEnd w:id="4292"/>
        <w:r w:rsidR="006C0410">
          <w:rPr>
            <w:b/>
            <w:bCs/>
            <w:sz w:val="16"/>
            <w:szCs w:val="16"/>
          </w:rPr>
          <w:t>12</w:t>
        </w:r>
      </w:hyperlink>
      <w:r w:rsidR="006C0410">
        <w:rPr>
          <w:sz w:val="16"/>
          <w:szCs w:val="16"/>
        </w:rPr>
        <w:t xml:space="preserve">. </w:t>
      </w:r>
      <w:r w:rsidR="006C0410">
        <w:rPr>
          <w:rFonts w:eastAsia="Times New Roman"/>
          <w:sz w:val="16"/>
          <w:szCs w:val="16"/>
        </w:rPr>
        <w:t>№ 11697.</w:t>
      </w:r>
    </w:p>
    <w:p w:rsidR="00DD4130" w:rsidRDefault="00DD4130">
      <w:pPr>
        <w:shd w:val="clear" w:color="auto" w:fill="FFFFFF"/>
        <w:tabs>
          <w:tab w:val="left" w:pos="101"/>
        </w:tabs>
        <w:spacing w:before="19" w:line="178" w:lineRule="exact"/>
        <w:jc w:val="both"/>
      </w:pPr>
      <w:hyperlink w:anchor="bookmark2704" w:history="1">
        <w:bookmarkStart w:id="4293" w:name="bookmark4826"/>
        <w:r w:rsidR="006C0410">
          <w:rPr>
            <w:sz w:val="16"/>
            <w:szCs w:val="16"/>
          </w:rPr>
          <w:t>1</w:t>
        </w:r>
        <w:bookmarkEnd w:id="4293"/>
      </w:hyperlink>
      <w:r w:rsidR="006C0410">
        <w:tab/>
      </w:r>
      <w:r w:rsidR="006C0410">
        <w:rPr>
          <w:rFonts w:eastAsia="Times New Roman"/>
          <w:sz w:val="16"/>
          <w:szCs w:val="16"/>
        </w:rPr>
        <w:t>Возобновление</w:t>
      </w:r>
      <w:r w:rsidR="006C0410">
        <w:rPr>
          <w:rFonts w:eastAsia="Times New Roman"/>
        </w:rPr>
        <w:t xml:space="preserve"> </w:t>
      </w:r>
      <w:r w:rsidR="006C0410">
        <w:rPr>
          <w:rFonts w:eastAsia="Times New Roman"/>
          <w:sz w:val="16"/>
          <w:szCs w:val="16"/>
        </w:rPr>
        <w:t>“Синей</w:t>
      </w:r>
      <w:r w:rsidR="006C0410">
        <w:rPr>
          <w:rFonts w:eastAsia="Times New Roman"/>
        </w:rPr>
        <w:t xml:space="preserve"> </w:t>
      </w:r>
      <w:r w:rsidR="006C0410">
        <w:rPr>
          <w:rFonts w:eastAsia="Times New Roman"/>
          <w:sz w:val="16"/>
          <w:szCs w:val="16"/>
        </w:rPr>
        <w:t>птицы”,</w:t>
      </w:r>
      <w:r w:rsidR="006C0410">
        <w:rPr>
          <w:rFonts w:eastAsia="Times New Roman"/>
        </w:rPr>
        <w:t xml:space="preserve"> </w:t>
      </w:r>
      <w:r w:rsidR="006C0410">
        <w:rPr>
          <w:rFonts w:eastAsia="Times New Roman"/>
          <w:sz w:val="16"/>
          <w:szCs w:val="16"/>
        </w:rPr>
        <w:t>на</w:t>
      </w:r>
      <w:r w:rsidR="006C0410">
        <w:rPr>
          <w:rFonts w:eastAsia="Times New Roman"/>
        </w:rPr>
        <w:t xml:space="preserve"> </w:t>
      </w:r>
      <w:r w:rsidR="006C0410">
        <w:rPr>
          <w:rFonts w:eastAsia="Times New Roman"/>
          <w:sz w:val="16"/>
          <w:szCs w:val="16"/>
        </w:rPr>
        <w:t>долгое</w:t>
      </w:r>
      <w:r w:rsidR="006C0410">
        <w:rPr>
          <w:rFonts w:eastAsia="Times New Roman"/>
        </w:rPr>
        <w:t xml:space="preserve"> </w:t>
      </w:r>
      <w:r w:rsidR="006C0410">
        <w:rPr>
          <w:rFonts w:eastAsia="Times New Roman"/>
          <w:sz w:val="16"/>
          <w:szCs w:val="16"/>
        </w:rPr>
        <w:t>время</w:t>
      </w:r>
      <w:r w:rsidR="006C0410">
        <w:rPr>
          <w:rFonts w:eastAsia="Times New Roman"/>
        </w:rPr>
        <w:t xml:space="preserve"> </w:t>
      </w:r>
      <w:r w:rsidR="006C0410">
        <w:rPr>
          <w:rFonts w:eastAsia="Times New Roman"/>
          <w:sz w:val="16"/>
          <w:szCs w:val="16"/>
        </w:rPr>
        <w:t>исключенной</w:t>
      </w:r>
      <w:r w:rsidR="006C0410">
        <w:rPr>
          <w:rFonts w:eastAsia="Times New Roman"/>
        </w:rPr>
        <w:t xml:space="preserve"> </w:t>
      </w:r>
      <w:r w:rsidR="006C0410">
        <w:rPr>
          <w:rFonts w:eastAsia="Times New Roman"/>
          <w:sz w:val="16"/>
          <w:szCs w:val="16"/>
        </w:rPr>
        <w:t>по</w:t>
      </w:r>
      <w:r w:rsidR="006C0410">
        <w:rPr>
          <w:rFonts w:eastAsia="Times New Roman"/>
        </w:rPr>
        <w:t xml:space="preserve"> </w:t>
      </w:r>
      <w:r w:rsidR="006C0410">
        <w:rPr>
          <w:rFonts w:eastAsia="Times New Roman"/>
          <w:sz w:val="16"/>
          <w:szCs w:val="16"/>
        </w:rPr>
        <w:t>иде</w:t>
      </w:r>
      <w:r w:rsidR="006C0410">
        <w:rPr>
          <w:rFonts w:eastAsia="Times New Roman"/>
          <w:sz w:val="16"/>
          <w:szCs w:val="16"/>
        </w:rPr>
        <w:softHyphen/>
      </w:r>
      <w:r w:rsidR="006C0410">
        <w:rPr>
          <w:rFonts w:eastAsia="Times New Roman"/>
          <w:sz w:val="16"/>
          <w:szCs w:val="16"/>
        </w:rPr>
        <w:br/>
        <w:t>ологическим мотивам из репертуара МХАТ, состоялось 29 апреля 1936</w:t>
      </w:r>
      <w:r w:rsidR="006C0410">
        <w:rPr>
          <w:rFonts w:eastAsia="Times New Roman"/>
          <w:sz w:val="16"/>
          <w:szCs w:val="16"/>
        </w:rPr>
        <w:br/>
        <w:t>г. (режиссеры Москвин и Яншин). В том же году амнистированную</w:t>
      </w:r>
      <w:r w:rsidR="006C0410">
        <w:rPr>
          <w:rFonts w:eastAsia="Times New Roman"/>
          <w:sz w:val="16"/>
          <w:szCs w:val="16"/>
        </w:rPr>
        <w:br/>
        <w:t>пьесу показали в Киевском театре для детей в декорациях В.И.Шуха-</w:t>
      </w:r>
      <w:r w:rsidR="006C0410">
        <w:rPr>
          <w:rFonts w:eastAsia="Times New Roman"/>
          <w:sz w:val="16"/>
          <w:szCs w:val="16"/>
        </w:rPr>
        <w:br/>
        <w:t>ева. (По просьбе П.П.Постышева К.С. согласился консультировать эту</w:t>
      </w:r>
      <w:r w:rsidR="006C0410">
        <w:rPr>
          <w:rFonts w:eastAsia="Times New Roman"/>
          <w:sz w:val="16"/>
          <w:szCs w:val="16"/>
        </w:rPr>
        <w:br/>
        <w:t>постановку, в марте 1936 г. встречался с ее украинскими инициаторами</w:t>
      </w:r>
      <w:r w:rsidR="006C0410">
        <w:rPr>
          <w:rFonts w:eastAsia="Times New Roman"/>
          <w:sz w:val="16"/>
          <w:szCs w:val="16"/>
        </w:rPr>
        <w:br/>
        <w:t>– см. Летопись, т. 4, с. 361.)</w:t>
      </w:r>
    </w:p>
    <w:p w:rsidR="00DD4130" w:rsidRDefault="006C0410">
      <w:pPr>
        <w:shd w:val="clear" w:color="auto" w:fill="FFFFFF"/>
        <w:spacing w:line="178" w:lineRule="exact"/>
        <w:jc w:val="both"/>
      </w:pPr>
      <w:bookmarkStart w:id="4294" w:name="bookmark4827"/>
      <w:r>
        <w:rPr>
          <w:rFonts w:eastAsia="Times New Roman"/>
          <w:sz w:val="16"/>
          <w:szCs w:val="16"/>
        </w:rPr>
        <w:t>“</w:t>
      </w:r>
      <w:bookmarkEnd w:id="4294"/>
      <w:r>
        <w:rPr>
          <w:rFonts w:eastAsia="Times New Roman"/>
          <w:sz w:val="16"/>
          <w:szCs w:val="16"/>
        </w:rPr>
        <w:t>Простое дело” – первоначальное название пьесы братьев Тур и Л.Шей</w:t>
      </w:r>
      <w:r>
        <w:rPr>
          <w:rFonts w:eastAsia="Times New Roman"/>
          <w:sz w:val="16"/>
          <w:szCs w:val="16"/>
        </w:rPr>
        <w:softHyphen/>
        <w:t>нина “Очная ставка”. МХАТ принял ее к работе, режиссером вызвался быть Л.М.Леонидов. Более подробно см. НД-4, т. 3, № 1502. Репетиции были остановлены в начале апреля 1936 г.; пьеса широко пошла по стра</w:t>
      </w:r>
      <w:r>
        <w:rPr>
          <w:rFonts w:eastAsia="Times New Roman"/>
          <w:sz w:val="16"/>
          <w:szCs w:val="16"/>
        </w:rPr>
        <w:softHyphen/>
        <w:t>не, но в МХАТ показана не была.</w:t>
      </w:r>
    </w:p>
    <w:p w:rsidR="00DD4130" w:rsidRDefault="006C0410">
      <w:pPr>
        <w:shd w:val="clear" w:color="auto" w:fill="FFFFFF"/>
        <w:tabs>
          <w:tab w:val="left" w:pos="101"/>
        </w:tabs>
        <w:spacing w:line="178" w:lineRule="exact"/>
        <w:jc w:val="both"/>
      </w:pPr>
      <w:r>
        <w:rPr>
          <w:sz w:val="16"/>
          <w:szCs w:val="16"/>
        </w:rPr>
        <w:t>2</w:t>
      </w:r>
      <w:r>
        <w:tab/>
      </w: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“Борисе</w:t>
      </w:r>
      <w:r>
        <w:rPr>
          <w:rFonts w:eastAsia="Times New Roman"/>
        </w:rPr>
        <w:t xml:space="preserve"> </w:t>
      </w:r>
      <w:r>
        <w:rPr>
          <w:rFonts w:eastAsia="Times New Roman"/>
          <w:sz w:val="16"/>
          <w:szCs w:val="16"/>
        </w:rPr>
        <w:t>Годунове”</w:t>
      </w:r>
      <w:r>
        <w:rPr>
          <w:rFonts w:eastAsia="Times New Roman"/>
        </w:rPr>
        <w:t xml:space="preserve"> </w:t>
      </w:r>
      <w:r>
        <w:rPr>
          <w:rFonts w:eastAsia="Times New Roman"/>
          <w:sz w:val="16"/>
          <w:szCs w:val="16"/>
        </w:rPr>
        <w:t>Пушкина,</w:t>
      </w:r>
      <w:r>
        <w:rPr>
          <w:rFonts w:eastAsia="Times New Roman"/>
        </w:rPr>
        <w:t xml:space="preserve"> </w:t>
      </w:r>
      <w:r>
        <w:rPr>
          <w:rFonts w:eastAsia="Times New Roman"/>
          <w:sz w:val="16"/>
          <w:szCs w:val="16"/>
        </w:rPr>
        <w:t>начало</w:t>
      </w:r>
      <w:r>
        <w:rPr>
          <w:rFonts w:eastAsia="Times New Roman"/>
        </w:rPr>
        <w:t xml:space="preserve"> </w:t>
      </w:r>
      <w:r>
        <w:rPr>
          <w:rFonts w:eastAsia="Times New Roman"/>
          <w:sz w:val="16"/>
          <w:szCs w:val="16"/>
        </w:rPr>
        <w:t>работы</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которым</w:t>
      </w:r>
      <w:r>
        <w:rPr>
          <w:rFonts w:eastAsia="Times New Roman"/>
          <w:sz w:val="16"/>
          <w:szCs w:val="16"/>
        </w:rPr>
        <w:br/>
        <w:t>(взамен предполагавшегося спектакля “маленьких трагедий”) было</w:t>
      </w:r>
      <w:r>
        <w:rPr>
          <w:rFonts w:eastAsia="Times New Roman"/>
          <w:sz w:val="16"/>
          <w:szCs w:val="16"/>
        </w:rPr>
        <w:br/>
        <w:t>объявлено в декабре 1935 г. Впервые после длительного перерыва в</w:t>
      </w:r>
      <w:r>
        <w:rPr>
          <w:rFonts w:eastAsia="Times New Roman"/>
          <w:sz w:val="16"/>
          <w:szCs w:val="16"/>
        </w:rPr>
        <w:br/>
        <w:t>МХАТ был приглашен режиссер “со стороны” – С.Э.Радлов, чьи поста</w:t>
      </w:r>
      <w:r>
        <w:rPr>
          <w:rFonts w:eastAsia="Times New Roman"/>
          <w:sz w:val="16"/>
          <w:szCs w:val="16"/>
        </w:rPr>
        <w:softHyphen/>
      </w:r>
      <w:r>
        <w:rPr>
          <w:rFonts w:eastAsia="Times New Roman"/>
          <w:sz w:val="16"/>
          <w:szCs w:val="16"/>
        </w:rPr>
        <w:br/>
        <w:t>новки шекспировских трагедий (“Король Лир” в ГОСЕТе с Михоэлсом,</w:t>
      </w:r>
      <w:r>
        <w:rPr>
          <w:rFonts w:eastAsia="Times New Roman"/>
          <w:sz w:val="16"/>
          <w:szCs w:val="16"/>
        </w:rPr>
        <w:br/>
        <w:t>“Отелло” в Малом театре с Остужевым) в 1935 г. стали крупными ху</w:t>
      </w:r>
      <w:r>
        <w:rPr>
          <w:rFonts w:eastAsia="Times New Roman"/>
          <w:sz w:val="16"/>
          <w:szCs w:val="16"/>
        </w:rPr>
        <w:softHyphen/>
      </w:r>
      <w:r>
        <w:rPr>
          <w:rFonts w:eastAsia="Times New Roman"/>
          <w:sz w:val="16"/>
          <w:szCs w:val="16"/>
        </w:rPr>
        <w:br/>
        <w:t>дожественными событиями. В помощь Радлову была назначена Литов-</w:t>
      </w:r>
      <w:r>
        <w:rPr>
          <w:rFonts w:eastAsia="Times New Roman"/>
          <w:sz w:val="16"/>
          <w:szCs w:val="16"/>
        </w:rPr>
        <w:br/>
        <w:t>цева.</w:t>
      </w:r>
    </w:p>
    <w:p w:rsidR="00DD4130" w:rsidRDefault="006C0410">
      <w:pPr>
        <w:shd w:val="clear" w:color="auto" w:fill="FFFFFF"/>
        <w:spacing w:line="178" w:lineRule="exact"/>
        <w:jc w:val="both"/>
      </w:pPr>
      <w:r>
        <w:rPr>
          <w:rFonts w:eastAsia="Times New Roman"/>
          <w:sz w:val="16"/>
          <w:szCs w:val="16"/>
        </w:rPr>
        <w:t>Затруднения с назначением Болдумана на заглавную роль в пушкин</w:t>
      </w:r>
      <w:r>
        <w:rPr>
          <w:rFonts w:eastAsia="Times New Roman"/>
          <w:sz w:val="16"/>
          <w:szCs w:val="16"/>
        </w:rPr>
        <w:softHyphen/>
        <w:t>ской трагедии могли возникать в связи с тем, что одновременно актер получил роль Бориса Годунова в вернувшемся на сцену МХАТ спекта</w:t>
      </w:r>
      <w:r>
        <w:rPr>
          <w:rFonts w:eastAsia="Times New Roman"/>
          <w:sz w:val="16"/>
          <w:szCs w:val="16"/>
        </w:rPr>
        <w:softHyphen/>
        <w:t>кле “Царь Федор Иоаннович”.</w:t>
      </w:r>
    </w:p>
    <w:p w:rsidR="00DD4130" w:rsidRDefault="006C0410">
      <w:pPr>
        <w:shd w:val="clear" w:color="auto" w:fill="FFFFFF"/>
        <w:spacing w:line="178" w:lineRule="exact"/>
        <w:jc w:val="both"/>
      </w:pPr>
      <w:r>
        <w:rPr>
          <w:rFonts w:eastAsia="Times New Roman"/>
          <w:sz w:val="16"/>
          <w:szCs w:val="16"/>
        </w:rPr>
        <w:t>К этому пункту Н.-Д. дал на полях приписку: “Если Болдуман будет раздваиваться, то, конечно. надо вводить еще. Кого же? Я принимаю всякого, кого выбирают Радлов и Литовцева. Но ведь все заняты парал</w:t>
      </w:r>
      <w:r>
        <w:rPr>
          <w:rFonts w:eastAsia="Times New Roman"/>
          <w:sz w:val="16"/>
          <w:szCs w:val="16"/>
        </w:rPr>
        <w:softHyphen/>
        <w:t>лельно, как и Болдуман”.</w:t>
      </w:r>
    </w:p>
    <w:p w:rsidR="00DD4130" w:rsidRDefault="006C0410">
      <w:pPr>
        <w:shd w:val="clear" w:color="auto" w:fill="FFFFFF"/>
        <w:spacing w:line="178" w:lineRule="exact"/>
        <w:jc w:val="both"/>
      </w:pPr>
      <w:bookmarkStart w:id="4295" w:name="bookmark4828"/>
      <w:r>
        <w:rPr>
          <w:rFonts w:eastAsia="Times New Roman"/>
          <w:sz w:val="16"/>
          <w:szCs w:val="16"/>
        </w:rPr>
        <w:t>М</w:t>
      </w:r>
      <w:bookmarkEnd w:id="4295"/>
      <w:r>
        <w:rPr>
          <w:rFonts w:eastAsia="Times New Roman"/>
          <w:sz w:val="16"/>
          <w:szCs w:val="16"/>
        </w:rPr>
        <w:t>енее вероятна, но возможна другая версия: трудности связывались с тем, что Болдуман был занят в другом объявленном к работе спектакле – в “Простом деле”, где ему назначалась роль следователя Ларцева.</w:t>
      </w:r>
    </w:p>
    <w:p w:rsidR="00DD4130" w:rsidRDefault="00DD4130">
      <w:pPr>
        <w:shd w:val="clear" w:color="auto" w:fill="FFFFFF"/>
        <w:tabs>
          <w:tab w:val="left" w:pos="163"/>
        </w:tabs>
        <w:spacing w:line="178" w:lineRule="exact"/>
        <w:jc w:val="both"/>
      </w:pPr>
      <w:hyperlink w:anchor="bookmark2707" w:history="1">
        <w:bookmarkStart w:id="4296" w:name="bookmark4829"/>
        <w:r w:rsidR="006C0410">
          <w:rPr>
            <w:sz w:val="16"/>
            <w:szCs w:val="16"/>
          </w:rPr>
          <w:t>3</w:t>
        </w:r>
        <w:bookmarkEnd w:id="4296"/>
      </w:hyperlink>
      <w:r w:rsidR="006C0410">
        <w:tab/>
      </w:r>
      <w:r w:rsidR="006C0410">
        <w:rPr>
          <w:rFonts w:eastAsia="Times New Roman"/>
          <w:sz w:val="16"/>
          <w:szCs w:val="16"/>
        </w:rPr>
        <w:t>Н.-Д.</w:t>
      </w:r>
      <w:r w:rsidR="006C0410">
        <w:rPr>
          <w:rFonts w:eastAsia="Times New Roman"/>
        </w:rPr>
        <w:t xml:space="preserve"> </w:t>
      </w:r>
      <w:r w:rsidR="006C0410">
        <w:rPr>
          <w:rFonts w:eastAsia="Times New Roman"/>
          <w:sz w:val="16"/>
          <w:szCs w:val="16"/>
        </w:rPr>
        <w:t>возражал</w:t>
      </w:r>
      <w:r w:rsidR="006C0410">
        <w:rPr>
          <w:rFonts w:eastAsia="Times New Roman"/>
        </w:rPr>
        <w:t xml:space="preserve"> </w:t>
      </w:r>
      <w:r w:rsidR="006C0410">
        <w:rPr>
          <w:rFonts w:eastAsia="Times New Roman"/>
          <w:sz w:val="16"/>
          <w:szCs w:val="16"/>
        </w:rPr>
        <w:t>против</w:t>
      </w:r>
      <w:r w:rsidR="006C0410">
        <w:rPr>
          <w:rFonts w:eastAsia="Times New Roman"/>
        </w:rPr>
        <w:t xml:space="preserve"> </w:t>
      </w:r>
      <w:r w:rsidR="006C0410">
        <w:rPr>
          <w:rFonts w:eastAsia="Times New Roman"/>
          <w:sz w:val="16"/>
          <w:szCs w:val="16"/>
        </w:rPr>
        <w:t>продвигавшейся</w:t>
      </w:r>
      <w:r w:rsidR="006C0410">
        <w:rPr>
          <w:rFonts w:eastAsia="Times New Roman"/>
        </w:rPr>
        <w:t xml:space="preserve"> </w:t>
      </w:r>
      <w:r w:rsidR="006C0410">
        <w:rPr>
          <w:rFonts w:eastAsia="Times New Roman"/>
          <w:sz w:val="16"/>
          <w:szCs w:val="16"/>
        </w:rPr>
        <w:t>Судаковым</w:t>
      </w:r>
      <w:r w:rsidR="006C0410">
        <w:rPr>
          <w:rFonts w:eastAsia="Times New Roman"/>
        </w:rPr>
        <w:t xml:space="preserve"> </w:t>
      </w:r>
      <w:r w:rsidR="006C0410">
        <w:rPr>
          <w:rFonts w:eastAsia="Times New Roman"/>
          <w:sz w:val="16"/>
          <w:szCs w:val="16"/>
        </w:rPr>
        <w:t>постановки:</w:t>
      </w:r>
      <w:r w:rsidR="006C0410">
        <w:rPr>
          <w:rFonts w:eastAsia="Times New Roman"/>
          <w:sz w:val="16"/>
          <w:szCs w:val="16"/>
        </w:rPr>
        <w:br/>
        <w:t>“«Нора» сейчас для нас спектакль до детскости наивный и ненужный”.</w:t>
      </w:r>
      <w:r w:rsidR="006C0410">
        <w:rPr>
          <w:rFonts w:eastAsia="Times New Roman"/>
          <w:sz w:val="16"/>
          <w:szCs w:val="16"/>
        </w:rPr>
        <w:br/>
        <w:t>Впрочем, он приписал на полях: “Отложим вопрос на время”.</w:t>
      </w:r>
    </w:p>
    <w:p w:rsidR="00DD4130" w:rsidRDefault="006C0410">
      <w:pPr>
        <w:shd w:val="clear" w:color="auto" w:fill="FFFFFF"/>
        <w:tabs>
          <w:tab w:val="left" w:pos="101"/>
        </w:tabs>
        <w:spacing w:line="178" w:lineRule="exact"/>
      </w:pPr>
      <w:r>
        <w:rPr>
          <w:sz w:val="16"/>
          <w:szCs w:val="16"/>
        </w:rPr>
        <w:t>4</w:t>
      </w:r>
      <w:r>
        <w:tab/>
      </w:r>
      <w:r>
        <w:rPr>
          <w:rFonts w:eastAsia="Times New Roman"/>
          <w:sz w:val="16"/>
          <w:szCs w:val="16"/>
        </w:rPr>
        <w:t>Приписка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“Знаю”.</w:t>
      </w:r>
    </w:p>
    <w:p w:rsidR="00DD4130" w:rsidRDefault="006C0410">
      <w:pPr>
        <w:shd w:val="clear" w:color="auto" w:fill="FFFFFF"/>
        <w:spacing w:line="178" w:lineRule="exact"/>
        <w:jc w:val="both"/>
      </w:pPr>
      <w:bookmarkStart w:id="4297" w:name="bookmark4830"/>
      <w:r>
        <w:rPr>
          <w:rFonts w:eastAsia="Times New Roman"/>
          <w:sz w:val="16"/>
          <w:szCs w:val="16"/>
        </w:rPr>
        <w:t>О</w:t>
      </w:r>
      <w:bookmarkEnd w:id="4297"/>
      <w:r>
        <w:rPr>
          <w:rFonts w:eastAsia="Times New Roman"/>
          <w:sz w:val="16"/>
          <w:szCs w:val="16"/>
        </w:rPr>
        <w:t>.С.Литовский, назначенный 15 февраля 1936 г. начальником Главре-перткома, по приказу от 28-го должен был совмещать эту должность с обязанностями редактора журнала “Советский театр”; тем же приказом от 28 февраля И.Л.Альтман назначался редактором “Советского искус</w:t>
      </w:r>
      <w:r>
        <w:rPr>
          <w:rFonts w:eastAsia="Times New Roman"/>
          <w:sz w:val="16"/>
          <w:szCs w:val="16"/>
        </w:rPr>
        <w:softHyphen/>
        <w:t>ства”.</w:t>
      </w:r>
    </w:p>
    <w:p w:rsidR="00DD4130" w:rsidRDefault="006C0410">
      <w:pPr>
        <w:shd w:val="clear" w:color="auto" w:fill="FFFFFF"/>
        <w:tabs>
          <w:tab w:val="left" w:pos="101"/>
        </w:tabs>
        <w:spacing w:line="178" w:lineRule="exact"/>
      </w:pPr>
      <w:r>
        <w:rPr>
          <w:sz w:val="16"/>
          <w:szCs w:val="16"/>
        </w:rPr>
        <w:t>5</w:t>
      </w:r>
      <w:r>
        <w:tab/>
      </w:r>
      <w:r>
        <w:rPr>
          <w:rFonts w:eastAsia="Times New Roman"/>
          <w:sz w:val="16"/>
          <w:szCs w:val="16"/>
        </w:rPr>
        <w:t>Приписка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“Читал”.</w:t>
      </w:r>
    </w:p>
    <w:p w:rsidR="00DD4130" w:rsidRDefault="006C0410">
      <w:pPr>
        <w:shd w:val="clear" w:color="auto" w:fill="FFFFFF"/>
        <w:spacing w:line="178" w:lineRule="exact"/>
        <w:jc w:val="both"/>
      </w:pPr>
      <w:r>
        <w:rPr>
          <w:rFonts w:eastAsia="Times New Roman"/>
          <w:sz w:val="16"/>
          <w:szCs w:val="16"/>
        </w:rPr>
        <w:t>Статья Б.В.Алперса в “Литературной газете” от 10 марта была напеча</w:t>
      </w:r>
      <w:r>
        <w:rPr>
          <w:rFonts w:eastAsia="Times New Roman"/>
          <w:sz w:val="16"/>
          <w:szCs w:val="16"/>
        </w:rPr>
        <w:softHyphen/>
        <w:t>тана под заголовком “Реакционные домыслы М.Булгакова. “Мольер” в филиале МХАТ” (накануне в “Правде” прошла редакционная статья об этом спектакле “Внешний блеск и фальшивое содержание”). В этом же номере “Литературной газеты” были опубликованы беседы с писате-</w:t>
      </w:r>
    </w:p>
    <w:p w:rsidR="00DD4130" w:rsidRDefault="00DD4130">
      <w:pPr>
        <w:shd w:val="clear" w:color="auto" w:fill="FFFFFF"/>
        <w:spacing w:line="178"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лями (в том числе с Афиногеновым) перед общегородским собранием, “которое обсудит вопросы борьбы с формализмом, левацким уродством и натурализмом в литературе”.</w:t>
      </w:r>
    </w:p>
    <w:p w:rsidR="00DD4130" w:rsidRDefault="006C0410">
      <w:pPr>
        <w:shd w:val="clear" w:color="auto" w:fill="FFFFFF"/>
        <w:spacing w:line="178" w:lineRule="exact"/>
        <w:jc w:val="both"/>
      </w:pPr>
      <w:bookmarkStart w:id="4298" w:name="bookmark4831"/>
      <w:r>
        <w:rPr>
          <w:rFonts w:eastAsia="Times New Roman"/>
          <w:sz w:val="16"/>
          <w:szCs w:val="16"/>
        </w:rPr>
        <w:t>С</w:t>
      </w:r>
      <w:bookmarkEnd w:id="4298"/>
      <w:r>
        <w:rPr>
          <w:rFonts w:eastAsia="Times New Roman"/>
          <w:sz w:val="16"/>
          <w:szCs w:val="16"/>
        </w:rPr>
        <w:t>татья “Правды” о “Мольере” замыкала цикл аналогичных редакци</w:t>
      </w:r>
      <w:r>
        <w:rPr>
          <w:rFonts w:eastAsia="Times New Roman"/>
          <w:sz w:val="16"/>
          <w:szCs w:val="16"/>
        </w:rPr>
        <w:softHyphen/>
        <w:t>онных выступлений: “Сумбур вместо музыки” и “Балетная фальшь” о Шостаковиче, о художнике В.Лебедеве (“О художниках-пачкунах”), о фильме И.Кавалеридзе “Прометей” (“Грубая схема вместо историче</w:t>
      </w:r>
      <w:r>
        <w:rPr>
          <w:rFonts w:eastAsia="Times New Roman"/>
          <w:sz w:val="16"/>
          <w:szCs w:val="16"/>
        </w:rPr>
        <w:softHyphen/>
        <w:t>ской правды”). 28 февраля 1936 г. было принято постановление СНК СССР и ЦК ВКП(б) о ликвидации МХАТ Второго (с формулировкой: “Так называемый 2-й МХАТ не оправдывает своего названия МХАТа и на самом деле является посредственным театром, сохранение которо</w:t>
      </w:r>
      <w:r>
        <w:rPr>
          <w:rFonts w:eastAsia="Times New Roman"/>
          <w:sz w:val="16"/>
          <w:szCs w:val="16"/>
        </w:rPr>
        <w:softHyphen/>
        <w:t>го в Москве не вызывается необходимостью”). Уже в первых откликах на премьеру “Мольера” (“Вечерняя Москва”, 16 февраля) автора и те</w:t>
      </w:r>
      <w:r>
        <w:rPr>
          <w:rFonts w:eastAsia="Times New Roman"/>
          <w:sz w:val="16"/>
          <w:szCs w:val="16"/>
        </w:rPr>
        <w:softHyphen/>
        <w:t>атр укоряли: “Нет подлинного образа величайшего драматурга и поэта Франции” (это рифмовалось с принятым в те же дни правительствен</w:t>
      </w:r>
      <w:r>
        <w:rPr>
          <w:rFonts w:eastAsia="Times New Roman"/>
          <w:sz w:val="16"/>
          <w:szCs w:val="16"/>
        </w:rPr>
        <w:softHyphen/>
        <w:t>ным решением: “Установить в Москве новый памятник Н.В.Гоголю, отражающий подлинный облик великого русского писателя-сатирика”). После выхода статьи в “Правде” были организованы отклики в под</w:t>
      </w:r>
      <w:r>
        <w:rPr>
          <w:rFonts w:eastAsia="Times New Roman"/>
          <w:sz w:val="16"/>
          <w:szCs w:val="16"/>
        </w:rPr>
        <w:softHyphen/>
        <w:t>держку ей, – в ее духе выступили и мхатовцы В.В.Грибков и М.М.Ян</w:t>
      </w:r>
      <w:r>
        <w:rPr>
          <w:rFonts w:eastAsia="Times New Roman"/>
          <w:sz w:val="16"/>
          <w:szCs w:val="16"/>
        </w:rPr>
        <w:softHyphen/>
        <w:t>шин (последний играл в “Мольере” Бутона; его статья называлась “Поу</w:t>
      </w:r>
      <w:r>
        <w:rPr>
          <w:rFonts w:eastAsia="Times New Roman"/>
          <w:sz w:val="16"/>
          <w:szCs w:val="16"/>
        </w:rPr>
        <w:softHyphen/>
        <w:t>чительная неудача”). О реакции Н.-Д. на поведение актеров см. примеч. 3 к № 319. Художественный театр принял решение снять “Мольера” с репертуара.</w:t>
      </w:r>
    </w:p>
    <w:p w:rsidR="00DD4130" w:rsidRDefault="006C0410" w:rsidP="006C0410">
      <w:pPr>
        <w:numPr>
          <w:ilvl w:val="0"/>
          <w:numId w:val="248"/>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начале</w:t>
      </w:r>
      <w:r>
        <w:rPr>
          <w:rFonts w:eastAsia="Times New Roman"/>
        </w:rPr>
        <w:t xml:space="preserve"> </w:t>
      </w:r>
      <w:r>
        <w:rPr>
          <w:rFonts w:eastAsia="Times New Roman"/>
          <w:sz w:val="16"/>
          <w:szCs w:val="16"/>
        </w:rPr>
        <w:t>1936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основательно</w:t>
      </w:r>
      <w:r>
        <w:rPr>
          <w:rFonts w:eastAsia="Times New Roman"/>
        </w:rPr>
        <w:t xml:space="preserve"> </w:t>
      </w:r>
      <w:r>
        <w:rPr>
          <w:rFonts w:eastAsia="Times New Roman"/>
          <w:sz w:val="16"/>
          <w:szCs w:val="16"/>
        </w:rPr>
        <w:t>перестраивалась</w:t>
      </w:r>
      <w:r>
        <w:rPr>
          <w:rFonts w:eastAsia="Times New Roman"/>
        </w:rPr>
        <w:t xml:space="preserve"> </w:t>
      </w:r>
      <w:r>
        <w:rPr>
          <w:rFonts w:eastAsia="Times New Roman"/>
          <w:sz w:val="16"/>
          <w:szCs w:val="16"/>
        </w:rPr>
        <w:t>система</w:t>
      </w:r>
      <w:r>
        <w:rPr>
          <w:rFonts w:eastAsia="Times New Roman"/>
        </w:rPr>
        <w:t xml:space="preserve"> </w:t>
      </w:r>
      <w:r>
        <w:rPr>
          <w:rFonts w:eastAsia="Times New Roman"/>
          <w:sz w:val="16"/>
          <w:szCs w:val="16"/>
        </w:rPr>
        <w:t>руководящих искусством органов; возник Комитет по делам искусств при Совнарко</w:t>
      </w:r>
      <w:r>
        <w:rPr>
          <w:rFonts w:eastAsia="Times New Roman"/>
          <w:sz w:val="16"/>
          <w:szCs w:val="16"/>
        </w:rPr>
        <w:softHyphen/>
        <w:t>ме СССР, в подчинении которому оказались театры; первым председа</w:t>
      </w:r>
      <w:r>
        <w:rPr>
          <w:rFonts w:eastAsia="Times New Roman"/>
          <w:sz w:val="16"/>
          <w:szCs w:val="16"/>
        </w:rPr>
        <w:softHyphen/>
        <w:t>телем Комитета стал П.М.Керженцев.</w:t>
      </w:r>
    </w:p>
    <w:p w:rsidR="00DD4130" w:rsidRDefault="006C0410" w:rsidP="006C0410">
      <w:pPr>
        <w:numPr>
          <w:ilvl w:val="0"/>
          <w:numId w:val="248"/>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фотографиях</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Приписка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“Недурны</w:t>
      </w:r>
      <w:r>
        <w:rPr>
          <w:rFonts w:eastAsia="Times New Roman"/>
        </w:rPr>
        <w:t xml:space="preserve"> </w:t>
      </w:r>
      <w:r>
        <w:rPr>
          <w:rFonts w:eastAsia="Times New Roman"/>
          <w:sz w:val="16"/>
          <w:szCs w:val="16"/>
        </w:rPr>
        <w:t>очень. Этих 12 заказать”.</w:t>
      </w:r>
    </w:p>
    <w:p w:rsidR="00DD4130" w:rsidRDefault="00DD4130">
      <w:pPr>
        <w:shd w:val="clear" w:color="auto" w:fill="FFFFFF"/>
        <w:tabs>
          <w:tab w:val="left" w:pos="326"/>
        </w:tabs>
        <w:spacing w:before="96"/>
      </w:pPr>
      <w:hyperlink w:anchor="bookmark2712" w:history="1">
        <w:bookmarkStart w:id="4299" w:name="bookmark4833"/>
        <w:r w:rsidR="006C0410">
          <w:rPr>
            <w:b/>
            <w:bCs/>
            <w:sz w:val="16"/>
            <w:szCs w:val="16"/>
          </w:rPr>
          <w:t>3</w:t>
        </w:r>
        <w:bookmarkEnd w:id="4299"/>
        <w:r w:rsidR="006C0410">
          <w:rPr>
            <w:b/>
            <w:bCs/>
            <w:sz w:val="16"/>
            <w:szCs w:val="16"/>
          </w:rPr>
          <w:t>13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11698.</w:t>
      </w:r>
    </w:p>
    <w:p w:rsidR="00DD4130" w:rsidRDefault="006C0410" w:rsidP="006C0410">
      <w:pPr>
        <w:numPr>
          <w:ilvl w:val="0"/>
          <w:numId w:val="249"/>
        </w:numPr>
        <w:shd w:val="clear" w:color="auto" w:fill="FFFFFF"/>
        <w:tabs>
          <w:tab w:val="left" w:pos="96"/>
        </w:tabs>
        <w:spacing w:before="19"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вместе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В.Я.Виленкиным</w:t>
      </w:r>
      <w:r>
        <w:rPr>
          <w:rFonts w:eastAsia="Times New Roman"/>
        </w:rPr>
        <w:t xml:space="preserve"> </w:t>
      </w:r>
      <w:r>
        <w:rPr>
          <w:rFonts w:eastAsia="Times New Roman"/>
          <w:sz w:val="16"/>
          <w:szCs w:val="16"/>
        </w:rPr>
        <w:t>взяла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себя</w:t>
      </w:r>
      <w:r>
        <w:rPr>
          <w:rFonts w:eastAsia="Times New Roman"/>
        </w:rPr>
        <w:t xml:space="preserve"> </w:t>
      </w:r>
      <w:r>
        <w:rPr>
          <w:rFonts w:eastAsia="Times New Roman"/>
          <w:sz w:val="16"/>
          <w:szCs w:val="16"/>
        </w:rPr>
        <w:t>труд</w:t>
      </w:r>
      <w:r>
        <w:rPr>
          <w:rFonts w:eastAsia="Times New Roman"/>
        </w:rPr>
        <w:t xml:space="preserve"> </w:t>
      </w:r>
      <w:r>
        <w:rPr>
          <w:rFonts w:eastAsia="Times New Roman"/>
          <w:sz w:val="16"/>
          <w:szCs w:val="16"/>
        </w:rPr>
        <w:t>вычитки</w:t>
      </w:r>
      <w:r>
        <w:rPr>
          <w:rFonts w:eastAsia="Times New Roman"/>
        </w:rPr>
        <w:t xml:space="preserve"> </w:t>
      </w:r>
      <w:r>
        <w:rPr>
          <w:rFonts w:eastAsia="Times New Roman"/>
          <w:sz w:val="16"/>
          <w:szCs w:val="16"/>
        </w:rPr>
        <w:t>машинопи</w:t>
      </w:r>
      <w:r>
        <w:rPr>
          <w:rFonts w:eastAsia="Times New Roman"/>
          <w:sz w:val="16"/>
          <w:szCs w:val="16"/>
        </w:rPr>
        <w:softHyphen/>
        <w:t xml:space="preserve">си мемуаров Н.-Д. “Из прошлого”, которые готовились в издательстве </w:t>
      </w:r>
      <w:r>
        <w:rPr>
          <w:rFonts w:eastAsia="Times New Roman"/>
          <w:sz w:val="16"/>
          <w:szCs w:val="16"/>
          <w:lang w:val="en-US"/>
        </w:rPr>
        <w:t xml:space="preserve">“Academia” </w:t>
      </w:r>
      <w:r>
        <w:rPr>
          <w:rFonts w:eastAsia="Times New Roman"/>
          <w:sz w:val="16"/>
          <w:szCs w:val="16"/>
        </w:rPr>
        <w:t>(подписано в набор 14 января 1936 г.).</w:t>
      </w:r>
    </w:p>
    <w:p w:rsidR="00DD4130" w:rsidRDefault="006C0410" w:rsidP="006C0410">
      <w:pPr>
        <w:numPr>
          <w:ilvl w:val="0"/>
          <w:numId w:val="249"/>
        </w:numPr>
        <w:shd w:val="clear" w:color="auto" w:fill="FFFFFF"/>
        <w:tabs>
          <w:tab w:val="left" w:pos="96"/>
        </w:tabs>
        <w:spacing w:line="178" w:lineRule="exact"/>
        <w:jc w:val="both"/>
        <w:rPr>
          <w:sz w:val="16"/>
          <w:szCs w:val="16"/>
        </w:rPr>
      </w:pPr>
      <w:r>
        <w:rPr>
          <w:rFonts w:eastAsia="Times New Roman"/>
          <w:sz w:val="16"/>
          <w:szCs w:val="16"/>
        </w:rPr>
        <w:t>Смутившая</w:t>
      </w:r>
      <w:r>
        <w:rPr>
          <w:rFonts w:eastAsia="Times New Roman"/>
        </w:rPr>
        <w:t xml:space="preserve"> </w:t>
      </w:r>
      <w:r>
        <w:rPr>
          <w:rFonts w:eastAsia="Times New Roman"/>
          <w:sz w:val="16"/>
          <w:szCs w:val="16"/>
        </w:rPr>
        <w:t>фраза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самом</w:t>
      </w:r>
      <w:r>
        <w:rPr>
          <w:rFonts w:eastAsia="Times New Roman"/>
        </w:rPr>
        <w:t xml:space="preserve"> </w:t>
      </w:r>
      <w:r>
        <w:rPr>
          <w:rFonts w:eastAsia="Times New Roman"/>
          <w:sz w:val="16"/>
          <w:szCs w:val="16"/>
        </w:rPr>
        <w:t>деле</w:t>
      </w:r>
      <w:r>
        <w:rPr>
          <w:rFonts w:eastAsia="Times New Roman"/>
        </w:rPr>
        <w:t xml:space="preserve"> </w:t>
      </w:r>
      <w:r>
        <w:rPr>
          <w:rFonts w:eastAsia="Times New Roman"/>
          <w:sz w:val="16"/>
          <w:szCs w:val="16"/>
        </w:rPr>
        <w:t>должна</w:t>
      </w:r>
      <w:r>
        <w:rPr>
          <w:rFonts w:eastAsia="Times New Roman"/>
        </w:rPr>
        <w:t xml:space="preserve"> </w:t>
      </w:r>
      <w:r>
        <w:rPr>
          <w:rFonts w:eastAsia="Times New Roman"/>
          <w:sz w:val="16"/>
          <w:szCs w:val="16"/>
        </w:rPr>
        <w:t>читаться</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вон</w:t>
      </w:r>
      <w:r>
        <w:rPr>
          <w:rFonts w:eastAsia="Times New Roman"/>
        </w:rPr>
        <w:t xml:space="preserve"> </w:t>
      </w:r>
      <w:r>
        <w:rPr>
          <w:rFonts w:eastAsia="Times New Roman"/>
          <w:sz w:val="16"/>
          <w:szCs w:val="16"/>
        </w:rPr>
        <w:t>сказал, что на малейший вопрос театральной организации у нас был готовый положительный ответ. Но потом на практике мы столкнулись с таким бесконечным числом неожиданностей!” Стоит оценить типичность ошибки машинистки: один из партийных руководителей науки и искус</w:t>
      </w:r>
      <w:r>
        <w:rPr>
          <w:rFonts w:eastAsia="Times New Roman"/>
          <w:sz w:val="16"/>
          <w:szCs w:val="16"/>
        </w:rPr>
        <w:softHyphen/>
        <w:t>ства Ф.Я.Кон был ей привычней, чем старый оборот речи.</w:t>
      </w:r>
    </w:p>
    <w:p w:rsidR="00DD4130" w:rsidRDefault="006C0410" w:rsidP="006C0410">
      <w:pPr>
        <w:numPr>
          <w:ilvl w:val="0"/>
          <w:numId w:val="249"/>
        </w:numPr>
        <w:shd w:val="clear" w:color="auto" w:fill="FFFFFF"/>
        <w:tabs>
          <w:tab w:val="left" w:pos="96"/>
        </w:tabs>
        <w:spacing w:line="178" w:lineRule="exact"/>
        <w:rPr>
          <w:sz w:val="16"/>
          <w:szCs w:val="16"/>
        </w:rPr>
      </w:pPr>
      <w:r>
        <w:rPr>
          <w:rFonts w:eastAsia="Times New Roman"/>
          <w:sz w:val="16"/>
          <w:szCs w:val="16"/>
        </w:rPr>
        <w:t>В</w:t>
      </w:r>
      <w:r>
        <w:rPr>
          <w:rFonts w:eastAsia="Times New Roman"/>
        </w:rPr>
        <w:t xml:space="preserve"> </w:t>
      </w:r>
      <w:r>
        <w:rPr>
          <w:rFonts w:eastAsia="Times New Roman"/>
          <w:sz w:val="16"/>
          <w:szCs w:val="16"/>
        </w:rPr>
        <w:t>подлиннике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стоит:</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сочинении...”</w:t>
      </w:r>
    </w:p>
    <w:p w:rsidR="00DD4130" w:rsidRDefault="006C0410" w:rsidP="006C0410">
      <w:pPr>
        <w:numPr>
          <w:ilvl w:val="0"/>
          <w:numId w:val="249"/>
        </w:numPr>
        <w:shd w:val="clear" w:color="auto" w:fill="FFFFFF"/>
        <w:tabs>
          <w:tab w:val="left" w:pos="96"/>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корректор</w:t>
      </w:r>
      <w:r>
        <w:rPr>
          <w:rFonts w:eastAsia="Times New Roman"/>
        </w:rPr>
        <w:t xml:space="preserve"> </w:t>
      </w:r>
      <w:r>
        <w:rPr>
          <w:rFonts w:eastAsia="Times New Roman"/>
          <w:sz w:val="16"/>
          <w:szCs w:val="16"/>
        </w:rPr>
        <w:t>вполне</w:t>
      </w:r>
      <w:r>
        <w:rPr>
          <w:rFonts w:eastAsia="Times New Roman"/>
        </w:rPr>
        <w:t xml:space="preserve"> </w:t>
      </w:r>
      <w:r>
        <w:rPr>
          <w:rFonts w:eastAsia="Times New Roman"/>
          <w:sz w:val="16"/>
          <w:szCs w:val="16"/>
        </w:rPr>
        <w:t>права:</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слова</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перед</w:t>
      </w:r>
      <w:r>
        <w:rPr>
          <w:rFonts w:eastAsia="Times New Roman"/>
        </w:rPr>
        <w:t xml:space="preserve"> </w:t>
      </w:r>
      <w:r>
        <w:rPr>
          <w:rFonts w:eastAsia="Times New Roman"/>
          <w:sz w:val="16"/>
          <w:szCs w:val="16"/>
        </w:rPr>
        <w:t>тире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ма</w:t>
      </w:r>
      <w:r>
        <w:rPr>
          <w:rFonts w:eastAsia="Times New Roman"/>
          <w:sz w:val="16"/>
          <w:szCs w:val="16"/>
        </w:rPr>
        <w:softHyphen/>
        <w:t>шинистка пропустила слово “это”. Впрочем, Н.-Д. заметил своей корре</w:t>
      </w:r>
      <w:r>
        <w:rPr>
          <w:rFonts w:eastAsia="Times New Roman"/>
          <w:sz w:val="16"/>
          <w:szCs w:val="16"/>
        </w:rPr>
        <w:softHyphen/>
        <w:t>спондентке, что – при наличии гранок – вычитывать следует уже их, а не машинопись.</w:t>
      </w:r>
    </w:p>
    <w:p w:rsidR="00DD4130" w:rsidRDefault="006C0410" w:rsidP="006C0410">
      <w:pPr>
        <w:numPr>
          <w:ilvl w:val="0"/>
          <w:numId w:val="249"/>
        </w:numPr>
        <w:shd w:val="clear" w:color="auto" w:fill="FFFFFF"/>
        <w:tabs>
          <w:tab w:val="left" w:pos="96"/>
        </w:tabs>
        <w:spacing w:line="178" w:lineRule="exact"/>
        <w:jc w:val="both"/>
        <w:rPr>
          <w:sz w:val="16"/>
          <w:szCs w:val="16"/>
        </w:rPr>
      </w:pPr>
      <w:r>
        <w:rPr>
          <w:rFonts w:eastAsia="Times New Roman"/>
          <w:sz w:val="16"/>
          <w:szCs w:val="16"/>
        </w:rPr>
        <w:t>Н.П.Акимов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художником</w:t>
      </w:r>
      <w:r>
        <w:rPr>
          <w:rFonts w:eastAsia="Times New Roman"/>
        </w:rPr>
        <w:t xml:space="preserve"> </w:t>
      </w:r>
      <w:r>
        <w:rPr>
          <w:rFonts w:eastAsia="Times New Roman"/>
          <w:sz w:val="16"/>
          <w:szCs w:val="16"/>
        </w:rPr>
        <w:t>“Любови</w:t>
      </w:r>
      <w:r>
        <w:rPr>
          <w:rFonts w:eastAsia="Times New Roman"/>
        </w:rPr>
        <w:t xml:space="preserve"> </w:t>
      </w:r>
      <w:r>
        <w:rPr>
          <w:rFonts w:eastAsia="Times New Roman"/>
          <w:sz w:val="16"/>
          <w:szCs w:val="16"/>
        </w:rPr>
        <w:t>Яровой”,</w:t>
      </w:r>
      <w:r>
        <w:rPr>
          <w:rFonts w:eastAsia="Times New Roman"/>
        </w:rPr>
        <w:t xml:space="preserve"> </w:t>
      </w:r>
      <w:r>
        <w:rPr>
          <w:rFonts w:eastAsia="Times New Roman"/>
          <w:sz w:val="16"/>
          <w:szCs w:val="16"/>
        </w:rPr>
        <w:t>которой</w:t>
      </w:r>
      <w:r>
        <w:rPr>
          <w:rFonts w:eastAsia="Times New Roman"/>
        </w:rPr>
        <w:t xml:space="preserve"> </w:t>
      </w:r>
      <w:r>
        <w:rPr>
          <w:rFonts w:eastAsia="Times New Roman"/>
          <w:sz w:val="16"/>
          <w:szCs w:val="16"/>
        </w:rPr>
        <w:t>предстояло стать следующей – после злосчастного “Мольера” – премьерой МХАТ (он же намечался художником “Простого дела”).</w:t>
      </w:r>
    </w:p>
    <w:p w:rsidR="00DD4130" w:rsidRDefault="00DD4130">
      <w:pPr>
        <w:shd w:val="clear" w:color="auto" w:fill="FFFFFF"/>
        <w:tabs>
          <w:tab w:val="left" w:pos="326"/>
        </w:tabs>
        <w:spacing w:before="96"/>
      </w:pPr>
      <w:hyperlink w:anchor="bookmark2718" w:history="1">
        <w:bookmarkStart w:id="4300" w:name="bookmark4838"/>
        <w:r w:rsidR="006C0410">
          <w:rPr>
            <w:b/>
            <w:bCs/>
            <w:sz w:val="16"/>
            <w:szCs w:val="16"/>
          </w:rPr>
          <w:t>3</w:t>
        </w:r>
        <w:bookmarkEnd w:id="4300"/>
        <w:r w:rsidR="006C0410">
          <w:rPr>
            <w:b/>
            <w:bCs/>
            <w:sz w:val="16"/>
            <w:szCs w:val="16"/>
          </w:rPr>
          <w:t>14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3373/3.</w:t>
      </w:r>
    </w:p>
    <w:p w:rsidR="00DD4130" w:rsidRDefault="006C0410">
      <w:pPr>
        <w:shd w:val="clear" w:color="auto" w:fill="FFFFFF"/>
        <w:spacing w:before="19"/>
      </w:pPr>
      <w:bookmarkStart w:id="4301" w:name="bookmark4839"/>
      <w:r>
        <w:rPr>
          <w:sz w:val="16"/>
          <w:szCs w:val="16"/>
        </w:rPr>
        <w:t>1</w:t>
      </w:r>
      <w:bookmarkEnd w:id="4301"/>
      <w:r>
        <w:rPr>
          <w:sz w:val="16"/>
          <w:szCs w:val="16"/>
        </w:rPr>
        <w:t xml:space="preserve"> </w:t>
      </w:r>
      <w:r>
        <w:rPr>
          <w:rFonts w:eastAsia="Times New Roman"/>
          <w:sz w:val="16"/>
          <w:szCs w:val="16"/>
        </w:rPr>
        <w:t>Вопреки язвительному тону О.Б. в рассказе о раздаче ролей, Н.-Д.</w:t>
      </w:r>
    </w:p>
    <w:p w:rsidR="00DD4130" w:rsidRDefault="00DD4130">
      <w:pPr>
        <w:shd w:val="clear" w:color="auto" w:fill="FFFFFF"/>
        <w:spacing w:before="19"/>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bookmarkStart w:id="4302" w:name="bookmark4840"/>
      <w:r>
        <w:rPr>
          <w:rFonts w:eastAsia="Times New Roman"/>
          <w:sz w:val="16"/>
          <w:szCs w:val="16"/>
        </w:rPr>
        <w:lastRenderedPageBreak/>
        <w:t>л</w:t>
      </w:r>
      <w:bookmarkEnd w:id="4302"/>
      <w:r>
        <w:rPr>
          <w:rFonts w:eastAsia="Times New Roman"/>
          <w:sz w:val="16"/>
          <w:szCs w:val="16"/>
        </w:rPr>
        <w:t>ишь переспросил: “В “Тартюфе” кто Оргон? А так вообще распределе</w:t>
      </w:r>
      <w:r>
        <w:rPr>
          <w:rFonts w:eastAsia="Times New Roman"/>
          <w:sz w:val="16"/>
          <w:szCs w:val="16"/>
        </w:rPr>
        <w:softHyphen/>
        <w:t>ны хорошо” (НД, № 512).</w:t>
      </w:r>
    </w:p>
    <w:p w:rsidR="00DD4130" w:rsidRDefault="006C0410">
      <w:pPr>
        <w:shd w:val="clear" w:color="auto" w:fill="FFFFFF"/>
        <w:tabs>
          <w:tab w:val="left" w:pos="115"/>
        </w:tabs>
        <w:spacing w:line="178" w:lineRule="exact"/>
        <w:jc w:val="both"/>
      </w:pPr>
      <w:r>
        <w:rPr>
          <w:sz w:val="16"/>
          <w:szCs w:val="16"/>
        </w:rPr>
        <w:t>2</w:t>
      </w:r>
      <w:r>
        <w:tab/>
      </w:r>
      <w:r>
        <w:rPr>
          <w:rFonts w:eastAsia="Times New Roman"/>
          <w:sz w:val="16"/>
          <w:szCs w:val="16"/>
        </w:rPr>
        <w:t>М.П.Аркадьев,</w:t>
      </w:r>
      <w:r>
        <w:rPr>
          <w:rFonts w:eastAsia="Times New Roman"/>
        </w:rPr>
        <w:t xml:space="preserve"> </w:t>
      </w:r>
      <w:r>
        <w:rPr>
          <w:rFonts w:eastAsia="Times New Roman"/>
          <w:sz w:val="16"/>
          <w:szCs w:val="16"/>
        </w:rPr>
        <w:t>пришедший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работу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февраля</w:t>
      </w:r>
      <w:r>
        <w:rPr>
          <w:rFonts w:eastAsia="Times New Roman"/>
        </w:rPr>
        <w:t xml:space="preserve"> </w:t>
      </w:r>
      <w:r>
        <w:rPr>
          <w:rFonts w:eastAsia="Times New Roman"/>
          <w:sz w:val="16"/>
          <w:szCs w:val="16"/>
        </w:rPr>
        <w:t>1936</w:t>
      </w:r>
      <w:r>
        <w:rPr>
          <w:rFonts w:eastAsia="Times New Roman"/>
        </w:rPr>
        <w:t xml:space="preserve"> </w:t>
      </w:r>
      <w:r>
        <w:rPr>
          <w:rFonts w:eastAsia="Times New Roman"/>
          <w:sz w:val="16"/>
          <w:szCs w:val="16"/>
        </w:rPr>
        <w:t>г.,</w:t>
      </w:r>
      <w:r>
        <w:rPr>
          <w:rFonts w:eastAsia="Times New Roman"/>
          <w:sz w:val="16"/>
          <w:szCs w:val="16"/>
        </w:rPr>
        <w:br/>
        <w:t>был приглашен по инициативе К.С. (см. его письмо Сталину – КС-9, т.</w:t>
      </w:r>
      <w:r>
        <w:rPr>
          <w:rFonts w:eastAsia="Times New Roman"/>
          <w:sz w:val="16"/>
          <w:szCs w:val="16"/>
        </w:rPr>
        <w:br/>
        <w:t>9, № 565).</w:t>
      </w:r>
    </w:p>
    <w:p w:rsidR="00DD4130" w:rsidRDefault="006C0410">
      <w:pPr>
        <w:shd w:val="clear" w:color="auto" w:fill="FFFFFF"/>
        <w:spacing w:line="178" w:lineRule="exact"/>
        <w:jc w:val="both"/>
      </w:pPr>
      <w:r>
        <w:rPr>
          <w:rFonts w:eastAsia="Times New Roman"/>
          <w:sz w:val="16"/>
          <w:szCs w:val="16"/>
        </w:rPr>
        <w:t>Сохранился черновик письма К.С., в котором он убеждает вновь при</w:t>
      </w:r>
      <w:r>
        <w:rPr>
          <w:rFonts w:eastAsia="Times New Roman"/>
          <w:sz w:val="16"/>
          <w:szCs w:val="16"/>
        </w:rPr>
        <w:softHyphen/>
        <w:t>шедшего директора: “Милый, дорогой Михаил Павлович! Умоляю Вас послушаться дружеского совета. Откажитесь от Митиля” (КС-9, т. 9, № 570). В этом письме оспаривается только вкус вновь приглашаемо</w:t>
      </w:r>
      <w:r>
        <w:rPr>
          <w:rFonts w:eastAsia="Times New Roman"/>
          <w:sz w:val="16"/>
          <w:szCs w:val="16"/>
        </w:rPr>
        <w:softHyphen/>
        <w:t>го работника, стиль “плюшевых ковров, мраморных стен и театраль</w:t>
      </w:r>
      <w:r>
        <w:rPr>
          <w:rFonts w:eastAsia="Times New Roman"/>
          <w:sz w:val="16"/>
          <w:szCs w:val="16"/>
        </w:rPr>
        <w:softHyphen/>
        <w:t>но-мещанской роскоши”, а не его деловые качества, того менее – его честность.</w:t>
      </w:r>
    </w:p>
    <w:p w:rsidR="00DD4130" w:rsidRDefault="006C0410">
      <w:pPr>
        <w:shd w:val="clear" w:color="auto" w:fill="FFFFFF"/>
        <w:spacing w:line="178" w:lineRule="exact"/>
        <w:jc w:val="both"/>
      </w:pPr>
      <w:bookmarkStart w:id="4303" w:name="bookmark4841"/>
      <w:r>
        <w:rPr>
          <w:rFonts w:eastAsia="Times New Roman"/>
          <w:sz w:val="16"/>
          <w:szCs w:val="16"/>
        </w:rPr>
        <w:t>С</w:t>
      </w:r>
      <w:bookmarkEnd w:id="4303"/>
      <w:r>
        <w:rPr>
          <w:rFonts w:eastAsia="Times New Roman"/>
          <w:sz w:val="16"/>
          <w:szCs w:val="16"/>
        </w:rPr>
        <w:t>.С.Митиль оставался в штате МХАТ, но работал лишь в его доме от</w:t>
      </w:r>
      <w:r>
        <w:rPr>
          <w:rFonts w:eastAsia="Times New Roman"/>
          <w:sz w:val="16"/>
          <w:szCs w:val="16"/>
        </w:rPr>
        <w:softHyphen/>
        <w:t>дыха Пестово; уволен 15 мая 1937 г.</w:t>
      </w:r>
    </w:p>
    <w:p w:rsidR="00DD4130" w:rsidRDefault="006C0410" w:rsidP="006C0410">
      <w:pPr>
        <w:numPr>
          <w:ilvl w:val="0"/>
          <w:numId w:val="250"/>
        </w:numPr>
        <w:shd w:val="clear" w:color="auto" w:fill="FFFFFF"/>
        <w:tabs>
          <w:tab w:val="left" w:pos="115"/>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выпущенном</w:t>
      </w:r>
      <w:r>
        <w:rPr>
          <w:rFonts w:eastAsia="Times New Roman"/>
        </w:rPr>
        <w:t xml:space="preserve"> </w:t>
      </w:r>
      <w:r>
        <w:rPr>
          <w:rFonts w:eastAsia="Times New Roman"/>
          <w:sz w:val="16"/>
          <w:szCs w:val="16"/>
        </w:rPr>
        <w:t>издательством</w:t>
      </w:r>
      <w:r>
        <w:rPr>
          <w:rFonts w:eastAsia="Times New Roman"/>
        </w:rPr>
        <w:t xml:space="preserve"> </w:t>
      </w:r>
      <w:r>
        <w:rPr>
          <w:rFonts w:eastAsia="Times New Roman"/>
          <w:sz w:val="16"/>
          <w:szCs w:val="16"/>
          <w:lang w:val="en-US"/>
        </w:rPr>
        <w:t>“Academia”</w:t>
      </w:r>
      <w:r>
        <w:rPr>
          <w:rFonts w:eastAsia="Times New Roman"/>
          <w:lang w:val="en-US"/>
        </w:rPr>
        <w:t xml:space="preserve"> </w:t>
      </w:r>
      <w:r>
        <w:rPr>
          <w:rFonts w:eastAsia="Times New Roman"/>
          <w:sz w:val="16"/>
          <w:szCs w:val="16"/>
        </w:rPr>
        <w:t>сборнике</w:t>
      </w:r>
      <w:r>
        <w:rPr>
          <w:rFonts w:eastAsia="Times New Roman"/>
        </w:rPr>
        <w:t xml:space="preserve"> </w:t>
      </w:r>
      <w:r>
        <w:rPr>
          <w:rFonts w:eastAsia="Times New Roman"/>
          <w:sz w:val="16"/>
          <w:szCs w:val="16"/>
        </w:rPr>
        <w:t xml:space="preserve">материалов (из серии “Театр и музыка”) “А.П.Ленский. Статьи. Письма. Записки”. Подписанная в печать 3 октября 1935 г., эта книга появилась в начале 1936-го. А.Н.Тихонов (Серебров) был главным редактором </w:t>
      </w:r>
      <w:r>
        <w:rPr>
          <w:rFonts w:eastAsia="Times New Roman"/>
          <w:sz w:val="16"/>
          <w:szCs w:val="16"/>
          <w:lang w:val="en-US"/>
        </w:rPr>
        <w:t>“Academia”.</w:t>
      </w:r>
    </w:p>
    <w:p w:rsidR="00DD4130" w:rsidRDefault="006C0410" w:rsidP="006C0410">
      <w:pPr>
        <w:numPr>
          <w:ilvl w:val="0"/>
          <w:numId w:val="250"/>
        </w:numPr>
        <w:shd w:val="clear" w:color="auto" w:fill="FFFFFF"/>
        <w:tabs>
          <w:tab w:val="left" w:pos="115"/>
        </w:tabs>
        <w:spacing w:line="178" w:lineRule="exact"/>
        <w:jc w:val="both"/>
        <w:rPr>
          <w:sz w:val="16"/>
          <w:szCs w:val="16"/>
          <w:lang w:val="en-US"/>
        </w:rPr>
      </w:pP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литературными</w:t>
      </w:r>
      <w:r>
        <w:rPr>
          <w:rFonts w:eastAsia="Times New Roman"/>
        </w:rPr>
        <w:t xml:space="preserve"> </w:t>
      </w:r>
      <w:r>
        <w:rPr>
          <w:rFonts w:eastAsia="Times New Roman"/>
          <w:sz w:val="16"/>
          <w:szCs w:val="16"/>
        </w:rPr>
        <w:t>делами</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(издание</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границей</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ме</w:t>
      </w:r>
      <w:r>
        <w:rPr>
          <w:rFonts w:eastAsia="Times New Roman"/>
          <w:sz w:val="16"/>
          <w:szCs w:val="16"/>
        </w:rPr>
        <w:softHyphen/>
        <w:t>муаров) к К.А.Уманскому адресовались как к зав. отделом печати и ин</w:t>
      </w:r>
      <w:r>
        <w:rPr>
          <w:rFonts w:eastAsia="Times New Roman"/>
          <w:sz w:val="16"/>
          <w:szCs w:val="16"/>
        </w:rPr>
        <w:softHyphen/>
        <w:t>формации НКИД. В том же 1936 г. он уехал на работу в Вашингтон как советник полпредства СССР в США.</w:t>
      </w:r>
    </w:p>
    <w:p w:rsidR="00DD4130" w:rsidRDefault="006C0410" w:rsidP="006C0410">
      <w:pPr>
        <w:numPr>
          <w:ilvl w:val="0"/>
          <w:numId w:val="250"/>
        </w:numPr>
        <w:shd w:val="clear" w:color="auto" w:fill="FFFFFF"/>
        <w:tabs>
          <w:tab w:val="left" w:pos="115"/>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работа</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инсценировкой</w:t>
      </w:r>
      <w:r>
        <w:rPr>
          <w:rFonts w:eastAsia="Times New Roman"/>
        </w:rPr>
        <w:t xml:space="preserve"> </w:t>
      </w:r>
      <w:r>
        <w:rPr>
          <w:rFonts w:eastAsia="Times New Roman"/>
          <w:sz w:val="16"/>
          <w:szCs w:val="16"/>
        </w:rPr>
        <w:t>“Анны</w:t>
      </w:r>
      <w:r>
        <w:rPr>
          <w:rFonts w:eastAsia="Times New Roman"/>
        </w:rPr>
        <w:t xml:space="preserve"> </w:t>
      </w:r>
      <w:r>
        <w:rPr>
          <w:rFonts w:eastAsia="Times New Roman"/>
          <w:sz w:val="16"/>
          <w:szCs w:val="16"/>
        </w:rPr>
        <w:t>Карениной”.</w:t>
      </w:r>
      <w:r>
        <w:rPr>
          <w:rFonts w:eastAsia="Times New Roman"/>
        </w:rPr>
        <w:t xml:space="preserve"> </w:t>
      </w:r>
      <w:r>
        <w:rPr>
          <w:rFonts w:eastAsia="Times New Roman"/>
          <w:sz w:val="16"/>
          <w:szCs w:val="16"/>
        </w:rPr>
        <w:t>Роль графини Лидии Ивановны поручалась М.А.Дурасовой, принятой в труппу после ликвидации МХАТ Второго.</w:t>
      </w:r>
    </w:p>
    <w:p w:rsidR="00DD4130" w:rsidRDefault="006C0410" w:rsidP="006C0410">
      <w:pPr>
        <w:numPr>
          <w:ilvl w:val="0"/>
          <w:numId w:val="250"/>
        </w:numPr>
        <w:shd w:val="clear" w:color="auto" w:fill="FFFFFF"/>
        <w:tabs>
          <w:tab w:val="left" w:pos="115"/>
        </w:tabs>
        <w:spacing w:line="178" w:lineRule="exact"/>
        <w:jc w:val="both"/>
        <w:rPr>
          <w:sz w:val="16"/>
          <w:szCs w:val="16"/>
        </w:rPr>
      </w:pPr>
      <w:r>
        <w:rPr>
          <w:rFonts w:eastAsia="Times New Roman"/>
          <w:sz w:val="16"/>
          <w:szCs w:val="16"/>
        </w:rPr>
        <w:t>За</w:t>
      </w:r>
      <w:r>
        <w:rPr>
          <w:rFonts w:eastAsia="Times New Roman"/>
        </w:rPr>
        <w:t xml:space="preserve"> </w:t>
      </w:r>
      <w:r>
        <w:rPr>
          <w:rFonts w:eastAsia="Times New Roman"/>
          <w:sz w:val="16"/>
          <w:szCs w:val="16"/>
        </w:rPr>
        <w:t>подписью</w:t>
      </w:r>
      <w:r>
        <w:rPr>
          <w:rFonts w:eastAsia="Times New Roman"/>
        </w:rPr>
        <w:t xml:space="preserve"> </w:t>
      </w:r>
      <w:r>
        <w:rPr>
          <w:rFonts w:eastAsia="Times New Roman"/>
          <w:sz w:val="16"/>
          <w:szCs w:val="16"/>
        </w:rPr>
        <w:t>Г.Юры</w:t>
      </w:r>
      <w:r>
        <w:rPr>
          <w:rFonts w:eastAsia="Times New Roman"/>
        </w:rPr>
        <w:t xml:space="preserve"> </w:t>
      </w:r>
      <w:r>
        <w:rPr>
          <w:rFonts w:eastAsia="Times New Roman"/>
          <w:sz w:val="16"/>
          <w:szCs w:val="16"/>
        </w:rPr>
        <w:t>пришло</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приглашавшее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почтить своим присутствием 15-летний юбилей Украинского драматического театра им. И.Франко.</w:t>
      </w:r>
    </w:p>
    <w:p w:rsidR="00DD4130" w:rsidRDefault="00DD4130">
      <w:pPr>
        <w:shd w:val="clear" w:color="auto" w:fill="FFFFFF"/>
        <w:tabs>
          <w:tab w:val="left" w:pos="331"/>
        </w:tabs>
        <w:spacing w:before="96"/>
      </w:pPr>
      <w:hyperlink w:anchor="bookmark2734" w:history="1">
        <w:bookmarkStart w:id="4304" w:name="bookmark4845"/>
        <w:r w:rsidR="006C0410">
          <w:rPr>
            <w:b/>
            <w:bCs/>
            <w:sz w:val="16"/>
            <w:szCs w:val="16"/>
          </w:rPr>
          <w:t>3</w:t>
        </w:r>
        <w:bookmarkEnd w:id="4304"/>
        <w:r w:rsidR="006C0410">
          <w:rPr>
            <w:b/>
            <w:bCs/>
            <w:sz w:val="16"/>
            <w:szCs w:val="16"/>
          </w:rPr>
          <w:t>15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3373/4.</w:t>
      </w:r>
    </w:p>
    <w:p w:rsidR="00DD4130" w:rsidRDefault="006C0410" w:rsidP="006C0410">
      <w:pPr>
        <w:numPr>
          <w:ilvl w:val="0"/>
          <w:numId w:val="251"/>
        </w:numPr>
        <w:shd w:val="clear" w:color="auto" w:fill="FFFFFF"/>
        <w:tabs>
          <w:tab w:val="left" w:pos="101"/>
        </w:tabs>
        <w:spacing w:before="19" w:line="178" w:lineRule="exact"/>
        <w:jc w:val="both"/>
        <w:rPr>
          <w:sz w:val="16"/>
          <w:szCs w:val="16"/>
        </w:rPr>
      </w:pPr>
      <w:r>
        <w:rPr>
          <w:rFonts w:eastAsia="Times New Roman"/>
          <w:sz w:val="16"/>
          <w:szCs w:val="16"/>
        </w:rPr>
        <w:t>Н.П.Охлопков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период</w:t>
      </w:r>
      <w:r>
        <w:rPr>
          <w:rFonts w:eastAsia="Times New Roman"/>
        </w:rPr>
        <w:t xml:space="preserve"> </w:t>
      </w:r>
      <w:r>
        <w:rPr>
          <w:rFonts w:eastAsia="Times New Roman"/>
          <w:sz w:val="16"/>
          <w:szCs w:val="16"/>
        </w:rPr>
        <w:t>“борьбы</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формализмом”</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среди</w:t>
      </w:r>
      <w:r>
        <w:rPr>
          <w:rFonts w:eastAsia="Times New Roman"/>
        </w:rPr>
        <w:t xml:space="preserve"> </w:t>
      </w:r>
      <w:r>
        <w:rPr>
          <w:rFonts w:eastAsia="Times New Roman"/>
          <w:sz w:val="16"/>
          <w:szCs w:val="16"/>
        </w:rPr>
        <w:t>первых, оказавшихся под ударом; возглавляемый им Реалистический театр был вскоре закрыт, а часть труппы влили в Камерный театр (1937).</w:t>
      </w:r>
    </w:p>
    <w:p w:rsidR="00DD4130" w:rsidRDefault="006C0410" w:rsidP="006C0410">
      <w:pPr>
        <w:numPr>
          <w:ilvl w:val="0"/>
          <w:numId w:val="251"/>
        </w:numPr>
        <w:shd w:val="clear" w:color="auto" w:fill="FFFFFF"/>
        <w:tabs>
          <w:tab w:val="left" w:pos="101"/>
        </w:tabs>
        <w:spacing w:line="178" w:lineRule="exact"/>
        <w:jc w:val="both"/>
        <w:rPr>
          <w:sz w:val="16"/>
          <w:szCs w:val="16"/>
        </w:rPr>
      </w:pPr>
      <w:r>
        <w:rPr>
          <w:rFonts w:eastAsia="Times New Roman"/>
          <w:sz w:val="16"/>
          <w:szCs w:val="16"/>
        </w:rPr>
        <w:t>Е.О.Любимов-Ланской</w:t>
      </w:r>
      <w:r>
        <w:rPr>
          <w:rFonts w:eastAsia="Times New Roman"/>
        </w:rPr>
        <w:t xml:space="preserve"> </w:t>
      </w:r>
      <w:r>
        <w:rPr>
          <w:rFonts w:eastAsia="Times New Roman"/>
          <w:sz w:val="16"/>
          <w:szCs w:val="16"/>
        </w:rPr>
        <w:t>мог</w:t>
      </w:r>
      <w:r>
        <w:rPr>
          <w:rFonts w:eastAsia="Times New Roman"/>
        </w:rPr>
        <w:t xml:space="preserve"> </w:t>
      </w:r>
      <w:r>
        <w:rPr>
          <w:rFonts w:eastAsia="Times New Roman"/>
          <w:sz w:val="16"/>
          <w:szCs w:val="16"/>
        </w:rPr>
        <w:t>иметь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МГСПС был с начала 20-х гг. застрельщиком работы с советскими авторами над современным бытовым материалом.</w:t>
      </w:r>
    </w:p>
    <w:p w:rsidR="00DD4130" w:rsidRDefault="006C0410" w:rsidP="006C0410">
      <w:pPr>
        <w:numPr>
          <w:ilvl w:val="0"/>
          <w:numId w:val="251"/>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“Комсомольской</w:t>
      </w:r>
      <w:r>
        <w:rPr>
          <w:rFonts w:eastAsia="Times New Roman"/>
        </w:rPr>
        <w:t xml:space="preserve"> </w:t>
      </w:r>
      <w:r>
        <w:rPr>
          <w:rFonts w:eastAsia="Times New Roman"/>
          <w:sz w:val="16"/>
          <w:szCs w:val="16"/>
        </w:rPr>
        <w:t>правде”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14</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1936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прошла</w:t>
      </w:r>
      <w:r>
        <w:rPr>
          <w:rFonts w:eastAsia="Times New Roman"/>
        </w:rPr>
        <w:t xml:space="preserve"> </w:t>
      </w:r>
      <w:r>
        <w:rPr>
          <w:rFonts w:eastAsia="Times New Roman"/>
          <w:sz w:val="16"/>
          <w:szCs w:val="16"/>
        </w:rPr>
        <w:t>статья</w:t>
      </w:r>
      <w:r>
        <w:rPr>
          <w:rFonts w:eastAsia="Times New Roman"/>
        </w:rPr>
        <w:t xml:space="preserve"> </w:t>
      </w:r>
      <w:r>
        <w:rPr>
          <w:rFonts w:eastAsia="Times New Roman"/>
          <w:sz w:val="16"/>
          <w:szCs w:val="16"/>
        </w:rPr>
        <w:t>Б.Ор</w:t>
      </w:r>
      <w:r>
        <w:rPr>
          <w:rFonts w:eastAsia="Times New Roman"/>
          <w:sz w:val="16"/>
          <w:szCs w:val="16"/>
        </w:rPr>
        <w:softHyphen/>
        <w:t>лова “О последних постановках ТРАМа”. Как репертуарные ошибки квалифицировались постановки “Дальней дороги” и “Жены товарища” (“плохие, фальшивые пьесы”); особенно осуждалась “Жена товарища” – “одна из самых низкопробных, антихудожественных пьес, какие толь</w:t>
      </w:r>
      <w:r>
        <w:rPr>
          <w:rFonts w:eastAsia="Times New Roman"/>
          <w:sz w:val="16"/>
          <w:szCs w:val="16"/>
        </w:rPr>
        <w:softHyphen/>
        <w:t>ко у нас появлялись”.</w:t>
      </w:r>
    </w:p>
    <w:p w:rsidR="00DD4130" w:rsidRDefault="006C0410" w:rsidP="006C0410">
      <w:pPr>
        <w:numPr>
          <w:ilvl w:val="0"/>
          <w:numId w:val="251"/>
        </w:numPr>
        <w:shd w:val="clear" w:color="auto" w:fill="FFFFFF"/>
        <w:tabs>
          <w:tab w:val="left" w:pos="101"/>
        </w:tabs>
        <w:spacing w:line="178" w:lineRule="exact"/>
        <w:jc w:val="both"/>
        <w:rPr>
          <w:sz w:val="16"/>
          <w:szCs w:val="16"/>
        </w:rPr>
      </w:pPr>
      <w:r>
        <w:rPr>
          <w:rFonts w:eastAsia="Times New Roman"/>
          <w:sz w:val="16"/>
          <w:szCs w:val="16"/>
        </w:rPr>
        <w:t>Исследователь</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знаток</w:t>
      </w:r>
      <w:r>
        <w:rPr>
          <w:rFonts w:eastAsia="Times New Roman"/>
        </w:rPr>
        <w:t xml:space="preserve"> </w:t>
      </w:r>
      <w:r>
        <w:rPr>
          <w:rFonts w:eastAsia="Times New Roman"/>
          <w:sz w:val="16"/>
          <w:szCs w:val="16"/>
        </w:rPr>
        <w:t>творчества</w:t>
      </w:r>
      <w:r>
        <w:rPr>
          <w:rFonts w:eastAsia="Times New Roman"/>
        </w:rPr>
        <w:t xml:space="preserve"> </w:t>
      </w:r>
      <w:r>
        <w:rPr>
          <w:rFonts w:eastAsia="Times New Roman"/>
          <w:sz w:val="16"/>
          <w:szCs w:val="16"/>
        </w:rPr>
        <w:t>Пушкина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культуры</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времени, М.А.Цявловский был привлечен к работам МХАТ, участвовал в первом заседании по “Борису Годунову” 9 декабря 1935 г.</w:t>
      </w:r>
    </w:p>
    <w:p w:rsidR="00DD4130" w:rsidRDefault="006C0410" w:rsidP="006C0410">
      <w:pPr>
        <w:numPr>
          <w:ilvl w:val="0"/>
          <w:numId w:val="251"/>
        </w:numPr>
        <w:shd w:val="clear" w:color="auto" w:fill="FFFFFF"/>
        <w:tabs>
          <w:tab w:val="left" w:pos="101"/>
        </w:tabs>
        <w:spacing w:line="178" w:lineRule="exact"/>
        <w:rPr>
          <w:sz w:val="16"/>
          <w:szCs w:val="16"/>
        </w:rPr>
      </w:pPr>
      <w:r>
        <w:rPr>
          <w:rFonts w:eastAsia="Times New Roman"/>
          <w:sz w:val="16"/>
          <w:szCs w:val="16"/>
        </w:rPr>
        <w:t>Ответ</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вопрос</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671–672.</w:t>
      </w:r>
    </w:p>
    <w:p w:rsidR="00DD4130" w:rsidRDefault="00DD4130">
      <w:pPr>
        <w:shd w:val="clear" w:color="auto" w:fill="FFFFFF"/>
        <w:tabs>
          <w:tab w:val="left" w:pos="331"/>
        </w:tabs>
        <w:spacing w:before="96"/>
      </w:pPr>
      <w:hyperlink w:anchor="bookmark2741" w:history="1">
        <w:bookmarkStart w:id="4305" w:name="bookmark4850"/>
        <w:r w:rsidR="006C0410">
          <w:rPr>
            <w:b/>
            <w:bCs/>
            <w:sz w:val="16"/>
            <w:szCs w:val="16"/>
          </w:rPr>
          <w:t>3</w:t>
        </w:r>
        <w:bookmarkEnd w:id="4305"/>
        <w:r w:rsidR="006C0410">
          <w:rPr>
            <w:b/>
            <w:bCs/>
            <w:sz w:val="16"/>
            <w:szCs w:val="16"/>
          </w:rPr>
          <w:t>16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3373/5.</w:t>
      </w:r>
    </w:p>
    <w:p w:rsidR="00DD4130" w:rsidRDefault="006C0410">
      <w:pPr>
        <w:shd w:val="clear" w:color="auto" w:fill="FFFFFF"/>
        <w:spacing w:before="19" w:line="178" w:lineRule="exact"/>
        <w:jc w:val="both"/>
      </w:pPr>
      <w:bookmarkStart w:id="4306" w:name="bookmark4851"/>
      <w:r>
        <w:rPr>
          <w:sz w:val="16"/>
          <w:szCs w:val="16"/>
        </w:rPr>
        <w:t>1</w:t>
      </w:r>
      <w:bookmarkEnd w:id="4306"/>
      <w:r>
        <w:rPr>
          <w:sz w:val="16"/>
          <w:szCs w:val="16"/>
        </w:rPr>
        <w:t xml:space="preserve"> </w:t>
      </w:r>
      <w:r>
        <w:rPr>
          <w:rFonts w:eastAsia="Times New Roman"/>
          <w:sz w:val="16"/>
          <w:szCs w:val="16"/>
        </w:rPr>
        <w:t>Н.-Д. повторно обратился к М.П.Аркадьеву и К.С., отстаивая право Р.Н.Молчановой, уволенной в 1933 г., вернуться в вырастивший ее те-</w:t>
      </w:r>
    </w:p>
    <w:p w:rsidR="00DD4130" w:rsidRDefault="00DD4130">
      <w:pPr>
        <w:shd w:val="clear" w:color="auto" w:fill="FFFFFF"/>
        <w:spacing w:before="19" w:line="178"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bookmarkStart w:id="4307" w:name="bookmark4852"/>
      <w:r>
        <w:rPr>
          <w:rFonts w:eastAsia="Times New Roman"/>
          <w:sz w:val="16"/>
          <w:szCs w:val="16"/>
        </w:rPr>
        <w:lastRenderedPageBreak/>
        <w:t>а</w:t>
      </w:r>
      <w:bookmarkEnd w:id="4307"/>
      <w:r>
        <w:rPr>
          <w:rFonts w:eastAsia="Times New Roman"/>
          <w:sz w:val="16"/>
          <w:szCs w:val="16"/>
        </w:rPr>
        <w:t>тр (см. НД-4, т. 3, № 1500); его письмо возымело действие, Молчанова снова вошла в состав МХАТ и осталась тут до 1955 г.</w:t>
      </w:r>
    </w:p>
    <w:p w:rsidR="00DD4130" w:rsidRDefault="006C0410" w:rsidP="006C0410">
      <w:pPr>
        <w:numPr>
          <w:ilvl w:val="0"/>
          <w:numId w:val="252"/>
        </w:numPr>
        <w:shd w:val="clear" w:color="auto" w:fill="FFFFFF"/>
        <w:tabs>
          <w:tab w:val="left" w:pos="101"/>
        </w:tabs>
        <w:spacing w:line="178" w:lineRule="exact"/>
        <w:jc w:val="both"/>
        <w:rPr>
          <w:sz w:val="16"/>
          <w:szCs w:val="16"/>
        </w:rPr>
      </w:pPr>
      <w:r>
        <w:rPr>
          <w:rFonts w:eastAsia="Times New Roman"/>
          <w:sz w:val="16"/>
          <w:szCs w:val="16"/>
        </w:rPr>
        <w:t>А.М.Горький</w:t>
      </w:r>
      <w:r>
        <w:rPr>
          <w:rFonts w:eastAsia="Times New Roman"/>
        </w:rPr>
        <w:t xml:space="preserve"> </w:t>
      </w:r>
      <w:r>
        <w:rPr>
          <w:rFonts w:eastAsia="Times New Roman"/>
          <w:sz w:val="16"/>
          <w:szCs w:val="16"/>
        </w:rPr>
        <w:t>передал</w:t>
      </w:r>
      <w:r>
        <w:rPr>
          <w:rFonts w:eastAsia="Times New Roman"/>
        </w:rPr>
        <w:t xml:space="preserve"> </w:t>
      </w:r>
      <w:r>
        <w:rPr>
          <w:rFonts w:eastAsia="Times New Roman"/>
          <w:sz w:val="16"/>
          <w:szCs w:val="16"/>
        </w:rPr>
        <w:t>вторую</w:t>
      </w:r>
      <w:r>
        <w:rPr>
          <w:rFonts w:eastAsia="Times New Roman"/>
        </w:rPr>
        <w:t xml:space="preserve"> </w:t>
      </w:r>
      <w:r>
        <w:rPr>
          <w:rFonts w:eastAsia="Times New Roman"/>
          <w:sz w:val="16"/>
          <w:szCs w:val="16"/>
        </w:rPr>
        <w:t>редакцию</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“Васса</w:t>
      </w:r>
      <w:r>
        <w:rPr>
          <w:rFonts w:eastAsia="Times New Roman"/>
        </w:rPr>
        <w:t xml:space="preserve"> </w:t>
      </w:r>
      <w:r>
        <w:rPr>
          <w:rFonts w:eastAsia="Times New Roman"/>
          <w:sz w:val="16"/>
          <w:szCs w:val="16"/>
        </w:rPr>
        <w:t>Железно-ва” МХАТу Второму (конкретно – как исполнительнице заглавной роли – С.Г.Бирман). В связи с закрытием МХАТ Второго пьеса оказалась сво</w:t>
      </w:r>
      <w:r>
        <w:rPr>
          <w:rFonts w:eastAsia="Times New Roman"/>
          <w:sz w:val="16"/>
          <w:szCs w:val="16"/>
        </w:rPr>
        <w:softHyphen/>
        <w:t>бодна; МХАТ ее упустил, “Вассу Железнову” сыграли в Театре Красной Армии (премьера на гастролях в Ленинграде, 5 июля 1936 г., режиссер Е.С.Телешева, Васса – Ф.Г.Раневская); Бирман поставила пьесу и сы</w:t>
      </w:r>
      <w:r>
        <w:rPr>
          <w:rFonts w:eastAsia="Times New Roman"/>
          <w:sz w:val="16"/>
          <w:szCs w:val="16"/>
        </w:rPr>
        <w:softHyphen/>
        <w:t>грала назначенную ей автором роль в Театре им. МГСПС (премьера 28 октября 1936 г.).</w:t>
      </w:r>
    </w:p>
    <w:p w:rsidR="00DD4130" w:rsidRDefault="006C0410" w:rsidP="006C0410">
      <w:pPr>
        <w:numPr>
          <w:ilvl w:val="0"/>
          <w:numId w:val="252"/>
        </w:numPr>
        <w:shd w:val="clear" w:color="auto" w:fill="FFFFFF"/>
        <w:tabs>
          <w:tab w:val="left" w:pos="101"/>
        </w:tabs>
        <w:spacing w:line="178" w:lineRule="exact"/>
        <w:jc w:val="both"/>
        <w:rPr>
          <w:sz w:val="16"/>
          <w:szCs w:val="16"/>
        </w:rPr>
      </w:pPr>
      <w:r>
        <w:rPr>
          <w:rFonts w:eastAsia="Times New Roman"/>
          <w:i/>
          <w:iCs/>
          <w:sz w:val="16"/>
          <w:szCs w:val="16"/>
        </w:rPr>
        <w:t>При</w:t>
      </w:r>
      <w:r>
        <w:rPr>
          <w:rFonts w:eastAsia="Times New Roman"/>
          <w:i/>
          <w:iCs/>
        </w:rPr>
        <w:t xml:space="preserve"> </w:t>
      </w:r>
      <w:r>
        <w:rPr>
          <w:rFonts w:eastAsia="Times New Roman"/>
          <w:i/>
          <w:iCs/>
          <w:sz w:val="16"/>
          <w:szCs w:val="16"/>
        </w:rPr>
        <w:t>открытой</w:t>
      </w:r>
      <w:r>
        <w:rPr>
          <w:rFonts w:eastAsia="Times New Roman"/>
          <w:i/>
          <w:iCs/>
        </w:rPr>
        <w:t xml:space="preserve"> </w:t>
      </w:r>
      <w:r>
        <w:rPr>
          <w:rFonts w:eastAsia="Times New Roman"/>
          <w:i/>
          <w:iCs/>
          <w:sz w:val="16"/>
          <w:szCs w:val="16"/>
        </w:rPr>
        <w:t>кассе</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т.е.</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прямой</w:t>
      </w:r>
      <w:r>
        <w:rPr>
          <w:rFonts w:eastAsia="Times New Roman"/>
        </w:rPr>
        <w:t xml:space="preserve"> </w:t>
      </w:r>
      <w:r>
        <w:rPr>
          <w:rFonts w:eastAsia="Times New Roman"/>
          <w:sz w:val="16"/>
          <w:szCs w:val="16"/>
        </w:rPr>
        <w:t>продаже</w:t>
      </w:r>
      <w:r>
        <w:rPr>
          <w:rFonts w:eastAsia="Times New Roman"/>
        </w:rPr>
        <w:t xml:space="preserve"> </w:t>
      </w:r>
      <w:r>
        <w:rPr>
          <w:rFonts w:eastAsia="Times New Roman"/>
          <w:sz w:val="16"/>
          <w:szCs w:val="16"/>
        </w:rPr>
        <w:t>билетов</w:t>
      </w:r>
      <w:r>
        <w:rPr>
          <w:rFonts w:eastAsia="Times New Roman"/>
        </w:rPr>
        <w:t xml:space="preserve"> </w:t>
      </w:r>
      <w:r>
        <w:rPr>
          <w:rFonts w:eastAsia="Times New Roman"/>
          <w:sz w:val="16"/>
          <w:szCs w:val="16"/>
        </w:rPr>
        <w:t>желающим, а не при распространении их по учреждениям, что до середины 30-х гг. усердно практиковали.</w:t>
      </w:r>
    </w:p>
    <w:p w:rsidR="00DD4130" w:rsidRDefault="00DD4130">
      <w:pPr>
        <w:shd w:val="clear" w:color="auto" w:fill="FFFFFF"/>
        <w:tabs>
          <w:tab w:val="left" w:pos="326"/>
        </w:tabs>
        <w:spacing w:before="96"/>
      </w:pPr>
      <w:hyperlink w:anchor="bookmark2751" w:history="1">
        <w:bookmarkStart w:id="4308" w:name="bookmark4854"/>
        <w:r w:rsidR="006C0410">
          <w:rPr>
            <w:b/>
            <w:bCs/>
            <w:sz w:val="16"/>
            <w:szCs w:val="16"/>
          </w:rPr>
          <w:t>3</w:t>
        </w:r>
        <w:bookmarkEnd w:id="4308"/>
        <w:r w:rsidR="006C0410">
          <w:rPr>
            <w:b/>
            <w:bCs/>
            <w:sz w:val="16"/>
            <w:szCs w:val="16"/>
          </w:rPr>
          <w:t>17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3373/6.</w:t>
      </w:r>
    </w:p>
    <w:p w:rsidR="00DD4130" w:rsidRDefault="006C0410" w:rsidP="006C0410">
      <w:pPr>
        <w:numPr>
          <w:ilvl w:val="0"/>
          <w:numId w:val="253"/>
        </w:numPr>
        <w:shd w:val="clear" w:color="auto" w:fill="FFFFFF"/>
        <w:tabs>
          <w:tab w:val="left" w:pos="101"/>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марта</w:t>
      </w:r>
      <w:r>
        <w:rPr>
          <w:rFonts w:eastAsia="Times New Roman"/>
        </w:rPr>
        <w:t xml:space="preserve"> </w:t>
      </w:r>
      <w:r>
        <w:rPr>
          <w:rFonts w:eastAsia="Times New Roman"/>
          <w:sz w:val="16"/>
          <w:szCs w:val="16"/>
        </w:rPr>
        <w:t>шла</w:t>
      </w:r>
      <w:r>
        <w:rPr>
          <w:rFonts w:eastAsia="Times New Roman"/>
        </w:rPr>
        <w:t xml:space="preserve"> </w:t>
      </w:r>
      <w:r>
        <w:rPr>
          <w:rFonts w:eastAsia="Times New Roman"/>
          <w:sz w:val="16"/>
          <w:szCs w:val="16"/>
        </w:rPr>
        <w:t>Декада</w:t>
      </w:r>
      <w:r>
        <w:rPr>
          <w:rFonts w:eastAsia="Times New Roman"/>
        </w:rPr>
        <w:t xml:space="preserve"> </w:t>
      </w:r>
      <w:r>
        <w:rPr>
          <w:rFonts w:eastAsia="Times New Roman"/>
          <w:sz w:val="16"/>
          <w:szCs w:val="16"/>
        </w:rPr>
        <w:t>украинского</w:t>
      </w:r>
      <w:r>
        <w:rPr>
          <w:rFonts w:eastAsia="Times New Roman"/>
        </w:rPr>
        <w:t xml:space="preserve"> </w:t>
      </w:r>
      <w:r>
        <w:rPr>
          <w:rFonts w:eastAsia="Times New Roman"/>
          <w:sz w:val="16"/>
          <w:szCs w:val="16"/>
        </w:rPr>
        <w:t>искусства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литерату</w:t>
      </w:r>
      <w:r>
        <w:rPr>
          <w:rFonts w:eastAsia="Times New Roman"/>
          <w:sz w:val="16"/>
          <w:szCs w:val="16"/>
        </w:rPr>
        <w:softHyphen/>
        <w:t>ры (первая из чреды такого рода фестивалей национального искусства республик, входивших в СССР). Н.-Д. приветствовал ее участников – актеров Театра оперы и балета им. Шевченко – письмом (см. НД-4, т. 3, № 1501); на своем портрете, который попросили в театре, поручил сделать надпись на украинском языке; русский текст надписи прилагал (см. НД, № 511).</w:t>
      </w:r>
    </w:p>
    <w:p w:rsidR="00DD4130" w:rsidRDefault="006C0410" w:rsidP="006C0410">
      <w:pPr>
        <w:numPr>
          <w:ilvl w:val="0"/>
          <w:numId w:val="253"/>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314</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нему.</w:t>
      </w:r>
    </w:p>
    <w:p w:rsidR="00DD4130" w:rsidRDefault="006C0410" w:rsidP="006C0410">
      <w:pPr>
        <w:numPr>
          <w:ilvl w:val="0"/>
          <w:numId w:val="253"/>
        </w:numPr>
        <w:shd w:val="clear" w:color="auto" w:fill="FFFFFF"/>
        <w:tabs>
          <w:tab w:val="left" w:pos="101"/>
        </w:tabs>
        <w:spacing w:line="178" w:lineRule="exact"/>
        <w:jc w:val="both"/>
        <w:rPr>
          <w:sz w:val="16"/>
          <w:szCs w:val="16"/>
        </w:rPr>
      </w:pPr>
      <w:r>
        <w:rPr>
          <w:rFonts w:eastAsia="Times New Roman"/>
          <w:sz w:val="16"/>
          <w:szCs w:val="16"/>
        </w:rPr>
        <w:t>Эта</w:t>
      </w:r>
      <w:r>
        <w:rPr>
          <w:rFonts w:eastAsia="Times New Roman"/>
        </w:rPr>
        <w:t xml:space="preserve"> </w:t>
      </w:r>
      <w:r>
        <w:rPr>
          <w:rFonts w:eastAsia="Times New Roman"/>
          <w:sz w:val="16"/>
          <w:szCs w:val="16"/>
        </w:rPr>
        <w:t>строка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дополнение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рассказу</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распределении</w:t>
      </w:r>
      <w:r>
        <w:rPr>
          <w:rFonts w:eastAsia="Times New Roman"/>
        </w:rPr>
        <w:t xml:space="preserve"> </w:t>
      </w:r>
      <w:r>
        <w:rPr>
          <w:rFonts w:eastAsia="Times New Roman"/>
          <w:sz w:val="16"/>
          <w:szCs w:val="16"/>
        </w:rPr>
        <w:t>ролей,</w:t>
      </w:r>
      <w:r>
        <w:rPr>
          <w:rFonts w:eastAsia="Times New Roman"/>
        </w:rPr>
        <w:t xml:space="preserve"> </w:t>
      </w:r>
      <w:r>
        <w:rPr>
          <w:rFonts w:eastAsia="Times New Roman"/>
          <w:sz w:val="16"/>
          <w:szCs w:val="16"/>
        </w:rPr>
        <w:t>сделан</w:t>
      </w:r>
      <w:r>
        <w:rPr>
          <w:rFonts w:eastAsia="Times New Roman"/>
          <w:sz w:val="16"/>
          <w:szCs w:val="16"/>
        </w:rPr>
        <w:softHyphen/>
        <w:t>ном К.С. в “Тартюфе” (см. № 314).</w:t>
      </w:r>
    </w:p>
    <w:p w:rsidR="00DD4130" w:rsidRDefault="006C0410" w:rsidP="006C0410">
      <w:pPr>
        <w:numPr>
          <w:ilvl w:val="0"/>
          <w:numId w:val="253"/>
        </w:numPr>
        <w:shd w:val="clear" w:color="auto" w:fill="FFFFFF"/>
        <w:tabs>
          <w:tab w:val="left" w:pos="101"/>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находя</w:t>
      </w:r>
      <w:r>
        <w:rPr>
          <w:rFonts w:eastAsia="Times New Roman"/>
        </w:rPr>
        <w:t xml:space="preserve"> </w:t>
      </w:r>
      <w:r>
        <w:rPr>
          <w:rFonts w:eastAsia="Times New Roman"/>
          <w:sz w:val="16"/>
          <w:szCs w:val="16"/>
        </w:rPr>
        <w:t>несвоевременной</w:t>
      </w:r>
      <w:r>
        <w:rPr>
          <w:rFonts w:eastAsia="Times New Roman"/>
        </w:rPr>
        <w:t xml:space="preserve"> </w:t>
      </w:r>
      <w:r>
        <w:rPr>
          <w:rFonts w:eastAsia="Times New Roman"/>
          <w:sz w:val="16"/>
          <w:szCs w:val="16"/>
        </w:rPr>
        <w:t>постановку</w:t>
      </w:r>
      <w:r>
        <w:rPr>
          <w:rFonts w:eastAsia="Times New Roman"/>
        </w:rPr>
        <w:t xml:space="preserve"> </w:t>
      </w:r>
      <w:r>
        <w:rPr>
          <w:rFonts w:eastAsia="Times New Roman"/>
          <w:sz w:val="16"/>
          <w:szCs w:val="16"/>
        </w:rPr>
        <w:t>“Норы”,</w:t>
      </w:r>
      <w:r>
        <w:rPr>
          <w:rFonts w:eastAsia="Times New Roman"/>
        </w:rPr>
        <w:t xml:space="preserve"> </w:t>
      </w:r>
      <w:r>
        <w:rPr>
          <w:rFonts w:eastAsia="Times New Roman"/>
          <w:sz w:val="16"/>
          <w:szCs w:val="16"/>
        </w:rPr>
        <w:t>которую</w:t>
      </w:r>
      <w:r>
        <w:rPr>
          <w:rFonts w:eastAsia="Times New Roman"/>
        </w:rPr>
        <w:t xml:space="preserve"> </w:t>
      </w:r>
      <w:r>
        <w:rPr>
          <w:rFonts w:eastAsia="Times New Roman"/>
          <w:sz w:val="16"/>
          <w:szCs w:val="16"/>
        </w:rPr>
        <w:t>режис</w:t>
      </w:r>
      <w:r>
        <w:rPr>
          <w:rFonts w:eastAsia="Times New Roman"/>
          <w:sz w:val="16"/>
          <w:szCs w:val="16"/>
        </w:rPr>
        <w:softHyphen/>
        <w:t>сер собирался ставить ради Еланской, писал: “Как Судакову самому не совестно так проталкивать его пьесы?” (НД, № 512).</w:t>
      </w:r>
    </w:p>
    <w:p w:rsidR="00DD4130" w:rsidRDefault="006C0410" w:rsidP="006C0410">
      <w:pPr>
        <w:numPr>
          <w:ilvl w:val="0"/>
          <w:numId w:val="253"/>
        </w:numPr>
        <w:shd w:val="clear" w:color="auto" w:fill="FFFFFF"/>
        <w:tabs>
          <w:tab w:val="left" w:pos="101"/>
        </w:tabs>
        <w:spacing w:line="178" w:lineRule="exact"/>
        <w:jc w:val="both"/>
        <w:rPr>
          <w:sz w:val="16"/>
          <w:szCs w:val="16"/>
        </w:rPr>
      </w:pPr>
      <w:r>
        <w:rPr>
          <w:rFonts w:eastAsia="Times New Roman"/>
          <w:sz w:val="16"/>
          <w:szCs w:val="16"/>
        </w:rPr>
        <w:t>После</w:t>
      </w:r>
      <w:r>
        <w:rPr>
          <w:rFonts w:eastAsia="Times New Roman"/>
        </w:rPr>
        <w:t xml:space="preserve"> </w:t>
      </w:r>
      <w:r>
        <w:rPr>
          <w:rFonts w:eastAsia="Times New Roman"/>
          <w:sz w:val="16"/>
          <w:szCs w:val="16"/>
        </w:rPr>
        <w:t>закрытия</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Второго</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актеров</w:t>
      </w:r>
      <w:r>
        <w:rPr>
          <w:rFonts w:eastAsia="Times New Roman"/>
        </w:rPr>
        <w:t xml:space="preserve"> </w:t>
      </w:r>
      <w:r>
        <w:rPr>
          <w:rFonts w:eastAsia="Times New Roman"/>
          <w:sz w:val="16"/>
          <w:szCs w:val="16"/>
        </w:rPr>
        <w:t>распределяли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различ</w:t>
      </w:r>
      <w:r>
        <w:rPr>
          <w:rFonts w:eastAsia="Times New Roman"/>
          <w:sz w:val="16"/>
          <w:szCs w:val="16"/>
        </w:rPr>
        <w:softHyphen/>
        <w:t>ные московские театры; из бывших первостудийцев в МХАТ попали А.И.Чебан, В.В.Готовцев, М.А.Дурасова, В.А.Попов; о просмотре мо</w:t>
      </w:r>
      <w:r>
        <w:rPr>
          <w:rFonts w:eastAsia="Times New Roman"/>
          <w:sz w:val="16"/>
          <w:szCs w:val="16"/>
        </w:rPr>
        <w:softHyphen/>
        <w:t>лодых участников ликвидированной труппы см. в письме ниже.</w:t>
      </w:r>
    </w:p>
    <w:p w:rsidR="00DD4130" w:rsidRDefault="006C0410" w:rsidP="006C0410">
      <w:pPr>
        <w:numPr>
          <w:ilvl w:val="0"/>
          <w:numId w:val="253"/>
        </w:numPr>
        <w:shd w:val="clear" w:color="auto" w:fill="FFFFFF"/>
        <w:tabs>
          <w:tab w:val="left" w:pos="101"/>
        </w:tabs>
        <w:spacing w:line="178" w:lineRule="exact"/>
        <w:jc w:val="both"/>
        <w:rPr>
          <w:sz w:val="16"/>
          <w:szCs w:val="16"/>
        </w:rPr>
      </w:pPr>
      <w:r>
        <w:rPr>
          <w:rFonts w:eastAsia="Times New Roman"/>
          <w:sz w:val="16"/>
          <w:szCs w:val="16"/>
        </w:rPr>
        <w:t>Из</w:t>
      </w:r>
      <w:r>
        <w:rPr>
          <w:rFonts w:eastAsia="Times New Roman"/>
        </w:rPr>
        <w:t xml:space="preserve"> </w:t>
      </w:r>
      <w:r>
        <w:rPr>
          <w:rFonts w:eastAsia="Times New Roman"/>
          <w:sz w:val="16"/>
          <w:szCs w:val="16"/>
        </w:rPr>
        <w:t>перечисленных</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попал</w:t>
      </w:r>
      <w:r>
        <w:rPr>
          <w:rFonts w:eastAsia="Times New Roman"/>
        </w:rPr>
        <w:t xml:space="preserve"> </w:t>
      </w:r>
      <w:r>
        <w:rPr>
          <w:rFonts w:eastAsia="Times New Roman"/>
          <w:sz w:val="16"/>
          <w:szCs w:val="16"/>
        </w:rPr>
        <w:t>Смирнов,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дальнейшая жизнь нам неизвестна.</w:t>
      </w:r>
    </w:p>
    <w:p w:rsidR="00DD4130" w:rsidRDefault="006C0410">
      <w:pPr>
        <w:shd w:val="clear" w:color="auto" w:fill="FFFFFF"/>
        <w:spacing w:line="178" w:lineRule="exact"/>
        <w:jc w:val="both"/>
      </w:pPr>
      <w:bookmarkStart w:id="4309" w:name="bookmark4860"/>
      <w:r>
        <w:rPr>
          <w:rFonts w:eastAsia="Times New Roman"/>
          <w:sz w:val="16"/>
          <w:szCs w:val="16"/>
        </w:rPr>
        <w:t>С</w:t>
      </w:r>
      <w:bookmarkEnd w:id="4309"/>
      <w:r>
        <w:rPr>
          <w:rFonts w:eastAsia="Times New Roman"/>
          <w:sz w:val="16"/>
          <w:szCs w:val="16"/>
        </w:rPr>
        <w:t>удьба И.А.Розановой, одной из талантливейших учениц Оперно-дра-матической студии, посмертно стала предметом нескольких очерков – см., например, “Ирина – Гамлет Станиславского” С.Клубкова (“Теа</w:t>
      </w:r>
      <w:r>
        <w:rPr>
          <w:rFonts w:eastAsia="Times New Roman"/>
          <w:sz w:val="16"/>
          <w:szCs w:val="16"/>
        </w:rPr>
        <w:softHyphen/>
        <w:t>тральная жизнь”, 1991, № 21 и 22).</w:t>
      </w:r>
    </w:p>
    <w:p w:rsidR="00DD4130" w:rsidRDefault="006C0410">
      <w:pPr>
        <w:shd w:val="clear" w:color="auto" w:fill="FFFFFF"/>
        <w:tabs>
          <w:tab w:val="left" w:pos="101"/>
        </w:tabs>
        <w:spacing w:line="178" w:lineRule="exact"/>
        <w:jc w:val="both"/>
      </w:pPr>
      <w:r>
        <w:rPr>
          <w:sz w:val="16"/>
          <w:szCs w:val="16"/>
        </w:rPr>
        <w:t>7</w:t>
      </w:r>
      <w:r>
        <w:tab/>
      </w:r>
      <w:r>
        <w:rPr>
          <w:rFonts w:eastAsia="Times New Roman"/>
          <w:sz w:val="16"/>
          <w:szCs w:val="16"/>
        </w:rPr>
        <w:t>Прямым</w:t>
      </w:r>
      <w:r>
        <w:rPr>
          <w:rFonts w:eastAsia="Times New Roman"/>
        </w:rPr>
        <w:t xml:space="preserve"> </w:t>
      </w:r>
      <w:r>
        <w:rPr>
          <w:rFonts w:eastAsia="Times New Roman"/>
          <w:sz w:val="16"/>
          <w:szCs w:val="16"/>
        </w:rPr>
        <w:t>поводом</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приглашения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Керженцеву</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решение</w:t>
      </w:r>
      <w:r>
        <w:rPr>
          <w:rFonts w:eastAsia="Times New Roman"/>
        </w:rPr>
        <w:t xml:space="preserve"> </w:t>
      </w:r>
      <w:r>
        <w:rPr>
          <w:rFonts w:eastAsia="Times New Roman"/>
          <w:sz w:val="16"/>
          <w:szCs w:val="16"/>
        </w:rPr>
        <w:t>теа</w:t>
      </w:r>
      <w:r>
        <w:rPr>
          <w:rFonts w:eastAsia="Times New Roman"/>
          <w:sz w:val="16"/>
          <w:szCs w:val="16"/>
        </w:rPr>
        <w:softHyphen/>
      </w:r>
      <w:r>
        <w:rPr>
          <w:rFonts w:eastAsia="Times New Roman"/>
          <w:sz w:val="16"/>
          <w:szCs w:val="16"/>
        </w:rPr>
        <w:br/>
        <w:t>тра прекратить представления “Мольера”.</w:t>
      </w:r>
    </w:p>
    <w:p w:rsidR="00DD4130" w:rsidRDefault="00DD4130">
      <w:pPr>
        <w:shd w:val="clear" w:color="auto" w:fill="FFFFFF"/>
        <w:tabs>
          <w:tab w:val="left" w:pos="326"/>
        </w:tabs>
        <w:spacing w:before="96" w:line="178" w:lineRule="exact"/>
        <w:jc w:val="both"/>
      </w:pPr>
      <w:hyperlink w:anchor="bookmark2761" w:history="1">
        <w:bookmarkStart w:id="4310" w:name="bookmark4861"/>
        <w:r w:rsidR="006C0410">
          <w:rPr>
            <w:b/>
            <w:bCs/>
            <w:sz w:val="16"/>
            <w:szCs w:val="16"/>
          </w:rPr>
          <w:t>3</w:t>
        </w:r>
        <w:bookmarkEnd w:id="4310"/>
        <w:r w:rsidR="006C0410">
          <w:rPr>
            <w:b/>
            <w:bCs/>
            <w:sz w:val="16"/>
            <w:szCs w:val="16"/>
          </w:rPr>
          <w:t>18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3373/7.</w:t>
      </w:r>
      <w:r w:rsidR="006C0410">
        <w:rPr>
          <w:rFonts w:eastAsia="Times New Roman"/>
        </w:rPr>
        <w:t xml:space="preserve"> </w:t>
      </w:r>
      <w:r w:rsidR="006C0410">
        <w:rPr>
          <w:rFonts w:eastAsia="Times New Roman"/>
          <w:sz w:val="16"/>
          <w:szCs w:val="16"/>
        </w:rPr>
        <w:t>Вначале</w:t>
      </w:r>
      <w:r w:rsidR="006C0410">
        <w:rPr>
          <w:rFonts w:eastAsia="Times New Roman"/>
        </w:rPr>
        <w:t xml:space="preserve"> </w:t>
      </w:r>
      <w:r w:rsidR="006C0410">
        <w:rPr>
          <w:rFonts w:eastAsia="Times New Roman"/>
          <w:sz w:val="16"/>
          <w:szCs w:val="16"/>
        </w:rPr>
        <w:t>опущены</w:t>
      </w:r>
      <w:r w:rsidR="006C0410">
        <w:rPr>
          <w:rFonts w:eastAsia="Times New Roman"/>
        </w:rPr>
        <w:t xml:space="preserve"> </w:t>
      </w:r>
      <w:r w:rsidR="006C0410">
        <w:rPr>
          <w:rFonts w:eastAsia="Times New Roman"/>
          <w:sz w:val="16"/>
          <w:szCs w:val="16"/>
        </w:rPr>
        <w:t>заметки</w:t>
      </w:r>
      <w:r w:rsidR="006C0410">
        <w:rPr>
          <w:rFonts w:eastAsia="Times New Roman"/>
        </w:rPr>
        <w:t xml:space="preserve"> </w:t>
      </w:r>
      <w:r w:rsidR="006C0410">
        <w:rPr>
          <w:rFonts w:eastAsia="Times New Roman"/>
          <w:sz w:val="16"/>
          <w:szCs w:val="16"/>
        </w:rPr>
        <w:t>О.Б.,</w:t>
      </w:r>
      <w:r w:rsidR="006C0410">
        <w:rPr>
          <w:rFonts w:eastAsia="Times New Roman"/>
        </w:rPr>
        <w:t xml:space="preserve"> </w:t>
      </w:r>
      <w:r w:rsidR="006C0410">
        <w:rPr>
          <w:rFonts w:eastAsia="Times New Roman"/>
          <w:sz w:val="16"/>
          <w:szCs w:val="16"/>
        </w:rPr>
        <w:t>относящиеся</w:t>
      </w:r>
      <w:r w:rsidR="006C0410">
        <w:rPr>
          <w:rFonts w:eastAsia="Times New Roman"/>
        </w:rPr>
        <w:t xml:space="preserve"> </w:t>
      </w:r>
      <w:r w:rsidR="006C0410">
        <w:rPr>
          <w:rFonts w:eastAsia="Times New Roman"/>
          <w:sz w:val="16"/>
          <w:szCs w:val="16"/>
        </w:rPr>
        <w:t>к</w:t>
      </w:r>
      <w:r w:rsidR="006C0410">
        <w:rPr>
          <w:rFonts w:eastAsia="Times New Roman"/>
        </w:rPr>
        <w:t xml:space="preserve"> </w:t>
      </w:r>
      <w:r w:rsidR="006C0410">
        <w:rPr>
          <w:rFonts w:eastAsia="Times New Roman"/>
          <w:sz w:val="16"/>
          <w:szCs w:val="16"/>
        </w:rPr>
        <w:t>обнару</w:t>
      </w:r>
      <w:r w:rsidR="006C0410">
        <w:rPr>
          <w:rFonts w:eastAsia="Times New Roman"/>
          <w:sz w:val="16"/>
          <w:szCs w:val="16"/>
        </w:rPr>
        <w:softHyphen/>
      </w:r>
      <w:r w:rsidR="006C0410">
        <w:rPr>
          <w:rFonts w:eastAsia="Times New Roman"/>
          <w:sz w:val="16"/>
          <w:szCs w:val="16"/>
        </w:rPr>
        <w:br/>
        <w:t>женным ею пропускам и опечаткам в машинописи мемуаров Н.-Д.</w:t>
      </w:r>
    </w:p>
    <w:p w:rsidR="00DD4130" w:rsidRDefault="006C0410" w:rsidP="006C0410">
      <w:pPr>
        <w:numPr>
          <w:ilvl w:val="0"/>
          <w:numId w:val="254"/>
        </w:numPr>
        <w:shd w:val="clear" w:color="auto" w:fill="FFFFFF"/>
        <w:tabs>
          <w:tab w:val="left" w:pos="96"/>
        </w:tabs>
        <w:spacing w:before="19" w:line="178" w:lineRule="exact"/>
        <w:jc w:val="both"/>
        <w:rPr>
          <w:sz w:val="16"/>
          <w:szCs w:val="16"/>
        </w:rPr>
      </w:pPr>
      <w:r>
        <w:rPr>
          <w:rFonts w:eastAsia="Times New Roman"/>
          <w:sz w:val="16"/>
          <w:szCs w:val="16"/>
        </w:rPr>
        <w:t>Найти</w:t>
      </w:r>
      <w:r>
        <w:rPr>
          <w:rFonts w:eastAsia="Times New Roman"/>
        </w:rPr>
        <w:t xml:space="preserve"> </w:t>
      </w:r>
      <w:r>
        <w:rPr>
          <w:rFonts w:eastAsia="Times New Roman"/>
          <w:sz w:val="16"/>
          <w:szCs w:val="16"/>
        </w:rPr>
        <w:t>бумагу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цензурными</w:t>
      </w:r>
      <w:r>
        <w:rPr>
          <w:rFonts w:eastAsia="Times New Roman"/>
        </w:rPr>
        <w:t xml:space="preserve"> </w:t>
      </w:r>
      <w:r>
        <w:rPr>
          <w:rFonts w:eastAsia="Times New Roman"/>
          <w:sz w:val="16"/>
          <w:szCs w:val="16"/>
        </w:rPr>
        <w:t>претензиями</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тексту</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прошлого”</w:t>
      </w:r>
      <w:r>
        <w:rPr>
          <w:rFonts w:eastAsia="Times New Roman"/>
        </w:rPr>
        <w:t xml:space="preserve"> </w:t>
      </w:r>
      <w:r>
        <w:rPr>
          <w:rFonts w:eastAsia="Times New Roman"/>
          <w:sz w:val="16"/>
          <w:szCs w:val="16"/>
        </w:rPr>
        <w:t>(или свидетельство отсутствия таковых) нам не удалось.</w:t>
      </w:r>
    </w:p>
    <w:p w:rsidR="00DD4130" w:rsidRDefault="006C0410" w:rsidP="006C0410">
      <w:pPr>
        <w:numPr>
          <w:ilvl w:val="0"/>
          <w:numId w:val="254"/>
        </w:numPr>
        <w:shd w:val="clear" w:color="auto" w:fill="FFFFFF"/>
        <w:tabs>
          <w:tab w:val="left" w:pos="96"/>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читке</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Л.Шейнина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бр.</w:t>
      </w:r>
      <w:r>
        <w:rPr>
          <w:rFonts w:eastAsia="Times New Roman"/>
        </w:rPr>
        <w:t xml:space="preserve"> </w:t>
      </w:r>
      <w:r>
        <w:rPr>
          <w:rFonts w:eastAsia="Times New Roman"/>
          <w:sz w:val="16"/>
          <w:szCs w:val="16"/>
        </w:rPr>
        <w:t>Тур</w:t>
      </w:r>
      <w:r>
        <w:rPr>
          <w:rFonts w:eastAsia="Times New Roman"/>
        </w:rPr>
        <w:t xml:space="preserve"> </w:t>
      </w:r>
      <w:r>
        <w:rPr>
          <w:rFonts w:eastAsia="Times New Roman"/>
          <w:sz w:val="16"/>
          <w:szCs w:val="16"/>
        </w:rPr>
        <w:t>“Простое</w:t>
      </w:r>
      <w:r>
        <w:rPr>
          <w:rFonts w:eastAsia="Times New Roman"/>
        </w:rPr>
        <w:t xml:space="preserve"> </w:t>
      </w:r>
      <w:r>
        <w:rPr>
          <w:rFonts w:eastAsia="Times New Roman"/>
          <w:sz w:val="16"/>
          <w:szCs w:val="16"/>
        </w:rPr>
        <w:t>дело”</w:t>
      </w:r>
      <w:r>
        <w:rPr>
          <w:rFonts w:eastAsia="Times New Roman"/>
        </w:rPr>
        <w:t xml:space="preserve"> </w:t>
      </w:r>
      <w:r>
        <w:rPr>
          <w:rFonts w:eastAsia="Times New Roman"/>
          <w:sz w:val="16"/>
          <w:szCs w:val="16"/>
        </w:rPr>
        <w:t>(“Очная</w:t>
      </w:r>
      <w:r>
        <w:rPr>
          <w:rFonts w:eastAsia="Times New Roman"/>
        </w:rPr>
        <w:t xml:space="preserve"> </w:t>
      </w:r>
      <w:r>
        <w:rPr>
          <w:rFonts w:eastAsia="Times New Roman"/>
          <w:sz w:val="16"/>
          <w:szCs w:val="16"/>
        </w:rPr>
        <w:t>став</w:t>
      </w:r>
      <w:r>
        <w:rPr>
          <w:rFonts w:eastAsia="Times New Roman"/>
          <w:sz w:val="16"/>
          <w:szCs w:val="16"/>
        </w:rPr>
        <w:softHyphen/>
        <w:t>ка”). Реакция Н.-Д. на энергичное продвижение ее в репертуар МХАТ выражена в его письме Аркадьеву и К.С. (НД-4, т. 3, № 1502).</w:t>
      </w:r>
    </w:p>
    <w:p w:rsidR="00DD4130" w:rsidRDefault="00DD4130">
      <w:pPr>
        <w:shd w:val="clear" w:color="auto" w:fill="FFFFFF"/>
        <w:tabs>
          <w:tab w:val="left" w:pos="326"/>
        </w:tabs>
        <w:spacing w:before="96"/>
      </w:pPr>
      <w:hyperlink w:anchor="bookmark2767" w:history="1">
        <w:bookmarkStart w:id="4311" w:name="bookmark4863"/>
        <w:r w:rsidR="006C0410">
          <w:rPr>
            <w:b/>
            <w:bCs/>
            <w:sz w:val="16"/>
            <w:szCs w:val="16"/>
          </w:rPr>
          <w:t>3</w:t>
        </w:r>
        <w:bookmarkEnd w:id="4311"/>
        <w:r w:rsidR="006C0410">
          <w:rPr>
            <w:b/>
            <w:bCs/>
            <w:sz w:val="16"/>
            <w:szCs w:val="16"/>
          </w:rPr>
          <w:t>19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3373/8.</w:t>
      </w:r>
    </w:p>
    <w:p w:rsidR="00DD4130" w:rsidRDefault="006C0410">
      <w:pPr>
        <w:shd w:val="clear" w:color="auto" w:fill="FFFFFF"/>
        <w:spacing w:before="19" w:line="178" w:lineRule="exact"/>
        <w:jc w:val="both"/>
      </w:pPr>
      <w:bookmarkStart w:id="4312" w:name="bookmark4864"/>
      <w:r>
        <w:rPr>
          <w:sz w:val="16"/>
          <w:szCs w:val="16"/>
        </w:rPr>
        <w:t>1</w:t>
      </w:r>
      <w:bookmarkEnd w:id="4312"/>
      <w:r>
        <w:rPr>
          <w:sz w:val="16"/>
          <w:szCs w:val="16"/>
        </w:rPr>
        <w:t xml:space="preserve"> </w:t>
      </w:r>
      <w:r>
        <w:rPr>
          <w:rFonts w:eastAsia="Times New Roman"/>
          <w:sz w:val="16"/>
          <w:szCs w:val="16"/>
        </w:rPr>
        <w:t>Ознакомившись с пересланным ему планом репертуара на ближайшие годы (см. № 314), Н.-Д. писал: “Нахожу очень легкомысленным рас</w:t>
      </w:r>
      <w:r>
        <w:rPr>
          <w:rFonts w:eastAsia="Times New Roman"/>
          <w:sz w:val="16"/>
          <w:szCs w:val="16"/>
        </w:rPr>
        <w:softHyphen/>
        <w:t>считывать получить по две современные пьесы в год. До сих пор мы по</w:t>
      </w:r>
    </w:p>
    <w:p w:rsidR="00DD4130" w:rsidRDefault="00DD4130">
      <w:pPr>
        <w:shd w:val="clear" w:color="auto" w:fill="FFFFFF"/>
        <w:spacing w:before="19"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bookmarkStart w:id="4313" w:name="bookmark4865"/>
      <w:r>
        <w:rPr>
          <w:rFonts w:eastAsia="Times New Roman"/>
          <w:sz w:val="16"/>
          <w:szCs w:val="16"/>
        </w:rPr>
        <w:lastRenderedPageBreak/>
        <w:t>о</w:t>
      </w:r>
      <w:bookmarkEnd w:id="4313"/>
      <w:r>
        <w:rPr>
          <w:rFonts w:eastAsia="Times New Roman"/>
          <w:sz w:val="16"/>
          <w:szCs w:val="16"/>
        </w:rPr>
        <w:t>дной в два года едва имели – и откуда же вдруг такая вера? Или в план репертуара входит снижение требований?” (НД-4, т. 3, с. 484).</w:t>
      </w:r>
    </w:p>
    <w:p w:rsidR="00DD4130" w:rsidRDefault="006C0410" w:rsidP="006C0410">
      <w:pPr>
        <w:numPr>
          <w:ilvl w:val="0"/>
          <w:numId w:val="255"/>
        </w:numPr>
        <w:shd w:val="clear" w:color="auto" w:fill="FFFFFF"/>
        <w:tabs>
          <w:tab w:val="left" w:pos="101"/>
        </w:tabs>
        <w:spacing w:line="178" w:lineRule="exact"/>
        <w:jc w:val="both"/>
        <w:rPr>
          <w:sz w:val="16"/>
          <w:szCs w:val="16"/>
        </w:rPr>
      </w:pPr>
      <w:r>
        <w:rPr>
          <w:rFonts w:eastAsia="Times New Roman"/>
          <w:sz w:val="16"/>
          <w:szCs w:val="16"/>
        </w:rPr>
        <w:t>Набросок</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возможной</w:t>
      </w:r>
      <w:r>
        <w:rPr>
          <w:rFonts w:eastAsia="Times New Roman"/>
        </w:rPr>
        <w:t xml:space="preserve"> </w:t>
      </w:r>
      <w:r>
        <w:rPr>
          <w:rFonts w:eastAsia="Times New Roman"/>
          <w:sz w:val="16"/>
          <w:szCs w:val="16"/>
        </w:rPr>
        <w:t>реплики</w:t>
      </w:r>
      <w:r>
        <w:rPr>
          <w:rFonts w:eastAsia="Times New Roman"/>
        </w:rPr>
        <w:t xml:space="preserve"> </w:t>
      </w:r>
      <w:r>
        <w:rPr>
          <w:rFonts w:eastAsia="Times New Roman"/>
          <w:sz w:val="16"/>
          <w:szCs w:val="16"/>
        </w:rPr>
        <w:t>Грибкову</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Яншину,</w:t>
      </w:r>
      <w:r>
        <w:rPr>
          <w:rFonts w:eastAsia="Times New Roman"/>
        </w:rPr>
        <w:t xml:space="preserve"> </w:t>
      </w:r>
      <w:r>
        <w:rPr>
          <w:rFonts w:eastAsia="Times New Roman"/>
          <w:sz w:val="16"/>
          <w:szCs w:val="16"/>
        </w:rPr>
        <w:t>их</w:t>
      </w:r>
      <w:r>
        <w:rPr>
          <w:rFonts w:eastAsia="Times New Roman"/>
        </w:rPr>
        <w:t xml:space="preserve"> </w:t>
      </w:r>
      <w:r>
        <w:rPr>
          <w:rFonts w:eastAsia="Times New Roman"/>
          <w:sz w:val="16"/>
          <w:szCs w:val="16"/>
        </w:rPr>
        <w:t>выска</w:t>
      </w:r>
      <w:r>
        <w:rPr>
          <w:rFonts w:eastAsia="Times New Roman"/>
          <w:sz w:val="16"/>
          <w:szCs w:val="16"/>
        </w:rPr>
        <w:softHyphen/>
        <w:t>зываниям о “Мольере”, Н.-Д. дал в письме О.Б. (НД-4, т. 3, № 1503) и приписал: “Посоветуйтесь побольше – делать это, или ни к чему”.</w:t>
      </w:r>
    </w:p>
    <w:p w:rsidR="00DD4130" w:rsidRDefault="006C0410" w:rsidP="006C0410">
      <w:pPr>
        <w:numPr>
          <w:ilvl w:val="0"/>
          <w:numId w:val="255"/>
        </w:numPr>
        <w:shd w:val="clear" w:color="auto" w:fill="FFFFFF"/>
        <w:tabs>
          <w:tab w:val="left" w:pos="101"/>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приписал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против</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они</w:t>
      </w:r>
      <w:r>
        <w:rPr>
          <w:rFonts w:eastAsia="Times New Roman"/>
        </w:rPr>
        <w:t xml:space="preserve"> </w:t>
      </w:r>
      <w:r>
        <w:rPr>
          <w:rFonts w:eastAsia="Times New Roman"/>
          <w:sz w:val="16"/>
          <w:szCs w:val="16"/>
        </w:rPr>
        <w:t>пишут,</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против того, как пишут”. Эту мысль он развернул в письме к О.Б. от 24 марта (НД-4, т. 3, № 1504). Своей жесткой оценки газетных выступлений Ян</w:t>
      </w:r>
      <w:r>
        <w:rPr>
          <w:rFonts w:eastAsia="Times New Roman"/>
          <w:sz w:val="16"/>
          <w:szCs w:val="16"/>
        </w:rPr>
        <w:softHyphen/>
        <w:t>шина и Грибкова он не изменил, но от мысли возражать им публично его отговорили.</w:t>
      </w:r>
    </w:p>
    <w:p w:rsidR="00DD4130" w:rsidRDefault="006C0410" w:rsidP="006C0410">
      <w:pPr>
        <w:numPr>
          <w:ilvl w:val="0"/>
          <w:numId w:val="255"/>
        </w:numPr>
        <w:shd w:val="clear" w:color="auto" w:fill="FFFFFF"/>
        <w:tabs>
          <w:tab w:val="left" w:pos="101"/>
        </w:tabs>
        <w:spacing w:line="178" w:lineRule="exact"/>
        <w:jc w:val="both"/>
        <w:rPr>
          <w:sz w:val="16"/>
          <w:szCs w:val="16"/>
        </w:rPr>
      </w:pPr>
      <w:r>
        <w:rPr>
          <w:rFonts w:eastAsia="Times New Roman"/>
          <w:sz w:val="16"/>
          <w:szCs w:val="16"/>
        </w:rPr>
        <w:t>Актриса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педагог</w:t>
      </w:r>
      <w:r>
        <w:rPr>
          <w:rFonts w:eastAsia="Times New Roman"/>
        </w:rPr>
        <w:t xml:space="preserve"> </w:t>
      </w:r>
      <w:r>
        <w:rPr>
          <w:rFonts w:eastAsia="Times New Roman"/>
          <w:sz w:val="16"/>
          <w:szCs w:val="16"/>
        </w:rPr>
        <w:t>Н.А.Смирнова</w:t>
      </w:r>
      <w:r>
        <w:rPr>
          <w:rFonts w:eastAsia="Times New Roman"/>
        </w:rPr>
        <w:t xml:space="preserve"> </w:t>
      </w:r>
      <w:r>
        <w:rPr>
          <w:rFonts w:eastAsia="Times New Roman"/>
          <w:sz w:val="16"/>
          <w:szCs w:val="16"/>
        </w:rPr>
        <w:t>могла</w:t>
      </w:r>
      <w:r>
        <w:rPr>
          <w:rFonts w:eastAsia="Times New Roman"/>
        </w:rPr>
        <w:t xml:space="preserve"> </w:t>
      </w:r>
      <w:r>
        <w:rPr>
          <w:rFonts w:eastAsia="Times New Roman"/>
          <w:sz w:val="16"/>
          <w:szCs w:val="16"/>
        </w:rPr>
        <w:t>рассчитывать</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помощь</w:t>
      </w:r>
      <w:r>
        <w:rPr>
          <w:rFonts w:eastAsia="Times New Roman"/>
        </w:rPr>
        <w:t xml:space="preserve"> </w:t>
      </w:r>
      <w:r>
        <w:rPr>
          <w:rFonts w:eastAsia="Times New Roman"/>
          <w:sz w:val="16"/>
          <w:szCs w:val="16"/>
        </w:rPr>
        <w:t>от Художественного театра как вдова Н.Е.Эфроса – преданного критика и биографа МХТ.</w:t>
      </w:r>
    </w:p>
    <w:p w:rsidR="00DD4130" w:rsidRDefault="006C0410" w:rsidP="006C0410">
      <w:pPr>
        <w:numPr>
          <w:ilvl w:val="0"/>
          <w:numId w:val="255"/>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вероятно,</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Киршона</w:t>
      </w:r>
      <w:r>
        <w:rPr>
          <w:rFonts w:eastAsia="Times New Roman"/>
        </w:rPr>
        <w:t xml:space="preserve"> </w:t>
      </w:r>
      <w:r>
        <w:rPr>
          <w:rFonts w:eastAsia="Times New Roman"/>
          <w:sz w:val="16"/>
          <w:szCs w:val="16"/>
        </w:rPr>
        <w:t>“Большой</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посвященной будущей войне. Автор послал ее Н.-Д. (вместе с новогодним приветом) 31 декабря 1936 г. Она была поставлена в апреле 1937 г. в ЦТКА и в Театре им. Вахтангова.</w:t>
      </w:r>
    </w:p>
    <w:p w:rsidR="00DD4130" w:rsidRDefault="006C0410" w:rsidP="006C0410">
      <w:pPr>
        <w:numPr>
          <w:ilvl w:val="0"/>
          <w:numId w:val="255"/>
        </w:numPr>
        <w:shd w:val="clear" w:color="auto" w:fill="FFFFFF"/>
        <w:tabs>
          <w:tab w:val="left" w:pos="101"/>
        </w:tabs>
        <w:spacing w:line="178" w:lineRule="exact"/>
        <w:rPr>
          <w:sz w:val="16"/>
          <w:szCs w:val="16"/>
        </w:rPr>
      </w:pPr>
      <w:r>
        <w:rPr>
          <w:rFonts w:eastAsia="Times New Roman"/>
          <w:sz w:val="16"/>
          <w:szCs w:val="16"/>
        </w:rPr>
        <w:t>Приписка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знаю</w:t>
      </w:r>
      <w:r>
        <w:rPr>
          <w:rFonts w:eastAsia="Times New Roman"/>
        </w:rPr>
        <w:t xml:space="preserve"> </w:t>
      </w:r>
      <w:r>
        <w:rPr>
          <w:rFonts w:eastAsia="Times New Roman"/>
          <w:sz w:val="16"/>
          <w:szCs w:val="16"/>
        </w:rPr>
        <w:t>пьесы”.</w:t>
      </w:r>
    </w:p>
    <w:p w:rsidR="00DD4130" w:rsidRDefault="00DD4130">
      <w:pPr>
        <w:shd w:val="clear" w:color="auto" w:fill="FFFFFF"/>
        <w:tabs>
          <w:tab w:val="left" w:pos="331"/>
        </w:tabs>
        <w:spacing w:before="96"/>
      </w:pPr>
      <w:hyperlink w:anchor="bookmark2776" w:history="1">
        <w:bookmarkStart w:id="4314" w:name="bookmark4870"/>
        <w:r w:rsidR="006C0410">
          <w:rPr>
            <w:b/>
            <w:bCs/>
            <w:sz w:val="16"/>
            <w:szCs w:val="16"/>
          </w:rPr>
          <w:t>3</w:t>
        </w:r>
        <w:bookmarkEnd w:id="4314"/>
        <w:r w:rsidR="006C0410">
          <w:rPr>
            <w:b/>
            <w:bCs/>
            <w:sz w:val="16"/>
            <w:szCs w:val="16"/>
          </w:rPr>
          <w:t>20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3373/10.</w:t>
      </w:r>
    </w:p>
    <w:p w:rsidR="00DD4130" w:rsidRDefault="006C0410">
      <w:pPr>
        <w:shd w:val="clear" w:color="auto" w:fill="FFFFFF"/>
        <w:spacing w:before="14" w:line="178" w:lineRule="exact"/>
        <w:jc w:val="both"/>
      </w:pPr>
      <w:bookmarkStart w:id="4315" w:name="bookmark4871"/>
      <w:r>
        <w:rPr>
          <w:sz w:val="16"/>
          <w:szCs w:val="16"/>
        </w:rPr>
        <w:t>1</w:t>
      </w:r>
      <w:bookmarkEnd w:id="4315"/>
      <w:r>
        <w:rPr>
          <w:sz w:val="16"/>
          <w:szCs w:val="16"/>
        </w:rPr>
        <w:t xml:space="preserve"> </w:t>
      </w:r>
      <w:r>
        <w:rPr>
          <w:rFonts w:eastAsia="Times New Roman"/>
          <w:sz w:val="16"/>
          <w:szCs w:val="16"/>
        </w:rPr>
        <w:t>История прихода в литчасть МХАТ В.Е.Рафаловича – ленинградского партработника, специализировавшегося в области искусства, – просле</w:t>
      </w:r>
      <w:r>
        <w:rPr>
          <w:rFonts w:eastAsia="Times New Roman"/>
          <w:sz w:val="16"/>
          <w:szCs w:val="16"/>
        </w:rPr>
        <w:softHyphen/>
        <w:t>живается в последующих письмах; П.А.Марков после всех осложнений все же вернулся к своим обязанностям главы литчасти МХАТ.</w:t>
      </w:r>
    </w:p>
    <w:p w:rsidR="00DD4130" w:rsidRDefault="00DD4130">
      <w:pPr>
        <w:shd w:val="clear" w:color="auto" w:fill="FFFFFF"/>
        <w:tabs>
          <w:tab w:val="left" w:pos="331"/>
        </w:tabs>
        <w:spacing w:before="96"/>
      </w:pPr>
      <w:hyperlink w:anchor="bookmark2780" w:history="1">
        <w:bookmarkStart w:id="4316" w:name="bookmark4872"/>
        <w:r w:rsidR="006C0410">
          <w:rPr>
            <w:b/>
            <w:bCs/>
            <w:sz w:val="16"/>
            <w:szCs w:val="16"/>
          </w:rPr>
          <w:t>3</w:t>
        </w:r>
        <w:bookmarkEnd w:id="4316"/>
        <w:r w:rsidR="006C0410">
          <w:rPr>
            <w:b/>
            <w:bCs/>
            <w:sz w:val="16"/>
            <w:szCs w:val="16"/>
          </w:rPr>
          <w:t>21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3373/11.</w:t>
      </w:r>
    </w:p>
    <w:p w:rsidR="00DD4130" w:rsidRDefault="006C0410">
      <w:pPr>
        <w:shd w:val="clear" w:color="auto" w:fill="FFFFFF"/>
        <w:spacing w:before="19" w:line="182" w:lineRule="exact"/>
        <w:jc w:val="both"/>
      </w:pPr>
      <w:bookmarkStart w:id="4317" w:name="bookmark4873"/>
      <w:r>
        <w:rPr>
          <w:sz w:val="16"/>
          <w:szCs w:val="16"/>
        </w:rPr>
        <w:t>1</w:t>
      </w:r>
      <w:bookmarkEnd w:id="4317"/>
      <w:r>
        <w:rPr>
          <w:sz w:val="16"/>
          <w:szCs w:val="16"/>
        </w:rPr>
        <w:t xml:space="preserve"> </w:t>
      </w:r>
      <w:r>
        <w:rPr>
          <w:rFonts w:eastAsia="Times New Roman"/>
          <w:sz w:val="16"/>
          <w:szCs w:val="16"/>
        </w:rPr>
        <w:t>О.Б. немного недослышала: на должность зав. филиалом пришел в марте 1936 г. А.Ф.Коробов.</w:t>
      </w:r>
    </w:p>
    <w:p w:rsidR="00DD4130" w:rsidRDefault="00DD4130">
      <w:pPr>
        <w:shd w:val="clear" w:color="auto" w:fill="FFFFFF"/>
        <w:tabs>
          <w:tab w:val="left" w:pos="331"/>
        </w:tabs>
        <w:spacing w:before="96"/>
      </w:pPr>
      <w:hyperlink w:anchor="bookmark2784" w:history="1">
        <w:bookmarkStart w:id="4318" w:name="bookmark4874"/>
        <w:r w:rsidR="006C0410">
          <w:rPr>
            <w:b/>
            <w:bCs/>
            <w:sz w:val="16"/>
            <w:szCs w:val="16"/>
          </w:rPr>
          <w:t>3</w:t>
        </w:r>
        <w:bookmarkEnd w:id="4318"/>
        <w:r w:rsidR="006C0410">
          <w:rPr>
            <w:b/>
            <w:bCs/>
            <w:sz w:val="16"/>
            <w:szCs w:val="16"/>
          </w:rPr>
          <w:t>22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3373/12.</w:t>
      </w:r>
    </w:p>
    <w:p w:rsidR="00DD4130" w:rsidRDefault="00DD4130">
      <w:pPr>
        <w:shd w:val="clear" w:color="auto" w:fill="FFFFFF"/>
        <w:spacing w:before="19" w:line="178" w:lineRule="exact"/>
        <w:jc w:val="both"/>
      </w:pPr>
      <w:hyperlink w:anchor="bookmark2786" w:history="1">
        <w:bookmarkStart w:id="4319" w:name="bookmark4875"/>
        <w:r w:rsidR="006C0410">
          <w:rPr>
            <w:sz w:val="16"/>
            <w:szCs w:val="16"/>
          </w:rPr>
          <w:t>1</w:t>
        </w:r>
        <w:bookmarkEnd w:id="4319"/>
      </w:hyperlink>
      <w:r w:rsidR="006C0410">
        <w:rPr>
          <w:sz w:val="16"/>
          <w:szCs w:val="16"/>
        </w:rPr>
        <w:t xml:space="preserve"> </w:t>
      </w:r>
      <w:r w:rsidR="006C0410">
        <w:rPr>
          <w:rFonts w:eastAsia="Times New Roman"/>
          <w:sz w:val="16"/>
          <w:szCs w:val="16"/>
        </w:rPr>
        <w:t>С.Э.Радлов, не беседовавший с Н.-Д. с января, поминая “события ми</w:t>
      </w:r>
      <w:r w:rsidR="006C0410">
        <w:rPr>
          <w:rFonts w:eastAsia="Times New Roman"/>
          <w:sz w:val="16"/>
          <w:szCs w:val="16"/>
        </w:rPr>
        <w:softHyphen/>
        <w:t>ровые и немировые”, с тех пор произошедшие, мог разуметь не только цикл редакционных статей в “Правде” (начало “борьбы с формализмом в искусстве”), ликвидацию МХАТ Второго, удар по спектаклю “Мо</w:t>
      </w:r>
      <w:r w:rsidR="006C0410">
        <w:rPr>
          <w:rFonts w:eastAsia="Times New Roman"/>
          <w:sz w:val="16"/>
          <w:szCs w:val="16"/>
        </w:rPr>
        <w:softHyphen/>
        <w:t>льер”, но и такие дела, как конфликт на границах МНР, грозивший вой</w:t>
      </w:r>
      <w:r w:rsidR="006C0410">
        <w:rPr>
          <w:rFonts w:eastAsia="Times New Roman"/>
          <w:sz w:val="16"/>
          <w:szCs w:val="16"/>
        </w:rPr>
        <w:softHyphen/>
        <w:t>ной с Японией, или подготовку договора СССР – США (полоса в “Прав</w:t>
      </w:r>
      <w:r w:rsidR="006C0410">
        <w:rPr>
          <w:rFonts w:eastAsia="Times New Roman"/>
          <w:sz w:val="16"/>
          <w:szCs w:val="16"/>
        </w:rPr>
        <w:softHyphen/>
        <w:t>де” была отдана беседе И.В.Сталина с американским журналистом Роем Говардом в примиряющем тоне по поводу международных отношений), и ряд признаков изменения позиций по внутренним вопросам. Так, было принято решение о ликвидации Коммунистической академии, су</w:t>
      </w:r>
      <w:r w:rsidR="006C0410">
        <w:rPr>
          <w:rFonts w:eastAsia="Times New Roman"/>
          <w:sz w:val="16"/>
          <w:szCs w:val="16"/>
        </w:rPr>
        <w:softHyphen/>
        <w:t>ществование которой в параллель с Академией наук признавалось не</w:t>
      </w:r>
      <w:r w:rsidR="006C0410">
        <w:rPr>
          <w:rFonts w:eastAsia="Times New Roman"/>
          <w:sz w:val="16"/>
          <w:szCs w:val="16"/>
        </w:rPr>
        <w:softHyphen/>
        <w:t>целесообразным; опубликовали указ об амнистии осужденных в 1930-м на процессе Промпартии и о полном восстановлении их в гражданских правах (указ от 4 февраля 1936 г.); официально корректировались кон</w:t>
      </w:r>
      <w:r w:rsidR="006C0410">
        <w:rPr>
          <w:rFonts w:eastAsia="Times New Roman"/>
          <w:sz w:val="16"/>
          <w:szCs w:val="16"/>
        </w:rPr>
        <w:softHyphen/>
        <w:t>цепции истории России и русского национального характера (в статье “Об одной гнилой концепции” – “Правда” от 10 февраля 1936 г. – клей</w:t>
      </w:r>
      <w:r w:rsidR="006C0410">
        <w:rPr>
          <w:rFonts w:eastAsia="Times New Roman"/>
          <w:sz w:val="16"/>
          <w:szCs w:val="16"/>
        </w:rPr>
        <w:softHyphen/>
        <w:t>мился термин “нация Обломовых”; то была скулодробительная реплика на воспоминания Бухарина о Ленине и его взглядах в “Известиях” от 21 января). Режиссерам “Бориса Годунова” следовало учесть два подвала в “Правде” от 1 февраля 1936 г. – “Критические замечания об учебниках истории СССР” (в частности характеристика Лжедмитрия уже не как вождя крестьянских восстаний, а как авантюриста и ставленника поль</w:t>
      </w:r>
      <w:r w:rsidR="006C0410">
        <w:rPr>
          <w:rFonts w:eastAsia="Times New Roman"/>
          <w:sz w:val="16"/>
          <w:szCs w:val="16"/>
        </w:rPr>
        <w:softHyphen/>
        <w:t>ского панства).</w:t>
      </w:r>
    </w:p>
    <w:p w:rsidR="00DD4130" w:rsidRDefault="00DD4130">
      <w:pPr>
        <w:shd w:val="clear" w:color="auto" w:fill="FFFFFF"/>
        <w:spacing w:before="91"/>
      </w:pPr>
      <w:hyperlink w:anchor="bookmark2789" w:history="1">
        <w:bookmarkStart w:id="4320" w:name="bookmark4876"/>
        <w:r w:rsidR="006C0410">
          <w:rPr>
            <w:b/>
            <w:bCs/>
            <w:sz w:val="16"/>
            <w:szCs w:val="16"/>
          </w:rPr>
          <w:t>3</w:t>
        </w:r>
        <w:bookmarkEnd w:id="4320"/>
        <w:r w:rsidR="006C0410">
          <w:rPr>
            <w:b/>
            <w:bCs/>
            <w:sz w:val="16"/>
            <w:szCs w:val="16"/>
          </w:rPr>
          <w:t>23</w:t>
        </w:r>
      </w:hyperlink>
      <w:r w:rsidR="006C0410">
        <w:rPr>
          <w:sz w:val="16"/>
          <w:szCs w:val="16"/>
        </w:rPr>
        <w:t xml:space="preserve">. </w:t>
      </w:r>
      <w:r w:rsidR="006C0410">
        <w:rPr>
          <w:rFonts w:eastAsia="Times New Roman"/>
          <w:sz w:val="16"/>
          <w:szCs w:val="16"/>
        </w:rPr>
        <w:t>№ 3373/16.</w:t>
      </w:r>
    </w:p>
    <w:p w:rsidR="00DD4130" w:rsidRDefault="00DD4130">
      <w:pPr>
        <w:shd w:val="clear" w:color="auto" w:fill="FFFFFF"/>
        <w:spacing w:before="91"/>
        <w:sectPr w:rsidR="00DD4130">
          <w:pgSz w:w="11909" w:h="16834"/>
          <w:pgMar w:top="1440" w:right="3461" w:bottom="720" w:left="3230" w:header="720" w:footer="720" w:gutter="0"/>
          <w:cols w:space="60"/>
          <w:noEndnote/>
        </w:sectPr>
      </w:pPr>
    </w:p>
    <w:p w:rsidR="00DD4130" w:rsidRDefault="006C0410" w:rsidP="006C0410">
      <w:pPr>
        <w:numPr>
          <w:ilvl w:val="0"/>
          <w:numId w:val="256"/>
        </w:numPr>
        <w:shd w:val="clear" w:color="auto" w:fill="FFFFFF"/>
        <w:tabs>
          <w:tab w:val="left" w:pos="96"/>
        </w:tabs>
        <w:spacing w:line="178" w:lineRule="exact"/>
        <w:jc w:val="both"/>
        <w:rPr>
          <w:sz w:val="16"/>
          <w:szCs w:val="16"/>
        </w:rPr>
      </w:pPr>
      <w:r>
        <w:rPr>
          <w:rFonts w:eastAsia="Times New Roman"/>
          <w:i/>
          <w:iCs/>
          <w:sz w:val="16"/>
          <w:szCs w:val="16"/>
        </w:rPr>
        <w:lastRenderedPageBreak/>
        <w:t>Пер</w:t>
      </w:r>
      <w:r>
        <w:rPr>
          <w:rFonts w:eastAsia="Times New Roman"/>
          <w:i/>
          <w:iCs/>
        </w:rPr>
        <w:t xml:space="preserve"> </w:t>
      </w:r>
      <w:r>
        <w:rPr>
          <w:rFonts w:eastAsia="Times New Roman"/>
          <w:i/>
          <w:iCs/>
          <w:sz w:val="16"/>
          <w:szCs w:val="16"/>
        </w:rPr>
        <w:t>Баст</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персонаж</w:t>
      </w:r>
      <w:r>
        <w:rPr>
          <w:rFonts w:eastAsia="Times New Roman"/>
        </w:rPr>
        <w:t xml:space="preserve"> </w:t>
      </w:r>
      <w:r>
        <w:rPr>
          <w:rFonts w:eastAsia="Times New Roman"/>
          <w:sz w:val="16"/>
          <w:szCs w:val="16"/>
        </w:rPr>
        <w:t>ставившейся</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МХАТе</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Гамсуна</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w:t>
      </w:r>
      <w:r>
        <w:rPr>
          <w:rFonts w:eastAsia="Times New Roman"/>
          <w:sz w:val="16"/>
          <w:szCs w:val="16"/>
        </w:rPr>
        <w:softHyphen/>
        <w:t>ни в лапах”, миллионер и прожигатель жизни. И слово “набоб”, и упо</w:t>
      </w:r>
      <w:r>
        <w:rPr>
          <w:rFonts w:eastAsia="Times New Roman"/>
          <w:sz w:val="16"/>
          <w:szCs w:val="16"/>
        </w:rPr>
        <w:softHyphen/>
        <w:t>минание о змее – все отсылает к фабуле спектакля.</w:t>
      </w:r>
    </w:p>
    <w:p w:rsidR="00DD4130" w:rsidRDefault="006C0410" w:rsidP="006C0410">
      <w:pPr>
        <w:numPr>
          <w:ilvl w:val="0"/>
          <w:numId w:val="256"/>
        </w:numPr>
        <w:shd w:val="clear" w:color="auto" w:fill="FFFFFF"/>
        <w:tabs>
          <w:tab w:val="left" w:pos="96"/>
        </w:tabs>
        <w:spacing w:line="178" w:lineRule="exact"/>
        <w:jc w:val="both"/>
        <w:rPr>
          <w:sz w:val="16"/>
          <w:szCs w:val="16"/>
        </w:rPr>
      </w:pPr>
      <w:r>
        <w:rPr>
          <w:rFonts w:eastAsia="Times New Roman"/>
          <w:sz w:val="16"/>
          <w:szCs w:val="16"/>
        </w:rPr>
        <w:t>Банкет,</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давали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ознаменование</w:t>
      </w:r>
      <w:r>
        <w:rPr>
          <w:rFonts w:eastAsia="Times New Roman"/>
        </w:rPr>
        <w:t xml:space="preserve"> </w:t>
      </w:r>
      <w:r>
        <w:rPr>
          <w:rFonts w:eastAsia="Times New Roman"/>
          <w:sz w:val="16"/>
          <w:szCs w:val="16"/>
        </w:rPr>
        <w:t>заканчивавшихся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Киеве</w:t>
      </w:r>
      <w:r>
        <w:rPr>
          <w:rFonts w:eastAsia="Times New Roman"/>
        </w:rPr>
        <w:t xml:space="preserve"> </w:t>
      </w:r>
      <w:r>
        <w:rPr>
          <w:rFonts w:eastAsia="Times New Roman"/>
          <w:sz w:val="16"/>
          <w:szCs w:val="16"/>
        </w:rPr>
        <w:t>га</w:t>
      </w:r>
      <w:r>
        <w:rPr>
          <w:rFonts w:eastAsia="Times New Roman"/>
          <w:sz w:val="16"/>
          <w:szCs w:val="16"/>
        </w:rPr>
        <w:softHyphen/>
        <w:t>стролей Художественного театра, был официальным мероприятием; его вел П.П.Постышев – секретарь ЦК КП(б) Украины.</w:t>
      </w:r>
    </w:p>
    <w:p w:rsidR="00DD4130" w:rsidRDefault="00DD4130">
      <w:pPr>
        <w:shd w:val="clear" w:color="auto" w:fill="FFFFFF"/>
        <w:tabs>
          <w:tab w:val="left" w:pos="326"/>
        </w:tabs>
        <w:spacing w:before="96"/>
      </w:pPr>
      <w:hyperlink w:anchor="bookmark2800" w:history="1">
        <w:bookmarkStart w:id="4321" w:name="bookmark4878"/>
        <w:r w:rsidR="006C0410">
          <w:rPr>
            <w:b/>
            <w:bCs/>
            <w:sz w:val="16"/>
            <w:szCs w:val="16"/>
          </w:rPr>
          <w:t>3</w:t>
        </w:r>
        <w:bookmarkEnd w:id="4321"/>
        <w:r w:rsidR="006C0410">
          <w:rPr>
            <w:b/>
            <w:bCs/>
            <w:sz w:val="16"/>
            <w:szCs w:val="16"/>
          </w:rPr>
          <w:t>24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3373/18.</w:t>
      </w:r>
    </w:p>
    <w:p w:rsidR="00DD4130" w:rsidRDefault="00DD4130">
      <w:pPr>
        <w:shd w:val="clear" w:color="auto" w:fill="FFFFFF"/>
        <w:spacing w:before="14" w:line="178" w:lineRule="exact"/>
        <w:jc w:val="both"/>
      </w:pPr>
      <w:hyperlink w:anchor="bookmark2806" w:history="1">
        <w:bookmarkStart w:id="4322" w:name="bookmark4879"/>
        <w:r w:rsidR="006C0410">
          <w:rPr>
            <w:sz w:val="16"/>
            <w:szCs w:val="16"/>
          </w:rPr>
          <w:t>1</w:t>
        </w:r>
        <w:bookmarkEnd w:id="4322"/>
      </w:hyperlink>
      <w:r w:rsidR="006C0410">
        <w:rPr>
          <w:sz w:val="16"/>
          <w:szCs w:val="16"/>
        </w:rPr>
        <w:t xml:space="preserve"> </w:t>
      </w:r>
      <w:r w:rsidR="006C0410">
        <w:rPr>
          <w:rFonts w:eastAsia="Times New Roman"/>
          <w:sz w:val="16"/>
          <w:szCs w:val="16"/>
        </w:rPr>
        <w:t>Трудно разгадать, что конкретно в номере “Правды” от 5 июля по</w:t>
      </w:r>
      <w:r w:rsidR="006C0410">
        <w:rPr>
          <w:rFonts w:eastAsia="Times New Roman"/>
          <w:sz w:val="16"/>
          <w:szCs w:val="16"/>
        </w:rPr>
        <w:softHyphen/>
        <w:t>казалось О.Б. представляющим интерес для Н.-Д. Возможно, это было сообщение о прибытии в Берлин нового полпреда СССР К.К.Юренева (находясь в Германии – О.Б. писала ему именно туда, – Н.-Д. постоянно имел контакты с полпредством).</w:t>
      </w:r>
    </w:p>
    <w:p w:rsidR="00DD4130" w:rsidRDefault="00DD4130">
      <w:pPr>
        <w:shd w:val="clear" w:color="auto" w:fill="FFFFFF"/>
        <w:tabs>
          <w:tab w:val="left" w:pos="326"/>
        </w:tabs>
        <w:spacing w:before="96"/>
      </w:pPr>
      <w:hyperlink w:anchor="bookmark2808" w:history="1">
        <w:bookmarkStart w:id="4323" w:name="bookmark4880"/>
        <w:r w:rsidR="006C0410">
          <w:rPr>
            <w:b/>
            <w:bCs/>
            <w:sz w:val="16"/>
            <w:szCs w:val="16"/>
          </w:rPr>
          <w:t>3</w:t>
        </w:r>
        <w:bookmarkEnd w:id="4323"/>
        <w:r w:rsidR="006C0410">
          <w:rPr>
            <w:b/>
            <w:bCs/>
            <w:sz w:val="16"/>
            <w:szCs w:val="16"/>
          </w:rPr>
          <w:t>25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3373/19.</w:t>
      </w:r>
    </w:p>
    <w:p w:rsidR="00DD4130" w:rsidRDefault="006C0410">
      <w:pPr>
        <w:shd w:val="clear" w:color="auto" w:fill="FFFFFF"/>
        <w:spacing w:before="19" w:line="178" w:lineRule="exact"/>
        <w:jc w:val="both"/>
      </w:pPr>
      <w:bookmarkStart w:id="4324" w:name="bookmark4881"/>
      <w:r>
        <w:rPr>
          <w:sz w:val="16"/>
          <w:szCs w:val="16"/>
        </w:rPr>
        <w:t>1</w:t>
      </w:r>
      <w:bookmarkEnd w:id="4324"/>
      <w:r>
        <w:rPr>
          <w:sz w:val="16"/>
          <w:szCs w:val="16"/>
        </w:rPr>
        <w:t xml:space="preserve"> </w:t>
      </w:r>
      <w:r>
        <w:rPr>
          <w:rFonts w:eastAsia="Times New Roman"/>
          <w:sz w:val="16"/>
          <w:szCs w:val="16"/>
        </w:rPr>
        <w:t>“Платон Кречет” был поставлен в Ленинградском театре драмы в 1935 г. (режиссер Б.М.Сушкевич).</w:t>
      </w:r>
    </w:p>
    <w:p w:rsidR="00DD4130" w:rsidRDefault="00DD4130">
      <w:pPr>
        <w:shd w:val="clear" w:color="auto" w:fill="FFFFFF"/>
        <w:tabs>
          <w:tab w:val="left" w:pos="326"/>
        </w:tabs>
        <w:spacing w:before="91"/>
      </w:pPr>
      <w:hyperlink w:anchor="bookmark2815" w:history="1">
        <w:bookmarkStart w:id="4325" w:name="bookmark4882"/>
        <w:r w:rsidR="006C0410">
          <w:rPr>
            <w:b/>
            <w:bCs/>
            <w:sz w:val="16"/>
            <w:szCs w:val="16"/>
          </w:rPr>
          <w:t>3</w:t>
        </w:r>
        <w:bookmarkEnd w:id="4325"/>
        <w:r w:rsidR="006C0410">
          <w:rPr>
            <w:b/>
            <w:bCs/>
            <w:sz w:val="16"/>
            <w:szCs w:val="16"/>
          </w:rPr>
          <w:t>26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3373/20.</w:t>
      </w:r>
    </w:p>
    <w:p w:rsidR="00DD4130" w:rsidRDefault="006C0410" w:rsidP="006C0410">
      <w:pPr>
        <w:numPr>
          <w:ilvl w:val="0"/>
          <w:numId w:val="257"/>
        </w:numPr>
        <w:shd w:val="clear" w:color="auto" w:fill="FFFFFF"/>
        <w:tabs>
          <w:tab w:val="left" w:pos="106"/>
        </w:tabs>
        <w:spacing w:before="19" w:line="178" w:lineRule="exact"/>
        <w:jc w:val="both"/>
        <w:rPr>
          <w:sz w:val="16"/>
          <w:szCs w:val="16"/>
        </w:rPr>
      </w:pPr>
      <w:r>
        <w:rPr>
          <w:rFonts w:eastAsia="Times New Roman"/>
          <w:sz w:val="16"/>
          <w:szCs w:val="16"/>
        </w:rPr>
        <w:t>Эта</w:t>
      </w:r>
      <w:r>
        <w:rPr>
          <w:rFonts w:eastAsia="Times New Roman"/>
        </w:rPr>
        <w:t xml:space="preserve"> </w:t>
      </w:r>
      <w:r>
        <w:rPr>
          <w:rFonts w:eastAsia="Times New Roman"/>
          <w:sz w:val="16"/>
          <w:szCs w:val="16"/>
        </w:rPr>
        <w:t>часть</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строки</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раздраженного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отчетах О.Б. их слитностью с “вульгарной закулисной атмосферой” (НД-4, т. 3, с. 494).</w:t>
      </w:r>
    </w:p>
    <w:p w:rsidR="00DD4130" w:rsidRDefault="006C0410" w:rsidP="006C0410">
      <w:pPr>
        <w:numPr>
          <w:ilvl w:val="0"/>
          <w:numId w:val="257"/>
        </w:numPr>
        <w:shd w:val="clear" w:color="auto" w:fill="FFFFFF"/>
        <w:tabs>
          <w:tab w:val="left" w:pos="106"/>
        </w:tabs>
        <w:spacing w:line="178" w:lineRule="exact"/>
        <w:jc w:val="both"/>
        <w:rPr>
          <w:sz w:val="16"/>
          <w:szCs w:val="16"/>
        </w:rPr>
      </w:pPr>
      <w:r>
        <w:rPr>
          <w:rFonts w:eastAsia="Times New Roman"/>
          <w:sz w:val="16"/>
          <w:szCs w:val="16"/>
        </w:rPr>
        <w:t>Свои</w:t>
      </w:r>
      <w:r>
        <w:rPr>
          <w:rFonts w:eastAsia="Times New Roman"/>
        </w:rPr>
        <w:t xml:space="preserve"> </w:t>
      </w:r>
      <w:r>
        <w:rPr>
          <w:rFonts w:eastAsia="Times New Roman"/>
          <w:sz w:val="16"/>
          <w:szCs w:val="16"/>
        </w:rPr>
        <w:t>мысли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романе</w:t>
      </w:r>
      <w:r>
        <w:rPr>
          <w:rFonts w:eastAsia="Times New Roman"/>
        </w:rPr>
        <w:t xml:space="preserve"> </w:t>
      </w:r>
      <w:r>
        <w:rPr>
          <w:rFonts w:eastAsia="Times New Roman"/>
          <w:sz w:val="16"/>
          <w:szCs w:val="16"/>
        </w:rPr>
        <w:t>Н.Е.Вирты</w:t>
      </w:r>
      <w:r>
        <w:rPr>
          <w:rFonts w:eastAsia="Times New Roman"/>
        </w:rPr>
        <w:t xml:space="preserve"> </w:t>
      </w:r>
      <w:r>
        <w:rPr>
          <w:rFonts w:eastAsia="Times New Roman"/>
          <w:sz w:val="16"/>
          <w:szCs w:val="16"/>
        </w:rPr>
        <w:t>“Одиночество”</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материале</w:t>
      </w:r>
      <w:r>
        <w:rPr>
          <w:rFonts w:eastAsia="Times New Roman"/>
        </w:rPr>
        <w:t xml:space="preserve"> </w:t>
      </w:r>
      <w:r>
        <w:rPr>
          <w:rFonts w:eastAsia="Times New Roman"/>
          <w:sz w:val="16"/>
          <w:szCs w:val="16"/>
        </w:rPr>
        <w:t>для спектакля Н.-Д. высказал в письме от 8 июля (НД-4, т. 3, № 1509).</w:t>
      </w:r>
    </w:p>
    <w:p w:rsidR="00DD4130" w:rsidRDefault="00DD4130">
      <w:pPr>
        <w:shd w:val="clear" w:color="auto" w:fill="FFFFFF"/>
        <w:tabs>
          <w:tab w:val="left" w:pos="326"/>
        </w:tabs>
        <w:spacing w:before="96"/>
      </w:pPr>
      <w:hyperlink w:anchor="bookmark2825" w:history="1">
        <w:bookmarkStart w:id="4326" w:name="bookmark4884"/>
        <w:r w:rsidR="006C0410">
          <w:rPr>
            <w:b/>
            <w:bCs/>
            <w:sz w:val="16"/>
            <w:szCs w:val="16"/>
          </w:rPr>
          <w:t>3</w:t>
        </w:r>
        <w:bookmarkEnd w:id="4326"/>
        <w:r w:rsidR="006C0410">
          <w:rPr>
            <w:b/>
            <w:bCs/>
            <w:sz w:val="16"/>
            <w:szCs w:val="16"/>
          </w:rPr>
          <w:t>27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3373/21.</w:t>
      </w:r>
    </w:p>
    <w:p w:rsidR="00DD4130" w:rsidRDefault="006C0410" w:rsidP="006C0410">
      <w:pPr>
        <w:numPr>
          <w:ilvl w:val="0"/>
          <w:numId w:val="258"/>
        </w:numPr>
        <w:shd w:val="clear" w:color="auto" w:fill="FFFFFF"/>
        <w:tabs>
          <w:tab w:val="left" w:pos="96"/>
        </w:tabs>
        <w:spacing w:before="19" w:line="178" w:lineRule="exact"/>
        <w:jc w:val="both"/>
        <w:rPr>
          <w:sz w:val="16"/>
          <w:szCs w:val="16"/>
        </w:rPr>
      </w:pPr>
      <w:r>
        <w:rPr>
          <w:rFonts w:eastAsia="Times New Roman"/>
          <w:sz w:val="16"/>
          <w:szCs w:val="16"/>
        </w:rPr>
        <w:t>Н.Н.Соснин</w:t>
      </w:r>
      <w:r>
        <w:rPr>
          <w:rFonts w:eastAsia="Times New Roman"/>
        </w:rPr>
        <w:t xml:space="preserve"> </w:t>
      </w:r>
      <w:r>
        <w:rPr>
          <w:rFonts w:eastAsia="Times New Roman"/>
          <w:sz w:val="16"/>
          <w:szCs w:val="16"/>
        </w:rPr>
        <w:t>начал</w:t>
      </w:r>
      <w:r>
        <w:rPr>
          <w:rFonts w:eastAsia="Times New Roman"/>
        </w:rPr>
        <w:t xml:space="preserve"> </w:t>
      </w:r>
      <w:r>
        <w:rPr>
          <w:rFonts w:eastAsia="Times New Roman"/>
          <w:sz w:val="16"/>
          <w:szCs w:val="16"/>
        </w:rPr>
        <w:t>службу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1933</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акте</w:t>
      </w:r>
      <w:r>
        <w:rPr>
          <w:rFonts w:eastAsia="Times New Roman"/>
          <w:sz w:val="16"/>
          <w:szCs w:val="16"/>
        </w:rPr>
        <w:softHyphen/>
        <w:t>ром театра Корша, затем – МХАТ Второго.</w:t>
      </w:r>
    </w:p>
    <w:p w:rsidR="00DD4130" w:rsidRDefault="006C0410" w:rsidP="006C0410">
      <w:pPr>
        <w:numPr>
          <w:ilvl w:val="0"/>
          <w:numId w:val="258"/>
        </w:numPr>
        <w:shd w:val="clear" w:color="auto" w:fill="FFFFFF"/>
        <w:tabs>
          <w:tab w:val="left" w:pos="96"/>
        </w:tabs>
        <w:spacing w:line="178" w:lineRule="exact"/>
        <w:jc w:val="both"/>
        <w:rPr>
          <w:sz w:val="16"/>
          <w:szCs w:val="16"/>
        </w:rPr>
      </w:pPr>
      <w:r>
        <w:rPr>
          <w:rFonts w:eastAsia="Times New Roman"/>
          <w:sz w:val="16"/>
          <w:szCs w:val="16"/>
        </w:rPr>
        <w:t>Вс.В.Иванов</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работать</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Д.Д.Шостаковичем</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оперой</w:t>
      </w:r>
      <w:r>
        <w:rPr>
          <w:rFonts w:eastAsia="Times New Roman"/>
        </w:rPr>
        <w:t xml:space="preserve"> </w:t>
      </w:r>
      <w:r>
        <w:rPr>
          <w:rFonts w:eastAsia="Times New Roman"/>
          <w:sz w:val="16"/>
          <w:szCs w:val="16"/>
        </w:rPr>
        <w:t>на сюжет из эпохи гражданской войны (задумывалось что-то близкое чре</w:t>
      </w:r>
      <w:r>
        <w:rPr>
          <w:rFonts w:eastAsia="Times New Roman"/>
          <w:sz w:val="16"/>
          <w:szCs w:val="16"/>
        </w:rPr>
        <w:softHyphen/>
        <w:t>де фильмов-биографий – “Чапаев”, “Щорс”, и был выбран конкретный персонаж). Эти планы были обдуманы при встрече Н.-Д. с композито</w:t>
      </w:r>
      <w:r>
        <w:rPr>
          <w:rFonts w:eastAsia="Times New Roman"/>
          <w:sz w:val="16"/>
          <w:szCs w:val="16"/>
        </w:rPr>
        <w:softHyphen/>
        <w:t>ром и драматургом в октябре 1936 г. Но работа, о которой рассказыва</w:t>
      </w:r>
      <w:r>
        <w:rPr>
          <w:rFonts w:eastAsia="Times New Roman"/>
          <w:sz w:val="16"/>
          <w:szCs w:val="16"/>
        </w:rPr>
        <w:softHyphen/>
        <w:t>ется в письме Маркова, была прервана, поскольку реальный прототип центрального героя к этому времени оказался репрессирован.</w:t>
      </w:r>
    </w:p>
    <w:p w:rsidR="00DD4130" w:rsidRDefault="006C0410" w:rsidP="006C0410">
      <w:pPr>
        <w:numPr>
          <w:ilvl w:val="0"/>
          <w:numId w:val="258"/>
        </w:numPr>
        <w:shd w:val="clear" w:color="auto" w:fill="FFFFFF"/>
        <w:tabs>
          <w:tab w:val="left" w:pos="96"/>
        </w:tabs>
        <w:spacing w:line="178" w:lineRule="exact"/>
        <w:jc w:val="both"/>
        <w:rPr>
          <w:sz w:val="16"/>
          <w:szCs w:val="16"/>
        </w:rPr>
      </w:pPr>
      <w:r>
        <w:rPr>
          <w:rFonts w:eastAsia="Times New Roman"/>
          <w:sz w:val="16"/>
          <w:szCs w:val="16"/>
        </w:rPr>
        <w:t>Эти</w:t>
      </w:r>
      <w:r>
        <w:rPr>
          <w:rFonts w:eastAsia="Times New Roman"/>
        </w:rPr>
        <w:t xml:space="preserve"> </w:t>
      </w:r>
      <w:r>
        <w:rPr>
          <w:rFonts w:eastAsia="Times New Roman"/>
          <w:sz w:val="16"/>
          <w:szCs w:val="16"/>
        </w:rPr>
        <w:t>строки</w:t>
      </w:r>
      <w:r>
        <w:rPr>
          <w:rFonts w:eastAsia="Times New Roman"/>
        </w:rPr>
        <w:t xml:space="preserve"> </w:t>
      </w:r>
      <w:r>
        <w:rPr>
          <w:rFonts w:eastAsia="Times New Roman"/>
          <w:sz w:val="16"/>
          <w:szCs w:val="16"/>
        </w:rPr>
        <w:t>относятся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планам</w:t>
      </w:r>
      <w:r>
        <w:rPr>
          <w:rFonts w:eastAsia="Times New Roman"/>
        </w:rPr>
        <w:t xml:space="preserve"> </w:t>
      </w:r>
      <w:r>
        <w:rPr>
          <w:rFonts w:eastAsia="Times New Roman"/>
          <w:sz w:val="16"/>
          <w:szCs w:val="16"/>
        </w:rPr>
        <w:t>инсценирования</w:t>
      </w:r>
      <w:r>
        <w:rPr>
          <w:rFonts w:eastAsia="Times New Roman"/>
        </w:rPr>
        <w:t xml:space="preserve"> </w:t>
      </w:r>
      <w:r>
        <w:rPr>
          <w:rFonts w:eastAsia="Times New Roman"/>
          <w:sz w:val="16"/>
          <w:szCs w:val="16"/>
        </w:rPr>
        <w:t>романа</w:t>
      </w:r>
      <w:r>
        <w:rPr>
          <w:rFonts w:eastAsia="Times New Roman"/>
        </w:rPr>
        <w:t xml:space="preserve"> </w:t>
      </w:r>
      <w:r>
        <w:rPr>
          <w:rFonts w:eastAsia="Times New Roman"/>
          <w:sz w:val="16"/>
          <w:szCs w:val="16"/>
        </w:rPr>
        <w:t>Вирты</w:t>
      </w:r>
      <w:r>
        <w:rPr>
          <w:rFonts w:eastAsia="Times New Roman"/>
        </w:rPr>
        <w:t xml:space="preserve"> </w:t>
      </w:r>
      <w:r>
        <w:rPr>
          <w:rFonts w:eastAsia="Times New Roman"/>
          <w:sz w:val="16"/>
          <w:szCs w:val="16"/>
        </w:rPr>
        <w:t>“Оди</w:t>
      </w:r>
      <w:r>
        <w:rPr>
          <w:rFonts w:eastAsia="Times New Roman"/>
          <w:sz w:val="16"/>
          <w:szCs w:val="16"/>
        </w:rPr>
        <w:softHyphen/>
        <w:t>ночество” (Хренников и драматург Файко работали над оперой по сю</w:t>
      </w:r>
      <w:r>
        <w:rPr>
          <w:rFonts w:eastAsia="Times New Roman"/>
          <w:sz w:val="16"/>
          <w:szCs w:val="16"/>
        </w:rPr>
        <w:softHyphen/>
        <w:t>жету “Одиночества” – она была поставлена под названием “В бурю” в Муз. театре).</w:t>
      </w:r>
    </w:p>
    <w:p w:rsidR="00DD4130" w:rsidRDefault="006C0410">
      <w:pPr>
        <w:shd w:val="clear" w:color="auto" w:fill="FFFFFF"/>
        <w:spacing w:line="178" w:lineRule="exact"/>
        <w:jc w:val="both"/>
      </w:pPr>
      <w:r>
        <w:rPr>
          <w:rFonts w:eastAsia="Times New Roman"/>
          <w:i/>
          <w:iCs/>
          <w:sz w:val="16"/>
          <w:szCs w:val="16"/>
        </w:rPr>
        <w:t xml:space="preserve">Петр </w:t>
      </w:r>
      <w:r>
        <w:rPr>
          <w:rFonts w:eastAsia="Times New Roman"/>
          <w:sz w:val="16"/>
          <w:szCs w:val="16"/>
        </w:rPr>
        <w:t>– один из центральных персонажей романа Вирты, участник анто</w:t>
      </w:r>
      <w:r>
        <w:rPr>
          <w:rFonts w:eastAsia="Times New Roman"/>
          <w:sz w:val="16"/>
          <w:szCs w:val="16"/>
        </w:rPr>
        <w:softHyphen/>
        <w:t>новского мятежа; в спектакле МХАТ (“Земля”) Петра Сторожева играл Хмелев.</w:t>
      </w:r>
    </w:p>
    <w:p w:rsidR="00DD4130" w:rsidRDefault="00DD4130">
      <w:pPr>
        <w:shd w:val="clear" w:color="auto" w:fill="FFFFFF"/>
        <w:tabs>
          <w:tab w:val="left" w:pos="326"/>
        </w:tabs>
        <w:spacing w:before="96"/>
      </w:pPr>
      <w:hyperlink w:anchor="bookmark2836" w:history="1">
        <w:bookmarkStart w:id="4327" w:name="bookmark4887"/>
        <w:r w:rsidR="006C0410">
          <w:rPr>
            <w:b/>
            <w:bCs/>
            <w:sz w:val="16"/>
            <w:szCs w:val="16"/>
          </w:rPr>
          <w:t>3</w:t>
        </w:r>
        <w:bookmarkEnd w:id="4327"/>
        <w:r w:rsidR="006C0410">
          <w:rPr>
            <w:b/>
            <w:bCs/>
            <w:sz w:val="16"/>
            <w:szCs w:val="16"/>
          </w:rPr>
          <w:t>28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3373/26.</w:t>
      </w:r>
    </w:p>
    <w:p w:rsidR="00DD4130" w:rsidRDefault="006C0410">
      <w:pPr>
        <w:shd w:val="clear" w:color="auto" w:fill="FFFFFF"/>
        <w:spacing w:before="19" w:line="178" w:lineRule="exact"/>
        <w:jc w:val="both"/>
      </w:pPr>
      <w:bookmarkStart w:id="4328" w:name="bookmark4888"/>
      <w:r>
        <w:rPr>
          <w:sz w:val="16"/>
          <w:szCs w:val="16"/>
        </w:rPr>
        <w:t>1</w:t>
      </w:r>
      <w:bookmarkEnd w:id="4328"/>
      <w:r>
        <w:rPr>
          <w:sz w:val="16"/>
          <w:szCs w:val="16"/>
        </w:rPr>
        <w:t xml:space="preserve"> </w:t>
      </w:r>
      <w:r>
        <w:rPr>
          <w:rFonts w:eastAsia="Times New Roman"/>
          <w:sz w:val="16"/>
          <w:szCs w:val="16"/>
        </w:rPr>
        <w:t>О.Б. объединила тут разговор о буклете к премьере “Любовь Яровая”, вступительную статью к которому писал Судаков, и разговор о проекте юбилейного издания к 40-летию Художественного театра. Как и желала О.Б., это издание (Московский Художественный театр в иллюстрациях и документах. 1898–1938. М., 1938), подготовленное А.М.Бродским, от начала до конца курировал Н.-Д.</w:t>
      </w:r>
    </w:p>
    <w:p w:rsidR="00DD4130" w:rsidRDefault="006C0410">
      <w:pPr>
        <w:shd w:val="clear" w:color="auto" w:fill="FFFFFF"/>
        <w:spacing w:line="178" w:lineRule="exact"/>
        <w:jc w:val="both"/>
      </w:pPr>
      <w:r>
        <w:rPr>
          <w:rFonts w:eastAsia="Times New Roman"/>
          <w:sz w:val="16"/>
          <w:szCs w:val="16"/>
        </w:rPr>
        <w:t>Книга “Любовь Яровая”, включившая в себя статью К.А.Тренева (“Моя работа над “Любовью Яровой” и ее жизнь на сцене”), текст пьесы, а затем разделы “Постановка МХТ” и “Мастера театра о пьесе” (Вл.И.Не-мирович-Данченко, К.Н.Еланская, А.И.Чебан, Б.Н.Ливанов, Ф.В.Шев-</w:t>
      </w:r>
    </w:p>
    <w:p w:rsidR="00DD4130" w:rsidRDefault="00DD4130">
      <w:pPr>
        <w:shd w:val="clear" w:color="auto" w:fill="FFFFFF"/>
        <w:spacing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pPr>
      <w:bookmarkStart w:id="4329" w:name="bookmark4889"/>
      <w:r>
        <w:rPr>
          <w:rFonts w:eastAsia="Times New Roman"/>
          <w:sz w:val="16"/>
          <w:szCs w:val="16"/>
        </w:rPr>
        <w:lastRenderedPageBreak/>
        <w:t>ч</w:t>
      </w:r>
      <w:bookmarkEnd w:id="4329"/>
      <w:r>
        <w:rPr>
          <w:rFonts w:eastAsia="Times New Roman"/>
          <w:sz w:val="16"/>
          <w:szCs w:val="16"/>
        </w:rPr>
        <w:t xml:space="preserve">енко, А.А.Монахова) вышла в издательстве “Искусство” (М., 1937). </w:t>
      </w:r>
      <w:hyperlink w:anchor="bookmark2842" w:history="1">
        <w:r>
          <w:rPr>
            <w:rFonts w:eastAsia="Times New Roman"/>
            <w:sz w:val="16"/>
            <w:szCs w:val="16"/>
          </w:rPr>
          <w:t>2</w:t>
        </w:r>
      </w:hyperlink>
      <w:r>
        <w:rPr>
          <w:rFonts w:eastAsia="Times New Roman"/>
          <w:sz w:val="16"/>
          <w:szCs w:val="16"/>
        </w:rPr>
        <w:t xml:space="preserve"> К.К.Алексеева-Фальк с 1929 г. жила с дочерью за границей, в августе 1936 г. они окончательно вернулись на родину.</w:t>
      </w:r>
    </w:p>
    <w:p w:rsidR="00DD4130" w:rsidRDefault="00DD4130">
      <w:pPr>
        <w:shd w:val="clear" w:color="auto" w:fill="FFFFFF"/>
        <w:tabs>
          <w:tab w:val="left" w:pos="331"/>
        </w:tabs>
        <w:spacing w:before="96"/>
      </w:pPr>
      <w:hyperlink w:anchor="bookmark2843" w:history="1">
        <w:bookmarkStart w:id="4330" w:name="bookmark4890"/>
        <w:r w:rsidR="006C0410">
          <w:rPr>
            <w:b/>
            <w:bCs/>
            <w:sz w:val="16"/>
            <w:szCs w:val="16"/>
          </w:rPr>
          <w:t>3</w:t>
        </w:r>
        <w:bookmarkEnd w:id="4330"/>
        <w:r w:rsidR="006C0410">
          <w:rPr>
            <w:b/>
            <w:bCs/>
            <w:sz w:val="16"/>
            <w:szCs w:val="16"/>
          </w:rPr>
          <w:t>29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3373/27.</w:t>
      </w:r>
    </w:p>
    <w:p w:rsidR="00DD4130" w:rsidRDefault="006C0410" w:rsidP="006C0410">
      <w:pPr>
        <w:numPr>
          <w:ilvl w:val="0"/>
          <w:numId w:val="259"/>
        </w:numPr>
        <w:shd w:val="clear" w:color="auto" w:fill="FFFFFF"/>
        <w:tabs>
          <w:tab w:val="left" w:pos="101"/>
        </w:tabs>
        <w:spacing w:before="19" w:line="178" w:lineRule="exact"/>
        <w:rPr>
          <w:sz w:val="16"/>
          <w:szCs w:val="16"/>
        </w:rPr>
      </w:pPr>
      <w:r>
        <w:rPr>
          <w:rFonts w:eastAsia="Times New Roman"/>
          <w:sz w:val="16"/>
          <w:szCs w:val="16"/>
        </w:rPr>
        <w:t>Бывший</w:t>
      </w:r>
      <w:r>
        <w:rPr>
          <w:rFonts w:eastAsia="Times New Roman"/>
        </w:rPr>
        <w:t xml:space="preserve"> </w:t>
      </w:r>
      <w:r>
        <w:rPr>
          <w:rFonts w:eastAsia="Times New Roman"/>
          <w:sz w:val="16"/>
          <w:szCs w:val="16"/>
        </w:rPr>
        <w:t>муж</w:t>
      </w:r>
      <w:r>
        <w:rPr>
          <w:rFonts w:eastAsia="Times New Roman"/>
        </w:rPr>
        <w:t xml:space="preserve"> </w:t>
      </w:r>
      <w:r>
        <w:rPr>
          <w:rFonts w:eastAsia="Times New Roman"/>
          <w:sz w:val="16"/>
          <w:szCs w:val="16"/>
        </w:rPr>
        <w:t>дочери</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художник</w:t>
      </w:r>
      <w:r>
        <w:rPr>
          <w:rFonts w:eastAsia="Times New Roman"/>
        </w:rPr>
        <w:t xml:space="preserve"> </w:t>
      </w:r>
      <w:r>
        <w:rPr>
          <w:rFonts w:eastAsia="Times New Roman"/>
          <w:sz w:val="16"/>
          <w:szCs w:val="16"/>
        </w:rPr>
        <w:t>Р.Р.Фальк</w:t>
      </w:r>
      <w:r>
        <w:rPr>
          <w:rFonts w:eastAsia="Times New Roman"/>
        </w:rPr>
        <w:t xml:space="preserve"> </w:t>
      </w:r>
      <w:r>
        <w:rPr>
          <w:rFonts w:eastAsia="Times New Roman"/>
          <w:sz w:val="16"/>
          <w:szCs w:val="16"/>
        </w:rPr>
        <w:t>жил</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Франции;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w:t>
      </w:r>
      <w:r>
        <w:rPr>
          <w:rFonts w:eastAsia="Times New Roman"/>
          <w:sz w:val="16"/>
          <w:szCs w:val="16"/>
        </w:rPr>
        <w:softHyphen/>
        <w:t>скву он вернулся только перед самым началом Второй мировой войны.</w:t>
      </w:r>
    </w:p>
    <w:p w:rsidR="00DD4130" w:rsidRDefault="006C0410" w:rsidP="006C0410">
      <w:pPr>
        <w:numPr>
          <w:ilvl w:val="0"/>
          <w:numId w:val="259"/>
        </w:numPr>
        <w:shd w:val="clear" w:color="auto" w:fill="FFFFFF"/>
        <w:tabs>
          <w:tab w:val="left" w:pos="101"/>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“Воскресении”,</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Книппер</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графиню</w:t>
      </w:r>
      <w:r>
        <w:rPr>
          <w:rFonts w:eastAsia="Times New Roman"/>
        </w:rPr>
        <w:t xml:space="preserve"> </w:t>
      </w:r>
      <w:r>
        <w:rPr>
          <w:rFonts w:eastAsia="Times New Roman"/>
          <w:sz w:val="16"/>
          <w:szCs w:val="16"/>
        </w:rPr>
        <w:t>Чарскую.</w:t>
      </w:r>
    </w:p>
    <w:p w:rsidR="00DD4130" w:rsidRDefault="00DD4130">
      <w:pPr>
        <w:shd w:val="clear" w:color="auto" w:fill="FFFFFF"/>
        <w:tabs>
          <w:tab w:val="left" w:pos="331"/>
        </w:tabs>
        <w:spacing w:before="96"/>
      </w:pPr>
      <w:hyperlink w:anchor="bookmark2852" w:history="1">
        <w:bookmarkStart w:id="4331" w:name="bookmark4892"/>
        <w:r w:rsidR="006C0410">
          <w:rPr>
            <w:b/>
            <w:bCs/>
            <w:sz w:val="16"/>
            <w:szCs w:val="16"/>
          </w:rPr>
          <w:t>3</w:t>
        </w:r>
        <w:bookmarkEnd w:id="4331"/>
        <w:r w:rsidR="006C0410">
          <w:rPr>
            <w:b/>
            <w:bCs/>
            <w:sz w:val="16"/>
            <w:szCs w:val="16"/>
          </w:rPr>
          <w:t>30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3373/28.</w:t>
      </w:r>
    </w:p>
    <w:p w:rsidR="00DD4130" w:rsidRDefault="006C0410">
      <w:pPr>
        <w:shd w:val="clear" w:color="auto" w:fill="FFFFFF"/>
        <w:spacing w:before="19"/>
      </w:pPr>
      <w:bookmarkStart w:id="4332" w:name="bookmark4893"/>
      <w:r>
        <w:rPr>
          <w:sz w:val="16"/>
          <w:szCs w:val="16"/>
        </w:rPr>
        <w:t>1</w:t>
      </w:r>
      <w:bookmarkEnd w:id="4332"/>
      <w:r>
        <w:rPr>
          <w:sz w:val="16"/>
          <w:szCs w:val="16"/>
        </w:rPr>
        <w:t xml:space="preserve"> </w:t>
      </w:r>
      <w:r>
        <w:rPr>
          <w:rFonts w:eastAsia="Times New Roman"/>
          <w:sz w:val="16"/>
          <w:szCs w:val="16"/>
        </w:rPr>
        <w:t>Мрачный прогноз не оправдался, Остужев остался жив.</w:t>
      </w:r>
    </w:p>
    <w:p w:rsidR="00DD4130" w:rsidRDefault="00DD4130">
      <w:pPr>
        <w:shd w:val="clear" w:color="auto" w:fill="FFFFFF"/>
        <w:spacing w:before="19"/>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[1937]</w:t>
      </w:r>
    </w:p>
    <w:p w:rsidR="00DD4130" w:rsidRDefault="00DD4130">
      <w:pPr>
        <w:shd w:val="clear" w:color="auto" w:fill="FFFFFF"/>
        <w:spacing w:before="259"/>
      </w:pPr>
      <w:hyperlink w:anchor="bookmark2858" w:history="1">
        <w:bookmarkStart w:id="4333" w:name="bookmark4894"/>
        <w:r w:rsidR="006C0410">
          <w:rPr>
            <w:b/>
            <w:bCs/>
            <w:sz w:val="16"/>
            <w:szCs w:val="16"/>
          </w:rPr>
          <w:t>3</w:t>
        </w:r>
        <w:bookmarkEnd w:id="4333"/>
        <w:r w:rsidR="006C0410">
          <w:rPr>
            <w:b/>
            <w:bCs/>
            <w:sz w:val="16"/>
            <w:szCs w:val="16"/>
          </w:rPr>
          <w:t>31</w:t>
        </w:r>
      </w:hyperlink>
      <w:r w:rsidR="006C0410">
        <w:rPr>
          <w:sz w:val="16"/>
          <w:szCs w:val="16"/>
        </w:rPr>
        <w:t xml:space="preserve">. </w:t>
      </w:r>
      <w:r w:rsidR="006C0410">
        <w:rPr>
          <w:rFonts w:eastAsia="Times New Roman"/>
          <w:sz w:val="16"/>
          <w:szCs w:val="16"/>
        </w:rPr>
        <w:t>№ 3374/1.</w:t>
      </w:r>
    </w:p>
    <w:p w:rsidR="00DD4130" w:rsidRDefault="006C0410" w:rsidP="006C0410">
      <w:pPr>
        <w:numPr>
          <w:ilvl w:val="0"/>
          <w:numId w:val="260"/>
        </w:numPr>
        <w:shd w:val="clear" w:color="auto" w:fill="FFFFFF"/>
        <w:tabs>
          <w:tab w:val="left" w:pos="96"/>
        </w:tabs>
        <w:spacing w:before="19" w:line="178" w:lineRule="exact"/>
        <w:jc w:val="both"/>
        <w:rPr>
          <w:sz w:val="16"/>
          <w:szCs w:val="16"/>
        </w:rPr>
      </w:pPr>
      <w:r>
        <w:rPr>
          <w:rFonts w:eastAsia="Times New Roman"/>
          <w:sz w:val="16"/>
          <w:szCs w:val="16"/>
        </w:rPr>
        <w:t>Опера</w:t>
      </w:r>
      <w:r>
        <w:rPr>
          <w:rFonts w:eastAsia="Times New Roman"/>
        </w:rPr>
        <w:t xml:space="preserve"> </w:t>
      </w:r>
      <w:r>
        <w:rPr>
          <w:rFonts w:eastAsia="Times New Roman"/>
          <w:sz w:val="16"/>
          <w:szCs w:val="16"/>
        </w:rPr>
        <w:t>“Абессалом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Этери”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постановке</w:t>
      </w:r>
      <w:r>
        <w:rPr>
          <w:rFonts w:eastAsia="Times New Roman"/>
        </w:rPr>
        <w:t xml:space="preserve"> </w:t>
      </w:r>
      <w:r>
        <w:rPr>
          <w:rFonts w:eastAsia="Times New Roman"/>
          <w:sz w:val="16"/>
          <w:szCs w:val="16"/>
        </w:rPr>
        <w:t>Ш.Агсабадзе</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оперы и балета им. Палиашвили) была показана во время Декады грузинского искусства, проходившей в Москве с 5 по 15 января 1937 г.</w:t>
      </w:r>
    </w:p>
    <w:p w:rsidR="00DD4130" w:rsidRDefault="006C0410" w:rsidP="006C0410">
      <w:pPr>
        <w:numPr>
          <w:ilvl w:val="0"/>
          <w:numId w:val="260"/>
        </w:numPr>
        <w:shd w:val="clear" w:color="auto" w:fill="FFFFFF"/>
        <w:tabs>
          <w:tab w:val="left" w:pos="96"/>
        </w:tabs>
        <w:spacing w:line="178" w:lineRule="exact"/>
        <w:jc w:val="both"/>
        <w:rPr>
          <w:sz w:val="16"/>
          <w:szCs w:val="16"/>
        </w:rPr>
      </w:pPr>
      <w:r>
        <w:rPr>
          <w:rFonts w:eastAsia="Times New Roman"/>
          <w:sz w:val="16"/>
          <w:szCs w:val="16"/>
        </w:rPr>
        <w:t>Роль</w:t>
      </w:r>
      <w:r>
        <w:rPr>
          <w:rFonts w:eastAsia="Times New Roman"/>
        </w:rPr>
        <w:t xml:space="preserve"> </w:t>
      </w:r>
      <w:r>
        <w:rPr>
          <w:rFonts w:eastAsia="Times New Roman"/>
          <w:sz w:val="16"/>
          <w:szCs w:val="16"/>
        </w:rPr>
        <w:t>Марины</w:t>
      </w:r>
      <w:r>
        <w:rPr>
          <w:rFonts w:eastAsia="Times New Roman"/>
        </w:rPr>
        <w:t xml:space="preserve"> </w:t>
      </w:r>
      <w:r>
        <w:rPr>
          <w:rFonts w:eastAsia="Times New Roman"/>
          <w:sz w:val="16"/>
          <w:szCs w:val="16"/>
        </w:rPr>
        <w:t>Мнишек</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“Борисе</w:t>
      </w:r>
      <w:r>
        <w:rPr>
          <w:rFonts w:eastAsia="Times New Roman"/>
        </w:rPr>
        <w:t xml:space="preserve"> </w:t>
      </w:r>
      <w:r>
        <w:rPr>
          <w:rFonts w:eastAsia="Times New Roman"/>
          <w:sz w:val="16"/>
          <w:szCs w:val="16"/>
        </w:rPr>
        <w:t>Годунове”</w:t>
      </w:r>
      <w:r>
        <w:rPr>
          <w:rFonts w:eastAsia="Times New Roman"/>
        </w:rPr>
        <w:t xml:space="preserve"> </w:t>
      </w:r>
      <w:r>
        <w:rPr>
          <w:rFonts w:eastAsia="Times New Roman"/>
          <w:sz w:val="16"/>
          <w:szCs w:val="16"/>
        </w:rPr>
        <w:t>готовили</w:t>
      </w:r>
      <w:r>
        <w:rPr>
          <w:rFonts w:eastAsia="Times New Roman"/>
        </w:rPr>
        <w:t xml:space="preserve"> </w:t>
      </w:r>
      <w:r>
        <w:rPr>
          <w:rFonts w:eastAsia="Times New Roman"/>
          <w:sz w:val="16"/>
          <w:szCs w:val="16"/>
        </w:rPr>
        <w:t>Андровская, Степанова и Пилявская.</w:t>
      </w:r>
    </w:p>
    <w:p w:rsidR="00DD4130" w:rsidRDefault="006C0410" w:rsidP="006C0410">
      <w:pPr>
        <w:numPr>
          <w:ilvl w:val="0"/>
          <w:numId w:val="260"/>
        </w:numPr>
        <w:shd w:val="clear" w:color="auto" w:fill="FFFFFF"/>
        <w:tabs>
          <w:tab w:val="left" w:pos="96"/>
        </w:tabs>
        <w:spacing w:line="178" w:lineRule="exact"/>
        <w:jc w:val="both"/>
        <w:rPr>
          <w:sz w:val="16"/>
          <w:szCs w:val="16"/>
        </w:rPr>
      </w:pPr>
      <w:r>
        <w:rPr>
          <w:rFonts w:eastAsia="Times New Roman"/>
          <w:sz w:val="16"/>
          <w:szCs w:val="16"/>
        </w:rPr>
        <w:t>Книга,</w:t>
      </w:r>
      <w:r>
        <w:rPr>
          <w:rFonts w:eastAsia="Times New Roman"/>
        </w:rPr>
        <w:t xml:space="preserve"> </w:t>
      </w:r>
      <w:r>
        <w:rPr>
          <w:rFonts w:eastAsia="Times New Roman"/>
          <w:sz w:val="16"/>
          <w:szCs w:val="16"/>
        </w:rPr>
        <w:t>сопутствовавшая</w:t>
      </w:r>
      <w:r>
        <w:rPr>
          <w:rFonts w:eastAsia="Times New Roman"/>
        </w:rPr>
        <w:t xml:space="preserve"> </w:t>
      </w:r>
      <w:r>
        <w:rPr>
          <w:rFonts w:eastAsia="Times New Roman"/>
          <w:sz w:val="16"/>
          <w:szCs w:val="16"/>
        </w:rPr>
        <w:t>гастролям</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Париже</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Всемир</w:t>
      </w:r>
      <w:r>
        <w:rPr>
          <w:rFonts w:eastAsia="Times New Roman"/>
          <w:sz w:val="16"/>
          <w:szCs w:val="16"/>
        </w:rPr>
        <w:softHyphen/>
        <w:t>ной выставки 1937 г., вышла в варианте, сильно сокращенном по срав</w:t>
      </w:r>
      <w:r>
        <w:rPr>
          <w:rFonts w:eastAsia="Times New Roman"/>
          <w:sz w:val="16"/>
          <w:szCs w:val="16"/>
        </w:rPr>
        <w:softHyphen/>
        <w:t xml:space="preserve">нению с этим планом. На ней была обозначена цена “5 </w:t>
      </w:r>
      <w:r>
        <w:rPr>
          <w:rFonts w:eastAsia="Times New Roman"/>
          <w:sz w:val="16"/>
          <w:szCs w:val="16"/>
          <w:lang w:val="en-US"/>
        </w:rPr>
        <w:t xml:space="preserve">fr.”, </w:t>
      </w:r>
      <w:r>
        <w:rPr>
          <w:rFonts w:eastAsia="Times New Roman"/>
          <w:sz w:val="16"/>
          <w:szCs w:val="16"/>
        </w:rPr>
        <w:t>она называ</w:t>
      </w:r>
      <w:r>
        <w:rPr>
          <w:rFonts w:eastAsia="Times New Roman"/>
          <w:sz w:val="16"/>
          <w:szCs w:val="16"/>
        </w:rPr>
        <w:softHyphen/>
        <w:t xml:space="preserve">лась: </w:t>
      </w:r>
      <w:r>
        <w:rPr>
          <w:rFonts w:eastAsia="Times New Roman"/>
          <w:sz w:val="16"/>
          <w:szCs w:val="16"/>
          <w:lang w:val="en-US"/>
        </w:rPr>
        <w:t xml:space="preserve">“Théâtre Academique d’Art M.Gorky de l’URSS / decore de l’Ordre de Lenine. Moscou. Spectacles à l’Exposition Internationale de Paris. 1937”. </w:t>
      </w:r>
      <w:r>
        <w:rPr>
          <w:rFonts w:eastAsia="Times New Roman"/>
          <w:sz w:val="16"/>
          <w:szCs w:val="16"/>
        </w:rPr>
        <w:t>Ответственным редактором ее проставлен не М.П.Аркадьев (к ее выхо</w:t>
      </w:r>
      <w:r>
        <w:rPr>
          <w:rFonts w:eastAsia="Times New Roman"/>
          <w:sz w:val="16"/>
          <w:szCs w:val="16"/>
        </w:rPr>
        <w:softHyphen/>
        <w:t>ду уже арестованный), а Я.О.Боярский (художественный и технический редактор – А.М.Бродский). В книгу в переводе вошли статья П.А.Мар</w:t>
      </w:r>
      <w:r>
        <w:rPr>
          <w:rFonts w:eastAsia="Times New Roman"/>
          <w:sz w:val="16"/>
          <w:szCs w:val="16"/>
        </w:rPr>
        <w:softHyphen/>
        <w:t>кова “Московский Художественный театр” и либретто гастрольных спектаклей (“Враги”, “Любовь Яровая”, “Анна Каренина”). Либретто “Анны Карениной” предпослана статья Н.-Д. о принципах театрального решения прозы Толстого.</w:t>
      </w:r>
    </w:p>
    <w:p w:rsidR="00DD4130" w:rsidRDefault="006C0410">
      <w:pPr>
        <w:shd w:val="clear" w:color="auto" w:fill="FFFFFF"/>
        <w:spacing w:line="178" w:lineRule="exact"/>
        <w:jc w:val="both"/>
      </w:pPr>
      <w:bookmarkStart w:id="4334" w:name="bookmark4897"/>
      <w:r>
        <w:rPr>
          <w:rFonts w:eastAsia="Times New Roman"/>
          <w:sz w:val="16"/>
          <w:szCs w:val="16"/>
        </w:rPr>
        <w:t>“</w:t>
      </w:r>
      <w:bookmarkEnd w:id="4334"/>
      <w:r>
        <w:rPr>
          <w:rFonts w:eastAsia="Times New Roman"/>
          <w:sz w:val="16"/>
          <w:szCs w:val="16"/>
        </w:rPr>
        <w:t>Киевской книжкой” О.Б. называет буклет, подготовленный к украин</w:t>
      </w:r>
      <w:r>
        <w:rPr>
          <w:rFonts w:eastAsia="Times New Roman"/>
          <w:sz w:val="16"/>
          <w:szCs w:val="16"/>
        </w:rPr>
        <w:softHyphen/>
        <w:t>ским гастролям МХАТ 1936 г.</w:t>
      </w:r>
    </w:p>
    <w:p w:rsidR="00DD4130" w:rsidRDefault="006C0410">
      <w:pPr>
        <w:shd w:val="clear" w:color="auto" w:fill="FFFFFF"/>
        <w:tabs>
          <w:tab w:val="left" w:pos="96"/>
        </w:tabs>
        <w:spacing w:line="178" w:lineRule="exact"/>
        <w:jc w:val="both"/>
      </w:pPr>
      <w:r>
        <w:rPr>
          <w:sz w:val="16"/>
          <w:szCs w:val="16"/>
        </w:rPr>
        <w:t>4</w:t>
      </w:r>
      <w:r>
        <w:tab/>
      </w:r>
      <w:r>
        <w:rPr>
          <w:sz w:val="16"/>
          <w:szCs w:val="16"/>
        </w:rPr>
        <w:t>11</w:t>
      </w:r>
      <w:r>
        <w:t xml:space="preserve"> </w:t>
      </w:r>
      <w:r>
        <w:rPr>
          <w:rFonts w:eastAsia="Times New Roman"/>
          <w:sz w:val="16"/>
          <w:szCs w:val="16"/>
        </w:rPr>
        <w:t>января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местной</w:t>
      </w:r>
      <w:r>
        <w:rPr>
          <w:rFonts w:eastAsia="Times New Roman"/>
        </w:rPr>
        <w:t xml:space="preserve"> </w:t>
      </w:r>
      <w:r>
        <w:rPr>
          <w:rFonts w:eastAsia="Times New Roman"/>
          <w:sz w:val="16"/>
          <w:szCs w:val="16"/>
        </w:rPr>
        <w:t>многотиражке</w:t>
      </w:r>
      <w:r>
        <w:rPr>
          <w:rFonts w:eastAsia="Times New Roman"/>
        </w:rPr>
        <w:t xml:space="preserve"> </w:t>
      </w:r>
      <w:r>
        <w:rPr>
          <w:rFonts w:eastAsia="Times New Roman"/>
          <w:sz w:val="16"/>
          <w:szCs w:val="16"/>
        </w:rPr>
        <w:t>“Горьковец”</w:t>
      </w:r>
      <w:r>
        <w:rPr>
          <w:rFonts w:eastAsia="Times New Roman"/>
        </w:rPr>
        <w:t xml:space="preserve"> </w:t>
      </w:r>
      <w:r>
        <w:rPr>
          <w:rFonts w:eastAsia="Times New Roman"/>
          <w:sz w:val="16"/>
          <w:szCs w:val="16"/>
        </w:rPr>
        <w:t>появились</w:t>
      </w:r>
      <w:r>
        <w:rPr>
          <w:rFonts w:eastAsia="Times New Roman"/>
        </w:rPr>
        <w:t xml:space="preserve"> </w:t>
      </w:r>
      <w:r>
        <w:rPr>
          <w:rFonts w:eastAsia="Times New Roman"/>
          <w:sz w:val="16"/>
          <w:szCs w:val="16"/>
        </w:rPr>
        <w:t>оба</w:t>
      </w:r>
      <w:r>
        <w:rPr>
          <w:rFonts w:eastAsia="Times New Roman"/>
        </w:rPr>
        <w:t xml:space="preserve"> </w:t>
      </w:r>
      <w:r>
        <w:rPr>
          <w:rFonts w:eastAsia="Times New Roman"/>
          <w:sz w:val="16"/>
          <w:szCs w:val="16"/>
        </w:rPr>
        <w:t>эти</w:t>
      </w:r>
      <w:r>
        <w:rPr>
          <w:rFonts w:eastAsia="Times New Roman"/>
          <w:sz w:val="16"/>
          <w:szCs w:val="16"/>
        </w:rPr>
        <w:br/>
        <w:t>“распоряжения дирекции”:</w:t>
      </w:r>
    </w:p>
    <w:p w:rsidR="00DD4130" w:rsidRDefault="006C0410">
      <w:pPr>
        <w:shd w:val="clear" w:color="auto" w:fill="FFFFFF"/>
        <w:spacing w:line="178" w:lineRule="exact"/>
        <w:jc w:val="both"/>
      </w:pPr>
      <w:r>
        <w:rPr>
          <w:rFonts w:eastAsia="Times New Roman"/>
          <w:sz w:val="16"/>
          <w:szCs w:val="16"/>
        </w:rPr>
        <w:t>“В целях сохранения режиссерского замысла спектакля “Любовь Яро</w:t>
      </w:r>
      <w:r>
        <w:rPr>
          <w:rFonts w:eastAsia="Times New Roman"/>
          <w:sz w:val="16"/>
          <w:szCs w:val="16"/>
        </w:rPr>
        <w:softHyphen/>
        <w:t>вая”, закрепления каждым актером рисунка роли и творческих задач запрещается актерам вносить малейшие изменения в свою роль и в спектакль в целом без специального разрешения Владимира Ивановича. Наблюдение за соблюдением этого распоряжения возлагается на режис</w:t>
      </w:r>
      <w:r>
        <w:rPr>
          <w:rFonts w:eastAsia="Times New Roman"/>
          <w:sz w:val="16"/>
          <w:szCs w:val="16"/>
        </w:rPr>
        <w:softHyphen/>
        <w:t>сера-ассистента тов. Раевского”.</w:t>
      </w:r>
    </w:p>
    <w:p w:rsidR="00DD4130" w:rsidRDefault="006C0410">
      <w:pPr>
        <w:shd w:val="clear" w:color="auto" w:fill="FFFFFF"/>
        <w:spacing w:line="178" w:lineRule="exact"/>
        <w:jc w:val="both"/>
      </w:pPr>
      <w:r>
        <w:rPr>
          <w:rFonts w:eastAsia="Times New Roman"/>
          <w:sz w:val="16"/>
          <w:szCs w:val="16"/>
        </w:rPr>
        <w:t xml:space="preserve">“В целях приближения руководства театра к работе с драматургами ре-пертуарно-литературная часть </w:t>
      </w:r>
      <w:r>
        <w:rPr>
          <w:rFonts w:eastAsia="Times New Roman"/>
          <w:i/>
          <w:iCs/>
          <w:sz w:val="16"/>
          <w:szCs w:val="16"/>
        </w:rPr>
        <w:t>упраздняется</w:t>
      </w:r>
      <w:r>
        <w:rPr>
          <w:rFonts w:eastAsia="Times New Roman"/>
          <w:sz w:val="16"/>
          <w:szCs w:val="16"/>
        </w:rPr>
        <w:t>. Должности зав. реперту-арно-методической частью и зав. литературной частью переименовыва</w:t>
      </w:r>
      <w:r>
        <w:rPr>
          <w:rFonts w:eastAsia="Times New Roman"/>
          <w:sz w:val="16"/>
          <w:szCs w:val="16"/>
        </w:rPr>
        <w:softHyphen/>
        <w:t>ются в консультантов дирекции по репертуарным вопросам. Должность референта литературной части переименовывается в литера</w:t>
      </w:r>
      <w:r>
        <w:rPr>
          <w:rFonts w:eastAsia="Times New Roman"/>
          <w:sz w:val="16"/>
          <w:szCs w:val="16"/>
        </w:rPr>
        <w:softHyphen/>
        <w:t>турного секретаря дирекции.</w:t>
      </w:r>
    </w:p>
    <w:p w:rsidR="00DD4130" w:rsidRDefault="006C0410">
      <w:pPr>
        <w:shd w:val="clear" w:color="auto" w:fill="FFFFFF"/>
        <w:spacing w:line="178" w:lineRule="exact"/>
        <w:jc w:val="both"/>
      </w:pPr>
      <w:r>
        <w:rPr>
          <w:rFonts w:eastAsia="Times New Roman"/>
          <w:sz w:val="16"/>
          <w:szCs w:val="16"/>
        </w:rPr>
        <w:t>Консультантами дирекции по репертуарным вопросам назначаются тт. П.А.Марков и В.Е.Рафалович с сохранением получаемых ими ныне окладов.</w:t>
      </w:r>
    </w:p>
    <w:p w:rsidR="00DD4130" w:rsidRDefault="006C0410">
      <w:pPr>
        <w:shd w:val="clear" w:color="auto" w:fill="FFFFFF"/>
        <w:spacing w:line="178" w:lineRule="exact"/>
        <w:jc w:val="both"/>
      </w:pPr>
      <w:bookmarkStart w:id="4335" w:name="bookmark4898"/>
      <w:r>
        <w:rPr>
          <w:rFonts w:eastAsia="Times New Roman"/>
          <w:sz w:val="16"/>
          <w:szCs w:val="16"/>
        </w:rPr>
        <w:t>Л</w:t>
      </w:r>
      <w:bookmarkEnd w:id="4335"/>
      <w:r>
        <w:rPr>
          <w:rFonts w:eastAsia="Times New Roman"/>
          <w:sz w:val="16"/>
          <w:szCs w:val="16"/>
        </w:rPr>
        <w:t>итературным секретарем дирекции назначается В.Я.Виленкин с со</w:t>
      </w:r>
      <w:r>
        <w:rPr>
          <w:rFonts w:eastAsia="Times New Roman"/>
          <w:sz w:val="16"/>
          <w:szCs w:val="16"/>
        </w:rPr>
        <w:softHyphen/>
        <w:t>хранением получаемого им оклада”.</w:t>
      </w:r>
    </w:p>
    <w:p w:rsidR="00DD4130" w:rsidRDefault="006C0410">
      <w:pPr>
        <w:shd w:val="clear" w:color="auto" w:fill="FFFFFF"/>
        <w:tabs>
          <w:tab w:val="left" w:pos="96"/>
        </w:tabs>
        <w:spacing w:line="178" w:lineRule="exact"/>
        <w:jc w:val="both"/>
      </w:pPr>
      <w:r>
        <w:rPr>
          <w:sz w:val="16"/>
          <w:szCs w:val="16"/>
        </w:rPr>
        <w:t>5</w:t>
      </w:r>
      <w:r>
        <w:tab/>
      </w:r>
      <w:r>
        <w:rPr>
          <w:sz w:val="16"/>
          <w:szCs w:val="16"/>
        </w:rPr>
        <w:t>11</w:t>
      </w:r>
      <w:r>
        <w:t xml:space="preserve"> </w:t>
      </w:r>
      <w:r>
        <w:rPr>
          <w:rFonts w:eastAsia="Times New Roman"/>
          <w:sz w:val="16"/>
          <w:szCs w:val="16"/>
        </w:rPr>
        <w:t>января</w:t>
      </w:r>
      <w:r>
        <w:rPr>
          <w:rFonts w:eastAsia="Times New Roman"/>
        </w:rPr>
        <w:t xml:space="preserve"> </w:t>
      </w:r>
      <w:r>
        <w:rPr>
          <w:rFonts w:eastAsia="Times New Roman"/>
          <w:sz w:val="16"/>
          <w:szCs w:val="16"/>
        </w:rPr>
        <w:t>1937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газете</w:t>
      </w:r>
      <w:r>
        <w:rPr>
          <w:rFonts w:eastAsia="Times New Roman"/>
        </w:rPr>
        <w:t xml:space="preserve"> </w:t>
      </w:r>
      <w:r>
        <w:rPr>
          <w:rFonts w:eastAsia="Times New Roman"/>
          <w:sz w:val="16"/>
          <w:szCs w:val="16"/>
        </w:rPr>
        <w:t>“Советское</w:t>
      </w:r>
      <w:r>
        <w:rPr>
          <w:rFonts w:eastAsia="Times New Roman"/>
        </w:rPr>
        <w:t xml:space="preserve"> </w:t>
      </w:r>
      <w:r>
        <w:rPr>
          <w:rFonts w:eastAsia="Times New Roman"/>
          <w:sz w:val="16"/>
          <w:szCs w:val="16"/>
        </w:rPr>
        <w:t>искусство”</w:t>
      </w:r>
      <w:r>
        <w:rPr>
          <w:rFonts w:eastAsia="Times New Roman"/>
        </w:rPr>
        <w:t xml:space="preserve"> </w:t>
      </w:r>
      <w:r>
        <w:rPr>
          <w:rFonts w:eastAsia="Times New Roman"/>
          <w:sz w:val="16"/>
          <w:szCs w:val="16"/>
        </w:rPr>
        <w:t>появилась</w:t>
      </w:r>
      <w:r>
        <w:rPr>
          <w:rFonts w:eastAsia="Times New Roman"/>
        </w:rPr>
        <w:t xml:space="preserve"> </w:t>
      </w:r>
      <w:r>
        <w:rPr>
          <w:rFonts w:eastAsia="Times New Roman"/>
          <w:sz w:val="16"/>
          <w:szCs w:val="16"/>
        </w:rPr>
        <w:t>статья</w:t>
      </w:r>
      <w:r>
        <w:rPr>
          <w:rFonts w:eastAsia="Times New Roman"/>
        </w:rPr>
        <w:t xml:space="preserve"> </w:t>
      </w:r>
      <w:r>
        <w:rPr>
          <w:rFonts w:eastAsia="Times New Roman"/>
          <w:sz w:val="16"/>
          <w:szCs w:val="16"/>
        </w:rPr>
        <w:t>за</w:t>
      </w:r>
      <w:r>
        <w:rPr>
          <w:rFonts w:eastAsia="Times New Roman"/>
          <w:sz w:val="16"/>
          <w:szCs w:val="16"/>
        </w:rPr>
        <w:br/>
        <w:t>подписью Н.-Д. “Сцена и жизнь”. В ней были использованы воспомина</w:t>
      </w:r>
      <w:r>
        <w:rPr>
          <w:rFonts w:eastAsia="Times New Roman"/>
          <w:sz w:val="16"/>
          <w:szCs w:val="16"/>
        </w:rPr>
        <w:softHyphen/>
      </w:r>
      <w:r>
        <w:rPr>
          <w:rFonts w:eastAsia="Times New Roman"/>
          <w:sz w:val="16"/>
          <w:szCs w:val="16"/>
        </w:rPr>
        <w:br/>
        <w:t>ния Н.-Д. “С детства театральная”, написанные им для другого издания</w:t>
      </w:r>
      <w:r>
        <w:rPr>
          <w:rFonts w:eastAsia="Times New Roman"/>
          <w:sz w:val="16"/>
          <w:szCs w:val="16"/>
        </w:rPr>
        <w:br/>
        <w:t>в связи с 50-летием артистической деятельности А.А.Яблочкиной.</w:t>
      </w:r>
    </w:p>
    <w:p w:rsidR="00DD4130" w:rsidRDefault="00DD4130">
      <w:pPr>
        <w:shd w:val="clear" w:color="auto" w:fill="FFFFFF"/>
        <w:spacing w:before="96"/>
      </w:pPr>
      <w:hyperlink w:anchor="bookmark2867" w:history="1">
        <w:bookmarkStart w:id="4336" w:name="bookmark4899"/>
        <w:r w:rsidR="006C0410">
          <w:rPr>
            <w:b/>
            <w:bCs/>
            <w:sz w:val="16"/>
            <w:szCs w:val="16"/>
          </w:rPr>
          <w:t>3</w:t>
        </w:r>
        <w:bookmarkEnd w:id="4336"/>
        <w:r w:rsidR="006C0410">
          <w:rPr>
            <w:b/>
            <w:bCs/>
            <w:sz w:val="16"/>
            <w:szCs w:val="16"/>
          </w:rPr>
          <w:t>32</w:t>
        </w:r>
      </w:hyperlink>
      <w:r w:rsidR="006C0410">
        <w:rPr>
          <w:sz w:val="16"/>
          <w:szCs w:val="16"/>
        </w:rPr>
        <w:t xml:space="preserve">. </w:t>
      </w:r>
      <w:r w:rsidR="006C0410">
        <w:rPr>
          <w:rFonts w:eastAsia="Times New Roman"/>
          <w:sz w:val="16"/>
          <w:szCs w:val="16"/>
        </w:rPr>
        <w:t>№ 3373/1. В музейном хранении ошибочно датируется 1936 г. (от-</w:t>
      </w:r>
    </w:p>
    <w:p w:rsidR="00DD4130" w:rsidRDefault="00DD4130">
      <w:pPr>
        <w:shd w:val="clear" w:color="auto" w:fill="FFFFFF"/>
        <w:spacing w:before="96"/>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сюда и архивный номер, не соответствующий году). Дата исправляется по содержанию письма (состоявшаяся премьера “Любови Яровой” – 29 декабря 1936 г., и др.).</w:t>
      </w:r>
    </w:p>
    <w:p w:rsidR="00DD4130" w:rsidRDefault="006C0410" w:rsidP="006C0410">
      <w:pPr>
        <w:numPr>
          <w:ilvl w:val="0"/>
          <w:numId w:val="261"/>
        </w:numPr>
        <w:shd w:val="clear" w:color="auto" w:fill="FFFFFF"/>
        <w:tabs>
          <w:tab w:val="left" w:pos="96"/>
        </w:tabs>
        <w:spacing w:before="19"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рассказывает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Е.В.Артеменко,</w:t>
      </w:r>
      <w:r>
        <w:rPr>
          <w:rFonts w:eastAsia="Times New Roman"/>
        </w:rPr>
        <w:t xml:space="preserve"> </w:t>
      </w:r>
      <w:r>
        <w:rPr>
          <w:rFonts w:eastAsia="Times New Roman"/>
          <w:sz w:val="16"/>
          <w:szCs w:val="16"/>
        </w:rPr>
        <w:t>которая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должности</w:t>
      </w:r>
      <w:r>
        <w:rPr>
          <w:rFonts w:eastAsia="Times New Roman"/>
        </w:rPr>
        <w:t xml:space="preserve"> </w:t>
      </w:r>
      <w:r>
        <w:rPr>
          <w:rFonts w:eastAsia="Times New Roman"/>
          <w:sz w:val="16"/>
          <w:szCs w:val="16"/>
        </w:rPr>
        <w:t>секре</w:t>
      </w:r>
      <w:r>
        <w:rPr>
          <w:rFonts w:eastAsia="Times New Roman"/>
          <w:sz w:val="16"/>
          <w:szCs w:val="16"/>
        </w:rPr>
        <w:softHyphen/>
        <w:t>таря председателя Совнаркома оказывала постоянные услуги МХАТу и, перейдя в одну из комиссий Моссовета, продолжала дружбу с театром.</w:t>
      </w:r>
    </w:p>
    <w:p w:rsidR="00DD4130" w:rsidRDefault="006C0410" w:rsidP="006C0410">
      <w:pPr>
        <w:numPr>
          <w:ilvl w:val="0"/>
          <w:numId w:val="261"/>
        </w:numPr>
        <w:shd w:val="clear" w:color="auto" w:fill="FFFFFF"/>
        <w:tabs>
          <w:tab w:val="left" w:pos="96"/>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репетициях</w:t>
      </w:r>
      <w:r>
        <w:rPr>
          <w:rFonts w:eastAsia="Times New Roman"/>
        </w:rPr>
        <w:t xml:space="preserve"> </w:t>
      </w:r>
      <w:r>
        <w:rPr>
          <w:rFonts w:eastAsia="Times New Roman"/>
          <w:sz w:val="16"/>
          <w:szCs w:val="16"/>
        </w:rPr>
        <w:t>“Анны</w:t>
      </w:r>
      <w:r>
        <w:rPr>
          <w:rFonts w:eastAsia="Times New Roman"/>
        </w:rPr>
        <w:t xml:space="preserve"> </w:t>
      </w:r>
      <w:r>
        <w:rPr>
          <w:rFonts w:eastAsia="Times New Roman"/>
          <w:sz w:val="16"/>
          <w:szCs w:val="16"/>
        </w:rPr>
        <w:t>Карениной”.</w:t>
      </w:r>
    </w:p>
    <w:p w:rsidR="00DD4130" w:rsidRDefault="006C0410" w:rsidP="006C0410">
      <w:pPr>
        <w:numPr>
          <w:ilvl w:val="0"/>
          <w:numId w:val="261"/>
        </w:numPr>
        <w:shd w:val="clear" w:color="auto" w:fill="FFFFFF"/>
        <w:tabs>
          <w:tab w:val="left" w:pos="96"/>
        </w:tabs>
        <w:spacing w:line="178" w:lineRule="exact"/>
        <w:jc w:val="both"/>
        <w:rPr>
          <w:sz w:val="16"/>
          <w:szCs w:val="16"/>
        </w:rPr>
      </w:pPr>
      <w:r>
        <w:rPr>
          <w:rFonts w:eastAsia="Times New Roman"/>
          <w:sz w:val="16"/>
          <w:szCs w:val="16"/>
        </w:rPr>
        <w:t>Столетие</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Пушкина</w:t>
      </w:r>
      <w:r>
        <w:rPr>
          <w:rFonts w:eastAsia="Times New Roman"/>
        </w:rPr>
        <w:t xml:space="preserve"> </w:t>
      </w:r>
      <w:r>
        <w:rPr>
          <w:rFonts w:eastAsia="Times New Roman"/>
          <w:sz w:val="16"/>
          <w:szCs w:val="16"/>
        </w:rPr>
        <w:t>отмечалось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широко,</w:t>
      </w:r>
      <w:r>
        <w:rPr>
          <w:rFonts w:eastAsia="Times New Roman"/>
        </w:rPr>
        <w:t xml:space="preserve"> </w:t>
      </w:r>
      <w:r>
        <w:rPr>
          <w:rFonts w:eastAsia="Times New Roman"/>
          <w:sz w:val="16"/>
          <w:szCs w:val="16"/>
        </w:rPr>
        <w:t>наподобие государственной даты. МХАТ подготовил монтаж “Гибель поэта”, по</w:t>
      </w:r>
      <w:r>
        <w:rPr>
          <w:rFonts w:eastAsia="Times New Roman"/>
          <w:sz w:val="16"/>
          <w:szCs w:val="16"/>
        </w:rPr>
        <w:softHyphen/>
        <w:t>строенный на письмах, дневниках, официальных документах, судебных записях, воспоминаниях и немногих стихах. Он был показан дважды, 10 и 17 февраля 1937 г. (участники В.В.Белокуров, Ю.Э.Кольцов, Л.М.Ко</w:t>
      </w:r>
      <w:r>
        <w:rPr>
          <w:rFonts w:eastAsia="Times New Roman"/>
          <w:sz w:val="16"/>
          <w:szCs w:val="16"/>
        </w:rPr>
        <w:softHyphen/>
        <w:t>ренева, Р.Ф.Шиллинг, В.А.Вербицкий, В.Н.Попова, О.Л.Книппер-Че-хова). Вечер дополнялся сценами из “Бориса Годунова” (“Корчма” и “Царские палаты”, Годунов – М.П.Болдуман) и отрывком из “Каменно</w:t>
      </w:r>
      <w:r>
        <w:rPr>
          <w:rFonts w:eastAsia="Times New Roman"/>
          <w:sz w:val="16"/>
          <w:szCs w:val="16"/>
        </w:rPr>
        <w:softHyphen/>
        <w:t>го гостя” (А.К.Тарасова, В.Л.Ершов).</w:t>
      </w:r>
    </w:p>
    <w:p w:rsidR="00DD4130" w:rsidRDefault="00DD4130">
      <w:pPr>
        <w:shd w:val="clear" w:color="auto" w:fill="FFFFFF"/>
        <w:tabs>
          <w:tab w:val="left" w:pos="331"/>
        </w:tabs>
        <w:spacing w:before="96"/>
      </w:pPr>
      <w:hyperlink w:anchor="bookmark2874" w:history="1">
        <w:bookmarkStart w:id="4337" w:name="bookmark4902"/>
        <w:r w:rsidR="006C0410">
          <w:rPr>
            <w:b/>
            <w:bCs/>
            <w:sz w:val="16"/>
            <w:szCs w:val="16"/>
          </w:rPr>
          <w:t>3</w:t>
        </w:r>
        <w:bookmarkEnd w:id="4337"/>
        <w:r w:rsidR="006C0410">
          <w:rPr>
            <w:b/>
            <w:bCs/>
            <w:sz w:val="16"/>
            <w:szCs w:val="16"/>
          </w:rPr>
          <w:t>33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3374/4.</w:t>
      </w:r>
    </w:p>
    <w:p w:rsidR="00DD4130" w:rsidRDefault="006C0410">
      <w:pPr>
        <w:shd w:val="clear" w:color="auto" w:fill="FFFFFF"/>
        <w:spacing w:before="19" w:line="178" w:lineRule="exact"/>
        <w:jc w:val="both"/>
      </w:pPr>
      <w:bookmarkStart w:id="4338" w:name="bookmark4903"/>
      <w:r>
        <w:rPr>
          <w:sz w:val="16"/>
          <w:szCs w:val="16"/>
        </w:rPr>
        <w:t>1</w:t>
      </w:r>
      <w:bookmarkEnd w:id="4338"/>
      <w:r>
        <w:rPr>
          <w:sz w:val="16"/>
          <w:szCs w:val="16"/>
        </w:rPr>
        <w:t xml:space="preserve"> </w:t>
      </w:r>
      <w:r>
        <w:rPr>
          <w:rFonts w:eastAsia="Times New Roman"/>
          <w:sz w:val="16"/>
          <w:szCs w:val="16"/>
        </w:rPr>
        <w:t xml:space="preserve">Задержка с выходом в свет книги “Из прошлого” могла быть связана с общим положением дел в </w:t>
      </w:r>
      <w:r>
        <w:rPr>
          <w:rFonts w:eastAsia="Times New Roman"/>
          <w:sz w:val="16"/>
          <w:szCs w:val="16"/>
          <w:lang w:val="en-US"/>
        </w:rPr>
        <w:t xml:space="preserve">“Academia”: </w:t>
      </w:r>
      <w:r>
        <w:rPr>
          <w:rFonts w:eastAsia="Times New Roman"/>
          <w:sz w:val="16"/>
          <w:szCs w:val="16"/>
        </w:rPr>
        <w:t>здесь были репрессированы мно</w:t>
      </w:r>
      <w:r>
        <w:rPr>
          <w:rFonts w:eastAsia="Times New Roman"/>
          <w:sz w:val="16"/>
          <w:szCs w:val="16"/>
        </w:rPr>
        <w:softHyphen/>
        <w:t>гие сотрудники, издательство слили с Гослитиздатом; часть подготов</w:t>
      </w:r>
      <w:r>
        <w:rPr>
          <w:rFonts w:eastAsia="Times New Roman"/>
          <w:sz w:val="16"/>
          <w:szCs w:val="16"/>
        </w:rPr>
        <w:softHyphen/>
        <w:t>ленных книг (как мемуары Н.-Д.) еще выходили под здешним грифом, часть – под грифом издательства “Искусство”).</w:t>
      </w:r>
    </w:p>
    <w:p w:rsidR="00DD4130" w:rsidRDefault="00DD4130">
      <w:pPr>
        <w:shd w:val="clear" w:color="auto" w:fill="FFFFFF"/>
        <w:tabs>
          <w:tab w:val="left" w:pos="331"/>
        </w:tabs>
        <w:spacing w:before="91"/>
      </w:pPr>
      <w:hyperlink w:anchor="bookmark2880" w:history="1">
        <w:bookmarkStart w:id="4339" w:name="bookmark4904"/>
        <w:r w:rsidR="006C0410">
          <w:rPr>
            <w:b/>
            <w:bCs/>
            <w:sz w:val="16"/>
            <w:szCs w:val="16"/>
          </w:rPr>
          <w:t>3</w:t>
        </w:r>
        <w:bookmarkEnd w:id="4339"/>
        <w:r w:rsidR="006C0410">
          <w:rPr>
            <w:b/>
            <w:bCs/>
            <w:sz w:val="16"/>
            <w:szCs w:val="16"/>
          </w:rPr>
          <w:t>34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3374/5.</w:t>
      </w:r>
    </w:p>
    <w:p w:rsidR="00DD4130" w:rsidRDefault="006C0410" w:rsidP="006C0410">
      <w:pPr>
        <w:numPr>
          <w:ilvl w:val="0"/>
          <w:numId w:val="262"/>
        </w:numPr>
        <w:shd w:val="clear" w:color="auto" w:fill="FFFFFF"/>
        <w:tabs>
          <w:tab w:val="left" w:pos="101"/>
        </w:tabs>
        <w:spacing w:before="19"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передавала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книгу</w:t>
      </w:r>
      <w:r>
        <w:rPr>
          <w:rFonts w:eastAsia="Times New Roman"/>
        </w:rPr>
        <w:t xml:space="preserve"> </w:t>
      </w:r>
      <w:r>
        <w:rPr>
          <w:rFonts w:eastAsia="Times New Roman"/>
          <w:sz w:val="16"/>
          <w:szCs w:val="16"/>
        </w:rPr>
        <w:t>Д.Альперова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арене</w:t>
      </w:r>
      <w:r>
        <w:rPr>
          <w:rFonts w:eastAsia="Times New Roman"/>
        </w:rPr>
        <w:t xml:space="preserve"> </w:t>
      </w:r>
      <w:r>
        <w:rPr>
          <w:rFonts w:eastAsia="Times New Roman"/>
          <w:sz w:val="16"/>
          <w:szCs w:val="16"/>
        </w:rPr>
        <w:t>цирка.</w:t>
      </w:r>
      <w:r>
        <w:rPr>
          <w:rFonts w:eastAsia="Times New Roman"/>
        </w:rPr>
        <w:t xml:space="preserve"> </w:t>
      </w:r>
      <w:r>
        <w:rPr>
          <w:rFonts w:eastAsia="Times New Roman"/>
          <w:sz w:val="16"/>
          <w:szCs w:val="16"/>
        </w:rPr>
        <w:t>Записки клоуна” (литературная обработка, предисловие и примечания В.Е.Бе</w:t>
      </w:r>
      <w:r>
        <w:rPr>
          <w:rFonts w:eastAsia="Times New Roman"/>
          <w:sz w:val="16"/>
          <w:szCs w:val="16"/>
        </w:rPr>
        <w:softHyphen/>
        <w:t>клемишевой. М., “Художественная литература”, 1936). Н.-Д. знал литератора Беклемишеву по сборнику памяти Л.Н.Андрее</w:t>
      </w:r>
      <w:r>
        <w:rPr>
          <w:rFonts w:eastAsia="Times New Roman"/>
          <w:sz w:val="16"/>
          <w:szCs w:val="16"/>
        </w:rPr>
        <w:softHyphen/>
        <w:t>ва “Реквием”, где она была вместе с Д.Л.Андреевым составителем (М., изд. “Федерация”, 1930).</w:t>
      </w:r>
    </w:p>
    <w:p w:rsidR="00DD4130" w:rsidRDefault="006C0410" w:rsidP="006C0410">
      <w:pPr>
        <w:numPr>
          <w:ilvl w:val="0"/>
          <w:numId w:val="262"/>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первом</w:t>
      </w:r>
      <w:r>
        <w:rPr>
          <w:rFonts w:eastAsia="Times New Roman"/>
        </w:rPr>
        <w:t xml:space="preserve"> </w:t>
      </w:r>
      <w:r>
        <w:rPr>
          <w:rFonts w:eastAsia="Times New Roman"/>
          <w:sz w:val="16"/>
          <w:szCs w:val="16"/>
        </w:rPr>
        <w:t>представлении</w:t>
      </w:r>
      <w:r>
        <w:rPr>
          <w:rFonts w:eastAsia="Times New Roman"/>
        </w:rPr>
        <w:t xml:space="preserve"> </w:t>
      </w:r>
      <w:r>
        <w:rPr>
          <w:rFonts w:eastAsia="Times New Roman"/>
          <w:sz w:val="16"/>
          <w:szCs w:val="16"/>
        </w:rPr>
        <w:t>монтажа</w:t>
      </w:r>
      <w:r>
        <w:rPr>
          <w:rFonts w:eastAsia="Times New Roman"/>
        </w:rPr>
        <w:t xml:space="preserve"> </w:t>
      </w:r>
      <w:r>
        <w:rPr>
          <w:rFonts w:eastAsia="Times New Roman"/>
          <w:sz w:val="16"/>
          <w:szCs w:val="16"/>
        </w:rPr>
        <w:t>“Гибель</w:t>
      </w:r>
      <w:r>
        <w:rPr>
          <w:rFonts w:eastAsia="Times New Roman"/>
        </w:rPr>
        <w:t xml:space="preserve"> </w:t>
      </w:r>
      <w:r>
        <w:rPr>
          <w:rFonts w:eastAsia="Times New Roman"/>
          <w:sz w:val="16"/>
          <w:szCs w:val="16"/>
        </w:rPr>
        <w:t>поэта”</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3 к № 332).</w:t>
      </w:r>
    </w:p>
    <w:p w:rsidR="00DD4130" w:rsidRDefault="006C0410">
      <w:pPr>
        <w:shd w:val="clear" w:color="auto" w:fill="FFFFFF"/>
        <w:spacing w:line="178" w:lineRule="exact"/>
        <w:jc w:val="both"/>
      </w:pPr>
      <w:r>
        <w:rPr>
          <w:rFonts w:eastAsia="Times New Roman"/>
          <w:sz w:val="16"/>
          <w:szCs w:val="16"/>
        </w:rPr>
        <w:t>Монтаж составил Р.Ф.Шиллинг, режиссер – Марков, ассистент – Ви-ленкин.</w:t>
      </w:r>
    </w:p>
    <w:p w:rsidR="00DD4130" w:rsidRDefault="006C0410">
      <w:pPr>
        <w:shd w:val="clear" w:color="auto" w:fill="FFFFFF"/>
        <w:spacing w:line="178" w:lineRule="exact"/>
        <w:jc w:val="both"/>
      </w:pPr>
      <w:bookmarkStart w:id="4340" w:name="bookmark4906"/>
      <w:r>
        <w:rPr>
          <w:rFonts w:eastAsia="Times New Roman"/>
          <w:sz w:val="16"/>
          <w:szCs w:val="16"/>
        </w:rPr>
        <w:t>К</w:t>
      </w:r>
      <w:bookmarkEnd w:id="4340"/>
      <w:r>
        <w:rPr>
          <w:rFonts w:eastAsia="Times New Roman"/>
          <w:sz w:val="16"/>
          <w:szCs w:val="16"/>
        </w:rPr>
        <w:t>ниппер читала отрывки из записей В.И.Даля, присутствовавшего у смертного одра Пушкина как врач.</w:t>
      </w:r>
    </w:p>
    <w:p w:rsidR="00DD4130" w:rsidRDefault="006C0410" w:rsidP="006C0410">
      <w:pPr>
        <w:numPr>
          <w:ilvl w:val="0"/>
          <w:numId w:val="263"/>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“Правде”</w:t>
      </w:r>
      <w:r>
        <w:rPr>
          <w:rFonts w:eastAsia="Times New Roman"/>
        </w:rPr>
        <w:t xml:space="preserve"> </w:t>
      </w:r>
      <w:r>
        <w:rPr>
          <w:rFonts w:eastAsia="Times New Roman"/>
          <w:sz w:val="16"/>
          <w:szCs w:val="16"/>
        </w:rPr>
        <w:t>прошла</w:t>
      </w:r>
      <w:r>
        <w:rPr>
          <w:rFonts w:eastAsia="Times New Roman"/>
        </w:rPr>
        <w:t xml:space="preserve"> </w:t>
      </w:r>
      <w:r>
        <w:rPr>
          <w:rFonts w:eastAsia="Times New Roman"/>
          <w:sz w:val="16"/>
          <w:szCs w:val="16"/>
        </w:rPr>
        <w:t>информация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мхатовском</w:t>
      </w:r>
      <w:r>
        <w:rPr>
          <w:rFonts w:eastAsia="Times New Roman"/>
        </w:rPr>
        <w:t xml:space="preserve"> </w:t>
      </w:r>
      <w:r>
        <w:rPr>
          <w:rFonts w:eastAsia="Times New Roman"/>
          <w:sz w:val="16"/>
          <w:szCs w:val="16"/>
        </w:rPr>
        <w:t>вечере.</w:t>
      </w:r>
      <w:r>
        <w:rPr>
          <w:rFonts w:eastAsia="Times New Roman"/>
        </w:rPr>
        <w:t xml:space="preserve"> </w:t>
      </w:r>
      <w:r>
        <w:rPr>
          <w:rFonts w:eastAsia="Times New Roman"/>
          <w:sz w:val="16"/>
          <w:szCs w:val="16"/>
        </w:rPr>
        <w:t>Ю.Э.Кольцов был занят в пяти фрагментах монтажа (кроме стихов – тексты из вос</w:t>
      </w:r>
      <w:r>
        <w:rPr>
          <w:rFonts w:eastAsia="Times New Roman"/>
          <w:sz w:val="16"/>
          <w:szCs w:val="16"/>
        </w:rPr>
        <w:softHyphen/>
        <w:t>поминаний В.А.Соллогуба, из дневника Пушкина и его писем жене, из конспективных записок Жуковского, из письма д’Аршиака Вяземско</w:t>
      </w:r>
      <w:r>
        <w:rPr>
          <w:rFonts w:eastAsia="Times New Roman"/>
          <w:sz w:val="16"/>
          <w:szCs w:val="16"/>
        </w:rPr>
        <w:softHyphen/>
        <w:t>му, из судебных показаний Данзаса, из воспоминаний Вяземского).</w:t>
      </w:r>
    </w:p>
    <w:p w:rsidR="00DD4130" w:rsidRDefault="006C0410" w:rsidP="006C0410">
      <w:pPr>
        <w:numPr>
          <w:ilvl w:val="0"/>
          <w:numId w:val="263"/>
        </w:numPr>
        <w:shd w:val="clear" w:color="auto" w:fill="FFFFFF"/>
        <w:tabs>
          <w:tab w:val="left" w:pos="101"/>
        </w:tabs>
        <w:spacing w:line="178" w:lineRule="exact"/>
        <w:jc w:val="both"/>
        <w:rPr>
          <w:sz w:val="16"/>
          <w:szCs w:val="16"/>
        </w:rPr>
      </w:pPr>
      <w:r>
        <w:rPr>
          <w:rFonts w:eastAsia="Times New Roman"/>
          <w:sz w:val="16"/>
          <w:szCs w:val="16"/>
        </w:rPr>
        <w:t>А.М.Комолова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Ксению;</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программке</w:t>
      </w:r>
      <w:r>
        <w:rPr>
          <w:rFonts w:eastAsia="Times New Roman"/>
        </w:rPr>
        <w:t xml:space="preserve"> </w:t>
      </w:r>
      <w:r>
        <w:rPr>
          <w:rFonts w:eastAsia="Times New Roman"/>
          <w:sz w:val="16"/>
          <w:szCs w:val="16"/>
        </w:rPr>
        <w:t>вечера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Федора обозначен Н.А.Шавыкин, в роли мамки – А.А.Коломийцева.</w:t>
      </w:r>
    </w:p>
    <w:p w:rsidR="00DD4130" w:rsidRDefault="006C0410" w:rsidP="006C0410">
      <w:pPr>
        <w:numPr>
          <w:ilvl w:val="0"/>
          <w:numId w:val="263"/>
        </w:numPr>
        <w:shd w:val="clear" w:color="auto" w:fill="FFFFFF"/>
        <w:tabs>
          <w:tab w:val="left" w:pos="101"/>
        </w:tabs>
        <w:spacing w:line="178" w:lineRule="exact"/>
        <w:jc w:val="both"/>
        <w:rPr>
          <w:sz w:val="16"/>
          <w:szCs w:val="16"/>
        </w:rPr>
      </w:pPr>
      <w:r>
        <w:rPr>
          <w:rFonts w:eastAsia="Times New Roman"/>
          <w:sz w:val="16"/>
          <w:szCs w:val="16"/>
        </w:rPr>
        <w:t>Москвин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“Корчме”</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Варлаама.</w:t>
      </w:r>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упоминаются</w:t>
      </w:r>
      <w:r>
        <w:rPr>
          <w:rFonts w:eastAsia="Times New Roman"/>
        </w:rPr>
        <w:t xml:space="preserve"> </w:t>
      </w:r>
      <w:r>
        <w:rPr>
          <w:rFonts w:eastAsia="Times New Roman"/>
          <w:sz w:val="16"/>
          <w:szCs w:val="16"/>
        </w:rPr>
        <w:t>Кудрявцев – Самозванец, Калинин – Мисаил; Жильцов и Рыжов играли приставов, Пузырева – хозяйку корчмы.</w:t>
      </w:r>
    </w:p>
    <w:p w:rsidR="00DD4130" w:rsidRDefault="006C0410" w:rsidP="006C0410">
      <w:pPr>
        <w:numPr>
          <w:ilvl w:val="0"/>
          <w:numId w:val="263"/>
        </w:numPr>
        <w:shd w:val="clear" w:color="auto" w:fill="FFFFFF"/>
        <w:tabs>
          <w:tab w:val="left" w:pos="101"/>
        </w:tabs>
        <w:spacing w:line="178" w:lineRule="exact"/>
        <w:jc w:val="both"/>
        <w:rPr>
          <w:sz w:val="16"/>
          <w:szCs w:val="16"/>
        </w:rPr>
      </w:pPr>
      <w:r>
        <w:rPr>
          <w:rFonts w:eastAsia="Times New Roman"/>
          <w:sz w:val="16"/>
          <w:szCs w:val="16"/>
        </w:rPr>
        <w:t>То,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бывший</w:t>
      </w:r>
      <w:r>
        <w:rPr>
          <w:rFonts w:eastAsia="Times New Roman"/>
        </w:rPr>
        <w:t xml:space="preserve"> </w:t>
      </w:r>
      <w:r>
        <w:rPr>
          <w:rFonts w:eastAsia="Times New Roman"/>
          <w:sz w:val="16"/>
          <w:szCs w:val="16"/>
        </w:rPr>
        <w:t>зампредседателя</w:t>
      </w:r>
      <w:r>
        <w:rPr>
          <w:rFonts w:eastAsia="Times New Roman"/>
        </w:rPr>
        <w:t xml:space="preserve"> </w:t>
      </w:r>
      <w:r>
        <w:rPr>
          <w:rFonts w:eastAsia="Times New Roman"/>
          <w:sz w:val="16"/>
          <w:szCs w:val="16"/>
        </w:rPr>
        <w:t>Совнаркома</w:t>
      </w:r>
      <w:r>
        <w:rPr>
          <w:rFonts w:eastAsia="Times New Roman"/>
        </w:rPr>
        <w:t xml:space="preserve"> </w:t>
      </w:r>
      <w:r>
        <w:rPr>
          <w:rFonts w:eastAsia="Times New Roman"/>
          <w:sz w:val="16"/>
          <w:szCs w:val="16"/>
        </w:rPr>
        <w:t>РСФСР,</w:t>
      </w:r>
      <w:r>
        <w:rPr>
          <w:rFonts w:eastAsia="Times New Roman"/>
        </w:rPr>
        <w:t xml:space="preserve"> </w:t>
      </w:r>
      <w:r>
        <w:rPr>
          <w:rFonts w:eastAsia="Times New Roman"/>
          <w:sz w:val="16"/>
          <w:szCs w:val="16"/>
        </w:rPr>
        <w:t>ныне</w:t>
      </w:r>
      <w:r>
        <w:rPr>
          <w:rFonts w:eastAsia="Times New Roman"/>
        </w:rPr>
        <w:t xml:space="preserve"> </w:t>
      </w:r>
      <w:r>
        <w:rPr>
          <w:rFonts w:eastAsia="Times New Roman"/>
          <w:sz w:val="16"/>
          <w:szCs w:val="16"/>
        </w:rPr>
        <w:t>зам.</w:t>
      </w:r>
      <w:r>
        <w:rPr>
          <w:rFonts w:eastAsia="Times New Roman"/>
        </w:rPr>
        <w:t xml:space="preserve"> </w:t>
      </w:r>
      <w:r>
        <w:rPr>
          <w:rFonts w:eastAsia="Times New Roman"/>
          <w:sz w:val="16"/>
          <w:szCs w:val="16"/>
        </w:rPr>
        <w:t>глав</w:t>
      </w:r>
      <w:r>
        <w:rPr>
          <w:rFonts w:eastAsia="Times New Roman"/>
          <w:sz w:val="16"/>
          <w:szCs w:val="16"/>
        </w:rPr>
        <w:softHyphen/>
        <w:t>ного прокурора СССР Г.М.Леплевский был в данный вечер у них в теа</w:t>
      </w:r>
      <w:r>
        <w:rPr>
          <w:rFonts w:eastAsia="Times New Roman"/>
          <w:sz w:val="16"/>
          <w:szCs w:val="16"/>
        </w:rPr>
        <w:softHyphen/>
        <w:t>тре, а не на официальном торжестве в Большом, могло сигнализировать опалу его (знак этот оправдался, вскоре Леплевский был арестован).</w:t>
      </w:r>
    </w:p>
    <w:p w:rsidR="00DD4130" w:rsidRDefault="00DD4130" w:rsidP="006C0410">
      <w:pPr>
        <w:numPr>
          <w:ilvl w:val="0"/>
          <w:numId w:val="263"/>
        </w:numPr>
        <w:shd w:val="clear" w:color="auto" w:fill="FFFFFF"/>
        <w:tabs>
          <w:tab w:val="left" w:pos="101"/>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Информировать обо всех этих признаках, как и о самих событиях этого рода, О.Б. продолжала неизменно.</w:t>
      </w:r>
    </w:p>
    <w:p w:rsidR="00DD4130" w:rsidRDefault="006C0410">
      <w:pPr>
        <w:shd w:val="clear" w:color="auto" w:fill="FFFFFF"/>
        <w:spacing w:line="178" w:lineRule="exact"/>
        <w:jc w:val="both"/>
      </w:pPr>
      <w:r>
        <w:rPr>
          <w:rFonts w:eastAsia="Times New Roman"/>
          <w:sz w:val="16"/>
          <w:szCs w:val="16"/>
        </w:rPr>
        <w:t>В следующем письме (№ 3374/6) от 23 апреля 1937 г. О.Б. передава</w:t>
      </w:r>
      <w:r>
        <w:rPr>
          <w:rFonts w:eastAsia="Times New Roman"/>
          <w:sz w:val="16"/>
          <w:szCs w:val="16"/>
        </w:rPr>
        <w:softHyphen/>
        <w:t>ла: в МХАТ ради билетов на “Анну Каренину” заходили артисты ГАБТ Озеров и Политковский “и рассказали, что в театре полная растерян</w:t>
      </w:r>
      <w:r>
        <w:rPr>
          <w:rFonts w:eastAsia="Times New Roman"/>
          <w:sz w:val="16"/>
          <w:szCs w:val="16"/>
        </w:rPr>
        <w:softHyphen/>
        <w:t>ность, про Вашего тезку рассказывают всякие невероятности в смысле его вредной деятельности, есть слух, что и бывший замдиректора Ги-син очутился там же, где директор, в делах разбирается у них теперь Боярский, который сидит в театре, а фактически управляет и решает повседневные дела Леонтьев” (“Ваш тезка” – арестованный директор Большого театра В.И.Мутных; Соломон Николаевич Гисин был назна</w:t>
      </w:r>
      <w:r>
        <w:rPr>
          <w:rFonts w:eastAsia="Times New Roman"/>
          <w:sz w:val="16"/>
          <w:szCs w:val="16"/>
        </w:rPr>
        <w:softHyphen/>
        <w:t>чен замдиректора ГАБТ приказом от 26 апреля 1936 г. – до ареста про</w:t>
      </w:r>
      <w:r>
        <w:rPr>
          <w:rFonts w:eastAsia="Times New Roman"/>
          <w:sz w:val="16"/>
          <w:szCs w:val="16"/>
        </w:rPr>
        <w:softHyphen/>
        <w:t>был в должности один год).</w:t>
      </w:r>
    </w:p>
    <w:p w:rsidR="00DD4130" w:rsidRDefault="006C0410">
      <w:pPr>
        <w:shd w:val="clear" w:color="auto" w:fill="FFFFFF"/>
        <w:spacing w:line="178" w:lineRule="exact"/>
        <w:jc w:val="both"/>
      </w:pPr>
      <w:r>
        <w:rPr>
          <w:rFonts w:eastAsia="Times New Roman"/>
          <w:sz w:val="16"/>
          <w:szCs w:val="16"/>
        </w:rPr>
        <w:t>Контрастом к этим известиям шла телеграмма: “Говорят завтра опубли</w:t>
      </w:r>
      <w:r>
        <w:rPr>
          <w:rFonts w:eastAsia="Times New Roman"/>
          <w:sz w:val="16"/>
          <w:szCs w:val="16"/>
        </w:rPr>
        <w:softHyphen/>
        <w:t xml:space="preserve">куют награды за нашу премьеру привет </w:t>
      </w:r>
      <w:r>
        <w:rPr>
          <w:rFonts w:eastAsia="Times New Roman"/>
          <w:i/>
          <w:iCs/>
          <w:sz w:val="16"/>
          <w:szCs w:val="16"/>
        </w:rPr>
        <w:t>Бокшанская</w:t>
      </w:r>
      <w:r>
        <w:rPr>
          <w:rFonts w:eastAsia="Times New Roman"/>
          <w:sz w:val="16"/>
          <w:szCs w:val="16"/>
        </w:rPr>
        <w:t>” (“</w:t>
      </w:r>
      <w:r>
        <w:rPr>
          <w:rFonts w:eastAsia="Times New Roman"/>
          <w:i/>
          <w:iCs/>
          <w:sz w:val="16"/>
          <w:szCs w:val="16"/>
        </w:rPr>
        <w:t xml:space="preserve">наша премьера” </w:t>
      </w:r>
      <w:r>
        <w:rPr>
          <w:rFonts w:eastAsia="Times New Roman"/>
          <w:sz w:val="16"/>
          <w:szCs w:val="16"/>
        </w:rPr>
        <w:t>– “Анна Каренина”).</w:t>
      </w:r>
    </w:p>
    <w:p w:rsidR="00DD4130" w:rsidRDefault="00DD4130">
      <w:pPr>
        <w:shd w:val="clear" w:color="auto" w:fill="FFFFFF"/>
        <w:tabs>
          <w:tab w:val="left" w:pos="326"/>
        </w:tabs>
        <w:spacing w:before="96"/>
      </w:pPr>
      <w:hyperlink w:anchor="bookmark2889" w:history="1">
        <w:bookmarkStart w:id="4341" w:name="bookmark4910"/>
        <w:r w:rsidR="006C0410">
          <w:rPr>
            <w:b/>
            <w:bCs/>
            <w:sz w:val="16"/>
            <w:szCs w:val="16"/>
          </w:rPr>
          <w:t>3</w:t>
        </w:r>
        <w:bookmarkEnd w:id="4341"/>
        <w:r w:rsidR="006C0410">
          <w:rPr>
            <w:b/>
            <w:bCs/>
            <w:sz w:val="16"/>
            <w:szCs w:val="16"/>
          </w:rPr>
          <w:t>35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3374/7.</w:t>
      </w:r>
    </w:p>
    <w:p w:rsidR="00DD4130" w:rsidRDefault="006C0410" w:rsidP="006C0410">
      <w:pPr>
        <w:numPr>
          <w:ilvl w:val="0"/>
          <w:numId w:val="264"/>
        </w:numPr>
        <w:shd w:val="clear" w:color="auto" w:fill="FFFFFF"/>
        <w:tabs>
          <w:tab w:val="left" w:pos="101"/>
        </w:tabs>
        <w:spacing w:before="14" w:line="178" w:lineRule="exact"/>
        <w:jc w:val="both"/>
        <w:rPr>
          <w:sz w:val="16"/>
          <w:szCs w:val="16"/>
        </w:rPr>
      </w:pPr>
      <w:r>
        <w:rPr>
          <w:rFonts w:eastAsia="Times New Roman"/>
          <w:sz w:val="16"/>
          <w:szCs w:val="16"/>
        </w:rPr>
        <w:t>Кубастиками</w:t>
      </w:r>
      <w:r>
        <w:rPr>
          <w:rFonts w:eastAsia="Times New Roman"/>
        </w:rPr>
        <w:t xml:space="preserve"> </w:t>
      </w:r>
      <w:r>
        <w:rPr>
          <w:rFonts w:eastAsia="Times New Roman"/>
          <w:sz w:val="16"/>
          <w:szCs w:val="16"/>
        </w:rPr>
        <w:t>называли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полупрозрачные</w:t>
      </w:r>
      <w:r>
        <w:rPr>
          <w:rFonts w:eastAsia="Times New Roman"/>
        </w:rPr>
        <w:t xml:space="preserve"> </w:t>
      </w:r>
      <w:r>
        <w:rPr>
          <w:rFonts w:eastAsia="Times New Roman"/>
          <w:sz w:val="16"/>
          <w:szCs w:val="16"/>
        </w:rPr>
        <w:t>фонари,</w:t>
      </w:r>
      <w:r>
        <w:rPr>
          <w:rFonts w:eastAsia="Times New Roman"/>
        </w:rPr>
        <w:t xml:space="preserve"> </w:t>
      </w:r>
      <w:r>
        <w:rPr>
          <w:rFonts w:eastAsia="Times New Roman"/>
          <w:sz w:val="16"/>
          <w:szCs w:val="16"/>
        </w:rPr>
        <w:t>которыми</w:t>
      </w:r>
      <w:r>
        <w:rPr>
          <w:rFonts w:eastAsia="Times New Roman"/>
        </w:rPr>
        <w:t xml:space="preserve"> </w:t>
      </w:r>
      <w:r>
        <w:rPr>
          <w:rFonts w:eastAsia="Times New Roman"/>
          <w:sz w:val="16"/>
          <w:szCs w:val="16"/>
        </w:rPr>
        <w:t>ос</w:t>
      </w:r>
      <w:r>
        <w:rPr>
          <w:rFonts w:eastAsia="Times New Roman"/>
          <w:sz w:val="16"/>
          <w:szCs w:val="16"/>
        </w:rPr>
        <w:softHyphen/>
        <w:t>вещается зал.</w:t>
      </w:r>
    </w:p>
    <w:p w:rsidR="00DD4130" w:rsidRDefault="006C0410" w:rsidP="006C0410">
      <w:pPr>
        <w:numPr>
          <w:ilvl w:val="0"/>
          <w:numId w:val="264"/>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Шервинского</w:t>
      </w:r>
      <w:r>
        <w:rPr>
          <w:rFonts w:eastAsia="Times New Roman"/>
        </w:rPr>
        <w:t xml:space="preserve"> </w:t>
      </w:r>
      <w:r>
        <w:rPr>
          <w:rFonts w:eastAsia="Times New Roman"/>
          <w:sz w:val="16"/>
          <w:szCs w:val="16"/>
        </w:rPr>
        <w:t>(основной</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исполнитель,</w:t>
      </w:r>
      <w:r>
        <w:rPr>
          <w:rFonts w:eastAsia="Times New Roman"/>
        </w:rPr>
        <w:t xml:space="preserve"> </w:t>
      </w:r>
      <w:r>
        <w:rPr>
          <w:rFonts w:eastAsia="Times New Roman"/>
          <w:sz w:val="16"/>
          <w:szCs w:val="16"/>
        </w:rPr>
        <w:t>Прудкин,</w:t>
      </w:r>
      <w:r>
        <w:rPr>
          <w:rFonts w:eastAsia="Times New Roman"/>
        </w:rPr>
        <w:t xml:space="preserve"> </w:t>
      </w:r>
      <w:r>
        <w:rPr>
          <w:rFonts w:eastAsia="Times New Roman"/>
          <w:sz w:val="16"/>
          <w:szCs w:val="16"/>
        </w:rPr>
        <w:t>был занят в “Анне Карениной”, играя Вронского).</w:t>
      </w:r>
    </w:p>
    <w:p w:rsidR="00DD4130" w:rsidRDefault="00DD4130">
      <w:pPr>
        <w:shd w:val="clear" w:color="auto" w:fill="FFFFFF"/>
        <w:tabs>
          <w:tab w:val="left" w:pos="158"/>
        </w:tabs>
        <w:spacing w:line="178" w:lineRule="exact"/>
        <w:jc w:val="both"/>
      </w:pPr>
      <w:hyperlink w:anchor="bookmark2894" w:history="1">
        <w:bookmarkStart w:id="4342" w:name="bookmark4913"/>
        <w:r w:rsidR="006C0410">
          <w:rPr>
            <w:sz w:val="16"/>
            <w:szCs w:val="16"/>
          </w:rPr>
          <w:t>3</w:t>
        </w:r>
        <w:bookmarkEnd w:id="4342"/>
      </w:hyperlink>
      <w:r w:rsidR="006C0410">
        <w:tab/>
      </w:r>
      <w:r w:rsidR="006C0410">
        <w:rPr>
          <w:rFonts w:eastAsia="Times New Roman"/>
          <w:sz w:val="16"/>
          <w:szCs w:val="16"/>
        </w:rPr>
        <w:t>Речь</w:t>
      </w:r>
      <w:r w:rsidR="006C0410">
        <w:rPr>
          <w:rFonts w:eastAsia="Times New Roman"/>
        </w:rPr>
        <w:t xml:space="preserve"> </w:t>
      </w:r>
      <w:r w:rsidR="006C0410">
        <w:rPr>
          <w:rFonts w:eastAsia="Times New Roman"/>
          <w:sz w:val="16"/>
          <w:szCs w:val="16"/>
        </w:rPr>
        <w:t>о</w:t>
      </w:r>
      <w:r w:rsidR="006C0410">
        <w:rPr>
          <w:rFonts w:eastAsia="Times New Roman"/>
        </w:rPr>
        <w:t xml:space="preserve"> </w:t>
      </w:r>
      <w:r w:rsidR="006C0410">
        <w:rPr>
          <w:rFonts w:eastAsia="Times New Roman"/>
          <w:sz w:val="16"/>
          <w:szCs w:val="16"/>
        </w:rPr>
        <w:t>спектакле</w:t>
      </w:r>
      <w:r w:rsidR="006C0410">
        <w:rPr>
          <w:rFonts w:eastAsia="Times New Roman"/>
        </w:rPr>
        <w:t xml:space="preserve"> </w:t>
      </w:r>
      <w:r w:rsidR="006C0410">
        <w:rPr>
          <w:rFonts w:eastAsia="Times New Roman"/>
          <w:sz w:val="16"/>
          <w:szCs w:val="16"/>
        </w:rPr>
        <w:t>Малого</w:t>
      </w:r>
      <w:r w:rsidR="006C0410">
        <w:rPr>
          <w:rFonts w:eastAsia="Times New Roman"/>
        </w:rPr>
        <w:t xml:space="preserve"> </w:t>
      </w:r>
      <w:r w:rsidR="006C0410">
        <w:rPr>
          <w:rFonts w:eastAsia="Times New Roman"/>
          <w:sz w:val="16"/>
          <w:szCs w:val="16"/>
        </w:rPr>
        <w:t>театра</w:t>
      </w:r>
      <w:r w:rsidR="006C0410">
        <w:rPr>
          <w:rFonts w:eastAsia="Times New Roman"/>
        </w:rPr>
        <w:t xml:space="preserve"> </w:t>
      </w:r>
      <w:r w:rsidR="006C0410">
        <w:rPr>
          <w:rFonts w:eastAsia="Times New Roman"/>
          <w:sz w:val="16"/>
          <w:szCs w:val="16"/>
        </w:rPr>
        <w:t>“Борис</w:t>
      </w:r>
      <w:r w:rsidR="006C0410">
        <w:rPr>
          <w:rFonts w:eastAsia="Times New Roman"/>
        </w:rPr>
        <w:t xml:space="preserve"> </w:t>
      </w:r>
      <w:r w:rsidR="006C0410">
        <w:rPr>
          <w:rFonts w:eastAsia="Times New Roman"/>
          <w:sz w:val="16"/>
          <w:szCs w:val="16"/>
        </w:rPr>
        <w:t>Годунов”</w:t>
      </w:r>
      <w:r w:rsidR="006C0410">
        <w:rPr>
          <w:rFonts w:eastAsia="Times New Roman"/>
        </w:rPr>
        <w:t xml:space="preserve"> </w:t>
      </w:r>
      <w:r w:rsidR="006C0410">
        <w:rPr>
          <w:rFonts w:eastAsia="Times New Roman"/>
          <w:sz w:val="16"/>
          <w:szCs w:val="16"/>
        </w:rPr>
        <w:t>(постановка</w:t>
      </w:r>
      <w:r w:rsidR="006C0410">
        <w:rPr>
          <w:rFonts w:eastAsia="Times New Roman"/>
          <w:sz w:val="16"/>
          <w:szCs w:val="16"/>
        </w:rPr>
        <w:br/>
        <w:t>К.П.Хохлова, декорации В.А.Щуко; заглавную роль играл М.Ф.Ленин,</w:t>
      </w:r>
      <w:r w:rsidR="006C0410">
        <w:rPr>
          <w:rFonts w:eastAsia="Times New Roman"/>
          <w:sz w:val="16"/>
          <w:szCs w:val="16"/>
        </w:rPr>
        <w:br/>
        <w:t>Самозванца – Н.А.Анненков. Марину – Е.Н.Гоголева).</w:t>
      </w:r>
    </w:p>
    <w:p w:rsidR="00DD4130" w:rsidRDefault="006C0410" w:rsidP="006C0410">
      <w:pPr>
        <w:numPr>
          <w:ilvl w:val="0"/>
          <w:numId w:val="265"/>
        </w:numPr>
        <w:shd w:val="clear" w:color="auto" w:fill="FFFFFF"/>
        <w:tabs>
          <w:tab w:val="left" w:pos="106"/>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имела</w:t>
      </w:r>
      <w:r>
        <w:rPr>
          <w:rFonts w:eastAsia="Times New Roman"/>
        </w:rPr>
        <w:t xml:space="preserve"> </w:t>
      </w:r>
      <w:r>
        <w:rPr>
          <w:rFonts w:eastAsia="Times New Roman"/>
          <w:sz w:val="16"/>
          <w:szCs w:val="16"/>
        </w:rPr>
        <w:t>основания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гордости</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премьерные</w:t>
      </w:r>
      <w:r>
        <w:rPr>
          <w:rFonts w:eastAsia="Times New Roman"/>
        </w:rPr>
        <w:t xml:space="preserve"> </w:t>
      </w:r>
      <w:r>
        <w:rPr>
          <w:rFonts w:eastAsia="Times New Roman"/>
          <w:sz w:val="16"/>
          <w:szCs w:val="16"/>
        </w:rPr>
        <w:t>спек</w:t>
      </w:r>
      <w:r>
        <w:rPr>
          <w:rFonts w:eastAsia="Times New Roman"/>
          <w:sz w:val="16"/>
          <w:szCs w:val="16"/>
        </w:rPr>
        <w:softHyphen/>
        <w:t>такли МХАТ в эти годы удостаивали своим присутствием первые лица страны, дипломатический корпус и приезжавшие в Москву по линии Интуриста иностранцы.</w:t>
      </w:r>
    </w:p>
    <w:p w:rsidR="00DD4130" w:rsidRDefault="006C0410" w:rsidP="006C0410">
      <w:pPr>
        <w:numPr>
          <w:ilvl w:val="0"/>
          <w:numId w:val="265"/>
        </w:numPr>
        <w:shd w:val="clear" w:color="auto" w:fill="FFFFFF"/>
        <w:tabs>
          <w:tab w:val="left" w:pos="106"/>
        </w:tabs>
        <w:spacing w:line="178" w:lineRule="exact"/>
        <w:jc w:val="both"/>
        <w:rPr>
          <w:sz w:val="16"/>
          <w:szCs w:val="16"/>
        </w:rPr>
      </w:pPr>
      <w:r>
        <w:rPr>
          <w:rFonts w:eastAsia="Times New Roman"/>
          <w:sz w:val="16"/>
          <w:szCs w:val="16"/>
        </w:rPr>
        <w:t>Н.М.Горчаков</w:t>
      </w:r>
      <w:r>
        <w:rPr>
          <w:rFonts w:eastAsia="Times New Roman"/>
        </w:rPr>
        <w:t xml:space="preserve"> </w:t>
      </w:r>
      <w:r>
        <w:rPr>
          <w:rFonts w:eastAsia="Times New Roman"/>
          <w:sz w:val="16"/>
          <w:szCs w:val="16"/>
        </w:rPr>
        <w:t>(вместе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Б.Я.Петкером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двумя</w:t>
      </w:r>
      <w:r>
        <w:rPr>
          <w:rFonts w:eastAsia="Times New Roman"/>
        </w:rPr>
        <w:t xml:space="preserve"> </w:t>
      </w:r>
      <w:r>
        <w:rPr>
          <w:rFonts w:eastAsia="Times New Roman"/>
          <w:sz w:val="16"/>
          <w:szCs w:val="16"/>
        </w:rPr>
        <w:t>“местными”</w:t>
      </w:r>
      <w:r>
        <w:rPr>
          <w:rFonts w:eastAsia="Times New Roman"/>
        </w:rPr>
        <w:t xml:space="preserve"> </w:t>
      </w:r>
      <w:r>
        <w:rPr>
          <w:rFonts w:eastAsia="Times New Roman"/>
          <w:sz w:val="16"/>
          <w:szCs w:val="16"/>
        </w:rPr>
        <w:t>масте</w:t>
      </w:r>
      <w:r>
        <w:rPr>
          <w:rFonts w:eastAsia="Times New Roman"/>
          <w:sz w:val="16"/>
          <w:szCs w:val="16"/>
        </w:rPr>
        <w:softHyphen/>
        <w:t>рами, Л.С.Беляковой и Д.В.Камерницким) был приглашен режисси</w:t>
      </w:r>
      <w:r>
        <w:rPr>
          <w:rFonts w:eastAsia="Times New Roman"/>
          <w:sz w:val="16"/>
          <w:szCs w:val="16"/>
        </w:rPr>
        <w:softHyphen/>
        <w:t>ровать “Прекрасную Елену”. Его нелады с актерами, столкновение с Н.Ф.Кемарской и последовавший уход из начатой работы описываются Е.Е.Лигской – секретарем Н.-Д. в Муз. театре: “Актеры начали высказы</w:t>
      </w:r>
      <w:r>
        <w:rPr>
          <w:rFonts w:eastAsia="Times New Roman"/>
          <w:sz w:val="16"/>
          <w:szCs w:val="16"/>
        </w:rPr>
        <w:softHyphen/>
        <w:t>вать различные недовольства системой работы, и Кемарская произнесла следующую фразу: “У нас есть что-то порочное в работе над “Еленой”. Горчаков вспыхнул, побледнел и ушел, сказав, что возвратится тогда, когда изживут “это порочное”. Дирекция вызывала Горчакова, чтобы предложить ему довести работу до возвращения Н.-Д. и до показа ее. Однако 23 мая Горчаков отказался от работы по «Прекрасной Елене»” (см. НД, № 4809/1 и 2). Назревавшее ощущение опасности вокруг себя заставило Горчакова полностью переключиться на работу над уже одо</w:t>
      </w:r>
      <w:r>
        <w:rPr>
          <w:rFonts w:eastAsia="Times New Roman"/>
          <w:sz w:val="16"/>
          <w:szCs w:val="16"/>
        </w:rPr>
        <w:softHyphen/>
        <w:t>бренной “сверху” прозой Вирты, выехать с актерами для работы над “Землей” на Тамбовщину и т.д.</w:t>
      </w:r>
    </w:p>
    <w:p w:rsidR="00DD4130" w:rsidRDefault="00DD4130">
      <w:pPr>
        <w:shd w:val="clear" w:color="auto" w:fill="FFFFFF"/>
        <w:tabs>
          <w:tab w:val="left" w:pos="326"/>
        </w:tabs>
        <w:spacing w:before="96"/>
      </w:pPr>
      <w:hyperlink w:anchor="bookmark2898" w:history="1">
        <w:bookmarkStart w:id="4343" w:name="bookmark4915"/>
        <w:r w:rsidR="006C0410">
          <w:rPr>
            <w:b/>
            <w:bCs/>
            <w:sz w:val="16"/>
            <w:szCs w:val="16"/>
          </w:rPr>
          <w:t>3</w:t>
        </w:r>
        <w:bookmarkEnd w:id="4343"/>
        <w:r w:rsidR="006C0410">
          <w:rPr>
            <w:b/>
            <w:bCs/>
            <w:sz w:val="16"/>
            <w:szCs w:val="16"/>
          </w:rPr>
          <w:t>36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3374/8.</w:t>
      </w:r>
    </w:p>
    <w:p w:rsidR="00DD4130" w:rsidRDefault="006C0410" w:rsidP="006C0410">
      <w:pPr>
        <w:numPr>
          <w:ilvl w:val="0"/>
          <w:numId w:val="266"/>
        </w:numPr>
        <w:shd w:val="clear" w:color="auto" w:fill="FFFFFF"/>
        <w:tabs>
          <w:tab w:val="left" w:pos="101"/>
        </w:tabs>
        <w:spacing w:before="19" w:line="178" w:lineRule="exact"/>
        <w:jc w:val="both"/>
        <w:rPr>
          <w:sz w:val="16"/>
          <w:szCs w:val="16"/>
        </w:rPr>
      </w:pPr>
      <w:r>
        <w:rPr>
          <w:rFonts w:eastAsia="Times New Roman"/>
          <w:sz w:val="16"/>
          <w:szCs w:val="16"/>
        </w:rPr>
        <w:t>Украинский</w:t>
      </w:r>
      <w:r>
        <w:rPr>
          <w:rFonts w:eastAsia="Times New Roman"/>
        </w:rPr>
        <w:t xml:space="preserve"> </w:t>
      </w:r>
      <w:r>
        <w:rPr>
          <w:rFonts w:eastAsia="Times New Roman"/>
          <w:sz w:val="16"/>
          <w:szCs w:val="16"/>
        </w:rPr>
        <w:t>театральный</w:t>
      </w:r>
      <w:r>
        <w:rPr>
          <w:rFonts w:eastAsia="Times New Roman"/>
        </w:rPr>
        <w:t xml:space="preserve"> </w:t>
      </w:r>
      <w:r>
        <w:rPr>
          <w:rFonts w:eastAsia="Times New Roman"/>
          <w:sz w:val="16"/>
          <w:szCs w:val="16"/>
        </w:rPr>
        <w:t>художник</w:t>
      </w:r>
      <w:r>
        <w:rPr>
          <w:rFonts w:eastAsia="Times New Roman"/>
        </w:rPr>
        <w:t xml:space="preserve"> </w:t>
      </w:r>
      <w:r>
        <w:rPr>
          <w:rFonts w:eastAsia="Times New Roman"/>
          <w:sz w:val="16"/>
          <w:szCs w:val="16"/>
        </w:rPr>
        <w:t>В.Г.Меллер</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приглашен</w:t>
      </w:r>
      <w:r>
        <w:rPr>
          <w:rFonts w:eastAsia="Times New Roman"/>
        </w:rPr>
        <w:t xml:space="preserve"> </w:t>
      </w:r>
      <w:r>
        <w:rPr>
          <w:rFonts w:eastAsia="Times New Roman"/>
          <w:sz w:val="16"/>
          <w:szCs w:val="16"/>
        </w:rPr>
        <w:t>в МХАТ для постановки “Банкира” – комедии на материале колхозной жизни.</w:t>
      </w:r>
    </w:p>
    <w:p w:rsidR="00DD4130" w:rsidRDefault="006C0410" w:rsidP="006C0410">
      <w:pPr>
        <w:numPr>
          <w:ilvl w:val="0"/>
          <w:numId w:val="266"/>
        </w:numPr>
        <w:shd w:val="clear" w:color="auto" w:fill="FFFFFF"/>
        <w:tabs>
          <w:tab w:val="left" w:pos="101"/>
        </w:tabs>
        <w:spacing w:line="178" w:lineRule="exact"/>
        <w:rPr>
          <w:sz w:val="16"/>
          <w:szCs w:val="16"/>
        </w:rPr>
      </w:pPr>
      <w:r>
        <w:rPr>
          <w:rFonts w:eastAsia="Times New Roman"/>
          <w:sz w:val="16"/>
          <w:szCs w:val="16"/>
        </w:rPr>
        <w:t>Бесштанько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персонаж</w:t>
      </w:r>
      <w:r>
        <w:rPr>
          <w:rFonts w:eastAsia="Times New Roman"/>
        </w:rPr>
        <w:t xml:space="preserve"> </w:t>
      </w:r>
      <w:r>
        <w:rPr>
          <w:rFonts w:eastAsia="Times New Roman"/>
          <w:sz w:val="16"/>
          <w:szCs w:val="16"/>
        </w:rPr>
        <w:t>“Банкира”.</w:t>
      </w:r>
    </w:p>
    <w:p w:rsidR="00DD4130" w:rsidRDefault="006C0410" w:rsidP="006C0410">
      <w:pPr>
        <w:numPr>
          <w:ilvl w:val="0"/>
          <w:numId w:val="266"/>
        </w:numPr>
        <w:shd w:val="clear" w:color="auto" w:fill="FFFFFF"/>
        <w:tabs>
          <w:tab w:val="left" w:pos="101"/>
        </w:tabs>
        <w:spacing w:line="178" w:lineRule="exact"/>
        <w:jc w:val="both"/>
        <w:rPr>
          <w:sz w:val="16"/>
          <w:szCs w:val="16"/>
        </w:rPr>
      </w:pPr>
      <w:r>
        <w:rPr>
          <w:rFonts w:eastAsia="Times New Roman"/>
          <w:sz w:val="16"/>
          <w:szCs w:val="16"/>
        </w:rPr>
        <w:t>Хлопоты</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связаны</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гастрольным</w:t>
      </w:r>
      <w:r>
        <w:rPr>
          <w:rFonts w:eastAsia="Times New Roman"/>
        </w:rPr>
        <w:t xml:space="preserve"> </w:t>
      </w:r>
      <w:r>
        <w:rPr>
          <w:rFonts w:eastAsia="Times New Roman"/>
          <w:sz w:val="16"/>
          <w:szCs w:val="16"/>
        </w:rPr>
        <w:t>выездом</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Всемирную выставку в Париж.</w:t>
      </w:r>
    </w:p>
    <w:p w:rsidR="00DD4130" w:rsidRDefault="00DD4130" w:rsidP="006C0410">
      <w:pPr>
        <w:numPr>
          <w:ilvl w:val="0"/>
          <w:numId w:val="266"/>
        </w:numPr>
        <w:shd w:val="clear" w:color="auto" w:fill="FFFFFF"/>
        <w:tabs>
          <w:tab w:val="left" w:pos="101"/>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6C0410" w:rsidP="006C0410">
      <w:pPr>
        <w:numPr>
          <w:ilvl w:val="0"/>
          <w:numId w:val="267"/>
        </w:numPr>
        <w:shd w:val="clear" w:color="auto" w:fill="FFFFFF"/>
        <w:tabs>
          <w:tab w:val="left" w:pos="101"/>
        </w:tabs>
        <w:spacing w:line="178" w:lineRule="exact"/>
        <w:jc w:val="both"/>
        <w:rPr>
          <w:sz w:val="16"/>
          <w:szCs w:val="16"/>
        </w:rPr>
      </w:pPr>
      <w:r>
        <w:rPr>
          <w:rFonts w:eastAsia="Times New Roman"/>
          <w:sz w:val="16"/>
          <w:szCs w:val="16"/>
        </w:rPr>
        <w:lastRenderedPageBreak/>
        <w:t>Р.Ф.Шиллинг</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“Анне</w:t>
      </w:r>
      <w:r>
        <w:rPr>
          <w:rFonts w:eastAsia="Times New Roman"/>
        </w:rPr>
        <w:t xml:space="preserve"> </w:t>
      </w:r>
      <w:r>
        <w:rPr>
          <w:rFonts w:eastAsia="Times New Roman"/>
          <w:sz w:val="16"/>
          <w:szCs w:val="16"/>
        </w:rPr>
        <w:t>Карениной”</w:t>
      </w:r>
      <w:r>
        <w:rPr>
          <w:rFonts w:eastAsia="Times New Roman"/>
        </w:rPr>
        <w:t xml:space="preserve"> </w:t>
      </w:r>
      <w:r>
        <w:rPr>
          <w:rFonts w:eastAsia="Times New Roman"/>
          <w:sz w:val="16"/>
          <w:szCs w:val="16"/>
        </w:rPr>
        <w:t>небольшую</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Сановника; за границу он не был выпущен, вскоре был арестован.</w:t>
      </w:r>
    </w:p>
    <w:p w:rsidR="00DD4130" w:rsidRDefault="006C0410" w:rsidP="006C0410">
      <w:pPr>
        <w:numPr>
          <w:ilvl w:val="0"/>
          <w:numId w:val="267"/>
        </w:numPr>
        <w:shd w:val="clear" w:color="auto" w:fill="FFFFFF"/>
        <w:tabs>
          <w:tab w:val="left" w:pos="101"/>
        </w:tabs>
        <w:spacing w:line="178" w:lineRule="exact"/>
        <w:jc w:val="both"/>
        <w:rPr>
          <w:sz w:val="16"/>
          <w:szCs w:val="16"/>
        </w:rPr>
      </w:pPr>
      <w:r>
        <w:rPr>
          <w:rFonts w:eastAsia="Times New Roman"/>
          <w:sz w:val="16"/>
          <w:szCs w:val="16"/>
        </w:rPr>
        <w:t>Роль</w:t>
      </w:r>
      <w:r>
        <w:rPr>
          <w:rFonts w:eastAsia="Times New Roman"/>
        </w:rPr>
        <w:t xml:space="preserve"> </w:t>
      </w:r>
      <w:r>
        <w:rPr>
          <w:rFonts w:eastAsia="Times New Roman"/>
          <w:sz w:val="16"/>
          <w:szCs w:val="16"/>
        </w:rPr>
        <w:t>княгини</w:t>
      </w:r>
      <w:r>
        <w:rPr>
          <w:rFonts w:eastAsia="Times New Roman"/>
        </w:rPr>
        <w:t xml:space="preserve"> </w:t>
      </w:r>
      <w:r>
        <w:rPr>
          <w:rFonts w:eastAsia="Times New Roman"/>
          <w:sz w:val="16"/>
          <w:szCs w:val="16"/>
        </w:rPr>
        <w:t>Мягкой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премьере</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Е.А.Хованская,</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графиню Вронскую (“старую графиню”) – М.П.Лилина. “Перетасовка” была свя</w:t>
      </w:r>
      <w:r>
        <w:rPr>
          <w:rFonts w:eastAsia="Times New Roman"/>
          <w:sz w:val="16"/>
          <w:szCs w:val="16"/>
        </w:rPr>
        <w:softHyphen/>
        <w:t>зана с болезнью К.С. и с невозможностью отъезда Лилиной. (Книппер в поездке все равно участвовала – как исполнительница роли Полины Бардиной во “Врагах”).</w:t>
      </w:r>
    </w:p>
    <w:p w:rsidR="00DD4130" w:rsidRDefault="00DD4130">
      <w:pPr>
        <w:shd w:val="clear" w:color="auto" w:fill="FFFFFF"/>
        <w:tabs>
          <w:tab w:val="left" w:pos="331"/>
        </w:tabs>
        <w:spacing w:before="96"/>
      </w:pPr>
      <w:hyperlink w:anchor="bookmark2905" w:history="1">
        <w:bookmarkStart w:id="4344" w:name="bookmark4919"/>
        <w:r w:rsidR="006C0410">
          <w:rPr>
            <w:b/>
            <w:bCs/>
            <w:sz w:val="16"/>
            <w:szCs w:val="16"/>
          </w:rPr>
          <w:t>3</w:t>
        </w:r>
        <w:bookmarkEnd w:id="4344"/>
        <w:r w:rsidR="006C0410">
          <w:rPr>
            <w:b/>
            <w:bCs/>
            <w:sz w:val="16"/>
            <w:szCs w:val="16"/>
          </w:rPr>
          <w:t>37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3374/9.</w:t>
      </w:r>
    </w:p>
    <w:p w:rsidR="00DD4130" w:rsidRDefault="006C0410">
      <w:pPr>
        <w:shd w:val="clear" w:color="auto" w:fill="FFFFFF"/>
        <w:tabs>
          <w:tab w:val="left" w:pos="120"/>
        </w:tabs>
        <w:spacing w:before="19" w:line="178" w:lineRule="exact"/>
        <w:jc w:val="both"/>
      </w:pPr>
      <w:bookmarkStart w:id="4345" w:name="bookmark4920"/>
      <w:r>
        <w:rPr>
          <w:sz w:val="16"/>
          <w:szCs w:val="16"/>
        </w:rPr>
        <w:t>1</w:t>
      </w:r>
      <w:bookmarkEnd w:id="4345"/>
      <w:r>
        <w:tab/>
      </w:r>
      <w:r>
        <w:rPr>
          <w:rFonts w:eastAsia="Times New Roman"/>
          <w:sz w:val="16"/>
          <w:szCs w:val="16"/>
        </w:rPr>
        <w:t>То,</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далеко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всем</w:t>
      </w:r>
      <w:r>
        <w:rPr>
          <w:rFonts w:eastAsia="Times New Roman"/>
        </w:rPr>
        <w:t xml:space="preserve"> </w:t>
      </w:r>
      <w:r>
        <w:rPr>
          <w:rFonts w:eastAsia="Times New Roman"/>
          <w:sz w:val="16"/>
          <w:szCs w:val="16"/>
        </w:rPr>
        <w:t>актерам</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советские</w:t>
      </w:r>
      <w:r>
        <w:rPr>
          <w:rFonts w:eastAsia="Times New Roman"/>
        </w:rPr>
        <w:t xml:space="preserve"> </w:t>
      </w:r>
      <w:r>
        <w:rPr>
          <w:rFonts w:eastAsia="Times New Roman"/>
          <w:sz w:val="16"/>
          <w:szCs w:val="16"/>
        </w:rPr>
        <w:t>власти</w:t>
      </w:r>
      <w:r>
        <w:rPr>
          <w:rFonts w:eastAsia="Times New Roman"/>
        </w:rPr>
        <w:t xml:space="preserve"> </w:t>
      </w:r>
      <w:r>
        <w:rPr>
          <w:rFonts w:eastAsia="Times New Roman"/>
          <w:sz w:val="16"/>
          <w:szCs w:val="16"/>
        </w:rPr>
        <w:t>разрешили</w:t>
      </w:r>
      <w:r>
        <w:rPr>
          <w:rFonts w:eastAsia="Times New Roman"/>
          <w:sz w:val="16"/>
          <w:szCs w:val="16"/>
        </w:rPr>
        <w:br/>
        <w:t>выезд, поставило перед режиссурой ряд затруднений; потребовались</w:t>
      </w:r>
      <w:r>
        <w:rPr>
          <w:rFonts w:eastAsia="Times New Roman"/>
          <w:sz w:val="16"/>
          <w:szCs w:val="16"/>
        </w:rPr>
        <w:br/>
        <w:t>вводы, причем иногда на роли немаловажные (так, Д.А.Аркадьевско-</w:t>
      </w:r>
      <w:r>
        <w:rPr>
          <w:rFonts w:eastAsia="Times New Roman"/>
          <w:sz w:val="16"/>
          <w:szCs w:val="16"/>
        </w:rPr>
        <w:br/>
        <w:t>го пришлось заменять в роли рабочего Акимова в спектакле “Враги”</w:t>
      </w:r>
      <w:r>
        <w:rPr>
          <w:rFonts w:eastAsia="Times New Roman"/>
          <w:sz w:val="16"/>
          <w:szCs w:val="16"/>
        </w:rPr>
        <w:br/>
        <w:t>– роль передали Белокурову; в том же спектакле пришлось заменять ис</w:t>
      </w:r>
      <w:r>
        <w:rPr>
          <w:rFonts w:eastAsia="Times New Roman"/>
          <w:sz w:val="16"/>
          <w:szCs w:val="16"/>
        </w:rPr>
        <w:softHyphen/>
      </w:r>
      <w:r>
        <w:rPr>
          <w:rFonts w:eastAsia="Times New Roman"/>
          <w:sz w:val="16"/>
          <w:szCs w:val="16"/>
        </w:rPr>
        <w:br/>
        <w:t>полнителя роли Пологого, которую играл в первом составе П.С.Ларгин;</w:t>
      </w:r>
      <w:r>
        <w:rPr>
          <w:rFonts w:eastAsia="Times New Roman"/>
          <w:sz w:val="16"/>
          <w:szCs w:val="16"/>
        </w:rPr>
        <w:br/>
        <w:t>А.С.Малеева в роли Грекова заменил Н.И.Дорохин, и т.п.).</w:t>
      </w:r>
      <w:r>
        <w:rPr>
          <w:rFonts w:eastAsia="Times New Roman"/>
          <w:sz w:val="16"/>
          <w:szCs w:val="16"/>
        </w:rPr>
        <w:br/>
        <w:t>Установить, кого из двух молодых актеров по фамилии Князев, кото</w:t>
      </w:r>
      <w:r>
        <w:rPr>
          <w:rFonts w:eastAsia="Times New Roman"/>
          <w:sz w:val="16"/>
          <w:szCs w:val="16"/>
        </w:rPr>
        <w:softHyphen/>
      </w:r>
      <w:r>
        <w:rPr>
          <w:rFonts w:eastAsia="Times New Roman"/>
          <w:sz w:val="16"/>
          <w:szCs w:val="16"/>
        </w:rPr>
        <w:br/>
        <w:t>рые были в труппе МХАТ в 1937 г., – Леонида Сергеевича или Сергея</w:t>
      </w:r>
      <w:r>
        <w:rPr>
          <w:rFonts w:eastAsia="Times New Roman"/>
          <w:sz w:val="16"/>
          <w:szCs w:val="16"/>
        </w:rPr>
        <w:br/>
        <w:t>Сергеевича, – имеет в виду О.Б., не удается; скорее, речь о Л.С.Князеве,</w:t>
      </w:r>
      <w:r>
        <w:rPr>
          <w:rFonts w:eastAsia="Times New Roman"/>
          <w:sz w:val="16"/>
          <w:szCs w:val="16"/>
        </w:rPr>
        <w:br/>
        <w:t>который был занят в “Любови Яровой” (распорядитель танцев).</w:t>
      </w:r>
    </w:p>
    <w:p w:rsidR="00DD4130" w:rsidRDefault="006C0410">
      <w:pPr>
        <w:shd w:val="clear" w:color="auto" w:fill="FFFFFF"/>
        <w:tabs>
          <w:tab w:val="left" w:pos="178"/>
        </w:tabs>
        <w:spacing w:line="178" w:lineRule="exact"/>
        <w:jc w:val="both"/>
      </w:pPr>
      <w:bookmarkStart w:id="4346" w:name="bookmark4921"/>
      <w:r>
        <w:rPr>
          <w:sz w:val="16"/>
          <w:szCs w:val="16"/>
        </w:rPr>
        <w:t>2</w:t>
      </w:r>
      <w:bookmarkEnd w:id="4346"/>
      <w:r>
        <w:tab/>
      </w:r>
      <w:r>
        <w:rPr>
          <w:rFonts w:eastAsia="Times New Roman"/>
          <w:sz w:val="16"/>
          <w:szCs w:val="16"/>
        </w:rPr>
        <w:t>И.Я.Судаков</w:t>
      </w:r>
      <w:r>
        <w:rPr>
          <w:rFonts w:eastAsia="Times New Roman"/>
        </w:rPr>
        <w:t xml:space="preserve"> </w:t>
      </w:r>
      <w:r>
        <w:rPr>
          <w:rFonts w:eastAsia="Times New Roman"/>
          <w:sz w:val="16"/>
          <w:szCs w:val="16"/>
        </w:rPr>
        <w:t>выпускал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Ленинграде</w:t>
      </w:r>
      <w:r>
        <w:rPr>
          <w:rFonts w:eastAsia="Times New Roman"/>
        </w:rPr>
        <w:t xml:space="preserve"> </w:t>
      </w:r>
      <w:r>
        <w:rPr>
          <w:rFonts w:eastAsia="Times New Roman"/>
          <w:sz w:val="16"/>
          <w:szCs w:val="16"/>
        </w:rPr>
        <w:t>свою</w:t>
      </w:r>
      <w:r>
        <w:rPr>
          <w:rFonts w:eastAsia="Times New Roman"/>
        </w:rPr>
        <w:t xml:space="preserve"> </w:t>
      </w:r>
      <w:r>
        <w:rPr>
          <w:rFonts w:eastAsia="Times New Roman"/>
          <w:sz w:val="16"/>
          <w:szCs w:val="16"/>
        </w:rPr>
        <w:t>постановку</w:t>
      </w:r>
      <w:r>
        <w:rPr>
          <w:rFonts w:eastAsia="Times New Roman"/>
        </w:rPr>
        <w:t xml:space="preserve"> </w:t>
      </w:r>
      <w:r>
        <w:rPr>
          <w:rFonts w:eastAsia="Times New Roman"/>
          <w:sz w:val="16"/>
          <w:szCs w:val="16"/>
        </w:rPr>
        <w:t>оперы</w:t>
      </w:r>
      <w:r>
        <w:rPr>
          <w:rFonts w:eastAsia="Times New Roman"/>
          <w:sz w:val="16"/>
          <w:szCs w:val="16"/>
        </w:rPr>
        <w:br/>
        <w:t>О.С.Чишко “Броненосец «Потемкин»” (Театр оперы и балета им. Ки</w:t>
      </w:r>
      <w:r>
        <w:rPr>
          <w:rFonts w:eastAsia="Times New Roman"/>
          <w:sz w:val="16"/>
          <w:szCs w:val="16"/>
        </w:rPr>
        <w:softHyphen/>
      </w:r>
      <w:r>
        <w:rPr>
          <w:rFonts w:eastAsia="Times New Roman"/>
          <w:sz w:val="16"/>
          <w:szCs w:val="16"/>
        </w:rPr>
        <w:br/>
        <w:t>рова).</w:t>
      </w:r>
    </w:p>
    <w:p w:rsidR="00DD4130" w:rsidRDefault="006C0410">
      <w:pPr>
        <w:shd w:val="clear" w:color="auto" w:fill="FFFFFF"/>
        <w:tabs>
          <w:tab w:val="left" w:pos="101"/>
        </w:tabs>
        <w:spacing w:line="178" w:lineRule="exact"/>
      </w:pPr>
      <w:r>
        <w:rPr>
          <w:sz w:val="16"/>
          <w:szCs w:val="16"/>
        </w:rPr>
        <w:t>3</w:t>
      </w:r>
      <w:r>
        <w:tab/>
      </w:r>
      <w:r>
        <w:rPr>
          <w:rFonts w:eastAsia="Times New Roman"/>
          <w:sz w:val="16"/>
          <w:szCs w:val="16"/>
        </w:rPr>
        <w:t>В</w:t>
      </w:r>
      <w:r>
        <w:rPr>
          <w:rFonts w:eastAsia="Times New Roman"/>
        </w:rPr>
        <w:t xml:space="preserve"> </w:t>
      </w:r>
      <w:r>
        <w:rPr>
          <w:rFonts w:eastAsia="Times New Roman"/>
          <w:sz w:val="16"/>
          <w:szCs w:val="16"/>
        </w:rPr>
        <w:t>документах</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эта</w:t>
      </w:r>
      <w:r>
        <w:rPr>
          <w:rFonts w:eastAsia="Times New Roman"/>
        </w:rPr>
        <w:t xml:space="preserve"> </w:t>
      </w:r>
      <w:r>
        <w:rPr>
          <w:rFonts w:eastAsia="Times New Roman"/>
          <w:sz w:val="16"/>
          <w:szCs w:val="16"/>
        </w:rPr>
        <w:t>актриса</w:t>
      </w:r>
      <w:r>
        <w:rPr>
          <w:rFonts w:eastAsia="Times New Roman"/>
        </w:rPr>
        <w:t xml:space="preserve"> </w:t>
      </w:r>
      <w:r>
        <w:rPr>
          <w:rFonts w:eastAsia="Times New Roman"/>
          <w:sz w:val="16"/>
          <w:szCs w:val="16"/>
        </w:rPr>
        <w:t>числится</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Меснянкина.</w:t>
      </w:r>
    </w:p>
    <w:p w:rsidR="00DD4130" w:rsidRDefault="00DD4130">
      <w:pPr>
        <w:shd w:val="clear" w:color="auto" w:fill="FFFFFF"/>
        <w:tabs>
          <w:tab w:val="left" w:pos="331"/>
        </w:tabs>
        <w:spacing w:before="96"/>
      </w:pPr>
      <w:hyperlink w:anchor="bookmark2914" w:history="1">
        <w:bookmarkStart w:id="4347" w:name="bookmark4922"/>
        <w:r w:rsidR="006C0410">
          <w:rPr>
            <w:b/>
            <w:bCs/>
            <w:sz w:val="16"/>
            <w:szCs w:val="16"/>
          </w:rPr>
          <w:t>3</w:t>
        </w:r>
        <w:bookmarkEnd w:id="4347"/>
        <w:r w:rsidR="006C0410">
          <w:rPr>
            <w:b/>
            <w:bCs/>
            <w:sz w:val="16"/>
            <w:szCs w:val="16"/>
          </w:rPr>
          <w:t>38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3374/10.</w:t>
      </w:r>
    </w:p>
    <w:p w:rsidR="00DD4130" w:rsidRDefault="006C0410" w:rsidP="006C0410">
      <w:pPr>
        <w:numPr>
          <w:ilvl w:val="0"/>
          <w:numId w:val="268"/>
        </w:numPr>
        <w:shd w:val="clear" w:color="auto" w:fill="FFFFFF"/>
        <w:tabs>
          <w:tab w:val="left" w:pos="101"/>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отмене</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называемой</w:t>
      </w:r>
      <w:r>
        <w:rPr>
          <w:rFonts w:eastAsia="Times New Roman"/>
        </w:rPr>
        <w:t xml:space="preserve"> </w:t>
      </w:r>
      <w:r>
        <w:rPr>
          <w:rFonts w:eastAsia="Times New Roman"/>
          <w:sz w:val="16"/>
          <w:szCs w:val="16"/>
        </w:rPr>
        <w:t>“непрерывки”</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149</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3 к нему).</w:t>
      </w:r>
    </w:p>
    <w:p w:rsidR="00DD4130" w:rsidRDefault="006C0410" w:rsidP="006C0410">
      <w:pPr>
        <w:numPr>
          <w:ilvl w:val="0"/>
          <w:numId w:val="268"/>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расчете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условия</w:t>
      </w:r>
      <w:r>
        <w:rPr>
          <w:rFonts w:eastAsia="Times New Roman"/>
        </w:rPr>
        <w:t xml:space="preserve"> </w:t>
      </w:r>
      <w:r>
        <w:rPr>
          <w:rFonts w:eastAsia="Times New Roman"/>
          <w:sz w:val="16"/>
          <w:szCs w:val="16"/>
        </w:rPr>
        <w:t>парижской</w:t>
      </w:r>
      <w:r>
        <w:rPr>
          <w:rFonts w:eastAsia="Times New Roman"/>
        </w:rPr>
        <w:t xml:space="preserve"> </w:t>
      </w:r>
      <w:r>
        <w:rPr>
          <w:rFonts w:eastAsia="Times New Roman"/>
          <w:sz w:val="16"/>
          <w:szCs w:val="16"/>
        </w:rPr>
        <w:t>сцены</w:t>
      </w:r>
      <w:r>
        <w:rPr>
          <w:rFonts w:eastAsia="Times New Roman"/>
        </w:rPr>
        <w:t xml:space="preserve"> </w:t>
      </w:r>
      <w:r>
        <w:rPr>
          <w:rFonts w:eastAsia="Times New Roman"/>
          <w:sz w:val="16"/>
          <w:szCs w:val="16"/>
        </w:rPr>
        <w:t>некоторые</w:t>
      </w:r>
      <w:r>
        <w:rPr>
          <w:rFonts w:eastAsia="Times New Roman"/>
        </w:rPr>
        <w:t xml:space="preserve"> </w:t>
      </w:r>
      <w:r>
        <w:rPr>
          <w:rFonts w:eastAsia="Times New Roman"/>
          <w:sz w:val="16"/>
          <w:szCs w:val="16"/>
        </w:rPr>
        <w:t>картины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некото</w:t>
      </w:r>
      <w:r>
        <w:rPr>
          <w:rFonts w:eastAsia="Times New Roman"/>
          <w:sz w:val="16"/>
          <w:szCs w:val="16"/>
        </w:rPr>
        <w:softHyphen/>
        <w:t>рые персонажи гастрольных спектаклей были исключены (и в их числе рвущаяся в Европу спекулянтка Дунька из “Любови Яровой”).</w:t>
      </w:r>
    </w:p>
    <w:p w:rsidR="00DD4130" w:rsidRDefault="006C0410" w:rsidP="006C0410">
      <w:pPr>
        <w:numPr>
          <w:ilvl w:val="0"/>
          <w:numId w:val="268"/>
        </w:numPr>
        <w:shd w:val="clear" w:color="auto" w:fill="FFFFFF"/>
        <w:tabs>
          <w:tab w:val="left" w:pos="101"/>
        </w:tabs>
        <w:spacing w:line="178" w:lineRule="exact"/>
        <w:jc w:val="both"/>
        <w:rPr>
          <w:sz w:val="16"/>
          <w:szCs w:val="16"/>
        </w:rPr>
      </w:pPr>
      <w:r>
        <w:rPr>
          <w:rFonts w:eastAsia="Times New Roman"/>
          <w:sz w:val="16"/>
          <w:szCs w:val="16"/>
        </w:rPr>
        <w:t>Горчаков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Тамбове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работой</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спектаклем</w:t>
      </w:r>
      <w:r>
        <w:rPr>
          <w:rFonts w:eastAsia="Times New Roman"/>
        </w:rPr>
        <w:t xml:space="preserve"> </w:t>
      </w:r>
      <w:r>
        <w:rPr>
          <w:rFonts w:eastAsia="Times New Roman"/>
          <w:sz w:val="16"/>
          <w:szCs w:val="16"/>
        </w:rPr>
        <w:t>“Земля”, действие которого – на Тамбовщине в пору Антоновского мятежа.</w:t>
      </w:r>
    </w:p>
    <w:p w:rsidR="00DD4130" w:rsidRDefault="006C0410" w:rsidP="006C0410">
      <w:pPr>
        <w:numPr>
          <w:ilvl w:val="0"/>
          <w:numId w:val="268"/>
        </w:numPr>
        <w:shd w:val="clear" w:color="auto" w:fill="FFFFFF"/>
        <w:tabs>
          <w:tab w:val="left" w:pos="101"/>
        </w:tabs>
        <w:spacing w:line="178" w:lineRule="exact"/>
        <w:jc w:val="both"/>
        <w:rPr>
          <w:sz w:val="16"/>
          <w:szCs w:val="16"/>
        </w:rPr>
      </w:pPr>
      <w:r>
        <w:rPr>
          <w:rFonts w:eastAsia="Times New Roman"/>
          <w:sz w:val="16"/>
          <w:szCs w:val="16"/>
        </w:rPr>
        <w:t>С.П.Успенский</w:t>
      </w:r>
      <w:r>
        <w:rPr>
          <w:rFonts w:eastAsia="Times New Roman"/>
        </w:rPr>
        <w:t xml:space="preserve"> </w:t>
      </w:r>
      <w:r>
        <w:rPr>
          <w:rFonts w:eastAsia="Times New Roman"/>
          <w:sz w:val="16"/>
          <w:szCs w:val="16"/>
        </w:rPr>
        <w:t>работал</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помреж</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постановщиками</w:t>
      </w:r>
      <w:r>
        <w:rPr>
          <w:rFonts w:eastAsia="Times New Roman"/>
        </w:rPr>
        <w:t xml:space="preserve"> </w:t>
      </w:r>
      <w:r>
        <w:rPr>
          <w:rFonts w:eastAsia="Times New Roman"/>
          <w:sz w:val="16"/>
          <w:szCs w:val="16"/>
        </w:rPr>
        <w:t>“Земли”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Ле</w:t>
      </w:r>
      <w:r>
        <w:rPr>
          <w:rFonts w:eastAsia="Times New Roman"/>
          <w:sz w:val="16"/>
          <w:szCs w:val="16"/>
        </w:rPr>
        <w:softHyphen/>
        <w:t>онидовым и Горчаковым.</w:t>
      </w:r>
    </w:p>
    <w:p w:rsidR="00DD4130" w:rsidRDefault="006C0410" w:rsidP="006C0410">
      <w:pPr>
        <w:numPr>
          <w:ilvl w:val="0"/>
          <w:numId w:val="268"/>
        </w:numPr>
        <w:shd w:val="clear" w:color="auto" w:fill="FFFFFF"/>
        <w:tabs>
          <w:tab w:val="left" w:pos="101"/>
        </w:tabs>
        <w:spacing w:line="178" w:lineRule="exact"/>
        <w:jc w:val="both"/>
        <w:rPr>
          <w:sz w:val="16"/>
          <w:szCs w:val="16"/>
        </w:rPr>
      </w:pPr>
      <w:r>
        <w:rPr>
          <w:rFonts w:eastAsia="Times New Roman"/>
          <w:sz w:val="16"/>
          <w:szCs w:val="16"/>
        </w:rPr>
        <w:t>Летом</w:t>
      </w:r>
      <w:r>
        <w:rPr>
          <w:rFonts w:eastAsia="Times New Roman"/>
        </w:rPr>
        <w:t xml:space="preserve"> </w:t>
      </w:r>
      <w:r>
        <w:rPr>
          <w:rFonts w:eastAsia="Times New Roman"/>
          <w:sz w:val="16"/>
          <w:szCs w:val="16"/>
        </w:rPr>
        <w:t>1937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открыта</w:t>
      </w:r>
      <w:r>
        <w:rPr>
          <w:rFonts w:eastAsia="Times New Roman"/>
        </w:rPr>
        <w:t xml:space="preserve"> </w:t>
      </w:r>
      <w:r>
        <w:rPr>
          <w:rFonts w:eastAsia="Times New Roman"/>
          <w:sz w:val="16"/>
          <w:szCs w:val="16"/>
        </w:rPr>
        <w:t>навигация</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каналу</w:t>
      </w:r>
      <w:r>
        <w:rPr>
          <w:rFonts w:eastAsia="Times New Roman"/>
        </w:rPr>
        <w:t xml:space="preserve"> </w:t>
      </w:r>
      <w:r>
        <w:rPr>
          <w:rFonts w:eastAsia="Times New Roman"/>
          <w:sz w:val="16"/>
          <w:szCs w:val="16"/>
        </w:rPr>
        <w:t>Москва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Волга,</w:t>
      </w:r>
      <w:r>
        <w:rPr>
          <w:rFonts w:eastAsia="Times New Roman"/>
        </w:rPr>
        <w:t xml:space="preserve"> </w:t>
      </w:r>
      <w:r>
        <w:rPr>
          <w:rFonts w:eastAsia="Times New Roman"/>
          <w:sz w:val="16"/>
          <w:szCs w:val="16"/>
        </w:rPr>
        <w:t>пер</w:t>
      </w:r>
      <w:r>
        <w:rPr>
          <w:rFonts w:eastAsia="Times New Roman"/>
          <w:sz w:val="16"/>
          <w:szCs w:val="16"/>
        </w:rPr>
        <w:softHyphen/>
        <w:t>вые экскурсии проходили с официальной праздничностью.</w:t>
      </w:r>
    </w:p>
    <w:p w:rsidR="00DD4130" w:rsidRDefault="00DD4130">
      <w:pPr>
        <w:shd w:val="clear" w:color="auto" w:fill="FFFFFF"/>
        <w:tabs>
          <w:tab w:val="left" w:pos="331"/>
        </w:tabs>
        <w:spacing w:before="91"/>
      </w:pPr>
      <w:hyperlink w:anchor="bookmark2924" w:history="1">
        <w:bookmarkStart w:id="4348" w:name="bookmark4927"/>
        <w:r w:rsidR="006C0410">
          <w:rPr>
            <w:b/>
            <w:bCs/>
            <w:sz w:val="16"/>
            <w:szCs w:val="16"/>
          </w:rPr>
          <w:t>3</w:t>
        </w:r>
        <w:bookmarkEnd w:id="4348"/>
        <w:r w:rsidR="006C0410">
          <w:rPr>
            <w:b/>
            <w:bCs/>
            <w:sz w:val="16"/>
            <w:szCs w:val="16"/>
          </w:rPr>
          <w:t>39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3374/11.</w:t>
      </w:r>
    </w:p>
    <w:p w:rsidR="00DD4130" w:rsidRDefault="006C0410" w:rsidP="006C0410">
      <w:pPr>
        <w:numPr>
          <w:ilvl w:val="0"/>
          <w:numId w:val="269"/>
        </w:numPr>
        <w:shd w:val="clear" w:color="auto" w:fill="FFFFFF"/>
        <w:tabs>
          <w:tab w:val="left" w:pos="101"/>
        </w:tabs>
        <w:spacing w:before="19" w:line="178" w:lineRule="exact"/>
        <w:rPr>
          <w:sz w:val="16"/>
          <w:szCs w:val="16"/>
        </w:rPr>
      </w:pPr>
      <w:r>
        <w:rPr>
          <w:rFonts w:eastAsia="Times New Roman"/>
          <w:sz w:val="16"/>
          <w:szCs w:val="16"/>
        </w:rPr>
        <w:t>Письмо</w:t>
      </w:r>
      <w:r>
        <w:rPr>
          <w:rFonts w:eastAsia="Times New Roman"/>
        </w:rPr>
        <w:t xml:space="preserve"> </w:t>
      </w:r>
      <w:r>
        <w:rPr>
          <w:rFonts w:eastAsia="Times New Roman"/>
          <w:sz w:val="16"/>
          <w:szCs w:val="16"/>
        </w:rPr>
        <w:t>частично</w:t>
      </w:r>
      <w:r>
        <w:rPr>
          <w:rFonts w:eastAsia="Times New Roman"/>
        </w:rPr>
        <w:t xml:space="preserve"> </w:t>
      </w:r>
      <w:r>
        <w:rPr>
          <w:rFonts w:eastAsia="Times New Roman"/>
          <w:sz w:val="16"/>
          <w:szCs w:val="16"/>
        </w:rPr>
        <w:t>опубликовано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1528.</w:t>
      </w:r>
    </w:p>
    <w:p w:rsidR="00DD4130" w:rsidRDefault="006C0410" w:rsidP="006C0410">
      <w:pPr>
        <w:numPr>
          <w:ilvl w:val="0"/>
          <w:numId w:val="269"/>
        </w:numPr>
        <w:shd w:val="clear" w:color="auto" w:fill="FFFFFF"/>
        <w:tabs>
          <w:tab w:val="left" w:pos="101"/>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отзыв</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пьесу</w:t>
      </w:r>
      <w:r>
        <w:rPr>
          <w:rFonts w:eastAsia="Times New Roman"/>
        </w:rPr>
        <w:t xml:space="preserve"> </w:t>
      </w:r>
      <w:r>
        <w:rPr>
          <w:rFonts w:eastAsia="Times New Roman"/>
          <w:sz w:val="16"/>
          <w:szCs w:val="16"/>
        </w:rPr>
        <w:t>“Голуби</w:t>
      </w:r>
      <w:r>
        <w:rPr>
          <w:rFonts w:eastAsia="Times New Roman"/>
        </w:rPr>
        <w:t xml:space="preserve"> </w:t>
      </w:r>
      <w:r>
        <w:rPr>
          <w:rFonts w:eastAsia="Times New Roman"/>
          <w:sz w:val="16"/>
          <w:szCs w:val="16"/>
        </w:rPr>
        <w:t>видят</w:t>
      </w:r>
      <w:r>
        <w:rPr>
          <w:rFonts w:eastAsia="Times New Roman"/>
        </w:rPr>
        <w:t xml:space="preserve"> </w:t>
      </w:r>
      <w:r>
        <w:rPr>
          <w:rFonts w:eastAsia="Times New Roman"/>
          <w:sz w:val="16"/>
          <w:szCs w:val="16"/>
        </w:rPr>
        <w:t>уходящие</w:t>
      </w:r>
      <w:r>
        <w:rPr>
          <w:rFonts w:eastAsia="Times New Roman"/>
        </w:rPr>
        <w:t xml:space="preserve"> </w:t>
      </w:r>
      <w:r>
        <w:rPr>
          <w:rFonts w:eastAsia="Times New Roman"/>
          <w:sz w:val="16"/>
          <w:szCs w:val="16"/>
        </w:rPr>
        <w:t>крейсера”; Н.-Д. писал его в качестве члена жюри конкурса на лучшую пьесу к 20-летию Октябрьской революции. Текст опубликован в “Ежегоднике МХТ за 1948 год” (т. 1, с. 433–434). Там же опубликован и отзыв на пьесу другого участника того же закрытого конкурса А.Е.Корнейчука “Правда”. Есть черновик отрицательного отзыва на сценарий Вс.Виш-невского “Мы – русский народ” (НД, №7712/1).</w:t>
      </w:r>
    </w:p>
    <w:p w:rsidR="00DD4130" w:rsidRDefault="006C0410" w:rsidP="006C0410">
      <w:pPr>
        <w:numPr>
          <w:ilvl w:val="0"/>
          <w:numId w:val="269"/>
        </w:numPr>
        <w:shd w:val="clear" w:color="auto" w:fill="FFFFFF"/>
        <w:tabs>
          <w:tab w:val="left" w:pos="101"/>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утверждаемый</w:t>
      </w:r>
      <w:r>
        <w:rPr>
          <w:rFonts w:eastAsia="Times New Roman"/>
        </w:rPr>
        <w:t xml:space="preserve"> </w:t>
      </w:r>
      <w:r>
        <w:rPr>
          <w:rFonts w:eastAsia="Times New Roman"/>
          <w:sz w:val="16"/>
          <w:szCs w:val="16"/>
        </w:rPr>
        <w:t>свыше</w:t>
      </w:r>
      <w:r>
        <w:rPr>
          <w:rFonts w:eastAsia="Times New Roman"/>
        </w:rPr>
        <w:t xml:space="preserve"> </w:t>
      </w:r>
      <w:r>
        <w:rPr>
          <w:rFonts w:eastAsia="Times New Roman"/>
          <w:sz w:val="16"/>
          <w:szCs w:val="16"/>
        </w:rPr>
        <w:t>список</w:t>
      </w:r>
      <w:r>
        <w:rPr>
          <w:rFonts w:eastAsia="Times New Roman"/>
        </w:rPr>
        <w:t xml:space="preserve"> </w:t>
      </w:r>
      <w:r>
        <w:rPr>
          <w:rFonts w:eastAsia="Times New Roman"/>
          <w:sz w:val="16"/>
          <w:szCs w:val="16"/>
        </w:rPr>
        <w:t>участников</w:t>
      </w:r>
      <w:r>
        <w:rPr>
          <w:rFonts w:eastAsia="Times New Roman"/>
        </w:rPr>
        <w:t xml:space="preserve"> </w:t>
      </w:r>
      <w:r>
        <w:rPr>
          <w:rFonts w:eastAsia="Times New Roman"/>
          <w:sz w:val="16"/>
          <w:szCs w:val="16"/>
        </w:rPr>
        <w:t>поездки МХАТ в Париж.</w:t>
      </w:r>
    </w:p>
    <w:p w:rsidR="00DD4130" w:rsidRDefault="00DD4130">
      <w:pPr>
        <w:shd w:val="clear" w:color="auto" w:fill="FFFFFF"/>
        <w:tabs>
          <w:tab w:val="left" w:pos="331"/>
        </w:tabs>
        <w:spacing w:before="91"/>
      </w:pPr>
      <w:hyperlink w:anchor="bookmark2937" w:history="1">
        <w:bookmarkStart w:id="4349" w:name="bookmark4930"/>
        <w:r w:rsidR="006C0410">
          <w:rPr>
            <w:b/>
            <w:bCs/>
            <w:sz w:val="16"/>
            <w:szCs w:val="16"/>
          </w:rPr>
          <w:t>3</w:t>
        </w:r>
        <w:bookmarkEnd w:id="4349"/>
        <w:r w:rsidR="006C0410">
          <w:rPr>
            <w:b/>
            <w:bCs/>
            <w:sz w:val="16"/>
            <w:szCs w:val="16"/>
          </w:rPr>
          <w:t>40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3374/13.</w:t>
      </w:r>
    </w:p>
    <w:p w:rsidR="00DD4130" w:rsidRDefault="00DD4130">
      <w:pPr>
        <w:shd w:val="clear" w:color="auto" w:fill="FFFFFF"/>
        <w:spacing w:before="19"/>
      </w:pPr>
      <w:hyperlink w:anchor="bookmark2938" w:history="1">
        <w:bookmarkStart w:id="4350" w:name="bookmark4931"/>
        <w:r w:rsidR="006C0410">
          <w:rPr>
            <w:sz w:val="16"/>
            <w:szCs w:val="16"/>
          </w:rPr>
          <w:t>1</w:t>
        </w:r>
        <w:bookmarkEnd w:id="4350"/>
      </w:hyperlink>
      <w:r w:rsidR="006C0410">
        <w:rPr>
          <w:sz w:val="16"/>
          <w:szCs w:val="16"/>
        </w:rPr>
        <w:t xml:space="preserve"> </w:t>
      </w:r>
      <w:r w:rsidR="006C0410">
        <w:rPr>
          <w:rFonts w:eastAsia="Times New Roman"/>
          <w:sz w:val="16"/>
          <w:szCs w:val="16"/>
        </w:rPr>
        <w:t>См. НД-4, т. 3, № 1558.</w:t>
      </w:r>
    </w:p>
    <w:p w:rsidR="00DD4130" w:rsidRDefault="00DD4130">
      <w:pPr>
        <w:shd w:val="clear" w:color="auto" w:fill="FFFFFF"/>
        <w:spacing w:before="19"/>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2946" w:history="1">
        <w:bookmarkStart w:id="4351" w:name="bookmark4932"/>
        <w:r w:rsidR="006C0410">
          <w:rPr>
            <w:b/>
            <w:bCs/>
            <w:sz w:val="16"/>
            <w:szCs w:val="16"/>
          </w:rPr>
          <w:t>3</w:t>
        </w:r>
        <w:bookmarkEnd w:id="4351"/>
        <w:r w:rsidR="006C0410">
          <w:rPr>
            <w:b/>
            <w:bCs/>
            <w:sz w:val="16"/>
            <w:szCs w:val="16"/>
          </w:rPr>
          <w:t>41</w:t>
        </w:r>
      </w:hyperlink>
      <w:r w:rsidR="006C0410">
        <w:rPr>
          <w:sz w:val="16"/>
          <w:szCs w:val="16"/>
        </w:rPr>
        <w:t xml:space="preserve">. </w:t>
      </w:r>
      <w:r w:rsidR="006C0410">
        <w:rPr>
          <w:rFonts w:eastAsia="Times New Roman"/>
          <w:sz w:val="16"/>
          <w:szCs w:val="16"/>
        </w:rPr>
        <w:t>№ 11705.</w:t>
      </w:r>
    </w:p>
    <w:p w:rsidR="00DD4130" w:rsidRDefault="006C0410" w:rsidP="006C0410">
      <w:pPr>
        <w:numPr>
          <w:ilvl w:val="0"/>
          <w:numId w:val="270"/>
        </w:numPr>
        <w:shd w:val="clear" w:color="auto" w:fill="FFFFFF"/>
        <w:tabs>
          <w:tab w:val="left" w:pos="96"/>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338.</w:t>
      </w:r>
    </w:p>
    <w:p w:rsidR="00DD4130" w:rsidRDefault="006C0410" w:rsidP="006C0410">
      <w:pPr>
        <w:numPr>
          <w:ilvl w:val="0"/>
          <w:numId w:val="270"/>
        </w:numPr>
        <w:shd w:val="clear" w:color="auto" w:fill="FFFFFF"/>
        <w:tabs>
          <w:tab w:val="left" w:pos="96"/>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граф</w:t>
      </w:r>
      <w:r>
        <w:rPr>
          <w:rFonts w:eastAsia="Times New Roman"/>
        </w:rPr>
        <w:t xml:space="preserve"> </w:t>
      </w:r>
      <w:r>
        <w:rPr>
          <w:rFonts w:eastAsia="Times New Roman"/>
          <w:sz w:val="16"/>
          <w:szCs w:val="16"/>
        </w:rPr>
        <w:t>Шабельский,</w:t>
      </w:r>
      <w:r>
        <w:rPr>
          <w:rFonts w:eastAsia="Times New Roman"/>
        </w:rPr>
        <w:t xml:space="preserve"> </w:t>
      </w:r>
      <w:r>
        <w:rPr>
          <w:rFonts w:eastAsia="Times New Roman"/>
          <w:sz w:val="16"/>
          <w:szCs w:val="16"/>
        </w:rPr>
        <w:t>персонаж</w:t>
      </w:r>
      <w:r>
        <w:rPr>
          <w:rFonts w:eastAsia="Times New Roman"/>
        </w:rPr>
        <w:t xml:space="preserve"> </w:t>
      </w:r>
      <w:r>
        <w:rPr>
          <w:rFonts w:eastAsia="Times New Roman"/>
          <w:sz w:val="16"/>
          <w:szCs w:val="16"/>
        </w:rPr>
        <w:t>драмы</w:t>
      </w:r>
      <w:r>
        <w:rPr>
          <w:rFonts w:eastAsia="Times New Roman"/>
        </w:rPr>
        <w:t xml:space="preserve"> </w:t>
      </w:r>
      <w:r>
        <w:rPr>
          <w:rFonts w:eastAsia="Times New Roman"/>
          <w:sz w:val="16"/>
          <w:szCs w:val="16"/>
        </w:rPr>
        <w:t>Чехова</w:t>
      </w:r>
      <w:r>
        <w:rPr>
          <w:rFonts w:eastAsia="Times New Roman"/>
        </w:rPr>
        <w:t xml:space="preserve"> </w:t>
      </w:r>
      <w:r>
        <w:rPr>
          <w:rFonts w:eastAsia="Times New Roman"/>
          <w:sz w:val="16"/>
          <w:szCs w:val="16"/>
        </w:rPr>
        <w:t>“Иванов”, человек опустившийся и состарившийся.</w:t>
      </w:r>
    </w:p>
    <w:p w:rsidR="00DD4130" w:rsidRDefault="006C0410" w:rsidP="006C0410">
      <w:pPr>
        <w:numPr>
          <w:ilvl w:val="0"/>
          <w:numId w:val="270"/>
        </w:numPr>
        <w:shd w:val="clear" w:color="auto" w:fill="FFFFFF"/>
        <w:tabs>
          <w:tab w:val="left" w:pos="96"/>
        </w:tabs>
        <w:spacing w:line="178" w:lineRule="exact"/>
        <w:rPr>
          <w:sz w:val="16"/>
          <w:szCs w:val="16"/>
        </w:rPr>
      </w:pPr>
      <w:r>
        <w:rPr>
          <w:rFonts w:eastAsia="Times New Roman"/>
          <w:sz w:val="16"/>
          <w:szCs w:val="16"/>
        </w:rPr>
        <w:t>Н.И.Сластенина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“Анне</w:t>
      </w:r>
      <w:r>
        <w:rPr>
          <w:rFonts w:eastAsia="Times New Roman"/>
        </w:rPr>
        <w:t xml:space="preserve"> </w:t>
      </w:r>
      <w:r>
        <w:rPr>
          <w:rFonts w:eastAsia="Times New Roman"/>
          <w:sz w:val="16"/>
          <w:szCs w:val="16"/>
        </w:rPr>
        <w:t>Карениной”</w:t>
      </w:r>
      <w:r>
        <w:rPr>
          <w:rFonts w:eastAsia="Times New Roman"/>
        </w:rPr>
        <w:t xml:space="preserve"> </w:t>
      </w:r>
      <w:r>
        <w:rPr>
          <w:rFonts w:eastAsia="Times New Roman"/>
          <w:sz w:val="16"/>
          <w:szCs w:val="16"/>
        </w:rPr>
        <w:t>жену</w:t>
      </w:r>
      <w:r>
        <w:rPr>
          <w:rFonts w:eastAsia="Times New Roman"/>
        </w:rPr>
        <w:t xml:space="preserve"> </w:t>
      </w:r>
      <w:r>
        <w:rPr>
          <w:rFonts w:eastAsia="Times New Roman"/>
          <w:sz w:val="16"/>
          <w:szCs w:val="16"/>
        </w:rPr>
        <w:t>посланника.</w:t>
      </w:r>
    </w:p>
    <w:p w:rsidR="00DD4130" w:rsidRDefault="006C0410" w:rsidP="006C0410">
      <w:pPr>
        <w:numPr>
          <w:ilvl w:val="0"/>
          <w:numId w:val="270"/>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картине</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Бетси”,</w:t>
      </w:r>
      <w:r>
        <w:rPr>
          <w:rFonts w:eastAsia="Times New Roman"/>
        </w:rPr>
        <w:t xml:space="preserve"> </w:t>
      </w:r>
      <w:r>
        <w:rPr>
          <w:rFonts w:eastAsia="Times New Roman"/>
          <w:sz w:val="16"/>
          <w:szCs w:val="16"/>
        </w:rPr>
        <w:t>чтобы</w:t>
      </w:r>
      <w:r>
        <w:rPr>
          <w:rFonts w:eastAsia="Times New Roman"/>
        </w:rPr>
        <w:t xml:space="preserve"> </w:t>
      </w:r>
      <w:r>
        <w:rPr>
          <w:rFonts w:eastAsia="Times New Roman"/>
          <w:sz w:val="16"/>
          <w:szCs w:val="16"/>
        </w:rPr>
        <w:t>сократить</w:t>
      </w:r>
      <w:r>
        <w:rPr>
          <w:rFonts w:eastAsia="Times New Roman"/>
        </w:rPr>
        <w:t xml:space="preserve"> </w:t>
      </w:r>
      <w:r>
        <w:rPr>
          <w:rFonts w:eastAsia="Times New Roman"/>
          <w:sz w:val="16"/>
          <w:szCs w:val="16"/>
        </w:rPr>
        <w:t>число</w:t>
      </w:r>
      <w:r>
        <w:rPr>
          <w:rFonts w:eastAsia="Times New Roman"/>
        </w:rPr>
        <w:t xml:space="preserve"> </w:t>
      </w:r>
      <w:r>
        <w:rPr>
          <w:rFonts w:eastAsia="Times New Roman"/>
          <w:sz w:val="16"/>
          <w:szCs w:val="16"/>
        </w:rPr>
        <w:t>участниц</w:t>
      </w:r>
      <w:r>
        <w:rPr>
          <w:rFonts w:eastAsia="Times New Roman"/>
        </w:rPr>
        <w:t xml:space="preserve"> </w:t>
      </w:r>
      <w:r>
        <w:rPr>
          <w:rFonts w:eastAsia="Times New Roman"/>
          <w:sz w:val="16"/>
          <w:szCs w:val="16"/>
        </w:rPr>
        <w:t>поездки,</w:t>
      </w:r>
      <w:r>
        <w:rPr>
          <w:rFonts w:eastAsia="Times New Roman"/>
        </w:rPr>
        <w:t xml:space="preserve"> </w:t>
      </w:r>
      <w:r>
        <w:rPr>
          <w:rFonts w:eastAsia="Times New Roman"/>
          <w:sz w:val="16"/>
          <w:szCs w:val="16"/>
        </w:rPr>
        <w:t>перво</w:t>
      </w:r>
      <w:r>
        <w:rPr>
          <w:rFonts w:eastAsia="Times New Roman"/>
          <w:sz w:val="16"/>
          <w:szCs w:val="16"/>
        </w:rPr>
        <w:softHyphen/>
        <w:t>начальных исполнительниц маленьких ролей заменяли актрисами более именитыми, но не прошедшими общей школы этого спектакля.</w:t>
      </w:r>
    </w:p>
    <w:p w:rsidR="00DD4130" w:rsidRDefault="006C0410" w:rsidP="006C0410">
      <w:pPr>
        <w:numPr>
          <w:ilvl w:val="0"/>
          <w:numId w:val="270"/>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картине</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дворце”</w:t>
      </w:r>
      <w:r>
        <w:rPr>
          <w:rFonts w:eastAsia="Times New Roman"/>
        </w:rPr>
        <w:t xml:space="preserve"> </w:t>
      </w:r>
      <w:r>
        <w:rPr>
          <w:rFonts w:eastAsia="Times New Roman"/>
          <w:sz w:val="16"/>
          <w:szCs w:val="16"/>
        </w:rPr>
        <w:t>В.Н.Попова</w:t>
      </w:r>
      <w:r>
        <w:rPr>
          <w:rFonts w:eastAsia="Times New Roman"/>
        </w:rPr>
        <w:t xml:space="preserve"> </w:t>
      </w:r>
      <w:r>
        <w:rPr>
          <w:rFonts w:eastAsia="Times New Roman"/>
          <w:sz w:val="16"/>
          <w:szCs w:val="16"/>
        </w:rPr>
        <w:t>заменила</w:t>
      </w:r>
      <w:r>
        <w:rPr>
          <w:rFonts w:eastAsia="Times New Roman"/>
        </w:rPr>
        <w:t xml:space="preserve"> </w:t>
      </w:r>
      <w:r>
        <w:rPr>
          <w:rFonts w:eastAsia="Times New Roman"/>
          <w:sz w:val="16"/>
          <w:szCs w:val="16"/>
        </w:rPr>
        <w:t>С.Н.Гаррель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роли фрейлины, а Н.Н.Соснин – Н.А.Подгорного в роли сановника.</w:t>
      </w:r>
    </w:p>
    <w:p w:rsidR="00DD4130" w:rsidRDefault="006C0410" w:rsidP="006C0410">
      <w:pPr>
        <w:numPr>
          <w:ilvl w:val="0"/>
          <w:numId w:val="270"/>
        </w:numPr>
        <w:shd w:val="clear" w:color="auto" w:fill="FFFFFF"/>
        <w:tabs>
          <w:tab w:val="left" w:pos="96"/>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июня</w:t>
      </w:r>
      <w:r>
        <w:rPr>
          <w:rFonts w:eastAsia="Times New Roman"/>
        </w:rPr>
        <w:t xml:space="preserve"> </w:t>
      </w:r>
      <w:r>
        <w:rPr>
          <w:rFonts w:eastAsia="Times New Roman"/>
          <w:sz w:val="16"/>
          <w:szCs w:val="16"/>
        </w:rPr>
        <w:t>переспрашивал</w:t>
      </w:r>
      <w:r>
        <w:rPr>
          <w:rFonts w:eastAsia="Times New Roman"/>
        </w:rPr>
        <w:t xml:space="preserve"> </w:t>
      </w:r>
      <w:r>
        <w:rPr>
          <w:rFonts w:eastAsia="Times New Roman"/>
          <w:sz w:val="16"/>
          <w:szCs w:val="16"/>
        </w:rPr>
        <w:t>сам</w:t>
      </w:r>
      <w:r>
        <w:rPr>
          <w:rFonts w:eastAsia="Times New Roman"/>
        </w:rPr>
        <w:t xml:space="preserve"> </w:t>
      </w:r>
      <w:r>
        <w:rPr>
          <w:rFonts w:eastAsia="Times New Roman"/>
          <w:sz w:val="16"/>
          <w:szCs w:val="16"/>
        </w:rPr>
        <w:t>себя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свою</w:t>
      </w:r>
      <w:r>
        <w:rPr>
          <w:rFonts w:eastAsia="Times New Roman"/>
        </w:rPr>
        <w:t xml:space="preserve"> </w:t>
      </w:r>
      <w:r>
        <w:rPr>
          <w:rFonts w:eastAsia="Times New Roman"/>
          <w:sz w:val="16"/>
          <w:szCs w:val="16"/>
        </w:rPr>
        <w:t>корреспон</w:t>
      </w:r>
      <w:r>
        <w:rPr>
          <w:rFonts w:eastAsia="Times New Roman"/>
          <w:sz w:val="16"/>
          <w:szCs w:val="16"/>
        </w:rPr>
        <w:softHyphen/>
        <w:t>дентку: “Я, кажется, не дал книжку Мар. Пав. Чеховой?.. Как это не</w:t>
      </w:r>
      <w:r>
        <w:rPr>
          <w:rFonts w:eastAsia="Times New Roman"/>
          <w:sz w:val="16"/>
          <w:szCs w:val="16"/>
        </w:rPr>
        <w:softHyphen/>
        <w:t>хорошо. Или дал? Нет, не дал... Надо ей послать в Ялту” (НД-4, т. 3, с. 512).</w:t>
      </w:r>
    </w:p>
    <w:p w:rsidR="00DD4130" w:rsidRDefault="006C0410" w:rsidP="006C0410">
      <w:pPr>
        <w:numPr>
          <w:ilvl w:val="0"/>
          <w:numId w:val="270"/>
        </w:numPr>
        <w:shd w:val="clear" w:color="auto" w:fill="FFFFFF"/>
        <w:tabs>
          <w:tab w:val="left" w:pos="96"/>
        </w:tabs>
        <w:spacing w:line="178" w:lineRule="exact"/>
        <w:jc w:val="both"/>
        <w:rPr>
          <w:sz w:val="16"/>
          <w:szCs w:val="16"/>
        </w:rPr>
      </w:pPr>
      <w:r>
        <w:rPr>
          <w:sz w:val="16"/>
          <w:szCs w:val="16"/>
        </w:rPr>
        <w:t>28</w:t>
      </w:r>
      <w:r>
        <w:t xml:space="preserve"> </w:t>
      </w:r>
      <w:r>
        <w:rPr>
          <w:rFonts w:eastAsia="Times New Roman"/>
          <w:sz w:val="16"/>
          <w:szCs w:val="16"/>
        </w:rPr>
        <w:t>апреля</w:t>
      </w:r>
      <w:r>
        <w:rPr>
          <w:rFonts w:eastAsia="Times New Roman"/>
        </w:rPr>
        <w:t xml:space="preserve"> </w:t>
      </w:r>
      <w:r>
        <w:rPr>
          <w:rFonts w:eastAsia="Times New Roman"/>
          <w:sz w:val="16"/>
          <w:szCs w:val="16"/>
        </w:rPr>
        <w:t>1937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опубликовано</w:t>
      </w:r>
      <w:r>
        <w:rPr>
          <w:rFonts w:eastAsia="Times New Roman"/>
        </w:rPr>
        <w:t xml:space="preserve"> </w:t>
      </w:r>
      <w:r>
        <w:rPr>
          <w:rFonts w:eastAsia="Times New Roman"/>
          <w:sz w:val="16"/>
          <w:szCs w:val="16"/>
        </w:rPr>
        <w:t>постановление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награждении Московского Художественного Академического театра им. М.Горького Орденом Ленина. В связи с этим 7 мая Н.-Д. выступал с речью на засе</w:t>
      </w:r>
      <w:r>
        <w:rPr>
          <w:rFonts w:eastAsia="Times New Roman"/>
          <w:sz w:val="16"/>
          <w:szCs w:val="16"/>
        </w:rPr>
        <w:softHyphen/>
        <w:t>дании Президиума ЦИК СССР.</w:t>
      </w:r>
    </w:p>
    <w:p w:rsidR="00DD4130" w:rsidRDefault="006C0410">
      <w:pPr>
        <w:shd w:val="clear" w:color="auto" w:fill="FFFFFF"/>
        <w:spacing w:line="178" w:lineRule="exact"/>
        <w:jc w:val="both"/>
      </w:pPr>
      <w:r>
        <w:rPr>
          <w:sz w:val="16"/>
          <w:szCs w:val="16"/>
        </w:rPr>
        <w:t xml:space="preserve">16 </w:t>
      </w:r>
      <w:r>
        <w:rPr>
          <w:rFonts w:eastAsia="Times New Roman"/>
          <w:sz w:val="16"/>
          <w:szCs w:val="16"/>
        </w:rPr>
        <w:t>мая 1937 г. И.А.Акулов и П.М.Керженцев приезжали в Леонтьевский переулок вручать К.С. Орден Ленина (сюжет засняла кинохроника). Стотысячный митинг-протест на стадионе “Динамо”, на котором вы</w:t>
      </w:r>
      <w:r>
        <w:rPr>
          <w:rFonts w:eastAsia="Times New Roman"/>
          <w:sz w:val="16"/>
          <w:szCs w:val="16"/>
        </w:rPr>
        <w:softHyphen/>
        <w:t>ступал Качалов, состоялся 24 сентября 1936 г. (он шел под лозунгом: “На помощь женщинам и детям героической Испании!” и был связан с началом мятежа генерала Франко).</w:t>
      </w:r>
    </w:p>
    <w:p w:rsidR="00DD4130" w:rsidRDefault="006C0410">
      <w:pPr>
        <w:shd w:val="clear" w:color="auto" w:fill="FFFFFF"/>
        <w:spacing w:line="178" w:lineRule="exact"/>
        <w:jc w:val="both"/>
      </w:pPr>
      <w:bookmarkStart w:id="4352" w:name="bookmark4939"/>
      <w:r>
        <w:rPr>
          <w:rFonts w:eastAsia="Times New Roman"/>
          <w:sz w:val="16"/>
          <w:szCs w:val="16"/>
        </w:rPr>
        <w:t>М</w:t>
      </w:r>
      <w:bookmarkEnd w:id="4352"/>
      <w:r>
        <w:rPr>
          <w:rFonts w:eastAsia="Times New Roman"/>
          <w:sz w:val="16"/>
          <w:szCs w:val="16"/>
        </w:rPr>
        <w:t>осквин в качестве делегата участвовал в Чрезвычайном восьмом Все</w:t>
      </w:r>
      <w:r>
        <w:rPr>
          <w:rFonts w:eastAsia="Times New Roman"/>
          <w:sz w:val="16"/>
          <w:szCs w:val="16"/>
        </w:rPr>
        <w:softHyphen/>
        <w:t>союзном съезде Советов, проходившем с 25 ноября и завершившемся 5 декабря 1936 г. принятием новой Конституции СССР. Москвин высту</w:t>
      </w:r>
      <w:r>
        <w:rPr>
          <w:rFonts w:eastAsia="Times New Roman"/>
          <w:sz w:val="16"/>
          <w:szCs w:val="16"/>
        </w:rPr>
        <w:softHyphen/>
        <w:t>пил с докладом об этом съезде и о конституции на Московском общего</w:t>
      </w:r>
      <w:r>
        <w:rPr>
          <w:rFonts w:eastAsia="Times New Roman"/>
          <w:sz w:val="16"/>
          <w:szCs w:val="16"/>
        </w:rPr>
        <w:softHyphen/>
        <w:t>родском собрании работников искусств.</w:t>
      </w:r>
    </w:p>
    <w:p w:rsidR="00DD4130" w:rsidRDefault="006C0410" w:rsidP="006C0410">
      <w:pPr>
        <w:numPr>
          <w:ilvl w:val="0"/>
          <w:numId w:val="271"/>
        </w:numPr>
        <w:shd w:val="clear" w:color="auto" w:fill="FFFFFF"/>
        <w:tabs>
          <w:tab w:val="left" w:pos="96"/>
        </w:tabs>
        <w:spacing w:line="178" w:lineRule="exact"/>
        <w:jc w:val="both"/>
        <w:rPr>
          <w:sz w:val="16"/>
          <w:szCs w:val="16"/>
        </w:rPr>
      </w:pPr>
      <w:r>
        <w:rPr>
          <w:rFonts w:eastAsia="Times New Roman"/>
          <w:sz w:val="16"/>
          <w:szCs w:val="16"/>
        </w:rPr>
        <w:t>Портрет</w:t>
      </w:r>
      <w:r>
        <w:rPr>
          <w:rFonts w:eastAsia="Times New Roman"/>
        </w:rPr>
        <w:t xml:space="preserve"> </w:t>
      </w:r>
      <w:r>
        <w:rPr>
          <w:rFonts w:eastAsia="Times New Roman"/>
          <w:sz w:val="16"/>
          <w:szCs w:val="16"/>
        </w:rPr>
        <w:t>немецкого</w:t>
      </w:r>
      <w:r>
        <w:rPr>
          <w:rFonts w:eastAsia="Times New Roman"/>
        </w:rPr>
        <w:t xml:space="preserve"> </w:t>
      </w:r>
      <w:r>
        <w:rPr>
          <w:rFonts w:eastAsia="Times New Roman"/>
          <w:sz w:val="16"/>
          <w:szCs w:val="16"/>
        </w:rPr>
        <w:t>драматурга</w:t>
      </w:r>
      <w:r>
        <w:rPr>
          <w:rFonts w:eastAsia="Times New Roman"/>
        </w:rPr>
        <w:t xml:space="preserve"> </w:t>
      </w:r>
      <w:r>
        <w:rPr>
          <w:rFonts w:eastAsia="Times New Roman"/>
          <w:sz w:val="16"/>
          <w:szCs w:val="16"/>
        </w:rPr>
        <w:t>Г.Гауптмана,</w:t>
      </w:r>
      <w:r>
        <w:rPr>
          <w:rFonts w:eastAsia="Times New Roman"/>
        </w:rPr>
        <w:t xml:space="preserve"> </w:t>
      </w:r>
      <w:r>
        <w:rPr>
          <w:rFonts w:eastAsia="Times New Roman"/>
          <w:sz w:val="16"/>
          <w:szCs w:val="16"/>
        </w:rPr>
        <w:t>висевший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фойе</w:t>
      </w:r>
      <w:r>
        <w:rPr>
          <w:rFonts w:eastAsia="Times New Roman"/>
        </w:rPr>
        <w:t xml:space="preserve"> </w:t>
      </w:r>
      <w:r>
        <w:rPr>
          <w:rFonts w:eastAsia="Times New Roman"/>
          <w:sz w:val="16"/>
          <w:szCs w:val="16"/>
        </w:rPr>
        <w:t>МХАТ, был снят, поскольку этого писателя считали поддерживающим Гитлера. Як. Григ. Сорокин работал в МХТ с 1907 г. (заведующий объемно-де</w:t>
      </w:r>
      <w:r>
        <w:rPr>
          <w:rFonts w:eastAsia="Times New Roman"/>
          <w:sz w:val="16"/>
          <w:szCs w:val="16"/>
        </w:rPr>
        <w:softHyphen/>
        <w:t>корационной мастерской), пользовался большим уважением; он скон</w:t>
      </w:r>
      <w:r>
        <w:rPr>
          <w:rFonts w:eastAsia="Times New Roman"/>
          <w:sz w:val="16"/>
          <w:szCs w:val="16"/>
        </w:rPr>
        <w:softHyphen/>
        <w:t>чался в 1937 г.</w:t>
      </w:r>
    </w:p>
    <w:p w:rsidR="00DD4130" w:rsidRDefault="006C0410" w:rsidP="006C0410">
      <w:pPr>
        <w:numPr>
          <w:ilvl w:val="0"/>
          <w:numId w:val="271"/>
        </w:numPr>
        <w:shd w:val="clear" w:color="auto" w:fill="FFFFFF"/>
        <w:tabs>
          <w:tab w:val="left" w:pos="96"/>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Б.И.Волкове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художнике</w:t>
      </w:r>
      <w:r>
        <w:rPr>
          <w:rFonts w:eastAsia="Times New Roman"/>
        </w:rPr>
        <w:t xml:space="preserve"> </w:t>
      </w:r>
      <w:r>
        <w:rPr>
          <w:rFonts w:eastAsia="Times New Roman"/>
          <w:sz w:val="16"/>
          <w:szCs w:val="16"/>
        </w:rPr>
        <w:t>готовившейся</w:t>
      </w:r>
      <w:r>
        <w:rPr>
          <w:rFonts w:eastAsia="Times New Roman"/>
        </w:rPr>
        <w:t xml:space="preserve"> </w:t>
      </w:r>
      <w:r>
        <w:rPr>
          <w:rFonts w:eastAsia="Times New Roman"/>
          <w:sz w:val="16"/>
          <w:szCs w:val="16"/>
        </w:rPr>
        <w:t>постановки</w:t>
      </w:r>
      <w:r>
        <w:rPr>
          <w:rFonts w:eastAsia="Times New Roman"/>
        </w:rPr>
        <w:t xml:space="preserve"> </w:t>
      </w:r>
      <w:r>
        <w:rPr>
          <w:rFonts w:eastAsia="Times New Roman"/>
          <w:sz w:val="16"/>
          <w:szCs w:val="16"/>
        </w:rPr>
        <w:t>оперы</w:t>
      </w:r>
      <w:r>
        <w:rPr>
          <w:rFonts w:eastAsia="Times New Roman"/>
        </w:rPr>
        <w:t xml:space="preserve"> </w:t>
      </w:r>
      <w:r>
        <w:rPr>
          <w:rFonts w:eastAsia="Times New Roman"/>
          <w:sz w:val="16"/>
          <w:szCs w:val="16"/>
        </w:rPr>
        <w:t>“В бурю” в Муз. театре. Строки, относящиеся к его работе, см. в письме Н.-Д. к Маркову (НД-4, т. 3, № 1529).</w:t>
      </w:r>
    </w:p>
    <w:p w:rsidR="00DD4130" w:rsidRDefault="00DD4130">
      <w:pPr>
        <w:shd w:val="clear" w:color="auto" w:fill="FFFFFF"/>
        <w:spacing w:before="91"/>
      </w:pPr>
      <w:hyperlink w:anchor="bookmark2960" w:history="1">
        <w:bookmarkStart w:id="4353" w:name="bookmark4941"/>
        <w:r w:rsidR="006C0410">
          <w:rPr>
            <w:b/>
            <w:bCs/>
            <w:sz w:val="16"/>
            <w:szCs w:val="16"/>
          </w:rPr>
          <w:t>3</w:t>
        </w:r>
        <w:bookmarkEnd w:id="4353"/>
        <w:r w:rsidR="006C0410">
          <w:rPr>
            <w:b/>
            <w:bCs/>
            <w:sz w:val="16"/>
            <w:szCs w:val="16"/>
          </w:rPr>
          <w:t>42</w:t>
        </w:r>
      </w:hyperlink>
      <w:r w:rsidR="006C0410">
        <w:rPr>
          <w:sz w:val="16"/>
          <w:szCs w:val="16"/>
        </w:rPr>
        <w:t xml:space="preserve">. </w:t>
      </w:r>
      <w:r w:rsidR="006C0410">
        <w:rPr>
          <w:rFonts w:eastAsia="Times New Roman"/>
          <w:sz w:val="16"/>
          <w:szCs w:val="16"/>
        </w:rPr>
        <w:t>№ 3374/14.</w:t>
      </w:r>
    </w:p>
    <w:p w:rsidR="00DD4130" w:rsidRDefault="006C0410" w:rsidP="006C0410">
      <w:pPr>
        <w:numPr>
          <w:ilvl w:val="0"/>
          <w:numId w:val="272"/>
        </w:numPr>
        <w:shd w:val="clear" w:color="auto" w:fill="FFFFFF"/>
        <w:tabs>
          <w:tab w:val="left" w:pos="101"/>
        </w:tabs>
        <w:spacing w:before="19" w:line="178" w:lineRule="exact"/>
        <w:jc w:val="both"/>
        <w:rPr>
          <w:sz w:val="16"/>
          <w:szCs w:val="16"/>
        </w:rPr>
      </w:pPr>
      <w:r>
        <w:rPr>
          <w:rFonts w:eastAsia="Times New Roman"/>
          <w:sz w:val="16"/>
          <w:szCs w:val="16"/>
        </w:rPr>
        <w:t>Упоминаемые</w:t>
      </w:r>
      <w:r>
        <w:rPr>
          <w:rFonts w:eastAsia="Times New Roman"/>
        </w:rPr>
        <w:t xml:space="preserve"> </w:t>
      </w:r>
      <w:r>
        <w:rPr>
          <w:rFonts w:eastAsia="Times New Roman"/>
          <w:sz w:val="16"/>
          <w:szCs w:val="16"/>
        </w:rPr>
        <w:t>актеры</w:t>
      </w:r>
      <w:r>
        <w:rPr>
          <w:rFonts w:eastAsia="Times New Roman"/>
        </w:rPr>
        <w:t xml:space="preserve"> </w:t>
      </w:r>
      <w:r>
        <w:rPr>
          <w:rFonts w:eastAsia="Times New Roman"/>
          <w:sz w:val="16"/>
          <w:szCs w:val="16"/>
        </w:rPr>
        <w:t>исполняли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“Земле”</w:t>
      </w:r>
      <w:r>
        <w:rPr>
          <w:rFonts w:eastAsia="Times New Roman"/>
        </w:rPr>
        <w:t xml:space="preserve"> </w:t>
      </w:r>
      <w:r>
        <w:rPr>
          <w:rFonts w:eastAsia="Times New Roman"/>
          <w:sz w:val="16"/>
          <w:szCs w:val="16"/>
        </w:rPr>
        <w:t>следующие</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Титова – Марья Косова, командир антоновского полка; Кторов – отец Степан; Белокуров – Ленька, брат Листрата; Степанова – Наташа; Добронравов – Листрат; Хмелев – Петр Сторожев; А.Зуева – Мавра, мать Леньки и Листрата; Грибов – Фрол Баев; Топорков – Антонов, вожак восстания.</w:t>
      </w:r>
    </w:p>
    <w:p w:rsidR="00DD4130" w:rsidRDefault="006C0410" w:rsidP="006C0410">
      <w:pPr>
        <w:numPr>
          <w:ilvl w:val="0"/>
          <w:numId w:val="272"/>
        </w:numPr>
        <w:shd w:val="clear" w:color="auto" w:fill="FFFFFF"/>
        <w:tabs>
          <w:tab w:val="left" w:pos="101"/>
        </w:tabs>
        <w:spacing w:line="178" w:lineRule="exact"/>
        <w:jc w:val="both"/>
        <w:rPr>
          <w:sz w:val="16"/>
          <w:szCs w:val="16"/>
        </w:rPr>
      </w:pPr>
      <w:r>
        <w:rPr>
          <w:rFonts w:eastAsia="Times New Roman"/>
          <w:sz w:val="16"/>
          <w:szCs w:val="16"/>
        </w:rPr>
        <w:t>И.М.Рабинович</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художником</w:t>
      </w:r>
      <w:r>
        <w:rPr>
          <w:rFonts w:eastAsia="Times New Roman"/>
        </w:rPr>
        <w:t xml:space="preserve"> </w:t>
      </w:r>
      <w:r>
        <w:rPr>
          <w:rFonts w:eastAsia="Times New Roman"/>
          <w:sz w:val="16"/>
          <w:szCs w:val="16"/>
        </w:rPr>
        <w:t>“Бориса</w:t>
      </w:r>
      <w:r>
        <w:rPr>
          <w:rFonts w:eastAsia="Times New Roman"/>
        </w:rPr>
        <w:t xml:space="preserve"> </w:t>
      </w:r>
      <w:r>
        <w:rPr>
          <w:rFonts w:eastAsia="Times New Roman"/>
          <w:sz w:val="16"/>
          <w:szCs w:val="16"/>
        </w:rPr>
        <w:t>Годунова”;</w:t>
      </w:r>
      <w:r>
        <w:rPr>
          <w:rFonts w:eastAsia="Times New Roman"/>
        </w:rPr>
        <w:t xml:space="preserve"> </w:t>
      </w:r>
      <w:r>
        <w:rPr>
          <w:rFonts w:eastAsia="Times New Roman"/>
          <w:sz w:val="16"/>
          <w:szCs w:val="16"/>
        </w:rPr>
        <w:t>строки,</w:t>
      </w:r>
      <w:r>
        <w:rPr>
          <w:rFonts w:eastAsia="Times New Roman"/>
        </w:rPr>
        <w:t xml:space="preserve"> </w:t>
      </w:r>
      <w:r>
        <w:rPr>
          <w:rFonts w:eastAsia="Times New Roman"/>
          <w:sz w:val="16"/>
          <w:szCs w:val="16"/>
        </w:rPr>
        <w:t>обра</w:t>
      </w:r>
      <w:r>
        <w:rPr>
          <w:rFonts w:eastAsia="Times New Roman"/>
          <w:sz w:val="16"/>
          <w:szCs w:val="16"/>
        </w:rPr>
        <w:softHyphen/>
        <w:t>щенные к нему, см. НД-4, т. 3, с. 512.</w:t>
      </w:r>
    </w:p>
    <w:p w:rsidR="00DD4130" w:rsidRDefault="006C0410" w:rsidP="006C0410">
      <w:pPr>
        <w:numPr>
          <w:ilvl w:val="0"/>
          <w:numId w:val="272"/>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цитируемом</w:t>
      </w:r>
      <w:r>
        <w:rPr>
          <w:rFonts w:eastAsia="Times New Roman"/>
        </w:rPr>
        <w:t xml:space="preserve"> </w:t>
      </w:r>
      <w:r>
        <w:rPr>
          <w:rFonts w:eastAsia="Times New Roman"/>
          <w:sz w:val="16"/>
          <w:szCs w:val="16"/>
        </w:rPr>
        <w:t>выше</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выражал</w:t>
      </w:r>
      <w:r>
        <w:rPr>
          <w:rFonts w:eastAsia="Times New Roman"/>
        </w:rPr>
        <w:t xml:space="preserve"> </w:t>
      </w:r>
      <w:r>
        <w:rPr>
          <w:rFonts w:eastAsia="Times New Roman"/>
          <w:sz w:val="16"/>
          <w:szCs w:val="16"/>
        </w:rPr>
        <w:t>намерение</w:t>
      </w:r>
      <w:r>
        <w:rPr>
          <w:rFonts w:eastAsia="Times New Roman"/>
        </w:rPr>
        <w:t xml:space="preserve"> </w:t>
      </w:r>
      <w:r>
        <w:rPr>
          <w:rFonts w:eastAsia="Times New Roman"/>
          <w:sz w:val="16"/>
          <w:szCs w:val="16"/>
        </w:rPr>
        <w:t>что-нибудь предпринять для возвращения Аркадьева.</w:t>
      </w:r>
    </w:p>
    <w:p w:rsidR="00DD4130" w:rsidRDefault="006C0410" w:rsidP="006C0410">
      <w:pPr>
        <w:numPr>
          <w:ilvl w:val="0"/>
          <w:numId w:val="272"/>
        </w:numPr>
        <w:shd w:val="clear" w:color="auto" w:fill="FFFFFF"/>
        <w:tabs>
          <w:tab w:val="left" w:pos="101"/>
        </w:tabs>
        <w:spacing w:line="178" w:lineRule="exact"/>
        <w:jc w:val="both"/>
        <w:rPr>
          <w:sz w:val="16"/>
          <w:szCs w:val="16"/>
        </w:rPr>
      </w:pPr>
      <w:r>
        <w:rPr>
          <w:rFonts w:eastAsia="Times New Roman"/>
          <w:sz w:val="16"/>
          <w:szCs w:val="16"/>
        </w:rPr>
        <w:t>Утверждение</w:t>
      </w:r>
      <w:r>
        <w:rPr>
          <w:rFonts w:eastAsia="Times New Roman"/>
        </w:rPr>
        <w:t xml:space="preserve"> </w:t>
      </w:r>
      <w:r>
        <w:rPr>
          <w:rFonts w:eastAsia="Times New Roman"/>
          <w:sz w:val="16"/>
          <w:szCs w:val="16"/>
        </w:rPr>
        <w:t>“аусгешлоссен”</w:t>
      </w:r>
      <w:r>
        <w:rPr>
          <w:rFonts w:eastAsia="Times New Roman"/>
        </w:rPr>
        <w:t xml:space="preserve"> </w:t>
      </w:r>
      <w:r>
        <w:rPr>
          <w:rFonts w:eastAsia="Times New Roman"/>
          <w:sz w:val="16"/>
          <w:szCs w:val="16"/>
        </w:rPr>
        <w:t>(“исключено”,</w:t>
      </w:r>
      <w:r>
        <w:rPr>
          <w:rFonts w:eastAsia="Times New Roman"/>
        </w:rPr>
        <w:t xml:space="preserve"> </w:t>
      </w:r>
      <w:r>
        <w:rPr>
          <w:rFonts w:eastAsia="Times New Roman"/>
          <w:sz w:val="16"/>
          <w:szCs w:val="16"/>
        </w:rPr>
        <w:t>нем.</w:t>
      </w:r>
      <w:r>
        <w:rPr>
          <w:rFonts w:eastAsia="Times New Roman"/>
        </w:rPr>
        <w:t xml:space="preserve"> </w:t>
      </w:r>
      <w:r>
        <w:rPr>
          <w:rFonts w:eastAsia="Times New Roman"/>
          <w:sz w:val="16"/>
          <w:szCs w:val="16"/>
          <w:lang w:val="en-US"/>
        </w:rPr>
        <w:t>ausgeschlossen)</w:t>
      </w:r>
      <w:r>
        <w:rPr>
          <w:rFonts w:eastAsia="Times New Roman"/>
          <w:lang w:val="en-US"/>
        </w:rPr>
        <w:t xml:space="preserve"> </w:t>
      </w:r>
      <w:r>
        <w:rPr>
          <w:rFonts w:eastAsia="Times New Roman"/>
          <w:sz w:val="16"/>
          <w:szCs w:val="16"/>
        </w:rPr>
        <w:t>под</w:t>
      </w:r>
      <w:r>
        <w:rPr>
          <w:rFonts w:eastAsia="Times New Roman"/>
          <w:sz w:val="16"/>
          <w:szCs w:val="16"/>
        </w:rPr>
        <w:softHyphen/>
        <w:t>креплялось тем, о чем О.Б. рассказывала дальше, но вынула страницу, в отправляемой письме написав другое. Вынутую страницу она, однако, сохранила в своем архиве.</w:t>
      </w:r>
    </w:p>
    <w:p w:rsidR="00DD4130" w:rsidRDefault="00DD4130" w:rsidP="006C0410">
      <w:pPr>
        <w:numPr>
          <w:ilvl w:val="0"/>
          <w:numId w:val="272"/>
        </w:numPr>
        <w:shd w:val="clear" w:color="auto" w:fill="FFFFFF"/>
        <w:tabs>
          <w:tab w:val="left" w:pos="101"/>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После слов “аусгешлоссен” она писала: “При этом сегодня пошли уже слухи о М.П. еще более острые. 4-го он должен был уехать в Кисло</w:t>
      </w:r>
      <w:r>
        <w:rPr>
          <w:rFonts w:eastAsia="Times New Roman"/>
          <w:sz w:val="16"/>
          <w:szCs w:val="16"/>
        </w:rPr>
        <w:softHyphen/>
        <w:t>водск. На вокзале собралась группа провожающих. Однако он на вокзал не приехал. Вот уж не знаю – в результате ли звонков к нему домой или в результате собственных домыслов, – но нынче определенно стали го</w:t>
      </w:r>
      <w:r>
        <w:rPr>
          <w:rFonts w:eastAsia="Times New Roman"/>
          <w:sz w:val="16"/>
          <w:szCs w:val="16"/>
        </w:rPr>
        <w:softHyphen/>
        <w:t>ворить, что он задержался в Москве не по собственному желанию. Так как я не терплю таких слушков, то я спросила Александру Моисеевну, что ей известно по этому поводу. Она мне сказала, что она была в чис</w:t>
      </w:r>
      <w:r>
        <w:rPr>
          <w:rFonts w:eastAsia="Times New Roman"/>
          <w:sz w:val="16"/>
          <w:szCs w:val="16"/>
        </w:rPr>
        <w:softHyphen/>
        <w:t>ле провожающих и действительно М.П. на вокзал не приехал. Поздно вечером она позвонила к Кл. Ал., и та сказала, что будто машину дали так поздно, что они с трудом поспели на вокзал к отходу поезда, так что М.П. вскочил в какой-то не свой вагон. Однако когда я успокоенно сказала, что, значит, все эти толки – это обывательская болтовня, Ал. М. мне сказала, что ничего не может утверждать точно, но, может быть, Кл. Ал. не хотела вдаваться с ней в беседе в более душевные разговоры, т.к. она, мол, не настолько с ними близка, а сказала то, что считала нужным или должна была сказать. В общем, пока этот вопрос загадочен. Такие же сообщения я слышала про Дин. Серг. Серг., и тоже ничего опреде</w:t>
      </w:r>
      <w:r>
        <w:rPr>
          <w:rFonts w:eastAsia="Times New Roman"/>
          <w:sz w:val="16"/>
          <w:szCs w:val="16"/>
        </w:rPr>
        <w:softHyphen/>
        <w:t>ленного не знает никто, к тому же Нина Валер. в Гагры уехала” (актриса МХАТ Н.В.Михаловская была замужем за С.С.Динамовым). Этот листок не был отправлен, но так или иначе события были дове</w:t>
      </w:r>
      <w:r>
        <w:rPr>
          <w:rFonts w:eastAsia="Times New Roman"/>
          <w:sz w:val="16"/>
          <w:szCs w:val="16"/>
        </w:rPr>
        <w:softHyphen/>
        <w:t>дены до слуха Н.-Д. В письме О.Б. походя замечала: “Вы уже знаете</w:t>
      </w:r>
    </w:p>
    <w:p w:rsidR="00DD4130" w:rsidRDefault="006C0410">
      <w:pPr>
        <w:shd w:val="clear" w:color="auto" w:fill="FFFFFF"/>
        <w:tabs>
          <w:tab w:val="left" w:pos="101"/>
        </w:tabs>
        <w:spacing w:line="178" w:lineRule="exact"/>
        <w:jc w:val="both"/>
      </w:pPr>
      <w:bookmarkStart w:id="4354" w:name="bookmark4945"/>
      <w:r>
        <w:rPr>
          <w:sz w:val="16"/>
          <w:szCs w:val="16"/>
        </w:rPr>
        <w:t>0</w:t>
      </w:r>
      <w:bookmarkEnd w:id="4354"/>
      <w:r>
        <w:tab/>
      </w:r>
      <w:r>
        <w:rPr>
          <w:rFonts w:eastAsia="Times New Roman"/>
          <w:sz w:val="16"/>
          <w:szCs w:val="16"/>
        </w:rPr>
        <w:t>М.П.,</w:t>
      </w:r>
      <w:r>
        <w:rPr>
          <w:rFonts w:eastAsia="Times New Roman"/>
        </w:rPr>
        <w:t xml:space="preserve"> </w:t>
      </w:r>
      <w:r>
        <w:rPr>
          <w:rFonts w:eastAsia="Times New Roman"/>
          <w:sz w:val="16"/>
          <w:szCs w:val="16"/>
        </w:rPr>
        <w:t>кот.</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уехал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Кисловодск,</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хотел.</w:t>
      </w:r>
      <w:r>
        <w:rPr>
          <w:rFonts w:eastAsia="Times New Roman"/>
        </w:rPr>
        <w:t xml:space="preserve"> </w:t>
      </w:r>
      <w:r>
        <w:rPr>
          <w:rFonts w:eastAsia="Times New Roman"/>
          <w:sz w:val="16"/>
          <w:szCs w:val="16"/>
        </w:rPr>
        <w:t>То</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мужем</w:t>
      </w:r>
      <w:r>
        <w:rPr>
          <w:rFonts w:eastAsia="Times New Roman"/>
        </w:rPr>
        <w:t xml:space="preserve"> </w:t>
      </w:r>
      <w:r>
        <w:rPr>
          <w:rFonts w:eastAsia="Times New Roman"/>
          <w:sz w:val="16"/>
          <w:szCs w:val="16"/>
        </w:rPr>
        <w:t>Нины</w:t>
      </w:r>
      <w:r>
        <w:rPr>
          <w:rFonts w:eastAsia="Times New Roman"/>
          <w:sz w:val="16"/>
          <w:szCs w:val="16"/>
        </w:rPr>
        <w:br/>
        <w:t>Валер.” (№ 3374/16).</w:t>
      </w:r>
    </w:p>
    <w:p w:rsidR="00DD4130" w:rsidRDefault="00DD4130">
      <w:pPr>
        <w:shd w:val="clear" w:color="auto" w:fill="FFFFFF"/>
        <w:spacing w:line="178" w:lineRule="exact"/>
        <w:jc w:val="both"/>
      </w:pPr>
      <w:hyperlink w:anchor="bookmark2974" w:history="1">
        <w:r w:rsidR="006C0410">
          <w:rPr>
            <w:sz w:val="16"/>
            <w:szCs w:val="16"/>
          </w:rPr>
          <w:t>5</w:t>
        </w:r>
      </w:hyperlink>
      <w:r w:rsidR="006C0410">
        <w:rPr>
          <w:sz w:val="16"/>
          <w:szCs w:val="16"/>
        </w:rPr>
        <w:t xml:space="preserve"> </w:t>
      </w:r>
      <w:r w:rsidR="006C0410">
        <w:rPr>
          <w:rFonts w:eastAsia="Times New Roman"/>
          <w:sz w:val="16"/>
          <w:szCs w:val="16"/>
        </w:rPr>
        <w:t>В.З.Радомысленский работал в Оперно-драматической студии им. Станиславского еще до ее открытия (был заместителем К.С. по админи</w:t>
      </w:r>
      <w:r w:rsidR="006C0410">
        <w:rPr>
          <w:rFonts w:eastAsia="Times New Roman"/>
          <w:sz w:val="16"/>
          <w:szCs w:val="16"/>
        </w:rPr>
        <w:softHyphen/>
        <w:t>стративной и воспитательной работе), а с 1936 г. исполнял также обя</w:t>
      </w:r>
      <w:r w:rsidR="006C0410">
        <w:rPr>
          <w:rFonts w:eastAsia="Times New Roman"/>
          <w:sz w:val="16"/>
          <w:szCs w:val="16"/>
        </w:rPr>
        <w:softHyphen/>
        <w:t>занности помощника директора МХАТ М.П.Аркадьева. По тогдашним правилам, он попадал в опалу одновременно с Аркадьевым.</w:t>
      </w:r>
    </w:p>
    <w:p w:rsidR="00DD4130" w:rsidRDefault="00DD4130">
      <w:pPr>
        <w:shd w:val="clear" w:color="auto" w:fill="FFFFFF"/>
        <w:spacing w:before="96"/>
      </w:pPr>
      <w:hyperlink w:anchor="bookmark2976" w:history="1">
        <w:bookmarkStart w:id="4355" w:name="bookmark4946"/>
        <w:r w:rsidR="006C0410">
          <w:rPr>
            <w:b/>
            <w:bCs/>
            <w:sz w:val="16"/>
            <w:szCs w:val="16"/>
          </w:rPr>
          <w:t>3</w:t>
        </w:r>
        <w:bookmarkEnd w:id="4355"/>
        <w:r w:rsidR="006C0410">
          <w:rPr>
            <w:b/>
            <w:bCs/>
            <w:sz w:val="16"/>
            <w:szCs w:val="16"/>
          </w:rPr>
          <w:t>43</w:t>
        </w:r>
      </w:hyperlink>
      <w:r w:rsidR="006C0410">
        <w:rPr>
          <w:sz w:val="16"/>
          <w:szCs w:val="16"/>
        </w:rPr>
        <w:t xml:space="preserve">. </w:t>
      </w:r>
      <w:r w:rsidR="006C0410">
        <w:rPr>
          <w:rFonts w:eastAsia="Times New Roman"/>
          <w:sz w:val="16"/>
          <w:szCs w:val="16"/>
        </w:rPr>
        <w:t>№ 3374/18.</w:t>
      </w:r>
    </w:p>
    <w:p w:rsidR="00DD4130" w:rsidRDefault="006C0410" w:rsidP="006C0410">
      <w:pPr>
        <w:numPr>
          <w:ilvl w:val="0"/>
          <w:numId w:val="273"/>
        </w:numPr>
        <w:shd w:val="clear" w:color="auto" w:fill="FFFFFF"/>
        <w:tabs>
          <w:tab w:val="left" w:pos="101"/>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1533.</w:t>
      </w:r>
    </w:p>
    <w:p w:rsidR="00DD4130" w:rsidRDefault="006C0410" w:rsidP="006C0410">
      <w:pPr>
        <w:numPr>
          <w:ilvl w:val="0"/>
          <w:numId w:val="273"/>
        </w:numPr>
        <w:shd w:val="clear" w:color="auto" w:fill="FFFFFF"/>
        <w:tabs>
          <w:tab w:val="left" w:pos="101"/>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интересовался,</w:t>
      </w:r>
      <w:r>
        <w:rPr>
          <w:rFonts w:eastAsia="Times New Roman"/>
        </w:rPr>
        <w:t xml:space="preserve"> </w:t>
      </w:r>
      <w:r>
        <w:rPr>
          <w:rFonts w:eastAsia="Times New Roman"/>
          <w:sz w:val="16"/>
          <w:szCs w:val="16"/>
        </w:rPr>
        <w:t>кто</w:t>
      </w:r>
      <w:r>
        <w:rPr>
          <w:rFonts w:eastAsia="Times New Roman"/>
        </w:rPr>
        <w:t xml:space="preserve"> </w:t>
      </w:r>
      <w:r>
        <w:rPr>
          <w:rFonts w:eastAsia="Times New Roman"/>
          <w:sz w:val="16"/>
          <w:szCs w:val="16"/>
        </w:rPr>
        <w:t>автор</w:t>
      </w:r>
      <w:r>
        <w:rPr>
          <w:rFonts w:eastAsia="Times New Roman"/>
        </w:rPr>
        <w:t xml:space="preserve"> </w:t>
      </w:r>
      <w:r>
        <w:rPr>
          <w:rFonts w:eastAsia="Times New Roman"/>
          <w:sz w:val="16"/>
          <w:szCs w:val="16"/>
        </w:rPr>
        <w:t>понравившейся</w:t>
      </w:r>
      <w:r>
        <w:rPr>
          <w:rFonts w:eastAsia="Times New Roman"/>
        </w:rPr>
        <w:t xml:space="preserve"> </w:t>
      </w:r>
      <w:r>
        <w:rPr>
          <w:rFonts w:eastAsia="Times New Roman"/>
          <w:sz w:val="16"/>
          <w:szCs w:val="16"/>
        </w:rPr>
        <w:t>ему</w:t>
      </w:r>
      <w:r>
        <w:rPr>
          <w:rFonts w:eastAsia="Times New Roman"/>
        </w:rPr>
        <w:t xml:space="preserve"> </w:t>
      </w:r>
      <w:r>
        <w:rPr>
          <w:rFonts w:eastAsia="Times New Roman"/>
          <w:sz w:val="16"/>
          <w:szCs w:val="16"/>
        </w:rPr>
        <w:t>статьи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“Горьков</w:t>
      </w:r>
      <w:r>
        <w:rPr>
          <w:rFonts w:eastAsia="Times New Roman"/>
          <w:sz w:val="16"/>
          <w:szCs w:val="16"/>
        </w:rPr>
        <w:softHyphen/>
        <w:t>це” от 29 июня 1937 г. (автор полемизировал с С.Н.Дурылиным, чьи рассуждения об образе Пимена ранее появилась в той же многотираж</w:t>
      </w:r>
      <w:r>
        <w:rPr>
          <w:rFonts w:eastAsia="Times New Roman"/>
          <w:sz w:val="16"/>
          <w:szCs w:val="16"/>
        </w:rPr>
        <w:softHyphen/>
        <w:t>ке).</w:t>
      </w:r>
    </w:p>
    <w:p w:rsidR="00DD4130" w:rsidRDefault="00DD4130">
      <w:pPr>
        <w:shd w:val="clear" w:color="auto" w:fill="FFFFFF"/>
        <w:tabs>
          <w:tab w:val="left" w:pos="144"/>
        </w:tabs>
        <w:spacing w:line="178" w:lineRule="exact"/>
        <w:jc w:val="both"/>
      </w:pPr>
      <w:hyperlink w:anchor="bookmark2980" w:history="1">
        <w:bookmarkStart w:id="4356" w:name="bookmark4949"/>
        <w:r w:rsidR="006C0410">
          <w:rPr>
            <w:sz w:val="16"/>
            <w:szCs w:val="16"/>
          </w:rPr>
          <w:t>3</w:t>
        </w:r>
        <w:bookmarkEnd w:id="4356"/>
      </w:hyperlink>
      <w:r w:rsidR="006C0410">
        <w:tab/>
      </w:r>
      <w:r w:rsidR="006C0410">
        <w:rPr>
          <w:rFonts w:eastAsia="Times New Roman"/>
          <w:sz w:val="16"/>
          <w:szCs w:val="16"/>
        </w:rPr>
        <w:t>И.К.Квантковский</w:t>
      </w:r>
      <w:r w:rsidR="006C0410">
        <w:rPr>
          <w:rFonts w:eastAsia="Times New Roman"/>
        </w:rPr>
        <w:t xml:space="preserve"> </w:t>
      </w:r>
      <w:r w:rsidR="006C0410">
        <w:rPr>
          <w:rFonts w:eastAsia="Times New Roman"/>
          <w:sz w:val="16"/>
          <w:szCs w:val="16"/>
        </w:rPr>
        <w:t>сменил</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редакции</w:t>
      </w:r>
      <w:r w:rsidR="006C0410">
        <w:rPr>
          <w:rFonts w:eastAsia="Times New Roman"/>
        </w:rPr>
        <w:t xml:space="preserve"> </w:t>
      </w:r>
      <w:r w:rsidR="006C0410">
        <w:rPr>
          <w:rFonts w:eastAsia="Times New Roman"/>
          <w:sz w:val="16"/>
          <w:szCs w:val="16"/>
        </w:rPr>
        <w:t>“Горьковца”</w:t>
      </w:r>
      <w:r w:rsidR="006C0410">
        <w:rPr>
          <w:rFonts w:eastAsia="Times New Roman"/>
        </w:rPr>
        <w:t xml:space="preserve"> </w:t>
      </w:r>
      <w:r w:rsidR="006C0410">
        <w:rPr>
          <w:rFonts w:eastAsia="Times New Roman"/>
          <w:sz w:val="16"/>
          <w:szCs w:val="16"/>
        </w:rPr>
        <w:t>Р.Э.Корнблюм</w:t>
      </w:r>
      <w:r w:rsidR="006C0410">
        <w:rPr>
          <w:rFonts w:eastAsia="Times New Roman"/>
          <w:sz w:val="16"/>
          <w:szCs w:val="16"/>
        </w:rPr>
        <w:br/>
        <w:t>(жену Киршона). Несколько ранее О.Б. писала об этом: “Сегодня в</w:t>
      </w:r>
      <w:r w:rsidR="006C0410">
        <w:rPr>
          <w:rFonts w:eastAsia="Times New Roman"/>
          <w:sz w:val="16"/>
          <w:szCs w:val="16"/>
        </w:rPr>
        <w:br/>
        <w:t>“Сов. иск.” опубликовано, что местком МХАТ 21 июня снял с работы</w:t>
      </w:r>
      <w:r w:rsidR="006C0410">
        <w:rPr>
          <w:rFonts w:eastAsia="Times New Roman"/>
          <w:sz w:val="16"/>
          <w:szCs w:val="16"/>
        </w:rPr>
        <w:br/>
        <w:t>редактора “Горьковца” Р.Э.Корнблюм за допущенные ошибки, за раз</w:t>
      </w:r>
      <w:r w:rsidR="006C0410">
        <w:rPr>
          <w:rFonts w:eastAsia="Times New Roman"/>
          <w:sz w:val="16"/>
          <w:szCs w:val="16"/>
        </w:rPr>
        <w:softHyphen/>
      </w:r>
      <w:r w:rsidR="006C0410">
        <w:rPr>
          <w:rFonts w:eastAsia="Times New Roman"/>
          <w:sz w:val="16"/>
          <w:szCs w:val="16"/>
        </w:rPr>
        <w:br/>
        <w:t>валенную массовую работу и за отсутствие у нее авторитета в среде на</w:t>
      </w:r>
      <w:r w:rsidR="006C0410">
        <w:rPr>
          <w:rFonts w:eastAsia="Times New Roman"/>
          <w:sz w:val="16"/>
          <w:szCs w:val="16"/>
        </w:rPr>
        <w:softHyphen/>
      </w:r>
      <w:r w:rsidR="006C0410">
        <w:rPr>
          <w:rFonts w:eastAsia="Times New Roman"/>
          <w:sz w:val="16"/>
          <w:szCs w:val="16"/>
        </w:rPr>
        <w:br/>
        <w:t>шего коллектива. Формулировка причин снятия просто губительная и</w:t>
      </w:r>
      <w:r w:rsidR="006C0410">
        <w:rPr>
          <w:rFonts w:eastAsia="Times New Roman"/>
          <w:sz w:val="16"/>
          <w:szCs w:val="16"/>
        </w:rPr>
        <w:br/>
        <w:t>трудная для нее не только сейчас, но и для дальнейшей работы. Я было</w:t>
      </w:r>
      <w:r w:rsidR="006C0410">
        <w:rPr>
          <w:rFonts w:eastAsia="Times New Roman"/>
          <w:sz w:val="16"/>
          <w:szCs w:val="16"/>
        </w:rPr>
        <w:br/>
        <w:t>позвонила к ней пожалеть ее, что так не задалась ее работа в нашей</w:t>
      </w:r>
      <w:r w:rsidR="006C0410">
        <w:rPr>
          <w:rFonts w:eastAsia="Times New Roman"/>
          <w:sz w:val="16"/>
          <w:szCs w:val="16"/>
        </w:rPr>
        <w:br/>
        <w:t>газете, но не застала” (№ 3374/12, 23 июня 1937 г.). Корнблюм, как и</w:t>
      </w:r>
      <w:r w:rsidR="006C0410">
        <w:rPr>
          <w:rFonts w:eastAsia="Times New Roman"/>
          <w:sz w:val="16"/>
          <w:szCs w:val="16"/>
        </w:rPr>
        <w:br/>
        <w:t>Киршон, была репрессирована; вышла на свободу лишь в 50-е гг.</w:t>
      </w:r>
    </w:p>
    <w:p w:rsidR="00DD4130" w:rsidRDefault="006C0410" w:rsidP="006C0410">
      <w:pPr>
        <w:numPr>
          <w:ilvl w:val="0"/>
          <w:numId w:val="274"/>
        </w:numPr>
        <w:shd w:val="clear" w:color="auto" w:fill="FFFFFF"/>
        <w:tabs>
          <w:tab w:val="left" w:pos="101"/>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словно</w:t>
      </w:r>
      <w:r>
        <w:rPr>
          <w:rFonts w:eastAsia="Times New Roman"/>
        </w:rPr>
        <w:t xml:space="preserve"> </w:t>
      </w:r>
      <w:r>
        <w:rPr>
          <w:rFonts w:eastAsia="Times New Roman"/>
          <w:sz w:val="16"/>
          <w:szCs w:val="16"/>
        </w:rPr>
        <w:t>бы</w:t>
      </w:r>
      <w:r>
        <w:rPr>
          <w:rFonts w:eastAsia="Times New Roman"/>
        </w:rPr>
        <w:t xml:space="preserve"> </w:t>
      </w:r>
      <w:r>
        <w:rPr>
          <w:rFonts w:eastAsia="Times New Roman"/>
          <w:sz w:val="16"/>
          <w:szCs w:val="16"/>
        </w:rPr>
        <w:t>предвидя</w:t>
      </w:r>
      <w:r>
        <w:rPr>
          <w:rFonts w:eastAsia="Times New Roman"/>
        </w:rPr>
        <w:t xml:space="preserve"> </w:t>
      </w:r>
      <w:r>
        <w:rPr>
          <w:rFonts w:eastAsia="Times New Roman"/>
          <w:sz w:val="16"/>
          <w:szCs w:val="16"/>
        </w:rPr>
        <w:t>ироническое</w:t>
      </w:r>
      <w:r>
        <w:rPr>
          <w:rFonts w:eastAsia="Times New Roman"/>
        </w:rPr>
        <w:t xml:space="preserve"> </w:t>
      </w:r>
      <w:r>
        <w:rPr>
          <w:rFonts w:eastAsia="Times New Roman"/>
          <w:sz w:val="16"/>
          <w:szCs w:val="16"/>
        </w:rPr>
        <w:t>отношение</w:t>
      </w:r>
      <w:r>
        <w:rPr>
          <w:rFonts w:eastAsia="Times New Roman"/>
        </w:rPr>
        <w:t xml:space="preserve"> </w:t>
      </w:r>
      <w:r>
        <w:rPr>
          <w:rFonts w:eastAsia="Times New Roman"/>
          <w:sz w:val="16"/>
          <w:szCs w:val="16"/>
        </w:rPr>
        <w:t>парижской</w:t>
      </w:r>
      <w:r>
        <w:rPr>
          <w:rFonts w:eastAsia="Times New Roman"/>
        </w:rPr>
        <w:t xml:space="preserve"> </w:t>
      </w:r>
      <w:r>
        <w:rPr>
          <w:rFonts w:eastAsia="Times New Roman"/>
          <w:sz w:val="16"/>
          <w:szCs w:val="16"/>
        </w:rPr>
        <w:t>прессы к Е.Н.Морес в роли мальчика Сережи, хотел выпустить в гастрольном спектакле “Анны Карениной” не ее, а А.М.Комолову. Это не состоя</w:t>
      </w:r>
      <w:r>
        <w:rPr>
          <w:rFonts w:eastAsia="Times New Roman"/>
          <w:sz w:val="16"/>
          <w:szCs w:val="16"/>
        </w:rPr>
        <w:softHyphen/>
        <w:t>лось.</w:t>
      </w:r>
    </w:p>
    <w:p w:rsidR="00DD4130" w:rsidRDefault="006C0410" w:rsidP="006C0410">
      <w:pPr>
        <w:numPr>
          <w:ilvl w:val="0"/>
          <w:numId w:val="274"/>
        </w:numPr>
        <w:shd w:val="clear" w:color="auto" w:fill="FFFFFF"/>
        <w:tabs>
          <w:tab w:val="left" w:pos="101"/>
        </w:tabs>
        <w:spacing w:line="178" w:lineRule="exact"/>
        <w:jc w:val="both"/>
        <w:rPr>
          <w:sz w:val="16"/>
          <w:szCs w:val="16"/>
        </w:rPr>
      </w:pPr>
      <w:r>
        <w:rPr>
          <w:rFonts w:eastAsia="Times New Roman"/>
          <w:sz w:val="16"/>
          <w:szCs w:val="16"/>
        </w:rPr>
        <w:t>Краснознаменный</w:t>
      </w:r>
      <w:r>
        <w:rPr>
          <w:rFonts w:eastAsia="Times New Roman"/>
        </w:rPr>
        <w:t xml:space="preserve"> </w:t>
      </w:r>
      <w:r>
        <w:rPr>
          <w:rFonts w:eastAsia="Times New Roman"/>
          <w:sz w:val="16"/>
          <w:szCs w:val="16"/>
        </w:rPr>
        <w:t>ансамбль</w:t>
      </w:r>
      <w:r>
        <w:rPr>
          <w:rFonts w:eastAsia="Times New Roman"/>
        </w:rPr>
        <w:t xml:space="preserve"> </w:t>
      </w:r>
      <w:r>
        <w:rPr>
          <w:rFonts w:eastAsia="Times New Roman"/>
          <w:sz w:val="16"/>
          <w:szCs w:val="16"/>
        </w:rPr>
        <w:t>красноармейской</w:t>
      </w:r>
      <w:r>
        <w:rPr>
          <w:rFonts w:eastAsia="Times New Roman"/>
        </w:rPr>
        <w:t xml:space="preserve"> </w:t>
      </w:r>
      <w:r>
        <w:rPr>
          <w:rFonts w:eastAsia="Times New Roman"/>
          <w:sz w:val="16"/>
          <w:szCs w:val="16"/>
        </w:rPr>
        <w:t>песни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пляски,</w:t>
      </w:r>
      <w:r>
        <w:rPr>
          <w:rFonts w:eastAsia="Times New Roman"/>
        </w:rPr>
        <w:t xml:space="preserve"> </w:t>
      </w:r>
      <w:r>
        <w:rPr>
          <w:rFonts w:eastAsia="Times New Roman"/>
          <w:sz w:val="16"/>
          <w:szCs w:val="16"/>
        </w:rPr>
        <w:t>создан</w:t>
      </w:r>
      <w:r>
        <w:rPr>
          <w:rFonts w:eastAsia="Times New Roman"/>
          <w:sz w:val="16"/>
          <w:szCs w:val="16"/>
        </w:rPr>
        <w:softHyphen/>
        <w:t>ный в 1928 г., участвовал в советской культурной программе на Всемир</w:t>
      </w:r>
      <w:r>
        <w:rPr>
          <w:rFonts w:eastAsia="Times New Roman"/>
          <w:sz w:val="16"/>
          <w:szCs w:val="16"/>
        </w:rPr>
        <w:softHyphen/>
        <w:t>ной выставке 1937 г.</w:t>
      </w:r>
    </w:p>
    <w:p w:rsidR="00DD4130" w:rsidRDefault="00DD4130" w:rsidP="006C0410">
      <w:pPr>
        <w:numPr>
          <w:ilvl w:val="0"/>
          <w:numId w:val="274"/>
        </w:numPr>
        <w:shd w:val="clear" w:color="auto" w:fill="FFFFFF"/>
        <w:tabs>
          <w:tab w:val="left" w:pos="101"/>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rsidP="006C0410">
      <w:pPr>
        <w:numPr>
          <w:ilvl w:val="0"/>
          <w:numId w:val="275"/>
        </w:numPr>
        <w:shd w:val="clear" w:color="auto" w:fill="FFFFFF"/>
        <w:tabs>
          <w:tab w:val="left" w:pos="101"/>
        </w:tabs>
        <w:spacing w:line="178" w:lineRule="exact"/>
        <w:jc w:val="both"/>
        <w:rPr>
          <w:sz w:val="16"/>
          <w:szCs w:val="16"/>
        </w:rPr>
      </w:pPr>
      <w:r>
        <w:rPr>
          <w:rFonts w:eastAsia="Times New Roman"/>
          <w:sz w:val="16"/>
          <w:szCs w:val="16"/>
        </w:rPr>
        <w:lastRenderedPageBreak/>
        <w:t>Экипировке</w:t>
      </w:r>
      <w:r>
        <w:rPr>
          <w:rFonts w:eastAsia="Times New Roman"/>
        </w:rPr>
        <w:t xml:space="preserve"> </w:t>
      </w:r>
      <w:r>
        <w:rPr>
          <w:rFonts w:eastAsia="Times New Roman"/>
          <w:sz w:val="16"/>
          <w:szCs w:val="16"/>
        </w:rPr>
        <w:t>отъезжающих</w:t>
      </w:r>
      <w:r>
        <w:rPr>
          <w:rFonts w:eastAsia="Times New Roman"/>
        </w:rPr>
        <w:t xml:space="preserve"> </w:t>
      </w:r>
      <w:r>
        <w:rPr>
          <w:rFonts w:eastAsia="Times New Roman"/>
          <w:sz w:val="16"/>
          <w:szCs w:val="16"/>
        </w:rPr>
        <w:t>уделяли</w:t>
      </w:r>
      <w:r>
        <w:rPr>
          <w:rFonts w:eastAsia="Times New Roman"/>
        </w:rPr>
        <w:t xml:space="preserve"> </w:t>
      </w:r>
      <w:r>
        <w:rPr>
          <w:rFonts w:eastAsia="Times New Roman"/>
          <w:sz w:val="16"/>
          <w:szCs w:val="16"/>
        </w:rPr>
        <w:t>внимание</w:t>
      </w:r>
      <w:r>
        <w:rPr>
          <w:rFonts w:eastAsia="Times New Roman"/>
        </w:rPr>
        <w:t xml:space="preserve"> </w:t>
      </w:r>
      <w:r>
        <w:rPr>
          <w:rFonts w:eastAsia="Times New Roman"/>
          <w:sz w:val="16"/>
          <w:szCs w:val="16"/>
        </w:rPr>
        <w:t>наравне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вопросом оформления документов и пр. В одном из предыдущих писем О.Б. пи</w:t>
      </w:r>
      <w:r>
        <w:rPr>
          <w:rFonts w:eastAsia="Times New Roman"/>
          <w:sz w:val="16"/>
          <w:szCs w:val="16"/>
        </w:rPr>
        <w:softHyphen/>
        <w:t>сала из Пестова: “Вчера и сегодня у нас гостит администрация поезд</w:t>
      </w:r>
      <w:r>
        <w:rPr>
          <w:rFonts w:eastAsia="Times New Roman"/>
          <w:sz w:val="16"/>
          <w:szCs w:val="16"/>
        </w:rPr>
        <w:softHyphen/>
        <w:t>ки – собирают паспорта, подписи на анкетах и т.п. Заодно записыва</w:t>
      </w:r>
      <w:r>
        <w:rPr>
          <w:rFonts w:eastAsia="Times New Roman"/>
          <w:sz w:val="16"/>
          <w:szCs w:val="16"/>
        </w:rPr>
        <w:softHyphen/>
        <w:t>ют, кому нужно сшить костюмы или пальто, купить ботинки или еще какие-нибудь вещи, – для этого резервированы специальные товары. Говорят даже, что будто примерки будут происходить здесь, портных будут привозить сюда на машине. Точно это не решено” (№ 3374/16).</w:t>
      </w:r>
    </w:p>
    <w:p w:rsidR="00DD4130" w:rsidRDefault="006C0410" w:rsidP="006C0410">
      <w:pPr>
        <w:numPr>
          <w:ilvl w:val="0"/>
          <w:numId w:val="275"/>
        </w:numPr>
        <w:shd w:val="clear" w:color="auto" w:fill="FFFFFF"/>
        <w:tabs>
          <w:tab w:val="left" w:pos="101"/>
        </w:tabs>
        <w:spacing w:line="178" w:lineRule="exact"/>
        <w:jc w:val="both"/>
        <w:rPr>
          <w:sz w:val="16"/>
          <w:szCs w:val="16"/>
        </w:rPr>
      </w:pPr>
      <w:r>
        <w:rPr>
          <w:rFonts w:eastAsia="Times New Roman"/>
          <w:sz w:val="16"/>
          <w:szCs w:val="16"/>
        </w:rPr>
        <w:t>У</w:t>
      </w:r>
      <w:r>
        <w:rPr>
          <w:rFonts w:eastAsia="Times New Roman"/>
        </w:rPr>
        <w:t xml:space="preserve"> </w:t>
      </w:r>
      <w:r>
        <w:rPr>
          <w:rFonts w:eastAsia="Times New Roman"/>
          <w:sz w:val="16"/>
          <w:szCs w:val="16"/>
        </w:rPr>
        <w:t>нас</w:t>
      </w:r>
      <w:r>
        <w:rPr>
          <w:rFonts w:eastAsia="Times New Roman"/>
        </w:rPr>
        <w:t xml:space="preserve"> </w:t>
      </w:r>
      <w:r>
        <w:rPr>
          <w:rFonts w:eastAsia="Times New Roman"/>
          <w:sz w:val="16"/>
          <w:szCs w:val="16"/>
        </w:rPr>
        <w:t>нет</w:t>
      </w:r>
      <w:r>
        <w:rPr>
          <w:rFonts w:eastAsia="Times New Roman"/>
        </w:rPr>
        <w:t xml:space="preserve"> </w:t>
      </w:r>
      <w:r>
        <w:rPr>
          <w:rFonts w:eastAsia="Times New Roman"/>
          <w:sz w:val="16"/>
          <w:szCs w:val="16"/>
        </w:rPr>
        <w:t>сведений,</w:t>
      </w:r>
      <w:r>
        <w:rPr>
          <w:rFonts w:eastAsia="Times New Roman"/>
        </w:rPr>
        <w:t xml:space="preserve"> </w:t>
      </w:r>
      <w:r>
        <w:rPr>
          <w:rFonts w:eastAsia="Times New Roman"/>
          <w:sz w:val="16"/>
          <w:szCs w:val="16"/>
        </w:rPr>
        <w:t>какую</w:t>
      </w:r>
      <w:r>
        <w:rPr>
          <w:rFonts w:eastAsia="Times New Roman"/>
        </w:rPr>
        <w:t xml:space="preserve"> </w:t>
      </w:r>
      <w:r>
        <w:rPr>
          <w:rFonts w:eastAsia="Times New Roman"/>
          <w:sz w:val="16"/>
          <w:szCs w:val="16"/>
        </w:rPr>
        <w:t>пьесу</w:t>
      </w:r>
      <w:r>
        <w:rPr>
          <w:rFonts w:eastAsia="Times New Roman"/>
        </w:rPr>
        <w:t xml:space="preserve"> </w:t>
      </w:r>
      <w:r>
        <w:rPr>
          <w:rFonts w:eastAsia="Times New Roman"/>
          <w:sz w:val="16"/>
          <w:szCs w:val="16"/>
        </w:rPr>
        <w:t>Тренев</w:t>
      </w:r>
      <w:r>
        <w:rPr>
          <w:rFonts w:eastAsia="Times New Roman"/>
        </w:rPr>
        <w:t xml:space="preserve"> </w:t>
      </w:r>
      <w:r>
        <w:rPr>
          <w:rFonts w:eastAsia="Times New Roman"/>
          <w:sz w:val="16"/>
          <w:szCs w:val="16"/>
        </w:rPr>
        <w:t>прислал</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можно</w:t>
      </w:r>
      <w:r>
        <w:rPr>
          <w:rFonts w:eastAsia="Times New Roman"/>
        </w:rPr>
        <w:t xml:space="preserve"> </w:t>
      </w:r>
      <w:r>
        <w:rPr>
          <w:rFonts w:eastAsia="Times New Roman"/>
          <w:sz w:val="16"/>
          <w:szCs w:val="16"/>
        </w:rPr>
        <w:t>пред</w:t>
      </w:r>
      <w:r>
        <w:rPr>
          <w:rFonts w:eastAsia="Times New Roman"/>
          <w:sz w:val="16"/>
          <w:szCs w:val="16"/>
        </w:rPr>
        <w:softHyphen/>
        <w:t>положить, что то была историческая хроника, написанная к 20-летию Октября, “На берегу Невы” (поставлена в Малом театре в 1937 г.).</w:t>
      </w:r>
    </w:p>
    <w:p w:rsidR="00DD4130" w:rsidRDefault="006C0410" w:rsidP="006C0410">
      <w:pPr>
        <w:numPr>
          <w:ilvl w:val="0"/>
          <w:numId w:val="275"/>
        </w:numPr>
        <w:shd w:val="clear" w:color="auto" w:fill="FFFFFF"/>
        <w:tabs>
          <w:tab w:val="left" w:pos="101"/>
        </w:tabs>
        <w:spacing w:line="178" w:lineRule="exact"/>
        <w:jc w:val="both"/>
        <w:rPr>
          <w:sz w:val="16"/>
          <w:szCs w:val="16"/>
        </w:rPr>
      </w:pPr>
      <w:r>
        <w:rPr>
          <w:rFonts w:eastAsia="Times New Roman"/>
          <w:sz w:val="16"/>
          <w:szCs w:val="16"/>
        </w:rPr>
        <w:t>По</w:t>
      </w:r>
      <w:r>
        <w:rPr>
          <w:rFonts w:eastAsia="Times New Roman"/>
        </w:rPr>
        <w:t xml:space="preserve"> </w:t>
      </w:r>
      <w:r>
        <w:rPr>
          <w:rFonts w:eastAsia="Times New Roman"/>
          <w:sz w:val="16"/>
          <w:szCs w:val="16"/>
        </w:rPr>
        <w:t>все</w:t>
      </w:r>
      <w:r>
        <w:rPr>
          <w:rFonts w:eastAsia="Times New Roman"/>
        </w:rPr>
        <w:t xml:space="preserve"> </w:t>
      </w:r>
      <w:r>
        <w:rPr>
          <w:rFonts w:eastAsia="Times New Roman"/>
          <w:sz w:val="16"/>
          <w:szCs w:val="16"/>
        </w:rPr>
        <w:t>вероятности,</w:t>
      </w:r>
      <w:r>
        <w:rPr>
          <w:rFonts w:eastAsia="Times New Roman"/>
        </w:rPr>
        <w:t xml:space="preserve"> </w:t>
      </w:r>
      <w:r>
        <w:rPr>
          <w:rFonts w:eastAsia="Times New Roman"/>
          <w:sz w:val="16"/>
          <w:szCs w:val="16"/>
        </w:rPr>
        <w:t>свои</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предлагал</w:t>
      </w:r>
      <w:r>
        <w:rPr>
          <w:rFonts w:eastAsia="Times New Roman"/>
        </w:rPr>
        <w:t xml:space="preserve"> </w:t>
      </w:r>
      <w:r>
        <w:rPr>
          <w:rFonts w:eastAsia="Times New Roman"/>
          <w:sz w:val="16"/>
          <w:szCs w:val="16"/>
        </w:rPr>
        <w:t>старый</w:t>
      </w:r>
      <w:r>
        <w:rPr>
          <w:rFonts w:eastAsia="Times New Roman"/>
        </w:rPr>
        <w:t xml:space="preserve"> </w:t>
      </w:r>
      <w:r>
        <w:rPr>
          <w:rFonts w:eastAsia="Times New Roman"/>
          <w:sz w:val="16"/>
          <w:szCs w:val="16"/>
        </w:rPr>
        <w:t>русский</w:t>
      </w:r>
      <w:r>
        <w:rPr>
          <w:rFonts w:eastAsia="Times New Roman"/>
        </w:rPr>
        <w:t xml:space="preserve"> </w:t>
      </w:r>
      <w:r>
        <w:rPr>
          <w:rFonts w:eastAsia="Times New Roman"/>
          <w:sz w:val="16"/>
          <w:szCs w:val="16"/>
        </w:rPr>
        <w:t>журна</w:t>
      </w:r>
      <w:r>
        <w:rPr>
          <w:rFonts w:eastAsia="Times New Roman"/>
          <w:sz w:val="16"/>
          <w:szCs w:val="16"/>
        </w:rPr>
        <w:softHyphen/>
        <w:t>лист-эмигрант С.Л.Кугульский, долгое время старавшийся поддержи</w:t>
      </w:r>
      <w:r>
        <w:rPr>
          <w:rFonts w:eastAsia="Times New Roman"/>
          <w:sz w:val="16"/>
          <w:szCs w:val="16"/>
        </w:rPr>
        <w:softHyphen/>
        <w:t>вать связи с МХТ (отправлял в театр продовольственные посылки во время голода 1921 г.). То, что О.Б. воздерживается от ответа ему, – еще один знак тридцать седьмого года.</w:t>
      </w:r>
    </w:p>
    <w:p w:rsidR="00DD4130" w:rsidRDefault="006C0410" w:rsidP="006C0410">
      <w:pPr>
        <w:numPr>
          <w:ilvl w:val="0"/>
          <w:numId w:val="275"/>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331.</w:t>
      </w:r>
    </w:p>
    <w:p w:rsidR="00DD4130" w:rsidRDefault="00DD4130">
      <w:pPr>
        <w:shd w:val="clear" w:color="auto" w:fill="FFFFFF"/>
        <w:tabs>
          <w:tab w:val="left" w:pos="326"/>
        </w:tabs>
        <w:spacing w:before="96"/>
      </w:pPr>
      <w:hyperlink w:anchor="bookmark2994" w:history="1">
        <w:bookmarkStart w:id="4357" w:name="bookmark4954"/>
        <w:r w:rsidR="006C0410">
          <w:rPr>
            <w:b/>
            <w:bCs/>
            <w:sz w:val="16"/>
            <w:szCs w:val="16"/>
          </w:rPr>
          <w:t>3</w:t>
        </w:r>
        <w:bookmarkEnd w:id="4357"/>
        <w:r w:rsidR="006C0410">
          <w:rPr>
            <w:b/>
            <w:bCs/>
            <w:sz w:val="16"/>
            <w:szCs w:val="16"/>
          </w:rPr>
          <w:t>44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3374/19.</w:t>
      </w:r>
    </w:p>
    <w:p w:rsidR="00DD4130" w:rsidRDefault="006C0410">
      <w:pPr>
        <w:shd w:val="clear" w:color="auto" w:fill="FFFFFF"/>
        <w:tabs>
          <w:tab w:val="left" w:pos="101"/>
        </w:tabs>
        <w:spacing w:before="19" w:line="178" w:lineRule="exact"/>
        <w:jc w:val="both"/>
      </w:pPr>
      <w:bookmarkStart w:id="4358" w:name="bookmark4955"/>
      <w:r>
        <w:rPr>
          <w:sz w:val="16"/>
          <w:szCs w:val="16"/>
        </w:rPr>
        <w:t>1</w:t>
      </w:r>
      <w:bookmarkEnd w:id="4358"/>
      <w:r>
        <w:tab/>
      </w:r>
      <w:r>
        <w:rPr>
          <w:rFonts w:eastAsia="Times New Roman"/>
          <w:sz w:val="16"/>
          <w:szCs w:val="16"/>
        </w:rPr>
        <w:t>Все</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относится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работе</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спектаклем</w:t>
      </w:r>
      <w:r>
        <w:rPr>
          <w:rFonts w:eastAsia="Times New Roman"/>
        </w:rPr>
        <w:t xml:space="preserve"> </w:t>
      </w:r>
      <w:r>
        <w:rPr>
          <w:rFonts w:eastAsia="Times New Roman"/>
          <w:sz w:val="16"/>
          <w:szCs w:val="16"/>
        </w:rPr>
        <w:t>“Земля”,</w:t>
      </w:r>
      <w:r>
        <w:rPr>
          <w:rFonts w:eastAsia="Times New Roman"/>
        </w:rPr>
        <w:t xml:space="preserve"> </w:t>
      </w:r>
      <w:r>
        <w:rPr>
          <w:rFonts w:eastAsia="Times New Roman"/>
          <w:sz w:val="16"/>
          <w:szCs w:val="16"/>
        </w:rPr>
        <w:t>который</w:t>
      </w:r>
      <w:r>
        <w:rPr>
          <w:rFonts w:eastAsia="Times New Roman"/>
        </w:rPr>
        <w:t xml:space="preserve"> </w:t>
      </w:r>
      <w:r>
        <w:rPr>
          <w:rFonts w:eastAsia="Times New Roman"/>
          <w:sz w:val="16"/>
          <w:szCs w:val="16"/>
        </w:rPr>
        <w:t>готовил</w:t>
      </w:r>
      <w:r>
        <w:rPr>
          <w:rFonts w:eastAsia="Times New Roman"/>
          <w:sz w:val="16"/>
          <w:szCs w:val="16"/>
        </w:rPr>
        <w:softHyphen/>
      </w:r>
      <w:r>
        <w:rPr>
          <w:rFonts w:eastAsia="Times New Roman"/>
          <w:sz w:val="16"/>
          <w:szCs w:val="16"/>
        </w:rPr>
        <w:br/>
        <w:t>ся как премьера к 20-летию Октябрьской революции.</w:t>
      </w:r>
    </w:p>
    <w:p w:rsidR="00DD4130" w:rsidRDefault="006C0410" w:rsidP="006C0410">
      <w:pPr>
        <w:numPr>
          <w:ilvl w:val="0"/>
          <w:numId w:val="276"/>
        </w:numPr>
        <w:shd w:val="clear" w:color="auto" w:fill="FFFFFF"/>
        <w:tabs>
          <w:tab w:val="left" w:pos="110"/>
        </w:tabs>
        <w:spacing w:line="178" w:lineRule="exact"/>
        <w:jc w:val="both"/>
        <w:rPr>
          <w:sz w:val="16"/>
          <w:szCs w:val="16"/>
        </w:rPr>
      </w:pPr>
      <w:r>
        <w:rPr>
          <w:rFonts w:eastAsia="Times New Roman"/>
          <w:sz w:val="16"/>
          <w:szCs w:val="16"/>
        </w:rPr>
        <w:t>Устранение</w:t>
      </w:r>
      <w:r>
        <w:rPr>
          <w:rFonts w:eastAsia="Times New Roman"/>
        </w:rPr>
        <w:t xml:space="preserve"> </w:t>
      </w:r>
      <w:r>
        <w:rPr>
          <w:rFonts w:eastAsia="Times New Roman"/>
          <w:sz w:val="16"/>
          <w:szCs w:val="16"/>
        </w:rPr>
        <w:t>Н.В.Михаловской</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состава</w:t>
      </w:r>
      <w:r>
        <w:rPr>
          <w:rFonts w:eastAsia="Times New Roman"/>
        </w:rPr>
        <w:t xml:space="preserve"> </w:t>
      </w:r>
      <w:r>
        <w:rPr>
          <w:rFonts w:eastAsia="Times New Roman"/>
          <w:sz w:val="16"/>
          <w:szCs w:val="16"/>
        </w:rPr>
        <w:t>отъезжавших,</w:t>
      </w:r>
      <w:r>
        <w:rPr>
          <w:rFonts w:eastAsia="Times New Roman"/>
        </w:rPr>
        <w:t xml:space="preserve"> </w:t>
      </w:r>
      <w:r>
        <w:rPr>
          <w:rFonts w:eastAsia="Times New Roman"/>
          <w:sz w:val="16"/>
          <w:szCs w:val="16"/>
        </w:rPr>
        <w:t>вероятно, связано с арестом ее мужа, С.С.Динамова (см. примеч. 4 к № 342). В “Анне Карениной” ее ролью была приятельница Анны; И.В.Полонская и Л.А.Варзер играли двух дам в той же сцене (“У Бетси”). Т.В.Красков-ская играла Картасову в картине “В театре”.</w:t>
      </w:r>
    </w:p>
    <w:p w:rsidR="00DD4130" w:rsidRDefault="006C0410" w:rsidP="006C0410">
      <w:pPr>
        <w:numPr>
          <w:ilvl w:val="0"/>
          <w:numId w:val="276"/>
        </w:numPr>
        <w:shd w:val="clear" w:color="auto" w:fill="FFFFFF"/>
        <w:tabs>
          <w:tab w:val="left" w:pos="110"/>
        </w:tabs>
        <w:spacing w:line="178" w:lineRule="exact"/>
        <w:jc w:val="both"/>
        <w:rPr>
          <w:sz w:val="16"/>
          <w:szCs w:val="16"/>
        </w:rPr>
      </w:pPr>
      <w:r>
        <w:rPr>
          <w:rFonts w:eastAsia="Times New Roman"/>
          <w:sz w:val="16"/>
          <w:szCs w:val="16"/>
        </w:rPr>
        <w:t>“Скорое</w:t>
      </w:r>
      <w:r>
        <w:rPr>
          <w:rFonts w:eastAsia="Times New Roman"/>
        </w:rPr>
        <w:t xml:space="preserve"> </w:t>
      </w:r>
      <w:r>
        <w:rPr>
          <w:rFonts w:eastAsia="Times New Roman"/>
          <w:sz w:val="16"/>
          <w:szCs w:val="16"/>
        </w:rPr>
        <w:t>свидание”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Париже</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состоялось: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последний</w:t>
      </w:r>
      <w:r>
        <w:rPr>
          <w:rFonts w:eastAsia="Times New Roman"/>
        </w:rPr>
        <w:t xml:space="preserve"> </w:t>
      </w:r>
      <w:r>
        <w:rPr>
          <w:rFonts w:eastAsia="Times New Roman"/>
          <w:sz w:val="16"/>
          <w:szCs w:val="16"/>
        </w:rPr>
        <w:t>день</w:t>
      </w:r>
      <w:r>
        <w:rPr>
          <w:rFonts w:eastAsia="Times New Roman"/>
        </w:rPr>
        <w:t xml:space="preserve"> </w:t>
      </w:r>
      <w:r>
        <w:rPr>
          <w:rFonts w:eastAsia="Times New Roman"/>
          <w:sz w:val="16"/>
          <w:szCs w:val="16"/>
        </w:rPr>
        <w:t>перед отъездом театра О.Б. не выпустили за границу, причины, естественно, не объяснили. В письме Бертенсону из Швейцарии в США Н.-Д. писал по этому поводу: “Не были в Париже Бокшанская, Коренева, Подгор</w:t>
      </w:r>
      <w:r>
        <w:rPr>
          <w:rFonts w:eastAsia="Times New Roman"/>
          <w:sz w:val="16"/>
          <w:szCs w:val="16"/>
        </w:rPr>
        <w:softHyphen/>
        <w:t>ный, Халютина. Почему-то их задержали в Москве. Впрочем, не поду</w:t>
      </w:r>
      <w:r>
        <w:rPr>
          <w:rFonts w:eastAsia="Times New Roman"/>
          <w:sz w:val="16"/>
          <w:szCs w:val="16"/>
        </w:rPr>
        <w:softHyphen/>
        <w:t>майте, что пишу эзоповским языком. Они благополучны, но в немило</w:t>
      </w:r>
      <w:r>
        <w:rPr>
          <w:rFonts w:eastAsia="Times New Roman"/>
          <w:sz w:val="16"/>
          <w:szCs w:val="16"/>
        </w:rPr>
        <w:softHyphen/>
        <w:t>сти” (НД-4, т. 3, с. 525).</w:t>
      </w:r>
    </w:p>
    <w:p w:rsidR="00DD4130" w:rsidRDefault="00DD4130">
      <w:pPr>
        <w:shd w:val="clear" w:color="auto" w:fill="FFFFFF"/>
        <w:tabs>
          <w:tab w:val="left" w:pos="326"/>
        </w:tabs>
        <w:spacing w:before="96"/>
      </w:pPr>
      <w:hyperlink w:anchor="bookmark3003" w:history="1">
        <w:bookmarkStart w:id="4359" w:name="bookmark4957"/>
        <w:r w:rsidR="006C0410">
          <w:rPr>
            <w:b/>
            <w:bCs/>
            <w:sz w:val="16"/>
            <w:szCs w:val="16"/>
          </w:rPr>
          <w:t>3</w:t>
        </w:r>
        <w:bookmarkEnd w:id="4359"/>
        <w:r w:rsidR="006C0410">
          <w:rPr>
            <w:b/>
            <w:bCs/>
            <w:sz w:val="16"/>
            <w:szCs w:val="16"/>
          </w:rPr>
          <w:t>45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3374/20.</w:t>
      </w:r>
    </w:p>
    <w:p w:rsidR="00DD4130" w:rsidRDefault="006C0410" w:rsidP="006C0410">
      <w:pPr>
        <w:numPr>
          <w:ilvl w:val="0"/>
          <w:numId w:val="277"/>
        </w:numPr>
        <w:shd w:val="clear" w:color="auto" w:fill="FFFFFF"/>
        <w:tabs>
          <w:tab w:val="left" w:pos="91"/>
        </w:tabs>
        <w:spacing w:before="19" w:line="178" w:lineRule="exact"/>
        <w:jc w:val="both"/>
        <w:rPr>
          <w:sz w:val="16"/>
          <w:szCs w:val="16"/>
        </w:rPr>
      </w:pPr>
      <w:r>
        <w:rPr>
          <w:rFonts w:eastAsia="Times New Roman"/>
          <w:sz w:val="16"/>
          <w:szCs w:val="16"/>
        </w:rPr>
        <w:t>“Шпильки”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называли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сцену</w:t>
      </w:r>
      <w:r>
        <w:rPr>
          <w:rFonts w:eastAsia="Times New Roman"/>
        </w:rPr>
        <w:t xml:space="preserve"> </w:t>
      </w:r>
      <w:r>
        <w:rPr>
          <w:rFonts w:eastAsia="Times New Roman"/>
          <w:sz w:val="16"/>
          <w:szCs w:val="16"/>
        </w:rPr>
        <w:t>Анны</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мужем</w:t>
      </w:r>
      <w:r>
        <w:rPr>
          <w:rFonts w:eastAsia="Times New Roman"/>
        </w:rPr>
        <w:t xml:space="preserve"> </w:t>
      </w:r>
      <w:r>
        <w:rPr>
          <w:rFonts w:eastAsia="Times New Roman"/>
          <w:sz w:val="16"/>
          <w:szCs w:val="16"/>
        </w:rPr>
        <w:t>(третья</w:t>
      </w:r>
      <w:r>
        <w:rPr>
          <w:rFonts w:eastAsia="Times New Roman"/>
        </w:rPr>
        <w:t xml:space="preserve"> </w:t>
      </w:r>
      <w:r>
        <w:rPr>
          <w:rFonts w:eastAsia="Times New Roman"/>
          <w:sz w:val="16"/>
          <w:szCs w:val="16"/>
        </w:rPr>
        <w:t>кар</w:t>
      </w:r>
      <w:r>
        <w:rPr>
          <w:rFonts w:eastAsia="Times New Roman"/>
          <w:sz w:val="16"/>
          <w:szCs w:val="16"/>
        </w:rPr>
        <w:softHyphen/>
        <w:t>тина).</w:t>
      </w:r>
    </w:p>
    <w:p w:rsidR="00DD4130" w:rsidRDefault="006C0410" w:rsidP="006C0410">
      <w:pPr>
        <w:numPr>
          <w:ilvl w:val="0"/>
          <w:numId w:val="277"/>
        </w:numPr>
        <w:shd w:val="clear" w:color="auto" w:fill="FFFFFF"/>
        <w:tabs>
          <w:tab w:val="left" w:pos="91"/>
        </w:tabs>
        <w:spacing w:line="178" w:lineRule="exact"/>
        <w:jc w:val="both"/>
        <w:rPr>
          <w:sz w:val="16"/>
          <w:szCs w:val="16"/>
        </w:rPr>
      </w:pPr>
      <w:r>
        <w:rPr>
          <w:rFonts w:eastAsia="Times New Roman"/>
          <w:sz w:val="16"/>
          <w:szCs w:val="16"/>
        </w:rPr>
        <w:t>Летчики</w:t>
      </w:r>
      <w:r>
        <w:rPr>
          <w:rFonts w:eastAsia="Times New Roman"/>
        </w:rPr>
        <w:t xml:space="preserve"> </w:t>
      </w:r>
      <w:r>
        <w:rPr>
          <w:rFonts w:eastAsia="Times New Roman"/>
          <w:sz w:val="16"/>
          <w:szCs w:val="16"/>
        </w:rPr>
        <w:t>М.М.Громов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С.А.Данилин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Герои</w:t>
      </w:r>
      <w:r>
        <w:rPr>
          <w:rFonts w:eastAsia="Times New Roman"/>
        </w:rPr>
        <w:t xml:space="preserve"> </w:t>
      </w:r>
      <w:r>
        <w:rPr>
          <w:rFonts w:eastAsia="Times New Roman"/>
          <w:sz w:val="16"/>
          <w:szCs w:val="16"/>
        </w:rPr>
        <w:t>Советского</w:t>
      </w:r>
      <w:r>
        <w:rPr>
          <w:rFonts w:eastAsia="Times New Roman"/>
        </w:rPr>
        <w:t xml:space="preserve"> </w:t>
      </w:r>
      <w:r>
        <w:rPr>
          <w:rFonts w:eastAsia="Times New Roman"/>
          <w:sz w:val="16"/>
          <w:szCs w:val="16"/>
        </w:rPr>
        <w:t>Союза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про</w:t>
      </w:r>
      <w:r>
        <w:rPr>
          <w:rFonts w:eastAsia="Times New Roman"/>
          <w:sz w:val="16"/>
          <w:szCs w:val="16"/>
        </w:rPr>
        <w:softHyphen/>
        <w:t>славились, совершив летом 1937 г. беспосадочный перелет из СССР в Америку через Северный полюс, и их присутствие на встрече МХАТа, возвращающегося со Всемирной выставки, подчеркивало торжествен</w:t>
      </w:r>
      <w:r>
        <w:rPr>
          <w:rFonts w:eastAsia="Times New Roman"/>
          <w:sz w:val="16"/>
          <w:szCs w:val="16"/>
        </w:rPr>
        <w:softHyphen/>
        <w:t>ность события.</w:t>
      </w:r>
    </w:p>
    <w:p w:rsidR="00DD4130" w:rsidRDefault="006C0410" w:rsidP="006C0410">
      <w:pPr>
        <w:numPr>
          <w:ilvl w:val="0"/>
          <w:numId w:val="277"/>
        </w:numPr>
        <w:shd w:val="clear" w:color="auto" w:fill="FFFFFF"/>
        <w:tabs>
          <w:tab w:val="left" w:pos="91"/>
        </w:tabs>
        <w:spacing w:line="178" w:lineRule="exact"/>
        <w:rPr>
          <w:sz w:val="16"/>
          <w:szCs w:val="16"/>
        </w:rPr>
      </w:pPr>
      <w:r>
        <w:rPr>
          <w:rFonts w:eastAsia="Times New Roman"/>
          <w:sz w:val="16"/>
          <w:szCs w:val="16"/>
        </w:rPr>
        <w:t>Случай</w:t>
      </w:r>
      <w:r>
        <w:rPr>
          <w:rFonts w:eastAsia="Times New Roman"/>
        </w:rPr>
        <w:t xml:space="preserve"> </w:t>
      </w:r>
      <w:r>
        <w:rPr>
          <w:rFonts w:eastAsia="Times New Roman"/>
          <w:sz w:val="16"/>
          <w:szCs w:val="16"/>
        </w:rPr>
        <w:t>произошел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“Синяя</w:t>
      </w:r>
      <w:r>
        <w:rPr>
          <w:rFonts w:eastAsia="Times New Roman"/>
        </w:rPr>
        <w:t xml:space="preserve"> </w:t>
      </w:r>
      <w:r>
        <w:rPr>
          <w:rFonts w:eastAsia="Times New Roman"/>
          <w:sz w:val="16"/>
          <w:szCs w:val="16"/>
        </w:rPr>
        <w:t>птица”.</w:t>
      </w:r>
    </w:p>
    <w:p w:rsidR="00DD4130" w:rsidRDefault="006C0410" w:rsidP="006C0410">
      <w:pPr>
        <w:numPr>
          <w:ilvl w:val="0"/>
          <w:numId w:val="277"/>
        </w:numPr>
        <w:shd w:val="clear" w:color="auto" w:fill="FFFFFF"/>
        <w:tabs>
          <w:tab w:val="left" w:pos="91"/>
        </w:tabs>
        <w:spacing w:line="178" w:lineRule="exact"/>
        <w:jc w:val="both"/>
        <w:rPr>
          <w:sz w:val="16"/>
          <w:szCs w:val="16"/>
        </w:rPr>
      </w:pPr>
      <w:r>
        <w:rPr>
          <w:rFonts w:eastAsia="Times New Roman"/>
          <w:sz w:val="16"/>
          <w:szCs w:val="16"/>
        </w:rPr>
        <w:t>С.В.Халютина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“Любови</w:t>
      </w:r>
      <w:r>
        <w:rPr>
          <w:rFonts w:eastAsia="Times New Roman"/>
        </w:rPr>
        <w:t xml:space="preserve"> </w:t>
      </w:r>
      <w:r>
        <w:rPr>
          <w:rFonts w:eastAsia="Times New Roman"/>
          <w:sz w:val="16"/>
          <w:szCs w:val="16"/>
        </w:rPr>
        <w:t>Яровой”</w:t>
      </w:r>
      <w:r>
        <w:rPr>
          <w:rFonts w:eastAsia="Times New Roman"/>
        </w:rPr>
        <w:t xml:space="preserve"> </w:t>
      </w:r>
      <w:r>
        <w:rPr>
          <w:rFonts w:eastAsia="Times New Roman"/>
          <w:sz w:val="16"/>
          <w:szCs w:val="16"/>
        </w:rPr>
        <w:t>жену</w:t>
      </w:r>
      <w:r>
        <w:rPr>
          <w:rFonts w:eastAsia="Times New Roman"/>
        </w:rPr>
        <w:t xml:space="preserve"> </w:t>
      </w:r>
      <w:r>
        <w:rPr>
          <w:rFonts w:eastAsia="Times New Roman"/>
          <w:sz w:val="16"/>
          <w:szCs w:val="16"/>
        </w:rPr>
        <w:t>профессора</w:t>
      </w:r>
      <w:r>
        <w:rPr>
          <w:rFonts w:eastAsia="Times New Roman"/>
        </w:rPr>
        <w:t xml:space="preserve"> </w:t>
      </w:r>
      <w:r>
        <w:rPr>
          <w:rFonts w:eastAsia="Times New Roman"/>
          <w:sz w:val="16"/>
          <w:szCs w:val="16"/>
        </w:rPr>
        <w:t>Горно</w:t>
      </w:r>
      <w:r>
        <w:rPr>
          <w:rFonts w:eastAsia="Times New Roman"/>
          <w:sz w:val="16"/>
          <w:szCs w:val="16"/>
        </w:rPr>
        <w:softHyphen/>
        <w:t>стаева; второй исполнительницей была М.О.Кнебель, и именно она ездила в Париж, куда Халютину не взяли. Когда Судаков и Раевский перед началом московского сезона 1937/38 г. 5 сентября вели репети</w:t>
      </w:r>
      <w:r>
        <w:rPr>
          <w:rFonts w:eastAsia="Times New Roman"/>
          <w:sz w:val="16"/>
          <w:szCs w:val="16"/>
        </w:rPr>
        <w:softHyphen/>
        <w:t>цию, артистка начала демонстративно нарушать рисунок роли, как его установил в свое время Н.-Д., окарикатуривая его; на просьбу режис</w:t>
      </w:r>
      <w:r>
        <w:rPr>
          <w:rFonts w:eastAsia="Times New Roman"/>
          <w:sz w:val="16"/>
          <w:szCs w:val="16"/>
        </w:rPr>
        <w:softHyphen/>
        <w:t>серов вернуться к установленному, категорически отказалась, заявляя, что будет играть только так и не иначе, потому что так играла в Пари</w:t>
      </w:r>
      <w:r>
        <w:rPr>
          <w:rFonts w:eastAsia="Times New Roman"/>
          <w:sz w:val="16"/>
          <w:szCs w:val="16"/>
        </w:rPr>
        <w:softHyphen/>
        <w:t>же Кнебель. Не желая вступать в пререкания (тем более что репетиция была публичной, присутствовали американцы – гости Международного московского фестиваля), сцену пропустили. Вернувшись к этой сцене</w:t>
      </w:r>
    </w:p>
    <w:p w:rsidR="00DD4130" w:rsidRDefault="00DD4130" w:rsidP="006C0410">
      <w:pPr>
        <w:numPr>
          <w:ilvl w:val="0"/>
          <w:numId w:val="277"/>
        </w:numPr>
        <w:shd w:val="clear" w:color="auto" w:fill="FFFFFF"/>
        <w:tabs>
          <w:tab w:val="left" w:pos="91"/>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позже, столкнулись с полным упорством, с заверениями – “наклею нос, как его клеит Кнебель, и буду играть под нее” (докладную Раевского</w:t>
      </w:r>
    </w:p>
    <w:p w:rsidR="00DD4130" w:rsidRDefault="006C0410">
      <w:pPr>
        <w:shd w:val="clear" w:color="auto" w:fill="FFFFFF"/>
        <w:tabs>
          <w:tab w:val="left" w:pos="101"/>
        </w:tabs>
        <w:spacing w:line="178" w:lineRule="exact"/>
        <w:jc w:val="both"/>
      </w:pPr>
      <w:r>
        <w:rPr>
          <w:sz w:val="16"/>
          <w:szCs w:val="16"/>
        </w:rPr>
        <w:t>0</w:t>
      </w:r>
      <w:r>
        <w:tab/>
      </w:r>
      <w:r>
        <w:rPr>
          <w:rFonts w:eastAsia="Times New Roman"/>
          <w:sz w:val="16"/>
          <w:szCs w:val="16"/>
        </w:rPr>
        <w:t>срыве</w:t>
      </w:r>
      <w:r>
        <w:rPr>
          <w:rFonts w:eastAsia="Times New Roman"/>
        </w:rPr>
        <w:t xml:space="preserve"> </w:t>
      </w:r>
      <w:r>
        <w:rPr>
          <w:rFonts w:eastAsia="Times New Roman"/>
          <w:sz w:val="16"/>
          <w:szCs w:val="16"/>
        </w:rPr>
        <w:t>репетиции</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протоколах</w:t>
      </w:r>
      <w:r>
        <w:rPr>
          <w:rFonts w:eastAsia="Times New Roman"/>
        </w:rPr>
        <w:t xml:space="preserve"> </w:t>
      </w:r>
      <w:r>
        <w:rPr>
          <w:rFonts w:eastAsia="Times New Roman"/>
          <w:sz w:val="16"/>
          <w:szCs w:val="16"/>
        </w:rPr>
        <w:t>репетиций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РЧ,</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415,</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Ее</w:t>
      </w:r>
      <w:r>
        <w:rPr>
          <w:rFonts w:eastAsia="Times New Roman"/>
          <w:sz w:val="16"/>
          <w:szCs w:val="16"/>
        </w:rPr>
        <w:br/>
        <w:t>копию О.Б. посылала Н.-Д.</w:t>
      </w:r>
    </w:p>
    <w:p w:rsidR="00DD4130" w:rsidRDefault="00DD4130">
      <w:pPr>
        <w:shd w:val="clear" w:color="auto" w:fill="FFFFFF"/>
        <w:tabs>
          <w:tab w:val="left" w:pos="331"/>
        </w:tabs>
        <w:spacing w:before="96"/>
      </w:pPr>
      <w:hyperlink w:anchor="bookmark3017" w:history="1">
        <w:bookmarkStart w:id="4360" w:name="bookmark4961"/>
        <w:r w:rsidR="006C0410">
          <w:rPr>
            <w:b/>
            <w:bCs/>
            <w:sz w:val="16"/>
            <w:szCs w:val="16"/>
          </w:rPr>
          <w:t>3</w:t>
        </w:r>
        <w:bookmarkEnd w:id="4360"/>
        <w:r w:rsidR="006C0410">
          <w:rPr>
            <w:b/>
            <w:bCs/>
            <w:sz w:val="16"/>
            <w:szCs w:val="16"/>
          </w:rPr>
          <w:t>46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3374/21.</w:t>
      </w:r>
    </w:p>
    <w:p w:rsidR="00DD4130" w:rsidRDefault="006C0410">
      <w:pPr>
        <w:shd w:val="clear" w:color="auto" w:fill="FFFFFF"/>
        <w:tabs>
          <w:tab w:val="left" w:pos="101"/>
        </w:tabs>
        <w:spacing w:before="14" w:line="178" w:lineRule="exact"/>
        <w:jc w:val="both"/>
      </w:pPr>
      <w:bookmarkStart w:id="4361" w:name="bookmark4962"/>
      <w:r>
        <w:rPr>
          <w:sz w:val="16"/>
          <w:szCs w:val="16"/>
        </w:rPr>
        <w:t>1</w:t>
      </w:r>
      <w:bookmarkEnd w:id="4361"/>
      <w:r>
        <w:tab/>
      </w:r>
      <w:r>
        <w:rPr>
          <w:rFonts w:eastAsia="Times New Roman"/>
          <w:sz w:val="16"/>
          <w:szCs w:val="16"/>
        </w:rPr>
        <w:t>Описав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протоколе</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технические</w:t>
      </w:r>
      <w:r>
        <w:rPr>
          <w:rFonts w:eastAsia="Times New Roman"/>
        </w:rPr>
        <w:t xml:space="preserve"> </w:t>
      </w:r>
      <w:r>
        <w:rPr>
          <w:rFonts w:eastAsia="Times New Roman"/>
          <w:sz w:val="16"/>
          <w:szCs w:val="16"/>
        </w:rPr>
        <w:t>накладки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последнем</w:t>
      </w:r>
      <w:r>
        <w:rPr>
          <w:rFonts w:eastAsia="Times New Roman"/>
          <w:sz w:val="16"/>
          <w:szCs w:val="16"/>
        </w:rPr>
        <w:br/>
        <w:t>акте, в которых повинен рабочий сцены Козлов, Судаков итожил: “За</w:t>
      </w:r>
      <w:r>
        <w:rPr>
          <w:rFonts w:eastAsia="Times New Roman"/>
          <w:sz w:val="16"/>
          <w:szCs w:val="16"/>
        </w:rPr>
        <w:br/>
        <w:t>этот факт должна отвечать вся постановочная часть. Финал “Любови</w:t>
      </w:r>
      <w:r>
        <w:rPr>
          <w:rFonts w:eastAsia="Times New Roman"/>
          <w:sz w:val="16"/>
          <w:szCs w:val="16"/>
        </w:rPr>
        <w:br/>
        <w:t>Яровой” имеет острый политический характер, машинное отношение в</w:t>
      </w:r>
      <w:r>
        <w:rPr>
          <w:rFonts w:eastAsia="Times New Roman"/>
          <w:sz w:val="16"/>
          <w:szCs w:val="16"/>
        </w:rPr>
        <w:br/>
        <w:t>данном случае звучит контрреволюционно. Необходимо крепко встрях</w:t>
      </w:r>
      <w:r>
        <w:rPr>
          <w:rFonts w:eastAsia="Times New Roman"/>
          <w:sz w:val="16"/>
          <w:szCs w:val="16"/>
        </w:rPr>
        <w:softHyphen/>
      </w:r>
      <w:r>
        <w:rPr>
          <w:rFonts w:eastAsia="Times New Roman"/>
          <w:sz w:val="16"/>
          <w:szCs w:val="16"/>
        </w:rPr>
        <w:br/>
        <w:t>нуть людей...” (РЧ, № 323, с. 11).</w:t>
      </w:r>
    </w:p>
    <w:p w:rsidR="00DD4130" w:rsidRDefault="006C0410">
      <w:pPr>
        <w:shd w:val="clear" w:color="auto" w:fill="FFFFFF"/>
        <w:spacing w:line="178" w:lineRule="exact"/>
        <w:jc w:val="both"/>
      </w:pPr>
      <w:bookmarkStart w:id="4362" w:name="bookmark4963"/>
      <w:r>
        <w:rPr>
          <w:rFonts w:eastAsia="Times New Roman"/>
          <w:sz w:val="16"/>
          <w:szCs w:val="16"/>
        </w:rPr>
        <w:t>П</w:t>
      </w:r>
      <w:bookmarkEnd w:id="4362"/>
      <w:r>
        <w:rPr>
          <w:rFonts w:eastAsia="Times New Roman"/>
          <w:sz w:val="16"/>
          <w:szCs w:val="16"/>
        </w:rPr>
        <w:t>остановочной частью заведовал И.Я.Гремиславский, его замами были В.В.Шверубович и И.С.Морозов (он же – секретарь парткома).</w:t>
      </w:r>
    </w:p>
    <w:p w:rsidR="00DD4130" w:rsidRDefault="006C0410" w:rsidP="006C0410">
      <w:pPr>
        <w:numPr>
          <w:ilvl w:val="0"/>
          <w:numId w:val="278"/>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“Любови</w:t>
      </w:r>
      <w:r>
        <w:rPr>
          <w:rFonts w:eastAsia="Times New Roman"/>
        </w:rPr>
        <w:t xml:space="preserve"> </w:t>
      </w:r>
      <w:r>
        <w:rPr>
          <w:rFonts w:eastAsia="Times New Roman"/>
          <w:sz w:val="16"/>
          <w:szCs w:val="16"/>
        </w:rPr>
        <w:t>Яровой”</w:t>
      </w:r>
      <w:r>
        <w:rPr>
          <w:rFonts w:eastAsia="Times New Roman"/>
        </w:rPr>
        <w:t xml:space="preserve"> </w:t>
      </w:r>
      <w:r>
        <w:rPr>
          <w:rFonts w:eastAsia="Times New Roman"/>
          <w:sz w:val="16"/>
          <w:szCs w:val="16"/>
        </w:rPr>
        <w:t>О.Н.Лабзина</w:t>
      </w:r>
      <w:r>
        <w:rPr>
          <w:rFonts w:eastAsia="Times New Roman"/>
        </w:rPr>
        <w:t xml:space="preserve"> </w:t>
      </w:r>
      <w:r>
        <w:rPr>
          <w:rFonts w:eastAsia="Times New Roman"/>
          <w:sz w:val="16"/>
          <w:szCs w:val="16"/>
        </w:rPr>
        <w:t>заменяла</w:t>
      </w:r>
      <w:r>
        <w:rPr>
          <w:rFonts w:eastAsia="Times New Roman"/>
        </w:rPr>
        <w:t xml:space="preserve"> </w:t>
      </w:r>
      <w:r>
        <w:rPr>
          <w:rFonts w:eastAsia="Times New Roman"/>
          <w:sz w:val="16"/>
          <w:szCs w:val="16"/>
        </w:rPr>
        <w:t>Шевченко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Дуньки, в “Талантах и поклонниках” – Андровскую в роли Смельской, в “Грозе” ее же в роли Варвары.</w:t>
      </w:r>
    </w:p>
    <w:p w:rsidR="00DD4130" w:rsidRDefault="006C0410" w:rsidP="006C0410">
      <w:pPr>
        <w:numPr>
          <w:ilvl w:val="0"/>
          <w:numId w:val="278"/>
        </w:numPr>
        <w:shd w:val="clear" w:color="auto" w:fill="FFFFFF"/>
        <w:tabs>
          <w:tab w:val="left" w:pos="101"/>
        </w:tabs>
        <w:spacing w:line="178" w:lineRule="exact"/>
        <w:rPr>
          <w:sz w:val="16"/>
          <w:szCs w:val="16"/>
        </w:rPr>
      </w:pPr>
      <w:r>
        <w:rPr>
          <w:rFonts w:eastAsia="Times New Roman"/>
          <w:sz w:val="16"/>
          <w:szCs w:val="16"/>
        </w:rPr>
        <w:t>В.А.Попов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Колосова.</w:t>
      </w:r>
    </w:p>
    <w:p w:rsidR="00DD4130" w:rsidRDefault="006C0410" w:rsidP="006C0410">
      <w:pPr>
        <w:numPr>
          <w:ilvl w:val="0"/>
          <w:numId w:val="278"/>
        </w:numPr>
        <w:shd w:val="clear" w:color="auto" w:fill="FFFFFF"/>
        <w:tabs>
          <w:tab w:val="left" w:pos="101"/>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графини</w:t>
      </w:r>
      <w:r>
        <w:rPr>
          <w:rFonts w:eastAsia="Times New Roman"/>
        </w:rPr>
        <w:t xml:space="preserve"> </w:t>
      </w:r>
      <w:r>
        <w:rPr>
          <w:rFonts w:eastAsia="Times New Roman"/>
          <w:sz w:val="16"/>
          <w:szCs w:val="16"/>
        </w:rPr>
        <w:t>Вронской.</w:t>
      </w:r>
    </w:p>
    <w:p w:rsidR="00DD4130" w:rsidRDefault="00DD4130">
      <w:pPr>
        <w:shd w:val="clear" w:color="auto" w:fill="FFFFFF"/>
        <w:tabs>
          <w:tab w:val="left" w:pos="331"/>
        </w:tabs>
        <w:spacing w:before="96"/>
      </w:pPr>
      <w:hyperlink w:anchor="bookmark3029" w:history="1">
        <w:bookmarkStart w:id="4363" w:name="bookmark4966"/>
        <w:r w:rsidR="006C0410">
          <w:rPr>
            <w:b/>
            <w:bCs/>
            <w:sz w:val="16"/>
            <w:szCs w:val="16"/>
          </w:rPr>
          <w:t>3</w:t>
        </w:r>
        <w:bookmarkEnd w:id="4363"/>
        <w:r w:rsidR="006C0410">
          <w:rPr>
            <w:b/>
            <w:bCs/>
            <w:sz w:val="16"/>
            <w:szCs w:val="16"/>
          </w:rPr>
          <w:t>47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3374/22.</w:t>
      </w:r>
    </w:p>
    <w:p w:rsidR="00DD4130" w:rsidRDefault="00DD4130">
      <w:pPr>
        <w:shd w:val="clear" w:color="auto" w:fill="FFFFFF"/>
        <w:spacing w:before="19" w:line="178" w:lineRule="exact"/>
        <w:jc w:val="both"/>
      </w:pPr>
      <w:hyperlink w:anchor="bookmark3030" w:history="1">
        <w:bookmarkStart w:id="4364" w:name="bookmark4967"/>
        <w:r w:rsidR="006C0410">
          <w:rPr>
            <w:sz w:val="16"/>
            <w:szCs w:val="16"/>
          </w:rPr>
          <w:t>1</w:t>
        </w:r>
        <w:bookmarkEnd w:id="4364"/>
      </w:hyperlink>
      <w:r w:rsidR="006C0410">
        <w:rPr>
          <w:sz w:val="16"/>
          <w:szCs w:val="16"/>
        </w:rPr>
        <w:t xml:space="preserve"> </w:t>
      </w:r>
      <w:r w:rsidR="006C0410">
        <w:rPr>
          <w:rFonts w:eastAsia="Times New Roman"/>
          <w:sz w:val="16"/>
          <w:szCs w:val="16"/>
        </w:rPr>
        <w:t>В “Известиях” от 17 сентября 1937 г. на последней полосе прошел ма</w:t>
      </w:r>
      <w:r w:rsidR="006C0410">
        <w:rPr>
          <w:rFonts w:eastAsia="Times New Roman"/>
          <w:sz w:val="16"/>
          <w:szCs w:val="16"/>
        </w:rPr>
        <w:softHyphen/>
        <w:t>териал Д.Кальм “Театры-скитальцы” – о том, что Московское управ</w:t>
      </w:r>
      <w:r w:rsidR="006C0410">
        <w:rPr>
          <w:rFonts w:eastAsia="Times New Roman"/>
          <w:sz w:val="16"/>
          <w:szCs w:val="16"/>
        </w:rPr>
        <w:softHyphen/>
        <w:t>ление по делам искусств обманывает своими обещаниями и Оперный театр им. Станиславского, и Музыкальный театр им. Немировича-Дан</w:t>
      </w:r>
      <w:r w:rsidR="006C0410">
        <w:rPr>
          <w:rFonts w:eastAsia="Times New Roman"/>
          <w:sz w:val="16"/>
          <w:szCs w:val="16"/>
        </w:rPr>
        <w:softHyphen/>
        <w:t>ченко, которые вынуждены играть в неприспособленных клубных по</w:t>
      </w:r>
      <w:r w:rsidR="006C0410">
        <w:rPr>
          <w:rFonts w:eastAsia="Times New Roman"/>
          <w:sz w:val="16"/>
          <w:szCs w:val="16"/>
        </w:rPr>
        <w:softHyphen/>
        <w:t>мещениях: “Годами складывавшиеся, любовно взращенные творческие коллективы, практически руководимые такими выдающимися мастера</w:t>
      </w:r>
      <w:r w:rsidR="006C0410">
        <w:rPr>
          <w:rFonts w:eastAsia="Times New Roman"/>
          <w:sz w:val="16"/>
          <w:szCs w:val="16"/>
        </w:rPr>
        <w:softHyphen/>
        <w:t>ми, как В.И.Немирович-Данченко и К.С.Станиславский, не могут жить на колесах и мириться с халтурной обстановкой спектаклей”.</w:t>
      </w:r>
    </w:p>
    <w:p w:rsidR="00DD4130" w:rsidRDefault="006C0410" w:rsidP="006C0410">
      <w:pPr>
        <w:numPr>
          <w:ilvl w:val="0"/>
          <w:numId w:val="279"/>
        </w:numPr>
        <w:shd w:val="clear" w:color="auto" w:fill="FFFFFF"/>
        <w:tabs>
          <w:tab w:val="left" w:pos="331"/>
        </w:tabs>
        <w:spacing w:before="77" w:line="235" w:lineRule="exact"/>
        <w:ind w:right="3379"/>
        <w:rPr>
          <w:b/>
          <w:bCs/>
          <w:sz w:val="16"/>
          <w:szCs w:val="16"/>
        </w:rPr>
      </w:pPr>
      <w:r>
        <w:rPr>
          <w:rFonts w:eastAsia="Times New Roman"/>
          <w:sz w:val="16"/>
          <w:szCs w:val="16"/>
        </w:rPr>
        <w:t>№</w:t>
      </w:r>
      <w:r>
        <w:rPr>
          <w:rFonts w:eastAsia="Times New Roman"/>
        </w:rPr>
        <w:t xml:space="preserve"> </w:t>
      </w:r>
      <w:r>
        <w:rPr>
          <w:rFonts w:eastAsia="Times New Roman"/>
          <w:sz w:val="16"/>
          <w:szCs w:val="16"/>
        </w:rPr>
        <w:t xml:space="preserve">3374/23. </w:t>
      </w:r>
      <w:hyperlink w:anchor="bookmark3037" w:history="1">
        <w:r>
          <w:rPr>
            <w:rFonts w:eastAsia="Times New Roman"/>
            <w:sz w:val="16"/>
            <w:szCs w:val="16"/>
          </w:rPr>
          <w:t>1</w:t>
        </w:r>
      </w:hyperlink>
      <w:r>
        <w:rPr>
          <w:rFonts w:eastAsia="Times New Roman"/>
          <w:sz w:val="16"/>
          <w:szCs w:val="16"/>
        </w:rPr>
        <w:t xml:space="preserve"> См. примеч. 5 к № 342.</w:t>
      </w:r>
    </w:p>
    <w:p w:rsidR="00DD4130" w:rsidRDefault="006C0410" w:rsidP="006C0410">
      <w:pPr>
        <w:numPr>
          <w:ilvl w:val="0"/>
          <w:numId w:val="279"/>
        </w:numPr>
        <w:shd w:val="clear" w:color="auto" w:fill="FFFFFF"/>
        <w:tabs>
          <w:tab w:val="left" w:pos="331"/>
        </w:tabs>
        <w:spacing w:before="91" w:line="206"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3374/24.</w:t>
      </w:r>
      <w:r>
        <w:rPr>
          <w:rFonts w:eastAsia="Times New Roman"/>
        </w:rPr>
        <w:t xml:space="preserve"> </w:t>
      </w:r>
      <w:r>
        <w:rPr>
          <w:rFonts w:eastAsia="Times New Roman"/>
          <w:sz w:val="16"/>
          <w:szCs w:val="16"/>
        </w:rPr>
        <w:t>Окончание</w:t>
      </w:r>
      <w:r>
        <w:rPr>
          <w:rFonts w:eastAsia="Times New Roman"/>
        </w:rPr>
        <w:t xml:space="preserve"> </w:t>
      </w:r>
      <w:r>
        <w:rPr>
          <w:rFonts w:eastAsia="Times New Roman"/>
          <w:sz w:val="16"/>
          <w:szCs w:val="16"/>
        </w:rPr>
        <w:t>письма</w:t>
      </w:r>
      <w:r>
        <w:rPr>
          <w:rFonts w:eastAsia="Times New Roman"/>
        </w:rPr>
        <w:t xml:space="preserve"> </w:t>
      </w:r>
      <w:r>
        <w:rPr>
          <w:rFonts w:eastAsia="Times New Roman"/>
          <w:sz w:val="16"/>
          <w:szCs w:val="16"/>
        </w:rPr>
        <w:t>утрачено.</w:t>
      </w:r>
    </w:p>
    <w:p w:rsidR="00DD4130" w:rsidRDefault="00DD4130">
      <w:pPr>
        <w:shd w:val="clear" w:color="auto" w:fill="FFFFFF"/>
        <w:spacing w:before="14" w:line="206" w:lineRule="exact"/>
        <w:jc w:val="both"/>
      </w:pPr>
      <w:hyperlink w:anchor="bookmark3047" w:history="1">
        <w:bookmarkStart w:id="4365" w:name="bookmark4970"/>
        <w:r w:rsidR="006C0410">
          <w:rPr>
            <w:sz w:val="16"/>
            <w:szCs w:val="16"/>
          </w:rPr>
          <w:t>1</w:t>
        </w:r>
        <w:bookmarkEnd w:id="4365"/>
      </w:hyperlink>
      <w:r w:rsidR="006C0410">
        <w:rPr>
          <w:sz w:val="16"/>
          <w:szCs w:val="16"/>
        </w:rPr>
        <w:t xml:space="preserve"> </w:t>
      </w:r>
      <w:r w:rsidR="006C0410">
        <w:rPr>
          <w:rFonts w:eastAsia="Times New Roman"/>
          <w:sz w:val="16"/>
          <w:szCs w:val="16"/>
        </w:rPr>
        <w:t>В “Грозе” Ливанов был занят в роли Кудряша; в “Хозяйке гостиницы” (постановка 1933 г.) играл Кавалера.</w:t>
      </w:r>
    </w:p>
    <w:p w:rsidR="00DD4130" w:rsidRDefault="00DD4130">
      <w:pPr>
        <w:shd w:val="clear" w:color="auto" w:fill="FFFFFF"/>
        <w:tabs>
          <w:tab w:val="left" w:pos="331"/>
        </w:tabs>
        <w:spacing w:before="91" w:line="182" w:lineRule="exact"/>
        <w:jc w:val="both"/>
      </w:pPr>
      <w:hyperlink w:anchor="bookmark3049" w:history="1">
        <w:bookmarkStart w:id="4366" w:name="bookmark4971"/>
        <w:r w:rsidR="006C0410">
          <w:rPr>
            <w:b/>
            <w:bCs/>
            <w:sz w:val="16"/>
            <w:szCs w:val="16"/>
          </w:rPr>
          <w:t>3</w:t>
        </w:r>
        <w:bookmarkEnd w:id="4366"/>
        <w:r w:rsidR="006C0410">
          <w:rPr>
            <w:b/>
            <w:bCs/>
            <w:sz w:val="16"/>
            <w:szCs w:val="16"/>
          </w:rPr>
          <w:t>50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3374/26.</w:t>
      </w:r>
      <w:r w:rsidR="006C0410">
        <w:rPr>
          <w:rFonts w:eastAsia="Times New Roman"/>
        </w:rPr>
        <w:t xml:space="preserve"> </w:t>
      </w:r>
      <w:r w:rsidR="006C0410">
        <w:rPr>
          <w:rFonts w:eastAsia="Times New Roman"/>
          <w:sz w:val="16"/>
          <w:szCs w:val="16"/>
        </w:rPr>
        <w:t>Письма</w:t>
      </w:r>
      <w:r w:rsidR="006C0410">
        <w:rPr>
          <w:rFonts w:eastAsia="Times New Roman"/>
        </w:rPr>
        <w:t xml:space="preserve"> </w:t>
      </w:r>
      <w:r w:rsidR="006C0410">
        <w:rPr>
          <w:rFonts w:eastAsia="Times New Roman"/>
          <w:sz w:val="16"/>
          <w:szCs w:val="16"/>
        </w:rPr>
        <w:t>№</w:t>
      </w:r>
      <w:r w:rsidR="006C0410">
        <w:rPr>
          <w:rFonts w:eastAsia="Times New Roman"/>
        </w:rPr>
        <w:t xml:space="preserve"> </w:t>
      </w:r>
      <w:r w:rsidR="006C0410">
        <w:rPr>
          <w:rFonts w:eastAsia="Times New Roman"/>
          <w:sz w:val="16"/>
          <w:szCs w:val="16"/>
        </w:rPr>
        <w:t>350–353</w:t>
      </w:r>
      <w:r w:rsidR="006C0410">
        <w:rPr>
          <w:rFonts w:eastAsia="Times New Roman"/>
        </w:rPr>
        <w:t xml:space="preserve"> </w:t>
      </w:r>
      <w:r w:rsidR="006C0410">
        <w:rPr>
          <w:rFonts w:eastAsia="Times New Roman"/>
          <w:sz w:val="16"/>
          <w:szCs w:val="16"/>
        </w:rPr>
        <w:t>адресованы</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Ленинград,</w:t>
      </w:r>
      <w:r w:rsidR="006C0410">
        <w:rPr>
          <w:rFonts w:eastAsia="Times New Roman"/>
        </w:rPr>
        <w:t xml:space="preserve"> </w:t>
      </w:r>
      <w:r w:rsidR="006C0410">
        <w:rPr>
          <w:rFonts w:eastAsia="Times New Roman"/>
          <w:sz w:val="16"/>
          <w:szCs w:val="16"/>
        </w:rPr>
        <w:t>где</w:t>
      </w:r>
      <w:r w:rsidR="006C0410">
        <w:rPr>
          <w:rFonts w:eastAsia="Times New Roman"/>
        </w:rPr>
        <w:t xml:space="preserve"> </w:t>
      </w:r>
      <w:r w:rsidR="006C0410">
        <w:rPr>
          <w:rFonts w:eastAsia="Times New Roman"/>
          <w:sz w:val="16"/>
          <w:szCs w:val="16"/>
        </w:rPr>
        <w:t>Н.-Д.</w:t>
      </w:r>
      <w:r w:rsidR="006C0410">
        <w:rPr>
          <w:rFonts w:eastAsia="Times New Roman"/>
          <w:sz w:val="16"/>
          <w:szCs w:val="16"/>
        </w:rPr>
        <w:br/>
        <w:t>гастролировал вместе со своим Музыкальным театром.</w:t>
      </w:r>
    </w:p>
    <w:p w:rsidR="00DD4130" w:rsidRDefault="006C0410" w:rsidP="006C0410">
      <w:pPr>
        <w:numPr>
          <w:ilvl w:val="0"/>
          <w:numId w:val="280"/>
        </w:numPr>
        <w:shd w:val="clear" w:color="auto" w:fill="FFFFFF"/>
        <w:tabs>
          <w:tab w:val="left" w:pos="96"/>
        </w:tabs>
        <w:spacing w:before="19" w:line="178" w:lineRule="exact"/>
        <w:jc w:val="both"/>
        <w:rPr>
          <w:sz w:val="16"/>
          <w:szCs w:val="16"/>
        </w:rPr>
      </w:pPr>
      <w:r>
        <w:rPr>
          <w:rFonts w:eastAsia="Times New Roman"/>
          <w:sz w:val="16"/>
          <w:szCs w:val="16"/>
        </w:rPr>
        <w:t>Я.О.Боярский</w:t>
      </w:r>
      <w:r>
        <w:rPr>
          <w:rFonts w:eastAsia="Times New Roman"/>
        </w:rPr>
        <w:t xml:space="preserve"> </w:t>
      </w:r>
      <w:r>
        <w:rPr>
          <w:rFonts w:eastAsia="Times New Roman"/>
          <w:sz w:val="16"/>
          <w:szCs w:val="16"/>
        </w:rPr>
        <w:t>ждал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этот</w:t>
      </w:r>
      <w:r>
        <w:rPr>
          <w:rFonts w:eastAsia="Times New Roman"/>
        </w:rPr>
        <w:t xml:space="preserve"> </w:t>
      </w:r>
      <w:r>
        <w:rPr>
          <w:rFonts w:eastAsia="Times New Roman"/>
          <w:sz w:val="16"/>
          <w:szCs w:val="16"/>
        </w:rPr>
        <w:t>вечер</w:t>
      </w:r>
      <w:r>
        <w:rPr>
          <w:rFonts w:eastAsia="Times New Roman"/>
        </w:rPr>
        <w:t xml:space="preserve"> </w:t>
      </w:r>
      <w:r>
        <w:rPr>
          <w:rFonts w:eastAsia="Times New Roman"/>
          <w:sz w:val="16"/>
          <w:szCs w:val="16"/>
        </w:rPr>
        <w:t>гостей</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Политбюро</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поэтому</w:t>
      </w:r>
      <w:r>
        <w:rPr>
          <w:rFonts w:eastAsia="Times New Roman"/>
        </w:rPr>
        <w:t xml:space="preserve"> </w:t>
      </w:r>
      <w:r>
        <w:rPr>
          <w:rFonts w:eastAsia="Times New Roman"/>
          <w:sz w:val="16"/>
          <w:szCs w:val="16"/>
        </w:rPr>
        <w:t>наста</w:t>
      </w:r>
      <w:r>
        <w:rPr>
          <w:rFonts w:eastAsia="Times New Roman"/>
          <w:sz w:val="16"/>
          <w:szCs w:val="16"/>
        </w:rPr>
        <w:softHyphen/>
        <w:t>ивал, чтобы Хмелев (которому вечером играть) не был днем задейство</w:t>
      </w:r>
      <w:r>
        <w:rPr>
          <w:rFonts w:eastAsia="Times New Roman"/>
          <w:sz w:val="16"/>
          <w:szCs w:val="16"/>
        </w:rPr>
        <w:softHyphen/>
        <w:t>ван в церемонии похорон.</w:t>
      </w:r>
    </w:p>
    <w:p w:rsidR="00DD4130" w:rsidRDefault="006C0410" w:rsidP="006C0410">
      <w:pPr>
        <w:numPr>
          <w:ilvl w:val="0"/>
          <w:numId w:val="280"/>
        </w:numPr>
        <w:shd w:val="clear" w:color="auto" w:fill="FFFFFF"/>
        <w:tabs>
          <w:tab w:val="left" w:pos="96"/>
        </w:tabs>
        <w:spacing w:line="178" w:lineRule="exact"/>
        <w:jc w:val="both"/>
        <w:rPr>
          <w:sz w:val="16"/>
          <w:szCs w:val="16"/>
        </w:rPr>
      </w:pPr>
      <w:r>
        <w:rPr>
          <w:rFonts w:eastAsia="Times New Roman"/>
          <w:sz w:val="16"/>
          <w:szCs w:val="16"/>
        </w:rPr>
        <w:t>Л.М.Леонидов</w:t>
      </w:r>
      <w:r>
        <w:rPr>
          <w:rFonts w:eastAsia="Times New Roman"/>
        </w:rPr>
        <w:t xml:space="preserve"> </w:t>
      </w:r>
      <w:r>
        <w:rPr>
          <w:rFonts w:eastAsia="Times New Roman"/>
          <w:sz w:val="16"/>
          <w:szCs w:val="16"/>
        </w:rPr>
        <w:t>ставил</w:t>
      </w:r>
      <w:r>
        <w:rPr>
          <w:rFonts w:eastAsia="Times New Roman"/>
        </w:rPr>
        <w:t xml:space="preserve"> </w:t>
      </w:r>
      <w:r>
        <w:rPr>
          <w:rFonts w:eastAsia="Times New Roman"/>
          <w:sz w:val="16"/>
          <w:szCs w:val="16"/>
        </w:rPr>
        <w:t>пьесу</w:t>
      </w:r>
      <w:r>
        <w:rPr>
          <w:rFonts w:eastAsia="Times New Roman"/>
        </w:rPr>
        <w:t xml:space="preserve"> </w:t>
      </w:r>
      <w:r>
        <w:rPr>
          <w:rFonts w:eastAsia="Times New Roman"/>
          <w:sz w:val="16"/>
          <w:szCs w:val="16"/>
        </w:rPr>
        <w:t>Горького,</w:t>
      </w:r>
      <w:r>
        <w:rPr>
          <w:rFonts w:eastAsia="Times New Roman"/>
        </w:rPr>
        <w:t xml:space="preserve"> </w:t>
      </w:r>
      <w:r>
        <w:rPr>
          <w:rFonts w:eastAsia="Times New Roman"/>
          <w:sz w:val="16"/>
          <w:szCs w:val="16"/>
        </w:rPr>
        <w:t>взяв</w:t>
      </w:r>
      <w:r>
        <w:rPr>
          <w:rFonts w:eastAsia="Times New Roman"/>
        </w:rPr>
        <w:t xml:space="preserve"> </w:t>
      </w:r>
      <w:r>
        <w:rPr>
          <w:rFonts w:eastAsia="Times New Roman"/>
          <w:sz w:val="16"/>
          <w:szCs w:val="16"/>
        </w:rPr>
        <w:t>сорежиссером</w:t>
      </w:r>
      <w:r>
        <w:rPr>
          <w:rFonts w:eastAsia="Times New Roman"/>
        </w:rPr>
        <w:t xml:space="preserve"> </w:t>
      </w:r>
      <w:r>
        <w:rPr>
          <w:rFonts w:eastAsia="Times New Roman"/>
          <w:sz w:val="16"/>
          <w:szCs w:val="16"/>
        </w:rPr>
        <w:t>И.М.Раев</w:t>
      </w:r>
      <w:r>
        <w:rPr>
          <w:rFonts w:eastAsia="Times New Roman"/>
          <w:sz w:val="16"/>
          <w:szCs w:val="16"/>
        </w:rPr>
        <w:softHyphen/>
        <w:t>ского и решив продолжить свою работу с В.Ф.Рындиным, который был художником в его постановке “Земля”.</w:t>
      </w:r>
    </w:p>
    <w:p w:rsidR="00DD4130" w:rsidRDefault="006C0410" w:rsidP="006C0410">
      <w:pPr>
        <w:numPr>
          <w:ilvl w:val="0"/>
          <w:numId w:val="280"/>
        </w:numPr>
        <w:shd w:val="clear" w:color="auto" w:fill="FFFFFF"/>
        <w:tabs>
          <w:tab w:val="left" w:pos="96"/>
        </w:tabs>
        <w:spacing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1542</w:t>
      </w:r>
      <w:r>
        <w:rPr>
          <w:rFonts w:eastAsia="Times New Roman"/>
        </w:rPr>
        <w:t xml:space="preserve"> </w:t>
      </w:r>
      <w:r>
        <w:rPr>
          <w:rFonts w:eastAsia="Times New Roman"/>
          <w:sz w:val="16"/>
          <w:szCs w:val="16"/>
        </w:rPr>
        <w:t>(уточняем</w:t>
      </w:r>
      <w:r>
        <w:rPr>
          <w:rFonts w:eastAsia="Times New Roman"/>
        </w:rPr>
        <w:t xml:space="preserve"> </w:t>
      </w:r>
      <w:r>
        <w:rPr>
          <w:rFonts w:eastAsia="Times New Roman"/>
          <w:sz w:val="16"/>
          <w:szCs w:val="16"/>
        </w:rPr>
        <w:t>проставленную</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дату,</w:t>
      </w:r>
      <w:r>
        <w:rPr>
          <w:rFonts w:eastAsia="Times New Roman"/>
        </w:rPr>
        <w:t xml:space="preserve"> </w:t>
      </w:r>
      <w:r>
        <w:rPr>
          <w:rFonts w:eastAsia="Times New Roman"/>
          <w:sz w:val="16"/>
          <w:szCs w:val="16"/>
        </w:rPr>
        <w:t>нужно:</w:t>
      </w:r>
      <w:r>
        <w:rPr>
          <w:rFonts w:eastAsia="Times New Roman"/>
        </w:rPr>
        <w:t xml:space="preserve"> </w:t>
      </w:r>
      <w:r>
        <w:rPr>
          <w:rFonts w:eastAsia="Times New Roman"/>
          <w:sz w:val="16"/>
          <w:szCs w:val="16"/>
        </w:rPr>
        <w:t>10 ноября).</w:t>
      </w:r>
    </w:p>
    <w:p w:rsidR="00DD4130" w:rsidRDefault="006C0410" w:rsidP="006C0410">
      <w:pPr>
        <w:numPr>
          <w:ilvl w:val="0"/>
          <w:numId w:val="280"/>
        </w:numPr>
        <w:shd w:val="clear" w:color="auto" w:fill="FFFFFF"/>
        <w:tabs>
          <w:tab w:val="left" w:pos="96"/>
        </w:tabs>
        <w:spacing w:line="178" w:lineRule="exact"/>
        <w:rPr>
          <w:sz w:val="16"/>
          <w:szCs w:val="16"/>
        </w:rPr>
      </w:pPr>
      <w:r>
        <w:rPr>
          <w:rFonts w:eastAsia="Times New Roman"/>
          <w:i/>
          <w:iCs/>
          <w:sz w:val="16"/>
          <w:szCs w:val="16"/>
        </w:rPr>
        <w:t>Киляля</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домашнее</w:t>
      </w:r>
      <w:r>
        <w:rPr>
          <w:rFonts w:eastAsia="Times New Roman"/>
        </w:rPr>
        <w:t xml:space="preserve"> </w:t>
      </w:r>
      <w:r>
        <w:rPr>
          <w:rFonts w:eastAsia="Times New Roman"/>
          <w:sz w:val="16"/>
          <w:szCs w:val="16"/>
        </w:rPr>
        <w:t>имя</w:t>
      </w:r>
      <w:r>
        <w:rPr>
          <w:rFonts w:eastAsia="Times New Roman"/>
        </w:rPr>
        <w:t xml:space="preserve"> </w:t>
      </w:r>
      <w:r>
        <w:rPr>
          <w:rFonts w:eastAsia="Times New Roman"/>
          <w:sz w:val="16"/>
          <w:szCs w:val="16"/>
        </w:rPr>
        <w:t>внучки</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К.Р.Фальк.</w:t>
      </w:r>
    </w:p>
    <w:p w:rsidR="00DD4130" w:rsidRDefault="00DD4130">
      <w:pPr>
        <w:shd w:val="clear" w:color="auto" w:fill="FFFFFF"/>
        <w:tabs>
          <w:tab w:val="left" w:pos="331"/>
        </w:tabs>
        <w:spacing w:before="91"/>
      </w:pPr>
      <w:hyperlink w:anchor="bookmark3055" w:history="1">
        <w:bookmarkStart w:id="4367" w:name="bookmark4975"/>
        <w:r w:rsidR="006C0410">
          <w:rPr>
            <w:b/>
            <w:bCs/>
            <w:sz w:val="16"/>
            <w:szCs w:val="16"/>
          </w:rPr>
          <w:t>3</w:t>
        </w:r>
        <w:bookmarkEnd w:id="4367"/>
        <w:r w:rsidR="006C0410">
          <w:rPr>
            <w:b/>
            <w:bCs/>
            <w:sz w:val="16"/>
            <w:szCs w:val="16"/>
          </w:rPr>
          <w:t>51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3374/27.</w:t>
      </w:r>
    </w:p>
    <w:p w:rsidR="00DD4130" w:rsidRDefault="00DD4130">
      <w:pPr>
        <w:shd w:val="clear" w:color="auto" w:fill="FFFFFF"/>
        <w:tabs>
          <w:tab w:val="left" w:pos="331"/>
        </w:tabs>
        <w:spacing w:before="91"/>
        <w:sectPr w:rsidR="00DD4130">
          <w:pgSz w:w="11909" w:h="16834"/>
          <w:pgMar w:top="1440" w:right="3461" w:bottom="720" w:left="3230" w:header="720" w:footer="720" w:gutter="0"/>
          <w:cols w:space="60"/>
          <w:noEndnote/>
        </w:sectPr>
      </w:pPr>
    </w:p>
    <w:p w:rsidR="00DD4130" w:rsidRDefault="006C0410" w:rsidP="006C0410">
      <w:pPr>
        <w:numPr>
          <w:ilvl w:val="0"/>
          <w:numId w:val="281"/>
        </w:numPr>
        <w:shd w:val="clear" w:color="auto" w:fill="FFFFFF"/>
        <w:tabs>
          <w:tab w:val="left" w:pos="96"/>
        </w:tabs>
        <w:spacing w:line="178" w:lineRule="exact"/>
        <w:jc w:val="both"/>
        <w:rPr>
          <w:sz w:val="16"/>
          <w:szCs w:val="16"/>
        </w:rPr>
      </w:pPr>
      <w:r>
        <w:rPr>
          <w:rFonts w:eastAsia="Times New Roman"/>
          <w:sz w:val="16"/>
          <w:szCs w:val="16"/>
        </w:rPr>
        <w:lastRenderedPageBreak/>
        <w:t>Н.-Д.</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поправил</w:t>
      </w:r>
      <w:r>
        <w:rPr>
          <w:rFonts w:eastAsia="Times New Roman"/>
        </w:rPr>
        <w:t xml:space="preserve"> </w:t>
      </w:r>
      <w:r>
        <w:rPr>
          <w:rFonts w:eastAsia="Times New Roman"/>
          <w:sz w:val="16"/>
          <w:szCs w:val="16"/>
        </w:rPr>
        <w:t>ошибку,</w:t>
      </w:r>
      <w:r>
        <w:rPr>
          <w:rFonts w:eastAsia="Times New Roman"/>
        </w:rPr>
        <w:t xml:space="preserve"> </w:t>
      </w:r>
      <w:r>
        <w:rPr>
          <w:rFonts w:eastAsia="Times New Roman"/>
          <w:sz w:val="16"/>
          <w:szCs w:val="16"/>
        </w:rPr>
        <w:t>вписал</w:t>
      </w:r>
      <w:r>
        <w:rPr>
          <w:rFonts w:eastAsia="Times New Roman"/>
        </w:rPr>
        <w:t xml:space="preserve"> </w:t>
      </w:r>
      <w:r>
        <w:rPr>
          <w:rFonts w:eastAsia="Times New Roman"/>
          <w:sz w:val="16"/>
          <w:szCs w:val="16"/>
        </w:rPr>
        <w:t>фамилию</w:t>
      </w:r>
      <w:r>
        <w:rPr>
          <w:rFonts w:eastAsia="Times New Roman"/>
        </w:rPr>
        <w:t xml:space="preserve"> </w:t>
      </w:r>
      <w:r>
        <w:rPr>
          <w:rFonts w:eastAsia="Times New Roman"/>
          <w:sz w:val="16"/>
          <w:szCs w:val="16"/>
        </w:rPr>
        <w:t>правильно:</w:t>
      </w:r>
      <w:r>
        <w:rPr>
          <w:rFonts w:eastAsia="Times New Roman"/>
        </w:rPr>
        <w:t xml:space="preserve"> </w:t>
      </w:r>
      <w:r>
        <w:rPr>
          <w:rFonts w:eastAsia="Times New Roman"/>
          <w:sz w:val="16"/>
          <w:szCs w:val="16"/>
        </w:rPr>
        <w:t>Кну</w:t>
      </w:r>
      <w:r>
        <w:rPr>
          <w:rFonts w:eastAsia="Times New Roman"/>
          <w:sz w:val="16"/>
          <w:szCs w:val="16"/>
        </w:rPr>
        <w:softHyphen/>
        <w:t>шевицкий.</w:t>
      </w:r>
    </w:p>
    <w:p w:rsidR="00DD4130" w:rsidRDefault="006C0410" w:rsidP="006C0410">
      <w:pPr>
        <w:numPr>
          <w:ilvl w:val="0"/>
          <w:numId w:val="281"/>
        </w:numPr>
        <w:shd w:val="clear" w:color="auto" w:fill="FFFFFF"/>
        <w:tabs>
          <w:tab w:val="left" w:pos="96"/>
        </w:tabs>
        <w:spacing w:line="178" w:lineRule="exact"/>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профсоюз</w:t>
      </w:r>
      <w:r>
        <w:rPr>
          <w:rFonts w:eastAsia="Times New Roman"/>
        </w:rPr>
        <w:t xml:space="preserve"> </w:t>
      </w:r>
      <w:r>
        <w:rPr>
          <w:rFonts w:eastAsia="Times New Roman"/>
          <w:sz w:val="16"/>
          <w:szCs w:val="16"/>
        </w:rPr>
        <w:t>работников</w:t>
      </w:r>
      <w:r>
        <w:rPr>
          <w:rFonts w:eastAsia="Times New Roman"/>
        </w:rPr>
        <w:t xml:space="preserve"> </w:t>
      </w:r>
      <w:r>
        <w:rPr>
          <w:rFonts w:eastAsia="Times New Roman"/>
          <w:sz w:val="16"/>
          <w:szCs w:val="16"/>
        </w:rPr>
        <w:t>искусств</w:t>
      </w:r>
      <w:r>
        <w:rPr>
          <w:rFonts w:eastAsia="Times New Roman"/>
        </w:rPr>
        <w:t xml:space="preserve"> </w:t>
      </w:r>
      <w:r>
        <w:rPr>
          <w:rFonts w:eastAsia="Times New Roman"/>
          <w:sz w:val="16"/>
          <w:szCs w:val="16"/>
        </w:rPr>
        <w:t>(Рабис).</w:t>
      </w:r>
    </w:p>
    <w:p w:rsidR="00DD4130" w:rsidRDefault="006C0410" w:rsidP="006C0410">
      <w:pPr>
        <w:numPr>
          <w:ilvl w:val="0"/>
          <w:numId w:val="281"/>
        </w:numPr>
        <w:shd w:val="clear" w:color="auto" w:fill="FFFFFF"/>
        <w:tabs>
          <w:tab w:val="left" w:pos="96"/>
        </w:tabs>
        <w:spacing w:line="178" w:lineRule="exact"/>
        <w:jc w:val="both"/>
        <w:rPr>
          <w:sz w:val="16"/>
          <w:szCs w:val="16"/>
        </w:rPr>
      </w:pPr>
      <w:r>
        <w:rPr>
          <w:rFonts w:eastAsia="Times New Roman"/>
          <w:sz w:val="16"/>
          <w:szCs w:val="16"/>
        </w:rPr>
        <w:t>Традиционный</w:t>
      </w:r>
      <w:r>
        <w:rPr>
          <w:rFonts w:eastAsia="Times New Roman"/>
        </w:rPr>
        <w:t xml:space="preserve"> </w:t>
      </w:r>
      <w:r>
        <w:rPr>
          <w:rFonts w:eastAsia="Times New Roman"/>
          <w:sz w:val="16"/>
          <w:szCs w:val="16"/>
        </w:rPr>
        <w:t>знак</w:t>
      </w:r>
      <w:r>
        <w:rPr>
          <w:rFonts w:eastAsia="Times New Roman"/>
        </w:rPr>
        <w:t xml:space="preserve"> </w:t>
      </w:r>
      <w:r>
        <w:rPr>
          <w:rFonts w:eastAsia="Times New Roman"/>
          <w:sz w:val="16"/>
          <w:szCs w:val="16"/>
        </w:rPr>
        <w:t>проводов</w:t>
      </w:r>
      <w:r>
        <w:rPr>
          <w:rFonts w:eastAsia="Times New Roman"/>
        </w:rPr>
        <w:t xml:space="preserve"> </w:t>
      </w:r>
      <w:r>
        <w:rPr>
          <w:rFonts w:eastAsia="Times New Roman"/>
          <w:sz w:val="16"/>
          <w:szCs w:val="16"/>
        </w:rPr>
        <w:t>артистов</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фанфары</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“Гамлета”, траурный марш Саца.</w:t>
      </w:r>
    </w:p>
    <w:p w:rsidR="00DD4130" w:rsidRDefault="006C0410" w:rsidP="006C0410">
      <w:pPr>
        <w:numPr>
          <w:ilvl w:val="0"/>
          <w:numId w:val="281"/>
        </w:numPr>
        <w:shd w:val="clear" w:color="auto" w:fill="FFFFFF"/>
        <w:tabs>
          <w:tab w:val="left" w:pos="9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350</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нему.</w:t>
      </w:r>
    </w:p>
    <w:p w:rsidR="00DD4130" w:rsidRDefault="00DD4130">
      <w:pPr>
        <w:shd w:val="clear" w:color="auto" w:fill="FFFFFF"/>
        <w:tabs>
          <w:tab w:val="left" w:pos="326"/>
        </w:tabs>
        <w:spacing w:before="96"/>
      </w:pPr>
      <w:hyperlink w:anchor="bookmark3061" w:history="1">
        <w:bookmarkStart w:id="4368" w:name="bookmark4979"/>
        <w:r w:rsidR="006C0410">
          <w:rPr>
            <w:b/>
            <w:bCs/>
            <w:sz w:val="16"/>
            <w:szCs w:val="16"/>
          </w:rPr>
          <w:t>3</w:t>
        </w:r>
        <w:bookmarkEnd w:id="4368"/>
        <w:r w:rsidR="006C0410">
          <w:rPr>
            <w:b/>
            <w:bCs/>
            <w:sz w:val="16"/>
            <w:szCs w:val="16"/>
          </w:rPr>
          <w:t>52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3374/28.</w:t>
      </w:r>
    </w:p>
    <w:p w:rsidR="00DD4130" w:rsidRDefault="006C0410">
      <w:pPr>
        <w:shd w:val="clear" w:color="auto" w:fill="FFFFFF"/>
        <w:tabs>
          <w:tab w:val="left" w:pos="91"/>
        </w:tabs>
        <w:spacing w:before="14" w:line="178" w:lineRule="exact"/>
        <w:jc w:val="both"/>
      </w:pPr>
      <w:bookmarkStart w:id="4369" w:name="bookmark4980"/>
      <w:r>
        <w:rPr>
          <w:sz w:val="16"/>
          <w:szCs w:val="16"/>
        </w:rPr>
        <w:t>1</w:t>
      </w:r>
      <w:bookmarkEnd w:id="4369"/>
      <w:r>
        <w:tab/>
      </w:r>
      <w:r>
        <w:rPr>
          <w:rFonts w:eastAsia="Times New Roman"/>
          <w:sz w:val="16"/>
          <w:szCs w:val="16"/>
        </w:rPr>
        <w:t>Л.М.Леонидов</w:t>
      </w:r>
      <w:r>
        <w:rPr>
          <w:rFonts w:eastAsia="Times New Roman"/>
        </w:rPr>
        <w:t xml:space="preserve"> </w:t>
      </w:r>
      <w:r>
        <w:rPr>
          <w:rFonts w:eastAsia="Times New Roman"/>
          <w:sz w:val="16"/>
          <w:szCs w:val="16"/>
        </w:rPr>
        <w:t>репетировал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несостоявшемся</w:t>
      </w:r>
      <w:r>
        <w:rPr>
          <w:rFonts w:eastAsia="Times New Roman"/>
        </w:rPr>
        <w:t xml:space="preserve"> </w:t>
      </w:r>
      <w:r>
        <w:rPr>
          <w:rFonts w:eastAsia="Times New Roman"/>
          <w:sz w:val="16"/>
          <w:szCs w:val="16"/>
        </w:rPr>
        <w:t>“Борисе</w:t>
      </w:r>
      <w:r>
        <w:rPr>
          <w:rFonts w:eastAsia="Times New Roman"/>
        </w:rPr>
        <w:t xml:space="preserve"> </w:t>
      </w:r>
      <w:r>
        <w:rPr>
          <w:rFonts w:eastAsia="Times New Roman"/>
          <w:sz w:val="16"/>
          <w:szCs w:val="16"/>
        </w:rPr>
        <w:t>Годунове”</w:t>
      </w:r>
      <w:r>
        <w:rPr>
          <w:rFonts w:eastAsia="Times New Roman"/>
        </w:rPr>
        <w:t xml:space="preserve"> </w:t>
      </w:r>
      <w:r>
        <w:rPr>
          <w:rFonts w:eastAsia="Times New Roman"/>
          <w:sz w:val="16"/>
          <w:szCs w:val="16"/>
        </w:rPr>
        <w:t>роль</w:t>
      </w:r>
      <w:r>
        <w:rPr>
          <w:rFonts w:eastAsia="Times New Roman"/>
          <w:sz w:val="16"/>
          <w:szCs w:val="16"/>
        </w:rPr>
        <w:br/>
        <w:t>Пимена.</w:t>
      </w:r>
    </w:p>
    <w:p w:rsidR="00DD4130" w:rsidRDefault="006C0410">
      <w:pPr>
        <w:shd w:val="clear" w:color="auto" w:fill="FFFFFF"/>
        <w:spacing w:line="178" w:lineRule="exact"/>
        <w:jc w:val="both"/>
      </w:pPr>
      <w:bookmarkStart w:id="4370" w:name="bookmark4981"/>
      <w:r>
        <w:rPr>
          <w:rFonts w:eastAsia="Times New Roman"/>
          <w:sz w:val="16"/>
          <w:szCs w:val="16"/>
        </w:rPr>
        <w:t>“</w:t>
      </w:r>
      <w:bookmarkEnd w:id="4370"/>
      <w:r>
        <w:rPr>
          <w:rFonts w:eastAsia="Times New Roman"/>
          <w:sz w:val="16"/>
          <w:szCs w:val="16"/>
        </w:rPr>
        <w:t>Сценой Грибова” О.Б. скорее всего называет короткую сцену Чудов-ского игумена и патриарха Иова (Грибов успешно готовил роль послед</w:t>
      </w:r>
      <w:r>
        <w:rPr>
          <w:rFonts w:eastAsia="Times New Roman"/>
          <w:sz w:val="16"/>
          <w:szCs w:val="16"/>
        </w:rPr>
        <w:softHyphen/>
        <w:t>него).</w:t>
      </w:r>
    </w:p>
    <w:p w:rsidR="00DD4130" w:rsidRDefault="00DD4130">
      <w:pPr>
        <w:shd w:val="clear" w:color="auto" w:fill="FFFFFF"/>
        <w:tabs>
          <w:tab w:val="left" w:pos="91"/>
        </w:tabs>
        <w:spacing w:line="178" w:lineRule="exact"/>
        <w:jc w:val="both"/>
      </w:pPr>
      <w:hyperlink w:anchor="bookmark3069" w:history="1">
        <w:r w:rsidR="006C0410">
          <w:rPr>
            <w:sz w:val="16"/>
            <w:szCs w:val="16"/>
          </w:rPr>
          <w:t>2</w:t>
        </w:r>
      </w:hyperlink>
      <w:r w:rsidR="006C0410">
        <w:tab/>
      </w:r>
      <w:r w:rsidR="006C0410">
        <w:rPr>
          <w:rFonts w:eastAsia="Times New Roman"/>
          <w:sz w:val="16"/>
          <w:szCs w:val="16"/>
        </w:rPr>
        <w:t>Этот</w:t>
      </w:r>
      <w:r w:rsidR="006C0410">
        <w:rPr>
          <w:rFonts w:eastAsia="Times New Roman"/>
        </w:rPr>
        <w:t xml:space="preserve"> </w:t>
      </w:r>
      <w:r w:rsidR="006C0410">
        <w:rPr>
          <w:rFonts w:eastAsia="Times New Roman"/>
          <w:sz w:val="16"/>
          <w:szCs w:val="16"/>
        </w:rPr>
        <w:t>абзац</w:t>
      </w:r>
      <w:r w:rsidR="006C0410">
        <w:rPr>
          <w:rFonts w:eastAsia="Times New Roman"/>
        </w:rPr>
        <w:t xml:space="preserve"> </w:t>
      </w:r>
      <w:r w:rsidR="006C0410">
        <w:rPr>
          <w:rFonts w:eastAsia="Times New Roman"/>
          <w:sz w:val="16"/>
          <w:szCs w:val="16"/>
        </w:rPr>
        <w:t>касается</w:t>
      </w:r>
      <w:r w:rsidR="006C0410">
        <w:rPr>
          <w:rFonts w:eastAsia="Times New Roman"/>
        </w:rPr>
        <w:t xml:space="preserve"> </w:t>
      </w:r>
      <w:r w:rsidR="006C0410">
        <w:rPr>
          <w:rFonts w:eastAsia="Times New Roman"/>
          <w:sz w:val="16"/>
          <w:szCs w:val="16"/>
        </w:rPr>
        <w:t>планировки</w:t>
      </w:r>
      <w:r w:rsidR="006C0410">
        <w:rPr>
          <w:rFonts w:eastAsia="Times New Roman"/>
        </w:rPr>
        <w:t xml:space="preserve"> </w:t>
      </w:r>
      <w:r w:rsidR="006C0410">
        <w:rPr>
          <w:rFonts w:eastAsia="Times New Roman"/>
          <w:sz w:val="16"/>
          <w:szCs w:val="16"/>
        </w:rPr>
        <w:t>квартиры,</w:t>
      </w:r>
      <w:r w:rsidR="006C0410">
        <w:rPr>
          <w:rFonts w:eastAsia="Times New Roman"/>
        </w:rPr>
        <w:t xml:space="preserve"> </w:t>
      </w:r>
      <w:r w:rsidR="006C0410">
        <w:rPr>
          <w:rFonts w:eastAsia="Times New Roman"/>
          <w:sz w:val="16"/>
          <w:szCs w:val="16"/>
        </w:rPr>
        <w:t>которую</w:t>
      </w:r>
      <w:r w:rsidR="006C0410">
        <w:rPr>
          <w:rFonts w:eastAsia="Times New Roman"/>
        </w:rPr>
        <w:t xml:space="preserve"> </w:t>
      </w:r>
      <w:r w:rsidR="006C0410">
        <w:rPr>
          <w:rFonts w:eastAsia="Times New Roman"/>
          <w:sz w:val="16"/>
          <w:szCs w:val="16"/>
        </w:rPr>
        <w:t>Н.-Д.</w:t>
      </w:r>
      <w:r w:rsidR="006C0410">
        <w:rPr>
          <w:rFonts w:eastAsia="Times New Roman"/>
        </w:rPr>
        <w:t xml:space="preserve"> </w:t>
      </w:r>
      <w:r w:rsidR="006C0410">
        <w:rPr>
          <w:rFonts w:eastAsia="Times New Roman"/>
          <w:sz w:val="16"/>
          <w:szCs w:val="16"/>
        </w:rPr>
        <w:t>получал</w:t>
      </w:r>
      <w:r w:rsidR="006C0410">
        <w:rPr>
          <w:rFonts w:eastAsia="Times New Roman"/>
        </w:rPr>
        <w:t xml:space="preserve"> </w:t>
      </w:r>
      <w:r w:rsidR="006C0410">
        <w:rPr>
          <w:rFonts w:eastAsia="Times New Roman"/>
          <w:sz w:val="16"/>
          <w:szCs w:val="16"/>
        </w:rPr>
        <w:t>в</w:t>
      </w:r>
      <w:r w:rsidR="006C0410">
        <w:rPr>
          <w:rFonts w:eastAsia="Times New Roman"/>
          <w:sz w:val="16"/>
          <w:szCs w:val="16"/>
        </w:rPr>
        <w:br/>
        <w:t>Спасо-Глинищевском переулке.</w:t>
      </w:r>
    </w:p>
    <w:p w:rsidR="00DD4130" w:rsidRDefault="00DD4130">
      <w:pPr>
        <w:shd w:val="clear" w:color="auto" w:fill="FFFFFF"/>
        <w:tabs>
          <w:tab w:val="left" w:pos="326"/>
        </w:tabs>
        <w:spacing w:before="96"/>
      </w:pPr>
      <w:hyperlink w:anchor="bookmark3072" w:history="1">
        <w:bookmarkStart w:id="4371" w:name="bookmark4982"/>
        <w:r w:rsidR="006C0410">
          <w:rPr>
            <w:b/>
            <w:bCs/>
            <w:sz w:val="16"/>
            <w:szCs w:val="16"/>
          </w:rPr>
          <w:t>3</w:t>
        </w:r>
        <w:bookmarkEnd w:id="4371"/>
        <w:r w:rsidR="006C0410">
          <w:rPr>
            <w:b/>
            <w:bCs/>
            <w:sz w:val="16"/>
            <w:szCs w:val="16"/>
          </w:rPr>
          <w:t>53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3374/29.</w:t>
      </w:r>
    </w:p>
    <w:p w:rsidR="00DD4130" w:rsidRDefault="006C0410" w:rsidP="006C0410">
      <w:pPr>
        <w:numPr>
          <w:ilvl w:val="0"/>
          <w:numId w:val="282"/>
        </w:numPr>
        <w:shd w:val="clear" w:color="auto" w:fill="FFFFFF"/>
        <w:tabs>
          <w:tab w:val="left" w:pos="91"/>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просил</w:t>
      </w:r>
      <w:r>
        <w:rPr>
          <w:rFonts w:eastAsia="Times New Roman"/>
        </w:rPr>
        <w:t xml:space="preserve"> </w:t>
      </w:r>
      <w:r>
        <w:rPr>
          <w:rFonts w:eastAsia="Times New Roman"/>
          <w:sz w:val="16"/>
          <w:szCs w:val="16"/>
        </w:rPr>
        <w:t>передать</w:t>
      </w:r>
      <w:r>
        <w:rPr>
          <w:rFonts w:eastAsia="Times New Roman"/>
        </w:rPr>
        <w:t xml:space="preserve"> </w:t>
      </w:r>
      <w:r>
        <w:rPr>
          <w:rFonts w:eastAsia="Times New Roman"/>
          <w:sz w:val="16"/>
          <w:szCs w:val="16"/>
        </w:rPr>
        <w:t>виолончелисту</w:t>
      </w:r>
      <w:r>
        <w:rPr>
          <w:rFonts w:eastAsia="Times New Roman"/>
        </w:rPr>
        <w:t xml:space="preserve"> </w:t>
      </w:r>
      <w:r>
        <w:rPr>
          <w:rFonts w:eastAsia="Times New Roman"/>
          <w:sz w:val="16"/>
          <w:szCs w:val="16"/>
        </w:rPr>
        <w:t>В.Л.Кубацкому,</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помнит</w:t>
      </w:r>
      <w:r>
        <w:rPr>
          <w:rFonts w:eastAsia="Times New Roman"/>
        </w:rPr>
        <w:t xml:space="preserve"> </w:t>
      </w:r>
      <w:r>
        <w:rPr>
          <w:rFonts w:eastAsia="Times New Roman"/>
          <w:sz w:val="16"/>
          <w:szCs w:val="16"/>
        </w:rPr>
        <w:t>о нем и готов заняться его делом – если оно терпит – по возвращении.</w:t>
      </w:r>
    </w:p>
    <w:p w:rsidR="00DD4130" w:rsidRDefault="006C0410" w:rsidP="006C0410">
      <w:pPr>
        <w:numPr>
          <w:ilvl w:val="0"/>
          <w:numId w:val="282"/>
        </w:numPr>
        <w:shd w:val="clear" w:color="auto" w:fill="FFFFFF"/>
        <w:tabs>
          <w:tab w:val="left" w:pos="9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торжественном</w:t>
      </w:r>
      <w:r>
        <w:rPr>
          <w:rFonts w:eastAsia="Times New Roman"/>
        </w:rPr>
        <w:t xml:space="preserve"> </w:t>
      </w:r>
      <w:r>
        <w:rPr>
          <w:rFonts w:eastAsia="Times New Roman"/>
          <w:sz w:val="16"/>
          <w:szCs w:val="16"/>
        </w:rPr>
        <w:t>собрании</w:t>
      </w:r>
      <w:r>
        <w:rPr>
          <w:rFonts w:eastAsia="Times New Roman"/>
        </w:rPr>
        <w:t xml:space="preserve"> </w:t>
      </w:r>
      <w:r>
        <w:rPr>
          <w:rFonts w:eastAsia="Times New Roman"/>
          <w:sz w:val="16"/>
          <w:szCs w:val="16"/>
        </w:rPr>
        <w:t>коллектива</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посвященном 20-летию Великой Октябрьской Социалистической революции в СССР (как официально было обозначено). Доклад делал П.М.Керженцев. С творческим вечером В.И.Качалова, которым должен был начаться цикл “отчетов” мастеров МХАТ перед 40-летием театра, это мероприятие удалось развести: вечер прошел 19 ноября, а торжественное собрание – 16-го. Его участники “приняли приветствия товарищу Сталину и его верному другу и соратнику товарищу Молотову”, а также “торжествен</w:t>
      </w:r>
      <w:r>
        <w:rPr>
          <w:rFonts w:eastAsia="Times New Roman"/>
          <w:sz w:val="16"/>
          <w:szCs w:val="16"/>
        </w:rPr>
        <w:softHyphen/>
        <w:t>но обязались мобилизовать все силы на создание спектакля, в котором образ В.И.Ленина был бы показан не только в отдельных эпизодах, а явился главной ролью в пьесе” (“Горьковец”, 1937, 24 ноября).</w:t>
      </w:r>
    </w:p>
    <w:p w:rsidR="00DD4130" w:rsidRDefault="006C0410" w:rsidP="006C0410">
      <w:pPr>
        <w:numPr>
          <w:ilvl w:val="0"/>
          <w:numId w:val="282"/>
        </w:numPr>
        <w:shd w:val="clear" w:color="auto" w:fill="FFFFFF"/>
        <w:tabs>
          <w:tab w:val="left" w:pos="91"/>
        </w:tabs>
        <w:spacing w:line="178" w:lineRule="exact"/>
        <w:jc w:val="both"/>
        <w:rPr>
          <w:sz w:val="16"/>
          <w:szCs w:val="16"/>
        </w:rPr>
      </w:pPr>
      <w:r>
        <w:rPr>
          <w:rFonts w:eastAsia="Times New Roman"/>
          <w:sz w:val="16"/>
          <w:szCs w:val="16"/>
        </w:rPr>
        <w:t>Постановка</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Тренева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берегу</w:t>
      </w:r>
      <w:r>
        <w:rPr>
          <w:rFonts w:eastAsia="Times New Roman"/>
        </w:rPr>
        <w:t xml:space="preserve"> </w:t>
      </w:r>
      <w:r>
        <w:rPr>
          <w:rFonts w:eastAsia="Times New Roman"/>
          <w:sz w:val="16"/>
          <w:szCs w:val="16"/>
        </w:rPr>
        <w:t>Невы”</w:t>
      </w:r>
      <w:r>
        <w:rPr>
          <w:rFonts w:eastAsia="Times New Roman"/>
        </w:rPr>
        <w:t xml:space="preserve"> </w:t>
      </w:r>
      <w:r>
        <w:rPr>
          <w:rFonts w:eastAsia="Times New Roman"/>
          <w:sz w:val="16"/>
          <w:szCs w:val="16"/>
        </w:rPr>
        <w:t>(режиссер</w:t>
      </w:r>
      <w:r>
        <w:rPr>
          <w:rFonts w:eastAsia="Times New Roman"/>
        </w:rPr>
        <w:t xml:space="preserve"> </w:t>
      </w:r>
      <w:r>
        <w:rPr>
          <w:rFonts w:eastAsia="Times New Roman"/>
          <w:sz w:val="16"/>
          <w:szCs w:val="16"/>
        </w:rPr>
        <w:t>К.П.Хохлов, художник А.А.Арапов) входила в цикл приуроченных к 20-летию Ок</w:t>
      </w:r>
      <w:r>
        <w:rPr>
          <w:rFonts w:eastAsia="Times New Roman"/>
          <w:sz w:val="16"/>
          <w:szCs w:val="16"/>
        </w:rPr>
        <w:softHyphen/>
        <w:t>тябрьской революции юбилейных премьер, в которых на сцену выво</w:t>
      </w:r>
      <w:r>
        <w:rPr>
          <w:rFonts w:eastAsia="Times New Roman"/>
          <w:sz w:val="16"/>
          <w:szCs w:val="16"/>
        </w:rPr>
        <w:softHyphen/>
        <w:t>дился Ленин.</w:t>
      </w:r>
    </w:p>
    <w:p w:rsidR="00DD4130" w:rsidRDefault="006C0410" w:rsidP="006C0410">
      <w:pPr>
        <w:numPr>
          <w:ilvl w:val="0"/>
          <w:numId w:val="282"/>
        </w:numPr>
        <w:shd w:val="clear" w:color="auto" w:fill="FFFFFF"/>
        <w:tabs>
          <w:tab w:val="left" w:pos="91"/>
        </w:tabs>
        <w:spacing w:line="178" w:lineRule="exact"/>
        <w:jc w:val="both"/>
        <w:rPr>
          <w:sz w:val="16"/>
          <w:szCs w:val="16"/>
        </w:rPr>
      </w:pPr>
      <w:r>
        <w:rPr>
          <w:rFonts w:eastAsia="Times New Roman"/>
          <w:sz w:val="16"/>
          <w:szCs w:val="16"/>
        </w:rPr>
        <w:t>На</w:t>
      </w:r>
      <w:r>
        <w:rPr>
          <w:rFonts w:eastAsia="Times New Roman"/>
        </w:rPr>
        <w:t xml:space="preserve"> </w:t>
      </w:r>
      <w:r>
        <w:rPr>
          <w:rFonts w:eastAsia="Times New Roman"/>
          <w:sz w:val="16"/>
          <w:szCs w:val="16"/>
        </w:rPr>
        <w:t>торжественном</w:t>
      </w:r>
      <w:r>
        <w:rPr>
          <w:rFonts w:eastAsia="Times New Roman"/>
        </w:rPr>
        <w:t xml:space="preserve"> </w:t>
      </w:r>
      <w:r>
        <w:rPr>
          <w:rFonts w:eastAsia="Times New Roman"/>
          <w:sz w:val="16"/>
          <w:szCs w:val="16"/>
        </w:rPr>
        <w:t>вечере,</w:t>
      </w:r>
      <w:r>
        <w:rPr>
          <w:rFonts w:eastAsia="Times New Roman"/>
        </w:rPr>
        <w:t xml:space="preserve"> </w:t>
      </w:r>
      <w:r>
        <w:rPr>
          <w:rFonts w:eastAsia="Times New Roman"/>
          <w:sz w:val="16"/>
          <w:szCs w:val="16"/>
        </w:rPr>
        <w:t>посвященном</w:t>
      </w:r>
      <w:r>
        <w:rPr>
          <w:rFonts w:eastAsia="Times New Roman"/>
        </w:rPr>
        <w:t xml:space="preserve"> </w:t>
      </w:r>
      <w:r>
        <w:rPr>
          <w:rFonts w:eastAsia="Times New Roman"/>
          <w:sz w:val="16"/>
          <w:szCs w:val="16"/>
        </w:rPr>
        <w:t>20-летию</w:t>
      </w:r>
      <w:r>
        <w:rPr>
          <w:rFonts w:eastAsia="Times New Roman"/>
        </w:rPr>
        <w:t xml:space="preserve"> </w:t>
      </w:r>
      <w:r>
        <w:rPr>
          <w:rFonts w:eastAsia="Times New Roman"/>
          <w:sz w:val="16"/>
          <w:szCs w:val="16"/>
        </w:rPr>
        <w:t>Октября,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цикле творческих вечеров мастеров МХТ выдвигалась тема обновления, ре</w:t>
      </w:r>
      <w:r>
        <w:rPr>
          <w:rFonts w:eastAsia="Times New Roman"/>
          <w:sz w:val="16"/>
          <w:szCs w:val="16"/>
        </w:rPr>
        <w:softHyphen/>
        <w:t>нессанса искусства артистов МХТ, зашедшего перед революцией в ту</w:t>
      </w:r>
      <w:r>
        <w:rPr>
          <w:rFonts w:eastAsia="Times New Roman"/>
          <w:sz w:val="16"/>
          <w:szCs w:val="16"/>
        </w:rPr>
        <w:softHyphen/>
        <w:t>пик и ею возрожденного. Но как рабочий термин, обозначающий тему, слово “ренессанс” смутило Н.-Д. В его письме от 11 ноября 1937 г. (НД, № 543) есть строка: “Когда я мысленно перевел на русский язык “Ре</w:t>
      </w:r>
      <w:r>
        <w:rPr>
          <w:rFonts w:eastAsia="Times New Roman"/>
          <w:sz w:val="16"/>
          <w:szCs w:val="16"/>
        </w:rPr>
        <w:softHyphen/>
        <w:t>нессанс”, то испугался ассоциации с Парижем и белогвардейщиной!” (“Возрождение” – выходившая с 1925 г. в Париже на русском языке газета под редакцией П.Б.Струве; с 1927 г. редакторство перешло к Ю.Ф.Семенову, в 1937-м продолжавшему руководить газетой).</w:t>
      </w:r>
    </w:p>
    <w:p w:rsidR="00DD4130" w:rsidRDefault="006C0410" w:rsidP="006C0410">
      <w:pPr>
        <w:numPr>
          <w:ilvl w:val="0"/>
          <w:numId w:val="282"/>
        </w:numPr>
        <w:shd w:val="clear" w:color="auto" w:fill="FFFFFF"/>
        <w:tabs>
          <w:tab w:val="left" w:pos="91"/>
        </w:tabs>
        <w:spacing w:line="178" w:lineRule="exact"/>
        <w:jc w:val="both"/>
        <w:rPr>
          <w:sz w:val="16"/>
          <w:szCs w:val="16"/>
        </w:rPr>
      </w:pPr>
      <w:r>
        <w:rPr>
          <w:rFonts w:eastAsia="Times New Roman"/>
          <w:sz w:val="16"/>
          <w:szCs w:val="16"/>
        </w:rPr>
        <w:t>Два</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готовились</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выпускались</w:t>
      </w:r>
      <w:r>
        <w:rPr>
          <w:rFonts w:eastAsia="Times New Roman"/>
        </w:rPr>
        <w:t xml:space="preserve"> </w:t>
      </w:r>
      <w:r>
        <w:rPr>
          <w:rFonts w:eastAsia="Times New Roman"/>
          <w:sz w:val="16"/>
          <w:szCs w:val="16"/>
        </w:rPr>
        <w:t>одновременно;</w:t>
      </w:r>
      <w:r>
        <w:rPr>
          <w:rFonts w:eastAsia="Times New Roman"/>
        </w:rPr>
        <w:t xml:space="preserve"> </w:t>
      </w:r>
      <w:r>
        <w:rPr>
          <w:rFonts w:eastAsia="Times New Roman"/>
          <w:sz w:val="16"/>
          <w:szCs w:val="16"/>
        </w:rPr>
        <w:t>первоначаль</w:t>
      </w:r>
      <w:r>
        <w:rPr>
          <w:rFonts w:eastAsia="Times New Roman"/>
          <w:sz w:val="16"/>
          <w:szCs w:val="16"/>
        </w:rPr>
        <w:softHyphen/>
        <w:t>ные планы распределения ролей в них изменились: в “Достигаеве и дру</w:t>
      </w:r>
      <w:r>
        <w:rPr>
          <w:rFonts w:eastAsia="Times New Roman"/>
          <w:sz w:val="16"/>
          <w:szCs w:val="16"/>
        </w:rPr>
        <w:softHyphen/>
        <w:t>гих” ни Тарханов, ни Бендина заняты не были, в “Горе от ума” Фамусов остался за Тархановым, но Бендина, игравшая Лизу в возобновлении 1925 г., в спектакле 1938 г. не участвовала.</w:t>
      </w:r>
    </w:p>
    <w:p w:rsidR="00DD4130" w:rsidRDefault="00DD4130">
      <w:pPr>
        <w:shd w:val="clear" w:color="auto" w:fill="FFFFFF"/>
        <w:spacing w:before="91"/>
      </w:pPr>
      <w:hyperlink w:anchor="bookmark3081" w:history="1">
        <w:bookmarkStart w:id="4372" w:name="bookmark4987"/>
        <w:r w:rsidR="006C0410">
          <w:rPr>
            <w:b/>
            <w:bCs/>
            <w:sz w:val="16"/>
            <w:szCs w:val="16"/>
          </w:rPr>
          <w:t>3</w:t>
        </w:r>
        <w:bookmarkEnd w:id="4372"/>
        <w:r w:rsidR="006C0410">
          <w:rPr>
            <w:b/>
            <w:bCs/>
            <w:sz w:val="16"/>
            <w:szCs w:val="16"/>
          </w:rPr>
          <w:t>54</w:t>
        </w:r>
      </w:hyperlink>
      <w:r w:rsidR="006C0410">
        <w:rPr>
          <w:sz w:val="16"/>
          <w:szCs w:val="16"/>
        </w:rPr>
        <w:t xml:space="preserve">. </w:t>
      </w:r>
      <w:r w:rsidR="006C0410">
        <w:rPr>
          <w:rFonts w:eastAsia="Times New Roman"/>
          <w:sz w:val="16"/>
          <w:szCs w:val="16"/>
        </w:rPr>
        <w:t>№ 3374/34.</w:t>
      </w:r>
    </w:p>
    <w:p w:rsidR="00DD4130" w:rsidRDefault="00DD4130">
      <w:pPr>
        <w:shd w:val="clear" w:color="auto" w:fill="FFFFFF"/>
        <w:spacing w:before="91"/>
        <w:sectPr w:rsidR="00DD4130">
          <w:pgSz w:w="11909" w:h="16834"/>
          <w:pgMar w:top="1440" w:right="3236" w:bottom="720" w:left="3460" w:header="720" w:footer="720" w:gutter="0"/>
          <w:cols w:space="60"/>
          <w:noEndnote/>
        </w:sectPr>
      </w:pPr>
    </w:p>
    <w:p w:rsidR="00DD4130" w:rsidRDefault="006C0410" w:rsidP="006C0410">
      <w:pPr>
        <w:numPr>
          <w:ilvl w:val="0"/>
          <w:numId w:val="283"/>
        </w:numPr>
        <w:shd w:val="clear" w:color="auto" w:fill="FFFFFF"/>
        <w:tabs>
          <w:tab w:val="left" w:pos="101"/>
        </w:tabs>
        <w:spacing w:line="178" w:lineRule="exact"/>
        <w:jc w:val="both"/>
        <w:rPr>
          <w:sz w:val="16"/>
          <w:szCs w:val="16"/>
        </w:rPr>
      </w:pPr>
      <w:r>
        <w:rPr>
          <w:rFonts w:eastAsia="Times New Roman"/>
          <w:sz w:val="16"/>
          <w:szCs w:val="16"/>
        </w:rPr>
        <w:lastRenderedPageBreak/>
        <w:t>Сцену</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“Дядюшкина</w:t>
      </w:r>
      <w:r>
        <w:rPr>
          <w:rFonts w:eastAsia="Times New Roman"/>
        </w:rPr>
        <w:t xml:space="preserve"> </w:t>
      </w:r>
      <w:r>
        <w:rPr>
          <w:rFonts w:eastAsia="Times New Roman"/>
          <w:sz w:val="16"/>
          <w:szCs w:val="16"/>
        </w:rPr>
        <w:t>сна”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Книппер</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Марьей</w:t>
      </w:r>
      <w:r>
        <w:rPr>
          <w:rFonts w:eastAsia="Times New Roman"/>
        </w:rPr>
        <w:t xml:space="preserve"> </w:t>
      </w:r>
      <w:r>
        <w:rPr>
          <w:rFonts w:eastAsia="Times New Roman"/>
          <w:sz w:val="16"/>
          <w:szCs w:val="16"/>
        </w:rPr>
        <w:t>Александровной играла М.П.Лилина – Карпухина.</w:t>
      </w:r>
    </w:p>
    <w:p w:rsidR="00DD4130" w:rsidRDefault="006C0410" w:rsidP="006C0410">
      <w:pPr>
        <w:numPr>
          <w:ilvl w:val="0"/>
          <w:numId w:val="283"/>
        </w:numPr>
        <w:shd w:val="clear" w:color="auto" w:fill="FFFFFF"/>
        <w:tabs>
          <w:tab w:val="left" w:pos="10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лапах”</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Книппер</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бессменной</w:t>
      </w:r>
      <w:r>
        <w:rPr>
          <w:rFonts w:eastAsia="Times New Roman"/>
        </w:rPr>
        <w:t xml:space="preserve"> </w:t>
      </w:r>
      <w:r>
        <w:rPr>
          <w:rFonts w:eastAsia="Times New Roman"/>
          <w:sz w:val="16"/>
          <w:szCs w:val="16"/>
        </w:rPr>
        <w:t>фру</w:t>
      </w:r>
      <w:r>
        <w:rPr>
          <w:rFonts w:eastAsia="Times New Roman"/>
        </w:rPr>
        <w:t xml:space="preserve"> </w:t>
      </w:r>
      <w:r>
        <w:rPr>
          <w:rFonts w:eastAsia="Times New Roman"/>
          <w:sz w:val="16"/>
          <w:szCs w:val="16"/>
        </w:rPr>
        <w:t>Юлианой играл столь же бессменный Качалов – Пер Баст; А.П.Кторов играл с ней Блуменшена.</w:t>
      </w:r>
    </w:p>
    <w:p w:rsidR="00DD4130" w:rsidRDefault="006C0410" w:rsidP="006C0410">
      <w:pPr>
        <w:numPr>
          <w:ilvl w:val="0"/>
          <w:numId w:val="283"/>
        </w:numPr>
        <w:shd w:val="clear" w:color="auto" w:fill="FFFFFF"/>
        <w:tabs>
          <w:tab w:val="left" w:pos="101"/>
        </w:tabs>
        <w:spacing w:line="178" w:lineRule="exact"/>
        <w:jc w:val="both"/>
        <w:rPr>
          <w:sz w:val="16"/>
          <w:szCs w:val="16"/>
        </w:rPr>
      </w:pPr>
      <w:r>
        <w:rPr>
          <w:rFonts w:eastAsia="Times New Roman"/>
          <w:sz w:val="16"/>
          <w:szCs w:val="16"/>
        </w:rPr>
        <w:t>Топорков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“Достигаеве”</w:t>
      </w:r>
      <w:r>
        <w:rPr>
          <w:rFonts w:eastAsia="Times New Roman"/>
        </w:rPr>
        <w:t xml:space="preserve"> </w:t>
      </w:r>
      <w:r>
        <w:rPr>
          <w:rFonts w:eastAsia="Times New Roman"/>
          <w:sz w:val="16"/>
          <w:szCs w:val="16"/>
        </w:rPr>
        <w:t>назначался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того</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попа</w:t>
      </w:r>
      <w:r>
        <w:rPr>
          <w:rFonts w:eastAsia="Times New Roman"/>
        </w:rPr>
        <w:t xml:space="preserve"> </w:t>
      </w:r>
      <w:r>
        <w:rPr>
          <w:rFonts w:eastAsia="Times New Roman"/>
          <w:sz w:val="16"/>
          <w:szCs w:val="16"/>
        </w:rPr>
        <w:t>Павлина, которого он с блеском сыграл в “Егоре Булычове”; но к протоколу была сделана приписка: “Ввиду занятости в репетициях пьесы “Тартюф” То</w:t>
      </w:r>
      <w:r>
        <w:rPr>
          <w:rFonts w:eastAsia="Times New Roman"/>
          <w:sz w:val="16"/>
          <w:szCs w:val="16"/>
        </w:rPr>
        <w:softHyphen/>
        <w:t>порков в роли Павлина заменен Сухаревым, а Бендина в роли Шуры – Комоловой”. Яншин в “Достигаеве и других” не играл. В “Тартюфе” Топорков готовил и играл Оргона, Бендина – Дорину.</w:t>
      </w:r>
    </w:p>
    <w:p w:rsidR="00DD4130" w:rsidRDefault="00DD4130">
      <w:pPr>
        <w:shd w:val="clear" w:color="auto" w:fill="FFFFFF"/>
        <w:tabs>
          <w:tab w:val="left" w:pos="331"/>
        </w:tabs>
        <w:spacing w:before="96"/>
      </w:pPr>
      <w:hyperlink w:anchor="bookmark3092" w:history="1">
        <w:bookmarkStart w:id="4373" w:name="bookmark4990"/>
        <w:r w:rsidR="006C0410">
          <w:rPr>
            <w:b/>
            <w:bCs/>
            <w:sz w:val="16"/>
            <w:szCs w:val="16"/>
          </w:rPr>
          <w:t>3</w:t>
        </w:r>
        <w:bookmarkEnd w:id="4373"/>
        <w:r w:rsidR="006C0410">
          <w:rPr>
            <w:b/>
            <w:bCs/>
            <w:sz w:val="16"/>
            <w:szCs w:val="16"/>
          </w:rPr>
          <w:t>55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3374/36.</w:t>
      </w:r>
    </w:p>
    <w:p w:rsidR="00DD4130" w:rsidRDefault="006C0410" w:rsidP="006C0410">
      <w:pPr>
        <w:numPr>
          <w:ilvl w:val="0"/>
          <w:numId w:val="284"/>
        </w:numPr>
        <w:shd w:val="clear" w:color="auto" w:fill="FFFFFF"/>
        <w:tabs>
          <w:tab w:val="left" w:pos="96"/>
        </w:tabs>
        <w:spacing w:before="19" w:line="178" w:lineRule="exact"/>
        <w:jc w:val="both"/>
        <w:rPr>
          <w:sz w:val="16"/>
          <w:szCs w:val="16"/>
        </w:rPr>
      </w:pPr>
      <w:r>
        <w:rPr>
          <w:rFonts w:eastAsia="Times New Roman"/>
          <w:sz w:val="16"/>
          <w:szCs w:val="16"/>
        </w:rPr>
        <w:t>Спектакль</w:t>
      </w:r>
      <w:r>
        <w:rPr>
          <w:rFonts w:eastAsia="Times New Roman"/>
        </w:rPr>
        <w:t xml:space="preserve"> </w:t>
      </w:r>
      <w:r>
        <w:rPr>
          <w:rFonts w:eastAsia="Times New Roman"/>
          <w:sz w:val="16"/>
          <w:szCs w:val="16"/>
        </w:rPr>
        <w:t>“Идиот”</w:t>
      </w:r>
      <w:r>
        <w:rPr>
          <w:rFonts w:eastAsia="Times New Roman"/>
        </w:rPr>
        <w:t xml:space="preserve"> </w:t>
      </w:r>
      <w:r>
        <w:rPr>
          <w:rFonts w:eastAsia="Times New Roman"/>
          <w:sz w:val="16"/>
          <w:szCs w:val="16"/>
        </w:rPr>
        <w:t>(“отрывки</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романа</w:t>
      </w:r>
      <w:r>
        <w:rPr>
          <w:rFonts w:eastAsia="Times New Roman"/>
        </w:rPr>
        <w:t xml:space="preserve"> </w:t>
      </w:r>
      <w:r>
        <w:rPr>
          <w:rFonts w:eastAsia="Times New Roman"/>
          <w:sz w:val="16"/>
          <w:szCs w:val="16"/>
        </w:rPr>
        <w:t>Ф.М.Достоевского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5</w:t>
      </w:r>
      <w:r>
        <w:rPr>
          <w:rFonts w:eastAsia="Times New Roman"/>
        </w:rPr>
        <w:t xml:space="preserve"> </w:t>
      </w:r>
      <w:r>
        <w:rPr>
          <w:rFonts w:eastAsia="Times New Roman"/>
          <w:sz w:val="16"/>
          <w:szCs w:val="16"/>
        </w:rPr>
        <w:t>д.,</w:t>
      </w:r>
      <w:r>
        <w:rPr>
          <w:rFonts w:eastAsia="Times New Roman"/>
        </w:rPr>
        <w:t xml:space="preserve"> </w:t>
      </w:r>
      <w:r>
        <w:rPr>
          <w:rFonts w:eastAsia="Times New Roman"/>
          <w:sz w:val="16"/>
          <w:szCs w:val="16"/>
        </w:rPr>
        <w:t>10 к.”) был поставлен в театре К.Н.Незлобина в Москве Ф.Ф.Комиссар-жевским с Настасьей Филипповной – Е.Т.Жихаревой и Мышкиным – Н.П.Аслановым; премьера 20 декабря 1912 г.</w:t>
      </w:r>
    </w:p>
    <w:p w:rsidR="00DD4130" w:rsidRDefault="006C0410" w:rsidP="006C0410">
      <w:pPr>
        <w:numPr>
          <w:ilvl w:val="0"/>
          <w:numId w:val="284"/>
        </w:numPr>
        <w:shd w:val="clear" w:color="auto" w:fill="FFFFFF"/>
        <w:tabs>
          <w:tab w:val="left" w:pos="96"/>
        </w:tabs>
        <w:spacing w:line="178" w:lineRule="exact"/>
        <w:jc w:val="both"/>
        <w:rPr>
          <w:sz w:val="16"/>
          <w:szCs w:val="16"/>
        </w:rPr>
      </w:pPr>
      <w:r>
        <w:rPr>
          <w:rFonts w:eastAsia="Times New Roman"/>
          <w:i/>
          <w:iCs/>
          <w:sz w:val="16"/>
          <w:szCs w:val="16"/>
        </w:rPr>
        <w:t>“На</w:t>
      </w:r>
      <w:r>
        <w:rPr>
          <w:rFonts w:eastAsia="Times New Roman"/>
          <w:i/>
          <w:iCs/>
        </w:rPr>
        <w:t xml:space="preserve"> </w:t>
      </w:r>
      <w:r>
        <w:rPr>
          <w:rFonts w:eastAsia="Times New Roman"/>
          <w:i/>
          <w:iCs/>
          <w:sz w:val="16"/>
          <w:szCs w:val="16"/>
        </w:rPr>
        <w:t>чистом</w:t>
      </w:r>
      <w:r>
        <w:rPr>
          <w:rFonts w:eastAsia="Times New Roman"/>
          <w:i/>
          <w:iCs/>
        </w:rPr>
        <w:t xml:space="preserve"> </w:t>
      </w:r>
      <w:r>
        <w:rPr>
          <w:rFonts w:eastAsia="Times New Roman"/>
          <w:i/>
          <w:iCs/>
          <w:sz w:val="16"/>
          <w:szCs w:val="16"/>
        </w:rPr>
        <w:t>воздухе”</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сцена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“Братьев</w:t>
      </w:r>
      <w:r>
        <w:rPr>
          <w:rFonts w:eastAsia="Times New Roman"/>
        </w:rPr>
        <w:t xml:space="preserve"> </w:t>
      </w:r>
      <w:r>
        <w:rPr>
          <w:rFonts w:eastAsia="Times New Roman"/>
          <w:sz w:val="16"/>
          <w:szCs w:val="16"/>
        </w:rPr>
        <w:t>Карамазовых”</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Москвиным – штабс-капитаном Снегиревым; И.М.Кудрявцев должен был играть Алешу.</w:t>
      </w:r>
    </w:p>
    <w:p w:rsidR="00DD4130" w:rsidRDefault="006C0410" w:rsidP="006C0410">
      <w:pPr>
        <w:numPr>
          <w:ilvl w:val="0"/>
          <w:numId w:val="284"/>
        </w:numPr>
        <w:shd w:val="clear" w:color="auto" w:fill="FFFFFF"/>
        <w:tabs>
          <w:tab w:val="left" w:pos="96"/>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очередной</w:t>
      </w:r>
      <w:r>
        <w:rPr>
          <w:rFonts w:eastAsia="Times New Roman"/>
        </w:rPr>
        <w:t xml:space="preserve"> </w:t>
      </w:r>
      <w:r>
        <w:rPr>
          <w:rFonts w:eastAsia="Times New Roman"/>
          <w:sz w:val="16"/>
          <w:szCs w:val="16"/>
        </w:rPr>
        <w:t>премьере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20-летию</w:t>
      </w:r>
      <w:r>
        <w:rPr>
          <w:rFonts w:eastAsia="Times New Roman"/>
        </w:rPr>
        <w:t xml:space="preserve"> </w:t>
      </w:r>
      <w:r>
        <w:rPr>
          <w:rFonts w:eastAsia="Times New Roman"/>
          <w:sz w:val="16"/>
          <w:szCs w:val="16"/>
        </w:rPr>
        <w:t>революции: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Большом</w:t>
      </w:r>
      <w:r>
        <w:rPr>
          <w:rFonts w:eastAsia="Times New Roman"/>
        </w:rPr>
        <w:t xml:space="preserve"> </w:t>
      </w:r>
      <w:r>
        <w:rPr>
          <w:rFonts w:eastAsia="Times New Roman"/>
          <w:sz w:val="16"/>
          <w:szCs w:val="16"/>
        </w:rPr>
        <w:t>театре режиссер Б.А.Мордвинов поставил в декорациях П.В.Вильямса “Под</w:t>
      </w:r>
      <w:r>
        <w:rPr>
          <w:rFonts w:eastAsia="Times New Roman"/>
          <w:sz w:val="16"/>
          <w:szCs w:val="16"/>
        </w:rPr>
        <w:softHyphen/>
        <w:t>нятую целину” – оперу И.И.Дзержинского, либретто Л.И.Дзержинского по роману М.А.Шолохова (премьера 23 октября 1937 г.).</w:t>
      </w:r>
    </w:p>
    <w:p w:rsidR="00DD4130" w:rsidRDefault="006C0410" w:rsidP="006C0410">
      <w:pPr>
        <w:numPr>
          <w:ilvl w:val="0"/>
          <w:numId w:val="284"/>
        </w:numPr>
        <w:shd w:val="clear" w:color="auto" w:fill="FFFFFF"/>
        <w:tabs>
          <w:tab w:val="left" w:pos="96"/>
        </w:tabs>
        <w:spacing w:line="178" w:lineRule="exact"/>
        <w:jc w:val="both"/>
        <w:rPr>
          <w:sz w:val="16"/>
          <w:szCs w:val="16"/>
        </w:rPr>
      </w:pPr>
      <w:r>
        <w:rPr>
          <w:rFonts w:eastAsia="Times New Roman"/>
          <w:sz w:val="16"/>
          <w:szCs w:val="16"/>
        </w:rPr>
        <w:t>Пьеса</w:t>
      </w:r>
      <w:r>
        <w:rPr>
          <w:rFonts w:eastAsia="Times New Roman"/>
        </w:rPr>
        <w:t xml:space="preserve"> </w:t>
      </w:r>
      <w:r>
        <w:rPr>
          <w:rFonts w:eastAsia="Times New Roman"/>
          <w:sz w:val="16"/>
          <w:szCs w:val="16"/>
        </w:rPr>
        <w:t>Н.Ф.Погодина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поставлена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Вахтангова</w:t>
      </w:r>
      <w:r>
        <w:rPr>
          <w:rFonts w:eastAsia="Times New Roman"/>
        </w:rPr>
        <w:t xml:space="preserve"> </w:t>
      </w:r>
      <w:r>
        <w:rPr>
          <w:rFonts w:eastAsia="Times New Roman"/>
          <w:sz w:val="16"/>
          <w:szCs w:val="16"/>
        </w:rPr>
        <w:t>Р.Н.Си</w:t>
      </w:r>
      <w:r>
        <w:rPr>
          <w:rFonts w:eastAsia="Times New Roman"/>
          <w:sz w:val="16"/>
          <w:szCs w:val="16"/>
        </w:rPr>
        <w:softHyphen/>
        <w:t>моновым (декорации В.В.Дмитриева, в роли Ленина Б.В.Щукин, в роли солдата Шадрина – И.М.Толчанов; премьера 13 ноября 1937 г.).</w:t>
      </w:r>
    </w:p>
    <w:p w:rsidR="00DD4130" w:rsidRDefault="00DD4130">
      <w:pPr>
        <w:shd w:val="clear" w:color="auto" w:fill="FFFFFF"/>
        <w:tabs>
          <w:tab w:val="left" w:pos="331"/>
        </w:tabs>
        <w:spacing w:before="96"/>
      </w:pPr>
      <w:hyperlink w:anchor="bookmark3101" w:history="1">
        <w:bookmarkStart w:id="4374" w:name="bookmark4994"/>
        <w:r w:rsidR="006C0410">
          <w:rPr>
            <w:b/>
            <w:bCs/>
            <w:sz w:val="16"/>
            <w:szCs w:val="16"/>
          </w:rPr>
          <w:t>3</w:t>
        </w:r>
        <w:bookmarkEnd w:id="4374"/>
        <w:r w:rsidR="006C0410">
          <w:rPr>
            <w:b/>
            <w:bCs/>
            <w:sz w:val="16"/>
            <w:szCs w:val="16"/>
          </w:rPr>
          <w:t>56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3374/39.</w:t>
      </w:r>
    </w:p>
    <w:p w:rsidR="00DD4130" w:rsidRDefault="006C0410" w:rsidP="006C0410">
      <w:pPr>
        <w:numPr>
          <w:ilvl w:val="0"/>
          <w:numId w:val="285"/>
        </w:numPr>
        <w:shd w:val="clear" w:color="auto" w:fill="FFFFFF"/>
        <w:tabs>
          <w:tab w:val="left" w:pos="101"/>
        </w:tabs>
        <w:spacing w:before="19" w:line="178" w:lineRule="exact"/>
        <w:jc w:val="both"/>
        <w:rPr>
          <w:sz w:val="16"/>
          <w:szCs w:val="16"/>
        </w:rPr>
      </w:pPr>
      <w:r>
        <w:rPr>
          <w:rFonts w:eastAsia="Times New Roman"/>
          <w:sz w:val="16"/>
          <w:szCs w:val="16"/>
        </w:rPr>
        <w:t>Инструктаж</w:t>
      </w:r>
      <w:r>
        <w:rPr>
          <w:rFonts w:eastAsia="Times New Roman"/>
        </w:rPr>
        <w:t xml:space="preserve"> </w:t>
      </w:r>
      <w:r>
        <w:rPr>
          <w:rFonts w:eastAsia="Times New Roman"/>
          <w:sz w:val="16"/>
          <w:szCs w:val="16"/>
        </w:rPr>
        <w:t>проводился</w:t>
      </w:r>
      <w:r>
        <w:rPr>
          <w:rFonts w:eastAsia="Times New Roman"/>
        </w:rPr>
        <w:t xml:space="preserve"> </w:t>
      </w:r>
      <w:r>
        <w:rPr>
          <w:rFonts w:eastAsia="Times New Roman"/>
          <w:sz w:val="16"/>
          <w:szCs w:val="16"/>
        </w:rPr>
        <w:t>перед</w:t>
      </w:r>
      <w:r>
        <w:rPr>
          <w:rFonts w:eastAsia="Times New Roman"/>
        </w:rPr>
        <w:t xml:space="preserve"> </w:t>
      </w:r>
      <w:r>
        <w:rPr>
          <w:rFonts w:eastAsia="Times New Roman"/>
          <w:sz w:val="16"/>
          <w:szCs w:val="16"/>
        </w:rPr>
        <w:t>первыми</w:t>
      </w:r>
      <w:r>
        <w:rPr>
          <w:rFonts w:eastAsia="Times New Roman"/>
        </w:rPr>
        <w:t xml:space="preserve"> </w:t>
      </w:r>
      <w:r>
        <w:rPr>
          <w:rFonts w:eastAsia="Times New Roman"/>
          <w:sz w:val="16"/>
          <w:szCs w:val="16"/>
        </w:rPr>
        <w:t>выборами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Верховный</w:t>
      </w:r>
      <w:r>
        <w:rPr>
          <w:rFonts w:eastAsia="Times New Roman"/>
        </w:rPr>
        <w:t xml:space="preserve"> </w:t>
      </w:r>
      <w:r>
        <w:rPr>
          <w:rFonts w:eastAsia="Times New Roman"/>
          <w:sz w:val="16"/>
          <w:szCs w:val="16"/>
        </w:rPr>
        <w:t>Со</w:t>
      </w:r>
      <w:r>
        <w:rPr>
          <w:rFonts w:eastAsia="Times New Roman"/>
          <w:sz w:val="16"/>
          <w:szCs w:val="16"/>
        </w:rPr>
        <w:softHyphen/>
        <w:t>вет СССР по правилам новой Конституции, принятой 5 декабря 1936 г. Выборы были назначены на 12 декабря 1937 г. МХАТ вовлекался в подготовительную кампанию. 6 декабря О.Б. писала: “На предвыбор</w:t>
      </w:r>
      <w:r>
        <w:rPr>
          <w:rFonts w:eastAsia="Times New Roman"/>
          <w:sz w:val="16"/>
          <w:szCs w:val="16"/>
        </w:rPr>
        <w:softHyphen/>
        <w:t>ное время установлено, что перед спектаклем читаются стихи на тему о выборах (тексты были нам присланы). Вчера читала Тарасова, сегод</w:t>
      </w:r>
      <w:r>
        <w:rPr>
          <w:rFonts w:eastAsia="Times New Roman"/>
          <w:sz w:val="16"/>
          <w:szCs w:val="16"/>
        </w:rPr>
        <w:softHyphen/>
        <w:t>ня Книппер. После перерыва и 11-го и 12-го снова читаются. На 11-е еще не выбран читающий актер, 12-го будет читать Качалов” (НД, № 3374/43).</w:t>
      </w:r>
    </w:p>
    <w:p w:rsidR="00DD4130" w:rsidRDefault="006C0410" w:rsidP="006C0410">
      <w:pPr>
        <w:numPr>
          <w:ilvl w:val="0"/>
          <w:numId w:val="285"/>
        </w:numPr>
        <w:shd w:val="clear" w:color="auto" w:fill="FFFFFF"/>
        <w:tabs>
          <w:tab w:val="left" w:pos="101"/>
        </w:tabs>
        <w:spacing w:line="178" w:lineRule="exact"/>
        <w:rPr>
          <w:sz w:val="16"/>
          <w:szCs w:val="16"/>
        </w:rPr>
      </w:pPr>
      <w:r>
        <w:rPr>
          <w:rFonts w:eastAsia="Times New Roman"/>
          <w:sz w:val="16"/>
          <w:szCs w:val="16"/>
        </w:rPr>
        <w:t>Телеграмма</w:t>
      </w:r>
      <w:r>
        <w:rPr>
          <w:rFonts w:eastAsia="Times New Roman"/>
        </w:rPr>
        <w:t xml:space="preserve"> </w:t>
      </w:r>
      <w:r>
        <w:rPr>
          <w:rFonts w:eastAsia="Times New Roman"/>
          <w:sz w:val="16"/>
          <w:szCs w:val="16"/>
        </w:rPr>
        <w:t>опубликована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1545.</w:t>
      </w:r>
    </w:p>
    <w:p w:rsidR="00DD4130" w:rsidRDefault="006C0410" w:rsidP="006C0410">
      <w:pPr>
        <w:numPr>
          <w:ilvl w:val="0"/>
          <w:numId w:val="285"/>
        </w:numPr>
        <w:shd w:val="clear" w:color="auto" w:fill="FFFFFF"/>
        <w:tabs>
          <w:tab w:val="left" w:pos="101"/>
        </w:tabs>
        <w:spacing w:line="178" w:lineRule="exact"/>
        <w:jc w:val="both"/>
        <w:rPr>
          <w:sz w:val="16"/>
          <w:szCs w:val="16"/>
        </w:rPr>
      </w:pPr>
      <w:r>
        <w:rPr>
          <w:rFonts w:eastAsia="Times New Roman"/>
          <w:sz w:val="16"/>
          <w:szCs w:val="16"/>
        </w:rPr>
        <w:t>В.В.Белокуров</w:t>
      </w:r>
      <w:r>
        <w:rPr>
          <w:rFonts w:eastAsia="Times New Roman"/>
        </w:rPr>
        <w:t xml:space="preserve"> </w:t>
      </w:r>
      <w:r>
        <w:rPr>
          <w:rFonts w:eastAsia="Times New Roman"/>
          <w:sz w:val="16"/>
          <w:szCs w:val="16"/>
        </w:rPr>
        <w:t>праздновал</w:t>
      </w:r>
      <w:r>
        <w:rPr>
          <w:rFonts w:eastAsia="Times New Roman"/>
        </w:rPr>
        <w:t xml:space="preserve"> </w:t>
      </w:r>
      <w:r>
        <w:rPr>
          <w:rFonts w:eastAsia="Times New Roman"/>
          <w:sz w:val="16"/>
          <w:szCs w:val="16"/>
        </w:rPr>
        <w:t>свой</w:t>
      </w:r>
      <w:r>
        <w:rPr>
          <w:rFonts w:eastAsia="Times New Roman"/>
        </w:rPr>
        <w:t xml:space="preserve"> </w:t>
      </w:r>
      <w:r>
        <w:rPr>
          <w:rFonts w:eastAsia="Times New Roman"/>
          <w:sz w:val="16"/>
          <w:szCs w:val="16"/>
        </w:rPr>
        <w:t>успех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Леньки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юбилейном (“октябрьском”) спектакле МХАТ “Земля”.</w:t>
      </w:r>
    </w:p>
    <w:p w:rsidR="00DD4130" w:rsidRDefault="006C0410" w:rsidP="006C0410">
      <w:pPr>
        <w:numPr>
          <w:ilvl w:val="0"/>
          <w:numId w:val="285"/>
        </w:numPr>
        <w:shd w:val="clear" w:color="auto" w:fill="FFFFFF"/>
        <w:tabs>
          <w:tab w:val="left" w:pos="101"/>
        </w:tabs>
        <w:spacing w:line="178" w:lineRule="exact"/>
        <w:jc w:val="both"/>
        <w:rPr>
          <w:sz w:val="16"/>
          <w:szCs w:val="16"/>
        </w:rPr>
      </w:pPr>
      <w:r>
        <w:rPr>
          <w:rFonts w:eastAsia="Times New Roman"/>
          <w:sz w:val="16"/>
          <w:szCs w:val="16"/>
        </w:rPr>
        <w:t>В.В.Глебов</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только</w:t>
      </w:r>
      <w:r>
        <w:rPr>
          <w:rFonts w:eastAsia="Times New Roman"/>
        </w:rPr>
        <w:t xml:space="preserve"> </w:t>
      </w:r>
      <w:r>
        <w:rPr>
          <w:rFonts w:eastAsia="Times New Roman"/>
          <w:sz w:val="16"/>
          <w:szCs w:val="16"/>
        </w:rPr>
        <w:t>выполнял</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мере</w:t>
      </w:r>
      <w:r>
        <w:rPr>
          <w:rFonts w:eastAsia="Times New Roman"/>
        </w:rPr>
        <w:t xml:space="preserve"> </w:t>
      </w:r>
      <w:r>
        <w:rPr>
          <w:rFonts w:eastAsia="Times New Roman"/>
          <w:sz w:val="16"/>
          <w:szCs w:val="16"/>
        </w:rPr>
        <w:t>репетиций</w:t>
      </w:r>
      <w:r>
        <w:rPr>
          <w:rFonts w:eastAsia="Times New Roman"/>
        </w:rPr>
        <w:t xml:space="preserve"> </w:t>
      </w:r>
      <w:r>
        <w:rPr>
          <w:rFonts w:eastAsia="Times New Roman"/>
          <w:sz w:val="16"/>
          <w:szCs w:val="16"/>
        </w:rPr>
        <w:t>“Бориса</w:t>
      </w:r>
      <w:r>
        <w:rPr>
          <w:rFonts w:eastAsia="Times New Roman"/>
        </w:rPr>
        <w:t xml:space="preserve"> </w:t>
      </w:r>
      <w:r>
        <w:rPr>
          <w:rFonts w:eastAsia="Times New Roman"/>
          <w:sz w:val="16"/>
          <w:szCs w:val="16"/>
        </w:rPr>
        <w:t>Годунова” обязанности помрежа, но и закрепил в своих почти стенографических записях драматический ход этих работ.</w:t>
      </w:r>
    </w:p>
    <w:p w:rsidR="00DD4130" w:rsidRDefault="006C0410" w:rsidP="006C0410">
      <w:pPr>
        <w:numPr>
          <w:ilvl w:val="0"/>
          <w:numId w:val="285"/>
        </w:numPr>
        <w:shd w:val="clear" w:color="auto" w:fill="FFFFFF"/>
        <w:tabs>
          <w:tab w:val="left" w:pos="101"/>
        </w:tabs>
        <w:spacing w:line="178" w:lineRule="exact"/>
        <w:jc w:val="both"/>
        <w:rPr>
          <w:sz w:val="16"/>
          <w:szCs w:val="16"/>
        </w:rPr>
      </w:pPr>
      <w:r>
        <w:rPr>
          <w:rFonts w:eastAsia="Times New Roman"/>
          <w:sz w:val="16"/>
          <w:szCs w:val="16"/>
        </w:rPr>
        <w:t>Ввод</w:t>
      </w:r>
      <w:r>
        <w:rPr>
          <w:rFonts w:eastAsia="Times New Roman"/>
        </w:rPr>
        <w:t xml:space="preserve"> </w:t>
      </w:r>
      <w:r>
        <w:rPr>
          <w:rFonts w:eastAsia="Times New Roman"/>
          <w:sz w:val="16"/>
          <w:szCs w:val="16"/>
        </w:rPr>
        <w:t>К.Н.Еланской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заглавную</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“Анне</w:t>
      </w:r>
      <w:r>
        <w:rPr>
          <w:rFonts w:eastAsia="Times New Roman"/>
        </w:rPr>
        <w:t xml:space="preserve"> </w:t>
      </w:r>
      <w:r>
        <w:rPr>
          <w:rFonts w:eastAsia="Times New Roman"/>
          <w:sz w:val="16"/>
          <w:szCs w:val="16"/>
        </w:rPr>
        <w:t>Карениной”</w:t>
      </w:r>
      <w:r>
        <w:rPr>
          <w:rFonts w:eastAsia="Times New Roman"/>
        </w:rPr>
        <w:t xml:space="preserve"> </w:t>
      </w:r>
      <w:r>
        <w:rPr>
          <w:rFonts w:eastAsia="Times New Roman"/>
          <w:sz w:val="16"/>
          <w:szCs w:val="16"/>
        </w:rPr>
        <w:t>состоялся в 1940 г.</w:t>
      </w:r>
    </w:p>
    <w:p w:rsidR="00DD4130" w:rsidRDefault="006C0410" w:rsidP="006C0410">
      <w:pPr>
        <w:numPr>
          <w:ilvl w:val="0"/>
          <w:numId w:val="285"/>
        </w:numPr>
        <w:shd w:val="clear" w:color="auto" w:fill="FFFFFF"/>
        <w:tabs>
          <w:tab w:val="left" w:pos="101"/>
        </w:tabs>
        <w:spacing w:line="178" w:lineRule="exact"/>
        <w:jc w:val="both"/>
        <w:rPr>
          <w:sz w:val="16"/>
          <w:szCs w:val="16"/>
        </w:rPr>
      </w:pPr>
      <w:r>
        <w:rPr>
          <w:rFonts w:eastAsia="Times New Roman"/>
          <w:sz w:val="16"/>
          <w:szCs w:val="16"/>
        </w:rPr>
        <w:t>Б.Я.Петкер</w:t>
      </w:r>
      <w:r>
        <w:rPr>
          <w:rFonts w:eastAsia="Times New Roman"/>
        </w:rPr>
        <w:t xml:space="preserve"> </w:t>
      </w:r>
      <w:r>
        <w:rPr>
          <w:rFonts w:eastAsia="Times New Roman"/>
          <w:sz w:val="16"/>
          <w:szCs w:val="16"/>
        </w:rPr>
        <w:t>участвовал</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режиссер</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руководимой</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постановке комической оперы Оффенбаха “Прекрасная Елена” (и генеральные, и премьера в Музыкальном театре состоялась во время гастролей в Ле</w:t>
      </w:r>
      <w:r>
        <w:rPr>
          <w:rFonts w:eastAsia="Times New Roman"/>
          <w:sz w:val="16"/>
          <w:szCs w:val="16"/>
        </w:rPr>
        <w:softHyphen/>
        <w:t>нинграде в конце 1937 г.; художник П.В.Вильямс).</w:t>
      </w:r>
    </w:p>
    <w:p w:rsidR="00DD4130" w:rsidRDefault="00DD4130" w:rsidP="006C0410">
      <w:pPr>
        <w:numPr>
          <w:ilvl w:val="0"/>
          <w:numId w:val="285"/>
        </w:numPr>
        <w:shd w:val="clear" w:color="auto" w:fill="FFFFFF"/>
        <w:tabs>
          <w:tab w:val="left" w:pos="101"/>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DD4130">
      <w:pPr>
        <w:shd w:val="clear" w:color="auto" w:fill="FFFFFF"/>
      </w:pPr>
      <w:hyperlink w:anchor="bookmark3112" w:history="1">
        <w:bookmarkStart w:id="4375" w:name="bookmark5000"/>
        <w:r w:rsidR="006C0410">
          <w:rPr>
            <w:b/>
            <w:bCs/>
            <w:sz w:val="16"/>
            <w:szCs w:val="16"/>
          </w:rPr>
          <w:t>3</w:t>
        </w:r>
        <w:bookmarkEnd w:id="4375"/>
        <w:r w:rsidR="006C0410">
          <w:rPr>
            <w:b/>
            <w:bCs/>
            <w:sz w:val="16"/>
            <w:szCs w:val="16"/>
          </w:rPr>
          <w:t>57</w:t>
        </w:r>
      </w:hyperlink>
      <w:r w:rsidR="006C0410">
        <w:rPr>
          <w:sz w:val="16"/>
          <w:szCs w:val="16"/>
        </w:rPr>
        <w:t xml:space="preserve">. </w:t>
      </w:r>
      <w:r w:rsidR="006C0410">
        <w:rPr>
          <w:rFonts w:eastAsia="Times New Roman"/>
          <w:sz w:val="16"/>
          <w:szCs w:val="16"/>
        </w:rPr>
        <w:t>№ 3374/41.</w:t>
      </w:r>
    </w:p>
    <w:p w:rsidR="00DD4130" w:rsidRDefault="006C0410">
      <w:pPr>
        <w:shd w:val="clear" w:color="auto" w:fill="FFFFFF"/>
        <w:spacing w:before="19" w:line="178" w:lineRule="exact"/>
        <w:jc w:val="both"/>
      </w:pPr>
      <w:bookmarkStart w:id="4376" w:name="bookmark5001"/>
      <w:r>
        <w:rPr>
          <w:sz w:val="16"/>
          <w:szCs w:val="16"/>
        </w:rPr>
        <w:t>1</w:t>
      </w:r>
      <w:bookmarkEnd w:id="4376"/>
      <w:r>
        <w:rPr>
          <w:sz w:val="16"/>
          <w:szCs w:val="16"/>
        </w:rPr>
        <w:t xml:space="preserve"> </w:t>
      </w:r>
      <w:r>
        <w:rPr>
          <w:rFonts w:eastAsia="Times New Roman"/>
          <w:sz w:val="16"/>
          <w:szCs w:val="16"/>
        </w:rPr>
        <w:t>Б.А.Мордвинову пришлось просить отпуск в МХАТе, поскольку он был приглашен как режиссер в Большой театр, где в 1939 г. осуществил первую после революции постановку оперы Глинки “Жизнь за царя” – под названием “Иван Сусанин”.</w:t>
      </w:r>
    </w:p>
    <w:p w:rsidR="00DD4130" w:rsidRDefault="00DD4130">
      <w:pPr>
        <w:shd w:val="clear" w:color="auto" w:fill="FFFFFF"/>
        <w:spacing w:before="19"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[1938]</w:t>
      </w:r>
    </w:p>
    <w:p w:rsidR="00DD4130" w:rsidRDefault="00DD4130">
      <w:pPr>
        <w:shd w:val="clear" w:color="auto" w:fill="FFFFFF"/>
        <w:tabs>
          <w:tab w:val="left" w:pos="331"/>
        </w:tabs>
        <w:spacing w:before="254"/>
      </w:pPr>
      <w:hyperlink w:anchor="bookmark3120" w:history="1">
        <w:bookmarkStart w:id="4377" w:name="bookmark5002"/>
        <w:r w:rsidR="006C0410">
          <w:rPr>
            <w:b/>
            <w:bCs/>
            <w:sz w:val="16"/>
            <w:szCs w:val="16"/>
          </w:rPr>
          <w:t>3</w:t>
        </w:r>
        <w:bookmarkEnd w:id="4377"/>
        <w:r w:rsidR="006C0410">
          <w:rPr>
            <w:b/>
            <w:bCs/>
            <w:sz w:val="16"/>
            <w:szCs w:val="16"/>
          </w:rPr>
          <w:t>58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3375/1.</w:t>
      </w:r>
    </w:p>
    <w:p w:rsidR="00DD4130" w:rsidRDefault="006C0410" w:rsidP="006C0410">
      <w:pPr>
        <w:numPr>
          <w:ilvl w:val="0"/>
          <w:numId w:val="286"/>
        </w:numPr>
        <w:shd w:val="clear" w:color="auto" w:fill="FFFFFF"/>
        <w:tabs>
          <w:tab w:val="left" w:pos="101"/>
        </w:tabs>
        <w:spacing w:before="19" w:line="178" w:lineRule="exact"/>
        <w:jc w:val="both"/>
        <w:rPr>
          <w:sz w:val="16"/>
          <w:szCs w:val="16"/>
        </w:rPr>
      </w:pPr>
      <w:r>
        <w:rPr>
          <w:rFonts w:eastAsia="Times New Roman"/>
          <w:i/>
          <w:iCs/>
          <w:sz w:val="16"/>
          <w:szCs w:val="16"/>
        </w:rPr>
        <w:t>Мария</w:t>
      </w:r>
      <w:r>
        <w:rPr>
          <w:rFonts w:eastAsia="Times New Roman"/>
          <w:i/>
          <w:iCs/>
        </w:rPr>
        <w:t xml:space="preserve"> </w:t>
      </w:r>
      <w:r>
        <w:rPr>
          <w:rFonts w:eastAsia="Times New Roman"/>
          <w:i/>
          <w:iCs/>
          <w:sz w:val="16"/>
          <w:szCs w:val="16"/>
        </w:rPr>
        <w:t>Евг</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М.Е.Бураго,</w:t>
      </w:r>
      <w:r>
        <w:rPr>
          <w:rFonts w:eastAsia="Times New Roman"/>
        </w:rPr>
        <w:t xml:space="preserve"> </w:t>
      </w:r>
      <w:r>
        <w:rPr>
          <w:rFonts w:eastAsia="Times New Roman"/>
          <w:sz w:val="16"/>
          <w:szCs w:val="16"/>
        </w:rPr>
        <w:t>старинная</w:t>
      </w:r>
      <w:r>
        <w:rPr>
          <w:rFonts w:eastAsia="Times New Roman"/>
        </w:rPr>
        <w:t xml:space="preserve"> </w:t>
      </w:r>
      <w:r>
        <w:rPr>
          <w:rFonts w:eastAsia="Times New Roman"/>
          <w:sz w:val="16"/>
          <w:szCs w:val="16"/>
        </w:rPr>
        <w:t>подруга</w:t>
      </w:r>
      <w:r>
        <w:rPr>
          <w:rFonts w:eastAsia="Times New Roman"/>
        </w:rPr>
        <w:t xml:space="preserve"> </w:t>
      </w:r>
      <w:r>
        <w:rPr>
          <w:rFonts w:eastAsia="Times New Roman"/>
          <w:sz w:val="16"/>
          <w:szCs w:val="16"/>
        </w:rPr>
        <w:t>покойной</w:t>
      </w:r>
      <w:r>
        <w:rPr>
          <w:rFonts w:eastAsia="Times New Roman"/>
        </w:rPr>
        <w:t xml:space="preserve"> </w:t>
      </w:r>
      <w:r>
        <w:rPr>
          <w:rFonts w:eastAsia="Times New Roman"/>
          <w:sz w:val="16"/>
          <w:szCs w:val="16"/>
        </w:rPr>
        <w:t>Е.Н.Н.-Д.,</w:t>
      </w:r>
      <w:r>
        <w:rPr>
          <w:rFonts w:eastAsia="Times New Roman"/>
        </w:rPr>
        <w:t xml:space="preserve"> </w:t>
      </w:r>
      <w:r>
        <w:rPr>
          <w:rFonts w:eastAsia="Times New Roman"/>
          <w:sz w:val="16"/>
          <w:szCs w:val="16"/>
        </w:rPr>
        <w:t>при</w:t>
      </w:r>
      <w:r>
        <w:rPr>
          <w:rFonts w:eastAsia="Times New Roman"/>
          <w:sz w:val="16"/>
          <w:szCs w:val="16"/>
        </w:rPr>
        <w:softHyphen/>
        <w:t>езжавшая с ней проститься.</w:t>
      </w:r>
    </w:p>
    <w:p w:rsidR="00DD4130" w:rsidRDefault="006C0410" w:rsidP="006C0410">
      <w:pPr>
        <w:numPr>
          <w:ilvl w:val="0"/>
          <w:numId w:val="286"/>
        </w:numPr>
        <w:shd w:val="clear" w:color="auto" w:fill="FFFFFF"/>
        <w:tabs>
          <w:tab w:val="left" w:pos="101"/>
        </w:tabs>
        <w:spacing w:line="178" w:lineRule="exact"/>
        <w:rPr>
          <w:sz w:val="16"/>
          <w:szCs w:val="16"/>
        </w:rPr>
      </w:pPr>
      <w:r>
        <w:rPr>
          <w:rFonts w:eastAsia="Times New Roman"/>
          <w:i/>
          <w:iCs/>
          <w:sz w:val="16"/>
          <w:szCs w:val="16"/>
        </w:rPr>
        <w:t>Яша</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Я.Г.Куклин,</w:t>
      </w:r>
      <w:r>
        <w:rPr>
          <w:rFonts w:eastAsia="Times New Roman"/>
        </w:rPr>
        <w:t xml:space="preserve"> </w:t>
      </w:r>
      <w:r>
        <w:rPr>
          <w:rFonts w:eastAsia="Times New Roman"/>
          <w:sz w:val="16"/>
          <w:szCs w:val="16"/>
        </w:rPr>
        <w:t>старый</w:t>
      </w:r>
      <w:r>
        <w:rPr>
          <w:rFonts w:eastAsia="Times New Roman"/>
        </w:rPr>
        <w:t xml:space="preserve"> </w:t>
      </w:r>
      <w:r>
        <w:rPr>
          <w:rFonts w:eastAsia="Times New Roman"/>
          <w:sz w:val="16"/>
          <w:szCs w:val="16"/>
        </w:rPr>
        <w:t>служащий</w:t>
      </w:r>
      <w:r>
        <w:rPr>
          <w:rFonts w:eastAsia="Times New Roman"/>
        </w:rPr>
        <w:t xml:space="preserve"> </w:t>
      </w:r>
      <w:r>
        <w:rPr>
          <w:rFonts w:eastAsia="Times New Roman"/>
          <w:sz w:val="16"/>
          <w:szCs w:val="16"/>
        </w:rPr>
        <w:t>МХАТ.</w:t>
      </w:r>
    </w:p>
    <w:p w:rsidR="00DD4130" w:rsidRDefault="006C0410" w:rsidP="006C0410">
      <w:pPr>
        <w:numPr>
          <w:ilvl w:val="0"/>
          <w:numId w:val="286"/>
        </w:numPr>
        <w:shd w:val="clear" w:color="auto" w:fill="FFFFFF"/>
        <w:tabs>
          <w:tab w:val="left" w:pos="101"/>
        </w:tabs>
        <w:spacing w:line="178" w:lineRule="exact"/>
        <w:jc w:val="both"/>
        <w:rPr>
          <w:sz w:val="16"/>
          <w:szCs w:val="16"/>
        </w:rPr>
      </w:pPr>
      <w:r>
        <w:rPr>
          <w:rFonts w:eastAsia="Times New Roman"/>
          <w:sz w:val="16"/>
          <w:szCs w:val="16"/>
        </w:rPr>
        <w:t>Дочь</w:t>
      </w:r>
      <w:r>
        <w:rPr>
          <w:rFonts w:eastAsia="Times New Roman"/>
        </w:rPr>
        <w:t xml:space="preserve"> </w:t>
      </w:r>
      <w:r>
        <w:rPr>
          <w:rFonts w:eastAsia="Times New Roman"/>
          <w:sz w:val="16"/>
          <w:szCs w:val="16"/>
        </w:rPr>
        <w:t>литератора</w:t>
      </w:r>
      <w:r>
        <w:rPr>
          <w:rFonts w:eastAsia="Times New Roman"/>
        </w:rPr>
        <w:t xml:space="preserve"> </w:t>
      </w:r>
      <w:r>
        <w:rPr>
          <w:rFonts w:eastAsia="Times New Roman"/>
          <w:sz w:val="16"/>
          <w:szCs w:val="16"/>
        </w:rPr>
        <w:t>Д.Л.Михаловского,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чьем</w:t>
      </w:r>
      <w:r>
        <w:rPr>
          <w:rFonts w:eastAsia="Times New Roman"/>
        </w:rPr>
        <w:t xml:space="preserve"> </w:t>
      </w:r>
      <w:r>
        <w:rPr>
          <w:rFonts w:eastAsia="Times New Roman"/>
          <w:sz w:val="16"/>
          <w:szCs w:val="16"/>
        </w:rPr>
        <w:t>переводе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1903</w:t>
      </w:r>
      <w:r>
        <w:rPr>
          <w:rFonts w:eastAsia="Times New Roman"/>
        </w:rPr>
        <w:t xml:space="preserve"> </w:t>
      </w:r>
      <w:r>
        <w:rPr>
          <w:rFonts w:eastAsia="Times New Roman"/>
          <w:sz w:val="16"/>
          <w:szCs w:val="16"/>
        </w:rPr>
        <w:t>г. ставил шекспировского “Юлия Цезаря”, с 1934 г. постоянно пользова</w:t>
      </w:r>
      <w:r>
        <w:rPr>
          <w:rFonts w:eastAsia="Times New Roman"/>
          <w:sz w:val="16"/>
          <w:szCs w:val="16"/>
        </w:rPr>
        <w:softHyphen/>
        <w:t>лась материальной поддержкой МХАТ (ей было уже за семьдесят, ее лишили пенсии; позднее она писала Н.-Д., что трудно найти других “та</w:t>
      </w:r>
      <w:r>
        <w:rPr>
          <w:rFonts w:eastAsia="Times New Roman"/>
          <w:sz w:val="16"/>
          <w:szCs w:val="16"/>
        </w:rPr>
        <w:softHyphen/>
        <w:t>ких добрых и отзывчивых на чужое горе людей, как Вы и покойный Константин Сергеевич”.</w:t>
      </w:r>
    </w:p>
    <w:p w:rsidR="00DD4130" w:rsidRDefault="006C0410">
      <w:pPr>
        <w:shd w:val="clear" w:color="auto" w:fill="FFFFFF"/>
        <w:spacing w:line="178" w:lineRule="exact"/>
        <w:jc w:val="both"/>
      </w:pPr>
      <w:r>
        <w:rPr>
          <w:rFonts w:eastAsia="Times New Roman"/>
          <w:sz w:val="16"/>
          <w:szCs w:val="16"/>
        </w:rPr>
        <w:t>Упоминаемая здесь же Аграфена Алексеевна Илюхина, поздравляя Н.-Д. в 1937 г. с награждением Орденом Ленина и называя себя его “преж</w:t>
      </w:r>
      <w:r>
        <w:rPr>
          <w:rFonts w:eastAsia="Times New Roman"/>
          <w:sz w:val="16"/>
          <w:szCs w:val="16"/>
        </w:rPr>
        <w:softHyphen/>
        <w:t>ней слугой”, слала ему свое “старческое благословение... Вы получили такую радость за Ваши добрые дела” (НД, № 4166/8). В другом письме, благодаря за помощь, добавляла: “Очень Вами довольна”, повторяла свой адрес: инвалидный дом № 24.</w:t>
      </w:r>
    </w:p>
    <w:p w:rsidR="00DD4130" w:rsidRDefault="00DD4130">
      <w:pPr>
        <w:shd w:val="clear" w:color="auto" w:fill="FFFFFF"/>
        <w:tabs>
          <w:tab w:val="left" w:pos="331"/>
        </w:tabs>
        <w:spacing w:before="91"/>
      </w:pPr>
      <w:hyperlink w:anchor="bookmark3127" w:history="1">
        <w:bookmarkStart w:id="4378" w:name="bookmark5005"/>
        <w:r w:rsidR="006C0410">
          <w:rPr>
            <w:b/>
            <w:bCs/>
            <w:sz w:val="16"/>
            <w:szCs w:val="16"/>
          </w:rPr>
          <w:t>3</w:t>
        </w:r>
        <w:bookmarkEnd w:id="4378"/>
        <w:r w:rsidR="006C0410">
          <w:rPr>
            <w:b/>
            <w:bCs/>
            <w:sz w:val="16"/>
            <w:szCs w:val="16"/>
          </w:rPr>
          <w:t>59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3375/3.</w:t>
      </w:r>
    </w:p>
    <w:p w:rsidR="00DD4130" w:rsidRDefault="006C0410" w:rsidP="006C0410">
      <w:pPr>
        <w:numPr>
          <w:ilvl w:val="0"/>
          <w:numId w:val="287"/>
        </w:numPr>
        <w:shd w:val="clear" w:color="auto" w:fill="FFFFFF"/>
        <w:tabs>
          <w:tab w:val="left" w:pos="106"/>
        </w:tabs>
        <w:spacing w:before="19" w:line="178" w:lineRule="exact"/>
        <w:jc w:val="both"/>
        <w:rPr>
          <w:sz w:val="16"/>
          <w:szCs w:val="16"/>
        </w:rPr>
      </w:pPr>
      <w:r>
        <w:rPr>
          <w:rFonts w:eastAsia="Times New Roman"/>
          <w:sz w:val="16"/>
          <w:szCs w:val="16"/>
        </w:rPr>
        <w:t>Роль</w:t>
      </w:r>
      <w:r>
        <w:rPr>
          <w:rFonts w:eastAsia="Times New Roman"/>
        </w:rPr>
        <w:t xml:space="preserve"> </w:t>
      </w:r>
      <w:r>
        <w:rPr>
          <w:rFonts w:eastAsia="Times New Roman"/>
          <w:sz w:val="16"/>
          <w:szCs w:val="16"/>
        </w:rPr>
        <w:t>Александры</w:t>
      </w:r>
      <w:r>
        <w:rPr>
          <w:rFonts w:eastAsia="Times New Roman"/>
        </w:rPr>
        <w:t xml:space="preserve"> </w:t>
      </w:r>
      <w:r>
        <w:rPr>
          <w:rFonts w:eastAsia="Times New Roman"/>
          <w:sz w:val="16"/>
          <w:szCs w:val="16"/>
        </w:rPr>
        <w:t>Ивановны</w:t>
      </w:r>
      <w:r>
        <w:rPr>
          <w:rFonts w:eastAsia="Times New Roman"/>
        </w:rPr>
        <w:t xml:space="preserve"> </w:t>
      </w:r>
      <w:r>
        <w:rPr>
          <w:rFonts w:eastAsia="Times New Roman"/>
          <w:sz w:val="16"/>
          <w:szCs w:val="16"/>
        </w:rPr>
        <w:t>Маккавеевой</w:t>
      </w:r>
      <w:r>
        <w:rPr>
          <w:rFonts w:eastAsia="Times New Roman"/>
        </w:rPr>
        <w:t xml:space="preserve"> </w:t>
      </w:r>
      <w:r>
        <w:rPr>
          <w:rFonts w:eastAsia="Times New Roman"/>
          <w:sz w:val="16"/>
          <w:szCs w:val="16"/>
        </w:rPr>
        <w:t>(центральная</w:t>
      </w:r>
      <w:r>
        <w:rPr>
          <w:rFonts w:eastAsia="Times New Roman"/>
        </w:rPr>
        <w:t xml:space="preserve"> </w:t>
      </w:r>
      <w:r>
        <w:rPr>
          <w:rFonts w:eastAsia="Times New Roman"/>
          <w:sz w:val="16"/>
          <w:szCs w:val="16"/>
        </w:rPr>
        <w:t>женская</w:t>
      </w:r>
      <w:r>
        <w:rPr>
          <w:rFonts w:eastAsia="Times New Roman"/>
        </w:rPr>
        <w:t xml:space="preserve"> </w:t>
      </w:r>
      <w:r>
        <w:rPr>
          <w:rFonts w:eastAsia="Times New Roman"/>
          <w:sz w:val="16"/>
          <w:szCs w:val="16"/>
        </w:rPr>
        <w:t>роль пьесы) осталась за Н.В.Тихомировой.</w:t>
      </w:r>
    </w:p>
    <w:p w:rsidR="00DD4130" w:rsidRDefault="006C0410" w:rsidP="006C0410">
      <w:pPr>
        <w:numPr>
          <w:ilvl w:val="0"/>
          <w:numId w:val="287"/>
        </w:numPr>
        <w:shd w:val="clear" w:color="auto" w:fill="FFFFFF"/>
        <w:tabs>
          <w:tab w:val="left" w:pos="106"/>
        </w:tabs>
        <w:spacing w:line="178" w:lineRule="exact"/>
        <w:jc w:val="both"/>
        <w:rPr>
          <w:sz w:val="16"/>
          <w:szCs w:val="16"/>
        </w:rPr>
      </w:pPr>
      <w:r>
        <w:rPr>
          <w:rFonts w:eastAsia="Times New Roman"/>
          <w:sz w:val="16"/>
          <w:szCs w:val="16"/>
        </w:rPr>
        <w:t>Доктор</w:t>
      </w:r>
      <w:r>
        <w:rPr>
          <w:rFonts w:eastAsia="Times New Roman"/>
        </w:rPr>
        <w:t xml:space="preserve"> </w:t>
      </w:r>
      <w:r>
        <w:rPr>
          <w:rFonts w:eastAsia="Times New Roman"/>
          <w:sz w:val="16"/>
          <w:szCs w:val="16"/>
        </w:rPr>
        <w:t>Л.Г.Левин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одним</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обвиняемых</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процессе</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называ</w:t>
      </w:r>
      <w:r>
        <w:rPr>
          <w:rFonts w:eastAsia="Times New Roman"/>
          <w:sz w:val="16"/>
          <w:szCs w:val="16"/>
        </w:rPr>
        <w:softHyphen/>
        <w:t>емого право-троцкистского блока, и был приговорен к расстрелу (ему, как и другим известным медикам, вменяли в вину умерщвление ряда партийных деятелей, Максима Горького и др.).</w:t>
      </w:r>
    </w:p>
    <w:p w:rsidR="00DD4130" w:rsidRDefault="006C0410">
      <w:pPr>
        <w:shd w:val="clear" w:color="auto" w:fill="FFFFFF"/>
        <w:spacing w:line="178" w:lineRule="exact"/>
        <w:jc w:val="both"/>
      </w:pPr>
      <w:bookmarkStart w:id="4379" w:name="bookmark5007"/>
      <w:r>
        <w:rPr>
          <w:rFonts w:eastAsia="Times New Roman"/>
          <w:sz w:val="16"/>
          <w:szCs w:val="16"/>
        </w:rPr>
        <w:t>О</w:t>
      </w:r>
      <w:bookmarkEnd w:id="4379"/>
      <w:r>
        <w:rPr>
          <w:rFonts w:eastAsia="Times New Roman"/>
          <w:sz w:val="16"/>
          <w:szCs w:val="16"/>
        </w:rPr>
        <w:t>.Б., как и ее адресат, могла помнить Левина как врача, лечившего Южина, позднее – Н.П.Баталова.</w:t>
      </w:r>
    </w:p>
    <w:p w:rsidR="00DD4130" w:rsidRDefault="006C0410" w:rsidP="006C0410">
      <w:pPr>
        <w:numPr>
          <w:ilvl w:val="0"/>
          <w:numId w:val="288"/>
        </w:numPr>
        <w:shd w:val="clear" w:color="auto" w:fill="FFFFFF"/>
        <w:tabs>
          <w:tab w:val="left" w:pos="106"/>
        </w:tabs>
        <w:spacing w:line="178" w:lineRule="exact"/>
        <w:jc w:val="both"/>
        <w:rPr>
          <w:sz w:val="16"/>
          <w:szCs w:val="16"/>
        </w:rPr>
      </w:pPr>
      <w:r>
        <w:rPr>
          <w:rFonts w:eastAsia="Times New Roman"/>
          <w:sz w:val="16"/>
          <w:szCs w:val="16"/>
        </w:rPr>
        <w:t>Первой</w:t>
      </w:r>
      <w:r>
        <w:rPr>
          <w:rFonts w:eastAsia="Times New Roman"/>
        </w:rPr>
        <w:t xml:space="preserve"> </w:t>
      </w:r>
      <w:r>
        <w:rPr>
          <w:rFonts w:eastAsia="Times New Roman"/>
          <w:sz w:val="16"/>
          <w:szCs w:val="16"/>
        </w:rPr>
        <w:t>женой</w:t>
      </w:r>
      <w:r>
        <w:rPr>
          <w:rFonts w:eastAsia="Times New Roman"/>
        </w:rPr>
        <w:t xml:space="preserve"> </w:t>
      </w:r>
      <w:r>
        <w:rPr>
          <w:rFonts w:eastAsia="Times New Roman"/>
          <w:sz w:val="16"/>
          <w:szCs w:val="16"/>
        </w:rPr>
        <w:t>Н.П.Хмелева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актриса</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студии</w:t>
      </w:r>
      <w:r>
        <w:rPr>
          <w:rFonts w:eastAsia="Times New Roman"/>
        </w:rPr>
        <w:t xml:space="preserve"> </w:t>
      </w:r>
      <w:r>
        <w:rPr>
          <w:rFonts w:eastAsia="Times New Roman"/>
          <w:sz w:val="16"/>
          <w:szCs w:val="16"/>
        </w:rPr>
        <w:t>Надежда</w:t>
      </w:r>
      <w:r>
        <w:rPr>
          <w:rFonts w:eastAsia="Times New Roman"/>
        </w:rPr>
        <w:t xml:space="preserve"> </w:t>
      </w:r>
      <w:r>
        <w:rPr>
          <w:rFonts w:eastAsia="Times New Roman"/>
          <w:sz w:val="16"/>
          <w:szCs w:val="16"/>
        </w:rPr>
        <w:t>(Дина) Тополева.</w:t>
      </w:r>
    </w:p>
    <w:p w:rsidR="00DD4130" w:rsidRDefault="006C0410" w:rsidP="006C0410">
      <w:pPr>
        <w:numPr>
          <w:ilvl w:val="0"/>
          <w:numId w:val="288"/>
        </w:numPr>
        <w:shd w:val="clear" w:color="auto" w:fill="FFFFFF"/>
        <w:tabs>
          <w:tab w:val="left" w:pos="106"/>
        </w:tabs>
        <w:spacing w:line="178" w:lineRule="exact"/>
        <w:jc w:val="both"/>
        <w:rPr>
          <w:sz w:val="16"/>
          <w:szCs w:val="16"/>
        </w:rPr>
      </w:pPr>
      <w:r>
        <w:rPr>
          <w:rFonts w:eastAsia="Times New Roman"/>
          <w:sz w:val="16"/>
          <w:szCs w:val="16"/>
        </w:rPr>
        <w:t>“Хлеб”</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повесть</w:t>
      </w:r>
      <w:r>
        <w:rPr>
          <w:rFonts w:eastAsia="Times New Roman"/>
        </w:rPr>
        <w:t xml:space="preserve"> </w:t>
      </w:r>
      <w:r>
        <w:rPr>
          <w:rFonts w:eastAsia="Times New Roman"/>
          <w:sz w:val="16"/>
          <w:szCs w:val="16"/>
        </w:rPr>
        <w:t>А.Н.Толстого</w:t>
      </w:r>
      <w:r>
        <w:rPr>
          <w:rFonts w:eastAsia="Times New Roman"/>
        </w:rPr>
        <w:t xml:space="preserve"> </w:t>
      </w:r>
      <w:r>
        <w:rPr>
          <w:rFonts w:eastAsia="Times New Roman"/>
          <w:sz w:val="16"/>
          <w:szCs w:val="16"/>
        </w:rPr>
        <w:t>(1937),</w:t>
      </w:r>
      <w:r>
        <w:rPr>
          <w:rFonts w:eastAsia="Times New Roman"/>
        </w:rPr>
        <w:t xml:space="preserve"> </w:t>
      </w:r>
      <w:r>
        <w:rPr>
          <w:rFonts w:eastAsia="Times New Roman"/>
          <w:sz w:val="16"/>
          <w:szCs w:val="16"/>
        </w:rPr>
        <w:t>сопутствующая</w:t>
      </w:r>
      <w:r>
        <w:rPr>
          <w:rFonts w:eastAsia="Times New Roman"/>
        </w:rPr>
        <w:t xml:space="preserve"> </w:t>
      </w:r>
      <w:r>
        <w:rPr>
          <w:rFonts w:eastAsia="Times New Roman"/>
          <w:sz w:val="16"/>
          <w:szCs w:val="16"/>
        </w:rPr>
        <w:t>заключитель</w:t>
      </w:r>
      <w:r>
        <w:rPr>
          <w:rFonts w:eastAsia="Times New Roman"/>
          <w:sz w:val="16"/>
          <w:szCs w:val="16"/>
        </w:rPr>
        <w:softHyphen/>
        <w:t>ной части его трилогии “Хождение по мукам”, “Хмурому утру”; она по</w:t>
      </w:r>
      <w:r>
        <w:rPr>
          <w:rFonts w:eastAsia="Times New Roman"/>
          <w:sz w:val="16"/>
          <w:szCs w:val="16"/>
        </w:rPr>
        <w:softHyphen/>
        <w:t>священа обороне Царицына под руководством Сталина. Можно предположить, что интерес к этой повести обострялся тем, что в 1939 г. Сталину исполнялось 60 лет, и эту дату собирались отметить всенародно, в том числе – спектаклями, посвящаемыми образу вождя. А.Н.Толстой сделал Сталина действующим лицом своей пьесы “Путь к победе”, ее взяли вахтанговцы; Шалва Дадиани написал пьесу “Из ис</w:t>
      </w:r>
      <w:r>
        <w:rPr>
          <w:rFonts w:eastAsia="Times New Roman"/>
          <w:sz w:val="16"/>
          <w:szCs w:val="16"/>
        </w:rPr>
        <w:softHyphen/>
        <w:t>кры”; есть основания связать с этим рядом работу Булгакова и МХАТа над “Батумом”.</w:t>
      </w:r>
    </w:p>
    <w:p w:rsidR="00DD4130" w:rsidRDefault="006C0410">
      <w:pPr>
        <w:shd w:val="clear" w:color="auto" w:fill="FFFFFF"/>
        <w:spacing w:line="178" w:lineRule="exact"/>
        <w:jc w:val="both"/>
      </w:pPr>
      <w:r>
        <w:rPr>
          <w:rFonts w:eastAsia="Times New Roman"/>
          <w:sz w:val="16"/>
          <w:szCs w:val="16"/>
        </w:rPr>
        <w:t>Упоминаемый ниже “Сервантес” – исторический роман немецкого пи</w:t>
      </w:r>
      <w:r>
        <w:rPr>
          <w:rFonts w:eastAsia="Times New Roman"/>
          <w:sz w:val="16"/>
          <w:szCs w:val="16"/>
        </w:rPr>
        <w:softHyphen/>
        <w:t>сателя Бруно Франка, вышедший в издательстве “Художественная ли</w:t>
      </w:r>
      <w:r>
        <w:rPr>
          <w:rFonts w:eastAsia="Times New Roman"/>
          <w:sz w:val="16"/>
          <w:szCs w:val="16"/>
        </w:rPr>
        <w:softHyphen/>
        <w:t>тература” в 1936 г.</w:t>
      </w:r>
    </w:p>
    <w:p w:rsidR="00DD4130" w:rsidRDefault="006C0410" w:rsidP="006C0410">
      <w:pPr>
        <w:numPr>
          <w:ilvl w:val="0"/>
          <w:numId w:val="289"/>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3375/4.</w:t>
      </w:r>
    </w:p>
    <w:p w:rsidR="00DD4130" w:rsidRDefault="006C0410" w:rsidP="006C0410">
      <w:pPr>
        <w:numPr>
          <w:ilvl w:val="0"/>
          <w:numId w:val="289"/>
        </w:numPr>
        <w:shd w:val="clear" w:color="auto" w:fill="FFFFFF"/>
        <w:tabs>
          <w:tab w:val="left" w:pos="331"/>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11567.</w:t>
      </w:r>
    </w:p>
    <w:p w:rsidR="00DD4130" w:rsidRDefault="006C0410">
      <w:pPr>
        <w:shd w:val="clear" w:color="auto" w:fill="FFFFFF"/>
        <w:spacing w:before="19" w:line="178" w:lineRule="exact"/>
        <w:jc w:val="both"/>
      </w:pPr>
      <w:bookmarkStart w:id="4380" w:name="bookmark5011"/>
      <w:r>
        <w:rPr>
          <w:sz w:val="16"/>
          <w:szCs w:val="16"/>
        </w:rPr>
        <w:t>1</w:t>
      </w:r>
      <w:bookmarkEnd w:id="4380"/>
      <w:r>
        <w:rPr>
          <w:sz w:val="16"/>
          <w:szCs w:val="16"/>
        </w:rPr>
        <w:t xml:space="preserve"> </w:t>
      </w:r>
      <w:r>
        <w:rPr>
          <w:rFonts w:eastAsia="Times New Roman"/>
          <w:sz w:val="16"/>
          <w:szCs w:val="16"/>
        </w:rPr>
        <w:t>Премьеры “Горя от ума “ и “Достигаева и других” в самом деле пошли одна за другой подряд: первая – 30 октября, вторая – 31 октября 1938 г.</w:t>
      </w:r>
    </w:p>
    <w:p w:rsidR="00DD4130" w:rsidRDefault="00DD4130">
      <w:pPr>
        <w:shd w:val="clear" w:color="auto" w:fill="FFFFFF"/>
        <w:spacing w:before="19" w:line="178"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pPr>
      <w:bookmarkStart w:id="4381" w:name="bookmark5012"/>
      <w:r>
        <w:rPr>
          <w:rFonts w:eastAsia="Times New Roman"/>
          <w:sz w:val="16"/>
          <w:szCs w:val="16"/>
        </w:rPr>
        <w:lastRenderedPageBreak/>
        <w:t>“</w:t>
      </w:r>
      <w:bookmarkEnd w:id="4381"/>
      <w:r>
        <w:rPr>
          <w:rFonts w:eastAsia="Times New Roman"/>
          <w:sz w:val="16"/>
          <w:szCs w:val="16"/>
        </w:rPr>
        <w:t>Половчанские сады” были выпущены позднее – премьера 6 мая 1939 г.</w:t>
      </w:r>
    </w:p>
    <w:p w:rsidR="00DD4130" w:rsidRDefault="006C0410" w:rsidP="006C0410">
      <w:pPr>
        <w:numPr>
          <w:ilvl w:val="0"/>
          <w:numId w:val="290"/>
        </w:numPr>
        <w:shd w:val="clear" w:color="auto" w:fill="FFFFFF"/>
        <w:tabs>
          <w:tab w:val="left" w:pos="96"/>
        </w:tabs>
        <w:spacing w:line="178" w:lineRule="exact"/>
        <w:rPr>
          <w:sz w:val="16"/>
          <w:szCs w:val="16"/>
        </w:rPr>
      </w:pPr>
      <w:r>
        <w:rPr>
          <w:rFonts w:eastAsia="Times New Roman"/>
          <w:sz w:val="16"/>
          <w:szCs w:val="16"/>
        </w:rPr>
        <w:t>О.Л.Книппер</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сокурсницей</w:t>
      </w:r>
      <w:r>
        <w:rPr>
          <w:rFonts w:eastAsia="Times New Roman"/>
        </w:rPr>
        <w:t xml:space="preserve"> </w:t>
      </w:r>
      <w:r>
        <w:rPr>
          <w:rFonts w:eastAsia="Times New Roman"/>
          <w:sz w:val="16"/>
          <w:szCs w:val="16"/>
        </w:rPr>
        <w:t>юбилярши</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Филармоническому училищу, Е.М.Мунт играла в МХТ с его основания до ухода в 1902 г. (с Мейерхольдом). В Ленинграде справляли 25-летие ее работы в Театре юного зрителя. Текста телеграммы Н.-Д. в Музее МХАТ не обнаружено.</w:t>
      </w:r>
    </w:p>
    <w:p w:rsidR="00DD4130" w:rsidRDefault="006C0410" w:rsidP="006C0410">
      <w:pPr>
        <w:numPr>
          <w:ilvl w:val="0"/>
          <w:numId w:val="290"/>
        </w:numPr>
        <w:shd w:val="clear" w:color="auto" w:fill="FFFFFF"/>
        <w:tabs>
          <w:tab w:val="left" w:pos="96"/>
        </w:tabs>
        <w:spacing w:line="178" w:lineRule="exact"/>
        <w:jc w:val="both"/>
        <w:rPr>
          <w:sz w:val="16"/>
          <w:szCs w:val="16"/>
        </w:rPr>
      </w:pPr>
      <w:r>
        <w:rPr>
          <w:rFonts w:eastAsia="Times New Roman"/>
          <w:sz w:val="16"/>
          <w:szCs w:val="16"/>
        </w:rPr>
        <w:t>Вирта</w:t>
      </w:r>
      <w:r>
        <w:rPr>
          <w:rFonts w:eastAsia="Times New Roman"/>
        </w:rPr>
        <w:t xml:space="preserve"> </w:t>
      </w:r>
      <w:r>
        <w:rPr>
          <w:rFonts w:eastAsia="Times New Roman"/>
          <w:sz w:val="16"/>
          <w:szCs w:val="16"/>
        </w:rPr>
        <w:t>предлагал</w:t>
      </w:r>
      <w:r>
        <w:rPr>
          <w:rFonts w:eastAsia="Times New Roman"/>
        </w:rPr>
        <w:t xml:space="preserve"> </w:t>
      </w:r>
      <w:r>
        <w:rPr>
          <w:rFonts w:eastAsia="Times New Roman"/>
          <w:sz w:val="16"/>
          <w:szCs w:val="16"/>
        </w:rPr>
        <w:t>Художественному</w:t>
      </w:r>
      <w:r>
        <w:rPr>
          <w:rFonts w:eastAsia="Times New Roman"/>
        </w:rPr>
        <w:t xml:space="preserve"> </w:t>
      </w:r>
      <w:r>
        <w:rPr>
          <w:rFonts w:eastAsia="Times New Roman"/>
          <w:sz w:val="16"/>
          <w:szCs w:val="16"/>
        </w:rPr>
        <w:t>театру</w:t>
      </w:r>
      <w:r>
        <w:rPr>
          <w:rFonts w:eastAsia="Times New Roman"/>
        </w:rPr>
        <w:t xml:space="preserve"> </w:t>
      </w:r>
      <w:r>
        <w:rPr>
          <w:rFonts w:eastAsia="Times New Roman"/>
          <w:sz w:val="16"/>
          <w:szCs w:val="16"/>
        </w:rPr>
        <w:t>свою</w:t>
      </w:r>
      <w:r>
        <w:rPr>
          <w:rFonts w:eastAsia="Times New Roman"/>
        </w:rPr>
        <w:t xml:space="preserve"> </w:t>
      </w:r>
      <w:r>
        <w:rPr>
          <w:rFonts w:eastAsia="Times New Roman"/>
          <w:sz w:val="16"/>
          <w:szCs w:val="16"/>
        </w:rPr>
        <w:t>пьесу</w:t>
      </w:r>
      <w:r>
        <w:rPr>
          <w:rFonts w:eastAsia="Times New Roman"/>
        </w:rPr>
        <w:t xml:space="preserve"> </w:t>
      </w:r>
      <w:r>
        <w:rPr>
          <w:rFonts w:eastAsia="Times New Roman"/>
          <w:sz w:val="16"/>
          <w:szCs w:val="16"/>
        </w:rPr>
        <w:t xml:space="preserve">“Заговор”. Было сделано распределение ролей, ставить намеревался Леонидов (см.: </w:t>
      </w:r>
      <w:r>
        <w:rPr>
          <w:rFonts w:eastAsia="Times New Roman"/>
          <w:i/>
          <w:iCs/>
          <w:sz w:val="16"/>
          <w:szCs w:val="16"/>
        </w:rPr>
        <w:t>Марков П.А</w:t>
      </w:r>
      <w:r>
        <w:rPr>
          <w:rFonts w:eastAsia="Times New Roman"/>
          <w:sz w:val="16"/>
          <w:szCs w:val="16"/>
        </w:rPr>
        <w:t>. Книга завлита, раздел “Материалы и документы”, с. 592).</w:t>
      </w:r>
    </w:p>
    <w:p w:rsidR="00DD4130" w:rsidRDefault="006C0410" w:rsidP="006C0410">
      <w:pPr>
        <w:numPr>
          <w:ilvl w:val="0"/>
          <w:numId w:val="290"/>
        </w:numPr>
        <w:shd w:val="clear" w:color="auto" w:fill="FFFFFF"/>
        <w:tabs>
          <w:tab w:val="left" w:pos="96"/>
        </w:tabs>
        <w:spacing w:line="178" w:lineRule="exact"/>
        <w:jc w:val="both"/>
        <w:rPr>
          <w:sz w:val="16"/>
          <w:szCs w:val="16"/>
        </w:rPr>
      </w:pP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книга:</w:t>
      </w:r>
      <w:r>
        <w:rPr>
          <w:rFonts w:eastAsia="Times New Roman"/>
        </w:rPr>
        <w:t xml:space="preserve"> </w:t>
      </w:r>
      <w:r>
        <w:rPr>
          <w:rFonts w:eastAsia="Times New Roman"/>
          <w:sz w:val="16"/>
          <w:szCs w:val="16"/>
        </w:rPr>
        <w:t>“«Чайка»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постановке</w:t>
      </w:r>
      <w:r>
        <w:rPr>
          <w:rFonts w:eastAsia="Times New Roman"/>
        </w:rPr>
        <w:t xml:space="preserve"> </w:t>
      </w:r>
      <w:r>
        <w:rPr>
          <w:rFonts w:eastAsia="Times New Roman"/>
          <w:sz w:val="16"/>
          <w:szCs w:val="16"/>
        </w:rPr>
        <w:t>Московского</w:t>
      </w:r>
      <w:r>
        <w:rPr>
          <w:rFonts w:eastAsia="Times New Roman"/>
        </w:rPr>
        <w:t xml:space="preserve"> </w:t>
      </w:r>
      <w:r>
        <w:rPr>
          <w:rFonts w:eastAsia="Times New Roman"/>
          <w:sz w:val="16"/>
          <w:szCs w:val="16"/>
        </w:rPr>
        <w:t>Художе</w:t>
      </w:r>
      <w:r>
        <w:rPr>
          <w:rFonts w:eastAsia="Times New Roman"/>
          <w:sz w:val="16"/>
          <w:szCs w:val="16"/>
        </w:rPr>
        <w:softHyphen/>
        <w:t>ственного театра. Режиссерская партитура К.С.Станиславского”. Редак</w:t>
      </w:r>
      <w:r>
        <w:rPr>
          <w:rFonts w:eastAsia="Times New Roman"/>
          <w:sz w:val="16"/>
          <w:szCs w:val="16"/>
        </w:rPr>
        <w:softHyphen/>
        <w:t>ция и вступительная статья С.Д.Балухатого. Л.–М., “Искусство”, 1938.</w:t>
      </w:r>
    </w:p>
    <w:p w:rsidR="00DD4130" w:rsidRDefault="006C0410" w:rsidP="006C0410">
      <w:pPr>
        <w:numPr>
          <w:ilvl w:val="0"/>
          <w:numId w:val="290"/>
        </w:numPr>
        <w:shd w:val="clear" w:color="auto" w:fill="FFFFFF"/>
        <w:tabs>
          <w:tab w:val="left" w:pos="96"/>
        </w:tabs>
        <w:spacing w:line="178" w:lineRule="exact"/>
        <w:jc w:val="both"/>
        <w:rPr>
          <w:sz w:val="16"/>
          <w:szCs w:val="16"/>
        </w:rPr>
      </w:pPr>
      <w:r>
        <w:rPr>
          <w:rFonts w:eastAsia="Times New Roman"/>
          <w:sz w:val="16"/>
          <w:szCs w:val="16"/>
        </w:rPr>
        <w:t>Письмо</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комментировавшее</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режиссерскую</w:t>
      </w:r>
      <w:r>
        <w:rPr>
          <w:rFonts w:eastAsia="Times New Roman"/>
        </w:rPr>
        <w:t xml:space="preserve"> </w:t>
      </w:r>
      <w:r>
        <w:rPr>
          <w:rFonts w:eastAsia="Times New Roman"/>
          <w:sz w:val="16"/>
          <w:szCs w:val="16"/>
        </w:rPr>
        <w:t>рукопись</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позво</w:t>
      </w:r>
      <w:r>
        <w:rPr>
          <w:rFonts w:eastAsia="Times New Roman"/>
          <w:sz w:val="16"/>
          <w:szCs w:val="16"/>
        </w:rPr>
        <w:softHyphen/>
        <w:t>лявшее профессору С.Д.Балухатому ее публикацию, сохранилось (под</w:t>
      </w:r>
      <w:r>
        <w:rPr>
          <w:rFonts w:eastAsia="Times New Roman"/>
          <w:sz w:val="16"/>
          <w:szCs w:val="16"/>
        </w:rPr>
        <w:softHyphen/>
        <w:t>линник в ИРЛИ); см. КС-9, т. 9, № 143. Оно написано 14 февраля 1925 г.; начинается словами: “Я очень благодарен...” и кончается словами “Искренно желаю Вам успеха”.</w:t>
      </w:r>
    </w:p>
    <w:p w:rsidR="00DD4130" w:rsidRDefault="006C0410">
      <w:pPr>
        <w:shd w:val="clear" w:color="auto" w:fill="FFFFFF"/>
        <w:spacing w:line="178" w:lineRule="exact"/>
        <w:jc w:val="both"/>
      </w:pPr>
      <w:bookmarkStart w:id="4382" w:name="bookmark5016"/>
      <w:r>
        <w:rPr>
          <w:rFonts w:eastAsia="Times New Roman"/>
          <w:sz w:val="16"/>
          <w:szCs w:val="16"/>
        </w:rPr>
        <w:t>О</w:t>
      </w:r>
      <w:bookmarkEnd w:id="4382"/>
      <w:r>
        <w:rPr>
          <w:rFonts w:eastAsia="Times New Roman"/>
          <w:sz w:val="16"/>
          <w:szCs w:val="16"/>
        </w:rPr>
        <w:t>стается добавить, что Балухатый поместил текст этого письма в свою публикацию.</w:t>
      </w:r>
    </w:p>
    <w:p w:rsidR="00DD4130" w:rsidRDefault="006C0410" w:rsidP="006C0410">
      <w:pPr>
        <w:numPr>
          <w:ilvl w:val="0"/>
          <w:numId w:val="291"/>
        </w:numPr>
        <w:shd w:val="clear" w:color="auto" w:fill="FFFFFF"/>
        <w:tabs>
          <w:tab w:val="left" w:pos="96"/>
        </w:tabs>
        <w:spacing w:line="178" w:lineRule="exact"/>
        <w:jc w:val="both"/>
        <w:rPr>
          <w:sz w:val="16"/>
          <w:szCs w:val="16"/>
        </w:rPr>
      </w:pPr>
      <w:r>
        <w:rPr>
          <w:rFonts w:eastAsia="Times New Roman"/>
          <w:sz w:val="16"/>
          <w:szCs w:val="16"/>
        </w:rPr>
        <w:t>Р.К.Таманцова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самом</w:t>
      </w:r>
      <w:r>
        <w:rPr>
          <w:rFonts w:eastAsia="Times New Roman"/>
        </w:rPr>
        <w:t xml:space="preserve"> </w:t>
      </w:r>
      <w:r>
        <w:rPr>
          <w:rFonts w:eastAsia="Times New Roman"/>
          <w:sz w:val="16"/>
          <w:szCs w:val="16"/>
        </w:rPr>
        <w:t>деле</w:t>
      </w:r>
      <w:r>
        <w:rPr>
          <w:rFonts w:eastAsia="Times New Roman"/>
        </w:rPr>
        <w:t xml:space="preserve"> </w:t>
      </w:r>
      <w:r>
        <w:rPr>
          <w:rFonts w:eastAsia="Times New Roman"/>
          <w:sz w:val="16"/>
          <w:szCs w:val="16"/>
        </w:rPr>
        <w:t>выступила</w:t>
      </w:r>
      <w:r>
        <w:rPr>
          <w:rFonts w:eastAsia="Times New Roman"/>
        </w:rPr>
        <w:t xml:space="preserve"> </w:t>
      </w:r>
      <w:r>
        <w:rPr>
          <w:rFonts w:eastAsia="Times New Roman"/>
          <w:sz w:val="16"/>
          <w:szCs w:val="16"/>
        </w:rPr>
        <w:t>первым</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Балухатого</w:t>
      </w:r>
      <w:r>
        <w:rPr>
          <w:rFonts w:eastAsia="Times New Roman"/>
        </w:rPr>
        <w:t xml:space="preserve"> </w:t>
      </w:r>
      <w:r>
        <w:rPr>
          <w:rFonts w:eastAsia="Times New Roman"/>
          <w:sz w:val="16"/>
          <w:szCs w:val="16"/>
        </w:rPr>
        <w:t>пу</w:t>
      </w:r>
      <w:r>
        <w:rPr>
          <w:rFonts w:eastAsia="Times New Roman"/>
          <w:sz w:val="16"/>
          <w:szCs w:val="16"/>
        </w:rPr>
        <w:softHyphen/>
        <w:t>бликатором режиссерских экземпляров К.С., издав его партитуру “От-елло” (М.–Л., “Искусство”, 1945).</w:t>
      </w:r>
    </w:p>
    <w:p w:rsidR="00DD4130" w:rsidRDefault="006C0410" w:rsidP="006C0410">
      <w:pPr>
        <w:numPr>
          <w:ilvl w:val="0"/>
          <w:numId w:val="291"/>
        </w:numPr>
        <w:shd w:val="clear" w:color="auto" w:fill="FFFFFF"/>
        <w:tabs>
          <w:tab w:val="left" w:pos="96"/>
        </w:tabs>
        <w:spacing w:line="178" w:lineRule="exact"/>
        <w:jc w:val="both"/>
        <w:rPr>
          <w:sz w:val="16"/>
          <w:szCs w:val="16"/>
        </w:rPr>
      </w:pPr>
      <w:r>
        <w:rPr>
          <w:rFonts w:eastAsia="Times New Roman"/>
          <w:sz w:val="16"/>
          <w:szCs w:val="16"/>
        </w:rPr>
        <w:t>Статьи</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составители</w:t>
      </w:r>
      <w:r>
        <w:rPr>
          <w:rFonts w:eastAsia="Times New Roman"/>
        </w:rPr>
        <w:t xml:space="preserve"> </w:t>
      </w:r>
      <w:r>
        <w:rPr>
          <w:rFonts w:eastAsia="Times New Roman"/>
          <w:sz w:val="16"/>
          <w:szCs w:val="16"/>
        </w:rPr>
        <w:t>тома</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получили,</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вышел</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предуведом</w:t>
      </w:r>
      <w:r>
        <w:rPr>
          <w:rFonts w:eastAsia="Times New Roman"/>
          <w:sz w:val="16"/>
          <w:szCs w:val="16"/>
        </w:rPr>
        <w:softHyphen/>
        <w:t>лением на авантитуле: “Во время печатания настоящей книги в Москве 7 августа 1938 г. в 3 ч. 45 м. дня скончался Константин Сергеевич Ста</w:t>
      </w:r>
      <w:r>
        <w:rPr>
          <w:rFonts w:eastAsia="Times New Roman"/>
          <w:sz w:val="16"/>
          <w:szCs w:val="16"/>
        </w:rPr>
        <w:softHyphen/>
        <w:t>ниславский”.</w:t>
      </w:r>
    </w:p>
    <w:p w:rsidR="00DD4130" w:rsidRDefault="00DD4130">
      <w:pPr>
        <w:shd w:val="clear" w:color="auto" w:fill="FFFFFF"/>
        <w:spacing w:before="96"/>
      </w:pPr>
      <w:hyperlink w:anchor="bookmark3153" w:history="1">
        <w:bookmarkStart w:id="4383" w:name="bookmark5018"/>
        <w:r w:rsidR="006C0410">
          <w:rPr>
            <w:b/>
            <w:bCs/>
            <w:sz w:val="16"/>
            <w:szCs w:val="16"/>
          </w:rPr>
          <w:t>3</w:t>
        </w:r>
        <w:bookmarkEnd w:id="4383"/>
        <w:r w:rsidR="006C0410">
          <w:rPr>
            <w:b/>
            <w:bCs/>
            <w:sz w:val="16"/>
            <w:szCs w:val="16"/>
          </w:rPr>
          <w:t>62</w:t>
        </w:r>
      </w:hyperlink>
      <w:r w:rsidR="006C0410">
        <w:rPr>
          <w:sz w:val="16"/>
          <w:szCs w:val="16"/>
        </w:rPr>
        <w:t xml:space="preserve">. </w:t>
      </w:r>
      <w:r w:rsidR="006C0410">
        <w:rPr>
          <w:rFonts w:eastAsia="Times New Roman"/>
          <w:sz w:val="16"/>
          <w:szCs w:val="16"/>
        </w:rPr>
        <w:t>№ 11709/1-2.</w:t>
      </w:r>
    </w:p>
    <w:p w:rsidR="00DD4130" w:rsidRDefault="006C0410">
      <w:pPr>
        <w:shd w:val="clear" w:color="auto" w:fill="FFFFFF"/>
        <w:tabs>
          <w:tab w:val="left" w:pos="115"/>
        </w:tabs>
        <w:spacing w:before="14" w:line="178" w:lineRule="exact"/>
        <w:jc w:val="both"/>
      </w:pPr>
      <w:bookmarkStart w:id="4384" w:name="bookmark5019"/>
      <w:r>
        <w:rPr>
          <w:sz w:val="16"/>
          <w:szCs w:val="16"/>
        </w:rPr>
        <w:t>1</w:t>
      </w:r>
      <w:bookmarkEnd w:id="4384"/>
      <w:r>
        <w:tab/>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трудоустройстве</w:t>
      </w:r>
      <w:r>
        <w:rPr>
          <w:rFonts w:eastAsia="Times New Roman"/>
        </w:rPr>
        <w:t xml:space="preserve"> </w:t>
      </w:r>
      <w:r>
        <w:rPr>
          <w:rFonts w:eastAsia="Times New Roman"/>
          <w:sz w:val="16"/>
          <w:szCs w:val="16"/>
        </w:rPr>
        <w:t>А.А.Типольта,</w:t>
      </w:r>
      <w:r>
        <w:rPr>
          <w:rFonts w:eastAsia="Times New Roman"/>
        </w:rPr>
        <w:t xml:space="preserve"> </w:t>
      </w:r>
      <w:r>
        <w:rPr>
          <w:rFonts w:eastAsia="Times New Roman"/>
          <w:sz w:val="16"/>
          <w:szCs w:val="16"/>
        </w:rPr>
        <w:t>племянника</w:t>
      </w:r>
      <w:r>
        <w:rPr>
          <w:rFonts w:eastAsia="Times New Roman"/>
        </w:rPr>
        <w:t xml:space="preserve"> </w:t>
      </w:r>
      <w:r>
        <w:rPr>
          <w:rFonts w:eastAsia="Times New Roman"/>
          <w:sz w:val="16"/>
          <w:szCs w:val="16"/>
        </w:rPr>
        <w:t>Е.Н.Немиро</w:t>
      </w:r>
      <w:r>
        <w:rPr>
          <w:rFonts w:eastAsia="Times New Roman"/>
          <w:sz w:val="16"/>
          <w:szCs w:val="16"/>
        </w:rPr>
        <w:softHyphen/>
      </w:r>
      <w:r>
        <w:rPr>
          <w:rFonts w:eastAsia="Times New Roman"/>
          <w:sz w:val="16"/>
          <w:szCs w:val="16"/>
        </w:rPr>
        <w:br/>
        <w:t>вич-Данченко. Овдовев, Владимир Иванович пригласил к себе на посто</w:t>
      </w:r>
      <w:r>
        <w:rPr>
          <w:rFonts w:eastAsia="Times New Roman"/>
          <w:sz w:val="16"/>
          <w:szCs w:val="16"/>
        </w:rPr>
        <w:softHyphen/>
      </w:r>
      <w:r>
        <w:rPr>
          <w:rFonts w:eastAsia="Times New Roman"/>
          <w:sz w:val="16"/>
          <w:szCs w:val="16"/>
        </w:rPr>
        <w:br/>
        <w:t>янное житье его и его жену, Е.В.Мельникову. Однако Типольт, живший</w:t>
      </w:r>
      <w:r>
        <w:rPr>
          <w:rFonts w:eastAsia="Times New Roman"/>
          <w:sz w:val="16"/>
          <w:szCs w:val="16"/>
        </w:rPr>
        <w:br/>
        <w:t>в Ленинграде, был в ночь с 10 на 11 марта арестован. Н.-Д. обратился</w:t>
      </w:r>
      <w:r>
        <w:rPr>
          <w:rFonts w:eastAsia="Times New Roman"/>
          <w:sz w:val="16"/>
          <w:szCs w:val="16"/>
        </w:rPr>
        <w:br/>
        <w:t>с ходатайством о нем к наркому внутренних дел Н.И.Ежову, и оно во</w:t>
      </w:r>
      <w:r>
        <w:rPr>
          <w:rFonts w:eastAsia="Times New Roman"/>
          <w:sz w:val="16"/>
          <w:szCs w:val="16"/>
        </w:rPr>
        <w:softHyphen/>
      </w:r>
      <w:r>
        <w:rPr>
          <w:rFonts w:eastAsia="Times New Roman"/>
          <w:sz w:val="16"/>
          <w:szCs w:val="16"/>
        </w:rPr>
        <w:br/>
        <w:t>зымело действие: 2 апреля Типольт был освобожден “за прекращением</w:t>
      </w:r>
      <w:r>
        <w:rPr>
          <w:rFonts w:eastAsia="Times New Roman"/>
          <w:sz w:val="16"/>
          <w:szCs w:val="16"/>
        </w:rPr>
        <w:br/>
        <w:t>дела”. Н.-Д. благодарил Ежова письмом (см. НД-4, т. 4, № 1555).</w:t>
      </w:r>
      <w:r>
        <w:rPr>
          <w:rFonts w:eastAsia="Times New Roman"/>
          <w:sz w:val="16"/>
          <w:szCs w:val="16"/>
        </w:rPr>
        <w:br/>
        <w:t>“Анкета”, о которой О.Б. говорит ниже, у Типольта – с его дворянским</w:t>
      </w:r>
      <w:r>
        <w:rPr>
          <w:rFonts w:eastAsia="Times New Roman"/>
          <w:sz w:val="16"/>
          <w:szCs w:val="16"/>
        </w:rPr>
        <w:br/>
        <w:t>происхождением, с его родственными связями за границей, с арестами</w:t>
      </w:r>
      <w:r>
        <w:rPr>
          <w:rFonts w:eastAsia="Times New Roman"/>
          <w:sz w:val="16"/>
          <w:szCs w:val="16"/>
        </w:rPr>
        <w:br/>
        <w:t>его – при поисках самой скромной корректорской работы еле-еле возме</w:t>
      </w:r>
      <w:r>
        <w:rPr>
          <w:rFonts w:eastAsia="Times New Roman"/>
          <w:sz w:val="16"/>
          <w:szCs w:val="16"/>
        </w:rPr>
        <w:softHyphen/>
      </w:r>
      <w:r>
        <w:rPr>
          <w:rFonts w:eastAsia="Times New Roman"/>
          <w:sz w:val="16"/>
          <w:szCs w:val="16"/>
        </w:rPr>
        <w:br/>
        <w:t>щалась официальными бумагами, которые в его поддержку подписывал</w:t>
      </w:r>
      <w:r>
        <w:rPr>
          <w:rFonts w:eastAsia="Times New Roman"/>
          <w:sz w:val="16"/>
          <w:szCs w:val="16"/>
        </w:rPr>
        <w:br/>
        <w:t>Н.-Д. (см. в примечаниях – НД-4, т. 4, с. 170).</w:t>
      </w:r>
    </w:p>
    <w:p w:rsidR="00DD4130" w:rsidRDefault="006C0410">
      <w:pPr>
        <w:shd w:val="clear" w:color="auto" w:fill="FFFFFF"/>
        <w:spacing w:line="178" w:lineRule="exact"/>
        <w:jc w:val="both"/>
      </w:pPr>
      <w:bookmarkStart w:id="4385" w:name="bookmark5020"/>
      <w:r>
        <w:rPr>
          <w:rFonts w:eastAsia="Times New Roman"/>
          <w:sz w:val="16"/>
          <w:szCs w:val="16"/>
        </w:rPr>
        <w:t>Д</w:t>
      </w:r>
      <w:bookmarkEnd w:id="4385"/>
      <w:r>
        <w:rPr>
          <w:rFonts w:eastAsia="Times New Roman"/>
          <w:sz w:val="16"/>
          <w:szCs w:val="16"/>
        </w:rPr>
        <w:t>иректор Гослитиздата, философ и литературовед И.К.Луппол, упоми</w:t>
      </w:r>
      <w:r>
        <w:rPr>
          <w:rFonts w:eastAsia="Times New Roman"/>
          <w:sz w:val="16"/>
          <w:szCs w:val="16"/>
        </w:rPr>
        <w:softHyphen/>
        <w:t>наемый в письме, также вскоре был арестован и погиб.</w:t>
      </w:r>
    </w:p>
    <w:p w:rsidR="00DD4130" w:rsidRDefault="006C0410">
      <w:pPr>
        <w:shd w:val="clear" w:color="auto" w:fill="FFFFFF"/>
        <w:tabs>
          <w:tab w:val="left" w:pos="115"/>
        </w:tabs>
        <w:spacing w:line="178" w:lineRule="exact"/>
        <w:jc w:val="both"/>
      </w:pPr>
      <w:r>
        <w:rPr>
          <w:sz w:val="16"/>
          <w:szCs w:val="16"/>
        </w:rPr>
        <w:t>2</w:t>
      </w:r>
      <w:r>
        <w:tab/>
      </w:r>
      <w:r>
        <w:rPr>
          <w:rFonts w:eastAsia="Times New Roman"/>
          <w:sz w:val="16"/>
          <w:szCs w:val="16"/>
        </w:rPr>
        <w:t>Тот</w:t>
      </w:r>
      <w:r>
        <w:rPr>
          <w:rFonts w:eastAsia="Times New Roman"/>
        </w:rPr>
        <w:t xml:space="preserve"> </w:t>
      </w:r>
      <w:r>
        <w:rPr>
          <w:rFonts w:eastAsia="Times New Roman"/>
          <w:sz w:val="16"/>
          <w:szCs w:val="16"/>
        </w:rPr>
        <w:t>факт,</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“Достигаев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другие”</w:t>
      </w:r>
      <w:r>
        <w:rPr>
          <w:rFonts w:eastAsia="Times New Roman"/>
        </w:rPr>
        <w:t xml:space="preserve"> </w:t>
      </w:r>
      <w:r>
        <w:rPr>
          <w:rFonts w:eastAsia="Times New Roman"/>
          <w:sz w:val="16"/>
          <w:szCs w:val="16"/>
        </w:rPr>
        <w:t>готовился</w:t>
      </w:r>
      <w:r>
        <w:rPr>
          <w:rFonts w:eastAsia="Times New Roman"/>
        </w:rPr>
        <w:t xml:space="preserve"> </w:t>
      </w:r>
      <w:r>
        <w:rPr>
          <w:rFonts w:eastAsia="Times New Roman"/>
          <w:sz w:val="16"/>
          <w:szCs w:val="16"/>
        </w:rPr>
        <w:t>одновременно</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“Го</w:t>
      </w:r>
      <w:r>
        <w:rPr>
          <w:rFonts w:eastAsia="Times New Roman"/>
          <w:sz w:val="16"/>
          <w:szCs w:val="16"/>
        </w:rPr>
        <w:softHyphen/>
      </w:r>
      <w:r>
        <w:rPr>
          <w:rFonts w:eastAsia="Times New Roman"/>
          <w:sz w:val="16"/>
          <w:szCs w:val="16"/>
        </w:rPr>
        <w:br/>
        <w:t>рем от ума”, привел к ослаблению если не центральных, то “фоновых”,</w:t>
      </w:r>
      <w:r>
        <w:rPr>
          <w:rFonts w:eastAsia="Times New Roman"/>
          <w:sz w:val="16"/>
          <w:szCs w:val="16"/>
        </w:rPr>
        <w:br/>
        <w:t>“второпланных” ролей (программу первого представления см. в кн. Мо</w:t>
      </w:r>
      <w:r>
        <w:rPr>
          <w:rFonts w:eastAsia="Times New Roman"/>
          <w:sz w:val="16"/>
          <w:szCs w:val="16"/>
        </w:rPr>
        <w:softHyphen/>
      </w:r>
      <w:r>
        <w:rPr>
          <w:rFonts w:eastAsia="Times New Roman"/>
          <w:sz w:val="16"/>
          <w:szCs w:val="16"/>
        </w:rPr>
        <w:br/>
        <w:t>сковский Художественный театр. 1939–1943. МХТ в иллюстрациях и</w:t>
      </w:r>
      <w:r>
        <w:rPr>
          <w:rFonts w:eastAsia="Times New Roman"/>
          <w:sz w:val="16"/>
          <w:szCs w:val="16"/>
        </w:rPr>
        <w:br/>
        <w:t>документах. Издание Музея МХАТ. М., 1945, с. 65). Дочь Достигаева</w:t>
      </w:r>
      <w:r>
        <w:rPr>
          <w:rFonts w:eastAsia="Times New Roman"/>
          <w:sz w:val="16"/>
          <w:szCs w:val="16"/>
        </w:rPr>
        <w:br/>
        <w:t>Антонину сыграла на премьере Н.С.Лебедева. По первому распределе</w:t>
      </w:r>
      <w:r>
        <w:rPr>
          <w:rFonts w:eastAsia="Times New Roman"/>
          <w:sz w:val="16"/>
          <w:szCs w:val="16"/>
        </w:rPr>
        <w:softHyphen/>
      </w:r>
      <w:r>
        <w:rPr>
          <w:rFonts w:eastAsia="Times New Roman"/>
          <w:sz w:val="16"/>
          <w:szCs w:val="16"/>
        </w:rPr>
        <w:br/>
        <w:t>нию эту роль готовила актриса вспомогательного состава Т.Н.Кондра-</w:t>
      </w:r>
      <w:r>
        <w:rPr>
          <w:rFonts w:eastAsia="Times New Roman"/>
          <w:sz w:val="16"/>
          <w:szCs w:val="16"/>
        </w:rPr>
        <w:br/>
        <w:t>кова, брата Антонины должен был с ней играть Ю.Э.Кольцов, но после</w:t>
      </w:r>
      <w:r>
        <w:rPr>
          <w:rFonts w:eastAsia="Times New Roman"/>
          <w:sz w:val="16"/>
          <w:szCs w:val="16"/>
        </w:rPr>
        <w:br/>
        <w:t>его ареста роль с начала сентября 1938 г. передали А.М.Комиссарову,</w:t>
      </w:r>
      <w:r>
        <w:rPr>
          <w:rFonts w:eastAsia="Times New Roman"/>
          <w:sz w:val="16"/>
          <w:szCs w:val="16"/>
        </w:rPr>
        <w:br/>
        <w:t>примерно тогда же была заменена и Кондракова.</w:t>
      </w:r>
    </w:p>
    <w:p w:rsidR="00DD4130" w:rsidRDefault="00DD4130">
      <w:pPr>
        <w:shd w:val="clear" w:color="auto" w:fill="FFFFFF"/>
        <w:tabs>
          <w:tab w:val="left" w:pos="115"/>
        </w:tabs>
        <w:spacing w:line="178" w:lineRule="exact"/>
        <w:jc w:val="both"/>
        <w:sectPr w:rsidR="00DD4130">
          <w:pgSz w:w="11909" w:h="16834"/>
          <w:pgMar w:top="1440" w:right="3236" w:bottom="720" w:left="3460" w:header="720" w:footer="720" w:gutter="0"/>
          <w:cols w:space="60"/>
          <w:noEndnote/>
        </w:sectPr>
      </w:pPr>
    </w:p>
    <w:p w:rsidR="00DD4130" w:rsidRDefault="006C0410" w:rsidP="006C0410">
      <w:pPr>
        <w:numPr>
          <w:ilvl w:val="0"/>
          <w:numId w:val="292"/>
        </w:numPr>
        <w:shd w:val="clear" w:color="auto" w:fill="FFFFFF"/>
        <w:tabs>
          <w:tab w:val="left" w:pos="101"/>
        </w:tabs>
        <w:spacing w:line="178" w:lineRule="exact"/>
        <w:jc w:val="both"/>
        <w:rPr>
          <w:sz w:val="16"/>
          <w:szCs w:val="16"/>
        </w:rPr>
      </w:pPr>
      <w:r>
        <w:rPr>
          <w:rFonts w:eastAsia="Times New Roman"/>
          <w:sz w:val="16"/>
          <w:szCs w:val="16"/>
        </w:rPr>
        <w:lastRenderedPageBreak/>
        <w:t>Вероятно,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хотел</w:t>
      </w:r>
      <w:r>
        <w:rPr>
          <w:rFonts w:eastAsia="Times New Roman"/>
        </w:rPr>
        <w:t xml:space="preserve"> </w:t>
      </w:r>
      <w:r>
        <w:rPr>
          <w:rFonts w:eastAsia="Times New Roman"/>
          <w:sz w:val="16"/>
          <w:szCs w:val="16"/>
        </w:rPr>
        <w:t>встретиться</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этими</w:t>
      </w:r>
      <w:r>
        <w:rPr>
          <w:rFonts w:eastAsia="Times New Roman"/>
        </w:rPr>
        <w:t xml:space="preserve"> </w:t>
      </w:r>
      <w:r>
        <w:rPr>
          <w:rFonts w:eastAsia="Times New Roman"/>
          <w:sz w:val="16"/>
          <w:szCs w:val="16"/>
        </w:rPr>
        <w:t>актерами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их</w:t>
      </w:r>
      <w:r>
        <w:rPr>
          <w:rFonts w:eastAsia="Times New Roman"/>
        </w:rPr>
        <w:t xml:space="preserve"> </w:t>
      </w:r>
      <w:r>
        <w:rPr>
          <w:rFonts w:eastAsia="Times New Roman"/>
          <w:sz w:val="16"/>
          <w:szCs w:val="16"/>
        </w:rPr>
        <w:t>рабо</w:t>
      </w:r>
      <w:r>
        <w:rPr>
          <w:rFonts w:eastAsia="Times New Roman"/>
          <w:sz w:val="16"/>
          <w:szCs w:val="16"/>
        </w:rPr>
        <w:softHyphen/>
        <w:t>той в “Горе от ума” (М.М.Тарханов – Фамусов; А.А.Гейрот в премьере не участвовал, но потом играл и князя Тугоуховского, и Репетилова).</w:t>
      </w:r>
    </w:p>
    <w:p w:rsidR="00DD4130" w:rsidRDefault="006C0410" w:rsidP="006C0410">
      <w:pPr>
        <w:numPr>
          <w:ilvl w:val="0"/>
          <w:numId w:val="292"/>
        </w:numPr>
        <w:shd w:val="clear" w:color="auto" w:fill="FFFFFF"/>
        <w:tabs>
          <w:tab w:val="left" w:pos="101"/>
        </w:tabs>
        <w:spacing w:line="178" w:lineRule="exact"/>
        <w:jc w:val="both"/>
        <w:rPr>
          <w:sz w:val="16"/>
          <w:szCs w:val="16"/>
        </w:rPr>
      </w:pPr>
      <w:r>
        <w:rPr>
          <w:rFonts w:eastAsia="Times New Roman"/>
          <w:i/>
          <w:iCs/>
          <w:sz w:val="16"/>
          <w:szCs w:val="16"/>
        </w:rPr>
        <w:t>“Свердловская</w:t>
      </w:r>
      <w:r>
        <w:rPr>
          <w:rFonts w:eastAsia="Times New Roman"/>
          <w:i/>
          <w:iCs/>
        </w:rPr>
        <w:t xml:space="preserve"> </w:t>
      </w:r>
      <w:r>
        <w:rPr>
          <w:rFonts w:eastAsia="Times New Roman"/>
          <w:i/>
          <w:iCs/>
          <w:sz w:val="16"/>
          <w:szCs w:val="16"/>
        </w:rPr>
        <w:t>премьерша”</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Е.К.Амман-Дальская,</w:t>
      </w:r>
      <w:r>
        <w:rPr>
          <w:rFonts w:eastAsia="Times New Roman"/>
        </w:rPr>
        <w:t xml:space="preserve"> </w:t>
      </w:r>
      <w:r>
        <w:rPr>
          <w:rFonts w:eastAsia="Times New Roman"/>
          <w:sz w:val="16"/>
          <w:szCs w:val="16"/>
        </w:rPr>
        <w:t>игравшая</w:t>
      </w:r>
      <w:r>
        <w:rPr>
          <w:rFonts w:eastAsia="Times New Roman"/>
        </w:rPr>
        <w:t xml:space="preserve"> </w:t>
      </w:r>
      <w:r>
        <w:rPr>
          <w:rFonts w:eastAsia="Times New Roman"/>
          <w:sz w:val="16"/>
          <w:szCs w:val="16"/>
        </w:rPr>
        <w:t>Анну Каренину в спектакле Свердловского драматического театра.</w:t>
      </w:r>
    </w:p>
    <w:p w:rsidR="00DD4130" w:rsidRDefault="006C0410" w:rsidP="006C0410">
      <w:pPr>
        <w:numPr>
          <w:ilvl w:val="0"/>
          <w:numId w:val="292"/>
        </w:numPr>
        <w:shd w:val="clear" w:color="auto" w:fill="FFFFFF"/>
        <w:tabs>
          <w:tab w:val="left" w:pos="101"/>
        </w:tabs>
        <w:spacing w:line="178" w:lineRule="exact"/>
        <w:jc w:val="both"/>
        <w:rPr>
          <w:sz w:val="16"/>
          <w:szCs w:val="16"/>
        </w:rPr>
      </w:pPr>
      <w:r>
        <w:rPr>
          <w:rFonts w:eastAsia="Times New Roman"/>
          <w:sz w:val="16"/>
          <w:szCs w:val="16"/>
        </w:rPr>
        <w:t>Общая</w:t>
      </w:r>
      <w:r>
        <w:rPr>
          <w:rFonts w:eastAsia="Times New Roman"/>
        </w:rPr>
        <w:t xml:space="preserve"> </w:t>
      </w:r>
      <w:r>
        <w:rPr>
          <w:rFonts w:eastAsia="Times New Roman"/>
          <w:sz w:val="16"/>
          <w:szCs w:val="16"/>
        </w:rPr>
        <w:t>ситуация</w:t>
      </w:r>
      <w:r>
        <w:rPr>
          <w:rFonts w:eastAsia="Times New Roman"/>
        </w:rPr>
        <w:t xml:space="preserve"> </w:t>
      </w:r>
      <w:r>
        <w:rPr>
          <w:rFonts w:eastAsia="Times New Roman"/>
          <w:sz w:val="16"/>
          <w:szCs w:val="16"/>
        </w:rPr>
        <w:t>1936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вынудила</w:t>
      </w:r>
      <w:r>
        <w:rPr>
          <w:rFonts w:eastAsia="Times New Roman"/>
        </w:rPr>
        <w:t xml:space="preserve"> </w:t>
      </w:r>
      <w:r>
        <w:rPr>
          <w:rFonts w:eastAsia="Times New Roman"/>
          <w:sz w:val="16"/>
          <w:szCs w:val="16"/>
        </w:rPr>
        <w:t>Ю.А.Завадского</w:t>
      </w:r>
      <w:r>
        <w:rPr>
          <w:rFonts w:eastAsia="Times New Roman"/>
        </w:rPr>
        <w:t xml:space="preserve"> </w:t>
      </w:r>
      <w:r>
        <w:rPr>
          <w:rFonts w:eastAsia="Times New Roman"/>
          <w:sz w:val="16"/>
          <w:szCs w:val="16"/>
        </w:rPr>
        <w:t>согласиться</w:t>
      </w:r>
      <w:r>
        <w:rPr>
          <w:rFonts w:eastAsia="Times New Roman"/>
        </w:rPr>
        <w:t xml:space="preserve"> </w:t>
      </w:r>
      <w:r>
        <w:rPr>
          <w:rFonts w:eastAsia="Times New Roman"/>
          <w:sz w:val="16"/>
          <w:szCs w:val="16"/>
        </w:rPr>
        <w:t>на переезд его Театра-студии из Москвы в Ростов-на-Дону. Возвращение (при слиянии группы возвращающихся с одним из московских театров под общим названием Театр им. Моссовета) состоялось в 1940 г.</w:t>
      </w:r>
    </w:p>
    <w:p w:rsidR="00DD4130" w:rsidRDefault="00DD4130">
      <w:pPr>
        <w:shd w:val="clear" w:color="auto" w:fill="FFFFFF"/>
        <w:tabs>
          <w:tab w:val="left" w:pos="331"/>
        </w:tabs>
        <w:spacing w:before="96"/>
      </w:pPr>
      <w:hyperlink w:anchor="bookmark3166" w:history="1">
        <w:bookmarkStart w:id="4386" w:name="bookmark5023"/>
        <w:r w:rsidR="006C0410">
          <w:rPr>
            <w:b/>
            <w:bCs/>
            <w:sz w:val="16"/>
            <w:szCs w:val="16"/>
          </w:rPr>
          <w:t>3</w:t>
        </w:r>
        <w:bookmarkEnd w:id="4386"/>
        <w:r w:rsidR="006C0410">
          <w:rPr>
            <w:b/>
            <w:bCs/>
            <w:sz w:val="16"/>
            <w:szCs w:val="16"/>
          </w:rPr>
          <w:t>63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11710.</w:t>
      </w:r>
    </w:p>
    <w:p w:rsidR="00DD4130" w:rsidRDefault="006C0410" w:rsidP="006C0410">
      <w:pPr>
        <w:numPr>
          <w:ilvl w:val="0"/>
          <w:numId w:val="293"/>
        </w:numPr>
        <w:shd w:val="clear" w:color="auto" w:fill="FFFFFF"/>
        <w:tabs>
          <w:tab w:val="left" w:pos="106"/>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статье</w:t>
      </w:r>
      <w:r>
        <w:rPr>
          <w:rFonts w:eastAsia="Times New Roman"/>
        </w:rPr>
        <w:t xml:space="preserve"> </w:t>
      </w:r>
      <w:r>
        <w:rPr>
          <w:rFonts w:eastAsia="Times New Roman"/>
          <w:sz w:val="16"/>
          <w:szCs w:val="16"/>
        </w:rPr>
        <w:t>П.А.Маркова</w:t>
      </w:r>
      <w:r>
        <w:rPr>
          <w:rFonts w:eastAsia="Times New Roman"/>
        </w:rPr>
        <w:t xml:space="preserve"> </w:t>
      </w:r>
      <w:r>
        <w:rPr>
          <w:rFonts w:eastAsia="Times New Roman"/>
          <w:sz w:val="16"/>
          <w:szCs w:val="16"/>
        </w:rPr>
        <w:t>“Сорок</w:t>
      </w:r>
      <w:r>
        <w:rPr>
          <w:rFonts w:eastAsia="Times New Roman"/>
        </w:rPr>
        <w:t xml:space="preserve"> </w:t>
      </w:r>
      <w:r>
        <w:rPr>
          <w:rFonts w:eastAsia="Times New Roman"/>
          <w:sz w:val="16"/>
          <w:szCs w:val="16"/>
        </w:rPr>
        <w:t>лет”,</w:t>
      </w:r>
      <w:r>
        <w:rPr>
          <w:rFonts w:eastAsia="Times New Roman"/>
        </w:rPr>
        <w:t xml:space="preserve"> </w:t>
      </w:r>
      <w:r>
        <w:rPr>
          <w:rFonts w:eastAsia="Times New Roman"/>
          <w:sz w:val="16"/>
          <w:szCs w:val="16"/>
        </w:rPr>
        <w:t>помещенной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кн.</w:t>
      </w:r>
      <w:r>
        <w:rPr>
          <w:rFonts w:eastAsia="Times New Roman"/>
        </w:rPr>
        <w:t xml:space="preserve"> </w:t>
      </w:r>
      <w:r>
        <w:rPr>
          <w:rFonts w:eastAsia="Times New Roman"/>
          <w:sz w:val="16"/>
          <w:szCs w:val="16"/>
        </w:rPr>
        <w:t>Москов</w:t>
      </w:r>
      <w:r>
        <w:rPr>
          <w:rFonts w:eastAsia="Times New Roman"/>
          <w:sz w:val="16"/>
          <w:szCs w:val="16"/>
        </w:rPr>
        <w:softHyphen/>
        <w:t>ский Художественный театр. 1898–1938, с. 13–36.</w:t>
      </w:r>
    </w:p>
    <w:p w:rsidR="00DD4130" w:rsidRDefault="006C0410" w:rsidP="006C0410">
      <w:pPr>
        <w:numPr>
          <w:ilvl w:val="0"/>
          <w:numId w:val="293"/>
        </w:numPr>
        <w:shd w:val="clear" w:color="auto" w:fill="FFFFFF"/>
        <w:tabs>
          <w:tab w:val="left" w:pos="106"/>
        </w:tabs>
        <w:spacing w:line="178" w:lineRule="exact"/>
        <w:jc w:val="both"/>
        <w:rPr>
          <w:sz w:val="16"/>
          <w:szCs w:val="16"/>
        </w:rPr>
      </w:pPr>
      <w:r>
        <w:rPr>
          <w:sz w:val="16"/>
          <w:szCs w:val="16"/>
        </w:rPr>
        <w:t>18</w:t>
      </w:r>
      <w:r>
        <w:t xml:space="preserve"> </w:t>
      </w:r>
      <w:r>
        <w:rPr>
          <w:rFonts w:eastAsia="Times New Roman"/>
          <w:sz w:val="16"/>
          <w:szCs w:val="16"/>
        </w:rPr>
        <w:t>июня</w:t>
      </w:r>
      <w:r>
        <w:rPr>
          <w:rFonts w:eastAsia="Times New Roman"/>
        </w:rPr>
        <w:t xml:space="preserve"> </w:t>
      </w:r>
      <w:r>
        <w:rPr>
          <w:rFonts w:eastAsia="Times New Roman"/>
          <w:sz w:val="16"/>
          <w:szCs w:val="16"/>
        </w:rPr>
        <w:t>исполнялось</w:t>
      </w:r>
      <w:r>
        <w:rPr>
          <w:rFonts w:eastAsia="Times New Roman"/>
        </w:rPr>
        <w:t xml:space="preserve"> </w:t>
      </w:r>
      <w:r>
        <w:rPr>
          <w:rFonts w:eastAsia="Times New Roman"/>
          <w:sz w:val="16"/>
          <w:szCs w:val="16"/>
        </w:rPr>
        <w:t>два</w:t>
      </w:r>
      <w:r>
        <w:rPr>
          <w:rFonts w:eastAsia="Times New Roman"/>
        </w:rPr>
        <w:t xml:space="preserve"> </w:t>
      </w:r>
      <w:r>
        <w:rPr>
          <w:rFonts w:eastAsia="Times New Roman"/>
          <w:sz w:val="16"/>
          <w:szCs w:val="16"/>
        </w:rPr>
        <w:t>года</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Горького.</w:t>
      </w:r>
      <w:r>
        <w:rPr>
          <w:rFonts w:eastAsia="Times New Roman"/>
        </w:rPr>
        <w:t xml:space="preserve"> </w:t>
      </w:r>
      <w:r>
        <w:rPr>
          <w:rFonts w:eastAsia="Times New Roman"/>
          <w:sz w:val="16"/>
          <w:szCs w:val="16"/>
        </w:rPr>
        <w:t>Дата</w:t>
      </w:r>
      <w:r>
        <w:rPr>
          <w:rFonts w:eastAsia="Times New Roman"/>
        </w:rPr>
        <w:t xml:space="preserve"> </w:t>
      </w:r>
      <w:r>
        <w:rPr>
          <w:rFonts w:eastAsia="Times New Roman"/>
          <w:sz w:val="16"/>
          <w:szCs w:val="16"/>
        </w:rPr>
        <w:t>отме</w:t>
      </w:r>
      <w:r>
        <w:rPr>
          <w:rFonts w:eastAsia="Times New Roman"/>
          <w:sz w:val="16"/>
          <w:szCs w:val="16"/>
        </w:rPr>
        <w:softHyphen/>
        <w:t>чалась с тем большим напором, что на недавних процессах Горького представили как жертву врачей-убийц, действовавших по наущению право-троцкистских заговорщиков.</w:t>
      </w:r>
    </w:p>
    <w:p w:rsidR="00DD4130" w:rsidRDefault="006C0410" w:rsidP="006C0410">
      <w:pPr>
        <w:numPr>
          <w:ilvl w:val="0"/>
          <w:numId w:val="293"/>
        </w:numPr>
        <w:shd w:val="clear" w:color="auto" w:fill="FFFFFF"/>
        <w:tabs>
          <w:tab w:val="left" w:pos="106"/>
        </w:tabs>
        <w:spacing w:line="178" w:lineRule="exact"/>
        <w:jc w:val="both"/>
        <w:rPr>
          <w:sz w:val="16"/>
          <w:szCs w:val="16"/>
        </w:rPr>
      </w:pPr>
      <w:r>
        <w:rPr>
          <w:rFonts w:eastAsia="Times New Roman"/>
          <w:i/>
          <w:iCs/>
          <w:sz w:val="16"/>
          <w:szCs w:val="16"/>
        </w:rPr>
        <w:t>Тупеем</w:t>
      </w:r>
      <w:r>
        <w:rPr>
          <w:rFonts w:eastAsia="Times New Roman"/>
          <w:i/>
          <w:iCs/>
        </w:rPr>
        <w:t xml:space="preserve"> </w:t>
      </w:r>
      <w:r>
        <w:rPr>
          <w:rFonts w:eastAsia="Times New Roman"/>
          <w:i/>
          <w:iCs/>
          <w:sz w:val="16"/>
          <w:szCs w:val="16"/>
        </w:rPr>
        <w:t>не</w:t>
      </w:r>
      <w:r>
        <w:rPr>
          <w:rFonts w:eastAsia="Times New Roman"/>
          <w:i/>
          <w:iCs/>
        </w:rPr>
        <w:t xml:space="preserve"> </w:t>
      </w:r>
      <w:r>
        <w:rPr>
          <w:rFonts w:eastAsia="Times New Roman"/>
          <w:i/>
          <w:iCs/>
          <w:sz w:val="16"/>
          <w:szCs w:val="16"/>
        </w:rPr>
        <w:t>кивнут!</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строка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“Горя</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тупей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взбитая</w:t>
      </w:r>
      <w:r>
        <w:rPr>
          <w:rFonts w:eastAsia="Times New Roman"/>
        </w:rPr>
        <w:t xml:space="preserve"> </w:t>
      </w:r>
      <w:r>
        <w:rPr>
          <w:rFonts w:eastAsia="Times New Roman"/>
          <w:sz w:val="16"/>
          <w:szCs w:val="16"/>
        </w:rPr>
        <w:t>прядь волос надо лбом, хохол.</w:t>
      </w:r>
    </w:p>
    <w:p w:rsidR="00DD4130" w:rsidRDefault="006C0410" w:rsidP="006C0410">
      <w:pPr>
        <w:numPr>
          <w:ilvl w:val="0"/>
          <w:numId w:val="293"/>
        </w:numPr>
        <w:shd w:val="clear" w:color="auto" w:fill="FFFFFF"/>
        <w:tabs>
          <w:tab w:val="left" w:pos="106"/>
        </w:tabs>
        <w:spacing w:line="178" w:lineRule="exact"/>
        <w:jc w:val="both"/>
        <w:rPr>
          <w:sz w:val="16"/>
          <w:szCs w:val="16"/>
        </w:rPr>
      </w:pPr>
      <w:r>
        <w:rPr>
          <w:rFonts w:eastAsia="Times New Roman"/>
          <w:sz w:val="16"/>
          <w:szCs w:val="16"/>
        </w:rPr>
        <w:t>Л.М.Каганович</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августа</w:t>
      </w:r>
      <w:r>
        <w:rPr>
          <w:rFonts w:eastAsia="Times New Roman"/>
        </w:rPr>
        <w:t xml:space="preserve"> </w:t>
      </w:r>
      <w:r>
        <w:rPr>
          <w:rFonts w:eastAsia="Times New Roman"/>
          <w:sz w:val="16"/>
          <w:szCs w:val="16"/>
        </w:rPr>
        <w:t>1937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прочих</w:t>
      </w:r>
      <w:r>
        <w:rPr>
          <w:rFonts w:eastAsia="Times New Roman"/>
        </w:rPr>
        <w:t xml:space="preserve"> </w:t>
      </w:r>
      <w:r>
        <w:rPr>
          <w:rFonts w:eastAsia="Times New Roman"/>
          <w:sz w:val="16"/>
          <w:szCs w:val="16"/>
        </w:rPr>
        <w:t>нагрузках</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народным комиссаром тяжелой промышленности СССР.</w:t>
      </w:r>
    </w:p>
    <w:p w:rsidR="00DD4130" w:rsidRDefault="00DD4130">
      <w:pPr>
        <w:shd w:val="clear" w:color="auto" w:fill="FFFFFF"/>
        <w:tabs>
          <w:tab w:val="left" w:pos="331"/>
        </w:tabs>
        <w:spacing w:before="96"/>
      </w:pPr>
      <w:hyperlink w:anchor="bookmark3175" w:history="1">
        <w:bookmarkStart w:id="4387" w:name="bookmark5027"/>
        <w:r w:rsidR="006C0410">
          <w:rPr>
            <w:b/>
            <w:bCs/>
            <w:sz w:val="16"/>
            <w:szCs w:val="16"/>
          </w:rPr>
          <w:t>3</w:t>
        </w:r>
        <w:bookmarkEnd w:id="4387"/>
        <w:r w:rsidR="006C0410">
          <w:rPr>
            <w:b/>
            <w:bCs/>
            <w:sz w:val="16"/>
            <w:szCs w:val="16"/>
          </w:rPr>
          <w:t>64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3375/9.</w:t>
      </w:r>
    </w:p>
    <w:p w:rsidR="00DD4130" w:rsidRDefault="006C0410" w:rsidP="006C0410">
      <w:pPr>
        <w:numPr>
          <w:ilvl w:val="0"/>
          <w:numId w:val="294"/>
        </w:numPr>
        <w:shd w:val="clear" w:color="auto" w:fill="FFFFFF"/>
        <w:tabs>
          <w:tab w:val="left" w:pos="101"/>
        </w:tabs>
        <w:spacing w:before="19" w:line="178" w:lineRule="exact"/>
        <w:jc w:val="both"/>
        <w:rPr>
          <w:sz w:val="16"/>
          <w:szCs w:val="16"/>
        </w:rPr>
      </w:pPr>
      <w:r>
        <w:rPr>
          <w:rFonts w:eastAsia="Times New Roman"/>
          <w:sz w:val="16"/>
          <w:szCs w:val="16"/>
        </w:rPr>
        <w:t>Ф.В.Шевченко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“Достигаеве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других”</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игуменью</w:t>
      </w:r>
      <w:r>
        <w:rPr>
          <w:rFonts w:eastAsia="Times New Roman"/>
        </w:rPr>
        <w:t xml:space="preserve"> </w:t>
      </w:r>
      <w:r>
        <w:rPr>
          <w:rFonts w:eastAsia="Times New Roman"/>
          <w:sz w:val="16"/>
          <w:szCs w:val="16"/>
        </w:rPr>
        <w:t>Меланью (вторая исполнительница – А.М.Дмоховская).</w:t>
      </w:r>
    </w:p>
    <w:p w:rsidR="00DD4130" w:rsidRDefault="006C0410" w:rsidP="006C0410">
      <w:pPr>
        <w:numPr>
          <w:ilvl w:val="0"/>
          <w:numId w:val="294"/>
        </w:numPr>
        <w:shd w:val="clear" w:color="auto" w:fill="FFFFFF"/>
        <w:tabs>
          <w:tab w:val="left" w:pos="101"/>
        </w:tabs>
        <w:spacing w:line="178" w:lineRule="exact"/>
        <w:jc w:val="both"/>
        <w:rPr>
          <w:sz w:val="16"/>
          <w:szCs w:val="16"/>
        </w:rPr>
      </w:pP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Малом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1938</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поставили</w:t>
      </w:r>
      <w:r>
        <w:rPr>
          <w:rFonts w:eastAsia="Times New Roman"/>
        </w:rPr>
        <w:t xml:space="preserve"> </w:t>
      </w:r>
      <w:r>
        <w:rPr>
          <w:rFonts w:eastAsia="Times New Roman"/>
          <w:sz w:val="16"/>
          <w:szCs w:val="16"/>
        </w:rPr>
        <w:t>П.М.Садовский, И.Я.Судаков и С.Алексеев, художник – Е.Е.Лансере.</w:t>
      </w:r>
    </w:p>
    <w:p w:rsidR="00DD4130" w:rsidRDefault="006C0410" w:rsidP="006C0410">
      <w:pPr>
        <w:numPr>
          <w:ilvl w:val="0"/>
          <w:numId w:val="294"/>
        </w:numPr>
        <w:shd w:val="clear" w:color="auto" w:fill="FFFFFF"/>
        <w:tabs>
          <w:tab w:val="left" w:pos="101"/>
        </w:tabs>
        <w:spacing w:line="178" w:lineRule="exact"/>
        <w:jc w:val="both"/>
        <w:rPr>
          <w:sz w:val="16"/>
          <w:szCs w:val="16"/>
        </w:rPr>
      </w:pPr>
      <w:r>
        <w:rPr>
          <w:rFonts w:eastAsia="Times New Roman"/>
          <w:sz w:val="16"/>
          <w:szCs w:val="16"/>
        </w:rPr>
        <w:t>М.М.Климов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Фамусова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премьере</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постановщик</w:t>
      </w:r>
      <w:r>
        <w:rPr>
          <w:rFonts w:eastAsia="Times New Roman"/>
        </w:rPr>
        <w:t xml:space="preserve"> </w:t>
      </w:r>
      <w:r>
        <w:rPr>
          <w:rFonts w:eastAsia="Times New Roman"/>
          <w:sz w:val="16"/>
          <w:szCs w:val="16"/>
        </w:rPr>
        <w:t>спек</w:t>
      </w:r>
      <w:r>
        <w:rPr>
          <w:rFonts w:eastAsia="Times New Roman"/>
          <w:sz w:val="16"/>
          <w:szCs w:val="16"/>
        </w:rPr>
        <w:softHyphen/>
        <w:t>такля, П.М.Садовский).</w:t>
      </w:r>
    </w:p>
    <w:p w:rsidR="00DD4130" w:rsidRDefault="006C0410" w:rsidP="006C0410">
      <w:pPr>
        <w:numPr>
          <w:ilvl w:val="0"/>
          <w:numId w:val="294"/>
        </w:numPr>
        <w:shd w:val="clear" w:color="auto" w:fill="FFFFFF"/>
        <w:tabs>
          <w:tab w:val="left" w:pos="101"/>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К.И.Тарасовой.</w:t>
      </w:r>
    </w:p>
    <w:p w:rsidR="00DD4130" w:rsidRDefault="006C0410" w:rsidP="006C0410">
      <w:pPr>
        <w:numPr>
          <w:ilvl w:val="0"/>
          <w:numId w:val="294"/>
        </w:numPr>
        <w:shd w:val="clear" w:color="auto" w:fill="FFFFFF"/>
        <w:tabs>
          <w:tab w:val="left" w:pos="101"/>
        </w:tabs>
        <w:spacing w:line="178" w:lineRule="exact"/>
        <w:rPr>
          <w:sz w:val="16"/>
          <w:szCs w:val="16"/>
        </w:rPr>
      </w:pPr>
      <w:r>
        <w:rPr>
          <w:rFonts w:eastAsia="Times New Roman"/>
          <w:sz w:val="16"/>
          <w:szCs w:val="16"/>
        </w:rPr>
        <w:t>Молчалина</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Г.М.Терехов.</w:t>
      </w:r>
    </w:p>
    <w:p w:rsidR="00DD4130" w:rsidRDefault="006C0410" w:rsidP="006C0410">
      <w:pPr>
        <w:numPr>
          <w:ilvl w:val="0"/>
          <w:numId w:val="294"/>
        </w:numPr>
        <w:shd w:val="clear" w:color="auto" w:fill="FFFFFF"/>
        <w:tabs>
          <w:tab w:val="left" w:pos="101"/>
        </w:tabs>
        <w:spacing w:line="178" w:lineRule="exact"/>
        <w:rPr>
          <w:sz w:val="16"/>
          <w:szCs w:val="16"/>
        </w:rPr>
      </w:pPr>
      <w:r>
        <w:rPr>
          <w:rFonts w:eastAsia="Times New Roman"/>
          <w:sz w:val="16"/>
          <w:szCs w:val="16"/>
        </w:rPr>
        <w:t>С.Н.Фадеева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Лизу.</w:t>
      </w:r>
    </w:p>
    <w:p w:rsidR="00DD4130" w:rsidRDefault="00DD4130">
      <w:pPr>
        <w:shd w:val="clear" w:color="auto" w:fill="FFFFFF"/>
        <w:tabs>
          <w:tab w:val="left" w:pos="331"/>
        </w:tabs>
        <w:spacing w:before="96"/>
      </w:pPr>
      <w:hyperlink w:anchor="bookmark3182" w:history="1">
        <w:bookmarkStart w:id="4388" w:name="bookmark5033"/>
        <w:r w:rsidR="006C0410">
          <w:rPr>
            <w:b/>
            <w:bCs/>
            <w:sz w:val="16"/>
            <w:szCs w:val="16"/>
          </w:rPr>
          <w:t>3</w:t>
        </w:r>
        <w:bookmarkEnd w:id="4388"/>
        <w:r w:rsidR="006C0410">
          <w:rPr>
            <w:b/>
            <w:bCs/>
            <w:sz w:val="16"/>
            <w:szCs w:val="16"/>
          </w:rPr>
          <w:t>65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3375/11.</w:t>
      </w:r>
    </w:p>
    <w:p w:rsidR="00DD4130" w:rsidRDefault="006C0410">
      <w:pPr>
        <w:shd w:val="clear" w:color="auto" w:fill="FFFFFF"/>
        <w:spacing w:before="19" w:line="178" w:lineRule="exact"/>
        <w:jc w:val="both"/>
      </w:pPr>
      <w:bookmarkStart w:id="4389" w:name="bookmark5034"/>
      <w:r>
        <w:rPr>
          <w:sz w:val="16"/>
          <w:szCs w:val="16"/>
        </w:rPr>
        <w:t>1</w:t>
      </w:r>
      <w:bookmarkEnd w:id="4389"/>
      <w:r>
        <w:rPr>
          <w:sz w:val="16"/>
          <w:szCs w:val="16"/>
        </w:rPr>
        <w:t xml:space="preserve"> </w:t>
      </w:r>
      <w:r>
        <w:rPr>
          <w:rFonts w:eastAsia="Times New Roman"/>
          <w:sz w:val="16"/>
          <w:szCs w:val="16"/>
        </w:rPr>
        <w:t>Рецензия И.Бачелиса на спектакль Малого театра была опубликована в “Известиях” 18 ноября.</w:t>
      </w:r>
    </w:p>
    <w:p w:rsidR="00DD4130" w:rsidRDefault="006C0410">
      <w:pPr>
        <w:shd w:val="clear" w:color="auto" w:fill="FFFFFF"/>
        <w:spacing w:line="178" w:lineRule="exact"/>
        <w:jc w:val="both"/>
      </w:pPr>
      <w:r>
        <w:rPr>
          <w:rFonts w:eastAsia="Times New Roman"/>
          <w:sz w:val="16"/>
          <w:szCs w:val="16"/>
        </w:rPr>
        <w:t>Стоит добавить, что к критику И.И.Бачелису О.Б. могла питать анти</w:t>
      </w:r>
      <w:r>
        <w:rPr>
          <w:rFonts w:eastAsia="Times New Roman"/>
          <w:sz w:val="16"/>
          <w:szCs w:val="16"/>
        </w:rPr>
        <w:softHyphen/>
        <w:t>патию по “семейной линии”: ее сестра Елена Сергеевна внесла его в составленный ею список “врагов Булгакова”.</w:t>
      </w:r>
    </w:p>
    <w:p w:rsidR="00DD4130" w:rsidRDefault="00DD4130">
      <w:pPr>
        <w:shd w:val="clear" w:color="auto" w:fill="FFFFFF"/>
        <w:tabs>
          <w:tab w:val="left" w:pos="331"/>
        </w:tabs>
        <w:spacing w:before="91"/>
      </w:pPr>
      <w:hyperlink w:anchor="bookmark3186" w:history="1">
        <w:bookmarkStart w:id="4390" w:name="bookmark5035"/>
        <w:r w:rsidR="006C0410">
          <w:rPr>
            <w:b/>
            <w:bCs/>
            <w:sz w:val="16"/>
            <w:szCs w:val="16"/>
          </w:rPr>
          <w:t>3</w:t>
        </w:r>
        <w:bookmarkEnd w:id="4390"/>
        <w:r w:rsidR="006C0410">
          <w:rPr>
            <w:b/>
            <w:bCs/>
            <w:sz w:val="16"/>
            <w:szCs w:val="16"/>
          </w:rPr>
          <w:t>66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3375/12.</w:t>
      </w:r>
    </w:p>
    <w:p w:rsidR="00DD4130" w:rsidRDefault="00DD4130">
      <w:pPr>
        <w:shd w:val="clear" w:color="auto" w:fill="FFFFFF"/>
        <w:spacing w:before="19" w:line="178" w:lineRule="exact"/>
        <w:jc w:val="both"/>
      </w:pPr>
      <w:hyperlink w:anchor="bookmark3193" w:history="1">
        <w:bookmarkStart w:id="4391" w:name="bookmark5036"/>
        <w:r w:rsidR="006C0410">
          <w:rPr>
            <w:sz w:val="16"/>
            <w:szCs w:val="16"/>
          </w:rPr>
          <w:t>1</w:t>
        </w:r>
        <w:bookmarkEnd w:id="4391"/>
      </w:hyperlink>
      <w:r w:rsidR="006C0410">
        <w:rPr>
          <w:sz w:val="16"/>
          <w:szCs w:val="16"/>
        </w:rPr>
        <w:t xml:space="preserve"> </w:t>
      </w:r>
      <w:r w:rsidR="006C0410">
        <w:rPr>
          <w:rFonts w:eastAsia="Times New Roman"/>
          <w:sz w:val="16"/>
          <w:szCs w:val="16"/>
        </w:rPr>
        <w:t>Актер, когда-то начинавший в МХТ и затем выступавший партнером А.Г.Коонен в Камерном театре, был известен изысканностью пластики, речью-пением, долей манерности во всем облике.</w:t>
      </w:r>
    </w:p>
    <w:p w:rsidR="00DD4130" w:rsidRDefault="00DD4130">
      <w:pPr>
        <w:shd w:val="clear" w:color="auto" w:fill="FFFFFF"/>
        <w:tabs>
          <w:tab w:val="left" w:pos="331"/>
        </w:tabs>
        <w:spacing w:before="96"/>
      </w:pPr>
      <w:hyperlink w:anchor="bookmark3195" w:history="1">
        <w:bookmarkStart w:id="4392" w:name="bookmark5037"/>
        <w:r w:rsidR="006C0410">
          <w:rPr>
            <w:b/>
            <w:bCs/>
            <w:sz w:val="16"/>
            <w:szCs w:val="16"/>
          </w:rPr>
          <w:t>3</w:t>
        </w:r>
        <w:bookmarkEnd w:id="4392"/>
        <w:r w:rsidR="006C0410">
          <w:rPr>
            <w:b/>
            <w:bCs/>
            <w:sz w:val="16"/>
            <w:szCs w:val="16"/>
          </w:rPr>
          <w:t>67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3375/13.</w:t>
      </w:r>
    </w:p>
    <w:p w:rsidR="00DD4130" w:rsidRDefault="006C0410" w:rsidP="006C0410">
      <w:pPr>
        <w:numPr>
          <w:ilvl w:val="0"/>
          <w:numId w:val="295"/>
        </w:numPr>
        <w:shd w:val="clear" w:color="auto" w:fill="FFFFFF"/>
        <w:tabs>
          <w:tab w:val="left" w:pos="101"/>
        </w:tabs>
        <w:spacing w:before="19" w:line="178" w:lineRule="exact"/>
        <w:jc w:val="both"/>
        <w:rPr>
          <w:sz w:val="16"/>
          <w:szCs w:val="16"/>
        </w:rPr>
      </w:pPr>
      <w:r>
        <w:rPr>
          <w:rFonts w:eastAsia="Times New Roman"/>
          <w:sz w:val="16"/>
          <w:szCs w:val="16"/>
        </w:rPr>
        <w:t>Значимость</w:t>
      </w:r>
      <w:r>
        <w:rPr>
          <w:rFonts w:eastAsia="Times New Roman"/>
        </w:rPr>
        <w:t xml:space="preserve"> </w:t>
      </w:r>
      <w:r>
        <w:rPr>
          <w:rFonts w:eastAsia="Times New Roman"/>
          <w:sz w:val="16"/>
          <w:szCs w:val="16"/>
        </w:rPr>
        <w:t>бумаги</w:t>
      </w:r>
      <w:r>
        <w:rPr>
          <w:rFonts w:eastAsia="Times New Roman"/>
        </w:rPr>
        <w:t xml:space="preserve"> </w:t>
      </w:r>
      <w:r>
        <w:rPr>
          <w:rFonts w:eastAsia="Times New Roman"/>
          <w:sz w:val="16"/>
          <w:szCs w:val="16"/>
        </w:rPr>
        <w:t>могла</w:t>
      </w:r>
      <w:r>
        <w:rPr>
          <w:rFonts w:eastAsia="Times New Roman"/>
        </w:rPr>
        <w:t xml:space="preserve"> </w:t>
      </w:r>
      <w:r>
        <w:rPr>
          <w:rFonts w:eastAsia="Times New Roman"/>
          <w:sz w:val="16"/>
          <w:szCs w:val="16"/>
        </w:rPr>
        <w:t>подкрепляться</w:t>
      </w:r>
      <w:r>
        <w:rPr>
          <w:rFonts w:eastAsia="Times New Roman"/>
        </w:rPr>
        <w:t xml:space="preserve"> </w:t>
      </w:r>
      <w:r>
        <w:rPr>
          <w:rFonts w:eastAsia="Times New Roman"/>
          <w:sz w:val="16"/>
          <w:szCs w:val="16"/>
        </w:rPr>
        <w:t>тем,</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А.Н.Толстой</w:t>
      </w:r>
      <w:r>
        <w:rPr>
          <w:rFonts w:eastAsia="Times New Roman"/>
        </w:rPr>
        <w:t xml:space="preserve"> </w:t>
      </w:r>
      <w:r>
        <w:rPr>
          <w:rFonts w:eastAsia="Times New Roman"/>
          <w:sz w:val="16"/>
          <w:szCs w:val="16"/>
        </w:rPr>
        <w:t>сам был депутатом Верховного Совета первого созыва.</w:t>
      </w:r>
    </w:p>
    <w:p w:rsidR="00DD4130" w:rsidRDefault="006C0410" w:rsidP="006C0410">
      <w:pPr>
        <w:numPr>
          <w:ilvl w:val="0"/>
          <w:numId w:val="295"/>
        </w:numPr>
        <w:shd w:val="clear" w:color="auto" w:fill="FFFFFF"/>
        <w:tabs>
          <w:tab w:val="left" w:pos="101"/>
        </w:tabs>
        <w:spacing w:line="178" w:lineRule="exact"/>
        <w:jc w:val="both"/>
        <w:rPr>
          <w:sz w:val="16"/>
          <w:szCs w:val="16"/>
        </w:rPr>
      </w:pPr>
      <w:r>
        <w:rPr>
          <w:rFonts w:eastAsia="Times New Roman"/>
          <w:sz w:val="16"/>
          <w:szCs w:val="16"/>
        </w:rPr>
        <w:t>А.В.Солодовников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начальником</w:t>
      </w:r>
      <w:r>
        <w:rPr>
          <w:rFonts w:eastAsia="Times New Roman"/>
        </w:rPr>
        <w:t xml:space="preserve"> </w:t>
      </w:r>
      <w:r>
        <w:rPr>
          <w:rFonts w:eastAsia="Times New Roman"/>
          <w:sz w:val="16"/>
          <w:szCs w:val="16"/>
        </w:rPr>
        <w:t>Главного</w:t>
      </w:r>
      <w:r>
        <w:rPr>
          <w:rFonts w:eastAsia="Times New Roman"/>
        </w:rPr>
        <w:t xml:space="preserve"> </w:t>
      </w:r>
      <w:r>
        <w:rPr>
          <w:rFonts w:eastAsia="Times New Roman"/>
          <w:sz w:val="16"/>
          <w:szCs w:val="16"/>
        </w:rPr>
        <w:t>управления театров Комитета по делам искусств.</w:t>
      </w:r>
    </w:p>
    <w:p w:rsidR="00DD4130" w:rsidRDefault="00DD4130" w:rsidP="006C0410">
      <w:pPr>
        <w:numPr>
          <w:ilvl w:val="0"/>
          <w:numId w:val="295"/>
        </w:numPr>
        <w:shd w:val="clear" w:color="auto" w:fill="FFFFFF"/>
        <w:tabs>
          <w:tab w:val="left" w:pos="101"/>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[1939]</w:t>
      </w:r>
    </w:p>
    <w:p w:rsidR="00DD4130" w:rsidRDefault="00DD4130">
      <w:pPr>
        <w:shd w:val="clear" w:color="auto" w:fill="FFFFFF"/>
        <w:tabs>
          <w:tab w:val="left" w:pos="326"/>
        </w:tabs>
        <w:spacing w:before="254"/>
      </w:pPr>
      <w:hyperlink w:anchor="bookmark3212" w:history="1">
        <w:bookmarkStart w:id="4393" w:name="bookmark5039"/>
        <w:r w:rsidR="006C0410">
          <w:rPr>
            <w:b/>
            <w:bCs/>
            <w:sz w:val="16"/>
            <w:szCs w:val="16"/>
          </w:rPr>
          <w:t>3</w:t>
        </w:r>
        <w:bookmarkEnd w:id="4393"/>
        <w:r w:rsidR="006C0410">
          <w:rPr>
            <w:b/>
            <w:bCs/>
            <w:sz w:val="16"/>
            <w:szCs w:val="16"/>
          </w:rPr>
          <w:t>68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3377/2.</w:t>
      </w:r>
    </w:p>
    <w:p w:rsidR="00DD4130" w:rsidRDefault="006C0410" w:rsidP="006C0410">
      <w:pPr>
        <w:numPr>
          <w:ilvl w:val="0"/>
          <w:numId w:val="296"/>
        </w:numPr>
        <w:shd w:val="clear" w:color="auto" w:fill="FFFFFF"/>
        <w:tabs>
          <w:tab w:val="left" w:pos="101"/>
        </w:tabs>
        <w:spacing w:before="19" w:line="178" w:lineRule="exact"/>
        <w:rPr>
          <w:sz w:val="16"/>
          <w:szCs w:val="16"/>
        </w:rPr>
      </w:pPr>
      <w:r>
        <w:rPr>
          <w:rFonts w:eastAsia="Times New Roman"/>
          <w:i/>
          <w:iCs/>
          <w:sz w:val="16"/>
          <w:szCs w:val="16"/>
        </w:rPr>
        <w:t>Погодинская</w:t>
      </w:r>
      <w:r>
        <w:rPr>
          <w:rFonts w:eastAsia="Times New Roman"/>
          <w:i/>
          <w:iCs/>
        </w:rPr>
        <w:t xml:space="preserve"> </w:t>
      </w:r>
      <w:r>
        <w:rPr>
          <w:rFonts w:eastAsia="Times New Roman"/>
          <w:i/>
          <w:iCs/>
          <w:sz w:val="16"/>
          <w:szCs w:val="16"/>
        </w:rPr>
        <w:t>пьеса</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“Кремлевские</w:t>
      </w:r>
      <w:r>
        <w:rPr>
          <w:rFonts w:eastAsia="Times New Roman"/>
        </w:rPr>
        <w:t xml:space="preserve"> </w:t>
      </w:r>
      <w:r>
        <w:rPr>
          <w:rFonts w:eastAsia="Times New Roman"/>
          <w:sz w:val="16"/>
          <w:szCs w:val="16"/>
        </w:rPr>
        <w:t>куранты”.</w:t>
      </w:r>
    </w:p>
    <w:p w:rsidR="00DD4130" w:rsidRDefault="006C0410" w:rsidP="006C0410">
      <w:pPr>
        <w:numPr>
          <w:ilvl w:val="0"/>
          <w:numId w:val="296"/>
        </w:numPr>
        <w:shd w:val="clear" w:color="auto" w:fill="FFFFFF"/>
        <w:tabs>
          <w:tab w:val="left" w:pos="101"/>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имеет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постановку</w:t>
      </w:r>
      <w:r>
        <w:rPr>
          <w:rFonts w:eastAsia="Times New Roman"/>
        </w:rPr>
        <w:t xml:space="preserve"> </w:t>
      </w:r>
      <w:r>
        <w:rPr>
          <w:rFonts w:eastAsia="Times New Roman"/>
          <w:sz w:val="16"/>
          <w:szCs w:val="16"/>
        </w:rPr>
        <w:t>“Отелло”</w:t>
      </w:r>
      <w:r>
        <w:rPr>
          <w:rFonts w:eastAsia="Times New Roman"/>
        </w:rPr>
        <w:t xml:space="preserve"> </w:t>
      </w:r>
      <w:r>
        <w:rPr>
          <w:rFonts w:eastAsia="Times New Roman"/>
          <w:sz w:val="16"/>
          <w:szCs w:val="16"/>
        </w:rPr>
        <w:t>1930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выдержавшую</w:t>
      </w:r>
      <w:r>
        <w:rPr>
          <w:rFonts w:eastAsia="Times New Roman"/>
        </w:rPr>
        <w:t xml:space="preserve"> </w:t>
      </w:r>
      <w:r>
        <w:rPr>
          <w:rFonts w:eastAsia="Times New Roman"/>
          <w:sz w:val="16"/>
          <w:szCs w:val="16"/>
        </w:rPr>
        <w:t>всего 10 представлений.</w:t>
      </w:r>
    </w:p>
    <w:p w:rsidR="00DD4130" w:rsidRDefault="006C0410" w:rsidP="006C0410">
      <w:pPr>
        <w:numPr>
          <w:ilvl w:val="0"/>
          <w:numId w:val="296"/>
        </w:numPr>
        <w:shd w:val="clear" w:color="auto" w:fill="FFFFFF"/>
        <w:tabs>
          <w:tab w:val="left" w:pos="101"/>
        </w:tabs>
        <w:spacing w:line="178" w:lineRule="exact"/>
        <w:jc w:val="both"/>
        <w:rPr>
          <w:sz w:val="16"/>
          <w:szCs w:val="16"/>
        </w:rPr>
      </w:pPr>
      <w:r>
        <w:rPr>
          <w:rFonts w:eastAsia="Times New Roman"/>
          <w:sz w:val="16"/>
          <w:szCs w:val="16"/>
        </w:rPr>
        <w:t>М.Б.Храпченко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дальнейшем</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повышен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должности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сменил</w:t>
      </w:r>
      <w:r>
        <w:rPr>
          <w:rFonts w:eastAsia="Times New Roman"/>
        </w:rPr>
        <w:t xml:space="preserve"> </w:t>
      </w:r>
      <w:r>
        <w:rPr>
          <w:rFonts w:eastAsia="Times New Roman"/>
          <w:sz w:val="16"/>
          <w:szCs w:val="16"/>
        </w:rPr>
        <w:t>на посту председателя Комитета по делам искусств П.М.Керженцева.</w:t>
      </w:r>
    </w:p>
    <w:p w:rsidR="00DD4130" w:rsidRDefault="006C0410" w:rsidP="006C0410">
      <w:pPr>
        <w:numPr>
          <w:ilvl w:val="0"/>
          <w:numId w:val="296"/>
        </w:numPr>
        <w:shd w:val="clear" w:color="auto" w:fill="FFFFFF"/>
        <w:tabs>
          <w:tab w:val="left" w:pos="101"/>
        </w:tabs>
        <w:spacing w:line="178" w:lineRule="exact"/>
        <w:jc w:val="both"/>
        <w:rPr>
          <w:sz w:val="16"/>
          <w:szCs w:val="16"/>
        </w:rPr>
      </w:pPr>
      <w:r>
        <w:rPr>
          <w:rFonts w:eastAsia="Times New Roman"/>
          <w:sz w:val="16"/>
          <w:szCs w:val="16"/>
        </w:rPr>
        <w:t>Эвфемизм</w:t>
      </w:r>
      <w:r>
        <w:rPr>
          <w:rFonts w:eastAsia="Times New Roman"/>
        </w:rPr>
        <w:t xml:space="preserve"> </w:t>
      </w:r>
      <w:r>
        <w:rPr>
          <w:rFonts w:eastAsia="Times New Roman"/>
          <w:sz w:val="16"/>
          <w:szCs w:val="16"/>
        </w:rPr>
        <w:t>30-х</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намек</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арест:</w:t>
      </w:r>
      <w:r>
        <w:rPr>
          <w:rFonts w:eastAsia="Times New Roman"/>
        </w:rPr>
        <w:t xml:space="preserve"> </w:t>
      </w:r>
      <w:r>
        <w:rPr>
          <w:rFonts w:eastAsia="Times New Roman"/>
          <w:sz w:val="16"/>
          <w:szCs w:val="16"/>
        </w:rPr>
        <w:t>Мейерхольд</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арестован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Ле</w:t>
      </w:r>
      <w:r>
        <w:rPr>
          <w:rFonts w:eastAsia="Times New Roman"/>
          <w:sz w:val="16"/>
          <w:szCs w:val="16"/>
        </w:rPr>
        <w:softHyphen/>
        <w:t>нинграде 20 июня 1939 г.</w:t>
      </w:r>
    </w:p>
    <w:p w:rsidR="00DD4130" w:rsidRDefault="00DD4130">
      <w:pPr>
        <w:shd w:val="clear" w:color="auto" w:fill="FFFFFF"/>
        <w:tabs>
          <w:tab w:val="left" w:pos="326"/>
        </w:tabs>
        <w:spacing w:before="91"/>
      </w:pPr>
      <w:hyperlink w:anchor="bookmark3215" w:history="1">
        <w:bookmarkStart w:id="4394" w:name="bookmark5043"/>
        <w:r w:rsidR="006C0410">
          <w:rPr>
            <w:b/>
            <w:bCs/>
            <w:sz w:val="16"/>
            <w:szCs w:val="16"/>
          </w:rPr>
          <w:t>3</w:t>
        </w:r>
        <w:bookmarkEnd w:id="4394"/>
        <w:r w:rsidR="006C0410">
          <w:rPr>
            <w:b/>
            <w:bCs/>
            <w:sz w:val="16"/>
            <w:szCs w:val="16"/>
          </w:rPr>
          <w:t>69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3377/3.</w:t>
      </w:r>
    </w:p>
    <w:p w:rsidR="00DD4130" w:rsidRDefault="006C0410" w:rsidP="006C0410">
      <w:pPr>
        <w:numPr>
          <w:ilvl w:val="0"/>
          <w:numId w:val="297"/>
        </w:numPr>
        <w:shd w:val="clear" w:color="auto" w:fill="FFFFFF"/>
        <w:tabs>
          <w:tab w:val="left" w:pos="101"/>
        </w:tabs>
        <w:spacing w:before="19" w:line="178" w:lineRule="exact"/>
        <w:rPr>
          <w:sz w:val="16"/>
          <w:szCs w:val="16"/>
        </w:rPr>
      </w:pP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“Батуме”</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359).</w:t>
      </w:r>
    </w:p>
    <w:p w:rsidR="00DD4130" w:rsidRDefault="006C0410" w:rsidP="006C0410">
      <w:pPr>
        <w:numPr>
          <w:ilvl w:val="0"/>
          <w:numId w:val="297"/>
        </w:numPr>
        <w:shd w:val="clear" w:color="auto" w:fill="FFFFFF"/>
        <w:tabs>
          <w:tab w:val="left" w:pos="101"/>
        </w:tabs>
        <w:spacing w:line="178" w:lineRule="exact"/>
        <w:rPr>
          <w:sz w:val="16"/>
          <w:szCs w:val="16"/>
        </w:rPr>
      </w:pPr>
      <w:r>
        <w:rPr>
          <w:rFonts w:eastAsia="Times New Roman"/>
          <w:sz w:val="16"/>
          <w:szCs w:val="16"/>
        </w:rPr>
        <w:t>Е.И.Воинова</w:t>
      </w:r>
      <w:r>
        <w:rPr>
          <w:rFonts w:eastAsia="Times New Roman"/>
        </w:rPr>
        <w:t xml:space="preserve"> </w:t>
      </w:r>
      <w:r>
        <w:rPr>
          <w:rFonts w:eastAsia="Times New Roman"/>
          <w:sz w:val="16"/>
          <w:szCs w:val="16"/>
        </w:rPr>
        <w:t>оставалась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МХАТе</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1951</w:t>
      </w:r>
      <w:r>
        <w:rPr>
          <w:rFonts w:eastAsia="Times New Roman"/>
        </w:rPr>
        <w:t xml:space="preserve"> </w:t>
      </w:r>
      <w:r>
        <w:rPr>
          <w:rFonts w:eastAsia="Times New Roman"/>
          <w:sz w:val="16"/>
          <w:szCs w:val="16"/>
        </w:rPr>
        <w:t>г.</w:t>
      </w:r>
    </w:p>
    <w:p w:rsidR="00DD4130" w:rsidRDefault="006C0410" w:rsidP="006C0410">
      <w:pPr>
        <w:numPr>
          <w:ilvl w:val="0"/>
          <w:numId w:val="297"/>
        </w:numPr>
        <w:shd w:val="clear" w:color="auto" w:fill="FFFFFF"/>
        <w:tabs>
          <w:tab w:val="left" w:pos="101"/>
        </w:tabs>
        <w:spacing w:line="178" w:lineRule="exact"/>
        <w:rPr>
          <w:sz w:val="16"/>
          <w:szCs w:val="16"/>
        </w:rPr>
      </w:pPr>
      <w:r>
        <w:rPr>
          <w:rFonts w:eastAsia="Times New Roman"/>
          <w:sz w:val="16"/>
          <w:szCs w:val="16"/>
        </w:rPr>
        <w:t>Р.И.Фертман</w:t>
      </w:r>
      <w:r>
        <w:rPr>
          <w:rFonts w:eastAsia="Times New Roman"/>
        </w:rPr>
        <w:t xml:space="preserve"> </w:t>
      </w:r>
      <w:r>
        <w:rPr>
          <w:rFonts w:eastAsia="Times New Roman"/>
          <w:sz w:val="16"/>
          <w:szCs w:val="16"/>
        </w:rPr>
        <w:t>служил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1980</w:t>
      </w:r>
      <w:r>
        <w:rPr>
          <w:rFonts w:eastAsia="Times New Roman"/>
        </w:rPr>
        <w:t xml:space="preserve"> </w:t>
      </w:r>
      <w:r>
        <w:rPr>
          <w:rFonts w:eastAsia="Times New Roman"/>
          <w:sz w:val="16"/>
          <w:szCs w:val="16"/>
        </w:rPr>
        <w:t>г.</w:t>
      </w:r>
    </w:p>
    <w:p w:rsidR="00DD4130" w:rsidRDefault="006C0410" w:rsidP="006C0410">
      <w:pPr>
        <w:numPr>
          <w:ilvl w:val="0"/>
          <w:numId w:val="297"/>
        </w:numPr>
        <w:shd w:val="clear" w:color="auto" w:fill="FFFFFF"/>
        <w:tabs>
          <w:tab w:val="left" w:pos="101"/>
        </w:tabs>
        <w:spacing w:line="178" w:lineRule="exact"/>
        <w:jc w:val="both"/>
        <w:rPr>
          <w:sz w:val="16"/>
          <w:szCs w:val="16"/>
        </w:rPr>
      </w:pPr>
      <w:r>
        <w:rPr>
          <w:rFonts w:eastAsia="Times New Roman"/>
          <w:sz w:val="16"/>
          <w:szCs w:val="16"/>
        </w:rPr>
        <w:t>“</w:t>
      </w:r>
      <w:r>
        <w:rPr>
          <w:rFonts w:eastAsia="Times New Roman"/>
          <w:i/>
          <w:iCs/>
          <w:sz w:val="16"/>
          <w:szCs w:val="16"/>
        </w:rPr>
        <w:t>Черномазенький,</w:t>
      </w:r>
      <w:r>
        <w:rPr>
          <w:rFonts w:eastAsia="Times New Roman"/>
          <w:i/>
          <w:iCs/>
        </w:rPr>
        <w:t xml:space="preserve"> </w:t>
      </w:r>
      <w:r>
        <w:rPr>
          <w:rFonts w:eastAsia="Times New Roman"/>
          <w:i/>
          <w:iCs/>
          <w:sz w:val="16"/>
          <w:szCs w:val="16"/>
        </w:rPr>
        <w:t>на</w:t>
      </w:r>
      <w:r>
        <w:rPr>
          <w:rFonts w:eastAsia="Times New Roman"/>
          <w:i/>
          <w:iCs/>
        </w:rPr>
        <w:t xml:space="preserve"> </w:t>
      </w:r>
      <w:r>
        <w:rPr>
          <w:rFonts w:eastAsia="Times New Roman"/>
          <w:i/>
          <w:iCs/>
          <w:sz w:val="16"/>
          <w:szCs w:val="16"/>
        </w:rPr>
        <w:t>ножках</w:t>
      </w:r>
      <w:r>
        <w:rPr>
          <w:rFonts w:eastAsia="Times New Roman"/>
          <w:i/>
          <w:iCs/>
        </w:rPr>
        <w:t xml:space="preserve"> </w:t>
      </w:r>
      <w:r>
        <w:rPr>
          <w:rFonts w:eastAsia="Times New Roman"/>
          <w:i/>
          <w:iCs/>
          <w:sz w:val="16"/>
          <w:szCs w:val="16"/>
        </w:rPr>
        <w:t>журавлиных”</w:t>
      </w:r>
      <w:r>
        <w:rPr>
          <w:rFonts w:eastAsia="Times New Roman"/>
          <w:i/>
          <w:iCs/>
        </w:rPr>
        <w:t xml:space="preserve"> </w:t>
      </w:r>
      <w:r>
        <w:rPr>
          <w:rFonts w:eastAsia="Times New Roman"/>
          <w:i/>
          <w:iCs/>
          <w:sz w:val="16"/>
          <w:szCs w:val="16"/>
        </w:rPr>
        <w:t>–</w:t>
      </w:r>
      <w:r>
        <w:rPr>
          <w:rFonts w:eastAsia="Times New Roman"/>
          <w:i/>
          <w:iCs/>
        </w:rPr>
        <w:t xml:space="preserve"> </w:t>
      </w:r>
      <w:r>
        <w:rPr>
          <w:rFonts w:eastAsia="Times New Roman"/>
          <w:sz w:val="16"/>
          <w:szCs w:val="16"/>
        </w:rPr>
        <w:t>так</w:t>
      </w:r>
      <w:r>
        <w:rPr>
          <w:rFonts w:eastAsia="Times New Roman"/>
        </w:rPr>
        <w:t xml:space="preserve"> </w:t>
      </w:r>
      <w:r>
        <w:rPr>
          <w:rFonts w:eastAsia="Times New Roman"/>
          <w:sz w:val="16"/>
          <w:szCs w:val="16"/>
        </w:rPr>
        <w:t>описывает</w:t>
      </w:r>
      <w:r>
        <w:rPr>
          <w:rFonts w:eastAsia="Times New Roman"/>
        </w:rPr>
        <w:t xml:space="preserve"> </w:t>
      </w:r>
      <w:r>
        <w:rPr>
          <w:rFonts w:eastAsia="Times New Roman"/>
          <w:sz w:val="16"/>
          <w:szCs w:val="16"/>
        </w:rPr>
        <w:t>Чацкий одно из “московских лиц”.</w:t>
      </w:r>
    </w:p>
    <w:p w:rsidR="00DD4130" w:rsidRDefault="006C0410" w:rsidP="006C0410">
      <w:pPr>
        <w:numPr>
          <w:ilvl w:val="0"/>
          <w:numId w:val="297"/>
        </w:numPr>
        <w:shd w:val="clear" w:color="auto" w:fill="FFFFFF"/>
        <w:tabs>
          <w:tab w:val="left" w:pos="101"/>
        </w:tabs>
        <w:spacing w:line="178" w:lineRule="exact"/>
        <w:jc w:val="both"/>
        <w:rPr>
          <w:sz w:val="16"/>
          <w:szCs w:val="16"/>
        </w:rPr>
      </w:pPr>
      <w:r>
        <w:rPr>
          <w:rFonts w:eastAsia="Times New Roman"/>
          <w:sz w:val="16"/>
          <w:szCs w:val="16"/>
        </w:rPr>
        <w:t>Конфликт</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Н.Е.Виртой</w:t>
      </w:r>
      <w:r>
        <w:rPr>
          <w:rFonts w:eastAsia="Times New Roman"/>
        </w:rPr>
        <w:t xml:space="preserve"> </w:t>
      </w:r>
      <w:r>
        <w:rPr>
          <w:rFonts w:eastAsia="Times New Roman"/>
          <w:sz w:val="16"/>
          <w:szCs w:val="16"/>
        </w:rPr>
        <w:t>возник</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работе</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пьесой</w:t>
      </w:r>
      <w:r>
        <w:rPr>
          <w:rFonts w:eastAsia="Times New Roman"/>
        </w:rPr>
        <w:t xml:space="preserve"> </w:t>
      </w:r>
      <w:r>
        <w:rPr>
          <w:rFonts w:eastAsia="Times New Roman"/>
          <w:sz w:val="16"/>
          <w:szCs w:val="16"/>
        </w:rPr>
        <w:t>“Заго</w:t>
      </w:r>
      <w:r>
        <w:rPr>
          <w:rFonts w:eastAsia="Times New Roman"/>
          <w:sz w:val="16"/>
          <w:szCs w:val="16"/>
        </w:rPr>
        <w:softHyphen/>
        <w:t>вор”.</w:t>
      </w:r>
    </w:p>
    <w:p w:rsidR="00DD4130" w:rsidRDefault="006C0410" w:rsidP="006C0410">
      <w:pPr>
        <w:numPr>
          <w:ilvl w:val="0"/>
          <w:numId w:val="297"/>
        </w:numPr>
        <w:shd w:val="clear" w:color="auto" w:fill="FFFFFF"/>
        <w:tabs>
          <w:tab w:val="left" w:pos="101"/>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расшифровывала</w:t>
      </w:r>
      <w:r>
        <w:rPr>
          <w:rFonts w:eastAsia="Times New Roman"/>
        </w:rPr>
        <w:t xml:space="preserve"> </w:t>
      </w:r>
      <w:r>
        <w:rPr>
          <w:rFonts w:eastAsia="Times New Roman"/>
          <w:sz w:val="16"/>
          <w:szCs w:val="16"/>
        </w:rPr>
        <w:t>необычайно</w:t>
      </w:r>
      <w:r>
        <w:rPr>
          <w:rFonts w:eastAsia="Times New Roman"/>
        </w:rPr>
        <w:t xml:space="preserve"> </w:t>
      </w:r>
      <w:r>
        <w:rPr>
          <w:rFonts w:eastAsia="Times New Roman"/>
          <w:sz w:val="16"/>
          <w:szCs w:val="16"/>
        </w:rPr>
        <w:t>трудный</w:t>
      </w:r>
      <w:r>
        <w:rPr>
          <w:rFonts w:eastAsia="Times New Roman"/>
        </w:rPr>
        <w:t xml:space="preserve"> </w:t>
      </w:r>
      <w:r>
        <w:rPr>
          <w:rFonts w:eastAsia="Times New Roman"/>
          <w:sz w:val="16"/>
          <w:szCs w:val="16"/>
        </w:rPr>
        <w:t>почерк</w:t>
      </w:r>
      <w:r>
        <w:rPr>
          <w:rFonts w:eastAsia="Times New Roman"/>
        </w:rPr>
        <w:t xml:space="preserve"> </w:t>
      </w:r>
      <w:r>
        <w:rPr>
          <w:rFonts w:eastAsia="Times New Roman"/>
          <w:sz w:val="16"/>
          <w:szCs w:val="16"/>
        </w:rPr>
        <w:t>В.В.Лужского;</w:t>
      </w:r>
      <w:r>
        <w:rPr>
          <w:rFonts w:eastAsia="Times New Roman"/>
        </w:rPr>
        <w:t xml:space="preserve"> </w:t>
      </w:r>
      <w:r>
        <w:rPr>
          <w:rFonts w:eastAsia="Times New Roman"/>
          <w:sz w:val="16"/>
          <w:szCs w:val="16"/>
        </w:rPr>
        <w:t>к сожалению, ее работа над его дневниками не была доведена до конца.</w:t>
      </w:r>
    </w:p>
    <w:p w:rsidR="00DD4130" w:rsidRDefault="00DD4130">
      <w:pPr>
        <w:shd w:val="clear" w:color="auto" w:fill="FFFFFF"/>
        <w:tabs>
          <w:tab w:val="left" w:pos="326"/>
        </w:tabs>
        <w:spacing w:before="96"/>
      </w:pPr>
      <w:hyperlink w:anchor="bookmark3225" w:history="1">
        <w:bookmarkStart w:id="4395" w:name="bookmark5049"/>
        <w:r w:rsidR="006C0410">
          <w:rPr>
            <w:b/>
            <w:bCs/>
            <w:sz w:val="16"/>
            <w:szCs w:val="16"/>
          </w:rPr>
          <w:t>3</w:t>
        </w:r>
        <w:bookmarkEnd w:id="4395"/>
        <w:r w:rsidR="006C0410">
          <w:rPr>
            <w:b/>
            <w:bCs/>
            <w:sz w:val="16"/>
            <w:szCs w:val="16"/>
          </w:rPr>
          <w:t>70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3377/4.</w:t>
      </w:r>
    </w:p>
    <w:p w:rsidR="00DD4130" w:rsidRDefault="006C0410" w:rsidP="006C0410">
      <w:pPr>
        <w:numPr>
          <w:ilvl w:val="0"/>
          <w:numId w:val="298"/>
        </w:numPr>
        <w:shd w:val="clear" w:color="auto" w:fill="FFFFFF"/>
        <w:tabs>
          <w:tab w:val="left" w:pos="96"/>
        </w:tabs>
        <w:spacing w:before="19" w:line="178" w:lineRule="exact"/>
        <w:jc w:val="both"/>
        <w:rPr>
          <w:sz w:val="16"/>
          <w:szCs w:val="16"/>
        </w:rPr>
      </w:pPr>
      <w:r>
        <w:rPr>
          <w:rFonts w:eastAsia="Times New Roman"/>
          <w:sz w:val="16"/>
          <w:szCs w:val="16"/>
        </w:rPr>
        <w:t>Учебные</w:t>
      </w:r>
      <w:r>
        <w:rPr>
          <w:rFonts w:eastAsia="Times New Roman"/>
        </w:rPr>
        <w:t xml:space="preserve"> </w:t>
      </w:r>
      <w:r>
        <w:rPr>
          <w:rFonts w:eastAsia="Times New Roman"/>
          <w:sz w:val="16"/>
          <w:szCs w:val="16"/>
        </w:rPr>
        <w:t>“воздушные</w:t>
      </w:r>
      <w:r>
        <w:rPr>
          <w:rFonts w:eastAsia="Times New Roman"/>
        </w:rPr>
        <w:t xml:space="preserve"> </w:t>
      </w:r>
      <w:r>
        <w:rPr>
          <w:rFonts w:eastAsia="Times New Roman"/>
          <w:sz w:val="16"/>
          <w:szCs w:val="16"/>
        </w:rPr>
        <w:t>тревоги”</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бытовой</w:t>
      </w:r>
      <w:r>
        <w:rPr>
          <w:rFonts w:eastAsia="Times New Roman"/>
        </w:rPr>
        <w:t xml:space="preserve"> </w:t>
      </w:r>
      <w:r>
        <w:rPr>
          <w:rFonts w:eastAsia="Times New Roman"/>
          <w:sz w:val="16"/>
          <w:szCs w:val="16"/>
        </w:rPr>
        <w:t>приметой</w:t>
      </w:r>
      <w:r>
        <w:rPr>
          <w:rFonts w:eastAsia="Times New Roman"/>
        </w:rPr>
        <w:t xml:space="preserve"> </w:t>
      </w:r>
      <w:r>
        <w:rPr>
          <w:rFonts w:eastAsia="Times New Roman"/>
          <w:sz w:val="16"/>
          <w:szCs w:val="16"/>
        </w:rPr>
        <w:t>30-х</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См. в фильме Габриловича и Райзмана “Машенька” или в романе “Золотой теленок” Ильфа и Петрова.</w:t>
      </w:r>
    </w:p>
    <w:p w:rsidR="00DD4130" w:rsidRDefault="006C0410" w:rsidP="006C0410">
      <w:pPr>
        <w:numPr>
          <w:ilvl w:val="0"/>
          <w:numId w:val="298"/>
        </w:numPr>
        <w:shd w:val="clear" w:color="auto" w:fill="FFFFFF"/>
        <w:tabs>
          <w:tab w:val="left" w:pos="96"/>
        </w:tabs>
        <w:spacing w:line="178" w:lineRule="exact"/>
        <w:rPr>
          <w:sz w:val="16"/>
          <w:szCs w:val="16"/>
        </w:rPr>
      </w:pPr>
      <w:r>
        <w:rPr>
          <w:rFonts w:eastAsia="Times New Roman"/>
          <w:sz w:val="16"/>
          <w:szCs w:val="16"/>
        </w:rPr>
        <w:t>Ролью</w:t>
      </w:r>
      <w:r>
        <w:rPr>
          <w:rFonts w:eastAsia="Times New Roman"/>
        </w:rPr>
        <w:t xml:space="preserve"> </w:t>
      </w:r>
      <w:r>
        <w:rPr>
          <w:rFonts w:eastAsia="Times New Roman"/>
          <w:sz w:val="16"/>
          <w:szCs w:val="16"/>
        </w:rPr>
        <w:t>Н.Ф.Титушина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“Синей</w:t>
      </w:r>
      <w:r>
        <w:rPr>
          <w:rFonts w:eastAsia="Times New Roman"/>
        </w:rPr>
        <w:t xml:space="preserve"> </w:t>
      </w:r>
      <w:r>
        <w:rPr>
          <w:rFonts w:eastAsia="Times New Roman"/>
          <w:sz w:val="16"/>
          <w:szCs w:val="16"/>
        </w:rPr>
        <w:t>птице”</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Хлеб.</w:t>
      </w:r>
    </w:p>
    <w:p w:rsidR="00DD4130" w:rsidRDefault="006C0410" w:rsidP="006C0410">
      <w:pPr>
        <w:numPr>
          <w:ilvl w:val="0"/>
          <w:numId w:val="298"/>
        </w:numPr>
        <w:shd w:val="clear" w:color="auto" w:fill="FFFFFF"/>
        <w:tabs>
          <w:tab w:val="left" w:pos="96"/>
        </w:tabs>
        <w:spacing w:line="178" w:lineRule="exact"/>
        <w:jc w:val="both"/>
        <w:rPr>
          <w:sz w:val="16"/>
          <w:szCs w:val="16"/>
        </w:rPr>
      </w:pPr>
      <w:r>
        <w:rPr>
          <w:rFonts w:eastAsia="Times New Roman"/>
          <w:sz w:val="16"/>
          <w:szCs w:val="16"/>
        </w:rPr>
        <w:t>Хмелеву,</w:t>
      </w:r>
      <w:r>
        <w:rPr>
          <w:rFonts w:eastAsia="Times New Roman"/>
        </w:rPr>
        <w:t xml:space="preserve"> </w:t>
      </w:r>
      <w:r>
        <w:rPr>
          <w:rFonts w:eastAsia="Times New Roman"/>
          <w:sz w:val="16"/>
          <w:szCs w:val="16"/>
        </w:rPr>
        <w:t>которого</w:t>
      </w:r>
      <w:r>
        <w:rPr>
          <w:rFonts w:eastAsia="Times New Roman"/>
        </w:rPr>
        <w:t xml:space="preserve"> </w:t>
      </w:r>
      <w:r>
        <w:rPr>
          <w:rFonts w:eastAsia="Times New Roman"/>
          <w:sz w:val="16"/>
          <w:szCs w:val="16"/>
        </w:rPr>
        <w:t>Булгаков</w:t>
      </w:r>
      <w:r>
        <w:rPr>
          <w:rFonts w:eastAsia="Times New Roman"/>
        </w:rPr>
        <w:t xml:space="preserve"> </w:t>
      </w:r>
      <w:r>
        <w:rPr>
          <w:rFonts w:eastAsia="Times New Roman"/>
          <w:sz w:val="16"/>
          <w:szCs w:val="16"/>
        </w:rPr>
        <w:t>знал</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Алексея</w:t>
      </w:r>
      <w:r>
        <w:rPr>
          <w:rFonts w:eastAsia="Times New Roman"/>
        </w:rPr>
        <w:t xml:space="preserve"> </w:t>
      </w:r>
      <w:r>
        <w:rPr>
          <w:rFonts w:eastAsia="Times New Roman"/>
          <w:sz w:val="16"/>
          <w:szCs w:val="16"/>
        </w:rPr>
        <w:t>Турбина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которого назначал на роль Хлудова в непошедшем “Беге”, в “Батуме” он прочил роль молодого Сталина. Сам актер считал пьесу замечательной, помнил ее уже “чуть ли не наизусть” и говорил, что “если ему не дадут роли Сталина – для него трагедия” (Дневник Елены Булгаковой. М., 1990, с. 271).</w:t>
      </w:r>
    </w:p>
    <w:p w:rsidR="00DD4130" w:rsidRDefault="00DD4130">
      <w:pPr>
        <w:shd w:val="clear" w:color="auto" w:fill="FFFFFF"/>
        <w:tabs>
          <w:tab w:val="left" w:pos="326"/>
        </w:tabs>
        <w:spacing w:before="96"/>
      </w:pPr>
      <w:hyperlink w:anchor="bookmark3230" w:history="1">
        <w:bookmarkStart w:id="4396" w:name="bookmark5052"/>
        <w:r w:rsidR="006C0410">
          <w:rPr>
            <w:b/>
            <w:bCs/>
            <w:sz w:val="16"/>
            <w:szCs w:val="16"/>
          </w:rPr>
          <w:t>3</w:t>
        </w:r>
        <w:bookmarkEnd w:id="4396"/>
        <w:r w:rsidR="006C0410">
          <w:rPr>
            <w:b/>
            <w:bCs/>
            <w:sz w:val="16"/>
            <w:szCs w:val="16"/>
          </w:rPr>
          <w:t>71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3377/7.</w:t>
      </w:r>
    </w:p>
    <w:p w:rsidR="00DD4130" w:rsidRDefault="006C0410" w:rsidP="006C0410">
      <w:pPr>
        <w:numPr>
          <w:ilvl w:val="0"/>
          <w:numId w:val="299"/>
        </w:numPr>
        <w:shd w:val="clear" w:color="auto" w:fill="FFFFFF"/>
        <w:tabs>
          <w:tab w:val="left" w:pos="101"/>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этой</w:t>
      </w:r>
      <w:r>
        <w:rPr>
          <w:rFonts w:eastAsia="Times New Roman"/>
        </w:rPr>
        <w:t xml:space="preserve"> </w:t>
      </w:r>
      <w:r>
        <w:rPr>
          <w:rFonts w:eastAsia="Times New Roman"/>
          <w:sz w:val="16"/>
          <w:szCs w:val="16"/>
        </w:rPr>
        <w:t>картине</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“Батум”</w:t>
      </w:r>
      <w:r>
        <w:rPr>
          <w:rFonts w:eastAsia="Times New Roman"/>
        </w:rPr>
        <w:t xml:space="preserve"> </w:t>
      </w:r>
      <w:r>
        <w:rPr>
          <w:rFonts w:eastAsia="Times New Roman"/>
          <w:sz w:val="16"/>
          <w:szCs w:val="16"/>
        </w:rPr>
        <w:t>министр</w:t>
      </w:r>
      <w:r>
        <w:rPr>
          <w:rFonts w:eastAsia="Times New Roman"/>
        </w:rPr>
        <w:t xml:space="preserve"> </w:t>
      </w:r>
      <w:r>
        <w:rPr>
          <w:rFonts w:eastAsia="Times New Roman"/>
          <w:sz w:val="16"/>
          <w:szCs w:val="16"/>
        </w:rPr>
        <w:t>юстиции</w:t>
      </w:r>
      <w:r>
        <w:rPr>
          <w:rFonts w:eastAsia="Times New Roman"/>
        </w:rPr>
        <w:t xml:space="preserve"> </w:t>
      </w:r>
      <w:r>
        <w:rPr>
          <w:rFonts w:eastAsia="Times New Roman"/>
          <w:sz w:val="16"/>
          <w:szCs w:val="16"/>
        </w:rPr>
        <w:t>докладывает</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w:t>
      </w:r>
      <w:r>
        <w:rPr>
          <w:rFonts w:eastAsia="Times New Roman"/>
          <w:sz w:val="16"/>
          <w:szCs w:val="16"/>
        </w:rPr>
        <w:softHyphen/>
        <w:t>лучает от царя высочайшее повеление по делу молодого революционера Сталина.</w:t>
      </w:r>
    </w:p>
    <w:p w:rsidR="00DD4130" w:rsidRDefault="006C0410" w:rsidP="006C0410">
      <w:pPr>
        <w:numPr>
          <w:ilvl w:val="0"/>
          <w:numId w:val="299"/>
        </w:numPr>
        <w:shd w:val="clear" w:color="auto" w:fill="FFFFFF"/>
        <w:tabs>
          <w:tab w:val="left" w:pos="101"/>
        </w:tabs>
        <w:spacing w:line="178" w:lineRule="exact"/>
        <w:jc w:val="both"/>
        <w:rPr>
          <w:sz w:val="16"/>
          <w:szCs w:val="16"/>
        </w:rPr>
      </w:pPr>
      <w:r>
        <w:rPr>
          <w:rFonts w:eastAsia="Times New Roman"/>
          <w:sz w:val="16"/>
          <w:szCs w:val="16"/>
        </w:rPr>
        <w:t>Театр</w:t>
      </w:r>
      <w:r>
        <w:rPr>
          <w:rFonts w:eastAsia="Times New Roman"/>
        </w:rPr>
        <w:t xml:space="preserve"> </w:t>
      </w:r>
      <w:r>
        <w:rPr>
          <w:rFonts w:eastAsia="Times New Roman"/>
          <w:sz w:val="16"/>
          <w:szCs w:val="16"/>
        </w:rPr>
        <w:t>оперы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балета</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Кирова</w:t>
      </w:r>
      <w:r>
        <w:rPr>
          <w:rFonts w:eastAsia="Times New Roman"/>
        </w:rPr>
        <w:t xml:space="preserve"> </w:t>
      </w:r>
      <w:r>
        <w:rPr>
          <w:rFonts w:eastAsia="Times New Roman"/>
          <w:sz w:val="16"/>
          <w:szCs w:val="16"/>
        </w:rPr>
        <w:t>вез</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Москву</w:t>
      </w:r>
      <w:r>
        <w:rPr>
          <w:rFonts w:eastAsia="Times New Roman"/>
        </w:rPr>
        <w:t xml:space="preserve"> </w:t>
      </w:r>
      <w:r>
        <w:rPr>
          <w:rFonts w:eastAsia="Times New Roman"/>
          <w:sz w:val="16"/>
          <w:szCs w:val="16"/>
        </w:rPr>
        <w:t>свои</w:t>
      </w:r>
      <w:r>
        <w:rPr>
          <w:rFonts w:eastAsia="Times New Roman"/>
        </w:rPr>
        <w:t xml:space="preserve"> </w:t>
      </w:r>
      <w:r>
        <w:rPr>
          <w:rFonts w:eastAsia="Times New Roman"/>
          <w:sz w:val="16"/>
          <w:szCs w:val="16"/>
        </w:rPr>
        <w:t>новые</w:t>
      </w:r>
      <w:r>
        <w:rPr>
          <w:rFonts w:eastAsia="Times New Roman"/>
        </w:rPr>
        <w:t xml:space="preserve"> </w:t>
      </w:r>
      <w:r>
        <w:rPr>
          <w:rFonts w:eastAsia="Times New Roman"/>
          <w:sz w:val="16"/>
          <w:szCs w:val="16"/>
        </w:rPr>
        <w:t>спектак</w:t>
      </w:r>
      <w:r>
        <w:rPr>
          <w:rFonts w:eastAsia="Times New Roman"/>
          <w:sz w:val="16"/>
          <w:szCs w:val="16"/>
        </w:rPr>
        <w:softHyphen/>
        <w:t>ли, поставленные Л.В.Баратовым, – “Ивана Сусанина” в декорациях Ф.Ф.Федоровского (премьера 19 июня 1939 г.) и “В бурю” Т.Н.Хренни</w:t>
      </w:r>
      <w:r>
        <w:rPr>
          <w:rFonts w:eastAsia="Times New Roman"/>
          <w:sz w:val="16"/>
          <w:szCs w:val="16"/>
        </w:rPr>
        <w:softHyphen/>
        <w:t>кова (художник И.М.Рабинович, премьера 28 октября 1939 г.). В Муз. театре оперу Хренникова успели выпустить раньше – премьера здесь состоялась 7 октября.</w:t>
      </w:r>
    </w:p>
    <w:p w:rsidR="00DD4130" w:rsidRDefault="006C0410">
      <w:pPr>
        <w:shd w:val="clear" w:color="auto" w:fill="FFFFFF"/>
        <w:spacing w:line="178" w:lineRule="exact"/>
        <w:jc w:val="both"/>
      </w:pPr>
      <w:bookmarkStart w:id="4397" w:name="bookmark5054"/>
      <w:r>
        <w:rPr>
          <w:rFonts w:eastAsia="Times New Roman"/>
          <w:sz w:val="16"/>
          <w:szCs w:val="16"/>
        </w:rPr>
        <w:t>О</w:t>
      </w:r>
      <w:bookmarkEnd w:id="4397"/>
      <w:r>
        <w:rPr>
          <w:rFonts w:eastAsia="Times New Roman"/>
          <w:sz w:val="16"/>
          <w:szCs w:val="16"/>
        </w:rPr>
        <w:t>.М.Брон – дирижер ленинградской постановки “В бурю” – в 1926– 1930 гг. был заведующим музыкальной частью Муз. театра.</w:t>
      </w:r>
    </w:p>
    <w:p w:rsidR="00DD4130" w:rsidRDefault="00DD4130">
      <w:pPr>
        <w:shd w:val="clear" w:color="auto" w:fill="FFFFFF"/>
        <w:tabs>
          <w:tab w:val="left" w:pos="101"/>
        </w:tabs>
        <w:spacing w:line="178" w:lineRule="exact"/>
      </w:pPr>
      <w:hyperlink w:anchor="bookmark3235" w:history="1">
        <w:r w:rsidR="006C0410">
          <w:rPr>
            <w:sz w:val="16"/>
            <w:szCs w:val="16"/>
          </w:rPr>
          <w:t>3</w:t>
        </w:r>
      </w:hyperlink>
      <w:r w:rsidR="006C0410">
        <w:tab/>
      </w:r>
      <w:r w:rsidR="006C0410">
        <w:rPr>
          <w:rFonts w:eastAsia="Times New Roman"/>
          <w:sz w:val="16"/>
          <w:szCs w:val="16"/>
        </w:rPr>
        <w:t>К</w:t>
      </w:r>
      <w:r w:rsidR="006C0410">
        <w:rPr>
          <w:rFonts w:eastAsia="Times New Roman"/>
        </w:rPr>
        <w:t xml:space="preserve"> </w:t>
      </w:r>
      <w:r w:rsidR="006C0410">
        <w:rPr>
          <w:rFonts w:eastAsia="Times New Roman"/>
          <w:sz w:val="16"/>
          <w:szCs w:val="16"/>
        </w:rPr>
        <w:t>этому</w:t>
      </w:r>
      <w:r w:rsidR="006C0410">
        <w:rPr>
          <w:rFonts w:eastAsia="Times New Roman"/>
        </w:rPr>
        <w:t xml:space="preserve"> </w:t>
      </w:r>
      <w:r w:rsidR="006C0410">
        <w:rPr>
          <w:rFonts w:eastAsia="Times New Roman"/>
          <w:sz w:val="16"/>
          <w:szCs w:val="16"/>
        </w:rPr>
        <w:t>времени</w:t>
      </w:r>
      <w:r w:rsidR="006C0410">
        <w:rPr>
          <w:rFonts w:eastAsia="Times New Roman"/>
        </w:rPr>
        <w:t xml:space="preserve"> </w:t>
      </w:r>
      <w:r w:rsidR="006C0410">
        <w:rPr>
          <w:rFonts w:eastAsia="Times New Roman"/>
          <w:sz w:val="16"/>
          <w:szCs w:val="16"/>
        </w:rPr>
        <w:t>судьба</w:t>
      </w:r>
      <w:r w:rsidR="006C0410">
        <w:rPr>
          <w:rFonts w:eastAsia="Times New Roman"/>
        </w:rPr>
        <w:t xml:space="preserve"> </w:t>
      </w:r>
      <w:r w:rsidR="006C0410">
        <w:rPr>
          <w:rFonts w:eastAsia="Times New Roman"/>
          <w:sz w:val="16"/>
          <w:szCs w:val="16"/>
        </w:rPr>
        <w:t>директора</w:t>
      </w:r>
      <w:r w:rsidR="006C0410">
        <w:rPr>
          <w:rFonts w:eastAsia="Times New Roman"/>
        </w:rPr>
        <w:t xml:space="preserve"> </w:t>
      </w:r>
      <w:r w:rsidR="006C0410">
        <w:rPr>
          <w:rFonts w:eastAsia="Times New Roman"/>
          <w:sz w:val="16"/>
          <w:szCs w:val="16"/>
        </w:rPr>
        <w:t>МХАТ</w:t>
      </w:r>
      <w:r w:rsidR="006C0410">
        <w:rPr>
          <w:rFonts w:eastAsia="Times New Roman"/>
        </w:rPr>
        <w:t xml:space="preserve"> </w:t>
      </w:r>
      <w:r w:rsidR="006C0410">
        <w:rPr>
          <w:rFonts w:eastAsia="Times New Roman"/>
          <w:sz w:val="16"/>
          <w:szCs w:val="16"/>
        </w:rPr>
        <w:t>Я.О.Боярского</w:t>
      </w:r>
      <w:r w:rsidR="006C0410">
        <w:rPr>
          <w:rFonts w:eastAsia="Times New Roman"/>
        </w:rPr>
        <w:t xml:space="preserve"> </w:t>
      </w:r>
      <w:r w:rsidR="006C0410">
        <w:rPr>
          <w:rFonts w:eastAsia="Times New Roman"/>
          <w:sz w:val="16"/>
          <w:szCs w:val="16"/>
        </w:rPr>
        <w:t>уже</w:t>
      </w:r>
      <w:r w:rsidR="006C0410">
        <w:rPr>
          <w:rFonts w:eastAsia="Times New Roman"/>
        </w:rPr>
        <w:t xml:space="preserve"> </w:t>
      </w:r>
      <w:r w:rsidR="006C0410">
        <w:rPr>
          <w:rFonts w:eastAsia="Times New Roman"/>
          <w:sz w:val="16"/>
          <w:szCs w:val="16"/>
        </w:rPr>
        <w:t>реши-</w:t>
      </w:r>
    </w:p>
    <w:p w:rsidR="00DD4130" w:rsidRDefault="00DD4130">
      <w:pPr>
        <w:shd w:val="clear" w:color="auto" w:fill="FFFFFF"/>
        <w:tabs>
          <w:tab w:val="left" w:pos="101"/>
        </w:tabs>
        <w:spacing w:line="178" w:lineRule="exact"/>
        <w:sectPr w:rsidR="00DD4130">
          <w:pgSz w:w="11909" w:h="16834"/>
          <w:pgMar w:top="1440" w:right="3236" w:bottom="720" w:left="3460" w:header="720" w:footer="720" w:gutter="0"/>
          <w:cols w:space="60"/>
          <w:noEndnote/>
        </w:sectPr>
      </w:pPr>
    </w:p>
    <w:p w:rsidR="00DD4130" w:rsidRDefault="006C0410">
      <w:pPr>
        <w:shd w:val="clear" w:color="auto" w:fill="FFFFFF"/>
      </w:pPr>
      <w:r>
        <w:rPr>
          <w:rFonts w:eastAsia="Times New Roman"/>
          <w:sz w:val="16"/>
          <w:szCs w:val="16"/>
        </w:rPr>
        <w:lastRenderedPageBreak/>
        <w:t>лась так же, как судьба его предшественника: он был арестован и погиб.</w:t>
      </w:r>
    </w:p>
    <w:p w:rsidR="00DD4130" w:rsidRDefault="00DD4130">
      <w:pPr>
        <w:shd w:val="clear" w:color="auto" w:fill="FFFFFF"/>
        <w:tabs>
          <w:tab w:val="left" w:pos="331"/>
        </w:tabs>
        <w:spacing w:before="96"/>
      </w:pPr>
      <w:hyperlink w:anchor="bookmark3236" w:history="1">
        <w:bookmarkStart w:id="4398" w:name="bookmark5055"/>
        <w:r w:rsidR="006C0410">
          <w:rPr>
            <w:b/>
            <w:bCs/>
            <w:sz w:val="16"/>
            <w:szCs w:val="16"/>
          </w:rPr>
          <w:t>3</w:t>
        </w:r>
        <w:bookmarkEnd w:id="4398"/>
        <w:r w:rsidR="006C0410">
          <w:rPr>
            <w:b/>
            <w:bCs/>
            <w:sz w:val="16"/>
            <w:szCs w:val="16"/>
          </w:rPr>
          <w:t>72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3377/8.</w:t>
      </w:r>
    </w:p>
    <w:p w:rsidR="00DD4130" w:rsidRDefault="006C0410" w:rsidP="006C0410">
      <w:pPr>
        <w:numPr>
          <w:ilvl w:val="0"/>
          <w:numId w:val="300"/>
        </w:numPr>
        <w:shd w:val="clear" w:color="auto" w:fill="FFFFFF"/>
        <w:tabs>
          <w:tab w:val="left" w:pos="101"/>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писал</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июля</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Швейцарии:</w:t>
      </w:r>
      <w:r>
        <w:rPr>
          <w:rFonts w:eastAsia="Times New Roman"/>
        </w:rPr>
        <w:t xml:space="preserve"> </w:t>
      </w:r>
      <w:r>
        <w:rPr>
          <w:rFonts w:eastAsia="Times New Roman"/>
          <w:sz w:val="16"/>
          <w:szCs w:val="16"/>
        </w:rPr>
        <w:t>“Давно</w:t>
      </w:r>
      <w:r>
        <w:rPr>
          <w:rFonts w:eastAsia="Times New Roman"/>
        </w:rPr>
        <w:t xml:space="preserve"> </w:t>
      </w:r>
      <w:r>
        <w:rPr>
          <w:rFonts w:eastAsia="Times New Roman"/>
          <w:sz w:val="16"/>
          <w:szCs w:val="16"/>
        </w:rPr>
        <w:t>я</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ждал</w:t>
      </w:r>
      <w:r>
        <w:rPr>
          <w:rFonts w:eastAsia="Times New Roman"/>
        </w:rPr>
        <w:t xml:space="preserve"> </w:t>
      </w:r>
      <w:r>
        <w:rPr>
          <w:rFonts w:eastAsia="Times New Roman"/>
          <w:sz w:val="16"/>
          <w:szCs w:val="16"/>
        </w:rPr>
        <w:t>ничего</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таким интересом, как пьесы Булгакова...” (НД-4, т. 4, с. 34).</w:t>
      </w:r>
    </w:p>
    <w:p w:rsidR="00DD4130" w:rsidRDefault="006C0410" w:rsidP="006C0410">
      <w:pPr>
        <w:numPr>
          <w:ilvl w:val="0"/>
          <w:numId w:val="300"/>
        </w:numPr>
        <w:shd w:val="clear" w:color="auto" w:fill="FFFFFF"/>
        <w:tabs>
          <w:tab w:val="left" w:pos="101"/>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вводах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p>
    <w:p w:rsidR="00DD4130" w:rsidRDefault="00DD4130">
      <w:pPr>
        <w:rPr>
          <w:rFonts w:ascii="Arial" w:hAnsi="Arial" w:cs="Arial"/>
          <w:sz w:val="2"/>
          <w:szCs w:val="2"/>
        </w:rPr>
      </w:pPr>
    </w:p>
    <w:p w:rsidR="00DD4130" w:rsidRDefault="006C0410" w:rsidP="006C0410">
      <w:pPr>
        <w:numPr>
          <w:ilvl w:val="0"/>
          <w:numId w:val="301"/>
        </w:numPr>
        <w:shd w:val="clear" w:color="auto" w:fill="FFFFFF"/>
        <w:tabs>
          <w:tab w:val="left" w:pos="331"/>
        </w:tabs>
        <w:spacing w:before="77" w:line="235" w:lineRule="exact"/>
        <w:ind w:right="3379"/>
        <w:rPr>
          <w:b/>
          <w:bCs/>
          <w:sz w:val="16"/>
          <w:szCs w:val="16"/>
        </w:rPr>
      </w:pPr>
      <w:r>
        <w:rPr>
          <w:rFonts w:eastAsia="Times New Roman"/>
          <w:sz w:val="16"/>
          <w:szCs w:val="16"/>
        </w:rPr>
        <w:t>№</w:t>
      </w:r>
      <w:r>
        <w:rPr>
          <w:rFonts w:eastAsia="Times New Roman"/>
        </w:rPr>
        <w:t xml:space="preserve"> </w:t>
      </w:r>
      <w:r>
        <w:rPr>
          <w:rFonts w:eastAsia="Times New Roman"/>
          <w:sz w:val="16"/>
          <w:szCs w:val="16"/>
        </w:rPr>
        <w:t>3377/9. 1 Речь о карточной игре.</w:t>
      </w:r>
    </w:p>
    <w:p w:rsidR="00DD4130" w:rsidRDefault="006C0410" w:rsidP="006C0410">
      <w:pPr>
        <w:numPr>
          <w:ilvl w:val="0"/>
          <w:numId w:val="301"/>
        </w:numPr>
        <w:shd w:val="clear" w:color="auto" w:fill="FFFFFF"/>
        <w:tabs>
          <w:tab w:val="left" w:pos="331"/>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3392/1.</w:t>
      </w:r>
      <w:r>
        <w:rPr>
          <w:rFonts w:eastAsia="Times New Roman"/>
        </w:rPr>
        <w:t xml:space="preserve"> </w:t>
      </w:r>
      <w:r>
        <w:rPr>
          <w:rFonts w:eastAsia="Times New Roman"/>
          <w:sz w:val="16"/>
          <w:szCs w:val="16"/>
        </w:rPr>
        <w:t>Датируется</w:t>
      </w:r>
      <w:r>
        <w:rPr>
          <w:rFonts w:eastAsia="Times New Roman"/>
        </w:rPr>
        <w:t xml:space="preserve"> </w:t>
      </w:r>
      <w:r>
        <w:rPr>
          <w:rFonts w:eastAsia="Times New Roman"/>
          <w:sz w:val="16"/>
          <w:szCs w:val="16"/>
        </w:rPr>
        <w:t>предположительно,</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содержанию.</w:t>
      </w:r>
    </w:p>
    <w:p w:rsidR="00DD4130" w:rsidRDefault="00DD4130">
      <w:pPr>
        <w:rPr>
          <w:rFonts w:ascii="Arial" w:hAnsi="Arial" w:cs="Arial"/>
          <w:sz w:val="2"/>
          <w:szCs w:val="2"/>
        </w:rPr>
      </w:pPr>
    </w:p>
    <w:p w:rsidR="00DD4130" w:rsidRDefault="006C0410" w:rsidP="006C0410">
      <w:pPr>
        <w:numPr>
          <w:ilvl w:val="0"/>
          <w:numId w:val="302"/>
        </w:numPr>
        <w:shd w:val="clear" w:color="auto" w:fill="FFFFFF"/>
        <w:tabs>
          <w:tab w:val="left" w:pos="101"/>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учрежденном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Комитете</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Сталинским</w:t>
      </w:r>
      <w:r>
        <w:rPr>
          <w:rFonts w:eastAsia="Times New Roman"/>
        </w:rPr>
        <w:t xml:space="preserve"> </w:t>
      </w:r>
      <w:r>
        <w:rPr>
          <w:rFonts w:eastAsia="Times New Roman"/>
          <w:sz w:val="16"/>
          <w:szCs w:val="16"/>
        </w:rPr>
        <w:t>премиям</w:t>
      </w:r>
      <w:r>
        <w:rPr>
          <w:rFonts w:eastAsia="Times New Roman"/>
        </w:rPr>
        <w:t xml:space="preserve"> </w:t>
      </w:r>
      <w:r>
        <w:rPr>
          <w:rFonts w:eastAsia="Times New Roman"/>
          <w:sz w:val="16"/>
          <w:szCs w:val="16"/>
        </w:rPr>
        <w:t>в области литературы и искусства; Н.-Д. был утвержден председателем этого комитета, и по его желанию О.Б. стала там секретарем.</w:t>
      </w:r>
    </w:p>
    <w:p w:rsidR="00DD4130" w:rsidRDefault="006C0410" w:rsidP="006C0410">
      <w:pPr>
        <w:numPr>
          <w:ilvl w:val="0"/>
          <w:numId w:val="302"/>
        </w:numPr>
        <w:shd w:val="clear" w:color="auto" w:fill="FFFFFF"/>
        <w:tabs>
          <w:tab w:val="left" w:pos="101"/>
        </w:tabs>
        <w:spacing w:line="178" w:lineRule="exact"/>
        <w:jc w:val="both"/>
        <w:rPr>
          <w:sz w:val="16"/>
          <w:szCs w:val="16"/>
        </w:rPr>
      </w:pPr>
      <w:r>
        <w:rPr>
          <w:rFonts w:eastAsia="Times New Roman"/>
          <w:i/>
          <w:iCs/>
          <w:sz w:val="16"/>
          <w:szCs w:val="16"/>
        </w:rPr>
        <w:t>Пожетонная</w:t>
      </w:r>
      <w:r>
        <w:rPr>
          <w:rFonts w:eastAsia="Times New Roman"/>
          <w:i/>
          <w:iCs/>
        </w:rPr>
        <w:t xml:space="preserve"> </w:t>
      </w:r>
      <w:r>
        <w:rPr>
          <w:rFonts w:eastAsia="Times New Roman"/>
          <w:i/>
          <w:iCs/>
          <w:sz w:val="16"/>
          <w:szCs w:val="16"/>
        </w:rPr>
        <w:t>оплата</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вознаграждения</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труд</w:t>
      </w:r>
      <w:r>
        <w:rPr>
          <w:rFonts w:eastAsia="Times New Roman"/>
        </w:rPr>
        <w:t xml:space="preserve"> </w:t>
      </w:r>
      <w:r>
        <w:rPr>
          <w:rFonts w:eastAsia="Times New Roman"/>
          <w:sz w:val="16"/>
          <w:szCs w:val="16"/>
        </w:rPr>
        <w:t>участни</w:t>
      </w:r>
      <w:r>
        <w:rPr>
          <w:rFonts w:eastAsia="Times New Roman"/>
          <w:sz w:val="16"/>
          <w:szCs w:val="16"/>
        </w:rPr>
        <w:softHyphen/>
        <w:t>ков обсуждения работ, выдвинутых на Сталинскую премию. Рецензи</w:t>
      </w:r>
      <w:r>
        <w:rPr>
          <w:rFonts w:eastAsia="Times New Roman"/>
          <w:sz w:val="16"/>
          <w:szCs w:val="16"/>
        </w:rPr>
        <w:softHyphen/>
        <w:t>рование в устной и письменной форме учитывалось выдачей жетонов.</w:t>
      </w:r>
    </w:p>
    <w:p w:rsidR="00DD4130" w:rsidRDefault="00DD4130" w:rsidP="006C0410">
      <w:pPr>
        <w:numPr>
          <w:ilvl w:val="0"/>
          <w:numId w:val="302"/>
        </w:numPr>
        <w:shd w:val="clear" w:color="auto" w:fill="FFFFFF"/>
        <w:tabs>
          <w:tab w:val="left" w:pos="101"/>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[1940]</w:t>
      </w:r>
    </w:p>
    <w:p w:rsidR="00DD4130" w:rsidRDefault="00DD4130">
      <w:pPr>
        <w:shd w:val="clear" w:color="auto" w:fill="FFFFFF"/>
        <w:tabs>
          <w:tab w:val="left" w:pos="326"/>
        </w:tabs>
        <w:spacing w:before="254" w:line="178" w:lineRule="exact"/>
        <w:jc w:val="both"/>
      </w:pPr>
      <w:hyperlink w:anchor="bookmark3250" w:history="1">
        <w:bookmarkStart w:id="4399" w:name="bookmark5060"/>
        <w:r w:rsidR="006C0410">
          <w:rPr>
            <w:b/>
            <w:bCs/>
            <w:sz w:val="16"/>
            <w:szCs w:val="16"/>
          </w:rPr>
          <w:t>3</w:t>
        </w:r>
        <w:bookmarkEnd w:id="4399"/>
        <w:r w:rsidR="006C0410">
          <w:rPr>
            <w:b/>
            <w:bCs/>
            <w:sz w:val="16"/>
            <w:szCs w:val="16"/>
          </w:rPr>
          <w:t>75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11714.</w:t>
      </w:r>
      <w:r w:rsidR="006C0410">
        <w:rPr>
          <w:rFonts w:eastAsia="Times New Roman"/>
        </w:rPr>
        <w:t xml:space="preserve"> </w:t>
      </w:r>
      <w:r w:rsidR="006C0410">
        <w:rPr>
          <w:rFonts w:eastAsia="Times New Roman"/>
          <w:sz w:val="16"/>
          <w:szCs w:val="16"/>
        </w:rPr>
        <w:t>Письмо</w:t>
      </w:r>
      <w:r w:rsidR="006C0410">
        <w:rPr>
          <w:rFonts w:eastAsia="Times New Roman"/>
        </w:rPr>
        <w:t xml:space="preserve"> </w:t>
      </w:r>
      <w:r w:rsidR="006C0410">
        <w:rPr>
          <w:rFonts w:eastAsia="Times New Roman"/>
          <w:sz w:val="16"/>
          <w:szCs w:val="16"/>
        </w:rPr>
        <w:t>направлено</w:t>
      </w:r>
      <w:r w:rsidR="006C0410">
        <w:rPr>
          <w:rFonts w:eastAsia="Times New Roman"/>
        </w:rPr>
        <w:t xml:space="preserve"> </w:t>
      </w:r>
      <w:r w:rsidR="006C0410">
        <w:rPr>
          <w:rFonts w:eastAsia="Times New Roman"/>
          <w:sz w:val="16"/>
          <w:szCs w:val="16"/>
        </w:rPr>
        <w:t>в</w:t>
      </w:r>
      <w:r w:rsidR="006C0410">
        <w:rPr>
          <w:rFonts w:eastAsia="Times New Roman"/>
        </w:rPr>
        <w:t xml:space="preserve"> </w:t>
      </w:r>
      <w:r w:rsidR="006C0410">
        <w:rPr>
          <w:rFonts w:eastAsia="Times New Roman"/>
          <w:sz w:val="16"/>
          <w:szCs w:val="16"/>
        </w:rPr>
        <w:t>Кремлевскую</w:t>
      </w:r>
      <w:r w:rsidR="006C0410">
        <w:rPr>
          <w:rFonts w:eastAsia="Times New Roman"/>
        </w:rPr>
        <w:t xml:space="preserve"> </w:t>
      </w:r>
      <w:r w:rsidR="006C0410">
        <w:rPr>
          <w:rFonts w:eastAsia="Times New Roman"/>
          <w:sz w:val="16"/>
          <w:szCs w:val="16"/>
        </w:rPr>
        <w:t>больницу,</w:t>
      </w:r>
      <w:r w:rsidR="006C0410">
        <w:rPr>
          <w:rFonts w:eastAsia="Times New Roman"/>
        </w:rPr>
        <w:t xml:space="preserve"> </w:t>
      </w:r>
      <w:r w:rsidR="006C0410">
        <w:rPr>
          <w:rFonts w:eastAsia="Times New Roman"/>
          <w:sz w:val="16"/>
          <w:szCs w:val="16"/>
        </w:rPr>
        <w:t>откуда</w:t>
      </w:r>
      <w:r w:rsidR="006C0410">
        <w:rPr>
          <w:rFonts w:eastAsia="Times New Roman"/>
          <w:sz w:val="16"/>
          <w:szCs w:val="16"/>
        </w:rPr>
        <w:br/>
        <w:t>Н.-Д. должны были перевезти в санаторий “Барвиха”. Посещения не</w:t>
      </w:r>
      <w:r w:rsidR="006C0410">
        <w:rPr>
          <w:rFonts w:eastAsia="Times New Roman"/>
          <w:sz w:val="16"/>
          <w:szCs w:val="16"/>
        </w:rPr>
        <w:br/>
        <w:t>разрешались, записки больному (и от него) передавали через доктора</w:t>
      </w:r>
      <w:r w:rsidR="006C0410">
        <w:rPr>
          <w:rFonts w:eastAsia="Times New Roman"/>
          <w:sz w:val="16"/>
          <w:szCs w:val="16"/>
        </w:rPr>
        <w:br/>
        <w:t>А.Л.Иверова.</w:t>
      </w:r>
    </w:p>
    <w:p w:rsidR="00DD4130" w:rsidRDefault="006C0410" w:rsidP="006C0410">
      <w:pPr>
        <w:numPr>
          <w:ilvl w:val="0"/>
          <w:numId w:val="303"/>
        </w:numPr>
        <w:shd w:val="clear" w:color="auto" w:fill="FFFFFF"/>
        <w:tabs>
          <w:tab w:val="left" w:pos="91"/>
        </w:tabs>
        <w:spacing w:before="19" w:line="178" w:lineRule="exact"/>
        <w:jc w:val="both"/>
        <w:rPr>
          <w:sz w:val="16"/>
          <w:szCs w:val="16"/>
        </w:rPr>
      </w:pPr>
      <w:r>
        <w:rPr>
          <w:sz w:val="16"/>
          <w:szCs w:val="16"/>
        </w:rPr>
        <w:t>12</w:t>
      </w:r>
      <w:r>
        <w:t xml:space="preserve"> </w:t>
      </w:r>
      <w:r>
        <w:rPr>
          <w:rFonts w:eastAsia="Times New Roman"/>
          <w:sz w:val="16"/>
          <w:szCs w:val="16"/>
        </w:rPr>
        <w:t>февраля</w:t>
      </w:r>
      <w:r>
        <w:rPr>
          <w:rFonts w:eastAsia="Times New Roman"/>
        </w:rPr>
        <w:t xml:space="preserve"> </w:t>
      </w:r>
      <w:r>
        <w:rPr>
          <w:rFonts w:eastAsia="Times New Roman"/>
          <w:sz w:val="16"/>
          <w:szCs w:val="16"/>
        </w:rPr>
        <w:t>1940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Качалову</w:t>
      </w:r>
      <w:r>
        <w:rPr>
          <w:rFonts w:eastAsia="Times New Roman"/>
        </w:rPr>
        <w:t xml:space="preserve"> </w:t>
      </w:r>
      <w:r>
        <w:rPr>
          <w:rFonts w:eastAsia="Times New Roman"/>
          <w:sz w:val="16"/>
          <w:szCs w:val="16"/>
        </w:rPr>
        <w:t>исполнялось</w:t>
      </w:r>
      <w:r>
        <w:rPr>
          <w:rFonts w:eastAsia="Times New Roman"/>
        </w:rPr>
        <w:t xml:space="preserve"> </w:t>
      </w:r>
      <w:r>
        <w:rPr>
          <w:rFonts w:eastAsia="Times New Roman"/>
          <w:sz w:val="16"/>
          <w:szCs w:val="16"/>
        </w:rPr>
        <w:t>65</w:t>
      </w:r>
      <w:r>
        <w:rPr>
          <w:rFonts w:eastAsia="Times New Roman"/>
        </w:rPr>
        <w:t xml:space="preserve"> </w:t>
      </w:r>
      <w:r>
        <w:rPr>
          <w:rFonts w:eastAsia="Times New Roman"/>
          <w:sz w:val="16"/>
          <w:szCs w:val="16"/>
        </w:rPr>
        <w:t>лет;</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нему</w:t>
      </w:r>
      <w:r>
        <w:rPr>
          <w:rFonts w:eastAsia="Times New Roman"/>
        </w:rPr>
        <w:t xml:space="preserve"> </w:t>
      </w:r>
      <w:r>
        <w:rPr>
          <w:rFonts w:eastAsia="Times New Roman"/>
          <w:sz w:val="16"/>
          <w:szCs w:val="16"/>
        </w:rPr>
        <w:t>домой</w:t>
      </w:r>
      <w:r>
        <w:rPr>
          <w:rFonts w:eastAsia="Times New Roman"/>
        </w:rPr>
        <w:t xml:space="preserve"> </w:t>
      </w:r>
      <w:r>
        <w:rPr>
          <w:rFonts w:eastAsia="Times New Roman"/>
          <w:sz w:val="16"/>
          <w:szCs w:val="16"/>
        </w:rPr>
        <w:t>пришли поздравить товарищи – Тарханов, Хмелев, Тарасова, Ливанов и др. Но дата отмечалась и официально-торжественно: была организована ради</w:t>
      </w:r>
      <w:r>
        <w:rPr>
          <w:rFonts w:eastAsia="Times New Roman"/>
          <w:sz w:val="16"/>
          <w:szCs w:val="16"/>
        </w:rPr>
        <w:softHyphen/>
        <w:t>опередача, где выступал и сам артист и приветствующие его мастера искусств; прошли юбилейные статьи в центральной прессе.</w:t>
      </w:r>
    </w:p>
    <w:p w:rsidR="00DD4130" w:rsidRDefault="006C0410" w:rsidP="006C0410">
      <w:pPr>
        <w:numPr>
          <w:ilvl w:val="0"/>
          <w:numId w:val="303"/>
        </w:numPr>
        <w:shd w:val="clear" w:color="auto" w:fill="FFFFFF"/>
        <w:tabs>
          <w:tab w:val="left" w:pos="9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w:t>
      </w:r>
      <w:r>
        <w:rPr>
          <w:rFonts w:eastAsia="Times New Roman"/>
        </w:rPr>
        <w:t xml:space="preserve"> </w:t>
      </w:r>
      <w:r>
        <w:rPr>
          <w:rFonts w:eastAsia="Times New Roman"/>
          <w:sz w:val="16"/>
          <w:szCs w:val="16"/>
        </w:rPr>
        <w:t>вводили</w:t>
      </w:r>
      <w:r>
        <w:rPr>
          <w:rFonts w:eastAsia="Times New Roman"/>
        </w:rPr>
        <w:t xml:space="preserve"> </w:t>
      </w:r>
      <w:r>
        <w:rPr>
          <w:rFonts w:eastAsia="Times New Roman"/>
          <w:sz w:val="16"/>
          <w:szCs w:val="16"/>
        </w:rPr>
        <w:t>сразу</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новых</w:t>
      </w:r>
      <w:r>
        <w:rPr>
          <w:rFonts w:eastAsia="Times New Roman"/>
        </w:rPr>
        <w:t xml:space="preserve"> </w:t>
      </w:r>
      <w:r>
        <w:rPr>
          <w:rFonts w:eastAsia="Times New Roman"/>
          <w:sz w:val="16"/>
          <w:szCs w:val="16"/>
        </w:rPr>
        <w:t>исполнителей</w:t>
      </w:r>
      <w:r>
        <w:rPr>
          <w:rFonts w:eastAsia="Times New Roman"/>
        </w:rPr>
        <w:t xml:space="preserve"> </w:t>
      </w:r>
      <w:r>
        <w:rPr>
          <w:rFonts w:eastAsia="Times New Roman"/>
          <w:sz w:val="16"/>
          <w:szCs w:val="16"/>
        </w:rPr>
        <w:t>центральных ролей: Ливанова на роль Чацкого (вслед за Качаловым и Прудкиным), Пилявскую на роль Софьи (после Степановой), Белокурова на роль Молчалина (после Массальского).</w:t>
      </w:r>
    </w:p>
    <w:p w:rsidR="00DD4130" w:rsidRDefault="006C0410" w:rsidP="006C0410">
      <w:pPr>
        <w:numPr>
          <w:ilvl w:val="0"/>
          <w:numId w:val="303"/>
        </w:numPr>
        <w:shd w:val="clear" w:color="auto" w:fill="FFFFFF"/>
        <w:tabs>
          <w:tab w:val="left" w:pos="91"/>
        </w:tabs>
        <w:spacing w:line="178" w:lineRule="exact"/>
        <w:jc w:val="both"/>
        <w:rPr>
          <w:sz w:val="16"/>
          <w:szCs w:val="16"/>
        </w:rPr>
      </w:pPr>
      <w:r>
        <w:rPr>
          <w:rFonts w:eastAsia="Times New Roman"/>
          <w:sz w:val="16"/>
          <w:szCs w:val="16"/>
        </w:rPr>
        <w:t>Работу</w:t>
      </w:r>
      <w:r>
        <w:rPr>
          <w:rFonts w:eastAsia="Times New Roman"/>
        </w:rPr>
        <w:t xml:space="preserve"> </w:t>
      </w:r>
      <w:r>
        <w:rPr>
          <w:rFonts w:eastAsia="Times New Roman"/>
          <w:sz w:val="16"/>
          <w:szCs w:val="16"/>
        </w:rPr>
        <w:t>Бориса</w:t>
      </w:r>
      <w:r>
        <w:rPr>
          <w:rFonts w:eastAsia="Times New Roman"/>
        </w:rPr>
        <w:t xml:space="preserve"> </w:t>
      </w:r>
      <w:r>
        <w:rPr>
          <w:rFonts w:eastAsia="Times New Roman"/>
          <w:sz w:val="16"/>
          <w:szCs w:val="16"/>
        </w:rPr>
        <w:t>Пастернака</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“Гамлетом”</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решительно</w:t>
      </w:r>
      <w:r>
        <w:rPr>
          <w:rFonts w:eastAsia="Times New Roman"/>
        </w:rPr>
        <w:t xml:space="preserve"> </w:t>
      </w:r>
      <w:r>
        <w:rPr>
          <w:rFonts w:eastAsia="Times New Roman"/>
          <w:sz w:val="16"/>
          <w:szCs w:val="16"/>
        </w:rPr>
        <w:t>предпо</w:t>
      </w:r>
      <w:r>
        <w:rPr>
          <w:rFonts w:eastAsia="Times New Roman"/>
          <w:sz w:val="16"/>
          <w:szCs w:val="16"/>
        </w:rPr>
        <w:softHyphen/>
        <w:t>чел переводу А.Д.Радловой, с которой театр имел до того договорные отношения (см. НД-4, т. 4, № 1602 и примечания к нему).</w:t>
      </w:r>
    </w:p>
    <w:p w:rsidR="00DD4130" w:rsidRDefault="00DD4130">
      <w:pPr>
        <w:shd w:val="clear" w:color="auto" w:fill="FFFFFF"/>
        <w:tabs>
          <w:tab w:val="left" w:pos="326"/>
        </w:tabs>
        <w:spacing w:before="91"/>
      </w:pPr>
      <w:hyperlink w:anchor="bookmark3255" w:history="1">
        <w:bookmarkStart w:id="4400" w:name="bookmark5063"/>
        <w:r w:rsidR="006C0410">
          <w:rPr>
            <w:b/>
            <w:bCs/>
            <w:sz w:val="16"/>
            <w:szCs w:val="16"/>
          </w:rPr>
          <w:t>3</w:t>
        </w:r>
        <w:bookmarkEnd w:id="4400"/>
        <w:r w:rsidR="006C0410">
          <w:rPr>
            <w:b/>
            <w:bCs/>
            <w:sz w:val="16"/>
            <w:szCs w:val="16"/>
          </w:rPr>
          <w:t>76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3378/3.</w:t>
      </w:r>
    </w:p>
    <w:p w:rsidR="00DD4130" w:rsidRDefault="006C0410" w:rsidP="006C0410">
      <w:pPr>
        <w:numPr>
          <w:ilvl w:val="0"/>
          <w:numId w:val="304"/>
        </w:numPr>
        <w:shd w:val="clear" w:color="auto" w:fill="FFFFFF"/>
        <w:tabs>
          <w:tab w:val="left" w:pos="101"/>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том</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“стариков”,</w:t>
      </w:r>
      <w:r>
        <w:rPr>
          <w:rFonts w:eastAsia="Times New Roman"/>
        </w:rPr>
        <w:t xml:space="preserve"> </w:t>
      </w:r>
      <w:r>
        <w:rPr>
          <w:rFonts w:eastAsia="Times New Roman"/>
          <w:sz w:val="16"/>
          <w:szCs w:val="16"/>
        </w:rPr>
        <w:t>которое</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МХАТа</w:t>
      </w:r>
      <w:r>
        <w:rPr>
          <w:rFonts w:eastAsia="Times New Roman"/>
        </w:rPr>
        <w:t xml:space="preserve"> </w:t>
      </w:r>
      <w:r>
        <w:rPr>
          <w:rFonts w:eastAsia="Times New Roman"/>
          <w:sz w:val="16"/>
          <w:szCs w:val="16"/>
        </w:rPr>
        <w:t>послали</w:t>
      </w:r>
      <w:r>
        <w:rPr>
          <w:rFonts w:eastAsia="Times New Roman"/>
        </w:rPr>
        <w:t xml:space="preserve"> </w:t>
      </w:r>
      <w:r>
        <w:rPr>
          <w:rFonts w:eastAsia="Times New Roman"/>
          <w:sz w:val="16"/>
          <w:szCs w:val="16"/>
        </w:rPr>
        <w:t>Сталину, поднося ему в связи с его 60-летием 21 декабря 1939 г. знак “чайки”.</w:t>
      </w:r>
    </w:p>
    <w:p w:rsidR="00DD4130" w:rsidRDefault="006C0410" w:rsidP="006C0410">
      <w:pPr>
        <w:numPr>
          <w:ilvl w:val="0"/>
          <w:numId w:val="304"/>
        </w:numPr>
        <w:shd w:val="clear" w:color="auto" w:fill="FFFFFF"/>
        <w:tabs>
          <w:tab w:val="left" w:pos="101"/>
        </w:tabs>
        <w:spacing w:line="178" w:lineRule="exact"/>
        <w:rPr>
          <w:sz w:val="16"/>
          <w:szCs w:val="16"/>
        </w:rPr>
      </w:pPr>
      <w:r>
        <w:rPr>
          <w:rFonts w:eastAsia="Times New Roman"/>
          <w:sz w:val="16"/>
          <w:szCs w:val="16"/>
        </w:rPr>
        <w:t>В</w:t>
      </w:r>
      <w:r>
        <w:rPr>
          <w:rFonts w:eastAsia="Times New Roman"/>
        </w:rPr>
        <w:t xml:space="preserve"> </w:t>
      </w:r>
      <w:r>
        <w:rPr>
          <w:rFonts w:eastAsia="Times New Roman"/>
          <w:sz w:val="16"/>
          <w:szCs w:val="16"/>
        </w:rPr>
        <w:t>1940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Тренев</w:t>
      </w:r>
      <w:r>
        <w:rPr>
          <w:rFonts w:eastAsia="Times New Roman"/>
        </w:rPr>
        <w:t xml:space="preserve"> </w:t>
      </w:r>
      <w:r>
        <w:rPr>
          <w:rFonts w:eastAsia="Times New Roman"/>
          <w:sz w:val="16"/>
          <w:szCs w:val="16"/>
        </w:rPr>
        <w:t>работал</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пьесой</w:t>
      </w:r>
      <w:r>
        <w:rPr>
          <w:rFonts w:eastAsia="Times New Roman"/>
        </w:rPr>
        <w:t xml:space="preserve"> </w:t>
      </w:r>
      <w:r>
        <w:rPr>
          <w:rFonts w:eastAsia="Times New Roman"/>
          <w:sz w:val="16"/>
          <w:szCs w:val="16"/>
        </w:rPr>
        <w:t>“Анна</w:t>
      </w:r>
      <w:r>
        <w:rPr>
          <w:rFonts w:eastAsia="Times New Roman"/>
        </w:rPr>
        <w:t xml:space="preserve"> </w:t>
      </w:r>
      <w:r>
        <w:rPr>
          <w:rFonts w:eastAsia="Times New Roman"/>
          <w:sz w:val="16"/>
          <w:szCs w:val="16"/>
        </w:rPr>
        <w:t>Лучинина”.</w:t>
      </w:r>
    </w:p>
    <w:p w:rsidR="00DD4130" w:rsidRDefault="006C0410" w:rsidP="006C0410">
      <w:pPr>
        <w:numPr>
          <w:ilvl w:val="0"/>
          <w:numId w:val="304"/>
        </w:numPr>
        <w:shd w:val="clear" w:color="auto" w:fill="FFFFFF"/>
        <w:tabs>
          <w:tab w:val="left" w:pos="101"/>
        </w:tabs>
        <w:spacing w:line="178" w:lineRule="exact"/>
        <w:jc w:val="both"/>
        <w:rPr>
          <w:sz w:val="16"/>
          <w:szCs w:val="16"/>
        </w:rPr>
      </w:pPr>
      <w:r>
        <w:rPr>
          <w:rFonts w:eastAsia="Times New Roman"/>
          <w:sz w:val="16"/>
          <w:szCs w:val="16"/>
        </w:rPr>
        <w:t>А.К.Тарасова</w:t>
      </w:r>
      <w:r>
        <w:rPr>
          <w:rFonts w:eastAsia="Times New Roman"/>
        </w:rPr>
        <w:t xml:space="preserve"> </w:t>
      </w:r>
      <w:r>
        <w:rPr>
          <w:rFonts w:eastAsia="Times New Roman"/>
          <w:sz w:val="16"/>
          <w:szCs w:val="16"/>
        </w:rPr>
        <w:t>репетировала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Маши,</w:t>
      </w:r>
      <w:r>
        <w:rPr>
          <w:rFonts w:eastAsia="Times New Roman"/>
        </w:rPr>
        <w:t xml:space="preserve"> </w:t>
      </w:r>
      <w:r>
        <w:rPr>
          <w:rFonts w:eastAsia="Times New Roman"/>
          <w:sz w:val="16"/>
          <w:szCs w:val="16"/>
        </w:rPr>
        <w:t>А.П.Георгиевская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Наташи, М.П.Болдуман – Вершинина.</w:t>
      </w:r>
    </w:p>
    <w:p w:rsidR="00DD4130" w:rsidRDefault="006C0410" w:rsidP="006C0410">
      <w:pPr>
        <w:numPr>
          <w:ilvl w:val="0"/>
          <w:numId w:val="304"/>
        </w:numPr>
        <w:shd w:val="clear" w:color="auto" w:fill="FFFFFF"/>
        <w:tabs>
          <w:tab w:val="left" w:pos="101"/>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предлагала</w:t>
      </w:r>
      <w:r>
        <w:rPr>
          <w:rFonts w:eastAsia="Times New Roman"/>
        </w:rPr>
        <w:t xml:space="preserve"> </w:t>
      </w:r>
      <w:r>
        <w:rPr>
          <w:rFonts w:eastAsia="Times New Roman"/>
          <w:sz w:val="16"/>
          <w:szCs w:val="16"/>
        </w:rPr>
        <w:t>вниманию</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вышедшие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1939</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издательстве “Искусство” книгу Ю.М.Юрьева “Записки” и сборник “Вахтангов. За</w:t>
      </w:r>
      <w:r>
        <w:rPr>
          <w:rFonts w:eastAsia="Times New Roman"/>
          <w:sz w:val="16"/>
          <w:szCs w:val="16"/>
        </w:rPr>
        <w:softHyphen/>
        <w:t>писки. Письма. Статьи”.</w:t>
      </w:r>
    </w:p>
    <w:p w:rsidR="00DD4130" w:rsidRDefault="00DD4130">
      <w:pPr>
        <w:shd w:val="clear" w:color="auto" w:fill="FFFFFF"/>
        <w:tabs>
          <w:tab w:val="left" w:pos="326"/>
        </w:tabs>
        <w:spacing w:before="91"/>
      </w:pPr>
      <w:hyperlink w:anchor="bookmark3271" w:history="1">
        <w:bookmarkStart w:id="4401" w:name="bookmark5067"/>
        <w:r w:rsidR="006C0410">
          <w:rPr>
            <w:b/>
            <w:bCs/>
            <w:sz w:val="16"/>
            <w:szCs w:val="16"/>
          </w:rPr>
          <w:t>3</w:t>
        </w:r>
        <w:bookmarkEnd w:id="4401"/>
        <w:r w:rsidR="006C0410">
          <w:rPr>
            <w:b/>
            <w:bCs/>
            <w:sz w:val="16"/>
            <w:szCs w:val="16"/>
          </w:rPr>
          <w:t>77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3378/4.</w:t>
      </w:r>
    </w:p>
    <w:p w:rsidR="00DD4130" w:rsidRDefault="006C0410" w:rsidP="006C0410">
      <w:pPr>
        <w:numPr>
          <w:ilvl w:val="0"/>
          <w:numId w:val="305"/>
        </w:numPr>
        <w:shd w:val="clear" w:color="auto" w:fill="FFFFFF"/>
        <w:tabs>
          <w:tab w:val="left" w:pos="96"/>
        </w:tabs>
        <w:spacing w:before="19" w:line="178" w:lineRule="exact"/>
        <w:jc w:val="both"/>
        <w:rPr>
          <w:sz w:val="16"/>
          <w:szCs w:val="16"/>
        </w:rPr>
      </w:pPr>
      <w:r>
        <w:rPr>
          <w:rFonts w:eastAsia="Times New Roman"/>
          <w:sz w:val="16"/>
          <w:szCs w:val="16"/>
        </w:rPr>
        <w:t>Продолжавшиеся</w:t>
      </w:r>
      <w:r>
        <w:rPr>
          <w:rFonts w:eastAsia="Times New Roman"/>
        </w:rPr>
        <w:t xml:space="preserve"> </w:t>
      </w:r>
      <w:r>
        <w:rPr>
          <w:rFonts w:eastAsia="Times New Roman"/>
          <w:sz w:val="16"/>
          <w:szCs w:val="16"/>
        </w:rPr>
        <w:t>даже</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советские</w:t>
      </w:r>
      <w:r>
        <w:rPr>
          <w:rFonts w:eastAsia="Times New Roman"/>
        </w:rPr>
        <w:t xml:space="preserve"> </w:t>
      </w:r>
      <w:r>
        <w:rPr>
          <w:rFonts w:eastAsia="Times New Roman"/>
          <w:sz w:val="16"/>
          <w:szCs w:val="16"/>
        </w:rPr>
        <w:t>годы</w:t>
      </w:r>
      <w:r>
        <w:rPr>
          <w:rFonts w:eastAsia="Times New Roman"/>
        </w:rPr>
        <w:t xml:space="preserve"> </w:t>
      </w:r>
      <w:r>
        <w:rPr>
          <w:rFonts w:eastAsia="Times New Roman"/>
          <w:sz w:val="16"/>
          <w:szCs w:val="16"/>
        </w:rPr>
        <w:t>летние</w:t>
      </w:r>
      <w:r>
        <w:rPr>
          <w:rFonts w:eastAsia="Times New Roman"/>
        </w:rPr>
        <w:t xml:space="preserve"> </w:t>
      </w:r>
      <w:r>
        <w:rPr>
          <w:rFonts w:eastAsia="Times New Roman"/>
          <w:sz w:val="16"/>
          <w:szCs w:val="16"/>
        </w:rPr>
        <w:t>поездки</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на лечение в Европу оказались невозможны из-за начавшейся 1 сентября 1939 г. Второй мировой войны.</w:t>
      </w:r>
    </w:p>
    <w:p w:rsidR="00DD4130" w:rsidRDefault="006C0410" w:rsidP="006C0410">
      <w:pPr>
        <w:numPr>
          <w:ilvl w:val="0"/>
          <w:numId w:val="305"/>
        </w:numPr>
        <w:shd w:val="clear" w:color="auto" w:fill="FFFFFF"/>
        <w:tabs>
          <w:tab w:val="left" w:pos="96"/>
        </w:tabs>
        <w:spacing w:line="178" w:lineRule="exact"/>
        <w:jc w:val="both"/>
        <w:rPr>
          <w:sz w:val="16"/>
          <w:szCs w:val="16"/>
        </w:rPr>
      </w:pPr>
      <w:r>
        <w:rPr>
          <w:rFonts w:eastAsia="Times New Roman"/>
          <w:sz w:val="16"/>
          <w:szCs w:val="16"/>
        </w:rPr>
        <w:t>“Трудовой</w:t>
      </w:r>
      <w:r>
        <w:rPr>
          <w:rFonts w:eastAsia="Times New Roman"/>
        </w:rPr>
        <w:t xml:space="preserve"> </w:t>
      </w:r>
      <w:r>
        <w:rPr>
          <w:rFonts w:eastAsia="Times New Roman"/>
          <w:sz w:val="16"/>
          <w:szCs w:val="16"/>
        </w:rPr>
        <w:t>хлеб”</w:t>
      </w:r>
      <w:r>
        <w:rPr>
          <w:rFonts w:eastAsia="Times New Roman"/>
        </w:rPr>
        <w:t xml:space="preserve"> </w:t>
      </w:r>
      <w:r>
        <w:rPr>
          <w:rFonts w:eastAsia="Times New Roman"/>
          <w:sz w:val="16"/>
          <w:szCs w:val="16"/>
        </w:rPr>
        <w:t>Островского</w:t>
      </w:r>
      <w:r>
        <w:rPr>
          <w:rFonts w:eastAsia="Times New Roman"/>
        </w:rPr>
        <w:t xml:space="preserve"> </w:t>
      </w:r>
      <w:r>
        <w:rPr>
          <w:rFonts w:eastAsia="Times New Roman"/>
          <w:sz w:val="16"/>
          <w:szCs w:val="16"/>
        </w:rPr>
        <w:t>(премьера</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января</w:t>
      </w:r>
      <w:r>
        <w:rPr>
          <w:rFonts w:eastAsia="Times New Roman"/>
        </w:rPr>
        <w:t xml:space="preserve"> </w:t>
      </w:r>
      <w:r>
        <w:rPr>
          <w:rFonts w:eastAsia="Times New Roman"/>
          <w:sz w:val="16"/>
          <w:szCs w:val="16"/>
        </w:rPr>
        <w:t>1940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осу</w:t>
      </w:r>
      <w:r>
        <w:rPr>
          <w:rFonts w:eastAsia="Times New Roman"/>
          <w:sz w:val="16"/>
          <w:szCs w:val="16"/>
        </w:rPr>
        <w:softHyphen/>
        <w:t>ществлен как молодежный спектакль. М.Н.Баташов играл Грунцова (“молодой человек, кончивший курс в университете”). В “Пиквикском клубе” Баташов играл Бена Аллена.</w:t>
      </w:r>
    </w:p>
    <w:p w:rsidR="00DD4130" w:rsidRDefault="006C0410" w:rsidP="006C0410">
      <w:pPr>
        <w:numPr>
          <w:ilvl w:val="0"/>
          <w:numId w:val="305"/>
        </w:numPr>
        <w:shd w:val="clear" w:color="auto" w:fill="FFFFFF"/>
        <w:tabs>
          <w:tab w:val="left" w:pos="96"/>
        </w:tabs>
        <w:spacing w:line="178" w:lineRule="exact"/>
        <w:jc w:val="both"/>
        <w:rPr>
          <w:sz w:val="16"/>
          <w:szCs w:val="16"/>
        </w:rPr>
      </w:pPr>
      <w:r>
        <w:rPr>
          <w:rFonts w:eastAsia="Times New Roman"/>
          <w:sz w:val="16"/>
          <w:szCs w:val="16"/>
        </w:rPr>
        <w:t>Е.Н.Морес</w:t>
      </w:r>
      <w:r>
        <w:rPr>
          <w:rFonts w:eastAsia="Times New Roman"/>
        </w:rPr>
        <w:t xml:space="preserve"> </w:t>
      </w:r>
      <w:r>
        <w:rPr>
          <w:rFonts w:eastAsia="Times New Roman"/>
          <w:sz w:val="16"/>
          <w:szCs w:val="16"/>
        </w:rPr>
        <w:t>получила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Ани</w:t>
      </w:r>
      <w:r>
        <w:rPr>
          <w:rFonts w:eastAsia="Times New Roman"/>
        </w:rPr>
        <w:t xml:space="preserve"> </w:t>
      </w:r>
      <w:r>
        <w:rPr>
          <w:rFonts w:eastAsia="Times New Roman"/>
          <w:sz w:val="16"/>
          <w:szCs w:val="16"/>
        </w:rPr>
        <w:t>(“Вишневый</w:t>
      </w:r>
      <w:r>
        <w:rPr>
          <w:rFonts w:eastAsia="Times New Roman"/>
        </w:rPr>
        <w:t xml:space="preserve"> </w:t>
      </w:r>
      <w:r>
        <w:rPr>
          <w:rFonts w:eastAsia="Times New Roman"/>
          <w:sz w:val="16"/>
          <w:szCs w:val="16"/>
        </w:rPr>
        <w:t>сад”)</w:t>
      </w:r>
      <w:r>
        <w:rPr>
          <w:rFonts w:eastAsia="Times New Roman"/>
        </w:rPr>
        <w:t xml:space="preserve"> </w:t>
      </w:r>
      <w:r>
        <w:rPr>
          <w:rFonts w:eastAsia="Times New Roman"/>
          <w:sz w:val="16"/>
          <w:szCs w:val="16"/>
        </w:rPr>
        <w:t>еще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сезоне</w:t>
      </w:r>
      <w:r>
        <w:rPr>
          <w:rFonts w:eastAsia="Times New Roman"/>
        </w:rPr>
        <w:t xml:space="preserve"> </w:t>
      </w:r>
      <w:r>
        <w:rPr>
          <w:rFonts w:eastAsia="Times New Roman"/>
          <w:sz w:val="16"/>
          <w:szCs w:val="16"/>
        </w:rPr>
        <w:t>1938/39 г.</w:t>
      </w:r>
    </w:p>
    <w:p w:rsidR="00DD4130" w:rsidRDefault="00DD4130">
      <w:pPr>
        <w:shd w:val="clear" w:color="auto" w:fill="FFFFFF"/>
        <w:tabs>
          <w:tab w:val="left" w:pos="326"/>
        </w:tabs>
        <w:spacing w:before="96"/>
      </w:pPr>
      <w:hyperlink w:anchor="bookmark3278" w:history="1">
        <w:bookmarkStart w:id="4402" w:name="bookmark5070"/>
        <w:r w:rsidR="006C0410">
          <w:rPr>
            <w:b/>
            <w:bCs/>
            <w:sz w:val="16"/>
            <w:szCs w:val="16"/>
          </w:rPr>
          <w:t>3</w:t>
        </w:r>
        <w:bookmarkEnd w:id="4402"/>
        <w:r w:rsidR="006C0410">
          <w:rPr>
            <w:b/>
            <w:bCs/>
            <w:sz w:val="16"/>
            <w:szCs w:val="16"/>
          </w:rPr>
          <w:t>78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3378/5.</w:t>
      </w:r>
    </w:p>
    <w:p w:rsidR="00DD4130" w:rsidRDefault="006C0410">
      <w:pPr>
        <w:shd w:val="clear" w:color="auto" w:fill="FFFFFF"/>
        <w:spacing w:before="19" w:line="178" w:lineRule="exact"/>
        <w:jc w:val="both"/>
      </w:pPr>
      <w:r>
        <w:rPr>
          <w:sz w:val="16"/>
          <w:szCs w:val="16"/>
        </w:rPr>
        <w:t xml:space="preserve">1 </w:t>
      </w:r>
      <w:r>
        <w:rPr>
          <w:rFonts w:eastAsia="Times New Roman"/>
          <w:sz w:val="16"/>
          <w:szCs w:val="16"/>
        </w:rPr>
        <w:t>“Без вины виноватые” в Малом театре в 1940 г. пошли в постановке В.Н.Пашенной и С.Алексеева (Пашенная же играла Кручинину; худож</w:t>
      </w:r>
      <w:r>
        <w:rPr>
          <w:rFonts w:eastAsia="Times New Roman"/>
          <w:sz w:val="16"/>
          <w:szCs w:val="16"/>
        </w:rPr>
        <w:softHyphen/>
        <w:t>ник К.Ф.Юон); “Свадьбу Кречинского” ставил Л.А.Волков.</w:t>
      </w:r>
    </w:p>
    <w:p w:rsidR="00DD4130" w:rsidRDefault="00DD4130">
      <w:pPr>
        <w:shd w:val="clear" w:color="auto" w:fill="FFFFFF"/>
        <w:tabs>
          <w:tab w:val="left" w:pos="326"/>
        </w:tabs>
        <w:spacing w:before="91"/>
      </w:pPr>
      <w:hyperlink w:anchor="bookmark3285" w:history="1">
        <w:bookmarkStart w:id="4403" w:name="bookmark5071"/>
        <w:r w:rsidR="006C0410">
          <w:rPr>
            <w:b/>
            <w:bCs/>
            <w:sz w:val="16"/>
            <w:szCs w:val="16"/>
          </w:rPr>
          <w:t>3</w:t>
        </w:r>
        <w:bookmarkEnd w:id="4403"/>
        <w:r w:rsidR="006C0410">
          <w:rPr>
            <w:b/>
            <w:bCs/>
            <w:sz w:val="16"/>
            <w:szCs w:val="16"/>
          </w:rPr>
          <w:t>79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3378/6.</w:t>
      </w:r>
    </w:p>
    <w:p w:rsidR="00DD4130" w:rsidRDefault="006C0410">
      <w:pPr>
        <w:shd w:val="clear" w:color="auto" w:fill="FFFFFF"/>
        <w:spacing w:before="19" w:line="182" w:lineRule="exact"/>
        <w:jc w:val="both"/>
      </w:pPr>
      <w:bookmarkStart w:id="4404" w:name="bookmark5072"/>
      <w:r>
        <w:rPr>
          <w:sz w:val="16"/>
          <w:szCs w:val="16"/>
        </w:rPr>
        <w:t>1</w:t>
      </w:r>
      <w:bookmarkEnd w:id="4404"/>
      <w:r>
        <w:rPr>
          <w:sz w:val="16"/>
          <w:szCs w:val="16"/>
        </w:rPr>
        <w:t xml:space="preserve"> </w:t>
      </w:r>
      <w:r>
        <w:rPr>
          <w:rFonts w:eastAsia="Times New Roman"/>
          <w:sz w:val="16"/>
          <w:szCs w:val="16"/>
        </w:rPr>
        <w:t>М.В.Немирович-Данченко продолжал работать в Муз. театре, был за</w:t>
      </w:r>
      <w:r>
        <w:rPr>
          <w:rFonts w:eastAsia="Times New Roman"/>
          <w:sz w:val="16"/>
          <w:szCs w:val="16"/>
        </w:rPr>
        <w:softHyphen/>
        <w:t>нят в “Прекрасной Елене” (один из рабов Париса), в “Травиате” и др.</w:t>
      </w:r>
    </w:p>
    <w:p w:rsidR="00DD4130" w:rsidRDefault="00DD4130">
      <w:pPr>
        <w:shd w:val="clear" w:color="auto" w:fill="FFFFFF"/>
        <w:spacing w:before="19" w:line="182" w:lineRule="exact"/>
        <w:jc w:val="both"/>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3288" w:history="1">
        <w:bookmarkStart w:id="4405" w:name="bookmark5073"/>
        <w:r w:rsidR="006C0410">
          <w:rPr>
            <w:b/>
            <w:bCs/>
            <w:sz w:val="16"/>
            <w:szCs w:val="16"/>
          </w:rPr>
          <w:t>3</w:t>
        </w:r>
        <w:bookmarkEnd w:id="4405"/>
        <w:r w:rsidR="006C0410">
          <w:rPr>
            <w:b/>
            <w:bCs/>
            <w:sz w:val="16"/>
            <w:szCs w:val="16"/>
          </w:rPr>
          <w:t>80</w:t>
        </w:r>
      </w:hyperlink>
      <w:r w:rsidR="006C0410">
        <w:rPr>
          <w:sz w:val="16"/>
          <w:szCs w:val="16"/>
        </w:rPr>
        <w:t xml:space="preserve">. </w:t>
      </w:r>
      <w:r w:rsidR="006C0410">
        <w:rPr>
          <w:rFonts w:eastAsia="Times New Roman"/>
          <w:sz w:val="16"/>
          <w:szCs w:val="16"/>
        </w:rPr>
        <w:t>№ 3378/7.</w:t>
      </w:r>
    </w:p>
    <w:p w:rsidR="00DD4130" w:rsidRDefault="006C0410" w:rsidP="006C0410">
      <w:pPr>
        <w:numPr>
          <w:ilvl w:val="0"/>
          <w:numId w:val="306"/>
        </w:numPr>
        <w:shd w:val="clear" w:color="auto" w:fill="FFFFFF"/>
        <w:tabs>
          <w:tab w:val="left" w:pos="101"/>
        </w:tabs>
        <w:spacing w:before="19" w:line="178" w:lineRule="exact"/>
        <w:jc w:val="both"/>
        <w:rPr>
          <w:sz w:val="16"/>
          <w:szCs w:val="16"/>
        </w:rPr>
      </w:pPr>
      <w:r>
        <w:rPr>
          <w:rFonts w:eastAsia="Times New Roman"/>
          <w:sz w:val="16"/>
          <w:szCs w:val="16"/>
        </w:rPr>
        <w:t>К.С.</w:t>
      </w:r>
      <w:r>
        <w:rPr>
          <w:rFonts w:eastAsia="Times New Roman"/>
        </w:rPr>
        <w:t xml:space="preserve"> </w:t>
      </w:r>
      <w:r>
        <w:rPr>
          <w:rFonts w:eastAsia="Times New Roman"/>
          <w:sz w:val="16"/>
          <w:szCs w:val="16"/>
        </w:rPr>
        <w:t>ввел</w:t>
      </w:r>
      <w:r>
        <w:rPr>
          <w:rFonts w:eastAsia="Times New Roman"/>
        </w:rPr>
        <w:t xml:space="preserve"> </w:t>
      </w:r>
      <w:r>
        <w:rPr>
          <w:rFonts w:eastAsia="Times New Roman"/>
          <w:sz w:val="16"/>
          <w:szCs w:val="16"/>
        </w:rPr>
        <w:t>О.В.Гзовскую</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Софьи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спектакль</w:t>
      </w:r>
      <w:r>
        <w:rPr>
          <w:rFonts w:eastAsia="Times New Roman"/>
        </w:rPr>
        <w:t xml:space="preserve"> </w:t>
      </w:r>
      <w:r>
        <w:rPr>
          <w:rFonts w:eastAsia="Times New Roman"/>
          <w:sz w:val="16"/>
          <w:szCs w:val="16"/>
        </w:rPr>
        <w:t>“Горе</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ума” (редакция 1914 г.) в октябре 1915 г.; рисунок костюма принадлежал М.В.Добужинскому.</w:t>
      </w:r>
    </w:p>
    <w:p w:rsidR="00DD4130" w:rsidRDefault="006C0410" w:rsidP="006C0410">
      <w:pPr>
        <w:numPr>
          <w:ilvl w:val="0"/>
          <w:numId w:val="306"/>
        </w:numPr>
        <w:shd w:val="clear" w:color="auto" w:fill="FFFFFF"/>
        <w:tabs>
          <w:tab w:val="left" w:pos="101"/>
        </w:tabs>
        <w:spacing w:line="178" w:lineRule="exact"/>
        <w:rPr>
          <w:sz w:val="16"/>
          <w:szCs w:val="16"/>
        </w:rPr>
      </w:pPr>
      <w:r>
        <w:rPr>
          <w:rFonts w:eastAsia="Times New Roman"/>
          <w:sz w:val="16"/>
          <w:szCs w:val="16"/>
        </w:rPr>
        <w:t>Сравнения</w:t>
      </w:r>
      <w:r>
        <w:rPr>
          <w:rFonts w:eastAsia="Times New Roman"/>
        </w:rPr>
        <w:t xml:space="preserve"> </w:t>
      </w:r>
      <w:r>
        <w:rPr>
          <w:rFonts w:eastAsia="Times New Roman"/>
          <w:sz w:val="16"/>
          <w:szCs w:val="16"/>
        </w:rPr>
        <w:t>касаются</w:t>
      </w:r>
      <w:r>
        <w:rPr>
          <w:rFonts w:eastAsia="Times New Roman"/>
        </w:rPr>
        <w:t xml:space="preserve"> </w:t>
      </w:r>
      <w:r>
        <w:rPr>
          <w:rFonts w:eastAsia="Times New Roman"/>
          <w:sz w:val="16"/>
          <w:szCs w:val="16"/>
        </w:rPr>
        <w:t>исполнения</w:t>
      </w:r>
      <w:r>
        <w:rPr>
          <w:rFonts w:eastAsia="Times New Roman"/>
        </w:rPr>
        <w:t xml:space="preserve"> </w:t>
      </w:r>
      <w:r>
        <w:rPr>
          <w:rFonts w:eastAsia="Times New Roman"/>
          <w:sz w:val="16"/>
          <w:szCs w:val="16"/>
        </w:rPr>
        <w:t>роли</w:t>
      </w:r>
      <w:r>
        <w:rPr>
          <w:rFonts w:eastAsia="Times New Roman"/>
        </w:rPr>
        <w:t xml:space="preserve"> </w:t>
      </w:r>
      <w:r>
        <w:rPr>
          <w:rFonts w:eastAsia="Times New Roman"/>
          <w:sz w:val="16"/>
          <w:szCs w:val="16"/>
        </w:rPr>
        <w:t>Репетилова.</w:t>
      </w:r>
    </w:p>
    <w:p w:rsidR="00DD4130" w:rsidRDefault="00DD4130">
      <w:pPr>
        <w:shd w:val="clear" w:color="auto" w:fill="FFFFFF"/>
        <w:tabs>
          <w:tab w:val="left" w:pos="331"/>
        </w:tabs>
        <w:spacing w:before="91"/>
      </w:pPr>
      <w:hyperlink w:anchor="bookmark3297" w:history="1">
        <w:bookmarkStart w:id="4406" w:name="bookmark5075"/>
        <w:r w:rsidR="006C0410">
          <w:rPr>
            <w:b/>
            <w:bCs/>
            <w:sz w:val="16"/>
            <w:szCs w:val="16"/>
          </w:rPr>
          <w:t>3</w:t>
        </w:r>
        <w:bookmarkEnd w:id="4406"/>
        <w:r w:rsidR="006C0410">
          <w:rPr>
            <w:b/>
            <w:bCs/>
            <w:sz w:val="16"/>
            <w:szCs w:val="16"/>
          </w:rPr>
          <w:t>81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3378/9.</w:t>
      </w:r>
    </w:p>
    <w:p w:rsidR="00DD4130" w:rsidRDefault="006C0410" w:rsidP="006C0410">
      <w:pPr>
        <w:numPr>
          <w:ilvl w:val="0"/>
          <w:numId w:val="307"/>
        </w:numPr>
        <w:shd w:val="clear" w:color="auto" w:fill="FFFFFF"/>
        <w:tabs>
          <w:tab w:val="left" w:pos="101"/>
        </w:tabs>
        <w:spacing w:before="19" w:line="178" w:lineRule="exact"/>
        <w:jc w:val="both"/>
        <w:rPr>
          <w:sz w:val="16"/>
          <w:szCs w:val="16"/>
        </w:rPr>
      </w:pPr>
      <w:r>
        <w:rPr>
          <w:rFonts w:eastAsia="Times New Roman"/>
          <w:sz w:val="16"/>
          <w:szCs w:val="16"/>
        </w:rPr>
        <w:t>Для</w:t>
      </w:r>
      <w:r>
        <w:rPr>
          <w:rFonts w:eastAsia="Times New Roman"/>
        </w:rPr>
        <w:t xml:space="preserve"> </w:t>
      </w:r>
      <w:r>
        <w:rPr>
          <w:rFonts w:eastAsia="Times New Roman"/>
          <w:sz w:val="16"/>
          <w:szCs w:val="16"/>
        </w:rPr>
        <w:t>особо</w:t>
      </w:r>
      <w:r>
        <w:rPr>
          <w:rFonts w:eastAsia="Times New Roman"/>
        </w:rPr>
        <w:t xml:space="preserve"> </w:t>
      </w:r>
      <w:r>
        <w:rPr>
          <w:rFonts w:eastAsia="Times New Roman"/>
          <w:sz w:val="16"/>
          <w:szCs w:val="16"/>
        </w:rPr>
        <w:t>заслуженных</w:t>
      </w:r>
      <w:r>
        <w:rPr>
          <w:rFonts w:eastAsia="Times New Roman"/>
        </w:rPr>
        <w:t xml:space="preserve"> </w:t>
      </w:r>
      <w:r>
        <w:rPr>
          <w:rFonts w:eastAsia="Times New Roman"/>
          <w:sz w:val="16"/>
          <w:szCs w:val="16"/>
        </w:rPr>
        <w:t>деятелей</w:t>
      </w:r>
      <w:r>
        <w:rPr>
          <w:rFonts w:eastAsia="Times New Roman"/>
        </w:rPr>
        <w:t xml:space="preserve"> </w:t>
      </w:r>
      <w:r>
        <w:rPr>
          <w:rFonts w:eastAsia="Times New Roman"/>
          <w:sz w:val="16"/>
          <w:szCs w:val="16"/>
        </w:rPr>
        <w:t>правительство</w:t>
      </w:r>
      <w:r>
        <w:rPr>
          <w:rFonts w:eastAsia="Times New Roman"/>
        </w:rPr>
        <w:t xml:space="preserve"> </w:t>
      </w:r>
      <w:r>
        <w:rPr>
          <w:rFonts w:eastAsia="Times New Roman"/>
          <w:sz w:val="16"/>
          <w:szCs w:val="16"/>
        </w:rPr>
        <w:t>СССР</w:t>
      </w:r>
      <w:r>
        <w:rPr>
          <w:rFonts w:eastAsia="Times New Roman"/>
        </w:rPr>
        <w:t xml:space="preserve"> </w:t>
      </w:r>
      <w:r>
        <w:rPr>
          <w:rFonts w:eastAsia="Times New Roman"/>
          <w:sz w:val="16"/>
          <w:szCs w:val="16"/>
        </w:rPr>
        <w:t>предоставляло дачи в подмосковном Заречье.</w:t>
      </w:r>
    </w:p>
    <w:p w:rsidR="00DD4130" w:rsidRDefault="006C0410" w:rsidP="006C0410">
      <w:pPr>
        <w:numPr>
          <w:ilvl w:val="0"/>
          <w:numId w:val="307"/>
        </w:numPr>
        <w:shd w:val="clear" w:color="auto" w:fill="FFFFFF"/>
        <w:tabs>
          <w:tab w:val="left" w:pos="101"/>
        </w:tabs>
        <w:spacing w:line="178" w:lineRule="exact"/>
        <w:rPr>
          <w:sz w:val="16"/>
          <w:szCs w:val="16"/>
        </w:rPr>
      </w:pPr>
      <w:r>
        <w:rPr>
          <w:rFonts w:eastAsia="Times New Roman"/>
          <w:sz w:val="16"/>
          <w:szCs w:val="16"/>
        </w:rPr>
        <w:t>Во</w:t>
      </w:r>
      <w:r>
        <w:rPr>
          <w:rFonts w:eastAsia="Times New Roman"/>
        </w:rPr>
        <w:t xml:space="preserve"> </w:t>
      </w:r>
      <w:r>
        <w:rPr>
          <w:rFonts w:eastAsia="Times New Roman"/>
          <w:sz w:val="16"/>
          <w:szCs w:val="16"/>
        </w:rPr>
        <w:t>МХАТе</w:t>
      </w:r>
      <w:r>
        <w:rPr>
          <w:rFonts w:eastAsia="Times New Roman"/>
        </w:rPr>
        <w:t xml:space="preserve"> </w:t>
      </w:r>
      <w:r>
        <w:rPr>
          <w:rFonts w:eastAsia="Times New Roman"/>
          <w:sz w:val="16"/>
          <w:szCs w:val="16"/>
        </w:rPr>
        <w:t>любили</w:t>
      </w:r>
      <w:r>
        <w:rPr>
          <w:rFonts w:eastAsia="Times New Roman"/>
        </w:rPr>
        <w:t xml:space="preserve"> </w:t>
      </w:r>
      <w:r>
        <w:rPr>
          <w:rFonts w:eastAsia="Times New Roman"/>
          <w:sz w:val="16"/>
          <w:szCs w:val="16"/>
        </w:rPr>
        <w:t>это</w:t>
      </w:r>
      <w:r>
        <w:rPr>
          <w:rFonts w:eastAsia="Times New Roman"/>
        </w:rPr>
        <w:t xml:space="preserve"> </w:t>
      </w:r>
      <w:r>
        <w:rPr>
          <w:rFonts w:eastAsia="Times New Roman"/>
          <w:sz w:val="16"/>
          <w:szCs w:val="16"/>
        </w:rPr>
        <w:t>присловье,</w:t>
      </w:r>
      <w:r>
        <w:rPr>
          <w:rFonts w:eastAsia="Times New Roman"/>
        </w:rPr>
        <w:t xml:space="preserve"> </w:t>
      </w:r>
      <w:r>
        <w:rPr>
          <w:rFonts w:eastAsia="Times New Roman"/>
          <w:sz w:val="16"/>
          <w:szCs w:val="16"/>
        </w:rPr>
        <w:t>взятое</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рассказа</w:t>
      </w:r>
      <w:r>
        <w:rPr>
          <w:rFonts w:eastAsia="Times New Roman"/>
        </w:rPr>
        <w:t xml:space="preserve"> </w:t>
      </w:r>
      <w:r>
        <w:rPr>
          <w:rFonts w:eastAsia="Times New Roman"/>
          <w:sz w:val="16"/>
          <w:szCs w:val="16"/>
        </w:rPr>
        <w:t>Луки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p>
    <w:p w:rsidR="00DD4130" w:rsidRDefault="006C0410" w:rsidP="006C0410">
      <w:pPr>
        <w:numPr>
          <w:ilvl w:val="0"/>
          <w:numId w:val="307"/>
        </w:numPr>
        <w:shd w:val="clear" w:color="auto" w:fill="FFFFFF"/>
        <w:tabs>
          <w:tab w:val="left" w:pos="101"/>
        </w:tabs>
        <w:spacing w:line="178" w:lineRule="exact"/>
        <w:jc w:val="both"/>
        <w:rPr>
          <w:sz w:val="16"/>
          <w:szCs w:val="16"/>
        </w:rPr>
      </w:pPr>
      <w:r>
        <w:rPr>
          <w:rFonts w:eastAsia="Times New Roman"/>
          <w:sz w:val="16"/>
          <w:szCs w:val="16"/>
        </w:rPr>
        <w:t>При</w:t>
      </w:r>
      <w:r>
        <w:rPr>
          <w:rFonts w:eastAsia="Times New Roman"/>
        </w:rPr>
        <w:t xml:space="preserve"> </w:t>
      </w:r>
      <w:r>
        <w:rPr>
          <w:rFonts w:eastAsia="Times New Roman"/>
          <w:sz w:val="16"/>
          <w:szCs w:val="16"/>
        </w:rPr>
        <w:t>возобновлении</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Пазухина”,</w:t>
      </w:r>
      <w:r>
        <w:rPr>
          <w:rFonts w:eastAsia="Times New Roman"/>
        </w:rPr>
        <w:t xml:space="preserve"> </w:t>
      </w:r>
      <w:r>
        <w:rPr>
          <w:rFonts w:eastAsia="Times New Roman"/>
          <w:sz w:val="16"/>
          <w:szCs w:val="16"/>
        </w:rPr>
        <w:t>предпринятом</w:t>
      </w:r>
      <w:r>
        <w:rPr>
          <w:rFonts w:eastAsia="Times New Roman"/>
        </w:rPr>
        <w:t xml:space="preserve"> </w:t>
      </w:r>
      <w:r>
        <w:rPr>
          <w:rFonts w:eastAsia="Times New Roman"/>
          <w:sz w:val="16"/>
          <w:szCs w:val="16"/>
        </w:rPr>
        <w:t>ради</w:t>
      </w:r>
      <w:r>
        <w:rPr>
          <w:rFonts w:eastAsia="Times New Roman"/>
        </w:rPr>
        <w:t xml:space="preserve"> </w:t>
      </w:r>
      <w:r>
        <w:rPr>
          <w:rFonts w:eastAsia="Times New Roman"/>
          <w:sz w:val="16"/>
          <w:szCs w:val="16"/>
        </w:rPr>
        <w:t>Москви</w:t>
      </w:r>
      <w:r>
        <w:rPr>
          <w:rFonts w:eastAsia="Times New Roman"/>
          <w:sz w:val="16"/>
          <w:szCs w:val="16"/>
        </w:rPr>
        <w:softHyphen/>
        <w:t>на, за Ф.В.Шевченко оставалась роль Настасьи, которую она играла с 1914 г. В 1940 г. ввелась в спектакль и О.Н.Лабзина.</w:t>
      </w:r>
    </w:p>
    <w:p w:rsidR="00DD4130" w:rsidRDefault="006C0410" w:rsidP="006C0410">
      <w:pPr>
        <w:numPr>
          <w:ilvl w:val="0"/>
          <w:numId w:val="307"/>
        </w:numPr>
        <w:shd w:val="clear" w:color="auto" w:fill="FFFFFF"/>
        <w:tabs>
          <w:tab w:val="left" w:pos="101"/>
        </w:tabs>
        <w:spacing w:line="178" w:lineRule="exact"/>
        <w:jc w:val="both"/>
        <w:rPr>
          <w:sz w:val="16"/>
          <w:szCs w:val="16"/>
        </w:rPr>
      </w:pPr>
      <w:r>
        <w:rPr>
          <w:rFonts w:eastAsia="Times New Roman"/>
          <w:sz w:val="16"/>
          <w:szCs w:val="16"/>
        </w:rPr>
        <w:t>Работник</w:t>
      </w:r>
      <w:r>
        <w:rPr>
          <w:rFonts w:eastAsia="Times New Roman"/>
        </w:rPr>
        <w:t xml:space="preserve"> </w:t>
      </w:r>
      <w:r>
        <w:rPr>
          <w:rFonts w:eastAsia="Times New Roman"/>
          <w:sz w:val="16"/>
          <w:szCs w:val="16"/>
        </w:rPr>
        <w:t>МХТ</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основания,</w:t>
      </w:r>
      <w:r>
        <w:rPr>
          <w:rFonts w:eastAsia="Times New Roman"/>
        </w:rPr>
        <w:t xml:space="preserve"> </w:t>
      </w:r>
      <w:r>
        <w:rPr>
          <w:rFonts w:eastAsia="Times New Roman"/>
          <w:sz w:val="16"/>
          <w:szCs w:val="16"/>
        </w:rPr>
        <w:t>неизменно</w:t>
      </w:r>
      <w:r>
        <w:rPr>
          <w:rFonts w:eastAsia="Times New Roman"/>
        </w:rPr>
        <w:t xml:space="preserve"> </w:t>
      </w:r>
      <w:r>
        <w:rPr>
          <w:rFonts w:eastAsia="Times New Roman"/>
          <w:sz w:val="16"/>
          <w:szCs w:val="16"/>
        </w:rPr>
        <w:t>остававшийся</w:t>
      </w:r>
      <w:r>
        <w:rPr>
          <w:rFonts w:eastAsia="Times New Roman"/>
        </w:rPr>
        <w:t xml:space="preserve"> </w:t>
      </w:r>
      <w:r>
        <w:rPr>
          <w:rFonts w:eastAsia="Times New Roman"/>
          <w:sz w:val="16"/>
          <w:szCs w:val="16"/>
        </w:rPr>
        <w:t>одевальщи-ком К.С., а затем – Хмелева, И.К.Тщедушнов скончался 9 марта.</w:t>
      </w:r>
    </w:p>
    <w:p w:rsidR="00DD4130" w:rsidRDefault="00DD4130">
      <w:pPr>
        <w:shd w:val="clear" w:color="auto" w:fill="FFFFFF"/>
        <w:tabs>
          <w:tab w:val="left" w:pos="331"/>
        </w:tabs>
        <w:spacing w:before="91"/>
      </w:pPr>
      <w:hyperlink w:anchor="bookmark3303" w:history="1">
        <w:bookmarkStart w:id="4407" w:name="bookmark5079"/>
        <w:r w:rsidR="006C0410">
          <w:rPr>
            <w:b/>
            <w:bCs/>
            <w:sz w:val="16"/>
            <w:szCs w:val="16"/>
          </w:rPr>
          <w:t>3</w:t>
        </w:r>
        <w:bookmarkEnd w:id="4407"/>
        <w:r w:rsidR="006C0410">
          <w:rPr>
            <w:b/>
            <w:bCs/>
            <w:sz w:val="16"/>
            <w:szCs w:val="16"/>
          </w:rPr>
          <w:t>82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3378/11.</w:t>
      </w:r>
    </w:p>
    <w:p w:rsidR="00DD4130" w:rsidRDefault="006C0410" w:rsidP="006C0410">
      <w:pPr>
        <w:numPr>
          <w:ilvl w:val="0"/>
          <w:numId w:val="308"/>
        </w:numPr>
        <w:shd w:val="clear" w:color="auto" w:fill="FFFFFF"/>
        <w:tabs>
          <w:tab w:val="left" w:pos="101"/>
        </w:tabs>
        <w:spacing w:before="19" w:line="178" w:lineRule="exact"/>
        <w:jc w:val="both"/>
        <w:rPr>
          <w:sz w:val="16"/>
          <w:szCs w:val="16"/>
        </w:rPr>
      </w:pPr>
      <w:r>
        <w:rPr>
          <w:rFonts w:eastAsia="Times New Roman"/>
          <w:sz w:val="16"/>
          <w:szCs w:val="16"/>
        </w:rPr>
        <w:t>Сообщения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связаны</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предстоявшим</w:t>
      </w:r>
      <w:r>
        <w:rPr>
          <w:rFonts w:eastAsia="Times New Roman"/>
        </w:rPr>
        <w:t xml:space="preserve"> </w:t>
      </w:r>
      <w:r>
        <w:rPr>
          <w:rFonts w:eastAsia="Times New Roman"/>
          <w:sz w:val="16"/>
          <w:szCs w:val="16"/>
        </w:rPr>
        <w:t>50-летием</w:t>
      </w:r>
      <w:r>
        <w:rPr>
          <w:rFonts w:eastAsia="Times New Roman"/>
        </w:rPr>
        <w:t xml:space="preserve"> </w:t>
      </w:r>
      <w:r>
        <w:rPr>
          <w:rFonts w:eastAsia="Times New Roman"/>
          <w:sz w:val="16"/>
          <w:szCs w:val="16"/>
        </w:rPr>
        <w:t>В.М.Молотова</w:t>
      </w:r>
      <w:r>
        <w:rPr>
          <w:rFonts w:eastAsia="Times New Roman"/>
        </w:rPr>
        <w:t xml:space="preserve"> </w:t>
      </w:r>
      <w:r>
        <w:rPr>
          <w:rFonts w:eastAsia="Times New Roman"/>
          <w:sz w:val="16"/>
          <w:szCs w:val="16"/>
        </w:rPr>
        <w:t>и c выбором формы приветствия ему; ориентировались на то, как МХАТ откликнулся на 60-летие И.В.Сталина, отмечавшееся 21 декабря 1939 г.</w:t>
      </w:r>
    </w:p>
    <w:p w:rsidR="00DD4130" w:rsidRDefault="006C0410" w:rsidP="006C0410">
      <w:pPr>
        <w:numPr>
          <w:ilvl w:val="0"/>
          <w:numId w:val="308"/>
        </w:numPr>
        <w:shd w:val="clear" w:color="auto" w:fill="FFFFFF"/>
        <w:tabs>
          <w:tab w:val="left" w:pos="101"/>
        </w:tabs>
        <w:spacing w:line="178" w:lineRule="exact"/>
        <w:rPr>
          <w:sz w:val="16"/>
          <w:szCs w:val="16"/>
        </w:rPr>
      </w:pPr>
      <w:r>
        <w:rPr>
          <w:rFonts w:eastAsia="Times New Roman"/>
          <w:sz w:val="16"/>
          <w:szCs w:val="16"/>
        </w:rPr>
        <w:t>А.Н.Грибову</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поручена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“Кремлевских</w:t>
      </w:r>
      <w:r>
        <w:rPr>
          <w:rFonts w:eastAsia="Times New Roman"/>
        </w:rPr>
        <w:t xml:space="preserve"> </w:t>
      </w:r>
      <w:r>
        <w:rPr>
          <w:rFonts w:eastAsia="Times New Roman"/>
          <w:sz w:val="16"/>
          <w:szCs w:val="16"/>
        </w:rPr>
        <w:t>курантах”</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Ленина.</w:t>
      </w:r>
    </w:p>
    <w:p w:rsidR="00DD4130" w:rsidRDefault="00DD4130">
      <w:pPr>
        <w:shd w:val="clear" w:color="auto" w:fill="FFFFFF"/>
        <w:tabs>
          <w:tab w:val="left" w:pos="331"/>
        </w:tabs>
        <w:spacing w:before="91"/>
      </w:pPr>
      <w:hyperlink w:anchor="bookmark3309" w:history="1">
        <w:bookmarkStart w:id="4408" w:name="bookmark5081"/>
        <w:r w:rsidR="006C0410">
          <w:rPr>
            <w:b/>
            <w:bCs/>
            <w:sz w:val="16"/>
            <w:szCs w:val="16"/>
          </w:rPr>
          <w:t>3</w:t>
        </w:r>
        <w:bookmarkEnd w:id="4408"/>
        <w:r w:rsidR="006C0410">
          <w:rPr>
            <w:b/>
            <w:bCs/>
            <w:sz w:val="16"/>
            <w:szCs w:val="16"/>
          </w:rPr>
          <w:t>83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3378/12.</w:t>
      </w:r>
    </w:p>
    <w:p w:rsidR="00DD4130" w:rsidRDefault="00DD4130">
      <w:pPr>
        <w:shd w:val="clear" w:color="auto" w:fill="FFFFFF"/>
        <w:spacing w:before="19" w:line="178" w:lineRule="exact"/>
        <w:jc w:val="both"/>
      </w:pPr>
      <w:hyperlink w:anchor="bookmark3312" w:history="1">
        <w:bookmarkStart w:id="4409" w:name="bookmark5082"/>
        <w:r w:rsidR="006C0410">
          <w:rPr>
            <w:sz w:val="16"/>
            <w:szCs w:val="16"/>
          </w:rPr>
          <w:t>1</w:t>
        </w:r>
        <w:bookmarkEnd w:id="4409"/>
      </w:hyperlink>
      <w:r w:rsidR="006C0410">
        <w:rPr>
          <w:sz w:val="16"/>
          <w:szCs w:val="16"/>
        </w:rPr>
        <w:t xml:space="preserve"> </w:t>
      </w:r>
      <w:r w:rsidR="006C0410">
        <w:rPr>
          <w:rFonts w:eastAsia="Times New Roman"/>
          <w:sz w:val="16"/>
          <w:szCs w:val="16"/>
        </w:rPr>
        <w:t>Установить, в какой связи могли интересовать Н.-Д. люди, чьи слу</w:t>
      </w:r>
      <w:r w:rsidR="006C0410">
        <w:rPr>
          <w:rFonts w:eastAsia="Times New Roman"/>
          <w:sz w:val="16"/>
          <w:szCs w:val="16"/>
        </w:rPr>
        <w:softHyphen/>
        <w:t>жебные телефоны для него разыскала О.Б., пока не удается. М.Д.Хло-мов был управляющим делами СНК СССР.</w:t>
      </w:r>
    </w:p>
    <w:p w:rsidR="00DD4130" w:rsidRDefault="00DD4130">
      <w:pPr>
        <w:shd w:val="clear" w:color="auto" w:fill="FFFFFF"/>
        <w:tabs>
          <w:tab w:val="left" w:pos="331"/>
        </w:tabs>
        <w:spacing w:before="96"/>
      </w:pPr>
      <w:hyperlink w:anchor="bookmark3313" w:history="1">
        <w:bookmarkStart w:id="4410" w:name="bookmark5083"/>
        <w:r w:rsidR="006C0410">
          <w:rPr>
            <w:b/>
            <w:bCs/>
            <w:sz w:val="16"/>
            <w:szCs w:val="16"/>
          </w:rPr>
          <w:t>3</w:t>
        </w:r>
        <w:bookmarkEnd w:id="4410"/>
        <w:r w:rsidR="006C0410">
          <w:rPr>
            <w:b/>
            <w:bCs/>
            <w:sz w:val="16"/>
            <w:szCs w:val="16"/>
          </w:rPr>
          <w:t>84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3378/13.</w:t>
      </w:r>
    </w:p>
    <w:p w:rsidR="00DD4130" w:rsidRDefault="006C0410" w:rsidP="006C0410">
      <w:pPr>
        <w:numPr>
          <w:ilvl w:val="0"/>
          <w:numId w:val="309"/>
        </w:numPr>
        <w:shd w:val="clear" w:color="auto" w:fill="FFFFFF"/>
        <w:tabs>
          <w:tab w:val="left" w:pos="101"/>
        </w:tabs>
        <w:spacing w:before="19" w:line="178" w:lineRule="exact"/>
        <w:rPr>
          <w:sz w:val="16"/>
          <w:szCs w:val="16"/>
        </w:rPr>
      </w:pPr>
      <w:r>
        <w:rPr>
          <w:rFonts w:eastAsia="Times New Roman"/>
          <w:sz w:val="16"/>
          <w:szCs w:val="16"/>
        </w:rPr>
        <w:t>Н.-Д.</w:t>
      </w:r>
      <w:r>
        <w:rPr>
          <w:rFonts w:eastAsia="Times New Roman"/>
        </w:rPr>
        <w:t xml:space="preserve"> </w:t>
      </w:r>
      <w:r>
        <w:rPr>
          <w:rFonts w:eastAsia="Times New Roman"/>
          <w:sz w:val="16"/>
          <w:szCs w:val="16"/>
        </w:rPr>
        <w:t>перебрался</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Москвы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санаторий</w:t>
      </w:r>
      <w:r>
        <w:rPr>
          <w:rFonts w:eastAsia="Times New Roman"/>
        </w:rPr>
        <w:t xml:space="preserve"> </w:t>
      </w:r>
      <w:r>
        <w:rPr>
          <w:rFonts w:eastAsia="Times New Roman"/>
          <w:sz w:val="16"/>
          <w:szCs w:val="16"/>
        </w:rPr>
        <w:t>“Барвиха”.</w:t>
      </w:r>
    </w:p>
    <w:p w:rsidR="00DD4130" w:rsidRDefault="006C0410" w:rsidP="006C0410">
      <w:pPr>
        <w:numPr>
          <w:ilvl w:val="0"/>
          <w:numId w:val="309"/>
        </w:numPr>
        <w:shd w:val="clear" w:color="auto" w:fill="FFFFFF"/>
        <w:tabs>
          <w:tab w:val="left" w:pos="101"/>
        </w:tabs>
        <w:spacing w:line="178" w:lineRule="exact"/>
        <w:jc w:val="both"/>
        <w:rPr>
          <w:sz w:val="16"/>
          <w:szCs w:val="16"/>
        </w:rPr>
      </w:pPr>
      <w:r>
        <w:rPr>
          <w:rFonts w:eastAsia="Times New Roman"/>
          <w:i/>
          <w:iCs/>
          <w:sz w:val="16"/>
          <w:szCs w:val="16"/>
        </w:rPr>
        <w:t>Андр.</w:t>
      </w:r>
      <w:r>
        <w:rPr>
          <w:rFonts w:eastAsia="Times New Roman"/>
          <w:i/>
          <w:iCs/>
        </w:rPr>
        <w:t xml:space="preserve"> </w:t>
      </w:r>
      <w:r>
        <w:rPr>
          <w:rFonts w:eastAsia="Times New Roman"/>
          <w:i/>
          <w:iCs/>
          <w:sz w:val="16"/>
          <w:szCs w:val="16"/>
        </w:rPr>
        <w:t>Ян</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А.Я.Вышинский.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1940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он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одним</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заместителей председателя Совнаркома СССР В.М.Молотова и курировал искусство; как к “зампреду” Ю.А.Завадский и обращался к нему в данном случае. Судя по всему, Завадский пытался оспорить достаточно уродливое объ</w:t>
      </w:r>
      <w:r>
        <w:rPr>
          <w:rFonts w:eastAsia="Times New Roman"/>
          <w:sz w:val="16"/>
          <w:szCs w:val="16"/>
        </w:rPr>
        <w:softHyphen/>
        <w:t>единение театров разного художественного происхождения – своего возвращавшегося в Москву Театра-студии и Театра им. Моссовета, ко</w:t>
      </w:r>
      <w:r>
        <w:rPr>
          <w:rFonts w:eastAsia="Times New Roman"/>
          <w:sz w:val="16"/>
          <w:szCs w:val="16"/>
        </w:rPr>
        <w:softHyphen/>
        <w:t>торым долгие годы руководил Е.О.Любимов-Ланской. Вышинский ссылался на предполагаемое согласие Н.-Д. объединить свой Музыкальный театр с Оперным театром им. Станиславского. М.А.Гринберг был с 1939 г. директором Музыкального театра.</w:t>
      </w:r>
    </w:p>
    <w:p w:rsidR="00DD4130" w:rsidRDefault="00DD4130">
      <w:pPr>
        <w:shd w:val="clear" w:color="auto" w:fill="FFFFFF"/>
        <w:tabs>
          <w:tab w:val="left" w:pos="331"/>
        </w:tabs>
        <w:spacing w:before="96"/>
      </w:pPr>
      <w:hyperlink w:anchor="bookmark3320" w:history="1">
        <w:bookmarkStart w:id="4411" w:name="bookmark5085"/>
        <w:r w:rsidR="006C0410">
          <w:rPr>
            <w:b/>
            <w:bCs/>
            <w:sz w:val="16"/>
            <w:szCs w:val="16"/>
          </w:rPr>
          <w:t>3</w:t>
        </w:r>
        <w:bookmarkEnd w:id="4411"/>
        <w:r w:rsidR="006C0410">
          <w:rPr>
            <w:b/>
            <w:bCs/>
            <w:sz w:val="16"/>
            <w:szCs w:val="16"/>
          </w:rPr>
          <w:t>85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3378/14.</w:t>
      </w:r>
    </w:p>
    <w:p w:rsidR="00DD4130" w:rsidRDefault="006C0410" w:rsidP="006C0410">
      <w:pPr>
        <w:numPr>
          <w:ilvl w:val="0"/>
          <w:numId w:val="310"/>
        </w:numPr>
        <w:shd w:val="clear" w:color="auto" w:fill="FFFFFF"/>
        <w:tabs>
          <w:tab w:val="left" w:pos="101"/>
        </w:tabs>
        <w:spacing w:before="14" w:line="178" w:lineRule="exact"/>
        <w:jc w:val="both"/>
        <w:rPr>
          <w:sz w:val="16"/>
          <w:szCs w:val="16"/>
        </w:rPr>
      </w:pPr>
      <w:r>
        <w:rPr>
          <w:rFonts w:eastAsia="Times New Roman"/>
          <w:sz w:val="16"/>
          <w:szCs w:val="16"/>
        </w:rPr>
        <w:t>С.А.Самосуд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1940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главным</w:t>
      </w:r>
      <w:r>
        <w:rPr>
          <w:rFonts w:eastAsia="Times New Roman"/>
        </w:rPr>
        <w:t xml:space="preserve"> </w:t>
      </w:r>
      <w:r>
        <w:rPr>
          <w:rFonts w:eastAsia="Times New Roman"/>
          <w:sz w:val="16"/>
          <w:szCs w:val="16"/>
        </w:rPr>
        <w:t>дирижером</w:t>
      </w:r>
      <w:r>
        <w:rPr>
          <w:rFonts w:eastAsia="Times New Roman"/>
        </w:rPr>
        <w:t xml:space="preserve"> </w:t>
      </w:r>
      <w:r>
        <w:rPr>
          <w:rFonts w:eastAsia="Times New Roman"/>
          <w:sz w:val="16"/>
          <w:szCs w:val="16"/>
        </w:rPr>
        <w:t>Большого</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В пикировке с ним Марков намекал на мотивы отбора ленинградских оперных спектаклей перед декадой гастролей в Москве: Маринка смело везла свою постановку “Ивана Сусанина”, не боясь соперничества со спектаклем Большого театра, осуществленным Самосудом, а вот повез</w:t>
      </w:r>
      <w:r>
        <w:rPr>
          <w:rFonts w:eastAsia="Times New Roman"/>
          <w:sz w:val="16"/>
          <w:szCs w:val="16"/>
        </w:rPr>
        <w:softHyphen/>
        <w:t>ти свою постановку оперы Хренникова “В бурю” не решилась, зная, что она спасовала бы перед спектаклем Н.-Д. в его Муз. театре.</w:t>
      </w:r>
    </w:p>
    <w:p w:rsidR="00DD4130" w:rsidRDefault="006C0410" w:rsidP="006C0410">
      <w:pPr>
        <w:numPr>
          <w:ilvl w:val="0"/>
          <w:numId w:val="310"/>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ремонтных</w:t>
      </w:r>
      <w:r>
        <w:rPr>
          <w:rFonts w:eastAsia="Times New Roman"/>
        </w:rPr>
        <w:t xml:space="preserve"> </w:t>
      </w:r>
      <w:r>
        <w:rPr>
          <w:rFonts w:eastAsia="Times New Roman"/>
          <w:sz w:val="16"/>
          <w:szCs w:val="16"/>
        </w:rPr>
        <w:t>работах</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квартире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Скорее</w:t>
      </w:r>
      <w:r>
        <w:rPr>
          <w:rFonts w:eastAsia="Times New Roman"/>
        </w:rPr>
        <w:t xml:space="preserve"> </w:t>
      </w:r>
      <w:r>
        <w:rPr>
          <w:rFonts w:eastAsia="Times New Roman"/>
          <w:sz w:val="16"/>
          <w:szCs w:val="16"/>
        </w:rPr>
        <w:t>всего,</w:t>
      </w:r>
      <w:r>
        <w:rPr>
          <w:rFonts w:eastAsia="Times New Roman"/>
        </w:rPr>
        <w:t xml:space="preserve"> </w:t>
      </w:r>
      <w:r>
        <w:rPr>
          <w:rFonts w:eastAsia="Times New Roman"/>
          <w:sz w:val="16"/>
          <w:szCs w:val="16"/>
        </w:rPr>
        <w:t>их</w:t>
      </w:r>
      <w:r>
        <w:rPr>
          <w:rFonts w:eastAsia="Times New Roman"/>
        </w:rPr>
        <w:t xml:space="preserve"> </w:t>
      </w:r>
      <w:r>
        <w:rPr>
          <w:rFonts w:eastAsia="Times New Roman"/>
          <w:sz w:val="16"/>
          <w:szCs w:val="16"/>
        </w:rPr>
        <w:t>начинали перед “прибавлением семейства” – 7 июля 1940 г. родился сын М.В.Не</w:t>
      </w:r>
      <w:r>
        <w:rPr>
          <w:rFonts w:eastAsia="Times New Roman"/>
          <w:sz w:val="16"/>
          <w:szCs w:val="16"/>
        </w:rPr>
        <w:softHyphen/>
        <w:t>мировича-Данченко и З.А.Смирновой-Немирович.</w:t>
      </w:r>
    </w:p>
    <w:p w:rsidR="00DD4130" w:rsidRDefault="00DD4130">
      <w:pPr>
        <w:shd w:val="clear" w:color="auto" w:fill="FFFFFF"/>
        <w:tabs>
          <w:tab w:val="left" w:pos="331"/>
        </w:tabs>
        <w:spacing w:before="96"/>
      </w:pPr>
      <w:hyperlink w:anchor="bookmark3327" w:history="1">
        <w:bookmarkStart w:id="4412" w:name="bookmark5087"/>
        <w:r w:rsidR="006C0410">
          <w:rPr>
            <w:b/>
            <w:bCs/>
            <w:sz w:val="16"/>
            <w:szCs w:val="16"/>
          </w:rPr>
          <w:t>3</w:t>
        </w:r>
        <w:bookmarkEnd w:id="4412"/>
        <w:r w:rsidR="006C0410">
          <w:rPr>
            <w:b/>
            <w:bCs/>
            <w:sz w:val="16"/>
            <w:szCs w:val="16"/>
          </w:rPr>
          <w:t>86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3378/15.</w:t>
      </w:r>
    </w:p>
    <w:p w:rsidR="00DD4130" w:rsidRDefault="00DD4130">
      <w:pPr>
        <w:shd w:val="clear" w:color="auto" w:fill="FFFFFF"/>
        <w:tabs>
          <w:tab w:val="left" w:pos="331"/>
        </w:tabs>
        <w:spacing w:before="96"/>
        <w:sectPr w:rsidR="00DD4130">
          <w:pgSz w:w="11909" w:h="16834"/>
          <w:pgMar w:top="1440" w:right="3461" w:bottom="720" w:left="3230" w:header="720" w:footer="720" w:gutter="0"/>
          <w:cols w:space="60"/>
          <w:noEndnote/>
        </w:sectPr>
      </w:pPr>
    </w:p>
    <w:p w:rsidR="00DD4130" w:rsidRDefault="006C0410" w:rsidP="006C0410">
      <w:pPr>
        <w:numPr>
          <w:ilvl w:val="0"/>
          <w:numId w:val="311"/>
        </w:numPr>
        <w:shd w:val="clear" w:color="auto" w:fill="FFFFFF"/>
        <w:tabs>
          <w:tab w:val="left" w:pos="106"/>
        </w:tabs>
        <w:spacing w:line="178" w:lineRule="exact"/>
        <w:jc w:val="both"/>
        <w:rPr>
          <w:sz w:val="16"/>
          <w:szCs w:val="16"/>
        </w:rPr>
      </w:pPr>
      <w:r>
        <w:rPr>
          <w:rFonts w:eastAsia="Times New Roman"/>
          <w:sz w:val="16"/>
          <w:szCs w:val="16"/>
        </w:rPr>
        <w:lastRenderedPageBreak/>
        <w:t>Описывается</w:t>
      </w:r>
      <w:r>
        <w:rPr>
          <w:rFonts w:eastAsia="Times New Roman"/>
        </w:rPr>
        <w:t xml:space="preserve"> </w:t>
      </w:r>
      <w:r>
        <w:rPr>
          <w:rFonts w:eastAsia="Times New Roman"/>
          <w:sz w:val="16"/>
          <w:szCs w:val="16"/>
        </w:rPr>
        <w:t>выход</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поклоны</w:t>
      </w:r>
      <w:r>
        <w:rPr>
          <w:rFonts w:eastAsia="Times New Roman"/>
        </w:rPr>
        <w:t xml:space="preserve"> </w:t>
      </w:r>
      <w:r>
        <w:rPr>
          <w:rFonts w:eastAsia="Times New Roman"/>
          <w:sz w:val="16"/>
          <w:szCs w:val="16"/>
        </w:rPr>
        <w:t>после</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первых</w:t>
      </w:r>
      <w:r>
        <w:rPr>
          <w:rFonts w:eastAsia="Times New Roman"/>
        </w:rPr>
        <w:t xml:space="preserve"> </w:t>
      </w:r>
      <w:r>
        <w:rPr>
          <w:rFonts w:eastAsia="Times New Roman"/>
          <w:sz w:val="16"/>
          <w:szCs w:val="16"/>
        </w:rPr>
        <w:t>представле</w:t>
      </w:r>
      <w:r>
        <w:rPr>
          <w:rFonts w:eastAsia="Times New Roman"/>
          <w:sz w:val="16"/>
          <w:szCs w:val="16"/>
        </w:rPr>
        <w:softHyphen/>
        <w:t>ний “Трех сестер” (премьера состоялась 24 апреля 1940 г.).</w:t>
      </w:r>
    </w:p>
    <w:p w:rsidR="00DD4130" w:rsidRDefault="006C0410" w:rsidP="006C0410">
      <w:pPr>
        <w:numPr>
          <w:ilvl w:val="0"/>
          <w:numId w:val="311"/>
        </w:numPr>
        <w:shd w:val="clear" w:color="auto" w:fill="FFFFFF"/>
        <w:tabs>
          <w:tab w:val="left" w:pos="106"/>
        </w:tabs>
        <w:spacing w:line="178" w:lineRule="exact"/>
        <w:jc w:val="both"/>
        <w:rPr>
          <w:sz w:val="16"/>
          <w:szCs w:val="16"/>
        </w:rPr>
      </w:pPr>
      <w:r>
        <w:rPr>
          <w:rFonts w:eastAsia="Times New Roman"/>
          <w:sz w:val="16"/>
          <w:szCs w:val="16"/>
        </w:rPr>
        <w:t>Эти</w:t>
      </w:r>
      <w:r>
        <w:rPr>
          <w:rFonts w:eastAsia="Times New Roman"/>
        </w:rPr>
        <w:t xml:space="preserve"> </w:t>
      </w:r>
      <w:r>
        <w:rPr>
          <w:rFonts w:eastAsia="Times New Roman"/>
          <w:sz w:val="16"/>
          <w:szCs w:val="16"/>
        </w:rPr>
        <w:t>запросы</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связаны</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предстоявшими</w:t>
      </w:r>
      <w:r>
        <w:rPr>
          <w:rFonts w:eastAsia="Times New Roman"/>
        </w:rPr>
        <w:t xml:space="preserve"> </w:t>
      </w:r>
      <w:r>
        <w:rPr>
          <w:rFonts w:eastAsia="Times New Roman"/>
          <w:sz w:val="16"/>
          <w:szCs w:val="16"/>
        </w:rPr>
        <w:t>большими</w:t>
      </w:r>
      <w:r>
        <w:rPr>
          <w:rFonts w:eastAsia="Times New Roman"/>
        </w:rPr>
        <w:t xml:space="preserve"> </w:t>
      </w:r>
      <w:r>
        <w:rPr>
          <w:rFonts w:eastAsia="Times New Roman"/>
          <w:sz w:val="16"/>
          <w:szCs w:val="16"/>
        </w:rPr>
        <w:t>гастролями МХАТа в Ленинграде (в мае – июле там показали 10 постановок основ</w:t>
      </w:r>
      <w:r>
        <w:rPr>
          <w:rFonts w:eastAsia="Times New Roman"/>
          <w:sz w:val="16"/>
          <w:szCs w:val="16"/>
        </w:rPr>
        <w:softHyphen/>
        <w:t>ного репертуара).</w:t>
      </w:r>
    </w:p>
    <w:p w:rsidR="00DD4130" w:rsidRDefault="006C0410" w:rsidP="006C0410">
      <w:pPr>
        <w:numPr>
          <w:ilvl w:val="0"/>
          <w:numId w:val="311"/>
        </w:numPr>
        <w:shd w:val="clear" w:color="auto" w:fill="FFFFFF"/>
        <w:tabs>
          <w:tab w:val="left" w:pos="106"/>
        </w:tabs>
        <w:spacing w:line="178" w:lineRule="exact"/>
        <w:jc w:val="both"/>
        <w:rPr>
          <w:sz w:val="16"/>
          <w:szCs w:val="16"/>
        </w:rPr>
      </w:pPr>
      <w:r>
        <w:rPr>
          <w:rFonts w:eastAsia="Times New Roman"/>
          <w:sz w:val="16"/>
          <w:szCs w:val="16"/>
        </w:rPr>
        <w:t>“Линия</w:t>
      </w:r>
      <w:r>
        <w:rPr>
          <w:rFonts w:eastAsia="Times New Roman"/>
        </w:rPr>
        <w:t xml:space="preserve"> </w:t>
      </w:r>
      <w:r>
        <w:rPr>
          <w:rFonts w:eastAsia="Times New Roman"/>
          <w:sz w:val="16"/>
          <w:szCs w:val="16"/>
        </w:rPr>
        <w:t>Маннергейма”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документальный</w:t>
      </w:r>
      <w:r>
        <w:rPr>
          <w:rFonts w:eastAsia="Times New Roman"/>
        </w:rPr>
        <w:t xml:space="preserve"> </w:t>
      </w:r>
      <w:r>
        <w:rPr>
          <w:rFonts w:eastAsia="Times New Roman"/>
          <w:sz w:val="16"/>
          <w:szCs w:val="16"/>
        </w:rPr>
        <w:t>фильм,</w:t>
      </w:r>
      <w:r>
        <w:rPr>
          <w:rFonts w:eastAsia="Times New Roman"/>
        </w:rPr>
        <w:t xml:space="preserve"> </w:t>
      </w:r>
      <w:r>
        <w:rPr>
          <w:rFonts w:eastAsia="Times New Roman"/>
          <w:sz w:val="16"/>
          <w:szCs w:val="16"/>
        </w:rPr>
        <w:t>создатели</w:t>
      </w:r>
      <w:r>
        <w:rPr>
          <w:rFonts w:eastAsia="Times New Roman"/>
        </w:rPr>
        <w:t xml:space="preserve"> </w:t>
      </w:r>
      <w:r>
        <w:rPr>
          <w:rFonts w:eastAsia="Times New Roman"/>
          <w:sz w:val="16"/>
          <w:szCs w:val="16"/>
        </w:rPr>
        <w:t>которого получили Сталинскую премию весной 1941 г. Материал был отснят во время зимней военной кампании 1939–1940 гг., стоившей больших люд</w:t>
      </w:r>
      <w:r>
        <w:rPr>
          <w:rFonts w:eastAsia="Times New Roman"/>
          <w:sz w:val="16"/>
          <w:szCs w:val="16"/>
        </w:rPr>
        <w:softHyphen/>
        <w:t>ских потерь, советскую армию не прославившей и ко времени письма закончившейся подписанием мира с финнами (12 марта 1940 г.).</w:t>
      </w:r>
    </w:p>
    <w:p w:rsidR="00DD4130" w:rsidRDefault="006C0410" w:rsidP="006C0410">
      <w:pPr>
        <w:numPr>
          <w:ilvl w:val="0"/>
          <w:numId w:val="311"/>
        </w:numPr>
        <w:shd w:val="clear" w:color="auto" w:fill="FFFFFF"/>
        <w:tabs>
          <w:tab w:val="left" w:pos="106"/>
        </w:tabs>
        <w:spacing w:line="178" w:lineRule="exact"/>
        <w:jc w:val="both"/>
        <w:rPr>
          <w:sz w:val="16"/>
          <w:szCs w:val="16"/>
        </w:rPr>
      </w:pPr>
      <w:r>
        <w:rPr>
          <w:rFonts w:eastAsia="Times New Roman"/>
          <w:sz w:val="16"/>
          <w:szCs w:val="16"/>
        </w:rPr>
        <w:t>Качалов</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начальному</w:t>
      </w:r>
      <w:r>
        <w:rPr>
          <w:rFonts w:eastAsia="Times New Roman"/>
        </w:rPr>
        <w:t xml:space="preserve"> </w:t>
      </w:r>
      <w:r>
        <w:rPr>
          <w:rFonts w:eastAsia="Times New Roman"/>
          <w:sz w:val="16"/>
          <w:szCs w:val="16"/>
        </w:rPr>
        <w:t>распределению</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сестрах”</w:t>
      </w:r>
      <w:r>
        <w:rPr>
          <w:rFonts w:eastAsia="Times New Roman"/>
        </w:rPr>
        <w:t xml:space="preserve"> </w:t>
      </w:r>
      <w:r>
        <w:rPr>
          <w:rFonts w:eastAsia="Times New Roman"/>
          <w:sz w:val="16"/>
          <w:szCs w:val="16"/>
        </w:rPr>
        <w:t>1940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дол</w:t>
      </w:r>
      <w:r>
        <w:rPr>
          <w:rFonts w:eastAsia="Times New Roman"/>
          <w:sz w:val="16"/>
          <w:szCs w:val="16"/>
        </w:rPr>
        <w:softHyphen/>
        <w:t>жен был играть Вершинина, но репетиции шли неудачно для него. Судя по стенограммам вместо него роль начал готовить Ершов. С 11 декабря Качалова снова вовлекли в работу, но между ним и режиссером возник</w:t>
      </w:r>
      <w:r>
        <w:rPr>
          <w:rFonts w:eastAsia="Times New Roman"/>
          <w:sz w:val="16"/>
          <w:szCs w:val="16"/>
        </w:rPr>
        <w:softHyphen/>
        <w:t>ла резкая напряженность (см. НД-4, т. 4, № 1603). С 8 января 1940 г. роль Вершинина готовил только М.П.Болдуман. Три репетиции в апре</w:t>
      </w:r>
      <w:r>
        <w:rPr>
          <w:rFonts w:eastAsia="Times New Roman"/>
          <w:sz w:val="16"/>
          <w:szCs w:val="16"/>
        </w:rPr>
        <w:softHyphen/>
        <w:t>ле и просмотр 11 апреля всего спектакля с Качаловым привели к тому, что роль окончательно передавалась Болдуману; тот ее и играл на гене</w:t>
      </w:r>
      <w:r>
        <w:rPr>
          <w:rFonts w:eastAsia="Times New Roman"/>
          <w:sz w:val="16"/>
          <w:szCs w:val="16"/>
        </w:rPr>
        <w:softHyphen/>
        <w:t>ральных и на премьере 24 апреля.</w:t>
      </w:r>
    </w:p>
    <w:p w:rsidR="00DD4130" w:rsidRDefault="006C0410">
      <w:pPr>
        <w:shd w:val="clear" w:color="auto" w:fill="FFFFFF"/>
        <w:spacing w:line="178" w:lineRule="exact"/>
        <w:jc w:val="both"/>
      </w:pPr>
      <w:r>
        <w:rPr>
          <w:rFonts w:eastAsia="Times New Roman"/>
          <w:sz w:val="16"/>
          <w:szCs w:val="16"/>
        </w:rPr>
        <w:t>Желание Качалова войти в спектакль после премьеры не осуществи</w:t>
      </w:r>
      <w:r>
        <w:rPr>
          <w:rFonts w:eastAsia="Times New Roman"/>
          <w:sz w:val="16"/>
          <w:szCs w:val="16"/>
        </w:rPr>
        <w:softHyphen/>
        <w:t>лось; Вершинина на равных правах играли Болдуман и Ершов.</w:t>
      </w:r>
    </w:p>
    <w:p w:rsidR="00DD4130" w:rsidRDefault="00DD4130">
      <w:pPr>
        <w:shd w:val="clear" w:color="auto" w:fill="FFFFFF"/>
        <w:spacing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rPr>
          <w:spacing w:val="-1"/>
        </w:rPr>
        <w:lastRenderedPageBreak/>
        <w:t>[1941]</w:t>
      </w:r>
    </w:p>
    <w:p w:rsidR="00DD4130" w:rsidRDefault="00DD4130">
      <w:pPr>
        <w:shd w:val="clear" w:color="auto" w:fill="FFFFFF"/>
        <w:tabs>
          <w:tab w:val="left" w:pos="331"/>
        </w:tabs>
        <w:spacing w:before="254" w:line="178" w:lineRule="exact"/>
        <w:jc w:val="both"/>
      </w:pPr>
      <w:hyperlink w:anchor="bookmark3333" w:history="1">
        <w:bookmarkStart w:id="4413" w:name="bookmark5091"/>
        <w:r w:rsidR="006C0410">
          <w:rPr>
            <w:b/>
            <w:bCs/>
            <w:sz w:val="16"/>
            <w:szCs w:val="16"/>
          </w:rPr>
          <w:t>3</w:t>
        </w:r>
        <w:bookmarkEnd w:id="4413"/>
        <w:r w:rsidR="006C0410">
          <w:rPr>
            <w:b/>
            <w:bCs/>
            <w:sz w:val="16"/>
            <w:szCs w:val="16"/>
          </w:rPr>
          <w:t>87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3382/1.</w:t>
      </w:r>
      <w:r w:rsidR="006C0410">
        <w:rPr>
          <w:rFonts w:eastAsia="Times New Roman"/>
        </w:rPr>
        <w:t xml:space="preserve"> </w:t>
      </w:r>
      <w:r w:rsidR="006C0410">
        <w:rPr>
          <w:rFonts w:eastAsia="Times New Roman"/>
          <w:sz w:val="16"/>
          <w:szCs w:val="16"/>
        </w:rPr>
        <w:t>На</w:t>
      </w:r>
      <w:r w:rsidR="006C0410">
        <w:rPr>
          <w:rFonts w:eastAsia="Times New Roman"/>
        </w:rPr>
        <w:t xml:space="preserve"> </w:t>
      </w:r>
      <w:r w:rsidR="006C0410">
        <w:rPr>
          <w:rFonts w:eastAsia="Times New Roman"/>
          <w:sz w:val="16"/>
          <w:szCs w:val="16"/>
        </w:rPr>
        <w:t>письме</w:t>
      </w:r>
      <w:r w:rsidR="006C0410">
        <w:rPr>
          <w:rFonts w:eastAsia="Times New Roman"/>
        </w:rPr>
        <w:t xml:space="preserve"> </w:t>
      </w:r>
      <w:r w:rsidR="006C0410">
        <w:rPr>
          <w:rFonts w:eastAsia="Times New Roman"/>
          <w:sz w:val="16"/>
          <w:szCs w:val="16"/>
        </w:rPr>
        <w:t>имеется</w:t>
      </w:r>
      <w:r w:rsidR="006C0410">
        <w:rPr>
          <w:rFonts w:eastAsia="Times New Roman"/>
        </w:rPr>
        <w:t xml:space="preserve"> </w:t>
      </w:r>
      <w:r w:rsidR="006C0410">
        <w:rPr>
          <w:rFonts w:eastAsia="Times New Roman"/>
          <w:sz w:val="16"/>
          <w:szCs w:val="16"/>
        </w:rPr>
        <w:t>не</w:t>
      </w:r>
      <w:r w:rsidR="006C0410">
        <w:rPr>
          <w:rFonts w:eastAsia="Times New Roman"/>
        </w:rPr>
        <w:t xml:space="preserve"> </w:t>
      </w:r>
      <w:r w:rsidR="006C0410">
        <w:rPr>
          <w:rFonts w:eastAsia="Times New Roman"/>
          <w:sz w:val="16"/>
          <w:szCs w:val="16"/>
        </w:rPr>
        <w:t>относящаяся</w:t>
      </w:r>
      <w:r w:rsidR="006C0410">
        <w:rPr>
          <w:rFonts w:eastAsia="Times New Roman"/>
        </w:rPr>
        <w:t xml:space="preserve"> </w:t>
      </w:r>
      <w:r w:rsidR="006C0410">
        <w:rPr>
          <w:rFonts w:eastAsia="Times New Roman"/>
          <w:sz w:val="16"/>
          <w:szCs w:val="16"/>
        </w:rPr>
        <w:t>к</w:t>
      </w:r>
      <w:r w:rsidR="006C0410">
        <w:rPr>
          <w:rFonts w:eastAsia="Times New Roman"/>
        </w:rPr>
        <w:t xml:space="preserve"> </w:t>
      </w:r>
      <w:r w:rsidR="006C0410">
        <w:rPr>
          <w:rFonts w:eastAsia="Times New Roman"/>
          <w:sz w:val="16"/>
          <w:szCs w:val="16"/>
        </w:rPr>
        <w:t>нему</w:t>
      </w:r>
      <w:r w:rsidR="006C0410">
        <w:rPr>
          <w:rFonts w:eastAsia="Times New Roman"/>
        </w:rPr>
        <w:t xml:space="preserve"> </w:t>
      </w:r>
      <w:r w:rsidR="006C0410">
        <w:rPr>
          <w:rFonts w:eastAsia="Times New Roman"/>
          <w:sz w:val="16"/>
          <w:szCs w:val="16"/>
        </w:rPr>
        <w:t>впрямую</w:t>
      </w:r>
      <w:r w:rsidR="006C0410">
        <w:rPr>
          <w:rFonts w:eastAsia="Times New Roman"/>
        </w:rPr>
        <w:t xml:space="preserve"> </w:t>
      </w:r>
      <w:r w:rsidR="006C0410">
        <w:rPr>
          <w:rFonts w:eastAsia="Times New Roman"/>
          <w:sz w:val="16"/>
          <w:szCs w:val="16"/>
        </w:rPr>
        <w:t>по</w:t>
      </w:r>
      <w:r w:rsidR="006C0410">
        <w:rPr>
          <w:rFonts w:eastAsia="Times New Roman"/>
          <w:sz w:val="16"/>
          <w:szCs w:val="16"/>
        </w:rPr>
        <w:softHyphen/>
      </w:r>
      <w:r w:rsidR="006C0410">
        <w:rPr>
          <w:rFonts w:eastAsia="Times New Roman"/>
          <w:sz w:val="16"/>
          <w:szCs w:val="16"/>
        </w:rPr>
        <w:br/>
        <w:t>метка Н.-Д.: “Чуковский на «Гамлета»”. Возможно, Н.-Д. хотел пору</w:t>
      </w:r>
      <w:r w:rsidR="006C0410">
        <w:rPr>
          <w:rFonts w:eastAsia="Times New Roman"/>
          <w:sz w:val="16"/>
          <w:szCs w:val="16"/>
        </w:rPr>
        <w:softHyphen/>
      </w:r>
      <w:r w:rsidR="006C0410">
        <w:rPr>
          <w:rFonts w:eastAsia="Times New Roman"/>
          <w:sz w:val="16"/>
          <w:szCs w:val="16"/>
        </w:rPr>
        <w:br/>
        <w:t>чить О.Б. испросить отзыв Чуковского на переводы.</w:t>
      </w:r>
    </w:p>
    <w:p w:rsidR="00DD4130" w:rsidRDefault="006C0410">
      <w:pPr>
        <w:shd w:val="clear" w:color="auto" w:fill="FFFFFF"/>
        <w:tabs>
          <w:tab w:val="left" w:pos="101"/>
        </w:tabs>
        <w:spacing w:before="19" w:line="178" w:lineRule="exact"/>
        <w:jc w:val="both"/>
      </w:pPr>
      <w:bookmarkStart w:id="4414" w:name="bookmark5092"/>
      <w:r>
        <w:rPr>
          <w:sz w:val="16"/>
          <w:szCs w:val="16"/>
        </w:rPr>
        <w:t>1</w:t>
      </w:r>
      <w:bookmarkEnd w:id="4414"/>
      <w:r>
        <w:tab/>
      </w:r>
      <w:r>
        <w:rPr>
          <w:rFonts w:eastAsia="Times New Roman"/>
          <w:sz w:val="16"/>
          <w:szCs w:val="16"/>
        </w:rPr>
        <w:t>Предложение</w:t>
      </w:r>
      <w:r>
        <w:rPr>
          <w:rFonts w:eastAsia="Times New Roman"/>
        </w:rPr>
        <w:t xml:space="preserve"> </w:t>
      </w:r>
      <w:r>
        <w:rPr>
          <w:rFonts w:eastAsia="Times New Roman"/>
          <w:sz w:val="16"/>
          <w:szCs w:val="16"/>
        </w:rPr>
        <w:t>насчет</w:t>
      </w:r>
      <w:r>
        <w:rPr>
          <w:rFonts w:eastAsia="Times New Roman"/>
        </w:rPr>
        <w:t xml:space="preserve"> </w:t>
      </w:r>
      <w:r>
        <w:rPr>
          <w:rFonts w:eastAsia="Times New Roman"/>
          <w:sz w:val="16"/>
          <w:szCs w:val="16"/>
        </w:rPr>
        <w:t>В.А.Орлова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подчеркнул</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приписал:</w:t>
      </w:r>
      <w:r>
        <w:rPr>
          <w:rFonts w:eastAsia="Times New Roman"/>
        </w:rPr>
        <w:t xml:space="preserve"> </w:t>
      </w:r>
      <w:r>
        <w:rPr>
          <w:rFonts w:eastAsia="Times New Roman"/>
          <w:sz w:val="16"/>
          <w:szCs w:val="16"/>
        </w:rPr>
        <w:t>“Луч</w:t>
      </w:r>
      <w:r>
        <w:rPr>
          <w:rFonts w:eastAsia="Times New Roman"/>
          <w:sz w:val="16"/>
          <w:szCs w:val="16"/>
        </w:rPr>
        <w:softHyphen/>
      </w:r>
      <w:r>
        <w:rPr>
          <w:rFonts w:eastAsia="Times New Roman"/>
          <w:sz w:val="16"/>
          <w:szCs w:val="16"/>
        </w:rPr>
        <w:br/>
        <w:t>ше – Боголюбов”. Насчет кандидатов на роль Серебрякова ниже припи</w:t>
      </w:r>
      <w:r>
        <w:rPr>
          <w:rFonts w:eastAsia="Times New Roman"/>
          <w:sz w:val="16"/>
          <w:szCs w:val="16"/>
        </w:rPr>
        <w:softHyphen/>
      </w:r>
      <w:r>
        <w:rPr>
          <w:rFonts w:eastAsia="Times New Roman"/>
          <w:sz w:val="16"/>
          <w:szCs w:val="16"/>
        </w:rPr>
        <w:br/>
        <w:t>ска: “Смотря на «Куранты»” (Н.К.Свободин в “Кремлевских курантах”</w:t>
      </w:r>
      <w:r>
        <w:rPr>
          <w:rFonts w:eastAsia="Times New Roman"/>
          <w:sz w:val="16"/>
          <w:szCs w:val="16"/>
        </w:rPr>
        <w:br/>
        <w:t>готовил и сыграл одного из гостей Забелина – Скептика).</w:t>
      </w:r>
    </w:p>
    <w:p w:rsidR="00DD4130" w:rsidRDefault="006C0410">
      <w:pPr>
        <w:shd w:val="clear" w:color="auto" w:fill="FFFFFF"/>
        <w:tabs>
          <w:tab w:val="left" w:pos="202"/>
        </w:tabs>
        <w:spacing w:line="178" w:lineRule="exact"/>
        <w:jc w:val="both"/>
      </w:pPr>
      <w:bookmarkStart w:id="4415" w:name="bookmark5093"/>
      <w:r>
        <w:rPr>
          <w:sz w:val="16"/>
          <w:szCs w:val="16"/>
        </w:rPr>
        <w:t>0</w:t>
      </w:r>
      <w:bookmarkEnd w:id="4415"/>
      <w:r>
        <w:tab/>
      </w:r>
      <w:r>
        <w:rPr>
          <w:rFonts w:eastAsia="Times New Roman"/>
          <w:sz w:val="16"/>
          <w:szCs w:val="16"/>
        </w:rPr>
        <w:t>распределении</w:t>
      </w:r>
      <w:r>
        <w:rPr>
          <w:rFonts w:eastAsia="Times New Roman"/>
        </w:rPr>
        <w:t xml:space="preserve"> </w:t>
      </w:r>
      <w:r>
        <w:rPr>
          <w:rFonts w:eastAsia="Times New Roman"/>
          <w:sz w:val="16"/>
          <w:szCs w:val="16"/>
        </w:rPr>
        <w:t>ролей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новой</w:t>
      </w:r>
      <w:r>
        <w:rPr>
          <w:rFonts w:eastAsia="Times New Roman"/>
        </w:rPr>
        <w:t xml:space="preserve"> </w:t>
      </w:r>
      <w:r>
        <w:rPr>
          <w:rFonts w:eastAsia="Times New Roman"/>
          <w:sz w:val="16"/>
          <w:szCs w:val="16"/>
        </w:rPr>
        <w:t>постановке</w:t>
      </w:r>
      <w:r>
        <w:rPr>
          <w:rFonts w:eastAsia="Times New Roman"/>
        </w:rPr>
        <w:t xml:space="preserve"> </w:t>
      </w:r>
      <w:r>
        <w:rPr>
          <w:rFonts w:eastAsia="Times New Roman"/>
          <w:sz w:val="16"/>
          <w:szCs w:val="16"/>
        </w:rPr>
        <w:t>“Дяди</w:t>
      </w:r>
      <w:r>
        <w:rPr>
          <w:rFonts w:eastAsia="Times New Roman"/>
        </w:rPr>
        <w:t xml:space="preserve"> </w:t>
      </w:r>
      <w:r>
        <w:rPr>
          <w:rFonts w:eastAsia="Times New Roman"/>
          <w:sz w:val="16"/>
          <w:szCs w:val="16"/>
        </w:rPr>
        <w:t>Вани”</w:t>
      </w:r>
      <w:r>
        <w:rPr>
          <w:rFonts w:eastAsia="Times New Roman"/>
        </w:rPr>
        <w:t xml:space="preserve"> </w:t>
      </w:r>
      <w:r>
        <w:rPr>
          <w:rFonts w:eastAsia="Times New Roman"/>
          <w:sz w:val="16"/>
          <w:szCs w:val="16"/>
        </w:rPr>
        <w:t>(Хмелев</w:t>
      </w:r>
      <w:r>
        <w:rPr>
          <w:rFonts w:eastAsia="Times New Roman"/>
        </w:rPr>
        <w:t xml:space="preserve"> </w:t>
      </w:r>
      <w:r>
        <w:rPr>
          <w:rFonts w:eastAsia="Times New Roman"/>
          <w:sz w:val="16"/>
          <w:szCs w:val="16"/>
        </w:rPr>
        <w:t>–</w:t>
      </w:r>
      <w:r>
        <w:rPr>
          <w:rFonts w:eastAsia="Times New Roman"/>
          <w:sz w:val="16"/>
          <w:szCs w:val="16"/>
        </w:rPr>
        <w:br/>
        <w:t>Астров) и обо всех “административно-художественных” сложностях</w:t>
      </w:r>
      <w:r>
        <w:rPr>
          <w:rFonts w:eastAsia="Times New Roman"/>
          <w:sz w:val="16"/>
          <w:szCs w:val="16"/>
        </w:rPr>
        <w:br/>
        <w:t>начавшейся работы см. в письмах Н.-Д. к О.Б. и к Сахновскому от 5 и 6</w:t>
      </w:r>
      <w:r>
        <w:rPr>
          <w:rFonts w:eastAsia="Times New Roman"/>
          <w:sz w:val="16"/>
          <w:szCs w:val="16"/>
        </w:rPr>
        <w:br/>
        <w:t>февраля 1941 г. (НД-4, т. 4, № 1643 и 1644).</w:t>
      </w:r>
    </w:p>
    <w:p w:rsidR="00DD4130" w:rsidRDefault="006C0410" w:rsidP="006C0410">
      <w:pPr>
        <w:numPr>
          <w:ilvl w:val="0"/>
          <w:numId w:val="312"/>
        </w:numPr>
        <w:shd w:val="clear" w:color="auto" w:fill="FFFFFF"/>
        <w:tabs>
          <w:tab w:val="left" w:pos="101"/>
        </w:tabs>
        <w:spacing w:line="178" w:lineRule="exact"/>
        <w:rPr>
          <w:sz w:val="16"/>
          <w:szCs w:val="16"/>
        </w:rPr>
      </w:pPr>
      <w:r>
        <w:rPr>
          <w:rFonts w:eastAsia="Times New Roman"/>
          <w:sz w:val="16"/>
          <w:szCs w:val="16"/>
        </w:rPr>
        <w:t>Перед</w:t>
      </w:r>
      <w:r>
        <w:rPr>
          <w:rFonts w:eastAsia="Times New Roman"/>
        </w:rPr>
        <w:t xml:space="preserve"> </w:t>
      </w:r>
      <w:r>
        <w:rPr>
          <w:rFonts w:eastAsia="Times New Roman"/>
          <w:sz w:val="16"/>
          <w:szCs w:val="16"/>
        </w:rPr>
        <w:t>войной</w:t>
      </w:r>
      <w:r>
        <w:rPr>
          <w:rFonts w:eastAsia="Times New Roman"/>
        </w:rPr>
        <w:t xml:space="preserve"> </w:t>
      </w:r>
      <w:r>
        <w:rPr>
          <w:rFonts w:eastAsia="Times New Roman"/>
          <w:sz w:val="16"/>
          <w:szCs w:val="16"/>
        </w:rPr>
        <w:t>решено</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составить</w:t>
      </w:r>
      <w:r>
        <w:rPr>
          <w:rFonts w:eastAsia="Times New Roman"/>
        </w:rPr>
        <w:t xml:space="preserve"> </w:t>
      </w:r>
      <w:r>
        <w:rPr>
          <w:rFonts w:eastAsia="Times New Roman"/>
          <w:sz w:val="16"/>
          <w:szCs w:val="16"/>
        </w:rPr>
        <w:t>сборник</w:t>
      </w:r>
      <w:r>
        <w:rPr>
          <w:rFonts w:eastAsia="Times New Roman"/>
        </w:rPr>
        <w:t xml:space="preserve"> </w:t>
      </w:r>
      <w:r>
        <w:rPr>
          <w:rFonts w:eastAsia="Times New Roman"/>
          <w:sz w:val="16"/>
          <w:szCs w:val="16"/>
        </w:rPr>
        <w:t>драматических</w:t>
      </w:r>
      <w:r>
        <w:rPr>
          <w:rFonts w:eastAsia="Times New Roman"/>
        </w:rPr>
        <w:t xml:space="preserve"> </w:t>
      </w:r>
      <w:r>
        <w:rPr>
          <w:rFonts w:eastAsia="Times New Roman"/>
          <w:sz w:val="16"/>
          <w:szCs w:val="16"/>
        </w:rPr>
        <w:t>произ</w:t>
      </w:r>
      <w:r>
        <w:rPr>
          <w:rFonts w:eastAsia="Times New Roman"/>
          <w:sz w:val="16"/>
          <w:szCs w:val="16"/>
        </w:rPr>
        <w:softHyphen/>
        <w:t>ведений Н.-Д. Его готовило издательство “Искусство”. К вопросу О.Б. – “Так и делать?” – приписка Н.-Д.: “Как раз наоборот”.</w:t>
      </w:r>
    </w:p>
    <w:p w:rsidR="00DD4130" w:rsidRDefault="006C0410" w:rsidP="006C0410">
      <w:pPr>
        <w:numPr>
          <w:ilvl w:val="0"/>
          <w:numId w:val="312"/>
        </w:numPr>
        <w:shd w:val="clear" w:color="auto" w:fill="FFFFFF"/>
        <w:tabs>
          <w:tab w:val="left" w:pos="101"/>
        </w:tabs>
        <w:spacing w:line="178" w:lineRule="exact"/>
        <w:rPr>
          <w:sz w:val="16"/>
          <w:szCs w:val="16"/>
        </w:rPr>
      </w:pPr>
      <w:r>
        <w:rPr>
          <w:rFonts w:eastAsia="Times New Roman"/>
          <w:sz w:val="16"/>
          <w:szCs w:val="16"/>
        </w:rPr>
        <w:t>Пометка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стоит”.</w:t>
      </w:r>
    </w:p>
    <w:p w:rsidR="00DD4130" w:rsidRDefault="006C0410" w:rsidP="006C0410">
      <w:pPr>
        <w:numPr>
          <w:ilvl w:val="0"/>
          <w:numId w:val="312"/>
        </w:numPr>
        <w:shd w:val="clear" w:color="auto" w:fill="FFFFFF"/>
        <w:tabs>
          <w:tab w:val="left" w:pos="101"/>
        </w:tabs>
        <w:spacing w:line="178" w:lineRule="exact"/>
        <w:rPr>
          <w:sz w:val="16"/>
          <w:szCs w:val="16"/>
        </w:rPr>
      </w:pPr>
      <w:r>
        <w:rPr>
          <w:rFonts w:eastAsia="Times New Roman"/>
          <w:sz w:val="16"/>
          <w:szCs w:val="16"/>
        </w:rPr>
        <w:t>Пометка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“Отказать</w:t>
      </w:r>
      <w:r>
        <w:rPr>
          <w:rFonts w:eastAsia="Times New Roman"/>
        </w:rPr>
        <w:t xml:space="preserve"> </w:t>
      </w:r>
      <w:r>
        <w:rPr>
          <w:rFonts w:eastAsia="Times New Roman"/>
          <w:sz w:val="16"/>
          <w:szCs w:val="16"/>
        </w:rPr>
        <w:t>можно”.</w:t>
      </w:r>
    </w:p>
    <w:p w:rsidR="00DD4130" w:rsidRDefault="006C0410" w:rsidP="006C0410">
      <w:pPr>
        <w:numPr>
          <w:ilvl w:val="0"/>
          <w:numId w:val="312"/>
        </w:numPr>
        <w:shd w:val="clear" w:color="auto" w:fill="FFFFFF"/>
        <w:tabs>
          <w:tab w:val="left" w:pos="101"/>
        </w:tabs>
        <w:spacing w:line="178" w:lineRule="exact"/>
        <w:rPr>
          <w:sz w:val="16"/>
          <w:szCs w:val="16"/>
        </w:rPr>
      </w:pPr>
      <w:r>
        <w:rPr>
          <w:rFonts w:eastAsia="Times New Roman"/>
          <w:sz w:val="16"/>
          <w:szCs w:val="16"/>
        </w:rPr>
        <w:t>Весь</w:t>
      </w:r>
      <w:r>
        <w:rPr>
          <w:rFonts w:eastAsia="Times New Roman"/>
        </w:rPr>
        <w:t xml:space="preserve"> </w:t>
      </w:r>
      <w:r>
        <w:rPr>
          <w:rFonts w:eastAsia="Times New Roman"/>
          <w:sz w:val="16"/>
          <w:szCs w:val="16"/>
        </w:rPr>
        <w:t>список</w:t>
      </w:r>
      <w:r>
        <w:rPr>
          <w:rFonts w:eastAsia="Times New Roman"/>
        </w:rPr>
        <w:t xml:space="preserve"> </w:t>
      </w:r>
      <w:r>
        <w:rPr>
          <w:rFonts w:eastAsia="Times New Roman"/>
          <w:sz w:val="16"/>
          <w:szCs w:val="16"/>
        </w:rPr>
        <w:t>вопросов</w:t>
      </w:r>
      <w:r>
        <w:rPr>
          <w:rFonts w:eastAsia="Times New Roman"/>
        </w:rPr>
        <w:t xml:space="preserve"> </w:t>
      </w:r>
      <w:r>
        <w:rPr>
          <w:rFonts w:eastAsia="Times New Roman"/>
          <w:sz w:val="16"/>
          <w:szCs w:val="16"/>
        </w:rPr>
        <w:t>отчеркнут.</w:t>
      </w:r>
    </w:p>
    <w:p w:rsidR="00DD4130" w:rsidRDefault="00DD4130">
      <w:pPr>
        <w:shd w:val="clear" w:color="auto" w:fill="FFFFFF"/>
        <w:tabs>
          <w:tab w:val="left" w:pos="331"/>
        </w:tabs>
        <w:spacing w:before="91"/>
      </w:pPr>
      <w:hyperlink w:anchor="bookmark3339" w:history="1">
        <w:bookmarkStart w:id="4416" w:name="bookmark5097"/>
        <w:r w:rsidR="006C0410">
          <w:rPr>
            <w:b/>
            <w:bCs/>
            <w:sz w:val="16"/>
            <w:szCs w:val="16"/>
          </w:rPr>
          <w:t>3</w:t>
        </w:r>
        <w:bookmarkEnd w:id="4416"/>
        <w:r w:rsidR="006C0410">
          <w:rPr>
            <w:b/>
            <w:bCs/>
            <w:sz w:val="16"/>
            <w:szCs w:val="16"/>
          </w:rPr>
          <w:t>88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3382/2.</w:t>
      </w:r>
    </w:p>
    <w:p w:rsidR="00DD4130" w:rsidRDefault="006C0410" w:rsidP="006C0410">
      <w:pPr>
        <w:numPr>
          <w:ilvl w:val="0"/>
          <w:numId w:val="313"/>
        </w:numPr>
        <w:shd w:val="clear" w:color="auto" w:fill="FFFFFF"/>
        <w:tabs>
          <w:tab w:val="left" w:pos="101"/>
        </w:tabs>
        <w:spacing w:before="19" w:line="178" w:lineRule="exact"/>
        <w:jc w:val="both"/>
        <w:rPr>
          <w:sz w:val="16"/>
          <w:szCs w:val="16"/>
        </w:rPr>
      </w:pPr>
      <w:r>
        <w:rPr>
          <w:rFonts w:eastAsia="Times New Roman"/>
          <w:sz w:val="16"/>
          <w:szCs w:val="16"/>
        </w:rPr>
        <w:t>Предполагалось</w:t>
      </w:r>
      <w:r>
        <w:rPr>
          <w:rFonts w:eastAsia="Times New Roman"/>
        </w:rPr>
        <w:t xml:space="preserve"> </w:t>
      </w:r>
      <w:r>
        <w:rPr>
          <w:rFonts w:eastAsia="Times New Roman"/>
          <w:sz w:val="16"/>
          <w:szCs w:val="16"/>
        </w:rPr>
        <w:t>участие</w:t>
      </w:r>
      <w:r>
        <w:rPr>
          <w:rFonts w:eastAsia="Times New Roman"/>
        </w:rPr>
        <w:t xml:space="preserve"> </w:t>
      </w:r>
      <w:r>
        <w:rPr>
          <w:rFonts w:eastAsia="Times New Roman"/>
          <w:sz w:val="16"/>
          <w:szCs w:val="16"/>
        </w:rPr>
        <w:t>Качалова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пьесе</w:t>
      </w:r>
      <w:r>
        <w:rPr>
          <w:rFonts w:eastAsia="Times New Roman"/>
        </w:rPr>
        <w:t xml:space="preserve"> </w:t>
      </w:r>
      <w:r>
        <w:rPr>
          <w:rFonts w:eastAsia="Times New Roman"/>
          <w:sz w:val="16"/>
          <w:szCs w:val="16"/>
        </w:rPr>
        <w:t>Булгакова</w:t>
      </w:r>
      <w:r>
        <w:rPr>
          <w:rFonts w:eastAsia="Times New Roman"/>
        </w:rPr>
        <w:t xml:space="preserve"> </w:t>
      </w:r>
      <w:r>
        <w:rPr>
          <w:rFonts w:eastAsia="Times New Roman"/>
          <w:sz w:val="16"/>
          <w:szCs w:val="16"/>
        </w:rPr>
        <w:t>“Последние</w:t>
      </w:r>
      <w:r>
        <w:rPr>
          <w:rFonts w:eastAsia="Times New Roman"/>
        </w:rPr>
        <w:t xml:space="preserve"> </w:t>
      </w:r>
      <w:r>
        <w:rPr>
          <w:rFonts w:eastAsia="Times New Roman"/>
          <w:sz w:val="16"/>
          <w:szCs w:val="16"/>
        </w:rPr>
        <w:t>дни” (“Пушкин”).</w:t>
      </w:r>
    </w:p>
    <w:p w:rsidR="00DD4130" w:rsidRDefault="006C0410" w:rsidP="006C0410">
      <w:pPr>
        <w:numPr>
          <w:ilvl w:val="0"/>
          <w:numId w:val="313"/>
        </w:numPr>
        <w:shd w:val="clear" w:color="auto" w:fill="FFFFFF"/>
        <w:tabs>
          <w:tab w:val="left" w:pos="101"/>
        </w:tabs>
        <w:spacing w:line="178" w:lineRule="exact"/>
        <w:rPr>
          <w:sz w:val="16"/>
          <w:szCs w:val="16"/>
        </w:rPr>
      </w:pPr>
      <w:r>
        <w:rPr>
          <w:rFonts w:eastAsia="Times New Roman"/>
          <w:sz w:val="16"/>
          <w:szCs w:val="16"/>
        </w:rPr>
        <w:t>Эту</w:t>
      </w:r>
      <w:r>
        <w:rPr>
          <w:rFonts w:eastAsia="Times New Roman"/>
        </w:rPr>
        <w:t xml:space="preserve"> </w:t>
      </w:r>
      <w:r>
        <w:rPr>
          <w:rFonts w:eastAsia="Times New Roman"/>
          <w:sz w:val="16"/>
          <w:szCs w:val="16"/>
        </w:rPr>
        <w:t>фразу</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отчеркнул.</w:t>
      </w:r>
    </w:p>
    <w:p w:rsidR="00DD4130" w:rsidRDefault="00DD4130">
      <w:pPr>
        <w:shd w:val="clear" w:color="auto" w:fill="FFFFFF"/>
        <w:tabs>
          <w:tab w:val="left" w:pos="331"/>
        </w:tabs>
        <w:spacing w:before="96"/>
      </w:pPr>
      <w:hyperlink w:anchor="bookmark3346" w:history="1">
        <w:bookmarkStart w:id="4417" w:name="bookmark5099"/>
        <w:r w:rsidR="006C0410">
          <w:rPr>
            <w:b/>
            <w:bCs/>
            <w:sz w:val="16"/>
            <w:szCs w:val="16"/>
          </w:rPr>
          <w:t>3</w:t>
        </w:r>
        <w:bookmarkEnd w:id="4417"/>
        <w:r w:rsidR="006C0410">
          <w:rPr>
            <w:b/>
            <w:bCs/>
            <w:sz w:val="16"/>
            <w:szCs w:val="16"/>
          </w:rPr>
          <w:t>89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7850.</w:t>
      </w:r>
    </w:p>
    <w:p w:rsidR="00DD4130" w:rsidRDefault="00DD4130">
      <w:pPr>
        <w:shd w:val="clear" w:color="auto" w:fill="FFFFFF"/>
        <w:spacing w:before="19" w:line="178" w:lineRule="exact"/>
        <w:jc w:val="both"/>
      </w:pPr>
      <w:hyperlink w:anchor="bookmark3348" w:history="1">
        <w:bookmarkStart w:id="4418" w:name="bookmark5100"/>
        <w:r w:rsidR="006C0410">
          <w:rPr>
            <w:sz w:val="16"/>
            <w:szCs w:val="16"/>
          </w:rPr>
          <w:t>1</w:t>
        </w:r>
        <w:bookmarkEnd w:id="4418"/>
      </w:hyperlink>
      <w:r w:rsidR="006C0410">
        <w:rPr>
          <w:sz w:val="16"/>
          <w:szCs w:val="16"/>
        </w:rPr>
        <w:t xml:space="preserve"> </w:t>
      </w:r>
      <w:r w:rsidR="006C0410">
        <w:rPr>
          <w:rFonts w:eastAsia="Times New Roman"/>
          <w:sz w:val="16"/>
          <w:szCs w:val="16"/>
        </w:rPr>
        <w:t>Хлопоты были связаны с поисками музыкального финала спектакля “Кремлевские куранты”.</w:t>
      </w:r>
    </w:p>
    <w:p w:rsidR="00DD4130" w:rsidRDefault="00DD4130">
      <w:pPr>
        <w:shd w:val="clear" w:color="auto" w:fill="FFFFFF"/>
        <w:tabs>
          <w:tab w:val="left" w:pos="331"/>
        </w:tabs>
        <w:spacing w:before="96" w:line="178" w:lineRule="exact"/>
        <w:jc w:val="both"/>
      </w:pPr>
      <w:hyperlink w:anchor="bookmark3349" w:history="1">
        <w:bookmarkStart w:id="4419" w:name="bookmark5101"/>
        <w:r w:rsidR="006C0410">
          <w:rPr>
            <w:b/>
            <w:bCs/>
            <w:sz w:val="16"/>
            <w:szCs w:val="16"/>
          </w:rPr>
          <w:t>3</w:t>
        </w:r>
        <w:bookmarkEnd w:id="4419"/>
        <w:r w:rsidR="006C0410">
          <w:rPr>
            <w:b/>
            <w:bCs/>
            <w:sz w:val="16"/>
            <w:szCs w:val="16"/>
          </w:rPr>
          <w:t>90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3382/3</w:t>
      </w:r>
      <w:r w:rsidR="006C0410">
        <w:rPr>
          <w:rFonts w:eastAsia="Times New Roman"/>
        </w:rPr>
        <w:t xml:space="preserve"> </w:t>
      </w:r>
      <w:r w:rsidR="006C0410">
        <w:rPr>
          <w:rFonts w:eastAsia="Times New Roman"/>
          <w:sz w:val="16"/>
          <w:szCs w:val="16"/>
        </w:rPr>
        <w:t>и</w:t>
      </w:r>
      <w:r w:rsidR="006C0410">
        <w:rPr>
          <w:rFonts w:eastAsia="Times New Roman"/>
        </w:rPr>
        <w:t xml:space="preserve"> </w:t>
      </w:r>
      <w:r w:rsidR="006C0410">
        <w:rPr>
          <w:rFonts w:eastAsia="Times New Roman"/>
          <w:sz w:val="16"/>
          <w:szCs w:val="16"/>
        </w:rPr>
        <w:t>3382/4.</w:t>
      </w:r>
      <w:r w:rsidR="006C0410">
        <w:rPr>
          <w:rFonts w:eastAsia="Times New Roman"/>
        </w:rPr>
        <w:t xml:space="preserve"> </w:t>
      </w:r>
      <w:r w:rsidR="006C0410">
        <w:rPr>
          <w:rFonts w:eastAsia="Times New Roman"/>
          <w:sz w:val="16"/>
          <w:szCs w:val="16"/>
        </w:rPr>
        <w:t>Датируемые</w:t>
      </w:r>
      <w:r w:rsidR="006C0410">
        <w:rPr>
          <w:rFonts w:eastAsia="Times New Roman"/>
        </w:rPr>
        <w:t xml:space="preserve"> </w:t>
      </w:r>
      <w:r w:rsidR="006C0410">
        <w:rPr>
          <w:rFonts w:eastAsia="Times New Roman"/>
          <w:sz w:val="16"/>
          <w:szCs w:val="16"/>
        </w:rPr>
        <w:t>разными</w:t>
      </w:r>
      <w:r w:rsidR="006C0410">
        <w:rPr>
          <w:rFonts w:eastAsia="Times New Roman"/>
        </w:rPr>
        <w:t xml:space="preserve"> </w:t>
      </w:r>
      <w:r w:rsidR="006C0410">
        <w:rPr>
          <w:rFonts w:eastAsia="Times New Roman"/>
          <w:sz w:val="16"/>
          <w:szCs w:val="16"/>
        </w:rPr>
        <w:t>числами</w:t>
      </w:r>
      <w:r w:rsidR="006C0410">
        <w:rPr>
          <w:rFonts w:eastAsia="Times New Roman"/>
        </w:rPr>
        <w:t xml:space="preserve"> </w:t>
      </w:r>
      <w:r w:rsidR="006C0410">
        <w:rPr>
          <w:rFonts w:eastAsia="Times New Roman"/>
          <w:sz w:val="16"/>
          <w:szCs w:val="16"/>
        </w:rPr>
        <w:t>листы</w:t>
      </w:r>
      <w:r w:rsidR="006C0410">
        <w:rPr>
          <w:rFonts w:eastAsia="Times New Roman"/>
        </w:rPr>
        <w:t xml:space="preserve"> </w:t>
      </w:r>
      <w:r w:rsidR="006C0410">
        <w:rPr>
          <w:rFonts w:eastAsia="Times New Roman"/>
          <w:sz w:val="16"/>
          <w:szCs w:val="16"/>
        </w:rPr>
        <w:t>одного</w:t>
      </w:r>
      <w:r w:rsidR="006C0410">
        <w:rPr>
          <w:rFonts w:eastAsia="Times New Roman"/>
          <w:sz w:val="16"/>
          <w:szCs w:val="16"/>
        </w:rPr>
        <w:br/>
        <w:t>письма оказались разрознены и хранятся под двумя архивными номе</w:t>
      </w:r>
      <w:r w:rsidR="006C0410">
        <w:rPr>
          <w:rFonts w:eastAsia="Times New Roman"/>
          <w:sz w:val="16"/>
          <w:szCs w:val="16"/>
        </w:rPr>
        <w:softHyphen/>
      </w:r>
      <w:r w:rsidR="006C0410">
        <w:rPr>
          <w:rFonts w:eastAsia="Times New Roman"/>
          <w:sz w:val="16"/>
          <w:szCs w:val="16"/>
        </w:rPr>
        <w:br/>
        <w:t>рами.</w:t>
      </w:r>
    </w:p>
    <w:p w:rsidR="00DD4130" w:rsidRDefault="006C0410">
      <w:pPr>
        <w:shd w:val="clear" w:color="auto" w:fill="FFFFFF"/>
        <w:tabs>
          <w:tab w:val="left" w:pos="149"/>
        </w:tabs>
        <w:spacing w:before="19" w:line="178" w:lineRule="exact"/>
        <w:jc w:val="both"/>
      </w:pPr>
      <w:bookmarkStart w:id="4420" w:name="bookmark5102"/>
      <w:r>
        <w:rPr>
          <w:sz w:val="16"/>
          <w:szCs w:val="16"/>
        </w:rPr>
        <w:t>1</w:t>
      </w:r>
      <w:bookmarkEnd w:id="4420"/>
      <w:r>
        <w:tab/>
      </w:r>
      <w:r>
        <w:rPr>
          <w:rFonts w:eastAsia="Times New Roman"/>
          <w:sz w:val="16"/>
          <w:szCs w:val="16"/>
        </w:rPr>
        <w:t>В</w:t>
      </w:r>
      <w:r>
        <w:rPr>
          <w:rFonts w:eastAsia="Times New Roman"/>
        </w:rPr>
        <w:t xml:space="preserve"> </w:t>
      </w:r>
      <w:r>
        <w:rPr>
          <w:rFonts w:eastAsia="Times New Roman"/>
          <w:sz w:val="16"/>
          <w:szCs w:val="16"/>
        </w:rPr>
        <w:t>Минск</w:t>
      </w:r>
      <w:r>
        <w:rPr>
          <w:rFonts w:eastAsia="Times New Roman"/>
        </w:rPr>
        <w:t xml:space="preserve"> </w:t>
      </w:r>
      <w:r>
        <w:rPr>
          <w:rFonts w:eastAsia="Times New Roman"/>
          <w:sz w:val="16"/>
          <w:szCs w:val="16"/>
        </w:rPr>
        <w:t>выехали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гастроли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тремя</w:t>
      </w:r>
      <w:r>
        <w:rPr>
          <w:rFonts w:eastAsia="Times New Roman"/>
        </w:rPr>
        <w:t xml:space="preserve"> </w:t>
      </w:r>
      <w:r>
        <w:rPr>
          <w:rFonts w:eastAsia="Times New Roman"/>
          <w:sz w:val="16"/>
          <w:szCs w:val="16"/>
        </w:rPr>
        <w:t>спектаклями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дне”,</w:t>
      </w:r>
      <w:r>
        <w:rPr>
          <w:rFonts w:eastAsia="Times New Roman"/>
          <w:sz w:val="16"/>
          <w:szCs w:val="16"/>
        </w:rPr>
        <w:br/>
        <w:t>“Тартюф” и “Школа злословия”). Представления начались 17 июня,</w:t>
      </w:r>
      <w:r>
        <w:rPr>
          <w:rFonts w:eastAsia="Times New Roman"/>
          <w:sz w:val="16"/>
          <w:szCs w:val="16"/>
        </w:rPr>
        <w:br/>
        <w:t>прекратились 23-го, на второй день войны.</w:t>
      </w:r>
    </w:p>
    <w:p w:rsidR="00DD4130" w:rsidRDefault="006C0410" w:rsidP="006C0410">
      <w:pPr>
        <w:numPr>
          <w:ilvl w:val="0"/>
          <w:numId w:val="314"/>
        </w:numPr>
        <w:shd w:val="clear" w:color="auto" w:fill="FFFFFF"/>
        <w:tabs>
          <w:tab w:val="left" w:pos="101"/>
        </w:tabs>
        <w:spacing w:line="178" w:lineRule="exact"/>
        <w:jc w:val="both"/>
        <w:rPr>
          <w:sz w:val="16"/>
          <w:szCs w:val="16"/>
        </w:rPr>
      </w:pPr>
      <w:r>
        <w:rPr>
          <w:rFonts w:eastAsia="Times New Roman"/>
          <w:sz w:val="16"/>
          <w:szCs w:val="16"/>
        </w:rPr>
        <w:t>Н.И.Боголюбов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вторым</w:t>
      </w:r>
      <w:r>
        <w:rPr>
          <w:rFonts w:eastAsia="Times New Roman"/>
        </w:rPr>
        <w:t xml:space="preserve"> </w:t>
      </w:r>
      <w:r>
        <w:rPr>
          <w:rFonts w:eastAsia="Times New Roman"/>
          <w:sz w:val="16"/>
          <w:szCs w:val="16"/>
        </w:rPr>
        <w:t>(рядом</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Ливановым)</w:t>
      </w:r>
      <w:r>
        <w:rPr>
          <w:rFonts w:eastAsia="Times New Roman"/>
        </w:rPr>
        <w:t xml:space="preserve"> </w:t>
      </w:r>
      <w:r>
        <w:rPr>
          <w:rFonts w:eastAsia="Times New Roman"/>
          <w:sz w:val="16"/>
          <w:szCs w:val="16"/>
        </w:rPr>
        <w:t>исполнителем</w:t>
      </w:r>
      <w:r>
        <w:rPr>
          <w:rFonts w:eastAsia="Times New Roman"/>
        </w:rPr>
        <w:t xml:space="preserve"> </w:t>
      </w:r>
      <w:r>
        <w:rPr>
          <w:rFonts w:eastAsia="Times New Roman"/>
          <w:sz w:val="16"/>
          <w:szCs w:val="16"/>
        </w:rPr>
        <w:t>роли матроса Рыбакова.</w:t>
      </w:r>
    </w:p>
    <w:p w:rsidR="00DD4130" w:rsidRDefault="006C0410" w:rsidP="006C0410">
      <w:pPr>
        <w:numPr>
          <w:ilvl w:val="0"/>
          <w:numId w:val="314"/>
        </w:numPr>
        <w:shd w:val="clear" w:color="auto" w:fill="FFFFFF"/>
        <w:tabs>
          <w:tab w:val="left" w:pos="101"/>
        </w:tabs>
        <w:spacing w:line="178" w:lineRule="exact"/>
        <w:jc w:val="both"/>
        <w:rPr>
          <w:sz w:val="16"/>
          <w:szCs w:val="16"/>
        </w:rPr>
      </w:pPr>
      <w:r>
        <w:rPr>
          <w:rFonts w:eastAsia="Times New Roman"/>
          <w:sz w:val="16"/>
          <w:szCs w:val="16"/>
        </w:rPr>
        <w:t>Р.С.Землячка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1939–1943</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одним</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замов</w:t>
      </w:r>
      <w:r>
        <w:rPr>
          <w:rFonts w:eastAsia="Times New Roman"/>
        </w:rPr>
        <w:t xml:space="preserve"> </w:t>
      </w:r>
      <w:r>
        <w:rPr>
          <w:rFonts w:eastAsia="Times New Roman"/>
          <w:sz w:val="16"/>
          <w:szCs w:val="16"/>
        </w:rPr>
        <w:t>председателя</w:t>
      </w:r>
      <w:r>
        <w:rPr>
          <w:rFonts w:eastAsia="Times New Roman"/>
        </w:rPr>
        <w:t xml:space="preserve"> </w:t>
      </w:r>
      <w:r>
        <w:rPr>
          <w:rFonts w:eastAsia="Times New Roman"/>
          <w:sz w:val="16"/>
          <w:szCs w:val="16"/>
        </w:rPr>
        <w:t>Сов</w:t>
      </w:r>
      <w:r>
        <w:rPr>
          <w:rFonts w:eastAsia="Times New Roman"/>
          <w:sz w:val="16"/>
          <w:szCs w:val="16"/>
        </w:rPr>
        <w:softHyphen/>
        <w:t>наркома СССР.</w:t>
      </w:r>
    </w:p>
    <w:p w:rsidR="00DD4130" w:rsidRDefault="006C0410" w:rsidP="006C0410">
      <w:pPr>
        <w:numPr>
          <w:ilvl w:val="0"/>
          <w:numId w:val="314"/>
        </w:numPr>
        <w:shd w:val="clear" w:color="auto" w:fill="FFFFFF"/>
        <w:tabs>
          <w:tab w:val="left" w:pos="101"/>
        </w:tabs>
        <w:spacing w:line="178" w:lineRule="exact"/>
        <w:rPr>
          <w:sz w:val="16"/>
          <w:szCs w:val="16"/>
        </w:rPr>
      </w:pPr>
      <w:r>
        <w:rPr>
          <w:rFonts w:eastAsia="Times New Roman"/>
          <w:sz w:val="16"/>
          <w:szCs w:val="16"/>
        </w:rPr>
        <w:t>В.П.Пронин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1939–1944</w:t>
      </w:r>
      <w:r>
        <w:rPr>
          <w:rFonts w:eastAsia="Times New Roman"/>
        </w:rPr>
        <w:t xml:space="preserve"> </w:t>
      </w:r>
      <w:r>
        <w:rPr>
          <w:rFonts w:eastAsia="Times New Roman"/>
          <w:sz w:val="16"/>
          <w:szCs w:val="16"/>
        </w:rPr>
        <w:t>гг.</w:t>
      </w:r>
      <w:r>
        <w:rPr>
          <w:rFonts w:eastAsia="Times New Roman"/>
        </w:rPr>
        <w:t xml:space="preserve"> </w:t>
      </w:r>
      <w:r>
        <w:rPr>
          <w:rFonts w:eastAsia="Times New Roman"/>
          <w:sz w:val="16"/>
          <w:szCs w:val="16"/>
        </w:rPr>
        <w:t>председателем</w:t>
      </w:r>
      <w:r>
        <w:rPr>
          <w:rFonts w:eastAsia="Times New Roman"/>
        </w:rPr>
        <w:t xml:space="preserve"> </w:t>
      </w:r>
      <w:r>
        <w:rPr>
          <w:rFonts w:eastAsia="Times New Roman"/>
          <w:sz w:val="16"/>
          <w:szCs w:val="16"/>
        </w:rPr>
        <w:t>Моссовета.</w:t>
      </w:r>
    </w:p>
    <w:p w:rsidR="00DD4130" w:rsidRDefault="006C0410" w:rsidP="006C0410">
      <w:pPr>
        <w:numPr>
          <w:ilvl w:val="0"/>
          <w:numId w:val="314"/>
        </w:numPr>
        <w:shd w:val="clear" w:color="auto" w:fill="FFFFFF"/>
        <w:tabs>
          <w:tab w:val="left" w:pos="101"/>
        </w:tabs>
        <w:spacing w:line="178" w:lineRule="exact"/>
        <w:jc w:val="both"/>
        <w:rPr>
          <w:sz w:val="16"/>
          <w:szCs w:val="16"/>
        </w:rPr>
      </w:pPr>
      <w:r>
        <w:rPr>
          <w:rFonts w:eastAsia="Times New Roman"/>
          <w:sz w:val="16"/>
          <w:szCs w:val="16"/>
        </w:rPr>
        <w:t>Художником</w:t>
      </w:r>
      <w:r>
        <w:rPr>
          <w:rFonts w:eastAsia="Times New Roman"/>
        </w:rPr>
        <w:t xml:space="preserve"> </w:t>
      </w:r>
      <w:r>
        <w:rPr>
          <w:rFonts w:eastAsia="Times New Roman"/>
          <w:sz w:val="16"/>
          <w:szCs w:val="16"/>
        </w:rPr>
        <w:t>“Джентльмена”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сатиры,</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худруком</w:t>
      </w:r>
      <w:r>
        <w:rPr>
          <w:rFonts w:eastAsia="Times New Roman"/>
        </w:rPr>
        <w:t xml:space="preserve"> </w:t>
      </w:r>
      <w:r>
        <w:rPr>
          <w:rFonts w:eastAsia="Times New Roman"/>
          <w:sz w:val="16"/>
          <w:szCs w:val="16"/>
        </w:rPr>
        <w:t>был Н.М.Горчаков, пригласили Б.И.Волкова.</w:t>
      </w:r>
    </w:p>
    <w:p w:rsidR="00DD4130" w:rsidRDefault="00DD4130">
      <w:pPr>
        <w:shd w:val="clear" w:color="auto" w:fill="FFFFFF"/>
        <w:tabs>
          <w:tab w:val="left" w:pos="331"/>
        </w:tabs>
        <w:spacing w:before="96"/>
      </w:pPr>
      <w:hyperlink w:anchor="bookmark3363" w:history="1">
        <w:bookmarkStart w:id="4421" w:name="bookmark5106"/>
        <w:r w:rsidR="006C0410">
          <w:rPr>
            <w:b/>
            <w:bCs/>
            <w:sz w:val="16"/>
            <w:szCs w:val="16"/>
          </w:rPr>
          <w:t>3</w:t>
        </w:r>
        <w:bookmarkEnd w:id="4421"/>
        <w:r w:rsidR="006C0410">
          <w:rPr>
            <w:b/>
            <w:bCs/>
            <w:sz w:val="16"/>
            <w:szCs w:val="16"/>
          </w:rPr>
          <w:t>91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3382/5.</w:t>
      </w:r>
    </w:p>
    <w:p w:rsidR="00DD4130" w:rsidRDefault="006C0410" w:rsidP="006C0410">
      <w:pPr>
        <w:numPr>
          <w:ilvl w:val="0"/>
          <w:numId w:val="315"/>
        </w:numPr>
        <w:shd w:val="clear" w:color="auto" w:fill="FFFFFF"/>
        <w:tabs>
          <w:tab w:val="left" w:pos="106"/>
        </w:tabs>
        <w:spacing w:before="19" w:line="178" w:lineRule="exact"/>
        <w:jc w:val="both"/>
        <w:rPr>
          <w:sz w:val="16"/>
          <w:szCs w:val="16"/>
        </w:rPr>
      </w:pPr>
      <w:r>
        <w:rPr>
          <w:rFonts w:eastAsia="Times New Roman"/>
          <w:sz w:val="16"/>
          <w:szCs w:val="16"/>
        </w:rPr>
        <w:t>Тарханов</w:t>
      </w:r>
      <w:r>
        <w:rPr>
          <w:rFonts w:eastAsia="Times New Roman"/>
        </w:rPr>
        <w:t xml:space="preserve"> </w:t>
      </w:r>
      <w:r>
        <w:rPr>
          <w:rFonts w:eastAsia="Times New Roman"/>
          <w:sz w:val="16"/>
          <w:szCs w:val="16"/>
        </w:rPr>
        <w:t>готовил</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Забелина,</w:t>
      </w:r>
      <w:r>
        <w:rPr>
          <w:rFonts w:eastAsia="Times New Roman"/>
        </w:rPr>
        <w:t xml:space="preserve"> </w:t>
      </w:r>
      <w:r>
        <w:rPr>
          <w:rFonts w:eastAsia="Times New Roman"/>
          <w:sz w:val="16"/>
          <w:szCs w:val="16"/>
        </w:rPr>
        <w:t>но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силу</w:t>
      </w:r>
      <w:r>
        <w:rPr>
          <w:rFonts w:eastAsia="Times New Roman"/>
        </w:rPr>
        <w:t xml:space="preserve"> </w:t>
      </w:r>
      <w:r>
        <w:rPr>
          <w:rFonts w:eastAsia="Times New Roman"/>
          <w:sz w:val="16"/>
          <w:szCs w:val="16"/>
        </w:rPr>
        <w:t>обстоятельств</w:t>
      </w:r>
      <w:r>
        <w:rPr>
          <w:rFonts w:eastAsia="Times New Roman"/>
        </w:rPr>
        <w:t xml:space="preserve"> </w:t>
      </w:r>
      <w:r>
        <w:rPr>
          <w:rFonts w:eastAsia="Times New Roman"/>
          <w:sz w:val="16"/>
          <w:szCs w:val="16"/>
        </w:rPr>
        <w:t>(война,</w:t>
      </w:r>
      <w:r>
        <w:rPr>
          <w:rFonts w:eastAsia="Times New Roman"/>
        </w:rPr>
        <w:t xml:space="preserve"> </w:t>
      </w:r>
      <w:r>
        <w:rPr>
          <w:rFonts w:eastAsia="Times New Roman"/>
          <w:sz w:val="16"/>
          <w:szCs w:val="16"/>
        </w:rPr>
        <w:t>эва</w:t>
      </w:r>
      <w:r>
        <w:rPr>
          <w:rFonts w:eastAsia="Times New Roman"/>
          <w:sz w:val="16"/>
          <w:szCs w:val="16"/>
        </w:rPr>
        <w:softHyphen/>
        <w:t>куация) он ее не сыграл.</w:t>
      </w:r>
    </w:p>
    <w:p w:rsidR="00DD4130" w:rsidRDefault="006C0410" w:rsidP="006C0410">
      <w:pPr>
        <w:numPr>
          <w:ilvl w:val="0"/>
          <w:numId w:val="315"/>
        </w:numPr>
        <w:shd w:val="clear" w:color="auto" w:fill="FFFFFF"/>
        <w:tabs>
          <w:tab w:val="left" w:pos="106"/>
        </w:tabs>
        <w:spacing w:line="178" w:lineRule="exact"/>
        <w:rPr>
          <w:sz w:val="16"/>
          <w:szCs w:val="16"/>
        </w:rPr>
      </w:pPr>
      <w:r>
        <w:rPr>
          <w:rFonts w:eastAsia="Times New Roman"/>
          <w:sz w:val="16"/>
          <w:szCs w:val="16"/>
        </w:rPr>
        <w:t>Материал</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задуманной</w:t>
      </w:r>
      <w:r>
        <w:rPr>
          <w:rFonts w:eastAsia="Times New Roman"/>
        </w:rPr>
        <w:t xml:space="preserve"> </w:t>
      </w:r>
      <w:r>
        <w:rPr>
          <w:rFonts w:eastAsia="Times New Roman"/>
          <w:sz w:val="16"/>
          <w:szCs w:val="16"/>
        </w:rPr>
        <w:t>К.Г.Паустовским,</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актуален:</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тай-</w:t>
      </w:r>
    </w:p>
    <w:p w:rsidR="00DD4130" w:rsidRDefault="00DD4130" w:rsidP="006C0410">
      <w:pPr>
        <w:numPr>
          <w:ilvl w:val="0"/>
          <w:numId w:val="315"/>
        </w:numPr>
        <w:shd w:val="clear" w:color="auto" w:fill="FFFFFF"/>
        <w:tabs>
          <w:tab w:val="left" w:pos="106"/>
        </w:tabs>
        <w:spacing w:line="178" w:lineRule="exact"/>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bookmarkStart w:id="4422" w:name="bookmark5108"/>
      <w:r>
        <w:rPr>
          <w:rFonts w:eastAsia="Times New Roman"/>
          <w:sz w:val="16"/>
          <w:szCs w:val="16"/>
        </w:rPr>
        <w:lastRenderedPageBreak/>
        <w:t>н</w:t>
      </w:r>
      <w:bookmarkEnd w:id="4422"/>
      <w:r>
        <w:rPr>
          <w:rFonts w:eastAsia="Times New Roman"/>
          <w:sz w:val="16"/>
          <w:szCs w:val="16"/>
        </w:rPr>
        <w:t>ому соглашению (пакт Молотова – Риббентропа) в состав СССР с 1939 г. возвращены области, в свое время – после революции – отделившиеся от него.</w:t>
      </w:r>
    </w:p>
    <w:p w:rsidR="00DD4130" w:rsidRDefault="006C0410" w:rsidP="006C0410">
      <w:pPr>
        <w:numPr>
          <w:ilvl w:val="0"/>
          <w:numId w:val="316"/>
        </w:numPr>
        <w:shd w:val="clear" w:color="auto" w:fill="FFFFFF"/>
        <w:tabs>
          <w:tab w:val="left" w:pos="91"/>
        </w:tabs>
        <w:spacing w:line="178" w:lineRule="exact"/>
        <w:rPr>
          <w:sz w:val="16"/>
          <w:szCs w:val="16"/>
        </w:rPr>
      </w:pPr>
      <w:r>
        <w:rPr>
          <w:rFonts w:eastAsia="Times New Roman"/>
          <w:sz w:val="16"/>
          <w:szCs w:val="16"/>
        </w:rPr>
        <w:t>В.А.Канделаки</w:t>
      </w:r>
      <w:r>
        <w:rPr>
          <w:rFonts w:eastAsia="Times New Roman"/>
        </w:rPr>
        <w:t xml:space="preserve"> </w:t>
      </w:r>
      <w:r>
        <w:rPr>
          <w:rFonts w:eastAsia="Times New Roman"/>
          <w:sz w:val="16"/>
          <w:szCs w:val="16"/>
        </w:rPr>
        <w:t>исполнял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“Корневильских</w:t>
      </w:r>
      <w:r>
        <w:rPr>
          <w:rFonts w:eastAsia="Times New Roman"/>
        </w:rPr>
        <w:t xml:space="preserve"> </w:t>
      </w:r>
      <w:r>
        <w:rPr>
          <w:rFonts w:eastAsia="Times New Roman"/>
          <w:sz w:val="16"/>
          <w:szCs w:val="16"/>
        </w:rPr>
        <w:t>колоколах”</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Жан</w:t>
      </w:r>
      <w:r>
        <w:rPr>
          <w:rFonts w:eastAsia="Times New Roman"/>
        </w:rPr>
        <w:t xml:space="preserve"> </w:t>
      </w:r>
      <w:r>
        <w:rPr>
          <w:rFonts w:eastAsia="Times New Roman"/>
          <w:sz w:val="16"/>
          <w:szCs w:val="16"/>
        </w:rPr>
        <w:t>Ба</w:t>
      </w:r>
      <w:r>
        <w:rPr>
          <w:rFonts w:eastAsia="Times New Roman"/>
          <w:sz w:val="16"/>
          <w:szCs w:val="16"/>
        </w:rPr>
        <w:softHyphen/>
        <w:t>тиста Вильера – главного актера бродячей труппы “Знаменитого теа</w:t>
      </w:r>
      <w:r>
        <w:rPr>
          <w:rFonts w:eastAsia="Times New Roman"/>
          <w:sz w:val="16"/>
          <w:szCs w:val="16"/>
        </w:rPr>
        <w:softHyphen/>
        <w:t>тра”. До него эту партию вели С.М.Остроумов и П.С.Саратовский. Н.Ф.Кемарская пела Серполетту (ту же роль она вела на премьере).</w:t>
      </w:r>
    </w:p>
    <w:p w:rsidR="00DD4130" w:rsidRDefault="006C0410" w:rsidP="006C0410">
      <w:pPr>
        <w:numPr>
          <w:ilvl w:val="0"/>
          <w:numId w:val="316"/>
        </w:numPr>
        <w:shd w:val="clear" w:color="auto" w:fill="FFFFFF"/>
        <w:tabs>
          <w:tab w:val="left" w:pos="91"/>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первой</w:t>
      </w:r>
      <w:r>
        <w:rPr>
          <w:rFonts w:eastAsia="Times New Roman"/>
        </w:rPr>
        <w:t xml:space="preserve"> </w:t>
      </w:r>
      <w:r>
        <w:rPr>
          <w:rFonts w:eastAsia="Times New Roman"/>
          <w:sz w:val="16"/>
          <w:szCs w:val="16"/>
        </w:rPr>
        <w:t>редакции</w:t>
      </w:r>
      <w:r>
        <w:rPr>
          <w:rFonts w:eastAsia="Times New Roman"/>
        </w:rPr>
        <w:t xml:space="preserve"> </w:t>
      </w:r>
      <w:r>
        <w:rPr>
          <w:rFonts w:eastAsia="Times New Roman"/>
          <w:sz w:val="16"/>
          <w:szCs w:val="16"/>
        </w:rPr>
        <w:t>спектакля</w:t>
      </w:r>
      <w:r>
        <w:rPr>
          <w:rFonts w:eastAsia="Times New Roman"/>
        </w:rPr>
        <w:t xml:space="preserve"> </w:t>
      </w:r>
      <w:r>
        <w:rPr>
          <w:rFonts w:eastAsia="Times New Roman"/>
          <w:sz w:val="16"/>
          <w:szCs w:val="16"/>
        </w:rPr>
        <w:t>(режиссеры</w:t>
      </w:r>
      <w:r>
        <w:rPr>
          <w:rFonts w:eastAsia="Times New Roman"/>
        </w:rPr>
        <w:t xml:space="preserve"> </w:t>
      </w:r>
      <w:r>
        <w:rPr>
          <w:rFonts w:eastAsia="Times New Roman"/>
          <w:sz w:val="16"/>
          <w:szCs w:val="16"/>
        </w:rPr>
        <w:t>Д.В.Камерницкий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В.Я.Ста-ницын) музыка Р.Планкета была дополнена и инструментована А.В.Мо</w:t>
      </w:r>
      <w:r>
        <w:rPr>
          <w:rFonts w:eastAsia="Times New Roman"/>
          <w:sz w:val="16"/>
          <w:szCs w:val="16"/>
        </w:rPr>
        <w:softHyphen/>
        <w:t>соловым; этого композитора в пору “борьбы с формализмом” затравили как авангардиста. Театр вернулся к традиционной партитуре Планкета.</w:t>
      </w:r>
    </w:p>
    <w:p w:rsidR="00DD4130" w:rsidRDefault="00DD4130">
      <w:pPr>
        <w:shd w:val="clear" w:color="auto" w:fill="FFFFFF"/>
        <w:tabs>
          <w:tab w:val="left" w:pos="326"/>
        </w:tabs>
        <w:spacing w:before="96"/>
      </w:pPr>
      <w:hyperlink w:anchor="bookmark3372" w:history="1">
        <w:bookmarkStart w:id="4423" w:name="bookmark5110"/>
        <w:r w:rsidR="006C0410">
          <w:rPr>
            <w:b/>
            <w:bCs/>
            <w:sz w:val="16"/>
            <w:szCs w:val="16"/>
          </w:rPr>
          <w:t>3</w:t>
        </w:r>
        <w:bookmarkEnd w:id="4423"/>
        <w:r w:rsidR="006C0410">
          <w:rPr>
            <w:b/>
            <w:bCs/>
            <w:sz w:val="16"/>
            <w:szCs w:val="16"/>
          </w:rPr>
          <w:t>92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3382/6.</w:t>
      </w:r>
    </w:p>
    <w:p w:rsidR="00DD4130" w:rsidRDefault="006C0410" w:rsidP="006C0410">
      <w:pPr>
        <w:numPr>
          <w:ilvl w:val="0"/>
          <w:numId w:val="317"/>
        </w:numPr>
        <w:shd w:val="clear" w:color="auto" w:fill="FFFFFF"/>
        <w:tabs>
          <w:tab w:val="left" w:pos="106"/>
        </w:tabs>
        <w:spacing w:before="19" w:line="178" w:lineRule="exact"/>
        <w:jc w:val="both"/>
        <w:rPr>
          <w:sz w:val="16"/>
          <w:szCs w:val="16"/>
        </w:rPr>
      </w:pPr>
      <w:r>
        <w:rPr>
          <w:rFonts w:eastAsia="Times New Roman"/>
          <w:sz w:val="16"/>
          <w:szCs w:val="16"/>
        </w:rPr>
        <w:t>Н.Д.Кистенева</w:t>
      </w:r>
      <w:r>
        <w:rPr>
          <w:rFonts w:eastAsia="Times New Roman"/>
        </w:rPr>
        <w:t xml:space="preserve"> </w:t>
      </w:r>
      <w:r>
        <w:rPr>
          <w:rFonts w:eastAsia="Times New Roman"/>
          <w:sz w:val="16"/>
          <w:szCs w:val="16"/>
        </w:rPr>
        <w:t>рекомендовала</w:t>
      </w:r>
      <w:r>
        <w:rPr>
          <w:rFonts w:eastAsia="Times New Roman"/>
        </w:rPr>
        <w:t xml:space="preserve"> </w:t>
      </w:r>
      <w:r>
        <w:rPr>
          <w:rFonts w:eastAsia="Times New Roman"/>
          <w:sz w:val="16"/>
          <w:szCs w:val="16"/>
        </w:rPr>
        <w:t>актрису</w:t>
      </w:r>
      <w:r>
        <w:rPr>
          <w:rFonts w:eastAsia="Times New Roman"/>
        </w:rPr>
        <w:t xml:space="preserve"> </w:t>
      </w:r>
      <w:r>
        <w:rPr>
          <w:rFonts w:eastAsia="Times New Roman"/>
          <w:sz w:val="16"/>
          <w:szCs w:val="16"/>
        </w:rPr>
        <w:t>Н.И.Любавину,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которой</w:t>
      </w:r>
      <w:r>
        <w:rPr>
          <w:rFonts w:eastAsia="Times New Roman"/>
        </w:rPr>
        <w:t xml:space="preserve"> </w:t>
      </w:r>
      <w:r>
        <w:rPr>
          <w:rFonts w:eastAsia="Times New Roman"/>
          <w:sz w:val="16"/>
          <w:szCs w:val="16"/>
        </w:rPr>
        <w:t>в свое время служила у Комиссаржевской и которая потом училась у Су-лержицкого и Мчеделова, играла в Камерном, затем в провинции: “Она талантливая, образованная, знающая языки, певунья и прекрасный человек. [...] Диапазон очень большой – комическая старуха, светская дама, большие данные для трагедии” (НД, № 4331).</w:t>
      </w:r>
    </w:p>
    <w:p w:rsidR="00DD4130" w:rsidRDefault="006C0410" w:rsidP="006C0410">
      <w:pPr>
        <w:numPr>
          <w:ilvl w:val="0"/>
          <w:numId w:val="317"/>
        </w:numPr>
        <w:shd w:val="clear" w:color="auto" w:fill="FFFFFF"/>
        <w:tabs>
          <w:tab w:val="left" w:pos="106"/>
        </w:tabs>
        <w:spacing w:line="178" w:lineRule="exact"/>
        <w:jc w:val="both"/>
        <w:rPr>
          <w:sz w:val="16"/>
          <w:szCs w:val="16"/>
        </w:rPr>
      </w:pPr>
      <w:r>
        <w:rPr>
          <w:rFonts w:eastAsia="Times New Roman"/>
          <w:sz w:val="16"/>
          <w:szCs w:val="16"/>
        </w:rPr>
        <w:t>Опера</w:t>
      </w:r>
      <w:r>
        <w:rPr>
          <w:rFonts w:eastAsia="Times New Roman"/>
        </w:rPr>
        <w:t xml:space="preserve"> </w:t>
      </w:r>
      <w:r>
        <w:rPr>
          <w:rFonts w:eastAsia="Times New Roman"/>
          <w:sz w:val="16"/>
          <w:szCs w:val="16"/>
        </w:rPr>
        <w:t>Дж.Верди</w:t>
      </w:r>
      <w:r>
        <w:rPr>
          <w:rFonts w:eastAsia="Times New Roman"/>
        </w:rPr>
        <w:t xml:space="preserve"> </w:t>
      </w:r>
      <w:r>
        <w:rPr>
          <w:rFonts w:eastAsia="Times New Roman"/>
          <w:sz w:val="16"/>
          <w:szCs w:val="16"/>
        </w:rPr>
        <w:t>“Бал-маскарад”</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показана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мае</w:t>
      </w:r>
      <w:r>
        <w:rPr>
          <w:rFonts w:eastAsia="Times New Roman"/>
        </w:rPr>
        <w:t xml:space="preserve"> </w:t>
      </w:r>
      <w:r>
        <w:rPr>
          <w:rFonts w:eastAsia="Times New Roman"/>
          <w:sz w:val="16"/>
          <w:szCs w:val="16"/>
        </w:rPr>
        <w:t>1940</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Опер</w:t>
      </w:r>
      <w:r>
        <w:rPr>
          <w:rFonts w:eastAsia="Times New Roman"/>
          <w:sz w:val="16"/>
          <w:szCs w:val="16"/>
        </w:rPr>
        <w:softHyphen/>
        <w:t>ном театре им. К.С. (режиссер И.М.Туманов). В.Н.Прокошев исполнял партию Ренато.</w:t>
      </w:r>
    </w:p>
    <w:p w:rsidR="00DD4130" w:rsidRDefault="006C0410" w:rsidP="006C0410">
      <w:pPr>
        <w:numPr>
          <w:ilvl w:val="0"/>
          <w:numId w:val="317"/>
        </w:numPr>
        <w:shd w:val="clear" w:color="auto" w:fill="FFFFFF"/>
        <w:tabs>
          <w:tab w:val="left" w:pos="10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переводе</w:t>
      </w:r>
      <w:r>
        <w:rPr>
          <w:rFonts w:eastAsia="Times New Roman"/>
        </w:rPr>
        <w:t xml:space="preserve"> </w:t>
      </w:r>
      <w:r>
        <w:rPr>
          <w:rFonts w:eastAsia="Times New Roman"/>
          <w:sz w:val="16"/>
          <w:szCs w:val="16"/>
        </w:rPr>
        <w:t>Н.В.Гоголя</w:t>
      </w:r>
      <w:r>
        <w:rPr>
          <w:rFonts w:eastAsia="Times New Roman"/>
        </w:rPr>
        <w:t xml:space="preserve"> </w:t>
      </w:r>
      <w:r>
        <w:rPr>
          <w:rFonts w:eastAsia="Times New Roman"/>
          <w:sz w:val="16"/>
          <w:szCs w:val="16"/>
        </w:rPr>
        <w:t>комедия</w:t>
      </w:r>
      <w:r>
        <w:rPr>
          <w:rFonts w:eastAsia="Times New Roman"/>
        </w:rPr>
        <w:t xml:space="preserve"> </w:t>
      </w:r>
      <w:r>
        <w:rPr>
          <w:rFonts w:eastAsia="Times New Roman"/>
          <w:sz w:val="16"/>
          <w:szCs w:val="16"/>
        </w:rPr>
        <w:t>итальянского</w:t>
      </w:r>
      <w:r>
        <w:rPr>
          <w:rFonts w:eastAsia="Times New Roman"/>
        </w:rPr>
        <w:t xml:space="preserve"> </w:t>
      </w:r>
      <w:r>
        <w:rPr>
          <w:rFonts w:eastAsia="Times New Roman"/>
          <w:sz w:val="16"/>
          <w:szCs w:val="16"/>
        </w:rPr>
        <w:t>драматурга</w:t>
      </w:r>
      <w:r>
        <w:rPr>
          <w:rFonts w:eastAsia="Times New Roman"/>
        </w:rPr>
        <w:t xml:space="preserve"> </w:t>
      </w:r>
      <w:r>
        <w:rPr>
          <w:rFonts w:eastAsia="Times New Roman"/>
          <w:sz w:val="16"/>
          <w:szCs w:val="16"/>
        </w:rPr>
        <w:t>Дж.Жиро называется “Дядька в затруднительном положении”.</w:t>
      </w:r>
    </w:p>
    <w:p w:rsidR="00DD4130" w:rsidRDefault="006C0410" w:rsidP="006C0410">
      <w:pPr>
        <w:numPr>
          <w:ilvl w:val="0"/>
          <w:numId w:val="317"/>
        </w:numPr>
        <w:shd w:val="clear" w:color="auto" w:fill="FFFFFF"/>
        <w:tabs>
          <w:tab w:val="left" w:pos="106"/>
        </w:tabs>
        <w:spacing w:line="178" w:lineRule="exact"/>
        <w:jc w:val="both"/>
        <w:rPr>
          <w:sz w:val="16"/>
          <w:szCs w:val="16"/>
        </w:rPr>
      </w:pPr>
      <w:r>
        <w:rPr>
          <w:rFonts w:eastAsia="Times New Roman"/>
          <w:sz w:val="16"/>
          <w:szCs w:val="16"/>
        </w:rPr>
        <w:t>Первые</w:t>
      </w:r>
      <w:r>
        <w:rPr>
          <w:rFonts w:eastAsia="Times New Roman"/>
        </w:rPr>
        <w:t xml:space="preserve"> </w:t>
      </w:r>
      <w:r>
        <w:rPr>
          <w:rFonts w:eastAsia="Times New Roman"/>
          <w:sz w:val="16"/>
          <w:szCs w:val="16"/>
        </w:rPr>
        <w:t>два</w:t>
      </w:r>
      <w:r>
        <w:rPr>
          <w:rFonts w:eastAsia="Times New Roman"/>
        </w:rPr>
        <w:t xml:space="preserve"> </w:t>
      </w:r>
      <w:r>
        <w:rPr>
          <w:rFonts w:eastAsia="Times New Roman"/>
          <w:sz w:val="16"/>
          <w:szCs w:val="16"/>
        </w:rPr>
        <w:t>тома</w:t>
      </w:r>
      <w:r>
        <w:rPr>
          <w:rFonts w:eastAsia="Times New Roman"/>
        </w:rPr>
        <w:t xml:space="preserve"> </w:t>
      </w:r>
      <w:r>
        <w:rPr>
          <w:rFonts w:eastAsia="Times New Roman"/>
          <w:sz w:val="16"/>
          <w:szCs w:val="16"/>
        </w:rPr>
        <w:t>романа</w:t>
      </w:r>
      <w:r>
        <w:rPr>
          <w:rFonts w:eastAsia="Times New Roman"/>
        </w:rPr>
        <w:t xml:space="preserve"> </w:t>
      </w:r>
      <w:r>
        <w:rPr>
          <w:rFonts w:eastAsia="Times New Roman"/>
          <w:sz w:val="16"/>
          <w:szCs w:val="16"/>
        </w:rPr>
        <w:t>норвежской</w:t>
      </w:r>
      <w:r>
        <w:rPr>
          <w:rFonts w:eastAsia="Times New Roman"/>
        </w:rPr>
        <w:t xml:space="preserve"> </w:t>
      </w:r>
      <w:r>
        <w:rPr>
          <w:rFonts w:eastAsia="Times New Roman"/>
          <w:sz w:val="16"/>
          <w:szCs w:val="16"/>
        </w:rPr>
        <w:t>писательницы,</w:t>
      </w:r>
      <w:r>
        <w:rPr>
          <w:rFonts w:eastAsia="Times New Roman"/>
        </w:rPr>
        <w:t xml:space="preserve"> </w:t>
      </w:r>
      <w:r>
        <w:rPr>
          <w:rFonts w:eastAsia="Times New Roman"/>
          <w:sz w:val="16"/>
          <w:szCs w:val="16"/>
        </w:rPr>
        <w:t>лауреата</w:t>
      </w:r>
      <w:r>
        <w:rPr>
          <w:rFonts w:eastAsia="Times New Roman"/>
        </w:rPr>
        <w:t xml:space="preserve"> </w:t>
      </w:r>
      <w:r>
        <w:rPr>
          <w:rFonts w:eastAsia="Times New Roman"/>
          <w:sz w:val="16"/>
          <w:szCs w:val="16"/>
        </w:rPr>
        <w:t>Нобе</w:t>
      </w:r>
      <w:r>
        <w:rPr>
          <w:rFonts w:eastAsia="Times New Roman"/>
          <w:sz w:val="16"/>
          <w:szCs w:val="16"/>
        </w:rPr>
        <w:softHyphen/>
        <w:t>левской премии Сигрид Унсет “Кристин, дочь Лавранса” в русском переводе появились в 1935–1939 гг.; роман сверх иных своих свойств замечателен органичностью ощущения исторического быта (действие в Норвегии XIV века).</w:t>
      </w:r>
    </w:p>
    <w:p w:rsidR="00DD4130" w:rsidRDefault="006C0410" w:rsidP="006C0410">
      <w:pPr>
        <w:numPr>
          <w:ilvl w:val="0"/>
          <w:numId w:val="317"/>
        </w:numPr>
        <w:shd w:val="clear" w:color="auto" w:fill="FFFFFF"/>
        <w:tabs>
          <w:tab w:val="left" w:pos="106"/>
        </w:tabs>
        <w:spacing w:line="178" w:lineRule="exact"/>
        <w:jc w:val="both"/>
        <w:rPr>
          <w:sz w:val="16"/>
          <w:szCs w:val="16"/>
        </w:rPr>
      </w:pPr>
      <w:r>
        <w:rPr>
          <w:rFonts w:eastAsia="Times New Roman"/>
          <w:sz w:val="16"/>
          <w:szCs w:val="16"/>
        </w:rPr>
        <w:t>Романы</w:t>
      </w:r>
      <w:r>
        <w:rPr>
          <w:rFonts w:eastAsia="Times New Roman"/>
        </w:rPr>
        <w:t xml:space="preserve"> </w:t>
      </w:r>
      <w:r>
        <w:rPr>
          <w:rFonts w:eastAsia="Times New Roman"/>
          <w:sz w:val="16"/>
          <w:szCs w:val="16"/>
        </w:rPr>
        <w:t>английского</w:t>
      </w:r>
      <w:r>
        <w:rPr>
          <w:rFonts w:eastAsia="Times New Roman"/>
        </w:rPr>
        <w:t xml:space="preserve"> </w:t>
      </w:r>
      <w:r>
        <w:rPr>
          <w:rFonts w:eastAsia="Times New Roman"/>
          <w:sz w:val="16"/>
          <w:szCs w:val="16"/>
        </w:rPr>
        <w:t>писателя</w:t>
      </w:r>
      <w:r>
        <w:rPr>
          <w:rFonts w:eastAsia="Times New Roman"/>
        </w:rPr>
        <w:t xml:space="preserve"> </w:t>
      </w:r>
      <w:r>
        <w:rPr>
          <w:rFonts w:eastAsia="Times New Roman"/>
          <w:sz w:val="16"/>
          <w:szCs w:val="16"/>
        </w:rPr>
        <w:t>А.Кронина</w:t>
      </w:r>
      <w:r>
        <w:rPr>
          <w:rFonts w:eastAsia="Times New Roman"/>
        </w:rPr>
        <w:t xml:space="preserve"> </w:t>
      </w:r>
      <w:r>
        <w:rPr>
          <w:rFonts w:eastAsia="Times New Roman"/>
          <w:sz w:val="16"/>
          <w:szCs w:val="16"/>
        </w:rPr>
        <w:t>“Звезды</w:t>
      </w:r>
      <w:r>
        <w:rPr>
          <w:rFonts w:eastAsia="Times New Roman"/>
        </w:rPr>
        <w:t xml:space="preserve"> </w:t>
      </w:r>
      <w:r>
        <w:rPr>
          <w:rFonts w:eastAsia="Times New Roman"/>
          <w:sz w:val="16"/>
          <w:szCs w:val="16"/>
        </w:rPr>
        <w:t>смотрят</w:t>
      </w:r>
      <w:r>
        <w:rPr>
          <w:rFonts w:eastAsia="Times New Roman"/>
        </w:rPr>
        <w:t xml:space="preserve"> </w:t>
      </w:r>
      <w:r>
        <w:rPr>
          <w:rFonts w:eastAsia="Times New Roman"/>
          <w:sz w:val="16"/>
          <w:szCs w:val="16"/>
        </w:rPr>
        <w:t>вниз”</w:t>
      </w:r>
      <w:r>
        <w:rPr>
          <w:rFonts w:eastAsia="Times New Roman"/>
        </w:rPr>
        <w:t xml:space="preserve"> </w:t>
      </w:r>
      <w:r>
        <w:rPr>
          <w:rFonts w:eastAsia="Times New Roman"/>
          <w:sz w:val="16"/>
          <w:szCs w:val="16"/>
        </w:rPr>
        <w:t>и “Цитадель” в русском переводе вышли соответственно в 1937 и 1940 гг. Роман Олдоса Хаксли “Контрапункт” в русском переводе вышел в 1936-м. “Гроздья гнева” Джона Стейнбека, появившиеся в США в 1939 г., на русском языке вышли в 1940-м. Так же быстро дошел до русского читателя роман Ричарда Райта.</w:t>
      </w:r>
    </w:p>
    <w:p w:rsidR="00DD4130" w:rsidRDefault="006C0410" w:rsidP="006C0410">
      <w:pPr>
        <w:numPr>
          <w:ilvl w:val="0"/>
          <w:numId w:val="317"/>
        </w:numPr>
        <w:shd w:val="clear" w:color="auto" w:fill="FFFFFF"/>
        <w:tabs>
          <w:tab w:val="left" w:pos="106"/>
        </w:tabs>
        <w:spacing w:line="178" w:lineRule="exact"/>
        <w:jc w:val="both"/>
        <w:rPr>
          <w:sz w:val="16"/>
          <w:szCs w:val="16"/>
        </w:rPr>
      </w:pPr>
      <w:r>
        <w:rPr>
          <w:rFonts w:eastAsia="Times New Roman"/>
          <w:sz w:val="16"/>
          <w:szCs w:val="16"/>
        </w:rPr>
        <w:t>Эта</w:t>
      </w:r>
      <w:r>
        <w:rPr>
          <w:rFonts w:eastAsia="Times New Roman"/>
        </w:rPr>
        <w:t xml:space="preserve"> </w:t>
      </w:r>
      <w:r>
        <w:rPr>
          <w:rFonts w:eastAsia="Times New Roman"/>
          <w:sz w:val="16"/>
          <w:szCs w:val="16"/>
        </w:rPr>
        <w:t>мемуарно-художественная</w:t>
      </w:r>
      <w:r>
        <w:rPr>
          <w:rFonts w:eastAsia="Times New Roman"/>
        </w:rPr>
        <w:t xml:space="preserve"> </w:t>
      </w:r>
      <w:r>
        <w:rPr>
          <w:rFonts w:eastAsia="Times New Roman"/>
          <w:sz w:val="16"/>
          <w:szCs w:val="16"/>
        </w:rPr>
        <w:t>книга</w:t>
      </w:r>
      <w:r>
        <w:rPr>
          <w:rFonts w:eastAsia="Times New Roman"/>
        </w:rPr>
        <w:t xml:space="preserve"> </w:t>
      </w:r>
      <w:r>
        <w:rPr>
          <w:rFonts w:eastAsia="Times New Roman"/>
          <w:sz w:val="16"/>
          <w:szCs w:val="16"/>
        </w:rPr>
        <w:t>называлась</w:t>
      </w:r>
      <w:r>
        <w:rPr>
          <w:rFonts w:eastAsia="Times New Roman"/>
        </w:rPr>
        <w:t xml:space="preserve"> </w:t>
      </w:r>
      <w:r>
        <w:rPr>
          <w:rFonts w:eastAsia="Times New Roman"/>
          <w:sz w:val="16"/>
          <w:szCs w:val="16"/>
        </w:rPr>
        <w:t>“Репин.</w:t>
      </w:r>
      <w:r>
        <w:rPr>
          <w:rFonts w:eastAsia="Times New Roman"/>
        </w:rPr>
        <w:t xml:space="preserve"> </w:t>
      </w:r>
      <w:r>
        <w:rPr>
          <w:rFonts w:eastAsia="Times New Roman"/>
          <w:sz w:val="16"/>
          <w:szCs w:val="16"/>
        </w:rPr>
        <w:t>Горький. Маяковский. Брюсов. Воспоминания”. М., 1940.</w:t>
      </w:r>
    </w:p>
    <w:p w:rsidR="00DD4130" w:rsidRDefault="00DD4130">
      <w:pPr>
        <w:shd w:val="clear" w:color="auto" w:fill="FFFFFF"/>
        <w:tabs>
          <w:tab w:val="left" w:pos="326"/>
        </w:tabs>
        <w:spacing w:before="96"/>
      </w:pPr>
      <w:hyperlink w:anchor="bookmark3389" w:history="1">
        <w:bookmarkStart w:id="4424" w:name="bookmark5116"/>
        <w:r w:rsidR="006C0410">
          <w:rPr>
            <w:b/>
            <w:bCs/>
            <w:sz w:val="16"/>
            <w:szCs w:val="16"/>
          </w:rPr>
          <w:t>3</w:t>
        </w:r>
        <w:bookmarkEnd w:id="4424"/>
        <w:r w:rsidR="006C0410">
          <w:rPr>
            <w:b/>
            <w:bCs/>
            <w:sz w:val="16"/>
            <w:szCs w:val="16"/>
          </w:rPr>
          <w:t>93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3382/7.</w:t>
      </w:r>
    </w:p>
    <w:p w:rsidR="00DD4130" w:rsidRDefault="006C0410" w:rsidP="006C0410">
      <w:pPr>
        <w:numPr>
          <w:ilvl w:val="0"/>
          <w:numId w:val="318"/>
        </w:numPr>
        <w:shd w:val="clear" w:color="auto" w:fill="FFFFFF"/>
        <w:tabs>
          <w:tab w:val="left" w:pos="96"/>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“Кремлевских</w:t>
      </w:r>
      <w:r>
        <w:rPr>
          <w:rFonts w:eastAsia="Times New Roman"/>
        </w:rPr>
        <w:t xml:space="preserve"> </w:t>
      </w:r>
      <w:r>
        <w:rPr>
          <w:rFonts w:eastAsia="Times New Roman"/>
          <w:sz w:val="16"/>
          <w:szCs w:val="16"/>
        </w:rPr>
        <w:t>курантах”</w:t>
      </w:r>
      <w:r>
        <w:rPr>
          <w:rFonts w:eastAsia="Times New Roman"/>
        </w:rPr>
        <w:t xml:space="preserve"> </w:t>
      </w:r>
      <w:r>
        <w:rPr>
          <w:rFonts w:eastAsia="Times New Roman"/>
          <w:sz w:val="16"/>
          <w:szCs w:val="16"/>
        </w:rPr>
        <w:t>Сталин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действующим</w:t>
      </w:r>
      <w:r>
        <w:rPr>
          <w:rFonts w:eastAsia="Times New Roman"/>
        </w:rPr>
        <w:t xml:space="preserve"> </w:t>
      </w:r>
      <w:r>
        <w:rPr>
          <w:rFonts w:eastAsia="Times New Roman"/>
          <w:sz w:val="16"/>
          <w:szCs w:val="16"/>
        </w:rPr>
        <w:t>лицом,</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после драматической истории с “Батумом” над текстом этой роли, как и над выбором исполнителя работали с особой осмотрительностью.</w:t>
      </w:r>
    </w:p>
    <w:p w:rsidR="00DD4130" w:rsidRDefault="006C0410" w:rsidP="006C0410">
      <w:pPr>
        <w:numPr>
          <w:ilvl w:val="0"/>
          <w:numId w:val="318"/>
        </w:numPr>
        <w:shd w:val="clear" w:color="auto" w:fill="FFFFFF"/>
        <w:tabs>
          <w:tab w:val="left" w:pos="96"/>
        </w:tabs>
        <w:spacing w:line="178" w:lineRule="exact"/>
        <w:jc w:val="both"/>
        <w:rPr>
          <w:sz w:val="16"/>
          <w:szCs w:val="16"/>
        </w:rPr>
      </w:pPr>
      <w:r>
        <w:rPr>
          <w:rFonts w:eastAsia="Times New Roman"/>
          <w:sz w:val="16"/>
          <w:szCs w:val="16"/>
        </w:rPr>
        <w:t>С</w:t>
      </w:r>
      <w:r>
        <w:rPr>
          <w:rFonts w:eastAsia="Times New Roman"/>
        </w:rPr>
        <w:t xml:space="preserve"> </w:t>
      </w:r>
      <w:r>
        <w:rPr>
          <w:rFonts w:eastAsia="Times New Roman"/>
          <w:sz w:val="16"/>
          <w:szCs w:val="16"/>
        </w:rPr>
        <w:t>В.Я.Виленкиным</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хотел</w:t>
      </w:r>
      <w:r>
        <w:rPr>
          <w:rFonts w:eastAsia="Times New Roman"/>
        </w:rPr>
        <w:t xml:space="preserve"> </w:t>
      </w:r>
      <w:r>
        <w:rPr>
          <w:rFonts w:eastAsia="Times New Roman"/>
          <w:sz w:val="16"/>
          <w:szCs w:val="16"/>
        </w:rPr>
        <w:t>переговорить</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автором</w:t>
      </w:r>
      <w:r>
        <w:rPr>
          <w:rFonts w:eastAsia="Times New Roman"/>
        </w:rPr>
        <w:t xml:space="preserve"> </w:t>
      </w:r>
      <w:r>
        <w:rPr>
          <w:rFonts w:eastAsia="Times New Roman"/>
          <w:sz w:val="16"/>
          <w:szCs w:val="16"/>
        </w:rPr>
        <w:t>вступи</w:t>
      </w:r>
      <w:r>
        <w:rPr>
          <w:rFonts w:eastAsia="Times New Roman"/>
          <w:sz w:val="16"/>
          <w:szCs w:val="16"/>
        </w:rPr>
        <w:softHyphen/>
        <w:t>тельной статьи к сборнику своих пьес.</w:t>
      </w:r>
    </w:p>
    <w:p w:rsidR="00DD4130" w:rsidRDefault="006C0410">
      <w:pPr>
        <w:shd w:val="clear" w:color="auto" w:fill="FFFFFF"/>
        <w:spacing w:line="178" w:lineRule="exact"/>
        <w:jc w:val="both"/>
      </w:pPr>
      <w:bookmarkStart w:id="4425" w:name="bookmark5118"/>
      <w:r>
        <w:rPr>
          <w:rFonts w:eastAsia="Times New Roman"/>
          <w:sz w:val="16"/>
          <w:szCs w:val="16"/>
        </w:rPr>
        <w:t>О</w:t>
      </w:r>
      <w:bookmarkEnd w:id="4425"/>
      <w:r>
        <w:rPr>
          <w:rFonts w:eastAsia="Times New Roman"/>
          <w:sz w:val="16"/>
          <w:szCs w:val="16"/>
        </w:rPr>
        <w:t>.Е.Орловскую Н.-Д. ждал в Заречье и как стенографистку (он диктовал ей наброски своей книги об искусстве актера), и как гостью.</w:t>
      </w:r>
    </w:p>
    <w:p w:rsidR="00DD4130" w:rsidRDefault="00DD4130">
      <w:pPr>
        <w:shd w:val="clear" w:color="auto" w:fill="FFFFFF"/>
        <w:tabs>
          <w:tab w:val="left" w:pos="96"/>
        </w:tabs>
        <w:spacing w:line="178" w:lineRule="exact"/>
        <w:jc w:val="both"/>
      </w:pPr>
      <w:hyperlink w:anchor="bookmark3394" w:history="1">
        <w:r w:rsidR="006C0410">
          <w:rPr>
            <w:sz w:val="16"/>
            <w:szCs w:val="16"/>
          </w:rPr>
          <w:t>3</w:t>
        </w:r>
      </w:hyperlink>
      <w:r w:rsidR="006C0410">
        <w:tab/>
      </w:r>
      <w:r w:rsidR="006C0410">
        <w:rPr>
          <w:rFonts w:eastAsia="Times New Roman"/>
          <w:sz w:val="16"/>
          <w:szCs w:val="16"/>
        </w:rPr>
        <w:t>Письма</w:t>
      </w:r>
      <w:r w:rsidR="006C0410">
        <w:rPr>
          <w:rFonts w:eastAsia="Times New Roman"/>
        </w:rPr>
        <w:t xml:space="preserve"> </w:t>
      </w:r>
      <w:r w:rsidR="006C0410">
        <w:rPr>
          <w:rFonts w:eastAsia="Times New Roman"/>
          <w:sz w:val="16"/>
          <w:szCs w:val="16"/>
        </w:rPr>
        <w:t>Н.-Д.,</w:t>
      </w:r>
      <w:r w:rsidR="006C0410">
        <w:rPr>
          <w:rFonts w:eastAsia="Times New Roman"/>
        </w:rPr>
        <w:t xml:space="preserve"> </w:t>
      </w:r>
      <w:r w:rsidR="006C0410">
        <w:rPr>
          <w:rFonts w:eastAsia="Times New Roman"/>
          <w:sz w:val="16"/>
          <w:szCs w:val="16"/>
        </w:rPr>
        <w:t>переданные</w:t>
      </w:r>
      <w:r w:rsidR="006C0410">
        <w:rPr>
          <w:rFonts w:eastAsia="Times New Roman"/>
        </w:rPr>
        <w:t xml:space="preserve"> </w:t>
      </w:r>
      <w:r w:rsidR="006C0410">
        <w:rPr>
          <w:rFonts w:eastAsia="Times New Roman"/>
          <w:sz w:val="16"/>
          <w:szCs w:val="16"/>
        </w:rPr>
        <w:t>им</w:t>
      </w:r>
      <w:r w:rsidR="006C0410">
        <w:rPr>
          <w:rFonts w:eastAsia="Times New Roman"/>
        </w:rPr>
        <w:t xml:space="preserve"> </w:t>
      </w:r>
      <w:r w:rsidR="006C0410">
        <w:rPr>
          <w:rFonts w:eastAsia="Times New Roman"/>
          <w:sz w:val="16"/>
          <w:szCs w:val="16"/>
        </w:rPr>
        <w:t>из</w:t>
      </w:r>
      <w:r w:rsidR="006C0410">
        <w:rPr>
          <w:rFonts w:eastAsia="Times New Roman"/>
        </w:rPr>
        <w:t xml:space="preserve"> </w:t>
      </w:r>
      <w:r w:rsidR="006C0410">
        <w:rPr>
          <w:rFonts w:eastAsia="Times New Roman"/>
          <w:sz w:val="16"/>
          <w:szCs w:val="16"/>
        </w:rPr>
        <w:t>Кремлевской</w:t>
      </w:r>
      <w:r w:rsidR="006C0410">
        <w:rPr>
          <w:rFonts w:eastAsia="Times New Roman"/>
        </w:rPr>
        <w:t xml:space="preserve"> </w:t>
      </w:r>
      <w:r w:rsidR="006C0410">
        <w:rPr>
          <w:rFonts w:eastAsia="Times New Roman"/>
          <w:sz w:val="16"/>
          <w:szCs w:val="16"/>
        </w:rPr>
        <w:t>больницы,</w:t>
      </w:r>
      <w:r w:rsidR="006C0410">
        <w:rPr>
          <w:rFonts w:eastAsia="Times New Roman"/>
        </w:rPr>
        <w:t xml:space="preserve"> </w:t>
      </w:r>
      <w:r w:rsidR="006C0410">
        <w:rPr>
          <w:rFonts w:eastAsia="Times New Roman"/>
          <w:sz w:val="16"/>
          <w:szCs w:val="16"/>
        </w:rPr>
        <w:t>не</w:t>
      </w:r>
      <w:r w:rsidR="006C0410">
        <w:rPr>
          <w:rFonts w:eastAsia="Times New Roman"/>
        </w:rPr>
        <w:t xml:space="preserve"> </w:t>
      </w:r>
      <w:r w:rsidR="006C0410">
        <w:rPr>
          <w:rFonts w:eastAsia="Times New Roman"/>
          <w:sz w:val="16"/>
          <w:szCs w:val="16"/>
        </w:rPr>
        <w:t>все</w:t>
      </w:r>
      <w:r w:rsidR="006C0410">
        <w:rPr>
          <w:rFonts w:eastAsia="Times New Roman"/>
        </w:rPr>
        <w:t xml:space="preserve"> </w:t>
      </w:r>
      <w:r w:rsidR="006C0410">
        <w:rPr>
          <w:rFonts w:eastAsia="Times New Roman"/>
          <w:sz w:val="16"/>
          <w:szCs w:val="16"/>
        </w:rPr>
        <w:t>сохра</w:t>
      </w:r>
      <w:r w:rsidR="006C0410">
        <w:rPr>
          <w:rFonts w:eastAsia="Times New Roman"/>
          <w:sz w:val="16"/>
          <w:szCs w:val="16"/>
        </w:rPr>
        <w:softHyphen/>
      </w:r>
      <w:r w:rsidR="006C0410">
        <w:rPr>
          <w:rFonts w:eastAsia="Times New Roman"/>
          <w:sz w:val="16"/>
          <w:szCs w:val="16"/>
        </w:rPr>
        <w:br/>
        <w:t>нились, поэтому не удается установить суть тех переговоров с В.Ф.За-</w:t>
      </w:r>
      <w:r w:rsidR="006C0410">
        <w:rPr>
          <w:rFonts w:eastAsia="Times New Roman"/>
          <w:sz w:val="16"/>
          <w:szCs w:val="16"/>
        </w:rPr>
        <w:br/>
        <w:t>лесским, С.Г.Кара-Мурзой и др., что поручал Н.-Д. вести О.Б.</w:t>
      </w:r>
    </w:p>
    <w:p w:rsidR="00DD4130" w:rsidRDefault="00DD4130">
      <w:pPr>
        <w:shd w:val="clear" w:color="auto" w:fill="FFFFFF"/>
        <w:spacing w:before="91"/>
      </w:pPr>
      <w:hyperlink w:anchor="bookmark3401" w:history="1">
        <w:bookmarkStart w:id="4426" w:name="bookmark5119"/>
        <w:r w:rsidR="006C0410">
          <w:rPr>
            <w:b/>
            <w:bCs/>
            <w:sz w:val="16"/>
            <w:szCs w:val="16"/>
          </w:rPr>
          <w:t>3</w:t>
        </w:r>
        <w:bookmarkEnd w:id="4426"/>
        <w:r w:rsidR="006C0410">
          <w:rPr>
            <w:b/>
            <w:bCs/>
            <w:sz w:val="16"/>
            <w:szCs w:val="16"/>
          </w:rPr>
          <w:t>94</w:t>
        </w:r>
      </w:hyperlink>
      <w:r w:rsidR="006C0410">
        <w:rPr>
          <w:sz w:val="16"/>
          <w:szCs w:val="16"/>
        </w:rPr>
        <w:t xml:space="preserve">. </w:t>
      </w:r>
      <w:r w:rsidR="006C0410">
        <w:rPr>
          <w:rFonts w:eastAsia="Times New Roman"/>
          <w:sz w:val="16"/>
          <w:szCs w:val="16"/>
        </w:rPr>
        <w:t>№ 3382/8.</w:t>
      </w:r>
    </w:p>
    <w:p w:rsidR="00DD4130" w:rsidRDefault="00DD4130">
      <w:pPr>
        <w:shd w:val="clear" w:color="auto" w:fill="FFFFFF"/>
        <w:spacing w:before="91"/>
        <w:sectPr w:rsidR="00DD4130">
          <w:pgSz w:w="11909" w:h="16834"/>
          <w:pgMar w:top="1440" w:right="3236" w:bottom="720" w:left="3460" w:header="720" w:footer="720" w:gutter="0"/>
          <w:cols w:space="60"/>
          <w:noEndnote/>
        </w:sectPr>
      </w:pPr>
    </w:p>
    <w:p w:rsidR="00DD4130" w:rsidRDefault="006C0410" w:rsidP="006C0410">
      <w:pPr>
        <w:numPr>
          <w:ilvl w:val="0"/>
          <w:numId w:val="319"/>
        </w:numPr>
        <w:shd w:val="clear" w:color="auto" w:fill="FFFFFF"/>
        <w:tabs>
          <w:tab w:val="left" w:pos="96"/>
        </w:tabs>
        <w:spacing w:line="178" w:lineRule="exact"/>
        <w:rPr>
          <w:sz w:val="16"/>
          <w:szCs w:val="16"/>
        </w:rPr>
      </w:pPr>
      <w:r>
        <w:rPr>
          <w:rFonts w:eastAsia="Times New Roman"/>
          <w:sz w:val="16"/>
          <w:szCs w:val="16"/>
        </w:rPr>
        <w:lastRenderedPageBreak/>
        <w:t>“Новый</w:t>
      </w:r>
      <w:r>
        <w:rPr>
          <w:rFonts w:eastAsia="Times New Roman"/>
        </w:rPr>
        <w:t xml:space="preserve"> </w:t>
      </w:r>
      <w:r>
        <w:rPr>
          <w:rFonts w:eastAsia="Times New Roman"/>
          <w:sz w:val="16"/>
          <w:szCs w:val="16"/>
        </w:rPr>
        <w:t>план”</w:t>
      </w:r>
      <w:r>
        <w:rPr>
          <w:rFonts w:eastAsia="Times New Roman"/>
        </w:rPr>
        <w:t xml:space="preserve"> </w:t>
      </w:r>
      <w:r>
        <w:rPr>
          <w:rFonts w:eastAsia="Times New Roman"/>
          <w:sz w:val="16"/>
          <w:szCs w:val="16"/>
        </w:rPr>
        <w:t>сводился</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тому,</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Кремлевской</w:t>
      </w:r>
      <w:r>
        <w:rPr>
          <w:rFonts w:eastAsia="Times New Roman"/>
        </w:rPr>
        <w:t xml:space="preserve"> </w:t>
      </w:r>
      <w:r>
        <w:rPr>
          <w:rFonts w:eastAsia="Times New Roman"/>
          <w:sz w:val="16"/>
          <w:szCs w:val="16"/>
        </w:rPr>
        <w:t>больницы</w:t>
      </w:r>
      <w:r>
        <w:rPr>
          <w:rFonts w:eastAsia="Times New Roman"/>
        </w:rPr>
        <w:t xml:space="preserve"> </w:t>
      </w:r>
      <w:r>
        <w:rPr>
          <w:rFonts w:eastAsia="Times New Roman"/>
          <w:sz w:val="16"/>
          <w:szCs w:val="16"/>
        </w:rPr>
        <w:t>Н.-Д. хотел бы перебраться не в Барвиху, а на дачу в Заречье. Упоминаемая ниже повариха Ксения (Ксен. Ник.) обслуживала посто</w:t>
      </w:r>
      <w:r>
        <w:rPr>
          <w:rFonts w:eastAsia="Times New Roman"/>
          <w:sz w:val="16"/>
          <w:szCs w:val="16"/>
        </w:rPr>
        <w:softHyphen/>
        <w:t>яльцев госдач в Заречье.</w:t>
      </w:r>
    </w:p>
    <w:p w:rsidR="00DD4130" w:rsidRDefault="006C0410" w:rsidP="006C0410">
      <w:pPr>
        <w:numPr>
          <w:ilvl w:val="0"/>
          <w:numId w:val="319"/>
        </w:numPr>
        <w:shd w:val="clear" w:color="auto" w:fill="FFFFFF"/>
        <w:tabs>
          <w:tab w:val="left" w:pos="96"/>
        </w:tabs>
        <w:spacing w:line="178" w:lineRule="exact"/>
        <w:jc w:val="both"/>
        <w:rPr>
          <w:sz w:val="16"/>
          <w:szCs w:val="16"/>
        </w:rPr>
      </w:pPr>
      <w:r>
        <w:rPr>
          <w:rFonts w:eastAsia="Times New Roman"/>
          <w:sz w:val="16"/>
          <w:szCs w:val="16"/>
        </w:rPr>
        <w:t>Ремонт</w:t>
      </w:r>
      <w:r>
        <w:rPr>
          <w:rFonts w:eastAsia="Times New Roman"/>
        </w:rPr>
        <w:t xml:space="preserve"> </w:t>
      </w:r>
      <w:r>
        <w:rPr>
          <w:rFonts w:eastAsia="Times New Roman"/>
          <w:sz w:val="16"/>
          <w:szCs w:val="16"/>
        </w:rPr>
        <w:t>шел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московской</w:t>
      </w:r>
      <w:r>
        <w:rPr>
          <w:rFonts w:eastAsia="Times New Roman"/>
        </w:rPr>
        <w:t xml:space="preserve"> </w:t>
      </w:r>
      <w:r>
        <w:rPr>
          <w:rFonts w:eastAsia="Times New Roman"/>
          <w:sz w:val="16"/>
          <w:szCs w:val="16"/>
        </w:rPr>
        <w:t>квартире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где</w:t>
      </w:r>
      <w:r>
        <w:rPr>
          <w:rFonts w:eastAsia="Times New Roman"/>
        </w:rPr>
        <w:t xml:space="preserve"> </w:t>
      </w:r>
      <w:r>
        <w:rPr>
          <w:rFonts w:eastAsia="Times New Roman"/>
          <w:sz w:val="16"/>
          <w:szCs w:val="16"/>
        </w:rPr>
        <w:t>жили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Типольты,</w:t>
      </w:r>
      <w:r>
        <w:rPr>
          <w:rFonts w:eastAsia="Times New Roman"/>
        </w:rPr>
        <w:t xml:space="preserve"> </w:t>
      </w:r>
      <w:r>
        <w:rPr>
          <w:rFonts w:eastAsia="Times New Roman"/>
          <w:sz w:val="16"/>
          <w:szCs w:val="16"/>
        </w:rPr>
        <w:t>и М.В.Немирович-Данченко с семьей.</w:t>
      </w:r>
    </w:p>
    <w:p w:rsidR="00DD4130" w:rsidRDefault="006C0410" w:rsidP="006C0410">
      <w:pPr>
        <w:numPr>
          <w:ilvl w:val="0"/>
          <w:numId w:val="319"/>
        </w:numPr>
        <w:shd w:val="clear" w:color="auto" w:fill="FFFFFF"/>
        <w:tabs>
          <w:tab w:val="left" w:pos="96"/>
        </w:tabs>
        <w:spacing w:line="178" w:lineRule="exact"/>
        <w:rPr>
          <w:sz w:val="16"/>
          <w:szCs w:val="16"/>
        </w:rPr>
      </w:pPr>
      <w:r>
        <w:rPr>
          <w:rFonts w:eastAsia="Times New Roman"/>
          <w:sz w:val="16"/>
          <w:szCs w:val="16"/>
        </w:rPr>
        <w:t>Так</w:t>
      </w:r>
      <w:r>
        <w:rPr>
          <w:rFonts w:eastAsia="Times New Roman"/>
        </w:rPr>
        <w:t xml:space="preserve"> </w:t>
      </w:r>
      <w:r>
        <w:rPr>
          <w:rFonts w:eastAsia="Times New Roman"/>
          <w:sz w:val="16"/>
          <w:szCs w:val="16"/>
        </w:rPr>
        <w:t>торжественно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шутку</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именовала</w:t>
      </w:r>
      <w:r>
        <w:rPr>
          <w:rFonts w:eastAsia="Times New Roman"/>
        </w:rPr>
        <w:t xml:space="preserve"> </w:t>
      </w:r>
      <w:r>
        <w:rPr>
          <w:rFonts w:eastAsia="Times New Roman"/>
          <w:sz w:val="16"/>
          <w:szCs w:val="16"/>
        </w:rPr>
        <w:t>годовалого</w:t>
      </w:r>
      <w:r>
        <w:rPr>
          <w:rFonts w:eastAsia="Times New Roman"/>
        </w:rPr>
        <w:t xml:space="preserve"> </w:t>
      </w:r>
      <w:r>
        <w:rPr>
          <w:rFonts w:eastAsia="Times New Roman"/>
          <w:sz w:val="16"/>
          <w:szCs w:val="16"/>
        </w:rPr>
        <w:t>внука</w:t>
      </w:r>
      <w:r>
        <w:rPr>
          <w:rFonts w:eastAsia="Times New Roman"/>
        </w:rPr>
        <w:t xml:space="preserve"> </w:t>
      </w:r>
      <w:r>
        <w:rPr>
          <w:rFonts w:eastAsia="Times New Roman"/>
          <w:sz w:val="16"/>
          <w:szCs w:val="16"/>
        </w:rPr>
        <w:t>Н.-Д.</w:t>
      </w:r>
    </w:p>
    <w:p w:rsidR="00DD4130" w:rsidRDefault="006C0410" w:rsidP="006C0410">
      <w:pPr>
        <w:numPr>
          <w:ilvl w:val="0"/>
          <w:numId w:val="319"/>
        </w:numPr>
        <w:shd w:val="clear" w:color="auto" w:fill="FFFFFF"/>
        <w:tabs>
          <w:tab w:val="left" w:pos="96"/>
        </w:tabs>
        <w:spacing w:line="178" w:lineRule="exact"/>
        <w:jc w:val="both"/>
        <w:rPr>
          <w:sz w:val="16"/>
          <w:szCs w:val="16"/>
        </w:rPr>
      </w:pPr>
      <w:r>
        <w:rPr>
          <w:rFonts w:eastAsia="Times New Roman"/>
          <w:i/>
          <w:iCs/>
          <w:sz w:val="16"/>
          <w:szCs w:val="16"/>
        </w:rPr>
        <w:t>Н.А.Кун</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сестра</w:t>
      </w:r>
      <w:r>
        <w:rPr>
          <w:rFonts w:eastAsia="Times New Roman"/>
        </w:rPr>
        <w:t xml:space="preserve"> </w:t>
      </w:r>
      <w:r>
        <w:rPr>
          <w:rFonts w:eastAsia="Times New Roman"/>
          <w:sz w:val="16"/>
          <w:szCs w:val="16"/>
        </w:rPr>
        <w:t>В.А.Хлудовой,</w:t>
      </w:r>
      <w:r>
        <w:rPr>
          <w:rFonts w:eastAsia="Times New Roman"/>
        </w:rPr>
        <w:t xml:space="preserve"> </w:t>
      </w:r>
      <w:r>
        <w:rPr>
          <w:rFonts w:eastAsia="Times New Roman"/>
          <w:sz w:val="16"/>
          <w:szCs w:val="16"/>
        </w:rPr>
        <w:t>Надежда</w:t>
      </w:r>
      <w:r>
        <w:rPr>
          <w:rFonts w:eastAsia="Times New Roman"/>
        </w:rPr>
        <w:t xml:space="preserve"> </w:t>
      </w:r>
      <w:r>
        <w:rPr>
          <w:rFonts w:eastAsia="Times New Roman"/>
          <w:sz w:val="16"/>
          <w:szCs w:val="16"/>
        </w:rPr>
        <w:t>Александровна.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архиве</w:t>
      </w:r>
      <w:r>
        <w:rPr>
          <w:rFonts w:eastAsia="Times New Roman"/>
        </w:rPr>
        <w:t xml:space="preserve"> </w:t>
      </w:r>
      <w:r>
        <w:rPr>
          <w:rFonts w:eastAsia="Times New Roman"/>
          <w:sz w:val="16"/>
          <w:szCs w:val="16"/>
        </w:rPr>
        <w:t>Н.-Д. хранится несколько ее писем – обращения за помощью и благодар</w:t>
      </w:r>
      <w:r>
        <w:rPr>
          <w:rFonts w:eastAsia="Times New Roman"/>
          <w:sz w:val="16"/>
          <w:szCs w:val="16"/>
        </w:rPr>
        <w:softHyphen/>
        <w:t>ности за оказание ее. Н.-Д. традиционно посылал деньги бедствующей семье своих старых знакомых (см. примеч. 3 к письму № 156), стремил</w:t>
      </w:r>
      <w:r>
        <w:rPr>
          <w:rFonts w:eastAsia="Times New Roman"/>
          <w:sz w:val="16"/>
          <w:szCs w:val="16"/>
        </w:rPr>
        <w:softHyphen/>
        <w:t>ся помочь и в иных трудностях.</w:t>
      </w:r>
    </w:p>
    <w:p w:rsidR="00DD4130" w:rsidRDefault="006C0410">
      <w:pPr>
        <w:shd w:val="clear" w:color="auto" w:fill="FFFFFF"/>
        <w:spacing w:line="178" w:lineRule="exact"/>
        <w:jc w:val="both"/>
      </w:pPr>
      <w:r>
        <w:rPr>
          <w:rFonts w:eastAsia="Times New Roman"/>
          <w:sz w:val="16"/>
          <w:szCs w:val="16"/>
        </w:rPr>
        <w:t>Н.А.Кун писала 5 января 1938 г. об аресте дочери: “Говорят, что про</w:t>
      </w:r>
      <w:r>
        <w:rPr>
          <w:rFonts w:eastAsia="Times New Roman"/>
          <w:sz w:val="16"/>
          <w:szCs w:val="16"/>
        </w:rPr>
        <w:softHyphen/>
        <w:t>курор Вышинский хороший, справедливый человек, к нему часто об</w:t>
      </w:r>
      <w:r>
        <w:rPr>
          <w:rFonts w:eastAsia="Times New Roman"/>
          <w:sz w:val="16"/>
          <w:szCs w:val="16"/>
        </w:rPr>
        <w:softHyphen/>
        <w:t>ращались с просьбой пересмотреть дело обвиняемых, и он некоторых вернул. [...] Простите, что беспокою Вас, но Вы добрый человек и пожа</w:t>
      </w:r>
      <w:r>
        <w:rPr>
          <w:rFonts w:eastAsia="Times New Roman"/>
          <w:sz w:val="16"/>
          <w:szCs w:val="16"/>
        </w:rPr>
        <w:softHyphen/>
        <w:t>леете меня в моем тяжелом горе” (НД, № 4501). А вот из другого письма:</w:t>
      </w:r>
    </w:p>
    <w:p w:rsidR="00DD4130" w:rsidRDefault="006C0410">
      <w:pPr>
        <w:shd w:val="clear" w:color="auto" w:fill="FFFFFF"/>
        <w:spacing w:line="178" w:lineRule="exact"/>
        <w:jc w:val="both"/>
      </w:pPr>
      <w:r>
        <w:rPr>
          <w:rFonts w:eastAsia="Times New Roman"/>
          <w:sz w:val="16"/>
          <w:szCs w:val="16"/>
        </w:rPr>
        <w:t>“Старший сын Володя с сентября 1938 г. в тюрьме, жену его сократили со службы. В чем вина Володи – не знаю. Должно быть, агитировал сре</w:t>
      </w:r>
      <w:r>
        <w:rPr>
          <w:rFonts w:eastAsia="Times New Roman"/>
          <w:sz w:val="16"/>
          <w:szCs w:val="16"/>
        </w:rPr>
        <w:softHyphen/>
        <w:t>ди оленей и моржей. Он два года до ареста служил за Полярным кругом на зональной станции в ГУСМП ученым-охотоведом. Вот если сестра Вера умрет, я не знаю, как я смогу похоронить ее, у меня уже продать нечего” (НД, № 4503).</w:t>
      </w:r>
    </w:p>
    <w:p w:rsidR="00DD4130" w:rsidRDefault="006C0410">
      <w:pPr>
        <w:shd w:val="clear" w:color="auto" w:fill="FFFFFF"/>
        <w:spacing w:line="178" w:lineRule="exact"/>
        <w:jc w:val="both"/>
      </w:pPr>
      <w:r>
        <w:rPr>
          <w:rFonts w:eastAsia="Times New Roman"/>
          <w:sz w:val="16"/>
          <w:szCs w:val="16"/>
        </w:rPr>
        <w:t>Хлудова умерла в начале 1940 г., Н.-Д. послал не только деньги, но и соболезнование (см. ответное письмо Н.А.Кун – НД, № 4504/1). Потом Н.А.Кун ему писала: “Ко мне вернулись мои дети. Надя недавно по</w:t>
      </w:r>
      <w:r>
        <w:rPr>
          <w:rFonts w:eastAsia="Times New Roman"/>
          <w:sz w:val="16"/>
          <w:szCs w:val="16"/>
        </w:rPr>
        <w:softHyphen/>
        <w:t>ступила на службу. Сын Володя отдохнет от пережитого ужаса, нервы его придут в порядок и он будет в состоянии работать. Он был почти слеп. Доктора нашли, что слепота на нервной почве и он будет видеть, хотя не так хорошо, как раньше” (НД, № 4504/3). Впрочем, Надя работу вскоре потеряла, Володя ее не нашел, Н.-Д не расспрашивал, продолжал жалеть и давал деньги, если они у него были.</w:t>
      </w:r>
    </w:p>
    <w:p w:rsidR="00DD4130" w:rsidRDefault="00DD4130">
      <w:pPr>
        <w:shd w:val="clear" w:color="auto" w:fill="FFFFFF"/>
        <w:tabs>
          <w:tab w:val="left" w:pos="331"/>
        </w:tabs>
        <w:spacing w:before="96"/>
      </w:pPr>
      <w:hyperlink w:anchor="bookmark3410" w:history="1">
        <w:bookmarkStart w:id="4427" w:name="bookmark5123"/>
        <w:r w:rsidR="006C0410">
          <w:rPr>
            <w:b/>
            <w:bCs/>
            <w:sz w:val="16"/>
            <w:szCs w:val="16"/>
          </w:rPr>
          <w:t>3</w:t>
        </w:r>
        <w:bookmarkEnd w:id="4427"/>
        <w:r w:rsidR="006C0410">
          <w:rPr>
            <w:b/>
            <w:bCs/>
            <w:sz w:val="16"/>
            <w:szCs w:val="16"/>
          </w:rPr>
          <w:t>95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3382/9.</w:t>
      </w:r>
    </w:p>
    <w:p w:rsidR="00DD4130" w:rsidRDefault="006C0410">
      <w:pPr>
        <w:shd w:val="clear" w:color="auto" w:fill="FFFFFF"/>
        <w:spacing w:before="19" w:line="178" w:lineRule="exact"/>
        <w:jc w:val="both"/>
      </w:pPr>
      <w:bookmarkStart w:id="4428" w:name="bookmark5124"/>
      <w:r>
        <w:rPr>
          <w:sz w:val="16"/>
          <w:szCs w:val="16"/>
        </w:rPr>
        <w:t>1</w:t>
      </w:r>
      <w:bookmarkEnd w:id="4428"/>
      <w:r>
        <w:rPr>
          <w:sz w:val="16"/>
          <w:szCs w:val="16"/>
        </w:rPr>
        <w:t xml:space="preserve"> </w:t>
      </w:r>
      <w:r>
        <w:rPr>
          <w:rFonts w:eastAsia="Times New Roman"/>
          <w:sz w:val="16"/>
          <w:szCs w:val="16"/>
        </w:rPr>
        <w:t>В.Н.Рыжова в 1941 г. отмечала свое 70-летие; в труппе Малого театра она числилась с 1893 г., но играла тут еще ученицей драматических кур</w:t>
      </w:r>
      <w:r>
        <w:rPr>
          <w:rFonts w:eastAsia="Times New Roman"/>
          <w:sz w:val="16"/>
          <w:szCs w:val="16"/>
        </w:rPr>
        <w:softHyphen/>
        <w:t>сов, так что подоспело и 50-летие ее дебюта.</w:t>
      </w:r>
    </w:p>
    <w:p w:rsidR="00DD4130" w:rsidRDefault="006C0410">
      <w:pPr>
        <w:shd w:val="clear" w:color="auto" w:fill="FFFFFF"/>
        <w:spacing w:line="178" w:lineRule="exact"/>
        <w:jc w:val="both"/>
      </w:pPr>
      <w:r>
        <w:rPr>
          <w:rFonts w:eastAsia="Times New Roman"/>
          <w:sz w:val="16"/>
          <w:szCs w:val="16"/>
        </w:rPr>
        <w:t>Какую роль – более идущую ее амплуа Михевну или Глафиру Фирсов-ну – просила для себя Рыжова, установить не удалось. Зная натуру этой артистки, можно предположить, что ее именем и подписью просто вос</w:t>
      </w:r>
      <w:r>
        <w:rPr>
          <w:rFonts w:eastAsia="Times New Roman"/>
          <w:sz w:val="16"/>
          <w:szCs w:val="16"/>
        </w:rPr>
        <w:softHyphen/>
        <w:t>пользовались другие.</w:t>
      </w:r>
    </w:p>
    <w:p w:rsidR="00DD4130" w:rsidRDefault="006C0410">
      <w:pPr>
        <w:shd w:val="clear" w:color="auto" w:fill="FFFFFF"/>
        <w:spacing w:line="178" w:lineRule="exact"/>
        <w:jc w:val="both"/>
      </w:pPr>
      <w:r>
        <w:rPr>
          <w:rFonts w:eastAsia="Times New Roman"/>
          <w:sz w:val="16"/>
          <w:szCs w:val="16"/>
        </w:rPr>
        <w:t>Право ставить “Последнюю жертву” сохранили за Художественным те</w:t>
      </w:r>
      <w:r>
        <w:rPr>
          <w:rFonts w:eastAsia="Times New Roman"/>
          <w:sz w:val="16"/>
          <w:szCs w:val="16"/>
        </w:rPr>
        <w:softHyphen/>
        <w:t>атром; начавшаяся 22 июня война оттянула здешнюю премьеру – она состоялась лишь 1 июля 1944 г.</w:t>
      </w:r>
    </w:p>
    <w:p w:rsidR="00DD4130" w:rsidRDefault="006C0410" w:rsidP="006C0410">
      <w:pPr>
        <w:numPr>
          <w:ilvl w:val="0"/>
          <w:numId w:val="320"/>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3382/10.</w:t>
      </w:r>
    </w:p>
    <w:p w:rsidR="00DD4130" w:rsidRDefault="006C0410" w:rsidP="006C0410">
      <w:pPr>
        <w:numPr>
          <w:ilvl w:val="0"/>
          <w:numId w:val="320"/>
        </w:numPr>
        <w:shd w:val="clear" w:color="auto" w:fill="FFFFFF"/>
        <w:tabs>
          <w:tab w:val="left" w:pos="331"/>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3382/11.</w:t>
      </w:r>
    </w:p>
    <w:p w:rsidR="00DD4130" w:rsidRDefault="00DD4130">
      <w:pPr>
        <w:rPr>
          <w:rFonts w:ascii="Arial" w:hAnsi="Arial" w:cs="Arial"/>
          <w:sz w:val="2"/>
          <w:szCs w:val="2"/>
        </w:rPr>
      </w:pPr>
    </w:p>
    <w:p w:rsidR="00DD4130" w:rsidRDefault="006C0410" w:rsidP="006C0410">
      <w:pPr>
        <w:numPr>
          <w:ilvl w:val="0"/>
          <w:numId w:val="321"/>
        </w:numPr>
        <w:shd w:val="clear" w:color="auto" w:fill="FFFFFF"/>
        <w:tabs>
          <w:tab w:val="left" w:pos="101"/>
        </w:tabs>
        <w:spacing w:before="19"/>
        <w:rPr>
          <w:sz w:val="16"/>
          <w:szCs w:val="16"/>
        </w:rPr>
      </w:pPr>
      <w:r>
        <w:rPr>
          <w:rFonts w:eastAsia="Times New Roman"/>
          <w:sz w:val="16"/>
          <w:szCs w:val="16"/>
        </w:rPr>
        <w:t>Станицын</w:t>
      </w:r>
      <w:r>
        <w:rPr>
          <w:rFonts w:eastAsia="Times New Roman"/>
        </w:rPr>
        <w:t xml:space="preserve"> </w:t>
      </w:r>
      <w:r>
        <w:rPr>
          <w:rFonts w:eastAsia="Times New Roman"/>
          <w:sz w:val="16"/>
          <w:szCs w:val="16"/>
        </w:rPr>
        <w:t>(вместе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Топорковым)</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режиссером</w:t>
      </w:r>
      <w:r>
        <w:rPr>
          <w:rFonts w:eastAsia="Times New Roman"/>
        </w:rPr>
        <w:t xml:space="preserve"> </w:t>
      </w:r>
      <w:r>
        <w:rPr>
          <w:rFonts w:eastAsia="Times New Roman"/>
          <w:sz w:val="16"/>
          <w:szCs w:val="16"/>
        </w:rPr>
        <w:t>“Последних</w:t>
      </w:r>
      <w:r>
        <w:rPr>
          <w:rFonts w:eastAsia="Times New Roman"/>
        </w:rPr>
        <w:t xml:space="preserve"> </w:t>
      </w:r>
      <w:r>
        <w:rPr>
          <w:rFonts w:eastAsia="Times New Roman"/>
          <w:sz w:val="16"/>
          <w:szCs w:val="16"/>
        </w:rPr>
        <w:t>дней”.</w:t>
      </w:r>
    </w:p>
    <w:p w:rsidR="00DD4130" w:rsidRDefault="006C0410" w:rsidP="006C0410">
      <w:pPr>
        <w:numPr>
          <w:ilvl w:val="0"/>
          <w:numId w:val="321"/>
        </w:numPr>
        <w:shd w:val="clear" w:color="auto" w:fill="FFFFFF"/>
        <w:tabs>
          <w:tab w:val="left" w:pos="101"/>
        </w:tabs>
        <w:rPr>
          <w:sz w:val="16"/>
          <w:szCs w:val="16"/>
        </w:rPr>
      </w:pPr>
      <w:r>
        <w:rPr>
          <w:rFonts w:eastAsia="Times New Roman"/>
          <w:sz w:val="16"/>
          <w:szCs w:val="16"/>
        </w:rPr>
        <w:t>Вероятно,</w:t>
      </w:r>
      <w:r>
        <w:rPr>
          <w:rFonts w:eastAsia="Times New Roman"/>
        </w:rPr>
        <w:t xml:space="preserve"> </w:t>
      </w:r>
      <w:r>
        <w:rPr>
          <w:rFonts w:eastAsia="Times New Roman"/>
          <w:sz w:val="16"/>
          <w:szCs w:val="16"/>
        </w:rPr>
        <w:t>имеется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пьеса</w:t>
      </w:r>
      <w:r>
        <w:rPr>
          <w:rFonts w:eastAsia="Times New Roman"/>
        </w:rPr>
        <w:t xml:space="preserve"> </w:t>
      </w:r>
      <w:r>
        <w:rPr>
          <w:rFonts w:eastAsia="Times New Roman"/>
          <w:sz w:val="16"/>
          <w:szCs w:val="16"/>
        </w:rPr>
        <w:t>“Моль”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новая</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редакция</w:t>
      </w:r>
      <w:r>
        <w:rPr>
          <w:rFonts w:eastAsia="Times New Roman"/>
        </w:rPr>
        <w:t xml:space="preserve"> </w:t>
      </w:r>
      <w:r>
        <w:rPr>
          <w:rFonts w:eastAsia="Times New Roman"/>
          <w:sz w:val="16"/>
          <w:szCs w:val="16"/>
        </w:rPr>
        <w:t>(первый</w:t>
      </w:r>
    </w:p>
    <w:p w:rsidR="00DD4130" w:rsidRDefault="00DD4130" w:rsidP="006C0410">
      <w:pPr>
        <w:numPr>
          <w:ilvl w:val="0"/>
          <w:numId w:val="321"/>
        </w:numPr>
        <w:shd w:val="clear" w:color="auto" w:fill="FFFFFF"/>
        <w:tabs>
          <w:tab w:val="left" w:pos="101"/>
        </w:tabs>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bookmarkStart w:id="4429" w:name="bookmark5128"/>
      <w:r>
        <w:rPr>
          <w:rFonts w:eastAsia="Times New Roman"/>
          <w:sz w:val="16"/>
          <w:szCs w:val="16"/>
        </w:rPr>
        <w:lastRenderedPageBreak/>
        <w:t>в</w:t>
      </w:r>
      <w:bookmarkEnd w:id="4429"/>
      <w:r>
        <w:rPr>
          <w:rFonts w:eastAsia="Times New Roman"/>
          <w:sz w:val="16"/>
          <w:szCs w:val="16"/>
        </w:rPr>
        <w:t>ариант, увидевший свет в Театре им. Ленинского комсомола, был силь</w:t>
      </w:r>
      <w:r>
        <w:rPr>
          <w:rFonts w:eastAsia="Times New Roman"/>
          <w:sz w:val="16"/>
          <w:szCs w:val="16"/>
        </w:rPr>
        <w:softHyphen/>
        <w:t>но раскритикован).</w:t>
      </w:r>
    </w:p>
    <w:p w:rsidR="00DD4130" w:rsidRDefault="00DD4130">
      <w:pPr>
        <w:shd w:val="clear" w:color="auto" w:fill="FFFFFF"/>
        <w:spacing w:line="178" w:lineRule="exact"/>
        <w:jc w:val="both"/>
      </w:pPr>
      <w:hyperlink w:anchor="bookmark3429" w:history="1">
        <w:r w:rsidR="006C0410">
          <w:rPr>
            <w:sz w:val="16"/>
            <w:szCs w:val="16"/>
          </w:rPr>
          <w:t>3</w:t>
        </w:r>
      </w:hyperlink>
      <w:r w:rsidR="006C0410">
        <w:rPr>
          <w:sz w:val="16"/>
          <w:szCs w:val="16"/>
        </w:rPr>
        <w:t xml:space="preserve"> </w:t>
      </w:r>
      <w:r w:rsidR="006C0410">
        <w:rPr>
          <w:rFonts w:eastAsia="Times New Roman"/>
          <w:sz w:val="16"/>
          <w:szCs w:val="16"/>
        </w:rPr>
        <w:t>В филиале Большого театра должны были показывать оперу Ш.Гуно “Ромео и Джульетта” (режиссеры Е.Н.Соковнин и Н.Г.Фрид, художник В.И.Козлинский).</w:t>
      </w:r>
    </w:p>
    <w:p w:rsidR="00DD4130" w:rsidRDefault="00DD4130">
      <w:pPr>
        <w:shd w:val="clear" w:color="auto" w:fill="FFFFFF"/>
        <w:tabs>
          <w:tab w:val="left" w:pos="326"/>
        </w:tabs>
        <w:spacing w:before="96"/>
      </w:pPr>
      <w:hyperlink w:anchor="bookmark3430" w:history="1">
        <w:bookmarkStart w:id="4430" w:name="bookmark5129"/>
        <w:r w:rsidR="006C0410">
          <w:rPr>
            <w:b/>
            <w:bCs/>
            <w:sz w:val="16"/>
            <w:szCs w:val="16"/>
          </w:rPr>
          <w:t>3</w:t>
        </w:r>
        <w:bookmarkEnd w:id="4430"/>
        <w:r w:rsidR="006C0410">
          <w:rPr>
            <w:b/>
            <w:bCs/>
            <w:sz w:val="16"/>
            <w:szCs w:val="16"/>
          </w:rPr>
          <w:t>98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3382/14.</w:t>
      </w:r>
    </w:p>
    <w:p w:rsidR="00DD4130" w:rsidRDefault="006C0410" w:rsidP="006C0410">
      <w:pPr>
        <w:numPr>
          <w:ilvl w:val="0"/>
          <w:numId w:val="322"/>
        </w:numPr>
        <w:shd w:val="clear" w:color="auto" w:fill="FFFFFF"/>
        <w:tabs>
          <w:tab w:val="left" w:pos="101"/>
        </w:tabs>
        <w:spacing w:before="19"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11</w:t>
      </w:r>
      <w:r>
        <w:rPr>
          <w:rFonts w:eastAsia="Times New Roman"/>
        </w:rPr>
        <w:t xml:space="preserve"> </w:t>
      </w:r>
      <w:r>
        <w:rPr>
          <w:rFonts w:eastAsia="Times New Roman"/>
          <w:sz w:val="16"/>
          <w:szCs w:val="16"/>
        </w:rPr>
        <w:t>“Крокодила”</w:t>
      </w:r>
      <w:r>
        <w:rPr>
          <w:rFonts w:eastAsia="Times New Roman"/>
        </w:rPr>
        <w:t xml:space="preserve"> </w:t>
      </w:r>
      <w:r>
        <w:rPr>
          <w:rFonts w:eastAsia="Times New Roman"/>
          <w:sz w:val="16"/>
          <w:szCs w:val="16"/>
        </w:rPr>
        <w:t>напечатали</w:t>
      </w:r>
      <w:r>
        <w:rPr>
          <w:rFonts w:eastAsia="Times New Roman"/>
        </w:rPr>
        <w:t xml:space="preserve"> </w:t>
      </w:r>
      <w:r>
        <w:rPr>
          <w:rFonts w:eastAsia="Times New Roman"/>
          <w:sz w:val="16"/>
          <w:szCs w:val="16"/>
        </w:rPr>
        <w:t>заметку</w:t>
      </w:r>
      <w:r>
        <w:rPr>
          <w:rFonts w:eastAsia="Times New Roman"/>
        </w:rPr>
        <w:t xml:space="preserve"> </w:t>
      </w:r>
      <w:r>
        <w:rPr>
          <w:rFonts w:eastAsia="Times New Roman"/>
          <w:sz w:val="16"/>
          <w:szCs w:val="16"/>
        </w:rPr>
        <w:t>“Сверх</w:t>
      </w:r>
      <w:r>
        <w:rPr>
          <w:rFonts w:eastAsia="Times New Roman"/>
        </w:rPr>
        <w:t xml:space="preserve"> </w:t>
      </w:r>
      <w:r>
        <w:rPr>
          <w:rFonts w:eastAsia="Times New Roman"/>
          <w:sz w:val="16"/>
          <w:szCs w:val="16"/>
        </w:rPr>
        <w:t>программы”;</w:t>
      </w:r>
      <w:r>
        <w:rPr>
          <w:rFonts w:eastAsia="Times New Roman"/>
        </w:rPr>
        <w:t xml:space="preserve"> </w:t>
      </w:r>
      <w:r>
        <w:rPr>
          <w:rFonts w:eastAsia="Times New Roman"/>
          <w:sz w:val="16"/>
          <w:szCs w:val="16"/>
        </w:rPr>
        <w:t>про</w:t>
      </w:r>
      <w:r>
        <w:rPr>
          <w:rFonts w:eastAsia="Times New Roman"/>
          <w:sz w:val="16"/>
          <w:szCs w:val="16"/>
        </w:rPr>
        <w:softHyphen/>
        <w:t>граммку Музыкального театра (либретто “мелодрамы-буфф” “Пе-рикола”) цитировали тут, заключая: “То, что какой-то безграмотный Дон-Халтурщик стал фаворитом Дон-Администратора театра, – это факт”. Претензии к тексту вряд ли были разумны, но протеста театр не подал: следующий, 12-й, номер “Крокодила” вышел уже после начала войны.</w:t>
      </w:r>
    </w:p>
    <w:p w:rsidR="00DD4130" w:rsidRDefault="006C0410" w:rsidP="006C0410">
      <w:pPr>
        <w:numPr>
          <w:ilvl w:val="0"/>
          <w:numId w:val="322"/>
        </w:numPr>
        <w:shd w:val="clear" w:color="auto" w:fill="FFFFFF"/>
        <w:tabs>
          <w:tab w:val="left" w:pos="101"/>
        </w:tabs>
        <w:spacing w:line="178" w:lineRule="exact"/>
        <w:rPr>
          <w:sz w:val="16"/>
          <w:szCs w:val="16"/>
        </w:rPr>
      </w:pPr>
      <w:r>
        <w:rPr>
          <w:rFonts w:eastAsia="Times New Roman"/>
          <w:sz w:val="16"/>
          <w:szCs w:val="16"/>
        </w:rPr>
        <w:t>Этот</w:t>
      </w:r>
      <w:r>
        <w:rPr>
          <w:rFonts w:eastAsia="Times New Roman"/>
        </w:rPr>
        <w:t xml:space="preserve"> </w:t>
      </w:r>
      <w:r>
        <w:rPr>
          <w:rFonts w:eastAsia="Times New Roman"/>
          <w:sz w:val="16"/>
          <w:szCs w:val="16"/>
        </w:rPr>
        <w:t>абзац</w:t>
      </w:r>
      <w:r>
        <w:rPr>
          <w:rFonts w:eastAsia="Times New Roman"/>
        </w:rPr>
        <w:t xml:space="preserve"> </w:t>
      </w:r>
      <w:r>
        <w:rPr>
          <w:rFonts w:eastAsia="Times New Roman"/>
          <w:sz w:val="16"/>
          <w:szCs w:val="16"/>
        </w:rPr>
        <w:t>отчеркнут</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p>
    <w:p w:rsidR="00DD4130" w:rsidRDefault="006C0410" w:rsidP="006C0410">
      <w:pPr>
        <w:numPr>
          <w:ilvl w:val="0"/>
          <w:numId w:val="322"/>
        </w:numPr>
        <w:shd w:val="clear" w:color="auto" w:fill="FFFFFF"/>
        <w:tabs>
          <w:tab w:val="left" w:pos="101"/>
        </w:tabs>
        <w:spacing w:line="178" w:lineRule="exact"/>
        <w:rPr>
          <w:sz w:val="16"/>
          <w:szCs w:val="16"/>
        </w:rPr>
      </w:pPr>
      <w:r>
        <w:rPr>
          <w:rFonts w:eastAsia="Times New Roman"/>
          <w:sz w:val="16"/>
          <w:szCs w:val="16"/>
        </w:rPr>
        <w:t>“Глубокая</w:t>
      </w:r>
      <w:r>
        <w:rPr>
          <w:rFonts w:eastAsia="Times New Roman"/>
        </w:rPr>
        <w:t xml:space="preserve"> </w:t>
      </w:r>
      <w:r>
        <w:rPr>
          <w:rFonts w:eastAsia="Times New Roman"/>
          <w:sz w:val="16"/>
          <w:szCs w:val="16"/>
        </w:rPr>
        <w:t>разведка”</w:t>
      </w:r>
      <w:r>
        <w:rPr>
          <w:rFonts w:eastAsia="Times New Roman"/>
        </w:rPr>
        <w:t xml:space="preserve"> </w:t>
      </w:r>
      <w:r>
        <w:rPr>
          <w:rFonts w:eastAsia="Times New Roman"/>
          <w:sz w:val="16"/>
          <w:szCs w:val="16"/>
        </w:rPr>
        <w:t>вышла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оформлении</w:t>
      </w:r>
      <w:r>
        <w:rPr>
          <w:rFonts w:eastAsia="Times New Roman"/>
        </w:rPr>
        <w:t xml:space="preserve"> </w:t>
      </w:r>
      <w:r>
        <w:rPr>
          <w:rFonts w:eastAsia="Times New Roman"/>
          <w:sz w:val="16"/>
          <w:szCs w:val="16"/>
        </w:rPr>
        <w:t>В.Е.Татлина.</w:t>
      </w:r>
    </w:p>
    <w:p w:rsidR="00DD4130" w:rsidRDefault="006C0410" w:rsidP="006C0410">
      <w:pPr>
        <w:numPr>
          <w:ilvl w:val="0"/>
          <w:numId w:val="322"/>
        </w:numPr>
        <w:shd w:val="clear" w:color="auto" w:fill="FFFFFF"/>
        <w:tabs>
          <w:tab w:val="left" w:pos="101"/>
        </w:tabs>
        <w:spacing w:line="178" w:lineRule="exact"/>
        <w:jc w:val="both"/>
        <w:rPr>
          <w:sz w:val="16"/>
          <w:szCs w:val="16"/>
        </w:rPr>
      </w:pPr>
      <w:r>
        <w:rPr>
          <w:rFonts w:eastAsia="Times New Roman"/>
          <w:sz w:val="16"/>
          <w:szCs w:val="16"/>
        </w:rPr>
        <w:t>Тарасова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Юлию</w:t>
      </w:r>
      <w:r>
        <w:rPr>
          <w:rFonts w:eastAsia="Times New Roman"/>
        </w:rPr>
        <w:t xml:space="preserve"> </w:t>
      </w:r>
      <w:r>
        <w:rPr>
          <w:rFonts w:eastAsia="Times New Roman"/>
          <w:sz w:val="16"/>
          <w:szCs w:val="16"/>
        </w:rPr>
        <w:t>Тугину,</w:t>
      </w:r>
      <w:r>
        <w:rPr>
          <w:rFonts w:eastAsia="Times New Roman"/>
        </w:rPr>
        <w:t xml:space="preserve"> </w:t>
      </w:r>
      <w:r>
        <w:rPr>
          <w:rFonts w:eastAsia="Times New Roman"/>
          <w:sz w:val="16"/>
          <w:szCs w:val="16"/>
        </w:rPr>
        <w:t>Москвин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Прибыткова,</w:t>
      </w:r>
      <w:r>
        <w:rPr>
          <w:rFonts w:eastAsia="Times New Roman"/>
        </w:rPr>
        <w:t xml:space="preserve"> </w:t>
      </w:r>
      <w:r>
        <w:rPr>
          <w:rFonts w:eastAsia="Times New Roman"/>
          <w:sz w:val="16"/>
          <w:szCs w:val="16"/>
        </w:rPr>
        <w:t>Шевченко</w:t>
      </w:r>
      <w:r>
        <w:rPr>
          <w:rFonts w:eastAsia="Times New Roman"/>
        </w:rPr>
        <w:t xml:space="preserve"> </w:t>
      </w:r>
      <w:r>
        <w:rPr>
          <w:rFonts w:eastAsia="Times New Roman"/>
          <w:sz w:val="16"/>
          <w:szCs w:val="16"/>
        </w:rPr>
        <w:t>– Глафиру Фирсовну, Прудкин – Дульчина.</w:t>
      </w:r>
    </w:p>
    <w:p w:rsidR="00DD4130" w:rsidRDefault="006C0410">
      <w:pPr>
        <w:shd w:val="clear" w:color="auto" w:fill="FFFFFF"/>
        <w:spacing w:line="178" w:lineRule="exact"/>
        <w:jc w:val="both"/>
      </w:pPr>
      <w:r>
        <w:rPr>
          <w:rFonts w:eastAsia="Times New Roman"/>
          <w:sz w:val="16"/>
          <w:szCs w:val="16"/>
        </w:rPr>
        <w:t>По первоначальному распределению Блинников вместе со Станицыным должен был готовить роль Лавра Мироныча, а Бендина – вместе с Лаб-зиной – роль Ирины Лавровны. На премьере эти роли играли Станицын и Лабзина.</w:t>
      </w:r>
    </w:p>
    <w:p w:rsidR="00DD4130" w:rsidRDefault="006C0410" w:rsidP="006C0410">
      <w:pPr>
        <w:numPr>
          <w:ilvl w:val="0"/>
          <w:numId w:val="323"/>
        </w:numPr>
        <w:shd w:val="clear" w:color="auto" w:fill="FFFFFF"/>
        <w:tabs>
          <w:tab w:val="left" w:pos="326"/>
        </w:tabs>
        <w:spacing w:before="77" w:line="235" w:lineRule="exact"/>
        <w:ind w:right="2458"/>
        <w:rPr>
          <w:b/>
          <w:bCs/>
          <w:sz w:val="16"/>
          <w:szCs w:val="16"/>
        </w:rPr>
      </w:pPr>
      <w:r>
        <w:rPr>
          <w:rFonts w:eastAsia="Times New Roman"/>
          <w:sz w:val="16"/>
          <w:szCs w:val="16"/>
        </w:rPr>
        <w:t>№</w:t>
      </w:r>
      <w:r>
        <w:rPr>
          <w:rFonts w:eastAsia="Times New Roman"/>
        </w:rPr>
        <w:t xml:space="preserve"> </w:t>
      </w:r>
      <w:r>
        <w:rPr>
          <w:rFonts w:eastAsia="Times New Roman"/>
          <w:sz w:val="16"/>
          <w:szCs w:val="16"/>
        </w:rPr>
        <w:t>3382/15. 1 Слова Хлестакова из “Ревизора”.</w:t>
      </w:r>
    </w:p>
    <w:p w:rsidR="00DD4130" w:rsidRDefault="006C0410" w:rsidP="006C0410">
      <w:pPr>
        <w:numPr>
          <w:ilvl w:val="0"/>
          <w:numId w:val="323"/>
        </w:numPr>
        <w:shd w:val="clear" w:color="auto" w:fill="FFFFFF"/>
        <w:tabs>
          <w:tab w:val="left" w:pos="326"/>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3382/17.</w:t>
      </w:r>
    </w:p>
    <w:p w:rsidR="00DD4130" w:rsidRDefault="006C0410">
      <w:pPr>
        <w:shd w:val="clear" w:color="auto" w:fill="FFFFFF"/>
        <w:spacing w:before="19" w:line="178" w:lineRule="exact"/>
        <w:jc w:val="both"/>
      </w:pPr>
      <w:bookmarkStart w:id="4431" w:name="bookmark5135"/>
      <w:r>
        <w:rPr>
          <w:sz w:val="16"/>
          <w:szCs w:val="16"/>
        </w:rPr>
        <w:t>1</w:t>
      </w:r>
      <w:bookmarkEnd w:id="4431"/>
      <w:r>
        <w:rPr>
          <w:sz w:val="16"/>
          <w:szCs w:val="16"/>
        </w:rPr>
        <w:t xml:space="preserve"> </w:t>
      </w:r>
      <w:r>
        <w:rPr>
          <w:rFonts w:eastAsia="Times New Roman"/>
          <w:sz w:val="16"/>
          <w:szCs w:val="16"/>
        </w:rPr>
        <w:t>Несмотря на это остережение, Н.-Д. ответил Е.К.Малиновской пись</w:t>
      </w:r>
      <w:r>
        <w:rPr>
          <w:rFonts w:eastAsia="Times New Roman"/>
          <w:sz w:val="16"/>
          <w:szCs w:val="16"/>
        </w:rPr>
        <w:softHyphen/>
        <w:t>мом от 19 июня (см. НД-4, т. 4, №1656), не только согласившись занять</w:t>
      </w:r>
      <w:r>
        <w:rPr>
          <w:rFonts w:eastAsia="Times New Roman"/>
          <w:sz w:val="16"/>
          <w:szCs w:val="16"/>
        </w:rPr>
        <w:softHyphen/>
        <w:t>ся делом ее пенсии, но и пославши ей денег из собственных средств (“...могу легко доставить себе эту радость помочь Вам. [...] Пожалуйста, очень прошу: примите так же легко, как делаю я”).</w:t>
      </w:r>
    </w:p>
    <w:p w:rsidR="00DD4130" w:rsidRDefault="006C0410">
      <w:pPr>
        <w:shd w:val="clear" w:color="auto" w:fill="FFFFFF"/>
        <w:tabs>
          <w:tab w:val="left" w:pos="326"/>
        </w:tabs>
        <w:spacing w:before="96"/>
      </w:pPr>
      <w:bookmarkStart w:id="4432" w:name="bookmark5136"/>
      <w:r>
        <w:rPr>
          <w:b/>
          <w:bCs/>
          <w:sz w:val="16"/>
          <w:szCs w:val="16"/>
        </w:rPr>
        <w:t>4</w:t>
      </w:r>
      <w:bookmarkEnd w:id="4432"/>
      <w:r>
        <w:rPr>
          <w:b/>
          <w:bCs/>
          <w:sz w:val="16"/>
          <w:szCs w:val="16"/>
        </w:rPr>
        <w:t>01</w:t>
      </w:r>
      <w:r>
        <w:rPr>
          <w:sz w:val="16"/>
          <w:szCs w:val="16"/>
        </w:rPr>
        <w:t>.</w:t>
      </w:r>
      <w:r>
        <w:tab/>
      </w:r>
      <w:r>
        <w:rPr>
          <w:rFonts w:eastAsia="Times New Roman"/>
          <w:sz w:val="16"/>
          <w:szCs w:val="16"/>
        </w:rPr>
        <w:t>№</w:t>
      </w:r>
      <w:r>
        <w:rPr>
          <w:rFonts w:eastAsia="Times New Roman"/>
        </w:rPr>
        <w:t xml:space="preserve"> </w:t>
      </w:r>
      <w:r>
        <w:rPr>
          <w:rFonts w:eastAsia="Times New Roman"/>
          <w:sz w:val="16"/>
          <w:szCs w:val="16"/>
        </w:rPr>
        <w:t>3382/19.</w:t>
      </w:r>
    </w:p>
    <w:p w:rsidR="00DD4130" w:rsidRDefault="006C0410" w:rsidP="006C0410">
      <w:pPr>
        <w:numPr>
          <w:ilvl w:val="0"/>
          <w:numId w:val="324"/>
        </w:numPr>
        <w:shd w:val="clear" w:color="auto" w:fill="FFFFFF"/>
        <w:tabs>
          <w:tab w:val="left" w:pos="91"/>
        </w:tabs>
        <w:spacing w:before="19" w:line="178" w:lineRule="exact"/>
        <w:jc w:val="both"/>
        <w:rPr>
          <w:sz w:val="16"/>
          <w:szCs w:val="16"/>
        </w:rPr>
      </w:pPr>
      <w:r>
        <w:rPr>
          <w:rFonts w:eastAsia="Times New Roman"/>
          <w:sz w:val="16"/>
          <w:szCs w:val="16"/>
        </w:rPr>
        <w:t>После</w:t>
      </w:r>
      <w:r>
        <w:rPr>
          <w:rFonts w:eastAsia="Times New Roman"/>
        </w:rPr>
        <w:t xml:space="preserve"> </w:t>
      </w:r>
      <w:r>
        <w:rPr>
          <w:rFonts w:eastAsia="Times New Roman"/>
          <w:sz w:val="16"/>
          <w:szCs w:val="16"/>
        </w:rPr>
        <w:t>смерти</w:t>
      </w:r>
      <w:r>
        <w:rPr>
          <w:rFonts w:eastAsia="Times New Roman"/>
        </w:rPr>
        <w:t xml:space="preserve"> </w:t>
      </w:r>
      <w:r>
        <w:rPr>
          <w:rFonts w:eastAsia="Times New Roman"/>
          <w:sz w:val="16"/>
          <w:szCs w:val="16"/>
        </w:rPr>
        <w:t>Н.П.Баталова</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брат</w:t>
      </w:r>
      <w:r>
        <w:rPr>
          <w:rFonts w:eastAsia="Times New Roman"/>
        </w:rPr>
        <w:t xml:space="preserve"> </w:t>
      </w:r>
      <w:r>
        <w:rPr>
          <w:rFonts w:eastAsia="Times New Roman"/>
          <w:sz w:val="16"/>
          <w:szCs w:val="16"/>
        </w:rPr>
        <w:t>Владимир</w:t>
      </w:r>
      <w:r>
        <w:rPr>
          <w:rFonts w:eastAsia="Times New Roman"/>
        </w:rPr>
        <w:t xml:space="preserve"> </w:t>
      </w:r>
      <w:r>
        <w:rPr>
          <w:rFonts w:eastAsia="Times New Roman"/>
          <w:sz w:val="16"/>
          <w:szCs w:val="16"/>
        </w:rPr>
        <w:t>Петрович,</w:t>
      </w:r>
      <w:r>
        <w:rPr>
          <w:rFonts w:eastAsia="Times New Roman"/>
        </w:rPr>
        <w:t xml:space="preserve"> </w:t>
      </w:r>
      <w:r>
        <w:rPr>
          <w:rFonts w:eastAsia="Times New Roman"/>
          <w:sz w:val="16"/>
          <w:szCs w:val="16"/>
        </w:rPr>
        <w:t>выступав</w:t>
      </w:r>
      <w:r>
        <w:rPr>
          <w:rFonts w:eastAsia="Times New Roman"/>
          <w:sz w:val="16"/>
          <w:szCs w:val="16"/>
        </w:rPr>
        <w:softHyphen/>
        <w:t>ший во МХАТе под именем Аталов, вернул себе свою настоящую фа</w:t>
      </w:r>
      <w:r>
        <w:rPr>
          <w:rFonts w:eastAsia="Times New Roman"/>
          <w:sz w:val="16"/>
          <w:szCs w:val="16"/>
        </w:rPr>
        <w:softHyphen/>
        <w:t>милию.</w:t>
      </w:r>
    </w:p>
    <w:p w:rsidR="00DD4130" w:rsidRDefault="006C0410" w:rsidP="006C0410">
      <w:pPr>
        <w:numPr>
          <w:ilvl w:val="0"/>
          <w:numId w:val="324"/>
        </w:numPr>
        <w:shd w:val="clear" w:color="auto" w:fill="FFFFFF"/>
        <w:tabs>
          <w:tab w:val="left" w:pos="91"/>
        </w:tabs>
        <w:spacing w:line="178" w:lineRule="exact"/>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Н.Д.Михаловской</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358</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нему).</w:t>
      </w:r>
    </w:p>
    <w:p w:rsidR="00DD4130" w:rsidRDefault="006C0410" w:rsidP="006C0410">
      <w:pPr>
        <w:numPr>
          <w:ilvl w:val="0"/>
          <w:numId w:val="324"/>
        </w:numPr>
        <w:shd w:val="clear" w:color="auto" w:fill="FFFFFF"/>
        <w:tabs>
          <w:tab w:val="left" w:pos="91"/>
        </w:tabs>
        <w:spacing w:line="178" w:lineRule="exact"/>
        <w:jc w:val="both"/>
        <w:rPr>
          <w:sz w:val="16"/>
          <w:szCs w:val="16"/>
        </w:rPr>
      </w:pPr>
      <w:r>
        <w:rPr>
          <w:rFonts w:eastAsia="Times New Roman"/>
          <w:sz w:val="16"/>
          <w:szCs w:val="16"/>
        </w:rPr>
        <w:t>Л.М.Фрейдкина,</w:t>
      </w:r>
      <w:r>
        <w:rPr>
          <w:rFonts w:eastAsia="Times New Roman"/>
        </w:rPr>
        <w:t xml:space="preserve"> </w:t>
      </w:r>
      <w:r>
        <w:rPr>
          <w:rFonts w:eastAsia="Times New Roman"/>
          <w:sz w:val="16"/>
          <w:szCs w:val="16"/>
        </w:rPr>
        <w:t>защитившая</w:t>
      </w:r>
      <w:r>
        <w:rPr>
          <w:rFonts w:eastAsia="Times New Roman"/>
        </w:rPr>
        <w:t xml:space="preserve"> </w:t>
      </w:r>
      <w:r>
        <w:rPr>
          <w:rFonts w:eastAsia="Times New Roman"/>
          <w:sz w:val="16"/>
          <w:szCs w:val="16"/>
        </w:rPr>
        <w:t>кандидатскую</w:t>
      </w:r>
      <w:r>
        <w:rPr>
          <w:rFonts w:eastAsia="Times New Roman"/>
        </w:rPr>
        <w:t xml:space="preserve"> </w:t>
      </w:r>
      <w:r>
        <w:rPr>
          <w:rFonts w:eastAsia="Times New Roman"/>
          <w:sz w:val="16"/>
          <w:szCs w:val="16"/>
        </w:rPr>
        <w:t>диссертацию</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деятельно</w:t>
      </w:r>
      <w:r>
        <w:rPr>
          <w:rFonts w:eastAsia="Times New Roman"/>
          <w:sz w:val="16"/>
          <w:szCs w:val="16"/>
        </w:rPr>
        <w:softHyphen/>
        <w:t>сти Н.-Д. – театрального критика, выпустила монографию “В.И.Неми</w:t>
      </w:r>
      <w:r>
        <w:rPr>
          <w:rFonts w:eastAsia="Times New Roman"/>
          <w:sz w:val="16"/>
          <w:szCs w:val="16"/>
        </w:rPr>
        <w:softHyphen/>
        <w:t>рович-Данченко” в 1945 г.</w:t>
      </w:r>
    </w:p>
    <w:p w:rsidR="00DD4130" w:rsidRDefault="00DD4130">
      <w:pPr>
        <w:shd w:val="clear" w:color="auto" w:fill="FFFFFF"/>
        <w:tabs>
          <w:tab w:val="left" w:pos="326"/>
        </w:tabs>
        <w:spacing w:before="91"/>
      </w:pPr>
      <w:hyperlink w:anchor="bookmark3451" w:history="1">
        <w:bookmarkStart w:id="4433" w:name="bookmark5139"/>
        <w:r w:rsidR="006C0410">
          <w:rPr>
            <w:b/>
            <w:bCs/>
            <w:sz w:val="16"/>
            <w:szCs w:val="16"/>
          </w:rPr>
          <w:t>4</w:t>
        </w:r>
        <w:bookmarkEnd w:id="4433"/>
        <w:r w:rsidR="006C0410">
          <w:rPr>
            <w:b/>
            <w:bCs/>
            <w:sz w:val="16"/>
            <w:szCs w:val="16"/>
          </w:rPr>
          <w:t>02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3382/20.</w:t>
      </w:r>
    </w:p>
    <w:p w:rsidR="00DD4130" w:rsidRDefault="006C0410" w:rsidP="006C0410">
      <w:pPr>
        <w:numPr>
          <w:ilvl w:val="0"/>
          <w:numId w:val="325"/>
        </w:numPr>
        <w:shd w:val="clear" w:color="auto" w:fill="FFFFFF"/>
        <w:tabs>
          <w:tab w:val="left" w:pos="110"/>
        </w:tabs>
        <w:spacing w:before="19" w:line="178" w:lineRule="exact"/>
        <w:jc w:val="both"/>
        <w:rPr>
          <w:sz w:val="16"/>
          <w:szCs w:val="16"/>
        </w:rPr>
      </w:pPr>
      <w:r>
        <w:rPr>
          <w:rFonts w:eastAsia="Times New Roman"/>
          <w:sz w:val="16"/>
          <w:szCs w:val="16"/>
        </w:rPr>
        <w:t>Абзац</w:t>
      </w:r>
      <w:r>
        <w:rPr>
          <w:rFonts w:eastAsia="Times New Roman"/>
        </w:rPr>
        <w:t xml:space="preserve"> </w:t>
      </w:r>
      <w:r>
        <w:rPr>
          <w:rFonts w:eastAsia="Times New Roman"/>
          <w:sz w:val="16"/>
          <w:szCs w:val="16"/>
        </w:rPr>
        <w:t>отчеркнут</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r>
        <w:rPr>
          <w:rFonts w:eastAsia="Times New Roman"/>
        </w:rPr>
        <w:t xml:space="preserve"> </w:t>
      </w:r>
      <w:r>
        <w:rPr>
          <w:rFonts w:eastAsia="Times New Roman"/>
          <w:sz w:val="16"/>
          <w:szCs w:val="16"/>
        </w:rPr>
        <w:t>поставлен</w:t>
      </w:r>
      <w:r>
        <w:rPr>
          <w:rFonts w:eastAsia="Times New Roman"/>
        </w:rPr>
        <w:t xml:space="preserve"> </w:t>
      </w:r>
      <w:r>
        <w:rPr>
          <w:rFonts w:eastAsia="Times New Roman"/>
          <w:sz w:val="16"/>
          <w:szCs w:val="16"/>
        </w:rPr>
        <w:t>знак</w:t>
      </w:r>
      <w:r>
        <w:rPr>
          <w:rFonts w:eastAsia="Times New Roman"/>
        </w:rPr>
        <w:t xml:space="preserve"> </w:t>
      </w:r>
      <w:r>
        <w:rPr>
          <w:rFonts w:eastAsia="Times New Roman"/>
          <w:sz w:val="16"/>
          <w:szCs w:val="16"/>
        </w:rPr>
        <w:t>вопроса.</w:t>
      </w:r>
      <w:r>
        <w:rPr>
          <w:rFonts w:eastAsia="Times New Roman"/>
        </w:rPr>
        <w:t xml:space="preserve"> </w:t>
      </w:r>
      <w:r>
        <w:rPr>
          <w:rFonts w:eastAsia="Times New Roman"/>
          <w:sz w:val="16"/>
          <w:szCs w:val="16"/>
        </w:rPr>
        <w:t>Л.З.Мехлис</w:t>
      </w:r>
      <w:r>
        <w:rPr>
          <w:rFonts w:eastAsia="Times New Roman"/>
        </w:rPr>
        <w:t xml:space="preserve"> </w:t>
      </w:r>
      <w:r>
        <w:rPr>
          <w:rFonts w:eastAsia="Times New Roman"/>
          <w:sz w:val="16"/>
          <w:szCs w:val="16"/>
        </w:rPr>
        <w:t>с 1940 г. был наркомом государственного контроля.</w:t>
      </w:r>
    </w:p>
    <w:p w:rsidR="00DD4130" w:rsidRDefault="006C0410" w:rsidP="006C0410">
      <w:pPr>
        <w:numPr>
          <w:ilvl w:val="0"/>
          <w:numId w:val="325"/>
        </w:numPr>
        <w:shd w:val="clear" w:color="auto" w:fill="FFFFFF"/>
        <w:tabs>
          <w:tab w:val="left" w:pos="110"/>
        </w:tabs>
        <w:spacing w:line="178" w:lineRule="exact"/>
        <w:jc w:val="both"/>
        <w:rPr>
          <w:sz w:val="16"/>
          <w:szCs w:val="16"/>
        </w:rPr>
      </w:pPr>
      <w:r>
        <w:rPr>
          <w:rFonts w:eastAsia="Times New Roman"/>
          <w:sz w:val="16"/>
          <w:szCs w:val="16"/>
        </w:rPr>
        <w:t>Бытовые</w:t>
      </w:r>
      <w:r>
        <w:rPr>
          <w:rFonts w:eastAsia="Times New Roman"/>
        </w:rPr>
        <w:t xml:space="preserve"> </w:t>
      </w:r>
      <w:r>
        <w:rPr>
          <w:rFonts w:eastAsia="Times New Roman"/>
          <w:sz w:val="16"/>
          <w:szCs w:val="16"/>
        </w:rPr>
        <w:t>условия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недавно</w:t>
      </w:r>
      <w:r>
        <w:rPr>
          <w:rFonts w:eastAsia="Times New Roman"/>
        </w:rPr>
        <w:t xml:space="preserve"> </w:t>
      </w:r>
      <w:r>
        <w:rPr>
          <w:rFonts w:eastAsia="Times New Roman"/>
          <w:sz w:val="16"/>
          <w:szCs w:val="16"/>
        </w:rPr>
        <w:t>присоединенных</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СССР</w:t>
      </w:r>
      <w:r>
        <w:rPr>
          <w:rFonts w:eastAsia="Times New Roman"/>
        </w:rPr>
        <w:t xml:space="preserve"> </w:t>
      </w:r>
      <w:r>
        <w:rPr>
          <w:rFonts w:eastAsia="Times New Roman"/>
          <w:sz w:val="16"/>
          <w:szCs w:val="16"/>
        </w:rPr>
        <w:t>республиках</w:t>
      </w:r>
      <w:r>
        <w:rPr>
          <w:rFonts w:eastAsia="Times New Roman"/>
        </w:rPr>
        <w:t xml:space="preserve"> </w:t>
      </w:r>
      <w:r>
        <w:rPr>
          <w:rFonts w:eastAsia="Times New Roman"/>
          <w:sz w:val="16"/>
          <w:szCs w:val="16"/>
        </w:rPr>
        <w:t>и областях были много комфортабельнее и выгоднее, чем на остальной территории; получив разрешение на въезд туда (его еще надо было получить), оттуда вывозили и лакомства, и парфюмерию, и мебель, и одежду и обувь, пристрастившись заказывать у еще остававшихся там частных сапожников и портных.</w:t>
      </w:r>
    </w:p>
    <w:p w:rsidR="00DD4130" w:rsidRDefault="00DD4130" w:rsidP="006C0410">
      <w:pPr>
        <w:numPr>
          <w:ilvl w:val="0"/>
          <w:numId w:val="325"/>
        </w:numPr>
        <w:shd w:val="clear" w:color="auto" w:fill="FFFFFF"/>
        <w:tabs>
          <w:tab w:val="left" w:pos="110"/>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3457" w:history="1">
        <w:bookmarkStart w:id="4434" w:name="bookmark5141"/>
        <w:r w:rsidR="006C0410">
          <w:rPr>
            <w:b/>
            <w:bCs/>
            <w:sz w:val="16"/>
            <w:szCs w:val="16"/>
          </w:rPr>
          <w:t>4</w:t>
        </w:r>
        <w:bookmarkEnd w:id="4434"/>
        <w:r w:rsidR="006C0410">
          <w:rPr>
            <w:b/>
            <w:bCs/>
            <w:sz w:val="16"/>
            <w:szCs w:val="16"/>
          </w:rPr>
          <w:t>03</w:t>
        </w:r>
      </w:hyperlink>
      <w:r w:rsidR="006C0410">
        <w:rPr>
          <w:sz w:val="16"/>
          <w:szCs w:val="16"/>
        </w:rPr>
        <w:t xml:space="preserve">. </w:t>
      </w:r>
      <w:r w:rsidR="006C0410">
        <w:rPr>
          <w:rFonts w:eastAsia="Times New Roman"/>
          <w:sz w:val="16"/>
          <w:szCs w:val="16"/>
        </w:rPr>
        <w:t>№ 3383/1.</w:t>
      </w:r>
    </w:p>
    <w:p w:rsidR="00DD4130" w:rsidRDefault="006C0410">
      <w:pPr>
        <w:shd w:val="clear" w:color="auto" w:fill="FFFFFF"/>
        <w:spacing w:before="38" w:line="206" w:lineRule="exact"/>
        <w:jc w:val="both"/>
      </w:pPr>
      <w:bookmarkStart w:id="4435" w:name="bookmark5142"/>
      <w:r>
        <w:rPr>
          <w:rFonts w:eastAsia="Times New Roman"/>
          <w:sz w:val="16"/>
          <w:szCs w:val="16"/>
        </w:rPr>
        <w:t>П</w:t>
      </w:r>
      <w:bookmarkEnd w:id="4435"/>
      <w:r>
        <w:rPr>
          <w:rFonts w:eastAsia="Times New Roman"/>
          <w:sz w:val="16"/>
          <w:szCs w:val="16"/>
        </w:rPr>
        <w:t>ервое письмо после начала войны и после отъезда группы “стариков” в Нальчик.</w:t>
      </w:r>
    </w:p>
    <w:p w:rsidR="00DD4130" w:rsidRDefault="006C0410" w:rsidP="006C0410">
      <w:pPr>
        <w:numPr>
          <w:ilvl w:val="0"/>
          <w:numId w:val="326"/>
        </w:numPr>
        <w:shd w:val="clear" w:color="auto" w:fill="FFFFFF"/>
        <w:tabs>
          <w:tab w:val="left" w:pos="106"/>
        </w:tabs>
        <w:spacing w:line="178" w:lineRule="exact"/>
        <w:jc w:val="both"/>
        <w:rPr>
          <w:sz w:val="16"/>
          <w:szCs w:val="16"/>
        </w:rPr>
      </w:pPr>
      <w:r>
        <w:rPr>
          <w:rFonts w:eastAsia="Times New Roman"/>
          <w:sz w:val="16"/>
          <w:szCs w:val="16"/>
        </w:rPr>
        <w:t>Слияние</w:t>
      </w:r>
      <w:r>
        <w:rPr>
          <w:rFonts w:eastAsia="Times New Roman"/>
        </w:rPr>
        <w:t xml:space="preserve"> </w:t>
      </w:r>
      <w:r>
        <w:rPr>
          <w:rFonts w:eastAsia="Times New Roman"/>
          <w:sz w:val="16"/>
          <w:szCs w:val="16"/>
        </w:rPr>
        <w:t>Муз.</w:t>
      </w:r>
      <w:r>
        <w:rPr>
          <w:rFonts w:eastAsia="Times New Roman"/>
        </w:rPr>
        <w:t xml:space="preserve"> </w:t>
      </w:r>
      <w:r>
        <w:rPr>
          <w:rFonts w:eastAsia="Times New Roman"/>
          <w:sz w:val="16"/>
          <w:szCs w:val="16"/>
        </w:rPr>
        <w:t>театра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Оперным,</w:t>
      </w:r>
      <w:r>
        <w:rPr>
          <w:rFonts w:eastAsia="Times New Roman"/>
        </w:rPr>
        <w:t xml:space="preserve"> </w:t>
      </w:r>
      <w:r>
        <w:rPr>
          <w:rFonts w:eastAsia="Times New Roman"/>
          <w:sz w:val="16"/>
          <w:szCs w:val="16"/>
        </w:rPr>
        <w:t>которому</w:t>
      </w:r>
      <w:r>
        <w:rPr>
          <w:rFonts w:eastAsia="Times New Roman"/>
        </w:rPr>
        <w:t xml:space="preserve"> </w:t>
      </w:r>
      <w:r>
        <w:rPr>
          <w:rFonts w:eastAsia="Times New Roman"/>
          <w:sz w:val="16"/>
          <w:szCs w:val="16"/>
        </w:rPr>
        <w:t>долго</w:t>
      </w:r>
      <w:r>
        <w:rPr>
          <w:rFonts w:eastAsia="Times New Roman"/>
        </w:rPr>
        <w:t xml:space="preserve"> </w:t>
      </w:r>
      <w:r>
        <w:rPr>
          <w:rFonts w:eastAsia="Times New Roman"/>
          <w:sz w:val="16"/>
          <w:szCs w:val="16"/>
        </w:rPr>
        <w:t>противились</w:t>
      </w:r>
      <w:r>
        <w:rPr>
          <w:rFonts w:eastAsia="Times New Roman"/>
        </w:rPr>
        <w:t xml:space="preserve"> </w:t>
      </w:r>
      <w:r>
        <w:rPr>
          <w:rFonts w:eastAsia="Times New Roman"/>
          <w:sz w:val="16"/>
          <w:szCs w:val="16"/>
        </w:rPr>
        <w:t>оба</w:t>
      </w:r>
      <w:r>
        <w:rPr>
          <w:rFonts w:eastAsia="Times New Roman"/>
        </w:rPr>
        <w:t xml:space="preserve"> </w:t>
      </w:r>
      <w:r>
        <w:rPr>
          <w:rFonts w:eastAsia="Times New Roman"/>
          <w:sz w:val="16"/>
          <w:szCs w:val="16"/>
        </w:rPr>
        <w:t>их создателя, оказалось поторопленным обстоятельствами войны: 1 сентя</w:t>
      </w:r>
      <w:r>
        <w:rPr>
          <w:rFonts w:eastAsia="Times New Roman"/>
          <w:sz w:val="16"/>
          <w:szCs w:val="16"/>
        </w:rPr>
        <w:softHyphen/>
        <w:t>бря 1941 г. был подписан соответствующий приказ Комитета по делам искусств.</w:t>
      </w:r>
    </w:p>
    <w:p w:rsidR="00DD4130" w:rsidRDefault="006C0410" w:rsidP="006C0410">
      <w:pPr>
        <w:numPr>
          <w:ilvl w:val="0"/>
          <w:numId w:val="326"/>
        </w:numPr>
        <w:shd w:val="clear" w:color="auto" w:fill="FFFFFF"/>
        <w:tabs>
          <w:tab w:val="left" w:pos="106"/>
        </w:tabs>
        <w:spacing w:line="178" w:lineRule="exact"/>
        <w:jc w:val="both"/>
        <w:rPr>
          <w:sz w:val="16"/>
          <w:szCs w:val="16"/>
        </w:rPr>
      </w:pPr>
      <w:r>
        <w:rPr>
          <w:rFonts w:eastAsia="Times New Roman"/>
          <w:sz w:val="16"/>
          <w:szCs w:val="16"/>
        </w:rPr>
        <w:t>Пьесу</w:t>
      </w:r>
      <w:r>
        <w:rPr>
          <w:rFonts w:eastAsia="Times New Roman"/>
        </w:rPr>
        <w:t xml:space="preserve"> </w:t>
      </w:r>
      <w:r>
        <w:rPr>
          <w:rFonts w:eastAsia="Times New Roman"/>
          <w:sz w:val="16"/>
          <w:szCs w:val="16"/>
        </w:rPr>
        <w:t>И.Бахтерева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А.Разумовского</w:t>
      </w:r>
      <w:r>
        <w:rPr>
          <w:rFonts w:eastAsia="Times New Roman"/>
        </w:rPr>
        <w:t xml:space="preserve"> </w:t>
      </w:r>
      <w:r>
        <w:rPr>
          <w:rFonts w:eastAsia="Times New Roman"/>
          <w:sz w:val="16"/>
          <w:szCs w:val="16"/>
        </w:rPr>
        <w:t>“Полководец</w:t>
      </w:r>
      <w:r>
        <w:rPr>
          <w:rFonts w:eastAsia="Times New Roman"/>
        </w:rPr>
        <w:t xml:space="preserve"> </w:t>
      </w:r>
      <w:r>
        <w:rPr>
          <w:rFonts w:eastAsia="Times New Roman"/>
          <w:sz w:val="16"/>
          <w:szCs w:val="16"/>
        </w:rPr>
        <w:t>Суворов”</w:t>
      </w:r>
      <w:r>
        <w:rPr>
          <w:rFonts w:eastAsia="Times New Roman"/>
        </w:rPr>
        <w:t xml:space="preserve"> </w:t>
      </w:r>
      <w:r>
        <w:rPr>
          <w:rFonts w:eastAsia="Times New Roman"/>
          <w:sz w:val="16"/>
          <w:szCs w:val="16"/>
        </w:rPr>
        <w:t>еще в 1939 г. сыграли в Центральном театре Красной Армии (режиссер А.Д.Попов). В Художественном театре заглавная роль предназначалась Хмелеву; постановка не состоялась. Не состоялась и постановка пьесы французского писателя и публициста, жившего в СССР Жан Ришара Блока “Обыск в Париже” (1941).</w:t>
      </w:r>
    </w:p>
    <w:p w:rsidR="00DD4130" w:rsidRDefault="00DD4130">
      <w:pPr>
        <w:shd w:val="clear" w:color="auto" w:fill="FFFFFF"/>
        <w:tabs>
          <w:tab w:val="left" w:pos="331"/>
        </w:tabs>
        <w:spacing w:before="91"/>
      </w:pPr>
      <w:hyperlink w:anchor="bookmark3459" w:history="1">
        <w:bookmarkStart w:id="4436" w:name="bookmark5144"/>
        <w:r w:rsidR="006C0410">
          <w:rPr>
            <w:b/>
            <w:bCs/>
            <w:sz w:val="16"/>
            <w:szCs w:val="16"/>
          </w:rPr>
          <w:t>4</w:t>
        </w:r>
        <w:bookmarkEnd w:id="4436"/>
        <w:r w:rsidR="006C0410">
          <w:rPr>
            <w:b/>
            <w:bCs/>
            <w:sz w:val="16"/>
            <w:szCs w:val="16"/>
          </w:rPr>
          <w:t>04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3383/2.</w:t>
      </w:r>
    </w:p>
    <w:p w:rsidR="00DD4130" w:rsidRDefault="006C0410" w:rsidP="006C0410">
      <w:pPr>
        <w:numPr>
          <w:ilvl w:val="0"/>
          <w:numId w:val="327"/>
        </w:numPr>
        <w:shd w:val="clear" w:color="auto" w:fill="FFFFFF"/>
        <w:tabs>
          <w:tab w:val="left" w:pos="96"/>
        </w:tabs>
        <w:spacing w:before="19" w:line="178" w:lineRule="exact"/>
        <w:jc w:val="both"/>
        <w:rPr>
          <w:sz w:val="16"/>
          <w:szCs w:val="16"/>
        </w:rPr>
      </w:pPr>
      <w:r>
        <w:rPr>
          <w:rFonts w:eastAsia="Times New Roman"/>
          <w:sz w:val="16"/>
          <w:szCs w:val="16"/>
        </w:rPr>
        <w:t>Распоряжение,</w:t>
      </w:r>
      <w:r>
        <w:rPr>
          <w:rFonts w:eastAsia="Times New Roman"/>
        </w:rPr>
        <w:t xml:space="preserve"> </w:t>
      </w:r>
      <w:r>
        <w:rPr>
          <w:rFonts w:eastAsia="Times New Roman"/>
          <w:sz w:val="16"/>
          <w:szCs w:val="16"/>
        </w:rPr>
        <w:t>чтобы</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более</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листа,</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свя</w:t>
      </w:r>
      <w:r>
        <w:rPr>
          <w:rFonts w:eastAsia="Times New Roman"/>
          <w:sz w:val="16"/>
          <w:szCs w:val="16"/>
        </w:rPr>
        <w:softHyphen/>
        <w:t>зано, конечно, не с тяжестью конверта, а с тем, чтобы не перегружать военную цензуру, обязанную вскрывать и читать всю почту (на после</w:t>
      </w:r>
      <w:r>
        <w:rPr>
          <w:rFonts w:eastAsia="Times New Roman"/>
          <w:sz w:val="16"/>
          <w:szCs w:val="16"/>
        </w:rPr>
        <w:softHyphen/>
        <w:t>дующих письмах О.Б., отправленных не “с оказией”, неизменно стоят штампы просмотра).</w:t>
      </w:r>
    </w:p>
    <w:p w:rsidR="00DD4130" w:rsidRDefault="006C0410" w:rsidP="006C0410">
      <w:pPr>
        <w:numPr>
          <w:ilvl w:val="0"/>
          <w:numId w:val="327"/>
        </w:numPr>
        <w:shd w:val="clear" w:color="auto" w:fill="FFFFFF"/>
        <w:tabs>
          <w:tab w:val="left" w:pos="9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400</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примечание</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нему.</w:t>
      </w:r>
    </w:p>
    <w:p w:rsidR="00DD4130" w:rsidRDefault="006C0410" w:rsidP="006C0410">
      <w:pPr>
        <w:numPr>
          <w:ilvl w:val="0"/>
          <w:numId w:val="327"/>
        </w:numPr>
        <w:shd w:val="clear" w:color="auto" w:fill="FFFFFF"/>
        <w:tabs>
          <w:tab w:val="left" w:pos="96"/>
        </w:tabs>
        <w:spacing w:line="178" w:lineRule="exact"/>
        <w:jc w:val="both"/>
        <w:rPr>
          <w:sz w:val="16"/>
          <w:szCs w:val="16"/>
        </w:rPr>
      </w:pPr>
      <w:r>
        <w:rPr>
          <w:rFonts w:eastAsia="Times New Roman"/>
          <w:sz w:val="16"/>
          <w:szCs w:val="16"/>
        </w:rPr>
        <w:t>Ввод</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Маши</w:t>
      </w:r>
      <w:r>
        <w:rPr>
          <w:rFonts w:eastAsia="Times New Roman"/>
        </w:rPr>
        <w:t xml:space="preserve"> </w:t>
      </w:r>
      <w:r>
        <w:rPr>
          <w:rFonts w:eastAsia="Times New Roman"/>
          <w:sz w:val="16"/>
          <w:szCs w:val="16"/>
        </w:rPr>
        <w:t>(“Три</w:t>
      </w:r>
      <w:r>
        <w:rPr>
          <w:rFonts w:eastAsia="Times New Roman"/>
        </w:rPr>
        <w:t xml:space="preserve"> </w:t>
      </w:r>
      <w:r>
        <w:rPr>
          <w:rFonts w:eastAsia="Times New Roman"/>
          <w:sz w:val="16"/>
          <w:szCs w:val="16"/>
        </w:rPr>
        <w:t>сестры”)</w:t>
      </w:r>
      <w:r>
        <w:rPr>
          <w:rFonts w:eastAsia="Times New Roman"/>
        </w:rPr>
        <w:t xml:space="preserve"> </w:t>
      </w:r>
      <w:r>
        <w:rPr>
          <w:rFonts w:eastAsia="Times New Roman"/>
          <w:sz w:val="16"/>
          <w:szCs w:val="16"/>
        </w:rPr>
        <w:t>стал</w:t>
      </w:r>
      <w:r>
        <w:rPr>
          <w:rFonts w:eastAsia="Times New Roman"/>
        </w:rPr>
        <w:t xml:space="preserve"> </w:t>
      </w:r>
      <w:r>
        <w:rPr>
          <w:rFonts w:eastAsia="Times New Roman"/>
          <w:sz w:val="16"/>
          <w:szCs w:val="16"/>
        </w:rPr>
        <w:t>необходим,</w:t>
      </w:r>
      <w:r>
        <w:rPr>
          <w:rFonts w:eastAsia="Times New Roman"/>
        </w:rPr>
        <w:t xml:space="preserve"> </w:t>
      </w:r>
      <w:r>
        <w:rPr>
          <w:rFonts w:eastAsia="Times New Roman"/>
          <w:sz w:val="16"/>
          <w:szCs w:val="16"/>
        </w:rPr>
        <w:t>поскольку</w:t>
      </w:r>
      <w:r>
        <w:rPr>
          <w:rFonts w:eastAsia="Times New Roman"/>
        </w:rPr>
        <w:t xml:space="preserve"> </w:t>
      </w:r>
      <w:r>
        <w:rPr>
          <w:rFonts w:eastAsia="Times New Roman"/>
          <w:sz w:val="16"/>
          <w:szCs w:val="16"/>
        </w:rPr>
        <w:t>Тарасо</w:t>
      </w:r>
      <w:r>
        <w:rPr>
          <w:rFonts w:eastAsia="Times New Roman"/>
          <w:sz w:val="16"/>
          <w:szCs w:val="16"/>
        </w:rPr>
        <w:softHyphen/>
        <w:t>ва вместе с мужем, Москвиным, была вне Москвы.</w:t>
      </w:r>
    </w:p>
    <w:p w:rsidR="00DD4130" w:rsidRDefault="006C0410" w:rsidP="006C0410">
      <w:pPr>
        <w:numPr>
          <w:ilvl w:val="0"/>
          <w:numId w:val="327"/>
        </w:numPr>
        <w:shd w:val="clear" w:color="auto" w:fill="FFFFFF"/>
        <w:tabs>
          <w:tab w:val="left" w:pos="96"/>
        </w:tabs>
        <w:spacing w:line="178" w:lineRule="exact"/>
        <w:rPr>
          <w:sz w:val="16"/>
          <w:szCs w:val="16"/>
        </w:rPr>
      </w:pPr>
      <w:r>
        <w:rPr>
          <w:rFonts w:eastAsia="Times New Roman"/>
          <w:sz w:val="16"/>
          <w:szCs w:val="16"/>
        </w:rPr>
        <w:t>Эту</w:t>
      </w:r>
      <w:r>
        <w:rPr>
          <w:rFonts w:eastAsia="Times New Roman"/>
        </w:rPr>
        <w:t xml:space="preserve"> </w:t>
      </w:r>
      <w:r>
        <w:rPr>
          <w:rFonts w:eastAsia="Times New Roman"/>
          <w:sz w:val="16"/>
          <w:szCs w:val="16"/>
        </w:rPr>
        <w:t>весть</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отметил</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полях.</w:t>
      </w:r>
    </w:p>
    <w:p w:rsidR="00DD4130" w:rsidRDefault="006C0410" w:rsidP="006C0410">
      <w:pPr>
        <w:numPr>
          <w:ilvl w:val="0"/>
          <w:numId w:val="327"/>
        </w:numPr>
        <w:shd w:val="clear" w:color="auto" w:fill="FFFFFF"/>
        <w:tabs>
          <w:tab w:val="left" w:pos="96"/>
        </w:tabs>
        <w:spacing w:line="178" w:lineRule="exact"/>
        <w:jc w:val="both"/>
        <w:rPr>
          <w:sz w:val="16"/>
          <w:szCs w:val="16"/>
        </w:rPr>
      </w:pPr>
      <w:r>
        <w:rPr>
          <w:rFonts w:eastAsia="Times New Roman"/>
          <w:i/>
          <w:iCs/>
          <w:sz w:val="16"/>
          <w:szCs w:val="16"/>
        </w:rPr>
        <w:t>Ваша</w:t>
      </w:r>
      <w:r>
        <w:rPr>
          <w:rFonts w:eastAsia="Times New Roman"/>
          <w:i/>
          <w:iCs/>
        </w:rPr>
        <w:t xml:space="preserve"> </w:t>
      </w:r>
      <w:r>
        <w:rPr>
          <w:rFonts w:eastAsia="Times New Roman"/>
          <w:i/>
          <w:iCs/>
          <w:sz w:val="16"/>
          <w:szCs w:val="16"/>
        </w:rPr>
        <w:t>Анна</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подписывалась</w:t>
      </w:r>
      <w:r>
        <w:rPr>
          <w:rFonts w:eastAsia="Times New Roman"/>
        </w:rPr>
        <w:t xml:space="preserve"> </w:t>
      </w:r>
      <w:r>
        <w:rPr>
          <w:rFonts w:eastAsia="Times New Roman"/>
          <w:sz w:val="16"/>
          <w:szCs w:val="16"/>
        </w:rPr>
        <w:t>одна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бывших</w:t>
      </w:r>
      <w:r>
        <w:rPr>
          <w:rFonts w:eastAsia="Times New Roman"/>
        </w:rPr>
        <w:t xml:space="preserve"> </w:t>
      </w:r>
      <w:r>
        <w:rPr>
          <w:rFonts w:eastAsia="Times New Roman"/>
          <w:sz w:val="16"/>
          <w:szCs w:val="16"/>
        </w:rPr>
        <w:t>домработниц</w:t>
      </w:r>
      <w:r>
        <w:rPr>
          <w:rFonts w:eastAsia="Times New Roman"/>
        </w:rPr>
        <w:t xml:space="preserve"> </w:t>
      </w:r>
      <w:r>
        <w:rPr>
          <w:rFonts w:eastAsia="Times New Roman"/>
          <w:sz w:val="16"/>
          <w:szCs w:val="16"/>
        </w:rPr>
        <w:t>семьи Н.-Д.</w:t>
      </w:r>
    </w:p>
    <w:p w:rsidR="00DD4130" w:rsidRDefault="00DD4130">
      <w:pPr>
        <w:shd w:val="clear" w:color="auto" w:fill="FFFFFF"/>
        <w:tabs>
          <w:tab w:val="left" w:pos="331"/>
        </w:tabs>
        <w:spacing w:before="96"/>
      </w:pPr>
      <w:hyperlink w:anchor="bookmark3471" w:history="1">
        <w:bookmarkStart w:id="4437" w:name="bookmark5149"/>
        <w:r w:rsidR="006C0410">
          <w:rPr>
            <w:b/>
            <w:bCs/>
            <w:sz w:val="16"/>
            <w:szCs w:val="16"/>
          </w:rPr>
          <w:t>4</w:t>
        </w:r>
        <w:bookmarkEnd w:id="4437"/>
        <w:r w:rsidR="006C0410">
          <w:rPr>
            <w:b/>
            <w:bCs/>
            <w:sz w:val="16"/>
            <w:szCs w:val="16"/>
          </w:rPr>
          <w:t>05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3383/3.</w:t>
      </w:r>
    </w:p>
    <w:p w:rsidR="00DD4130" w:rsidRDefault="006C0410" w:rsidP="006C0410">
      <w:pPr>
        <w:numPr>
          <w:ilvl w:val="0"/>
          <w:numId w:val="328"/>
        </w:numPr>
        <w:shd w:val="clear" w:color="auto" w:fill="FFFFFF"/>
        <w:tabs>
          <w:tab w:val="left" w:pos="96"/>
        </w:tabs>
        <w:spacing w:before="19" w:line="178" w:lineRule="exact"/>
        <w:jc w:val="both"/>
        <w:rPr>
          <w:sz w:val="16"/>
          <w:szCs w:val="16"/>
        </w:rPr>
      </w:pPr>
      <w:r>
        <w:rPr>
          <w:rFonts w:eastAsia="Times New Roman"/>
          <w:i/>
          <w:iCs/>
          <w:sz w:val="16"/>
          <w:szCs w:val="16"/>
        </w:rPr>
        <w:t>“Метрополь”</w:t>
      </w:r>
      <w:r>
        <w:rPr>
          <w:rFonts w:eastAsia="Times New Roman"/>
          <w:i/>
          <w:iCs/>
        </w:rPr>
        <w:t xml:space="preserve"> </w:t>
      </w:r>
      <w:r>
        <w:rPr>
          <w:rFonts w:eastAsia="Times New Roman"/>
          <w:sz w:val="16"/>
          <w:szCs w:val="16"/>
        </w:rPr>
        <w:t>–</w:t>
      </w:r>
      <w:r>
        <w:rPr>
          <w:rFonts w:eastAsia="Times New Roman"/>
        </w:rPr>
        <w:t xml:space="preserve"> </w:t>
      </w:r>
      <w:r>
        <w:rPr>
          <w:rFonts w:eastAsia="Times New Roman"/>
          <w:sz w:val="16"/>
          <w:szCs w:val="16"/>
        </w:rPr>
        <w:t>одна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картин</w:t>
      </w:r>
      <w:r>
        <w:rPr>
          <w:rFonts w:eastAsia="Times New Roman"/>
        </w:rPr>
        <w:t xml:space="preserve"> </w:t>
      </w:r>
      <w:r>
        <w:rPr>
          <w:rFonts w:eastAsia="Times New Roman"/>
          <w:sz w:val="16"/>
          <w:szCs w:val="16"/>
        </w:rPr>
        <w:t>“Кремлевских</w:t>
      </w:r>
      <w:r>
        <w:rPr>
          <w:rFonts w:eastAsia="Times New Roman"/>
        </w:rPr>
        <w:t xml:space="preserve"> </w:t>
      </w:r>
      <w:r>
        <w:rPr>
          <w:rFonts w:eastAsia="Times New Roman"/>
          <w:sz w:val="16"/>
          <w:szCs w:val="16"/>
        </w:rPr>
        <w:t>курантов”</w:t>
      </w:r>
      <w:r>
        <w:rPr>
          <w:rFonts w:eastAsia="Times New Roman"/>
        </w:rPr>
        <w:t xml:space="preserve"> </w:t>
      </w:r>
      <w:r>
        <w:rPr>
          <w:rFonts w:eastAsia="Times New Roman"/>
          <w:sz w:val="16"/>
          <w:szCs w:val="16"/>
        </w:rPr>
        <w:t>(номер</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w:t>
      </w:r>
      <w:r>
        <w:rPr>
          <w:rFonts w:eastAsia="Times New Roman"/>
          <w:sz w:val="16"/>
          <w:szCs w:val="16"/>
        </w:rPr>
        <w:softHyphen/>
        <w:t>стинице, превращенной во второй Дом Советов, где живет матрос Ры</w:t>
      </w:r>
      <w:r>
        <w:rPr>
          <w:rFonts w:eastAsia="Times New Roman"/>
          <w:sz w:val="16"/>
          <w:szCs w:val="16"/>
        </w:rPr>
        <w:softHyphen/>
        <w:t>баков). С.С.Пилявская играла Машу.</w:t>
      </w:r>
    </w:p>
    <w:p w:rsidR="00DD4130" w:rsidRDefault="006C0410" w:rsidP="006C0410">
      <w:pPr>
        <w:numPr>
          <w:ilvl w:val="0"/>
          <w:numId w:val="328"/>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Музыкальном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было</w:t>
      </w:r>
      <w:r>
        <w:rPr>
          <w:rFonts w:eastAsia="Times New Roman"/>
        </w:rPr>
        <w:t xml:space="preserve"> </w:t>
      </w:r>
      <w:r>
        <w:rPr>
          <w:rFonts w:eastAsia="Times New Roman"/>
          <w:sz w:val="16"/>
          <w:szCs w:val="16"/>
        </w:rPr>
        <w:t>принято</w:t>
      </w:r>
      <w:r>
        <w:rPr>
          <w:rFonts w:eastAsia="Times New Roman"/>
        </w:rPr>
        <w:t xml:space="preserve"> </w:t>
      </w:r>
      <w:r>
        <w:rPr>
          <w:rFonts w:eastAsia="Times New Roman"/>
          <w:sz w:val="16"/>
          <w:szCs w:val="16"/>
        </w:rPr>
        <w:t>вместо</w:t>
      </w:r>
      <w:r>
        <w:rPr>
          <w:rFonts w:eastAsia="Times New Roman"/>
        </w:rPr>
        <w:t xml:space="preserve"> </w:t>
      </w:r>
      <w:r>
        <w:rPr>
          <w:rFonts w:eastAsia="Times New Roman"/>
          <w:sz w:val="16"/>
          <w:szCs w:val="16"/>
        </w:rPr>
        <w:t>термина</w:t>
      </w:r>
      <w:r>
        <w:rPr>
          <w:rFonts w:eastAsia="Times New Roman"/>
        </w:rPr>
        <w:t xml:space="preserve"> </w:t>
      </w:r>
      <w:r>
        <w:rPr>
          <w:rFonts w:eastAsia="Times New Roman"/>
          <w:sz w:val="16"/>
          <w:szCs w:val="16"/>
        </w:rPr>
        <w:t>“хор”</w:t>
      </w:r>
      <w:r>
        <w:rPr>
          <w:rFonts w:eastAsia="Times New Roman"/>
        </w:rPr>
        <w:t xml:space="preserve"> </w:t>
      </w:r>
      <w:r>
        <w:rPr>
          <w:rFonts w:eastAsia="Times New Roman"/>
          <w:sz w:val="16"/>
          <w:szCs w:val="16"/>
        </w:rPr>
        <w:t>употре</w:t>
      </w:r>
      <w:r>
        <w:rPr>
          <w:rFonts w:eastAsia="Times New Roman"/>
          <w:sz w:val="16"/>
          <w:szCs w:val="16"/>
        </w:rPr>
        <w:softHyphen/>
        <w:t>блять термин “ансамбль”.</w:t>
      </w:r>
    </w:p>
    <w:p w:rsidR="00DD4130" w:rsidRDefault="006C0410" w:rsidP="006C0410">
      <w:pPr>
        <w:numPr>
          <w:ilvl w:val="0"/>
          <w:numId w:val="328"/>
        </w:numPr>
        <w:shd w:val="clear" w:color="auto" w:fill="FFFFFF"/>
        <w:tabs>
          <w:tab w:val="left" w:pos="96"/>
        </w:tabs>
        <w:spacing w:line="178" w:lineRule="exact"/>
        <w:jc w:val="both"/>
        <w:rPr>
          <w:sz w:val="16"/>
          <w:szCs w:val="16"/>
        </w:rPr>
      </w:pPr>
      <w:r>
        <w:rPr>
          <w:rFonts w:eastAsia="Times New Roman"/>
          <w:sz w:val="16"/>
          <w:szCs w:val="16"/>
        </w:rPr>
        <w:t>Оформление</w:t>
      </w:r>
      <w:r>
        <w:rPr>
          <w:rFonts w:eastAsia="Times New Roman"/>
        </w:rPr>
        <w:t xml:space="preserve"> </w:t>
      </w:r>
      <w:r>
        <w:rPr>
          <w:rFonts w:eastAsia="Times New Roman"/>
          <w:sz w:val="16"/>
          <w:szCs w:val="16"/>
        </w:rPr>
        <w:t>“Школы</w:t>
      </w:r>
      <w:r>
        <w:rPr>
          <w:rFonts w:eastAsia="Times New Roman"/>
        </w:rPr>
        <w:t xml:space="preserve"> </w:t>
      </w:r>
      <w:r>
        <w:rPr>
          <w:rFonts w:eastAsia="Times New Roman"/>
          <w:sz w:val="16"/>
          <w:szCs w:val="16"/>
        </w:rPr>
        <w:t>злословия”</w:t>
      </w:r>
      <w:r>
        <w:rPr>
          <w:rFonts w:eastAsia="Times New Roman"/>
        </w:rPr>
        <w:t xml:space="preserve"> </w:t>
      </w:r>
      <w:r>
        <w:rPr>
          <w:rFonts w:eastAsia="Times New Roman"/>
          <w:sz w:val="16"/>
          <w:szCs w:val="16"/>
        </w:rPr>
        <w:t>приходилось</w:t>
      </w:r>
      <w:r>
        <w:rPr>
          <w:rFonts w:eastAsia="Times New Roman"/>
        </w:rPr>
        <w:t xml:space="preserve"> </w:t>
      </w:r>
      <w:r>
        <w:rPr>
          <w:rFonts w:eastAsia="Times New Roman"/>
          <w:sz w:val="16"/>
          <w:szCs w:val="16"/>
        </w:rPr>
        <w:t>восстанавливать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мно</w:t>
      </w:r>
      <w:r>
        <w:rPr>
          <w:rFonts w:eastAsia="Times New Roman"/>
          <w:sz w:val="16"/>
          <w:szCs w:val="16"/>
        </w:rPr>
        <w:softHyphen/>
        <w:t>гое пострадало и оказалось потеряно при спешной эвакуации театра из Минска.</w:t>
      </w:r>
    </w:p>
    <w:p w:rsidR="00DD4130" w:rsidRDefault="00DD4130">
      <w:pPr>
        <w:shd w:val="clear" w:color="auto" w:fill="FFFFFF"/>
        <w:tabs>
          <w:tab w:val="left" w:pos="331"/>
        </w:tabs>
        <w:spacing w:before="96"/>
      </w:pPr>
      <w:hyperlink w:anchor="bookmark3477" w:history="1">
        <w:bookmarkStart w:id="4438" w:name="bookmark5152"/>
        <w:r w:rsidR="006C0410">
          <w:rPr>
            <w:b/>
            <w:bCs/>
            <w:sz w:val="16"/>
            <w:szCs w:val="16"/>
          </w:rPr>
          <w:t>4</w:t>
        </w:r>
        <w:bookmarkEnd w:id="4438"/>
        <w:r w:rsidR="006C0410">
          <w:rPr>
            <w:b/>
            <w:bCs/>
            <w:sz w:val="16"/>
            <w:szCs w:val="16"/>
          </w:rPr>
          <w:t>06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3383/4.</w:t>
      </w:r>
    </w:p>
    <w:p w:rsidR="00DD4130" w:rsidRDefault="00DD4130">
      <w:pPr>
        <w:shd w:val="clear" w:color="auto" w:fill="FFFFFF"/>
        <w:spacing w:before="19" w:line="178" w:lineRule="exact"/>
        <w:jc w:val="both"/>
      </w:pPr>
      <w:hyperlink w:anchor="bookmark3478" w:history="1">
        <w:bookmarkStart w:id="4439" w:name="bookmark5153"/>
        <w:r w:rsidR="006C0410">
          <w:rPr>
            <w:sz w:val="16"/>
            <w:szCs w:val="16"/>
          </w:rPr>
          <w:t>1</w:t>
        </w:r>
        <w:bookmarkEnd w:id="4439"/>
      </w:hyperlink>
      <w:r w:rsidR="006C0410">
        <w:rPr>
          <w:sz w:val="16"/>
          <w:szCs w:val="16"/>
        </w:rPr>
        <w:t xml:space="preserve"> </w:t>
      </w:r>
      <w:r w:rsidR="006C0410">
        <w:rPr>
          <w:rFonts w:eastAsia="Times New Roman"/>
          <w:sz w:val="16"/>
          <w:szCs w:val="16"/>
        </w:rPr>
        <w:t>Роль матроса Рыбакова наряду с Н.И.Богомоловым репетировал и Б.Н.Ливанов; Л.М.Коренева должна была заменить в роли Забелиной эвакуировавшуюся в Нальчик О.Л.Книппер-Чехову.</w:t>
      </w:r>
    </w:p>
    <w:p w:rsidR="00DD4130" w:rsidRDefault="00DD4130">
      <w:pPr>
        <w:shd w:val="clear" w:color="auto" w:fill="FFFFFF"/>
        <w:tabs>
          <w:tab w:val="left" w:pos="331"/>
        </w:tabs>
        <w:spacing w:before="96"/>
      </w:pPr>
      <w:hyperlink w:anchor="bookmark3479" w:history="1">
        <w:bookmarkStart w:id="4440" w:name="bookmark5154"/>
        <w:r w:rsidR="006C0410">
          <w:rPr>
            <w:b/>
            <w:bCs/>
            <w:sz w:val="16"/>
            <w:szCs w:val="16"/>
          </w:rPr>
          <w:t>4</w:t>
        </w:r>
        <w:bookmarkEnd w:id="4440"/>
        <w:r w:rsidR="006C0410">
          <w:rPr>
            <w:b/>
            <w:bCs/>
            <w:sz w:val="16"/>
            <w:szCs w:val="16"/>
          </w:rPr>
          <w:t>07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3383/5.</w:t>
      </w:r>
    </w:p>
    <w:p w:rsidR="00DD4130" w:rsidRDefault="006C0410">
      <w:pPr>
        <w:shd w:val="clear" w:color="auto" w:fill="FFFFFF"/>
        <w:spacing w:before="14" w:line="178" w:lineRule="exact"/>
        <w:jc w:val="both"/>
      </w:pPr>
      <w:bookmarkStart w:id="4441" w:name="bookmark5155"/>
      <w:r>
        <w:rPr>
          <w:sz w:val="16"/>
          <w:szCs w:val="16"/>
        </w:rPr>
        <w:t>1</w:t>
      </w:r>
      <w:bookmarkEnd w:id="4441"/>
      <w:r>
        <w:rPr>
          <w:sz w:val="16"/>
          <w:szCs w:val="16"/>
        </w:rPr>
        <w:t xml:space="preserve"> </w:t>
      </w:r>
      <w:r>
        <w:rPr>
          <w:rFonts w:eastAsia="Times New Roman"/>
          <w:sz w:val="16"/>
          <w:szCs w:val="16"/>
        </w:rPr>
        <w:t>В Центральном театре Красной Армии 17 августа 1941 г. состоялась премьера пьесы А.Первенцева (постановка А.Д.Попова и В.Пильдона, художник Н.А.Шифрин).</w:t>
      </w:r>
    </w:p>
    <w:p w:rsidR="00DD4130" w:rsidRDefault="00DD4130">
      <w:pPr>
        <w:shd w:val="clear" w:color="auto" w:fill="FFFFFF"/>
        <w:tabs>
          <w:tab w:val="left" w:pos="331"/>
        </w:tabs>
        <w:spacing w:before="96"/>
      </w:pPr>
      <w:hyperlink w:anchor="bookmark3481" w:history="1">
        <w:bookmarkStart w:id="4442" w:name="bookmark5156"/>
        <w:r w:rsidR="006C0410">
          <w:rPr>
            <w:b/>
            <w:bCs/>
            <w:sz w:val="16"/>
            <w:szCs w:val="16"/>
          </w:rPr>
          <w:t>4</w:t>
        </w:r>
        <w:bookmarkEnd w:id="4442"/>
        <w:r w:rsidR="006C0410">
          <w:rPr>
            <w:b/>
            <w:bCs/>
            <w:sz w:val="16"/>
            <w:szCs w:val="16"/>
          </w:rPr>
          <w:t>08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3383/9.</w:t>
      </w:r>
    </w:p>
    <w:p w:rsidR="00DD4130" w:rsidRDefault="006C0410" w:rsidP="006C0410">
      <w:pPr>
        <w:numPr>
          <w:ilvl w:val="0"/>
          <w:numId w:val="329"/>
        </w:numPr>
        <w:shd w:val="clear" w:color="auto" w:fill="FFFFFF"/>
        <w:tabs>
          <w:tab w:val="left" w:pos="106"/>
        </w:tabs>
        <w:spacing w:before="19" w:line="178" w:lineRule="exact"/>
        <w:jc w:val="both"/>
        <w:rPr>
          <w:sz w:val="16"/>
          <w:szCs w:val="16"/>
        </w:rPr>
      </w:pPr>
      <w:r>
        <w:rPr>
          <w:rFonts w:eastAsia="Times New Roman"/>
          <w:i/>
          <w:iCs/>
          <w:sz w:val="16"/>
          <w:szCs w:val="16"/>
        </w:rPr>
        <w:t>Ол.</w:t>
      </w:r>
      <w:r>
        <w:rPr>
          <w:rFonts w:eastAsia="Times New Roman"/>
          <w:i/>
          <w:iCs/>
        </w:rPr>
        <w:t xml:space="preserve"> </w:t>
      </w:r>
      <w:r>
        <w:rPr>
          <w:rFonts w:eastAsia="Times New Roman"/>
          <w:i/>
          <w:iCs/>
          <w:sz w:val="16"/>
          <w:szCs w:val="16"/>
        </w:rPr>
        <w:t>Серг</w:t>
      </w:r>
      <w:r>
        <w:rPr>
          <w:rFonts w:eastAsia="Times New Roman"/>
          <w:sz w:val="16"/>
          <w:szCs w:val="16"/>
        </w:rPr>
        <w:t>.</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фельдшер</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медсанчасти</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Ольга</w:t>
      </w:r>
      <w:r>
        <w:rPr>
          <w:rFonts w:eastAsia="Times New Roman"/>
        </w:rPr>
        <w:t xml:space="preserve"> </w:t>
      </w:r>
      <w:r>
        <w:rPr>
          <w:rFonts w:eastAsia="Times New Roman"/>
          <w:sz w:val="16"/>
          <w:szCs w:val="16"/>
        </w:rPr>
        <w:t>Сергеевна</w:t>
      </w:r>
      <w:r>
        <w:rPr>
          <w:rFonts w:eastAsia="Times New Roman"/>
        </w:rPr>
        <w:t xml:space="preserve"> </w:t>
      </w:r>
      <w:r>
        <w:rPr>
          <w:rFonts w:eastAsia="Times New Roman"/>
          <w:sz w:val="16"/>
          <w:szCs w:val="16"/>
        </w:rPr>
        <w:t>Нечва-ленко, сопровождавшая “стариков” МХАТ при их переезде в Нальчик (Н.-Д. в письмах ее именует: “Не-Бокшанская”).</w:t>
      </w:r>
    </w:p>
    <w:p w:rsidR="00DD4130" w:rsidRDefault="006C0410" w:rsidP="006C0410">
      <w:pPr>
        <w:numPr>
          <w:ilvl w:val="0"/>
          <w:numId w:val="329"/>
        </w:numPr>
        <w:shd w:val="clear" w:color="auto" w:fill="FFFFFF"/>
        <w:tabs>
          <w:tab w:val="left" w:pos="106"/>
        </w:tabs>
        <w:spacing w:line="178" w:lineRule="exact"/>
        <w:jc w:val="both"/>
        <w:rPr>
          <w:sz w:val="16"/>
          <w:szCs w:val="16"/>
        </w:rPr>
      </w:pPr>
      <w:r>
        <w:rPr>
          <w:rFonts w:eastAsia="Times New Roman"/>
          <w:sz w:val="16"/>
          <w:szCs w:val="16"/>
        </w:rPr>
        <w:t>МХАТ,</w:t>
      </w:r>
      <w:r>
        <w:rPr>
          <w:rFonts w:eastAsia="Times New Roman"/>
        </w:rPr>
        <w:t xml:space="preserve"> </w:t>
      </w:r>
      <w:r>
        <w:rPr>
          <w:rFonts w:eastAsia="Times New Roman"/>
          <w:sz w:val="16"/>
          <w:szCs w:val="16"/>
        </w:rPr>
        <w:t>ища</w:t>
      </w:r>
      <w:r>
        <w:rPr>
          <w:rFonts w:eastAsia="Times New Roman"/>
        </w:rPr>
        <w:t xml:space="preserve"> </w:t>
      </w:r>
      <w:r>
        <w:rPr>
          <w:rFonts w:eastAsia="Times New Roman"/>
          <w:sz w:val="16"/>
          <w:szCs w:val="16"/>
        </w:rPr>
        <w:t>музыку</w:t>
      </w:r>
      <w:r>
        <w:rPr>
          <w:rFonts w:eastAsia="Times New Roman"/>
        </w:rPr>
        <w:t xml:space="preserve"> </w:t>
      </w:r>
      <w:r>
        <w:rPr>
          <w:rFonts w:eastAsia="Times New Roman"/>
          <w:sz w:val="16"/>
          <w:szCs w:val="16"/>
        </w:rPr>
        <w:t>финала</w:t>
      </w:r>
      <w:r>
        <w:rPr>
          <w:rFonts w:eastAsia="Times New Roman"/>
        </w:rPr>
        <w:t xml:space="preserve"> </w:t>
      </w:r>
      <w:r>
        <w:rPr>
          <w:rFonts w:eastAsia="Times New Roman"/>
          <w:sz w:val="16"/>
          <w:szCs w:val="16"/>
        </w:rPr>
        <w:t>“Кремлевских</w:t>
      </w:r>
      <w:r>
        <w:rPr>
          <w:rFonts w:eastAsia="Times New Roman"/>
        </w:rPr>
        <w:t xml:space="preserve"> </w:t>
      </w:r>
      <w:r>
        <w:rPr>
          <w:rFonts w:eastAsia="Times New Roman"/>
          <w:sz w:val="16"/>
          <w:szCs w:val="16"/>
        </w:rPr>
        <w:t>курантов”,</w:t>
      </w:r>
      <w:r>
        <w:rPr>
          <w:rFonts w:eastAsia="Times New Roman"/>
        </w:rPr>
        <w:t xml:space="preserve"> </w:t>
      </w:r>
      <w:r>
        <w:rPr>
          <w:rFonts w:eastAsia="Times New Roman"/>
          <w:sz w:val="16"/>
          <w:szCs w:val="16"/>
        </w:rPr>
        <w:t>обратился</w:t>
      </w:r>
      <w:r>
        <w:rPr>
          <w:rFonts w:eastAsia="Times New Roman"/>
        </w:rPr>
        <w:t xml:space="preserve"> </w:t>
      </w:r>
      <w:r>
        <w:rPr>
          <w:rFonts w:eastAsia="Times New Roman"/>
          <w:sz w:val="16"/>
          <w:szCs w:val="16"/>
        </w:rPr>
        <w:t>к А.И.Хачатуряну.</w:t>
      </w:r>
    </w:p>
    <w:p w:rsidR="00DD4130" w:rsidRDefault="00DD4130" w:rsidP="006C0410">
      <w:pPr>
        <w:numPr>
          <w:ilvl w:val="0"/>
          <w:numId w:val="329"/>
        </w:numPr>
        <w:shd w:val="clear" w:color="auto" w:fill="FFFFFF"/>
        <w:tabs>
          <w:tab w:val="left" w:pos="106"/>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spacing w:line="182" w:lineRule="exact"/>
        <w:jc w:val="both"/>
      </w:pPr>
      <w:bookmarkStart w:id="4443" w:name="bookmark5158"/>
      <w:r>
        <w:rPr>
          <w:sz w:val="16"/>
          <w:szCs w:val="16"/>
        </w:rPr>
        <w:lastRenderedPageBreak/>
        <w:t>3</w:t>
      </w:r>
      <w:bookmarkEnd w:id="4443"/>
      <w:r>
        <w:rPr>
          <w:sz w:val="16"/>
          <w:szCs w:val="16"/>
        </w:rPr>
        <w:t xml:space="preserve"> </w:t>
      </w:r>
      <w:r>
        <w:rPr>
          <w:rFonts w:eastAsia="Times New Roman"/>
          <w:sz w:val="16"/>
          <w:szCs w:val="16"/>
        </w:rPr>
        <w:t>Здание Театра им. Вахтангова было разрушено бомбой, и под их спек</w:t>
      </w:r>
      <w:r>
        <w:rPr>
          <w:rFonts w:eastAsia="Times New Roman"/>
          <w:sz w:val="16"/>
          <w:szCs w:val="16"/>
        </w:rPr>
        <w:softHyphen/>
        <w:t>такли временно было отдано помещение филиала МХАТ.</w:t>
      </w:r>
    </w:p>
    <w:p w:rsidR="00DD4130" w:rsidRDefault="006C0410" w:rsidP="006C0410">
      <w:pPr>
        <w:numPr>
          <w:ilvl w:val="0"/>
          <w:numId w:val="330"/>
        </w:numPr>
        <w:shd w:val="clear" w:color="auto" w:fill="FFFFFF"/>
        <w:tabs>
          <w:tab w:val="left" w:pos="32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3383/10.</w:t>
      </w:r>
    </w:p>
    <w:p w:rsidR="00DD4130" w:rsidRDefault="006C0410" w:rsidP="006C0410">
      <w:pPr>
        <w:numPr>
          <w:ilvl w:val="0"/>
          <w:numId w:val="330"/>
        </w:numPr>
        <w:shd w:val="clear" w:color="auto" w:fill="FFFFFF"/>
        <w:tabs>
          <w:tab w:val="left" w:pos="32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3383/11.</w:t>
      </w:r>
    </w:p>
    <w:p w:rsidR="00DD4130" w:rsidRDefault="00DD4130">
      <w:pPr>
        <w:shd w:val="clear" w:color="auto" w:fill="FFFFFF"/>
        <w:tabs>
          <w:tab w:val="left" w:pos="96"/>
        </w:tabs>
        <w:spacing w:before="19" w:line="178" w:lineRule="exact"/>
      </w:pPr>
      <w:hyperlink w:anchor="bookmark3504" w:history="1">
        <w:bookmarkStart w:id="4444" w:name="bookmark5161"/>
        <w:r w:rsidR="006C0410">
          <w:rPr>
            <w:sz w:val="16"/>
            <w:szCs w:val="16"/>
          </w:rPr>
          <w:t>1</w:t>
        </w:r>
        <w:bookmarkEnd w:id="4444"/>
      </w:hyperlink>
      <w:r w:rsidR="006C0410">
        <w:tab/>
      </w:r>
      <w:r w:rsidR="006C0410">
        <w:rPr>
          <w:rFonts w:eastAsia="Times New Roman"/>
          <w:sz w:val="16"/>
          <w:szCs w:val="16"/>
        </w:rPr>
        <w:t>Н.-Д.</w:t>
      </w:r>
      <w:r w:rsidR="006C0410">
        <w:rPr>
          <w:rFonts w:eastAsia="Times New Roman"/>
        </w:rPr>
        <w:t xml:space="preserve"> </w:t>
      </w:r>
      <w:r w:rsidR="006C0410">
        <w:rPr>
          <w:rFonts w:eastAsia="Times New Roman"/>
          <w:sz w:val="16"/>
          <w:szCs w:val="16"/>
        </w:rPr>
        <w:t>фамилию</w:t>
      </w:r>
      <w:r w:rsidR="006C0410">
        <w:rPr>
          <w:rFonts w:eastAsia="Times New Roman"/>
        </w:rPr>
        <w:t xml:space="preserve"> </w:t>
      </w:r>
      <w:r w:rsidR="006C0410">
        <w:rPr>
          <w:rFonts w:eastAsia="Times New Roman"/>
          <w:sz w:val="16"/>
          <w:szCs w:val="16"/>
        </w:rPr>
        <w:t>А.Д.Дикого</w:t>
      </w:r>
      <w:r w:rsidR="006C0410">
        <w:rPr>
          <w:rFonts w:eastAsia="Times New Roman"/>
        </w:rPr>
        <w:t xml:space="preserve"> </w:t>
      </w:r>
      <w:r w:rsidR="006C0410">
        <w:rPr>
          <w:rFonts w:eastAsia="Times New Roman"/>
          <w:sz w:val="16"/>
          <w:szCs w:val="16"/>
        </w:rPr>
        <w:t>подчеркнул.</w:t>
      </w:r>
    </w:p>
    <w:p w:rsidR="00DD4130" w:rsidRDefault="006C0410">
      <w:pPr>
        <w:shd w:val="clear" w:color="auto" w:fill="FFFFFF"/>
        <w:spacing w:line="178" w:lineRule="exact"/>
        <w:jc w:val="both"/>
      </w:pPr>
      <w:bookmarkStart w:id="4445" w:name="bookmark5162"/>
      <w:r>
        <w:rPr>
          <w:rFonts w:eastAsia="Times New Roman"/>
          <w:sz w:val="16"/>
          <w:szCs w:val="16"/>
        </w:rPr>
        <w:t>Н</w:t>
      </w:r>
      <w:bookmarkEnd w:id="4445"/>
      <w:r>
        <w:rPr>
          <w:rFonts w:eastAsia="Times New Roman"/>
          <w:sz w:val="16"/>
          <w:szCs w:val="16"/>
        </w:rPr>
        <w:t>.-Д. внимательно следил за этим ярчайшим участником Первой студии после его конфликта с Михаилом Чеховым и ухода из МХАТ Второ</w:t>
      </w:r>
      <w:r>
        <w:rPr>
          <w:rFonts w:eastAsia="Times New Roman"/>
          <w:sz w:val="16"/>
          <w:szCs w:val="16"/>
        </w:rPr>
        <w:softHyphen/>
        <w:t>го, когда А.Д.Дикий работал в Театре Революции, ставил в Ленинград</w:t>
      </w:r>
      <w:r>
        <w:rPr>
          <w:rFonts w:eastAsia="Times New Roman"/>
          <w:sz w:val="16"/>
          <w:szCs w:val="16"/>
        </w:rPr>
        <w:softHyphen/>
        <w:t>ском народном доме “Первую Конную” (1930), создал собственную студию (1931), руководил Театром ВЦСПС (1932–1936). Режиссер был репрессирован; сохранились письма его жены к Н.-Д. – благодарность за успешные ходатайства: в 1941 г. Дикий был возвращен в Москву. Участие в личной судьбе не означало, однако, творческого единения.</w:t>
      </w:r>
    </w:p>
    <w:p w:rsidR="00DD4130" w:rsidRDefault="006C0410" w:rsidP="006C0410">
      <w:pPr>
        <w:numPr>
          <w:ilvl w:val="0"/>
          <w:numId w:val="331"/>
        </w:numPr>
        <w:shd w:val="clear" w:color="auto" w:fill="FFFFFF"/>
        <w:tabs>
          <w:tab w:val="left" w:pos="96"/>
        </w:tabs>
        <w:spacing w:line="178" w:lineRule="exact"/>
        <w:jc w:val="both"/>
        <w:rPr>
          <w:sz w:val="16"/>
          <w:szCs w:val="16"/>
        </w:rPr>
      </w:pPr>
      <w:r>
        <w:rPr>
          <w:rFonts w:eastAsia="Times New Roman"/>
          <w:sz w:val="16"/>
          <w:szCs w:val="16"/>
        </w:rPr>
        <w:t>И.П.Гошева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“Анне</w:t>
      </w:r>
      <w:r>
        <w:rPr>
          <w:rFonts w:eastAsia="Times New Roman"/>
        </w:rPr>
        <w:t xml:space="preserve"> </w:t>
      </w:r>
      <w:r>
        <w:rPr>
          <w:rFonts w:eastAsia="Times New Roman"/>
          <w:sz w:val="16"/>
          <w:szCs w:val="16"/>
        </w:rPr>
        <w:t>Карениной”</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введена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Варвары</w:t>
      </w:r>
      <w:r>
        <w:rPr>
          <w:rFonts w:eastAsia="Times New Roman"/>
        </w:rPr>
        <w:t xml:space="preserve"> </w:t>
      </w:r>
      <w:r>
        <w:rPr>
          <w:rFonts w:eastAsia="Times New Roman"/>
          <w:sz w:val="16"/>
          <w:szCs w:val="16"/>
        </w:rPr>
        <w:t>Врон</w:t>
      </w:r>
      <w:r>
        <w:rPr>
          <w:rFonts w:eastAsia="Times New Roman"/>
          <w:sz w:val="16"/>
          <w:szCs w:val="16"/>
        </w:rPr>
        <w:softHyphen/>
        <w:t>ской.</w:t>
      </w:r>
    </w:p>
    <w:p w:rsidR="00DD4130" w:rsidRDefault="006C0410" w:rsidP="006C0410">
      <w:pPr>
        <w:numPr>
          <w:ilvl w:val="0"/>
          <w:numId w:val="331"/>
        </w:numPr>
        <w:shd w:val="clear" w:color="auto" w:fill="FFFFFF"/>
        <w:tabs>
          <w:tab w:val="left" w:pos="96"/>
        </w:tabs>
        <w:spacing w:line="178" w:lineRule="exact"/>
        <w:jc w:val="both"/>
        <w:rPr>
          <w:sz w:val="16"/>
          <w:szCs w:val="16"/>
        </w:rPr>
      </w:pPr>
      <w:r>
        <w:rPr>
          <w:rFonts w:eastAsia="Times New Roman"/>
          <w:sz w:val="16"/>
          <w:szCs w:val="16"/>
        </w:rPr>
        <w:t>Л.М.Леонидов</w:t>
      </w:r>
      <w:r>
        <w:rPr>
          <w:rFonts w:eastAsia="Times New Roman"/>
        </w:rPr>
        <w:t xml:space="preserve"> </w:t>
      </w:r>
      <w:r>
        <w:rPr>
          <w:rFonts w:eastAsia="Times New Roman"/>
          <w:sz w:val="16"/>
          <w:szCs w:val="16"/>
        </w:rPr>
        <w:t>скончался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Москве</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августа</w:t>
      </w:r>
      <w:r>
        <w:rPr>
          <w:rFonts w:eastAsia="Times New Roman"/>
        </w:rPr>
        <w:t xml:space="preserve"> </w:t>
      </w:r>
      <w:r>
        <w:rPr>
          <w:rFonts w:eastAsia="Times New Roman"/>
          <w:sz w:val="16"/>
          <w:szCs w:val="16"/>
        </w:rPr>
        <w:t>1941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Его</w:t>
      </w:r>
      <w:r>
        <w:rPr>
          <w:rFonts w:eastAsia="Times New Roman"/>
        </w:rPr>
        <w:t xml:space="preserve"> </w:t>
      </w:r>
      <w:r>
        <w:rPr>
          <w:rFonts w:eastAsia="Times New Roman"/>
          <w:sz w:val="16"/>
          <w:szCs w:val="16"/>
        </w:rPr>
        <w:t>семья</w:t>
      </w:r>
      <w:r>
        <w:rPr>
          <w:rFonts w:eastAsia="Times New Roman"/>
        </w:rPr>
        <w:t xml:space="preserve"> </w:t>
      </w:r>
      <w:r>
        <w:rPr>
          <w:rFonts w:eastAsia="Times New Roman"/>
          <w:sz w:val="16"/>
          <w:szCs w:val="16"/>
        </w:rPr>
        <w:t>была эвакуирована в Нальчик.</w:t>
      </w:r>
    </w:p>
    <w:p w:rsidR="00DD4130" w:rsidRDefault="006C0410" w:rsidP="006C0410">
      <w:pPr>
        <w:numPr>
          <w:ilvl w:val="0"/>
          <w:numId w:val="331"/>
        </w:numPr>
        <w:shd w:val="clear" w:color="auto" w:fill="FFFFFF"/>
        <w:tabs>
          <w:tab w:val="left" w:pos="96"/>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примеч.</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408.</w:t>
      </w:r>
    </w:p>
    <w:p w:rsidR="00DD4130" w:rsidRDefault="00DD4130">
      <w:pPr>
        <w:shd w:val="clear" w:color="auto" w:fill="FFFFFF"/>
        <w:tabs>
          <w:tab w:val="left" w:pos="326"/>
        </w:tabs>
        <w:spacing w:before="96"/>
      </w:pPr>
      <w:hyperlink w:anchor="bookmark3510" w:history="1">
        <w:bookmarkStart w:id="4446" w:name="bookmark5165"/>
        <w:r w:rsidR="006C0410">
          <w:rPr>
            <w:b/>
            <w:bCs/>
            <w:sz w:val="16"/>
            <w:szCs w:val="16"/>
          </w:rPr>
          <w:t>4</w:t>
        </w:r>
        <w:bookmarkEnd w:id="4446"/>
        <w:r w:rsidR="006C0410">
          <w:rPr>
            <w:b/>
            <w:bCs/>
            <w:sz w:val="16"/>
            <w:szCs w:val="16"/>
          </w:rPr>
          <w:t>11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3383/12.</w:t>
      </w:r>
    </w:p>
    <w:p w:rsidR="00DD4130" w:rsidRDefault="006C0410">
      <w:pPr>
        <w:shd w:val="clear" w:color="auto" w:fill="FFFFFF"/>
        <w:spacing w:before="19" w:line="178" w:lineRule="exact"/>
        <w:jc w:val="both"/>
      </w:pPr>
      <w:bookmarkStart w:id="4447" w:name="bookmark5166"/>
      <w:r>
        <w:rPr>
          <w:sz w:val="16"/>
          <w:szCs w:val="16"/>
        </w:rPr>
        <w:t>1</w:t>
      </w:r>
      <w:bookmarkEnd w:id="4447"/>
      <w:r>
        <w:rPr>
          <w:sz w:val="16"/>
          <w:szCs w:val="16"/>
        </w:rPr>
        <w:t xml:space="preserve"> </w:t>
      </w:r>
      <w:r>
        <w:rPr>
          <w:rFonts w:eastAsia="Times New Roman"/>
          <w:sz w:val="16"/>
          <w:szCs w:val="16"/>
        </w:rPr>
        <w:t>Экзаменовавшаяся дочь Андровской и Баталова Светлана была во вспомогательном составе МХАТа в 1942 г., потом училась в Школе-сту</w:t>
      </w:r>
      <w:r>
        <w:rPr>
          <w:rFonts w:eastAsia="Times New Roman"/>
          <w:sz w:val="16"/>
          <w:szCs w:val="16"/>
        </w:rPr>
        <w:softHyphen/>
        <w:t>дии имени Н.-Д. и по окончании ее в 1948-м вновь вступила в труппу. Певец и педагог Н.Н.Озеров был знаком Н.-Д. по Муз. студии (Анж Питу в “Дочери Анго”). Сын его, Николай Николаевич-младший – спор</w:t>
      </w:r>
      <w:r>
        <w:rPr>
          <w:rFonts w:eastAsia="Times New Roman"/>
          <w:sz w:val="16"/>
          <w:szCs w:val="16"/>
        </w:rPr>
        <w:softHyphen/>
        <w:t>тсмен, чемпион СССР по теннису, – поступил в ГИТИС, окончил его в 1945 г.; в МХАТ – в 1945–1959 гг.; оставив сцену, прославился как спортивный комментатор.</w:t>
      </w:r>
    </w:p>
    <w:p w:rsidR="00DD4130" w:rsidRDefault="00DD4130">
      <w:pPr>
        <w:shd w:val="clear" w:color="auto" w:fill="FFFFFF"/>
        <w:tabs>
          <w:tab w:val="left" w:pos="326"/>
        </w:tabs>
        <w:spacing w:before="96"/>
      </w:pPr>
      <w:hyperlink w:anchor="bookmark3513" w:history="1">
        <w:bookmarkStart w:id="4448" w:name="bookmark5167"/>
        <w:r w:rsidR="006C0410">
          <w:rPr>
            <w:b/>
            <w:bCs/>
            <w:sz w:val="16"/>
            <w:szCs w:val="16"/>
          </w:rPr>
          <w:t>4</w:t>
        </w:r>
        <w:bookmarkEnd w:id="4448"/>
        <w:r w:rsidR="006C0410">
          <w:rPr>
            <w:b/>
            <w:bCs/>
            <w:sz w:val="16"/>
            <w:szCs w:val="16"/>
          </w:rPr>
          <w:t>12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3383/15.</w:t>
      </w:r>
    </w:p>
    <w:p w:rsidR="00DD4130" w:rsidRDefault="00DD4130">
      <w:pPr>
        <w:shd w:val="clear" w:color="auto" w:fill="FFFFFF"/>
        <w:spacing w:before="19" w:line="178" w:lineRule="exact"/>
        <w:jc w:val="both"/>
      </w:pPr>
      <w:hyperlink w:anchor="bookmark3521" w:history="1">
        <w:bookmarkStart w:id="4449" w:name="bookmark5168"/>
        <w:r w:rsidR="006C0410">
          <w:rPr>
            <w:sz w:val="16"/>
            <w:szCs w:val="16"/>
          </w:rPr>
          <w:t>1</w:t>
        </w:r>
        <w:bookmarkEnd w:id="4449"/>
      </w:hyperlink>
      <w:r w:rsidR="006C0410">
        <w:rPr>
          <w:sz w:val="16"/>
          <w:szCs w:val="16"/>
        </w:rPr>
        <w:t xml:space="preserve"> </w:t>
      </w:r>
      <w:r w:rsidR="006C0410">
        <w:rPr>
          <w:rFonts w:eastAsia="Times New Roman"/>
          <w:sz w:val="16"/>
          <w:szCs w:val="16"/>
        </w:rPr>
        <w:t>Можно предположить, что театр знакомили с пьесой Шейнина и бр. Тур “Поединок”.</w:t>
      </w:r>
    </w:p>
    <w:p w:rsidR="00DD4130" w:rsidRDefault="006C0410" w:rsidP="006C0410">
      <w:pPr>
        <w:numPr>
          <w:ilvl w:val="0"/>
          <w:numId w:val="332"/>
        </w:numPr>
        <w:shd w:val="clear" w:color="auto" w:fill="FFFFFF"/>
        <w:tabs>
          <w:tab w:val="left" w:pos="326"/>
        </w:tabs>
        <w:spacing w:line="370"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3383/21.</w:t>
      </w:r>
    </w:p>
    <w:p w:rsidR="00DD4130" w:rsidRDefault="006C0410" w:rsidP="006C0410">
      <w:pPr>
        <w:numPr>
          <w:ilvl w:val="0"/>
          <w:numId w:val="332"/>
        </w:numPr>
        <w:shd w:val="clear" w:color="auto" w:fill="FFFFFF"/>
        <w:tabs>
          <w:tab w:val="left" w:pos="326"/>
        </w:tabs>
        <w:spacing w:line="370"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3383/22.</w:t>
      </w:r>
    </w:p>
    <w:p w:rsidR="00DD4130" w:rsidRDefault="006C0410" w:rsidP="006C0410">
      <w:pPr>
        <w:numPr>
          <w:ilvl w:val="0"/>
          <w:numId w:val="332"/>
        </w:numPr>
        <w:shd w:val="clear" w:color="auto" w:fill="FFFFFF"/>
        <w:tabs>
          <w:tab w:val="left" w:pos="326"/>
        </w:tabs>
        <w:spacing w:line="370"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3383/23.</w:t>
      </w:r>
    </w:p>
    <w:p w:rsidR="00DD4130" w:rsidRDefault="00DD4130">
      <w:pPr>
        <w:shd w:val="clear" w:color="auto" w:fill="FFFFFF"/>
        <w:spacing w:line="178" w:lineRule="exact"/>
        <w:jc w:val="both"/>
      </w:pPr>
      <w:hyperlink w:anchor="bookmark3537" w:history="1">
        <w:bookmarkStart w:id="4450" w:name="bookmark5172"/>
        <w:r w:rsidR="006C0410">
          <w:rPr>
            <w:sz w:val="16"/>
            <w:szCs w:val="16"/>
          </w:rPr>
          <w:t>1</w:t>
        </w:r>
        <w:bookmarkEnd w:id="4450"/>
      </w:hyperlink>
      <w:r w:rsidR="006C0410">
        <w:rPr>
          <w:sz w:val="16"/>
          <w:szCs w:val="16"/>
        </w:rPr>
        <w:t xml:space="preserve"> </w:t>
      </w:r>
      <w:r w:rsidR="006C0410">
        <w:rPr>
          <w:rFonts w:eastAsia="Times New Roman"/>
          <w:sz w:val="16"/>
          <w:szCs w:val="16"/>
        </w:rPr>
        <w:t>Спектакль “Кремлевские куранты” с января 1941 г. подвергался разно</w:t>
      </w:r>
      <w:r w:rsidR="006C0410">
        <w:rPr>
          <w:rFonts w:eastAsia="Times New Roman"/>
          <w:sz w:val="16"/>
          <w:szCs w:val="16"/>
        </w:rPr>
        <w:softHyphen/>
        <w:t>образным сокращениям, перестановкам картин, общей “перецентровке” (сцена матроса и часовщика в Спасской башне была изъята, поскольку переносила центр тяжести на историю с курантами, тогда как центром хотели сделать утверждение плана ГОЭЛРО).</w:t>
      </w:r>
    </w:p>
    <w:p w:rsidR="00DD4130" w:rsidRDefault="006C0410" w:rsidP="006C0410">
      <w:pPr>
        <w:numPr>
          <w:ilvl w:val="0"/>
          <w:numId w:val="333"/>
        </w:numPr>
        <w:shd w:val="clear" w:color="auto" w:fill="FFFFFF"/>
        <w:tabs>
          <w:tab w:val="left" w:pos="326"/>
        </w:tabs>
        <w:spacing w:before="77" w:line="235" w:lineRule="exact"/>
        <w:ind w:right="3379"/>
        <w:rPr>
          <w:b/>
          <w:bCs/>
          <w:sz w:val="16"/>
          <w:szCs w:val="16"/>
        </w:rPr>
      </w:pPr>
      <w:r>
        <w:rPr>
          <w:rFonts w:eastAsia="Times New Roman"/>
          <w:sz w:val="16"/>
          <w:szCs w:val="16"/>
        </w:rPr>
        <w:t>№</w:t>
      </w:r>
      <w:r>
        <w:rPr>
          <w:rFonts w:eastAsia="Times New Roman"/>
        </w:rPr>
        <w:t xml:space="preserve"> </w:t>
      </w:r>
      <w:r>
        <w:rPr>
          <w:rFonts w:eastAsia="Times New Roman"/>
          <w:sz w:val="16"/>
          <w:szCs w:val="16"/>
        </w:rPr>
        <w:t>3383/25. 1 См. НД-4, т. 4, № 1664.</w:t>
      </w:r>
    </w:p>
    <w:p w:rsidR="00DD4130" w:rsidRDefault="006C0410" w:rsidP="006C0410">
      <w:pPr>
        <w:numPr>
          <w:ilvl w:val="0"/>
          <w:numId w:val="333"/>
        </w:numPr>
        <w:shd w:val="clear" w:color="auto" w:fill="FFFFFF"/>
        <w:tabs>
          <w:tab w:val="left" w:pos="32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3383/26.</w:t>
      </w:r>
    </w:p>
    <w:p w:rsidR="00DD4130" w:rsidRDefault="00DD4130" w:rsidP="006C0410">
      <w:pPr>
        <w:numPr>
          <w:ilvl w:val="0"/>
          <w:numId w:val="333"/>
        </w:numPr>
        <w:shd w:val="clear" w:color="auto" w:fill="FFFFFF"/>
        <w:tabs>
          <w:tab w:val="left" w:pos="326"/>
        </w:tabs>
        <w:spacing w:before="96"/>
        <w:rPr>
          <w:b/>
          <w:bCs/>
          <w:sz w:val="16"/>
          <w:szCs w:val="16"/>
        </w:rPr>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3547" w:history="1">
        <w:bookmarkStart w:id="4451" w:name="bookmark5175"/>
        <w:r w:rsidR="006C0410">
          <w:rPr>
            <w:b/>
            <w:bCs/>
            <w:sz w:val="16"/>
            <w:szCs w:val="16"/>
          </w:rPr>
          <w:t>4</w:t>
        </w:r>
        <w:bookmarkEnd w:id="4451"/>
        <w:r w:rsidR="006C0410">
          <w:rPr>
            <w:b/>
            <w:bCs/>
            <w:sz w:val="16"/>
            <w:szCs w:val="16"/>
          </w:rPr>
          <w:t>18</w:t>
        </w:r>
      </w:hyperlink>
      <w:r w:rsidR="006C0410">
        <w:rPr>
          <w:sz w:val="16"/>
          <w:szCs w:val="16"/>
        </w:rPr>
        <w:t xml:space="preserve">. </w:t>
      </w:r>
      <w:r w:rsidR="006C0410">
        <w:rPr>
          <w:rFonts w:eastAsia="Times New Roman"/>
          <w:sz w:val="16"/>
          <w:szCs w:val="16"/>
        </w:rPr>
        <w:t>№ 3384/2.</w:t>
      </w:r>
    </w:p>
    <w:p w:rsidR="00DD4130" w:rsidRDefault="006C0410" w:rsidP="006C0410">
      <w:pPr>
        <w:numPr>
          <w:ilvl w:val="0"/>
          <w:numId w:val="334"/>
        </w:numPr>
        <w:shd w:val="clear" w:color="auto" w:fill="FFFFFF"/>
        <w:tabs>
          <w:tab w:val="left" w:pos="101"/>
        </w:tabs>
        <w:spacing w:before="19" w:line="178" w:lineRule="exact"/>
        <w:rPr>
          <w:sz w:val="16"/>
          <w:szCs w:val="16"/>
        </w:rPr>
      </w:pPr>
      <w:r>
        <w:rPr>
          <w:rFonts w:eastAsia="Times New Roman"/>
          <w:sz w:val="16"/>
          <w:szCs w:val="16"/>
        </w:rPr>
        <w:t>И.Н.Берсенев</w:t>
      </w:r>
      <w:r>
        <w:rPr>
          <w:rFonts w:eastAsia="Times New Roman"/>
        </w:rPr>
        <w:t xml:space="preserve"> </w:t>
      </w:r>
      <w:r>
        <w:rPr>
          <w:rFonts w:eastAsia="Times New Roman"/>
          <w:sz w:val="16"/>
          <w:szCs w:val="16"/>
        </w:rPr>
        <w:t>возглавлял</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Ленинского</w:t>
      </w:r>
      <w:r>
        <w:rPr>
          <w:rFonts w:eastAsia="Times New Roman"/>
        </w:rPr>
        <w:t xml:space="preserve"> </w:t>
      </w:r>
      <w:r>
        <w:rPr>
          <w:rFonts w:eastAsia="Times New Roman"/>
          <w:sz w:val="16"/>
          <w:szCs w:val="16"/>
        </w:rPr>
        <w:t>Комсомола.</w:t>
      </w:r>
    </w:p>
    <w:p w:rsidR="00DD4130" w:rsidRDefault="006C0410" w:rsidP="006C0410">
      <w:pPr>
        <w:numPr>
          <w:ilvl w:val="0"/>
          <w:numId w:val="334"/>
        </w:numPr>
        <w:shd w:val="clear" w:color="auto" w:fill="FFFFFF"/>
        <w:tabs>
          <w:tab w:val="left" w:pos="101"/>
        </w:tabs>
        <w:spacing w:line="178" w:lineRule="exact"/>
        <w:jc w:val="both"/>
        <w:rPr>
          <w:sz w:val="16"/>
          <w:szCs w:val="16"/>
        </w:rPr>
      </w:pPr>
      <w:r>
        <w:rPr>
          <w:rFonts w:eastAsia="Times New Roman"/>
          <w:sz w:val="16"/>
          <w:szCs w:val="16"/>
        </w:rPr>
        <w:t>М.П.Болдуман</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играть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“Кремлевских</w:t>
      </w:r>
      <w:r>
        <w:rPr>
          <w:rFonts w:eastAsia="Times New Roman"/>
        </w:rPr>
        <w:t xml:space="preserve"> </w:t>
      </w:r>
      <w:r>
        <w:rPr>
          <w:rFonts w:eastAsia="Times New Roman"/>
          <w:sz w:val="16"/>
          <w:szCs w:val="16"/>
        </w:rPr>
        <w:t>курантах”</w:t>
      </w:r>
      <w:r>
        <w:rPr>
          <w:rFonts w:eastAsia="Times New Roman"/>
        </w:rPr>
        <w:t xml:space="preserve"> </w:t>
      </w:r>
      <w:r>
        <w:rPr>
          <w:rFonts w:eastAsia="Times New Roman"/>
          <w:sz w:val="16"/>
          <w:szCs w:val="16"/>
        </w:rPr>
        <w:t>роль Сталина, но был заменен (сначала Г.А.Герасимовым, потом М.Г.Гело</w:t>
      </w:r>
      <w:r>
        <w:rPr>
          <w:rFonts w:eastAsia="Times New Roman"/>
          <w:sz w:val="16"/>
          <w:szCs w:val="16"/>
        </w:rPr>
        <w:softHyphen/>
        <w:t>вани). Позднее он играл – вслед за Хмелевым – инженера Забелина.</w:t>
      </w:r>
    </w:p>
    <w:p w:rsidR="00DD4130" w:rsidRDefault="00DD4130">
      <w:pPr>
        <w:shd w:val="clear" w:color="auto" w:fill="FFFFFF"/>
        <w:tabs>
          <w:tab w:val="left" w:pos="331"/>
        </w:tabs>
        <w:spacing w:before="91"/>
      </w:pPr>
      <w:hyperlink w:anchor="bookmark3554" w:history="1">
        <w:bookmarkStart w:id="4452" w:name="bookmark5177"/>
        <w:r w:rsidR="006C0410">
          <w:rPr>
            <w:b/>
            <w:bCs/>
            <w:sz w:val="16"/>
            <w:szCs w:val="16"/>
          </w:rPr>
          <w:t>4</w:t>
        </w:r>
        <w:bookmarkEnd w:id="4452"/>
        <w:r w:rsidR="006C0410">
          <w:rPr>
            <w:b/>
            <w:bCs/>
            <w:sz w:val="16"/>
            <w:szCs w:val="16"/>
          </w:rPr>
          <w:t>19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3384/3.</w:t>
      </w:r>
    </w:p>
    <w:p w:rsidR="00DD4130" w:rsidRDefault="006C0410" w:rsidP="006C0410">
      <w:pPr>
        <w:numPr>
          <w:ilvl w:val="0"/>
          <w:numId w:val="335"/>
        </w:numPr>
        <w:shd w:val="clear" w:color="auto" w:fill="FFFFFF"/>
        <w:tabs>
          <w:tab w:val="left" w:pos="101"/>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поручал</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хлопоты</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делам</w:t>
      </w:r>
      <w:r>
        <w:rPr>
          <w:rFonts w:eastAsia="Times New Roman"/>
        </w:rPr>
        <w:t xml:space="preserve"> </w:t>
      </w:r>
      <w:r>
        <w:rPr>
          <w:rFonts w:eastAsia="Times New Roman"/>
          <w:sz w:val="16"/>
          <w:szCs w:val="16"/>
        </w:rPr>
        <w:t>художника</w:t>
      </w:r>
      <w:r>
        <w:rPr>
          <w:rFonts w:eastAsia="Times New Roman"/>
        </w:rPr>
        <w:t xml:space="preserve"> </w:t>
      </w:r>
      <w:r>
        <w:rPr>
          <w:rFonts w:eastAsia="Times New Roman"/>
          <w:sz w:val="16"/>
          <w:szCs w:val="16"/>
        </w:rPr>
        <w:t>Н.П.Ульянова,</w:t>
      </w:r>
      <w:r>
        <w:rPr>
          <w:rFonts w:eastAsia="Times New Roman"/>
        </w:rPr>
        <w:t xml:space="preserve"> </w:t>
      </w:r>
      <w:r>
        <w:rPr>
          <w:rFonts w:eastAsia="Times New Roman"/>
          <w:sz w:val="16"/>
          <w:szCs w:val="16"/>
        </w:rPr>
        <w:t>кото</w:t>
      </w:r>
      <w:r>
        <w:rPr>
          <w:rFonts w:eastAsia="Times New Roman"/>
          <w:sz w:val="16"/>
          <w:szCs w:val="16"/>
        </w:rPr>
        <w:softHyphen/>
        <w:t>рый оказался в Нальчике в очень тяжелом положении. Нарком финан</w:t>
      </w:r>
      <w:r>
        <w:rPr>
          <w:rFonts w:eastAsia="Times New Roman"/>
          <w:sz w:val="16"/>
          <w:szCs w:val="16"/>
        </w:rPr>
        <w:softHyphen/>
        <w:t>сов А.Г.Зверев должен был дать разрешение Ульянову снять деньги со своего вклада в сберкассе (в начале войны вклады были “заморожены”, с них выдавали лишь крайне ограниченные суммы).</w:t>
      </w:r>
    </w:p>
    <w:p w:rsidR="00DD4130" w:rsidRDefault="006C0410" w:rsidP="006C0410">
      <w:pPr>
        <w:numPr>
          <w:ilvl w:val="0"/>
          <w:numId w:val="335"/>
        </w:numPr>
        <w:shd w:val="clear" w:color="auto" w:fill="FFFFFF"/>
        <w:tabs>
          <w:tab w:val="left" w:pos="101"/>
        </w:tabs>
        <w:spacing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1667.</w:t>
      </w:r>
    </w:p>
    <w:p w:rsidR="00DD4130" w:rsidRDefault="00DD4130">
      <w:pPr>
        <w:shd w:val="clear" w:color="auto" w:fill="FFFFFF"/>
        <w:tabs>
          <w:tab w:val="left" w:pos="331"/>
        </w:tabs>
        <w:spacing w:before="91"/>
      </w:pPr>
      <w:hyperlink w:anchor="bookmark3564" w:history="1">
        <w:bookmarkStart w:id="4453" w:name="bookmark5179"/>
        <w:r w:rsidR="006C0410">
          <w:rPr>
            <w:b/>
            <w:bCs/>
            <w:sz w:val="16"/>
            <w:szCs w:val="16"/>
          </w:rPr>
          <w:t>4</w:t>
        </w:r>
        <w:bookmarkEnd w:id="4453"/>
        <w:r w:rsidR="006C0410">
          <w:rPr>
            <w:b/>
            <w:bCs/>
            <w:sz w:val="16"/>
            <w:szCs w:val="16"/>
          </w:rPr>
          <w:t>20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3384/4.</w:t>
      </w:r>
    </w:p>
    <w:p w:rsidR="00DD4130" w:rsidRDefault="00DD4130">
      <w:pPr>
        <w:shd w:val="clear" w:color="auto" w:fill="FFFFFF"/>
        <w:spacing w:before="19" w:line="182" w:lineRule="exact"/>
        <w:jc w:val="both"/>
      </w:pPr>
      <w:hyperlink w:anchor="bookmark3568" w:history="1">
        <w:bookmarkStart w:id="4454" w:name="bookmark5180"/>
        <w:r w:rsidR="006C0410">
          <w:rPr>
            <w:sz w:val="16"/>
            <w:szCs w:val="16"/>
          </w:rPr>
          <w:t>1</w:t>
        </w:r>
        <w:bookmarkEnd w:id="4454"/>
      </w:hyperlink>
      <w:r w:rsidR="006C0410">
        <w:rPr>
          <w:sz w:val="16"/>
          <w:szCs w:val="16"/>
        </w:rPr>
        <w:t xml:space="preserve"> </w:t>
      </w:r>
      <w:r w:rsidR="006C0410">
        <w:rPr>
          <w:rFonts w:eastAsia="Times New Roman"/>
          <w:sz w:val="16"/>
          <w:szCs w:val="16"/>
        </w:rPr>
        <w:t>Н.-Д. расспрашивал О.Б., как прошло выступление К.Н.Ивановой на просмотре “Пушкина” (роль Натальи Николаевны).</w:t>
      </w:r>
    </w:p>
    <w:p w:rsidR="00DD4130" w:rsidRDefault="00DD4130">
      <w:pPr>
        <w:shd w:val="clear" w:color="auto" w:fill="FFFFFF"/>
        <w:tabs>
          <w:tab w:val="left" w:pos="331"/>
        </w:tabs>
        <w:spacing w:before="91"/>
      </w:pPr>
      <w:hyperlink w:anchor="bookmark3573" w:history="1">
        <w:bookmarkStart w:id="4455" w:name="bookmark5181"/>
        <w:r w:rsidR="006C0410">
          <w:rPr>
            <w:b/>
            <w:bCs/>
            <w:sz w:val="16"/>
            <w:szCs w:val="16"/>
          </w:rPr>
          <w:t>4</w:t>
        </w:r>
        <w:bookmarkEnd w:id="4455"/>
        <w:r w:rsidR="006C0410">
          <w:rPr>
            <w:b/>
            <w:bCs/>
            <w:sz w:val="16"/>
            <w:szCs w:val="16"/>
          </w:rPr>
          <w:t>21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3384/5.</w:t>
      </w:r>
    </w:p>
    <w:p w:rsidR="00DD4130" w:rsidRDefault="006C0410" w:rsidP="006C0410">
      <w:pPr>
        <w:numPr>
          <w:ilvl w:val="0"/>
          <w:numId w:val="336"/>
        </w:numPr>
        <w:shd w:val="clear" w:color="auto" w:fill="FFFFFF"/>
        <w:tabs>
          <w:tab w:val="left" w:pos="101"/>
        </w:tabs>
        <w:spacing w:before="19" w:line="178" w:lineRule="exact"/>
        <w:rPr>
          <w:sz w:val="16"/>
          <w:szCs w:val="16"/>
        </w:rPr>
      </w:pPr>
      <w:r>
        <w:rPr>
          <w:rFonts w:eastAsia="Times New Roman"/>
          <w:sz w:val="16"/>
          <w:szCs w:val="16"/>
        </w:rPr>
        <w:t>В.П.Марков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“Кремлевских</w:t>
      </w:r>
      <w:r>
        <w:rPr>
          <w:rFonts w:eastAsia="Times New Roman"/>
        </w:rPr>
        <w:t xml:space="preserve"> </w:t>
      </w:r>
      <w:r>
        <w:rPr>
          <w:rFonts w:eastAsia="Times New Roman"/>
          <w:sz w:val="16"/>
          <w:szCs w:val="16"/>
        </w:rPr>
        <w:t>курантах”</w:t>
      </w:r>
      <w:r>
        <w:rPr>
          <w:rFonts w:eastAsia="Times New Roman"/>
        </w:rPr>
        <w:t xml:space="preserve"> </w:t>
      </w:r>
      <w:r>
        <w:rPr>
          <w:rFonts w:eastAsia="Times New Roman"/>
          <w:sz w:val="16"/>
          <w:szCs w:val="16"/>
        </w:rPr>
        <w:t>Ф.Э.Дзержинского.</w:t>
      </w:r>
    </w:p>
    <w:p w:rsidR="00DD4130" w:rsidRDefault="006C0410" w:rsidP="006C0410">
      <w:pPr>
        <w:numPr>
          <w:ilvl w:val="0"/>
          <w:numId w:val="336"/>
        </w:numPr>
        <w:shd w:val="clear" w:color="auto" w:fill="FFFFFF"/>
        <w:tabs>
          <w:tab w:val="left" w:pos="101"/>
        </w:tabs>
        <w:spacing w:line="178" w:lineRule="exact"/>
        <w:jc w:val="both"/>
        <w:rPr>
          <w:sz w:val="16"/>
          <w:szCs w:val="16"/>
        </w:rPr>
      </w:pPr>
      <w:r>
        <w:rPr>
          <w:rFonts w:eastAsia="Times New Roman"/>
          <w:sz w:val="16"/>
          <w:szCs w:val="16"/>
        </w:rPr>
        <w:t>Вероятно,</w:t>
      </w:r>
      <w:r>
        <w:rPr>
          <w:rFonts w:eastAsia="Times New Roman"/>
        </w:rPr>
        <w:t xml:space="preserve"> </w:t>
      </w:r>
      <w:r>
        <w:rPr>
          <w:rFonts w:eastAsia="Times New Roman"/>
          <w:sz w:val="16"/>
          <w:szCs w:val="16"/>
        </w:rPr>
        <w:t>Ливанов</w:t>
      </w:r>
      <w:r>
        <w:rPr>
          <w:rFonts w:eastAsia="Times New Roman"/>
        </w:rPr>
        <w:t xml:space="preserve"> </w:t>
      </w:r>
      <w:r>
        <w:rPr>
          <w:rFonts w:eastAsia="Times New Roman"/>
          <w:sz w:val="16"/>
          <w:szCs w:val="16"/>
        </w:rPr>
        <w:t>имел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трагедию</w:t>
      </w:r>
      <w:r>
        <w:rPr>
          <w:rFonts w:eastAsia="Times New Roman"/>
        </w:rPr>
        <w:t xml:space="preserve"> </w:t>
      </w:r>
      <w:r>
        <w:rPr>
          <w:rFonts w:eastAsia="Times New Roman"/>
          <w:sz w:val="16"/>
          <w:szCs w:val="16"/>
        </w:rPr>
        <w:t>В.А.Озерова</w:t>
      </w:r>
      <w:r>
        <w:rPr>
          <w:rFonts w:eastAsia="Times New Roman"/>
        </w:rPr>
        <w:t xml:space="preserve"> </w:t>
      </w:r>
      <w:r>
        <w:rPr>
          <w:rFonts w:eastAsia="Times New Roman"/>
          <w:sz w:val="16"/>
          <w:szCs w:val="16"/>
        </w:rPr>
        <w:t>“Дмитрий</w:t>
      </w:r>
      <w:r>
        <w:rPr>
          <w:rFonts w:eastAsia="Times New Roman"/>
        </w:rPr>
        <w:t xml:space="preserve"> </w:t>
      </w:r>
      <w:r>
        <w:rPr>
          <w:rFonts w:eastAsia="Times New Roman"/>
          <w:sz w:val="16"/>
          <w:szCs w:val="16"/>
        </w:rPr>
        <w:t>Дон</w:t>
      </w:r>
      <w:r>
        <w:rPr>
          <w:rFonts w:eastAsia="Times New Roman"/>
          <w:sz w:val="16"/>
          <w:szCs w:val="16"/>
        </w:rPr>
        <w:softHyphen/>
        <w:t>ской”, написанную в пору войн России с Наполеоном и вызвавшую па</w:t>
      </w:r>
      <w:r>
        <w:rPr>
          <w:rFonts w:eastAsia="Times New Roman"/>
          <w:sz w:val="16"/>
          <w:szCs w:val="16"/>
        </w:rPr>
        <w:softHyphen/>
        <w:t>триотический подъем.</w:t>
      </w:r>
    </w:p>
    <w:p w:rsidR="00DD4130" w:rsidRDefault="00DD4130">
      <w:pPr>
        <w:shd w:val="clear" w:color="auto" w:fill="FFFFFF"/>
        <w:tabs>
          <w:tab w:val="left" w:pos="331"/>
        </w:tabs>
        <w:spacing w:before="96"/>
      </w:pPr>
      <w:hyperlink w:anchor="bookmark3579" w:history="1">
        <w:bookmarkStart w:id="4456" w:name="bookmark5183"/>
        <w:r w:rsidR="006C0410">
          <w:rPr>
            <w:b/>
            <w:bCs/>
            <w:sz w:val="16"/>
            <w:szCs w:val="16"/>
          </w:rPr>
          <w:t>4</w:t>
        </w:r>
        <w:bookmarkEnd w:id="4456"/>
        <w:r w:rsidR="006C0410">
          <w:rPr>
            <w:b/>
            <w:bCs/>
            <w:sz w:val="16"/>
            <w:szCs w:val="16"/>
          </w:rPr>
          <w:t>22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3384/6.</w:t>
      </w:r>
    </w:p>
    <w:p w:rsidR="00DD4130" w:rsidRDefault="006C0410" w:rsidP="006C0410">
      <w:pPr>
        <w:numPr>
          <w:ilvl w:val="0"/>
          <w:numId w:val="337"/>
        </w:numPr>
        <w:shd w:val="clear" w:color="auto" w:fill="FFFFFF"/>
        <w:tabs>
          <w:tab w:val="left" w:pos="101"/>
        </w:tabs>
        <w:spacing w:before="14" w:line="178" w:lineRule="exact"/>
        <w:jc w:val="both"/>
        <w:rPr>
          <w:sz w:val="16"/>
          <w:szCs w:val="16"/>
        </w:rPr>
      </w:pPr>
      <w:r>
        <w:rPr>
          <w:rFonts w:eastAsia="Times New Roman"/>
          <w:sz w:val="16"/>
          <w:szCs w:val="16"/>
        </w:rPr>
        <w:t>И.А.Слонов</w:t>
      </w:r>
      <w:r>
        <w:rPr>
          <w:rFonts w:eastAsia="Times New Roman"/>
        </w:rPr>
        <w:t xml:space="preserve"> </w:t>
      </w:r>
      <w:r>
        <w:rPr>
          <w:rFonts w:eastAsia="Times New Roman"/>
          <w:sz w:val="16"/>
          <w:szCs w:val="16"/>
        </w:rPr>
        <w:t>был</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1915</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бессменным</w:t>
      </w:r>
      <w:r>
        <w:rPr>
          <w:rFonts w:eastAsia="Times New Roman"/>
        </w:rPr>
        <w:t xml:space="preserve"> </w:t>
      </w:r>
      <w:r>
        <w:rPr>
          <w:rFonts w:eastAsia="Times New Roman"/>
          <w:sz w:val="16"/>
          <w:szCs w:val="16"/>
        </w:rPr>
        <w:t>руководителем</w:t>
      </w:r>
      <w:r>
        <w:rPr>
          <w:rFonts w:eastAsia="Times New Roman"/>
        </w:rPr>
        <w:t xml:space="preserve"> </w:t>
      </w:r>
      <w:r>
        <w:rPr>
          <w:rFonts w:eastAsia="Times New Roman"/>
          <w:sz w:val="16"/>
          <w:szCs w:val="16"/>
        </w:rPr>
        <w:t>Саратовского драматического театра</w:t>
      </w:r>
    </w:p>
    <w:p w:rsidR="00DD4130" w:rsidRDefault="006C0410" w:rsidP="006C0410">
      <w:pPr>
        <w:numPr>
          <w:ilvl w:val="0"/>
          <w:numId w:val="337"/>
        </w:numPr>
        <w:shd w:val="clear" w:color="auto" w:fill="FFFFFF"/>
        <w:tabs>
          <w:tab w:val="left" w:pos="101"/>
        </w:tabs>
        <w:spacing w:line="178" w:lineRule="exact"/>
        <w:jc w:val="both"/>
        <w:rPr>
          <w:sz w:val="16"/>
          <w:szCs w:val="16"/>
        </w:rPr>
      </w:pPr>
      <w:r>
        <w:rPr>
          <w:rFonts w:eastAsia="Times New Roman"/>
          <w:i/>
          <w:iCs/>
          <w:sz w:val="16"/>
          <w:szCs w:val="16"/>
        </w:rPr>
        <w:t>“Ваш</w:t>
      </w:r>
      <w:r>
        <w:rPr>
          <w:rFonts w:eastAsia="Times New Roman"/>
          <w:i/>
          <w:iCs/>
        </w:rPr>
        <w:t xml:space="preserve"> </w:t>
      </w:r>
      <w:r>
        <w:rPr>
          <w:rFonts w:eastAsia="Times New Roman"/>
          <w:i/>
          <w:iCs/>
          <w:sz w:val="16"/>
          <w:szCs w:val="16"/>
        </w:rPr>
        <w:t>друг”</w:t>
      </w:r>
      <w:r>
        <w:rPr>
          <w:rFonts w:eastAsia="Times New Roman"/>
          <w:i/>
          <w:iCs/>
        </w:rPr>
        <w:t xml:space="preserve"> </w:t>
      </w:r>
      <w:r>
        <w:rPr>
          <w:rFonts w:eastAsia="Times New Roman"/>
          <w:i/>
          <w:iCs/>
          <w:sz w:val="16"/>
          <w:szCs w:val="16"/>
        </w:rPr>
        <w:t>–</w:t>
      </w:r>
      <w:r>
        <w:rPr>
          <w:rFonts w:eastAsia="Times New Roman"/>
          <w:i/>
          <w:iCs/>
        </w:rPr>
        <w:t xml:space="preserve"> </w:t>
      </w:r>
      <w:r>
        <w:rPr>
          <w:rFonts w:eastAsia="Times New Roman"/>
          <w:sz w:val="16"/>
          <w:szCs w:val="16"/>
        </w:rPr>
        <w:t>О.Б.</w:t>
      </w:r>
      <w:r>
        <w:rPr>
          <w:rFonts w:eastAsia="Times New Roman"/>
        </w:rPr>
        <w:t xml:space="preserve"> </w:t>
      </w:r>
      <w:r>
        <w:rPr>
          <w:rFonts w:eastAsia="Times New Roman"/>
          <w:sz w:val="16"/>
          <w:szCs w:val="16"/>
        </w:rPr>
        <w:t>продолжала</w:t>
      </w:r>
      <w:r>
        <w:rPr>
          <w:rFonts w:eastAsia="Times New Roman"/>
        </w:rPr>
        <w:t xml:space="preserve"> </w:t>
      </w:r>
      <w:r>
        <w:rPr>
          <w:rFonts w:eastAsia="Times New Roman"/>
          <w:sz w:val="16"/>
          <w:szCs w:val="16"/>
        </w:rPr>
        <w:t>так</w:t>
      </w:r>
      <w:r>
        <w:rPr>
          <w:rFonts w:eastAsia="Times New Roman"/>
        </w:rPr>
        <w:t xml:space="preserve"> </w:t>
      </w:r>
      <w:r>
        <w:rPr>
          <w:rFonts w:eastAsia="Times New Roman"/>
          <w:sz w:val="16"/>
          <w:szCs w:val="16"/>
        </w:rPr>
        <w:t>иронически</w:t>
      </w:r>
      <w:r>
        <w:rPr>
          <w:rFonts w:eastAsia="Times New Roman"/>
        </w:rPr>
        <w:t xml:space="preserve"> </w:t>
      </w:r>
      <w:r>
        <w:rPr>
          <w:rFonts w:eastAsia="Times New Roman"/>
          <w:sz w:val="16"/>
          <w:szCs w:val="16"/>
        </w:rPr>
        <w:t>именовать</w:t>
      </w:r>
      <w:r>
        <w:rPr>
          <w:rFonts w:eastAsia="Times New Roman"/>
        </w:rPr>
        <w:t xml:space="preserve"> </w:t>
      </w:r>
      <w:r>
        <w:rPr>
          <w:rFonts w:eastAsia="Times New Roman"/>
          <w:sz w:val="16"/>
          <w:szCs w:val="16"/>
        </w:rPr>
        <w:t>председате</w:t>
      </w:r>
      <w:r>
        <w:rPr>
          <w:rFonts w:eastAsia="Times New Roman"/>
          <w:sz w:val="16"/>
          <w:szCs w:val="16"/>
        </w:rPr>
        <w:softHyphen/>
        <w:t>ля Комитета по делам искусств Храпченко.</w:t>
      </w:r>
    </w:p>
    <w:p w:rsidR="00DD4130" w:rsidRDefault="00DD4130">
      <w:pPr>
        <w:shd w:val="clear" w:color="auto" w:fill="FFFFFF"/>
        <w:tabs>
          <w:tab w:val="left" w:pos="331"/>
        </w:tabs>
        <w:spacing w:before="96"/>
      </w:pPr>
      <w:hyperlink w:anchor="bookmark3585" w:history="1">
        <w:bookmarkStart w:id="4457" w:name="bookmark5185"/>
        <w:r w:rsidR="006C0410">
          <w:rPr>
            <w:b/>
            <w:bCs/>
            <w:sz w:val="16"/>
            <w:szCs w:val="16"/>
          </w:rPr>
          <w:t>4</w:t>
        </w:r>
        <w:bookmarkEnd w:id="4457"/>
        <w:r w:rsidR="006C0410">
          <w:rPr>
            <w:b/>
            <w:bCs/>
            <w:sz w:val="16"/>
            <w:szCs w:val="16"/>
          </w:rPr>
          <w:t>23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3384/8.</w:t>
      </w:r>
    </w:p>
    <w:p w:rsidR="00DD4130" w:rsidRDefault="006C0410" w:rsidP="006C0410">
      <w:pPr>
        <w:numPr>
          <w:ilvl w:val="0"/>
          <w:numId w:val="338"/>
        </w:numPr>
        <w:shd w:val="clear" w:color="auto" w:fill="FFFFFF"/>
        <w:tabs>
          <w:tab w:val="left" w:pos="120"/>
        </w:tabs>
        <w:spacing w:before="14" w:line="178" w:lineRule="exact"/>
        <w:jc w:val="both"/>
        <w:rPr>
          <w:sz w:val="16"/>
          <w:szCs w:val="16"/>
        </w:rPr>
      </w:pPr>
      <w:r>
        <w:rPr>
          <w:rFonts w:eastAsia="Times New Roman"/>
          <w:sz w:val="16"/>
          <w:szCs w:val="16"/>
        </w:rPr>
        <w:t>К.Н.Иванова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Н.С.Лебедева</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спектакле</w:t>
      </w:r>
      <w:r>
        <w:rPr>
          <w:rFonts w:eastAsia="Times New Roman"/>
        </w:rPr>
        <w:t xml:space="preserve"> </w:t>
      </w:r>
      <w:r>
        <w:rPr>
          <w:rFonts w:eastAsia="Times New Roman"/>
          <w:sz w:val="16"/>
          <w:szCs w:val="16"/>
        </w:rPr>
        <w:t>“Последние</w:t>
      </w:r>
      <w:r>
        <w:rPr>
          <w:rFonts w:eastAsia="Times New Roman"/>
        </w:rPr>
        <w:t xml:space="preserve"> </w:t>
      </w:r>
      <w:r>
        <w:rPr>
          <w:rFonts w:eastAsia="Times New Roman"/>
          <w:sz w:val="16"/>
          <w:szCs w:val="16"/>
        </w:rPr>
        <w:t>дни” (“Пушкин”) Наталью Николаевну Пушкину и ее сестру Екатерину.</w:t>
      </w:r>
    </w:p>
    <w:p w:rsidR="00DD4130" w:rsidRDefault="006C0410" w:rsidP="006C0410">
      <w:pPr>
        <w:numPr>
          <w:ilvl w:val="0"/>
          <w:numId w:val="338"/>
        </w:numPr>
        <w:shd w:val="clear" w:color="auto" w:fill="FFFFFF"/>
        <w:tabs>
          <w:tab w:val="left" w:pos="120"/>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Чистополь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райцентр</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пристань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Татарской</w:t>
      </w:r>
      <w:r>
        <w:rPr>
          <w:rFonts w:eastAsia="Times New Roman"/>
        </w:rPr>
        <w:t xml:space="preserve"> </w:t>
      </w:r>
      <w:r>
        <w:rPr>
          <w:rFonts w:eastAsia="Times New Roman"/>
          <w:sz w:val="16"/>
          <w:szCs w:val="16"/>
        </w:rPr>
        <w:t>АССР</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были</w:t>
      </w:r>
      <w:r>
        <w:rPr>
          <w:rFonts w:eastAsia="Times New Roman"/>
        </w:rPr>
        <w:t xml:space="preserve"> </w:t>
      </w:r>
      <w:r>
        <w:rPr>
          <w:rFonts w:eastAsia="Times New Roman"/>
          <w:sz w:val="16"/>
          <w:szCs w:val="16"/>
        </w:rPr>
        <w:t>эва</w:t>
      </w:r>
      <w:r>
        <w:rPr>
          <w:rFonts w:eastAsia="Times New Roman"/>
          <w:sz w:val="16"/>
          <w:szCs w:val="16"/>
        </w:rPr>
        <w:softHyphen/>
        <w:t>куированы в начале войны дети писателей, а потом и сами писатели старшего поколения; Степанова находилась там с детьми как жена А.А.Фадеева.</w:t>
      </w:r>
    </w:p>
    <w:p w:rsidR="00DD4130" w:rsidRDefault="00DD4130">
      <w:pPr>
        <w:shd w:val="clear" w:color="auto" w:fill="FFFFFF"/>
        <w:tabs>
          <w:tab w:val="left" w:pos="331"/>
        </w:tabs>
        <w:spacing w:before="96"/>
      </w:pPr>
      <w:hyperlink w:anchor="bookmark3604" w:history="1">
        <w:bookmarkStart w:id="4458" w:name="bookmark5187"/>
        <w:r w:rsidR="006C0410">
          <w:rPr>
            <w:b/>
            <w:bCs/>
            <w:sz w:val="16"/>
            <w:szCs w:val="16"/>
          </w:rPr>
          <w:t>4</w:t>
        </w:r>
        <w:bookmarkEnd w:id="4458"/>
        <w:r w:rsidR="006C0410">
          <w:rPr>
            <w:b/>
            <w:bCs/>
            <w:sz w:val="16"/>
            <w:szCs w:val="16"/>
          </w:rPr>
          <w:t>24</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3384/9.</w:t>
      </w:r>
    </w:p>
    <w:p w:rsidR="00DD4130" w:rsidRDefault="006C0410" w:rsidP="006C0410">
      <w:pPr>
        <w:numPr>
          <w:ilvl w:val="0"/>
          <w:numId w:val="339"/>
        </w:numPr>
        <w:shd w:val="clear" w:color="auto" w:fill="FFFFFF"/>
        <w:tabs>
          <w:tab w:val="left" w:pos="96"/>
        </w:tabs>
        <w:spacing w:before="19" w:line="178" w:lineRule="exact"/>
        <w:rPr>
          <w:sz w:val="16"/>
          <w:szCs w:val="16"/>
        </w:rPr>
      </w:pPr>
      <w:r>
        <w:rPr>
          <w:rFonts w:eastAsia="Times New Roman"/>
          <w:sz w:val="16"/>
          <w:szCs w:val="16"/>
        </w:rPr>
        <w:t>Письмо</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29</w:t>
      </w:r>
      <w:r>
        <w:rPr>
          <w:rFonts w:eastAsia="Times New Roman"/>
        </w:rPr>
        <w:t xml:space="preserve"> </w:t>
      </w:r>
      <w:r>
        <w:rPr>
          <w:rFonts w:eastAsia="Times New Roman"/>
          <w:sz w:val="16"/>
          <w:szCs w:val="16"/>
        </w:rPr>
        <w:t>ноября</w:t>
      </w:r>
      <w:r>
        <w:rPr>
          <w:rFonts w:eastAsia="Times New Roman"/>
        </w:rPr>
        <w:t xml:space="preserve"> </w:t>
      </w:r>
      <w:r>
        <w:rPr>
          <w:rFonts w:eastAsia="Times New Roman"/>
          <w:sz w:val="16"/>
          <w:szCs w:val="16"/>
        </w:rPr>
        <w:t>1941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Тбилиси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1669.</w:t>
      </w:r>
    </w:p>
    <w:p w:rsidR="00DD4130" w:rsidRDefault="006C0410" w:rsidP="006C0410">
      <w:pPr>
        <w:numPr>
          <w:ilvl w:val="0"/>
          <w:numId w:val="339"/>
        </w:numPr>
        <w:shd w:val="clear" w:color="auto" w:fill="FFFFFF"/>
        <w:tabs>
          <w:tab w:val="left" w:pos="96"/>
        </w:tabs>
        <w:spacing w:line="178" w:lineRule="exact"/>
        <w:jc w:val="both"/>
        <w:rPr>
          <w:sz w:val="16"/>
          <w:szCs w:val="16"/>
        </w:rPr>
      </w:pPr>
      <w:r>
        <w:rPr>
          <w:rFonts w:eastAsia="Times New Roman"/>
          <w:sz w:val="16"/>
          <w:szCs w:val="16"/>
        </w:rPr>
        <w:t>На</w:t>
      </w:r>
      <w:r>
        <w:rPr>
          <w:rFonts w:eastAsia="Times New Roman"/>
        </w:rPr>
        <w:t xml:space="preserve"> </w:t>
      </w:r>
      <w:r>
        <w:rPr>
          <w:rFonts w:eastAsia="Times New Roman"/>
          <w:sz w:val="16"/>
          <w:szCs w:val="16"/>
        </w:rPr>
        <w:t>саратовской</w:t>
      </w:r>
      <w:r>
        <w:rPr>
          <w:rFonts w:eastAsia="Times New Roman"/>
        </w:rPr>
        <w:t xml:space="preserve"> </w:t>
      </w:r>
      <w:r>
        <w:rPr>
          <w:rFonts w:eastAsia="Times New Roman"/>
          <w:sz w:val="16"/>
          <w:szCs w:val="16"/>
        </w:rPr>
        <w:t>премьере</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сестер”</w:t>
      </w:r>
      <w:r>
        <w:rPr>
          <w:rFonts w:eastAsia="Times New Roman"/>
        </w:rPr>
        <w:t xml:space="preserve"> </w:t>
      </w:r>
      <w:r>
        <w:rPr>
          <w:rFonts w:eastAsia="Times New Roman"/>
          <w:sz w:val="16"/>
          <w:szCs w:val="16"/>
        </w:rPr>
        <w:t>оставались</w:t>
      </w:r>
      <w:r>
        <w:rPr>
          <w:rFonts w:eastAsia="Times New Roman"/>
        </w:rPr>
        <w:t xml:space="preserve"> </w:t>
      </w:r>
      <w:r>
        <w:rPr>
          <w:rFonts w:eastAsia="Times New Roman"/>
          <w:sz w:val="16"/>
          <w:szCs w:val="16"/>
        </w:rPr>
        <w:t>бессменными</w:t>
      </w:r>
      <w:r>
        <w:rPr>
          <w:rFonts w:eastAsia="Times New Roman"/>
        </w:rPr>
        <w:t xml:space="preserve"> </w:t>
      </w:r>
      <w:r>
        <w:rPr>
          <w:rFonts w:eastAsia="Times New Roman"/>
          <w:sz w:val="16"/>
          <w:szCs w:val="16"/>
        </w:rPr>
        <w:t>Гри</w:t>
      </w:r>
      <w:r>
        <w:rPr>
          <w:rFonts w:eastAsia="Times New Roman"/>
          <w:sz w:val="16"/>
          <w:szCs w:val="16"/>
        </w:rPr>
        <w:softHyphen/>
        <w:t>бов – Чебутыкин, Ливанов – Соленый; Гошева играла Ирину, Станицын – Андрея Прозорова.</w:t>
      </w:r>
    </w:p>
    <w:p w:rsidR="00DD4130" w:rsidRDefault="006C0410" w:rsidP="006C0410">
      <w:pPr>
        <w:numPr>
          <w:ilvl w:val="0"/>
          <w:numId w:val="339"/>
        </w:numPr>
        <w:shd w:val="clear" w:color="auto" w:fill="FFFFFF"/>
        <w:tabs>
          <w:tab w:val="left" w:pos="96"/>
        </w:tabs>
        <w:spacing w:line="178" w:lineRule="exact"/>
        <w:jc w:val="both"/>
        <w:rPr>
          <w:sz w:val="16"/>
          <w:szCs w:val="16"/>
        </w:rPr>
      </w:pPr>
      <w:r>
        <w:rPr>
          <w:rFonts w:eastAsia="Times New Roman"/>
          <w:sz w:val="16"/>
          <w:szCs w:val="16"/>
        </w:rPr>
        <w:t>Г.Г.Нейгауза</w:t>
      </w:r>
      <w:r>
        <w:rPr>
          <w:rFonts w:eastAsia="Times New Roman"/>
        </w:rPr>
        <w:t xml:space="preserve"> </w:t>
      </w:r>
      <w:r>
        <w:rPr>
          <w:rFonts w:eastAsia="Times New Roman"/>
          <w:sz w:val="16"/>
          <w:szCs w:val="16"/>
        </w:rPr>
        <w:t>некоторое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спустя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Сахновского</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выпустили (он окажется в Свердловске в те же месяцы, когда туда переберется из Саратова МХАТ), а постоянный врач К.С., профессор Е.Е.Фромгольд в заключении погиб. Аресты тогда коснулись почти всех московских немцев.</w:t>
      </w:r>
    </w:p>
    <w:p w:rsidR="00DD4130" w:rsidRDefault="00DD4130" w:rsidP="006C0410">
      <w:pPr>
        <w:numPr>
          <w:ilvl w:val="0"/>
          <w:numId w:val="339"/>
        </w:numPr>
        <w:shd w:val="clear" w:color="auto" w:fill="FFFFFF"/>
        <w:tabs>
          <w:tab w:val="left" w:pos="96"/>
        </w:tabs>
        <w:spacing w:line="178" w:lineRule="exact"/>
        <w:jc w:val="both"/>
        <w:rPr>
          <w:sz w:val="16"/>
          <w:szCs w:val="16"/>
        </w:rPr>
        <w:sectPr w:rsidR="00DD4130">
          <w:pgSz w:w="11909" w:h="16834"/>
          <w:pgMar w:top="1440" w:right="3461" w:bottom="720" w:left="3230" w:header="720" w:footer="720" w:gutter="0"/>
          <w:cols w:space="60"/>
          <w:noEndnote/>
        </w:sectPr>
      </w:pPr>
    </w:p>
    <w:p w:rsidR="00DD4130" w:rsidRDefault="006C0410">
      <w:pPr>
        <w:shd w:val="clear" w:color="auto" w:fill="FFFFFF"/>
        <w:ind w:right="5"/>
        <w:jc w:val="center"/>
      </w:pPr>
      <w:r>
        <w:rPr>
          <w:spacing w:val="-1"/>
        </w:rPr>
        <w:lastRenderedPageBreak/>
        <w:t>[1942]</w:t>
      </w:r>
    </w:p>
    <w:p w:rsidR="00DD4130" w:rsidRDefault="00DD4130">
      <w:pPr>
        <w:shd w:val="clear" w:color="auto" w:fill="FFFFFF"/>
        <w:tabs>
          <w:tab w:val="left" w:pos="326"/>
        </w:tabs>
        <w:spacing w:before="254" w:line="178" w:lineRule="exact"/>
        <w:jc w:val="both"/>
      </w:pPr>
      <w:hyperlink w:anchor="bookmark3615" w:history="1">
        <w:bookmarkStart w:id="4459" w:name="bookmark5190"/>
        <w:r w:rsidR="006C0410">
          <w:rPr>
            <w:b/>
            <w:bCs/>
            <w:sz w:val="16"/>
            <w:szCs w:val="16"/>
          </w:rPr>
          <w:t>4</w:t>
        </w:r>
        <w:bookmarkEnd w:id="4459"/>
        <w:r w:rsidR="006C0410">
          <w:rPr>
            <w:b/>
            <w:bCs/>
            <w:sz w:val="16"/>
            <w:szCs w:val="16"/>
          </w:rPr>
          <w:t>25</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3387/1</w:t>
      </w:r>
      <w:r w:rsidR="006C0410">
        <w:rPr>
          <w:rFonts w:eastAsia="Times New Roman"/>
        </w:rPr>
        <w:t xml:space="preserve"> </w:t>
      </w:r>
      <w:r w:rsidR="006C0410">
        <w:rPr>
          <w:rFonts w:eastAsia="Times New Roman"/>
          <w:sz w:val="16"/>
          <w:szCs w:val="16"/>
        </w:rPr>
        <w:t>и</w:t>
      </w:r>
      <w:r w:rsidR="006C0410">
        <w:rPr>
          <w:rFonts w:eastAsia="Times New Roman"/>
        </w:rPr>
        <w:t xml:space="preserve"> </w:t>
      </w:r>
      <w:r w:rsidR="006C0410">
        <w:rPr>
          <w:rFonts w:eastAsia="Times New Roman"/>
          <w:sz w:val="16"/>
          <w:szCs w:val="16"/>
        </w:rPr>
        <w:t>3387/2.</w:t>
      </w:r>
      <w:r w:rsidR="006C0410">
        <w:rPr>
          <w:rFonts w:eastAsia="Times New Roman"/>
        </w:rPr>
        <w:t xml:space="preserve"> </w:t>
      </w:r>
      <w:r w:rsidR="006C0410">
        <w:rPr>
          <w:rFonts w:eastAsia="Times New Roman"/>
          <w:sz w:val="16"/>
          <w:szCs w:val="16"/>
        </w:rPr>
        <w:t>Приписка</w:t>
      </w:r>
      <w:r w:rsidR="006C0410">
        <w:rPr>
          <w:rFonts w:eastAsia="Times New Roman"/>
        </w:rPr>
        <w:t xml:space="preserve"> </w:t>
      </w:r>
      <w:r w:rsidR="006C0410">
        <w:rPr>
          <w:rFonts w:eastAsia="Times New Roman"/>
          <w:sz w:val="16"/>
          <w:szCs w:val="16"/>
        </w:rPr>
        <w:t>к</w:t>
      </w:r>
      <w:r w:rsidR="006C0410">
        <w:rPr>
          <w:rFonts w:eastAsia="Times New Roman"/>
        </w:rPr>
        <w:t xml:space="preserve"> </w:t>
      </w:r>
      <w:r w:rsidR="006C0410">
        <w:rPr>
          <w:rFonts w:eastAsia="Times New Roman"/>
          <w:sz w:val="16"/>
          <w:szCs w:val="16"/>
        </w:rPr>
        <w:t>письму</w:t>
      </w:r>
      <w:r w:rsidR="006C0410">
        <w:rPr>
          <w:rFonts w:eastAsia="Times New Roman"/>
        </w:rPr>
        <w:t xml:space="preserve"> </w:t>
      </w:r>
      <w:r w:rsidR="006C0410">
        <w:rPr>
          <w:rFonts w:eastAsia="Times New Roman"/>
          <w:sz w:val="16"/>
          <w:szCs w:val="16"/>
        </w:rPr>
        <w:t>хранилась</w:t>
      </w:r>
      <w:r w:rsidR="006C0410">
        <w:rPr>
          <w:rFonts w:eastAsia="Times New Roman"/>
        </w:rPr>
        <w:t xml:space="preserve"> </w:t>
      </w:r>
      <w:r w:rsidR="006C0410">
        <w:rPr>
          <w:rFonts w:eastAsia="Times New Roman"/>
          <w:sz w:val="16"/>
          <w:szCs w:val="16"/>
        </w:rPr>
        <w:t>под</w:t>
      </w:r>
      <w:r w:rsidR="006C0410">
        <w:rPr>
          <w:rFonts w:eastAsia="Times New Roman"/>
        </w:rPr>
        <w:t xml:space="preserve"> </w:t>
      </w:r>
      <w:r w:rsidR="006C0410">
        <w:rPr>
          <w:rFonts w:eastAsia="Times New Roman"/>
          <w:sz w:val="16"/>
          <w:szCs w:val="16"/>
        </w:rPr>
        <w:t>отдельным</w:t>
      </w:r>
      <w:r w:rsidR="006C0410">
        <w:rPr>
          <w:rFonts w:eastAsia="Times New Roman"/>
          <w:sz w:val="16"/>
          <w:szCs w:val="16"/>
        </w:rPr>
        <w:br/>
        <w:t>архивным номером.</w:t>
      </w:r>
    </w:p>
    <w:p w:rsidR="00DD4130" w:rsidRDefault="006C0410">
      <w:pPr>
        <w:shd w:val="clear" w:color="auto" w:fill="FFFFFF"/>
        <w:spacing w:before="19" w:line="178" w:lineRule="exact"/>
        <w:jc w:val="both"/>
      </w:pPr>
      <w:bookmarkStart w:id="4460" w:name="bookmark5191"/>
      <w:r>
        <w:rPr>
          <w:sz w:val="16"/>
          <w:szCs w:val="16"/>
        </w:rPr>
        <w:t>1</w:t>
      </w:r>
      <w:bookmarkEnd w:id="4460"/>
      <w:r>
        <w:rPr>
          <w:sz w:val="16"/>
          <w:szCs w:val="16"/>
        </w:rPr>
        <w:t xml:space="preserve"> </w:t>
      </w:r>
      <w:r>
        <w:rPr>
          <w:rFonts w:eastAsia="Times New Roman"/>
          <w:sz w:val="16"/>
          <w:szCs w:val="16"/>
        </w:rPr>
        <w:t>О появлении в комнате Ливанова автора “Самоубийцы” см. в воспо</w:t>
      </w:r>
      <w:r>
        <w:rPr>
          <w:rFonts w:eastAsia="Times New Roman"/>
          <w:sz w:val="16"/>
          <w:szCs w:val="16"/>
        </w:rPr>
        <w:softHyphen/>
        <w:t>минаниях С.С.Пилявской и Н.В.Чидсон в сборнике “Николай Эрдман”. Пилявская рассказывает, что мхатовцы увели Эрдмана-заключенного от его вялых конвоиров. Чидсон снимает колорит побега, но подтвержда</w:t>
      </w:r>
      <w:r>
        <w:rPr>
          <w:rFonts w:eastAsia="Times New Roman"/>
          <w:sz w:val="16"/>
          <w:szCs w:val="16"/>
        </w:rPr>
        <w:softHyphen/>
        <w:t>ет: Эрдмана – голодного, вшивого, едва стоящего на ногах – друзья уви</w:t>
      </w:r>
      <w:r>
        <w:rPr>
          <w:rFonts w:eastAsia="Times New Roman"/>
          <w:sz w:val="16"/>
          <w:szCs w:val="16"/>
        </w:rPr>
        <w:softHyphen/>
        <w:t>дели в вокзальной толчее, и именно таким его приняли и больного вы</w:t>
      </w:r>
      <w:r>
        <w:rPr>
          <w:rFonts w:eastAsia="Times New Roman"/>
          <w:sz w:val="16"/>
          <w:szCs w:val="16"/>
        </w:rPr>
        <w:softHyphen/>
        <w:t>хаживали. Расхождения мемуаристов не касаются сущности поступков Ливанова, Дорохина и остальных (Москвина в том числе).</w:t>
      </w:r>
    </w:p>
    <w:p w:rsidR="00DD4130" w:rsidRDefault="00DD4130">
      <w:pPr>
        <w:shd w:val="clear" w:color="auto" w:fill="FFFFFF"/>
        <w:tabs>
          <w:tab w:val="left" w:pos="326"/>
        </w:tabs>
        <w:spacing w:before="96"/>
      </w:pPr>
      <w:hyperlink w:anchor="bookmark3625" w:history="1">
        <w:bookmarkStart w:id="4461" w:name="bookmark5192"/>
        <w:r w:rsidR="006C0410">
          <w:rPr>
            <w:b/>
            <w:bCs/>
            <w:sz w:val="16"/>
            <w:szCs w:val="16"/>
          </w:rPr>
          <w:t>4</w:t>
        </w:r>
        <w:bookmarkEnd w:id="4461"/>
        <w:r w:rsidR="006C0410">
          <w:rPr>
            <w:b/>
            <w:bCs/>
            <w:sz w:val="16"/>
            <w:szCs w:val="16"/>
          </w:rPr>
          <w:t>26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3387/3.</w:t>
      </w:r>
    </w:p>
    <w:p w:rsidR="00DD4130" w:rsidRDefault="006C0410" w:rsidP="006C0410">
      <w:pPr>
        <w:numPr>
          <w:ilvl w:val="0"/>
          <w:numId w:val="340"/>
        </w:numPr>
        <w:shd w:val="clear" w:color="auto" w:fill="FFFFFF"/>
        <w:tabs>
          <w:tab w:val="left" w:pos="96"/>
        </w:tabs>
        <w:spacing w:before="19" w:line="178" w:lineRule="exact"/>
        <w:jc w:val="both"/>
        <w:rPr>
          <w:sz w:val="16"/>
          <w:szCs w:val="16"/>
        </w:rPr>
      </w:pPr>
      <w:r>
        <w:rPr>
          <w:rFonts w:eastAsia="Times New Roman"/>
          <w:sz w:val="16"/>
          <w:szCs w:val="16"/>
        </w:rPr>
        <w:t>Выезд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Можайск</w:t>
      </w:r>
      <w:r>
        <w:rPr>
          <w:rFonts w:eastAsia="Times New Roman"/>
        </w:rPr>
        <w:t xml:space="preserve"> </w:t>
      </w:r>
      <w:r>
        <w:rPr>
          <w:rFonts w:eastAsia="Times New Roman"/>
          <w:sz w:val="16"/>
          <w:szCs w:val="16"/>
        </w:rPr>
        <w:t>торжественно</w:t>
      </w:r>
      <w:r>
        <w:rPr>
          <w:rFonts w:eastAsia="Times New Roman"/>
        </w:rPr>
        <w:t xml:space="preserve"> </w:t>
      </w:r>
      <w:r>
        <w:rPr>
          <w:rFonts w:eastAsia="Times New Roman"/>
          <w:sz w:val="16"/>
          <w:szCs w:val="16"/>
        </w:rPr>
        <w:t>сформированной</w:t>
      </w:r>
      <w:r>
        <w:rPr>
          <w:rFonts w:eastAsia="Times New Roman"/>
        </w:rPr>
        <w:t xml:space="preserve"> </w:t>
      </w:r>
      <w:r>
        <w:rPr>
          <w:rFonts w:eastAsia="Times New Roman"/>
          <w:sz w:val="16"/>
          <w:szCs w:val="16"/>
        </w:rPr>
        <w:t>концертной</w:t>
      </w:r>
      <w:r>
        <w:rPr>
          <w:rFonts w:eastAsia="Times New Roman"/>
        </w:rPr>
        <w:t xml:space="preserve"> </w:t>
      </w:r>
      <w:r>
        <w:rPr>
          <w:rFonts w:eastAsia="Times New Roman"/>
          <w:sz w:val="16"/>
          <w:szCs w:val="16"/>
        </w:rPr>
        <w:t>брига</w:t>
      </w:r>
      <w:r>
        <w:rPr>
          <w:rFonts w:eastAsia="Times New Roman"/>
          <w:sz w:val="16"/>
          <w:szCs w:val="16"/>
        </w:rPr>
        <w:softHyphen/>
        <w:t>ды, вероятно, был связан с тем, что Можайск был одним из первых рус</w:t>
      </w:r>
      <w:r>
        <w:rPr>
          <w:rFonts w:eastAsia="Times New Roman"/>
          <w:sz w:val="16"/>
          <w:szCs w:val="16"/>
        </w:rPr>
        <w:softHyphen/>
        <w:t>ских городов, освобожденных в результате наступательных действий Красной Армии зимой 1941–1942 гг.</w:t>
      </w:r>
    </w:p>
    <w:p w:rsidR="00DD4130" w:rsidRDefault="006C0410" w:rsidP="006C0410">
      <w:pPr>
        <w:numPr>
          <w:ilvl w:val="0"/>
          <w:numId w:val="340"/>
        </w:numPr>
        <w:shd w:val="clear" w:color="auto" w:fill="FFFFFF"/>
        <w:tabs>
          <w:tab w:val="left" w:pos="96"/>
        </w:tabs>
        <w:spacing w:line="178" w:lineRule="exact"/>
        <w:jc w:val="both"/>
        <w:rPr>
          <w:sz w:val="16"/>
          <w:szCs w:val="16"/>
        </w:rPr>
      </w:pPr>
      <w:r>
        <w:rPr>
          <w:rFonts w:eastAsia="Times New Roman"/>
          <w:sz w:val="16"/>
          <w:szCs w:val="16"/>
        </w:rPr>
        <w:t>Сталинской</w:t>
      </w:r>
      <w:r>
        <w:rPr>
          <w:rFonts w:eastAsia="Times New Roman"/>
        </w:rPr>
        <w:t xml:space="preserve"> </w:t>
      </w:r>
      <w:r>
        <w:rPr>
          <w:rFonts w:eastAsia="Times New Roman"/>
          <w:sz w:val="16"/>
          <w:szCs w:val="16"/>
        </w:rPr>
        <w:t>премией</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первом</w:t>
      </w:r>
      <w:r>
        <w:rPr>
          <w:rFonts w:eastAsia="Times New Roman"/>
        </w:rPr>
        <w:t xml:space="preserve"> </w:t>
      </w:r>
      <w:r>
        <w:rPr>
          <w:rFonts w:eastAsia="Times New Roman"/>
          <w:sz w:val="16"/>
          <w:szCs w:val="16"/>
        </w:rPr>
        <w:t>этих</w:t>
      </w:r>
      <w:r>
        <w:rPr>
          <w:rFonts w:eastAsia="Times New Roman"/>
        </w:rPr>
        <w:t xml:space="preserve"> </w:t>
      </w:r>
      <w:r>
        <w:rPr>
          <w:rFonts w:eastAsia="Times New Roman"/>
          <w:sz w:val="16"/>
          <w:szCs w:val="16"/>
        </w:rPr>
        <w:t>премий</w:t>
      </w:r>
      <w:r>
        <w:rPr>
          <w:rFonts w:eastAsia="Times New Roman"/>
        </w:rPr>
        <w:t xml:space="preserve"> </w:t>
      </w:r>
      <w:r>
        <w:rPr>
          <w:rFonts w:eastAsia="Times New Roman"/>
          <w:sz w:val="16"/>
          <w:szCs w:val="16"/>
        </w:rPr>
        <w:t>присуждении)</w:t>
      </w:r>
      <w:r>
        <w:rPr>
          <w:rFonts w:eastAsia="Times New Roman"/>
        </w:rPr>
        <w:t xml:space="preserve"> </w:t>
      </w:r>
      <w:r>
        <w:rPr>
          <w:rFonts w:eastAsia="Times New Roman"/>
          <w:sz w:val="16"/>
          <w:szCs w:val="16"/>
        </w:rPr>
        <w:t>была отмечена историческая драма “Фельдмаршал Кутузов” (автор В.А.Со</w:t>
      </w:r>
      <w:r>
        <w:rPr>
          <w:rFonts w:eastAsia="Times New Roman"/>
          <w:sz w:val="16"/>
          <w:szCs w:val="16"/>
        </w:rPr>
        <w:softHyphen/>
        <w:t>ловьев, спектакль Театра им. Вахтангова, 1940).</w:t>
      </w:r>
    </w:p>
    <w:p w:rsidR="00DD4130" w:rsidRDefault="006C0410" w:rsidP="006C0410">
      <w:pPr>
        <w:numPr>
          <w:ilvl w:val="0"/>
          <w:numId w:val="340"/>
        </w:numPr>
        <w:shd w:val="clear" w:color="auto" w:fill="FFFFFF"/>
        <w:tabs>
          <w:tab w:val="left" w:pos="96"/>
        </w:tabs>
        <w:spacing w:line="178" w:lineRule="exact"/>
        <w:jc w:val="both"/>
        <w:rPr>
          <w:sz w:val="16"/>
          <w:szCs w:val="16"/>
        </w:rPr>
      </w:pPr>
      <w:r>
        <w:rPr>
          <w:rFonts w:eastAsia="Times New Roman"/>
          <w:sz w:val="16"/>
          <w:szCs w:val="16"/>
        </w:rPr>
        <w:t>Кроме</w:t>
      </w:r>
      <w:r>
        <w:rPr>
          <w:rFonts w:eastAsia="Times New Roman"/>
        </w:rPr>
        <w:t xml:space="preserve"> </w:t>
      </w:r>
      <w:r>
        <w:rPr>
          <w:rFonts w:eastAsia="Times New Roman"/>
          <w:sz w:val="16"/>
          <w:szCs w:val="16"/>
        </w:rPr>
        <w:t>филиала</w:t>
      </w:r>
      <w:r>
        <w:rPr>
          <w:rFonts w:eastAsia="Times New Roman"/>
        </w:rPr>
        <w:t xml:space="preserve"> </w:t>
      </w:r>
      <w:r>
        <w:rPr>
          <w:rFonts w:eastAsia="Times New Roman"/>
          <w:sz w:val="16"/>
          <w:szCs w:val="16"/>
        </w:rPr>
        <w:t>Большого,</w:t>
      </w:r>
      <w:r>
        <w:rPr>
          <w:rFonts w:eastAsia="Times New Roman"/>
        </w:rPr>
        <w:t xml:space="preserve"> </w:t>
      </w:r>
      <w:r>
        <w:rPr>
          <w:rFonts w:eastAsia="Times New Roman"/>
          <w:sz w:val="16"/>
          <w:szCs w:val="16"/>
        </w:rPr>
        <w:t>оперные</w:t>
      </w:r>
      <w:r>
        <w:rPr>
          <w:rFonts w:eastAsia="Times New Roman"/>
        </w:rPr>
        <w:t xml:space="preserve"> </w:t>
      </w:r>
      <w:r>
        <w:rPr>
          <w:rFonts w:eastAsia="Times New Roman"/>
          <w:sz w:val="16"/>
          <w:szCs w:val="16"/>
        </w:rPr>
        <w:t>спектакли</w:t>
      </w:r>
      <w:r>
        <w:rPr>
          <w:rFonts w:eastAsia="Times New Roman"/>
        </w:rPr>
        <w:t xml:space="preserve"> </w:t>
      </w:r>
      <w:r>
        <w:rPr>
          <w:rFonts w:eastAsia="Times New Roman"/>
          <w:sz w:val="16"/>
          <w:szCs w:val="16"/>
        </w:rPr>
        <w:t>давал</w:t>
      </w:r>
      <w:r>
        <w:rPr>
          <w:rFonts w:eastAsia="Times New Roman"/>
        </w:rPr>
        <w:t xml:space="preserve"> </w:t>
      </w:r>
      <w:r>
        <w:rPr>
          <w:rFonts w:eastAsia="Times New Roman"/>
          <w:sz w:val="16"/>
          <w:szCs w:val="16"/>
        </w:rPr>
        <w:t>Музыкальный</w:t>
      </w:r>
      <w:r>
        <w:rPr>
          <w:rFonts w:eastAsia="Times New Roman"/>
        </w:rPr>
        <w:t xml:space="preserve"> </w:t>
      </w:r>
      <w:r>
        <w:rPr>
          <w:rFonts w:eastAsia="Times New Roman"/>
          <w:sz w:val="16"/>
          <w:szCs w:val="16"/>
        </w:rPr>
        <w:t>те</w:t>
      </w:r>
      <w:r>
        <w:rPr>
          <w:rFonts w:eastAsia="Times New Roman"/>
          <w:sz w:val="16"/>
          <w:szCs w:val="16"/>
        </w:rPr>
        <w:softHyphen/>
        <w:t>атр им. Станиславского и Немировича-Данченко, не прерывавший сво</w:t>
      </w:r>
      <w:r>
        <w:rPr>
          <w:rFonts w:eastAsia="Times New Roman"/>
          <w:sz w:val="16"/>
          <w:szCs w:val="16"/>
        </w:rPr>
        <w:softHyphen/>
        <w:t>ей работы в месяцы осадного положения Москвы.</w:t>
      </w:r>
    </w:p>
    <w:p w:rsidR="00DD4130" w:rsidRDefault="006C0410" w:rsidP="006C0410">
      <w:pPr>
        <w:numPr>
          <w:ilvl w:val="0"/>
          <w:numId w:val="340"/>
        </w:numPr>
        <w:shd w:val="clear" w:color="auto" w:fill="FFFFFF"/>
        <w:tabs>
          <w:tab w:val="left" w:pos="96"/>
        </w:tabs>
        <w:spacing w:line="178" w:lineRule="exact"/>
        <w:jc w:val="both"/>
        <w:rPr>
          <w:sz w:val="16"/>
          <w:szCs w:val="16"/>
        </w:rPr>
      </w:pPr>
      <w:r>
        <w:rPr>
          <w:rFonts w:eastAsia="Times New Roman"/>
          <w:sz w:val="16"/>
          <w:szCs w:val="16"/>
        </w:rPr>
        <w:t>Н.К.Свободин</w:t>
      </w:r>
      <w:r>
        <w:rPr>
          <w:rFonts w:eastAsia="Times New Roman"/>
        </w:rPr>
        <w:t xml:space="preserve"> </w:t>
      </w:r>
      <w:r>
        <w:rPr>
          <w:rFonts w:eastAsia="Times New Roman"/>
          <w:sz w:val="16"/>
          <w:szCs w:val="16"/>
        </w:rPr>
        <w:t>готовил</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Скептика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гостей</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Забелина; он ее и играл после возвращения в театр.</w:t>
      </w:r>
    </w:p>
    <w:p w:rsidR="00DD4130" w:rsidRDefault="00DD4130">
      <w:pPr>
        <w:shd w:val="clear" w:color="auto" w:fill="FFFFFF"/>
        <w:tabs>
          <w:tab w:val="left" w:pos="326"/>
        </w:tabs>
        <w:spacing w:before="96"/>
      </w:pPr>
      <w:hyperlink w:anchor="bookmark3640" w:history="1">
        <w:bookmarkStart w:id="4462" w:name="bookmark5196"/>
        <w:r w:rsidR="006C0410">
          <w:rPr>
            <w:b/>
            <w:bCs/>
            <w:sz w:val="16"/>
            <w:szCs w:val="16"/>
          </w:rPr>
          <w:t>4</w:t>
        </w:r>
        <w:bookmarkEnd w:id="4462"/>
        <w:r w:rsidR="006C0410">
          <w:rPr>
            <w:b/>
            <w:bCs/>
            <w:sz w:val="16"/>
            <w:szCs w:val="16"/>
          </w:rPr>
          <w:t>27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3387/4.</w:t>
      </w:r>
    </w:p>
    <w:p w:rsidR="00DD4130" w:rsidRDefault="006C0410" w:rsidP="006C0410">
      <w:pPr>
        <w:numPr>
          <w:ilvl w:val="0"/>
          <w:numId w:val="341"/>
        </w:numPr>
        <w:shd w:val="clear" w:color="auto" w:fill="FFFFFF"/>
        <w:tabs>
          <w:tab w:val="left" w:pos="101"/>
        </w:tabs>
        <w:spacing w:before="19" w:line="178" w:lineRule="exact"/>
        <w:rPr>
          <w:sz w:val="16"/>
          <w:szCs w:val="16"/>
        </w:rPr>
      </w:pPr>
      <w:r>
        <w:rPr>
          <w:rFonts w:eastAsia="Times New Roman"/>
          <w:sz w:val="16"/>
          <w:szCs w:val="16"/>
        </w:rPr>
        <w:t>М.Н.Кедров</w:t>
      </w:r>
      <w:r>
        <w:rPr>
          <w:rFonts w:eastAsia="Times New Roman"/>
        </w:rPr>
        <w:t xml:space="preserve"> </w:t>
      </w:r>
      <w:r>
        <w:rPr>
          <w:rFonts w:eastAsia="Times New Roman"/>
          <w:sz w:val="16"/>
          <w:szCs w:val="16"/>
        </w:rPr>
        <w:t>вводился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Андрея</w:t>
      </w:r>
      <w:r>
        <w:rPr>
          <w:rFonts w:eastAsia="Times New Roman"/>
        </w:rPr>
        <w:t xml:space="preserve"> </w:t>
      </w:r>
      <w:r>
        <w:rPr>
          <w:rFonts w:eastAsia="Times New Roman"/>
          <w:sz w:val="16"/>
          <w:szCs w:val="16"/>
        </w:rPr>
        <w:t>Прозорова.</w:t>
      </w:r>
    </w:p>
    <w:p w:rsidR="00DD4130" w:rsidRDefault="006C0410" w:rsidP="006C0410">
      <w:pPr>
        <w:numPr>
          <w:ilvl w:val="0"/>
          <w:numId w:val="341"/>
        </w:numPr>
        <w:shd w:val="clear" w:color="auto" w:fill="FFFFFF"/>
        <w:tabs>
          <w:tab w:val="left" w:pos="101"/>
        </w:tabs>
        <w:spacing w:line="178" w:lineRule="exact"/>
        <w:jc w:val="both"/>
        <w:rPr>
          <w:sz w:val="16"/>
          <w:szCs w:val="16"/>
        </w:rPr>
      </w:pPr>
      <w:r>
        <w:rPr>
          <w:rFonts w:eastAsia="Times New Roman"/>
          <w:sz w:val="16"/>
          <w:szCs w:val="16"/>
        </w:rPr>
        <w:t>Н.В.Михаловская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“Кремлевских</w:t>
      </w:r>
      <w:r>
        <w:rPr>
          <w:rFonts w:eastAsia="Times New Roman"/>
        </w:rPr>
        <w:t xml:space="preserve"> </w:t>
      </w:r>
      <w:r>
        <w:rPr>
          <w:rFonts w:eastAsia="Times New Roman"/>
          <w:sz w:val="16"/>
          <w:szCs w:val="16"/>
        </w:rPr>
        <w:t>курантах”</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торговку</w:t>
      </w:r>
      <w:r>
        <w:rPr>
          <w:rFonts w:eastAsia="Times New Roman"/>
        </w:rPr>
        <w:t xml:space="preserve"> </w:t>
      </w:r>
      <w:r>
        <w:rPr>
          <w:rFonts w:eastAsia="Times New Roman"/>
          <w:sz w:val="16"/>
          <w:szCs w:val="16"/>
        </w:rPr>
        <w:t>куклами – эпизод в картине “У Иверской”.</w:t>
      </w:r>
    </w:p>
    <w:p w:rsidR="00DD4130" w:rsidRDefault="006C0410" w:rsidP="006C0410">
      <w:pPr>
        <w:numPr>
          <w:ilvl w:val="0"/>
          <w:numId w:val="341"/>
        </w:numPr>
        <w:shd w:val="clear" w:color="auto" w:fill="FFFFFF"/>
        <w:tabs>
          <w:tab w:val="left" w:pos="101"/>
        </w:tabs>
        <w:spacing w:line="178" w:lineRule="exact"/>
        <w:jc w:val="both"/>
        <w:rPr>
          <w:sz w:val="16"/>
          <w:szCs w:val="16"/>
        </w:rPr>
      </w:pPr>
      <w:r>
        <w:rPr>
          <w:rFonts w:eastAsia="Times New Roman"/>
          <w:sz w:val="16"/>
          <w:szCs w:val="16"/>
        </w:rPr>
        <w:t>В.А.Кавериным</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литератором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Художественном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интере</w:t>
      </w:r>
      <w:r>
        <w:rPr>
          <w:rFonts w:eastAsia="Times New Roman"/>
          <w:sz w:val="16"/>
          <w:szCs w:val="16"/>
        </w:rPr>
        <w:softHyphen/>
        <w:t>совались, судя по протоколам репертуарно-художественной коллегии, еще в 1926 г. В “Горьковце” от 3 июня 1937 г. Марков сообщал, что от Каверина получена интересная пьеса, – вероятно, именно та, о которой вспоминает О.Б. (“Утро дней”).</w:t>
      </w:r>
    </w:p>
    <w:p w:rsidR="00DD4130" w:rsidRDefault="006C0410" w:rsidP="006C0410">
      <w:pPr>
        <w:numPr>
          <w:ilvl w:val="0"/>
          <w:numId w:val="341"/>
        </w:numPr>
        <w:shd w:val="clear" w:color="auto" w:fill="FFFFFF"/>
        <w:tabs>
          <w:tab w:val="left" w:pos="101"/>
        </w:tabs>
        <w:spacing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Г.А.Калиновской.</w:t>
      </w:r>
      <w:r>
        <w:rPr>
          <w:rFonts w:eastAsia="Times New Roman"/>
        </w:rPr>
        <w:t xml:space="preserve"> </w:t>
      </w:r>
      <w:r>
        <w:rPr>
          <w:rFonts w:eastAsia="Times New Roman"/>
          <w:sz w:val="16"/>
          <w:szCs w:val="16"/>
        </w:rPr>
        <w:t>Она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принята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труппу</w:t>
      </w:r>
      <w:r>
        <w:rPr>
          <w:rFonts w:eastAsia="Times New Roman"/>
        </w:rPr>
        <w:t xml:space="preserve"> </w:t>
      </w:r>
      <w:r>
        <w:rPr>
          <w:rFonts w:eastAsia="Times New Roman"/>
          <w:sz w:val="16"/>
          <w:szCs w:val="16"/>
        </w:rPr>
        <w:t>МХАТ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марте 1942 г.</w:t>
      </w:r>
    </w:p>
    <w:p w:rsidR="00DD4130" w:rsidRDefault="00DD4130">
      <w:pPr>
        <w:shd w:val="clear" w:color="auto" w:fill="FFFFFF"/>
        <w:tabs>
          <w:tab w:val="left" w:pos="326"/>
        </w:tabs>
        <w:spacing w:before="96"/>
      </w:pPr>
      <w:hyperlink w:anchor="bookmark3668" w:history="1">
        <w:bookmarkStart w:id="4463" w:name="bookmark5200"/>
        <w:r w:rsidR="006C0410">
          <w:rPr>
            <w:b/>
            <w:bCs/>
            <w:sz w:val="16"/>
            <w:szCs w:val="16"/>
          </w:rPr>
          <w:t>4</w:t>
        </w:r>
        <w:bookmarkEnd w:id="4463"/>
        <w:r w:rsidR="006C0410">
          <w:rPr>
            <w:b/>
            <w:bCs/>
            <w:sz w:val="16"/>
            <w:szCs w:val="16"/>
          </w:rPr>
          <w:t>28</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3387/5.</w:t>
      </w:r>
    </w:p>
    <w:p w:rsidR="00DD4130" w:rsidRDefault="006C0410" w:rsidP="006C0410">
      <w:pPr>
        <w:numPr>
          <w:ilvl w:val="0"/>
          <w:numId w:val="342"/>
        </w:numPr>
        <w:shd w:val="clear" w:color="auto" w:fill="FFFFFF"/>
        <w:tabs>
          <w:tab w:val="left" w:pos="101"/>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письмо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1674).</w:t>
      </w:r>
    </w:p>
    <w:p w:rsidR="00DD4130" w:rsidRDefault="006C0410" w:rsidP="006C0410">
      <w:pPr>
        <w:numPr>
          <w:ilvl w:val="0"/>
          <w:numId w:val="342"/>
        </w:numPr>
        <w:shd w:val="clear" w:color="auto" w:fill="FFFFFF"/>
        <w:tabs>
          <w:tab w:val="left" w:pos="101"/>
        </w:tabs>
        <w:spacing w:line="178" w:lineRule="exact"/>
        <w:jc w:val="both"/>
        <w:rPr>
          <w:sz w:val="16"/>
          <w:szCs w:val="16"/>
        </w:rPr>
      </w:pPr>
      <w:r>
        <w:rPr>
          <w:rFonts w:eastAsia="Times New Roman"/>
          <w:sz w:val="16"/>
          <w:szCs w:val="16"/>
        </w:rPr>
        <w:t>У</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ошибочно:</w:t>
      </w:r>
      <w:r>
        <w:rPr>
          <w:rFonts w:eastAsia="Times New Roman"/>
        </w:rPr>
        <w:t xml:space="preserve"> </w:t>
      </w:r>
      <w:r>
        <w:rPr>
          <w:rFonts w:eastAsia="Times New Roman"/>
          <w:sz w:val="16"/>
          <w:szCs w:val="16"/>
        </w:rPr>
        <w:t>16</w:t>
      </w:r>
      <w:r>
        <w:rPr>
          <w:rFonts w:eastAsia="Times New Roman"/>
        </w:rPr>
        <w:t xml:space="preserve"> </w:t>
      </w:r>
      <w:r>
        <w:rPr>
          <w:rFonts w:eastAsia="Times New Roman"/>
          <w:sz w:val="16"/>
          <w:szCs w:val="16"/>
        </w:rPr>
        <w:t>ноября.</w:t>
      </w:r>
      <w:r>
        <w:rPr>
          <w:rFonts w:eastAsia="Times New Roman"/>
        </w:rPr>
        <w:t xml:space="preserve"> </w:t>
      </w:r>
      <w:r>
        <w:rPr>
          <w:rFonts w:eastAsia="Times New Roman"/>
          <w:sz w:val="16"/>
          <w:szCs w:val="16"/>
        </w:rPr>
        <w:t>Массовый</w:t>
      </w:r>
      <w:r>
        <w:rPr>
          <w:rFonts w:eastAsia="Times New Roman"/>
        </w:rPr>
        <w:t xml:space="preserve"> </w:t>
      </w:r>
      <w:r>
        <w:rPr>
          <w:rFonts w:eastAsia="Times New Roman"/>
          <w:sz w:val="16"/>
          <w:szCs w:val="16"/>
        </w:rPr>
        <w:t>исход</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Москвы</w:t>
      </w:r>
      <w:r>
        <w:rPr>
          <w:rFonts w:eastAsia="Times New Roman"/>
        </w:rPr>
        <w:t xml:space="preserve"> </w:t>
      </w:r>
      <w:r>
        <w:rPr>
          <w:rFonts w:eastAsia="Times New Roman"/>
          <w:sz w:val="16"/>
          <w:szCs w:val="16"/>
        </w:rPr>
        <w:t>пришелся именно на шестнадцатое число в октябре.</w:t>
      </w:r>
    </w:p>
    <w:p w:rsidR="00DD4130" w:rsidRDefault="00DD4130">
      <w:pPr>
        <w:shd w:val="clear" w:color="auto" w:fill="FFFFFF"/>
        <w:tabs>
          <w:tab w:val="left" w:pos="326"/>
        </w:tabs>
        <w:spacing w:before="96"/>
      </w:pPr>
      <w:hyperlink w:anchor="bookmark3683" w:history="1">
        <w:bookmarkStart w:id="4464" w:name="bookmark5202"/>
        <w:r w:rsidR="006C0410">
          <w:rPr>
            <w:b/>
            <w:bCs/>
            <w:sz w:val="16"/>
            <w:szCs w:val="16"/>
          </w:rPr>
          <w:t>4</w:t>
        </w:r>
        <w:bookmarkEnd w:id="4464"/>
        <w:r w:rsidR="006C0410">
          <w:rPr>
            <w:b/>
            <w:bCs/>
            <w:sz w:val="16"/>
            <w:szCs w:val="16"/>
          </w:rPr>
          <w:t>29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3387/6.</w:t>
      </w:r>
    </w:p>
    <w:p w:rsidR="00DD4130" w:rsidRDefault="006C0410">
      <w:pPr>
        <w:shd w:val="clear" w:color="auto" w:fill="FFFFFF"/>
        <w:spacing w:before="19" w:line="178" w:lineRule="exact"/>
        <w:jc w:val="both"/>
      </w:pPr>
      <w:bookmarkStart w:id="4465" w:name="bookmark5203"/>
      <w:r>
        <w:rPr>
          <w:sz w:val="16"/>
          <w:szCs w:val="16"/>
        </w:rPr>
        <w:t>1</w:t>
      </w:r>
      <w:bookmarkEnd w:id="4465"/>
      <w:r>
        <w:rPr>
          <w:sz w:val="16"/>
          <w:szCs w:val="16"/>
        </w:rPr>
        <w:t xml:space="preserve"> </w:t>
      </w:r>
      <w:r>
        <w:rPr>
          <w:rFonts w:eastAsia="Times New Roman"/>
          <w:sz w:val="16"/>
          <w:szCs w:val="16"/>
        </w:rPr>
        <w:t>Возможно, выбор этой сцены из комедии Островского был связан с предположениями о включении “Волков и овец” в ближайший репер</w:t>
      </w:r>
      <w:r>
        <w:rPr>
          <w:rFonts w:eastAsia="Times New Roman"/>
          <w:sz w:val="16"/>
          <w:szCs w:val="16"/>
        </w:rPr>
        <w:softHyphen/>
        <w:t>туар МХАТ.</w:t>
      </w:r>
    </w:p>
    <w:p w:rsidR="00DD4130" w:rsidRDefault="00DD4130">
      <w:pPr>
        <w:shd w:val="clear" w:color="auto" w:fill="FFFFFF"/>
        <w:tabs>
          <w:tab w:val="left" w:pos="326"/>
        </w:tabs>
        <w:spacing w:before="91"/>
      </w:pPr>
      <w:hyperlink w:anchor="bookmark3696" w:history="1">
        <w:bookmarkStart w:id="4466" w:name="bookmark5204"/>
        <w:r w:rsidR="006C0410">
          <w:rPr>
            <w:b/>
            <w:bCs/>
            <w:sz w:val="16"/>
            <w:szCs w:val="16"/>
          </w:rPr>
          <w:t>4</w:t>
        </w:r>
        <w:bookmarkEnd w:id="4466"/>
        <w:r w:rsidR="006C0410">
          <w:rPr>
            <w:b/>
            <w:bCs/>
            <w:sz w:val="16"/>
            <w:szCs w:val="16"/>
          </w:rPr>
          <w:t>30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3387/7.</w:t>
      </w:r>
    </w:p>
    <w:p w:rsidR="00DD4130" w:rsidRDefault="00DD4130">
      <w:pPr>
        <w:shd w:val="clear" w:color="auto" w:fill="FFFFFF"/>
        <w:tabs>
          <w:tab w:val="left" w:pos="326"/>
        </w:tabs>
        <w:spacing w:before="91"/>
        <w:sectPr w:rsidR="00DD4130">
          <w:pgSz w:w="11909" w:h="16834"/>
          <w:pgMar w:top="1440" w:right="3236" w:bottom="720" w:left="3460" w:header="720" w:footer="720" w:gutter="0"/>
          <w:cols w:space="60"/>
          <w:noEndnote/>
        </w:sectPr>
      </w:pPr>
    </w:p>
    <w:p w:rsidR="00DD4130" w:rsidRDefault="00DD4130">
      <w:pPr>
        <w:shd w:val="clear" w:color="auto" w:fill="FFFFFF"/>
        <w:tabs>
          <w:tab w:val="left" w:pos="96"/>
        </w:tabs>
        <w:spacing w:line="178" w:lineRule="exact"/>
        <w:ind w:right="1728"/>
      </w:pPr>
      <w:hyperlink w:anchor="bookmark3697" w:history="1">
        <w:bookmarkStart w:id="4467" w:name="bookmark5205"/>
        <w:r w:rsidR="006C0410">
          <w:rPr>
            <w:sz w:val="16"/>
            <w:szCs w:val="16"/>
          </w:rPr>
          <w:t>1</w:t>
        </w:r>
        <w:bookmarkEnd w:id="4467"/>
      </w:hyperlink>
      <w:r w:rsidR="006C0410">
        <w:tab/>
      </w:r>
      <w:r w:rsidR="006C0410">
        <w:rPr>
          <w:rFonts w:eastAsia="Times New Roman"/>
          <w:sz w:val="16"/>
          <w:szCs w:val="16"/>
        </w:rPr>
        <w:t>В</w:t>
      </w:r>
      <w:r w:rsidR="006C0410">
        <w:rPr>
          <w:rFonts w:eastAsia="Times New Roman"/>
        </w:rPr>
        <w:t xml:space="preserve"> </w:t>
      </w:r>
      <w:r w:rsidR="006C0410">
        <w:rPr>
          <w:rFonts w:eastAsia="Times New Roman"/>
          <w:sz w:val="16"/>
          <w:szCs w:val="16"/>
        </w:rPr>
        <w:t>письмо</w:t>
      </w:r>
      <w:r w:rsidR="006C0410">
        <w:rPr>
          <w:rFonts w:eastAsia="Times New Roman"/>
        </w:rPr>
        <w:t xml:space="preserve"> </w:t>
      </w:r>
      <w:r w:rsidR="006C0410">
        <w:rPr>
          <w:rFonts w:eastAsia="Times New Roman"/>
          <w:sz w:val="16"/>
          <w:szCs w:val="16"/>
        </w:rPr>
        <w:t>была</w:t>
      </w:r>
      <w:r w:rsidR="006C0410">
        <w:rPr>
          <w:rFonts w:eastAsia="Times New Roman"/>
        </w:rPr>
        <w:t xml:space="preserve"> </w:t>
      </w:r>
      <w:r w:rsidR="006C0410">
        <w:rPr>
          <w:rFonts w:eastAsia="Times New Roman"/>
          <w:sz w:val="16"/>
          <w:szCs w:val="16"/>
        </w:rPr>
        <w:t>вложена</w:t>
      </w:r>
      <w:r w:rsidR="006C0410">
        <w:rPr>
          <w:rFonts w:eastAsia="Times New Roman"/>
        </w:rPr>
        <w:t xml:space="preserve"> </w:t>
      </w:r>
      <w:r w:rsidR="006C0410">
        <w:rPr>
          <w:rFonts w:eastAsia="Times New Roman"/>
          <w:sz w:val="16"/>
          <w:szCs w:val="16"/>
        </w:rPr>
        <w:t>копия:</w:t>
      </w:r>
      <w:r w:rsidR="006C0410">
        <w:rPr>
          <w:rFonts w:eastAsia="Times New Roman"/>
          <w:sz w:val="16"/>
          <w:szCs w:val="16"/>
        </w:rPr>
        <w:br/>
        <w:t>“Приказ № 31 по МХАТ СССР им. Горького</w:t>
      </w:r>
      <w:r w:rsidR="006C0410">
        <w:rPr>
          <w:rFonts w:eastAsia="Times New Roman"/>
          <w:sz w:val="16"/>
          <w:szCs w:val="16"/>
        </w:rPr>
        <w:br/>
        <w:t>от 26 февраля 1942 года</w:t>
      </w:r>
      <w:r w:rsidR="006C0410">
        <w:rPr>
          <w:rFonts w:eastAsia="Times New Roman"/>
          <w:sz w:val="16"/>
          <w:szCs w:val="16"/>
        </w:rPr>
        <w:br/>
        <w:t>гор. Саратов</w:t>
      </w:r>
    </w:p>
    <w:p w:rsidR="00DD4130" w:rsidRDefault="006C0410">
      <w:pPr>
        <w:shd w:val="clear" w:color="auto" w:fill="FFFFFF"/>
        <w:spacing w:line="178" w:lineRule="exact"/>
        <w:jc w:val="both"/>
      </w:pPr>
      <w:bookmarkStart w:id="4468" w:name="bookmark5206"/>
      <w:r>
        <w:rPr>
          <w:rFonts w:eastAsia="Times New Roman"/>
          <w:sz w:val="16"/>
          <w:szCs w:val="16"/>
        </w:rPr>
        <w:t>Н</w:t>
      </w:r>
      <w:bookmarkEnd w:id="4468"/>
      <w:r>
        <w:rPr>
          <w:rFonts w:eastAsia="Times New Roman"/>
          <w:sz w:val="16"/>
          <w:szCs w:val="16"/>
        </w:rPr>
        <w:t>а концерте в подшефном военном госпитале 24-го февраля народная артистка РСФСР, член художественного совета О.Н.Андровская – ис</w:t>
      </w:r>
      <w:r>
        <w:rPr>
          <w:rFonts w:eastAsia="Times New Roman"/>
          <w:sz w:val="16"/>
          <w:szCs w:val="16"/>
        </w:rPr>
        <w:softHyphen/>
        <w:t>полнительница роли Сюзанны в отрывке их спектакля “Женитьба Фи</w:t>
      </w:r>
      <w:r>
        <w:rPr>
          <w:rFonts w:eastAsia="Times New Roman"/>
          <w:sz w:val="16"/>
          <w:szCs w:val="16"/>
        </w:rPr>
        <w:softHyphen/>
        <w:t>гаро” (II акт) позволила себе настолько снизить качество своего испол</w:t>
      </w:r>
      <w:r>
        <w:rPr>
          <w:rFonts w:eastAsia="Times New Roman"/>
          <w:sz w:val="16"/>
          <w:szCs w:val="16"/>
        </w:rPr>
        <w:softHyphen/>
        <w:t>нения, что это поставило в трудное положение других исполнителей и отрицательно повлияло на художественную сторону концерта. Указывая на это О.Н.Андровской, предупреждаю. что за подобное недо</w:t>
      </w:r>
      <w:r>
        <w:rPr>
          <w:rFonts w:eastAsia="Times New Roman"/>
          <w:sz w:val="16"/>
          <w:szCs w:val="16"/>
        </w:rPr>
        <w:softHyphen/>
        <w:t xml:space="preserve">стойное поведение артиста на сцене впредь буду налагать строгие меры взыскания. И.о. директора МХАТ </w:t>
      </w:r>
      <w:r>
        <w:rPr>
          <w:rFonts w:eastAsia="Times New Roman"/>
          <w:i/>
          <w:iCs/>
          <w:sz w:val="16"/>
          <w:szCs w:val="16"/>
        </w:rPr>
        <w:t>И.Москвин</w:t>
      </w:r>
      <w:r>
        <w:rPr>
          <w:rFonts w:eastAsia="Times New Roman"/>
          <w:sz w:val="16"/>
          <w:szCs w:val="16"/>
        </w:rPr>
        <w:t>”.</w:t>
      </w:r>
    </w:p>
    <w:p w:rsidR="00DD4130" w:rsidRDefault="006C0410" w:rsidP="006C0410">
      <w:pPr>
        <w:numPr>
          <w:ilvl w:val="0"/>
          <w:numId w:val="343"/>
        </w:numPr>
        <w:shd w:val="clear" w:color="auto" w:fill="FFFFFF"/>
        <w:tabs>
          <w:tab w:val="left" w:pos="96"/>
        </w:tabs>
        <w:spacing w:line="178" w:lineRule="exact"/>
        <w:rPr>
          <w:sz w:val="16"/>
          <w:szCs w:val="16"/>
        </w:rPr>
      </w:pPr>
      <w:r>
        <w:rPr>
          <w:rFonts w:eastAsia="Times New Roman"/>
          <w:sz w:val="16"/>
          <w:szCs w:val="16"/>
        </w:rPr>
        <w:t>В.А.Орлов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Гаврилу.</w:t>
      </w:r>
    </w:p>
    <w:p w:rsidR="00DD4130" w:rsidRDefault="006C0410" w:rsidP="006C0410">
      <w:pPr>
        <w:numPr>
          <w:ilvl w:val="0"/>
          <w:numId w:val="343"/>
        </w:numPr>
        <w:shd w:val="clear" w:color="auto" w:fill="FFFFFF"/>
        <w:tabs>
          <w:tab w:val="left" w:pos="96"/>
        </w:tabs>
        <w:spacing w:line="178" w:lineRule="exact"/>
        <w:jc w:val="both"/>
        <w:rPr>
          <w:sz w:val="16"/>
          <w:szCs w:val="16"/>
        </w:rPr>
      </w:pPr>
      <w:r>
        <w:rPr>
          <w:rFonts w:eastAsia="Times New Roman"/>
          <w:sz w:val="16"/>
          <w:szCs w:val="16"/>
        </w:rPr>
        <w:t>С.М.Големба,</w:t>
      </w:r>
      <w:r>
        <w:rPr>
          <w:rFonts w:eastAsia="Times New Roman"/>
        </w:rPr>
        <w:t xml:space="preserve"> </w:t>
      </w:r>
      <w:r>
        <w:rPr>
          <w:rFonts w:eastAsia="Times New Roman"/>
          <w:sz w:val="16"/>
          <w:szCs w:val="16"/>
        </w:rPr>
        <w:t>А.Н.Аникиенко</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Р.Ф.Оганян</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исполнители</w:t>
      </w:r>
      <w:r>
        <w:rPr>
          <w:rFonts w:eastAsia="Times New Roman"/>
        </w:rPr>
        <w:t xml:space="preserve"> </w:t>
      </w:r>
      <w:r>
        <w:rPr>
          <w:rFonts w:eastAsia="Times New Roman"/>
          <w:sz w:val="16"/>
          <w:szCs w:val="16"/>
        </w:rPr>
        <w:t>партий</w:t>
      </w:r>
      <w:r>
        <w:rPr>
          <w:rFonts w:eastAsia="Times New Roman"/>
        </w:rPr>
        <w:t xml:space="preserve"> </w:t>
      </w:r>
      <w:r>
        <w:rPr>
          <w:rFonts w:eastAsia="Times New Roman"/>
          <w:sz w:val="16"/>
          <w:szCs w:val="16"/>
        </w:rPr>
        <w:t>Ак</w:t>
      </w:r>
      <w:r>
        <w:rPr>
          <w:rFonts w:eastAsia="Times New Roman"/>
          <w:sz w:val="16"/>
          <w:szCs w:val="16"/>
        </w:rPr>
        <w:softHyphen/>
        <w:t>синьи, Листрата и Леньки в спектакле Муз. театра “В бурю”.</w:t>
      </w:r>
    </w:p>
    <w:p w:rsidR="00DD4130" w:rsidRDefault="006C0410" w:rsidP="006C0410">
      <w:pPr>
        <w:numPr>
          <w:ilvl w:val="0"/>
          <w:numId w:val="343"/>
        </w:numPr>
        <w:shd w:val="clear" w:color="auto" w:fill="FFFFFF"/>
        <w:tabs>
          <w:tab w:val="left" w:pos="96"/>
        </w:tabs>
        <w:spacing w:line="178" w:lineRule="exact"/>
        <w:rPr>
          <w:sz w:val="16"/>
          <w:szCs w:val="16"/>
        </w:rPr>
      </w:pPr>
      <w:r>
        <w:rPr>
          <w:rFonts w:eastAsia="Times New Roman"/>
          <w:sz w:val="16"/>
          <w:szCs w:val="16"/>
        </w:rPr>
        <w:t>В</w:t>
      </w:r>
      <w:r>
        <w:rPr>
          <w:rFonts w:eastAsia="Times New Roman"/>
        </w:rPr>
        <w:t xml:space="preserve"> </w:t>
      </w:r>
      <w:r>
        <w:rPr>
          <w:rFonts w:eastAsia="Times New Roman"/>
          <w:sz w:val="16"/>
          <w:szCs w:val="16"/>
        </w:rPr>
        <w:t>“Грозе”</w:t>
      </w:r>
      <w:r>
        <w:rPr>
          <w:rFonts w:eastAsia="Times New Roman"/>
        </w:rPr>
        <w:t xml:space="preserve"> </w:t>
      </w:r>
      <w:r>
        <w:rPr>
          <w:rFonts w:eastAsia="Times New Roman"/>
          <w:sz w:val="16"/>
          <w:szCs w:val="16"/>
        </w:rPr>
        <w:t>Андровская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Варвару.</w:t>
      </w:r>
    </w:p>
    <w:p w:rsidR="00DD4130" w:rsidRDefault="006C0410" w:rsidP="006C0410">
      <w:pPr>
        <w:numPr>
          <w:ilvl w:val="0"/>
          <w:numId w:val="343"/>
        </w:numPr>
        <w:shd w:val="clear" w:color="auto" w:fill="FFFFFF"/>
        <w:tabs>
          <w:tab w:val="left" w:pos="96"/>
        </w:tabs>
        <w:spacing w:line="178" w:lineRule="exact"/>
        <w:rPr>
          <w:sz w:val="16"/>
          <w:szCs w:val="16"/>
        </w:rPr>
      </w:pPr>
      <w:r>
        <w:rPr>
          <w:rFonts w:eastAsia="Times New Roman"/>
          <w:sz w:val="16"/>
          <w:szCs w:val="16"/>
        </w:rPr>
        <w:t>М.П.Болдуман</w:t>
      </w:r>
      <w:r>
        <w:rPr>
          <w:rFonts w:eastAsia="Times New Roman"/>
        </w:rPr>
        <w:t xml:space="preserve"> </w:t>
      </w:r>
      <w:r>
        <w:rPr>
          <w:rFonts w:eastAsia="Times New Roman"/>
          <w:sz w:val="16"/>
          <w:szCs w:val="16"/>
        </w:rPr>
        <w:t>вводился</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инженера</w:t>
      </w:r>
      <w:r>
        <w:rPr>
          <w:rFonts w:eastAsia="Times New Roman"/>
        </w:rPr>
        <w:t xml:space="preserve"> </w:t>
      </w:r>
      <w:r>
        <w:rPr>
          <w:rFonts w:eastAsia="Times New Roman"/>
          <w:sz w:val="16"/>
          <w:szCs w:val="16"/>
        </w:rPr>
        <w:t>Забелина.</w:t>
      </w:r>
    </w:p>
    <w:p w:rsidR="00DD4130" w:rsidRDefault="006C0410" w:rsidP="006C0410">
      <w:pPr>
        <w:numPr>
          <w:ilvl w:val="0"/>
          <w:numId w:val="343"/>
        </w:numPr>
        <w:shd w:val="clear" w:color="auto" w:fill="FFFFFF"/>
        <w:tabs>
          <w:tab w:val="left" w:pos="96"/>
        </w:tabs>
        <w:spacing w:line="178" w:lineRule="exact"/>
        <w:rPr>
          <w:sz w:val="16"/>
          <w:szCs w:val="16"/>
        </w:rPr>
      </w:pPr>
      <w:r>
        <w:rPr>
          <w:rFonts w:eastAsia="Times New Roman"/>
          <w:sz w:val="16"/>
          <w:szCs w:val="16"/>
        </w:rPr>
        <w:t>Сын</w:t>
      </w:r>
      <w:r>
        <w:rPr>
          <w:rFonts w:eastAsia="Times New Roman"/>
        </w:rPr>
        <w:t xml:space="preserve"> </w:t>
      </w:r>
      <w:r>
        <w:rPr>
          <w:rFonts w:eastAsia="Times New Roman"/>
          <w:sz w:val="16"/>
          <w:szCs w:val="16"/>
        </w:rPr>
        <w:t>Е.В.Калужского,</w:t>
      </w:r>
      <w:r>
        <w:rPr>
          <w:rFonts w:eastAsia="Times New Roman"/>
        </w:rPr>
        <w:t xml:space="preserve"> </w:t>
      </w:r>
      <w:r>
        <w:rPr>
          <w:rFonts w:eastAsia="Times New Roman"/>
          <w:sz w:val="16"/>
          <w:szCs w:val="16"/>
        </w:rPr>
        <w:t>А.Е.Калужский,</w:t>
      </w:r>
      <w:r>
        <w:rPr>
          <w:rFonts w:eastAsia="Times New Roman"/>
        </w:rPr>
        <w:t xml:space="preserve"> </w:t>
      </w:r>
      <w:r>
        <w:rPr>
          <w:rFonts w:eastAsia="Times New Roman"/>
          <w:sz w:val="16"/>
          <w:szCs w:val="16"/>
        </w:rPr>
        <w:t>впоследствии</w:t>
      </w:r>
      <w:r>
        <w:rPr>
          <w:rFonts w:eastAsia="Times New Roman"/>
        </w:rPr>
        <w:t xml:space="preserve"> </w:t>
      </w:r>
      <w:r>
        <w:rPr>
          <w:rFonts w:eastAsia="Times New Roman"/>
          <w:sz w:val="16"/>
          <w:szCs w:val="16"/>
        </w:rPr>
        <w:t>актер</w:t>
      </w:r>
      <w:r>
        <w:rPr>
          <w:rFonts w:eastAsia="Times New Roman"/>
        </w:rPr>
        <w:t xml:space="preserve"> </w:t>
      </w:r>
      <w:r>
        <w:rPr>
          <w:rFonts w:eastAsia="Times New Roman"/>
          <w:sz w:val="16"/>
          <w:szCs w:val="16"/>
        </w:rPr>
        <w:t>МХАТ.</w:t>
      </w:r>
    </w:p>
    <w:p w:rsidR="00DD4130" w:rsidRDefault="006C0410" w:rsidP="006C0410">
      <w:pPr>
        <w:numPr>
          <w:ilvl w:val="0"/>
          <w:numId w:val="343"/>
        </w:numPr>
        <w:shd w:val="clear" w:color="auto" w:fill="FFFFFF"/>
        <w:tabs>
          <w:tab w:val="left" w:pos="96"/>
        </w:tabs>
        <w:spacing w:line="178" w:lineRule="exact"/>
        <w:jc w:val="both"/>
        <w:rPr>
          <w:sz w:val="16"/>
          <w:szCs w:val="16"/>
        </w:rPr>
      </w:pPr>
      <w:r>
        <w:rPr>
          <w:rFonts w:eastAsia="Times New Roman"/>
          <w:sz w:val="16"/>
          <w:szCs w:val="16"/>
        </w:rPr>
        <w:t>В</w:t>
      </w:r>
      <w:r>
        <w:rPr>
          <w:rFonts w:eastAsia="Times New Roman"/>
        </w:rPr>
        <w:t xml:space="preserve"> </w:t>
      </w:r>
      <w:r>
        <w:rPr>
          <w:rFonts w:eastAsia="Times New Roman"/>
          <w:sz w:val="16"/>
          <w:szCs w:val="16"/>
        </w:rPr>
        <w:t>отсутствие</w:t>
      </w:r>
      <w:r>
        <w:rPr>
          <w:rFonts w:eastAsia="Times New Roman"/>
        </w:rPr>
        <w:t xml:space="preserve"> </w:t>
      </w:r>
      <w:r>
        <w:rPr>
          <w:rFonts w:eastAsia="Times New Roman"/>
          <w:sz w:val="16"/>
          <w:szCs w:val="16"/>
        </w:rPr>
        <w:t>М.М.Яншина</w:t>
      </w:r>
      <w:r>
        <w:rPr>
          <w:rFonts w:eastAsia="Times New Roman"/>
        </w:rPr>
        <w:t xml:space="preserve"> </w:t>
      </w:r>
      <w:r>
        <w:rPr>
          <w:rFonts w:eastAsia="Times New Roman"/>
          <w:sz w:val="16"/>
          <w:szCs w:val="16"/>
        </w:rPr>
        <w:t>сэра</w:t>
      </w:r>
      <w:r>
        <w:rPr>
          <w:rFonts w:eastAsia="Times New Roman"/>
        </w:rPr>
        <w:t xml:space="preserve"> </w:t>
      </w:r>
      <w:r>
        <w:rPr>
          <w:rFonts w:eastAsia="Times New Roman"/>
          <w:sz w:val="16"/>
          <w:szCs w:val="16"/>
        </w:rPr>
        <w:t>Питера</w:t>
      </w:r>
      <w:r>
        <w:rPr>
          <w:rFonts w:eastAsia="Times New Roman"/>
        </w:rPr>
        <w:t xml:space="preserve"> </w:t>
      </w:r>
      <w:r>
        <w:rPr>
          <w:rFonts w:eastAsia="Times New Roman"/>
          <w:sz w:val="16"/>
          <w:szCs w:val="16"/>
        </w:rPr>
        <w:t>Тизла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“Школе</w:t>
      </w:r>
      <w:r>
        <w:rPr>
          <w:rFonts w:eastAsia="Times New Roman"/>
        </w:rPr>
        <w:t xml:space="preserve"> </w:t>
      </w:r>
      <w:r>
        <w:rPr>
          <w:rFonts w:eastAsia="Times New Roman"/>
          <w:sz w:val="16"/>
          <w:szCs w:val="16"/>
        </w:rPr>
        <w:t>злословия” стал играть В.Я.Станицын.</w:t>
      </w:r>
    </w:p>
    <w:p w:rsidR="00DD4130" w:rsidRDefault="00DD4130">
      <w:pPr>
        <w:shd w:val="clear" w:color="auto" w:fill="FFFFFF"/>
        <w:tabs>
          <w:tab w:val="left" w:pos="331"/>
        </w:tabs>
        <w:spacing w:before="96"/>
      </w:pPr>
      <w:hyperlink w:anchor="bookmark3711" w:history="1">
        <w:bookmarkStart w:id="4469" w:name="bookmark5212"/>
        <w:r w:rsidR="006C0410">
          <w:rPr>
            <w:b/>
            <w:bCs/>
            <w:sz w:val="16"/>
            <w:szCs w:val="16"/>
          </w:rPr>
          <w:t>4</w:t>
        </w:r>
        <w:bookmarkEnd w:id="4469"/>
        <w:r w:rsidR="006C0410">
          <w:rPr>
            <w:b/>
            <w:bCs/>
            <w:sz w:val="16"/>
            <w:szCs w:val="16"/>
          </w:rPr>
          <w:t>31</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3387/8.</w:t>
      </w:r>
    </w:p>
    <w:p w:rsidR="00DD4130" w:rsidRDefault="006C0410">
      <w:pPr>
        <w:shd w:val="clear" w:color="auto" w:fill="FFFFFF"/>
        <w:spacing w:before="14" w:line="178" w:lineRule="exact"/>
        <w:jc w:val="both"/>
      </w:pPr>
      <w:bookmarkStart w:id="4470" w:name="bookmark5213"/>
      <w:r>
        <w:rPr>
          <w:sz w:val="16"/>
          <w:szCs w:val="16"/>
        </w:rPr>
        <w:t>1</w:t>
      </w:r>
      <w:bookmarkEnd w:id="4470"/>
      <w:r>
        <w:rPr>
          <w:sz w:val="16"/>
          <w:szCs w:val="16"/>
        </w:rPr>
        <w:t xml:space="preserve"> </w:t>
      </w:r>
      <w:r>
        <w:rPr>
          <w:rFonts w:eastAsia="Times New Roman"/>
          <w:sz w:val="16"/>
          <w:szCs w:val="16"/>
        </w:rPr>
        <w:t>Речь о том, кого из создателей и участников спектакля “Кремлевские куранты”, выдвинутого на Сталинскую премию, включать или не вклю</w:t>
      </w:r>
      <w:r>
        <w:rPr>
          <w:rFonts w:eastAsia="Times New Roman"/>
          <w:sz w:val="16"/>
          <w:szCs w:val="16"/>
        </w:rPr>
        <w:softHyphen/>
        <w:t>чать в список награждаемых.</w:t>
      </w:r>
    </w:p>
    <w:p w:rsidR="00DD4130" w:rsidRDefault="00DD4130">
      <w:pPr>
        <w:shd w:val="clear" w:color="auto" w:fill="FFFFFF"/>
        <w:tabs>
          <w:tab w:val="left" w:pos="331"/>
        </w:tabs>
        <w:spacing w:before="96"/>
      </w:pPr>
      <w:hyperlink w:anchor="bookmark3736" w:history="1">
        <w:bookmarkStart w:id="4471" w:name="bookmark5214"/>
        <w:r w:rsidR="006C0410">
          <w:rPr>
            <w:b/>
            <w:bCs/>
            <w:sz w:val="16"/>
            <w:szCs w:val="16"/>
          </w:rPr>
          <w:t>4</w:t>
        </w:r>
        <w:bookmarkEnd w:id="4471"/>
        <w:r w:rsidR="006C0410">
          <w:rPr>
            <w:b/>
            <w:bCs/>
            <w:sz w:val="16"/>
            <w:szCs w:val="16"/>
          </w:rPr>
          <w:t>32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3387/9.</w:t>
      </w:r>
    </w:p>
    <w:p w:rsidR="00DD4130" w:rsidRDefault="006C0410" w:rsidP="006C0410">
      <w:pPr>
        <w:numPr>
          <w:ilvl w:val="0"/>
          <w:numId w:val="344"/>
        </w:numPr>
        <w:shd w:val="clear" w:color="auto" w:fill="FFFFFF"/>
        <w:tabs>
          <w:tab w:val="left" w:pos="110"/>
        </w:tabs>
        <w:spacing w:before="19" w:line="178" w:lineRule="exact"/>
        <w:jc w:val="both"/>
        <w:rPr>
          <w:sz w:val="16"/>
          <w:szCs w:val="16"/>
        </w:rPr>
      </w:pPr>
      <w:r>
        <w:rPr>
          <w:rFonts w:eastAsia="Times New Roman"/>
          <w:sz w:val="16"/>
          <w:szCs w:val="16"/>
        </w:rPr>
        <w:t>Сперва</w:t>
      </w:r>
      <w:r>
        <w:rPr>
          <w:rFonts w:eastAsia="Times New Roman"/>
        </w:rPr>
        <w:t xml:space="preserve"> </w:t>
      </w:r>
      <w:r>
        <w:rPr>
          <w:rFonts w:eastAsia="Times New Roman"/>
          <w:sz w:val="16"/>
          <w:szCs w:val="16"/>
        </w:rPr>
        <w:t>была</w:t>
      </w:r>
      <w:r>
        <w:rPr>
          <w:rFonts w:eastAsia="Times New Roman"/>
        </w:rPr>
        <w:t xml:space="preserve"> </w:t>
      </w:r>
      <w:r>
        <w:rPr>
          <w:rFonts w:eastAsia="Times New Roman"/>
          <w:sz w:val="16"/>
          <w:szCs w:val="16"/>
        </w:rPr>
        <w:t>передана</w:t>
      </w:r>
      <w:r>
        <w:rPr>
          <w:rFonts w:eastAsia="Times New Roman"/>
        </w:rPr>
        <w:t xml:space="preserve"> </w:t>
      </w:r>
      <w:r>
        <w:rPr>
          <w:rFonts w:eastAsia="Times New Roman"/>
          <w:sz w:val="16"/>
          <w:szCs w:val="16"/>
        </w:rPr>
        <w:t>информация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премиях,</w:t>
      </w:r>
      <w:r>
        <w:rPr>
          <w:rFonts w:eastAsia="Times New Roman"/>
        </w:rPr>
        <w:t xml:space="preserve"> </w:t>
      </w:r>
      <w:r>
        <w:rPr>
          <w:rFonts w:eastAsia="Times New Roman"/>
          <w:sz w:val="16"/>
          <w:szCs w:val="16"/>
        </w:rPr>
        <w:t>присужденных</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до</w:t>
      </w:r>
      <w:r>
        <w:rPr>
          <w:rFonts w:eastAsia="Times New Roman"/>
          <w:sz w:val="16"/>
          <w:szCs w:val="16"/>
        </w:rPr>
        <w:softHyphen/>
        <w:t>стижения в науке и технике. Ими ведал “другой Комитет”.</w:t>
      </w:r>
    </w:p>
    <w:p w:rsidR="00DD4130" w:rsidRDefault="006C0410" w:rsidP="006C0410">
      <w:pPr>
        <w:numPr>
          <w:ilvl w:val="0"/>
          <w:numId w:val="344"/>
        </w:numPr>
        <w:shd w:val="clear" w:color="auto" w:fill="FFFFFF"/>
        <w:tabs>
          <w:tab w:val="left" w:pos="110"/>
        </w:tabs>
        <w:spacing w:line="178" w:lineRule="exact"/>
        <w:jc w:val="both"/>
        <w:rPr>
          <w:sz w:val="16"/>
          <w:szCs w:val="16"/>
        </w:rPr>
      </w:pPr>
      <w:r>
        <w:rPr>
          <w:rFonts w:eastAsia="Times New Roman"/>
          <w:sz w:val="16"/>
          <w:szCs w:val="16"/>
        </w:rPr>
        <w:t>При</w:t>
      </w:r>
      <w:r>
        <w:rPr>
          <w:rFonts w:eastAsia="Times New Roman"/>
        </w:rPr>
        <w:t xml:space="preserve"> </w:t>
      </w:r>
      <w:r>
        <w:rPr>
          <w:rFonts w:eastAsia="Times New Roman"/>
          <w:sz w:val="16"/>
          <w:szCs w:val="16"/>
        </w:rPr>
        <w:t>первом</w:t>
      </w:r>
      <w:r>
        <w:rPr>
          <w:rFonts w:eastAsia="Times New Roman"/>
        </w:rPr>
        <w:t xml:space="preserve"> </w:t>
      </w:r>
      <w:r>
        <w:rPr>
          <w:rFonts w:eastAsia="Times New Roman"/>
          <w:sz w:val="16"/>
          <w:szCs w:val="16"/>
        </w:rPr>
        <w:t>присуждении</w:t>
      </w:r>
      <w:r>
        <w:rPr>
          <w:rFonts w:eastAsia="Times New Roman"/>
        </w:rPr>
        <w:t xml:space="preserve"> </w:t>
      </w:r>
      <w:r>
        <w:rPr>
          <w:rFonts w:eastAsia="Times New Roman"/>
          <w:sz w:val="16"/>
          <w:szCs w:val="16"/>
        </w:rPr>
        <w:t>Сталинских</w:t>
      </w:r>
      <w:r>
        <w:rPr>
          <w:rFonts w:eastAsia="Times New Roman"/>
        </w:rPr>
        <w:t xml:space="preserve"> </w:t>
      </w:r>
      <w:r>
        <w:rPr>
          <w:rFonts w:eastAsia="Times New Roman"/>
          <w:sz w:val="16"/>
          <w:szCs w:val="16"/>
        </w:rPr>
        <w:t>премий</w:t>
      </w:r>
      <w:r>
        <w:rPr>
          <w:rFonts w:eastAsia="Times New Roman"/>
        </w:rPr>
        <w:t xml:space="preserve"> </w:t>
      </w:r>
      <w:r>
        <w:rPr>
          <w:rFonts w:eastAsia="Times New Roman"/>
          <w:sz w:val="16"/>
          <w:szCs w:val="16"/>
        </w:rPr>
        <w:t>весною</w:t>
      </w:r>
      <w:r>
        <w:rPr>
          <w:rFonts w:eastAsia="Times New Roman"/>
        </w:rPr>
        <w:t xml:space="preserve"> </w:t>
      </w:r>
      <w:r>
        <w:rPr>
          <w:rFonts w:eastAsia="Times New Roman"/>
          <w:sz w:val="16"/>
          <w:szCs w:val="16"/>
        </w:rPr>
        <w:t>1941</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в числе лауреатов не было.</w:t>
      </w:r>
    </w:p>
    <w:p w:rsidR="00DD4130" w:rsidRDefault="00DD4130">
      <w:pPr>
        <w:rPr>
          <w:rFonts w:ascii="Arial" w:hAnsi="Arial" w:cs="Arial"/>
          <w:sz w:val="2"/>
          <w:szCs w:val="2"/>
        </w:rPr>
      </w:pPr>
    </w:p>
    <w:p w:rsidR="00DD4130" w:rsidRDefault="006C0410" w:rsidP="006C0410">
      <w:pPr>
        <w:numPr>
          <w:ilvl w:val="0"/>
          <w:numId w:val="345"/>
        </w:numPr>
        <w:shd w:val="clear" w:color="auto" w:fill="FFFFFF"/>
        <w:tabs>
          <w:tab w:val="left" w:pos="331"/>
        </w:tabs>
        <w:spacing w:before="72" w:line="235" w:lineRule="exact"/>
        <w:ind w:right="1728"/>
        <w:rPr>
          <w:b/>
          <w:bCs/>
          <w:sz w:val="16"/>
          <w:szCs w:val="16"/>
        </w:rPr>
      </w:pPr>
      <w:r>
        <w:rPr>
          <w:rFonts w:eastAsia="Times New Roman"/>
          <w:sz w:val="16"/>
          <w:szCs w:val="16"/>
        </w:rPr>
        <w:t>№</w:t>
      </w:r>
      <w:r>
        <w:rPr>
          <w:rFonts w:eastAsia="Times New Roman"/>
        </w:rPr>
        <w:t xml:space="preserve"> </w:t>
      </w:r>
      <w:r>
        <w:rPr>
          <w:rFonts w:eastAsia="Times New Roman"/>
          <w:sz w:val="16"/>
          <w:szCs w:val="16"/>
        </w:rPr>
        <w:t>3387/10. 1 Последняя строка отчеркнута на полях.</w:t>
      </w:r>
    </w:p>
    <w:p w:rsidR="00DD4130" w:rsidRDefault="006C0410" w:rsidP="006C0410">
      <w:pPr>
        <w:numPr>
          <w:ilvl w:val="0"/>
          <w:numId w:val="345"/>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3387/11.</w:t>
      </w:r>
    </w:p>
    <w:p w:rsidR="00DD4130" w:rsidRDefault="00DD4130">
      <w:pPr>
        <w:rPr>
          <w:rFonts w:ascii="Arial" w:hAnsi="Arial" w:cs="Arial"/>
          <w:sz w:val="2"/>
          <w:szCs w:val="2"/>
        </w:rPr>
      </w:pPr>
    </w:p>
    <w:p w:rsidR="00DD4130" w:rsidRDefault="006C0410" w:rsidP="006C0410">
      <w:pPr>
        <w:numPr>
          <w:ilvl w:val="0"/>
          <w:numId w:val="346"/>
        </w:numPr>
        <w:shd w:val="clear" w:color="auto" w:fill="FFFFFF"/>
        <w:tabs>
          <w:tab w:val="left" w:pos="110"/>
        </w:tabs>
        <w:spacing w:before="19"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высказывался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“Иване</w:t>
      </w:r>
      <w:r>
        <w:rPr>
          <w:rFonts w:eastAsia="Times New Roman"/>
        </w:rPr>
        <w:t xml:space="preserve"> </w:t>
      </w:r>
      <w:r>
        <w:rPr>
          <w:rFonts w:eastAsia="Times New Roman"/>
          <w:sz w:val="16"/>
          <w:szCs w:val="16"/>
        </w:rPr>
        <w:t>Грозном”</w:t>
      </w:r>
      <w:r>
        <w:rPr>
          <w:rFonts w:eastAsia="Times New Roman"/>
        </w:rPr>
        <w:t xml:space="preserve"> </w:t>
      </w:r>
      <w:r>
        <w:rPr>
          <w:rFonts w:eastAsia="Times New Roman"/>
          <w:sz w:val="16"/>
          <w:szCs w:val="16"/>
        </w:rPr>
        <w:t>под</w:t>
      </w:r>
      <w:r>
        <w:rPr>
          <w:rFonts w:eastAsia="Times New Roman"/>
        </w:rPr>
        <w:t xml:space="preserve"> </w:t>
      </w:r>
      <w:r>
        <w:rPr>
          <w:rFonts w:eastAsia="Times New Roman"/>
          <w:sz w:val="16"/>
          <w:szCs w:val="16"/>
        </w:rPr>
        <w:t>стенограмму</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заседа</w:t>
      </w:r>
      <w:r>
        <w:rPr>
          <w:rFonts w:eastAsia="Times New Roman"/>
          <w:sz w:val="16"/>
          <w:szCs w:val="16"/>
        </w:rPr>
        <w:softHyphen/>
        <w:t>нии Комитета по Сталинским премиям, посвященном пьесе А.Н.Тол</w:t>
      </w:r>
      <w:r>
        <w:rPr>
          <w:rFonts w:eastAsia="Times New Roman"/>
          <w:sz w:val="16"/>
          <w:szCs w:val="16"/>
        </w:rPr>
        <w:softHyphen/>
        <w:t>стого. С этими суждениями он знакомил как директора МХАТ, так и автора (см. НД-4, т. 4, № 1685).</w:t>
      </w:r>
    </w:p>
    <w:p w:rsidR="00DD4130" w:rsidRDefault="006C0410" w:rsidP="006C0410">
      <w:pPr>
        <w:numPr>
          <w:ilvl w:val="0"/>
          <w:numId w:val="346"/>
        </w:numPr>
        <w:shd w:val="clear" w:color="auto" w:fill="FFFFFF"/>
        <w:tabs>
          <w:tab w:val="left" w:pos="110"/>
        </w:tabs>
        <w:spacing w:line="178" w:lineRule="exact"/>
        <w:jc w:val="both"/>
        <w:rPr>
          <w:sz w:val="16"/>
          <w:szCs w:val="16"/>
        </w:rPr>
      </w:pPr>
      <w:r>
        <w:rPr>
          <w:rFonts w:eastAsia="Times New Roman"/>
          <w:sz w:val="16"/>
          <w:szCs w:val="16"/>
        </w:rPr>
        <w:t>Б.Н.Ливанов</w:t>
      </w:r>
      <w:r>
        <w:rPr>
          <w:rFonts w:eastAsia="Times New Roman"/>
        </w:rPr>
        <w:t xml:space="preserve"> </w:t>
      </w:r>
      <w:r>
        <w:rPr>
          <w:rFonts w:eastAsia="Times New Roman"/>
          <w:sz w:val="16"/>
          <w:szCs w:val="16"/>
        </w:rPr>
        <w:t>(сменив</w:t>
      </w:r>
      <w:r>
        <w:rPr>
          <w:rFonts w:eastAsia="Times New Roman"/>
        </w:rPr>
        <w:t xml:space="preserve"> </w:t>
      </w:r>
      <w:r>
        <w:rPr>
          <w:rFonts w:eastAsia="Times New Roman"/>
          <w:sz w:val="16"/>
          <w:szCs w:val="16"/>
        </w:rPr>
        <w:t>Хмелева)</w:t>
      </w:r>
      <w:r>
        <w:rPr>
          <w:rFonts w:eastAsia="Times New Roman"/>
        </w:rPr>
        <w:t xml:space="preserve"> </w:t>
      </w:r>
      <w:r>
        <w:rPr>
          <w:rFonts w:eastAsia="Times New Roman"/>
          <w:sz w:val="16"/>
          <w:szCs w:val="16"/>
        </w:rPr>
        <w:t>репетировал</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“Гамлете”</w:t>
      </w:r>
      <w:r>
        <w:rPr>
          <w:rFonts w:eastAsia="Times New Roman"/>
        </w:rPr>
        <w:t xml:space="preserve"> </w:t>
      </w:r>
      <w:r>
        <w:rPr>
          <w:rFonts w:eastAsia="Times New Roman"/>
          <w:sz w:val="16"/>
          <w:szCs w:val="16"/>
        </w:rPr>
        <w:t>заглавную роль, К.Н.Еланская – роль Гертруды.</w:t>
      </w:r>
    </w:p>
    <w:p w:rsidR="00DD4130" w:rsidRDefault="006C0410" w:rsidP="006C0410">
      <w:pPr>
        <w:numPr>
          <w:ilvl w:val="0"/>
          <w:numId w:val="346"/>
        </w:numPr>
        <w:shd w:val="clear" w:color="auto" w:fill="FFFFFF"/>
        <w:tabs>
          <w:tab w:val="left" w:pos="110"/>
        </w:tabs>
        <w:spacing w:line="178" w:lineRule="exact"/>
        <w:jc w:val="both"/>
        <w:rPr>
          <w:sz w:val="16"/>
          <w:szCs w:val="16"/>
        </w:rPr>
      </w:pPr>
      <w:r>
        <w:rPr>
          <w:rFonts w:eastAsia="Times New Roman"/>
          <w:sz w:val="16"/>
          <w:szCs w:val="16"/>
        </w:rPr>
        <w:t>Степанова</w:t>
      </w:r>
      <w:r>
        <w:rPr>
          <w:rFonts w:eastAsia="Times New Roman"/>
        </w:rPr>
        <w:t xml:space="preserve"> </w:t>
      </w:r>
      <w:r>
        <w:rPr>
          <w:rFonts w:eastAsia="Times New Roman"/>
          <w:sz w:val="16"/>
          <w:szCs w:val="16"/>
        </w:rPr>
        <w:t>слушала</w:t>
      </w:r>
      <w:r>
        <w:rPr>
          <w:rFonts w:eastAsia="Times New Roman"/>
        </w:rPr>
        <w:t xml:space="preserve"> </w:t>
      </w:r>
      <w:r>
        <w:rPr>
          <w:rFonts w:eastAsia="Times New Roman"/>
          <w:sz w:val="16"/>
          <w:szCs w:val="16"/>
        </w:rPr>
        <w:t>чтение</w:t>
      </w:r>
      <w:r>
        <w:rPr>
          <w:rFonts w:eastAsia="Times New Roman"/>
        </w:rPr>
        <w:t xml:space="preserve"> </w:t>
      </w:r>
      <w:r>
        <w:rPr>
          <w:rFonts w:eastAsia="Times New Roman"/>
          <w:sz w:val="16"/>
          <w:szCs w:val="16"/>
        </w:rPr>
        <w:t>“Нашествия”.</w:t>
      </w:r>
      <w:r>
        <w:rPr>
          <w:rFonts w:eastAsia="Times New Roman"/>
        </w:rPr>
        <w:t xml:space="preserve"> </w:t>
      </w:r>
      <w:r>
        <w:rPr>
          <w:rFonts w:eastAsia="Times New Roman"/>
          <w:sz w:val="16"/>
          <w:szCs w:val="16"/>
        </w:rPr>
        <w:t>Герой</w:t>
      </w:r>
      <w:r>
        <w:rPr>
          <w:rFonts w:eastAsia="Times New Roman"/>
        </w:rPr>
        <w:t xml:space="preserve"> </w:t>
      </w:r>
      <w:r>
        <w:rPr>
          <w:rFonts w:eastAsia="Times New Roman"/>
          <w:sz w:val="16"/>
          <w:szCs w:val="16"/>
        </w:rPr>
        <w:t>этой</w:t>
      </w:r>
      <w:r>
        <w:rPr>
          <w:rFonts w:eastAsia="Times New Roman"/>
        </w:rPr>
        <w:t xml:space="preserve"> </w:t>
      </w:r>
      <w:r>
        <w:rPr>
          <w:rFonts w:eastAsia="Times New Roman"/>
          <w:sz w:val="16"/>
          <w:szCs w:val="16"/>
        </w:rPr>
        <w:t>драмы</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Федор Таланов – человек, во время войны возвращающийся домой из мест заключения; версия слушательницы пьесы, что автор представляет его себе вором, вряд ли верна.</w:t>
      </w:r>
    </w:p>
    <w:p w:rsidR="00DD4130" w:rsidRDefault="006C0410" w:rsidP="006C0410">
      <w:pPr>
        <w:numPr>
          <w:ilvl w:val="0"/>
          <w:numId w:val="346"/>
        </w:numPr>
        <w:shd w:val="clear" w:color="auto" w:fill="FFFFFF"/>
        <w:tabs>
          <w:tab w:val="left" w:pos="110"/>
        </w:tabs>
        <w:spacing w:line="178" w:lineRule="exact"/>
        <w:jc w:val="both"/>
        <w:rPr>
          <w:sz w:val="16"/>
          <w:szCs w:val="16"/>
        </w:rPr>
      </w:pPr>
      <w:r>
        <w:rPr>
          <w:rFonts w:eastAsia="Times New Roman"/>
          <w:sz w:val="16"/>
          <w:szCs w:val="16"/>
        </w:rPr>
        <w:t>Далее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листе</w:t>
      </w:r>
      <w:r>
        <w:rPr>
          <w:rFonts w:eastAsia="Times New Roman"/>
        </w:rPr>
        <w:t xml:space="preserve"> </w:t>
      </w:r>
      <w:r>
        <w:rPr>
          <w:rFonts w:eastAsia="Times New Roman"/>
          <w:sz w:val="16"/>
          <w:szCs w:val="16"/>
        </w:rPr>
        <w:t>идет</w:t>
      </w:r>
      <w:r>
        <w:rPr>
          <w:rFonts w:eastAsia="Times New Roman"/>
        </w:rPr>
        <w:t xml:space="preserve"> </w:t>
      </w:r>
      <w:r>
        <w:rPr>
          <w:rFonts w:eastAsia="Times New Roman"/>
          <w:sz w:val="16"/>
          <w:szCs w:val="16"/>
        </w:rPr>
        <w:t>приписка</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руки:</w:t>
      </w:r>
      <w:r>
        <w:rPr>
          <w:rFonts w:eastAsia="Times New Roman"/>
        </w:rPr>
        <w:t xml:space="preserve"> </w:t>
      </w:r>
      <w:r>
        <w:rPr>
          <w:rFonts w:eastAsia="Times New Roman"/>
          <w:sz w:val="16"/>
          <w:szCs w:val="16"/>
        </w:rPr>
        <w:t>“Глубокоуважаемый,</w:t>
      </w:r>
      <w:r>
        <w:rPr>
          <w:rFonts w:eastAsia="Times New Roman"/>
        </w:rPr>
        <w:t xml:space="preserve"> </w:t>
      </w:r>
      <w:r>
        <w:rPr>
          <w:rFonts w:eastAsia="Times New Roman"/>
          <w:sz w:val="16"/>
          <w:szCs w:val="16"/>
        </w:rPr>
        <w:t xml:space="preserve">дорогой Владимир Иванович, жду с огромным нетерпением свидания с Вами. У меня столько сложного, что не выразить никакими словами. Желаю Вам, дорогой Владимир Иванович, от всего моего сердца – здоровья, энергии, сил. С уважением и любовью к Вам </w:t>
      </w:r>
      <w:r>
        <w:rPr>
          <w:rFonts w:eastAsia="Times New Roman"/>
          <w:i/>
          <w:iCs/>
          <w:sz w:val="16"/>
          <w:szCs w:val="16"/>
        </w:rPr>
        <w:t>Н.Хмелев</w:t>
      </w:r>
      <w:r>
        <w:rPr>
          <w:rFonts w:eastAsia="Times New Roman"/>
          <w:sz w:val="16"/>
          <w:szCs w:val="16"/>
        </w:rPr>
        <w:t>”.</w:t>
      </w:r>
    </w:p>
    <w:p w:rsidR="00DD4130" w:rsidRDefault="00DD4130">
      <w:pPr>
        <w:shd w:val="clear" w:color="auto" w:fill="FFFFFF"/>
        <w:spacing w:before="91"/>
      </w:pPr>
      <w:hyperlink w:anchor="bookmark3783" w:history="1">
        <w:bookmarkStart w:id="4472" w:name="bookmark5221"/>
        <w:r w:rsidR="006C0410">
          <w:rPr>
            <w:b/>
            <w:bCs/>
            <w:sz w:val="16"/>
            <w:szCs w:val="16"/>
          </w:rPr>
          <w:t>4</w:t>
        </w:r>
        <w:bookmarkEnd w:id="4472"/>
        <w:r w:rsidR="006C0410">
          <w:rPr>
            <w:b/>
            <w:bCs/>
            <w:sz w:val="16"/>
            <w:szCs w:val="16"/>
          </w:rPr>
          <w:t>35</w:t>
        </w:r>
      </w:hyperlink>
      <w:r w:rsidR="006C0410">
        <w:rPr>
          <w:sz w:val="16"/>
          <w:szCs w:val="16"/>
        </w:rPr>
        <w:t xml:space="preserve">. </w:t>
      </w:r>
      <w:r w:rsidR="006C0410">
        <w:rPr>
          <w:rFonts w:eastAsia="Times New Roman"/>
          <w:sz w:val="16"/>
          <w:szCs w:val="16"/>
        </w:rPr>
        <w:t>№ 3388/2.</w:t>
      </w:r>
    </w:p>
    <w:p w:rsidR="00DD4130" w:rsidRDefault="00DD4130">
      <w:pPr>
        <w:shd w:val="clear" w:color="auto" w:fill="FFFFFF"/>
        <w:spacing w:before="91"/>
        <w:sectPr w:rsidR="00DD4130">
          <w:pgSz w:w="11909" w:h="16834"/>
          <w:pgMar w:top="1440" w:right="3461" w:bottom="720" w:left="3230" w:header="720" w:footer="720" w:gutter="0"/>
          <w:cols w:space="60"/>
          <w:noEndnote/>
        </w:sectPr>
      </w:pPr>
    </w:p>
    <w:p w:rsidR="00DD4130" w:rsidRDefault="006C0410" w:rsidP="006C0410">
      <w:pPr>
        <w:numPr>
          <w:ilvl w:val="0"/>
          <w:numId w:val="347"/>
        </w:numPr>
        <w:shd w:val="clear" w:color="auto" w:fill="FFFFFF"/>
        <w:tabs>
          <w:tab w:val="left" w:pos="101"/>
        </w:tabs>
        <w:spacing w:line="178" w:lineRule="exact"/>
        <w:jc w:val="both"/>
        <w:rPr>
          <w:sz w:val="16"/>
          <w:szCs w:val="16"/>
        </w:rPr>
      </w:pPr>
      <w:r>
        <w:rPr>
          <w:rFonts w:eastAsia="Times New Roman"/>
          <w:sz w:val="16"/>
          <w:szCs w:val="16"/>
        </w:rPr>
        <w:lastRenderedPageBreak/>
        <w:t>Сын</w:t>
      </w:r>
      <w:r>
        <w:rPr>
          <w:rFonts w:eastAsia="Times New Roman"/>
        </w:rPr>
        <w:t xml:space="preserve"> </w:t>
      </w:r>
      <w:r>
        <w:rPr>
          <w:rFonts w:eastAsia="Times New Roman"/>
          <w:sz w:val="16"/>
          <w:szCs w:val="16"/>
        </w:rPr>
        <w:t>А.К.Тарасовой</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первого</w:t>
      </w:r>
      <w:r>
        <w:rPr>
          <w:rFonts w:eastAsia="Times New Roman"/>
        </w:rPr>
        <w:t xml:space="preserve"> </w:t>
      </w:r>
      <w:r>
        <w:rPr>
          <w:rFonts w:eastAsia="Times New Roman"/>
          <w:sz w:val="16"/>
          <w:szCs w:val="16"/>
        </w:rPr>
        <w:t>брака</w:t>
      </w:r>
      <w:r>
        <w:rPr>
          <w:rFonts w:eastAsia="Times New Roman"/>
        </w:rPr>
        <w:t xml:space="preserve"> </w:t>
      </w:r>
      <w:r>
        <w:rPr>
          <w:rFonts w:eastAsia="Times New Roman"/>
          <w:sz w:val="16"/>
          <w:szCs w:val="16"/>
        </w:rPr>
        <w:t>А.А.Кузьмин-Тарасов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1942– 1943 гг. был в труппе МХАТ.</w:t>
      </w:r>
    </w:p>
    <w:p w:rsidR="00DD4130" w:rsidRDefault="006C0410" w:rsidP="006C0410">
      <w:pPr>
        <w:numPr>
          <w:ilvl w:val="0"/>
          <w:numId w:val="347"/>
        </w:numPr>
        <w:shd w:val="clear" w:color="auto" w:fill="FFFFFF"/>
        <w:tabs>
          <w:tab w:val="left" w:pos="101"/>
        </w:tabs>
        <w:spacing w:line="178" w:lineRule="exact"/>
        <w:rPr>
          <w:sz w:val="16"/>
          <w:szCs w:val="16"/>
        </w:rPr>
      </w:pPr>
      <w:r>
        <w:rPr>
          <w:rFonts w:eastAsia="Times New Roman"/>
          <w:sz w:val="16"/>
          <w:szCs w:val="16"/>
        </w:rPr>
        <w:t>К.Н.Еланская</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царицу</w:t>
      </w:r>
      <w:r>
        <w:rPr>
          <w:rFonts w:eastAsia="Times New Roman"/>
        </w:rPr>
        <w:t xml:space="preserve"> </w:t>
      </w:r>
      <w:r>
        <w:rPr>
          <w:rFonts w:eastAsia="Times New Roman"/>
          <w:sz w:val="16"/>
          <w:szCs w:val="16"/>
        </w:rPr>
        <w:t>Ирину.</w:t>
      </w:r>
    </w:p>
    <w:p w:rsidR="00DD4130" w:rsidRDefault="006C0410" w:rsidP="006C0410">
      <w:pPr>
        <w:numPr>
          <w:ilvl w:val="0"/>
          <w:numId w:val="347"/>
        </w:numPr>
        <w:shd w:val="clear" w:color="auto" w:fill="FFFFFF"/>
        <w:tabs>
          <w:tab w:val="left" w:pos="101"/>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пошучивал</w:t>
      </w:r>
      <w:r>
        <w:rPr>
          <w:rFonts w:eastAsia="Times New Roman"/>
        </w:rPr>
        <w:t xml:space="preserve"> </w:t>
      </w:r>
      <w:r>
        <w:rPr>
          <w:rFonts w:eastAsia="Times New Roman"/>
          <w:sz w:val="16"/>
          <w:szCs w:val="16"/>
        </w:rPr>
        <w:t>над</w:t>
      </w:r>
      <w:r>
        <w:rPr>
          <w:rFonts w:eastAsia="Times New Roman"/>
        </w:rPr>
        <w:t xml:space="preserve"> </w:t>
      </w:r>
      <w:r>
        <w:rPr>
          <w:rFonts w:eastAsia="Times New Roman"/>
          <w:sz w:val="16"/>
          <w:szCs w:val="16"/>
        </w:rPr>
        <w:t>формулой</w:t>
      </w:r>
      <w:r>
        <w:rPr>
          <w:rFonts w:eastAsia="Times New Roman"/>
        </w:rPr>
        <w:t xml:space="preserve"> </w:t>
      </w:r>
      <w:r>
        <w:rPr>
          <w:rFonts w:eastAsia="Times New Roman"/>
          <w:sz w:val="16"/>
          <w:szCs w:val="16"/>
        </w:rPr>
        <w:t>приветствия,</w:t>
      </w:r>
      <w:r>
        <w:rPr>
          <w:rFonts w:eastAsia="Times New Roman"/>
        </w:rPr>
        <w:t xml:space="preserve"> </w:t>
      </w:r>
      <w:r>
        <w:rPr>
          <w:rFonts w:eastAsia="Times New Roman"/>
          <w:sz w:val="16"/>
          <w:szCs w:val="16"/>
        </w:rPr>
        <w:t>которую</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телеграмме выбрала Еланская (“Поздравляю хорошего учителя Сталинской пре</w:t>
      </w:r>
      <w:r>
        <w:rPr>
          <w:rFonts w:eastAsia="Times New Roman"/>
          <w:sz w:val="16"/>
          <w:szCs w:val="16"/>
        </w:rPr>
        <w:softHyphen/>
        <w:t>мией....”): “Что значит этот удовлетворительный балл моим достоин</w:t>
      </w:r>
      <w:r>
        <w:rPr>
          <w:rFonts w:eastAsia="Times New Roman"/>
          <w:sz w:val="16"/>
          <w:szCs w:val="16"/>
        </w:rPr>
        <w:softHyphen/>
        <w:t>ствам?” (НД-4, т. 4, с. 121).</w:t>
      </w:r>
    </w:p>
    <w:p w:rsidR="00DD4130" w:rsidRDefault="00DD4130">
      <w:pPr>
        <w:shd w:val="clear" w:color="auto" w:fill="FFFFFF"/>
        <w:tabs>
          <w:tab w:val="left" w:pos="326"/>
        </w:tabs>
        <w:spacing w:before="96"/>
      </w:pPr>
      <w:hyperlink w:anchor="bookmark3795" w:history="1">
        <w:bookmarkStart w:id="4473" w:name="bookmark5224"/>
        <w:r w:rsidR="006C0410">
          <w:rPr>
            <w:b/>
            <w:bCs/>
            <w:sz w:val="16"/>
            <w:szCs w:val="16"/>
          </w:rPr>
          <w:t>4</w:t>
        </w:r>
        <w:bookmarkEnd w:id="4473"/>
        <w:r w:rsidR="006C0410">
          <w:rPr>
            <w:b/>
            <w:bCs/>
            <w:sz w:val="16"/>
            <w:szCs w:val="16"/>
          </w:rPr>
          <w:t>36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3388/3.</w:t>
      </w:r>
    </w:p>
    <w:p w:rsidR="00DD4130" w:rsidRDefault="00DD4130">
      <w:pPr>
        <w:shd w:val="clear" w:color="auto" w:fill="FFFFFF"/>
        <w:tabs>
          <w:tab w:val="left" w:pos="101"/>
        </w:tabs>
        <w:spacing w:before="19" w:line="178" w:lineRule="exact"/>
        <w:jc w:val="both"/>
      </w:pPr>
      <w:hyperlink w:anchor="bookmark3801" w:history="1">
        <w:bookmarkStart w:id="4474" w:name="bookmark5225"/>
        <w:r w:rsidR="006C0410">
          <w:rPr>
            <w:sz w:val="16"/>
            <w:szCs w:val="16"/>
          </w:rPr>
          <w:t>1</w:t>
        </w:r>
        <w:bookmarkEnd w:id="4474"/>
      </w:hyperlink>
      <w:r w:rsidR="006C0410">
        <w:tab/>
      </w:r>
      <w:r w:rsidR="006C0410">
        <w:rPr>
          <w:rFonts w:eastAsia="Times New Roman"/>
          <w:sz w:val="16"/>
          <w:szCs w:val="16"/>
        </w:rPr>
        <w:t>Первое</w:t>
      </w:r>
      <w:r w:rsidR="006C0410">
        <w:rPr>
          <w:rFonts w:eastAsia="Times New Roman"/>
        </w:rPr>
        <w:t xml:space="preserve"> </w:t>
      </w:r>
      <w:r w:rsidR="006C0410">
        <w:rPr>
          <w:rFonts w:eastAsia="Times New Roman"/>
          <w:sz w:val="16"/>
          <w:szCs w:val="16"/>
        </w:rPr>
        <w:t>распределение</w:t>
      </w:r>
      <w:r w:rsidR="006C0410">
        <w:rPr>
          <w:rFonts w:eastAsia="Times New Roman"/>
        </w:rPr>
        <w:t xml:space="preserve"> </w:t>
      </w:r>
      <w:r w:rsidR="006C0410">
        <w:rPr>
          <w:rFonts w:eastAsia="Times New Roman"/>
          <w:sz w:val="16"/>
          <w:szCs w:val="16"/>
        </w:rPr>
        <w:t>ролей</w:t>
      </w:r>
      <w:r w:rsidR="006C0410">
        <w:rPr>
          <w:rFonts w:eastAsia="Times New Roman"/>
        </w:rPr>
        <w:t xml:space="preserve"> </w:t>
      </w:r>
      <w:r w:rsidR="006C0410">
        <w:rPr>
          <w:rFonts w:eastAsia="Times New Roman"/>
          <w:sz w:val="16"/>
          <w:szCs w:val="16"/>
        </w:rPr>
        <w:t>оказалось</w:t>
      </w:r>
      <w:r w:rsidR="006C0410">
        <w:rPr>
          <w:rFonts w:eastAsia="Times New Roman"/>
        </w:rPr>
        <w:t xml:space="preserve"> </w:t>
      </w:r>
      <w:r w:rsidR="006C0410">
        <w:rPr>
          <w:rFonts w:eastAsia="Times New Roman"/>
          <w:sz w:val="16"/>
          <w:szCs w:val="16"/>
        </w:rPr>
        <w:t>близким</w:t>
      </w:r>
      <w:r w:rsidR="006C0410">
        <w:rPr>
          <w:rFonts w:eastAsia="Times New Roman"/>
        </w:rPr>
        <w:t xml:space="preserve"> </w:t>
      </w:r>
      <w:r w:rsidR="006C0410">
        <w:rPr>
          <w:rFonts w:eastAsia="Times New Roman"/>
          <w:sz w:val="16"/>
          <w:szCs w:val="16"/>
        </w:rPr>
        <w:t>к</w:t>
      </w:r>
      <w:r w:rsidR="006C0410">
        <w:rPr>
          <w:rFonts w:eastAsia="Times New Roman"/>
        </w:rPr>
        <w:t xml:space="preserve"> </w:t>
      </w:r>
      <w:r w:rsidR="006C0410">
        <w:rPr>
          <w:rFonts w:eastAsia="Times New Roman"/>
          <w:sz w:val="16"/>
          <w:szCs w:val="16"/>
        </w:rPr>
        <w:t>составу</w:t>
      </w:r>
      <w:r w:rsidR="006C0410">
        <w:rPr>
          <w:rFonts w:eastAsia="Times New Roman"/>
        </w:rPr>
        <w:t xml:space="preserve"> </w:t>
      </w:r>
      <w:r w:rsidR="006C0410">
        <w:rPr>
          <w:rFonts w:eastAsia="Times New Roman"/>
          <w:sz w:val="16"/>
          <w:szCs w:val="16"/>
        </w:rPr>
        <w:t>премьеры</w:t>
      </w:r>
      <w:r w:rsidR="006C0410">
        <w:rPr>
          <w:rFonts w:eastAsia="Times New Roman"/>
          <w:sz w:val="16"/>
          <w:szCs w:val="16"/>
        </w:rPr>
        <w:br/>
        <w:t>12 сентября 1943 г.; только от М.М.Тарханова и В.В.Готовцева перешла</w:t>
      </w:r>
      <w:r w:rsidR="006C0410">
        <w:rPr>
          <w:rFonts w:eastAsia="Times New Roman"/>
          <w:sz w:val="16"/>
          <w:szCs w:val="16"/>
        </w:rPr>
        <w:br/>
        <w:t>к вернувшемуся в труппу Яншину роль предателя Харитонова, а его</w:t>
      </w:r>
      <w:r w:rsidR="006C0410">
        <w:rPr>
          <w:rFonts w:eastAsia="Times New Roman"/>
          <w:sz w:val="16"/>
          <w:szCs w:val="16"/>
        </w:rPr>
        <w:br/>
        <w:t>жену Марию Николаевну вместо Соколовой играла Еланская (Соколова</w:t>
      </w:r>
      <w:r w:rsidR="006C0410">
        <w:rPr>
          <w:rFonts w:eastAsia="Times New Roman"/>
          <w:sz w:val="16"/>
          <w:szCs w:val="16"/>
        </w:rPr>
        <w:br/>
        <w:t>скончалась в Свердловске 12 декабря 1942 г.).</w:t>
      </w:r>
    </w:p>
    <w:p w:rsidR="00DD4130" w:rsidRDefault="006C0410">
      <w:pPr>
        <w:shd w:val="clear" w:color="auto" w:fill="FFFFFF"/>
        <w:spacing w:line="178" w:lineRule="exact"/>
        <w:jc w:val="both"/>
      </w:pPr>
      <w:bookmarkStart w:id="4475" w:name="bookmark5226"/>
      <w:r>
        <w:rPr>
          <w:rFonts w:eastAsia="Times New Roman"/>
          <w:sz w:val="16"/>
          <w:szCs w:val="16"/>
        </w:rPr>
        <w:t>В</w:t>
      </w:r>
      <w:bookmarkEnd w:id="4475"/>
      <w:r>
        <w:rPr>
          <w:rFonts w:eastAsia="Times New Roman"/>
          <w:sz w:val="16"/>
          <w:szCs w:val="16"/>
        </w:rPr>
        <w:t xml:space="preserve"> перечне ролей стоит Луконин: Симонов вводил в свою новую пьесу центрального героя пьесы предыдущей (“Парень из нашего города”); от этого в Художественном театре отказались.</w:t>
      </w:r>
    </w:p>
    <w:p w:rsidR="00DD4130" w:rsidRDefault="006C0410">
      <w:pPr>
        <w:shd w:val="clear" w:color="auto" w:fill="FFFFFF"/>
        <w:tabs>
          <w:tab w:val="left" w:pos="101"/>
        </w:tabs>
        <w:spacing w:line="178" w:lineRule="exact"/>
      </w:pPr>
      <w:r>
        <w:rPr>
          <w:sz w:val="16"/>
          <w:szCs w:val="16"/>
        </w:rPr>
        <w:t>2</w:t>
      </w:r>
      <w:r>
        <w:tab/>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1680.</w:t>
      </w:r>
    </w:p>
    <w:p w:rsidR="00DD4130" w:rsidRDefault="00DD4130">
      <w:pPr>
        <w:shd w:val="clear" w:color="auto" w:fill="FFFFFF"/>
        <w:tabs>
          <w:tab w:val="left" w:pos="326"/>
        </w:tabs>
        <w:spacing w:before="96"/>
      </w:pPr>
      <w:hyperlink w:anchor="bookmark3814" w:history="1">
        <w:bookmarkStart w:id="4476" w:name="bookmark5227"/>
        <w:r w:rsidR="006C0410">
          <w:rPr>
            <w:b/>
            <w:bCs/>
            <w:sz w:val="16"/>
            <w:szCs w:val="16"/>
          </w:rPr>
          <w:t>4</w:t>
        </w:r>
        <w:bookmarkEnd w:id="4476"/>
        <w:r w:rsidR="006C0410">
          <w:rPr>
            <w:b/>
            <w:bCs/>
            <w:sz w:val="16"/>
            <w:szCs w:val="16"/>
          </w:rPr>
          <w:t>37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3388/4.</w:t>
      </w:r>
      <w:r w:rsidR="006C0410">
        <w:rPr>
          <w:rFonts w:eastAsia="Times New Roman"/>
        </w:rPr>
        <w:t xml:space="preserve"> </w:t>
      </w:r>
      <w:r w:rsidR="006C0410">
        <w:rPr>
          <w:rFonts w:eastAsia="Times New Roman"/>
          <w:sz w:val="16"/>
          <w:szCs w:val="16"/>
        </w:rPr>
        <w:t>Пометка</w:t>
      </w:r>
      <w:r w:rsidR="006C0410">
        <w:rPr>
          <w:rFonts w:eastAsia="Times New Roman"/>
        </w:rPr>
        <w:t xml:space="preserve"> </w:t>
      </w:r>
      <w:r w:rsidR="006C0410">
        <w:rPr>
          <w:rFonts w:eastAsia="Times New Roman"/>
          <w:sz w:val="16"/>
          <w:szCs w:val="16"/>
        </w:rPr>
        <w:t>Н.-Д.:</w:t>
      </w:r>
      <w:r w:rsidR="006C0410">
        <w:rPr>
          <w:rFonts w:eastAsia="Times New Roman"/>
        </w:rPr>
        <w:t xml:space="preserve"> </w:t>
      </w:r>
      <w:r w:rsidR="006C0410">
        <w:rPr>
          <w:rFonts w:eastAsia="Times New Roman"/>
          <w:sz w:val="16"/>
          <w:szCs w:val="16"/>
        </w:rPr>
        <w:t>“Получ.</w:t>
      </w:r>
      <w:r w:rsidR="006C0410">
        <w:rPr>
          <w:rFonts w:eastAsia="Times New Roman"/>
        </w:rPr>
        <w:t xml:space="preserve"> </w:t>
      </w:r>
      <w:r w:rsidR="006C0410">
        <w:rPr>
          <w:rFonts w:eastAsia="Times New Roman"/>
          <w:sz w:val="16"/>
          <w:szCs w:val="16"/>
          <w:lang w:val="en-US"/>
        </w:rPr>
        <w:t>29/VII”.</w:t>
      </w:r>
    </w:p>
    <w:p w:rsidR="00DD4130" w:rsidRDefault="006C0410" w:rsidP="006C0410">
      <w:pPr>
        <w:numPr>
          <w:ilvl w:val="0"/>
          <w:numId w:val="348"/>
        </w:numPr>
        <w:shd w:val="clear" w:color="auto" w:fill="FFFFFF"/>
        <w:tabs>
          <w:tab w:val="left" w:pos="101"/>
        </w:tabs>
        <w:spacing w:before="19" w:line="178" w:lineRule="exact"/>
        <w:jc w:val="both"/>
        <w:rPr>
          <w:sz w:val="16"/>
          <w:szCs w:val="16"/>
          <w:lang w:val="en-US"/>
        </w:rPr>
      </w:pPr>
      <w:r>
        <w:rPr>
          <w:rFonts w:eastAsia="Times New Roman"/>
          <w:sz w:val="16"/>
          <w:szCs w:val="16"/>
        </w:rPr>
        <w:t>Н.-Д.</w:t>
      </w:r>
      <w:r>
        <w:rPr>
          <w:rFonts w:eastAsia="Times New Roman"/>
        </w:rPr>
        <w:t xml:space="preserve"> </w:t>
      </w:r>
      <w:r>
        <w:rPr>
          <w:rFonts w:eastAsia="Times New Roman"/>
          <w:sz w:val="16"/>
          <w:szCs w:val="16"/>
        </w:rPr>
        <w:t>пересылал</w:t>
      </w:r>
      <w:r>
        <w:rPr>
          <w:rFonts w:eastAsia="Times New Roman"/>
        </w:rPr>
        <w:t xml:space="preserve"> </w:t>
      </w:r>
      <w:r>
        <w:rPr>
          <w:rFonts w:eastAsia="Times New Roman"/>
          <w:sz w:val="16"/>
          <w:szCs w:val="16"/>
        </w:rPr>
        <w:t>стенограмму</w:t>
      </w:r>
      <w:r>
        <w:rPr>
          <w:rFonts w:eastAsia="Times New Roman"/>
        </w:rPr>
        <w:t xml:space="preserve"> </w:t>
      </w:r>
      <w:r>
        <w:rPr>
          <w:rFonts w:eastAsia="Times New Roman"/>
          <w:sz w:val="16"/>
          <w:szCs w:val="16"/>
        </w:rPr>
        <w:t>своей</w:t>
      </w:r>
      <w:r>
        <w:rPr>
          <w:rFonts w:eastAsia="Times New Roman"/>
        </w:rPr>
        <w:t xml:space="preserve"> </w:t>
      </w:r>
      <w:r>
        <w:rPr>
          <w:rFonts w:eastAsia="Times New Roman"/>
          <w:sz w:val="16"/>
          <w:szCs w:val="16"/>
        </w:rPr>
        <w:t>речи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заседании</w:t>
      </w:r>
      <w:r>
        <w:rPr>
          <w:rFonts w:eastAsia="Times New Roman"/>
        </w:rPr>
        <w:t xml:space="preserve"> </w:t>
      </w:r>
      <w:r>
        <w:rPr>
          <w:rFonts w:eastAsia="Times New Roman"/>
          <w:sz w:val="16"/>
          <w:szCs w:val="16"/>
        </w:rPr>
        <w:t>Комитета</w:t>
      </w:r>
      <w:r>
        <w:rPr>
          <w:rFonts w:eastAsia="Times New Roman"/>
        </w:rPr>
        <w:t xml:space="preserve"> </w:t>
      </w:r>
      <w:r>
        <w:rPr>
          <w:rFonts w:eastAsia="Times New Roman"/>
          <w:sz w:val="16"/>
          <w:szCs w:val="16"/>
        </w:rPr>
        <w:t>по Сталинским премиям о пьесе “Иван Грозный” и записи по “Трем се</w:t>
      </w:r>
      <w:r>
        <w:rPr>
          <w:rFonts w:eastAsia="Times New Roman"/>
          <w:sz w:val="16"/>
          <w:szCs w:val="16"/>
        </w:rPr>
        <w:softHyphen/>
        <w:t>страм” (см. НД-4, т. 4, № 1681).</w:t>
      </w:r>
    </w:p>
    <w:p w:rsidR="00DD4130" w:rsidRDefault="006C0410" w:rsidP="006C0410">
      <w:pPr>
        <w:numPr>
          <w:ilvl w:val="0"/>
          <w:numId w:val="348"/>
        </w:numPr>
        <w:shd w:val="clear" w:color="auto" w:fill="FFFFFF"/>
        <w:tabs>
          <w:tab w:val="left" w:pos="101"/>
        </w:tabs>
        <w:spacing w:line="178" w:lineRule="exact"/>
        <w:jc w:val="both"/>
        <w:rPr>
          <w:sz w:val="16"/>
          <w:szCs w:val="16"/>
        </w:rPr>
      </w:pPr>
      <w:r>
        <w:rPr>
          <w:rFonts w:eastAsia="Times New Roman"/>
          <w:sz w:val="16"/>
          <w:szCs w:val="16"/>
        </w:rPr>
        <w:t>Письмо</w:t>
      </w:r>
      <w:r>
        <w:rPr>
          <w:rFonts w:eastAsia="Times New Roman"/>
        </w:rPr>
        <w:t xml:space="preserve"> </w:t>
      </w:r>
      <w:r>
        <w:rPr>
          <w:rFonts w:eastAsia="Times New Roman"/>
          <w:sz w:val="16"/>
          <w:szCs w:val="16"/>
        </w:rPr>
        <w:t>М.Е.Гуляева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обратным</w:t>
      </w:r>
      <w:r>
        <w:rPr>
          <w:rFonts w:eastAsia="Times New Roman"/>
        </w:rPr>
        <w:t xml:space="preserve"> </w:t>
      </w:r>
      <w:r>
        <w:rPr>
          <w:rFonts w:eastAsia="Times New Roman"/>
          <w:sz w:val="16"/>
          <w:szCs w:val="16"/>
        </w:rPr>
        <w:t>адресом</w:t>
      </w:r>
      <w:r>
        <w:rPr>
          <w:rFonts w:eastAsia="Times New Roman"/>
        </w:rPr>
        <w:t xml:space="preserve"> </w:t>
      </w:r>
      <w:r>
        <w:rPr>
          <w:rFonts w:eastAsia="Times New Roman"/>
          <w:sz w:val="16"/>
          <w:szCs w:val="16"/>
        </w:rPr>
        <w:t>полевой</w:t>
      </w:r>
      <w:r>
        <w:rPr>
          <w:rFonts w:eastAsia="Times New Roman"/>
        </w:rPr>
        <w:t xml:space="preserve"> </w:t>
      </w:r>
      <w:r>
        <w:rPr>
          <w:rFonts w:eastAsia="Times New Roman"/>
          <w:sz w:val="16"/>
          <w:szCs w:val="16"/>
        </w:rPr>
        <w:t>почты</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указани</w:t>
      </w:r>
      <w:r>
        <w:rPr>
          <w:rFonts w:eastAsia="Times New Roman"/>
          <w:sz w:val="16"/>
          <w:szCs w:val="16"/>
        </w:rPr>
        <w:softHyphen/>
        <w:t>ем “Отдельный саперный батальон” до Н.-Д. дошло. Гуляев поздравлял со Сталинской премией: “Очень сожалею, что не имею возможности пожать Вам руку, нахожусь на фронте, в борьбе с нашим общим не</w:t>
      </w:r>
      <w:r>
        <w:rPr>
          <w:rFonts w:eastAsia="Times New Roman"/>
          <w:sz w:val="16"/>
          <w:szCs w:val="16"/>
        </w:rPr>
        <w:softHyphen/>
        <w:t xml:space="preserve">навистным врагом – германским фашизмом” (НД, № 3860, с пометкой Н.-Д.: “Отв. </w:t>
      </w:r>
      <w:r>
        <w:rPr>
          <w:rFonts w:eastAsia="Times New Roman"/>
          <w:sz w:val="16"/>
          <w:szCs w:val="16"/>
          <w:lang w:val="en-US"/>
        </w:rPr>
        <w:t>20/VI”).</w:t>
      </w:r>
    </w:p>
    <w:p w:rsidR="00DD4130" w:rsidRDefault="00DD4130">
      <w:pPr>
        <w:shd w:val="clear" w:color="auto" w:fill="FFFFFF"/>
        <w:tabs>
          <w:tab w:val="left" w:pos="326"/>
        </w:tabs>
        <w:spacing w:before="91"/>
      </w:pPr>
      <w:hyperlink w:anchor="bookmark3823" w:history="1">
        <w:bookmarkStart w:id="4477" w:name="bookmark5229"/>
        <w:r w:rsidR="006C0410">
          <w:rPr>
            <w:b/>
            <w:bCs/>
            <w:sz w:val="16"/>
            <w:szCs w:val="16"/>
            <w:lang w:val="en-US"/>
          </w:rPr>
          <w:t>4</w:t>
        </w:r>
        <w:bookmarkEnd w:id="4477"/>
        <w:r w:rsidR="006C0410">
          <w:rPr>
            <w:b/>
            <w:bCs/>
            <w:sz w:val="16"/>
            <w:szCs w:val="16"/>
            <w:lang w:val="en-US"/>
          </w:rPr>
          <w:t>38</w:t>
        </w:r>
      </w:hyperlink>
      <w:r w:rsidR="006C0410">
        <w:rPr>
          <w:sz w:val="16"/>
          <w:szCs w:val="16"/>
          <w:lang w:val="en-US"/>
        </w:rPr>
        <w:t>.</w:t>
      </w:r>
      <w:r w:rsidR="006C0410">
        <w:rPr>
          <w:lang w:val="en-US"/>
        </w:rPr>
        <w:tab/>
      </w:r>
      <w:r w:rsidR="006C0410">
        <w:rPr>
          <w:rFonts w:eastAsia="Times New Roman"/>
          <w:sz w:val="16"/>
          <w:szCs w:val="16"/>
          <w:lang w:val="en-US"/>
        </w:rPr>
        <w:t>№</w:t>
      </w:r>
      <w:r w:rsidR="006C0410">
        <w:rPr>
          <w:rFonts w:eastAsia="Times New Roman"/>
          <w:lang w:val="en-US"/>
        </w:rPr>
        <w:t xml:space="preserve"> </w:t>
      </w:r>
      <w:r w:rsidR="006C0410">
        <w:rPr>
          <w:rFonts w:eastAsia="Times New Roman"/>
          <w:sz w:val="16"/>
          <w:szCs w:val="16"/>
          <w:lang w:val="en-US"/>
        </w:rPr>
        <w:t>3388/5.</w:t>
      </w:r>
      <w:r w:rsidR="006C0410">
        <w:rPr>
          <w:rFonts w:eastAsia="Times New Roman"/>
          <w:lang w:val="en-US"/>
        </w:rPr>
        <w:t xml:space="preserve"> </w:t>
      </w:r>
      <w:r w:rsidR="006C0410">
        <w:rPr>
          <w:rFonts w:eastAsia="Times New Roman"/>
          <w:sz w:val="16"/>
          <w:szCs w:val="16"/>
        </w:rPr>
        <w:t>Пометка</w:t>
      </w:r>
      <w:r w:rsidR="006C0410">
        <w:rPr>
          <w:rFonts w:eastAsia="Times New Roman"/>
        </w:rPr>
        <w:t xml:space="preserve"> </w:t>
      </w:r>
      <w:r w:rsidR="006C0410">
        <w:rPr>
          <w:rFonts w:eastAsia="Times New Roman"/>
          <w:sz w:val="16"/>
          <w:szCs w:val="16"/>
        </w:rPr>
        <w:t>Н.-Д.:</w:t>
      </w:r>
      <w:r w:rsidR="006C0410">
        <w:rPr>
          <w:rFonts w:eastAsia="Times New Roman"/>
        </w:rPr>
        <w:t xml:space="preserve"> </w:t>
      </w:r>
      <w:r w:rsidR="006C0410">
        <w:rPr>
          <w:rFonts w:eastAsia="Times New Roman"/>
          <w:sz w:val="16"/>
          <w:szCs w:val="16"/>
        </w:rPr>
        <w:t>“Получил</w:t>
      </w:r>
      <w:r w:rsidR="006C0410">
        <w:rPr>
          <w:rFonts w:eastAsia="Times New Roman"/>
        </w:rPr>
        <w:t xml:space="preserve"> </w:t>
      </w:r>
      <w:r w:rsidR="006C0410">
        <w:rPr>
          <w:rFonts w:eastAsia="Times New Roman"/>
          <w:sz w:val="16"/>
          <w:szCs w:val="16"/>
          <w:lang w:val="en-US"/>
        </w:rPr>
        <w:t>29/VII”.</w:t>
      </w:r>
    </w:p>
    <w:p w:rsidR="00DD4130" w:rsidRDefault="006C0410">
      <w:pPr>
        <w:shd w:val="clear" w:color="auto" w:fill="FFFFFF"/>
        <w:spacing w:before="19" w:line="178" w:lineRule="exact"/>
        <w:jc w:val="both"/>
      </w:pPr>
      <w:bookmarkStart w:id="4478" w:name="bookmark5230"/>
      <w:r>
        <w:rPr>
          <w:sz w:val="16"/>
          <w:szCs w:val="16"/>
          <w:lang w:val="en-US"/>
        </w:rPr>
        <w:t>1</w:t>
      </w:r>
      <w:bookmarkEnd w:id="4478"/>
      <w:r>
        <w:rPr>
          <w:sz w:val="16"/>
          <w:szCs w:val="16"/>
          <w:lang w:val="en-US"/>
        </w:rPr>
        <w:t xml:space="preserve"> </w:t>
      </w:r>
      <w:r>
        <w:rPr>
          <w:rFonts w:eastAsia="Times New Roman"/>
          <w:sz w:val="16"/>
          <w:szCs w:val="16"/>
        </w:rPr>
        <w:t>Фраза О.Б. о том, что “Иван Грозный” “никак не отвечает заданиям”, имеет реальную подоплеку: заказ на разработку темы Грозного исходил от Сталина, он провел беседу на этот предмет, например, с С.М.Эйзен</w:t>
      </w:r>
      <w:r>
        <w:rPr>
          <w:rFonts w:eastAsia="Times New Roman"/>
          <w:sz w:val="16"/>
          <w:szCs w:val="16"/>
        </w:rPr>
        <w:softHyphen/>
        <w:t>штейном.</w:t>
      </w:r>
    </w:p>
    <w:p w:rsidR="00DD4130" w:rsidRDefault="00DD4130">
      <w:pPr>
        <w:shd w:val="clear" w:color="auto" w:fill="FFFFFF"/>
        <w:tabs>
          <w:tab w:val="left" w:pos="326"/>
        </w:tabs>
        <w:spacing w:before="91"/>
      </w:pPr>
      <w:hyperlink w:anchor="bookmark3831" w:history="1">
        <w:bookmarkStart w:id="4479" w:name="bookmark5231"/>
        <w:r w:rsidR="006C0410">
          <w:rPr>
            <w:b/>
            <w:bCs/>
            <w:sz w:val="16"/>
            <w:szCs w:val="16"/>
          </w:rPr>
          <w:t>4</w:t>
        </w:r>
        <w:bookmarkEnd w:id="4479"/>
        <w:r w:rsidR="006C0410">
          <w:rPr>
            <w:b/>
            <w:bCs/>
            <w:sz w:val="16"/>
            <w:szCs w:val="16"/>
          </w:rPr>
          <w:t>39</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3388/6.</w:t>
      </w:r>
    </w:p>
    <w:p w:rsidR="00DD4130" w:rsidRDefault="00DD4130">
      <w:pPr>
        <w:shd w:val="clear" w:color="auto" w:fill="FFFFFF"/>
        <w:spacing w:before="19" w:line="178" w:lineRule="exact"/>
        <w:jc w:val="both"/>
      </w:pPr>
      <w:hyperlink w:anchor="bookmark3837" w:history="1">
        <w:bookmarkStart w:id="4480" w:name="bookmark5232"/>
        <w:r w:rsidR="006C0410">
          <w:rPr>
            <w:sz w:val="16"/>
            <w:szCs w:val="16"/>
          </w:rPr>
          <w:t>1</w:t>
        </w:r>
        <w:bookmarkEnd w:id="4480"/>
      </w:hyperlink>
      <w:r w:rsidR="006C0410">
        <w:rPr>
          <w:sz w:val="16"/>
          <w:szCs w:val="16"/>
        </w:rPr>
        <w:t xml:space="preserve"> </w:t>
      </w:r>
      <w:r w:rsidR="006C0410">
        <w:rPr>
          <w:rFonts w:eastAsia="Times New Roman"/>
          <w:sz w:val="16"/>
          <w:szCs w:val="16"/>
        </w:rPr>
        <w:t>Речь о “Трех сестрах”, где Титова была введена на роль Наташи, с премьеры остававшейся за Георгиевской, а Кедров играл Андрея Про</w:t>
      </w:r>
      <w:r w:rsidR="006C0410">
        <w:rPr>
          <w:rFonts w:eastAsia="Times New Roman"/>
          <w:sz w:val="16"/>
          <w:szCs w:val="16"/>
        </w:rPr>
        <w:softHyphen/>
        <w:t>зорова (вслед за Станицыным).</w:t>
      </w:r>
    </w:p>
    <w:p w:rsidR="00DD4130" w:rsidRDefault="00DD4130">
      <w:pPr>
        <w:shd w:val="clear" w:color="auto" w:fill="FFFFFF"/>
        <w:tabs>
          <w:tab w:val="left" w:pos="326"/>
        </w:tabs>
        <w:spacing w:before="96"/>
      </w:pPr>
      <w:hyperlink w:anchor="bookmark3841" w:history="1">
        <w:bookmarkStart w:id="4481" w:name="bookmark5233"/>
        <w:r w:rsidR="006C0410">
          <w:rPr>
            <w:b/>
            <w:bCs/>
            <w:sz w:val="16"/>
            <w:szCs w:val="16"/>
          </w:rPr>
          <w:t>4</w:t>
        </w:r>
        <w:bookmarkEnd w:id="4481"/>
        <w:r w:rsidR="006C0410">
          <w:rPr>
            <w:b/>
            <w:bCs/>
            <w:sz w:val="16"/>
            <w:szCs w:val="16"/>
          </w:rPr>
          <w:t>40</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3388/7.</w:t>
      </w:r>
    </w:p>
    <w:p w:rsidR="00DD4130" w:rsidRDefault="006C0410" w:rsidP="006C0410">
      <w:pPr>
        <w:numPr>
          <w:ilvl w:val="0"/>
          <w:numId w:val="349"/>
        </w:numPr>
        <w:shd w:val="clear" w:color="auto" w:fill="FFFFFF"/>
        <w:tabs>
          <w:tab w:val="left" w:pos="106"/>
        </w:tabs>
        <w:spacing w:before="19" w:line="178" w:lineRule="exact"/>
        <w:jc w:val="both"/>
        <w:rPr>
          <w:sz w:val="16"/>
          <w:szCs w:val="16"/>
        </w:rPr>
      </w:pPr>
      <w:r>
        <w:rPr>
          <w:rFonts w:eastAsia="Times New Roman"/>
          <w:sz w:val="16"/>
          <w:szCs w:val="16"/>
        </w:rPr>
        <w:t>Речь</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незадачливой</w:t>
      </w:r>
      <w:r>
        <w:rPr>
          <w:rFonts w:eastAsia="Times New Roman"/>
        </w:rPr>
        <w:t xml:space="preserve"> </w:t>
      </w:r>
      <w:r>
        <w:rPr>
          <w:rFonts w:eastAsia="Times New Roman"/>
          <w:sz w:val="16"/>
          <w:szCs w:val="16"/>
        </w:rPr>
        <w:t>тбилисской</w:t>
      </w:r>
      <w:r>
        <w:rPr>
          <w:rFonts w:eastAsia="Times New Roman"/>
        </w:rPr>
        <w:t xml:space="preserve"> </w:t>
      </w:r>
      <w:r>
        <w:rPr>
          <w:rFonts w:eastAsia="Times New Roman"/>
          <w:sz w:val="16"/>
          <w:szCs w:val="16"/>
        </w:rPr>
        <w:t>помощнице</w:t>
      </w:r>
      <w:r>
        <w:rPr>
          <w:rFonts w:eastAsia="Times New Roman"/>
        </w:rPr>
        <w:t xml:space="preserve"> </w:t>
      </w:r>
      <w:r>
        <w:rPr>
          <w:rFonts w:eastAsia="Times New Roman"/>
          <w:sz w:val="16"/>
          <w:szCs w:val="16"/>
        </w:rPr>
        <w:t>семейства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хо</w:t>
      </w:r>
      <w:r>
        <w:rPr>
          <w:rFonts w:eastAsia="Times New Roman"/>
          <w:sz w:val="16"/>
          <w:szCs w:val="16"/>
        </w:rPr>
        <w:softHyphen/>
        <w:t>зяйству; О.Б. в обмен собиралась рассказать столь же смешной казус с бывшей домработницей Н.-Д. (“ваша Анна”).</w:t>
      </w:r>
    </w:p>
    <w:p w:rsidR="00DD4130" w:rsidRDefault="006C0410" w:rsidP="006C0410">
      <w:pPr>
        <w:numPr>
          <w:ilvl w:val="0"/>
          <w:numId w:val="349"/>
        </w:numPr>
        <w:shd w:val="clear" w:color="auto" w:fill="FFFFFF"/>
        <w:tabs>
          <w:tab w:val="left" w:pos="106"/>
        </w:tabs>
        <w:spacing w:line="178" w:lineRule="exact"/>
        <w:jc w:val="both"/>
        <w:rPr>
          <w:sz w:val="16"/>
          <w:szCs w:val="16"/>
        </w:rPr>
      </w:pPr>
      <w:r>
        <w:rPr>
          <w:rFonts w:eastAsia="Times New Roman"/>
          <w:sz w:val="16"/>
          <w:szCs w:val="16"/>
        </w:rPr>
        <w:t>Восклицание</w:t>
      </w:r>
      <w:r>
        <w:rPr>
          <w:rFonts w:eastAsia="Times New Roman"/>
        </w:rPr>
        <w:t xml:space="preserve"> </w:t>
      </w:r>
      <w:r>
        <w:rPr>
          <w:rFonts w:eastAsia="Times New Roman"/>
          <w:sz w:val="16"/>
          <w:szCs w:val="16"/>
        </w:rPr>
        <w:t>одной</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гоголевских</w:t>
      </w:r>
      <w:r>
        <w:rPr>
          <w:rFonts w:eastAsia="Times New Roman"/>
        </w:rPr>
        <w:t xml:space="preserve"> </w:t>
      </w:r>
      <w:r>
        <w:rPr>
          <w:rFonts w:eastAsia="Times New Roman"/>
          <w:sz w:val="16"/>
          <w:szCs w:val="16"/>
        </w:rPr>
        <w:t>дам</w:t>
      </w:r>
      <w:r>
        <w:rPr>
          <w:rFonts w:eastAsia="Times New Roman"/>
        </w:rPr>
        <w:t xml:space="preserve"> </w:t>
      </w:r>
      <w:r>
        <w:rPr>
          <w:rFonts w:eastAsia="Times New Roman"/>
          <w:sz w:val="16"/>
          <w:szCs w:val="16"/>
        </w:rPr>
        <w:t>(искаженное</w:t>
      </w:r>
      <w:r>
        <w:rPr>
          <w:rFonts w:eastAsia="Times New Roman"/>
        </w:rPr>
        <w:t xml:space="preserve"> </w:t>
      </w:r>
      <w:r>
        <w:rPr>
          <w:rFonts w:eastAsia="Times New Roman"/>
          <w:sz w:val="16"/>
          <w:szCs w:val="16"/>
        </w:rPr>
        <w:t>французское</w:t>
      </w:r>
      <w:r>
        <w:rPr>
          <w:rFonts w:eastAsia="Times New Roman"/>
        </w:rPr>
        <w:t xml:space="preserve"> </w:t>
      </w:r>
      <w:r>
        <w:rPr>
          <w:rFonts w:eastAsia="Times New Roman"/>
          <w:sz w:val="16"/>
          <w:szCs w:val="16"/>
          <w:lang w:val="en-US"/>
        </w:rPr>
        <w:t xml:space="preserve">“ce qu’on appelle histoire!” </w:t>
      </w:r>
      <w:r>
        <w:rPr>
          <w:rFonts w:eastAsia="Times New Roman"/>
          <w:sz w:val="16"/>
          <w:szCs w:val="16"/>
        </w:rPr>
        <w:t>– “вот что можно назвать анекдотом!”).</w:t>
      </w:r>
    </w:p>
    <w:p w:rsidR="00DD4130" w:rsidRDefault="00DD4130" w:rsidP="006C0410">
      <w:pPr>
        <w:numPr>
          <w:ilvl w:val="0"/>
          <w:numId w:val="349"/>
        </w:numPr>
        <w:shd w:val="clear" w:color="auto" w:fill="FFFFFF"/>
        <w:tabs>
          <w:tab w:val="left" w:pos="106"/>
        </w:tabs>
        <w:spacing w:line="178" w:lineRule="exact"/>
        <w:jc w:val="both"/>
        <w:rPr>
          <w:sz w:val="16"/>
          <w:szCs w:val="16"/>
        </w:rPr>
        <w:sectPr w:rsidR="00DD4130">
          <w:pgSz w:w="11909" w:h="16834"/>
          <w:pgMar w:top="1440" w:right="3236" w:bottom="720" w:left="3460" w:header="720" w:footer="720" w:gutter="0"/>
          <w:cols w:space="60"/>
          <w:noEndnote/>
        </w:sectPr>
      </w:pPr>
    </w:p>
    <w:p w:rsidR="00DD4130" w:rsidRDefault="00DD4130">
      <w:pPr>
        <w:shd w:val="clear" w:color="auto" w:fill="FFFFFF"/>
      </w:pPr>
      <w:hyperlink w:anchor="bookmark3849" w:history="1">
        <w:bookmarkStart w:id="4482" w:name="bookmark5235"/>
        <w:r w:rsidR="006C0410">
          <w:rPr>
            <w:b/>
            <w:bCs/>
            <w:sz w:val="16"/>
            <w:szCs w:val="16"/>
          </w:rPr>
          <w:t>4</w:t>
        </w:r>
        <w:bookmarkEnd w:id="4482"/>
        <w:r w:rsidR="006C0410">
          <w:rPr>
            <w:b/>
            <w:bCs/>
            <w:sz w:val="16"/>
            <w:szCs w:val="16"/>
          </w:rPr>
          <w:t>41</w:t>
        </w:r>
      </w:hyperlink>
      <w:r w:rsidR="006C0410">
        <w:rPr>
          <w:sz w:val="16"/>
          <w:szCs w:val="16"/>
        </w:rPr>
        <w:t xml:space="preserve">. </w:t>
      </w:r>
      <w:r w:rsidR="006C0410">
        <w:rPr>
          <w:rFonts w:eastAsia="Times New Roman"/>
          <w:sz w:val="16"/>
          <w:szCs w:val="16"/>
        </w:rPr>
        <w:t>№ 3388/8.</w:t>
      </w:r>
    </w:p>
    <w:p w:rsidR="00DD4130" w:rsidRDefault="006C0410" w:rsidP="006C0410">
      <w:pPr>
        <w:numPr>
          <w:ilvl w:val="0"/>
          <w:numId w:val="350"/>
        </w:numPr>
        <w:shd w:val="clear" w:color="auto" w:fill="FFFFFF"/>
        <w:tabs>
          <w:tab w:val="left" w:pos="101"/>
        </w:tabs>
        <w:spacing w:before="19" w:line="178" w:lineRule="exact"/>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1691.</w:t>
      </w:r>
    </w:p>
    <w:p w:rsidR="00DD4130" w:rsidRDefault="006C0410" w:rsidP="006C0410">
      <w:pPr>
        <w:numPr>
          <w:ilvl w:val="0"/>
          <w:numId w:val="350"/>
        </w:numPr>
        <w:shd w:val="clear" w:color="auto" w:fill="FFFFFF"/>
        <w:tabs>
          <w:tab w:val="left" w:pos="101"/>
        </w:tabs>
        <w:spacing w:line="178" w:lineRule="exact"/>
        <w:rPr>
          <w:sz w:val="16"/>
          <w:szCs w:val="16"/>
        </w:rPr>
      </w:pPr>
      <w:r>
        <w:rPr>
          <w:rFonts w:eastAsia="Times New Roman"/>
          <w:sz w:val="16"/>
          <w:szCs w:val="16"/>
        </w:rPr>
        <w:t>Там</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1687.</w:t>
      </w:r>
    </w:p>
    <w:p w:rsidR="00DD4130" w:rsidRDefault="006C0410" w:rsidP="006C0410">
      <w:pPr>
        <w:numPr>
          <w:ilvl w:val="0"/>
          <w:numId w:val="350"/>
        </w:numPr>
        <w:shd w:val="clear" w:color="auto" w:fill="FFFFFF"/>
        <w:tabs>
          <w:tab w:val="left" w:pos="101"/>
        </w:tabs>
        <w:spacing w:line="178" w:lineRule="exact"/>
        <w:rPr>
          <w:sz w:val="16"/>
          <w:szCs w:val="16"/>
        </w:rPr>
      </w:pPr>
      <w:r>
        <w:rPr>
          <w:rFonts w:eastAsia="Times New Roman"/>
          <w:sz w:val="16"/>
          <w:szCs w:val="16"/>
        </w:rPr>
        <w:t>Там</w:t>
      </w:r>
      <w:r>
        <w:rPr>
          <w:rFonts w:eastAsia="Times New Roman"/>
        </w:rPr>
        <w:t xml:space="preserve"> </w:t>
      </w:r>
      <w:r>
        <w:rPr>
          <w:rFonts w:eastAsia="Times New Roman"/>
          <w:sz w:val="16"/>
          <w:szCs w:val="16"/>
        </w:rPr>
        <w:t>же,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1690.</w:t>
      </w:r>
    </w:p>
    <w:p w:rsidR="00DD4130" w:rsidRDefault="006C0410" w:rsidP="006C0410">
      <w:pPr>
        <w:numPr>
          <w:ilvl w:val="0"/>
          <w:numId w:val="350"/>
        </w:numPr>
        <w:shd w:val="clear" w:color="auto" w:fill="FFFFFF"/>
        <w:tabs>
          <w:tab w:val="left" w:pos="101"/>
        </w:tabs>
        <w:spacing w:line="178" w:lineRule="exact"/>
        <w:rPr>
          <w:sz w:val="16"/>
          <w:szCs w:val="16"/>
        </w:rPr>
      </w:pPr>
      <w:r>
        <w:rPr>
          <w:rFonts w:eastAsia="Times New Roman"/>
          <w:sz w:val="16"/>
          <w:szCs w:val="16"/>
        </w:rPr>
        <w:t>Эти</w:t>
      </w:r>
      <w:r>
        <w:rPr>
          <w:rFonts w:eastAsia="Times New Roman"/>
        </w:rPr>
        <w:t xml:space="preserve"> </w:t>
      </w:r>
      <w:r>
        <w:rPr>
          <w:rFonts w:eastAsia="Times New Roman"/>
          <w:sz w:val="16"/>
          <w:szCs w:val="16"/>
        </w:rPr>
        <w:t>слова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отклик</w:t>
      </w:r>
      <w:r>
        <w:rPr>
          <w:rFonts w:eastAsia="Times New Roman"/>
        </w:rPr>
        <w:t xml:space="preserve"> </w:t>
      </w:r>
      <w:r>
        <w:rPr>
          <w:rFonts w:eastAsia="Times New Roman"/>
          <w:sz w:val="16"/>
          <w:szCs w:val="16"/>
        </w:rPr>
        <w:t>сказанному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письме</w:t>
      </w:r>
      <w:r>
        <w:rPr>
          <w:rFonts w:eastAsia="Times New Roman"/>
        </w:rPr>
        <w:t xml:space="preserve"> </w:t>
      </w:r>
      <w:r>
        <w:rPr>
          <w:rFonts w:eastAsia="Times New Roman"/>
          <w:sz w:val="16"/>
          <w:szCs w:val="16"/>
        </w:rPr>
        <w:t>Н.-Д.</w:t>
      </w:r>
    </w:p>
    <w:p w:rsidR="00DD4130" w:rsidRDefault="006C0410">
      <w:pPr>
        <w:shd w:val="clear" w:color="auto" w:fill="FFFFFF"/>
        <w:spacing w:line="178" w:lineRule="exact"/>
        <w:jc w:val="both"/>
      </w:pPr>
      <w:r>
        <w:rPr>
          <w:rFonts w:eastAsia="Times New Roman"/>
          <w:sz w:val="16"/>
          <w:szCs w:val="16"/>
        </w:rPr>
        <w:t>На рассказ о том, что публика не воспринимает “Трех сестер”, Н.-Д. отвечал: значит, что-то улетучилось в спектакле: “Что-то неуловимое, но чрезвычайно важное, что-то цементирующее все отличные актерские силы, что-то, что составляет воздух, напоенный ароматом – и от актеров, и от декорации, и от поворота, и от веры, – вот это что-то улетучивается, и баста! Не дойдет ничего, кроме комического. [...] Виноват театр, а не публика... Когда дух поэзии отлетает от кулис, от администрации, от выходов на сцену, – отлетит и от спектакля” (НД-4, т. 4, с. 139).</w:t>
      </w:r>
    </w:p>
    <w:p w:rsidR="00DD4130" w:rsidRDefault="00DD4130">
      <w:pPr>
        <w:shd w:val="clear" w:color="auto" w:fill="FFFFFF"/>
        <w:tabs>
          <w:tab w:val="left" w:pos="331"/>
        </w:tabs>
        <w:spacing w:before="91"/>
      </w:pPr>
      <w:hyperlink w:anchor="bookmark3859" w:history="1">
        <w:bookmarkStart w:id="4483" w:name="bookmark5239"/>
        <w:r w:rsidR="006C0410">
          <w:rPr>
            <w:b/>
            <w:bCs/>
            <w:sz w:val="16"/>
            <w:szCs w:val="16"/>
          </w:rPr>
          <w:t>4</w:t>
        </w:r>
        <w:bookmarkEnd w:id="4483"/>
        <w:r w:rsidR="006C0410">
          <w:rPr>
            <w:b/>
            <w:bCs/>
            <w:sz w:val="16"/>
            <w:szCs w:val="16"/>
          </w:rPr>
          <w:t>42</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3388/9.</w:t>
      </w:r>
    </w:p>
    <w:p w:rsidR="00DD4130" w:rsidRDefault="006C0410" w:rsidP="006C0410">
      <w:pPr>
        <w:numPr>
          <w:ilvl w:val="0"/>
          <w:numId w:val="351"/>
        </w:numPr>
        <w:shd w:val="clear" w:color="auto" w:fill="FFFFFF"/>
        <w:tabs>
          <w:tab w:val="left" w:pos="101"/>
        </w:tabs>
        <w:spacing w:before="19" w:line="178" w:lineRule="exact"/>
        <w:jc w:val="both"/>
        <w:rPr>
          <w:sz w:val="16"/>
          <w:szCs w:val="16"/>
        </w:rPr>
      </w:pPr>
      <w:r>
        <w:rPr>
          <w:rFonts w:eastAsia="Times New Roman"/>
          <w:sz w:val="16"/>
          <w:szCs w:val="16"/>
        </w:rPr>
        <w:t>Письмо</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Ф.Н.Михальскому</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1689.</w:t>
      </w:r>
      <w:r>
        <w:rPr>
          <w:rFonts w:eastAsia="Times New Roman"/>
        </w:rPr>
        <w:t xml:space="preserve"> </w:t>
      </w:r>
      <w:r>
        <w:rPr>
          <w:rFonts w:eastAsia="Times New Roman"/>
          <w:sz w:val="16"/>
          <w:szCs w:val="16"/>
        </w:rPr>
        <w:t>Там</w:t>
      </w:r>
      <w:r>
        <w:rPr>
          <w:rFonts w:eastAsia="Times New Roman"/>
        </w:rPr>
        <w:t xml:space="preserve"> </w:t>
      </w:r>
      <w:r>
        <w:rPr>
          <w:rFonts w:eastAsia="Times New Roman"/>
          <w:sz w:val="16"/>
          <w:szCs w:val="16"/>
        </w:rPr>
        <w:t>есть фраза: “Наш театр разбух. Не вырос, а разбух” (с. 136).</w:t>
      </w:r>
    </w:p>
    <w:p w:rsidR="00DD4130" w:rsidRDefault="006C0410" w:rsidP="006C0410">
      <w:pPr>
        <w:numPr>
          <w:ilvl w:val="0"/>
          <w:numId w:val="351"/>
        </w:numPr>
        <w:shd w:val="clear" w:color="auto" w:fill="FFFFFF"/>
        <w:tabs>
          <w:tab w:val="left" w:pos="101"/>
        </w:tabs>
        <w:spacing w:line="178" w:lineRule="exact"/>
        <w:rPr>
          <w:sz w:val="16"/>
          <w:szCs w:val="16"/>
        </w:rPr>
      </w:pPr>
      <w:r>
        <w:rPr>
          <w:rFonts w:eastAsia="Times New Roman"/>
          <w:sz w:val="16"/>
          <w:szCs w:val="16"/>
        </w:rPr>
        <w:t>О</w:t>
      </w:r>
      <w:r>
        <w:rPr>
          <w:rFonts w:eastAsia="Times New Roman"/>
        </w:rPr>
        <w:t xml:space="preserve"> </w:t>
      </w:r>
      <w:r>
        <w:rPr>
          <w:rFonts w:eastAsia="Times New Roman"/>
          <w:sz w:val="16"/>
          <w:szCs w:val="16"/>
        </w:rPr>
        <w:t>дальнейшей</w:t>
      </w:r>
      <w:r>
        <w:rPr>
          <w:rFonts w:eastAsia="Times New Roman"/>
        </w:rPr>
        <w:t xml:space="preserve"> </w:t>
      </w:r>
      <w:r>
        <w:rPr>
          <w:rFonts w:eastAsia="Times New Roman"/>
          <w:sz w:val="16"/>
          <w:szCs w:val="16"/>
        </w:rPr>
        <w:t>судьбе</w:t>
      </w:r>
      <w:r>
        <w:rPr>
          <w:rFonts w:eastAsia="Times New Roman"/>
        </w:rPr>
        <w:t xml:space="preserve"> </w:t>
      </w:r>
      <w:r>
        <w:rPr>
          <w:rFonts w:eastAsia="Times New Roman"/>
          <w:sz w:val="16"/>
          <w:szCs w:val="16"/>
        </w:rPr>
        <w:t>пьесы</w:t>
      </w:r>
      <w:r>
        <w:rPr>
          <w:rFonts w:eastAsia="Times New Roman"/>
        </w:rPr>
        <w:t xml:space="preserve"> </w:t>
      </w:r>
      <w:r>
        <w:rPr>
          <w:rFonts w:eastAsia="Times New Roman"/>
          <w:sz w:val="16"/>
          <w:szCs w:val="16"/>
        </w:rPr>
        <w:t>К.А.Федина</w:t>
      </w:r>
      <w:r>
        <w:rPr>
          <w:rFonts w:eastAsia="Times New Roman"/>
        </w:rPr>
        <w:t xml:space="preserve"> </w:t>
      </w:r>
      <w:r>
        <w:rPr>
          <w:rFonts w:eastAsia="Times New Roman"/>
          <w:sz w:val="16"/>
          <w:szCs w:val="16"/>
        </w:rPr>
        <w:t>см.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446.</w:t>
      </w:r>
    </w:p>
    <w:p w:rsidR="00DD4130" w:rsidRDefault="00DD4130">
      <w:pPr>
        <w:shd w:val="clear" w:color="auto" w:fill="FFFFFF"/>
        <w:tabs>
          <w:tab w:val="left" w:pos="331"/>
        </w:tabs>
        <w:spacing w:before="96"/>
      </w:pPr>
      <w:hyperlink w:anchor="bookmark3876" w:history="1">
        <w:bookmarkStart w:id="4484" w:name="bookmark5241"/>
        <w:r w:rsidR="006C0410">
          <w:rPr>
            <w:b/>
            <w:bCs/>
            <w:sz w:val="16"/>
            <w:szCs w:val="16"/>
          </w:rPr>
          <w:t>4</w:t>
        </w:r>
        <w:bookmarkEnd w:id="4484"/>
        <w:r w:rsidR="006C0410">
          <w:rPr>
            <w:b/>
            <w:bCs/>
            <w:sz w:val="16"/>
            <w:szCs w:val="16"/>
          </w:rPr>
          <w:t>43</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3388/10.</w:t>
      </w:r>
    </w:p>
    <w:p w:rsidR="00DD4130" w:rsidRDefault="006C0410">
      <w:pPr>
        <w:shd w:val="clear" w:color="auto" w:fill="FFFFFF"/>
        <w:spacing w:before="19" w:line="178" w:lineRule="exact"/>
        <w:jc w:val="both"/>
      </w:pPr>
      <w:bookmarkStart w:id="4485" w:name="bookmark5242"/>
      <w:r>
        <w:rPr>
          <w:sz w:val="16"/>
          <w:szCs w:val="16"/>
        </w:rPr>
        <w:t>1</w:t>
      </w:r>
      <w:bookmarkEnd w:id="4485"/>
      <w:r>
        <w:rPr>
          <w:sz w:val="16"/>
          <w:szCs w:val="16"/>
        </w:rPr>
        <w:t xml:space="preserve"> </w:t>
      </w:r>
      <w:r>
        <w:rPr>
          <w:rFonts w:eastAsia="Times New Roman"/>
          <w:sz w:val="16"/>
          <w:szCs w:val="16"/>
        </w:rPr>
        <w:t>М.М.Яншин в 1937–1941 гг. совмещал работу в МХАТ с художествен</w:t>
      </w:r>
      <w:r>
        <w:rPr>
          <w:rFonts w:eastAsia="Times New Roman"/>
          <w:sz w:val="16"/>
          <w:szCs w:val="16"/>
        </w:rPr>
        <w:softHyphen/>
        <w:t>ным руководством цыганским театром “Ромэн”. В первый год войны он поставил здесь пьесу М.А.Светлова “Действующие лица” (премьера в апреле 1942 г., Ессентуки).</w:t>
      </w:r>
    </w:p>
    <w:p w:rsidR="00DD4130" w:rsidRDefault="006C0410" w:rsidP="006C0410">
      <w:pPr>
        <w:numPr>
          <w:ilvl w:val="0"/>
          <w:numId w:val="352"/>
        </w:numPr>
        <w:shd w:val="clear" w:color="auto" w:fill="FFFFFF"/>
        <w:tabs>
          <w:tab w:val="left" w:pos="331"/>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3388/11.</w:t>
      </w:r>
    </w:p>
    <w:p w:rsidR="00DD4130" w:rsidRDefault="006C0410" w:rsidP="006C0410">
      <w:pPr>
        <w:numPr>
          <w:ilvl w:val="0"/>
          <w:numId w:val="352"/>
        </w:numPr>
        <w:shd w:val="clear" w:color="auto" w:fill="FFFFFF"/>
        <w:tabs>
          <w:tab w:val="left" w:pos="331"/>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3388/12.</w:t>
      </w:r>
    </w:p>
    <w:p w:rsidR="00DD4130" w:rsidRDefault="00DD4130">
      <w:pPr>
        <w:rPr>
          <w:rFonts w:ascii="Arial" w:hAnsi="Arial" w:cs="Arial"/>
          <w:sz w:val="2"/>
          <w:szCs w:val="2"/>
        </w:rPr>
      </w:pPr>
    </w:p>
    <w:p w:rsidR="00DD4130" w:rsidRDefault="006C0410" w:rsidP="006C0410">
      <w:pPr>
        <w:numPr>
          <w:ilvl w:val="0"/>
          <w:numId w:val="353"/>
        </w:numPr>
        <w:shd w:val="clear" w:color="auto" w:fill="FFFFFF"/>
        <w:tabs>
          <w:tab w:val="left" w:pos="101"/>
        </w:tabs>
        <w:spacing w:before="19" w:line="178" w:lineRule="exact"/>
        <w:jc w:val="both"/>
        <w:rPr>
          <w:sz w:val="16"/>
          <w:szCs w:val="16"/>
        </w:rPr>
      </w:pPr>
      <w:r>
        <w:rPr>
          <w:rFonts w:eastAsia="Times New Roman"/>
          <w:sz w:val="16"/>
          <w:szCs w:val="16"/>
        </w:rPr>
        <w:t>Лидия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Телятев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персонажи</w:t>
      </w:r>
      <w:r>
        <w:rPr>
          <w:rFonts w:eastAsia="Times New Roman"/>
        </w:rPr>
        <w:t xml:space="preserve"> </w:t>
      </w:r>
      <w:r>
        <w:rPr>
          <w:rFonts w:eastAsia="Times New Roman"/>
          <w:sz w:val="16"/>
          <w:szCs w:val="16"/>
        </w:rPr>
        <w:t>комедии</w:t>
      </w:r>
      <w:r>
        <w:rPr>
          <w:rFonts w:eastAsia="Times New Roman"/>
        </w:rPr>
        <w:t xml:space="preserve"> </w:t>
      </w:r>
      <w:r>
        <w:rPr>
          <w:rFonts w:eastAsia="Times New Roman"/>
          <w:sz w:val="16"/>
          <w:szCs w:val="16"/>
        </w:rPr>
        <w:t>Островского</w:t>
      </w:r>
      <w:r>
        <w:rPr>
          <w:rFonts w:eastAsia="Times New Roman"/>
        </w:rPr>
        <w:t xml:space="preserve"> </w:t>
      </w:r>
      <w:r>
        <w:rPr>
          <w:rFonts w:eastAsia="Times New Roman"/>
          <w:sz w:val="16"/>
          <w:szCs w:val="16"/>
        </w:rPr>
        <w:t>“Бешеные</w:t>
      </w:r>
      <w:r>
        <w:rPr>
          <w:rFonts w:eastAsia="Times New Roman"/>
        </w:rPr>
        <w:t xml:space="preserve"> </w:t>
      </w:r>
      <w:r>
        <w:rPr>
          <w:rFonts w:eastAsia="Times New Roman"/>
          <w:sz w:val="16"/>
          <w:szCs w:val="16"/>
        </w:rPr>
        <w:t>день</w:t>
      </w:r>
      <w:r>
        <w:rPr>
          <w:rFonts w:eastAsia="Times New Roman"/>
          <w:sz w:val="16"/>
          <w:szCs w:val="16"/>
        </w:rPr>
        <w:softHyphen/>
        <w:t>ги”.</w:t>
      </w:r>
    </w:p>
    <w:p w:rsidR="00DD4130" w:rsidRDefault="006C0410" w:rsidP="006C0410">
      <w:pPr>
        <w:numPr>
          <w:ilvl w:val="0"/>
          <w:numId w:val="353"/>
        </w:numPr>
        <w:shd w:val="clear" w:color="auto" w:fill="FFFFFF"/>
        <w:tabs>
          <w:tab w:val="left" w:pos="101"/>
        </w:tabs>
        <w:spacing w:line="178" w:lineRule="exact"/>
        <w:jc w:val="both"/>
        <w:rPr>
          <w:sz w:val="16"/>
          <w:szCs w:val="16"/>
        </w:rPr>
      </w:pPr>
      <w:r>
        <w:rPr>
          <w:rFonts w:eastAsia="Times New Roman"/>
          <w:sz w:val="16"/>
          <w:szCs w:val="16"/>
        </w:rPr>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1688.</w:t>
      </w:r>
      <w:r>
        <w:rPr>
          <w:rFonts w:eastAsia="Times New Roman"/>
        </w:rPr>
        <w:t xml:space="preserve"> </w:t>
      </w:r>
      <w:r>
        <w:rPr>
          <w:rFonts w:eastAsia="Times New Roman"/>
          <w:sz w:val="16"/>
          <w:szCs w:val="16"/>
        </w:rPr>
        <w:t>Пользуемся</w:t>
      </w:r>
      <w:r>
        <w:rPr>
          <w:rFonts w:eastAsia="Times New Roman"/>
        </w:rPr>
        <w:t xml:space="preserve"> </w:t>
      </w:r>
      <w:r>
        <w:rPr>
          <w:rFonts w:eastAsia="Times New Roman"/>
          <w:sz w:val="16"/>
          <w:szCs w:val="16"/>
        </w:rPr>
        <w:t>случаем</w:t>
      </w:r>
      <w:r>
        <w:rPr>
          <w:rFonts w:eastAsia="Times New Roman"/>
        </w:rPr>
        <w:t xml:space="preserve"> </w:t>
      </w:r>
      <w:r>
        <w:rPr>
          <w:rFonts w:eastAsia="Times New Roman"/>
          <w:sz w:val="16"/>
          <w:szCs w:val="16"/>
        </w:rPr>
        <w:t>исправить</w:t>
      </w:r>
      <w:r>
        <w:rPr>
          <w:rFonts w:eastAsia="Times New Roman"/>
        </w:rPr>
        <w:t xml:space="preserve"> </w:t>
      </w:r>
      <w:r>
        <w:rPr>
          <w:rFonts w:eastAsia="Times New Roman"/>
          <w:sz w:val="16"/>
          <w:szCs w:val="16"/>
        </w:rPr>
        <w:t>предложенную там датировку: правильно – 7 июля.</w:t>
      </w:r>
    </w:p>
    <w:p w:rsidR="00DD4130" w:rsidRDefault="00DD4130">
      <w:pPr>
        <w:shd w:val="clear" w:color="auto" w:fill="FFFFFF"/>
        <w:tabs>
          <w:tab w:val="left" w:pos="331"/>
        </w:tabs>
        <w:spacing w:before="96"/>
      </w:pPr>
      <w:hyperlink w:anchor="bookmark3898" w:history="1">
        <w:bookmarkStart w:id="4486" w:name="bookmark5246"/>
        <w:r w:rsidR="006C0410">
          <w:rPr>
            <w:b/>
            <w:bCs/>
            <w:sz w:val="16"/>
            <w:szCs w:val="16"/>
          </w:rPr>
          <w:t>4</w:t>
        </w:r>
        <w:bookmarkEnd w:id="4486"/>
        <w:r w:rsidR="006C0410">
          <w:rPr>
            <w:b/>
            <w:bCs/>
            <w:sz w:val="16"/>
            <w:szCs w:val="16"/>
          </w:rPr>
          <w:t>46</w:t>
        </w:r>
      </w:hyperlink>
      <w:r w:rsidR="006C0410">
        <w:rPr>
          <w:b/>
          <w:bCs/>
          <w:sz w:val="16"/>
          <w:szCs w:val="16"/>
        </w:rPr>
        <w:t>.</w:t>
      </w:r>
      <w:r w:rsidR="006C0410">
        <w:rPr>
          <w:b/>
          <w:bCs/>
        </w:rPr>
        <w:tab/>
      </w:r>
      <w:r w:rsidR="006C0410">
        <w:rPr>
          <w:rFonts w:eastAsia="Times New Roman"/>
          <w:sz w:val="16"/>
          <w:szCs w:val="16"/>
        </w:rPr>
        <w:t>№</w:t>
      </w:r>
      <w:r w:rsidR="006C0410">
        <w:rPr>
          <w:rFonts w:eastAsia="Times New Roman"/>
        </w:rPr>
        <w:t xml:space="preserve"> </w:t>
      </w:r>
      <w:r w:rsidR="006C0410">
        <w:rPr>
          <w:rFonts w:eastAsia="Times New Roman"/>
          <w:sz w:val="16"/>
          <w:szCs w:val="16"/>
        </w:rPr>
        <w:t>3388/13.</w:t>
      </w:r>
    </w:p>
    <w:p w:rsidR="00DD4130" w:rsidRDefault="006C0410" w:rsidP="006C0410">
      <w:pPr>
        <w:numPr>
          <w:ilvl w:val="0"/>
          <w:numId w:val="354"/>
        </w:numPr>
        <w:shd w:val="clear" w:color="auto" w:fill="FFFFFF"/>
        <w:tabs>
          <w:tab w:val="left" w:pos="96"/>
        </w:tabs>
        <w:spacing w:before="19" w:line="178" w:lineRule="exact"/>
        <w:jc w:val="both"/>
        <w:rPr>
          <w:sz w:val="16"/>
          <w:szCs w:val="16"/>
        </w:rPr>
      </w:pPr>
      <w:r>
        <w:rPr>
          <w:rFonts w:eastAsia="Times New Roman"/>
          <w:sz w:val="16"/>
          <w:szCs w:val="16"/>
        </w:rPr>
        <w:t>Прудкину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“Лесе”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предлагал</w:t>
      </w:r>
      <w:r>
        <w:rPr>
          <w:rFonts w:eastAsia="Times New Roman"/>
        </w:rPr>
        <w:t xml:space="preserve"> </w:t>
      </w:r>
      <w:r>
        <w:rPr>
          <w:rFonts w:eastAsia="Times New Roman"/>
          <w:sz w:val="16"/>
          <w:szCs w:val="16"/>
        </w:rPr>
        <w:t>Аркашку</w:t>
      </w:r>
      <w:r>
        <w:rPr>
          <w:rFonts w:eastAsia="Times New Roman"/>
        </w:rPr>
        <w:t xml:space="preserve"> </w:t>
      </w:r>
      <w:r>
        <w:rPr>
          <w:rFonts w:eastAsia="Times New Roman"/>
          <w:sz w:val="16"/>
          <w:szCs w:val="16"/>
        </w:rPr>
        <w:t>Счастливцева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пись</w:t>
      </w:r>
      <w:r>
        <w:rPr>
          <w:rFonts w:eastAsia="Times New Roman"/>
          <w:sz w:val="16"/>
          <w:szCs w:val="16"/>
        </w:rPr>
        <w:softHyphen/>
        <w:t>ме Москвину предварял свою рекомендацию: “Соберися с силами, не вскрикивай!” – НД-4, т. 4, с. 141).</w:t>
      </w:r>
    </w:p>
    <w:p w:rsidR="00DD4130" w:rsidRDefault="006C0410" w:rsidP="006C0410">
      <w:pPr>
        <w:numPr>
          <w:ilvl w:val="0"/>
          <w:numId w:val="354"/>
        </w:numPr>
        <w:shd w:val="clear" w:color="auto" w:fill="FFFFFF"/>
        <w:tabs>
          <w:tab w:val="left" w:pos="96"/>
        </w:tabs>
        <w:spacing w:line="178" w:lineRule="exact"/>
        <w:jc w:val="both"/>
        <w:rPr>
          <w:sz w:val="16"/>
          <w:szCs w:val="16"/>
        </w:rPr>
      </w:pPr>
      <w:r>
        <w:rPr>
          <w:rFonts w:eastAsia="Times New Roman"/>
          <w:sz w:val="16"/>
          <w:szCs w:val="16"/>
        </w:rPr>
        <w:t>О.Б.</w:t>
      </w:r>
      <w:r>
        <w:rPr>
          <w:rFonts w:eastAsia="Times New Roman"/>
        </w:rPr>
        <w:t xml:space="preserve"> </w:t>
      </w:r>
      <w:r>
        <w:rPr>
          <w:rFonts w:eastAsia="Times New Roman"/>
          <w:sz w:val="16"/>
          <w:szCs w:val="16"/>
        </w:rPr>
        <w:t>имеет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виду</w:t>
      </w:r>
      <w:r>
        <w:rPr>
          <w:rFonts w:eastAsia="Times New Roman"/>
        </w:rPr>
        <w:t xml:space="preserve"> </w:t>
      </w:r>
      <w:r>
        <w:rPr>
          <w:rFonts w:eastAsia="Times New Roman"/>
          <w:sz w:val="16"/>
          <w:szCs w:val="16"/>
        </w:rPr>
        <w:t>рассуждение</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том,</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“Русских</w:t>
      </w:r>
      <w:r>
        <w:rPr>
          <w:rFonts w:eastAsia="Times New Roman"/>
        </w:rPr>
        <w:t xml:space="preserve"> </w:t>
      </w:r>
      <w:r>
        <w:rPr>
          <w:rFonts w:eastAsia="Times New Roman"/>
          <w:sz w:val="16"/>
          <w:szCs w:val="16"/>
        </w:rPr>
        <w:t>людях”</w:t>
      </w:r>
      <w:r>
        <w:rPr>
          <w:rFonts w:eastAsia="Times New Roman"/>
        </w:rPr>
        <w:t xml:space="preserve"> </w:t>
      </w:r>
      <w:r>
        <w:rPr>
          <w:rFonts w:eastAsia="Times New Roman"/>
          <w:sz w:val="16"/>
          <w:szCs w:val="16"/>
        </w:rPr>
        <w:t>все</w:t>
      </w:r>
      <w:r>
        <w:rPr>
          <w:rFonts w:eastAsia="Times New Roman"/>
          <w:sz w:val="16"/>
          <w:szCs w:val="16"/>
        </w:rPr>
        <w:softHyphen/>
        <w:t>го важнее “поймать интуицией образы, как они у автора”: “На первом месте задача верно схватить аромат, своеобразие авторских образов... Глаза Симонова...” (НД-4, т. 4, с. 147).</w:t>
      </w:r>
    </w:p>
    <w:p w:rsidR="00DD4130" w:rsidRDefault="006C0410" w:rsidP="006C0410">
      <w:pPr>
        <w:numPr>
          <w:ilvl w:val="0"/>
          <w:numId w:val="354"/>
        </w:numPr>
        <w:shd w:val="clear" w:color="auto" w:fill="FFFFFF"/>
        <w:tabs>
          <w:tab w:val="left" w:pos="96"/>
        </w:tabs>
        <w:spacing w:line="178" w:lineRule="exact"/>
        <w:jc w:val="both"/>
        <w:rPr>
          <w:sz w:val="16"/>
          <w:szCs w:val="16"/>
        </w:rPr>
      </w:pPr>
      <w:r>
        <w:rPr>
          <w:rFonts w:eastAsia="Times New Roman"/>
          <w:sz w:val="16"/>
          <w:szCs w:val="16"/>
        </w:rPr>
        <w:t>Н.-Д.</w:t>
      </w:r>
      <w:r>
        <w:rPr>
          <w:rFonts w:eastAsia="Times New Roman"/>
        </w:rPr>
        <w:t xml:space="preserve"> </w:t>
      </w:r>
      <w:r>
        <w:rPr>
          <w:rFonts w:eastAsia="Times New Roman"/>
          <w:sz w:val="16"/>
          <w:szCs w:val="16"/>
        </w:rPr>
        <w:t>писал</w:t>
      </w:r>
      <w:r>
        <w:rPr>
          <w:rFonts w:eastAsia="Times New Roman"/>
        </w:rPr>
        <w:t xml:space="preserve"> </w:t>
      </w:r>
      <w:r>
        <w:rPr>
          <w:rFonts w:eastAsia="Times New Roman"/>
          <w:sz w:val="16"/>
          <w:szCs w:val="16"/>
        </w:rPr>
        <w:t>про</w:t>
      </w:r>
      <w:r>
        <w:rPr>
          <w:rFonts w:eastAsia="Times New Roman"/>
        </w:rPr>
        <w:t xml:space="preserve"> </w:t>
      </w:r>
      <w:r>
        <w:rPr>
          <w:rFonts w:eastAsia="Times New Roman"/>
          <w:sz w:val="16"/>
          <w:szCs w:val="16"/>
        </w:rPr>
        <w:t>эту</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“Русских</w:t>
      </w:r>
      <w:r>
        <w:rPr>
          <w:rFonts w:eastAsia="Times New Roman"/>
        </w:rPr>
        <w:t xml:space="preserve"> </w:t>
      </w:r>
      <w:r>
        <w:rPr>
          <w:rFonts w:eastAsia="Times New Roman"/>
          <w:sz w:val="16"/>
          <w:szCs w:val="16"/>
        </w:rPr>
        <w:t>людях”,</w:t>
      </w:r>
      <w:r>
        <w:rPr>
          <w:rFonts w:eastAsia="Times New Roman"/>
        </w:rPr>
        <w:t xml:space="preserve"> </w:t>
      </w:r>
      <w:r>
        <w:rPr>
          <w:rFonts w:eastAsia="Times New Roman"/>
          <w:sz w:val="16"/>
          <w:szCs w:val="16"/>
        </w:rPr>
        <w:t>что</w:t>
      </w:r>
      <w:r>
        <w:rPr>
          <w:rFonts w:eastAsia="Times New Roman"/>
        </w:rPr>
        <w:t xml:space="preserve"> </w:t>
      </w:r>
      <w:r>
        <w:rPr>
          <w:rFonts w:eastAsia="Times New Roman"/>
          <w:sz w:val="16"/>
          <w:szCs w:val="16"/>
        </w:rPr>
        <w:t>Тарханов</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нее,</w:t>
      </w:r>
      <w:r>
        <w:rPr>
          <w:rFonts w:eastAsia="Times New Roman"/>
        </w:rPr>
        <w:t xml:space="preserve"> </w:t>
      </w:r>
      <w:r>
        <w:rPr>
          <w:rFonts w:eastAsia="Times New Roman"/>
          <w:sz w:val="16"/>
          <w:szCs w:val="16"/>
        </w:rPr>
        <w:t>ко</w:t>
      </w:r>
      <w:r>
        <w:rPr>
          <w:rFonts w:eastAsia="Times New Roman"/>
          <w:sz w:val="16"/>
          <w:szCs w:val="16"/>
        </w:rPr>
        <w:softHyphen/>
        <w:t>нечно, откажется (НД-4, т. 4, с. 147); в конце концов так и случилось.</w:t>
      </w:r>
    </w:p>
    <w:p w:rsidR="00DD4130" w:rsidRDefault="006C0410" w:rsidP="006C0410">
      <w:pPr>
        <w:numPr>
          <w:ilvl w:val="0"/>
          <w:numId w:val="354"/>
        </w:numPr>
        <w:shd w:val="clear" w:color="auto" w:fill="FFFFFF"/>
        <w:tabs>
          <w:tab w:val="left" w:pos="96"/>
        </w:tabs>
        <w:spacing w:line="178" w:lineRule="exact"/>
        <w:jc w:val="both"/>
        <w:rPr>
          <w:sz w:val="16"/>
          <w:szCs w:val="16"/>
        </w:rPr>
      </w:pPr>
      <w:r>
        <w:rPr>
          <w:rFonts w:eastAsia="Times New Roman"/>
          <w:sz w:val="16"/>
          <w:szCs w:val="16"/>
        </w:rPr>
        <w:t>Редкий</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случай</w:t>
      </w:r>
      <w:r>
        <w:rPr>
          <w:rFonts w:eastAsia="Times New Roman"/>
        </w:rPr>
        <w:t xml:space="preserve"> </w:t>
      </w:r>
      <w:r>
        <w:rPr>
          <w:rFonts w:eastAsia="Times New Roman"/>
          <w:sz w:val="16"/>
          <w:szCs w:val="16"/>
        </w:rPr>
        <w:t>ошибки:</w:t>
      </w:r>
      <w:r>
        <w:rPr>
          <w:rFonts w:eastAsia="Times New Roman"/>
        </w:rPr>
        <w:t xml:space="preserve"> </w:t>
      </w:r>
      <w:r>
        <w:rPr>
          <w:rFonts w:eastAsia="Times New Roman"/>
          <w:sz w:val="16"/>
          <w:szCs w:val="16"/>
        </w:rPr>
        <w:t>Константин</w:t>
      </w:r>
      <w:r>
        <w:rPr>
          <w:rFonts w:eastAsia="Times New Roman"/>
        </w:rPr>
        <w:t xml:space="preserve"> </w:t>
      </w:r>
      <w:r>
        <w:rPr>
          <w:rFonts w:eastAsia="Times New Roman"/>
          <w:sz w:val="16"/>
          <w:szCs w:val="16"/>
        </w:rPr>
        <w:t>Симонов</w:t>
      </w:r>
      <w:r>
        <w:rPr>
          <w:rFonts w:eastAsia="Times New Roman"/>
        </w:rPr>
        <w:t xml:space="preserve"> </w:t>
      </w:r>
      <w:r>
        <w:rPr>
          <w:rFonts w:eastAsia="Times New Roman"/>
          <w:sz w:val="16"/>
          <w:szCs w:val="16"/>
        </w:rPr>
        <w:t>никогда</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жил</w:t>
      </w:r>
      <w:r>
        <w:rPr>
          <w:rFonts w:eastAsia="Times New Roman"/>
        </w:rPr>
        <w:t xml:space="preserve"> </w:t>
      </w:r>
      <w:r>
        <w:rPr>
          <w:rFonts w:eastAsia="Times New Roman"/>
          <w:sz w:val="16"/>
          <w:szCs w:val="16"/>
        </w:rPr>
        <w:t>в Ленинграде.</w:t>
      </w:r>
    </w:p>
    <w:p w:rsidR="00DD4130" w:rsidRDefault="00DD4130">
      <w:pPr>
        <w:shd w:val="clear" w:color="auto" w:fill="FFFFFF"/>
        <w:tabs>
          <w:tab w:val="left" w:pos="331"/>
        </w:tabs>
        <w:spacing w:before="96"/>
      </w:pPr>
      <w:hyperlink w:anchor="bookmark3910" w:history="1">
        <w:bookmarkStart w:id="4487" w:name="bookmark5250"/>
        <w:r w:rsidR="006C0410">
          <w:rPr>
            <w:b/>
            <w:bCs/>
            <w:sz w:val="16"/>
            <w:szCs w:val="16"/>
          </w:rPr>
          <w:t>4</w:t>
        </w:r>
        <w:bookmarkEnd w:id="4487"/>
        <w:r w:rsidR="006C0410">
          <w:rPr>
            <w:b/>
            <w:bCs/>
            <w:sz w:val="16"/>
            <w:szCs w:val="16"/>
          </w:rPr>
          <w:t>47</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3389/1.</w:t>
      </w:r>
    </w:p>
    <w:p w:rsidR="00DD4130" w:rsidRDefault="006C0410">
      <w:pPr>
        <w:shd w:val="clear" w:color="auto" w:fill="FFFFFF"/>
        <w:spacing w:before="19" w:line="178" w:lineRule="exact"/>
        <w:jc w:val="both"/>
      </w:pPr>
      <w:bookmarkStart w:id="4488" w:name="bookmark5251"/>
      <w:r>
        <w:rPr>
          <w:sz w:val="16"/>
          <w:szCs w:val="16"/>
        </w:rPr>
        <w:t>1</w:t>
      </w:r>
      <w:bookmarkEnd w:id="4488"/>
      <w:r>
        <w:rPr>
          <w:sz w:val="16"/>
          <w:szCs w:val="16"/>
        </w:rPr>
        <w:t xml:space="preserve"> </w:t>
      </w:r>
      <w:r>
        <w:rPr>
          <w:rFonts w:eastAsia="Times New Roman"/>
          <w:sz w:val="16"/>
          <w:szCs w:val="16"/>
        </w:rPr>
        <w:t>Е.Ф.Скульская репетировала в “Кремлевских курантах” роль жены Забелина до своего и Тарханова отъезда в Нальчик; теперь ей прихо</w:t>
      </w:r>
      <w:r>
        <w:rPr>
          <w:rFonts w:eastAsia="Times New Roman"/>
          <w:sz w:val="16"/>
          <w:szCs w:val="16"/>
        </w:rPr>
        <w:softHyphen/>
        <w:t>дилось осваиваться с новыми мизансценами и новыми партнерами (с Забелиным – Хмелевым или Болдуманом вместо Тарханова, с матросом Рыбаковым – Ливановым вместо Боголюбова).</w:t>
      </w:r>
    </w:p>
    <w:p w:rsidR="00DD4130" w:rsidRDefault="00DD4130">
      <w:pPr>
        <w:shd w:val="clear" w:color="auto" w:fill="FFFFFF"/>
        <w:spacing w:before="19" w:line="178" w:lineRule="exact"/>
        <w:jc w:val="both"/>
        <w:sectPr w:rsidR="00DD4130">
          <w:pgSz w:w="11909" w:h="16834"/>
          <w:pgMar w:top="1440" w:right="3461" w:bottom="720" w:left="3230" w:header="720" w:footer="720" w:gutter="0"/>
          <w:cols w:space="60"/>
          <w:noEndnote/>
        </w:sectPr>
      </w:pPr>
    </w:p>
    <w:p w:rsidR="00DD4130" w:rsidRDefault="006C0410" w:rsidP="006C0410">
      <w:pPr>
        <w:numPr>
          <w:ilvl w:val="0"/>
          <w:numId w:val="355"/>
        </w:numPr>
        <w:shd w:val="clear" w:color="auto" w:fill="FFFFFF"/>
        <w:tabs>
          <w:tab w:val="left" w:pos="101"/>
        </w:tabs>
        <w:spacing w:line="178" w:lineRule="exact"/>
        <w:rPr>
          <w:sz w:val="16"/>
          <w:szCs w:val="16"/>
        </w:rPr>
      </w:pPr>
      <w:r>
        <w:rPr>
          <w:rFonts w:eastAsia="Times New Roman"/>
          <w:sz w:val="16"/>
          <w:szCs w:val="16"/>
        </w:rPr>
        <w:lastRenderedPageBreak/>
        <w:t>См.</w:t>
      </w:r>
      <w:r>
        <w:rPr>
          <w:rFonts w:eastAsia="Times New Roman"/>
        </w:rPr>
        <w:t xml:space="preserve"> </w:t>
      </w:r>
      <w:r>
        <w:rPr>
          <w:rFonts w:eastAsia="Times New Roman"/>
          <w:sz w:val="16"/>
          <w:szCs w:val="16"/>
        </w:rPr>
        <w:t>НД-4,</w:t>
      </w:r>
      <w:r>
        <w:rPr>
          <w:rFonts w:eastAsia="Times New Roman"/>
        </w:rPr>
        <w:t xml:space="preserve"> </w:t>
      </w:r>
      <w:r>
        <w:rPr>
          <w:rFonts w:eastAsia="Times New Roman"/>
          <w:sz w:val="16"/>
          <w:szCs w:val="16"/>
        </w:rPr>
        <w:t>т.</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1697.</w:t>
      </w:r>
    </w:p>
    <w:p w:rsidR="00DD4130" w:rsidRDefault="006C0410" w:rsidP="006C0410">
      <w:pPr>
        <w:numPr>
          <w:ilvl w:val="0"/>
          <w:numId w:val="355"/>
        </w:numPr>
        <w:shd w:val="clear" w:color="auto" w:fill="FFFFFF"/>
        <w:tabs>
          <w:tab w:val="left" w:pos="101"/>
        </w:tabs>
        <w:spacing w:line="178" w:lineRule="exact"/>
        <w:jc w:val="both"/>
        <w:rPr>
          <w:sz w:val="16"/>
          <w:szCs w:val="16"/>
        </w:rPr>
      </w:pPr>
      <w:r>
        <w:rPr>
          <w:rFonts w:eastAsia="Times New Roman"/>
          <w:sz w:val="16"/>
          <w:szCs w:val="16"/>
        </w:rPr>
        <w:t>В.Л.Ершов</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А.П.Зуева</w:t>
      </w:r>
      <w:r>
        <w:rPr>
          <w:rFonts w:eastAsia="Times New Roman"/>
        </w:rPr>
        <w:t xml:space="preserve"> </w:t>
      </w:r>
      <w:r>
        <w:rPr>
          <w:rFonts w:eastAsia="Times New Roman"/>
          <w:sz w:val="16"/>
          <w:szCs w:val="16"/>
        </w:rPr>
        <w:t>играли</w:t>
      </w:r>
      <w:r>
        <w:rPr>
          <w:rFonts w:eastAsia="Times New Roman"/>
        </w:rPr>
        <w:t xml:space="preserve"> </w:t>
      </w:r>
      <w:r>
        <w:rPr>
          <w:rFonts w:eastAsia="Times New Roman"/>
          <w:sz w:val="16"/>
          <w:szCs w:val="16"/>
        </w:rPr>
        <w:t>сцену</w:t>
      </w:r>
      <w:r>
        <w:rPr>
          <w:rFonts w:eastAsia="Times New Roman"/>
        </w:rPr>
        <w:t xml:space="preserve"> </w:t>
      </w:r>
      <w:r>
        <w:rPr>
          <w:rFonts w:eastAsia="Times New Roman"/>
          <w:sz w:val="16"/>
          <w:szCs w:val="16"/>
        </w:rPr>
        <w:t>Великатова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Домны</w:t>
      </w:r>
      <w:r>
        <w:rPr>
          <w:rFonts w:eastAsia="Times New Roman"/>
        </w:rPr>
        <w:t xml:space="preserve"> </w:t>
      </w:r>
      <w:r>
        <w:rPr>
          <w:rFonts w:eastAsia="Times New Roman"/>
          <w:sz w:val="16"/>
          <w:szCs w:val="16"/>
        </w:rPr>
        <w:t>Пантелев-ны; в сцене с Тарасовой из “Врагов” (Тарасова – Татьяна) Ершов заме</w:t>
      </w:r>
      <w:r>
        <w:rPr>
          <w:rFonts w:eastAsia="Times New Roman"/>
          <w:sz w:val="16"/>
          <w:szCs w:val="16"/>
        </w:rPr>
        <w:softHyphen/>
        <w:t>нял Хмелева в роли прокурора Николая Скроботова.</w:t>
      </w:r>
    </w:p>
    <w:p w:rsidR="00DD4130" w:rsidRDefault="00DD4130">
      <w:pPr>
        <w:shd w:val="clear" w:color="auto" w:fill="FFFFFF"/>
        <w:spacing w:before="96"/>
      </w:pPr>
      <w:hyperlink w:anchor="bookmark3948" w:history="1">
        <w:bookmarkStart w:id="4489" w:name="bookmark5253"/>
        <w:r w:rsidR="006C0410">
          <w:rPr>
            <w:b/>
            <w:bCs/>
            <w:sz w:val="16"/>
            <w:szCs w:val="16"/>
          </w:rPr>
          <w:t>4</w:t>
        </w:r>
        <w:bookmarkEnd w:id="4489"/>
        <w:r w:rsidR="006C0410">
          <w:rPr>
            <w:b/>
            <w:bCs/>
            <w:sz w:val="16"/>
            <w:szCs w:val="16"/>
          </w:rPr>
          <w:t>48</w:t>
        </w:r>
      </w:hyperlink>
      <w:r w:rsidR="006C0410">
        <w:rPr>
          <w:sz w:val="16"/>
          <w:szCs w:val="16"/>
        </w:rPr>
        <w:t xml:space="preserve">. </w:t>
      </w:r>
      <w:r w:rsidR="006C0410">
        <w:rPr>
          <w:rFonts w:eastAsia="Times New Roman"/>
          <w:sz w:val="16"/>
          <w:szCs w:val="16"/>
        </w:rPr>
        <w:t>№ 3389/2.</w:t>
      </w:r>
    </w:p>
    <w:p w:rsidR="00DD4130" w:rsidRDefault="006C0410" w:rsidP="006C0410">
      <w:pPr>
        <w:numPr>
          <w:ilvl w:val="0"/>
          <w:numId w:val="356"/>
        </w:numPr>
        <w:shd w:val="clear" w:color="auto" w:fill="FFFFFF"/>
        <w:tabs>
          <w:tab w:val="left" w:pos="106"/>
        </w:tabs>
        <w:spacing w:before="14" w:line="178" w:lineRule="exact"/>
        <w:jc w:val="both"/>
        <w:rPr>
          <w:sz w:val="16"/>
          <w:szCs w:val="16"/>
        </w:rPr>
      </w:pPr>
      <w:r>
        <w:rPr>
          <w:rFonts w:eastAsia="Times New Roman"/>
          <w:sz w:val="16"/>
          <w:szCs w:val="16"/>
        </w:rPr>
        <w:t>“Последнюю</w:t>
      </w:r>
      <w:r>
        <w:rPr>
          <w:rFonts w:eastAsia="Times New Roman"/>
        </w:rPr>
        <w:t xml:space="preserve"> </w:t>
      </w:r>
      <w:r>
        <w:rPr>
          <w:rFonts w:eastAsia="Times New Roman"/>
          <w:sz w:val="16"/>
          <w:szCs w:val="16"/>
        </w:rPr>
        <w:t>жертву”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Центральном</w:t>
      </w:r>
      <w:r>
        <w:rPr>
          <w:rFonts w:eastAsia="Times New Roman"/>
        </w:rPr>
        <w:t xml:space="preserve"> </w:t>
      </w:r>
      <w:r>
        <w:rPr>
          <w:rFonts w:eastAsia="Times New Roman"/>
          <w:sz w:val="16"/>
          <w:szCs w:val="16"/>
        </w:rPr>
        <w:t>театре</w:t>
      </w:r>
      <w:r>
        <w:rPr>
          <w:rFonts w:eastAsia="Times New Roman"/>
        </w:rPr>
        <w:t xml:space="preserve"> </w:t>
      </w:r>
      <w:r>
        <w:rPr>
          <w:rFonts w:eastAsia="Times New Roman"/>
          <w:sz w:val="16"/>
          <w:szCs w:val="16"/>
        </w:rPr>
        <w:t>Красной</w:t>
      </w:r>
      <w:r>
        <w:rPr>
          <w:rFonts w:eastAsia="Times New Roman"/>
        </w:rPr>
        <w:t xml:space="preserve"> </w:t>
      </w:r>
      <w:r>
        <w:rPr>
          <w:rFonts w:eastAsia="Times New Roman"/>
          <w:sz w:val="16"/>
          <w:szCs w:val="16"/>
        </w:rPr>
        <w:t>Армии</w:t>
      </w:r>
      <w:r>
        <w:rPr>
          <w:rFonts w:eastAsia="Times New Roman"/>
        </w:rPr>
        <w:t xml:space="preserve"> </w:t>
      </w:r>
      <w:r>
        <w:rPr>
          <w:rFonts w:eastAsia="Times New Roman"/>
          <w:sz w:val="16"/>
          <w:szCs w:val="16"/>
        </w:rPr>
        <w:t>Сахнов-ский поставил в конце сезона 1934/35 г.</w:t>
      </w:r>
    </w:p>
    <w:p w:rsidR="00DD4130" w:rsidRDefault="006C0410" w:rsidP="006C0410">
      <w:pPr>
        <w:numPr>
          <w:ilvl w:val="0"/>
          <w:numId w:val="356"/>
        </w:numPr>
        <w:shd w:val="clear" w:color="auto" w:fill="FFFFFF"/>
        <w:tabs>
          <w:tab w:val="left" w:pos="106"/>
        </w:tabs>
        <w:spacing w:line="178" w:lineRule="exact"/>
        <w:rPr>
          <w:sz w:val="16"/>
          <w:szCs w:val="16"/>
        </w:rPr>
      </w:pPr>
      <w:r>
        <w:rPr>
          <w:rFonts w:eastAsia="Times New Roman"/>
          <w:sz w:val="16"/>
          <w:szCs w:val="16"/>
        </w:rPr>
        <w:t>О.Б.</w:t>
      </w:r>
      <w:r>
        <w:rPr>
          <w:rFonts w:eastAsia="Times New Roman"/>
        </w:rPr>
        <w:t xml:space="preserve"> </w:t>
      </w:r>
      <w:r>
        <w:rPr>
          <w:rFonts w:eastAsia="Times New Roman"/>
          <w:sz w:val="16"/>
          <w:szCs w:val="16"/>
        </w:rPr>
        <w:t>переслала</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переписанные</w:t>
      </w:r>
      <w:r>
        <w:rPr>
          <w:rFonts w:eastAsia="Times New Roman"/>
        </w:rPr>
        <w:t xml:space="preserve"> </w:t>
      </w:r>
      <w:r>
        <w:rPr>
          <w:rFonts w:eastAsia="Times New Roman"/>
          <w:sz w:val="16"/>
          <w:szCs w:val="16"/>
        </w:rPr>
        <w:t>ею</w:t>
      </w:r>
      <w:r>
        <w:rPr>
          <w:rFonts w:eastAsia="Times New Roman"/>
        </w:rPr>
        <w:t xml:space="preserve"> </w:t>
      </w:r>
      <w:r>
        <w:rPr>
          <w:rFonts w:eastAsia="Times New Roman"/>
          <w:sz w:val="16"/>
          <w:szCs w:val="16"/>
        </w:rPr>
        <w:t>большие</w:t>
      </w:r>
      <w:r>
        <w:rPr>
          <w:rFonts w:eastAsia="Times New Roman"/>
        </w:rPr>
        <w:t xml:space="preserve"> </w:t>
      </w:r>
      <w:r>
        <w:rPr>
          <w:rFonts w:eastAsia="Times New Roman"/>
          <w:sz w:val="16"/>
          <w:szCs w:val="16"/>
        </w:rPr>
        <w:t>куски</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писем</w:t>
      </w:r>
      <w:r>
        <w:rPr>
          <w:rFonts w:eastAsia="Times New Roman"/>
        </w:rPr>
        <w:t xml:space="preserve"> </w:t>
      </w:r>
      <w:r>
        <w:rPr>
          <w:rFonts w:eastAsia="Times New Roman"/>
          <w:sz w:val="16"/>
          <w:szCs w:val="16"/>
        </w:rPr>
        <w:t>Сах-новского к Калужскому. Даем здесь эти фрагменты вместе с попутными комментариями О.Б., которые выделяются курсивом. “</w:t>
      </w:r>
      <w:r>
        <w:rPr>
          <w:rFonts w:eastAsia="Times New Roman"/>
          <w:i/>
          <w:iCs/>
          <w:sz w:val="16"/>
          <w:szCs w:val="16"/>
        </w:rPr>
        <w:t>К Евгению Васильевичу</w:t>
      </w:r>
      <w:r>
        <w:rPr>
          <w:rFonts w:eastAsia="Times New Roman"/>
          <w:sz w:val="16"/>
          <w:szCs w:val="16"/>
        </w:rPr>
        <w:t>:</w:t>
      </w:r>
    </w:p>
    <w:p w:rsidR="00DD4130" w:rsidRDefault="006C0410">
      <w:pPr>
        <w:shd w:val="clear" w:color="auto" w:fill="FFFFFF"/>
        <w:spacing w:line="178" w:lineRule="exact"/>
        <w:jc w:val="both"/>
      </w:pPr>
      <w:r>
        <w:rPr>
          <w:rFonts w:eastAsia="Times New Roman"/>
          <w:sz w:val="16"/>
          <w:szCs w:val="16"/>
        </w:rPr>
        <w:t>Милый, дорогой мой Е.В., вот и встретились. Правда, пока в письме. Но Ваша весточка в моих жизненных лабиринтах уже Ариаднина нить. Мне много, очень много и многое порассказала Елиз. Серг. и так я по</w:t>
      </w:r>
      <w:r>
        <w:rPr>
          <w:rFonts w:eastAsia="Times New Roman"/>
          <w:sz w:val="16"/>
          <w:szCs w:val="16"/>
        </w:rPr>
        <w:softHyphen/>
        <w:t>нял, что красок не пожалела – Малявин!..</w:t>
      </w:r>
    </w:p>
    <w:p w:rsidR="00DD4130" w:rsidRDefault="006C0410">
      <w:pPr>
        <w:shd w:val="clear" w:color="auto" w:fill="FFFFFF"/>
        <w:spacing w:line="178" w:lineRule="exact"/>
        <w:jc w:val="both"/>
      </w:pPr>
      <w:r>
        <w:rPr>
          <w:rFonts w:eastAsia="Times New Roman"/>
          <w:sz w:val="16"/>
          <w:szCs w:val="16"/>
        </w:rPr>
        <w:t>Хотя вокруг меня много людей, но я так привык к одиночеству, что больше стараюсь остаться один и жду не дождусь Зины [</w:t>
      </w:r>
      <w:r>
        <w:rPr>
          <w:rFonts w:eastAsia="Times New Roman"/>
          <w:i/>
          <w:iCs/>
          <w:sz w:val="16"/>
          <w:szCs w:val="16"/>
        </w:rPr>
        <w:t>Зин. Клавдиев-ны, жены</w:t>
      </w:r>
      <w:r>
        <w:rPr>
          <w:rFonts w:eastAsia="Times New Roman"/>
          <w:sz w:val="16"/>
          <w:szCs w:val="16"/>
        </w:rPr>
        <w:t>], которая обещает приехать, но сейчас трудно даже выехать из Москвы, не говоря уж о том, что все бросить на произвол судьбы при моем положении просто нельзя.</w:t>
      </w:r>
    </w:p>
    <w:p w:rsidR="00DD4130" w:rsidRDefault="006C0410">
      <w:pPr>
        <w:shd w:val="clear" w:color="auto" w:fill="FFFFFF"/>
        <w:spacing w:line="178" w:lineRule="exact"/>
        <w:jc w:val="both"/>
      </w:pPr>
      <w:r>
        <w:rPr>
          <w:rFonts w:eastAsia="Times New Roman"/>
          <w:i/>
          <w:iCs/>
          <w:sz w:val="16"/>
          <w:szCs w:val="16"/>
        </w:rPr>
        <w:t>Тут мое примечание: конечно, семье Вас. Гр. пришлось ужасно, ведь Вы знаете, что он один кормил всю эту огромную семью. Мать Вас. Гр., как мне сказали, за это время, что нас не было, скончалась. Очень плох отец Зинаиды Клавдиевны, говорят.</w:t>
      </w:r>
    </w:p>
    <w:p w:rsidR="00DD4130" w:rsidRDefault="006C0410">
      <w:pPr>
        <w:shd w:val="clear" w:color="auto" w:fill="FFFFFF"/>
        <w:spacing w:line="178" w:lineRule="exact"/>
        <w:jc w:val="both"/>
      </w:pPr>
      <w:r>
        <w:rPr>
          <w:rFonts w:eastAsia="Times New Roman"/>
          <w:sz w:val="16"/>
          <w:szCs w:val="16"/>
        </w:rPr>
        <w:t>У Вас в театре – Влад. Евг. Хорошо, что если у него хватит сил все на</w:t>
      </w:r>
      <w:r>
        <w:rPr>
          <w:rFonts w:eastAsia="Times New Roman"/>
          <w:sz w:val="16"/>
          <w:szCs w:val="16"/>
        </w:rPr>
        <w:softHyphen/>
        <w:t>ладить и добиться режима и хороших спектаклей. Вам предстоит много трудностей!</w:t>
      </w:r>
    </w:p>
    <w:p w:rsidR="00DD4130" w:rsidRDefault="006C0410">
      <w:pPr>
        <w:shd w:val="clear" w:color="auto" w:fill="FFFFFF"/>
        <w:spacing w:line="178" w:lineRule="exact"/>
        <w:jc w:val="both"/>
      </w:pPr>
      <w:r>
        <w:rPr>
          <w:rFonts w:eastAsia="Times New Roman"/>
          <w:sz w:val="16"/>
          <w:szCs w:val="16"/>
        </w:rPr>
        <w:t>Я постепенно становлюсь на ноги. Оказывается, работать могу так же, ничего в голове не попортилось. Вот сил стало меньше, поистрепался изрядно.</w:t>
      </w:r>
    </w:p>
    <w:p w:rsidR="00DD4130" w:rsidRDefault="006C0410">
      <w:pPr>
        <w:shd w:val="clear" w:color="auto" w:fill="FFFFFF"/>
        <w:spacing w:line="178" w:lineRule="exact"/>
      </w:pPr>
      <w:r>
        <w:rPr>
          <w:rFonts w:eastAsia="Times New Roman"/>
          <w:sz w:val="16"/>
          <w:szCs w:val="16"/>
        </w:rPr>
        <w:t>Сегодня сюда приезжает Солодовников. Думаю его повидать. Расспро</w:t>
      </w:r>
      <w:r>
        <w:rPr>
          <w:rFonts w:eastAsia="Times New Roman"/>
          <w:sz w:val="16"/>
          <w:szCs w:val="16"/>
        </w:rPr>
        <w:softHyphen/>
        <w:t xml:space="preserve">шу, как живет Москва, как рисуется ему репертуар МХАТ. Да все мне интересно: я, как прозревший, радостно смотрю на мир и блаженствую. Передайте приветы тем, кто меня числит в своих знакомых. </w:t>
      </w:r>
      <w:r>
        <w:rPr>
          <w:rFonts w:eastAsia="Times New Roman"/>
          <w:i/>
          <w:iCs/>
          <w:sz w:val="16"/>
          <w:szCs w:val="16"/>
        </w:rPr>
        <w:t>Ко мне:</w:t>
      </w:r>
    </w:p>
    <w:p w:rsidR="00DD4130" w:rsidRDefault="006C0410">
      <w:pPr>
        <w:shd w:val="clear" w:color="auto" w:fill="FFFFFF"/>
        <w:spacing w:line="178" w:lineRule="exact"/>
        <w:jc w:val="both"/>
      </w:pPr>
      <w:r>
        <w:rPr>
          <w:sz w:val="16"/>
          <w:szCs w:val="16"/>
        </w:rPr>
        <w:t>...</w:t>
      </w:r>
      <w:r>
        <w:rPr>
          <w:rFonts w:eastAsia="Times New Roman"/>
          <w:sz w:val="16"/>
          <w:szCs w:val="16"/>
        </w:rPr>
        <w:t>Здесь я уже больше месяца. Еще в первый приезд в Алма-Ату мне вернули все грамоты и удостоверения: и Народного, и доктора наук, и профессора. Не вернули только ордена и, конечно, паспорта. Это до прекращения, если таковое будет, дела или до пересмотра его. Мое хо</w:t>
      </w:r>
      <w:r>
        <w:rPr>
          <w:rFonts w:eastAsia="Times New Roman"/>
          <w:sz w:val="16"/>
          <w:szCs w:val="16"/>
        </w:rPr>
        <w:softHyphen/>
        <w:t>датайство до года с момента событий со мной, т.е. до 4 ноября, не име</w:t>
      </w:r>
      <w:r>
        <w:rPr>
          <w:rFonts w:eastAsia="Times New Roman"/>
          <w:sz w:val="16"/>
          <w:szCs w:val="16"/>
        </w:rPr>
        <w:softHyphen/>
        <w:t>ет воздействия, хотя никто не возражает против того, если бы я стал обращаться к кому угодно или писать. Всякие же ходатайства обо мне имеют и сейчас самое активное действие. Ну да с этим: пунктум. Я здесь работаю главным режиссером в Театре Киноактера, который был, как оказывается, давней мечтой Кинокомитета и с моим появле</w:t>
      </w:r>
      <w:r>
        <w:rPr>
          <w:rFonts w:eastAsia="Times New Roman"/>
          <w:sz w:val="16"/>
          <w:szCs w:val="16"/>
        </w:rPr>
        <w:softHyphen/>
        <w:t>нием здесь это оказалось осуществимым. У меня три режиссера: Би</w:t>
      </w:r>
      <w:r>
        <w:rPr>
          <w:rFonts w:eastAsia="Times New Roman"/>
          <w:sz w:val="16"/>
          <w:szCs w:val="16"/>
        </w:rPr>
        <w:softHyphen/>
        <w:t>биков, Пыжова, Астангов, много ассистентов, есть целая группа кино</w:t>
      </w:r>
      <w:r>
        <w:rPr>
          <w:rFonts w:eastAsia="Times New Roman"/>
          <w:sz w:val="16"/>
          <w:szCs w:val="16"/>
        </w:rPr>
        <w:softHyphen/>
        <w:t>режиссеров, которые присутствуют и учатся на репетициях. Я делаю два концерта-спектакля в оформлении, но как концерты, без костюмов и гримов, в оформлении, которое в деталях меняется в каждом цикле отрывков. Установка одна. Из некоторых деталей у актеров (все в чер</w:t>
      </w:r>
      <w:r>
        <w:rPr>
          <w:rFonts w:eastAsia="Times New Roman"/>
          <w:sz w:val="16"/>
          <w:szCs w:val="16"/>
        </w:rPr>
        <w:softHyphen/>
        <w:t>ном, дамы в темных концертных платьях) – плащи, иногда жезлы и еще</w:t>
      </w:r>
    </w:p>
    <w:p w:rsidR="00DD4130" w:rsidRDefault="00DD4130">
      <w:pPr>
        <w:shd w:val="clear" w:color="auto" w:fill="FFFFFF"/>
        <w:spacing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кое-что. Художник Петрицкий. Циклы кусков из Шекспира: “Гамлет”, “Ромео” и “Виндзорские”. Циклы из Толстого еще не все сложились. Но тоже многое репетируется.</w:t>
      </w:r>
    </w:p>
    <w:p w:rsidR="00DD4130" w:rsidRDefault="006C0410">
      <w:pPr>
        <w:shd w:val="clear" w:color="auto" w:fill="FFFFFF"/>
        <w:spacing w:line="178" w:lineRule="exact"/>
        <w:jc w:val="both"/>
      </w:pPr>
      <w:r>
        <w:rPr>
          <w:rFonts w:eastAsia="Times New Roman"/>
          <w:sz w:val="16"/>
          <w:szCs w:val="16"/>
        </w:rPr>
        <w:t>В сентябре по предложению Комитета искусств начну с оперными ре</w:t>
      </w:r>
      <w:r>
        <w:rPr>
          <w:rFonts w:eastAsia="Times New Roman"/>
          <w:sz w:val="16"/>
          <w:szCs w:val="16"/>
        </w:rPr>
        <w:softHyphen/>
        <w:t>жиссерами и актерами-певцами-казахами цикл занятий-бесед по режис</w:t>
      </w:r>
      <w:r>
        <w:rPr>
          <w:rFonts w:eastAsia="Times New Roman"/>
          <w:sz w:val="16"/>
          <w:szCs w:val="16"/>
        </w:rPr>
        <w:softHyphen/>
        <w:t>суре. Есть предложение и из Драматического казахского театра, под</w:t>
      </w:r>
      <w:r>
        <w:rPr>
          <w:rFonts w:eastAsia="Times New Roman"/>
          <w:sz w:val="16"/>
          <w:szCs w:val="16"/>
        </w:rPr>
        <w:softHyphen/>
        <w:t>держиваемое Казахским агитпропом и Союзом казахских писателей, поставить пьесу (классическую) и на основании работы с актерами на</w:t>
      </w:r>
      <w:r>
        <w:rPr>
          <w:rFonts w:eastAsia="Times New Roman"/>
          <w:sz w:val="16"/>
          <w:szCs w:val="16"/>
        </w:rPr>
        <w:softHyphen/>
        <w:t>писать книжку об особенностях работы в театре казахов. Так постепенно я возвращаюсь к обычной работе. В конце сентября предлагают профессуру в ГИКе (Гос. институт кинематографии). Я не очень-то еще в силах. Все-таки приходится днем обязательно отдыхать. И сердце дает себя знать. Но работать нужно. Здесь все дорого, а гоно</w:t>
      </w:r>
      <w:r>
        <w:rPr>
          <w:rFonts w:eastAsia="Times New Roman"/>
          <w:sz w:val="16"/>
          <w:szCs w:val="16"/>
        </w:rPr>
        <w:softHyphen/>
        <w:t>рары не ахти!</w:t>
      </w:r>
    </w:p>
    <w:p w:rsidR="00DD4130" w:rsidRDefault="006C0410">
      <w:pPr>
        <w:shd w:val="clear" w:color="auto" w:fill="FFFFFF"/>
        <w:spacing w:line="178" w:lineRule="exact"/>
        <w:jc w:val="both"/>
      </w:pPr>
      <w:r>
        <w:rPr>
          <w:rFonts w:eastAsia="Times New Roman"/>
          <w:sz w:val="16"/>
          <w:szCs w:val="16"/>
        </w:rPr>
        <w:t>Город отличный. А сейчас погода просто ласковая. Чудные утра, вече</w:t>
      </w:r>
      <w:r>
        <w:rPr>
          <w:rFonts w:eastAsia="Times New Roman"/>
          <w:sz w:val="16"/>
          <w:szCs w:val="16"/>
        </w:rPr>
        <w:softHyphen/>
        <w:t>ра, ночи. Днем бывает жарко. Очень жду к себе Зину. Я один уж почти 10 месяцев. Потом жду, что привезут вещи, – я ведь налегке; как выехал, с тем и здесь. Мне очень помогли друзья. Вообще отношение ко мне до сих пор было чудесное. Все сделал Кинокомитет. Сами пошли, сами те</w:t>
      </w:r>
      <w:r>
        <w:rPr>
          <w:rFonts w:eastAsia="Times New Roman"/>
          <w:sz w:val="16"/>
          <w:szCs w:val="16"/>
        </w:rPr>
        <w:softHyphen/>
        <w:t>леграфировали и сносились, доказали, что с такими знаньями и опытом человек им крайне нужен. И вот, как видите, выцарапали и помогли. Конечно, кино – дело мне не очень-то близковато. Но что ж делать?! Здесь благодаря кино очень много знакомых московских, ленинград</w:t>
      </w:r>
      <w:r>
        <w:rPr>
          <w:rFonts w:eastAsia="Times New Roman"/>
          <w:sz w:val="16"/>
          <w:szCs w:val="16"/>
        </w:rPr>
        <w:softHyphen/>
        <w:t>ских и киевских.</w:t>
      </w:r>
    </w:p>
    <w:p w:rsidR="00DD4130" w:rsidRDefault="006C0410">
      <w:pPr>
        <w:shd w:val="clear" w:color="auto" w:fill="FFFFFF"/>
        <w:spacing w:line="178" w:lineRule="exact"/>
        <w:jc w:val="both"/>
      </w:pPr>
      <w:r>
        <w:rPr>
          <w:rFonts w:eastAsia="Times New Roman"/>
          <w:sz w:val="16"/>
          <w:szCs w:val="16"/>
        </w:rPr>
        <w:t>Алма-Ата по внешности напоминает курорт. Весь город буквально уто</w:t>
      </w:r>
      <w:r>
        <w:rPr>
          <w:rFonts w:eastAsia="Times New Roman"/>
          <w:sz w:val="16"/>
          <w:szCs w:val="16"/>
        </w:rPr>
        <w:softHyphen/>
        <w:t>пает в аллеях (каждая улица, каждый переулок обсажен старыми, боль</w:t>
      </w:r>
      <w:r>
        <w:rPr>
          <w:rFonts w:eastAsia="Times New Roman"/>
          <w:sz w:val="16"/>
          <w:szCs w:val="16"/>
        </w:rPr>
        <w:softHyphen/>
        <w:t>шими деревьями), много цветов, много фруктов, овощей изобилие. С гор, – а горы снежные, даже льды на вершинах близко торчат, тут же, за городом; это начало Гималаев, – с гор несутся арыки, шумят, как горные речки, по всем улицам, с обеих сторон. Ночью здесь тишина. Я сплю с открытыми окнами. У меня комната выходит в сад. В саду яблоки, сли</w:t>
      </w:r>
      <w:r>
        <w:rPr>
          <w:rFonts w:eastAsia="Times New Roman"/>
          <w:sz w:val="16"/>
          <w:szCs w:val="16"/>
        </w:rPr>
        <w:softHyphen/>
        <w:t>вы и груши. Домик, где я живу, маленький одноэтажный со ставнями. Воду мне приносят в умывальник. Вода свежая, просто ледяная. Погреб, как ледник. Так что там сохраняется все, как на льду. А есть приходится и дома. В столовой дают такую бурду, хотя в достаточном количестве. Я-то за девять месяцев привык к минимуму и мне все отлично. Уж одно то, что постель чистая, простыни, наволочки, одеяло! Опять по утрам я занимаюсь. Я встаю в 6 ч. утра и по вечерам – тишина, так что отлично писать и заниматься, как прежде.</w:t>
      </w:r>
    </w:p>
    <w:p w:rsidR="00DD4130" w:rsidRDefault="006C0410">
      <w:pPr>
        <w:shd w:val="clear" w:color="auto" w:fill="FFFFFF"/>
        <w:spacing w:line="178" w:lineRule="exact"/>
        <w:jc w:val="both"/>
      </w:pPr>
      <w:r>
        <w:rPr>
          <w:rFonts w:eastAsia="Times New Roman"/>
          <w:sz w:val="16"/>
          <w:szCs w:val="16"/>
        </w:rPr>
        <w:t>У меня чудная хозяйка. Сами подумайте. У меня очень мало белья. Все износилось. Она достала мне прачку. Чудесно все стирается, сама чинит и штопает. Сама варит мне, ходит на базар. Меняет хлеб на яйца и моло</w:t>
      </w:r>
      <w:r>
        <w:rPr>
          <w:rFonts w:eastAsia="Times New Roman"/>
          <w:sz w:val="16"/>
          <w:szCs w:val="16"/>
        </w:rPr>
        <w:softHyphen/>
        <w:t>ко. Бумагу, перья и карандаш, кое-какие книги – мне прислала Зина из Москвы. Чернила достали друзья. Вообще когда был мой страшноватый отъезд в степь за 40 километров от железной дороги на волах (ведь это 1 500 километров от Алма-Аты) и жизнь там без одного кустика, не то что деревца, мне друзья дали и лекарства, и денег, и белья, и чемодан, и еды. А как отнеслись ко мне в Театре им. Франка в Семипалатинске!! – этого я никогда не забуду.</w:t>
      </w:r>
    </w:p>
    <w:p w:rsidR="00DD4130" w:rsidRDefault="006C0410">
      <w:pPr>
        <w:shd w:val="clear" w:color="auto" w:fill="FFFFFF"/>
        <w:spacing w:line="178" w:lineRule="exact"/>
        <w:jc w:val="both"/>
      </w:pPr>
      <w:r>
        <w:rPr>
          <w:rFonts w:eastAsia="Times New Roman"/>
          <w:sz w:val="16"/>
          <w:szCs w:val="16"/>
        </w:rPr>
        <w:t>Я был очень слаб по приезде в Алма-Ату в первый раз, да и в Семипала</w:t>
      </w:r>
      <w:r>
        <w:rPr>
          <w:rFonts w:eastAsia="Times New Roman"/>
          <w:sz w:val="16"/>
          <w:szCs w:val="16"/>
        </w:rPr>
        <w:softHyphen/>
        <w:t>тинске. Все, кто могли чем, мне помогали. Несли вещи, давали приют,</w:t>
      </w:r>
    </w:p>
    <w:p w:rsidR="00DD4130" w:rsidRDefault="00DD4130">
      <w:pPr>
        <w:shd w:val="clear" w:color="auto" w:fill="FFFFFF"/>
        <w:spacing w:line="178" w:lineRule="exact"/>
        <w:jc w:val="both"/>
        <w:sectPr w:rsidR="00DD4130">
          <w:pgSz w:w="11909" w:h="16834"/>
          <w:pgMar w:top="1440" w:right="3461" w:bottom="720" w:left="3230" w:header="720" w:footer="720" w:gutter="0"/>
          <w:cols w:space="60"/>
          <w:noEndnote/>
        </w:sectPr>
      </w:pPr>
    </w:p>
    <w:p w:rsidR="00DD4130" w:rsidRDefault="006C0410">
      <w:pPr>
        <w:shd w:val="clear" w:color="auto" w:fill="FFFFFF"/>
        <w:spacing w:line="178" w:lineRule="exact"/>
        <w:jc w:val="both"/>
      </w:pPr>
      <w:r>
        <w:rPr>
          <w:rFonts w:eastAsia="Times New Roman"/>
          <w:sz w:val="16"/>
          <w:szCs w:val="16"/>
        </w:rPr>
        <w:lastRenderedPageBreak/>
        <w:t>кормили, водили в баню, к врачам. Да, дорогая Ольга Сергеевна, в мире есть добро и добро живет в людях. Кто я им всем и сейчас и недавно? А какое внимание, какая забота. Если есть Справедливость, – это им должно быть воздано сторицей! Как замечательно отнесся Юрий Алек</w:t>
      </w:r>
      <w:r>
        <w:rPr>
          <w:rFonts w:eastAsia="Times New Roman"/>
          <w:sz w:val="16"/>
          <w:szCs w:val="16"/>
        </w:rPr>
        <w:softHyphen/>
        <w:t>сандрович! Да многие – многие!!</w:t>
      </w:r>
    </w:p>
    <w:p w:rsidR="00DD4130" w:rsidRDefault="006C0410">
      <w:pPr>
        <w:shd w:val="clear" w:color="auto" w:fill="FFFFFF"/>
        <w:spacing w:line="178" w:lineRule="exact"/>
        <w:jc w:val="both"/>
      </w:pPr>
      <w:r>
        <w:rPr>
          <w:rFonts w:eastAsia="Times New Roman"/>
          <w:sz w:val="16"/>
          <w:szCs w:val="16"/>
        </w:rPr>
        <w:t>Ну, будьте здоровы. Поклонитесь и поцелуйте, кто от меня не отпле</w:t>
      </w:r>
      <w:r>
        <w:rPr>
          <w:rFonts w:eastAsia="Times New Roman"/>
          <w:sz w:val="16"/>
          <w:szCs w:val="16"/>
        </w:rPr>
        <w:softHyphen/>
        <w:t>вывается. Очень прошу, дайте мне телеграмму, когда приедет Вл. Ив. Д</w:t>
      </w:r>
      <w:r>
        <w:rPr>
          <w:rFonts w:eastAsia="Times New Roman"/>
          <w:i/>
          <w:iCs/>
          <w:sz w:val="16"/>
          <w:szCs w:val="16"/>
        </w:rPr>
        <w:t>ала уже о Вашем перелете!!!</w:t>
      </w:r>
      <w:r>
        <w:rPr>
          <w:rFonts w:eastAsia="Times New Roman"/>
          <w:sz w:val="16"/>
          <w:szCs w:val="16"/>
        </w:rPr>
        <w:t>. Я ему хочу очень написать. О, как мно</w:t>
      </w:r>
      <w:r>
        <w:rPr>
          <w:rFonts w:eastAsia="Times New Roman"/>
          <w:sz w:val="16"/>
          <w:szCs w:val="16"/>
        </w:rPr>
        <w:softHyphen/>
        <w:t>го я пережил!! Ничего огорчительного и тяжелого не напишу. Хотел бы повидать его, когда будет проезжать мимо, и Ол. Леон., и Вас. Ив. и курлышку. Э</w:t>
      </w:r>
      <w:r>
        <w:rPr>
          <w:rFonts w:eastAsia="Times New Roman"/>
          <w:i/>
          <w:iCs/>
          <w:sz w:val="16"/>
          <w:szCs w:val="16"/>
        </w:rPr>
        <w:t>то Вас. Гр. так называет Нину Ник., не выдайте его, милый Владимир Иванович!</w:t>
      </w:r>
    </w:p>
    <w:p w:rsidR="00DD4130" w:rsidRDefault="006C0410" w:rsidP="006C0410">
      <w:pPr>
        <w:numPr>
          <w:ilvl w:val="0"/>
          <w:numId w:val="357"/>
        </w:numPr>
        <w:shd w:val="clear" w:color="auto" w:fill="FFFFFF"/>
        <w:tabs>
          <w:tab w:val="left" w:pos="32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3389/3.</w:t>
      </w:r>
    </w:p>
    <w:p w:rsidR="00DD4130" w:rsidRDefault="006C0410" w:rsidP="006C0410">
      <w:pPr>
        <w:numPr>
          <w:ilvl w:val="0"/>
          <w:numId w:val="357"/>
        </w:numPr>
        <w:shd w:val="clear" w:color="auto" w:fill="FFFFFF"/>
        <w:tabs>
          <w:tab w:val="left" w:pos="32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3389/4.</w:t>
      </w:r>
    </w:p>
    <w:p w:rsidR="00DD4130" w:rsidRDefault="006C0410">
      <w:pPr>
        <w:shd w:val="clear" w:color="auto" w:fill="FFFFFF"/>
        <w:spacing w:before="19" w:line="182" w:lineRule="exact"/>
        <w:jc w:val="both"/>
      </w:pPr>
      <w:bookmarkStart w:id="4490" w:name="bookmark5257"/>
      <w:r>
        <w:rPr>
          <w:sz w:val="16"/>
          <w:szCs w:val="16"/>
        </w:rPr>
        <w:t>1</w:t>
      </w:r>
      <w:bookmarkEnd w:id="4490"/>
      <w:r>
        <w:rPr>
          <w:sz w:val="16"/>
          <w:szCs w:val="16"/>
        </w:rPr>
        <w:t xml:space="preserve"> </w:t>
      </w:r>
      <w:r>
        <w:rPr>
          <w:rFonts w:eastAsia="Times New Roman"/>
          <w:sz w:val="16"/>
          <w:szCs w:val="16"/>
        </w:rPr>
        <w:t>В 1942 г. А.М.Хмара снова вошел в труппу МХАТ, которую оставил в 1920-м.</w:t>
      </w:r>
    </w:p>
    <w:p w:rsidR="00DD4130" w:rsidRDefault="006C0410" w:rsidP="006C0410">
      <w:pPr>
        <w:numPr>
          <w:ilvl w:val="0"/>
          <w:numId w:val="358"/>
        </w:numPr>
        <w:shd w:val="clear" w:color="auto" w:fill="FFFFFF"/>
        <w:tabs>
          <w:tab w:val="left" w:pos="326"/>
        </w:tabs>
        <w:spacing w:before="96"/>
        <w:rPr>
          <w:b/>
          <w:bCs/>
          <w:sz w:val="16"/>
          <w:szCs w:val="16"/>
        </w:rPr>
      </w:pPr>
      <w:r>
        <w:rPr>
          <w:rFonts w:eastAsia="Times New Roman"/>
          <w:sz w:val="16"/>
          <w:szCs w:val="16"/>
        </w:rPr>
        <w:t>№</w:t>
      </w:r>
      <w:r>
        <w:rPr>
          <w:rFonts w:eastAsia="Times New Roman"/>
        </w:rPr>
        <w:t xml:space="preserve"> </w:t>
      </w:r>
      <w:r>
        <w:rPr>
          <w:rFonts w:eastAsia="Times New Roman"/>
          <w:sz w:val="16"/>
          <w:szCs w:val="16"/>
        </w:rPr>
        <w:t>3389/5.</w:t>
      </w:r>
    </w:p>
    <w:p w:rsidR="00DD4130" w:rsidRDefault="006C0410" w:rsidP="006C0410">
      <w:pPr>
        <w:numPr>
          <w:ilvl w:val="0"/>
          <w:numId w:val="358"/>
        </w:numPr>
        <w:shd w:val="clear" w:color="auto" w:fill="FFFFFF"/>
        <w:tabs>
          <w:tab w:val="left" w:pos="326"/>
        </w:tabs>
        <w:spacing w:before="154"/>
        <w:rPr>
          <w:b/>
          <w:bCs/>
          <w:sz w:val="16"/>
          <w:szCs w:val="16"/>
        </w:rPr>
      </w:pPr>
      <w:r>
        <w:rPr>
          <w:rFonts w:eastAsia="Times New Roman"/>
          <w:sz w:val="16"/>
          <w:szCs w:val="16"/>
        </w:rPr>
        <w:t>№</w:t>
      </w:r>
      <w:r>
        <w:rPr>
          <w:rFonts w:eastAsia="Times New Roman"/>
        </w:rPr>
        <w:t xml:space="preserve"> </w:t>
      </w:r>
      <w:r>
        <w:rPr>
          <w:rFonts w:eastAsia="Times New Roman"/>
          <w:sz w:val="16"/>
          <w:szCs w:val="16"/>
        </w:rPr>
        <w:t>3389/6.</w:t>
      </w:r>
    </w:p>
    <w:p w:rsidR="00DD4130" w:rsidRDefault="00DD4130">
      <w:pPr>
        <w:rPr>
          <w:rFonts w:ascii="Arial" w:hAnsi="Arial" w:cs="Arial"/>
          <w:sz w:val="2"/>
          <w:szCs w:val="2"/>
        </w:rPr>
      </w:pPr>
    </w:p>
    <w:p w:rsidR="00DD4130" w:rsidRDefault="006C0410" w:rsidP="006C0410">
      <w:pPr>
        <w:numPr>
          <w:ilvl w:val="0"/>
          <w:numId w:val="359"/>
        </w:numPr>
        <w:shd w:val="clear" w:color="auto" w:fill="FFFFFF"/>
        <w:tabs>
          <w:tab w:val="left" w:pos="101"/>
        </w:tabs>
        <w:spacing w:before="19" w:line="178" w:lineRule="exact"/>
        <w:rPr>
          <w:sz w:val="16"/>
          <w:szCs w:val="16"/>
        </w:rPr>
      </w:pPr>
      <w:r>
        <w:rPr>
          <w:rFonts w:eastAsia="Times New Roman"/>
          <w:sz w:val="16"/>
          <w:szCs w:val="16"/>
        </w:rPr>
        <w:t>Прудкин</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во</w:t>
      </w:r>
      <w:r>
        <w:rPr>
          <w:rFonts w:eastAsia="Times New Roman"/>
        </w:rPr>
        <w:t xml:space="preserve"> </w:t>
      </w:r>
      <w:r>
        <w:rPr>
          <w:rFonts w:eastAsia="Times New Roman"/>
          <w:sz w:val="16"/>
          <w:szCs w:val="16"/>
        </w:rPr>
        <w:t>“Фронте”</w:t>
      </w:r>
      <w:r>
        <w:rPr>
          <w:rFonts w:eastAsia="Times New Roman"/>
        </w:rPr>
        <w:t xml:space="preserve"> </w:t>
      </w:r>
      <w:r>
        <w:rPr>
          <w:rFonts w:eastAsia="Times New Roman"/>
          <w:sz w:val="16"/>
          <w:szCs w:val="16"/>
        </w:rPr>
        <w:t>члена</w:t>
      </w:r>
      <w:r>
        <w:rPr>
          <w:rFonts w:eastAsia="Times New Roman"/>
        </w:rPr>
        <w:t xml:space="preserve"> </w:t>
      </w:r>
      <w:r>
        <w:rPr>
          <w:rFonts w:eastAsia="Times New Roman"/>
          <w:sz w:val="16"/>
          <w:szCs w:val="16"/>
        </w:rPr>
        <w:t>военного</w:t>
      </w:r>
      <w:r>
        <w:rPr>
          <w:rFonts w:eastAsia="Times New Roman"/>
        </w:rPr>
        <w:t xml:space="preserve"> </w:t>
      </w:r>
      <w:r>
        <w:rPr>
          <w:rFonts w:eastAsia="Times New Roman"/>
          <w:sz w:val="16"/>
          <w:szCs w:val="16"/>
        </w:rPr>
        <w:t>совета</w:t>
      </w:r>
      <w:r>
        <w:rPr>
          <w:rFonts w:eastAsia="Times New Roman"/>
        </w:rPr>
        <w:t xml:space="preserve"> </w:t>
      </w:r>
      <w:r>
        <w:rPr>
          <w:rFonts w:eastAsia="Times New Roman"/>
          <w:sz w:val="16"/>
          <w:szCs w:val="16"/>
        </w:rPr>
        <w:t>Гайдара.</w:t>
      </w:r>
    </w:p>
    <w:p w:rsidR="00DD4130" w:rsidRDefault="006C0410" w:rsidP="006C0410">
      <w:pPr>
        <w:numPr>
          <w:ilvl w:val="0"/>
          <w:numId w:val="359"/>
        </w:numPr>
        <w:shd w:val="clear" w:color="auto" w:fill="FFFFFF"/>
        <w:tabs>
          <w:tab w:val="left" w:pos="101"/>
        </w:tabs>
        <w:spacing w:line="178" w:lineRule="exact"/>
        <w:jc w:val="both"/>
        <w:rPr>
          <w:sz w:val="16"/>
          <w:szCs w:val="16"/>
        </w:rPr>
      </w:pPr>
      <w:r>
        <w:rPr>
          <w:rFonts w:eastAsia="Times New Roman"/>
          <w:sz w:val="16"/>
          <w:szCs w:val="16"/>
        </w:rPr>
        <w:t>Режиссерскую</w:t>
      </w:r>
      <w:r>
        <w:rPr>
          <w:rFonts w:eastAsia="Times New Roman"/>
        </w:rPr>
        <w:t xml:space="preserve"> </w:t>
      </w:r>
      <w:r>
        <w:rPr>
          <w:rFonts w:eastAsia="Times New Roman"/>
          <w:sz w:val="16"/>
          <w:szCs w:val="16"/>
        </w:rPr>
        <w:t>работу</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“Фронту”</w:t>
      </w:r>
      <w:r>
        <w:rPr>
          <w:rFonts w:eastAsia="Times New Roman"/>
        </w:rPr>
        <w:t xml:space="preserve"> </w:t>
      </w:r>
      <w:r>
        <w:rPr>
          <w:rFonts w:eastAsia="Times New Roman"/>
          <w:sz w:val="16"/>
          <w:szCs w:val="16"/>
        </w:rPr>
        <w:t>срочно</w:t>
      </w:r>
      <w:r>
        <w:rPr>
          <w:rFonts w:eastAsia="Times New Roman"/>
        </w:rPr>
        <w:t xml:space="preserve"> </w:t>
      </w:r>
      <w:r>
        <w:rPr>
          <w:rFonts w:eastAsia="Times New Roman"/>
          <w:sz w:val="16"/>
          <w:szCs w:val="16"/>
        </w:rPr>
        <w:t>вели</w:t>
      </w:r>
      <w:r>
        <w:rPr>
          <w:rFonts w:eastAsia="Times New Roman"/>
        </w:rPr>
        <w:t xml:space="preserve"> </w:t>
      </w:r>
      <w:r>
        <w:rPr>
          <w:rFonts w:eastAsia="Times New Roman"/>
          <w:sz w:val="16"/>
          <w:szCs w:val="16"/>
        </w:rPr>
        <w:t>четверо:</w:t>
      </w:r>
      <w:r>
        <w:rPr>
          <w:rFonts w:eastAsia="Times New Roman"/>
        </w:rPr>
        <w:t xml:space="preserve"> </w:t>
      </w:r>
      <w:r>
        <w:rPr>
          <w:rFonts w:eastAsia="Times New Roman"/>
          <w:sz w:val="16"/>
          <w:szCs w:val="16"/>
        </w:rPr>
        <w:t>Хмелев, Раевский, Ливанов и Яншин (художник Дмитриев). Ливанов и Яншин были заняты в спектакле и как актеры – Ливанов в роли Огнева, Яншин – лейтенанта Сергея Горлова.</w:t>
      </w:r>
    </w:p>
    <w:p w:rsidR="00DD4130" w:rsidRDefault="006C0410" w:rsidP="006C0410">
      <w:pPr>
        <w:numPr>
          <w:ilvl w:val="0"/>
          <w:numId w:val="359"/>
        </w:numPr>
        <w:shd w:val="clear" w:color="auto" w:fill="FFFFFF"/>
        <w:tabs>
          <w:tab w:val="left" w:pos="101"/>
        </w:tabs>
        <w:spacing w:line="178" w:lineRule="exact"/>
        <w:rPr>
          <w:sz w:val="16"/>
          <w:szCs w:val="16"/>
        </w:rPr>
      </w:pPr>
      <w:r>
        <w:rPr>
          <w:rFonts w:eastAsia="Times New Roman"/>
          <w:sz w:val="16"/>
          <w:szCs w:val="16"/>
        </w:rPr>
        <w:t>М.Н.Кедрову</w:t>
      </w:r>
      <w:r>
        <w:rPr>
          <w:rFonts w:eastAsia="Times New Roman"/>
        </w:rPr>
        <w:t xml:space="preserve"> </w:t>
      </w:r>
      <w:r>
        <w:rPr>
          <w:rFonts w:eastAsia="Times New Roman"/>
          <w:sz w:val="16"/>
          <w:szCs w:val="16"/>
        </w:rPr>
        <w:t>поручили</w:t>
      </w:r>
      <w:r>
        <w:rPr>
          <w:rFonts w:eastAsia="Times New Roman"/>
        </w:rPr>
        <w:t xml:space="preserve"> </w:t>
      </w:r>
      <w:r>
        <w:rPr>
          <w:rFonts w:eastAsia="Times New Roman"/>
          <w:sz w:val="16"/>
          <w:szCs w:val="16"/>
        </w:rPr>
        <w:t>роль</w:t>
      </w:r>
      <w:r>
        <w:rPr>
          <w:rFonts w:eastAsia="Times New Roman"/>
        </w:rPr>
        <w:t xml:space="preserve"> </w:t>
      </w:r>
      <w:r>
        <w:rPr>
          <w:rFonts w:eastAsia="Times New Roman"/>
          <w:sz w:val="16"/>
          <w:szCs w:val="16"/>
        </w:rPr>
        <w:t>Мирона</w:t>
      </w:r>
      <w:r>
        <w:rPr>
          <w:rFonts w:eastAsia="Times New Roman"/>
        </w:rPr>
        <w:t xml:space="preserve"> </w:t>
      </w:r>
      <w:r>
        <w:rPr>
          <w:rFonts w:eastAsia="Times New Roman"/>
          <w:sz w:val="16"/>
          <w:szCs w:val="16"/>
        </w:rPr>
        <w:t>Горлова.</w:t>
      </w:r>
    </w:p>
    <w:p w:rsidR="00DD4130" w:rsidRDefault="006C0410" w:rsidP="006C0410">
      <w:pPr>
        <w:numPr>
          <w:ilvl w:val="0"/>
          <w:numId w:val="359"/>
        </w:numPr>
        <w:shd w:val="clear" w:color="auto" w:fill="FFFFFF"/>
        <w:tabs>
          <w:tab w:val="left" w:pos="101"/>
        </w:tabs>
        <w:spacing w:line="178" w:lineRule="exact"/>
        <w:jc w:val="both"/>
        <w:rPr>
          <w:sz w:val="16"/>
          <w:szCs w:val="16"/>
        </w:rPr>
      </w:pPr>
      <w:r>
        <w:rPr>
          <w:rFonts w:eastAsia="Times New Roman"/>
          <w:sz w:val="16"/>
          <w:szCs w:val="16"/>
        </w:rPr>
        <w:t>Решая</w:t>
      </w:r>
      <w:r>
        <w:rPr>
          <w:rFonts w:eastAsia="Times New Roman"/>
        </w:rPr>
        <w:t xml:space="preserve"> </w:t>
      </w:r>
      <w:r>
        <w:rPr>
          <w:rFonts w:eastAsia="Times New Roman"/>
          <w:sz w:val="16"/>
          <w:szCs w:val="16"/>
        </w:rPr>
        <w:t>финал</w:t>
      </w:r>
      <w:r>
        <w:rPr>
          <w:rFonts w:eastAsia="Times New Roman"/>
        </w:rPr>
        <w:t xml:space="preserve"> </w:t>
      </w:r>
      <w:r>
        <w:rPr>
          <w:rFonts w:eastAsia="Times New Roman"/>
          <w:sz w:val="16"/>
          <w:szCs w:val="16"/>
        </w:rPr>
        <w:t>“Егора</w:t>
      </w:r>
      <w:r>
        <w:rPr>
          <w:rFonts w:eastAsia="Times New Roman"/>
        </w:rPr>
        <w:t xml:space="preserve"> </w:t>
      </w:r>
      <w:r>
        <w:rPr>
          <w:rFonts w:eastAsia="Times New Roman"/>
          <w:sz w:val="16"/>
          <w:szCs w:val="16"/>
        </w:rPr>
        <w:t>Булычова</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других”,</w:t>
      </w:r>
      <w:r>
        <w:rPr>
          <w:rFonts w:eastAsia="Times New Roman"/>
        </w:rPr>
        <w:t xml:space="preserve"> </w:t>
      </w:r>
      <w:r>
        <w:rPr>
          <w:rFonts w:eastAsia="Times New Roman"/>
          <w:sz w:val="16"/>
          <w:szCs w:val="16"/>
        </w:rPr>
        <w:t>Н.-Д.</w:t>
      </w:r>
      <w:r>
        <w:rPr>
          <w:rFonts w:eastAsia="Times New Roman"/>
        </w:rPr>
        <w:t xml:space="preserve"> </w:t>
      </w:r>
      <w:r>
        <w:rPr>
          <w:rFonts w:eastAsia="Times New Roman"/>
          <w:sz w:val="16"/>
          <w:szCs w:val="16"/>
        </w:rPr>
        <w:t>обильно</w:t>
      </w:r>
      <w:r>
        <w:rPr>
          <w:rFonts w:eastAsia="Times New Roman"/>
        </w:rPr>
        <w:t xml:space="preserve"> </w:t>
      </w:r>
      <w:r>
        <w:rPr>
          <w:rFonts w:eastAsia="Times New Roman"/>
          <w:sz w:val="16"/>
          <w:szCs w:val="16"/>
        </w:rPr>
        <w:t>вводил</w:t>
      </w:r>
      <w:r>
        <w:rPr>
          <w:rFonts w:eastAsia="Times New Roman"/>
        </w:rPr>
        <w:t xml:space="preserve"> </w:t>
      </w:r>
      <w:r>
        <w:rPr>
          <w:rFonts w:eastAsia="Times New Roman"/>
          <w:sz w:val="16"/>
          <w:szCs w:val="16"/>
        </w:rPr>
        <w:t>му</w:t>
      </w:r>
      <w:r>
        <w:rPr>
          <w:rFonts w:eastAsia="Times New Roman"/>
          <w:sz w:val="16"/>
          <w:szCs w:val="16"/>
        </w:rPr>
        <w:softHyphen/>
        <w:t>зыку, крепнущую за окнами дома, как знак победы начинающейся ре</w:t>
      </w:r>
      <w:r>
        <w:rPr>
          <w:rFonts w:eastAsia="Times New Roman"/>
          <w:sz w:val="16"/>
          <w:szCs w:val="16"/>
        </w:rPr>
        <w:softHyphen/>
        <w:t>волюции.</w:t>
      </w:r>
    </w:p>
    <w:p w:rsidR="00DD4130" w:rsidRDefault="006C0410" w:rsidP="006C0410">
      <w:pPr>
        <w:numPr>
          <w:ilvl w:val="0"/>
          <w:numId w:val="359"/>
        </w:numPr>
        <w:shd w:val="clear" w:color="auto" w:fill="FFFFFF"/>
        <w:tabs>
          <w:tab w:val="left" w:pos="101"/>
        </w:tabs>
        <w:spacing w:line="178" w:lineRule="exact"/>
        <w:rPr>
          <w:sz w:val="16"/>
          <w:szCs w:val="16"/>
        </w:rPr>
      </w:pPr>
      <w:r>
        <w:rPr>
          <w:rFonts w:eastAsia="Times New Roman"/>
          <w:sz w:val="16"/>
          <w:szCs w:val="16"/>
        </w:rPr>
        <w:t>Премьера</w:t>
      </w:r>
      <w:r>
        <w:rPr>
          <w:rFonts w:eastAsia="Times New Roman"/>
        </w:rPr>
        <w:t xml:space="preserve"> </w:t>
      </w:r>
      <w:r>
        <w:rPr>
          <w:rFonts w:eastAsia="Times New Roman"/>
          <w:sz w:val="16"/>
          <w:szCs w:val="16"/>
        </w:rPr>
        <w:t>“Фронта”</w:t>
      </w:r>
      <w:r>
        <w:rPr>
          <w:rFonts w:eastAsia="Times New Roman"/>
        </w:rPr>
        <w:t xml:space="preserve"> </w:t>
      </w:r>
      <w:r>
        <w:rPr>
          <w:rFonts w:eastAsia="Times New Roman"/>
          <w:sz w:val="16"/>
          <w:szCs w:val="16"/>
        </w:rPr>
        <w:t>действительно</w:t>
      </w:r>
      <w:r>
        <w:rPr>
          <w:rFonts w:eastAsia="Times New Roman"/>
        </w:rPr>
        <w:t xml:space="preserve"> </w:t>
      </w:r>
      <w:r>
        <w:rPr>
          <w:rFonts w:eastAsia="Times New Roman"/>
          <w:sz w:val="16"/>
          <w:szCs w:val="16"/>
        </w:rPr>
        <w:t>состоялась</w:t>
      </w:r>
      <w:r>
        <w:rPr>
          <w:rFonts w:eastAsia="Times New Roman"/>
        </w:rPr>
        <w:t xml:space="preserve"> </w:t>
      </w:r>
      <w:r>
        <w:rPr>
          <w:rFonts w:eastAsia="Times New Roman"/>
          <w:sz w:val="16"/>
          <w:szCs w:val="16"/>
        </w:rPr>
        <w:t>7</w:t>
      </w:r>
      <w:r>
        <w:rPr>
          <w:rFonts w:eastAsia="Times New Roman"/>
        </w:rPr>
        <w:t xml:space="preserve"> </w:t>
      </w:r>
      <w:r>
        <w:rPr>
          <w:rFonts w:eastAsia="Times New Roman"/>
          <w:sz w:val="16"/>
          <w:szCs w:val="16"/>
        </w:rPr>
        <w:t>ноября</w:t>
      </w:r>
      <w:r>
        <w:rPr>
          <w:rFonts w:eastAsia="Times New Roman"/>
        </w:rPr>
        <w:t xml:space="preserve"> </w:t>
      </w:r>
      <w:r>
        <w:rPr>
          <w:rFonts w:eastAsia="Times New Roman"/>
          <w:sz w:val="16"/>
          <w:szCs w:val="16"/>
        </w:rPr>
        <w:t>1942</w:t>
      </w:r>
      <w:r>
        <w:rPr>
          <w:rFonts w:eastAsia="Times New Roman"/>
        </w:rPr>
        <w:t xml:space="preserve"> </w:t>
      </w:r>
      <w:r>
        <w:rPr>
          <w:rFonts w:eastAsia="Times New Roman"/>
          <w:sz w:val="16"/>
          <w:szCs w:val="16"/>
        </w:rPr>
        <w:t>г.</w:t>
      </w:r>
    </w:p>
    <w:p w:rsidR="00DD4130" w:rsidRDefault="006C0410" w:rsidP="006C0410">
      <w:pPr>
        <w:numPr>
          <w:ilvl w:val="0"/>
          <w:numId w:val="359"/>
        </w:numPr>
        <w:shd w:val="clear" w:color="auto" w:fill="FFFFFF"/>
        <w:tabs>
          <w:tab w:val="left" w:pos="101"/>
        </w:tabs>
        <w:spacing w:line="178" w:lineRule="exact"/>
        <w:rPr>
          <w:sz w:val="16"/>
          <w:szCs w:val="16"/>
        </w:rPr>
      </w:pPr>
      <w:r>
        <w:rPr>
          <w:rFonts w:eastAsia="Times New Roman"/>
          <w:sz w:val="16"/>
          <w:szCs w:val="16"/>
        </w:rPr>
        <w:t>“Русских</w:t>
      </w:r>
      <w:r>
        <w:rPr>
          <w:rFonts w:eastAsia="Times New Roman"/>
        </w:rPr>
        <w:t xml:space="preserve"> </w:t>
      </w:r>
      <w:r>
        <w:rPr>
          <w:rFonts w:eastAsia="Times New Roman"/>
          <w:sz w:val="16"/>
          <w:szCs w:val="16"/>
        </w:rPr>
        <w:t>людей”</w:t>
      </w:r>
      <w:r>
        <w:rPr>
          <w:rFonts w:eastAsia="Times New Roman"/>
        </w:rPr>
        <w:t xml:space="preserve"> </w:t>
      </w:r>
      <w:r>
        <w:rPr>
          <w:rFonts w:eastAsia="Times New Roman"/>
          <w:sz w:val="16"/>
          <w:szCs w:val="16"/>
        </w:rPr>
        <w:t>готовили</w:t>
      </w:r>
      <w:r>
        <w:rPr>
          <w:rFonts w:eastAsia="Times New Roman"/>
        </w:rPr>
        <w:t xml:space="preserve"> </w:t>
      </w:r>
      <w:r>
        <w:rPr>
          <w:rFonts w:eastAsia="Times New Roman"/>
          <w:sz w:val="16"/>
          <w:szCs w:val="16"/>
        </w:rPr>
        <w:t>В.Я.Станицын</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М.О.Кнебель.</w:t>
      </w:r>
    </w:p>
    <w:p w:rsidR="00DD4130" w:rsidRDefault="006C0410" w:rsidP="006C0410">
      <w:pPr>
        <w:numPr>
          <w:ilvl w:val="0"/>
          <w:numId w:val="359"/>
        </w:numPr>
        <w:shd w:val="clear" w:color="auto" w:fill="FFFFFF"/>
        <w:tabs>
          <w:tab w:val="left" w:pos="101"/>
        </w:tabs>
        <w:spacing w:line="178" w:lineRule="exact"/>
        <w:rPr>
          <w:sz w:val="16"/>
          <w:szCs w:val="16"/>
        </w:rPr>
      </w:pPr>
      <w:r>
        <w:rPr>
          <w:rFonts w:eastAsia="Times New Roman"/>
          <w:sz w:val="16"/>
          <w:szCs w:val="16"/>
        </w:rPr>
        <w:t>Добронравов</w:t>
      </w:r>
      <w:r>
        <w:rPr>
          <w:rFonts w:eastAsia="Times New Roman"/>
        </w:rPr>
        <w:t xml:space="preserve"> </w:t>
      </w:r>
      <w:r>
        <w:rPr>
          <w:rFonts w:eastAsia="Times New Roman"/>
          <w:sz w:val="16"/>
          <w:szCs w:val="16"/>
        </w:rPr>
        <w:t>играл</w:t>
      </w:r>
      <w:r>
        <w:rPr>
          <w:rFonts w:eastAsia="Times New Roman"/>
        </w:rPr>
        <w:t xml:space="preserve"> </w:t>
      </w:r>
      <w:r>
        <w:rPr>
          <w:rFonts w:eastAsia="Times New Roman"/>
          <w:sz w:val="16"/>
          <w:szCs w:val="16"/>
        </w:rPr>
        <w:t>главного</w:t>
      </w:r>
      <w:r>
        <w:rPr>
          <w:rFonts w:eastAsia="Times New Roman"/>
        </w:rPr>
        <w:t xml:space="preserve"> </w:t>
      </w:r>
      <w:r>
        <w:rPr>
          <w:rFonts w:eastAsia="Times New Roman"/>
          <w:sz w:val="16"/>
          <w:szCs w:val="16"/>
        </w:rPr>
        <w:t>героя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капитана</w:t>
      </w:r>
      <w:r>
        <w:rPr>
          <w:rFonts w:eastAsia="Times New Roman"/>
        </w:rPr>
        <w:t xml:space="preserve"> </w:t>
      </w:r>
      <w:r>
        <w:rPr>
          <w:rFonts w:eastAsia="Times New Roman"/>
          <w:sz w:val="16"/>
          <w:szCs w:val="16"/>
        </w:rPr>
        <w:t>Сафонова.</w:t>
      </w:r>
    </w:p>
    <w:p w:rsidR="00DD4130" w:rsidRDefault="006C0410" w:rsidP="006C0410">
      <w:pPr>
        <w:numPr>
          <w:ilvl w:val="0"/>
          <w:numId w:val="359"/>
        </w:numPr>
        <w:shd w:val="clear" w:color="auto" w:fill="FFFFFF"/>
        <w:tabs>
          <w:tab w:val="left" w:pos="101"/>
        </w:tabs>
        <w:spacing w:line="178" w:lineRule="exact"/>
        <w:rPr>
          <w:sz w:val="16"/>
          <w:szCs w:val="16"/>
        </w:rPr>
      </w:pPr>
      <w:r>
        <w:rPr>
          <w:rFonts w:eastAsia="Times New Roman"/>
          <w:sz w:val="16"/>
          <w:szCs w:val="16"/>
        </w:rPr>
        <w:t>В.Н.Попова</w:t>
      </w:r>
      <w:r>
        <w:rPr>
          <w:rFonts w:eastAsia="Times New Roman"/>
        </w:rPr>
        <w:t xml:space="preserve"> </w:t>
      </w:r>
      <w:r>
        <w:rPr>
          <w:rFonts w:eastAsia="Times New Roman"/>
          <w:sz w:val="16"/>
          <w:szCs w:val="16"/>
        </w:rPr>
        <w:t>играла</w:t>
      </w:r>
      <w:r>
        <w:rPr>
          <w:rFonts w:eastAsia="Times New Roman"/>
        </w:rPr>
        <w:t xml:space="preserve"> </w:t>
      </w:r>
      <w:r>
        <w:rPr>
          <w:rFonts w:eastAsia="Times New Roman"/>
          <w:sz w:val="16"/>
          <w:szCs w:val="16"/>
        </w:rPr>
        <w:t>мать</w:t>
      </w:r>
      <w:r>
        <w:rPr>
          <w:rFonts w:eastAsia="Times New Roman"/>
        </w:rPr>
        <w:t xml:space="preserve"> </w:t>
      </w:r>
      <w:r>
        <w:rPr>
          <w:rFonts w:eastAsia="Times New Roman"/>
          <w:sz w:val="16"/>
          <w:szCs w:val="16"/>
        </w:rPr>
        <w:t>Сафонова,</w:t>
      </w:r>
      <w:r>
        <w:rPr>
          <w:rFonts w:eastAsia="Times New Roman"/>
        </w:rPr>
        <w:t xml:space="preserve"> </w:t>
      </w:r>
      <w:r>
        <w:rPr>
          <w:rFonts w:eastAsia="Times New Roman"/>
          <w:sz w:val="16"/>
          <w:szCs w:val="16"/>
        </w:rPr>
        <w:t>Марфу</w:t>
      </w:r>
      <w:r>
        <w:rPr>
          <w:rFonts w:eastAsia="Times New Roman"/>
        </w:rPr>
        <w:t xml:space="preserve"> </w:t>
      </w:r>
      <w:r>
        <w:rPr>
          <w:rFonts w:eastAsia="Times New Roman"/>
          <w:sz w:val="16"/>
          <w:szCs w:val="16"/>
        </w:rPr>
        <w:t>Петровну.</w:t>
      </w:r>
    </w:p>
    <w:p w:rsidR="00DD4130" w:rsidRDefault="00DD4130">
      <w:pPr>
        <w:rPr>
          <w:rFonts w:ascii="Arial" w:hAnsi="Arial" w:cs="Arial"/>
          <w:sz w:val="2"/>
          <w:szCs w:val="2"/>
        </w:rPr>
      </w:pPr>
    </w:p>
    <w:p w:rsidR="00DD4130" w:rsidRDefault="006C0410" w:rsidP="006C0410">
      <w:pPr>
        <w:numPr>
          <w:ilvl w:val="0"/>
          <w:numId w:val="360"/>
        </w:numPr>
        <w:shd w:val="clear" w:color="auto" w:fill="FFFFFF"/>
        <w:tabs>
          <w:tab w:val="left" w:pos="326"/>
        </w:tabs>
        <w:spacing w:before="91"/>
        <w:rPr>
          <w:b/>
          <w:bCs/>
          <w:sz w:val="16"/>
          <w:szCs w:val="16"/>
        </w:rPr>
      </w:pPr>
      <w:r>
        <w:rPr>
          <w:rFonts w:eastAsia="Times New Roman"/>
          <w:sz w:val="16"/>
          <w:szCs w:val="16"/>
        </w:rPr>
        <w:t>№</w:t>
      </w:r>
      <w:r>
        <w:rPr>
          <w:rFonts w:eastAsia="Times New Roman"/>
        </w:rPr>
        <w:t xml:space="preserve"> </w:t>
      </w:r>
      <w:r>
        <w:rPr>
          <w:rFonts w:eastAsia="Times New Roman"/>
          <w:sz w:val="16"/>
          <w:szCs w:val="16"/>
        </w:rPr>
        <w:t>3389/7.</w:t>
      </w:r>
    </w:p>
    <w:p w:rsidR="00DD4130" w:rsidRDefault="006C0410" w:rsidP="006C0410">
      <w:pPr>
        <w:numPr>
          <w:ilvl w:val="0"/>
          <w:numId w:val="360"/>
        </w:numPr>
        <w:shd w:val="clear" w:color="auto" w:fill="FFFFFF"/>
        <w:tabs>
          <w:tab w:val="left" w:pos="326"/>
        </w:tabs>
        <w:spacing w:before="149"/>
        <w:rPr>
          <w:b/>
          <w:bCs/>
          <w:sz w:val="16"/>
          <w:szCs w:val="16"/>
        </w:rPr>
      </w:pPr>
      <w:r>
        <w:rPr>
          <w:rFonts w:eastAsia="Times New Roman"/>
          <w:sz w:val="16"/>
          <w:szCs w:val="16"/>
        </w:rPr>
        <w:t>№</w:t>
      </w:r>
      <w:r>
        <w:rPr>
          <w:rFonts w:eastAsia="Times New Roman"/>
        </w:rPr>
        <w:t xml:space="preserve"> </w:t>
      </w:r>
      <w:r>
        <w:rPr>
          <w:rFonts w:eastAsia="Times New Roman"/>
          <w:sz w:val="16"/>
          <w:szCs w:val="16"/>
        </w:rPr>
        <w:t>3389/8.</w:t>
      </w:r>
    </w:p>
    <w:p w:rsidR="00DD4130" w:rsidRDefault="006C0410" w:rsidP="006C0410">
      <w:pPr>
        <w:numPr>
          <w:ilvl w:val="0"/>
          <w:numId w:val="360"/>
        </w:numPr>
        <w:shd w:val="clear" w:color="auto" w:fill="FFFFFF"/>
        <w:tabs>
          <w:tab w:val="left" w:pos="326"/>
        </w:tabs>
        <w:spacing w:before="149" w:line="206" w:lineRule="exact"/>
        <w:rPr>
          <w:b/>
          <w:bCs/>
          <w:sz w:val="16"/>
          <w:szCs w:val="16"/>
        </w:rPr>
      </w:pPr>
      <w:r>
        <w:rPr>
          <w:rFonts w:eastAsia="Times New Roman"/>
          <w:sz w:val="16"/>
          <w:szCs w:val="16"/>
        </w:rPr>
        <w:t>№</w:t>
      </w:r>
      <w:r>
        <w:rPr>
          <w:rFonts w:eastAsia="Times New Roman"/>
        </w:rPr>
        <w:t xml:space="preserve"> </w:t>
      </w:r>
      <w:r>
        <w:rPr>
          <w:rFonts w:eastAsia="Times New Roman"/>
          <w:sz w:val="16"/>
          <w:szCs w:val="16"/>
        </w:rPr>
        <w:t>3389/9.</w:t>
      </w:r>
    </w:p>
    <w:p w:rsidR="00DD4130" w:rsidRDefault="006C0410">
      <w:pPr>
        <w:shd w:val="clear" w:color="auto" w:fill="FFFFFF"/>
        <w:spacing w:before="14" w:line="206" w:lineRule="exact"/>
        <w:jc w:val="both"/>
      </w:pPr>
      <w:bookmarkStart w:id="4491" w:name="bookmark5270"/>
      <w:r>
        <w:rPr>
          <w:sz w:val="16"/>
          <w:szCs w:val="16"/>
        </w:rPr>
        <w:t>1</w:t>
      </w:r>
      <w:bookmarkEnd w:id="4491"/>
      <w:r>
        <w:rPr>
          <w:sz w:val="16"/>
          <w:szCs w:val="16"/>
        </w:rPr>
        <w:t xml:space="preserve"> </w:t>
      </w:r>
      <w:r>
        <w:rPr>
          <w:rFonts w:eastAsia="Times New Roman"/>
          <w:sz w:val="16"/>
          <w:szCs w:val="16"/>
        </w:rPr>
        <w:t>Речь о С.Б.Кудашеве, который и был приглашен в МХАТ, где пробыл с 1943 по 1946 г.</w:t>
      </w:r>
    </w:p>
    <w:p w:rsidR="00DD4130" w:rsidRDefault="00DD4130">
      <w:pPr>
        <w:shd w:val="clear" w:color="auto" w:fill="FFFFFF"/>
        <w:tabs>
          <w:tab w:val="left" w:pos="374"/>
        </w:tabs>
        <w:spacing w:before="96" w:line="178" w:lineRule="exact"/>
        <w:jc w:val="both"/>
      </w:pPr>
      <w:hyperlink w:anchor="bookmark4017" w:history="1">
        <w:bookmarkStart w:id="4492" w:name="bookmark5271"/>
        <w:r w:rsidR="006C0410">
          <w:rPr>
            <w:b/>
            <w:bCs/>
            <w:sz w:val="16"/>
            <w:szCs w:val="16"/>
          </w:rPr>
          <w:t>4</w:t>
        </w:r>
        <w:bookmarkEnd w:id="4492"/>
        <w:r w:rsidR="006C0410">
          <w:rPr>
            <w:b/>
            <w:bCs/>
            <w:sz w:val="16"/>
            <w:szCs w:val="16"/>
          </w:rPr>
          <w:t>56</w:t>
        </w:r>
      </w:hyperlink>
      <w:r w:rsidR="006C0410">
        <w:rPr>
          <w:sz w:val="16"/>
          <w:szCs w:val="16"/>
        </w:rPr>
        <w:t>.</w:t>
      </w:r>
      <w:r w:rsidR="006C0410">
        <w:tab/>
      </w:r>
      <w:r w:rsidR="006C0410">
        <w:rPr>
          <w:rFonts w:eastAsia="Times New Roman"/>
          <w:sz w:val="16"/>
          <w:szCs w:val="16"/>
        </w:rPr>
        <w:t>№</w:t>
      </w:r>
      <w:r w:rsidR="006C0410">
        <w:rPr>
          <w:rFonts w:eastAsia="Times New Roman"/>
        </w:rPr>
        <w:t xml:space="preserve"> </w:t>
      </w:r>
      <w:r w:rsidR="006C0410">
        <w:rPr>
          <w:rFonts w:eastAsia="Times New Roman"/>
          <w:sz w:val="16"/>
          <w:szCs w:val="16"/>
        </w:rPr>
        <w:t>3389/10.</w:t>
      </w:r>
      <w:r w:rsidR="006C0410">
        <w:rPr>
          <w:rFonts w:eastAsia="Times New Roman"/>
        </w:rPr>
        <w:t xml:space="preserve"> </w:t>
      </w:r>
      <w:r w:rsidR="006C0410">
        <w:rPr>
          <w:rFonts w:eastAsia="Times New Roman"/>
          <w:sz w:val="16"/>
          <w:szCs w:val="16"/>
        </w:rPr>
        <w:t>Записка</w:t>
      </w:r>
      <w:r w:rsidR="006C0410">
        <w:rPr>
          <w:rFonts w:eastAsia="Times New Roman"/>
        </w:rPr>
        <w:t xml:space="preserve"> </w:t>
      </w:r>
      <w:r w:rsidR="006C0410">
        <w:rPr>
          <w:rFonts w:eastAsia="Times New Roman"/>
          <w:sz w:val="16"/>
          <w:szCs w:val="16"/>
        </w:rPr>
        <w:t>сопровождала</w:t>
      </w:r>
      <w:r w:rsidR="006C0410">
        <w:rPr>
          <w:rFonts w:eastAsia="Times New Roman"/>
        </w:rPr>
        <w:t xml:space="preserve"> </w:t>
      </w:r>
      <w:r w:rsidR="006C0410">
        <w:rPr>
          <w:rFonts w:eastAsia="Times New Roman"/>
          <w:sz w:val="16"/>
          <w:szCs w:val="16"/>
        </w:rPr>
        <w:t>подарок</w:t>
      </w:r>
      <w:r w:rsidR="006C0410">
        <w:rPr>
          <w:rFonts w:eastAsia="Times New Roman"/>
        </w:rPr>
        <w:t xml:space="preserve"> </w:t>
      </w:r>
      <w:r w:rsidR="006C0410">
        <w:rPr>
          <w:rFonts w:eastAsia="Times New Roman"/>
          <w:sz w:val="16"/>
          <w:szCs w:val="16"/>
        </w:rPr>
        <w:t>к</w:t>
      </w:r>
      <w:r w:rsidR="006C0410">
        <w:rPr>
          <w:rFonts w:eastAsia="Times New Roman"/>
        </w:rPr>
        <w:t xml:space="preserve"> </w:t>
      </w:r>
      <w:r w:rsidR="006C0410">
        <w:rPr>
          <w:rFonts w:eastAsia="Times New Roman"/>
          <w:sz w:val="16"/>
          <w:szCs w:val="16"/>
        </w:rPr>
        <w:t>последнему</w:t>
      </w:r>
      <w:r w:rsidR="006C0410">
        <w:rPr>
          <w:rFonts w:eastAsia="Times New Roman"/>
        </w:rPr>
        <w:t xml:space="preserve"> </w:t>
      </w:r>
      <w:r w:rsidR="006C0410">
        <w:rPr>
          <w:rFonts w:eastAsia="Times New Roman"/>
          <w:sz w:val="16"/>
          <w:szCs w:val="16"/>
        </w:rPr>
        <w:t>дню</w:t>
      </w:r>
      <w:r w:rsidR="006C0410">
        <w:rPr>
          <w:rFonts w:eastAsia="Times New Roman"/>
          <w:sz w:val="16"/>
          <w:szCs w:val="16"/>
        </w:rPr>
        <w:br/>
        <w:t>рождения Н.-Д. (ему исполнилось 84 года).</w:t>
      </w:r>
    </w:p>
    <w:p w:rsidR="00DD4130" w:rsidRDefault="00DD4130">
      <w:pPr>
        <w:shd w:val="clear" w:color="auto" w:fill="FFFFFF"/>
        <w:tabs>
          <w:tab w:val="left" w:pos="374"/>
        </w:tabs>
        <w:spacing w:before="96" w:line="178" w:lineRule="exact"/>
        <w:jc w:val="both"/>
        <w:sectPr w:rsidR="00DD4130">
          <w:pgSz w:w="11909" w:h="16834"/>
          <w:pgMar w:top="1440" w:right="3236" w:bottom="720" w:left="3460" w:header="720" w:footer="720" w:gutter="0"/>
          <w:cols w:space="60"/>
          <w:noEndnote/>
        </w:sectPr>
      </w:pPr>
    </w:p>
    <w:p w:rsidR="00DD4130" w:rsidRDefault="006C0410">
      <w:pPr>
        <w:shd w:val="clear" w:color="auto" w:fill="FFFFFF"/>
        <w:jc w:val="center"/>
      </w:pPr>
      <w:r>
        <w:rPr>
          <w:rFonts w:eastAsia="Times New Roman"/>
          <w:spacing w:val="-2"/>
          <w:sz w:val="24"/>
          <w:szCs w:val="24"/>
        </w:rPr>
        <w:lastRenderedPageBreak/>
        <w:t>Указатели</w:t>
      </w:r>
    </w:p>
    <w:p w:rsidR="00DD4130" w:rsidRDefault="006C0410">
      <w:pPr>
        <w:shd w:val="clear" w:color="auto" w:fill="FFFFFF"/>
        <w:spacing w:before="1109"/>
        <w:ind w:left="394"/>
      </w:pPr>
      <w:r>
        <w:rPr>
          <w:rFonts w:eastAsia="Times New Roman"/>
        </w:rPr>
        <w:t>Указатель имен</w:t>
      </w:r>
    </w:p>
    <w:p w:rsidR="00DD4130" w:rsidRDefault="006C0410">
      <w:pPr>
        <w:shd w:val="clear" w:color="auto" w:fill="FFFFFF"/>
        <w:spacing w:before="259" w:line="202" w:lineRule="exact"/>
        <w:ind w:firstLine="394"/>
        <w:jc w:val="both"/>
      </w:pPr>
      <w:r>
        <w:rPr>
          <w:rFonts w:eastAsia="Times New Roman"/>
          <w:sz w:val="16"/>
          <w:szCs w:val="16"/>
        </w:rPr>
        <w:t>В Указатели помещены только те имена и названия, которые вхо</w:t>
      </w:r>
      <w:r>
        <w:rPr>
          <w:rFonts w:eastAsia="Times New Roman"/>
          <w:sz w:val="16"/>
          <w:szCs w:val="16"/>
        </w:rPr>
        <w:softHyphen/>
        <w:t>дят в тексты писем О.Б.</w:t>
      </w:r>
    </w:p>
    <w:p w:rsidR="00DD4130" w:rsidRDefault="006C0410">
      <w:pPr>
        <w:shd w:val="clear" w:color="auto" w:fill="FFFFFF"/>
        <w:spacing w:line="202" w:lineRule="exact"/>
        <w:ind w:firstLine="394"/>
        <w:jc w:val="both"/>
      </w:pPr>
      <w:r>
        <w:rPr>
          <w:rFonts w:eastAsia="Times New Roman"/>
          <w:sz w:val="16"/>
          <w:szCs w:val="16"/>
        </w:rPr>
        <w:t>Музыкальная студия МХАТ (с 1919 г.), Музыкальная студия им. Н.-Д. (с 1926 г.), Музыкальный театр им. Н.-Д. (с 1928 г.). Музыкальный театр им. К.С. и Н.-Д. (с 1941 г., после слияния с Оперным театром им. К.С.) для краткости обозначаются – Муз. т. Оперная студия им. К.С. (с</w:t>
      </w:r>
    </w:p>
    <w:p w:rsidR="00DD4130" w:rsidRDefault="006C0410">
      <w:pPr>
        <w:shd w:val="clear" w:color="auto" w:fill="FFFFFF"/>
        <w:tabs>
          <w:tab w:val="left" w:pos="389"/>
        </w:tabs>
        <w:spacing w:line="202" w:lineRule="exact"/>
        <w:jc w:val="both"/>
      </w:pPr>
      <w:r>
        <w:rPr>
          <w:sz w:val="16"/>
          <w:szCs w:val="16"/>
        </w:rPr>
        <w:t>1924</w:t>
      </w:r>
      <w:r>
        <w:tab/>
      </w:r>
      <w:r>
        <w:rPr>
          <w:rFonts w:eastAsia="Times New Roman"/>
          <w:sz w:val="16"/>
          <w:szCs w:val="16"/>
        </w:rPr>
        <w:t>г.),</w:t>
      </w:r>
      <w:r>
        <w:rPr>
          <w:rFonts w:eastAsia="Times New Roman"/>
        </w:rPr>
        <w:t xml:space="preserve"> </w:t>
      </w:r>
      <w:r>
        <w:rPr>
          <w:rFonts w:eastAsia="Times New Roman"/>
          <w:sz w:val="16"/>
          <w:szCs w:val="16"/>
        </w:rPr>
        <w:t>Оперная</w:t>
      </w:r>
      <w:r>
        <w:rPr>
          <w:rFonts w:eastAsia="Times New Roman"/>
        </w:rPr>
        <w:t xml:space="preserve"> </w:t>
      </w:r>
      <w:r>
        <w:rPr>
          <w:rFonts w:eastAsia="Times New Roman"/>
          <w:sz w:val="16"/>
          <w:szCs w:val="16"/>
        </w:rPr>
        <w:t>студия-театр</w:t>
      </w:r>
      <w:r>
        <w:rPr>
          <w:rFonts w:eastAsia="Times New Roman"/>
        </w:rPr>
        <w:t xml:space="preserve"> </w:t>
      </w:r>
      <w:r>
        <w:rPr>
          <w:rFonts w:eastAsia="Times New Roman"/>
          <w:sz w:val="16"/>
          <w:szCs w:val="16"/>
        </w:rPr>
        <w:t>им.</w:t>
      </w:r>
      <w:r>
        <w:rPr>
          <w:rFonts w:eastAsia="Times New Roman"/>
        </w:rPr>
        <w:t xml:space="preserve"> </w:t>
      </w:r>
      <w:r>
        <w:rPr>
          <w:rFonts w:eastAsia="Times New Roman"/>
          <w:sz w:val="16"/>
          <w:szCs w:val="16"/>
        </w:rPr>
        <w:t>К.С.</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1926</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Оперный</w:t>
      </w:r>
      <w:r>
        <w:rPr>
          <w:rFonts w:eastAsia="Times New Roman"/>
        </w:rPr>
        <w:t xml:space="preserve"> </w:t>
      </w:r>
      <w:r>
        <w:rPr>
          <w:rFonts w:eastAsia="Times New Roman"/>
          <w:sz w:val="16"/>
          <w:szCs w:val="16"/>
        </w:rPr>
        <w:t>театр</w:t>
      </w:r>
      <w:r>
        <w:rPr>
          <w:rFonts w:eastAsia="Times New Roman"/>
        </w:rPr>
        <w:t xml:space="preserve"> </w:t>
      </w:r>
      <w:r>
        <w:rPr>
          <w:rFonts w:eastAsia="Times New Roman"/>
          <w:sz w:val="16"/>
          <w:szCs w:val="16"/>
        </w:rPr>
        <w:t>им.</w:t>
      </w:r>
      <w:r>
        <w:rPr>
          <w:rFonts w:eastAsia="Times New Roman"/>
          <w:sz w:val="16"/>
          <w:szCs w:val="16"/>
        </w:rPr>
        <w:br/>
        <w:t>К.С. (с 1928 г.) для краткости обозначаются – Оп. т.; Большой театр –</w:t>
      </w:r>
      <w:r>
        <w:rPr>
          <w:rFonts w:eastAsia="Times New Roman"/>
          <w:sz w:val="16"/>
          <w:szCs w:val="16"/>
        </w:rPr>
        <w:br/>
        <w:t>Б.т.; Ленинградский театр оперы и балета (Мариинский) – Мариин. т.;</w:t>
      </w:r>
      <w:r>
        <w:rPr>
          <w:rFonts w:eastAsia="Times New Roman"/>
          <w:sz w:val="16"/>
          <w:szCs w:val="16"/>
        </w:rPr>
        <w:br/>
        <w:t>Ленинградский малый театр оперы и балета – Малегот; Большой драма</w:t>
      </w:r>
      <w:r>
        <w:rPr>
          <w:rFonts w:eastAsia="Times New Roman"/>
          <w:sz w:val="16"/>
          <w:szCs w:val="16"/>
        </w:rPr>
        <w:softHyphen/>
      </w:r>
      <w:r>
        <w:rPr>
          <w:rFonts w:eastAsia="Times New Roman"/>
          <w:sz w:val="16"/>
          <w:szCs w:val="16"/>
        </w:rPr>
        <w:br/>
        <w:t>тический театр – БДТ; Ленинградский академический театр драмы (б.</w:t>
      </w:r>
      <w:r>
        <w:rPr>
          <w:rFonts w:eastAsia="Times New Roman"/>
          <w:sz w:val="16"/>
          <w:szCs w:val="16"/>
        </w:rPr>
        <w:br/>
        <w:t>Александринский) – Ал. т.</w:t>
      </w:r>
    </w:p>
    <w:p w:rsidR="00DD4130" w:rsidRDefault="006C0410">
      <w:pPr>
        <w:shd w:val="clear" w:color="auto" w:fill="FFFFFF"/>
        <w:spacing w:before="158" w:line="202" w:lineRule="exact"/>
        <w:ind w:left="394"/>
      </w:pPr>
      <w:r>
        <w:rPr>
          <w:rFonts w:eastAsia="Times New Roman"/>
          <w:sz w:val="16"/>
          <w:szCs w:val="16"/>
        </w:rPr>
        <w:t>Абамелик Евгения Васильевна – актриса Муз. студии в 1919–</w:t>
      </w:r>
    </w:p>
    <w:p w:rsidR="00DD4130" w:rsidRDefault="006C0410">
      <w:pPr>
        <w:shd w:val="clear" w:color="auto" w:fill="FFFFFF"/>
        <w:tabs>
          <w:tab w:val="left" w:pos="379"/>
        </w:tabs>
        <w:spacing w:line="202" w:lineRule="exact"/>
        <w:ind w:left="379" w:right="307" w:hanging="379"/>
      </w:pPr>
      <w:r>
        <w:rPr>
          <w:sz w:val="16"/>
          <w:szCs w:val="16"/>
        </w:rPr>
        <w:t>1925</w:t>
      </w:r>
      <w:r>
        <w:tab/>
      </w:r>
      <w:r>
        <w:rPr>
          <w:rFonts w:eastAsia="Times New Roman"/>
          <w:sz w:val="16"/>
          <w:szCs w:val="16"/>
        </w:rPr>
        <w:t>гг.</w:t>
      </w:r>
      <w:r>
        <w:rPr>
          <w:rFonts w:eastAsia="Times New Roman"/>
        </w:rPr>
        <w:t xml:space="preserve"> </w:t>
      </w:r>
      <w:r>
        <w:rPr>
          <w:rFonts w:eastAsia="Times New Roman"/>
          <w:sz w:val="16"/>
          <w:szCs w:val="16"/>
          <w:lang w:val="en-US"/>
        </w:rPr>
        <w:t>I:</w:t>
      </w:r>
      <w:r>
        <w:rPr>
          <w:rFonts w:eastAsia="Times New Roman"/>
          <w:lang w:val="en-US"/>
        </w:rPr>
        <w:t xml:space="preserve"> </w:t>
      </w:r>
      <w:r>
        <w:rPr>
          <w:rFonts w:eastAsia="Times New Roman"/>
          <w:sz w:val="16"/>
          <w:szCs w:val="16"/>
          <w:lang w:val="en-US"/>
        </w:rPr>
        <w:t>518</w:t>
      </w:r>
      <w:r>
        <w:rPr>
          <w:rFonts w:eastAsia="Times New Roman"/>
          <w:sz w:val="16"/>
          <w:szCs w:val="16"/>
          <w:lang w:val="en-US"/>
        </w:rPr>
        <w:br/>
      </w:r>
      <w:r>
        <w:rPr>
          <w:rFonts w:eastAsia="Times New Roman"/>
          <w:sz w:val="16"/>
          <w:szCs w:val="16"/>
        </w:rPr>
        <w:t>А.С., Ав. С. – см. Енукидзе А.С.</w:t>
      </w:r>
      <w:r>
        <w:rPr>
          <w:rFonts w:eastAsia="Times New Roman"/>
          <w:sz w:val="16"/>
          <w:szCs w:val="16"/>
        </w:rPr>
        <w:br/>
        <w:t>Авербах Леопольд Леонидович (1903–1937) – литературный</w:t>
      </w:r>
    </w:p>
    <w:p w:rsidR="00DD4130" w:rsidRDefault="006C0410">
      <w:pPr>
        <w:shd w:val="clear" w:color="auto" w:fill="FFFFFF"/>
        <w:spacing w:line="202" w:lineRule="exact"/>
      </w:pPr>
      <w:r>
        <w:rPr>
          <w:rFonts w:eastAsia="Times New Roman"/>
          <w:sz w:val="16"/>
          <w:szCs w:val="16"/>
        </w:rPr>
        <w:t xml:space="preserve">критик, генеральный секретарь РАПП </w:t>
      </w:r>
      <w:r>
        <w:rPr>
          <w:rFonts w:eastAsia="Times New Roman"/>
          <w:sz w:val="16"/>
          <w:szCs w:val="16"/>
          <w:lang w:val="en-US"/>
        </w:rPr>
        <w:t>I: 740, 780; II: 13</w:t>
      </w:r>
    </w:p>
    <w:p w:rsidR="00DD4130" w:rsidRDefault="006C0410">
      <w:pPr>
        <w:shd w:val="clear" w:color="auto" w:fill="FFFFFF"/>
        <w:spacing w:line="202" w:lineRule="exact"/>
        <w:ind w:right="91" w:firstLine="394"/>
        <w:jc w:val="both"/>
      </w:pPr>
      <w:r>
        <w:rPr>
          <w:rFonts w:eastAsia="Times New Roman"/>
          <w:sz w:val="16"/>
          <w:szCs w:val="16"/>
        </w:rPr>
        <w:t xml:space="preserve">Азанчевский Серафим Васильевич (1898–1937) – актер; в МХАТ в 1919–1922 гг. </w:t>
      </w:r>
      <w:r>
        <w:rPr>
          <w:rFonts w:eastAsia="Times New Roman"/>
          <w:sz w:val="16"/>
          <w:szCs w:val="16"/>
          <w:lang w:val="en-US"/>
        </w:rPr>
        <w:t xml:space="preserve">I: </w:t>
      </w:r>
      <w:hyperlink w:anchor="bookmark1852" w:history="1">
        <w:r>
          <w:rPr>
            <w:rFonts w:eastAsia="Times New Roman"/>
            <w:sz w:val="16"/>
            <w:szCs w:val="16"/>
            <w:lang w:val="en-US"/>
          </w:rPr>
          <w:t>818</w:t>
        </w:r>
      </w:hyperlink>
    </w:p>
    <w:p w:rsidR="00DD4130" w:rsidRDefault="006C0410">
      <w:pPr>
        <w:shd w:val="clear" w:color="auto" w:fill="FFFFFF"/>
        <w:spacing w:line="202" w:lineRule="exact"/>
        <w:ind w:right="67" w:firstLine="394"/>
        <w:jc w:val="both"/>
      </w:pPr>
      <w:r>
        <w:rPr>
          <w:rFonts w:eastAsia="Times New Roman"/>
          <w:sz w:val="16"/>
          <w:szCs w:val="16"/>
        </w:rPr>
        <w:t>Азарин (наст. фам. Мессерер) Азарий Михайлович (1897–1937) – актер; в 1925–1936 гг. в МХАТ Втором II: 263</w:t>
      </w:r>
    </w:p>
    <w:p w:rsidR="00DD4130" w:rsidRDefault="006C0410">
      <w:pPr>
        <w:shd w:val="clear" w:color="auto" w:fill="FFFFFF"/>
        <w:spacing w:line="202" w:lineRule="exact"/>
        <w:ind w:left="394"/>
      </w:pPr>
      <w:r>
        <w:rPr>
          <w:rFonts w:eastAsia="Times New Roman"/>
          <w:sz w:val="16"/>
          <w:szCs w:val="16"/>
        </w:rPr>
        <w:t>Аким – см. Тамиров А.М.</w:t>
      </w:r>
    </w:p>
    <w:p w:rsidR="00DD4130" w:rsidRDefault="006C0410">
      <w:pPr>
        <w:shd w:val="clear" w:color="auto" w:fill="FFFFFF"/>
        <w:spacing w:line="202" w:lineRule="exact"/>
        <w:ind w:right="53" w:firstLine="394"/>
        <w:jc w:val="both"/>
      </w:pPr>
      <w:r>
        <w:rPr>
          <w:rFonts w:eastAsia="Times New Roman"/>
          <w:sz w:val="16"/>
          <w:szCs w:val="16"/>
        </w:rPr>
        <w:t xml:space="preserve">Акимов Николай Павлович (1901–1968) – режиссер, театральный художник </w:t>
      </w:r>
      <w:r>
        <w:rPr>
          <w:rFonts w:eastAsia="Times New Roman"/>
          <w:sz w:val="16"/>
          <w:szCs w:val="16"/>
          <w:lang w:val="en-US"/>
        </w:rPr>
        <w:t xml:space="preserve">I: 792; II: 294, </w:t>
      </w:r>
      <w:hyperlink w:anchor="bookmark2717" w:history="1">
        <w:r>
          <w:rPr>
            <w:rFonts w:eastAsia="Times New Roman"/>
            <w:sz w:val="16"/>
            <w:szCs w:val="16"/>
            <w:lang w:val="en-US"/>
          </w:rPr>
          <w:t>295</w:t>
        </w:r>
      </w:hyperlink>
      <w:r>
        <w:rPr>
          <w:rFonts w:eastAsia="Times New Roman"/>
          <w:sz w:val="16"/>
          <w:szCs w:val="16"/>
          <w:lang w:val="en-US"/>
        </w:rPr>
        <w:t xml:space="preserve">, 300, </w:t>
      </w:r>
      <w:hyperlink w:anchor="bookmark3301" w:history="1">
        <w:r>
          <w:rPr>
            <w:rFonts w:eastAsia="Times New Roman"/>
            <w:sz w:val="16"/>
            <w:szCs w:val="16"/>
            <w:lang w:val="en-US"/>
          </w:rPr>
          <w:t>476</w:t>
        </w:r>
      </w:hyperlink>
      <w:r>
        <w:rPr>
          <w:rFonts w:eastAsia="Times New Roman"/>
          <w:sz w:val="16"/>
          <w:szCs w:val="16"/>
          <w:lang w:val="en-US"/>
        </w:rPr>
        <w:t>, 481</w:t>
      </w:r>
    </w:p>
    <w:p w:rsidR="00DD4130" w:rsidRDefault="006C0410">
      <w:pPr>
        <w:shd w:val="clear" w:color="auto" w:fill="FFFFFF"/>
        <w:spacing w:line="202" w:lineRule="exact"/>
        <w:ind w:firstLine="394"/>
      </w:pPr>
      <w:r>
        <w:rPr>
          <w:rFonts w:eastAsia="Times New Roman"/>
          <w:sz w:val="16"/>
          <w:szCs w:val="16"/>
        </w:rPr>
        <w:t xml:space="preserve">Аксенов Всеволод Николаевич (1898–1960) – актер; мастер художественного слова, в Малом театре (с перерывами) с 1920 до 1946 гг. II: </w:t>
      </w:r>
      <w:hyperlink w:anchor="bookmark2141" w:history="1">
        <w:r>
          <w:rPr>
            <w:rFonts w:eastAsia="Times New Roman"/>
            <w:sz w:val="16"/>
            <w:szCs w:val="16"/>
          </w:rPr>
          <w:t>86</w:t>
        </w:r>
      </w:hyperlink>
      <w:r>
        <w:rPr>
          <w:rFonts w:eastAsia="Times New Roman"/>
          <w:sz w:val="16"/>
          <w:szCs w:val="16"/>
        </w:rPr>
        <w:t>, 244</w:t>
      </w:r>
    </w:p>
    <w:p w:rsidR="00DD4130" w:rsidRDefault="006C0410">
      <w:pPr>
        <w:shd w:val="clear" w:color="auto" w:fill="FFFFFF"/>
        <w:spacing w:line="202" w:lineRule="exact"/>
        <w:ind w:right="307" w:firstLine="394"/>
      </w:pPr>
      <w:r>
        <w:rPr>
          <w:rFonts w:eastAsia="Times New Roman"/>
          <w:sz w:val="16"/>
          <w:szCs w:val="16"/>
        </w:rPr>
        <w:t xml:space="preserve">Аксенов Иван Александрович (1884–1935) – историк театра, переводчик, критик II: </w:t>
      </w:r>
      <w:hyperlink w:anchor="bookmark2141" w:history="1">
        <w:r>
          <w:rPr>
            <w:rFonts w:eastAsia="Times New Roman"/>
            <w:sz w:val="16"/>
            <w:szCs w:val="16"/>
          </w:rPr>
          <w:t>86</w:t>
        </w:r>
      </w:hyperlink>
      <w:r>
        <w:rPr>
          <w:rFonts w:eastAsia="Times New Roman"/>
          <w:sz w:val="16"/>
          <w:szCs w:val="16"/>
        </w:rPr>
        <w:t>, 94</w:t>
      </w:r>
    </w:p>
    <w:p w:rsidR="00DD4130" w:rsidRDefault="006C0410">
      <w:pPr>
        <w:shd w:val="clear" w:color="auto" w:fill="FFFFFF"/>
        <w:spacing w:line="202" w:lineRule="exact"/>
        <w:ind w:firstLine="394"/>
      </w:pPr>
      <w:r>
        <w:rPr>
          <w:rFonts w:eastAsia="Times New Roman"/>
          <w:sz w:val="16"/>
          <w:szCs w:val="16"/>
        </w:rPr>
        <w:t xml:space="preserve">Акулов Иван Алексеевич (1888–1939) – гос. и парт. деятель; с 1935 г. секретарь ВЦИК СССР II: 216, </w:t>
      </w:r>
      <w:hyperlink w:anchor="bookmark2487" w:history="1">
        <w:r>
          <w:rPr>
            <w:rFonts w:eastAsia="Times New Roman"/>
            <w:sz w:val="16"/>
            <w:szCs w:val="16"/>
          </w:rPr>
          <w:t>219</w:t>
        </w:r>
      </w:hyperlink>
      <w:r>
        <w:rPr>
          <w:rFonts w:eastAsia="Times New Roman"/>
          <w:sz w:val="16"/>
          <w:szCs w:val="16"/>
        </w:rPr>
        <w:t>, 221, 228, 246–</w:t>
      </w:r>
      <w:hyperlink w:anchor="bookmark2570" w:history="1">
        <w:r>
          <w:rPr>
            <w:rFonts w:eastAsia="Times New Roman"/>
            <w:sz w:val="16"/>
            <w:szCs w:val="16"/>
          </w:rPr>
          <w:t>248</w:t>
        </w:r>
      </w:hyperlink>
      <w:r>
        <w:rPr>
          <w:rFonts w:eastAsia="Times New Roman"/>
          <w:sz w:val="16"/>
          <w:szCs w:val="16"/>
        </w:rPr>
        <w:t xml:space="preserve">, 253–255, 257, </w:t>
      </w:r>
      <w:hyperlink w:anchor="bookmark2614" w:history="1">
        <w:r>
          <w:rPr>
            <w:rFonts w:eastAsia="Times New Roman"/>
            <w:sz w:val="16"/>
            <w:szCs w:val="16"/>
          </w:rPr>
          <w:t>263</w:t>
        </w:r>
      </w:hyperlink>
      <w:r>
        <w:rPr>
          <w:rFonts w:eastAsia="Times New Roman"/>
          <w:sz w:val="16"/>
          <w:szCs w:val="16"/>
        </w:rPr>
        <w:t xml:space="preserve">, 275, </w:t>
      </w:r>
      <w:hyperlink w:anchor="bookmark2890" w:history="1">
        <w:r>
          <w:rPr>
            <w:rFonts w:eastAsia="Times New Roman"/>
            <w:sz w:val="16"/>
            <w:szCs w:val="16"/>
          </w:rPr>
          <w:t>344</w:t>
        </w:r>
      </w:hyperlink>
      <w:r>
        <w:rPr>
          <w:rFonts w:eastAsia="Times New Roman"/>
          <w:sz w:val="16"/>
          <w:szCs w:val="16"/>
        </w:rPr>
        <w:t xml:space="preserve">, </w:t>
      </w:r>
      <w:hyperlink w:anchor="bookmark2895" w:history="1">
        <w:r>
          <w:rPr>
            <w:rFonts w:eastAsia="Times New Roman"/>
            <w:sz w:val="16"/>
            <w:szCs w:val="16"/>
          </w:rPr>
          <w:t>345</w:t>
        </w:r>
      </w:hyperlink>
      <w:r>
        <w:rPr>
          <w:rFonts w:eastAsia="Times New Roman"/>
          <w:sz w:val="16"/>
          <w:szCs w:val="16"/>
        </w:rPr>
        <w:t>, 365</w:t>
      </w:r>
    </w:p>
    <w:p w:rsidR="00DD4130" w:rsidRDefault="006C0410">
      <w:pPr>
        <w:shd w:val="clear" w:color="auto" w:fill="FFFFFF"/>
        <w:spacing w:line="202" w:lineRule="exact"/>
        <w:ind w:right="82" w:firstLine="394"/>
        <w:jc w:val="both"/>
      </w:pPr>
      <w:r>
        <w:rPr>
          <w:rFonts w:eastAsia="Times New Roman"/>
          <w:sz w:val="16"/>
          <w:szCs w:val="16"/>
        </w:rPr>
        <w:t>Алевладов Александр Владимирович (1895–1948) – дирижер Оп. т. II: 527</w:t>
      </w:r>
    </w:p>
    <w:p w:rsidR="00DD4130" w:rsidRDefault="00DD4130">
      <w:pPr>
        <w:shd w:val="clear" w:color="auto" w:fill="FFFFFF"/>
        <w:spacing w:line="202" w:lineRule="exact"/>
        <w:ind w:right="82"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Алеева Евдокия Андреевна (1898–1973) – актриса; в МХАТ в 1924–1959 гг. </w:t>
      </w:r>
      <w:r>
        <w:rPr>
          <w:rFonts w:eastAsia="Times New Roman"/>
          <w:sz w:val="16"/>
          <w:szCs w:val="16"/>
          <w:lang w:val="en-US"/>
        </w:rPr>
        <w:t xml:space="preserve">I: 702, 703, 832; II: 30, </w:t>
      </w:r>
      <w:hyperlink w:anchor="bookmark2317" w:history="1">
        <w:r>
          <w:rPr>
            <w:rFonts w:eastAsia="Times New Roman"/>
            <w:sz w:val="16"/>
            <w:szCs w:val="16"/>
            <w:lang w:val="en-US"/>
          </w:rPr>
          <w:t>161</w:t>
        </w:r>
      </w:hyperlink>
      <w:r>
        <w:rPr>
          <w:rFonts w:eastAsia="Times New Roman"/>
          <w:sz w:val="16"/>
          <w:szCs w:val="16"/>
          <w:lang w:val="en-US"/>
        </w:rPr>
        <w:t xml:space="preserve">, 185, 259, </w:t>
      </w:r>
      <w:hyperlink w:anchor="bookmark3032" w:history="1">
        <w:r>
          <w:rPr>
            <w:rFonts w:eastAsia="Times New Roman"/>
            <w:sz w:val="16"/>
            <w:szCs w:val="16"/>
            <w:lang w:val="en-US"/>
          </w:rPr>
          <w:t>394</w:t>
        </w:r>
      </w:hyperlink>
      <w:r>
        <w:rPr>
          <w:rFonts w:eastAsia="Times New Roman"/>
          <w:sz w:val="16"/>
          <w:szCs w:val="16"/>
          <w:lang w:val="en-US"/>
        </w:rPr>
        <w:t>, 566, 716, 734</w:t>
      </w:r>
    </w:p>
    <w:p w:rsidR="00DD4130" w:rsidRDefault="006C0410">
      <w:pPr>
        <w:shd w:val="clear" w:color="auto" w:fill="FFFFFF"/>
        <w:spacing w:line="202" w:lineRule="exact"/>
        <w:ind w:left="398"/>
      </w:pPr>
      <w:r>
        <w:rPr>
          <w:rFonts w:eastAsia="Times New Roman"/>
          <w:sz w:val="16"/>
          <w:szCs w:val="16"/>
        </w:rPr>
        <w:t>Ал. Ал., Александр Александрович – см. Типольт А.А.</w:t>
      </w:r>
    </w:p>
    <w:p w:rsidR="00DD4130" w:rsidRDefault="006C0410">
      <w:pPr>
        <w:shd w:val="clear" w:color="auto" w:fill="FFFFFF"/>
        <w:spacing w:line="202" w:lineRule="exact"/>
        <w:ind w:left="398"/>
      </w:pPr>
      <w:r>
        <w:rPr>
          <w:rFonts w:eastAsia="Times New Roman"/>
          <w:sz w:val="16"/>
          <w:szCs w:val="16"/>
        </w:rPr>
        <w:t>Ал. Ив., Александр Иванович – см. Южин А.И.</w:t>
      </w:r>
    </w:p>
    <w:p w:rsidR="00DD4130" w:rsidRDefault="006C0410">
      <w:pPr>
        <w:shd w:val="clear" w:color="auto" w:fill="FFFFFF"/>
        <w:spacing w:line="202" w:lineRule="exact"/>
        <w:ind w:left="398"/>
      </w:pPr>
      <w:r>
        <w:rPr>
          <w:rFonts w:eastAsia="Times New Roman"/>
          <w:sz w:val="16"/>
          <w:szCs w:val="16"/>
        </w:rPr>
        <w:t>Ал. Леон. – см. Вишневский А.Л.</w:t>
      </w:r>
    </w:p>
    <w:p w:rsidR="00DD4130" w:rsidRDefault="006C0410">
      <w:pPr>
        <w:shd w:val="clear" w:color="auto" w:fill="FFFFFF"/>
        <w:spacing w:line="202" w:lineRule="exact"/>
        <w:ind w:firstLine="398"/>
      </w:pPr>
      <w:r>
        <w:rPr>
          <w:rFonts w:eastAsia="Times New Roman"/>
          <w:sz w:val="16"/>
          <w:szCs w:val="16"/>
        </w:rPr>
        <w:t>А.М., Ал. М., Александра Моисеевна, Ал. Моис. – см. Полляк А.М.</w:t>
      </w:r>
    </w:p>
    <w:p w:rsidR="00DD4130" w:rsidRDefault="006C0410">
      <w:pPr>
        <w:shd w:val="clear" w:color="auto" w:fill="FFFFFF"/>
        <w:spacing w:line="202" w:lineRule="exact"/>
        <w:ind w:firstLine="398"/>
      </w:pPr>
      <w:r>
        <w:rPr>
          <w:rFonts w:eastAsia="Times New Roman"/>
          <w:sz w:val="16"/>
          <w:szCs w:val="16"/>
        </w:rPr>
        <w:t xml:space="preserve">Ал. Петр., Александр Петр., Александр Петрович – </w:t>
      </w:r>
      <w:r>
        <w:rPr>
          <w:rFonts w:eastAsia="Times New Roman"/>
          <w:sz w:val="16"/>
          <w:szCs w:val="16"/>
          <w:lang w:val="en-US"/>
        </w:rPr>
        <w:t>I: 708–</w:t>
      </w:r>
      <w:hyperlink w:anchor="bookmark1505" w:history="1">
        <w:r>
          <w:rPr>
            <w:rFonts w:eastAsia="Times New Roman"/>
            <w:sz w:val="16"/>
            <w:szCs w:val="16"/>
            <w:lang w:val="en-US"/>
          </w:rPr>
          <w:t>710</w:t>
        </w:r>
      </w:hyperlink>
      <w:r>
        <w:rPr>
          <w:rFonts w:eastAsia="Times New Roman"/>
          <w:sz w:val="16"/>
          <w:szCs w:val="16"/>
          <w:lang w:val="en-US"/>
        </w:rPr>
        <w:t>, 811; II: 105</w:t>
      </w:r>
    </w:p>
    <w:p w:rsidR="00DD4130" w:rsidRDefault="006C0410">
      <w:pPr>
        <w:shd w:val="clear" w:color="auto" w:fill="FFFFFF"/>
        <w:spacing w:line="202" w:lineRule="exact"/>
        <w:ind w:firstLine="398"/>
      </w:pPr>
      <w:r>
        <w:rPr>
          <w:rFonts w:eastAsia="Times New Roman"/>
          <w:sz w:val="16"/>
          <w:szCs w:val="16"/>
        </w:rPr>
        <w:t>Александров Георгий Федорович (1908–1961) – парт. деятель, академик АН СССР; в 1940–1947 гг. возглавлял управление агитации и пропаганды (Агитпроп) ЦК ВКП(б) II: 732, 734</w:t>
      </w:r>
    </w:p>
    <w:p w:rsidR="00DD4130" w:rsidRDefault="006C0410">
      <w:pPr>
        <w:shd w:val="clear" w:color="auto" w:fill="FFFFFF"/>
        <w:spacing w:line="202" w:lineRule="exact"/>
        <w:ind w:firstLine="398"/>
      </w:pPr>
      <w:r>
        <w:rPr>
          <w:rFonts w:eastAsia="Times New Roman"/>
          <w:sz w:val="16"/>
          <w:szCs w:val="16"/>
        </w:rPr>
        <w:t>Александров Николай Григорьевич (1870–1930) – актер, режис</w:t>
      </w:r>
      <w:r>
        <w:rPr>
          <w:rFonts w:eastAsia="Times New Roman"/>
          <w:sz w:val="16"/>
          <w:szCs w:val="16"/>
        </w:rPr>
        <w:softHyphen/>
        <w:t xml:space="preserve">сер; в МХТ с основания театра до конца жизни </w:t>
      </w:r>
      <w:r>
        <w:rPr>
          <w:rFonts w:eastAsia="Times New Roman"/>
          <w:sz w:val="16"/>
          <w:szCs w:val="16"/>
          <w:lang w:val="en-US"/>
        </w:rPr>
        <w:t xml:space="preserve">I: </w:t>
      </w:r>
      <w:hyperlink w:anchor="bookmark12" w:history="1">
        <w:r>
          <w:rPr>
            <w:rFonts w:eastAsia="Times New Roman"/>
            <w:sz w:val="16"/>
            <w:szCs w:val="16"/>
            <w:lang w:val="en-US"/>
          </w:rPr>
          <w:t>35</w:t>
        </w:r>
      </w:hyperlink>
      <w:r>
        <w:rPr>
          <w:rFonts w:eastAsia="Times New Roman"/>
          <w:sz w:val="16"/>
          <w:szCs w:val="16"/>
          <w:lang w:val="en-US"/>
        </w:rPr>
        <w:t xml:space="preserve">, 55, 80, 88, 156, </w:t>
      </w:r>
      <w:hyperlink w:anchor="bookmark572" w:history="1">
        <w:r>
          <w:rPr>
            <w:rFonts w:eastAsia="Times New Roman"/>
            <w:sz w:val="16"/>
            <w:szCs w:val="16"/>
            <w:lang w:val="en-US"/>
          </w:rPr>
          <w:t>302</w:t>
        </w:r>
      </w:hyperlink>
      <w:r>
        <w:rPr>
          <w:rFonts w:eastAsia="Times New Roman"/>
          <w:sz w:val="16"/>
          <w:szCs w:val="16"/>
          <w:lang w:val="en-US"/>
        </w:rPr>
        <w:t xml:space="preserve">, 310, 377, 436, 445, 484, 544, 561, </w:t>
      </w:r>
      <w:hyperlink w:anchor="bookmark1865" w:history="1">
        <w:r>
          <w:rPr>
            <w:rFonts w:eastAsia="Times New Roman"/>
            <w:sz w:val="16"/>
            <w:szCs w:val="16"/>
            <w:lang w:val="en-US"/>
          </w:rPr>
          <w:t>823</w:t>
        </w:r>
      </w:hyperlink>
      <w:r>
        <w:rPr>
          <w:rFonts w:eastAsia="Times New Roman"/>
          <w:sz w:val="16"/>
          <w:szCs w:val="16"/>
          <w:lang w:val="en-US"/>
        </w:rPr>
        <w:t xml:space="preserve">; II: 22, </w:t>
      </w:r>
      <w:hyperlink w:anchor="bookmark2018" w:history="1">
        <w:r>
          <w:rPr>
            <w:rFonts w:eastAsia="Times New Roman"/>
            <w:sz w:val="16"/>
            <w:szCs w:val="16"/>
            <w:lang w:val="en-US"/>
          </w:rPr>
          <w:t>42</w:t>
        </w:r>
      </w:hyperlink>
      <w:r>
        <w:rPr>
          <w:rFonts w:eastAsia="Times New Roman"/>
          <w:sz w:val="16"/>
          <w:szCs w:val="16"/>
          <w:lang w:val="en-US"/>
        </w:rPr>
        <w:t xml:space="preserve">, 48, </w:t>
      </w:r>
      <w:hyperlink w:anchor="bookmark2086" w:history="1">
        <w:r>
          <w:rPr>
            <w:rFonts w:eastAsia="Times New Roman"/>
            <w:sz w:val="16"/>
            <w:szCs w:val="16"/>
            <w:lang w:val="en-US"/>
          </w:rPr>
          <w:t>65</w:t>
        </w:r>
      </w:hyperlink>
      <w:r>
        <w:rPr>
          <w:rFonts w:eastAsia="Times New Roman"/>
          <w:sz w:val="16"/>
          <w:szCs w:val="16"/>
          <w:lang w:val="en-US"/>
        </w:rPr>
        <w:t>, 82</w:t>
      </w:r>
    </w:p>
    <w:p w:rsidR="00DD4130" w:rsidRDefault="006C0410">
      <w:pPr>
        <w:shd w:val="clear" w:color="auto" w:fill="FFFFFF"/>
        <w:spacing w:line="202" w:lineRule="exact"/>
        <w:ind w:firstLine="398"/>
      </w:pPr>
      <w:r>
        <w:rPr>
          <w:rFonts w:eastAsia="Times New Roman"/>
          <w:sz w:val="16"/>
          <w:szCs w:val="16"/>
        </w:rPr>
        <w:t>Александрова Анна Николаевна (1882–1933) – жена Н.Г.Алексан</w:t>
      </w:r>
      <w:r>
        <w:rPr>
          <w:rFonts w:eastAsia="Times New Roman"/>
          <w:sz w:val="16"/>
          <w:szCs w:val="16"/>
        </w:rPr>
        <w:softHyphen/>
        <w:t xml:space="preserve">дрова </w:t>
      </w:r>
      <w:r>
        <w:rPr>
          <w:rFonts w:eastAsia="Times New Roman"/>
          <w:sz w:val="16"/>
          <w:szCs w:val="16"/>
          <w:lang w:val="en-US"/>
        </w:rPr>
        <w:t xml:space="preserve">I: </w:t>
      </w:r>
      <w:hyperlink w:anchor="bookmark1692" w:history="1">
        <w:r>
          <w:rPr>
            <w:rFonts w:eastAsia="Times New Roman"/>
            <w:sz w:val="16"/>
            <w:szCs w:val="16"/>
            <w:lang w:val="en-US"/>
          </w:rPr>
          <w:t>771</w:t>
        </w:r>
      </w:hyperlink>
    </w:p>
    <w:p w:rsidR="00DD4130" w:rsidRDefault="006C0410">
      <w:pPr>
        <w:shd w:val="clear" w:color="auto" w:fill="FFFFFF"/>
        <w:spacing w:line="202" w:lineRule="exact"/>
        <w:ind w:left="398"/>
      </w:pPr>
      <w:r>
        <w:rPr>
          <w:rFonts w:eastAsia="Times New Roman"/>
          <w:sz w:val="16"/>
          <w:szCs w:val="16"/>
        </w:rPr>
        <w:t xml:space="preserve">Александровы – семья Н.Г.Александрова </w:t>
      </w:r>
      <w:r>
        <w:rPr>
          <w:rFonts w:eastAsia="Times New Roman"/>
          <w:sz w:val="16"/>
          <w:szCs w:val="16"/>
          <w:lang w:val="en-US"/>
        </w:rPr>
        <w:t>I: 419</w:t>
      </w:r>
    </w:p>
    <w:p w:rsidR="00DD4130" w:rsidRDefault="006C0410">
      <w:pPr>
        <w:shd w:val="clear" w:color="auto" w:fill="FFFFFF"/>
        <w:spacing w:line="202" w:lineRule="exact"/>
        <w:ind w:right="202" w:firstLine="398"/>
        <w:jc w:val="both"/>
      </w:pPr>
      <w:r>
        <w:rPr>
          <w:rFonts w:eastAsia="Times New Roman"/>
          <w:sz w:val="16"/>
          <w:szCs w:val="16"/>
        </w:rPr>
        <w:t>Алексеев Игорь Константинович (1894–1974) – сын К.С.; науч</w:t>
      </w:r>
      <w:r>
        <w:rPr>
          <w:rFonts w:eastAsia="Times New Roman"/>
          <w:sz w:val="16"/>
          <w:szCs w:val="16"/>
        </w:rPr>
        <w:softHyphen/>
        <w:t xml:space="preserve">ный сотрудник Дома-музея его имени </w:t>
      </w:r>
      <w:r>
        <w:rPr>
          <w:rFonts w:eastAsia="Times New Roman"/>
          <w:sz w:val="16"/>
          <w:szCs w:val="16"/>
          <w:lang w:val="en-US"/>
        </w:rPr>
        <w:t xml:space="preserve">I: </w:t>
      </w:r>
      <w:hyperlink w:anchor="bookmark49" w:history="1">
        <w:r>
          <w:rPr>
            <w:rFonts w:eastAsia="Times New Roman"/>
            <w:sz w:val="16"/>
            <w:szCs w:val="16"/>
            <w:lang w:val="en-US"/>
          </w:rPr>
          <w:t>55</w:t>
        </w:r>
      </w:hyperlink>
      <w:r>
        <w:rPr>
          <w:rFonts w:eastAsia="Times New Roman"/>
          <w:sz w:val="16"/>
          <w:szCs w:val="16"/>
          <w:lang w:val="en-US"/>
        </w:rPr>
        <w:t xml:space="preserve">, </w:t>
      </w:r>
      <w:hyperlink w:anchor="bookmark332" w:history="1">
        <w:r>
          <w:rPr>
            <w:rFonts w:eastAsia="Times New Roman"/>
            <w:sz w:val="16"/>
            <w:szCs w:val="16"/>
            <w:lang w:val="en-US"/>
          </w:rPr>
          <w:t>189</w:t>
        </w:r>
      </w:hyperlink>
      <w:r>
        <w:rPr>
          <w:rFonts w:eastAsia="Times New Roman"/>
          <w:sz w:val="16"/>
          <w:szCs w:val="16"/>
          <w:lang w:val="en-US"/>
        </w:rPr>
        <w:t xml:space="preserve">, 190, 199, </w:t>
      </w:r>
      <w:hyperlink w:anchor="bookmark389" w:history="1">
        <w:r>
          <w:rPr>
            <w:rFonts w:eastAsia="Times New Roman"/>
            <w:sz w:val="16"/>
            <w:szCs w:val="16"/>
            <w:lang w:val="en-US"/>
          </w:rPr>
          <w:t>214</w:t>
        </w:r>
      </w:hyperlink>
      <w:r>
        <w:rPr>
          <w:rFonts w:eastAsia="Times New Roman"/>
          <w:sz w:val="16"/>
          <w:szCs w:val="16"/>
          <w:lang w:val="en-US"/>
        </w:rPr>
        <w:t xml:space="preserve">, </w:t>
      </w:r>
      <w:hyperlink w:anchor="bookmark858" w:history="1">
        <w:r>
          <w:rPr>
            <w:rFonts w:eastAsia="Times New Roman"/>
            <w:sz w:val="16"/>
            <w:szCs w:val="16"/>
            <w:lang w:val="en-US"/>
          </w:rPr>
          <w:t>448</w:t>
        </w:r>
      </w:hyperlink>
    </w:p>
    <w:p w:rsidR="00DD4130" w:rsidRDefault="006C0410">
      <w:pPr>
        <w:shd w:val="clear" w:color="auto" w:fill="FFFFFF"/>
        <w:spacing w:line="202" w:lineRule="exact"/>
        <w:ind w:right="134" w:firstLine="398"/>
        <w:jc w:val="both"/>
      </w:pPr>
      <w:r>
        <w:rPr>
          <w:rFonts w:eastAsia="Times New Roman"/>
          <w:sz w:val="16"/>
          <w:szCs w:val="16"/>
        </w:rPr>
        <w:t>Алексеев Константин Васильевич – актер; в МХАТ в 1937–1945 гг. II: 453, 625</w:t>
      </w:r>
    </w:p>
    <w:p w:rsidR="00DD4130" w:rsidRDefault="006C0410">
      <w:pPr>
        <w:shd w:val="clear" w:color="auto" w:fill="FFFFFF"/>
        <w:spacing w:line="202" w:lineRule="exact"/>
        <w:ind w:firstLine="398"/>
      </w:pPr>
      <w:r>
        <w:rPr>
          <w:rFonts w:eastAsia="Times New Roman"/>
          <w:sz w:val="16"/>
          <w:szCs w:val="16"/>
        </w:rPr>
        <w:t xml:space="preserve">Алексеева (по мужу Фальк) Кира Константиновна (1891–1977) – дочь К.С., художница, педагог в Оперно-драматической студии К.С., главный хранитель Дома-музея его имени </w:t>
      </w:r>
      <w:r>
        <w:rPr>
          <w:rFonts w:eastAsia="Times New Roman"/>
          <w:sz w:val="16"/>
          <w:szCs w:val="16"/>
          <w:lang w:val="en-US"/>
        </w:rPr>
        <w:t xml:space="preserve">I: </w:t>
      </w:r>
      <w:hyperlink w:anchor="bookmark49" w:history="1">
        <w:r>
          <w:rPr>
            <w:rFonts w:eastAsia="Times New Roman"/>
            <w:sz w:val="16"/>
            <w:szCs w:val="16"/>
            <w:lang w:val="en-US"/>
          </w:rPr>
          <w:t>55</w:t>
        </w:r>
      </w:hyperlink>
      <w:r>
        <w:rPr>
          <w:rFonts w:eastAsia="Times New Roman"/>
          <w:sz w:val="16"/>
          <w:szCs w:val="16"/>
          <w:lang w:val="en-US"/>
        </w:rPr>
        <w:t xml:space="preserve">, 199, </w:t>
      </w:r>
      <w:hyperlink w:anchor="bookmark389" w:history="1">
        <w:r>
          <w:rPr>
            <w:rFonts w:eastAsia="Times New Roman"/>
            <w:sz w:val="16"/>
            <w:szCs w:val="16"/>
            <w:lang w:val="en-US"/>
          </w:rPr>
          <w:t>214</w:t>
        </w:r>
      </w:hyperlink>
      <w:r>
        <w:rPr>
          <w:rFonts w:eastAsia="Times New Roman"/>
          <w:sz w:val="16"/>
          <w:szCs w:val="16"/>
          <w:lang w:val="en-US"/>
        </w:rPr>
        <w:t xml:space="preserve">, </w:t>
      </w:r>
      <w:hyperlink w:anchor="bookmark858" w:history="1">
        <w:r>
          <w:rPr>
            <w:rFonts w:eastAsia="Times New Roman"/>
            <w:sz w:val="16"/>
            <w:szCs w:val="16"/>
            <w:lang w:val="en-US"/>
          </w:rPr>
          <w:t>448</w:t>
        </w:r>
      </w:hyperlink>
      <w:r>
        <w:rPr>
          <w:rFonts w:eastAsia="Times New Roman"/>
          <w:sz w:val="16"/>
          <w:szCs w:val="16"/>
          <w:lang w:val="en-US"/>
        </w:rPr>
        <w:t xml:space="preserve">, 532; II: </w:t>
      </w:r>
      <w:hyperlink w:anchor="bookmark2840" w:history="1">
        <w:r>
          <w:rPr>
            <w:rFonts w:eastAsia="Times New Roman"/>
            <w:sz w:val="16"/>
            <w:szCs w:val="16"/>
            <w:lang w:val="en-US"/>
          </w:rPr>
          <w:t>329</w:t>
        </w:r>
      </w:hyperlink>
      <w:r>
        <w:rPr>
          <w:rFonts w:eastAsia="Times New Roman"/>
          <w:sz w:val="16"/>
          <w:szCs w:val="16"/>
          <w:lang w:val="en-US"/>
        </w:rPr>
        <w:t xml:space="preserve">, 331, 386, </w:t>
      </w:r>
      <w:hyperlink w:anchor="bookmark3476" w:history="1">
        <w:r>
          <w:rPr>
            <w:rFonts w:eastAsia="Times New Roman"/>
            <w:sz w:val="16"/>
            <w:szCs w:val="16"/>
            <w:lang w:val="en-US"/>
          </w:rPr>
          <w:t>529</w:t>
        </w:r>
      </w:hyperlink>
    </w:p>
    <w:p w:rsidR="00DD4130" w:rsidRDefault="006C0410">
      <w:pPr>
        <w:shd w:val="clear" w:color="auto" w:fill="FFFFFF"/>
        <w:spacing w:line="202" w:lineRule="exact"/>
        <w:ind w:left="398"/>
      </w:pPr>
      <w:r>
        <w:rPr>
          <w:rFonts w:eastAsia="Times New Roman"/>
          <w:sz w:val="16"/>
          <w:szCs w:val="16"/>
        </w:rPr>
        <w:t>Алексей Люц. – см. Иверов А.Л.</w:t>
      </w:r>
    </w:p>
    <w:p w:rsidR="00DD4130" w:rsidRDefault="006C0410">
      <w:pPr>
        <w:shd w:val="clear" w:color="auto" w:fill="FFFFFF"/>
        <w:spacing w:line="202" w:lineRule="exact"/>
        <w:ind w:left="398"/>
      </w:pPr>
      <w:r>
        <w:rPr>
          <w:rFonts w:eastAsia="Times New Roman"/>
          <w:sz w:val="16"/>
          <w:szCs w:val="16"/>
        </w:rPr>
        <w:t>Алла К., Алла Константиновна – см. Тарасова А.К.</w:t>
      </w:r>
    </w:p>
    <w:p w:rsidR="00DD4130" w:rsidRDefault="006C0410">
      <w:pPr>
        <w:shd w:val="clear" w:color="auto" w:fill="FFFFFF"/>
        <w:spacing w:line="202" w:lineRule="exact"/>
        <w:ind w:right="307" w:firstLine="398"/>
      </w:pPr>
      <w:r>
        <w:rPr>
          <w:rFonts w:eastAsia="Times New Roman"/>
          <w:sz w:val="16"/>
          <w:szCs w:val="16"/>
        </w:rPr>
        <w:t xml:space="preserve">Алперс Борис Владимирович (1894–1974) – критик, историк театра II: </w:t>
      </w:r>
      <w:hyperlink w:anchor="bookmark2708" w:history="1">
        <w:r>
          <w:rPr>
            <w:rFonts w:eastAsia="Times New Roman"/>
            <w:sz w:val="16"/>
            <w:szCs w:val="16"/>
          </w:rPr>
          <w:t>293</w:t>
        </w:r>
      </w:hyperlink>
    </w:p>
    <w:p w:rsidR="00DD4130" w:rsidRDefault="006C0410">
      <w:pPr>
        <w:shd w:val="clear" w:color="auto" w:fill="FFFFFF"/>
        <w:spacing w:line="202" w:lineRule="exact"/>
        <w:ind w:firstLine="398"/>
      </w:pPr>
      <w:r>
        <w:rPr>
          <w:rFonts w:eastAsia="Times New Roman"/>
          <w:sz w:val="16"/>
          <w:szCs w:val="16"/>
        </w:rPr>
        <w:t>Альтман Иоганн Львович (1900–1955) – литературовед, театраль</w:t>
      </w:r>
      <w:r>
        <w:rPr>
          <w:rFonts w:eastAsia="Times New Roman"/>
          <w:sz w:val="16"/>
          <w:szCs w:val="16"/>
        </w:rPr>
        <w:softHyphen/>
        <w:t>ный критик; редактор газеты “Советское искусство” (1936–1938) и журнала “Театр” (1937–1941) II: 293, 298, 435</w:t>
      </w:r>
    </w:p>
    <w:p w:rsidR="00DD4130" w:rsidRDefault="006C0410">
      <w:pPr>
        <w:shd w:val="clear" w:color="auto" w:fill="FFFFFF"/>
        <w:spacing w:line="202" w:lineRule="exact"/>
        <w:ind w:firstLine="398"/>
      </w:pPr>
      <w:r>
        <w:rPr>
          <w:rFonts w:eastAsia="Times New Roman"/>
          <w:sz w:val="16"/>
          <w:szCs w:val="16"/>
        </w:rPr>
        <w:t>Амаглобели Сергей Иванович (1899–1937) – драматург, театраль</w:t>
      </w:r>
      <w:r>
        <w:rPr>
          <w:rFonts w:eastAsia="Times New Roman"/>
          <w:sz w:val="16"/>
          <w:szCs w:val="16"/>
        </w:rPr>
        <w:softHyphen/>
        <w:t xml:space="preserve">ный деятель; директор Малого театра (1933–1936) II: 175, </w:t>
      </w:r>
      <w:hyperlink w:anchor="bookmark2358" w:history="1">
        <w:r>
          <w:rPr>
            <w:rFonts w:eastAsia="Times New Roman"/>
            <w:sz w:val="16"/>
            <w:szCs w:val="16"/>
          </w:rPr>
          <w:t>176</w:t>
        </w:r>
      </w:hyperlink>
      <w:r>
        <w:rPr>
          <w:rFonts w:eastAsia="Times New Roman"/>
          <w:sz w:val="16"/>
          <w:szCs w:val="16"/>
        </w:rPr>
        <w:t>, 178, 202</w:t>
      </w:r>
    </w:p>
    <w:p w:rsidR="00DD4130" w:rsidRDefault="006C0410">
      <w:pPr>
        <w:shd w:val="clear" w:color="auto" w:fill="FFFFFF"/>
        <w:spacing w:line="202" w:lineRule="exact"/>
        <w:ind w:left="398"/>
      </w:pPr>
      <w:r>
        <w:rPr>
          <w:rFonts w:eastAsia="Times New Roman"/>
          <w:sz w:val="16"/>
          <w:szCs w:val="16"/>
        </w:rPr>
        <w:t>Ан. С., Адр. Серг. – см. Бубнов А.С.</w:t>
      </w:r>
    </w:p>
    <w:p w:rsidR="00DD4130" w:rsidRDefault="006C0410">
      <w:pPr>
        <w:shd w:val="clear" w:color="auto" w:fill="FFFFFF"/>
        <w:spacing w:line="202" w:lineRule="exact"/>
        <w:ind w:left="398"/>
      </w:pPr>
      <w:r>
        <w:rPr>
          <w:rFonts w:eastAsia="Times New Roman"/>
          <w:sz w:val="16"/>
          <w:szCs w:val="16"/>
        </w:rPr>
        <w:t>Анат. Вас. – см. Луначарский А.В.</w:t>
      </w:r>
    </w:p>
    <w:p w:rsidR="00DD4130" w:rsidRDefault="006C0410">
      <w:pPr>
        <w:shd w:val="clear" w:color="auto" w:fill="FFFFFF"/>
        <w:spacing w:line="202" w:lineRule="exact"/>
        <w:ind w:right="48" w:firstLine="398"/>
        <w:jc w:val="both"/>
      </w:pPr>
      <w:r>
        <w:rPr>
          <w:rFonts w:eastAsia="Times New Roman"/>
          <w:sz w:val="16"/>
          <w:szCs w:val="16"/>
        </w:rPr>
        <w:t xml:space="preserve">Ангаров Алексей Иванович (1898–1939?) – сотрудник Агитпропа ЦК ВКП(б) II: </w:t>
      </w:r>
      <w:hyperlink w:anchor="bookmark2877" w:history="1">
        <w:r>
          <w:rPr>
            <w:rFonts w:eastAsia="Times New Roman"/>
            <w:sz w:val="16"/>
            <w:szCs w:val="16"/>
          </w:rPr>
          <w:t>341</w:t>
        </w:r>
      </w:hyperlink>
    </w:p>
    <w:p w:rsidR="00DD4130" w:rsidRDefault="006C0410">
      <w:pPr>
        <w:shd w:val="clear" w:color="auto" w:fill="FFFFFF"/>
        <w:spacing w:line="202" w:lineRule="exact"/>
        <w:ind w:right="614" w:firstLine="398"/>
      </w:pPr>
      <w:r>
        <w:rPr>
          <w:rFonts w:eastAsia="Times New Roman"/>
          <w:sz w:val="16"/>
          <w:szCs w:val="16"/>
        </w:rPr>
        <w:t xml:space="preserve">Ангаров (Лакшин) Алексей Иванович – актер; в МХАТ в 1927–1936 гг. </w:t>
      </w:r>
      <w:r>
        <w:rPr>
          <w:rFonts w:eastAsia="Times New Roman"/>
          <w:sz w:val="16"/>
          <w:szCs w:val="16"/>
          <w:lang w:val="en-US"/>
        </w:rPr>
        <w:t>I: 702</w:t>
      </w:r>
    </w:p>
    <w:p w:rsidR="00DD4130" w:rsidRDefault="006C0410">
      <w:pPr>
        <w:shd w:val="clear" w:color="auto" w:fill="FFFFFF"/>
        <w:spacing w:line="202" w:lineRule="exact"/>
        <w:ind w:firstLine="398"/>
      </w:pPr>
      <w:r>
        <w:rPr>
          <w:rFonts w:eastAsia="Times New Roman"/>
          <w:sz w:val="16"/>
          <w:szCs w:val="16"/>
        </w:rPr>
        <w:t xml:space="preserve">Андерс Александр Александрович (1898–?) – актер; педагог, в МХАТ в 1929–1958 гг. </w:t>
      </w:r>
      <w:r>
        <w:rPr>
          <w:rFonts w:eastAsia="Times New Roman"/>
          <w:sz w:val="16"/>
          <w:szCs w:val="16"/>
          <w:lang w:val="en-US"/>
        </w:rPr>
        <w:t xml:space="preserve">I: 830; II: 30, 42, </w:t>
      </w:r>
      <w:hyperlink w:anchor="bookmark2091" w:history="1">
        <w:r>
          <w:rPr>
            <w:rFonts w:eastAsia="Times New Roman"/>
            <w:sz w:val="16"/>
            <w:szCs w:val="16"/>
            <w:lang w:val="en-US"/>
          </w:rPr>
          <w:t>66</w:t>
        </w:r>
      </w:hyperlink>
      <w:r>
        <w:rPr>
          <w:rFonts w:eastAsia="Times New Roman"/>
          <w:sz w:val="16"/>
          <w:szCs w:val="16"/>
          <w:lang w:val="en-US"/>
        </w:rPr>
        <w:t xml:space="preserve">, 68, 214, 215, 414, 639, </w:t>
      </w:r>
      <w:hyperlink w:anchor="bookmark3799" w:history="1">
        <w:r>
          <w:rPr>
            <w:rFonts w:eastAsia="Times New Roman"/>
            <w:sz w:val="16"/>
            <w:szCs w:val="16"/>
            <w:lang w:val="en-US"/>
          </w:rPr>
          <w:t>659</w:t>
        </w:r>
      </w:hyperlink>
      <w:r>
        <w:rPr>
          <w:rFonts w:eastAsia="Times New Roman"/>
          <w:sz w:val="16"/>
          <w:szCs w:val="16"/>
          <w:lang w:val="en-US"/>
        </w:rPr>
        <w:t>, 690</w:t>
      </w:r>
    </w:p>
    <w:p w:rsidR="00DD4130" w:rsidRDefault="006C0410">
      <w:pPr>
        <w:shd w:val="clear" w:color="auto" w:fill="FFFFFF"/>
        <w:spacing w:line="202" w:lineRule="exact"/>
        <w:ind w:right="91" w:firstLine="398"/>
        <w:jc w:val="both"/>
      </w:pPr>
      <w:r>
        <w:rPr>
          <w:rFonts w:eastAsia="Times New Roman"/>
          <w:sz w:val="16"/>
          <w:szCs w:val="16"/>
        </w:rPr>
        <w:t>Андреев Андрей Андреевич (1895–1971) – гос. и парт. деятель; в 1935 г. секретарь ЦК ВКП(б) II: 265</w:t>
      </w:r>
    </w:p>
    <w:p w:rsidR="00DD4130" w:rsidRDefault="00DD4130">
      <w:pPr>
        <w:shd w:val="clear" w:color="auto" w:fill="FFFFFF"/>
        <w:spacing w:line="202" w:lineRule="exact"/>
        <w:ind w:right="91" w:firstLine="398"/>
        <w:jc w:val="both"/>
        <w:sectPr w:rsidR="00DD4130">
          <w:pgSz w:w="11909" w:h="16834"/>
          <w:pgMar w:top="1440" w:right="3471" w:bottom="720" w:left="3230" w:header="720" w:footer="720" w:gutter="0"/>
          <w:cols w:space="60"/>
          <w:noEndnote/>
        </w:sectPr>
      </w:pPr>
    </w:p>
    <w:p w:rsidR="00DD4130" w:rsidRDefault="006C0410">
      <w:pPr>
        <w:shd w:val="clear" w:color="auto" w:fill="FFFFFF"/>
        <w:spacing w:line="202" w:lineRule="exact"/>
        <w:ind w:right="130" w:firstLine="394"/>
        <w:jc w:val="both"/>
      </w:pPr>
      <w:r>
        <w:rPr>
          <w:rFonts w:eastAsia="Times New Roman"/>
          <w:sz w:val="16"/>
          <w:szCs w:val="16"/>
        </w:rPr>
        <w:lastRenderedPageBreak/>
        <w:t>Андреев Леонид Николаевич (1871–1919) – писатель, драматург II: 342, 706</w:t>
      </w:r>
    </w:p>
    <w:p w:rsidR="00DD4130" w:rsidRDefault="006C0410">
      <w:pPr>
        <w:shd w:val="clear" w:color="auto" w:fill="FFFFFF"/>
        <w:spacing w:line="202" w:lineRule="exact"/>
        <w:ind w:right="91" w:firstLine="394"/>
        <w:jc w:val="both"/>
      </w:pPr>
      <w:r>
        <w:rPr>
          <w:rFonts w:eastAsia="Times New Roman"/>
          <w:sz w:val="16"/>
          <w:szCs w:val="16"/>
        </w:rPr>
        <w:t>Андреев Николай Андреевич (1873–1932) – скульптор, театраль</w:t>
      </w:r>
      <w:r>
        <w:rPr>
          <w:rFonts w:eastAsia="Times New Roman"/>
          <w:sz w:val="16"/>
          <w:szCs w:val="16"/>
        </w:rPr>
        <w:softHyphen/>
        <w:t>ный художник II: 130</w:t>
      </w:r>
    </w:p>
    <w:p w:rsidR="00DD4130" w:rsidRDefault="006C0410">
      <w:pPr>
        <w:shd w:val="clear" w:color="auto" w:fill="FFFFFF"/>
        <w:spacing w:line="202" w:lineRule="exact"/>
        <w:ind w:right="226" w:firstLine="394"/>
        <w:jc w:val="both"/>
      </w:pPr>
      <w:r>
        <w:rPr>
          <w:rFonts w:eastAsia="Times New Roman"/>
          <w:sz w:val="16"/>
          <w:szCs w:val="16"/>
        </w:rPr>
        <w:t xml:space="preserve">Андреев Павел Николаевич (?–1931) – зав. цехом освещения; в МХТ в 1901–1931 гг. </w:t>
      </w:r>
      <w:r>
        <w:rPr>
          <w:rFonts w:eastAsia="Times New Roman"/>
          <w:sz w:val="16"/>
          <w:szCs w:val="16"/>
          <w:lang w:val="en-US"/>
        </w:rPr>
        <w:t xml:space="preserve">I: 598; II: </w:t>
      </w:r>
      <w:hyperlink w:anchor="bookmark1973" w:history="1">
        <w:r>
          <w:rPr>
            <w:rFonts w:eastAsia="Times New Roman"/>
            <w:sz w:val="16"/>
            <w:szCs w:val="16"/>
            <w:lang w:val="en-US"/>
          </w:rPr>
          <w:t>28</w:t>
        </w:r>
      </w:hyperlink>
    </w:p>
    <w:p w:rsidR="00DD4130" w:rsidRDefault="006C0410">
      <w:pPr>
        <w:shd w:val="clear" w:color="auto" w:fill="FFFFFF"/>
        <w:spacing w:line="202" w:lineRule="exact"/>
        <w:ind w:right="307" w:firstLine="394"/>
      </w:pPr>
      <w:r>
        <w:rPr>
          <w:rFonts w:eastAsia="Times New Roman"/>
          <w:sz w:val="16"/>
          <w:szCs w:val="16"/>
        </w:rPr>
        <w:t>Андреева Дина Андреевна (1905–1994) – актриса и педагог; с 1925 г. до конца жизни в Театре им. Вахтангова II: 191</w:t>
      </w:r>
    </w:p>
    <w:p w:rsidR="00DD4130" w:rsidRDefault="006C0410">
      <w:pPr>
        <w:shd w:val="clear" w:color="auto" w:fill="FFFFFF"/>
        <w:spacing w:line="202" w:lineRule="exact"/>
        <w:ind w:right="38" w:firstLine="394"/>
        <w:jc w:val="both"/>
      </w:pPr>
      <w:r>
        <w:rPr>
          <w:rFonts w:eastAsia="Times New Roman"/>
          <w:sz w:val="16"/>
          <w:szCs w:val="16"/>
        </w:rPr>
        <w:t xml:space="preserve">Андреева (Сырунина) Дина Сергеевна – секретарь Я.О.Боярского в МХАТ II: 386, </w:t>
      </w:r>
      <w:hyperlink w:anchor="bookmark3059" w:history="1">
        <w:r>
          <w:rPr>
            <w:rFonts w:eastAsia="Times New Roman"/>
            <w:sz w:val="16"/>
            <w:szCs w:val="16"/>
          </w:rPr>
          <w:t>404</w:t>
        </w:r>
      </w:hyperlink>
      <w:r>
        <w:rPr>
          <w:rFonts w:eastAsia="Times New Roman"/>
          <w:sz w:val="16"/>
          <w:szCs w:val="16"/>
        </w:rPr>
        <w:t xml:space="preserve">, 410, </w:t>
      </w:r>
      <w:hyperlink w:anchor="bookmark3112" w:history="1">
        <w:r>
          <w:rPr>
            <w:rFonts w:eastAsia="Times New Roman"/>
            <w:sz w:val="16"/>
            <w:szCs w:val="16"/>
          </w:rPr>
          <w:t>418</w:t>
        </w:r>
      </w:hyperlink>
      <w:r>
        <w:rPr>
          <w:rFonts w:eastAsia="Times New Roman"/>
          <w:sz w:val="16"/>
          <w:szCs w:val="16"/>
        </w:rPr>
        <w:t>, 463, 467, 471</w:t>
      </w:r>
    </w:p>
    <w:p w:rsidR="00DD4130" w:rsidRDefault="006C0410">
      <w:pPr>
        <w:shd w:val="clear" w:color="auto" w:fill="FFFFFF"/>
        <w:spacing w:line="202" w:lineRule="exact"/>
        <w:ind w:firstLine="394"/>
      </w:pPr>
      <w:r>
        <w:rPr>
          <w:rFonts w:eastAsia="Times New Roman"/>
          <w:sz w:val="16"/>
          <w:szCs w:val="16"/>
        </w:rPr>
        <w:t>Андрианов Василий Михайлович (1902–1978) – парт. деятель, член ЦК ВКП(б) с 1939 г., первый секретарь Свердловского обкома и горкома ВКП(б) в 1938–1949 гг. II: 731, 732</w:t>
      </w:r>
    </w:p>
    <w:p w:rsidR="00DD4130" w:rsidRDefault="006C0410">
      <w:pPr>
        <w:shd w:val="clear" w:color="auto" w:fill="FFFFFF"/>
        <w:spacing w:line="202" w:lineRule="exact"/>
        <w:ind w:right="110" w:firstLine="394"/>
        <w:jc w:val="both"/>
      </w:pPr>
      <w:r>
        <w:rPr>
          <w:rFonts w:eastAsia="Times New Roman"/>
          <w:sz w:val="16"/>
          <w:szCs w:val="16"/>
        </w:rPr>
        <w:t xml:space="preserve">Андровская (Шульц) Ольга Николаевна (1898–1975) – актриса; с 1919 г. и до конца жизни во Второй студии и МХАТ </w:t>
      </w:r>
      <w:r>
        <w:rPr>
          <w:rFonts w:eastAsia="Times New Roman"/>
          <w:sz w:val="16"/>
          <w:szCs w:val="16"/>
          <w:lang w:val="en-US"/>
        </w:rPr>
        <w:t xml:space="preserve">I: 545, 596, 597, 628, 639, 653, 683, 687, </w:t>
      </w:r>
      <w:hyperlink w:anchor="bookmark1457" w:history="1">
        <w:r>
          <w:rPr>
            <w:rFonts w:eastAsia="Times New Roman"/>
            <w:sz w:val="16"/>
            <w:szCs w:val="16"/>
            <w:lang w:val="en-US"/>
          </w:rPr>
          <w:t>689</w:t>
        </w:r>
      </w:hyperlink>
      <w:r>
        <w:rPr>
          <w:rFonts w:eastAsia="Times New Roman"/>
          <w:sz w:val="16"/>
          <w:szCs w:val="16"/>
          <w:lang w:val="en-US"/>
        </w:rPr>
        <w:t xml:space="preserve">, </w:t>
      </w:r>
      <w:hyperlink w:anchor="bookmark1568" w:history="1">
        <w:r>
          <w:rPr>
            <w:rFonts w:eastAsia="Times New Roman"/>
            <w:sz w:val="16"/>
            <w:szCs w:val="16"/>
            <w:lang w:val="en-US"/>
          </w:rPr>
          <w:t>733</w:t>
        </w:r>
      </w:hyperlink>
      <w:r>
        <w:rPr>
          <w:rFonts w:eastAsia="Times New Roman"/>
          <w:sz w:val="16"/>
          <w:szCs w:val="16"/>
          <w:lang w:val="en-US"/>
        </w:rPr>
        <w:t xml:space="preserve">, 813; II: </w:t>
      </w:r>
      <w:hyperlink w:anchor="bookmark1930" w:history="1">
        <w:r>
          <w:rPr>
            <w:rFonts w:eastAsia="Times New Roman"/>
            <w:sz w:val="16"/>
            <w:szCs w:val="16"/>
            <w:lang w:val="en-US"/>
          </w:rPr>
          <w:t>17</w:t>
        </w:r>
      </w:hyperlink>
      <w:r>
        <w:rPr>
          <w:rFonts w:eastAsia="Times New Roman"/>
          <w:sz w:val="16"/>
          <w:szCs w:val="16"/>
          <w:lang w:val="en-US"/>
        </w:rPr>
        <w:t xml:space="preserve">, </w:t>
      </w:r>
      <w:hyperlink w:anchor="bookmark1942" w:history="1">
        <w:r>
          <w:rPr>
            <w:rFonts w:eastAsia="Times New Roman"/>
            <w:sz w:val="16"/>
            <w:szCs w:val="16"/>
            <w:lang w:val="en-US"/>
          </w:rPr>
          <w:t>21</w:t>
        </w:r>
      </w:hyperlink>
      <w:r>
        <w:rPr>
          <w:rFonts w:eastAsia="Times New Roman"/>
          <w:sz w:val="16"/>
          <w:szCs w:val="16"/>
          <w:lang w:val="en-US"/>
        </w:rPr>
        <w:t xml:space="preserve">, </w:t>
      </w:r>
      <w:hyperlink w:anchor="bookmark1946" w:history="1">
        <w:r>
          <w:rPr>
            <w:rFonts w:eastAsia="Times New Roman"/>
            <w:sz w:val="16"/>
            <w:szCs w:val="16"/>
            <w:lang w:val="en-US"/>
          </w:rPr>
          <w:t>22</w:t>
        </w:r>
      </w:hyperlink>
      <w:r>
        <w:rPr>
          <w:rFonts w:eastAsia="Times New Roman"/>
          <w:sz w:val="16"/>
          <w:szCs w:val="16"/>
          <w:lang w:val="en-US"/>
        </w:rPr>
        <w:t xml:space="preserve">, 26, </w:t>
      </w:r>
      <w:hyperlink w:anchor="bookmark1991" w:history="1">
        <w:r>
          <w:rPr>
            <w:rFonts w:eastAsia="Times New Roman"/>
            <w:sz w:val="16"/>
            <w:szCs w:val="16"/>
            <w:lang w:val="en-US"/>
          </w:rPr>
          <w:t>33</w:t>
        </w:r>
      </w:hyperlink>
      <w:r>
        <w:rPr>
          <w:rFonts w:eastAsia="Times New Roman"/>
          <w:sz w:val="16"/>
          <w:szCs w:val="16"/>
          <w:lang w:val="en-US"/>
        </w:rPr>
        <w:t xml:space="preserve">, 34, </w:t>
      </w:r>
      <w:hyperlink w:anchor="bookmark2050" w:history="1">
        <w:r>
          <w:rPr>
            <w:rFonts w:eastAsia="Times New Roman"/>
            <w:sz w:val="16"/>
            <w:szCs w:val="16"/>
            <w:lang w:val="en-US"/>
          </w:rPr>
          <w:t>54</w:t>
        </w:r>
      </w:hyperlink>
      <w:r>
        <w:rPr>
          <w:rFonts w:eastAsia="Times New Roman"/>
          <w:sz w:val="16"/>
          <w:szCs w:val="16"/>
          <w:lang w:val="en-US"/>
        </w:rPr>
        <w:t xml:space="preserve">, </w:t>
      </w:r>
      <w:hyperlink w:anchor="bookmark2051" w:history="1">
        <w:r>
          <w:rPr>
            <w:rFonts w:eastAsia="Times New Roman"/>
            <w:sz w:val="16"/>
            <w:szCs w:val="16"/>
            <w:lang w:val="en-US"/>
          </w:rPr>
          <w:t>55</w:t>
        </w:r>
      </w:hyperlink>
      <w:r>
        <w:rPr>
          <w:rFonts w:eastAsia="Times New Roman"/>
          <w:sz w:val="16"/>
          <w:szCs w:val="16"/>
          <w:lang w:val="en-US"/>
        </w:rPr>
        <w:t xml:space="preserve">, </w:t>
      </w:r>
      <w:hyperlink w:anchor="bookmark2232" w:history="1">
        <w:r>
          <w:rPr>
            <w:rFonts w:eastAsia="Times New Roman"/>
            <w:sz w:val="16"/>
            <w:szCs w:val="16"/>
            <w:lang w:val="en-US"/>
          </w:rPr>
          <w:t>127</w:t>
        </w:r>
      </w:hyperlink>
      <w:r>
        <w:rPr>
          <w:rFonts w:eastAsia="Times New Roman"/>
          <w:sz w:val="16"/>
          <w:szCs w:val="16"/>
          <w:lang w:val="en-US"/>
        </w:rPr>
        <w:t xml:space="preserve">, 135, </w:t>
      </w:r>
      <w:hyperlink w:anchor="bookmark2318" w:history="1">
        <w:r>
          <w:rPr>
            <w:rFonts w:eastAsia="Times New Roman"/>
            <w:sz w:val="16"/>
            <w:szCs w:val="16"/>
            <w:lang w:val="en-US"/>
          </w:rPr>
          <w:t>161</w:t>
        </w:r>
      </w:hyperlink>
      <w:r>
        <w:rPr>
          <w:rFonts w:eastAsia="Times New Roman"/>
          <w:sz w:val="16"/>
          <w:szCs w:val="16"/>
          <w:lang w:val="en-US"/>
        </w:rPr>
        <w:t xml:space="preserve">, </w:t>
      </w:r>
      <w:hyperlink w:anchor="bookmark2336" w:history="1">
        <w:r>
          <w:rPr>
            <w:rFonts w:eastAsia="Times New Roman"/>
            <w:sz w:val="16"/>
            <w:szCs w:val="16"/>
            <w:lang w:val="en-US"/>
          </w:rPr>
          <w:t>168</w:t>
        </w:r>
      </w:hyperlink>
      <w:r>
        <w:rPr>
          <w:rFonts w:eastAsia="Times New Roman"/>
          <w:sz w:val="16"/>
          <w:szCs w:val="16"/>
          <w:lang w:val="en-US"/>
        </w:rPr>
        <w:t xml:space="preserve">, </w:t>
      </w:r>
      <w:hyperlink w:anchor="bookmark2347" w:history="1">
        <w:r>
          <w:rPr>
            <w:rFonts w:eastAsia="Times New Roman"/>
            <w:sz w:val="16"/>
            <w:szCs w:val="16"/>
            <w:lang w:val="en-US"/>
          </w:rPr>
          <w:t>173</w:t>
        </w:r>
      </w:hyperlink>
      <w:r>
        <w:rPr>
          <w:rFonts w:eastAsia="Times New Roman"/>
          <w:sz w:val="16"/>
          <w:szCs w:val="16"/>
          <w:lang w:val="en-US"/>
        </w:rPr>
        <w:t xml:space="preserve">, 177, 201, 202, 217, 222, 259, </w:t>
      </w:r>
      <w:hyperlink w:anchor="bookmark2616" w:history="1">
        <w:r>
          <w:rPr>
            <w:rFonts w:eastAsia="Times New Roman"/>
            <w:sz w:val="16"/>
            <w:szCs w:val="16"/>
            <w:lang w:val="en-US"/>
          </w:rPr>
          <w:t>264</w:t>
        </w:r>
      </w:hyperlink>
      <w:r>
        <w:rPr>
          <w:rFonts w:eastAsia="Times New Roman"/>
          <w:sz w:val="16"/>
          <w:szCs w:val="16"/>
          <w:lang w:val="en-US"/>
        </w:rPr>
        <w:t xml:space="preserve">, </w:t>
      </w:r>
      <w:hyperlink w:anchor="bookmark2640" w:history="1">
        <w:r>
          <w:rPr>
            <w:rFonts w:eastAsia="Times New Roman"/>
            <w:sz w:val="16"/>
            <w:szCs w:val="16"/>
            <w:lang w:val="en-US"/>
          </w:rPr>
          <w:t>271</w:t>
        </w:r>
      </w:hyperlink>
      <w:r>
        <w:rPr>
          <w:rFonts w:eastAsia="Times New Roman"/>
          <w:sz w:val="16"/>
          <w:szCs w:val="16"/>
          <w:lang w:val="en-US"/>
        </w:rPr>
        <w:t xml:space="preserve">, </w:t>
      </w:r>
      <w:hyperlink w:anchor="bookmark2652" w:history="1">
        <w:r>
          <w:rPr>
            <w:rFonts w:eastAsia="Times New Roman"/>
            <w:sz w:val="16"/>
            <w:szCs w:val="16"/>
            <w:lang w:val="en-US"/>
          </w:rPr>
          <w:t>275</w:t>
        </w:r>
      </w:hyperlink>
      <w:r>
        <w:rPr>
          <w:rFonts w:eastAsia="Times New Roman"/>
          <w:sz w:val="16"/>
          <w:szCs w:val="16"/>
          <w:lang w:val="en-US"/>
        </w:rPr>
        <w:t xml:space="preserve">, 280, 303, </w:t>
      </w:r>
      <w:hyperlink w:anchor="bookmark2840" w:history="1">
        <w:r>
          <w:rPr>
            <w:rFonts w:eastAsia="Times New Roman"/>
            <w:sz w:val="16"/>
            <w:szCs w:val="16"/>
            <w:lang w:val="en-US"/>
          </w:rPr>
          <w:t>329</w:t>
        </w:r>
      </w:hyperlink>
      <w:r>
        <w:rPr>
          <w:rFonts w:eastAsia="Times New Roman"/>
          <w:sz w:val="16"/>
          <w:szCs w:val="16"/>
          <w:lang w:val="en-US"/>
        </w:rPr>
        <w:t xml:space="preserve">, </w:t>
      </w:r>
      <w:hyperlink w:anchor="bookmark2858" w:history="1">
        <w:r>
          <w:rPr>
            <w:rFonts w:eastAsia="Times New Roman"/>
            <w:sz w:val="16"/>
            <w:szCs w:val="16"/>
            <w:lang w:val="en-US"/>
          </w:rPr>
          <w:t>336</w:t>
        </w:r>
      </w:hyperlink>
      <w:r>
        <w:rPr>
          <w:rFonts w:eastAsia="Times New Roman"/>
          <w:sz w:val="16"/>
          <w:szCs w:val="16"/>
          <w:lang w:val="en-US"/>
        </w:rPr>
        <w:t xml:space="preserve">, </w:t>
      </w:r>
      <w:hyperlink w:anchor="bookmark2915" w:history="1">
        <w:r>
          <w:rPr>
            <w:rFonts w:eastAsia="Times New Roman"/>
            <w:sz w:val="16"/>
            <w:szCs w:val="16"/>
            <w:lang w:val="en-US"/>
          </w:rPr>
          <w:t>353</w:t>
        </w:r>
      </w:hyperlink>
      <w:r>
        <w:rPr>
          <w:rFonts w:eastAsia="Times New Roman"/>
          <w:sz w:val="16"/>
          <w:szCs w:val="16"/>
          <w:lang w:val="en-US"/>
        </w:rPr>
        <w:t xml:space="preserve">, 364, </w:t>
      </w:r>
      <w:hyperlink w:anchor="bookmark2975" w:history="1">
        <w:r>
          <w:rPr>
            <w:rFonts w:eastAsia="Times New Roman"/>
            <w:sz w:val="16"/>
            <w:szCs w:val="16"/>
            <w:lang w:val="en-US"/>
          </w:rPr>
          <w:t>374</w:t>
        </w:r>
      </w:hyperlink>
      <w:r>
        <w:rPr>
          <w:rFonts w:eastAsia="Times New Roman"/>
          <w:sz w:val="16"/>
          <w:szCs w:val="16"/>
          <w:lang w:val="en-US"/>
        </w:rPr>
        <w:t xml:space="preserve">, 382, 391, 398, </w:t>
      </w:r>
      <w:hyperlink w:anchor="bookmark3048" w:history="1">
        <w:r>
          <w:rPr>
            <w:rFonts w:eastAsia="Times New Roman"/>
            <w:sz w:val="16"/>
            <w:szCs w:val="16"/>
            <w:lang w:val="en-US"/>
          </w:rPr>
          <w:t>400</w:t>
        </w:r>
      </w:hyperlink>
      <w:r>
        <w:rPr>
          <w:rFonts w:eastAsia="Times New Roman"/>
          <w:sz w:val="16"/>
          <w:szCs w:val="16"/>
          <w:lang w:val="en-US"/>
        </w:rPr>
        <w:t xml:space="preserve">, 401, </w:t>
      </w:r>
      <w:hyperlink w:anchor="bookmark3059" w:history="1">
        <w:r>
          <w:rPr>
            <w:rFonts w:eastAsia="Times New Roman"/>
            <w:sz w:val="16"/>
            <w:szCs w:val="16"/>
            <w:lang w:val="en-US"/>
          </w:rPr>
          <w:t>404</w:t>
        </w:r>
      </w:hyperlink>
      <w:r>
        <w:rPr>
          <w:rFonts w:eastAsia="Times New Roman"/>
          <w:sz w:val="16"/>
          <w:szCs w:val="16"/>
          <w:lang w:val="en-US"/>
        </w:rPr>
        <w:t xml:space="preserve">, </w:t>
      </w:r>
      <w:hyperlink w:anchor="bookmark3062" w:history="1">
        <w:r>
          <w:rPr>
            <w:rFonts w:eastAsia="Times New Roman"/>
            <w:sz w:val="16"/>
            <w:szCs w:val="16"/>
            <w:lang w:val="en-US"/>
          </w:rPr>
          <w:t>405</w:t>
        </w:r>
      </w:hyperlink>
      <w:r>
        <w:rPr>
          <w:rFonts w:eastAsia="Times New Roman"/>
          <w:sz w:val="16"/>
          <w:szCs w:val="16"/>
          <w:lang w:val="en-US"/>
        </w:rPr>
        <w:t xml:space="preserve">, </w:t>
      </w:r>
      <w:hyperlink w:anchor="bookmark3305" w:history="1">
        <w:r>
          <w:rPr>
            <w:rFonts w:eastAsia="Times New Roman"/>
            <w:sz w:val="16"/>
            <w:szCs w:val="16"/>
            <w:lang w:val="en-US"/>
          </w:rPr>
          <w:t>477</w:t>
        </w:r>
      </w:hyperlink>
      <w:r>
        <w:rPr>
          <w:rFonts w:eastAsia="Times New Roman"/>
          <w:sz w:val="16"/>
          <w:szCs w:val="16"/>
          <w:lang w:val="en-US"/>
        </w:rPr>
        <w:t xml:space="preserve">, </w:t>
      </w:r>
      <w:hyperlink w:anchor="bookmark3464" w:history="1">
        <w:r>
          <w:rPr>
            <w:rFonts w:eastAsia="Times New Roman"/>
            <w:sz w:val="16"/>
            <w:szCs w:val="16"/>
            <w:lang w:val="en-US"/>
          </w:rPr>
          <w:t>526</w:t>
        </w:r>
      </w:hyperlink>
      <w:r>
        <w:rPr>
          <w:rFonts w:eastAsia="Times New Roman"/>
          <w:sz w:val="16"/>
          <w:szCs w:val="16"/>
          <w:lang w:val="en-US"/>
        </w:rPr>
        <w:t xml:space="preserve">, </w:t>
      </w:r>
      <w:hyperlink w:anchor="bookmark3479" w:history="1">
        <w:r>
          <w:rPr>
            <w:rFonts w:eastAsia="Times New Roman"/>
            <w:sz w:val="16"/>
            <w:szCs w:val="16"/>
            <w:lang w:val="en-US"/>
          </w:rPr>
          <w:t>530</w:t>
        </w:r>
      </w:hyperlink>
      <w:r>
        <w:rPr>
          <w:rFonts w:eastAsia="Times New Roman"/>
          <w:sz w:val="16"/>
          <w:szCs w:val="16"/>
          <w:lang w:val="en-US"/>
        </w:rPr>
        <w:t xml:space="preserve">, 543, 545, </w:t>
      </w:r>
      <w:hyperlink w:anchor="bookmark3532" w:history="1">
        <w:r>
          <w:rPr>
            <w:rFonts w:eastAsia="Times New Roman"/>
            <w:sz w:val="16"/>
            <w:szCs w:val="16"/>
            <w:lang w:val="en-US"/>
          </w:rPr>
          <w:t>549</w:t>
        </w:r>
      </w:hyperlink>
      <w:r>
        <w:rPr>
          <w:rFonts w:eastAsia="Times New Roman"/>
          <w:sz w:val="16"/>
          <w:szCs w:val="16"/>
          <w:lang w:val="en-US"/>
        </w:rPr>
        <w:t xml:space="preserve">, </w:t>
      </w:r>
      <w:hyperlink w:anchor="bookmark3535" w:history="1">
        <w:r>
          <w:rPr>
            <w:rFonts w:eastAsia="Times New Roman"/>
            <w:sz w:val="16"/>
            <w:szCs w:val="16"/>
            <w:lang w:val="en-US"/>
          </w:rPr>
          <w:t>550</w:t>
        </w:r>
      </w:hyperlink>
      <w:r>
        <w:rPr>
          <w:rFonts w:eastAsia="Times New Roman"/>
          <w:sz w:val="16"/>
          <w:szCs w:val="16"/>
          <w:lang w:val="en-US"/>
        </w:rPr>
        <w:t xml:space="preserve">, 564, 566, 569, 571, </w:t>
      </w:r>
      <w:hyperlink w:anchor="bookmark3650" w:history="1">
        <w:r>
          <w:rPr>
            <w:rFonts w:eastAsia="Times New Roman"/>
            <w:sz w:val="16"/>
            <w:szCs w:val="16"/>
            <w:lang w:val="en-US"/>
          </w:rPr>
          <w:t>596</w:t>
        </w:r>
      </w:hyperlink>
      <w:r>
        <w:rPr>
          <w:rFonts w:eastAsia="Times New Roman"/>
          <w:sz w:val="16"/>
          <w:szCs w:val="16"/>
          <w:lang w:val="en-US"/>
        </w:rPr>
        <w:t xml:space="preserve">, 597, </w:t>
      </w:r>
      <w:hyperlink w:anchor="bookmark3665" w:history="1">
        <w:r>
          <w:rPr>
            <w:rFonts w:eastAsia="Times New Roman"/>
            <w:sz w:val="16"/>
            <w:szCs w:val="16"/>
            <w:lang w:val="en-US"/>
          </w:rPr>
          <w:t>600</w:t>
        </w:r>
      </w:hyperlink>
      <w:r>
        <w:rPr>
          <w:rFonts w:eastAsia="Times New Roman"/>
          <w:sz w:val="16"/>
          <w:szCs w:val="16"/>
          <w:lang w:val="en-US"/>
        </w:rPr>
        <w:t xml:space="preserve">, 612–616, </w:t>
      </w:r>
      <w:hyperlink w:anchor="bookmark3702" w:history="1">
        <w:r>
          <w:rPr>
            <w:rFonts w:eastAsia="Times New Roman"/>
            <w:sz w:val="16"/>
            <w:szCs w:val="16"/>
            <w:lang w:val="en-US"/>
          </w:rPr>
          <w:t>618</w:t>
        </w:r>
      </w:hyperlink>
      <w:r>
        <w:rPr>
          <w:rFonts w:eastAsia="Times New Roman"/>
          <w:sz w:val="16"/>
          <w:szCs w:val="16"/>
          <w:lang w:val="en-US"/>
        </w:rPr>
        <w:t xml:space="preserve">, 620, 627, 645, 648, 671, </w:t>
      </w:r>
      <w:hyperlink w:anchor="bookmark3843" w:history="1">
        <w:r>
          <w:rPr>
            <w:rFonts w:eastAsia="Times New Roman"/>
            <w:sz w:val="16"/>
            <w:szCs w:val="16"/>
            <w:lang w:val="en-US"/>
          </w:rPr>
          <w:t>676</w:t>
        </w:r>
      </w:hyperlink>
      <w:r>
        <w:rPr>
          <w:rFonts w:eastAsia="Times New Roman"/>
          <w:sz w:val="16"/>
          <w:szCs w:val="16"/>
          <w:lang w:val="en-US"/>
        </w:rPr>
        <w:t xml:space="preserve">, 699, </w:t>
      </w:r>
      <w:hyperlink w:anchor="bookmark3960" w:history="1">
        <w:r>
          <w:rPr>
            <w:rFonts w:eastAsia="Times New Roman"/>
            <w:sz w:val="16"/>
            <w:szCs w:val="16"/>
            <w:lang w:val="en-US"/>
          </w:rPr>
          <w:t>728</w:t>
        </w:r>
      </w:hyperlink>
      <w:r>
        <w:rPr>
          <w:rFonts w:eastAsia="Times New Roman"/>
          <w:sz w:val="16"/>
          <w:szCs w:val="16"/>
          <w:lang w:val="en-US"/>
        </w:rPr>
        <w:t xml:space="preserve">, </w:t>
      </w:r>
      <w:hyperlink w:anchor="bookmark3968" w:history="1">
        <w:r>
          <w:rPr>
            <w:rFonts w:eastAsia="Times New Roman"/>
            <w:sz w:val="16"/>
            <w:szCs w:val="16"/>
            <w:lang w:val="en-US"/>
          </w:rPr>
          <w:t>730</w:t>
        </w:r>
      </w:hyperlink>
      <w:r>
        <w:rPr>
          <w:rFonts w:eastAsia="Times New Roman"/>
          <w:sz w:val="16"/>
          <w:szCs w:val="16"/>
          <w:lang w:val="en-US"/>
        </w:rPr>
        <w:t xml:space="preserve">, 734, </w:t>
      </w:r>
      <w:hyperlink w:anchor="bookmark3998" w:history="1">
        <w:r>
          <w:rPr>
            <w:rFonts w:eastAsia="Times New Roman"/>
            <w:sz w:val="16"/>
            <w:szCs w:val="16"/>
            <w:lang w:val="en-US"/>
          </w:rPr>
          <w:t>743</w:t>
        </w:r>
      </w:hyperlink>
    </w:p>
    <w:p w:rsidR="00DD4130" w:rsidRDefault="006C0410">
      <w:pPr>
        <w:shd w:val="clear" w:color="auto" w:fill="FFFFFF"/>
        <w:spacing w:line="202" w:lineRule="exact"/>
        <w:ind w:right="134" w:firstLine="394"/>
        <w:jc w:val="both"/>
      </w:pPr>
      <w:r>
        <w:rPr>
          <w:rFonts w:eastAsia="Times New Roman"/>
          <w:sz w:val="16"/>
          <w:szCs w:val="16"/>
        </w:rPr>
        <w:t>Аникиенко Александр Никанорович (1900–?) – актер оперы (ба</w:t>
      </w:r>
      <w:r>
        <w:rPr>
          <w:rFonts w:eastAsia="Times New Roman"/>
          <w:sz w:val="16"/>
          <w:szCs w:val="16"/>
        </w:rPr>
        <w:softHyphen/>
        <w:t>ритон); в Муз. т. с 1933 по 1955 г. II: 615</w:t>
      </w:r>
    </w:p>
    <w:p w:rsidR="00DD4130" w:rsidRDefault="006C0410">
      <w:pPr>
        <w:shd w:val="clear" w:color="auto" w:fill="FFFFFF"/>
        <w:spacing w:line="202" w:lineRule="exact"/>
        <w:ind w:left="394"/>
      </w:pPr>
      <w:r>
        <w:rPr>
          <w:rFonts w:eastAsia="Times New Roman"/>
          <w:sz w:val="16"/>
          <w:szCs w:val="16"/>
        </w:rPr>
        <w:t>Анна Сергеевна – см. Лебедева А.С.</w:t>
      </w:r>
    </w:p>
    <w:p w:rsidR="00DD4130" w:rsidRDefault="006C0410">
      <w:pPr>
        <w:shd w:val="clear" w:color="auto" w:fill="FFFFFF"/>
        <w:spacing w:line="202" w:lineRule="exact"/>
        <w:ind w:right="82" w:firstLine="394"/>
        <w:jc w:val="both"/>
      </w:pPr>
      <w:r>
        <w:rPr>
          <w:rFonts w:eastAsia="Times New Roman"/>
          <w:sz w:val="16"/>
          <w:szCs w:val="16"/>
        </w:rPr>
        <w:t>Антокольский Павел Григорьевич (1896–1978) – поэт, драматург II: 43</w:t>
      </w:r>
    </w:p>
    <w:p w:rsidR="00DD4130" w:rsidRDefault="006C0410">
      <w:pPr>
        <w:shd w:val="clear" w:color="auto" w:fill="FFFFFF"/>
        <w:spacing w:line="202" w:lineRule="exact"/>
        <w:ind w:right="24" w:firstLine="394"/>
        <w:jc w:val="both"/>
      </w:pPr>
      <w:r>
        <w:rPr>
          <w:rFonts w:eastAsia="Times New Roman"/>
          <w:sz w:val="16"/>
          <w:szCs w:val="16"/>
        </w:rPr>
        <w:t xml:space="preserve">Антонов Николай Александрович (1892–1965) – актер; в МХАТ в 1937–1958 гг. II: </w:t>
      </w:r>
      <w:hyperlink w:anchor="bookmark3033" w:history="1">
        <w:r>
          <w:rPr>
            <w:rFonts w:eastAsia="Times New Roman"/>
            <w:sz w:val="16"/>
            <w:szCs w:val="16"/>
          </w:rPr>
          <w:t>394</w:t>
        </w:r>
      </w:hyperlink>
      <w:r>
        <w:rPr>
          <w:rFonts w:eastAsia="Times New Roman"/>
          <w:sz w:val="16"/>
          <w:szCs w:val="16"/>
        </w:rPr>
        <w:t xml:space="preserve">, </w:t>
      </w:r>
      <w:hyperlink w:anchor="bookmark3827" w:history="1">
        <w:r>
          <w:rPr>
            <w:rFonts w:eastAsia="Times New Roman"/>
            <w:sz w:val="16"/>
            <w:szCs w:val="16"/>
          </w:rPr>
          <w:t>669</w:t>
        </w:r>
      </w:hyperlink>
    </w:p>
    <w:p w:rsidR="00DD4130" w:rsidRDefault="006C0410">
      <w:pPr>
        <w:shd w:val="clear" w:color="auto" w:fill="FFFFFF"/>
        <w:spacing w:line="202" w:lineRule="exact"/>
        <w:ind w:firstLine="394"/>
        <w:jc w:val="both"/>
      </w:pPr>
      <w:r>
        <w:rPr>
          <w:rFonts w:eastAsia="Times New Roman"/>
          <w:sz w:val="16"/>
          <w:szCs w:val="16"/>
        </w:rPr>
        <w:t>Антуан Андре (1858–1943) – французский режиссер, актер, теоре</w:t>
      </w:r>
      <w:r>
        <w:rPr>
          <w:rFonts w:eastAsia="Times New Roman"/>
          <w:sz w:val="16"/>
          <w:szCs w:val="16"/>
        </w:rPr>
        <w:softHyphen/>
        <w:t xml:space="preserve">тик театра </w:t>
      </w:r>
      <w:r>
        <w:rPr>
          <w:rFonts w:eastAsia="Times New Roman"/>
          <w:sz w:val="16"/>
          <w:szCs w:val="16"/>
          <w:lang w:val="en-US"/>
        </w:rPr>
        <w:t>I: 50, 54</w:t>
      </w:r>
    </w:p>
    <w:p w:rsidR="00DD4130" w:rsidRDefault="006C0410">
      <w:pPr>
        <w:shd w:val="clear" w:color="auto" w:fill="FFFFFF"/>
        <w:spacing w:line="202" w:lineRule="exact"/>
        <w:ind w:right="53" w:firstLine="394"/>
        <w:jc w:val="both"/>
      </w:pPr>
      <w:r>
        <w:rPr>
          <w:rFonts w:eastAsia="Times New Roman"/>
          <w:sz w:val="16"/>
          <w:szCs w:val="16"/>
        </w:rPr>
        <w:t>Анурина Нина Сергеевна (1893–1967) – зав. репертуарной конто</w:t>
      </w:r>
      <w:r>
        <w:rPr>
          <w:rFonts w:eastAsia="Times New Roman"/>
          <w:sz w:val="16"/>
          <w:szCs w:val="16"/>
        </w:rPr>
        <w:softHyphen/>
        <w:t xml:space="preserve">рой МХАТ (в дальнейшем – репертуарной частью) с 1922 по 1957 г. </w:t>
      </w:r>
      <w:r>
        <w:rPr>
          <w:rFonts w:eastAsia="Times New Roman"/>
          <w:sz w:val="16"/>
          <w:szCs w:val="16"/>
          <w:lang w:val="en-US"/>
        </w:rPr>
        <w:t xml:space="preserve">I: 484, 550, 615, 667, </w:t>
      </w:r>
      <w:hyperlink w:anchor="bookmark1451" w:history="1">
        <w:r>
          <w:rPr>
            <w:rFonts w:eastAsia="Times New Roman"/>
            <w:sz w:val="16"/>
            <w:szCs w:val="16"/>
            <w:lang w:val="en-US"/>
          </w:rPr>
          <w:t>686</w:t>
        </w:r>
      </w:hyperlink>
      <w:r>
        <w:rPr>
          <w:rFonts w:eastAsia="Times New Roman"/>
          <w:sz w:val="16"/>
          <w:szCs w:val="16"/>
          <w:lang w:val="en-US"/>
        </w:rPr>
        <w:t xml:space="preserve">, </w:t>
      </w:r>
      <w:hyperlink w:anchor="bookmark1457" w:history="1">
        <w:r>
          <w:rPr>
            <w:rFonts w:eastAsia="Times New Roman"/>
            <w:sz w:val="16"/>
            <w:szCs w:val="16"/>
            <w:lang w:val="en-US"/>
          </w:rPr>
          <w:t>689</w:t>
        </w:r>
      </w:hyperlink>
      <w:r>
        <w:rPr>
          <w:rFonts w:eastAsia="Times New Roman"/>
          <w:sz w:val="16"/>
          <w:szCs w:val="16"/>
          <w:lang w:val="en-US"/>
        </w:rPr>
        <w:t xml:space="preserve">, </w:t>
      </w:r>
      <w:hyperlink w:anchor="bookmark1466" w:history="1">
        <w:r>
          <w:rPr>
            <w:rFonts w:eastAsia="Times New Roman"/>
            <w:sz w:val="16"/>
            <w:szCs w:val="16"/>
            <w:lang w:val="en-US"/>
          </w:rPr>
          <w:t>694</w:t>
        </w:r>
      </w:hyperlink>
      <w:r>
        <w:rPr>
          <w:rFonts w:eastAsia="Times New Roman"/>
          <w:sz w:val="16"/>
          <w:szCs w:val="16"/>
          <w:lang w:val="en-US"/>
        </w:rPr>
        <w:t>; II: 227, 270, 414</w:t>
      </w:r>
    </w:p>
    <w:p w:rsidR="00DD4130" w:rsidRDefault="006C0410">
      <w:pPr>
        <w:shd w:val="clear" w:color="auto" w:fill="FFFFFF"/>
        <w:spacing w:line="202" w:lineRule="exact"/>
        <w:ind w:right="58" w:firstLine="394"/>
        <w:jc w:val="both"/>
      </w:pPr>
      <w:r>
        <w:rPr>
          <w:rFonts w:eastAsia="Times New Roman"/>
          <w:sz w:val="16"/>
          <w:szCs w:val="16"/>
        </w:rPr>
        <w:t xml:space="preserve">Ардов Виктор Ефимович (1900–1976) – писатель-юморист </w:t>
      </w:r>
      <w:r>
        <w:rPr>
          <w:rFonts w:eastAsia="Times New Roman"/>
          <w:sz w:val="16"/>
          <w:szCs w:val="16"/>
          <w:lang w:val="en-US"/>
        </w:rPr>
        <w:t>I: 726, 731</w:t>
      </w:r>
    </w:p>
    <w:p w:rsidR="00DD4130" w:rsidRDefault="006C0410">
      <w:pPr>
        <w:shd w:val="clear" w:color="auto" w:fill="FFFFFF"/>
        <w:spacing w:line="202" w:lineRule="exact"/>
        <w:ind w:firstLine="394"/>
      </w:pPr>
      <w:r>
        <w:rPr>
          <w:rFonts w:eastAsia="Times New Roman"/>
          <w:sz w:val="16"/>
          <w:szCs w:val="16"/>
        </w:rPr>
        <w:t>Аркадьев Михаил Павлович (1896–1937) – партийный и теа</w:t>
      </w:r>
      <w:r>
        <w:rPr>
          <w:rFonts w:eastAsia="Times New Roman"/>
          <w:sz w:val="16"/>
          <w:szCs w:val="16"/>
        </w:rPr>
        <w:softHyphen/>
        <w:t xml:space="preserve">тральный деятель, начальник управления театральных и зрелищных предприятий Наркомпроса, директор МХАТ в 1936–1937 гг. II: </w:t>
      </w:r>
      <w:hyperlink w:anchor="bookmark2151" w:history="1">
        <w:r>
          <w:rPr>
            <w:rFonts w:eastAsia="Times New Roman"/>
            <w:sz w:val="16"/>
            <w:szCs w:val="16"/>
          </w:rPr>
          <w:t>90</w:t>
        </w:r>
      </w:hyperlink>
      <w:r>
        <w:rPr>
          <w:rFonts w:eastAsia="Times New Roman"/>
          <w:sz w:val="16"/>
          <w:szCs w:val="16"/>
        </w:rPr>
        <w:t xml:space="preserve">, </w:t>
      </w:r>
      <w:hyperlink w:anchor="bookmark2703" w:history="1">
        <w:r>
          <w:rPr>
            <w:rFonts w:eastAsia="Times New Roman"/>
            <w:sz w:val="16"/>
            <w:szCs w:val="16"/>
          </w:rPr>
          <w:t>292</w:t>
        </w:r>
      </w:hyperlink>
      <w:r>
        <w:rPr>
          <w:rFonts w:eastAsia="Times New Roman"/>
          <w:sz w:val="16"/>
          <w:szCs w:val="16"/>
        </w:rPr>
        <w:t xml:space="preserve">, </w:t>
      </w:r>
      <w:hyperlink w:anchor="bookmark2705" w:history="1">
        <w:r>
          <w:rPr>
            <w:rFonts w:eastAsia="Times New Roman"/>
            <w:sz w:val="16"/>
            <w:szCs w:val="16"/>
          </w:rPr>
          <w:t>293</w:t>
        </w:r>
      </w:hyperlink>
      <w:r>
        <w:rPr>
          <w:rFonts w:eastAsia="Times New Roman"/>
          <w:sz w:val="16"/>
          <w:szCs w:val="16"/>
        </w:rPr>
        <w:t xml:space="preserve">, </w:t>
      </w:r>
      <w:hyperlink w:anchor="bookmark2717" w:history="1">
        <w:r>
          <w:rPr>
            <w:rFonts w:eastAsia="Times New Roman"/>
            <w:sz w:val="16"/>
            <w:szCs w:val="16"/>
          </w:rPr>
          <w:t>295</w:t>
        </w:r>
      </w:hyperlink>
      <w:r>
        <w:rPr>
          <w:rFonts w:eastAsia="Times New Roman"/>
          <w:sz w:val="16"/>
          <w:szCs w:val="16"/>
        </w:rPr>
        <w:t xml:space="preserve">, 296, </w:t>
      </w:r>
      <w:hyperlink w:anchor="bookmark2740" w:history="1">
        <w:r>
          <w:rPr>
            <w:rFonts w:eastAsia="Times New Roman"/>
            <w:sz w:val="16"/>
            <w:szCs w:val="16"/>
          </w:rPr>
          <w:t>300</w:t>
        </w:r>
      </w:hyperlink>
      <w:r>
        <w:rPr>
          <w:rFonts w:eastAsia="Times New Roman"/>
          <w:sz w:val="16"/>
          <w:szCs w:val="16"/>
        </w:rPr>
        <w:t>–</w:t>
      </w:r>
      <w:hyperlink w:anchor="bookmark2749" w:history="1">
        <w:r>
          <w:rPr>
            <w:rFonts w:eastAsia="Times New Roman"/>
            <w:sz w:val="16"/>
            <w:szCs w:val="16"/>
          </w:rPr>
          <w:t>302</w:t>
        </w:r>
      </w:hyperlink>
      <w:r>
        <w:rPr>
          <w:rFonts w:eastAsia="Times New Roman"/>
          <w:sz w:val="16"/>
          <w:szCs w:val="16"/>
        </w:rPr>
        <w:t xml:space="preserve">, 304–307, 309, </w:t>
      </w:r>
      <w:hyperlink w:anchor="bookmark2779" w:history="1">
        <w:r>
          <w:rPr>
            <w:rFonts w:eastAsia="Times New Roman"/>
            <w:sz w:val="16"/>
            <w:szCs w:val="16"/>
          </w:rPr>
          <w:t>310</w:t>
        </w:r>
      </w:hyperlink>
      <w:r>
        <w:rPr>
          <w:rFonts w:eastAsia="Times New Roman"/>
          <w:sz w:val="16"/>
          <w:szCs w:val="16"/>
        </w:rPr>
        <w:t xml:space="preserve">, 314, </w:t>
      </w:r>
      <w:hyperlink w:anchor="bookmark2795" w:history="1">
        <w:r>
          <w:rPr>
            <w:rFonts w:eastAsia="Times New Roman"/>
            <w:sz w:val="16"/>
            <w:szCs w:val="16"/>
          </w:rPr>
          <w:t>315</w:t>
        </w:r>
      </w:hyperlink>
      <w:r>
        <w:rPr>
          <w:rFonts w:eastAsia="Times New Roman"/>
          <w:sz w:val="16"/>
          <w:szCs w:val="16"/>
        </w:rPr>
        <w:t xml:space="preserve">, </w:t>
      </w:r>
      <w:hyperlink w:anchor="bookmark2801" w:history="1">
        <w:r>
          <w:rPr>
            <w:rFonts w:eastAsia="Times New Roman"/>
            <w:sz w:val="16"/>
            <w:szCs w:val="16"/>
          </w:rPr>
          <w:t>317</w:t>
        </w:r>
      </w:hyperlink>
      <w:r>
        <w:rPr>
          <w:rFonts w:eastAsia="Times New Roman"/>
          <w:sz w:val="16"/>
          <w:szCs w:val="16"/>
        </w:rPr>
        <w:t xml:space="preserve">, </w:t>
      </w:r>
      <w:hyperlink w:anchor="bookmark2804" w:history="1">
        <w:r>
          <w:rPr>
            <w:rFonts w:eastAsia="Times New Roman"/>
            <w:sz w:val="16"/>
            <w:szCs w:val="16"/>
          </w:rPr>
          <w:t>318</w:t>
        </w:r>
      </w:hyperlink>
      <w:r>
        <w:rPr>
          <w:rFonts w:eastAsia="Times New Roman"/>
          <w:sz w:val="16"/>
          <w:szCs w:val="16"/>
        </w:rPr>
        <w:t xml:space="preserve">, </w:t>
      </w:r>
      <w:hyperlink w:anchor="bookmark2833" w:history="1">
        <w:r>
          <w:rPr>
            <w:rFonts w:eastAsia="Times New Roman"/>
            <w:sz w:val="16"/>
            <w:szCs w:val="16"/>
          </w:rPr>
          <w:t>326</w:t>
        </w:r>
      </w:hyperlink>
      <w:r>
        <w:rPr>
          <w:rFonts w:eastAsia="Times New Roman"/>
          <w:sz w:val="16"/>
          <w:szCs w:val="16"/>
        </w:rPr>
        <w:t xml:space="preserve">–328, </w:t>
      </w:r>
      <w:hyperlink w:anchor="bookmark2843" w:history="1">
        <w:r>
          <w:rPr>
            <w:rFonts w:eastAsia="Times New Roman"/>
            <w:sz w:val="16"/>
            <w:szCs w:val="16"/>
          </w:rPr>
          <w:t>330</w:t>
        </w:r>
      </w:hyperlink>
      <w:r>
        <w:rPr>
          <w:rFonts w:eastAsia="Times New Roman"/>
          <w:sz w:val="16"/>
          <w:szCs w:val="16"/>
        </w:rPr>
        <w:t>–</w:t>
      </w:r>
      <w:hyperlink w:anchor="bookmark2850" w:history="1">
        <w:r>
          <w:rPr>
            <w:rFonts w:eastAsia="Times New Roman"/>
            <w:sz w:val="16"/>
            <w:szCs w:val="16"/>
          </w:rPr>
          <w:t>333</w:t>
        </w:r>
      </w:hyperlink>
      <w:r>
        <w:rPr>
          <w:rFonts w:eastAsia="Times New Roman"/>
          <w:sz w:val="16"/>
          <w:szCs w:val="16"/>
        </w:rPr>
        <w:t xml:space="preserve">, </w:t>
      </w:r>
      <w:hyperlink w:anchor="bookmark2858" w:history="1">
        <w:r>
          <w:rPr>
            <w:rFonts w:eastAsia="Times New Roman"/>
            <w:sz w:val="16"/>
            <w:szCs w:val="16"/>
          </w:rPr>
          <w:t>336</w:t>
        </w:r>
      </w:hyperlink>
      <w:r>
        <w:rPr>
          <w:rFonts w:eastAsia="Times New Roman"/>
          <w:sz w:val="16"/>
          <w:szCs w:val="16"/>
        </w:rPr>
        <w:t>–</w:t>
      </w:r>
      <w:hyperlink w:anchor="bookmark2864" w:history="1">
        <w:r>
          <w:rPr>
            <w:rFonts w:eastAsia="Times New Roman"/>
            <w:sz w:val="16"/>
            <w:szCs w:val="16"/>
          </w:rPr>
          <w:t>338</w:t>
        </w:r>
      </w:hyperlink>
      <w:r>
        <w:rPr>
          <w:rFonts w:eastAsia="Times New Roman"/>
          <w:sz w:val="16"/>
          <w:szCs w:val="16"/>
        </w:rPr>
        <w:t xml:space="preserve">, </w:t>
      </w:r>
      <w:hyperlink w:anchor="bookmark2870" w:history="1">
        <w:r>
          <w:rPr>
            <w:rFonts w:eastAsia="Times New Roman"/>
            <w:sz w:val="16"/>
            <w:szCs w:val="16"/>
          </w:rPr>
          <w:t>340</w:t>
        </w:r>
      </w:hyperlink>
      <w:r>
        <w:rPr>
          <w:rFonts w:eastAsia="Times New Roman"/>
          <w:sz w:val="16"/>
          <w:szCs w:val="16"/>
        </w:rPr>
        <w:t xml:space="preserve">, </w:t>
      </w:r>
      <w:hyperlink w:anchor="bookmark2895" w:history="1">
        <w:r>
          <w:rPr>
            <w:rFonts w:eastAsia="Times New Roman"/>
            <w:sz w:val="16"/>
            <w:szCs w:val="16"/>
          </w:rPr>
          <w:t>345</w:t>
        </w:r>
      </w:hyperlink>
      <w:r>
        <w:rPr>
          <w:rFonts w:eastAsia="Times New Roman"/>
          <w:sz w:val="16"/>
          <w:szCs w:val="16"/>
        </w:rPr>
        <w:t xml:space="preserve">, 348, 351, </w:t>
      </w:r>
      <w:hyperlink w:anchor="bookmark2945" w:history="1">
        <w:r>
          <w:rPr>
            <w:rFonts w:eastAsia="Times New Roman"/>
            <w:sz w:val="16"/>
            <w:szCs w:val="16"/>
          </w:rPr>
          <w:t>361</w:t>
        </w:r>
      </w:hyperlink>
      <w:r>
        <w:rPr>
          <w:rFonts w:eastAsia="Times New Roman"/>
          <w:sz w:val="16"/>
          <w:szCs w:val="16"/>
        </w:rPr>
        <w:t>, 363, 368, 370–</w:t>
      </w:r>
      <w:hyperlink w:anchor="bookmark2972" w:history="1">
        <w:r>
          <w:rPr>
            <w:rFonts w:eastAsia="Times New Roman"/>
            <w:sz w:val="16"/>
            <w:szCs w:val="16"/>
          </w:rPr>
          <w:t>372</w:t>
        </w:r>
      </w:hyperlink>
      <w:r>
        <w:rPr>
          <w:rFonts w:eastAsia="Times New Roman"/>
          <w:sz w:val="16"/>
          <w:szCs w:val="16"/>
        </w:rPr>
        <w:t xml:space="preserve">, </w:t>
      </w:r>
      <w:hyperlink w:anchor="bookmark2998" w:history="1">
        <w:r>
          <w:rPr>
            <w:rFonts w:eastAsia="Times New Roman"/>
            <w:sz w:val="16"/>
            <w:szCs w:val="16"/>
          </w:rPr>
          <w:t>380</w:t>
        </w:r>
      </w:hyperlink>
      <w:r>
        <w:rPr>
          <w:rFonts w:eastAsia="Times New Roman"/>
          <w:sz w:val="16"/>
          <w:szCs w:val="16"/>
        </w:rPr>
        <w:t>, 419</w:t>
      </w:r>
    </w:p>
    <w:p w:rsidR="00DD4130" w:rsidRDefault="006C0410">
      <w:pPr>
        <w:shd w:val="clear" w:color="auto" w:fill="FFFFFF"/>
        <w:spacing w:line="202" w:lineRule="exact"/>
        <w:ind w:left="394"/>
      </w:pPr>
      <w:r>
        <w:rPr>
          <w:rFonts w:eastAsia="Times New Roman"/>
          <w:sz w:val="16"/>
          <w:szCs w:val="16"/>
        </w:rPr>
        <w:t>Аркадьева Клавдия Ал. – жена М.П.Аркадьева II: 328</w:t>
      </w:r>
    </w:p>
    <w:p w:rsidR="00DD4130" w:rsidRDefault="006C0410">
      <w:pPr>
        <w:shd w:val="clear" w:color="auto" w:fill="FFFFFF"/>
        <w:spacing w:line="202" w:lineRule="exact"/>
        <w:ind w:firstLine="394"/>
        <w:jc w:val="both"/>
      </w:pPr>
      <w:r>
        <w:rPr>
          <w:rFonts w:eastAsia="Times New Roman"/>
          <w:sz w:val="16"/>
          <w:szCs w:val="16"/>
        </w:rPr>
        <w:t xml:space="preserve">Аркадьевский Дмитрий Алексеевич (1899–1942) – актер; в труппе МХАТ в 1933–1942 гг. II: 350, 354, </w:t>
      </w:r>
      <w:hyperlink w:anchor="bookmark3650" w:history="1">
        <w:r>
          <w:rPr>
            <w:rFonts w:eastAsia="Times New Roman"/>
            <w:sz w:val="16"/>
            <w:szCs w:val="16"/>
          </w:rPr>
          <w:t>596</w:t>
        </w:r>
      </w:hyperlink>
      <w:r>
        <w:rPr>
          <w:rFonts w:eastAsia="Times New Roman"/>
          <w:sz w:val="16"/>
          <w:szCs w:val="16"/>
        </w:rPr>
        <w:t>, 670, 690</w:t>
      </w:r>
    </w:p>
    <w:p w:rsidR="00DD4130" w:rsidRDefault="006C0410">
      <w:pPr>
        <w:shd w:val="clear" w:color="auto" w:fill="FFFFFF"/>
        <w:spacing w:line="202" w:lineRule="exact"/>
        <w:ind w:firstLine="394"/>
      </w:pPr>
      <w:r>
        <w:rPr>
          <w:rFonts w:eastAsia="Times New Roman"/>
          <w:sz w:val="16"/>
          <w:szCs w:val="16"/>
        </w:rPr>
        <w:t>Арканов Борис Самойлович – театральный деятель, замдиректо</w:t>
      </w:r>
      <w:r>
        <w:rPr>
          <w:rFonts w:eastAsia="Times New Roman"/>
          <w:sz w:val="16"/>
          <w:szCs w:val="16"/>
        </w:rPr>
        <w:softHyphen/>
        <w:t xml:space="preserve">ра Б.т. (30-е гг., до 1936 г.), директор Свердловского театра оперы и балета с сентября 1942-го II: </w:t>
      </w:r>
      <w:hyperlink w:anchor="bookmark2092" w:history="1">
        <w:r>
          <w:rPr>
            <w:rFonts w:eastAsia="Times New Roman"/>
            <w:sz w:val="16"/>
            <w:szCs w:val="16"/>
          </w:rPr>
          <w:t>66</w:t>
        </w:r>
      </w:hyperlink>
      <w:r>
        <w:rPr>
          <w:rFonts w:eastAsia="Times New Roman"/>
          <w:sz w:val="16"/>
          <w:szCs w:val="16"/>
        </w:rPr>
        <w:t xml:space="preserve">, 82, 182, 740, </w:t>
      </w:r>
      <w:hyperlink w:anchor="bookmark4005" w:history="1">
        <w:r>
          <w:rPr>
            <w:rFonts w:eastAsia="Times New Roman"/>
            <w:sz w:val="16"/>
            <w:szCs w:val="16"/>
          </w:rPr>
          <w:t>745</w:t>
        </w:r>
      </w:hyperlink>
    </w:p>
    <w:p w:rsidR="00DD4130" w:rsidRDefault="00DD4130">
      <w:pPr>
        <w:shd w:val="clear" w:color="auto" w:fill="FFFFFF"/>
        <w:spacing w:line="202" w:lineRule="exact"/>
        <w:ind w:firstLine="394"/>
        <w:sectPr w:rsidR="00DD4130">
          <w:pgSz w:w="11909" w:h="16834"/>
          <w:pgMar w:top="1440" w:right="3241" w:bottom="720" w:left="3460" w:header="720" w:footer="720" w:gutter="0"/>
          <w:cols w:space="60"/>
          <w:noEndnote/>
        </w:sectPr>
      </w:pPr>
    </w:p>
    <w:p w:rsidR="00DD4130" w:rsidRDefault="006C0410">
      <w:pPr>
        <w:shd w:val="clear" w:color="auto" w:fill="FFFFFF"/>
        <w:spacing w:line="202" w:lineRule="exact"/>
        <w:ind w:right="72" w:firstLine="398"/>
        <w:jc w:val="both"/>
      </w:pPr>
      <w:r>
        <w:rPr>
          <w:rFonts w:eastAsia="Times New Roman"/>
          <w:sz w:val="16"/>
          <w:szCs w:val="16"/>
        </w:rPr>
        <w:lastRenderedPageBreak/>
        <w:t>Аросева Е.В. – зам. зав. секретариатом председателя Совнаркома СССР II: 264, 296</w:t>
      </w:r>
    </w:p>
    <w:p w:rsidR="00DD4130" w:rsidRDefault="006C0410">
      <w:pPr>
        <w:shd w:val="clear" w:color="auto" w:fill="FFFFFF"/>
        <w:spacing w:line="202" w:lineRule="exact"/>
        <w:ind w:right="62" w:firstLine="398"/>
        <w:jc w:val="both"/>
      </w:pPr>
      <w:r>
        <w:rPr>
          <w:rFonts w:eastAsia="Times New Roman"/>
          <w:sz w:val="16"/>
          <w:szCs w:val="16"/>
        </w:rPr>
        <w:t>Артем (наст. фам. Артемьев) Александр Родионович (1842–1914) – актер; в МХТ с основания театра до конца жизни II: 733</w:t>
      </w:r>
    </w:p>
    <w:p w:rsidR="00DD4130" w:rsidRDefault="006C0410">
      <w:pPr>
        <w:shd w:val="clear" w:color="auto" w:fill="FFFFFF"/>
        <w:spacing w:line="202" w:lineRule="exact"/>
        <w:ind w:right="307" w:firstLine="398"/>
      </w:pPr>
      <w:r>
        <w:rPr>
          <w:rFonts w:eastAsia="Times New Roman"/>
          <w:sz w:val="16"/>
          <w:szCs w:val="16"/>
        </w:rPr>
        <w:t xml:space="preserve">Артеменко Екатерина Владимировна (1883–1938) – секретарь председателя СНК СССР </w:t>
      </w:r>
      <w:r>
        <w:rPr>
          <w:rFonts w:eastAsia="Times New Roman"/>
          <w:sz w:val="16"/>
          <w:szCs w:val="16"/>
          <w:lang w:val="en-US"/>
        </w:rPr>
        <w:t xml:space="preserve">I: 551, </w:t>
      </w:r>
      <w:hyperlink w:anchor="bookmark1708" w:history="1">
        <w:r>
          <w:rPr>
            <w:rFonts w:eastAsia="Times New Roman"/>
            <w:sz w:val="16"/>
            <w:szCs w:val="16"/>
            <w:lang w:val="en-US"/>
          </w:rPr>
          <w:t>775</w:t>
        </w:r>
      </w:hyperlink>
      <w:r>
        <w:rPr>
          <w:rFonts w:eastAsia="Times New Roman"/>
          <w:sz w:val="16"/>
          <w:szCs w:val="16"/>
          <w:lang w:val="en-US"/>
        </w:rPr>
        <w:t xml:space="preserve">; II: 28, 82, </w:t>
      </w:r>
      <w:hyperlink w:anchor="bookmark2150" w:history="1">
        <w:r>
          <w:rPr>
            <w:rFonts w:eastAsia="Times New Roman"/>
            <w:sz w:val="16"/>
            <w:szCs w:val="16"/>
            <w:lang w:val="en-US"/>
          </w:rPr>
          <w:t>90</w:t>
        </w:r>
      </w:hyperlink>
      <w:r>
        <w:rPr>
          <w:rFonts w:eastAsia="Times New Roman"/>
          <w:sz w:val="16"/>
          <w:szCs w:val="16"/>
          <w:lang w:val="en-US"/>
        </w:rPr>
        <w:t xml:space="preserve">, 97, </w:t>
      </w:r>
      <w:hyperlink w:anchor="bookmark2186" w:history="1">
        <w:r>
          <w:rPr>
            <w:rFonts w:eastAsia="Times New Roman"/>
            <w:sz w:val="16"/>
            <w:szCs w:val="16"/>
            <w:lang w:val="en-US"/>
          </w:rPr>
          <w:t>107</w:t>
        </w:r>
      </w:hyperlink>
      <w:r>
        <w:rPr>
          <w:rFonts w:eastAsia="Times New Roman"/>
          <w:sz w:val="16"/>
          <w:szCs w:val="16"/>
          <w:lang w:val="en-US"/>
        </w:rPr>
        <w:t>, 339</w:t>
      </w:r>
    </w:p>
    <w:p w:rsidR="00DD4130" w:rsidRDefault="006C0410">
      <w:pPr>
        <w:shd w:val="clear" w:color="auto" w:fill="FFFFFF"/>
        <w:spacing w:line="202" w:lineRule="exact"/>
        <w:ind w:left="398"/>
      </w:pPr>
      <w:r>
        <w:rPr>
          <w:rFonts w:eastAsia="Times New Roman"/>
          <w:sz w:val="16"/>
          <w:szCs w:val="16"/>
        </w:rPr>
        <w:t>Асеев Николай Николаевич (1889-1963) – поэт II: 646</w:t>
      </w:r>
    </w:p>
    <w:p w:rsidR="00DD4130" w:rsidRDefault="006C0410">
      <w:pPr>
        <w:shd w:val="clear" w:color="auto" w:fill="FFFFFF"/>
        <w:spacing w:line="202" w:lineRule="exact"/>
        <w:ind w:left="398"/>
      </w:pPr>
      <w:r>
        <w:rPr>
          <w:rFonts w:eastAsia="Times New Roman"/>
          <w:sz w:val="16"/>
          <w:szCs w:val="16"/>
        </w:rPr>
        <w:t xml:space="preserve">Асилов Степан Александрович – театральный деятель </w:t>
      </w:r>
      <w:r>
        <w:rPr>
          <w:rFonts w:eastAsia="Times New Roman"/>
          <w:sz w:val="16"/>
          <w:szCs w:val="16"/>
          <w:lang w:val="en-US"/>
        </w:rPr>
        <w:t xml:space="preserve">I: </w:t>
      </w:r>
      <w:hyperlink w:anchor="bookmark1418" w:history="1">
        <w:r>
          <w:rPr>
            <w:rFonts w:eastAsia="Times New Roman"/>
            <w:sz w:val="16"/>
            <w:szCs w:val="16"/>
            <w:lang w:val="en-US"/>
          </w:rPr>
          <w:t>673</w:t>
        </w:r>
      </w:hyperlink>
    </w:p>
    <w:p w:rsidR="00DD4130" w:rsidRDefault="006C0410">
      <w:pPr>
        <w:shd w:val="clear" w:color="auto" w:fill="FFFFFF"/>
        <w:spacing w:line="202" w:lineRule="exact"/>
        <w:ind w:right="110" w:firstLine="398"/>
        <w:jc w:val="both"/>
      </w:pPr>
      <w:r>
        <w:rPr>
          <w:rFonts w:eastAsia="Times New Roman"/>
          <w:sz w:val="16"/>
          <w:szCs w:val="16"/>
        </w:rPr>
        <w:t xml:space="preserve">Асланов Николай Петрович (1877–1949) – актер: в МХТ 1916 по 1921 г. и в 1943–1944 гг. II: </w:t>
      </w:r>
      <w:hyperlink w:anchor="bookmark2560" w:history="1">
        <w:r>
          <w:rPr>
            <w:rFonts w:eastAsia="Times New Roman"/>
            <w:sz w:val="16"/>
            <w:szCs w:val="16"/>
          </w:rPr>
          <w:t>244</w:t>
        </w:r>
      </w:hyperlink>
      <w:r>
        <w:rPr>
          <w:rFonts w:eastAsia="Times New Roman"/>
          <w:sz w:val="16"/>
          <w:szCs w:val="16"/>
        </w:rPr>
        <w:t xml:space="preserve">, </w:t>
      </w:r>
      <w:hyperlink w:anchor="bookmark2567" w:history="1">
        <w:r>
          <w:rPr>
            <w:rFonts w:eastAsia="Times New Roman"/>
            <w:sz w:val="16"/>
            <w:szCs w:val="16"/>
          </w:rPr>
          <w:t>247</w:t>
        </w:r>
      </w:hyperlink>
      <w:r>
        <w:rPr>
          <w:rFonts w:eastAsia="Times New Roman"/>
          <w:sz w:val="16"/>
          <w:szCs w:val="16"/>
        </w:rPr>
        <w:t xml:space="preserve">, </w:t>
      </w:r>
      <w:hyperlink w:anchor="bookmark2569" w:history="1">
        <w:r>
          <w:rPr>
            <w:rFonts w:eastAsia="Times New Roman"/>
            <w:sz w:val="16"/>
            <w:szCs w:val="16"/>
          </w:rPr>
          <w:t>248</w:t>
        </w:r>
      </w:hyperlink>
    </w:p>
    <w:p w:rsidR="00DD4130" w:rsidRDefault="006C0410">
      <w:pPr>
        <w:shd w:val="clear" w:color="auto" w:fill="FFFFFF"/>
        <w:spacing w:line="202" w:lineRule="exact"/>
        <w:ind w:right="29" w:firstLine="398"/>
        <w:jc w:val="both"/>
      </w:pPr>
      <w:r>
        <w:rPr>
          <w:rFonts w:eastAsia="Times New Roman"/>
          <w:sz w:val="16"/>
          <w:szCs w:val="16"/>
        </w:rPr>
        <w:t>Асланова Елизавета Петровна (1890–1972) – актриса; в 1925-1960 гг. научный сотрудник Музея МХАТ; родственница Н.-Д. по материн</w:t>
      </w:r>
      <w:r>
        <w:rPr>
          <w:rFonts w:eastAsia="Times New Roman"/>
          <w:sz w:val="16"/>
          <w:szCs w:val="16"/>
        </w:rPr>
        <w:softHyphen/>
        <w:t xml:space="preserve">ской линии </w:t>
      </w:r>
      <w:r>
        <w:rPr>
          <w:rFonts w:eastAsia="Times New Roman"/>
          <w:sz w:val="16"/>
          <w:szCs w:val="16"/>
          <w:lang w:val="en-US"/>
        </w:rPr>
        <w:t xml:space="preserve">I: </w:t>
      </w:r>
      <w:hyperlink w:anchor="bookmark1071" w:history="1">
        <w:r>
          <w:rPr>
            <w:rFonts w:eastAsia="Times New Roman"/>
            <w:sz w:val="16"/>
            <w:szCs w:val="16"/>
            <w:lang w:val="en-US"/>
          </w:rPr>
          <w:t>527</w:t>
        </w:r>
      </w:hyperlink>
      <w:r>
        <w:rPr>
          <w:rFonts w:eastAsia="Times New Roman"/>
          <w:sz w:val="16"/>
          <w:szCs w:val="16"/>
          <w:lang w:val="en-US"/>
        </w:rPr>
        <w:t xml:space="preserve">, </w:t>
      </w:r>
      <w:hyperlink w:anchor="bookmark1287" w:history="1">
        <w:r>
          <w:rPr>
            <w:rFonts w:eastAsia="Times New Roman"/>
            <w:sz w:val="16"/>
            <w:szCs w:val="16"/>
            <w:lang w:val="en-US"/>
          </w:rPr>
          <w:t>616</w:t>
        </w:r>
      </w:hyperlink>
      <w:r>
        <w:rPr>
          <w:rFonts w:eastAsia="Times New Roman"/>
          <w:sz w:val="16"/>
          <w:szCs w:val="16"/>
          <w:lang w:val="en-US"/>
        </w:rPr>
        <w:t xml:space="preserve">, 725; II: </w:t>
      </w:r>
      <w:hyperlink w:anchor="bookmark1942" w:history="1">
        <w:r>
          <w:rPr>
            <w:rFonts w:eastAsia="Times New Roman"/>
            <w:sz w:val="16"/>
            <w:szCs w:val="16"/>
            <w:lang w:val="en-US"/>
          </w:rPr>
          <w:t>21</w:t>
        </w:r>
      </w:hyperlink>
      <w:r>
        <w:rPr>
          <w:rFonts w:eastAsia="Times New Roman"/>
          <w:sz w:val="16"/>
          <w:szCs w:val="16"/>
          <w:lang w:val="en-US"/>
        </w:rPr>
        <w:t xml:space="preserve">, </w:t>
      </w:r>
      <w:hyperlink w:anchor="bookmark2026" w:history="1">
        <w:r>
          <w:rPr>
            <w:rFonts w:eastAsia="Times New Roman"/>
            <w:sz w:val="16"/>
            <w:szCs w:val="16"/>
            <w:lang w:val="en-US"/>
          </w:rPr>
          <w:t>44</w:t>
        </w:r>
      </w:hyperlink>
      <w:r>
        <w:rPr>
          <w:rFonts w:eastAsia="Times New Roman"/>
          <w:sz w:val="16"/>
          <w:szCs w:val="16"/>
          <w:lang w:val="en-US"/>
        </w:rPr>
        <w:t xml:space="preserve">, 66, </w:t>
      </w:r>
      <w:hyperlink w:anchor="bookmark2116" w:history="1">
        <w:r>
          <w:rPr>
            <w:rFonts w:eastAsia="Times New Roman"/>
            <w:sz w:val="16"/>
            <w:szCs w:val="16"/>
            <w:lang w:val="en-US"/>
          </w:rPr>
          <w:t>76</w:t>
        </w:r>
      </w:hyperlink>
      <w:r>
        <w:rPr>
          <w:rFonts w:eastAsia="Times New Roman"/>
          <w:sz w:val="16"/>
          <w:szCs w:val="16"/>
          <w:lang w:val="en-US"/>
        </w:rPr>
        <w:t xml:space="preserve">–78, </w:t>
      </w:r>
      <w:hyperlink w:anchor="bookmark2131" w:history="1">
        <w:r>
          <w:rPr>
            <w:rFonts w:eastAsia="Times New Roman"/>
            <w:sz w:val="16"/>
            <w:szCs w:val="16"/>
            <w:lang w:val="en-US"/>
          </w:rPr>
          <w:t>83</w:t>
        </w:r>
      </w:hyperlink>
      <w:r>
        <w:rPr>
          <w:rFonts w:eastAsia="Times New Roman"/>
          <w:sz w:val="16"/>
          <w:szCs w:val="16"/>
          <w:lang w:val="en-US"/>
        </w:rPr>
        <w:t xml:space="preserve">, </w:t>
      </w:r>
      <w:hyperlink w:anchor="bookmark2150" w:history="1">
        <w:r>
          <w:rPr>
            <w:rFonts w:eastAsia="Times New Roman"/>
            <w:sz w:val="16"/>
            <w:szCs w:val="16"/>
            <w:lang w:val="en-US"/>
          </w:rPr>
          <w:t>90</w:t>
        </w:r>
      </w:hyperlink>
      <w:r>
        <w:rPr>
          <w:rFonts w:eastAsia="Times New Roman"/>
          <w:sz w:val="16"/>
          <w:szCs w:val="16"/>
          <w:lang w:val="en-US"/>
        </w:rPr>
        <w:t xml:space="preserve">, </w:t>
      </w:r>
      <w:hyperlink w:anchor="bookmark2153" w:history="1">
        <w:r>
          <w:rPr>
            <w:rFonts w:eastAsia="Times New Roman"/>
            <w:sz w:val="16"/>
            <w:szCs w:val="16"/>
            <w:lang w:val="en-US"/>
          </w:rPr>
          <w:t>91</w:t>
        </w:r>
      </w:hyperlink>
      <w:r>
        <w:rPr>
          <w:rFonts w:eastAsia="Times New Roman"/>
          <w:sz w:val="16"/>
          <w:szCs w:val="16"/>
          <w:lang w:val="en-US"/>
        </w:rPr>
        <w:t xml:space="preserve">, 94, 108, </w:t>
      </w:r>
      <w:hyperlink w:anchor="bookmark2188" w:history="1">
        <w:r>
          <w:rPr>
            <w:rFonts w:eastAsia="Times New Roman"/>
            <w:sz w:val="16"/>
            <w:szCs w:val="16"/>
            <w:lang w:val="en-US"/>
          </w:rPr>
          <w:t>109</w:t>
        </w:r>
      </w:hyperlink>
      <w:r>
        <w:rPr>
          <w:rFonts w:eastAsia="Times New Roman"/>
          <w:sz w:val="16"/>
          <w:szCs w:val="16"/>
          <w:lang w:val="en-US"/>
        </w:rPr>
        <w:t xml:space="preserve">, </w:t>
      </w:r>
      <w:hyperlink w:anchor="bookmark2569" w:history="1">
        <w:r>
          <w:rPr>
            <w:rFonts w:eastAsia="Times New Roman"/>
            <w:sz w:val="16"/>
            <w:szCs w:val="16"/>
            <w:lang w:val="en-US"/>
          </w:rPr>
          <w:t>248</w:t>
        </w:r>
      </w:hyperlink>
      <w:r>
        <w:rPr>
          <w:rFonts w:eastAsia="Times New Roman"/>
          <w:sz w:val="16"/>
          <w:szCs w:val="16"/>
          <w:lang w:val="en-US"/>
        </w:rPr>
        <w:t xml:space="preserve">, </w:t>
      </w:r>
      <w:hyperlink w:anchor="bookmark2698" w:history="1">
        <w:r>
          <w:rPr>
            <w:rFonts w:eastAsia="Times New Roman"/>
            <w:sz w:val="16"/>
            <w:szCs w:val="16"/>
            <w:lang w:val="en-US"/>
          </w:rPr>
          <w:t>290</w:t>
        </w:r>
      </w:hyperlink>
      <w:r>
        <w:rPr>
          <w:rFonts w:eastAsia="Times New Roman"/>
          <w:sz w:val="16"/>
          <w:szCs w:val="16"/>
          <w:lang w:val="en-US"/>
        </w:rPr>
        <w:t xml:space="preserve">, 328, </w:t>
      </w:r>
      <w:hyperlink w:anchor="bookmark3146" w:history="1">
        <w:r>
          <w:rPr>
            <w:rFonts w:eastAsia="Times New Roman"/>
            <w:sz w:val="16"/>
            <w:szCs w:val="16"/>
            <w:lang w:val="en-US"/>
          </w:rPr>
          <w:t>428</w:t>
        </w:r>
      </w:hyperlink>
      <w:r>
        <w:rPr>
          <w:rFonts w:eastAsia="Times New Roman"/>
          <w:sz w:val="16"/>
          <w:szCs w:val="16"/>
          <w:lang w:val="en-US"/>
        </w:rPr>
        <w:t xml:space="preserve">, </w:t>
      </w:r>
      <w:hyperlink w:anchor="bookmark3164" w:history="1">
        <w:r>
          <w:rPr>
            <w:rFonts w:eastAsia="Times New Roman"/>
            <w:sz w:val="16"/>
            <w:szCs w:val="16"/>
            <w:lang w:val="en-US"/>
          </w:rPr>
          <w:t>434</w:t>
        </w:r>
      </w:hyperlink>
      <w:r>
        <w:rPr>
          <w:rFonts w:eastAsia="Times New Roman"/>
          <w:sz w:val="16"/>
          <w:szCs w:val="16"/>
          <w:lang w:val="en-US"/>
        </w:rPr>
        <w:t xml:space="preserve">, </w:t>
      </w:r>
      <w:hyperlink w:anchor="bookmark3223" w:history="1">
        <w:r>
          <w:rPr>
            <w:rFonts w:eastAsia="Times New Roman"/>
            <w:sz w:val="16"/>
            <w:szCs w:val="16"/>
            <w:lang w:val="en-US"/>
          </w:rPr>
          <w:t>451</w:t>
        </w:r>
      </w:hyperlink>
      <w:r>
        <w:rPr>
          <w:rFonts w:eastAsia="Times New Roman"/>
          <w:sz w:val="16"/>
          <w:szCs w:val="16"/>
          <w:lang w:val="en-US"/>
        </w:rPr>
        <w:t xml:space="preserve">, </w:t>
      </w:r>
      <w:hyperlink w:anchor="bookmark3236" w:history="1">
        <w:r>
          <w:rPr>
            <w:rFonts w:eastAsia="Times New Roman"/>
            <w:sz w:val="16"/>
            <w:szCs w:val="16"/>
            <w:lang w:val="en-US"/>
          </w:rPr>
          <w:t>457</w:t>
        </w:r>
      </w:hyperlink>
      <w:r>
        <w:rPr>
          <w:rFonts w:eastAsia="Times New Roman"/>
          <w:sz w:val="16"/>
          <w:szCs w:val="16"/>
          <w:lang w:val="en-US"/>
        </w:rPr>
        <w:t xml:space="preserve">, </w:t>
      </w:r>
      <w:hyperlink w:anchor="bookmark3415" w:history="1">
        <w:r>
          <w:rPr>
            <w:rFonts w:eastAsia="Times New Roman"/>
            <w:sz w:val="16"/>
            <w:szCs w:val="16"/>
            <w:lang w:val="en-US"/>
          </w:rPr>
          <w:t>510</w:t>
        </w:r>
      </w:hyperlink>
      <w:r>
        <w:rPr>
          <w:rFonts w:eastAsia="Times New Roman"/>
          <w:sz w:val="16"/>
          <w:szCs w:val="16"/>
          <w:lang w:val="en-US"/>
        </w:rPr>
        <w:t>, 532, 586, 606, 651, 748</w:t>
      </w:r>
    </w:p>
    <w:p w:rsidR="00DD4130" w:rsidRDefault="006C0410">
      <w:pPr>
        <w:shd w:val="clear" w:color="auto" w:fill="FFFFFF"/>
        <w:spacing w:line="202" w:lineRule="exact"/>
        <w:ind w:right="72" w:firstLine="398"/>
        <w:jc w:val="both"/>
      </w:pPr>
      <w:r>
        <w:rPr>
          <w:rFonts w:eastAsia="Times New Roman"/>
          <w:sz w:val="16"/>
          <w:szCs w:val="16"/>
        </w:rPr>
        <w:t>Астангов (наст. фам. Ружников) Михаил Федорович (1900–1965) – актер; в 1925–1927 и в 1930–1941 гг. в Театре Революции II: 241, 250</w:t>
      </w:r>
    </w:p>
    <w:p w:rsidR="00DD4130" w:rsidRDefault="006C0410">
      <w:pPr>
        <w:shd w:val="clear" w:color="auto" w:fill="FFFFFF"/>
        <w:spacing w:line="202" w:lineRule="exact"/>
        <w:ind w:firstLine="398"/>
      </w:pPr>
      <w:r>
        <w:rPr>
          <w:rFonts w:eastAsia="Times New Roman"/>
          <w:sz w:val="16"/>
          <w:szCs w:val="16"/>
        </w:rPr>
        <w:t xml:space="preserve">Астор (Астер, </w:t>
      </w:r>
      <w:r>
        <w:rPr>
          <w:rFonts w:eastAsia="Times New Roman"/>
          <w:sz w:val="16"/>
          <w:szCs w:val="16"/>
          <w:lang w:val="en-US"/>
        </w:rPr>
        <w:t xml:space="preserve">Astaire; </w:t>
      </w:r>
      <w:r>
        <w:rPr>
          <w:rFonts w:eastAsia="Times New Roman"/>
          <w:sz w:val="16"/>
          <w:szCs w:val="16"/>
        </w:rPr>
        <w:t xml:space="preserve">наст. имя и фам. Фредерик Аустерлиц; 1899–1987) – американский эстрадный танцовщик, киноактер II: 473, </w:t>
      </w:r>
      <w:hyperlink w:anchor="bookmark3295" w:history="1">
        <w:r>
          <w:rPr>
            <w:rFonts w:eastAsia="Times New Roman"/>
            <w:sz w:val="16"/>
            <w:szCs w:val="16"/>
          </w:rPr>
          <w:t>474</w:t>
        </w:r>
      </w:hyperlink>
    </w:p>
    <w:p w:rsidR="00DD4130" w:rsidRDefault="006C0410">
      <w:pPr>
        <w:shd w:val="clear" w:color="auto" w:fill="FFFFFF"/>
        <w:spacing w:line="202" w:lineRule="exact"/>
        <w:ind w:right="5" w:firstLine="398"/>
        <w:jc w:val="both"/>
      </w:pPr>
      <w:r>
        <w:rPr>
          <w:rFonts w:eastAsia="Times New Roman"/>
          <w:sz w:val="16"/>
          <w:szCs w:val="16"/>
        </w:rPr>
        <w:t>Ауэрбах Елизавета Борисовна (1912–1995) – актриса; писательни</w:t>
      </w:r>
      <w:r>
        <w:rPr>
          <w:rFonts w:eastAsia="Times New Roman"/>
          <w:sz w:val="16"/>
          <w:szCs w:val="16"/>
        </w:rPr>
        <w:softHyphen/>
        <w:t xml:space="preserve">ца; в МХАТ в 1934–1960 гг. II: 354, </w:t>
      </w:r>
      <w:hyperlink w:anchor="bookmark3667" w:history="1">
        <w:r>
          <w:rPr>
            <w:rFonts w:eastAsia="Times New Roman"/>
            <w:sz w:val="16"/>
            <w:szCs w:val="16"/>
          </w:rPr>
          <w:t>601</w:t>
        </w:r>
      </w:hyperlink>
      <w:r>
        <w:rPr>
          <w:rFonts w:eastAsia="Times New Roman"/>
          <w:sz w:val="16"/>
          <w:szCs w:val="16"/>
        </w:rPr>
        <w:t>, 604, 619, 639, 705</w:t>
      </w:r>
    </w:p>
    <w:p w:rsidR="00DD4130" w:rsidRDefault="006C0410">
      <w:pPr>
        <w:shd w:val="clear" w:color="auto" w:fill="FFFFFF"/>
        <w:spacing w:line="202" w:lineRule="exact"/>
        <w:ind w:firstLine="398"/>
      </w:pPr>
      <w:r>
        <w:rPr>
          <w:rFonts w:eastAsia="Times New Roman"/>
          <w:sz w:val="16"/>
          <w:szCs w:val="16"/>
        </w:rPr>
        <w:t>Афиногенов Александр Николаевич (1904–1941) – драматург, об</w:t>
      </w:r>
      <w:r>
        <w:rPr>
          <w:rFonts w:eastAsia="Times New Roman"/>
          <w:sz w:val="16"/>
          <w:szCs w:val="16"/>
        </w:rPr>
        <w:softHyphen/>
        <w:t xml:space="preserve">щественный и театральный деятель </w:t>
      </w:r>
      <w:r>
        <w:rPr>
          <w:rFonts w:eastAsia="Times New Roman"/>
          <w:sz w:val="16"/>
          <w:szCs w:val="16"/>
          <w:lang w:val="en-US"/>
        </w:rPr>
        <w:t>I: 781–</w:t>
      </w:r>
      <w:hyperlink w:anchor="bookmark1732" w:history="1">
        <w:r>
          <w:rPr>
            <w:rFonts w:eastAsia="Times New Roman"/>
            <w:sz w:val="16"/>
            <w:szCs w:val="16"/>
            <w:lang w:val="en-US"/>
          </w:rPr>
          <w:t>783</w:t>
        </w:r>
      </w:hyperlink>
      <w:r>
        <w:rPr>
          <w:rFonts w:eastAsia="Times New Roman"/>
          <w:sz w:val="16"/>
          <w:szCs w:val="16"/>
          <w:lang w:val="en-US"/>
        </w:rPr>
        <w:t xml:space="preserve">, 785, 786, 789, 792, 802, 810, 817, 833; II: </w:t>
      </w:r>
      <w:hyperlink w:anchor="bookmark1926" w:history="1">
        <w:r>
          <w:rPr>
            <w:rFonts w:eastAsia="Times New Roman"/>
            <w:sz w:val="16"/>
            <w:szCs w:val="16"/>
            <w:lang w:val="en-US"/>
          </w:rPr>
          <w:t>15</w:t>
        </w:r>
      </w:hyperlink>
      <w:r>
        <w:rPr>
          <w:rFonts w:eastAsia="Times New Roman"/>
          <w:sz w:val="16"/>
          <w:szCs w:val="16"/>
          <w:lang w:val="en-US"/>
        </w:rPr>
        <w:t xml:space="preserve">, 43, 45, </w:t>
      </w:r>
      <w:hyperlink w:anchor="bookmark2065" w:history="1">
        <w:r>
          <w:rPr>
            <w:rFonts w:eastAsia="Times New Roman"/>
            <w:sz w:val="16"/>
            <w:szCs w:val="16"/>
            <w:lang w:val="en-US"/>
          </w:rPr>
          <w:t>59</w:t>
        </w:r>
      </w:hyperlink>
      <w:r>
        <w:rPr>
          <w:rFonts w:eastAsia="Times New Roman"/>
          <w:sz w:val="16"/>
          <w:szCs w:val="16"/>
          <w:lang w:val="en-US"/>
        </w:rPr>
        <w:t xml:space="preserve">, 65, 68, 165, 172, </w:t>
      </w:r>
      <w:hyperlink w:anchor="bookmark2709" w:history="1">
        <w:r>
          <w:rPr>
            <w:rFonts w:eastAsia="Times New Roman"/>
            <w:sz w:val="16"/>
            <w:szCs w:val="16"/>
            <w:lang w:val="en-US"/>
          </w:rPr>
          <w:t>293</w:t>
        </w:r>
      </w:hyperlink>
      <w:r>
        <w:rPr>
          <w:rFonts w:eastAsia="Times New Roman"/>
          <w:sz w:val="16"/>
          <w:szCs w:val="16"/>
          <w:lang w:val="en-US"/>
        </w:rPr>
        <w:t xml:space="preserve">, </w:t>
      </w:r>
      <w:hyperlink w:anchor="bookmark2813" w:history="1">
        <w:r>
          <w:rPr>
            <w:rFonts w:eastAsia="Times New Roman"/>
            <w:sz w:val="16"/>
            <w:szCs w:val="16"/>
            <w:lang w:val="en-US"/>
          </w:rPr>
          <w:t>321</w:t>
        </w:r>
      </w:hyperlink>
      <w:r>
        <w:rPr>
          <w:rFonts w:eastAsia="Times New Roman"/>
          <w:sz w:val="16"/>
          <w:szCs w:val="16"/>
          <w:lang w:val="en-US"/>
        </w:rPr>
        <w:t>, 436</w:t>
      </w:r>
    </w:p>
    <w:p w:rsidR="00DD4130" w:rsidRDefault="006C0410">
      <w:pPr>
        <w:shd w:val="clear" w:color="auto" w:fill="FFFFFF"/>
        <w:spacing w:line="202" w:lineRule="exact"/>
        <w:ind w:firstLine="398"/>
      </w:pPr>
      <w:r>
        <w:rPr>
          <w:rFonts w:eastAsia="Times New Roman"/>
          <w:sz w:val="16"/>
          <w:szCs w:val="16"/>
        </w:rPr>
        <w:t xml:space="preserve">Ашанин Александр Эдуардович – актер; сотрудник ВТО в 30-е гг. II: </w:t>
      </w:r>
      <w:hyperlink w:anchor="bookmark2866" w:history="1">
        <w:r>
          <w:rPr>
            <w:rFonts w:eastAsia="Times New Roman"/>
            <w:sz w:val="16"/>
            <w:szCs w:val="16"/>
          </w:rPr>
          <w:t>338</w:t>
        </w:r>
      </w:hyperlink>
    </w:p>
    <w:p w:rsidR="00DD4130" w:rsidRDefault="006C0410">
      <w:pPr>
        <w:shd w:val="clear" w:color="auto" w:fill="FFFFFF"/>
        <w:spacing w:before="269" w:line="202" w:lineRule="exact"/>
        <w:ind w:firstLine="398"/>
      </w:pPr>
      <w:r>
        <w:rPr>
          <w:rFonts w:eastAsia="Times New Roman"/>
          <w:sz w:val="16"/>
          <w:szCs w:val="16"/>
        </w:rPr>
        <w:t>Бабанин Константин Михайлович (1884–1965) – актер; педагог, режиссер; в МХТ в 1906–1923 и в 1932–1956 гг., в 1921–1927 гг. ре</w:t>
      </w:r>
      <w:r>
        <w:rPr>
          <w:rFonts w:eastAsia="Times New Roman"/>
          <w:sz w:val="16"/>
          <w:szCs w:val="16"/>
        </w:rPr>
        <w:softHyphen/>
        <w:t xml:space="preserve">жиссер и один из руководителей Четвертой студии </w:t>
      </w:r>
      <w:r>
        <w:rPr>
          <w:rFonts w:eastAsia="Times New Roman"/>
          <w:sz w:val="16"/>
          <w:szCs w:val="16"/>
          <w:lang w:val="en-US"/>
        </w:rPr>
        <w:t xml:space="preserve">I: 513; II: 134, 350, </w:t>
      </w:r>
      <w:hyperlink w:anchor="bookmark3241" w:history="1">
        <w:r>
          <w:rPr>
            <w:rFonts w:eastAsia="Times New Roman"/>
            <w:sz w:val="16"/>
            <w:szCs w:val="16"/>
            <w:lang w:val="en-US"/>
          </w:rPr>
          <w:t>458</w:t>
        </w:r>
      </w:hyperlink>
      <w:r>
        <w:rPr>
          <w:rFonts w:eastAsia="Times New Roman"/>
          <w:sz w:val="16"/>
          <w:szCs w:val="16"/>
          <w:lang w:val="en-US"/>
        </w:rPr>
        <w:t>, 566</w:t>
      </w:r>
    </w:p>
    <w:p w:rsidR="00DD4130" w:rsidRDefault="006C0410">
      <w:pPr>
        <w:shd w:val="clear" w:color="auto" w:fill="FFFFFF"/>
        <w:spacing w:line="202" w:lineRule="exact"/>
        <w:ind w:firstLine="398"/>
      </w:pPr>
      <w:r>
        <w:rPr>
          <w:rFonts w:eastAsia="Times New Roman"/>
          <w:sz w:val="16"/>
          <w:szCs w:val="16"/>
        </w:rPr>
        <w:t>Багиров Мир Джафар Аббасович (1896–1956) – первый секретарь ЦК КП Азербайджана и Бакинского обкома КП в 1933–1953 гг., депу</w:t>
      </w:r>
      <w:r>
        <w:rPr>
          <w:rFonts w:eastAsia="Times New Roman"/>
          <w:sz w:val="16"/>
          <w:szCs w:val="16"/>
        </w:rPr>
        <w:softHyphen/>
        <w:t xml:space="preserve">тат Верховного Совета СССР II: </w:t>
      </w:r>
      <w:hyperlink w:anchor="bookmark3260" w:history="1">
        <w:r>
          <w:rPr>
            <w:rFonts w:eastAsia="Times New Roman"/>
            <w:sz w:val="16"/>
            <w:szCs w:val="16"/>
          </w:rPr>
          <w:t>465</w:t>
        </w:r>
      </w:hyperlink>
    </w:p>
    <w:p w:rsidR="00DD4130" w:rsidRDefault="006C0410">
      <w:pPr>
        <w:shd w:val="clear" w:color="auto" w:fill="FFFFFF"/>
        <w:spacing w:line="202" w:lineRule="exact"/>
        <w:ind w:right="144" w:firstLine="398"/>
        <w:jc w:val="both"/>
      </w:pPr>
      <w:r>
        <w:rPr>
          <w:rFonts w:eastAsia="Times New Roman"/>
          <w:sz w:val="16"/>
          <w:szCs w:val="16"/>
        </w:rPr>
        <w:t xml:space="preserve">Багриновский Михаил Михайлович (1885–1966) – композитор и дирижер, работник муз. части МХАТ </w:t>
      </w:r>
      <w:r>
        <w:rPr>
          <w:rFonts w:eastAsia="Times New Roman"/>
          <w:sz w:val="16"/>
          <w:szCs w:val="16"/>
          <w:lang w:val="en-US"/>
        </w:rPr>
        <w:t xml:space="preserve">I: </w:t>
      </w:r>
      <w:hyperlink w:anchor="bookmark1401" w:history="1">
        <w:r>
          <w:rPr>
            <w:rFonts w:eastAsia="Times New Roman"/>
            <w:sz w:val="16"/>
            <w:szCs w:val="16"/>
            <w:lang w:val="en-US"/>
          </w:rPr>
          <w:t>665</w:t>
        </w:r>
      </w:hyperlink>
    </w:p>
    <w:p w:rsidR="00DD4130" w:rsidRDefault="006C0410">
      <w:pPr>
        <w:shd w:val="clear" w:color="auto" w:fill="FFFFFF"/>
        <w:spacing w:line="202" w:lineRule="exact"/>
        <w:ind w:right="307" w:firstLine="398"/>
      </w:pPr>
      <w:r>
        <w:rPr>
          <w:rFonts w:eastAsia="Times New Roman"/>
          <w:sz w:val="16"/>
          <w:szCs w:val="16"/>
        </w:rPr>
        <w:t xml:space="preserve">Базарова Нина Васильевна (1908–1974) – актриса; в МХАТ в 1935–1964 гг. II: 351, </w:t>
      </w:r>
      <w:hyperlink w:anchor="bookmark2998" w:history="1">
        <w:r>
          <w:rPr>
            <w:rFonts w:eastAsia="Times New Roman"/>
            <w:sz w:val="16"/>
            <w:szCs w:val="16"/>
          </w:rPr>
          <w:t>380</w:t>
        </w:r>
      </w:hyperlink>
      <w:r>
        <w:rPr>
          <w:rFonts w:eastAsia="Times New Roman"/>
          <w:sz w:val="16"/>
          <w:szCs w:val="16"/>
        </w:rPr>
        <w:t xml:space="preserve">, 580, </w:t>
      </w:r>
      <w:hyperlink w:anchor="bookmark3650" w:history="1">
        <w:r>
          <w:rPr>
            <w:rFonts w:eastAsia="Times New Roman"/>
            <w:sz w:val="16"/>
            <w:szCs w:val="16"/>
          </w:rPr>
          <w:t>596</w:t>
        </w:r>
      </w:hyperlink>
      <w:r>
        <w:rPr>
          <w:rFonts w:eastAsia="Times New Roman"/>
          <w:sz w:val="16"/>
          <w:szCs w:val="16"/>
        </w:rPr>
        <w:t xml:space="preserve">, </w:t>
      </w:r>
      <w:hyperlink w:anchor="bookmark3799" w:history="1">
        <w:r>
          <w:rPr>
            <w:rFonts w:eastAsia="Times New Roman"/>
            <w:sz w:val="16"/>
            <w:szCs w:val="16"/>
          </w:rPr>
          <w:t>659</w:t>
        </w:r>
      </w:hyperlink>
    </w:p>
    <w:p w:rsidR="00DD4130" w:rsidRDefault="006C0410">
      <w:pPr>
        <w:shd w:val="clear" w:color="auto" w:fill="FFFFFF"/>
        <w:spacing w:line="202" w:lineRule="exact"/>
        <w:ind w:left="398"/>
      </w:pPr>
      <w:r>
        <w:rPr>
          <w:rFonts w:eastAsia="Times New Roman"/>
          <w:sz w:val="16"/>
          <w:szCs w:val="16"/>
        </w:rPr>
        <w:t>Базилевский Натан Григорьевич (1897–1965) – драматург II: 68</w:t>
      </w:r>
    </w:p>
    <w:p w:rsidR="00DD4130" w:rsidRDefault="006C0410">
      <w:pPr>
        <w:shd w:val="clear" w:color="auto" w:fill="FFFFFF"/>
        <w:spacing w:line="202" w:lineRule="exact"/>
        <w:ind w:firstLine="398"/>
      </w:pPr>
      <w:r>
        <w:rPr>
          <w:rFonts w:eastAsia="Times New Roman"/>
          <w:sz w:val="16"/>
          <w:szCs w:val="16"/>
        </w:rPr>
        <w:t xml:space="preserve">Байсеитова Куляш (1912–1957) – певица (лирико-колоратурное сопрано); солистка Казахского театра оперы и балета с 1934 г. до конца жизни II: </w:t>
      </w:r>
      <w:hyperlink w:anchor="bookmark2852" w:history="1">
        <w:r>
          <w:rPr>
            <w:rFonts w:eastAsia="Times New Roman"/>
            <w:sz w:val="16"/>
            <w:szCs w:val="16"/>
          </w:rPr>
          <w:t>334</w:t>
        </w:r>
      </w:hyperlink>
    </w:p>
    <w:p w:rsidR="00DD4130" w:rsidRDefault="006C0410">
      <w:pPr>
        <w:shd w:val="clear" w:color="auto" w:fill="FFFFFF"/>
        <w:spacing w:line="202" w:lineRule="exact"/>
        <w:ind w:right="53" w:firstLine="398"/>
        <w:jc w:val="both"/>
      </w:pPr>
      <w:r>
        <w:rPr>
          <w:rFonts w:eastAsia="Times New Roman"/>
          <w:sz w:val="16"/>
          <w:szCs w:val="16"/>
        </w:rPr>
        <w:t>Бакалейников Владимир Романович (1885–1953) – альтист, дири</w:t>
      </w:r>
      <w:r>
        <w:rPr>
          <w:rFonts w:eastAsia="Times New Roman"/>
          <w:sz w:val="16"/>
          <w:szCs w:val="16"/>
        </w:rPr>
        <w:softHyphen/>
        <w:t xml:space="preserve">жер; в 1920–1927 гг. дирижер Муз. т. </w:t>
      </w:r>
      <w:r>
        <w:rPr>
          <w:rFonts w:eastAsia="Times New Roman"/>
          <w:sz w:val="16"/>
          <w:szCs w:val="16"/>
          <w:lang w:val="en-US"/>
        </w:rPr>
        <w:t xml:space="preserve">I: </w:t>
      </w:r>
      <w:hyperlink w:anchor="bookmark914" w:history="1">
        <w:r>
          <w:rPr>
            <w:rFonts w:eastAsia="Times New Roman"/>
            <w:sz w:val="16"/>
            <w:szCs w:val="16"/>
            <w:lang w:val="en-US"/>
          </w:rPr>
          <w:t>469</w:t>
        </w:r>
      </w:hyperlink>
      <w:r>
        <w:rPr>
          <w:rFonts w:eastAsia="Times New Roman"/>
          <w:sz w:val="16"/>
          <w:szCs w:val="16"/>
          <w:lang w:val="en-US"/>
        </w:rPr>
        <w:t>, 518</w:t>
      </w:r>
    </w:p>
    <w:p w:rsidR="00DD4130" w:rsidRDefault="006C0410">
      <w:pPr>
        <w:shd w:val="clear" w:color="auto" w:fill="FFFFFF"/>
        <w:spacing w:line="202" w:lineRule="exact"/>
        <w:ind w:right="110" w:firstLine="398"/>
        <w:jc w:val="both"/>
      </w:pPr>
      <w:r>
        <w:rPr>
          <w:rFonts w:eastAsia="Times New Roman"/>
          <w:sz w:val="16"/>
          <w:szCs w:val="16"/>
        </w:rPr>
        <w:t>Бакланова Наталья Владимировна – музыкант, работник вокаль</w:t>
      </w:r>
      <w:r>
        <w:rPr>
          <w:rFonts w:eastAsia="Times New Roman"/>
          <w:sz w:val="16"/>
          <w:szCs w:val="16"/>
        </w:rPr>
        <w:softHyphen/>
        <w:t xml:space="preserve">но-драматической части МХАТ; сестра О.В.Баклановой </w:t>
      </w:r>
      <w:r>
        <w:rPr>
          <w:rFonts w:eastAsia="Times New Roman"/>
          <w:sz w:val="16"/>
          <w:szCs w:val="16"/>
          <w:lang w:val="en-US"/>
        </w:rPr>
        <w:t xml:space="preserve">I: </w:t>
      </w:r>
      <w:hyperlink w:anchor="bookmark1088" w:history="1">
        <w:r>
          <w:rPr>
            <w:rFonts w:eastAsia="Times New Roman"/>
            <w:sz w:val="16"/>
            <w:szCs w:val="16"/>
            <w:lang w:val="en-US"/>
          </w:rPr>
          <w:t>534</w:t>
        </w:r>
      </w:hyperlink>
      <w:r>
        <w:rPr>
          <w:rFonts w:eastAsia="Times New Roman"/>
          <w:sz w:val="16"/>
          <w:szCs w:val="16"/>
          <w:lang w:val="en-US"/>
        </w:rPr>
        <w:t xml:space="preserve">, 580; II: </w:t>
      </w:r>
      <w:hyperlink w:anchor="bookmark2553" w:history="1">
        <w:r>
          <w:rPr>
            <w:rFonts w:eastAsia="Times New Roman"/>
            <w:sz w:val="16"/>
            <w:szCs w:val="16"/>
            <w:lang w:val="en-US"/>
          </w:rPr>
          <w:t>242</w:t>
        </w:r>
      </w:hyperlink>
      <w:r>
        <w:rPr>
          <w:rFonts w:eastAsia="Times New Roman"/>
          <w:sz w:val="16"/>
          <w:szCs w:val="16"/>
          <w:lang w:val="en-US"/>
        </w:rPr>
        <w:t>, 705</w:t>
      </w:r>
    </w:p>
    <w:p w:rsidR="00DD4130" w:rsidRDefault="00DD4130">
      <w:pPr>
        <w:shd w:val="clear" w:color="auto" w:fill="FFFFFF"/>
        <w:spacing w:line="202" w:lineRule="exact"/>
        <w:ind w:right="110"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right="115" w:firstLine="394"/>
        <w:jc w:val="both"/>
      </w:pPr>
      <w:r>
        <w:rPr>
          <w:rFonts w:eastAsia="Times New Roman"/>
          <w:sz w:val="16"/>
          <w:szCs w:val="16"/>
        </w:rPr>
        <w:lastRenderedPageBreak/>
        <w:t xml:space="preserve">Бакланова Ольга Владимировна (1893–1974) – актриса; в МХТ и Муз. т. в 1922–1926 гг. </w:t>
      </w:r>
      <w:r>
        <w:rPr>
          <w:rFonts w:eastAsia="Times New Roman"/>
          <w:sz w:val="16"/>
          <w:szCs w:val="16"/>
          <w:lang w:val="en-US"/>
        </w:rPr>
        <w:t xml:space="preserve">I: </w:t>
      </w:r>
      <w:hyperlink w:anchor="bookmark954" w:history="1">
        <w:r>
          <w:rPr>
            <w:rFonts w:eastAsia="Times New Roman"/>
            <w:sz w:val="16"/>
            <w:szCs w:val="16"/>
            <w:lang w:val="en-US"/>
          </w:rPr>
          <w:t>482</w:t>
        </w:r>
      </w:hyperlink>
      <w:r>
        <w:rPr>
          <w:rFonts w:eastAsia="Times New Roman"/>
          <w:sz w:val="16"/>
          <w:szCs w:val="16"/>
          <w:lang w:val="en-US"/>
        </w:rPr>
        <w:t xml:space="preserve">, </w:t>
      </w:r>
      <w:hyperlink w:anchor="bookmark1086" w:history="1">
        <w:r>
          <w:rPr>
            <w:rFonts w:eastAsia="Times New Roman"/>
            <w:sz w:val="16"/>
            <w:szCs w:val="16"/>
            <w:lang w:val="en-US"/>
          </w:rPr>
          <w:t>533</w:t>
        </w:r>
      </w:hyperlink>
      <w:r>
        <w:rPr>
          <w:rFonts w:eastAsia="Times New Roman"/>
          <w:sz w:val="16"/>
          <w:szCs w:val="16"/>
          <w:lang w:val="en-US"/>
        </w:rPr>
        <w:t xml:space="preserve">, </w:t>
      </w:r>
      <w:hyperlink w:anchor="bookmark1088" w:history="1">
        <w:r>
          <w:rPr>
            <w:rFonts w:eastAsia="Times New Roman"/>
            <w:sz w:val="16"/>
            <w:szCs w:val="16"/>
            <w:lang w:val="en-US"/>
          </w:rPr>
          <w:t>534</w:t>
        </w:r>
      </w:hyperlink>
      <w:r>
        <w:rPr>
          <w:rFonts w:eastAsia="Times New Roman"/>
          <w:sz w:val="16"/>
          <w:szCs w:val="16"/>
          <w:lang w:val="en-US"/>
        </w:rPr>
        <w:t xml:space="preserve">, 539, 580, 614, </w:t>
      </w:r>
      <w:hyperlink w:anchor="bookmark1632" w:history="1">
        <w:r>
          <w:rPr>
            <w:rFonts w:eastAsia="Times New Roman"/>
            <w:sz w:val="16"/>
            <w:szCs w:val="16"/>
            <w:lang w:val="en-US"/>
          </w:rPr>
          <w:t>753</w:t>
        </w:r>
      </w:hyperlink>
    </w:p>
    <w:p w:rsidR="00DD4130" w:rsidRDefault="006C0410">
      <w:pPr>
        <w:shd w:val="clear" w:color="auto" w:fill="FFFFFF"/>
        <w:spacing w:line="202" w:lineRule="exact"/>
        <w:ind w:right="19" w:firstLine="394"/>
        <w:jc w:val="both"/>
      </w:pPr>
      <w:r>
        <w:rPr>
          <w:rFonts w:eastAsia="Times New Roman"/>
          <w:sz w:val="16"/>
          <w:szCs w:val="16"/>
        </w:rPr>
        <w:t xml:space="preserve">Баклановский Сергей Николаевич (1899–1929) – актер; в МХАТ в 1924–1929 гг. </w:t>
      </w:r>
      <w:r>
        <w:rPr>
          <w:rFonts w:eastAsia="Times New Roman"/>
          <w:sz w:val="16"/>
          <w:szCs w:val="16"/>
          <w:lang w:val="en-US"/>
        </w:rPr>
        <w:t>I: 544, 584, 823</w:t>
      </w:r>
    </w:p>
    <w:p w:rsidR="00DD4130" w:rsidRDefault="006C0410">
      <w:pPr>
        <w:shd w:val="clear" w:color="auto" w:fill="FFFFFF"/>
        <w:spacing w:line="202" w:lineRule="exact"/>
        <w:ind w:right="48" w:firstLine="394"/>
        <w:jc w:val="both"/>
      </w:pPr>
      <w:r>
        <w:rPr>
          <w:rFonts w:eastAsia="Times New Roman"/>
          <w:sz w:val="16"/>
          <w:szCs w:val="16"/>
        </w:rPr>
        <w:t xml:space="preserve">Бакст (наст. фам. Розенберг) Лев (Леон) Самойлович (1866–1924) – живописец, театральный художник, участник “Мира искусства” </w:t>
      </w:r>
      <w:r>
        <w:rPr>
          <w:rFonts w:eastAsia="Times New Roman"/>
          <w:sz w:val="16"/>
          <w:szCs w:val="16"/>
          <w:lang w:val="en-US"/>
        </w:rPr>
        <w:t>I: 67</w:t>
      </w:r>
    </w:p>
    <w:p w:rsidR="00DD4130" w:rsidRDefault="006C0410">
      <w:pPr>
        <w:shd w:val="clear" w:color="auto" w:fill="FFFFFF"/>
        <w:spacing w:line="202" w:lineRule="exact"/>
        <w:ind w:right="62" w:firstLine="394"/>
        <w:jc w:val="both"/>
      </w:pPr>
      <w:r>
        <w:rPr>
          <w:rFonts w:eastAsia="Times New Roman"/>
          <w:sz w:val="16"/>
          <w:szCs w:val="16"/>
        </w:rPr>
        <w:t>Бакшеев (наст. фам. Баринов) Петр Алексеевич (1886–1929) – ак</w:t>
      </w:r>
      <w:r>
        <w:rPr>
          <w:rFonts w:eastAsia="Times New Roman"/>
          <w:sz w:val="16"/>
          <w:szCs w:val="16"/>
        </w:rPr>
        <w:softHyphen/>
        <w:t xml:space="preserve">тер; в МХТ с 1911 по 1924 г. </w:t>
      </w:r>
      <w:r>
        <w:rPr>
          <w:rFonts w:eastAsia="Times New Roman"/>
          <w:sz w:val="16"/>
          <w:szCs w:val="16"/>
          <w:lang w:val="en-US"/>
        </w:rPr>
        <w:t xml:space="preserve">I: </w:t>
      </w:r>
      <w:hyperlink w:anchor="bookmark17" w:history="1">
        <w:r>
          <w:rPr>
            <w:rFonts w:eastAsia="Times New Roman"/>
            <w:sz w:val="16"/>
            <w:szCs w:val="16"/>
            <w:lang w:val="en-US"/>
          </w:rPr>
          <w:t>38</w:t>
        </w:r>
      </w:hyperlink>
      <w:r>
        <w:rPr>
          <w:rFonts w:eastAsia="Times New Roman"/>
          <w:sz w:val="16"/>
          <w:szCs w:val="16"/>
          <w:lang w:val="en-US"/>
        </w:rPr>
        <w:t>, 60, 62, 63, 75, 76, 86, 90, 95, 96, 130, 206, 207, 209, 211, 229, 274, 275, 285, 297, 298, 302, 320, 346</w:t>
      </w:r>
    </w:p>
    <w:p w:rsidR="00DD4130" w:rsidRDefault="006C0410">
      <w:pPr>
        <w:shd w:val="clear" w:color="auto" w:fill="FFFFFF"/>
        <w:spacing w:line="202" w:lineRule="exact"/>
        <w:ind w:right="58" w:firstLine="394"/>
        <w:jc w:val="both"/>
      </w:pPr>
      <w:r>
        <w:rPr>
          <w:rFonts w:eastAsia="Times New Roman"/>
          <w:sz w:val="16"/>
          <w:szCs w:val="16"/>
        </w:rPr>
        <w:t xml:space="preserve">Балабина Фея (Фаина) Ивановна (1910–1982) – артистка балета </w:t>
      </w:r>
      <w:r>
        <w:rPr>
          <w:rFonts w:eastAsia="Times New Roman"/>
          <w:sz w:val="16"/>
          <w:szCs w:val="16"/>
          <w:lang w:val="en-US"/>
        </w:rPr>
        <w:t>I: 804</w:t>
      </w:r>
    </w:p>
    <w:p w:rsidR="00DD4130" w:rsidRDefault="006C0410">
      <w:pPr>
        <w:shd w:val="clear" w:color="auto" w:fill="FFFFFF"/>
        <w:spacing w:line="202" w:lineRule="exact"/>
        <w:ind w:right="264" w:firstLine="394"/>
        <w:jc w:val="both"/>
      </w:pPr>
      <w:r>
        <w:rPr>
          <w:rFonts w:eastAsia="Times New Roman"/>
          <w:sz w:val="16"/>
          <w:szCs w:val="16"/>
        </w:rPr>
        <w:t>Балиев Никита Федорович (1877–1936) – актер; режиссер, теа</w:t>
      </w:r>
      <w:r>
        <w:rPr>
          <w:rFonts w:eastAsia="Times New Roman"/>
          <w:sz w:val="16"/>
          <w:szCs w:val="16"/>
        </w:rPr>
        <w:softHyphen/>
        <w:t xml:space="preserve">тральный деятель, один из создателей “Летучей мыши” </w:t>
      </w:r>
      <w:r>
        <w:rPr>
          <w:rFonts w:eastAsia="Times New Roman"/>
          <w:sz w:val="16"/>
          <w:szCs w:val="16"/>
          <w:lang w:val="en-US"/>
        </w:rPr>
        <w:t xml:space="preserve">I: </w:t>
      </w:r>
      <w:hyperlink w:anchor="bookmark81" w:history="1">
        <w:r>
          <w:rPr>
            <w:rFonts w:eastAsia="Times New Roman"/>
            <w:sz w:val="16"/>
            <w:szCs w:val="16"/>
            <w:lang w:val="en-US"/>
          </w:rPr>
          <w:t>67</w:t>
        </w:r>
      </w:hyperlink>
      <w:r>
        <w:rPr>
          <w:rFonts w:eastAsia="Times New Roman"/>
          <w:sz w:val="16"/>
          <w:szCs w:val="16"/>
          <w:lang w:val="en-US"/>
        </w:rPr>
        <w:t xml:space="preserve">, 70, 74, 139, 331, </w:t>
      </w:r>
      <w:hyperlink w:anchor="bookmark788" w:history="1">
        <w:r>
          <w:rPr>
            <w:rFonts w:eastAsia="Times New Roman"/>
            <w:sz w:val="16"/>
            <w:szCs w:val="16"/>
            <w:lang w:val="en-US"/>
          </w:rPr>
          <w:t>412</w:t>
        </w:r>
      </w:hyperlink>
      <w:r>
        <w:rPr>
          <w:rFonts w:eastAsia="Times New Roman"/>
          <w:sz w:val="16"/>
          <w:szCs w:val="16"/>
          <w:lang w:val="en-US"/>
        </w:rPr>
        <w:t xml:space="preserve">, 433, 629, </w:t>
      </w:r>
      <w:hyperlink w:anchor="bookmark1637" w:history="1">
        <w:r>
          <w:rPr>
            <w:rFonts w:eastAsia="Times New Roman"/>
            <w:sz w:val="16"/>
            <w:szCs w:val="16"/>
            <w:lang w:val="en-US"/>
          </w:rPr>
          <w:t>753</w:t>
        </w:r>
      </w:hyperlink>
    </w:p>
    <w:p w:rsidR="00DD4130" w:rsidRDefault="006C0410">
      <w:pPr>
        <w:shd w:val="clear" w:color="auto" w:fill="FFFFFF"/>
        <w:spacing w:line="202" w:lineRule="exact"/>
        <w:ind w:firstLine="394"/>
      </w:pPr>
      <w:r>
        <w:rPr>
          <w:rFonts w:eastAsia="Times New Roman"/>
          <w:sz w:val="16"/>
          <w:szCs w:val="16"/>
        </w:rPr>
        <w:t>Балухатый Сергей Дмитриевич (1893–1945) – историк литера</w:t>
      </w:r>
      <w:r>
        <w:rPr>
          <w:rFonts w:eastAsia="Times New Roman"/>
          <w:sz w:val="16"/>
          <w:szCs w:val="16"/>
        </w:rPr>
        <w:softHyphen/>
        <w:t>туры и театра, профессор Ленинградского университета с 1922 г., член-корр. Академии наук II: 427–429</w:t>
      </w:r>
    </w:p>
    <w:p w:rsidR="00DD4130" w:rsidRDefault="006C0410">
      <w:pPr>
        <w:shd w:val="clear" w:color="auto" w:fill="FFFFFF"/>
        <w:spacing w:line="202" w:lineRule="exact"/>
        <w:ind w:left="394"/>
      </w:pPr>
      <w:r>
        <w:rPr>
          <w:rFonts w:eastAsia="Times New Roman"/>
          <w:sz w:val="16"/>
          <w:szCs w:val="16"/>
        </w:rPr>
        <w:t>Бальзак Оноре де (1799–1850) – французский писатель II: 295</w:t>
      </w:r>
    </w:p>
    <w:p w:rsidR="00DD4130" w:rsidRDefault="006C0410">
      <w:pPr>
        <w:shd w:val="clear" w:color="auto" w:fill="FFFFFF"/>
        <w:spacing w:line="202" w:lineRule="exact"/>
        <w:ind w:firstLine="394"/>
      </w:pPr>
      <w:r>
        <w:rPr>
          <w:rFonts w:eastAsia="Times New Roman"/>
          <w:sz w:val="16"/>
          <w:szCs w:val="16"/>
        </w:rPr>
        <w:t xml:space="preserve">Бандровская (Бандровска-Турска, </w:t>
      </w:r>
      <w:r>
        <w:rPr>
          <w:rFonts w:eastAsia="Times New Roman"/>
          <w:sz w:val="16"/>
          <w:szCs w:val="16"/>
          <w:lang w:val="en-US"/>
        </w:rPr>
        <w:t xml:space="preserve">Bandrowska-Turska) </w:t>
      </w:r>
      <w:r>
        <w:rPr>
          <w:rFonts w:eastAsia="Times New Roman"/>
          <w:sz w:val="16"/>
          <w:szCs w:val="16"/>
        </w:rPr>
        <w:t>Эва (1899–1979) – польская певица (лирико-колоратурное сопрано) II: 254</w:t>
      </w:r>
    </w:p>
    <w:p w:rsidR="00DD4130" w:rsidRDefault="006C0410">
      <w:pPr>
        <w:shd w:val="clear" w:color="auto" w:fill="FFFFFF"/>
        <w:spacing w:line="202" w:lineRule="exact"/>
        <w:ind w:left="394"/>
      </w:pPr>
      <w:r>
        <w:rPr>
          <w:rFonts w:eastAsia="Times New Roman"/>
          <w:sz w:val="16"/>
          <w:szCs w:val="16"/>
        </w:rPr>
        <w:t>Бар. – см. Баратов Л.В.</w:t>
      </w:r>
    </w:p>
    <w:p w:rsidR="00DD4130" w:rsidRDefault="006C0410">
      <w:pPr>
        <w:shd w:val="clear" w:color="auto" w:fill="FFFFFF"/>
        <w:spacing w:line="202" w:lineRule="exact"/>
        <w:ind w:right="206" w:firstLine="394"/>
        <w:jc w:val="both"/>
      </w:pPr>
      <w:r>
        <w:rPr>
          <w:rFonts w:eastAsia="Times New Roman"/>
          <w:sz w:val="16"/>
          <w:szCs w:val="16"/>
        </w:rPr>
        <w:t xml:space="preserve">Баратов Андрей Леонидович (1921–1997) – сын В.С.Соколовой и Л.В.Баратова, в МХАТ в 1947–1948 гг.; с 1979 г. хранитель музея– квартиры Н.-Д. II: </w:t>
      </w:r>
      <w:hyperlink w:anchor="bookmark3913" w:history="1">
        <w:r>
          <w:rPr>
            <w:rFonts w:eastAsia="Times New Roman"/>
            <w:sz w:val="16"/>
            <w:szCs w:val="16"/>
          </w:rPr>
          <w:t>709</w:t>
        </w:r>
      </w:hyperlink>
      <w:r>
        <w:rPr>
          <w:rFonts w:eastAsia="Times New Roman"/>
          <w:sz w:val="16"/>
          <w:szCs w:val="16"/>
        </w:rPr>
        <w:t>, 728, 748</w:t>
      </w:r>
    </w:p>
    <w:p w:rsidR="00DD4130" w:rsidRDefault="006C0410">
      <w:pPr>
        <w:shd w:val="clear" w:color="auto" w:fill="FFFFFF"/>
        <w:spacing w:line="202" w:lineRule="exact"/>
        <w:ind w:firstLine="394"/>
      </w:pPr>
      <w:r>
        <w:rPr>
          <w:rFonts w:eastAsia="Times New Roman"/>
          <w:sz w:val="16"/>
          <w:szCs w:val="16"/>
        </w:rPr>
        <w:t>Баратов Леонид Васильевич (1895–1964) – актер, режиссер опер</w:t>
      </w:r>
      <w:r>
        <w:rPr>
          <w:rFonts w:eastAsia="Times New Roman"/>
          <w:sz w:val="16"/>
          <w:szCs w:val="16"/>
        </w:rPr>
        <w:softHyphen/>
        <w:t xml:space="preserve">ного театра; в 1919–1922 гг. во Второй студии, в 1923–1931 гг. – в Муз. т. </w:t>
      </w:r>
      <w:r>
        <w:rPr>
          <w:rFonts w:eastAsia="Times New Roman"/>
          <w:sz w:val="16"/>
          <w:szCs w:val="16"/>
          <w:lang w:val="en-US"/>
        </w:rPr>
        <w:t xml:space="preserve">I: 482, 483, 485, 519, 554, </w:t>
      </w:r>
      <w:hyperlink w:anchor="bookmark1172" w:history="1">
        <w:r>
          <w:rPr>
            <w:rFonts w:eastAsia="Times New Roman"/>
            <w:sz w:val="16"/>
            <w:szCs w:val="16"/>
            <w:lang w:val="en-US"/>
          </w:rPr>
          <w:t>569</w:t>
        </w:r>
      </w:hyperlink>
      <w:r>
        <w:rPr>
          <w:rFonts w:eastAsia="Times New Roman"/>
          <w:sz w:val="16"/>
          <w:szCs w:val="16"/>
          <w:lang w:val="en-US"/>
        </w:rPr>
        <w:t xml:space="preserve">, </w:t>
      </w:r>
      <w:hyperlink w:anchor="bookmark1174" w:history="1">
        <w:r>
          <w:rPr>
            <w:rFonts w:eastAsia="Times New Roman"/>
            <w:sz w:val="16"/>
            <w:szCs w:val="16"/>
            <w:lang w:val="en-US"/>
          </w:rPr>
          <w:t>570</w:t>
        </w:r>
      </w:hyperlink>
      <w:r>
        <w:rPr>
          <w:rFonts w:eastAsia="Times New Roman"/>
          <w:sz w:val="16"/>
          <w:szCs w:val="16"/>
          <w:lang w:val="en-US"/>
        </w:rPr>
        <w:t>, 574, 582–</w:t>
      </w:r>
      <w:hyperlink w:anchor="bookmark1204" w:history="1">
        <w:r>
          <w:rPr>
            <w:rFonts w:eastAsia="Times New Roman"/>
            <w:sz w:val="16"/>
            <w:szCs w:val="16"/>
            <w:lang w:val="en-US"/>
          </w:rPr>
          <w:t>584</w:t>
        </w:r>
      </w:hyperlink>
      <w:r>
        <w:rPr>
          <w:rFonts w:eastAsia="Times New Roman"/>
          <w:sz w:val="16"/>
          <w:szCs w:val="16"/>
          <w:lang w:val="en-US"/>
        </w:rPr>
        <w:t xml:space="preserve">, 625, 633, </w:t>
      </w:r>
      <w:hyperlink w:anchor="bookmark1573" w:history="1">
        <w:r>
          <w:rPr>
            <w:rFonts w:eastAsia="Times New Roman"/>
            <w:sz w:val="16"/>
            <w:szCs w:val="16"/>
            <w:lang w:val="en-US"/>
          </w:rPr>
          <w:t>735</w:t>
        </w:r>
      </w:hyperlink>
      <w:r>
        <w:rPr>
          <w:rFonts w:eastAsia="Times New Roman"/>
          <w:sz w:val="16"/>
          <w:szCs w:val="16"/>
          <w:lang w:val="en-US"/>
        </w:rPr>
        <w:t xml:space="preserve">; II: 99, 258, </w:t>
      </w:r>
      <w:hyperlink w:anchor="bookmark3913" w:history="1">
        <w:r>
          <w:rPr>
            <w:rFonts w:eastAsia="Times New Roman"/>
            <w:sz w:val="16"/>
            <w:szCs w:val="16"/>
            <w:lang w:val="en-US"/>
          </w:rPr>
          <w:t>709</w:t>
        </w:r>
      </w:hyperlink>
      <w:r>
        <w:rPr>
          <w:rFonts w:eastAsia="Times New Roman"/>
          <w:sz w:val="16"/>
          <w:szCs w:val="16"/>
          <w:lang w:val="en-US"/>
        </w:rPr>
        <w:t>, 728</w:t>
      </w:r>
    </w:p>
    <w:p w:rsidR="00DD4130" w:rsidRDefault="006C0410">
      <w:pPr>
        <w:shd w:val="clear" w:color="auto" w:fill="FFFFFF"/>
        <w:spacing w:line="202" w:lineRule="exact"/>
        <w:ind w:right="110" w:firstLine="394"/>
        <w:jc w:val="both"/>
      </w:pPr>
      <w:r>
        <w:rPr>
          <w:rFonts w:eastAsia="Times New Roman"/>
          <w:sz w:val="16"/>
          <w:szCs w:val="16"/>
        </w:rPr>
        <w:t xml:space="preserve">Баратов (наст. фам. Бреннер) Павел Григорьевич – актер; в МХТ в 1898–1901 гг. </w:t>
      </w:r>
      <w:r>
        <w:rPr>
          <w:rFonts w:eastAsia="Times New Roman"/>
          <w:sz w:val="16"/>
          <w:szCs w:val="16"/>
          <w:lang w:val="en-US"/>
        </w:rPr>
        <w:t>I: 426</w:t>
      </w:r>
    </w:p>
    <w:p w:rsidR="00DD4130" w:rsidRDefault="006C0410">
      <w:pPr>
        <w:shd w:val="clear" w:color="auto" w:fill="FFFFFF"/>
        <w:spacing w:line="202" w:lineRule="exact"/>
        <w:ind w:right="77" w:firstLine="394"/>
        <w:jc w:val="both"/>
      </w:pPr>
      <w:r>
        <w:rPr>
          <w:rFonts w:eastAsia="Times New Roman"/>
          <w:sz w:val="16"/>
          <w:szCs w:val="16"/>
        </w:rPr>
        <w:t xml:space="preserve">Барримор Джон (1882–1942) – американский актер театра и кино </w:t>
      </w:r>
      <w:r>
        <w:rPr>
          <w:rFonts w:eastAsia="Times New Roman"/>
          <w:sz w:val="16"/>
          <w:szCs w:val="16"/>
          <w:lang w:val="en-US"/>
        </w:rPr>
        <w:t xml:space="preserve">I: </w:t>
      </w:r>
      <w:hyperlink w:anchor="bookmark122" w:history="1">
        <w:r>
          <w:rPr>
            <w:rFonts w:eastAsia="Times New Roman"/>
            <w:sz w:val="16"/>
            <w:szCs w:val="16"/>
            <w:lang w:val="en-US"/>
          </w:rPr>
          <w:t>85</w:t>
        </w:r>
      </w:hyperlink>
      <w:r>
        <w:rPr>
          <w:rFonts w:eastAsia="Times New Roman"/>
          <w:sz w:val="16"/>
          <w:szCs w:val="16"/>
          <w:lang w:val="en-US"/>
        </w:rPr>
        <w:t>, 92,139, 292, 477</w:t>
      </w:r>
    </w:p>
    <w:p w:rsidR="00DD4130" w:rsidRDefault="006C0410">
      <w:pPr>
        <w:shd w:val="clear" w:color="auto" w:fill="FFFFFF"/>
        <w:spacing w:line="202" w:lineRule="exact"/>
        <w:ind w:right="317" w:firstLine="394"/>
        <w:jc w:val="both"/>
      </w:pPr>
      <w:r>
        <w:rPr>
          <w:rFonts w:eastAsia="Times New Roman"/>
          <w:sz w:val="16"/>
          <w:szCs w:val="16"/>
        </w:rPr>
        <w:t xml:space="preserve">Барримор Этель (1879–1959) – американская актриса театра и кино </w:t>
      </w:r>
      <w:r>
        <w:rPr>
          <w:rFonts w:eastAsia="Times New Roman"/>
          <w:sz w:val="16"/>
          <w:szCs w:val="16"/>
          <w:lang w:val="en-US"/>
        </w:rPr>
        <w:t>I: 139</w:t>
      </w:r>
    </w:p>
    <w:p w:rsidR="00DD4130" w:rsidRDefault="006C0410">
      <w:pPr>
        <w:shd w:val="clear" w:color="auto" w:fill="FFFFFF"/>
        <w:spacing w:line="202" w:lineRule="exact"/>
        <w:ind w:right="240" w:firstLine="394"/>
        <w:jc w:val="both"/>
      </w:pPr>
      <w:r>
        <w:rPr>
          <w:rFonts w:eastAsia="Times New Roman"/>
          <w:sz w:val="16"/>
          <w:szCs w:val="16"/>
        </w:rPr>
        <w:t>Барсова Валерия Владимировна (1892–1967) – певица (колора</w:t>
      </w:r>
      <w:r>
        <w:rPr>
          <w:rFonts w:eastAsia="Times New Roman"/>
          <w:sz w:val="16"/>
          <w:szCs w:val="16"/>
        </w:rPr>
        <w:softHyphen/>
        <w:t>турное собрано); в 1920–1948 гг. в Большом театре II: 585</w:t>
      </w:r>
    </w:p>
    <w:p w:rsidR="00DD4130" w:rsidRDefault="006C0410">
      <w:pPr>
        <w:shd w:val="clear" w:color="auto" w:fill="FFFFFF"/>
        <w:spacing w:line="202" w:lineRule="exact"/>
        <w:ind w:right="163" w:firstLine="394"/>
        <w:jc w:val="both"/>
      </w:pPr>
      <w:r>
        <w:rPr>
          <w:rFonts w:eastAsia="Times New Roman"/>
          <w:sz w:val="16"/>
          <w:szCs w:val="16"/>
        </w:rPr>
        <w:t xml:space="preserve">Бартошевич Ольга Оскаровна (1911–2001) – актриса; в МХАТ в 1934–1948 гг.; работала в Музее МХАТ II: 351, </w:t>
      </w:r>
      <w:hyperlink w:anchor="bookmark3650" w:history="1">
        <w:r>
          <w:rPr>
            <w:rFonts w:eastAsia="Times New Roman"/>
            <w:sz w:val="16"/>
            <w:szCs w:val="16"/>
          </w:rPr>
          <w:t>596</w:t>
        </w:r>
      </w:hyperlink>
    </w:p>
    <w:p w:rsidR="00DD4130" w:rsidRDefault="006C0410">
      <w:pPr>
        <w:shd w:val="clear" w:color="auto" w:fill="FFFFFF"/>
        <w:spacing w:line="202" w:lineRule="exact"/>
        <w:ind w:right="202" w:firstLine="394"/>
        <w:jc w:val="both"/>
      </w:pPr>
      <w:r>
        <w:rPr>
          <w:rFonts w:eastAsia="Times New Roman"/>
          <w:sz w:val="16"/>
          <w:szCs w:val="16"/>
        </w:rPr>
        <w:t xml:space="preserve">Барышникова Анна Куприяновна (“Куприяниха”; 1868–1954) – народная сказочница; с 1938 г. член ССП II: </w:t>
      </w:r>
      <w:hyperlink w:anchor="bookmark2749" w:history="1">
        <w:r>
          <w:rPr>
            <w:rFonts w:eastAsia="Times New Roman"/>
            <w:sz w:val="16"/>
            <w:szCs w:val="16"/>
          </w:rPr>
          <w:t>302</w:t>
        </w:r>
      </w:hyperlink>
    </w:p>
    <w:p w:rsidR="00DD4130" w:rsidRDefault="006C0410">
      <w:pPr>
        <w:shd w:val="clear" w:color="auto" w:fill="FFFFFF"/>
        <w:spacing w:line="202" w:lineRule="exact"/>
        <w:ind w:right="221" w:firstLine="394"/>
        <w:jc w:val="both"/>
      </w:pPr>
      <w:r>
        <w:rPr>
          <w:rFonts w:eastAsia="Times New Roman"/>
          <w:sz w:val="16"/>
          <w:szCs w:val="16"/>
        </w:rPr>
        <w:t>Басов Осип Николаевич (1892–1934) – актер; в Театре им. Вах</w:t>
      </w:r>
      <w:r>
        <w:rPr>
          <w:rFonts w:eastAsia="Times New Roman"/>
          <w:sz w:val="16"/>
          <w:szCs w:val="16"/>
        </w:rPr>
        <w:softHyphen/>
        <w:t>тангова с его основания до конца жизни II: 191</w:t>
      </w:r>
    </w:p>
    <w:p w:rsidR="00DD4130" w:rsidRDefault="006C0410">
      <w:pPr>
        <w:shd w:val="clear" w:color="auto" w:fill="FFFFFF"/>
        <w:spacing w:line="202" w:lineRule="exact"/>
        <w:ind w:firstLine="394"/>
      </w:pPr>
      <w:r>
        <w:rPr>
          <w:rFonts w:eastAsia="Times New Roman"/>
          <w:sz w:val="16"/>
          <w:szCs w:val="16"/>
        </w:rPr>
        <w:t xml:space="preserve">Баталов (по сцене Аталов) Владимир Петрович (1902–1963) – ученик Второй студии, актер и помощник режиссера МХАТ в 1924– 1956 гг. </w:t>
      </w:r>
      <w:r>
        <w:rPr>
          <w:rFonts w:eastAsia="Times New Roman"/>
          <w:sz w:val="16"/>
          <w:szCs w:val="16"/>
          <w:lang w:val="en-US"/>
        </w:rPr>
        <w:t xml:space="preserve">I: 484, 625, </w:t>
      </w:r>
      <w:hyperlink w:anchor="bookmark1397" w:history="1">
        <w:r>
          <w:rPr>
            <w:rFonts w:eastAsia="Times New Roman"/>
            <w:sz w:val="16"/>
            <w:szCs w:val="16"/>
            <w:lang w:val="en-US"/>
          </w:rPr>
          <w:t>663</w:t>
        </w:r>
      </w:hyperlink>
      <w:r>
        <w:rPr>
          <w:rFonts w:eastAsia="Times New Roman"/>
          <w:sz w:val="16"/>
          <w:szCs w:val="16"/>
          <w:lang w:val="en-US"/>
        </w:rPr>
        <w:t xml:space="preserve">, 672, 683, 687, 723, 726, 727, 731, 750, </w:t>
      </w:r>
      <w:hyperlink w:anchor="bookmark1765" w:history="1">
        <w:r>
          <w:rPr>
            <w:rFonts w:eastAsia="Times New Roman"/>
            <w:sz w:val="16"/>
            <w:szCs w:val="16"/>
            <w:lang w:val="en-US"/>
          </w:rPr>
          <w:t>792</w:t>
        </w:r>
      </w:hyperlink>
      <w:r>
        <w:rPr>
          <w:rFonts w:eastAsia="Times New Roman"/>
          <w:sz w:val="16"/>
          <w:szCs w:val="16"/>
          <w:lang w:val="en-US"/>
        </w:rPr>
        <w:t xml:space="preserve">; II: 105, 123, 177, </w:t>
      </w:r>
      <w:hyperlink w:anchor="bookmark2371" w:history="1">
        <w:r>
          <w:rPr>
            <w:rFonts w:eastAsia="Times New Roman"/>
            <w:sz w:val="16"/>
            <w:szCs w:val="16"/>
            <w:lang w:val="en-US"/>
          </w:rPr>
          <w:t>179</w:t>
        </w:r>
      </w:hyperlink>
      <w:r>
        <w:rPr>
          <w:rFonts w:eastAsia="Times New Roman"/>
          <w:sz w:val="16"/>
          <w:szCs w:val="16"/>
          <w:lang w:val="en-US"/>
        </w:rPr>
        <w:t xml:space="preserve">, 180, </w:t>
      </w:r>
      <w:hyperlink w:anchor="bookmark2474" w:history="1">
        <w:r>
          <w:rPr>
            <w:rFonts w:eastAsia="Times New Roman"/>
            <w:sz w:val="16"/>
            <w:szCs w:val="16"/>
            <w:lang w:val="en-US"/>
          </w:rPr>
          <w:t>215</w:t>
        </w:r>
      </w:hyperlink>
      <w:r>
        <w:rPr>
          <w:rFonts w:eastAsia="Times New Roman"/>
          <w:sz w:val="16"/>
          <w:szCs w:val="16"/>
          <w:lang w:val="en-US"/>
        </w:rPr>
        <w:t xml:space="preserve">, 216, 349, 350, 354, 355, </w:t>
      </w:r>
      <w:hyperlink w:anchor="bookmark3057" w:history="1">
        <w:r>
          <w:rPr>
            <w:rFonts w:eastAsia="Times New Roman"/>
            <w:sz w:val="16"/>
            <w:szCs w:val="16"/>
            <w:lang w:val="en-US"/>
          </w:rPr>
          <w:t>403</w:t>
        </w:r>
      </w:hyperlink>
      <w:r>
        <w:rPr>
          <w:rFonts w:eastAsia="Times New Roman"/>
          <w:sz w:val="16"/>
          <w:szCs w:val="16"/>
          <w:lang w:val="en-US"/>
        </w:rPr>
        <w:t xml:space="preserve">, 518, </w:t>
      </w:r>
      <w:hyperlink w:anchor="bookmark3497" w:history="1">
        <w:r>
          <w:rPr>
            <w:rFonts w:eastAsia="Times New Roman"/>
            <w:sz w:val="16"/>
            <w:szCs w:val="16"/>
            <w:lang w:val="en-US"/>
          </w:rPr>
          <w:t>539</w:t>
        </w:r>
      </w:hyperlink>
      <w:r>
        <w:rPr>
          <w:rFonts w:eastAsia="Times New Roman"/>
          <w:sz w:val="16"/>
          <w:szCs w:val="16"/>
          <w:lang w:val="en-US"/>
        </w:rPr>
        <w:t>, 732</w:t>
      </w:r>
    </w:p>
    <w:p w:rsidR="00DD4130" w:rsidRDefault="00DD4130">
      <w:pPr>
        <w:shd w:val="clear" w:color="auto" w:fill="FFFFFF"/>
        <w:spacing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Баталов Николай Петрович (1899–1937) – актер; во Второй студии и МХАТ с 1916 г. до конца жизни </w:t>
      </w:r>
      <w:r>
        <w:rPr>
          <w:rFonts w:eastAsia="Times New Roman"/>
          <w:sz w:val="16"/>
          <w:szCs w:val="16"/>
          <w:lang w:val="en-US"/>
        </w:rPr>
        <w:t xml:space="preserve">I: 458, 480, </w:t>
      </w:r>
      <w:hyperlink w:anchor="bookmark1056" w:history="1">
        <w:r>
          <w:rPr>
            <w:rFonts w:eastAsia="Times New Roman"/>
            <w:sz w:val="16"/>
            <w:szCs w:val="16"/>
            <w:lang w:val="en-US"/>
          </w:rPr>
          <w:t>521</w:t>
        </w:r>
      </w:hyperlink>
      <w:r>
        <w:rPr>
          <w:rFonts w:eastAsia="Times New Roman"/>
          <w:sz w:val="16"/>
          <w:szCs w:val="16"/>
          <w:lang w:val="en-US"/>
        </w:rPr>
        <w:t xml:space="preserve">, 524, 544, </w:t>
      </w:r>
      <w:hyperlink w:anchor="bookmark1414" w:history="1">
        <w:r>
          <w:rPr>
            <w:rFonts w:eastAsia="Times New Roman"/>
            <w:sz w:val="16"/>
            <w:szCs w:val="16"/>
            <w:lang w:val="en-US"/>
          </w:rPr>
          <w:t>671</w:t>
        </w:r>
      </w:hyperlink>
      <w:r>
        <w:rPr>
          <w:rFonts w:eastAsia="Times New Roman"/>
          <w:sz w:val="16"/>
          <w:szCs w:val="16"/>
          <w:lang w:val="en-US"/>
        </w:rPr>
        <w:t xml:space="preserve">, 683, 719, 721, 727, 731–734, 736, 781, 791, </w:t>
      </w:r>
      <w:hyperlink w:anchor="bookmark1798" w:history="1">
        <w:r>
          <w:rPr>
            <w:rFonts w:eastAsia="Times New Roman"/>
            <w:sz w:val="16"/>
            <w:szCs w:val="16"/>
            <w:lang w:val="en-US"/>
          </w:rPr>
          <w:t>802</w:t>
        </w:r>
      </w:hyperlink>
      <w:r>
        <w:rPr>
          <w:rFonts w:eastAsia="Times New Roman"/>
          <w:sz w:val="16"/>
          <w:szCs w:val="16"/>
          <w:lang w:val="en-US"/>
        </w:rPr>
        <w:t xml:space="preserve">, </w:t>
      </w:r>
      <w:hyperlink w:anchor="bookmark1829" w:history="1">
        <w:r>
          <w:rPr>
            <w:rFonts w:eastAsia="Times New Roman"/>
            <w:sz w:val="16"/>
            <w:szCs w:val="16"/>
            <w:lang w:val="en-US"/>
          </w:rPr>
          <w:t>813</w:t>
        </w:r>
      </w:hyperlink>
      <w:r>
        <w:rPr>
          <w:rFonts w:eastAsia="Times New Roman"/>
          <w:sz w:val="16"/>
          <w:szCs w:val="16"/>
          <w:lang w:val="en-US"/>
        </w:rPr>
        <w:t xml:space="preserve">, 814, </w:t>
      </w:r>
      <w:hyperlink w:anchor="bookmark1879" w:history="1">
        <w:r>
          <w:rPr>
            <w:rFonts w:eastAsia="Times New Roman"/>
            <w:sz w:val="16"/>
            <w:szCs w:val="16"/>
            <w:lang w:val="en-US"/>
          </w:rPr>
          <w:t>827</w:t>
        </w:r>
      </w:hyperlink>
      <w:r>
        <w:rPr>
          <w:rFonts w:eastAsia="Times New Roman"/>
          <w:sz w:val="16"/>
          <w:szCs w:val="16"/>
          <w:lang w:val="en-US"/>
        </w:rPr>
        <w:t xml:space="preserve">; II: 30, </w:t>
      </w:r>
      <w:hyperlink w:anchor="bookmark2034" w:history="1">
        <w:r>
          <w:rPr>
            <w:rFonts w:eastAsia="Times New Roman"/>
            <w:sz w:val="16"/>
            <w:szCs w:val="16"/>
            <w:lang w:val="en-US"/>
          </w:rPr>
          <w:t>46</w:t>
        </w:r>
      </w:hyperlink>
      <w:r>
        <w:rPr>
          <w:rFonts w:eastAsia="Times New Roman"/>
          <w:sz w:val="16"/>
          <w:szCs w:val="16"/>
          <w:lang w:val="en-US"/>
        </w:rPr>
        <w:t xml:space="preserve">, 73, 113, 123, 130, 161, 185, 196, </w:t>
      </w:r>
      <w:hyperlink w:anchor="bookmark2496" w:history="1">
        <w:r>
          <w:rPr>
            <w:rFonts w:eastAsia="Times New Roman"/>
            <w:sz w:val="16"/>
            <w:szCs w:val="16"/>
            <w:lang w:val="en-US"/>
          </w:rPr>
          <w:t>222</w:t>
        </w:r>
      </w:hyperlink>
      <w:r>
        <w:rPr>
          <w:rFonts w:eastAsia="Times New Roman"/>
          <w:sz w:val="16"/>
          <w:szCs w:val="16"/>
          <w:lang w:val="en-US"/>
        </w:rPr>
        <w:t xml:space="preserve">, 228, 374, </w:t>
      </w:r>
      <w:hyperlink w:anchor="bookmark3020" w:history="1">
        <w:r>
          <w:rPr>
            <w:rFonts w:eastAsia="Times New Roman"/>
            <w:sz w:val="16"/>
            <w:szCs w:val="16"/>
            <w:lang w:val="en-US"/>
          </w:rPr>
          <w:t>391</w:t>
        </w:r>
      </w:hyperlink>
      <w:r>
        <w:rPr>
          <w:rFonts w:eastAsia="Times New Roman"/>
          <w:sz w:val="16"/>
          <w:szCs w:val="16"/>
          <w:lang w:val="en-US"/>
        </w:rPr>
        <w:t xml:space="preserve">, </w:t>
      </w:r>
      <w:hyperlink w:anchor="bookmark3056" w:history="1">
        <w:r>
          <w:rPr>
            <w:rFonts w:eastAsia="Times New Roman"/>
            <w:sz w:val="16"/>
            <w:szCs w:val="16"/>
            <w:lang w:val="en-US"/>
          </w:rPr>
          <w:t>402</w:t>
        </w:r>
      </w:hyperlink>
      <w:r>
        <w:rPr>
          <w:rFonts w:eastAsia="Times New Roman"/>
          <w:sz w:val="16"/>
          <w:szCs w:val="16"/>
          <w:lang w:val="en-US"/>
        </w:rPr>
        <w:t xml:space="preserve">, </w:t>
      </w:r>
      <w:hyperlink w:anchor="bookmark3057" w:history="1">
        <w:r>
          <w:rPr>
            <w:rFonts w:eastAsia="Times New Roman"/>
            <w:sz w:val="16"/>
            <w:szCs w:val="16"/>
            <w:lang w:val="en-US"/>
          </w:rPr>
          <w:t>403</w:t>
        </w:r>
      </w:hyperlink>
      <w:r>
        <w:rPr>
          <w:rFonts w:eastAsia="Times New Roman"/>
          <w:sz w:val="16"/>
          <w:szCs w:val="16"/>
          <w:lang w:val="en-US"/>
        </w:rPr>
        <w:t xml:space="preserve">, </w:t>
      </w:r>
      <w:hyperlink w:anchor="bookmark3063" w:history="1">
        <w:r>
          <w:rPr>
            <w:rFonts w:eastAsia="Times New Roman"/>
            <w:sz w:val="16"/>
            <w:szCs w:val="16"/>
            <w:lang w:val="en-US"/>
          </w:rPr>
          <w:t>405</w:t>
        </w:r>
      </w:hyperlink>
      <w:r>
        <w:rPr>
          <w:rFonts w:eastAsia="Times New Roman"/>
          <w:sz w:val="16"/>
          <w:szCs w:val="16"/>
          <w:lang w:val="en-US"/>
        </w:rPr>
        <w:t xml:space="preserve">, </w:t>
      </w:r>
      <w:hyperlink w:anchor="bookmark3078" w:history="1">
        <w:r>
          <w:rPr>
            <w:rFonts w:eastAsia="Times New Roman"/>
            <w:sz w:val="16"/>
            <w:szCs w:val="16"/>
            <w:lang w:val="en-US"/>
          </w:rPr>
          <w:t>409</w:t>
        </w:r>
      </w:hyperlink>
    </w:p>
    <w:p w:rsidR="00DD4130" w:rsidRDefault="006C0410">
      <w:pPr>
        <w:shd w:val="clear" w:color="auto" w:fill="FFFFFF"/>
        <w:spacing w:line="202" w:lineRule="exact"/>
        <w:ind w:firstLine="398"/>
      </w:pPr>
      <w:r>
        <w:rPr>
          <w:rFonts w:eastAsia="Times New Roman"/>
          <w:sz w:val="16"/>
          <w:szCs w:val="16"/>
        </w:rPr>
        <w:t xml:space="preserve">Баталова Зинаида Петровна (1912–1978) – актриса; в МХАТ в 1935–1964 гг. II: 355, 358, </w:t>
      </w:r>
      <w:hyperlink w:anchor="bookmark3696" w:history="1">
        <w:r>
          <w:rPr>
            <w:rFonts w:eastAsia="Times New Roman"/>
            <w:sz w:val="16"/>
            <w:szCs w:val="16"/>
          </w:rPr>
          <w:t>615</w:t>
        </w:r>
      </w:hyperlink>
    </w:p>
    <w:p w:rsidR="00DD4130" w:rsidRDefault="006C0410">
      <w:pPr>
        <w:shd w:val="clear" w:color="auto" w:fill="FFFFFF"/>
        <w:spacing w:line="202" w:lineRule="exact"/>
        <w:ind w:firstLine="398"/>
      </w:pPr>
      <w:r>
        <w:rPr>
          <w:rFonts w:eastAsia="Times New Roman"/>
          <w:sz w:val="16"/>
          <w:szCs w:val="16"/>
        </w:rPr>
        <w:t>Баталова Светлана Николаевна (р. 1923) – актриса; в МХАТ в 1942 г. и в 1948–1987 гг.; дочь Н.П.Баталова и О.Н.Андровской II: 600</w:t>
      </w:r>
    </w:p>
    <w:p w:rsidR="00DD4130" w:rsidRDefault="006C0410">
      <w:pPr>
        <w:shd w:val="clear" w:color="auto" w:fill="FFFFFF"/>
        <w:spacing w:line="202" w:lineRule="exact"/>
        <w:ind w:right="307" w:firstLine="398"/>
      </w:pPr>
      <w:r>
        <w:rPr>
          <w:rFonts w:eastAsia="Times New Roman"/>
          <w:sz w:val="16"/>
          <w:szCs w:val="16"/>
        </w:rPr>
        <w:t xml:space="preserve">Баташов Михаил Николаевич (1900–1991) – актер; в МХАТ в 1933–1956 гг. II: </w:t>
      </w:r>
      <w:hyperlink w:anchor="bookmark2379" w:history="1">
        <w:r>
          <w:rPr>
            <w:rFonts w:eastAsia="Times New Roman"/>
            <w:sz w:val="16"/>
            <w:szCs w:val="16"/>
          </w:rPr>
          <w:t>180</w:t>
        </w:r>
      </w:hyperlink>
      <w:r>
        <w:rPr>
          <w:rFonts w:eastAsia="Times New Roman"/>
          <w:sz w:val="16"/>
          <w:szCs w:val="16"/>
        </w:rPr>
        <w:t>, 355, 357, 468, 469, 604, 639</w:t>
      </w:r>
    </w:p>
    <w:p w:rsidR="00DD4130" w:rsidRDefault="006C0410">
      <w:pPr>
        <w:shd w:val="clear" w:color="auto" w:fill="FFFFFF"/>
        <w:spacing w:line="202" w:lineRule="exact"/>
        <w:ind w:firstLine="398"/>
      </w:pPr>
      <w:r>
        <w:rPr>
          <w:rFonts w:eastAsia="Times New Roman"/>
          <w:sz w:val="16"/>
          <w:szCs w:val="16"/>
        </w:rPr>
        <w:t xml:space="preserve">Батон Рене (1879–1940) – дирижер симфонического оркестра в Баку </w:t>
      </w:r>
      <w:r>
        <w:rPr>
          <w:rFonts w:eastAsia="Times New Roman"/>
          <w:sz w:val="16"/>
          <w:szCs w:val="16"/>
          <w:lang w:val="en-US"/>
        </w:rPr>
        <w:t>I: 690</w:t>
      </w:r>
    </w:p>
    <w:p w:rsidR="00DD4130" w:rsidRDefault="006C0410">
      <w:pPr>
        <w:shd w:val="clear" w:color="auto" w:fill="FFFFFF"/>
        <w:spacing w:line="202" w:lineRule="exact"/>
        <w:ind w:right="82" w:firstLine="398"/>
        <w:jc w:val="both"/>
      </w:pPr>
      <w:r>
        <w:rPr>
          <w:rFonts w:eastAsia="Times New Roman"/>
          <w:sz w:val="16"/>
          <w:szCs w:val="16"/>
        </w:rPr>
        <w:t>Бахрушин Алексей Александрович (1865–1929) – предпринима</w:t>
      </w:r>
      <w:r>
        <w:rPr>
          <w:rFonts w:eastAsia="Times New Roman"/>
          <w:sz w:val="16"/>
          <w:szCs w:val="16"/>
        </w:rPr>
        <w:softHyphen/>
        <w:t xml:space="preserve">тель, театральный деятель; основатель театрального музея в Москве </w:t>
      </w:r>
      <w:r>
        <w:rPr>
          <w:rFonts w:eastAsia="Times New Roman"/>
          <w:sz w:val="16"/>
          <w:szCs w:val="16"/>
          <w:lang w:val="en-US"/>
        </w:rPr>
        <w:t>I: 706</w:t>
      </w:r>
    </w:p>
    <w:p w:rsidR="00DD4130" w:rsidRDefault="006C0410">
      <w:pPr>
        <w:shd w:val="clear" w:color="auto" w:fill="FFFFFF"/>
        <w:spacing w:line="202" w:lineRule="exact"/>
        <w:ind w:right="38" w:firstLine="398"/>
        <w:jc w:val="both"/>
      </w:pPr>
      <w:r>
        <w:rPr>
          <w:rFonts w:eastAsia="Times New Roman"/>
          <w:sz w:val="16"/>
          <w:szCs w:val="16"/>
        </w:rPr>
        <w:t>Бачелис Илья Израилевич (1902–1951) – журналист, театральный критик II: 439</w:t>
      </w:r>
    </w:p>
    <w:p w:rsidR="00DD4130" w:rsidRDefault="006C0410">
      <w:pPr>
        <w:shd w:val="clear" w:color="auto" w:fill="FFFFFF"/>
        <w:spacing w:line="202" w:lineRule="exact"/>
        <w:ind w:right="134" w:firstLine="398"/>
        <w:jc w:val="both"/>
      </w:pPr>
      <w:r>
        <w:rPr>
          <w:rFonts w:eastAsia="Times New Roman"/>
          <w:sz w:val="16"/>
          <w:szCs w:val="16"/>
        </w:rPr>
        <w:t xml:space="preserve">Бедный Демьян (наст. имя и фам. Ефим Алексеевич Придворов; 1883–1945) – поэт, драматург </w:t>
      </w:r>
      <w:r>
        <w:rPr>
          <w:rFonts w:eastAsia="Times New Roman"/>
          <w:sz w:val="16"/>
          <w:szCs w:val="16"/>
          <w:lang w:val="en-US"/>
        </w:rPr>
        <w:t>I: 526</w:t>
      </w:r>
    </w:p>
    <w:p w:rsidR="00DD4130" w:rsidRDefault="006C0410">
      <w:pPr>
        <w:shd w:val="clear" w:color="auto" w:fill="FFFFFF"/>
        <w:spacing w:line="202" w:lineRule="exact"/>
        <w:ind w:right="62" w:firstLine="398"/>
        <w:jc w:val="both"/>
      </w:pPr>
      <w:r>
        <w:rPr>
          <w:rFonts w:eastAsia="Times New Roman"/>
          <w:sz w:val="16"/>
          <w:szCs w:val="16"/>
        </w:rPr>
        <w:t>Безыменский Александр Ильич (1898–1973) – поэт, драматург II: 43</w:t>
      </w:r>
    </w:p>
    <w:p w:rsidR="00DD4130" w:rsidRDefault="006C0410">
      <w:pPr>
        <w:shd w:val="clear" w:color="auto" w:fill="FFFFFF"/>
        <w:spacing w:line="202" w:lineRule="exact"/>
        <w:ind w:right="101" w:firstLine="398"/>
        <w:jc w:val="both"/>
      </w:pPr>
      <w:r>
        <w:rPr>
          <w:rFonts w:eastAsia="Times New Roman"/>
          <w:sz w:val="16"/>
          <w:szCs w:val="16"/>
        </w:rPr>
        <w:t xml:space="preserve">Бейнар Ирина Васильевна – актриса; в МХАТ в 1939–1948 гг. II: </w:t>
      </w:r>
      <w:hyperlink w:anchor="bookmark3416" w:history="1">
        <w:r>
          <w:rPr>
            <w:rFonts w:eastAsia="Times New Roman"/>
            <w:sz w:val="16"/>
            <w:szCs w:val="16"/>
          </w:rPr>
          <w:t>510</w:t>
        </w:r>
      </w:hyperlink>
      <w:r>
        <w:rPr>
          <w:rFonts w:eastAsia="Times New Roman"/>
          <w:sz w:val="16"/>
          <w:szCs w:val="16"/>
        </w:rPr>
        <w:t xml:space="preserve">, </w:t>
      </w:r>
      <w:hyperlink w:anchor="bookmark3647" w:history="1">
        <w:r>
          <w:rPr>
            <w:rFonts w:eastAsia="Times New Roman"/>
            <w:sz w:val="16"/>
            <w:szCs w:val="16"/>
          </w:rPr>
          <w:t>595</w:t>
        </w:r>
      </w:hyperlink>
    </w:p>
    <w:p w:rsidR="00DD4130" w:rsidRDefault="006C0410">
      <w:pPr>
        <w:shd w:val="clear" w:color="auto" w:fill="FFFFFF"/>
        <w:spacing w:line="202" w:lineRule="exact"/>
        <w:ind w:firstLine="398"/>
      </w:pPr>
      <w:r>
        <w:rPr>
          <w:rFonts w:eastAsia="Times New Roman"/>
          <w:sz w:val="16"/>
          <w:szCs w:val="16"/>
        </w:rPr>
        <w:t xml:space="preserve">Бекефи (по мужу Берман) Юлия Карловна – русская эстрадная актриса; после революции в эмиграции; жена Л.Д.Леонидова </w:t>
      </w:r>
      <w:r>
        <w:rPr>
          <w:rFonts w:eastAsia="Times New Roman"/>
          <w:sz w:val="16"/>
          <w:szCs w:val="16"/>
          <w:lang w:val="en-US"/>
        </w:rPr>
        <w:t xml:space="preserve">I: 60, 74, </w:t>
      </w:r>
      <w:hyperlink w:anchor="bookmark241" w:history="1">
        <w:r>
          <w:rPr>
            <w:rFonts w:eastAsia="Times New Roman"/>
            <w:sz w:val="16"/>
            <w:szCs w:val="16"/>
            <w:lang w:val="en-US"/>
          </w:rPr>
          <w:t>139</w:t>
        </w:r>
      </w:hyperlink>
    </w:p>
    <w:p w:rsidR="00DD4130" w:rsidRDefault="006C0410">
      <w:pPr>
        <w:shd w:val="clear" w:color="auto" w:fill="FFFFFF"/>
        <w:spacing w:line="202" w:lineRule="exact"/>
        <w:ind w:left="398"/>
      </w:pPr>
      <w:r>
        <w:rPr>
          <w:rFonts w:eastAsia="Times New Roman"/>
          <w:sz w:val="16"/>
          <w:szCs w:val="16"/>
        </w:rPr>
        <w:t xml:space="preserve">Беклемишева Вера Евгеньевна – литератор, драматург II: </w:t>
      </w:r>
      <w:hyperlink w:anchor="bookmark2881" w:history="1">
        <w:r>
          <w:rPr>
            <w:rFonts w:eastAsia="Times New Roman"/>
            <w:sz w:val="16"/>
            <w:szCs w:val="16"/>
          </w:rPr>
          <w:t>342</w:t>
        </w:r>
      </w:hyperlink>
    </w:p>
    <w:p w:rsidR="00DD4130" w:rsidRDefault="006C0410">
      <w:pPr>
        <w:shd w:val="clear" w:color="auto" w:fill="FFFFFF"/>
        <w:spacing w:line="202" w:lineRule="exact"/>
        <w:ind w:right="307" w:firstLine="398"/>
      </w:pPr>
      <w:r>
        <w:rPr>
          <w:rFonts w:eastAsia="Times New Roman"/>
          <w:sz w:val="16"/>
          <w:szCs w:val="16"/>
        </w:rPr>
        <w:t xml:space="preserve">Беласко Давид (1853–1931) – американский драматург, актер, режиссер </w:t>
      </w:r>
      <w:r>
        <w:rPr>
          <w:rFonts w:eastAsia="Times New Roman"/>
          <w:sz w:val="16"/>
          <w:szCs w:val="16"/>
          <w:lang w:val="en-US"/>
        </w:rPr>
        <w:t xml:space="preserve">I: </w:t>
      </w:r>
      <w:hyperlink w:anchor="bookmark87" w:history="1">
        <w:r>
          <w:rPr>
            <w:rFonts w:eastAsia="Times New Roman"/>
            <w:sz w:val="16"/>
            <w:szCs w:val="16"/>
            <w:lang w:val="en-US"/>
          </w:rPr>
          <w:t>70</w:t>
        </w:r>
      </w:hyperlink>
      <w:r>
        <w:rPr>
          <w:rFonts w:eastAsia="Times New Roman"/>
          <w:sz w:val="16"/>
          <w:szCs w:val="16"/>
          <w:lang w:val="en-US"/>
        </w:rPr>
        <w:t>, 85, 612</w:t>
      </w:r>
    </w:p>
    <w:p w:rsidR="00DD4130" w:rsidRDefault="006C0410">
      <w:pPr>
        <w:shd w:val="clear" w:color="auto" w:fill="FFFFFF"/>
        <w:spacing w:line="202" w:lineRule="exact"/>
        <w:ind w:right="67" w:firstLine="398"/>
        <w:jc w:val="both"/>
      </w:pPr>
      <w:r>
        <w:rPr>
          <w:rFonts w:eastAsia="Times New Roman"/>
          <w:sz w:val="16"/>
          <w:szCs w:val="16"/>
        </w:rPr>
        <w:t xml:space="preserve">Белокуров Владимир Вячеславович (1904–1973) – актер театра и кино; в 1925–1936 гг. в Театре Революции; с 1936-го до конца жизни в МХАТ II: 343, 346, 416, 439, </w:t>
      </w:r>
      <w:hyperlink w:anchor="bookmark3253" w:history="1">
        <w:r>
          <w:rPr>
            <w:rFonts w:eastAsia="Times New Roman"/>
            <w:sz w:val="16"/>
            <w:szCs w:val="16"/>
          </w:rPr>
          <w:t>462</w:t>
        </w:r>
      </w:hyperlink>
      <w:r>
        <w:rPr>
          <w:rFonts w:eastAsia="Times New Roman"/>
          <w:sz w:val="16"/>
          <w:szCs w:val="16"/>
        </w:rPr>
        <w:t xml:space="preserve">, 468, 473, 499, 525, 567, 574, 579, 597, 615, 622, 689, </w:t>
      </w:r>
      <w:hyperlink w:anchor="bookmark3870" w:history="1">
        <w:r>
          <w:rPr>
            <w:rFonts w:eastAsia="Times New Roman"/>
            <w:sz w:val="16"/>
            <w:szCs w:val="16"/>
          </w:rPr>
          <w:t>690</w:t>
        </w:r>
      </w:hyperlink>
      <w:r>
        <w:rPr>
          <w:rFonts w:eastAsia="Times New Roman"/>
          <w:sz w:val="16"/>
          <w:szCs w:val="16"/>
        </w:rPr>
        <w:t>, 698</w:t>
      </w:r>
    </w:p>
    <w:p w:rsidR="00DD4130" w:rsidRDefault="006C0410">
      <w:pPr>
        <w:shd w:val="clear" w:color="auto" w:fill="FFFFFF"/>
        <w:spacing w:line="202" w:lineRule="exact"/>
        <w:ind w:right="14" w:firstLine="398"/>
        <w:jc w:val="both"/>
      </w:pPr>
      <w:r>
        <w:rPr>
          <w:rFonts w:eastAsia="Times New Roman"/>
          <w:sz w:val="16"/>
          <w:szCs w:val="16"/>
        </w:rPr>
        <w:t>Белокурова (Зернова) Милица Георгиевна (р. 1914) – первая жена В.В.Белокурова II: 726</w:t>
      </w:r>
    </w:p>
    <w:p w:rsidR="00DD4130" w:rsidRDefault="006C0410">
      <w:pPr>
        <w:shd w:val="clear" w:color="auto" w:fill="FFFFFF"/>
        <w:spacing w:line="202" w:lineRule="exact"/>
        <w:ind w:firstLine="398"/>
      </w:pPr>
      <w:r>
        <w:rPr>
          <w:rFonts w:eastAsia="Times New Roman"/>
          <w:sz w:val="16"/>
          <w:szCs w:val="16"/>
        </w:rPr>
        <w:t>Беляев Евгений Абрамович (?–1931) – директор Муз. театра в 1929–1931 гг. II: 23</w:t>
      </w:r>
    </w:p>
    <w:p w:rsidR="00DD4130" w:rsidRDefault="006C0410">
      <w:pPr>
        <w:shd w:val="clear" w:color="auto" w:fill="FFFFFF"/>
        <w:spacing w:line="202" w:lineRule="exact"/>
        <w:ind w:right="115" w:firstLine="398"/>
        <w:jc w:val="both"/>
      </w:pPr>
      <w:r>
        <w:rPr>
          <w:rFonts w:eastAsia="Times New Roman"/>
          <w:sz w:val="16"/>
          <w:szCs w:val="16"/>
        </w:rPr>
        <w:t xml:space="preserve">Белякова Лидия Степановна (1896–?) – актриса и режиссер Муз. т. с 1920 г. </w:t>
      </w:r>
      <w:r>
        <w:rPr>
          <w:rFonts w:eastAsia="Times New Roman"/>
          <w:sz w:val="16"/>
          <w:szCs w:val="16"/>
          <w:lang w:val="en-US"/>
        </w:rPr>
        <w:t xml:space="preserve">I: </w:t>
      </w:r>
      <w:hyperlink w:anchor="bookmark954" w:history="1">
        <w:r>
          <w:rPr>
            <w:rFonts w:eastAsia="Times New Roman"/>
            <w:sz w:val="16"/>
            <w:szCs w:val="16"/>
            <w:lang w:val="en-US"/>
          </w:rPr>
          <w:t>482</w:t>
        </w:r>
      </w:hyperlink>
      <w:r>
        <w:rPr>
          <w:rFonts w:eastAsia="Times New Roman"/>
          <w:sz w:val="16"/>
          <w:szCs w:val="16"/>
          <w:lang w:val="en-US"/>
        </w:rPr>
        <w:t>, 582, 583, 633</w:t>
      </w:r>
    </w:p>
    <w:p w:rsidR="00DD4130" w:rsidRDefault="006C0410">
      <w:pPr>
        <w:shd w:val="clear" w:color="auto" w:fill="FFFFFF"/>
        <w:spacing w:line="202" w:lineRule="exact"/>
        <w:ind w:firstLine="398"/>
      </w:pPr>
      <w:r>
        <w:rPr>
          <w:rFonts w:eastAsia="Times New Roman"/>
          <w:sz w:val="16"/>
          <w:szCs w:val="16"/>
        </w:rPr>
        <w:t xml:space="preserve">Бендина Вера Дмитриевна (1898–1974) – актриса; ученица школы Третьей студии в 1921–1924 гг., в МХАТ с 1924 по 1964 г. </w:t>
      </w:r>
      <w:r>
        <w:rPr>
          <w:rFonts w:eastAsia="Times New Roman"/>
          <w:sz w:val="16"/>
          <w:szCs w:val="16"/>
          <w:lang w:val="en-US"/>
        </w:rPr>
        <w:t xml:space="preserve">I: 597, </w:t>
      </w:r>
      <w:hyperlink w:anchor="bookmark1426" w:history="1">
        <w:r>
          <w:rPr>
            <w:rFonts w:eastAsia="Times New Roman"/>
            <w:sz w:val="16"/>
            <w:szCs w:val="16"/>
            <w:lang w:val="en-US"/>
          </w:rPr>
          <w:t>677</w:t>
        </w:r>
      </w:hyperlink>
      <w:r>
        <w:rPr>
          <w:rFonts w:eastAsia="Times New Roman"/>
          <w:sz w:val="16"/>
          <w:szCs w:val="16"/>
          <w:lang w:val="en-US"/>
        </w:rPr>
        <w:t xml:space="preserve">, 681, 734, 776, 778, 793, 813; II: </w:t>
      </w:r>
      <w:hyperlink w:anchor="bookmark1917" w:history="1">
        <w:r>
          <w:rPr>
            <w:rFonts w:eastAsia="Times New Roman"/>
            <w:sz w:val="16"/>
            <w:szCs w:val="16"/>
            <w:lang w:val="en-US"/>
          </w:rPr>
          <w:t>13</w:t>
        </w:r>
      </w:hyperlink>
      <w:r>
        <w:rPr>
          <w:rFonts w:eastAsia="Times New Roman"/>
          <w:sz w:val="16"/>
          <w:szCs w:val="16"/>
          <w:lang w:val="en-US"/>
        </w:rPr>
        <w:t xml:space="preserve">, 25, 85, </w:t>
      </w:r>
      <w:hyperlink w:anchor="bookmark2249" w:history="1">
        <w:r>
          <w:rPr>
            <w:rFonts w:eastAsia="Times New Roman"/>
            <w:sz w:val="16"/>
            <w:szCs w:val="16"/>
            <w:lang w:val="en-US"/>
          </w:rPr>
          <w:t>134</w:t>
        </w:r>
      </w:hyperlink>
      <w:r>
        <w:rPr>
          <w:rFonts w:eastAsia="Times New Roman"/>
          <w:sz w:val="16"/>
          <w:szCs w:val="16"/>
          <w:lang w:val="en-US"/>
        </w:rPr>
        <w:t xml:space="preserve">, 177, 180, 192, 193, 296, 410, </w:t>
      </w:r>
      <w:hyperlink w:anchor="bookmark3090" w:history="1">
        <w:r>
          <w:rPr>
            <w:rFonts w:eastAsia="Times New Roman"/>
            <w:sz w:val="16"/>
            <w:szCs w:val="16"/>
            <w:lang w:val="en-US"/>
          </w:rPr>
          <w:t>413</w:t>
        </w:r>
      </w:hyperlink>
      <w:r>
        <w:rPr>
          <w:rFonts w:eastAsia="Times New Roman"/>
          <w:sz w:val="16"/>
          <w:szCs w:val="16"/>
          <w:lang w:val="en-US"/>
        </w:rPr>
        <w:t xml:space="preserve">, </w:t>
      </w:r>
      <w:hyperlink w:anchor="bookmark3434" w:history="1">
        <w:r>
          <w:rPr>
            <w:rFonts w:eastAsia="Times New Roman"/>
            <w:sz w:val="16"/>
            <w:szCs w:val="16"/>
            <w:lang w:val="en-US"/>
          </w:rPr>
          <w:t>515</w:t>
        </w:r>
      </w:hyperlink>
      <w:r>
        <w:rPr>
          <w:rFonts w:eastAsia="Times New Roman"/>
          <w:sz w:val="16"/>
          <w:szCs w:val="16"/>
          <w:lang w:val="en-US"/>
        </w:rPr>
        <w:t>, 575, 611, 628</w:t>
      </w:r>
    </w:p>
    <w:p w:rsidR="00DD4130" w:rsidRDefault="006C0410">
      <w:pPr>
        <w:shd w:val="clear" w:color="auto" w:fill="FFFFFF"/>
        <w:spacing w:line="202" w:lineRule="exact"/>
        <w:ind w:firstLine="398"/>
      </w:pPr>
      <w:r>
        <w:rPr>
          <w:rFonts w:eastAsia="Times New Roman"/>
          <w:sz w:val="16"/>
          <w:szCs w:val="16"/>
        </w:rPr>
        <w:t xml:space="preserve">Бенуа Александр Николаевич (1870–1960) – художник, критик и историк искусств; участвовал в работе МХТ в 10–е гг. как художник, режиссер и член дирекции театра </w:t>
      </w:r>
      <w:r>
        <w:rPr>
          <w:rFonts w:eastAsia="Times New Roman"/>
          <w:sz w:val="16"/>
          <w:szCs w:val="16"/>
          <w:lang w:val="en-US"/>
        </w:rPr>
        <w:t xml:space="preserve">I: </w:t>
      </w:r>
      <w:hyperlink w:anchor="bookmark504" w:history="1">
        <w:r>
          <w:rPr>
            <w:rFonts w:eastAsia="Times New Roman"/>
            <w:sz w:val="16"/>
            <w:szCs w:val="16"/>
            <w:lang w:val="en-US"/>
          </w:rPr>
          <w:t>269</w:t>
        </w:r>
      </w:hyperlink>
    </w:p>
    <w:p w:rsidR="00DD4130" w:rsidRDefault="00DD4130">
      <w:pPr>
        <w:shd w:val="clear" w:color="auto" w:fill="FFFFFF"/>
        <w:spacing w:line="202" w:lineRule="exact"/>
        <w:ind w:firstLine="398"/>
        <w:sectPr w:rsidR="00DD4130">
          <w:pgSz w:w="11909" w:h="16834"/>
          <w:pgMar w:top="1440" w:right="3476" w:bottom="720" w:left="3230" w:header="720" w:footer="720" w:gutter="0"/>
          <w:cols w:space="60"/>
          <w:noEndnote/>
        </w:sectPr>
      </w:pPr>
    </w:p>
    <w:p w:rsidR="00DD4130" w:rsidRDefault="006C0410">
      <w:pPr>
        <w:shd w:val="clear" w:color="auto" w:fill="FFFFFF"/>
        <w:spacing w:line="202" w:lineRule="exact"/>
        <w:ind w:left="394"/>
      </w:pPr>
      <w:r>
        <w:rPr>
          <w:rFonts w:eastAsia="Times New Roman"/>
          <w:sz w:val="16"/>
          <w:szCs w:val="16"/>
        </w:rPr>
        <w:lastRenderedPageBreak/>
        <w:t>Беранже Пьер Жан (1780–1857) – французский поэт II: 384</w:t>
      </w:r>
    </w:p>
    <w:p w:rsidR="00DD4130" w:rsidRDefault="006C0410">
      <w:pPr>
        <w:shd w:val="clear" w:color="auto" w:fill="FFFFFF"/>
        <w:spacing w:line="202" w:lineRule="exact"/>
        <w:ind w:right="307" w:firstLine="394"/>
      </w:pPr>
      <w:r>
        <w:rPr>
          <w:rFonts w:eastAsia="Times New Roman"/>
          <w:sz w:val="16"/>
          <w:szCs w:val="16"/>
        </w:rPr>
        <w:t xml:space="preserve">Берестова Антонина Петровна (1903–?) – актриса; в МХАТ в 1930–1964 гг. II: 335, 357, </w:t>
      </w:r>
      <w:hyperlink w:anchor="bookmark3647" w:history="1">
        <w:r>
          <w:rPr>
            <w:rFonts w:eastAsia="Times New Roman"/>
            <w:sz w:val="16"/>
            <w:szCs w:val="16"/>
          </w:rPr>
          <w:t>595</w:t>
        </w:r>
      </w:hyperlink>
    </w:p>
    <w:p w:rsidR="00DD4130" w:rsidRDefault="006C0410">
      <w:pPr>
        <w:shd w:val="clear" w:color="auto" w:fill="FFFFFF"/>
        <w:spacing w:line="202" w:lineRule="exact"/>
        <w:ind w:right="139" w:firstLine="394"/>
        <w:jc w:val="both"/>
      </w:pPr>
      <w:r>
        <w:rPr>
          <w:rFonts w:eastAsia="Times New Roman"/>
          <w:sz w:val="16"/>
          <w:szCs w:val="16"/>
        </w:rPr>
        <w:t>Берия Лаврентий Павлович (1899–1953) – гос. и парт. деятель, в 1931–1938 гг. секретарь ЦК Грузии, с 1932–го также секретарь Закав</w:t>
      </w:r>
      <w:r>
        <w:rPr>
          <w:rFonts w:eastAsia="Times New Roman"/>
          <w:sz w:val="16"/>
          <w:szCs w:val="16"/>
        </w:rPr>
        <w:softHyphen/>
        <w:t>казского крайкома ВКП (б) II: 202</w:t>
      </w:r>
    </w:p>
    <w:p w:rsidR="00DD4130" w:rsidRDefault="006C0410">
      <w:pPr>
        <w:shd w:val="clear" w:color="auto" w:fill="FFFFFF"/>
        <w:spacing w:line="202" w:lineRule="exact"/>
        <w:ind w:left="394"/>
      </w:pPr>
      <w:r>
        <w:rPr>
          <w:rFonts w:eastAsia="Times New Roman"/>
          <w:sz w:val="16"/>
          <w:szCs w:val="16"/>
        </w:rPr>
        <w:t xml:space="preserve">Бернар Сара (1844–1923) – французская актриса </w:t>
      </w:r>
      <w:r>
        <w:rPr>
          <w:rFonts w:eastAsia="Times New Roman"/>
          <w:sz w:val="16"/>
          <w:szCs w:val="16"/>
          <w:lang w:val="en-US"/>
        </w:rPr>
        <w:t>I: 202</w:t>
      </w:r>
    </w:p>
    <w:p w:rsidR="00DD4130" w:rsidRDefault="006C0410">
      <w:pPr>
        <w:shd w:val="clear" w:color="auto" w:fill="FFFFFF"/>
        <w:spacing w:line="202" w:lineRule="exact"/>
        <w:ind w:firstLine="394"/>
      </w:pPr>
      <w:r>
        <w:rPr>
          <w:rFonts w:eastAsia="Times New Roman"/>
          <w:sz w:val="16"/>
          <w:szCs w:val="16"/>
        </w:rPr>
        <w:t xml:space="preserve">Берсенев (наст. фам. Павлищев) Иван Николаевич (1889–1951) – актер и режиссер; в МХТ в 1911–1922 гг., с 1924-го до закрытия театра в 1936 г. в МХАТ Втором </w:t>
      </w:r>
      <w:r>
        <w:rPr>
          <w:rFonts w:eastAsia="Times New Roman"/>
          <w:sz w:val="16"/>
          <w:szCs w:val="16"/>
          <w:lang w:val="en-US"/>
        </w:rPr>
        <w:t xml:space="preserve">I: 261, 281, </w:t>
      </w:r>
      <w:hyperlink w:anchor="bookmark851" w:history="1">
        <w:r>
          <w:rPr>
            <w:rFonts w:eastAsia="Times New Roman"/>
            <w:sz w:val="16"/>
            <w:szCs w:val="16"/>
            <w:lang w:val="en-US"/>
          </w:rPr>
          <w:t>444</w:t>
        </w:r>
      </w:hyperlink>
      <w:r>
        <w:rPr>
          <w:rFonts w:eastAsia="Times New Roman"/>
          <w:sz w:val="16"/>
          <w:szCs w:val="16"/>
          <w:lang w:val="en-US"/>
        </w:rPr>
        <w:t xml:space="preserve">, 463, 470, 484, </w:t>
      </w:r>
      <w:hyperlink w:anchor="bookmark1008" w:history="1">
        <w:r>
          <w:rPr>
            <w:rFonts w:eastAsia="Times New Roman"/>
            <w:sz w:val="16"/>
            <w:szCs w:val="16"/>
            <w:lang w:val="en-US"/>
          </w:rPr>
          <w:t>502</w:t>
        </w:r>
      </w:hyperlink>
      <w:r>
        <w:rPr>
          <w:rFonts w:eastAsia="Times New Roman"/>
          <w:sz w:val="16"/>
          <w:szCs w:val="16"/>
          <w:lang w:val="en-US"/>
        </w:rPr>
        <w:t xml:space="preserve">, </w:t>
      </w:r>
      <w:hyperlink w:anchor="bookmark1036" w:history="1">
        <w:r>
          <w:rPr>
            <w:rFonts w:eastAsia="Times New Roman"/>
            <w:sz w:val="16"/>
            <w:szCs w:val="16"/>
            <w:lang w:val="en-US"/>
          </w:rPr>
          <w:t>513</w:t>
        </w:r>
      </w:hyperlink>
      <w:r>
        <w:rPr>
          <w:rFonts w:eastAsia="Times New Roman"/>
          <w:sz w:val="16"/>
          <w:szCs w:val="16"/>
          <w:lang w:val="en-US"/>
        </w:rPr>
        <w:t xml:space="preserve">, </w:t>
      </w:r>
      <w:hyperlink w:anchor="bookmark1039" w:history="1">
        <w:r>
          <w:rPr>
            <w:rFonts w:eastAsia="Times New Roman"/>
            <w:sz w:val="16"/>
            <w:szCs w:val="16"/>
            <w:lang w:val="en-US"/>
          </w:rPr>
          <w:t>514</w:t>
        </w:r>
      </w:hyperlink>
      <w:r>
        <w:rPr>
          <w:rFonts w:eastAsia="Times New Roman"/>
          <w:sz w:val="16"/>
          <w:szCs w:val="16"/>
          <w:lang w:val="en-US"/>
        </w:rPr>
        <w:t xml:space="preserve">, </w:t>
      </w:r>
      <w:hyperlink w:anchor="bookmark1094" w:history="1">
        <w:r>
          <w:rPr>
            <w:rFonts w:eastAsia="Times New Roman"/>
            <w:sz w:val="16"/>
            <w:szCs w:val="16"/>
            <w:lang w:val="en-US"/>
          </w:rPr>
          <w:t>536</w:t>
        </w:r>
      </w:hyperlink>
      <w:r>
        <w:rPr>
          <w:rFonts w:eastAsia="Times New Roman"/>
          <w:sz w:val="16"/>
          <w:szCs w:val="16"/>
          <w:lang w:val="en-US"/>
        </w:rPr>
        <w:t xml:space="preserve">, 551, 571, 608, </w:t>
      </w:r>
      <w:hyperlink w:anchor="bookmark1273" w:history="1">
        <w:r>
          <w:rPr>
            <w:rFonts w:eastAsia="Times New Roman"/>
            <w:sz w:val="16"/>
            <w:szCs w:val="16"/>
            <w:lang w:val="en-US"/>
          </w:rPr>
          <w:t>610</w:t>
        </w:r>
      </w:hyperlink>
      <w:r>
        <w:rPr>
          <w:rFonts w:eastAsia="Times New Roman"/>
          <w:sz w:val="16"/>
          <w:szCs w:val="16"/>
          <w:lang w:val="en-US"/>
        </w:rPr>
        <w:t>, 639; II: 443, 444, 554</w:t>
      </w:r>
    </w:p>
    <w:p w:rsidR="00DD4130" w:rsidRDefault="006C0410">
      <w:pPr>
        <w:shd w:val="clear" w:color="auto" w:fill="FFFFFF"/>
        <w:spacing w:line="202" w:lineRule="exact"/>
        <w:ind w:left="394"/>
      </w:pPr>
      <w:r>
        <w:rPr>
          <w:rFonts w:eastAsia="Times New Roman"/>
          <w:sz w:val="16"/>
          <w:szCs w:val="16"/>
        </w:rPr>
        <w:t>Берт. – см. Бертенсон С.Л.</w:t>
      </w:r>
    </w:p>
    <w:p w:rsidR="00DD4130" w:rsidRDefault="006C0410">
      <w:pPr>
        <w:shd w:val="clear" w:color="auto" w:fill="FFFFFF"/>
        <w:spacing w:line="202" w:lineRule="exact"/>
        <w:ind w:right="206" w:firstLine="394"/>
        <w:jc w:val="both"/>
      </w:pPr>
      <w:r>
        <w:rPr>
          <w:rFonts w:eastAsia="Times New Roman"/>
          <w:sz w:val="16"/>
          <w:szCs w:val="16"/>
        </w:rPr>
        <w:t xml:space="preserve">Бертенсон Лев Бернардович (1850–1929) – петербургский врач, лейб-медик </w:t>
      </w:r>
      <w:r>
        <w:rPr>
          <w:rFonts w:eastAsia="Times New Roman"/>
          <w:sz w:val="16"/>
          <w:szCs w:val="16"/>
          <w:lang w:val="en-US"/>
        </w:rPr>
        <w:t>I: 790</w:t>
      </w:r>
    </w:p>
    <w:p w:rsidR="00DD4130" w:rsidRDefault="006C0410">
      <w:pPr>
        <w:shd w:val="clear" w:color="auto" w:fill="FFFFFF"/>
        <w:spacing w:line="202" w:lineRule="exact"/>
        <w:ind w:right="91" w:firstLine="394"/>
        <w:jc w:val="both"/>
      </w:pPr>
      <w:r>
        <w:rPr>
          <w:rFonts w:eastAsia="Times New Roman"/>
          <w:sz w:val="16"/>
          <w:szCs w:val="16"/>
        </w:rPr>
        <w:t xml:space="preserve">Бертенсон Михаил Львович (1882–1933) – брат СЛ.Бертенсона </w:t>
      </w:r>
      <w:r>
        <w:rPr>
          <w:rFonts w:eastAsia="Times New Roman"/>
          <w:sz w:val="16"/>
          <w:szCs w:val="16"/>
          <w:lang w:val="en-US"/>
        </w:rPr>
        <w:t xml:space="preserve">I: </w:t>
      </w:r>
      <w:hyperlink w:anchor="bookmark1752" w:history="1">
        <w:r>
          <w:rPr>
            <w:rFonts w:eastAsia="Times New Roman"/>
            <w:sz w:val="16"/>
            <w:szCs w:val="16"/>
            <w:lang w:val="en-US"/>
          </w:rPr>
          <w:t>789</w:t>
        </w:r>
      </w:hyperlink>
      <w:r>
        <w:rPr>
          <w:rFonts w:eastAsia="Times New Roman"/>
          <w:sz w:val="16"/>
          <w:szCs w:val="16"/>
          <w:lang w:val="en-US"/>
        </w:rPr>
        <w:t>, 790</w:t>
      </w:r>
    </w:p>
    <w:p w:rsidR="00DD4130" w:rsidRDefault="006C0410">
      <w:pPr>
        <w:shd w:val="clear" w:color="auto" w:fill="FFFFFF"/>
        <w:spacing w:line="202" w:lineRule="exact"/>
        <w:ind w:right="307" w:firstLine="394"/>
      </w:pPr>
      <w:r>
        <w:rPr>
          <w:rFonts w:eastAsia="Times New Roman"/>
          <w:sz w:val="16"/>
          <w:szCs w:val="16"/>
        </w:rPr>
        <w:t xml:space="preserve">Бертенсон (урожд. Скальковская) Ольга Аполлоновна – мать С.Л.Бертенсона </w:t>
      </w:r>
      <w:r>
        <w:rPr>
          <w:rFonts w:eastAsia="Times New Roman"/>
          <w:sz w:val="16"/>
          <w:szCs w:val="16"/>
          <w:lang w:val="en-US"/>
        </w:rPr>
        <w:t xml:space="preserve">I: </w:t>
      </w:r>
      <w:hyperlink w:anchor="bookmark1752" w:history="1">
        <w:r>
          <w:rPr>
            <w:rFonts w:eastAsia="Times New Roman"/>
            <w:sz w:val="16"/>
            <w:szCs w:val="16"/>
            <w:lang w:val="en-US"/>
          </w:rPr>
          <w:t>789</w:t>
        </w:r>
      </w:hyperlink>
      <w:r>
        <w:rPr>
          <w:rFonts w:eastAsia="Times New Roman"/>
          <w:sz w:val="16"/>
          <w:szCs w:val="16"/>
          <w:lang w:val="en-US"/>
        </w:rPr>
        <w:t xml:space="preserve">,790, </w:t>
      </w:r>
      <w:hyperlink w:anchor="bookmark1815" w:history="1">
        <w:r>
          <w:rPr>
            <w:rFonts w:eastAsia="Times New Roman"/>
            <w:sz w:val="16"/>
            <w:szCs w:val="16"/>
            <w:lang w:val="en-US"/>
          </w:rPr>
          <w:t>809</w:t>
        </w:r>
      </w:hyperlink>
      <w:r>
        <w:rPr>
          <w:rFonts w:eastAsia="Times New Roman"/>
          <w:sz w:val="16"/>
          <w:szCs w:val="16"/>
          <w:lang w:val="en-US"/>
        </w:rPr>
        <w:t xml:space="preserve">; II: </w:t>
      </w:r>
      <w:hyperlink w:anchor="bookmark1965" w:history="1">
        <w:r>
          <w:rPr>
            <w:rFonts w:eastAsia="Times New Roman"/>
            <w:sz w:val="16"/>
            <w:szCs w:val="16"/>
            <w:lang w:val="en-US"/>
          </w:rPr>
          <w:t>27</w:t>
        </w:r>
      </w:hyperlink>
      <w:r>
        <w:rPr>
          <w:rFonts w:eastAsia="Times New Roman"/>
          <w:sz w:val="16"/>
          <w:szCs w:val="16"/>
          <w:lang w:val="en-US"/>
        </w:rPr>
        <w:t xml:space="preserve">, 38, </w:t>
      </w:r>
      <w:hyperlink w:anchor="bookmark2016" w:history="1">
        <w:r>
          <w:rPr>
            <w:rFonts w:eastAsia="Times New Roman"/>
            <w:sz w:val="16"/>
            <w:szCs w:val="16"/>
            <w:lang w:val="en-US"/>
          </w:rPr>
          <w:t>42</w:t>
        </w:r>
      </w:hyperlink>
      <w:r>
        <w:rPr>
          <w:rFonts w:eastAsia="Times New Roman"/>
          <w:sz w:val="16"/>
          <w:szCs w:val="16"/>
          <w:lang w:val="en-US"/>
        </w:rPr>
        <w:t xml:space="preserve">, 66, </w:t>
      </w:r>
      <w:hyperlink w:anchor="bookmark2239" w:history="1">
        <w:r>
          <w:rPr>
            <w:rFonts w:eastAsia="Times New Roman"/>
            <w:sz w:val="16"/>
            <w:szCs w:val="16"/>
            <w:lang w:val="en-US"/>
          </w:rPr>
          <w:t>130</w:t>
        </w:r>
      </w:hyperlink>
      <w:r>
        <w:rPr>
          <w:rFonts w:eastAsia="Times New Roman"/>
          <w:sz w:val="16"/>
          <w:szCs w:val="16"/>
          <w:lang w:val="en-US"/>
        </w:rPr>
        <w:t xml:space="preserve">, 131, </w:t>
      </w:r>
      <w:hyperlink w:anchor="bookmark2250" w:history="1">
        <w:r>
          <w:rPr>
            <w:rFonts w:eastAsia="Times New Roman"/>
            <w:sz w:val="16"/>
            <w:szCs w:val="16"/>
            <w:lang w:val="en-US"/>
          </w:rPr>
          <w:t>134</w:t>
        </w:r>
      </w:hyperlink>
      <w:r>
        <w:rPr>
          <w:rFonts w:eastAsia="Times New Roman"/>
          <w:sz w:val="16"/>
          <w:szCs w:val="16"/>
          <w:lang w:val="en-US"/>
        </w:rPr>
        <w:t xml:space="preserve">, </w:t>
      </w:r>
      <w:hyperlink w:anchor="bookmark2251" w:history="1">
        <w:r>
          <w:rPr>
            <w:rFonts w:eastAsia="Times New Roman"/>
            <w:sz w:val="16"/>
            <w:szCs w:val="16"/>
            <w:lang w:val="en-US"/>
          </w:rPr>
          <w:t>135</w:t>
        </w:r>
      </w:hyperlink>
    </w:p>
    <w:p w:rsidR="00DD4130" w:rsidRDefault="006C0410">
      <w:pPr>
        <w:shd w:val="clear" w:color="auto" w:fill="FFFFFF"/>
        <w:spacing w:line="202" w:lineRule="exact"/>
        <w:ind w:firstLine="394"/>
      </w:pPr>
      <w:r>
        <w:rPr>
          <w:rFonts w:eastAsia="Times New Roman"/>
          <w:sz w:val="16"/>
          <w:szCs w:val="16"/>
        </w:rPr>
        <w:t>Бертенсон Сергей Львович (1885–1962) – театральный и кино</w:t>
      </w:r>
      <w:r>
        <w:rPr>
          <w:rFonts w:eastAsia="Times New Roman"/>
          <w:sz w:val="16"/>
          <w:szCs w:val="16"/>
        </w:rPr>
        <w:softHyphen/>
        <w:t xml:space="preserve">деятель, до 1917 г. чиновник дворцового ведомства, в 1918–1928 гг. в МХТ и Муз. т. (секретарь дирекции, зав. труппой, замдиректора) </w:t>
      </w:r>
      <w:r>
        <w:rPr>
          <w:rFonts w:eastAsia="Times New Roman"/>
          <w:sz w:val="16"/>
          <w:szCs w:val="16"/>
          <w:lang w:val="en-US"/>
        </w:rPr>
        <w:t xml:space="preserve">I: </w:t>
      </w:r>
      <w:hyperlink w:anchor="bookmark3" w:history="1">
        <w:r>
          <w:rPr>
            <w:rFonts w:eastAsia="Times New Roman"/>
            <w:sz w:val="16"/>
            <w:szCs w:val="16"/>
            <w:lang w:val="en-US"/>
          </w:rPr>
          <w:t>31</w:t>
        </w:r>
      </w:hyperlink>
      <w:r>
        <w:rPr>
          <w:rFonts w:eastAsia="Times New Roman"/>
          <w:sz w:val="16"/>
          <w:szCs w:val="16"/>
          <w:lang w:val="en-US"/>
        </w:rPr>
        <w:t xml:space="preserve">–36, </w:t>
      </w:r>
      <w:hyperlink w:anchor="bookmark19" w:history="1">
        <w:r>
          <w:rPr>
            <w:rFonts w:eastAsia="Times New Roman"/>
            <w:sz w:val="16"/>
            <w:szCs w:val="16"/>
            <w:lang w:val="en-US"/>
          </w:rPr>
          <w:t>40</w:t>
        </w:r>
      </w:hyperlink>
      <w:r>
        <w:rPr>
          <w:rFonts w:eastAsia="Times New Roman"/>
          <w:sz w:val="16"/>
          <w:szCs w:val="16"/>
          <w:lang w:val="en-US"/>
        </w:rPr>
        <w:t xml:space="preserve">, </w:t>
      </w:r>
      <w:hyperlink w:anchor="bookmark22" w:history="1">
        <w:r>
          <w:rPr>
            <w:rFonts w:eastAsia="Times New Roman"/>
            <w:sz w:val="16"/>
            <w:szCs w:val="16"/>
            <w:lang w:val="en-US"/>
          </w:rPr>
          <w:t>41</w:t>
        </w:r>
      </w:hyperlink>
      <w:r>
        <w:rPr>
          <w:rFonts w:eastAsia="Times New Roman"/>
          <w:sz w:val="16"/>
          <w:szCs w:val="16"/>
          <w:lang w:val="en-US"/>
        </w:rPr>
        <w:t xml:space="preserve">, 44, 45, 48, 51, </w:t>
      </w:r>
      <w:hyperlink w:anchor="bookmark55" w:history="1">
        <w:r>
          <w:rPr>
            <w:rFonts w:eastAsia="Times New Roman"/>
            <w:sz w:val="16"/>
            <w:szCs w:val="16"/>
            <w:lang w:val="en-US"/>
          </w:rPr>
          <w:t>55</w:t>
        </w:r>
      </w:hyperlink>
      <w:r>
        <w:rPr>
          <w:rFonts w:eastAsia="Times New Roman"/>
          <w:sz w:val="16"/>
          <w:szCs w:val="16"/>
          <w:lang w:val="en-US"/>
        </w:rPr>
        <w:t xml:space="preserve">–58, </w:t>
      </w:r>
      <w:hyperlink w:anchor="bookmark70" w:history="1">
        <w:r>
          <w:rPr>
            <w:rFonts w:eastAsia="Times New Roman"/>
            <w:sz w:val="16"/>
            <w:szCs w:val="16"/>
            <w:lang w:val="en-US"/>
          </w:rPr>
          <w:t>62</w:t>
        </w:r>
      </w:hyperlink>
      <w:r>
        <w:rPr>
          <w:rFonts w:eastAsia="Times New Roman"/>
          <w:sz w:val="16"/>
          <w:szCs w:val="16"/>
          <w:lang w:val="en-US"/>
        </w:rPr>
        <w:t xml:space="preserve">, </w:t>
      </w:r>
      <w:hyperlink w:anchor="bookmark73" w:history="1">
        <w:r>
          <w:rPr>
            <w:rFonts w:eastAsia="Times New Roman"/>
            <w:sz w:val="16"/>
            <w:szCs w:val="16"/>
            <w:lang w:val="en-US"/>
          </w:rPr>
          <w:t>63</w:t>
        </w:r>
      </w:hyperlink>
      <w:r>
        <w:rPr>
          <w:rFonts w:eastAsia="Times New Roman"/>
          <w:sz w:val="16"/>
          <w:szCs w:val="16"/>
          <w:lang w:val="en-US"/>
        </w:rPr>
        <w:t xml:space="preserve">, </w:t>
      </w:r>
      <w:hyperlink w:anchor="bookmark103" w:history="1">
        <w:r>
          <w:rPr>
            <w:rFonts w:eastAsia="Times New Roman"/>
            <w:sz w:val="16"/>
            <w:szCs w:val="16"/>
            <w:lang w:val="en-US"/>
          </w:rPr>
          <w:t>77</w:t>
        </w:r>
      </w:hyperlink>
      <w:r>
        <w:rPr>
          <w:rFonts w:eastAsia="Times New Roman"/>
          <w:sz w:val="16"/>
          <w:szCs w:val="16"/>
          <w:lang w:val="en-US"/>
        </w:rPr>
        <w:t xml:space="preserve">, 78, </w:t>
      </w:r>
      <w:hyperlink w:anchor="bookmark116" w:history="1">
        <w:r>
          <w:rPr>
            <w:rFonts w:eastAsia="Times New Roman"/>
            <w:sz w:val="16"/>
            <w:szCs w:val="16"/>
            <w:lang w:val="en-US"/>
          </w:rPr>
          <w:t>83</w:t>
        </w:r>
      </w:hyperlink>
      <w:r>
        <w:rPr>
          <w:rFonts w:eastAsia="Times New Roman"/>
          <w:sz w:val="16"/>
          <w:szCs w:val="16"/>
          <w:lang w:val="en-US"/>
        </w:rPr>
        <w:t xml:space="preserve">, </w:t>
      </w:r>
      <w:hyperlink w:anchor="bookmark125" w:history="1">
        <w:r>
          <w:rPr>
            <w:rFonts w:eastAsia="Times New Roman"/>
            <w:sz w:val="16"/>
            <w:szCs w:val="16"/>
            <w:lang w:val="en-US"/>
          </w:rPr>
          <w:t>85</w:t>
        </w:r>
      </w:hyperlink>
      <w:r>
        <w:rPr>
          <w:rFonts w:eastAsia="Times New Roman"/>
          <w:sz w:val="16"/>
          <w:szCs w:val="16"/>
          <w:lang w:val="en-US"/>
        </w:rPr>
        <w:t xml:space="preserve">, 88, 92, </w:t>
      </w:r>
      <w:hyperlink w:anchor="bookmark141" w:history="1">
        <w:r>
          <w:rPr>
            <w:rFonts w:eastAsia="Times New Roman"/>
            <w:sz w:val="16"/>
            <w:szCs w:val="16"/>
            <w:lang w:val="en-US"/>
          </w:rPr>
          <w:t>93</w:t>
        </w:r>
      </w:hyperlink>
      <w:r>
        <w:rPr>
          <w:rFonts w:eastAsia="Times New Roman"/>
          <w:sz w:val="16"/>
          <w:szCs w:val="16"/>
          <w:lang w:val="en-US"/>
        </w:rPr>
        <w:t xml:space="preserve">, 95, 97, </w:t>
      </w:r>
      <w:hyperlink w:anchor="bookmark153" w:history="1">
        <w:r>
          <w:rPr>
            <w:rFonts w:eastAsia="Times New Roman"/>
            <w:sz w:val="16"/>
            <w:szCs w:val="16"/>
            <w:lang w:val="en-US"/>
          </w:rPr>
          <w:t>98</w:t>
        </w:r>
      </w:hyperlink>
      <w:r>
        <w:rPr>
          <w:rFonts w:eastAsia="Times New Roman"/>
          <w:sz w:val="16"/>
          <w:szCs w:val="16"/>
          <w:lang w:val="en-US"/>
        </w:rPr>
        <w:t xml:space="preserve">, </w:t>
      </w:r>
      <w:hyperlink w:anchor="bookmark163" w:history="1">
        <w:r>
          <w:rPr>
            <w:rFonts w:eastAsia="Times New Roman"/>
            <w:sz w:val="16"/>
            <w:szCs w:val="16"/>
            <w:lang w:val="en-US"/>
          </w:rPr>
          <w:t>101</w:t>
        </w:r>
      </w:hyperlink>
      <w:r>
        <w:rPr>
          <w:rFonts w:eastAsia="Times New Roman"/>
          <w:sz w:val="16"/>
          <w:szCs w:val="16"/>
          <w:lang w:val="en-US"/>
        </w:rPr>
        <w:t xml:space="preserve">, 106, </w:t>
      </w:r>
      <w:hyperlink w:anchor="bookmark176" w:history="1">
        <w:r>
          <w:rPr>
            <w:rFonts w:eastAsia="Times New Roman"/>
            <w:sz w:val="16"/>
            <w:szCs w:val="16"/>
            <w:lang w:val="en-US"/>
          </w:rPr>
          <w:t>109</w:t>
        </w:r>
      </w:hyperlink>
      <w:r>
        <w:rPr>
          <w:rFonts w:eastAsia="Times New Roman"/>
          <w:sz w:val="16"/>
          <w:szCs w:val="16"/>
          <w:lang w:val="en-US"/>
        </w:rPr>
        <w:t xml:space="preserve">, 111, </w:t>
      </w:r>
      <w:hyperlink w:anchor="bookmark184" w:history="1">
        <w:r>
          <w:rPr>
            <w:rFonts w:eastAsia="Times New Roman"/>
            <w:sz w:val="16"/>
            <w:szCs w:val="16"/>
            <w:lang w:val="en-US"/>
          </w:rPr>
          <w:t>114</w:t>
        </w:r>
      </w:hyperlink>
      <w:r>
        <w:rPr>
          <w:rFonts w:eastAsia="Times New Roman"/>
          <w:sz w:val="16"/>
          <w:szCs w:val="16"/>
          <w:lang w:val="en-US"/>
        </w:rPr>
        <w:t xml:space="preserve">, </w:t>
      </w:r>
      <w:hyperlink w:anchor="bookmark189" w:history="1">
        <w:r>
          <w:rPr>
            <w:rFonts w:eastAsia="Times New Roman"/>
            <w:sz w:val="16"/>
            <w:szCs w:val="16"/>
            <w:lang w:val="en-US"/>
          </w:rPr>
          <w:t>117</w:t>
        </w:r>
      </w:hyperlink>
      <w:r>
        <w:rPr>
          <w:rFonts w:eastAsia="Times New Roman"/>
          <w:sz w:val="16"/>
          <w:szCs w:val="16"/>
          <w:lang w:val="en-US"/>
        </w:rPr>
        <w:t xml:space="preserve">, 121, </w:t>
      </w:r>
      <w:hyperlink w:anchor="bookmark205" w:history="1">
        <w:r>
          <w:rPr>
            <w:rFonts w:eastAsia="Times New Roman"/>
            <w:sz w:val="16"/>
            <w:szCs w:val="16"/>
            <w:lang w:val="en-US"/>
          </w:rPr>
          <w:t>124</w:t>
        </w:r>
      </w:hyperlink>
      <w:r>
        <w:rPr>
          <w:rFonts w:eastAsia="Times New Roman"/>
          <w:sz w:val="16"/>
          <w:szCs w:val="16"/>
          <w:lang w:val="en-US"/>
        </w:rPr>
        <w:t xml:space="preserve">, </w:t>
      </w:r>
      <w:hyperlink w:anchor="bookmark209" w:history="1">
        <w:r>
          <w:rPr>
            <w:rFonts w:eastAsia="Times New Roman"/>
            <w:sz w:val="16"/>
            <w:szCs w:val="16"/>
            <w:lang w:val="en-US"/>
          </w:rPr>
          <w:t>127</w:t>
        </w:r>
      </w:hyperlink>
      <w:r>
        <w:rPr>
          <w:rFonts w:eastAsia="Times New Roman"/>
          <w:sz w:val="16"/>
          <w:szCs w:val="16"/>
          <w:lang w:val="en-US"/>
        </w:rPr>
        <w:t>–</w:t>
      </w:r>
      <w:hyperlink w:anchor="bookmark215" w:history="1">
        <w:r>
          <w:rPr>
            <w:rFonts w:eastAsia="Times New Roman"/>
            <w:sz w:val="16"/>
            <w:szCs w:val="16"/>
            <w:lang w:val="en-US"/>
          </w:rPr>
          <w:t>130</w:t>
        </w:r>
      </w:hyperlink>
      <w:r>
        <w:rPr>
          <w:rFonts w:eastAsia="Times New Roman"/>
          <w:sz w:val="16"/>
          <w:szCs w:val="16"/>
          <w:lang w:val="en-US"/>
        </w:rPr>
        <w:t xml:space="preserve">, 148, 149, 152, </w:t>
      </w:r>
      <w:hyperlink w:anchor="bookmark269" w:history="1">
        <w:r>
          <w:rPr>
            <w:rFonts w:eastAsia="Times New Roman"/>
            <w:sz w:val="16"/>
            <w:szCs w:val="16"/>
            <w:lang w:val="en-US"/>
          </w:rPr>
          <w:t>157</w:t>
        </w:r>
      </w:hyperlink>
      <w:r>
        <w:rPr>
          <w:rFonts w:eastAsia="Times New Roman"/>
          <w:sz w:val="16"/>
          <w:szCs w:val="16"/>
          <w:lang w:val="en-US"/>
        </w:rPr>
        <w:t xml:space="preserve">, 159, </w:t>
      </w:r>
      <w:hyperlink w:anchor="bookmark277" w:history="1">
        <w:r>
          <w:rPr>
            <w:rFonts w:eastAsia="Times New Roman"/>
            <w:sz w:val="16"/>
            <w:szCs w:val="16"/>
            <w:lang w:val="en-US"/>
          </w:rPr>
          <w:t>160</w:t>
        </w:r>
      </w:hyperlink>
      <w:r>
        <w:rPr>
          <w:rFonts w:eastAsia="Times New Roman"/>
          <w:sz w:val="16"/>
          <w:szCs w:val="16"/>
          <w:lang w:val="en-US"/>
        </w:rPr>
        <w:t xml:space="preserve">, </w:t>
      </w:r>
      <w:hyperlink w:anchor="bookmark280" w:history="1">
        <w:r>
          <w:rPr>
            <w:rFonts w:eastAsia="Times New Roman"/>
            <w:sz w:val="16"/>
            <w:szCs w:val="16"/>
            <w:lang w:val="en-US"/>
          </w:rPr>
          <w:t>162</w:t>
        </w:r>
      </w:hyperlink>
      <w:r>
        <w:rPr>
          <w:rFonts w:eastAsia="Times New Roman"/>
          <w:sz w:val="16"/>
          <w:szCs w:val="16"/>
          <w:lang w:val="en-US"/>
        </w:rPr>
        <w:t xml:space="preserve">, 165, 167, </w:t>
      </w:r>
      <w:hyperlink w:anchor="bookmark292" w:history="1">
        <w:r>
          <w:rPr>
            <w:rFonts w:eastAsia="Times New Roman"/>
            <w:sz w:val="16"/>
            <w:szCs w:val="16"/>
            <w:lang w:val="en-US"/>
          </w:rPr>
          <w:t>169</w:t>
        </w:r>
      </w:hyperlink>
      <w:r>
        <w:rPr>
          <w:rFonts w:eastAsia="Times New Roman"/>
          <w:sz w:val="16"/>
          <w:szCs w:val="16"/>
          <w:lang w:val="en-US"/>
        </w:rPr>
        <w:t xml:space="preserve">, </w:t>
      </w:r>
      <w:hyperlink w:anchor="bookmark306" w:history="1">
        <w:r>
          <w:rPr>
            <w:rFonts w:eastAsia="Times New Roman"/>
            <w:sz w:val="16"/>
            <w:szCs w:val="16"/>
            <w:lang w:val="en-US"/>
          </w:rPr>
          <w:t>178</w:t>
        </w:r>
      </w:hyperlink>
      <w:r>
        <w:rPr>
          <w:rFonts w:eastAsia="Times New Roman"/>
          <w:sz w:val="16"/>
          <w:szCs w:val="16"/>
          <w:lang w:val="en-US"/>
        </w:rPr>
        <w:t xml:space="preserve">, </w:t>
      </w:r>
      <w:hyperlink w:anchor="bookmark312" w:history="1">
        <w:r>
          <w:rPr>
            <w:rFonts w:eastAsia="Times New Roman"/>
            <w:sz w:val="16"/>
            <w:szCs w:val="16"/>
            <w:lang w:val="en-US"/>
          </w:rPr>
          <w:t>179</w:t>
        </w:r>
      </w:hyperlink>
      <w:r>
        <w:rPr>
          <w:rFonts w:eastAsia="Times New Roman"/>
          <w:sz w:val="16"/>
          <w:szCs w:val="16"/>
          <w:lang w:val="en-US"/>
        </w:rPr>
        <w:t xml:space="preserve">, 181, 187, </w:t>
      </w:r>
      <w:hyperlink w:anchor="bookmark334" w:history="1">
        <w:r>
          <w:rPr>
            <w:rFonts w:eastAsia="Times New Roman"/>
            <w:sz w:val="16"/>
            <w:szCs w:val="16"/>
            <w:lang w:val="en-US"/>
          </w:rPr>
          <w:t>189</w:t>
        </w:r>
      </w:hyperlink>
      <w:r>
        <w:rPr>
          <w:rFonts w:eastAsia="Times New Roman"/>
          <w:sz w:val="16"/>
          <w:szCs w:val="16"/>
          <w:lang w:val="en-US"/>
        </w:rPr>
        <w:t xml:space="preserve">, </w:t>
      </w:r>
      <w:hyperlink w:anchor="bookmark352" w:history="1">
        <w:r>
          <w:rPr>
            <w:rFonts w:eastAsia="Times New Roman"/>
            <w:sz w:val="16"/>
            <w:szCs w:val="16"/>
            <w:lang w:val="en-US"/>
          </w:rPr>
          <w:t>196</w:t>
        </w:r>
      </w:hyperlink>
      <w:r>
        <w:rPr>
          <w:rFonts w:eastAsia="Times New Roman"/>
          <w:sz w:val="16"/>
          <w:szCs w:val="16"/>
          <w:lang w:val="en-US"/>
        </w:rPr>
        <w:t xml:space="preserve">,198, </w:t>
      </w:r>
      <w:hyperlink w:anchor="bookmark369" w:history="1">
        <w:r>
          <w:rPr>
            <w:rFonts w:eastAsia="Times New Roman"/>
            <w:sz w:val="16"/>
            <w:szCs w:val="16"/>
            <w:lang w:val="en-US"/>
          </w:rPr>
          <w:t>205</w:t>
        </w:r>
      </w:hyperlink>
      <w:r>
        <w:rPr>
          <w:rFonts w:eastAsia="Times New Roman"/>
          <w:sz w:val="16"/>
          <w:szCs w:val="16"/>
          <w:lang w:val="en-US"/>
        </w:rPr>
        <w:t xml:space="preserve">, </w:t>
      </w:r>
      <w:hyperlink w:anchor="bookmark371" w:history="1">
        <w:r>
          <w:rPr>
            <w:rFonts w:eastAsia="Times New Roman"/>
            <w:sz w:val="16"/>
            <w:szCs w:val="16"/>
            <w:lang w:val="en-US"/>
          </w:rPr>
          <w:t>206</w:t>
        </w:r>
      </w:hyperlink>
      <w:r>
        <w:rPr>
          <w:rFonts w:eastAsia="Times New Roman"/>
          <w:sz w:val="16"/>
          <w:szCs w:val="16"/>
          <w:lang w:val="en-US"/>
        </w:rPr>
        <w:t xml:space="preserve">, </w:t>
      </w:r>
      <w:hyperlink w:anchor="bookmark378" w:history="1">
        <w:r>
          <w:rPr>
            <w:rFonts w:eastAsia="Times New Roman"/>
            <w:sz w:val="16"/>
            <w:szCs w:val="16"/>
            <w:lang w:val="en-US"/>
          </w:rPr>
          <w:t>208</w:t>
        </w:r>
      </w:hyperlink>
      <w:r>
        <w:rPr>
          <w:rFonts w:eastAsia="Times New Roman"/>
          <w:sz w:val="16"/>
          <w:szCs w:val="16"/>
          <w:lang w:val="en-US"/>
        </w:rPr>
        <w:t xml:space="preserve">, </w:t>
      </w:r>
      <w:hyperlink w:anchor="bookmark384" w:history="1">
        <w:r>
          <w:rPr>
            <w:rFonts w:eastAsia="Times New Roman"/>
            <w:sz w:val="16"/>
            <w:szCs w:val="16"/>
            <w:lang w:val="en-US"/>
          </w:rPr>
          <w:t>211</w:t>
        </w:r>
      </w:hyperlink>
      <w:r>
        <w:rPr>
          <w:rFonts w:eastAsia="Times New Roman"/>
          <w:sz w:val="16"/>
          <w:szCs w:val="16"/>
          <w:lang w:val="en-US"/>
        </w:rPr>
        <w:t>, 215–</w:t>
      </w:r>
      <w:hyperlink w:anchor="bookmark402" w:history="1">
        <w:r>
          <w:rPr>
            <w:rFonts w:eastAsia="Times New Roman"/>
            <w:sz w:val="16"/>
            <w:szCs w:val="16"/>
            <w:lang w:val="en-US"/>
          </w:rPr>
          <w:t>218</w:t>
        </w:r>
      </w:hyperlink>
      <w:r>
        <w:rPr>
          <w:rFonts w:eastAsia="Times New Roman"/>
          <w:sz w:val="16"/>
          <w:szCs w:val="16"/>
          <w:lang w:val="en-US"/>
        </w:rPr>
        <w:t xml:space="preserve">, 222–225, </w:t>
      </w:r>
      <w:hyperlink w:anchor="bookmark424" w:history="1">
        <w:r>
          <w:rPr>
            <w:rFonts w:eastAsia="Times New Roman"/>
            <w:sz w:val="16"/>
            <w:szCs w:val="16"/>
            <w:lang w:val="en-US"/>
          </w:rPr>
          <w:t>228</w:t>
        </w:r>
      </w:hyperlink>
      <w:r>
        <w:rPr>
          <w:rFonts w:eastAsia="Times New Roman"/>
          <w:sz w:val="16"/>
          <w:szCs w:val="16"/>
          <w:lang w:val="en-US"/>
        </w:rPr>
        <w:t xml:space="preserve">, 229, </w:t>
      </w:r>
      <w:hyperlink w:anchor="bookmark449" w:history="1">
        <w:r>
          <w:rPr>
            <w:rFonts w:eastAsia="Times New Roman"/>
            <w:sz w:val="16"/>
            <w:szCs w:val="16"/>
            <w:lang w:val="en-US"/>
          </w:rPr>
          <w:t>240</w:t>
        </w:r>
      </w:hyperlink>
      <w:r>
        <w:rPr>
          <w:rFonts w:eastAsia="Times New Roman"/>
          <w:sz w:val="16"/>
          <w:szCs w:val="16"/>
          <w:lang w:val="en-US"/>
        </w:rPr>
        <w:t xml:space="preserve">, </w:t>
      </w:r>
      <w:hyperlink w:anchor="bookmark459" w:history="1">
        <w:r>
          <w:rPr>
            <w:rFonts w:eastAsia="Times New Roman"/>
            <w:sz w:val="16"/>
            <w:szCs w:val="16"/>
            <w:lang w:val="en-US"/>
          </w:rPr>
          <w:t>245</w:t>
        </w:r>
      </w:hyperlink>
      <w:r>
        <w:rPr>
          <w:rFonts w:eastAsia="Times New Roman"/>
          <w:sz w:val="16"/>
          <w:szCs w:val="16"/>
          <w:lang w:val="en-US"/>
        </w:rPr>
        <w:t xml:space="preserve">, 250, </w:t>
      </w:r>
      <w:hyperlink w:anchor="bookmark480" w:history="1">
        <w:r>
          <w:rPr>
            <w:rFonts w:eastAsia="Times New Roman"/>
            <w:sz w:val="16"/>
            <w:szCs w:val="16"/>
            <w:lang w:val="en-US"/>
          </w:rPr>
          <w:t>256</w:t>
        </w:r>
      </w:hyperlink>
      <w:r>
        <w:rPr>
          <w:rFonts w:eastAsia="Times New Roman"/>
          <w:sz w:val="16"/>
          <w:szCs w:val="16"/>
          <w:lang w:val="en-US"/>
        </w:rPr>
        <w:t xml:space="preserve">, </w:t>
      </w:r>
      <w:hyperlink w:anchor="bookmark481" w:history="1">
        <w:r>
          <w:rPr>
            <w:rFonts w:eastAsia="Times New Roman"/>
            <w:sz w:val="16"/>
            <w:szCs w:val="16"/>
            <w:lang w:val="en-US"/>
          </w:rPr>
          <w:t>257</w:t>
        </w:r>
      </w:hyperlink>
      <w:r>
        <w:rPr>
          <w:rFonts w:eastAsia="Times New Roman"/>
          <w:sz w:val="16"/>
          <w:szCs w:val="16"/>
          <w:lang w:val="en-US"/>
        </w:rPr>
        <w:t xml:space="preserve">, </w:t>
      </w:r>
      <w:hyperlink w:anchor="bookmark487" w:history="1">
        <w:r>
          <w:rPr>
            <w:rFonts w:eastAsia="Times New Roman"/>
            <w:sz w:val="16"/>
            <w:szCs w:val="16"/>
            <w:lang w:val="en-US"/>
          </w:rPr>
          <w:t>259</w:t>
        </w:r>
      </w:hyperlink>
      <w:r>
        <w:rPr>
          <w:rFonts w:eastAsia="Times New Roman"/>
          <w:sz w:val="16"/>
          <w:szCs w:val="16"/>
          <w:lang w:val="en-US"/>
        </w:rPr>
        <w:t xml:space="preserve">, </w:t>
      </w:r>
      <w:hyperlink w:anchor="bookmark505" w:history="1">
        <w:r>
          <w:rPr>
            <w:rFonts w:eastAsia="Times New Roman"/>
            <w:sz w:val="16"/>
            <w:szCs w:val="16"/>
            <w:lang w:val="en-US"/>
          </w:rPr>
          <w:t>270</w:t>
        </w:r>
      </w:hyperlink>
      <w:r>
        <w:rPr>
          <w:rFonts w:eastAsia="Times New Roman"/>
          <w:sz w:val="16"/>
          <w:szCs w:val="16"/>
          <w:lang w:val="en-US"/>
        </w:rPr>
        <w:t xml:space="preserve">, 271, 273, 292, </w:t>
      </w:r>
      <w:hyperlink w:anchor="bookmark570" w:history="1">
        <w:r>
          <w:rPr>
            <w:rFonts w:eastAsia="Times New Roman"/>
            <w:sz w:val="16"/>
            <w:szCs w:val="16"/>
            <w:lang w:val="en-US"/>
          </w:rPr>
          <w:t>301</w:t>
        </w:r>
      </w:hyperlink>
      <w:r>
        <w:rPr>
          <w:rFonts w:eastAsia="Times New Roman"/>
          <w:sz w:val="16"/>
          <w:szCs w:val="16"/>
          <w:lang w:val="en-US"/>
        </w:rPr>
        <w:t xml:space="preserve">, 303–305, </w:t>
      </w:r>
      <w:hyperlink w:anchor="bookmark580" w:history="1">
        <w:r>
          <w:rPr>
            <w:rFonts w:eastAsia="Times New Roman"/>
            <w:sz w:val="16"/>
            <w:szCs w:val="16"/>
            <w:lang w:val="en-US"/>
          </w:rPr>
          <w:t>307</w:t>
        </w:r>
      </w:hyperlink>
      <w:r>
        <w:rPr>
          <w:rFonts w:eastAsia="Times New Roman"/>
          <w:sz w:val="16"/>
          <w:szCs w:val="16"/>
          <w:lang w:val="en-US"/>
        </w:rPr>
        <w:t xml:space="preserve">, 312, 317, </w:t>
      </w:r>
      <w:hyperlink w:anchor="bookmark604" w:history="1">
        <w:r>
          <w:rPr>
            <w:rFonts w:eastAsia="Times New Roman"/>
            <w:sz w:val="16"/>
            <w:szCs w:val="16"/>
            <w:lang w:val="en-US"/>
          </w:rPr>
          <w:t>319</w:t>
        </w:r>
      </w:hyperlink>
      <w:r>
        <w:rPr>
          <w:rFonts w:eastAsia="Times New Roman"/>
          <w:sz w:val="16"/>
          <w:szCs w:val="16"/>
          <w:lang w:val="en-US"/>
        </w:rPr>
        <w:t xml:space="preserve">, 320, </w:t>
      </w:r>
      <w:hyperlink w:anchor="bookmark610" w:history="1">
        <w:r>
          <w:rPr>
            <w:rFonts w:eastAsia="Times New Roman"/>
            <w:sz w:val="16"/>
            <w:szCs w:val="16"/>
            <w:lang w:val="en-US"/>
          </w:rPr>
          <w:t>323</w:t>
        </w:r>
      </w:hyperlink>
      <w:r>
        <w:rPr>
          <w:rFonts w:eastAsia="Times New Roman"/>
          <w:sz w:val="16"/>
          <w:szCs w:val="16"/>
          <w:lang w:val="en-US"/>
        </w:rPr>
        <w:t xml:space="preserve">, </w:t>
      </w:r>
      <w:hyperlink w:anchor="bookmark612" w:history="1">
        <w:r>
          <w:rPr>
            <w:rFonts w:eastAsia="Times New Roman"/>
            <w:sz w:val="16"/>
            <w:szCs w:val="16"/>
            <w:lang w:val="en-US"/>
          </w:rPr>
          <w:t>324</w:t>
        </w:r>
      </w:hyperlink>
      <w:r>
        <w:rPr>
          <w:rFonts w:eastAsia="Times New Roman"/>
          <w:sz w:val="16"/>
          <w:szCs w:val="16"/>
          <w:lang w:val="en-US"/>
        </w:rPr>
        <w:t xml:space="preserve">, 327, 329, 336, 337, 340, 348, 349, 351, </w:t>
      </w:r>
      <w:hyperlink w:anchor="bookmark666" w:history="1">
        <w:r>
          <w:rPr>
            <w:rFonts w:eastAsia="Times New Roman"/>
            <w:sz w:val="16"/>
            <w:szCs w:val="16"/>
            <w:lang w:val="en-US"/>
          </w:rPr>
          <w:t>352</w:t>
        </w:r>
      </w:hyperlink>
      <w:r>
        <w:rPr>
          <w:rFonts w:eastAsia="Times New Roman"/>
          <w:sz w:val="16"/>
          <w:szCs w:val="16"/>
          <w:lang w:val="en-US"/>
        </w:rPr>
        <w:t xml:space="preserve">, </w:t>
      </w:r>
      <w:hyperlink w:anchor="bookmark673" w:history="1">
        <w:r>
          <w:rPr>
            <w:rFonts w:eastAsia="Times New Roman"/>
            <w:sz w:val="16"/>
            <w:szCs w:val="16"/>
            <w:lang w:val="en-US"/>
          </w:rPr>
          <w:t>355</w:t>
        </w:r>
      </w:hyperlink>
      <w:r>
        <w:rPr>
          <w:rFonts w:eastAsia="Times New Roman"/>
          <w:sz w:val="16"/>
          <w:szCs w:val="16"/>
          <w:lang w:val="en-US"/>
        </w:rPr>
        <w:t xml:space="preserve">, 357, </w:t>
      </w:r>
      <w:hyperlink w:anchor="bookmark682" w:history="1">
        <w:r>
          <w:rPr>
            <w:rFonts w:eastAsia="Times New Roman"/>
            <w:sz w:val="16"/>
            <w:szCs w:val="16"/>
            <w:lang w:val="en-US"/>
          </w:rPr>
          <w:t>361</w:t>
        </w:r>
      </w:hyperlink>
      <w:r>
        <w:rPr>
          <w:rFonts w:eastAsia="Times New Roman"/>
          <w:sz w:val="16"/>
          <w:szCs w:val="16"/>
          <w:lang w:val="en-US"/>
        </w:rPr>
        <w:t xml:space="preserve">, </w:t>
      </w:r>
      <w:hyperlink w:anchor="bookmark698" w:history="1">
        <w:r>
          <w:rPr>
            <w:rFonts w:eastAsia="Times New Roman"/>
            <w:sz w:val="16"/>
            <w:szCs w:val="16"/>
            <w:lang w:val="en-US"/>
          </w:rPr>
          <w:t>369</w:t>
        </w:r>
      </w:hyperlink>
      <w:r>
        <w:rPr>
          <w:rFonts w:eastAsia="Times New Roman"/>
          <w:sz w:val="16"/>
          <w:szCs w:val="16"/>
          <w:lang w:val="en-US"/>
        </w:rPr>
        <w:t xml:space="preserve">, </w:t>
      </w:r>
      <w:hyperlink w:anchor="bookmark702" w:history="1">
        <w:r>
          <w:rPr>
            <w:rFonts w:eastAsia="Times New Roman"/>
            <w:sz w:val="16"/>
            <w:szCs w:val="16"/>
            <w:lang w:val="en-US"/>
          </w:rPr>
          <w:t>371</w:t>
        </w:r>
      </w:hyperlink>
      <w:r>
        <w:rPr>
          <w:rFonts w:eastAsia="Times New Roman"/>
          <w:sz w:val="16"/>
          <w:szCs w:val="16"/>
          <w:lang w:val="en-US"/>
        </w:rPr>
        <w:t xml:space="preserve">, </w:t>
      </w:r>
      <w:hyperlink w:anchor="bookmark746" w:history="1">
        <w:r>
          <w:rPr>
            <w:rFonts w:eastAsia="Times New Roman"/>
            <w:sz w:val="16"/>
            <w:szCs w:val="16"/>
            <w:lang w:val="en-US"/>
          </w:rPr>
          <w:t>391</w:t>
        </w:r>
      </w:hyperlink>
      <w:r>
        <w:rPr>
          <w:rFonts w:eastAsia="Times New Roman"/>
          <w:sz w:val="16"/>
          <w:szCs w:val="16"/>
          <w:lang w:val="en-US"/>
        </w:rPr>
        <w:t xml:space="preserve">, 396, </w:t>
      </w:r>
      <w:hyperlink w:anchor="bookmark766" w:history="1">
        <w:r>
          <w:rPr>
            <w:rFonts w:eastAsia="Times New Roman"/>
            <w:sz w:val="16"/>
            <w:szCs w:val="16"/>
            <w:lang w:val="en-US"/>
          </w:rPr>
          <w:t>400</w:t>
        </w:r>
      </w:hyperlink>
      <w:r>
        <w:rPr>
          <w:rFonts w:eastAsia="Times New Roman"/>
          <w:sz w:val="16"/>
          <w:szCs w:val="16"/>
          <w:lang w:val="en-US"/>
        </w:rPr>
        <w:t xml:space="preserve">, </w:t>
      </w:r>
      <w:hyperlink w:anchor="bookmark768" w:history="1">
        <w:r>
          <w:rPr>
            <w:rFonts w:eastAsia="Times New Roman"/>
            <w:sz w:val="16"/>
            <w:szCs w:val="16"/>
            <w:lang w:val="en-US"/>
          </w:rPr>
          <w:t>401</w:t>
        </w:r>
      </w:hyperlink>
      <w:r>
        <w:rPr>
          <w:rFonts w:eastAsia="Times New Roman"/>
          <w:sz w:val="16"/>
          <w:szCs w:val="16"/>
          <w:lang w:val="en-US"/>
        </w:rPr>
        <w:t xml:space="preserve">, 403, 405, 407, </w:t>
      </w:r>
      <w:hyperlink w:anchor="bookmark825" w:history="1">
        <w:r>
          <w:rPr>
            <w:rFonts w:eastAsia="Times New Roman"/>
            <w:sz w:val="16"/>
            <w:szCs w:val="16"/>
            <w:lang w:val="en-US"/>
          </w:rPr>
          <w:t>431</w:t>
        </w:r>
      </w:hyperlink>
      <w:r>
        <w:rPr>
          <w:rFonts w:eastAsia="Times New Roman"/>
          <w:sz w:val="16"/>
          <w:szCs w:val="16"/>
          <w:lang w:val="en-US"/>
        </w:rPr>
        <w:t xml:space="preserve">, 432, </w:t>
      </w:r>
      <w:hyperlink w:anchor="bookmark878" w:history="1">
        <w:r>
          <w:rPr>
            <w:rFonts w:eastAsia="Times New Roman"/>
            <w:sz w:val="16"/>
            <w:szCs w:val="16"/>
            <w:lang w:val="en-US"/>
          </w:rPr>
          <w:t>454</w:t>
        </w:r>
      </w:hyperlink>
      <w:r>
        <w:rPr>
          <w:rFonts w:eastAsia="Times New Roman"/>
          <w:sz w:val="16"/>
          <w:szCs w:val="16"/>
          <w:lang w:val="en-US"/>
        </w:rPr>
        <w:t xml:space="preserve">, </w:t>
      </w:r>
      <w:hyperlink w:anchor="bookmark896" w:history="1">
        <w:r>
          <w:rPr>
            <w:rFonts w:eastAsia="Times New Roman"/>
            <w:sz w:val="16"/>
            <w:szCs w:val="16"/>
            <w:lang w:val="en-US"/>
          </w:rPr>
          <w:t>460</w:t>
        </w:r>
      </w:hyperlink>
      <w:r>
        <w:rPr>
          <w:rFonts w:eastAsia="Times New Roman"/>
          <w:sz w:val="16"/>
          <w:szCs w:val="16"/>
          <w:lang w:val="en-US"/>
        </w:rPr>
        <w:t xml:space="preserve">, </w:t>
      </w:r>
      <w:hyperlink w:anchor="bookmark961" w:history="1">
        <w:r>
          <w:rPr>
            <w:rFonts w:eastAsia="Times New Roman"/>
            <w:sz w:val="16"/>
            <w:szCs w:val="16"/>
            <w:lang w:val="en-US"/>
          </w:rPr>
          <w:t>485</w:t>
        </w:r>
      </w:hyperlink>
      <w:r>
        <w:rPr>
          <w:rFonts w:eastAsia="Times New Roman"/>
          <w:sz w:val="16"/>
          <w:szCs w:val="16"/>
          <w:lang w:val="en-US"/>
        </w:rPr>
        <w:t xml:space="preserve">, 486, 497, 503, </w:t>
      </w:r>
      <w:hyperlink w:anchor="bookmark1028" w:history="1">
        <w:r>
          <w:rPr>
            <w:rFonts w:eastAsia="Times New Roman"/>
            <w:sz w:val="16"/>
            <w:szCs w:val="16"/>
            <w:lang w:val="en-US"/>
          </w:rPr>
          <w:t>510</w:t>
        </w:r>
      </w:hyperlink>
      <w:r>
        <w:rPr>
          <w:rFonts w:eastAsia="Times New Roman"/>
          <w:sz w:val="16"/>
          <w:szCs w:val="16"/>
          <w:lang w:val="en-US"/>
        </w:rPr>
        <w:t xml:space="preserve">, 526, </w:t>
      </w:r>
      <w:hyperlink w:anchor="bookmark1091" w:history="1">
        <w:r>
          <w:rPr>
            <w:rFonts w:eastAsia="Times New Roman"/>
            <w:sz w:val="16"/>
            <w:szCs w:val="16"/>
            <w:lang w:val="en-US"/>
          </w:rPr>
          <w:t>535</w:t>
        </w:r>
      </w:hyperlink>
      <w:r>
        <w:rPr>
          <w:rFonts w:eastAsia="Times New Roman"/>
          <w:sz w:val="16"/>
          <w:szCs w:val="16"/>
          <w:lang w:val="en-US"/>
        </w:rPr>
        <w:t xml:space="preserve">, 557, </w:t>
      </w:r>
      <w:hyperlink w:anchor="bookmark1162" w:history="1">
        <w:r>
          <w:rPr>
            <w:rFonts w:eastAsia="Times New Roman"/>
            <w:sz w:val="16"/>
            <w:szCs w:val="16"/>
            <w:lang w:val="en-US"/>
          </w:rPr>
          <w:t>564</w:t>
        </w:r>
      </w:hyperlink>
      <w:r>
        <w:rPr>
          <w:rFonts w:eastAsia="Times New Roman"/>
          <w:sz w:val="16"/>
          <w:szCs w:val="16"/>
          <w:lang w:val="en-US"/>
        </w:rPr>
        <w:t xml:space="preserve">, </w:t>
      </w:r>
      <w:hyperlink w:anchor="bookmark1316" w:history="1">
        <w:r>
          <w:rPr>
            <w:rFonts w:eastAsia="Times New Roman"/>
            <w:sz w:val="16"/>
            <w:szCs w:val="16"/>
            <w:lang w:val="en-US"/>
          </w:rPr>
          <w:t>629</w:t>
        </w:r>
      </w:hyperlink>
      <w:r>
        <w:rPr>
          <w:rFonts w:eastAsia="Times New Roman"/>
          <w:sz w:val="16"/>
          <w:szCs w:val="16"/>
          <w:lang w:val="en-US"/>
        </w:rPr>
        <w:t xml:space="preserve">, </w:t>
      </w:r>
      <w:hyperlink w:anchor="bookmark1347" w:history="1">
        <w:r>
          <w:rPr>
            <w:rFonts w:eastAsia="Times New Roman"/>
            <w:sz w:val="16"/>
            <w:szCs w:val="16"/>
            <w:lang w:val="en-US"/>
          </w:rPr>
          <w:t>640</w:t>
        </w:r>
      </w:hyperlink>
      <w:r>
        <w:rPr>
          <w:rFonts w:eastAsia="Times New Roman"/>
          <w:sz w:val="16"/>
          <w:szCs w:val="16"/>
          <w:lang w:val="en-US"/>
        </w:rPr>
        <w:t xml:space="preserve">, </w:t>
      </w:r>
      <w:hyperlink w:anchor="bookmark1349" w:history="1">
        <w:r>
          <w:rPr>
            <w:rFonts w:eastAsia="Times New Roman"/>
            <w:sz w:val="16"/>
            <w:szCs w:val="16"/>
            <w:lang w:val="en-US"/>
          </w:rPr>
          <w:t>641</w:t>
        </w:r>
      </w:hyperlink>
      <w:r>
        <w:rPr>
          <w:rFonts w:eastAsia="Times New Roman"/>
          <w:sz w:val="16"/>
          <w:szCs w:val="16"/>
          <w:lang w:val="en-US"/>
        </w:rPr>
        <w:t xml:space="preserve">, 698, 753, 790, </w:t>
      </w:r>
      <w:hyperlink w:anchor="bookmark1845" w:history="1">
        <w:r>
          <w:rPr>
            <w:rFonts w:eastAsia="Times New Roman"/>
            <w:sz w:val="16"/>
            <w:szCs w:val="16"/>
            <w:lang w:val="en-US"/>
          </w:rPr>
          <w:t>816</w:t>
        </w:r>
      </w:hyperlink>
      <w:r>
        <w:rPr>
          <w:rFonts w:eastAsia="Times New Roman"/>
          <w:sz w:val="16"/>
          <w:szCs w:val="16"/>
          <w:lang w:val="en-US"/>
        </w:rPr>
        <w:t xml:space="preserve">, 819, </w:t>
      </w:r>
      <w:hyperlink w:anchor="bookmark1861" w:history="1">
        <w:r>
          <w:rPr>
            <w:rFonts w:eastAsia="Times New Roman"/>
            <w:sz w:val="16"/>
            <w:szCs w:val="16"/>
            <w:lang w:val="en-US"/>
          </w:rPr>
          <w:t>821</w:t>
        </w:r>
      </w:hyperlink>
      <w:r>
        <w:rPr>
          <w:rFonts w:eastAsia="Times New Roman"/>
          <w:sz w:val="16"/>
          <w:szCs w:val="16"/>
          <w:lang w:val="en-US"/>
        </w:rPr>
        <w:t xml:space="preserve">, </w:t>
      </w:r>
      <w:hyperlink w:anchor="bookmark1882" w:history="1">
        <w:r>
          <w:rPr>
            <w:rFonts w:eastAsia="Times New Roman"/>
            <w:sz w:val="16"/>
            <w:szCs w:val="16"/>
            <w:lang w:val="en-US"/>
          </w:rPr>
          <w:t>828</w:t>
        </w:r>
      </w:hyperlink>
      <w:r>
        <w:rPr>
          <w:rFonts w:eastAsia="Times New Roman"/>
          <w:sz w:val="16"/>
          <w:szCs w:val="16"/>
          <w:lang w:val="en-US"/>
        </w:rPr>
        <w:t xml:space="preserve">; II: </w:t>
      </w:r>
      <w:hyperlink w:anchor="bookmark2201" w:history="1">
        <w:r>
          <w:rPr>
            <w:rFonts w:eastAsia="Times New Roman"/>
            <w:sz w:val="16"/>
            <w:szCs w:val="16"/>
            <w:lang w:val="en-US"/>
          </w:rPr>
          <w:t>114</w:t>
        </w:r>
      </w:hyperlink>
      <w:r>
        <w:rPr>
          <w:rFonts w:eastAsia="Times New Roman"/>
          <w:sz w:val="16"/>
          <w:szCs w:val="16"/>
          <w:lang w:val="en-US"/>
        </w:rPr>
        <w:t xml:space="preserve">, </w:t>
      </w:r>
      <w:hyperlink w:anchor="bookmark2239" w:history="1">
        <w:r>
          <w:rPr>
            <w:rFonts w:eastAsia="Times New Roman"/>
            <w:sz w:val="16"/>
            <w:szCs w:val="16"/>
            <w:lang w:val="en-US"/>
          </w:rPr>
          <w:t>130</w:t>
        </w:r>
      </w:hyperlink>
      <w:r>
        <w:rPr>
          <w:rFonts w:eastAsia="Times New Roman"/>
          <w:sz w:val="16"/>
          <w:szCs w:val="16"/>
          <w:lang w:val="en-US"/>
        </w:rPr>
        <w:t xml:space="preserve">, 131, </w:t>
      </w:r>
      <w:hyperlink w:anchor="bookmark2250" w:history="1">
        <w:r>
          <w:rPr>
            <w:rFonts w:eastAsia="Times New Roman"/>
            <w:sz w:val="16"/>
            <w:szCs w:val="16"/>
            <w:lang w:val="en-US"/>
          </w:rPr>
          <w:t>134</w:t>
        </w:r>
      </w:hyperlink>
      <w:r>
        <w:rPr>
          <w:rFonts w:eastAsia="Times New Roman"/>
          <w:sz w:val="16"/>
          <w:szCs w:val="16"/>
          <w:lang w:val="en-US"/>
        </w:rPr>
        <w:t xml:space="preserve">, </w:t>
      </w:r>
      <w:hyperlink w:anchor="bookmark2251" w:history="1">
        <w:r>
          <w:rPr>
            <w:rFonts w:eastAsia="Times New Roman"/>
            <w:sz w:val="16"/>
            <w:szCs w:val="16"/>
            <w:lang w:val="en-US"/>
          </w:rPr>
          <w:t>135</w:t>
        </w:r>
      </w:hyperlink>
      <w:r>
        <w:rPr>
          <w:rFonts w:eastAsia="Times New Roman"/>
          <w:sz w:val="16"/>
          <w:szCs w:val="16"/>
          <w:lang w:val="en-US"/>
        </w:rPr>
        <w:t xml:space="preserve">, </w:t>
      </w:r>
      <w:hyperlink w:anchor="bookmark2568" w:history="1">
        <w:r>
          <w:rPr>
            <w:rFonts w:eastAsia="Times New Roman"/>
            <w:sz w:val="16"/>
            <w:szCs w:val="16"/>
            <w:lang w:val="en-US"/>
          </w:rPr>
          <w:t>247</w:t>
        </w:r>
      </w:hyperlink>
      <w:r>
        <w:rPr>
          <w:rFonts w:eastAsia="Times New Roman"/>
          <w:sz w:val="16"/>
          <w:szCs w:val="16"/>
          <w:lang w:val="en-US"/>
        </w:rPr>
        <w:t xml:space="preserve">, 301, </w:t>
      </w:r>
      <w:hyperlink w:anchor="bookmark2774" w:history="1">
        <w:r>
          <w:rPr>
            <w:rFonts w:eastAsia="Times New Roman"/>
            <w:sz w:val="16"/>
            <w:szCs w:val="16"/>
            <w:lang w:val="en-US"/>
          </w:rPr>
          <w:t>308</w:t>
        </w:r>
      </w:hyperlink>
    </w:p>
    <w:p w:rsidR="00DD4130" w:rsidRDefault="006C0410">
      <w:pPr>
        <w:shd w:val="clear" w:color="auto" w:fill="FFFFFF"/>
        <w:spacing w:line="202" w:lineRule="exact"/>
        <w:ind w:right="67" w:firstLine="394"/>
        <w:jc w:val="both"/>
      </w:pPr>
      <w:r>
        <w:rPr>
          <w:rFonts w:eastAsia="Times New Roman"/>
          <w:sz w:val="16"/>
          <w:szCs w:val="16"/>
        </w:rPr>
        <w:t xml:space="preserve">Бертенсоны – С.Л.Бертенсон и его жена </w:t>
      </w:r>
      <w:r>
        <w:rPr>
          <w:rFonts w:eastAsia="Times New Roman"/>
          <w:sz w:val="16"/>
          <w:szCs w:val="16"/>
          <w:lang w:val="en-US"/>
        </w:rPr>
        <w:t xml:space="preserve">I: </w:t>
      </w:r>
      <w:hyperlink w:anchor="bookmark918" w:history="1">
        <w:r>
          <w:rPr>
            <w:rFonts w:eastAsia="Times New Roman"/>
            <w:sz w:val="16"/>
            <w:szCs w:val="16"/>
            <w:lang w:val="en-US"/>
          </w:rPr>
          <w:t>471</w:t>
        </w:r>
      </w:hyperlink>
      <w:r>
        <w:rPr>
          <w:rFonts w:eastAsia="Times New Roman"/>
          <w:sz w:val="16"/>
          <w:szCs w:val="16"/>
          <w:lang w:val="en-US"/>
        </w:rPr>
        <w:t xml:space="preserve">, </w:t>
      </w:r>
      <w:hyperlink w:anchor="bookmark942" w:history="1">
        <w:r>
          <w:rPr>
            <w:rFonts w:eastAsia="Times New Roman"/>
            <w:sz w:val="16"/>
            <w:szCs w:val="16"/>
            <w:lang w:val="en-US"/>
          </w:rPr>
          <w:t>478</w:t>
        </w:r>
      </w:hyperlink>
      <w:r>
        <w:rPr>
          <w:rFonts w:eastAsia="Times New Roman"/>
          <w:sz w:val="16"/>
          <w:szCs w:val="16"/>
          <w:lang w:val="en-US"/>
        </w:rPr>
        <w:t xml:space="preserve">, 517, </w:t>
      </w:r>
      <w:hyperlink w:anchor="bookmark1057" w:history="1">
        <w:r>
          <w:rPr>
            <w:rFonts w:eastAsia="Times New Roman"/>
            <w:sz w:val="16"/>
            <w:szCs w:val="16"/>
            <w:lang w:val="en-US"/>
          </w:rPr>
          <w:t>522</w:t>
        </w:r>
      </w:hyperlink>
      <w:r>
        <w:rPr>
          <w:rFonts w:eastAsia="Times New Roman"/>
          <w:sz w:val="16"/>
          <w:szCs w:val="16"/>
          <w:lang w:val="en-US"/>
        </w:rPr>
        <w:t xml:space="preserve">, </w:t>
      </w:r>
      <w:hyperlink w:anchor="bookmark1072" w:history="1">
        <w:r>
          <w:rPr>
            <w:rFonts w:eastAsia="Times New Roman"/>
            <w:sz w:val="16"/>
            <w:szCs w:val="16"/>
            <w:lang w:val="en-US"/>
          </w:rPr>
          <w:t>528</w:t>
        </w:r>
      </w:hyperlink>
      <w:r>
        <w:rPr>
          <w:rFonts w:eastAsia="Times New Roman"/>
          <w:sz w:val="16"/>
          <w:szCs w:val="16"/>
          <w:lang w:val="en-US"/>
        </w:rPr>
        <w:t xml:space="preserve">, 530, 547, 555, 557, 563, 577, 585, </w:t>
      </w:r>
      <w:hyperlink w:anchor="bookmark1331" w:history="1">
        <w:r>
          <w:rPr>
            <w:rFonts w:eastAsia="Times New Roman"/>
            <w:sz w:val="16"/>
            <w:szCs w:val="16"/>
            <w:lang w:val="en-US"/>
          </w:rPr>
          <w:t>634</w:t>
        </w:r>
      </w:hyperlink>
      <w:r>
        <w:rPr>
          <w:rFonts w:eastAsia="Times New Roman"/>
          <w:sz w:val="16"/>
          <w:szCs w:val="16"/>
          <w:lang w:val="en-US"/>
        </w:rPr>
        <w:t xml:space="preserve">, 640, </w:t>
      </w:r>
      <w:hyperlink w:anchor="bookmark1369" w:history="1">
        <w:r>
          <w:rPr>
            <w:rFonts w:eastAsia="Times New Roman"/>
            <w:sz w:val="16"/>
            <w:szCs w:val="16"/>
            <w:lang w:val="en-US"/>
          </w:rPr>
          <w:t>650</w:t>
        </w:r>
      </w:hyperlink>
      <w:r>
        <w:rPr>
          <w:rFonts w:eastAsia="Times New Roman"/>
          <w:sz w:val="16"/>
          <w:szCs w:val="16"/>
          <w:lang w:val="en-US"/>
        </w:rPr>
        <w:t>, 655</w:t>
      </w:r>
    </w:p>
    <w:p w:rsidR="00DD4130" w:rsidRDefault="006C0410">
      <w:pPr>
        <w:shd w:val="clear" w:color="auto" w:fill="FFFFFF"/>
        <w:spacing w:line="202" w:lineRule="exact"/>
        <w:ind w:firstLine="394"/>
      </w:pPr>
      <w:r>
        <w:rPr>
          <w:rFonts w:eastAsia="Times New Roman"/>
          <w:sz w:val="16"/>
          <w:szCs w:val="16"/>
        </w:rPr>
        <w:t>Беспалов Николай Николаевич (1906–1980) – театральный деятель, начальник управления по делам искусств при СНК РСФСР в начале 40-х гг., позднее зампредседателя Комитета по делам искусств, замминистра культуры СССР II: 528</w:t>
      </w:r>
    </w:p>
    <w:p w:rsidR="00DD4130" w:rsidRDefault="006C0410">
      <w:pPr>
        <w:shd w:val="clear" w:color="auto" w:fill="FFFFFF"/>
        <w:spacing w:line="202" w:lineRule="exact"/>
        <w:ind w:right="67" w:firstLine="394"/>
        <w:jc w:val="both"/>
      </w:pPr>
      <w:r>
        <w:rPr>
          <w:rFonts w:eastAsia="Times New Roman"/>
          <w:sz w:val="16"/>
          <w:szCs w:val="16"/>
        </w:rPr>
        <w:t xml:space="preserve">Бетховен Людвиг ван (1770–1827) – немецкий композитор </w:t>
      </w:r>
      <w:r>
        <w:rPr>
          <w:rFonts w:eastAsia="Times New Roman"/>
          <w:sz w:val="16"/>
          <w:szCs w:val="16"/>
          <w:lang w:val="en-US"/>
        </w:rPr>
        <w:t>I: 538; II: 92, 414</w:t>
      </w:r>
    </w:p>
    <w:p w:rsidR="00DD4130" w:rsidRDefault="006C0410">
      <w:pPr>
        <w:shd w:val="clear" w:color="auto" w:fill="FFFFFF"/>
        <w:spacing w:line="202" w:lineRule="exact"/>
        <w:ind w:left="394"/>
      </w:pPr>
      <w:r>
        <w:rPr>
          <w:rFonts w:eastAsia="Times New Roman"/>
          <w:sz w:val="16"/>
          <w:szCs w:val="16"/>
        </w:rPr>
        <w:t xml:space="preserve">Беус – издательский работник II: </w:t>
      </w:r>
      <w:hyperlink w:anchor="bookmark2596" w:history="1">
        <w:r>
          <w:rPr>
            <w:rFonts w:eastAsia="Times New Roman"/>
            <w:sz w:val="16"/>
            <w:szCs w:val="16"/>
          </w:rPr>
          <w:t>257</w:t>
        </w:r>
      </w:hyperlink>
      <w:r>
        <w:rPr>
          <w:rFonts w:eastAsia="Times New Roman"/>
          <w:sz w:val="16"/>
          <w:szCs w:val="16"/>
        </w:rPr>
        <w:t>, 304</w:t>
      </w:r>
    </w:p>
    <w:p w:rsidR="00DD4130" w:rsidRDefault="006C0410">
      <w:pPr>
        <w:shd w:val="clear" w:color="auto" w:fill="FFFFFF"/>
        <w:spacing w:line="202" w:lineRule="exact"/>
        <w:ind w:right="14" w:firstLine="394"/>
        <w:jc w:val="both"/>
      </w:pPr>
      <w:r>
        <w:rPr>
          <w:rFonts w:eastAsia="Times New Roman"/>
          <w:sz w:val="16"/>
          <w:szCs w:val="16"/>
        </w:rPr>
        <w:t>Билль-Белоцерковский Владимир Наумович (1884–1970) – драма</w:t>
      </w:r>
      <w:r>
        <w:rPr>
          <w:rFonts w:eastAsia="Times New Roman"/>
          <w:sz w:val="16"/>
          <w:szCs w:val="16"/>
        </w:rPr>
        <w:softHyphen/>
        <w:t>тург II: 646</w:t>
      </w:r>
    </w:p>
    <w:p w:rsidR="00DD4130" w:rsidRDefault="006C0410">
      <w:pPr>
        <w:shd w:val="clear" w:color="auto" w:fill="FFFFFF"/>
        <w:spacing w:line="202" w:lineRule="exact"/>
        <w:ind w:right="192" w:firstLine="394"/>
        <w:jc w:val="both"/>
      </w:pPr>
      <w:r>
        <w:rPr>
          <w:rFonts w:eastAsia="Times New Roman"/>
          <w:sz w:val="16"/>
          <w:szCs w:val="16"/>
        </w:rPr>
        <w:t>Биншток Владимир Львович (1868–1933) – литератор, перевод</w:t>
      </w:r>
      <w:r>
        <w:rPr>
          <w:rFonts w:eastAsia="Times New Roman"/>
          <w:sz w:val="16"/>
          <w:szCs w:val="16"/>
        </w:rPr>
        <w:softHyphen/>
        <w:t xml:space="preserve">чик </w:t>
      </w:r>
      <w:r>
        <w:rPr>
          <w:rFonts w:eastAsia="Times New Roman"/>
          <w:sz w:val="16"/>
          <w:szCs w:val="16"/>
          <w:lang w:val="en-US"/>
        </w:rPr>
        <w:t xml:space="preserve">I: </w:t>
      </w:r>
      <w:hyperlink w:anchor="bookmark1186" w:history="1">
        <w:r>
          <w:rPr>
            <w:rFonts w:eastAsia="Times New Roman"/>
            <w:sz w:val="16"/>
            <w:szCs w:val="16"/>
            <w:lang w:val="en-US"/>
          </w:rPr>
          <w:t>575</w:t>
        </w:r>
      </w:hyperlink>
    </w:p>
    <w:p w:rsidR="00DD4130" w:rsidRDefault="006C0410">
      <w:pPr>
        <w:shd w:val="clear" w:color="auto" w:fill="FFFFFF"/>
        <w:spacing w:line="202" w:lineRule="exact"/>
        <w:ind w:firstLine="394"/>
      </w:pPr>
      <w:r>
        <w:rPr>
          <w:rFonts w:eastAsia="Times New Roman"/>
          <w:sz w:val="16"/>
          <w:szCs w:val="16"/>
        </w:rPr>
        <w:t>Бирман Серафима Германовна (1890–1970) – актриса, режиссер; в МХТ в 1911–1924 гг., в Первой студии и МХАТ Втором до его закры</w:t>
      </w:r>
      <w:r>
        <w:rPr>
          <w:rFonts w:eastAsia="Times New Roman"/>
          <w:sz w:val="16"/>
          <w:szCs w:val="16"/>
        </w:rPr>
        <w:softHyphen/>
        <w:t xml:space="preserve">тия </w:t>
      </w:r>
      <w:r>
        <w:rPr>
          <w:rFonts w:eastAsia="Times New Roman"/>
          <w:sz w:val="16"/>
          <w:szCs w:val="16"/>
          <w:lang w:val="en-US"/>
        </w:rPr>
        <w:t>I: 463, 464</w:t>
      </w:r>
    </w:p>
    <w:p w:rsidR="00DD4130" w:rsidRDefault="00DD4130">
      <w:pPr>
        <w:shd w:val="clear" w:color="auto" w:fill="FFFFFF"/>
        <w:spacing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 xml:space="preserve">Благонравов Аркадий Иванович (1898–1975) – актер II: </w:t>
      </w:r>
      <w:hyperlink w:anchor="bookmark3934" w:history="1">
        <w:r>
          <w:rPr>
            <w:rFonts w:eastAsia="Times New Roman"/>
            <w:sz w:val="16"/>
            <w:szCs w:val="16"/>
          </w:rPr>
          <w:t>719</w:t>
        </w:r>
      </w:hyperlink>
    </w:p>
    <w:p w:rsidR="00DD4130" w:rsidRDefault="006C0410">
      <w:pPr>
        <w:shd w:val="clear" w:color="auto" w:fill="FFFFFF"/>
        <w:spacing w:line="202" w:lineRule="exact"/>
        <w:ind w:firstLine="398"/>
      </w:pPr>
      <w:r>
        <w:rPr>
          <w:rFonts w:eastAsia="Times New Roman"/>
          <w:sz w:val="16"/>
          <w:szCs w:val="16"/>
        </w:rPr>
        <w:t xml:space="preserve">Блинников Сергей Капитонович (1901–1969) – актер, режиссер; с 1922 г. в школе МХАТ; в труппе с 1924 г. до конца жизни </w:t>
      </w:r>
      <w:r>
        <w:rPr>
          <w:rFonts w:eastAsia="Times New Roman"/>
          <w:sz w:val="16"/>
          <w:szCs w:val="16"/>
          <w:lang w:val="en-US"/>
        </w:rPr>
        <w:t xml:space="preserve">I: 661, 663, </w:t>
      </w:r>
      <w:hyperlink w:anchor="bookmark1431" w:history="1">
        <w:r>
          <w:rPr>
            <w:rFonts w:eastAsia="Times New Roman"/>
            <w:sz w:val="16"/>
            <w:szCs w:val="16"/>
            <w:lang w:val="en-US"/>
          </w:rPr>
          <w:t>679</w:t>
        </w:r>
      </w:hyperlink>
      <w:r>
        <w:rPr>
          <w:rFonts w:eastAsia="Times New Roman"/>
          <w:sz w:val="16"/>
          <w:szCs w:val="16"/>
          <w:lang w:val="en-US"/>
        </w:rPr>
        <w:t xml:space="preserve">, 687, 689, 691, 697, 702, 733, </w:t>
      </w:r>
      <w:hyperlink w:anchor="bookmark1580" w:history="1">
        <w:r>
          <w:rPr>
            <w:rFonts w:eastAsia="Times New Roman"/>
            <w:sz w:val="16"/>
            <w:szCs w:val="16"/>
            <w:lang w:val="en-US"/>
          </w:rPr>
          <w:t>736</w:t>
        </w:r>
      </w:hyperlink>
      <w:r>
        <w:rPr>
          <w:rFonts w:eastAsia="Times New Roman"/>
          <w:sz w:val="16"/>
          <w:szCs w:val="16"/>
          <w:lang w:val="en-US"/>
        </w:rPr>
        <w:t xml:space="preserve">; II: 95, 235, 272, </w:t>
      </w:r>
      <w:hyperlink w:anchor="bookmark2832" w:history="1">
        <w:r>
          <w:rPr>
            <w:rFonts w:eastAsia="Times New Roman"/>
            <w:sz w:val="16"/>
            <w:szCs w:val="16"/>
            <w:lang w:val="en-US"/>
          </w:rPr>
          <w:t>326</w:t>
        </w:r>
      </w:hyperlink>
      <w:r>
        <w:rPr>
          <w:rFonts w:eastAsia="Times New Roman"/>
          <w:sz w:val="16"/>
          <w:szCs w:val="16"/>
          <w:lang w:val="en-US"/>
        </w:rPr>
        <w:t xml:space="preserve">, 350, 392, </w:t>
      </w:r>
      <w:hyperlink w:anchor="bookmark3098" w:history="1">
        <w:r>
          <w:rPr>
            <w:rFonts w:eastAsia="Times New Roman"/>
            <w:sz w:val="16"/>
            <w:szCs w:val="16"/>
            <w:lang w:val="en-US"/>
          </w:rPr>
          <w:t>414</w:t>
        </w:r>
      </w:hyperlink>
      <w:r>
        <w:rPr>
          <w:rFonts w:eastAsia="Times New Roman"/>
          <w:sz w:val="16"/>
          <w:szCs w:val="16"/>
          <w:lang w:val="en-US"/>
        </w:rPr>
        <w:t xml:space="preserve">, 468, 486, </w:t>
      </w:r>
      <w:hyperlink w:anchor="bookmark3380" w:history="1">
        <w:r>
          <w:rPr>
            <w:rFonts w:eastAsia="Times New Roman"/>
            <w:sz w:val="16"/>
            <w:szCs w:val="16"/>
            <w:lang w:val="en-US"/>
          </w:rPr>
          <w:t>498</w:t>
        </w:r>
      </w:hyperlink>
      <w:r>
        <w:rPr>
          <w:rFonts w:eastAsia="Times New Roman"/>
          <w:sz w:val="16"/>
          <w:szCs w:val="16"/>
          <w:lang w:val="en-US"/>
        </w:rPr>
        <w:t xml:space="preserve">, 515, </w:t>
      </w:r>
      <w:hyperlink w:anchor="bookmark3496" w:history="1">
        <w:r>
          <w:rPr>
            <w:rFonts w:eastAsia="Times New Roman"/>
            <w:sz w:val="16"/>
            <w:szCs w:val="16"/>
            <w:lang w:val="en-US"/>
          </w:rPr>
          <w:t>539</w:t>
        </w:r>
      </w:hyperlink>
      <w:r>
        <w:rPr>
          <w:rFonts w:eastAsia="Times New Roman"/>
          <w:sz w:val="16"/>
          <w:szCs w:val="16"/>
          <w:lang w:val="en-US"/>
        </w:rPr>
        <w:t xml:space="preserve">, 567, </w:t>
      </w:r>
      <w:hyperlink w:anchor="bookmark3600" w:history="1">
        <w:r>
          <w:rPr>
            <w:rFonts w:eastAsia="Times New Roman"/>
            <w:sz w:val="16"/>
            <w:szCs w:val="16"/>
            <w:lang w:val="en-US"/>
          </w:rPr>
          <w:t>575</w:t>
        </w:r>
      </w:hyperlink>
      <w:r>
        <w:rPr>
          <w:rFonts w:eastAsia="Times New Roman"/>
          <w:sz w:val="16"/>
          <w:szCs w:val="16"/>
          <w:lang w:val="en-US"/>
        </w:rPr>
        <w:t>, 593, 597, 649, 671, 676, 681</w:t>
      </w:r>
    </w:p>
    <w:p w:rsidR="00DD4130" w:rsidRDefault="006C0410">
      <w:pPr>
        <w:shd w:val="clear" w:color="auto" w:fill="FFFFFF"/>
        <w:spacing w:line="202" w:lineRule="exact"/>
        <w:ind w:left="398"/>
      </w:pPr>
      <w:r>
        <w:rPr>
          <w:rFonts w:eastAsia="Times New Roman"/>
          <w:sz w:val="16"/>
          <w:szCs w:val="16"/>
        </w:rPr>
        <w:t>Блинова – см. Румянцева А.М.</w:t>
      </w:r>
    </w:p>
    <w:p w:rsidR="00DD4130" w:rsidRDefault="006C0410">
      <w:pPr>
        <w:shd w:val="clear" w:color="auto" w:fill="FFFFFF"/>
        <w:spacing w:line="202" w:lineRule="exact"/>
        <w:ind w:left="398"/>
      </w:pPr>
      <w:r>
        <w:rPr>
          <w:rFonts w:eastAsia="Times New Roman"/>
          <w:sz w:val="16"/>
          <w:szCs w:val="16"/>
        </w:rPr>
        <w:t xml:space="preserve">Блок Александр Александрович (1880–1921) – поэт </w:t>
      </w:r>
      <w:r>
        <w:rPr>
          <w:rFonts w:eastAsia="Times New Roman"/>
          <w:sz w:val="16"/>
          <w:szCs w:val="16"/>
          <w:lang w:val="en-US"/>
        </w:rPr>
        <w:t xml:space="preserve">I: </w:t>
      </w:r>
      <w:hyperlink w:anchor="bookmark1442" w:history="1">
        <w:r>
          <w:rPr>
            <w:rFonts w:eastAsia="Times New Roman"/>
            <w:sz w:val="16"/>
            <w:szCs w:val="16"/>
            <w:lang w:val="en-US"/>
          </w:rPr>
          <w:t>682</w:t>
        </w:r>
      </w:hyperlink>
      <w:r>
        <w:rPr>
          <w:rFonts w:eastAsia="Times New Roman"/>
          <w:sz w:val="16"/>
          <w:szCs w:val="16"/>
          <w:lang w:val="en-US"/>
        </w:rPr>
        <w:t>; II: 471</w:t>
      </w:r>
    </w:p>
    <w:p w:rsidR="00DD4130" w:rsidRDefault="006C0410">
      <w:pPr>
        <w:shd w:val="clear" w:color="auto" w:fill="FFFFFF"/>
        <w:spacing w:line="202" w:lineRule="exact"/>
        <w:ind w:right="230" w:firstLine="398"/>
        <w:jc w:val="both"/>
      </w:pPr>
      <w:r>
        <w:rPr>
          <w:rFonts w:eastAsia="Times New Roman"/>
          <w:sz w:val="16"/>
          <w:szCs w:val="16"/>
        </w:rPr>
        <w:t xml:space="preserve">Блок </w:t>
      </w:r>
      <w:r>
        <w:rPr>
          <w:rFonts w:eastAsia="Times New Roman"/>
          <w:sz w:val="16"/>
          <w:szCs w:val="16"/>
          <w:lang w:val="en-US"/>
        </w:rPr>
        <w:t xml:space="preserve">(Bloch) </w:t>
      </w:r>
      <w:r>
        <w:rPr>
          <w:rFonts w:eastAsia="Times New Roman"/>
          <w:sz w:val="16"/>
          <w:szCs w:val="16"/>
        </w:rPr>
        <w:t>Жан Ришар (1884–1947) – французский писатель, драматург, публицист, общественный деятель II: 523, 525, 599</w:t>
      </w:r>
    </w:p>
    <w:p w:rsidR="00DD4130" w:rsidRDefault="006C0410">
      <w:pPr>
        <w:shd w:val="clear" w:color="auto" w:fill="FFFFFF"/>
        <w:spacing w:line="202" w:lineRule="exact"/>
        <w:ind w:right="240" w:firstLine="398"/>
        <w:jc w:val="both"/>
      </w:pPr>
      <w:r>
        <w:rPr>
          <w:rFonts w:eastAsia="Times New Roman"/>
          <w:sz w:val="16"/>
          <w:szCs w:val="16"/>
        </w:rPr>
        <w:t xml:space="preserve">Блюм Владимир Иванович (1877–1941) – критик, театральный деятель </w:t>
      </w:r>
      <w:r>
        <w:rPr>
          <w:rFonts w:eastAsia="Times New Roman"/>
          <w:sz w:val="16"/>
          <w:szCs w:val="16"/>
          <w:lang w:val="en-US"/>
        </w:rPr>
        <w:t xml:space="preserve">I: 464, 497, </w:t>
      </w:r>
      <w:hyperlink w:anchor="bookmark1017" w:history="1">
        <w:r>
          <w:rPr>
            <w:rFonts w:eastAsia="Times New Roman"/>
            <w:sz w:val="16"/>
            <w:szCs w:val="16"/>
            <w:lang w:val="en-US"/>
          </w:rPr>
          <w:t>506</w:t>
        </w:r>
      </w:hyperlink>
      <w:r>
        <w:rPr>
          <w:rFonts w:eastAsia="Times New Roman"/>
          <w:sz w:val="16"/>
          <w:szCs w:val="16"/>
          <w:lang w:val="en-US"/>
        </w:rPr>
        <w:t xml:space="preserve">, 523, </w:t>
      </w:r>
      <w:hyperlink w:anchor="bookmark1114" w:history="1">
        <w:r>
          <w:rPr>
            <w:rFonts w:eastAsia="Times New Roman"/>
            <w:sz w:val="16"/>
            <w:szCs w:val="16"/>
            <w:lang w:val="en-US"/>
          </w:rPr>
          <w:t>542</w:t>
        </w:r>
      </w:hyperlink>
      <w:r>
        <w:rPr>
          <w:rFonts w:eastAsia="Times New Roman"/>
          <w:sz w:val="16"/>
          <w:szCs w:val="16"/>
          <w:lang w:val="en-US"/>
        </w:rPr>
        <w:t>, 815</w:t>
      </w:r>
    </w:p>
    <w:p w:rsidR="00DD4130" w:rsidRDefault="006C0410">
      <w:pPr>
        <w:shd w:val="clear" w:color="auto" w:fill="FFFFFF"/>
        <w:spacing w:line="202" w:lineRule="exact"/>
        <w:ind w:firstLine="398"/>
      </w:pPr>
      <w:r>
        <w:rPr>
          <w:rFonts w:eastAsia="Times New Roman"/>
          <w:sz w:val="16"/>
          <w:szCs w:val="16"/>
        </w:rPr>
        <w:t>Блюменталь-Тамарина Мария Михайловна (1859–1938) – ак</w:t>
      </w:r>
      <w:r>
        <w:rPr>
          <w:rFonts w:eastAsia="Times New Roman"/>
          <w:sz w:val="16"/>
          <w:szCs w:val="16"/>
        </w:rPr>
        <w:softHyphen/>
        <w:t>триса; в 1921–1933 гг. в театре б.Корша, с 1933-го до конца жизни в Малом театре II: 117, 334</w:t>
      </w:r>
    </w:p>
    <w:p w:rsidR="00DD4130" w:rsidRDefault="006C0410">
      <w:pPr>
        <w:shd w:val="clear" w:color="auto" w:fill="FFFFFF"/>
        <w:spacing w:line="202" w:lineRule="exact"/>
        <w:ind w:right="24" w:firstLine="398"/>
        <w:jc w:val="both"/>
      </w:pPr>
      <w:r>
        <w:rPr>
          <w:rFonts w:eastAsia="Times New Roman"/>
          <w:sz w:val="16"/>
          <w:szCs w:val="16"/>
        </w:rPr>
        <w:t xml:space="preserve">Боборыкин Петр Дмитриевич (1836–1921) – писатель, драматург, театральный критик II: </w:t>
      </w:r>
      <w:hyperlink w:anchor="bookmark2697" w:history="1">
        <w:r>
          <w:rPr>
            <w:rFonts w:eastAsia="Times New Roman"/>
            <w:sz w:val="16"/>
            <w:szCs w:val="16"/>
          </w:rPr>
          <w:t>289</w:t>
        </w:r>
      </w:hyperlink>
    </w:p>
    <w:p w:rsidR="00DD4130" w:rsidRDefault="006C0410">
      <w:pPr>
        <w:shd w:val="clear" w:color="auto" w:fill="FFFFFF"/>
        <w:spacing w:line="202" w:lineRule="exact"/>
        <w:ind w:firstLine="398"/>
        <w:jc w:val="both"/>
      </w:pPr>
      <w:r>
        <w:rPr>
          <w:rFonts w:eastAsia="Times New Roman"/>
          <w:sz w:val="16"/>
          <w:szCs w:val="16"/>
        </w:rPr>
        <w:t xml:space="preserve">Боголюбов Николай Иванович (1899–1980) – актер театра и кино; в МХАТ с 1938 по 1958 г. II: </w:t>
      </w:r>
      <w:hyperlink w:anchor="bookmark3130" w:history="1">
        <w:r>
          <w:rPr>
            <w:rFonts w:eastAsia="Times New Roman"/>
            <w:sz w:val="16"/>
            <w:szCs w:val="16"/>
          </w:rPr>
          <w:t>424</w:t>
        </w:r>
      </w:hyperlink>
      <w:r>
        <w:rPr>
          <w:rFonts w:eastAsia="Times New Roman"/>
          <w:sz w:val="16"/>
          <w:szCs w:val="16"/>
        </w:rPr>
        <w:t xml:space="preserve">, </w:t>
      </w:r>
      <w:hyperlink w:anchor="bookmark3351" w:history="1">
        <w:r>
          <w:rPr>
            <w:rFonts w:eastAsia="Times New Roman"/>
            <w:sz w:val="16"/>
            <w:szCs w:val="16"/>
          </w:rPr>
          <w:t>489</w:t>
        </w:r>
      </w:hyperlink>
      <w:r>
        <w:rPr>
          <w:rFonts w:eastAsia="Times New Roman"/>
          <w:sz w:val="16"/>
          <w:szCs w:val="16"/>
        </w:rPr>
        <w:t>, 528, 544</w:t>
      </w:r>
    </w:p>
    <w:p w:rsidR="00DD4130" w:rsidRDefault="006C0410">
      <w:pPr>
        <w:shd w:val="clear" w:color="auto" w:fill="FFFFFF"/>
        <w:spacing w:line="202" w:lineRule="exact"/>
        <w:ind w:right="134" w:firstLine="398"/>
        <w:jc w:val="both"/>
      </w:pPr>
      <w:r>
        <w:rPr>
          <w:rFonts w:eastAsia="Times New Roman"/>
          <w:sz w:val="16"/>
          <w:szCs w:val="16"/>
        </w:rPr>
        <w:t xml:space="preserve">Богоявленская Наталья Ивановна (1903–?) – актриса; в МХАТ в 1933–1964 гг. II: 354, </w:t>
      </w:r>
      <w:hyperlink w:anchor="bookmark3129" w:history="1">
        <w:r>
          <w:rPr>
            <w:rFonts w:eastAsia="Times New Roman"/>
            <w:sz w:val="16"/>
            <w:szCs w:val="16"/>
          </w:rPr>
          <w:t>424</w:t>
        </w:r>
      </w:hyperlink>
      <w:r>
        <w:rPr>
          <w:rFonts w:eastAsia="Times New Roman"/>
          <w:sz w:val="16"/>
          <w:szCs w:val="16"/>
        </w:rPr>
        <w:t xml:space="preserve">, </w:t>
      </w:r>
      <w:hyperlink w:anchor="bookmark3398" w:history="1">
        <w:r>
          <w:rPr>
            <w:rFonts w:eastAsia="Times New Roman"/>
            <w:sz w:val="16"/>
            <w:szCs w:val="16"/>
          </w:rPr>
          <w:t>503</w:t>
        </w:r>
      </w:hyperlink>
    </w:p>
    <w:p w:rsidR="00DD4130" w:rsidRDefault="006C0410">
      <w:pPr>
        <w:shd w:val="clear" w:color="auto" w:fill="FFFFFF"/>
        <w:spacing w:line="202" w:lineRule="exact"/>
        <w:ind w:firstLine="398"/>
      </w:pPr>
      <w:r>
        <w:rPr>
          <w:rFonts w:eastAsia="Times New Roman"/>
          <w:sz w:val="16"/>
          <w:szCs w:val="16"/>
        </w:rPr>
        <w:t xml:space="preserve">Бодулин Николай Петрович – сын П.С.Бодулина, участник “кача-ловской группы” и зарубежных гастролей МХАТ 1922–1924 гг. </w:t>
      </w:r>
      <w:r>
        <w:rPr>
          <w:rFonts w:eastAsia="Times New Roman"/>
          <w:sz w:val="16"/>
          <w:szCs w:val="16"/>
          <w:lang w:val="en-US"/>
        </w:rPr>
        <w:t>I: 187, 303</w:t>
      </w:r>
    </w:p>
    <w:p w:rsidR="00DD4130" w:rsidRDefault="006C0410">
      <w:pPr>
        <w:shd w:val="clear" w:color="auto" w:fill="FFFFFF"/>
        <w:spacing w:line="202" w:lineRule="exact"/>
        <w:ind w:right="86" w:firstLine="398"/>
        <w:jc w:val="both"/>
      </w:pPr>
      <w:r>
        <w:rPr>
          <w:rFonts w:eastAsia="Times New Roman"/>
          <w:sz w:val="16"/>
          <w:szCs w:val="16"/>
        </w:rPr>
        <w:t>Бодулин Петр Семенович – портной-одевальщик, в МХТ с осно</w:t>
      </w:r>
      <w:r>
        <w:rPr>
          <w:rFonts w:eastAsia="Times New Roman"/>
          <w:sz w:val="16"/>
          <w:szCs w:val="16"/>
        </w:rPr>
        <w:softHyphen/>
        <w:t xml:space="preserve">вания театра до 1924 г. </w:t>
      </w:r>
      <w:r>
        <w:rPr>
          <w:rFonts w:eastAsia="Times New Roman"/>
          <w:sz w:val="16"/>
          <w:szCs w:val="16"/>
          <w:lang w:val="en-US"/>
        </w:rPr>
        <w:t xml:space="preserve">I: 180, 187, 219, 222, 223, </w:t>
      </w:r>
      <w:hyperlink w:anchor="bookmark469" w:history="1">
        <w:r>
          <w:rPr>
            <w:rFonts w:eastAsia="Times New Roman"/>
            <w:sz w:val="16"/>
            <w:szCs w:val="16"/>
            <w:lang w:val="en-US"/>
          </w:rPr>
          <w:t>251</w:t>
        </w:r>
      </w:hyperlink>
      <w:r>
        <w:rPr>
          <w:rFonts w:eastAsia="Times New Roman"/>
          <w:sz w:val="16"/>
          <w:szCs w:val="16"/>
          <w:lang w:val="en-US"/>
        </w:rPr>
        <w:t xml:space="preserve">, </w:t>
      </w:r>
      <w:hyperlink w:anchor="bookmark537" w:history="1">
        <w:r>
          <w:rPr>
            <w:rFonts w:eastAsia="Times New Roman"/>
            <w:sz w:val="16"/>
            <w:szCs w:val="16"/>
            <w:lang w:val="en-US"/>
          </w:rPr>
          <w:t>283</w:t>
        </w:r>
      </w:hyperlink>
      <w:r>
        <w:rPr>
          <w:rFonts w:eastAsia="Times New Roman"/>
          <w:sz w:val="16"/>
          <w:szCs w:val="16"/>
          <w:lang w:val="en-US"/>
        </w:rPr>
        <w:t>, 319</w:t>
      </w:r>
    </w:p>
    <w:p w:rsidR="00DD4130" w:rsidRDefault="006C0410">
      <w:pPr>
        <w:shd w:val="clear" w:color="auto" w:fill="FFFFFF"/>
        <w:spacing w:line="202" w:lineRule="exact"/>
        <w:ind w:left="398"/>
      </w:pPr>
      <w:r>
        <w:rPr>
          <w:rFonts w:eastAsia="Times New Roman"/>
          <w:sz w:val="16"/>
          <w:szCs w:val="16"/>
        </w:rPr>
        <w:t xml:space="preserve">Бодулина Анна Максимовна – портниха-одевальщица </w:t>
      </w:r>
      <w:r>
        <w:rPr>
          <w:rFonts w:eastAsia="Times New Roman"/>
          <w:sz w:val="16"/>
          <w:szCs w:val="16"/>
          <w:lang w:val="en-US"/>
        </w:rPr>
        <w:t>I: 223</w:t>
      </w:r>
    </w:p>
    <w:p w:rsidR="00DD4130" w:rsidRDefault="006C0410">
      <w:pPr>
        <w:shd w:val="clear" w:color="auto" w:fill="FFFFFF"/>
        <w:spacing w:line="202" w:lineRule="exact"/>
        <w:ind w:left="398"/>
      </w:pPr>
      <w:r>
        <w:rPr>
          <w:rFonts w:eastAsia="Times New Roman"/>
          <w:sz w:val="16"/>
          <w:szCs w:val="16"/>
        </w:rPr>
        <w:t xml:space="preserve">Бодулины – семья П.С.Бодулина </w:t>
      </w:r>
      <w:r>
        <w:rPr>
          <w:rFonts w:eastAsia="Times New Roman"/>
          <w:sz w:val="16"/>
          <w:szCs w:val="16"/>
          <w:lang w:val="en-US"/>
        </w:rPr>
        <w:t>I: 221, 236, 303</w:t>
      </w:r>
    </w:p>
    <w:p w:rsidR="00DD4130" w:rsidRDefault="006C0410">
      <w:pPr>
        <w:shd w:val="clear" w:color="auto" w:fill="FFFFFF"/>
        <w:spacing w:line="202" w:lineRule="exact"/>
        <w:ind w:right="197" w:firstLine="398"/>
        <w:jc w:val="both"/>
      </w:pPr>
      <w:r>
        <w:rPr>
          <w:rFonts w:eastAsia="Times New Roman"/>
          <w:sz w:val="16"/>
          <w:szCs w:val="16"/>
        </w:rPr>
        <w:t xml:space="preserve">Бойто </w:t>
      </w:r>
      <w:r>
        <w:rPr>
          <w:rFonts w:eastAsia="Times New Roman"/>
          <w:sz w:val="16"/>
          <w:szCs w:val="16"/>
          <w:lang w:val="en-US"/>
        </w:rPr>
        <w:t xml:space="preserve">(Boito) </w:t>
      </w:r>
      <w:r>
        <w:rPr>
          <w:rFonts w:eastAsia="Times New Roman"/>
          <w:sz w:val="16"/>
          <w:szCs w:val="16"/>
        </w:rPr>
        <w:t xml:space="preserve">Арриго (1842–1918) – итальянский композитор </w:t>
      </w:r>
      <w:r>
        <w:rPr>
          <w:rFonts w:eastAsia="Times New Roman"/>
          <w:sz w:val="16"/>
          <w:szCs w:val="16"/>
          <w:lang w:val="en-US"/>
        </w:rPr>
        <w:t>I: 121</w:t>
      </w:r>
    </w:p>
    <w:p w:rsidR="00DD4130" w:rsidRDefault="006C0410">
      <w:pPr>
        <w:shd w:val="clear" w:color="auto" w:fill="FFFFFF"/>
        <w:spacing w:line="202" w:lineRule="exact"/>
        <w:ind w:left="398"/>
      </w:pPr>
      <w:r>
        <w:rPr>
          <w:rFonts w:eastAsia="Times New Roman"/>
          <w:sz w:val="16"/>
          <w:szCs w:val="16"/>
        </w:rPr>
        <w:t xml:space="preserve">Бокшанский – первый муж О.Б. II: </w:t>
      </w:r>
      <w:hyperlink w:anchor="bookmark3438" w:history="1">
        <w:r>
          <w:rPr>
            <w:rFonts w:eastAsia="Times New Roman"/>
            <w:sz w:val="16"/>
            <w:szCs w:val="16"/>
          </w:rPr>
          <w:t>516</w:t>
        </w:r>
      </w:hyperlink>
    </w:p>
    <w:p w:rsidR="00DD4130" w:rsidRDefault="006C0410">
      <w:pPr>
        <w:shd w:val="clear" w:color="auto" w:fill="FFFFFF"/>
        <w:spacing w:line="202" w:lineRule="exact"/>
        <w:ind w:firstLine="398"/>
      </w:pPr>
      <w:r>
        <w:rPr>
          <w:rFonts w:eastAsia="Times New Roman"/>
          <w:sz w:val="16"/>
          <w:szCs w:val="16"/>
        </w:rPr>
        <w:t xml:space="preserve">Болдуман Михаил Пантелеймонович (1896–1983) – актер; в МХАТ с 1933 г. до конца жизни II: 117, 149, </w:t>
      </w:r>
      <w:hyperlink w:anchor="bookmark2317" w:history="1">
        <w:r>
          <w:rPr>
            <w:rFonts w:eastAsia="Times New Roman"/>
            <w:sz w:val="16"/>
            <w:szCs w:val="16"/>
          </w:rPr>
          <w:t>161</w:t>
        </w:r>
      </w:hyperlink>
      <w:r>
        <w:rPr>
          <w:rFonts w:eastAsia="Times New Roman"/>
          <w:sz w:val="16"/>
          <w:szCs w:val="16"/>
        </w:rPr>
        <w:t xml:space="preserve">, 177, 180, </w:t>
      </w:r>
      <w:hyperlink w:anchor="bookmark2382" w:history="1">
        <w:r>
          <w:rPr>
            <w:rFonts w:eastAsia="Times New Roman"/>
            <w:sz w:val="16"/>
            <w:szCs w:val="16"/>
          </w:rPr>
          <w:t>181</w:t>
        </w:r>
      </w:hyperlink>
      <w:r>
        <w:rPr>
          <w:rFonts w:eastAsia="Times New Roman"/>
          <w:sz w:val="16"/>
          <w:szCs w:val="16"/>
        </w:rPr>
        <w:t xml:space="preserve">, 196, 230, 252, 287, 293, 319, 343, 450, 452, 453, </w:t>
      </w:r>
      <w:hyperlink w:anchor="bookmark3268" w:history="1">
        <w:r>
          <w:rPr>
            <w:rFonts w:eastAsia="Times New Roman"/>
            <w:sz w:val="16"/>
            <w:szCs w:val="16"/>
          </w:rPr>
          <w:t>466</w:t>
        </w:r>
      </w:hyperlink>
      <w:r>
        <w:rPr>
          <w:rFonts w:eastAsia="Times New Roman"/>
          <w:sz w:val="16"/>
          <w:szCs w:val="16"/>
        </w:rPr>
        <w:t xml:space="preserve">, </w:t>
      </w:r>
      <w:hyperlink w:anchor="bookmark3282" w:history="1">
        <w:r>
          <w:rPr>
            <w:rFonts w:eastAsia="Times New Roman"/>
            <w:sz w:val="16"/>
            <w:szCs w:val="16"/>
          </w:rPr>
          <w:t>469</w:t>
        </w:r>
      </w:hyperlink>
      <w:r>
        <w:rPr>
          <w:rFonts w:eastAsia="Times New Roman"/>
          <w:sz w:val="16"/>
          <w:szCs w:val="16"/>
        </w:rPr>
        <w:t xml:space="preserve">, 555, 558, 560, </w:t>
      </w:r>
      <w:hyperlink w:anchor="bookmark3572" w:history="1">
        <w:r>
          <w:rPr>
            <w:rFonts w:eastAsia="Times New Roman"/>
            <w:sz w:val="16"/>
            <w:szCs w:val="16"/>
          </w:rPr>
          <w:t>562</w:t>
        </w:r>
      </w:hyperlink>
      <w:r>
        <w:rPr>
          <w:rFonts w:eastAsia="Times New Roman"/>
          <w:sz w:val="16"/>
          <w:szCs w:val="16"/>
        </w:rPr>
        <w:t xml:space="preserve">, 563, 566, 589, 597, 602, 617–619, 624, 628, </w:t>
      </w:r>
      <w:hyperlink w:anchor="bookmark3737" w:history="1">
        <w:r>
          <w:rPr>
            <w:rFonts w:eastAsia="Times New Roman"/>
            <w:sz w:val="16"/>
            <w:szCs w:val="16"/>
          </w:rPr>
          <w:t>631</w:t>
        </w:r>
      </w:hyperlink>
      <w:r>
        <w:rPr>
          <w:rFonts w:eastAsia="Times New Roman"/>
          <w:sz w:val="16"/>
          <w:szCs w:val="16"/>
        </w:rPr>
        <w:t>, 632, 683</w:t>
      </w:r>
    </w:p>
    <w:p w:rsidR="00DD4130" w:rsidRDefault="006C0410">
      <w:pPr>
        <w:shd w:val="clear" w:color="auto" w:fill="FFFFFF"/>
        <w:spacing w:line="202" w:lineRule="exact"/>
        <w:ind w:firstLine="398"/>
      </w:pPr>
      <w:r>
        <w:rPr>
          <w:rFonts w:eastAsia="Times New Roman"/>
          <w:sz w:val="16"/>
          <w:szCs w:val="16"/>
        </w:rPr>
        <w:t xml:space="preserve">Болеславский (наст. фам. Стржезницкий) Ричард Валентинович (1887–1937) – актер, режиссер, педагог; в МХТ с 1908 по 1919 г., участник американских гастролей МХАТ </w:t>
      </w:r>
      <w:r>
        <w:rPr>
          <w:rFonts w:eastAsia="Times New Roman"/>
          <w:sz w:val="16"/>
          <w:szCs w:val="16"/>
          <w:lang w:val="en-US"/>
        </w:rPr>
        <w:t xml:space="preserve">I: 75–77, </w:t>
      </w:r>
      <w:hyperlink w:anchor="bookmark171" w:history="1">
        <w:r>
          <w:rPr>
            <w:rFonts w:eastAsia="Times New Roman"/>
            <w:sz w:val="16"/>
            <w:szCs w:val="16"/>
            <w:lang w:val="en-US"/>
          </w:rPr>
          <w:t>107</w:t>
        </w:r>
      </w:hyperlink>
      <w:r>
        <w:rPr>
          <w:rFonts w:eastAsia="Times New Roman"/>
          <w:sz w:val="16"/>
          <w:szCs w:val="16"/>
          <w:lang w:val="en-US"/>
        </w:rPr>
        <w:t>, 123, 155, 180, 186, 187</w:t>
      </w:r>
    </w:p>
    <w:p w:rsidR="00DD4130" w:rsidRDefault="006C0410">
      <w:pPr>
        <w:shd w:val="clear" w:color="auto" w:fill="FFFFFF"/>
        <w:spacing w:line="202" w:lineRule="exact"/>
        <w:ind w:right="106" w:firstLine="398"/>
        <w:jc w:val="both"/>
      </w:pPr>
      <w:r>
        <w:rPr>
          <w:rFonts w:eastAsia="Times New Roman"/>
          <w:sz w:val="16"/>
          <w:szCs w:val="16"/>
        </w:rPr>
        <w:t xml:space="preserve">Бондырев Алексей Павлович (1882–1957) – актер; в МХТ с 1908 по 1924 г. </w:t>
      </w:r>
      <w:r>
        <w:rPr>
          <w:rFonts w:eastAsia="Times New Roman"/>
          <w:sz w:val="16"/>
          <w:szCs w:val="16"/>
          <w:lang w:val="en-US"/>
        </w:rPr>
        <w:t xml:space="preserve">I: 76, 95, 201, </w:t>
      </w:r>
      <w:hyperlink w:anchor="bookmark366" w:history="1">
        <w:r>
          <w:rPr>
            <w:rFonts w:eastAsia="Times New Roman"/>
            <w:sz w:val="16"/>
            <w:szCs w:val="16"/>
            <w:lang w:val="en-US"/>
          </w:rPr>
          <w:t>203</w:t>
        </w:r>
      </w:hyperlink>
      <w:r>
        <w:rPr>
          <w:rFonts w:eastAsia="Times New Roman"/>
          <w:sz w:val="16"/>
          <w:szCs w:val="16"/>
          <w:lang w:val="en-US"/>
        </w:rPr>
        <w:t xml:space="preserve">, 207, 234, 289, 297, </w:t>
      </w:r>
      <w:hyperlink w:anchor="bookmark659" w:history="1">
        <w:r>
          <w:rPr>
            <w:rFonts w:eastAsia="Times New Roman"/>
            <w:sz w:val="16"/>
            <w:szCs w:val="16"/>
            <w:lang w:val="en-US"/>
          </w:rPr>
          <w:t>348</w:t>
        </w:r>
      </w:hyperlink>
    </w:p>
    <w:p w:rsidR="00DD4130" w:rsidRDefault="006C0410">
      <w:pPr>
        <w:shd w:val="clear" w:color="auto" w:fill="FFFFFF"/>
        <w:spacing w:line="202" w:lineRule="exact"/>
        <w:ind w:left="398"/>
      </w:pPr>
      <w:r>
        <w:rPr>
          <w:rFonts w:eastAsia="Times New Roman"/>
          <w:sz w:val="16"/>
          <w:szCs w:val="16"/>
        </w:rPr>
        <w:t xml:space="preserve">Бондыревы – семья А.П.Бондырева </w:t>
      </w:r>
      <w:r>
        <w:rPr>
          <w:rFonts w:eastAsia="Times New Roman"/>
          <w:sz w:val="16"/>
          <w:szCs w:val="16"/>
          <w:lang w:val="en-US"/>
        </w:rPr>
        <w:t>I: 449</w:t>
      </w:r>
    </w:p>
    <w:p w:rsidR="00DD4130" w:rsidRDefault="006C0410">
      <w:pPr>
        <w:shd w:val="clear" w:color="auto" w:fill="FFFFFF"/>
        <w:spacing w:line="202" w:lineRule="exact"/>
        <w:ind w:left="398"/>
      </w:pPr>
      <w:r>
        <w:rPr>
          <w:rFonts w:eastAsia="Times New Roman"/>
          <w:sz w:val="16"/>
          <w:szCs w:val="16"/>
        </w:rPr>
        <w:t>Бор. Льв., Борис Львович – см. Изралевский Б.Л.</w:t>
      </w:r>
    </w:p>
    <w:p w:rsidR="00DD4130" w:rsidRDefault="006C0410">
      <w:pPr>
        <w:shd w:val="clear" w:color="auto" w:fill="FFFFFF"/>
        <w:spacing w:line="202" w:lineRule="exact"/>
        <w:ind w:right="307" w:firstLine="398"/>
      </w:pPr>
      <w:r>
        <w:rPr>
          <w:rFonts w:eastAsia="Times New Roman"/>
          <w:sz w:val="16"/>
          <w:szCs w:val="16"/>
        </w:rPr>
        <w:t xml:space="preserve">Бордуков Лев Николаевич (1913–1967) – актер; в МХАТ в 1933–1941 гг. II: 180, 250, </w:t>
      </w:r>
      <w:hyperlink w:anchor="bookmark2688" w:history="1">
        <w:r>
          <w:rPr>
            <w:rFonts w:eastAsia="Times New Roman"/>
            <w:sz w:val="16"/>
            <w:szCs w:val="16"/>
          </w:rPr>
          <w:t>287</w:t>
        </w:r>
      </w:hyperlink>
      <w:r>
        <w:rPr>
          <w:rFonts w:eastAsia="Times New Roman"/>
          <w:sz w:val="16"/>
          <w:szCs w:val="16"/>
        </w:rPr>
        <w:t xml:space="preserve">, </w:t>
      </w:r>
      <w:hyperlink w:anchor="bookmark3218" w:history="1">
        <w:r>
          <w:rPr>
            <w:rFonts w:eastAsia="Times New Roman"/>
            <w:sz w:val="16"/>
            <w:szCs w:val="16"/>
          </w:rPr>
          <w:t>450</w:t>
        </w:r>
      </w:hyperlink>
    </w:p>
    <w:p w:rsidR="00DD4130" w:rsidRDefault="006C0410">
      <w:pPr>
        <w:shd w:val="clear" w:color="auto" w:fill="FFFFFF"/>
        <w:spacing w:line="202" w:lineRule="exact"/>
        <w:ind w:right="163" w:firstLine="398"/>
        <w:jc w:val="both"/>
      </w:pPr>
      <w:r>
        <w:rPr>
          <w:rFonts w:eastAsia="Times New Roman"/>
          <w:sz w:val="16"/>
          <w:szCs w:val="16"/>
        </w:rPr>
        <w:t xml:space="preserve">Борисов (наст. фам. Гурович) Борис Самойлович (1873–1939) – актер театра и эстрады; участник спектаклей “Летучей мыши” </w:t>
      </w:r>
      <w:r>
        <w:rPr>
          <w:rFonts w:eastAsia="Times New Roman"/>
          <w:sz w:val="16"/>
          <w:szCs w:val="16"/>
          <w:lang w:val="en-US"/>
        </w:rPr>
        <w:t xml:space="preserve">I: </w:t>
      </w:r>
      <w:hyperlink w:anchor="bookmark640" w:history="1">
        <w:r>
          <w:rPr>
            <w:rFonts w:eastAsia="Times New Roman"/>
            <w:sz w:val="16"/>
            <w:szCs w:val="16"/>
            <w:lang w:val="en-US"/>
          </w:rPr>
          <w:t>338</w:t>
        </w:r>
      </w:hyperlink>
      <w:r>
        <w:rPr>
          <w:rFonts w:eastAsia="Times New Roman"/>
          <w:sz w:val="16"/>
          <w:szCs w:val="16"/>
          <w:lang w:val="en-US"/>
        </w:rPr>
        <w:t xml:space="preserve">, 383, </w:t>
      </w:r>
      <w:hyperlink w:anchor="bookmark733" w:history="1">
        <w:r>
          <w:rPr>
            <w:rFonts w:eastAsia="Times New Roman"/>
            <w:sz w:val="16"/>
            <w:szCs w:val="16"/>
            <w:lang w:val="en-US"/>
          </w:rPr>
          <w:t>384</w:t>
        </w:r>
      </w:hyperlink>
    </w:p>
    <w:p w:rsidR="00DD4130" w:rsidRDefault="00DD4130">
      <w:pPr>
        <w:shd w:val="clear" w:color="auto" w:fill="FFFFFF"/>
        <w:spacing w:line="202" w:lineRule="exact"/>
        <w:ind w:right="163" w:firstLine="398"/>
        <w:jc w:val="both"/>
        <w:sectPr w:rsidR="00DD4130">
          <w:pgSz w:w="11909" w:h="16834"/>
          <w:pgMar w:top="1440" w:right="3490" w:bottom="720" w:left="3230" w:header="720" w:footer="720" w:gutter="0"/>
          <w:cols w:space="60"/>
          <w:noEndnote/>
        </w:sectPr>
      </w:pPr>
    </w:p>
    <w:p w:rsidR="00DD4130" w:rsidRDefault="006C0410">
      <w:pPr>
        <w:shd w:val="clear" w:color="auto" w:fill="FFFFFF"/>
        <w:spacing w:line="202" w:lineRule="exact"/>
        <w:ind w:right="62" w:firstLine="394"/>
        <w:jc w:val="both"/>
      </w:pPr>
      <w:r>
        <w:rPr>
          <w:rFonts w:eastAsia="Times New Roman"/>
          <w:sz w:val="16"/>
          <w:szCs w:val="16"/>
        </w:rPr>
        <w:lastRenderedPageBreak/>
        <w:t xml:space="preserve">Борисов Григорий Николаевич – гардеробщик; в МХАТ с 1926 г. II: </w:t>
      </w:r>
      <w:hyperlink w:anchor="bookmark2031" w:history="1">
        <w:r>
          <w:rPr>
            <w:rFonts w:eastAsia="Times New Roman"/>
            <w:sz w:val="16"/>
            <w:szCs w:val="16"/>
          </w:rPr>
          <w:t>46</w:t>
        </w:r>
      </w:hyperlink>
    </w:p>
    <w:p w:rsidR="00DD4130" w:rsidRDefault="006C0410">
      <w:pPr>
        <w:shd w:val="clear" w:color="auto" w:fill="FFFFFF"/>
        <w:spacing w:line="202" w:lineRule="exact"/>
        <w:ind w:left="394"/>
      </w:pPr>
      <w:r>
        <w:rPr>
          <w:rFonts w:eastAsia="Times New Roman"/>
          <w:sz w:val="16"/>
          <w:szCs w:val="16"/>
        </w:rPr>
        <w:t>Бородина – редактор издательства “Искусство” в 30-е гг. II: 519</w:t>
      </w:r>
    </w:p>
    <w:p w:rsidR="00DD4130" w:rsidRDefault="006C0410">
      <w:pPr>
        <w:shd w:val="clear" w:color="auto" w:fill="FFFFFF"/>
        <w:spacing w:line="202" w:lineRule="exact"/>
        <w:ind w:firstLine="394"/>
      </w:pPr>
      <w:r>
        <w:rPr>
          <w:rFonts w:eastAsia="Times New Roman"/>
          <w:sz w:val="16"/>
          <w:szCs w:val="16"/>
        </w:rPr>
        <w:t>Боярский (наст. фам. Шимшелевич) Яков Осипович (1890–1940) – театральный деятель, председатель ЦК Рабис в 1929–1935 гг., зам</w:t>
      </w:r>
      <w:r>
        <w:rPr>
          <w:rFonts w:eastAsia="Times New Roman"/>
          <w:sz w:val="16"/>
          <w:szCs w:val="16"/>
        </w:rPr>
        <w:softHyphen/>
        <w:t xml:space="preserve">председателя Комитета по делам искусств в 1936 г., директор МХАТ с осени 1937 г. по июль 1939 г. </w:t>
      </w:r>
      <w:r>
        <w:rPr>
          <w:rFonts w:eastAsia="Times New Roman"/>
          <w:sz w:val="16"/>
          <w:szCs w:val="16"/>
          <w:lang w:val="en-US"/>
        </w:rPr>
        <w:t xml:space="preserve">I: 725; II: 60, 145, 146, 156, </w:t>
      </w:r>
      <w:hyperlink w:anchor="bookmark2382" w:history="1">
        <w:r>
          <w:rPr>
            <w:rFonts w:eastAsia="Times New Roman"/>
            <w:sz w:val="16"/>
            <w:szCs w:val="16"/>
            <w:lang w:val="en-US"/>
          </w:rPr>
          <w:t>181</w:t>
        </w:r>
      </w:hyperlink>
      <w:r>
        <w:rPr>
          <w:rFonts w:eastAsia="Times New Roman"/>
          <w:sz w:val="16"/>
          <w:szCs w:val="16"/>
          <w:lang w:val="en-US"/>
        </w:rPr>
        <w:t>–183, 186, 187, 204–</w:t>
      </w:r>
      <w:hyperlink w:anchor="bookmark2451" w:history="1">
        <w:r>
          <w:rPr>
            <w:rFonts w:eastAsia="Times New Roman"/>
            <w:sz w:val="16"/>
            <w:szCs w:val="16"/>
            <w:lang w:val="en-US"/>
          </w:rPr>
          <w:t>208</w:t>
        </w:r>
      </w:hyperlink>
      <w:r>
        <w:rPr>
          <w:rFonts w:eastAsia="Times New Roman"/>
          <w:sz w:val="16"/>
          <w:szCs w:val="16"/>
          <w:lang w:val="en-US"/>
        </w:rPr>
        <w:t xml:space="preserve">, 241, 252, 314, </w:t>
      </w:r>
      <w:hyperlink w:anchor="bookmark2848" w:history="1">
        <w:r>
          <w:rPr>
            <w:rFonts w:eastAsia="Times New Roman"/>
            <w:sz w:val="16"/>
            <w:szCs w:val="16"/>
            <w:lang w:val="en-US"/>
          </w:rPr>
          <w:t>332</w:t>
        </w:r>
      </w:hyperlink>
      <w:r>
        <w:rPr>
          <w:rFonts w:eastAsia="Times New Roman"/>
          <w:sz w:val="16"/>
          <w:szCs w:val="16"/>
          <w:lang w:val="en-US"/>
        </w:rPr>
        <w:t xml:space="preserve">, </w:t>
      </w:r>
      <w:hyperlink w:anchor="bookmark2891" w:history="1">
        <w:r>
          <w:rPr>
            <w:rFonts w:eastAsia="Times New Roman"/>
            <w:sz w:val="16"/>
            <w:szCs w:val="16"/>
            <w:lang w:val="en-US"/>
          </w:rPr>
          <w:t>345</w:t>
        </w:r>
      </w:hyperlink>
      <w:r>
        <w:rPr>
          <w:rFonts w:eastAsia="Times New Roman"/>
          <w:sz w:val="16"/>
          <w:szCs w:val="16"/>
          <w:lang w:val="en-US"/>
        </w:rPr>
        <w:t xml:space="preserve">, </w:t>
      </w:r>
      <w:hyperlink w:anchor="bookmark2899" w:history="1">
        <w:r>
          <w:rPr>
            <w:rFonts w:eastAsia="Times New Roman"/>
            <w:sz w:val="16"/>
            <w:szCs w:val="16"/>
            <w:lang w:val="en-US"/>
          </w:rPr>
          <w:t>347</w:t>
        </w:r>
      </w:hyperlink>
      <w:r>
        <w:rPr>
          <w:rFonts w:eastAsia="Times New Roman"/>
          <w:sz w:val="16"/>
          <w:szCs w:val="16"/>
          <w:lang w:val="en-US"/>
        </w:rPr>
        <w:t xml:space="preserve">, 350, </w:t>
      </w:r>
      <w:hyperlink w:anchor="bookmark2915" w:history="1">
        <w:r>
          <w:rPr>
            <w:rFonts w:eastAsia="Times New Roman"/>
            <w:sz w:val="16"/>
            <w:szCs w:val="16"/>
            <w:lang w:val="en-US"/>
          </w:rPr>
          <w:t>353</w:t>
        </w:r>
      </w:hyperlink>
      <w:r>
        <w:rPr>
          <w:rFonts w:eastAsia="Times New Roman"/>
          <w:sz w:val="16"/>
          <w:szCs w:val="16"/>
          <w:lang w:val="en-US"/>
        </w:rPr>
        <w:t xml:space="preserve">, </w:t>
      </w:r>
      <w:hyperlink w:anchor="bookmark2926" w:history="1">
        <w:r>
          <w:rPr>
            <w:rFonts w:eastAsia="Times New Roman"/>
            <w:sz w:val="16"/>
            <w:szCs w:val="16"/>
            <w:lang w:val="en-US"/>
          </w:rPr>
          <w:t>356</w:t>
        </w:r>
      </w:hyperlink>
      <w:r>
        <w:rPr>
          <w:rFonts w:eastAsia="Times New Roman"/>
          <w:sz w:val="16"/>
          <w:szCs w:val="16"/>
          <w:lang w:val="en-US"/>
        </w:rPr>
        <w:t xml:space="preserve">, 359, 360, 363, </w:t>
      </w:r>
      <w:hyperlink w:anchor="bookmark2969" w:history="1">
        <w:r>
          <w:rPr>
            <w:rFonts w:eastAsia="Times New Roman"/>
            <w:sz w:val="16"/>
            <w:szCs w:val="16"/>
            <w:lang w:val="en-US"/>
          </w:rPr>
          <w:t>371</w:t>
        </w:r>
      </w:hyperlink>
      <w:r>
        <w:rPr>
          <w:rFonts w:eastAsia="Times New Roman"/>
          <w:sz w:val="16"/>
          <w:szCs w:val="16"/>
          <w:lang w:val="en-US"/>
        </w:rPr>
        <w:t xml:space="preserve">, 376, 379, </w:t>
      </w:r>
      <w:hyperlink w:anchor="bookmark2998" w:history="1">
        <w:r>
          <w:rPr>
            <w:rFonts w:eastAsia="Times New Roman"/>
            <w:sz w:val="16"/>
            <w:szCs w:val="16"/>
            <w:lang w:val="en-US"/>
          </w:rPr>
          <w:t>380</w:t>
        </w:r>
      </w:hyperlink>
      <w:r>
        <w:rPr>
          <w:rFonts w:eastAsia="Times New Roman"/>
          <w:sz w:val="16"/>
          <w:szCs w:val="16"/>
          <w:lang w:val="en-US"/>
        </w:rPr>
        <w:t xml:space="preserve">, 382, </w:t>
      </w:r>
      <w:hyperlink w:anchor="bookmark3006" w:history="1">
        <w:r>
          <w:rPr>
            <w:rFonts w:eastAsia="Times New Roman"/>
            <w:sz w:val="16"/>
            <w:szCs w:val="16"/>
            <w:lang w:val="en-US"/>
          </w:rPr>
          <w:t>383</w:t>
        </w:r>
      </w:hyperlink>
      <w:r>
        <w:rPr>
          <w:rFonts w:eastAsia="Times New Roman"/>
          <w:sz w:val="16"/>
          <w:szCs w:val="16"/>
          <w:lang w:val="en-US"/>
        </w:rPr>
        <w:t xml:space="preserve">, 385–402, </w:t>
      </w:r>
      <w:hyperlink w:anchor="bookmark3059" w:history="1">
        <w:r>
          <w:rPr>
            <w:rFonts w:eastAsia="Times New Roman"/>
            <w:sz w:val="16"/>
            <w:szCs w:val="16"/>
            <w:lang w:val="en-US"/>
          </w:rPr>
          <w:t>404</w:t>
        </w:r>
      </w:hyperlink>
      <w:r>
        <w:rPr>
          <w:rFonts w:eastAsia="Times New Roman"/>
          <w:sz w:val="16"/>
          <w:szCs w:val="16"/>
          <w:lang w:val="en-US"/>
        </w:rPr>
        <w:t xml:space="preserve">–406, </w:t>
      </w:r>
      <w:hyperlink w:anchor="bookmark3073" w:history="1">
        <w:r>
          <w:rPr>
            <w:rFonts w:eastAsia="Times New Roman"/>
            <w:sz w:val="16"/>
            <w:szCs w:val="16"/>
            <w:lang w:val="en-US"/>
          </w:rPr>
          <w:t>408</w:t>
        </w:r>
      </w:hyperlink>
      <w:r>
        <w:rPr>
          <w:rFonts w:eastAsia="Times New Roman"/>
          <w:sz w:val="16"/>
          <w:szCs w:val="16"/>
          <w:lang w:val="en-US"/>
        </w:rPr>
        <w:t xml:space="preserve">–410, </w:t>
      </w:r>
      <w:hyperlink w:anchor="bookmark3086" w:history="1">
        <w:r>
          <w:rPr>
            <w:rFonts w:eastAsia="Times New Roman"/>
            <w:sz w:val="16"/>
            <w:szCs w:val="16"/>
            <w:lang w:val="en-US"/>
          </w:rPr>
          <w:t>412</w:t>
        </w:r>
      </w:hyperlink>
      <w:r>
        <w:rPr>
          <w:rFonts w:eastAsia="Times New Roman"/>
          <w:sz w:val="16"/>
          <w:szCs w:val="16"/>
          <w:lang w:val="en-US"/>
        </w:rPr>
        <w:t xml:space="preserve">, </w:t>
      </w:r>
      <w:hyperlink w:anchor="bookmark3090" w:history="1">
        <w:r>
          <w:rPr>
            <w:rFonts w:eastAsia="Times New Roman"/>
            <w:sz w:val="16"/>
            <w:szCs w:val="16"/>
            <w:lang w:val="en-US"/>
          </w:rPr>
          <w:t>413</w:t>
        </w:r>
      </w:hyperlink>
      <w:r>
        <w:rPr>
          <w:rFonts w:eastAsia="Times New Roman"/>
          <w:sz w:val="16"/>
          <w:szCs w:val="16"/>
          <w:lang w:val="en-US"/>
        </w:rPr>
        <w:t xml:space="preserve">, </w:t>
      </w:r>
      <w:hyperlink w:anchor="bookmark3099" w:history="1">
        <w:r>
          <w:rPr>
            <w:rFonts w:eastAsia="Times New Roman"/>
            <w:sz w:val="16"/>
            <w:szCs w:val="16"/>
            <w:lang w:val="en-US"/>
          </w:rPr>
          <w:t>415</w:t>
        </w:r>
      </w:hyperlink>
      <w:r>
        <w:rPr>
          <w:rFonts w:eastAsia="Times New Roman"/>
          <w:sz w:val="16"/>
          <w:szCs w:val="16"/>
          <w:lang w:val="en-US"/>
        </w:rPr>
        <w:t>–</w:t>
      </w:r>
      <w:hyperlink w:anchor="bookmark3119" w:history="1">
        <w:r>
          <w:rPr>
            <w:rFonts w:eastAsia="Times New Roman"/>
            <w:sz w:val="16"/>
            <w:szCs w:val="16"/>
            <w:lang w:val="en-US"/>
          </w:rPr>
          <w:t>420</w:t>
        </w:r>
      </w:hyperlink>
      <w:r>
        <w:rPr>
          <w:rFonts w:eastAsia="Times New Roman"/>
          <w:sz w:val="16"/>
          <w:szCs w:val="16"/>
          <w:lang w:val="en-US"/>
        </w:rPr>
        <w:t xml:space="preserve">, 425, 427, </w:t>
      </w:r>
      <w:hyperlink w:anchor="bookmark3156" w:history="1">
        <w:r>
          <w:rPr>
            <w:rFonts w:eastAsia="Times New Roman"/>
            <w:sz w:val="16"/>
            <w:szCs w:val="16"/>
            <w:lang w:val="en-US"/>
          </w:rPr>
          <w:t>432</w:t>
        </w:r>
      </w:hyperlink>
      <w:r>
        <w:rPr>
          <w:rFonts w:eastAsia="Times New Roman"/>
          <w:sz w:val="16"/>
          <w:szCs w:val="16"/>
          <w:lang w:val="en-US"/>
        </w:rPr>
        <w:t>, 433, 441, 444, 447–</w:t>
      </w:r>
      <w:hyperlink w:anchor="bookmark3221" w:history="1">
        <w:r>
          <w:rPr>
            <w:rFonts w:eastAsia="Times New Roman"/>
            <w:sz w:val="16"/>
            <w:szCs w:val="16"/>
            <w:lang w:val="en-US"/>
          </w:rPr>
          <w:t>451</w:t>
        </w:r>
      </w:hyperlink>
      <w:r>
        <w:rPr>
          <w:rFonts w:eastAsia="Times New Roman"/>
          <w:sz w:val="16"/>
          <w:szCs w:val="16"/>
          <w:lang w:val="en-US"/>
        </w:rPr>
        <w:t xml:space="preserve">, </w:t>
      </w:r>
      <w:hyperlink w:anchor="bookmark3227" w:history="1">
        <w:r>
          <w:rPr>
            <w:rFonts w:eastAsia="Times New Roman"/>
            <w:sz w:val="16"/>
            <w:szCs w:val="16"/>
            <w:lang w:val="en-US"/>
          </w:rPr>
          <w:t>453</w:t>
        </w:r>
      </w:hyperlink>
      <w:r>
        <w:rPr>
          <w:rFonts w:eastAsia="Times New Roman"/>
          <w:sz w:val="16"/>
          <w:szCs w:val="16"/>
          <w:lang w:val="en-US"/>
        </w:rPr>
        <w:t xml:space="preserve">, </w:t>
      </w:r>
      <w:hyperlink w:anchor="bookmark3233" w:history="1">
        <w:r>
          <w:rPr>
            <w:rFonts w:eastAsia="Times New Roman"/>
            <w:sz w:val="16"/>
            <w:szCs w:val="16"/>
            <w:lang w:val="en-US"/>
          </w:rPr>
          <w:t>456</w:t>
        </w:r>
      </w:hyperlink>
      <w:r>
        <w:rPr>
          <w:rFonts w:eastAsia="Times New Roman"/>
          <w:sz w:val="16"/>
          <w:szCs w:val="16"/>
          <w:lang w:val="en-US"/>
        </w:rPr>
        <w:t xml:space="preserve">, </w:t>
      </w:r>
      <w:hyperlink w:anchor="bookmark3236" w:history="1">
        <w:r>
          <w:rPr>
            <w:rFonts w:eastAsia="Times New Roman"/>
            <w:sz w:val="16"/>
            <w:szCs w:val="16"/>
            <w:lang w:val="en-US"/>
          </w:rPr>
          <w:t>457</w:t>
        </w:r>
      </w:hyperlink>
    </w:p>
    <w:p w:rsidR="00DD4130" w:rsidRDefault="006C0410">
      <w:pPr>
        <w:shd w:val="clear" w:color="auto" w:fill="FFFFFF"/>
        <w:spacing w:line="202" w:lineRule="exact"/>
        <w:ind w:right="134" w:firstLine="394"/>
        <w:jc w:val="both"/>
      </w:pPr>
      <w:r>
        <w:rPr>
          <w:rFonts w:eastAsia="Times New Roman"/>
          <w:sz w:val="16"/>
          <w:szCs w:val="16"/>
        </w:rPr>
        <w:t>Брик Осип Максимович (1888–1945) – критик, журналист, лите</w:t>
      </w:r>
      <w:r>
        <w:rPr>
          <w:rFonts w:eastAsia="Times New Roman"/>
          <w:sz w:val="16"/>
          <w:szCs w:val="16"/>
        </w:rPr>
        <w:softHyphen/>
        <w:t>ратурный деятель II: 92</w:t>
      </w:r>
    </w:p>
    <w:p w:rsidR="00DD4130" w:rsidRDefault="006C0410">
      <w:pPr>
        <w:shd w:val="clear" w:color="auto" w:fill="FFFFFF"/>
        <w:spacing w:line="202" w:lineRule="exact"/>
        <w:ind w:right="211" w:firstLine="394"/>
        <w:jc w:val="both"/>
      </w:pPr>
      <w:r>
        <w:rPr>
          <w:rFonts w:eastAsia="Times New Roman"/>
          <w:sz w:val="16"/>
          <w:szCs w:val="16"/>
        </w:rPr>
        <w:t xml:space="preserve">Бродовский (Братман-Бродовский) Стефан Иоахимович (1880– 1937) – дипломат II: </w:t>
      </w:r>
      <w:hyperlink w:anchor="bookmark2545" w:history="1">
        <w:r>
          <w:rPr>
            <w:rFonts w:eastAsia="Times New Roman"/>
            <w:sz w:val="16"/>
            <w:szCs w:val="16"/>
          </w:rPr>
          <w:t>239</w:t>
        </w:r>
      </w:hyperlink>
    </w:p>
    <w:p w:rsidR="00DD4130" w:rsidRDefault="006C0410">
      <w:pPr>
        <w:shd w:val="clear" w:color="auto" w:fill="FFFFFF"/>
        <w:spacing w:line="202" w:lineRule="exact"/>
        <w:ind w:firstLine="394"/>
      </w:pPr>
      <w:r>
        <w:rPr>
          <w:rFonts w:eastAsia="Times New Roman"/>
          <w:sz w:val="16"/>
          <w:szCs w:val="16"/>
        </w:rPr>
        <w:t>Бродский Александр Моисеевич (1879–1961) – издатель, художе</w:t>
      </w:r>
      <w:r>
        <w:rPr>
          <w:rFonts w:eastAsia="Times New Roman"/>
          <w:sz w:val="16"/>
          <w:szCs w:val="16"/>
        </w:rPr>
        <w:softHyphen/>
        <w:t xml:space="preserve">ственный и технический редактор книг, посвященных МХТ </w:t>
      </w:r>
      <w:r>
        <w:rPr>
          <w:rFonts w:eastAsia="Times New Roman"/>
          <w:sz w:val="16"/>
          <w:szCs w:val="16"/>
          <w:lang w:val="en-US"/>
        </w:rPr>
        <w:t xml:space="preserve">I: </w:t>
      </w:r>
      <w:hyperlink w:anchor="bookmark1752" w:history="1">
        <w:r>
          <w:rPr>
            <w:rFonts w:eastAsia="Times New Roman"/>
            <w:sz w:val="16"/>
            <w:szCs w:val="16"/>
            <w:lang w:val="en-US"/>
          </w:rPr>
          <w:t>789</w:t>
        </w:r>
      </w:hyperlink>
      <w:r>
        <w:rPr>
          <w:rFonts w:eastAsia="Times New Roman"/>
          <w:sz w:val="16"/>
          <w:szCs w:val="16"/>
          <w:lang w:val="en-US"/>
        </w:rPr>
        <w:t xml:space="preserve">; II: </w:t>
      </w:r>
      <w:hyperlink w:anchor="bookmark2454" w:history="1">
        <w:r>
          <w:rPr>
            <w:rFonts w:eastAsia="Times New Roman"/>
            <w:sz w:val="16"/>
            <w:szCs w:val="16"/>
            <w:lang w:val="en-US"/>
          </w:rPr>
          <w:t>209</w:t>
        </w:r>
      </w:hyperlink>
      <w:r>
        <w:rPr>
          <w:rFonts w:eastAsia="Times New Roman"/>
          <w:sz w:val="16"/>
          <w:szCs w:val="16"/>
          <w:lang w:val="en-US"/>
        </w:rPr>
        <w:t xml:space="preserve">, </w:t>
      </w:r>
      <w:hyperlink w:anchor="bookmark2860" w:history="1">
        <w:r>
          <w:rPr>
            <w:rFonts w:eastAsia="Times New Roman"/>
            <w:sz w:val="16"/>
            <w:szCs w:val="16"/>
            <w:lang w:val="en-US"/>
          </w:rPr>
          <w:t>337</w:t>
        </w:r>
      </w:hyperlink>
      <w:r>
        <w:rPr>
          <w:rFonts w:eastAsia="Times New Roman"/>
          <w:sz w:val="16"/>
          <w:szCs w:val="16"/>
          <w:lang w:val="en-US"/>
        </w:rPr>
        <w:t xml:space="preserve">, 350, </w:t>
      </w:r>
      <w:hyperlink w:anchor="bookmark2913" w:history="1">
        <w:r>
          <w:rPr>
            <w:rFonts w:eastAsia="Times New Roman"/>
            <w:sz w:val="16"/>
            <w:szCs w:val="16"/>
            <w:lang w:val="en-US"/>
          </w:rPr>
          <w:t>352</w:t>
        </w:r>
      </w:hyperlink>
      <w:r>
        <w:rPr>
          <w:rFonts w:eastAsia="Times New Roman"/>
          <w:sz w:val="16"/>
          <w:szCs w:val="16"/>
          <w:lang w:val="en-US"/>
        </w:rPr>
        <w:t xml:space="preserve">, </w:t>
      </w:r>
      <w:hyperlink w:anchor="bookmark2929" w:history="1">
        <w:r>
          <w:rPr>
            <w:rFonts w:eastAsia="Times New Roman"/>
            <w:sz w:val="16"/>
            <w:szCs w:val="16"/>
            <w:lang w:val="en-US"/>
          </w:rPr>
          <w:t>356</w:t>
        </w:r>
      </w:hyperlink>
      <w:r>
        <w:rPr>
          <w:rFonts w:eastAsia="Times New Roman"/>
          <w:sz w:val="16"/>
          <w:szCs w:val="16"/>
          <w:lang w:val="en-US"/>
        </w:rPr>
        <w:t xml:space="preserve">, 392, </w:t>
      </w:r>
      <w:hyperlink w:anchor="bookmark3149" w:history="1">
        <w:r>
          <w:rPr>
            <w:rFonts w:eastAsia="Times New Roman"/>
            <w:sz w:val="16"/>
            <w:szCs w:val="16"/>
            <w:lang w:val="en-US"/>
          </w:rPr>
          <w:t>429</w:t>
        </w:r>
      </w:hyperlink>
      <w:r>
        <w:rPr>
          <w:rFonts w:eastAsia="Times New Roman"/>
          <w:sz w:val="16"/>
          <w:szCs w:val="16"/>
          <w:lang w:val="en-US"/>
        </w:rPr>
        <w:t xml:space="preserve">, </w:t>
      </w:r>
      <w:hyperlink w:anchor="bookmark3156" w:history="1">
        <w:r>
          <w:rPr>
            <w:rFonts w:eastAsia="Times New Roman"/>
            <w:sz w:val="16"/>
            <w:szCs w:val="16"/>
            <w:lang w:val="en-US"/>
          </w:rPr>
          <w:t>432</w:t>
        </w:r>
      </w:hyperlink>
      <w:r>
        <w:rPr>
          <w:rFonts w:eastAsia="Times New Roman"/>
          <w:sz w:val="16"/>
          <w:szCs w:val="16"/>
          <w:lang w:val="en-US"/>
        </w:rPr>
        <w:t xml:space="preserve">, 433, </w:t>
      </w:r>
      <w:hyperlink w:anchor="bookmark3168" w:history="1">
        <w:r>
          <w:rPr>
            <w:rFonts w:eastAsia="Times New Roman"/>
            <w:sz w:val="16"/>
            <w:szCs w:val="16"/>
            <w:lang w:val="en-US"/>
          </w:rPr>
          <w:t>435</w:t>
        </w:r>
      </w:hyperlink>
      <w:r>
        <w:rPr>
          <w:rFonts w:eastAsia="Times New Roman"/>
          <w:sz w:val="16"/>
          <w:szCs w:val="16"/>
          <w:lang w:val="en-US"/>
        </w:rPr>
        <w:t xml:space="preserve">, </w:t>
      </w:r>
      <w:hyperlink w:anchor="bookmark3221" w:history="1">
        <w:r>
          <w:rPr>
            <w:rFonts w:eastAsia="Times New Roman"/>
            <w:sz w:val="16"/>
            <w:szCs w:val="16"/>
            <w:lang w:val="en-US"/>
          </w:rPr>
          <w:t>451</w:t>
        </w:r>
      </w:hyperlink>
      <w:r>
        <w:rPr>
          <w:rFonts w:eastAsia="Times New Roman"/>
          <w:sz w:val="16"/>
          <w:szCs w:val="16"/>
          <w:lang w:val="en-US"/>
        </w:rPr>
        <w:t xml:space="preserve">, </w:t>
      </w:r>
      <w:hyperlink w:anchor="bookmark3233" w:history="1">
        <w:r>
          <w:rPr>
            <w:rFonts w:eastAsia="Times New Roman"/>
            <w:sz w:val="16"/>
            <w:szCs w:val="16"/>
            <w:lang w:val="en-US"/>
          </w:rPr>
          <w:t>456</w:t>
        </w:r>
      </w:hyperlink>
      <w:r>
        <w:rPr>
          <w:rFonts w:eastAsia="Times New Roman"/>
          <w:sz w:val="16"/>
          <w:szCs w:val="16"/>
          <w:lang w:val="en-US"/>
        </w:rPr>
        <w:t xml:space="preserve">, </w:t>
      </w:r>
      <w:hyperlink w:anchor="bookmark3428" w:history="1">
        <w:r>
          <w:rPr>
            <w:rFonts w:eastAsia="Times New Roman"/>
            <w:sz w:val="16"/>
            <w:szCs w:val="16"/>
            <w:lang w:val="en-US"/>
          </w:rPr>
          <w:t>513</w:t>
        </w:r>
      </w:hyperlink>
      <w:r>
        <w:rPr>
          <w:rFonts w:eastAsia="Times New Roman"/>
          <w:sz w:val="16"/>
          <w:szCs w:val="16"/>
          <w:lang w:val="en-US"/>
        </w:rPr>
        <w:t>, 651</w:t>
      </w:r>
    </w:p>
    <w:p w:rsidR="00DD4130" w:rsidRDefault="006C0410">
      <w:pPr>
        <w:shd w:val="clear" w:color="auto" w:fill="FFFFFF"/>
        <w:spacing w:line="202" w:lineRule="exact"/>
        <w:ind w:right="48" w:firstLine="394"/>
        <w:jc w:val="both"/>
      </w:pPr>
      <w:r>
        <w:rPr>
          <w:rFonts w:eastAsia="Times New Roman"/>
          <w:sz w:val="16"/>
          <w:szCs w:val="16"/>
        </w:rPr>
        <w:t>Бродский Исаак Израилевич (1883–1939) – живописец, график II: 276</w:t>
      </w:r>
    </w:p>
    <w:p w:rsidR="00DD4130" w:rsidRDefault="006C0410">
      <w:pPr>
        <w:shd w:val="clear" w:color="auto" w:fill="FFFFFF"/>
        <w:spacing w:line="202" w:lineRule="exact"/>
        <w:ind w:firstLine="394"/>
      </w:pPr>
      <w:r>
        <w:rPr>
          <w:rFonts w:eastAsia="Times New Roman"/>
          <w:sz w:val="16"/>
          <w:szCs w:val="16"/>
        </w:rPr>
        <w:t xml:space="preserve">Бромлей Надежда Николаевна (1884–1966) – актриса; режиссер, педагог; в МХТ с 1908 по 1924 г., в Первой студии – МХАТ Втором до 1933 г. </w:t>
      </w:r>
      <w:r>
        <w:rPr>
          <w:rFonts w:eastAsia="Times New Roman"/>
          <w:sz w:val="16"/>
          <w:szCs w:val="16"/>
          <w:lang w:val="en-US"/>
        </w:rPr>
        <w:t>I: 551</w:t>
      </w:r>
    </w:p>
    <w:p w:rsidR="00DD4130" w:rsidRDefault="006C0410">
      <w:pPr>
        <w:shd w:val="clear" w:color="auto" w:fill="FFFFFF"/>
        <w:spacing w:line="202" w:lineRule="exact"/>
        <w:ind w:right="168" w:firstLine="394"/>
        <w:jc w:val="both"/>
      </w:pPr>
      <w:r>
        <w:rPr>
          <w:rFonts w:eastAsia="Times New Roman"/>
          <w:sz w:val="16"/>
          <w:szCs w:val="16"/>
        </w:rPr>
        <w:t xml:space="preserve">Брон Онисим Михайлович (1895–1975) – дирижер; в 1926–1930 гг. зав. музыкальной частью Муз. т. </w:t>
      </w:r>
      <w:r>
        <w:rPr>
          <w:rFonts w:eastAsia="Times New Roman"/>
          <w:sz w:val="16"/>
          <w:szCs w:val="16"/>
          <w:lang w:val="en-US"/>
        </w:rPr>
        <w:t xml:space="preserve">I: 500, </w:t>
      </w:r>
      <w:hyperlink w:anchor="bookmark1049" w:history="1">
        <w:r>
          <w:rPr>
            <w:rFonts w:eastAsia="Times New Roman"/>
            <w:sz w:val="16"/>
            <w:szCs w:val="16"/>
            <w:lang w:val="en-US"/>
          </w:rPr>
          <w:t>518</w:t>
        </w:r>
      </w:hyperlink>
      <w:r>
        <w:rPr>
          <w:rFonts w:eastAsia="Times New Roman"/>
          <w:sz w:val="16"/>
          <w:szCs w:val="16"/>
          <w:lang w:val="en-US"/>
        </w:rPr>
        <w:t xml:space="preserve">; II: </w:t>
      </w:r>
      <w:hyperlink w:anchor="bookmark3234" w:history="1">
        <w:r>
          <w:rPr>
            <w:rFonts w:eastAsia="Times New Roman"/>
            <w:sz w:val="16"/>
            <w:szCs w:val="16"/>
            <w:lang w:val="en-US"/>
          </w:rPr>
          <w:t>456</w:t>
        </w:r>
      </w:hyperlink>
    </w:p>
    <w:p w:rsidR="00DD4130" w:rsidRDefault="006C0410">
      <w:pPr>
        <w:shd w:val="clear" w:color="auto" w:fill="FFFFFF"/>
        <w:spacing w:line="202" w:lineRule="exact"/>
        <w:ind w:left="394"/>
      </w:pPr>
      <w:r>
        <w:rPr>
          <w:rFonts w:eastAsia="Times New Roman"/>
          <w:sz w:val="16"/>
          <w:szCs w:val="16"/>
        </w:rPr>
        <w:t>Брюшков Юрий Васильевич (1903–1971) – пианист II: 471</w:t>
      </w:r>
    </w:p>
    <w:p w:rsidR="00DD4130" w:rsidRDefault="006C0410">
      <w:pPr>
        <w:shd w:val="clear" w:color="auto" w:fill="FFFFFF"/>
        <w:spacing w:line="202" w:lineRule="exact"/>
        <w:ind w:firstLine="394"/>
      </w:pPr>
      <w:r>
        <w:rPr>
          <w:rFonts w:eastAsia="Times New Roman"/>
          <w:sz w:val="16"/>
          <w:szCs w:val="16"/>
        </w:rPr>
        <w:t xml:space="preserve">Бубнов Андрей Сергеевич (1884–1938) – гос., военный и парт. деятель; с 1929 по 1937 г. нарком просвещения РСФСР </w:t>
      </w:r>
      <w:r>
        <w:rPr>
          <w:rFonts w:eastAsia="Times New Roman"/>
          <w:sz w:val="16"/>
          <w:szCs w:val="16"/>
          <w:lang w:val="en-US"/>
        </w:rPr>
        <w:t xml:space="preserve">I: 755, 756, 768, 783, </w:t>
      </w:r>
      <w:hyperlink w:anchor="bookmark1808" w:history="1">
        <w:r>
          <w:rPr>
            <w:rFonts w:eastAsia="Times New Roman"/>
            <w:sz w:val="16"/>
            <w:szCs w:val="16"/>
            <w:lang w:val="en-US"/>
          </w:rPr>
          <w:t>806</w:t>
        </w:r>
      </w:hyperlink>
      <w:r>
        <w:rPr>
          <w:rFonts w:eastAsia="Times New Roman"/>
          <w:sz w:val="16"/>
          <w:szCs w:val="16"/>
          <w:lang w:val="en-US"/>
        </w:rPr>
        <w:t xml:space="preserve">; II: </w:t>
      </w:r>
      <w:hyperlink w:anchor="bookmark1913" w:history="1">
        <w:r>
          <w:rPr>
            <w:rFonts w:eastAsia="Times New Roman"/>
            <w:sz w:val="16"/>
            <w:szCs w:val="16"/>
            <w:lang w:val="en-US"/>
          </w:rPr>
          <w:t>12</w:t>
        </w:r>
      </w:hyperlink>
      <w:r>
        <w:rPr>
          <w:rFonts w:eastAsia="Times New Roman"/>
          <w:sz w:val="16"/>
          <w:szCs w:val="16"/>
          <w:lang w:val="en-US"/>
        </w:rPr>
        <w:t xml:space="preserve">, </w:t>
      </w:r>
      <w:hyperlink w:anchor="bookmark1917" w:history="1">
        <w:r>
          <w:rPr>
            <w:rFonts w:eastAsia="Times New Roman"/>
            <w:sz w:val="16"/>
            <w:szCs w:val="16"/>
            <w:lang w:val="en-US"/>
          </w:rPr>
          <w:t>13</w:t>
        </w:r>
      </w:hyperlink>
      <w:r>
        <w:rPr>
          <w:rFonts w:eastAsia="Times New Roman"/>
          <w:sz w:val="16"/>
          <w:szCs w:val="16"/>
          <w:lang w:val="en-US"/>
        </w:rPr>
        <w:t xml:space="preserve">, </w:t>
      </w:r>
      <w:hyperlink w:anchor="bookmark1921" w:history="1">
        <w:r>
          <w:rPr>
            <w:rFonts w:eastAsia="Times New Roman"/>
            <w:sz w:val="16"/>
            <w:szCs w:val="16"/>
            <w:lang w:val="en-US"/>
          </w:rPr>
          <w:t>14</w:t>
        </w:r>
      </w:hyperlink>
      <w:r>
        <w:rPr>
          <w:rFonts w:eastAsia="Times New Roman"/>
          <w:sz w:val="16"/>
          <w:szCs w:val="16"/>
          <w:lang w:val="en-US"/>
        </w:rPr>
        <w:t xml:space="preserve">–16, </w:t>
      </w:r>
      <w:hyperlink w:anchor="bookmark1942" w:history="1">
        <w:r>
          <w:rPr>
            <w:rFonts w:eastAsia="Times New Roman"/>
            <w:sz w:val="16"/>
            <w:szCs w:val="16"/>
            <w:lang w:val="en-US"/>
          </w:rPr>
          <w:t>21</w:t>
        </w:r>
      </w:hyperlink>
      <w:r>
        <w:rPr>
          <w:rFonts w:eastAsia="Times New Roman"/>
          <w:sz w:val="16"/>
          <w:szCs w:val="16"/>
          <w:lang w:val="en-US"/>
        </w:rPr>
        <w:t xml:space="preserve">, </w:t>
      </w:r>
      <w:hyperlink w:anchor="bookmark1987" w:history="1">
        <w:r>
          <w:rPr>
            <w:rFonts w:eastAsia="Times New Roman"/>
            <w:sz w:val="16"/>
            <w:szCs w:val="16"/>
            <w:lang w:val="en-US"/>
          </w:rPr>
          <w:t>32</w:t>
        </w:r>
      </w:hyperlink>
      <w:r>
        <w:rPr>
          <w:rFonts w:eastAsia="Times New Roman"/>
          <w:sz w:val="16"/>
          <w:szCs w:val="16"/>
          <w:lang w:val="en-US"/>
        </w:rPr>
        <w:t xml:space="preserve">, </w:t>
      </w:r>
      <w:hyperlink w:anchor="bookmark1997" w:history="1">
        <w:r>
          <w:rPr>
            <w:rFonts w:eastAsia="Times New Roman"/>
            <w:sz w:val="16"/>
            <w:szCs w:val="16"/>
            <w:lang w:val="en-US"/>
          </w:rPr>
          <w:t>35</w:t>
        </w:r>
      </w:hyperlink>
      <w:r>
        <w:rPr>
          <w:rFonts w:eastAsia="Times New Roman"/>
          <w:sz w:val="16"/>
          <w:szCs w:val="16"/>
          <w:lang w:val="en-US"/>
        </w:rPr>
        <w:t xml:space="preserve">, </w:t>
      </w:r>
      <w:hyperlink w:anchor="bookmark2042" w:history="1">
        <w:r>
          <w:rPr>
            <w:rFonts w:eastAsia="Times New Roman"/>
            <w:sz w:val="16"/>
            <w:szCs w:val="16"/>
            <w:lang w:val="en-US"/>
          </w:rPr>
          <w:t>49</w:t>
        </w:r>
      </w:hyperlink>
      <w:r>
        <w:rPr>
          <w:rFonts w:eastAsia="Times New Roman"/>
          <w:sz w:val="16"/>
          <w:szCs w:val="16"/>
          <w:lang w:val="en-US"/>
        </w:rPr>
        <w:t xml:space="preserve">, 61, </w:t>
      </w:r>
      <w:hyperlink w:anchor="bookmark2150" w:history="1">
        <w:r>
          <w:rPr>
            <w:rFonts w:eastAsia="Times New Roman"/>
            <w:sz w:val="16"/>
            <w:szCs w:val="16"/>
            <w:lang w:val="en-US"/>
          </w:rPr>
          <w:t>90</w:t>
        </w:r>
      </w:hyperlink>
      <w:r>
        <w:rPr>
          <w:rFonts w:eastAsia="Times New Roman"/>
          <w:sz w:val="16"/>
          <w:szCs w:val="16"/>
          <w:lang w:val="en-US"/>
        </w:rPr>
        <w:t xml:space="preserve">, </w:t>
      </w:r>
      <w:hyperlink w:anchor="bookmark2173" w:history="1">
        <w:r>
          <w:rPr>
            <w:rFonts w:eastAsia="Times New Roman"/>
            <w:sz w:val="16"/>
            <w:szCs w:val="16"/>
            <w:lang w:val="en-US"/>
          </w:rPr>
          <w:t>100</w:t>
        </w:r>
      </w:hyperlink>
      <w:r>
        <w:rPr>
          <w:rFonts w:eastAsia="Times New Roman"/>
          <w:sz w:val="16"/>
          <w:szCs w:val="16"/>
          <w:lang w:val="en-US"/>
        </w:rPr>
        <w:t xml:space="preserve">, </w:t>
      </w:r>
      <w:hyperlink w:anchor="bookmark2226" w:history="1">
        <w:r>
          <w:rPr>
            <w:rFonts w:eastAsia="Times New Roman"/>
            <w:sz w:val="16"/>
            <w:szCs w:val="16"/>
            <w:lang w:val="en-US"/>
          </w:rPr>
          <w:t>125</w:t>
        </w:r>
      </w:hyperlink>
      <w:r>
        <w:rPr>
          <w:rFonts w:eastAsia="Times New Roman"/>
          <w:sz w:val="16"/>
          <w:szCs w:val="16"/>
          <w:lang w:val="en-US"/>
        </w:rPr>
        <w:t xml:space="preserve">, </w:t>
      </w:r>
      <w:hyperlink w:anchor="bookmark2241" w:history="1">
        <w:r>
          <w:rPr>
            <w:rFonts w:eastAsia="Times New Roman"/>
            <w:sz w:val="16"/>
            <w:szCs w:val="16"/>
            <w:lang w:val="en-US"/>
          </w:rPr>
          <w:t>131</w:t>
        </w:r>
      </w:hyperlink>
      <w:r>
        <w:rPr>
          <w:rFonts w:eastAsia="Times New Roman"/>
          <w:sz w:val="16"/>
          <w:szCs w:val="16"/>
          <w:lang w:val="en-US"/>
        </w:rPr>
        <w:t xml:space="preserve">, 185, </w:t>
      </w:r>
      <w:hyperlink w:anchor="bookmark2397" w:history="1">
        <w:r>
          <w:rPr>
            <w:rFonts w:eastAsia="Times New Roman"/>
            <w:sz w:val="16"/>
            <w:szCs w:val="16"/>
            <w:lang w:val="en-US"/>
          </w:rPr>
          <w:t>188</w:t>
        </w:r>
      </w:hyperlink>
      <w:r>
        <w:rPr>
          <w:rFonts w:eastAsia="Times New Roman"/>
          <w:sz w:val="16"/>
          <w:szCs w:val="16"/>
          <w:lang w:val="en-US"/>
        </w:rPr>
        <w:t xml:space="preserve">, 198, 202, 203, </w:t>
      </w:r>
      <w:hyperlink w:anchor="bookmark2454" w:history="1">
        <w:r>
          <w:rPr>
            <w:rFonts w:eastAsia="Times New Roman"/>
            <w:sz w:val="16"/>
            <w:szCs w:val="16"/>
            <w:lang w:val="en-US"/>
          </w:rPr>
          <w:t>209</w:t>
        </w:r>
      </w:hyperlink>
      <w:r>
        <w:rPr>
          <w:rFonts w:eastAsia="Times New Roman"/>
          <w:sz w:val="16"/>
          <w:szCs w:val="16"/>
          <w:lang w:val="en-US"/>
        </w:rPr>
        <w:t xml:space="preserve">, </w:t>
      </w:r>
      <w:hyperlink w:anchor="bookmark2559" w:history="1">
        <w:r>
          <w:rPr>
            <w:rFonts w:eastAsia="Times New Roman"/>
            <w:sz w:val="16"/>
            <w:szCs w:val="16"/>
            <w:lang w:val="en-US"/>
          </w:rPr>
          <w:t>244</w:t>
        </w:r>
      </w:hyperlink>
      <w:r>
        <w:rPr>
          <w:rFonts w:eastAsia="Times New Roman"/>
          <w:sz w:val="16"/>
          <w:szCs w:val="16"/>
          <w:lang w:val="en-US"/>
        </w:rPr>
        <w:t>, 270, 344</w:t>
      </w:r>
    </w:p>
    <w:p w:rsidR="00DD4130" w:rsidRDefault="006C0410">
      <w:pPr>
        <w:shd w:val="clear" w:color="auto" w:fill="FFFFFF"/>
        <w:spacing w:line="202" w:lineRule="exact"/>
        <w:ind w:right="168" w:firstLine="394"/>
        <w:jc w:val="both"/>
      </w:pPr>
      <w:r>
        <w:rPr>
          <w:rFonts w:eastAsia="Times New Roman"/>
          <w:sz w:val="16"/>
          <w:szCs w:val="16"/>
        </w:rPr>
        <w:t>Булгаков Лев Николаевич (1888–1948) – актер; режиссер, педа</w:t>
      </w:r>
      <w:r>
        <w:rPr>
          <w:rFonts w:eastAsia="Times New Roman"/>
          <w:sz w:val="16"/>
          <w:szCs w:val="16"/>
        </w:rPr>
        <w:softHyphen/>
        <w:t xml:space="preserve">гог, в МХАТ в 1911–1924 гг. </w:t>
      </w:r>
      <w:r>
        <w:rPr>
          <w:rFonts w:eastAsia="Times New Roman"/>
          <w:sz w:val="16"/>
          <w:szCs w:val="16"/>
          <w:lang w:val="en-US"/>
        </w:rPr>
        <w:t xml:space="preserve">I: 36, </w:t>
      </w:r>
      <w:hyperlink w:anchor="bookmark42" w:history="1">
        <w:r>
          <w:rPr>
            <w:rFonts w:eastAsia="Times New Roman"/>
            <w:sz w:val="16"/>
            <w:szCs w:val="16"/>
            <w:lang w:val="en-US"/>
          </w:rPr>
          <w:t>51</w:t>
        </w:r>
      </w:hyperlink>
      <w:r>
        <w:rPr>
          <w:rFonts w:eastAsia="Times New Roman"/>
          <w:sz w:val="16"/>
          <w:szCs w:val="16"/>
          <w:lang w:val="en-US"/>
        </w:rPr>
        <w:t xml:space="preserve">, 76, 111, 123, 131, 155, </w:t>
      </w:r>
      <w:hyperlink w:anchor="bookmark363" w:history="1">
        <w:r>
          <w:rPr>
            <w:rFonts w:eastAsia="Times New Roman"/>
            <w:sz w:val="16"/>
            <w:szCs w:val="16"/>
            <w:lang w:val="en-US"/>
          </w:rPr>
          <w:t>201</w:t>
        </w:r>
      </w:hyperlink>
      <w:r>
        <w:rPr>
          <w:rFonts w:eastAsia="Times New Roman"/>
          <w:sz w:val="16"/>
          <w:szCs w:val="16"/>
          <w:lang w:val="en-US"/>
        </w:rPr>
        <w:t xml:space="preserve">, </w:t>
      </w:r>
      <w:hyperlink w:anchor="bookmark366" w:history="1">
        <w:r>
          <w:rPr>
            <w:rFonts w:eastAsia="Times New Roman"/>
            <w:sz w:val="16"/>
            <w:szCs w:val="16"/>
            <w:lang w:val="en-US"/>
          </w:rPr>
          <w:t>203</w:t>
        </w:r>
      </w:hyperlink>
      <w:r>
        <w:rPr>
          <w:rFonts w:eastAsia="Times New Roman"/>
          <w:sz w:val="16"/>
          <w:szCs w:val="16"/>
          <w:lang w:val="en-US"/>
        </w:rPr>
        <w:t xml:space="preserve">, 207, 213, </w:t>
      </w:r>
      <w:hyperlink w:anchor="bookmark390" w:history="1">
        <w:r>
          <w:rPr>
            <w:rFonts w:eastAsia="Times New Roman"/>
            <w:sz w:val="16"/>
            <w:szCs w:val="16"/>
            <w:lang w:val="en-US"/>
          </w:rPr>
          <w:t>214</w:t>
        </w:r>
      </w:hyperlink>
      <w:r>
        <w:rPr>
          <w:rFonts w:eastAsia="Times New Roman"/>
          <w:sz w:val="16"/>
          <w:szCs w:val="16"/>
          <w:lang w:val="en-US"/>
        </w:rPr>
        <w:t xml:space="preserve">, 305, 335–337, </w:t>
      </w:r>
      <w:hyperlink w:anchor="bookmark649" w:history="1">
        <w:r>
          <w:rPr>
            <w:rFonts w:eastAsia="Times New Roman"/>
            <w:sz w:val="16"/>
            <w:szCs w:val="16"/>
            <w:lang w:val="en-US"/>
          </w:rPr>
          <w:t>344</w:t>
        </w:r>
      </w:hyperlink>
      <w:r>
        <w:rPr>
          <w:rFonts w:eastAsia="Times New Roman"/>
          <w:sz w:val="16"/>
          <w:szCs w:val="16"/>
          <w:lang w:val="en-US"/>
        </w:rPr>
        <w:t>, 346, 439, 440, 442</w:t>
      </w:r>
    </w:p>
    <w:p w:rsidR="00DD4130" w:rsidRDefault="006C0410">
      <w:pPr>
        <w:shd w:val="clear" w:color="auto" w:fill="FFFFFF"/>
        <w:spacing w:line="202" w:lineRule="exact"/>
        <w:ind w:firstLine="394"/>
      </w:pPr>
      <w:r>
        <w:rPr>
          <w:rFonts w:eastAsia="Times New Roman"/>
          <w:sz w:val="16"/>
          <w:szCs w:val="16"/>
        </w:rPr>
        <w:t>Булгаков Михаил Афанасьевич (1891–1940) – писатель, драма</w:t>
      </w:r>
      <w:r>
        <w:rPr>
          <w:rFonts w:eastAsia="Times New Roman"/>
          <w:sz w:val="16"/>
          <w:szCs w:val="16"/>
        </w:rPr>
        <w:softHyphen/>
        <w:t xml:space="preserve">тург </w:t>
      </w:r>
      <w:r>
        <w:rPr>
          <w:rFonts w:eastAsia="Times New Roman"/>
          <w:sz w:val="16"/>
          <w:szCs w:val="16"/>
          <w:lang w:val="en-US"/>
        </w:rPr>
        <w:t xml:space="preserve">I: </w:t>
      </w:r>
      <w:hyperlink w:anchor="bookmark869" w:history="1">
        <w:r>
          <w:rPr>
            <w:rFonts w:eastAsia="Times New Roman"/>
            <w:sz w:val="16"/>
            <w:szCs w:val="16"/>
            <w:lang w:val="en-US"/>
          </w:rPr>
          <w:t>452</w:t>
        </w:r>
      </w:hyperlink>
      <w:r>
        <w:rPr>
          <w:rFonts w:eastAsia="Times New Roman"/>
          <w:sz w:val="16"/>
          <w:szCs w:val="16"/>
          <w:lang w:val="en-US"/>
        </w:rPr>
        <w:t xml:space="preserve">, 512, 572, 632, 705, 723, 726, </w:t>
      </w:r>
      <w:hyperlink w:anchor="bookmark1612" w:history="1">
        <w:r>
          <w:rPr>
            <w:rFonts w:eastAsia="Times New Roman"/>
            <w:sz w:val="16"/>
            <w:szCs w:val="16"/>
            <w:lang w:val="en-US"/>
          </w:rPr>
          <w:t>747</w:t>
        </w:r>
      </w:hyperlink>
      <w:r>
        <w:rPr>
          <w:rFonts w:eastAsia="Times New Roman"/>
          <w:sz w:val="16"/>
          <w:szCs w:val="16"/>
          <w:lang w:val="en-US"/>
        </w:rPr>
        <w:t xml:space="preserve">, 748, </w:t>
      </w:r>
      <w:hyperlink w:anchor="bookmark1653" w:history="1">
        <w:r>
          <w:rPr>
            <w:rFonts w:eastAsia="Times New Roman"/>
            <w:sz w:val="16"/>
            <w:szCs w:val="16"/>
            <w:lang w:val="en-US"/>
          </w:rPr>
          <w:t>758</w:t>
        </w:r>
      </w:hyperlink>
      <w:r>
        <w:rPr>
          <w:rFonts w:eastAsia="Times New Roman"/>
          <w:sz w:val="16"/>
          <w:szCs w:val="16"/>
          <w:lang w:val="en-US"/>
        </w:rPr>
        <w:t xml:space="preserve">, 764, 765, </w:t>
      </w:r>
      <w:hyperlink w:anchor="bookmark1697" w:history="1">
        <w:r>
          <w:rPr>
            <w:rFonts w:eastAsia="Times New Roman"/>
            <w:sz w:val="16"/>
            <w:szCs w:val="16"/>
            <w:lang w:val="en-US"/>
          </w:rPr>
          <w:t>772</w:t>
        </w:r>
      </w:hyperlink>
      <w:r>
        <w:rPr>
          <w:rFonts w:eastAsia="Times New Roman"/>
          <w:sz w:val="16"/>
          <w:szCs w:val="16"/>
          <w:lang w:val="en-US"/>
        </w:rPr>
        <w:t xml:space="preserve">, 780, </w:t>
      </w:r>
      <w:hyperlink w:anchor="bookmark1817" w:history="1">
        <w:r>
          <w:rPr>
            <w:rFonts w:eastAsia="Times New Roman"/>
            <w:sz w:val="16"/>
            <w:szCs w:val="16"/>
            <w:lang w:val="en-US"/>
          </w:rPr>
          <w:t>810</w:t>
        </w:r>
      </w:hyperlink>
      <w:r>
        <w:rPr>
          <w:rFonts w:eastAsia="Times New Roman"/>
          <w:sz w:val="16"/>
          <w:szCs w:val="16"/>
          <w:lang w:val="en-US"/>
        </w:rPr>
        <w:t xml:space="preserve">, 815, 820, 821; II: </w:t>
      </w:r>
      <w:hyperlink w:anchor="bookmark1902" w:history="1">
        <w:r>
          <w:rPr>
            <w:rFonts w:eastAsia="Times New Roman"/>
            <w:sz w:val="16"/>
            <w:szCs w:val="16"/>
            <w:lang w:val="en-US"/>
          </w:rPr>
          <w:t>7</w:t>
        </w:r>
      </w:hyperlink>
      <w:r>
        <w:rPr>
          <w:rFonts w:eastAsia="Times New Roman"/>
          <w:sz w:val="16"/>
          <w:szCs w:val="16"/>
          <w:lang w:val="en-US"/>
        </w:rPr>
        <w:t xml:space="preserve">, 13, </w:t>
      </w:r>
      <w:hyperlink w:anchor="bookmark1931" w:history="1">
        <w:r>
          <w:rPr>
            <w:rFonts w:eastAsia="Times New Roman"/>
            <w:sz w:val="16"/>
            <w:szCs w:val="16"/>
            <w:lang w:val="en-US"/>
          </w:rPr>
          <w:t>17</w:t>
        </w:r>
      </w:hyperlink>
      <w:r>
        <w:rPr>
          <w:rFonts w:eastAsia="Times New Roman"/>
          <w:sz w:val="16"/>
          <w:szCs w:val="16"/>
          <w:lang w:val="en-US"/>
        </w:rPr>
        <w:t xml:space="preserve">, </w:t>
      </w:r>
      <w:hyperlink w:anchor="bookmark1940" w:history="1">
        <w:r>
          <w:rPr>
            <w:rFonts w:eastAsia="Times New Roman"/>
            <w:sz w:val="16"/>
            <w:szCs w:val="16"/>
            <w:lang w:val="en-US"/>
          </w:rPr>
          <w:t>20</w:t>
        </w:r>
      </w:hyperlink>
      <w:r>
        <w:rPr>
          <w:rFonts w:eastAsia="Times New Roman"/>
          <w:sz w:val="16"/>
          <w:szCs w:val="16"/>
          <w:lang w:val="en-US"/>
        </w:rPr>
        <w:t>–</w:t>
      </w:r>
      <w:hyperlink w:anchor="bookmark1949" w:history="1">
        <w:r>
          <w:rPr>
            <w:rFonts w:eastAsia="Times New Roman"/>
            <w:sz w:val="16"/>
            <w:szCs w:val="16"/>
            <w:lang w:val="en-US"/>
          </w:rPr>
          <w:t>22</w:t>
        </w:r>
      </w:hyperlink>
      <w:r>
        <w:rPr>
          <w:rFonts w:eastAsia="Times New Roman"/>
          <w:sz w:val="16"/>
          <w:szCs w:val="16"/>
          <w:lang w:val="en-US"/>
        </w:rPr>
        <w:t xml:space="preserve">, 25, </w:t>
      </w:r>
      <w:hyperlink w:anchor="bookmark2009" w:history="1">
        <w:r>
          <w:rPr>
            <w:rFonts w:eastAsia="Times New Roman"/>
            <w:sz w:val="16"/>
            <w:szCs w:val="16"/>
            <w:lang w:val="en-US"/>
          </w:rPr>
          <w:t>39</w:t>
        </w:r>
      </w:hyperlink>
      <w:r>
        <w:rPr>
          <w:rFonts w:eastAsia="Times New Roman"/>
          <w:sz w:val="16"/>
          <w:szCs w:val="16"/>
          <w:lang w:val="en-US"/>
        </w:rPr>
        <w:t xml:space="preserve">, 43, 50, </w:t>
      </w:r>
      <w:hyperlink w:anchor="bookmark2065" w:history="1">
        <w:r>
          <w:rPr>
            <w:rFonts w:eastAsia="Times New Roman"/>
            <w:sz w:val="16"/>
            <w:szCs w:val="16"/>
            <w:lang w:val="en-US"/>
          </w:rPr>
          <w:t>59</w:t>
        </w:r>
      </w:hyperlink>
      <w:r>
        <w:rPr>
          <w:rFonts w:eastAsia="Times New Roman"/>
          <w:sz w:val="16"/>
          <w:szCs w:val="16"/>
          <w:lang w:val="en-US"/>
        </w:rPr>
        <w:t xml:space="preserve">, </w:t>
      </w:r>
      <w:hyperlink w:anchor="bookmark2182" w:history="1">
        <w:r>
          <w:rPr>
            <w:rFonts w:eastAsia="Times New Roman"/>
            <w:sz w:val="16"/>
            <w:szCs w:val="16"/>
            <w:lang w:val="en-US"/>
          </w:rPr>
          <w:t>104</w:t>
        </w:r>
      </w:hyperlink>
      <w:r>
        <w:rPr>
          <w:rFonts w:eastAsia="Times New Roman"/>
          <w:sz w:val="16"/>
          <w:szCs w:val="16"/>
          <w:lang w:val="en-US"/>
        </w:rPr>
        <w:t xml:space="preserve">, 130, </w:t>
      </w:r>
      <w:hyperlink w:anchor="bookmark2261" w:history="1">
        <w:r>
          <w:rPr>
            <w:rFonts w:eastAsia="Times New Roman"/>
            <w:sz w:val="16"/>
            <w:szCs w:val="16"/>
            <w:lang w:val="en-US"/>
          </w:rPr>
          <w:t>138</w:t>
        </w:r>
      </w:hyperlink>
      <w:r>
        <w:rPr>
          <w:rFonts w:eastAsia="Times New Roman"/>
          <w:sz w:val="16"/>
          <w:szCs w:val="16"/>
          <w:lang w:val="en-US"/>
        </w:rPr>
        <w:t xml:space="preserve">, 241, 242, 244, 245, 272, 278, 285, </w:t>
      </w:r>
      <w:hyperlink w:anchor="bookmark2683" w:history="1">
        <w:r>
          <w:rPr>
            <w:rFonts w:eastAsia="Times New Roman"/>
            <w:sz w:val="16"/>
            <w:szCs w:val="16"/>
            <w:lang w:val="en-US"/>
          </w:rPr>
          <w:t>286</w:t>
        </w:r>
      </w:hyperlink>
      <w:r>
        <w:rPr>
          <w:rFonts w:eastAsia="Times New Roman"/>
          <w:sz w:val="16"/>
          <w:szCs w:val="16"/>
          <w:lang w:val="en-US"/>
        </w:rPr>
        <w:t xml:space="preserve">, 303, 304, 309, 321, </w:t>
      </w:r>
      <w:hyperlink w:anchor="bookmark3152" w:history="1">
        <w:r>
          <w:rPr>
            <w:rFonts w:eastAsia="Times New Roman"/>
            <w:sz w:val="16"/>
            <w:szCs w:val="16"/>
            <w:lang w:val="en-US"/>
          </w:rPr>
          <w:t>430</w:t>
        </w:r>
      </w:hyperlink>
      <w:r>
        <w:rPr>
          <w:rFonts w:eastAsia="Times New Roman"/>
          <w:sz w:val="16"/>
          <w:szCs w:val="16"/>
          <w:lang w:val="en-US"/>
        </w:rPr>
        <w:t xml:space="preserve">, </w:t>
      </w:r>
      <w:hyperlink w:anchor="bookmark3163" w:history="1">
        <w:r>
          <w:rPr>
            <w:rFonts w:eastAsia="Times New Roman"/>
            <w:sz w:val="16"/>
            <w:szCs w:val="16"/>
            <w:lang w:val="en-US"/>
          </w:rPr>
          <w:t>433</w:t>
        </w:r>
      </w:hyperlink>
      <w:r>
        <w:rPr>
          <w:rFonts w:eastAsia="Times New Roman"/>
          <w:sz w:val="16"/>
          <w:szCs w:val="16"/>
          <w:lang w:val="en-US"/>
        </w:rPr>
        <w:t xml:space="preserve">, </w:t>
      </w:r>
      <w:hyperlink w:anchor="bookmark3174" w:history="1">
        <w:r>
          <w:rPr>
            <w:rFonts w:eastAsia="Times New Roman"/>
            <w:sz w:val="16"/>
            <w:szCs w:val="16"/>
            <w:lang w:val="en-US"/>
          </w:rPr>
          <w:t>436</w:t>
        </w:r>
      </w:hyperlink>
      <w:r>
        <w:rPr>
          <w:rFonts w:eastAsia="Times New Roman"/>
          <w:sz w:val="16"/>
          <w:szCs w:val="16"/>
          <w:lang w:val="en-US"/>
        </w:rPr>
        <w:t xml:space="preserve">, </w:t>
      </w:r>
      <w:hyperlink w:anchor="bookmark3218" w:history="1">
        <w:r>
          <w:rPr>
            <w:rFonts w:eastAsia="Times New Roman"/>
            <w:sz w:val="16"/>
            <w:szCs w:val="16"/>
            <w:lang w:val="en-US"/>
          </w:rPr>
          <w:t>450</w:t>
        </w:r>
      </w:hyperlink>
      <w:r>
        <w:rPr>
          <w:rFonts w:eastAsia="Times New Roman"/>
          <w:sz w:val="16"/>
          <w:szCs w:val="16"/>
          <w:lang w:val="en-US"/>
        </w:rPr>
        <w:t xml:space="preserve">, 454, </w:t>
      </w:r>
      <w:hyperlink w:anchor="bookmark3231" w:history="1">
        <w:r>
          <w:rPr>
            <w:rFonts w:eastAsia="Times New Roman"/>
            <w:sz w:val="16"/>
            <w:szCs w:val="16"/>
            <w:lang w:val="en-US"/>
          </w:rPr>
          <w:t>455</w:t>
        </w:r>
      </w:hyperlink>
      <w:r>
        <w:rPr>
          <w:rFonts w:eastAsia="Times New Roman"/>
          <w:sz w:val="16"/>
          <w:szCs w:val="16"/>
          <w:lang w:val="en-US"/>
        </w:rPr>
        <w:t xml:space="preserve">, </w:t>
      </w:r>
      <w:hyperlink w:anchor="bookmark3236" w:history="1">
        <w:r>
          <w:rPr>
            <w:rFonts w:eastAsia="Times New Roman"/>
            <w:sz w:val="16"/>
            <w:szCs w:val="16"/>
            <w:lang w:val="en-US"/>
          </w:rPr>
          <w:t>457</w:t>
        </w:r>
      </w:hyperlink>
      <w:r>
        <w:rPr>
          <w:rFonts w:eastAsia="Times New Roman"/>
          <w:sz w:val="16"/>
          <w:szCs w:val="16"/>
          <w:lang w:val="en-US"/>
        </w:rPr>
        <w:t>, 458, 505</w:t>
      </w:r>
    </w:p>
    <w:p w:rsidR="00DD4130" w:rsidRDefault="006C0410">
      <w:pPr>
        <w:shd w:val="clear" w:color="auto" w:fill="FFFFFF"/>
        <w:spacing w:line="202" w:lineRule="exact"/>
        <w:ind w:right="110" w:firstLine="394"/>
        <w:jc w:val="both"/>
      </w:pPr>
      <w:r>
        <w:rPr>
          <w:rFonts w:eastAsia="Times New Roman"/>
          <w:sz w:val="16"/>
          <w:szCs w:val="16"/>
        </w:rPr>
        <w:t xml:space="preserve">Булгакова Варвара Петровна – актриса; в МХАТ в 1916–1924 гг. </w:t>
      </w:r>
      <w:r>
        <w:rPr>
          <w:rFonts w:eastAsia="Times New Roman"/>
          <w:sz w:val="16"/>
          <w:szCs w:val="16"/>
          <w:lang w:val="en-US"/>
        </w:rPr>
        <w:t xml:space="preserve">I: </w:t>
      </w:r>
      <w:hyperlink w:anchor="bookmark41" w:history="1">
        <w:r>
          <w:rPr>
            <w:rFonts w:eastAsia="Times New Roman"/>
            <w:sz w:val="16"/>
            <w:szCs w:val="16"/>
            <w:lang w:val="en-US"/>
          </w:rPr>
          <w:t>51</w:t>
        </w:r>
      </w:hyperlink>
      <w:r>
        <w:rPr>
          <w:rFonts w:eastAsia="Times New Roman"/>
          <w:sz w:val="16"/>
          <w:szCs w:val="16"/>
          <w:lang w:val="en-US"/>
        </w:rPr>
        <w:t xml:space="preserve">, 79, </w:t>
      </w:r>
      <w:hyperlink w:anchor="bookmark109" w:history="1">
        <w:r>
          <w:rPr>
            <w:rFonts w:eastAsia="Times New Roman"/>
            <w:sz w:val="16"/>
            <w:szCs w:val="16"/>
            <w:lang w:val="en-US"/>
          </w:rPr>
          <w:t>80</w:t>
        </w:r>
      </w:hyperlink>
      <w:r>
        <w:rPr>
          <w:rFonts w:eastAsia="Times New Roman"/>
          <w:sz w:val="16"/>
          <w:szCs w:val="16"/>
          <w:lang w:val="en-US"/>
        </w:rPr>
        <w:t xml:space="preserve">, 82, </w:t>
      </w:r>
      <w:hyperlink w:anchor="bookmark156" w:history="1">
        <w:r>
          <w:rPr>
            <w:rFonts w:eastAsia="Times New Roman"/>
            <w:sz w:val="16"/>
            <w:szCs w:val="16"/>
            <w:lang w:val="en-US"/>
          </w:rPr>
          <w:t>99</w:t>
        </w:r>
      </w:hyperlink>
      <w:r>
        <w:rPr>
          <w:rFonts w:eastAsia="Times New Roman"/>
          <w:sz w:val="16"/>
          <w:szCs w:val="16"/>
          <w:lang w:val="en-US"/>
        </w:rPr>
        <w:t>, 156, 159, 228, 336, 440</w:t>
      </w:r>
    </w:p>
    <w:p w:rsidR="00DD4130" w:rsidRDefault="006C0410">
      <w:pPr>
        <w:shd w:val="clear" w:color="auto" w:fill="FFFFFF"/>
        <w:spacing w:line="202" w:lineRule="exact"/>
        <w:ind w:firstLine="394"/>
        <w:jc w:val="both"/>
      </w:pPr>
      <w:r>
        <w:rPr>
          <w:rFonts w:eastAsia="Times New Roman"/>
          <w:sz w:val="16"/>
          <w:szCs w:val="16"/>
        </w:rPr>
        <w:t xml:space="preserve">Булгакова (урожд. Нюренберг; в первом браке Шиловская) Елена Сергеевна (1893–1970) – сестра О.Б. </w:t>
      </w:r>
      <w:r>
        <w:rPr>
          <w:rFonts w:eastAsia="Times New Roman"/>
          <w:sz w:val="16"/>
          <w:szCs w:val="16"/>
          <w:lang w:val="en-US"/>
        </w:rPr>
        <w:t xml:space="preserve">I: 211, </w:t>
      </w:r>
      <w:hyperlink w:anchor="bookmark466" w:history="1">
        <w:r>
          <w:rPr>
            <w:rFonts w:eastAsia="Times New Roman"/>
            <w:sz w:val="16"/>
            <w:szCs w:val="16"/>
            <w:lang w:val="en-US"/>
          </w:rPr>
          <w:t>249</w:t>
        </w:r>
      </w:hyperlink>
      <w:r>
        <w:rPr>
          <w:rFonts w:eastAsia="Times New Roman"/>
          <w:sz w:val="16"/>
          <w:szCs w:val="16"/>
          <w:lang w:val="en-US"/>
        </w:rPr>
        <w:t xml:space="preserve">, </w:t>
      </w:r>
      <w:hyperlink w:anchor="bookmark942" w:history="1">
        <w:r>
          <w:rPr>
            <w:rFonts w:eastAsia="Times New Roman"/>
            <w:sz w:val="16"/>
            <w:szCs w:val="16"/>
            <w:lang w:val="en-US"/>
          </w:rPr>
          <w:t>478</w:t>
        </w:r>
      </w:hyperlink>
      <w:r>
        <w:rPr>
          <w:rFonts w:eastAsia="Times New Roman"/>
          <w:sz w:val="16"/>
          <w:szCs w:val="16"/>
          <w:lang w:val="en-US"/>
        </w:rPr>
        <w:t xml:space="preserve">, </w:t>
      </w:r>
      <w:hyperlink w:anchor="bookmark1515" w:history="1">
        <w:r>
          <w:rPr>
            <w:rFonts w:eastAsia="Times New Roman"/>
            <w:sz w:val="16"/>
            <w:szCs w:val="16"/>
            <w:lang w:val="en-US"/>
          </w:rPr>
          <w:t>714</w:t>
        </w:r>
      </w:hyperlink>
      <w:r>
        <w:rPr>
          <w:rFonts w:eastAsia="Times New Roman"/>
          <w:sz w:val="16"/>
          <w:szCs w:val="16"/>
          <w:lang w:val="en-US"/>
        </w:rPr>
        <w:t xml:space="preserve">, 814; II: 44, </w:t>
      </w:r>
      <w:hyperlink w:anchor="bookmark2103" w:history="1">
        <w:r>
          <w:rPr>
            <w:rFonts w:eastAsia="Times New Roman"/>
            <w:sz w:val="16"/>
            <w:szCs w:val="16"/>
            <w:lang w:val="en-US"/>
          </w:rPr>
          <w:t>71</w:t>
        </w:r>
      </w:hyperlink>
      <w:r>
        <w:rPr>
          <w:rFonts w:eastAsia="Times New Roman"/>
          <w:sz w:val="16"/>
          <w:szCs w:val="16"/>
          <w:lang w:val="en-US"/>
        </w:rPr>
        <w:t xml:space="preserve">, </w:t>
      </w:r>
      <w:hyperlink w:anchor="bookmark2182" w:history="1">
        <w:r>
          <w:rPr>
            <w:rFonts w:eastAsia="Times New Roman"/>
            <w:sz w:val="16"/>
            <w:szCs w:val="16"/>
            <w:lang w:val="en-US"/>
          </w:rPr>
          <w:t>104</w:t>
        </w:r>
      </w:hyperlink>
      <w:r>
        <w:rPr>
          <w:rFonts w:eastAsia="Times New Roman"/>
          <w:sz w:val="16"/>
          <w:szCs w:val="16"/>
          <w:lang w:val="en-US"/>
        </w:rPr>
        <w:t xml:space="preserve">, 272, 321, 454, </w:t>
      </w:r>
      <w:hyperlink w:anchor="bookmark3496" w:history="1">
        <w:r>
          <w:rPr>
            <w:rFonts w:eastAsia="Times New Roman"/>
            <w:sz w:val="16"/>
            <w:szCs w:val="16"/>
            <w:lang w:val="en-US"/>
          </w:rPr>
          <w:t>539</w:t>
        </w:r>
      </w:hyperlink>
      <w:r>
        <w:rPr>
          <w:rFonts w:eastAsia="Times New Roman"/>
          <w:sz w:val="16"/>
          <w:szCs w:val="16"/>
          <w:lang w:val="en-US"/>
        </w:rPr>
        <w:t>, 620</w:t>
      </w:r>
    </w:p>
    <w:p w:rsidR="00DD4130" w:rsidRDefault="006C0410">
      <w:pPr>
        <w:shd w:val="clear" w:color="auto" w:fill="FFFFFF"/>
        <w:spacing w:line="202" w:lineRule="exact"/>
        <w:ind w:left="394"/>
      </w:pPr>
      <w:r>
        <w:rPr>
          <w:rFonts w:eastAsia="Times New Roman"/>
          <w:sz w:val="16"/>
          <w:szCs w:val="16"/>
        </w:rPr>
        <w:t xml:space="preserve">Булгаковы – семья Л.Н.Булгакова </w:t>
      </w:r>
      <w:r>
        <w:rPr>
          <w:rFonts w:eastAsia="Times New Roman"/>
          <w:sz w:val="16"/>
          <w:szCs w:val="16"/>
          <w:lang w:val="en-US"/>
        </w:rPr>
        <w:t xml:space="preserve">I: </w:t>
      </w:r>
      <w:hyperlink w:anchor="bookmark147" w:history="1">
        <w:r>
          <w:rPr>
            <w:rFonts w:eastAsia="Times New Roman"/>
            <w:sz w:val="16"/>
            <w:szCs w:val="16"/>
            <w:lang w:val="en-US"/>
          </w:rPr>
          <w:t>95</w:t>
        </w:r>
      </w:hyperlink>
      <w:r>
        <w:rPr>
          <w:rFonts w:eastAsia="Times New Roman"/>
          <w:sz w:val="16"/>
          <w:szCs w:val="16"/>
          <w:lang w:val="en-US"/>
        </w:rPr>
        <w:t xml:space="preserve">, </w:t>
      </w:r>
      <w:hyperlink w:anchor="bookmark153" w:history="1">
        <w:r>
          <w:rPr>
            <w:rFonts w:eastAsia="Times New Roman"/>
            <w:sz w:val="16"/>
            <w:szCs w:val="16"/>
            <w:lang w:val="en-US"/>
          </w:rPr>
          <w:t>98</w:t>
        </w:r>
      </w:hyperlink>
      <w:r>
        <w:rPr>
          <w:rFonts w:eastAsia="Times New Roman"/>
          <w:sz w:val="16"/>
          <w:szCs w:val="16"/>
          <w:lang w:val="en-US"/>
        </w:rPr>
        <w:t xml:space="preserve">, 280, </w:t>
      </w:r>
      <w:hyperlink w:anchor="bookmark828" w:history="1">
        <w:r>
          <w:rPr>
            <w:rFonts w:eastAsia="Times New Roman"/>
            <w:sz w:val="16"/>
            <w:szCs w:val="16"/>
            <w:lang w:val="en-US"/>
          </w:rPr>
          <w:t>432</w:t>
        </w:r>
      </w:hyperlink>
      <w:r>
        <w:rPr>
          <w:rFonts w:eastAsia="Times New Roman"/>
          <w:sz w:val="16"/>
          <w:szCs w:val="16"/>
          <w:lang w:val="en-US"/>
        </w:rPr>
        <w:t xml:space="preserve">, </w:t>
      </w:r>
      <w:hyperlink w:anchor="bookmark843" w:history="1">
        <w:r>
          <w:rPr>
            <w:rFonts w:eastAsia="Times New Roman"/>
            <w:sz w:val="16"/>
            <w:szCs w:val="16"/>
            <w:lang w:val="en-US"/>
          </w:rPr>
          <w:t>441</w:t>
        </w:r>
      </w:hyperlink>
    </w:p>
    <w:p w:rsidR="00DD4130" w:rsidRDefault="006C0410">
      <w:pPr>
        <w:shd w:val="clear" w:color="auto" w:fill="FFFFFF"/>
        <w:spacing w:line="202" w:lineRule="exact"/>
        <w:ind w:right="86" w:firstLine="394"/>
        <w:jc w:val="both"/>
      </w:pPr>
      <w:r>
        <w:rPr>
          <w:rFonts w:eastAsia="Times New Roman"/>
          <w:sz w:val="16"/>
          <w:szCs w:val="16"/>
        </w:rPr>
        <w:t xml:space="preserve">Буллит </w:t>
      </w:r>
      <w:r>
        <w:rPr>
          <w:rFonts w:eastAsia="Times New Roman"/>
          <w:sz w:val="16"/>
          <w:szCs w:val="16"/>
          <w:lang w:val="en-US"/>
        </w:rPr>
        <w:t xml:space="preserve">(Bullitt) </w:t>
      </w:r>
      <w:r>
        <w:rPr>
          <w:rFonts w:eastAsia="Times New Roman"/>
          <w:sz w:val="16"/>
          <w:szCs w:val="16"/>
        </w:rPr>
        <w:t>Уильям Кристиан (1891–1967) – американский журналист, дипломат, первый посол США в СССР (1933–1936) II: 225</w:t>
      </w:r>
    </w:p>
    <w:p w:rsidR="00DD4130" w:rsidRDefault="00DD4130">
      <w:pPr>
        <w:shd w:val="clear" w:color="auto" w:fill="FFFFFF"/>
        <w:spacing w:line="202" w:lineRule="exact"/>
        <w:ind w:right="86" w:firstLine="394"/>
        <w:jc w:val="both"/>
        <w:sectPr w:rsidR="00DD4130">
          <w:pgSz w:w="11909" w:h="16834"/>
          <w:pgMar w:top="1440" w:right="3245"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 xml:space="preserve">Бураго Мария Евгеньевна – подруга Е.Н.Н-Д. </w:t>
      </w:r>
      <w:r>
        <w:rPr>
          <w:rFonts w:eastAsia="Times New Roman"/>
          <w:sz w:val="16"/>
          <w:szCs w:val="16"/>
          <w:lang w:val="en-US"/>
        </w:rPr>
        <w:t xml:space="preserve">I: </w:t>
      </w:r>
      <w:hyperlink w:anchor="bookmark1478" w:history="1">
        <w:r>
          <w:rPr>
            <w:rFonts w:eastAsia="Times New Roman"/>
            <w:sz w:val="16"/>
            <w:szCs w:val="16"/>
            <w:lang w:val="en-US"/>
          </w:rPr>
          <w:t>698</w:t>
        </w:r>
      </w:hyperlink>
      <w:r>
        <w:rPr>
          <w:rFonts w:eastAsia="Times New Roman"/>
          <w:sz w:val="16"/>
          <w:szCs w:val="16"/>
          <w:lang w:val="en-US"/>
        </w:rPr>
        <w:t xml:space="preserve">; II: </w:t>
      </w:r>
      <w:hyperlink w:anchor="bookmark3120" w:history="1">
        <w:r>
          <w:rPr>
            <w:rFonts w:eastAsia="Times New Roman"/>
            <w:sz w:val="16"/>
            <w:szCs w:val="16"/>
            <w:lang w:val="en-US"/>
          </w:rPr>
          <w:t>421</w:t>
        </w:r>
      </w:hyperlink>
      <w:r>
        <w:rPr>
          <w:rFonts w:eastAsia="Times New Roman"/>
          <w:sz w:val="16"/>
          <w:szCs w:val="16"/>
          <w:lang w:val="en-US"/>
        </w:rPr>
        <w:t xml:space="preserve">, </w:t>
      </w:r>
      <w:hyperlink w:anchor="bookmark3165" w:history="1">
        <w:r>
          <w:rPr>
            <w:rFonts w:eastAsia="Times New Roman"/>
            <w:sz w:val="16"/>
            <w:szCs w:val="16"/>
            <w:lang w:val="en-US"/>
          </w:rPr>
          <w:t>434</w:t>
        </w:r>
      </w:hyperlink>
    </w:p>
    <w:p w:rsidR="00DD4130" w:rsidRDefault="006C0410">
      <w:pPr>
        <w:shd w:val="clear" w:color="auto" w:fill="FFFFFF"/>
        <w:spacing w:line="202" w:lineRule="exact"/>
        <w:ind w:right="125" w:firstLine="398"/>
        <w:jc w:val="both"/>
      </w:pPr>
      <w:r>
        <w:rPr>
          <w:rFonts w:eastAsia="Times New Roman"/>
          <w:sz w:val="16"/>
          <w:szCs w:val="16"/>
        </w:rPr>
        <w:t xml:space="preserve">Бурджалов Георгий Сергеевич (1869–1924) – актер, режиссер; в МХТ с основания театра до конца жизни </w:t>
      </w:r>
      <w:r>
        <w:rPr>
          <w:rFonts w:eastAsia="Times New Roman"/>
          <w:sz w:val="16"/>
          <w:szCs w:val="16"/>
          <w:lang w:val="en-US"/>
        </w:rPr>
        <w:t xml:space="preserve">I: </w:t>
      </w:r>
      <w:hyperlink w:anchor="bookmark107" w:history="1">
        <w:r>
          <w:rPr>
            <w:rFonts w:eastAsia="Times New Roman"/>
            <w:sz w:val="16"/>
            <w:szCs w:val="16"/>
            <w:lang w:val="en-US"/>
          </w:rPr>
          <w:t>78</w:t>
        </w:r>
      </w:hyperlink>
      <w:r>
        <w:rPr>
          <w:rFonts w:eastAsia="Times New Roman"/>
          <w:sz w:val="16"/>
          <w:szCs w:val="16"/>
          <w:lang w:val="en-US"/>
        </w:rPr>
        <w:t xml:space="preserve">, 139, 146, 164, 165, 176, 198, 209, </w:t>
      </w:r>
      <w:hyperlink w:anchor="bookmark409" w:history="1">
        <w:r>
          <w:rPr>
            <w:rFonts w:eastAsia="Times New Roman"/>
            <w:sz w:val="16"/>
            <w:szCs w:val="16"/>
            <w:lang w:val="en-US"/>
          </w:rPr>
          <w:t>222</w:t>
        </w:r>
      </w:hyperlink>
      <w:r>
        <w:rPr>
          <w:rFonts w:eastAsia="Times New Roman"/>
          <w:sz w:val="16"/>
          <w:szCs w:val="16"/>
          <w:lang w:val="en-US"/>
        </w:rPr>
        <w:t xml:space="preserve">, 280, </w:t>
      </w:r>
      <w:hyperlink w:anchor="bookmark574" w:history="1">
        <w:r>
          <w:rPr>
            <w:rFonts w:eastAsia="Times New Roman"/>
            <w:sz w:val="16"/>
            <w:szCs w:val="16"/>
            <w:lang w:val="en-US"/>
          </w:rPr>
          <w:t>303</w:t>
        </w:r>
      </w:hyperlink>
      <w:r>
        <w:rPr>
          <w:rFonts w:eastAsia="Times New Roman"/>
          <w:sz w:val="16"/>
          <w:szCs w:val="16"/>
          <w:lang w:val="en-US"/>
        </w:rPr>
        <w:t xml:space="preserve">, 346, </w:t>
      </w:r>
      <w:hyperlink w:anchor="bookmark676" w:history="1">
        <w:r>
          <w:rPr>
            <w:rFonts w:eastAsia="Times New Roman"/>
            <w:sz w:val="16"/>
            <w:szCs w:val="16"/>
            <w:lang w:val="en-US"/>
          </w:rPr>
          <w:t>356</w:t>
        </w:r>
      </w:hyperlink>
      <w:r>
        <w:rPr>
          <w:rFonts w:eastAsia="Times New Roman"/>
          <w:sz w:val="16"/>
          <w:szCs w:val="16"/>
          <w:lang w:val="en-US"/>
        </w:rPr>
        <w:t>, 394, 437, 438</w:t>
      </w:r>
    </w:p>
    <w:p w:rsidR="00DD4130" w:rsidRDefault="006C0410">
      <w:pPr>
        <w:shd w:val="clear" w:color="auto" w:fill="FFFFFF"/>
        <w:spacing w:line="202" w:lineRule="exact"/>
        <w:ind w:left="398"/>
      </w:pPr>
      <w:r>
        <w:rPr>
          <w:rFonts w:eastAsia="Times New Roman"/>
          <w:sz w:val="16"/>
          <w:szCs w:val="16"/>
        </w:rPr>
        <w:t xml:space="preserve">Бурджаловы – семья Г.С.Бурджалова </w:t>
      </w:r>
      <w:r>
        <w:rPr>
          <w:rFonts w:eastAsia="Times New Roman"/>
          <w:sz w:val="16"/>
          <w:szCs w:val="16"/>
          <w:lang w:val="en-US"/>
        </w:rPr>
        <w:t>I: 95, 419</w:t>
      </w:r>
    </w:p>
    <w:p w:rsidR="00DD4130" w:rsidRDefault="006C0410">
      <w:pPr>
        <w:shd w:val="clear" w:color="auto" w:fill="FFFFFF"/>
        <w:spacing w:line="202" w:lineRule="exact"/>
        <w:ind w:right="149" w:firstLine="398"/>
        <w:jc w:val="both"/>
      </w:pPr>
      <w:r>
        <w:rPr>
          <w:rFonts w:eastAsia="Times New Roman"/>
          <w:sz w:val="16"/>
          <w:szCs w:val="16"/>
        </w:rPr>
        <w:t>Бурдюжа Игнатий Леонтьевич – актер; в МХАТ в 1931–1954 гг. II: 355</w:t>
      </w:r>
    </w:p>
    <w:p w:rsidR="00DD4130" w:rsidRDefault="006C0410">
      <w:pPr>
        <w:shd w:val="clear" w:color="auto" w:fill="FFFFFF"/>
        <w:spacing w:line="202" w:lineRule="exact"/>
        <w:ind w:right="163" w:firstLine="398"/>
        <w:jc w:val="both"/>
      </w:pPr>
      <w:r>
        <w:rPr>
          <w:rFonts w:eastAsia="Times New Roman"/>
          <w:sz w:val="16"/>
          <w:szCs w:val="16"/>
        </w:rPr>
        <w:t xml:space="preserve">Бутова Надежда Сергеевна (1878–1921) – актриса и режиссер; в МХТ с 1900 г. до конца жизни </w:t>
      </w:r>
      <w:r>
        <w:rPr>
          <w:rFonts w:eastAsia="Times New Roman"/>
          <w:sz w:val="16"/>
          <w:szCs w:val="16"/>
          <w:lang w:val="en-US"/>
        </w:rPr>
        <w:t>I: 318</w:t>
      </w:r>
    </w:p>
    <w:p w:rsidR="00DD4130" w:rsidRDefault="006C0410">
      <w:pPr>
        <w:shd w:val="clear" w:color="auto" w:fill="FFFFFF"/>
        <w:spacing w:line="202" w:lineRule="exact"/>
        <w:ind w:firstLine="398"/>
      </w:pPr>
      <w:r>
        <w:rPr>
          <w:rFonts w:eastAsia="Times New Roman"/>
          <w:sz w:val="16"/>
          <w:szCs w:val="16"/>
        </w:rPr>
        <w:t xml:space="preserve">Бутюгин Сергей Александрович (1893–1955) – актер; во Второй студии и МХАТ с 1920 г. до конца жизни </w:t>
      </w:r>
      <w:r>
        <w:rPr>
          <w:rFonts w:eastAsia="Times New Roman"/>
          <w:sz w:val="16"/>
          <w:szCs w:val="16"/>
          <w:lang w:val="en-US"/>
        </w:rPr>
        <w:t xml:space="preserve">I: 573; II: 30, 112, </w:t>
      </w:r>
      <w:hyperlink w:anchor="bookmark2343" w:history="1">
        <w:r>
          <w:rPr>
            <w:rFonts w:eastAsia="Times New Roman"/>
            <w:sz w:val="16"/>
            <w:szCs w:val="16"/>
            <w:lang w:val="en-US"/>
          </w:rPr>
          <w:t>171</w:t>
        </w:r>
      </w:hyperlink>
      <w:r>
        <w:rPr>
          <w:rFonts w:eastAsia="Times New Roman"/>
          <w:sz w:val="16"/>
          <w:szCs w:val="16"/>
          <w:lang w:val="en-US"/>
        </w:rPr>
        <w:t xml:space="preserve">, </w:t>
      </w:r>
      <w:hyperlink w:anchor="bookmark2371" w:history="1">
        <w:r>
          <w:rPr>
            <w:rFonts w:eastAsia="Times New Roman"/>
            <w:sz w:val="16"/>
            <w:szCs w:val="16"/>
            <w:lang w:val="en-US"/>
          </w:rPr>
          <w:t>179</w:t>
        </w:r>
      </w:hyperlink>
      <w:r>
        <w:rPr>
          <w:rFonts w:eastAsia="Times New Roman"/>
          <w:sz w:val="16"/>
          <w:szCs w:val="16"/>
          <w:lang w:val="en-US"/>
        </w:rPr>
        <w:t xml:space="preserve">, 201, 281, 566, </w:t>
      </w:r>
      <w:hyperlink w:anchor="bookmark3642" w:history="1">
        <w:r>
          <w:rPr>
            <w:rFonts w:eastAsia="Times New Roman"/>
            <w:sz w:val="16"/>
            <w:szCs w:val="16"/>
            <w:lang w:val="en-US"/>
          </w:rPr>
          <w:t>592</w:t>
        </w:r>
      </w:hyperlink>
      <w:r>
        <w:rPr>
          <w:rFonts w:eastAsia="Times New Roman"/>
          <w:sz w:val="16"/>
          <w:szCs w:val="16"/>
          <w:lang w:val="en-US"/>
        </w:rPr>
        <w:t>, 615, 658</w:t>
      </w:r>
    </w:p>
    <w:p w:rsidR="00DD4130" w:rsidRDefault="006C0410">
      <w:pPr>
        <w:shd w:val="clear" w:color="auto" w:fill="FFFFFF"/>
        <w:spacing w:line="206" w:lineRule="exact"/>
        <w:ind w:right="115" w:firstLine="398"/>
        <w:jc w:val="both"/>
      </w:pPr>
      <w:r>
        <w:rPr>
          <w:rFonts w:eastAsia="Times New Roman"/>
          <w:sz w:val="16"/>
          <w:szCs w:val="16"/>
        </w:rPr>
        <w:t xml:space="preserve">Бухарин Николай Иванович (1888–1938) – гос. и парт. деятель </w:t>
      </w:r>
      <w:r>
        <w:rPr>
          <w:rFonts w:eastAsia="Times New Roman"/>
          <w:sz w:val="16"/>
          <w:szCs w:val="16"/>
          <w:lang w:val="en-US"/>
        </w:rPr>
        <w:t>I: 550</w:t>
      </w:r>
    </w:p>
    <w:p w:rsidR="00DD4130" w:rsidRDefault="006C0410">
      <w:pPr>
        <w:shd w:val="clear" w:color="auto" w:fill="FFFFFF"/>
        <w:spacing w:line="206" w:lineRule="exact"/>
        <w:ind w:right="307" w:firstLine="398"/>
        <w:jc w:val="both"/>
      </w:pPr>
      <w:r>
        <w:rPr>
          <w:rFonts w:eastAsia="Times New Roman"/>
          <w:sz w:val="16"/>
          <w:szCs w:val="16"/>
        </w:rPr>
        <w:t xml:space="preserve">Бухтеев Михаил Федорович – работник бухгалтерии МХАТ в 1928–1950 гг. </w:t>
      </w:r>
      <w:r>
        <w:rPr>
          <w:rFonts w:eastAsia="Times New Roman"/>
          <w:sz w:val="16"/>
          <w:szCs w:val="16"/>
          <w:lang w:val="en-US"/>
        </w:rPr>
        <w:t xml:space="preserve">I: 660; II: </w:t>
      </w:r>
      <w:hyperlink w:anchor="bookmark2255" w:history="1">
        <w:r>
          <w:rPr>
            <w:rFonts w:eastAsia="Times New Roman"/>
            <w:sz w:val="16"/>
            <w:szCs w:val="16"/>
            <w:lang w:val="en-US"/>
          </w:rPr>
          <w:t>135</w:t>
        </w:r>
      </w:hyperlink>
    </w:p>
    <w:p w:rsidR="00DD4130" w:rsidRDefault="006C0410">
      <w:pPr>
        <w:shd w:val="clear" w:color="auto" w:fill="FFFFFF"/>
        <w:spacing w:line="206" w:lineRule="exact"/>
        <w:ind w:firstLine="398"/>
      </w:pPr>
      <w:r>
        <w:rPr>
          <w:rFonts w:eastAsia="Times New Roman"/>
          <w:sz w:val="16"/>
          <w:szCs w:val="16"/>
        </w:rPr>
        <w:t>Бухштаб Надежда Алексеевна – актриса; в МХАТ в 1934–1950 гг. II: 357, 364</w:t>
      </w:r>
    </w:p>
    <w:p w:rsidR="00DD4130" w:rsidRDefault="006C0410">
      <w:pPr>
        <w:shd w:val="clear" w:color="auto" w:fill="FFFFFF"/>
        <w:spacing w:line="206" w:lineRule="exact"/>
        <w:ind w:right="58" w:firstLine="398"/>
        <w:jc w:val="both"/>
      </w:pPr>
      <w:r>
        <w:rPr>
          <w:rFonts w:eastAsia="Times New Roman"/>
          <w:sz w:val="16"/>
          <w:szCs w:val="16"/>
        </w:rPr>
        <w:t xml:space="preserve">Бушера Валентина Иосифовна – актриса Муз. т. (меццо-сопрано) </w:t>
      </w:r>
      <w:r>
        <w:rPr>
          <w:rFonts w:eastAsia="Times New Roman"/>
          <w:sz w:val="16"/>
          <w:szCs w:val="16"/>
          <w:lang w:val="en-US"/>
        </w:rPr>
        <w:t>I: 518</w:t>
      </w:r>
    </w:p>
    <w:p w:rsidR="00DD4130" w:rsidRDefault="006C0410">
      <w:pPr>
        <w:shd w:val="clear" w:color="auto" w:fill="FFFFFF"/>
        <w:spacing w:before="269" w:line="206" w:lineRule="exact"/>
        <w:ind w:right="130" w:firstLine="398"/>
        <w:jc w:val="both"/>
      </w:pPr>
      <w:r>
        <w:rPr>
          <w:rFonts w:eastAsia="Times New Roman"/>
          <w:sz w:val="16"/>
          <w:szCs w:val="16"/>
        </w:rPr>
        <w:t>Вавулина Екатерина Николаевна – художница, педагог, поклон</w:t>
      </w:r>
      <w:r>
        <w:rPr>
          <w:rFonts w:eastAsia="Times New Roman"/>
          <w:sz w:val="16"/>
          <w:szCs w:val="16"/>
        </w:rPr>
        <w:softHyphen/>
        <w:t>ница МХАТ II: 258</w:t>
      </w:r>
    </w:p>
    <w:p w:rsidR="00DD4130" w:rsidRDefault="006C0410">
      <w:pPr>
        <w:shd w:val="clear" w:color="auto" w:fill="FFFFFF"/>
        <w:spacing w:line="202" w:lineRule="exact"/>
        <w:ind w:left="398"/>
      </w:pPr>
      <w:r>
        <w:rPr>
          <w:rFonts w:eastAsia="Times New Roman"/>
          <w:sz w:val="16"/>
          <w:szCs w:val="16"/>
        </w:rPr>
        <w:t xml:space="preserve">Вагнер Рихард (1813–1883) – немецкий композитор </w:t>
      </w:r>
      <w:r>
        <w:rPr>
          <w:rFonts w:eastAsia="Times New Roman"/>
          <w:sz w:val="16"/>
          <w:szCs w:val="16"/>
          <w:lang w:val="en-US"/>
        </w:rPr>
        <w:t xml:space="preserve">I: </w:t>
      </w:r>
      <w:hyperlink w:anchor="bookmark1460" w:history="1">
        <w:r>
          <w:rPr>
            <w:rFonts w:eastAsia="Times New Roman"/>
            <w:sz w:val="16"/>
            <w:szCs w:val="16"/>
            <w:lang w:val="en-US"/>
          </w:rPr>
          <w:t>690</w:t>
        </w:r>
      </w:hyperlink>
    </w:p>
    <w:p w:rsidR="00DD4130" w:rsidRDefault="006C0410">
      <w:pPr>
        <w:shd w:val="clear" w:color="auto" w:fill="FFFFFF"/>
        <w:spacing w:line="202" w:lineRule="exact"/>
        <w:ind w:left="398"/>
      </w:pPr>
      <w:r>
        <w:rPr>
          <w:rFonts w:eastAsia="Times New Roman"/>
          <w:sz w:val="16"/>
          <w:szCs w:val="16"/>
        </w:rPr>
        <w:t xml:space="preserve">Валентино – жена Р.Валентино </w:t>
      </w:r>
      <w:r>
        <w:rPr>
          <w:rFonts w:eastAsia="Times New Roman"/>
          <w:sz w:val="16"/>
          <w:szCs w:val="16"/>
          <w:lang w:val="en-US"/>
        </w:rPr>
        <w:t>I: 353, 354</w:t>
      </w:r>
    </w:p>
    <w:p w:rsidR="00DD4130" w:rsidRDefault="006C0410">
      <w:pPr>
        <w:shd w:val="clear" w:color="auto" w:fill="FFFFFF"/>
        <w:spacing w:line="202" w:lineRule="exact"/>
        <w:ind w:right="235" w:firstLine="398"/>
        <w:jc w:val="both"/>
      </w:pPr>
      <w:r>
        <w:rPr>
          <w:rFonts w:eastAsia="Times New Roman"/>
          <w:sz w:val="16"/>
          <w:szCs w:val="16"/>
        </w:rPr>
        <w:t xml:space="preserve">Валентино Рудольф (наст. имя и фам. Родольфо Гульельми ди Валентине, </w:t>
      </w:r>
      <w:r>
        <w:rPr>
          <w:rFonts w:eastAsia="Times New Roman"/>
          <w:sz w:val="16"/>
          <w:szCs w:val="16"/>
          <w:lang w:val="en-US"/>
        </w:rPr>
        <w:t xml:space="preserve">Guglielmi di Valentine; 1895–1926) </w:t>
      </w:r>
      <w:r>
        <w:rPr>
          <w:rFonts w:eastAsia="Times New Roman"/>
          <w:sz w:val="16"/>
          <w:szCs w:val="16"/>
        </w:rPr>
        <w:t xml:space="preserve">– американский актер кино </w:t>
      </w:r>
      <w:r>
        <w:rPr>
          <w:rFonts w:eastAsia="Times New Roman"/>
          <w:sz w:val="16"/>
          <w:szCs w:val="16"/>
          <w:lang w:val="en-US"/>
        </w:rPr>
        <w:t>I: 353</w:t>
      </w:r>
    </w:p>
    <w:p w:rsidR="00DD4130" w:rsidRDefault="006C0410">
      <w:pPr>
        <w:shd w:val="clear" w:color="auto" w:fill="FFFFFF"/>
        <w:spacing w:line="202" w:lineRule="exact"/>
        <w:ind w:right="72" w:firstLine="398"/>
        <w:jc w:val="both"/>
      </w:pPr>
      <w:r>
        <w:rPr>
          <w:rFonts w:eastAsia="Times New Roman"/>
          <w:sz w:val="16"/>
          <w:szCs w:val="16"/>
        </w:rPr>
        <w:t>Вальберт Николай Иванович – актер; в МХАТ в 1936–1939 гг. II: 418, 450, 510, 517</w:t>
      </w:r>
    </w:p>
    <w:p w:rsidR="00DD4130" w:rsidRDefault="006C0410">
      <w:pPr>
        <w:shd w:val="clear" w:color="auto" w:fill="FFFFFF"/>
        <w:spacing w:line="202" w:lineRule="exact"/>
        <w:ind w:left="398"/>
      </w:pPr>
      <w:r>
        <w:rPr>
          <w:rFonts w:eastAsia="Times New Roman"/>
          <w:sz w:val="16"/>
          <w:szCs w:val="16"/>
        </w:rPr>
        <w:t xml:space="preserve">Ванда Мариановна, Ванда </w:t>
      </w:r>
      <w:r>
        <w:rPr>
          <w:rFonts w:eastAsia="Times New Roman"/>
          <w:sz w:val="16"/>
          <w:szCs w:val="16"/>
          <w:lang w:val="en-US"/>
        </w:rPr>
        <w:t xml:space="preserve">Map. </w:t>
      </w:r>
      <w:r>
        <w:rPr>
          <w:rFonts w:eastAsia="Times New Roman"/>
          <w:sz w:val="16"/>
          <w:szCs w:val="16"/>
        </w:rPr>
        <w:t>– см. Федорова В.М.</w:t>
      </w:r>
    </w:p>
    <w:p w:rsidR="00DD4130" w:rsidRDefault="006C0410">
      <w:pPr>
        <w:shd w:val="clear" w:color="auto" w:fill="FFFFFF"/>
        <w:spacing w:line="202" w:lineRule="exact"/>
        <w:ind w:left="398"/>
      </w:pPr>
      <w:r>
        <w:rPr>
          <w:rFonts w:eastAsia="Times New Roman"/>
          <w:sz w:val="16"/>
          <w:szCs w:val="16"/>
        </w:rPr>
        <w:t>Варв. Ник. – см. Яковлева В.Н.</w:t>
      </w:r>
    </w:p>
    <w:p w:rsidR="00DD4130" w:rsidRDefault="006C0410">
      <w:pPr>
        <w:shd w:val="clear" w:color="auto" w:fill="FFFFFF"/>
        <w:spacing w:line="202" w:lineRule="exact"/>
        <w:ind w:left="398"/>
      </w:pPr>
      <w:r>
        <w:rPr>
          <w:rFonts w:eastAsia="Times New Roman"/>
          <w:sz w:val="16"/>
          <w:szCs w:val="16"/>
        </w:rPr>
        <w:t>Варв. Петр. – см. Булгакова В.П.</w:t>
      </w:r>
    </w:p>
    <w:p w:rsidR="00DD4130" w:rsidRDefault="006C0410">
      <w:pPr>
        <w:shd w:val="clear" w:color="auto" w:fill="FFFFFF"/>
        <w:spacing w:line="202" w:lineRule="exact"/>
        <w:ind w:right="197" w:firstLine="398"/>
        <w:jc w:val="both"/>
      </w:pPr>
      <w:r>
        <w:rPr>
          <w:rFonts w:eastAsia="Times New Roman"/>
          <w:sz w:val="16"/>
          <w:szCs w:val="16"/>
        </w:rPr>
        <w:t xml:space="preserve">Варзер Любовь Арнольдовна (1907–1956) – актриса; в МХАТ в 1928–1934 и в 1936–1956 гг. II: 155, 350, 380, </w:t>
      </w:r>
      <w:hyperlink w:anchor="bookmark3505" w:history="1">
        <w:r>
          <w:rPr>
            <w:rFonts w:eastAsia="Times New Roman"/>
            <w:sz w:val="16"/>
            <w:szCs w:val="16"/>
          </w:rPr>
          <w:t>541</w:t>
        </w:r>
      </w:hyperlink>
    </w:p>
    <w:p w:rsidR="00DD4130" w:rsidRDefault="006C0410">
      <w:pPr>
        <w:shd w:val="clear" w:color="auto" w:fill="FFFFFF"/>
        <w:spacing w:line="202" w:lineRule="exact"/>
        <w:ind w:firstLine="398"/>
        <w:jc w:val="both"/>
      </w:pPr>
      <w:r>
        <w:rPr>
          <w:rFonts w:eastAsia="Times New Roman"/>
          <w:sz w:val="16"/>
          <w:szCs w:val="16"/>
        </w:rPr>
        <w:t xml:space="preserve">Варламов Константин Александрович (1848–1915) – актер; с 1875 г. до конца жизни в Александрийском театре </w:t>
      </w:r>
      <w:r>
        <w:rPr>
          <w:rFonts w:eastAsia="Times New Roman"/>
          <w:sz w:val="16"/>
          <w:szCs w:val="16"/>
          <w:lang w:val="en-US"/>
        </w:rPr>
        <w:t>I: 748</w:t>
      </w:r>
    </w:p>
    <w:p w:rsidR="00DD4130" w:rsidRDefault="006C0410">
      <w:pPr>
        <w:shd w:val="clear" w:color="auto" w:fill="FFFFFF"/>
        <w:spacing w:line="202" w:lineRule="exact"/>
        <w:ind w:right="355" w:firstLine="398"/>
        <w:jc w:val="both"/>
      </w:pPr>
      <w:r>
        <w:rPr>
          <w:rFonts w:eastAsia="Times New Roman"/>
          <w:sz w:val="16"/>
          <w:szCs w:val="16"/>
        </w:rPr>
        <w:t>Васадзе Акакий Алексеевич (1899–1978) – грузинский актер; режиссер II: 335</w:t>
      </w:r>
    </w:p>
    <w:p w:rsidR="00DD4130" w:rsidRDefault="006C0410">
      <w:pPr>
        <w:shd w:val="clear" w:color="auto" w:fill="FFFFFF"/>
        <w:spacing w:line="202" w:lineRule="exact"/>
        <w:ind w:right="149" w:firstLine="398"/>
        <w:jc w:val="both"/>
      </w:pPr>
      <w:r>
        <w:rPr>
          <w:rFonts w:eastAsia="Times New Roman"/>
          <w:sz w:val="16"/>
          <w:szCs w:val="16"/>
        </w:rPr>
        <w:t xml:space="preserve">Василевская Ванда Львовна (1905–1964) – польская и советская писательница II: 741, </w:t>
      </w:r>
      <w:hyperlink w:anchor="bookmark3999" w:history="1">
        <w:r>
          <w:rPr>
            <w:rFonts w:eastAsia="Times New Roman"/>
            <w:sz w:val="16"/>
            <w:szCs w:val="16"/>
          </w:rPr>
          <w:t>744</w:t>
        </w:r>
      </w:hyperlink>
      <w:r>
        <w:rPr>
          <w:rFonts w:eastAsia="Times New Roman"/>
          <w:sz w:val="16"/>
          <w:szCs w:val="16"/>
        </w:rPr>
        <w:t xml:space="preserve">, </w:t>
      </w:r>
      <w:hyperlink w:anchor="bookmark4003" w:history="1">
        <w:r>
          <w:rPr>
            <w:rFonts w:eastAsia="Times New Roman"/>
            <w:sz w:val="16"/>
            <w:szCs w:val="16"/>
          </w:rPr>
          <w:t>745</w:t>
        </w:r>
      </w:hyperlink>
    </w:p>
    <w:p w:rsidR="00DD4130" w:rsidRDefault="006C0410">
      <w:pPr>
        <w:shd w:val="clear" w:color="auto" w:fill="FFFFFF"/>
        <w:spacing w:line="202" w:lineRule="exact"/>
        <w:ind w:left="398"/>
      </w:pPr>
      <w:r>
        <w:rPr>
          <w:rFonts w:eastAsia="Times New Roman"/>
          <w:sz w:val="16"/>
          <w:szCs w:val="16"/>
        </w:rPr>
        <w:t>Вас. Вас., Василий Васильевич – см. Лужский В.В.</w:t>
      </w:r>
    </w:p>
    <w:p w:rsidR="00DD4130" w:rsidRDefault="006C0410">
      <w:pPr>
        <w:shd w:val="clear" w:color="auto" w:fill="FFFFFF"/>
        <w:spacing w:line="202" w:lineRule="exact"/>
        <w:ind w:left="398"/>
      </w:pPr>
      <w:r>
        <w:rPr>
          <w:rFonts w:eastAsia="Times New Roman"/>
          <w:sz w:val="16"/>
          <w:szCs w:val="16"/>
        </w:rPr>
        <w:t>Вас. Вас. – см. Федоров В.В.</w:t>
      </w:r>
    </w:p>
    <w:p w:rsidR="00DD4130" w:rsidRDefault="006C0410">
      <w:pPr>
        <w:shd w:val="clear" w:color="auto" w:fill="FFFFFF"/>
        <w:spacing w:line="202" w:lineRule="exact"/>
        <w:ind w:left="398"/>
      </w:pPr>
      <w:r>
        <w:rPr>
          <w:rFonts w:eastAsia="Times New Roman"/>
          <w:sz w:val="16"/>
          <w:szCs w:val="16"/>
        </w:rPr>
        <w:t>В. Г., Вас. Гр., Василий Григорьевич – см. Сахновский В. Г.</w:t>
      </w:r>
    </w:p>
    <w:p w:rsidR="00DD4130" w:rsidRDefault="006C0410">
      <w:pPr>
        <w:shd w:val="clear" w:color="auto" w:fill="FFFFFF"/>
        <w:spacing w:line="202" w:lineRule="exact"/>
        <w:ind w:left="398"/>
      </w:pPr>
      <w:r>
        <w:rPr>
          <w:rFonts w:eastAsia="Times New Roman"/>
          <w:sz w:val="16"/>
          <w:szCs w:val="16"/>
        </w:rPr>
        <w:t>Вас. Ив., Василий Иванович – см. Качалов В.И.</w:t>
      </w:r>
    </w:p>
    <w:p w:rsidR="00DD4130" w:rsidRDefault="00DD4130">
      <w:pPr>
        <w:shd w:val="clear" w:color="auto" w:fill="FFFFFF"/>
        <w:spacing w:line="202" w:lineRule="exact"/>
        <w:ind w:left="398"/>
        <w:sectPr w:rsidR="00DD4130">
          <w:pgSz w:w="11909" w:h="16834"/>
          <w:pgMar w:top="1440" w:right="3476" w:bottom="720" w:left="3230" w:header="720" w:footer="720" w:gutter="0"/>
          <w:cols w:space="60"/>
          <w:noEndnote/>
        </w:sectPr>
      </w:pPr>
    </w:p>
    <w:p w:rsidR="00DD4130" w:rsidRDefault="006C0410">
      <w:pPr>
        <w:shd w:val="clear" w:color="auto" w:fill="FFFFFF"/>
        <w:spacing w:line="202" w:lineRule="exact"/>
        <w:ind w:left="394"/>
      </w:pPr>
      <w:r>
        <w:rPr>
          <w:rFonts w:eastAsia="Times New Roman"/>
          <w:sz w:val="16"/>
          <w:szCs w:val="16"/>
        </w:rPr>
        <w:lastRenderedPageBreak/>
        <w:t>Василий Иванович – см. Немирович-Данченко Вас. Ив.</w:t>
      </w:r>
    </w:p>
    <w:p w:rsidR="00DD4130" w:rsidRDefault="006C0410">
      <w:pPr>
        <w:shd w:val="clear" w:color="auto" w:fill="FFFFFF"/>
        <w:spacing w:line="202" w:lineRule="exact"/>
        <w:ind w:left="394"/>
      </w:pPr>
      <w:r>
        <w:rPr>
          <w:rFonts w:eastAsia="Times New Roman"/>
          <w:sz w:val="16"/>
          <w:szCs w:val="16"/>
        </w:rPr>
        <w:t>Вас. Мих. – см. Никитин В.М.</w:t>
      </w:r>
    </w:p>
    <w:p w:rsidR="00DD4130" w:rsidRDefault="006C0410">
      <w:pPr>
        <w:shd w:val="clear" w:color="auto" w:fill="FFFFFF"/>
        <w:spacing w:line="202" w:lineRule="exact"/>
        <w:ind w:left="394"/>
      </w:pPr>
      <w:r>
        <w:rPr>
          <w:rFonts w:eastAsia="Times New Roman"/>
          <w:sz w:val="16"/>
          <w:szCs w:val="16"/>
        </w:rPr>
        <w:t>Василиса, Василиса Осиповна – см. Набойченко В.О.</w:t>
      </w:r>
    </w:p>
    <w:p w:rsidR="00DD4130" w:rsidRDefault="006C0410">
      <w:pPr>
        <w:shd w:val="clear" w:color="auto" w:fill="FFFFFF"/>
        <w:spacing w:line="202" w:lineRule="exact"/>
        <w:ind w:firstLine="394"/>
      </w:pPr>
      <w:r>
        <w:rPr>
          <w:rFonts w:eastAsia="Times New Roman"/>
          <w:sz w:val="16"/>
          <w:szCs w:val="16"/>
        </w:rPr>
        <w:t>Васильевский Владимир Николаевич (1893–1957)– начальник Главреперткома в 1937–1938 гг. II: 347, 379, 419</w:t>
      </w:r>
    </w:p>
    <w:p w:rsidR="00DD4130" w:rsidRDefault="006C0410">
      <w:pPr>
        <w:shd w:val="clear" w:color="auto" w:fill="FFFFFF"/>
        <w:spacing w:line="202" w:lineRule="exact"/>
        <w:ind w:left="394"/>
      </w:pPr>
      <w:r>
        <w:rPr>
          <w:rFonts w:eastAsia="Times New Roman"/>
          <w:sz w:val="16"/>
          <w:szCs w:val="16"/>
        </w:rPr>
        <w:t>Вахтанг Леваныч – см. Мчеделов В.Л.</w:t>
      </w:r>
    </w:p>
    <w:p w:rsidR="00DD4130" w:rsidRDefault="006C0410">
      <w:pPr>
        <w:shd w:val="clear" w:color="auto" w:fill="FFFFFF"/>
        <w:spacing w:line="202" w:lineRule="exact"/>
        <w:ind w:right="307" w:firstLine="394"/>
      </w:pPr>
      <w:r>
        <w:rPr>
          <w:rFonts w:eastAsia="Times New Roman"/>
          <w:sz w:val="16"/>
          <w:szCs w:val="16"/>
        </w:rPr>
        <w:t xml:space="preserve">Вахтангов Евгений Богратионович (1883–1922) – режиссер, актер, театральный деятель </w:t>
      </w:r>
      <w:r>
        <w:rPr>
          <w:rFonts w:eastAsia="Times New Roman"/>
          <w:sz w:val="16"/>
          <w:szCs w:val="16"/>
          <w:lang w:val="en-US"/>
        </w:rPr>
        <w:t xml:space="preserve">I: 508; II: 40, </w:t>
      </w:r>
      <w:hyperlink w:anchor="bookmark3272" w:history="1">
        <w:r>
          <w:rPr>
            <w:rFonts w:eastAsia="Times New Roman"/>
            <w:sz w:val="16"/>
            <w:szCs w:val="16"/>
            <w:lang w:val="en-US"/>
          </w:rPr>
          <w:t>467</w:t>
        </w:r>
      </w:hyperlink>
    </w:p>
    <w:p w:rsidR="00DD4130" w:rsidRDefault="006C0410">
      <w:pPr>
        <w:shd w:val="clear" w:color="auto" w:fill="FFFFFF"/>
        <w:spacing w:line="202" w:lineRule="exact"/>
        <w:ind w:left="394"/>
      </w:pPr>
      <w:r>
        <w:rPr>
          <w:rFonts w:eastAsia="Times New Roman"/>
          <w:sz w:val="16"/>
          <w:szCs w:val="16"/>
        </w:rPr>
        <w:t>Вацлав, Вацлав Вик. – см. Протасевич В.В.</w:t>
      </w:r>
    </w:p>
    <w:p w:rsidR="00DD4130" w:rsidRDefault="006C0410">
      <w:pPr>
        <w:shd w:val="clear" w:color="auto" w:fill="FFFFFF"/>
        <w:spacing w:line="202" w:lineRule="exact"/>
        <w:ind w:right="38" w:firstLine="394"/>
        <w:jc w:val="both"/>
      </w:pPr>
      <w:r>
        <w:rPr>
          <w:rFonts w:eastAsia="Times New Roman"/>
          <w:sz w:val="16"/>
          <w:szCs w:val="16"/>
        </w:rPr>
        <w:t>Вдовиченко Василий Григорьевич – работник Комитета по делам искусств, начальник Главного управления театров (1940), литературо</w:t>
      </w:r>
      <w:r>
        <w:rPr>
          <w:rFonts w:eastAsia="Times New Roman"/>
          <w:sz w:val="16"/>
          <w:szCs w:val="16"/>
        </w:rPr>
        <w:softHyphen/>
        <w:t xml:space="preserve">вед II: 455, </w:t>
      </w:r>
      <w:hyperlink w:anchor="bookmark3252" w:history="1">
        <w:r>
          <w:rPr>
            <w:rFonts w:eastAsia="Times New Roman"/>
            <w:sz w:val="16"/>
            <w:szCs w:val="16"/>
          </w:rPr>
          <w:t>462</w:t>
        </w:r>
      </w:hyperlink>
    </w:p>
    <w:p w:rsidR="00DD4130" w:rsidRDefault="006C0410">
      <w:pPr>
        <w:shd w:val="clear" w:color="auto" w:fill="FFFFFF"/>
        <w:spacing w:line="202" w:lineRule="exact"/>
        <w:ind w:left="394"/>
      </w:pPr>
      <w:r>
        <w:rPr>
          <w:rFonts w:eastAsia="Times New Roman"/>
          <w:sz w:val="16"/>
          <w:szCs w:val="16"/>
        </w:rPr>
        <w:t xml:space="preserve">Вен. Леонг. </w:t>
      </w:r>
      <w:r>
        <w:rPr>
          <w:rFonts w:eastAsia="Times New Roman"/>
          <w:sz w:val="16"/>
          <w:szCs w:val="16"/>
          <w:lang w:val="en-US"/>
        </w:rPr>
        <w:t xml:space="preserve">I: </w:t>
      </w:r>
      <w:hyperlink w:anchor="bookmark1503" w:history="1">
        <w:r>
          <w:rPr>
            <w:rFonts w:eastAsia="Times New Roman"/>
            <w:sz w:val="16"/>
            <w:szCs w:val="16"/>
            <w:lang w:val="en-US"/>
          </w:rPr>
          <w:t>710</w:t>
        </w:r>
      </w:hyperlink>
      <w:r>
        <w:rPr>
          <w:rFonts w:eastAsia="Times New Roman"/>
          <w:sz w:val="16"/>
          <w:szCs w:val="16"/>
          <w:lang w:val="en-US"/>
        </w:rPr>
        <w:t xml:space="preserve">, </w:t>
      </w:r>
      <w:hyperlink w:anchor="bookmark1513" w:history="1">
        <w:r>
          <w:rPr>
            <w:rFonts w:eastAsia="Times New Roman"/>
            <w:sz w:val="16"/>
            <w:szCs w:val="16"/>
            <w:lang w:val="en-US"/>
          </w:rPr>
          <w:t>713</w:t>
        </w:r>
      </w:hyperlink>
    </w:p>
    <w:p w:rsidR="00DD4130" w:rsidRDefault="006C0410">
      <w:pPr>
        <w:shd w:val="clear" w:color="auto" w:fill="FFFFFF"/>
        <w:spacing w:line="202" w:lineRule="exact"/>
        <w:ind w:firstLine="394"/>
        <w:jc w:val="both"/>
      </w:pPr>
      <w:r>
        <w:rPr>
          <w:rFonts w:eastAsia="Times New Roman"/>
          <w:sz w:val="16"/>
          <w:szCs w:val="16"/>
        </w:rPr>
        <w:t xml:space="preserve">Вендбладт </w:t>
      </w:r>
      <w:r>
        <w:rPr>
          <w:rFonts w:eastAsia="Times New Roman"/>
          <w:sz w:val="16"/>
          <w:szCs w:val="16"/>
          <w:lang w:val="en-US"/>
        </w:rPr>
        <w:t xml:space="preserve">(Wendbladt) </w:t>
      </w:r>
      <w:r>
        <w:rPr>
          <w:rFonts w:eastAsia="Times New Roman"/>
          <w:sz w:val="16"/>
          <w:szCs w:val="16"/>
        </w:rPr>
        <w:t xml:space="preserve">Рудольф – шведский режиссер, журналист </w:t>
      </w:r>
      <w:r>
        <w:rPr>
          <w:rFonts w:eastAsia="Times New Roman"/>
          <w:sz w:val="16"/>
          <w:szCs w:val="16"/>
          <w:lang w:val="en-US"/>
        </w:rPr>
        <w:t>I: 497</w:t>
      </w:r>
    </w:p>
    <w:p w:rsidR="00DD4130" w:rsidRDefault="006C0410">
      <w:pPr>
        <w:shd w:val="clear" w:color="auto" w:fill="FFFFFF"/>
        <w:spacing w:line="202" w:lineRule="exact"/>
        <w:ind w:left="394"/>
      </w:pPr>
      <w:r>
        <w:rPr>
          <w:rFonts w:eastAsia="Times New Roman"/>
          <w:sz w:val="16"/>
          <w:szCs w:val="16"/>
        </w:rPr>
        <w:t>Вера Мих. – см. Типольт В.М.</w:t>
      </w:r>
    </w:p>
    <w:p w:rsidR="00DD4130" w:rsidRDefault="006C0410">
      <w:pPr>
        <w:shd w:val="clear" w:color="auto" w:fill="FFFFFF"/>
        <w:spacing w:line="202" w:lineRule="exact"/>
        <w:ind w:left="394"/>
      </w:pPr>
      <w:r>
        <w:rPr>
          <w:rFonts w:eastAsia="Times New Roman"/>
          <w:sz w:val="16"/>
          <w:szCs w:val="16"/>
        </w:rPr>
        <w:t>Вера Ник. – см. Пашенная В.Н.</w:t>
      </w:r>
    </w:p>
    <w:p w:rsidR="00DD4130" w:rsidRDefault="006C0410">
      <w:pPr>
        <w:shd w:val="clear" w:color="auto" w:fill="FFFFFF"/>
        <w:spacing w:line="202" w:lineRule="exact"/>
        <w:ind w:left="394"/>
      </w:pPr>
      <w:r>
        <w:rPr>
          <w:rFonts w:eastAsia="Times New Roman"/>
          <w:sz w:val="16"/>
          <w:szCs w:val="16"/>
        </w:rPr>
        <w:t xml:space="preserve">Вера Сергеевна – см. Соколова </w:t>
      </w:r>
      <w:r>
        <w:rPr>
          <w:rFonts w:eastAsia="Times New Roman"/>
          <w:sz w:val="16"/>
          <w:szCs w:val="16"/>
          <w:lang w:val="en-US"/>
        </w:rPr>
        <w:t>B.C.</w:t>
      </w:r>
    </w:p>
    <w:p w:rsidR="00DD4130" w:rsidRDefault="006C0410">
      <w:pPr>
        <w:shd w:val="clear" w:color="auto" w:fill="FFFFFF"/>
        <w:spacing w:line="202" w:lineRule="exact"/>
        <w:ind w:left="394"/>
      </w:pPr>
      <w:r>
        <w:rPr>
          <w:rFonts w:eastAsia="Times New Roman"/>
          <w:sz w:val="16"/>
          <w:szCs w:val="16"/>
        </w:rPr>
        <w:t xml:space="preserve">Вера Сергеевна II: </w:t>
      </w:r>
      <w:hyperlink w:anchor="bookmark2467" w:history="1">
        <w:r>
          <w:rPr>
            <w:rFonts w:eastAsia="Times New Roman"/>
            <w:sz w:val="16"/>
            <w:szCs w:val="16"/>
          </w:rPr>
          <w:t>213</w:t>
        </w:r>
      </w:hyperlink>
      <w:r>
        <w:rPr>
          <w:rFonts w:eastAsia="Times New Roman"/>
          <w:sz w:val="16"/>
          <w:szCs w:val="16"/>
        </w:rPr>
        <w:t xml:space="preserve">, </w:t>
      </w:r>
      <w:hyperlink w:anchor="bookmark2491" w:history="1">
        <w:r>
          <w:rPr>
            <w:rFonts w:eastAsia="Times New Roman"/>
            <w:sz w:val="16"/>
            <w:szCs w:val="16"/>
          </w:rPr>
          <w:t>220</w:t>
        </w:r>
      </w:hyperlink>
    </w:p>
    <w:p w:rsidR="00DD4130" w:rsidRDefault="006C0410">
      <w:pPr>
        <w:shd w:val="clear" w:color="auto" w:fill="FFFFFF"/>
        <w:spacing w:line="202" w:lineRule="exact"/>
        <w:ind w:firstLine="394"/>
      </w:pPr>
      <w:r>
        <w:rPr>
          <w:rFonts w:eastAsia="Times New Roman"/>
          <w:sz w:val="16"/>
          <w:szCs w:val="16"/>
        </w:rPr>
        <w:t xml:space="preserve">Вербицкий Всеволод Алексеевич (1896–1951) – актер; во Второй студии и МХАТ с 1916 по 1950 г. </w:t>
      </w:r>
      <w:r>
        <w:rPr>
          <w:rFonts w:eastAsia="Times New Roman"/>
          <w:sz w:val="16"/>
          <w:szCs w:val="16"/>
          <w:lang w:val="en-US"/>
        </w:rPr>
        <w:t xml:space="preserve">I: </w:t>
      </w:r>
      <w:hyperlink w:anchor="bookmark1115" w:history="1">
        <w:r>
          <w:rPr>
            <w:rFonts w:eastAsia="Times New Roman"/>
            <w:sz w:val="16"/>
            <w:szCs w:val="16"/>
            <w:lang w:val="en-US"/>
          </w:rPr>
          <w:t>543</w:t>
        </w:r>
      </w:hyperlink>
      <w:r>
        <w:rPr>
          <w:rFonts w:eastAsia="Times New Roman"/>
          <w:sz w:val="16"/>
          <w:szCs w:val="16"/>
          <w:lang w:val="en-US"/>
        </w:rPr>
        <w:t xml:space="preserve">, 544, 580, 581, 609, 618, </w:t>
      </w:r>
      <w:hyperlink w:anchor="bookmark1342" w:history="1">
        <w:r>
          <w:rPr>
            <w:rFonts w:eastAsia="Times New Roman"/>
            <w:sz w:val="16"/>
            <w:szCs w:val="16"/>
            <w:lang w:val="en-US"/>
          </w:rPr>
          <w:t>639</w:t>
        </w:r>
      </w:hyperlink>
      <w:r>
        <w:rPr>
          <w:rFonts w:eastAsia="Times New Roman"/>
          <w:sz w:val="16"/>
          <w:szCs w:val="16"/>
          <w:lang w:val="en-US"/>
        </w:rPr>
        <w:t xml:space="preserve">, 667, 671, 683, </w:t>
      </w:r>
      <w:hyperlink w:anchor="bookmark1448" w:history="1">
        <w:r>
          <w:rPr>
            <w:rFonts w:eastAsia="Times New Roman"/>
            <w:sz w:val="16"/>
            <w:szCs w:val="16"/>
            <w:lang w:val="en-US"/>
          </w:rPr>
          <w:t>684</w:t>
        </w:r>
      </w:hyperlink>
      <w:r>
        <w:rPr>
          <w:rFonts w:eastAsia="Times New Roman"/>
          <w:sz w:val="16"/>
          <w:szCs w:val="16"/>
          <w:lang w:val="en-US"/>
        </w:rPr>
        <w:t xml:space="preserve">, 702, 709, </w:t>
      </w:r>
      <w:hyperlink w:anchor="bookmark1513" w:history="1">
        <w:r>
          <w:rPr>
            <w:rFonts w:eastAsia="Times New Roman"/>
            <w:sz w:val="16"/>
            <w:szCs w:val="16"/>
            <w:lang w:val="en-US"/>
          </w:rPr>
          <w:t>713</w:t>
        </w:r>
      </w:hyperlink>
      <w:r>
        <w:rPr>
          <w:rFonts w:eastAsia="Times New Roman"/>
          <w:sz w:val="16"/>
          <w:szCs w:val="16"/>
          <w:lang w:val="en-US"/>
        </w:rPr>
        <w:t xml:space="preserve">, 720, 732, 799; II: 29, 30, 52, 61, 85, 112, 120, </w:t>
      </w:r>
      <w:hyperlink w:anchor="bookmark2219" w:history="1">
        <w:r>
          <w:rPr>
            <w:rFonts w:eastAsia="Times New Roman"/>
            <w:sz w:val="16"/>
            <w:szCs w:val="16"/>
            <w:lang w:val="en-US"/>
          </w:rPr>
          <w:t>122</w:t>
        </w:r>
      </w:hyperlink>
      <w:r>
        <w:rPr>
          <w:rFonts w:eastAsia="Times New Roman"/>
          <w:sz w:val="16"/>
          <w:szCs w:val="16"/>
          <w:lang w:val="en-US"/>
        </w:rPr>
        <w:t xml:space="preserve">, 252, </w:t>
      </w:r>
      <w:hyperlink w:anchor="bookmark2884" w:history="1">
        <w:r>
          <w:rPr>
            <w:rFonts w:eastAsia="Times New Roman"/>
            <w:sz w:val="16"/>
            <w:szCs w:val="16"/>
            <w:lang w:val="en-US"/>
          </w:rPr>
          <w:t>343</w:t>
        </w:r>
      </w:hyperlink>
      <w:r>
        <w:rPr>
          <w:rFonts w:eastAsia="Times New Roman"/>
          <w:sz w:val="16"/>
          <w:szCs w:val="16"/>
          <w:lang w:val="en-US"/>
        </w:rPr>
        <w:t xml:space="preserve">, 345, </w:t>
      </w:r>
      <w:hyperlink w:anchor="bookmark2899" w:history="1">
        <w:r>
          <w:rPr>
            <w:rFonts w:eastAsia="Times New Roman"/>
            <w:sz w:val="16"/>
            <w:szCs w:val="16"/>
            <w:lang w:val="en-US"/>
          </w:rPr>
          <w:t>347</w:t>
        </w:r>
      </w:hyperlink>
      <w:r>
        <w:rPr>
          <w:rFonts w:eastAsia="Times New Roman"/>
          <w:sz w:val="16"/>
          <w:szCs w:val="16"/>
          <w:lang w:val="en-US"/>
        </w:rPr>
        <w:t xml:space="preserve">, 348, 363, 414, 416, </w:t>
      </w:r>
      <w:hyperlink w:anchor="bookmark3129" w:history="1">
        <w:r>
          <w:rPr>
            <w:rFonts w:eastAsia="Times New Roman"/>
            <w:sz w:val="16"/>
            <w:szCs w:val="16"/>
            <w:lang w:val="en-US"/>
          </w:rPr>
          <w:t>424</w:t>
        </w:r>
      </w:hyperlink>
      <w:r>
        <w:rPr>
          <w:rFonts w:eastAsia="Times New Roman"/>
          <w:sz w:val="16"/>
          <w:szCs w:val="16"/>
          <w:lang w:val="en-US"/>
        </w:rPr>
        <w:t xml:space="preserve">, </w:t>
      </w:r>
      <w:hyperlink w:anchor="bookmark3227" w:history="1">
        <w:r>
          <w:rPr>
            <w:rFonts w:eastAsia="Times New Roman"/>
            <w:sz w:val="16"/>
            <w:szCs w:val="16"/>
            <w:lang w:val="en-US"/>
          </w:rPr>
          <w:t>453</w:t>
        </w:r>
      </w:hyperlink>
      <w:r>
        <w:rPr>
          <w:rFonts w:eastAsia="Times New Roman"/>
          <w:sz w:val="16"/>
          <w:szCs w:val="16"/>
          <w:lang w:val="en-US"/>
        </w:rPr>
        <w:t xml:space="preserve">, </w:t>
      </w:r>
      <w:hyperlink w:anchor="bookmark3291" w:history="1">
        <w:r>
          <w:rPr>
            <w:rFonts w:eastAsia="Times New Roman"/>
            <w:sz w:val="16"/>
            <w:szCs w:val="16"/>
            <w:lang w:val="en-US"/>
          </w:rPr>
          <w:t>473</w:t>
        </w:r>
      </w:hyperlink>
      <w:r>
        <w:rPr>
          <w:rFonts w:eastAsia="Times New Roman"/>
          <w:sz w:val="16"/>
          <w:szCs w:val="16"/>
          <w:lang w:val="en-US"/>
        </w:rPr>
        <w:t xml:space="preserve">, 478, </w:t>
      </w:r>
      <w:hyperlink w:anchor="bookmark3356" w:history="1">
        <w:r>
          <w:rPr>
            <w:rFonts w:eastAsia="Times New Roman"/>
            <w:sz w:val="16"/>
            <w:szCs w:val="16"/>
            <w:lang w:val="en-US"/>
          </w:rPr>
          <w:t>490</w:t>
        </w:r>
      </w:hyperlink>
      <w:r>
        <w:rPr>
          <w:rFonts w:eastAsia="Times New Roman"/>
          <w:sz w:val="16"/>
          <w:szCs w:val="16"/>
          <w:lang w:val="en-US"/>
        </w:rPr>
        <w:t xml:space="preserve">, </w:t>
      </w:r>
      <w:hyperlink w:anchor="bookmark3444" w:history="1">
        <w:r>
          <w:rPr>
            <w:rFonts w:eastAsia="Times New Roman"/>
            <w:sz w:val="16"/>
            <w:szCs w:val="16"/>
            <w:lang w:val="en-US"/>
          </w:rPr>
          <w:t>518</w:t>
        </w:r>
      </w:hyperlink>
      <w:r>
        <w:rPr>
          <w:rFonts w:eastAsia="Times New Roman"/>
          <w:sz w:val="16"/>
          <w:szCs w:val="16"/>
          <w:lang w:val="en-US"/>
        </w:rPr>
        <w:t xml:space="preserve">, 567, 569, 590, </w:t>
      </w:r>
      <w:hyperlink w:anchor="bookmark3683" w:history="1">
        <w:r>
          <w:rPr>
            <w:rFonts w:eastAsia="Times New Roman"/>
            <w:sz w:val="16"/>
            <w:szCs w:val="16"/>
            <w:lang w:val="en-US"/>
          </w:rPr>
          <w:t>608</w:t>
        </w:r>
      </w:hyperlink>
      <w:r>
        <w:rPr>
          <w:rFonts w:eastAsia="Times New Roman"/>
          <w:sz w:val="16"/>
          <w:szCs w:val="16"/>
          <w:lang w:val="en-US"/>
        </w:rPr>
        <w:t xml:space="preserve">, 623, 624, 631, </w:t>
      </w:r>
      <w:hyperlink w:anchor="bookmark3738" w:history="1">
        <w:r>
          <w:rPr>
            <w:rFonts w:eastAsia="Times New Roman"/>
            <w:sz w:val="16"/>
            <w:szCs w:val="16"/>
            <w:lang w:val="en-US"/>
          </w:rPr>
          <w:t>632</w:t>
        </w:r>
      </w:hyperlink>
      <w:r>
        <w:rPr>
          <w:rFonts w:eastAsia="Times New Roman"/>
          <w:sz w:val="16"/>
          <w:szCs w:val="16"/>
          <w:lang w:val="en-US"/>
        </w:rPr>
        <w:t xml:space="preserve">, 705, </w:t>
      </w:r>
      <w:hyperlink w:anchor="bookmark3923" w:history="1">
        <w:r>
          <w:rPr>
            <w:rFonts w:eastAsia="Times New Roman"/>
            <w:sz w:val="16"/>
            <w:szCs w:val="16"/>
            <w:lang w:val="en-US"/>
          </w:rPr>
          <w:t>716</w:t>
        </w:r>
      </w:hyperlink>
    </w:p>
    <w:p w:rsidR="00DD4130" w:rsidRDefault="006C0410">
      <w:pPr>
        <w:shd w:val="clear" w:color="auto" w:fill="FFFFFF"/>
        <w:spacing w:line="202" w:lineRule="exact"/>
        <w:ind w:firstLine="394"/>
      </w:pPr>
      <w:r>
        <w:rPr>
          <w:rFonts w:eastAsia="Times New Roman"/>
          <w:sz w:val="16"/>
          <w:szCs w:val="16"/>
        </w:rPr>
        <w:t>Веревкин Михаил Михайлович – актер; чтец; в МХАТ в 1933– 1941 гг. II: 350, 493</w:t>
      </w:r>
    </w:p>
    <w:p w:rsidR="00DD4130" w:rsidRDefault="006C0410">
      <w:pPr>
        <w:shd w:val="clear" w:color="auto" w:fill="FFFFFF"/>
        <w:spacing w:line="202" w:lineRule="exact"/>
        <w:ind w:left="394"/>
      </w:pPr>
      <w:r>
        <w:rPr>
          <w:rFonts w:eastAsia="Times New Roman"/>
          <w:sz w:val="16"/>
          <w:szCs w:val="16"/>
        </w:rPr>
        <w:t>Вересаев Викентий Викентьевич (1867–1945) – писатель II: 272</w:t>
      </w:r>
    </w:p>
    <w:p w:rsidR="00DD4130" w:rsidRDefault="006C0410">
      <w:pPr>
        <w:shd w:val="clear" w:color="auto" w:fill="FFFFFF"/>
        <w:spacing w:line="202" w:lineRule="exact"/>
        <w:ind w:right="115" w:firstLine="394"/>
        <w:jc w:val="both"/>
      </w:pPr>
      <w:r>
        <w:rPr>
          <w:rFonts w:eastAsia="Times New Roman"/>
          <w:sz w:val="16"/>
          <w:szCs w:val="16"/>
        </w:rPr>
        <w:t xml:space="preserve">Вершилов Борис Ильич (1893–1957) – режиссер; в 1919–1930 гг. во Второй студии и МХАТ </w:t>
      </w:r>
      <w:r>
        <w:rPr>
          <w:rFonts w:eastAsia="Times New Roman"/>
          <w:sz w:val="16"/>
          <w:szCs w:val="16"/>
          <w:lang w:val="en-US"/>
        </w:rPr>
        <w:t xml:space="preserve">I: 480, </w:t>
      </w:r>
      <w:hyperlink w:anchor="bookmark989" w:history="1">
        <w:r>
          <w:rPr>
            <w:rFonts w:eastAsia="Times New Roman"/>
            <w:sz w:val="16"/>
            <w:szCs w:val="16"/>
            <w:lang w:val="en-US"/>
          </w:rPr>
          <w:t>494</w:t>
        </w:r>
      </w:hyperlink>
      <w:r>
        <w:rPr>
          <w:rFonts w:eastAsia="Times New Roman"/>
          <w:sz w:val="16"/>
          <w:szCs w:val="16"/>
          <w:lang w:val="en-US"/>
        </w:rPr>
        <w:t xml:space="preserve">, </w:t>
      </w:r>
      <w:hyperlink w:anchor="bookmark1052" w:history="1">
        <w:r>
          <w:rPr>
            <w:rFonts w:eastAsia="Times New Roman"/>
            <w:sz w:val="16"/>
            <w:szCs w:val="16"/>
            <w:lang w:val="en-US"/>
          </w:rPr>
          <w:t>519</w:t>
        </w:r>
      </w:hyperlink>
      <w:r>
        <w:rPr>
          <w:rFonts w:eastAsia="Times New Roman"/>
          <w:sz w:val="16"/>
          <w:szCs w:val="16"/>
          <w:lang w:val="en-US"/>
        </w:rPr>
        <w:t xml:space="preserve">, 531, </w:t>
      </w:r>
      <w:hyperlink w:anchor="bookmark1216" w:history="1">
        <w:r>
          <w:rPr>
            <w:rFonts w:eastAsia="Times New Roman"/>
            <w:sz w:val="16"/>
            <w:szCs w:val="16"/>
            <w:lang w:val="en-US"/>
          </w:rPr>
          <w:t>588</w:t>
        </w:r>
      </w:hyperlink>
      <w:r>
        <w:rPr>
          <w:rFonts w:eastAsia="Times New Roman"/>
          <w:sz w:val="16"/>
          <w:szCs w:val="16"/>
          <w:lang w:val="en-US"/>
        </w:rPr>
        <w:t>, 597, 598, 636</w:t>
      </w:r>
    </w:p>
    <w:p w:rsidR="00DD4130" w:rsidRDefault="006C0410">
      <w:pPr>
        <w:shd w:val="clear" w:color="auto" w:fill="FFFFFF"/>
        <w:spacing w:line="202" w:lineRule="exact"/>
        <w:ind w:right="62" w:firstLine="394"/>
        <w:jc w:val="both"/>
      </w:pPr>
      <w:r>
        <w:rPr>
          <w:rFonts w:eastAsia="Times New Roman"/>
          <w:sz w:val="16"/>
          <w:szCs w:val="16"/>
        </w:rPr>
        <w:t>Вечеслова Татьяна Михайловна (1910–1991) – балерина; в Мари-ин. т. с 1928 по 1953 г.</w:t>
      </w:r>
    </w:p>
    <w:p w:rsidR="00DD4130" w:rsidRDefault="006C0410">
      <w:pPr>
        <w:shd w:val="clear" w:color="auto" w:fill="FFFFFF"/>
        <w:spacing w:line="202" w:lineRule="exact"/>
        <w:ind w:firstLine="394"/>
        <w:jc w:val="both"/>
      </w:pPr>
      <w:r>
        <w:rPr>
          <w:rFonts w:eastAsia="Times New Roman"/>
          <w:sz w:val="16"/>
          <w:szCs w:val="16"/>
        </w:rPr>
        <w:t>Викс Мария Густавовна (1910–1990) – актриса оперетты, с 1933 г. в Свердловской музкомедии II: 734</w:t>
      </w:r>
    </w:p>
    <w:p w:rsidR="00DD4130" w:rsidRDefault="006C0410">
      <w:pPr>
        <w:shd w:val="clear" w:color="auto" w:fill="FFFFFF"/>
        <w:spacing w:line="202" w:lineRule="exact"/>
        <w:ind w:left="394"/>
      </w:pPr>
      <w:r>
        <w:rPr>
          <w:rFonts w:eastAsia="Times New Roman"/>
          <w:sz w:val="16"/>
          <w:szCs w:val="16"/>
        </w:rPr>
        <w:t>Викт. Павл. – см. Ногин В.П.</w:t>
      </w:r>
    </w:p>
    <w:p w:rsidR="00DD4130" w:rsidRDefault="006C0410">
      <w:pPr>
        <w:shd w:val="clear" w:color="auto" w:fill="FFFFFF"/>
        <w:spacing w:line="202" w:lineRule="exact"/>
        <w:ind w:right="154" w:firstLine="394"/>
        <w:jc w:val="both"/>
      </w:pPr>
      <w:r>
        <w:rPr>
          <w:rFonts w:eastAsia="Times New Roman"/>
          <w:sz w:val="16"/>
          <w:szCs w:val="16"/>
        </w:rPr>
        <w:t xml:space="preserve">Виленкин Виталий Яковлевич (1910–1997) – историк МХАТ, педагог, мемуарист; в МХАТ с 1934 г. II: 209, 239, 240, 258, 264, 270, 271, </w:t>
      </w:r>
      <w:hyperlink w:anchor="bookmark2712" w:history="1">
        <w:r>
          <w:rPr>
            <w:rFonts w:eastAsia="Times New Roman"/>
            <w:sz w:val="16"/>
            <w:szCs w:val="16"/>
          </w:rPr>
          <w:t>294</w:t>
        </w:r>
      </w:hyperlink>
      <w:r>
        <w:rPr>
          <w:rFonts w:eastAsia="Times New Roman"/>
          <w:sz w:val="16"/>
          <w:szCs w:val="16"/>
        </w:rPr>
        <w:t xml:space="preserve">, </w:t>
      </w:r>
      <w:hyperlink w:anchor="bookmark2733" w:history="1">
        <w:r>
          <w:rPr>
            <w:rFonts w:eastAsia="Times New Roman"/>
            <w:sz w:val="16"/>
            <w:szCs w:val="16"/>
          </w:rPr>
          <w:t>297</w:t>
        </w:r>
      </w:hyperlink>
      <w:r>
        <w:rPr>
          <w:rFonts w:eastAsia="Times New Roman"/>
          <w:sz w:val="16"/>
          <w:szCs w:val="16"/>
        </w:rPr>
        <w:t xml:space="preserve">, </w:t>
      </w:r>
      <w:hyperlink w:anchor="bookmark2811" w:history="1">
        <w:r>
          <w:rPr>
            <w:rFonts w:eastAsia="Times New Roman"/>
            <w:sz w:val="16"/>
            <w:szCs w:val="16"/>
          </w:rPr>
          <w:t>320</w:t>
        </w:r>
      </w:hyperlink>
      <w:r>
        <w:rPr>
          <w:rFonts w:eastAsia="Times New Roman"/>
          <w:sz w:val="16"/>
          <w:szCs w:val="16"/>
        </w:rPr>
        <w:t xml:space="preserve">, 323, 329, 335, 346, </w:t>
      </w:r>
      <w:hyperlink w:anchor="bookmark2930" w:history="1">
        <w:r>
          <w:rPr>
            <w:rFonts w:eastAsia="Times New Roman"/>
            <w:sz w:val="16"/>
            <w:szCs w:val="16"/>
          </w:rPr>
          <w:t>356</w:t>
        </w:r>
      </w:hyperlink>
      <w:r>
        <w:rPr>
          <w:rFonts w:eastAsia="Times New Roman"/>
          <w:sz w:val="16"/>
          <w:szCs w:val="16"/>
        </w:rPr>
        <w:t xml:space="preserve">, </w:t>
      </w:r>
      <w:hyperlink w:anchor="bookmark3006" w:history="1">
        <w:r>
          <w:rPr>
            <w:rFonts w:eastAsia="Times New Roman"/>
            <w:sz w:val="16"/>
            <w:szCs w:val="16"/>
          </w:rPr>
          <w:t>383</w:t>
        </w:r>
      </w:hyperlink>
      <w:r>
        <w:rPr>
          <w:rFonts w:eastAsia="Times New Roman"/>
          <w:sz w:val="16"/>
          <w:szCs w:val="16"/>
        </w:rPr>
        <w:t xml:space="preserve">, 401, 405, 406, </w:t>
      </w:r>
      <w:hyperlink w:anchor="bookmark3160" w:history="1">
        <w:r>
          <w:rPr>
            <w:rFonts w:eastAsia="Times New Roman"/>
            <w:sz w:val="16"/>
            <w:szCs w:val="16"/>
          </w:rPr>
          <w:t>432</w:t>
        </w:r>
      </w:hyperlink>
      <w:r>
        <w:rPr>
          <w:rFonts w:eastAsia="Times New Roman"/>
          <w:sz w:val="16"/>
          <w:szCs w:val="16"/>
        </w:rPr>
        <w:t xml:space="preserve">, </w:t>
      </w:r>
      <w:hyperlink w:anchor="bookmark3161" w:history="1">
        <w:r>
          <w:rPr>
            <w:rFonts w:eastAsia="Times New Roman"/>
            <w:sz w:val="16"/>
            <w:szCs w:val="16"/>
          </w:rPr>
          <w:t>433</w:t>
        </w:r>
      </w:hyperlink>
      <w:r>
        <w:rPr>
          <w:rFonts w:eastAsia="Times New Roman"/>
          <w:sz w:val="16"/>
          <w:szCs w:val="16"/>
        </w:rPr>
        <w:t xml:space="preserve">, </w:t>
      </w:r>
      <w:hyperlink w:anchor="bookmark3185" w:history="1">
        <w:r>
          <w:rPr>
            <w:rFonts w:eastAsia="Times New Roman"/>
            <w:sz w:val="16"/>
            <w:szCs w:val="16"/>
          </w:rPr>
          <w:t>440</w:t>
        </w:r>
      </w:hyperlink>
      <w:r>
        <w:rPr>
          <w:rFonts w:eastAsia="Times New Roman"/>
          <w:sz w:val="16"/>
          <w:szCs w:val="16"/>
        </w:rPr>
        <w:t xml:space="preserve">, 442, 444, 446, 484, 493, </w:t>
      </w:r>
      <w:hyperlink w:anchor="bookmark3369" w:history="1">
        <w:r>
          <w:rPr>
            <w:rFonts w:eastAsia="Times New Roman"/>
            <w:sz w:val="16"/>
            <w:szCs w:val="16"/>
          </w:rPr>
          <w:t>495</w:t>
        </w:r>
      </w:hyperlink>
      <w:r>
        <w:rPr>
          <w:rFonts w:eastAsia="Times New Roman"/>
          <w:sz w:val="16"/>
          <w:szCs w:val="16"/>
        </w:rPr>
        <w:t xml:space="preserve">, 497, 499, 501, </w:t>
      </w:r>
      <w:hyperlink w:anchor="bookmark3396" w:history="1">
        <w:r>
          <w:rPr>
            <w:rFonts w:eastAsia="Times New Roman"/>
            <w:sz w:val="16"/>
            <w:szCs w:val="16"/>
          </w:rPr>
          <w:t>503</w:t>
        </w:r>
      </w:hyperlink>
      <w:r>
        <w:rPr>
          <w:rFonts w:eastAsia="Times New Roman"/>
          <w:sz w:val="16"/>
          <w:szCs w:val="16"/>
        </w:rPr>
        <w:t xml:space="preserve">–506, </w:t>
      </w:r>
      <w:hyperlink w:anchor="bookmark3432" w:history="1">
        <w:r>
          <w:rPr>
            <w:rFonts w:eastAsia="Times New Roman"/>
            <w:sz w:val="16"/>
            <w:szCs w:val="16"/>
          </w:rPr>
          <w:t>514</w:t>
        </w:r>
      </w:hyperlink>
      <w:r>
        <w:rPr>
          <w:rFonts w:eastAsia="Times New Roman"/>
          <w:sz w:val="16"/>
          <w:szCs w:val="16"/>
        </w:rPr>
        <w:t xml:space="preserve">, 519, 531, </w:t>
      </w:r>
      <w:hyperlink w:anchor="bookmark3484" w:history="1">
        <w:r>
          <w:rPr>
            <w:rFonts w:eastAsia="Times New Roman"/>
            <w:sz w:val="16"/>
            <w:szCs w:val="16"/>
          </w:rPr>
          <w:t>532</w:t>
        </w:r>
      </w:hyperlink>
      <w:r>
        <w:rPr>
          <w:rFonts w:eastAsia="Times New Roman"/>
          <w:sz w:val="16"/>
          <w:szCs w:val="16"/>
        </w:rPr>
        <w:t xml:space="preserve">, </w:t>
      </w:r>
      <w:hyperlink w:anchor="bookmark3518" w:history="1">
        <w:r>
          <w:rPr>
            <w:rFonts w:eastAsia="Times New Roman"/>
            <w:sz w:val="16"/>
            <w:szCs w:val="16"/>
          </w:rPr>
          <w:t>545</w:t>
        </w:r>
      </w:hyperlink>
      <w:r>
        <w:rPr>
          <w:rFonts w:eastAsia="Times New Roman"/>
          <w:sz w:val="16"/>
          <w:szCs w:val="16"/>
        </w:rPr>
        <w:t xml:space="preserve">, 556, 561, 564, 571, </w:t>
      </w:r>
      <w:hyperlink w:anchor="bookmark3612" w:history="1">
        <w:r>
          <w:rPr>
            <w:rFonts w:eastAsia="Times New Roman"/>
            <w:sz w:val="16"/>
            <w:szCs w:val="16"/>
          </w:rPr>
          <w:t>580</w:t>
        </w:r>
      </w:hyperlink>
      <w:r>
        <w:rPr>
          <w:rFonts w:eastAsia="Times New Roman"/>
          <w:sz w:val="16"/>
          <w:szCs w:val="16"/>
        </w:rPr>
        <w:t xml:space="preserve">, </w:t>
      </w:r>
      <w:hyperlink w:anchor="bookmark3627" w:history="1">
        <w:r>
          <w:rPr>
            <w:rFonts w:eastAsia="Times New Roman"/>
            <w:sz w:val="16"/>
            <w:szCs w:val="16"/>
          </w:rPr>
          <w:t>586</w:t>
        </w:r>
      </w:hyperlink>
      <w:r>
        <w:rPr>
          <w:rFonts w:eastAsia="Times New Roman"/>
          <w:sz w:val="16"/>
          <w:szCs w:val="16"/>
        </w:rPr>
        <w:t xml:space="preserve">, 599, </w:t>
      </w:r>
      <w:hyperlink w:anchor="bookmark3664" w:history="1">
        <w:r>
          <w:rPr>
            <w:rFonts w:eastAsia="Times New Roman"/>
            <w:sz w:val="16"/>
            <w:szCs w:val="16"/>
          </w:rPr>
          <w:t>600</w:t>
        </w:r>
      </w:hyperlink>
      <w:r>
        <w:rPr>
          <w:rFonts w:eastAsia="Times New Roman"/>
          <w:sz w:val="16"/>
          <w:szCs w:val="16"/>
        </w:rPr>
        <w:t xml:space="preserve">, 619, 627, 633, 638, 645, 655, 656, 668, 679–681, </w:t>
      </w:r>
      <w:hyperlink w:anchor="bookmark3866" w:history="1">
        <w:r>
          <w:rPr>
            <w:rFonts w:eastAsia="Times New Roman"/>
            <w:sz w:val="16"/>
            <w:szCs w:val="16"/>
          </w:rPr>
          <w:t>687</w:t>
        </w:r>
      </w:hyperlink>
      <w:r>
        <w:rPr>
          <w:rFonts w:eastAsia="Times New Roman"/>
          <w:sz w:val="16"/>
          <w:szCs w:val="16"/>
        </w:rPr>
        <w:t xml:space="preserve">, 691, </w:t>
      </w:r>
      <w:hyperlink w:anchor="bookmark3879" w:history="1">
        <w:r>
          <w:rPr>
            <w:rFonts w:eastAsia="Times New Roman"/>
            <w:sz w:val="16"/>
            <w:szCs w:val="16"/>
          </w:rPr>
          <w:t>692</w:t>
        </w:r>
      </w:hyperlink>
      <w:r>
        <w:rPr>
          <w:rFonts w:eastAsia="Times New Roman"/>
          <w:sz w:val="16"/>
          <w:szCs w:val="16"/>
        </w:rPr>
        <w:t xml:space="preserve">, </w:t>
      </w:r>
      <w:hyperlink w:anchor="bookmark3892" w:history="1">
        <w:r>
          <w:rPr>
            <w:rFonts w:eastAsia="Times New Roman"/>
            <w:sz w:val="16"/>
            <w:szCs w:val="16"/>
          </w:rPr>
          <w:t>699</w:t>
        </w:r>
      </w:hyperlink>
      <w:r>
        <w:rPr>
          <w:rFonts w:eastAsia="Times New Roman"/>
          <w:sz w:val="16"/>
          <w:szCs w:val="16"/>
        </w:rPr>
        <w:t xml:space="preserve">, </w:t>
      </w:r>
      <w:hyperlink w:anchor="bookmark3957" w:history="1">
        <w:r>
          <w:rPr>
            <w:rFonts w:eastAsia="Times New Roman"/>
            <w:sz w:val="16"/>
            <w:szCs w:val="16"/>
          </w:rPr>
          <w:t>727</w:t>
        </w:r>
      </w:hyperlink>
      <w:r>
        <w:rPr>
          <w:rFonts w:eastAsia="Times New Roman"/>
          <w:sz w:val="16"/>
          <w:szCs w:val="16"/>
        </w:rPr>
        <w:t>, 734, 739</w:t>
      </w:r>
    </w:p>
    <w:p w:rsidR="00DD4130" w:rsidRDefault="006C0410">
      <w:pPr>
        <w:shd w:val="clear" w:color="auto" w:fill="FFFFFF"/>
        <w:spacing w:line="202" w:lineRule="exact"/>
        <w:ind w:right="67" w:firstLine="394"/>
        <w:jc w:val="both"/>
      </w:pPr>
      <w:r>
        <w:rPr>
          <w:rFonts w:eastAsia="Times New Roman"/>
          <w:sz w:val="16"/>
          <w:szCs w:val="16"/>
        </w:rPr>
        <w:t>Вильгельм II Гогенцоллерн (1859–1941) – германский император и прусский король в 1888–1918 гг. II: 164</w:t>
      </w:r>
    </w:p>
    <w:p w:rsidR="00DD4130" w:rsidRDefault="006C0410">
      <w:pPr>
        <w:shd w:val="clear" w:color="auto" w:fill="FFFFFF"/>
        <w:spacing w:line="202" w:lineRule="exact"/>
        <w:ind w:right="101" w:firstLine="394"/>
        <w:jc w:val="both"/>
      </w:pPr>
      <w:r>
        <w:rPr>
          <w:rFonts w:eastAsia="Times New Roman"/>
          <w:sz w:val="16"/>
          <w:szCs w:val="16"/>
        </w:rPr>
        <w:t>Вильямс Петр Владимирович (1902–1947) – театральный худож</w:t>
      </w:r>
      <w:r>
        <w:rPr>
          <w:rFonts w:eastAsia="Times New Roman"/>
          <w:sz w:val="16"/>
          <w:szCs w:val="16"/>
        </w:rPr>
        <w:softHyphen/>
        <w:t xml:space="preserve">ник, живописец </w:t>
      </w:r>
      <w:r>
        <w:rPr>
          <w:rFonts w:eastAsia="Times New Roman"/>
          <w:sz w:val="16"/>
          <w:szCs w:val="16"/>
          <w:lang w:val="en-US"/>
        </w:rPr>
        <w:t>I: 767; II: 194, 276, 511</w:t>
      </w:r>
    </w:p>
    <w:p w:rsidR="00DD4130" w:rsidRDefault="006C0410">
      <w:pPr>
        <w:shd w:val="clear" w:color="auto" w:fill="FFFFFF"/>
        <w:spacing w:line="202" w:lineRule="exact"/>
        <w:ind w:left="394"/>
      </w:pPr>
      <w:r>
        <w:rPr>
          <w:rFonts w:eastAsia="Times New Roman"/>
          <w:sz w:val="16"/>
          <w:szCs w:val="16"/>
        </w:rPr>
        <w:t>Вильямсы – семья П.В.Вильямса II: 321</w:t>
      </w:r>
    </w:p>
    <w:p w:rsidR="00DD4130" w:rsidRDefault="00DD4130">
      <w:pPr>
        <w:shd w:val="clear" w:color="auto" w:fill="FFFFFF"/>
        <w:spacing w:line="202" w:lineRule="exact"/>
        <w:ind w:left="394"/>
        <w:sectPr w:rsidR="00DD4130">
          <w:pgSz w:w="11909" w:h="16834"/>
          <w:pgMar w:top="1440" w:right="3241" w:bottom="720" w:left="3460" w:header="720" w:footer="720" w:gutter="0"/>
          <w:cols w:space="60"/>
          <w:noEndnote/>
        </w:sectPr>
      </w:pPr>
    </w:p>
    <w:p w:rsidR="00DD4130" w:rsidRDefault="006C0410">
      <w:pPr>
        <w:shd w:val="clear" w:color="auto" w:fill="FFFFFF"/>
        <w:spacing w:line="202" w:lineRule="exact"/>
        <w:ind w:right="77" w:firstLine="398"/>
        <w:jc w:val="both"/>
      </w:pPr>
      <w:r>
        <w:rPr>
          <w:rFonts w:eastAsia="Times New Roman"/>
          <w:sz w:val="16"/>
          <w:szCs w:val="16"/>
        </w:rPr>
        <w:lastRenderedPageBreak/>
        <w:t xml:space="preserve">Виноградов Михаил Лукич (?–1932) – суфлер МХАТ с 1910 г. до конца жизни </w:t>
      </w:r>
      <w:r>
        <w:rPr>
          <w:rFonts w:eastAsia="Times New Roman"/>
          <w:sz w:val="16"/>
          <w:szCs w:val="16"/>
          <w:lang w:val="en-US"/>
        </w:rPr>
        <w:t xml:space="preserve">I: 405; II: </w:t>
      </w:r>
      <w:hyperlink w:anchor="bookmark2108" w:history="1">
        <w:r>
          <w:rPr>
            <w:rFonts w:eastAsia="Times New Roman"/>
            <w:sz w:val="16"/>
            <w:szCs w:val="16"/>
            <w:lang w:val="en-US"/>
          </w:rPr>
          <w:t>73</w:t>
        </w:r>
      </w:hyperlink>
    </w:p>
    <w:p w:rsidR="00DD4130" w:rsidRDefault="006C0410">
      <w:pPr>
        <w:shd w:val="clear" w:color="auto" w:fill="FFFFFF"/>
        <w:spacing w:line="202" w:lineRule="exact"/>
        <w:ind w:right="130" w:firstLine="398"/>
        <w:jc w:val="both"/>
      </w:pPr>
      <w:r>
        <w:rPr>
          <w:rFonts w:eastAsia="Times New Roman"/>
          <w:sz w:val="16"/>
          <w:szCs w:val="16"/>
        </w:rPr>
        <w:t xml:space="preserve">Вирта Николай Евгеньевич (1906–1976) – прозаик, драматург II: 321, </w:t>
      </w:r>
      <w:hyperlink w:anchor="bookmark2832" w:history="1">
        <w:r>
          <w:rPr>
            <w:rFonts w:eastAsia="Times New Roman"/>
            <w:sz w:val="16"/>
            <w:szCs w:val="16"/>
          </w:rPr>
          <w:t>326</w:t>
        </w:r>
      </w:hyperlink>
      <w:r>
        <w:rPr>
          <w:rFonts w:eastAsia="Times New Roman"/>
          <w:sz w:val="16"/>
          <w:szCs w:val="16"/>
        </w:rPr>
        <w:t xml:space="preserve">, 379, 427, </w:t>
      </w:r>
      <w:hyperlink w:anchor="bookmark3169" w:history="1">
        <w:r>
          <w:rPr>
            <w:rFonts w:eastAsia="Times New Roman"/>
            <w:sz w:val="16"/>
            <w:szCs w:val="16"/>
          </w:rPr>
          <w:t>435</w:t>
        </w:r>
      </w:hyperlink>
      <w:r>
        <w:rPr>
          <w:rFonts w:eastAsia="Times New Roman"/>
          <w:sz w:val="16"/>
          <w:szCs w:val="16"/>
        </w:rPr>
        <w:t xml:space="preserve">, 444, </w:t>
      </w:r>
      <w:hyperlink w:anchor="bookmark3218" w:history="1">
        <w:r>
          <w:rPr>
            <w:rFonts w:eastAsia="Times New Roman"/>
            <w:sz w:val="16"/>
            <w:szCs w:val="16"/>
          </w:rPr>
          <w:t>450</w:t>
        </w:r>
      </w:hyperlink>
    </w:p>
    <w:p w:rsidR="00DD4130" w:rsidRDefault="006C0410">
      <w:pPr>
        <w:shd w:val="clear" w:color="auto" w:fill="FFFFFF"/>
        <w:spacing w:line="202" w:lineRule="exact"/>
        <w:ind w:left="398"/>
      </w:pPr>
      <w:r>
        <w:rPr>
          <w:rFonts w:eastAsia="Times New Roman"/>
          <w:sz w:val="16"/>
          <w:szCs w:val="16"/>
        </w:rPr>
        <w:t>Вит. Як. – см. Виленкин В.Я.</w:t>
      </w:r>
    </w:p>
    <w:p w:rsidR="00DD4130" w:rsidRDefault="006C0410">
      <w:pPr>
        <w:shd w:val="clear" w:color="auto" w:fill="FFFFFF"/>
        <w:spacing w:line="202" w:lineRule="exact"/>
        <w:ind w:firstLine="398"/>
        <w:jc w:val="both"/>
      </w:pPr>
      <w:r>
        <w:rPr>
          <w:rFonts w:eastAsia="Times New Roman"/>
          <w:sz w:val="16"/>
          <w:szCs w:val="16"/>
        </w:rPr>
        <w:t>Виткин Б.Я. – скрипач, дирижер; работал в оркестре, обслуживав</w:t>
      </w:r>
      <w:r>
        <w:rPr>
          <w:rFonts w:eastAsia="Times New Roman"/>
          <w:sz w:val="16"/>
          <w:szCs w:val="16"/>
        </w:rPr>
        <w:softHyphen/>
        <w:t xml:space="preserve">шем как Муз. т., так и Oп. т. </w:t>
      </w:r>
      <w:r>
        <w:rPr>
          <w:rFonts w:eastAsia="Times New Roman"/>
          <w:sz w:val="16"/>
          <w:szCs w:val="16"/>
          <w:lang w:val="en-US"/>
        </w:rPr>
        <w:t>I: 500</w:t>
      </w:r>
    </w:p>
    <w:p w:rsidR="00DD4130" w:rsidRDefault="006C0410">
      <w:pPr>
        <w:shd w:val="clear" w:color="auto" w:fill="FFFFFF"/>
        <w:spacing w:line="202" w:lineRule="exact"/>
        <w:ind w:left="398"/>
      </w:pPr>
      <w:r>
        <w:rPr>
          <w:rFonts w:eastAsia="Times New Roman"/>
          <w:sz w:val="16"/>
          <w:szCs w:val="16"/>
        </w:rPr>
        <w:t>Вишневские – семья А.Л.Вишневского</w:t>
      </w:r>
    </w:p>
    <w:p w:rsidR="00DD4130" w:rsidRDefault="006C0410">
      <w:pPr>
        <w:shd w:val="clear" w:color="auto" w:fill="FFFFFF"/>
        <w:spacing w:line="202" w:lineRule="exact"/>
        <w:ind w:firstLine="398"/>
      </w:pPr>
      <w:r>
        <w:rPr>
          <w:rFonts w:eastAsia="Times New Roman"/>
          <w:sz w:val="16"/>
          <w:szCs w:val="16"/>
        </w:rPr>
        <w:t xml:space="preserve">Вишневский Александр Леонидович (1861–1943) – актер; в МХТ с основания театра до конца жизни </w:t>
      </w:r>
      <w:r>
        <w:rPr>
          <w:rFonts w:eastAsia="Times New Roman"/>
          <w:sz w:val="16"/>
          <w:szCs w:val="16"/>
          <w:lang w:val="en-US"/>
        </w:rPr>
        <w:t xml:space="preserve">I: 76, </w:t>
      </w:r>
      <w:hyperlink w:anchor="bookmark117" w:history="1">
        <w:r>
          <w:rPr>
            <w:rFonts w:eastAsia="Times New Roman"/>
            <w:sz w:val="16"/>
            <w:szCs w:val="16"/>
            <w:lang w:val="en-US"/>
          </w:rPr>
          <w:t>83</w:t>
        </w:r>
      </w:hyperlink>
      <w:r>
        <w:rPr>
          <w:rFonts w:eastAsia="Times New Roman"/>
          <w:sz w:val="16"/>
          <w:szCs w:val="16"/>
          <w:lang w:val="en-US"/>
        </w:rPr>
        <w:t xml:space="preserve">, 96, 143, 149, </w:t>
      </w:r>
      <w:hyperlink w:anchor="bookmark276" w:history="1">
        <w:r>
          <w:rPr>
            <w:rFonts w:eastAsia="Times New Roman"/>
            <w:sz w:val="16"/>
            <w:szCs w:val="16"/>
            <w:lang w:val="en-US"/>
          </w:rPr>
          <w:t>160</w:t>
        </w:r>
      </w:hyperlink>
      <w:r>
        <w:rPr>
          <w:rFonts w:eastAsia="Times New Roman"/>
          <w:sz w:val="16"/>
          <w:szCs w:val="16"/>
          <w:lang w:val="en-US"/>
        </w:rPr>
        <w:t xml:space="preserve">, 167, </w:t>
      </w:r>
      <w:hyperlink w:anchor="bookmark376" w:history="1">
        <w:r>
          <w:rPr>
            <w:rFonts w:eastAsia="Times New Roman"/>
            <w:sz w:val="16"/>
            <w:szCs w:val="16"/>
            <w:lang w:val="en-US"/>
          </w:rPr>
          <w:t>208</w:t>
        </w:r>
      </w:hyperlink>
      <w:r>
        <w:rPr>
          <w:rFonts w:eastAsia="Times New Roman"/>
          <w:sz w:val="16"/>
          <w:szCs w:val="16"/>
          <w:lang w:val="en-US"/>
        </w:rPr>
        <w:t xml:space="preserve">, </w:t>
      </w:r>
      <w:hyperlink w:anchor="bookmark437" w:history="1">
        <w:r>
          <w:rPr>
            <w:rFonts w:eastAsia="Times New Roman"/>
            <w:sz w:val="16"/>
            <w:szCs w:val="16"/>
            <w:lang w:val="en-US"/>
          </w:rPr>
          <w:t>234</w:t>
        </w:r>
      </w:hyperlink>
      <w:r>
        <w:rPr>
          <w:rFonts w:eastAsia="Times New Roman"/>
          <w:sz w:val="16"/>
          <w:szCs w:val="16"/>
          <w:lang w:val="en-US"/>
        </w:rPr>
        <w:t xml:space="preserve">, </w:t>
      </w:r>
      <w:hyperlink w:anchor="bookmark443" w:history="1">
        <w:r>
          <w:rPr>
            <w:rFonts w:eastAsia="Times New Roman"/>
            <w:sz w:val="16"/>
            <w:szCs w:val="16"/>
            <w:lang w:val="en-US"/>
          </w:rPr>
          <w:t>238</w:t>
        </w:r>
      </w:hyperlink>
      <w:r>
        <w:rPr>
          <w:rFonts w:eastAsia="Times New Roman"/>
          <w:sz w:val="16"/>
          <w:szCs w:val="16"/>
          <w:lang w:val="en-US"/>
        </w:rPr>
        <w:t xml:space="preserve">, </w:t>
      </w:r>
      <w:hyperlink w:anchor="bookmark483" w:history="1">
        <w:r>
          <w:rPr>
            <w:rFonts w:eastAsia="Times New Roman"/>
            <w:sz w:val="16"/>
            <w:szCs w:val="16"/>
            <w:lang w:val="en-US"/>
          </w:rPr>
          <w:t>258</w:t>
        </w:r>
      </w:hyperlink>
      <w:r>
        <w:rPr>
          <w:rFonts w:eastAsia="Times New Roman"/>
          <w:sz w:val="16"/>
          <w:szCs w:val="16"/>
          <w:lang w:val="en-US"/>
        </w:rPr>
        <w:t xml:space="preserve">, </w:t>
      </w:r>
      <w:hyperlink w:anchor="bookmark544" w:history="1">
        <w:r>
          <w:rPr>
            <w:rFonts w:eastAsia="Times New Roman"/>
            <w:sz w:val="16"/>
            <w:szCs w:val="16"/>
            <w:lang w:val="en-US"/>
          </w:rPr>
          <w:t>287</w:t>
        </w:r>
      </w:hyperlink>
      <w:r>
        <w:rPr>
          <w:rFonts w:eastAsia="Times New Roman"/>
          <w:sz w:val="16"/>
          <w:szCs w:val="16"/>
          <w:lang w:val="en-US"/>
        </w:rPr>
        <w:t xml:space="preserve">, 304, 333, </w:t>
      </w:r>
      <w:hyperlink w:anchor="bookmark633" w:history="1">
        <w:r>
          <w:rPr>
            <w:rFonts w:eastAsia="Times New Roman"/>
            <w:sz w:val="16"/>
            <w:szCs w:val="16"/>
            <w:lang w:val="en-US"/>
          </w:rPr>
          <w:t>334</w:t>
        </w:r>
      </w:hyperlink>
      <w:r>
        <w:rPr>
          <w:rFonts w:eastAsia="Times New Roman"/>
          <w:sz w:val="16"/>
          <w:szCs w:val="16"/>
          <w:lang w:val="en-US"/>
        </w:rPr>
        <w:t xml:space="preserve">, 337, 342, 346, </w:t>
      </w:r>
      <w:hyperlink w:anchor="bookmark657" w:history="1">
        <w:r>
          <w:rPr>
            <w:rFonts w:eastAsia="Times New Roman"/>
            <w:sz w:val="16"/>
            <w:szCs w:val="16"/>
            <w:lang w:val="en-US"/>
          </w:rPr>
          <w:t>347</w:t>
        </w:r>
      </w:hyperlink>
      <w:r>
        <w:rPr>
          <w:rFonts w:eastAsia="Times New Roman"/>
          <w:sz w:val="16"/>
          <w:szCs w:val="16"/>
          <w:lang w:val="en-US"/>
        </w:rPr>
        <w:t xml:space="preserve">, </w:t>
      </w:r>
      <w:hyperlink w:anchor="bookmark687" w:history="1">
        <w:r>
          <w:rPr>
            <w:rFonts w:eastAsia="Times New Roman"/>
            <w:sz w:val="16"/>
            <w:szCs w:val="16"/>
            <w:lang w:val="en-US"/>
          </w:rPr>
          <w:t>364</w:t>
        </w:r>
      </w:hyperlink>
      <w:r>
        <w:rPr>
          <w:rFonts w:eastAsia="Times New Roman"/>
          <w:sz w:val="16"/>
          <w:szCs w:val="16"/>
          <w:lang w:val="en-US"/>
        </w:rPr>
        <w:t xml:space="preserve">, </w:t>
      </w:r>
      <w:hyperlink w:anchor="bookmark727" w:history="1">
        <w:r>
          <w:rPr>
            <w:rFonts w:eastAsia="Times New Roman"/>
            <w:sz w:val="16"/>
            <w:szCs w:val="16"/>
            <w:lang w:val="en-US"/>
          </w:rPr>
          <w:t>382</w:t>
        </w:r>
      </w:hyperlink>
      <w:r>
        <w:rPr>
          <w:rFonts w:eastAsia="Times New Roman"/>
          <w:sz w:val="16"/>
          <w:szCs w:val="16"/>
          <w:lang w:val="en-US"/>
        </w:rPr>
        <w:t xml:space="preserve">, 391, 394, 398, </w:t>
      </w:r>
      <w:hyperlink w:anchor="bookmark783" w:history="1">
        <w:r>
          <w:rPr>
            <w:rFonts w:eastAsia="Times New Roman"/>
            <w:sz w:val="16"/>
            <w:szCs w:val="16"/>
            <w:lang w:val="en-US"/>
          </w:rPr>
          <w:t>410</w:t>
        </w:r>
      </w:hyperlink>
      <w:r>
        <w:rPr>
          <w:rFonts w:eastAsia="Times New Roman"/>
          <w:sz w:val="16"/>
          <w:szCs w:val="16"/>
          <w:lang w:val="en-US"/>
        </w:rPr>
        <w:t xml:space="preserve">, 436–438, </w:t>
      </w:r>
      <w:hyperlink w:anchor="bookmark842" w:history="1">
        <w:r>
          <w:rPr>
            <w:rFonts w:eastAsia="Times New Roman"/>
            <w:sz w:val="16"/>
            <w:szCs w:val="16"/>
            <w:lang w:val="en-US"/>
          </w:rPr>
          <w:t>440</w:t>
        </w:r>
      </w:hyperlink>
      <w:r>
        <w:rPr>
          <w:rFonts w:eastAsia="Times New Roman"/>
          <w:sz w:val="16"/>
          <w:szCs w:val="16"/>
          <w:lang w:val="en-US"/>
        </w:rPr>
        <w:t xml:space="preserve">, </w:t>
      </w:r>
      <w:hyperlink w:anchor="bookmark858" w:history="1">
        <w:r>
          <w:rPr>
            <w:rFonts w:eastAsia="Times New Roman"/>
            <w:sz w:val="16"/>
            <w:szCs w:val="16"/>
            <w:lang w:val="en-US"/>
          </w:rPr>
          <w:t>448</w:t>
        </w:r>
      </w:hyperlink>
      <w:r>
        <w:rPr>
          <w:rFonts w:eastAsia="Times New Roman"/>
          <w:sz w:val="16"/>
          <w:szCs w:val="16"/>
          <w:lang w:val="en-US"/>
        </w:rPr>
        <w:t xml:space="preserve">, 458, 473, 476, 545, 551, </w:t>
      </w:r>
      <w:hyperlink w:anchor="bookmark1295" w:history="1">
        <w:r>
          <w:rPr>
            <w:rFonts w:eastAsia="Times New Roman"/>
            <w:sz w:val="16"/>
            <w:szCs w:val="16"/>
            <w:lang w:val="en-US"/>
          </w:rPr>
          <w:t>619</w:t>
        </w:r>
      </w:hyperlink>
      <w:r>
        <w:rPr>
          <w:rFonts w:eastAsia="Times New Roman"/>
          <w:sz w:val="16"/>
          <w:szCs w:val="16"/>
          <w:lang w:val="en-US"/>
        </w:rPr>
        <w:t xml:space="preserve">, 620, 623, </w:t>
      </w:r>
      <w:hyperlink w:anchor="bookmark1308" w:history="1">
        <w:r>
          <w:rPr>
            <w:rFonts w:eastAsia="Times New Roman"/>
            <w:sz w:val="16"/>
            <w:szCs w:val="16"/>
            <w:lang w:val="en-US"/>
          </w:rPr>
          <w:t>625</w:t>
        </w:r>
      </w:hyperlink>
      <w:r>
        <w:rPr>
          <w:rFonts w:eastAsia="Times New Roman"/>
          <w:sz w:val="16"/>
          <w:szCs w:val="16"/>
          <w:lang w:val="en-US"/>
        </w:rPr>
        <w:t xml:space="preserve">, </w:t>
      </w:r>
      <w:hyperlink w:anchor="bookmark1324" w:history="1">
        <w:r>
          <w:rPr>
            <w:rFonts w:eastAsia="Times New Roman"/>
            <w:sz w:val="16"/>
            <w:szCs w:val="16"/>
            <w:lang w:val="en-US"/>
          </w:rPr>
          <w:t>632</w:t>
        </w:r>
      </w:hyperlink>
      <w:r>
        <w:rPr>
          <w:rFonts w:eastAsia="Times New Roman"/>
          <w:sz w:val="16"/>
          <w:szCs w:val="16"/>
          <w:lang w:val="en-US"/>
        </w:rPr>
        <w:t xml:space="preserve">, 648, 653, 737, 750, </w:t>
      </w:r>
      <w:hyperlink w:anchor="bookmark1622" w:history="1">
        <w:r>
          <w:rPr>
            <w:rFonts w:eastAsia="Times New Roman"/>
            <w:sz w:val="16"/>
            <w:szCs w:val="16"/>
            <w:lang w:val="en-US"/>
          </w:rPr>
          <w:t>751</w:t>
        </w:r>
      </w:hyperlink>
      <w:r>
        <w:rPr>
          <w:rFonts w:eastAsia="Times New Roman"/>
          <w:sz w:val="16"/>
          <w:szCs w:val="16"/>
          <w:lang w:val="en-US"/>
        </w:rPr>
        <w:t xml:space="preserve">, </w:t>
      </w:r>
      <w:hyperlink w:anchor="bookmark1679" w:history="1">
        <w:r>
          <w:rPr>
            <w:rFonts w:eastAsia="Times New Roman"/>
            <w:sz w:val="16"/>
            <w:szCs w:val="16"/>
            <w:lang w:val="en-US"/>
          </w:rPr>
          <w:t>766</w:t>
        </w:r>
      </w:hyperlink>
      <w:r>
        <w:rPr>
          <w:rFonts w:eastAsia="Times New Roman"/>
          <w:sz w:val="16"/>
          <w:szCs w:val="16"/>
          <w:lang w:val="en-US"/>
        </w:rPr>
        <w:t xml:space="preserve">, </w:t>
      </w:r>
      <w:hyperlink w:anchor="bookmark1774" w:history="1">
        <w:r>
          <w:rPr>
            <w:rFonts w:eastAsia="Times New Roman"/>
            <w:sz w:val="16"/>
            <w:szCs w:val="16"/>
            <w:lang w:val="en-US"/>
          </w:rPr>
          <w:t>795</w:t>
        </w:r>
      </w:hyperlink>
      <w:r>
        <w:rPr>
          <w:rFonts w:eastAsia="Times New Roman"/>
          <w:sz w:val="16"/>
          <w:szCs w:val="16"/>
          <w:lang w:val="en-US"/>
        </w:rPr>
        <w:t xml:space="preserve">, </w:t>
      </w:r>
      <w:hyperlink w:anchor="bookmark1808" w:history="1">
        <w:r>
          <w:rPr>
            <w:rFonts w:eastAsia="Times New Roman"/>
            <w:sz w:val="16"/>
            <w:szCs w:val="16"/>
            <w:lang w:val="en-US"/>
          </w:rPr>
          <w:t>806</w:t>
        </w:r>
      </w:hyperlink>
      <w:r>
        <w:rPr>
          <w:rFonts w:eastAsia="Times New Roman"/>
          <w:sz w:val="16"/>
          <w:szCs w:val="16"/>
          <w:lang w:val="en-US"/>
        </w:rPr>
        <w:t xml:space="preserve">, 811, 823; II: </w:t>
      </w:r>
      <w:hyperlink w:anchor="bookmark1921" w:history="1">
        <w:r>
          <w:rPr>
            <w:rFonts w:eastAsia="Times New Roman"/>
            <w:sz w:val="16"/>
            <w:szCs w:val="16"/>
            <w:lang w:val="en-US"/>
          </w:rPr>
          <w:t>14</w:t>
        </w:r>
      </w:hyperlink>
      <w:r>
        <w:rPr>
          <w:rFonts w:eastAsia="Times New Roman"/>
          <w:sz w:val="16"/>
          <w:szCs w:val="16"/>
          <w:lang w:val="en-US"/>
        </w:rPr>
        <w:t xml:space="preserve">, 45, 52, </w:t>
      </w:r>
      <w:hyperlink w:anchor="bookmark2051" w:history="1">
        <w:r>
          <w:rPr>
            <w:rFonts w:eastAsia="Times New Roman"/>
            <w:sz w:val="16"/>
            <w:szCs w:val="16"/>
            <w:lang w:val="en-US"/>
          </w:rPr>
          <w:t>55</w:t>
        </w:r>
      </w:hyperlink>
      <w:r>
        <w:rPr>
          <w:rFonts w:eastAsia="Times New Roman"/>
          <w:sz w:val="16"/>
          <w:szCs w:val="16"/>
          <w:lang w:val="en-US"/>
        </w:rPr>
        <w:t xml:space="preserve">, 56, 61, 78, </w:t>
      </w:r>
      <w:hyperlink w:anchor="bookmark2157" w:history="1">
        <w:r>
          <w:rPr>
            <w:rFonts w:eastAsia="Times New Roman"/>
            <w:sz w:val="16"/>
            <w:szCs w:val="16"/>
            <w:lang w:val="en-US"/>
          </w:rPr>
          <w:t>92</w:t>
        </w:r>
      </w:hyperlink>
      <w:r>
        <w:rPr>
          <w:rFonts w:eastAsia="Times New Roman"/>
          <w:sz w:val="16"/>
          <w:szCs w:val="16"/>
          <w:lang w:val="en-US"/>
        </w:rPr>
        <w:t>, 97, 98, 271, 388</w:t>
      </w:r>
    </w:p>
    <w:p w:rsidR="00DD4130" w:rsidRDefault="006C0410">
      <w:pPr>
        <w:shd w:val="clear" w:color="auto" w:fill="FFFFFF"/>
        <w:spacing w:line="202" w:lineRule="exact"/>
        <w:ind w:right="307" w:firstLine="398"/>
      </w:pPr>
      <w:r>
        <w:rPr>
          <w:rFonts w:eastAsia="Times New Roman"/>
          <w:sz w:val="16"/>
          <w:szCs w:val="16"/>
        </w:rPr>
        <w:t>Вишневский Всеволод Витальевич (1900–1951) – драматург, публицист II: 442, 599</w:t>
      </w:r>
    </w:p>
    <w:p w:rsidR="00DD4130" w:rsidRDefault="006C0410">
      <w:pPr>
        <w:shd w:val="clear" w:color="auto" w:fill="FFFFFF"/>
        <w:spacing w:line="202" w:lineRule="exact"/>
        <w:ind w:right="187" w:firstLine="398"/>
        <w:jc w:val="both"/>
      </w:pPr>
      <w:r>
        <w:rPr>
          <w:rFonts w:eastAsia="Times New Roman"/>
          <w:sz w:val="16"/>
          <w:szCs w:val="16"/>
        </w:rPr>
        <w:t xml:space="preserve">Вишня Семен Израилевич – театральный администратор </w:t>
      </w:r>
      <w:r>
        <w:rPr>
          <w:rFonts w:eastAsia="Times New Roman"/>
          <w:sz w:val="16"/>
          <w:szCs w:val="16"/>
          <w:lang w:val="en-US"/>
        </w:rPr>
        <w:t xml:space="preserve">I: 615, </w:t>
      </w:r>
      <w:hyperlink w:anchor="bookmark1297" w:history="1">
        <w:r>
          <w:rPr>
            <w:rFonts w:eastAsia="Times New Roman"/>
            <w:sz w:val="16"/>
            <w:szCs w:val="16"/>
            <w:lang w:val="en-US"/>
          </w:rPr>
          <w:t>620</w:t>
        </w:r>
      </w:hyperlink>
    </w:p>
    <w:p w:rsidR="00DD4130" w:rsidRDefault="006C0410">
      <w:pPr>
        <w:shd w:val="clear" w:color="auto" w:fill="FFFFFF"/>
        <w:spacing w:line="202" w:lineRule="exact"/>
        <w:ind w:left="398"/>
      </w:pPr>
      <w:r>
        <w:rPr>
          <w:rFonts w:eastAsia="Times New Roman"/>
          <w:sz w:val="16"/>
          <w:szCs w:val="16"/>
        </w:rPr>
        <w:t>Вл. Бор. – см. Каменский В.Б.</w:t>
      </w:r>
    </w:p>
    <w:p w:rsidR="00DD4130" w:rsidRDefault="006C0410">
      <w:pPr>
        <w:shd w:val="clear" w:color="auto" w:fill="FFFFFF"/>
        <w:spacing w:line="202" w:lineRule="exact"/>
        <w:ind w:left="398"/>
      </w:pPr>
      <w:r>
        <w:rPr>
          <w:rFonts w:eastAsia="Times New Roman"/>
          <w:sz w:val="16"/>
          <w:szCs w:val="16"/>
        </w:rPr>
        <w:t xml:space="preserve">Вл. Дав., Влад. Дав. </w:t>
      </w:r>
      <w:r>
        <w:rPr>
          <w:rFonts w:eastAsia="Times New Roman"/>
          <w:sz w:val="16"/>
          <w:szCs w:val="16"/>
          <w:lang w:val="en-US"/>
        </w:rPr>
        <w:t xml:space="preserve">I: </w:t>
      </w:r>
      <w:hyperlink w:anchor="bookmark1507" w:history="1">
        <w:r>
          <w:rPr>
            <w:rFonts w:eastAsia="Times New Roman"/>
            <w:sz w:val="16"/>
            <w:szCs w:val="16"/>
            <w:lang w:val="en-US"/>
          </w:rPr>
          <w:t>710</w:t>
        </w:r>
      </w:hyperlink>
      <w:r>
        <w:rPr>
          <w:rFonts w:eastAsia="Times New Roman"/>
          <w:sz w:val="16"/>
          <w:szCs w:val="16"/>
          <w:lang w:val="en-US"/>
        </w:rPr>
        <w:t xml:space="preserve">, 711, 713, </w:t>
      </w:r>
      <w:hyperlink w:anchor="bookmark1518" w:history="1">
        <w:r>
          <w:rPr>
            <w:rFonts w:eastAsia="Times New Roman"/>
            <w:sz w:val="16"/>
            <w:szCs w:val="16"/>
            <w:lang w:val="en-US"/>
          </w:rPr>
          <w:t>715</w:t>
        </w:r>
      </w:hyperlink>
      <w:r>
        <w:rPr>
          <w:rFonts w:eastAsia="Times New Roman"/>
          <w:sz w:val="16"/>
          <w:szCs w:val="16"/>
          <w:lang w:val="en-US"/>
        </w:rPr>
        <w:t xml:space="preserve">, </w:t>
      </w:r>
      <w:hyperlink w:anchor="bookmark1526" w:history="1">
        <w:r>
          <w:rPr>
            <w:rFonts w:eastAsia="Times New Roman"/>
            <w:sz w:val="16"/>
            <w:szCs w:val="16"/>
            <w:lang w:val="en-US"/>
          </w:rPr>
          <w:t>717</w:t>
        </w:r>
      </w:hyperlink>
      <w:r>
        <w:rPr>
          <w:rFonts w:eastAsia="Times New Roman"/>
          <w:sz w:val="16"/>
          <w:szCs w:val="16"/>
          <w:lang w:val="en-US"/>
        </w:rPr>
        <w:t xml:space="preserve">, </w:t>
      </w:r>
      <w:hyperlink w:anchor="bookmark1529" w:history="1">
        <w:r>
          <w:rPr>
            <w:rFonts w:eastAsia="Times New Roman"/>
            <w:sz w:val="16"/>
            <w:szCs w:val="16"/>
            <w:lang w:val="en-US"/>
          </w:rPr>
          <w:t>718</w:t>
        </w:r>
      </w:hyperlink>
      <w:r>
        <w:rPr>
          <w:rFonts w:eastAsia="Times New Roman"/>
          <w:sz w:val="16"/>
          <w:szCs w:val="16"/>
          <w:lang w:val="en-US"/>
        </w:rPr>
        <w:t xml:space="preserve">, </w:t>
      </w:r>
      <w:hyperlink w:anchor="bookmark1545" w:history="1">
        <w:r>
          <w:rPr>
            <w:rFonts w:eastAsia="Times New Roman"/>
            <w:sz w:val="16"/>
            <w:szCs w:val="16"/>
            <w:lang w:val="en-US"/>
          </w:rPr>
          <w:t>724</w:t>
        </w:r>
      </w:hyperlink>
      <w:r>
        <w:rPr>
          <w:rFonts w:eastAsia="Times New Roman"/>
          <w:sz w:val="16"/>
          <w:szCs w:val="16"/>
          <w:lang w:val="en-US"/>
        </w:rPr>
        <w:t xml:space="preserve">, </w:t>
      </w:r>
      <w:hyperlink w:anchor="bookmark1563" w:history="1">
        <w:r>
          <w:rPr>
            <w:rFonts w:eastAsia="Times New Roman"/>
            <w:sz w:val="16"/>
            <w:szCs w:val="16"/>
            <w:lang w:val="en-US"/>
          </w:rPr>
          <w:t>730</w:t>
        </w:r>
      </w:hyperlink>
      <w:r>
        <w:rPr>
          <w:rFonts w:eastAsia="Times New Roman"/>
          <w:sz w:val="16"/>
          <w:szCs w:val="16"/>
          <w:lang w:val="en-US"/>
        </w:rPr>
        <w:t xml:space="preserve">, </w:t>
      </w:r>
      <w:hyperlink w:anchor="bookmark1570" w:history="1">
        <w:r>
          <w:rPr>
            <w:rFonts w:eastAsia="Times New Roman"/>
            <w:sz w:val="16"/>
            <w:szCs w:val="16"/>
            <w:lang w:val="en-US"/>
          </w:rPr>
          <w:t>733</w:t>
        </w:r>
      </w:hyperlink>
    </w:p>
    <w:p w:rsidR="00DD4130" w:rsidRDefault="006C0410">
      <w:pPr>
        <w:shd w:val="clear" w:color="auto" w:fill="FFFFFF"/>
        <w:spacing w:line="202" w:lineRule="exact"/>
        <w:ind w:left="398"/>
      </w:pPr>
      <w:r>
        <w:rPr>
          <w:rFonts w:eastAsia="Times New Roman"/>
          <w:sz w:val="16"/>
          <w:szCs w:val="16"/>
        </w:rPr>
        <w:t>Вл. Евг. – см. Месхетели В.Е.</w:t>
      </w:r>
    </w:p>
    <w:p w:rsidR="00DD4130" w:rsidRDefault="006C0410">
      <w:pPr>
        <w:shd w:val="clear" w:color="auto" w:fill="FFFFFF"/>
        <w:spacing w:line="202" w:lineRule="exact"/>
        <w:ind w:left="398"/>
      </w:pPr>
      <w:r>
        <w:rPr>
          <w:rFonts w:eastAsia="Times New Roman"/>
          <w:sz w:val="16"/>
          <w:szCs w:val="16"/>
        </w:rPr>
        <w:t>Вл. Льв. – см. Ершов В.Л.</w:t>
      </w:r>
    </w:p>
    <w:p w:rsidR="00DD4130" w:rsidRDefault="006C0410">
      <w:pPr>
        <w:shd w:val="clear" w:color="auto" w:fill="FFFFFF"/>
        <w:spacing w:line="202" w:lineRule="exact"/>
        <w:ind w:left="398"/>
      </w:pPr>
      <w:r>
        <w:rPr>
          <w:rFonts w:eastAsia="Times New Roman"/>
          <w:sz w:val="16"/>
          <w:szCs w:val="16"/>
        </w:rPr>
        <w:t>Вл. Фед. – см. Грибунин В.Ф.</w:t>
      </w:r>
    </w:p>
    <w:p w:rsidR="00DD4130" w:rsidRDefault="006C0410">
      <w:pPr>
        <w:shd w:val="clear" w:color="auto" w:fill="FFFFFF"/>
        <w:spacing w:line="202" w:lineRule="exact"/>
        <w:ind w:left="398"/>
      </w:pPr>
      <w:r>
        <w:rPr>
          <w:rFonts w:eastAsia="Times New Roman"/>
          <w:sz w:val="16"/>
          <w:szCs w:val="16"/>
        </w:rPr>
        <w:t xml:space="preserve">Власов Д.П. – актер Реалистического театра </w:t>
      </w:r>
      <w:r>
        <w:rPr>
          <w:rFonts w:eastAsia="Times New Roman"/>
          <w:sz w:val="16"/>
          <w:szCs w:val="16"/>
          <w:lang w:val="en-US"/>
        </w:rPr>
        <w:t>I: 721</w:t>
      </w:r>
    </w:p>
    <w:p w:rsidR="00DD4130" w:rsidRDefault="006C0410">
      <w:pPr>
        <w:shd w:val="clear" w:color="auto" w:fill="FFFFFF"/>
        <w:spacing w:line="202" w:lineRule="exact"/>
        <w:ind w:firstLine="398"/>
      </w:pPr>
      <w:r>
        <w:rPr>
          <w:rFonts w:eastAsia="Times New Roman"/>
          <w:sz w:val="16"/>
          <w:szCs w:val="16"/>
        </w:rPr>
        <w:t>Власов Иван Алексеевич (1903–1969) – в 1938–1942 гг. первый секретарь Саратовского обкома и горкома ВКП(б), в 1942–1943-е председатель Саратовского облисполкома II: 566, 568–</w:t>
      </w:r>
      <w:hyperlink w:anchor="bookmark3590" w:history="1">
        <w:r>
          <w:rPr>
            <w:rFonts w:eastAsia="Times New Roman"/>
            <w:sz w:val="16"/>
            <w:szCs w:val="16"/>
          </w:rPr>
          <w:t>570</w:t>
        </w:r>
      </w:hyperlink>
      <w:r>
        <w:rPr>
          <w:rFonts w:eastAsia="Times New Roman"/>
          <w:sz w:val="16"/>
          <w:szCs w:val="16"/>
        </w:rPr>
        <w:t>, 640, 641, 643, 675</w:t>
      </w:r>
    </w:p>
    <w:p w:rsidR="00DD4130" w:rsidRDefault="006C0410">
      <w:pPr>
        <w:shd w:val="clear" w:color="auto" w:fill="FFFFFF"/>
        <w:spacing w:line="202" w:lineRule="exact"/>
        <w:ind w:right="10" w:firstLine="398"/>
        <w:jc w:val="both"/>
      </w:pPr>
      <w:r>
        <w:rPr>
          <w:rFonts w:eastAsia="Times New Roman"/>
          <w:sz w:val="16"/>
          <w:szCs w:val="16"/>
        </w:rPr>
        <w:t xml:space="preserve">Воинова Екатерина Ивановна – актриса; в МХАТ в 1937–1951 гг.; жена М.П.Болдумана II: </w:t>
      </w:r>
      <w:hyperlink w:anchor="bookmark3218" w:history="1">
        <w:r>
          <w:rPr>
            <w:rFonts w:eastAsia="Times New Roman"/>
            <w:sz w:val="16"/>
            <w:szCs w:val="16"/>
          </w:rPr>
          <w:t>450</w:t>
        </w:r>
      </w:hyperlink>
      <w:r>
        <w:rPr>
          <w:rFonts w:eastAsia="Times New Roman"/>
          <w:sz w:val="16"/>
          <w:szCs w:val="16"/>
        </w:rPr>
        <w:t xml:space="preserve">, </w:t>
      </w:r>
      <w:hyperlink w:anchor="bookmark3227" w:history="1">
        <w:r>
          <w:rPr>
            <w:rFonts w:eastAsia="Times New Roman"/>
            <w:sz w:val="16"/>
            <w:szCs w:val="16"/>
          </w:rPr>
          <w:t>453</w:t>
        </w:r>
      </w:hyperlink>
    </w:p>
    <w:p w:rsidR="00DD4130" w:rsidRDefault="006C0410">
      <w:pPr>
        <w:shd w:val="clear" w:color="auto" w:fill="FFFFFF"/>
        <w:spacing w:line="202" w:lineRule="exact"/>
        <w:ind w:right="77" w:firstLine="398"/>
        <w:jc w:val="both"/>
      </w:pPr>
      <w:r>
        <w:rPr>
          <w:rFonts w:eastAsia="Times New Roman"/>
          <w:sz w:val="16"/>
          <w:szCs w:val="16"/>
        </w:rPr>
        <w:t xml:space="preserve">Волков Борис Иванович (1900–1970) – театральный художник II: 162, </w:t>
      </w:r>
      <w:hyperlink w:anchor="bookmark2959" w:history="1">
        <w:r>
          <w:rPr>
            <w:rFonts w:eastAsia="Times New Roman"/>
            <w:sz w:val="16"/>
            <w:szCs w:val="16"/>
          </w:rPr>
          <w:t>366</w:t>
        </w:r>
      </w:hyperlink>
    </w:p>
    <w:p w:rsidR="00DD4130" w:rsidRDefault="006C0410">
      <w:pPr>
        <w:shd w:val="clear" w:color="auto" w:fill="FFFFFF"/>
        <w:spacing w:line="202" w:lineRule="exact"/>
        <w:ind w:right="19" w:firstLine="398"/>
        <w:jc w:val="both"/>
      </w:pPr>
      <w:r>
        <w:rPr>
          <w:rFonts w:eastAsia="Times New Roman"/>
          <w:sz w:val="16"/>
          <w:szCs w:val="16"/>
        </w:rPr>
        <w:t>Волков Леонид Андреевич (1893–1976) – актер, режиссер; в Пер</w:t>
      </w:r>
      <w:r>
        <w:rPr>
          <w:rFonts w:eastAsia="Times New Roman"/>
          <w:sz w:val="16"/>
          <w:szCs w:val="16"/>
        </w:rPr>
        <w:softHyphen/>
        <w:t xml:space="preserve">вой студии и МХАТ Втором с 1921 по 1927 г., в МХАТ в 1943–1951 гг. </w:t>
      </w:r>
      <w:r>
        <w:rPr>
          <w:rFonts w:eastAsia="Times New Roman"/>
          <w:sz w:val="16"/>
          <w:szCs w:val="16"/>
          <w:lang w:val="en-US"/>
        </w:rPr>
        <w:t>I: 536, 537, 571</w:t>
      </w:r>
    </w:p>
    <w:p w:rsidR="00DD4130" w:rsidRDefault="006C0410">
      <w:pPr>
        <w:shd w:val="clear" w:color="auto" w:fill="FFFFFF"/>
        <w:spacing w:line="202" w:lineRule="exact"/>
        <w:ind w:right="230" w:firstLine="398"/>
        <w:jc w:val="both"/>
      </w:pPr>
      <w:r>
        <w:rPr>
          <w:rFonts w:eastAsia="Times New Roman"/>
          <w:sz w:val="16"/>
          <w:szCs w:val="16"/>
        </w:rPr>
        <w:t xml:space="preserve">Волков Николай Дмитриевич (1894–1965) – театровед, критик, драматург </w:t>
      </w:r>
      <w:r>
        <w:rPr>
          <w:rFonts w:eastAsia="Times New Roman"/>
          <w:sz w:val="16"/>
          <w:szCs w:val="16"/>
          <w:lang w:val="en-US"/>
        </w:rPr>
        <w:t xml:space="preserve">I: </w:t>
      </w:r>
      <w:hyperlink w:anchor="bookmark1288" w:history="1">
        <w:r>
          <w:rPr>
            <w:rFonts w:eastAsia="Times New Roman"/>
            <w:sz w:val="16"/>
            <w:szCs w:val="16"/>
            <w:lang w:val="en-US"/>
          </w:rPr>
          <w:t>616</w:t>
        </w:r>
      </w:hyperlink>
      <w:r>
        <w:rPr>
          <w:rFonts w:eastAsia="Times New Roman"/>
          <w:sz w:val="16"/>
          <w:szCs w:val="16"/>
          <w:lang w:val="en-US"/>
        </w:rPr>
        <w:t xml:space="preserve">; II: 99, 188, </w:t>
      </w:r>
      <w:hyperlink w:anchor="bookmark2745" w:history="1">
        <w:r>
          <w:rPr>
            <w:rFonts w:eastAsia="Times New Roman"/>
            <w:sz w:val="16"/>
            <w:szCs w:val="16"/>
            <w:lang w:val="en-US"/>
          </w:rPr>
          <w:t>301</w:t>
        </w:r>
      </w:hyperlink>
      <w:r>
        <w:rPr>
          <w:rFonts w:eastAsia="Times New Roman"/>
          <w:sz w:val="16"/>
          <w:szCs w:val="16"/>
          <w:lang w:val="en-US"/>
        </w:rPr>
        <w:t xml:space="preserve">, </w:t>
      </w:r>
      <w:hyperlink w:anchor="bookmark2892" w:history="1">
        <w:r>
          <w:rPr>
            <w:rFonts w:eastAsia="Times New Roman"/>
            <w:sz w:val="16"/>
            <w:szCs w:val="16"/>
            <w:lang w:val="en-US"/>
          </w:rPr>
          <w:t>345</w:t>
        </w:r>
      </w:hyperlink>
      <w:r>
        <w:rPr>
          <w:rFonts w:eastAsia="Times New Roman"/>
          <w:sz w:val="16"/>
          <w:szCs w:val="16"/>
          <w:lang w:val="en-US"/>
        </w:rPr>
        <w:t xml:space="preserve">, </w:t>
      </w:r>
      <w:hyperlink w:anchor="bookmark2989" w:history="1">
        <w:r>
          <w:rPr>
            <w:rFonts w:eastAsia="Times New Roman"/>
            <w:sz w:val="16"/>
            <w:szCs w:val="16"/>
            <w:lang w:val="en-US"/>
          </w:rPr>
          <w:t>378</w:t>
        </w:r>
      </w:hyperlink>
      <w:r>
        <w:rPr>
          <w:rFonts w:eastAsia="Times New Roman"/>
          <w:sz w:val="16"/>
          <w:szCs w:val="16"/>
          <w:lang w:val="en-US"/>
        </w:rPr>
        <w:t xml:space="preserve">, </w:t>
      </w:r>
      <w:hyperlink w:anchor="bookmark3026" w:history="1">
        <w:r>
          <w:rPr>
            <w:rFonts w:eastAsia="Times New Roman"/>
            <w:sz w:val="16"/>
            <w:szCs w:val="16"/>
            <w:lang w:val="en-US"/>
          </w:rPr>
          <w:t>392</w:t>
        </w:r>
      </w:hyperlink>
      <w:r>
        <w:rPr>
          <w:rFonts w:eastAsia="Times New Roman"/>
          <w:sz w:val="16"/>
          <w:szCs w:val="16"/>
          <w:lang w:val="en-US"/>
        </w:rPr>
        <w:t>, 410</w:t>
      </w:r>
    </w:p>
    <w:p w:rsidR="00DD4130" w:rsidRDefault="006C0410">
      <w:pPr>
        <w:shd w:val="clear" w:color="auto" w:fill="FFFFFF"/>
        <w:spacing w:line="202" w:lineRule="exact"/>
        <w:ind w:right="322" w:firstLine="398"/>
        <w:jc w:val="both"/>
      </w:pPr>
      <w:r>
        <w:rPr>
          <w:rFonts w:eastAsia="Times New Roman"/>
          <w:sz w:val="16"/>
          <w:szCs w:val="16"/>
        </w:rPr>
        <w:t xml:space="preserve">Волконский (наст. фам. Муравьев) Николай Осипович (1890– 1948) – режиссер; в 1919–1931 гг. в Малом театре </w:t>
      </w:r>
      <w:r>
        <w:rPr>
          <w:rFonts w:eastAsia="Times New Roman"/>
          <w:sz w:val="16"/>
          <w:szCs w:val="16"/>
          <w:lang w:val="en-US"/>
        </w:rPr>
        <w:t>I: 835</w:t>
      </w:r>
    </w:p>
    <w:p w:rsidR="00DD4130" w:rsidRDefault="006C0410">
      <w:pPr>
        <w:shd w:val="clear" w:color="auto" w:fill="FFFFFF"/>
        <w:spacing w:line="202" w:lineRule="exact"/>
        <w:ind w:firstLine="398"/>
      </w:pPr>
      <w:r>
        <w:rPr>
          <w:rFonts w:eastAsia="Times New Roman"/>
          <w:sz w:val="16"/>
          <w:szCs w:val="16"/>
        </w:rPr>
        <w:t xml:space="preserve">Волькенштейн Владимир Михайлович (1883–1974) – драматург, теоретик драмы; в 1911–1921 гг. работал в МХТ и Первой студии </w:t>
      </w:r>
      <w:r>
        <w:rPr>
          <w:rFonts w:eastAsia="Times New Roman"/>
          <w:sz w:val="16"/>
          <w:szCs w:val="16"/>
          <w:lang w:val="en-US"/>
        </w:rPr>
        <w:t xml:space="preserve">I: </w:t>
      </w:r>
      <w:hyperlink w:anchor="bookmark5" w:history="1">
        <w:r>
          <w:rPr>
            <w:rFonts w:eastAsia="Times New Roman"/>
            <w:sz w:val="16"/>
            <w:szCs w:val="16"/>
            <w:lang w:val="en-US"/>
          </w:rPr>
          <w:t>32</w:t>
        </w:r>
      </w:hyperlink>
      <w:r>
        <w:rPr>
          <w:rFonts w:eastAsia="Times New Roman"/>
          <w:sz w:val="16"/>
          <w:szCs w:val="16"/>
          <w:lang w:val="en-US"/>
        </w:rPr>
        <w:t xml:space="preserve">; II: </w:t>
      </w:r>
      <w:hyperlink w:anchor="bookmark2536" w:history="1">
        <w:r>
          <w:rPr>
            <w:rFonts w:eastAsia="Times New Roman"/>
            <w:sz w:val="16"/>
            <w:szCs w:val="16"/>
            <w:lang w:val="en-US"/>
          </w:rPr>
          <w:t>236</w:t>
        </w:r>
      </w:hyperlink>
    </w:p>
    <w:p w:rsidR="00DD4130" w:rsidRDefault="006C0410">
      <w:pPr>
        <w:shd w:val="clear" w:color="auto" w:fill="FFFFFF"/>
        <w:spacing w:line="202" w:lineRule="exact"/>
        <w:ind w:right="48" w:firstLine="398"/>
        <w:jc w:val="both"/>
      </w:pPr>
      <w:r>
        <w:rPr>
          <w:rFonts w:eastAsia="Times New Roman"/>
          <w:sz w:val="16"/>
          <w:szCs w:val="16"/>
        </w:rPr>
        <w:t>Волынский Леонид Сергеевич (?–1945) – суфлер; в МХАТ с 1934 по 1942 г. II: 390</w:t>
      </w:r>
    </w:p>
    <w:p w:rsidR="00DD4130" w:rsidRDefault="006C0410">
      <w:pPr>
        <w:shd w:val="clear" w:color="auto" w:fill="FFFFFF"/>
        <w:spacing w:line="202" w:lineRule="exact"/>
        <w:ind w:right="101" w:firstLine="398"/>
        <w:jc w:val="both"/>
      </w:pPr>
      <w:r>
        <w:rPr>
          <w:rFonts w:eastAsia="Times New Roman"/>
          <w:sz w:val="16"/>
          <w:szCs w:val="16"/>
        </w:rPr>
        <w:t xml:space="preserve">Воробьева Клавдия Андреевна – актриса; в МХТ в 1908–1922 гг. </w:t>
      </w:r>
      <w:r>
        <w:rPr>
          <w:rFonts w:eastAsia="Times New Roman"/>
          <w:sz w:val="16"/>
          <w:szCs w:val="16"/>
          <w:lang w:val="en-US"/>
        </w:rPr>
        <w:t xml:space="preserve">I: </w:t>
      </w:r>
      <w:hyperlink w:anchor="bookmark342" w:history="1">
        <w:r>
          <w:rPr>
            <w:rFonts w:eastAsia="Times New Roman"/>
            <w:sz w:val="16"/>
            <w:szCs w:val="16"/>
            <w:lang w:val="en-US"/>
          </w:rPr>
          <w:t>191</w:t>
        </w:r>
      </w:hyperlink>
    </w:p>
    <w:p w:rsidR="00DD4130" w:rsidRDefault="00DD4130">
      <w:pPr>
        <w:shd w:val="clear" w:color="auto" w:fill="FFFFFF"/>
        <w:spacing w:line="202" w:lineRule="exact"/>
        <w:ind w:right="101" w:firstLine="398"/>
        <w:jc w:val="both"/>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right="307" w:firstLine="394"/>
      </w:pPr>
      <w:r>
        <w:rPr>
          <w:rFonts w:eastAsia="Times New Roman"/>
          <w:sz w:val="16"/>
          <w:szCs w:val="16"/>
        </w:rPr>
        <w:lastRenderedPageBreak/>
        <w:t xml:space="preserve">Воронов Сергей Николаевич (1882–1938) – актер; в МХТ в 1909–1915 гг.; после 1915 г. работал в провинции II: </w:t>
      </w:r>
      <w:hyperlink w:anchor="bookmark2702" w:history="1">
        <w:r>
          <w:rPr>
            <w:rFonts w:eastAsia="Times New Roman"/>
            <w:sz w:val="16"/>
            <w:szCs w:val="16"/>
          </w:rPr>
          <w:t>291</w:t>
        </w:r>
      </w:hyperlink>
    </w:p>
    <w:p w:rsidR="00DD4130" w:rsidRDefault="006C0410">
      <w:pPr>
        <w:shd w:val="clear" w:color="auto" w:fill="FFFFFF"/>
        <w:spacing w:line="202" w:lineRule="exact"/>
        <w:ind w:right="178" w:firstLine="394"/>
        <w:jc w:val="both"/>
      </w:pPr>
      <w:r>
        <w:rPr>
          <w:rFonts w:eastAsia="Times New Roman"/>
          <w:sz w:val="16"/>
          <w:szCs w:val="16"/>
        </w:rPr>
        <w:t>Ворошилов Климент Ефремович (1881–1969) – гос. и парт. дея</w:t>
      </w:r>
      <w:r>
        <w:rPr>
          <w:rFonts w:eastAsia="Times New Roman"/>
          <w:sz w:val="16"/>
          <w:szCs w:val="16"/>
        </w:rPr>
        <w:softHyphen/>
        <w:t>тель II: 203, 212</w:t>
      </w:r>
    </w:p>
    <w:p w:rsidR="00DD4130" w:rsidRDefault="006C0410">
      <w:pPr>
        <w:shd w:val="clear" w:color="auto" w:fill="FFFFFF"/>
        <w:spacing w:line="202" w:lineRule="exact"/>
        <w:ind w:right="226" w:firstLine="394"/>
        <w:jc w:val="both"/>
      </w:pPr>
      <w:r>
        <w:rPr>
          <w:rFonts w:eastAsia="Times New Roman"/>
          <w:sz w:val="16"/>
          <w:szCs w:val="16"/>
        </w:rPr>
        <w:t>Ворошилов Иван Петрович (1892–?) – актер и режиссер Реали</w:t>
      </w:r>
      <w:r>
        <w:rPr>
          <w:rFonts w:eastAsia="Times New Roman"/>
          <w:sz w:val="16"/>
          <w:szCs w:val="16"/>
        </w:rPr>
        <w:softHyphen/>
        <w:t xml:space="preserve">стического театра; в 1934–1959 гг. режиссер ЦТКА </w:t>
      </w:r>
      <w:r>
        <w:rPr>
          <w:rFonts w:eastAsia="Times New Roman"/>
          <w:sz w:val="16"/>
          <w:szCs w:val="16"/>
          <w:lang w:val="en-US"/>
        </w:rPr>
        <w:t>I: 721</w:t>
      </w:r>
    </w:p>
    <w:p w:rsidR="00DD4130" w:rsidRDefault="006C0410">
      <w:pPr>
        <w:shd w:val="clear" w:color="auto" w:fill="FFFFFF"/>
        <w:spacing w:line="202" w:lineRule="exact"/>
        <w:ind w:right="307" w:firstLine="394"/>
      </w:pPr>
      <w:r>
        <w:rPr>
          <w:rFonts w:eastAsia="Times New Roman"/>
          <w:sz w:val="16"/>
          <w:szCs w:val="16"/>
        </w:rPr>
        <w:t xml:space="preserve">Вронская Варвара Алексеевна (1897–?) – актриса; в МХАТ в 1924–1952 гг. </w:t>
      </w:r>
      <w:r>
        <w:rPr>
          <w:rFonts w:eastAsia="Times New Roman"/>
          <w:sz w:val="16"/>
          <w:szCs w:val="16"/>
          <w:lang w:val="en-US"/>
        </w:rPr>
        <w:t xml:space="preserve">I: 681, </w:t>
      </w:r>
      <w:hyperlink w:anchor="bookmark1448" w:history="1">
        <w:r>
          <w:rPr>
            <w:rFonts w:eastAsia="Times New Roman"/>
            <w:sz w:val="16"/>
            <w:szCs w:val="16"/>
            <w:lang w:val="en-US"/>
          </w:rPr>
          <w:t>684</w:t>
        </w:r>
      </w:hyperlink>
      <w:r>
        <w:rPr>
          <w:rFonts w:eastAsia="Times New Roman"/>
          <w:sz w:val="16"/>
          <w:szCs w:val="16"/>
          <w:lang w:val="en-US"/>
        </w:rPr>
        <w:t xml:space="preserve">; II: </w:t>
      </w:r>
      <w:hyperlink w:anchor="bookmark2320" w:history="1">
        <w:r>
          <w:rPr>
            <w:rFonts w:eastAsia="Times New Roman"/>
            <w:sz w:val="16"/>
            <w:szCs w:val="16"/>
            <w:lang w:val="en-US"/>
          </w:rPr>
          <w:t>161</w:t>
        </w:r>
      </w:hyperlink>
    </w:p>
    <w:p w:rsidR="00DD4130" w:rsidRDefault="006C0410">
      <w:pPr>
        <w:shd w:val="clear" w:color="auto" w:fill="FFFFFF"/>
        <w:spacing w:line="202" w:lineRule="exact"/>
        <w:ind w:right="168" w:firstLine="394"/>
        <w:jc w:val="both"/>
      </w:pPr>
      <w:r>
        <w:rPr>
          <w:rFonts w:eastAsia="Times New Roman"/>
          <w:sz w:val="16"/>
          <w:szCs w:val="16"/>
        </w:rPr>
        <w:t>Вульф Ирина Сергеевна (1906–1972) – актриса, режиссер, педа</w:t>
      </w:r>
      <w:r>
        <w:rPr>
          <w:rFonts w:eastAsia="Times New Roman"/>
          <w:sz w:val="16"/>
          <w:szCs w:val="16"/>
        </w:rPr>
        <w:softHyphen/>
        <w:t xml:space="preserve">гог; в МХАТ в 1925–1934 гг. </w:t>
      </w:r>
      <w:r>
        <w:rPr>
          <w:rFonts w:eastAsia="Times New Roman"/>
          <w:sz w:val="16"/>
          <w:szCs w:val="16"/>
          <w:lang w:val="en-US"/>
        </w:rPr>
        <w:t xml:space="preserve">I: 561, 802; II: 155, </w:t>
      </w:r>
      <w:hyperlink w:anchor="bookmark3162" w:history="1">
        <w:r>
          <w:rPr>
            <w:rFonts w:eastAsia="Times New Roman"/>
            <w:sz w:val="16"/>
            <w:szCs w:val="16"/>
            <w:lang w:val="en-US"/>
          </w:rPr>
          <w:t>433</w:t>
        </w:r>
      </w:hyperlink>
    </w:p>
    <w:p w:rsidR="00DD4130" w:rsidRDefault="006C0410">
      <w:pPr>
        <w:shd w:val="clear" w:color="auto" w:fill="FFFFFF"/>
        <w:spacing w:line="202" w:lineRule="exact"/>
        <w:ind w:left="394"/>
      </w:pPr>
      <w:r>
        <w:rPr>
          <w:rFonts w:eastAsia="Times New Roman"/>
          <w:sz w:val="16"/>
          <w:szCs w:val="16"/>
        </w:rPr>
        <w:t>Вутке – см. Каменская О.В.</w:t>
      </w:r>
    </w:p>
    <w:p w:rsidR="00DD4130" w:rsidRDefault="006C0410">
      <w:pPr>
        <w:shd w:val="clear" w:color="auto" w:fill="FFFFFF"/>
        <w:spacing w:line="202" w:lineRule="exact"/>
        <w:ind w:right="197" w:firstLine="394"/>
        <w:jc w:val="both"/>
      </w:pPr>
      <w:r>
        <w:rPr>
          <w:rFonts w:eastAsia="Times New Roman"/>
          <w:sz w:val="16"/>
          <w:szCs w:val="16"/>
        </w:rPr>
        <w:t>Вышинский Андрей Януарьевич (1883–1954) – юрист, гос. дея</w:t>
      </w:r>
      <w:r>
        <w:rPr>
          <w:rFonts w:eastAsia="Times New Roman"/>
          <w:sz w:val="16"/>
          <w:szCs w:val="16"/>
        </w:rPr>
        <w:softHyphen/>
        <w:t>тель; с 1935 г. генеральный прокурор СССР II: 484, 481</w:t>
      </w:r>
    </w:p>
    <w:p w:rsidR="00DD4130" w:rsidRDefault="006C0410">
      <w:pPr>
        <w:shd w:val="clear" w:color="auto" w:fill="FFFFFF"/>
        <w:spacing w:line="202" w:lineRule="exact"/>
        <w:ind w:left="394"/>
      </w:pPr>
      <w:r>
        <w:rPr>
          <w:rFonts w:eastAsia="Times New Roman"/>
          <w:sz w:val="16"/>
          <w:szCs w:val="16"/>
        </w:rPr>
        <w:t>Вяч. М. – см. Молотов В.М.</w:t>
      </w:r>
    </w:p>
    <w:p w:rsidR="00DD4130" w:rsidRDefault="006C0410">
      <w:pPr>
        <w:shd w:val="clear" w:color="auto" w:fill="FFFFFF"/>
        <w:spacing w:before="269" w:line="202" w:lineRule="exact"/>
        <w:ind w:firstLine="394"/>
      </w:pPr>
      <w:r>
        <w:rPr>
          <w:rFonts w:eastAsia="Times New Roman"/>
          <w:sz w:val="16"/>
          <w:szCs w:val="16"/>
        </w:rPr>
        <w:t>Гальперин Михаил Петрович (1882–1944) – драматург, либрет</w:t>
      </w:r>
      <w:r>
        <w:rPr>
          <w:rFonts w:eastAsia="Times New Roman"/>
          <w:sz w:val="16"/>
          <w:szCs w:val="16"/>
        </w:rPr>
        <w:softHyphen/>
        <w:t xml:space="preserve">тист, переводчик, участник работ Муз. т. </w:t>
      </w:r>
      <w:r>
        <w:rPr>
          <w:rFonts w:eastAsia="Times New Roman"/>
          <w:sz w:val="16"/>
          <w:szCs w:val="16"/>
          <w:lang w:val="en-US"/>
        </w:rPr>
        <w:t xml:space="preserve">I: 453, </w:t>
      </w:r>
      <w:hyperlink w:anchor="bookmark882" w:history="1">
        <w:r>
          <w:rPr>
            <w:rFonts w:eastAsia="Times New Roman"/>
            <w:sz w:val="16"/>
            <w:szCs w:val="16"/>
            <w:lang w:val="en-US"/>
          </w:rPr>
          <w:t>455</w:t>
        </w:r>
      </w:hyperlink>
      <w:r>
        <w:rPr>
          <w:rFonts w:eastAsia="Times New Roman"/>
          <w:sz w:val="16"/>
          <w:szCs w:val="16"/>
          <w:lang w:val="en-US"/>
        </w:rPr>
        <w:t xml:space="preserve">, </w:t>
      </w:r>
      <w:hyperlink w:anchor="bookmark884" w:history="1">
        <w:r>
          <w:rPr>
            <w:rFonts w:eastAsia="Times New Roman"/>
            <w:sz w:val="16"/>
            <w:szCs w:val="16"/>
            <w:lang w:val="en-US"/>
          </w:rPr>
          <w:t>456</w:t>
        </w:r>
      </w:hyperlink>
      <w:r>
        <w:rPr>
          <w:rFonts w:eastAsia="Times New Roman"/>
          <w:sz w:val="16"/>
          <w:szCs w:val="16"/>
          <w:lang w:val="en-US"/>
        </w:rPr>
        <w:t xml:space="preserve">, 483, </w:t>
      </w:r>
      <w:hyperlink w:anchor="bookmark995" w:history="1">
        <w:r>
          <w:rPr>
            <w:rFonts w:eastAsia="Times New Roman"/>
            <w:sz w:val="16"/>
            <w:szCs w:val="16"/>
            <w:lang w:val="en-US"/>
          </w:rPr>
          <w:t>496</w:t>
        </w:r>
      </w:hyperlink>
      <w:r>
        <w:rPr>
          <w:rFonts w:eastAsia="Times New Roman"/>
          <w:sz w:val="16"/>
          <w:szCs w:val="16"/>
          <w:lang w:val="en-US"/>
        </w:rPr>
        <w:t xml:space="preserve">, 500, 543, 554, </w:t>
      </w:r>
      <w:hyperlink w:anchor="bookmark1847" w:history="1">
        <w:r>
          <w:rPr>
            <w:rFonts w:eastAsia="Times New Roman"/>
            <w:sz w:val="16"/>
            <w:szCs w:val="16"/>
            <w:lang w:val="en-US"/>
          </w:rPr>
          <w:t>816</w:t>
        </w:r>
      </w:hyperlink>
      <w:r>
        <w:rPr>
          <w:rFonts w:eastAsia="Times New Roman"/>
          <w:sz w:val="16"/>
          <w:szCs w:val="16"/>
          <w:lang w:val="en-US"/>
        </w:rPr>
        <w:t>, 821; II: 68, 113</w:t>
      </w:r>
    </w:p>
    <w:p w:rsidR="00DD4130" w:rsidRDefault="006C0410">
      <w:pPr>
        <w:shd w:val="clear" w:color="auto" w:fill="FFFFFF"/>
        <w:spacing w:line="202" w:lineRule="exact"/>
        <w:ind w:firstLine="394"/>
      </w:pPr>
      <w:r>
        <w:rPr>
          <w:rFonts w:eastAsia="Times New Roman"/>
          <w:sz w:val="16"/>
          <w:szCs w:val="16"/>
        </w:rPr>
        <w:t xml:space="preserve">Галя – предположительно Г.А.Бантыш, родственница жены Н.-Д. </w:t>
      </w:r>
      <w:r>
        <w:rPr>
          <w:rFonts w:eastAsia="Times New Roman"/>
          <w:sz w:val="16"/>
          <w:szCs w:val="16"/>
          <w:lang w:val="en-US"/>
        </w:rPr>
        <w:t xml:space="preserve">I: 834, 835; II: </w:t>
      </w:r>
      <w:hyperlink w:anchor="bookmark1902" w:history="1">
        <w:r>
          <w:rPr>
            <w:rFonts w:eastAsia="Times New Roman"/>
            <w:sz w:val="16"/>
            <w:szCs w:val="16"/>
            <w:lang w:val="en-US"/>
          </w:rPr>
          <w:t>7</w:t>
        </w:r>
      </w:hyperlink>
    </w:p>
    <w:p w:rsidR="00DD4130" w:rsidRDefault="006C0410">
      <w:pPr>
        <w:shd w:val="clear" w:color="auto" w:fill="FFFFFF"/>
        <w:spacing w:line="202" w:lineRule="exact"/>
        <w:ind w:right="307" w:firstLine="394"/>
      </w:pPr>
      <w:r>
        <w:rPr>
          <w:rFonts w:eastAsia="Times New Roman"/>
          <w:sz w:val="16"/>
          <w:szCs w:val="16"/>
        </w:rPr>
        <w:t>Ганецкий Яков Станиславович (1879–1937) – парт. деятель, журналист II: 105</w:t>
      </w:r>
    </w:p>
    <w:p w:rsidR="00DD4130" w:rsidRDefault="006C0410">
      <w:pPr>
        <w:shd w:val="clear" w:color="auto" w:fill="FFFFFF"/>
        <w:spacing w:line="202" w:lineRule="exact"/>
        <w:ind w:firstLine="394"/>
      </w:pPr>
      <w:r>
        <w:rPr>
          <w:rFonts w:eastAsia="Times New Roman"/>
          <w:sz w:val="16"/>
          <w:szCs w:val="16"/>
        </w:rPr>
        <w:t>Ганзен Петр Готфридович (1846–1930) – переводчик со скандина</w:t>
      </w:r>
      <w:r>
        <w:rPr>
          <w:rFonts w:eastAsia="Times New Roman"/>
          <w:sz w:val="16"/>
          <w:szCs w:val="16"/>
        </w:rPr>
        <w:softHyphen/>
        <w:t xml:space="preserve">вских языков </w:t>
      </w:r>
      <w:r>
        <w:rPr>
          <w:rFonts w:eastAsia="Times New Roman"/>
          <w:sz w:val="16"/>
          <w:szCs w:val="16"/>
          <w:lang w:val="en-US"/>
        </w:rPr>
        <w:t>I: 472</w:t>
      </w:r>
    </w:p>
    <w:p w:rsidR="00DD4130" w:rsidRDefault="006C0410">
      <w:pPr>
        <w:shd w:val="clear" w:color="auto" w:fill="FFFFFF"/>
        <w:spacing w:line="202" w:lineRule="exact"/>
        <w:ind w:left="394"/>
      </w:pPr>
      <w:r>
        <w:rPr>
          <w:rFonts w:eastAsia="Times New Roman"/>
          <w:sz w:val="16"/>
          <w:szCs w:val="16"/>
        </w:rPr>
        <w:t xml:space="preserve">Ганзен Цецилия – </w:t>
      </w:r>
      <w:r>
        <w:rPr>
          <w:rFonts w:eastAsia="Times New Roman"/>
          <w:sz w:val="16"/>
          <w:szCs w:val="16"/>
          <w:lang w:val="en-US"/>
        </w:rPr>
        <w:t>I: 320</w:t>
      </w:r>
    </w:p>
    <w:p w:rsidR="00DD4130" w:rsidRDefault="006C0410">
      <w:pPr>
        <w:shd w:val="clear" w:color="auto" w:fill="FFFFFF"/>
        <w:spacing w:line="202" w:lineRule="exact"/>
        <w:ind w:firstLine="394"/>
      </w:pPr>
      <w:r>
        <w:rPr>
          <w:rFonts w:eastAsia="Times New Roman"/>
          <w:sz w:val="16"/>
          <w:szCs w:val="16"/>
        </w:rPr>
        <w:t xml:space="preserve">Гаррель Софья Николаевна (1904–1991) – актриса; в МХАТ с 1922 г. до конца жизни </w:t>
      </w:r>
      <w:r>
        <w:rPr>
          <w:rFonts w:eastAsia="Times New Roman"/>
          <w:sz w:val="16"/>
          <w:szCs w:val="16"/>
          <w:lang w:val="en-US"/>
        </w:rPr>
        <w:t xml:space="preserve">I: 476, </w:t>
      </w:r>
      <w:hyperlink w:anchor="bookmark986" w:history="1">
        <w:r>
          <w:rPr>
            <w:rFonts w:eastAsia="Times New Roman"/>
            <w:sz w:val="16"/>
            <w:szCs w:val="16"/>
            <w:lang w:val="en-US"/>
          </w:rPr>
          <w:t>494</w:t>
        </w:r>
      </w:hyperlink>
      <w:r>
        <w:rPr>
          <w:rFonts w:eastAsia="Times New Roman"/>
          <w:sz w:val="16"/>
          <w:szCs w:val="16"/>
          <w:lang w:val="en-US"/>
        </w:rPr>
        <w:t xml:space="preserve">, 731; II: </w:t>
      </w:r>
      <w:hyperlink w:anchor="bookmark2194" w:history="1">
        <w:r>
          <w:rPr>
            <w:rFonts w:eastAsia="Times New Roman"/>
            <w:sz w:val="16"/>
            <w:szCs w:val="16"/>
            <w:lang w:val="en-US"/>
          </w:rPr>
          <w:t>112</w:t>
        </w:r>
      </w:hyperlink>
      <w:r>
        <w:rPr>
          <w:rFonts w:eastAsia="Times New Roman"/>
          <w:sz w:val="16"/>
          <w:szCs w:val="16"/>
          <w:lang w:val="en-US"/>
        </w:rPr>
        <w:t xml:space="preserve">, </w:t>
      </w:r>
      <w:hyperlink w:anchor="bookmark2482" w:history="1">
        <w:r>
          <w:rPr>
            <w:rFonts w:eastAsia="Times New Roman"/>
            <w:sz w:val="16"/>
            <w:szCs w:val="16"/>
            <w:lang w:val="en-US"/>
          </w:rPr>
          <w:t>217</w:t>
        </w:r>
      </w:hyperlink>
      <w:r>
        <w:rPr>
          <w:rFonts w:eastAsia="Times New Roman"/>
          <w:sz w:val="16"/>
          <w:szCs w:val="16"/>
          <w:lang w:val="en-US"/>
        </w:rPr>
        <w:t xml:space="preserve">, </w:t>
      </w:r>
      <w:hyperlink w:anchor="bookmark2907" w:history="1">
        <w:r>
          <w:rPr>
            <w:rFonts w:eastAsia="Times New Roman"/>
            <w:sz w:val="16"/>
            <w:szCs w:val="16"/>
            <w:lang w:val="en-US"/>
          </w:rPr>
          <w:t>350</w:t>
        </w:r>
      </w:hyperlink>
      <w:r>
        <w:rPr>
          <w:rFonts w:eastAsia="Times New Roman"/>
          <w:sz w:val="16"/>
          <w:szCs w:val="16"/>
          <w:lang w:val="en-US"/>
        </w:rPr>
        <w:t xml:space="preserve">, 364, </w:t>
      </w:r>
      <w:hyperlink w:anchor="bookmark3004" w:history="1">
        <w:r>
          <w:rPr>
            <w:rFonts w:eastAsia="Times New Roman"/>
            <w:sz w:val="16"/>
            <w:szCs w:val="16"/>
            <w:lang w:val="en-US"/>
          </w:rPr>
          <w:t>382</w:t>
        </w:r>
      </w:hyperlink>
      <w:r>
        <w:rPr>
          <w:rFonts w:eastAsia="Times New Roman"/>
          <w:sz w:val="16"/>
          <w:szCs w:val="16"/>
          <w:lang w:val="en-US"/>
        </w:rPr>
        <w:t xml:space="preserve">, </w:t>
      </w:r>
      <w:hyperlink w:anchor="bookmark3010" w:history="1">
        <w:r>
          <w:rPr>
            <w:rFonts w:eastAsia="Times New Roman"/>
            <w:sz w:val="16"/>
            <w:szCs w:val="16"/>
            <w:lang w:val="en-US"/>
          </w:rPr>
          <w:t>385</w:t>
        </w:r>
      </w:hyperlink>
      <w:r>
        <w:rPr>
          <w:rFonts w:eastAsia="Times New Roman"/>
          <w:sz w:val="16"/>
          <w:szCs w:val="16"/>
          <w:lang w:val="en-US"/>
        </w:rPr>
        <w:t xml:space="preserve">, 388, </w:t>
      </w:r>
      <w:hyperlink w:anchor="bookmark3098" w:history="1">
        <w:r>
          <w:rPr>
            <w:rFonts w:eastAsia="Times New Roman"/>
            <w:sz w:val="16"/>
            <w:szCs w:val="16"/>
            <w:lang w:val="en-US"/>
          </w:rPr>
          <w:t>414</w:t>
        </w:r>
      </w:hyperlink>
      <w:r>
        <w:rPr>
          <w:rFonts w:eastAsia="Times New Roman"/>
          <w:sz w:val="16"/>
          <w:szCs w:val="16"/>
          <w:lang w:val="en-US"/>
        </w:rPr>
        <w:t xml:space="preserve">, </w:t>
      </w:r>
      <w:hyperlink w:anchor="bookmark3198" w:history="1">
        <w:r>
          <w:rPr>
            <w:rFonts w:eastAsia="Times New Roman"/>
            <w:sz w:val="16"/>
            <w:szCs w:val="16"/>
            <w:lang w:val="en-US"/>
          </w:rPr>
          <w:t>442</w:t>
        </w:r>
      </w:hyperlink>
      <w:r>
        <w:rPr>
          <w:rFonts w:eastAsia="Times New Roman"/>
          <w:sz w:val="16"/>
          <w:szCs w:val="16"/>
          <w:lang w:val="en-US"/>
        </w:rPr>
        <w:t xml:space="preserve">, 566, 597, 598, 613, 614, </w:t>
      </w:r>
      <w:hyperlink w:anchor="bookmark3794" w:history="1">
        <w:r>
          <w:rPr>
            <w:rFonts w:eastAsia="Times New Roman"/>
            <w:sz w:val="16"/>
            <w:szCs w:val="16"/>
            <w:lang w:val="en-US"/>
          </w:rPr>
          <w:t>657</w:t>
        </w:r>
      </w:hyperlink>
      <w:r>
        <w:rPr>
          <w:rFonts w:eastAsia="Times New Roman"/>
          <w:sz w:val="16"/>
          <w:szCs w:val="16"/>
          <w:lang w:val="en-US"/>
        </w:rPr>
        <w:t>, 674, 678, 745</w:t>
      </w:r>
    </w:p>
    <w:p w:rsidR="00DD4130" w:rsidRDefault="006C0410">
      <w:pPr>
        <w:shd w:val="clear" w:color="auto" w:fill="FFFFFF"/>
        <w:spacing w:line="202" w:lineRule="exact"/>
        <w:ind w:left="394"/>
      </w:pPr>
      <w:r>
        <w:rPr>
          <w:rFonts w:eastAsia="Times New Roman"/>
          <w:sz w:val="16"/>
          <w:szCs w:val="16"/>
        </w:rPr>
        <w:t xml:space="preserve">Гарт – певец (тенор) Малегота </w:t>
      </w:r>
      <w:r>
        <w:rPr>
          <w:rFonts w:eastAsia="Times New Roman"/>
          <w:sz w:val="16"/>
          <w:szCs w:val="16"/>
          <w:lang w:val="en-US"/>
        </w:rPr>
        <w:t xml:space="preserve">I: </w:t>
      </w:r>
      <w:hyperlink w:anchor="bookmark1776" w:history="1">
        <w:r>
          <w:rPr>
            <w:rFonts w:eastAsia="Times New Roman"/>
            <w:sz w:val="16"/>
            <w:szCs w:val="16"/>
            <w:lang w:val="en-US"/>
          </w:rPr>
          <w:t>795</w:t>
        </w:r>
      </w:hyperlink>
    </w:p>
    <w:p w:rsidR="00DD4130" w:rsidRDefault="006C0410">
      <w:pPr>
        <w:shd w:val="clear" w:color="auto" w:fill="FFFFFF"/>
        <w:spacing w:line="202" w:lineRule="exact"/>
        <w:ind w:right="182" w:firstLine="394"/>
        <w:jc w:val="both"/>
      </w:pPr>
      <w:r>
        <w:rPr>
          <w:rFonts w:eastAsia="Times New Roman"/>
          <w:sz w:val="16"/>
          <w:szCs w:val="16"/>
        </w:rPr>
        <w:t>Гауптман Герхарт (1862–1946) – немецкий писатель, драматург II: 365</w:t>
      </w:r>
    </w:p>
    <w:p w:rsidR="00DD4130" w:rsidRDefault="006C0410">
      <w:pPr>
        <w:shd w:val="clear" w:color="auto" w:fill="FFFFFF"/>
        <w:spacing w:line="202" w:lineRule="exact"/>
        <w:ind w:right="245" w:firstLine="394"/>
        <w:jc w:val="both"/>
      </w:pPr>
      <w:r>
        <w:rPr>
          <w:rFonts w:eastAsia="Times New Roman"/>
          <w:sz w:val="16"/>
          <w:szCs w:val="16"/>
        </w:rPr>
        <w:t xml:space="preserve">Гедике Иван Иванович (1875–1942) – актер; инспектор Малой сцены; в МХАТ в 1924–1942 гг. </w:t>
      </w:r>
      <w:r>
        <w:rPr>
          <w:rFonts w:eastAsia="Times New Roman"/>
          <w:sz w:val="16"/>
          <w:szCs w:val="16"/>
          <w:lang w:val="en-US"/>
        </w:rPr>
        <w:t xml:space="preserve">I: 462, </w:t>
      </w:r>
      <w:hyperlink w:anchor="bookmark927" w:history="1">
        <w:r>
          <w:rPr>
            <w:rFonts w:eastAsia="Times New Roman"/>
            <w:sz w:val="16"/>
            <w:szCs w:val="16"/>
            <w:lang w:val="en-US"/>
          </w:rPr>
          <w:t>472</w:t>
        </w:r>
      </w:hyperlink>
      <w:r>
        <w:rPr>
          <w:rFonts w:eastAsia="Times New Roman"/>
          <w:sz w:val="16"/>
          <w:szCs w:val="16"/>
          <w:lang w:val="en-US"/>
        </w:rPr>
        <w:t xml:space="preserve">, 720, </w:t>
      </w:r>
      <w:hyperlink w:anchor="bookmark1586" w:history="1">
        <w:r>
          <w:rPr>
            <w:rFonts w:eastAsia="Times New Roman"/>
            <w:sz w:val="16"/>
            <w:szCs w:val="16"/>
            <w:lang w:val="en-US"/>
          </w:rPr>
          <w:t>738</w:t>
        </w:r>
      </w:hyperlink>
      <w:r>
        <w:rPr>
          <w:rFonts w:eastAsia="Times New Roman"/>
          <w:sz w:val="16"/>
          <w:szCs w:val="16"/>
          <w:lang w:val="en-US"/>
        </w:rPr>
        <w:t xml:space="preserve">, 768; II: 46, 541, 566, 674, </w:t>
      </w:r>
      <w:hyperlink w:anchor="bookmark3971" w:history="1">
        <w:r>
          <w:rPr>
            <w:rFonts w:eastAsia="Times New Roman"/>
            <w:sz w:val="16"/>
            <w:szCs w:val="16"/>
            <w:lang w:val="en-US"/>
          </w:rPr>
          <w:t>730</w:t>
        </w:r>
      </w:hyperlink>
      <w:r>
        <w:rPr>
          <w:rFonts w:eastAsia="Times New Roman"/>
          <w:sz w:val="16"/>
          <w:szCs w:val="16"/>
          <w:lang w:val="en-US"/>
        </w:rPr>
        <w:t xml:space="preserve">, </w:t>
      </w:r>
      <w:hyperlink w:anchor="bookmark3971" w:history="1">
        <w:r>
          <w:rPr>
            <w:rFonts w:eastAsia="Times New Roman"/>
            <w:sz w:val="16"/>
            <w:szCs w:val="16"/>
            <w:lang w:val="en-US"/>
          </w:rPr>
          <w:t>731</w:t>
        </w:r>
      </w:hyperlink>
    </w:p>
    <w:p w:rsidR="00DD4130" w:rsidRDefault="006C0410">
      <w:pPr>
        <w:shd w:val="clear" w:color="auto" w:fill="FFFFFF"/>
        <w:spacing w:line="202" w:lineRule="exact"/>
        <w:ind w:firstLine="394"/>
      </w:pPr>
      <w:r>
        <w:rPr>
          <w:rFonts w:eastAsia="Times New Roman"/>
          <w:sz w:val="16"/>
          <w:szCs w:val="16"/>
        </w:rPr>
        <w:t xml:space="preserve">Гейрот Александр Александрович (1882–1947) – актер; с 1913 г. в Первой студии и МХТ, в 1924–1935 гг. в МХАТ Втором, с 1935-го до конца жизни в МХАТ II: 61, 244, 268, 275, </w:t>
      </w:r>
      <w:hyperlink w:anchor="bookmark2727" w:history="1">
        <w:r>
          <w:rPr>
            <w:rFonts w:eastAsia="Times New Roman"/>
            <w:sz w:val="16"/>
            <w:szCs w:val="16"/>
          </w:rPr>
          <w:t>296</w:t>
        </w:r>
      </w:hyperlink>
      <w:r>
        <w:rPr>
          <w:rFonts w:eastAsia="Times New Roman"/>
          <w:sz w:val="16"/>
          <w:szCs w:val="16"/>
        </w:rPr>
        <w:t xml:space="preserve">, </w:t>
      </w:r>
      <w:hyperlink w:anchor="bookmark2754" w:history="1">
        <w:r>
          <w:rPr>
            <w:rFonts w:eastAsia="Times New Roman"/>
            <w:sz w:val="16"/>
            <w:szCs w:val="16"/>
          </w:rPr>
          <w:t>302</w:t>
        </w:r>
      </w:hyperlink>
      <w:r>
        <w:rPr>
          <w:rFonts w:eastAsia="Times New Roman"/>
          <w:sz w:val="16"/>
          <w:szCs w:val="16"/>
        </w:rPr>
        <w:t xml:space="preserve">, 348, 350, 363, </w:t>
      </w:r>
      <w:hyperlink w:anchor="bookmark3159" w:history="1">
        <w:r>
          <w:rPr>
            <w:rFonts w:eastAsia="Times New Roman"/>
            <w:sz w:val="16"/>
            <w:szCs w:val="16"/>
          </w:rPr>
          <w:t>432</w:t>
        </w:r>
      </w:hyperlink>
      <w:r>
        <w:rPr>
          <w:rFonts w:eastAsia="Times New Roman"/>
          <w:sz w:val="16"/>
          <w:szCs w:val="16"/>
        </w:rPr>
        <w:t>, 473, 585</w:t>
      </w:r>
    </w:p>
    <w:p w:rsidR="00DD4130" w:rsidRDefault="006C0410">
      <w:pPr>
        <w:shd w:val="clear" w:color="auto" w:fill="FFFFFF"/>
        <w:spacing w:line="202" w:lineRule="exact"/>
        <w:ind w:left="394"/>
      </w:pPr>
      <w:r>
        <w:rPr>
          <w:rFonts w:eastAsia="Times New Roman"/>
          <w:sz w:val="16"/>
          <w:szCs w:val="16"/>
        </w:rPr>
        <w:t xml:space="preserve">Гейтц Евгения Владимировна – жена М.С.Гейтца </w:t>
      </w:r>
      <w:r>
        <w:rPr>
          <w:rFonts w:eastAsia="Times New Roman"/>
          <w:sz w:val="16"/>
          <w:szCs w:val="16"/>
          <w:lang w:val="en-US"/>
        </w:rPr>
        <w:t>I: 800</w:t>
      </w:r>
    </w:p>
    <w:p w:rsidR="00DD4130" w:rsidRDefault="006C0410">
      <w:pPr>
        <w:shd w:val="clear" w:color="auto" w:fill="FFFFFF"/>
        <w:spacing w:line="202" w:lineRule="exact"/>
        <w:ind w:right="154" w:firstLine="394"/>
        <w:jc w:val="both"/>
      </w:pPr>
      <w:r>
        <w:rPr>
          <w:rFonts w:eastAsia="Times New Roman"/>
          <w:sz w:val="16"/>
          <w:szCs w:val="16"/>
        </w:rPr>
        <w:t>Гейтц Михаил Сергеевич (1893–?) – театральный работник, ди</w:t>
      </w:r>
      <w:r>
        <w:rPr>
          <w:rFonts w:eastAsia="Times New Roman"/>
          <w:sz w:val="16"/>
          <w:szCs w:val="16"/>
        </w:rPr>
        <w:softHyphen/>
        <w:t xml:space="preserve">ректор МХАТ в 1929–1931 гг. </w:t>
      </w:r>
      <w:r>
        <w:rPr>
          <w:rFonts w:eastAsia="Times New Roman"/>
          <w:sz w:val="16"/>
          <w:szCs w:val="16"/>
          <w:lang w:val="en-US"/>
        </w:rPr>
        <w:t xml:space="preserve">I: </w:t>
      </w:r>
      <w:hyperlink w:anchor="bookmark1384" w:history="1">
        <w:r>
          <w:rPr>
            <w:rFonts w:eastAsia="Times New Roman"/>
            <w:sz w:val="16"/>
            <w:szCs w:val="16"/>
            <w:lang w:val="en-US"/>
          </w:rPr>
          <w:t>656</w:t>
        </w:r>
      </w:hyperlink>
      <w:r>
        <w:rPr>
          <w:rFonts w:eastAsia="Times New Roman"/>
          <w:sz w:val="16"/>
          <w:szCs w:val="16"/>
          <w:lang w:val="en-US"/>
        </w:rPr>
        <w:t>–</w:t>
      </w:r>
      <w:hyperlink w:anchor="bookmark1401" w:history="1">
        <w:r>
          <w:rPr>
            <w:rFonts w:eastAsia="Times New Roman"/>
            <w:sz w:val="16"/>
            <w:szCs w:val="16"/>
            <w:lang w:val="en-US"/>
          </w:rPr>
          <w:t>665</w:t>
        </w:r>
      </w:hyperlink>
      <w:r>
        <w:rPr>
          <w:rFonts w:eastAsia="Times New Roman"/>
          <w:sz w:val="16"/>
          <w:szCs w:val="16"/>
          <w:lang w:val="en-US"/>
        </w:rPr>
        <w:t>, 667, 668, 672–676, 678–</w:t>
      </w:r>
      <w:hyperlink w:anchor="bookmark1433" w:history="1">
        <w:r>
          <w:rPr>
            <w:rFonts w:eastAsia="Times New Roman"/>
            <w:sz w:val="16"/>
            <w:szCs w:val="16"/>
            <w:lang w:val="en-US"/>
          </w:rPr>
          <w:t>680</w:t>
        </w:r>
      </w:hyperlink>
      <w:r>
        <w:rPr>
          <w:rFonts w:eastAsia="Times New Roman"/>
          <w:sz w:val="16"/>
          <w:szCs w:val="16"/>
          <w:lang w:val="en-US"/>
        </w:rPr>
        <w:t xml:space="preserve">, </w:t>
      </w:r>
      <w:hyperlink w:anchor="bookmark1440" w:history="1">
        <w:r>
          <w:rPr>
            <w:rFonts w:eastAsia="Times New Roman"/>
            <w:sz w:val="16"/>
            <w:szCs w:val="16"/>
            <w:lang w:val="en-US"/>
          </w:rPr>
          <w:t>682</w:t>
        </w:r>
      </w:hyperlink>
      <w:r>
        <w:rPr>
          <w:rFonts w:eastAsia="Times New Roman"/>
          <w:sz w:val="16"/>
          <w:szCs w:val="16"/>
          <w:lang w:val="en-US"/>
        </w:rPr>
        <w:t xml:space="preserve">, 683, </w:t>
      </w:r>
      <w:hyperlink w:anchor="bookmark1451" w:history="1">
        <w:r>
          <w:rPr>
            <w:rFonts w:eastAsia="Times New Roman"/>
            <w:sz w:val="16"/>
            <w:szCs w:val="16"/>
            <w:lang w:val="en-US"/>
          </w:rPr>
          <w:t>686</w:t>
        </w:r>
      </w:hyperlink>
      <w:r>
        <w:rPr>
          <w:rFonts w:eastAsia="Times New Roman"/>
          <w:sz w:val="16"/>
          <w:szCs w:val="16"/>
          <w:lang w:val="en-US"/>
        </w:rPr>
        <w:t>, 690–</w:t>
      </w:r>
      <w:hyperlink w:anchor="bookmark1470" w:history="1">
        <w:r>
          <w:rPr>
            <w:rFonts w:eastAsia="Times New Roman"/>
            <w:sz w:val="16"/>
            <w:szCs w:val="16"/>
            <w:lang w:val="en-US"/>
          </w:rPr>
          <w:t>695</w:t>
        </w:r>
      </w:hyperlink>
      <w:r>
        <w:rPr>
          <w:rFonts w:eastAsia="Times New Roman"/>
          <w:sz w:val="16"/>
          <w:szCs w:val="16"/>
          <w:lang w:val="en-US"/>
        </w:rPr>
        <w:t xml:space="preserve">, </w:t>
      </w:r>
      <w:hyperlink w:anchor="bookmark1473" w:history="1">
        <w:r>
          <w:rPr>
            <w:rFonts w:eastAsia="Times New Roman"/>
            <w:sz w:val="16"/>
            <w:szCs w:val="16"/>
            <w:lang w:val="en-US"/>
          </w:rPr>
          <w:t>697</w:t>
        </w:r>
      </w:hyperlink>
      <w:r>
        <w:rPr>
          <w:rFonts w:eastAsia="Times New Roman"/>
          <w:sz w:val="16"/>
          <w:szCs w:val="16"/>
          <w:lang w:val="en-US"/>
        </w:rPr>
        <w:t xml:space="preserve">, </w:t>
      </w:r>
      <w:hyperlink w:anchor="bookmark1480" w:history="1">
        <w:r>
          <w:rPr>
            <w:rFonts w:eastAsia="Times New Roman"/>
            <w:sz w:val="16"/>
            <w:szCs w:val="16"/>
            <w:lang w:val="en-US"/>
          </w:rPr>
          <w:t>699</w:t>
        </w:r>
      </w:hyperlink>
      <w:r>
        <w:rPr>
          <w:rFonts w:eastAsia="Times New Roman"/>
          <w:sz w:val="16"/>
          <w:szCs w:val="16"/>
          <w:lang w:val="en-US"/>
        </w:rPr>
        <w:t xml:space="preserve">, </w:t>
      </w:r>
      <w:hyperlink w:anchor="bookmark1482" w:history="1">
        <w:r>
          <w:rPr>
            <w:rFonts w:eastAsia="Times New Roman"/>
            <w:sz w:val="16"/>
            <w:szCs w:val="16"/>
            <w:lang w:val="en-US"/>
          </w:rPr>
          <w:t>701</w:t>
        </w:r>
      </w:hyperlink>
      <w:r>
        <w:rPr>
          <w:rFonts w:eastAsia="Times New Roman"/>
          <w:sz w:val="16"/>
          <w:szCs w:val="16"/>
          <w:lang w:val="en-US"/>
        </w:rPr>
        <w:t xml:space="preserve">, </w:t>
      </w:r>
      <w:hyperlink w:anchor="bookmark1487" w:history="1">
        <w:r>
          <w:rPr>
            <w:rFonts w:eastAsia="Times New Roman"/>
            <w:sz w:val="16"/>
            <w:szCs w:val="16"/>
            <w:lang w:val="en-US"/>
          </w:rPr>
          <w:t>703</w:t>
        </w:r>
      </w:hyperlink>
      <w:r>
        <w:rPr>
          <w:rFonts w:eastAsia="Times New Roman"/>
          <w:sz w:val="16"/>
          <w:szCs w:val="16"/>
          <w:lang w:val="en-US"/>
        </w:rPr>
        <w:t>–</w:t>
      </w:r>
      <w:hyperlink w:anchor="bookmark1498" w:history="1">
        <w:r>
          <w:rPr>
            <w:rFonts w:eastAsia="Times New Roman"/>
            <w:sz w:val="16"/>
            <w:szCs w:val="16"/>
            <w:lang w:val="en-US"/>
          </w:rPr>
          <w:t>707</w:t>
        </w:r>
      </w:hyperlink>
      <w:r>
        <w:rPr>
          <w:rFonts w:eastAsia="Times New Roman"/>
          <w:sz w:val="16"/>
          <w:szCs w:val="16"/>
          <w:lang w:val="en-US"/>
        </w:rPr>
        <w:t xml:space="preserve">, 709, 711, </w:t>
      </w:r>
      <w:hyperlink w:anchor="bookmark1511" w:history="1">
        <w:r>
          <w:rPr>
            <w:rFonts w:eastAsia="Times New Roman"/>
            <w:sz w:val="16"/>
            <w:szCs w:val="16"/>
            <w:lang w:val="en-US"/>
          </w:rPr>
          <w:t>712</w:t>
        </w:r>
      </w:hyperlink>
      <w:r>
        <w:rPr>
          <w:rFonts w:eastAsia="Times New Roman"/>
          <w:sz w:val="16"/>
          <w:szCs w:val="16"/>
          <w:lang w:val="en-US"/>
        </w:rPr>
        <w:t xml:space="preserve">, </w:t>
      </w:r>
      <w:hyperlink w:anchor="bookmark1517" w:history="1">
        <w:r>
          <w:rPr>
            <w:rFonts w:eastAsia="Times New Roman"/>
            <w:sz w:val="16"/>
            <w:szCs w:val="16"/>
            <w:lang w:val="en-US"/>
          </w:rPr>
          <w:t>715</w:t>
        </w:r>
      </w:hyperlink>
      <w:r>
        <w:rPr>
          <w:rFonts w:eastAsia="Times New Roman"/>
          <w:sz w:val="16"/>
          <w:szCs w:val="16"/>
          <w:lang w:val="en-US"/>
        </w:rPr>
        <w:t xml:space="preserve">, </w:t>
      </w:r>
      <w:hyperlink w:anchor="bookmark1520" w:history="1">
        <w:r>
          <w:rPr>
            <w:rFonts w:eastAsia="Times New Roman"/>
            <w:sz w:val="16"/>
            <w:szCs w:val="16"/>
            <w:lang w:val="en-US"/>
          </w:rPr>
          <w:t>716</w:t>
        </w:r>
      </w:hyperlink>
      <w:r>
        <w:rPr>
          <w:rFonts w:eastAsia="Times New Roman"/>
          <w:sz w:val="16"/>
          <w:szCs w:val="16"/>
          <w:lang w:val="en-US"/>
        </w:rPr>
        <w:t xml:space="preserve">, 722, </w:t>
      </w:r>
      <w:hyperlink w:anchor="bookmark1540" w:history="1">
        <w:r>
          <w:rPr>
            <w:rFonts w:eastAsia="Times New Roman"/>
            <w:sz w:val="16"/>
            <w:szCs w:val="16"/>
            <w:lang w:val="en-US"/>
          </w:rPr>
          <w:t>723</w:t>
        </w:r>
      </w:hyperlink>
      <w:r>
        <w:rPr>
          <w:rFonts w:eastAsia="Times New Roman"/>
          <w:sz w:val="16"/>
          <w:szCs w:val="16"/>
          <w:lang w:val="en-US"/>
        </w:rPr>
        <w:t xml:space="preserve">, 725, 731, </w:t>
      </w:r>
      <w:hyperlink w:anchor="bookmark1568" w:history="1">
        <w:r>
          <w:rPr>
            <w:rFonts w:eastAsia="Times New Roman"/>
            <w:sz w:val="16"/>
            <w:szCs w:val="16"/>
            <w:lang w:val="en-US"/>
          </w:rPr>
          <w:t>733</w:t>
        </w:r>
      </w:hyperlink>
      <w:r>
        <w:rPr>
          <w:rFonts w:eastAsia="Times New Roman"/>
          <w:sz w:val="16"/>
          <w:szCs w:val="16"/>
          <w:lang w:val="en-US"/>
        </w:rPr>
        <w:t>–737, 739–741, 744–</w:t>
      </w:r>
      <w:hyperlink w:anchor="bookmark1611" w:history="1">
        <w:r>
          <w:rPr>
            <w:rFonts w:eastAsia="Times New Roman"/>
            <w:sz w:val="16"/>
            <w:szCs w:val="16"/>
            <w:lang w:val="en-US"/>
          </w:rPr>
          <w:t>746</w:t>
        </w:r>
      </w:hyperlink>
      <w:r>
        <w:rPr>
          <w:rFonts w:eastAsia="Times New Roman"/>
          <w:sz w:val="16"/>
          <w:szCs w:val="16"/>
          <w:lang w:val="en-US"/>
        </w:rPr>
        <w:t xml:space="preserve">, 748, 749, </w:t>
      </w:r>
      <w:hyperlink w:anchor="bookmark1638" w:history="1">
        <w:r>
          <w:rPr>
            <w:rFonts w:eastAsia="Times New Roman"/>
            <w:sz w:val="16"/>
            <w:szCs w:val="16"/>
            <w:lang w:val="en-US"/>
          </w:rPr>
          <w:t>753</w:t>
        </w:r>
      </w:hyperlink>
      <w:r>
        <w:rPr>
          <w:rFonts w:eastAsia="Times New Roman"/>
          <w:sz w:val="16"/>
          <w:szCs w:val="16"/>
          <w:lang w:val="en-US"/>
        </w:rPr>
        <w:t xml:space="preserve">, 756–764, </w:t>
      </w:r>
      <w:hyperlink w:anchor="bookmark1679" w:history="1">
        <w:r>
          <w:rPr>
            <w:rFonts w:eastAsia="Times New Roman"/>
            <w:sz w:val="16"/>
            <w:szCs w:val="16"/>
            <w:lang w:val="en-US"/>
          </w:rPr>
          <w:t>766</w:t>
        </w:r>
      </w:hyperlink>
      <w:r>
        <w:rPr>
          <w:rFonts w:eastAsia="Times New Roman"/>
          <w:sz w:val="16"/>
          <w:szCs w:val="16"/>
          <w:lang w:val="en-US"/>
        </w:rPr>
        <w:t xml:space="preserve">–768, </w:t>
      </w:r>
      <w:hyperlink w:anchor="bookmark1689" w:history="1">
        <w:r>
          <w:rPr>
            <w:rFonts w:eastAsia="Times New Roman"/>
            <w:sz w:val="16"/>
            <w:szCs w:val="16"/>
            <w:lang w:val="en-US"/>
          </w:rPr>
          <w:t>770</w:t>
        </w:r>
      </w:hyperlink>
      <w:r>
        <w:rPr>
          <w:rFonts w:eastAsia="Times New Roman"/>
          <w:sz w:val="16"/>
          <w:szCs w:val="16"/>
          <w:lang w:val="en-US"/>
        </w:rPr>
        <w:t xml:space="preserve">–772, </w:t>
      </w:r>
      <w:hyperlink w:anchor="bookmark1708" w:history="1">
        <w:r>
          <w:rPr>
            <w:rFonts w:eastAsia="Times New Roman"/>
            <w:sz w:val="16"/>
            <w:szCs w:val="16"/>
            <w:lang w:val="en-US"/>
          </w:rPr>
          <w:t>775</w:t>
        </w:r>
      </w:hyperlink>
      <w:r>
        <w:rPr>
          <w:rFonts w:eastAsia="Times New Roman"/>
          <w:sz w:val="16"/>
          <w:szCs w:val="16"/>
          <w:lang w:val="en-US"/>
        </w:rPr>
        <w:t>–776, 780–</w:t>
      </w:r>
      <w:hyperlink w:anchor="bookmark1736" w:history="1">
        <w:r>
          <w:rPr>
            <w:rFonts w:eastAsia="Times New Roman"/>
            <w:sz w:val="16"/>
            <w:szCs w:val="16"/>
            <w:lang w:val="en-US"/>
          </w:rPr>
          <w:t>784</w:t>
        </w:r>
      </w:hyperlink>
      <w:r>
        <w:rPr>
          <w:rFonts w:eastAsia="Times New Roman"/>
          <w:sz w:val="16"/>
          <w:szCs w:val="16"/>
          <w:lang w:val="en-US"/>
        </w:rPr>
        <w:t xml:space="preserve">, </w:t>
      </w:r>
      <w:hyperlink w:anchor="bookmark1743" w:history="1">
        <w:r>
          <w:rPr>
            <w:rFonts w:eastAsia="Times New Roman"/>
            <w:sz w:val="16"/>
            <w:szCs w:val="16"/>
            <w:lang w:val="en-US"/>
          </w:rPr>
          <w:t>786</w:t>
        </w:r>
      </w:hyperlink>
      <w:r>
        <w:rPr>
          <w:rFonts w:eastAsia="Times New Roman"/>
          <w:sz w:val="16"/>
          <w:szCs w:val="16"/>
          <w:lang w:val="en-US"/>
        </w:rPr>
        <w:t xml:space="preserve">, </w:t>
      </w:r>
      <w:hyperlink w:anchor="bookmark1748" w:history="1">
        <w:r>
          <w:rPr>
            <w:rFonts w:eastAsia="Times New Roman"/>
            <w:sz w:val="16"/>
            <w:szCs w:val="16"/>
            <w:lang w:val="en-US"/>
          </w:rPr>
          <w:t>787</w:t>
        </w:r>
      </w:hyperlink>
      <w:r>
        <w:rPr>
          <w:rFonts w:eastAsia="Times New Roman"/>
          <w:sz w:val="16"/>
          <w:szCs w:val="16"/>
          <w:lang w:val="en-US"/>
        </w:rPr>
        <w:t xml:space="preserve">,791, </w:t>
      </w:r>
      <w:hyperlink w:anchor="bookmark1763" w:history="1">
        <w:r>
          <w:rPr>
            <w:rFonts w:eastAsia="Times New Roman"/>
            <w:sz w:val="16"/>
            <w:szCs w:val="16"/>
            <w:lang w:val="en-US"/>
          </w:rPr>
          <w:t>792</w:t>
        </w:r>
      </w:hyperlink>
      <w:r>
        <w:rPr>
          <w:rFonts w:eastAsia="Times New Roman"/>
          <w:sz w:val="16"/>
          <w:szCs w:val="16"/>
          <w:lang w:val="en-US"/>
        </w:rPr>
        <w:t>,</w:t>
      </w:r>
      <w:hyperlink w:anchor="bookmark1771" w:history="1">
        <w:r>
          <w:rPr>
            <w:rFonts w:eastAsia="Times New Roman"/>
            <w:sz w:val="16"/>
            <w:szCs w:val="16"/>
            <w:lang w:val="en-US"/>
          </w:rPr>
          <w:t>794</w:t>
        </w:r>
      </w:hyperlink>
      <w:r>
        <w:rPr>
          <w:rFonts w:eastAsia="Times New Roman"/>
          <w:sz w:val="16"/>
          <w:szCs w:val="16"/>
          <w:lang w:val="en-US"/>
        </w:rPr>
        <w:t xml:space="preserve">, </w:t>
      </w:r>
      <w:hyperlink w:anchor="bookmark1784" w:history="1">
        <w:r>
          <w:rPr>
            <w:rFonts w:eastAsia="Times New Roman"/>
            <w:sz w:val="16"/>
            <w:szCs w:val="16"/>
            <w:lang w:val="en-US"/>
          </w:rPr>
          <w:t>798</w:t>
        </w:r>
      </w:hyperlink>
      <w:r>
        <w:rPr>
          <w:rFonts w:eastAsia="Times New Roman"/>
          <w:sz w:val="16"/>
          <w:szCs w:val="16"/>
          <w:lang w:val="en-US"/>
        </w:rPr>
        <w:t xml:space="preserve">, 800, 801, </w:t>
      </w:r>
      <w:hyperlink w:anchor="bookmark1800" w:history="1">
        <w:r>
          <w:rPr>
            <w:rFonts w:eastAsia="Times New Roman"/>
            <w:sz w:val="16"/>
            <w:szCs w:val="16"/>
            <w:lang w:val="en-US"/>
          </w:rPr>
          <w:t>803</w:t>
        </w:r>
      </w:hyperlink>
      <w:r>
        <w:rPr>
          <w:rFonts w:eastAsia="Times New Roman"/>
          <w:sz w:val="16"/>
          <w:szCs w:val="16"/>
          <w:lang w:val="en-US"/>
        </w:rPr>
        <w:t xml:space="preserve">, 804, </w:t>
      </w:r>
      <w:hyperlink w:anchor="bookmark1808" w:history="1">
        <w:r>
          <w:rPr>
            <w:rFonts w:eastAsia="Times New Roman"/>
            <w:sz w:val="16"/>
            <w:szCs w:val="16"/>
            <w:lang w:val="en-US"/>
          </w:rPr>
          <w:t>806</w:t>
        </w:r>
      </w:hyperlink>
      <w:r>
        <w:rPr>
          <w:rFonts w:eastAsia="Times New Roman"/>
          <w:sz w:val="16"/>
          <w:szCs w:val="16"/>
          <w:lang w:val="en-US"/>
        </w:rPr>
        <w:t>–</w:t>
      </w:r>
      <w:hyperlink w:anchor="bookmark1817" w:history="1">
        <w:r>
          <w:rPr>
            <w:rFonts w:eastAsia="Times New Roman"/>
            <w:sz w:val="16"/>
            <w:szCs w:val="16"/>
            <w:lang w:val="en-US"/>
          </w:rPr>
          <w:t>810</w:t>
        </w:r>
      </w:hyperlink>
      <w:r>
        <w:rPr>
          <w:rFonts w:eastAsia="Times New Roman"/>
          <w:sz w:val="16"/>
          <w:szCs w:val="16"/>
          <w:lang w:val="en-US"/>
        </w:rPr>
        <w:t xml:space="preserve">, </w:t>
      </w:r>
      <w:hyperlink w:anchor="bookmark1825" w:history="1">
        <w:r>
          <w:rPr>
            <w:rFonts w:eastAsia="Times New Roman"/>
            <w:sz w:val="16"/>
            <w:szCs w:val="16"/>
            <w:lang w:val="en-US"/>
          </w:rPr>
          <w:t>812</w:t>
        </w:r>
      </w:hyperlink>
      <w:r>
        <w:rPr>
          <w:rFonts w:eastAsia="Times New Roman"/>
          <w:sz w:val="16"/>
          <w:szCs w:val="16"/>
          <w:lang w:val="en-US"/>
        </w:rPr>
        <w:t>, 815–</w:t>
      </w:r>
      <w:hyperlink w:anchor="bookmark1858" w:history="1">
        <w:r>
          <w:rPr>
            <w:rFonts w:eastAsia="Times New Roman"/>
            <w:sz w:val="16"/>
            <w:szCs w:val="16"/>
            <w:lang w:val="en-US"/>
          </w:rPr>
          <w:t>820</w:t>
        </w:r>
      </w:hyperlink>
      <w:r>
        <w:rPr>
          <w:rFonts w:eastAsia="Times New Roman"/>
          <w:sz w:val="16"/>
          <w:szCs w:val="16"/>
          <w:lang w:val="en-US"/>
        </w:rPr>
        <w:t xml:space="preserve">, 829, 831, 834, 835; II: 16, </w:t>
      </w:r>
      <w:hyperlink w:anchor="bookmark1930" w:history="1">
        <w:r>
          <w:rPr>
            <w:rFonts w:eastAsia="Times New Roman"/>
            <w:sz w:val="16"/>
            <w:szCs w:val="16"/>
            <w:lang w:val="en-US"/>
          </w:rPr>
          <w:t>17</w:t>
        </w:r>
      </w:hyperlink>
      <w:r>
        <w:rPr>
          <w:rFonts w:eastAsia="Times New Roman"/>
          <w:sz w:val="16"/>
          <w:szCs w:val="16"/>
          <w:lang w:val="en-US"/>
        </w:rPr>
        <w:t xml:space="preserve">, </w:t>
      </w:r>
      <w:hyperlink w:anchor="bookmark1987" w:history="1">
        <w:r>
          <w:rPr>
            <w:rFonts w:eastAsia="Times New Roman"/>
            <w:sz w:val="16"/>
            <w:szCs w:val="16"/>
            <w:lang w:val="en-US"/>
          </w:rPr>
          <w:t>32</w:t>
        </w:r>
      </w:hyperlink>
      <w:r>
        <w:rPr>
          <w:rFonts w:eastAsia="Times New Roman"/>
          <w:sz w:val="16"/>
          <w:szCs w:val="16"/>
          <w:lang w:val="en-US"/>
        </w:rPr>
        <w:t>, 37, 315</w:t>
      </w:r>
    </w:p>
    <w:p w:rsidR="00DD4130" w:rsidRDefault="00DD4130">
      <w:pPr>
        <w:shd w:val="clear" w:color="auto" w:fill="FFFFFF"/>
        <w:spacing w:line="202" w:lineRule="exact"/>
        <w:ind w:right="154" w:firstLine="394"/>
        <w:jc w:val="both"/>
        <w:sectPr w:rsidR="00DD4130">
          <w:pgSz w:w="11909" w:h="16834"/>
          <w:pgMar w:top="1440" w:right="3241" w:bottom="720" w:left="3460" w:header="720" w:footer="720" w:gutter="0"/>
          <w:cols w:space="60"/>
          <w:noEndnote/>
        </w:sectPr>
      </w:pPr>
    </w:p>
    <w:p w:rsidR="00DD4130" w:rsidRDefault="006C0410">
      <w:pPr>
        <w:shd w:val="clear" w:color="auto" w:fill="FFFFFF"/>
        <w:spacing w:line="202" w:lineRule="exact"/>
        <w:ind w:right="254" w:firstLine="398"/>
        <w:jc w:val="both"/>
      </w:pPr>
      <w:r>
        <w:rPr>
          <w:rFonts w:eastAsia="Times New Roman"/>
          <w:sz w:val="16"/>
          <w:szCs w:val="16"/>
        </w:rPr>
        <w:lastRenderedPageBreak/>
        <w:t>Геловани Михаил Георгиевич (1893–1956) – грузинский актер театра и кино; в МХАТ в 1942–1948 гг. II: 720, 749, 750</w:t>
      </w:r>
    </w:p>
    <w:p w:rsidR="00DD4130" w:rsidRDefault="006C0410">
      <w:pPr>
        <w:shd w:val="clear" w:color="auto" w:fill="FFFFFF"/>
        <w:spacing w:line="202" w:lineRule="exact"/>
        <w:ind w:right="283" w:firstLine="398"/>
        <w:jc w:val="both"/>
      </w:pPr>
      <w:r>
        <w:rPr>
          <w:rFonts w:eastAsia="Times New Roman"/>
          <w:sz w:val="16"/>
          <w:szCs w:val="16"/>
        </w:rPr>
        <w:t xml:space="preserve">Гельцер Екатерина Васильевна (1876–1962) – артистка балета Большого театра с 1894 г. </w:t>
      </w:r>
      <w:r>
        <w:rPr>
          <w:rFonts w:eastAsia="Times New Roman"/>
          <w:sz w:val="16"/>
          <w:szCs w:val="16"/>
          <w:lang w:val="en-US"/>
        </w:rPr>
        <w:t xml:space="preserve">I: </w:t>
      </w:r>
      <w:hyperlink w:anchor="bookmark1269" w:history="1">
        <w:r>
          <w:rPr>
            <w:rFonts w:eastAsia="Times New Roman"/>
            <w:sz w:val="16"/>
            <w:szCs w:val="16"/>
            <w:lang w:val="en-US"/>
          </w:rPr>
          <w:t>608</w:t>
        </w:r>
      </w:hyperlink>
    </w:p>
    <w:p w:rsidR="00DD4130" w:rsidRDefault="006C0410">
      <w:pPr>
        <w:shd w:val="clear" w:color="auto" w:fill="FFFFFF"/>
        <w:spacing w:line="202" w:lineRule="exact"/>
        <w:ind w:left="398"/>
      </w:pPr>
      <w:r>
        <w:rPr>
          <w:rFonts w:eastAsia="Times New Roman"/>
          <w:sz w:val="16"/>
          <w:szCs w:val="16"/>
        </w:rPr>
        <w:t>Г.Г., Генрих Гр. – см. Ягода Г.Г.</w:t>
      </w:r>
    </w:p>
    <w:p w:rsidR="00DD4130" w:rsidRDefault="006C0410">
      <w:pPr>
        <w:shd w:val="clear" w:color="auto" w:fill="FFFFFF"/>
        <w:spacing w:line="202" w:lineRule="exact"/>
        <w:ind w:firstLine="398"/>
      </w:pPr>
      <w:r>
        <w:rPr>
          <w:rFonts w:eastAsia="Times New Roman"/>
          <w:sz w:val="16"/>
          <w:szCs w:val="16"/>
        </w:rPr>
        <w:t xml:space="preserve">Георгиевская Анастасия Павловна (1914–1990) – актриса; в МХАТ с 1936 г. до конца жизни II: 466, 541, 567, 597, 622, 623, 673, 674, </w:t>
      </w:r>
      <w:hyperlink w:anchor="bookmark3892" w:history="1">
        <w:r>
          <w:rPr>
            <w:rFonts w:eastAsia="Times New Roman"/>
            <w:sz w:val="16"/>
            <w:szCs w:val="16"/>
          </w:rPr>
          <w:t>699</w:t>
        </w:r>
      </w:hyperlink>
      <w:r>
        <w:rPr>
          <w:rFonts w:eastAsia="Times New Roman"/>
          <w:sz w:val="16"/>
          <w:szCs w:val="16"/>
        </w:rPr>
        <w:t>, 721</w:t>
      </w:r>
    </w:p>
    <w:p w:rsidR="00DD4130" w:rsidRDefault="006C0410">
      <w:pPr>
        <w:shd w:val="clear" w:color="auto" w:fill="FFFFFF"/>
        <w:spacing w:line="202" w:lineRule="exact"/>
        <w:ind w:firstLine="398"/>
      </w:pPr>
      <w:r>
        <w:rPr>
          <w:rFonts w:eastAsia="Times New Roman"/>
          <w:sz w:val="16"/>
          <w:szCs w:val="16"/>
        </w:rPr>
        <w:t>Георгиевский Адольф Георгиевич (1886–1945) – актер провин</w:t>
      </w:r>
      <w:r>
        <w:rPr>
          <w:rFonts w:eastAsia="Times New Roman"/>
          <w:sz w:val="16"/>
          <w:szCs w:val="16"/>
        </w:rPr>
        <w:softHyphen/>
        <w:t>циальной сцены с 1904 г., последние годы жизни в Свердловском драматическом театре II: 733</w:t>
      </w:r>
    </w:p>
    <w:p w:rsidR="00DD4130" w:rsidRDefault="006C0410">
      <w:pPr>
        <w:shd w:val="clear" w:color="auto" w:fill="FFFFFF"/>
        <w:spacing w:line="202" w:lineRule="exact"/>
        <w:ind w:right="216" w:firstLine="398"/>
        <w:jc w:val="both"/>
      </w:pPr>
      <w:r>
        <w:rPr>
          <w:rFonts w:eastAsia="Times New Roman"/>
          <w:sz w:val="16"/>
          <w:szCs w:val="16"/>
        </w:rPr>
        <w:t>Герасимов Александр Михайлович (1881–1963) – художник II: 276</w:t>
      </w:r>
    </w:p>
    <w:p w:rsidR="00DD4130" w:rsidRDefault="006C0410">
      <w:pPr>
        <w:shd w:val="clear" w:color="auto" w:fill="FFFFFF"/>
        <w:spacing w:line="202" w:lineRule="exact"/>
        <w:ind w:right="259" w:firstLine="398"/>
        <w:jc w:val="both"/>
      </w:pPr>
      <w:r>
        <w:rPr>
          <w:rFonts w:eastAsia="Times New Roman"/>
          <w:sz w:val="16"/>
          <w:szCs w:val="16"/>
        </w:rPr>
        <w:t xml:space="preserve">Герасимов Георгий Авдеевич (1900–1961) – актер и педагог; в МХАТ с 1923 г. до конца жизни </w:t>
      </w:r>
      <w:r>
        <w:rPr>
          <w:rFonts w:eastAsia="Times New Roman"/>
          <w:sz w:val="16"/>
          <w:szCs w:val="16"/>
          <w:lang w:val="en-US"/>
        </w:rPr>
        <w:t xml:space="preserve">I: 661, 720, 732; II: 46, 86, </w:t>
      </w:r>
      <w:hyperlink w:anchor="bookmark2371" w:history="1">
        <w:r>
          <w:rPr>
            <w:rFonts w:eastAsia="Times New Roman"/>
            <w:sz w:val="16"/>
            <w:szCs w:val="16"/>
            <w:lang w:val="en-US"/>
          </w:rPr>
          <w:t>179</w:t>
        </w:r>
      </w:hyperlink>
      <w:r>
        <w:rPr>
          <w:rFonts w:eastAsia="Times New Roman"/>
          <w:sz w:val="16"/>
          <w:szCs w:val="16"/>
          <w:lang w:val="en-US"/>
        </w:rPr>
        <w:t xml:space="preserve">, 349, 351, 540, 558, 589, </w:t>
      </w:r>
      <w:hyperlink w:anchor="bookmark3653" w:history="1">
        <w:r>
          <w:rPr>
            <w:rFonts w:eastAsia="Times New Roman"/>
            <w:sz w:val="16"/>
            <w:szCs w:val="16"/>
            <w:lang w:val="en-US"/>
          </w:rPr>
          <w:t>596</w:t>
        </w:r>
      </w:hyperlink>
      <w:r>
        <w:rPr>
          <w:rFonts w:eastAsia="Times New Roman"/>
          <w:sz w:val="16"/>
          <w:szCs w:val="16"/>
          <w:lang w:val="en-US"/>
        </w:rPr>
        <w:t xml:space="preserve">, </w:t>
      </w:r>
      <w:hyperlink w:anchor="bookmark3741" w:history="1">
        <w:r>
          <w:rPr>
            <w:rFonts w:eastAsia="Times New Roman"/>
            <w:sz w:val="16"/>
            <w:szCs w:val="16"/>
            <w:lang w:val="en-US"/>
          </w:rPr>
          <w:t>633</w:t>
        </w:r>
      </w:hyperlink>
      <w:r>
        <w:rPr>
          <w:rFonts w:eastAsia="Times New Roman"/>
          <w:sz w:val="16"/>
          <w:szCs w:val="16"/>
          <w:lang w:val="en-US"/>
        </w:rPr>
        <w:t xml:space="preserve">, 683, </w:t>
      </w:r>
      <w:hyperlink w:anchor="bookmark3938" w:history="1">
        <w:r>
          <w:rPr>
            <w:rFonts w:eastAsia="Times New Roman"/>
            <w:sz w:val="16"/>
            <w:szCs w:val="16"/>
            <w:lang w:val="en-US"/>
          </w:rPr>
          <w:t>720</w:t>
        </w:r>
      </w:hyperlink>
      <w:r>
        <w:rPr>
          <w:rFonts w:eastAsia="Times New Roman"/>
          <w:sz w:val="16"/>
          <w:szCs w:val="16"/>
          <w:lang w:val="en-US"/>
        </w:rPr>
        <w:t>, 749, 750</w:t>
      </w:r>
    </w:p>
    <w:p w:rsidR="00DD4130" w:rsidRDefault="006C0410">
      <w:pPr>
        <w:shd w:val="clear" w:color="auto" w:fill="FFFFFF"/>
        <w:spacing w:line="202" w:lineRule="exact"/>
        <w:ind w:firstLine="398"/>
      </w:pPr>
      <w:r>
        <w:rPr>
          <w:rFonts w:eastAsia="Times New Roman"/>
          <w:sz w:val="16"/>
          <w:szCs w:val="16"/>
        </w:rPr>
        <w:t xml:space="preserve">Германова Мария Николаевна (1884–1940) – актриса, режиссер, педагог; в МХТ с 1902 по 1922 г., участница “качаловской группы”, позже руководитель Пражской группы МХТ </w:t>
      </w:r>
      <w:r>
        <w:rPr>
          <w:rFonts w:eastAsia="Times New Roman"/>
          <w:sz w:val="16"/>
          <w:szCs w:val="16"/>
          <w:lang w:val="en-US"/>
        </w:rPr>
        <w:t>I: 131,</w:t>
      </w:r>
      <w:hyperlink w:anchor="bookmark278" w:history="1">
        <w:r>
          <w:rPr>
            <w:rFonts w:eastAsia="Times New Roman"/>
            <w:sz w:val="16"/>
            <w:szCs w:val="16"/>
            <w:lang w:val="en-US"/>
          </w:rPr>
          <w:t>161</w:t>
        </w:r>
      </w:hyperlink>
    </w:p>
    <w:p w:rsidR="00DD4130" w:rsidRDefault="006C0410">
      <w:pPr>
        <w:shd w:val="clear" w:color="auto" w:fill="FFFFFF"/>
        <w:spacing w:line="202" w:lineRule="exact"/>
        <w:ind w:firstLine="398"/>
      </w:pPr>
      <w:r>
        <w:rPr>
          <w:rFonts w:eastAsia="Times New Roman"/>
          <w:sz w:val="16"/>
          <w:szCs w:val="16"/>
        </w:rPr>
        <w:t>Гест Морис (1881–1942) – антрепренер; организатор американ</w:t>
      </w:r>
      <w:r>
        <w:rPr>
          <w:rFonts w:eastAsia="Times New Roman"/>
          <w:sz w:val="16"/>
          <w:szCs w:val="16"/>
        </w:rPr>
        <w:softHyphen/>
        <w:t xml:space="preserve">ских гастролей МХАТ (1923–1924) и гастролей Муз. т. (1925–1926) </w:t>
      </w:r>
      <w:r>
        <w:rPr>
          <w:rFonts w:eastAsia="Times New Roman"/>
          <w:sz w:val="16"/>
          <w:szCs w:val="16"/>
          <w:lang w:val="en-US"/>
        </w:rPr>
        <w:t xml:space="preserve">I: </w:t>
      </w:r>
      <w:hyperlink w:anchor="bookmark82" w:history="1">
        <w:r>
          <w:rPr>
            <w:rFonts w:eastAsia="Times New Roman"/>
            <w:sz w:val="16"/>
            <w:szCs w:val="16"/>
            <w:lang w:val="en-US"/>
          </w:rPr>
          <w:t>67</w:t>
        </w:r>
      </w:hyperlink>
      <w:r>
        <w:rPr>
          <w:rFonts w:eastAsia="Times New Roman"/>
          <w:sz w:val="16"/>
          <w:szCs w:val="16"/>
          <w:lang w:val="en-US"/>
        </w:rPr>
        <w:t xml:space="preserve">, 70, </w:t>
      </w:r>
      <w:hyperlink w:anchor="bookmark91" w:history="1">
        <w:r>
          <w:rPr>
            <w:rFonts w:eastAsia="Times New Roman"/>
            <w:sz w:val="16"/>
            <w:szCs w:val="16"/>
            <w:lang w:val="en-US"/>
          </w:rPr>
          <w:t>72</w:t>
        </w:r>
      </w:hyperlink>
      <w:r>
        <w:rPr>
          <w:rFonts w:eastAsia="Times New Roman"/>
          <w:sz w:val="16"/>
          <w:szCs w:val="16"/>
          <w:lang w:val="en-US"/>
        </w:rPr>
        <w:t xml:space="preserve">, 74, </w:t>
      </w:r>
      <w:hyperlink w:anchor="bookmark109" w:history="1">
        <w:r>
          <w:rPr>
            <w:rFonts w:eastAsia="Times New Roman"/>
            <w:sz w:val="16"/>
            <w:szCs w:val="16"/>
            <w:lang w:val="en-US"/>
          </w:rPr>
          <w:t>80</w:t>
        </w:r>
      </w:hyperlink>
      <w:r>
        <w:rPr>
          <w:rFonts w:eastAsia="Times New Roman"/>
          <w:sz w:val="16"/>
          <w:szCs w:val="16"/>
          <w:lang w:val="en-US"/>
        </w:rPr>
        <w:t xml:space="preserve">, </w:t>
      </w:r>
      <w:hyperlink w:anchor="bookmark119" w:history="1">
        <w:r>
          <w:rPr>
            <w:rFonts w:eastAsia="Times New Roman"/>
            <w:sz w:val="16"/>
            <w:szCs w:val="16"/>
            <w:lang w:val="en-US"/>
          </w:rPr>
          <w:t>84</w:t>
        </w:r>
      </w:hyperlink>
      <w:r>
        <w:rPr>
          <w:rFonts w:eastAsia="Times New Roman"/>
          <w:sz w:val="16"/>
          <w:szCs w:val="16"/>
          <w:lang w:val="en-US"/>
        </w:rPr>
        <w:t>–</w:t>
      </w:r>
      <w:hyperlink w:anchor="bookmark130" w:history="1">
        <w:r>
          <w:rPr>
            <w:rFonts w:eastAsia="Times New Roman"/>
            <w:sz w:val="16"/>
            <w:szCs w:val="16"/>
            <w:lang w:val="en-US"/>
          </w:rPr>
          <w:t>86</w:t>
        </w:r>
      </w:hyperlink>
      <w:r>
        <w:rPr>
          <w:rFonts w:eastAsia="Times New Roman"/>
          <w:sz w:val="16"/>
          <w:szCs w:val="16"/>
          <w:lang w:val="en-US"/>
        </w:rPr>
        <w:t xml:space="preserve">, </w:t>
      </w:r>
      <w:hyperlink w:anchor="bookmark133" w:history="1">
        <w:r>
          <w:rPr>
            <w:rFonts w:eastAsia="Times New Roman"/>
            <w:sz w:val="16"/>
            <w:szCs w:val="16"/>
            <w:lang w:val="en-US"/>
          </w:rPr>
          <w:t>89</w:t>
        </w:r>
      </w:hyperlink>
      <w:r>
        <w:rPr>
          <w:rFonts w:eastAsia="Times New Roman"/>
          <w:sz w:val="16"/>
          <w:szCs w:val="16"/>
          <w:lang w:val="en-US"/>
        </w:rPr>
        <w:t xml:space="preserve">, </w:t>
      </w:r>
      <w:hyperlink w:anchor="bookmark200" w:history="1">
        <w:r>
          <w:rPr>
            <w:rFonts w:eastAsia="Times New Roman"/>
            <w:sz w:val="16"/>
            <w:szCs w:val="16"/>
            <w:lang w:val="en-US"/>
          </w:rPr>
          <w:t>122</w:t>
        </w:r>
      </w:hyperlink>
      <w:r>
        <w:rPr>
          <w:rFonts w:eastAsia="Times New Roman"/>
          <w:sz w:val="16"/>
          <w:szCs w:val="16"/>
          <w:lang w:val="en-US"/>
        </w:rPr>
        <w:t xml:space="preserve">, </w:t>
      </w:r>
      <w:hyperlink w:anchor="bookmark201" w:history="1">
        <w:r>
          <w:rPr>
            <w:rFonts w:eastAsia="Times New Roman"/>
            <w:sz w:val="16"/>
            <w:szCs w:val="16"/>
            <w:lang w:val="en-US"/>
          </w:rPr>
          <w:t>123</w:t>
        </w:r>
      </w:hyperlink>
      <w:r>
        <w:rPr>
          <w:rFonts w:eastAsia="Times New Roman"/>
          <w:sz w:val="16"/>
          <w:szCs w:val="16"/>
          <w:lang w:val="en-US"/>
        </w:rPr>
        <w:t xml:space="preserve">, </w:t>
      </w:r>
      <w:hyperlink w:anchor="bookmark212" w:history="1">
        <w:r>
          <w:rPr>
            <w:rFonts w:eastAsia="Times New Roman"/>
            <w:sz w:val="16"/>
            <w:szCs w:val="16"/>
            <w:lang w:val="en-US"/>
          </w:rPr>
          <w:t>128</w:t>
        </w:r>
      </w:hyperlink>
      <w:r>
        <w:rPr>
          <w:rFonts w:eastAsia="Times New Roman"/>
          <w:sz w:val="16"/>
          <w:szCs w:val="16"/>
          <w:lang w:val="en-US"/>
        </w:rPr>
        <w:t xml:space="preserve">, 131, </w:t>
      </w:r>
      <w:hyperlink w:anchor="bookmark239" w:history="1">
        <w:r>
          <w:rPr>
            <w:rFonts w:eastAsia="Times New Roman"/>
            <w:sz w:val="16"/>
            <w:szCs w:val="16"/>
            <w:lang w:val="en-US"/>
          </w:rPr>
          <w:t>139</w:t>
        </w:r>
      </w:hyperlink>
      <w:r>
        <w:rPr>
          <w:rFonts w:eastAsia="Times New Roman"/>
          <w:sz w:val="16"/>
          <w:szCs w:val="16"/>
          <w:lang w:val="en-US"/>
        </w:rPr>
        <w:t xml:space="preserve">, </w:t>
      </w:r>
      <w:hyperlink w:anchor="bookmark244" w:history="1">
        <w:r>
          <w:rPr>
            <w:rFonts w:eastAsia="Times New Roman"/>
            <w:sz w:val="16"/>
            <w:szCs w:val="16"/>
            <w:lang w:val="en-US"/>
          </w:rPr>
          <w:t>140</w:t>
        </w:r>
      </w:hyperlink>
      <w:r>
        <w:rPr>
          <w:rFonts w:eastAsia="Times New Roman"/>
          <w:sz w:val="16"/>
          <w:szCs w:val="16"/>
          <w:lang w:val="en-US"/>
        </w:rPr>
        <w:t xml:space="preserve">, 142, 146, </w:t>
      </w:r>
      <w:hyperlink w:anchor="bookmark252" w:history="1">
        <w:r>
          <w:rPr>
            <w:rFonts w:eastAsia="Times New Roman"/>
            <w:sz w:val="16"/>
            <w:szCs w:val="16"/>
            <w:lang w:val="en-US"/>
          </w:rPr>
          <w:t>147</w:t>
        </w:r>
      </w:hyperlink>
      <w:r>
        <w:rPr>
          <w:rFonts w:eastAsia="Times New Roman"/>
          <w:sz w:val="16"/>
          <w:szCs w:val="16"/>
          <w:lang w:val="en-US"/>
        </w:rPr>
        <w:t>, 153, 158, 159, 170–</w:t>
      </w:r>
      <w:hyperlink w:anchor="bookmark297" w:history="1">
        <w:r>
          <w:rPr>
            <w:rFonts w:eastAsia="Times New Roman"/>
            <w:sz w:val="16"/>
            <w:szCs w:val="16"/>
            <w:lang w:val="en-US"/>
          </w:rPr>
          <w:t>172</w:t>
        </w:r>
      </w:hyperlink>
      <w:r>
        <w:rPr>
          <w:rFonts w:eastAsia="Times New Roman"/>
          <w:sz w:val="16"/>
          <w:szCs w:val="16"/>
          <w:lang w:val="en-US"/>
        </w:rPr>
        <w:t xml:space="preserve">, 185, </w:t>
      </w:r>
      <w:hyperlink w:anchor="bookmark327" w:history="1">
        <w:r>
          <w:rPr>
            <w:rFonts w:eastAsia="Times New Roman"/>
            <w:sz w:val="16"/>
            <w:szCs w:val="16"/>
            <w:lang w:val="en-US"/>
          </w:rPr>
          <w:t>186</w:t>
        </w:r>
      </w:hyperlink>
      <w:r>
        <w:rPr>
          <w:rFonts w:eastAsia="Times New Roman"/>
          <w:sz w:val="16"/>
          <w:szCs w:val="16"/>
          <w:lang w:val="en-US"/>
        </w:rPr>
        <w:t xml:space="preserve">, 196, 197, </w:t>
      </w:r>
      <w:hyperlink w:anchor="bookmark368" w:history="1">
        <w:r>
          <w:rPr>
            <w:rFonts w:eastAsia="Times New Roman"/>
            <w:sz w:val="16"/>
            <w:szCs w:val="16"/>
            <w:lang w:val="en-US"/>
          </w:rPr>
          <w:t>204</w:t>
        </w:r>
      </w:hyperlink>
      <w:r>
        <w:rPr>
          <w:rFonts w:eastAsia="Times New Roman"/>
          <w:sz w:val="16"/>
          <w:szCs w:val="16"/>
          <w:lang w:val="en-US"/>
        </w:rPr>
        <w:t xml:space="preserve">, </w:t>
      </w:r>
      <w:hyperlink w:anchor="bookmark394" w:history="1">
        <w:r>
          <w:rPr>
            <w:rFonts w:eastAsia="Times New Roman"/>
            <w:sz w:val="16"/>
            <w:szCs w:val="16"/>
            <w:lang w:val="en-US"/>
          </w:rPr>
          <w:t>215</w:t>
        </w:r>
      </w:hyperlink>
      <w:r>
        <w:rPr>
          <w:rFonts w:eastAsia="Times New Roman"/>
          <w:sz w:val="16"/>
          <w:szCs w:val="16"/>
          <w:lang w:val="en-US"/>
        </w:rPr>
        <w:t xml:space="preserve">, </w:t>
      </w:r>
      <w:hyperlink w:anchor="bookmark396" w:history="1">
        <w:r>
          <w:rPr>
            <w:rFonts w:eastAsia="Times New Roman"/>
            <w:sz w:val="16"/>
            <w:szCs w:val="16"/>
            <w:lang w:val="en-US"/>
          </w:rPr>
          <w:t>216</w:t>
        </w:r>
      </w:hyperlink>
      <w:r>
        <w:rPr>
          <w:rFonts w:eastAsia="Times New Roman"/>
          <w:sz w:val="16"/>
          <w:szCs w:val="16"/>
          <w:lang w:val="en-US"/>
        </w:rPr>
        <w:t xml:space="preserve">, 226, </w:t>
      </w:r>
      <w:hyperlink w:anchor="bookmark420" w:history="1">
        <w:r>
          <w:rPr>
            <w:rFonts w:eastAsia="Times New Roman"/>
            <w:sz w:val="16"/>
            <w:szCs w:val="16"/>
            <w:lang w:val="en-US"/>
          </w:rPr>
          <w:t>227</w:t>
        </w:r>
      </w:hyperlink>
      <w:r>
        <w:rPr>
          <w:rFonts w:eastAsia="Times New Roman"/>
          <w:sz w:val="16"/>
          <w:szCs w:val="16"/>
          <w:lang w:val="en-US"/>
        </w:rPr>
        <w:t xml:space="preserve">, </w:t>
      </w:r>
      <w:hyperlink w:anchor="bookmark444" w:history="1">
        <w:r>
          <w:rPr>
            <w:rFonts w:eastAsia="Times New Roman"/>
            <w:sz w:val="16"/>
            <w:szCs w:val="16"/>
            <w:lang w:val="en-US"/>
          </w:rPr>
          <w:t>238</w:t>
        </w:r>
      </w:hyperlink>
      <w:r>
        <w:rPr>
          <w:rFonts w:eastAsia="Times New Roman"/>
          <w:sz w:val="16"/>
          <w:szCs w:val="16"/>
          <w:lang w:val="en-US"/>
        </w:rPr>
        <w:t xml:space="preserve">, </w:t>
      </w:r>
      <w:hyperlink w:anchor="bookmark446" w:history="1">
        <w:r>
          <w:rPr>
            <w:rFonts w:eastAsia="Times New Roman"/>
            <w:sz w:val="16"/>
            <w:szCs w:val="16"/>
            <w:lang w:val="en-US"/>
          </w:rPr>
          <w:t>239</w:t>
        </w:r>
      </w:hyperlink>
      <w:r>
        <w:rPr>
          <w:rFonts w:eastAsia="Times New Roman"/>
          <w:sz w:val="16"/>
          <w:szCs w:val="16"/>
          <w:lang w:val="en-US"/>
        </w:rPr>
        <w:t xml:space="preserve">, 245–247, 249, </w:t>
      </w:r>
      <w:hyperlink w:anchor="bookmark470" w:history="1">
        <w:r>
          <w:rPr>
            <w:rFonts w:eastAsia="Times New Roman"/>
            <w:sz w:val="16"/>
            <w:szCs w:val="16"/>
            <w:lang w:val="en-US"/>
          </w:rPr>
          <w:t>251</w:t>
        </w:r>
      </w:hyperlink>
      <w:r>
        <w:rPr>
          <w:rFonts w:eastAsia="Times New Roman"/>
          <w:sz w:val="16"/>
          <w:szCs w:val="16"/>
          <w:lang w:val="en-US"/>
        </w:rPr>
        <w:t xml:space="preserve">, 253, </w:t>
      </w:r>
      <w:hyperlink w:anchor="bookmark483" w:history="1">
        <w:r>
          <w:rPr>
            <w:rFonts w:eastAsia="Times New Roman"/>
            <w:sz w:val="16"/>
            <w:szCs w:val="16"/>
            <w:lang w:val="en-US"/>
          </w:rPr>
          <w:t>258</w:t>
        </w:r>
      </w:hyperlink>
      <w:r>
        <w:rPr>
          <w:rFonts w:eastAsia="Times New Roman"/>
          <w:sz w:val="16"/>
          <w:szCs w:val="16"/>
          <w:lang w:val="en-US"/>
        </w:rPr>
        <w:t>–</w:t>
      </w:r>
      <w:hyperlink w:anchor="bookmark490" w:history="1">
        <w:r>
          <w:rPr>
            <w:rFonts w:eastAsia="Times New Roman"/>
            <w:sz w:val="16"/>
            <w:szCs w:val="16"/>
            <w:lang w:val="en-US"/>
          </w:rPr>
          <w:t>260</w:t>
        </w:r>
      </w:hyperlink>
      <w:r>
        <w:rPr>
          <w:rFonts w:eastAsia="Times New Roman"/>
          <w:sz w:val="16"/>
          <w:szCs w:val="16"/>
          <w:lang w:val="en-US"/>
        </w:rPr>
        <w:t xml:space="preserve">, </w:t>
      </w:r>
      <w:hyperlink w:anchor="bookmark500" w:history="1">
        <w:r>
          <w:rPr>
            <w:rFonts w:eastAsia="Times New Roman"/>
            <w:sz w:val="16"/>
            <w:szCs w:val="16"/>
            <w:lang w:val="en-US"/>
          </w:rPr>
          <w:t>266</w:t>
        </w:r>
      </w:hyperlink>
      <w:r>
        <w:rPr>
          <w:rFonts w:eastAsia="Times New Roman"/>
          <w:sz w:val="16"/>
          <w:szCs w:val="16"/>
          <w:lang w:val="en-US"/>
        </w:rPr>
        <w:t xml:space="preserve">, 267, </w:t>
      </w:r>
      <w:hyperlink w:anchor="bookmark508" w:history="1">
        <w:r>
          <w:rPr>
            <w:rFonts w:eastAsia="Times New Roman"/>
            <w:sz w:val="16"/>
            <w:szCs w:val="16"/>
            <w:lang w:val="en-US"/>
          </w:rPr>
          <w:t>271</w:t>
        </w:r>
      </w:hyperlink>
      <w:r>
        <w:rPr>
          <w:rFonts w:eastAsia="Times New Roman"/>
          <w:sz w:val="16"/>
          <w:szCs w:val="16"/>
          <w:lang w:val="en-US"/>
        </w:rPr>
        <w:t xml:space="preserve">, 273, 274, 276, 278–281, </w:t>
      </w:r>
      <w:hyperlink w:anchor="bookmark538" w:history="1">
        <w:r>
          <w:rPr>
            <w:rFonts w:eastAsia="Times New Roman"/>
            <w:sz w:val="16"/>
            <w:szCs w:val="16"/>
            <w:lang w:val="en-US"/>
          </w:rPr>
          <w:t>283</w:t>
        </w:r>
      </w:hyperlink>
      <w:r>
        <w:rPr>
          <w:rFonts w:eastAsia="Times New Roman"/>
          <w:sz w:val="16"/>
          <w:szCs w:val="16"/>
          <w:lang w:val="en-US"/>
        </w:rPr>
        <w:t xml:space="preserve">, </w:t>
      </w:r>
      <w:hyperlink w:anchor="bookmark540" w:history="1">
        <w:r>
          <w:rPr>
            <w:rFonts w:eastAsia="Times New Roman"/>
            <w:sz w:val="16"/>
            <w:szCs w:val="16"/>
            <w:lang w:val="en-US"/>
          </w:rPr>
          <w:t>284</w:t>
        </w:r>
      </w:hyperlink>
      <w:r>
        <w:rPr>
          <w:rFonts w:eastAsia="Times New Roman"/>
          <w:sz w:val="16"/>
          <w:szCs w:val="16"/>
          <w:lang w:val="en-US"/>
        </w:rPr>
        <w:t xml:space="preserve">, </w:t>
      </w:r>
      <w:hyperlink w:anchor="bookmark548" w:history="1">
        <w:r>
          <w:rPr>
            <w:rFonts w:eastAsia="Times New Roman"/>
            <w:sz w:val="16"/>
            <w:szCs w:val="16"/>
            <w:lang w:val="en-US"/>
          </w:rPr>
          <w:t>288</w:t>
        </w:r>
      </w:hyperlink>
      <w:r>
        <w:rPr>
          <w:rFonts w:eastAsia="Times New Roman"/>
          <w:sz w:val="16"/>
          <w:szCs w:val="16"/>
          <w:lang w:val="en-US"/>
        </w:rPr>
        <w:t>, 291, 305–309, 311–</w:t>
      </w:r>
      <w:hyperlink w:anchor="bookmark592" w:history="1">
        <w:r>
          <w:rPr>
            <w:rFonts w:eastAsia="Times New Roman"/>
            <w:sz w:val="16"/>
            <w:szCs w:val="16"/>
            <w:lang w:val="en-US"/>
          </w:rPr>
          <w:t>313</w:t>
        </w:r>
      </w:hyperlink>
      <w:r>
        <w:rPr>
          <w:rFonts w:eastAsia="Times New Roman"/>
          <w:sz w:val="16"/>
          <w:szCs w:val="16"/>
          <w:lang w:val="en-US"/>
        </w:rPr>
        <w:t xml:space="preserve">, </w:t>
      </w:r>
      <w:hyperlink w:anchor="bookmark601" w:history="1">
        <w:r>
          <w:rPr>
            <w:rFonts w:eastAsia="Times New Roman"/>
            <w:sz w:val="16"/>
            <w:szCs w:val="16"/>
            <w:lang w:val="en-US"/>
          </w:rPr>
          <w:t>317</w:t>
        </w:r>
      </w:hyperlink>
      <w:r>
        <w:rPr>
          <w:rFonts w:eastAsia="Times New Roman"/>
          <w:sz w:val="16"/>
          <w:szCs w:val="16"/>
          <w:lang w:val="en-US"/>
        </w:rPr>
        <w:t xml:space="preserve">, 319, 320, 326–331, 336, </w:t>
      </w:r>
      <w:hyperlink w:anchor="bookmark652" w:history="1">
        <w:r>
          <w:rPr>
            <w:rFonts w:eastAsia="Times New Roman"/>
            <w:sz w:val="16"/>
            <w:szCs w:val="16"/>
            <w:lang w:val="en-US"/>
          </w:rPr>
          <w:t>344</w:t>
        </w:r>
      </w:hyperlink>
      <w:r>
        <w:rPr>
          <w:rFonts w:eastAsia="Times New Roman"/>
          <w:sz w:val="16"/>
          <w:szCs w:val="16"/>
          <w:lang w:val="en-US"/>
        </w:rPr>
        <w:t xml:space="preserve">, 345, 353, 357–359, 361, 367, 370, </w:t>
      </w:r>
      <w:hyperlink w:anchor="bookmark708" w:history="1">
        <w:r>
          <w:rPr>
            <w:rFonts w:eastAsia="Times New Roman"/>
            <w:sz w:val="16"/>
            <w:szCs w:val="16"/>
            <w:lang w:val="en-US"/>
          </w:rPr>
          <w:t>373</w:t>
        </w:r>
      </w:hyperlink>
      <w:r>
        <w:rPr>
          <w:rFonts w:eastAsia="Times New Roman"/>
          <w:sz w:val="16"/>
          <w:szCs w:val="16"/>
          <w:lang w:val="en-US"/>
        </w:rPr>
        <w:t>–</w:t>
      </w:r>
      <w:hyperlink w:anchor="bookmark711" w:history="1">
        <w:r>
          <w:rPr>
            <w:rFonts w:eastAsia="Times New Roman"/>
            <w:sz w:val="16"/>
            <w:szCs w:val="16"/>
            <w:lang w:val="en-US"/>
          </w:rPr>
          <w:t>375</w:t>
        </w:r>
      </w:hyperlink>
      <w:r>
        <w:rPr>
          <w:rFonts w:eastAsia="Times New Roman"/>
          <w:sz w:val="16"/>
          <w:szCs w:val="16"/>
          <w:lang w:val="en-US"/>
        </w:rPr>
        <w:t xml:space="preserve">, 378, </w:t>
      </w:r>
      <w:hyperlink w:anchor="bookmark721" w:history="1">
        <w:r>
          <w:rPr>
            <w:rFonts w:eastAsia="Times New Roman"/>
            <w:sz w:val="16"/>
            <w:szCs w:val="16"/>
            <w:lang w:val="en-US"/>
          </w:rPr>
          <w:t>379</w:t>
        </w:r>
      </w:hyperlink>
      <w:r>
        <w:rPr>
          <w:rFonts w:eastAsia="Times New Roman"/>
          <w:sz w:val="16"/>
          <w:szCs w:val="16"/>
          <w:lang w:val="en-US"/>
        </w:rPr>
        <w:t xml:space="preserve">, </w:t>
      </w:r>
      <w:hyperlink w:anchor="bookmark732" w:history="1">
        <w:r>
          <w:rPr>
            <w:rFonts w:eastAsia="Times New Roman"/>
            <w:sz w:val="16"/>
            <w:szCs w:val="16"/>
            <w:lang w:val="en-US"/>
          </w:rPr>
          <w:t>384</w:t>
        </w:r>
      </w:hyperlink>
      <w:r>
        <w:rPr>
          <w:rFonts w:eastAsia="Times New Roman"/>
          <w:sz w:val="16"/>
          <w:szCs w:val="16"/>
          <w:lang w:val="en-US"/>
        </w:rPr>
        <w:t xml:space="preserve">, </w:t>
      </w:r>
      <w:hyperlink w:anchor="bookmark737" w:history="1">
        <w:r>
          <w:rPr>
            <w:rFonts w:eastAsia="Times New Roman"/>
            <w:sz w:val="16"/>
            <w:szCs w:val="16"/>
            <w:lang w:val="en-US"/>
          </w:rPr>
          <w:t>386</w:t>
        </w:r>
      </w:hyperlink>
      <w:r>
        <w:rPr>
          <w:rFonts w:eastAsia="Times New Roman"/>
          <w:sz w:val="16"/>
          <w:szCs w:val="16"/>
          <w:lang w:val="en-US"/>
        </w:rPr>
        <w:t xml:space="preserve">, 388, 389, </w:t>
      </w:r>
      <w:hyperlink w:anchor="bookmark750" w:history="1">
        <w:r>
          <w:rPr>
            <w:rFonts w:eastAsia="Times New Roman"/>
            <w:sz w:val="16"/>
            <w:szCs w:val="16"/>
            <w:lang w:val="en-US"/>
          </w:rPr>
          <w:t>393</w:t>
        </w:r>
      </w:hyperlink>
      <w:r>
        <w:rPr>
          <w:rFonts w:eastAsia="Times New Roman"/>
          <w:sz w:val="16"/>
          <w:szCs w:val="16"/>
          <w:lang w:val="en-US"/>
        </w:rPr>
        <w:t>, 394,</w:t>
      </w:r>
      <w:hyperlink w:anchor="bookmark759" w:history="1">
        <w:r>
          <w:rPr>
            <w:rFonts w:eastAsia="Times New Roman"/>
            <w:sz w:val="16"/>
            <w:szCs w:val="16"/>
            <w:lang w:val="en-US"/>
          </w:rPr>
          <w:t>398</w:t>
        </w:r>
      </w:hyperlink>
      <w:r>
        <w:rPr>
          <w:rFonts w:eastAsia="Times New Roman"/>
          <w:sz w:val="16"/>
          <w:szCs w:val="16"/>
          <w:lang w:val="en-US"/>
        </w:rPr>
        <w:t>, 400,</w:t>
      </w:r>
      <w:hyperlink w:anchor="bookmark771" w:history="1">
        <w:r>
          <w:rPr>
            <w:rFonts w:eastAsia="Times New Roman"/>
            <w:sz w:val="16"/>
            <w:szCs w:val="16"/>
            <w:lang w:val="en-US"/>
          </w:rPr>
          <w:t>403</w:t>
        </w:r>
      </w:hyperlink>
      <w:r>
        <w:rPr>
          <w:rFonts w:eastAsia="Times New Roman"/>
          <w:sz w:val="16"/>
          <w:szCs w:val="16"/>
          <w:lang w:val="en-US"/>
        </w:rPr>
        <w:t xml:space="preserve">,411, </w:t>
      </w:r>
      <w:hyperlink w:anchor="bookmark786" w:history="1">
        <w:r>
          <w:rPr>
            <w:rFonts w:eastAsia="Times New Roman"/>
            <w:sz w:val="16"/>
            <w:szCs w:val="16"/>
            <w:lang w:val="en-US"/>
          </w:rPr>
          <w:t>412</w:t>
        </w:r>
      </w:hyperlink>
      <w:r>
        <w:rPr>
          <w:rFonts w:eastAsia="Times New Roman"/>
          <w:sz w:val="16"/>
          <w:szCs w:val="16"/>
          <w:lang w:val="en-US"/>
        </w:rPr>
        <w:t>,</w:t>
      </w:r>
      <w:hyperlink w:anchor="bookmark794" w:history="1">
        <w:r>
          <w:rPr>
            <w:rFonts w:eastAsia="Times New Roman"/>
            <w:sz w:val="16"/>
            <w:szCs w:val="16"/>
            <w:lang w:val="en-US"/>
          </w:rPr>
          <w:t>415</w:t>
        </w:r>
      </w:hyperlink>
      <w:r>
        <w:rPr>
          <w:rFonts w:eastAsia="Times New Roman"/>
          <w:sz w:val="16"/>
          <w:szCs w:val="16"/>
          <w:lang w:val="en-US"/>
        </w:rPr>
        <w:t>,</w:t>
      </w:r>
      <w:hyperlink w:anchor="bookmark798" w:history="1">
        <w:r>
          <w:rPr>
            <w:rFonts w:eastAsia="Times New Roman"/>
            <w:sz w:val="16"/>
            <w:szCs w:val="16"/>
            <w:lang w:val="en-US"/>
          </w:rPr>
          <w:t>417</w:t>
        </w:r>
      </w:hyperlink>
      <w:r>
        <w:rPr>
          <w:rFonts w:eastAsia="Times New Roman"/>
          <w:sz w:val="16"/>
          <w:szCs w:val="16"/>
          <w:lang w:val="en-US"/>
        </w:rPr>
        <w:t>–</w:t>
      </w:r>
      <w:hyperlink w:anchor="bookmark802" w:history="1">
        <w:r>
          <w:rPr>
            <w:rFonts w:eastAsia="Times New Roman"/>
            <w:sz w:val="16"/>
            <w:szCs w:val="16"/>
            <w:lang w:val="en-US"/>
          </w:rPr>
          <w:t>419</w:t>
        </w:r>
      </w:hyperlink>
      <w:r>
        <w:rPr>
          <w:rFonts w:eastAsia="Times New Roman"/>
          <w:sz w:val="16"/>
          <w:szCs w:val="16"/>
          <w:lang w:val="en-US"/>
        </w:rPr>
        <w:t>, 422, 423, 426, 427, 430, 433–</w:t>
      </w:r>
      <w:hyperlink w:anchor="bookmark834" w:history="1">
        <w:r>
          <w:rPr>
            <w:rFonts w:eastAsia="Times New Roman"/>
            <w:sz w:val="16"/>
            <w:szCs w:val="16"/>
            <w:lang w:val="en-US"/>
          </w:rPr>
          <w:t>435</w:t>
        </w:r>
      </w:hyperlink>
      <w:r>
        <w:rPr>
          <w:rFonts w:eastAsia="Times New Roman"/>
          <w:sz w:val="16"/>
          <w:szCs w:val="16"/>
          <w:lang w:val="en-US"/>
        </w:rPr>
        <w:t xml:space="preserve">, </w:t>
      </w:r>
      <w:hyperlink w:anchor="bookmark844" w:history="1">
        <w:r>
          <w:rPr>
            <w:rFonts w:eastAsia="Times New Roman"/>
            <w:sz w:val="16"/>
            <w:szCs w:val="16"/>
            <w:lang w:val="en-US"/>
          </w:rPr>
          <w:t>441</w:t>
        </w:r>
      </w:hyperlink>
      <w:r>
        <w:rPr>
          <w:rFonts w:eastAsia="Times New Roman"/>
          <w:sz w:val="16"/>
          <w:szCs w:val="16"/>
          <w:lang w:val="en-US"/>
        </w:rPr>
        <w:t xml:space="preserve">, 443, 444, 545, 580, </w:t>
      </w:r>
      <w:hyperlink w:anchor="bookmark1270" w:history="1">
        <w:r>
          <w:rPr>
            <w:rFonts w:eastAsia="Times New Roman"/>
            <w:sz w:val="16"/>
            <w:szCs w:val="16"/>
            <w:lang w:val="en-US"/>
          </w:rPr>
          <w:t>608</w:t>
        </w:r>
      </w:hyperlink>
      <w:r>
        <w:rPr>
          <w:rFonts w:eastAsia="Times New Roman"/>
          <w:sz w:val="16"/>
          <w:szCs w:val="16"/>
          <w:lang w:val="en-US"/>
        </w:rPr>
        <w:t xml:space="preserve">–612, </w:t>
      </w:r>
      <w:hyperlink w:anchor="bookmark1283" w:history="1">
        <w:r>
          <w:rPr>
            <w:rFonts w:eastAsia="Times New Roman"/>
            <w:sz w:val="16"/>
            <w:szCs w:val="16"/>
            <w:lang w:val="en-US"/>
          </w:rPr>
          <w:t>614</w:t>
        </w:r>
      </w:hyperlink>
      <w:r>
        <w:rPr>
          <w:rFonts w:eastAsia="Times New Roman"/>
          <w:sz w:val="16"/>
          <w:szCs w:val="16"/>
          <w:lang w:val="en-US"/>
        </w:rPr>
        <w:t xml:space="preserve">, </w:t>
      </w:r>
      <w:hyperlink w:anchor="bookmark1303" w:history="1">
        <w:r>
          <w:rPr>
            <w:rFonts w:eastAsia="Times New Roman"/>
            <w:sz w:val="16"/>
            <w:szCs w:val="16"/>
            <w:lang w:val="en-US"/>
          </w:rPr>
          <w:t>623</w:t>
        </w:r>
      </w:hyperlink>
      <w:r>
        <w:rPr>
          <w:rFonts w:eastAsia="Times New Roman"/>
          <w:sz w:val="16"/>
          <w:szCs w:val="16"/>
          <w:lang w:val="en-US"/>
        </w:rPr>
        <w:t xml:space="preserve">, </w:t>
      </w:r>
      <w:hyperlink w:anchor="bookmark1635" w:history="1">
        <w:r>
          <w:rPr>
            <w:rFonts w:eastAsia="Times New Roman"/>
            <w:sz w:val="16"/>
            <w:szCs w:val="16"/>
            <w:lang w:val="en-US"/>
          </w:rPr>
          <w:t>753</w:t>
        </w:r>
      </w:hyperlink>
      <w:r>
        <w:rPr>
          <w:rFonts w:eastAsia="Times New Roman"/>
          <w:sz w:val="16"/>
          <w:szCs w:val="16"/>
          <w:lang w:val="en-US"/>
        </w:rPr>
        <w:t xml:space="preserve">; II: </w:t>
      </w:r>
      <w:hyperlink w:anchor="bookmark2088" w:history="1">
        <w:r>
          <w:rPr>
            <w:rFonts w:eastAsia="Times New Roman"/>
            <w:sz w:val="16"/>
            <w:szCs w:val="16"/>
            <w:lang w:val="en-US"/>
          </w:rPr>
          <w:t>66</w:t>
        </w:r>
      </w:hyperlink>
      <w:r>
        <w:rPr>
          <w:rFonts w:eastAsia="Times New Roman"/>
          <w:sz w:val="16"/>
          <w:szCs w:val="16"/>
          <w:lang w:val="en-US"/>
        </w:rPr>
        <w:t xml:space="preserve">, </w:t>
      </w:r>
      <w:hyperlink w:anchor="bookmark2553" w:history="1">
        <w:r>
          <w:rPr>
            <w:rFonts w:eastAsia="Times New Roman"/>
            <w:sz w:val="16"/>
            <w:szCs w:val="16"/>
            <w:lang w:val="en-US"/>
          </w:rPr>
          <w:t>242</w:t>
        </w:r>
      </w:hyperlink>
      <w:r>
        <w:rPr>
          <w:rFonts w:eastAsia="Times New Roman"/>
          <w:sz w:val="16"/>
          <w:szCs w:val="16"/>
          <w:lang w:val="en-US"/>
        </w:rPr>
        <w:t>, 245</w:t>
      </w:r>
    </w:p>
    <w:p w:rsidR="00DD4130" w:rsidRDefault="006C0410">
      <w:pPr>
        <w:shd w:val="clear" w:color="auto" w:fill="FFFFFF"/>
        <w:spacing w:line="202" w:lineRule="exact"/>
        <w:ind w:firstLine="398"/>
      </w:pPr>
      <w:r>
        <w:rPr>
          <w:rFonts w:eastAsia="Times New Roman"/>
          <w:sz w:val="16"/>
          <w:szCs w:val="16"/>
        </w:rPr>
        <w:t>Гжельский Павел Николаевич (1890–1980) – помощник режиссе</w:t>
      </w:r>
      <w:r>
        <w:rPr>
          <w:rFonts w:eastAsia="Times New Roman"/>
          <w:sz w:val="16"/>
          <w:szCs w:val="16"/>
        </w:rPr>
        <w:softHyphen/>
        <w:t>ра; в МХАТ в 1933–1960 гг. II: 389, 390, 551</w:t>
      </w:r>
    </w:p>
    <w:p w:rsidR="00DD4130" w:rsidRDefault="006C0410">
      <w:pPr>
        <w:shd w:val="clear" w:color="auto" w:fill="FFFFFF"/>
        <w:spacing w:line="202" w:lineRule="exact"/>
        <w:ind w:right="173" w:firstLine="398"/>
        <w:jc w:val="both"/>
      </w:pPr>
      <w:r>
        <w:rPr>
          <w:rFonts w:eastAsia="Times New Roman"/>
          <w:sz w:val="16"/>
          <w:szCs w:val="16"/>
        </w:rPr>
        <w:t xml:space="preserve">Гзовская Ольга Владимировна (1889 [1884?]–1962) – актриса; в 1906–1909 и 1917–1919 гг. в Малом театре, в 1910–1917 гг. в МХТ </w:t>
      </w:r>
      <w:r>
        <w:rPr>
          <w:rFonts w:eastAsia="Times New Roman"/>
          <w:sz w:val="16"/>
          <w:szCs w:val="16"/>
          <w:lang w:val="en-US"/>
        </w:rPr>
        <w:t xml:space="preserve">I: 335; II: </w:t>
      </w:r>
      <w:hyperlink w:anchor="bookmark3291" w:history="1">
        <w:r>
          <w:rPr>
            <w:rFonts w:eastAsia="Times New Roman"/>
            <w:sz w:val="16"/>
            <w:szCs w:val="16"/>
            <w:lang w:val="en-US"/>
          </w:rPr>
          <w:t>473</w:t>
        </w:r>
      </w:hyperlink>
    </w:p>
    <w:p w:rsidR="00DD4130" w:rsidRDefault="006C0410">
      <w:pPr>
        <w:shd w:val="clear" w:color="auto" w:fill="FFFFFF"/>
        <w:spacing w:line="202" w:lineRule="exact"/>
        <w:ind w:firstLine="398"/>
      </w:pPr>
      <w:r>
        <w:rPr>
          <w:rFonts w:eastAsia="Times New Roman"/>
          <w:sz w:val="16"/>
          <w:szCs w:val="16"/>
        </w:rPr>
        <w:t>Гиацинтова Софья Владимировна (1891–1982) – актриса: режис</w:t>
      </w:r>
      <w:r>
        <w:rPr>
          <w:rFonts w:eastAsia="Times New Roman"/>
          <w:sz w:val="16"/>
          <w:szCs w:val="16"/>
        </w:rPr>
        <w:softHyphen/>
        <w:t xml:space="preserve">сер; в МХТ и Первой студии в 1910–1924 гг., в МХАТ Втором до его закрытия </w:t>
      </w:r>
      <w:r>
        <w:rPr>
          <w:rFonts w:eastAsia="Times New Roman"/>
          <w:sz w:val="16"/>
          <w:szCs w:val="16"/>
          <w:lang w:val="en-US"/>
        </w:rPr>
        <w:t>I: 463</w:t>
      </w:r>
    </w:p>
    <w:p w:rsidR="00DD4130" w:rsidRDefault="006C0410">
      <w:pPr>
        <w:shd w:val="clear" w:color="auto" w:fill="FFFFFF"/>
        <w:spacing w:line="202" w:lineRule="exact"/>
        <w:ind w:left="398"/>
      </w:pPr>
      <w:r>
        <w:rPr>
          <w:rFonts w:eastAsia="Times New Roman"/>
          <w:sz w:val="16"/>
          <w:szCs w:val="16"/>
        </w:rPr>
        <w:t>Гилельс Елизавета Григорьевна (1919–2008) – скрипачка II: 500</w:t>
      </w:r>
    </w:p>
    <w:p w:rsidR="00DD4130" w:rsidRDefault="006C0410">
      <w:pPr>
        <w:shd w:val="clear" w:color="auto" w:fill="FFFFFF"/>
        <w:spacing w:line="202" w:lineRule="exact"/>
        <w:ind w:left="398"/>
      </w:pPr>
      <w:r>
        <w:rPr>
          <w:rFonts w:eastAsia="Times New Roman"/>
          <w:sz w:val="16"/>
          <w:szCs w:val="16"/>
        </w:rPr>
        <w:t>Гилельс Эмиль Григорьевич (1916–1985) – пианист II: 411</w:t>
      </w:r>
    </w:p>
    <w:p w:rsidR="00DD4130" w:rsidRDefault="006C0410">
      <w:pPr>
        <w:shd w:val="clear" w:color="auto" w:fill="FFFFFF"/>
        <w:spacing w:line="202" w:lineRule="exact"/>
        <w:ind w:left="398"/>
      </w:pPr>
      <w:r>
        <w:rPr>
          <w:rFonts w:eastAsia="Times New Roman"/>
          <w:sz w:val="16"/>
          <w:szCs w:val="16"/>
        </w:rPr>
        <w:t>Гиршман – см. Оленин Б.Ю.</w:t>
      </w:r>
    </w:p>
    <w:p w:rsidR="00DD4130" w:rsidRDefault="006C0410">
      <w:pPr>
        <w:shd w:val="clear" w:color="auto" w:fill="FFFFFF"/>
        <w:spacing w:line="202" w:lineRule="exact"/>
        <w:ind w:firstLine="398"/>
      </w:pPr>
      <w:r>
        <w:rPr>
          <w:rFonts w:eastAsia="Times New Roman"/>
          <w:sz w:val="16"/>
          <w:szCs w:val="16"/>
        </w:rPr>
        <w:t xml:space="preserve">Гиршфельд Евгений Владимирович (1899–1942) – советник советского полпредства во Франции, редактор газеты “Московские новости” на франц. языке II: </w:t>
      </w:r>
      <w:hyperlink w:anchor="bookmark2948" w:history="1">
        <w:r>
          <w:rPr>
            <w:rFonts w:eastAsia="Times New Roman"/>
            <w:sz w:val="16"/>
            <w:szCs w:val="16"/>
          </w:rPr>
          <w:t>362</w:t>
        </w:r>
      </w:hyperlink>
      <w:r>
        <w:rPr>
          <w:rFonts w:eastAsia="Times New Roman"/>
          <w:sz w:val="16"/>
          <w:szCs w:val="16"/>
        </w:rPr>
        <w:t xml:space="preserve">, </w:t>
      </w:r>
      <w:hyperlink w:anchor="bookmark2965" w:history="1">
        <w:r>
          <w:rPr>
            <w:rFonts w:eastAsia="Times New Roman"/>
            <w:sz w:val="16"/>
            <w:szCs w:val="16"/>
          </w:rPr>
          <w:t>369</w:t>
        </w:r>
      </w:hyperlink>
      <w:r>
        <w:rPr>
          <w:rFonts w:eastAsia="Times New Roman"/>
          <w:sz w:val="16"/>
          <w:szCs w:val="16"/>
        </w:rPr>
        <w:t>, 370, 383</w:t>
      </w:r>
    </w:p>
    <w:p w:rsidR="00DD4130" w:rsidRDefault="006C0410">
      <w:pPr>
        <w:shd w:val="clear" w:color="auto" w:fill="FFFFFF"/>
        <w:spacing w:line="202" w:lineRule="exact"/>
        <w:ind w:right="221" w:firstLine="398"/>
        <w:jc w:val="both"/>
      </w:pPr>
      <w:r>
        <w:rPr>
          <w:rFonts w:eastAsia="Times New Roman"/>
          <w:sz w:val="16"/>
          <w:szCs w:val="16"/>
        </w:rPr>
        <w:t xml:space="preserve">Гиш </w:t>
      </w:r>
      <w:r>
        <w:rPr>
          <w:rFonts w:eastAsia="Times New Roman"/>
          <w:sz w:val="16"/>
          <w:szCs w:val="16"/>
          <w:lang w:val="en-US"/>
        </w:rPr>
        <w:t xml:space="preserve">(Gish) </w:t>
      </w:r>
      <w:r>
        <w:rPr>
          <w:rFonts w:eastAsia="Times New Roman"/>
          <w:sz w:val="16"/>
          <w:szCs w:val="16"/>
        </w:rPr>
        <w:t xml:space="preserve">Лилиан (1896–1993) – американская киноактриса </w:t>
      </w:r>
      <w:r>
        <w:rPr>
          <w:rFonts w:eastAsia="Times New Roman"/>
          <w:sz w:val="16"/>
          <w:szCs w:val="16"/>
          <w:lang w:val="en-US"/>
        </w:rPr>
        <w:t xml:space="preserve">I: 627, 753, </w:t>
      </w:r>
      <w:hyperlink w:anchor="bookmark1641" w:history="1">
        <w:r>
          <w:rPr>
            <w:rFonts w:eastAsia="Times New Roman"/>
            <w:sz w:val="16"/>
            <w:szCs w:val="16"/>
            <w:lang w:val="en-US"/>
          </w:rPr>
          <w:t>754</w:t>
        </w:r>
      </w:hyperlink>
    </w:p>
    <w:p w:rsidR="00DD4130" w:rsidRDefault="00DD4130">
      <w:pPr>
        <w:shd w:val="clear" w:color="auto" w:fill="FFFFFF"/>
        <w:spacing w:line="202" w:lineRule="exact"/>
        <w:ind w:right="221" w:firstLine="398"/>
        <w:jc w:val="both"/>
        <w:sectPr w:rsidR="00DD4130">
          <w:pgSz w:w="11909" w:h="16834"/>
          <w:pgMar w:top="1440" w:right="3490"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Глебов Василий Васильевич (1891–1943) – помощник режиссера, в МХАТ с 1933 г. до конца жизни II: 417, </w:t>
      </w:r>
      <w:hyperlink w:anchor="bookmark3269" w:history="1">
        <w:r>
          <w:rPr>
            <w:rFonts w:eastAsia="Times New Roman"/>
            <w:sz w:val="16"/>
            <w:szCs w:val="16"/>
          </w:rPr>
          <w:t>466</w:t>
        </w:r>
      </w:hyperlink>
      <w:r>
        <w:rPr>
          <w:rFonts w:eastAsia="Times New Roman"/>
          <w:sz w:val="16"/>
          <w:szCs w:val="16"/>
        </w:rPr>
        <w:t>, 498, 567, 571, 575, 602, 742</w:t>
      </w:r>
    </w:p>
    <w:p w:rsidR="00DD4130" w:rsidRDefault="006C0410">
      <w:pPr>
        <w:shd w:val="clear" w:color="auto" w:fill="FFFFFF"/>
        <w:spacing w:line="202" w:lineRule="exact"/>
        <w:ind w:firstLine="394"/>
      </w:pPr>
      <w:r>
        <w:rPr>
          <w:rFonts w:eastAsia="Times New Roman"/>
          <w:sz w:val="16"/>
          <w:szCs w:val="16"/>
        </w:rPr>
        <w:t>Глинский Владимир Семенович (1888–?) – администратор, рабо</w:t>
      </w:r>
      <w:r>
        <w:rPr>
          <w:rFonts w:eastAsia="Times New Roman"/>
          <w:sz w:val="16"/>
          <w:szCs w:val="16"/>
        </w:rPr>
        <w:softHyphen/>
        <w:t xml:space="preserve">тал в Муз. т., в середине 30-х гг. пом. директора ГосТИМа </w:t>
      </w:r>
      <w:r>
        <w:rPr>
          <w:rFonts w:eastAsia="Times New Roman"/>
          <w:sz w:val="16"/>
          <w:szCs w:val="16"/>
          <w:lang w:val="en-US"/>
        </w:rPr>
        <w:t xml:space="preserve">I: </w:t>
      </w:r>
      <w:hyperlink w:anchor="bookmark1770" w:history="1">
        <w:r>
          <w:rPr>
            <w:rFonts w:eastAsia="Times New Roman"/>
            <w:sz w:val="16"/>
            <w:szCs w:val="16"/>
            <w:lang w:val="en-US"/>
          </w:rPr>
          <w:t>793</w:t>
        </w:r>
      </w:hyperlink>
    </w:p>
    <w:p w:rsidR="00DD4130" w:rsidRDefault="006C0410">
      <w:pPr>
        <w:shd w:val="clear" w:color="auto" w:fill="FFFFFF"/>
        <w:spacing w:line="202" w:lineRule="exact"/>
        <w:ind w:firstLine="394"/>
      </w:pPr>
      <w:r>
        <w:rPr>
          <w:rFonts w:eastAsia="Times New Roman"/>
          <w:sz w:val="16"/>
          <w:szCs w:val="16"/>
        </w:rPr>
        <w:t xml:space="preserve">Глиэр Рейнгольд Морицевич (1874–1956) – композитор </w:t>
      </w:r>
      <w:r>
        <w:rPr>
          <w:rFonts w:eastAsia="Times New Roman"/>
          <w:sz w:val="16"/>
          <w:szCs w:val="16"/>
          <w:lang w:val="en-US"/>
        </w:rPr>
        <w:t xml:space="preserve">I: 526, 543; II: 620, </w:t>
      </w:r>
      <w:hyperlink w:anchor="bookmark3727" w:history="1">
        <w:r>
          <w:rPr>
            <w:rFonts w:eastAsia="Times New Roman"/>
            <w:sz w:val="16"/>
            <w:szCs w:val="16"/>
            <w:lang w:val="en-US"/>
          </w:rPr>
          <w:t>628</w:t>
        </w:r>
      </w:hyperlink>
    </w:p>
    <w:p w:rsidR="00DD4130" w:rsidRDefault="006C0410">
      <w:pPr>
        <w:shd w:val="clear" w:color="auto" w:fill="FFFFFF"/>
        <w:spacing w:line="202" w:lineRule="exact"/>
        <w:ind w:firstLine="394"/>
      </w:pPr>
      <w:r>
        <w:rPr>
          <w:rFonts w:eastAsia="Times New Roman"/>
          <w:sz w:val="16"/>
          <w:szCs w:val="16"/>
        </w:rPr>
        <w:t xml:space="preserve">Гоген Поль Эжен Анри (1848–1903) – французский художник </w:t>
      </w:r>
      <w:r>
        <w:rPr>
          <w:rFonts w:eastAsia="Times New Roman"/>
          <w:sz w:val="16"/>
          <w:szCs w:val="16"/>
          <w:lang w:val="en-US"/>
        </w:rPr>
        <w:t>I: 752</w:t>
      </w:r>
    </w:p>
    <w:p w:rsidR="00DD4130" w:rsidRDefault="006C0410">
      <w:pPr>
        <w:shd w:val="clear" w:color="auto" w:fill="FFFFFF"/>
        <w:spacing w:line="202" w:lineRule="exact"/>
        <w:ind w:right="307" w:firstLine="394"/>
      </w:pPr>
      <w:r>
        <w:rPr>
          <w:rFonts w:eastAsia="Times New Roman"/>
          <w:sz w:val="16"/>
          <w:szCs w:val="16"/>
        </w:rPr>
        <w:t xml:space="preserve">Гоголева Елена Николаевна (1900–1993) – актриса; в Малом театре с 1918 г. до конца жизни II: 86, </w:t>
      </w:r>
      <w:hyperlink w:anchor="bookmark2559" w:history="1">
        <w:r>
          <w:rPr>
            <w:rFonts w:eastAsia="Times New Roman"/>
            <w:sz w:val="16"/>
            <w:szCs w:val="16"/>
          </w:rPr>
          <w:t>244</w:t>
        </w:r>
      </w:hyperlink>
      <w:r>
        <w:rPr>
          <w:rFonts w:eastAsia="Times New Roman"/>
          <w:sz w:val="16"/>
          <w:szCs w:val="16"/>
        </w:rPr>
        <w:t>, 346</w:t>
      </w:r>
    </w:p>
    <w:p w:rsidR="00DD4130" w:rsidRDefault="006C0410">
      <w:pPr>
        <w:shd w:val="clear" w:color="auto" w:fill="FFFFFF"/>
        <w:spacing w:line="202" w:lineRule="exact"/>
        <w:ind w:firstLine="394"/>
      </w:pPr>
      <w:r>
        <w:rPr>
          <w:rFonts w:eastAsia="Times New Roman"/>
          <w:sz w:val="16"/>
          <w:szCs w:val="16"/>
        </w:rPr>
        <w:t xml:space="preserve">Гоголь Николай Васильевич (1809–1952) – писатель </w:t>
      </w:r>
      <w:r>
        <w:rPr>
          <w:rFonts w:eastAsia="Times New Roman"/>
          <w:sz w:val="16"/>
          <w:szCs w:val="16"/>
          <w:lang w:val="en-US"/>
        </w:rPr>
        <w:t xml:space="preserve">I: 747, </w:t>
      </w:r>
      <w:hyperlink w:anchor="bookmark1614" w:history="1">
        <w:r>
          <w:rPr>
            <w:rFonts w:eastAsia="Times New Roman"/>
            <w:sz w:val="16"/>
            <w:szCs w:val="16"/>
            <w:lang w:val="en-US"/>
          </w:rPr>
          <w:t>748</w:t>
        </w:r>
      </w:hyperlink>
      <w:r>
        <w:rPr>
          <w:rFonts w:eastAsia="Times New Roman"/>
          <w:sz w:val="16"/>
          <w:szCs w:val="16"/>
          <w:lang w:val="en-US"/>
        </w:rPr>
        <w:t xml:space="preserve">, </w:t>
      </w:r>
      <w:hyperlink w:anchor="bookmark1654" w:history="1">
        <w:r>
          <w:rPr>
            <w:rFonts w:eastAsia="Times New Roman"/>
            <w:sz w:val="16"/>
            <w:szCs w:val="16"/>
            <w:lang w:val="en-US"/>
          </w:rPr>
          <w:t>759</w:t>
        </w:r>
      </w:hyperlink>
      <w:r>
        <w:rPr>
          <w:rFonts w:eastAsia="Times New Roman"/>
          <w:sz w:val="16"/>
          <w:szCs w:val="16"/>
          <w:lang w:val="en-US"/>
        </w:rPr>
        <w:t>; II: 497</w:t>
      </w:r>
    </w:p>
    <w:p w:rsidR="00DD4130" w:rsidRDefault="006C0410">
      <w:pPr>
        <w:shd w:val="clear" w:color="auto" w:fill="FFFFFF"/>
        <w:spacing w:line="202" w:lineRule="exact"/>
        <w:ind w:firstLine="394"/>
      </w:pPr>
      <w:r>
        <w:rPr>
          <w:rFonts w:eastAsia="Times New Roman"/>
          <w:sz w:val="16"/>
          <w:szCs w:val="16"/>
        </w:rPr>
        <w:t xml:space="preserve">Голейзовский Касьян Ярославович (1892–1970) – балетмейстер </w:t>
      </w:r>
      <w:r>
        <w:rPr>
          <w:rFonts w:eastAsia="Times New Roman"/>
          <w:sz w:val="16"/>
          <w:szCs w:val="16"/>
          <w:lang w:val="en-US"/>
        </w:rPr>
        <w:t>I: 832</w:t>
      </w:r>
    </w:p>
    <w:p w:rsidR="00DD4130" w:rsidRDefault="006C0410">
      <w:pPr>
        <w:shd w:val="clear" w:color="auto" w:fill="FFFFFF"/>
        <w:spacing w:line="202" w:lineRule="exact"/>
        <w:ind w:right="307" w:firstLine="394"/>
      </w:pPr>
      <w:r>
        <w:rPr>
          <w:rFonts w:eastAsia="Times New Roman"/>
          <w:sz w:val="16"/>
          <w:szCs w:val="16"/>
        </w:rPr>
        <w:t>Големба Софья Михайловна (1904–?) – артистка оперы (мец</w:t>
      </w:r>
      <w:r>
        <w:rPr>
          <w:rFonts w:eastAsia="Times New Roman"/>
          <w:sz w:val="16"/>
          <w:szCs w:val="16"/>
        </w:rPr>
        <w:softHyphen/>
        <w:t xml:space="preserve">цо-сопрано); в Муз. т. в 1929–1959 гг. II: </w:t>
      </w:r>
      <w:hyperlink w:anchor="bookmark3696" w:history="1">
        <w:r>
          <w:rPr>
            <w:rFonts w:eastAsia="Times New Roman"/>
            <w:sz w:val="16"/>
            <w:szCs w:val="16"/>
          </w:rPr>
          <w:t>615</w:t>
        </w:r>
      </w:hyperlink>
    </w:p>
    <w:p w:rsidR="00DD4130" w:rsidRDefault="006C0410">
      <w:pPr>
        <w:shd w:val="clear" w:color="auto" w:fill="FFFFFF"/>
        <w:spacing w:line="202" w:lineRule="exact"/>
        <w:ind w:firstLine="394"/>
      </w:pPr>
      <w:r>
        <w:rPr>
          <w:rFonts w:eastAsia="Times New Roman"/>
          <w:sz w:val="16"/>
          <w:szCs w:val="16"/>
        </w:rPr>
        <w:t>Голованов Николай Семенович (1891–1953) – дирижер Большого театра с 1919 по 1928 и с 1930 по 1936 г. II: 65</w:t>
      </w:r>
    </w:p>
    <w:p w:rsidR="00DD4130" w:rsidRDefault="006C0410">
      <w:pPr>
        <w:shd w:val="clear" w:color="auto" w:fill="FFFFFF"/>
        <w:spacing w:line="202" w:lineRule="exact"/>
        <w:ind w:firstLine="394"/>
      </w:pPr>
      <w:r>
        <w:rPr>
          <w:rFonts w:eastAsia="Times New Roman"/>
          <w:sz w:val="16"/>
          <w:szCs w:val="16"/>
        </w:rPr>
        <w:t>Головин Александр Яковлевич (1863–1930) – живописец, теа</w:t>
      </w:r>
      <w:r>
        <w:rPr>
          <w:rFonts w:eastAsia="Times New Roman"/>
          <w:sz w:val="16"/>
          <w:szCs w:val="16"/>
        </w:rPr>
        <w:softHyphen/>
        <w:t xml:space="preserve">тральный художник </w:t>
      </w:r>
      <w:r>
        <w:rPr>
          <w:rFonts w:eastAsia="Times New Roman"/>
          <w:sz w:val="16"/>
          <w:szCs w:val="16"/>
          <w:lang w:val="en-US"/>
        </w:rPr>
        <w:t xml:space="preserve">I: 473, 480, 494, 526, </w:t>
      </w:r>
      <w:hyperlink w:anchor="bookmark1098" w:history="1">
        <w:r>
          <w:rPr>
            <w:rFonts w:eastAsia="Times New Roman"/>
            <w:sz w:val="16"/>
            <w:szCs w:val="16"/>
            <w:lang w:val="en-US"/>
          </w:rPr>
          <w:t>538</w:t>
        </w:r>
      </w:hyperlink>
      <w:r>
        <w:rPr>
          <w:rFonts w:eastAsia="Times New Roman"/>
          <w:sz w:val="16"/>
          <w:szCs w:val="16"/>
          <w:lang w:val="en-US"/>
        </w:rPr>
        <w:t>, 608, 649</w:t>
      </w:r>
    </w:p>
    <w:p w:rsidR="00DD4130" w:rsidRDefault="006C0410">
      <w:pPr>
        <w:shd w:val="clear" w:color="auto" w:fill="FFFFFF"/>
        <w:spacing w:line="202" w:lineRule="exact"/>
        <w:ind w:firstLine="394"/>
      </w:pPr>
      <w:r>
        <w:rPr>
          <w:rFonts w:eastAsia="Times New Roman"/>
          <w:sz w:val="16"/>
          <w:szCs w:val="16"/>
        </w:rPr>
        <w:t>Головин Сергей Аркадьевич (1879–1941) – актер; в Малом театре с 1902 г. до конца жизни II: 241</w:t>
      </w:r>
    </w:p>
    <w:p w:rsidR="00DD4130" w:rsidRDefault="006C0410">
      <w:pPr>
        <w:shd w:val="clear" w:color="auto" w:fill="FFFFFF"/>
        <w:spacing w:line="202" w:lineRule="exact"/>
        <w:ind w:firstLine="394"/>
      </w:pPr>
      <w:r>
        <w:rPr>
          <w:rFonts w:eastAsia="Times New Roman"/>
          <w:sz w:val="16"/>
          <w:szCs w:val="16"/>
        </w:rPr>
        <w:t>Голоступец Анатолий Львович – театральный деятель (хозяй</w:t>
      </w:r>
      <w:r>
        <w:rPr>
          <w:rFonts w:eastAsia="Times New Roman"/>
          <w:sz w:val="16"/>
          <w:szCs w:val="16"/>
        </w:rPr>
        <w:softHyphen/>
        <w:t>ственник) II: 483</w:t>
      </w:r>
    </w:p>
    <w:p w:rsidR="00DD4130" w:rsidRDefault="006C0410">
      <w:pPr>
        <w:shd w:val="clear" w:color="auto" w:fill="FFFFFF"/>
        <w:spacing w:line="202" w:lineRule="exact"/>
        <w:ind w:firstLine="394"/>
      </w:pPr>
      <w:r>
        <w:rPr>
          <w:rFonts w:eastAsia="Times New Roman"/>
          <w:sz w:val="16"/>
          <w:szCs w:val="16"/>
        </w:rPr>
        <w:t>Гольдман Александр Алексеевич – замначальника главного управления театров Комитета по делам искусств в начале 40-х гг. II: 565</w:t>
      </w:r>
    </w:p>
    <w:p w:rsidR="00DD4130" w:rsidRDefault="006C0410">
      <w:pPr>
        <w:shd w:val="clear" w:color="auto" w:fill="FFFFFF"/>
        <w:spacing w:line="202" w:lineRule="exact"/>
        <w:ind w:firstLine="394"/>
      </w:pPr>
      <w:r>
        <w:rPr>
          <w:rFonts w:eastAsia="Times New Roman"/>
          <w:sz w:val="16"/>
          <w:szCs w:val="16"/>
        </w:rPr>
        <w:t>Гончаров Андрей Дмитриевич (1903–1979) – график и театраль</w:t>
      </w:r>
      <w:r>
        <w:rPr>
          <w:rFonts w:eastAsia="Times New Roman"/>
          <w:sz w:val="16"/>
          <w:szCs w:val="16"/>
        </w:rPr>
        <w:softHyphen/>
        <w:t xml:space="preserve">ный художник II: 194, </w:t>
      </w:r>
      <w:hyperlink w:anchor="bookmark2422" w:history="1">
        <w:r>
          <w:rPr>
            <w:rFonts w:eastAsia="Times New Roman"/>
            <w:sz w:val="16"/>
            <w:szCs w:val="16"/>
          </w:rPr>
          <w:t>197</w:t>
        </w:r>
      </w:hyperlink>
      <w:r>
        <w:rPr>
          <w:rFonts w:eastAsia="Times New Roman"/>
          <w:sz w:val="16"/>
          <w:szCs w:val="16"/>
        </w:rPr>
        <w:t xml:space="preserve">, </w:t>
      </w:r>
      <w:hyperlink w:anchor="bookmark2430" w:history="1">
        <w:r>
          <w:rPr>
            <w:rFonts w:eastAsia="Times New Roman"/>
            <w:sz w:val="16"/>
            <w:szCs w:val="16"/>
          </w:rPr>
          <w:t>199</w:t>
        </w:r>
      </w:hyperlink>
      <w:r>
        <w:rPr>
          <w:rFonts w:eastAsia="Times New Roman"/>
          <w:sz w:val="16"/>
          <w:szCs w:val="16"/>
        </w:rPr>
        <w:t xml:space="preserve">, </w:t>
      </w:r>
      <w:hyperlink w:anchor="bookmark2435" w:history="1">
        <w:r>
          <w:rPr>
            <w:rFonts w:eastAsia="Times New Roman"/>
            <w:sz w:val="16"/>
            <w:szCs w:val="16"/>
          </w:rPr>
          <w:t>201</w:t>
        </w:r>
      </w:hyperlink>
    </w:p>
    <w:p w:rsidR="00DD4130" w:rsidRDefault="006C0410">
      <w:pPr>
        <w:shd w:val="clear" w:color="auto" w:fill="FFFFFF"/>
        <w:spacing w:line="202" w:lineRule="exact"/>
        <w:ind w:firstLine="394"/>
      </w:pPr>
      <w:r>
        <w:rPr>
          <w:rFonts w:eastAsia="Times New Roman"/>
          <w:sz w:val="16"/>
          <w:szCs w:val="16"/>
        </w:rPr>
        <w:t xml:space="preserve">Горемыкин Иван Ильич – актер; в МХАТ в 1938–1941 гг. II: </w:t>
      </w:r>
      <w:hyperlink w:anchor="bookmark2188" w:history="1">
        <w:r>
          <w:rPr>
            <w:rFonts w:eastAsia="Times New Roman"/>
            <w:sz w:val="16"/>
            <w:szCs w:val="16"/>
          </w:rPr>
          <w:t>109</w:t>
        </w:r>
      </w:hyperlink>
      <w:r>
        <w:rPr>
          <w:rFonts w:eastAsia="Times New Roman"/>
          <w:sz w:val="16"/>
          <w:szCs w:val="16"/>
        </w:rPr>
        <w:t>, 114, 517</w:t>
      </w:r>
    </w:p>
    <w:p w:rsidR="00DD4130" w:rsidRDefault="006C0410">
      <w:pPr>
        <w:shd w:val="clear" w:color="auto" w:fill="FFFFFF"/>
        <w:spacing w:line="202" w:lineRule="exact"/>
        <w:ind w:right="307" w:firstLine="394"/>
      </w:pPr>
      <w:r>
        <w:rPr>
          <w:rFonts w:eastAsia="Times New Roman"/>
          <w:sz w:val="16"/>
          <w:szCs w:val="16"/>
        </w:rPr>
        <w:t xml:space="preserve">Городинский Виктор Маркович (1902–1959) – музыкальный критик, театральный деятель II: 60, 367, </w:t>
      </w:r>
      <w:hyperlink w:anchor="bookmark2975" w:history="1">
        <w:r>
          <w:rPr>
            <w:rFonts w:eastAsia="Times New Roman"/>
            <w:sz w:val="16"/>
            <w:szCs w:val="16"/>
          </w:rPr>
          <w:t>374</w:t>
        </w:r>
      </w:hyperlink>
    </w:p>
    <w:p w:rsidR="00DD4130" w:rsidRDefault="006C0410">
      <w:pPr>
        <w:shd w:val="clear" w:color="auto" w:fill="FFFFFF"/>
        <w:spacing w:line="202" w:lineRule="exact"/>
        <w:ind w:firstLine="394"/>
      </w:pPr>
      <w:r>
        <w:rPr>
          <w:rFonts w:eastAsia="Times New Roman"/>
          <w:sz w:val="16"/>
          <w:szCs w:val="16"/>
        </w:rPr>
        <w:t xml:space="preserve">Горский Иван Иванович – актер; в МХАТ в 1915–1923 гг., один из организаторов Четвертой студии </w:t>
      </w:r>
      <w:r>
        <w:rPr>
          <w:rFonts w:eastAsia="Times New Roman"/>
          <w:sz w:val="16"/>
          <w:szCs w:val="16"/>
          <w:lang w:val="en-US"/>
        </w:rPr>
        <w:t xml:space="preserve">I: </w:t>
      </w:r>
      <w:hyperlink w:anchor="bookmark1036" w:history="1">
        <w:r>
          <w:rPr>
            <w:rFonts w:eastAsia="Times New Roman"/>
            <w:sz w:val="16"/>
            <w:szCs w:val="16"/>
            <w:lang w:val="en-US"/>
          </w:rPr>
          <w:t>513</w:t>
        </w:r>
      </w:hyperlink>
    </w:p>
    <w:p w:rsidR="00DD4130" w:rsidRDefault="006C0410">
      <w:pPr>
        <w:shd w:val="clear" w:color="auto" w:fill="FFFFFF"/>
        <w:spacing w:line="202" w:lineRule="exact"/>
        <w:ind w:firstLine="394"/>
      </w:pPr>
      <w:r>
        <w:rPr>
          <w:rFonts w:eastAsia="Times New Roman"/>
          <w:sz w:val="16"/>
          <w:szCs w:val="16"/>
        </w:rPr>
        <w:t xml:space="preserve">Горчаков Николай Михайлович (1898–1958) – режиссер, педагог, мемуарист; в МХАТ с 1924 г. до конца жизни </w:t>
      </w:r>
      <w:r>
        <w:rPr>
          <w:rFonts w:eastAsia="Times New Roman"/>
          <w:sz w:val="16"/>
          <w:szCs w:val="16"/>
          <w:lang w:val="en-US"/>
        </w:rPr>
        <w:t xml:space="preserve">I: 476, 524, </w:t>
      </w:r>
      <w:hyperlink w:anchor="bookmark1067" w:history="1">
        <w:r>
          <w:rPr>
            <w:rFonts w:eastAsia="Times New Roman"/>
            <w:sz w:val="16"/>
            <w:szCs w:val="16"/>
            <w:lang w:val="en-US"/>
          </w:rPr>
          <w:t>526</w:t>
        </w:r>
      </w:hyperlink>
      <w:r>
        <w:rPr>
          <w:rFonts w:eastAsia="Times New Roman"/>
          <w:sz w:val="16"/>
          <w:szCs w:val="16"/>
          <w:lang w:val="en-US"/>
        </w:rPr>
        <w:t xml:space="preserve">, 527, 539, </w:t>
      </w:r>
      <w:hyperlink w:anchor="bookmark1169" w:history="1">
        <w:r>
          <w:rPr>
            <w:rFonts w:eastAsia="Times New Roman"/>
            <w:sz w:val="16"/>
            <w:szCs w:val="16"/>
            <w:lang w:val="en-US"/>
          </w:rPr>
          <w:t>568</w:t>
        </w:r>
      </w:hyperlink>
      <w:r>
        <w:rPr>
          <w:rFonts w:eastAsia="Times New Roman"/>
          <w:sz w:val="16"/>
          <w:szCs w:val="16"/>
          <w:lang w:val="en-US"/>
        </w:rPr>
        <w:t xml:space="preserve">, 636, 726, 739, 743, </w:t>
      </w:r>
      <w:hyperlink w:anchor="bookmark1645" w:history="1">
        <w:r>
          <w:rPr>
            <w:rFonts w:eastAsia="Times New Roman"/>
            <w:sz w:val="16"/>
            <w:szCs w:val="16"/>
            <w:lang w:val="en-US"/>
          </w:rPr>
          <w:t>756</w:t>
        </w:r>
      </w:hyperlink>
      <w:r>
        <w:rPr>
          <w:rFonts w:eastAsia="Times New Roman"/>
          <w:sz w:val="16"/>
          <w:szCs w:val="16"/>
          <w:lang w:val="en-US"/>
        </w:rPr>
        <w:t xml:space="preserve">, </w:t>
      </w:r>
      <w:hyperlink w:anchor="bookmark1684" w:history="1">
        <w:r>
          <w:rPr>
            <w:rFonts w:eastAsia="Times New Roman"/>
            <w:sz w:val="16"/>
            <w:szCs w:val="16"/>
            <w:lang w:val="en-US"/>
          </w:rPr>
          <w:t>767</w:t>
        </w:r>
      </w:hyperlink>
      <w:r>
        <w:rPr>
          <w:rFonts w:eastAsia="Times New Roman"/>
          <w:sz w:val="16"/>
          <w:szCs w:val="16"/>
          <w:lang w:val="en-US"/>
        </w:rPr>
        <w:t xml:space="preserve">, </w:t>
      </w:r>
      <w:hyperlink w:anchor="bookmark1690" w:history="1">
        <w:r>
          <w:rPr>
            <w:rFonts w:eastAsia="Times New Roman"/>
            <w:sz w:val="16"/>
            <w:szCs w:val="16"/>
            <w:lang w:val="en-US"/>
          </w:rPr>
          <w:t>770</w:t>
        </w:r>
      </w:hyperlink>
      <w:r>
        <w:rPr>
          <w:rFonts w:eastAsia="Times New Roman"/>
          <w:sz w:val="16"/>
          <w:szCs w:val="16"/>
          <w:lang w:val="en-US"/>
        </w:rPr>
        <w:t xml:space="preserve">, 772, 781, </w:t>
      </w:r>
      <w:hyperlink w:anchor="bookmark1892" w:history="1">
        <w:r>
          <w:rPr>
            <w:rFonts w:eastAsia="Times New Roman"/>
            <w:sz w:val="16"/>
            <w:szCs w:val="16"/>
            <w:lang w:val="en-US"/>
          </w:rPr>
          <w:t>832</w:t>
        </w:r>
      </w:hyperlink>
      <w:r>
        <w:rPr>
          <w:rFonts w:eastAsia="Times New Roman"/>
          <w:sz w:val="16"/>
          <w:szCs w:val="16"/>
          <w:lang w:val="en-US"/>
        </w:rPr>
        <w:t xml:space="preserve">; II: </w:t>
      </w:r>
      <w:hyperlink w:anchor="bookmark1946" w:history="1">
        <w:r>
          <w:rPr>
            <w:rFonts w:eastAsia="Times New Roman"/>
            <w:sz w:val="16"/>
            <w:szCs w:val="16"/>
            <w:lang w:val="en-US"/>
          </w:rPr>
          <w:t>22</w:t>
        </w:r>
      </w:hyperlink>
      <w:r>
        <w:rPr>
          <w:rFonts w:eastAsia="Times New Roman"/>
          <w:sz w:val="16"/>
          <w:szCs w:val="16"/>
          <w:lang w:val="en-US"/>
        </w:rPr>
        <w:t xml:space="preserve">, 73, 81, 151, 166, 180, 181, </w:t>
      </w:r>
      <w:hyperlink w:anchor="bookmark2397" w:history="1">
        <w:r>
          <w:rPr>
            <w:rFonts w:eastAsia="Times New Roman"/>
            <w:sz w:val="16"/>
            <w:szCs w:val="16"/>
            <w:lang w:val="en-US"/>
          </w:rPr>
          <w:t>188</w:t>
        </w:r>
      </w:hyperlink>
      <w:r>
        <w:rPr>
          <w:rFonts w:eastAsia="Times New Roman"/>
          <w:sz w:val="16"/>
          <w:szCs w:val="16"/>
          <w:lang w:val="en-US"/>
        </w:rPr>
        <w:t xml:space="preserve">, </w:t>
      </w:r>
      <w:hyperlink w:anchor="bookmark2425" w:history="1">
        <w:r>
          <w:rPr>
            <w:rFonts w:eastAsia="Times New Roman"/>
            <w:sz w:val="16"/>
            <w:szCs w:val="16"/>
            <w:lang w:val="en-US"/>
          </w:rPr>
          <w:t>198</w:t>
        </w:r>
      </w:hyperlink>
      <w:r>
        <w:rPr>
          <w:rFonts w:eastAsia="Times New Roman"/>
          <w:sz w:val="16"/>
          <w:szCs w:val="16"/>
          <w:lang w:val="en-US"/>
        </w:rPr>
        <w:t xml:space="preserve">, </w:t>
      </w:r>
      <w:hyperlink w:anchor="bookmark2539" w:history="1">
        <w:r>
          <w:rPr>
            <w:rFonts w:eastAsia="Times New Roman"/>
            <w:sz w:val="16"/>
            <w:szCs w:val="16"/>
            <w:lang w:val="en-US"/>
          </w:rPr>
          <w:t>237</w:t>
        </w:r>
      </w:hyperlink>
      <w:r>
        <w:rPr>
          <w:rFonts w:eastAsia="Times New Roman"/>
          <w:sz w:val="16"/>
          <w:szCs w:val="16"/>
          <w:lang w:val="en-US"/>
        </w:rPr>
        <w:t xml:space="preserve">, </w:t>
      </w:r>
      <w:hyperlink w:anchor="bookmark2546" w:history="1">
        <w:r>
          <w:rPr>
            <w:rFonts w:eastAsia="Times New Roman"/>
            <w:sz w:val="16"/>
            <w:szCs w:val="16"/>
            <w:lang w:val="en-US"/>
          </w:rPr>
          <w:t>239</w:t>
        </w:r>
      </w:hyperlink>
      <w:r>
        <w:rPr>
          <w:rFonts w:eastAsia="Times New Roman"/>
          <w:sz w:val="16"/>
          <w:szCs w:val="16"/>
          <w:lang w:val="en-US"/>
        </w:rPr>
        <w:t xml:space="preserve">, 280, 321, 346, </w:t>
      </w:r>
      <w:hyperlink w:anchor="bookmark2915" w:history="1">
        <w:r>
          <w:rPr>
            <w:rFonts w:eastAsia="Times New Roman"/>
            <w:sz w:val="16"/>
            <w:szCs w:val="16"/>
            <w:lang w:val="en-US"/>
          </w:rPr>
          <w:t>353</w:t>
        </w:r>
      </w:hyperlink>
      <w:r>
        <w:rPr>
          <w:rFonts w:eastAsia="Times New Roman"/>
          <w:sz w:val="16"/>
          <w:szCs w:val="16"/>
          <w:lang w:val="en-US"/>
        </w:rPr>
        <w:t xml:space="preserve">, </w:t>
      </w:r>
      <w:hyperlink w:anchor="bookmark2934" w:history="1">
        <w:r>
          <w:rPr>
            <w:rFonts w:eastAsia="Times New Roman"/>
            <w:sz w:val="16"/>
            <w:szCs w:val="16"/>
            <w:lang w:val="en-US"/>
          </w:rPr>
          <w:t>358</w:t>
        </w:r>
      </w:hyperlink>
      <w:r>
        <w:rPr>
          <w:rFonts w:eastAsia="Times New Roman"/>
          <w:sz w:val="16"/>
          <w:szCs w:val="16"/>
          <w:lang w:val="en-US"/>
        </w:rPr>
        <w:t xml:space="preserve">, 375, 379, 393, 442, 444, 468, 469, </w:t>
      </w:r>
      <w:hyperlink w:anchor="bookmark3356" w:history="1">
        <w:r>
          <w:rPr>
            <w:rFonts w:eastAsia="Times New Roman"/>
            <w:sz w:val="16"/>
            <w:szCs w:val="16"/>
            <w:lang w:val="en-US"/>
          </w:rPr>
          <w:t>490</w:t>
        </w:r>
      </w:hyperlink>
      <w:r>
        <w:rPr>
          <w:rFonts w:eastAsia="Times New Roman"/>
          <w:sz w:val="16"/>
          <w:szCs w:val="16"/>
          <w:lang w:val="en-US"/>
        </w:rPr>
        <w:t>, 540, 541, 564, 565, 583, 633, 706</w:t>
      </w:r>
    </w:p>
    <w:p w:rsidR="00DD4130" w:rsidRDefault="006C0410">
      <w:pPr>
        <w:shd w:val="clear" w:color="auto" w:fill="FFFFFF"/>
        <w:spacing w:line="202" w:lineRule="exact"/>
        <w:ind w:firstLine="394"/>
      </w:pPr>
      <w:r>
        <w:rPr>
          <w:rFonts w:eastAsia="Times New Roman"/>
          <w:sz w:val="16"/>
          <w:szCs w:val="16"/>
        </w:rPr>
        <w:t xml:space="preserve">Горшунова Галина Николаевна (1900–1973) – певица, с 1919 по 1923 г. в Oп. т., затем – в Муз. т., с 1927 по 1933 г. снова в Оп. т. </w:t>
      </w:r>
      <w:r>
        <w:rPr>
          <w:rFonts w:eastAsia="Times New Roman"/>
          <w:sz w:val="16"/>
          <w:szCs w:val="16"/>
          <w:lang w:val="en-US"/>
        </w:rPr>
        <w:t xml:space="preserve">I: </w:t>
      </w:r>
      <w:hyperlink w:anchor="bookmark1205" w:history="1">
        <w:r>
          <w:rPr>
            <w:rFonts w:eastAsia="Times New Roman"/>
            <w:sz w:val="16"/>
            <w:szCs w:val="16"/>
            <w:lang w:val="en-US"/>
          </w:rPr>
          <w:t>584</w:t>
        </w:r>
      </w:hyperlink>
    </w:p>
    <w:p w:rsidR="00DD4130" w:rsidRDefault="006C0410">
      <w:pPr>
        <w:shd w:val="clear" w:color="auto" w:fill="FFFFFF"/>
        <w:spacing w:line="202" w:lineRule="exact"/>
        <w:ind w:firstLine="394"/>
      </w:pPr>
      <w:r>
        <w:rPr>
          <w:rFonts w:eastAsia="Times New Roman"/>
          <w:sz w:val="16"/>
          <w:szCs w:val="16"/>
        </w:rPr>
        <w:t xml:space="preserve">Горький Максим (Алексей Максимович Пешков, 1868–1936) – писатель, драматург, общественный деятель </w:t>
      </w:r>
      <w:r>
        <w:rPr>
          <w:rFonts w:eastAsia="Times New Roman"/>
          <w:sz w:val="16"/>
          <w:szCs w:val="16"/>
          <w:lang w:val="en-US"/>
        </w:rPr>
        <w:t xml:space="preserve">I: 811, </w:t>
      </w:r>
      <w:hyperlink w:anchor="bookmark1832" w:history="1">
        <w:r>
          <w:rPr>
            <w:rFonts w:eastAsia="Times New Roman"/>
            <w:sz w:val="16"/>
            <w:szCs w:val="16"/>
            <w:lang w:val="en-US"/>
          </w:rPr>
          <w:t>813</w:t>
        </w:r>
      </w:hyperlink>
      <w:r>
        <w:rPr>
          <w:rFonts w:eastAsia="Times New Roman"/>
          <w:sz w:val="16"/>
          <w:szCs w:val="16"/>
          <w:lang w:val="en-US"/>
        </w:rPr>
        <w:t xml:space="preserve">, 815; II: 23, 77, 87, 121, </w:t>
      </w:r>
      <w:hyperlink w:anchor="bookmark2693" w:history="1">
        <w:r>
          <w:rPr>
            <w:rFonts w:eastAsia="Times New Roman"/>
            <w:sz w:val="16"/>
            <w:szCs w:val="16"/>
            <w:lang w:val="en-US"/>
          </w:rPr>
          <w:t>289</w:t>
        </w:r>
      </w:hyperlink>
      <w:r>
        <w:rPr>
          <w:rFonts w:eastAsia="Times New Roman"/>
          <w:sz w:val="16"/>
          <w:szCs w:val="16"/>
          <w:lang w:val="en-US"/>
        </w:rPr>
        <w:t xml:space="preserve">, </w:t>
      </w:r>
      <w:hyperlink w:anchor="bookmark2953" w:history="1">
        <w:r>
          <w:rPr>
            <w:rFonts w:eastAsia="Times New Roman"/>
            <w:sz w:val="16"/>
            <w:szCs w:val="16"/>
            <w:lang w:val="en-US"/>
          </w:rPr>
          <w:t>365</w:t>
        </w:r>
      </w:hyperlink>
      <w:r>
        <w:rPr>
          <w:rFonts w:eastAsia="Times New Roman"/>
          <w:sz w:val="16"/>
          <w:szCs w:val="16"/>
          <w:lang w:val="en-US"/>
        </w:rPr>
        <w:t xml:space="preserve">, </w:t>
      </w:r>
      <w:hyperlink w:anchor="bookmark3025" w:history="1">
        <w:r>
          <w:rPr>
            <w:rFonts w:eastAsia="Times New Roman"/>
            <w:sz w:val="16"/>
            <w:szCs w:val="16"/>
            <w:lang w:val="en-US"/>
          </w:rPr>
          <w:t>392</w:t>
        </w:r>
      </w:hyperlink>
      <w:r>
        <w:rPr>
          <w:rFonts w:eastAsia="Times New Roman"/>
          <w:sz w:val="16"/>
          <w:szCs w:val="16"/>
          <w:lang w:val="en-US"/>
        </w:rPr>
        <w:t>, 436, 513</w:t>
      </w:r>
    </w:p>
    <w:p w:rsidR="00DD4130" w:rsidRDefault="00DD4130">
      <w:pPr>
        <w:shd w:val="clear" w:color="auto" w:fill="FFFFFF"/>
        <w:spacing w:line="202" w:lineRule="exact"/>
        <w:ind w:firstLine="394"/>
        <w:sectPr w:rsidR="00DD4130">
          <w:pgSz w:w="11909" w:h="16834"/>
          <w:pgMar w:top="1440" w:right="3279"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Горюнов Василий Иванович (1899–1976) – бутафор, зав. мебель-но-реквизиторским цехом, в МХАТ с 1918 г. II: </w:t>
      </w:r>
      <w:hyperlink w:anchor="bookmark1946" w:history="1">
        <w:r>
          <w:rPr>
            <w:rFonts w:eastAsia="Times New Roman"/>
            <w:sz w:val="16"/>
            <w:szCs w:val="16"/>
          </w:rPr>
          <w:t>22</w:t>
        </w:r>
      </w:hyperlink>
    </w:p>
    <w:p w:rsidR="00DD4130" w:rsidRDefault="006C0410">
      <w:pPr>
        <w:shd w:val="clear" w:color="auto" w:fill="FFFFFF"/>
        <w:spacing w:line="202" w:lineRule="exact"/>
        <w:ind w:left="398"/>
      </w:pPr>
      <w:r>
        <w:rPr>
          <w:rFonts w:eastAsia="Times New Roman"/>
          <w:sz w:val="16"/>
          <w:szCs w:val="16"/>
        </w:rPr>
        <w:t xml:space="preserve">Горюнов Михаил Дмитриевич – актер Муз. т. с 1920 г. </w:t>
      </w:r>
      <w:r>
        <w:rPr>
          <w:rFonts w:eastAsia="Times New Roman"/>
          <w:sz w:val="16"/>
          <w:szCs w:val="16"/>
          <w:lang w:val="en-US"/>
        </w:rPr>
        <w:t>I: 518</w:t>
      </w:r>
    </w:p>
    <w:p w:rsidR="00DD4130" w:rsidRDefault="006C0410">
      <w:pPr>
        <w:shd w:val="clear" w:color="auto" w:fill="FFFFFF"/>
        <w:spacing w:line="202" w:lineRule="exact"/>
        <w:ind w:right="360" w:firstLine="398"/>
        <w:jc w:val="both"/>
      </w:pPr>
      <w:r>
        <w:rPr>
          <w:rFonts w:eastAsia="Times New Roman"/>
          <w:sz w:val="16"/>
          <w:szCs w:val="16"/>
        </w:rPr>
        <w:t xml:space="preserve">Готлиб (Медведев) Михаил Ефимович (1910–1990) – актер; в МХАТ с 1933 по 1988 г. II: </w:t>
      </w:r>
      <w:hyperlink w:anchor="bookmark2377" w:history="1">
        <w:r>
          <w:rPr>
            <w:rFonts w:eastAsia="Times New Roman"/>
            <w:sz w:val="16"/>
            <w:szCs w:val="16"/>
          </w:rPr>
          <w:t>179</w:t>
        </w:r>
      </w:hyperlink>
      <w:r>
        <w:rPr>
          <w:rFonts w:eastAsia="Times New Roman"/>
          <w:sz w:val="16"/>
          <w:szCs w:val="16"/>
        </w:rPr>
        <w:t xml:space="preserve">, 354, 355, </w:t>
      </w:r>
      <w:hyperlink w:anchor="bookmark3650" w:history="1">
        <w:r>
          <w:rPr>
            <w:rFonts w:eastAsia="Times New Roman"/>
            <w:sz w:val="16"/>
            <w:szCs w:val="16"/>
          </w:rPr>
          <w:t>596</w:t>
        </w:r>
      </w:hyperlink>
      <w:r>
        <w:rPr>
          <w:rFonts w:eastAsia="Times New Roman"/>
          <w:sz w:val="16"/>
          <w:szCs w:val="16"/>
        </w:rPr>
        <w:t xml:space="preserve">, </w:t>
      </w:r>
      <w:hyperlink w:anchor="bookmark3801" w:history="1">
        <w:r>
          <w:rPr>
            <w:rFonts w:eastAsia="Times New Roman"/>
            <w:sz w:val="16"/>
            <w:szCs w:val="16"/>
          </w:rPr>
          <w:t>659</w:t>
        </w:r>
      </w:hyperlink>
      <w:r>
        <w:rPr>
          <w:rFonts w:eastAsia="Times New Roman"/>
          <w:sz w:val="16"/>
          <w:szCs w:val="16"/>
        </w:rPr>
        <w:t>, 700</w:t>
      </w:r>
    </w:p>
    <w:p w:rsidR="00DD4130" w:rsidRDefault="006C0410">
      <w:pPr>
        <w:shd w:val="clear" w:color="auto" w:fill="FFFFFF"/>
        <w:spacing w:line="202" w:lineRule="exact"/>
        <w:ind w:firstLine="398"/>
      </w:pPr>
      <w:r>
        <w:rPr>
          <w:rFonts w:eastAsia="Times New Roman"/>
          <w:sz w:val="16"/>
          <w:szCs w:val="16"/>
        </w:rPr>
        <w:t xml:space="preserve">Готовцев Владимир Васильевич (1885–1976) – актер; в МХТ и Первой студии с 1908 по 1924 и в 1936–1959 гг., в 1924–1936 гг. в МХАТ Втором </w:t>
      </w:r>
      <w:r>
        <w:rPr>
          <w:rFonts w:eastAsia="Times New Roman"/>
          <w:sz w:val="16"/>
          <w:szCs w:val="16"/>
          <w:lang w:val="en-US"/>
        </w:rPr>
        <w:t xml:space="preserve">I: 222; II: </w:t>
      </w:r>
      <w:hyperlink w:anchor="bookmark2748" w:history="1">
        <w:r>
          <w:rPr>
            <w:rFonts w:eastAsia="Times New Roman"/>
            <w:sz w:val="16"/>
            <w:szCs w:val="16"/>
            <w:lang w:val="en-US"/>
          </w:rPr>
          <w:t>301</w:t>
        </w:r>
      </w:hyperlink>
      <w:r>
        <w:rPr>
          <w:rFonts w:eastAsia="Times New Roman"/>
          <w:sz w:val="16"/>
          <w:szCs w:val="16"/>
          <w:lang w:val="en-US"/>
        </w:rPr>
        <w:t xml:space="preserve">, 374, </w:t>
      </w:r>
      <w:hyperlink w:anchor="bookmark3444" w:history="1">
        <w:r>
          <w:rPr>
            <w:rFonts w:eastAsia="Times New Roman"/>
            <w:sz w:val="16"/>
            <w:szCs w:val="16"/>
            <w:lang w:val="en-US"/>
          </w:rPr>
          <w:t>518</w:t>
        </w:r>
      </w:hyperlink>
      <w:r>
        <w:rPr>
          <w:rFonts w:eastAsia="Times New Roman"/>
          <w:sz w:val="16"/>
          <w:szCs w:val="16"/>
          <w:lang w:val="en-US"/>
        </w:rPr>
        <w:t xml:space="preserve">, 535, 566, 569, 604, </w:t>
      </w:r>
      <w:hyperlink w:anchor="bookmark3856" w:history="1">
        <w:r>
          <w:rPr>
            <w:rFonts w:eastAsia="Times New Roman"/>
            <w:sz w:val="16"/>
            <w:szCs w:val="16"/>
            <w:lang w:val="en-US"/>
          </w:rPr>
          <w:t>681</w:t>
        </w:r>
      </w:hyperlink>
      <w:r>
        <w:rPr>
          <w:rFonts w:eastAsia="Times New Roman"/>
          <w:sz w:val="16"/>
          <w:szCs w:val="16"/>
          <w:lang w:val="en-US"/>
        </w:rPr>
        <w:t xml:space="preserve">, </w:t>
      </w:r>
      <w:hyperlink w:anchor="bookmark3934" w:history="1">
        <w:r>
          <w:rPr>
            <w:rFonts w:eastAsia="Times New Roman"/>
            <w:sz w:val="16"/>
            <w:szCs w:val="16"/>
            <w:lang w:val="en-US"/>
          </w:rPr>
          <w:t>719</w:t>
        </w:r>
      </w:hyperlink>
    </w:p>
    <w:p w:rsidR="00DD4130" w:rsidRDefault="006C0410">
      <w:pPr>
        <w:shd w:val="clear" w:color="auto" w:fill="FFFFFF"/>
        <w:spacing w:line="202" w:lineRule="exact"/>
        <w:ind w:firstLine="398"/>
      </w:pPr>
      <w:r>
        <w:rPr>
          <w:rFonts w:eastAsia="Times New Roman"/>
          <w:sz w:val="16"/>
          <w:szCs w:val="16"/>
        </w:rPr>
        <w:t xml:space="preserve">Готтих Николай Николаевич (1899–1990) – старший машинист сцены, зав. художественно-постановочной частью в МХАТ с 1932 г. II: 212, </w:t>
      </w:r>
      <w:hyperlink w:anchor="bookmark2510" w:history="1">
        <w:r>
          <w:rPr>
            <w:rFonts w:eastAsia="Times New Roman"/>
            <w:sz w:val="16"/>
            <w:szCs w:val="16"/>
          </w:rPr>
          <w:t>227</w:t>
        </w:r>
      </w:hyperlink>
      <w:r>
        <w:rPr>
          <w:rFonts w:eastAsia="Times New Roman"/>
          <w:sz w:val="16"/>
          <w:szCs w:val="16"/>
        </w:rPr>
        <w:t>, 37</w:t>
      </w:r>
    </w:p>
    <w:p w:rsidR="00DD4130" w:rsidRDefault="006C0410">
      <w:pPr>
        <w:shd w:val="clear" w:color="auto" w:fill="FFFFFF"/>
        <w:spacing w:line="202" w:lineRule="exact"/>
        <w:ind w:firstLine="398"/>
      </w:pPr>
      <w:r>
        <w:rPr>
          <w:rFonts w:eastAsia="Times New Roman"/>
          <w:sz w:val="16"/>
          <w:szCs w:val="16"/>
        </w:rPr>
        <w:t>Гофман Иосиф (Юзеф; 1876–1927) – польский пианист и компо</w:t>
      </w:r>
      <w:r>
        <w:rPr>
          <w:rFonts w:eastAsia="Times New Roman"/>
          <w:sz w:val="16"/>
          <w:szCs w:val="16"/>
        </w:rPr>
        <w:softHyphen/>
        <w:t xml:space="preserve">зитор </w:t>
      </w:r>
      <w:r>
        <w:rPr>
          <w:rFonts w:eastAsia="Times New Roman"/>
          <w:sz w:val="16"/>
          <w:szCs w:val="16"/>
          <w:lang w:val="en-US"/>
        </w:rPr>
        <w:t>I: 292, 300</w:t>
      </w:r>
    </w:p>
    <w:p w:rsidR="00DD4130" w:rsidRDefault="006C0410">
      <w:pPr>
        <w:shd w:val="clear" w:color="auto" w:fill="FFFFFF"/>
        <w:spacing w:line="202" w:lineRule="exact"/>
        <w:ind w:left="398"/>
      </w:pPr>
      <w:r>
        <w:rPr>
          <w:rFonts w:eastAsia="Times New Roman"/>
          <w:sz w:val="16"/>
          <w:szCs w:val="16"/>
        </w:rPr>
        <w:t xml:space="preserve">Гоцеридзе – летчик II: 701, </w:t>
      </w:r>
      <w:hyperlink w:anchor="bookmark3909" w:history="1">
        <w:r>
          <w:rPr>
            <w:rFonts w:eastAsia="Times New Roman"/>
            <w:sz w:val="16"/>
            <w:szCs w:val="16"/>
          </w:rPr>
          <w:t>708</w:t>
        </w:r>
      </w:hyperlink>
      <w:r>
        <w:rPr>
          <w:rFonts w:eastAsia="Times New Roman"/>
          <w:sz w:val="16"/>
          <w:szCs w:val="16"/>
        </w:rPr>
        <w:t>, 709, 722</w:t>
      </w:r>
    </w:p>
    <w:p w:rsidR="00DD4130" w:rsidRDefault="006C0410">
      <w:pPr>
        <w:shd w:val="clear" w:color="auto" w:fill="FFFFFF"/>
        <w:spacing w:line="202" w:lineRule="exact"/>
        <w:ind w:firstLine="398"/>
      </w:pPr>
      <w:r>
        <w:rPr>
          <w:rFonts w:eastAsia="Times New Roman"/>
          <w:sz w:val="16"/>
          <w:szCs w:val="16"/>
        </w:rPr>
        <w:t xml:space="preserve">Гошева Ирина Прокофьевна (1911–1988) – актриса; в 1935–1940 гг. в ленинградском Театре комедии, с 1940-го в МХАТ II: </w:t>
      </w:r>
      <w:hyperlink w:anchor="bookmark3297" w:history="1">
        <w:r>
          <w:rPr>
            <w:rFonts w:eastAsia="Times New Roman"/>
            <w:sz w:val="16"/>
            <w:szCs w:val="16"/>
          </w:rPr>
          <w:t>475</w:t>
        </w:r>
      </w:hyperlink>
      <w:r>
        <w:rPr>
          <w:rFonts w:eastAsia="Times New Roman"/>
          <w:sz w:val="16"/>
          <w:szCs w:val="16"/>
        </w:rPr>
        <w:t xml:space="preserve">, </w:t>
      </w:r>
      <w:hyperlink w:anchor="bookmark3318" w:history="1">
        <w:r>
          <w:rPr>
            <w:rFonts w:eastAsia="Times New Roman"/>
            <w:sz w:val="16"/>
            <w:szCs w:val="16"/>
          </w:rPr>
          <w:t>481</w:t>
        </w:r>
      </w:hyperlink>
      <w:r>
        <w:rPr>
          <w:rFonts w:eastAsia="Times New Roman"/>
          <w:sz w:val="16"/>
          <w:szCs w:val="16"/>
        </w:rPr>
        <w:t xml:space="preserve">, 541, </w:t>
      </w:r>
      <w:hyperlink w:anchor="bookmark3507" w:history="1">
        <w:r>
          <w:rPr>
            <w:rFonts w:eastAsia="Times New Roman"/>
            <w:sz w:val="16"/>
            <w:szCs w:val="16"/>
          </w:rPr>
          <w:t>542</w:t>
        </w:r>
      </w:hyperlink>
      <w:r>
        <w:rPr>
          <w:rFonts w:eastAsia="Times New Roman"/>
          <w:sz w:val="16"/>
          <w:szCs w:val="16"/>
        </w:rPr>
        <w:t xml:space="preserve">, 567, </w:t>
      </w:r>
      <w:hyperlink w:anchor="bookmark3587" w:history="1">
        <w:r>
          <w:rPr>
            <w:rFonts w:eastAsia="Times New Roman"/>
            <w:sz w:val="16"/>
            <w:szCs w:val="16"/>
          </w:rPr>
          <w:t>569</w:t>
        </w:r>
      </w:hyperlink>
      <w:r>
        <w:rPr>
          <w:rFonts w:eastAsia="Times New Roman"/>
          <w:sz w:val="16"/>
          <w:szCs w:val="16"/>
        </w:rPr>
        <w:t xml:space="preserve">, 570, </w:t>
      </w:r>
      <w:hyperlink w:anchor="bookmark3606" w:history="1">
        <w:r>
          <w:rPr>
            <w:rFonts w:eastAsia="Times New Roman"/>
            <w:sz w:val="16"/>
            <w:szCs w:val="16"/>
          </w:rPr>
          <w:t>577</w:t>
        </w:r>
      </w:hyperlink>
      <w:r>
        <w:rPr>
          <w:rFonts w:eastAsia="Times New Roman"/>
          <w:sz w:val="16"/>
          <w:szCs w:val="16"/>
        </w:rPr>
        <w:t>, 597, 614, 681, 707, 742</w:t>
      </w:r>
    </w:p>
    <w:p w:rsidR="00DD4130" w:rsidRDefault="006C0410">
      <w:pPr>
        <w:shd w:val="clear" w:color="auto" w:fill="FFFFFF"/>
        <w:spacing w:line="202" w:lineRule="exact"/>
        <w:ind w:left="398"/>
      </w:pPr>
      <w:r>
        <w:rPr>
          <w:rFonts w:eastAsia="Times New Roman"/>
          <w:sz w:val="16"/>
          <w:szCs w:val="16"/>
        </w:rPr>
        <w:t>Гр. Мих. – см. Калишьян Г.М.</w:t>
      </w:r>
    </w:p>
    <w:p w:rsidR="00DD4130" w:rsidRDefault="006C0410">
      <w:pPr>
        <w:shd w:val="clear" w:color="auto" w:fill="FFFFFF"/>
        <w:spacing w:line="202" w:lineRule="exact"/>
        <w:ind w:left="398"/>
      </w:pPr>
      <w:r>
        <w:rPr>
          <w:rFonts w:eastAsia="Times New Roman"/>
          <w:sz w:val="16"/>
          <w:szCs w:val="16"/>
        </w:rPr>
        <w:t>Грем. – см. Гремиславский И.Я.</w:t>
      </w:r>
    </w:p>
    <w:p w:rsidR="00DD4130" w:rsidRDefault="006C0410">
      <w:pPr>
        <w:shd w:val="clear" w:color="auto" w:fill="FFFFFF"/>
        <w:spacing w:line="202" w:lineRule="exact"/>
        <w:ind w:firstLine="398"/>
      </w:pPr>
      <w:r>
        <w:rPr>
          <w:rFonts w:eastAsia="Times New Roman"/>
          <w:sz w:val="16"/>
          <w:szCs w:val="16"/>
        </w:rPr>
        <w:t>Гремиславская Мария Алексеевна (1870–1950) – художник-гри</w:t>
      </w:r>
      <w:r>
        <w:rPr>
          <w:rFonts w:eastAsia="Times New Roman"/>
          <w:sz w:val="16"/>
          <w:szCs w:val="16"/>
        </w:rPr>
        <w:softHyphen/>
        <w:t xml:space="preserve">мер; в МХТ с основания театра до конца жизни </w:t>
      </w:r>
      <w:r>
        <w:rPr>
          <w:rFonts w:eastAsia="Times New Roman"/>
          <w:sz w:val="16"/>
          <w:szCs w:val="16"/>
          <w:lang w:val="en-US"/>
        </w:rPr>
        <w:t xml:space="preserve">I: </w:t>
      </w:r>
      <w:hyperlink w:anchor="bookmark1743" w:history="1">
        <w:r>
          <w:rPr>
            <w:rFonts w:eastAsia="Times New Roman"/>
            <w:sz w:val="16"/>
            <w:szCs w:val="16"/>
            <w:lang w:val="en-US"/>
          </w:rPr>
          <w:t>786</w:t>
        </w:r>
      </w:hyperlink>
      <w:r>
        <w:rPr>
          <w:rFonts w:eastAsia="Times New Roman"/>
          <w:sz w:val="16"/>
          <w:szCs w:val="16"/>
          <w:lang w:val="en-US"/>
        </w:rPr>
        <w:t>; II: 95</w:t>
      </w:r>
    </w:p>
    <w:p w:rsidR="00DD4130" w:rsidRDefault="006C0410">
      <w:pPr>
        <w:shd w:val="clear" w:color="auto" w:fill="FFFFFF"/>
        <w:spacing w:line="202" w:lineRule="exact"/>
        <w:ind w:left="398"/>
      </w:pPr>
      <w:r>
        <w:rPr>
          <w:rFonts w:eastAsia="Times New Roman"/>
          <w:sz w:val="16"/>
          <w:szCs w:val="16"/>
        </w:rPr>
        <w:t xml:space="preserve">Гремиславские – семья И.Я.Гремиславского </w:t>
      </w:r>
      <w:r>
        <w:rPr>
          <w:rFonts w:eastAsia="Times New Roman"/>
          <w:sz w:val="16"/>
          <w:szCs w:val="16"/>
          <w:lang w:val="en-US"/>
        </w:rPr>
        <w:t>I: 449</w:t>
      </w:r>
    </w:p>
    <w:p w:rsidR="00DD4130" w:rsidRDefault="006C0410">
      <w:pPr>
        <w:shd w:val="clear" w:color="auto" w:fill="FFFFFF"/>
        <w:spacing w:line="202" w:lineRule="exact"/>
        <w:ind w:firstLine="398"/>
      </w:pPr>
      <w:r>
        <w:rPr>
          <w:rFonts w:eastAsia="Times New Roman"/>
          <w:sz w:val="16"/>
          <w:szCs w:val="16"/>
        </w:rPr>
        <w:t xml:space="preserve">Гремиславский Иван Яковлевич (1886–1954) – театральный художник, технолог; в МХТ с 1912 г. до конца жизни, с 1926-го зав. постановочной частью </w:t>
      </w:r>
      <w:r>
        <w:rPr>
          <w:rFonts w:eastAsia="Times New Roman"/>
          <w:sz w:val="16"/>
          <w:szCs w:val="16"/>
          <w:lang w:val="en-US"/>
        </w:rPr>
        <w:t xml:space="preserve">I: 77, 98, 100, </w:t>
      </w:r>
      <w:hyperlink w:anchor="bookmark164" w:history="1">
        <w:r>
          <w:rPr>
            <w:rFonts w:eastAsia="Times New Roman"/>
            <w:sz w:val="16"/>
            <w:szCs w:val="16"/>
            <w:lang w:val="en-US"/>
          </w:rPr>
          <w:t>102</w:t>
        </w:r>
      </w:hyperlink>
      <w:r>
        <w:rPr>
          <w:rFonts w:eastAsia="Times New Roman"/>
          <w:sz w:val="16"/>
          <w:szCs w:val="16"/>
          <w:lang w:val="en-US"/>
        </w:rPr>
        <w:t>,</w:t>
      </w:r>
      <w:hyperlink w:anchor="bookmark165" w:history="1">
        <w:r>
          <w:rPr>
            <w:rFonts w:eastAsia="Times New Roman"/>
            <w:sz w:val="16"/>
            <w:szCs w:val="16"/>
            <w:lang w:val="en-US"/>
          </w:rPr>
          <w:t>103</w:t>
        </w:r>
      </w:hyperlink>
      <w:r>
        <w:rPr>
          <w:rFonts w:eastAsia="Times New Roman"/>
          <w:sz w:val="16"/>
          <w:szCs w:val="16"/>
          <w:lang w:val="en-US"/>
        </w:rPr>
        <w:t xml:space="preserve">, 148, </w:t>
      </w:r>
      <w:hyperlink w:anchor="bookmark273" w:history="1">
        <w:r>
          <w:rPr>
            <w:rFonts w:eastAsia="Times New Roman"/>
            <w:sz w:val="16"/>
            <w:szCs w:val="16"/>
            <w:lang w:val="en-US"/>
          </w:rPr>
          <w:t>159</w:t>
        </w:r>
      </w:hyperlink>
      <w:r>
        <w:rPr>
          <w:rFonts w:eastAsia="Times New Roman"/>
          <w:sz w:val="16"/>
          <w:szCs w:val="16"/>
          <w:lang w:val="en-US"/>
        </w:rPr>
        <w:t xml:space="preserve">, 193, </w:t>
      </w:r>
      <w:hyperlink w:anchor="bookmark354" w:history="1">
        <w:r>
          <w:rPr>
            <w:rFonts w:eastAsia="Times New Roman"/>
            <w:sz w:val="16"/>
            <w:szCs w:val="16"/>
            <w:lang w:val="en-US"/>
          </w:rPr>
          <w:t>196</w:t>
        </w:r>
      </w:hyperlink>
      <w:r>
        <w:rPr>
          <w:rFonts w:eastAsia="Times New Roman"/>
          <w:sz w:val="16"/>
          <w:szCs w:val="16"/>
          <w:lang w:val="en-US"/>
        </w:rPr>
        <w:t xml:space="preserve">, </w:t>
      </w:r>
      <w:hyperlink w:anchor="bookmark370" w:history="1">
        <w:r>
          <w:rPr>
            <w:rFonts w:eastAsia="Times New Roman"/>
            <w:sz w:val="16"/>
            <w:szCs w:val="16"/>
            <w:lang w:val="en-US"/>
          </w:rPr>
          <w:t>205</w:t>
        </w:r>
      </w:hyperlink>
      <w:r>
        <w:rPr>
          <w:rFonts w:eastAsia="Times New Roman"/>
          <w:sz w:val="16"/>
          <w:szCs w:val="16"/>
          <w:lang w:val="en-US"/>
        </w:rPr>
        <w:t xml:space="preserve">, 207, </w:t>
      </w:r>
      <w:hyperlink w:anchor="bookmark403" w:history="1">
        <w:r>
          <w:rPr>
            <w:rFonts w:eastAsia="Times New Roman"/>
            <w:sz w:val="16"/>
            <w:szCs w:val="16"/>
            <w:lang w:val="en-US"/>
          </w:rPr>
          <w:t>219</w:t>
        </w:r>
      </w:hyperlink>
      <w:r>
        <w:rPr>
          <w:rFonts w:eastAsia="Times New Roman"/>
          <w:sz w:val="16"/>
          <w:szCs w:val="16"/>
          <w:lang w:val="en-US"/>
        </w:rPr>
        <w:t xml:space="preserve">, 221, </w:t>
      </w:r>
      <w:hyperlink w:anchor="bookmark445" w:history="1">
        <w:r>
          <w:rPr>
            <w:rFonts w:eastAsia="Times New Roman"/>
            <w:sz w:val="16"/>
            <w:szCs w:val="16"/>
            <w:lang w:val="en-US"/>
          </w:rPr>
          <w:t>239</w:t>
        </w:r>
      </w:hyperlink>
      <w:r>
        <w:rPr>
          <w:rFonts w:eastAsia="Times New Roman"/>
          <w:sz w:val="16"/>
          <w:szCs w:val="16"/>
          <w:lang w:val="en-US"/>
        </w:rPr>
        <w:t xml:space="preserve">, 250, 253, </w:t>
      </w:r>
      <w:hyperlink w:anchor="bookmark501" w:history="1">
        <w:r>
          <w:rPr>
            <w:rFonts w:eastAsia="Times New Roman"/>
            <w:sz w:val="16"/>
            <w:szCs w:val="16"/>
            <w:lang w:val="en-US"/>
          </w:rPr>
          <w:t>267</w:t>
        </w:r>
      </w:hyperlink>
      <w:r>
        <w:rPr>
          <w:rFonts w:eastAsia="Times New Roman"/>
          <w:sz w:val="16"/>
          <w:szCs w:val="16"/>
          <w:lang w:val="en-US"/>
        </w:rPr>
        <w:t xml:space="preserve">, </w:t>
      </w:r>
      <w:hyperlink w:anchor="bookmark518" w:history="1">
        <w:r>
          <w:rPr>
            <w:rFonts w:eastAsia="Times New Roman"/>
            <w:sz w:val="16"/>
            <w:szCs w:val="16"/>
            <w:lang w:val="en-US"/>
          </w:rPr>
          <w:t>277</w:t>
        </w:r>
      </w:hyperlink>
      <w:r>
        <w:rPr>
          <w:rFonts w:eastAsia="Times New Roman"/>
          <w:sz w:val="16"/>
          <w:szCs w:val="16"/>
          <w:lang w:val="en-US"/>
        </w:rPr>
        <w:t xml:space="preserve">, </w:t>
      </w:r>
      <w:hyperlink w:anchor="bookmark539" w:history="1">
        <w:r>
          <w:rPr>
            <w:rFonts w:eastAsia="Times New Roman"/>
            <w:sz w:val="16"/>
            <w:szCs w:val="16"/>
            <w:lang w:val="en-US"/>
          </w:rPr>
          <w:t>284</w:t>
        </w:r>
      </w:hyperlink>
      <w:r>
        <w:rPr>
          <w:rFonts w:eastAsia="Times New Roman"/>
          <w:sz w:val="16"/>
          <w:szCs w:val="16"/>
          <w:lang w:val="en-US"/>
        </w:rPr>
        <w:t xml:space="preserve">, 303, 322, 326, 357, </w:t>
      </w:r>
      <w:hyperlink w:anchor="bookmark767" w:history="1">
        <w:r>
          <w:rPr>
            <w:rFonts w:eastAsia="Times New Roman"/>
            <w:sz w:val="16"/>
            <w:szCs w:val="16"/>
            <w:lang w:val="en-US"/>
          </w:rPr>
          <w:t>401</w:t>
        </w:r>
      </w:hyperlink>
      <w:r>
        <w:rPr>
          <w:rFonts w:eastAsia="Times New Roman"/>
          <w:sz w:val="16"/>
          <w:szCs w:val="16"/>
          <w:lang w:val="en-US"/>
        </w:rPr>
        <w:t xml:space="preserve">, </w:t>
      </w:r>
      <w:hyperlink w:anchor="bookmark826" w:history="1">
        <w:r>
          <w:rPr>
            <w:rFonts w:eastAsia="Times New Roman"/>
            <w:sz w:val="16"/>
            <w:szCs w:val="16"/>
            <w:lang w:val="en-US"/>
          </w:rPr>
          <w:t>431</w:t>
        </w:r>
      </w:hyperlink>
      <w:r>
        <w:rPr>
          <w:rFonts w:eastAsia="Times New Roman"/>
          <w:sz w:val="16"/>
          <w:szCs w:val="16"/>
          <w:lang w:val="en-US"/>
        </w:rPr>
        <w:t xml:space="preserve">, 473, </w:t>
      </w:r>
      <w:hyperlink w:anchor="bookmark937" w:history="1">
        <w:r>
          <w:rPr>
            <w:rFonts w:eastAsia="Times New Roman"/>
            <w:sz w:val="16"/>
            <w:szCs w:val="16"/>
            <w:lang w:val="en-US"/>
          </w:rPr>
          <w:t>476</w:t>
        </w:r>
      </w:hyperlink>
      <w:r>
        <w:rPr>
          <w:rFonts w:eastAsia="Times New Roman"/>
          <w:sz w:val="16"/>
          <w:szCs w:val="16"/>
          <w:lang w:val="en-US"/>
        </w:rPr>
        <w:t xml:space="preserve">, </w:t>
      </w:r>
      <w:hyperlink w:anchor="bookmark948" w:history="1">
        <w:r>
          <w:rPr>
            <w:rFonts w:eastAsia="Times New Roman"/>
            <w:sz w:val="16"/>
            <w:szCs w:val="16"/>
            <w:lang w:val="en-US"/>
          </w:rPr>
          <w:t>480</w:t>
        </w:r>
      </w:hyperlink>
      <w:r>
        <w:rPr>
          <w:rFonts w:eastAsia="Times New Roman"/>
          <w:sz w:val="16"/>
          <w:szCs w:val="16"/>
          <w:lang w:val="en-US"/>
        </w:rPr>
        <w:t xml:space="preserve">, 486, </w:t>
      </w:r>
      <w:hyperlink w:anchor="bookmark986" w:history="1">
        <w:r>
          <w:rPr>
            <w:rFonts w:eastAsia="Times New Roman"/>
            <w:sz w:val="16"/>
            <w:szCs w:val="16"/>
            <w:lang w:val="en-US"/>
          </w:rPr>
          <w:t>494</w:t>
        </w:r>
      </w:hyperlink>
      <w:r>
        <w:rPr>
          <w:rFonts w:eastAsia="Times New Roman"/>
          <w:sz w:val="16"/>
          <w:szCs w:val="16"/>
          <w:lang w:val="en-US"/>
        </w:rPr>
        <w:t xml:space="preserve">, 505, 526, 538, </w:t>
      </w:r>
      <w:hyperlink w:anchor="bookmark1147" w:history="1">
        <w:r>
          <w:rPr>
            <w:rFonts w:eastAsia="Times New Roman"/>
            <w:sz w:val="16"/>
            <w:szCs w:val="16"/>
            <w:lang w:val="en-US"/>
          </w:rPr>
          <w:t>559</w:t>
        </w:r>
      </w:hyperlink>
      <w:r>
        <w:rPr>
          <w:rFonts w:eastAsia="Times New Roman"/>
          <w:sz w:val="16"/>
          <w:szCs w:val="16"/>
          <w:lang w:val="en-US"/>
        </w:rPr>
        <w:t xml:space="preserve">, 563, </w:t>
      </w:r>
      <w:hyperlink w:anchor="bookmark1290" w:history="1">
        <w:r>
          <w:rPr>
            <w:rFonts w:eastAsia="Times New Roman"/>
            <w:sz w:val="16"/>
            <w:szCs w:val="16"/>
            <w:lang w:val="en-US"/>
          </w:rPr>
          <w:t>617</w:t>
        </w:r>
      </w:hyperlink>
      <w:r>
        <w:rPr>
          <w:rFonts w:eastAsia="Times New Roman"/>
          <w:sz w:val="16"/>
          <w:szCs w:val="16"/>
          <w:lang w:val="en-US"/>
        </w:rPr>
        <w:t xml:space="preserve">, 630, 631, 635, 828; II: </w:t>
      </w:r>
      <w:hyperlink w:anchor="bookmark1937" w:history="1">
        <w:r>
          <w:rPr>
            <w:rFonts w:eastAsia="Times New Roman"/>
            <w:sz w:val="16"/>
            <w:szCs w:val="16"/>
            <w:lang w:val="en-US"/>
          </w:rPr>
          <w:t>19</w:t>
        </w:r>
      </w:hyperlink>
      <w:r>
        <w:rPr>
          <w:rFonts w:eastAsia="Times New Roman"/>
          <w:sz w:val="16"/>
          <w:szCs w:val="16"/>
          <w:lang w:val="en-US"/>
        </w:rPr>
        <w:t xml:space="preserve">, </w:t>
      </w:r>
      <w:hyperlink w:anchor="bookmark1987" w:history="1">
        <w:r>
          <w:rPr>
            <w:rFonts w:eastAsia="Times New Roman"/>
            <w:sz w:val="16"/>
            <w:szCs w:val="16"/>
            <w:lang w:val="en-US"/>
          </w:rPr>
          <w:t>32</w:t>
        </w:r>
      </w:hyperlink>
      <w:r>
        <w:rPr>
          <w:rFonts w:eastAsia="Times New Roman"/>
          <w:sz w:val="16"/>
          <w:szCs w:val="16"/>
          <w:lang w:val="en-US"/>
        </w:rPr>
        <w:t xml:space="preserve">, 158, </w:t>
      </w:r>
      <w:hyperlink w:anchor="bookmark2336" w:history="1">
        <w:r>
          <w:rPr>
            <w:rFonts w:eastAsia="Times New Roman"/>
            <w:sz w:val="16"/>
            <w:szCs w:val="16"/>
            <w:lang w:val="en-US"/>
          </w:rPr>
          <w:t>168</w:t>
        </w:r>
      </w:hyperlink>
      <w:r>
        <w:rPr>
          <w:rFonts w:eastAsia="Times New Roman"/>
          <w:sz w:val="16"/>
          <w:szCs w:val="16"/>
          <w:lang w:val="en-US"/>
        </w:rPr>
        <w:t xml:space="preserve">, 181, 196, </w:t>
      </w:r>
      <w:hyperlink w:anchor="bookmark2740" w:history="1">
        <w:r>
          <w:rPr>
            <w:rFonts w:eastAsia="Times New Roman"/>
            <w:sz w:val="16"/>
            <w:szCs w:val="16"/>
            <w:lang w:val="en-US"/>
          </w:rPr>
          <w:t>300</w:t>
        </w:r>
      </w:hyperlink>
      <w:r>
        <w:rPr>
          <w:rFonts w:eastAsia="Times New Roman"/>
          <w:sz w:val="16"/>
          <w:szCs w:val="16"/>
          <w:lang w:val="en-US"/>
        </w:rPr>
        <w:t xml:space="preserve">, 348, 350, </w:t>
      </w:r>
      <w:hyperlink w:anchor="bookmark2965" w:history="1">
        <w:r>
          <w:rPr>
            <w:rFonts w:eastAsia="Times New Roman"/>
            <w:sz w:val="16"/>
            <w:szCs w:val="16"/>
            <w:lang w:val="en-US"/>
          </w:rPr>
          <w:t>369</w:t>
        </w:r>
      </w:hyperlink>
      <w:r>
        <w:rPr>
          <w:rFonts w:eastAsia="Times New Roman"/>
          <w:sz w:val="16"/>
          <w:szCs w:val="16"/>
          <w:lang w:val="en-US"/>
        </w:rPr>
        <w:t xml:space="preserve">, 370, 377, </w:t>
      </w:r>
      <w:hyperlink w:anchor="bookmark3122" w:history="1">
        <w:r>
          <w:rPr>
            <w:rFonts w:eastAsia="Times New Roman"/>
            <w:sz w:val="16"/>
            <w:szCs w:val="16"/>
            <w:lang w:val="en-US"/>
          </w:rPr>
          <w:t>422</w:t>
        </w:r>
      </w:hyperlink>
      <w:r>
        <w:rPr>
          <w:rFonts w:eastAsia="Times New Roman"/>
          <w:sz w:val="16"/>
          <w:szCs w:val="16"/>
          <w:lang w:val="en-US"/>
        </w:rPr>
        <w:t xml:space="preserve">, </w:t>
      </w:r>
      <w:hyperlink w:anchor="bookmark3244" w:history="1">
        <w:r>
          <w:rPr>
            <w:rFonts w:eastAsia="Times New Roman"/>
            <w:sz w:val="16"/>
            <w:szCs w:val="16"/>
            <w:lang w:val="en-US"/>
          </w:rPr>
          <w:t>459</w:t>
        </w:r>
      </w:hyperlink>
      <w:r>
        <w:rPr>
          <w:rFonts w:eastAsia="Times New Roman"/>
          <w:sz w:val="16"/>
          <w:szCs w:val="16"/>
          <w:lang w:val="en-US"/>
        </w:rPr>
        <w:t xml:space="preserve">, </w:t>
      </w:r>
      <w:hyperlink w:anchor="bookmark3260" w:history="1">
        <w:r>
          <w:rPr>
            <w:rFonts w:eastAsia="Times New Roman"/>
            <w:sz w:val="16"/>
            <w:szCs w:val="16"/>
            <w:lang w:val="en-US"/>
          </w:rPr>
          <w:t>465</w:t>
        </w:r>
      </w:hyperlink>
      <w:r>
        <w:rPr>
          <w:rFonts w:eastAsia="Times New Roman"/>
          <w:sz w:val="16"/>
          <w:szCs w:val="16"/>
          <w:lang w:val="en-US"/>
        </w:rPr>
        <w:t xml:space="preserve">, </w:t>
      </w:r>
      <w:hyperlink w:anchor="bookmark3346" w:history="1">
        <w:r>
          <w:rPr>
            <w:rFonts w:eastAsia="Times New Roman"/>
            <w:sz w:val="16"/>
            <w:szCs w:val="16"/>
            <w:lang w:val="en-US"/>
          </w:rPr>
          <w:t>488</w:t>
        </w:r>
      </w:hyperlink>
      <w:r>
        <w:rPr>
          <w:rFonts w:eastAsia="Times New Roman"/>
          <w:sz w:val="16"/>
          <w:szCs w:val="16"/>
          <w:lang w:val="en-US"/>
        </w:rPr>
        <w:t xml:space="preserve">, </w:t>
      </w:r>
      <w:hyperlink w:anchor="bookmark3360" w:history="1">
        <w:r>
          <w:rPr>
            <w:rFonts w:eastAsia="Times New Roman"/>
            <w:sz w:val="16"/>
            <w:szCs w:val="16"/>
            <w:lang w:val="en-US"/>
          </w:rPr>
          <w:t>491</w:t>
        </w:r>
      </w:hyperlink>
      <w:r>
        <w:rPr>
          <w:rFonts w:eastAsia="Times New Roman"/>
          <w:sz w:val="16"/>
          <w:szCs w:val="16"/>
          <w:lang w:val="en-US"/>
        </w:rPr>
        <w:t xml:space="preserve">, </w:t>
      </w:r>
      <w:hyperlink w:anchor="bookmark3408" w:history="1">
        <w:r>
          <w:rPr>
            <w:rFonts w:eastAsia="Times New Roman"/>
            <w:sz w:val="16"/>
            <w:szCs w:val="16"/>
            <w:lang w:val="en-US"/>
          </w:rPr>
          <w:t>508</w:t>
        </w:r>
      </w:hyperlink>
      <w:r>
        <w:rPr>
          <w:rFonts w:eastAsia="Times New Roman"/>
          <w:sz w:val="16"/>
          <w:szCs w:val="16"/>
          <w:lang w:val="en-US"/>
        </w:rPr>
        <w:t xml:space="preserve">, </w:t>
      </w:r>
      <w:hyperlink w:anchor="bookmark3415" w:history="1">
        <w:r>
          <w:rPr>
            <w:rFonts w:eastAsia="Times New Roman"/>
            <w:sz w:val="16"/>
            <w:szCs w:val="16"/>
            <w:lang w:val="en-US"/>
          </w:rPr>
          <w:t>510</w:t>
        </w:r>
      </w:hyperlink>
      <w:r>
        <w:rPr>
          <w:rFonts w:eastAsia="Times New Roman"/>
          <w:sz w:val="16"/>
          <w:szCs w:val="16"/>
          <w:lang w:val="en-US"/>
        </w:rPr>
        <w:t xml:space="preserve">, </w:t>
      </w:r>
      <w:hyperlink w:anchor="bookmark3472" w:history="1">
        <w:r>
          <w:rPr>
            <w:rFonts w:eastAsia="Times New Roman"/>
            <w:sz w:val="16"/>
            <w:szCs w:val="16"/>
            <w:lang w:val="en-US"/>
          </w:rPr>
          <w:t>528</w:t>
        </w:r>
      </w:hyperlink>
      <w:r>
        <w:rPr>
          <w:rFonts w:eastAsia="Times New Roman"/>
          <w:sz w:val="16"/>
          <w:szCs w:val="16"/>
          <w:lang w:val="en-US"/>
        </w:rPr>
        <w:t xml:space="preserve">, 536, 564, 567, 568, 611, 616, 633, 677, 712, 713, 717, </w:t>
      </w:r>
      <w:hyperlink w:anchor="bookmark3946" w:history="1">
        <w:r>
          <w:rPr>
            <w:rFonts w:eastAsia="Times New Roman"/>
            <w:sz w:val="16"/>
            <w:szCs w:val="16"/>
            <w:lang w:val="en-US"/>
          </w:rPr>
          <w:t>723</w:t>
        </w:r>
      </w:hyperlink>
      <w:r>
        <w:rPr>
          <w:rFonts w:eastAsia="Times New Roman"/>
          <w:sz w:val="16"/>
          <w:szCs w:val="16"/>
          <w:lang w:val="en-US"/>
        </w:rPr>
        <w:t>, 726</w:t>
      </w:r>
    </w:p>
    <w:p w:rsidR="00DD4130" w:rsidRDefault="006C0410">
      <w:pPr>
        <w:shd w:val="clear" w:color="auto" w:fill="FFFFFF"/>
        <w:spacing w:line="202" w:lineRule="exact"/>
        <w:ind w:firstLine="398"/>
      </w:pPr>
      <w:r>
        <w:rPr>
          <w:rFonts w:eastAsia="Times New Roman"/>
          <w:sz w:val="16"/>
          <w:szCs w:val="16"/>
        </w:rPr>
        <w:t xml:space="preserve">Гремиславский Яков Иванович (1964–1941) – художник–гример; в МХТ с основания театра до конца жизни </w:t>
      </w:r>
      <w:r>
        <w:rPr>
          <w:rFonts w:eastAsia="Times New Roman"/>
          <w:sz w:val="16"/>
          <w:szCs w:val="16"/>
          <w:lang w:val="en-US"/>
        </w:rPr>
        <w:t xml:space="preserve">I: </w:t>
      </w:r>
      <w:hyperlink w:anchor="bookmark1743" w:history="1">
        <w:r>
          <w:rPr>
            <w:rFonts w:eastAsia="Times New Roman"/>
            <w:sz w:val="16"/>
            <w:szCs w:val="16"/>
            <w:lang w:val="en-US"/>
          </w:rPr>
          <w:t>786</w:t>
        </w:r>
      </w:hyperlink>
    </w:p>
    <w:p w:rsidR="00DD4130" w:rsidRDefault="006C0410">
      <w:pPr>
        <w:shd w:val="clear" w:color="auto" w:fill="FFFFFF"/>
        <w:spacing w:line="202" w:lineRule="exact"/>
        <w:ind w:right="350" w:firstLine="398"/>
        <w:jc w:val="both"/>
      </w:pPr>
      <w:r>
        <w:rPr>
          <w:rFonts w:eastAsia="Times New Roman"/>
          <w:sz w:val="16"/>
          <w:szCs w:val="16"/>
        </w:rPr>
        <w:t>Грессер Вера Петровна – московская знакомая художествен-ников, член Елисаветинского благотворительного общества; после революции в эмиграции II: 337</w:t>
      </w:r>
    </w:p>
    <w:p w:rsidR="00DD4130" w:rsidRDefault="006C0410">
      <w:pPr>
        <w:shd w:val="clear" w:color="auto" w:fill="FFFFFF"/>
        <w:spacing w:line="202" w:lineRule="exact"/>
        <w:ind w:firstLine="398"/>
      </w:pPr>
      <w:r>
        <w:rPr>
          <w:rFonts w:eastAsia="Times New Roman"/>
          <w:sz w:val="16"/>
          <w:szCs w:val="16"/>
        </w:rPr>
        <w:t xml:space="preserve">Грибков Владимир Васильевич (1902–1960) – актер; в МХТ с 1924 по 1938 г. и с 1944-го до конца жизни </w:t>
      </w:r>
      <w:r>
        <w:rPr>
          <w:rFonts w:eastAsia="Times New Roman"/>
          <w:sz w:val="16"/>
          <w:szCs w:val="16"/>
          <w:lang w:val="en-US"/>
        </w:rPr>
        <w:t xml:space="preserve">I: 544, 740, 741, 745, 749, 759; II: 30, 75, </w:t>
      </w:r>
      <w:hyperlink w:anchor="bookmark2162" w:history="1">
        <w:r>
          <w:rPr>
            <w:rFonts w:eastAsia="Times New Roman"/>
            <w:sz w:val="16"/>
            <w:szCs w:val="16"/>
            <w:lang w:val="en-US"/>
          </w:rPr>
          <w:t>94</w:t>
        </w:r>
      </w:hyperlink>
      <w:r>
        <w:rPr>
          <w:rFonts w:eastAsia="Times New Roman"/>
          <w:sz w:val="16"/>
          <w:szCs w:val="16"/>
          <w:lang w:val="en-US"/>
        </w:rPr>
        <w:t xml:space="preserve">, </w:t>
      </w:r>
      <w:hyperlink w:anchor="bookmark2367" w:history="1">
        <w:r>
          <w:rPr>
            <w:rFonts w:eastAsia="Times New Roman"/>
            <w:sz w:val="16"/>
            <w:szCs w:val="16"/>
            <w:lang w:val="en-US"/>
          </w:rPr>
          <w:t>177</w:t>
        </w:r>
      </w:hyperlink>
      <w:r>
        <w:rPr>
          <w:rFonts w:eastAsia="Times New Roman"/>
          <w:sz w:val="16"/>
          <w:szCs w:val="16"/>
          <w:lang w:val="en-US"/>
        </w:rPr>
        <w:t xml:space="preserve">, </w:t>
      </w:r>
      <w:hyperlink w:anchor="bookmark2492" w:history="1">
        <w:r>
          <w:rPr>
            <w:rFonts w:eastAsia="Times New Roman"/>
            <w:sz w:val="16"/>
            <w:szCs w:val="16"/>
            <w:lang w:val="en-US"/>
          </w:rPr>
          <w:t>221</w:t>
        </w:r>
      </w:hyperlink>
      <w:r>
        <w:rPr>
          <w:rFonts w:eastAsia="Times New Roman"/>
          <w:sz w:val="16"/>
          <w:szCs w:val="16"/>
          <w:lang w:val="en-US"/>
        </w:rPr>
        <w:t xml:space="preserve">, 235, </w:t>
      </w:r>
      <w:hyperlink w:anchor="bookmark2576" w:history="1">
        <w:r>
          <w:rPr>
            <w:rFonts w:eastAsia="Times New Roman"/>
            <w:sz w:val="16"/>
            <w:szCs w:val="16"/>
            <w:lang w:val="en-US"/>
          </w:rPr>
          <w:t>250</w:t>
        </w:r>
      </w:hyperlink>
      <w:r>
        <w:rPr>
          <w:rFonts w:eastAsia="Times New Roman"/>
          <w:sz w:val="16"/>
          <w:szCs w:val="16"/>
          <w:lang w:val="en-US"/>
        </w:rPr>
        <w:t>, 266, 307</w:t>
      </w:r>
    </w:p>
    <w:p w:rsidR="00DD4130" w:rsidRDefault="006C0410">
      <w:pPr>
        <w:shd w:val="clear" w:color="auto" w:fill="FFFFFF"/>
        <w:spacing w:line="202" w:lineRule="exact"/>
        <w:ind w:firstLine="398"/>
      </w:pPr>
      <w:r>
        <w:rPr>
          <w:rFonts w:eastAsia="Times New Roman"/>
          <w:sz w:val="16"/>
          <w:szCs w:val="16"/>
        </w:rPr>
        <w:t xml:space="preserve">Грибов Алексей Николаевич (1902–1977) – актер; в МХАТ с 1924 г. до конца жизни </w:t>
      </w:r>
      <w:r>
        <w:rPr>
          <w:rFonts w:eastAsia="Times New Roman"/>
          <w:sz w:val="16"/>
          <w:szCs w:val="16"/>
          <w:lang w:val="en-US"/>
        </w:rPr>
        <w:t xml:space="preserve">I: 720, 721, 726, 731, 732, 740, 761, 766, </w:t>
      </w:r>
      <w:hyperlink w:anchor="bookmark1878" w:history="1">
        <w:r>
          <w:rPr>
            <w:rFonts w:eastAsia="Times New Roman"/>
            <w:sz w:val="16"/>
            <w:szCs w:val="16"/>
            <w:lang w:val="en-US"/>
          </w:rPr>
          <w:t>827</w:t>
        </w:r>
      </w:hyperlink>
      <w:r>
        <w:rPr>
          <w:rFonts w:eastAsia="Times New Roman"/>
          <w:sz w:val="16"/>
          <w:szCs w:val="16"/>
          <w:lang w:val="en-US"/>
        </w:rPr>
        <w:t xml:space="preserve">; II: </w:t>
      </w:r>
      <w:hyperlink w:anchor="bookmark1959" w:history="1">
        <w:r>
          <w:rPr>
            <w:rFonts w:eastAsia="Times New Roman"/>
            <w:sz w:val="16"/>
            <w:szCs w:val="16"/>
            <w:lang w:val="en-US"/>
          </w:rPr>
          <w:t>25</w:t>
        </w:r>
      </w:hyperlink>
      <w:r>
        <w:rPr>
          <w:rFonts w:eastAsia="Times New Roman"/>
          <w:sz w:val="16"/>
          <w:szCs w:val="16"/>
          <w:lang w:val="en-US"/>
        </w:rPr>
        <w:t xml:space="preserve">, 30, 120, </w:t>
      </w:r>
      <w:hyperlink w:anchor="bookmark2220" w:history="1">
        <w:r>
          <w:rPr>
            <w:rFonts w:eastAsia="Times New Roman"/>
            <w:sz w:val="16"/>
            <w:szCs w:val="16"/>
            <w:lang w:val="en-US"/>
          </w:rPr>
          <w:t>122</w:t>
        </w:r>
      </w:hyperlink>
      <w:r>
        <w:rPr>
          <w:rFonts w:eastAsia="Times New Roman"/>
          <w:sz w:val="16"/>
          <w:szCs w:val="16"/>
          <w:lang w:val="en-US"/>
        </w:rPr>
        <w:t xml:space="preserve">, </w:t>
      </w:r>
      <w:hyperlink w:anchor="bookmark2231" w:history="1">
        <w:r>
          <w:rPr>
            <w:rFonts w:eastAsia="Times New Roman"/>
            <w:sz w:val="16"/>
            <w:szCs w:val="16"/>
            <w:lang w:val="en-US"/>
          </w:rPr>
          <w:t>127</w:t>
        </w:r>
      </w:hyperlink>
      <w:r>
        <w:rPr>
          <w:rFonts w:eastAsia="Times New Roman"/>
          <w:sz w:val="16"/>
          <w:szCs w:val="16"/>
          <w:lang w:val="en-US"/>
        </w:rPr>
        <w:t xml:space="preserve">, 149, 177, 250, 253, 272, 278, 349, </w:t>
      </w:r>
      <w:hyperlink w:anchor="bookmark2920" w:history="1">
        <w:r>
          <w:rPr>
            <w:rFonts w:eastAsia="Times New Roman"/>
            <w:sz w:val="16"/>
            <w:szCs w:val="16"/>
            <w:lang w:val="en-US"/>
          </w:rPr>
          <w:t>354</w:t>
        </w:r>
      </w:hyperlink>
      <w:r>
        <w:rPr>
          <w:rFonts w:eastAsia="Times New Roman"/>
          <w:sz w:val="16"/>
          <w:szCs w:val="16"/>
          <w:lang w:val="en-US"/>
        </w:rPr>
        <w:t xml:space="preserve">, 357, 367, 368, </w:t>
      </w:r>
      <w:hyperlink w:anchor="bookmark3028" w:history="1">
        <w:r>
          <w:rPr>
            <w:rFonts w:eastAsia="Times New Roman"/>
            <w:sz w:val="16"/>
            <w:szCs w:val="16"/>
            <w:lang w:val="en-US"/>
          </w:rPr>
          <w:t>392</w:t>
        </w:r>
      </w:hyperlink>
      <w:r>
        <w:rPr>
          <w:rFonts w:eastAsia="Times New Roman"/>
          <w:sz w:val="16"/>
          <w:szCs w:val="16"/>
          <w:lang w:val="en-US"/>
        </w:rPr>
        <w:t xml:space="preserve">, 406, </w:t>
      </w:r>
      <w:hyperlink w:anchor="bookmark3189" w:history="1">
        <w:r>
          <w:rPr>
            <w:rFonts w:eastAsia="Times New Roman"/>
            <w:sz w:val="16"/>
            <w:szCs w:val="16"/>
            <w:lang w:val="en-US"/>
          </w:rPr>
          <w:t>441</w:t>
        </w:r>
      </w:hyperlink>
      <w:r>
        <w:rPr>
          <w:rFonts w:eastAsia="Times New Roman"/>
          <w:sz w:val="16"/>
          <w:szCs w:val="16"/>
          <w:lang w:val="en-US"/>
        </w:rPr>
        <w:t xml:space="preserve">, </w:t>
      </w:r>
      <w:hyperlink w:anchor="bookmark3308" w:history="1">
        <w:r>
          <w:rPr>
            <w:rFonts w:eastAsia="Times New Roman"/>
            <w:sz w:val="16"/>
            <w:szCs w:val="16"/>
            <w:lang w:val="en-US"/>
          </w:rPr>
          <w:t>478</w:t>
        </w:r>
      </w:hyperlink>
      <w:r>
        <w:rPr>
          <w:rFonts w:eastAsia="Times New Roman"/>
          <w:sz w:val="16"/>
          <w:szCs w:val="16"/>
          <w:lang w:val="en-US"/>
        </w:rPr>
        <w:t xml:space="preserve">, </w:t>
      </w:r>
      <w:hyperlink w:anchor="bookmark3525" w:history="1">
        <w:r>
          <w:rPr>
            <w:rFonts w:eastAsia="Times New Roman"/>
            <w:sz w:val="16"/>
            <w:szCs w:val="16"/>
            <w:lang w:val="en-US"/>
          </w:rPr>
          <w:t>547</w:t>
        </w:r>
      </w:hyperlink>
      <w:r>
        <w:rPr>
          <w:rFonts w:eastAsia="Times New Roman"/>
          <w:sz w:val="16"/>
          <w:szCs w:val="16"/>
          <w:lang w:val="en-US"/>
        </w:rPr>
        <w:t xml:space="preserve">, 551, 558, 560, </w:t>
      </w:r>
      <w:hyperlink w:anchor="bookmark3572" w:history="1">
        <w:r>
          <w:rPr>
            <w:rFonts w:eastAsia="Times New Roman"/>
            <w:sz w:val="16"/>
            <w:szCs w:val="16"/>
            <w:lang w:val="en-US"/>
          </w:rPr>
          <w:t>562</w:t>
        </w:r>
      </w:hyperlink>
      <w:r>
        <w:rPr>
          <w:rFonts w:eastAsia="Times New Roman"/>
          <w:sz w:val="16"/>
          <w:szCs w:val="16"/>
          <w:lang w:val="en-US"/>
        </w:rPr>
        <w:t xml:space="preserve">, 563, 567, 569, 577, 589, 590, 593, 594, 597, 609, </w:t>
      </w:r>
      <w:hyperlink w:anchor="bookmark3696" w:history="1">
        <w:r>
          <w:rPr>
            <w:rFonts w:eastAsia="Times New Roman"/>
            <w:sz w:val="16"/>
            <w:szCs w:val="16"/>
            <w:lang w:val="en-US"/>
          </w:rPr>
          <w:t>615</w:t>
        </w:r>
      </w:hyperlink>
      <w:r>
        <w:rPr>
          <w:rFonts w:eastAsia="Times New Roman"/>
          <w:sz w:val="16"/>
          <w:szCs w:val="16"/>
          <w:lang w:val="en-US"/>
        </w:rPr>
        <w:t xml:space="preserve">, 620, 622, 624, </w:t>
      </w:r>
      <w:hyperlink w:anchor="bookmark3720" w:history="1">
        <w:r>
          <w:rPr>
            <w:rFonts w:eastAsia="Times New Roman"/>
            <w:sz w:val="16"/>
            <w:szCs w:val="16"/>
            <w:lang w:val="en-US"/>
          </w:rPr>
          <w:t>625</w:t>
        </w:r>
      </w:hyperlink>
      <w:r>
        <w:rPr>
          <w:rFonts w:eastAsia="Times New Roman"/>
          <w:sz w:val="16"/>
          <w:szCs w:val="16"/>
          <w:lang w:val="en-US"/>
        </w:rPr>
        <w:t xml:space="preserve">, 630, 631, 635, 647, </w:t>
      </w:r>
      <w:hyperlink w:anchor="bookmark3789" w:history="1">
        <w:r>
          <w:rPr>
            <w:rFonts w:eastAsia="Times New Roman"/>
            <w:sz w:val="16"/>
            <w:szCs w:val="16"/>
            <w:lang w:val="en-US"/>
          </w:rPr>
          <w:t>655</w:t>
        </w:r>
      </w:hyperlink>
      <w:r>
        <w:rPr>
          <w:rFonts w:eastAsia="Times New Roman"/>
          <w:sz w:val="16"/>
          <w:szCs w:val="16"/>
          <w:lang w:val="en-US"/>
        </w:rPr>
        <w:t>–</w:t>
      </w:r>
      <w:hyperlink w:anchor="bookmark3793" w:history="1">
        <w:r>
          <w:rPr>
            <w:rFonts w:eastAsia="Times New Roman"/>
            <w:sz w:val="16"/>
            <w:szCs w:val="16"/>
            <w:lang w:val="en-US"/>
          </w:rPr>
          <w:t>657</w:t>
        </w:r>
      </w:hyperlink>
      <w:r>
        <w:rPr>
          <w:rFonts w:eastAsia="Times New Roman"/>
          <w:sz w:val="16"/>
          <w:szCs w:val="16"/>
          <w:lang w:val="en-US"/>
        </w:rPr>
        <w:t xml:space="preserve">, </w:t>
      </w:r>
      <w:hyperlink w:anchor="bookmark3799" w:history="1">
        <w:r>
          <w:rPr>
            <w:rFonts w:eastAsia="Times New Roman"/>
            <w:sz w:val="16"/>
            <w:szCs w:val="16"/>
            <w:lang w:val="en-US"/>
          </w:rPr>
          <w:t>659</w:t>
        </w:r>
      </w:hyperlink>
      <w:r>
        <w:rPr>
          <w:rFonts w:eastAsia="Times New Roman"/>
          <w:sz w:val="16"/>
          <w:szCs w:val="16"/>
          <w:lang w:val="en-US"/>
        </w:rPr>
        <w:t xml:space="preserve">, 669, 670, 677, </w:t>
      </w:r>
      <w:hyperlink w:anchor="bookmark3847" w:history="1">
        <w:r>
          <w:rPr>
            <w:rFonts w:eastAsia="Times New Roman"/>
            <w:sz w:val="16"/>
            <w:szCs w:val="16"/>
            <w:lang w:val="en-US"/>
          </w:rPr>
          <w:t>678</w:t>
        </w:r>
      </w:hyperlink>
      <w:r>
        <w:rPr>
          <w:rFonts w:eastAsia="Times New Roman"/>
          <w:sz w:val="16"/>
          <w:szCs w:val="16"/>
          <w:lang w:val="en-US"/>
        </w:rPr>
        <w:t xml:space="preserve">, 681, </w:t>
      </w:r>
      <w:hyperlink w:anchor="bookmark3862" w:history="1">
        <w:r>
          <w:rPr>
            <w:rFonts w:eastAsia="Times New Roman"/>
            <w:sz w:val="16"/>
            <w:szCs w:val="16"/>
            <w:lang w:val="en-US"/>
          </w:rPr>
          <w:t>684</w:t>
        </w:r>
      </w:hyperlink>
      <w:r>
        <w:rPr>
          <w:rFonts w:eastAsia="Times New Roman"/>
          <w:sz w:val="16"/>
          <w:szCs w:val="16"/>
          <w:lang w:val="en-US"/>
        </w:rPr>
        <w:t xml:space="preserve">, 689, 698, </w:t>
      </w:r>
      <w:hyperlink w:anchor="bookmark3919" w:history="1">
        <w:r>
          <w:rPr>
            <w:rFonts w:eastAsia="Times New Roman"/>
            <w:sz w:val="16"/>
            <w:szCs w:val="16"/>
            <w:lang w:val="en-US"/>
          </w:rPr>
          <w:t>714</w:t>
        </w:r>
      </w:hyperlink>
      <w:r>
        <w:rPr>
          <w:rFonts w:eastAsia="Times New Roman"/>
          <w:sz w:val="16"/>
          <w:szCs w:val="16"/>
          <w:lang w:val="en-US"/>
        </w:rPr>
        <w:t xml:space="preserve">, </w:t>
      </w:r>
      <w:hyperlink w:anchor="bookmark3990" w:history="1">
        <w:r>
          <w:rPr>
            <w:rFonts w:eastAsia="Times New Roman"/>
            <w:sz w:val="16"/>
            <w:szCs w:val="16"/>
            <w:lang w:val="en-US"/>
          </w:rPr>
          <w:t>741</w:t>
        </w:r>
      </w:hyperlink>
    </w:p>
    <w:p w:rsidR="00DD4130" w:rsidRDefault="006C0410">
      <w:pPr>
        <w:shd w:val="clear" w:color="auto" w:fill="FFFFFF"/>
        <w:spacing w:line="202" w:lineRule="exact"/>
        <w:ind w:left="398"/>
      </w:pPr>
      <w:r>
        <w:rPr>
          <w:rFonts w:eastAsia="Times New Roman"/>
          <w:sz w:val="16"/>
          <w:szCs w:val="16"/>
        </w:rPr>
        <w:t xml:space="preserve">Грибоедов Александр Сергеевич (1795–1829) – драматург </w:t>
      </w:r>
      <w:r>
        <w:rPr>
          <w:rFonts w:eastAsia="Times New Roman"/>
          <w:sz w:val="16"/>
          <w:szCs w:val="16"/>
          <w:lang w:val="en-US"/>
        </w:rPr>
        <w:t>I: 680</w:t>
      </w:r>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Грибунин Владимир Федорович (1873–1933) – актер; в МХТ с основания театра до конца жизни </w:t>
      </w:r>
      <w:r>
        <w:rPr>
          <w:rFonts w:eastAsia="Times New Roman"/>
          <w:sz w:val="16"/>
          <w:szCs w:val="16"/>
          <w:lang w:val="en-US"/>
        </w:rPr>
        <w:t xml:space="preserve">I: </w:t>
      </w:r>
      <w:hyperlink w:anchor="bookmark34" w:history="1">
        <w:r>
          <w:rPr>
            <w:rFonts w:eastAsia="Times New Roman"/>
            <w:sz w:val="16"/>
            <w:szCs w:val="16"/>
            <w:lang w:val="en-US"/>
          </w:rPr>
          <w:t>47</w:t>
        </w:r>
      </w:hyperlink>
      <w:r>
        <w:rPr>
          <w:rFonts w:eastAsia="Times New Roman"/>
          <w:sz w:val="16"/>
          <w:szCs w:val="16"/>
          <w:lang w:val="en-US"/>
        </w:rPr>
        <w:t xml:space="preserve">, </w:t>
      </w:r>
      <w:hyperlink w:anchor="bookmark98" w:history="1">
        <w:r>
          <w:rPr>
            <w:rFonts w:eastAsia="Times New Roman"/>
            <w:sz w:val="16"/>
            <w:szCs w:val="16"/>
            <w:lang w:val="en-US"/>
          </w:rPr>
          <w:t>75</w:t>
        </w:r>
      </w:hyperlink>
      <w:r>
        <w:rPr>
          <w:rFonts w:eastAsia="Times New Roman"/>
          <w:sz w:val="16"/>
          <w:szCs w:val="16"/>
          <w:lang w:val="en-US"/>
        </w:rPr>
        <w:t xml:space="preserve">, </w:t>
      </w:r>
      <w:hyperlink w:anchor="bookmark162" w:history="1">
        <w:r>
          <w:rPr>
            <w:rFonts w:eastAsia="Times New Roman"/>
            <w:sz w:val="16"/>
            <w:szCs w:val="16"/>
            <w:lang w:val="en-US"/>
          </w:rPr>
          <w:t>100</w:t>
        </w:r>
      </w:hyperlink>
      <w:r>
        <w:rPr>
          <w:rFonts w:eastAsia="Times New Roman"/>
          <w:sz w:val="16"/>
          <w:szCs w:val="16"/>
          <w:lang w:val="en-US"/>
        </w:rPr>
        <w:t xml:space="preserve">, 111, 237, 336, </w:t>
      </w:r>
      <w:hyperlink w:anchor="bookmark647" w:history="1">
        <w:r>
          <w:rPr>
            <w:rFonts w:eastAsia="Times New Roman"/>
            <w:sz w:val="16"/>
            <w:szCs w:val="16"/>
            <w:lang w:val="en-US"/>
          </w:rPr>
          <w:t>342</w:t>
        </w:r>
      </w:hyperlink>
      <w:r>
        <w:rPr>
          <w:rFonts w:eastAsia="Times New Roman"/>
          <w:sz w:val="16"/>
          <w:szCs w:val="16"/>
          <w:lang w:val="en-US"/>
        </w:rPr>
        <w:t xml:space="preserve">, 345, </w:t>
      </w:r>
      <w:hyperlink w:anchor="bookmark656" w:history="1">
        <w:r>
          <w:rPr>
            <w:rFonts w:eastAsia="Times New Roman"/>
            <w:sz w:val="16"/>
            <w:szCs w:val="16"/>
            <w:lang w:val="en-US"/>
          </w:rPr>
          <w:t>346</w:t>
        </w:r>
      </w:hyperlink>
      <w:r>
        <w:rPr>
          <w:rFonts w:eastAsia="Times New Roman"/>
          <w:sz w:val="16"/>
          <w:szCs w:val="16"/>
          <w:lang w:val="en-US"/>
        </w:rPr>
        <w:t xml:space="preserve">, 350, 351, 372, </w:t>
      </w:r>
      <w:hyperlink w:anchor="bookmark753" w:history="1">
        <w:r>
          <w:rPr>
            <w:rFonts w:eastAsia="Times New Roman"/>
            <w:sz w:val="16"/>
            <w:szCs w:val="16"/>
            <w:lang w:val="en-US"/>
          </w:rPr>
          <w:t>394</w:t>
        </w:r>
      </w:hyperlink>
      <w:r>
        <w:rPr>
          <w:rFonts w:eastAsia="Times New Roman"/>
          <w:sz w:val="16"/>
          <w:szCs w:val="16"/>
          <w:lang w:val="en-US"/>
        </w:rPr>
        <w:t xml:space="preserve">, 398, </w:t>
      </w:r>
      <w:hyperlink w:anchor="bookmark762" w:history="1">
        <w:r>
          <w:rPr>
            <w:rFonts w:eastAsia="Times New Roman"/>
            <w:sz w:val="16"/>
            <w:szCs w:val="16"/>
            <w:lang w:val="en-US"/>
          </w:rPr>
          <w:t>399</w:t>
        </w:r>
      </w:hyperlink>
      <w:r>
        <w:rPr>
          <w:rFonts w:eastAsia="Times New Roman"/>
          <w:sz w:val="16"/>
          <w:szCs w:val="16"/>
          <w:lang w:val="en-US"/>
        </w:rPr>
        <w:t xml:space="preserve">, 419, 436–438, </w:t>
      </w:r>
      <w:hyperlink w:anchor="bookmark846" w:history="1">
        <w:r>
          <w:rPr>
            <w:rFonts w:eastAsia="Times New Roman"/>
            <w:sz w:val="16"/>
            <w:szCs w:val="16"/>
            <w:lang w:val="en-US"/>
          </w:rPr>
          <w:t>441</w:t>
        </w:r>
      </w:hyperlink>
      <w:r>
        <w:rPr>
          <w:rFonts w:eastAsia="Times New Roman"/>
          <w:sz w:val="16"/>
          <w:szCs w:val="16"/>
          <w:lang w:val="en-US"/>
        </w:rPr>
        <w:t xml:space="preserve">, </w:t>
      </w:r>
      <w:hyperlink w:anchor="bookmark930" w:history="1">
        <w:r>
          <w:rPr>
            <w:rFonts w:eastAsia="Times New Roman"/>
            <w:sz w:val="16"/>
            <w:szCs w:val="16"/>
            <w:lang w:val="en-US"/>
          </w:rPr>
          <w:t>473</w:t>
        </w:r>
      </w:hyperlink>
      <w:r>
        <w:rPr>
          <w:rFonts w:eastAsia="Times New Roman"/>
          <w:sz w:val="16"/>
          <w:szCs w:val="16"/>
          <w:lang w:val="en-US"/>
        </w:rPr>
        <w:t xml:space="preserve">, 490, 535, 568, 573, 579, 613, 632, 659, </w:t>
      </w:r>
      <w:hyperlink w:anchor="bookmark1423" w:history="1">
        <w:r>
          <w:rPr>
            <w:rFonts w:eastAsia="Times New Roman"/>
            <w:sz w:val="16"/>
            <w:szCs w:val="16"/>
            <w:lang w:val="en-US"/>
          </w:rPr>
          <w:t>675</w:t>
        </w:r>
      </w:hyperlink>
      <w:r>
        <w:rPr>
          <w:rFonts w:eastAsia="Times New Roman"/>
          <w:sz w:val="16"/>
          <w:szCs w:val="16"/>
          <w:lang w:val="en-US"/>
        </w:rPr>
        <w:t xml:space="preserve">, 676, </w:t>
      </w:r>
      <w:hyperlink w:anchor="bookmark1444" w:history="1">
        <w:r>
          <w:rPr>
            <w:rFonts w:eastAsia="Times New Roman"/>
            <w:sz w:val="16"/>
            <w:szCs w:val="16"/>
            <w:lang w:val="en-US"/>
          </w:rPr>
          <w:t>682</w:t>
        </w:r>
      </w:hyperlink>
      <w:r>
        <w:rPr>
          <w:rFonts w:eastAsia="Times New Roman"/>
          <w:sz w:val="16"/>
          <w:szCs w:val="16"/>
          <w:lang w:val="en-US"/>
        </w:rPr>
        <w:t xml:space="preserve">, 692, 693, 700, </w:t>
      </w:r>
      <w:hyperlink w:anchor="bookmark1581" w:history="1">
        <w:r>
          <w:rPr>
            <w:rFonts w:eastAsia="Times New Roman"/>
            <w:sz w:val="16"/>
            <w:szCs w:val="16"/>
            <w:lang w:val="en-US"/>
          </w:rPr>
          <w:t>737</w:t>
        </w:r>
      </w:hyperlink>
      <w:r>
        <w:rPr>
          <w:rFonts w:eastAsia="Times New Roman"/>
          <w:sz w:val="16"/>
          <w:szCs w:val="16"/>
          <w:lang w:val="en-US"/>
        </w:rPr>
        <w:t xml:space="preserve">, </w:t>
      </w:r>
      <w:hyperlink w:anchor="bookmark1657" w:history="1">
        <w:r>
          <w:rPr>
            <w:rFonts w:eastAsia="Times New Roman"/>
            <w:sz w:val="16"/>
            <w:szCs w:val="16"/>
            <w:lang w:val="en-US"/>
          </w:rPr>
          <w:t>759</w:t>
        </w:r>
      </w:hyperlink>
      <w:r>
        <w:rPr>
          <w:rFonts w:eastAsia="Times New Roman"/>
          <w:sz w:val="16"/>
          <w:szCs w:val="16"/>
          <w:lang w:val="en-US"/>
        </w:rPr>
        <w:t xml:space="preserve">, 760, 762, 790, 795, 806–808, 811, </w:t>
      </w:r>
      <w:hyperlink w:anchor="bookmark1884" w:history="1">
        <w:r>
          <w:rPr>
            <w:rFonts w:eastAsia="Times New Roman"/>
            <w:sz w:val="16"/>
            <w:szCs w:val="16"/>
            <w:lang w:val="en-US"/>
          </w:rPr>
          <w:t>829</w:t>
        </w:r>
      </w:hyperlink>
      <w:r>
        <w:rPr>
          <w:rFonts w:eastAsia="Times New Roman"/>
          <w:sz w:val="16"/>
          <w:szCs w:val="16"/>
          <w:lang w:val="en-US"/>
        </w:rPr>
        <w:t xml:space="preserve">; II: </w:t>
      </w:r>
      <w:hyperlink w:anchor="bookmark1920" w:history="1">
        <w:r>
          <w:rPr>
            <w:rFonts w:eastAsia="Times New Roman"/>
            <w:sz w:val="16"/>
            <w:szCs w:val="16"/>
            <w:lang w:val="en-US"/>
          </w:rPr>
          <w:t>13</w:t>
        </w:r>
      </w:hyperlink>
      <w:r>
        <w:rPr>
          <w:rFonts w:eastAsia="Times New Roman"/>
          <w:sz w:val="16"/>
          <w:szCs w:val="16"/>
          <w:lang w:val="en-US"/>
        </w:rPr>
        <w:t xml:space="preserve">, 26, </w:t>
      </w:r>
      <w:hyperlink w:anchor="bookmark2019" w:history="1">
        <w:r>
          <w:rPr>
            <w:rFonts w:eastAsia="Times New Roman"/>
            <w:sz w:val="16"/>
            <w:szCs w:val="16"/>
            <w:lang w:val="en-US"/>
          </w:rPr>
          <w:t>42</w:t>
        </w:r>
      </w:hyperlink>
      <w:r>
        <w:rPr>
          <w:rFonts w:eastAsia="Times New Roman"/>
          <w:sz w:val="16"/>
          <w:szCs w:val="16"/>
          <w:lang w:val="en-US"/>
        </w:rPr>
        <w:t xml:space="preserve">, 48, </w:t>
      </w:r>
      <w:hyperlink w:anchor="bookmark2063" w:history="1">
        <w:r>
          <w:rPr>
            <w:rFonts w:eastAsia="Times New Roman"/>
            <w:sz w:val="16"/>
            <w:szCs w:val="16"/>
            <w:lang w:val="en-US"/>
          </w:rPr>
          <w:t>58</w:t>
        </w:r>
      </w:hyperlink>
      <w:r>
        <w:rPr>
          <w:rFonts w:eastAsia="Times New Roman"/>
          <w:sz w:val="16"/>
          <w:szCs w:val="16"/>
          <w:lang w:val="en-US"/>
        </w:rPr>
        <w:t xml:space="preserve">, 98, </w:t>
      </w:r>
      <w:hyperlink w:anchor="bookmark2225" w:history="1">
        <w:r>
          <w:rPr>
            <w:rFonts w:eastAsia="Times New Roman"/>
            <w:sz w:val="16"/>
            <w:szCs w:val="16"/>
            <w:lang w:val="en-US"/>
          </w:rPr>
          <w:t>124</w:t>
        </w:r>
      </w:hyperlink>
    </w:p>
    <w:p w:rsidR="00DD4130" w:rsidRDefault="006C0410">
      <w:pPr>
        <w:shd w:val="clear" w:color="auto" w:fill="FFFFFF"/>
        <w:spacing w:line="202" w:lineRule="exact"/>
        <w:ind w:left="394"/>
      </w:pPr>
      <w:r>
        <w:rPr>
          <w:rFonts w:eastAsia="Times New Roman"/>
          <w:sz w:val="16"/>
          <w:szCs w:val="16"/>
        </w:rPr>
        <w:t>Григ. Ал. – см. Колосков Г.А.</w:t>
      </w:r>
    </w:p>
    <w:p w:rsidR="00DD4130" w:rsidRDefault="006C0410">
      <w:pPr>
        <w:shd w:val="clear" w:color="auto" w:fill="FFFFFF"/>
        <w:spacing w:line="202" w:lineRule="exact"/>
        <w:ind w:right="307" w:firstLine="394"/>
      </w:pPr>
      <w:r>
        <w:rPr>
          <w:rFonts w:eastAsia="Times New Roman"/>
          <w:sz w:val="16"/>
          <w:szCs w:val="16"/>
        </w:rPr>
        <w:t xml:space="preserve">Григорьев Борис Дмитриевич (1886–1939) – художник; после революции жил за границей </w:t>
      </w:r>
      <w:r>
        <w:rPr>
          <w:rFonts w:eastAsia="Times New Roman"/>
          <w:sz w:val="16"/>
          <w:szCs w:val="16"/>
          <w:lang w:val="en-US"/>
        </w:rPr>
        <w:t>I: 306</w:t>
      </w:r>
    </w:p>
    <w:p w:rsidR="00DD4130" w:rsidRDefault="006C0410">
      <w:pPr>
        <w:shd w:val="clear" w:color="auto" w:fill="FFFFFF"/>
        <w:spacing w:line="202" w:lineRule="exact"/>
        <w:ind w:right="149" w:firstLine="394"/>
        <w:jc w:val="both"/>
      </w:pPr>
      <w:r>
        <w:rPr>
          <w:rFonts w:eastAsia="Times New Roman"/>
          <w:sz w:val="16"/>
          <w:szCs w:val="16"/>
        </w:rPr>
        <w:t>Гринберг (Сокольский) Маттиас Маркович (1897–1977) – музы</w:t>
      </w:r>
      <w:r>
        <w:rPr>
          <w:rFonts w:eastAsia="Times New Roman"/>
          <w:sz w:val="16"/>
          <w:szCs w:val="16"/>
        </w:rPr>
        <w:softHyphen/>
        <w:t>ковед, критик II: 722</w:t>
      </w:r>
    </w:p>
    <w:p w:rsidR="00DD4130" w:rsidRDefault="006C0410">
      <w:pPr>
        <w:shd w:val="clear" w:color="auto" w:fill="FFFFFF"/>
        <w:spacing w:line="202" w:lineRule="exact"/>
        <w:ind w:right="43" w:firstLine="394"/>
        <w:jc w:val="both"/>
      </w:pPr>
      <w:r>
        <w:rPr>
          <w:rFonts w:eastAsia="Times New Roman"/>
          <w:sz w:val="16"/>
          <w:szCs w:val="16"/>
        </w:rPr>
        <w:t>Гринберг Моисей Абрамович (1904–1968) – театральный и музы</w:t>
      </w:r>
      <w:r>
        <w:rPr>
          <w:rFonts w:eastAsia="Times New Roman"/>
          <w:sz w:val="16"/>
          <w:szCs w:val="16"/>
        </w:rPr>
        <w:softHyphen/>
        <w:t>кальный деятель, директор Муз. т. в 1939–1941 гг. II: 481, 482</w:t>
      </w:r>
    </w:p>
    <w:p w:rsidR="00DD4130" w:rsidRDefault="006C0410">
      <w:pPr>
        <w:shd w:val="clear" w:color="auto" w:fill="FFFFFF"/>
        <w:spacing w:line="202" w:lineRule="exact"/>
        <w:ind w:right="58" w:firstLine="394"/>
        <w:jc w:val="both"/>
      </w:pPr>
      <w:r>
        <w:rPr>
          <w:rFonts w:eastAsia="Times New Roman"/>
          <w:sz w:val="16"/>
          <w:szCs w:val="16"/>
        </w:rPr>
        <w:t>Громов Михаил Михайлович (1899–1985) – летчик. Герой Совет</w:t>
      </w:r>
      <w:r>
        <w:rPr>
          <w:rFonts w:eastAsia="Times New Roman"/>
          <w:sz w:val="16"/>
          <w:szCs w:val="16"/>
        </w:rPr>
        <w:softHyphen/>
        <w:t>ского Союза II: 385</w:t>
      </w:r>
    </w:p>
    <w:p w:rsidR="00DD4130" w:rsidRDefault="006C0410">
      <w:pPr>
        <w:shd w:val="clear" w:color="auto" w:fill="FFFFFF"/>
        <w:spacing w:line="202" w:lineRule="exact"/>
        <w:ind w:right="307" w:firstLine="394"/>
      </w:pPr>
      <w:r>
        <w:rPr>
          <w:rFonts w:eastAsia="Times New Roman"/>
          <w:sz w:val="16"/>
          <w:szCs w:val="16"/>
        </w:rPr>
        <w:t xml:space="preserve">Гроссман Леонид Петрович (1888–1965) – писатель, историк литературы, театровед </w:t>
      </w:r>
      <w:r>
        <w:rPr>
          <w:rFonts w:eastAsia="Times New Roman"/>
          <w:sz w:val="16"/>
          <w:szCs w:val="16"/>
          <w:lang w:val="en-US"/>
        </w:rPr>
        <w:t>I: 573</w:t>
      </w:r>
    </w:p>
    <w:p w:rsidR="00DD4130" w:rsidRDefault="006C0410">
      <w:pPr>
        <w:shd w:val="clear" w:color="auto" w:fill="FFFFFF"/>
        <w:spacing w:line="202" w:lineRule="exact"/>
        <w:ind w:right="307" w:firstLine="394"/>
      </w:pPr>
      <w:r>
        <w:rPr>
          <w:rFonts w:eastAsia="Times New Roman"/>
          <w:sz w:val="16"/>
          <w:szCs w:val="16"/>
        </w:rPr>
        <w:t xml:space="preserve">Грубэ (Грубэ-Баратова) Мария Александровна (1903–1981) – актриса Муз. т. (сопрано) </w:t>
      </w:r>
      <w:r>
        <w:rPr>
          <w:rFonts w:eastAsia="Times New Roman"/>
          <w:sz w:val="16"/>
          <w:szCs w:val="16"/>
          <w:lang w:val="en-US"/>
        </w:rPr>
        <w:t xml:space="preserve">I: </w:t>
      </w:r>
      <w:hyperlink w:anchor="bookmark1049" w:history="1">
        <w:r>
          <w:rPr>
            <w:rFonts w:eastAsia="Times New Roman"/>
            <w:sz w:val="16"/>
            <w:szCs w:val="16"/>
            <w:lang w:val="en-US"/>
          </w:rPr>
          <w:t>518</w:t>
        </w:r>
      </w:hyperlink>
      <w:r>
        <w:rPr>
          <w:rFonts w:eastAsia="Times New Roman"/>
          <w:sz w:val="16"/>
          <w:szCs w:val="16"/>
          <w:lang w:val="en-US"/>
        </w:rPr>
        <w:t>, 582, 583</w:t>
      </w:r>
    </w:p>
    <w:p w:rsidR="00DD4130" w:rsidRDefault="006C0410">
      <w:pPr>
        <w:shd w:val="clear" w:color="auto" w:fill="FFFFFF"/>
        <w:spacing w:line="202" w:lineRule="exact"/>
        <w:ind w:right="307" w:firstLine="394"/>
      </w:pPr>
      <w:r>
        <w:rPr>
          <w:rFonts w:eastAsia="Times New Roman"/>
          <w:sz w:val="16"/>
          <w:szCs w:val="16"/>
        </w:rPr>
        <w:t xml:space="preserve">Грызунов Александр Иванович (1894–?) – актер; в МХТ в 1919–1931 гг. </w:t>
      </w:r>
      <w:r>
        <w:rPr>
          <w:rFonts w:eastAsia="Times New Roman"/>
          <w:sz w:val="16"/>
          <w:szCs w:val="16"/>
          <w:lang w:val="en-US"/>
        </w:rPr>
        <w:t xml:space="preserve">I: 95, 167, </w:t>
      </w:r>
      <w:hyperlink w:anchor="bookmark742" w:history="1">
        <w:r>
          <w:rPr>
            <w:rFonts w:eastAsia="Times New Roman"/>
            <w:sz w:val="16"/>
            <w:szCs w:val="16"/>
            <w:lang w:val="en-US"/>
          </w:rPr>
          <w:t>389</w:t>
        </w:r>
      </w:hyperlink>
      <w:r>
        <w:rPr>
          <w:rFonts w:eastAsia="Times New Roman"/>
          <w:sz w:val="16"/>
          <w:szCs w:val="16"/>
          <w:lang w:val="en-US"/>
        </w:rPr>
        <w:t>, 726, 731</w:t>
      </w:r>
    </w:p>
    <w:p w:rsidR="00DD4130" w:rsidRDefault="006C0410">
      <w:pPr>
        <w:shd w:val="clear" w:color="auto" w:fill="FFFFFF"/>
        <w:spacing w:line="202" w:lineRule="exact"/>
        <w:ind w:firstLine="394"/>
      </w:pPr>
      <w:r>
        <w:rPr>
          <w:rFonts w:eastAsia="Times New Roman"/>
          <w:sz w:val="16"/>
          <w:szCs w:val="16"/>
        </w:rPr>
        <w:t>Гудков Иван Иванович (1887–1962) – сотрудник МХТ с основа</w:t>
      </w:r>
      <w:r>
        <w:rPr>
          <w:rFonts w:eastAsia="Times New Roman"/>
          <w:sz w:val="16"/>
          <w:szCs w:val="16"/>
        </w:rPr>
        <w:softHyphen/>
        <w:t xml:space="preserve">ния театра, с 1923 г. зав. монтировочной и постановочной частями, в 1931–1955 гг. руководил электроосветительным цехом </w:t>
      </w:r>
      <w:r>
        <w:rPr>
          <w:rFonts w:eastAsia="Times New Roman"/>
          <w:sz w:val="16"/>
          <w:szCs w:val="16"/>
          <w:lang w:val="en-US"/>
        </w:rPr>
        <w:t xml:space="preserve">I: </w:t>
      </w:r>
      <w:hyperlink w:anchor="bookmark96" w:history="1">
        <w:r>
          <w:rPr>
            <w:rFonts w:eastAsia="Times New Roman"/>
            <w:sz w:val="16"/>
            <w:szCs w:val="16"/>
            <w:lang w:val="en-US"/>
          </w:rPr>
          <w:t>75</w:t>
        </w:r>
      </w:hyperlink>
      <w:r>
        <w:rPr>
          <w:rFonts w:eastAsia="Times New Roman"/>
          <w:sz w:val="16"/>
          <w:szCs w:val="16"/>
          <w:lang w:val="en-US"/>
        </w:rPr>
        <w:t>–</w:t>
      </w:r>
      <w:hyperlink w:anchor="bookmark102" w:history="1">
        <w:r>
          <w:rPr>
            <w:rFonts w:eastAsia="Times New Roman"/>
            <w:sz w:val="16"/>
            <w:szCs w:val="16"/>
            <w:lang w:val="en-US"/>
          </w:rPr>
          <w:t>77</w:t>
        </w:r>
      </w:hyperlink>
      <w:r>
        <w:rPr>
          <w:rFonts w:eastAsia="Times New Roman"/>
          <w:sz w:val="16"/>
          <w:szCs w:val="16"/>
          <w:lang w:val="en-US"/>
        </w:rPr>
        <w:t xml:space="preserve">, 97, 130, 155, 156, </w:t>
      </w:r>
      <w:hyperlink w:anchor="bookmark328" w:history="1">
        <w:r>
          <w:rPr>
            <w:rFonts w:eastAsia="Times New Roman"/>
            <w:sz w:val="16"/>
            <w:szCs w:val="16"/>
            <w:lang w:val="en-US"/>
          </w:rPr>
          <w:t>187</w:t>
        </w:r>
      </w:hyperlink>
      <w:r>
        <w:rPr>
          <w:rFonts w:eastAsia="Times New Roman"/>
          <w:sz w:val="16"/>
          <w:szCs w:val="16"/>
          <w:lang w:val="en-US"/>
        </w:rPr>
        <w:t xml:space="preserve">, 473, 517, 563, 620, </w:t>
      </w:r>
      <w:hyperlink w:anchor="bookmark1387" w:history="1">
        <w:r>
          <w:rPr>
            <w:rFonts w:eastAsia="Times New Roman"/>
            <w:sz w:val="16"/>
            <w:szCs w:val="16"/>
            <w:lang w:val="en-US"/>
          </w:rPr>
          <w:t>658</w:t>
        </w:r>
      </w:hyperlink>
      <w:r>
        <w:rPr>
          <w:rFonts w:eastAsia="Times New Roman"/>
          <w:sz w:val="16"/>
          <w:szCs w:val="16"/>
          <w:lang w:val="en-US"/>
        </w:rPr>
        <w:t xml:space="preserve">, 659, 669, </w:t>
      </w:r>
      <w:hyperlink w:anchor="bookmark1412" w:history="1">
        <w:r>
          <w:rPr>
            <w:rFonts w:eastAsia="Times New Roman"/>
            <w:sz w:val="16"/>
            <w:szCs w:val="16"/>
            <w:lang w:val="en-US"/>
          </w:rPr>
          <w:t>671</w:t>
        </w:r>
      </w:hyperlink>
      <w:r>
        <w:rPr>
          <w:rFonts w:eastAsia="Times New Roman"/>
          <w:sz w:val="16"/>
          <w:szCs w:val="16"/>
          <w:lang w:val="en-US"/>
        </w:rPr>
        <w:t xml:space="preserve">, </w:t>
      </w:r>
      <w:hyperlink w:anchor="bookmark1420" w:history="1">
        <w:r>
          <w:rPr>
            <w:rFonts w:eastAsia="Times New Roman"/>
            <w:sz w:val="16"/>
            <w:szCs w:val="16"/>
            <w:lang w:val="en-US"/>
          </w:rPr>
          <w:t>673</w:t>
        </w:r>
      </w:hyperlink>
      <w:r>
        <w:rPr>
          <w:rFonts w:eastAsia="Times New Roman"/>
          <w:sz w:val="16"/>
          <w:szCs w:val="16"/>
          <w:lang w:val="en-US"/>
        </w:rPr>
        <w:t xml:space="preserve">, </w:t>
      </w:r>
      <w:hyperlink w:anchor="bookmark1434" w:history="1">
        <w:r>
          <w:rPr>
            <w:rFonts w:eastAsia="Times New Roman"/>
            <w:sz w:val="16"/>
            <w:szCs w:val="16"/>
            <w:lang w:val="en-US"/>
          </w:rPr>
          <w:t>680</w:t>
        </w:r>
      </w:hyperlink>
      <w:r>
        <w:rPr>
          <w:rFonts w:eastAsia="Times New Roman"/>
          <w:sz w:val="16"/>
          <w:szCs w:val="16"/>
          <w:lang w:val="en-US"/>
        </w:rPr>
        <w:t xml:space="preserve">, </w:t>
      </w:r>
      <w:hyperlink w:anchor="bookmark1439" w:history="1">
        <w:r>
          <w:rPr>
            <w:rFonts w:eastAsia="Times New Roman"/>
            <w:sz w:val="16"/>
            <w:szCs w:val="16"/>
            <w:lang w:val="en-US"/>
          </w:rPr>
          <w:t>681</w:t>
        </w:r>
      </w:hyperlink>
      <w:r>
        <w:rPr>
          <w:rFonts w:eastAsia="Times New Roman"/>
          <w:sz w:val="16"/>
          <w:szCs w:val="16"/>
          <w:lang w:val="en-US"/>
        </w:rPr>
        <w:t xml:space="preserve">, </w:t>
      </w:r>
      <w:hyperlink w:anchor="bookmark1451" w:history="1">
        <w:r>
          <w:rPr>
            <w:rFonts w:eastAsia="Times New Roman"/>
            <w:sz w:val="16"/>
            <w:szCs w:val="16"/>
            <w:lang w:val="en-US"/>
          </w:rPr>
          <w:t>686</w:t>
        </w:r>
      </w:hyperlink>
      <w:r>
        <w:rPr>
          <w:rFonts w:eastAsia="Times New Roman"/>
          <w:sz w:val="16"/>
          <w:szCs w:val="16"/>
          <w:lang w:val="en-US"/>
        </w:rPr>
        <w:t xml:space="preserve">, 688, </w:t>
      </w:r>
      <w:hyperlink w:anchor="bookmark1473" w:history="1">
        <w:r>
          <w:rPr>
            <w:rFonts w:eastAsia="Times New Roman"/>
            <w:sz w:val="16"/>
            <w:szCs w:val="16"/>
            <w:lang w:val="en-US"/>
          </w:rPr>
          <w:t>697</w:t>
        </w:r>
      </w:hyperlink>
      <w:r>
        <w:rPr>
          <w:rFonts w:eastAsia="Times New Roman"/>
          <w:sz w:val="16"/>
          <w:szCs w:val="16"/>
          <w:lang w:val="en-US"/>
        </w:rPr>
        <w:t xml:space="preserve">, 732; II: 34, </w:t>
      </w:r>
      <w:hyperlink w:anchor="bookmark2510" w:history="1">
        <w:r>
          <w:rPr>
            <w:rFonts w:eastAsia="Times New Roman"/>
            <w:sz w:val="16"/>
            <w:szCs w:val="16"/>
            <w:lang w:val="en-US"/>
          </w:rPr>
          <w:t>227</w:t>
        </w:r>
      </w:hyperlink>
      <w:r>
        <w:rPr>
          <w:rFonts w:eastAsia="Times New Roman"/>
          <w:sz w:val="16"/>
          <w:szCs w:val="16"/>
          <w:lang w:val="en-US"/>
        </w:rPr>
        <w:t>–</w:t>
      </w:r>
      <w:hyperlink w:anchor="bookmark2517" w:history="1">
        <w:r>
          <w:rPr>
            <w:rFonts w:eastAsia="Times New Roman"/>
            <w:sz w:val="16"/>
            <w:szCs w:val="16"/>
            <w:lang w:val="en-US"/>
          </w:rPr>
          <w:t>229</w:t>
        </w:r>
      </w:hyperlink>
      <w:r>
        <w:rPr>
          <w:rFonts w:eastAsia="Times New Roman"/>
          <w:sz w:val="16"/>
          <w:szCs w:val="16"/>
          <w:lang w:val="en-US"/>
        </w:rPr>
        <w:t>, 233, 350, 370, 422</w:t>
      </w:r>
    </w:p>
    <w:p w:rsidR="00DD4130" w:rsidRDefault="006C0410">
      <w:pPr>
        <w:shd w:val="clear" w:color="auto" w:fill="FFFFFF"/>
        <w:spacing w:line="202" w:lineRule="exact"/>
        <w:ind w:right="106" w:firstLine="394"/>
        <w:jc w:val="both"/>
      </w:pPr>
      <w:r>
        <w:rPr>
          <w:rFonts w:eastAsia="Times New Roman"/>
          <w:sz w:val="16"/>
          <w:szCs w:val="16"/>
        </w:rPr>
        <w:t>Гузеев Александр Иванович (1890–1960) – актер; во Второй сту</w:t>
      </w:r>
      <w:r>
        <w:rPr>
          <w:rFonts w:eastAsia="Times New Roman"/>
          <w:sz w:val="16"/>
          <w:szCs w:val="16"/>
        </w:rPr>
        <w:softHyphen/>
        <w:t xml:space="preserve">дии и МХАТ в 1916–1955 гг. </w:t>
      </w:r>
      <w:r>
        <w:rPr>
          <w:rFonts w:eastAsia="Times New Roman"/>
          <w:sz w:val="16"/>
          <w:szCs w:val="16"/>
          <w:lang w:val="en-US"/>
        </w:rPr>
        <w:t>I: 544, 667; II: 215, 453, 566, 62</w:t>
      </w:r>
    </w:p>
    <w:p w:rsidR="00DD4130" w:rsidRDefault="006C0410">
      <w:pPr>
        <w:shd w:val="clear" w:color="auto" w:fill="FFFFFF"/>
        <w:spacing w:line="202" w:lineRule="exact"/>
        <w:ind w:firstLine="394"/>
      </w:pPr>
      <w:r>
        <w:rPr>
          <w:rFonts w:eastAsia="Times New Roman"/>
          <w:sz w:val="16"/>
          <w:szCs w:val="16"/>
        </w:rPr>
        <w:t xml:space="preserve">Гуляев Михаил Евстигнеевич – работник Комитета по делам искусств, с начала 1940 г. помдиректора МХАТ, секретарь парткома II: 463, </w:t>
      </w:r>
      <w:hyperlink w:anchor="bookmark3439" w:history="1">
        <w:r>
          <w:rPr>
            <w:rFonts w:eastAsia="Times New Roman"/>
            <w:sz w:val="16"/>
            <w:szCs w:val="16"/>
          </w:rPr>
          <w:t>516</w:t>
        </w:r>
      </w:hyperlink>
      <w:r>
        <w:rPr>
          <w:rFonts w:eastAsia="Times New Roman"/>
          <w:sz w:val="16"/>
          <w:szCs w:val="16"/>
        </w:rPr>
        <w:t>, 663, 664</w:t>
      </w:r>
    </w:p>
    <w:p w:rsidR="00DD4130" w:rsidRDefault="006C0410">
      <w:pPr>
        <w:shd w:val="clear" w:color="auto" w:fill="FFFFFF"/>
        <w:spacing w:line="202" w:lineRule="exact"/>
        <w:ind w:firstLine="394"/>
      </w:pPr>
      <w:r>
        <w:rPr>
          <w:rFonts w:eastAsia="Times New Roman"/>
          <w:sz w:val="16"/>
          <w:szCs w:val="16"/>
        </w:rPr>
        <w:t xml:space="preserve">Гундобина Елизавета Ивановна (1890–1969) – актриса Муз. т. (сопрано), под конец – сотрудник его комендатуры </w:t>
      </w:r>
      <w:r>
        <w:rPr>
          <w:rFonts w:eastAsia="Times New Roman"/>
          <w:sz w:val="16"/>
          <w:szCs w:val="16"/>
          <w:lang w:val="en-US"/>
        </w:rPr>
        <w:t xml:space="preserve">I: </w:t>
      </w:r>
      <w:hyperlink w:anchor="bookmark954" w:history="1">
        <w:r>
          <w:rPr>
            <w:rFonts w:eastAsia="Times New Roman"/>
            <w:sz w:val="16"/>
            <w:szCs w:val="16"/>
            <w:lang w:val="en-US"/>
          </w:rPr>
          <w:t>482</w:t>
        </w:r>
      </w:hyperlink>
    </w:p>
    <w:p w:rsidR="00DD4130" w:rsidRDefault="006C0410">
      <w:pPr>
        <w:shd w:val="clear" w:color="auto" w:fill="FFFFFF"/>
        <w:spacing w:line="202" w:lineRule="exact"/>
        <w:ind w:firstLine="394"/>
        <w:jc w:val="both"/>
      </w:pPr>
      <w:r>
        <w:rPr>
          <w:rFonts w:eastAsia="Times New Roman"/>
          <w:sz w:val="16"/>
          <w:szCs w:val="16"/>
        </w:rPr>
        <w:t xml:space="preserve">Гэбл (Гейбл; </w:t>
      </w:r>
      <w:r>
        <w:rPr>
          <w:rFonts w:eastAsia="Times New Roman"/>
          <w:sz w:val="16"/>
          <w:szCs w:val="16"/>
          <w:lang w:val="en-US"/>
        </w:rPr>
        <w:t xml:space="preserve">Gable) </w:t>
      </w:r>
      <w:r>
        <w:rPr>
          <w:rFonts w:eastAsia="Times New Roman"/>
          <w:sz w:val="16"/>
          <w:szCs w:val="16"/>
        </w:rPr>
        <w:t xml:space="preserve">Кларк (1901–1960) – американский киноактер II: </w:t>
      </w:r>
      <w:hyperlink w:anchor="bookmark3296" w:history="1">
        <w:r>
          <w:rPr>
            <w:rFonts w:eastAsia="Times New Roman"/>
            <w:sz w:val="16"/>
            <w:szCs w:val="16"/>
          </w:rPr>
          <w:t>474</w:t>
        </w:r>
      </w:hyperlink>
    </w:p>
    <w:p w:rsidR="00DD4130" w:rsidRDefault="006C0410">
      <w:pPr>
        <w:shd w:val="clear" w:color="auto" w:fill="FFFFFF"/>
        <w:spacing w:line="202" w:lineRule="exact"/>
        <w:ind w:right="240" w:firstLine="394"/>
        <w:jc w:val="both"/>
      </w:pPr>
      <w:r>
        <w:rPr>
          <w:rFonts w:eastAsia="Times New Roman"/>
          <w:sz w:val="16"/>
          <w:szCs w:val="16"/>
        </w:rPr>
        <w:t xml:space="preserve">Гюго Виктор Мари (1802–1885) – французский писатель, поэт, драматург </w:t>
      </w:r>
      <w:r>
        <w:rPr>
          <w:rFonts w:eastAsia="Times New Roman"/>
          <w:sz w:val="16"/>
          <w:szCs w:val="16"/>
          <w:lang w:val="en-US"/>
        </w:rPr>
        <w:t>I: 506</w:t>
      </w:r>
    </w:p>
    <w:p w:rsidR="00DD4130" w:rsidRDefault="006C0410">
      <w:pPr>
        <w:shd w:val="clear" w:color="auto" w:fill="FFFFFF"/>
        <w:spacing w:before="269" w:line="202" w:lineRule="exact"/>
        <w:ind w:right="86" w:firstLine="394"/>
        <w:jc w:val="both"/>
      </w:pPr>
      <w:r>
        <w:rPr>
          <w:rFonts w:eastAsia="Times New Roman"/>
          <w:sz w:val="16"/>
          <w:szCs w:val="16"/>
        </w:rPr>
        <w:t>Давыдов Владимир Николаевич (наст. имя и фам. Иван Никола</w:t>
      </w:r>
      <w:r>
        <w:rPr>
          <w:rFonts w:eastAsia="Times New Roman"/>
          <w:sz w:val="16"/>
          <w:szCs w:val="16"/>
        </w:rPr>
        <w:softHyphen/>
        <w:t xml:space="preserve">евич Горелов; 1849–1925) – актер; в 1880–1924 гг. в Александрийском театре, последний год жизни в Малом </w:t>
      </w:r>
      <w:r>
        <w:rPr>
          <w:rFonts w:eastAsia="Times New Roman"/>
          <w:sz w:val="16"/>
          <w:szCs w:val="16"/>
          <w:lang w:val="en-US"/>
        </w:rPr>
        <w:t xml:space="preserve">I: </w:t>
      </w:r>
      <w:hyperlink w:anchor="bookmark1615" w:history="1">
        <w:r>
          <w:rPr>
            <w:rFonts w:eastAsia="Times New Roman"/>
            <w:sz w:val="16"/>
            <w:szCs w:val="16"/>
            <w:lang w:val="en-US"/>
          </w:rPr>
          <w:t>748</w:t>
        </w:r>
      </w:hyperlink>
    </w:p>
    <w:p w:rsidR="00DD4130" w:rsidRDefault="006C0410">
      <w:pPr>
        <w:shd w:val="clear" w:color="auto" w:fill="FFFFFF"/>
        <w:spacing w:line="202" w:lineRule="exact"/>
        <w:ind w:right="91" w:firstLine="394"/>
        <w:jc w:val="both"/>
      </w:pPr>
      <w:r>
        <w:rPr>
          <w:rFonts w:eastAsia="Times New Roman"/>
          <w:sz w:val="16"/>
          <w:szCs w:val="16"/>
        </w:rPr>
        <w:t>Дайн Леонтина Ивановна – знакомая Н.-Д., учительница англий</w:t>
      </w:r>
      <w:r>
        <w:rPr>
          <w:rFonts w:eastAsia="Times New Roman"/>
          <w:sz w:val="16"/>
          <w:szCs w:val="16"/>
        </w:rPr>
        <w:softHyphen/>
        <w:t xml:space="preserve">ского языка </w:t>
      </w:r>
      <w:r>
        <w:rPr>
          <w:rFonts w:eastAsia="Times New Roman"/>
          <w:sz w:val="16"/>
          <w:szCs w:val="16"/>
          <w:lang w:val="en-US"/>
        </w:rPr>
        <w:t xml:space="preserve">I: </w:t>
      </w:r>
      <w:hyperlink w:anchor="bookmark905" w:history="1">
        <w:r>
          <w:rPr>
            <w:rFonts w:eastAsia="Times New Roman"/>
            <w:sz w:val="16"/>
            <w:szCs w:val="16"/>
            <w:lang w:val="en-US"/>
          </w:rPr>
          <w:t>465</w:t>
        </w:r>
      </w:hyperlink>
      <w:r>
        <w:rPr>
          <w:rFonts w:eastAsia="Times New Roman"/>
          <w:sz w:val="16"/>
          <w:szCs w:val="16"/>
          <w:lang w:val="en-US"/>
        </w:rPr>
        <w:t xml:space="preserve">; II: </w:t>
      </w:r>
      <w:hyperlink w:anchor="bookmark2039" w:history="1">
        <w:r>
          <w:rPr>
            <w:rFonts w:eastAsia="Times New Roman"/>
            <w:sz w:val="16"/>
            <w:szCs w:val="16"/>
            <w:lang w:val="en-US"/>
          </w:rPr>
          <w:t>48</w:t>
        </w:r>
      </w:hyperlink>
    </w:p>
    <w:p w:rsidR="00DD4130" w:rsidRDefault="006C0410">
      <w:pPr>
        <w:shd w:val="clear" w:color="auto" w:fill="FFFFFF"/>
        <w:spacing w:line="202" w:lineRule="exact"/>
        <w:ind w:right="125" w:firstLine="394"/>
        <w:jc w:val="both"/>
      </w:pPr>
      <w:r>
        <w:rPr>
          <w:rFonts w:eastAsia="Times New Roman"/>
          <w:sz w:val="16"/>
          <w:szCs w:val="16"/>
        </w:rPr>
        <w:t>Далматов Николай Николаевич (1902–1946) – актер МХАТ Вто</w:t>
      </w:r>
      <w:r>
        <w:rPr>
          <w:rFonts w:eastAsia="Times New Roman"/>
          <w:sz w:val="16"/>
          <w:szCs w:val="16"/>
        </w:rPr>
        <w:softHyphen/>
        <w:t xml:space="preserve">рого, в Малом театре с 1936 г. до конца жизни II: </w:t>
      </w:r>
      <w:hyperlink w:anchor="bookmark2896" w:history="1">
        <w:r>
          <w:rPr>
            <w:rFonts w:eastAsia="Times New Roman"/>
            <w:sz w:val="16"/>
            <w:szCs w:val="16"/>
          </w:rPr>
          <w:t>346</w:t>
        </w:r>
      </w:hyperlink>
    </w:p>
    <w:p w:rsidR="00DD4130" w:rsidRDefault="006C0410">
      <w:pPr>
        <w:shd w:val="clear" w:color="auto" w:fill="FFFFFF"/>
        <w:spacing w:line="202" w:lineRule="exact"/>
        <w:ind w:right="240" w:firstLine="394"/>
        <w:jc w:val="both"/>
      </w:pPr>
      <w:r>
        <w:rPr>
          <w:rFonts w:eastAsia="Times New Roman"/>
          <w:sz w:val="16"/>
          <w:szCs w:val="16"/>
        </w:rPr>
        <w:t>Дальцев Зиновий Григорьевич (1884–1963) – театральный дея</w:t>
      </w:r>
      <w:r>
        <w:rPr>
          <w:rFonts w:eastAsia="Times New Roman"/>
          <w:sz w:val="16"/>
          <w:szCs w:val="16"/>
        </w:rPr>
        <w:softHyphen/>
        <w:t xml:space="preserve">тель; помдиректора Малого театра в 30-х гг. II: </w:t>
      </w:r>
      <w:hyperlink w:anchor="bookmark2852" w:history="1">
        <w:r>
          <w:rPr>
            <w:rFonts w:eastAsia="Times New Roman"/>
            <w:sz w:val="16"/>
            <w:szCs w:val="16"/>
          </w:rPr>
          <w:t>334</w:t>
        </w:r>
      </w:hyperlink>
    </w:p>
    <w:p w:rsidR="00DD4130" w:rsidRDefault="00DD4130">
      <w:pPr>
        <w:shd w:val="clear" w:color="auto" w:fill="FFFFFF"/>
        <w:spacing w:line="202" w:lineRule="exact"/>
        <w:ind w:right="240" w:firstLine="394"/>
        <w:jc w:val="both"/>
        <w:sectPr w:rsidR="00DD4130">
          <w:pgSz w:w="11909" w:h="16834"/>
          <w:pgMar w:top="1440" w:right="3241" w:bottom="720" w:left="3460" w:header="720" w:footer="720" w:gutter="0"/>
          <w:cols w:space="60"/>
          <w:noEndnote/>
        </w:sectPr>
      </w:pPr>
    </w:p>
    <w:p w:rsidR="00DD4130" w:rsidRDefault="006C0410">
      <w:pPr>
        <w:shd w:val="clear" w:color="auto" w:fill="FFFFFF"/>
        <w:spacing w:line="202" w:lineRule="exact"/>
        <w:ind w:right="173" w:firstLine="398"/>
        <w:jc w:val="both"/>
      </w:pPr>
      <w:r>
        <w:rPr>
          <w:rFonts w:eastAsia="Times New Roman"/>
          <w:sz w:val="16"/>
          <w:szCs w:val="16"/>
        </w:rPr>
        <w:lastRenderedPageBreak/>
        <w:t xml:space="preserve">Дамский Владимир Маркович – актер; в МХАТ в 1935–1963 гг. II: 358, </w:t>
      </w:r>
      <w:hyperlink w:anchor="bookmark3647" w:history="1">
        <w:r>
          <w:rPr>
            <w:rFonts w:eastAsia="Times New Roman"/>
            <w:sz w:val="16"/>
            <w:szCs w:val="16"/>
          </w:rPr>
          <w:t>595</w:t>
        </w:r>
      </w:hyperlink>
      <w:r>
        <w:rPr>
          <w:rFonts w:eastAsia="Times New Roman"/>
          <w:sz w:val="16"/>
          <w:szCs w:val="16"/>
        </w:rPr>
        <w:t>, 676, 677, 699</w:t>
      </w:r>
    </w:p>
    <w:p w:rsidR="00DD4130" w:rsidRDefault="006C0410">
      <w:pPr>
        <w:shd w:val="clear" w:color="auto" w:fill="FFFFFF"/>
        <w:spacing w:line="202" w:lineRule="exact"/>
        <w:ind w:firstLine="398"/>
      </w:pPr>
      <w:r>
        <w:rPr>
          <w:rFonts w:eastAsia="Times New Roman"/>
          <w:sz w:val="16"/>
          <w:szCs w:val="16"/>
        </w:rPr>
        <w:t>Данилин Сергей Алексеевич (1901–1978) – летчик, Герой Совет</w:t>
      </w:r>
      <w:r>
        <w:rPr>
          <w:rFonts w:eastAsia="Times New Roman"/>
          <w:sz w:val="16"/>
          <w:szCs w:val="16"/>
        </w:rPr>
        <w:softHyphen/>
        <w:t>ского Союза, участник перелета из СССР в Америку через Северный полюс в 1937 г. II: 385</w:t>
      </w:r>
    </w:p>
    <w:p w:rsidR="00DD4130" w:rsidRDefault="006C0410">
      <w:pPr>
        <w:shd w:val="clear" w:color="auto" w:fill="FFFFFF"/>
        <w:spacing w:line="202" w:lineRule="exact"/>
        <w:ind w:right="307" w:firstLine="398"/>
      </w:pPr>
      <w:r>
        <w:rPr>
          <w:rFonts w:eastAsia="Times New Roman"/>
          <w:sz w:val="16"/>
          <w:szCs w:val="16"/>
        </w:rPr>
        <w:t xml:space="preserve">Данилин Сергей Данилович (?) – зав. отделом драматургии в издательстве “Искусство” в начале 40-х гг. II: </w:t>
      </w:r>
      <w:hyperlink w:anchor="bookmark3333" w:history="1">
        <w:r>
          <w:rPr>
            <w:rFonts w:eastAsia="Times New Roman"/>
            <w:sz w:val="16"/>
            <w:szCs w:val="16"/>
          </w:rPr>
          <w:t>485</w:t>
        </w:r>
      </w:hyperlink>
      <w:r>
        <w:rPr>
          <w:rFonts w:eastAsia="Times New Roman"/>
          <w:sz w:val="16"/>
          <w:szCs w:val="16"/>
        </w:rPr>
        <w:t xml:space="preserve">, </w:t>
      </w:r>
      <w:hyperlink w:anchor="bookmark3336" w:history="1">
        <w:r>
          <w:rPr>
            <w:rFonts w:eastAsia="Times New Roman"/>
            <w:sz w:val="16"/>
            <w:szCs w:val="16"/>
          </w:rPr>
          <w:t>486</w:t>
        </w:r>
      </w:hyperlink>
      <w:r>
        <w:rPr>
          <w:rFonts w:eastAsia="Times New Roman"/>
          <w:sz w:val="16"/>
          <w:szCs w:val="16"/>
        </w:rPr>
        <w:t xml:space="preserve">, </w:t>
      </w:r>
      <w:hyperlink w:anchor="bookmark3392" w:history="1">
        <w:r>
          <w:rPr>
            <w:rFonts w:eastAsia="Times New Roman"/>
            <w:sz w:val="16"/>
            <w:szCs w:val="16"/>
          </w:rPr>
          <w:t>501</w:t>
        </w:r>
      </w:hyperlink>
      <w:r>
        <w:rPr>
          <w:rFonts w:eastAsia="Times New Roman"/>
          <w:sz w:val="16"/>
          <w:szCs w:val="16"/>
        </w:rPr>
        <w:t xml:space="preserve">, </w:t>
      </w:r>
      <w:hyperlink w:anchor="bookmark3448" w:history="1">
        <w:r>
          <w:rPr>
            <w:rFonts w:eastAsia="Times New Roman"/>
            <w:sz w:val="16"/>
            <w:szCs w:val="16"/>
          </w:rPr>
          <w:t>519</w:t>
        </w:r>
      </w:hyperlink>
    </w:p>
    <w:p w:rsidR="00DD4130" w:rsidRDefault="006C0410">
      <w:pPr>
        <w:shd w:val="clear" w:color="auto" w:fill="FFFFFF"/>
        <w:spacing w:line="202" w:lineRule="exact"/>
        <w:ind w:right="139" w:firstLine="398"/>
        <w:jc w:val="both"/>
      </w:pPr>
      <w:r>
        <w:rPr>
          <w:rFonts w:eastAsia="Times New Roman"/>
          <w:sz w:val="16"/>
          <w:szCs w:val="16"/>
        </w:rPr>
        <w:t xml:space="preserve">Даниэльс Биби </w:t>
      </w:r>
      <w:r>
        <w:rPr>
          <w:rFonts w:eastAsia="Times New Roman"/>
          <w:sz w:val="16"/>
          <w:szCs w:val="16"/>
          <w:lang w:val="en-US"/>
        </w:rPr>
        <w:t xml:space="preserve">(Daniels Bebe, 1901–1971) </w:t>
      </w:r>
      <w:r>
        <w:rPr>
          <w:rFonts w:eastAsia="Times New Roman"/>
          <w:sz w:val="16"/>
          <w:szCs w:val="16"/>
        </w:rPr>
        <w:t>– английская и амери</w:t>
      </w:r>
      <w:r>
        <w:rPr>
          <w:rFonts w:eastAsia="Times New Roman"/>
          <w:sz w:val="16"/>
          <w:szCs w:val="16"/>
        </w:rPr>
        <w:softHyphen/>
        <w:t xml:space="preserve">канская актриса театра и кино </w:t>
      </w:r>
      <w:r>
        <w:rPr>
          <w:rFonts w:eastAsia="Times New Roman"/>
          <w:sz w:val="16"/>
          <w:szCs w:val="16"/>
          <w:lang w:val="en-US"/>
        </w:rPr>
        <w:t>I: 353, 354</w:t>
      </w:r>
    </w:p>
    <w:p w:rsidR="00DD4130" w:rsidRDefault="006C0410">
      <w:pPr>
        <w:shd w:val="clear" w:color="auto" w:fill="FFFFFF"/>
        <w:spacing w:line="202" w:lineRule="exact"/>
        <w:ind w:firstLine="398"/>
      </w:pPr>
      <w:r>
        <w:rPr>
          <w:rFonts w:eastAsia="Times New Roman"/>
          <w:sz w:val="16"/>
          <w:szCs w:val="16"/>
        </w:rPr>
        <w:t xml:space="preserve">Данкман Александр Морисович – театральный деятель, директор ГОМЭЦ </w:t>
      </w:r>
      <w:r>
        <w:rPr>
          <w:rFonts w:eastAsia="Times New Roman"/>
          <w:sz w:val="16"/>
          <w:szCs w:val="16"/>
          <w:lang w:val="en-US"/>
        </w:rPr>
        <w:t>I: 816</w:t>
      </w:r>
    </w:p>
    <w:p w:rsidR="00DD4130" w:rsidRDefault="006C0410">
      <w:pPr>
        <w:shd w:val="clear" w:color="auto" w:fill="FFFFFF"/>
        <w:spacing w:line="202" w:lineRule="exact"/>
        <w:ind w:right="110" w:firstLine="398"/>
        <w:jc w:val="both"/>
      </w:pPr>
      <w:r>
        <w:rPr>
          <w:rFonts w:eastAsia="Times New Roman"/>
          <w:sz w:val="16"/>
          <w:szCs w:val="16"/>
        </w:rPr>
        <w:t xml:space="preserve">Данченко Нина Александровна – дальняя родственница Н.-Д. II: </w:t>
      </w:r>
      <w:hyperlink w:anchor="bookmark3344" w:history="1">
        <w:r>
          <w:rPr>
            <w:rFonts w:eastAsia="Times New Roman"/>
            <w:sz w:val="16"/>
            <w:szCs w:val="16"/>
          </w:rPr>
          <w:t>487</w:t>
        </w:r>
      </w:hyperlink>
    </w:p>
    <w:p w:rsidR="00DD4130" w:rsidRDefault="006C0410">
      <w:pPr>
        <w:shd w:val="clear" w:color="auto" w:fill="FFFFFF"/>
        <w:spacing w:line="202" w:lineRule="exact"/>
        <w:ind w:left="398"/>
      </w:pPr>
      <w:r>
        <w:rPr>
          <w:rFonts w:eastAsia="Times New Roman"/>
          <w:sz w:val="16"/>
          <w:szCs w:val="16"/>
        </w:rPr>
        <w:t>Дарский Максим Александрович – инспектор сцены Б.т. II: 203</w:t>
      </w:r>
    </w:p>
    <w:p w:rsidR="00DD4130" w:rsidRDefault="006C0410">
      <w:pPr>
        <w:shd w:val="clear" w:color="auto" w:fill="FFFFFF"/>
        <w:spacing w:line="202" w:lineRule="exact"/>
        <w:ind w:right="115" w:firstLine="398"/>
        <w:jc w:val="both"/>
      </w:pPr>
      <w:r>
        <w:rPr>
          <w:rFonts w:eastAsia="Times New Roman"/>
          <w:sz w:val="16"/>
          <w:szCs w:val="16"/>
        </w:rPr>
        <w:t xml:space="preserve">Дебюсси Клод Ашиль (1862–1918) – французский композитор </w:t>
      </w:r>
      <w:r>
        <w:rPr>
          <w:rFonts w:eastAsia="Times New Roman"/>
          <w:sz w:val="16"/>
          <w:szCs w:val="16"/>
          <w:lang w:val="en-US"/>
        </w:rPr>
        <w:t xml:space="preserve">I: </w:t>
      </w:r>
      <w:hyperlink w:anchor="bookmark239" w:history="1">
        <w:r>
          <w:rPr>
            <w:rFonts w:eastAsia="Times New Roman"/>
            <w:sz w:val="16"/>
            <w:szCs w:val="16"/>
            <w:lang w:val="en-US"/>
          </w:rPr>
          <w:t>139</w:t>
        </w:r>
      </w:hyperlink>
    </w:p>
    <w:p w:rsidR="00DD4130" w:rsidRDefault="006C0410">
      <w:pPr>
        <w:shd w:val="clear" w:color="auto" w:fill="FFFFFF"/>
        <w:spacing w:line="202" w:lineRule="exact"/>
        <w:ind w:right="226" w:firstLine="398"/>
        <w:jc w:val="both"/>
      </w:pPr>
      <w:r>
        <w:rPr>
          <w:rFonts w:eastAsia="Times New Roman"/>
          <w:sz w:val="16"/>
          <w:szCs w:val="16"/>
        </w:rPr>
        <w:t xml:space="preserve">Деваль Жак </w:t>
      </w:r>
      <w:r>
        <w:rPr>
          <w:rFonts w:eastAsia="Times New Roman"/>
          <w:sz w:val="16"/>
          <w:szCs w:val="16"/>
          <w:lang w:val="en-US"/>
        </w:rPr>
        <w:t xml:space="preserve">(Devat, </w:t>
      </w:r>
      <w:r>
        <w:rPr>
          <w:rFonts w:eastAsia="Times New Roman"/>
          <w:sz w:val="16"/>
          <w:szCs w:val="16"/>
        </w:rPr>
        <w:t xml:space="preserve">наст. фам. Буларан, </w:t>
      </w:r>
      <w:r>
        <w:rPr>
          <w:rFonts w:eastAsia="Times New Roman"/>
          <w:sz w:val="16"/>
          <w:szCs w:val="16"/>
          <w:lang w:val="en-US"/>
        </w:rPr>
        <w:t xml:space="preserve">Boularan; 1890–1972) </w:t>
      </w:r>
      <w:r>
        <w:rPr>
          <w:rFonts w:eastAsia="Times New Roman"/>
          <w:sz w:val="16"/>
          <w:szCs w:val="16"/>
        </w:rPr>
        <w:t xml:space="preserve">– французский драматург II: </w:t>
      </w:r>
      <w:hyperlink w:anchor="bookmark2717" w:history="1">
        <w:r>
          <w:rPr>
            <w:rFonts w:eastAsia="Times New Roman"/>
            <w:sz w:val="16"/>
            <w:szCs w:val="16"/>
          </w:rPr>
          <w:t>295</w:t>
        </w:r>
      </w:hyperlink>
    </w:p>
    <w:p w:rsidR="00DD4130" w:rsidRDefault="006C0410">
      <w:pPr>
        <w:shd w:val="clear" w:color="auto" w:fill="FFFFFF"/>
        <w:spacing w:line="202" w:lineRule="exact"/>
        <w:ind w:right="211" w:firstLine="398"/>
        <w:jc w:val="both"/>
      </w:pPr>
      <w:r>
        <w:rPr>
          <w:rFonts w:eastAsia="Times New Roman"/>
          <w:sz w:val="16"/>
          <w:szCs w:val="16"/>
        </w:rPr>
        <w:t xml:space="preserve">Дейкарханова Тамара Христофоровна (1889–1980) – актриса; в МХТ в 1907–1911 гг., в дальнейшем в “Летучей мыши” </w:t>
      </w:r>
      <w:r>
        <w:rPr>
          <w:rFonts w:eastAsia="Times New Roman"/>
          <w:sz w:val="16"/>
          <w:szCs w:val="16"/>
          <w:lang w:val="en-US"/>
        </w:rPr>
        <w:t xml:space="preserve">I: </w:t>
      </w:r>
      <w:hyperlink w:anchor="bookmark604" w:history="1">
        <w:r>
          <w:rPr>
            <w:rFonts w:eastAsia="Times New Roman"/>
            <w:sz w:val="16"/>
            <w:szCs w:val="16"/>
            <w:lang w:val="en-US"/>
          </w:rPr>
          <w:t>319</w:t>
        </w:r>
      </w:hyperlink>
    </w:p>
    <w:p w:rsidR="00DD4130" w:rsidRDefault="006C0410">
      <w:pPr>
        <w:shd w:val="clear" w:color="auto" w:fill="FFFFFF"/>
        <w:spacing w:line="202" w:lineRule="exact"/>
        <w:ind w:firstLine="398"/>
      </w:pPr>
      <w:r>
        <w:rPr>
          <w:rFonts w:eastAsia="Times New Roman"/>
          <w:sz w:val="16"/>
          <w:szCs w:val="16"/>
        </w:rPr>
        <w:t xml:space="preserve">Дейкун Лидия Ивановна (1889–1980) – актриса; режиссер; в МХТ и Первой студии в 1910–1924 гг., в МХАТ Втором до его закрытия </w:t>
      </w:r>
      <w:r>
        <w:rPr>
          <w:rFonts w:eastAsia="Times New Roman"/>
          <w:sz w:val="16"/>
          <w:szCs w:val="16"/>
          <w:lang w:val="en-US"/>
        </w:rPr>
        <w:t>I: 551</w:t>
      </w:r>
    </w:p>
    <w:p w:rsidR="00DD4130" w:rsidRDefault="006C0410">
      <w:pPr>
        <w:shd w:val="clear" w:color="auto" w:fill="FFFFFF"/>
        <w:spacing w:line="202" w:lineRule="exact"/>
        <w:ind w:right="48" w:firstLine="398"/>
        <w:jc w:val="both"/>
      </w:pPr>
      <w:r>
        <w:rPr>
          <w:rFonts w:eastAsia="Times New Roman"/>
          <w:sz w:val="16"/>
          <w:szCs w:val="16"/>
        </w:rPr>
        <w:t>Дейч Александр Иосифович (1893–1972) – писатель, литературо</w:t>
      </w:r>
      <w:r>
        <w:rPr>
          <w:rFonts w:eastAsia="Times New Roman"/>
          <w:sz w:val="16"/>
          <w:szCs w:val="16"/>
        </w:rPr>
        <w:softHyphen/>
        <w:t xml:space="preserve">вед </w:t>
      </w:r>
      <w:r>
        <w:rPr>
          <w:rFonts w:eastAsia="Times New Roman"/>
          <w:sz w:val="16"/>
          <w:szCs w:val="16"/>
          <w:lang w:val="en-US"/>
        </w:rPr>
        <w:t>I: 815</w:t>
      </w:r>
    </w:p>
    <w:p w:rsidR="00DD4130" w:rsidRDefault="006C0410">
      <w:pPr>
        <w:shd w:val="clear" w:color="auto" w:fill="FFFFFF"/>
        <w:spacing w:line="202" w:lineRule="exact"/>
        <w:ind w:right="211" w:firstLine="398"/>
        <w:jc w:val="both"/>
      </w:pPr>
      <w:r>
        <w:rPr>
          <w:rFonts w:eastAsia="Times New Roman"/>
          <w:sz w:val="16"/>
          <w:szCs w:val="16"/>
        </w:rPr>
        <w:t xml:space="preserve">Де Лазари Иван (?–1931) – сотрудник вокально-драматической части МХАТ, гитарист II: </w:t>
      </w:r>
      <w:hyperlink w:anchor="bookmark1930" w:history="1">
        <w:r>
          <w:rPr>
            <w:rFonts w:eastAsia="Times New Roman"/>
            <w:sz w:val="16"/>
            <w:szCs w:val="16"/>
          </w:rPr>
          <w:t>17</w:t>
        </w:r>
      </w:hyperlink>
    </w:p>
    <w:p w:rsidR="00DD4130" w:rsidRDefault="006C0410">
      <w:pPr>
        <w:shd w:val="clear" w:color="auto" w:fill="FFFFFF"/>
        <w:spacing w:line="202" w:lineRule="exact"/>
        <w:ind w:firstLine="398"/>
      </w:pPr>
      <w:r>
        <w:rPr>
          <w:rFonts w:eastAsia="Times New Roman"/>
          <w:sz w:val="16"/>
          <w:szCs w:val="16"/>
        </w:rPr>
        <w:t>Дементьева Валерия Алексеевна (1907–1990) – актриса; в 1933–1936 гг. в МХАТ Втором; с 1936 г. до конца жизни в МХАТ II: 303, 354, 543, 545, 566, 611, 628, 630</w:t>
      </w:r>
    </w:p>
    <w:p w:rsidR="00DD4130" w:rsidRDefault="006C0410">
      <w:pPr>
        <w:shd w:val="clear" w:color="auto" w:fill="FFFFFF"/>
        <w:spacing w:line="202" w:lineRule="exact"/>
        <w:ind w:right="58" w:firstLine="398"/>
        <w:jc w:val="both"/>
      </w:pPr>
      <w:r>
        <w:rPr>
          <w:rFonts w:eastAsia="Times New Roman"/>
          <w:sz w:val="16"/>
          <w:szCs w:val="16"/>
        </w:rPr>
        <w:t xml:space="preserve">Державин Константин Николаевич (1903–1956) – литературовед, критик и историк театра, переводчик II: </w:t>
      </w:r>
      <w:hyperlink w:anchor="bookmark2214" w:history="1">
        <w:r>
          <w:rPr>
            <w:rFonts w:eastAsia="Times New Roman"/>
            <w:sz w:val="16"/>
            <w:szCs w:val="16"/>
          </w:rPr>
          <w:t>120</w:t>
        </w:r>
      </w:hyperlink>
    </w:p>
    <w:p w:rsidR="00DD4130" w:rsidRDefault="006C0410">
      <w:pPr>
        <w:shd w:val="clear" w:color="auto" w:fill="FFFFFF"/>
        <w:spacing w:line="202" w:lineRule="exact"/>
        <w:ind w:right="91" w:firstLine="398"/>
        <w:jc w:val="both"/>
      </w:pPr>
      <w:r>
        <w:rPr>
          <w:rFonts w:eastAsia="Times New Roman"/>
          <w:sz w:val="16"/>
          <w:szCs w:val="16"/>
        </w:rPr>
        <w:t>Держинская Ксения Георгиевна (1889–1951) – певица (сопрано); в 1915–1948 гг. в Большом театре II: 513</w:t>
      </w:r>
    </w:p>
    <w:p w:rsidR="00DD4130" w:rsidRDefault="006C0410">
      <w:pPr>
        <w:shd w:val="clear" w:color="auto" w:fill="FFFFFF"/>
        <w:spacing w:line="202" w:lineRule="exact"/>
        <w:ind w:right="182" w:firstLine="398"/>
        <w:jc w:val="both"/>
      </w:pPr>
      <w:r>
        <w:rPr>
          <w:rFonts w:eastAsia="Times New Roman"/>
          <w:sz w:val="16"/>
          <w:szCs w:val="16"/>
        </w:rPr>
        <w:t xml:space="preserve">Джапаридзе – директор Тбилисского театра оперы и балета им. Палиашвили </w:t>
      </w:r>
      <w:r>
        <w:rPr>
          <w:rFonts w:eastAsia="Times New Roman"/>
          <w:sz w:val="16"/>
          <w:szCs w:val="16"/>
          <w:lang w:val="en-US"/>
        </w:rPr>
        <w:t xml:space="preserve">I: </w:t>
      </w:r>
      <w:hyperlink w:anchor="bookmark1389" w:history="1">
        <w:r>
          <w:rPr>
            <w:rFonts w:eastAsia="Times New Roman"/>
            <w:sz w:val="16"/>
            <w:szCs w:val="16"/>
            <w:lang w:val="en-US"/>
          </w:rPr>
          <w:t>659</w:t>
        </w:r>
      </w:hyperlink>
    </w:p>
    <w:p w:rsidR="00DD4130" w:rsidRDefault="006C0410">
      <w:pPr>
        <w:shd w:val="clear" w:color="auto" w:fill="FFFFFF"/>
        <w:spacing w:line="202" w:lineRule="exact"/>
        <w:ind w:right="264" w:firstLine="398"/>
        <w:jc w:val="both"/>
      </w:pPr>
      <w:r>
        <w:rPr>
          <w:rFonts w:eastAsia="Times New Roman"/>
          <w:sz w:val="16"/>
          <w:szCs w:val="16"/>
        </w:rPr>
        <w:t xml:space="preserve">Джолсон Ол (наст. имя и фам. Иосиф Розенблат; 1883–1950) – американский актер </w:t>
      </w:r>
      <w:r>
        <w:rPr>
          <w:rFonts w:eastAsia="Times New Roman"/>
          <w:sz w:val="16"/>
          <w:szCs w:val="16"/>
          <w:lang w:val="en-US"/>
        </w:rPr>
        <w:t xml:space="preserve">I: </w:t>
      </w:r>
      <w:hyperlink w:anchor="bookmark188" w:history="1">
        <w:r>
          <w:rPr>
            <w:rFonts w:eastAsia="Times New Roman"/>
            <w:sz w:val="16"/>
            <w:szCs w:val="16"/>
            <w:lang w:val="en-US"/>
          </w:rPr>
          <w:t>115</w:t>
        </w:r>
      </w:hyperlink>
    </w:p>
    <w:p w:rsidR="00DD4130" w:rsidRDefault="006C0410">
      <w:pPr>
        <w:shd w:val="clear" w:color="auto" w:fill="FFFFFF"/>
        <w:spacing w:line="202" w:lineRule="exact"/>
        <w:ind w:left="398"/>
      </w:pPr>
      <w:r>
        <w:rPr>
          <w:rFonts w:eastAsia="Times New Roman"/>
          <w:sz w:val="16"/>
          <w:szCs w:val="16"/>
        </w:rPr>
        <w:t xml:space="preserve">Дидрихштейн Лео – актер и режиссер </w:t>
      </w:r>
      <w:r>
        <w:rPr>
          <w:rFonts w:eastAsia="Times New Roman"/>
          <w:sz w:val="16"/>
          <w:szCs w:val="16"/>
          <w:lang w:val="en-US"/>
        </w:rPr>
        <w:t>I: 88</w:t>
      </w:r>
    </w:p>
    <w:p w:rsidR="00DD4130" w:rsidRDefault="006C0410">
      <w:pPr>
        <w:shd w:val="clear" w:color="auto" w:fill="FFFFFF"/>
        <w:spacing w:line="202" w:lineRule="exact"/>
        <w:ind w:firstLine="398"/>
      </w:pPr>
      <w:r>
        <w:rPr>
          <w:rFonts w:eastAsia="Times New Roman"/>
          <w:sz w:val="16"/>
          <w:szCs w:val="16"/>
        </w:rPr>
        <w:t xml:space="preserve">Дикий Алексей Денисович (1889–1955) – актер, режиссер; в МХТ с 1910 г., в МХАТ Втором в 1924–1927 гг.; в поздние годы в Малом театре </w:t>
      </w:r>
      <w:r>
        <w:rPr>
          <w:rFonts w:eastAsia="Times New Roman"/>
          <w:sz w:val="16"/>
          <w:szCs w:val="16"/>
          <w:lang w:val="en-US"/>
        </w:rPr>
        <w:t xml:space="preserve">I: </w:t>
      </w:r>
      <w:hyperlink w:anchor="bookmark1094" w:history="1">
        <w:r>
          <w:rPr>
            <w:rFonts w:eastAsia="Times New Roman"/>
            <w:sz w:val="16"/>
            <w:szCs w:val="16"/>
            <w:lang w:val="en-US"/>
          </w:rPr>
          <w:t>536</w:t>
        </w:r>
      </w:hyperlink>
      <w:r>
        <w:rPr>
          <w:rFonts w:eastAsia="Times New Roman"/>
          <w:sz w:val="16"/>
          <w:szCs w:val="16"/>
          <w:lang w:val="en-US"/>
        </w:rPr>
        <w:t xml:space="preserve">, 571; II: </w:t>
      </w:r>
      <w:hyperlink w:anchor="bookmark2481" w:history="1">
        <w:r>
          <w:rPr>
            <w:rFonts w:eastAsia="Times New Roman"/>
            <w:sz w:val="16"/>
            <w:szCs w:val="16"/>
            <w:lang w:val="en-US"/>
          </w:rPr>
          <w:t>217</w:t>
        </w:r>
      </w:hyperlink>
      <w:r>
        <w:rPr>
          <w:rFonts w:eastAsia="Times New Roman"/>
          <w:sz w:val="16"/>
          <w:szCs w:val="16"/>
          <w:lang w:val="en-US"/>
        </w:rPr>
        <w:t xml:space="preserve">, 299, 541, </w:t>
      </w:r>
      <w:hyperlink w:anchor="bookmark3519" w:history="1">
        <w:r>
          <w:rPr>
            <w:rFonts w:eastAsia="Times New Roman"/>
            <w:sz w:val="16"/>
            <w:szCs w:val="16"/>
            <w:lang w:val="en-US"/>
          </w:rPr>
          <w:t>546</w:t>
        </w:r>
      </w:hyperlink>
      <w:r>
        <w:rPr>
          <w:rFonts w:eastAsia="Times New Roman"/>
          <w:sz w:val="16"/>
          <w:szCs w:val="16"/>
          <w:lang w:val="en-US"/>
        </w:rPr>
        <w:t xml:space="preserve">, 547, </w:t>
      </w:r>
      <w:hyperlink w:anchor="bookmark3540" w:history="1">
        <w:r>
          <w:rPr>
            <w:rFonts w:eastAsia="Times New Roman"/>
            <w:sz w:val="16"/>
            <w:szCs w:val="16"/>
            <w:lang w:val="en-US"/>
          </w:rPr>
          <w:t>552</w:t>
        </w:r>
      </w:hyperlink>
      <w:r>
        <w:rPr>
          <w:rFonts w:eastAsia="Times New Roman"/>
          <w:sz w:val="16"/>
          <w:szCs w:val="16"/>
          <w:lang w:val="en-US"/>
        </w:rPr>
        <w:t xml:space="preserve">, </w:t>
      </w:r>
      <w:hyperlink w:anchor="bookmark3544" w:history="1">
        <w:r>
          <w:rPr>
            <w:rFonts w:eastAsia="Times New Roman"/>
            <w:sz w:val="16"/>
            <w:szCs w:val="16"/>
            <w:lang w:val="en-US"/>
          </w:rPr>
          <w:t>553</w:t>
        </w:r>
      </w:hyperlink>
      <w:r>
        <w:rPr>
          <w:rFonts w:eastAsia="Times New Roman"/>
          <w:sz w:val="16"/>
          <w:szCs w:val="16"/>
          <w:lang w:val="en-US"/>
        </w:rPr>
        <w:t xml:space="preserve">, </w:t>
      </w:r>
      <w:hyperlink w:anchor="bookmark3551" w:history="1">
        <w:r>
          <w:rPr>
            <w:rFonts w:eastAsia="Times New Roman"/>
            <w:sz w:val="16"/>
            <w:szCs w:val="16"/>
            <w:lang w:val="en-US"/>
          </w:rPr>
          <w:t>555</w:t>
        </w:r>
      </w:hyperlink>
      <w:r>
        <w:rPr>
          <w:rFonts w:eastAsia="Times New Roman"/>
          <w:sz w:val="16"/>
          <w:szCs w:val="16"/>
          <w:lang w:val="en-US"/>
        </w:rPr>
        <w:t xml:space="preserve">, </w:t>
      </w:r>
      <w:hyperlink w:anchor="bookmark3561" w:history="1">
        <w:r>
          <w:rPr>
            <w:rFonts w:eastAsia="Times New Roman"/>
            <w:sz w:val="16"/>
            <w:szCs w:val="16"/>
            <w:lang w:val="en-US"/>
          </w:rPr>
          <w:t>559</w:t>
        </w:r>
      </w:hyperlink>
      <w:r>
        <w:rPr>
          <w:rFonts w:eastAsia="Times New Roman"/>
          <w:sz w:val="16"/>
          <w:szCs w:val="16"/>
          <w:lang w:val="en-US"/>
        </w:rPr>
        <w:t xml:space="preserve">, </w:t>
      </w:r>
      <w:hyperlink w:anchor="bookmark3567" w:history="1">
        <w:r>
          <w:rPr>
            <w:rFonts w:eastAsia="Times New Roman"/>
            <w:sz w:val="16"/>
            <w:szCs w:val="16"/>
            <w:lang w:val="en-US"/>
          </w:rPr>
          <w:t>561</w:t>
        </w:r>
      </w:hyperlink>
      <w:r>
        <w:rPr>
          <w:rFonts w:eastAsia="Times New Roman"/>
          <w:sz w:val="16"/>
          <w:szCs w:val="16"/>
          <w:lang w:val="en-US"/>
        </w:rPr>
        <w:t>, 565</w:t>
      </w:r>
    </w:p>
    <w:p w:rsidR="00DD4130" w:rsidRDefault="006C0410">
      <w:pPr>
        <w:shd w:val="clear" w:color="auto" w:fill="FFFFFF"/>
        <w:spacing w:line="202" w:lineRule="exact"/>
        <w:ind w:left="398"/>
      </w:pPr>
      <w:r>
        <w:rPr>
          <w:rFonts w:eastAsia="Times New Roman"/>
          <w:sz w:val="16"/>
          <w:szCs w:val="16"/>
        </w:rPr>
        <w:t>Дима – см. Шверубович В.В.</w:t>
      </w:r>
    </w:p>
    <w:p w:rsidR="00DD4130" w:rsidRDefault="006C0410">
      <w:pPr>
        <w:shd w:val="clear" w:color="auto" w:fill="FFFFFF"/>
        <w:spacing w:line="202" w:lineRule="exact"/>
        <w:ind w:left="398"/>
      </w:pPr>
      <w:r>
        <w:rPr>
          <w:rFonts w:eastAsia="Times New Roman"/>
          <w:sz w:val="16"/>
          <w:szCs w:val="16"/>
        </w:rPr>
        <w:t>Дина Серг. – см. Андреева (Сырунина) Д.С.</w:t>
      </w:r>
    </w:p>
    <w:p w:rsidR="00DD4130" w:rsidRDefault="006C0410">
      <w:pPr>
        <w:shd w:val="clear" w:color="auto" w:fill="FFFFFF"/>
        <w:spacing w:line="202" w:lineRule="exact"/>
        <w:ind w:right="206" w:firstLine="398"/>
        <w:jc w:val="both"/>
      </w:pPr>
      <w:r>
        <w:rPr>
          <w:rFonts w:eastAsia="Times New Roman"/>
          <w:sz w:val="16"/>
          <w:szCs w:val="16"/>
        </w:rPr>
        <w:t xml:space="preserve">Динамов Сергей Сергеевич (1901–1939) – литературовед, парт. деятель II: </w:t>
      </w:r>
      <w:hyperlink w:anchor="bookmark2298" w:history="1">
        <w:r>
          <w:rPr>
            <w:rFonts w:eastAsia="Times New Roman"/>
            <w:sz w:val="16"/>
            <w:szCs w:val="16"/>
          </w:rPr>
          <w:t>153</w:t>
        </w:r>
      </w:hyperlink>
      <w:r>
        <w:rPr>
          <w:rFonts w:eastAsia="Times New Roman"/>
          <w:sz w:val="16"/>
          <w:szCs w:val="16"/>
        </w:rPr>
        <w:t xml:space="preserve">, 262, </w:t>
      </w:r>
      <w:hyperlink w:anchor="bookmark2692" w:history="1">
        <w:r>
          <w:rPr>
            <w:rFonts w:eastAsia="Times New Roman"/>
            <w:sz w:val="16"/>
            <w:szCs w:val="16"/>
          </w:rPr>
          <w:t>288</w:t>
        </w:r>
      </w:hyperlink>
    </w:p>
    <w:p w:rsidR="00DD4130" w:rsidRDefault="00DD4130">
      <w:pPr>
        <w:shd w:val="clear" w:color="auto" w:fill="FFFFFF"/>
        <w:spacing w:line="202" w:lineRule="exact"/>
        <w:ind w:right="206" w:firstLine="398"/>
        <w:jc w:val="both"/>
        <w:sectPr w:rsidR="00DD4130">
          <w:pgSz w:w="11909" w:h="16834"/>
          <w:pgMar w:top="1440" w:right="3481" w:bottom="720" w:left="3230" w:header="720" w:footer="720" w:gutter="0"/>
          <w:cols w:space="60"/>
          <w:noEndnote/>
        </w:sectPr>
      </w:pPr>
    </w:p>
    <w:p w:rsidR="00DD4130" w:rsidRDefault="006C0410">
      <w:pPr>
        <w:shd w:val="clear" w:color="auto" w:fill="FFFFFF"/>
        <w:spacing w:line="202" w:lineRule="exact"/>
        <w:ind w:right="38" w:firstLine="394"/>
        <w:jc w:val="both"/>
      </w:pPr>
      <w:r>
        <w:rPr>
          <w:rFonts w:eastAsia="Times New Roman"/>
          <w:sz w:val="16"/>
          <w:szCs w:val="16"/>
        </w:rPr>
        <w:lastRenderedPageBreak/>
        <w:t>Дисней Уолт (1901–1966) – американский кинорежиссер-мульти</w:t>
      </w:r>
      <w:r>
        <w:rPr>
          <w:rFonts w:eastAsia="Times New Roman"/>
          <w:sz w:val="16"/>
          <w:szCs w:val="16"/>
        </w:rPr>
        <w:softHyphen/>
        <w:t xml:space="preserve">пликатор II: </w:t>
      </w:r>
      <w:hyperlink w:anchor="bookmark3291" w:history="1">
        <w:r>
          <w:rPr>
            <w:rFonts w:eastAsia="Times New Roman"/>
            <w:sz w:val="16"/>
            <w:szCs w:val="16"/>
          </w:rPr>
          <w:t>473</w:t>
        </w:r>
      </w:hyperlink>
    </w:p>
    <w:p w:rsidR="00DD4130" w:rsidRDefault="006C0410">
      <w:pPr>
        <w:shd w:val="clear" w:color="auto" w:fill="FFFFFF"/>
        <w:spacing w:line="202" w:lineRule="exact"/>
        <w:ind w:firstLine="394"/>
      </w:pPr>
      <w:r>
        <w:rPr>
          <w:rFonts w:eastAsia="Times New Roman"/>
          <w:sz w:val="16"/>
          <w:szCs w:val="16"/>
        </w:rPr>
        <w:t>Дмитриев Владимир Владимирович (1900–1948) – живописец, театральный художник; в МХАТ с 1928 г. до конца жизни (с перерыва</w:t>
      </w:r>
      <w:r>
        <w:rPr>
          <w:rFonts w:eastAsia="Times New Roman"/>
          <w:sz w:val="16"/>
          <w:szCs w:val="16"/>
        </w:rPr>
        <w:softHyphen/>
        <w:t xml:space="preserve">ми) </w:t>
      </w:r>
      <w:r>
        <w:rPr>
          <w:rFonts w:eastAsia="Times New Roman"/>
          <w:sz w:val="16"/>
          <w:szCs w:val="16"/>
          <w:lang w:val="en-US"/>
        </w:rPr>
        <w:t xml:space="preserve">I: 681, 757, 758, </w:t>
      </w:r>
      <w:hyperlink w:anchor="bookmark1675" w:history="1">
        <w:r>
          <w:rPr>
            <w:rFonts w:eastAsia="Times New Roman"/>
            <w:sz w:val="16"/>
            <w:szCs w:val="16"/>
            <w:lang w:val="en-US"/>
          </w:rPr>
          <w:t>764</w:t>
        </w:r>
      </w:hyperlink>
      <w:r>
        <w:rPr>
          <w:rFonts w:eastAsia="Times New Roman"/>
          <w:sz w:val="16"/>
          <w:szCs w:val="16"/>
          <w:lang w:val="en-US"/>
        </w:rPr>
        <w:t xml:space="preserve">, 769; II: </w:t>
      </w:r>
      <w:hyperlink w:anchor="bookmark1968" w:history="1">
        <w:r>
          <w:rPr>
            <w:rFonts w:eastAsia="Times New Roman"/>
            <w:sz w:val="16"/>
            <w:szCs w:val="16"/>
            <w:lang w:val="en-US"/>
          </w:rPr>
          <w:t>27</w:t>
        </w:r>
      </w:hyperlink>
      <w:r>
        <w:rPr>
          <w:rFonts w:eastAsia="Times New Roman"/>
          <w:sz w:val="16"/>
          <w:szCs w:val="16"/>
          <w:lang w:val="en-US"/>
        </w:rPr>
        <w:t xml:space="preserve">, </w:t>
      </w:r>
      <w:hyperlink w:anchor="bookmark2025" w:history="1">
        <w:r>
          <w:rPr>
            <w:rFonts w:eastAsia="Times New Roman"/>
            <w:sz w:val="16"/>
            <w:szCs w:val="16"/>
            <w:lang w:val="en-US"/>
          </w:rPr>
          <w:t>44</w:t>
        </w:r>
      </w:hyperlink>
      <w:r>
        <w:rPr>
          <w:rFonts w:eastAsia="Times New Roman"/>
          <w:sz w:val="16"/>
          <w:szCs w:val="16"/>
          <w:lang w:val="en-US"/>
        </w:rPr>
        <w:t xml:space="preserve">, </w:t>
      </w:r>
      <w:hyperlink w:anchor="bookmark2176" w:history="1">
        <w:r>
          <w:rPr>
            <w:rFonts w:eastAsia="Times New Roman"/>
            <w:sz w:val="16"/>
            <w:szCs w:val="16"/>
            <w:lang w:val="en-US"/>
          </w:rPr>
          <w:t>102</w:t>
        </w:r>
      </w:hyperlink>
      <w:r>
        <w:rPr>
          <w:rFonts w:eastAsia="Times New Roman"/>
          <w:sz w:val="16"/>
          <w:szCs w:val="16"/>
          <w:lang w:val="en-US"/>
        </w:rPr>
        <w:t xml:space="preserve">, 272, </w:t>
      </w:r>
      <w:hyperlink w:anchor="bookmark2671" w:history="1">
        <w:r>
          <w:rPr>
            <w:rFonts w:eastAsia="Times New Roman"/>
            <w:sz w:val="16"/>
            <w:szCs w:val="16"/>
            <w:lang w:val="en-US"/>
          </w:rPr>
          <w:t>282</w:t>
        </w:r>
      </w:hyperlink>
      <w:r>
        <w:rPr>
          <w:rFonts w:eastAsia="Times New Roman"/>
          <w:sz w:val="16"/>
          <w:szCs w:val="16"/>
          <w:lang w:val="en-US"/>
        </w:rPr>
        <w:t xml:space="preserve">, 335, 442, 457, </w:t>
      </w:r>
      <w:hyperlink w:anchor="bookmark3245" w:history="1">
        <w:r>
          <w:rPr>
            <w:rFonts w:eastAsia="Times New Roman"/>
            <w:sz w:val="16"/>
            <w:szCs w:val="16"/>
            <w:lang w:val="en-US"/>
          </w:rPr>
          <w:t>459</w:t>
        </w:r>
      </w:hyperlink>
      <w:r>
        <w:rPr>
          <w:rFonts w:eastAsia="Times New Roman"/>
          <w:sz w:val="16"/>
          <w:szCs w:val="16"/>
          <w:lang w:val="en-US"/>
        </w:rPr>
        <w:t xml:space="preserve">, </w:t>
      </w:r>
      <w:hyperlink w:anchor="bookmark3269" w:history="1">
        <w:r>
          <w:rPr>
            <w:rFonts w:eastAsia="Times New Roman"/>
            <w:sz w:val="16"/>
            <w:szCs w:val="16"/>
            <w:lang w:val="en-US"/>
          </w:rPr>
          <w:t>466</w:t>
        </w:r>
      </w:hyperlink>
      <w:r>
        <w:rPr>
          <w:rFonts w:eastAsia="Times New Roman"/>
          <w:sz w:val="16"/>
          <w:szCs w:val="16"/>
          <w:lang w:val="en-US"/>
        </w:rPr>
        <w:t xml:space="preserve">, 498, </w:t>
      </w:r>
      <w:hyperlink w:anchor="bookmark3434" w:history="1">
        <w:r>
          <w:rPr>
            <w:rFonts w:eastAsia="Times New Roman"/>
            <w:sz w:val="16"/>
            <w:szCs w:val="16"/>
            <w:lang w:val="en-US"/>
          </w:rPr>
          <w:t>515</w:t>
        </w:r>
      </w:hyperlink>
      <w:r>
        <w:rPr>
          <w:rFonts w:eastAsia="Times New Roman"/>
          <w:sz w:val="16"/>
          <w:szCs w:val="16"/>
          <w:lang w:val="en-US"/>
        </w:rPr>
        <w:t xml:space="preserve">, </w:t>
      </w:r>
      <w:hyperlink w:anchor="bookmark3516" w:history="1">
        <w:r>
          <w:rPr>
            <w:rFonts w:eastAsia="Times New Roman"/>
            <w:sz w:val="16"/>
            <w:szCs w:val="16"/>
            <w:lang w:val="en-US"/>
          </w:rPr>
          <w:t>544</w:t>
        </w:r>
      </w:hyperlink>
      <w:r>
        <w:rPr>
          <w:rFonts w:eastAsia="Times New Roman"/>
          <w:sz w:val="16"/>
          <w:szCs w:val="16"/>
          <w:lang w:val="en-US"/>
        </w:rPr>
        <w:t xml:space="preserve">, 556, 571, 590, 591, 629, 680, 722, </w:t>
      </w:r>
      <w:hyperlink w:anchor="bookmark3958" w:history="1">
        <w:r>
          <w:rPr>
            <w:rFonts w:eastAsia="Times New Roman"/>
            <w:sz w:val="16"/>
            <w:szCs w:val="16"/>
            <w:lang w:val="en-US"/>
          </w:rPr>
          <w:t>727</w:t>
        </w:r>
      </w:hyperlink>
    </w:p>
    <w:p w:rsidR="00DD4130" w:rsidRDefault="006C0410">
      <w:pPr>
        <w:shd w:val="clear" w:color="auto" w:fill="FFFFFF"/>
        <w:spacing w:line="202" w:lineRule="exact"/>
        <w:ind w:left="394"/>
      </w:pPr>
      <w:r>
        <w:rPr>
          <w:rFonts w:eastAsia="Times New Roman"/>
          <w:sz w:val="16"/>
          <w:szCs w:val="16"/>
        </w:rPr>
        <w:t>Дм. Ив., Дмитрий Иванович – см. Юстинов Д.И.</w:t>
      </w:r>
    </w:p>
    <w:p w:rsidR="00DD4130" w:rsidRDefault="006C0410">
      <w:pPr>
        <w:shd w:val="clear" w:color="auto" w:fill="FFFFFF"/>
        <w:spacing w:line="202" w:lineRule="exact"/>
        <w:ind w:right="72" w:firstLine="394"/>
        <w:jc w:val="both"/>
      </w:pPr>
      <w:r>
        <w:rPr>
          <w:rFonts w:eastAsia="Times New Roman"/>
          <w:sz w:val="16"/>
          <w:szCs w:val="16"/>
        </w:rPr>
        <w:t xml:space="preserve">Дмоховская Анна Михайловна (1892–1955) – актриса; в МХАТ в 1914–1955 гг. 1:472, 743; II: 29, </w:t>
      </w:r>
      <w:hyperlink w:anchor="bookmark2373" w:history="1">
        <w:r>
          <w:rPr>
            <w:rFonts w:eastAsia="Times New Roman"/>
            <w:sz w:val="16"/>
            <w:szCs w:val="16"/>
          </w:rPr>
          <w:t>179</w:t>
        </w:r>
      </w:hyperlink>
      <w:r>
        <w:rPr>
          <w:rFonts w:eastAsia="Times New Roman"/>
          <w:sz w:val="16"/>
          <w:szCs w:val="16"/>
        </w:rPr>
        <w:t>, 566</w:t>
      </w:r>
    </w:p>
    <w:p w:rsidR="00DD4130" w:rsidRDefault="006C0410">
      <w:pPr>
        <w:shd w:val="clear" w:color="auto" w:fill="FFFFFF"/>
        <w:spacing w:line="202" w:lineRule="exact"/>
        <w:ind w:firstLine="394"/>
      </w:pPr>
      <w:r>
        <w:rPr>
          <w:rFonts w:eastAsia="Times New Roman"/>
          <w:sz w:val="16"/>
          <w:szCs w:val="16"/>
        </w:rPr>
        <w:t xml:space="preserve">Добровольский Владимир Николаевич (?–1930) – актер-статист, организатор народных сцен, в МХТ с основания театра до конца жизни </w:t>
      </w:r>
      <w:r>
        <w:rPr>
          <w:rFonts w:eastAsia="Times New Roman"/>
          <w:sz w:val="16"/>
          <w:szCs w:val="16"/>
          <w:lang w:val="en-US"/>
        </w:rPr>
        <w:t>I: 823</w:t>
      </w:r>
    </w:p>
    <w:p w:rsidR="00DD4130" w:rsidRDefault="006C0410">
      <w:pPr>
        <w:shd w:val="clear" w:color="auto" w:fill="FFFFFF"/>
        <w:spacing w:line="202" w:lineRule="exact"/>
        <w:ind w:right="144" w:firstLine="394"/>
        <w:jc w:val="both"/>
      </w:pPr>
      <w:r>
        <w:rPr>
          <w:rFonts w:eastAsia="Times New Roman"/>
          <w:sz w:val="16"/>
          <w:szCs w:val="16"/>
        </w:rPr>
        <w:t xml:space="preserve">Добронравов Борис Георгиевич (1898–1949) – актер; в МХТ с 1915 г. до конца жизни </w:t>
      </w:r>
      <w:r>
        <w:rPr>
          <w:rFonts w:eastAsia="Times New Roman"/>
          <w:sz w:val="16"/>
          <w:szCs w:val="16"/>
          <w:lang w:val="en-US"/>
        </w:rPr>
        <w:t xml:space="preserve">I: 75, </w:t>
      </w:r>
      <w:hyperlink w:anchor="bookmark127" w:history="1">
        <w:r>
          <w:rPr>
            <w:rFonts w:eastAsia="Times New Roman"/>
            <w:sz w:val="16"/>
            <w:szCs w:val="16"/>
            <w:lang w:val="en-US"/>
          </w:rPr>
          <w:t>86</w:t>
        </w:r>
      </w:hyperlink>
      <w:r>
        <w:rPr>
          <w:rFonts w:eastAsia="Times New Roman"/>
          <w:sz w:val="16"/>
          <w:szCs w:val="16"/>
          <w:lang w:val="en-US"/>
        </w:rPr>
        <w:t xml:space="preserve">, 100, 111, </w:t>
      </w:r>
      <w:hyperlink w:anchor="bookmark204" w:history="1">
        <w:r>
          <w:rPr>
            <w:rFonts w:eastAsia="Times New Roman"/>
            <w:sz w:val="16"/>
            <w:szCs w:val="16"/>
            <w:lang w:val="en-US"/>
          </w:rPr>
          <w:t>124</w:t>
        </w:r>
      </w:hyperlink>
      <w:r>
        <w:rPr>
          <w:rFonts w:eastAsia="Times New Roman"/>
          <w:sz w:val="16"/>
          <w:szCs w:val="16"/>
          <w:lang w:val="en-US"/>
        </w:rPr>
        <w:t xml:space="preserve">, 155, </w:t>
      </w:r>
      <w:hyperlink w:anchor="bookmark267" w:history="1">
        <w:r>
          <w:rPr>
            <w:rFonts w:eastAsia="Times New Roman"/>
            <w:sz w:val="16"/>
            <w:szCs w:val="16"/>
            <w:lang w:val="en-US"/>
          </w:rPr>
          <w:t>156</w:t>
        </w:r>
      </w:hyperlink>
      <w:r>
        <w:rPr>
          <w:rFonts w:eastAsia="Times New Roman"/>
          <w:sz w:val="16"/>
          <w:szCs w:val="16"/>
          <w:lang w:val="en-US"/>
        </w:rPr>
        <w:t xml:space="preserve">, 221, 310, </w:t>
      </w:r>
      <w:hyperlink w:anchor="bookmark784" w:history="1">
        <w:r>
          <w:rPr>
            <w:rFonts w:eastAsia="Times New Roman"/>
            <w:sz w:val="16"/>
            <w:szCs w:val="16"/>
            <w:lang w:val="en-US"/>
          </w:rPr>
          <w:t>410</w:t>
        </w:r>
      </w:hyperlink>
      <w:r>
        <w:rPr>
          <w:rFonts w:eastAsia="Times New Roman"/>
          <w:sz w:val="16"/>
          <w:szCs w:val="16"/>
          <w:lang w:val="en-US"/>
        </w:rPr>
        <w:t xml:space="preserve">, 426, </w:t>
      </w:r>
      <w:hyperlink w:anchor="bookmark817" w:history="1">
        <w:r>
          <w:rPr>
            <w:rFonts w:eastAsia="Times New Roman"/>
            <w:sz w:val="16"/>
            <w:szCs w:val="16"/>
            <w:lang w:val="en-US"/>
          </w:rPr>
          <w:t>427</w:t>
        </w:r>
      </w:hyperlink>
      <w:r>
        <w:rPr>
          <w:rFonts w:eastAsia="Times New Roman"/>
          <w:sz w:val="16"/>
          <w:szCs w:val="16"/>
          <w:lang w:val="en-US"/>
        </w:rPr>
        <w:t>, 439–</w:t>
      </w:r>
      <w:hyperlink w:anchor="bookmark843" w:history="1">
        <w:r>
          <w:rPr>
            <w:rFonts w:eastAsia="Times New Roman"/>
            <w:sz w:val="16"/>
            <w:szCs w:val="16"/>
            <w:lang w:val="en-US"/>
          </w:rPr>
          <w:t>441</w:t>
        </w:r>
      </w:hyperlink>
      <w:r>
        <w:rPr>
          <w:rFonts w:eastAsia="Times New Roman"/>
          <w:sz w:val="16"/>
          <w:szCs w:val="16"/>
          <w:lang w:val="en-US"/>
        </w:rPr>
        <w:t xml:space="preserve">, 473, 490, 618, 661, 679, 722, </w:t>
      </w:r>
      <w:hyperlink w:anchor="bookmark1654" w:history="1">
        <w:r>
          <w:rPr>
            <w:rFonts w:eastAsia="Times New Roman"/>
            <w:sz w:val="16"/>
            <w:szCs w:val="16"/>
            <w:lang w:val="en-US"/>
          </w:rPr>
          <w:t>759</w:t>
        </w:r>
      </w:hyperlink>
      <w:r>
        <w:rPr>
          <w:rFonts w:eastAsia="Times New Roman"/>
          <w:sz w:val="16"/>
          <w:szCs w:val="16"/>
          <w:lang w:val="en-US"/>
        </w:rPr>
        <w:t xml:space="preserve">, 772, </w:t>
      </w:r>
      <w:hyperlink w:anchor="bookmark1708" w:history="1">
        <w:r>
          <w:rPr>
            <w:rFonts w:eastAsia="Times New Roman"/>
            <w:sz w:val="16"/>
            <w:szCs w:val="16"/>
            <w:lang w:val="en-US"/>
          </w:rPr>
          <w:t>775</w:t>
        </w:r>
      </w:hyperlink>
      <w:r>
        <w:rPr>
          <w:rFonts w:eastAsia="Times New Roman"/>
          <w:sz w:val="16"/>
          <w:szCs w:val="16"/>
          <w:lang w:val="en-US"/>
        </w:rPr>
        <w:t xml:space="preserve">, </w:t>
      </w:r>
      <w:hyperlink w:anchor="bookmark1719" w:history="1">
        <w:r>
          <w:rPr>
            <w:rFonts w:eastAsia="Times New Roman"/>
            <w:sz w:val="16"/>
            <w:szCs w:val="16"/>
            <w:lang w:val="en-US"/>
          </w:rPr>
          <w:t>778</w:t>
        </w:r>
      </w:hyperlink>
      <w:r>
        <w:rPr>
          <w:rFonts w:eastAsia="Times New Roman"/>
          <w:sz w:val="16"/>
          <w:szCs w:val="16"/>
          <w:lang w:val="en-US"/>
        </w:rPr>
        <w:t xml:space="preserve">, </w:t>
      </w:r>
      <w:hyperlink w:anchor="bookmark1730" w:history="1">
        <w:r>
          <w:rPr>
            <w:rFonts w:eastAsia="Times New Roman"/>
            <w:sz w:val="16"/>
            <w:szCs w:val="16"/>
            <w:lang w:val="en-US"/>
          </w:rPr>
          <w:t>783</w:t>
        </w:r>
      </w:hyperlink>
      <w:r>
        <w:rPr>
          <w:rFonts w:eastAsia="Times New Roman"/>
          <w:sz w:val="16"/>
          <w:szCs w:val="16"/>
          <w:lang w:val="en-US"/>
        </w:rPr>
        <w:t xml:space="preserve">, </w:t>
      </w:r>
      <w:hyperlink w:anchor="bookmark1774" w:history="1">
        <w:r>
          <w:rPr>
            <w:rFonts w:eastAsia="Times New Roman"/>
            <w:sz w:val="16"/>
            <w:szCs w:val="16"/>
            <w:lang w:val="en-US"/>
          </w:rPr>
          <w:t>795</w:t>
        </w:r>
      </w:hyperlink>
      <w:r>
        <w:rPr>
          <w:rFonts w:eastAsia="Times New Roman"/>
          <w:sz w:val="16"/>
          <w:szCs w:val="16"/>
          <w:lang w:val="en-US"/>
        </w:rPr>
        <w:t xml:space="preserve">, </w:t>
      </w:r>
      <w:hyperlink w:anchor="bookmark1784" w:history="1">
        <w:r>
          <w:rPr>
            <w:rFonts w:eastAsia="Times New Roman"/>
            <w:sz w:val="16"/>
            <w:szCs w:val="16"/>
            <w:lang w:val="en-US"/>
          </w:rPr>
          <w:t>798</w:t>
        </w:r>
      </w:hyperlink>
      <w:r>
        <w:rPr>
          <w:rFonts w:eastAsia="Times New Roman"/>
          <w:sz w:val="16"/>
          <w:szCs w:val="16"/>
          <w:lang w:val="en-US"/>
        </w:rPr>
        <w:t xml:space="preserve">, 831; II: </w:t>
      </w:r>
      <w:hyperlink w:anchor="bookmark1974" w:history="1">
        <w:r>
          <w:rPr>
            <w:rFonts w:eastAsia="Times New Roman"/>
            <w:sz w:val="16"/>
            <w:szCs w:val="16"/>
            <w:lang w:val="en-US"/>
          </w:rPr>
          <w:t>29</w:t>
        </w:r>
      </w:hyperlink>
      <w:r>
        <w:rPr>
          <w:rFonts w:eastAsia="Times New Roman"/>
          <w:sz w:val="16"/>
          <w:szCs w:val="16"/>
          <w:lang w:val="en-US"/>
        </w:rPr>
        <w:t xml:space="preserve">, 30, 45, 52, </w:t>
      </w:r>
      <w:hyperlink w:anchor="bookmark2051" w:history="1">
        <w:r>
          <w:rPr>
            <w:rFonts w:eastAsia="Times New Roman"/>
            <w:sz w:val="16"/>
            <w:szCs w:val="16"/>
            <w:lang w:val="en-US"/>
          </w:rPr>
          <w:t>55</w:t>
        </w:r>
      </w:hyperlink>
      <w:r>
        <w:rPr>
          <w:rFonts w:eastAsia="Times New Roman"/>
          <w:sz w:val="16"/>
          <w:szCs w:val="16"/>
          <w:lang w:val="en-US"/>
        </w:rPr>
        <w:t xml:space="preserve">, 58, </w:t>
      </w:r>
      <w:hyperlink w:anchor="bookmark2078" w:history="1">
        <w:r>
          <w:rPr>
            <w:rFonts w:eastAsia="Times New Roman"/>
            <w:sz w:val="16"/>
            <w:szCs w:val="16"/>
            <w:lang w:val="en-US"/>
          </w:rPr>
          <w:t>63</w:t>
        </w:r>
      </w:hyperlink>
      <w:r>
        <w:rPr>
          <w:rFonts w:eastAsia="Times New Roman"/>
          <w:sz w:val="16"/>
          <w:szCs w:val="16"/>
          <w:lang w:val="en-US"/>
        </w:rPr>
        <w:t xml:space="preserve">, </w:t>
      </w:r>
      <w:hyperlink w:anchor="bookmark2083" w:history="1">
        <w:r>
          <w:rPr>
            <w:rFonts w:eastAsia="Times New Roman"/>
            <w:sz w:val="16"/>
            <w:szCs w:val="16"/>
            <w:lang w:val="en-US"/>
          </w:rPr>
          <w:t>65</w:t>
        </w:r>
      </w:hyperlink>
      <w:r>
        <w:rPr>
          <w:rFonts w:eastAsia="Times New Roman"/>
          <w:sz w:val="16"/>
          <w:szCs w:val="16"/>
          <w:lang w:val="en-US"/>
        </w:rPr>
        <w:t xml:space="preserve">, 68, 75, 78, </w:t>
      </w:r>
      <w:hyperlink w:anchor="bookmark2265" w:history="1">
        <w:r>
          <w:rPr>
            <w:rFonts w:eastAsia="Times New Roman"/>
            <w:sz w:val="16"/>
            <w:szCs w:val="16"/>
            <w:lang w:val="en-US"/>
          </w:rPr>
          <w:t>139</w:t>
        </w:r>
      </w:hyperlink>
      <w:r>
        <w:rPr>
          <w:rFonts w:eastAsia="Times New Roman"/>
          <w:sz w:val="16"/>
          <w:szCs w:val="16"/>
          <w:lang w:val="en-US"/>
        </w:rPr>
        <w:t xml:space="preserve">, </w:t>
      </w:r>
      <w:hyperlink w:anchor="bookmark2267" w:history="1">
        <w:r>
          <w:rPr>
            <w:rFonts w:eastAsia="Times New Roman"/>
            <w:sz w:val="16"/>
            <w:szCs w:val="16"/>
            <w:lang w:val="en-US"/>
          </w:rPr>
          <w:t>140</w:t>
        </w:r>
      </w:hyperlink>
      <w:r>
        <w:rPr>
          <w:rFonts w:eastAsia="Times New Roman"/>
          <w:sz w:val="16"/>
          <w:szCs w:val="16"/>
          <w:lang w:val="en-US"/>
        </w:rPr>
        <w:t xml:space="preserve">, </w:t>
      </w:r>
      <w:hyperlink w:anchor="bookmark2317" w:history="1">
        <w:r>
          <w:rPr>
            <w:rFonts w:eastAsia="Times New Roman"/>
            <w:sz w:val="16"/>
            <w:szCs w:val="16"/>
            <w:lang w:val="en-US"/>
          </w:rPr>
          <w:t>161</w:t>
        </w:r>
      </w:hyperlink>
      <w:r>
        <w:rPr>
          <w:rFonts w:eastAsia="Times New Roman"/>
          <w:sz w:val="16"/>
          <w:szCs w:val="16"/>
          <w:lang w:val="en-US"/>
        </w:rPr>
        <w:t xml:space="preserve">, 162, 185, </w:t>
      </w:r>
      <w:hyperlink w:anchor="bookmark2503" w:history="1">
        <w:r>
          <w:rPr>
            <w:rFonts w:eastAsia="Times New Roman"/>
            <w:sz w:val="16"/>
            <w:szCs w:val="16"/>
            <w:lang w:val="en-US"/>
          </w:rPr>
          <w:t>224</w:t>
        </w:r>
      </w:hyperlink>
      <w:r>
        <w:rPr>
          <w:rFonts w:eastAsia="Times New Roman"/>
          <w:sz w:val="16"/>
          <w:szCs w:val="16"/>
          <w:lang w:val="en-US"/>
        </w:rPr>
        <w:t xml:space="preserve">, 225, 226, </w:t>
      </w:r>
      <w:hyperlink w:anchor="bookmark2519" w:history="1">
        <w:r>
          <w:rPr>
            <w:rFonts w:eastAsia="Times New Roman"/>
            <w:sz w:val="16"/>
            <w:szCs w:val="16"/>
            <w:lang w:val="en-US"/>
          </w:rPr>
          <w:t>230</w:t>
        </w:r>
      </w:hyperlink>
      <w:r>
        <w:rPr>
          <w:rFonts w:eastAsia="Times New Roman"/>
          <w:sz w:val="16"/>
          <w:szCs w:val="16"/>
          <w:lang w:val="en-US"/>
        </w:rPr>
        <w:t xml:space="preserve">, </w:t>
      </w:r>
      <w:hyperlink w:anchor="bookmark2575" w:history="1">
        <w:r>
          <w:rPr>
            <w:rFonts w:eastAsia="Times New Roman"/>
            <w:sz w:val="16"/>
            <w:szCs w:val="16"/>
            <w:lang w:val="en-US"/>
          </w:rPr>
          <w:t>250</w:t>
        </w:r>
      </w:hyperlink>
      <w:r>
        <w:rPr>
          <w:rFonts w:eastAsia="Times New Roman"/>
          <w:sz w:val="16"/>
          <w:szCs w:val="16"/>
          <w:lang w:val="en-US"/>
        </w:rPr>
        <w:t xml:space="preserve">–252, 266, 272, 275, 280, 325, 360, 363, 409, 417, 441, </w:t>
      </w:r>
      <w:hyperlink w:anchor="bookmark3224" w:history="1">
        <w:r>
          <w:rPr>
            <w:rFonts w:eastAsia="Times New Roman"/>
            <w:sz w:val="16"/>
            <w:szCs w:val="16"/>
            <w:lang w:val="en-US"/>
          </w:rPr>
          <w:t>452</w:t>
        </w:r>
      </w:hyperlink>
      <w:r>
        <w:rPr>
          <w:rFonts w:eastAsia="Times New Roman"/>
          <w:sz w:val="16"/>
          <w:szCs w:val="16"/>
          <w:lang w:val="en-US"/>
        </w:rPr>
        <w:t xml:space="preserve">, </w:t>
      </w:r>
      <w:hyperlink w:anchor="bookmark3236" w:history="1">
        <w:r>
          <w:rPr>
            <w:rFonts w:eastAsia="Times New Roman"/>
            <w:sz w:val="16"/>
            <w:szCs w:val="16"/>
            <w:lang w:val="en-US"/>
          </w:rPr>
          <w:t>457</w:t>
        </w:r>
      </w:hyperlink>
      <w:r>
        <w:rPr>
          <w:rFonts w:eastAsia="Times New Roman"/>
          <w:sz w:val="16"/>
          <w:szCs w:val="16"/>
          <w:lang w:val="en-US"/>
        </w:rPr>
        <w:t xml:space="preserve">, 499, </w:t>
      </w:r>
      <w:hyperlink w:anchor="bookmark3464" w:history="1">
        <w:r>
          <w:rPr>
            <w:rFonts w:eastAsia="Times New Roman"/>
            <w:sz w:val="16"/>
            <w:szCs w:val="16"/>
            <w:lang w:val="en-US"/>
          </w:rPr>
          <w:t>526</w:t>
        </w:r>
      </w:hyperlink>
      <w:r>
        <w:rPr>
          <w:rFonts w:eastAsia="Times New Roman"/>
          <w:sz w:val="16"/>
          <w:szCs w:val="16"/>
          <w:lang w:val="en-US"/>
        </w:rPr>
        <w:t xml:space="preserve">, 572, 575, </w:t>
      </w:r>
      <w:hyperlink w:anchor="bookmark3673" w:history="1">
        <w:r>
          <w:rPr>
            <w:rFonts w:eastAsia="Times New Roman"/>
            <w:sz w:val="16"/>
            <w:szCs w:val="16"/>
            <w:lang w:val="en-US"/>
          </w:rPr>
          <w:t>603</w:t>
        </w:r>
      </w:hyperlink>
      <w:r>
        <w:rPr>
          <w:rFonts w:eastAsia="Times New Roman"/>
          <w:sz w:val="16"/>
          <w:szCs w:val="16"/>
          <w:lang w:val="en-US"/>
        </w:rPr>
        <w:t xml:space="preserve">, 604, </w:t>
      </w:r>
      <w:hyperlink w:anchor="bookmark3696" w:history="1">
        <w:r>
          <w:rPr>
            <w:rFonts w:eastAsia="Times New Roman"/>
            <w:sz w:val="16"/>
            <w:szCs w:val="16"/>
            <w:lang w:val="en-US"/>
          </w:rPr>
          <w:t>615</w:t>
        </w:r>
      </w:hyperlink>
      <w:r>
        <w:rPr>
          <w:rFonts w:eastAsia="Times New Roman"/>
          <w:sz w:val="16"/>
          <w:szCs w:val="16"/>
          <w:lang w:val="en-US"/>
        </w:rPr>
        <w:t xml:space="preserve">, 639, 644, </w:t>
      </w:r>
      <w:hyperlink w:anchor="bookmark3765" w:history="1">
        <w:r>
          <w:rPr>
            <w:rFonts w:eastAsia="Times New Roman"/>
            <w:sz w:val="16"/>
            <w:szCs w:val="16"/>
            <w:lang w:val="en-US"/>
          </w:rPr>
          <w:t>645</w:t>
        </w:r>
      </w:hyperlink>
      <w:r>
        <w:rPr>
          <w:rFonts w:eastAsia="Times New Roman"/>
          <w:sz w:val="16"/>
          <w:szCs w:val="16"/>
          <w:lang w:val="en-US"/>
        </w:rPr>
        <w:t xml:space="preserve">, </w:t>
      </w:r>
      <w:hyperlink w:anchor="bookmark3776" w:history="1">
        <w:r>
          <w:rPr>
            <w:rFonts w:eastAsia="Times New Roman"/>
            <w:sz w:val="16"/>
            <w:szCs w:val="16"/>
            <w:lang w:val="en-US"/>
          </w:rPr>
          <w:t>649</w:t>
        </w:r>
      </w:hyperlink>
      <w:r>
        <w:rPr>
          <w:rFonts w:eastAsia="Times New Roman"/>
          <w:sz w:val="16"/>
          <w:szCs w:val="16"/>
          <w:lang w:val="en-US"/>
        </w:rPr>
        <w:t xml:space="preserve">, 653, </w:t>
      </w:r>
      <w:hyperlink w:anchor="bookmark3799" w:history="1">
        <w:r>
          <w:rPr>
            <w:rFonts w:eastAsia="Times New Roman"/>
            <w:sz w:val="16"/>
            <w:szCs w:val="16"/>
            <w:lang w:val="en-US"/>
          </w:rPr>
          <w:t>659</w:t>
        </w:r>
      </w:hyperlink>
      <w:r>
        <w:rPr>
          <w:rFonts w:eastAsia="Times New Roman"/>
          <w:sz w:val="16"/>
          <w:szCs w:val="16"/>
          <w:lang w:val="en-US"/>
        </w:rPr>
        <w:t xml:space="preserve">, </w:t>
      </w:r>
      <w:hyperlink w:anchor="bookmark3831" w:history="1">
        <w:r>
          <w:rPr>
            <w:rFonts w:eastAsia="Times New Roman"/>
            <w:sz w:val="16"/>
            <w:szCs w:val="16"/>
            <w:lang w:val="en-US"/>
          </w:rPr>
          <w:t>671</w:t>
        </w:r>
      </w:hyperlink>
      <w:r>
        <w:rPr>
          <w:rFonts w:eastAsia="Times New Roman"/>
          <w:sz w:val="16"/>
          <w:szCs w:val="16"/>
          <w:lang w:val="en-US"/>
        </w:rPr>
        <w:t xml:space="preserve">, 688, 719, 726, </w:t>
      </w:r>
      <w:hyperlink w:anchor="bookmark3990" w:history="1">
        <w:r>
          <w:rPr>
            <w:rFonts w:eastAsia="Times New Roman"/>
            <w:sz w:val="16"/>
            <w:szCs w:val="16"/>
            <w:lang w:val="en-US"/>
          </w:rPr>
          <w:t>741</w:t>
        </w:r>
      </w:hyperlink>
      <w:r>
        <w:rPr>
          <w:rFonts w:eastAsia="Times New Roman"/>
          <w:sz w:val="16"/>
          <w:szCs w:val="16"/>
          <w:lang w:val="en-US"/>
        </w:rPr>
        <w:t xml:space="preserve">, 748, </w:t>
      </w:r>
      <w:hyperlink w:anchor="bookmark4013" w:history="1">
        <w:r>
          <w:rPr>
            <w:rFonts w:eastAsia="Times New Roman"/>
            <w:sz w:val="16"/>
            <w:szCs w:val="16"/>
            <w:lang w:val="en-US"/>
          </w:rPr>
          <w:t>750</w:t>
        </w:r>
      </w:hyperlink>
    </w:p>
    <w:p w:rsidR="00DD4130" w:rsidRDefault="006C0410">
      <w:pPr>
        <w:shd w:val="clear" w:color="auto" w:fill="FFFFFF"/>
        <w:spacing w:line="202" w:lineRule="exact"/>
        <w:ind w:firstLine="394"/>
      </w:pPr>
      <w:r>
        <w:rPr>
          <w:rFonts w:eastAsia="Times New Roman"/>
          <w:sz w:val="16"/>
          <w:szCs w:val="16"/>
        </w:rPr>
        <w:t>Добронравова Марта Юльевна (1900–1964) – артистка вокаль</w:t>
      </w:r>
      <w:r>
        <w:rPr>
          <w:rFonts w:eastAsia="Times New Roman"/>
          <w:sz w:val="16"/>
          <w:szCs w:val="16"/>
        </w:rPr>
        <w:softHyphen/>
        <w:t>но-драматической части; в МХАТ с 1942 по 1955 г.; жена Б.Г.Добро</w:t>
      </w:r>
      <w:r>
        <w:rPr>
          <w:rFonts w:eastAsia="Times New Roman"/>
          <w:sz w:val="16"/>
          <w:szCs w:val="16"/>
        </w:rPr>
        <w:softHyphen/>
        <w:t>нравова II: 726, 748</w:t>
      </w:r>
    </w:p>
    <w:p w:rsidR="00DD4130" w:rsidRDefault="006C0410">
      <w:pPr>
        <w:shd w:val="clear" w:color="auto" w:fill="FFFFFF"/>
        <w:spacing w:line="202" w:lineRule="exact"/>
        <w:ind w:right="307" w:firstLine="394"/>
      </w:pPr>
      <w:r>
        <w:rPr>
          <w:rFonts w:eastAsia="Times New Roman"/>
          <w:sz w:val="16"/>
          <w:szCs w:val="16"/>
        </w:rPr>
        <w:t>Довженко Александр Петрович (1894–1956) – кинорежиссер, драматург II: 419, 705</w:t>
      </w:r>
    </w:p>
    <w:p w:rsidR="00DD4130" w:rsidRDefault="006C0410">
      <w:pPr>
        <w:shd w:val="clear" w:color="auto" w:fill="FFFFFF"/>
        <w:spacing w:line="202" w:lineRule="exact"/>
        <w:ind w:right="197" w:firstLine="394"/>
        <w:jc w:val="both"/>
      </w:pPr>
      <w:r>
        <w:rPr>
          <w:rFonts w:eastAsia="Times New Roman"/>
          <w:sz w:val="16"/>
          <w:szCs w:val="16"/>
        </w:rPr>
        <w:t>Дольский Е.Е. – автор пьес, поступавших в МХАТ в 30–е гг. II: 209</w:t>
      </w:r>
    </w:p>
    <w:p w:rsidR="00DD4130" w:rsidRDefault="006C0410">
      <w:pPr>
        <w:shd w:val="clear" w:color="auto" w:fill="FFFFFF"/>
        <w:spacing w:line="202" w:lineRule="exact"/>
        <w:ind w:firstLine="394"/>
      </w:pPr>
      <w:r>
        <w:rPr>
          <w:rFonts w:eastAsia="Times New Roman"/>
          <w:sz w:val="16"/>
          <w:szCs w:val="16"/>
        </w:rPr>
        <w:t xml:space="preserve">Дорохин Николай Иванович (1905–1953) – актер; в МХАТ с 1927 г. до конца жизни </w:t>
      </w:r>
      <w:r>
        <w:rPr>
          <w:rFonts w:eastAsia="Times New Roman"/>
          <w:sz w:val="16"/>
          <w:szCs w:val="16"/>
          <w:lang w:val="en-US"/>
        </w:rPr>
        <w:t>I: 749, 761–</w:t>
      </w:r>
      <w:hyperlink w:anchor="bookmark1671" w:history="1">
        <w:r>
          <w:rPr>
            <w:rFonts w:eastAsia="Times New Roman"/>
            <w:sz w:val="16"/>
            <w:szCs w:val="16"/>
            <w:lang w:val="en-US"/>
          </w:rPr>
          <w:t>763</w:t>
        </w:r>
      </w:hyperlink>
      <w:r>
        <w:rPr>
          <w:rFonts w:eastAsia="Times New Roman"/>
          <w:sz w:val="16"/>
          <w:szCs w:val="16"/>
          <w:lang w:val="en-US"/>
        </w:rPr>
        <w:t xml:space="preserve">, 784; II: 46, 320, 341, 342, 350, 384, </w:t>
      </w:r>
      <w:hyperlink w:anchor="bookmark3498" w:history="1">
        <w:r>
          <w:rPr>
            <w:rFonts w:eastAsia="Times New Roman"/>
            <w:sz w:val="16"/>
            <w:szCs w:val="16"/>
            <w:lang w:val="en-US"/>
          </w:rPr>
          <w:t>539</w:t>
        </w:r>
      </w:hyperlink>
      <w:r>
        <w:rPr>
          <w:rFonts w:eastAsia="Times New Roman"/>
          <w:sz w:val="16"/>
          <w:szCs w:val="16"/>
          <w:lang w:val="en-US"/>
        </w:rPr>
        <w:t xml:space="preserve">, 569, 580, 629, 635, 644, 663, 676, 699, 705, </w:t>
      </w:r>
      <w:hyperlink w:anchor="bookmark3930" w:history="1">
        <w:r>
          <w:rPr>
            <w:rFonts w:eastAsia="Times New Roman"/>
            <w:sz w:val="16"/>
            <w:szCs w:val="16"/>
            <w:lang w:val="en-US"/>
          </w:rPr>
          <w:t>718</w:t>
        </w:r>
      </w:hyperlink>
      <w:r>
        <w:rPr>
          <w:rFonts w:eastAsia="Times New Roman"/>
          <w:sz w:val="16"/>
          <w:szCs w:val="16"/>
          <w:lang w:val="en-US"/>
        </w:rPr>
        <w:t xml:space="preserve">, 721, </w:t>
      </w:r>
      <w:hyperlink w:anchor="bookmark3943" w:history="1">
        <w:r>
          <w:rPr>
            <w:rFonts w:eastAsia="Times New Roman"/>
            <w:sz w:val="16"/>
            <w:szCs w:val="16"/>
            <w:lang w:val="en-US"/>
          </w:rPr>
          <w:t>722</w:t>
        </w:r>
      </w:hyperlink>
      <w:r>
        <w:rPr>
          <w:rFonts w:eastAsia="Times New Roman"/>
          <w:sz w:val="16"/>
          <w:szCs w:val="16"/>
          <w:lang w:val="en-US"/>
        </w:rPr>
        <w:t xml:space="preserve">, 733, 748, </w:t>
      </w:r>
      <w:hyperlink w:anchor="bookmark4016" w:history="1">
        <w:r>
          <w:rPr>
            <w:rFonts w:eastAsia="Times New Roman"/>
            <w:sz w:val="16"/>
            <w:szCs w:val="16"/>
            <w:lang w:val="en-US"/>
          </w:rPr>
          <w:t>752</w:t>
        </w:r>
      </w:hyperlink>
    </w:p>
    <w:p w:rsidR="00DD4130" w:rsidRDefault="006C0410">
      <w:pPr>
        <w:shd w:val="clear" w:color="auto" w:fill="FFFFFF"/>
        <w:spacing w:line="202" w:lineRule="exact"/>
        <w:ind w:right="178" w:firstLine="394"/>
        <w:jc w:val="both"/>
      </w:pPr>
      <w:r>
        <w:rPr>
          <w:rFonts w:eastAsia="Times New Roman"/>
          <w:sz w:val="16"/>
          <w:szCs w:val="16"/>
        </w:rPr>
        <w:t xml:space="preserve">Достоевский Федор Михайлович (1821–1881) – писатель </w:t>
      </w:r>
      <w:r>
        <w:rPr>
          <w:rFonts w:eastAsia="Times New Roman"/>
          <w:sz w:val="16"/>
          <w:szCs w:val="16"/>
          <w:lang w:val="en-US"/>
        </w:rPr>
        <w:t xml:space="preserve">I: </w:t>
      </w:r>
      <w:hyperlink w:anchor="bookmark388" w:history="1">
        <w:r>
          <w:rPr>
            <w:rFonts w:eastAsia="Times New Roman"/>
            <w:sz w:val="16"/>
            <w:szCs w:val="16"/>
            <w:lang w:val="en-US"/>
          </w:rPr>
          <w:t>213</w:t>
        </w:r>
      </w:hyperlink>
      <w:r>
        <w:rPr>
          <w:rFonts w:eastAsia="Times New Roman"/>
          <w:sz w:val="16"/>
          <w:szCs w:val="16"/>
          <w:lang w:val="en-US"/>
        </w:rPr>
        <w:t xml:space="preserve">, </w:t>
      </w:r>
      <w:hyperlink w:anchor="bookmark1151" w:history="1">
        <w:r>
          <w:rPr>
            <w:rFonts w:eastAsia="Times New Roman"/>
            <w:sz w:val="16"/>
            <w:szCs w:val="16"/>
            <w:lang w:val="en-US"/>
          </w:rPr>
          <w:t>560</w:t>
        </w:r>
      </w:hyperlink>
      <w:r>
        <w:rPr>
          <w:rFonts w:eastAsia="Times New Roman"/>
          <w:sz w:val="16"/>
          <w:szCs w:val="16"/>
          <w:lang w:val="en-US"/>
        </w:rPr>
        <w:t>, 568</w:t>
      </w:r>
    </w:p>
    <w:p w:rsidR="00DD4130" w:rsidRDefault="006C0410">
      <w:pPr>
        <w:shd w:val="clear" w:color="auto" w:fill="FFFFFF"/>
        <w:spacing w:line="202" w:lineRule="exact"/>
        <w:ind w:left="394"/>
      </w:pPr>
      <w:r>
        <w:rPr>
          <w:rFonts w:eastAsia="Times New Roman"/>
          <w:sz w:val="16"/>
          <w:szCs w:val="16"/>
        </w:rPr>
        <w:t xml:space="preserve">Драйзер Теодор (1871–1945) – американский писатель II: 68, </w:t>
      </w:r>
      <w:hyperlink w:anchor="bookmark2177" w:history="1">
        <w:r>
          <w:rPr>
            <w:rFonts w:eastAsia="Times New Roman"/>
            <w:sz w:val="16"/>
            <w:szCs w:val="16"/>
          </w:rPr>
          <w:t>102</w:t>
        </w:r>
      </w:hyperlink>
    </w:p>
    <w:p w:rsidR="00DD4130" w:rsidRDefault="006C0410">
      <w:pPr>
        <w:shd w:val="clear" w:color="auto" w:fill="FFFFFF"/>
        <w:spacing w:line="202" w:lineRule="exact"/>
        <w:ind w:right="77" w:firstLine="394"/>
        <w:jc w:val="both"/>
      </w:pPr>
      <w:r>
        <w:rPr>
          <w:rFonts w:eastAsia="Times New Roman"/>
          <w:sz w:val="16"/>
          <w:szCs w:val="16"/>
        </w:rPr>
        <w:t xml:space="preserve">Дранишников Владимир Александрович (1893–1939) – дирижер; в 1918–1936 гг. в Мариин. т. </w:t>
      </w:r>
      <w:r>
        <w:rPr>
          <w:rFonts w:eastAsia="Times New Roman"/>
          <w:sz w:val="16"/>
          <w:szCs w:val="16"/>
          <w:lang w:val="en-US"/>
        </w:rPr>
        <w:t>I: 803</w:t>
      </w:r>
    </w:p>
    <w:p w:rsidR="00DD4130" w:rsidRDefault="006C0410">
      <w:pPr>
        <w:shd w:val="clear" w:color="auto" w:fill="FFFFFF"/>
        <w:spacing w:line="202" w:lineRule="exact"/>
        <w:ind w:right="307" w:firstLine="394"/>
      </w:pPr>
      <w:r>
        <w:rPr>
          <w:rFonts w:eastAsia="Times New Roman"/>
          <w:sz w:val="16"/>
          <w:szCs w:val="16"/>
        </w:rPr>
        <w:t xml:space="preserve">Дровянников Василий Евдокимович (1890–?) – артист оперы, солист Б.т. II: </w:t>
      </w:r>
      <w:hyperlink w:anchor="bookmark2447" w:history="1">
        <w:r>
          <w:rPr>
            <w:rFonts w:eastAsia="Times New Roman"/>
            <w:sz w:val="16"/>
            <w:szCs w:val="16"/>
          </w:rPr>
          <w:t>205</w:t>
        </w:r>
      </w:hyperlink>
    </w:p>
    <w:p w:rsidR="00DD4130" w:rsidRDefault="006C0410">
      <w:pPr>
        <w:shd w:val="clear" w:color="auto" w:fill="FFFFFF"/>
        <w:spacing w:line="202" w:lineRule="exact"/>
        <w:ind w:right="5" w:firstLine="394"/>
        <w:jc w:val="both"/>
      </w:pPr>
      <w:r>
        <w:rPr>
          <w:rFonts w:eastAsia="Times New Roman"/>
          <w:sz w:val="16"/>
          <w:szCs w:val="16"/>
        </w:rPr>
        <w:t>Друкер Софья Юрьевна (1906–1984) – певица (драматическое со</w:t>
      </w:r>
      <w:r>
        <w:rPr>
          <w:rFonts w:eastAsia="Times New Roman"/>
          <w:sz w:val="16"/>
          <w:szCs w:val="16"/>
        </w:rPr>
        <w:softHyphen/>
        <w:t>прано); с 1933 г. в Белорусском театре оперы и балеты, во время войны в эвакуации в Саратове II: 635</w:t>
      </w:r>
    </w:p>
    <w:p w:rsidR="00DD4130" w:rsidRDefault="006C0410">
      <w:pPr>
        <w:shd w:val="clear" w:color="auto" w:fill="FFFFFF"/>
        <w:spacing w:line="202" w:lineRule="exact"/>
        <w:ind w:right="182" w:firstLine="394"/>
        <w:jc w:val="both"/>
      </w:pPr>
      <w:r>
        <w:rPr>
          <w:rFonts w:eastAsia="Times New Roman"/>
          <w:sz w:val="16"/>
          <w:szCs w:val="16"/>
        </w:rPr>
        <w:t>Дубенский Анатолий Александрович – актер; в Малом театре в 1938–1944 г. II: 441, 442</w:t>
      </w:r>
    </w:p>
    <w:p w:rsidR="00DD4130" w:rsidRDefault="006C0410">
      <w:pPr>
        <w:shd w:val="clear" w:color="auto" w:fill="FFFFFF"/>
        <w:spacing w:line="202" w:lineRule="exact"/>
        <w:ind w:right="250" w:firstLine="394"/>
        <w:jc w:val="both"/>
      </w:pPr>
      <w:r>
        <w:rPr>
          <w:rFonts w:eastAsia="Times New Roman"/>
          <w:sz w:val="16"/>
          <w:szCs w:val="16"/>
        </w:rPr>
        <w:t xml:space="preserve">Дубов Александр Михайлович (1914–1966) – актер; в МХАТ в 1938–1944 гг.; в дальнейшем в Театре им. Моссовета II: </w:t>
      </w:r>
      <w:hyperlink w:anchor="bookmark3650" w:history="1">
        <w:r>
          <w:rPr>
            <w:rFonts w:eastAsia="Times New Roman"/>
            <w:sz w:val="16"/>
            <w:szCs w:val="16"/>
          </w:rPr>
          <w:t>596</w:t>
        </w:r>
      </w:hyperlink>
    </w:p>
    <w:p w:rsidR="00DD4130" w:rsidRDefault="006C0410">
      <w:pPr>
        <w:shd w:val="clear" w:color="auto" w:fill="FFFFFF"/>
        <w:spacing w:line="202" w:lineRule="exact"/>
        <w:ind w:right="48" w:firstLine="394"/>
        <w:jc w:val="both"/>
      </w:pPr>
      <w:r>
        <w:rPr>
          <w:rFonts w:eastAsia="Times New Roman"/>
          <w:sz w:val="16"/>
          <w:szCs w:val="16"/>
        </w:rPr>
        <w:t xml:space="preserve">Дубровский Давид Ефимович – зав. отделением Красного Креста в Нью-Йорке </w:t>
      </w:r>
      <w:r>
        <w:rPr>
          <w:rFonts w:eastAsia="Times New Roman"/>
          <w:sz w:val="16"/>
          <w:szCs w:val="16"/>
          <w:lang w:val="en-US"/>
        </w:rPr>
        <w:t xml:space="preserve">I: 268, </w:t>
      </w:r>
      <w:hyperlink w:anchor="bookmark740" w:history="1">
        <w:r>
          <w:rPr>
            <w:rFonts w:eastAsia="Times New Roman"/>
            <w:sz w:val="16"/>
            <w:szCs w:val="16"/>
            <w:lang w:val="en-US"/>
          </w:rPr>
          <w:t>389</w:t>
        </w:r>
      </w:hyperlink>
      <w:r>
        <w:rPr>
          <w:rFonts w:eastAsia="Times New Roman"/>
          <w:sz w:val="16"/>
          <w:szCs w:val="16"/>
          <w:lang w:val="en-US"/>
        </w:rPr>
        <w:t xml:space="preserve">, </w:t>
      </w:r>
      <w:hyperlink w:anchor="bookmark743" w:history="1">
        <w:r>
          <w:rPr>
            <w:rFonts w:eastAsia="Times New Roman"/>
            <w:sz w:val="16"/>
            <w:szCs w:val="16"/>
            <w:lang w:val="en-US"/>
          </w:rPr>
          <w:t>390</w:t>
        </w:r>
      </w:hyperlink>
      <w:r>
        <w:rPr>
          <w:rFonts w:eastAsia="Times New Roman"/>
          <w:sz w:val="16"/>
          <w:szCs w:val="16"/>
          <w:lang w:val="en-US"/>
        </w:rPr>
        <w:t xml:space="preserve">, 392, 404, </w:t>
      </w:r>
      <w:hyperlink w:anchor="bookmark799" w:history="1">
        <w:r>
          <w:rPr>
            <w:rFonts w:eastAsia="Times New Roman"/>
            <w:sz w:val="16"/>
            <w:szCs w:val="16"/>
            <w:lang w:val="en-US"/>
          </w:rPr>
          <w:t>418</w:t>
        </w:r>
      </w:hyperlink>
    </w:p>
    <w:p w:rsidR="00DD4130" w:rsidRDefault="00DD4130">
      <w:pPr>
        <w:shd w:val="clear" w:color="auto" w:fill="FFFFFF"/>
        <w:spacing w:line="202" w:lineRule="exact"/>
        <w:ind w:right="48" w:firstLine="394"/>
        <w:jc w:val="both"/>
        <w:sectPr w:rsidR="00DD4130">
          <w:pgSz w:w="11909" w:h="16834"/>
          <w:pgMar w:top="1440" w:right="3250"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Дудинская Наталья Михайловна (1912–2003) – артистка балета; в Мариин. т. в 1931–1962 гг. </w:t>
      </w:r>
      <w:r>
        <w:rPr>
          <w:rFonts w:eastAsia="Times New Roman"/>
          <w:sz w:val="16"/>
          <w:szCs w:val="16"/>
          <w:lang w:val="en-US"/>
        </w:rPr>
        <w:t xml:space="preserve">I: 804; II: </w:t>
      </w:r>
      <w:hyperlink w:anchor="bookmark2801" w:history="1">
        <w:r>
          <w:rPr>
            <w:rFonts w:eastAsia="Times New Roman"/>
            <w:sz w:val="16"/>
            <w:szCs w:val="16"/>
            <w:lang w:val="en-US"/>
          </w:rPr>
          <w:t>317</w:t>
        </w:r>
      </w:hyperlink>
    </w:p>
    <w:p w:rsidR="00DD4130" w:rsidRDefault="006C0410">
      <w:pPr>
        <w:shd w:val="clear" w:color="auto" w:fill="FFFFFF"/>
        <w:spacing w:line="202" w:lineRule="exact"/>
        <w:ind w:firstLine="398"/>
      </w:pPr>
      <w:r>
        <w:rPr>
          <w:rFonts w:eastAsia="Times New Roman"/>
          <w:sz w:val="16"/>
          <w:szCs w:val="16"/>
        </w:rPr>
        <w:t xml:space="preserve">Дудкина Клавдия Алексеевна (1902–?) – актриса Муз. т., позднее Оп. т. </w:t>
      </w:r>
      <w:r>
        <w:rPr>
          <w:rFonts w:eastAsia="Times New Roman"/>
          <w:sz w:val="16"/>
          <w:szCs w:val="16"/>
          <w:lang w:val="en-US"/>
        </w:rPr>
        <w:t>I: 518</w:t>
      </w:r>
    </w:p>
    <w:p w:rsidR="00DD4130" w:rsidRDefault="006C0410">
      <w:pPr>
        <w:shd w:val="clear" w:color="auto" w:fill="FFFFFF"/>
        <w:spacing w:line="202" w:lineRule="exact"/>
        <w:ind w:right="331" w:firstLine="398"/>
        <w:jc w:val="both"/>
      </w:pPr>
      <w:r>
        <w:rPr>
          <w:rFonts w:eastAsia="Times New Roman"/>
          <w:sz w:val="16"/>
          <w:szCs w:val="16"/>
        </w:rPr>
        <w:t xml:space="preserve">Дузе Элеонора (1858–1924) – итальянская актриса </w:t>
      </w:r>
      <w:r>
        <w:rPr>
          <w:rFonts w:eastAsia="Times New Roman"/>
          <w:sz w:val="16"/>
          <w:szCs w:val="16"/>
          <w:lang w:val="en-US"/>
        </w:rPr>
        <w:t xml:space="preserve">I: </w:t>
      </w:r>
      <w:hyperlink w:anchor="bookmark364" w:history="1">
        <w:r>
          <w:rPr>
            <w:rFonts w:eastAsia="Times New Roman"/>
            <w:sz w:val="16"/>
            <w:szCs w:val="16"/>
            <w:lang w:val="en-US"/>
          </w:rPr>
          <w:t>202</w:t>
        </w:r>
      </w:hyperlink>
      <w:r>
        <w:rPr>
          <w:rFonts w:eastAsia="Times New Roman"/>
          <w:sz w:val="16"/>
          <w:szCs w:val="16"/>
          <w:lang w:val="en-US"/>
        </w:rPr>
        <w:t xml:space="preserve">, </w:t>
      </w:r>
      <w:hyperlink w:anchor="bookmark451" w:history="1">
        <w:r>
          <w:rPr>
            <w:rFonts w:eastAsia="Times New Roman"/>
            <w:sz w:val="16"/>
            <w:szCs w:val="16"/>
            <w:lang w:val="en-US"/>
          </w:rPr>
          <w:t>241</w:t>
        </w:r>
      </w:hyperlink>
      <w:r>
        <w:rPr>
          <w:rFonts w:eastAsia="Times New Roman"/>
          <w:sz w:val="16"/>
          <w:szCs w:val="16"/>
          <w:lang w:val="en-US"/>
        </w:rPr>
        <w:t xml:space="preserve">, 242, </w:t>
      </w:r>
      <w:hyperlink w:anchor="bookmark580" w:history="1">
        <w:r>
          <w:rPr>
            <w:rFonts w:eastAsia="Times New Roman"/>
            <w:sz w:val="16"/>
            <w:szCs w:val="16"/>
            <w:lang w:val="en-US"/>
          </w:rPr>
          <w:t>307</w:t>
        </w:r>
      </w:hyperlink>
      <w:r>
        <w:rPr>
          <w:rFonts w:eastAsia="Times New Roman"/>
          <w:sz w:val="16"/>
          <w:szCs w:val="16"/>
          <w:lang w:val="en-US"/>
        </w:rPr>
        <w:t xml:space="preserve">, </w:t>
      </w:r>
      <w:hyperlink w:anchor="bookmark822" w:history="1">
        <w:r>
          <w:rPr>
            <w:rFonts w:eastAsia="Times New Roman"/>
            <w:sz w:val="16"/>
            <w:szCs w:val="16"/>
            <w:lang w:val="en-US"/>
          </w:rPr>
          <w:t>430</w:t>
        </w:r>
      </w:hyperlink>
      <w:r>
        <w:rPr>
          <w:rFonts w:eastAsia="Times New Roman"/>
          <w:sz w:val="16"/>
          <w:szCs w:val="16"/>
          <w:lang w:val="en-US"/>
        </w:rPr>
        <w:t xml:space="preserve">; II: </w:t>
      </w:r>
      <w:hyperlink w:anchor="bookmark2563" w:history="1">
        <w:r>
          <w:rPr>
            <w:rFonts w:eastAsia="Times New Roman"/>
            <w:sz w:val="16"/>
            <w:szCs w:val="16"/>
            <w:lang w:val="en-US"/>
          </w:rPr>
          <w:t>245</w:t>
        </w:r>
      </w:hyperlink>
    </w:p>
    <w:p w:rsidR="00DD4130" w:rsidRDefault="006C0410">
      <w:pPr>
        <w:shd w:val="clear" w:color="auto" w:fill="FFFFFF"/>
        <w:spacing w:line="202" w:lineRule="exact"/>
        <w:ind w:left="398"/>
      </w:pPr>
      <w:r>
        <w:rPr>
          <w:rFonts w:eastAsia="Times New Roman"/>
          <w:sz w:val="16"/>
          <w:szCs w:val="16"/>
        </w:rPr>
        <w:t>Дунаевский Исаак Осипович (1900–1955) – композитор II: 427</w:t>
      </w:r>
    </w:p>
    <w:p w:rsidR="00DD4130" w:rsidRDefault="006C0410">
      <w:pPr>
        <w:shd w:val="clear" w:color="auto" w:fill="FFFFFF"/>
        <w:spacing w:line="202" w:lineRule="exact"/>
        <w:ind w:firstLine="398"/>
      </w:pPr>
      <w:r>
        <w:rPr>
          <w:rFonts w:eastAsia="Times New Roman"/>
          <w:sz w:val="16"/>
          <w:szCs w:val="16"/>
        </w:rPr>
        <w:t xml:space="preserve">Дурасова Мария Александровна (1891–1974) – актриса; в МХТ в 1912–1924 и в 1936–1955 гг. </w:t>
      </w:r>
      <w:r>
        <w:rPr>
          <w:rFonts w:eastAsia="Times New Roman"/>
          <w:sz w:val="16"/>
          <w:szCs w:val="16"/>
          <w:lang w:val="en-US"/>
        </w:rPr>
        <w:t xml:space="preserve">I: 463; II: </w:t>
      </w:r>
      <w:hyperlink w:anchor="bookmark3108" w:history="1">
        <w:r>
          <w:rPr>
            <w:rFonts w:eastAsia="Times New Roman"/>
            <w:sz w:val="16"/>
            <w:szCs w:val="16"/>
            <w:lang w:val="en-US"/>
          </w:rPr>
          <w:t>417</w:t>
        </w:r>
      </w:hyperlink>
      <w:r>
        <w:rPr>
          <w:rFonts w:eastAsia="Times New Roman"/>
          <w:sz w:val="16"/>
          <w:szCs w:val="16"/>
          <w:lang w:val="en-US"/>
        </w:rPr>
        <w:t>, 535, 544, 566</w:t>
      </w:r>
    </w:p>
    <w:p w:rsidR="00DD4130" w:rsidRDefault="006C0410">
      <w:pPr>
        <w:shd w:val="clear" w:color="auto" w:fill="FFFFFF"/>
        <w:spacing w:line="202" w:lineRule="exact"/>
        <w:ind w:firstLine="398"/>
      </w:pPr>
      <w:r>
        <w:rPr>
          <w:rFonts w:eastAsia="Times New Roman"/>
          <w:sz w:val="16"/>
          <w:szCs w:val="16"/>
        </w:rPr>
        <w:t xml:space="preserve">Дурасова Нина Николаевна – актриса Муз. т. и вокальной части МХАТ с 1919 г. </w:t>
      </w:r>
      <w:r>
        <w:rPr>
          <w:rFonts w:eastAsia="Times New Roman"/>
          <w:sz w:val="16"/>
          <w:szCs w:val="16"/>
          <w:lang w:val="en-US"/>
        </w:rPr>
        <w:t>I: 482, 726</w:t>
      </w:r>
    </w:p>
    <w:p w:rsidR="00DD4130" w:rsidRDefault="006C0410">
      <w:pPr>
        <w:shd w:val="clear" w:color="auto" w:fill="FFFFFF"/>
        <w:spacing w:line="202" w:lineRule="exact"/>
        <w:ind w:firstLine="398"/>
      </w:pPr>
      <w:r>
        <w:rPr>
          <w:rFonts w:eastAsia="Times New Roman"/>
          <w:sz w:val="16"/>
          <w:szCs w:val="16"/>
        </w:rPr>
        <w:t>Дымова Мария Степановна (1887–1956) – актриса; в Малом теа</w:t>
      </w:r>
      <w:r>
        <w:rPr>
          <w:rFonts w:eastAsia="Times New Roman"/>
          <w:sz w:val="16"/>
          <w:szCs w:val="16"/>
        </w:rPr>
        <w:softHyphen/>
        <w:t>тре в 1925–1954 гг. II: 283</w:t>
      </w:r>
    </w:p>
    <w:p w:rsidR="00DD4130" w:rsidRDefault="006C0410">
      <w:pPr>
        <w:shd w:val="clear" w:color="auto" w:fill="FFFFFF"/>
        <w:spacing w:line="202" w:lineRule="exact"/>
        <w:ind w:right="274" w:firstLine="398"/>
        <w:jc w:val="both"/>
      </w:pPr>
      <w:r>
        <w:rPr>
          <w:rFonts w:eastAsia="Times New Roman"/>
          <w:sz w:val="16"/>
          <w:szCs w:val="16"/>
        </w:rPr>
        <w:t xml:space="preserve">Дягилев Сергей Павлович (1872–1929) – театральный деятель, создатель и руководитель труппы “Русский балет Сергея Дягилева” (1911–1929) </w:t>
      </w:r>
      <w:r>
        <w:rPr>
          <w:rFonts w:eastAsia="Times New Roman"/>
          <w:sz w:val="16"/>
          <w:szCs w:val="16"/>
          <w:lang w:val="en-US"/>
        </w:rPr>
        <w:t xml:space="preserve">I: </w:t>
      </w:r>
      <w:hyperlink w:anchor="bookmark86" w:history="1">
        <w:r>
          <w:rPr>
            <w:rFonts w:eastAsia="Times New Roman"/>
            <w:sz w:val="16"/>
            <w:szCs w:val="16"/>
            <w:lang w:val="en-US"/>
          </w:rPr>
          <w:t>69</w:t>
        </w:r>
      </w:hyperlink>
    </w:p>
    <w:p w:rsidR="00DD4130" w:rsidRDefault="006C0410">
      <w:pPr>
        <w:shd w:val="clear" w:color="auto" w:fill="FFFFFF"/>
        <w:spacing w:before="269" w:line="202" w:lineRule="exact"/>
        <w:ind w:left="398"/>
      </w:pPr>
      <w:r>
        <w:rPr>
          <w:rFonts w:eastAsia="Times New Roman"/>
          <w:sz w:val="16"/>
          <w:szCs w:val="16"/>
        </w:rPr>
        <w:t>Евг. Вас., Евгений – см. Калужский Е.В.</w:t>
      </w:r>
    </w:p>
    <w:p w:rsidR="00DD4130" w:rsidRDefault="006C0410">
      <w:pPr>
        <w:shd w:val="clear" w:color="auto" w:fill="FFFFFF"/>
        <w:spacing w:line="202" w:lineRule="exact"/>
        <w:ind w:left="398"/>
      </w:pPr>
      <w:r>
        <w:rPr>
          <w:rFonts w:eastAsia="Times New Roman"/>
          <w:sz w:val="16"/>
          <w:szCs w:val="16"/>
        </w:rPr>
        <w:t>Евг. Евг., Евгения Евгеньевна – см. Лигская Е.Е.</w:t>
      </w:r>
    </w:p>
    <w:p w:rsidR="00DD4130" w:rsidRDefault="006C0410">
      <w:pPr>
        <w:shd w:val="clear" w:color="auto" w:fill="FFFFFF"/>
        <w:spacing w:line="202" w:lineRule="exact"/>
        <w:ind w:firstLine="398"/>
      </w:pPr>
      <w:r>
        <w:rPr>
          <w:rFonts w:eastAsia="Times New Roman"/>
          <w:sz w:val="16"/>
          <w:szCs w:val="16"/>
        </w:rPr>
        <w:t xml:space="preserve">Евгения Матв. – Климова Евгения Матвеевна – работник конторы МХАТ в 1921–1930 гг. </w:t>
      </w:r>
      <w:r>
        <w:rPr>
          <w:rFonts w:eastAsia="Times New Roman"/>
          <w:sz w:val="16"/>
          <w:szCs w:val="16"/>
          <w:lang w:val="en-US"/>
        </w:rPr>
        <w:t xml:space="preserve">I: </w:t>
      </w:r>
      <w:hyperlink w:anchor="bookmark1540" w:history="1">
        <w:r>
          <w:rPr>
            <w:rFonts w:eastAsia="Times New Roman"/>
            <w:sz w:val="16"/>
            <w:szCs w:val="16"/>
            <w:lang w:val="en-US"/>
          </w:rPr>
          <w:t>723</w:t>
        </w:r>
      </w:hyperlink>
    </w:p>
    <w:p w:rsidR="00DD4130" w:rsidRDefault="006C0410">
      <w:pPr>
        <w:shd w:val="clear" w:color="auto" w:fill="FFFFFF"/>
        <w:spacing w:line="202" w:lineRule="exact"/>
        <w:ind w:left="398"/>
      </w:pPr>
      <w:r>
        <w:rPr>
          <w:rFonts w:eastAsia="Times New Roman"/>
          <w:sz w:val="16"/>
          <w:szCs w:val="16"/>
        </w:rPr>
        <w:t>Е.М., Евгения Михайловна – см. Раевская Е.М.</w:t>
      </w:r>
    </w:p>
    <w:p w:rsidR="00DD4130" w:rsidRDefault="006C0410">
      <w:pPr>
        <w:shd w:val="clear" w:color="auto" w:fill="FFFFFF"/>
        <w:spacing w:line="202" w:lineRule="exact"/>
        <w:ind w:right="206" w:firstLine="398"/>
        <w:jc w:val="both"/>
      </w:pPr>
      <w:r>
        <w:rPr>
          <w:rFonts w:eastAsia="Times New Roman"/>
          <w:sz w:val="16"/>
          <w:szCs w:val="16"/>
        </w:rPr>
        <w:t xml:space="preserve">Евелинов Борис Ефимович (?–1939) – московский театральный деятель, после революции в эмиграции </w:t>
      </w:r>
      <w:r>
        <w:rPr>
          <w:rFonts w:eastAsia="Times New Roman"/>
          <w:sz w:val="16"/>
          <w:szCs w:val="16"/>
          <w:lang w:val="en-US"/>
        </w:rPr>
        <w:t>I: 44</w:t>
      </w:r>
    </w:p>
    <w:p w:rsidR="00DD4130" w:rsidRDefault="006C0410">
      <w:pPr>
        <w:shd w:val="clear" w:color="auto" w:fill="FFFFFF"/>
        <w:spacing w:line="202" w:lineRule="exact"/>
        <w:ind w:left="398"/>
      </w:pPr>
      <w:r>
        <w:rPr>
          <w:rFonts w:eastAsia="Times New Roman"/>
          <w:sz w:val="16"/>
          <w:szCs w:val="16"/>
        </w:rPr>
        <w:t>Евпр. Вас., Евпраксия Васильевна – см. Мельникова Е.В.</w:t>
      </w:r>
    </w:p>
    <w:p w:rsidR="00DD4130" w:rsidRDefault="006C0410">
      <w:pPr>
        <w:shd w:val="clear" w:color="auto" w:fill="FFFFFF"/>
        <w:spacing w:line="202" w:lineRule="exact"/>
        <w:ind w:left="398"/>
      </w:pPr>
      <w:r>
        <w:rPr>
          <w:rFonts w:eastAsia="Times New Roman"/>
          <w:sz w:val="16"/>
          <w:szCs w:val="16"/>
        </w:rPr>
        <w:t xml:space="preserve">Евсеев Сергей Григорьевич – служащий МХАТ </w:t>
      </w:r>
      <w:r>
        <w:rPr>
          <w:rFonts w:eastAsia="Times New Roman"/>
          <w:sz w:val="16"/>
          <w:szCs w:val="16"/>
          <w:lang w:val="en-US"/>
        </w:rPr>
        <w:t xml:space="preserve">I: </w:t>
      </w:r>
      <w:hyperlink w:anchor="bookmark1188" w:history="1">
        <w:r>
          <w:rPr>
            <w:rFonts w:eastAsia="Times New Roman"/>
            <w:sz w:val="16"/>
            <w:szCs w:val="16"/>
            <w:lang w:val="en-US"/>
          </w:rPr>
          <w:t>576</w:t>
        </w:r>
      </w:hyperlink>
    </w:p>
    <w:p w:rsidR="00DD4130" w:rsidRDefault="006C0410">
      <w:pPr>
        <w:shd w:val="clear" w:color="auto" w:fill="FFFFFF"/>
        <w:spacing w:line="202" w:lineRule="exact"/>
        <w:ind w:firstLine="398"/>
      </w:pPr>
      <w:r>
        <w:rPr>
          <w:rFonts w:eastAsia="Times New Roman"/>
          <w:sz w:val="16"/>
          <w:szCs w:val="16"/>
        </w:rPr>
        <w:t>Егоров – начальник Свердловского отдела искусств, и.о. директо</w:t>
      </w:r>
      <w:r>
        <w:rPr>
          <w:rFonts w:eastAsia="Times New Roman"/>
          <w:sz w:val="16"/>
          <w:szCs w:val="16"/>
        </w:rPr>
        <w:softHyphen/>
        <w:t>ра Свердловского театра оперы и балета II: 736, 740</w:t>
      </w:r>
    </w:p>
    <w:p w:rsidR="00DD4130" w:rsidRDefault="006C0410">
      <w:pPr>
        <w:shd w:val="clear" w:color="auto" w:fill="FFFFFF"/>
        <w:spacing w:line="202" w:lineRule="exact"/>
        <w:ind w:right="307" w:firstLine="398"/>
      </w:pPr>
      <w:r>
        <w:rPr>
          <w:rFonts w:eastAsia="Times New Roman"/>
          <w:sz w:val="16"/>
          <w:szCs w:val="16"/>
        </w:rPr>
        <w:t>Егоров Анатолий Николаевич – оркестрант (виолончель), в МХАТ с 1927 по 1965 г.; сын Н.В.Егорова II: 651</w:t>
      </w:r>
    </w:p>
    <w:p w:rsidR="00DD4130" w:rsidRDefault="006C0410">
      <w:pPr>
        <w:shd w:val="clear" w:color="auto" w:fill="FFFFFF"/>
        <w:spacing w:line="202" w:lineRule="exact"/>
        <w:ind w:firstLine="398"/>
      </w:pPr>
      <w:r>
        <w:rPr>
          <w:rFonts w:eastAsia="Times New Roman"/>
          <w:sz w:val="16"/>
          <w:szCs w:val="16"/>
        </w:rPr>
        <w:t>Егоров Николай Васильевич (1873–1955) – административно-хо</w:t>
      </w:r>
      <w:r>
        <w:rPr>
          <w:rFonts w:eastAsia="Times New Roman"/>
          <w:sz w:val="16"/>
          <w:szCs w:val="16"/>
        </w:rPr>
        <w:softHyphen/>
        <w:t xml:space="preserve">зяйственный работник, в МХАТ (с перерывами) с 1926 по 1950 г. (замдиректора, зав. финансовой частью и пр.) </w:t>
      </w:r>
      <w:r>
        <w:rPr>
          <w:rFonts w:eastAsia="Times New Roman"/>
          <w:sz w:val="16"/>
          <w:szCs w:val="16"/>
          <w:lang w:val="en-US"/>
        </w:rPr>
        <w:t xml:space="preserve">I: 457, </w:t>
      </w:r>
      <w:hyperlink w:anchor="bookmark898" w:history="1">
        <w:r>
          <w:rPr>
            <w:rFonts w:eastAsia="Times New Roman"/>
            <w:sz w:val="16"/>
            <w:szCs w:val="16"/>
            <w:lang w:val="en-US"/>
          </w:rPr>
          <w:t>461</w:t>
        </w:r>
      </w:hyperlink>
      <w:r>
        <w:rPr>
          <w:rFonts w:eastAsia="Times New Roman"/>
          <w:sz w:val="16"/>
          <w:szCs w:val="16"/>
          <w:lang w:val="en-US"/>
        </w:rPr>
        <w:t xml:space="preserve">, </w:t>
      </w:r>
      <w:hyperlink w:anchor="bookmark959" w:history="1">
        <w:r>
          <w:rPr>
            <w:rFonts w:eastAsia="Times New Roman"/>
            <w:sz w:val="16"/>
            <w:szCs w:val="16"/>
            <w:lang w:val="en-US"/>
          </w:rPr>
          <w:t>484</w:t>
        </w:r>
      </w:hyperlink>
      <w:r>
        <w:rPr>
          <w:rFonts w:eastAsia="Times New Roman"/>
          <w:sz w:val="16"/>
          <w:szCs w:val="16"/>
          <w:lang w:val="en-US"/>
        </w:rPr>
        <w:t xml:space="preserve">, 490, 506, 507, 524, 525, 528, </w:t>
      </w:r>
      <w:hyperlink w:anchor="bookmark1076" w:history="1">
        <w:r>
          <w:rPr>
            <w:rFonts w:eastAsia="Times New Roman"/>
            <w:sz w:val="16"/>
            <w:szCs w:val="16"/>
            <w:lang w:val="en-US"/>
          </w:rPr>
          <w:t>529</w:t>
        </w:r>
      </w:hyperlink>
      <w:r>
        <w:rPr>
          <w:rFonts w:eastAsia="Times New Roman"/>
          <w:sz w:val="16"/>
          <w:szCs w:val="16"/>
          <w:lang w:val="en-US"/>
        </w:rPr>
        <w:t xml:space="preserve">, </w:t>
      </w:r>
      <w:hyperlink w:anchor="bookmark1094" w:history="1">
        <w:r>
          <w:rPr>
            <w:rFonts w:eastAsia="Times New Roman"/>
            <w:sz w:val="16"/>
            <w:szCs w:val="16"/>
            <w:lang w:val="en-US"/>
          </w:rPr>
          <w:t>536</w:t>
        </w:r>
      </w:hyperlink>
      <w:r>
        <w:rPr>
          <w:rFonts w:eastAsia="Times New Roman"/>
          <w:sz w:val="16"/>
          <w:szCs w:val="16"/>
          <w:lang w:val="en-US"/>
        </w:rPr>
        <w:t xml:space="preserve">, 575, </w:t>
      </w:r>
      <w:hyperlink w:anchor="bookmark1333" w:history="1">
        <w:r>
          <w:rPr>
            <w:rFonts w:eastAsia="Times New Roman"/>
            <w:sz w:val="16"/>
            <w:szCs w:val="16"/>
            <w:lang w:val="en-US"/>
          </w:rPr>
          <w:t>634</w:t>
        </w:r>
      </w:hyperlink>
      <w:r>
        <w:rPr>
          <w:rFonts w:eastAsia="Times New Roman"/>
          <w:sz w:val="16"/>
          <w:szCs w:val="16"/>
          <w:lang w:val="en-US"/>
        </w:rPr>
        <w:t xml:space="preserve">, 648, </w:t>
      </w:r>
      <w:hyperlink w:anchor="bookmark1683" w:history="1">
        <w:r>
          <w:rPr>
            <w:rFonts w:eastAsia="Times New Roman"/>
            <w:sz w:val="16"/>
            <w:szCs w:val="16"/>
            <w:lang w:val="en-US"/>
          </w:rPr>
          <w:t>767</w:t>
        </w:r>
      </w:hyperlink>
      <w:r>
        <w:rPr>
          <w:rFonts w:eastAsia="Times New Roman"/>
          <w:sz w:val="16"/>
          <w:szCs w:val="16"/>
          <w:lang w:val="en-US"/>
        </w:rPr>
        <w:t xml:space="preserve">, 823, 828; II: </w:t>
      </w:r>
      <w:hyperlink w:anchor="bookmark1903" w:history="1">
        <w:r>
          <w:rPr>
            <w:rFonts w:eastAsia="Times New Roman"/>
            <w:sz w:val="16"/>
            <w:szCs w:val="16"/>
            <w:lang w:val="en-US"/>
          </w:rPr>
          <w:t>8</w:t>
        </w:r>
      </w:hyperlink>
      <w:r>
        <w:rPr>
          <w:rFonts w:eastAsia="Times New Roman"/>
          <w:sz w:val="16"/>
          <w:szCs w:val="16"/>
          <w:lang w:val="en-US"/>
        </w:rPr>
        <w:t xml:space="preserve">–11, </w:t>
      </w:r>
      <w:hyperlink w:anchor="bookmark1974" w:history="1">
        <w:r>
          <w:rPr>
            <w:rFonts w:eastAsia="Times New Roman"/>
            <w:sz w:val="16"/>
            <w:szCs w:val="16"/>
            <w:lang w:val="en-US"/>
          </w:rPr>
          <w:t>29</w:t>
        </w:r>
      </w:hyperlink>
      <w:r>
        <w:rPr>
          <w:rFonts w:eastAsia="Times New Roman"/>
          <w:sz w:val="16"/>
          <w:szCs w:val="16"/>
          <w:lang w:val="en-US"/>
        </w:rPr>
        <w:t xml:space="preserve">, </w:t>
      </w:r>
      <w:hyperlink w:anchor="bookmark1991" w:history="1">
        <w:r>
          <w:rPr>
            <w:rFonts w:eastAsia="Times New Roman"/>
            <w:sz w:val="16"/>
            <w:szCs w:val="16"/>
            <w:lang w:val="en-US"/>
          </w:rPr>
          <w:t>33</w:t>
        </w:r>
      </w:hyperlink>
      <w:r>
        <w:rPr>
          <w:rFonts w:eastAsia="Times New Roman"/>
          <w:sz w:val="16"/>
          <w:szCs w:val="16"/>
          <w:lang w:val="en-US"/>
        </w:rPr>
        <w:t xml:space="preserve">, </w:t>
      </w:r>
      <w:hyperlink w:anchor="bookmark2105" w:history="1">
        <w:r>
          <w:rPr>
            <w:rFonts w:eastAsia="Times New Roman"/>
            <w:sz w:val="16"/>
            <w:szCs w:val="16"/>
            <w:lang w:val="en-US"/>
          </w:rPr>
          <w:t>72</w:t>
        </w:r>
      </w:hyperlink>
      <w:r>
        <w:rPr>
          <w:rFonts w:eastAsia="Times New Roman"/>
          <w:sz w:val="16"/>
          <w:szCs w:val="16"/>
          <w:lang w:val="en-US"/>
        </w:rPr>
        <w:t xml:space="preserve">, 78–81, </w:t>
      </w:r>
      <w:hyperlink w:anchor="bookmark2153" w:history="1">
        <w:r>
          <w:rPr>
            <w:rFonts w:eastAsia="Times New Roman"/>
            <w:sz w:val="16"/>
            <w:szCs w:val="16"/>
            <w:lang w:val="en-US"/>
          </w:rPr>
          <w:t>91</w:t>
        </w:r>
      </w:hyperlink>
      <w:r>
        <w:rPr>
          <w:rFonts w:eastAsia="Times New Roman"/>
          <w:sz w:val="16"/>
          <w:szCs w:val="16"/>
          <w:lang w:val="en-US"/>
        </w:rPr>
        <w:t xml:space="preserve">, 95–97, 101, </w:t>
      </w:r>
      <w:hyperlink w:anchor="bookmark2188" w:history="1">
        <w:r>
          <w:rPr>
            <w:rFonts w:eastAsia="Times New Roman"/>
            <w:sz w:val="16"/>
            <w:szCs w:val="16"/>
            <w:lang w:val="en-US"/>
          </w:rPr>
          <w:t>109</w:t>
        </w:r>
      </w:hyperlink>
      <w:r>
        <w:rPr>
          <w:rFonts w:eastAsia="Times New Roman"/>
          <w:sz w:val="16"/>
          <w:szCs w:val="16"/>
          <w:lang w:val="en-US"/>
        </w:rPr>
        <w:t xml:space="preserve">, 113, </w:t>
      </w:r>
      <w:hyperlink w:anchor="bookmark2205" w:history="1">
        <w:r>
          <w:rPr>
            <w:rFonts w:eastAsia="Times New Roman"/>
            <w:sz w:val="16"/>
            <w:szCs w:val="16"/>
            <w:lang w:val="en-US"/>
          </w:rPr>
          <w:t>116</w:t>
        </w:r>
      </w:hyperlink>
      <w:r>
        <w:rPr>
          <w:rFonts w:eastAsia="Times New Roman"/>
          <w:sz w:val="16"/>
          <w:szCs w:val="16"/>
          <w:lang w:val="en-US"/>
        </w:rPr>
        <w:t xml:space="preserve">, </w:t>
      </w:r>
      <w:hyperlink w:anchor="bookmark2267" w:history="1">
        <w:r>
          <w:rPr>
            <w:rFonts w:eastAsia="Times New Roman"/>
            <w:sz w:val="16"/>
            <w:szCs w:val="16"/>
            <w:lang w:val="en-US"/>
          </w:rPr>
          <w:t>140</w:t>
        </w:r>
      </w:hyperlink>
      <w:r>
        <w:rPr>
          <w:rFonts w:eastAsia="Times New Roman"/>
          <w:sz w:val="16"/>
          <w:szCs w:val="16"/>
          <w:lang w:val="en-US"/>
        </w:rPr>
        <w:t xml:space="preserve">, </w:t>
      </w:r>
      <w:hyperlink w:anchor="bookmark2272" w:history="1">
        <w:r>
          <w:rPr>
            <w:rFonts w:eastAsia="Times New Roman"/>
            <w:sz w:val="16"/>
            <w:szCs w:val="16"/>
            <w:lang w:val="en-US"/>
          </w:rPr>
          <w:t>142</w:t>
        </w:r>
      </w:hyperlink>
      <w:r>
        <w:rPr>
          <w:rFonts w:eastAsia="Times New Roman"/>
          <w:sz w:val="16"/>
          <w:szCs w:val="16"/>
          <w:lang w:val="en-US"/>
        </w:rPr>
        <w:t>–</w:t>
      </w:r>
      <w:hyperlink w:anchor="bookmark2284" w:history="1">
        <w:r>
          <w:rPr>
            <w:rFonts w:eastAsia="Times New Roman"/>
            <w:sz w:val="16"/>
            <w:szCs w:val="16"/>
            <w:lang w:val="en-US"/>
          </w:rPr>
          <w:t>148</w:t>
        </w:r>
      </w:hyperlink>
      <w:r>
        <w:rPr>
          <w:rFonts w:eastAsia="Times New Roman"/>
          <w:sz w:val="16"/>
          <w:szCs w:val="16"/>
          <w:lang w:val="en-US"/>
        </w:rPr>
        <w:t xml:space="preserve">, </w:t>
      </w:r>
      <w:hyperlink w:anchor="bookmark2296" w:history="1">
        <w:r>
          <w:rPr>
            <w:rFonts w:eastAsia="Times New Roman"/>
            <w:sz w:val="16"/>
            <w:szCs w:val="16"/>
            <w:lang w:val="en-US"/>
          </w:rPr>
          <w:t>152</w:t>
        </w:r>
      </w:hyperlink>
      <w:r>
        <w:rPr>
          <w:rFonts w:eastAsia="Times New Roman"/>
          <w:sz w:val="16"/>
          <w:szCs w:val="16"/>
          <w:lang w:val="en-US"/>
        </w:rPr>
        <w:t xml:space="preserve">, 155, 159, 163, 164, </w:t>
      </w:r>
      <w:hyperlink w:anchor="bookmark2334" w:history="1">
        <w:r>
          <w:rPr>
            <w:rFonts w:eastAsia="Times New Roman"/>
            <w:sz w:val="16"/>
            <w:szCs w:val="16"/>
            <w:lang w:val="en-US"/>
          </w:rPr>
          <w:t>167</w:t>
        </w:r>
      </w:hyperlink>
      <w:r>
        <w:rPr>
          <w:rFonts w:eastAsia="Times New Roman"/>
          <w:sz w:val="16"/>
          <w:szCs w:val="16"/>
          <w:lang w:val="en-US"/>
        </w:rPr>
        <w:t xml:space="preserve">, </w:t>
      </w:r>
      <w:hyperlink w:anchor="bookmark2342" w:history="1">
        <w:r>
          <w:rPr>
            <w:rFonts w:eastAsia="Times New Roman"/>
            <w:sz w:val="16"/>
            <w:szCs w:val="16"/>
            <w:lang w:val="en-US"/>
          </w:rPr>
          <w:t>171</w:t>
        </w:r>
      </w:hyperlink>
      <w:r>
        <w:rPr>
          <w:rFonts w:eastAsia="Times New Roman"/>
          <w:sz w:val="16"/>
          <w:szCs w:val="16"/>
          <w:lang w:val="en-US"/>
        </w:rPr>
        <w:t xml:space="preserve">, </w:t>
      </w:r>
      <w:hyperlink w:anchor="bookmark2349" w:history="1">
        <w:r>
          <w:rPr>
            <w:rFonts w:eastAsia="Times New Roman"/>
            <w:sz w:val="16"/>
            <w:szCs w:val="16"/>
            <w:lang w:val="en-US"/>
          </w:rPr>
          <w:t>174</w:t>
        </w:r>
      </w:hyperlink>
      <w:r>
        <w:rPr>
          <w:rFonts w:eastAsia="Times New Roman"/>
          <w:sz w:val="16"/>
          <w:szCs w:val="16"/>
          <w:lang w:val="en-US"/>
        </w:rPr>
        <w:t xml:space="preserve">, 178, </w:t>
      </w:r>
      <w:hyperlink w:anchor="bookmark2371" w:history="1">
        <w:r>
          <w:rPr>
            <w:rFonts w:eastAsia="Times New Roman"/>
            <w:sz w:val="16"/>
            <w:szCs w:val="16"/>
            <w:lang w:val="en-US"/>
          </w:rPr>
          <w:t>179</w:t>
        </w:r>
      </w:hyperlink>
      <w:r>
        <w:rPr>
          <w:rFonts w:eastAsia="Times New Roman"/>
          <w:sz w:val="16"/>
          <w:szCs w:val="16"/>
          <w:lang w:val="en-US"/>
        </w:rPr>
        <w:t>, 181–183, 186–</w:t>
      </w:r>
      <w:hyperlink w:anchor="bookmark2399" w:history="1">
        <w:r>
          <w:rPr>
            <w:rFonts w:eastAsia="Times New Roman"/>
            <w:sz w:val="16"/>
            <w:szCs w:val="16"/>
            <w:lang w:val="en-US"/>
          </w:rPr>
          <w:t>189</w:t>
        </w:r>
      </w:hyperlink>
      <w:r>
        <w:rPr>
          <w:rFonts w:eastAsia="Times New Roman"/>
          <w:sz w:val="16"/>
          <w:szCs w:val="16"/>
          <w:lang w:val="en-US"/>
        </w:rPr>
        <w:t xml:space="preserve">, 194, </w:t>
      </w:r>
      <w:hyperlink w:anchor="bookmark2428" w:history="1">
        <w:r>
          <w:rPr>
            <w:rFonts w:eastAsia="Times New Roman"/>
            <w:sz w:val="16"/>
            <w:szCs w:val="16"/>
            <w:lang w:val="en-US"/>
          </w:rPr>
          <w:t>199</w:t>
        </w:r>
      </w:hyperlink>
      <w:r>
        <w:rPr>
          <w:rFonts w:eastAsia="Times New Roman"/>
          <w:sz w:val="16"/>
          <w:szCs w:val="16"/>
          <w:lang w:val="en-US"/>
        </w:rPr>
        <w:t xml:space="preserve">, </w:t>
      </w:r>
      <w:hyperlink w:anchor="bookmark2431" w:history="1">
        <w:r>
          <w:rPr>
            <w:rFonts w:eastAsia="Times New Roman"/>
            <w:sz w:val="16"/>
            <w:szCs w:val="16"/>
            <w:lang w:val="en-US"/>
          </w:rPr>
          <w:t>200</w:t>
        </w:r>
      </w:hyperlink>
      <w:r>
        <w:rPr>
          <w:rFonts w:eastAsia="Times New Roman"/>
          <w:sz w:val="16"/>
          <w:szCs w:val="16"/>
          <w:lang w:val="en-US"/>
        </w:rPr>
        <w:t xml:space="preserve">, </w:t>
      </w:r>
      <w:hyperlink w:anchor="bookmark2450" w:history="1">
        <w:r>
          <w:rPr>
            <w:rFonts w:eastAsia="Times New Roman"/>
            <w:sz w:val="16"/>
            <w:szCs w:val="16"/>
            <w:lang w:val="en-US"/>
          </w:rPr>
          <w:t>208</w:t>
        </w:r>
      </w:hyperlink>
      <w:r>
        <w:rPr>
          <w:rFonts w:eastAsia="Times New Roman"/>
          <w:sz w:val="16"/>
          <w:szCs w:val="16"/>
          <w:lang w:val="en-US"/>
        </w:rPr>
        <w:t xml:space="preserve">, </w:t>
      </w:r>
      <w:hyperlink w:anchor="bookmark2467" w:history="1">
        <w:r>
          <w:rPr>
            <w:rFonts w:eastAsia="Times New Roman"/>
            <w:sz w:val="16"/>
            <w:szCs w:val="16"/>
            <w:lang w:val="en-US"/>
          </w:rPr>
          <w:t>213</w:t>
        </w:r>
      </w:hyperlink>
      <w:r>
        <w:rPr>
          <w:rFonts w:eastAsia="Times New Roman"/>
          <w:sz w:val="16"/>
          <w:szCs w:val="16"/>
          <w:lang w:val="en-US"/>
        </w:rPr>
        <w:t xml:space="preserve">, </w:t>
      </w:r>
      <w:hyperlink w:anchor="bookmark2478" w:history="1">
        <w:r>
          <w:rPr>
            <w:rFonts w:eastAsia="Times New Roman"/>
            <w:sz w:val="16"/>
            <w:szCs w:val="16"/>
            <w:lang w:val="en-US"/>
          </w:rPr>
          <w:t>216</w:t>
        </w:r>
      </w:hyperlink>
      <w:r>
        <w:rPr>
          <w:rFonts w:eastAsia="Times New Roman"/>
          <w:sz w:val="16"/>
          <w:szCs w:val="16"/>
          <w:lang w:val="en-US"/>
        </w:rPr>
        <w:t xml:space="preserve">, </w:t>
      </w:r>
      <w:hyperlink w:anchor="bookmark2488" w:history="1">
        <w:r>
          <w:rPr>
            <w:rFonts w:eastAsia="Times New Roman"/>
            <w:sz w:val="16"/>
            <w:szCs w:val="16"/>
            <w:lang w:val="en-US"/>
          </w:rPr>
          <w:t>219</w:t>
        </w:r>
      </w:hyperlink>
      <w:r>
        <w:rPr>
          <w:rFonts w:eastAsia="Times New Roman"/>
          <w:sz w:val="16"/>
          <w:szCs w:val="16"/>
          <w:lang w:val="en-US"/>
        </w:rPr>
        <w:t xml:space="preserve">, </w:t>
      </w:r>
      <w:hyperlink w:anchor="bookmark2508" w:history="1">
        <w:r>
          <w:rPr>
            <w:rFonts w:eastAsia="Times New Roman"/>
            <w:sz w:val="16"/>
            <w:szCs w:val="16"/>
            <w:lang w:val="en-US"/>
          </w:rPr>
          <w:t>225</w:t>
        </w:r>
      </w:hyperlink>
      <w:r>
        <w:rPr>
          <w:rFonts w:eastAsia="Times New Roman"/>
          <w:sz w:val="16"/>
          <w:szCs w:val="16"/>
          <w:lang w:val="en-US"/>
        </w:rPr>
        <w:t xml:space="preserve">, 226, </w:t>
      </w:r>
      <w:hyperlink w:anchor="bookmark2514" w:history="1">
        <w:r>
          <w:rPr>
            <w:rFonts w:eastAsia="Times New Roman"/>
            <w:sz w:val="16"/>
            <w:szCs w:val="16"/>
            <w:lang w:val="en-US"/>
          </w:rPr>
          <w:t>228</w:t>
        </w:r>
      </w:hyperlink>
      <w:r>
        <w:rPr>
          <w:rFonts w:eastAsia="Times New Roman"/>
          <w:sz w:val="16"/>
          <w:szCs w:val="16"/>
          <w:lang w:val="en-US"/>
        </w:rPr>
        <w:t xml:space="preserve">, </w:t>
      </w:r>
      <w:hyperlink w:anchor="bookmark2522" w:history="1">
        <w:r>
          <w:rPr>
            <w:rFonts w:eastAsia="Times New Roman"/>
            <w:sz w:val="16"/>
            <w:szCs w:val="16"/>
            <w:lang w:val="en-US"/>
          </w:rPr>
          <w:t>231</w:t>
        </w:r>
      </w:hyperlink>
      <w:r>
        <w:rPr>
          <w:rFonts w:eastAsia="Times New Roman"/>
          <w:sz w:val="16"/>
          <w:szCs w:val="16"/>
          <w:lang w:val="en-US"/>
        </w:rPr>
        <w:t xml:space="preserve">, </w:t>
      </w:r>
      <w:hyperlink w:anchor="bookmark2528" w:history="1">
        <w:r>
          <w:rPr>
            <w:rFonts w:eastAsia="Times New Roman"/>
            <w:sz w:val="16"/>
            <w:szCs w:val="16"/>
            <w:lang w:val="en-US"/>
          </w:rPr>
          <w:t>233</w:t>
        </w:r>
      </w:hyperlink>
      <w:r>
        <w:rPr>
          <w:rFonts w:eastAsia="Times New Roman"/>
          <w:sz w:val="16"/>
          <w:szCs w:val="16"/>
          <w:lang w:val="en-US"/>
        </w:rPr>
        <w:t xml:space="preserve">, </w:t>
      </w:r>
      <w:hyperlink w:anchor="bookmark2538" w:history="1">
        <w:r>
          <w:rPr>
            <w:rFonts w:eastAsia="Times New Roman"/>
            <w:sz w:val="16"/>
            <w:szCs w:val="16"/>
            <w:lang w:val="en-US"/>
          </w:rPr>
          <w:t>237</w:t>
        </w:r>
      </w:hyperlink>
      <w:r>
        <w:rPr>
          <w:rFonts w:eastAsia="Times New Roman"/>
          <w:sz w:val="16"/>
          <w:szCs w:val="16"/>
          <w:lang w:val="en-US"/>
        </w:rPr>
        <w:t xml:space="preserve">–240, </w:t>
      </w:r>
      <w:hyperlink w:anchor="bookmark2553" w:history="1">
        <w:r>
          <w:rPr>
            <w:rFonts w:eastAsia="Times New Roman"/>
            <w:sz w:val="16"/>
            <w:szCs w:val="16"/>
            <w:lang w:val="en-US"/>
          </w:rPr>
          <w:t>242</w:t>
        </w:r>
      </w:hyperlink>
      <w:r>
        <w:rPr>
          <w:rFonts w:eastAsia="Times New Roman"/>
          <w:sz w:val="16"/>
          <w:szCs w:val="16"/>
          <w:lang w:val="en-US"/>
        </w:rPr>
        <w:t xml:space="preserve">, 246, </w:t>
      </w:r>
      <w:hyperlink w:anchor="bookmark2567" w:history="1">
        <w:r>
          <w:rPr>
            <w:rFonts w:eastAsia="Times New Roman"/>
            <w:sz w:val="16"/>
            <w:szCs w:val="16"/>
            <w:lang w:val="en-US"/>
          </w:rPr>
          <w:t>247</w:t>
        </w:r>
      </w:hyperlink>
      <w:r>
        <w:rPr>
          <w:rFonts w:eastAsia="Times New Roman"/>
          <w:sz w:val="16"/>
          <w:szCs w:val="16"/>
          <w:lang w:val="en-US"/>
        </w:rPr>
        <w:t xml:space="preserve">, </w:t>
      </w:r>
      <w:hyperlink w:anchor="bookmark2581" w:history="1">
        <w:r>
          <w:rPr>
            <w:rFonts w:eastAsia="Times New Roman"/>
            <w:sz w:val="16"/>
            <w:szCs w:val="16"/>
            <w:lang w:val="en-US"/>
          </w:rPr>
          <w:t>252</w:t>
        </w:r>
      </w:hyperlink>
      <w:r>
        <w:rPr>
          <w:rFonts w:eastAsia="Times New Roman"/>
          <w:sz w:val="16"/>
          <w:szCs w:val="16"/>
          <w:lang w:val="en-US"/>
        </w:rPr>
        <w:t>–</w:t>
      </w:r>
      <w:hyperlink w:anchor="bookmark2597" w:history="1">
        <w:r>
          <w:rPr>
            <w:rFonts w:eastAsia="Times New Roman"/>
            <w:sz w:val="16"/>
            <w:szCs w:val="16"/>
            <w:lang w:val="en-US"/>
          </w:rPr>
          <w:t>257</w:t>
        </w:r>
      </w:hyperlink>
      <w:r>
        <w:rPr>
          <w:rFonts w:eastAsia="Times New Roman"/>
          <w:sz w:val="16"/>
          <w:szCs w:val="16"/>
          <w:lang w:val="en-US"/>
        </w:rPr>
        <w:t xml:space="preserve">, 266, </w:t>
      </w:r>
      <w:hyperlink w:anchor="bookmark2627" w:history="1">
        <w:r>
          <w:rPr>
            <w:rFonts w:eastAsia="Times New Roman"/>
            <w:sz w:val="16"/>
            <w:szCs w:val="16"/>
            <w:lang w:val="en-US"/>
          </w:rPr>
          <w:t>267</w:t>
        </w:r>
      </w:hyperlink>
      <w:r>
        <w:rPr>
          <w:rFonts w:eastAsia="Times New Roman"/>
          <w:sz w:val="16"/>
          <w:szCs w:val="16"/>
          <w:lang w:val="en-US"/>
        </w:rPr>
        <w:t xml:space="preserve">, </w:t>
      </w:r>
      <w:hyperlink w:anchor="bookmark2637" w:history="1">
        <w:r>
          <w:rPr>
            <w:rFonts w:eastAsia="Times New Roman"/>
            <w:sz w:val="16"/>
            <w:szCs w:val="16"/>
            <w:lang w:val="en-US"/>
          </w:rPr>
          <w:t>270</w:t>
        </w:r>
      </w:hyperlink>
      <w:r>
        <w:rPr>
          <w:rFonts w:eastAsia="Times New Roman"/>
          <w:sz w:val="16"/>
          <w:szCs w:val="16"/>
          <w:lang w:val="en-US"/>
        </w:rPr>
        <w:t xml:space="preserve">, 272, </w:t>
      </w:r>
      <w:hyperlink w:anchor="bookmark2653" w:history="1">
        <w:r>
          <w:rPr>
            <w:rFonts w:eastAsia="Times New Roman"/>
            <w:sz w:val="16"/>
            <w:szCs w:val="16"/>
            <w:lang w:val="en-US"/>
          </w:rPr>
          <w:t>275</w:t>
        </w:r>
      </w:hyperlink>
      <w:r>
        <w:rPr>
          <w:rFonts w:eastAsia="Times New Roman"/>
          <w:sz w:val="16"/>
          <w:szCs w:val="16"/>
          <w:lang w:val="en-US"/>
        </w:rPr>
        <w:t xml:space="preserve">, 277, 280, 281, 284, </w:t>
      </w:r>
      <w:hyperlink w:anchor="bookmark2685" w:history="1">
        <w:r>
          <w:rPr>
            <w:rFonts w:eastAsia="Times New Roman"/>
            <w:sz w:val="16"/>
            <w:szCs w:val="16"/>
            <w:lang w:val="en-US"/>
          </w:rPr>
          <w:t>287</w:t>
        </w:r>
      </w:hyperlink>
      <w:r>
        <w:rPr>
          <w:rFonts w:eastAsia="Times New Roman"/>
          <w:sz w:val="16"/>
          <w:szCs w:val="16"/>
          <w:lang w:val="en-US"/>
        </w:rPr>
        <w:t xml:space="preserve">, </w:t>
      </w:r>
      <w:hyperlink w:anchor="bookmark2689" w:history="1">
        <w:r>
          <w:rPr>
            <w:rFonts w:eastAsia="Times New Roman"/>
            <w:sz w:val="16"/>
            <w:szCs w:val="16"/>
            <w:lang w:val="en-US"/>
          </w:rPr>
          <w:t>288</w:t>
        </w:r>
      </w:hyperlink>
      <w:r>
        <w:rPr>
          <w:rFonts w:eastAsia="Times New Roman"/>
          <w:sz w:val="16"/>
          <w:szCs w:val="16"/>
          <w:lang w:val="en-US"/>
        </w:rPr>
        <w:t xml:space="preserve">, 296, </w:t>
      </w:r>
      <w:hyperlink w:anchor="bookmark2795" w:history="1">
        <w:r>
          <w:rPr>
            <w:rFonts w:eastAsia="Times New Roman"/>
            <w:sz w:val="16"/>
            <w:szCs w:val="16"/>
            <w:lang w:val="en-US"/>
          </w:rPr>
          <w:t>315</w:t>
        </w:r>
      </w:hyperlink>
      <w:r>
        <w:rPr>
          <w:rFonts w:eastAsia="Times New Roman"/>
          <w:sz w:val="16"/>
          <w:szCs w:val="16"/>
          <w:lang w:val="en-US"/>
        </w:rPr>
        <w:t xml:space="preserve">, </w:t>
      </w:r>
      <w:hyperlink w:anchor="bookmark2805" w:history="1">
        <w:r>
          <w:rPr>
            <w:rFonts w:eastAsia="Times New Roman"/>
            <w:sz w:val="16"/>
            <w:szCs w:val="16"/>
            <w:lang w:val="en-US"/>
          </w:rPr>
          <w:t>318</w:t>
        </w:r>
      </w:hyperlink>
      <w:r>
        <w:rPr>
          <w:rFonts w:eastAsia="Times New Roman"/>
          <w:sz w:val="16"/>
          <w:szCs w:val="16"/>
          <w:lang w:val="en-US"/>
        </w:rPr>
        <w:t xml:space="preserve">, 327, 330, </w:t>
      </w:r>
      <w:hyperlink w:anchor="bookmark2848" w:history="1">
        <w:r>
          <w:rPr>
            <w:rFonts w:eastAsia="Times New Roman"/>
            <w:sz w:val="16"/>
            <w:szCs w:val="16"/>
            <w:lang w:val="en-US"/>
          </w:rPr>
          <w:t>332</w:t>
        </w:r>
      </w:hyperlink>
      <w:r>
        <w:rPr>
          <w:rFonts w:eastAsia="Times New Roman"/>
          <w:sz w:val="16"/>
          <w:szCs w:val="16"/>
          <w:lang w:val="en-US"/>
        </w:rPr>
        <w:t xml:space="preserve">, 350, </w:t>
      </w:r>
      <w:hyperlink w:anchor="bookmark2915" w:history="1">
        <w:r>
          <w:rPr>
            <w:rFonts w:eastAsia="Times New Roman"/>
            <w:sz w:val="16"/>
            <w:szCs w:val="16"/>
            <w:lang w:val="en-US"/>
          </w:rPr>
          <w:t>353</w:t>
        </w:r>
      </w:hyperlink>
      <w:r>
        <w:rPr>
          <w:rFonts w:eastAsia="Times New Roman"/>
          <w:sz w:val="16"/>
          <w:szCs w:val="16"/>
          <w:lang w:val="en-US"/>
        </w:rPr>
        <w:t xml:space="preserve">, </w:t>
      </w:r>
      <w:hyperlink w:anchor="bookmark2933" w:history="1">
        <w:r>
          <w:rPr>
            <w:rFonts w:eastAsia="Times New Roman"/>
            <w:sz w:val="16"/>
            <w:szCs w:val="16"/>
            <w:lang w:val="en-US"/>
          </w:rPr>
          <w:t>358</w:t>
        </w:r>
      </w:hyperlink>
      <w:r>
        <w:rPr>
          <w:rFonts w:eastAsia="Times New Roman"/>
          <w:sz w:val="16"/>
          <w:szCs w:val="16"/>
          <w:lang w:val="en-US"/>
        </w:rPr>
        <w:t xml:space="preserve">, </w:t>
      </w:r>
      <w:hyperlink w:anchor="bookmark2946" w:history="1">
        <w:r>
          <w:rPr>
            <w:rFonts w:eastAsia="Times New Roman"/>
            <w:sz w:val="16"/>
            <w:szCs w:val="16"/>
            <w:lang w:val="en-US"/>
          </w:rPr>
          <w:t>362</w:t>
        </w:r>
      </w:hyperlink>
      <w:r>
        <w:rPr>
          <w:rFonts w:eastAsia="Times New Roman"/>
          <w:sz w:val="16"/>
          <w:szCs w:val="16"/>
          <w:lang w:val="en-US"/>
        </w:rPr>
        <w:t xml:space="preserve">, 368, </w:t>
      </w:r>
      <w:hyperlink w:anchor="bookmark2969" w:history="1">
        <w:r>
          <w:rPr>
            <w:rFonts w:eastAsia="Times New Roman"/>
            <w:sz w:val="16"/>
            <w:szCs w:val="16"/>
            <w:lang w:val="en-US"/>
          </w:rPr>
          <w:t>371</w:t>
        </w:r>
      </w:hyperlink>
      <w:r>
        <w:rPr>
          <w:rFonts w:eastAsia="Times New Roman"/>
          <w:sz w:val="16"/>
          <w:szCs w:val="16"/>
          <w:lang w:val="en-US"/>
        </w:rPr>
        <w:t>–</w:t>
      </w:r>
      <w:hyperlink w:anchor="bookmark2973" w:history="1">
        <w:r>
          <w:rPr>
            <w:rFonts w:eastAsia="Times New Roman"/>
            <w:sz w:val="16"/>
            <w:szCs w:val="16"/>
            <w:lang w:val="en-US"/>
          </w:rPr>
          <w:t>373</w:t>
        </w:r>
      </w:hyperlink>
      <w:r>
        <w:rPr>
          <w:rFonts w:eastAsia="Times New Roman"/>
          <w:sz w:val="16"/>
          <w:szCs w:val="16"/>
          <w:lang w:val="en-US"/>
        </w:rPr>
        <w:t xml:space="preserve">, </w:t>
      </w:r>
      <w:hyperlink w:anchor="bookmark2984" w:history="1">
        <w:r>
          <w:rPr>
            <w:rFonts w:eastAsia="Times New Roman"/>
            <w:sz w:val="16"/>
            <w:szCs w:val="16"/>
            <w:lang w:val="en-US"/>
          </w:rPr>
          <w:t>376</w:t>
        </w:r>
      </w:hyperlink>
      <w:r>
        <w:rPr>
          <w:rFonts w:eastAsia="Times New Roman"/>
          <w:sz w:val="16"/>
          <w:szCs w:val="16"/>
          <w:lang w:val="en-US"/>
        </w:rPr>
        <w:t xml:space="preserve">, </w:t>
      </w:r>
      <w:hyperlink w:anchor="bookmark2998" w:history="1">
        <w:r>
          <w:rPr>
            <w:rFonts w:eastAsia="Times New Roman"/>
            <w:sz w:val="16"/>
            <w:szCs w:val="16"/>
            <w:lang w:val="en-US"/>
          </w:rPr>
          <w:t>380</w:t>
        </w:r>
      </w:hyperlink>
      <w:r>
        <w:rPr>
          <w:rFonts w:eastAsia="Times New Roman"/>
          <w:sz w:val="16"/>
          <w:szCs w:val="16"/>
          <w:lang w:val="en-US"/>
        </w:rPr>
        <w:t xml:space="preserve">, 386, </w:t>
      </w:r>
      <w:hyperlink w:anchor="bookmark3025" w:history="1">
        <w:r>
          <w:rPr>
            <w:rFonts w:eastAsia="Times New Roman"/>
            <w:sz w:val="16"/>
            <w:szCs w:val="16"/>
            <w:lang w:val="en-US"/>
          </w:rPr>
          <w:t>392</w:t>
        </w:r>
      </w:hyperlink>
      <w:r>
        <w:rPr>
          <w:rFonts w:eastAsia="Times New Roman"/>
          <w:sz w:val="16"/>
          <w:szCs w:val="16"/>
          <w:lang w:val="en-US"/>
        </w:rPr>
        <w:t xml:space="preserve">, 401, </w:t>
      </w:r>
      <w:hyperlink w:anchor="bookmark3062" w:history="1">
        <w:r>
          <w:rPr>
            <w:rFonts w:eastAsia="Times New Roman"/>
            <w:sz w:val="16"/>
            <w:szCs w:val="16"/>
            <w:lang w:val="en-US"/>
          </w:rPr>
          <w:t>405</w:t>
        </w:r>
      </w:hyperlink>
      <w:r>
        <w:rPr>
          <w:rFonts w:eastAsia="Times New Roman"/>
          <w:sz w:val="16"/>
          <w:szCs w:val="16"/>
          <w:lang w:val="en-US"/>
        </w:rPr>
        <w:t xml:space="preserve">, 419, </w:t>
      </w:r>
      <w:hyperlink w:anchor="bookmark3164" w:history="1">
        <w:r>
          <w:rPr>
            <w:rFonts w:eastAsia="Times New Roman"/>
            <w:sz w:val="16"/>
            <w:szCs w:val="16"/>
            <w:lang w:val="en-US"/>
          </w:rPr>
          <w:t>434</w:t>
        </w:r>
      </w:hyperlink>
      <w:r>
        <w:rPr>
          <w:rFonts w:eastAsia="Times New Roman"/>
          <w:sz w:val="16"/>
          <w:szCs w:val="16"/>
          <w:lang w:val="en-US"/>
        </w:rPr>
        <w:t xml:space="preserve">, 449, 583, 611, 651, 654, </w:t>
      </w:r>
      <w:hyperlink w:anchor="bookmark3844" w:history="1">
        <w:r>
          <w:rPr>
            <w:rFonts w:eastAsia="Times New Roman"/>
            <w:sz w:val="16"/>
            <w:szCs w:val="16"/>
            <w:lang w:val="en-US"/>
          </w:rPr>
          <w:t>676</w:t>
        </w:r>
      </w:hyperlink>
      <w:r>
        <w:rPr>
          <w:rFonts w:eastAsia="Times New Roman"/>
          <w:sz w:val="16"/>
          <w:szCs w:val="16"/>
          <w:lang w:val="en-US"/>
        </w:rPr>
        <w:t>, 720</w:t>
      </w:r>
    </w:p>
    <w:p w:rsidR="00DD4130" w:rsidRDefault="006C0410">
      <w:pPr>
        <w:shd w:val="clear" w:color="auto" w:fill="FFFFFF"/>
        <w:spacing w:line="202" w:lineRule="exact"/>
        <w:ind w:right="307" w:firstLine="398"/>
      </w:pPr>
      <w:r>
        <w:rPr>
          <w:rFonts w:eastAsia="Times New Roman"/>
          <w:sz w:val="16"/>
          <w:szCs w:val="16"/>
        </w:rPr>
        <w:t xml:space="preserve">Егорова (Виберг) Мария Георгиевна – актриса; в МХАТ в 1934–1936 гг. II: </w:t>
      </w:r>
      <w:hyperlink w:anchor="bookmark2575" w:history="1">
        <w:r>
          <w:rPr>
            <w:rFonts w:eastAsia="Times New Roman"/>
            <w:sz w:val="16"/>
            <w:szCs w:val="16"/>
          </w:rPr>
          <w:t>250</w:t>
        </w:r>
      </w:hyperlink>
    </w:p>
    <w:p w:rsidR="00DD4130" w:rsidRDefault="006C0410">
      <w:pPr>
        <w:shd w:val="clear" w:color="auto" w:fill="FFFFFF"/>
        <w:spacing w:line="202" w:lineRule="exact"/>
        <w:ind w:left="398"/>
      </w:pPr>
      <w:r>
        <w:rPr>
          <w:rFonts w:eastAsia="Times New Roman"/>
          <w:sz w:val="16"/>
          <w:szCs w:val="16"/>
        </w:rPr>
        <w:t>Ек. Вл., Екатерина Владимировна – см. Артеменко Е.В.</w:t>
      </w:r>
    </w:p>
    <w:p w:rsidR="00DD4130" w:rsidRDefault="006C0410">
      <w:pPr>
        <w:shd w:val="clear" w:color="auto" w:fill="FFFFFF"/>
        <w:spacing w:line="202" w:lineRule="exact"/>
        <w:ind w:left="398"/>
      </w:pPr>
      <w:r>
        <w:rPr>
          <w:rFonts w:eastAsia="Times New Roman"/>
          <w:sz w:val="16"/>
          <w:szCs w:val="16"/>
        </w:rPr>
        <w:t>Ек. Ник., Екатерина Николаевна – см. Немирович-Данченко Е.Н.</w:t>
      </w:r>
    </w:p>
    <w:p w:rsidR="00DD4130" w:rsidRDefault="00DD4130">
      <w:pPr>
        <w:shd w:val="clear" w:color="auto" w:fill="FFFFFF"/>
        <w:spacing w:line="202" w:lineRule="exact"/>
        <w:ind w:left="398"/>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firstLine="394"/>
        <w:jc w:val="both"/>
      </w:pPr>
      <w:r>
        <w:rPr>
          <w:rFonts w:eastAsia="Times New Roman"/>
          <w:sz w:val="16"/>
          <w:szCs w:val="16"/>
        </w:rPr>
        <w:lastRenderedPageBreak/>
        <w:t xml:space="preserve">Еланская Клавдия Николаевна (1898–1972) – актриса; во Второй студии и МХАТ с 1920 г. до конца жизни </w:t>
      </w:r>
      <w:r>
        <w:rPr>
          <w:rFonts w:eastAsia="Times New Roman"/>
          <w:sz w:val="16"/>
          <w:szCs w:val="16"/>
          <w:lang w:val="en-US"/>
        </w:rPr>
        <w:t xml:space="preserve">I: 428, 476, </w:t>
      </w:r>
      <w:hyperlink w:anchor="bookmark1039" w:history="1">
        <w:r>
          <w:rPr>
            <w:rFonts w:eastAsia="Times New Roman"/>
            <w:sz w:val="16"/>
            <w:szCs w:val="16"/>
            <w:lang w:val="en-US"/>
          </w:rPr>
          <w:t>514</w:t>
        </w:r>
      </w:hyperlink>
      <w:r>
        <w:rPr>
          <w:rFonts w:eastAsia="Times New Roman"/>
          <w:sz w:val="16"/>
          <w:szCs w:val="16"/>
          <w:lang w:val="en-US"/>
        </w:rPr>
        <w:t xml:space="preserve">, </w:t>
      </w:r>
      <w:hyperlink w:anchor="bookmark1068" w:history="1">
        <w:r>
          <w:rPr>
            <w:rFonts w:eastAsia="Times New Roman"/>
            <w:sz w:val="16"/>
            <w:szCs w:val="16"/>
            <w:lang w:val="en-US"/>
          </w:rPr>
          <w:t>527</w:t>
        </w:r>
      </w:hyperlink>
      <w:r>
        <w:rPr>
          <w:rFonts w:eastAsia="Times New Roman"/>
          <w:sz w:val="16"/>
          <w:szCs w:val="16"/>
          <w:lang w:val="en-US"/>
        </w:rPr>
        <w:t xml:space="preserve">, </w:t>
      </w:r>
      <w:hyperlink w:anchor="bookmark1094" w:history="1">
        <w:r>
          <w:rPr>
            <w:rFonts w:eastAsia="Times New Roman"/>
            <w:sz w:val="16"/>
            <w:szCs w:val="16"/>
            <w:lang w:val="en-US"/>
          </w:rPr>
          <w:t>536</w:t>
        </w:r>
      </w:hyperlink>
      <w:r>
        <w:rPr>
          <w:rFonts w:eastAsia="Times New Roman"/>
          <w:sz w:val="16"/>
          <w:szCs w:val="16"/>
          <w:lang w:val="en-US"/>
        </w:rPr>
        <w:t xml:space="preserve">, 545, </w:t>
      </w:r>
      <w:hyperlink w:anchor="bookmark1210" w:history="1">
        <w:r>
          <w:rPr>
            <w:rFonts w:eastAsia="Times New Roman"/>
            <w:sz w:val="16"/>
            <w:szCs w:val="16"/>
            <w:lang w:val="en-US"/>
          </w:rPr>
          <w:t>586</w:t>
        </w:r>
      </w:hyperlink>
      <w:r>
        <w:rPr>
          <w:rFonts w:eastAsia="Times New Roman"/>
          <w:sz w:val="16"/>
          <w:szCs w:val="16"/>
          <w:lang w:val="en-US"/>
        </w:rPr>
        <w:t xml:space="preserve">, 587, </w:t>
      </w:r>
      <w:hyperlink w:anchor="bookmark1246" w:history="1">
        <w:r>
          <w:rPr>
            <w:rFonts w:eastAsia="Times New Roman"/>
            <w:sz w:val="16"/>
            <w:szCs w:val="16"/>
            <w:lang w:val="en-US"/>
          </w:rPr>
          <w:t>600</w:t>
        </w:r>
      </w:hyperlink>
      <w:r>
        <w:rPr>
          <w:rFonts w:eastAsia="Times New Roman"/>
          <w:sz w:val="16"/>
          <w:szCs w:val="16"/>
          <w:lang w:val="en-US"/>
        </w:rPr>
        <w:t xml:space="preserve">, </w:t>
      </w:r>
      <w:hyperlink w:anchor="bookmark1324" w:history="1">
        <w:r>
          <w:rPr>
            <w:rFonts w:eastAsia="Times New Roman"/>
            <w:sz w:val="16"/>
            <w:szCs w:val="16"/>
            <w:lang w:val="en-US"/>
          </w:rPr>
          <w:t>632</w:t>
        </w:r>
      </w:hyperlink>
      <w:r>
        <w:rPr>
          <w:rFonts w:eastAsia="Times New Roman"/>
          <w:sz w:val="16"/>
          <w:szCs w:val="16"/>
          <w:lang w:val="en-US"/>
        </w:rPr>
        <w:t xml:space="preserve">, </w:t>
      </w:r>
      <w:hyperlink w:anchor="bookmark1342" w:history="1">
        <w:r>
          <w:rPr>
            <w:rFonts w:eastAsia="Times New Roman"/>
            <w:sz w:val="16"/>
            <w:szCs w:val="16"/>
            <w:lang w:val="en-US"/>
          </w:rPr>
          <w:t>639</w:t>
        </w:r>
      </w:hyperlink>
      <w:r>
        <w:rPr>
          <w:rFonts w:eastAsia="Times New Roman"/>
          <w:sz w:val="16"/>
          <w:szCs w:val="16"/>
          <w:lang w:val="en-US"/>
        </w:rPr>
        <w:t xml:space="preserve">, </w:t>
      </w:r>
      <w:hyperlink w:anchor="bookmark1355" w:history="1">
        <w:r>
          <w:rPr>
            <w:rFonts w:eastAsia="Times New Roman"/>
            <w:sz w:val="16"/>
            <w:szCs w:val="16"/>
            <w:lang w:val="en-US"/>
          </w:rPr>
          <w:t>644</w:t>
        </w:r>
      </w:hyperlink>
      <w:r>
        <w:rPr>
          <w:rFonts w:eastAsia="Times New Roman"/>
          <w:sz w:val="16"/>
          <w:szCs w:val="16"/>
          <w:lang w:val="en-US"/>
        </w:rPr>
        <w:t xml:space="preserve">, 656, </w:t>
      </w:r>
      <w:hyperlink w:anchor="bookmark1386" w:history="1">
        <w:r>
          <w:rPr>
            <w:rFonts w:eastAsia="Times New Roman"/>
            <w:sz w:val="16"/>
            <w:szCs w:val="16"/>
            <w:lang w:val="en-US"/>
          </w:rPr>
          <w:t>657</w:t>
        </w:r>
      </w:hyperlink>
      <w:r>
        <w:rPr>
          <w:rFonts w:eastAsia="Times New Roman"/>
          <w:sz w:val="16"/>
          <w:szCs w:val="16"/>
          <w:lang w:val="en-US"/>
        </w:rPr>
        <w:t xml:space="preserve">, 683, 701, 702, </w:t>
      </w:r>
      <w:hyperlink w:anchor="bookmark1679" w:history="1">
        <w:r>
          <w:rPr>
            <w:rFonts w:eastAsia="Times New Roman"/>
            <w:sz w:val="16"/>
            <w:szCs w:val="16"/>
            <w:lang w:val="en-US"/>
          </w:rPr>
          <w:t>766</w:t>
        </w:r>
      </w:hyperlink>
      <w:r>
        <w:rPr>
          <w:rFonts w:eastAsia="Times New Roman"/>
          <w:sz w:val="16"/>
          <w:szCs w:val="16"/>
          <w:lang w:val="en-US"/>
        </w:rPr>
        <w:t xml:space="preserve">, 830; II: </w:t>
      </w:r>
      <w:hyperlink w:anchor="bookmark1957" w:history="1">
        <w:r>
          <w:rPr>
            <w:rFonts w:eastAsia="Times New Roman"/>
            <w:sz w:val="16"/>
            <w:szCs w:val="16"/>
            <w:lang w:val="en-US"/>
          </w:rPr>
          <w:t>25</w:t>
        </w:r>
      </w:hyperlink>
      <w:r>
        <w:rPr>
          <w:rFonts w:eastAsia="Times New Roman"/>
          <w:sz w:val="16"/>
          <w:szCs w:val="16"/>
          <w:lang w:val="en-US"/>
        </w:rPr>
        <w:t xml:space="preserve">, 30, 42, 140, 147, 161, </w:t>
      </w:r>
      <w:hyperlink w:anchor="bookmark2431" w:history="1">
        <w:r>
          <w:rPr>
            <w:rFonts w:eastAsia="Times New Roman"/>
            <w:sz w:val="16"/>
            <w:szCs w:val="16"/>
            <w:lang w:val="en-US"/>
          </w:rPr>
          <w:t>200</w:t>
        </w:r>
      </w:hyperlink>
      <w:r>
        <w:rPr>
          <w:rFonts w:eastAsia="Times New Roman"/>
          <w:sz w:val="16"/>
          <w:szCs w:val="16"/>
          <w:lang w:val="en-US"/>
        </w:rPr>
        <w:t xml:space="preserve">, 202, </w:t>
      </w:r>
      <w:hyperlink w:anchor="bookmark2492" w:history="1">
        <w:r>
          <w:rPr>
            <w:rFonts w:eastAsia="Times New Roman"/>
            <w:sz w:val="16"/>
            <w:szCs w:val="16"/>
            <w:lang w:val="en-US"/>
          </w:rPr>
          <w:t>221</w:t>
        </w:r>
      </w:hyperlink>
      <w:r>
        <w:rPr>
          <w:rFonts w:eastAsia="Times New Roman"/>
          <w:sz w:val="16"/>
          <w:szCs w:val="16"/>
          <w:lang w:val="en-US"/>
        </w:rPr>
        <w:t xml:space="preserve">, 227, </w:t>
      </w:r>
      <w:hyperlink w:anchor="bookmark2519" w:history="1">
        <w:r>
          <w:rPr>
            <w:rFonts w:eastAsia="Times New Roman"/>
            <w:sz w:val="16"/>
            <w:szCs w:val="16"/>
            <w:lang w:val="en-US"/>
          </w:rPr>
          <w:t>230</w:t>
        </w:r>
      </w:hyperlink>
      <w:r>
        <w:rPr>
          <w:rFonts w:eastAsia="Times New Roman"/>
          <w:sz w:val="16"/>
          <w:szCs w:val="16"/>
          <w:lang w:val="en-US"/>
        </w:rPr>
        <w:t xml:space="preserve">, </w:t>
      </w:r>
      <w:hyperlink w:anchor="bookmark2522" w:history="1">
        <w:r>
          <w:rPr>
            <w:rFonts w:eastAsia="Times New Roman"/>
            <w:sz w:val="16"/>
            <w:szCs w:val="16"/>
            <w:lang w:val="en-US"/>
          </w:rPr>
          <w:t>231</w:t>
        </w:r>
      </w:hyperlink>
      <w:r>
        <w:rPr>
          <w:rFonts w:eastAsia="Times New Roman"/>
          <w:sz w:val="16"/>
          <w:szCs w:val="16"/>
          <w:lang w:val="en-US"/>
        </w:rPr>
        <w:t xml:space="preserve">, 245, 246, </w:t>
      </w:r>
      <w:hyperlink w:anchor="bookmark2705" w:history="1">
        <w:r>
          <w:rPr>
            <w:rFonts w:eastAsia="Times New Roman"/>
            <w:sz w:val="16"/>
            <w:szCs w:val="16"/>
            <w:lang w:val="en-US"/>
          </w:rPr>
          <w:t>293</w:t>
        </w:r>
      </w:hyperlink>
      <w:r>
        <w:rPr>
          <w:rFonts w:eastAsia="Times New Roman"/>
          <w:sz w:val="16"/>
          <w:szCs w:val="16"/>
          <w:lang w:val="en-US"/>
        </w:rPr>
        <w:t xml:space="preserve">, 301, 303, 305, 328, 374, 398, 417, </w:t>
      </w:r>
      <w:hyperlink w:anchor="bookmark3137" w:history="1">
        <w:r>
          <w:rPr>
            <w:rFonts w:eastAsia="Times New Roman"/>
            <w:sz w:val="16"/>
            <w:szCs w:val="16"/>
            <w:lang w:val="en-US"/>
          </w:rPr>
          <w:t>426</w:t>
        </w:r>
      </w:hyperlink>
      <w:r>
        <w:rPr>
          <w:rFonts w:eastAsia="Times New Roman"/>
          <w:sz w:val="16"/>
          <w:szCs w:val="16"/>
          <w:lang w:val="en-US"/>
        </w:rPr>
        <w:t xml:space="preserve">, </w:t>
      </w:r>
      <w:hyperlink w:anchor="bookmark3371" w:history="1">
        <w:r>
          <w:rPr>
            <w:rFonts w:eastAsia="Times New Roman"/>
            <w:sz w:val="16"/>
            <w:szCs w:val="16"/>
            <w:lang w:val="en-US"/>
          </w:rPr>
          <w:t>495</w:t>
        </w:r>
      </w:hyperlink>
      <w:r>
        <w:rPr>
          <w:rFonts w:eastAsia="Times New Roman"/>
          <w:sz w:val="16"/>
          <w:szCs w:val="16"/>
          <w:lang w:val="en-US"/>
        </w:rPr>
        <w:t xml:space="preserve">, 498, 557, 564, 567, 572, 575, 578, </w:t>
      </w:r>
      <w:hyperlink w:anchor="bookmark3633" w:history="1">
        <w:r>
          <w:rPr>
            <w:rFonts w:eastAsia="Times New Roman"/>
            <w:sz w:val="16"/>
            <w:szCs w:val="16"/>
            <w:lang w:val="en-US"/>
          </w:rPr>
          <w:t>588</w:t>
        </w:r>
      </w:hyperlink>
      <w:r>
        <w:rPr>
          <w:rFonts w:eastAsia="Times New Roman"/>
          <w:sz w:val="16"/>
          <w:szCs w:val="16"/>
          <w:lang w:val="en-US"/>
        </w:rPr>
        <w:t xml:space="preserve">, 598, 602, 605, 609, 646, 653, </w:t>
      </w:r>
      <w:hyperlink w:anchor="bookmark3789" w:history="1">
        <w:r>
          <w:rPr>
            <w:rFonts w:eastAsia="Times New Roman"/>
            <w:sz w:val="16"/>
            <w:szCs w:val="16"/>
            <w:lang w:val="en-US"/>
          </w:rPr>
          <w:t>655</w:t>
        </w:r>
      </w:hyperlink>
      <w:r>
        <w:rPr>
          <w:rFonts w:eastAsia="Times New Roman"/>
          <w:sz w:val="16"/>
          <w:szCs w:val="16"/>
          <w:lang w:val="en-US"/>
        </w:rPr>
        <w:t xml:space="preserve">, 656, 666, </w:t>
      </w:r>
      <w:hyperlink w:anchor="bookmark3831" w:history="1">
        <w:r>
          <w:rPr>
            <w:rFonts w:eastAsia="Times New Roman"/>
            <w:sz w:val="16"/>
            <w:szCs w:val="16"/>
            <w:lang w:val="en-US"/>
          </w:rPr>
          <w:t>671</w:t>
        </w:r>
      </w:hyperlink>
      <w:r>
        <w:rPr>
          <w:rFonts w:eastAsia="Times New Roman"/>
          <w:sz w:val="16"/>
          <w:szCs w:val="16"/>
          <w:lang w:val="en-US"/>
        </w:rPr>
        <w:t xml:space="preserve">, </w:t>
      </w:r>
      <w:hyperlink w:anchor="bookmark3884" w:history="1">
        <w:r>
          <w:rPr>
            <w:rFonts w:eastAsia="Times New Roman"/>
            <w:sz w:val="16"/>
            <w:szCs w:val="16"/>
            <w:lang w:val="en-US"/>
          </w:rPr>
          <w:t>695</w:t>
        </w:r>
      </w:hyperlink>
      <w:r>
        <w:rPr>
          <w:rFonts w:eastAsia="Times New Roman"/>
          <w:sz w:val="16"/>
          <w:szCs w:val="16"/>
          <w:lang w:val="en-US"/>
        </w:rPr>
        <w:t xml:space="preserve">, 720, 721, 728, 742, </w:t>
      </w:r>
      <w:hyperlink w:anchor="bookmark3999" w:history="1">
        <w:r>
          <w:rPr>
            <w:rFonts w:eastAsia="Times New Roman"/>
            <w:sz w:val="16"/>
            <w:szCs w:val="16"/>
            <w:lang w:val="en-US"/>
          </w:rPr>
          <w:t>744</w:t>
        </w:r>
      </w:hyperlink>
      <w:r>
        <w:rPr>
          <w:rFonts w:eastAsia="Times New Roman"/>
          <w:sz w:val="16"/>
          <w:szCs w:val="16"/>
          <w:lang w:val="en-US"/>
        </w:rPr>
        <w:t xml:space="preserve">, </w:t>
      </w:r>
      <w:hyperlink w:anchor="bookmark4013" w:history="1">
        <w:r>
          <w:rPr>
            <w:rFonts w:eastAsia="Times New Roman"/>
            <w:sz w:val="16"/>
            <w:szCs w:val="16"/>
            <w:lang w:val="en-US"/>
          </w:rPr>
          <w:t>750</w:t>
        </w:r>
      </w:hyperlink>
    </w:p>
    <w:p w:rsidR="00DD4130" w:rsidRDefault="006C0410">
      <w:pPr>
        <w:shd w:val="clear" w:color="auto" w:fill="FFFFFF"/>
        <w:spacing w:line="202" w:lineRule="exact"/>
        <w:ind w:firstLine="394"/>
      </w:pPr>
      <w:r>
        <w:rPr>
          <w:rFonts w:eastAsia="Times New Roman"/>
          <w:sz w:val="16"/>
          <w:szCs w:val="16"/>
        </w:rPr>
        <w:t xml:space="preserve">Елена Павл. – Муратова Елена Павловна (1874–1921) – актриса; в МХТ с 1901 г. до конца жизни </w:t>
      </w:r>
      <w:r>
        <w:rPr>
          <w:rFonts w:eastAsia="Times New Roman"/>
          <w:sz w:val="16"/>
          <w:szCs w:val="16"/>
          <w:lang w:val="en-US"/>
        </w:rPr>
        <w:t xml:space="preserve">I: </w:t>
      </w:r>
      <w:hyperlink w:anchor="bookmark1115" w:history="1">
        <w:r>
          <w:rPr>
            <w:rFonts w:eastAsia="Times New Roman"/>
            <w:sz w:val="16"/>
            <w:szCs w:val="16"/>
            <w:lang w:val="en-US"/>
          </w:rPr>
          <w:t>543</w:t>
        </w:r>
      </w:hyperlink>
    </w:p>
    <w:p w:rsidR="00DD4130" w:rsidRDefault="006C0410">
      <w:pPr>
        <w:shd w:val="clear" w:color="auto" w:fill="FFFFFF"/>
        <w:spacing w:line="202" w:lineRule="exact"/>
        <w:ind w:firstLine="394"/>
      </w:pPr>
      <w:r>
        <w:rPr>
          <w:rFonts w:eastAsia="Times New Roman"/>
          <w:sz w:val="16"/>
          <w:szCs w:val="16"/>
        </w:rPr>
        <w:t>Елена Федоровна – Карри (по первому мужу Подобед, по второ</w:t>
      </w:r>
      <w:r>
        <w:rPr>
          <w:rFonts w:eastAsia="Times New Roman"/>
          <w:sz w:val="16"/>
          <w:szCs w:val="16"/>
        </w:rPr>
        <w:softHyphen/>
        <w:t>му Аммосова) Елена Федоровна (1868–1932) – певица (меццо-сопра</w:t>
      </w:r>
      <w:r>
        <w:rPr>
          <w:rFonts w:eastAsia="Times New Roman"/>
          <w:sz w:val="16"/>
          <w:szCs w:val="16"/>
        </w:rPr>
        <w:softHyphen/>
        <w:t>но), педагог; мать П.А.Подобеда II: 93</w:t>
      </w:r>
    </w:p>
    <w:p w:rsidR="00DD4130" w:rsidRDefault="006C0410">
      <w:pPr>
        <w:shd w:val="clear" w:color="auto" w:fill="FFFFFF"/>
        <w:spacing w:line="202" w:lineRule="exact"/>
        <w:ind w:firstLine="394"/>
      </w:pPr>
      <w:r>
        <w:rPr>
          <w:rFonts w:eastAsia="Times New Roman"/>
          <w:sz w:val="16"/>
          <w:szCs w:val="16"/>
        </w:rPr>
        <w:t xml:space="preserve">Елина Елена Кузьминична (1898–1967) – актриса; с 1916 г. во Второй студии, в МХАТ с 1924 по 1964 г. </w:t>
      </w:r>
      <w:r>
        <w:rPr>
          <w:rFonts w:eastAsia="Times New Roman"/>
          <w:sz w:val="16"/>
          <w:szCs w:val="16"/>
          <w:lang w:val="en-US"/>
        </w:rPr>
        <w:t xml:space="preserve">I: 544, 568, </w:t>
      </w:r>
      <w:hyperlink w:anchor="bookmark1450" w:history="1">
        <w:r>
          <w:rPr>
            <w:rFonts w:eastAsia="Times New Roman"/>
            <w:sz w:val="16"/>
            <w:szCs w:val="16"/>
            <w:lang w:val="en-US"/>
          </w:rPr>
          <w:t>685</w:t>
        </w:r>
      </w:hyperlink>
      <w:r>
        <w:rPr>
          <w:rFonts w:eastAsia="Times New Roman"/>
          <w:sz w:val="16"/>
          <w:szCs w:val="16"/>
          <w:lang w:val="en-US"/>
        </w:rPr>
        <w:t xml:space="preserve">; II: 30, 280, 364, </w:t>
      </w:r>
      <w:hyperlink w:anchor="bookmark3025" w:history="1">
        <w:r>
          <w:rPr>
            <w:rFonts w:eastAsia="Times New Roman"/>
            <w:sz w:val="16"/>
            <w:szCs w:val="16"/>
            <w:lang w:val="en-US"/>
          </w:rPr>
          <w:t>392</w:t>
        </w:r>
      </w:hyperlink>
      <w:r>
        <w:rPr>
          <w:rFonts w:eastAsia="Times New Roman"/>
          <w:sz w:val="16"/>
          <w:szCs w:val="16"/>
          <w:lang w:val="en-US"/>
        </w:rPr>
        <w:t xml:space="preserve">, </w:t>
      </w:r>
      <w:hyperlink w:anchor="bookmark3488" w:history="1">
        <w:r>
          <w:rPr>
            <w:rFonts w:eastAsia="Times New Roman"/>
            <w:sz w:val="16"/>
            <w:szCs w:val="16"/>
            <w:lang w:val="en-US"/>
          </w:rPr>
          <w:t>535</w:t>
        </w:r>
      </w:hyperlink>
      <w:r>
        <w:rPr>
          <w:rFonts w:eastAsia="Times New Roman"/>
          <w:sz w:val="16"/>
          <w:szCs w:val="16"/>
          <w:lang w:val="en-US"/>
        </w:rPr>
        <w:t>, 544</w:t>
      </w:r>
    </w:p>
    <w:p w:rsidR="00DD4130" w:rsidRDefault="006C0410">
      <w:pPr>
        <w:shd w:val="clear" w:color="auto" w:fill="FFFFFF"/>
        <w:spacing w:line="202" w:lineRule="exact"/>
        <w:ind w:firstLine="394"/>
      </w:pPr>
      <w:r>
        <w:rPr>
          <w:rFonts w:eastAsia="Times New Roman"/>
          <w:sz w:val="16"/>
          <w:szCs w:val="16"/>
        </w:rPr>
        <w:t xml:space="preserve">Енукидзе Авель Софронович (1877–1937) – гос. и парт. деятель, с 1922 г. член президиума и секретарь президиума ЦИК СССР </w:t>
      </w:r>
      <w:r>
        <w:rPr>
          <w:rFonts w:eastAsia="Times New Roman"/>
          <w:sz w:val="16"/>
          <w:szCs w:val="16"/>
          <w:lang w:val="en-US"/>
        </w:rPr>
        <w:t xml:space="preserve">I: 768; II: </w:t>
      </w:r>
      <w:hyperlink w:anchor="bookmark2029" w:history="1">
        <w:r>
          <w:rPr>
            <w:rFonts w:eastAsia="Times New Roman"/>
            <w:sz w:val="16"/>
            <w:szCs w:val="16"/>
            <w:lang w:val="en-US"/>
          </w:rPr>
          <w:t>44</w:t>
        </w:r>
      </w:hyperlink>
      <w:r>
        <w:rPr>
          <w:rFonts w:eastAsia="Times New Roman"/>
          <w:sz w:val="16"/>
          <w:szCs w:val="16"/>
          <w:lang w:val="en-US"/>
        </w:rPr>
        <w:t xml:space="preserve">, </w:t>
      </w:r>
      <w:hyperlink w:anchor="bookmark2042" w:history="1">
        <w:r>
          <w:rPr>
            <w:rFonts w:eastAsia="Times New Roman"/>
            <w:sz w:val="16"/>
            <w:szCs w:val="16"/>
            <w:lang w:val="en-US"/>
          </w:rPr>
          <w:t>49</w:t>
        </w:r>
      </w:hyperlink>
      <w:r>
        <w:rPr>
          <w:rFonts w:eastAsia="Times New Roman"/>
          <w:sz w:val="16"/>
          <w:szCs w:val="16"/>
          <w:lang w:val="en-US"/>
        </w:rPr>
        <w:t xml:space="preserve">, </w:t>
      </w:r>
      <w:hyperlink w:anchor="bookmark2060" w:history="1">
        <w:r>
          <w:rPr>
            <w:rFonts w:eastAsia="Times New Roman"/>
            <w:sz w:val="16"/>
            <w:szCs w:val="16"/>
            <w:lang w:val="en-US"/>
          </w:rPr>
          <w:t>57</w:t>
        </w:r>
      </w:hyperlink>
      <w:r>
        <w:rPr>
          <w:rFonts w:eastAsia="Times New Roman"/>
          <w:sz w:val="16"/>
          <w:szCs w:val="16"/>
          <w:lang w:val="en-US"/>
        </w:rPr>
        <w:t>, 58, 77, 80–</w:t>
      </w:r>
      <w:hyperlink w:anchor="bookmark2131" w:history="1">
        <w:r>
          <w:rPr>
            <w:rFonts w:eastAsia="Times New Roman"/>
            <w:sz w:val="16"/>
            <w:szCs w:val="16"/>
            <w:lang w:val="en-US"/>
          </w:rPr>
          <w:t>83</w:t>
        </w:r>
      </w:hyperlink>
      <w:r>
        <w:rPr>
          <w:rFonts w:eastAsia="Times New Roman"/>
          <w:sz w:val="16"/>
          <w:szCs w:val="16"/>
          <w:lang w:val="en-US"/>
        </w:rPr>
        <w:t xml:space="preserve">, </w:t>
      </w:r>
      <w:hyperlink w:anchor="bookmark2147" w:history="1">
        <w:r>
          <w:rPr>
            <w:rFonts w:eastAsia="Times New Roman"/>
            <w:sz w:val="16"/>
            <w:szCs w:val="16"/>
            <w:lang w:val="en-US"/>
          </w:rPr>
          <w:t>88</w:t>
        </w:r>
      </w:hyperlink>
      <w:r>
        <w:rPr>
          <w:rFonts w:eastAsia="Times New Roman"/>
          <w:sz w:val="16"/>
          <w:szCs w:val="16"/>
          <w:lang w:val="en-US"/>
        </w:rPr>
        <w:t>–</w:t>
      </w:r>
      <w:hyperlink w:anchor="bookmark2150" w:history="1">
        <w:r>
          <w:rPr>
            <w:rFonts w:eastAsia="Times New Roman"/>
            <w:sz w:val="16"/>
            <w:szCs w:val="16"/>
            <w:lang w:val="en-US"/>
          </w:rPr>
          <w:t>90</w:t>
        </w:r>
      </w:hyperlink>
      <w:r>
        <w:rPr>
          <w:rFonts w:eastAsia="Times New Roman"/>
          <w:sz w:val="16"/>
          <w:szCs w:val="16"/>
          <w:lang w:val="en-US"/>
        </w:rPr>
        <w:t xml:space="preserve">, </w:t>
      </w:r>
      <w:hyperlink w:anchor="bookmark2173" w:history="1">
        <w:r>
          <w:rPr>
            <w:rFonts w:eastAsia="Times New Roman"/>
            <w:sz w:val="16"/>
            <w:szCs w:val="16"/>
            <w:lang w:val="en-US"/>
          </w:rPr>
          <w:t>100</w:t>
        </w:r>
      </w:hyperlink>
      <w:r>
        <w:rPr>
          <w:rFonts w:eastAsia="Times New Roman"/>
          <w:sz w:val="16"/>
          <w:szCs w:val="16"/>
          <w:lang w:val="en-US"/>
        </w:rPr>
        <w:t xml:space="preserve">, 101, 105, </w:t>
      </w:r>
      <w:hyperlink w:anchor="bookmark2212" w:history="1">
        <w:r>
          <w:rPr>
            <w:rFonts w:eastAsia="Times New Roman"/>
            <w:sz w:val="16"/>
            <w:szCs w:val="16"/>
            <w:lang w:val="en-US"/>
          </w:rPr>
          <w:t>120</w:t>
        </w:r>
      </w:hyperlink>
      <w:r>
        <w:rPr>
          <w:rFonts w:eastAsia="Times New Roman"/>
          <w:sz w:val="16"/>
          <w:szCs w:val="16"/>
          <w:lang w:val="en-US"/>
        </w:rPr>
        <w:t xml:space="preserve">, </w:t>
      </w:r>
      <w:hyperlink w:anchor="bookmark2219" w:history="1">
        <w:r>
          <w:rPr>
            <w:rFonts w:eastAsia="Times New Roman"/>
            <w:sz w:val="16"/>
            <w:szCs w:val="16"/>
            <w:lang w:val="en-US"/>
          </w:rPr>
          <w:t>122</w:t>
        </w:r>
      </w:hyperlink>
      <w:r>
        <w:rPr>
          <w:rFonts w:eastAsia="Times New Roman"/>
          <w:sz w:val="16"/>
          <w:szCs w:val="16"/>
          <w:lang w:val="en-US"/>
        </w:rPr>
        <w:t xml:space="preserve">, </w:t>
      </w:r>
      <w:hyperlink w:anchor="bookmark2221" w:history="1">
        <w:r>
          <w:rPr>
            <w:rFonts w:eastAsia="Times New Roman"/>
            <w:sz w:val="16"/>
            <w:szCs w:val="16"/>
            <w:lang w:val="en-US"/>
          </w:rPr>
          <w:t>123</w:t>
        </w:r>
      </w:hyperlink>
      <w:r>
        <w:rPr>
          <w:rFonts w:eastAsia="Times New Roman"/>
          <w:sz w:val="16"/>
          <w:szCs w:val="16"/>
          <w:lang w:val="en-US"/>
        </w:rPr>
        <w:t xml:space="preserve">, </w:t>
      </w:r>
      <w:hyperlink w:anchor="bookmark2226" w:history="1">
        <w:r>
          <w:rPr>
            <w:rFonts w:eastAsia="Times New Roman"/>
            <w:sz w:val="16"/>
            <w:szCs w:val="16"/>
            <w:lang w:val="en-US"/>
          </w:rPr>
          <w:t>125</w:t>
        </w:r>
      </w:hyperlink>
      <w:r>
        <w:rPr>
          <w:rFonts w:eastAsia="Times New Roman"/>
          <w:sz w:val="16"/>
          <w:szCs w:val="16"/>
          <w:lang w:val="en-US"/>
        </w:rPr>
        <w:t xml:space="preserve">, </w:t>
      </w:r>
      <w:hyperlink w:anchor="bookmark2230" w:history="1">
        <w:r>
          <w:rPr>
            <w:rFonts w:eastAsia="Times New Roman"/>
            <w:sz w:val="16"/>
            <w:szCs w:val="16"/>
            <w:lang w:val="en-US"/>
          </w:rPr>
          <w:t>126</w:t>
        </w:r>
      </w:hyperlink>
      <w:r>
        <w:rPr>
          <w:rFonts w:eastAsia="Times New Roman"/>
          <w:sz w:val="16"/>
          <w:szCs w:val="16"/>
          <w:lang w:val="en-US"/>
        </w:rPr>
        <w:t xml:space="preserve">, 128, </w:t>
      </w:r>
      <w:hyperlink w:anchor="bookmark2238" w:history="1">
        <w:r>
          <w:rPr>
            <w:rFonts w:eastAsia="Times New Roman"/>
            <w:sz w:val="16"/>
            <w:szCs w:val="16"/>
            <w:lang w:val="en-US"/>
          </w:rPr>
          <w:t>129</w:t>
        </w:r>
      </w:hyperlink>
      <w:r>
        <w:rPr>
          <w:rFonts w:eastAsia="Times New Roman"/>
          <w:sz w:val="16"/>
          <w:szCs w:val="16"/>
          <w:lang w:val="en-US"/>
        </w:rPr>
        <w:t xml:space="preserve">, </w:t>
      </w:r>
      <w:hyperlink w:anchor="bookmark2241" w:history="1">
        <w:r>
          <w:rPr>
            <w:rFonts w:eastAsia="Times New Roman"/>
            <w:sz w:val="16"/>
            <w:szCs w:val="16"/>
            <w:lang w:val="en-US"/>
          </w:rPr>
          <w:t>131</w:t>
        </w:r>
      </w:hyperlink>
      <w:r>
        <w:rPr>
          <w:rFonts w:eastAsia="Times New Roman"/>
          <w:sz w:val="16"/>
          <w:szCs w:val="16"/>
          <w:lang w:val="en-US"/>
        </w:rPr>
        <w:t xml:space="preserve">, 141, </w:t>
      </w:r>
      <w:hyperlink w:anchor="bookmark2272" w:history="1">
        <w:r>
          <w:rPr>
            <w:rFonts w:eastAsia="Times New Roman"/>
            <w:sz w:val="16"/>
            <w:szCs w:val="16"/>
            <w:lang w:val="en-US"/>
          </w:rPr>
          <w:t>142</w:t>
        </w:r>
      </w:hyperlink>
      <w:r>
        <w:rPr>
          <w:rFonts w:eastAsia="Times New Roman"/>
          <w:sz w:val="16"/>
          <w:szCs w:val="16"/>
          <w:lang w:val="en-US"/>
        </w:rPr>
        <w:t xml:space="preserve">, 145–149, </w:t>
      </w:r>
      <w:hyperlink w:anchor="bookmark2294" w:history="1">
        <w:r>
          <w:rPr>
            <w:rFonts w:eastAsia="Times New Roman"/>
            <w:sz w:val="16"/>
            <w:szCs w:val="16"/>
            <w:lang w:val="en-US"/>
          </w:rPr>
          <w:t>152</w:t>
        </w:r>
      </w:hyperlink>
      <w:r>
        <w:rPr>
          <w:rFonts w:eastAsia="Times New Roman"/>
          <w:sz w:val="16"/>
          <w:szCs w:val="16"/>
          <w:lang w:val="en-US"/>
        </w:rPr>
        <w:t xml:space="preserve">, 155, 156, 158, </w:t>
      </w:r>
      <w:hyperlink w:anchor="bookmark2326" w:history="1">
        <w:r>
          <w:rPr>
            <w:rFonts w:eastAsia="Times New Roman"/>
            <w:sz w:val="16"/>
            <w:szCs w:val="16"/>
            <w:lang w:val="en-US"/>
          </w:rPr>
          <w:t>163</w:t>
        </w:r>
      </w:hyperlink>
      <w:r>
        <w:rPr>
          <w:rFonts w:eastAsia="Times New Roman"/>
          <w:sz w:val="16"/>
          <w:szCs w:val="16"/>
          <w:lang w:val="en-US"/>
        </w:rPr>
        <w:t xml:space="preserve">, </w:t>
      </w:r>
      <w:hyperlink w:anchor="bookmark2334" w:history="1">
        <w:r>
          <w:rPr>
            <w:rFonts w:eastAsia="Times New Roman"/>
            <w:sz w:val="16"/>
            <w:szCs w:val="16"/>
            <w:lang w:val="en-US"/>
          </w:rPr>
          <w:t>167</w:t>
        </w:r>
      </w:hyperlink>
      <w:r>
        <w:rPr>
          <w:rFonts w:eastAsia="Times New Roman"/>
          <w:sz w:val="16"/>
          <w:szCs w:val="16"/>
          <w:lang w:val="en-US"/>
        </w:rPr>
        <w:t xml:space="preserve">, 169, </w:t>
      </w:r>
      <w:hyperlink w:anchor="bookmark2340" w:history="1">
        <w:r>
          <w:rPr>
            <w:rFonts w:eastAsia="Times New Roman"/>
            <w:sz w:val="16"/>
            <w:szCs w:val="16"/>
            <w:lang w:val="en-US"/>
          </w:rPr>
          <w:t>170</w:t>
        </w:r>
      </w:hyperlink>
      <w:r>
        <w:rPr>
          <w:rFonts w:eastAsia="Times New Roman"/>
          <w:sz w:val="16"/>
          <w:szCs w:val="16"/>
          <w:lang w:val="en-US"/>
        </w:rPr>
        <w:t xml:space="preserve">, 173, </w:t>
      </w:r>
      <w:hyperlink w:anchor="bookmark2355" w:history="1">
        <w:r>
          <w:rPr>
            <w:rFonts w:eastAsia="Times New Roman"/>
            <w:sz w:val="16"/>
            <w:szCs w:val="16"/>
            <w:lang w:val="en-US"/>
          </w:rPr>
          <w:t>176</w:t>
        </w:r>
      </w:hyperlink>
      <w:r>
        <w:rPr>
          <w:rFonts w:eastAsia="Times New Roman"/>
          <w:sz w:val="16"/>
          <w:szCs w:val="16"/>
          <w:lang w:val="en-US"/>
        </w:rPr>
        <w:t xml:space="preserve">, 182, 183, </w:t>
      </w:r>
      <w:hyperlink w:anchor="bookmark2413" w:history="1">
        <w:r>
          <w:rPr>
            <w:rFonts w:eastAsia="Times New Roman"/>
            <w:sz w:val="16"/>
            <w:szCs w:val="16"/>
            <w:lang w:val="en-US"/>
          </w:rPr>
          <w:t>195</w:t>
        </w:r>
      </w:hyperlink>
      <w:r>
        <w:rPr>
          <w:rFonts w:eastAsia="Times New Roman"/>
          <w:sz w:val="16"/>
          <w:szCs w:val="16"/>
          <w:lang w:val="en-US"/>
        </w:rPr>
        <w:t xml:space="preserve">, </w:t>
      </w:r>
      <w:hyperlink w:anchor="bookmark2419" w:history="1">
        <w:r>
          <w:rPr>
            <w:rFonts w:eastAsia="Times New Roman"/>
            <w:sz w:val="16"/>
            <w:szCs w:val="16"/>
            <w:lang w:val="en-US"/>
          </w:rPr>
          <w:t>197</w:t>
        </w:r>
      </w:hyperlink>
      <w:r>
        <w:rPr>
          <w:rFonts w:eastAsia="Times New Roman"/>
          <w:sz w:val="16"/>
          <w:szCs w:val="16"/>
          <w:lang w:val="en-US"/>
        </w:rPr>
        <w:t xml:space="preserve">, </w:t>
      </w:r>
      <w:hyperlink w:anchor="bookmark2428" w:history="1">
        <w:r>
          <w:rPr>
            <w:rFonts w:eastAsia="Times New Roman"/>
            <w:sz w:val="16"/>
            <w:szCs w:val="16"/>
            <w:lang w:val="en-US"/>
          </w:rPr>
          <w:t>199</w:t>
        </w:r>
      </w:hyperlink>
      <w:r>
        <w:rPr>
          <w:rFonts w:eastAsia="Times New Roman"/>
          <w:sz w:val="16"/>
          <w:szCs w:val="16"/>
          <w:lang w:val="en-US"/>
        </w:rPr>
        <w:t xml:space="preserve">, 203, 204, </w:t>
      </w:r>
      <w:hyperlink w:anchor="bookmark2658" w:history="1">
        <w:r>
          <w:rPr>
            <w:rFonts w:eastAsia="Times New Roman"/>
            <w:sz w:val="16"/>
            <w:szCs w:val="16"/>
            <w:lang w:val="en-US"/>
          </w:rPr>
          <w:t>277</w:t>
        </w:r>
      </w:hyperlink>
    </w:p>
    <w:p w:rsidR="00DD4130" w:rsidRDefault="006C0410">
      <w:pPr>
        <w:shd w:val="clear" w:color="auto" w:fill="FFFFFF"/>
        <w:spacing w:line="202" w:lineRule="exact"/>
        <w:ind w:right="130" w:firstLine="394"/>
        <w:jc w:val="both"/>
      </w:pPr>
      <w:r>
        <w:rPr>
          <w:rFonts w:eastAsia="Times New Roman"/>
          <w:sz w:val="16"/>
          <w:szCs w:val="16"/>
        </w:rPr>
        <w:t>Енукидзе Семен Софронович (?–1937) – советский ответ, работ</w:t>
      </w:r>
      <w:r>
        <w:rPr>
          <w:rFonts w:eastAsia="Times New Roman"/>
          <w:sz w:val="16"/>
          <w:szCs w:val="16"/>
        </w:rPr>
        <w:softHyphen/>
        <w:t xml:space="preserve">ник; брат А.С.Енукидзе II: </w:t>
      </w:r>
      <w:hyperlink w:anchor="bookmark2864" w:history="1">
        <w:r>
          <w:rPr>
            <w:rFonts w:eastAsia="Times New Roman"/>
            <w:sz w:val="16"/>
            <w:szCs w:val="16"/>
          </w:rPr>
          <w:t>338</w:t>
        </w:r>
      </w:hyperlink>
    </w:p>
    <w:p w:rsidR="00DD4130" w:rsidRDefault="006C0410">
      <w:pPr>
        <w:shd w:val="clear" w:color="auto" w:fill="FFFFFF"/>
        <w:spacing w:line="202" w:lineRule="exact"/>
        <w:ind w:firstLine="394"/>
      </w:pPr>
      <w:r>
        <w:rPr>
          <w:rFonts w:eastAsia="Times New Roman"/>
          <w:sz w:val="16"/>
          <w:szCs w:val="16"/>
        </w:rPr>
        <w:t xml:space="preserve">Еремеев Леонид Федорович (1906–1973) – актер; в МХАТ в 1935–1956 гг. II: 358, 566, 583, </w:t>
      </w:r>
      <w:hyperlink w:anchor="bookmark3666" w:history="1">
        <w:r>
          <w:rPr>
            <w:rFonts w:eastAsia="Times New Roman"/>
            <w:sz w:val="16"/>
            <w:szCs w:val="16"/>
          </w:rPr>
          <w:t>600</w:t>
        </w:r>
      </w:hyperlink>
      <w:r>
        <w:rPr>
          <w:rFonts w:eastAsia="Times New Roman"/>
          <w:sz w:val="16"/>
          <w:szCs w:val="16"/>
        </w:rPr>
        <w:t xml:space="preserve">, </w:t>
      </w:r>
      <w:hyperlink w:anchor="bookmark3667" w:history="1">
        <w:r>
          <w:rPr>
            <w:rFonts w:eastAsia="Times New Roman"/>
            <w:sz w:val="16"/>
            <w:szCs w:val="16"/>
          </w:rPr>
          <w:t>601</w:t>
        </w:r>
      </w:hyperlink>
      <w:r>
        <w:rPr>
          <w:rFonts w:eastAsia="Times New Roman"/>
          <w:sz w:val="16"/>
          <w:szCs w:val="16"/>
        </w:rPr>
        <w:t xml:space="preserve">, 603, 604, 610, 639, </w:t>
      </w:r>
      <w:hyperlink w:anchor="bookmark3762" w:history="1">
        <w:r>
          <w:rPr>
            <w:rFonts w:eastAsia="Times New Roman"/>
            <w:sz w:val="16"/>
            <w:szCs w:val="16"/>
          </w:rPr>
          <w:t>644</w:t>
        </w:r>
      </w:hyperlink>
      <w:r>
        <w:rPr>
          <w:rFonts w:eastAsia="Times New Roman"/>
          <w:sz w:val="16"/>
          <w:szCs w:val="16"/>
        </w:rPr>
        <w:t xml:space="preserve">, </w:t>
      </w:r>
      <w:hyperlink w:anchor="bookmark3847" w:history="1">
        <w:r>
          <w:rPr>
            <w:rFonts w:eastAsia="Times New Roman"/>
            <w:sz w:val="16"/>
            <w:szCs w:val="16"/>
          </w:rPr>
          <w:t>678</w:t>
        </w:r>
      </w:hyperlink>
    </w:p>
    <w:p w:rsidR="00DD4130" w:rsidRDefault="006C0410">
      <w:pPr>
        <w:shd w:val="clear" w:color="auto" w:fill="FFFFFF"/>
        <w:spacing w:line="202" w:lineRule="exact"/>
        <w:ind w:firstLine="394"/>
      </w:pPr>
      <w:r>
        <w:rPr>
          <w:rFonts w:eastAsia="Times New Roman"/>
          <w:sz w:val="16"/>
          <w:szCs w:val="16"/>
        </w:rPr>
        <w:t xml:space="preserve">Ермолаев Алексей Николаевич (1910–1975) – артист балета; с 1930 г. в Б.т. </w:t>
      </w:r>
      <w:r>
        <w:rPr>
          <w:rFonts w:eastAsia="Times New Roman"/>
          <w:sz w:val="16"/>
          <w:szCs w:val="16"/>
          <w:lang w:val="en-US"/>
        </w:rPr>
        <w:t xml:space="preserve">I: </w:t>
      </w:r>
      <w:hyperlink w:anchor="bookmark1629" w:history="1">
        <w:r>
          <w:rPr>
            <w:rFonts w:eastAsia="Times New Roman"/>
            <w:sz w:val="16"/>
            <w:szCs w:val="16"/>
            <w:lang w:val="en-US"/>
          </w:rPr>
          <w:t>752</w:t>
        </w:r>
      </w:hyperlink>
      <w:r>
        <w:rPr>
          <w:rFonts w:eastAsia="Times New Roman"/>
          <w:sz w:val="16"/>
          <w:szCs w:val="16"/>
          <w:lang w:val="en-US"/>
        </w:rPr>
        <w:t>; II: 21, 441</w:t>
      </w:r>
    </w:p>
    <w:p w:rsidR="00DD4130" w:rsidRDefault="006C0410">
      <w:pPr>
        <w:shd w:val="clear" w:color="auto" w:fill="FFFFFF"/>
        <w:spacing w:line="202" w:lineRule="exact"/>
        <w:ind w:right="307" w:firstLine="394"/>
      </w:pPr>
      <w:r>
        <w:rPr>
          <w:rFonts w:eastAsia="Times New Roman"/>
          <w:sz w:val="16"/>
          <w:szCs w:val="16"/>
        </w:rPr>
        <w:t xml:space="preserve">Ермолова Мария Николаевна (1853–1928) – актриса Малого театра с 1871 по 1921 г. </w:t>
      </w:r>
      <w:r>
        <w:rPr>
          <w:rFonts w:eastAsia="Times New Roman"/>
          <w:sz w:val="16"/>
          <w:szCs w:val="16"/>
          <w:lang w:val="en-US"/>
        </w:rPr>
        <w:t xml:space="preserve">I: </w:t>
      </w:r>
      <w:hyperlink w:anchor="bookmark364" w:history="1">
        <w:r>
          <w:rPr>
            <w:rFonts w:eastAsia="Times New Roman"/>
            <w:sz w:val="16"/>
            <w:szCs w:val="16"/>
            <w:lang w:val="en-US"/>
          </w:rPr>
          <w:t>202</w:t>
        </w:r>
      </w:hyperlink>
      <w:r>
        <w:rPr>
          <w:rFonts w:eastAsia="Times New Roman"/>
          <w:sz w:val="16"/>
          <w:szCs w:val="16"/>
          <w:lang w:val="en-US"/>
        </w:rPr>
        <w:t>; II: 202</w:t>
      </w:r>
    </w:p>
    <w:p w:rsidR="00DD4130" w:rsidRDefault="006C0410">
      <w:pPr>
        <w:shd w:val="clear" w:color="auto" w:fill="FFFFFF"/>
        <w:spacing w:line="202" w:lineRule="exact"/>
        <w:ind w:right="110" w:firstLine="394"/>
        <w:jc w:val="both"/>
      </w:pPr>
      <w:r>
        <w:rPr>
          <w:rFonts w:eastAsia="Times New Roman"/>
          <w:sz w:val="16"/>
          <w:szCs w:val="16"/>
        </w:rPr>
        <w:t xml:space="preserve">Ершов Владимир Львович (1896–1964) – актер; в МХТ с 1916 г. до конца жизни </w:t>
      </w:r>
      <w:r>
        <w:rPr>
          <w:rFonts w:eastAsia="Times New Roman"/>
          <w:sz w:val="16"/>
          <w:szCs w:val="16"/>
          <w:lang w:val="en-US"/>
        </w:rPr>
        <w:t xml:space="preserve">I: </w:t>
      </w:r>
      <w:hyperlink w:anchor="bookmark50" w:history="1">
        <w:r>
          <w:rPr>
            <w:rFonts w:eastAsia="Times New Roman"/>
            <w:sz w:val="16"/>
            <w:szCs w:val="16"/>
            <w:lang w:val="en-US"/>
          </w:rPr>
          <w:t>55</w:t>
        </w:r>
      </w:hyperlink>
      <w:r>
        <w:rPr>
          <w:rFonts w:eastAsia="Times New Roman"/>
          <w:sz w:val="16"/>
          <w:szCs w:val="16"/>
          <w:lang w:val="en-US"/>
        </w:rPr>
        <w:t xml:space="preserve">, </w:t>
      </w:r>
      <w:hyperlink w:anchor="bookmark96" w:history="1">
        <w:r>
          <w:rPr>
            <w:rFonts w:eastAsia="Times New Roman"/>
            <w:sz w:val="16"/>
            <w:szCs w:val="16"/>
            <w:lang w:val="en-US"/>
          </w:rPr>
          <w:t>75</w:t>
        </w:r>
      </w:hyperlink>
      <w:r>
        <w:rPr>
          <w:rFonts w:eastAsia="Times New Roman"/>
          <w:sz w:val="16"/>
          <w:szCs w:val="16"/>
          <w:lang w:val="en-US"/>
        </w:rPr>
        <w:t xml:space="preserve">, 77, 80, 81, </w:t>
      </w:r>
      <w:hyperlink w:anchor="bookmark139" w:history="1">
        <w:r>
          <w:rPr>
            <w:rFonts w:eastAsia="Times New Roman"/>
            <w:sz w:val="16"/>
            <w:szCs w:val="16"/>
            <w:lang w:val="en-US"/>
          </w:rPr>
          <w:t>92</w:t>
        </w:r>
      </w:hyperlink>
      <w:r>
        <w:rPr>
          <w:rFonts w:eastAsia="Times New Roman"/>
          <w:sz w:val="16"/>
          <w:szCs w:val="16"/>
          <w:lang w:val="en-US"/>
        </w:rPr>
        <w:t xml:space="preserve">, 95, </w:t>
      </w:r>
      <w:hyperlink w:anchor="bookmark158" w:history="1">
        <w:r>
          <w:rPr>
            <w:rFonts w:eastAsia="Times New Roman"/>
            <w:sz w:val="16"/>
            <w:szCs w:val="16"/>
            <w:lang w:val="en-US"/>
          </w:rPr>
          <w:t>99</w:t>
        </w:r>
      </w:hyperlink>
      <w:r>
        <w:rPr>
          <w:rFonts w:eastAsia="Times New Roman"/>
          <w:sz w:val="16"/>
          <w:szCs w:val="16"/>
          <w:lang w:val="en-US"/>
        </w:rPr>
        <w:t xml:space="preserve">, </w:t>
      </w:r>
      <w:hyperlink w:anchor="bookmark170" w:history="1">
        <w:r>
          <w:rPr>
            <w:rFonts w:eastAsia="Times New Roman"/>
            <w:sz w:val="16"/>
            <w:szCs w:val="16"/>
            <w:lang w:val="en-US"/>
          </w:rPr>
          <w:t>107</w:t>
        </w:r>
      </w:hyperlink>
      <w:r>
        <w:rPr>
          <w:rFonts w:eastAsia="Times New Roman"/>
          <w:sz w:val="16"/>
          <w:szCs w:val="16"/>
          <w:lang w:val="en-US"/>
        </w:rPr>
        <w:t xml:space="preserve">, </w:t>
      </w:r>
      <w:hyperlink w:anchor="bookmark255" w:history="1">
        <w:r>
          <w:rPr>
            <w:rFonts w:eastAsia="Times New Roman"/>
            <w:sz w:val="16"/>
            <w:szCs w:val="16"/>
            <w:lang w:val="en-US"/>
          </w:rPr>
          <w:t>149</w:t>
        </w:r>
      </w:hyperlink>
      <w:r>
        <w:rPr>
          <w:rFonts w:eastAsia="Times New Roman"/>
          <w:sz w:val="16"/>
          <w:szCs w:val="16"/>
          <w:lang w:val="en-US"/>
        </w:rPr>
        <w:t xml:space="preserve">, </w:t>
      </w:r>
      <w:hyperlink w:anchor="bookmark275" w:history="1">
        <w:r>
          <w:rPr>
            <w:rFonts w:eastAsia="Times New Roman"/>
            <w:sz w:val="16"/>
            <w:szCs w:val="16"/>
            <w:lang w:val="en-US"/>
          </w:rPr>
          <w:t>160</w:t>
        </w:r>
      </w:hyperlink>
      <w:r>
        <w:rPr>
          <w:rFonts w:eastAsia="Times New Roman"/>
          <w:sz w:val="16"/>
          <w:szCs w:val="16"/>
          <w:lang w:val="en-US"/>
        </w:rPr>
        <w:t xml:space="preserve">, 167, </w:t>
      </w:r>
      <w:hyperlink w:anchor="bookmark367" w:history="1">
        <w:r>
          <w:rPr>
            <w:rFonts w:eastAsia="Times New Roman"/>
            <w:sz w:val="16"/>
            <w:szCs w:val="16"/>
            <w:lang w:val="en-US"/>
          </w:rPr>
          <w:t>203</w:t>
        </w:r>
      </w:hyperlink>
      <w:r>
        <w:rPr>
          <w:rFonts w:eastAsia="Times New Roman"/>
          <w:sz w:val="16"/>
          <w:szCs w:val="16"/>
          <w:lang w:val="en-US"/>
        </w:rPr>
        <w:t xml:space="preserve">, </w:t>
      </w:r>
      <w:hyperlink w:anchor="bookmark404" w:history="1">
        <w:r>
          <w:rPr>
            <w:rFonts w:eastAsia="Times New Roman"/>
            <w:sz w:val="16"/>
            <w:szCs w:val="16"/>
            <w:lang w:val="en-US"/>
          </w:rPr>
          <w:t>219</w:t>
        </w:r>
      </w:hyperlink>
      <w:r>
        <w:rPr>
          <w:rFonts w:eastAsia="Times New Roman"/>
          <w:sz w:val="16"/>
          <w:szCs w:val="16"/>
          <w:lang w:val="en-US"/>
        </w:rPr>
        <w:t xml:space="preserve">, 221, </w:t>
      </w:r>
      <w:hyperlink w:anchor="bookmark469" w:history="1">
        <w:r>
          <w:rPr>
            <w:rFonts w:eastAsia="Times New Roman"/>
            <w:sz w:val="16"/>
            <w:szCs w:val="16"/>
            <w:lang w:val="en-US"/>
          </w:rPr>
          <w:t>251</w:t>
        </w:r>
      </w:hyperlink>
      <w:r>
        <w:rPr>
          <w:rFonts w:eastAsia="Times New Roman"/>
          <w:sz w:val="16"/>
          <w:szCs w:val="16"/>
          <w:lang w:val="en-US"/>
        </w:rPr>
        <w:t xml:space="preserve">, 274, 287, 298, </w:t>
      </w:r>
      <w:hyperlink w:anchor="bookmark608" w:history="1">
        <w:r>
          <w:rPr>
            <w:rFonts w:eastAsia="Times New Roman"/>
            <w:sz w:val="16"/>
            <w:szCs w:val="16"/>
            <w:lang w:val="en-US"/>
          </w:rPr>
          <w:t>320</w:t>
        </w:r>
      </w:hyperlink>
      <w:r>
        <w:rPr>
          <w:rFonts w:eastAsia="Times New Roman"/>
          <w:sz w:val="16"/>
          <w:szCs w:val="16"/>
          <w:lang w:val="en-US"/>
        </w:rPr>
        <w:t xml:space="preserve">, 335, 352, 353, 383, 439, 472, 577, 578, 609, 613, 615, </w:t>
      </w:r>
      <w:hyperlink w:anchor="bookmark1429" w:history="1">
        <w:r>
          <w:rPr>
            <w:rFonts w:eastAsia="Times New Roman"/>
            <w:sz w:val="16"/>
            <w:szCs w:val="16"/>
            <w:lang w:val="en-US"/>
          </w:rPr>
          <w:t>679</w:t>
        </w:r>
      </w:hyperlink>
      <w:r>
        <w:rPr>
          <w:rFonts w:eastAsia="Times New Roman"/>
          <w:sz w:val="16"/>
          <w:szCs w:val="16"/>
          <w:lang w:val="en-US"/>
        </w:rPr>
        <w:t xml:space="preserve">, 683, 689, </w:t>
      </w:r>
      <w:hyperlink w:anchor="bookmark1487" w:history="1">
        <w:r>
          <w:rPr>
            <w:rFonts w:eastAsia="Times New Roman"/>
            <w:sz w:val="16"/>
            <w:szCs w:val="16"/>
            <w:lang w:val="en-US"/>
          </w:rPr>
          <w:t>703</w:t>
        </w:r>
      </w:hyperlink>
      <w:r>
        <w:rPr>
          <w:rFonts w:eastAsia="Times New Roman"/>
          <w:sz w:val="16"/>
          <w:szCs w:val="16"/>
          <w:lang w:val="en-US"/>
        </w:rPr>
        <w:t xml:space="preserve">, 728, </w:t>
      </w:r>
      <w:hyperlink w:anchor="bookmark1565" w:history="1">
        <w:r>
          <w:rPr>
            <w:rFonts w:eastAsia="Times New Roman"/>
            <w:sz w:val="16"/>
            <w:szCs w:val="16"/>
            <w:lang w:val="en-US"/>
          </w:rPr>
          <w:t>732</w:t>
        </w:r>
      </w:hyperlink>
      <w:r>
        <w:rPr>
          <w:rFonts w:eastAsia="Times New Roman"/>
          <w:sz w:val="16"/>
          <w:szCs w:val="16"/>
          <w:lang w:val="en-US"/>
        </w:rPr>
        <w:t xml:space="preserve">, </w:t>
      </w:r>
      <w:hyperlink w:anchor="bookmark1571" w:history="1">
        <w:r>
          <w:rPr>
            <w:rFonts w:eastAsia="Times New Roman"/>
            <w:sz w:val="16"/>
            <w:szCs w:val="16"/>
            <w:lang w:val="en-US"/>
          </w:rPr>
          <w:t>734</w:t>
        </w:r>
      </w:hyperlink>
      <w:r>
        <w:rPr>
          <w:rFonts w:eastAsia="Times New Roman"/>
          <w:sz w:val="16"/>
          <w:szCs w:val="16"/>
          <w:lang w:val="en-US"/>
        </w:rPr>
        <w:t xml:space="preserve">, 745, </w:t>
      </w:r>
      <w:hyperlink w:anchor="bookmark1767" w:history="1">
        <w:r>
          <w:rPr>
            <w:rFonts w:eastAsia="Times New Roman"/>
            <w:sz w:val="16"/>
            <w:szCs w:val="16"/>
            <w:lang w:val="en-US"/>
          </w:rPr>
          <w:t>793</w:t>
        </w:r>
      </w:hyperlink>
      <w:r>
        <w:rPr>
          <w:rFonts w:eastAsia="Times New Roman"/>
          <w:sz w:val="16"/>
          <w:szCs w:val="16"/>
          <w:lang w:val="en-US"/>
        </w:rPr>
        <w:t xml:space="preserve">, 795, 796, 830, 831; II: </w:t>
      </w:r>
      <w:hyperlink w:anchor="bookmark1974" w:history="1">
        <w:r>
          <w:rPr>
            <w:rFonts w:eastAsia="Times New Roman"/>
            <w:sz w:val="16"/>
            <w:szCs w:val="16"/>
            <w:lang w:val="en-US"/>
          </w:rPr>
          <w:t>29</w:t>
        </w:r>
      </w:hyperlink>
      <w:r>
        <w:rPr>
          <w:rFonts w:eastAsia="Times New Roman"/>
          <w:sz w:val="16"/>
          <w:szCs w:val="16"/>
          <w:lang w:val="en-US"/>
        </w:rPr>
        <w:t xml:space="preserve">, </w:t>
      </w:r>
      <w:hyperlink w:anchor="bookmark2016" w:history="1">
        <w:r>
          <w:rPr>
            <w:rFonts w:eastAsia="Times New Roman"/>
            <w:sz w:val="16"/>
            <w:szCs w:val="16"/>
            <w:lang w:val="en-US"/>
          </w:rPr>
          <w:t>42</w:t>
        </w:r>
      </w:hyperlink>
      <w:r>
        <w:rPr>
          <w:rFonts w:eastAsia="Times New Roman"/>
          <w:sz w:val="16"/>
          <w:szCs w:val="16"/>
          <w:lang w:val="en-US"/>
        </w:rPr>
        <w:t xml:space="preserve">, 45, 52, </w:t>
      </w:r>
      <w:hyperlink w:anchor="bookmark2051" w:history="1">
        <w:r>
          <w:rPr>
            <w:rFonts w:eastAsia="Times New Roman"/>
            <w:sz w:val="16"/>
            <w:szCs w:val="16"/>
            <w:lang w:val="en-US"/>
          </w:rPr>
          <w:t>55</w:t>
        </w:r>
      </w:hyperlink>
      <w:r>
        <w:rPr>
          <w:rFonts w:eastAsia="Times New Roman"/>
          <w:sz w:val="16"/>
          <w:szCs w:val="16"/>
          <w:lang w:val="en-US"/>
        </w:rPr>
        <w:t xml:space="preserve">, 85, 86, </w:t>
      </w:r>
      <w:hyperlink w:anchor="bookmark2149" w:history="1">
        <w:r>
          <w:rPr>
            <w:rFonts w:eastAsia="Times New Roman"/>
            <w:sz w:val="16"/>
            <w:szCs w:val="16"/>
            <w:lang w:val="en-US"/>
          </w:rPr>
          <w:t>89</w:t>
        </w:r>
      </w:hyperlink>
      <w:r>
        <w:rPr>
          <w:rFonts w:eastAsia="Times New Roman"/>
          <w:sz w:val="16"/>
          <w:szCs w:val="16"/>
          <w:lang w:val="en-US"/>
        </w:rPr>
        <w:t xml:space="preserve">, 94, 98, 117, 118, 141, </w:t>
      </w:r>
      <w:hyperlink w:anchor="bookmark2317" w:history="1">
        <w:r>
          <w:rPr>
            <w:rFonts w:eastAsia="Times New Roman"/>
            <w:sz w:val="16"/>
            <w:szCs w:val="16"/>
            <w:lang w:val="en-US"/>
          </w:rPr>
          <w:t>161</w:t>
        </w:r>
      </w:hyperlink>
      <w:r>
        <w:rPr>
          <w:rFonts w:eastAsia="Times New Roman"/>
          <w:sz w:val="16"/>
          <w:szCs w:val="16"/>
          <w:lang w:val="en-US"/>
        </w:rPr>
        <w:t xml:space="preserve">, 177, </w:t>
      </w:r>
      <w:hyperlink w:anchor="bookmark2382" w:history="1">
        <w:r>
          <w:rPr>
            <w:rFonts w:eastAsia="Times New Roman"/>
            <w:sz w:val="16"/>
            <w:szCs w:val="16"/>
            <w:lang w:val="en-US"/>
          </w:rPr>
          <w:t>181</w:t>
        </w:r>
      </w:hyperlink>
      <w:r>
        <w:rPr>
          <w:rFonts w:eastAsia="Times New Roman"/>
          <w:sz w:val="16"/>
          <w:szCs w:val="16"/>
          <w:lang w:val="en-US"/>
        </w:rPr>
        <w:t xml:space="preserve">, </w:t>
      </w:r>
      <w:hyperlink w:anchor="bookmark2471" w:history="1">
        <w:r>
          <w:rPr>
            <w:rFonts w:eastAsia="Times New Roman"/>
            <w:sz w:val="16"/>
            <w:szCs w:val="16"/>
            <w:lang w:val="en-US"/>
          </w:rPr>
          <w:t>214</w:t>
        </w:r>
      </w:hyperlink>
      <w:r>
        <w:rPr>
          <w:rFonts w:eastAsia="Times New Roman"/>
          <w:sz w:val="16"/>
          <w:szCs w:val="16"/>
          <w:lang w:val="en-US"/>
        </w:rPr>
        <w:t xml:space="preserve">, </w:t>
      </w:r>
      <w:hyperlink w:anchor="bookmark2474" w:history="1">
        <w:r>
          <w:rPr>
            <w:rFonts w:eastAsia="Times New Roman"/>
            <w:sz w:val="16"/>
            <w:szCs w:val="16"/>
            <w:lang w:val="en-US"/>
          </w:rPr>
          <w:t>215</w:t>
        </w:r>
      </w:hyperlink>
      <w:r>
        <w:rPr>
          <w:rFonts w:eastAsia="Times New Roman"/>
          <w:sz w:val="16"/>
          <w:szCs w:val="16"/>
          <w:lang w:val="en-US"/>
        </w:rPr>
        <w:t xml:space="preserve">, </w:t>
      </w:r>
      <w:hyperlink w:anchor="bookmark2503" w:history="1">
        <w:r>
          <w:rPr>
            <w:rFonts w:eastAsia="Times New Roman"/>
            <w:sz w:val="16"/>
            <w:szCs w:val="16"/>
            <w:lang w:val="en-US"/>
          </w:rPr>
          <w:t>224</w:t>
        </w:r>
      </w:hyperlink>
      <w:r>
        <w:rPr>
          <w:rFonts w:eastAsia="Times New Roman"/>
          <w:sz w:val="16"/>
          <w:szCs w:val="16"/>
          <w:lang w:val="en-US"/>
        </w:rPr>
        <w:t xml:space="preserve">, </w:t>
      </w:r>
      <w:hyperlink w:anchor="bookmark2519" w:history="1">
        <w:r>
          <w:rPr>
            <w:rFonts w:eastAsia="Times New Roman"/>
            <w:sz w:val="16"/>
            <w:szCs w:val="16"/>
            <w:lang w:val="en-US"/>
          </w:rPr>
          <w:t>230</w:t>
        </w:r>
      </w:hyperlink>
      <w:r>
        <w:rPr>
          <w:rFonts w:eastAsia="Times New Roman"/>
          <w:sz w:val="16"/>
          <w:szCs w:val="16"/>
          <w:lang w:val="en-US"/>
        </w:rPr>
        <w:t xml:space="preserve">, </w:t>
      </w:r>
      <w:hyperlink w:anchor="bookmark2682" w:history="1">
        <w:r>
          <w:rPr>
            <w:rFonts w:eastAsia="Times New Roman"/>
            <w:sz w:val="16"/>
            <w:szCs w:val="16"/>
            <w:lang w:val="en-US"/>
          </w:rPr>
          <w:t>286</w:t>
        </w:r>
      </w:hyperlink>
      <w:r>
        <w:rPr>
          <w:rFonts w:eastAsia="Times New Roman"/>
          <w:sz w:val="16"/>
          <w:szCs w:val="16"/>
          <w:lang w:val="en-US"/>
        </w:rPr>
        <w:t xml:space="preserve">, 321, 325, </w:t>
      </w:r>
      <w:hyperlink w:anchor="bookmark2848" w:history="1">
        <w:r>
          <w:rPr>
            <w:rFonts w:eastAsia="Times New Roman"/>
            <w:sz w:val="16"/>
            <w:szCs w:val="16"/>
            <w:lang w:val="en-US"/>
          </w:rPr>
          <w:t>332</w:t>
        </w:r>
      </w:hyperlink>
      <w:r>
        <w:rPr>
          <w:rFonts w:eastAsia="Times New Roman"/>
          <w:sz w:val="16"/>
          <w:szCs w:val="16"/>
          <w:lang w:val="en-US"/>
        </w:rPr>
        <w:t xml:space="preserve">, </w:t>
      </w:r>
      <w:hyperlink w:anchor="bookmark2850" w:history="1">
        <w:r>
          <w:rPr>
            <w:rFonts w:eastAsia="Times New Roman"/>
            <w:sz w:val="16"/>
            <w:szCs w:val="16"/>
            <w:lang w:val="en-US"/>
          </w:rPr>
          <w:t>333</w:t>
        </w:r>
      </w:hyperlink>
      <w:r>
        <w:rPr>
          <w:rFonts w:eastAsia="Times New Roman"/>
          <w:sz w:val="16"/>
          <w:szCs w:val="16"/>
          <w:lang w:val="en-US"/>
        </w:rPr>
        <w:t xml:space="preserve">, 343, 385, </w:t>
      </w:r>
      <w:hyperlink w:anchor="bookmark3025" w:history="1">
        <w:r>
          <w:rPr>
            <w:rFonts w:eastAsia="Times New Roman"/>
            <w:sz w:val="16"/>
            <w:szCs w:val="16"/>
            <w:lang w:val="en-US"/>
          </w:rPr>
          <w:t>392</w:t>
        </w:r>
      </w:hyperlink>
      <w:r>
        <w:rPr>
          <w:rFonts w:eastAsia="Times New Roman"/>
          <w:sz w:val="16"/>
          <w:szCs w:val="16"/>
          <w:lang w:val="en-US"/>
        </w:rPr>
        <w:t xml:space="preserve">, </w:t>
      </w:r>
      <w:hyperlink w:anchor="bookmark3057" w:history="1">
        <w:r>
          <w:rPr>
            <w:rFonts w:eastAsia="Times New Roman"/>
            <w:sz w:val="16"/>
            <w:szCs w:val="16"/>
            <w:lang w:val="en-US"/>
          </w:rPr>
          <w:t>403</w:t>
        </w:r>
      </w:hyperlink>
      <w:r>
        <w:rPr>
          <w:rFonts w:eastAsia="Times New Roman"/>
          <w:sz w:val="16"/>
          <w:szCs w:val="16"/>
          <w:lang w:val="en-US"/>
        </w:rPr>
        <w:t xml:space="preserve">, </w:t>
      </w:r>
      <w:hyperlink w:anchor="bookmark3095" w:history="1">
        <w:r>
          <w:rPr>
            <w:rFonts w:eastAsia="Times New Roman"/>
            <w:sz w:val="16"/>
            <w:szCs w:val="16"/>
            <w:lang w:val="en-US"/>
          </w:rPr>
          <w:t>414</w:t>
        </w:r>
      </w:hyperlink>
      <w:r>
        <w:rPr>
          <w:rFonts w:eastAsia="Times New Roman"/>
          <w:sz w:val="16"/>
          <w:szCs w:val="16"/>
          <w:lang w:val="en-US"/>
        </w:rPr>
        <w:t xml:space="preserve">, 498, </w:t>
      </w:r>
      <w:hyperlink w:anchor="bookmark3444" w:history="1">
        <w:r>
          <w:rPr>
            <w:rFonts w:eastAsia="Times New Roman"/>
            <w:sz w:val="16"/>
            <w:szCs w:val="16"/>
            <w:lang w:val="en-US"/>
          </w:rPr>
          <w:t>518</w:t>
        </w:r>
      </w:hyperlink>
      <w:r>
        <w:rPr>
          <w:rFonts w:eastAsia="Times New Roman"/>
          <w:sz w:val="16"/>
          <w:szCs w:val="16"/>
          <w:lang w:val="en-US"/>
        </w:rPr>
        <w:t xml:space="preserve">, </w:t>
      </w:r>
      <w:hyperlink w:anchor="bookmark3493" w:history="1">
        <w:r>
          <w:rPr>
            <w:rFonts w:eastAsia="Times New Roman"/>
            <w:sz w:val="16"/>
            <w:szCs w:val="16"/>
            <w:lang w:val="en-US"/>
          </w:rPr>
          <w:t>537</w:t>
        </w:r>
      </w:hyperlink>
      <w:r>
        <w:rPr>
          <w:rFonts w:eastAsia="Times New Roman"/>
          <w:sz w:val="16"/>
          <w:szCs w:val="16"/>
          <w:lang w:val="en-US"/>
        </w:rPr>
        <w:t xml:space="preserve">, 567, 570, 571, </w:t>
      </w:r>
      <w:hyperlink w:anchor="bookmark3599" w:history="1">
        <w:r>
          <w:rPr>
            <w:rFonts w:eastAsia="Times New Roman"/>
            <w:sz w:val="16"/>
            <w:szCs w:val="16"/>
            <w:lang w:val="en-US"/>
          </w:rPr>
          <w:t>574</w:t>
        </w:r>
      </w:hyperlink>
      <w:r>
        <w:rPr>
          <w:rFonts w:eastAsia="Times New Roman"/>
          <w:sz w:val="16"/>
          <w:szCs w:val="16"/>
          <w:lang w:val="en-US"/>
        </w:rPr>
        <w:t xml:space="preserve">, </w:t>
      </w:r>
      <w:hyperlink w:anchor="bookmark3683" w:history="1">
        <w:r>
          <w:rPr>
            <w:rFonts w:eastAsia="Times New Roman"/>
            <w:sz w:val="16"/>
            <w:szCs w:val="16"/>
            <w:lang w:val="en-US"/>
          </w:rPr>
          <w:t>608</w:t>
        </w:r>
      </w:hyperlink>
      <w:r>
        <w:rPr>
          <w:rFonts w:eastAsia="Times New Roman"/>
          <w:sz w:val="16"/>
          <w:szCs w:val="16"/>
          <w:lang w:val="en-US"/>
        </w:rPr>
        <w:t xml:space="preserve">, 609, 612, </w:t>
      </w:r>
      <w:hyperlink w:anchor="bookmark3923" w:history="1">
        <w:r>
          <w:rPr>
            <w:rFonts w:eastAsia="Times New Roman"/>
            <w:sz w:val="16"/>
            <w:szCs w:val="16"/>
            <w:lang w:val="en-US"/>
          </w:rPr>
          <w:t>716</w:t>
        </w:r>
      </w:hyperlink>
      <w:r>
        <w:rPr>
          <w:rFonts w:eastAsia="Times New Roman"/>
          <w:sz w:val="16"/>
          <w:szCs w:val="16"/>
          <w:lang w:val="en-US"/>
        </w:rPr>
        <w:t xml:space="preserve">, 721, </w:t>
      </w:r>
      <w:hyperlink w:anchor="bookmark4016" w:history="1">
        <w:r>
          <w:rPr>
            <w:rFonts w:eastAsia="Times New Roman"/>
            <w:sz w:val="16"/>
            <w:szCs w:val="16"/>
            <w:lang w:val="en-US"/>
          </w:rPr>
          <w:t>752</w:t>
        </w:r>
      </w:hyperlink>
    </w:p>
    <w:p w:rsidR="00DD4130" w:rsidRDefault="006C0410">
      <w:pPr>
        <w:shd w:val="clear" w:color="auto" w:fill="FFFFFF"/>
        <w:spacing w:line="202" w:lineRule="exact"/>
        <w:ind w:left="394"/>
      </w:pPr>
      <w:r>
        <w:rPr>
          <w:rFonts w:eastAsia="Times New Roman"/>
          <w:sz w:val="16"/>
          <w:szCs w:val="16"/>
        </w:rPr>
        <w:t xml:space="preserve">Ершовы – семья В.Л.Ершова II: </w:t>
      </w:r>
      <w:hyperlink w:anchor="bookmark3246" w:history="1">
        <w:r>
          <w:rPr>
            <w:rFonts w:eastAsia="Times New Roman"/>
            <w:sz w:val="16"/>
            <w:szCs w:val="16"/>
          </w:rPr>
          <w:t>459</w:t>
        </w:r>
      </w:hyperlink>
    </w:p>
    <w:p w:rsidR="00DD4130" w:rsidRDefault="006C0410">
      <w:pPr>
        <w:shd w:val="clear" w:color="auto" w:fill="FFFFFF"/>
        <w:spacing w:line="202" w:lineRule="exact"/>
        <w:ind w:left="394"/>
      </w:pPr>
      <w:r>
        <w:rPr>
          <w:rFonts w:eastAsia="Times New Roman"/>
          <w:sz w:val="16"/>
          <w:szCs w:val="16"/>
        </w:rPr>
        <w:t xml:space="preserve">Есенин Сергей Александрович (1895–1925) – поэт </w:t>
      </w:r>
      <w:r>
        <w:rPr>
          <w:rFonts w:eastAsia="Times New Roman"/>
          <w:sz w:val="16"/>
          <w:szCs w:val="16"/>
          <w:lang w:val="en-US"/>
        </w:rPr>
        <w:t xml:space="preserve">I: </w:t>
      </w:r>
      <w:hyperlink w:anchor="bookmark1441" w:history="1">
        <w:r>
          <w:rPr>
            <w:rFonts w:eastAsia="Times New Roman"/>
            <w:sz w:val="16"/>
            <w:szCs w:val="16"/>
            <w:lang w:val="en-US"/>
          </w:rPr>
          <w:t>682</w:t>
        </w:r>
      </w:hyperlink>
      <w:r>
        <w:rPr>
          <w:rFonts w:eastAsia="Times New Roman"/>
          <w:sz w:val="16"/>
          <w:szCs w:val="16"/>
          <w:lang w:val="en-US"/>
        </w:rPr>
        <w:t>; II: 471</w:t>
      </w:r>
    </w:p>
    <w:p w:rsidR="00DD4130" w:rsidRDefault="006C0410">
      <w:pPr>
        <w:shd w:val="clear" w:color="auto" w:fill="FFFFFF"/>
        <w:spacing w:before="269" w:line="202" w:lineRule="exact"/>
        <w:ind w:firstLine="394"/>
      </w:pPr>
      <w:r>
        <w:rPr>
          <w:rFonts w:eastAsia="Times New Roman"/>
          <w:sz w:val="16"/>
          <w:szCs w:val="16"/>
        </w:rPr>
        <w:t xml:space="preserve">Жансон </w:t>
      </w:r>
      <w:r>
        <w:rPr>
          <w:rFonts w:eastAsia="Times New Roman"/>
          <w:sz w:val="16"/>
          <w:szCs w:val="16"/>
          <w:lang w:val="en-US"/>
        </w:rPr>
        <w:t xml:space="preserve">(Jeanson) </w:t>
      </w:r>
      <w:r>
        <w:rPr>
          <w:rFonts w:eastAsia="Times New Roman"/>
          <w:sz w:val="16"/>
          <w:szCs w:val="16"/>
        </w:rPr>
        <w:t>Анри (1900–1970) – французский драматург, сценарист и режиссер II: 149</w:t>
      </w:r>
    </w:p>
    <w:p w:rsidR="00DD4130" w:rsidRDefault="006C0410">
      <w:pPr>
        <w:shd w:val="clear" w:color="auto" w:fill="FFFFFF"/>
        <w:spacing w:line="202" w:lineRule="exact"/>
        <w:ind w:firstLine="394"/>
      </w:pPr>
      <w:r>
        <w:rPr>
          <w:rFonts w:eastAsia="Times New Roman"/>
          <w:sz w:val="16"/>
          <w:szCs w:val="16"/>
        </w:rPr>
        <w:t>Жданов Андрей Александрович (1896–1948) – гос. и парт. дея</w:t>
      </w:r>
      <w:r>
        <w:rPr>
          <w:rFonts w:eastAsia="Times New Roman"/>
          <w:sz w:val="16"/>
          <w:szCs w:val="16"/>
        </w:rPr>
        <w:softHyphen/>
        <w:t xml:space="preserve">тель, с декабря 1934 г. секретарь ЦК и одновременно Ленинградского обкома и горкома ВКП(б) II: 480, </w:t>
      </w:r>
      <w:hyperlink w:anchor="bookmark3353" w:history="1">
        <w:r>
          <w:rPr>
            <w:rFonts w:eastAsia="Times New Roman"/>
            <w:sz w:val="16"/>
            <w:szCs w:val="16"/>
          </w:rPr>
          <w:t>489</w:t>
        </w:r>
      </w:hyperlink>
      <w:r>
        <w:rPr>
          <w:rFonts w:eastAsia="Times New Roman"/>
          <w:sz w:val="16"/>
          <w:szCs w:val="16"/>
        </w:rPr>
        <w:t xml:space="preserve">, </w:t>
      </w:r>
      <w:hyperlink w:anchor="bookmark3404" w:history="1">
        <w:r>
          <w:rPr>
            <w:rFonts w:eastAsia="Times New Roman"/>
            <w:sz w:val="16"/>
            <w:szCs w:val="16"/>
          </w:rPr>
          <w:t>506</w:t>
        </w:r>
      </w:hyperlink>
    </w:p>
    <w:p w:rsidR="00DD4130" w:rsidRDefault="006C0410">
      <w:pPr>
        <w:shd w:val="clear" w:color="auto" w:fill="FFFFFF"/>
        <w:spacing w:line="202" w:lineRule="exact"/>
        <w:ind w:right="130" w:firstLine="394"/>
        <w:jc w:val="both"/>
      </w:pPr>
      <w:r>
        <w:rPr>
          <w:rFonts w:eastAsia="Times New Roman"/>
          <w:sz w:val="16"/>
          <w:szCs w:val="16"/>
        </w:rPr>
        <w:t xml:space="preserve">Жданова Мария Александровна (1890–1944) – актриса; в МХТ с 1907 по 1924 г. </w:t>
      </w:r>
      <w:r>
        <w:rPr>
          <w:rFonts w:eastAsia="Times New Roman"/>
          <w:sz w:val="16"/>
          <w:szCs w:val="16"/>
          <w:lang w:val="en-US"/>
        </w:rPr>
        <w:t xml:space="preserve">I: </w:t>
      </w:r>
      <w:hyperlink w:anchor="bookmark355" w:history="1">
        <w:r>
          <w:rPr>
            <w:rFonts w:eastAsia="Times New Roman"/>
            <w:sz w:val="16"/>
            <w:szCs w:val="16"/>
            <w:lang w:val="en-US"/>
          </w:rPr>
          <w:t>197</w:t>
        </w:r>
      </w:hyperlink>
      <w:r>
        <w:rPr>
          <w:rFonts w:eastAsia="Times New Roman"/>
          <w:sz w:val="16"/>
          <w:szCs w:val="16"/>
          <w:lang w:val="en-US"/>
        </w:rPr>
        <w:t xml:space="preserve">, </w:t>
      </w:r>
      <w:hyperlink w:anchor="bookmark427" w:history="1">
        <w:r>
          <w:rPr>
            <w:rFonts w:eastAsia="Times New Roman"/>
            <w:sz w:val="16"/>
            <w:szCs w:val="16"/>
            <w:lang w:val="en-US"/>
          </w:rPr>
          <w:t>229</w:t>
        </w:r>
      </w:hyperlink>
      <w:r>
        <w:rPr>
          <w:rFonts w:eastAsia="Times New Roman"/>
          <w:sz w:val="16"/>
          <w:szCs w:val="16"/>
          <w:lang w:val="en-US"/>
        </w:rPr>
        <w:t xml:space="preserve">, </w:t>
      </w:r>
      <w:hyperlink w:anchor="bookmark432" w:history="1">
        <w:r>
          <w:rPr>
            <w:rFonts w:eastAsia="Times New Roman"/>
            <w:sz w:val="16"/>
            <w:szCs w:val="16"/>
            <w:lang w:val="en-US"/>
          </w:rPr>
          <w:t>231</w:t>
        </w:r>
      </w:hyperlink>
      <w:r>
        <w:rPr>
          <w:rFonts w:eastAsia="Times New Roman"/>
          <w:sz w:val="16"/>
          <w:szCs w:val="16"/>
          <w:lang w:val="en-US"/>
        </w:rPr>
        <w:t xml:space="preserve">, </w:t>
      </w:r>
      <w:hyperlink w:anchor="bookmark437" w:history="1">
        <w:r>
          <w:rPr>
            <w:rFonts w:eastAsia="Times New Roman"/>
            <w:sz w:val="16"/>
            <w:szCs w:val="16"/>
            <w:lang w:val="en-US"/>
          </w:rPr>
          <w:t>234</w:t>
        </w:r>
      </w:hyperlink>
      <w:r>
        <w:rPr>
          <w:rFonts w:eastAsia="Times New Roman"/>
          <w:sz w:val="16"/>
          <w:szCs w:val="16"/>
          <w:lang w:val="en-US"/>
        </w:rPr>
        <w:t xml:space="preserve">, </w:t>
      </w:r>
      <w:hyperlink w:anchor="bookmark469" w:history="1">
        <w:r>
          <w:rPr>
            <w:rFonts w:eastAsia="Times New Roman"/>
            <w:sz w:val="16"/>
            <w:szCs w:val="16"/>
            <w:lang w:val="en-US"/>
          </w:rPr>
          <w:t>251</w:t>
        </w:r>
      </w:hyperlink>
      <w:r>
        <w:rPr>
          <w:rFonts w:eastAsia="Times New Roman"/>
          <w:sz w:val="16"/>
          <w:szCs w:val="16"/>
          <w:lang w:val="en-US"/>
        </w:rPr>
        <w:t xml:space="preserve">, 265, 294, </w:t>
      </w:r>
      <w:hyperlink w:anchor="bookmark571" w:history="1">
        <w:r>
          <w:rPr>
            <w:rFonts w:eastAsia="Times New Roman"/>
            <w:sz w:val="16"/>
            <w:szCs w:val="16"/>
            <w:lang w:val="en-US"/>
          </w:rPr>
          <w:t>302</w:t>
        </w:r>
      </w:hyperlink>
      <w:r>
        <w:rPr>
          <w:rFonts w:eastAsia="Times New Roman"/>
          <w:sz w:val="16"/>
          <w:szCs w:val="16"/>
          <w:lang w:val="en-US"/>
        </w:rPr>
        <w:t xml:space="preserve">, 335, </w:t>
      </w:r>
      <w:hyperlink w:anchor="bookmark778" w:history="1">
        <w:r>
          <w:rPr>
            <w:rFonts w:eastAsia="Times New Roman"/>
            <w:sz w:val="16"/>
            <w:szCs w:val="16"/>
            <w:lang w:val="en-US"/>
          </w:rPr>
          <w:t>407</w:t>
        </w:r>
      </w:hyperlink>
      <w:r>
        <w:rPr>
          <w:rFonts w:eastAsia="Times New Roman"/>
          <w:sz w:val="16"/>
          <w:szCs w:val="16"/>
          <w:lang w:val="en-US"/>
        </w:rPr>
        <w:t xml:space="preserve">, </w:t>
      </w:r>
      <w:hyperlink w:anchor="bookmark862" w:history="1">
        <w:r>
          <w:rPr>
            <w:rFonts w:eastAsia="Times New Roman"/>
            <w:sz w:val="16"/>
            <w:szCs w:val="16"/>
            <w:lang w:val="en-US"/>
          </w:rPr>
          <w:t>450</w:t>
        </w:r>
      </w:hyperlink>
    </w:p>
    <w:p w:rsidR="00DD4130" w:rsidRDefault="00DD4130">
      <w:pPr>
        <w:shd w:val="clear" w:color="auto" w:fill="FFFFFF"/>
        <w:spacing w:line="202" w:lineRule="exact"/>
        <w:ind w:right="130" w:firstLine="394"/>
        <w:jc w:val="both"/>
        <w:sectPr w:rsidR="00DD4130">
          <w:pgSz w:w="11909" w:h="16834"/>
          <w:pgMar w:top="1440" w:right="3245" w:bottom="720" w:left="3460" w:header="720" w:footer="720" w:gutter="0"/>
          <w:cols w:space="60"/>
          <w:noEndnote/>
        </w:sectPr>
      </w:pPr>
    </w:p>
    <w:p w:rsidR="00DD4130" w:rsidRDefault="006C0410">
      <w:pPr>
        <w:shd w:val="clear" w:color="auto" w:fill="FFFFFF"/>
        <w:ind w:left="398"/>
      </w:pPr>
      <w:r>
        <w:rPr>
          <w:rFonts w:eastAsia="Times New Roman"/>
          <w:sz w:val="16"/>
          <w:szCs w:val="16"/>
        </w:rPr>
        <w:lastRenderedPageBreak/>
        <w:t>Женя – см. Калужский Е.В.</w:t>
      </w:r>
    </w:p>
    <w:p w:rsidR="00DD4130" w:rsidRDefault="006C0410">
      <w:pPr>
        <w:shd w:val="clear" w:color="auto" w:fill="FFFFFF"/>
        <w:spacing w:line="202" w:lineRule="exact"/>
        <w:ind w:firstLine="398"/>
      </w:pPr>
      <w:r>
        <w:rPr>
          <w:rFonts w:eastAsia="Times New Roman"/>
          <w:sz w:val="16"/>
          <w:szCs w:val="16"/>
        </w:rPr>
        <w:t xml:space="preserve">Животова Елена Сергеевна (1892–1972) – театральный деятель, помдиректора МХАТ (завкадрами) в 1935–1936 гг., затем замдиректора Оп. т. II: 238–240, </w:t>
      </w:r>
      <w:hyperlink w:anchor="bookmark2553" w:history="1">
        <w:r>
          <w:rPr>
            <w:rFonts w:eastAsia="Times New Roman"/>
            <w:sz w:val="16"/>
            <w:szCs w:val="16"/>
          </w:rPr>
          <w:t>242</w:t>
        </w:r>
      </w:hyperlink>
      <w:r>
        <w:rPr>
          <w:rFonts w:eastAsia="Times New Roman"/>
          <w:sz w:val="16"/>
          <w:szCs w:val="16"/>
        </w:rPr>
        <w:t xml:space="preserve">, </w:t>
      </w:r>
      <w:hyperlink w:anchor="bookmark2559" w:history="1">
        <w:r>
          <w:rPr>
            <w:rFonts w:eastAsia="Times New Roman"/>
            <w:sz w:val="16"/>
            <w:szCs w:val="16"/>
          </w:rPr>
          <w:t>244</w:t>
        </w:r>
      </w:hyperlink>
      <w:r>
        <w:rPr>
          <w:rFonts w:eastAsia="Times New Roman"/>
          <w:sz w:val="16"/>
          <w:szCs w:val="16"/>
        </w:rPr>
        <w:t>–</w:t>
      </w:r>
      <w:hyperlink w:anchor="bookmark2573" w:history="1">
        <w:r>
          <w:rPr>
            <w:rFonts w:eastAsia="Times New Roman"/>
            <w:sz w:val="16"/>
            <w:szCs w:val="16"/>
          </w:rPr>
          <w:t>249</w:t>
        </w:r>
      </w:hyperlink>
      <w:r>
        <w:rPr>
          <w:rFonts w:eastAsia="Times New Roman"/>
          <w:sz w:val="16"/>
          <w:szCs w:val="16"/>
        </w:rPr>
        <w:t>, 252, 254–256, 262, 263, 266, 273–</w:t>
      </w:r>
      <w:hyperlink w:anchor="bookmark2650" w:history="1">
        <w:r>
          <w:rPr>
            <w:rFonts w:eastAsia="Times New Roman"/>
            <w:sz w:val="16"/>
            <w:szCs w:val="16"/>
          </w:rPr>
          <w:t>275</w:t>
        </w:r>
      </w:hyperlink>
      <w:r>
        <w:rPr>
          <w:rFonts w:eastAsia="Times New Roman"/>
          <w:sz w:val="16"/>
          <w:szCs w:val="16"/>
        </w:rPr>
        <w:t xml:space="preserve">, </w:t>
      </w:r>
      <w:hyperlink w:anchor="bookmark2663" w:history="1">
        <w:r>
          <w:rPr>
            <w:rFonts w:eastAsia="Times New Roman"/>
            <w:sz w:val="16"/>
            <w:szCs w:val="16"/>
          </w:rPr>
          <w:t>279</w:t>
        </w:r>
      </w:hyperlink>
      <w:r>
        <w:rPr>
          <w:rFonts w:eastAsia="Times New Roman"/>
          <w:sz w:val="16"/>
          <w:szCs w:val="16"/>
        </w:rPr>
        <w:t xml:space="preserve">, </w:t>
      </w:r>
      <w:hyperlink w:anchor="bookmark2667" w:history="1">
        <w:r>
          <w:rPr>
            <w:rFonts w:eastAsia="Times New Roman"/>
            <w:sz w:val="16"/>
            <w:szCs w:val="16"/>
          </w:rPr>
          <w:t>281</w:t>
        </w:r>
      </w:hyperlink>
      <w:r>
        <w:rPr>
          <w:rFonts w:eastAsia="Times New Roman"/>
          <w:sz w:val="16"/>
          <w:szCs w:val="16"/>
        </w:rPr>
        <w:t xml:space="preserve">, 283, </w:t>
      </w:r>
      <w:hyperlink w:anchor="bookmark2782" w:history="1">
        <w:r>
          <w:rPr>
            <w:rFonts w:eastAsia="Times New Roman"/>
            <w:sz w:val="16"/>
            <w:szCs w:val="16"/>
          </w:rPr>
          <w:t>311</w:t>
        </w:r>
      </w:hyperlink>
      <w:r>
        <w:rPr>
          <w:rFonts w:eastAsia="Times New Roman"/>
          <w:sz w:val="16"/>
          <w:szCs w:val="16"/>
        </w:rPr>
        <w:t>, 316–</w:t>
      </w:r>
      <w:hyperlink w:anchor="bookmark2804" w:history="1">
        <w:r>
          <w:rPr>
            <w:rFonts w:eastAsia="Times New Roman"/>
            <w:sz w:val="16"/>
            <w:szCs w:val="16"/>
          </w:rPr>
          <w:t>318</w:t>
        </w:r>
      </w:hyperlink>
      <w:r>
        <w:rPr>
          <w:rFonts w:eastAsia="Times New Roman"/>
          <w:sz w:val="16"/>
          <w:szCs w:val="16"/>
        </w:rPr>
        <w:t xml:space="preserve">, </w:t>
      </w:r>
      <w:hyperlink w:anchor="bookmark2821" w:history="1">
        <w:r>
          <w:rPr>
            <w:rFonts w:eastAsia="Times New Roman"/>
            <w:sz w:val="16"/>
            <w:szCs w:val="16"/>
          </w:rPr>
          <w:t>323</w:t>
        </w:r>
      </w:hyperlink>
      <w:r>
        <w:rPr>
          <w:rFonts w:eastAsia="Times New Roman"/>
          <w:sz w:val="16"/>
          <w:szCs w:val="16"/>
        </w:rPr>
        <w:t xml:space="preserve">, 327, </w:t>
      </w:r>
      <w:hyperlink w:anchor="bookmark2848" w:history="1">
        <w:r>
          <w:rPr>
            <w:rFonts w:eastAsia="Times New Roman"/>
            <w:sz w:val="16"/>
            <w:szCs w:val="16"/>
          </w:rPr>
          <w:t>332</w:t>
        </w:r>
      </w:hyperlink>
      <w:r>
        <w:rPr>
          <w:rFonts w:eastAsia="Times New Roman"/>
          <w:sz w:val="16"/>
          <w:szCs w:val="16"/>
        </w:rPr>
        <w:t>, 418, 445</w:t>
      </w:r>
    </w:p>
    <w:p w:rsidR="00DD4130" w:rsidRDefault="006C0410">
      <w:pPr>
        <w:shd w:val="clear" w:color="auto" w:fill="FFFFFF"/>
        <w:spacing w:line="202" w:lineRule="exact"/>
        <w:ind w:firstLine="398"/>
      </w:pPr>
      <w:r>
        <w:rPr>
          <w:rFonts w:eastAsia="Times New Roman"/>
          <w:sz w:val="16"/>
          <w:szCs w:val="16"/>
        </w:rPr>
        <w:t xml:space="preserve">Жид Андре Поль Гильом (1869–1951) – французский писатель II: </w:t>
      </w:r>
      <w:hyperlink w:anchor="bookmark2236" w:history="1">
        <w:r>
          <w:rPr>
            <w:rFonts w:eastAsia="Times New Roman"/>
            <w:sz w:val="16"/>
            <w:szCs w:val="16"/>
          </w:rPr>
          <w:t>128</w:t>
        </w:r>
      </w:hyperlink>
    </w:p>
    <w:p w:rsidR="00DD4130" w:rsidRDefault="006C0410">
      <w:pPr>
        <w:shd w:val="clear" w:color="auto" w:fill="FFFFFF"/>
        <w:spacing w:line="202" w:lineRule="exact"/>
        <w:ind w:right="302" w:firstLine="398"/>
        <w:jc w:val="both"/>
      </w:pPr>
      <w:r>
        <w:rPr>
          <w:rFonts w:eastAsia="Times New Roman"/>
          <w:sz w:val="16"/>
          <w:szCs w:val="16"/>
        </w:rPr>
        <w:t xml:space="preserve">Жильцов Алексей Васильевич (1895–1972) – актер; в МХАТ с 1924 г. до конца жизни </w:t>
      </w:r>
      <w:r>
        <w:rPr>
          <w:rFonts w:eastAsia="Times New Roman"/>
          <w:sz w:val="16"/>
          <w:szCs w:val="16"/>
          <w:lang w:val="en-US"/>
        </w:rPr>
        <w:t xml:space="preserve">I: 470, 609, 668, 671, 689–691, 697, </w:t>
      </w:r>
      <w:hyperlink w:anchor="bookmark1535" w:history="1">
        <w:r>
          <w:rPr>
            <w:rFonts w:eastAsia="Times New Roman"/>
            <w:sz w:val="16"/>
            <w:szCs w:val="16"/>
            <w:lang w:val="en-US"/>
          </w:rPr>
          <w:t>721</w:t>
        </w:r>
      </w:hyperlink>
      <w:r>
        <w:rPr>
          <w:rFonts w:eastAsia="Times New Roman"/>
          <w:sz w:val="16"/>
          <w:szCs w:val="16"/>
          <w:lang w:val="en-US"/>
        </w:rPr>
        <w:t xml:space="preserve">, 733, 814, 815, </w:t>
      </w:r>
      <w:hyperlink w:anchor="bookmark1859" w:history="1">
        <w:r>
          <w:rPr>
            <w:rFonts w:eastAsia="Times New Roman"/>
            <w:sz w:val="16"/>
            <w:szCs w:val="16"/>
            <w:lang w:val="en-US"/>
          </w:rPr>
          <w:t>820</w:t>
        </w:r>
      </w:hyperlink>
      <w:r>
        <w:rPr>
          <w:rFonts w:eastAsia="Times New Roman"/>
          <w:sz w:val="16"/>
          <w:szCs w:val="16"/>
          <w:lang w:val="en-US"/>
        </w:rPr>
        <w:t xml:space="preserve">, 830; II: 343, 349, </w:t>
      </w:r>
      <w:hyperlink w:anchor="bookmark2910" w:history="1">
        <w:r>
          <w:rPr>
            <w:rFonts w:eastAsia="Times New Roman"/>
            <w:sz w:val="16"/>
            <w:szCs w:val="16"/>
            <w:lang w:val="en-US"/>
          </w:rPr>
          <w:t>351</w:t>
        </w:r>
      </w:hyperlink>
      <w:r>
        <w:rPr>
          <w:rFonts w:eastAsia="Times New Roman"/>
          <w:sz w:val="16"/>
          <w:szCs w:val="16"/>
          <w:lang w:val="en-US"/>
        </w:rPr>
        <w:t xml:space="preserve">, 355, 544, 580, 618, </w:t>
      </w:r>
      <w:hyperlink w:anchor="bookmark3719" w:history="1">
        <w:r>
          <w:rPr>
            <w:rFonts w:eastAsia="Times New Roman"/>
            <w:sz w:val="16"/>
            <w:szCs w:val="16"/>
            <w:lang w:val="en-US"/>
          </w:rPr>
          <w:t>624</w:t>
        </w:r>
      </w:hyperlink>
    </w:p>
    <w:p w:rsidR="00DD4130" w:rsidRDefault="006C0410">
      <w:pPr>
        <w:shd w:val="clear" w:color="auto" w:fill="FFFFFF"/>
        <w:spacing w:line="206" w:lineRule="exact"/>
        <w:ind w:firstLine="398"/>
      </w:pPr>
      <w:r>
        <w:rPr>
          <w:rFonts w:eastAsia="Times New Roman"/>
          <w:sz w:val="16"/>
          <w:szCs w:val="16"/>
        </w:rPr>
        <w:t xml:space="preserve">Жуков Михаил Николаевич (1901–1960) – дирижер, композитор; в 1922–1932 и 1935–1941 гг. в Oп. т. </w:t>
      </w:r>
      <w:r>
        <w:rPr>
          <w:rFonts w:eastAsia="Times New Roman"/>
          <w:sz w:val="16"/>
          <w:szCs w:val="16"/>
          <w:lang w:val="en-US"/>
        </w:rPr>
        <w:t xml:space="preserve">I: </w:t>
      </w:r>
      <w:hyperlink w:anchor="bookmark1004" w:history="1">
        <w:r>
          <w:rPr>
            <w:rFonts w:eastAsia="Times New Roman"/>
            <w:sz w:val="16"/>
            <w:szCs w:val="16"/>
            <w:lang w:val="en-US"/>
          </w:rPr>
          <w:t>500</w:t>
        </w:r>
      </w:hyperlink>
    </w:p>
    <w:p w:rsidR="00DD4130" w:rsidRDefault="006C0410">
      <w:pPr>
        <w:shd w:val="clear" w:color="auto" w:fill="FFFFFF"/>
        <w:spacing w:before="269" w:line="206" w:lineRule="exact"/>
        <w:ind w:right="307" w:firstLine="398"/>
      </w:pPr>
      <w:r>
        <w:rPr>
          <w:rFonts w:eastAsia="Times New Roman"/>
          <w:sz w:val="16"/>
          <w:szCs w:val="16"/>
        </w:rPr>
        <w:t xml:space="preserve">Забежинский Иван Григорьевич – зав. бутафорским цехом в 1928–1930 гг., член месткома МХАТ </w:t>
      </w:r>
      <w:r>
        <w:rPr>
          <w:rFonts w:eastAsia="Times New Roman"/>
          <w:sz w:val="16"/>
          <w:szCs w:val="16"/>
          <w:lang w:val="en-US"/>
        </w:rPr>
        <w:t xml:space="preserve">I: </w:t>
      </w:r>
      <w:hyperlink w:anchor="bookmark1626" w:history="1">
        <w:r>
          <w:rPr>
            <w:rFonts w:eastAsia="Times New Roman"/>
            <w:sz w:val="16"/>
            <w:szCs w:val="16"/>
            <w:lang w:val="en-US"/>
          </w:rPr>
          <w:t>752</w:t>
        </w:r>
      </w:hyperlink>
    </w:p>
    <w:p w:rsidR="00DD4130" w:rsidRDefault="006C0410">
      <w:pPr>
        <w:shd w:val="clear" w:color="auto" w:fill="FFFFFF"/>
        <w:spacing w:line="202" w:lineRule="exact"/>
        <w:ind w:firstLine="398"/>
      </w:pPr>
      <w:r>
        <w:rPr>
          <w:rFonts w:eastAsia="Times New Roman"/>
          <w:sz w:val="16"/>
          <w:szCs w:val="16"/>
        </w:rPr>
        <w:t xml:space="preserve">Завадский Юрий Александрович (1894–1977) – актер, режиссер; в МХАТ в 1924–1936 гг. (одновременно руководя собственной студией); в 1936–1940 гг. худрук Театра им. Горького (Ростов-на-Дону), с 1940 г. до конца жизни руководитель Театра им. Моссовета </w:t>
      </w:r>
      <w:r>
        <w:rPr>
          <w:rFonts w:eastAsia="Times New Roman"/>
          <w:sz w:val="16"/>
          <w:szCs w:val="16"/>
          <w:lang w:val="en-US"/>
        </w:rPr>
        <w:t xml:space="preserve">I: 458, 524, 550, 727, 728, 732–734, 828; II: 30, 41, 84, </w:t>
      </w:r>
      <w:hyperlink w:anchor="bookmark2284" w:history="1">
        <w:r>
          <w:rPr>
            <w:rFonts w:eastAsia="Times New Roman"/>
            <w:sz w:val="16"/>
            <w:szCs w:val="16"/>
            <w:lang w:val="en-US"/>
          </w:rPr>
          <w:t>148</w:t>
        </w:r>
      </w:hyperlink>
      <w:r>
        <w:rPr>
          <w:rFonts w:eastAsia="Times New Roman"/>
          <w:sz w:val="16"/>
          <w:szCs w:val="16"/>
          <w:lang w:val="en-US"/>
        </w:rPr>
        <w:t xml:space="preserve">, </w:t>
      </w:r>
      <w:hyperlink w:anchor="bookmark2588" w:history="1">
        <w:r>
          <w:rPr>
            <w:rFonts w:eastAsia="Times New Roman"/>
            <w:sz w:val="16"/>
            <w:szCs w:val="16"/>
            <w:lang w:val="en-US"/>
          </w:rPr>
          <w:t>255</w:t>
        </w:r>
      </w:hyperlink>
      <w:r>
        <w:rPr>
          <w:rFonts w:eastAsia="Times New Roman"/>
          <w:sz w:val="16"/>
          <w:szCs w:val="16"/>
          <w:lang w:val="en-US"/>
        </w:rPr>
        <w:t xml:space="preserve">, 271, </w:t>
      </w:r>
      <w:hyperlink w:anchor="bookmark2669" w:history="1">
        <w:r>
          <w:rPr>
            <w:rFonts w:eastAsia="Times New Roman"/>
            <w:sz w:val="16"/>
            <w:szCs w:val="16"/>
            <w:lang w:val="en-US"/>
          </w:rPr>
          <w:t>282</w:t>
        </w:r>
      </w:hyperlink>
      <w:r>
        <w:rPr>
          <w:rFonts w:eastAsia="Times New Roman"/>
          <w:sz w:val="16"/>
          <w:szCs w:val="16"/>
          <w:lang w:val="en-US"/>
        </w:rPr>
        <w:t xml:space="preserve">, </w:t>
      </w:r>
      <w:hyperlink w:anchor="bookmark2844" w:history="1">
        <w:r>
          <w:rPr>
            <w:rFonts w:eastAsia="Times New Roman"/>
            <w:sz w:val="16"/>
            <w:szCs w:val="16"/>
            <w:lang w:val="en-US"/>
          </w:rPr>
          <w:t>330</w:t>
        </w:r>
      </w:hyperlink>
      <w:r>
        <w:rPr>
          <w:rFonts w:eastAsia="Times New Roman"/>
          <w:sz w:val="16"/>
          <w:szCs w:val="16"/>
          <w:lang w:val="en-US"/>
        </w:rPr>
        <w:t>, 433, 435, 436, 481</w:t>
      </w:r>
    </w:p>
    <w:p w:rsidR="00DD4130" w:rsidRDefault="006C0410">
      <w:pPr>
        <w:shd w:val="clear" w:color="auto" w:fill="FFFFFF"/>
        <w:spacing w:line="202" w:lineRule="exact"/>
        <w:ind w:firstLine="398"/>
      </w:pPr>
      <w:r>
        <w:rPr>
          <w:rFonts w:eastAsia="Times New Roman"/>
          <w:sz w:val="16"/>
          <w:szCs w:val="16"/>
        </w:rPr>
        <w:t xml:space="preserve">Загаров (наст. фам. фон Фессинг) Александр Леонидович (1877–1941) – актер; режиссер; в МХТ с основания театра до 1906 г.; в 1911–1916 гг. на Александрийской сцене; последние годы жизни в Саратовском ТЮЗе II: </w:t>
      </w:r>
      <w:hyperlink w:anchor="bookmark1951" w:history="1">
        <w:r>
          <w:rPr>
            <w:rFonts w:eastAsia="Times New Roman"/>
            <w:sz w:val="16"/>
            <w:szCs w:val="16"/>
          </w:rPr>
          <w:t>22</w:t>
        </w:r>
      </w:hyperlink>
    </w:p>
    <w:p w:rsidR="00DD4130" w:rsidRDefault="006C0410">
      <w:pPr>
        <w:shd w:val="clear" w:color="auto" w:fill="FFFFFF"/>
        <w:spacing w:line="202" w:lineRule="exact"/>
        <w:ind w:right="283" w:firstLine="398"/>
        <w:jc w:val="both"/>
      </w:pPr>
      <w:r>
        <w:rPr>
          <w:rFonts w:eastAsia="Times New Roman"/>
          <w:sz w:val="16"/>
          <w:szCs w:val="16"/>
        </w:rPr>
        <w:t xml:space="preserve">Загорский Михаил Борисович (1885–1951) – критик и историк театра, драматург II: </w:t>
      </w:r>
      <w:hyperlink w:anchor="bookmark2397" w:history="1">
        <w:r>
          <w:rPr>
            <w:rFonts w:eastAsia="Times New Roman"/>
            <w:sz w:val="16"/>
            <w:szCs w:val="16"/>
          </w:rPr>
          <w:t>188</w:t>
        </w:r>
      </w:hyperlink>
    </w:p>
    <w:p w:rsidR="00DD4130" w:rsidRDefault="006C0410">
      <w:pPr>
        <w:shd w:val="clear" w:color="auto" w:fill="FFFFFF"/>
        <w:spacing w:line="202" w:lineRule="exact"/>
        <w:ind w:firstLine="398"/>
      </w:pPr>
      <w:r>
        <w:rPr>
          <w:rFonts w:eastAsia="Times New Roman"/>
          <w:sz w:val="16"/>
          <w:szCs w:val="16"/>
        </w:rPr>
        <w:t>Задорский Василий Алексеевич (1897–1954) – деятель музыкаль</w:t>
      </w:r>
      <w:r>
        <w:rPr>
          <w:rFonts w:eastAsia="Times New Roman"/>
          <w:sz w:val="16"/>
          <w:szCs w:val="16"/>
        </w:rPr>
        <w:softHyphen/>
        <w:t>ного театра; в 1941–1945 гг. директор Музкомедии в Свердловске II: 740</w:t>
      </w:r>
    </w:p>
    <w:p w:rsidR="00DD4130" w:rsidRDefault="006C0410">
      <w:pPr>
        <w:shd w:val="clear" w:color="auto" w:fill="FFFFFF"/>
        <w:spacing w:line="202" w:lineRule="exact"/>
        <w:ind w:firstLine="398"/>
      </w:pPr>
      <w:r>
        <w:rPr>
          <w:rFonts w:eastAsia="Times New Roman"/>
          <w:sz w:val="16"/>
          <w:szCs w:val="16"/>
        </w:rPr>
        <w:t>Залесский Виктор Феофанович (1901–1963) – театральный кри</w:t>
      </w:r>
      <w:r>
        <w:rPr>
          <w:rFonts w:eastAsia="Times New Roman"/>
          <w:sz w:val="16"/>
          <w:szCs w:val="16"/>
        </w:rPr>
        <w:softHyphen/>
        <w:t>тик, журналист; зам. главного редактора журнала “Театр” в 1937–1941 гг. II: 502</w:t>
      </w:r>
    </w:p>
    <w:p w:rsidR="00DD4130" w:rsidRDefault="006C0410">
      <w:pPr>
        <w:shd w:val="clear" w:color="auto" w:fill="FFFFFF"/>
        <w:spacing w:line="202" w:lineRule="exact"/>
        <w:ind w:left="398"/>
      </w:pPr>
      <w:r>
        <w:rPr>
          <w:rFonts w:eastAsia="Times New Roman"/>
          <w:sz w:val="16"/>
          <w:szCs w:val="16"/>
        </w:rPr>
        <w:t xml:space="preserve">Замятин Евгений Иванович (1884–1937) – писатель II: </w:t>
      </w:r>
      <w:hyperlink w:anchor="bookmark2246" w:history="1">
        <w:r>
          <w:rPr>
            <w:rFonts w:eastAsia="Times New Roman"/>
            <w:sz w:val="16"/>
            <w:szCs w:val="16"/>
          </w:rPr>
          <w:t>134</w:t>
        </w:r>
      </w:hyperlink>
    </w:p>
    <w:p w:rsidR="00DD4130" w:rsidRDefault="006C0410">
      <w:pPr>
        <w:shd w:val="clear" w:color="auto" w:fill="FFFFFF"/>
        <w:spacing w:line="202" w:lineRule="exact"/>
        <w:ind w:right="322" w:firstLine="398"/>
        <w:jc w:val="both"/>
      </w:pPr>
      <w:r>
        <w:rPr>
          <w:rFonts w:eastAsia="Times New Roman"/>
          <w:sz w:val="16"/>
          <w:szCs w:val="16"/>
        </w:rPr>
        <w:t>Зарудный Сергей Митрофанович (1865–1940) – юрист, петер</w:t>
      </w:r>
      <w:r>
        <w:rPr>
          <w:rFonts w:eastAsia="Times New Roman"/>
          <w:sz w:val="16"/>
          <w:szCs w:val="16"/>
        </w:rPr>
        <w:softHyphen/>
        <w:t xml:space="preserve">бургский поклонник и друг художественников </w:t>
      </w:r>
      <w:r>
        <w:rPr>
          <w:rFonts w:eastAsia="Times New Roman"/>
          <w:sz w:val="16"/>
          <w:szCs w:val="16"/>
          <w:lang w:val="en-US"/>
        </w:rPr>
        <w:t xml:space="preserve">I: </w:t>
      </w:r>
      <w:hyperlink w:anchor="bookmark1752" w:history="1">
        <w:r>
          <w:rPr>
            <w:rFonts w:eastAsia="Times New Roman"/>
            <w:sz w:val="16"/>
            <w:szCs w:val="16"/>
            <w:lang w:val="en-US"/>
          </w:rPr>
          <w:t>789</w:t>
        </w:r>
      </w:hyperlink>
      <w:r>
        <w:rPr>
          <w:rFonts w:eastAsia="Times New Roman"/>
          <w:sz w:val="16"/>
          <w:szCs w:val="16"/>
          <w:lang w:val="en-US"/>
        </w:rPr>
        <w:t>; II: 234, 235</w:t>
      </w:r>
    </w:p>
    <w:p w:rsidR="00DD4130" w:rsidRDefault="006C0410">
      <w:pPr>
        <w:shd w:val="clear" w:color="auto" w:fill="FFFFFF"/>
        <w:spacing w:line="202" w:lineRule="exact"/>
        <w:ind w:left="398"/>
      </w:pPr>
      <w:r>
        <w:rPr>
          <w:rFonts w:eastAsia="Times New Roman"/>
          <w:sz w:val="16"/>
          <w:szCs w:val="16"/>
        </w:rPr>
        <w:t xml:space="preserve">Зархи Натан Абрамович (1900–1935) – писатель, сценарист </w:t>
      </w:r>
      <w:r>
        <w:rPr>
          <w:rFonts w:eastAsia="Times New Roman"/>
          <w:sz w:val="16"/>
          <w:szCs w:val="16"/>
          <w:lang w:val="en-US"/>
        </w:rPr>
        <w:t xml:space="preserve">I: </w:t>
      </w:r>
      <w:hyperlink w:anchor="bookmark1840" w:history="1">
        <w:r>
          <w:rPr>
            <w:rFonts w:eastAsia="Times New Roman"/>
            <w:sz w:val="16"/>
            <w:szCs w:val="16"/>
            <w:lang w:val="en-US"/>
          </w:rPr>
          <w:t>815</w:t>
        </w:r>
      </w:hyperlink>
    </w:p>
    <w:p w:rsidR="00DD4130" w:rsidRDefault="006C0410">
      <w:pPr>
        <w:shd w:val="clear" w:color="auto" w:fill="FFFFFF"/>
        <w:spacing w:line="202" w:lineRule="exact"/>
        <w:ind w:right="211" w:firstLine="398"/>
        <w:jc w:val="both"/>
      </w:pPr>
      <w:r>
        <w:rPr>
          <w:rFonts w:eastAsia="Times New Roman"/>
          <w:sz w:val="16"/>
          <w:szCs w:val="16"/>
        </w:rPr>
        <w:t>Заседателев Федор Федорович (1873–1940) – профессор-отола</w:t>
      </w:r>
      <w:r>
        <w:rPr>
          <w:rFonts w:eastAsia="Times New Roman"/>
          <w:sz w:val="16"/>
          <w:szCs w:val="16"/>
        </w:rPr>
        <w:softHyphen/>
        <w:t xml:space="preserve">ринголог, автор трудов по научной постановке голоса, руководитель вокально-фонетической лаборатории при ВТО (1936) </w:t>
      </w:r>
      <w:r>
        <w:rPr>
          <w:rFonts w:eastAsia="Times New Roman"/>
          <w:sz w:val="16"/>
          <w:szCs w:val="16"/>
          <w:lang w:val="en-US"/>
        </w:rPr>
        <w:t xml:space="preserve">I: </w:t>
      </w:r>
      <w:hyperlink w:anchor="bookmark1527" w:history="1">
        <w:r>
          <w:rPr>
            <w:rFonts w:eastAsia="Times New Roman"/>
            <w:sz w:val="16"/>
            <w:szCs w:val="16"/>
            <w:lang w:val="en-US"/>
          </w:rPr>
          <w:t>718</w:t>
        </w:r>
      </w:hyperlink>
    </w:p>
    <w:p w:rsidR="00DD4130" w:rsidRDefault="006C0410">
      <w:pPr>
        <w:shd w:val="clear" w:color="auto" w:fill="FFFFFF"/>
        <w:spacing w:line="202" w:lineRule="exact"/>
        <w:ind w:firstLine="398"/>
      </w:pPr>
      <w:r>
        <w:rPr>
          <w:rFonts w:eastAsia="Times New Roman"/>
          <w:sz w:val="16"/>
          <w:szCs w:val="16"/>
        </w:rPr>
        <w:t>Заявлин Григорий Арнольдович – зав. планово-финансовым отде</w:t>
      </w:r>
      <w:r>
        <w:rPr>
          <w:rFonts w:eastAsia="Times New Roman"/>
          <w:sz w:val="16"/>
          <w:szCs w:val="16"/>
        </w:rPr>
        <w:softHyphen/>
        <w:t xml:space="preserve">лом МХАТ, в театре с 1937 по 1959 г. II: 634, 658, </w:t>
      </w:r>
      <w:hyperlink w:anchor="bookmark3809" w:history="1">
        <w:r>
          <w:rPr>
            <w:rFonts w:eastAsia="Times New Roman"/>
            <w:sz w:val="16"/>
            <w:szCs w:val="16"/>
          </w:rPr>
          <w:t>662</w:t>
        </w:r>
      </w:hyperlink>
      <w:r>
        <w:rPr>
          <w:rFonts w:eastAsia="Times New Roman"/>
          <w:sz w:val="16"/>
          <w:szCs w:val="16"/>
        </w:rPr>
        <w:t>, 686, 729, 730</w:t>
      </w:r>
    </w:p>
    <w:p w:rsidR="00DD4130" w:rsidRDefault="006C0410">
      <w:pPr>
        <w:shd w:val="clear" w:color="auto" w:fill="FFFFFF"/>
        <w:spacing w:line="202" w:lineRule="exact"/>
        <w:ind w:right="235" w:firstLine="398"/>
        <w:jc w:val="both"/>
      </w:pPr>
      <w:r>
        <w:rPr>
          <w:rFonts w:eastAsia="Times New Roman"/>
          <w:sz w:val="16"/>
          <w:szCs w:val="16"/>
        </w:rPr>
        <w:t xml:space="preserve">Звенигорский Александр Васильевич – актер; в МХАТ в 1931– 1984 гг. II: 354, </w:t>
      </w:r>
      <w:hyperlink w:anchor="bookmark3650" w:history="1">
        <w:r>
          <w:rPr>
            <w:rFonts w:eastAsia="Times New Roman"/>
            <w:sz w:val="16"/>
            <w:szCs w:val="16"/>
          </w:rPr>
          <w:t>596</w:t>
        </w:r>
      </w:hyperlink>
    </w:p>
    <w:p w:rsidR="00DD4130" w:rsidRDefault="006C0410">
      <w:pPr>
        <w:shd w:val="clear" w:color="auto" w:fill="FFFFFF"/>
        <w:spacing w:line="202" w:lineRule="exact"/>
        <w:ind w:right="130" w:firstLine="398"/>
        <w:jc w:val="both"/>
      </w:pPr>
      <w:r>
        <w:rPr>
          <w:rFonts w:eastAsia="Times New Roman"/>
          <w:sz w:val="16"/>
          <w:szCs w:val="16"/>
        </w:rPr>
        <w:t>Зверев Арсений Григорьевич (1900–1969) – гос. деятель, нарком (министр) финансов в 1938–1960 гг. II: 556</w:t>
      </w:r>
    </w:p>
    <w:p w:rsidR="00DD4130" w:rsidRDefault="00DD4130">
      <w:pPr>
        <w:shd w:val="clear" w:color="auto" w:fill="FFFFFF"/>
        <w:spacing w:line="202" w:lineRule="exact"/>
        <w:ind w:right="130"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right="307" w:firstLine="394"/>
      </w:pPr>
      <w:r>
        <w:rPr>
          <w:rFonts w:eastAsia="Times New Roman"/>
          <w:sz w:val="16"/>
          <w:szCs w:val="16"/>
        </w:rPr>
        <w:lastRenderedPageBreak/>
        <w:t>Зеленая Рина (Екатерина) Васильевна (1901–1991) – актриса; создательница эстрадного жанра детских рассказов II: 408</w:t>
      </w:r>
    </w:p>
    <w:p w:rsidR="00DD4130" w:rsidRDefault="006C0410">
      <w:pPr>
        <w:shd w:val="clear" w:color="auto" w:fill="FFFFFF"/>
        <w:spacing w:line="202" w:lineRule="exact"/>
        <w:ind w:firstLine="394"/>
      </w:pPr>
      <w:r>
        <w:rPr>
          <w:rFonts w:eastAsia="Times New Roman"/>
          <w:sz w:val="16"/>
          <w:szCs w:val="16"/>
        </w:rPr>
        <w:t>Зельдович Владимир Давыдович – работник Наркомпроса, секре</w:t>
      </w:r>
      <w:r>
        <w:rPr>
          <w:rFonts w:eastAsia="Times New Roman"/>
          <w:sz w:val="16"/>
          <w:szCs w:val="16"/>
        </w:rPr>
        <w:softHyphen/>
        <w:t xml:space="preserve">тарь Луначарского </w:t>
      </w:r>
      <w:r>
        <w:rPr>
          <w:rFonts w:eastAsia="Times New Roman"/>
          <w:sz w:val="16"/>
          <w:szCs w:val="16"/>
          <w:lang w:val="en-US"/>
        </w:rPr>
        <w:t xml:space="preserve">I: </w:t>
      </w:r>
      <w:hyperlink w:anchor="bookmark1133" w:history="1">
        <w:r>
          <w:rPr>
            <w:rFonts w:eastAsia="Times New Roman"/>
            <w:sz w:val="16"/>
            <w:szCs w:val="16"/>
            <w:lang w:val="en-US"/>
          </w:rPr>
          <w:t>552</w:t>
        </w:r>
      </w:hyperlink>
      <w:r>
        <w:rPr>
          <w:rFonts w:eastAsia="Times New Roman"/>
          <w:sz w:val="16"/>
          <w:szCs w:val="16"/>
          <w:lang w:val="en-US"/>
        </w:rPr>
        <w:t xml:space="preserve">, </w:t>
      </w:r>
      <w:hyperlink w:anchor="bookmark1142" w:history="1">
        <w:r>
          <w:rPr>
            <w:rFonts w:eastAsia="Times New Roman"/>
            <w:sz w:val="16"/>
            <w:szCs w:val="16"/>
            <w:lang w:val="en-US"/>
          </w:rPr>
          <w:t>556</w:t>
        </w:r>
      </w:hyperlink>
    </w:p>
    <w:p w:rsidR="00DD4130" w:rsidRDefault="006C0410">
      <w:pPr>
        <w:shd w:val="clear" w:color="auto" w:fill="FFFFFF"/>
        <w:spacing w:line="202" w:lineRule="exact"/>
        <w:ind w:firstLine="394"/>
      </w:pPr>
      <w:r>
        <w:rPr>
          <w:rFonts w:eastAsia="Times New Roman"/>
          <w:sz w:val="16"/>
          <w:szCs w:val="16"/>
        </w:rPr>
        <w:t xml:space="preserve">Зембрих </w:t>
      </w:r>
      <w:r>
        <w:rPr>
          <w:rFonts w:eastAsia="Times New Roman"/>
          <w:sz w:val="16"/>
          <w:szCs w:val="16"/>
          <w:lang w:val="en-US"/>
        </w:rPr>
        <w:t xml:space="preserve">(Sembrich) </w:t>
      </w:r>
      <w:r>
        <w:rPr>
          <w:rFonts w:eastAsia="Times New Roman"/>
          <w:sz w:val="16"/>
          <w:szCs w:val="16"/>
        </w:rPr>
        <w:t xml:space="preserve">Марчелла (наст. имя и фам. Марцелина Ко-ханська; 1858–1935) – певица (колоратурное сопрано), в 1880–1898 гг. пела на русской сцене, в 1898–1909 гг. солистка “Метрополитен-опера” </w:t>
      </w:r>
      <w:r>
        <w:rPr>
          <w:rFonts w:eastAsia="Times New Roman"/>
          <w:sz w:val="16"/>
          <w:szCs w:val="16"/>
          <w:lang w:val="en-US"/>
        </w:rPr>
        <w:t xml:space="preserve">I: </w:t>
      </w:r>
      <w:hyperlink w:anchor="bookmark198" w:history="1">
        <w:r>
          <w:rPr>
            <w:rFonts w:eastAsia="Times New Roman"/>
            <w:sz w:val="16"/>
            <w:szCs w:val="16"/>
            <w:lang w:val="en-US"/>
          </w:rPr>
          <w:t>121</w:t>
        </w:r>
      </w:hyperlink>
    </w:p>
    <w:p w:rsidR="00DD4130" w:rsidRDefault="006C0410">
      <w:pPr>
        <w:shd w:val="clear" w:color="auto" w:fill="FFFFFF"/>
        <w:spacing w:line="202" w:lineRule="exact"/>
        <w:ind w:firstLine="394"/>
      </w:pPr>
      <w:r>
        <w:rPr>
          <w:rFonts w:eastAsia="Times New Roman"/>
          <w:sz w:val="16"/>
          <w:szCs w:val="16"/>
        </w:rPr>
        <w:t xml:space="preserve">Землячка Роза Самойловна (1876–1947) – гос. и парт. деятель, в 1939–1943 гг. зампредседателя Совнаркома СССР II: </w:t>
      </w:r>
      <w:hyperlink w:anchor="bookmark3351" w:history="1">
        <w:r>
          <w:rPr>
            <w:rFonts w:eastAsia="Times New Roman"/>
            <w:sz w:val="16"/>
            <w:szCs w:val="16"/>
          </w:rPr>
          <w:t>489</w:t>
        </w:r>
      </w:hyperlink>
      <w:r>
        <w:rPr>
          <w:rFonts w:eastAsia="Times New Roman"/>
          <w:sz w:val="16"/>
          <w:szCs w:val="16"/>
        </w:rPr>
        <w:t xml:space="preserve">, </w:t>
      </w:r>
      <w:hyperlink w:anchor="bookmark3408" w:history="1">
        <w:r>
          <w:rPr>
            <w:rFonts w:eastAsia="Times New Roman"/>
            <w:sz w:val="16"/>
            <w:szCs w:val="16"/>
          </w:rPr>
          <w:t>508</w:t>
        </w:r>
      </w:hyperlink>
      <w:r>
        <w:rPr>
          <w:rFonts w:eastAsia="Times New Roman"/>
          <w:sz w:val="16"/>
          <w:szCs w:val="16"/>
        </w:rPr>
        <w:t xml:space="preserve">, 509, </w:t>
      </w:r>
      <w:hyperlink w:anchor="bookmark3450" w:history="1">
        <w:r>
          <w:rPr>
            <w:rFonts w:eastAsia="Times New Roman"/>
            <w:sz w:val="16"/>
            <w:szCs w:val="16"/>
          </w:rPr>
          <w:t>520</w:t>
        </w:r>
      </w:hyperlink>
      <w:r>
        <w:rPr>
          <w:rFonts w:eastAsia="Times New Roman"/>
          <w:sz w:val="16"/>
          <w:szCs w:val="16"/>
        </w:rPr>
        <w:t>, 521, 629, 642, 673</w:t>
      </w:r>
    </w:p>
    <w:p w:rsidR="00DD4130" w:rsidRDefault="006C0410">
      <w:pPr>
        <w:shd w:val="clear" w:color="auto" w:fill="FFFFFF"/>
        <w:spacing w:line="202" w:lineRule="exact"/>
        <w:ind w:firstLine="394"/>
      </w:pPr>
      <w:r>
        <w:rPr>
          <w:rFonts w:eastAsia="Times New Roman"/>
          <w:sz w:val="16"/>
          <w:szCs w:val="16"/>
        </w:rPr>
        <w:t>Зилоти Александр Ильич (1863–1945) – пианист, дирижер, педа</w:t>
      </w:r>
      <w:r>
        <w:rPr>
          <w:rFonts w:eastAsia="Times New Roman"/>
          <w:sz w:val="16"/>
          <w:szCs w:val="16"/>
        </w:rPr>
        <w:softHyphen/>
        <w:t xml:space="preserve">гог; с 1919 г. за границей </w:t>
      </w:r>
      <w:r>
        <w:rPr>
          <w:rFonts w:eastAsia="Times New Roman"/>
          <w:sz w:val="16"/>
          <w:szCs w:val="16"/>
          <w:lang w:val="en-US"/>
        </w:rPr>
        <w:t xml:space="preserve">I: </w:t>
      </w:r>
      <w:hyperlink w:anchor="bookmark174" w:history="1">
        <w:r>
          <w:rPr>
            <w:rFonts w:eastAsia="Times New Roman"/>
            <w:sz w:val="16"/>
            <w:szCs w:val="16"/>
            <w:lang w:val="en-US"/>
          </w:rPr>
          <w:t>109</w:t>
        </w:r>
      </w:hyperlink>
      <w:r>
        <w:rPr>
          <w:rFonts w:eastAsia="Times New Roman"/>
          <w:sz w:val="16"/>
          <w:szCs w:val="16"/>
          <w:lang w:val="en-US"/>
        </w:rPr>
        <w:t xml:space="preserve">, </w:t>
      </w:r>
      <w:hyperlink w:anchor="bookmark1636" w:history="1">
        <w:r>
          <w:rPr>
            <w:rFonts w:eastAsia="Times New Roman"/>
            <w:sz w:val="16"/>
            <w:szCs w:val="16"/>
            <w:lang w:val="en-US"/>
          </w:rPr>
          <w:t>753</w:t>
        </w:r>
      </w:hyperlink>
    </w:p>
    <w:p w:rsidR="00DD4130" w:rsidRDefault="006C0410">
      <w:pPr>
        <w:shd w:val="clear" w:color="auto" w:fill="FFFFFF"/>
        <w:spacing w:line="202" w:lineRule="exact"/>
        <w:ind w:left="394"/>
      </w:pPr>
      <w:r>
        <w:rPr>
          <w:rFonts w:eastAsia="Times New Roman"/>
          <w:sz w:val="16"/>
          <w:szCs w:val="16"/>
        </w:rPr>
        <w:t>Зин. Гр – см. Морозова З.Г.</w:t>
      </w:r>
    </w:p>
    <w:p w:rsidR="00DD4130" w:rsidRDefault="006C0410">
      <w:pPr>
        <w:shd w:val="clear" w:color="auto" w:fill="FFFFFF"/>
        <w:spacing w:line="202" w:lineRule="exact"/>
        <w:ind w:left="394"/>
      </w:pPr>
      <w:r>
        <w:rPr>
          <w:rFonts w:eastAsia="Times New Roman"/>
          <w:sz w:val="16"/>
          <w:szCs w:val="16"/>
        </w:rPr>
        <w:t>Зин. Клавдиевна – см. Сахновская З.К.</w:t>
      </w:r>
    </w:p>
    <w:p w:rsidR="00DD4130" w:rsidRDefault="006C0410">
      <w:pPr>
        <w:shd w:val="clear" w:color="auto" w:fill="FFFFFF"/>
        <w:spacing w:line="202" w:lineRule="exact"/>
        <w:ind w:left="394"/>
      </w:pPr>
      <w:r>
        <w:rPr>
          <w:rFonts w:eastAsia="Times New Roman"/>
          <w:sz w:val="16"/>
          <w:szCs w:val="16"/>
        </w:rPr>
        <w:t>Зин. Серг. – см. Соколова З.С.</w:t>
      </w:r>
    </w:p>
    <w:p w:rsidR="00DD4130" w:rsidRDefault="006C0410">
      <w:pPr>
        <w:shd w:val="clear" w:color="auto" w:fill="FFFFFF"/>
        <w:spacing w:line="202" w:lineRule="exact"/>
        <w:ind w:firstLine="394"/>
      </w:pPr>
      <w:r>
        <w:rPr>
          <w:rFonts w:eastAsia="Times New Roman"/>
          <w:sz w:val="16"/>
          <w:szCs w:val="16"/>
        </w:rPr>
        <w:t xml:space="preserve">Златогоров (наст. фам. Гольдберг) Павел Самойлович (1907– 1969) – режиссер оперы; в Муз. т. с 1928 г. до конца жизни; в 1934– 1942 гг. одновременно работал в Белорусском театре оперы и балета (с 1939 г. главный режиссер) II: </w:t>
      </w:r>
      <w:hyperlink w:anchor="bookmark3388" w:history="1">
        <w:r>
          <w:rPr>
            <w:rFonts w:eastAsia="Times New Roman"/>
            <w:sz w:val="16"/>
            <w:szCs w:val="16"/>
          </w:rPr>
          <w:t>500</w:t>
        </w:r>
      </w:hyperlink>
    </w:p>
    <w:p w:rsidR="00DD4130" w:rsidRDefault="006C0410">
      <w:pPr>
        <w:shd w:val="clear" w:color="auto" w:fill="FFFFFF"/>
        <w:spacing w:line="202" w:lineRule="exact"/>
        <w:ind w:left="394"/>
      </w:pPr>
      <w:r>
        <w:rPr>
          <w:rFonts w:eastAsia="Times New Roman"/>
          <w:sz w:val="16"/>
          <w:szCs w:val="16"/>
        </w:rPr>
        <w:t xml:space="preserve">Зорин – секретарь наркома просвещения А.С.Бубнова </w:t>
      </w:r>
      <w:r>
        <w:rPr>
          <w:rFonts w:eastAsia="Times New Roman"/>
          <w:sz w:val="16"/>
          <w:szCs w:val="16"/>
          <w:lang w:val="en-US"/>
        </w:rPr>
        <w:t xml:space="preserve">I: </w:t>
      </w:r>
      <w:hyperlink w:anchor="bookmark1643" w:history="1">
        <w:r>
          <w:rPr>
            <w:rFonts w:eastAsia="Times New Roman"/>
            <w:sz w:val="16"/>
            <w:szCs w:val="16"/>
            <w:lang w:val="en-US"/>
          </w:rPr>
          <w:t>755</w:t>
        </w:r>
      </w:hyperlink>
      <w:r>
        <w:rPr>
          <w:rFonts w:eastAsia="Times New Roman"/>
          <w:sz w:val="16"/>
          <w:szCs w:val="16"/>
          <w:lang w:val="en-US"/>
        </w:rPr>
        <w:t xml:space="preserve">, </w:t>
      </w:r>
      <w:hyperlink w:anchor="bookmark1644" w:history="1">
        <w:r>
          <w:rPr>
            <w:rFonts w:eastAsia="Times New Roman"/>
            <w:sz w:val="16"/>
            <w:szCs w:val="16"/>
            <w:lang w:val="en-US"/>
          </w:rPr>
          <w:t>756</w:t>
        </w:r>
      </w:hyperlink>
    </w:p>
    <w:p w:rsidR="00DD4130" w:rsidRDefault="006C0410">
      <w:pPr>
        <w:shd w:val="clear" w:color="auto" w:fill="FFFFFF"/>
        <w:spacing w:line="202" w:lineRule="exact"/>
        <w:ind w:left="394"/>
      </w:pPr>
      <w:r>
        <w:rPr>
          <w:rFonts w:eastAsia="Times New Roman"/>
          <w:sz w:val="16"/>
          <w:szCs w:val="16"/>
        </w:rPr>
        <w:t>Зоя Ал. – см. Смирнова-Немирович З.А.</w:t>
      </w:r>
    </w:p>
    <w:p w:rsidR="00DD4130" w:rsidRDefault="006C0410">
      <w:pPr>
        <w:shd w:val="clear" w:color="auto" w:fill="FFFFFF"/>
        <w:spacing w:line="202" w:lineRule="exact"/>
        <w:ind w:firstLine="394"/>
      </w:pPr>
      <w:r>
        <w:rPr>
          <w:rFonts w:eastAsia="Times New Roman"/>
          <w:sz w:val="16"/>
          <w:szCs w:val="16"/>
        </w:rPr>
        <w:t xml:space="preserve">Зуева Анастасия Платоновна (1896–1986) – актриса; во Второй студии и МХАТ с 1916 г. до конца жизни </w:t>
      </w:r>
      <w:r>
        <w:rPr>
          <w:rFonts w:eastAsia="Times New Roman"/>
          <w:sz w:val="16"/>
          <w:szCs w:val="16"/>
          <w:lang w:val="en-US"/>
        </w:rPr>
        <w:t xml:space="preserve">I: 544, 745, 831; II: 28, 30, 42, 52, 75, 85, 105, 283, </w:t>
      </w:r>
      <w:hyperlink w:anchor="bookmark2818" w:history="1">
        <w:r>
          <w:rPr>
            <w:rFonts w:eastAsia="Times New Roman"/>
            <w:sz w:val="16"/>
            <w:szCs w:val="16"/>
            <w:lang w:val="en-US"/>
          </w:rPr>
          <w:t>322</w:t>
        </w:r>
      </w:hyperlink>
      <w:r>
        <w:rPr>
          <w:rFonts w:eastAsia="Times New Roman"/>
          <w:sz w:val="16"/>
          <w:szCs w:val="16"/>
          <w:lang w:val="en-US"/>
        </w:rPr>
        <w:t xml:space="preserve">, 368, 566, 580, 615, 622, 676, </w:t>
      </w:r>
      <w:hyperlink w:anchor="bookmark3923" w:history="1">
        <w:r>
          <w:rPr>
            <w:rFonts w:eastAsia="Times New Roman"/>
            <w:sz w:val="16"/>
            <w:szCs w:val="16"/>
            <w:lang w:val="en-US"/>
          </w:rPr>
          <w:t>716</w:t>
        </w:r>
      </w:hyperlink>
      <w:r>
        <w:rPr>
          <w:rFonts w:eastAsia="Times New Roman"/>
          <w:sz w:val="16"/>
          <w:szCs w:val="16"/>
          <w:lang w:val="en-US"/>
        </w:rPr>
        <w:t>, 721</w:t>
      </w:r>
    </w:p>
    <w:p w:rsidR="00DD4130" w:rsidRDefault="006C0410">
      <w:pPr>
        <w:shd w:val="clear" w:color="auto" w:fill="FFFFFF"/>
        <w:spacing w:line="202" w:lineRule="exact"/>
        <w:ind w:firstLine="394"/>
      </w:pPr>
      <w:r>
        <w:rPr>
          <w:rFonts w:eastAsia="Times New Roman"/>
          <w:sz w:val="16"/>
          <w:szCs w:val="16"/>
        </w:rPr>
        <w:t xml:space="preserve">Зуева Лидия Игнатьевна (1896–1938) – актриса; во Второй студии и МХАТ с 1916 г. до конца жизни </w:t>
      </w:r>
      <w:r>
        <w:rPr>
          <w:rFonts w:eastAsia="Times New Roman"/>
          <w:sz w:val="16"/>
          <w:szCs w:val="16"/>
          <w:lang w:val="en-US"/>
        </w:rPr>
        <w:t xml:space="preserve">I: </w:t>
      </w:r>
      <w:hyperlink w:anchor="bookmark986" w:history="1">
        <w:r>
          <w:rPr>
            <w:rFonts w:eastAsia="Times New Roman"/>
            <w:sz w:val="16"/>
            <w:szCs w:val="16"/>
            <w:lang w:val="en-US"/>
          </w:rPr>
          <w:t>494</w:t>
        </w:r>
      </w:hyperlink>
      <w:r>
        <w:rPr>
          <w:rFonts w:eastAsia="Times New Roman"/>
          <w:sz w:val="16"/>
          <w:szCs w:val="16"/>
          <w:lang w:val="en-US"/>
        </w:rPr>
        <w:t xml:space="preserve">, 544; II: 20, 29, 55, </w:t>
      </w:r>
      <w:hyperlink w:anchor="bookmark2065" w:history="1">
        <w:r>
          <w:rPr>
            <w:rFonts w:eastAsia="Times New Roman"/>
            <w:sz w:val="16"/>
            <w:szCs w:val="16"/>
            <w:lang w:val="en-US"/>
          </w:rPr>
          <w:t>59</w:t>
        </w:r>
      </w:hyperlink>
      <w:r>
        <w:rPr>
          <w:rFonts w:eastAsia="Times New Roman"/>
          <w:sz w:val="16"/>
          <w:szCs w:val="16"/>
          <w:lang w:val="en-US"/>
        </w:rPr>
        <w:t>, 61, 463</w:t>
      </w:r>
    </w:p>
    <w:p w:rsidR="00DD4130" w:rsidRDefault="006C0410">
      <w:pPr>
        <w:shd w:val="clear" w:color="auto" w:fill="FFFFFF"/>
        <w:spacing w:line="202" w:lineRule="exact"/>
        <w:ind w:firstLine="394"/>
      </w:pPr>
      <w:r>
        <w:rPr>
          <w:rFonts w:eastAsia="Times New Roman"/>
          <w:sz w:val="16"/>
          <w:szCs w:val="16"/>
        </w:rPr>
        <w:t>Зуева Татьяна Михайловна (1905–1969) – партийный и государ</w:t>
      </w:r>
      <w:r>
        <w:rPr>
          <w:rFonts w:eastAsia="Times New Roman"/>
          <w:sz w:val="16"/>
          <w:szCs w:val="16"/>
        </w:rPr>
        <w:softHyphen/>
        <w:t>ственный деятель, в начале 40-х гг. зав. отделом культурно–просве</w:t>
      </w:r>
      <w:r>
        <w:rPr>
          <w:rFonts w:eastAsia="Times New Roman"/>
          <w:sz w:val="16"/>
          <w:szCs w:val="16"/>
        </w:rPr>
        <w:softHyphen/>
        <w:t>тительных учреждений Агитпропа ЦК ВКП(б), позднее – министр культуры РСФСР II: 697, 698, 736</w:t>
      </w:r>
    </w:p>
    <w:p w:rsidR="00DD4130" w:rsidRDefault="006C0410">
      <w:pPr>
        <w:shd w:val="clear" w:color="auto" w:fill="FFFFFF"/>
        <w:spacing w:before="269" w:line="202" w:lineRule="exact"/>
        <w:ind w:left="394"/>
      </w:pPr>
      <w:r>
        <w:rPr>
          <w:rFonts w:eastAsia="Times New Roman"/>
          <w:sz w:val="16"/>
          <w:szCs w:val="16"/>
        </w:rPr>
        <w:t>Ив. Ал. – см. Акулов И.А.</w:t>
      </w:r>
    </w:p>
    <w:p w:rsidR="00DD4130" w:rsidRDefault="006C0410">
      <w:pPr>
        <w:shd w:val="clear" w:color="auto" w:fill="FFFFFF"/>
        <w:spacing w:line="202" w:lineRule="exact"/>
        <w:ind w:left="394"/>
      </w:pPr>
      <w:r>
        <w:rPr>
          <w:rFonts w:eastAsia="Times New Roman"/>
          <w:sz w:val="16"/>
          <w:szCs w:val="16"/>
        </w:rPr>
        <w:t>Ив. Мих. – см. Москвин И.М.</w:t>
      </w:r>
    </w:p>
    <w:p w:rsidR="00DD4130" w:rsidRDefault="006C0410">
      <w:pPr>
        <w:shd w:val="clear" w:color="auto" w:fill="FFFFFF"/>
        <w:spacing w:line="202" w:lineRule="exact"/>
        <w:ind w:left="394"/>
      </w:pPr>
      <w:r>
        <w:rPr>
          <w:rFonts w:eastAsia="Times New Roman"/>
          <w:sz w:val="16"/>
          <w:szCs w:val="16"/>
        </w:rPr>
        <w:t>Ив. Ник. – см. Берсенев И.Н.</w:t>
      </w:r>
    </w:p>
    <w:p w:rsidR="00DD4130" w:rsidRDefault="006C0410">
      <w:pPr>
        <w:shd w:val="clear" w:color="auto" w:fill="FFFFFF"/>
        <w:spacing w:line="202" w:lineRule="exact"/>
        <w:ind w:left="394"/>
      </w:pPr>
      <w:r>
        <w:rPr>
          <w:rFonts w:eastAsia="Times New Roman"/>
          <w:sz w:val="16"/>
          <w:szCs w:val="16"/>
        </w:rPr>
        <w:t>Ив. Як. – см. Гремиславский И.Я.</w:t>
      </w:r>
    </w:p>
    <w:p w:rsidR="00DD4130" w:rsidRDefault="006C0410">
      <w:pPr>
        <w:shd w:val="clear" w:color="auto" w:fill="FFFFFF"/>
        <w:spacing w:line="202" w:lineRule="exact"/>
        <w:ind w:firstLine="394"/>
      </w:pPr>
      <w:r>
        <w:rPr>
          <w:rFonts w:eastAsia="Times New Roman"/>
          <w:sz w:val="16"/>
          <w:szCs w:val="16"/>
        </w:rPr>
        <w:t xml:space="preserve">Иванов Всеволод Вячеславович (1895–1963) – прозаик, драматург </w:t>
      </w:r>
      <w:r>
        <w:rPr>
          <w:rFonts w:eastAsia="Times New Roman"/>
          <w:sz w:val="16"/>
          <w:szCs w:val="16"/>
          <w:lang w:val="en-US"/>
        </w:rPr>
        <w:t xml:space="preserve">I: 615; II: </w:t>
      </w:r>
      <w:hyperlink w:anchor="bookmark2020" w:history="1">
        <w:r>
          <w:rPr>
            <w:rFonts w:eastAsia="Times New Roman"/>
            <w:sz w:val="16"/>
            <w:szCs w:val="16"/>
            <w:lang w:val="en-US"/>
          </w:rPr>
          <w:t>43</w:t>
        </w:r>
      </w:hyperlink>
      <w:r>
        <w:rPr>
          <w:rFonts w:eastAsia="Times New Roman"/>
          <w:sz w:val="16"/>
          <w:szCs w:val="16"/>
          <w:lang w:val="en-US"/>
        </w:rPr>
        <w:t xml:space="preserve">, 221, </w:t>
      </w:r>
      <w:hyperlink w:anchor="bookmark2589" w:history="1">
        <w:r>
          <w:rPr>
            <w:rFonts w:eastAsia="Times New Roman"/>
            <w:sz w:val="16"/>
            <w:szCs w:val="16"/>
            <w:lang w:val="en-US"/>
          </w:rPr>
          <w:t>255</w:t>
        </w:r>
      </w:hyperlink>
      <w:r>
        <w:rPr>
          <w:rFonts w:eastAsia="Times New Roman"/>
          <w:sz w:val="16"/>
          <w:szCs w:val="16"/>
          <w:lang w:val="en-US"/>
        </w:rPr>
        <w:t xml:space="preserve">, </w:t>
      </w:r>
      <w:hyperlink w:anchor="bookmark2607" w:history="1">
        <w:r>
          <w:rPr>
            <w:rFonts w:eastAsia="Times New Roman"/>
            <w:sz w:val="16"/>
            <w:szCs w:val="16"/>
            <w:lang w:val="en-US"/>
          </w:rPr>
          <w:t>261</w:t>
        </w:r>
      </w:hyperlink>
      <w:r>
        <w:rPr>
          <w:rFonts w:eastAsia="Times New Roman"/>
          <w:sz w:val="16"/>
          <w:szCs w:val="16"/>
          <w:lang w:val="en-US"/>
        </w:rPr>
        <w:t xml:space="preserve">, </w:t>
      </w:r>
      <w:hyperlink w:anchor="bookmark2619" w:history="1">
        <w:r>
          <w:rPr>
            <w:rFonts w:eastAsia="Times New Roman"/>
            <w:sz w:val="16"/>
            <w:szCs w:val="16"/>
            <w:lang w:val="en-US"/>
          </w:rPr>
          <w:t>264</w:t>
        </w:r>
      </w:hyperlink>
      <w:r>
        <w:rPr>
          <w:rFonts w:eastAsia="Times New Roman"/>
          <w:sz w:val="16"/>
          <w:szCs w:val="16"/>
          <w:lang w:val="en-US"/>
        </w:rPr>
        <w:t xml:space="preserve">, </w:t>
      </w:r>
      <w:hyperlink w:anchor="bookmark2621" w:history="1">
        <w:r>
          <w:rPr>
            <w:rFonts w:eastAsia="Times New Roman"/>
            <w:sz w:val="16"/>
            <w:szCs w:val="16"/>
            <w:lang w:val="en-US"/>
          </w:rPr>
          <w:t>265</w:t>
        </w:r>
      </w:hyperlink>
      <w:r>
        <w:rPr>
          <w:rFonts w:eastAsia="Times New Roman"/>
          <w:sz w:val="16"/>
          <w:szCs w:val="16"/>
          <w:lang w:val="en-US"/>
        </w:rPr>
        <w:t xml:space="preserve">, 271, </w:t>
      </w:r>
      <w:hyperlink w:anchor="bookmark2643" w:history="1">
        <w:r>
          <w:rPr>
            <w:rFonts w:eastAsia="Times New Roman"/>
            <w:sz w:val="16"/>
            <w:szCs w:val="16"/>
            <w:lang w:val="en-US"/>
          </w:rPr>
          <w:t>272</w:t>
        </w:r>
      </w:hyperlink>
      <w:r>
        <w:rPr>
          <w:rFonts w:eastAsia="Times New Roman"/>
          <w:sz w:val="16"/>
          <w:szCs w:val="16"/>
          <w:lang w:val="en-US"/>
        </w:rPr>
        <w:t xml:space="preserve">, 285, </w:t>
      </w:r>
      <w:hyperlink w:anchor="bookmark2816" w:history="1">
        <w:r>
          <w:rPr>
            <w:rFonts w:eastAsia="Times New Roman"/>
            <w:sz w:val="16"/>
            <w:szCs w:val="16"/>
            <w:lang w:val="en-US"/>
          </w:rPr>
          <w:t>321</w:t>
        </w:r>
      </w:hyperlink>
      <w:r>
        <w:rPr>
          <w:rFonts w:eastAsia="Times New Roman"/>
          <w:sz w:val="16"/>
          <w:szCs w:val="16"/>
          <w:lang w:val="en-US"/>
        </w:rPr>
        <w:t xml:space="preserve">, </w:t>
      </w:r>
      <w:hyperlink w:anchor="bookmark2831" w:history="1">
        <w:r>
          <w:rPr>
            <w:rFonts w:eastAsia="Times New Roman"/>
            <w:sz w:val="16"/>
            <w:szCs w:val="16"/>
            <w:lang w:val="en-US"/>
          </w:rPr>
          <w:t>325</w:t>
        </w:r>
      </w:hyperlink>
      <w:r>
        <w:rPr>
          <w:rFonts w:eastAsia="Times New Roman"/>
          <w:sz w:val="16"/>
          <w:szCs w:val="16"/>
          <w:lang w:val="en-US"/>
        </w:rPr>
        <w:t xml:space="preserve">, </w:t>
      </w:r>
      <w:hyperlink w:anchor="bookmark2927" w:history="1">
        <w:r>
          <w:rPr>
            <w:rFonts w:eastAsia="Times New Roman"/>
            <w:sz w:val="16"/>
            <w:szCs w:val="16"/>
            <w:lang w:val="en-US"/>
          </w:rPr>
          <w:t>356</w:t>
        </w:r>
      </w:hyperlink>
      <w:r>
        <w:rPr>
          <w:rFonts w:eastAsia="Times New Roman"/>
          <w:sz w:val="16"/>
          <w:szCs w:val="16"/>
          <w:lang w:val="en-US"/>
        </w:rPr>
        <w:t xml:space="preserve">, </w:t>
      </w:r>
      <w:hyperlink w:anchor="bookmark2961" w:history="1">
        <w:r>
          <w:rPr>
            <w:rFonts w:eastAsia="Times New Roman"/>
            <w:sz w:val="16"/>
            <w:szCs w:val="16"/>
            <w:lang w:val="en-US"/>
          </w:rPr>
          <w:t>366</w:t>
        </w:r>
      </w:hyperlink>
      <w:r>
        <w:rPr>
          <w:rFonts w:eastAsia="Times New Roman"/>
          <w:sz w:val="16"/>
          <w:szCs w:val="16"/>
          <w:lang w:val="en-US"/>
        </w:rPr>
        <w:t>, 645</w:t>
      </w:r>
    </w:p>
    <w:p w:rsidR="00DD4130" w:rsidRDefault="006C0410">
      <w:pPr>
        <w:shd w:val="clear" w:color="auto" w:fill="FFFFFF"/>
        <w:spacing w:line="202" w:lineRule="exact"/>
        <w:ind w:firstLine="394"/>
      </w:pPr>
      <w:r>
        <w:rPr>
          <w:rFonts w:eastAsia="Times New Roman"/>
          <w:sz w:val="16"/>
          <w:szCs w:val="16"/>
        </w:rPr>
        <w:t>Иванова (в замужестве Головко) Кира Николаевна (р. 1918) – ак</w:t>
      </w:r>
      <w:r>
        <w:rPr>
          <w:rFonts w:eastAsia="Times New Roman"/>
          <w:sz w:val="16"/>
          <w:szCs w:val="16"/>
        </w:rPr>
        <w:softHyphen/>
        <w:t xml:space="preserve">триса; в МХАТ с 1938 г. II: </w:t>
      </w:r>
      <w:hyperlink w:anchor="bookmark3418" w:history="1">
        <w:r>
          <w:rPr>
            <w:rFonts w:eastAsia="Times New Roman"/>
            <w:sz w:val="16"/>
            <w:szCs w:val="16"/>
          </w:rPr>
          <w:t>511</w:t>
        </w:r>
      </w:hyperlink>
      <w:r>
        <w:rPr>
          <w:rFonts w:eastAsia="Times New Roman"/>
          <w:sz w:val="16"/>
          <w:szCs w:val="16"/>
        </w:rPr>
        <w:t xml:space="preserve">, </w:t>
      </w:r>
      <w:hyperlink w:anchor="bookmark3561" w:history="1">
        <w:r>
          <w:rPr>
            <w:rFonts w:eastAsia="Times New Roman"/>
            <w:sz w:val="16"/>
            <w:szCs w:val="16"/>
          </w:rPr>
          <w:t>559</w:t>
        </w:r>
      </w:hyperlink>
      <w:r>
        <w:rPr>
          <w:rFonts w:eastAsia="Times New Roman"/>
          <w:sz w:val="16"/>
          <w:szCs w:val="16"/>
        </w:rPr>
        <w:t xml:space="preserve">, </w:t>
      </w:r>
      <w:hyperlink w:anchor="bookmark3567" w:history="1">
        <w:r>
          <w:rPr>
            <w:rFonts w:eastAsia="Times New Roman"/>
            <w:sz w:val="16"/>
            <w:szCs w:val="16"/>
          </w:rPr>
          <w:t>561</w:t>
        </w:r>
      </w:hyperlink>
      <w:r>
        <w:rPr>
          <w:rFonts w:eastAsia="Times New Roman"/>
          <w:sz w:val="16"/>
          <w:szCs w:val="16"/>
        </w:rPr>
        <w:t xml:space="preserve">, </w:t>
      </w:r>
      <w:hyperlink w:anchor="bookmark3593" w:history="1">
        <w:r>
          <w:rPr>
            <w:rFonts w:eastAsia="Times New Roman"/>
            <w:sz w:val="16"/>
            <w:szCs w:val="16"/>
          </w:rPr>
          <w:t>571</w:t>
        </w:r>
      </w:hyperlink>
      <w:r>
        <w:rPr>
          <w:rFonts w:eastAsia="Times New Roman"/>
          <w:sz w:val="16"/>
          <w:szCs w:val="16"/>
        </w:rPr>
        <w:t xml:space="preserve">, 580, </w:t>
      </w:r>
      <w:hyperlink w:anchor="bookmark3650" w:history="1">
        <w:r>
          <w:rPr>
            <w:rFonts w:eastAsia="Times New Roman"/>
            <w:sz w:val="16"/>
            <w:szCs w:val="16"/>
          </w:rPr>
          <w:t>596</w:t>
        </w:r>
      </w:hyperlink>
      <w:r>
        <w:rPr>
          <w:rFonts w:eastAsia="Times New Roman"/>
          <w:sz w:val="16"/>
          <w:szCs w:val="16"/>
        </w:rPr>
        <w:t>, 597, 698</w:t>
      </w:r>
    </w:p>
    <w:p w:rsidR="00DD4130" w:rsidRDefault="006C0410">
      <w:pPr>
        <w:shd w:val="clear" w:color="auto" w:fill="FFFFFF"/>
        <w:spacing w:line="202" w:lineRule="exact"/>
        <w:ind w:firstLine="394"/>
      </w:pPr>
      <w:r>
        <w:rPr>
          <w:rFonts w:eastAsia="Times New Roman"/>
          <w:sz w:val="16"/>
          <w:szCs w:val="16"/>
        </w:rPr>
        <w:t xml:space="preserve">Иванова Ксения Георгиевна – артистка вспомогательного состава МХАТ в 1930–1934 гг. II: </w:t>
      </w:r>
      <w:hyperlink w:anchor="bookmark2437" w:history="1">
        <w:r>
          <w:rPr>
            <w:rFonts w:eastAsia="Times New Roman"/>
            <w:sz w:val="16"/>
            <w:szCs w:val="16"/>
          </w:rPr>
          <w:t>201</w:t>
        </w:r>
      </w:hyperlink>
    </w:p>
    <w:p w:rsidR="00DD4130" w:rsidRDefault="006C0410">
      <w:pPr>
        <w:shd w:val="clear" w:color="auto" w:fill="FFFFFF"/>
        <w:spacing w:line="202" w:lineRule="exact"/>
        <w:ind w:firstLine="394"/>
      </w:pPr>
      <w:r>
        <w:rPr>
          <w:rFonts w:eastAsia="Times New Roman"/>
          <w:sz w:val="16"/>
          <w:szCs w:val="16"/>
        </w:rPr>
        <w:t xml:space="preserve">Ивенсен Карл Карлович (?–1936) – врач-хирург, с 1906 г. лечил актеров МХТ II: 69, </w:t>
      </w:r>
      <w:hyperlink w:anchor="bookmark2198" w:history="1">
        <w:r>
          <w:rPr>
            <w:rFonts w:eastAsia="Times New Roman"/>
            <w:sz w:val="16"/>
            <w:szCs w:val="16"/>
          </w:rPr>
          <w:t>114</w:t>
        </w:r>
      </w:hyperlink>
    </w:p>
    <w:p w:rsidR="00DD4130" w:rsidRDefault="00DD4130">
      <w:pPr>
        <w:shd w:val="clear" w:color="auto" w:fill="FFFFFF"/>
        <w:spacing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right="5" w:firstLine="398"/>
        <w:jc w:val="both"/>
      </w:pPr>
      <w:r>
        <w:rPr>
          <w:rFonts w:eastAsia="Times New Roman"/>
          <w:sz w:val="16"/>
          <w:szCs w:val="16"/>
        </w:rPr>
        <w:lastRenderedPageBreak/>
        <w:t xml:space="preserve">Иверов (наст. фам. Фурманян) Алексей Люцианович (1883–1967) – врач; зав. медчастью МХАТ с 1923 г. до конца жизни </w:t>
      </w:r>
      <w:r>
        <w:rPr>
          <w:rFonts w:eastAsia="Times New Roman"/>
          <w:sz w:val="16"/>
          <w:szCs w:val="16"/>
          <w:lang w:val="en-US"/>
        </w:rPr>
        <w:t xml:space="preserve">I: </w:t>
      </w:r>
      <w:hyperlink w:anchor="bookmark1668" w:history="1">
        <w:r>
          <w:rPr>
            <w:rFonts w:eastAsia="Times New Roman"/>
            <w:sz w:val="16"/>
            <w:szCs w:val="16"/>
            <w:lang w:val="en-US"/>
          </w:rPr>
          <w:t>762</w:t>
        </w:r>
      </w:hyperlink>
      <w:r>
        <w:rPr>
          <w:rFonts w:eastAsia="Times New Roman"/>
          <w:sz w:val="16"/>
          <w:szCs w:val="16"/>
          <w:lang w:val="en-US"/>
        </w:rPr>
        <w:t xml:space="preserve">, 772, 829; II: 48, 78, </w:t>
      </w:r>
      <w:hyperlink w:anchor="bookmark2131" w:history="1">
        <w:r>
          <w:rPr>
            <w:rFonts w:eastAsia="Times New Roman"/>
            <w:sz w:val="16"/>
            <w:szCs w:val="16"/>
            <w:lang w:val="en-US"/>
          </w:rPr>
          <w:t>83</w:t>
        </w:r>
      </w:hyperlink>
      <w:r>
        <w:rPr>
          <w:rFonts w:eastAsia="Times New Roman"/>
          <w:sz w:val="16"/>
          <w:szCs w:val="16"/>
          <w:lang w:val="en-US"/>
        </w:rPr>
        <w:t xml:space="preserve">, </w:t>
      </w:r>
      <w:hyperlink w:anchor="bookmark2139" w:history="1">
        <w:r>
          <w:rPr>
            <w:rFonts w:eastAsia="Times New Roman"/>
            <w:sz w:val="16"/>
            <w:szCs w:val="16"/>
            <w:lang w:val="en-US"/>
          </w:rPr>
          <w:t>85</w:t>
        </w:r>
      </w:hyperlink>
      <w:r>
        <w:rPr>
          <w:rFonts w:eastAsia="Times New Roman"/>
          <w:sz w:val="16"/>
          <w:szCs w:val="16"/>
          <w:lang w:val="en-US"/>
        </w:rPr>
        <w:t xml:space="preserve">, 86, </w:t>
      </w:r>
      <w:hyperlink w:anchor="bookmark2148" w:history="1">
        <w:r>
          <w:rPr>
            <w:rFonts w:eastAsia="Times New Roman"/>
            <w:sz w:val="16"/>
            <w:szCs w:val="16"/>
            <w:lang w:val="en-US"/>
          </w:rPr>
          <w:t>88</w:t>
        </w:r>
      </w:hyperlink>
      <w:r>
        <w:rPr>
          <w:rFonts w:eastAsia="Times New Roman"/>
          <w:sz w:val="16"/>
          <w:szCs w:val="16"/>
          <w:lang w:val="en-US"/>
        </w:rPr>
        <w:t xml:space="preserve">, </w:t>
      </w:r>
      <w:hyperlink w:anchor="bookmark2188" w:history="1">
        <w:r>
          <w:rPr>
            <w:rFonts w:eastAsia="Times New Roman"/>
            <w:sz w:val="16"/>
            <w:szCs w:val="16"/>
            <w:lang w:val="en-US"/>
          </w:rPr>
          <w:t>109</w:t>
        </w:r>
      </w:hyperlink>
      <w:r>
        <w:rPr>
          <w:rFonts w:eastAsia="Times New Roman"/>
          <w:sz w:val="16"/>
          <w:szCs w:val="16"/>
          <w:lang w:val="en-US"/>
        </w:rPr>
        <w:t xml:space="preserve">, </w:t>
      </w:r>
      <w:hyperlink w:anchor="bookmark2217" w:history="1">
        <w:r>
          <w:rPr>
            <w:rFonts w:eastAsia="Times New Roman"/>
            <w:sz w:val="16"/>
            <w:szCs w:val="16"/>
            <w:lang w:val="en-US"/>
          </w:rPr>
          <w:t>121</w:t>
        </w:r>
      </w:hyperlink>
      <w:r>
        <w:rPr>
          <w:rFonts w:eastAsia="Times New Roman"/>
          <w:sz w:val="16"/>
          <w:szCs w:val="16"/>
          <w:lang w:val="en-US"/>
        </w:rPr>
        <w:t xml:space="preserve">, </w:t>
      </w:r>
      <w:hyperlink w:anchor="bookmark2224" w:history="1">
        <w:r>
          <w:rPr>
            <w:rFonts w:eastAsia="Times New Roman"/>
            <w:sz w:val="16"/>
            <w:szCs w:val="16"/>
            <w:lang w:val="en-US"/>
          </w:rPr>
          <w:t>124</w:t>
        </w:r>
      </w:hyperlink>
      <w:r>
        <w:rPr>
          <w:rFonts w:eastAsia="Times New Roman"/>
          <w:sz w:val="16"/>
          <w:szCs w:val="16"/>
          <w:lang w:val="en-US"/>
        </w:rPr>
        <w:t xml:space="preserve">, </w:t>
      </w:r>
      <w:hyperlink w:anchor="bookmark2254" w:history="1">
        <w:r>
          <w:rPr>
            <w:rFonts w:eastAsia="Times New Roman"/>
            <w:sz w:val="16"/>
            <w:szCs w:val="16"/>
            <w:lang w:val="en-US"/>
          </w:rPr>
          <w:t>135</w:t>
        </w:r>
      </w:hyperlink>
      <w:r>
        <w:rPr>
          <w:rFonts w:eastAsia="Times New Roman"/>
          <w:sz w:val="16"/>
          <w:szCs w:val="16"/>
          <w:lang w:val="en-US"/>
        </w:rPr>
        <w:t xml:space="preserve">, 150, </w:t>
      </w:r>
      <w:hyperlink w:anchor="bookmark2307" w:history="1">
        <w:r>
          <w:rPr>
            <w:rFonts w:eastAsia="Times New Roman"/>
            <w:sz w:val="16"/>
            <w:szCs w:val="16"/>
            <w:lang w:val="en-US"/>
          </w:rPr>
          <w:t>157</w:t>
        </w:r>
      </w:hyperlink>
      <w:r>
        <w:rPr>
          <w:rFonts w:eastAsia="Times New Roman"/>
          <w:sz w:val="16"/>
          <w:szCs w:val="16"/>
          <w:lang w:val="en-US"/>
        </w:rPr>
        <w:t xml:space="preserve">, 198, </w:t>
      </w:r>
      <w:hyperlink w:anchor="bookmark2497" w:history="1">
        <w:r>
          <w:rPr>
            <w:rFonts w:eastAsia="Times New Roman"/>
            <w:sz w:val="16"/>
            <w:szCs w:val="16"/>
            <w:lang w:val="en-US"/>
          </w:rPr>
          <w:t>222</w:t>
        </w:r>
      </w:hyperlink>
      <w:r>
        <w:rPr>
          <w:rFonts w:eastAsia="Times New Roman"/>
          <w:sz w:val="16"/>
          <w:szCs w:val="16"/>
          <w:lang w:val="en-US"/>
        </w:rPr>
        <w:t xml:space="preserve">, </w:t>
      </w:r>
      <w:hyperlink w:anchor="bookmark2512" w:history="1">
        <w:r>
          <w:rPr>
            <w:rFonts w:eastAsia="Times New Roman"/>
            <w:sz w:val="16"/>
            <w:szCs w:val="16"/>
            <w:lang w:val="en-US"/>
          </w:rPr>
          <w:t>227</w:t>
        </w:r>
      </w:hyperlink>
      <w:r>
        <w:rPr>
          <w:rFonts w:eastAsia="Times New Roman"/>
          <w:sz w:val="16"/>
          <w:szCs w:val="16"/>
          <w:lang w:val="en-US"/>
        </w:rPr>
        <w:t xml:space="preserve">, </w:t>
      </w:r>
      <w:hyperlink w:anchor="bookmark2516" w:history="1">
        <w:r>
          <w:rPr>
            <w:rFonts w:eastAsia="Times New Roman"/>
            <w:sz w:val="16"/>
            <w:szCs w:val="16"/>
            <w:lang w:val="en-US"/>
          </w:rPr>
          <w:t>229</w:t>
        </w:r>
      </w:hyperlink>
      <w:r>
        <w:rPr>
          <w:rFonts w:eastAsia="Times New Roman"/>
          <w:sz w:val="16"/>
          <w:szCs w:val="16"/>
          <w:lang w:val="en-US"/>
        </w:rPr>
        <w:t xml:space="preserve">, </w:t>
      </w:r>
      <w:hyperlink w:anchor="bookmark2519" w:history="1">
        <w:r>
          <w:rPr>
            <w:rFonts w:eastAsia="Times New Roman"/>
            <w:sz w:val="16"/>
            <w:szCs w:val="16"/>
            <w:lang w:val="en-US"/>
          </w:rPr>
          <w:t>230</w:t>
        </w:r>
      </w:hyperlink>
      <w:r>
        <w:rPr>
          <w:rFonts w:eastAsia="Times New Roman"/>
          <w:sz w:val="16"/>
          <w:szCs w:val="16"/>
          <w:lang w:val="en-US"/>
        </w:rPr>
        <w:t xml:space="preserve">, </w:t>
      </w:r>
      <w:hyperlink w:anchor="bookmark2573" w:history="1">
        <w:r>
          <w:rPr>
            <w:rFonts w:eastAsia="Times New Roman"/>
            <w:sz w:val="16"/>
            <w:szCs w:val="16"/>
            <w:lang w:val="en-US"/>
          </w:rPr>
          <w:t>249</w:t>
        </w:r>
      </w:hyperlink>
      <w:r>
        <w:rPr>
          <w:rFonts w:eastAsia="Times New Roman"/>
          <w:sz w:val="16"/>
          <w:szCs w:val="16"/>
          <w:lang w:val="en-US"/>
        </w:rPr>
        <w:t xml:space="preserve">, 261, 306, </w:t>
      </w:r>
      <w:hyperlink w:anchor="bookmark2818" w:history="1">
        <w:r>
          <w:rPr>
            <w:rFonts w:eastAsia="Times New Roman"/>
            <w:sz w:val="16"/>
            <w:szCs w:val="16"/>
            <w:lang w:val="en-US"/>
          </w:rPr>
          <w:t>322</w:t>
        </w:r>
      </w:hyperlink>
      <w:r>
        <w:rPr>
          <w:rFonts w:eastAsia="Times New Roman"/>
          <w:sz w:val="16"/>
          <w:szCs w:val="16"/>
          <w:lang w:val="en-US"/>
        </w:rPr>
        <w:t xml:space="preserve">, </w:t>
      </w:r>
      <w:hyperlink w:anchor="bookmark2848" w:history="1">
        <w:r>
          <w:rPr>
            <w:rFonts w:eastAsia="Times New Roman"/>
            <w:sz w:val="16"/>
            <w:szCs w:val="16"/>
            <w:lang w:val="en-US"/>
          </w:rPr>
          <w:t>332</w:t>
        </w:r>
      </w:hyperlink>
      <w:r>
        <w:rPr>
          <w:rFonts w:eastAsia="Times New Roman"/>
          <w:sz w:val="16"/>
          <w:szCs w:val="16"/>
          <w:lang w:val="en-US"/>
        </w:rPr>
        <w:t xml:space="preserve">, </w:t>
      </w:r>
      <w:hyperlink w:anchor="bookmark2850" w:history="1">
        <w:r>
          <w:rPr>
            <w:rFonts w:eastAsia="Times New Roman"/>
            <w:sz w:val="16"/>
            <w:szCs w:val="16"/>
            <w:lang w:val="en-US"/>
          </w:rPr>
          <w:t>333</w:t>
        </w:r>
      </w:hyperlink>
      <w:r>
        <w:rPr>
          <w:rFonts w:eastAsia="Times New Roman"/>
          <w:sz w:val="16"/>
          <w:szCs w:val="16"/>
          <w:lang w:val="en-US"/>
        </w:rPr>
        <w:t xml:space="preserve">, </w:t>
      </w:r>
      <w:hyperlink w:anchor="bookmark2989" w:history="1">
        <w:r>
          <w:rPr>
            <w:rFonts w:eastAsia="Times New Roman"/>
            <w:sz w:val="16"/>
            <w:szCs w:val="16"/>
            <w:lang w:val="en-US"/>
          </w:rPr>
          <w:t>378</w:t>
        </w:r>
      </w:hyperlink>
      <w:r>
        <w:rPr>
          <w:rFonts w:eastAsia="Times New Roman"/>
          <w:sz w:val="16"/>
          <w:szCs w:val="16"/>
          <w:lang w:val="en-US"/>
        </w:rPr>
        <w:t xml:space="preserve">, 379, 388, </w:t>
      </w:r>
      <w:hyperlink w:anchor="bookmark3059" w:history="1">
        <w:r>
          <w:rPr>
            <w:rFonts w:eastAsia="Times New Roman"/>
            <w:sz w:val="16"/>
            <w:szCs w:val="16"/>
            <w:lang w:val="en-US"/>
          </w:rPr>
          <w:t>404</w:t>
        </w:r>
      </w:hyperlink>
      <w:r>
        <w:rPr>
          <w:rFonts w:eastAsia="Times New Roman"/>
          <w:sz w:val="16"/>
          <w:szCs w:val="16"/>
          <w:lang w:val="en-US"/>
        </w:rPr>
        <w:t xml:space="preserve">, 410, </w:t>
      </w:r>
      <w:hyperlink w:anchor="bookmark3086" w:history="1">
        <w:r>
          <w:rPr>
            <w:rFonts w:eastAsia="Times New Roman"/>
            <w:sz w:val="16"/>
            <w:szCs w:val="16"/>
            <w:lang w:val="en-US"/>
          </w:rPr>
          <w:t>412</w:t>
        </w:r>
      </w:hyperlink>
      <w:r>
        <w:rPr>
          <w:rFonts w:eastAsia="Times New Roman"/>
          <w:sz w:val="16"/>
          <w:szCs w:val="16"/>
          <w:lang w:val="en-US"/>
        </w:rPr>
        <w:t xml:space="preserve">, </w:t>
      </w:r>
      <w:hyperlink w:anchor="bookmark3104" w:history="1">
        <w:r>
          <w:rPr>
            <w:rFonts w:eastAsia="Times New Roman"/>
            <w:sz w:val="16"/>
            <w:szCs w:val="16"/>
            <w:lang w:val="en-US"/>
          </w:rPr>
          <w:t>416</w:t>
        </w:r>
      </w:hyperlink>
      <w:r>
        <w:rPr>
          <w:rFonts w:eastAsia="Times New Roman"/>
          <w:sz w:val="16"/>
          <w:szCs w:val="16"/>
          <w:lang w:val="en-US"/>
        </w:rPr>
        <w:t xml:space="preserve">, 463, </w:t>
      </w:r>
      <w:hyperlink w:anchor="bookmark3297" w:history="1">
        <w:r>
          <w:rPr>
            <w:rFonts w:eastAsia="Times New Roman"/>
            <w:sz w:val="16"/>
            <w:szCs w:val="16"/>
            <w:lang w:val="en-US"/>
          </w:rPr>
          <w:t>475</w:t>
        </w:r>
      </w:hyperlink>
      <w:r>
        <w:rPr>
          <w:rFonts w:eastAsia="Times New Roman"/>
          <w:sz w:val="16"/>
          <w:szCs w:val="16"/>
          <w:lang w:val="en-US"/>
        </w:rPr>
        <w:t xml:space="preserve">, </w:t>
      </w:r>
      <w:hyperlink w:anchor="bookmark3310" w:history="1">
        <w:r>
          <w:rPr>
            <w:rFonts w:eastAsia="Times New Roman"/>
            <w:sz w:val="16"/>
            <w:szCs w:val="16"/>
            <w:lang w:val="en-US"/>
          </w:rPr>
          <w:t>479</w:t>
        </w:r>
      </w:hyperlink>
      <w:r>
        <w:rPr>
          <w:rFonts w:eastAsia="Times New Roman"/>
          <w:sz w:val="16"/>
          <w:szCs w:val="16"/>
          <w:lang w:val="en-US"/>
        </w:rPr>
        <w:t xml:space="preserve">, </w:t>
      </w:r>
      <w:hyperlink w:anchor="bookmark3321" w:history="1">
        <w:r>
          <w:rPr>
            <w:rFonts w:eastAsia="Times New Roman"/>
            <w:sz w:val="16"/>
            <w:szCs w:val="16"/>
            <w:lang w:val="en-US"/>
          </w:rPr>
          <w:t>482</w:t>
        </w:r>
      </w:hyperlink>
      <w:r>
        <w:rPr>
          <w:rFonts w:eastAsia="Times New Roman"/>
          <w:sz w:val="16"/>
          <w:szCs w:val="16"/>
          <w:lang w:val="en-US"/>
        </w:rPr>
        <w:t xml:space="preserve">, 483, </w:t>
      </w:r>
      <w:hyperlink w:anchor="bookmark3333" w:history="1">
        <w:r>
          <w:rPr>
            <w:rFonts w:eastAsia="Times New Roman"/>
            <w:sz w:val="16"/>
            <w:szCs w:val="16"/>
            <w:lang w:val="en-US"/>
          </w:rPr>
          <w:t>485</w:t>
        </w:r>
      </w:hyperlink>
      <w:r>
        <w:rPr>
          <w:rFonts w:eastAsia="Times New Roman"/>
          <w:sz w:val="16"/>
          <w:szCs w:val="16"/>
          <w:lang w:val="en-US"/>
        </w:rPr>
        <w:t xml:space="preserve">, </w:t>
      </w:r>
      <w:hyperlink w:anchor="bookmark3346" w:history="1">
        <w:r>
          <w:rPr>
            <w:rFonts w:eastAsia="Times New Roman"/>
            <w:sz w:val="16"/>
            <w:szCs w:val="16"/>
            <w:lang w:val="en-US"/>
          </w:rPr>
          <w:t>488</w:t>
        </w:r>
      </w:hyperlink>
      <w:r>
        <w:rPr>
          <w:rFonts w:eastAsia="Times New Roman"/>
          <w:sz w:val="16"/>
          <w:szCs w:val="16"/>
          <w:lang w:val="en-US"/>
        </w:rPr>
        <w:t xml:space="preserve">, </w:t>
      </w:r>
      <w:hyperlink w:anchor="bookmark3351" w:history="1">
        <w:r>
          <w:rPr>
            <w:rFonts w:eastAsia="Times New Roman"/>
            <w:sz w:val="16"/>
            <w:szCs w:val="16"/>
            <w:lang w:val="en-US"/>
          </w:rPr>
          <w:t>489</w:t>
        </w:r>
      </w:hyperlink>
      <w:r>
        <w:rPr>
          <w:rFonts w:eastAsia="Times New Roman"/>
          <w:sz w:val="16"/>
          <w:szCs w:val="16"/>
          <w:lang w:val="en-US"/>
        </w:rPr>
        <w:t xml:space="preserve">, </w:t>
      </w:r>
      <w:hyperlink w:anchor="bookmark3360" w:history="1">
        <w:r>
          <w:rPr>
            <w:rFonts w:eastAsia="Times New Roman"/>
            <w:sz w:val="16"/>
            <w:szCs w:val="16"/>
            <w:lang w:val="en-US"/>
          </w:rPr>
          <w:t>491</w:t>
        </w:r>
      </w:hyperlink>
      <w:r>
        <w:rPr>
          <w:rFonts w:eastAsia="Times New Roman"/>
          <w:sz w:val="16"/>
          <w:szCs w:val="16"/>
          <w:lang w:val="en-US"/>
        </w:rPr>
        <w:t xml:space="preserve">, </w:t>
      </w:r>
      <w:hyperlink w:anchor="bookmark3369" w:history="1">
        <w:r>
          <w:rPr>
            <w:rFonts w:eastAsia="Times New Roman"/>
            <w:sz w:val="16"/>
            <w:szCs w:val="16"/>
            <w:lang w:val="en-US"/>
          </w:rPr>
          <w:t>495</w:t>
        </w:r>
      </w:hyperlink>
      <w:r>
        <w:rPr>
          <w:rFonts w:eastAsia="Times New Roman"/>
          <w:sz w:val="16"/>
          <w:szCs w:val="16"/>
          <w:lang w:val="en-US"/>
        </w:rPr>
        <w:t xml:space="preserve">, </w:t>
      </w:r>
      <w:hyperlink w:anchor="bookmark3373" w:history="1">
        <w:r>
          <w:rPr>
            <w:rFonts w:eastAsia="Times New Roman"/>
            <w:sz w:val="16"/>
            <w:szCs w:val="16"/>
            <w:lang w:val="en-US"/>
          </w:rPr>
          <w:t>496</w:t>
        </w:r>
      </w:hyperlink>
      <w:r>
        <w:rPr>
          <w:rFonts w:eastAsia="Times New Roman"/>
          <w:sz w:val="16"/>
          <w:szCs w:val="16"/>
          <w:lang w:val="en-US"/>
        </w:rPr>
        <w:t xml:space="preserve">, </w:t>
      </w:r>
      <w:hyperlink w:anchor="bookmark3389" w:history="1">
        <w:r>
          <w:rPr>
            <w:rFonts w:eastAsia="Times New Roman"/>
            <w:sz w:val="16"/>
            <w:szCs w:val="16"/>
            <w:lang w:val="en-US"/>
          </w:rPr>
          <w:t>501</w:t>
        </w:r>
      </w:hyperlink>
      <w:r>
        <w:rPr>
          <w:rFonts w:eastAsia="Times New Roman"/>
          <w:sz w:val="16"/>
          <w:szCs w:val="16"/>
          <w:lang w:val="en-US"/>
        </w:rPr>
        <w:t xml:space="preserve">, 502, 504, </w:t>
      </w:r>
      <w:hyperlink w:anchor="bookmark3408" w:history="1">
        <w:r>
          <w:rPr>
            <w:rFonts w:eastAsia="Times New Roman"/>
            <w:sz w:val="16"/>
            <w:szCs w:val="16"/>
            <w:lang w:val="en-US"/>
          </w:rPr>
          <w:t>508</w:t>
        </w:r>
      </w:hyperlink>
      <w:r>
        <w:rPr>
          <w:rFonts w:eastAsia="Times New Roman"/>
          <w:sz w:val="16"/>
          <w:szCs w:val="16"/>
          <w:lang w:val="en-US"/>
        </w:rPr>
        <w:t xml:space="preserve">, </w:t>
      </w:r>
      <w:hyperlink w:anchor="bookmark3418" w:history="1">
        <w:r>
          <w:rPr>
            <w:rFonts w:eastAsia="Times New Roman"/>
            <w:sz w:val="16"/>
            <w:szCs w:val="16"/>
            <w:lang w:val="en-US"/>
          </w:rPr>
          <w:t>511</w:t>
        </w:r>
      </w:hyperlink>
      <w:r>
        <w:rPr>
          <w:rFonts w:eastAsia="Times New Roman"/>
          <w:sz w:val="16"/>
          <w:szCs w:val="16"/>
          <w:lang w:val="en-US"/>
        </w:rPr>
        <w:t xml:space="preserve">, </w:t>
      </w:r>
      <w:hyperlink w:anchor="bookmark3438" w:history="1">
        <w:r>
          <w:rPr>
            <w:rFonts w:eastAsia="Times New Roman"/>
            <w:sz w:val="16"/>
            <w:szCs w:val="16"/>
            <w:lang w:val="en-US"/>
          </w:rPr>
          <w:t>516</w:t>
        </w:r>
      </w:hyperlink>
      <w:r>
        <w:rPr>
          <w:rFonts w:eastAsia="Times New Roman"/>
          <w:sz w:val="16"/>
          <w:szCs w:val="16"/>
          <w:lang w:val="en-US"/>
        </w:rPr>
        <w:t xml:space="preserve">, 523, 532, </w:t>
      </w:r>
      <w:hyperlink w:anchor="bookmark3500" w:history="1">
        <w:r>
          <w:rPr>
            <w:rFonts w:eastAsia="Times New Roman"/>
            <w:sz w:val="16"/>
            <w:szCs w:val="16"/>
            <w:lang w:val="en-US"/>
          </w:rPr>
          <w:t>540</w:t>
        </w:r>
      </w:hyperlink>
      <w:r>
        <w:rPr>
          <w:rFonts w:eastAsia="Times New Roman"/>
          <w:sz w:val="16"/>
          <w:szCs w:val="16"/>
          <w:lang w:val="en-US"/>
        </w:rPr>
        <w:t xml:space="preserve">, </w:t>
      </w:r>
      <w:hyperlink w:anchor="bookmark3580" w:history="1">
        <w:r>
          <w:rPr>
            <w:rFonts w:eastAsia="Times New Roman"/>
            <w:sz w:val="16"/>
            <w:szCs w:val="16"/>
            <w:lang w:val="en-US"/>
          </w:rPr>
          <w:t>566</w:t>
        </w:r>
      </w:hyperlink>
      <w:r>
        <w:rPr>
          <w:rFonts w:eastAsia="Times New Roman"/>
          <w:sz w:val="16"/>
          <w:szCs w:val="16"/>
          <w:lang w:val="en-US"/>
        </w:rPr>
        <w:t xml:space="preserve">, 578, 584, 598, </w:t>
      </w:r>
      <w:hyperlink w:anchor="bookmark3705" w:history="1">
        <w:r>
          <w:rPr>
            <w:rFonts w:eastAsia="Times New Roman"/>
            <w:sz w:val="16"/>
            <w:szCs w:val="16"/>
            <w:lang w:val="en-US"/>
          </w:rPr>
          <w:t>619</w:t>
        </w:r>
      </w:hyperlink>
      <w:r>
        <w:rPr>
          <w:rFonts w:eastAsia="Times New Roman"/>
          <w:sz w:val="16"/>
          <w:szCs w:val="16"/>
          <w:lang w:val="en-US"/>
        </w:rPr>
        <w:t xml:space="preserve">, 622, </w:t>
      </w:r>
      <w:hyperlink w:anchor="bookmark3722" w:history="1">
        <w:r>
          <w:rPr>
            <w:rFonts w:eastAsia="Times New Roman"/>
            <w:sz w:val="16"/>
            <w:szCs w:val="16"/>
            <w:lang w:val="en-US"/>
          </w:rPr>
          <w:t>626</w:t>
        </w:r>
      </w:hyperlink>
      <w:r>
        <w:rPr>
          <w:rFonts w:eastAsia="Times New Roman"/>
          <w:sz w:val="16"/>
          <w:szCs w:val="16"/>
          <w:lang w:val="en-US"/>
        </w:rPr>
        <w:t xml:space="preserve">, 638, 648, </w:t>
      </w:r>
      <w:hyperlink w:anchor="bookmark3923" w:history="1">
        <w:r>
          <w:rPr>
            <w:rFonts w:eastAsia="Times New Roman"/>
            <w:sz w:val="16"/>
            <w:szCs w:val="16"/>
            <w:lang w:val="en-US"/>
          </w:rPr>
          <w:t>716</w:t>
        </w:r>
      </w:hyperlink>
      <w:r>
        <w:rPr>
          <w:rFonts w:eastAsia="Times New Roman"/>
          <w:sz w:val="16"/>
          <w:szCs w:val="16"/>
          <w:lang w:val="en-US"/>
        </w:rPr>
        <w:t xml:space="preserve">, 717, </w:t>
      </w:r>
      <w:hyperlink w:anchor="bookmark3951" w:history="1">
        <w:r>
          <w:rPr>
            <w:rFonts w:eastAsia="Times New Roman"/>
            <w:sz w:val="16"/>
            <w:szCs w:val="16"/>
            <w:lang w:val="en-US"/>
          </w:rPr>
          <w:t>725</w:t>
        </w:r>
      </w:hyperlink>
      <w:r>
        <w:rPr>
          <w:rFonts w:eastAsia="Times New Roman"/>
          <w:sz w:val="16"/>
          <w:szCs w:val="16"/>
          <w:lang w:val="en-US"/>
        </w:rPr>
        <w:t xml:space="preserve">, </w:t>
      </w:r>
      <w:hyperlink w:anchor="bookmark3956" w:history="1">
        <w:r>
          <w:rPr>
            <w:rFonts w:eastAsia="Times New Roman"/>
            <w:sz w:val="16"/>
            <w:szCs w:val="16"/>
            <w:lang w:val="en-US"/>
          </w:rPr>
          <w:t>727</w:t>
        </w:r>
      </w:hyperlink>
      <w:r>
        <w:rPr>
          <w:rFonts w:eastAsia="Times New Roman"/>
          <w:sz w:val="16"/>
          <w:szCs w:val="16"/>
          <w:lang w:val="en-US"/>
        </w:rPr>
        <w:t xml:space="preserve">, </w:t>
      </w:r>
      <w:hyperlink w:anchor="bookmark4006" w:history="1">
        <w:r>
          <w:rPr>
            <w:rFonts w:eastAsia="Times New Roman"/>
            <w:sz w:val="16"/>
            <w:szCs w:val="16"/>
            <w:lang w:val="en-US"/>
          </w:rPr>
          <w:t>746</w:t>
        </w:r>
      </w:hyperlink>
    </w:p>
    <w:p w:rsidR="00DD4130" w:rsidRDefault="006C0410">
      <w:pPr>
        <w:shd w:val="clear" w:color="auto" w:fill="FFFFFF"/>
        <w:spacing w:line="202" w:lineRule="exact"/>
        <w:ind w:firstLine="398"/>
      </w:pPr>
      <w:r>
        <w:rPr>
          <w:rFonts w:eastAsia="Times New Roman"/>
          <w:sz w:val="16"/>
          <w:szCs w:val="16"/>
        </w:rPr>
        <w:t xml:space="preserve">Игнатьев Петр Георгиевич – актер Муз. т. с 1919 г., с 1922 г. в вокально-драматической части </w:t>
      </w:r>
      <w:r>
        <w:rPr>
          <w:rFonts w:eastAsia="Times New Roman"/>
          <w:sz w:val="16"/>
          <w:szCs w:val="16"/>
          <w:lang w:val="en-US"/>
        </w:rPr>
        <w:t>I: 518</w:t>
      </w:r>
    </w:p>
    <w:p w:rsidR="00DD4130" w:rsidRDefault="006C0410">
      <w:pPr>
        <w:shd w:val="clear" w:color="auto" w:fill="FFFFFF"/>
        <w:spacing w:line="202" w:lineRule="exact"/>
        <w:ind w:left="398"/>
      </w:pPr>
      <w:r>
        <w:rPr>
          <w:rFonts w:eastAsia="Times New Roman"/>
          <w:sz w:val="16"/>
          <w:szCs w:val="16"/>
        </w:rPr>
        <w:t>Игорь – см. Алексеев И.К.</w:t>
      </w:r>
    </w:p>
    <w:p w:rsidR="00DD4130" w:rsidRDefault="006C0410">
      <w:pPr>
        <w:shd w:val="clear" w:color="auto" w:fill="FFFFFF"/>
        <w:spacing w:line="202" w:lineRule="exact"/>
        <w:ind w:left="398"/>
      </w:pPr>
      <w:r>
        <w:rPr>
          <w:rFonts w:eastAsia="Times New Roman"/>
          <w:sz w:val="16"/>
          <w:szCs w:val="16"/>
        </w:rPr>
        <w:t>Иг. Вл. – см. Нежный И.В.</w:t>
      </w:r>
    </w:p>
    <w:p w:rsidR="00DD4130" w:rsidRDefault="006C0410">
      <w:pPr>
        <w:shd w:val="clear" w:color="auto" w:fill="FFFFFF"/>
        <w:spacing w:line="202" w:lineRule="exact"/>
        <w:ind w:firstLine="398"/>
      </w:pPr>
      <w:r>
        <w:rPr>
          <w:rFonts w:eastAsia="Times New Roman"/>
          <w:sz w:val="16"/>
          <w:szCs w:val="16"/>
        </w:rPr>
        <w:t>Изралевский Борис Львович (1886–1969) – дирижер, солист орке</w:t>
      </w:r>
      <w:r>
        <w:rPr>
          <w:rFonts w:eastAsia="Times New Roman"/>
          <w:sz w:val="16"/>
          <w:szCs w:val="16"/>
        </w:rPr>
        <w:softHyphen/>
        <w:t xml:space="preserve">стра МХТ с 1903 г., зав. музыкальной частью в 1909–1953 гг. </w:t>
      </w:r>
      <w:r>
        <w:rPr>
          <w:rFonts w:eastAsia="Times New Roman"/>
          <w:sz w:val="16"/>
          <w:szCs w:val="16"/>
          <w:lang w:val="en-US"/>
        </w:rPr>
        <w:t xml:space="preserve">I: </w:t>
      </w:r>
      <w:hyperlink w:anchor="bookmark11" w:history="1">
        <w:r>
          <w:rPr>
            <w:rFonts w:eastAsia="Times New Roman"/>
            <w:sz w:val="16"/>
            <w:szCs w:val="16"/>
            <w:lang w:val="en-US"/>
          </w:rPr>
          <w:t>35</w:t>
        </w:r>
      </w:hyperlink>
      <w:r>
        <w:rPr>
          <w:rFonts w:eastAsia="Times New Roman"/>
          <w:sz w:val="16"/>
          <w:szCs w:val="16"/>
          <w:lang w:val="en-US"/>
        </w:rPr>
        <w:t xml:space="preserve">, 269, </w:t>
      </w:r>
      <w:hyperlink w:anchor="bookmark1019" w:history="1">
        <w:r>
          <w:rPr>
            <w:rFonts w:eastAsia="Times New Roman"/>
            <w:sz w:val="16"/>
            <w:szCs w:val="16"/>
            <w:lang w:val="en-US"/>
          </w:rPr>
          <w:t>506</w:t>
        </w:r>
      </w:hyperlink>
      <w:r>
        <w:rPr>
          <w:rFonts w:eastAsia="Times New Roman"/>
          <w:sz w:val="16"/>
          <w:szCs w:val="16"/>
          <w:lang w:val="en-US"/>
        </w:rPr>
        <w:t xml:space="preserve">, 537, 538, </w:t>
      </w:r>
      <w:hyperlink w:anchor="bookmark1115" w:history="1">
        <w:r>
          <w:rPr>
            <w:rFonts w:eastAsia="Times New Roman"/>
            <w:sz w:val="16"/>
            <w:szCs w:val="16"/>
            <w:lang w:val="en-US"/>
          </w:rPr>
          <w:t>543</w:t>
        </w:r>
      </w:hyperlink>
      <w:r>
        <w:rPr>
          <w:rFonts w:eastAsia="Times New Roman"/>
          <w:sz w:val="16"/>
          <w:szCs w:val="16"/>
          <w:lang w:val="en-US"/>
        </w:rPr>
        <w:t xml:space="preserve">, 708, 739, 795, </w:t>
      </w:r>
      <w:hyperlink w:anchor="bookmark1834" w:history="1">
        <w:r>
          <w:rPr>
            <w:rFonts w:eastAsia="Times New Roman"/>
            <w:sz w:val="16"/>
            <w:szCs w:val="16"/>
            <w:lang w:val="en-US"/>
          </w:rPr>
          <w:t>814</w:t>
        </w:r>
      </w:hyperlink>
      <w:r>
        <w:rPr>
          <w:rFonts w:eastAsia="Times New Roman"/>
          <w:sz w:val="16"/>
          <w:szCs w:val="16"/>
          <w:lang w:val="en-US"/>
        </w:rPr>
        <w:t xml:space="preserve">; II: </w:t>
      </w:r>
      <w:hyperlink w:anchor="bookmark1972" w:history="1">
        <w:r>
          <w:rPr>
            <w:rFonts w:eastAsia="Times New Roman"/>
            <w:sz w:val="16"/>
            <w:szCs w:val="16"/>
            <w:lang w:val="en-US"/>
          </w:rPr>
          <w:t>28</w:t>
        </w:r>
      </w:hyperlink>
      <w:r>
        <w:rPr>
          <w:rFonts w:eastAsia="Times New Roman"/>
          <w:sz w:val="16"/>
          <w:szCs w:val="16"/>
          <w:lang w:val="en-US"/>
        </w:rPr>
        <w:t xml:space="preserve">, 42, </w:t>
      </w:r>
      <w:hyperlink w:anchor="bookmark2251" w:history="1">
        <w:r>
          <w:rPr>
            <w:rFonts w:eastAsia="Times New Roman"/>
            <w:sz w:val="16"/>
            <w:szCs w:val="16"/>
            <w:lang w:val="en-US"/>
          </w:rPr>
          <w:t>135</w:t>
        </w:r>
      </w:hyperlink>
      <w:r>
        <w:rPr>
          <w:rFonts w:eastAsia="Times New Roman"/>
          <w:sz w:val="16"/>
          <w:szCs w:val="16"/>
          <w:lang w:val="en-US"/>
        </w:rPr>
        <w:t xml:space="preserve">, 313, </w:t>
      </w:r>
      <w:hyperlink w:anchor="bookmark2794" w:history="1">
        <w:r>
          <w:rPr>
            <w:rFonts w:eastAsia="Times New Roman"/>
            <w:sz w:val="16"/>
            <w:szCs w:val="16"/>
            <w:lang w:val="en-US"/>
          </w:rPr>
          <w:t>314</w:t>
        </w:r>
      </w:hyperlink>
      <w:r>
        <w:rPr>
          <w:rFonts w:eastAsia="Times New Roman"/>
          <w:sz w:val="16"/>
          <w:szCs w:val="16"/>
          <w:lang w:val="en-US"/>
        </w:rPr>
        <w:t xml:space="preserve">, 350, 377, 385, 396, 398, </w:t>
      </w:r>
      <w:hyperlink w:anchor="bookmark3045" w:history="1">
        <w:r>
          <w:rPr>
            <w:rFonts w:eastAsia="Times New Roman"/>
            <w:sz w:val="16"/>
            <w:szCs w:val="16"/>
            <w:lang w:val="en-US"/>
          </w:rPr>
          <w:t>399</w:t>
        </w:r>
      </w:hyperlink>
      <w:r>
        <w:rPr>
          <w:rFonts w:eastAsia="Times New Roman"/>
          <w:sz w:val="16"/>
          <w:szCs w:val="16"/>
          <w:lang w:val="en-US"/>
        </w:rPr>
        <w:t xml:space="preserve">, </w:t>
      </w:r>
      <w:hyperlink w:anchor="bookmark3226" w:history="1">
        <w:r>
          <w:rPr>
            <w:rFonts w:eastAsia="Times New Roman"/>
            <w:sz w:val="16"/>
            <w:szCs w:val="16"/>
            <w:lang w:val="en-US"/>
          </w:rPr>
          <w:t>452</w:t>
        </w:r>
      </w:hyperlink>
      <w:r>
        <w:rPr>
          <w:rFonts w:eastAsia="Times New Roman"/>
          <w:sz w:val="16"/>
          <w:szCs w:val="16"/>
          <w:lang w:val="en-US"/>
        </w:rPr>
        <w:t xml:space="preserve">, </w:t>
      </w:r>
      <w:hyperlink w:anchor="bookmark3488" w:history="1">
        <w:r>
          <w:rPr>
            <w:rFonts w:eastAsia="Times New Roman"/>
            <w:sz w:val="16"/>
            <w:szCs w:val="16"/>
            <w:lang w:val="en-US"/>
          </w:rPr>
          <w:t>535</w:t>
        </w:r>
      </w:hyperlink>
      <w:r>
        <w:rPr>
          <w:rFonts w:eastAsia="Times New Roman"/>
          <w:sz w:val="16"/>
          <w:szCs w:val="16"/>
          <w:lang w:val="en-US"/>
        </w:rPr>
        <w:t xml:space="preserve">, 544, 599, 619, 627, 681, 693, </w:t>
      </w:r>
      <w:hyperlink w:anchor="bookmark3899" w:history="1">
        <w:r>
          <w:rPr>
            <w:rFonts w:eastAsia="Times New Roman"/>
            <w:sz w:val="16"/>
            <w:szCs w:val="16"/>
            <w:lang w:val="en-US"/>
          </w:rPr>
          <w:t>702</w:t>
        </w:r>
      </w:hyperlink>
      <w:r>
        <w:rPr>
          <w:rFonts w:eastAsia="Times New Roman"/>
          <w:sz w:val="16"/>
          <w:szCs w:val="16"/>
          <w:lang w:val="en-US"/>
        </w:rPr>
        <w:t>, 748</w:t>
      </w:r>
    </w:p>
    <w:p w:rsidR="00DD4130" w:rsidRDefault="006C0410">
      <w:pPr>
        <w:shd w:val="clear" w:color="auto" w:fill="FFFFFF"/>
        <w:spacing w:line="202" w:lineRule="exact"/>
        <w:ind w:firstLine="398"/>
      </w:pPr>
      <w:r>
        <w:rPr>
          <w:rFonts w:eastAsia="Times New Roman"/>
          <w:sz w:val="16"/>
          <w:szCs w:val="16"/>
        </w:rPr>
        <w:t xml:space="preserve">Иловайский Дмитрий Иванович (1832–1920) – историк, автор гимназических учебников </w:t>
      </w:r>
      <w:r>
        <w:rPr>
          <w:rFonts w:eastAsia="Times New Roman"/>
          <w:sz w:val="16"/>
          <w:szCs w:val="16"/>
          <w:lang w:val="en-US"/>
        </w:rPr>
        <w:t>I: 105</w:t>
      </w:r>
    </w:p>
    <w:p w:rsidR="00DD4130" w:rsidRDefault="006C0410">
      <w:pPr>
        <w:shd w:val="clear" w:color="auto" w:fill="FFFFFF"/>
        <w:spacing w:line="202" w:lineRule="exact"/>
        <w:ind w:firstLine="398"/>
      </w:pPr>
      <w:r>
        <w:rPr>
          <w:rFonts w:eastAsia="Times New Roman"/>
          <w:sz w:val="16"/>
          <w:szCs w:val="16"/>
        </w:rPr>
        <w:t>Ильинский Игорь Владимирович (1901–1987) – актер; в 1920– 1935 гг. (с перерывами) в театрах Мейерхольда, с 1938 г. до конца жизни в Малом театре II: 438</w:t>
      </w:r>
    </w:p>
    <w:p w:rsidR="00DD4130" w:rsidRDefault="006C0410">
      <w:pPr>
        <w:shd w:val="clear" w:color="auto" w:fill="FFFFFF"/>
        <w:spacing w:line="202" w:lineRule="exact"/>
        <w:ind w:left="398"/>
      </w:pPr>
      <w:r>
        <w:rPr>
          <w:rFonts w:eastAsia="Times New Roman"/>
          <w:sz w:val="16"/>
          <w:szCs w:val="16"/>
        </w:rPr>
        <w:t>Ил. Мир. – см. Шлуглейт И.М.</w:t>
      </w:r>
    </w:p>
    <w:p w:rsidR="00DD4130" w:rsidRDefault="006C0410">
      <w:pPr>
        <w:shd w:val="clear" w:color="auto" w:fill="FFFFFF"/>
        <w:spacing w:line="202" w:lineRule="exact"/>
        <w:ind w:left="398"/>
      </w:pPr>
      <w:r>
        <w:rPr>
          <w:rFonts w:eastAsia="Times New Roman"/>
          <w:sz w:val="16"/>
          <w:szCs w:val="16"/>
        </w:rPr>
        <w:t>Ил. Як. – см. Судаков И.Я.</w:t>
      </w:r>
    </w:p>
    <w:p w:rsidR="00DD4130" w:rsidRDefault="006C0410">
      <w:pPr>
        <w:shd w:val="clear" w:color="auto" w:fill="FFFFFF"/>
        <w:spacing w:line="202" w:lineRule="exact"/>
        <w:ind w:firstLine="398"/>
      </w:pPr>
      <w:r>
        <w:rPr>
          <w:rFonts w:eastAsia="Times New Roman"/>
          <w:sz w:val="16"/>
          <w:szCs w:val="16"/>
        </w:rPr>
        <w:t>Илюхина Аграфена Алексеевна – бывшая прислуга Н.-Д., инва</w:t>
      </w:r>
      <w:r>
        <w:rPr>
          <w:rFonts w:eastAsia="Times New Roman"/>
          <w:sz w:val="16"/>
          <w:szCs w:val="16"/>
        </w:rPr>
        <w:softHyphen/>
        <w:t xml:space="preserve">лид II: </w:t>
      </w:r>
      <w:hyperlink w:anchor="bookmark3124" w:history="1">
        <w:r>
          <w:rPr>
            <w:rFonts w:eastAsia="Times New Roman"/>
            <w:sz w:val="16"/>
            <w:szCs w:val="16"/>
          </w:rPr>
          <w:t>423</w:t>
        </w:r>
      </w:hyperlink>
    </w:p>
    <w:p w:rsidR="00DD4130" w:rsidRDefault="006C0410">
      <w:pPr>
        <w:shd w:val="clear" w:color="auto" w:fill="FFFFFF"/>
        <w:spacing w:line="202" w:lineRule="exact"/>
        <w:ind w:left="398"/>
      </w:pPr>
      <w:r>
        <w:rPr>
          <w:rFonts w:eastAsia="Times New Roman"/>
          <w:sz w:val="16"/>
          <w:szCs w:val="16"/>
        </w:rPr>
        <w:t>Иос. В., Иосиф Виссарионович – см. Сталин И.В.</w:t>
      </w:r>
    </w:p>
    <w:p w:rsidR="00DD4130" w:rsidRDefault="006C0410">
      <w:pPr>
        <w:shd w:val="clear" w:color="auto" w:fill="FFFFFF"/>
        <w:spacing w:line="202" w:lineRule="exact"/>
        <w:ind w:left="398"/>
      </w:pPr>
      <w:r>
        <w:rPr>
          <w:rFonts w:eastAsia="Times New Roman"/>
          <w:sz w:val="16"/>
          <w:szCs w:val="16"/>
        </w:rPr>
        <w:t>Иофан Борис Михайлович (1891–1976) – архитектор II: 713</w:t>
      </w:r>
    </w:p>
    <w:p w:rsidR="00DD4130" w:rsidRDefault="006C0410">
      <w:pPr>
        <w:shd w:val="clear" w:color="auto" w:fill="FFFFFF"/>
        <w:spacing w:line="202" w:lineRule="exact"/>
        <w:ind w:left="398"/>
      </w:pPr>
      <w:r>
        <w:rPr>
          <w:rFonts w:eastAsia="Times New Roman"/>
          <w:sz w:val="16"/>
          <w:szCs w:val="16"/>
        </w:rPr>
        <w:t>Ира – см. Полонская И. В.</w:t>
      </w:r>
    </w:p>
    <w:p w:rsidR="00DD4130" w:rsidRDefault="006C0410">
      <w:pPr>
        <w:shd w:val="clear" w:color="auto" w:fill="FFFFFF"/>
        <w:spacing w:line="202" w:lineRule="exact"/>
        <w:ind w:right="72" w:firstLine="398"/>
        <w:jc w:val="both"/>
      </w:pPr>
      <w:r>
        <w:rPr>
          <w:rFonts w:eastAsia="Times New Roman"/>
          <w:sz w:val="16"/>
          <w:szCs w:val="16"/>
        </w:rPr>
        <w:t>Исаковский Михаил Васильевич (1900–1973) – поэт-песенник II: 646</w:t>
      </w:r>
    </w:p>
    <w:p w:rsidR="00DD4130" w:rsidRDefault="006C0410">
      <w:pPr>
        <w:shd w:val="clear" w:color="auto" w:fill="FFFFFF"/>
        <w:spacing w:line="202" w:lineRule="exact"/>
        <w:ind w:firstLine="398"/>
      </w:pPr>
      <w:r>
        <w:rPr>
          <w:rFonts w:eastAsia="Times New Roman"/>
          <w:sz w:val="16"/>
          <w:szCs w:val="16"/>
        </w:rPr>
        <w:t xml:space="preserve">Истрин Владимир Павлович (1882–1987) – актер; в МХАТ в 1915–1930 и в 1932–1951 гг. </w:t>
      </w:r>
      <w:r>
        <w:rPr>
          <w:rFonts w:eastAsia="Times New Roman"/>
          <w:sz w:val="16"/>
          <w:szCs w:val="16"/>
          <w:lang w:val="en-US"/>
        </w:rPr>
        <w:t xml:space="preserve">I: 544, 573, 671, 692, 720–722; II: 130, 272, </w:t>
      </w:r>
      <w:hyperlink w:anchor="bookmark2907" w:history="1">
        <w:r>
          <w:rPr>
            <w:rFonts w:eastAsia="Times New Roman"/>
            <w:sz w:val="16"/>
            <w:szCs w:val="16"/>
            <w:lang w:val="en-US"/>
          </w:rPr>
          <w:t>350</w:t>
        </w:r>
      </w:hyperlink>
      <w:r>
        <w:rPr>
          <w:rFonts w:eastAsia="Times New Roman"/>
          <w:sz w:val="16"/>
          <w:szCs w:val="16"/>
          <w:lang w:val="en-US"/>
        </w:rPr>
        <w:t>, 580, 593, 618</w:t>
      </w:r>
    </w:p>
    <w:p w:rsidR="00DD4130" w:rsidRDefault="006C0410">
      <w:pPr>
        <w:shd w:val="clear" w:color="auto" w:fill="FFFFFF"/>
        <w:spacing w:before="269" w:line="206" w:lineRule="exact"/>
        <w:ind w:firstLine="398"/>
      </w:pPr>
      <w:r>
        <w:rPr>
          <w:rFonts w:eastAsia="Times New Roman"/>
          <w:sz w:val="16"/>
          <w:szCs w:val="16"/>
        </w:rPr>
        <w:t>Кабалевский Дмитрий Борисович (1904–1983) – композитор II: 620</w:t>
      </w:r>
    </w:p>
    <w:p w:rsidR="00DD4130" w:rsidRDefault="006C0410">
      <w:pPr>
        <w:shd w:val="clear" w:color="auto" w:fill="FFFFFF"/>
        <w:spacing w:line="202" w:lineRule="exact"/>
        <w:ind w:right="5" w:firstLine="398"/>
        <w:jc w:val="both"/>
      </w:pPr>
      <w:r>
        <w:rPr>
          <w:rFonts w:eastAsia="Times New Roman"/>
          <w:sz w:val="16"/>
          <w:szCs w:val="16"/>
        </w:rPr>
        <w:t>Каверин Вениамин Александрович (1902–1989) – прозаик, драма</w:t>
      </w:r>
      <w:r>
        <w:rPr>
          <w:rFonts w:eastAsia="Times New Roman"/>
          <w:sz w:val="16"/>
          <w:szCs w:val="16"/>
        </w:rPr>
        <w:softHyphen/>
        <w:t>тург II: 599, 619, 637, 646</w:t>
      </w:r>
    </w:p>
    <w:p w:rsidR="00DD4130" w:rsidRDefault="006C0410">
      <w:pPr>
        <w:shd w:val="clear" w:color="auto" w:fill="FFFFFF"/>
        <w:spacing w:line="202" w:lineRule="exact"/>
        <w:ind w:firstLine="398"/>
      </w:pPr>
      <w:r>
        <w:rPr>
          <w:rFonts w:eastAsia="Times New Roman"/>
          <w:sz w:val="16"/>
          <w:szCs w:val="16"/>
        </w:rPr>
        <w:t xml:space="preserve">Каверин Федор Николаевич (1897–1957) – режиссер; создатель Театра-студии Малого театра II: 142, </w:t>
      </w:r>
      <w:hyperlink w:anchor="bookmark2387" w:history="1">
        <w:r>
          <w:rPr>
            <w:rFonts w:eastAsia="Times New Roman"/>
            <w:sz w:val="16"/>
            <w:szCs w:val="16"/>
          </w:rPr>
          <w:t>182</w:t>
        </w:r>
      </w:hyperlink>
    </w:p>
    <w:p w:rsidR="00DD4130" w:rsidRDefault="006C0410">
      <w:pPr>
        <w:shd w:val="clear" w:color="auto" w:fill="FFFFFF"/>
        <w:spacing w:line="202" w:lineRule="exact"/>
        <w:ind w:firstLine="398"/>
      </w:pPr>
      <w:r>
        <w:rPr>
          <w:rFonts w:eastAsia="Times New Roman"/>
          <w:sz w:val="16"/>
          <w:szCs w:val="16"/>
        </w:rPr>
        <w:t>Каганович Лазарь Моисеевич (1893–1986) – гос. и парт. деятель, секретарь МК с 1930 г., нарком тяжелой промышленности СССР в 1937–1939 гг. II: 265, 436</w:t>
      </w:r>
    </w:p>
    <w:p w:rsidR="00DD4130" w:rsidRDefault="006C0410">
      <w:pPr>
        <w:shd w:val="clear" w:color="auto" w:fill="FFFFFF"/>
        <w:spacing w:line="202" w:lineRule="exact"/>
        <w:ind w:firstLine="398"/>
      </w:pPr>
      <w:r>
        <w:rPr>
          <w:rFonts w:eastAsia="Times New Roman"/>
          <w:sz w:val="16"/>
          <w:szCs w:val="16"/>
        </w:rPr>
        <w:t>Калантаров Давид Владимирович – театральный деятель (управ</w:t>
      </w:r>
      <w:r>
        <w:rPr>
          <w:rFonts w:eastAsia="Times New Roman"/>
          <w:sz w:val="16"/>
          <w:szCs w:val="16"/>
        </w:rPr>
        <w:softHyphen/>
        <w:t xml:space="preserve">ляющий зрелищными предприятиями в 1930 г., инспектор сектора театральных учебных заведений в 1936–м и т.п.) </w:t>
      </w:r>
      <w:r>
        <w:rPr>
          <w:rFonts w:eastAsia="Times New Roman"/>
          <w:sz w:val="16"/>
          <w:szCs w:val="16"/>
          <w:lang w:val="en-US"/>
        </w:rPr>
        <w:t xml:space="preserve">I: 697; II: </w:t>
      </w:r>
      <w:hyperlink w:anchor="bookmark1971" w:history="1">
        <w:r>
          <w:rPr>
            <w:rFonts w:eastAsia="Times New Roman"/>
            <w:sz w:val="16"/>
            <w:szCs w:val="16"/>
            <w:lang w:val="en-US"/>
          </w:rPr>
          <w:t>28</w:t>
        </w:r>
      </w:hyperlink>
    </w:p>
    <w:p w:rsidR="00DD4130" w:rsidRDefault="00DD4130">
      <w:pPr>
        <w:shd w:val="clear" w:color="auto" w:fill="FFFFFF"/>
        <w:spacing w:line="202" w:lineRule="exact"/>
        <w:ind w:firstLine="398"/>
        <w:sectPr w:rsidR="00DD4130">
          <w:pgSz w:w="11909" w:h="16834"/>
          <w:pgMar w:top="1440" w:right="3485"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Калинин Михаил Иванович (1875–1946) – гос. и парт. деятель; в 1923 г. председатель ЦИК </w:t>
      </w:r>
      <w:r>
        <w:rPr>
          <w:rFonts w:eastAsia="Times New Roman"/>
          <w:sz w:val="16"/>
          <w:szCs w:val="16"/>
          <w:lang w:val="en-US"/>
        </w:rPr>
        <w:t xml:space="preserve">I: 175; II: </w:t>
      </w:r>
      <w:hyperlink w:anchor="bookmark2014" w:history="1">
        <w:r>
          <w:rPr>
            <w:rFonts w:eastAsia="Times New Roman"/>
            <w:sz w:val="16"/>
            <w:szCs w:val="16"/>
            <w:lang w:val="en-US"/>
          </w:rPr>
          <w:t>41</w:t>
        </w:r>
      </w:hyperlink>
      <w:r>
        <w:rPr>
          <w:rFonts w:eastAsia="Times New Roman"/>
          <w:sz w:val="16"/>
          <w:szCs w:val="16"/>
          <w:lang w:val="en-US"/>
        </w:rPr>
        <w:t xml:space="preserve">, </w:t>
      </w:r>
      <w:hyperlink w:anchor="bookmark2465" w:history="1">
        <w:r>
          <w:rPr>
            <w:rFonts w:eastAsia="Times New Roman"/>
            <w:sz w:val="16"/>
            <w:szCs w:val="16"/>
            <w:lang w:val="en-US"/>
          </w:rPr>
          <w:t>212</w:t>
        </w:r>
      </w:hyperlink>
    </w:p>
    <w:p w:rsidR="00DD4130" w:rsidRDefault="006C0410">
      <w:pPr>
        <w:shd w:val="clear" w:color="auto" w:fill="FFFFFF"/>
        <w:spacing w:line="202" w:lineRule="exact"/>
        <w:ind w:firstLine="394"/>
      </w:pPr>
      <w:r>
        <w:rPr>
          <w:rFonts w:eastAsia="Times New Roman"/>
          <w:sz w:val="16"/>
          <w:szCs w:val="16"/>
        </w:rPr>
        <w:t>Калинин Никита Осипович (?–1962) – старший рабочий сцены; в МХАТ с августа 1917 г. до конца жизни II: 508, 512, 583</w:t>
      </w:r>
    </w:p>
    <w:p w:rsidR="00DD4130" w:rsidRDefault="006C0410">
      <w:pPr>
        <w:shd w:val="clear" w:color="auto" w:fill="FFFFFF"/>
        <w:spacing w:line="202" w:lineRule="exact"/>
        <w:ind w:firstLine="394"/>
      </w:pPr>
      <w:r>
        <w:rPr>
          <w:rFonts w:eastAsia="Times New Roman"/>
          <w:sz w:val="16"/>
          <w:szCs w:val="16"/>
        </w:rPr>
        <w:t xml:space="preserve">Калинин Сергей Иванович (1896–1971) – актер; в МХАТ в 1928–1959 гг.; секретарь парткома МХАТ в 1941 г. </w:t>
      </w:r>
      <w:r>
        <w:rPr>
          <w:rFonts w:eastAsia="Times New Roman"/>
          <w:sz w:val="16"/>
          <w:szCs w:val="16"/>
          <w:lang w:val="en-US"/>
        </w:rPr>
        <w:t xml:space="preserve">I: 727, </w:t>
      </w:r>
      <w:hyperlink w:anchor="bookmark1631" w:history="1">
        <w:r>
          <w:rPr>
            <w:rFonts w:eastAsia="Times New Roman"/>
            <w:sz w:val="16"/>
            <w:szCs w:val="16"/>
            <w:lang w:val="en-US"/>
          </w:rPr>
          <w:t>752</w:t>
        </w:r>
      </w:hyperlink>
      <w:r>
        <w:rPr>
          <w:rFonts w:eastAsia="Times New Roman"/>
          <w:sz w:val="16"/>
          <w:szCs w:val="16"/>
          <w:lang w:val="en-US"/>
        </w:rPr>
        <w:t xml:space="preserve">, </w:t>
      </w:r>
      <w:hyperlink w:anchor="bookmark1720" w:history="1">
        <w:r>
          <w:rPr>
            <w:rFonts w:eastAsia="Times New Roman"/>
            <w:sz w:val="16"/>
            <w:szCs w:val="16"/>
            <w:lang w:val="en-US"/>
          </w:rPr>
          <w:t>778</w:t>
        </w:r>
      </w:hyperlink>
      <w:r>
        <w:rPr>
          <w:rFonts w:eastAsia="Times New Roman"/>
          <w:sz w:val="16"/>
          <w:szCs w:val="16"/>
          <w:lang w:val="en-US"/>
        </w:rPr>
        <w:t xml:space="preserve">, </w:t>
      </w:r>
      <w:hyperlink w:anchor="bookmark1759" w:history="1">
        <w:r>
          <w:rPr>
            <w:rFonts w:eastAsia="Times New Roman"/>
            <w:sz w:val="16"/>
            <w:szCs w:val="16"/>
            <w:lang w:val="en-US"/>
          </w:rPr>
          <w:t>790</w:t>
        </w:r>
      </w:hyperlink>
      <w:r>
        <w:rPr>
          <w:rFonts w:eastAsia="Times New Roman"/>
          <w:sz w:val="16"/>
          <w:szCs w:val="16"/>
          <w:lang w:val="en-US"/>
        </w:rPr>
        <w:t xml:space="preserve">, 799; II: 226, 343, </w:t>
      </w:r>
      <w:hyperlink w:anchor="bookmark3582" w:history="1">
        <w:r>
          <w:rPr>
            <w:rFonts w:eastAsia="Times New Roman"/>
            <w:sz w:val="16"/>
            <w:szCs w:val="16"/>
            <w:lang w:val="en-US"/>
          </w:rPr>
          <w:t>567</w:t>
        </w:r>
      </w:hyperlink>
      <w:r>
        <w:rPr>
          <w:rFonts w:eastAsia="Times New Roman"/>
          <w:sz w:val="16"/>
          <w:szCs w:val="16"/>
          <w:lang w:val="en-US"/>
        </w:rPr>
        <w:t xml:space="preserve">, 569, </w:t>
      </w:r>
      <w:hyperlink w:anchor="bookmark3591" w:history="1">
        <w:r>
          <w:rPr>
            <w:rFonts w:eastAsia="Times New Roman"/>
            <w:sz w:val="16"/>
            <w:szCs w:val="16"/>
            <w:lang w:val="en-US"/>
          </w:rPr>
          <w:t>570</w:t>
        </w:r>
      </w:hyperlink>
      <w:r>
        <w:rPr>
          <w:rFonts w:eastAsia="Times New Roman"/>
          <w:sz w:val="16"/>
          <w:szCs w:val="16"/>
          <w:lang w:val="en-US"/>
        </w:rPr>
        <w:t xml:space="preserve">, 649, </w:t>
      </w:r>
      <w:hyperlink w:anchor="bookmark3799" w:history="1">
        <w:r>
          <w:rPr>
            <w:rFonts w:eastAsia="Times New Roman"/>
            <w:sz w:val="16"/>
            <w:szCs w:val="16"/>
            <w:lang w:val="en-US"/>
          </w:rPr>
          <w:t>659</w:t>
        </w:r>
      </w:hyperlink>
      <w:r>
        <w:rPr>
          <w:rFonts w:eastAsia="Times New Roman"/>
          <w:sz w:val="16"/>
          <w:szCs w:val="16"/>
          <w:lang w:val="en-US"/>
        </w:rPr>
        <w:t>, 674</w:t>
      </w:r>
    </w:p>
    <w:p w:rsidR="00DD4130" w:rsidRDefault="006C0410">
      <w:pPr>
        <w:shd w:val="clear" w:color="auto" w:fill="FFFFFF"/>
        <w:spacing w:line="202" w:lineRule="exact"/>
        <w:ind w:firstLine="394"/>
      </w:pPr>
      <w:r>
        <w:rPr>
          <w:rFonts w:eastAsia="Times New Roman"/>
          <w:sz w:val="16"/>
          <w:szCs w:val="16"/>
        </w:rPr>
        <w:t xml:space="preserve">Калиновская Галина Ивановна (1917–1997) – актриса; в МХАТ с 1942 г. до конца жизни; племянница А.К.Тарасовой II: 600, 619, </w:t>
      </w:r>
      <w:hyperlink w:anchor="bookmark3709" w:history="1">
        <w:r>
          <w:rPr>
            <w:rFonts w:eastAsia="Times New Roman"/>
            <w:sz w:val="16"/>
            <w:szCs w:val="16"/>
          </w:rPr>
          <w:t>621</w:t>
        </w:r>
      </w:hyperlink>
      <w:r>
        <w:rPr>
          <w:rFonts w:eastAsia="Times New Roman"/>
          <w:sz w:val="16"/>
          <w:szCs w:val="16"/>
        </w:rPr>
        <w:t>, 698, 699, 721</w:t>
      </w:r>
    </w:p>
    <w:p w:rsidR="00DD4130" w:rsidRDefault="006C0410">
      <w:pPr>
        <w:shd w:val="clear" w:color="auto" w:fill="FFFFFF"/>
        <w:spacing w:line="202" w:lineRule="exact"/>
        <w:ind w:firstLine="394"/>
      </w:pPr>
      <w:r>
        <w:rPr>
          <w:rFonts w:eastAsia="Times New Roman"/>
          <w:sz w:val="16"/>
          <w:szCs w:val="16"/>
        </w:rPr>
        <w:t>Калишьян Григорий Михайлович – театральный деятель, помди-ректора МХАТ в 1938–1942 гг. II: 447–</w:t>
      </w:r>
      <w:hyperlink w:anchor="bookmark3244" w:history="1">
        <w:r>
          <w:rPr>
            <w:rFonts w:eastAsia="Times New Roman"/>
            <w:sz w:val="16"/>
            <w:szCs w:val="16"/>
          </w:rPr>
          <w:t>459</w:t>
        </w:r>
      </w:hyperlink>
      <w:r>
        <w:rPr>
          <w:rFonts w:eastAsia="Times New Roman"/>
          <w:sz w:val="16"/>
          <w:szCs w:val="16"/>
        </w:rPr>
        <w:t xml:space="preserve">, 464, 465, </w:t>
      </w:r>
      <w:hyperlink w:anchor="bookmark3297" w:history="1">
        <w:r>
          <w:rPr>
            <w:rFonts w:eastAsia="Times New Roman"/>
            <w:sz w:val="16"/>
            <w:szCs w:val="16"/>
          </w:rPr>
          <w:t>475</w:t>
        </w:r>
      </w:hyperlink>
      <w:r>
        <w:rPr>
          <w:rFonts w:eastAsia="Times New Roman"/>
          <w:sz w:val="16"/>
          <w:szCs w:val="16"/>
        </w:rPr>
        <w:t>–</w:t>
      </w:r>
      <w:hyperlink w:anchor="bookmark3305" w:history="1">
        <w:r>
          <w:rPr>
            <w:rFonts w:eastAsia="Times New Roman"/>
            <w:sz w:val="16"/>
            <w:szCs w:val="16"/>
          </w:rPr>
          <w:t>477</w:t>
        </w:r>
      </w:hyperlink>
      <w:r>
        <w:rPr>
          <w:rFonts w:eastAsia="Times New Roman"/>
          <w:sz w:val="16"/>
          <w:szCs w:val="16"/>
        </w:rPr>
        <w:t xml:space="preserve">, 484, 489, </w:t>
      </w:r>
      <w:hyperlink w:anchor="bookmark3360" w:history="1">
        <w:r>
          <w:rPr>
            <w:rFonts w:eastAsia="Times New Roman"/>
            <w:sz w:val="16"/>
            <w:szCs w:val="16"/>
          </w:rPr>
          <w:t>491</w:t>
        </w:r>
      </w:hyperlink>
      <w:r>
        <w:rPr>
          <w:rFonts w:eastAsia="Times New Roman"/>
          <w:sz w:val="16"/>
          <w:szCs w:val="16"/>
        </w:rPr>
        <w:t xml:space="preserve">, 497, 498, </w:t>
      </w:r>
      <w:hyperlink w:anchor="bookmark3389" w:history="1">
        <w:r>
          <w:rPr>
            <w:rFonts w:eastAsia="Times New Roman"/>
            <w:sz w:val="16"/>
            <w:szCs w:val="16"/>
          </w:rPr>
          <w:t>501</w:t>
        </w:r>
      </w:hyperlink>
      <w:r>
        <w:rPr>
          <w:rFonts w:eastAsia="Times New Roman"/>
          <w:sz w:val="16"/>
          <w:szCs w:val="16"/>
        </w:rPr>
        <w:t>, 503, 508–</w:t>
      </w:r>
      <w:hyperlink w:anchor="bookmark3415" w:history="1">
        <w:r>
          <w:rPr>
            <w:rFonts w:eastAsia="Times New Roman"/>
            <w:sz w:val="16"/>
            <w:szCs w:val="16"/>
          </w:rPr>
          <w:t>510</w:t>
        </w:r>
      </w:hyperlink>
      <w:r>
        <w:rPr>
          <w:rFonts w:eastAsia="Times New Roman"/>
          <w:sz w:val="16"/>
          <w:szCs w:val="16"/>
        </w:rPr>
        <w:t xml:space="preserve">, </w:t>
      </w:r>
      <w:hyperlink w:anchor="bookmark3438" w:history="1">
        <w:r>
          <w:rPr>
            <w:rFonts w:eastAsia="Times New Roman"/>
            <w:sz w:val="16"/>
            <w:szCs w:val="16"/>
          </w:rPr>
          <w:t>516</w:t>
        </w:r>
      </w:hyperlink>
      <w:r>
        <w:rPr>
          <w:rFonts w:eastAsia="Times New Roman"/>
          <w:sz w:val="16"/>
          <w:szCs w:val="16"/>
        </w:rPr>
        <w:t xml:space="preserve">, </w:t>
      </w:r>
      <w:hyperlink w:anchor="bookmark3450" w:history="1">
        <w:r>
          <w:rPr>
            <w:rFonts w:eastAsia="Times New Roman"/>
            <w:sz w:val="16"/>
            <w:szCs w:val="16"/>
          </w:rPr>
          <w:t>520</w:t>
        </w:r>
      </w:hyperlink>
      <w:r>
        <w:rPr>
          <w:rFonts w:eastAsia="Times New Roman"/>
          <w:sz w:val="16"/>
          <w:szCs w:val="16"/>
        </w:rPr>
        <w:t xml:space="preserve">–525, 527, </w:t>
      </w:r>
      <w:hyperlink w:anchor="bookmark3472" w:history="1">
        <w:r>
          <w:rPr>
            <w:rFonts w:eastAsia="Times New Roman"/>
            <w:sz w:val="16"/>
            <w:szCs w:val="16"/>
          </w:rPr>
          <w:t>528</w:t>
        </w:r>
      </w:hyperlink>
      <w:r>
        <w:rPr>
          <w:rFonts w:eastAsia="Times New Roman"/>
          <w:sz w:val="16"/>
          <w:szCs w:val="16"/>
        </w:rPr>
        <w:t xml:space="preserve">, </w:t>
      </w:r>
      <w:hyperlink w:anchor="bookmark3479" w:history="1">
        <w:r>
          <w:rPr>
            <w:rFonts w:eastAsia="Times New Roman"/>
            <w:sz w:val="16"/>
            <w:szCs w:val="16"/>
          </w:rPr>
          <w:t>530</w:t>
        </w:r>
      </w:hyperlink>
      <w:r>
        <w:rPr>
          <w:rFonts w:eastAsia="Times New Roman"/>
          <w:sz w:val="16"/>
          <w:szCs w:val="16"/>
        </w:rPr>
        <w:t xml:space="preserve">, 532, 536, 538, 546, 547, 555, 558, </w:t>
      </w:r>
      <w:hyperlink w:anchor="bookmark3563" w:history="1">
        <w:r>
          <w:rPr>
            <w:rFonts w:eastAsia="Times New Roman"/>
            <w:sz w:val="16"/>
            <w:szCs w:val="16"/>
          </w:rPr>
          <w:t>559</w:t>
        </w:r>
      </w:hyperlink>
      <w:r>
        <w:rPr>
          <w:rFonts w:eastAsia="Times New Roman"/>
          <w:sz w:val="16"/>
          <w:szCs w:val="16"/>
        </w:rPr>
        <w:t xml:space="preserve">, 561, 562, 564–572, </w:t>
      </w:r>
      <w:hyperlink w:anchor="bookmark3625" w:history="1">
        <w:r>
          <w:rPr>
            <w:rFonts w:eastAsia="Times New Roman"/>
            <w:sz w:val="16"/>
            <w:szCs w:val="16"/>
          </w:rPr>
          <w:t>585</w:t>
        </w:r>
      </w:hyperlink>
      <w:r>
        <w:rPr>
          <w:rFonts w:eastAsia="Times New Roman"/>
          <w:sz w:val="16"/>
          <w:szCs w:val="16"/>
        </w:rPr>
        <w:t xml:space="preserve">–588, 599, </w:t>
      </w:r>
      <w:hyperlink w:anchor="bookmark3670" w:history="1">
        <w:r>
          <w:rPr>
            <w:rFonts w:eastAsia="Times New Roman"/>
            <w:sz w:val="16"/>
            <w:szCs w:val="16"/>
          </w:rPr>
          <w:t>602</w:t>
        </w:r>
      </w:hyperlink>
      <w:r>
        <w:rPr>
          <w:rFonts w:eastAsia="Times New Roman"/>
          <w:sz w:val="16"/>
          <w:szCs w:val="16"/>
        </w:rPr>
        <w:t xml:space="preserve">, 605, 609, 610, 617, </w:t>
      </w:r>
      <w:hyperlink w:anchor="bookmark3709" w:history="1">
        <w:r>
          <w:rPr>
            <w:rFonts w:eastAsia="Times New Roman"/>
            <w:sz w:val="16"/>
            <w:szCs w:val="16"/>
          </w:rPr>
          <w:t>621</w:t>
        </w:r>
      </w:hyperlink>
      <w:r>
        <w:rPr>
          <w:rFonts w:eastAsia="Times New Roman"/>
          <w:sz w:val="16"/>
          <w:szCs w:val="16"/>
        </w:rPr>
        <w:t xml:space="preserve">, 633, 638, </w:t>
      </w:r>
      <w:hyperlink w:anchor="bookmark3753" w:history="1">
        <w:r>
          <w:rPr>
            <w:rFonts w:eastAsia="Times New Roman"/>
            <w:sz w:val="16"/>
            <w:szCs w:val="16"/>
          </w:rPr>
          <w:t>639</w:t>
        </w:r>
      </w:hyperlink>
      <w:r>
        <w:rPr>
          <w:rFonts w:eastAsia="Times New Roman"/>
          <w:sz w:val="16"/>
          <w:szCs w:val="16"/>
        </w:rPr>
        <w:t xml:space="preserve">, 642, 644, </w:t>
      </w:r>
      <w:hyperlink w:anchor="bookmark3765" w:history="1">
        <w:r>
          <w:rPr>
            <w:rFonts w:eastAsia="Times New Roman"/>
            <w:sz w:val="16"/>
            <w:szCs w:val="16"/>
          </w:rPr>
          <w:t>645</w:t>
        </w:r>
      </w:hyperlink>
      <w:r>
        <w:rPr>
          <w:rFonts w:eastAsia="Times New Roman"/>
          <w:sz w:val="16"/>
          <w:szCs w:val="16"/>
        </w:rPr>
        <w:t>, 648, 651, 654, 656–</w:t>
      </w:r>
      <w:hyperlink w:anchor="bookmark3796" w:history="1">
        <w:r>
          <w:rPr>
            <w:rFonts w:eastAsia="Times New Roman"/>
            <w:sz w:val="16"/>
            <w:szCs w:val="16"/>
          </w:rPr>
          <w:t>658</w:t>
        </w:r>
      </w:hyperlink>
      <w:r>
        <w:rPr>
          <w:rFonts w:eastAsia="Times New Roman"/>
          <w:sz w:val="16"/>
          <w:szCs w:val="16"/>
        </w:rPr>
        <w:t>, 662–</w:t>
      </w:r>
      <w:hyperlink w:anchor="bookmark3818" w:history="1">
        <w:r>
          <w:rPr>
            <w:rFonts w:eastAsia="Times New Roman"/>
            <w:sz w:val="16"/>
            <w:szCs w:val="16"/>
          </w:rPr>
          <w:t>665</w:t>
        </w:r>
      </w:hyperlink>
      <w:r>
        <w:rPr>
          <w:rFonts w:eastAsia="Times New Roman"/>
          <w:sz w:val="16"/>
          <w:szCs w:val="16"/>
        </w:rPr>
        <w:t xml:space="preserve">, 668, 671–673, 675, </w:t>
      </w:r>
      <w:hyperlink w:anchor="bookmark3843" w:history="1">
        <w:r>
          <w:rPr>
            <w:rFonts w:eastAsia="Times New Roman"/>
            <w:sz w:val="16"/>
            <w:szCs w:val="16"/>
          </w:rPr>
          <w:t>676</w:t>
        </w:r>
      </w:hyperlink>
      <w:r>
        <w:rPr>
          <w:rFonts w:eastAsia="Times New Roman"/>
          <w:sz w:val="16"/>
          <w:szCs w:val="16"/>
        </w:rPr>
        <w:t xml:space="preserve">, 682, </w:t>
      </w:r>
      <w:hyperlink w:anchor="bookmark3864" w:history="1">
        <w:r>
          <w:rPr>
            <w:rFonts w:eastAsia="Times New Roman"/>
            <w:sz w:val="16"/>
            <w:szCs w:val="16"/>
          </w:rPr>
          <w:t>686</w:t>
        </w:r>
      </w:hyperlink>
      <w:r>
        <w:rPr>
          <w:rFonts w:eastAsia="Times New Roman"/>
          <w:sz w:val="16"/>
          <w:szCs w:val="16"/>
        </w:rPr>
        <w:t xml:space="preserve">, </w:t>
      </w:r>
      <w:hyperlink w:anchor="bookmark3882" w:history="1">
        <w:r>
          <w:rPr>
            <w:rFonts w:eastAsia="Times New Roman"/>
            <w:sz w:val="16"/>
            <w:szCs w:val="16"/>
          </w:rPr>
          <w:t>694</w:t>
        </w:r>
      </w:hyperlink>
      <w:r>
        <w:rPr>
          <w:rFonts w:eastAsia="Times New Roman"/>
          <w:sz w:val="16"/>
          <w:szCs w:val="16"/>
        </w:rPr>
        <w:t xml:space="preserve">, </w:t>
      </w:r>
      <w:hyperlink w:anchor="bookmark3884" w:history="1">
        <w:r>
          <w:rPr>
            <w:rFonts w:eastAsia="Times New Roman"/>
            <w:sz w:val="16"/>
            <w:szCs w:val="16"/>
          </w:rPr>
          <w:t>695</w:t>
        </w:r>
      </w:hyperlink>
      <w:r>
        <w:rPr>
          <w:rFonts w:eastAsia="Times New Roman"/>
          <w:sz w:val="16"/>
          <w:szCs w:val="16"/>
        </w:rPr>
        <w:t xml:space="preserve">, </w:t>
      </w:r>
      <w:hyperlink w:anchor="bookmark3892" w:history="1">
        <w:r>
          <w:rPr>
            <w:rFonts w:eastAsia="Times New Roman"/>
            <w:sz w:val="16"/>
            <w:szCs w:val="16"/>
          </w:rPr>
          <w:t>699</w:t>
        </w:r>
      </w:hyperlink>
      <w:r>
        <w:rPr>
          <w:rFonts w:eastAsia="Times New Roman"/>
          <w:sz w:val="16"/>
          <w:szCs w:val="16"/>
        </w:rPr>
        <w:t>, 705</w:t>
      </w:r>
    </w:p>
    <w:p w:rsidR="00DD4130" w:rsidRDefault="006C0410">
      <w:pPr>
        <w:shd w:val="clear" w:color="auto" w:fill="FFFFFF"/>
        <w:spacing w:line="202" w:lineRule="exact"/>
        <w:ind w:firstLine="394"/>
      </w:pPr>
      <w:r>
        <w:rPr>
          <w:rFonts w:eastAsia="Times New Roman"/>
          <w:sz w:val="16"/>
          <w:szCs w:val="16"/>
        </w:rPr>
        <w:t xml:space="preserve">Калужская Перетта Александровна (1874–1947) – жена В.В.Луж-ского, мать Е.В.Калужского </w:t>
      </w:r>
      <w:r>
        <w:rPr>
          <w:rFonts w:eastAsia="Times New Roman"/>
          <w:sz w:val="16"/>
          <w:szCs w:val="16"/>
          <w:lang w:val="en-US"/>
        </w:rPr>
        <w:t xml:space="preserve">I: 280, 392, </w:t>
      </w:r>
      <w:hyperlink w:anchor="bookmark851" w:history="1">
        <w:r>
          <w:rPr>
            <w:rFonts w:eastAsia="Times New Roman"/>
            <w:sz w:val="16"/>
            <w:szCs w:val="16"/>
            <w:lang w:val="en-US"/>
          </w:rPr>
          <w:t>444</w:t>
        </w:r>
      </w:hyperlink>
      <w:r>
        <w:rPr>
          <w:rFonts w:eastAsia="Times New Roman"/>
          <w:sz w:val="16"/>
          <w:szCs w:val="16"/>
          <w:lang w:val="en-US"/>
        </w:rPr>
        <w:t xml:space="preserve">, 497, </w:t>
      </w:r>
      <w:hyperlink w:anchor="bookmark998" w:history="1">
        <w:r>
          <w:rPr>
            <w:rFonts w:eastAsia="Times New Roman"/>
            <w:sz w:val="16"/>
            <w:szCs w:val="16"/>
            <w:lang w:val="en-US"/>
          </w:rPr>
          <w:t>498</w:t>
        </w:r>
      </w:hyperlink>
      <w:r>
        <w:rPr>
          <w:rFonts w:eastAsia="Times New Roman"/>
          <w:sz w:val="16"/>
          <w:szCs w:val="16"/>
          <w:lang w:val="en-US"/>
        </w:rPr>
        <w:t xml:space="preserve">, 808; II: </w:t>
      </w:r>
      <w:hyperlink w:anchor="bookmark2083" w:history="1">
        <w:r>
          <w:rPr>
            <w:rFonts w:eastAsia="Times New Roman"/>
            <w:sz w:val="16"/>
            <w:szCs w:val="16"/>
            <w:lang w:val="en-US"/>
          </w:rPr>
          <w:t>65</w:t>
        </w:r>
      </w:hyperlink>
    </w:p>
    <w:p w:rsidR="00DD4130" w:rsidRDefault="006C0410">
      <w:pPr>
        <w:shd w:val="clear" w:color="auto" w:fill="FFFFFF"/>
        <w:spacing w:line="202" w:lineRule="exact"/>
        <w:ind w:left="394"/>
      </w:pPr>
      <w:r>
        <w:rPr>
          <w:rFonts w:eastAsia="Times New Roman"/>
          <w:sz w:val="16"/>
          <w:szCs w:val="16"/>
        </w:rPr>
        <w:t xml:space="preserve">Калужские – Е.В.Калужский и Е.С.Телешева </w:t>
      </w:r>
      <w:r>
        <w:rPr>
          <w:rFonts w:eastAsia="Times New Roman"/>
          <w:sz w:val="16"/>
          <w:szCs w:val="16"/>
          <w:lang w:val="en-US"/>
        </w:rPr>
        <w:t xml:space="preserve">I: 795, 807; II: </w:t>
      </w:r>
      <w:hyperlink w:anchor="bookmark2164" w:history="1">
        <w:r>
          <w:rPr>
            <w:rFonts w:eastAsia="Times New Roman"/>
            <w:sz w:val="16"/>
            <w:szCs w:val="16"/>
            <w:lang w:val="en-US"/>
          </w:rPr>
          <w:t>95</w:t>
        </w:r>
      </w:hyperlink>
    </w:p>
    <w:p w:rsidR="00DD4130" w:rsidRDefault="006C0410">
      <w:pPr>
        <w:shd w:val="clear" w:color="auto" w:fill="FFFFFF"/>
        <w:spacing w:line="202" w:lineRule="exact"/>
        <w:ind w:firstLine="394"/>
      </w:pPr>
      <w:r>
        <w:rPr>
          <w:rFonts w:eastAsia="Times New Roman"/>
          <w:sz w:val="16"/>
          <w:szCs w:val="16"/>
        </w:rPr>
        <w:t xml:space="preserve">Калужский Александр Евгеньевич (1927–?) – выпускник первого набора Школы-студии (1947); с 1962 г. зав. репертуаром в МХАТ II: </w:t>
      </w:r>
      <w:hyperlink w:anchor="bookmark3702" w:history="1">
        <w:r>
          <w:rPr>
            <w:rFonts w:eastAsia="Times New Roman"/>
            <w:sz w:val="16"/>
            <w:szCs w:val="16"/>
          </w:rPr>
          <w:t>618</w:t>
        </w:r>
      </w:hyperlink>
      <w:r>
        <w:rPr>
          <w:rFonts w:eastAsia="Times New Roman"/>
          <w:sz w:val="16"/>
          <w:szCs w:val="16"/>
        </w:rPr>
        <w:t xml:space="preserve">, </w:t>
      </w:r>
      <w:hyperlink w:anchor="bookmark3892" w:history="1">
        <w:r>
          <w:rPr>
            <w:rFonts w:eastAsia="Times New Roman"/>
            <w:sz w:val="16"/>
            <w:szCs w:val="16"/>
          </w:rPr>
          <w:t>699</w:t>
        </w:r>
      </w:hyperlink>
      <w:r>
        <w:rPr>
          <w:rFonts w:eastAsia="Times New Roman"/>
          <w:sz w:val="16"/>
          <w:szCs w:val="16"/>
        </w:rPr>
        <w:t xml:space="preserve">, </w:t>
      </w:r>
      <w:hyperlink w:anchor="bookmark3902" w:history="1">
        <w:r>
          <w:rPr>
            <w:rFonts w:eastAsia="Times New Roman"/>
            <w:sz w:val="16"/>
            <w:szCs w:val="16"/>
          </w:rPr>
          <w:t>704</w:t>
        </w:r>
      </w:hyperlink>
      <w:r>
        <w:rPr>
          <w:rFonts w:eastAsia="Times New Roman"/>
          <w:sz w:val="16"/>
          <w:szCs w:val="16"/>
        </w:rPr>
        <w:t xml:space="preserve">, </w:t>
      </w:r>
      <w:hyperlink w:anchor="bookmark3919" w:history="1">
        <w:r>
          <w:rPr>
            <w:rFonts w:eastAsia="Times New Roman"/>
            <w:sz w:val="16"/>
            <w:szCs w:val="16"/>
          </w:rPr>
          <w:t>714</w:t>
        </w:r>
      </w:hyperlink>
    </w:p>
    <w:p w:rsidR="00DD4130" w:rsidRDefault="006C0410">
      <w:pPr>
        <w:shd w:val="clear" w:color="auto" w:fill="FFFFFF"/>
        <w:spacing w:line="202" w:lineRule="exact"/>
        <w:ind w:right="120" w:firstLine="394"/>
        <w:jc w:val="both"/>
      </w:pPr>
      <w:r>
        <w:rPr>
          <w:rFonts w:eastAsia="Times New Roman"/>
          <w:sz w:val="16"/>
          <w:szCs w:val="16"/>
        </w:rPr>
        <w:t>Калужский Евгений Васильевич (1896–1966) – актер; в МХТ в 1916–1952 гг. заведовал в разные годы труппой, репертуарной конто</w:t>
      </w:r>
      <w:r>
        <w:rPr>
          <w:rFonts w:eastAsia="Times New Roman"/>
          <w:sz w:val="16"/>
          <w:szCs w:val="16"/>
        </w:rPr>
        <w:softHyphen/>
        <w:t xml:space="preserve">рой и т.п.; сын В.В.Лужского </w:t>
      </w:r>
      <w:r>
        <w:rPr>
          <w:rFonts w:eastAsia="Times New Roman"/>
          <w:sz w:val="16"/>
          <w:szCs w:val="16"/>
          <w:lang w:val="en-US"/>
        </w:rPr>
        <w:t xml:space="preserve">I: </w:t>
      </w:r>
      <w:hyperlink w:anchor="bookmark108" w:history="1">
        <w:r>
          <w:rPr>
            <w:rFonts w:eastAsia="Times New Roman"/>
            <w:sz w:val="16"/>
            <w:szCs w:val="16"/>
            <w:lang w:val="en-US"/>
          </w:rPr>
          <w:t>79</w:t>
        </w:r>
      </w:hyperlink>
      <w:r>
        <w:rPr>
          <w:rFonts w:eastAsia="Times New Roman"/>
          <w:sz w:val="16"/>
          <w:szCs w:val="16"/>
          <w:lang w:val="en-US"/>
        </w:rPr>
        <w:t xml:space="preserve">, 176, 524, 525, 544, 618, 631, </w:t>
      </w:r>
      <w:hyperlink w:anchor="bookmark1336" w:history="1">
        <w:r>
          <w:rPr>
            <w:rFonts w:eastAsia="Times New Roman"/>
            <w:sz w:val="16"/>
            <w:szCs w:val="16"/>
            <w:lang w:val="en-US"/>
          </w:rPr>
          <w:t>637</w:t>
        </w:r>
      </w:hyperlink>
      <w:r>
        <w:rPr>
          <w:rFonts w:eastAsia="Times New Roman"/>
          <w:sz w:val="16"/>
          <w:szCs w:val="16"/>
          <w:lang w:val="en-US"/>
        </w:rPr>
        <w:t xml:space="preserve">, </w:t>
      </w:r>
      <w:hyperlink w:anchor="bookmark1357" w:history="1">
        <w:r>
          <w:rPr>
            <w:rFonts w:eastAsia="Times New Roman"/>
            <w:sz w:val="16"/>
            <w:szCs w:val="16"/>
            <w:lang w:val="en-US"/>
          </w:rPr>
          <w:t>645</w:t>
        </w:r>
      </w:hyperlink>
      <w:r>
        <w:rPr>
          <w:rFonts w:eastAsia="Times New Roman"/>
          <w:sz w:val="16"/>
          <w:szCs w:val="16"/>
          <w:lang w:val="en-US"/>
        </w:rPr>
        <w:t xml:space="preserve">, </w:t>
      </w:r>
      <w:hyperlink w:anchor="bookmark1393" w:history="1">
        <w:r>
          <w:rPr>
            <w:rFonts w:eastAsia="Times New Roman"/>
            <w:sz w:val="16"/>
            <w:szCs w:val="16"/>
            <w:lang w:val="en-US"/>
          </w:rPr>
          <w:t>662</w:t>
        </w:r>
      </w:hyperlink>
      <w:r>
        <w:rPr>
          <w:rFonts w:eastAsia="Times New Roman"/>
          <w:sz w:val="16"/>
          <w:szCs w:val="16"/>
          <w:lang w:val="en-US"/>
        </w:rPr>
        <w:t xml:space="preserve">, </w:t>
      </w:r>
      <w:hyperlink w:anchor="bookmark1397" w:history="1">
        <w:r>
          <w:rPr>
            <w:rFonts w:eastAsia="Times New Roman"/>
            <w:sz w:val="16"/>
            <w:szCs w:val="16"/>
            <w:lang w:val="en-US"/>
          </w:rPr>
          <w:t>663</w:t>
        </w:r>
      </w:hyperlink>
      <w:r>
        <w:rPr>
          <w:rFonts w:eastAsia="Times New Roman"/>
          <w:sz w:val="16"/>
          <w:szCs w:val="16"/>
          <w:lang w:val="en-US"/>
        </w:rPr>
        <w:t xml:space="preserve">, </w:t>
      </w:r>
      <w:hyperlink w:anchor="bookmark1410" w:history="1">
        <w:r>
          <w:rPr>
            <w:rFonts w:eastAsia="Times New Roman"/>
            <w:sz w:val="16"/>
            <w:szCs w:val="16"/>
            <w:lang w:val="en-US"/>
          </w:rPr>
          <w:t>670</w:t>
        </w:r>
      </w:hyperlink>
      <w:r>
        <w:rPr>
          <w:rFonts w:eastAsia="Times New Roman"/>
          <w:sz w:val="16"/>
          <w:szCs w:val="16"/>
          <w:lang w:val="en-US"/>
        </w:rPr>
        <w:t xml:space="preserve">, 671, </w:t>
      </w:r>
      <w:hyperlink w:anchor="bookmark1426" w:history="1">
        <w:r>
          <w:rPr>
            <w:rFonts w:eastAsia="Times New Roman"/>
            <w:sz w:val="16"/>
            <w:szCs w:val="16"/>
            <w:lang w:val="en-US"/>
          </w:rPr>
          <w:t>677</w:t>
        </w:r>
      </w:hyperlink>
      <w:r>
        <w:rPr>
          <w:rFonts w:eastAsia="Times New Roman"/>
          <w:sz w:val="16"/>
          <w:szCs w:val="16"/>
          <w:lang w:val="en-US"/>
        </w:rPr>
        <w:t xml:space="preserve">, 689, 719–721, 727, 728, 732, 739–741, 743, 745, 749, 750, </w:t>
      </w:r>
      <w:hyperlink w:anchor="bookmark1661" w:history="1">
        <w:r>
          <w:rPr>
            <w:rFonts w:eastAsia="Times New Roman"/>
            <w:sz w:val="16"/>
            <w:szCs w:val="16"/>
            <w:lang w:val="en-US"/>
          </w:rPr>
          <w:t>761</w:t>
        </w:r>
      </w:hyperlink>
      <w:r>
        <w:rPr>
          <w:rFonts w:eastAsia="Times New Roman"/>
          <w:sz w:val="16"/>
          <w:szCs w:val="16"/>
          <w:lang w:val="en-US"/>
        </w:rPr>
        <w:t xml:space="preserve">, 763, 764, 768, 772, </w:t>
      </w:r>
      <w:hyperlink w:anchor="bookmark1709" w:history="1">
        <w:r>
          <w:rPr>
            <w:rFonts w:eastAsia="Times New Roman"/>
            <w:sz w:val="16"/>
            <w:szCs w:val="16"/>
            <w:lang w:val="en-US"/>
          </w:rPr>
          <w:t>775</w:t>
        </w:r>
      </w:hyperlink>
      <w:r>
        <w:rPr>
          <w:rFonts w:eastAsia="Times New Roman"/>
          <w:sz w:val="16"/>
          <w:szCs w:val="16"/>
          <w:lang w:val="en-US"/>
        </w:rPr>
        <w:t xml:space="preserve">, 791, </w:t>
      </w:r>
      <w:hyperlink w:anchor="bookmark1771" w:history="1">
        <w:r>
          <w:rPr>
            <w:rFonts w:eastAsia="Times New Roman"/>
            <w:sz w:val="16"/>
            <w:szCs w:val="16"/>
            <w:lang w:val="en-US"/>
          </w:rPr>
          <w:t>794</w:t>
        </w:r>
      </w:hyperlink>
      <w:r>
        <w:rPr>
          <w:rFonts w:eastAsia="Times New Roman"/>
          <w:sz w:val="16"/>
          <w:szCs w:val="16"/>
          <w:lang w:val="en-US"/>
        </w:rPr>
        <w:t xml:space="preserve">, </w:t>
      </w:r>
      <w:hyperlink w:anchor="bookmark1778" w:history="1">
        <w:r>
          <w:rPr>
            <w:rFonts w:eastAsia="Times New Roman"/>
            <w:sz w:val="16"/>
            <w:szCs w:val="16"/>
            <w:lang w:val="en-US"/>
          </w:rPr>
          <w:t>796</w:t>
        </w:r>
      </w:hyperlink>
      <w:r>
        <w:rPr>
          <w:rFonts w:eastAsia="Times New Roman"/>
          <w:sz w:val="16"/>
          <w:szCs w:val="16"/>
          <w:lang w:val="en-US"/>
        </w:rPr>
        <w:t>–</w:t>
      </w:r>
      <w:hyperlink w:anchor="bookmark1787" w:history="1">
        <w:r>
          <w:rPr>
            <w:rFonts w:eastAsia="Times New Roman"/>
            <w:sz w:val="16"/>
            <w:szCs w:val="16"/>
            <w:lang w:val="en-US"/>
          </w:rPr>
          <w:t>798</w:t>
        </w:r>
      </w:hyperlink>
      <w:r>
        <w:rPr>
          <w:rFonts w:eastAsia="Times New Roman"/>
          <w:sz w:val="16"/>
          <w:szCs w:val="16"/>
          <w:lang w:val="en-US"/>
        </w:rPr>
        <w:t xml:space="preserve">, 801, </w:t>
      </w:r>
      <w:hyperlink w:anchor="bookmark1810" w:history="1">
        <w:r>
          <w:rPr>
            <w:rFonts w:eastAsia="Times New Roman"/>
            <w:sz w:val="16"/>
            <w:szCs w:val="16"/>
            <w:lang w:val="en-US"/>
          </w:rPr>
          <w:t>807</w:t>
        </w:r>
      </w:hyperlink>
      <w:r>
        <w:rPr>
          <w:rFonts w:eastAsia="Times New Roman"/>
          <w:sz w:val="16"/>
          <w:szCs w:val="16"/>
          <w:lang w:val="en-US"/>
        </w:rPr>
        <w:t xml:space="preserve">, </w:t>
      </w:r>
      <w:hyperlink w:anchor="bookmark1816" w:history="1">
        <w:r>
          <w:rPr>
            <w:rFonts w:eastAsia="Times New Roman"/>
            <w:sz w:val="16"/>
            <w:szCs w:val="16"/>
            <w:lang w:val="en-US"/>
          </w:rPr>
          <w:t>809</w:t>
        </w:r>
      </w:hyperlink>
      <w:r>
        <w:rPr>
          <w:rFonts w:eastAsia="Times New Roman"/>
          <w:sz w:val="16"/>
          <w:szCs w:val="16"/>
          <w:lang w:val="en-US"/>
        </w:rPr>
        <w:t xml:space="preserve">, </w:t>
      </w:r>
      <w:hyperlink w:anchor="bookmark1817" w:history="1">
        <w:r>
          <w:rPr>
            <w:rFonts w:eastAsia="Times New Roman"/>
            <w:sz w:val="16"/>
            <w:szCs w:val="16"/>
            <w:lang w:val="en-US"/>
          </w:rPr>
          <w:t>810</w:t>
        </w:r>
      </w:hyperlink>
      <w:r>
        <w:rPr>
          <w:rFonts w:eastAsia="Times New Roman"/>
          <w:sz w:val="16"/>
          <w:szCs w:val="16"/>
          <w:lang w:val="en-US"/>
        </w:rPr>
        <w:t xml:space="preserve">, </w:t>
      </w:r>
      <w:hyperlink w:anchor="bookmark1827" w:history="1">
        <w:r>
          <w:rPr>
            <w:rFonts w:eastAsia="Times New Roman"/>
            <w:sz w:val="16"/>
            <w:szCs w:val="16"/>
            <w:lang w:val="en-US"/>
          </w:rPr>
          <w:t>812</w:t>
        </w:r>
      </w:hyperlink>
      <w:r>
        <w:rPr>
          <w:rFonts w:eastAsia="Times New Roman"/>
          <w:sz w:val="16"/>
          <w:szCs w:val="16"/>
          <w:lang w:val="en-US"/>
        </w:rPr>
        <w:t xml:space="preserve">, 815, </w:t>
      </w:r>
      <w:hyperlink w:anchor="bookmark1848" w:history="1">
        <w:r>
          <w:rPr>
            <w:rFonts w:eastAsia="Times New Roman"/>
            <w:sz w:val="16"/>
            <w:szCs w:val="16"/>
            <w:lang w:val="en-US"/>
          </w:rPr>
          <w:t>817</w:t>
        </w:r>
      </w:hyperlink>
      <w:r>
        <w:rPr>
          <w:rFonts w:eastAsia="Times New Roman"/>
          <w:sz w:val="16"/>
          <w:szCs w:val="16"/>
          <w:lang w:val="en-US"/>
        </w:rPr>
        <w:t xml:space="preserve">, 818, </w:t>
      </w:r>
      <w:hyperlink w:anchor="bookmark1863" w:history="1">
        <w:r>
          <w:rPr>
            <w:rFonts w:eastAsia="Times New Roman"/>
            <w:sz w:val="16"/>
            <w:szCs w:val="16"/>
            <w:lang w:val="en-US"/>
          </w:rPr>
          <w:t>822</w:t>
        </w:r>
      </w:hyperlink>
      <w:r>
        <w:rPr>
          <w:rFonts w:eastAsia="Times New Roman"/>
          <w:sz w:val="16"/>
          <w:szCs w:val="16"/>
          <w:lang w:val="en-US"/>
        </w:rPr>
        <w:t xml:space="preserve">–824, 826–828; II: </w:t>
      </w:r>
      <w:hyperlink w:anchor="bookmark1937" w:history="1">
        <w:r>
          <w:rPr>
            <w:rFonts w:eastAsia="Times New Roman"/>
            <w:sz w:val="16"/>
            <w:szCs w:val="16"/>
            <w:lang w:val="en-US"/>
          </w:rPr>
          <w:t>19</w:t>
        </w:r>
      </w:hyperlink>
      <w:r>
        <w:rPr>
          <w:rFonts w:eastAsia="Times New Roman"/>
          <w:sz w:val="16"/>
          <w:szCs w:val="16"/>
          <w:lang w:val="en-US"/>
        </w:rPr>
        <w:t xml:space="preserve">, 26, 27, 29, 30, </w:t>
      </w:r>
      <w:hyperlink w:anchor="bookmark2055" w:history="1">
        <w:r>
          <w:rPr>
            <w:rFonts w:eastAsia="Times New Roman"/>
            <w:sz w:val="16"/>
            <w:szCs w:val="16"/>
            <w:lang w:val="en-US"/>
          </w:rPr>
          <w:t>56</w:t>
        </w:r>
      </w:hyperlink>
      <w:r>
        <w:rPr>
          <w:rFonts w:eastAsia="Times New Roman"/>
          <w:sz w:val="16"/>
          <w:szCs w:val="16"/>
          <w:lang w:val="en-US"/>
        </w:rPr>
        <w:t xml:space="preserve">, 62, </w:t>
      </w:r>
      <w:hyperlink w:anchor="bookmark2089" w:history="1">
        <w:r>
          <w:rPr>
            <w:rFonts w:eastAsia="Times New Roman"/>
            <w:sz w:val="16"/>
            <w:szCs w:val="16"/>
            <w:lang w:val="en-US"/>
          </w:rPr>
          <w:t>66</w:t>
        </w:r>
      </w:hyperlink>
      <w:r>
        <w:rPr>
          <w:rFonts w:eastAsia="Times New Roman"/>
          <w:sz w:val="16"/>
          <w:szCs w:val="16"/>
          <w:lang w:val="en-US"/>
        </w:rPr>
        <w:t xml:space="preserve">, 84, 86, 105, 110, 114, </w:t>
      </w:r>
      <w:hyperlink w:anchor="bookmark2219" w:history="1">
        <w:r>
          <w:rPr>
            <w:rFonts w:eastAsia="Times New Roman"/>
            <w:sz w:val="16"/>
            <w:szCs w:val="16"/>
            <w:lang w:val="en-US"/>
          </w:rPr>
          <w:t>122</w:t>
        </w:r>
      </w:hyperlink>
      <w:r>
        <w:rPr>
          <w:rFonts w:eastAsia="Times New Roman"/>
          <w:sz w:val="16"/>
          <w:szCs w:val="16"/>
          <w:lang w:val="en-US"/>
        </w:rPr>
        <w:t xml:space="preserve">, </w:t>
      </w:r>
      <w:hyperlink w:anchor="bookmark2243" w:history="1">
        <w:r>
          <w:rPr>
            <w:rFonts w:eastAsia="Times New Roman"/>
            <w:sz w:val="16"/>
            <w:szCs w:val="16"/>
            <w:lang w:val="en-US"/>
          </w:rPr>
          <w:t>133</w:t>
        </w:r>
      </w:hyperlink>
      <w:r>
        <w:rPr>
          <w:rFonts w:eastAsia="Times New Roman"/>
          <w:sz w:val="16"/>
          <w:szCs w:val="16"/>
          <w:lang w:val="en-US"/>
        </w:rPr>
        <w:t xml:space="preserve">, 135, </w:t>
      </w:r>
      <w:hyperlink w:anchor="bookmark2261" w:history="1">
        <w:r>
          <w:rPr>
            <w:rFonts w:eastAsia="Times New Roman"/>
            <w:sz w:val="16"/>
            <w:szCs w:val="16"/>
            <w:lang w:val="en-US"/>
          </w:rPr>
          <w:t>138</w:t>
        </w:r>
      </w:hyperlink>
      <w:r>
        <w:rPr>
          <w:rFonts w:eastAsia="Times New Roman"/>
          <w:sz w:val="16"/>
          <w:szCs w:val="16"/>
          <w:lang w:val="en-US"/>
        </w:rPr>
        <w:t xml:space="preserve">, </w:t>
      </w:r>
      <w:hyperlink w:anchor="bookmark2265" w:history="1">
        <w:r>
          <w:rPr>
            <w:rFonts w:eastAsia="Times New Roman"/>
            <w:sz w:val="16"/>
            <w:szCs w:val="16"/>
            <w:lang w:val="en-US"/>
          </w:rPr>
          <w:t>139</w:t>
        </w:r>
      </w:hyperlink>
      <w:r>
        <w:rPr>
          <w:rFonts w:eastAsia="Times New Roman"/>
          <w:sz w:val="16"/>
          <w:szCs w:val="16"/>
          <w:lang w:val="en-US"/>
        </w:rPr>
        <w:t xml:space="preserve">, 145, </w:t>
      </w:r>
      <w:hyperlink w:anchor="bookmark2290" w:history="1">
        <w:r>
          <w:rPr>
            <w:rFonts w:eastAsia="Times New Roman"/>
            <w:sz w:val="16"/>
            <w:szCs w:val="16"/>
            <w:lang w:val="en-US"/>
          </w:rPr>
          <w:t>150</w:t>
        </w:r>
      </w:hyperlink>
      <w:r>
        <w:rPr>
          <w:rFonts w:eastAsia="Times New Roman"/>
          <w:sz w:val="16"/>
          <w:szCs w:val="16"/>
          <w:lang w:val="en-US"/>
        </w:rPr>
        <w:t>–</w:t>
      </w:r>
      <w:hyperlink w:anchor="bookmark2294" w:history="1">
        <w:r>
          <w:rPr>
            <w:rFonts w:eastAsia="Times New Roman"/>
            <w:sz w:val="16"/>
            <w:szCs w:val="16"/>
            <w:lang w:val="en-US"/>
          </w:rPr>
          <w:t>152</w:t>
        </w:r>
      </w:hyperlink>
      <w:r>
        <w:rPr>
          <w:rFonts w:eastAsia="Times New Roman"/>
          <w:sz w:val="16"/>
          <w:szCs w:val="16"/>
          <w:lang w:val="en-US"/>
        </w:rPr>
        <w:t xml:space="preserve">, 154, 156, 159, </w:t>
      </w:r>
      <w:hyperlink w:anchor="bookmark2327" w:history="1">
        <w:r>
          <w:rPr>
            <w:rFonts w:eastAsia="Times New Roman"/>
            <w:sz w:val="16"/>
            <w:szCs w:val="16"/>
            <w:lang w:val="en-US"/>
          </w:rPr>
          <w:t>164</w:t>
        </w:r>
      </w:hyperlink>
      <w:r>
        <w:rPr>
          <w:rFonts w:eastAsia="Times New Roman"/>
          <w:sz w:val="16"/>
          <w:szCs w:val="16"/>
          <w:lang w:val="en-US"/>
        </w:rPr>
        <w:t xml:space="preserve">, </w:t>
      </w:r>
      <w:hyperlink w:anchor="bookmark2329" w:history="1">
        <w:r>
          <w:rPr>
            <w:rFonts w:eastAsia="Times New Roman"/>
            <w:sz w:val="16"/>
            <w:szCs w:val="16"/>
            <w:lang w:val="en-US"/>
          </w:rPr>
          <w:t>165</w:t>
        </w:r>
      </w:hyperlink>
      <w:r>
        <w:rPr>
          <w:rFonts w:eastAsia="Times New Roman"/>
          <w:sz w:val="16"/>
          <w:szCs w:val="16"/>
          <w:lang w:val="en-US"/>
        </w:rPr>
        <w:t xml:space="preserve">, </w:t>
      </w:r>
      <w:hyperlink w:anchor="bookmark2336" w:history="1">
        <w:r>
          <w:rPr>
            <w:rFonts w:eastAsia="Times New Roman"/>
            <w:sz w:val="16"/>
            <w:szCs w:val="16"/>
            <w:lang w:val="en-US"/>
          </w:rPr>
          <w:t>168</w:t>
        </w:r>
      </w:hyperlink>
      <w:r>
        <w:rPr>
          <w:rFonts w:eastAsia="Times New Roman"/>
          <w:sz w:val="16"/>
          <w:szCs w:val="16"/>
          <w:lang w:val="en-US"/>
        </w:rPr>
        <w:t xml:space="preserve">, </w:t>
      </w:r>
      <w:hyperlink w:anchor="bookmark2342" w:history="1">
        <w:r>
          <w:rPr>
            <w:rFonts w:eastAsia="Times New Roman"/>
            <w:sz w:val="16"/>
            <w:szCs w:val="16"/>
            <w:lang w:val="en-US"/>
          </w:rPr>
          <w:t>171</w:t>
        </w:r>
      </w:hyperlink>
      <w:r>
        <w:rPr>
          <w:rFonts w:eastAsia="Times New Roman"/>
          <w:sz w:val="16"/>
          <w:szCs w:val="16"/>
          <w:lang w:val="en-US"/>
        </w:rPr>
        <w:t xml:space="preserve">, 172, </w:t>
      </w:r>
      <w:hyperlink w:anchor="bookmark2349" w:history="1">
        <w:r>
          <w:rPr>
            <w:rFonts w:eastAsia="Times New Roman"/>
            <w:sz w:val="16"/>
            <w:szCs w:val="16"/>
            <w:lang w:val="en-US"/>
          </w:rPr>
          <w:t>174</w:t>
        </w:r>
      </w:hyperlink>
      <w:r>
        <w:rPr>
          <w:rFonts w:eastAsia="Times New Roman"/>
          <w:sz w:val="16"/>
          <w:szCs w:val="16"/>
          <w:lang w:val="en-US"/>
        </w:rPr>
        <w:t xml:space="preserve">, </w:t>
      </w:r>
      <w:hyperlink w:anchor="bookmark2351" w:history="1">
        <w:r>
          <w:rPr>
            <w:rFonts w:eastAsia="Times New Roman"/>
            <w:sz w:val="16"/>
            <w:szCs w:val="16"/>
            <w:lang w:val="en-US"/>
          </w:rPr>
          <w:t>175</w:t>
        </w:r>
      </w:hyperlink>
      <w:r>
        <w:rPr>
          <w:rFonts w:eastAsia="Times New Roman"/>
          <w:sz w:val="16"/>
          <w:szCs w:val="16"/>
          <w:lang w:val="en-US"/>
        </w:rPr>
        <w:t>, 178–</w:t>
      </w:r>
      <w:hyperlink w:anchor="bookmark2382" w:history="1">
        <w:r>
          <w:rPr>
            <w:rFonts w:eastAsia="Times New Roman"/>
            <w:sz w:val="16"/>
            <w:szCs w:val="16"/>
            <w:lang w:val="en-US"/>
          </w:rPr>
          <w:t>181</w:t>
        </w:r>
      </w:hyperlink>
      <w:r>
        <w:rPr>
          <w:rFonts w:eastAsia="Times New Roman"/>
          <w:sz w:val="16"/>
          <w:szCs w:val="16"/>
          <w:lang w:val="en-US"/>
        </w:rPr>
        <w:t xml:space="preserve">, </w:t>
      </w:r>
      <w:hyperlink w:anchor="bookmark2397" w:history="1">
        <w:r>
          <w:rPr>
            <w:rFonts w:eastAsia="Times New Roman"/>
            <w:sz w:val="16"/>
            <w:szCs w:val="16"/>
            <w:lang w:val="en-US"/>
          </w:rPr>
          <w:t>188</w:t>
        </w:r>
      </w:hyperlink>
      <w:r>
        <w:rPr>
          <w:rFonts w:eastAsia="Times New Roman"/>
          <w:sz w:val="16"/>
          <w:szCs w:val="16"/>
          <w:lang w:val="en-US"/>
        </w:rPr>
        <w:t xml:space="preserve">, </w:t>
      </w:r>
      <w:hyperlink w:anchor="bookmark2399" w:history="1">
        <w:r>
          <w:rPr>
            <w:rFonts w:eastAsia="Times New Roman"/>
            <w:sz w:val="16"/>
            <w:szCs w:val="16"/>
            <w:lang w:val="en-US"/>
          </w:rPr>
          <w:t>189</w:t>
        </w:r>
      </w:hyperlink>
      <w:r>
        <w:rPr>
          <w:rFonts w:eastAsia="Times New Roman"/>
          <w:sz w:val="16"/>
          <w:szCs w:val="16"/>
          <w:lang w:val="en-US"/>
        </w:rPr>
        <w:t xml:space="preserve">, 191, 194, </w:t>
      </w:r>
      <w:hyperlink w:anchor="bookmark2431" w:history="1">
        <w:r>
          <w:rPr>
            <w:rFonts w:eastAsia="Times New Roman"/>
            <w:sz w:val="16"/>
            <w:szCs w:val="16"/>
            <w:lang w:val="en-US"/>
          </w:rPr>
          <w:t>200</w:t>
        </w:r>
      </w:hyperlink>
      <w:r>
        <w:rPr>
          <w:rFonts w:eastAsia="Times New Roman"/>
          <w:sz w:val="16"/>
          <w:szCs w:val="16"/>
          <w:lang w:val="en-US"/>
        </w:rPr>
        <w:t xml:space="preserve">, 201, 211, </w:t>
      </w:r>
      <w:hyperlink w:anchor="bookmark2471" w:history="1">
        <w:r>
          <w:rPr>
            <w:rFonts w:eastAsia="Times New Roman"/>
            <w:sz w:val="16"/>
            <w:szCs w:val="16"/>
            <w:lang w:val="en-US"/>
          </w:rPr>
          <w:t>214</w:t>
        </w:r>
      </w:hyperlink>
      <w:r>
        <w:rPr>
          <w:rFonts w:eastAsia="Times New Roman"/>
          <w:sz w:val="16"/>
          <w:szCs w:val="16"/>
          <w:lang w:val="en-US"/>
        </w:rPr>
        <w:t xml:space="preserve">, 216, </w:t>
      </w:r>
      <w:hyperlink w:anchor="bookmark2481" w:history="1">
        <w:r>
          <w:rPr>
            <w:rFonts w:eastAsia="Times New Roman"/>
            <w:sz w:val="16"/>
            <w:szCs w:val="16"/>
            <w:lang w:val="en-US"/>
          </w:rPr>
          <w:t>217</w:t>
        </w:r>
      </w:hyperlink>
      <w:r>
        <w:rPr>
          <w:rFonts w:eastAsia="Times New Roman"/>
          <w:sz w:val="16"/>
          <w:szCs w:val="16"/>
          <w:lang w:val="en-US"/>
        </w:rPr>
        <w:t xml:space="preserve">, </w:t>
      </w:r>
      <w:hyperlink w:anchor="bookmark2486" w:history="1">
        <w:r>
          <w:rPr>
            <w:rFonts w:eastAsia="Times New Roman"/>
            <w:sz w:val="16"/>
            <w:szCs w:val="16"/>
            <w:lang w:val="en-US"/>
          </w:rPr>
          <w:t>219</w:t>
        </w:r>
      </w:hyperlink>
      <w:r>
        <w:rPr>
          <w:rFonts w:eastAsia="Times New Roman"/>
          <w:sz w:val="16"/>
          <w:szCs w:val="16"/>
          <w:lang w:val="en-US"/>
        </w:rPr>
        <w:t xml:space="preserve">, </w:t>
      </w:r>
      <w:hyperlink w:anchor="bookmark2495" w:history="1">
        <w:r>
          <w:rPr>
            <w:rFonts w:eastAsia="Times New Roman"/>
            <w:sz w:val="16"/>
            <w:szCs w:val="16"/>
            <w:lang w:val="en-US"/>
          </w:rPr>
          <w:t>222</w:t>
        </w:r>
      </w:hyperlink>
      <w:r>
        <w:rPr>
          <w:rFonts w:eastAsia="Times New Roman"/>
          <w:sz w:val="16"/>
          <w:szCs w:val="16"/>
          <w:lang w:val="en-US"/>
        </w:rPr>
        <w:t xml:space="preserve">, 227, </w:t>
      </w:r>
      <w:hyperlink w:anchor="bookmark2513" w:history="1">
        <w:r>
          <w:rPr>
            <w:rFonts w:eastAsia="Times New Roman"/>
            <w:sz w:val="16"/>
            <w:szCs w:val="16"/>
            <w:lang w:val="en-US"/>
          </w:rPr>
          <w:t>228</w:t>
        </w:r>
      </w:hyperlink>
      <w:r>
        <w:rPr>
          <w:rFonts w:eastAsia="Times New Roman"/>
          <w:sz w:val="16"/>
          <w:szCs w:val="16"/>
          <w:lang w:val="en-US"/>
        </w:rPr>
        <w:t xml:space="preserve">, </w:t>
      </w:r>
      <w:hyperlink w:anchor="bookmark2519" w:history="1">
        <w:r>
          <w:rPr>
            <w:rFonts w:eastAsia="Times New Roman"/>
            <w:sz w:val="16"/>
            <w:szCs w:val="16"/>
            <w:lang w:val="en-US"/>
          </w:rPr>
          <w:t>230</w:t>
        </w:r>
      </w:hyperlink>
      <w:r>
        <w:rPr>
          <w:rFonts w:eastAsia="Times New Roman"/>
          <w:sz w:val="16"/>
          <w:szCs w:val="16"/>
          <w:lang w:val="en-US"/>
        </w:rPr>
        <w:t xml:space="preserve">, </w:t>
      </w:r>
      <w:hyperlink w:anchor="bookmark2528" w:history="1">
        <w:r>
          <w:rPr>
            <w:rFonts w:eastAsia="Times New Roman"/>
            <w:sz w:val="16"/>
            <w:szCs w:val="16"/>
            <w:lang w:val="en-US"/>
          </w:rPr>
          <w:t>233</w:t>
        </w:r>
      </w:hyperlink>
      <w:r>
        <w:rPr>
          <w:rFonts w:eastAsia="Times New Roman"/>
          <w:sz w:val="16"/>
          <w:szCs w:val="16"/>
          <w:lang w:val="en-US"/>
        </w:rPr>
        <w:t xml:space="preserve">, 234, </w:t>
      </w:r>
      <w:hyperlink w:anchor="bookmark2538" w:history="1">
        <w:r>
          <w:rPr>
            <w:rFonts w:eastAsia="Times New Roman"/>
            <w:sz w:val="16"/>
            <w:szCs w:val="16"/>
            <w:lang w:val="en-US"/>
          </w:rPr>
          <w:t>237</w:t>
        </w:r>
      </w:hyperlink>
      <w:r>
        <w:rPr>
          <w:rFonts w:eastAsia="Times New Roman"/>
          <w:sz w:val="16"/>
          <w:szCs w:val="16"/>
          <w:lang w:val="en-US"/>
        </w:rPr>
        <w:t xml:space="preserve">–246, 250, 259, 260, 263, 266, </w:t>
      </w:r>
      <w:hyperlink w:anchor="bookmark2627" w:history="1">
        <w:r>
          <w:rPr>
            <w:rFonts w:eastAsia="Times New Roman"/>
            <w:sz w:val="16"/>
            <w:szCs w:val="16"/>
            <w:lang w:val="en-US"/>
          </w:rPr>
          <w:t>267</w:t>
        </w:r>
      </w:hyperlink>
      <w:r>
        <w:rPr>
          <w:rFonts w:eastAsia="Times New Roman"/>
          <w:sz w:val="16"/>
          <w:szCs w:val="16"/>
          <w:lang w:val="en-US"/>
        </w:rPr>
        <w:t xml:space="preserve">, 270, 280, </w:t>
      </w:r>
      <w:hyperlink w:anchor="bookmark2667" w:history="1">
        <w:r>
          <w:rPr>
            <w:rFonts w:eastAsia="Times New Roman"/>
            <w:sz w:val="16"/>
            <w:szCs w:val="16"/>
            <w:lang w:val="en-US"/>
          </w:rPr>
          <w:t>281</w:t>
        </w:r>
      </w:hyperlink>
      <w:r>
        <w:rPr>
          <w:rFonts w:eastAsia="Times New Roman"/>
          <w:sz w:val="16"/>
          <w:szCs w:val="16"/>
          <w:lang w:val="en-US"/>
        </w:rPr>
        <w:t xml:space="preserve">, </w:t>
      </w:r>
      <w:hyperlink w:anchor="bookmark2678" w:history="1">
        <w:r>
          <w:rPr>
            <w:rFonts w:eastAsia="Times New Roman"/>
            <w:sz w:val="16"/>
            <w:szCs w:val="16"/>
            <w:lang w:val="en-US"/>
          </w:rPr>
          <w:t>285</w:t>
        </w:r>
      </w:hyperlink>
      <w:r>
        <w:rPr>
          <w:rFonts w:eastAsia="Times New Roman"/>
          <w:sz w:val="16"/>
          <w:szCs w:val="16"/>
          <w:lang w:val="en-US"/>
        </w:rPr>
        <w:t>–</w:t>
      </w:r>
      <w:hyperlink w:anchor="bookmark2685" w:history="1">
        <w:r>
          <w:rPr>
            <w:rFonts w:eastAsia="Times New Roman"/>
            <w:sz w:val="16"/>
            <w:szCs w:val="16"/>
            <w:lang w:val="en-US"/>
          </w:rPr>
          <w:t>287</w:t>
        </w:r>
      </w:hyperlink>
      <w:r>
        <w:rPr>
          <w:rFonts w:eastAsia="Times New Roman"/>
          <w:sz w:val="16"/>
          <w:szCs w:val="16"/>
          <w:lang w:val="en-US"/>
        </w:rPr>
        <w:t xml:space="preserve">, </w:t>
      </w:r>
      <w:hyperlink w:anchor="bookmark2756" w:history="1">
        <w:r>
          <w:rPr>
            <w:rFonts w:eastAsia="Times New Roman"/>
            <w:sz w:val="16"/>
            <w:szCs w:val="16"/>
            <w:lang w:val="en-US"/>
          </w:rPr>
          <w:t>303</w:t>
        </w:r>
      </w:hyperlink>
      <w:r>
        <w:rPr>
          <w:rFonts w:eastAsia="Times New Roman"/>
          <w:sz w:val="16"/>
          <w:szCs w:val="16"/>
          <w:lang w:val="en-US"/>
        </w:rPr>
        <w:t xml:space="preserve">, </w:t>
      </w:r>
      <w:hyperlink w:anchor="bookmark2782" w:history="1">
        <w:r>
          <w:rPr>
            <w:rFonts w:eastAsia="Times New Roman"/>
            <w:sz w:val="16"/>
            <w:szCs w:val="16"/>
            <w:lang w:val="en-US"/>
          </w:rPr>
          <w:t>311</w:t>
        </w:r>
      </w:hyperlink>
      <w:r>
        <w:rPr>
          <w:rFonts w:eastAsia="Times New Roman"/>
          <w:sz w:val="16"/>
          <w:szCs w:val="16"/>
          <w:lang w:val="en-US"/>
        </w:rPr>
        <w:t>, 313–</w:t>
      </w:r>
      <w:hyperlink w:anchor="bookmark2801" w:history="1">
        <w:r>
          <w:rPr>
            <w:rFonts w:eastAsia="Times New Roman"/>
            <w:sz w:val="16"/>
            <w:szCs w:val="16"/>
            <w:lang w:val="en-US"/>
          </w:rPr>
          <w:t>317</w:t>
        </w:r>
      </w:hyperlink>
      <w:r>
        <w:rPr>
          <w:rFonts w:eastAsia="Times New Roman"/>
          <w:sz w:val="16"/>
          <w:szCs w:val="16"/>
          <w:lang w:val="en-US"/>
        </w:rPr>
        <w:t xml:space="preserve">, 321, </w:t>
      </w:r>
      <w:hyperlink w:anchor="bookmark2821" w:history="1">
        <w:r>
          <w:rPr>
            <w:rFonts w:eastAsia="Times New Roman"/>
            <w:sz w:val="16"/>
            <w:szCs w:val="16"/>
            <w:lang w:val="en-US"/>
          </w:rPr>
          <w:t>323</w:t>
        </w:r>
      </w:hyperlink>
      <w:r>
        <w:rPr>
          <w:rFonts w:eastAsia="Times New Roman"/>
          <w:sz w:val="16"/>
          <w:szCs w:val="16"/>
          <w:lang w:val="en-US"/>
        </w:rPr>
        <w:t xml:space="preserve">, 325, </w:t>
      </w:r>
      <w:hyperlink w:anchor="bookmark2850" w:history="1">
        <w:r>
          <w:rPr>
            <w:rFonts w:eastAsia="Times New Roman"/>
            <w:sz w:val="16"/>
            <w:szCs w:val="16"/>
            <w:lang w:val="en-US"/>
          </w:rPr>
          <w:t>333</w:t>
        </w:r>
      </w:hyperlink>
      <w:r>
        <w:rPr>
          <w:rFonts w:eastAsia="Times New Roman"/>
          <w:sz w:val="16"/>
          <w:szCs w:val="16"/>
          <w:lang w:val="en-US"/>
        </w:rPr>
        <w:t xml:space="preserve">, </w:t>
      </w:r>
      <w:hyperlink w:anchor="bookmark2871" w:history="1">
        <w:r>
          <w:rPr>
            <w:rFonts w:eastAsia="Times New Roman"/>
            <w:sz w:val="16"/>
            <w:szCs w:val="16"/>
            <w:lang w:val="en-US"/>
          </w:rPr>
          <w:t>340</w:t>
        </w:r>
      </w:hyperlink>
      <w:r>
        <w:rPr>
          <w:rFonts w:eastAsia="Times New Roman"/>
          <w:sz w:val="16"/>
          <w:szCs w:val="16"/>
          <w:lang w:val="en-US"/>
        </w:rPr>
        <w:t xml:space="preserve">, 346, 348, 350, 353, </w:t>
      </w:r>
      <w:hyperlink w:anchor="bookmark2933" w:history="1">
        <w:r>
          <w:rPr>
            <w:rFonts w:eastAsia="Times New Roman"/>
            <w:sz w:val="16"/>
            <w:szCs w:val="16"/>
            <w:lang w:val="en-US"/>
          </w:rPr>
          <w:t>358</w:t>
        </w:r>
      </w:hyperlink>
      <w:r>
        <w:rPr>
          <w:rFonts w:eastAsia="Times New Roman"/>
          <w:sz w:val="16"/>
          <w:szCs w:val="16"/>
          <w:lang w:val="en-US"/>
        </w:rPr>
        <w:t xml:space="preserve">, </w:t>
      </w:r>
      <w:hyperlink w:anchor="bookmark2944" w:history="1">
        <w:r>
          <w:rPr>
            <w:rFonts w:eastAsia="Times New Roman"/>
            <w:sz w:val="16"/>
            <w:szCs w:val="16"/>
            <w:lang w:val="en-US"/>
          </w:rPr>
          <w:t>361</w:t>
        </w:r>
      </w:hyperlink>
      <w:r>
        <w:rPr>
          <w:rFonts w:eastAsia="Times New Roman"/>
          <w:sz w:val="16"/>
          <w:szCs w:val="16"/>
          <w:lang w:val="en-US"/>
        </w:rPr>
        <w:t xml:space="preserve">, </w:t>
      </w:r>
      <w:hyperlink w:anchor="bookmark2946" w:history="1">
        <w:r>
          <w:rPr>
            <w:rFonts w:eastAsia="Times New Roman"/>
            <w:sz w:val="16"/>
            <w:szCs w:val="16"/>
            <w:lang w:val="en-US"/>
          </w:rPr>
          <w:t>362</w:t>
        </w:r>
      </w:hyperlink>
      <w:r>
        <w:rPr>
          <w:rFonts w:eastAsia="Times New Roman"/>
          <w:sz w:val="16"/>
          <w:szCs w:val="16"/>
          <w:lang w:val="en-US"/>
        </w:rPr>
        <w:t xml:space="preserve">, </w:t>
      </w:r>
      <w:hyperlink w:anchor="bookmark2953" w:history="1">
        <w:r>
          <w:rPr>
            <w:rFonts w:eastAsia="Times New Roman"/>
            <w:sz w:val="16"/>
            <w:szCs w:val="16"/>
            <w:lang w:val="en-US"/>
          </w:rPr>
          <w:t>365</w:t>
        </w:r>
      </w:hyperlink>
      <w:r>
        <w:rPr>
          <w:rFonts w:eastAsia="Times New Roman"/>
          <w:sz w:val="16"/>
          <w:szCs w:val="16"/>
          <w:lang w:val="en-US"/>
        </w:rPr>
        <w:t xml:space="preserve">, </w:t>
      </w:r>
      <w:hyperlink w:anchor="bookmark2957" w:history="1">
        <w:r>
          <w:rPr>
            <w:rFonts w:eastAsia="Times New Roman"/>
            <w:sz w:val="16"/>
            <w:szCs w:val="16"/>
            <w:lang w:val="en-US"/>
          </w:rPr>
          <w:t>366</w:t>
        </w:r>
      </w:hyperlink>
      <w:r>
        <w:rPr>
          <w:rFonts w:eastAsia="Times New Roman"/>
          <w:sz w:val="16"/>
          <w:szCs w:val="16"/>
          <w:lang w:val="en-US"/>
        </w:rPr>
        <w:t xml:space="preserve">, 368, </w:t>
      </w:r>
      <w:hyperlink w:anchor="bookmark2968" w:history="1">
        <w:r>
          <w:rPr>
            <w:rFonts w:eastAsia="Times New Roman"/>
            <w:sz w:val="16"/>
            <w:szCs w:val="16"/>
            <w:lang w:val="en-US"/>
          </w:rPr>
          <w:t>370</w:t>
        </w:r>
      </w:hyperlink>
      <w:r>
        <w:rPr>
          <w:rFonts w:eastAsia="Times New Roman"/>
          <w:sz w:val="16"/>
          <w:szCs w:val="16"/>
          <w:lang w:val="en-US"/>
        </w:rPr>
        <w:t xml:space="preserve">, </w:t>
      </w:r>
      <w:hyperlink w:anchor="bookmark2975" w:history="1">
        <w:r>
          <w:rPr>
            <w:rFonts w:eastAsia="Times New Roman"/>
            <w:sz w:val="16"/>
            <w:szCs w:val="16"/>
            <w:lang w:val="en-US"/>
          </w:rPr>
          <w:t>374</w:t>
        </w:r>
      </w:hyperlink>
      <w:r>
        <w:rPr>
          <w:rFonts w:eastAsia="Times New Roman"/>
          <w:sz w:val="16"/>
          <w:szCs w:val="16"/>
          <w:lang w:val="en-US"/>
        </w:rPr>
        <w:t xml:space="preserve">, </w:t>
      </w:r>
      <w:hyperlink w:anchor="bookmark2981" w:history="1">
        <w:r>
          <w:rPr>
            <w:rFonts w:eastAsia="Times New Roman"/>
            <w:sz w:val="16"/>
            <w:szCs w:val="16"/>
            <w:lang w:val="en-US"/>
          </w:rPr>
          <w:t>375</w:t>
        </w:r>
      </w:hyperlink>
      <w:r>
        <w:rPr>
          <w:rFonts w:eastAsia="Times New Roman"/>
          <w:sz w:val="16"/>
          <w:szCs w:val="16"/>
          <w:lang w:val="en-US"/>
        </w:rPr>
        <w:t xml:space="preserve">, 379, </w:t>
      </w:r>
      <w:hyperlink w:anchor="bookmark3006" w:history="1">
        <w:r>
          <w:rPr>
            <w:rFonts w:eastAsia="Times New Roman"/>
            <w:sz w:val="16"/>
            <w:szCs w:val="16"/>
            <w:lang w:val="en-US"/>
          </w:rPr>
          <w:t>383</w:t>
        </w:r>
      </w:hyperlink>
      <w:r>
        <w:rPr>
          <w:rFonts w:eastAsia="Times New Roman"/>
          <w:sz w:val="16"/>
          <w:szCs w:val="16"/>
          <w:lang w:val="en-US"/>
        </w:rPr>
        <w:t xml:space="preserve">, 385, 387, 388, 390, 398, 400, </w:t>
      </w:r>
      <w:hyperlink w:anchor="bookmark3057" w:history="1">
        <w:r>
          <w:rPr>
            <w:rFonts w:eastAsia="Times New Roman"/>
            <w:sz w:val="16"/>
            <w:szCs w:val="16"/>
            <w:lang w:val="en-US"/>
          </w:rPr>
          <w:t>403</w:t>
        </w:r>
      </w:hyperlink>
      <w:r>
        <w:rPr>
          <w:rFonts w:eastAsia="Times New Roman"/>
          <w:sz w:val="16"/>
          <w:szCs w:val="16"/>
          <w:lang w:val="en-US"/>
        </w:rPr>
        <w:t>–</w:t>
      </w:r>
      <w:hyperlink w:anchor="bookmark3071" w:history="1">
        <w:r>
          <w:rPr>
            <w:rFonts w:eastAsia="Times New Roman"/>
            <w:sz w:val="16"/>
            <w:szCs w:val="16"/>
            <w:lang w:val="en-US"/>
          </w:rPr>
          <w:t>407</w:t>
        </w:r>
      </w:hyperlink>
      <w:r>
        <w:rPr>
          <w:rFonts w:eastAsia="Times New Roman"/>
          <w:sz w:val="16"/>
          <w:szCs w:val="16"/>
          <w:lang w:val="en-US"/>
        </w:rPr>
        <w:t xml:space="preserve">, 409, 410, </w:t>
      </w:r>
      <w:hyperlink w:anchor="bookmark3089" w:history="1">
        <w:r>
          <w:rPr>
            <w:rFonts w:eastAsia="Times New Roman"/>
            <w:sz w:val="16"/>
            <w:szCs w:val="16"/>
            <w:lang w:val="en-US"/>
          </w:rPr>
          <w:t>412</w:t>
        </w:r>
      </w:hyperlink>
      <w:r>
        <w:rPr>
          <w:rFonts w:eastAsia="Times New Roman"/>
          <w:sz w:val="16"/>
          <w:szCs w:val="16"/>
          <w:lang w:val="en-US"/>
        </w:rPr>
        <w:t xml:space="preserve">, </w:t>
      </w:r>
      <w:hyperlink w:anchor="bookmark3090" w:history="1">
        <w:r>
          <w:rPr>
            <w:rFonts w:eastAsia="Times New Roman"/>
            <w:sz w:val="16"/>
            <w:szCs w:val="16"/>
            <w:lang w:val="en-US"/>
          </w:rPr>
          <w:t>413</w:t>
        </w:r>
      </w:hyperlink>
      <w:r>
        <w:rPr>
          <w:rFonts w:eastAsia="Times New Roman"/>
          <w:sz w:val="16"/>
          <w:szCs w:val="16"/>
          <w:lang w:val="en-US"/>
        </w:rPr>
        <w:t xml:space="preserve">, </w:t>
      </w:r>
      <w:hyperlink w:anchor="bookmark3099" w:history="1">
        <w:r>
          <w:rPr>
            <w:rFonts w:eastAsia="Times New Roman"/>
            <w:sz w:val="16"/>
            <w:szCs w:val="16"/>
            <w:lang w:val="en-US"/>
          </w:rPr>
          <w:t>415</w:t>
        </w:r>
      </w:hyperlink>
      <w:r>
        <w:rPr>
          <w:rFonts w:eastAsia="Times New Roman"/>
          <w:sz w:val="16"/>
          <w:szCs w:val="16"/>
          <w:lang w:val="en-US"/>
        </w:rPr>
        <w:t xml:space="preserve">–419, </w:t>
      </w:r>
      <w:hyperlink w:anchor="bookmark3122" w:history="1">
        <w:r>
          <w:rPr>
            <w:rFonts w:eastAsia="Times New Roman"/>
            <w:sz w:val="16"/>
            <w:szCs w:val="16"/>
            <w:lang w:val="en-US"/>
          </w:rPr>
          <w:t>422</w:t>
        </w:r>
      </w:hyperlink>
      <w:r>
        <w:rPr>
          <w:rFonts w:eastAsia="Times New Roman"/>
          <w:sz w:val="16"/>
          <w:szCs w:val="16"/>
          <w:lang w:val="en-US"/>
        </w:rPr>
        <w:t xml:space="preserve">, </w:t>
      </w:r>
      <w:hyperlink w:anchor="bookmark3129" w:history="1">
        <w:r>
          <w:rPr>
            <w:rFonts w:eastAsia="Times New Roman"/>
            <w:sz w:val="16"/>
            <w:szCs w:val="16"/>
            <w:lang w:val="en-US"/>
          </w:rPr>
          <w:t>424</w:t>
        </w:r>
      </w:hyperlink>
      <w:r>
        <w:rPr>
          <w:rFonts w:eastAsia="Times New Roman"/>
          <w:sz w:val="16"/>
          <w:szCs w:val="16"/>
          <w:lang w:val="en-US"/>
        </w:rPr>
        <w:t xml:space="preserve">, 425, 427, </w:t>
      </w:r>
      <w:hyperlink w:anchor="bookmark3156" w:history="1">
        <w:r>
          <w:rPr>
            <w:rFonts w:eastAsia="Times New Roman"/>
            <w:sz w:val="16"/>
            <w:szCs w:val="16"/>
            <w:lang w:val="en-US"/>
          </w:rPr>
          <w:t>432</w:t>
        </w:r>
      </w:hyperlink>
      <w:r>
        <w:rPr>
          <w:rFonts w:eastAsia="Times New Roman"/>
          <w:sz w:val="16"/>
          <w:szCs w:val="16"/>
          <w:lang w:val="en-US"/>
        </w:rPr>
        <w:t xml:space="preserve">, 441, </w:t>
      </w:r>
      <w:hyperlink w:anchor="bookmark3209" w:history="1">
        <w:r>
          <w:rPr>
            <w:rFonts w:eastAsia="Times New Roman"/>
            <w:sz w:val="16"/>
            <w:szCs w:val="16"/>
            <w:lang w:val="en-US"/>
          </w:rPr>
          <w:t>445</w:t>
        </w:r>
      </w:hyperlink>
      <w:r>
        <w:rPr>
          <w:rFonts w:eastAsia="Times New Roman"/>
          <w:sz w:val="16"/>
          <w:szCs w:val="16"/>
          <w:lang w:val="en-US"/>
        </w:rPr>
        <w:t xml:space="preserve">, </w:t>
      </w:r>
      <w:hyperlink w:anchor="bookmark3218" w:history="1">
        <w:r>
          <w:rPr>
            <w:rFonts w:eastAsia="Times New Roman"/>
            <w:sz w:val="16"/>
            <w:szCs w:val="16"/>
            <w:lang w:val="en-US"/>
          </w:rPr>
          <w:t>450</w:t>
        </w:r>
      </w:hyperlink>
      <w:r>
        <w:rPr>
          <w:rFonts w:eastAsia="Times New Roman"/>
          <w:sz w:val="16"/>
          <w:szCs w:val="16"/>
          <w:lang w:val="en-US"/>
        </w:rPr>
        <w:t xml:space="preserve">–454, </w:t>
      </w:r>
      <w:hyperlink w:anchor="bookmark3236" w:history="1">
        <w:r>
          <w:rPr>
            <w:rFonts w:eastAsia="Times New Roman"/>
            <w:sz w:val="16"/>
            <w:szCs w:val="16"/>
            <w:lang w:val="en-US"/>
          </w:rPr>
          <w:t>457</w:t>
        </w:r>
      </w:hyperlink>
      <w:r>
        <w:rPr>
          <w:rFonts w:eastAsia="Times New Roman"/>
          <w:sz w:val="16"/>
          <w:szCs w:val="16"/>
          <w:lang w:val="en-US"/>
        </w:rPr>
        <w:t xml:space="preserve">, </w:t>
      </w:r>
      <w:hyperlink w:anchor="bookmark3305" w:history="1">
        <w:r>
          <w:rPr>
            <w:rFonts w:eastAsia="Times New Roman"/>
            <w:sz w:val="16"/>
            <w:szCs w:val="16"/>
            <w:lang w:val="en-US"/>
          </w:rPr>
          <w:t>477</w:t>
        </w:r>
      </w:hyperlink>
      <w:r>
        <w:rPr>
          <w:rFonts w:eastAsia="Times New Roman"/>
          <w:sz w:val="16"/>
          <w:szCs w:val="16"/>
          <w:lang w:val="en-US"/>
        </w:rPr>
        <w:t xml:space="preserve">, 478, 484, 497, </w:t>
      </w:r>
      <w:hyperlink w:anchor="bookmark3387" w:history="1">
        <w:r>
          <w:rPr>
            <w:rFonts w:eastAsia="Times New Roman"/>
            <w:sz w:val="16"/>
            <w:szCs w:val="16"/>
            <w:lang w:val="en-US"/>
          </w:rPr>
          <w:t>500</w:t>
        </w:r>
      </w:hyperlink>
      <w:r>
        <w:rPr>
          <w:rFonts w:eastAsia="Times New Roman"/>
          <w:sz w:val="16"/>
          <w:szCs w:val="16"/>
          <w:lang w:val="en-US"/>
        </w:rPr>
        <w:t xml:space="preserve">, 502, 513, </w:t>
      </w:r>
      <w:hyperlink w:anchor="bookmark3444" w:history="1">
        <w:r>
          <w:rPr>
            <w:rFonts w:eastAsia="Times New Roman"/>
            <w:sz w:val="16"/>
            <w:szCs w:val="16"/>
            <w:lang w:val="en-US"/>
          </w:rPr>
          <w:t>518</w:t>
        </w:r>
      </w:hyperlink>
      <w:r>
        <w:rPr>
          <w:rFonts w:eastAsia="Times New Roman"/>
          <w:sz w:val="16"/>
          <w:szCs w:val="16"/>
          <w:lang w:val="en-US"/>
        </w:rPr>
        <w:t xml:space="preserve">, </w:t>
      </w:r>
      <w:hyperlink w:anchor="bookmark3454" w:history="1">
        <w:r>
          <w:rPr>
            <w:rFonts w:eastAsia="Times New Roman"/>
            <w:sz w:val="16"/>
            <w:szCs w:val="16"/>
            <w:lang w:val="en-US"/>
          </w:rPr>
          <w:t>522</w:t>
        </w:r>
      </w:hyperlink>
      <w:r>
        <w:rPr>
          <w:rFonts w:eastAsia="Times New Roman"/>
          <w:sz w:val="16"/>
          <w:szCs w:val="16"/>
          <w:lang w:val="en-US"/>
        </w:rPr>
        <w:t xml:space="preserve">, 525, </w:t>
      </w:r>
      <w:hyperlink w:anchor="bookmark3464" w:history="1">
        <w:r>
          <w:rPr>
            <w:rFonts w:eastAsia="Times New Roman"/>
            <w:sz w:val="16"/>
            <w:szCs w:val="16"/>
            <w:lang w:val="en-US"/>
          </w:rPr>
          <w:t>526</w:t>
        </w:r>
      </w:hyperlink>
      <w:r>
        <w:rPr>
          <w:rFonts w:eastAsia="Times New Roman"/>
          <w:sz w:val="16"/>
          <w:szCs w:val="16"/>
          <w:lang w:val="en-US"/>
        </w:rPr>
        <w:t xml:space="preserve">, 532, </w:t>
      </w:r>
      <w:hyperlink w:anchor="bookmark3493" w:history="1">
        <w:r>
          <w:rPr>
            <w:rFonts w:eastAsia="Times New Roman"/>
            <w:sz w:val="16"/>
            <w:szCs w:val="16"/>
            <w:lang w:val="en-US"/>
          </w:rPr>
          <w:t>537</w:t>
        </w:r>
      </w:hyperlink>
      <w:r>
        <w:rPr>
          <w:rFonts w:eastAsia="Times New Roman"/>
          <w:sz w:val="16"/>
          <w:szCs w:val="16"/>
          <w:lang w:val="en-US"/>
        </w:rPr>
        <w:t xml:space="preserve">, </w:t>
      </w:r>
      <w:hyperlink w:anchor="bookmark3582" w:history="1">
        <w:r>
          <w:rPr>
            <w:rFonts w:eastAsia="Times New Roman"/>
            <w:sz w:val="16"/>
            <w:szCs w:val="16"/>
            <w:lang w:val="en-US"/>
          </w:rPr>
          <w:t>567</w:t>
        </w:r>
      </w:hyperlink>
      <w:r>
        <w:rPr>
          <w:rFonts w:eastAsia="Times New Roman"/>
          <w:sz w:val="16"/>
          <w:szCs w:val="16"/>
          <w:lang w:val="en-US"/>
        </w:rPr>
        <w:t xml:space="preserve">, 569–572, </w:t>
      </w:r>
      <w:hyperlink w:anchor="bookmark3603" w:history="1">
        <w:r>
          <w:rPr>
            <w:rFonts w:eastAsia="Times New Roman"/>
            <w:sz w:val="16"/>
            <w:szCs w:val="16"/>
            <w:lang w:val="en-US"/>
          </w:rPr>
          <w:t>576</w:t>
        </w:r>
      </w:hyperlink>
      <w:r>
        <w:rPr>
          <w:rFonts w:eastAsia="Times New Roman"/>
          <w:sz w:val="16"/>
          <w:szCs w:val="16"/>
          <w:lang w:val="en-US"/>
        </w:rPr>
        <w:t xml:space="preserve">, </w:t>
      </w:r>
      <w:hyperlink w:anchor="bookmark3615" w:history="1">
        <w:r>
          <w:rPr>
            <w:rFonts w:eastAsia="Times New Roman"/>
            <w:sz w:val="16"/>
            <w:szCs w:val="16"/>
            <w:lang w:val="en-US"/>
          </w:rPr>
          <w:t>581</w:t>
        </w:r>
      </w:hyperlink>
      <w:r>
        <w:rPr>
          <w:rFonts w:eastAsia="Times New Roman"/>
          <w:sz w:val="16"/>
          <w:szCs w:val="16"/>
          <w:lang w:val="en-US"/>
        </w:rPr>
        <w:t xml:space="preserve">, </w:t>
      </w:r>
      <w:hyperlink w:anchor="bookmark3619" w:history="1">
        <w:r>
          <w:rPr>
            <w:rFonts w:eastAsia="Times New Roman"/>
            <w:sz w:val="16"/>
            <w:szCs w:val="16"/>
            <w:lang w:val="en-US"/>
          </w:rPr>
          <w:t>583</w:t>
        </w:r>
      </w:hyperlink>
      <w:r>
        <w:rPr>
          <w:rFonts w:eastAsia="Times New Roman"/>
          <w:sz w:val="16"/>
          <w:szCs w:val="16"/>
          <w:lang w:val="en-US"/>
        </w:rPr>
        <w:t xml:space="preserve">, </w:t>
      </w:r>
      <w:hyperlink w:anchor="bookmark3629" w:history="1">
        <w:r>
          <w:rPr>
            <w:rFonts w:eastAsia="Times New Roman"/>
            <w:sz w:val="16"/>
            <w:szCs w:val="16"/>
            <w:lang w:val="en-US"/>
          </w:rPr>
          <w:t>587</w:t>
        </w:r>
      </w:hyperlink>
      <w:r>
        <w:rPr>
          <w:rFonts w:eastAsia="Times New Roman"/>
          <w:sz w:val="16"/>
          <w:szCs w:val="16"/>
          <w:lang w:val="en-US"/>
        </w:rPr>
        <w:t xml:space="preserve">, 588, 592, </w:t>
      </w:r>
      <w:hyperlink w:anchor="bookmark3680" w:history="1">
        <w:r>
          <w:rPr>
            <w:rFonts w:eastAsia="Times New Roman"/>
            <w:sz w:val="16"/>
            <w:szCs w:val="16"/>
            <w:lang w:val="en-US"/>
          </w:rPr>
          <w:t>607</w:t>
        </w:r>
      </w:hyperlink>
      <w:r>
        <w:rPr>
          <w:rFonts w:eastAsia="Times New Roman"/>
          <w:sz w:val="16"/>
          <w:szCs w:val="16"/>
          <w:lang w:val="en-US"/>
        </w:rPr>
        <w:t xml:space="preserve">, </w:t>
      </w:r>
      <w:hyperlink w:anchor="bookmark3685" w:history="1">
        <w:r>
          <w:rPr>
            <w:rFonts w:eastAsia="Times New Roman"/>
            <w:sz w:val="16"/>
            <w:szCs w:val="16"/>
            <w:lang w:val="en-US"/>
          </w:rPr>
          <w:t>610</w:t>
        </w:r>
      </w:hyperlink>
      <w:r>
        <w:rPr>
          <w:rFonts w:eastAsia="Times New Roman"/>
          <w:sz w:val="16"/>
          <w:szCs w:val="16"/>
          <w:lang w:val="en-US"/>
        </w:rPr>
        <w:t>–612, 617–</w:t>
      </w:r>
      <w:hyperlink w:anchor="bookmark3705" w:history="1">
        <w:r>
          <w:rPr>
            <w:rFonts w:eastAsia="Times New Roman"/>
            <w:sz w:val="16"/>
            <w:szCs w:val="16"/>
            <w:lang w:val="en-US"/>
          </w:rPr>
          <w:t>619</w:t>
        </w:r>
      </w:hyperlink>
      <w:r>
        <w:rPr>
          <w:rFonts w:eastAsia="Times New Roman"/>
          <w:sz w:val="16"/>
          <w:szCs w:val="16"/>
          <w:lang w:val="en-US"/>
        </w:rPr>
        <w:t xml:space="preserve">, 623, 629, 631, 632, 634, </w:t>
      </w:r>
      <w:hyperlink w:anchor="bookmark3748" w:history="1">
        <w:r>
          <w:rPr>
            <w:rFonts w:eastAsia="Times New Roman"/>
            <w:sz w:val="16"/>
            <w:szCs w:val="16"/>
            <w:lang w:val="en-US"/>
          </w:rPr>
          <w:t>637</w:t>
        </w:r>
      </w:hyperlink>
      <w:r>
        <w:rPr>
          <w:rFonts w:eastAsia="Times New Roman"/>
          <w:sz w:val="16"/>
          <w:szCs w:val="16"/>
          <w:lang w:val="en-US"/>
        </w:rPr>
        <w:t xml:space="preserve">, 639, 648, </w:t>
      </w:r>
      <w:hyperlink w:anchor="bookmark3776" w:history="1">
        <w:r>
          <w:rPr>
            <w:rFonts w:eastAsia="Times New Roman"/>
            <w:sz w:val="16"/>
            <w:szCs w:val="16"/>
            <w:lang w:val="en-US"/>
          </w:rPr>
          <w:t>649</w:t>
        </w:r>
      </w:hyperlink>
      <w:r>
        <w:rPr>
          <w:rFonts w:eastAsia="Times New Roman"/>
          <w:sz w:val="16"/>
          <w:szCs w:val="16"/>
          <w:lang w:val="en-US"/>
        </w:rPr>
        <w:t xml:space="preserve">, 656, </w:t>
      </w:r>
      <w:hyperlink w:anchor="bookmark3799" w:history="1">
        <w:r>
          <w:rPr>
            <w:rFonts w:eastAsia="Times New Roman"/>
            <w:sz w:val="16"/>
            <w:szCs w:val="16"/>
            <w:lang w:val="en-US"/>
          </w:rPr>
          <w:t>659</w:t>
        </w:r>
      </w:hyperlink>
      <w:r>
        <w:rPr>
          <w:rFonts w:eastAsia="Times New Roman"/>
          <w:sz w:val="16"/>
          <w:szCs w:val="16"/>
          <w:lang w:val="en-US"/>
        </w:rPr>
        <w:t xml:space="preserve">–665, 670, </w:t>
      </w:r>
      <w:hyperlink w:anchor="bookmark3850" w:history="1">
        <w:r>
          <w:rPr>
            <w:rFonts w:eastAsia="Times New Roman"/>
            <w:sz w:val="16"/>
            <w:szCs w:val="16"/>
            <w:lang w:val="en-US"/>
          </w:rPr>
          <w:t>679</w:t>
        </w:r>
      </w:hyperlink>
      <w:r>
        <w:rPr>
          <w:rFonts w:eastAsia="Times New Roman"/>
          <w:sz w:val="16"/>
          <w:szCs w:val="16"/>
          <w:lang w:val="en-US"/>
        </w:rPr>
        <w:t xml:space="preserve">, 681, 683, </w:t>
      </w:r>
      <w:hyperlink w:anchor="bookmark3862" w:history="1">
        <w:r>
          <w:rPr>
            <w:rFonts w:eastAsia="Times New Roman"/>
            <w:sz w:val="16"/>
            <w:szCs w:val="16"/>
            <w:lang w:val="en-US"/>
          </w:rPr>
          <w:t>684</w:t>
        </w:r>
      </w:hyperlink>
      <w:r>
        <w:rPr>
          <w:rFonts w:eastAsia="Times New Roman"/>
          <w:sz w:val="16"/>
          <w:szCs w:val="16"/>
          <w:lang w:val="en-US"/>
        </w:rPr>
        <w:t xml:space="preserve">, </w:t>
      </w:r>
      <w:hyperlink w:anchor="bookmark3864" w:history="1">
        <w:r>
          <w:rPr>
            <w:rFonts w:eastAsia="Times New Roman"/>
            <w:sz w:val="16"/>
            <w:szCs w:val="16"/>
            <w:lang w:val="en-US"/>
          </w:rPr>
          <w:t>686</w:t>
        </w:r>
      </w:hyperlink>
      <w:r>
        <w:rPr>
          <w:rFonts w:eastAsia="Times New Roman"/>
          <w:sz w:val="16"/>
          <w:szCs w:val="16"/>
          <w:lang w:val="en-US"/>
        </w:rPr>
        <w:t xml:space="preserve">, 689, </w:t>
      </w:r>
      <w:hyperlink w:anchor="bookmark3875" w:history="1">
        <w:r>
          <w:rPr>
            <w:rFonts w:eastAsia="Times New Roman"/>
            <w:sz w:val="16"/>
            <w:szCs w:val="16"/>
            <w:lang w:val="en-US"/>
          </w:rPr>
          <w:t>691</w:t>
        </w:r>
      </w:hyperlink>
      <w:r>
        <w:rPr>
          <w:rFonts w:eastAsia="Times New Roman"/>
          <w:sz w:val="16"/>
          <w:szCs w:val="16"/>
          <w:lang w:val="en-US"/>
        </w:rPr>
        <w:t xml:space="preserve">, 692, </w:t>
      </w:r>
      <w:hyperlink w:anchor="bookmark3884" w:history="1">
        <w:r>
          <w:rPr>
            <w:rFonts w:eastAsia="Times New Roman"/>
            <w:sz w:val="16"/>
            <w:szCs w:val="16"/>
            <w:lang w:val="en-US"/>
          </w:rPr>
          <w:t>695</w:t>
        </w:r>
      </w:hyperlink>
      <w:r>
        <w:rPr>
          <w:rFonts w:eastAsia="Times New Roman"/>
          <w:sz w:val="16"/>
          <w:szCs w:val="16"/>
          <w:lang w:val="en-US"/>
        </w:rPr>
        <w:t xml:space="preserve">, 696, </w:t>
      </w:r>
      <w:hyperlink w:anchor="bookmark3892" w:history="1">
        <w:r>
          <w:rPr>
            <w:rFonts w:eastAsia="Times New Roman"/>
            <w:sz w:val="16"/>
            <w:szCs w:val="16"/>
            <w:lang w:val="en-US"/>
          </w:rPr>
          <w:t>699</w:t>
        </w:r>
      </w:hyperlink>
      <w:r>
        <w:rPr>
          <w:rFonts w:eastAsia="Times New Roman"/>
          <w:sz w:val="16"/>
          <w:szCs w:val="16"/>
          <w:lang w:val="en-US"/>
        </w:rPr>
        <w:t xml:space="preserve">, </w:t>
      </w:r>
      <w:hyperlink w:anchor="bookmark3897" w:history="1">
        <w:r>
          <w:rPr>
            <w:rFonts w:eastAsia="Times New Roman"/>
            <w:sz w:val="16"/>
            <w:szCs w:val="16"/>
            <w:lang w:val="en-US"/>
          </w:rPr>
          <w:t>701</w:t>
        </w:r>
      </w:hyperlink>
      <w:r>
        <w:rPr>
          <w:rFonts w:eastAsia="Times New Roman"/>
          <w:sz w:val="16"/>
          <w:szCs w:val="16"/>
          <w:lang w:val="en-US"/>
        </w:rPr>
        <w:t xml:space="preserve">, </w:t>
      </w:r>
      <w:hyperlink w:anchor="bookmark3902" w:history="1">
        <w:r>
          <w:rPr>
            <w:rFonts w:eastAsia="Times New Roman"/>
            <w:sz w:val="16"/>
            <w:szCs w:val="16"/>
            <w:lang w:val="en-US"/>
          </w:rPr>
          <w:t>704</w:t>
        </w:r>
      </w:hyperlink>
      <w:r>
        <w:rPr>
          <w:rFonts w:eastAsia="Times New Roman"/>
          <w:sz w:val="16"/>
          <w:szCs w:val="16"/>
          <w:lang w:val="en-US"/>
        </w:rPr>
        <w:t xml:space="preserve">, 709, 710, </w:t>
      </w:r>
      <w:hyperlink w:anchor="bookmark3919" w:history="1">
        <w:r>
          <w:rPr>
            <w:rFonts w:eastAsia="Times New Roman"/>
            <w:sz w:val="16"/>
            <w:szCs w:val="16"/>
            <w:lang w:val="en-US"/>
          </w:rPr>
          <w:t>714</w:t>
        </w:r>
      </w:hyperlink>
      <w:r>
        <w:rPr>
          <w:rFonts w:eastAsia="Times New Roman"/>
          <w:sz w:val="16"/>
          <w:szCs w:val="16"/>
          <w:lang w:val="en-US"/>
        </w:rPr>
        <w:t>–</w:t>
      </w:r>
      <w:hyperlink w:anchor="bookmark3923" w:history="1">
        <w:r>
          <w:rPr>
            <w:rFonts w:eastAsia="Times New Roman"/>
            <w:sz w:val="16"/>
            <w:szCs w:val="16"/>
            <w:lang w:val="en-US"/>
          </w:rPr>
          <w:t>716</w:t>
        </w:r>
      </w:hyperlink>
      <w:r>
        <w:rPr>
          <w:rFonts w:eastAsia="Times New Roman"/>
          <w:sz w:val="16"/>
          <w:szCs w:val="16"/>
          <w:lang w:val="en-US"/>
        </w:rPr>
        <w:t>, 720–</w:t>
      </w:r>
      <w:hyperlink w:anchor="bookmark3951" w:history="1">
        <w:r>
          <w:rPr>
            <w:rFonts w:eastAsia="Times New Roman"/>
            <w:sz w:val="16"/>
            <w:szCs w:val="16"/>
            <w:lang w:val="en-US"/>
          </w:rPr>
          <w:t>725</w:t>
        </w:r>
      </w:hyperlink>
      <w:r>
        <w:rPr>
          <w:rFonts w:eastAsia="Times New Roman"/>
          <w:sz w:val="16"/>
          <w:szCs w:val="16"/>
          <w:lang w:val="en-US"/>
        </w:rPr>
        <w:t xml:space="preserve">, 729, 732, </w:t>
      </w:r>
      <w:hyperlink w:anchor="bookmark3992" w:history="1">
        <w:r>
          <w:rPr>
            <w:rFonts w:eastAsia="Times New Roman"/>
            <w:sz w:val="16"/>
            <w:szCs w:val="16"/>
            <w:lang w:val="en-US"/>
          </w:rPr>
          <w:t>741</w:t>
        </w:r>
      </w:hyperlink>
      <w:r>
        <w:rPr>
          <w:rFonts w:eastAsia="Times New Roman"/>
          <w:sz w:val="16"/>
          <w:szCs w:val="16"/>
          <w:lang w:val="en-US"/>
        </w:rPr>
        <w:t xml:space="preserve">, </w:t>
      </w:r>
      <w:hyperlink w:anchor="bookmark4006" w:history="1">
        <w:r>
          <w:rPr>
            <w:rFonts w:eastAsia="Times New Roman"/>
            <w:sz w:val="16"/>
            <w:szCs w:val="16"/>
            <w:lang w:val="en-US"/>
          </w:rPr>
          <w:t>746</w:t>
        </w:r>
      </w:hyperlink>
      <w:r>
        <w:rPr>
          <w:rFonts w:eastAsia="Times New Roman"/>
          <w:sz w:val="16"/>
          <w:szCs w:val="16"/>
          <w:lang w:val="en-US"/>
        </w:rPr>
        <w:t>, 748</w:t>
      </w:r>
    </w:p>
    <w:p w:rsidR="00DD4130" w:rsidRDefault="006C0410">
      <w:pPr>
        <w:shd w:val="clear" w:color="auto" w:fill="FFFFFF"/>
        <w:spacing w:line="202" w:lineRule="exact"/>
        <w:ind w:right="307" w:firstLine="394"/>
      </w:pPr>
      <w:r>
        <w:rPr>
          <w:rFonts w:eastAsia="Times New Roman"/>
          <w:sz w:val="16"/>
          <w:szCs w:val="16"/>
        </w:rPr>
        <w:t xml:space="preserve">Каменская (по мужу Вутке) Ольга Владимировна – знакомая семьи Н.-Д. II: 218, </w:t>
      </w:r>
      <w:hyperlink w:anchor="bookmark2491" w:history="1">
        <w:r>
          <w:rPr>
            <w:rFonts w:eastAsia="Times New Roman"/>
            <w:sz w:val="16"/>
            <w:szCs w:val="16"/>
          </w:rPr>
          <w:t>220</w:t>
        </w:r>
      </w:hyperlink>
      <w:r>
        <w:rPr>
          <w:rFonts w:eastAsia="Times New Roman"/>
          <w:sz w:val="16"/>
          <w:szCs w:val="16"/>
        </w:rPr>
        <w:t xml:space="preserve">, </w:t>
      </w:r>
      <w:hyperlink w:anchor="bookmark2503" w:history="1">
        <w:r>
          <w:rPr>
            <w:rFonts w:eastAsia="Times New Roman"/>
            <w:sz w:val="16"/>
            <w:szCs w:val="16"/>
          </w:rPr>
          <w:t>224</w:t>
        </w:r>
      </w:hyperlink>
      <w:r>
        <w:rPr>
          <w:rFonts w:eastAsia="Times New Roman"/>
          <w:sz w:val="16"/>
          <w:szCs w:val="16"/>
        </w:rPr>
        <w:t>, 232, 234</w:t>
      </w:r>
    </w:p>
    <w:p w:rsidR="00DD4130" w:rsidRDefault="006C0410">
      <w:pPr>
        <w:shd w:val="clear" w:color="auto" w:fill="FFFFFF"/>
        <w:spacing w:line="202" w:lineRule="exact"/>
        <w:ind w:left="394"/>
      </w:pPr>
      <w:r>
        <w:rPr>
          <w:rFonts w:eastAsia="Times New Roman"/>
          <w:sz w:val="16"/>
          <w:szCs w:val="16"/>
        </w:rPr>
        <w:t xml:space="preserve">Каменские – семья знакомых Н.-Д. II: 218, </w:t>
      </w:r>
      <w:hyperlink w:anchor="bookmark2491" w:history="1">
        <w:r>
          <w:rPr>
            <w:rFonts w:eastAsia="Times New Roman"/>
            <w:sz w:val="16"/>
            <w:szCs w:val="16"/>
          </w:rPr>
          <w:t>220</w:t>
        </w:r>
      </w:hyperlink>
      <w:r>
        <w:rPr>
          <w:rFonts w:eastAsia="Times New Roman"/>
          <w:sz w:val="16"/>
          <w:szCs w:val="16"/>
        </w:rPr>
        <w:t xml:space="preserve">, 232, </w:t>
      </w:r>
      <w:hyperlink w:anchor="bookmark2528" w:history="1">
        <w:r>
          <w:rPr>
            <w:rFonts w:eastAsia="Times New Roman"/>
            <w:sz w:val="16"/>
            <w:szCs w:val="16"/>
          </w:rPr>
          <w:t>233</w:t>
        </w:r>
      </w:hyperlink>
    </w:p>
    <w:p w:rsidR="00DD4130" w:rsidRDefault="006C0410">
      <w:pPr>
        <w:shd w:val="clear" w:color="auto" w:fill="FFFFFF"/>
        <w:spacing w:line="202" w:lineRule="exact"/>
        <w:ind w:left="394"/>
      </w:pPr>
      <w:r>
        <w:rPr>
          <w:rFonts w:eastAsia="Times New Roman"/>
          <w:sz w:val="16"/>
          <w:szCs w:val="16"/>
        </w:rPr>
        <w:t xml:space="preserve">Каменский Владимир Борисович – знакомый семьи Н.-Д. II: </w:t>
      </w:r>
      <w:hyperlink w:anchor="bookmark2491" w:history="1">
        <w:r>
          <w:rPr>
            <w:rFonts w:eastAsia="Times New Roman"/>
            <w:sz w:val="16"/>
            <w:szCs w:val="16"/>
          </w:rPr>
          <w:t>220</w:t>
        </w:r>
      </w:hyperlink>
    </w:p>
    <w:p w:rsidR="00DD4130" w:rsidRDefault="006C0410">
      <w:pPr>
        <w:shd w:val="clear" w:color="auto" w:fill="FFFFFF"/>
        <w:spacing w:line="202" w:lineRule="exact"/>
        <w:ind w:left="394"/>
      </w:pPr>
      <w:r>
        <w:rPr>
          <w:rFonts w:eastAsia="Times New Roman"/>
          <w:sz w:val="16"/>
          <w:szCs w:val="16"/>
        </w:rPr>
        <w:t>Камерн. – см. Камерницкий Д.В.</w:t>
      </w:r>
    </w:p>
    <w:p w:rsidR="00DD4130" w:rsidRDefault="00DD4130">
      <w:pPr>
        <w:shd w:val="clear" w:color="auto" w:fill="FFFFFF"/>
        <w:spacing w:line="202" w:lineRule="exact"/>
        <w:ind w:left="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right="86" w:firstLine="398"/>
        <w:jc w:val="both"/>
      </w:pPr>
      <w:r>
        <w:rPr>
          <w:rFonts w:eastAsia="Times New Roman"/>
          <w:sz w:val="16"/>
          <w:szCs w:val="16"/>
        </w:rPr>
        <w:lastRenderedPageBreak/>
        <w:t>Камерницкий Дмитрий Владимирович (1897–1972) – артист опе</w:t>
      </w:r>
      <w:r>
        <w:rPr>
          <w:rFonts w:eastAsia="Times New Roman"/>
          <w:sz w:val="16"/>
          <w:szCs w:val="16"/>
        </w:rPr>
        <w:softHyphen/>
        <w:t xml:space="preserve">ры (бас), режиссер; в 1919–1940 гг. в Муз. т. </w:t>
      </w:r>
      <w:r>
        <w:rPr>
          <w:rFonts w:eastAsia="Times New Roman"/>
          <w:sz w:val="16"/>
          <w:szCs w:val="16"/>
          <w:lang w:val="en-US"/>
        </w:rPr>
        <w:t xml:space="preserve">I: </w:t>
      </w:r>
      <w:hyperlink w:anchor="bookmark961" w:history="1">
        <w:r>
          <w:rPr>
            <w:rFonts w:eastAsia="Times New Roman"/>
            <w:sz w:val="16"/>
            <w:szCs w:val="16"/>
            <w:lang w:val="en-US"/>
          </w:rPr>
          <w:t>485</w:t>
        </w:r>
      </w:hyperlink>
      <w:r>
        <w:rPr>
          <w:rFonts w:eastAsia="Times New Roman"/>
          <w:sz w:val="16"/>
          <w:szCs w:val="16"/>
          <w:lang w:val="en-US"/>
        </w:rPr>
        <w:t xml:space="preserve">, </w:t>
      </w:r>
      <w:hyperlink w:anchor="bookmark991" w:history="1">
        <w:r>
          <w:rPr>
            <w:rFonts w:eastAsia="Times New Roman"/>
            <w:sz w:val="16"/>
            <w:szCs w:val="16"/>
            <w:lang w:val="en-US"/>
          </w:rPr>
          <w:t>495</w:t>
        </w:r>
      </w:hyperlink>
      <w:r>
        <w:rPr>
          <w:rFonts w:eastAsia="Times New Roman"/>
          <w:sz w:val="16"/>
          <w:szCs w:val="16"/>
          <w:lang w:val="en-US"/>
        </w:rPr>
        <w:t xml:space="preserve">, 496, </w:t>
      </w:r>
      <w:hyperlink w:anchor="bookmark1000" w:history="1">
        <w:r>
          <w:rPr>
            <w:rFonts w:eastAsia="Times New Roman"/>
            <w:sz w:val="16"/>
            <w:szCs w:val="16"/>
            <w:lang w:val="en-US"/>
          </w:rPr>
          <w:t>499</w:t>
        </w:r>
      </w:hyperlink>
      <w:r>
        <w:rPr>
          <w:rFonts w:eastAsia="Times New Roman"/>
          <w:sz w:val="16"/>
          <w:szCs w:val="16"/>
          <w:lang w:val="en-US"/>
        </w:rPr>
        <w:t xml:space="preserve">, </w:t>
      </w:r>
      <w:hyperlink w:anchor="bookmark1039" w:history="1">
        <w:r>
          <w:rPr>
            <w:rFonts w:eastAsia="Times New Roman"/>
            <w:sz w:val="16"/>
            <w:szCs w:val="16"/>
            <w:lang w:val="en-US"/>
          </w:rPr>
          <w:t>514</w:t>
        </w:r>
      </w:hyperlink>
      <w:r>
        <w:rPr>
          <w:rFonts w:eastAsia="Times New Roman"/>
          <w:sz w:val="16"/>
          <w:szCs w:val="16"/>
          <w:lang w:val="en-US"/>
        </w:rPr>
        <w:t xml:space="preserve">, 518, </w:t>
      </w:r>
      <w:hyperlink w:anchor="bookmark1134" w:history="1">
        <w:r>
          <w:rPr>
            <w:rFonts w:eastAsia="Times New Roman"/>
            <w:sz w:val="16"/>
            <w:szCs w:val="16"/>
            <w:lang w:val="en-US"/>
          </w:rPr>
          <w:t>553</w:t>
        </w:r>
      </w:hyperlink>
      <w:r>
        <w:rPr>
          <w:rFonts w:eastAsia="Times New Roman"/>
          <w:sz w:val="16"/>
          <w:szCs w:val="16"/>
          <w:lang w:val="en-US"/>
        </w:rPr>
        <w:t>, 554, 564–</w:t>
      </w:r>
      <w:hyperlink w:anchor="bookmark1164" w:history="1">
        <w:r>
          <w:rPr>
            <w:rFonts w:eastAsia="Times New Roman"/>
            <w:sz w:val="16"/>
            <w:szCs w:val="16"/>
            <w:lang w:val="en-US"/>
          </w:rPr>
          <w:t>566</w:t>
        </w:r>
      </w:hyperlink>
      <w:r>
        <w:rPr>
          <w:rFonts w:eastAsia="Times New Roman"/>
          <w:sz w:val="16"/>
          <w:szCs w:val="16"/>
          <w:lang w:val="en-US"/>
        </w:rPr>
        <w:t xml:space="preserve">, 570, </w:t>
      </w:r>
      <w:hyperlink w:anchor="bookmark1632" w:history="1">
        <w:r>
          <w:rPr>
            <w:rFonts w:eastAsia="Times New Roman"/>
            <w:sz w:val="16"/>
            <w:szCs w:val="16"/>
            <w:lang w:val="en-US"/>
          </w:rPr>
          <w:t>753</w:t>
        </w:r>
      </w:hyperlink>
    </w:p>
    <w:p w:rsidR="00DD4130" w:rsidRDefault="006C0410">
      <w:pPr>
        <w:shd w:val="clear" w:color="auto" w:fill="FFFFFF"/>
        <w:spacing w:line="202" w:lineRule="exact"/>
        <w:ind w:right="72" w:firstLine="398"/>
        <w:jc w:val="both"/>
      </w:pPr>
      <w:r>
        <w:rPr>
          <w:rFonts w:eastAsia="Times New Roman"/>
          <w:sz w:val="16"/>
          <w:szCs w:val="16"/>
        </w:rPr>
        <w:t>Кан Отто Герман (1867–1934) – американский банкир, коллекци</w:t>
      </w:r>
      <w:r>
        <w:rPr>
          <w:rFonts w:eastAsia="Times New Roman"/>
          <w:sz w:val="16"/>
          <w:szCs w:val="16"/>
        </w:rPr>
        <w:softHyphen/>
        <w:t xml:space="preserve">онер, меценат </w:t>
      </w:r>
      <w:r>
        <w:rPr>
          <w:rFonts w:eastAsia="Times New Roman"/>
          <w:sz w:val="16"/>
          <w:szCs w:val="16"/>
          <w:lang w:val="en-US"/>
        </w:rPr>
        <w:t xml:space="preserve">I: 612, </w:t>
      </w:r>
      <w:hyperlink w:anchor="bookmark1635" w:history="1">
        <w:r>
          <w:rPr>
            <w:rFonts w:eastAsia="Times New Roman"/>
            <w:sz w:val="16"/>
            <w:szCs w:val="16"/>
            <w:lang w:val="en-US"/>
          </w:rPr>
          <w:t>753</w:t>
        </w:r>
      </w:hyperlink>
    </w:p>
    <w:p w:rsidR="00DD4130" w:rsidRDefault="006C0410">
      <w:pPr>
        <w:shd w:val="clear" w:color="auto" w:fill="FFFFFF"/>
        <w:spacing w:line="202" w:lineRule="exact"/>
        <w:ind w:firstLine="398"/>
      </w:pPr>
      <w:r>
        <w:rPr>
          <w:rFonts w:eastAsia="Times New Roman"/>
          <w:sz w:val="16"/>
          <w:szCs w:val="16"/>
        </w:rPr>
        <w:t>Канделаки Владимир Аркадьевич (1908–1994) – артист оперы (бас-баритон), в Муз. т. в 1929–1953 гг. II: 396, 495</w:t>
      </w:r>
    </w:p>
    <w:p w:rsidR="00DD4130" w:rsidRDefault="006C0410">
      <w:pPr>
        <w:shd w:val="clear" w:color="auto" w:fill="FFFFFF"/>
        <w:spacing w:line="202" w:lineRule="exact"/>
        <w:ind w:firstLine="398"/>
      </w:pPr>
      <w:r>
        <w:rPr>
          <w:rFonts w:eastAsia="Times New Roman"/>
          <w:sz w:val="16"/>
          <w:szCs w:val="16"/>
        </w:rPr>
        <w:t>Канин Александр Игнатьевич (1877–1953) – актер; режиссер; уче</w:t>
      </w:r>
      <w:r>
        <w:rPr>
          <w:rFonts w:eastAsia="Times New Roman"/>
          <w:sz w:val="16"/>
          <w:szCs w:val="16"/>
        </w:rPr>
        <w:softHyphen/>
        <w:t>ник Н.-Д. в Школе МХТ (окончил в 1904 г.), участник Товарищества новой драмы и Студии на Поварской II: 291</w:t>
      </w:r>
    </w:p>
    <w:p w:rsidR="00DD4130" w:rsidRDefault="006C0410">
      <w:pPr>
        <w:shd w:val="clear" w:color="auto" w:fill="FFFFFF"/>
        <w:spacing w:line="202" w:lineRule="exact"/>
        <w:ind w:right="106" w:firstLine="398"/>
        <w:jc w:val="both"/>
      </w:pPr>
      <w:r>
        <w:rPr>
          <w:rFonts w:eastAsia="Times New Roman"/>
          <w:sz w:val="16"/>
          <w:szCs w:val="16"/>
        </w:rPr>
        <w:t>Кара-Мурза Сергей Георгиевич (1878–1956) – юрист, автор книг о Малом театре и его актерах II: 502</w:t>
      </w:r>
    </w:p>
    <w:p w:rsidR="00DD4130" w:rsidRDefault="006C0410">
      <w:pPr>
        <w:shd w:val="clear" w:color="auto" w:fill="FFFFFF"/>
        <w:spacing w:line="202" w:lineRule="exact"/>
        <w:ind w:right="43" w:firstLine="398"/>
        <w:jc w:val="both"/>
      </w:pPr>
      <w:r>
        <w:rPr>
          <w:rFonts w:eastAsia="Times New Roman"/>
          <w:sz w:val="16"/>
          <w:szCs w:val="16"/>
        </w:rPr>
        <w:t xml:space="preserve">Кардашев Анатолий Николаевич – оркестрант, дирижер, зам. зав. музчастью; во МХАТ с 1906 г. II: </w:t>
      </w:r>
      <w:hyperlink w:anchor="bookmark3488" w:history="1">
        <w:r>
          <w:rPr>
            <w:rFonts w:eastAsia="Times New Roman"/>
            <w:sz w:val="16"/>
            <w:szCs w:val="16"/>
          </w:rPr>
          <w:t>535</w:t>
        </w:r>
      </w:hyperlink>
      <w:r>
        <w:rPr>
          <w:rFonts w:eastAsia="Times New Roman"/>
          <w:sz w:val="16"/>
          <w:szCs w:val="16"/>
        </w:rPr>
        <w:t>, 544, 619, 627, 693</w:t>
      </w:r>
    </w:p>
    <w:p w:rsidR="00DD4130" w:rsidRDefault="006C0410">
      <w:pPr>
        <w:shd w:val="clear" w:color="auto" w:fill="FFFFFF"/>
        <w:spacing w:line="202" w:lineRule="exact"/>
        <w:ind w:right="149" w:firstLine="398"/>
        <w:jc w:val="both"/>
      </w:pPr>
      <w:r>
        <w:rPr>
          <w:rFonts w:eastAsia="Times New Roman"/>
          <w:sz w:val="16"/>
          <w:szCs w:val="16"/>
        </w:rPr>
        <w:t>Кардовский Дмитрии Николаевич (1866–1943) – художник, гра</w:t>
      </w:r>
      <w:r>
        <w:rPr>
          <w:rFonts w:eastAsia="Times New Roman"/>
          <w:sz w:val="16"/>
          <w:szCs w:val="16"/>
        </w:rPr>
        <w:softHyphen/>
        <w:t xml:space="preserve">фик, книжный иллюстратор </w:t>
      </w:r>
      <w:r>
        <w:rPr>
          <w:rFonts w:eastAsia="Times New Roman"/>
          <w:sz w:val="16"/>
          <w:szCs w:val="16"/>
          <w:lang w:val="en-US"/>
        </w:rPr>
        <w:t xml:space="preserve">I: </w:t>
      </w:r>
      <w:hyperlink w:anchor="bookmark889" w:history="1">
        <w:r>
          <w:rPr>
            <w:rFonts w:eastAsia="Times New Roman"/>
            <w:sz w:val="16"/>
            <w:szCs w:val="16"/>
            <w:lang w:val="en-US"/>
          </w:rPr>
          <w:t>458</w:t>
        </w:r>
      </w:hyperlink>
    </w:p>
    <w:p w:rsidR="00DD4130" w:rsidRDefault="006C0410">
      <w:pPr>
        <w:shd w:val="clear" w:color="auto" w:fill="FFFFFF"/>
        <w:spacing w:line="202" w:lineRule="exact"/>
        <w:ind w:firstLine="398"/>
      </w:pPr>
      <w:r>
        <w:rPr>
          <w:rFonts w:eastAsia="Times New Roman"/>
          <w:sz w:val="16"/>
          <w:szCs w:val="16"/>
        </w:rPr>
        <w:t xml:space="preserve">Карев (наст. фам. Прудкин) Александр Михайлович (1899–1975) – актер; режиссер, педагог, в МХАТ в 1928–1971 гг. II: 412, 540, </w:t>
      </w:r>
      <w:hyperlink w:anchor="bookmark3511" w:history="1">
        <w:r>
          <w:rPr>
            <w:rFonts w:eastAsia="Times New Roman"/>
            <w:sz w:val="16"/>
            <w:szCs w:val="16"/>
          </w:rPr>
          <w:t>542</w:t>
        </w:r>
      </w:hyperlink>
      <w:r>
        <w:rPr>
          <w:rFonts w:eastAsia="Times New Roman"/>
          <w:sz w:val="16"/>
          <w:szCs w:val="16"/>
        </w:rPr>
        <w:t xml:space="preserve">, 566, 654, </w:t>
      </w:r>
      <w:hyperlink w:anchor="bookmark3796" w:history="1">
        <w:r>
          <w:rPr>
            <w:rFonts w:eastAsia="Times New Roman"/>
            <w:sz w:val="16"/>
            <w:szCs w:val="16"/>
          </w:rPr>
          <w:t>658</w:t>
        </w:r>
      </w:hyperlink>
      <w:r>
        <w:rPr>
          <w:rFonts w:eastAsia="Times New Roman"/>
          <w:sz w:val="16"/>
          <w:szCs w:val="16"/>
        </w:rPr>
        <w:t xml:space="preserve">, </w:t>
      </w:r>
      <w:hyperlink w:anchor="bookmark3805" w:history="1">
        <w:r>
          <w:rPr>
            <w:rFonts w:eastAsia="Times New Roman"/>
            <w:sz w:val="16"/>
            <w:szCs w:val="16"/>
          </w:rPr>
          <w:t>662</w:t>
        </w:r>
      </w:hyperlink>
    </w:p>
    <w:p w:rsidR="00DD4130" w:rsidRDefault="006C0410">
      <w:pPr>
        <w:shd w:val="clear" w:color="auto" w:fill="FFFFFF"/>
        <w:spacing w:line="202" w:lineRule="exact"/>
        <w:ind w:right="178" w:firstLine="398"/>
        <w:jc w:val="both"/>
      </w:pPr>
      <w:r>
        <w:rPr>
          <w:rFonts w:eastAsia="Times New Roman"/>
          <w:sz w:val="16"/>
          <w:szCs w:val="16"/>
        </w:rPr>
        <w:t>Карелина-Раич (наст. фам. Поповкина) Раиса Андреевна (1880– 1957) – актриса; в 1925–1933 гг. в театре б.Корш, после его закрытия до 1948 г. в Театре МОСПС (им. Моссовета) II: 117</w:t>
      </w:r>
    </w:p>
    <w:p w:rsidR="00DD4130" w:rsidRDefault="006C0410">
      <w:pPr>
        <w:shd w:val="clear" w:color="auto" w:fill="FFFFFF"/>
        <w:spacing w:line="202" w:lineRule="exact"/>
        <w:ind w:right="307" w:firstLine="398"/>
      </w:pPr>
      <w:r>
        <w:rPr>
          <w:rFonts w:eastAsia="Times New Roman"/>
          <w:sz w:val="16"/>
          <w:szCs w:val="16"/>
        </w:rPr>
        <w:t xml:space="preserve">Карпов Борис Владимирович (1889–?) – оркестрант (альт), в МХАТ в 1921–1923 и 1930–1959 гг. II: </w:t>
      </w:r>
      <w:hyperlink w:anchor="bookmark3872" w:history="1">
        <w:r>
          <w:rPr>
            <w:rFonts w:eastAsia="Times New Roman"/>
            <w:sz w:val="16"/>
            <w:szCs w:val="16"/>
          </w:rPr>
          <w:t>690</w:t>
        </w:r>
      </w:hyperlink>
    </w:p>
    <w:p w:rsidR="00DD4130" w:rsidRDefault="006C0410">
      <w:pPr>
        <w:shd w:val="clear" w:color="auto" w:fill="FFFFFF"/>
        <w:spacing w:line="202" w:lineRule="exact"/>
        <w:ind w:firstLine="398"/>
      </w:pPr>
      <w:r>
        <w:rPr>
          <w:rFonts w:eastAsia="Times New Roman"/>
          <w:sz w:val="16"/>
          <w:szCs w:val="16"/>
        </w:rPr>
        <w:t>Карпова (урожд. Булава) Вера Александровна (1891–?) – жена Б.В.Карпова; педагог II: 703</w:t>
      </w:r>
    </w:p>
    <w:p w:rsidR="00DD4130" w:rsidRDefault="006C0410">
      <w:pPr>
        <w:shd w:val="clear" w:color="auto" w:fill="FFFFFF"/>
        <w:spacing w:line="202" w:lineRule="exact"/>
        <w:ind w:right="5" w:firstLine="398"/>
        <w:jc w:val="both"/>
      </w:pPr>
      <w:r>
        <w:rPr>
          <w:rFonts w:eastAsia="Times New Roman"/>
          <w:sz w:val="16"/>
          <w:szCs w:val="16"/>
        </w:rPr>
        <w:t xml:space="preserve">Картер Хантли – американский критик и историк театра II: </w:t>
      </w:r>
      <w:hyperlink w:anchor="bookmark1921" w:history="1">
        <w:r>
          <w:rPr>
            <w:rFonts w:eastAsia="Times New Roman"/>
            <w:sz w:val="16"/>
            <w:szCs w:val="16"/>
          </w:rPr>
          <w:t>14</w:t>
        </w:r>
      </w:hyperlink>
      <w:r>
        <w:rPr>
          <w:rFonts w:eastAsia="Times New Roman"/>
          <w:sz w:val="16"/>
          <w:szCs w:val="16"/>
        </w:rPr>
        <w:t xml:space="preserve">, </w:t>
      </w:r>
      <w:hyperlink w:anchor="bookmark1943" w:history="1">
        <w:r>
          <w:rPr>
            <w:rFonts w:eastAsia="Times New Roman"/>
            <w:sz w:val="16"/>
            <w:szCs w:val="16"/>
          </w:rPr>
          <w:t>21</w:t>
        </w:r>
      </w:hyperlink>
      <w:r>
        <w:rPr>
          <w:rFonts w:eastAsia="Times New Roman"/>
          <w:sz w:val="16"/>
          <w:szCs w:val="16"/>
        </w:rPr>
        <w:t xml:space="preserve">, </w:t>
      </w:r>
      <w:hyperlink w:anchor="bookmark1953" w:history="1">
        <w:r>
          <w:rPr>
            <w:rFonts w:eastAsia="Times New Roman"/>
            <w:sz w:val="16"/>
            <w:szCs w:val="16"/>
          </w:rPr>
          <w:t>23</w:t>
        </w:r>
      </w:hyperlink>
      <w:r>
        <w:rPr>
          <w:rFonts w:eastAsia="Times New Roman"/>
          <w:sz w:val="16"/>
          <w:szCs w:val="16"/>
        </w:rPr>
        <w:t xml:space="preserve">, </w:t>
      </w:r>
      <w:hyperlink w:anchor="bookmark1970" w:history="1">
        <w:r>
          <w:rPr>
            <w:rFonts w:eastAsia="Times New Roman"/>
            <w:sz w:val="16"/>
            <w:szCs w:val="16"/>
          </w:rPr>
          <w:t>28</w:t>
        </w:r>
      </w:hyperlink>
      <w:r>
        <w:rPr>
          <w:rFonts w:eastAsia="Times New Roman"/>
          <w:sz w:val="16"/>
          <w:szCs w:val="16"/>
        </w:rPr>
        <w:t>, 50, 246</w:t>
      </w:r>
    </w:p>
    <w:p w:rsidR="00DD4130" w:rsidRDefault="006C0410">
      <w:pPr>
        <w:shd w:val="clear" w:color="auto" w:fill="FFFFFF"/>
        <w:spacing w:line="202" w:lineRule="exact"/>
        <w:ind w:right="182" w:firstLine="398"/>
        <w:jc w:val="both"/>
      </w:pPr>
      <w:r>
        <w:rPr>
          <w:rFonts w:eastAsia="Times New Roman"/>
          <w:sz w:val="16"/>
          <w:szCs w:val="16"/>
        </w:rPr>
        <w:t xml:space="preserve">Касаткин Алексей Иванович (1889–1962) – суфлер МХАТ </w:t>
      </w:r>
      <w:r>
        <w:rPr>
          <w:rFonts w:eastAsia="Times New Roman"/>
          <w:sz w:val="16"/>
          <w:szCs w:val="16"/>
          <w:lang w:val="en-US"/>
        </w:rPr>
        <w:t xml:space="preserve">I: 69, 95, 130, 154, 155, 183, </w:t>
      </w:r>
      <w:hyperlink w:anchor="bookmark742" w:history="1">
        <w:r>
          <w:rPr>
            <w:rFonts w:eastAsia="Times New Roman"/>
            <w:sz w:val="16"/>
            <w:szCs w:val="16"/>
            <w:lang w:val="en-US"/>
          </w:rPr>
          <w:t>389</w:t>
        </w:r>
      </w:hyperlink>
      <w:r>
        <w:rPr>
          <w:rFonts w:eastAsia="Times New Roman"/>
          <w:sz w:val="16"/>
          <w:szCs w:val="16"/>
          <w:lang w:val="en-US"/>
        </w:rPr>
        <w:t>, 405; II: 73</w:t>
      </w:r>
    </w:p>
    <w:p w:rsidR="00DD4130" w:rsidRDefault="006C0410">
      <w:pPr>
        <w:shd w:val="clear" w:color="auto" w:fill="FFFFFF"/>
        <w:spacing w:line="202" w:lineRule="exact"/>
        <w:ind w:right="130" w:firstLine="398"/>
        <w:jc w:val="both"/>
      </w:pPr>
      <w:r>
        <w:rPr>
          <w:rFonts w:eastAsia="Times New Roman"/>
          <w:sz w:val="16"/>
          <w:szCs w:val="16"/>
        </w:rPr>
        <w:t xml:space="preserve">Катаев Валентин Петрович (1897–1986) – писатель, драматург </w:t>
      </w:r>
      <w:r>
        <w:rPr>
          <w:rFonts w:eastAsia="Times New Roman"/>
          <w:sz w:val="16"/>
          <w:szCs w:val="16"/>
          <w:lang w:val="en-US"/>
        </w:rPr>
        <w:t xml:space="preserve">I: 539, 548, 613, 649, 726; II: </w:t>
      </w:r>
      <w:hyperlink w:anchor="bookmark2211" w:history="1">
        <w:r>
          <w:rPr>
            <w:rFonts w:eastAsia="Times New Roman"/>
            <w:sz w:val="16"/>
            <w:szCs w:val="16"/>
            <w:lang w:val="en-US"/>
          </w:rPr>
          <w:t>119</w:t>
        </w:r>
      </w:hyperlink>
      <w:r>
        <w:rPr>
          <w:rFonts w:eastAsia="Times New Roman"/>
          <w:sz w:val="16"/>
          <w:szCs w:val="16"/>
          <w:lang w:val="en-US"/>
        </w:rPr>
        <w:t xml:space="preserve">, 442–444, </w:t>
      </w:r>
      <w:hyperlink w:anchor="bookmark3366" w:history="1">
        <w:r>
          <w:rPr>
            <w:rFonts w:eastAsia="Times New Roman"/>
            <w:sz w:val="16"/>
            <w:szCs w:val="16"/>
            <w:lang w:val="en-US"/>
          </w:rPr>
          <w:t>493</w:t>
        </w:r>
      </w:hyperlink>
    </w:p>
    <w:p w:rsidR="00DD4130" w:rsidRDefault="006C0410">
      <w:pPr>
        <w:shd w:val="clear" w:color="auto" w:fill="FFFFFF"/>
        <w:spacing w:line="202" w:lineRule="exact"/>
        <w:ind w:left="398"/>
      </w:pPr>
      <w:r>
        <w:rPr>
          <w:rFonts w:eastAsia="Times New Roman"/>
          <w:sz w:val="16"/>
          <w:szCs w:val="16"/>
        </w:rPr>
        <w:t>Кац Михаил Аронович (1907–1981) – драматург II: 561</w:t>
      </w:r>
    </w:p>
    <w:p w:rsidR="00DD4130" w:rsidRDefault="006C0410">
      <w:pPr>
        <w:shd w:val="clear" w:color="auto" w:fill="FFFFFF"/>
        <w:spacing w:line="202" w:lineRule="exact"/>
        <w:ind w:firstLine="398"/>
      </w:pPr>
      <w:r>
        <w:rPr>
          <w:rFonts w:eastAsia="Times New Roman"/>
          <w:sz w:val="16"/>
          <w:szCs w:val="16"/>
        </w:rPr>
        <w:t xml:space="preserve">Качалов (наст. фам. Шверубович) Василий Иванович (1875–1948) – актер; в МХТ с 1900 г. до конца жизни </w:t>
      </w:r>
      <w:r>
        <w:rPr>
          <w:rFonts w:eastAsia="Times New Roman"/>
          <w:sz w:val="16"/>
          <w:szCs w:val="16"/>
          <w:lang w:val="en-US"/>
        </w:rPr>
        <w:t xml:space="preserve">I: 40, 41, 43, 44, 47, 55, 63, 71–74, 80, </w:t>
      </w:r>
      <w:hyperlink w:anchor="bookmark131" w:history="1">
        <w:r>
          <w:rPr>
            <w:rFonts w:eastAsia="Times New Roman"/>
            <w:sz w:val="16"/>
            <w:szCs w:val="16"/>
            <w:lang w:val="en-US"/>
          </w:rPr>
          <w:t>87</w:t>
        </w:r>
      </w:hyperlink>
      <w:r>
        <w:rPr>
          <w:rFonts w:eastAsia="Times New Roman"/>
          <w:sz w:val="16"/>
          <w:szCs w:val="16"/>
          <w:lang w:val="en-US"/>
        </w:rPr>
        <w:t xml:space="preserve">, 88, 91, 96, </w:t>
      </w:r>
      <w:hyperlink w:anchor="bookmark177" w:history="1">
        <w:r>
          <w:rPr>
            <w:rFonts w:eastAsia="Times New Roman"/>
            <w:sz w:val="16"/>
            <w:szCs w:val="16"/>
            <w:lang w:val="en-US"/>
          </w:rPr>
          <w:t>110</w:t>
        </w:r>
      </w:hyperlink>
      <w:r>
        <w:rPr>
          <w:rFonts w:eastAsia="Times New Roman"/>
          <w:sz w:val="16"/>
          <w:szCs w:val="16"/>
          <w:lang w:val="en-US"/>
        </w:rPr>
        <w:t xml:space="preserve">, 111,120, </w:t>
      </w:r>
      <w:hyperlink w:anchor="bookmark196" w:history="1">
        <w:r>
          <w:rPr>
            <w:rFonts w:eastAsia="Times New Roman"/>
            <w:sz w:val="16"/>
            <w:szCs w:val="16"/>
            <w:lang w:val="en-US"/>
          </w:rPr>
          <w:t>121</w:t>
        </w:r>
      </w:hyperlink>
      <w:r>
        <w:rPr>
          <w:rFonts w:eastAsia="Times New Roman"/>
          <w:sz w:val="16"/>
          <w:szCs w:val="16"/>
          <w:lang w:val="en-US"/>
        </w:rPr>
        <w:t xml:space="preserve">, </w:t>
      </w:r>
      <w:hyperlink w:anchor="bookmark202" w:history="1">
        <w:r>
          <w:rPr>
            <w:rFonts w:eastAsia="Times New Roman"/>
            <w:sz w:val="16"/>
            <w:szCs w:val="16"/>
            <w:lang w:val="en-US"/>
          </w:rPr>
          <w:t>123</w:t>
        </w:r>
      </w:hyperlink>
      <w:r>
        <w:rPr>
          <w:rFonts w:eastAsia="Times New Roman"/>
          <w:sz w:val="16"/>
          <w:szCs w:val="16"/>
          <w:lang w:val="en-US"/>
        </w:rPr>
        <w:t xml:space="preserve">, 131, </w:t>
      </w:r>
      <w:hyperlink w:anchor="bookmark253" w:history="1">
        <w:r>
          <w:rPr>
            <w:rFonts w:eastAsia="Times New Roman"/>
            <w:sz w:val="16"/>
            <w:szCs w:val="16"/>
            <w:lang w:val="en-US"/>
          </w:rPr>
          <w:t>147</w:t>
        </w:r>
      </w:hyperlink>
      <w:r>
        <w:rPr>
          <w:rFonts w:eastAsia="Times New Roman"/>
          <w:sz w:val="16"/>
          <w:szCs w:val="16"/>
          <w:lang w:val="en-US"/>
        </w:rPr>
        <w:t xml:space="preserve">, </w:t>
      </w:r>
      <w:hyperlink w:anchor="bookmark264" w:history="1">
        <w:r>
          <w:rPr>
            <w:rFonts w:eastAsia="Times New Roman"/>
            <w:sz w:val="16"/>
            <w:szCs w:val="16"/>
            <w:lang w:val="en-US"/>
          </w:rPr>
          <w:t>154</w:t>
        </w:r>
      </w:hyperlink>
      <w:r>
        <w:rPr>
          <w:rFonts w:eastAsia="Times New Roman"/>
          <w:sz w:val="16"/>
          <w:szCs w:val="16"/>
          <w:lang w:val="en-US"/>
        </w:rPr>
        <w:t xml:space="preserve">, 155, 166, 167, </w:t>
      </w:r>
      <w:hyperlink w:anchor="bookmark315" w:history="1">
        <w:r>
          <w:rPr>
            <w:rFonts w:eastAsia="Times New Roman"/>
            <w:sz w:val="16"/>
            <w:szCs w:val="16"/>
            <w:lang w:val="en-US"/>
          </w:rPr>
          <w:t>181</w:t>
        </w:r>
      </w:hyperlink>
      <w:r>
        <w:rPr>
          <w:rFonts w:eastAsia="Times New Roman"/>
          <w:sz w:val="16"/>
          <w:szCs w:val="16"/>
          <w:lang w:val="en-US"/>
        </w:rPr>
        <w:t xml:space="preserve">, </w:t>
      </w:r>
      <w:hyperlink w:anchor="bookmark336" w:history="1">
        <w:r>
          <w:rPr>
            <w:rFonts w:eastAsia="Times New Roman"/>
            <w:sz w:val="16"/>
            <w:szCs w:val="16"/>
            <w:lang w:val="en-US"/>
          </w:rPr>
          <w:t>190</w:t>
        </w:r>
      </w:hyperlink>
      <w:r>
        <w:rPr>
          <w:rFonts w:eastAsia="Times New Roman"/>
          <w:sz w:val="16"/>
          <w:szCs w:val="16"/>
          <w:lang w:val="en-US"/>
        </w:rPr>
        <w:t xml:space="preserve">, </w:t>
      </w:r>
      <w:hyperlink w:anchor="bookmark371" w:history="1">
        <w:r>
          <w:rPr>
            <w:rFonts w:eastAsia="Times New Roman"/>
            <w:sz w:val="16"/>
            <w:szCs w:val="16"/>
            <w:lang w:val="en-US"/>
          </w:rPr>
          <w:t>206</w:t>
        </w:r>
      </w:hyperlink>
      <w:r>
        <w:rPr>
          <w:rFonts w:eastAsia="Times New Roman"/>
          <w:sz w:val="16"/>
          <w:szCs w:val="16"/>
          <w:lang w:val="en-US"/>
        </w:rPr>
        <w:t xml:space="preserve">, </w:t>
      </w:r>
      <w:hyperlink w:anchor="bookmark388" w:history="1">
        <w:r>
          <w:rPr>
            <w:rFonts w:eastAsia="Times New Roman"/>
            <w:sz w:val="16"/>
            <w:szCs w:val="16"/>
            <w:lang w:val="en-US"/>
          </w:rPr>
          <w:t>213</w:t>
        </w:r>
      </w:hyperlink>
      <w:r>
        <w:rPr>
          <w:rFonts w:eastAsia="Times New Roman"/>
          <w:sz w:val="16"/>
          <w:szCs w:val="16"/>
          <w:lang w:val="en-US"/>
        </w:rPr>
        <w:t xml:space="preserve">, 222, 226, 229, 232, </w:t>
      </w:r>
      <w:hyperlink w:anchor="bookmark441" w:history="1">
        <w:r>
          <w:rPr>
            <w:rFonts w:eastAsia="Times New Roman"/>
            <w:sz w:val="16"/>
            <w:szCs w:val="16"/>
            <w:lang w:val="en-US"/>
          </w:rPr>
          <w:t>237</w:t>
        </w:r>
      </w:hyperlink>
      <w:r>
        <w:rPr>
          <w:rFonts w:eastAsia="Times New Roman"/>
          <w:sz w:val="16"/>
          <w:szCs w:val="16"/>
          <w:lang w:val="en-US"/>
        </w:rPr>
        <w:t xml:space="preserve">, </w:t>
      </w:r>
      <w:hyperlink w:anchor="bookmark448" w:history="1">
        <w:r>
          <w:rPr>
            <w:rFonts w:eastAsia="Times New Roman"/>
            <w:sz w:val="16"/>
            <w:szCs w:val="16"/>
            <w:lang w:val="en-US"/>
          </w:rPr>
          <w:t>239</w:t>
        </w:r>
      </w:hyperlink>
      <w:r>
        <w:rPr>
          <w:rFonts w:eastAsia="Times New Roman"/>
          <w:sz w:val="16"/>
          <w:szCs w:val="16"/>
          <w:lang w:val="en-US"/>
        </w:rPr>
        <w:t xml:space="preserve">, 250, </w:t>
      </w:r>
      <w:hyperlink w:anchor="bookmark472" w:history="1">
        <w:r>
          <w:rPr>
            <w:rFonts w:eastAsia="Times New Roman"/>
            <w:sz w:val="16"/>
            <w:szCs w:val="16"/>
            <w:lang w:val="en-US"/>
          </w:rPr>
          <w:t>252</w:t>
        </w:r>
      </w:hyperlink>
      <w:r>
        <w:rPr>
          <w:rFonts w:eastAsia="Times New Roman"/>
          <w:sz w:val="16"/>
          <w:szCs w:val="16"/>
          <w:lang w:val="en-US"/>
        </w:rPr>
        <w:t xml:space="preserve">, </w:t>
      </w:r>
      <w:hyperlink w:anchor="bookmark477" w:history="1">
        <w:r>
          <w:rPr>
            <w:rFonts w:eastAsia="Times New Roman"/>
            <w:sz w:val="16"/>
            <w:szCs w:val="16"/>
            <w:lang w:val="en-US"/>
          </w:rPr>
          <w:t>255</w:t>
        </w:r>
      </w:hyperlink>
      <w:r>
        <w:rPr>
          <w:rFonts w:eastAsia="Times New Roman"/>
          <w:sz w:val="16"/>
          <w:szCs w:val="16"/>
          <w:lang w:val="en-US"/>
        </w:rPr>
        <w:t xml:space="preserve">, 261, </w:t>
      </w:r>
      <w:hyperlink w:anchor="bookmark496" w:history="1">
        <w:r>
          <w:rPr>
            <w:rFonts w:eastAsia="Times New Roman"/>
            <w:sz w:val="16"/>
            <w:szCs w:val="16"/>
            <w:lang w:val="en-US"/>
          </w:rPr>
          <w:t>263</w:t>
        </w:r>
      </w:hyperlink>
      <w:r>
        <w:rPr>
          <w:rFonts w:eastAsia="Times New Roman"/>
          <w:sz w:val="16"/>
          <w:szCs w:val="16"/>
          <w:lang w:val="en-US"/>
        </w:rPr>
        <w:t xml:space="preserve">–265, </w:t>
      </w:r>
      <w:hyperlink w:anchor="bookmark514" w:history="1">
        <w:r>
          <w:rPr>
            <w:rFonts w:eastAsia="Times New Roman"/>
            <w:sz w:val="16"/>
            <w:szCs w:val="16"/>
            <w:lang w:val="en-US"/>
          </w:rPr>
          <w:t>274</w:t>
        </w:r>
      </w:hyperlink>
      <w:r>
        <w:rPr>
          <w:rFonts w:eastAsia="Times New Roman"/>
          <w:sz w:val="16"/>
          <w:szCs w:val="16"/>
          <w:lang w:val="en-US"/>
        </w:rPr>
        <w:t xml:space="preserve">, 281, </w:t>
      </w:r>
      <w:hyperlink w:anchor="bookmark566" w:history="1">
        <w:r>
          <w:rPr>
            <w:rFonts w:eastAsia="Times New Roman"/>
            <w:sz w:val="16"/>
            <w:szCs w:val="16"/>
            <w:lang w:val="en-US"/>
          </w:rPr>
          <w:t>298</w:t>
        </w:r>
      </w:hyperlink>
      <w:r>
        <w:rPr>
          <w:rFonts w:eastAsia="Times New Roman"/>
          <w:sz w:val="16"/>
          <w:szCs w:val="16"/>
          <w:lang w:val="en-US"/>
        </w:rPr>
        <w:t xml:space="preserve">, 313, </w:t>
      </w:r>
      <w:hyperlink w:anchor="bookmark595" w:history="1">
        <w:r>
          <w:rPr>
            <w:rFonts w:eastAsia="Times New Roman"/>
            <w:sz w:val="16"/>
            <w:szCs w:val="16"/>
            <w:lang w:val="en-US"/>
          </w:rPr>
          <w:t>314</w:t>
        </w:r>
      </w:hyperlink>
      <w:r>
        <w:rPr>
          <w:rFonts w:eastAsia="Times New Roman"/>
          <w:sz w:val="16"/>
          <w:szCs w:val="16"/>
          <w:lang w:val="en-US"/>
        </w:rPr>
        <w:t xml:space="preserve">, </w:t>
      </w:r>
      <w:hyperlink w:anchor="bookmark602" w:history="1">
        <w:r>
          <w:rPr>
            <w:rFonts w:eastAsia="Times New Roman"/>
            <w:sz w:val="16"/>
            <w:szCs w:val="16"/>
            <w:lang w:val="en-US"/>
          </w:rPr>
          <w:t>317</w:t>
        </w:r>
      </w:hyperlink>
      <w:r>
        <w:rPr>
          <w:rFonts w:eastAsia="Times New Roman"/>
          <w:sz w:val="16"/>
          <w:szCs w:val="16"/>
          <w:lang w:val="en-US"/>
        </w:rPr>
        <w:t xml:space="preserve">, </w:t>
      </w:r>
      <w:hyperlink w:anchor="bookmark606" w:history="1">
        <w:r>
          <w:rPr>
            <w:rFonts w:eastAsia="Times New Roman"/>
            <w:sz w:val="16"/>
            <w:szCs w:val="16"/>
            <w:lang w:val="en-US"/>
          </w:rPr>
          <w:t>319</w:t>
        </w:r>
      </w:hyperlink>
      <w:r>
        <w:rPr>
          <w:rFonts w:eastAsia="Times New Roman"/>
          <w:sz w:val="16"/>
          <w:szCs w:val="16"/>
          <w:lang w:val="en-US"/>
        </w:rPr>
        <w:t xml:space="preserve">, 320, 327, 346, 347, </w:t>
      </w:r>
      <w:hyperlink w:anchor="bookmark663" w:history="1">
        <w:r>
          <w:rPr>
            <w:rFonts w:eastAsia="Times New Roman"/>
            <w:sz w:val="16"/>
            <w:szCs w:val="16"/>
            <w:lang w:val="en-US"/>
          </w:rPr>
          <w:t>350</w:t>
        </w:r>
      </w:hyperlink>
      <w:r>
        <w:rPr>
          <w:rFonts w:eastAsia="Times New Roman"/>
          <w:sz w:val="16"/>
          <w:szCs w:val="16"/>
          <w:lang w:val="en-US"/>
        </w:rPr>
        <w:t>–</w:t>
      </w:r>
      <w:hyperlink w:anchor="bookmark668" w:history="1">
        <w:r>
          <w:rPr>
            <w:rFonts w:eastAsia="Times New Roman"/>
            <w:sz w:val="16"/>
            <w:szCs w:val="16"/>
            <w:lang w:val="en-US"/>
          </w:rPr>
          <w:t>353</w:t>
        </w:r>
      </w:hyperlink>
      <w:r>
        <w:rPr>
          <w:rFonts w:eastAsia="Times New Roman"/>
          <w:sz w:val="16"/>
          <w:szCs w:val="16"/>
          <w:lang w:val="en-US"/>
        </w:rPr>
        <w:t xml:space="preserve">, </w:t>
      </w:r>
      <w:hyperlink w:anchor="bookmark677" w:history="1">
        <w:r>
          <w:rPr>
            <w:rFonts w:eastAsia="Times New Roman"/>
            <w:sz w:val="16"/>
            <w:szCs w:val="16"/>
            <w:lang w:val="en-US"/>
          </w:rPr>
          <w:t>356</w:t>
        </w:r>
      </w:hyperlink>
      <w:r>
        <w:rPr>
          <w:rFonts w:eastAsia="Times New Roman"/>
          <w:sz w:val="16"/>
          <w:szCs w:val="16"/>
          <w:lang w:val="en-US"/>
        </w:rPr>
        <w:t xml:space="preserve">, </w:t>
      </w:r>
      <w:hyperlink w:anchor="bookmark678" w:history="1">
        <w:r>
          <w:rPr>
            <w:rFonts w:eastAsia="Times New Roman"/>
            <w:sz w:val="16"/>
            <w:szCs w:val="16"/>
            <w:lang w:val="en-US"/>
          </w:rPr>
          <w:t>357</w:t>
        </w:r>
      </w:hyperlink>
      <w:r>
        <w:rPr>
          <w:rFonts w:eastAsia="Times New Roman"/>
          <w:sz w:val="16"/>
          <w:szCs w:val="16"/>
          <w:lang w:val="en-US"/>
        </w:rPr>
        <w:t xml:space="preserve">, 374, 394, 415, </w:t>
      </w:r>
      <w:hyperlink w:anchor="bookmark805" w:history="1">
        <w:r>
          <w:rPr>
            <w:rFonts w:eastAsia="Times New Roman"/>
            <w:sz w:val="16"/>
            <w:szCs w:val="16"/>
            <w:lang w:val="en-US"/>
          </w:rPr>
          <w:t>421</w:t>
        </w:r>
      </w:hyperlink>
      <w:r>
        <w:rPr>
          <w:rFonts w:eastAsia="Times New Roman"/>
          <w:sz w:val="16"/>
          <w:szCs w:val="16"/>
          <w:lang w:val="en-US"/>
        </w:rPr>
        <w:t xml:space="preserve">, </w:t>
      </w:r>
      <w:hyperlink w:anchor="bookmark807" w:history="1">
        <w:r>
          <w:rPr>
            <w:rFonts w:eastAsia="Times New Roman"/>
            <w:sz w:val="16"/>
            <w:szCs w:val="16"/>
            <w:lang w:val="en-US"/>
          </w:rPr>
          <w:t>422</w:t>
        </w:r>
      </w:hyperlink>
      <w:r>
        <w:rPr>
          <w:rFonts w:eastAsia="Times New Roman"/>
          <w:sz w:val="16"/>
          <w:szCs w:val="16"/>
          <w:lang w:val="en-US"/>
        </w:rPr>
        <w:t xml:space="preserve">, 426–428, </w:t>
      </w:r>
      <w:hyperlink w:anchor="bookmark831" w:history="1">
        <w:r>
          <w:rPr>
            <w:rFonts w:eastAsia="Times New Roman"/>
            <w:sz w:val="16"/>
            <w:szCs w:val="16"/>
            <w:lang w:val="en-US"/>
          </w:rPr>
          <w:t>433</w:t>
        </w:r>
      </w:hyperlink>
      <w:r>
        <w:rPr>
          <w:rFonts w:eastAsia="Times New Roman"/>
          <w:sz w:val="16"/>
          <w:szCs w:val="16"/>
          <w:lang w:val="en-US"/>
        </w:rPr>
        <w:t xml:space="preserve">, 434, </w:t>
      </w:r>
      <w:hyperlink w:anchor="bookmark843" w:history="1">
        <w:r>
          <w:rPr>
            <w:rFonts w:eastAsia="Times New Roman"/>
            <w:sz w:val="16"/>
            <w:szCs w:val="16"/>
            <w:lang w:val="en-US"/>
          </w:rPr>
          <w:t>441</w:t>
        </w:r>
      </w:hyperlink>
      <w:r>
        <w:rPr>
          <w:rFonts w:eastAsia="Times New Roman"/>
          <w:sz w:val="16"/>
          <w:szCs w:val="16"/>
          <w:lang w:val="en-US"/>
        </w:rPr>
        <w:t xml:space="preserve">, 443, </w:t>
      </w:r>
      <w:hyperlink w:anchor="bookmark877" w:history="1">
        <w:r>
          <w:rPr>
            <w:rFonts w:eastAsia="Times New Roman"/>
            <w:sz w:val="16"/>
            <w:szCs w:val="16"/>
            <w:lang w:val="en-US"/>
          </w:rPr>
          <w:t>454</w:t>
        </w:r>
      </w:hyperlink>
      <w:r>
        <w:rPr>
          <w:rFonts w:eastAsia="Times New Roman"/>
          <w:sz w:val="16"/>
          <w:szCs w:val="16"/>
          <w:lang w:val="en-US"/>
        </w:rPr>
        <w:t xml:space="preserve">, 457, 472, 473, </w:t>
      </w:r>
      <w:hyperlink w:anchor="bookmark936" w:history="1">
        <w:r>
          <w:rPr>
            <w:rFonts w:eastAsia="Times New Roman"/>
            <w:sz w:val="16"/>
            <w:szCs w:val="16"/>
            <w:lang w:val="en-US"/>
          </w:rPr>
          <w:t>475</w:t>
        </w:r>
      </w:hyperlink>
      <w:r>
        <w:rPr>
          <w:rFonts w:eastAsia="Times New Roman"/>
          <w:sz w:val="16"/>
          <w:szCs w:val="16"/>
          <w:lang w:val="en-US"/>
        </w:rPr>
        <w:t xml:space="preserve">, 476, </w:t>
      </w:r>
      <w:hyperlink w:anchor="bookmark948" w:history="1">
        <w:r>
          <w:rPr>
            <w:rFonts w:eastAsia="Times New Roman"/>
            <w:sz w:val="16"/>
            <w:szCs w:val="16"/>
            <w:lang w:val="en-US"/>
          </w:rPr>
          <w:t>480</w:t>
        </w:r>
      </w:hyperlink>
      <w:r>
        <w:rPr>
          <w:rFonts w:eastAsia="Times New Roman"/>
          <w:sz w:val="16"/>
          <w:szCs w:val="16"/>
          <w:lang w:val="en-US"/>
        </w:rPr>
        <w:t xml:space="preserve">, 488, 490, </w:t>
      </w:r>
      <w:hyperlink w:anchor="bookmark1005" w:history="1">
        <w:r>
          <w:rPr>
            <w:rFonts w:eastAsia="Times New Roman"/>
            <w:sz w:val="16"/>
            <w:szCs w:val="16"/>
            <w:lang w:val="en-US"/>
          </w:rPr>
          <w:t>501</w:t>
        </w:r>
      </w:hyperlink>
      <w:r>
        <w:rPr>
          <w:rFonts w:eastAsia="Times New Roman"/>
          <w:sz w:val="16"/>
          <w:szCs w:val="16"/>
          <w:lang w:val="en-US"/>
        </w:rPr>
        <w:t xml:space="preserve">, </w:t>
      </w:r>
      <w:hyperlink w:anchor="bookmark1044" w:history="1">
        <w:r>
          <w:rPr>
            <w:rFonts w:eastAsia="Times New Roman"/>
            <w:sz w:val="16"/>
            <w:szCs w:val="16"/>
            <w:lang w:val="en-US"/>
          </w:rPr>
          <w:t>516</w:t>
        </w:r>
      </w:hyperlink>
      <w:r>
        <w:rPr>
          <w:rFonts w:eastAsia="Times New Roman"/>
          <w:sz w:val="16"/>
          <w:szCs w:val="16"/>
          <w:lang w:val="en-US"/>
        </w:rPr>
        <w:t xml:space="preserve">, </w:t>
      </w:r>
      <w:hyperlink w:anchor="bookmark1045" w:history="1">
        <w:r>
          <w:rPr>
            <w:rFonts w:eastAsia="Times New Roman"/>
            <w:sz w:val="16"/>
            <w:szCs w:val="16"/>
            <w:lang w:val="en-US"/>
          </w:rPr>
          <w:t>517</w:t>
        </w:r>
      </w:hyperlink>
      <w:r>
        <w:rPr>
          <w:rFonts w:eastAsia="Times New Roman"/>
          <w:sz w:val="16"/>
          <w:szCs w:val="16"/>
          <w:lang w:val="en-US"/>
        </w:rPr>
        <w:t xml:space="preserve">, 537, 538, </w:t>
      </w:r>
      <w:hyperlink w:anchor="bookmark1111" w:history="1">
        <w:r>
          <w:rPr>
            <w:rFonts w:eastAsia="Times New Roman"/>
            <w:sz w:val="16"/>
            <w:szCs w:val="16"/>
            <w:lang w:val="en-US"/>
          </w:rPr>
          <w:t>542</w:t>
        </w:r>
      </w:hyperlink>
      <w:r>
        <w:rPr>
          <w:rFonts w:eastAsia="Times New Roman"/>
          <w:sz w:val="16"/>
          <w:szCs w:val="16"/>
          <w:lang w:val="en-US"/>
        </w:rPr>
        <w:t xml:space="preserve">, </w:t>
      </w:r>
      <w:hyperlink w:anchor="bookmark1118" w:history="1">
        <w:r>
          <w:rPr>
            <w:rFonts w:eastAsia="Times New Roman"/>
            <w:sz w:val="16"/>
            <w:szCs w:val="16"/>
            <w:lang w:val="en-US"/>
          </w:rPr>
          <w:t>545</w:t>
        </w:r>
      </w:hyperlink>
      <w:r>
        <w:rPr>
          <w:rFonts w:eastAsia="Times New Roman"/>
          <w:sz w:val="16"/>
          <w:szCs w:val="16"/>
          <w:lang w:val="en-US"/>
        </w:rPr>
        <w:t xml:space="preserve">, 550, 551, 555, 567, </w:t>
      </w:r>
      <w:hyperlink w:anchor="bookmark1190" w:history="1">
        <w:r>
          <w:rPr>
            <w:rFonts w:eastAsia="Times New Roman"/>
            <w:sz w:val="16"/>
            <w:szCs w:val="16"/>
            <w:lang w:val="en-US"/>
          </w:rPr>
          <w:t>578</w:t>
        </w:r>
      </w:hyperlink>
      <w:r>
        <w:rPr>
          <w:rFonts w:eastAsia="Times New Roman"/>
          <w:sz w:val="16"/>
          <w:szCs w:val="16"/>
          <w:lang w:val="en-US"/>
        </w:rPr>
        <w:t xml:space="preserve">, </w:t>
      </w:r>
      <w:hyperlink w:anchor="bookmark1197" w:history="1">
        <w:r>
          <w:rPr>
            <w:rFonts w:eastAsia="Times New Roman"/>
            <w:sz w:val="16"/>
            <w:szCs w:val="16"/>
            <w:lang w:val="en-US"/>
          </w:rPr>
          <w:t>580</w:t>
        </w:r>
      </w:hyperlink>
      <w:r>
        <w:rPr>
          <w:rFonts w:eastAsia="Times New Roman"/>
          <w:sz w:val="16"/>
          <w:szCs w:val="16"/>
          <w:lang w:val="en-US"/>
        </w:rPr>
        <w:t xml:space="preserve">, 608, </w:t>
      </w:r>
      <w:hyperlink w:anchor="bookmark1298" w:history="1">
        <w:r>
          <w:rPr>
            <w:rFonts w:eastAsia="Times New Roman"/>
            <w:sz w:val="16"/>
            <w:szCs w:val="16"/>
            <w:lang w:val="en-US"/>
          </w:rPr>
          <w:t>621</w:t>
        </w:r>
      </w:hyperlink>
      <w:r>
        <w:rPr>
          <w:rFonts w:eastAsia="Times New Roman"/>
          <w:sz w:val="16"/>
          <w:szCs w:val="16"/>
          <w:lang w:val="en-US"/>
        </w:rPr>
        <w:t xml:space="preserve">, </w:t>
      </w:r>
      <w:hyperlink w:anchor="bookmark1300" w:history="1">
        <w:r>
          <w:rPr>
            <w:rFonts w:eastAsia="Times New Roman"/>
            <w:sz w:val="16"/>
            <w:szCs w:val="16"/>
            <w:lang w:val="en-US"/>
          </w:rPr>
          <w:t>622</w:t>
        </w:r>
      </w:hyperlink>
      <w:r>
        <w:rPr>
          <w:rFonts w:eastAsia="Times New Roman"/>
          <w:sz w:val="16"/>
          <w:szCs w:val="16"/>
          <w:lang w:val="en-US"/>
        </w:rPr>
        <w:t xml:space="preserve">, </w:t>
      </w:r>
      <w:hyperlink w:anchor="bookmark1314" w:history="1">
        <w:r>
          <w:rPr>
            <w:rFonts w:eastAsia="Times New Roman"/>
            <w:sz w:val="16"/>
            <w:szCs w:val="16"/>
            <w:lang w:val="en-US"/>
          </w:rPr>
          <w:t>627</w:t>
        </w:r>
      </w:hyperlink>
      <w:r>
        <w:rPr>
          <w:rFonts w:eastAsia="Times New Roman"/>
          <w:sz w:val="16"/>
          <w:szCs w:val="16"/>
          <w:lang w:val="en-US"/>
        </w:rPr>
        <w:t xml:space="preserve">, </w:t>
      </w:r>
      <w:hyperlink w:anchor="bookmark1327" w:history="1">
        <w:r>
          <w:rPr>
            <w:rFonts w:eastAsia="Times New Roman"/>
            <w:sz w:val="16"/>
            <w:szCs w:val="16"/>
            <w:lang w:val="en-US"/>
          </w:rPr>
          <w:t>632</w:t>
        </w:r>
      </w:hyperlink>
      <w:r>
        <w:rPr>
          <w:rFonts w:eastAsia="Times New Roman"/>
          <w:sz w:val="16"/>
          <w:szCs w:val="16"/>
          <w:lang w:val="en-US"/>
        </w:rPr>
        <w:t xml:space="preserve">, 642, 648, 659, </w:t>
      </w:r>
      <w:hyperlink w:anchor="bookmark1392" w:history="1">
        <w:r>
          <w:rPr>
            <w:rFonts w:eastAsia="Times New Roman"/>
            <w:sz w:val="16"/>
            <w:szCs w:val="16"/>
            <w:lang w:val="en-US"/>
          </w:rPr>
          <w:t>661</w:t>
        </w:r>
      </w:hyperlink>
      <w:r>
        <w:rPr>
          <w:rFonts w:eastAsia="Times New Roman"/>
          <w:sz w:val="16"/>
          <w:szCs w:val="16"/>
          <w:lang w:val="en-US"/>
        </w:rPr>
        <w:t xml:space="preserve">, </w:t>
      </w:r>
      <w:hyperlink w:anchor="bookmark1400" w:history="1">
        <w:r>
          <w:rPr>
            <w:rFonts w:eastAsia="Times New Roman"/>
            <w:sz w:val="16"/>
            <w:szCs w:val="16"/>
            <w:lang w:val="en-US"/>
          </w:rPr>
          <w:t>664</w:t>
        </w:r>
      </w:hyperlink>
      <w:r>
        <w:rPr>
          <w:rFonts w:eastAsia="Times New Roman"/>
          <w:sz w:val="16"/>
          <w:szCs w:val="16"/>
          <w:lang w:val="en-US"/>
        </w:rPr>
        <w:t xml:space="preserve">, 672, </w:t>
      </w:r>
      <w:hyperlink w:anchor="bookmark1441" w:history="1">
        <w:r>
          <w:rPr>
            <w:rFonts w:eastAsia="Times New Roman"/>
            <w:sz w:val="16"/>
            <w:szCs w:val="16"/>
            <w:lang w:val="en-US"/>
          </w:rPr>
          <w:t>682</w:t>
        </w:r>
      </w:hyperlink>
      <w:r>
        <w:rPr>
          <w:rFonts w:eastAsia="Times New Roman"/>
          <w:sz w:val="16"/>
          <w:szCs w:val="16"/>
          <w:lang w:val="en-US"/>
        </w:rPr>
        <w:t xml:space="preserve">, 693, 701, </w:t>
      </w:r>
      <w:hyperlink w:anchor="bookmark1487" w:history="1">
        <w:r>
          <w:rPr>
            <w:rFonts w:eastAsia="Times New Roman"/>
            <w:sz w:val="16"/>
            <w:szCs w:val="16"/>
            <w:lang w:val="en-US"/>
          </w:rPr>
          <w:t>703</w:t>
        </w:r>
      </w:hyperlink>
      <w:r>
        <w:rPr>
          <w:rFonts w:eastAsia="Times New Roman"/>
          <w:sz w:val="16"/>
          <w:szCs w:val="16"/>
          <w:lang w:val="en-US"/>
        </w:rPr>
        <w:t xml:space="preserve">, </w:t>
      </w:r>
      <w:hyperlink w:anchor="bookmark1499" w:history="1">
        <w:r>
          <w:rPr>
            <w:rFonts w:eastAsia="Times New Roman"/>
            <w:sz w:val="16"/>
            <w:szCs w:val="16"/>
            <w:lang w:val="en-US"/>
          </w:rPr>
          <w:t>708</w:t>
        </w:r>
      </w:hyperlink>
      <w:r>
        <w:rPr>
          <w:rFonts w:eastAsia="Times New Roman"/>
          <w:sz w:val="16"/>
          <w:szCs w:val="16"/>
          <w:lang w:val="en-US"/>
        </w:rPr>
        <w:t xml:space="preserve">, </w:t>
      </w:r>
      <w:hyperlink w:anchor="bookmark1513" w:history="1">
        <w:r>
          <w:rPr>
            <w:rFonts w:eastAsia="Times New Roman"/>
            <w:sz w:val="16"/>
            <w:szCs w:val="16"/>
            <w:lang w:val="en-US"/>
          </w:rPr>
          <w:t>713</w:t>
        </w:r>
      </w:hyperlink>
      <w:r>
        <w:rPr>
          <w:rFonts w:eastAsia="Times New Roman"/>
          <w:sz w:val="16"/>
          <w:szCs w:val="16"/>
          <w:lang w:val="en-US"/>
        </w:rPr>
        <w:t xml:space="preserve">, </w:t>
      </w:r>
      <w:hyperlink w:anchor="bookmark1552" w:history="1">
        <w:r>
          <w:rPr>
            <w:rFonts w:eastAsia="Times New Roman"/>
            <w:sz w:val="16"/>
            <w:szCs w:val="16"/>
            <w:lang w:val="en-US"/>
          </w:rPr>
          <w:t>727</w:t>
        </w:r>
      </w:hyperlink>
      <w:r>
        <w:rPr>
          <w:rFonts w:eastAsia="Times New Roman"/>
          <w:sz w:val="16"/>
          <w:szCs w:val="16"/>
          <w:lang w:val="en-US"/>
        </w:rPr>
        <w:t xml:space="preserve">–729, 764, </w:t>
      </w:r>
      <w:hyperlink w:anchor="bookmark1694" w:history="1">
        <w:r>
          <w:rPr>
            <w:rFonts w:eastAsia="Times New Roman"/>
            <w:sz w:val="16"/>
            <w:szCs w:val="16"/>
            <w:lang w:val="en-US"/>
          </w:rPr>
          <w:t>771</w:t>
        </w:r>
      </w:hyperlink>
      <w:r>
        <w:rPr>
          <w:rFonts w:eastAsia="Times New Roman"/>
          <w:sz w:val="16"/>
          <w:szCs w:val="16"/>
          <w:lang w:val="en-US"/>
        </w:rPr>
        <w:t xml:space="preserve">, 773, </w:t>
      </w:r>
      <w:hyperlink w:anchor="bookmark1748" w:history="1">
        <w:r>
          <w:rPr>
            <w:rFonts w:eastAsia="Times New Roman"/>
            <w:sz w:val="16"/>
            <w:szCs w:val="16"/>
            <w:lang w:val="en-US"/>
          </w:rPr>
          <w:t>787</w:t>
        </w:r>
      </w:hyperlink>
      <w:r>
        <w:rPr>
          <w:rFonts w:eastAsia="Times New Roman"/>
          <w:sz w:val="16"/>
          <w:szCs w:val="16"/>
          <w:lang w:val="en-US"/>
        </w:rPr>
        <w:t>–</w:t>
      </w:r>
      <w:hyperlink w:anchor="bookmark1755" w:history="1">
        <w:r>
          <w:rPr>
            <w:rFonts w:eastAsia="Times New Roman"/>
            <w:sz w:val="16"/>
            <w:szCs w:val="16"/>
            <w:lang w:val="en-US"/>
          </w:rPr>
          <w:t>789</w:t>
        </w:r>
      </w:hyperlink>
      <w:r>
        <w:rPr>
          <w:rFonts w:eastAsia="Times New Roman"/>
          <w:sz w:val="16"/>
          <w:szCs w:val="16"/>
          <w:lang w:val="en-US"/>
        </w:rPr>
        <w:t xml:space="preserve">, 795, </w:t>
      </w:r>
      <w:hyperlink w:anchor="bookmark1798" w:history="1">
        <w:r>
          <w:rPr>
            <w:rFonts w:eastAsia="Times New Roman"/>
            <w:sz w:val="16"/>
            <w:szCs w:val="16"/>
            <w:lang w:val="en-US"/>
          </w:rPr>
          <w:t>802</w:t>
        </w:r>
      </w:hyperlink>
      <w:r>
        <w:rPr>
          <w:rFonts w:eastAsia="Times New Roman"/>
          <w:sz w:val="16"/>
          <w:szCs w:val="16"/>
          <w:lang w:val="en-US"/>
        </w:rPr>
        <w:t xml:space="preserve">, 827, </w:t>
      </w:r>
      <w:hyperlink w:anchor="bookmark1886" w:history="1">
        <w:r>
          <w:rPr>
            <w:rFonts w:eastAsia="Times New Roman"/>
            <w:sz w:val="16"/>
            <w:szCs w:val="16"/>
            <w:lang w:val="en-US"/>
          </w:rPr>
          <w:t>829</w:t>
        </w:r>
      </w:hyperlink>
      <w:r>
        <w:rPr>
          <w:rFonts w:eastAsia="Times New Roman"/>
          <w:sz w:val="16"/>
          <w:szCs w:val="16"/>
          <w:lang w:val="en-US"/>
        </w:rPr>
        <w:t xml:space="preserve">, 830, 834; II: 25, </w:t>
      </w:r>
      <w:hyperlink w:anchor="bookmark1991" w:history="1">
        <w:r>
          <w:rPr>
            <w:rFonts w:eastAsia="Times New Roman"/>
            <w:sz w:val="16"/>
            <w:szCs w:val="16"/>
            <w:lang w:val="en-US"/>
          </w:rPr>
          <w:t>33</w:t>
        </w:r>
      </w:hyperlink>
      <w:r>
        <w:rPr>
          <w:rFonts w:eastAsia="Times New Roman"/>
          <w:sz w:val="16"/>
          <w:szCs w:val="16"/>
          <w:lang w:val="en-US"/>
        </w:rPr>
        <w:t xml:space="preserve">, 34, 41–43, </w:t>
      </w:r>
      <w:hyperlink w:anchor="bookmark2031" w:history="1">
        <w:r>
          <w:rPr>
            <w:rFonts w:eastAsia="Times New Roman"/>
            <w:sz w:val="16"/>
            <w:szCs w:val="16"/>
            <w:lang w:val="en-US"/>
          </w:rPr>
          <w:t>46</w:t>
        </w:r>
      </w:hyperlink>
      <w:r>
        <w:rPr>
          <w:rFonts w:eastAsia="Times New Roman"/>
          <w:sz w:val="16"/>
          <w:szCs w:val="16"/>
          <w:lang w:val="en-US"/>
        </w:rPr>
        <w:t xml:space="preserve">, 47, </w:t>
      </w:r>
      <w:hyperlink w:anchor="bookmark2100" w:history="1">
        <w:r>
          <w:rPr>
            <w:rFonts w:eastAsia="Times New Roman"/>
            <w:sz w:val="16"/>
            <w:szCs w:val="16"/>
            <w:lang w:val="en-US"/>
          </w:rPr>
          <w:t>69</w:t>
        </w:r>
      </w:hyperlink>
      <w:r>
        <w:rPr>
          <w:rFonts w:eastAsia="Times New Roman"/>
          <w:sz w:val="16"/>
          <w:szCs w:val="16"/>
          <w:lang w:val="en-US"/>
        </w:rPr>
        <w:t xml:space="preserve">, </w:t>
      </w:r>
      <w:hyperlink w:anchor="bookmark2102" w:history="1">
        <w:r>
          <w:rPr>
            <w:rFonts w:eastAsia="Times New Roman"/>
            <w:sz w:val="16"/>
            <w:szCs w:val="16"/>
            <w:lang w:val="en-US"/>
          </w:rPr>
          <w:t>70</w:t>
        </w:r>
      </w:hyperlink>
      <w:r>
        <w:rPr>
          <w:rFonts w:eastAsia="Times New Roman"/>
          <w:sz w:val="16"/>
          <w:szCs w:val="16"/>
          <w:lang w:val="en-US"/>
        </w:rPr>
        <w:t xml:space="preserve">, 75, 76, 85, </w:t>
      </w:r>
      <w:hyperlink w:anchor="bookmark2155" w:history="1">
        <w:r>
          <w:rPr>
            <w:rFonts w:eastAsia="Times New Roman"/>
            <w:sz w:val="16"/>
            <w:szCs w:val="16"/>
            <w:lang w:val="en-US"/>
          </w:rPr>
          <w:t>92</w:t>
        </w:r>
      </w:hyperlink>
      <w:r>
        <w:rPr>
          <w:rFonts w:eastAsia="Times New Roman"/>
          <w:sz w:val="16"/>
          <w:szCs w:val="16"/>
          <w:lang w:val="en-US"/>
        </w:rPr>
        <w:t xml:space="preserve">, 99, </w:t>
      </w:r>
      <w:hyperlink w:anchor="bookmark2183" w:history="1">
        <w:r>
          <w:rPr>
            <w:rFonts w:eastAsia="Times New Roman"/>
            <w:sz w:val="16"/>
            <w:szCs w:val="16"/>
            <w:lang w:val="en-US"/>
          </w:rPr>
          <w:t>104</w:t>
        </w:r>
      </w:hyperlink>
      <w:r>
        <w:rPr>
          <w:rFonts w:eastAsia="Times New Roman"/>
          <w:sz w:val="16"/>
          <w:szCs w:val="16"/>
          <w:lang w:val="en-US"/>
        </w:rPr>
        <w:t xml:space="preserve">, </w:t>
      </w:r>
      <w:hyperlink w:anchor="bookmark2267" w:history="1">
        <w:r>
          <w:rPr>
            <w:rFonts w:eastAsia="Times New Roman"/>
            <w:sz w:val="16"/>
            <w:szCs w:val="16"/>
            <w:lang w:val="en-US"/>
          </w:rPr>
          <w:t>140</w:t>
        </w:r>
      </w:hyperlink>
      <w:r>
        <w:rPr>
          <w:rFonts w:eastAsia="Times New Roman"/>
          <w:sz w:val="16"/>
          <w:szCs w:val="16"/>
          <w:lang w:val="en-US"/>
        </w:rPr>
        <w:t xml:space="preserve">, </w:t>
      </w:r>
      <w:hyperlink w:anchor="bookmark2282" w:history="1">
        <w:r>
          <w:rPr>
            <w:rFonts w:eastAsia="Times New Roman"/>
            <w:sz w:val="16"/>
            <w:szCs w:val="16"/>
            <w:lang w:val="en-US"/>
          </w:rPr>
          <w:t>147</w:t>
        </w:r>
      </w:hyperlink>
      <w:r>
        <w:rPr>
          <w:rFonts w:eastAsia="Times New Roman"/>
          <w:sz w:val="16"/>
          <w:szCs w:val="16"/>
          <w:lang w:val="en-US"/>
        </w:rPr>
        <w:t xml:space="preserve">, 154, </w:t>
      </w:r>
      <w:hyperlink w:anchor="bookmark2306" w:history="1">
        <w:r>
          <w:rPr>
            <w:rFonts w:eastAsia="Times New Roman"/>
            <w:sz w:val="16"/>
            <w:szCs w:val="16"/>
            <w:lang w:val="en-US"/>
          </w:rPr>
          <w:t>157</w:t>
        </w:r>
      </w:hyperlink>
      <w:r>
        <w:rPr>
          <w:rFonts w:eastAsia="Times New Roman"/>
          <w:sz w:val="16"/>
          <w:szCs w:val="16"/>
          <w:lang w:val="en-US"/>
        </w:rPr>
        <w:t xml:space="preserve">, </w:t>
      </w:r>
      <w:hyperlink w:anchor="bookmark2335" w:history="1">
        <w:r>
          <w:rPr>
            <w:rFonts w:eastAsia="Times New Roman"/>
            <w:sz w:val="16"/>
            <w:szCs w:val="16"/>
            <w:lang w:val="en-US"/>
          </w:rPr>
          <w:t>167</w:t>
        </w:r>
      </w:hyperlink>
      <w:r>
        <w:rPr>
          <w:rFonts w:eastAsia="Times New Roman"/>
          <w:sz w:val="16"/>
          <w:szCs w:val="16"/>
          <w:lang w:val="en-US"/>
        </w:rPr>
        <w:t xml:space="preserve">, </w:t>
      </w:r>
      <w:hyperlink w:anchor="bookmark2363" w:history="1">
        <w:r>
          <w:rPr>
            <w:rFonts w:eastAsia="Times New Roman"/>
            <w:sz w:val="16"/>
            <w:szCs w:val="16"/>
            <w:lang w:val="en-US"/>
          </w:rPr>
          <w:t>177</w:t>
        </w:r>
      </w:hyperlink>
      <w:r>
        <w:rPr>
          <w:rFonts w:eastAsia="Times New Roman"/>
          <w:sz w:val="16"/>
          <w:szCs w:val="16"/>
          <w:lang w:val="en-US"/>
        </w:rPr>
        <w:t xml:space="preserve">, 180, 195–198, 201, </w:t>
      </w:r>
      <w:hyperlink w:anchor="bookmark2511" w:history="1">
        <w:r>
          <w:rPr>
            <w:rFonts w:eastAsia="Times New Roman"/>
            <w:sz w:val="16"/>
            <w:szCs w:val="16"/>
            <w:lang w:val="en-US"/>
          </w:rPr>
          <w:t>227</w:t>
        </w:r>
      </w:hyperlink>
      <w:r>
        <w:rPr>
          <w:rFonts w:eastAsia="Times New Roman"/>
          <w:sz w:val="16"/>
          <w:szCs w:val="16"/>
          <w:lang w:val="en-US"/>
        </w:rPr>
        <w:t xml:space="preserve">, 234, 236, </w:t>
      </w:r>
      <w:hyperlink w:anchor="bookmark2543" w:history="1">
        <w:r>
          <w:rPr>
            <w:rFonts w:eastAsia="Times New Roman"/>
            <w:sz w:val="16"/>
            <w:szCs w:val="16"/>
            <w:lang w:val="en-US"/>
          </w:rPr>
          <w:t>239</w:t>
        </w:r>
      </w:hyperlink>
      <w:r>
        <w:rPr>
          <w:rFonts w:eastAsia="Times New Roman"/>
          <w:sz w:val="16"/>
          <w:szCs w:val="16"/>
          <w:lang w:val="en-US"/>
        </w:rPr>
        <w:t xml:space="preserve">, 241, 242, 245, </w:t>
      </w:r>
      <w:hyperlink w:anchor="bookmark2573" w:history="1">
        <w:r>
          <w:rPr>
            <w:rFonts w:eastAsia="Times New Roman"/>
            <w:sz w:val="16"/>
            <w:szCs w:val="16"/>
            <w:lang w:val="en-US"/>
          </w:rPr>
          <w:t>249</w:t>
        </w:r>
      </w:hyperlink>
      <w:r>
        <w:rPr>
          <w:rFonts w:eastAsia="Times New Roman"/>
          <w:sz w:val="16"/>
          <w:szCs w:val="16"/>
          <w:lang w:val="en-US"/>
        </w:rPr>
        <w:t xml:space="preserve">, </w:t>
      </w:r>
      <w:hyperlink w:anchor="bookmark2600" w:history="1">
        <w:r>
          <w:rPr>
            <w:rFonts w:eastAsia="Times New Roman"/>
            <w:sz w:val="16"/>
            <w:szCs w:val="16"/>
            <w:lang w:val="en-US"/>
          </w:rPr>
          <w:t>258</w:t>
        </w:r>
      </w:hyperlink>
      <w:r>
        <w:rPr>
          <w:rFonts w:eastAsia="Times New Roman"/>
          <w:sz w:val="16"/>
          <w:szCs w:val="16"/>
          <w:lang w:val="en-US"/>
        </w:rPr>
        <w:t xml:space="preserve">, 266, </w:t>
      </w:r>
      <w:hyperlink w:anchor="bookmark2627" w:history="1">
        <w:r>
          <w:rPr>
            <w:rFonts w:eastAsia="Times New Roman"/>
            <w:sz w:val="16"/>
            <w:szCs w:val="16"/>
            <w:lang w:val="en-US"/>
          </w:rPr>
          <w:t>267</w:t>
        </w:r>
      </w:hyperlink>
      <w:r>
        <w:rPr>
          <w:rFonts w:eastAsia="Times New Roman"/>
          <w:sz w:val="16"/>
          <w:szCs w:val="16"/>
          <w:lang w:val="en-US"/>
        </w:rPr>
        <w:t xml:space="preserve">, </w:t>
      </w:r>
      <w:hyperlink w:anchor="bookmark2642" w:history="1">
        <w:r>
          <w:rPr>
            <w:rFonts w:eastAsia="Times New Roman"/>
            <w:sz w:val="16"/>
            <w:szCs w:val="16"/>
            <w:lang w:val="en-US"/>
          </w:rPr>
          <w:t>271</w:t>
        </w:r>
      </w:hyperlink>
      <w:r>
        <w:rPr>
          <w:rFonts w:eastAsia="Times New Roman"/>
          <w:sz w:val="16"/>
          <w:szCs w:val="16"/>
          <w:lang w:val="en-US"/>
        </w:rPr>
        <w:t xml:space="preserve">, 306, 315, 321, </w:t>
      </w:r>
      <w:hyperlink w:anchor="bookmark2821" w:history="1">
        <w:r>
          <w:rPr>
            <w:rFonts w:eastAsia="Times New Roman"/>
            <w:sz w:val="16"/>
            <w:szCs w:val="16"/>
            <w:lang w:val="en-US"/>
          </w:rPr>
          <w:t>323</w:t>
        </w:r>
      </w:hyperlink>
      <w:r>
        <w:rPr>
          <w:rFonts w:eastAsia="Times New Roman"/>
          <w:sz w:val="16"/>
          <w:szCs w:val="16"/>
          <w:lang w:val="en-US"/>
        </w:rPr>
        <w:t xml:space="preserve">, </w:t>
      </w:r>
      <w:hyperlink w:anchor="bookmark2851" w:history="1">
        <w:r>
          <w:rPr>
            <w:rFonts w:eastAsia="Times New Roman"/>
            <w:sz w:val="16"/>
            <w:szCs w:val="16"/>
            <w:lang w:val="en-US"/>
          </w:rPr>
          <w:t>333</w:t>
        </w:r>
      </w:hyperlink>
      <w:r>
        <w:rPr>
          <w:rFonts w:eastAsia="Times New Roman"/>
          <w:sz w:val="16"/>
          <w:szCs w:val="16"/>
          <w:lang w:val="en-US"/>
        </w:rPr>
        <w:t xml:space="preserve">–335, </w:t>
      </w:r>
      <w:hyperlink w:anchor="bookmark2860" w:history="1">
        <w:r>
          <w:rPr>
            <w:rFonts w:eastAsia="Times New Roman"/>
            <w:sz w:val="16"/>
            <w:szCs w:val="16"/>
            <w:lang w:val="en-US"/>
          </w:rPr>
          <w:t>337</w:t>
        </w:r>
      </w:hyperlink>
      <w:r>
        <w:rPr>
          <w:rFonts w:eastAsia="Times New Roman"/>
          <w:sz w:val="16"/>
          <w:szCs w:val="16"/>
          <w:lang w:val="en-US"/>
        </w:rPr>
        <w:t xml:space="preserve">, </w:t>
      </w:r>
      <w:hyperlink w:anchor="bookmark2895" w:history="1">
        <w:r>
          <w:rPr>
            <w:rFonts w:eastAsia="Times New Roman"/>
            <w:sz w:val="16"/>
            <w:szCs w:val="16"/>
            <w:lang w:val="en-US"/>
          </w:rPr>
          <w:t>345</w:t>
        </w:r>
      </w:hyperlink>
      <w:r>
        <w:rPr>
          <w:rFonts w:eastAsia="Times New Roman"/>
          <w:sz w:val="16"/>
          <w:szCs w:val="16"/>
          <w:lang w:val="en-US"/>
        </w:rPr>
        <w:t xml:space="preserve">, 358, 360, 365, 384, 392, </w:t>
      </w:r>
      <w:hyperlink w:anchor="bookmark3048" w:history="1">
        <w:r>
          <w:rPr>
            <w:rFonts w:eastAsia="Times New Roman"/>
            <w:sz w:val="16"/>
            <w:szCs w:val="16"/>
            <w:lang w:val="en-US"/>
          </w:rPr>
          <w:t>400</w:t>
        </w:r>
      </w:hyperlink>
      <w:r>
        <w:rPr>
          <w:rFonts w:eastAsia="Times New Roman"/>
          <w:sz w:val="16"/>
          <w:szCs w:val="16"/>
          <w:lang w:val="en-US"/>
        </w:rPr>
        <w:t>–</w:t>
      </w:r>
      <w:hyperlink w:anchor="bookmark3057" w:history="1">
        <w:r>
          <w:rPr>
            <w:rFonts w:eastAsia="Times New Roman"/>
            <w:sz w:val="16"/>
            <w:szCs w:val="16"/>
            <w:lang w:val="en-US"/>
          </w:rPr>
          <w:t>403</w:t>
        </w:r>
      </w:hyperlink>
      <w:r>
        <w:rPr>
          <w:rFonts w:eastAsia="Times New Roman"/>
          <w:sz w:val="16"/>
          <w:szCs w:val="16"/>
          <w:lang w:val="en-US"/>
        </w:rPr>
        <w:t xml:space="preserve">, </w:t>
      </w:r>
      <w:hyperlink w:anchor="bookmark3075" w:history="1">
        <w:r>
          <w:rPr>
            <w:rFonts w:eastAsia="Times New Roman"/>
            <w:sz w:val="16"/>
            <w:szCs w:val="16"/>
            <w:lang w:val="en-US"/>
          </w:rPr>
          <w:t>408</w:t>
        </w:r>
      </w:hyperlink>
      <w:r>
        <w:rPr>
          <w:rFonts w:eastAsia="Times New Roman"/>
          <w:sz w:val="16"/>
          <w:szCs w:val="16"/>
          <w:lang w:val="en-US"/>
        </w:rPr>
        <w:t>, 411–</w:t>
      </w:r>
      <w:hyperlink w:anchor="bookmark3107" w:history="1">
        <w:r>
          <w:rPr>
            <w:rFonts w:eastAsia="Times New Roman"/>
            <w:sz w:val="16"/>
            <w:szCs w:val="16"/>
            <w:lang w:val="en-US"/>
          </w:rPr>
          <w:t>417</w:t>
        </w:r>
      </w:hyperlink>
      <w:r>
        <w:rPr>
          <w:rFonts w:eastAsia="Times New Roman"/>
          <w:sz w:val="16"/>
          <w:szCs w:val="16"/>
          <w:lang w:val="en-US"/>
        </w:rPr>
        <w:t xml:space="preserve">, </w:t>
      </w:r>
      <w:hyperlink w:anchor="bookmark3175" w:history="1">
        <w:r>
          <w:rPr>
            <w:rFonts w:eastAsia="Times New Roman"/>
            <w:sz w:val="16"/>
            <w:szCs w:val="16"/>
            <w:lang w:val="en-US"/>
          </w:rPr>
          <w:t>437</w:t>
        </w:r>
      </w:hyperlink>
      <w:r>
        <w:rPr>
          <w:rFonts w:eastAsia="Times New Roman"/>
          <w:sz w:val="16"/>
          <w:szCs w:val="16"/>
          <w:lang w:val="en-US"/>
        </w:rPr>
        <w:t xml:space="preserve">, 440, </w:t>
      </w:r>
      <w:hyperlink w:anchor="bookmark3196" w:history="1">
        <w:r>
          <w:rPr>
            <w:rFonts w:eastAsia="Times New Roman"/>
            <w:sz w:val="16"/>
            <w:szCs w:val="16"/>
            <w:lang w:val="en-US"/>
          </w:rPr>
          <w:t>442</w:t>
        </w:r>
      </w:hyperlink>
      <w:r>
        <w:rPr>
          <w:rFonts w:eastAsia="Times New Roman"/>
          <w:sz w:val="16"/>
          <w:szCs w:val="16"/>
          <w:lang w:val="en-US"/>
        </w:rPr>
        <w:t xml:space="preserve">, </w:t>
      </w:r>
      <w:hyperlink w:anchor="bookmark3210" w:history="1">
        <w:r>
          <w:rPr>
            <w:rFonts w:eastAsia="Times New Roman"/>
            <w:sz w:val="16"/>
            <w:szCs w:val="16"/>
            <w:lang w:val="en-US"/>
          </w:rPr>
          <w:t>445</w:t>
        </w:r>
      </w:hyperlink>
      <w:r>
        <w:rPr>
          <w:rFonts w:eastAsia="Times New Roman"/>
          <w:sz w:val="16"/>
          <w:szCs w:val="16"/>
          <w:lang w:val="en-US"/>
        </w:rPr>
        <w:t xml:space="preserve">, 447, </w:t>
      </w:r>
      <w:hyperlink w:anchor="bookmark3221" w:history="1">
        <w:r>
          <w:rPr>
            <w:rFonts w:eastAsia="Times New Roman"/>
            <w:sz w:val="16"/>
            <w:szCs w:val="16"/>
            <w:lang w:val="en-US"/>
          </w:rPr>
          <w:t>451</w:t>
        </w:r>
      </w:hyperlink>
      <w:r>
        <w:rPr>
          <w:rFonts w:eastAsia="Times New Roman"/>
          <w:sz w:val="16"/>
          <w:szCs w:val="16"/>
          <w:lang w:val="en-US"/>
        </w:rPr>
        <w:t xml:space="preserve">, </w:t>
      </w:r>
      <w:hyperlink w:anchor="bookmark3236" w:history="1">
        <w:r>
          <w:rPr>
            <w:rFonts w:eastAsia="Times New Roman"/>
            <w:sz w:val="16"/>
            <w:szCs w:val="16"/>
            <w:lang w:val="en-US"/>
          </w:rPr>
          <w:t>457</w:t>
        </w:r>
      </w:hyperlink>
      <w:r>
        <w:rPr>
          <w:rFonts w:eastAsia="Times New Roman"/>
          <w:sz w:val="16"/>
          <w:szCs w:val="16"/>
          <w:lang w:val="en-US"/>
        </w:rPr>
        <w:t xml:space="preserve">, 465, </w:t>
      </w:r>
      <w:hyperlink w:anchor="bookmark3287" w:history="1">
        <w:r>
          <w:rPr>
            <w:rFonts w:eastAsia="Times New Roman"/>
            <w:sz w:val="16"/>
            <w:szCs w:val="16"/>
            <w:lang w:val="en-US"/>
          </w:rPr>
          <w:t>471</w:t>
        </w:r>
      </w:hyperlink>
      <w:r>
        <w:rPr>
          <w:rFonts w:eastAsia="Times New Roman"/>
          <w:sz w:val="16"/>
          <w:szCs w:val="16"/>
          <w:lang w:val="en-US"/>
        </w:rPr>
        <w:t xml:space="preserve">, 473, </w:t>
      </w:r>
      <w:hyperlink w:anchor="bookmark3321" w:history="1">
        <w:r>
          <w:rPr>
            <w:rFonts w:eastAsia="Times New Roman"/>
            <w:sz w:val="16"/>
            <w:szCs w:val="16"/>
            <w:lang w:val="en-US"/>
          </w:rPr>
          <w:t>482</w:t>
        </w:r>
      </w:hyperlink>
      <w:r>
        <w:rPr>
          <w:rFonts w:eastAsia="Times New Roman"/>
          <w:sz w:val="16"/>
          <w:szCs w:val="16"/>
          <w:lang w:val="en-US"/>
        </w:rPr>
        <w:t xml:space="preserve">, 484, 487, </w:t>
      </w:r>
      <w:hyperlink w:anchor="bookmark3354" w:history="1">
        <w:r>
          <w:rPr>
            <w:rFonts w:eastAsia="Times New Roman"/>
            <w:sz w:val="16"/>
            <w:szCs w:val="16"/>
            <w:lang w:val="en-US"/>
          </w:rPr>
          <w:t>489</w:t>
        </w:r>
      </w:hyperlink>
      <w:r>
        <w:rPr>
          <w:rFonts w:eastAsia="Times New Roman"/>
          <w:sz w:val="16"/>
          <w:szCs w:val="16"/>
          <w:lang w:val="en-US"/>
        </w:rPr>
        <w:t xml:space="preserve">, </w:t>
      </w:r>
      <w:hyperlink w:anchor="bookmark3369" w:history="1">
        <w:r>
          <w:rPr>
            <w:rFonts w:eastAsia="Times New Roman"/>
            <w:sz w:val="16"/>
            <w:szCs w:val="16"/>
            <w:lang w:val="en-US"/>
          </w:rPr>
          <w:t>495</w:t>
        </w:r>
      </w:hyperlink>
      <w:r>
        <w:rPr>
          <w:rFonts w:eastAsia="Times New Roman"/>
          <w:sz w:val="16"/>
          <w:szCs w:val="16"/>
          <w:lang w:val="en-US"/>
        </w:rPr>
        <w:t xml:space="preserve">, 499, </w:t>
      </w:r>
      <w:hyperlink w:anchor="bookmark3528" w:history="1">
        <w:r>
          <w:rPr>
            <w:rFonts w:eastAsia="Times New Roman"/>
            <w:sz w:val="16"/>
            <w:szCs w:val="16"/>
            <w:lang w:val="en-US"/>
          </w:rPr>
          <w:t>548</w:t>
        </w:r>
      </w:hyperlink>
      <w:r>
        <w:rPr>
          <w:rFonts w:eastAsia="Times New Roman"/>
          <w:sz w:val="16"/>
          <w:szCs w:val="16"/>
          <w:lang w:val="en-US"/>
        </w:rPr>
        <w:t xml:space="preserve">, 556, </w:t>
      </w:r>
      <w:hyperlink w:anchor="bookmark3613" w:history="1">
        <w:r>
          <w:rPr>
            <w:rFonts w:eastAsia="Times New Roman"/>
            <w:sz w:val="16"/>
            <w:szCs w:val="16"/>
            <w:lang w:val="en-US"/>
          </w:rPr>
          <w:t>580</w:t>
        </w:r>
      </w:hyperlink>
      <w:r>
        <w:rPr>
          <w:rFonts w:eastAsia="Times New Roman"/>
          <w:sz w:val="16"/>
          <w:szCs w:val="16"/>
          <w:lang w:val="en-US"/>
        </w:rPr>
        <w:t xml:space="preserve">, 620, </w:t>
      </w:r>
      <w:hyperlink w:anchor="bookmark3990" w:history="1">
        <w:r>
          <w:rPr>
            <w:rFonts w:eastAsia="Times New Roman"/>
            <w:sz w:val="16"/>
            <w:szCs w:val="16"/>
            <w:lang w:val="en-US"/>
          </w:rPr>
          <w:t>741</w:t>
        </w:r>
      </w:hyperlink>
    </w:p>
    <w:p w:rsidR="00DD4130" w:rsidRDefault="00DD4130">
      <w:pPr>
        <w:shd w:val="clear" w:color="auto" w:fill="FFFFFF"/>
        <w:spacing w:line="202" w:lineRule="exact"/>
        <w:ind w:firstLine="398"/>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left="394"/>
      </w:pPr>
      <w:r>
        <w:rPr>
          <w:rFonts w:eastAsia="Times New Roman"/>
          <w:sz w:val="16"/>
          <w:szCs w:val="16"/>
        </w:rPr>
        <w:lastRenderedPageBreak/>
        <w:t xml:space="preserve">Качаловы – семья В.И.Качалова </w:t>
      </w:r>
      <w:r>
        <w:rPr>
          <w:rFonts w:eastAsia="Times New Roman"/>
          <w:sz w:val="16"/>
          <w:szCs w:val="16"/>
          <w:lang w:val="en-US"/>
        </w:rPr>
        <w:t xml:space="preserve">I: 236, 346, </w:t>
      </w:r>
      <w:hyperlink w:anchor="bookmark899" w:history="1">
        <w:r>
          <w:rPr>
            <w:rFonts w:eastAsia="Times New Roman"/>
            <w:sz w:val="16"/>
            <w:szCs w:val="16"/>
            <w:lang w:val="en-US"/>
          </w:rPr>
          <w:t>462</w:t>
        </w:r>
      </w:hyperlink>
      <w:r>
        <w:rPr>
          <w:rFonts w:eastAsia="Times New Roman"/>
          <w:sz w:val="16"/>
          <w:szCs w:val="16"/>
          <w:lang w:val="en-US"/>
        </w:rPr>
        <w:t>, 531</w:t>
      </w:r>
    </w:p>
    <w:p w:rsidR="00DD4130" w:rsidRDefault="006C0410">
      <w:pPr>
        <w:shd w:val="clear" w:color="auto" w:fill="FFFFFF"/>
        <w:spacing w:line="202" w:lineRule="exact"/>
        <w:ind w:right="307" w:firstLine="394"/>
      </w:pPr>
      <w:r>
        <w:rPr>
          <w:rFonts w:eastAsia="Times New Roman"/>
          <w:sz w:val="16"/>
          <w:szCs w:val="16"/>
        </w:rPr>
        <w:t xml:space="preserve">Квантковский Илья Клементьевич – зам. зав. постановочной частью МХАТ, и.о. отв. редактора газеты “Горьковец” II: </w:t>
      </w:r>
      <w:hyperlink w:anchor="bookmark2975" w:history="1">
        <w:r>
          <w:rPr>
            <w:rFonts w:eastAsia="Times New Roman"/>
            <w:sz w:val="16"/>
            <w:szCs w:val="16"/>
          </w:rPr>
          <w:t>374</w:t>
        </w:r>
      </w:hyperlink>
      <w:r>
        <w:rPr>
          <w:rFonts w:eastAsia="Times New Roman"/>
          <w:sz w:val="16"/>
          <w:szCs w:val="16"/>
        </w:rPr>
        <w:t>, 377</w:t>
      </w:r>
    </w:p>
    <w:p w:rsidR="00DD4130" w:rsidRDefault="006C0410">
      <w:pPr>
        <w:shd w:val="clear" w:color="auto" w:fill="FFFFFF"/>
        <w:spacing w:line="202" w:lineRule="exact"/>
        <w:ind w:right="307" w:firstLine="394"/>
      </w:pPr>
      <w:r>
        <w:rPr>
          <w:rFonts w:eastAsia="Times New Roman"/>
          <w:sz w:val="16"/>
          <w:szCs w:val="16"/>
        </w:rPr>
        <w:t xml:space="preserve">Квапил Ярослав (1868–1950) – чешский театральный деятель, писатель </w:t>
      </w:r>
      <w:r>
        <w:rPr>
          <w:rFonts w:eastAsia="Times New Roman"/>
          <w:sz w:val="16"/>
          <w:szCs w:val="16"/>
          <w:lang w:val="en-US"/>
        </w:rPr>
        <w:t>I: 753</w:t>
      </w:r>
    </w:p>
    <w:p w:rsidR="00DD4130" w:rsidRDefault="006C0410">
      <w:pPr>
        <w:shd w:val="clear" w:color="auto" w:fill="FFFFFF"/>
        <w:spacing w:line="202" w:lineRule="exact"/>
        <w:ind w:firstLine="394"/>
      </w:pPr>
      <w:r>
        <w:rPr>
          <w:rFonts w:eastAsia="Times New Roman"/>
          <w:sz w:val="16"/>
          <w:szCs w:val="16"/>
        </w:rPr>
        <w:t>Кедров Михаил Николаевич (1893–1972) – актер, режиссер, пе</w:t>
      </w:r>
      <w:r>
        <w:rPr>
          <w:rFonts w:eastAsia="Times New Roman"/>
          <w:sz w:val="16"/>
          <w:szCs w:val="16"/>
        </w:rPr>
        <w:softHyphen/>
        <w:t xml:space="preserve">дагог; во Второй студии и МХАТ с 1922 г. до конца жизни </w:t>
      </w:r>
      <w:r>
        <w:rPr>
          <w:rFonts w:eastAsia="Times New Roman"/>
          <w:sz w:val="16"/>
          <w:szCs w:val="16"/>
          <w:lang w:val="en-US"/>
        </w:rPr>
        <w:t xml:space="preserve">I: 722, 727, </w:t>
      </w:r>
      <w:hyperlink w:anchor="bookmark1660" w:history="1">
        <w:r>
          <w:rPr>
            <w:rFonts w:eastAsia="Times New Roman"/>
            <w:sz w:val="16"/>
            <w:szCs w:val="16"/>
            <w:lang w:val="en-US"/>
          </w:rPr>
          <w:t>760</w:t>
        </w:r>
      </w:hyperlink>
      <w:r>
        <w:rPr>
          <w:rFonts w:eastAsia="Times New Roman"/>
          <w:sz w:val="16"/>
          <w:szCs w:val="16"/>
          <w:lang w:val="en-US"/>
        </w:rPr>
        <w:t>, 763–</w:t>
      </w:r>
      <w:hyperlink w:anchor="bookmark1677" w:history="1">
        <w:r>
          <w:rPr>
            <w:rFonts w:eastAsia="Times New Roman"/>
            <w:sz w:val="16"/>
            <w:szCs w:val="16"/>
            <w:lang w:val="en-US"/>
          </w:rPr>
          <w:t>765</w:t>
        </w:r>
      </w:hyperlink>
      <w:r>
        <w:rPr>
          <w:rFonts w:eastAsia="Times New Roman"/>
          <w:sz w:val="16"/>
          <w:szCs w:val="16"/>
          <w:lang w:val="en-US"/>
        </w:rPr>
        <w:t xml:space="preserve">, 778, 781, 783; II: </w:t>
      </w:r>
      <w:hyperlink w:anchor="bookmark1961" w:history="1">
        <w:r>
          <w:rPr>
            <w:rFonts w:eastAsia="Times New Roman"/>
            <w:sz w:val="16"/>
            <w:szCs w:val="16"/>
            <w:lang w:val="en-US"/>
          </w:rPr>
          <w:t>26</w:t>
        </w:r>
      </w:hyperlink>
      <w:r>
        <w:rPr>
          <w:rFonts w:eastAsia="Times New Roman"/>
          <w:sz w:val="16"/>
          <w:szCs w:val="16"/>
          <w:lang w:val="en-US"/>
        </w:rPr>
        <w:t xml:space="preserve">, 30, 76, </w:t>
      </w:r>
      <w:hyperlink w:anchor="bookmark2136" w:history="1">
        <w:r>
          <w:rPr>
            <w:rFonts w:eastAsia="Times New Roman"/>
            <w:sz w:val="16"/>
            <w:szCs w:val="16"/>
            <w:lang w:val="en-US"/>
          </w:rPr>
          <w:t>85</w:t>
        </w:r>
      </w:hyperlink>
      <w:r>
        <w:rPr>
          <w:rFonts w:eastAsia="Times New Roman"/>
          <w:sz w:val="16"/>
          <w:szCs w:val="16"/>
          <w:lang w:val="en-US"/>
        </w:rPr>
        <w:t xml:space="preserve">, 95, 105, 133, 142, 156, 159, </w:t>
      </w:r>
      <w:hyperlink w:anchor="bookmark2326" w:history="1">
        <w:r>
          <w:rPr>
            <w:rFonts w:eastAsia="Times New Roman"/>
            <w:sz w:val="16"/>
            <w:szCs w:val="16"/>
            <w:lang w:val="en-US"/>
          </w:rPr>
          <w:t>163</w:t>
        </w:r>
      </w:hyperlink>
      <w:r>
        <w:rPr>
          <w:rFonts w:eastAsia="Times New Roman"/>
          <w:sz w:val="16"/>
          <w:szCs w:val="16"/>
          <w:lang w:val="en-US"/>
        </w:rPr>
        <w:t xml:space="preserve">, </w:t>
      </w:r>
      <w:hyperlink w:anchor="bookmark2344" w:history="1">
        <w:r>
          <w:rPr>
            <w:rFonts w:eastAsia="Times New Roman"/>
            <w:sz w:val="16"/>
            <w:szCs w:val="16"/>
            <w:lang w:val="en-US"/>
          </w:rPr>
          <w:t>171</w:t>
        </w:r>
      </w:hyperlink>
      <w:r>
        <w:rPr>
          <w:rFonts w:eastAsia="Times New Roman"/>
          <w:sz w:val="16"/>
          <w:szCs w:val="16"/>
          <w:lang w:val="en-US"/>
        </w:rPr>
        <w:t xml:space="preserve">, </w:t>
      </w:r>
      <w:hyperlink w:anchor="bookmark2345" w:history="1">
        <w:r>
          <w:rPr>
            <w:rFonts w:eastAsia="Times New Roman"/>
            <w:sz w:val="16"/>
            <w:szCs w:val="16"/>
            <w:lang w:val="en-US"/>
          </w:rPr>
          <w:t>172</w:t>
        </w:r>
      </w:hyperlink>
      <w:r>
        <w:rPr>
          <w:rFonts w:eastAsia="Times New Roman"/>
          <w:sz w:val="16"/>
          <w:szCs w:val="16"/>
          <w:lang w:val="en-US"/>
        </w:rPr>
        <w:t xml:space="preserve">, </w:t>
      </w:r>
      <w:hyperlink w:anchor="bookmark2371" w:history="1">
        <w:r>
          <w:rPr>
            <w:rFonts w:eastAsia="Times New Roman"/>
            <w:sz w:val="16"/>
            <w:szCs w:val="16"/>
            <w:lang w:val="en-US"/>
          </w:rPr>
          <w:t>179</w:t>
        </w:r>
      </w:hyperlink>
      <w:r>
        <w:rPr>
          <w:rFonts w:eastAsia="Times New Roman"/>
          <w:sz w:val="16"/>
          <w:szCs w:val="16"/>
          <w:lang w:val="en-US"/>
        </w:rPr>
        <w:t xml:space="preserve">, 191, 194, 196, 197, 202, </w:t>
      </w:r>
      <w:hyperlink w:anchor="bookmark2519" w:history="1">
        <w:r>
          <w:rPr>
            <w:rFonts w:eastAsia="Times New Roman"/>
            <w:sz w:val="16"/>
            <w:szCs w:val="16"/>
            <w:lang w:val="en-US"/>
          </w:rPr>
          <w:t>230</w:t>
        </w:r>
      </w:hyperlink>
      <w:r>
        <w:rPr>
          <w:rFonts w:eastAsia="Times New Roman"/>
          <w:sz w:val="16"/>
          <w:szCs w:val="16"/>
          <w:lang w:val="en-US"/>
        </w:rPr>
        <w:t xml:space="preserve">, 231, 240, 243, </w:t>
      </w:r>
      <w:hyperlink w:anchor="bookmark2576" w:history="1">
        <w:r>
          <w:rPr>
            <w:rFonts w:eastAsia="Times New Roman"/>
            <w:sz w:val="16"/>
            <w:szCs w:val="16"/>
            <w:lang w:val="en-US"/>
          </w:rPr>
          <w:t>250</w:t>
        </w:r>
      </w:hyperlink>
      <w:r>
        <w:rPr>
          <w:rFonts w:eastAsia="Times New Roman"/>
          <w:sz w:val="16"/>
          <w:szCs w:val="16"/>
          <w:lang w:val="en-US"/>
        </w:rPr>
        <w:t xml:space="preserve">, </w:t>
      </w:r>
      <w:hyperlink w:anchor="bookmark2583" w:history="1">
        <w:r>
          <w:rPr>
            <w:rFonts w:eastAsia="Times New Roman"/>
            <w:sz w:val="16"/>
            <w:szCs w:val="16"/>
            <w:lang w:val="en-US"/>
          </w:rPr>
          <w:t>253</w:t>
        </w:r>
      </w:hyperlink>
      <w:r>
        <w:rPr>
          <w:rFonts w:eastAsia="Times New Roman"/>
          <w:sz w:val="16"/>
          <w:szCs w:val="16"/>
          <w:lang w:val="en-US"/>
        </w:rPr>
        <w:t xml:space="preserve">, 256, 259, 260, </w:t>
      </w:r>
      <w:hyperlink w:anchor="bookmark2611" w:history="1">
        <w:r>
          <w:rPr>
            <w:rFonts w:eastAsia="Times New Roman"/>
            <w:sz w:val="16"/>
            <w:szCs w:val="16"/>
            <w:lang w:val="en-US"/>
          </w:rPr>
          <w:t>262</w:t>
        </w:r>
      </w:hyperlink>
      <w:r>
        <w:rPr>
          <w:rFonts w:eastAsia="Times New Roman"/>
          <w:sz w:val="16"/>
          <w:szCs w:val="16"/>
          <w:lang w:val="en-US"/>
        </w:rPr>
        <w:t>, 263, 270, 272, 273, 279–281, 287, 296, 301, 341, 348,</w:t>
      </w:r>
    </w:p>
    <w:p w:rsidR="00DD4130" w:rsidRDefault="00DD4130">
      <w:pPr>
        <w:shd w:val="clear" w:color="auto" w:fill="FFFFFF"/>
        <w:tabs>
          <w:tab w:val="left" w:pos="336"/>
        </w:tabs>
        <w:spacing w:line="202" w:lineRule="exact"/>
        <w:ind w:right="158"/>
        <w:jc w:val="both"/>
      </w:pPr>
      <w:hyperlink w:anchor="bookmark2935" w:history="1">
        <w:r w:rsidR="006C0410">
          <w:rPr>
            <w:sz w:val="16"/>
            <w:szCs w:val="16"/>
            <w:lang w:val="en-US"/>
          </w:rPr>
          <w:t>358</w:t>
        </w:r>
      </w:hyperlink>
      <w:r w:rsidR="006C0410">
        <w:rPr>
          <w:sz w:val="16"/>
          <w:szCs w:val="16"/>
          <w:lang w:val="en-US"/>
        </w:rPr>
        <w:t>,</w:t>
      </w:r>
      <w:r w:rsidR="006C0410">
        <w:rPr>
          <w:lang w:val="en-US"/>
        </w:rPr>
        <w:tab/>
      </w:r>
      <w:r w:rsidR="006C0410">
        <w:rPr>
          <w:sz w:val="16"/>
          <w:szCs w:val="16"/>
          <w:lang w:val="en-US"/>
        </w:rPr>
        <w:t>375,</w:t>
      </w:r>
      <w:r w:rsidR="006C0410">
        <w:rPr>
          <w:lang w:val="en-US"/>
        </w:rPr>
        <w:t xml:space="preserve"> </w:t>
      </w:r>
      <w:r w:rsidR="006C0410">
        <w:rPr>
          <w:sz w:val="16"/>
          <w:szCs w:val="16"/>
          <w:lang w:val="en-US"/>
        </w:rPr>
        <w:t>379,</w:t>
      </w:r>
      <w:r w:rsidR="006C0410">
        <w:rPr>
          <w:lang w:val="en-US"/>
        </w:rPr>
        <w:t xml:space="preserve"> </w:t>
      </w:r>
      <w:hyperlink w:anchor="bookmark3052" w:history="1">
        <w:r w:rsidR="006C0410">
          <w:rPr>
            <w:sz w:val="16"/>
            <w:szCs w:val="16"/>
            <w:lang w:val="en-US"/>
          </w:rPr>
          <w:t>401</w:t>
        </w:r>
      </w:hyperlink>
      <w:r w:rsidR="006C0410">
        <w:rPr>
          <w:sz w:val="16"/>
          <w:szCs w:val="16"/>
          <w:lang w:val="en-US"/>
        </w:rPr>
        <w:t>,</w:t>
      </w:r>
      <w:r w:rsidR="006C0410">
        <w:rPr>
          <w:lang w:val="en-US"/>
        </w:rPr>
        <w:t xml:space="preserve"> </w:t>
      </w:r>
      <w:hyperlink w:anchor="bookmark3066" w:history="1">
        <w:r w:rsidR="006C0410">
          <w:rPr>
            <w:sz w:val="16"/>
            <w:szCs w:val="16"/>
            <w:lang w:val="en-US"/>
          </w:rPr>
          <w:t>406</w:t>
        </w:r>
      </w:hyperlink>
      <w:r w:rsidR="006C0410">
        <w:rPr>
          <w:sz w:val="16"/>
          <w:szCs w:val="16"/>
          <w:lang w:val="en-US"/>
        </w:rPr>
        <w:t>,</w:t>
      </w:r>
      <w:r w:rsidR="006C0410">
        <w:rPr>
          <w:lang w:val="en-US"/>
        </w:rPr>
        <w:t xml:space="preserve"> </w:t>
      </w:r>
      <w:hyperlink w:anchor="bookmark3098" w:history="1">
        <w:r w:rsidR="006C0410">
          <w:rPr>
            <w:sz w:val="16"/>
            <w:szCs w:val="16"/>
            <w:lang w:val="en-US"/>
          </w:rPr>
          <w:t>414</w:t>
        </w:r>
      </w:hyperlink>
      <w:r w:rsidR="006C0410">
        <w:rPr>
          <w:sz w:val="16"/>
          <w:szCs w:val="16"/>
          <w:lang w:val="en-US"/>
        </w:rPr>
        <w:t>,</w:t>
      </w:r>
      <w:r w:rsidR="006C0410">
        <w:rPr>
          <w:lang w:val="en-US"/>
        </w:rPr>
        <w:t xml:space="preserve"> </w:t>
      </w:r>
      <w:hyperlink w:anchor="bookmark3119" w:history="1">
        <w:r w:rsidR="006C0410">
          <w:rPr>
            <w:sz w:val="16"/>
            <w:szCs w:val="16"/>
            <w:lang w:val="en-US"/>
          </w:rPr>
          <w:t>420</w:t>
        </w:r>
      </w:hyperlink>
      <w:r w:rsidR="006C0410">
        <w:rPr>
          <w:sz w:val="16"/>
          <w:szCs w:val="16"/>
          <w:lang w:val="en-US"/>
        </w:rPr>
        <w:t>,</w:t>
      </w:r>
      <w:r w:rsidR="006C0410">
        <w:rPr>
          <w:lang w:val="en-US"/>
        </w:rPr>
        <w:t xml:space="preserve"> </w:t>
      </w:r>
      <w:r w:rsidR="006C0410">
        <w:rPr>
          <w:sz w:val="16"/>
          <w:szCs w:val="16"/>
          <w:lang w:val="en-US"/>
        </w:rPr>
        <w:t>422,</w:t>
      </w:r>
      <w:r w:rsidR="006C0410">
        <w:rPr>
          <w:lang w:val="en-US"/>
        </w:rPr>
        <w:t xml:space="preserve"> </w:t>
      </w:r>
      <w:hyperlink w:anchor="bookmark3238" w:history="1">
        <w:r w:rsidR="006C0410">
          <w:rPr>
            <w:sz w:val="16"/>
            <w:szCs w:val="16"/>
            <w:lang w:val="en-US"/>
          </w:rPr>
          <w:t>457</w:t>
        </w:r>
      </w:hyperlink>
      <w:r w:rsidR="006C0410">
        <w:rPr>
          <w:sz w:val="16"/>
          <w:szCs w:val="16"/>
          <w:lang w:val="en-US"/>
        </w:rPr>
        <w:t>,</w:t>
      </w:r>
      <w:r w:rsidR="006C0410">
        <w:rPr>
          <w:lang w:val="en-US"/>
        </w:rPr>
        <w:t xml:space="preserve"> </w:t>
      </w:r>
      <w:r w:rsidR="006C0410">
        <w:rPr>
          <w:sz w:val="16"/>
          <w:szCs w:val="16"/>
          <w:lang w:val="en-US"/>
        </w:rPr>
        <w:t>490,</w:t>
      </w:r>
      <w:r w:rsidR="006C0410">
        <w:rPr>
          <w:lang w:val="en-US"/>
        </w:rPr>
        <w:t xml:space="preserve"> </w:t>
      </w:r>
      <w:hyperlink w:anchor="bookmark3423" w:history="1">
        <w:r w:rsidR="006C0410">
          <w:rPr>
            <w:sz w:val="16"/>
            <w:szCs w:val="16"/>
            <w:lang w:val="en-US"/>
          </w:rPr>
          <w:t>512</w:t>
        </w:r>
      </w:hyperlink>
      <w:r w:rsidR="006C0410">
        <w:rPr>
          <w:sz w:val="16"/>
          <w:szCs w:val="16"/>
          <w:lang w:val="en-US"/>
        </w:rPr>
        <w:t>,</w:t>
      </w:r>
      <w:r w:rsidR="006C0410">
        <w:rPr>
          <w:lang w:val="en-US"/>
        </w:rPr>
        <w:t xml:space="preserve"> </w:t>
      </w:r>
      <w:r w:rsidR="006C0410">
        <w:rPr>
          <w:sz w:val="16"/>
          <w:szCs w:val="16"/>
          <w:lang w:val="en-US"/>
        </w:rPr>
        <w:t>515,</w:t>
      </w:r>
      <w:r w:rsidR="006C0410">
        <w:rPr>
          <w:lang w:val="en-US"/>
        </w:rPr>
        <w:t xml:space="preserve"> </w:t>
      </w:r>
      <w:r w:rsidR="006C0410">
        <w:rPr>
          <w:sz w:val="16"/>
          <w:szCs w:val="16"/>
          <w:lang w:val="en-US"/>
        </w:rPr>
        <w:t>536,</w:t>
      </w:r>
      <w:r w:rsidR="006C0410">
        <w:rPr>
          <w:lang w:val="en-US"/>
        </w:rPr>
        <w:t xml:space="preserve"> </w:t>
      </w:r>
      <w:hyperlink w:anchor="bookmark3501" w:history="1">
        <w:r w:rsidR="006C0410">
          <w:rPr>
            <w:sz w:val="16"/>
            <w:szCs w:val="16"/>
            <w:lang w:val="en-US"/>
          </w:rPr>
          <w:t>540</w:t>
        </w:r>
      </w:hyperlink>
      <w:r w:rsidR="006C0410">
        <w:rPr>
          <w:sz w:val="16"/>
          <w:szCs w:val="16"/>
          <w:lang w:val="en-US"/>
        </w:rPr>
        <w:t>,</w:t>
      </w:r>
      <w:r w:rsidR="006C0410">
        <w:rPr>
          <w:lang w:val="en-US"/>
        </w:rPr>
        <w:t xml:space="preserve"> </w:t>
      </w:r>
      <w:r w:rsidR="006C0410">
        <w:rPr>
          <w:sz w:val="16"/>
          <w:szCs w:val="16"/>
          <w:lang w:val="en-US"/>
        </w:rPr>
        <w:t>562,</w:t>
      </w:r>
      <w:r w:rsidR="006C0410">
        <w:rPr>
          <w:sz w:val="16"/>
          <w:szCs w:val="16"/>
          <w:lang w:val="en-US"/>
        </w:rPr>
        <w:br/>
        <w:t xml:space="preserve">565, </w:t>
      </w:r>
      <w:hyperlink w:anchor="bookmark3583" w:history="1">
        <w:r w:rsidR="006C0410">
          <w:rPr>
            <w:sz w:val="16"/>
            <w:szCs w:val="16"/>
            <w:lang w:val="en-US"/>
          </w:rPr>
          <w:t>567</w:t>
        </w:r>
      </w:hyperlink>
      <w:r w:rsidR="006C0410">
        <w:rPr>
          <w:sz w:val="16"/>
          <w:szCs w:val="16"/>
          <w:lang w:val="en-US"/>
        </w:rPr>
        <w:t xml:space="preserve">, </w:t>
      </w:r>
      <w:hyperlink w:anchor="bookmark3610" w:history="1">
        <w:r w:rsidR="006C0410">
          <w:rPr>
            <w:sz w:val="16"/>
            <w:szCs w:val="16"/>
            <w:lang w:val="en-US"/>
          </w:rPr>
          <w:t>579</w:t>
        </w:r>
      </w:hyperlink>
      <w:r w:rsidR="006C0410">
        <w:rPr>
          <w:sz w:val="16"/>
          <w:szCs w:val="16"/>
          <w:lang w:val="en-US"/>
        </w:rPr>
        <w:t xml:space="preserve">, 580, 592, </w:t>
      </w:r>
      <w:hyperlink w:anchor="bookmark3690" w:history="1">
        <w:r w:rsidR="006C0410">
          <w:rPr>
            <w:sz w:val="16"/>
            <w:szCs w:val="16"/>
            <w:lang w:val="en-US"/>
          </w:rPr>
          <w:t>612</w:t>
        </w:r>
      </w:hyperlink>
      <w:r w:rsidR="006C0410">
        <w:rPr>
          <w:sz w:val="16"/>
          <w:szCs w:val="16"/>
          <w:lang w:val="en-US"/>
        </w:rPr>
        <w:t xml:space="preserve">, 628, </w:t>
      </w:r>
      <w:hyperlink w:anchor="bookmark3770" w:history="1">
        <w:r w:rsidR="006C0410">
          <w:rPr>
            <w:sz w:val="16"/>
            <w:szCs w:val="16"/>
            <w:lang w:val="en-US"/>
          </w:rPr>
          <w:t>646</w:t>
        </w:r>
      </w:hyperlink>
      <w:r w:rsidR="006C0410">
        <w:rPr>
          <w:sz w:val="16"/>
          <w:szCs w:val="16"/>
          <w:lang w:val="en-US"/>
        </w:rPr>
        <w:t xml:space="preserve">, 648, 656, 659, 660, 666, </w:t>
      </w:r>
      <w:hyperlink w:anchor="bookmark3838" w:history="1">
        <w:r w:rsidR="006C0410">
          <w:rPr>
            <w:sz w:val="16"/>
            <w:szCs w:val="16"/>
            <w:lang w:val="en-US"/>
          </w:rPr>
          <w:t>673</w:t>
        </w:r>
      </w:hyperlink>
      <w:r w:rsidR="006C0410">
        <w:rPr>
          <w:sz w:val="16"/>
          <w:szCs w:val="16"/>
          <w:lang w:val="en-US"/>
        </w:rPr>
        <w:t>, 691,</w:t>
      </w:r>
      <w:r w:rsidR="006C0410">
        <w:rPr>
          <w:sz w:val="16"/>
          <w:szCs w:val="16"/>
          <w:lang w:val="en-US"/>
        </w:rPr>
        <w:br/>
        <w:t xml:space="preserve">720, 734, </w:t>
      </w:r>
      <w:hyperlink w:anchor="bookmark3986" w:history="1">
        <w:r w:rsidR="006C0410">
          <w:rPr>
            <w:sz w:val="16"/>
            <w:szCs w:val="16"/>
            <w:lang w:val="en-US"/>
          </w:rPr>
          <w:t>739</w:t>
        </w:r>
      </w:hyperlink>
    </w:p>
    <w:p w:rsidR="00DD4130" w:rsidRDefault="006C0410">
      <w:pPr>
        <w:shd w:val="clear" w:color="auto" w:fill="FFFFFF"/>
        <w:spacing w:line="202" w:lineRule="exact"/>
        <w:ind w:left="394"/>
      </w:pPr>
      <w:r>
        <w:rPr>
          <w:rFonts w:eastAsia="Times New Roman"/>
          <w:sz w:val="16"/>
          <w:szCs w:val="16"/>
        </w:rPr>
        <w:t xml:space="preserve">Кедровы – семья М.Н.Кедрова II: </w:t>
      </w:r>
      <w:hyperlink w:anchor="bookmark2814" w:history="1">
        <w:r>
          <w:rPr>
            <w:rFonts w:eastAsia="Times New Roman"/>
            <w:sz w:val="16"/>
            <w:szCs w:val="16"/>
          </w:rPr>
          <w:t>321</w:t>
        </w:r>
      </w:hyperlink>
    </w:p>
    <w:p w:rsidR="00DD4130" w:rsidRDefault="006C0410">
      <w:pPr>
        <w:shd w:val="clear" w:color="auto" w:fill="FFFFFF"/>
        <w:spacing w:line="202" w:lineRule="exact"/>
        <w:ind w:firstLine="394"/>
      </w:pPr>
      <w:r>
        <w:rPr>
          <w:rFonts w:eastAsia="Times New Roman"/>
          <w:sz w:val="16"/>
          <w:szCs w:val="16"/>
        </w:rPr>
        <w:t xml:space="preserve">Кемарская Надежда Федоровна (1899–1984) – артистка оперы (колоратурное сопрано), режиссер; в Муз. т. с 1921 г. до конца жизни </w:t>
      </w:r>
      <w:r>
        <w:rPr>
          <w:rFonts w:eastAsia="Times New Roman"/>
          <w:sz w:val="16"/>
          <w:szCs w:val="16"/>
          <w:lang w:val="en-US"/>
        </w:rPr>
        <w:t xml:space="preserve">I: 518, 581, 633, </w:t>
      </w:r>
      <w:hyperlink w:anchor="bookmark1331" w:history="1">
        <w:r>
          <w:rPr>
            <w:rFonts w:eastAsia="Times New Roman"/>
            <w:sz w:val="16"/>
            <w:szCs w:val="16"/>
            <w:lang w:val="en-US"/>
          </w:rPr>
          <w:t>634</w:t>
        </w:r>
      </w:hyperlink>
      <w:r>
        <w:rPr>
          <w:rFonts w:eastAsia="Times New Roman"/>
          <w:sz w:val="16"/>
          <w:szCs w:val="16"/>
          <w:lang w:val="en-US"/>
        </w:rPr>
        <w:t>, 728, 734; II: 55, 85, 118, 396, 495, 612, 670</w:t>
      </w:r>
    </w:p>
    <w:p w:rsidR="00DD4130" w:rsidRDefault="006C0410">
      <w:pPr>
        <w:shd w:val="clear" w:color="auto" w:fill="FFFFFF"/>
        <w:spacing w:line="202" w:lineRule="exact"/>
        <w:ind w:right="197" w:firstLine="394"/>
        <w:jc w:val="both"/>
      </w:pPr>
      <w:r>
        <w:rPr>
          <w:rFonts w:eastAsia="Times New Roman"/>
          <w:sz w:val="16"/>
          <w:szCs w:val="16"/>
        </w:rPr>
        <w:t xml:space="preserve">Кемпер Мария Николаевна (1888–?) – актриса; в труппе МХТ в 1909–1924 гг., затем в МХАТ Втором </w:t>
      </w:r>
      <w:r>
        <w:rPr>
          <w:rFonts w:eastAsia="Times New Roman"/>
          <w:sz w:val="16"/>
          <w:szCs w:val="16"/>
          <w:lang w:val="en-US"/>
        </w:rPr>
        <w:t>I: 464</w:t>
      </w:r>
    </w:p>
    <w:p w:rsidR="00DD4130" w:rsidRDefault="006C0410">
      <w:pPr>
        <w:shd w:val="clear" w:color="auto" w:fill="FFFFFF"/>
        <w:spacing w:line="202" w:lineRule="exact"/>
        <w:ind w:firstLine="394"/>
      </w:pPr>
      <w:r>
        <w:rPr>
          <w:rFonts w:eastAsia="Times New Roman"/>
          <w:sz w:val="16"/>
          <w:szCs w:val="16"/>
        </w:rPr>
        <w:t xml:space="preserve">Керженцев Платон Михайлович (1881–1940) – гос. и парт. деятель, дипломат, критик, в 1936–1938 гг. председатель Комитета по делам искусств при СНК СССР II: </w:t>
      </w:r>
      <w:hyperlink w:anchor="bookmark2638" w:history="1">
        <w:r>
          <w:rPr>
            <w:rFonts w:eastAsia="Times New Roman"/>
            <w:sz w:val="16"/>
            <w:szCs w:val="16"/>
          </w:rPr>
          <w:t>270</w:t>
        </w:r>
      </w:hyperlink>
      <w:r>
        <w:rPr>
          <w:rFonts w:eastAsia="Times New Roman"/>
          <w:sz w:val="16"/>
          <w:szCs w:val="16"/>
        </w:rPr>
        <w:t xml:space="preserve">, 303, 304, </w:t>
      </w:r>
      <w:hyperlink w:anchor="bookmark2777" w:history="1">
        <w:r>
          <w:rPr>
            <w:rFonts w:eastAsia="Times New Roman"/>
            <w:sz w:val="16"/>
            <w:szCs w:val="16"/>
          </w:rPr>
          <w:t>309</w:t>
        </w:r>
      </w:hyperlink>
      <w:r>
        <w:rPr>
          <w:rFonts w:eastAsia="Times New Roman"/>
          <w:sz w:val="16"/>
          <w:szCs w:val="16"/>
        </w:rPr>
        <w:t xml:space="preserve">, 324, </w:t>
      </w:r>
      <w:hyperlink w:anchor="bookmark2850" w:history="1">
        <w:r>
          <w:rPr>
            <w:rFonts w:eastAsia="Times New Roman"/>
            <w:sz w:val="16"/>
            <w:szCs w:val="16"/>
          </w:rPr>
          <w:t>333</w:t>
        </w:r>
      </w:hyperlink>
      <w:r>
        <w:rPr>
          <w:rFonts w:eastAsia="Times New Roman"/>
          <w:sz w:val="16"/>
          <w:szCs w:val="16"/>
        </w:rPr>
        <w:t xml:space="preserve">, </w:t>
      </w:r>
      <w:hyperlink w:anchor="bookmark2895" w:history="1">
        <w:r>
          <w:rPr>
            <w:rFonts w:eastAsia="Times New Roman"/>
            <w:sz w:val="16"/>
            <w:szCs w:val="16"/>
          </w:rPr>
          <w:t>345</w:t>
        </w:r>
      </w:hyperlink>
      <w:r>
        <w:rPr>
          <w:rFonts w:eastAsia="Times New Roman"/>
          <w:sz w:val="16"/>
          <w:szCs w:val="16"/>
        </w:rPr>
        <w:t xml:space="preserve">, </w:t>
      </w:r>
      <w:hyperlink w:anchor="bookmark2899" w:history="1">
        <w:r>
          <w:rPr>
            <w:rFonts w:eastAsia="Times New Roman"/>
            <w:sz w:val="16"/>
            <w:szCs w:val="16"/>
          </w:rPr>
          <w:t>347</w:t>
        </w:r>
      </w:hyperlink>
      <w:r>
        <w:rPr>
          <w:rFonts w:eastAsia="Times New Roman"/>
          <w:sz w:val="16"/>
          <w:szCs w:val="16"/>
        </w:rPr>
        <w:t>,</w:t>
      </w:r>
    </w:p>
    <w:p w:rsidR="00DD4130" w:rsidRDefault="006C0410">
      <w:pPr>
        <w:shd w:val="clear" w:color="auto" w:fill="FFFFFF"/>
        <w:tabs>
          <w:tab w:val="left" w:pos="336"/>
        </w:tabs>
        <w:spacing w:line="202" w:lineRule="exact"/>
        <w:ind w:left="394" w:hanging="394"/>
      </w:pPr>
      <w:r>
        <w:rPr>
          <w:sz w:val="16"/>
          <w:szCs w:val="16"/>
        </w:rPr>
        <w:t>359,</w:t>
      </w:r>
      <w:r>
        <w:tab/>
      </w:r>
      <w:hyperlink w:anchor="bookmark2943" w:history="1">
        <w:r>
          <w:rPr>
            <w:sz w:val="16"/>
            <w:szCs w:val="16"/>
          </w:rPr>
          <w:t>360</w:t>
        </w:r>
      </w:hyperlink>
      <w:r>
        <w:rPr>
          <w:sz w:val="16"/>
          <w:szCs w:val="16"/>
        </w:rPr>
        <w:t>,</w:t>
      </w:r>
      <w:r>
        <w:t xml:space="preserve"> </w:t>
      </w:r>
      <w:hyperlink w:anchor="bookmark2947" w:history="1">
        <w:r>
          <w:rPr>
            <w:sz w:val="16"/>
            <w:szCs w:val="16"/>
          </w:rPr>
          <w:t>362</w:t>
        </w:r>
      </w:hyperlink>
      <w:r>
        <w:rPr>
          <w:sz w:val="16"/>
          <w:szCs w:val="16"/>
        </w:rPr>
        <w:t>,</w:t>
      </w:r>
      <w:r>
        <w:t xml:space="preserve"> </w:t>
      </w:r>
      <w:hyperlink w:anchor="bookmark2953" w:history="1">
        <w:r>
          <w:rPr>
            <w:sz w:val="16"/>
            <w:szCs w:val="16"/>
          </w:rPr>
          <w:t>365</w:t>
        </w:r>
      </w:hyperlink>
      <w:r>
        <w:rPr>
          <w:sz w:val="16"/>
          <w:szCs w:val="16"/>
        </w:rPr>
        <w:t>,</w:t>
      </w:r>
      <w:r>
        <w:t xml:space="preserve"> </w:t>
      </w:r>
      <w:r>
        <w:rPr>
          <w:sz w:val="16"/>
          <w:szCs w:val="16"/>
        </w:rPr>
        <w:t>376,</w:t>
      </w:r>
      <w:r>
        <w:t xml:space="preserve"> </w:t>
      </w:r>
      <w:r>
        <w:rPr>
          <w:sz w:val="16"/>
          <w:szCs w:val="16"/>
        </w:rPr>
        <w:t>378,</w:t>
      </w:r>
      <w:r>
        <w:t xml:space="preserve"> </w:t>
      </w:r>
      <w:hyperlink w:anchor="bookmark2998" w:history="1">
        <w:r>
          <w:rPr>
            <w:sz w:val="16"/>
            <w:szCs w:val="16"/>
          </w:rPr>
          <w:t>380</w:t>
        </w:r>
      </w:hyperlink>
      <w:r>
        <w:rPr>
          <w:sz w:val="16"/>
          <w:szCs w:val="16"/>
        </w:rPr>
        <w:t>,</w:t>
      </w:r>
      <w:r>
        <w:t xml:space="preserve"> </w:t>
      </w:r>
      <w:r>
        <w:rPr>
          <w:sz w:val="16"/>
          <w:szCs w:val="16"/>
        </w:rPr>
        <w:t>385,</w:t>
      </w:r>
      <w:r>
        <w:t xml:space="preserve"> </w:t>
      </w:r>
      <w:r>
        <w:rPr>
          <w:sz w:val="16"/>
          <w:szCs w:val="16"/>
        </w:rPr>
        <w:t>393,</w:t>
      </w:r>
      <w:r>
        <w:t xml:space="preserve"> </w:t>
      </w:r>
      <w:hyperlink w:anchor="bookmark3090" w:history="1">
        <w:r>
          <w:rPr>
            <w:sz w:val="16"/>
            <w:szCs w:val="16"/>
          </w:rPr>
          <w:t>413</w:t>
        </w:r>
      </w:hyperlink>
      <w:r>
        <w:rPr>
          <w:sz w:val="16"/>
          <w:szCs w:val="16"/>
        </w:rPr>
        <w:t>,</w:t>
      </w:r>
      <w:r>
        <w:t xml:space="preserve"> </w:t>
      </w:r>
      <w:hyperlink w:anchor="bookmark3119" w:history="1">
        <w:r>
          <w:rPr>
            <w:sz w:val="16"/>
            <w:szCs w:val="16"/>
          </w:rPr>
          <w:t>420</w:t>
        </w:r>
        <w:r>
          <w:rPr>
            <w:sz w:val="16"/>
            <w:szCs w:val="16"/>
          </w:rPr>
          <w:br/>
        </w:r>
      </w:hyperlink>
      <w:r>
        <w:rPr>
          <w:rFonts w:eastAsia="Times New Roman"/>
          <w:sz w:val="16"/>
          <w:szCs w:val="16"/>
        </w:rPr>
        <w:t xml:space="preserve">Керр Альфред (1867–1948) – немецкий театральный критик </w:t>
      </w:r>
      <w:r>
        <w:rPr>
          <w:rFonts w:eastAsia="Times New Roman"/>
          <w:sz w:val="16"/>
          <w:szCs w:val="16"/>
          <w:lang w:val="en-US"/>
        </w:rPr>
        <w:t xml:space="preserve">I: </w:t>
      </w:r>
      <w:hyperlink w:anchor="bookmark1634" w:history="1">
        <w:r>
          <w:rPr>
            <w:rFonts w:eastAsia="Times New Roman"/>
            <w:sz w:val="16"/>
            <w:szCs w:val="16"/>
            <w:lang w:val="en-US"/>
          </w:rPr>
          <w:t>753</w:t>
        </w:r>
        <w:r>
          <w:rPr>
            <w:rFonts w:eastAsia="Times New Roman"/>
            <w:sz w:val="16"/>
            <w:szCs w:val="16"/>
            <w:lang w:val="en-US"/>
          </w:rPr>
          <w:br/>
        </w:r>
      </w:hyperlink>
      <w:r>
        <w:rPr>
          <w:rFonts w:eastAsia="Times New Roman"/>
          <w:sz w:val="16"/>
          <w:szCs w:val="16"/>
        </w:rPr>
        <w:t>Киляля – см. Фальк К.Р.</w:t>
      </w:r>
      <w:r>
        <w:rPr>
          <w:rFonts w:eastAsia="Times New Roman"/>
          <w:sz w:val="16"/>
          <w:szCs w:val="16"/>
        </w:rPr>
        <w:br/>
        <w:t>Кира – см. Алексеева К.К.</w:t>
      </w:r>
      <w:r>
        <w:rPr>
          <w:rFonts w:eastAsia="Times New Roman"/>
          <w:sz w:val="16"/>
          <w:szCs w:val="16"/>
        </w:rPr>
        <w:br/>
        <w:t>Киров (наст. фам. Костриков) Сергей Миронович (1886–1934) –</w:t>
      </w:r>
    </w:p>
    <w:p w:rsidR="00DD4130" w:rsidRDefault="006C0410">
      <w:pPr>
        <w:shd w:val="clear" w:color="auto" w:fill="FFFFFF"/>
        <w:spacing w:line="202" w:lineRule="exact"/>
      </w:pPr>
      <w:r>
        <w:rPr>
          <w:rFonts w:eastAsia="Times New Roman"/>
          <w:sz w:val="16"/>
          <w:szCs w:val="16"/>
        </w:rPr>
        <w:t>гос. и парт. деятель II: 493</w:t>
      </w:r>
    </w:p>
    <w:p w:rsidR="00DD4130" w:rsidRDefault="006C0410">
      <w:pPr>
        <w:shd w:val="clear" w:color="auto" w:fill="FFFFFF"/>
        <w:spacing w:line="202" w:lineRule="exact"/>
        <w:ind w:right="192" w:firstLine="394"/>
        <w:jc w:val="both"/>
      </w:pPr>
      <w:r>
        <w:rPr>
          <w:rFonts w:eastAsia="Times New Roman"/>
          <w:sz w:val="16"/>
          <w:szCs w:val="16"/>
        </w:rPr>
        <w:t xml:space="preserve">Киршон Владимир Михайлович (1902–1938) – драматург, парт. деятель, один из руководителей РАПП </w:t>
      </w:r>
      <w:r>
        <w:rPr>
          <w:rFonts w:eastAsia="Times New Roman"/>
          <w:sz w:val="16"/>
          <w:szCs w:val="16"/>
          <w:lang w:val="en-US"/>
        </w:rPr>
        <w:t xml:space="preserve">I: 701, 762, 763, 776, 779, 780, </w:t>
      </w:r>
      <w:hyperlink w:anchor="bookmark1733" w:history="1">
        <w:r>
          <w:rPr>
            <w:rFonts w:eastAsia="Times New Roman"/>
            <w:sz w:val="16"/>
            <w:szCs w:val="16"/>
            <w:lang w:val="en-US"/>
          </w:rPr>
          <w:t>783</w:t>
        </w:r>
      </w:hyperlink>
      <w:r>
        <w:rPr>
          <w:rFonts w:eastAsia="Times New Roman"/>
          <w:sz w:val="16"/>
          <w:szCs w:val="16"/>
          <w:lang w:val="en-US"/>
        </w:rPr>
        <w:t xml:space="preserve">, </w:t>
      </w:r>
      <w:hyperlink w:anchor="bookmark1781" w:history="1">
        <w:r>
          <w:rPr>
            <w:rFonts w:eastAsia="Times New Roman"/>
            <w:sz w:val="16"/>
            <w:szCs w:val="16"/>
            <w:lang w:val="en-US"/>
          </w:rPr>
          <w:t>796</w:t>
        </w:r>
      </w:hyperlink>
      <w:r>
        <w:rPr>
          <w:rFonts w:eastAsia="Times New Roman"/>
          <w:sz w:val="16"/>
          <w:szCs w:val="16"/>
          <w:lang w:val="en-US"/>
        </w:rPr>
        <w:t xml:space="preserve">, 799; II: </w:t>
      </w:r>
      <w:hyperlink w:anchor="bookmark2119" w:history="1">
        <w:r>
          <w:rPr>
            <w:rFonts w:eastAsia="Times New Roman"/>
            <w:sz w:val="16"/>
            <w:szCs w:val="16"/>
            <w:lang w:val="en-US"/>
          </w:rPr>
          <w:t>77</w:t>
        </w:r>
      </w:hyperlink>
      <w:r>
        <w:rPr>
          <w:rFonts w:eastAsia="Times New Roman"/>
          <w:sz w:val="16"/>
          <w:szCs w:val="16"/>
          <w:lang w:val="en-US"/>
        </w:rPr>
        <w:t>, 308</w:t>
      </w:r>
    </w:p>
    <w:p w:rsidR="00DD4130" w:rsidRDefault="006C0410">
      <w:pPr>
        <w:shd w:val="clear" w:color="auto" w:fill="FFFFFF"/>
        <w:spacing w:line="202" w:lineRule="exact"/>
        <w:ind w:right="307" w:firstLine="394"/>
      </w:pPr>
      <w:r>
        <w:rPr>
          <w:rFonts w:eastAsia="Times New Roman"/>
          <w:sz w:val="16"/>
          <w:szCs w:val="16"/>
        </w:rPr>
        <w:t>Кисляков Аркадий Николаевич (1898–?) – актер; в МХАТ в 1936–1941 гг. II: 303</w:t>
      </w:r>
    </w:p>
    <w:p w:rsidR="00DD4130" w:rsidRDefault="006C0410">
      <w:pPr>
        <w:shd w:val="clear" w:color="auto" w:fill="FFFFFF"/>
        <w:spacing w:line="202" w:lineRule="exact"/>
        <w:ind w:firstLine="394"/>
      </w:pPr>
      <w:r>
        <w:rPr>
          <w:rFonts w:eastAsia="Times New Roman"/>
          <w:sz w:val="16"/>
          <w:szCs w:val="16"/>
        </w:rPr>
        <w:t xml:space="preserve">Кистенева Надежда Дмитриевна – студентка Филармонического училища, служившая при конторе режиссерского управления МХТ в 1906 г. II: </w:t>
      </w:r>
      <w:hyperlink w:anchor="bookmark3373" w:history="1">
        <w:r>
          <w:rPr>
            <w:rFonts w:eastAsia="Times New Roman"/>
            <w:sz w:val="16"/>
            <w:szCs w:val="16"/>
          </w:rPr>
          <w:t>496</w:t>
        </w:r>
      </w:hyperlink>
    </w:p>
    <w:p w:rsidR="00DD4130" w:rsidRDefault="006C0410">
      <w:pPr>
        <w:shd w:val="clear" w:color="auto" w:fill="FFFFFF"/>
        <w:spacing w:line="202" w:lineRule="exact"/>
        <w:ind w:left="394"/>
      </w:pPr>
      <w:r>
        <w:rPr>
          <w:rFonts w:eastAsia="Times New Roman"/>
          <w:sz w:val="16"/>
          <w:szCs w:val="16"/>
        </w:rPr>
        <w:t>Кл. Ник., Клавдюша – см. Еланская К.Н.</w:t>
      </w:r>
    </w:p>
    <w:p w:rsidR="00DD4130" w:rsidRDefault="006C0410">
      <w:pPr>
        <w:shd w:val="clear" w:color="auto" w:fill="FFFFFF"/>
        <w:spacing w:line="202" w:lineRule="exact"/>
        <w:ind w:right="149" w:firstLine="394"/>
        <w:jc w:val="both"/>
      </w:pPr>
      <w:r>
        <w:rPr>
          <w:rFonts w:eastAsia="Times New Roman"/>
          <w:sz w:val="16"/>
          <w:szCs w:val="16"/>
        </w:rPr>
        <w:t xml:space="preserve">Кларк Элизабет – секретарь Американского Русского института для культурных связей с Советской Россией II: </w:t>
      </w:r>
      <w:hyperlink w:anchor="bookmark1923" w:history="1">
        <w:r>
          <w:rPr>
            <w:rFonts w:eastAsia="Times New Roman"/>
            <w:sz w:val="16"/>
            <w:szCs w:val="16"/>
          </w:rPr>
          <w:t>14</w:t>
        </w:r>
      </w:hyperlink>
    </w:p>
    <w:p w:rsidR="00DD4130" w:rsidRDefault="006C0410">
      <w:pPr>
        <w:shd w:val="clear" w:color="auto" w:fill="FFFFFF"/>
        <w:spacing w:line="202" w:lineRule="exact"/>
        <w:ind w:right="82" w:firstLine="394"/>
        <w:jc w:val="both"/>
      </w:pPr>
      <w:r>
        <w:rPr>
          <w:rFonts w:eastAsia="Times New Roman"/>
          <w:sz w:val="16"/>
          <w:szCs w:val="16"/>
        </w:rPr>
        <w:t>Климов Дмитрий Александрович (1910–1980) – актер; в МХАТ с 1936 г. до конца жизни II: 303, 537</w:t>
      </w:r>
    </w:p>
    <w:p w:rsidR="00DD4130" w:rsidRDefault="006C0410">
      <w:pPr>
        <w:shd w:val="clear" w:color="auto" w:fill="FFFFFF"/>
        <w:spacing w:line="202" w:lineRule="exact"/>
        <w:ind w:firstLine="394"/>
      </w:pPr>
      <w:r>
        <w:rPr>
          <w:rFonts w:eastAsia="Times New Roman"/>
          <w:sz w:val="16"/>
          <w:szCs w:val="16"/>
        </w:rPr>
        <w:t xml:space="preserve">Климов Михаил Михайлович (1880–1942) – актер; с 1909 г. до конца жизни в Малом театре (с перерывами на работу в театре б.Корш) II: 241, 438, </w:t>
      </w:r>
      <w:hyperlink w:anchor="bookmark3191" w:history="1">
        <w:r>
          <w:rPr>
            <w:rFonts w:eastAsia="Times New Roman"/>
            <w:sz w:val="16"/>
            <w:szCs w:val="16"/>
          </w:rPr>
          <w:t>441</w:t>
        </w:r>
      </w:hyperlink>
    </w:p>
    <w:p w:rsidR="00DD4130" w:rsidRDefault="006C0410">
      <w:pPr>
        <w:shd w:val="clear" w:color="auto" w:fill="FFFFFF"/>
        <w:spacing w:line="202" w:lineRule="exact"/>
        <w:ind w:right="29" w:firstLine="394"/>
        <w:jc w:val="both"/>
      </w:pPr>
      <w:r>
        <w:rPr>
          <w:rFonts w:eastAsia="Times New Roman"/>
          <w:sz w:val="16"/>
          <w:szCs w:val="16"/>
        </w:rPr>
        <w:t xml:space="preserve">Ключарев Виктор Павлович (1898–1957) – актер Первой студии – МХАТ Второго </w:t>
      </w:r>
      <w:r>
        <w:rPr>
          <w:rFonts w:eastAsia="Times New Roman"/>
          <w:sz w:val="16"/>
          <w:szCs w:val="16"/>
          <w:lang w:val="en-US"/>
        </w:rPr>
        <w:t>I: 464, 551, 571</w:t>
      </w:r>
    </w:p>
    <w:p w:rsidR="00DD4130" w:rsidRDefault="00DD4130">
      <w:pPr>
        <w:shd w:val="clear" w:color="auto" w:fill="FFFFFF"/>
        <w:spacing w:line="202" w:lineRule="exact"/>
        <w:ind w:right="29"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Кнебель Елена Осиповна (?–1976) – сестра М.О.Кнебель II: </w:t>
      </w:r>
      <w:hyperlink w:anchor="bookmark3721" w:history="1">
        <w:r>
          <w:rPr>
            <w:rFonts w:eastAsia="Times New Roman"/>
            <w:sz w:val="16"/>
            <w:szCs w:val="16"/>
          </w:rPr>
          <w:t>625</w:t>
        </w:r>
      </w:hyperlink>
      <w:r>
        <w:rPr>
          <w:rFonts w:eastAsia="Times New Roman"/>
          <w:sz w:val="16"/>
          <w:szCs w:val="16"/>
        </w:rPr>
        <w:t>, 675</w:t>
      </w:r>
    </w:p>
    <w:p w:rsidR="00DD4130" w:rsidRDefault="006C0410">
      <w:pPr>
        <w:shd w:val="clear" w:color="auto" w:fill="FFFFFF"/>
        <w:spacing w:line="202" w:lineRule="exact"/>
        <w:ind w:firstLine="398"/>
      </w:pPr>
      <w:r>
        <w:rPr>
          <w:rFonts w:eastAsia="Times New Roman"/>
          <w:sz w:val="16"/>
          <w:szCs w:val="16"/>
        </w:rPr>
        <w:t xml:space="preserve">Кнебель Мария Осиповна (Иосифовна; 1898–1985) – актриса, режиссер, педагог, мемуаристка; в МХАТ с 1922 по 1950 г. </w:t>
      </w:r>
      <w:r>
        <w:rPr>
          <w:rFonts w:eastAsia="Times New Roman"/>
          <w:sz w:val="16"/>
          <w:szCs w:val="16"/>
          <w:lang w:val="en-US"/>
        </w:rPr>
        <w:t xml:space="preserve">I: </w:t>
      </w:r>
      <w:hyperlink w:anchor="bookmark1737" w:history="1">
        <w:r>
          <w:rPr>
            <w:rFonts w:eastAsia="Times New Roman"/>
            <w:sz w:val="16"/>
            <w:szCs w:val="16"/>
            <w:lang w:val="en-US"/>
          </w:rPr>
          <w:t>784</w:t>
        </w:r>
      </w:hyperlink>
      <w:r>
        <w:rPr>
          <w:rFonts w:eastAsia="Times New Roman"/>
          <w:sz w:val="16"/>
          <w:szCs w:val="16"/>
          <w:lang w:val="en-US"/>
        </w:rPr>
        <w:t xml:space="preserve">; II: 42, </w:t>
      </w:r>
      <w:hyperlink w:anchor="bookmark2160" w:history="1">
        <w:r>
          <w:rPr>
            <w:rFonts w:eastAsia="Times New Roman"/>
            <w:sz w:val="16"/>
            <w:szCs w:val="16"/>
            <w:lang w:val="en-US"/>
          </w:rPr>
          <w:t>94</w:t>
        </w:r>
      </w:hyperlink>
      <w:r>
        <w:rPr>
          <w:rFonts w:eastAsia="Times New Roman"/>
          <w:sz w:val="16"/>
          <w:szCs w:val="16"/>
          <w:lang w:val="en-US"/>
        </w:rPr>
        <w:t xml:space="preserve">, </w:t>
      </w:r>
      <w:hyperlink w:anchor="bookmark2371" w:history="1">
        <w:r>
          <w:rPr>
            <w:rFonts w:eastAsia="Times New Roman"/>
            <w:sz w:val="16"/>
            <w:szCs w:val="16"/>
            <w:lang w:val="en-US"/>
          </w:rPr>
          <w:t>179</w:t>
        </w:r>
      </w:hyperlink>
      <w:r>
        <w:rPr>
          <w:rFonts w:eastAsia="Times New Roman"/>
          <w:sz w:val="16"/>
          <w:szCs w:val="16"/>
          <w:lang w:val="en-US"/>
        </w:rPr>
        <w:t xml:space="preserve">, </w:t>
      </w:r>
      <w:hyperlink w:anchor="bookmark2431" w:history="1">
        <w:r>
          <w:rPr>
            <w:rFonts w:eastAsia="Times New Roman"/>
            <w:sz w:val="16"/>
            <w:szCs w:val="16"/>
            <w:lang w:val="en-US"/>
          </w:rPr>
          <w:t>200</w:t>
        </w:r>
      </w:hyperlink>
      <w:r>
        <w:rPr>
          <w:rFonts w:eastAsia="Times New Roman"/>
          <w:sz w:val="16"/>
          <w:szCs w:val="16"/>
          <w:lang w:val="en-US"/>
        </w:rPr>
        <w:t xml:space="preserve">, 390, </w:t>
      </w:r>
      <w:hyperlink w:anchor="bookmark3021" w:history="1">
        <w:r>
          <w:rPr>
            <w:rFonts w:eastAsia="Times New Roman"/>
            <w:sz w:val="16"/>
            <w:szCs w:val="16"/>
            <w:lang w:val="en-US"/>
          </w:rPr>
          <w:t>391</w:t>
        </w:r>
      </w:hyperlink>
      <w:r>
        <w:rPr>
          <w:rFonts w:eastAsia="Times New Roman"/>
          <w:sz w:val="16"/>
          <w:szCs w:val="16"/>
          <w:lang w:val="en-US"/>
        </w:rPr>
        <w:t xml:space="preserve">, </w:t>
      </w:r>
      <w:hyperlink w:anchor="bookmark3346" w:history="1">
        <w:r>
          <w:rPr>
            <w:rFonts w:eastAsia="Times New Roman"/>
            <w:sz w:val="16"/>
            <w:szCs w:val="16"/>
            <w:lang w:val="en-US"/>
          </w:rPr>
          <w:t>488</w:t>
        </w:r>
      </w:hyperlink>
      <w:r>
        <w:rPr>
          <w:rFonts w:eastAsia="Times New Roman"/>
          <w:sz w:val="16"/>
          <w:szCs w:val="16"/>
          <w:lang w:val="en-US"/>
        </w:rPr>
        <w:t xml:space="preserve">, 491, 492, 501, 519, 525, 526, 528, </w:t>
      </w:r>
      <w:hyperlink w:anchor="bookmark3488" w:history="1">
        <w:r>
          <w:rPr>
            <w:rFonts w:eastAsia="Times New Roman"/>
            <w:sz w:val="16"/>
            <w:szCs w:val="16"/>
            <w:lang w:val="en-US"/>
          </w:rPr>
          <w:t>535</w:t>
        </w:r>
      </w:hyperlink>
      <w:r>
        <w:rPr>
          <w:rFonts w:eastAsia="Times New Roman"/>
          <w:sz w:val="16"/>
          <w:szCs w:val="16"/>
          <w:lang w:val="en-US"/>
        </w:rPr>
        <w:t xml:space="preserve">, </w:t>
      </w:r>
      <w:hyperlink w:anchor="bookmark3493" w:history="1">
        <w:r>
          <w:rPr>
            <w:rFonts w:eastAsia="Times New Roman"/>
            <w:sz w:val="16"/>
            <w:szCs w:val="16"/>
            <w:lang w:val="en-US"/>
          </w:rPr>
          <w:t>537</w:t>
        </w:r>
      </w:hyperlink>
      <w:r>
        <w:rPr>
          <w:rFonts w:eastAsia="Times New Roman"/>
          <w:sz w:val="16"/>
          <w:szCs w:val="16"/>
          <w:lang w:val="en-US"/>
        </w:rPr>
        <w:t xml:space="preserve">, </w:t>
      </w:r>
      <w:hyperlink w:anchor="bookmark3503" w:history="1">
        <w:r>
          <w:rPr>
            <w:rFonts w:eastAsia="Times New Roman"/>
            <w:sz w:val="16"/>
            <w:szCs w:val="16"/>
            <w:lang w:val="en-US"/>
          </w:rPr>
          <w:t>540</w:t>
        </w:r>
      </w:hyperlink>
      <w:r>
        <w:rPr>
          <w:rFonts w:eastAsia="Times New Roman"/>
          <w:sz w:val="16"/>
          <w:szCs w:val="16"/>
          <w:lang w:val="en-US"/>
        </w:rPr>
        <w:t>, 541, 543–</w:t>
      </w:r>
      <w:hyperlink w:anchor="bookmark3518" w:history="1">
        <w:r>
          <w:rPr>
            <w:rFonts w:eastAsia="Times New Roman"/>
            <w:sz w:val="16"/>
            <w:szCs w:val="16"/>
            <w:lang w:val="en-US"/>
          </w:rPr>
          <w:t>545</w:t>
        </w:r>
      </w:hyperlink>
      <w:r>
        <w:rPr>
          <w:rFonts w:eastAsia="Times New Roman"/>
          <w:sz w:val="16"/>
          <w:szCs w:val="16"/>
          <w:lang w:val="en-US"/>
        </w:rPr>
        <w:t xml:space="preserve">, </w:t>
      </w:r>
      <w:hyperlink w:anchor="bookmark3538" w:history="1">
        <w:r>
          <w:rPr>
            <w:rFonts w:eastAsia="Times New Roman"/>
            <w:sz w:val="16"/>
            <w:szCs w:val="16"/>
            <w:lang w:val="en-US"/>
          </w:rPr>
          <w:t>550</w:t>
        </w:r>
      </w:hyperlink>
      <w:r>
        <w:rPr>
          <w:rFonts w:eastAsia="Times New Roman"/>
          <w:sz w:val="16"/>
          <w:szCs w:val="16"/>
          <w:lang w:val="en-US"/>
        </w:rPr>
        <w:t xml:space="preserve">, 551, 561, </w:t>
      </w:r>
      <w:hyperlink w:anchor="bookmark3573" w:history="1">
        <w:r>
          <w:rPr>
            <w:rFonts w:eastAsia="Times New Roman"/>
            <w:sz w:val="16"/>
            <w:szCs w:val="16"/>
            <w:lang w:val="en-US"/>
          </w:rPr>
          <w:t>563</w:t>
        </w:r>
      </w:hyperlink>
      <w:r>
        <w:rPr>
          <w:rFonts w:eastAsia="Times New Roman"/>
          <w:sz w:val="16"/>
          <w:szCs w:val="16"/>
          <w:lang w:val="en-US"/>
        </w:rPr>
        <w:t xml:space="preserve">, 564, 566, 589, 597, </w:t>
      </w:r>
      <w:hyperlink w:anchor="bookmark3663" w:history="1">
        <w:r>
          <w:rPr>
            <w:rFonts w:eastAsia="Times New Roman"/>
            <w:sz w:val="16"/>
            <w:szCs w:val="16"/>
            <w:lang w:val="en-US"/>
          </w:rPr>
          <w:t>599</w:t>
        </w:r>
      </w:hyperlink>
      <w:r>
        <w:rPr>
          <w:rFonts w:eastAsia="Times New Roman"/>
          <w:sz w:val="16"/>
          <w:szCs w:val="16"/>
          <w:lang w:val="en-US"/>
        </w:rPr>
        <w:t xml:space="preserve">, </w:t>
      </w:r>
      <w:hyperlink w:anchor="bookmark3678" w:history="1">
        <w:r>
          <w:rPr>
            <w:rFonts w:eastAsia="Times New Roman"/>
            <w:sz w:val="16"/>
            <w:szCs w:val="16"/>
            <w:lang w:val="en-US"/>
          </w:rPr>
          <w:t>606</w:t>
        </w:r>
      </w:hyperlink>
      <w:r>
        <w:rPr>
          <w:rFonts w:eastAsia="Times New Roman"/>
          <w:sz w:val="16"/>
          <w:szCs w:val="16"/>
          <w:lang w:val="en-US"/>
        </w:rPr>
        <w:t xml:space="preserve">, </w:t>
      </w:r>
      <w:hyperlink w:anchor="bookmark3717" w:history="1">
        <w:r>
          <w:rPr>
            <w:rFonts w:eastAsia="Times New Roman"/>
            <w:sz w:val="16"/>
            <w:szCs w:val="16"/>
            <w:lang w:val="en-US"/>
          </w:rPr>
          <w:t>623</w:t>
        </w:r>
      </w:hyperlink>
      <w:r>
        <w:rPr>
          <w:rFonts w:eastAsia="Times New Roman"/>
          <w:sz w:val="16"/>
          <w:szCs w:val="16"/>
          <w:lang w:val="en-US"/>
        </w:rPr>
        <w:t>–</w:t>
      </w:r>
      <w:hyperlink w:anchor="bookmark3723" w:history="1">
        <w:r>
          <w:rPr>
            <w:rFonts w:eastAsia="Times New Roman"/>
            <w:sz w:val="16"/>
            <w:szCs w:val="16"/>
            <w:lang w:val="en-US"/>
          </w:rPr>
          <w:t>626</w:t>
        </w:r>
      </w:hyperlink>
      <w:r>
        <w:rPr>
          <w:rFonts w:eastAsia="Times New Roman"/>
          <w:sz w:val="16"/>
          <w:szCs w:val="16"/>
          <w:lang w:val="en-US"/>
        </w:rPr>
        <w:t xml:space="preserve">, 629, 632, 647, </w:t>
      </w:r>
      <w:hyperlink w:anchor="bookmark3786" w:history="1">
        <w:r>
          <w:rPr>
            <w:rFonts w:eastAsia="Times New Roman"/>
            <w:sz w:val="16"/>
            <w:szCs w:val="16"/>
            <w:lang w:val="en-US"/>
          </w:rPr>
          <w:t>652</w:t>
        </w:r>
      </w:hyperlink>
      <w:r>
        <w:rPr>
          <w:rFonts w:eastAsia="Times New Roman"/>
          <w:sz w:val="16"/>
          <w:szCs w:val="16"/>
          <w:lang w:val="en-US"/>
        </w:rPr>
        <w:t xml:space="preserve">, </w:t>
      </w:r>
      <w:hyperlink w:anchor="bookmark3791" w:history="1">
        <w:r>
          <w:rPr>
            <w:rFonts w:eastAsia="Times New Roman"/>
            <w:sz w:val="16"/>
            <w:szCs w:val="16"/>
            <w:lang w:val="en-US"/>
          </w:rPr>
          <w:t>656</w:t>
        </w:r>
      </w:hyperlink>
      <w:r>
        <w:rPr>
          <w:rFonts w:eastAsia="Times New Roman"/>
          <w:sz w:val="16"/>
          <w:szCs w:val="16"/>
          <w:lang w:val="en-US"/>
        </w:rPr>
        <w:t xml:space="preserve">, 659, 664, </w:t>
      </w:r>
      <w:hyperlink w:anchor="bookmark3826" w:history="1">
        <w:r>
          <w:rPr>
            <w:rFonts w:eastAsia="Times New Roman"/>
            <w:sz w:val="16"/>
            <w:szCs w:val="16"/>
            <w:lang w:val="en-US"/>
          </w:rPr>
          <w:t>668</w:t>
        </w:r>
      </w:hyperlink>
      <w:r>
        <w:rPr>
          <w:rFonts w:eastAsia="Times New Roman"/>
          <w:sz w:val="16"/>
          <w:szCs w:val="16"/>
          <w:lang w:val="en-US"/>
        </w:rPr>
        <w:t>–</w:t>
      </w:r>
      <w:hyperlink w:anchor="bookmark3829" w:history="1">
        <w:r>
          <w:rPr>
            <w:rFonts w:eastAsia="Times New Roman"/>
            <w:sz w:val="16"/>
            <w:szCs w:val="16"/>
            <w:lang w:val="en-US"/>
          </w:rPr>
          <w:t>670</w:t>
        </w:r>
      </w:hyperlink>
      <w:r>
        <w:rPr>
          <w:rFonts w:eastAsia="Times New Roman"/>
          <w:sz w:val="16"/>
          <w:szCs w:val="16"/>
          <w:lang w:val="en-US"/>
        </w:rPr>
        <w:t xml:space="preserve">, </w:t>
      </w:r>
      <w:hyperlink w:anchor="bookmark3839" w:history="1">
        <w:r>
          <w:rPr>
            <w:rFonts w:eastAsia="Times New Roman"/>
            <w:sz w:val="16"/>
            <w:szCs w:val="16"/>
            <w:lang w:val="en-US"/>
          </w:rPr>
          <w:t>674</w:t>
        </w:r>
      </w:hyperlink>
      <w:r>
        <w:rPr>
          <w:rFonts w:eastAsia="Times New Roman"/>
          <w:sz w:val="16"/>
          <w:szCs w:val="16"/>
          <w:lang w:val="en-US"/>
        </w:rPr>
        <w:t xml:space="preserve">, </w:t>
      </w:r>
      <w:hyperlink w:anchor="bookmark3851" w:history="1">
        <w:r>
          <w:rPr>
            <w:rFonts w:eastAsia="Times New Roman"/>
            <w:sz w:val="16"/>
            <w:szCs w:val="16"/>
            <w:lang w:val="en-US"/>
          </w:rPr>
          <w:t>679</w:t>
        </w:r>
      </w:hyperlink>
      <w:r>
        <w:rPr>
          <w:rFonts w:eastAsia="Times New Roman"/>
          <w:sz w:val="16"/>
          <w:szCs w:val="16"/>
          <w:lang w:val="en-US"/>
        </w:rPr>
        <w:t xml:space="preserve">, </w:t>
      </w:r>
      <w:hyperlink w:anchor="bookmark3855" w:history="1">
        <w:r>
          <w:rPr>
            <w:rFonts w:eastAsia="Times New Roman"/>
            <w:sz w:val="16"/>
            <w:szCs w:val="16"/>
            <w:lang w:val="en-US"/>
          </w:rPr>
          <w:t>681</w:t>
        </w:r>
      </w:hyperlink>
      <w:r>
        <w:rPr>
          <w:rFonts w:eastAsia="Times New Roman"/>
          <w:sz w:val="16"/>
          <w:szCs w:val="16"/>
          <w:lang w:val="en-US"/>
        </w:rPr>
        <w:t xml:space="preserve">, 683, </w:t>
      </w:r>
      <w:hyperlink w:anchor="bookmark3862" w:history="1">
        <w:r>
          <w:rPr>
            <w:rFonts w:eastAsia="Times New Roman"/>
            <w:sz w:val="16"/>
            <w:szCs w:val="16"/>
            <w:lang w:val="en-US"/>
          </w:rPr>
          <w:t>684</w:t>
        </w:r>
      </w:hyperlink>
      <w:r>
        <w:rPr>
          <w:rFonts w:eastAsia="Times New Roman"/>
          <w:sz w:val="16"/>
          <w:szCs w:val="16"/>
          <w:lang w:val="en-US"/>
        </w:rPr>
        <w:t>, 690, 703, 706, 707</w:t>
      </w:r>
    </w:p>
    <w:p w:rsidR="00DD4130" w:rsidRDefault="006C0410">
      <w:pPr>
        <w:shd w:val="clear" w:color="auto" w:fill="FFFFFF"/>
        <w:spacing w:line="202" w:lineRule="exact"/>
        <w:ind w:firstLine="398"/>
      </w:pPr>
      <w:r>
        <w:rPr>
          <w:rFonts w:eastAsia="Times New Roman"/>
          <w:sz w:val="16"/>
          <w:szCs w:val="16"/>
        </w:rPr>
        <w:t xml:space="preserve">Кнебель Софья Марковна (?–1942) – мать М.О.Кнебель II: </w:t>
      </w:r>
      <w:hyperlink w:anchor="bookmark3721" w:history="1">
        <w:r>
          <w:rPr>
            <w:rFonts w:eastAsia="Times New Roman"/>
            <w:sz w:val="16"/>
            <w:szCs w:val="16"/>
          </w:rPr>
          <w:t>625</w:t>
        </w:r>
      </w:hyperlink>
      <w:r>
        <w:rPr>
          <w:rFonts w:eastAsia="Times New Roman"/>
          <w:sz w:val="16"/>
          <w:szCs w:val="16"/>
        </w:rPr>
        <w:t xml:space="preserve">, </w:t>
      </w:r>
      <w:hyperlink w:anchor="bookmark3723" w:history="1">
        <w:r>
          <w:rPr>
            <w:rFonts w:eastAsia="Times New Roman"/>
            <w:sz w:val="16"/>
            <w:szCs w:val="16"/>
          </w:rPr>
          <w:t>626</w:t>
        </w:r>
      </w:hyperlink>
      <w:r>
        <w:rPr>
          <w:rFonts w:eastAsia="Times New Roman"/>
          <w:sz w:val="16"/>
          <w:szCs w:val="16"/>
        </w:rPr>
        <w:t xml:space="preserve">, </w:t>
      </w:r>
      <w:hyperlink w:anchor="bookmark3786" w:history="1">
        <w:r>
          <w:rPr>
            <w:rFonts w:eastAsia="Times New Roman"/>
            <w:sz w:val="16"/>
            <w:szCs w:val="16"/>
          </w:rPr>
          <w:t>652</w:t>
        </w:r>
      </w:hyperlink>
      <w:r>
        <w:rPr>
          <w:rFonts w:eastAsia="Times New Roman"/>
          <w:sz w:val="16"/>
          <w:szCs w:val="16"/>
        </w:rPr>
        <w:t xml:space="preserve">, 655, 664, </w:t>
      </w:r>
      <w:hyperlink w:anchor="bookmark3829" w:history="1">
        <w:r>
          <w:rPr>
            <w:rFonts w:eastAsia="Times New Roman"/>
            <w:sz w:val="16"/>
            <w:szCs w:val="16"/>
          </w:rPr>
          <w:t>670</w:t>
        </w:r>
      </w:hyperlink>
      <w:r>
        <w:rPr>
          <w:rFonts w:eastAsia="Times New Roman"/>
          <w:sz w:val="16"/>
          <w:szCs w:val="16"/>
        </w:rPr>
        <w:t xml:space="preserve">, </w:t>
      </w:r>
      <w:hyperlink w:anchor="bookmark3839" w:history="1">
        <w:r>
          <w:rPr>
            <w:rFonts w:eastAsia="Times New Roman"/>
            <w:sz w:val="16"/>
            <w:szCs w:val="16"/>
          </w:rPr>
          <w:t>674</w:t>
        </w:r>
      </w:hyperlink>
      <w:r>
        <w:rPr>
          <w:rFonts w:eastAsia="Times New Roman"/>
          <w:sz w:val="16"/>
          <w:szCs w:val="16"/>
        </w:rPr>
        <w:t>, 690</w:t>
      </w:r>
    </w:p>
    <w:p w:rsidR="00DD4130" w:rsidRDefault="006C0410">
      <w:pPr>
        <w:shd w:val="clear" w:color="auto" w:fill="FFFFFF"/>
        <w:spacing w:line="202" w:lineRule="exact"/>
        <w:ind w:firstLine="398"/>
      </w:pPr>
      <w:r>
        <w:rPr>
          <w:rFonts w:eastAsia="Times New Roman"/>
          <w:sz w:val="16"/>
          <w:szCs w:val="16"/>
        </w:rPr>
        <w:t>Книппер Лев Константинович (1898–1974) – композитор; племян</w:t>
      </w:r>
      <w:r>
        <w:rPr>
          <w:rFonts w:eastAsia="Times New Roman"/>
          <w:sz w:val="16"/>
          <w:szCs w:val="16"/>
        </w:rPr>
        <w:softHyphen/>
        <w:t xml:space="preserve">ник О.Л.Книппер-Чеховой 1:188, 189; II: </w:t>
      </w:r>
      <w:hyperlink w:anchor="bookmark2024" w:history="1">
        <w:r>
          <w:rPr>
            <w:rFonts w:eastAsia="Times New Roman"/>
            <w:sz w:val="16"/>
            <w:szCs w:val="16"/>
          </w:rPr>
          <w:t>43</w:t>
        </w:r>
      </w:hyperlink>
      <w:r>
        <w:rPr>
          <w:rFonts w:eastAsia="Times New Roman"/>
          <w:sz w:val="16"/>
          <w:szCs w:val="16"/>
        </w:rPr>
        <w:t xml:space="preserve">, 58, </w:t>
      </w:r>
      <w:hyperlink w:anchor="bookmark3528" w:history="1">
        <w:r>
          <w:rPr>
            <w:rFonts w:eastAsia="Times New Roman"/>
            <w:sz w:val="16"/>
            <w:szCs w:val="16"/>
          </w:rPr>
          <w:t>548</w:t>
        </w:r>
      </w:hyperlink>
      <w:r>
        <w:rPr>
          <w:rFonts w:eastAsia="Times New Roman"/>
          <w:sz w:val="16"/>
          <w:szCs w:val="16"/>
        </w:rPr>
        <w:t xml:space="preserve">, </w:t>
      </w:r>
      <w:hyperlink w:anchor="bookmark3624" w:history="1">
        <w:r>
          <w:rPr>
            <w:rFonts w:eastAsia="Times New Roman"/>
            <w:sz w:val="16"/>
            <w:szCs w:val="16"/>
          </w:rPr>
          <w:t>584</w:t>
        </w:r>
      </w:hyperlink>
    </w:p>
    <w:p w:rsidR="00DD4130" w:rsidRDefault="006C0410">
      <w:pPr>
        <w:shd w:val="clear" w:color="auto" w:fill="FFFFFF"/>
        <w:spacing w:line="202" w:lineRule="exact"/>
        <w:ind w:firstLine="398"/>
      </w:pPr>
      <w:r>
        <w:rPr>
          <w:rFonts w:eastAsia="Times New Roman"/>
          <w:sz w:val="16"/>
          <w:szCs w:val="16"/>
        </w:rPr>
        <w:t xml:space="preserve">Книппер-Чехова Ольга Леонардовна (1868–1959) – актриса; в МХТ с основания театра до конца жизни </w:t>
      </w:r>
      <w:r>
        <w:rPr>
          <w:rFonts w:eastAsia="Times New Roman"/>
          <w:sz w:val="16"/>
          <w:szCs w:val="16"/>
          <w:lang w:val="en-US"/>
        </w:rPr>
        <w:t xml:space="preserve">I: 44, </w:t>
      </w:r>
      <w:hyperlink w:anchor="bookmark96" w:history="1">
        <w:r>
          <w:rPr>
            <w:rFonts w:eastAsia="Times New Roman"/>
            <w:sz w:val="16"/>
            <w:szCs w:val="16"/>
            <w:lang w:val="en-US"/>
          </w:rPr>
          <w:t>75</w:t>
        </w:r>
      </w:hyperlink>
      <w:r>
        <w:rPr>
          <w:rFonts w:eastAsia="Times New Roman"/>
          <w:sz w:val="16"/>
          <w:szCs w:val="16"/>
          <w:lang w:val="en-US"/>
        </w:rPr>
        <w:t xml:space="preserve">, 76, </w:t>
      </w:r>
      <w:hyperlink w:anchor="bookmark104" w:history="1">
        <w:r>
          <w:rPr>
            <w:rFonts w:eastAsia="Times New Roman"/>
            <w:sz w:val="16"/>
            <w:szCs w:val="16"/>
            <w:lang w:val="en-US"/>
          </w:rPr>
          <w:t>78</w:t>
        </w:r>
      </w:hyperlink>
      <w:r>
        <w:rPr>
          <w:rFonts w:eastAsia="Times New Roman"/>
          <w:sz w:val="16"/>
          <w:szCs w:val="16"/>
          <w:lang w:val="en-US"/>
        </w:rPr>
        <w:t xml:space="preserve">, </w:t>
      </w:r>
      <w:hyperlink w:anchor="bookmark112" w:history="1">
        <w:r>
          <w:rPr>
            <w:rFonts w:eastAsia="Times New Roman"/>
            <w:sz w:val="16"/>
            <w:szCs w:val="16"/>
            <w:lang w:val="en-US"/>
          </w:rPr>
          <w:t>81</w:t>
        </w:r>
      </w:hyperlink>
      <w:r>
        <w:rPr>
          <w:rFonts w:eastAsia="Times New Roman"/>
          <w:sz w:val="16"/>
          <w:szCs w:val="16"/>
          <w:lang w:val="en-US"/>
        </w:rPr>
        <w:t xml:space="preserve">, </w:t>
      </w:r>
      <w:hyperlink w:anchor="bookmark116" w:history="1">
        <w:r>
          <w:rPr>
            <w:rFonts w:eastAsia="Times New Roman"/>
            <w:sz w:val="16"/>
            <w:szCs w:val="16"/>
            <w:lang w:val="en-US"/>
          </w:rPr>
          <w:t>83</w:t>
        </w:r>
      </w:hyperlink>
      <w:r>
        <w:rPr>
          <w:rFonts w:eastAsia="Times New Roman"/>
          <w:sz w:val="16"/>
          <w:szCs w:val="16"/>
          <w:lang w:val="en-US"/>
        </w:rPr>
        <w:t xml:space="preserve">, </w:t>
      </w:r>
      <w:hyperlink w:anchor="bookmark122" w:history="1">
        <w:r>
          <w:rPr>
            <w:rFonts w:eastAsia="Times New Roman"/>
            <w:sz w:val="16"/>
            <w:szCs w:val="16"/>
            <w:lang w:val="en-US"/>
          </w:rPr>
          <w:t>85</w:t>
        </w:r>
      </w:hyperlink>
      <w:r>
        <w:rPr>
          <w:rFonts w:eastAsia="Times New Roman"/>
          <w:sz w:val="16"/>
          <w:szCs w:val="16"/>
          <w:lang w:val="en-US"/>
        </w:rPr>
        <w:t xml:space="preserve">, 88, </w:t>
      </w:r>
      <w:hyperlink w:anchor="bookmark137" w:history="1">
        <w:r>
          <w:rPr>
            <w:rFonts w:eastAsia="Times New Roman"/>
            <w:sz w:val="16"/>
            <w:szCs w:val="16"/>
            <w:lang w:val="en-US"/>
          </w:rPr>
          <w:t>90</w:t>
        </w:r>
      </w:hyperlink>
      <w:r>
        <w:rPr>
          <w:rFonts w:eastAsia="Times New Roman"/>
          <w:sz w:val="16"/>
          <w:szCs w:val="16"/>
          <w:lang w:val="en-US"/>
        </w:rPr>
        <w:t xml:space="preserve">, 111, </w:t>
      </w:r>
      <w:hyperlink w:anchor="bookmark237" w:history="1">
        <w:r>
          <w:rPr>
            <w:rFonts w:eastAsia="Times New Roman"/>
            <w:sz w:val="16"/>
            <w:szCs w:val="16"/>
            <w:lang w:val="en-US"/>
          </w:rPr>
          <w:t>138</w:t>
        </w:r>
      </w:hyperlink>
      <w:r>
        <w:rPr>
          <w:rFonts w:eastAsia="Times New Roman"/>
          <w:sz w:val="16"/>
          <w:szCs w:val="16"/>
          <w:lang w:val="en-US"/>
        </w:rPr>
        <w:t xml:space="preserve">, 148, 149, 167, </w:t>
      </w:r>
      <w:hyperlink w:anchor="bookmark291" w:history="1">
        <w:r>
          <w:rPr>
            <w:rFonts w:eastAsia="Times New Roman"/>
            <w:sz w:val="16"/>
            <w:szCs w:val="16"/>
            <w:lang w:val="en-US"/>
          </w:rPr>
          <w:t>169</w:t>
        </w:r>
      </w:hyperlink>
      <w:r>
        <w:rPr>
          <w:rFonts w:eastAsia="Times New Roman"/>
          <w:sz w:val="16"/>
          <w:szCs w:val="16"/>
          <w:lang w:val="en-US"/>
        </w:rPr>
        <w:t xml:space="preserve">, </w:t>
      </w:r>
      <w:hyperlink w:anchor="bookmark298" w:history="1">
        <w:r>
          <w:rPr>
            <w:rFonts w:eastAsia="Times New Roman"/>
            <w:sz w:val="16"/>
            <w:szCs w:val="16"/>
            <w:lang w:val="en-US"/>
          </w:rPr>
          <w:t>173</w:t>
        </w:r>
      </w:hyperlink>
      <w:r>
        <w:rPr>
          <w:rFonts w:eastAsia="Times New Roman"/>
          <w:sz w:val="16"/>
          <w:szCs w:val="16"/>
          <w:lang w:val="en-US"/>
        </w:rPr>
        <w:t>, 177,</w:t>
      </w:r>
      <w:hyperlink w:anchor="bookmark329" w:history="1">
        <w:r>
          <w:rPr>
            <w:rFonts w:eastAsia="Times New Roman"/>
            <w:sz w:val="16"/>
            <w:szCs w:val="16"/>
            <w:lang w:val="en-US"/>
          </w:rPr>
          <w:t>188</w:t>
        </w:r>
      </w:hyperlink>
      <w:r>
        <w:rPr>
          <w:rFonts w:eastAsia="Times New Roman"/>
          <w:sz w:val="16"/>
          <w:szCs w:val="16"/>
          <w:lang w:val="en-US"/>
        </w:rPr>
        <w:t xml:space="preserve">, </w:t>
      </w:r>
      <w:hyperlink w:anchor="bookmark332" w:history="1">
        <w:r>
          <w:rPr>
            <w:rFonts w:eastAsia="Times New Roman"/>
            <w:sz w:val="16"/>
            <w:szCs w:val="16"/>
            <w:lang w:val="en-US"/>
          </w:rPr>
          <w:t>189</w:t>
        </w:r>
      </w:hyperlink>
      <w:r>
        <w:rPr>
          <w:rFonts w:eastAsia="Times New Roman"/>
          <w:sz w:val="16"/>
          <w:szCs w:val="16"/>
          <w:lang w:val="en-US"/>
        </w:rPr>
        <w:t xml:space="preserve">, </w:t>
      </w:r>
      <w:hyperlink w:anchor="bookmark380" w:history="1">
        <w:r>
          <w:rPr>
            <w:rFonts w:eastAsia="Times New Roman"/>
            <w:sz w:val="16"/>
            <w:szCs w:val="16"/>
            <w:lang w:val="en-US"/>
          </w:rPr>
          <w:t>209</w:t>
        </w:r>
      </w:hyperlink>
      <w:r>
        <w:rPr>
          <w:rFonts w:eastAsia="Times New Roman"/>
          <w:sz w:val="16"/>
          <w:szCs w:val="16"/>
          <w:lang w:val="en-US"/>
        </w:rPr>
        <w:t xml:space="preserve">, </w:t>
      </w:r>
      <w:hyperlink w:anchor="bookmark391" w:history="1">
        <w:r>
          <w:rPr>
            <w:rFonts w:eastAsia="Times New Roman"/>
            <w:sz w:val="16"/>
            <w:szCs w:val="16"/>
            <w:lang w:val="en-US"/>
          </w:rPr>
          <w:t>215</w:t>
        </w:r>
      </w:hyperlink>
      <w:r>
        <w:rPr>
          <w:rFonts w:eastAsia="Times New Roman"/>
          <w:sz w:val="16"/>
          <w:szCs w:val="16"/>
          <w:lang w:val="en-US"/>
        </w:rPr>
        <w:t xml:space="preserve">, 242, 250, </w:t>
      </w:r>
      <w:hyperlink w:anchor="bookmark474" w:history="1">
        <w:r>
          <w:rPr>
            <w:rFonts w:eastAsia="Times New Roman"/>
            <w:sz w:val="16"/>
            <w:szCs w:val="16"/>
            <w:lang w:val="en-US"/>
          </w:rPr>
          <w:t>254</w:t>
        </w:r>
      </w:hyperlink>
      <w:r>
        <w:rPr>
          <w:rFonts w:eastAsia="Times New Roman"/>
          <w:sz w:val="16"/>
          <w:szCs w:val="16"/>
          <w:lang w:val="en-US"/>
        </w:rPr>
        <w:t xml:space="preserve">, 268, 298, </w:t>
      </w:r>
      <w:hyperlink w:anchor="bookmark568" w:history="1">
        <w:r>
          <w:rPr>
            <w:rFonts w:eastAsia="Times New Roman"/>
            <w:sz w:val="16"/>
            <w:szCs w:val="16"/>
            <w:lang w:val="en-US"/>
          </w:rPr>
          <w:t>300</w:t>
        </w:r>
      </w:hyperlink>
      <w:r>
        <w:rPr>
          <w:rFonts w:eastAsia="Times New Roman"/>
          <w:sz w:val="16"/>
          <w:szCs w:val="16"/>
          <w:lang w:val="en-US"/>
        </w:rPr>
        <w:t xml:space="preserve">, </w:t>
      </w:r>
      <w:hyperlink w:anchor="bookmark579" w:history="1">
        <w:r>
          <w:rPr>
            <w:rFonts w:eastAsia="Times New Roman"/>
            <w:sz w:val="16"/>
            <w:szCs w:val="16"/>
            <w:lang w:val="en-US"/>
          </w:rPr>
          <w:t>306</w:t>
        </w:r>
      </w:hyperlink>
      <w:r>
        <w:rPr>
          <w:rFonts w:eastAsia="Times New Roman"/>
          <w:sz w:val="16"/>
          <w:szCs w:val="16"/>
          <w:lang w:val="en-US"/>
        </w:rPr>
        <w:t xml:space="preserve">, </w:t>
      </w:r>
      <w:hyperlink w:anchor="bookmark587" w:history="1">
        <w:r>
          <w:rPr>
            <w:rFonts w:eastAsia="Times New Roman"/>
            <w:sz w:val="16"/>
            <w:szCs w:val="16"/>
            <w:lang w:val="en-US"/>
          </w:rPr>
          <w:t>311</w:t>
        </w:r>
      </w:hyperlink>
      <w:r>
        <w:rPr>
          <w:rFonts w:eastAsia="Times New Roman"/>
          <w:sz w:val="16"/>
          <w:szCs w:val="16"/>
          <w:lang w:val="en-US"/>
        </w:rPr>
        <w:t>–</w:t>
      </w:r>
      <w:hyperlink w:anchor="bookmark594" w:history="1">
        <w:r>
          <w:rPr>
            <w:rFonts w:eastAsia="Times New Roman"/>
            <w:sz w:val="16"/>
            <w:szCs w:val="16"/>
            <w:lang w:val="en-US"/>
          </w:rPr>
          <w:t>314</w:t>
        </w:r>
      </w:hyperlink>
      <w:r>
        <w:rPr>
          <w:rFonts w:eastAsia="Times New Roman"/>
          <w:sz w:val="16"/>
          <w:szCs w:val="16"/>
          <w:lang w:val="en-US"/>
        </w:rPr>
        <w:t xml:space="preserve">, </w:t>
      </w:r>
      <w:hyperlink w:anchor="bookmark601" w:history="1">
        <w:r>
          <w:rPr>
            <w:rFonts w:eastAsia="Times New Roman"/>
            <w:sz w:val="16"/>
            <w:szCs w:val="16"/>
            <w:lang w:val="en-US"/>
          </w:rPr>
          <w:t>317</w:t>
        </w:r>
      </w:hyperlink>
      <w:r>
        <w:rPr>
          <w:rFonts w:eastAsia="Times New Roman"/>
          <w:sz w:val="16"/>
          <w:szCs w:val="16"/>
          <w:lang w:val="en-US"/>
        </w:rPr>
        <w:t xml:space="preserve">, 318, 320, </w:t>
      </w:r>
      <w:hyperlink w:anchor="bookmark621" w:history="1">
        <w:r>
          <w:rPr>
            <w:rFonts w:eastAsia="Times New Roman"/>
            <w:sz w:val="16"/>
            <w:szCs w:val="16"/>
            <w:lang w:val="en-US"/>
          </w:rPr>
          <w:t>327</w:t>
        </w:r>
      </w:hyperlink>
      <w:r>
        <w:rPr>
          <w:rFonts w:eastAsia="Times New Roman"/>
          <w:sz w:val="16"/>
          <w:szCs w:val="16"/>
          <w:lang w:val="en-US"/>
        </w:rPr>
        <w:t xml:space="preserve">, 336, </w:t>
      </w:r>
      <w:hyperlink w:anchor="bookmark644" w:history="1">
        <w:r>
          <w:rPr>
            <w:rFonts w:eastAsia="Times New Roman"/>
            <w:sz w:val="16"/>
            <w:szCs w:val="16"/>
            <w:lang w:val="en-US"/>
          </w:rPr>
          <w:t>341</w:t>
        </w:r>
      </w:hyperlink>
      <w:r>
        <w:rPr>
          <w:rFonts w:eastAsia="Times New Roman"/>
          <w:sz w:val="16"/>
          <w:szCs w:val="16"/>
          <w:lang w:val="en-US"/>
        </w:rPr>
        <w:t xml:space="preserve">, </w:t>
      </w:r>
      <w:hyperlink w:anchor="bookmark646" w:history="1">
        <w:r>
          <w:rPr>
            <w:rFonts w:eastAsia="Times New Roman"/>
            <w:sz w:val="16"/>
            <w:szCs w:val="16"/>
            <w:lang w:val="en-US"/>
          </w:rPr>
          <w:t>342</w:t>
        </w:r>
      </w:hyperlink>
      <w:r>
        <w:rPr>
          <w:rFonts w:eastAsia="Times New Roman"/>
          <w:sz w:val="16"/>
          <w:szCs w:val="16"/>
          <w:lang w:val="en-US"/>
        </w:rPr>
        <w:t xml:space="preserve">, </w:t>
      </w:r>
      <w:hyperlink w:anchor="bookmark669" w:history="1">
        <w:r>
          <w:rPr>
            <w:rFonts w:eastAsia="Times New Roman"/>
            <w:sz w:val="16"/>
            <w:szCs w:val="16"/>
            <w:lang w:val="en-US"/>
          </w:rPr>
          <w:t>354</w:t>
        </w:r>
      </w:hyperlink>
      <w:r>
        <w:rPr>
          <w:rFonts w:eastAsia="Times New Roman"/>
          <w:sz w:val="16"/>
          <w:szCs w:val="16"/>
          <w:lang w:val="en-US"/>
        </w:rPr>
        <w:t xml:space="preserve">, </w:t>
      </w:r>
      <w:hyperlink w:anchor="bookmark690" w:history="1">
        <w:r>
          <w:rPr>
            <w:rFonts w:eastAsia="Times New Roman"/>
            <w:sz w:val="16"/>
            <w:szCs w:val="16"/>
            <w:lang w:val="en-US"/>
          </w:rPr>
          <w:t>365</w:t>
        </w:r>
      </w:hyperlink>
      <w:r>
        <w:rPr>
          <w:rFonts w:eastAsia="Times New Roman"/>
          <w:sz w:val="16"/>
          <w:szCs w:val="16"/>
          <w:lang w:val="en-US"/>
        </w:rPr>
        <w:t xml:space="preserve">, </w:t>
      </w:r>
      <w:hyperlink w:anchor="bookmark704" w:history="1">
        <w:r>
          <w:rPr>
            <w:rFonts w:eastAsia="Times New Roman"/>
            <w:sz w:val="16"/>
            <w:szCs w:val="16"/>
            <w:lang w:val="en-US"/>
          </w:rPr>
          <w:t>372</w:t>
        </w:r>
      </w:hyperlink>
      <w:r>
        <w:rPr>
          <w:rFonts w:eastAsia="Times New Roman"/>
          <w:sz w:val="16"/>
          <w:szCs w:val="16"/>
          <w:lang w:val="en-US"/>
        </w:rPr>
        <w:t xml:space="preserve">, </w:t>
      </w:r>
      <w:hyperlink w:anchor="bookmark709" w:history="1">
        <w:r>
          <w:rPr>
            <w:rFonts w:eastAsia="Times New Roman"/>
            <w:sz w:val="16"/>
            <w:szCs w:val="16"/>
            <w:lang w:val="en-US"/>
          </w:rPr>
          <w:t>374</w:t>
        </w:r>
      </w:hyperlink>
      <w:r>
        <w:rPr>
          <w:rFonts w:eastAsia="Times New Roman"/>
          <w:sz w:val="16"/>
          <w:szCs w:val="16"/>
          <w:lang w:val="en-US"/>
        </w:rPr>
        <w:t xml:space="preserve">, 375, 388, </w:t>
      </w:r>
      <w:hyperlink w:anchor="bookmark752" w:history="1">
        <w:r>
          <w:rPr>
            <w:rFonts w:eastAsia="Times New Roman"/>
            <w:sz w:val="16"/>
            <w:szCs w:val="16"/>
            <w:lang w:val="en-US"/>
          </w:rPr>
          <w:t>394</w:t>
        </w:r>
      </w:hyperlink>
      <w:r>
        <w:rPr>
          <w:rFonts w:eastAsia="Times New Roman"/>
          <w:sz w:val="16"/>
          <w:szCs w:val="16"/>
          <w:lang w:val="en-US"/>
        </w:rPr>
        <w:t xml:space="preserve">, </w:t>
      </w:r>
      <w:hyperlink w:anchor="bookmark758" w:history="1">
        <w:r>
          <w:rPr>
            <w:rFonts w:eastAsia="Times New Roman"/>
            <w:sz w:val="16"/>
            <w:szCs w:val="16"/>
            <w:lang w:val="en-US"/>
          </w:rPr>
          <w:t>398</w:t>
        </w:r>
      </w:hyperlink>
      <w:r>
        <w:rPr>
          <w:rFonts w:eastAsia="Times New Roman"/>
          <w:sz w:val="16"/>
          <w:szCs w:val="16"/>
          <w:lang w:val="en-US"/>
        </w:rPr>
        <w:t xml:space="preserve">, 399, 414, </w:t>
      </w:r>
      <w:hyperlink w:anchor="bookmark843" w:history="1">
        <w:r>
          <w:rPr>
            <w:rFonts w:eastAsia="Times New Roman"/>
            <w:sz w:val="16"/>
            <w:szCs w:val="16"/>
            <w:lang w:val="en-US"/>
          </w:rPr>
          <w:t>441</w:t>
        </w:r>
      </w:hyperlink>
      <w:r>
        <w:rPr>
          <w:rFonts w:eastAsia="Times New Roman"/>
          <w:sz w:val="16"/>
          <w:szCs w:val="16"/>
          <w:lang w:val="en-US"/>
        </w:rPr>
        <w:t xml:space="preserve">, </w:t>
      </w:r>
      <w:hyperlink w:anchor="bookmark851" w:history="1">
        <w:r>
          <w:rPr>
            <w:rFonts w:eastAsia="Times New Roman"/>
            <w:sz w:val="16"/>
            <w:szCs w:val="16"/>
            <w:lang w:val="en-US"/>
          </w:rPr>
          <w:t>444</w:t>
        </w:r>
      </w:hyperlink>
      <w:r>
        <w:rPr>
          <w:rFonts w:eastAsia="Times New Roman"/>
          <w:sz w:val="16"/>
          <w:szCs w:val="16"/>
          <w:lang w:val="en-US"/>
        </w:rPr>
        <w:t xml:space="preserve">, 463, </w:t>
      </w:r>
      <w:hyperlink w:anchor="bookmark922" w:history="1">
        <w:r>
          <w:rPr>
            <w:rFonts w:eastAsia="Times New Roman"/>
            <w:sz w:val="16"/>
            <w:szCs w:val="16"/>
            <w:lang w:val="en-US"/>
          </w:rPr>
          <w:t>472</w:t>
        </w:r>
      </w:hyperlink>
      <w:r>
        <w:rPr>
          <w:rFonts w:eastAsia="Times New Roman"/>
          <w:sz w:val="16"/>
          <w:szCs w:val="16"/>
          <w:lang w:val="en-US"/>
        </w:rPr>
        <w:t xml:space="preserve">, </w:t>
      </w:r>
      <w:hyperlink w:anchor="bookmark935" w:history="1">
        <w:r>
          <w:rPr>
            <w:rFonts w:eastAsia="Times New Roman"/>
            <w:sz w:val="16"/>
            <w:szCs w:val="16"/>
            <w:lang w:val="en-US"/>
          </w:rPr>
          <w:t>475</w:t>
        </w:r>
      </w:hyperlink>
      <w:r>
        <w:rPr>
          <w:rFonts w:eastAsia="Times New Roman"/>
          <w:sz w:val="16"/>
          <w:szCs w:val="16"/>
          <w:lang w:val="en-US"/>
        </w:rPr>
        <w:t xml:space="preserve">, 477, 509, </w:t>
      </w:r>
      <w:hyperlink w:anchor="bookmark1068" w:history="1">
        <w:r>
          <w:rPr>
            <w:rFonts w:eastAsia="Times New Roman"/>
            <w:sz w:val="16"/>
            <w:szCs w:val="16"/>
            <w:lang w:val="en-US"/>
          </w:rPr>
          <w:t>527</w:t>
        </w:r>
      </w:hyperlink>
      <w:r>
        <w:rPr>
          <w:rFonts w:eastAsia="Times New Roman"/>
          <w:sz w:val="16"/>
          <w:szCs w:val="16"/>
          <w:lang w:val="en-US"/>
        </w:rPr>
        <w:t xml:space="preserve">, 551, 552, </w:t>
      </w:r>
      <w:hyperlink w:anchor="bookmark1181" w:history="1">
        <w:r>
          <w:rPr>
            <w:rFonts w:eastAsia="Times New Roman"/>
            <w:sz w:val="16"/>
            <w:szCs w:val="16"/>
            <w:lang w:val="en-US"/>
          </w:rPr>
          <w:t>573</w:t>
        </w:r>
      </w:hyperlink>
      <w:r>
        <w:rPr>
          <w:rFonts w:eastAsia="Times New Roman"/>
          <w:sz w:val="16"/>
          <w:szCs w:val="16"/>
          <w:lang w:val="en-US"/>
        </w:rPr>
        <w:t xml:space="preserve">, 580, </w:t>
      </w:r>
      <w:hyperlink w:anchor="bookmark1294" w:history="1">
        <w:r>
          <w:rPr>
            <w:rFonts w:eastAsia="Times New Roman"/>
            <w:sz w:val="16"/>
            <w:szCs w:val="16"/>
            <w:lang w:val="en-US"/>
          </w:rPr>
          <w:t>619</w:t>
        </w:r>
      </w:hyperlink>
      <w:r>
        <w:rPr>
          <w:rFonts w:eastAsia="Times New Roman"/>
          <w:sz w:val="16"/>
          <w:szCs w:val="16"/>
          <w:lang w:val="en-US"/>
        </w:rPr>
        <w:t xml:space="preserve">, </w:t>
      </w:r>
      <w:hyperlink w:anchor="bookmark1316" w:history="1">
        <w:r>
          <w:rPr>
            <w:rFonts w:eastAsia="Times New Roman"/>
            <w:sz w:val="16"/>
            <w:szCs w:val="16"/>
            <w:lang w:val="en-US"/>
          </w:rPr>
          <w:t>629</w:t>
        </w:r>
      </w:hyperlink>
      <w:r>
        <w:rPr>
          <w:rFonts w:eastAsia="Times New Roman"/>
          <w:sz w:val="16"/>
          <w:szCs w:val="16"/>
          <w:lang w:val="en-US"/>
        </w:rPr>
        <w:t xml:space="preserve">, 640, </w:t>
      </w:r>
      <w:hyperlink w:anchor="bookmark1364" w:history="1">
        <w:r>
          <w:rPr>
            <w:rFonts w:eastAsia="Times New Roman"/>
            <w:sz w:val="16"/>
            <w:szCs w:val="16"/>
            <w:lang w:val="en-US"/>
          </w:rPr>
          <w:t>648</w:t>
        </w:r>
      </w:hyperlink>
      <w:r>
        <w:rPr>
          <w:rFonts w:eastAsia="Times New Roman"/>
          <w:sz w:val="16"/>
          <w:szCs w:val="16"/>
          <w:lang w:val="en-US"/>
        </w:rPr>
        <w:t xml:space="preserve">, 653, </w:t>
      </w:r>
      <w:hyperlink w:anchor="bookmark1388" w:history="1">
        <w:r>
          <w:rPr>
            <w:rFonts w:eastAsia="Times New Roman"/>
            <w:sz w:val="16"/>
            <w:szCs w:val="16"/>
            <w:lang w:val="en-US"/>
          </w:rPr>
          <w:t>659</w:t>
        </w:r>
      </w:hyperlink>
      <w:r>
        <w:rPr>
          <w:rFonts w:eastAsia="Times New Roman"/>
          <w:sz w:val="16"/>
          <w:szCs w:val="16"/>
          <w:lang w:val="en-US"/>
        </w:rPr>
        <w:t xml:space="preserve">, </w:t>
      </w:r>
      <w:hyperlink w:anchor="bookmark1397" w:history="1">
        <w:r>
          <w:rPr>
            <w:rFonts w:eastAsia="Times New Roman"/>
            <w:sz w:val="16"/>
            <w:szCs w:val="16"/>
            <w:lang w:val="en-US"/>
          </w:rPr>
          <w:t>663</w:t>
        </w:r>
      </w:hyperlink>
      <w:r>
        <w:rPr>
          <w:rFonts w:eastAsia="Times New Roman"/>
          <w:sz w:val="16"/>
          <w:szCs w:val="16"/>
          <w:lang w:val="en-US"/>
        </w:rPr>
        <w:t xml:space="preserve">, 675, 676, 678, </w:t>
      </w:r>
      <w:hyperlink w:anchor="bookmark1440" w:history="1">
        <w:r>
          <w:rPr>
            <w:rFonts w:eastAsia="Times New Roman"/>
            <w:sz w:val="16"/>
            <w:szCs w:val="16"/>
            <w:lang w:val="en-US"/>
          </w:rPr>
          <w:t>682</w:t>
        </w:r>
      </w:hyperlink>
      <w:r>
        <w:rPr>
          <w:rFonts w:eastAsia="Times New Roman"/>
          <w:sz w:val="16"/>
          <w:szCs w:val="16"/>
          <w:lang w:val="en-US"/>
        </w:rPr>
        <w:t xml:space="preserve">, 687, 688, 693, </w:t>
      </w:r>
      <w:hyperlink w:anchor="bookmark1482" w:history="1">
        <w:r>
          <w:rPr>
            <w:rFonts w:eastAsia="Times New Roman"/>
            <w:sz w:val="16"/>
            <w:szCs w:val="16"/>
            <w:lang w:val="en-US"/>
          </w:rPr>
          <w:t>701</w:t>
        </w:r>
      </w:hyperlink>
      <w:r>
        <w:rPr>
          <w:rFonts w:eastAsia="Times New Roman"/>
          <w:sz w:val="16"/>
          <w:szCs w:val="16"/>
          <w:lang w:val="en-US"/>
        </w:rPr>
        <w:t xml:space="preserve">, </w:t>
      </w:r>
      <w:hyperlink w:anchor="bookmark1499" w:history="1">
        <w:r>
          <w:rPr>
            <w:rFonts w:eastAsia="Times New Roman"/>
            <w:sz w:val="16"/>
            <w:szCs w:val="16"/>
            <w:lang w:val="en-US"/>
          </w:rPr>
          <w:t>708</w:t>
        </w:r>
      </w:hyperlink>
      <w:r>
        <w:rPr>
          <w:rFonts w:eastAsia="Times New Roman"/>
          <w:sz w:val="16"/>
          <w:szCs w:val="16"/>
          <w:lang w:val="en-US"/>
        </w:rPr>
        <w:t xml:space="preserve">, 729, 737, </w:t>
      </w:r>
      <w:hyperlink w:anchor="bookmark1625" w:history="1">
        <w:r>
          <w:rPr>
            <w:rFonts w:eastAsia="Times New Roman"/>
            <w:sz w:val="16"/>
            <w:szCs w:val="16"/>
            <w:lang w:val="en-US"/>
          </w:rPr>
          <w:t>752</w:t>
        </w:r>
      </w:hyperlink>
      <w:r>
        <w:rPr>
          <w:rFonts w:eastAsia="Times New Roman"/>
          <w:sz w:val="16"/>
          <w:szCs w:val="16"/>
          <w:lang w:val="en-US"/>
        </w:rPr>
        <w:t xml:space="preserve">, </w:t>
      </w:r>
      <w:hyperlink w:anchor="bookmark1719" w:history="1">
        <w:r>
          <w:rPr>
            <w:rFonts w:eastAsia="Times New Roman"/>
            <w:sz w:val="16"/>
            <w:szCs w:val="16"/>
            <w:lang w:val="en-US"/>
          </w:rPr>
          <w:t>778</w:t>
        </w:r>
      </w:hyperlink>
      <w:r>
        <w:rPr>
          <w:rFonts w:eastAsia="Times New Roman"/>
          <w:sz w:val="16"/>
          <w:szCs w:val="16"/>
          <w:lang w:val="en-US"/>
        </w:rPr>
        <w:t xml:space="preserve">, </w:t>
      </w:r>
      <w:hyperlink w:anchor="bookmark1751" w:history="1">
        <w:r>
          <w:rPr>
            <w:rFonts w:eastAsia="Times New Roman"/>
            <w:sz w:val="16"/>
            <w:szCs w:val="16"/>
            <w:lang w:val="en-US"/>
          </w:rPr>
          <w:t>788</w:t>
        </w:r>
      </w:hyperlink>
      <w:r>
        <w:rPr>
          <w:rFonts w:eastAsia="Times New Roman"/>
          <w:sz w:val="16"/>
          <w:szCs w:val="16"/>
          <w:lang w:val="en-US"/>
        </w:rPr>
        <w:t xml:space="preserve">, 790, 791, </w:t>
      </w:r>
      <w:hyperlink w:anchor="bookmark1774" w:history="1">
        <w:r>
          <w:rPr>
            <w:rFonts w:eastAsia="Times New Roman"/>
            <w:sz w:val="16"/>
            <w:szCs w:val="16"/>
            <w:lang w:val="en-US"/>
          </w:rPr>
          <w:t>795</w:t>
        </w:r>
      </w:hyperlink>
      <w:r>
        <w:rPr>
          <w:rFonts w:eastAsia="Times New Roman"/>
          <w:sz w:val="16"/>
          <w:szCs w:val="16"/>
          <w:lang w:val="en-US"/>
        </w:rPr>
        <w:t xml:space="preserve">; II: 20, </w:t>
      </w:r>
      <w:hyperlink w:anchor="bookmark1946" w:history="1">
        <w:r>
          <w:rPr>
            <w:rFonts w:eastAsia="Times New Roman"/>
            <w:sz w:val="16"/>
            <w:szCs w:val="16"/>
            <w:lang w:val="en-US"/>
          </w:rPr>
          <w:t>22</w:t>
        </w:r>
      </w:hyperlink>
      <w:r>
        <w:rPr>
          <w:rFonts w:eastAsia="Times New Roman"/>
          <w:sz w:val="16"/>
          <w:szCs w:val="16"/>
          <w:lang w:val="en-US"/>
        </w:rPr>
        <w:t xml:space="preserve">, </w:t>
      </w:r>
      <w:hyperlink w:anchor="bookmark1965" w:history="1">
        <w:r>
          <w:rPr>
            <w:rFonts w:eastAsia="Times New Roman"/>
            <w:sz w:val="16"/>
            <w:szCs w:val="16"/>
            <w:lang w:val="en-US"/>
          </w:rPr>
          <w:t>27</w:t>
        </w:r>
      </w:hyperlink>
      <w:r>
        <w:rPr>
          <w:rFonts w:eastAsia="Times New Roman"/>
          <w:sz w:val="16"/>
          <w:szCs w:val="16"/>
          <w:lang w:val="en-US"/>
        </w:rPr>
        <w:t xml:space="preserve">, 30, </w:t>
      </w:r>
      <w:hyperlink w:anchor="bookmark1991" w:history="1">
        <w:r>
          <w:rPr>
            <w:rFonts w:eastAsia="Times New Roman"/>
            <w:sz w:val="16"/>
            <w:szCs w:val="16"/>
            <w:lang w:val="en-US"/>
          </w:rPr>
          <w:t>33</w:t>
        </w:r>
      </w:hyperlink>
      <w:r>
        <w:rPr>
          <w:rFonts w:eastAsia="Times New Roman"/>
          <w:sz w:val="16"/>
          <w:szCs w:val="16"/>
          <w:lang w:val="en-US"/>
        </w:rPr>
        <w:t xml:space="preserve">, </w:t>
      </w:r>
      <w:hyperlink w:anchor="bookmark1994" w:history="1">
        <w:r>
          <w:rPr>
            <w:rFonts w:eastAsia="Times New Roman"/>
            <w:sz w:val="16"/>
            <w:szCs w:val="16"/>
            <w:lang w:val="en-US"/>
          </w:rPr>
          <w:t>34</w:t>
        </w:r>
      </w:hyperlink>
      <w:r>
        <w:rPr>
          <w:rFonts w:eastAsia="Times New Roman"/>
          <w:sz w:val="16"/>
          <w:szCs w:val="16"/>
          <w:lang w:val="en-US"/>
        </w:rPr>
        <w:t xml:space="preserve">, 41, 45, 52, </w:t>
      </w:r>
      <w:hyperlink w:anchor="bookmark2050" w:history="1">
        <w:r>
          <w:rPr>
            <w:rFonts w:eastAsia="Times New Roman"/>
            <w:sz w:val="16"/>
            <w:szCs w:val="16"/>
            <w:lang w:val="en-US"/>
          </w:rPr>
          <w:t>54</w:t>
        </w:r>
      </w:hyperlink>
      <w:r>
        <w:rPr>
          <w:rFonts w:eastAsia="Times New Roman"/>
          <w:sz w:val="16"/>
          <w:szCs w:val="16"/>
          <w:lang w:val="en-US"/>
        </w:rPr>
        <w:t xml:space="preserve">–58, </w:t>
      </w:r>
      <w:hyperlink w:anchor="bookmark2163" w:history="1">
        <w:r>
          <w:rPr>
            <w:rFonts w:eastAsia="Times New Roman"/>
            <w:sz w:val="16"/>
            <w:szCs w:val="16"/>
            <w:lang w:val="en-US"/>
          </w:rPr>
          <w:t>95</w:t>
        </w:r>
      </w:hyperlink>
      <w:r>
        <w:rPr>
          <w:rFonts w:eastAsia="Times New Roman"/>
          <w:sz w:val="16"/>
          <w:szCs w:val="16"/>
          <w:lang w:val="en-US"/>
        </w:rPr>
        <w:t xml:space="preserve">, 99, 121, </w:t>
      </w:r>
      <w:hyperlink w:anchor="bookmark2275" w:history="1">
        <w:r>
          <w:rPr>
            <w:rFonts w:eastAsia="Times New Roman"/>
            <w:sz w:val="16"/>
            <w:szCs w:val="16"/>
            <w:lang w:val="en-US"/>
          </w:rPr>
          <w:t>143</w:t>
        </w:r>
      </w:hyperlink>
      <w:r>
        <w:rPr>
          <w:rFonts w:eastAsia="Times New Roman"/>
          <w:sz w:val="16"/>
          <w:szCs w:val="16"/>
          <w:lang w:val="en-US"/>
        </w:rPr>
        <w:t xml:space="preserve">, 153, 162, 166, </w:t>
      </w:r>
      <w:hyperlink w:anchor="bookmark2340" w:history="1">
        <w:r>
          <w:rPr>
            <w:rFonts w:eastAsia="Times New Roman"/>
            <w:sz w:val="16"/>
            <w:szCs w:val="16"/>
            <w:lang w:val="en-US"/>
          </w:rPr>
          <w:t>170</w:t>
        </w:r>
      </w:hyperlink>
      <w:r>
        <w:rPr>
          <w:rFonts w:eastAsia="Times New Roman"/>
          <w:sz w:val="16"/>
          <w:szCs w:val="16"/>
          <w:lang w:val="en-US"/>
        </w:rPr>
        <w:t xml:space="preserve">, 180, 185, 190, 191, 201, 203, 266, </w:t>
      </w:r>
      <w:hyperlink w:anchor="bookmark2627" w:history="1">
        <w:r>
          <w:rPr>
            <w:rFonts w:eastAsia="Times New Roman"/>
            <w:sz w:val="16"/>
            <w:szCs w:val="16"/>
            <w:lang w:val="en-US"/>
          </w:rPr>
          <w:t>267</w:t>
        </w:r>
      </w:hyperlink>
      <w:r>
        <w:rPr>
          <w:rFonts w:eastAsia="Times New Roman"/>
          <w:sz w:val="16"/>
          <w:szCs w:val="16"/>
          <w:lang w:val="en-US"/>
        </w:rPr>
        <w:t xml:space="preserve">, 271, </w:t>
      </w:r>
      <w:hyperlink w:anchor="bookmark2795" w:history="1">
        <w:r>
          <w:rPr>
            <w:rFonts w:eastAsia="Times New Roman"/>
            <w:sz w:val="16"/>
            <w:szCs w:val="16"/>
            <w:lang w:val="en-US"/>
          </w:rPr>
          <w:t>315</w:t>
        </w:r>
      </w:hyperlink>
      <w:r>
        <w:rPr>
          <w:rFonts w:eastAsia="Times New Roman"/>
          <w:sz w:val="16"/>
          <w:szCs w:val="16"/>
          <w:lang w:val="en-US"/>
        </w:rPr>
        <w:t xml:space="preserve">, </w:t>
      </w:r>
      <w:hyperlink w:anchor="bookmark2821" w:history="1">
        <w:r>
          <w:rPr>
            <w:rFonts w:eastAsia="Times New Roman"/>
            <w:sz w:val="16"/>
            <w:szCs w:val="16"/>
            <w:lang w:val="en-US"/>
          </w:rPr>
          <w:t>323</w:t>
        </w:r>
      </w:hyperlink>
      <w:r>
        <w:rPr>
          <w:rFonts w:eastAsia="Times New Roman"/>
          <w:sz w:val="16"/>
          <w:szCs w:val="16"/>
          <w:lang w:val="en-US"/>
        </w:rPr>
        <w:t xml:space="preserve">, </w:t>
      </w:r>
      <w:hyperlink w:anchor="bookmark2850" w:history="1">
        <w:r>
          <w:rPr>
            <w:rFonts w:eastAsia="Times New Roman"/>
            <w:sz w:val="16"/>
            <w:szCs w:val="16"/>
            <w:lang w:val="en-US"/>
          </w:rPr>
          <w:t>333</w:t>
        </w:r>
      </w:hyperlink>
      <w:r>
        <w:rPr>
          <w:rFonts w:eastAsia="Times New Roman"/>
          <w:sz w:val="16"/>
          <w:szCs w:val="16"/>
          <w:lang w:val="en-US"/>
        </w:rPr>
        <w:t xml:space="preserve">, 343, 349, 351, </w:t>
      </w:r>
      <w:hyperlink w:anchor="bookmark2953" w:history="1">
        <w:r>
          <w:rPr>
            <w:rFonts w:eastAsia="Times New Roman"/>
            <w:sz w:val="16"/>
            <w:szCs w:val="16"/>
            <w:lang w:val="en-US"/>
          </w:rPr>
          <w:t>365</w:t>
        </w:r>
      </w:hyperlink>
      <w:r>
        <w:rPr>
          <w:rFonts w:eastAsia="Times New Roman"/>
          <w:sz w:val="16"/>
          <w:szCs w:val="16"/>
          <w:lang w:val="en-US"/>
        </w:rPr>
        <w:t xml:space="preserve">, 386, 391, </w:t>
      </w:r>
      <w:hyperlink w:anchor="bookmark3025" w:history="1">
        <w:r>
          <w:rPr>
            <w:rFonts w:eastAsia="Times New Roman"/>
            <w:sz w:val="16"/>
            <w:szCs w:val="16"/>
            <w:lang w:val="en-US"/>
          </w:rPr>
          <w:t>392</w:t>
        </w:r>
      </w:hyperlink>
      <w:r>
        <w:rPr>
          <w:rFonts w:eastAsia="Times New Roman"/>
          <w:sz w:val="16"/>
          <w:szCs w:val="16"/>
          <w:lang w:val="en-US"/>
        </w:rPr>
        <w:t xml:space="preserve">, </w:t>
      </w:r>
      <w:hyperlink w:anchor="bookmark3035" w:history="1">
        <w:r>
          <w:rPr>
            <w:rFonts w:eastAsia="Times New Roman"/>
            <w:sz w:val="16"/>
            <w:szCs w:val="16"/>
            <w:lang w:val="en-US"/>
          </w:rPr>
          <w:t>395</w:t>
        </w:r>
      </w:hyperlink>
      <w:r>
        <w:rPr>
          <w:rFonts w:eastAsia="Times New Roman"/>
          <w:sz w:val="16"/>
          <w:szCs w:val="16"/>
          <w:lang w:val="en-US"/>
        </w:rPr>
        <w:t xml:space="preserve">, </w:t>
      </w:r>
      <w:hyperlink w:anchor="bookmark3048" w:history="1">
        <w:r>
          <w:rPr>
            <w:rFonts w:eastAsia="Times New Roman"/>
            <w:sz w:val="16"/>
            <w:szCs w:val="16"/>
            <w:lang w:val="en-US"/>
          </w:rPr>
          <w:t>400</w:t>
        </w:r>
      </w:hyperlink>
      <w:r>
        <w:rPr>
          <w:rFonts w:eastAsia="Times New Roman"/>
          <w:sz w:val="16"/>
          <w:szCs w:val="16"/>
          <w:lang w:val="en-US"/>
        </w:rPr>
        <w:t xml:space="preserve">, </w:t>
      </w:r>
      <w:hyperlink w:anchor="bookmark3057" w:history="1">
        <w:r>
          <w:rPr>
            <w:rFonts w:eastAsia="Times New Roman"/>
            <w:sz w:val="16"/>
            <w:szCs w:val="16"/>
            <w:lang w:val="en-US"/>
          </w:rPr>
          <w:t>403</w:t>
        </w:r>
      </w:hyperlink>
      <w:r>
        <w:rPr>
          <w:rFonts w:eastAsia="Times New Roman"/>
          <w:sz w:val="16"/>
          <w:szCs w:val="16"/>
          <w:lang w:val="en-US"/>
        </w:rPr>
        <w:t xml:space="preserve">, 406, </w:t>
      </w:r>
      <w:hyperlink w:anchor="bookmark3082" w:history="1">
        <w:r>
          <w:rPr>
            <w:rFonts w:eastAsia="Times New Roman"/>
            <w:sz w:val="16"/>
            <w:szCs w:val="16"/>
            <w:lang w:val="en-US"/>
          </w:rPr>
          <w:t>411</w:t>
        </w:r>
      </w:hyperlink>
      <w:r>
        <w:rPr>
          <w:rFonts w:eastAsia="Times New Roman"/>
          <w:sz w:val="16"/>
          <w:szCs w:val="16"/>
          <w:lang w:val="en-US"/>
        </w:rPr>
        <w:t xml:space="preserve">, </w:t>
      </w:r>
      <w:hyperlink w:anchor="bookmark3090" w:history="1">
        <w:r>
          <w:rPr>
            <w:rFonts w:eastAsia="Times New Roman"/>
            <w:sz w:val="16"/>
            <w:szCs w:val="16"/>
            <w:lang w:val="en-US"/>
          </w:rPr>
          <w:t>413</w:t>
        </w:r>
      </w:hyperlink>
      <w:r>
        <w:rPr>
          <w:rFonts w:eastAsia="Times New Roman"/>
          <w:sz w:val="16"/>
          <w:szCs w:val="16"/>
          <w:lang w:val="en-US"/>
        </w:rPr>
        <w:t xml:space="preserve">, </w:t>
      </w:r>
      <w:hyperlink w:anchor="bookmark3099" w:history="1">
        <w:r>
          <w:rPr>
            <w:rFonts w:eastAsia="Times New Roman"/>
            <w:sz w:val="16"/>
            <w:szCs w:val="16"/>
            <w:lang w:val="en-US"/>
          </w:rPr>
          <w:t>415</w:t>
        </w:r>
      </w:hyperlink>
      <w:r>
        <w:rPr>
          <w:rFonts w:eastAsia="Times New Roman"/>
          <w:sz w:val="16"/>
          <w:szCs w:val="16"/>
          <w:lang w:val="en-US"/>
        </w:rPr>
        <w:t xml:space="preserve">, 417, 427, </w:t>
      </w:r>
      <w:hyperlink w:anchor="bookmark3175" w:history="1">
        <w:r>
          <w:rPr>
            <w:rFonts w:eastAsia="Times New Roman"/>
            <w:sz w:val="16"/>
            <w:szCs w:val="16"/>
            <w:lang w:val="en-US"/>
          </w:rPr>
          <w:t>437</w:t>
        </w:r>
      </w:hyperlink>
      <w:r>
        <w:rPr>
          <w:rFonts w:eastAsia="Times New Roman"/>
          <w:sz w:val="16"/>
          <w:szCs w:val="16"/>
          <w:lang w:val="en-US"/>
        </w:rPr>
        <w:t xml:space="preserve">, 442, </w:t>
      </w:r>
      <w:hyperlink w:anchor="bookmark3236" w:history="1">
        <w:r>
          <w:rPr>
            <w:rFonts w:eastAsia="Times New Roman"/>
            <w:sz w:val="16"/>
            <w:szCs w:val="16"/>
            <w:lang w:val="en-US"/>
          </w:rPr>
          <w:t>457</w:t>
        </w:r>
      </w:hyperlink>
      <w:r>
        <w:rPr>
          <w:rFonts w:eastAsia="Times New Roman"/>
          <w:sz w:val="16"/>
          <w:szCs w:val="16"/>
          <w:lang w:val="en-US"/>
        </w:rPr>
        <w:t xml:space="preserve">, </w:t>
      </w:r>
      <w:hyperlink w:anchor="bookmark3260" w:history="1">
        <w:r>
          <w:rPr>
            <w:rFonts w:eastAsia="Times New Roman"/>
            <w:sz w:val="16"/>
            <w:szCs w:val="16"/>
            <w:lang w:val="en-US"/>
          </w:rPr>
          <w:t>465</w:t>
        </w:r>
      </w:hyperlink>
      <w:r>
        <w:rPr>
          <w:rFonts w:eastAsia="Times New Roman"/>
          <w:sz w:val="16"/>
          <w:szCs w:val="16"/>
          <w:lang w:val="en-US"/>
        </w:rPr>
        <w:t xml:space="preserve">, 470, </w:t>
      </w:r>
      <w:hyperlink w:anchor="bookmark3527" w:history="1">
        <w:r>
          <w:rPr>
            <w:rFonts w:eastAsia="Times New Roman"/>
            <w:sz w:val="16"/>
            <w:szCs w:val="16"/>
            <w:lang w:val="en-US"/>
          </w:rPr>
          <w:t>548</w:t>
        </w:r>
      </w:hyperlink>
      <w:r>
        <w:rPr>
          <w:rFonts w:eastAsia="Times New Roman"/>
          <w:sz w:val="16"/>
          <w:szCs w:val="16"/>
          <w:lang w:val="en-US"/>
        </w:rPr>
        <w:t xml:space="preserve">, 556, 599, </w:t>
      </w:r>
      <w:hyperlink w:anchor="bookmark3875" w:history="1">
        <w:r>
          <w:rPr>
            <w:rFonts w:eastAsia="Times New Roman"/>
            <w:sz w:val="16"/>
            <w:szCs w:val="16"/>
            <w:lang w:val="en-US"/>
          </w:rPr>
          <w:t>691</w:t>
        </w:r>
      </w:hyperlink>
    </w:p>
    <w:p w:rsidR="00DD4130" w:rsidRDefault="006C0410">
      <w:pPr>
        <w:shd w:val="clear" w:color="auto" w:fill="FFFFFF"/>
        <w:spacing w:line="202" w:lineRule="exact"/>
        <w:ind w:firstLine="398"/>
      </w:pPr>
      <w:r>
        <w:rPr>
          <w:rFonts w:eastAsia="Times New Roman"/>
          <w:sz w:val="16"/>
          <w:szCs w:val="16"/>
        </w:rPr>
        <w:t>Кнушевицкий Святослав Николаевич (1907–1963) – виолонче</w:t>
      </w:r>
      <w:r>
        <w:rPr>
          <w:rFonts w:eastAsia="Times New Roman"/>
          <w:sz w:val="16"/>
          <w:szCs w:val="16"/>
        </w:rPr>
        <w:softHyphen/>
        <w:t xml:space="preserve">лист, участник трио с Л.Н.Обориным и Д.Ф.Ойстрахом II: </w:t>
      </w:r>
      <w:hyperlink w:anchor="bookmark3057" w:history="1">
        <w:r>
          <w:rPr>
            <w:rFonts w:eastAsia="Times New Roman"/>
            <w:sz w:val="16"/>
            <w:szCs w:val="16"/>
          </w:rPr>
          <w:t>403</w:t>
        </w:r>
      </w:hyperlink>
    </w:p>
    <w:p w:rsidR="00DD4130" w:rsidRDefault="006C0410">
      <w:pPr>
        <w:shd w:val="clear" w:color="auto" w:fill="FFFFFF"/>
        <w:spacing w:line="202" w:lineRule="exact"/>
        <w:ind w:firstLine="398"/>
      </w:pPr>
      <w:r>
        <w:rPr>
          <w:rFonts w:eastAsia="Times New Roman"/>
          <w:sz w:val="16"/>
          <w:szCs w:val="16"/>
        </w:rPr>
        <w:t xml:space="preserve">Князев Леонид Сергеевич – актер; в МХАТ в 1934–1939 гг. II: 350, 351, </w:t>
      </w:r>
      <w:hyperlink w:anchor="bookmark3112" w:history="1">
        <w:r>
          <w:rPr>
            <w:rFonts w:eastAsia="Times New Roman"/>
            <w:sz w:val="16"/>
            <w:szCs w:val="16"/>
          </w:rPr>
          <w:t>418</w:t>
        </w:r>
      </w:hyperlink>
      <w:r>
        <w:rPr>
          <w:rFonts w:eastAsia="Times New Roman"/>
          <w:sz w:val="16"/>
          <w:szCs w:val="16"/>
        </w:rPr>
        <w:t xml:space="preserve">, 424, </w:t>
      </w:r>
      <w:hyperlink w:anchor="bookmark3133" w:history="1">
        <w:r>
          <w:rPr>
            <w:rFonts w:eastAsia="Times New Roman"/>
            <w:sz w:val="16"/>
            <w:szCs w:val="16"/>
          </w:rPr>
          <w:t>425</w:t>
        </w:r>
      </w:hyperlink>
    </w:p>
    <w:p w:rsidR="00DD4130" w:rsidRDefault="006C0410">
      <w:pPr>
        <w:shd w:val="clear" w:color="auto" w:fill="FFFFFF"/>
        <w:spacing w:line="202" w:lineRule="exact"/>
        <w:ind w:left="398"/>
      </w:pPr>
      <w:r>
        <w:rPr>
          <w:rFonts w:eastAsia="Times New Roman"/>
          <w:sz w:val="16"/>
          <w:szCs w:val="16"/>
        </w:rPr>
        <w:t>Князев Сергей Сергеевич – актер; в МХАТ в 1935–1940 гг. II: 355</w:t>
      </w:r>
    </w:p>
    <w:p w:rsidR="00DD4130" w:rsidRDefault="006C0410">
      <w:pPr>
        <w:shd w:val="clear" w:color="auto" w:fill="FFFFFF"/>
        <w:spacing w:line="202" w:lineRule="exact"/>
        <w:ind w:right="307" w:firstLine="398"/>
      </w:pPr>
      <w:r>
        <w:rPr>
          <w:rFonts w:eastAsia="Times New Roman"/>
          <w:sz w:val="16"/>
          <w:szCs w:val="16"/>
        </w:rPr>
        <w:t xml:space="preserve">Ковшов Николай Дмитриевич (1907–1995) – актер; в МХАТ в 1930–1979 гг. II: 351, 537, </w:t>
      </w:r>
      <w:hyperlink w:anchor="bookmark3647" w:history="1">
        <w:r>
          <w:rPr>
            <w:rFonts w:eastAsia="Times New Roman"/>
            <w:sz w:val="16"/>
            <w:szCs w:val="16"/>
          </w:rPr>
          <w:t>595</w:t>
        </w:r>
      </w:hyperlink>
      <w:r>
        <w:rPr>
          <w:rFonts w:eastAsia="Times New Roman"/>
          <w:sz w:val="16"/>
          <w:szCs w:val="16"/>
        </w:rPr>
        <w:t>, 662</w:t>
      </w:r>
    </w:p>
    <w:p w:rsidR="00DD4130" w:rsidRDefault="006C0410">
      <w:pPr>
        <w:shd w:val="clear" w:color="auto" w:fill="FFFFFF"/>
        <w:spacing w:line="202" w:lineRule="exact"/>
        <w:ind w:right="307" w:firstLine="398"/>
      </w:pPr>
      <w:r>
        <w:rPr>
          <w:rFonts w:eastAsia="Times New Roman"/>
          <w:sz w:val="16"/>
          <w:szCs w:val="16"/>
        </w:rPr>
        <w:t xml:space="preserve">Ковшова (Шибанова) Елена Павловна – жена Н.Д.Ковшова, актриса эстрадного театра для детей II: </w:t>
      </w:r>
      <w:hyperlink w:anchor="bookmark3805" w:history="1">
        <w:r>
          <w:rPr>
            <w:rFonts w:eastAsia="Times New Roman"/>
            <w:sz w:val="16"/>
            <w:szCs w:val="16"/>
          </w:rPr>
          <w:t>662</w:t>
        </w:r>
      </w:hyperlink>
      <w:r>
        <w:rPr>
          <w:rFonts w:eastAsia="Times New Roman"/>
          <w:sz w:val="16"/>
          <w:szCs w:val="16"/>
        </w:rPr>
        <w:t>, 726</w:t>
      </w:r>
    </w:p>
    <w:p w:rsidR="00DD4130" w:rsidRDefault="006C0410">
      <w:pPr>
        <w:shd w:val="clear" w:color="auto" w:fill="FFFFFF"/>
        <w:spacing w:line="202" w:lineRule="exact"/>
        <w:ind w:firstLine="398"/>
      </w:pPr>
      <w:r>
        <w:rPr>
          <w:rFonts w:eastAsia="Times New Roman"/>
          <w:sz w:val="16"/>
          <w:szCs w:val="16"/>
        </w:rPr>
        <w:t xml:space="preserve">Коган Вен. Ал. – ленинградский знакомый Н.-Д. II: </w:t>
      </w:r>
      <w:hyperlink w:anchor="bookmark2618" w:history="1">
        <w:r>
          <w:rPr>
            <w:rFonts w:eastAsia="Times New Roman"/>
            <w:sz w:val="16"/>
            <w:szCs w:val="16"/>
          </w:rPr>
          <w:t>264</w:t>
        </w:r>
      </w:hyperlink>
      <w:r>
        <w:rPr>
          <w:rFonts w:eastAsia="Times New Roman"/>
          <w:sz w:val="16"/>
          <w:szCs w:val="16"/>
        </w:rPr>
        <w:t xml:space="preserve">, </w:t>
      </w:r>
      <w:hyperlink w:anchor="bookmark2630" w:history="1">
        <w:r>
          <w:rPr>
            <w:rFonts w:eastAsia="Times New Roman"/>
            <w:sz w:val="16"/>
            <w:szCs w:val="16"/>
          </w:rPr>
          <w:t>268</w:t>
        </w:r>
      </w:hyperlink>
      <w:r>
        <w:rPr>
          <w:rFonts w:eastAsia="Times New Roman"/>
          <w:sz w:val="16"/>
          <w:szCs w:val="16"/>
        </w:rPr>
        <w:t xml:space="preserve">, </w:t>
      </w:r>
      <w:hyperlink w:anchor="bookmark2679" w:history="1">
        <w:r>
          <w:rPr>
            <w:rFonts w:eastAsia="Times New Roman"/>
            <w:sz w:val="16"/>
            <w:szCs w:val="16"/>
          </w:rPr>
          <w:t>285</w:t>
        </w:r>
      </w:hyperlink>
      <w:r>
        <w:rPr>
          <w:rFonts w:eastAsia="Times New Roman"/>
          <w:sz w:val="16"/>
          <w:szCs w:val="16"/>
        </w:rPr>
        <w:t xml:space="preserve">, </w:t>
      </w:r>
      <w:hyperlink w:anchor="bookmark2835" w:history="1">
        <w:r>
          <w:rPr>
            <w:rFonts w:eastAsia="Times New Roman"/>
            <w:sz w:val="16"/>
            <w:szCs w:val="16"/>
          </w:rPr>
          <w:t>326</w:t>
        </w:r>
      </w:hyperlink>
    </w:p>
    <w:p w:rsidR="00DD4130" w:rsidRDefault="006C0410">
      <w:pPr>
        <w:shd w:val="clear" w:color="auto" w:fill="FFFFFF"/>
        <w:spacing w:line="202" w:lineRule="exact"/>
        <w:ind w:firstLine="398"/>
      </w:pPr>
      <w:r>
        <w:rPr>
          <w:rFonts w:eastAsia="Times New Roman"/>
          <w:sz w:val="16"/>
          <w:szCs w:val="16"/>
        </w:rPr>
        <w:t xml:space="preserve">Коган Мария Борисовна – жена финансиста, меценатка, после революции жила в эмиграции </w:t>
      </w:r>
      <w:r>
        <w:rPr>
          <w:rFonts w:eastAsia="Times New Roman"/>
          <w:sz w:val="16"/>
          <w:szCs w:val="16"/>
          <w:lang w:val="en-US"/>
        </w:rPr>
        <w:t xml:space="preserve">I: </w:t>
      </w:r>
      <w:hyperlink w:anchor="bookmark39" w:history="1">
        <w:r>
          <w:rPr>
            <w:rFonts w:eastAsia="Times New Roman"/>
            <w:sz w:val="16"/>
            <w:szCs w:val="16"/>
            <w:lang w:val="en-US"/>
          </w:rPr>
          <w:t>50</w:t>
        </w:r>
      </w:hyperlink>
      <w:r>
        <w:rPr>
          <w:rFonts w:eastAsia="Times New Roman"/>
          <w:sz w:val="16"/>
          <w:szCs w:val="16"/>
          <w:lang w:val="en-US"/>
        </w:rPr>
        <w:t xml:space="preserve">, </w:t>
      </w:r>
      <w:hyperlink w:anchor="bookmark416" w:history="1">
        <w:r>
          <w:rPr>
            <w:rFonts w:eastAsia="Times New Roman"/>
            <w:sz w:val="16"/>
            <w:szCs w:val="16"/>
            <w:lang w:val="en-US"/>
          </w:rPr>
          <w:t>225</w:t>
        </w:r>
      </w:hyperlink>
      <w:r>
        <w:rPr>
          <w:rFonts w:eastAsia="Times New Roman"/>
          <w:sz w:val="16"/>
          <w:szCs w:val="16"/>
          <w:lang w:val="en-US"/>
        </w:rPr>
        <w:t xml:space="preserve">, </w:t>
      </w:r>
      <w:hyperlink w:anchor="bookmark432" w:history="1">
        <w:r>
          <w:rPr>
            <w:rFonts w:eastAsia="Times New Roman"/>
            <w:sz w:val="16"/>
            <w:szCs w:val="16"/>
            <w:lang w:val="en-US"/>
          </w:rPr>
          <w:t>231</w:t>
        </w:r>
      </w:hyperlink>
      <w:r>
        <w:rPr>
          <w:rFonts w:eastAsia="Times New Roman"/>
          <w:sz w:val="16"/>
          <w:szCs w:val="16"/>
          <w:lang w:val="en-US"/>
        </w:rPr>
        <w:t xml:space="preserve">, 233, </w:t>
      </w:r>
      <w:hyperlink w:anchor="bookmark493" w:history="1">
        <w:r>
          <w:rPr>
            <w:rFonts w:eastAsia="Times New Roman"/>
            <w:sz w:val="16"/>
            <w:szCs w:val="16"/>
            <w:lang w:val="en-US"/>
          </w:rPr>
          <w:t>261</w:t>
        </w:r>
      </w:hyperlink>
    </w:p>
    <w:p w:rsidR="00DD4130" w:rsidRDefault="006C0410">
      <w:pPr>
        <w:shd w:val="clear" w:color="auto" w:fill="FFFFFF"/>
        <w:spacing w:line="202" w:lineRule="exact"/>
        <w:ind w:firstLine="398"/>
      </w:pPr>
      <w:r>
        <w:rPr>
          <w:rFonts w:eastAsia="Times New Roman"/>
          <w:sz w:val="16"/>
          <w:szCs w:val="16"/>
        </w:rPr>
        <w:t xml:space="preserve">Козлов Алексей Александрович – бухгалтер МХАТ в 1920–1928 гг. </w:t>
      </w:r>
      <w:r>
        <w:rPr>
          <w:rFonts w:eastAsia="Times New Roman"/>
          <w:sz w:val="16"/>
          <w:szCs w:val="16"/>
          <w:lang w:val="en-US"/>
        </w:rPr>
        <w:t xml:space="preserve">I: 485, </w:t>
      </w:r>
      <w:hyperlink w:anchor="bookmark993" w:history="1">
        <w:r>
          <w:rPr>
            <w:rFonts w:eastAsia="Times New Roman"/>
            <w:sz w:val="16"/>
            <w:szCs w:val="16"/>
            <w:lang w:val="en-US"/>
          </w:rPr>
          <w:t>495</w:t>
        </w:r>
      </w:hyperlink>
      <w:r>
        <w:rPr>
          <w:rFonts w:eastAsia="Times New Roman"/>
          <w:sz w:val="16"/>
          <w:szCs w:val="16"/>
          <w:lang w:val="en-US"/>
        </w:rPr>
        <w:t xml:space="preserve">, 498, </w:t>
      </w:r>
      <w:hyperlink w:anchor="bookmark1001" w:history="1">
        <w:r>
          <w:rPr>
            <w:rFonts w:eastAsia="Times New Roman"/>
            <w:sz w:val="16"/>
            <w:szCs w:val="16"/>
            <w:lang w:val="en-US"/>
          </w:rPr>
          <w:t>499</w:t>
        </w:r>
      </w:hyperlink>
      <w:r>
        <w:rPr>
          <w:rFonts w:eastAsia="Times New Roman"/>
          <w:sz w:val="16"/>
          <w:szCs w:val="16"/>
          <w:lang w:val="en-US"/>
        </w:rPr>
        <w:t xml:space="preserve">, </w:t>
      </w:r>
      <w:hyperlink w:anchor="bookmark1026" w:history="1">
        <w:r>
          <w:rPr>
            <w:rFonts w:eastAsia="Times New Roman"/>
            <w:sz w:val="16"/>
            <w:szCs w:val="16"/>
            <w:lang w:val="en-US"/>
          </w:rPr>
          <w:t>509</w:t>
        </w:r>
      </w:hyperlink>
      <w:r>
        <w:rPr>
          <w:rFonts w:eastAsia="Times New Roman"/>
          <w:sz w:val="16"/>
          <w:szCs w:val="16"/>
          <w:lang w:val="en-US"/>
        </w:rPr>
        <w:t xml:space="preserve">, </w:t>
      </w:r>
      <w:hyperlink w:anchor="bookmark1135" w:history="1">
        <w:r>
          <w:rPr>
            <w:rFonts w:eastAsia="Times New Roman"/>
            <w:sz w:val="16"/>
            <w:szCs w:val="16"/>
            <w:lang w:val="en-US"/>
          </w:rPr>
          <w:t>553</w:t>
        </w:r>
      </w:hyperlink>
    </w:p>
    <w:p w:rsidR="00DD4130" w:rsidRDefault="006C0410">
      <w:pPr>
        <w:shd w:val="clear" w:color="auto" w:fill="FFFFFF"/>
        <w:spacing w:line="202" w:lineRule="exact"/>
        <w:ind w:firstLine="398"/>
      </w:pPr>
      <w:r>
        <w:rPr>
          <w:rFonts w:eastAsia="Times New Roman"/>
          <w:sz w:val="16"/>
          <w:szCs w:val="16"/>
        </w:rPr>
        <w:t>Козлов Федор Михайлович (1882–1956) – артист балета импера</w:t>
      </w:r>
      <w:r>
        <w:rPr>
          <w:rFonts w:eastAsia="Times New Roman"/>
          <w:sz w:val="16"/>
          <w:szCs w:val="16"/>
        </w:rPr>
        <w:softHyphen/>
        <w:t>торских театров в 1900–1910 гг., участник “Русских сезонов”, с 1910 г. руководил собственными гастрольными труппами в Европе и Америке, с 20-х гг. держал балетные школы в Сан-Франциско, Далласе, Голливу</w:t>
      </w:r>
      <w:r>
        <w:rPr>
          <w:rFonts w:eastAsia="Times New Roman"/>
          <w:sz w:val="16"/>
          <w:szCs w:val="16"/>
        </w:rPr>
        <w:softHyphen/>
        <w:t xml:space="preserve">де </w:t>
      </w:r>
      <w:r>
        <w:rPr>
          <w:rFonts w:eastAsia="Times New Roman"/>
          <w:sz w:val="16"/>
          <w:szCs w:val="16"/>
          <w:lang w:val="en-US"/>
        </w:rPr>
        <w:t xml:space="preserve">I: </w:t>
      </w:r>
      <w:hyperlink w:anchor="bookmark670" w:history="1">
        <w:r>
          <w:rPr>
            <w:rFonts w:eastAsia="Times New Roman"/>
            <w:sz w:val="16"/>
            <w:szCs w:val="16"/>
            <w:lang w:val="en-US"/>
          </w:rPr>
          <w:t>354</w:t>
        </w:r>
      </w:hyperlink>
    </w:p>
    <w:p w:rsidR="00DD4130" w:rsidRDefault="006C0410">
      <w:pPr>
        <w:shd w:val="clear" w:color="auto" w:fill="FFFFFF"/>
        <w:spacing w:line="202" w:lineRule="exact"/>
        <w:ind w:firstLine="398"/>
      </w:pPr>
      <w:r>
        <w:rPr>
          <w:rFonts w:eastAsia="Times New Roman"/>
          <w:sz w:val="16"/>
          <w:szCs w:val="16"/>
        </w:rPr>
        <w:t xml:space="preserve">Козловский Иван Семенович (1900–1993) – певец (лирический тенор); в 1926–1954 гг. в Б.т. </w:t>
      </w:r>
      <w:r>
        <w:rPr>
          <w:rFonts w:eastAsia="Times New Roman"/>
          <w:sz w:val="16"/>
          <w:szCs w:val="16"/>
          <w:lang w:val="en-US"/>
        </w:rPr>
        <w:t xml:space="preserve">I: </w:t>
      </w:r>
      <w:hyperlink w:anchor="bookmark1393" w:history="1">
        <w:r>
          <w:rPr>
            <w:rFonts w:eastAsia="Times New Roman"/>
            <w:sz w:val="16"/>
            <w:szCs w:val="16"/>
            <w:lang w:val="en-US"/>
          </w:rPr>
          <w:t>662</w:t>
        </w:r>
      </w:hyperlink>
      <w:r>
        <w:rPr>
          <w:rFonts w:eastAsia="Times New Roman"/>
          <w:sz w:val="16"/>
          <w:szCs w:val="16"/>
          <w:lang w:val="en-US"/>
        </w:rPr>
        <w:t xml:space="preserve">, </w:t>
      </w:r>
      <w:hyperlink w:anchor="bookmark1401" w:history="1">
        <w:r>
          <w:rPr>
            <w:rFonts w:eastAsia="Times New Roman"/>
            <w:sz w:val="16"/>
            <w:szCs w:val="16"/>
            <w:lang w:val="en-US"/>
          </w:rPr>
          <w:t>665</w:t>
        </w:r>
      </w:hyperlink>
      <w:r>
        <w:rPr>
          <w:rFonts w:eastAsia="Times New Roman"/>
          <w:sz w:val="16"/>
          <w:szCs w:val="16"/>
          <w:lang w:val="en-US"/>
        </w:rPr>
        <w:t xml:space="preserve">; II: </w:t>
      </w:r>
      <w:hyperlink w:anchor="bookmark3057" w:history="1">
        <w:r>
          <w:rPr>
            <w:rFonts w:eastAsia="Times New Roman"/>
            <w:sz w:val="16"/>
            <w:szCs w:val="16"/>
            <w:lang w:val="en-US"/>
          </w:rPr>
          <w:t>403</w:t>
        </w:r>
      </w:hyperlink>
      <w:r>
        <w:rPr>
          <w:rFonts w:eastAsia="Times New Roman"/>
          <w:sz w:val="16"/>
          <w:szCs w:val="16"/>
          <w:lang w:val="en-US"/>
        </w:rPr>
        <w:t xml:space="preserve">, 484, </w:t>
      </w:r>
      <w:hyperlink w:anchor="bookmark3369" w:history="1">
        <w:r>
          <w:rPr>
            <w:rFonts w:eastAsia="Times New Roman"/>
            <w:sz w:val="16"/>
            <w:szCs w:val="16"/>
            <w:lang w:val="en-US"/>
          </w:rPr>
          <w:t>495</w:t>
        </w:r>
      </w:hyperlink>
      <w:r>
        <w:rPr>
          <w:rFonts w:eastAsia="Times New Roman"/>
          <w:sz w:val="16"/>
          <w:szCs w:val="16"/>
          <w:lang w:val="en-US"/>
        </w:rPr>
        <w:t xml:space="preserve">, </w:t>
      </w:r>
      <w:hyperlink w:anchor="bookmark3679" w:history="1">
        <w:r>
          <w:rPr>
            <w:rFonts w:eastAsia="Times New Roman"/>
            <w:sz w:val="16"/>
            <w:szCs w:val="16"/>
            <w:lang w:val="en-US"/>
          </w:rPr>
          <w:t>606</w:t>
        </w:r>
      </w:hyperlink>
      <w:r>
        <w:rPr>
          <w:rFonts w:eastAsia="Times New Roman"/>
          <w:sz w:val="16"/>
          <w:szCs w:val="16"/>
          <w:lang w:val="en-US"/>
        </w:rPr>
        <w:t>, 631</w:t>
      </w:r>
    </w:p>
    <w:p w:rsidR="00DD4130" w:rsidRDefault="00DD4130">
      <w:pPr>
        <w:shd w:val="clear" w:color="auto" w:fill="FFFFFF"/>
        <w:spacing w:line="202" w:lineRule="exact"/>
        <w:ind w:firstLine="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Койранский (Кайранский) Александр Арнольдович (1884–1964) – литератор, критик; после Октябрьской революции в эмиграции </w:t>
      </w:r>
      <w:r>
        <w:rPr>
          <w:rFonts w:eastAsia="Times New Roman"/>
          <w:sz w:val="16"/>
          <w:szCs w:val="16"/>
          <w:lang w:val="en-US"/>
        </w:rPr>
        <w:t xml:space="preserve">I: </w:t>
      </w:r>
      <w:hyperlink w:anchor="bookmark166" w:history="1">
        <w:r>
          <w:rPr>
            <w:rFonts w:eastAsia="Times New Roman"/>
            <w:sz w:val="16"/>
            <w:szCs w:val="16"/>
            <w:lang w:val="en-US"/>
          </w:rPr>
          <w:t>105</w:t>
        </w:r>
      </w:hyperlink>
      <w:r>
        <w:rPr>
          <w:rFonts w:eastAsia="Times New Roman"/>
          <w:sz w:val="16"/>
          <w:szCs w:val="16"/>
          <w:lang w:val="en-US"/>
        </w:rPr>
        <w:t xml:space="preserve">, 123, 136, 139, 146, </w:t>
      </w:r>
      <w:hyperlink w:anchor="bookmark284" w:history="1">
        <w:r>
          <w:rPr>
            <w:rFonts w:eastAsia="Times New Roman"/>
            <w:sz w:val="16"/>
            <w:szCs w:val="16"/>
            <w:lang w:val="en-US"/>
          </w:rPr>
          <w:t>165</w:t>
        </w:r>
      </w:hyperlink>
    </w:p>
    <w:p w:rsidR="00DD4130" w:rsidRDefault="006C0410">
      <w:pPr>
        <w:shd w:val="clear" w:color="auto" w:fill="FFFFFF"/>
        <w:spacing w:line="202" w:lineRule="exact"/>
        <w:ind w:right="413" w:firstLine="394"/>
        <w:jc w:val="both"/>
      </w:pPr>
      <w:r>
        <w:rPr>
          <w:rFonts w:eastAsia="Times New Roman"/>
          <w:sz w:val="16"/>
          <w:szCs w:val="16"/>
        </w:rPr>
        <w:t xml:space="preserve">Кокошкина Ирина Федоровна (1904–?) – актриса; в МХАТ в 1924–1936 гг. </w:t>
      </w:r>
      <w:r>
        <w:rPr>
          <w:rFonts w:eastAsia="Times New Roman"/>
          <w:sz w:val="16"/>
          <w:szCs w:val="16"/>
          <w:lang w:val="en-US"/>
        </w:rPr>
        <w:t>I: 561, 562</w:t>
      </w:r>
    </w:p>
    <w:p w:rsidR="00DD4130" w:rsidRDefault="006C0410">
      <w:pPr>
        <w:shd w:val="clear" w:color="auto" w:fill="FFFFFF"/>
        <w:spacing w:line="202" w:lineRule="exact"/>
        <w:ind w:firstLine="394"/>
      </w:pPr>
      <w:r>
        <w:rPr>
          <w:rFonts w:eastAsia="Times New Roman"/>
          <w:sz w:val="16"/>
          <w:szCs w:val="16"/>
        </w:rPr>
        <w:t>Кокран Чарлз Блейк (1872–1951) – английский театральный дея</w:t>
      </w:r>
      <w:r>
        <w:rPr>
          <w:rFonts w:eastAsia="Times New Roman"/>
          <w:sz w:val="16"/>
          <w:szCs w:val="16"/>
        </w:rPr>
        <w:softHyphen/>
        <w:t xml:space="preserve">тель, актер, режиссер </w:t>
      </w:r>
      <w:r>
        <w:rPr>
          <w:rFonts w:eastAsia="Times New Roman"/>
          <w:sz w:val="16"/>
          <w:szCs w:val="16"/>
          <w:lang w:val="en-US"/>
        </w:rPr>
        <w:t xml:space="preserve">I: 331, </w:t>
      </w:r>
      <w:hyperlink w:anchor="bookmark683" w:history="1">
        <w:r>
          <w:rPr>
            <w:rFonts w:eastAsia="Times New Roman"/>
            <w:sz w:val="16"/>
            <w:szCs w:val="16"/>
            <w:lang w:val="en-US"/>
          </w:rPr>
          <w:t>361</w:t>
        </w:r>
      </w:hyperlink>
      <w:r>
        <w:rPr>
          <w:rFonts w:eastAsia="Times New Roman"/>
          <w:sz w:val="16"/>
          <w:szCs w:val="16"/>
          <w:lang w:val="en-US"/>
        </w:rPr>
        <w:t xml:space="preserve">, 369, </w:t>
      </w:r>
      <w:hyperlink w:anchor="bookmark701" w:history="1">
        <w:r>
          <w:rPr>
            <w:rFonts w:eastAsia="Times New Roman"/>
            <w:sz w:val="16"/>
            <w:szCs w:val="16"/>
            <w:lang w:val="en-US"/>
          </w:rPr>
          <w:t>370</w:t>
        </w:r>
      </w:hyperlink>
      <w:r>
        <w:rPr>
          <w:rFonts w:eastAsia="Times New Roman"/>
          <w:sz w:val="16"/>
          <w:szCs w:val="16"/>
          <w:lang w:val="en-US"/>
        </w:rPr>
        <w:t xml:space="preserve">, </w:t>
      </w:r>
      <w:hyperlink w:anchor="bookmark738" w:history="1">
        <w:r>
          <w:rPr>
            <w:rFonts w:eastAsia="Times New Roman"/>
            <w:sz w:val="16"/>
            <w:szCs w:val="16"/>
            <w:lang w:val="en-US"/>
          </w:rPr>
          <w:t>387</w:t>
        </w:r>
      </w:hyperlink>
      <w:r>
        <w:rPr>
          <w:rFonts w:eastAsia="Times New Roman"/>
          <w:sz w:val="16"/>
          <w:szCs w:val="16"/>
          <w:lang w:val="en-US"/>
        </w:rPr>
        <w:t xml:space="preserve">, 396, </w:t>
      </w:r>
      <w:hyperlink w:anchor="bookmark765" w:history="1">
        <w:r>
          <w:rPr>
            <w:rFonts w:eastAsia="Times New Roman"/>
            <w:sz w:val="16"/>
            <w:szCs w:val="16"/>
            <w:lang w:val="en-US"/>
          </w:rPr>
          <w:t>400</w:t>
        </w:r>
      </w:hyperlink>
    </w:p>
    <w:p w:rsidR="00DD4130" w:rsidRDefault="006C0410">
      <w:pPr>
        <w:shd w:val="clear" w:color="auto" w:fill="FFFFFF"/>
        <w:spacing w:line="202" w:lineRule="exact"/>
        <w:ind w:right="274" w:firstLine="394"/>
        <w:jc w:val="both"/>
      </w:pPr>
      <w:r>
        <w:rPr>
          <w:rFonts w:eastAsia="Times New Roman"/>
          <w:sz w:val="16"/>
          <w:szCs w:val="16"/>
        </w:rPr>
        <w:t>Коллонтай Александра Михайловна (1872–1952) – гос. и парт. деятель, дипломат II: 87</w:t>
      </w:r>
    </w:p>
    <w:p w:rsidR="00DD4130" w:rsidRDefault="006C0410">
      <w:pPr>
        <w:shd w:val="clear" w:color="auto" w:fill="FFFFFF"/>
        <w:spacing w:line="202" w:lineRule="exact"/>
        <w:ind w:right="230" w:firstLine="394"/>
        <w:jc w:val="both"/>
      </w:pPr>
      <w:r>
        <w:rPr>
          <w:rFonts w:eastAsia="Times New Roman"/>
          <w:sz w:val="16"/>
          <w:szCs w:val="16"/>
        </w:rPr>
        <w:t>Колодуб Оксана Владимировна (р. 1906) – певица (сопрано) II: 732</w:t>
      </w:r>
    </w:p>
    <w:p w:rsidR="00DD4130" w:rsidRDefault="006C0410">
      <w:pPr>
        <w:shd w:val="clear" w:color="auto" w:fill="FFFFFF"/>
        <w:spacing w:line="202" w:lineRule="exact"/>
        <w:ind w:right="331" w:firstLine="394"/>
        <w:jc w:val="both"/>
      </w:pPr>
      <w:r>
        <w:rPr>
          <w:rFonts w:eastAsia="Times New Roman"/>
          <w:sz w:val="16"/>
          <w:szCs w:val="16"/>
        </w:rPr>
        <w:t xml:space="preserve">Коломийцева (по мужу Блинникова) Анна Андреевна (1898– 1976) – актриса; в МХАТ в 1922–1930 и в 1932–1974 гг. </w:t>
      </w:r>
      <w:r>
        <w:rPr>
          <w:rFonts w:eastAsia="Times New Roman"/>
          <w:sz w:val="16"/>
          <w:szCs w:val="16"/>
          <w:lang w:val="en-US"/>
        </w:rPr>
        <w:t xml:space="preserve">I: </w:t>
      </w:r>
      <w:hyperlink w:anchor="bookmark1457" w:history="1">
        <w:r>
          <w:rPr>
            <w:rFonts w:eastAsia="Times New Roman"/>
            <w:sz w:val="16"/>
            <w:szCs w:val="16"/>
            <w:lang w:val="en-US"/>
          </w:rPr>
          <w:t>689</w:t>
        </w:r>
      </w:hyperlink>
      <w:r>
        <w:rPr>
          <w:rFonts w:eastAsia="Times New Roman"/>
          <w:sz w:val="16"/>
          <w:szCs w:val="16"/>
          <w:lang w:val="en-US"/>
        </w:rPr>
        <w:t xml:space="preserve">, 691, </w:t>
      </w:r>
      <w:hyperlink w:anchor="bookmark1473" w:history="1">
        <w:r>
          <w:rPr>
            <w:rFonts w:eastAsia="Times New Roman"/>
            <w:sz w:val="16"/>
            <w:szCs w:val="16"/>
            <w:lang w:val="en-US"/>
          </w:rPr>
          <w:t>697</w:t>
        </w:r>
      </w:hyperlink>
      <w:r>
        <w:rPr>
          <w:rFonts w:eastAsia="Times New Roman"/>
          <w:sz w:val="16"/>
          <w:szCs w:val="16"/>
          <w:lang w:val="en-US"/>
        </w:rPr>
        <w:t>, 698, 749; II: 367, 593, 622</w:t>
      </w:r>
    </w:p>
    <w:p w:rsidR="00DD4130" w:rsidRDefault="006C0410">
      <w:pPr>
        <w:shd w:val="clear" w:color="auto" w:fill="FFFFFF"/>
        <w:spacing w:line="202" w:lineRule="exact"/>
        <w:ind w:firstLine="394"/>
      </w:pPr>
      <w:r>
        <w:rPr>
          <w:rFonts w:eastAsia="Times New Roman"/>
          <w:sz w:val="16"/>
          <w:szCs w:val="16"/>
        </w:rPr>
        <w:t xml:space="preserve">Колосков Григорий Алексеевич (1893–1936) – театральный деятель; директор Б.т. в сезон 1925/26 г., затем руководящий работник Управления государственных академических театров (УГАТ) </w:t>
      </w:r>
      <w:r>
        <w:rPr>
          <w:rFonts w:eastAsia="Times New Roman"/>
          <w:sz w:val="16"/>
          <w:szCs w:val="16"/>
          <w:lang w:val="en-US"/>
        </w:rPr>
        <w:t xml:space="preserve">I: </w:t>
      </w:r>
      <w:hyperlink w:anchor="bookmark956" w:history="1">
        <w:r>
          <w:rPr>
            <w:rFonts w:eastAsia="Times New Roman"/>
            <w:sz w:val="16"/>
            <w:szCs w:val="16"/>
            <w:lang w:val="en-US"/>
          </w:rPr>
          <w:t>483</w:t>
        </w:r>
      </w:hyperlink>
      <w:r>
        <w:rPr>
          <w:rFonts w:eastAsia="Times New Roman"/>
          <w:sz w:val="16"/>
          <w:szCs w:val="16"/>
          <w:lang w:val="en-US"/>
        </w:rPr>
        <w:t xml:space="preserve">, </w:t>
      </w:r>
      <w:hyperlink w:anchor="bookmark964" w:history="1">
        <w:r>
          <w:rPr>
            <w:rFonts w:eastAsia="Times New Roman"/>
            <w:sz w:val="16"/>
            <w:szCs w:val="16"/>
            <w:lang w:val="en-US"/>
          </w:rPr>
          <w:t>485</w:t>
        </w:r>
      </w:hyperlink>
      <w:r>
        <w:rPr>
          <w:rFonts w:eastAsia="Times New Roman"/>
          <w:sz w:val="16"/>
          <w:szCs w:val="16"/>
          <w:lang w:val="en-US"/>
        </w:rPr>
        <w:t xml:space="preserve">, 490, </w:t>
      </w:r>
      <w:hyperlink w:anchor="bookmark1008" w:history="1">
        <w:r>
          <w:rPr>
            <w:rFonts w:eastAsia="Times New Roman"/>
            <w:sz w:val="16"/>
            <w:szCs w:val="16"/>
            <w:lang w:val="en-US"/>
          </w:rPr>
          <w:t>502</w:t>
        </w:r>
      </w:hyperlink>
      <w:r>
        <w:rPr>
          <w:rFonts w:eastAsia="Times New Roman"/>
          <w:sz w:val="16"/>
          <w:szCs w:val="16"/>
          <w:lang w:val="en-US"/>
        </w:rPr>
        <w:t xml:space="preserve">, </w:t>
      </w:r>
      <w:hyperlink w:anchor="bookmark1023" w:history="1">
        <w:r>
          <w:rPr>
            <w:rFonts w:eastAsia="Times New Roman"/>
            <w:sz w:val="16"/>
            <w:szCs w:val="16"/>
            <w:lang w:val="en-US"/>
          </w:rPr>
          <w:t>508</w:t>
        </w:r>
      </w:hyperlink>
      <w:r>
        <w:rPr>
          <w:rFonts w:eastAsia="Times New Roman"/>
          <w:sz w:val="16"/>
          <w:szCs w:val="16"/>
          <w:lang w:val="en-US"/>
        </w:rPr>
        <w:t xml:space="preserve">, </w:t>
      </w:r>
      <w:hyperlink w:anchor="bookmark1068" w:history="1">
        <w:r>
          <w:rPr>
            <w:rFonts w:eastAsia="Times New Roman"/>
            <w:sz w:val="16"/>
            <w:szCs w:val="16"/>
            <w:lang w:val="en-US"/>
          </w:rPr>
          <w:t>527</w:t>
        </w:r>
      </w:hyperlink>
      <w:r>
        <w:rPr>
          <w:rFonts w:eastAsia="Times New Roman"/>
          <w:sz w:val="16"/>
          <w:szCs w:val="16"/>
          <w:lang w:val="en-US"/>
        </w:rPr>
        <w:t xml:space="preserve">, </w:t>
      </w:r>
      <w:hyperlink w:anchor="bookmark1291" w:history="1">
        <w:r>
          <w:rPr>
            <w:rFonts w:eastAsia="Times New Roman"/>
            <w:sz w:val="16"/>
            <w:szCs w:val="16"/>
            <w:lang w:val="en-US"/>
          </w:rPr>
          <w:t>617</w:t>
        </w:r>
      </w:hyperlink>
    </w:p>
    <w:p w:rsidR="00DD4130" w:rsidRDefault="006C0410">
      <w:pPr>
        <w:shd w:val="clear" w:color="auto" w:fill="FFFFFF"/>
        <w:spacing w:line="202" w:lineRule="exact"/>
        <w:ind w:right="480" w:firstLine="394"/>
        <w:jc w:val="both"/>
      </w:pPr>
      <w:r>
        <w:rPr>
          <w:rFonts w:eastAsia="Times New Roman"/>
          <w:sz w:val="16"/>
          <w:szCs w:val="16"/>
        </w:rPr>
        <w:t xml:space="preserve">Колосова Евгения Михайловна – актриса; в Малом театре в 1925–1932 гг. </w:t>
      </w:r>
      <w:r>
        <w:rPr>
          <w:rFonts w:eastAsia="Times New Roman"/>
          <w:sz w:val="16"/>
          <w:szCs w:val="16"/>
          <w:lang w:val="en-US"/>
        </w:rPr>
        <w:t>I: 571</w:t>
      </w:r>
    </w:p>
    <w:p w:rsidR="00DD4130" w:rsidRDefault="006C0410">
      <w:pPr>
        <w:shd w:val="clear" w:color="auto" w:fill="FFFFFF"/>
        <w:spacing w:line="202" w:lineRule="exact"/>
        <w:ind w:right="139" w:firstLine="394"/>
        <w:jc w:val="both"/>
      </w:pPr>
      <w:r>
        <w:rPr>
          <w:rFonts w:eastAsia="Times New Roman"/>
          <w:sz w:val="16"/>
          <w:szCs w:val="16"/>
        </w:rPr>
        <w:t>Кольцов Михаил Ефимович (1898–1942) – писатель, журналист, постоянный сотрудник “Правды” II: 442</w:t>
      </w:r>
    </w:p>
    <w:p w:rsidR="00DD4130" w:rsidRDefault="006C0410">
      <w:pPr>
        <w:shd w:val="clear" w:color="auto" w:fill="FFFFFF"/>
        <w:spacing w:line="202" w:lineRule="exact"/>
        <w:ind w:firstLine="394"/>
      </w:pPr>
      <w:r>
        <w:rPr>
          <w:rFonts w:eastAsia="Times New Roman"/>
          <w:sz w:val="16"/>
          <w:szCs w:val="16"/>
        </w:rPr>
        <w:t>Кольцов Михаил Кириллович – зав. костюмерным цехом филиала МХАТ, в МХАТ в 1927–1931 и в 1935–1948 гг. II: 343, 651</w:t>
      </w:r>
    </w:p>
    <w:p w:rsidR="00DD4130" w:rsidRDefault="006C0410">
      <w:pPr>
        <w:shd w:val="clear" w:color="auto" w:fill="FFFFFF"/>
        <w:spacing w:line="202" w:lineRule="exact"/>
        <w:ind w:firstLine="394"/>
      </w:pPr>
      <w:r>
        <w:rPr>
          <w:rFonts w:eastAsia="Times New Roman"/>
          <w:sz w:val="16"/>
          <w:szCs w:val="16"/>
        </w:rPr>
        <w:t xml:space="preserve">Кольцов (Розенштраух) Юрий (Георгий) Эрнестович (1909–1970) – актер; в МХАТ в 1933–1938 гг. и с 1956 г. до конца жизни II: 250, </w:t>
      </w:r>
      <w:hyperlink w:anchor="bookmark2923" w:history="1">
        <w:r>
          <w:rPr>
            <w:rFonts w:eastAsia="Times New Roman"/>
            <w:sz w:val="16"/>
            <w:szCs w:val="16"/>
          </w:rPr>
          <w:t>355</w:t>
        </w:r>
      </w:hyperlink>
      <w:r>
        <w:rPr>
          <w:rFonts w:eastAsia="Times New Roman"/>
          <w:sz w:val="16"/>
          <w:szCs w:val="16"/>
        </w:rPr>
        <w:t>, 357</w:t>
      </w:r>
    </w:p>
    <w:p w:rsidR="00DD4130" w:rsidRDefault="006C0410">
      <w:pPr>
        <w:shd w:val="clear" w:color="auto" w:fill="FFFFFF"/>
        <w:spacing w:line="202" w:lineRule="exact"/>
        <w:ind w:left="394"/>
      </w:pPr>
      <w:r>
        <w:rPr>
          <w:rFonts w:eastAsia="Times New Roman"/>
          <w:sz w:val="16"/>
          <w:szCs w:val="16"/>
        </w:rPr>
        <w:t>Коля – см. Бодулин Н.П.</w:t>
      </w:r>
    </w:p>
    <w:p w:rsidR="00DD4130" w:rsidRDefault="006C0410">
      <w:pPr>
        <w:shd w:val="clear" w:color="auto" w:fill="FFFFFF"/>
        <w:spacing w:line="202" w:lineRule="exact"/>
        <w:ind w:firstLine="394"/>
      </w:pPr>
      <w:r>
        <w:rPr>
          <w:rFonts w:eastAsia="Times New Roman"/>
          <w:sz w:val="16"/>
          <w:szCs w:val="16"/>
        </w:rPr>
        <w:t>Комаров Петр Тимофеевич (1898–1983) – парт. деятель, в 1942–1948 гг. первый секретарь Саратовского обкома ВКП(б), депутат Верховного совета СССР II: 675</w:t>
      </w:r>
    </w:p>
    <w:p w:rsidR="00DD4130" w:rsidRDefault="006C0410">
      <w:pPr>
        <w:shd w:val="clear" w:color="auto" w:fill="FFFFFF"/>
        <w:spacing w:line="202" w:lineRule="exact"/>
        <w:ind w:firstLine="394"/>
      </w:pPr>
      <w:r>
        <w:rPr>
          <w:rFonts w:eastAsia="Times New Roman"/>
          <w:sz w:val="16"/>
          <w:szCs w:val="16"/>
        </w:rPr>
        <w:t xml:space="preserve">Комиссаров Александр Михайлович (1904–1975) – актер; в МХАТ с 1925 г. до конца жизни </w:t>
      </w:r>
      <w:r>
        <w:rPr>
          <w:rFonts w:eastAsia="Times New Roman"/>
          <w:sz w:val="16"/>
          <w:szCs w:val="16"/>
          <w:lang w:val="en-US"/>
        </w:rPr>
        <w:t xml:space="preserve">I: 524, 528, 663, </w:t>
      </w:r>
      <w:hyperlink w:anchor="bookmark1445" w:history="1">
        <w:r>
          <w:rPr>
            <w:rFonts w:eastAsia="Times New Roman"/>
            <w:sz w:val="16"/>
            <w:szCs w:val="16"/>
            <w:lang w:val="en-US"/>
          </w:rPr>
          <w:t>682</w:t>
        </w:r>
      </w:hyperlink>
      <w:r>
        <w:rPr>
          <w:rFonts w:eastAsia="Times New Roman"/>
          <w:sz w:val="16"/>
          <w:szCs w:val="16"/>
          <w:lang w:val="en-US"/>
        </w:rPr>
        <w:t xml:space="preserve">, </w:t>
      </w:r>
      <w:hyperlink w:anchor="bookmark1457" w:history="1">
        <w:r>
          <w:rPr>
            <w:rFonts w:eastAsia="Times New Roman"/>
            <w:sz w:val="16"/>
            <w:szCs w:val="16"/>
            <w:lang w:val="en-US"/>
          </w:rPr>
          <w:t>689</w:t>
        </w:r>
      </w:hyperlink>
      <w:r>
        <w:rPr>
          <w:rFonts w:eastAsia="Times New Roman"/>
          <w:sz w:val="16"/>
          <w:szCs w:val="16"/>
          <w:lang w:val="en-US"/>
        </w:rPr>
        <w:t xml:space="preserve">, </w:t>
      </w:r>
      <w:hyperlink w:anchor="bookmark1465" w:history="1">
        <w:r>
          <w:rPr>
            <w:rFonts w:eastAsia="Times New Roman"/>
            <w:sz w:val="16"/>
            <w:szCs w:val="16"/>
            <w:lang w:val="en-US"/>
          </w:rPr>
          <w:t>693</w:t>
        </w:r>
      </w:hyperlink>
      <w:r>
        <w:rPr>
          <w:rFonts w:eastAsia="Times New Roman"/>
          <w:sz w:val="16"/>
          <w:szCs w:val="16"/>
          <w:lang w:val="en-US"/>
        </w:rPr>
        <w:t xml:space="preserve">, </w:t>
      </w:r>
      <w:hyperlink w:anchor="bookmark1466" w:history="1">
        <w:r>
          <w:rPr>
            <w:rFonts w:eastAsia="Times New Roman"/>
            <w:sz w:val="16"/>
            <w:szCs w:val="16"/>
            <w:lang w:val="en-US"/>
          </w:rPr>
          <w:t>694</w:t>
        </w:r>
      </w:hyperlink>
      <w:r>
        <w:rPr>
          <w:rFonts w:eastAsia="Times New Roman"/>
          <w:sz w:val="16"/>
          <w:szCs w:val="16"/>
          <w:lang w:val="en-US"/>
        </w:rPr>
        <w:t xml:space="preserve">, </w:t>
      </w:r>
      <w:hyperlink w:anchor="bookmark1489" w:history="1">
        <w:r>
          <w:rPr>
            <w:rFonts w:eastAsia="Times New Roman"/>
            <w:sz w:val="16"/>
            <w:szCs w:val="16"/>
            <w:lang w:val="en-US"/>
          </w:rPr>
          <w:t>703</w:t>
        </w:r>
      </w:hyperlink>
      <w:r>
        <w:rPr>
          <w:rFonts w:eastAsia="Times New Roman"/>
          <w:sz w:val="16"/>
          <w:szCs w:val="16"/>
          <w:lang w:val="en-US"/>
        </w:rPr>
        <w:t xml:space="preserve">, 721, 731, 830; II: 112, 337, 350, 497, 566, 580, </w:t>
      </w:r>
      <w:hyperlink w:anchor="bookmark3715" w:history="1">
        <w:r>
          <w:rPr>
            <w:rFonts w:eastAsia="Times New Roman"/>
            <w:sz w:val="16"/>
            <w:szCs w:val="16"/>
            <w:lang w:val="en-US"/>
          </w:rPr>
          <w:t>622</w:t>
        </w:r>
      </w:hyperlink>
      <w:r>
        <w:rPr>
          <w:rFonts w:eastAsia="Times New Roman"/>
          <w:sz w:val="16"/>
          <w:szCs w:val="16"/>
          <w:lang w:val="en-US"/>
        </w:rPr>
        <w:t>, 663, 748</w:t>
      </w:r>
    </w:p>
    <w:p w:rsidR="00DD4130" w:rsidRDefault="006C0410">
      <w:pPr>
        <w:shd w:val="clear" w:color="auto" w:fill="FFFFFF"/>
        <w:spacing w:line="202" w:lineRule="exact"/>
        <w:ind w:firstLine="394"/>
      </w:pPr>
      <w:r>
        <w:rPr>
          <w:rFonts w:eastAsia="Times New Roman"/>
          <w:sz w:val="16"/>
          <w:szCs w:val="16"/>
        </w:rPr>
        <w:t xml:space="preserve">Комиссаров Виктор Васильевич (р. 1909) – помощник режиссера, в МХАТ с 1928 г. II: </w:t>
      </w:r>
      <w:hyperlink w:anchor="bookmark3645" w:history="1">
        <w:r>
          <w:rPr>
            <w:rFonts w:eastAsia="Times New Roman"/>
            <w:sz w:val="16"/>
            <w:szCs w:val="16"/>
          </w:rPr>
          <w:t>593</w:t>
        </w:r>
      </w:hyperlink>
      <w:r>
        <w:rPr>
          <w:rFonts w:eastAsia="Times New Roman"/>
          <w:sz w:val="16"/>
          <w:szCs w:val="16"/>
        </w:rPr>
        <w:t>, 721</w:t>
      </w:r>
    </w:p>
    <w:p w:rsidR="00DD4130" w:rsidRDefault="006C0410">
      <w:pPr>
        <w:shd w:val="clear" w:color="auto" w:fill="FFFFFF"/>
        <w:spacing w:line="202" w:lineRule="exact"/>
        <w:ind w:firstLine="394"/>
      </w:pPr>
      <w:r>
        <w:rPr>
          <w:rFonts w:eastAsia="Times New Roman"/>
          <w:sz w:val="16"/>
          <w:szCs w:val="16"/>
        </w:rPr>
        <w:t>Комиссаров Михаил Герасимович (1877–1929) – один из учре</w:t>
      </w:r>
      <w:r>
        <w:rPr>
          <w:rFonts w:eastAsia="Times New Roman"/>
          <w:sz w:val="16"/>
          <w:szCs w:val="16"/>
        </w:rPr>
        <w:softHyphen/>
        <w:t>дителей кооперативного товарищества Московский Художественный театр (1917), член его правления; после революции работник бухгалте</w:t>
      </w:r>
      <w:r>
        <w:rPr>
          <w:rFonts w:eastAsia="Times New Roman"/>
          <w:sz w:val="16"/>
          <w:szCs w:val="16"/>
        </w:rPr>
        <w:softHyphen/>
        <w:t xml:space="preserve">рии МХАТ </w:t>
      </w:r>
      <w:r>
        <w:rPr>
          <w:rFonts w:eastAsia="Times New Roman"/>
          <w:sz w:val="16"/>
          <w:szCs w:val="16"/>
          <w:lang w:val="en-US"/>
        </w:rPr>
        <w:t xml:space="preserve">I: 187, </w:t>
      </w:r>
      <w:hyperlink w:anchor="bookmark874" w:history="1">
        <w:r>
          <w:rPr>
            <w:rFonts w:eastAsia="Times New Roman"/>
            <w:sz w:val="16"/>
            <w:szCs w:val="16"/>
            <w:lang w:val="en-US"/>
          </w:rPr>
          <w:t>453</w:t>
        </w:r>
      </w:hyperlink>
      <w:r>
        <w:rPr>
          <w:rFonts w:eastAsia="Times New Roman"/>
          <w:sz w:val="16"/>
          <w:szCs w:val="16"/>
          <w:lang w:val="en-US"/>
        </w:rPr>
        <w:t xml:space="preserve">, </w:t>
      </w:r>
      <w:hyperlink w:anchor="bookmark886" w:history="1">
        <w:r>
          <w:rPr>
            <w:rFonts w:eastAsia="Times New Roman"/>
            <w:sz w:val="16"/>
            <w:szCs w:val="16"/>
            <w:lang w:val="en-US"/>
          </w:rPr>
          <w:t>456</w:t>
        </w:r>
      </w:hyperlink>
      <w:r>
        <w:rPr>
          <w:rFonts w:eastAsia="Times New Roman"/>
          <w:sz w:val="16"/>
          <w:szCs w:val="16"/>
          <w:lang w:val="en-US"/>
        </w:rPr>
        <w:t xml:space="preserve">, 539, </w:t>
      </w:r>
      <w:hyperlink w:anchor="bookmark1329" w:history="1">
        <w:r>
          <w:rPr>
            <w:rFonts w:eastAsia="Times New Roman"/>
            <w:sz w:val="16"/>
            <w:szCs w:val="16"/>
            <w:lang w:val="en-US"/>
          </w:rPr>
          <w:t>633</w:t>
        </w:r>
      </w:hyperlink>
    </w:p>
    <w:p w:rsidR="00DD4130" w:rsidRDefault="006C0410">
      <w:pPr>
        <w:shd w:val="clear" w:color="auto" w:fill="FFFFFF"/>
        <w:spacing w:line="202" w:lineRule="exact"/>
        <w:ind w:right="341" w:firstLine="394"/>
        <w:jc w:val="both"/>
      </w:pPr>
      <w:r>
        <w:rPr>
          <w:rFonts w:eastAsia="Times New Roman"/>
          <w:sz w:val="16"/>
          <w:szCs w:val="16"/>
        </w:rPr>
        <w:t xml:space="preserve">Комиссаров Сергей Михайлович – актер; участник Пражской группы </w:t>
      </w:r>
      <w:r>
        <w:rPr>
          <w:rFonts w:eastAsia="Times New Roman"/>
          <w:sz w:val="16"/>
          <w:szCs w:val="16"/>
          <w:lang w:val="en-US"/>
        </w:rPr>
        <w:t xml:space="preserve">I: </w:t>
      </w:r>
      <w:hyperlink w:anchor="bookmark1329" w:history="1">
        <w:r>
          <w:rPr>
            <w:rFonts w:eastAsia="Times New Roman"/>
            <w:sz w:val="16"/>
            <w:szCs w:val="16"/>
            <w:lang w:val="en-US"/>
          </w:rPr>
          <w:t>633</w:t>
        </w:r>
      </w:hyperlink>
    </w:p>
    <w:p w:rsidR="00DD4130" w:rsidRDefault="006C0410">
      <w:pPr>
        <w:shd w:val="clear" w:color="auto" w:fill="FFFFFF"/>
        <w:spacing w:line="202" w:lineRule="exact"/>
        <w:ind w:firstLine="394"/>
      </w:pPr>
      <w:r>
        <w:rPr>
          <w:rFonts w:eastAsia="Times New Roman"/>
          <w:sz w:val="16"/>
          <w:szCs w:val="16"/>
        </w:rPr>
        <w:t xml:space="preserve">Комолова Анна Михайловна (1911–2001) – актриса; в МХАТ с 1933 по 1979 г. II: </w:t>
      </w:r>
      <w:hyperlink w:anchor="bookmark2317" w:history="1">
        <w:r>
          <w:rPr>
            <w:rFonts w:eastAsia="Times New Roman"/>
            <w:sz w:val="16"/>
            <w:szCs w:val="16"/>
          </w:rPr>
          <w:t>161</w:t>
        </w:r>
      </w:hyperlink>
      <w:r>
        <w:rPr>
          <w:rFonts w:eastAsia="Times New Roman"/>
          <w:sz w:val="16"/>
          <w:szCs w:val="16"/>
        </w:rPr>
        <w:t xml:space="preserve">, 177, </w:t>
      </w:r>
      <w:hyperlink w:anchor="bookmark2371" w:history="1">
        <w:r>
          <w:rPr>
            <w:rFonts w:eastAsia="Times New Roman"/>
            <w:sz w:val="16"/>
            <w:szCs w:val="16"/>
          </w:rPr>
          <w:t>179</w:t>
        </w:r>
      </w:hyperlink>
      <w:r>
        <w:rPr>
          <w:rFonts w:eastAsia="Times New Roman"/>
          <w:sz w:val="16"/>
          <w:szCs w:val="16"/>
        </w:rPr>
        <w:t xml:space="preserve">, 185, 301, </w:t>
      </w:r>
      <w:hyperlink w:anchor="bookmark2883" w:history="1">
        <w:r>
          <w:rPr>
            <w:rFonts w:eastAsia="Times New Roman"/>
            <w:sz w:val="16"/>
            <w:szCs w:val="16"/>
          </w:rPr>
          <w:t>343</w:t>
        </w:r>
      </w:hyperlink>
      <w:r>
        <w:rPr>
          <w:rFonts w:eastAsia="Times New Roman"/>
          <w:sz w:val="16"/>
          <w:szCs w:val="16"/>
        </w:rPr>
        <w:t xml:space="preserve">, </w:t>
      </w:r>
      <w:hyperlink w:anchor="bookmark2923" w:history="1">
        <w:r>
          <w:rPr>
            <w:rFonts w:eastAsia="Times New Roman"/>
            <w:sz w:val="16"/>
            <w:szCs w:val="16"/>
          </w:rPr>
          <w:t>355</w:t>
        </w:r>
      </w:hyperlink>
      <w:r>
        <w:rPr>
          <w:rFonts w:eastAsia="Times New Roman"/>
          <w:sz w:val="16"/>
          <w:szCs w:val="16"/>
        </w:rPr>
        <w:t xml:space="preserve">, </w:t>
      </w:r>
      <w:hyperlink w:anchor="bookmark2931" w:history="1">
        <w:r>
          <w:rPr>
            <w:rFonts w:eastAsia="Times New Roman"/>
            <w:sz w:val="16"/>
            <w:szCs w:val="16"/>
          </w:rPr>
          <w:t>357</w:t>
        </w:r>
      </w:hyperlink>
      <w:r>
        <w:rPr>
          <w:rFonts w:eastAsia="Times New Roman"/>
          <w:sz w:val="16"/>
          <w:szCs w:val="16"/>
        </w:rPr>
        <w:t xml:space="preserve">, </w:t>
      </w:r>
      <w:hyperlink w:anchor="bookmark2975" w:history="1">
        <w:r>
          <w:rPr>
            <w:rFonts w:eastAsia="Times New Roman"/>
            <w:sz w:val="16"/>
            <w:szCs w:val="16"/>
          </w:rPr>
          <w:t>374</w:t>
        </w:r>
      </w:hyperlink>
      <w:r>
        <w:rPr>
          <w:rFonts w:eastAsia="Times New Roman"/>
          <w:sz w:val="16"/>
          <w:szCs w:val="16"/>
        </w:rPr>
        <w:t xml:space="preserve">, 377, 579, 611, 612, 627, 628, </w:t>
      </w:r>
      <w:hyperlink w:anchor="bookmark3799" w:history="1">
        <w:r>
          <w:rPr>
            <w:rFonts w:eastAsia="Times New Roman"/>
            <w:sz w:val="16"/>
            <w:szCs w:val="16"/>
          </w:rPr>
          <w:t>659</w:t>
        </w:r>
      </w:hyperlink>
      <w:r>
        <w:rPr>
          <w:rFonts w:eastAsia="Times New Roman"/>
          <w:sz w:val="16"/>
          <w:szCs w:val="16"/>
        </w:rPr>
        <w:t>, 707, 742</w:t>
      </w:r>
    </w:p>
    <w:p w:rsidR="00DD4130" w:rsidRDefault="00DD4130">
      <w:pPr>
        <w:shd w:val="clear" w:color="auto" w:fill="FFFFFF"/>
        <w:spacing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Кон Феликс Яковлевич (1864–1941) – деятель международного рабочего движения, гос. и парт. деятель </w:t>
      </w:r>
      <w:r>
        <w:rPr>
          <w:rFonts w:eastAsia="Times New Roman"/>
          <w:sz w:val="16"/>
          <w:szCs w:val="16"/>
          <w:lang w:val="en-US"/>
        </w:rPr>
        <w:t xml:space="preserve">I: 755, </w:t>
      </w:r>
      <w:hyperlink w:anchor="bookmark1700" w:history="1">
        <w:r>
          <w:rPr>
            <w:rFonts w:eastAsia="Times New Roman"/>
            <w:sz w:val="16"/>
            <w:szCs w:val="16"/>
            <w:lang w:val="en-US"/>
          </w:rPr>
          <w:t>772</w:t>
        </w:r>
      </w:hyperlink>
      <w:r>
        <w:rPr>
          <w:rFonts w:eastAsia="Times New Roman"/>
          <w:sz w:val="16"/>
          <w:szCs w:val="16"/>
          <w:lang w:val="en-US"/>
        </w:rPr>
        <w:t xml:space="preserve">, </w:t>
      </w:r>
      <w:hyperlink w:anchor="bookmark1742" w:history="1">
        <w:r>
          <w:rPr>
            <w:rFonts w:eastAsia="Times New Roman"/>
            <w:sz w:val="16"/>
            <w:szCs w:val="16"/>
            <w:lang w:val="en-US"/>
          </w:rPr>
          <w:t>785</w:t>
        </w:r>
      </w:hyperlink>
      <w:r>
        <w:rPr>
          <w:rFonts w:eastAsia="Times New Roman"/>
          <w:sz w:val="16"/>
          <w:szCs w:val="16"/>
          <w:lang w:val="en-US"/>
        </w:rPr>
        <w:t>, 808</w:t>
      </w:r>
    </w:p>
    <w:p w:rsidR="00DD4130" w:rsidRDefault="006C0410">
      <w:pPr>
        <w:shd w:val="clear" w:color="auto" w:fill="FFFFFF"/>
        <w:spacing w:line="202" w:lineRule="exact"/>
        <w:ind w:firstLine="398"/>
      </w:pPr>
      <w:r>
        <w:rPr>
          <w:rFonts w:eastAsia="Times New Roman"/>
          <w:sz w:val="16"/>
          <w:szCs w:val="16"/>
        </w:rPr>
        <w:t>Кондракова Татьяна Николаевна (р. 1918) – актриса вспомога</w:t>
      </w:r>
      <w:r>
        <w:rPr>
          <w:rFonts w:eastAsia="Times New Roman"/>
          <w:sz w:val="16"/>
          <w:szCs w:val="16"/>
        </w:rPr>
        <w:softHyphen/>
        <w:t>тельного состава МХАТ с 1936 г. II: 432, 450</w:t>
      </w:r>
    </w:p>
    <w:p w:rsidR="00DD4130" w:rsidRDefault="006C0410">
      <w:pPr>
        <w:shd w:val="clear" w:color="auto" w:fill="FFFFFF"/>
        <w:spacing w:line="202" w:lineRule="exact"/>
        <w:ind w:left="398"/>
      </w:pPr>
      <w:r>
        <w:rPr>
          <w:rFonts w:eastAsia="Times New Roman"/>
          <w:sz w:val="16"/>
          <w:szCs w:val="16"/>
        </w:rPr>
        <w:t>Кондратьев Никита Семенович (1915–1986) – актер; в МХАТ с</w:t>
      </w:r>
    </w:p>
    <w:p w:rsidR="00DD4130" w:rsidRDefault="006C0410">
      <w:pPr>
        <w:shd w:val="clear" w:color="auto" w:fill="FFFFFF"/>
        <w:tabs>
          <w:tab w:val="left" w:pos="384"/>
        </w:tabs>
        <w:spacing w:line="202" w:lineRule="exact"/>
        <w:ind w:right="307"/>
      </w:pPr>
      <w:r>
        <w:rPr>
          <w:sz w:val="16"/>
          <w:szCs w:val="16"/>
        </w:rPr>
        <w:t>1937</w:t>
      </w:r>
      <w:r>
        <w:tab/>
      </w:r>
      <w:r>
        <w:rPr>
          <w:rFonts w:eastAsia="Times New Roman"/>
          <w:sz w:val="16"/>
          <w:szCs w:val="16"/>
        </w:rPr>
        <w:t>до</w:t>
      </w:r>
      <w:r>
        <w:rPr>
          <w:rFonts w:eastAsia="Times New Roman"/>
        </w:rPr>
        <w:t xml:space="preserve"> </w:t>
      </w:r>
      <w:r>
        <w:rPr>
          <w:rFonts w:eastAsia="Times New Roman"/>
          <w:sz w:val="16"/>
          <w:szCs w:val="16"/>
        </w:rPr>
        <w:t>конца</w:t>
      </w:r>
      <w:r>
        <w:rPr>
          <w:rFonts w:eastAsia="Times New Roman"/>
        </w:rPr>
        <w:t xml:space="preserve"> </w:t>
      </w:r>
      <w:r>
        <w:rPr>
          <w:rFonts w:eastAsia="Times New Roman"/>
          <w:sz w:val="16"/>
          <w:szCs w:val="16"/>
        </w:rPr>
        <w:t>жизни</w:t>
      </w:r>
      <w:r>
        <w:rPr>
          <w:rFonts w:eastAsia="Times New Roman"/>
        </w:rPr>
        <w:t xml:space="preserve"> </w:t>
      </w:r>
      <w:r>
        <w:rPr>
          <w:rFonts w:eastAsia="Times New Roman"/>
          <w:sz w:val="16"/>
          <w:szCs w:val="16"/>
        </w:rPr>
        <w:t>II:</w:t>
      </w:r>
      <w:r>
        <w:rPr>
          <w:rFonts w:eastAsia="Times New Roman"/>
        </w:rPr>
        <w:t xml:space="preserve"> </w:t>
      </w:r>
      <w:r>
        <w:rPr>
          <w:rFonts w:eastAsia="Times New Roman"/>
          <w:sz w:val="16"/>
          <w:szCs w:val="16"/>
        </w:rPr>
        <w:t>510,</w:t>
      </w:r>
      <w:r>
        <w:rPr>
          <w:rFonts w:eastAsia="Times New Roman"/>
        </w:rPr>
        <w:t xml:space="preserve"> </w:t>
      </w:r>
      <w:hyperlink w:anchor="bookmark3491" w:history="1">
        <w:r>
          <w:rPr>
            <w:rFonts w:eastAsia="Times New Roman"/>
            <w:sz w:val="16"/>
            <w:szCs w:val="16"/>
          </w:rPr>
          <w:t>535</w:t>
        </w:r>
      </w:hyperlink>
      <w:r>
        <w:rPr>
          <w:rFonts w:eastAsia="Times New Roman"/>
          <w:sz w:val="16"/>
          <w:szCs w:val="16"/>
        </w:rPr>
        <w:t>,</w:t>
      </w:r>
      <w:r>
        <w:rPr>
          <w:rFonts w:eastAsia="Times New Roman"/>
        </w:rPr>
        <w:t xml:space="preserve"> </w:t>
      </w:r>
      <w:hyperlink w:anchor="bookmark3622" w:history="1">
        <w:r>
          <w:rPr>
            <w:rFonts w:eastAsia="Times New Roman"/>
            <w:sz w:val="16"/>
            <w:szCs w:val="16"/>
          </w:rPr>
          <w:t>583</w:t>
        </w:r>
      </w:hyperlink>
      <w:r>
        <w:rPr>
          <w:rFonts w:eastAsia="Times New Roman"/>
          <w:sz w:val="16"/>
          <w:szCs w:val="16"/>
        </w:rPr>
        <w:t>,</w:t>
      </w:r>
      <w:r>
        <w:rPr>
          <w:rFonts w:eastAsia="Times New Roman"/>
        </w:rPr>
        <w:t xml:space="preserve"> </w:t>
      </w:r>
      <w:hyperlink w:anchor="bookmark3647" w:history="1">
        <w:r>
          <w:rPr>
            <w:rFonts w:eastAsia="Times New Roman"/>
            <w:sz w:val="16"/>
            <w:szCs w:val="16"/>
          </w:rPr>
          <w:t>595</w:t>
        </w:r>
      </w:hyperlink>
      <w:r>
        <w:rPr>
          <w:rFonts w:eastAsia="Times New Roman"/>
          <w:sz w:val="16"/>
          <w:szCs w:val="16"/>
        </w:rPr>
        <w:t>,</w:t>
      </w:r>
      <w:r>
        <w:rPr>
          <w:rFonts w:eastAsia="Times New Roman"/>
        </w:rPr>
        <w:t xml:space="preserve"> </w:t>
      </w:r>
      <w:hyperlink w:anchor="bookmark3650" w:history="1">
        <w:r>
          <w:rPr>
            <w:rFonts w:eastAsia="Times New Roman"/>
            <w:sz w:val="16"/>
            <w:szCs w:val="16"/>
          </w:rPr>
          <w:t>596</w:t>
        </w:r>
      </w:hyperlink>
      <w:r>
        <w:rPr>
          <w:rFonts w:eastAsia="Times New Roman"/>
          <w:sz w:val="16"/>
          <w:szCs w:val="16"/>
        </w:rPr>
        <w:t>,</w:t>
      </w:r>
      <w:r>
        <w:rPr>
          <w:rFonts w:eastAsia="Times New Roman"/>
        </w:rPr>
        <w:t xml:space="preserve"> </w:t>
      </w:r>
      <w:r>
        <w:rPr>
          <w:rFonts w:eastAsia="Times New Roman"/>
          <w:sz w:val="16"/>
          <w:szCs w:val="16"/>
        </w:rPr>
        <w:t>604</w:t>
      </w:r>
      <w:r>
        <w:rPr>
          <w:rFonts w:eastAsia="Times New Roman"/>
          <w:sz w:val="16"/>
          <w:szCs w:val="16"/>
        </w:rPr>
        <w:br/>
        <w:t>Коновалов Дмитрий Родионович (?–1938) – зав. механиче</w:t>
      </w:r>
      <w:r>
        <w:rPr>
          <w:rFonts w:eastAsia="Times New Roman"/>
          <w:sz w:val="16"/>
          <w:szCs w:val="16"/>
        </w:rPr>
        <w:softHyphen/>
      </w:r>
      <w:r>
        <w:rPr>
          <w:rFonts w:eastAsia="Times New Roman"/>
          <w:sz w:val="16"/>
          <w:szCs w:val="16"/>
        </w:rPr>
        <w:br/>
        <w:t>ской мастерской; казначей кассы взаимопомощи МХАТ; в театре в</w:t>
      </w:r>
      <w:r>
        <w:rPr>
          <w:rFonts w:eastAsia="Times New Roman"/>
          <w:sz w:val="16"/>
          <w:szCs w:val="16"/>
        </w:rPr>
        <w:br/>
        <w:t xml:space="preserve">1923–1938 гг. </w:t>
      </w:r>
      <w:r>
        <w:rPr>
          <w:rFonts w:eastAsia="Times New Roman"/>
          <w:sz w:val="16"/>
          <w:szCs w:val="16"/>
          <w:lang w:val="en-US"/>
        </w:rPr>
        <w:t xml:space="preserve">I: </w:t>
      </w:r>
      <w:hyperlink w:anchor="bookmark1719" w:history="1">
        <w:r>
          <w:rPr>
            <w:rFonts w:eastAsia="Times New Roman"/>
            <w:sz w:val="16"/>
            <w:szCs w:val="16"/>
            <w:lang w:val="en-US"/>
          </w:rPr>
          <w:t>778</w:t>
        </w:r>
      </w:hyperlink>
      <w:r>
        <w:rPr>
          <w:rFonts w:eastAsia="Times New Roman"/>
          <w:sz w:val="16"/>
          <w:szCs w:val="16"/>
          <w:lang w:val="en-US"/>
        </w:rPr>
        <w:t xml:space="preserve">; II: </w:t>
      </w:r>
      <w:hyperlink w:anchor="bookmark2032" w:history="1">
        <w:r>
          <w:rPr>
            <w:rFonts w:eastAsia="Times New Roman"/>
            <w:sz w:val="16"/>
            <w:szCs w:val="16"/>
            <w:lang w:val="en-US"/>
          </w:rPr>
          <w:t>46</w:t>
        </w:r>
      </w:hyperlink>
    </w:p>
    <w:p w:rsidR="00DD4130" w:rsidRDefault="006C0410">
      <w:pPr>
        <w:shd w:val="clear" w:color="auto" w:fill="FFFFFF"/>
        <w:spacing w:line="202" w:lineRule="exact"/>
        <w:ind w:left="398"/>
      </w:pPr>
      <w:r>
        <w:rPr>
          <w:rFonts w:eastAsia="Times New Roman"/>
          <w:sz w:val="16"/>
          <w:szCs w:val="16"/>
        </w:rPr>
        <w:t>Коновалов – начальник управления культуры в Саратове II: 605</w:t>
      </w:r>
    </w:p>
    <w:p w:rsidR="00DD4130" w:rsidRDefault="006C0410">
      <w:pPr>
        <w:shd w:val="clear" w:color="auto" w:fill="FFFFFF"/>
        <w:spacing w:line="202" w:lineRule="exact"/>
        <w:ind w:firstLine="398"/>
      </w:pPr>
      <w:r>
        <w:rPr>
          <w:rFonts w:eastAsia="Times New Roman"/>
          <w:sz w:val="16"/>
          <w:szCs w:val="16"/>
        </w:rPr>
        <w:t xml:space="preserve">Конский Григорий Григорьевич (1911–1972) – актер; помощник режиссера; в МХАТ с 1930 г. до конца жизни II: 241, 278, </w:t>
      </w:r>
      <w:hyperlink w:anchor="bookmark2907" w:history="1">
        <w:r>
          <w:rPr>
            <w:rFonts w:eastAsia="Times New Roman"/>
            <w:sz w:val="16"/>
            <w:szCs w:val="16"/>
          </w:rPr>
          <w:t>350</w:t>
        </w:r>
      </w:hyperlink>
      <w:r>
        <w:rPr>
          <w:rFonts w:eastAsia="Times New Roman"/>
          <w:sz w:val="16"/>
          <w:szCs w:val="16"/>
        </w:rPr>
        <w:t xml:space="preserve">, </w:t>
      </w:r>
      <w:hyperlink w:anchor="bookmark3415" w:history="1">
        <w:r>
          <w:rPr>
            <w:rFonts w:eastAsia="Times New Roman"/>
            <w:sz w:val="16"/>
            <w:szCs w:val="16"/>
          </w:rPr>
          <w:t>510</w:t>
        </w:r>
      </w:hyperlink>
      <w:r>
        <w:rPr>
          <w:rFonts w:eastAsia="Times New Roman"/>
          <w:sz w:val="16"/>
          <w:szCs w:val="16"/>
        </w:rPr>
        <w:t xml:space="preserve">, 608, 609, 627, </w:t>
      </w:r>
      <w:hyperlink w:anchor="bookmark3799" w:history="1">
        <w:r>
          <w:rPr>
            <w:rFonts w:eastAsia="Times New Roman"/>
            <w:sz w:val="16"/>
            <w:szCs w:val="16"/>
          </w:rPr>
          <w:t>659</w:t>
        </w:r>
      </w:hyperlink>
      <w:r>
        <w:rPr>
          <w:rFonts w:eastAsia="Times New Roman"/>
          <w:sz w:val="16"/>
          <w:szCs w:val="16"/>
        </w:rPr>
        <w:t xml:space="preserve">, 689, </w:t>
      </w:r>
      <w:hyperlink w:anchor="bookmark3990" w:history="1">
        <w:r>
          <w:rPr>
            <w:rFonts w:eastAsia="Times New Roman"/>
            <w:sz w:val="16"/>
            <w:szCs w:val="16"/>
          </w:rPr>
          <w:t>741</w:t>
        </w:r>
      </w:hyperlink>
    </w:p>
    <w:p w:rsidR="00DD4130" w:rsidRDefault="006C0410">
      <w:pPr>
        <w:shd w:val="clear" w:color="auto" w:fill="FFFFFF"/>
        <w:spacing w:line="202" w:lineRule="exact"/>
        <w:ind w:left="398"/>
      </w:pPr>
      <w:r>
        <w:rPr>
          <w:rFonts w:eastAsia="Times New Roman"/>
          <w:sz w:val="16"/>
          <w:szCs w:val="16"/>
        </w:rPr>
        <w:t>Конст. Ил. – см. Рейнгерц К.И.</w:t>
      </w:r>
    </w:p>
    <w:p w:rsidR="00DD4130" w:rsidRDefault="006C0410">
      <w:pPr>
        <w:shd w:val="clear" w:color="auto" w:fill="FFFFFF"/>
        <w:spacing w:line="202" w:lineRule="exact"/>
        <w:ind w:firstLine="398"/>
      </w:pPr>
      <w:r>
        <w:rPr>
          <w:rFonts w:eastAsia="Times New Roman"/>
          <w:sz w:val="16"/>
          <w:szCs w:val="16"/>
        </w:rPr>
        <w:t>Кончаловский Максим Петрович (1875–1942) – профессор-тера</w:t>
      </w:r>
      <w:r>
        <w:rPr>
          <w:rFonts w:eastAsia="Times New Roman"/>
          <w:sz w:val="16"/>
          <w:szCs w:val="16"/>
        </w:rPr>
        <w:softHyphen/>
        <w:t xml:space="preserve">певт </w:t>
      </w:r>
      <w:r>
        <w:rPr>
          <w:rFonts w:eastAsia="Times New Roman"/>
          <w:sz w:val="16"/>
          <w:szCs w:val="16"/>
          <w:lang w:val="en-US"/>
        </w:rPr>
        <w:t xml:space="preserve">I: </w:t>
      </w:r>
      <w:hyperlink w:anchor="bookmark1499" w:history="1">
        <w:r>
          <w:rPr>
            <w:rFonts w:eastAsia="Times New Roman"/>
            <w:sz w:val="16"/>
            <w:szCs w:val="16"/>
            <w:lang w:val="en-US"/>
          </w:rPr>
          <w:t>708</w:t>
        </w:r>
      </w:hyperlink>
    </w:p>
    <w:p w:rsidR="00DD4130" w:rsidRDefault="006C0410">
      <w:pPr>
        <w:shd w:val="clear" w:color="auto" w:fill="FFFFFF"/>
        <w:spacing w:line="202" w:lineRule="exact"/>
        <w:ind w:right="307" w:firstLine="398"/>
      </w:pPr>
      <w:r>
        <w:rPr>
          <w:rFonts w:eastAsia="Times New Roman"/>
          <w:sz w:val="16"/>
          <w:szCs w:val="16"/>
        </w:rPr>
        <w:t>Кончаловский Петр Петрович (1876–1956) – живописец, теа</w:t>
      </w:r>
      <w:r>
        <w:rPr>
          <w:rFonts w:eastAsia="Times New Roman"/>
          <w:sz w:val="16"/>
          <w:szCs w:val="16"/>
        </w:rPr>
        <w:softHyphen/>
        <w:t>тральный художник II: 79, 276</w:t>
      </w:r>
    </w:p>
    <w:p w:rsidR="00DD4130" w:rsidRDefault="006C0410">
      <w:pPr>
        <w:shd w:val="clear" w:color="auto" w:fill="FFFFFF"/>
        <w:spacing w:line="202" w:lineRule="exact"/>
        <w:ind w:firstLine="398"/>
      </w:pPr>
      <w:r>
        <w:rPr>
          <w:rFonts w:eastAsia="Times New Roman"/>
          <w:sz w:val="16"/>
          <w:szCs w:val="16"/>
        </w:rPr>
        <w:t>Коонен Алиса Георгиевна (1889–1974) – актриса; в МХТ в 1905–1913 гг., одна из основателей Камерного театра (1914), остава</w:t>
      </w:r>
      <w:r>
        <w:rPr>
          <w:rFonts w:eastAsia="Times New Roman"/>
          <w:sz w:val="16"/>
          <w:szCs w:val="16"/>
        </w:rPr>
        <w:softHyphen/>
        <w:t xml:space="preserve">лась здесь до его закрытия в 1948-м </w:t>
      </w:r>
      <w:r>
        <w:rPr>
          <w:rFonts w:eastAsia="Times New Roman"/>
          <w:sz w:val="16"/>
          <w:szCs w:val="16"/>
          <w:lang w:val="en-US"/>
        </w:rPr>
        <w:t xml:space="preserve">I: 551; II: </w:t>
      </w:r>
      <w:hyperlink w:anchor="bookmark2015" w:history="1">
        <w:r>
          <w:rPr>
            <w:rFonts w:eastAsia="Times New Roman"/>
            <w:sz w:val="16"/>
            <w:szCs w:val="16"/>
            <w:lang w:val="en-US"/>
          </w:rPr>
          <w:t>41</w:t>
        </w:r>
      </w:hyperlink>
      <w:r>
        <w:rPr>
          <w:rFonts w:eastAsia="Times New Roman"/>
          <w:sz w:val="16"/>
          <w:szCs w:val="16"/>
          <w:lang w:val="en-US"/>
        </w:rPr>
        <w:t xml:space="preserve">, </w:t>
      </w:r>
      <w:hyperlink w:anchor="bookmark2417" w:history="1">
        <w:r>
          <w:rPr>
            <w:rFonts w:eastAsia="Times New Roman"/>
            <w:sz w:val="16"/>
            <w:szCs w:val="16"/>
            <w:lang w:val="en-US"/>
          </w:rPr>
          <w:t>196</w:t>
        </w:r>
      </w:hyperlink>
    </w:p>
    <w:p w:rsidR="00DD4130" w:rsidRDefault="006C0410">
      <w:pPr>
        <w:shd w:val="clear" w:color="auto" w:fill="FFFFFF"/>
        <w:spacing w:line="202" w:lineRule="exact"/>
        <w:ind w:firstLine="398"/>
      </w:pPr>
      <w:r>
        <w:rPr>
          <w:rFonts w:eastAsia="Times New Roman"/>
          <w:sz w:val="16"/>
          <w:szCs w:val="16"/>
        </w:rPr>
        <w:t xml:space="preserve">Копо (Сореаu) Жак (1879–1949) – французский режиссер, актер; театральный деятель </w:t>
      </w:r>
      <w:r>
        <w:rPr>
          <w:rFonts w:eastAsia="Times New Roman"/>
          <w:sz w:val="16"/>
          <w:szCs w:val="16"/>
          <w:lang w:val="en-US"/>
        </w:rPr>
        <w:t xml:space="preserve">I: </w:t>
      </w:r>
      <w:hyperlink w:anchor="bookmark47" w:history="1">
        <w:r>
          <w:rPr>
            <w:rFonts w:eastAsia="Times New Roman"/>
            <w:sz w:val="16"/>
            <w:szCs w:val="16"/>
            <w:lang w:val="en-US"/>
          </w:rPr>
          <w:t>54</w:t>
        </w:r>
      </w:hyperlink>
    </w:p>
    <w:p w:rsidR="00DD4130" w:rsidRDefault="006C0410">
      <w:pPr>
        <w:shd w:val="clear" w:color="auto" w:fill="FFFFFF"/>
        <w:spacing w:line="202" w:lineRule="exact"/>
        <w:ind w:firstLine="398"/>
      </w:pPr>
      <w:r>
        <w:rPr>
          <w:rFonts w:eastAsia="Times New Roman"/>
          <w:sz w:val="16"/>
          <w:szCs w:val="16"/>
        </w:rPr>
        <w:t>Корелли (Соrеlli) Арканджело (1653–1713) – итальянский скри</w:t>
      </w:r>
      <w:r>
        <w:rPr>
          <w:rFonts w:eastAsia="Times New Roman"/>
          <w:sz w:val="16"/>
          <w:szCs w:val="16"/>
        </w:rPr>
        <w:softHyphen/>
        <w:t>пач, композитор II: 411</w:t>
      </w:r>
    </w:p>
    <w:p w:rsidR="00DD4130" w:rsidRDefault="006C0410">
      <w:pPr>
        <w:shd w:val="clear" w:color="auto" w:fill="FFFFFF"/>
        <w:spacing w:line="202" w:lineRule="exact"/>
        <w:ind w:right="154" w:firstLine="398"/>
        <w:jc w:val="both"/>
      </w:pPr>
      <w:r>
        <w:rPr>
          <w:rFonts w:eastAsia="Times New Roman"/>
          <w:sz w:val="16"/>
          <w:szCs w:val="16"/>
        </w:rPr>
        <w:t xml:space="preserve">Коренева Лидия Михайловна (1885–1982) – актриса; в МХАТ с 1904 по 1958 г. </w:t>
      </w:r>
      <w:r>
        <w:rPr>
          <w:rFonts w:eastAsia="Times New Roman"/>
          <w:sz w:val="16"/>
          <w:szCs w:val="16"/>
          <w:lang w:val="en-US"/>
        </w:rPr>
        <w:t xml:space="preserve">I: </w:t>
      </w:r>
      <w:hyperlink w:anchor="bookmark27" w:history="1">
        <w:r>
          <w:rPr>
            <w:rFonts w:eastAsia="Times New Roman"/>
            <w:sz w:val="16"/>
            <w:szCs w:val="16"/>
            <w:lang w:val="en-US"/>
          </w:rPr>
          <w:t>43</w:t>
        </w:r>
      </w:hyperlink>
      <w:r>
        <w:rPr>
          <w:rFonts w:eastAsia="Times New Roman"/>
          <w:sz w:val="16"/>
          <w:szCs w:val="16"/>
          <w:lang w:val="en-US"/>
        </w:rPr>
        <w:t xml:space="preserve">, 47, 54, 58, </w:t>
      </w:r>
      <w:hyperlink w:anchor="bookmark65" w:history="1">
        <w:r>
          <w:rPr>
            <w:rFonts w:eastAsia="Times New Roman"/>
            <w:sz w:val="16"/>
            <w:szCs w:val="16"/>
            <w:lang w:val="en-US"/>
          </w:rPr>
          <w:t>59</w:t>
        </w:r>
      </w:hyperlink>
      <w:r>
        <w:rPr>
          <w:rFonts w:eastAsia="Times New Roman"/>
          <w:sz w:val="16"/>
          <w:szCs w:val="16"/>
          <w:lang w:val="en-US"/>
        </w:rPr>
        <w:t xml:space="preserve">, 62, 75, </w:t>
      </w:r>
      <w:hyperlink w:anchor="bookmark100" w:history="1">
        <w:r>
          <w:rPr>
            <w:rFonts w:eastAsia="Times New Roman"/>
            <w:sz w:val="16"/>
            <w:szCs w:val="16"/>
            <w:lang w:val="en-US"/>
          </w:rPr>
          <w:t>76</w:t>
        </w:r>
      </w:hyperlink>
      <w:r>
        <w:rPr>
          <w:rFonts w:eastAsia="Times New Roman"/>
          <w:sz w:val="16"/>
          <w:szCs w:val="16"/>
          <w:lang w:val="en-US"/>
        </w:rPr>
        <w:t xml:space="preserve">, </w:t>
      </w:r>
      <w:hyperlink w:anchor="bookmark108" w:history="1">
        <w:r>
          <w:rPr>
            <w:rFonts w:eastAsia="Times New Roman"/>
            <w:sz w:val="16"/>
            <w:szCs w:val="16"/>
            <w:lang w:val="en-US"/>
          </w:rPr>
          <w:t>79</w:t>
        </w:r>
      </w:hyperlink>
      <w:r>
        <w:rPr>
          <w:rFonts w:eastAsia="Times New Roman"/>
          <w:sz w:val="16"/>
          <w:szCs w:val="16"/>
          <w:lang w:val="en-US"/>
        </w:rPr>
        <w:t xml:space="preserve">, </w:t>
      </w:r>
      <w:hyperlink w:anchor="bookmark109" w:history="1">
        <w:r>
          <w:rPr>
            <w:rFonts w:eastAsia="Times New Roman"/>
            <w:sz w:val="16"/>
            <w:szCs w:val="16"/>
            <w:lang w:val="en-US"/>
          </w:rPr>
          <w:t>80</w:t>
        </w:r>
      </w:hyperlink>
      <w:r>
        <w:rPr>
          <w:rFonts w:eastAsia="Times New Roman"/>
          <w:sz w:val="16"/>
          <w:szCs w:val="16"/>
          <w:lang w:val="en-US"/>
        </w:rPr>
        <w:t xml:space="preserve">, 82, 85, </w:t>
      </w:r>
      <w:hyperlink w:anchor="bookmark130" w:history="1">
        <w:r>
          <w:rPr>
            <w:rFonts w:eastAsia="Times New Roman"/>
            <w:sz w:val="16"/>
            <w:szCs w:val="16"/>
            <w:lang w:val="en-US"/>
          </w:rPr>
          <w:t>87</w:t>
        </w:r>
      </w:hyperlink>
      <w:r>
        <w:rPr>
          <w:rFonts w:eastAsia="Times New Roman"/>
          <w:sz w:val="16"/>
          <w:szCs w:val="16"/>
          <w:lang w:val="en-US"/>
        </w:rPr>
        <w:t xml:space="preserve">, 91, </w:t>
      </w:r>
      <w:hyperlink w:anchor="bookmark167" w:history="1">
        <w:r>
          <w:rPr>
            <w:rFonts w:eastAsia="Times New Roman"/>
            <w:sz w:val="16"/>
            <w:szCs w:val="16"/>
            <w:lang w:val="en-US"/>
          </w:rPr>
          <w:t>105</w:t>
        </w:r>
      </w:hyperlink>
      <w:r>
        <w:rPr>
          <w:rFonts w:eastAsia="Times New Roman"/>
          <w:sz w:val="16"/>
          <w:szCs w:val="16"/>
          <w:lang w:val="en-US"/>
        </w:rPr>
        <w:t xml:space="preserve">,148, 159, 160, </w:t>
      </w:r>
      <w:hyperlink w:anchor="bookmark281" w:history="1">
        <w:r>
          <w:rPr>
            <w:rFonts w:eastAsia="Times New Roman"/>
            <w:sz w:val="16"/>
            <w:szCs w:val="16"/>
            <w:lang w:val="en-US"/>
          </w:rPr>
          <w:t>163</w:t>
        </w:r>
      </w:hyperlink>
      <w:r>
        <w:rPr>
          <w:rFonts w:eastAsia="Times New Roman"/>
          <w:sz w:val="16"/>
          <w:szCs w:val="16"/>
          <w:lang w:val="en-US"/>
        </w:rPr>
        <w:t>–</w:t>
      </w:r>
      <w:hyperlink w:anchor="bookmark284" w:history="1">
        <w:r>
          <w:rPr>
            <w:rFonts w:eastAsia="Times New Roman"/>
            <w:sz w:val="16"/>
            <w:szCs w:val="16"/>
            <w:lang w:val="en-US"/>
          </w:rPr>
          <w:t>165</w:t>
        </w:r>
      </w:hyperlink>
      <w:r>
        <w:rPr>
          <w:rFonts w:eastAsia="Times New Roman"/>
          <w:sz w:val="16"/>
          <w:szCs w:val="16"/>
          <w:lang w:val="en-US"/>
        </w:rPr>
        <w:t xml:space="preserve">, </w:t>
      </w:r>
      <w:hyperlink w:anchor="bookmark347" w:history="1">
        <w:r>
          <w:rPr>
            <w:rFonts w:eastAsia="Times New Roman"/>
            <w:sz w:val="16"/>
            <w:szCs w:val="16"/>
            <w:lang w:val="en-US"/>
          </w:rPr>
          <w:t>194</w:t>
        </w:r>
      </w:hyperlink>
      <w:r>
        <w:rPr>
          <w:rFonts w:eastAsia="Times New Roman"/>
          <w:sz w:val="16"/>
          <w:szCs w:val="16"/>
          <w:lang w:val="en-US"/>
        </w:rPr>
        <w:t xml:space="preserve">, </w:t>
      </w:r>
      <w:hyperlink w:anchor="bookmark355" w:history="1">
        <w:r>
          <w:rPr>
            <w:rFonts w:eastAsia="Times New Roman"/>
            <w:sz w:val="16"/>
            <w:szCs w:val="16"/>
            <w:lang w:val="en-US"/>
          </w:rPr>
          <w:t>197</w:t>
        </w:r>
      </w:hyperlink>
      <w:r>
        <w:rPr>
          <w:rFonts w:eastAsia="Times New Roman"/>
          <w:sz w:val="16"/>
          <w:szCs w:val="16"/>
          <w:lang w:val="en-US"/>
        </w:rPr>
        <w:t xml:space="preserve">, </w:t>
      </w:r>
      <w:hyperlink w:anchor="bookmark388" w:history="1">
        <w:r>
          <w:rPr>
            <w:rFonts w:eastAsia="Times New Roman"/>
            <w:sz w:val="16"/>
            <w:szCs w:val="16"/>
            <w:lang w:val="en-US"/>
          </w:rPr>
          <w:t>213</w:t>
        </w:r>
      </w:hyperlink>
      <w:r>
        <w:rPr>
          <w:rFonts w:eastAsia="Times New Roman"/>
          <w:sz w:val="16"/>
          <w:szCs w:val="16"/>
          <w:lang w:val="en-US"/>
        </w:rPr>
        <w:t xml:space="preserve">, 232, 243, </w:t>
      </w:r>
      <w:hyperlink w:anchor="bookmark456" w:history="1">
        <w:r>
          <w:rPr>
            <w:rFonts w:eastAsia="Times New Roman"/>
            <w:sz w:val="16"/>
            <w:szCs w:val="16"/>
            <w:lang w:val="en-US"/>
          </w:rPr>
          <w:t>244</w:t>
        </w:r>
      </w:hyperlink>
      <w:r>
        <w:rPr>
          <w:rFonts w:eastAsia="Times New Roman"/>
          <w:sz w:val="16"/>
          <w:szCs w:val="16"/>
          <w:lang w:val="en-US"/>
        </w:rPr>
        <w:t xml:space="preserve">, </w:t>
      </w:r>
      <w:hyperlink w:anchor="bookmark473" w:history="1">
        <w:r>
          <w:rPr>
            <w:rFonts w:eastAsia="Times New Roman"/>
            <w:sz w:val="16"/>
            <w:szCs w:val="16"/>
            <w:lang w:val="en-US"/>
          </w:rPr>
          <w:t>253</w:t>
        </w:r>
      </w:hyperlink>
      <w:r>
        <w:rPr>
          <w:rFonts w:eastAsia="Times New Roman"/>
          <w:sz w:val="16"/>
          <w:szCs w:val="16"/>
          <w:lang w:val="en-US"/>
        </w:rPr>
        <w:t xml:space="preserve">, </w:t>
      </w:r>
      <w:hyperlink w:anchor="bookmark474" w:history="1">
        <w:r>
          <w:rPr>
            <w:rFonts w:eastAsia="Times New Roman"/>
            <w:sz w:val="16"/>
            <w:szCs w:val="16"/>
            <w:lang w:val="en-US"/>
          </w:rPr>
          <w:t>254</w:t>
        </w:r>
      </w:hyperlink>
      <w:r>
        <w:rPr>
          <w:rFonts w:eastAsia="Times New Roman"/>
          <w:sz w:val="16"/>
          <w:szCs w:val="16"/>
          <w:lang w:val="en-US"/>
        </w:rPr>
        <w:t xml:space="preserve">, </w:t>
      </w:r>
      <w:hyperlink w:anchor="bookmark498" w:history="1">
        <w:r>
          <w:rPr>
            <w:rFonts w:eastAsia="Times New Roman"/>
            <w:sz w:val="16"/>
            <w:szCs w:val="16"/>
            <w:lang w:val="en-US"/>
          </w:rPr>
          <w:t>265</w:t>
        </w:r>
      </w:hyperlink>
      <w:r>
        <w:rPr>
          <w:rFonts w:eastAsia="Times New Roman"/>
          <w:sz w:val="16"/>
          <w:szCs w:val="16"/>
          <w:lang w:val="en-US"/>
        </w:rPr>
        <w:t xml:space="preserve">, 311, 313, </w:t>
      </w:r>
      <w:hyperlink w:anchor="bookmark601" w:history="1">
        <w:r>
          <w:rPr>
            <w:rFonts w:eastAsia="Times New Roman"/>
            <w:sz w:val="16"/>
            <w:szCs w:val="16"/>
            <w:lang w:val="en-US"/>
          </w:rPr>
          <w:t>317</w:t>
        </w:r>
      </w:hyperlink>
      <w:r>
        <w:rPr>
          <w:rFonts w:eastAsia="Times New Roman"/>
          <w:sz w:val="16"/>
          <w:szCs w:val="16"/>
          <w:lang w:val="en-US"/>
        </w:rPr>
        <w:t xml:space="preserve">, 322, 325, </w:t>
      </w:r>
      <w:hyperlink w:anchor="bookmark630" w:history="1">
        <w:r>
          <w:rPr>
            <w:rFonts w:eastAsia="Times New Roman"/>
            <w:sz w:val="16"/>
            <w:szCs w:val="16"/>
            <w:lang w:val="en-US"/>
          </w:rPr>
          <w:t>332</w:t>
        </w:r>
      </w:hyperlink>
      <w:r>
        <w:rPr>
          <w:rFonts w:eastAsia="Times New Roman"/>
          <w:sz w:val="16"/>
          <w:szCs w:val="16"/>
          <w:lang w:val="en-US"/>
        </w:rPr>
        <w:t xml:space="preserve">, </w:t>
      </w:r>
      <w:hyperlink w:anchor="bookmark632" w:history="1">
        <w:r>
          <w:rPr>
            <w:rFonts w:eastAsia="Times New Roman"/>
            <w:sz w:val="16"/>
            <w:szCs w:val="16"/>
            <w:lang w:val="en-US"/>
          </w:rPr>
          <w:t>333</w:t>
        </w:r>
      </w:hyperlink>
      <w:r>
        <w:rPr>
          <w:rFonts w:eastAsia="Times New Roman"/>
          <w:sz w:val="16"/>
          <w:szCs w:val="16"/>
          <w:lang w:val="en-US"/>
        </w:rPr>
        <w:t xml:space="preserve">, 337, 346, </w:t>
      </w:r>
      <w:hyperlink w:anchor="bookmark717" w:history="1">
        <w:r>
          <w:rPr>
            <w:rFonts w:eastAsia="Times New Roman"/>
            <w:sz w:val="16"/>
            <w:szCs w:val="16"/>
            <w:lang w:val="en-US"/>
          </w:rPr>
          <w:t>377</w:t>
        </w:r>
      </w:hyperlink>
      <w:r>
        <w:rPr>
          <w:rFonts w:eastAsia="Times New Roman"/>
          <w:sz w:val="16"/>
          <w:szCs w:val="16"/>
          <w:lang w:val="en-US"/>
        </w:rPr>
        <w:t xml:space="preserve">, 391, </w:t>
      </w:r>
      <w:hyperlink w:anchor="bookmark747" w:history="1">
        <w:r>
          <w:rPr>
            <w:rFonts w:eastAsia="Times New Roman"/>
            <w:sz w:val="16"/>
            <w:szCs w:val="16"/>
            <w:lang w:val="en-US"/>
          </w:rPr>
          <w:t>392</w:t>
        </w:r>
      </w:hyperlink>
      <w:r>
        <w:rPr>
          <w:rFonts w:eastAsia="Times New Roman"/>
          <w:sz w:val="16"/>
          <w:szCs w:val="16"/>
          <w:lang w:val="en-US"/>
        </w:rPr>
        <w:t xml:space="preserve">, 405, 407, 414, 436, </w:t>
      </w:r>
      <w:hyperlink w:anchor="bookmark858" w:history="1">
        <w:r>
          <w:rPr>
            <w:rFonts w:eastAsia="Times New Roman"/>
            <w:sz w:val="16"/>
            <w:szCs w:val="16"/>
            <w:lang w:val="en-US"/>
          </w:rPr>
          <w:t>448</w:t>
        </w:r>
      </w:hyperlink>
      <w:r>
        <w:rPr>
          <w:rFonts w:eastAsia="Times New Roman"/>
          <w:sz w:val="16"/>
          <w:szCs w:val="16"/>
          <w:lang w:val="en-US"/>
        </w:rPr>
        <w:t xml:space="preserve">, </w:t>
      </w:r>
      <w:hyperlink w:anchor="bookmark901" w:history="1">
        <w:r>
          <w:rPr>
            <w:rFonts w:eastAsia="Times New Roman"/>
            <w:sz w:val="16"/>
            <w:szCs w:val="16"/>
            <w:lang w:val="en-US"/>
          </w:rPr>
          <w:t>463</w:t>
        </w:r>
      </w:hyperlink>
      <w:r>
        <w:rPr>
          <w:rFonts w:eastAsia="Times New Roman"/>
          <w:sz w:val="16"/>
          <w:szCs w:val="16"/>
          <w:lang w:val="en-US"/>
        </w:rPr>
        <w:t xml:space="preserve">, 476, </w:t>
      </w:r>
      <w:hyperlink w:anchor="bookmark1024" w:history="1">
        <w:r>
          <w:rPr>
            <w:rFonts w:eastAsia="Times New Roman"/>
            <w:sz w:val="16"/>
            <w:szCs w:val="16"/>
            <w:lang w:val="en-US"/>
          </w:rPr>
          <w:t>509</w:t>
        </w:r>
      </w:hyperlink>
      <w:r>
        <w:rPr>
          <w:rFonts w:eastAsia="Times New Roman"/>
          <w:sz w:val="16"/>
          <w:szCs w:val="16"/>
          <w:lang w:val="en-US"/>
        </w:rPr>
        <w:t xml:space="preserve">, 560, 568, 574, 579, </w:t>
      </w:r>
      <w:hyperlink w:anchor="bookmark1324" w:history="1">
        <w:r>
          <w:rPr>
            <w:rFonts w:eastAsia="Times New Roman"/>
            <w:sz w:val="16"/>
            <w:szCs w:val="16"/>
            <w:lang w:val="en-US"/>
          </w:rPr>
          <w:t>632</w:t>
        </w:r>
      </w:hyperlink>
      <w:r>
        <w:rPr>
          <w:rFonts w:eastAsia="Times New Roman"/>
          <w:sz w:val="16"/>
          <w:szCs w:val="16"/>
          <w:lang w:val="en-US"/>
        </w:rPr>
        <w:t xml:space="preserve">, </w:t>
      </w:r>
      <w:hyperlink w:anchor="bookmark1423" w:history="1">
        <w:r>
          <w:rPr>
            <w:rFonts w:eastAsia="Times New Roman"/>
            <w:sz w:val="16"/>
            <w:szCs w:val="16"/>
            <w:lang w:val="en-US"/>
          </w:rPr>
          <w:t>675</w:t>
        </w:r>
      </w:hyperlink>
      <w:r>
        <w:rPr>
          <w:rFonts w:eastAsia="Times New Roman"/>
          <w:sz w:val="16"/>
          <w:szCs w:val="16"/>
          <w:lang w:val="en-US"/>
        </w:rPr>
        <w:t xml:space="preserve">, </w:t>
      </w:r>
      <w:hyperlink w:anchor="bookmark1442" w:history="1">
        <w:r>
          <w:rPr>
            <w:rFonts w:eastAsia="Times New Roman"/>
            <w:sz w:val="16"/>
            <w:szCs w:val="16"/>
            <w:lang w:val="en-US"/>
          </w:rPr>
          <w:t>682</w:t>
        </w:r>
      </w:hyperlink>
      <w:r>
        <w:rPr>
          <w:rFonts w:eastAsia="Times New Roman"/>
          <w:sz w:val="16"/>
          <w:szCs w:val="16"/>
          <w:lang w:val="en-US"/>
        </w:rPr>
        <w:t xml:space="preserve">, </w:t>
      </w:r>
      <w:hyperlink w:anchor="bookmark1455" w:history="1">
        <w:r>
          <w:rPr>
            <w:rFonts w:eastAsia="Times New Roman"/>
            <w:sz w:val="16"/>
            <w:szCs w:val="16"/>
            <w:lang w:val="en-US"/>
          </w:rPr>
          <w:t>688</w:t>
        </w:r>
      </w:hyperlink>
      <w:r>
        <w:rPr>
          <w:rFonts w:eastAsia="Times New Roman"/>
          <w:sz w:val="16"/>
          <w:szCs w:val="16"/>
          <w:lang w:val="en-US"/>
        </w:rPr>
        <w:t xml:space="preserve">, 701, </w:t>
      </w:r>
      <w:hyperlink w:anchor="bookmark1500" w:history="1">
        <w:r>
          <w:rPr>
            <w:rFonts w:eastAsia="Times New Roman"/>
            <w:sz w:val="16"/>
            <w:szCs w:val="16"/>
            <w:lang w:val="en-US"/>
          </w:rPr>
          <w:t>708</w:t>
        </w:r>
      </w:hyperlink>
      <w:r>
        <w:rPr>
          <w:rFonts w:eastAsia="Times New Roman"/>
          <w:sz w:val="16"/>
          <w:szCs w:val="16"/>
          <w:lang w:val="en-US"/>
        </w:rPr>
        <w:t xml:space="preserve">, 729, </w:t>
      </w:r>
      <w:hyperlink w:anchor="bookmark1758" w:history="1">
        <w:r>
          <w:rPr>
            <w:rFonts w:eastAsia="Times New Roman"/>
            <w:sz w:val="16"/>
            <w:szCs w:val="16"/>
            <w:lang w:val="en-US"/>
          </w:rPr>
          <w:t>790</w:t>
        </w:r>
      </w:hyperlink>
      <w:r>
        <w:rPr>
          <w:rFonts w:eastAsia="Times New Roman"/>
          <w:sz w:val="16"/>
          <w:szCs w:val="16"/>
          <w:lang w:val="en-US"/>
        </w:rPr>
        <w:t xml:space="preserve">, </w:t>
      </w:r>
      <w:hyperlink w:anchor="bookmark1774" w:history="1">
        <w:r>
          <w:rPr>
            <w:rFonts w:eastAsia="Times New Roman"/>
            <w:sz w:val="16"/>
            <w:szCs w:val="16"/>
            <w:lang w:val="en-US"/>
          </w:rPr>
          <w:t>795</w:t>
        </w:r>
      </w:hyperlink>
      <w:r>
        <w:rPr>
          <w:rFonts w:eastAsia="Times New Roman"/>
          <w:sz w:val="16"/>
          <w:szCs w:val="16"/>
          <w:lang w:val="en-US"/>
        </w:rPr>
        <w:t xml:space="preserve">; II: </w:t>
      </w:r>
      <w:hyperlink w:anchor="bookmark1978" w:history="1">
        <w:r>
          <w:rPr>
            <w:rFonts w:eastAsia="Times New Roman"/>
            <w:sz w:val="16"/>
            <w:szCs w:val="16"/>
            <w:lang w:val="en-US"/>
          </w:rPr>
          <w:t>30</w:t>
        </w:r>
      </w:hyperlink>
      <w:r>
        <w:rPr>
          <w:rFonts w:eastAsia="Times New Roman"/>
          <w:sz w:val="16"/>
          <w:szCs w:val="16"/>
          <w:lang w:val="en-US"/>
        </w:rPr>
        <w:t xml:space="preserve">, 41, </w:t>
      </w:r>
      <w:hyperlink w:anchor="bookmark2108" w:history="1">
        <w:r>
          <w:rPr>
            <w:rFonts w:eastAsia="Times New Roman"/>
            <w:sz w:val="16"/>
            <w:szCs w:val="16"/>
            <w:lang w:val="en-US"/>
          </w:rPr>
          <w:t>74</w:t>
        </w:r>
      </w:hyperlink>
      <w:r>
        <w:rPr>
          <w:rFonts w:eastAsia="Times New Roman"/>
          <w:sz w:val="16"/>
          <w:szCs w:val="16"/>
          <w:lang w:val="en-US"/>
        </w:rPr>
        <w:t xml:space="preserve">, 177, 201, 273, </w:t>
      </w:r>
      <w:hyperlink w:anchor="bookmark2678" w:history="1">
        <w:r>
          <w:rPr>
            <w:rFonts w:eastAsia="Times New Roman"/>
            <w:sz w:val="16"/>
            <w:szCs w:val="16"/>
            <w:lang w:val="en-US"/>
          </w:rPr>
          <w:t>285</w:t>
        </w:r>
      </w:hyperlink>
      <w:r>
        <w:rPr>
          <w:rFonts w:eastAsia="Times New Roman"/>
          <w:sz w:val="16"/>
          <w:szCs w:val="16"/>
          <w:lang w:val="en-US"/>
        </w:rPr>
        <w:t xml:space="preserve">, </w:t>
      </w:r>
      <w:hyperlink w:anchor="bookmark2682" w:history="1">
        <w:r>
          <w:rPr>
            <w:rFonts w:eastAsia="Times New Roman"/>
            <w:sz w:val="16"/>
            <w:szCs w:val="16"/>
            <w:lang w:val="en-US"/>
          </w:rPr>
          <w:t>286</w:t>
        </w:r>
      </w:hyperlink>
      <w:r>
        <w:rPr>
          <w:rFonts w:eastAsia="Times New Roman"/>
          <w:sz w:val="16"/>
          <w:szCs w:val="16"/>
          <w:lang w:val="en-US"/>
        </w:rPr>
        <w:t xml:space="preserve">, 296, 320, </w:t>
      </w:r>
      <w:hyperlink w:anchor="bookmark2821" w:history="1">
        <w:r>
          <w:rPr>
            <w:rFonts w:eastAsia="Times New Roman"/>
            <w:sz w:val="16"/>
            <w:szCs w:val="16"/>
            <w:lang w:val="en-US"/>
          </w:rPr>
          <w:t>323</w:t>
        </w:r>
      </w:hyperlink>
      <w:r>
        <w:rPr>
          <w:rFonts w:eastAsia="Times New Roman"/>
          <w:sz w:val="16"/>
          <w:szCs w:val="16"/>
          <w:lang w:val="en-US"/>
        </w:rPr>
        <w:t xml:space="preserve">, </w:t>
      </w:r>
      <w:hyperlink w:anchor="bookmark2848" w:history="1">
        <w:r>
          <w:rPr>
            <w:rFonts w:eastAsia="Times New Roman"/>
            <w:sz w:val="16"/>
            <w:szCs w:val="16"/>
            <w:lang w:val="en-US"/>
          </w:rPr>
          <w:t>332</w:t>
        </w:r>
      </w:hyperlink>
      <w:r>
        <w:rPr>
          <w:rFonts w:eastAsia="Times New Roman"/>
          <w:sz w:val="16"/>
          <w:szCs w:val="16"/>
          <w:lang w:val="en-US"/>
        </w:rPr>
        <w:t xml:space="preserve">, 349, 350, </w:t>
      </w:r>
      <w:hyperlink w:anchor="bookmark2953" w:history="1">
        <w:r>
          <w:rPr>
            <w:rFonts w:eastAsia="Times New Roman"/>
            <w:sz w:val="16"/>
            <w:szCs w:val="16"/>
            <w:lang w:val="en-US"/>
          </w:rPr>
          <w:t>365</w:t>
        </w:r>
      </w:hyperlink>
      <w:r>
        <w:rPr>
          <w:rFonts w:eastAsia="Times New Roman"/>
          <w:sz w:val="16"/>
          <w:szCs w:val="16"/>
          <w:lang w:val="en-US"/>
        </w:rPr>
        <w:t xml:space="preserve">, 379, 382, </w:t>
      </w:r>
      <w:hyperlink w:anchor="bookmark3025" w:history="1">
        <w:r>
          <w:rPr>
            <w:rFonts w:eastAsia="Times New Roman"/>
            <w:sz w:val="16"/>
            <w:szCs w:val="16"/>
            <w:lang w:val="en-US"/>
          </w:rPr>
          <w:t>392</w:t>
        </w:r>
      </w:hyperlink>
      <w:r>
        <w:rPr>
          <w:rFonts w:eastAsia="Times New Roman"/>
          <w:sz w:val="16"/>
          <w:szCs w:val="16"/>
          <w:lang w:val="en-US"/>
        </w:rPr>
        <w:t xml:space="preserve">, 406, </w:t>
      </w:r>
      <w:hyperlink w:anchor="bookmark3142" w:history="1">
        <w:r>
          <w:rPr>
            <w:rFonts w:eastAsia="Times New Roman"/>
            <w:sz w:val="16"/>
            <w:szCs w:val="16"/>
            <w:lang w:val="en-US"/>
          </w:rPr>
          <w:t>427</w:t>
        </w:r>
      </w:hyperlink>
      <w:r>
        <w:rPr>
          <w:rFonts w:eastAsia="Times New Roman"/>
          <w:sz w:val="16"/>
          <w:szCs w:val="16"/>
          <w:lang w:val="en-US"/>
        </w:rPr>
        <w:t xml:space="preserve">, 525, </w:t>
      </w:r>
      <w:hyperlink w:anchor="bookmark3472" w:history="1">
        <w:r>
          <w:rPr>
            <w:rFonts w:eastAsia="Times New Roman"/>
            <w:sz w:val="16"/>
            <w:szCs w:val="16"/>
            <w:lang w:val="en-US"/>
          </w:rPr>
          <w:t>528</w:t>
        </w:r>
      </w:hyperlink>
      <w:r>
        <w:rPr>
          <w:rFonts w:eastAsia="Times New Roman"/>
          <w:sz w:val="16"/>
          <w:szCs w:val="16"/>
          <w:lang w:val="en-US"/>
        </w:rPr>
        <w:t xml:space="preserve">, </w:t>
      </w:r>
      <w:hyperlink w:anchor="bookmark3488" w:history="1">
        <w:r>
          <w:rPr>
            <w:rFonts w:eastAsia="Times New Roman"/>
            <w:sz w:val="16"/>
            <w:szCs w:val="16"/>
            <w:lang w:val="en-US"/>
          </w:rPr>
          <w:t>535</w:t>
        </w:r>
      </w:hyperlink>
    </w:p>
    <w:p w:rsidR="00DD4130" w:rsidRDefault="006C0410">
      <w:pPr>
        <w:shd w:val="clear" w:color="auto" w:fill="FFFFFF"/>
        <w:spacing w:line="202" w:lineRule="exact"/>
        <w:ind w:firstLine="398"/>
      </w:pPr>
      <w:r>
        <w:rPr>
          <w:rFonts w:eastAsia="Times New Roman"/>
          <w:sz w:val="16"/>
          <w:szCs w:val="16"/>
        </w:rPr>
        <w:t>Коренева Мария Николаевна (1883–1963) – пианистка-концерт</w:t>
      </w:r>
      <w:r>
        <w:rPr>
          <w:rFonts w:eastAsia="Times New Roman"/>
          <w:sz w:val="16"/>
          <w:szCs w:val="16"/>
        </w:rPr>
        <w:softHyphen/>
        <w:t>мейстер, во Второй студии с 1919 г., в МХАТ с 1924 по 1956 г. II: 414</w:t>
      </w:r>
    </w:p>
    <w:p w:rsidR="00DD4130" w:rsidRDefault="006C0410">
      <w:pPr>
        <w:shd w:val="clear" w:color="auto" w:fill="FFFFFF"/>
        <w:spacing w:line="202" w:lineRule="exact"/>
        <w:ind w:firstLine="398"/>
        <w:jc w:val="both"/>
      </w:pPr>
      <w:r>
        <w:rPr>
          <w:rFonts w:eastAsia="Times New Roman"/>
          <w:sz w:val="16"/>
          <w:szCs w:val="16"/>
        </w:rPr>
        <w:t>Корнблюм Рита Эммануиловна (1906–?) – журналистка, редактор многотиражки МХАТ “Горьковец” с января 1936 по июль 1937 г.; жена В.М.Киршона II: 335, 348</w:t>
      </w:r>
    </w:p>
    <w:p w:rsidR="00DD4130" w:rsidRDefault="006C0410">
      <w:pPr>
        <w:shd w:val="clear" w:color="auto" w:fill="FFFFFF"/>
        <w:spacing w:line="202" w:lineRule="exact"/>
        <w:ind w:firstLine="398"/>
      </w:pPr>
      <w:r>
        <w:rPr>
          <w:rFonts w:eastAsia="Times New Roman"/>
          <w:sz w:val="16"/>
          <w:szCs w:val="16"/>
        </w:rPr>
        <w:t xml:space="preserve">Корнейчук Александр Евдокимович (1905–1972) – драматург, общественный деятель II: </w:t>
      </w:r>
      <w:hyperlink w:anchor="bookmark2556" w:history="1">
        <w:r>
          <w:rPr>
            <w:rFonts w:eastAsia="Times New Roman"/>
            <w:sz w:val="16"/>
            <w:szCs w:val="16"/>
          </w:rPr>
          <w:t>242</w:t>
        </w:r>
      </w:hyperlink>
      <w:r>
        <w:rPr>
          <w:rFonts w:eastAsia="Times New Roman"/>
          <w:sz w:val="16"/>
          <w:szCs w:val="16"/>
        </w:rPr>
        <w:t xml:space="preserve">, 347, </w:t>
      </w:r>
      <w:hyperlink w:anchor="bookmark2958" w:history="1">
        <w:r>
          <w:rPr>
            <w:rFonts w:eastAsia="Times New Roman"/>
            <w:sz w:val="16"/>
            <w:szCs w:val="16"/>
          </w:rPr>
          <w:t>366</w:t>
        </w:r>
      </w:hyperlink>
      <w:r>
        <w:rPr>
          <w:rFonts w:eastAsia="Times New Roman"/>
          <w:sz w:val="16"/>
          <w:szCs w:val="16"/>
        </w:rPr>
        <w:t xml:space="preserve">, </w:t>
      </w:r>
      <w:hyperlink w:anchor="bookmark3064" w:history="1">
        <w:r>
          <w:rPr>
            <w:rFonts w:eastAsia="Times New Roman"/>
            <w:sz w:val="16"/>
            <w:szCs w:val="16"/>
          </w:rPr>
          <w:t>405</w:t>
        </w:r>
      </w:hyperlink>
      <w:r>
        <w:rPr>
          <w:rFonts w:eastAsia="Times New Roman"/>
          <w:sz w:val="16"/>
          <w:szCs w:val="16"/>
        </w:rPr>
        <w:t xml:space="preserve">, </w:t>
      </w:r>
      <w:hyperlink w:anchor="bookmark3629" w:history="1">
        <w:r>
          <w:rPr>
            <w:rFonts w:eastAsia="Times New Roman"/>
            <w:sz w:val="16"/>
            <w:szCs w:val="16"/>
          </w:rPr>
          <w:t>587</w:t>
        </w:r>
      </w:hyperlink>
      <w:r>
        <w:rPr>
          <w:rFonts w:eastAsia="Times New Roman"/>
          <w:sz w:val="16"/>
          <w:szCs w:val="16"/>
        </w:rPr>
        <w:t xml:space="preserve">, 718, 738, </w:t>
      </w:r>
      <w:hyperlink w:anchor="bookmark3987" w:history="1">
        <w:r>
          <w:rPr>
            <w:rFonts w:eastAsia="Times New Roman"/>
            <w:sz w:val="16"/>
            <w:szCs w:val="16"/>
          </w:rPr>
          <w:t>740</w:t>
        </w:r>
      </w:hyperlink>
      <w:r>
        <w:rPr>
          <w:rFonts w:eastAsia="Times New Roman"/>
          <w:sz w:val="16"/>
          <w:szCs w:val="16"/>
        </w:rPr>
        <w:t>–747</w:t>
      </w:r>
    </w:p>
    <w:p w:rsidR="00DD4130" w:rsidRDefault="006C0410">
      <w:pPr>
        <w:shd w:val="clear" w:color="auto" w:fill="FFFFFF"/>
        <w:spacing w:line="202" w:lineRule="exact"/>
        <w:ind w:left="398"/>
      </w:pPr>
      <w:r>
        <w:rPr>
          <w:rFonts w:eastAsia="Times New Roman"/>
          <w:sz w:val="16"/>
          <w:szCs w:val="16"/>
        </w:rPr>
        <w:t>Коробов Александр Федорович – зав. филиалом МХАТ в 1936–</w:t>
      </w:r>
    </w:p>
    <w:p w:rsidR="00DD4130" w:rsidRDefault="006C0410">
      <w:pPr>
        <w:shd w:val="clear" w:color="auto" w:fill="FFFFFF"/>
        <w:tabs>
          <w:tab w:val="left" w:pos="384"/>
        </w:tabs>
        <w:spacing w:line="202" w:lineRule="exact"/>
        <w:ind w:left="384" w:hanging="384"/>
      </w:pPr>
      <w:r>
        <w:rPr>
          <w:sz w:val="16"/>
          <w:szCs w:val="16"/>
        </w:rPr>
        <w:t>1938</w:t>
      </w:r>
      <w:r>
        <w:tab/>
      </w:r>
      <w:r>
        <w:rPr>
          <w:rFonts w:eastAsia="Times New Roman"/>
          <w:sz w:val="16"/>
          <w:szCs w:val="16"/>
        </w:rPr>
        <w:t>гг.,</w:t>
      </w:r>
      <w:r>
        <w:rPr>
          <w:rFonts w:eastAsia="Times New Roman"/>
        </w:rPr>
        <w:t xml:space="preserve"> </w:t>
      </w:r>
      <w:r>
        <w:rPr>
          <w:rFonts w:eastAsia="Times New Roman"/>
          <w:sz w:val="16"/>
          <w:szCs w:val="16"/>
        </w:rPr>
        <w:t>врио</w:t>
      </w:r>
      <w:r>
        <w:rPr>
          <w:rFonts w:eastAsia="Times New Roman"/>
        </w:rPr>
        <w:t xml:space="preserve"> </w:t>
      </w:r>
      <w:r>
        <w:rPr>
          <w:rFonts w:eastAsia="Times New Roman"/>
          <w:sz w:val="16"/>
          <w:szCs w:val="16"/>
        </w:rPr>
        <w:t>отв.</w:t>
      </w:r>
      <w:r>
        <w:rPr>
          <w:rFonts w:eastAsia="Times New Roman"/>
        </w:rPr>
        <w:t xml:space="preserve"> </w:t>
      </w:r>
      <w:r>
        <w:rPr>
          <w:rFonts w:eastAsia="Times New Roman"/>
          <w:sz w:val="16"/>
          <w:szCs w:val="16"/>
        </w:rPr>
        <w:t>редактора</w:t>
      </w:r>
      <w:r>
        <w:rPr>
          <w:rFonts w:eastAsia="Times New Roman"/>
        </w:rPr>
        <w:t xml:space="preserve"> </w:t>
      </w:r>
      <w:r>
        <w:rPr>
          <w:rFonts w:eastAsia="Times New Roman"/>
          <w:sz w:val="16"/>
          <w:szCs w:val="16"/>
        </w:rPr>
        <w:t>“Горьковца”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июля</w:t>
      </w:r>
      <w:r>
        <w:rPr>
          <w:rFonts w:eastAsia="Times New Roman"/>
        </w:rPr>
        <w:t xml:space="preserve"> </w:t>
      </w:r>
      <w:r>
        <w:rPr>
          <w:rFonts w:eastAsia="Times New Roman"/>
          <w:sz w:val="16"/>
          <w:szCs w:val="16"/>
        </w:rPr>
        <w:t>1937</w:t>
      </w:r>
      <w:r>
        <w:rPr>
          <w:rFonts w:eastAsia="Times New Roman"/>
        </w:rPr>
        <w:t xml:space="preserve"> </w:t>
      </w:r>
      <w:r>
        <w:rPr>
          <w:rFonts w:eastAsia="Times New Roman"/>
          <w:sz w:val="16"/>
          <w:szCs w:val="16"/>
        </w:rPr>
        <w:t>г.</w:t>
      </w:r>
      <w:r>
        <w:rPr>
          <w:rFonts w:eastAsia="Times New Roman"/>
        </w:rPr>
        <w:t xml:space="preserve"> </w:t>
      </w:r>
      <w:r>
        <w:rPr>
          <w:rFonts w:eastAsia="Times New Roman"/>
          <w:sz w:val="16"/>
          <w:szCs w:val="16"/>
        </w:rPr>
        <w:t>II:</w:t>
      </w:r>
      <w:r>
        <w:rPr>
          <w:rFonts w:eastAsia="Times New Roman"/>
        </w:rPr>
        <w:t xml:space="preserve"> </w:t>
      </w:r>
      <w:hyperlink w:anchor="bookmark2782" w:history="1">
        <w:r>
          <w:rPr>
            <w:rFonts w:eastAsia="Times New Roman"/>
            <w:sz w:val="16"/>
            <w:szCs w:val="16"/>
          </w:rPr>
          <w:t>311</w:t>
        </w:r>
        <w:r>
          <w:rPr>
            <w:rFonts w:eastAsia="Times New Roman"/>
            <w:sz w:val="16"/>
            <w:szCs w:val="16"/>
          </w:rPr>
          <w:br/>
        </w:r>
      </w:hyperlink>
      <w:r>
        <w:rPr>
          <w:rFonts w:eastAsia="Times New Roman"/>
          <w:sz w:val="16"/>
          <w:szCs w:val="16"/>
        </w:rPr>
        <w:t>Корчагина-Александровская Екатерина Павловна (1874–1951) –</w:t>
      </w:r>
    </w:p>
    <w:p w:rsidR="00DD4130" w:rsidRDefault="006C0410">
      <w:pPr>
        <w:shd w:val="clear" w:color="auto" w:fill="FFFFFF"/>
        <w:spacing w:line="202" w:lineRule="exact"/>
      </w:pPr>
      <w:r>
        <w:rPr>
          <w:rFonts w:eastAsia="Times New Roman"/>
          <w:sz w:val="16"/>
          <w:szCs w:val="16"/>
        </w:rPr>
        <w:t xml:space="preserve">актриса; с 1915 г. до конца жизни в труппе Ал. т. </w:t>
      </w:r>
      <w:r>
        <w:rPr>
          <w:rFonts w:eastAsia="Times New Roman"/>
          <w:sz w:val="16"/>
          <w:szCs w:val="16"/>
          <w:lang w:val="en-US"/>
        </w:rPr>
        <w:t xml:space="preserve">I: </w:t>
      </w:r>
      <w:hyperlink w:anchor="bookmark1763" w:history="1">
        <w:r>
          <w:rPr>
            <w:rFonts w:eastAsia="Times New Roman"/>
            <w:sz w:val="16"/>
            <w:szCs w:val="16"/>
            <w:lang w:val="en-US"/>
          </w:rPr>
          <w:t>792</w:t>
        </w:r>
      </w:hyperlink>
      <w:r>
        <w:rPr>
          <w:rFonts w:eastAsia="Times New Roman"/>
          <w:sz w:val="16"/>
          <w:szCs w:val="16"/>
          <w:lang w:val="en-US"/>
        </w:rPr>
        <w:t>; II: 334</w:t>
      </w:r>
    </w:p>
    <w:p w:rsidR="00DD4130" w:rsidRDefault="006C0410">
      <w:pPr>
        <w:shd w:val="clear" w:color="auto" w:fill="FFFFFF"/>
        <w:spacing w:line="202" w:lineRule="exact"/>
        <w:ind w:firstLine="398"/>
      </w:pPr>
      <w:r>
        <w:rPr>
          <w:rFonts w:eastAsia="Times New Roman"/>
          <w:sz w:val="16"/>
          <w:szCs w:val="16"/>
        </w:rPr>
        <w:t xml:space="preserve">Корчмарев Климентий Аркадьевич (1899–1958) – композитор </w:t>
      </w:r>
      <w:r>
        <w:rPr>
          <w:rFonts w:eastAsia="Times New Roman"/>
          <w:sz w:val="16"/>
          <w:szCs w:val="16"/>
          <w:lang w:val="en-US"/>
        </w:rPr>
        <w:t>I: 483</w:t>
      </w:r>
    </w:p>
    <w:p w:rsidR="00DD4130" w:rsidRDefault="00DD4130">
      <w:pPr>
        <w:shd w:val="clear" w:color="auto" w:fill="FFFFFF"/>
        <w:spacing w:line="202" w:lineRule="exact"/>
        <w:ind w:firstLine="398"/>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right="235" w:firstLine="394"/>
        <w:jc w:val="both"/>
      </w:pPr>
      <w:r>
        <w:rPr>
          <w:rFonts w:eastAsia="Times New Roman"/>
          <w:sz w:val="16"/>
          <w:szCs w:val="16"/>
        </w:rPr>
        <w:lastRenderedPageBreak/>
        <w:t>Косиор Станислав Викентьевич (1889–1939) – гос. и парт. дея</w:t>
      </w:r>
      <w:r>
        <w:rPr>
          <w:rFonts w:eastAsia="Times New Roman"/>
          <w:sz w:val="16"/>
          <w:szCs w:val="16"/>
        </w:rPr>
        <w:softHyphen/>
        <w:t xml:space="preserve">тель, член политбюро ЦК ВКП(б) с 1930 г., член президиума ВЦИК СССР </w:t>
      </w:r>
      <w:r>
        <w:rPr>
          <w:rFonts w:eastAsia="Times New Roman"/>
          <w:sz w:val="16"/>
          <w:szCs w:val="16"/>
          <w:lang w:val="en-US"/>
        </w:rPr>
        <w:t>I: 750</w:t>
      </w:r>
    </w:p>
    <w:p w:rsidR="00DD4130" w:rsidRDefault="006C0410">
      <w:pPr>
        <w:shd w:val="clear" w:color="auto" w:fill="FFFFFF"/>
        <w:spacing w:line="202" w:lineRule="exact"/>
        <w:ind w:right="115" w:firstLine="394"/>
        <w:jc w:val="both"/>
      </w:pPr>
      <w:r>
        <w:rPr>
          <w:rFonts w:eastAsia="Times New Roman"/>
          <w:sz w:val="16"/>
          <w:szCs w:val="16"/>
        </w:rPr>
        <w:t>Косминская Любовь Александровна (1880–1946) – актриса; уче</w:t>
      </w:r>
      <w:r>
        <w:rPr>
          <w:rFonts w:eastAsia="Times New Roman"/>
          <w:sz w:val="16"/>
          <w:szCs w:val="16"/>
        </w:rPr>
        <w:softHyphen/>
        <w:t xml:space="preserve">ница школы МХТ, в труппе с 1901 до 1915 г.; жена А.Л.Вишневского </w:t>
      </w:r>
      <w:r>
        <w:rPr>
          <w:rFonts w:eastAsia="Times New Roman"/>
          <w:sz w:val="16"/>
          <w:szCs w:val="16"/>
          <w:lang w:val="en-US"/>
        </w:rPr>
        <w:t xml:space="preserve">I: </w:t>
      </w:r>
      <w:hyperlink w:anchor="bookmark858" w:history="1">
        <w:r>
          <w:rPr>
            <w:rFonts w:eastAsia="Times New Roman"/>
            <w:sz w:val="16"/>
            <w:szCs w:val="16"/>
            <w:lang w:val="en-US"/>
          </w:rPr>
          <w:t>448</w:t>
        </w:r>
      </w:hyperlink>
    </w:p>
    <w:p w:rsidR="00DD4130" w:rsidRDefault="006C0410">
      <w:pPr>
        <w:shd w:val="clear" w:color="auto" w:fill="FFFFFF"/>
        <w:spacing w:line="202" w:lineRule="exact"/>
        <w:ind w:right="197" w:firstLine="394"/>
        <w:jc w:val="both"/>
      </w:pPr>
      <w:r>
        <w:rPr>
          <w:rFonts w:eastAsia="Times New Roman"/>
          <w:sz w:val="16"/>
          <w:szCs w:val="16"/>
        </w:rPr>
        <w:t xml:space="preserve">Костромской (наст. фам. Чалеев) Николай Феодосиевич (1874– 1938) – актер; с 1918 г. в Малом театре </w:t>
      </w:r>
      <w:r>
        <w:rPr>
          <w:rFonts w:eastAsia="Times New Roman"/>
          <w:sz w:val="16"/>
          <w:szCs w:val="16"/>
          <w:lang w:val="en-US"/>
        </w:rPr>
        <w:t>I: 571</w:t>
      </w:r>
    </w:p>
    <w:p w:rsidR="00DD4130" w:rsidRDefault="006C0410">
      <w:pPr>
        <w:shd w:val="clear" w:color="auto" w:fill="FFFFFF"/>
        <w:spacing w:line="202" w:lineRule="exact"/>
        <w:ind w:right="130" w:firstLine="394"/>
        <w:jc w:val="both"/>
      </w:pPr>
      <w:r>
        <w:rPr>
          <w:rFonts w:eastAsia="Times New Roman"/>
          <w:sz w:val="16"/>
          <w:szCs w:val="16"/>
        </w:rPr>
        <w:t>Костряков – зампредседателя комиссии, в 1937 г. занимавшейся распределением жилья в доме по Кировской ул. II: 384</w:t>
      </w:r>
    </w:p>
    <w:p w:rsidR="00DD4130" w:rsidRDefault="006C0410">
      <w:pPr>
        <w:shd w:val="clear" w:color="auto" w:fill="FFFFFF"/>
        <w:spacing w:line="202" w:lineRule="exact"/>
        <w:ind w:right="206" w:firstLine="394"/>
        <w:jc w:val="both"/>
      </w:pPr>
      <w:r>
        <w:rPr>
          <w:rFonts w:eastAsia="Times New Roman"/>
          <w:sz w:val="16"/>
          <w:szCs w:val="16"/>
        </w:rPr>
        <w:t xml:space="preserve">Котлубай Ксения Ивановна (1890–1931) – актриса, режиссер; в МХАТ и Муз. т. в 1922–1931 гг. </w:t>
      </w:r>
      <w:r>
        <w:rPr>
          <w:rFonts w:eastAsia="Times New Roman"/>
          <w:sz w:val="16"/>
          <w:szCs w:val="16"/>
          <w:lang w:val="en-US"/>
        </w:rPr>
        <w:t xml:space="preserve">I: 537, 555, </w:t>
      </w:r>
      <w:hyperlink w:anchor="bookmark1341" w:history="1">
        <w:r>
          <w:rPr>
            <w:rFonts w:eastAsia="Times New Roman"/>
            <w:sz w:val="16"/>
            <w:szCs w:val="16"/>
            <w:lang w:val="en-US"/>
          </w:rPr>
          <w:t>638</w:t>
        </w:r>
      </w:hyperlink>
      <w:r>
        <w:rPr>
          <w:rFonts w:eastAsia="Times New Roman"/>
          <w:sz w:val="16"/>
          <w:szCs w:val="16"/>
          <w:lang w:val="en-US"/>
        </w:rPr>
        <w:t>, 721, 735</w:t>
      </w:r>
    </w:p>
    <w:p w:rsidR="00DD4130" w:rsidRDefault="006C0410">
      <w:pPr>
        <w:shd w:val="clear" w:color="auto" w:fill="FFFFFF"/>
        <w:spacing w:line="202" w:lineRule="exact"/>
        <w:ind w:right="331" w:firstLine="394"/>
        <w:jc w:val="both"/>
      </w:pPr>
      <w:r>
        <w:rPr>
          <w:rFonts w:eastAsia="Times New Roman"/>
          <w:sz w:val="16"/>
          <w:szCs w:val="16"/>
        </w:rPr>
        <w:t>Коутс Альберт (1882–1953) – английский дирижер; работал в Петербурге с 1911 по 1919 г. II: 40</w:t>
      </w:r>
    </w:p>
    <w:p w:rsidR="00DD4130" w:rsidRDefault="006C0410">
      <w:pPr>
        <w:shd w:val="clear" w:color="auto" w:fill="FFFFFF"/>
        <w:spacing w:line="202" w:lineRule="exact"/>
        <w:ind w:firstLine="394"/>
      </w:pPr>
      <w:r>
        <w:rPr>
          <w:rFonts w:eastAsia="Times New Roman"/>
          <w:sz w:val="16"/>
          <w:szCs w:val="16"/>
        </w:rPr>
        <w:t xml:space="preserve">Красковская Татьяна Васильевна (1887–1943) – актриса; в МХАТ в 1901–1904 и 1911–1943 гг. </w:t>
      </w:r>
      <w:r>
        <w:rPr>
          <w:rFonts w:eastAsia="Times New Roman"/>
          <w:sz w:val="16"/>
          <w:szCs w:val="16"/>
          <w:lang w:val="en-US"/>
        </w:rPr>
        <w:t xml:space="preserve">I: </w:t>
      </w:r>
      <w:hyperlink w:anchor="bookmark1799" w:history="1">
        <w:r>
          <w:rPr>
            <w:rFonts w:eastAsia="Times New Roman"/>
            <w:sz w:val="16"/>
            <w:szCs w:val="16"/>
            <w:lang w:val="en-US"/>
          </w:rPr>
          <w:t>802</w:t>
        </w:r>
      </w:hyperlink>
      <w:r>
        <w:rPr>
          <w:rFonts w:eastAsia="Times New Roman"/>
          <w:sz w:val="16"/>
          <w:szCs w:val="16"/>
          <w:lang w:val="en-US"/>
        </w:rPr>
        <w:t>; II: 350, 380, 566</w:t>
      </w:r>
    </w:p>
    <w:p w:rsidR="00DD4130" w:rsidRDefault="006C0410">
      <w:pPr>
        <w:shd w:val="clear" w:color="auto" w:fill="FFFFFF"/>
        <w:spacing w:line="202" w:lineRule="exact"/>
        <w:ind w:right="302" w:firstLine="394"/>
        <w:jc w:val="both"/>
      </w:pPr>
      <w:r>
        <w:rPr>
          <w:rFonts w:eastAsia="Times New Roman"/>
          <w:sz w:val="16"/>
          <w:szCs w:val="16"/>
        </w:rPr>
        <w:t xml:space="preserve">Краус </w:t>
      </w:r>
      <w:r>
        <w:rPr>
          <w:rFonts w:eastAsia="Times New Roman"/>
          <w:sz w:val="16"/>
          <w:szCs w:val="16"/>
          <w:lang w:val="en-US"/>
        </w:rPr>
        <w:t xml:space="preserve">(Krauss) </w:t>
      </w:r>
      <w:r>
        <w:rPr>
          <w:rFonts w:eastAsia="Times New Roman"/>
          <w:sz w:val="16"/>
          <w:szCs w:val="16"/>
        </w:rPr>
        <w:t xml:space="preserve">Вернер (1884–1959) – немецкий актер театра и кино, участник постановок Рейнхардта в Берлине и в Вене </w:t>
      </w:r>
      <w:r>
        <w:rPr>
          <w:rFonts w:eastAsia="Times New Roman"/>
          <w:sz w:val="16"/>
          <w:szCs w:val="16"/>
          <w:lang w:val="en-US"/>
        </w:rPr>
        <w:t>I: 426</w:t>
      </w:r>
    </w:p>
    <w:p w:rsidR="00DD4130" w:rsidRDefault="006C0410">
      <w:pPr>
        <w:shd w:val="clear" w:color="auto" w:fill="FFFFFF"/>
        <w:spacing w:line="202" w:lineRule="exact"/>
        <w:ind w:right="293" w:firstLine="394"/>
        <w:jc w:val="both"/>
      </w:pPr>
      <w:r>
        <w:rPr>
          <w:rFonts w:eastAsia="Times New Roman"/>
          <w:sz w:val="16"/>
          <w:szCs w:val="16"/>
        </w:rPr>
        <w:t xml:space="preserve">Крейслер </w:t>
      </w:r>
      <w:r>
        <w:rPr>
          <w:rFonts w:eastAsia="Times New Roman"/>
          <w:sz w:val="16"/>
          <w:szCs w:val="16"/>
          <w:lang w:val="en-US"/>
        </w:rPr>
        <w:t xml:space="preserve">(Kreisler) </w:t>
      </w:r>
      <w:r>
        <w:rPr>
          <w:rFonts w:eastAsia="Times New Roman"/>
          <w:sz w:val="16"/>
          <w:szCs w:val="16"/>
        </w:rPr>
        <w:t>Фриц (1875–1962) – австрийский скрипач, композитор II: 411</w:t>
      </w:r>
    </w:p>
    <w:p w:rsidR="00DD4130" w:rsidRDefault="006C0410">
      <w:pPr>
        <w:shd w:val="clear" w:color="auto" w:fill="FFFFFF"/>
        <w:spacing w:line="202" w:lineRule="exact"/>
        <w:ind w:right="106" w:firstLine="394"/>
        <w:jc w:val="both"/>
      </w:pPr>
      <w:r>
        <w:rPr>
          <w:rFonts w:eastAsia="Times New Roman"/>
          <w:sz w:val="16"/>
          <w:szCs w:val="16"/>
        </w:rPr>
        <w:t>Кремер Иза (наст. имя Лия) Яковлевна (ок. 1890–1956) – эстрад</w:t>
      </w:r>
      <w:r>
        <w:rPr>
          <w:rFonts w:eastAsia="Times New Roman"/>
          <w:sz w:val="16"/>
          <w:szCs w:val="16"/>
        </w:rPr>
        <w:softHyphen/>
        <w:t xml:space="preserve">ная певица; после 1920 г. в эмиграции </w:t>
      </w:r>
      <w:r>
        <w:rPr>
          <w:rFonts w:eastAsia="Times New Roman"/>
          <w:sz w:val="16"/>
          <w:szCs w:val="16"/>
          <w:lang w:val="en-US"/>
        </w:rPr>
        <w:t xml:space="preserve">I: </w:t>
      </w:r>
      <w:hyperlink w:anchor="bookmark240" w:history="1">
        <w:r>
          <w:rPr>
            <w:rFonts w:eastAsia="Times New Roman"/>
            <w:sz w:val="16"/>
            <w:szCs w:val="16"/>
            <w:lang w:val="en-US"/>
          </w:rPr>
          <w:t>139</w:t>
        </w:r>
      </w:hyperlink>
    </w:p>
    <w:p w:rsidR="00DD4130" w:rsidRDefault="006C0410">
      <w:pPr>
        <w:shd w:val="clear" w:color="auto" w:fill="FFFFFF"/>
        <w:spacing w:line="202" w:lineRule="exact"/>
        <w:ind w:right="182" w:firstLine="394"/>
        <w:jc w:val="both"/>
      </w:pPr>
      <w:r>
        <w:rPr>
          <w:rFonts w:eastAsia="Times New Roman"/>
          <w:sz w:val="16"/>
          <w:szCs w:val="16"/>
        </w:rPr>
        <w:t>Кречетова Елизавета Сергеевна (1892–1952) – научный сотруд</w:t>
      </w:r>
      <w:r>
        <w:rPr>
          <w:rFonts w:eastAsia="Times New Roman"/>
          <w:sz w:val="16"/>
          <w:szCs w:val="16"/>
        </w:rPr>
        <w:softHyphen/>
        <w:t xml:space="preserve">ник Музея МХАТ с его основания в 1923 г. </w:t>
      </w:r>
      <w:r>
        <w:rPr>
          <w:rFonts w:eastAsia="Times New Roman"/>
          <w:sz w:val="16"/>
          <w:szCs w:val="16"/>
          <w:lang w:val="en-US"/>
        </w:rPr>
        <w:t xml:space="preserve">I: </w:t>
      </w:r>
      <w:hyperlink w:anchor="bookmark1316" w:history="1">
        <w:r>
          <w:rPr>
            <w:rFonts w:eastAsia="Times New Roman"/>
            <w:sz w:val="16"/>
            <w:szCs w:val="16"/>
            <w:lang w:val="en-US"/>
          </w:rPr>
          <w:t>629</w:t>
        </w:r>
      </w:hyperlink>
    </w:p>
    <w:p w:rsidR="00DD4130" w:rsidRDefault="006C0410">
      <w:pPr>
        <w:shd w:val="clear" w:color="auto" w:fill="FFFFFF"/>
        <w:spacing w:line="202" w:lineRule="exact"/>
        <w:ind w:right="139" w:firstLine="394"/>
        <w:jc w:val="both"/>
      </w:pPr>
      <w:r>
        <w:rPr>
          <w:rFonts w:eastAsia="Times New Roman"/>
          <w:sz w:val="16"/>
          <w:szCs w:val="16"/>
        </w:rPr>
        <w:t>Кречетова Мария Рафаиловна (1915–2002) – актриса; в МХАТ с 1933 по 1949 г. II: 351, 510, 700</w:t>
      </w:r>
    </w:p>
    <w:p w:rsidR="00DD4130" w:rsidRDefault="006C0410">
      <w:pPr>
        <w:shd w:val="clear" w:color="auto" w:fill="FFFFFF"/>
        <w:spacing w:line="202" w:lineRule="exact"/>
        <w:ind w:right="77" w:firstLine="394"/>
        <w:jc w:val="both"/>
      </w:pPr>
      <w:r>
        <w:rPr>
          <w:rFonts w:eastAsia="Times New Roman"/>
          <w:sz w:val="16"/>
          <w:szCs w:val="16"/>
        </w:rPr>
        <w:t>Кривошеева А. – исследователь творчества А.В.Луначарского II: 467</w:t>
      </w:r>
    </w:p>
    <w:p w:rsidR="00DD4130" w:rsidRDefault="006C0410">
      <w:pPr>
        <w:shd w:val="clear" w:color="auto" w:fill="FFFFFF"/>
        <w:spacing w:line="202" w:lineRule="exact"/>
        <w:ind w:right="283" w:firstLine="394"/>
        <w:jc w:val="both"/>
      </w:pPr>
      <w:r>
        <w:rPr>
          <w:rFonts w:eastAsia="Times New Roman"/>
          <w:sz w:val="16"/>
          <w:szCs w:val="16"/>
        </w:rPr>
        <w:t xml:space="preserve">Кригер Викторина Васильевна (1896–1978) – артистка балета, балетмейстер, общественный деятель II: </w:t>
      </w:r>
      <w:hyperlink w:anchor="bookmark2092" w:history="1">
        <w:r>
          <w:rPr>
            <w:rFonts w:eastAsia="Times New Roman"/>
            <w:sz w:val="16"/>
            <w:szCs w:val="16"/>
          </w:rPr>
          <w:t>66</w:t>
        </w:r>
      </w:hyperlink>
    </w:p>
    <w:p w:rsidR="00DD4130" w:rsidRDefault="006C0410">
      <w:pPr>
        <w:shd w:val="clear" w:color="auto" w:fill="FFFFFF"/>
        <w:spacing w:line="202" w:lineRule="exact"/>
        <w:ind w:firstLine="394"/>
        <w:jc w:val="both"/>
      </w:pPr>
      <w:r>
        <w:rPr>
          <w:rFonts w:eastAsia="Times New Roman"/>
          <w:sz w:val="16"/>
          <w:szCs w:val="16"/>
        </w:rPr>
        <w:t>Крон (наст. фам. Крейн) Александр Александрович (1909–1983) – прозаик, драматург II: 493, 611, 677</w:t>
      </w:r>
    </w:p>
    <w:p w:rsidR="00DD4130" w:rsidRDefault="006C0410">
      <w:pPr>
        <w:shd w:val="clear" w:color="auto" w:fill="FFFFFF"/>
        <w:spacing w:line="202" w:lineRule="exact"/>
        <w:ind w:right="43" w:firstLine="394"/>
        <w:jc w:val="both"/>
      </w:pPr>
      <w:r>
        <w:rPr>
          <w:rFonts w:eastAsia="Times New Roman"/>
          <w:sz w:val="16"/>
          <w:szCs w:val="16"/>
        </w:rPr>
        <w:t>Кронин Арчибалд Джозеф (1896–1981) – английский писатель II: 499</w:t>
      </w:r>
    </w:p>
    <w:p w:rsidR="00DD4130" w:rsidRDefault="006C0410">
      <w:pPr>
        <w:shd w:val="clear" w:color="auto" w:fill="FFFFFF"/>
        <w:spacing w:line="202" w:lineRule="exact"/>
        <w:ind w:right="19" w:firstLine="394"/>
        <w:jc w:val="both"/>
      </w:pPr>
      <w:r>
        <w:rPr>
          <w:rFonts w:eastAsia="Times New Roman"/>
          <w:sz w:val="16"/>
          <w:szCs w:val="16"/>
        </w:rPr>
        <w:t xml:space="preserve">Кругликова Елена Дмитриевна (1907–1982) – певица (лирическое сопрано), в Б.т. в 1932–1956 гг. II: </w:t>
      </w:r>
      <w:hyperlink w:anchor="bookmark3074" w:history="1">
        <w:r>
          <w:rPr>
            <w:rFonts w:eastAsia="Times New Roman"/>
            <w:sz w:val="16"/>
            <w:szCs w:val="16"/>
          </w:rPr>
          <w:t>408</w:t>
        </w:r>
      </w:hyperlink>
      <w:r>
        <w:rPr>
          <w:rFonts w:eastAsia="Times New Roman"/>
          <w:sz w:val="16"/>
          <w:szCs w:val="16"/>
        </w:rPr>
        <w:t xml:space="preserve">, </w:t>
      </w:r>
      <w:hyperlink w:anchor="bookmark3095" w:history="1">
        <w:r>
          <w:rPr>
            <w:rFonts w:eastAsia="Times New Roman"/>
            <w:sz w:val="16"/>
            <w:szCs w:val="16"/>
          </w:rPr>
          <w:t>414</w:t>
        </w:r>
      </w:hyperlink>
    </w:p>
    <w:p w:rsidR="00DD4130" w:rsidRDefault="006C0410">
      <w:pPr>
        <w:shd w:val="clear" w:color="auto" w:fill="FFFFFF"/>
        <w:spacing w:line="202" w:lineRule="exact"/>
        <w:ind w:right="82" w:firstLine="394"/>
        <w:jc w:val="both"/>
      </w:pPr>
      <w:r>
        <w:rPr>
          <w:rFonts w:eastAsia="Times New Roman"/>
          <w:sz w:val="16"/>
          <w:szCs w:val="16"/>
        </w:rPr>
        <w:t>Крути Исаак Аронович (1890–1955) – театральный критик, исто</w:t>
      </w:r>
      <w:r>
        <w:rPr>
          <w:rFonts w:eastAsia="Times New Roman"/>
          <w:sz w:val="16"/>
          <w:szCs w:val="16"/>
        </w:rPr>
        <w:softHyphen/>
        <w:t xml:space="preserve">рик театра II: 242, </w:t>
      </w:r>
      <w:hyperlink w:anchor="bookmark2752" w:history="1">
        <w:r>
          <w:rPr>
            <w:rFonts w:eastAsia="Times New Roman"/>
            <w:sz w:val="16"/>
            <w:szCs w:val="16"/>
          </w:rPr>
          <w:t>302</w:t>
        </w:r>
      </w:hyperlink>
      <w:r>
        <w:rPr>
          <w:rFonts w:eastAsia="Times New Roman"/>
          <w:sz w:val="16"/>
          <w:szCs w:val="16"/>
        </w:rPr>
        <w:t>, 308</w:t>
      </w:r>
    </w:p>
    <w:p w:rsidR="00DD4130" w:rsidRDefault="006C0410">
      <w:pPr>
        <w:shd w:val="clear" w:color="auto" w:fill="FFFFFF"/>
        <w:spacing w:line="202" w:lineRule="exact"/>
        <w:ind w:right="58" w:firstLine="394"/>
        <w:jc w:val="both"/>
      </w:pPr>
      <w:r>
        <w:rPr>
          <w:rFonts w:eastAsia="Times New Roman"/>
          <w:sz w:val="16"/>
          <w:szCs w:val="16"/>
        </w:rPr>
        <w:t xml:space="preserve">Крутова Надежда Вячеславовна – актриса Муз. т. с 1922 г. </w:t>
      </w:r>
      <w:r>
        <w:rPr>
          <w:rFonts w:eastAsia="Times New Roman"/>
          <w:sz w:val="16"/>
          <w:szCs w:val="16"/>
          <w:lang w:val="en-US"/>
        </w:rPr>
        <w:t>I: 518, 581</w:t>
      </w:r>
    </w:p>
    <w:p w:rsidR="00DD4130" w:rsidRDefault="006C0410">
      <w:pPr>
        <w:shd w:val="clear" w:color="auto" w:fill="FFFFFF"/>
        <w:spacing w:line="202" w:lineRule="exact"/>
        <w:ind w:firstLine="394"/>
      </w:pPr>
      <w:r>
        <w:rPr>
          <w:rFonts w:eastAsia="Times New Roman"/>
          <w:sz w:val="16"/>
          <w:szCs w:val="16"/>
        </w:rPr>
        <w:t xml:space="preserve">Крыжановская Мария Алексеевна (1891–1979) – актриса; в МХТ с 1915 по 1922 г. (с перерывами); затем в Пражской группе </w:t>
      </w:r>
      <w:r>
        <w:rPr>
          <w:rFonts w:eastAsia="Times New Roman"/>
          <w:sz w:val="16"/>
          <w:szCs w:val="16"/>
          <w:lang w:val="en-US"/>
        </w:rPr>
        <w:t xml:space="preserve">I: 44, </w:t>
      </w:r>
      <w:hyperlink w:anchor="bookmark49" w:history="1">
        <w:r>
          <w:rPr>
            <w:rFonts w:eastAsia="Times New Roman"/>
            <w:sz w:val="16"/>
            <w:szCs w:val="16"/>
            <w:lang w:val="en-US"/>
          </w:rPr>
          <w:t>55</w:t>
        </w:r>
      </w:hyperlink>
      <w:r>
        <w:rPr>
          <w:rFonts w:eastAsia="Times New Roman"/>
          <w:sz w:val="16"/>
          <w:szCs w:val="16"/>
          <w:lang w:val="en-US"/>
        </w:rPr>
        <w:t>, 324</w:t>
      </w:r>
    </w:p>
    <w:p w:rsidR="00DD4130" w:rsidRDefault="006C0410">
      <w:pPr>
        <w:shd w:val="clear" w:color="auto" w:fill="FFFFFF"/>
        <w:spacing w:line="202" w:lineRule="exact"/>
        <w:ind w:right="394" w:firstLine="394"/>
        <w:jc w:val="both"/>
      </w:pPr>
      <w:r>
        <w:rPr>
          <w:rFonts w:eastAsia="Times New Roman"/>
          <w:sz w:val="16"/>
          <w:szCs w:val="16"/>
        </w:rPr>
        <w:t>Крылов Иван Дмитриевич – портной-одевальшик, затем зав. костюмерным цехом, в МХАТ с 1922 г. II: 583</w:t>
      </w:r>
    </w:p>
    <w:p w:rsidR="00DD4130" w:rsidRDefault="00DD4130">
      <w:pPr>
        <w:shd w:val="clear" w:color="auto" w:fill="FFFFFF"/>
        <w:spacing w:line="202" w:lineRule="exact"/>
        <w:ind w:right="394" w:firstLine="394"/>
        <w:jc w:val="both"/>
        <w:sectPr w:rsidR="00DD4130">
          <w:pgSz w:w="11909" w:h="16834"/>
          <w:pgMar w:top="1440" w:right="3255"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 xml:space="preserve">Крымов – чиновник из окружения Ягоды </w:t>
      </w:r>
      <w:r>
        <w:rPr>
          <w:rFonts w:eastAsia="Times New Roman"/>
          <w:sz w:val="16"/>
          <w:szCs w:val="16"/>
          <w:lang w:val="en-US"/>
        </w:rPr>
        <w:t>I: 708–</w:t>
      </w:r>
      <w:hyperlink w:anchor="bookmark1506" w:history="1">
        <w:r>
          <w:rPr>
            <w:rFonts w:eastAsia="Times New Roman"/>
            <w:sz w:val="16"/>
            <w:szCs w:val="16"/>
            <w:lang w:val="en-US"/>
          </w:rPr>
          <w:t>710</w:t>
        </w:r>
      </w:hyperlink>
    </w:p>
    <w:p w:rsidR="00DD4130" w:rsidRDefault="006C0410">
      <w:pPr>
        <w:shd w:val="clear" w:color="auto" w:fill="FFFFFF"/>
        <w:spacing w:line="202" w:lineRule="exact"/>
        <w:ind w:firstLine="398"/>
      </w:pPr>
      <w:r>
        <w:rPr>
          <w:rFonts w:eastAsia="Times New Roman"/>
          <w:sz w:val="16"/>
          <w:szCs w:val="16"/>
        </w:rPr>
        <w:t xml:space="preserve">Крюков Владимир Николаевич (1902–1960) – композитор </w:t>
      </w:r>
      <w:r>
        <w:rPr>
          <w:rFonts w:eastAsia="Times New Roman"/>
          <w:sz w:val="16"/>
          <w:szCs w:val="16"/>
          <w:lang w:val="en-US"/>
        </w:rPr>
        <w:t xml:space="preserve">I: 537; II: </w:t>
      </w:r>
      <w:hyperlink w:anchor="bookmark2024" w:history="1">
        <w:r>
          <w:rPr>
            <w:rFonts w:eastAsia="Times New Roman"/>
            <w:sz w:val="16"/>
            <w:szCs w:val="16"/>
            <w:lang w:val="en-US"/>
          </w:rPr>
          <w:t>43</w:t>
        </w:r>
      </w:hyperlink>
    </w:p>
    <w:p w:rsidR="00DD4130" w:rsidRDefault="006C0410">
      <w:pPr>
        <w:shd w:val="clear" w:color="auto" w:fill="FFFFFF"/>
        <w:spacing w:line="202" w:lineRule="exact"/>
        <w:ind w:firstLine="398"/>
      </w:pPr>
      <w:r>
        <w:rPr>
          <w:rFonts w:eastAsia="Times New Roman"/>
          <w:sz w:val="16"/>
          <w:szCs w:val="16"/>
        </w:rPr>
        <w:t xml:space="preserve">Крюковский Федор Федорович – актер; в МХАТ в 1935–1936 и в 1937–1938 гг. II: </w:t>
      </w:r>
      <w:hyperlink w:anchor="bookmark3042" w:history="1">
        <w:r>
          <w:rPr>
            <w:rFonts w:eastAsia="Times New Roman"/>
            <w:sz w:val="16"/>
            <w:szCs w:val="16"/>
          </w:rPr>
          <w:t>397</w:t>
        </w:r>
      </w:hyperlink>
    </w:p>
    <w:p w:rsidR="00DD4130" w:rsidRDefault="006C0410">
      <w:pPr>
        <w:shd w:val="clear" w:color="auto" w:fill="FFFFFF"/>
        <w:spacing w:line="202" w:lineRule="exact"/>
        <w:ind w:firstLine="398"/>
      </w:pPr>
      <w:r>
        <w:rPr>
          <w:rFonts w:eastAsia="Times New Roman"/>
          <w:sz w:val="16"/>
          <w:szCs w:val="16"/>
        </w:rPr>
        <w:t xml:space="preserve">Кторов (наст. фам. Викторов) Анатолий Петрович (1898–1980) – актер; с 1917 по 1920 гг. в Театре им. В.Ф.Комиссаржевской, в 1920–1933 гг. (с перерывами) в театре б. Корш; в МХАТ с 1933 г. до конца жизни II: 117, </w:t>
      </w:r>
      <w:hyperlink w:anchor="bookmark2261" w:history="1">
        <w:r>
          <w:rPr>
            <w:rFonts w:eastAsia="Times New Roman"/>
            <w:sz w:val="16"/>
            <w:szCs w:val="16"/>
          </w:rPr>
          <w:t>138</w:t>
        </w:r>
      </w:hyperlink>
      <w:r>
        <w:rPr>
          <w:rFonts w:eastAsia="Times New Roman"/>
          <w:sz w:val="16"/>
          <w:szCs w:val="16"/>
        </w:rPr>
        <w:t xml:space="preserve">, 181, 201, 230, 241, 250, </w:t>
      </w:r>
      <w:hyperlink w:anchor="bookmark2893" w:history="1">
        <w:r>
          <w:rPr>
            <w:rFonts w:eastAsia="Times New Roman"/>
            <w:sz w:val="16"/>
            <w:szCs w:val="16"/>
          </w:rPr>
          <w:t>345</w:t>
        </w:r>
      </w:hyperlink>
      <w:r>
        <w:rPr>
          <w:rFonts w:eastAsia="Times New Roman"/>
          <w:sz w:val="16"/>
          <w:szCs w:val="16"/>
        </w:rPr>
        <w:t xml:space="preserve">, 368, 411, 419, </w:t>
      </w:r>
      <w:hyperlink w:anchor="bookmark3472" w:history="1">
        <w:r>
          <w:rPr>
            <w:rFonts w:eastAsia="Times New Roman"/>
            <w:sz w:val="16"/>
            <w:szCs w:val="16"/>
          </w:rPr>
          <w:t>527</w:t>
        </w:r>
      </w:hyperlink>
      <w:r>
        <w:rPr>
          <w:rFonts w:eastAsia="Times New Roman"/>
          <w:sz w:val="16"/>
          <w:szCs w:val="16"/>
        </w:rPr>
        <w:t xml:space="preserve">, 610, 611, </w:t>
      </w:r>
      <w:hyperlink w:anchor="bookmark3799" w:history="1">
        <w:r>
          <w:rPr>
            <w:rFonts w:eastAsia="Times New Roman"/>
            <w:sz w:val="16"/>
            <w:szCs w:val="16"/>
          </w:rPr>
          <w:t>659</w:t>
        </w:r>
      </w:hyperlink>
      <w:r>
        <w:rPr>
          <w:rFonts w:eastAsia="Times New Roman"/>
          <w:sz w:val="16"/>
          <w:szCs w:val="16"/>
        </w:rPr>
        <w:t>, 667, 677, 700, 741</w:t>
      </w:r>
    </w:p>
    <w:p w:rsidR="00DD4130" w:rsidRDefault="006C0410">
      <w:pPr>
        <w:shd w:val="clear" w:color="auto" w:fill="FFFFFF"/>
        <w:spacing w:line="202" w:lineRule="exact"/>
        <w:ind w:firstLine="398"/>
      </w:pPr>
      <w:r>
        <w:rPr>
          <w:rFonts w:eastAsia="Times New Roman"/>
          <w:sz w:val="16"/>
          <w:szCs w:val="16"/>
        </w:rPr>
        <w:t>Куб. – Кубацкий Виктор Львович (1891–1970) – музыкант, вио</w:t>
      </w:r>
      <w:r>
        <w:rPr>
          <w:rFonts w:eastAsia="Times New Roman"/>
          <w:sz w:val="16"/>
          <w:szCs w:val="16"/>
        </w:rPr>
        <w:softHyphen/>
        <w:t xml:space="preserve">лончелист (участник Квартета им. Страдивариуса) II: </w:t>
      </w:r>
      <w:hyperlink w:anchor="bookmark3073" w:history="1">
        <w:r>
          <w:rPr>
            <w:rFonts w:eastAsia="Times New Roman"/>
            <w:sz w:val="16"/>
            <w:szCs w:val="16"/>
          </w:rPr>
          <w:t>408</w:t>
        </w:r>
      </w:hyperlink>
    </w:p>
    <w:p w:rsidR="00DD4130" w:rsidRDefault="006C0410">
      <w:pPr>
        <w:shd w:val="clear" w:color="auto" w:fill="FFFFFF"/>
        <w:spacing w:line="202" w:lineRule="exact"/>
        <w:ind w:firstLine="398"/>
      </w:pPr>
      <w:r>
        <w:rPr>
          <w:rFonts w:eastAsia="Times New Roman"/>
          <w:sz w:val="16"/>
          <w:szCs w:val="16"/>
        </w:rPr>
        <w:t>Кугульский Семен Лазаревич (1862–1954) – журналист, рецен</w:t>
      </w:r>
      <w:r>
        <w:rPr>
          <w:rFonts w:eastAsia="Times New Roman"/>
          <w:sz w:val="16"/>
          <w:szCs w:val="16"/>
        </w:rPr>
        <w:softHyphen/>
        <w:t xml:space="preserve">зент; после революции в эмиграции II: </w:t>
      </w:r>
      <w:hyperlink w:anchor="bookmark2989" w:history="1">
        <w:r>
          <w:rPr>
            <w:rFonts w:eastAsia="Times New Roman"/>
            <w:sz w:val="16"/>
            <w:szCs w:val="16"/>
          </w:rPr>
          <w:t>378</w:t>
        </w:r>
      </w:hyperlink>
    </w:p>
    <w:p w:rsidR="00DD4130" w:rsidRDefault="006C0410">
      <w:pPr>
        <w:shd w:val="clear" w:color="auto" w:fill="FFFFFF"/>
        <w:spacing w:line="202" w:lineRule="exact"/>
        <w:ind w:firstLine="398"/>
      </w:pPr>
      <w:r>
        <w:rPr>
          <w:rFonts w:eastAsia="Times New Roman"/>
          <w:sz w:val="16"/>
          <w:szCs w:val="16"/>
        </w:rPr>
        <w:t xml:space="preserve">Кудашев Самуил Борисович – актер; в труппе МХАТ в 1943–1946 гг. II: </w:t>
      </w:r>
      <w:hyperlink w:anchor="bookmark3560" w:history="1">
        <w:r>
          <w:rPr>
            <w:rFonts w:eastAsia="Times New Roman"/>
            <w:sz w:val="16"/>
            <w:szCs w:val="16"/>
          </w:rPr>
          <w:t>558</w:t>
        </w:r>
      </w:hyperlink>
    </w:p>
    <w:p w:rsidR="00DD4130" w:rsidRDefault="006C0410">
      <w:pPr>
        <w:shd w:val="clear" w:color="auto" w:fill="FFFFFF"/>
        <w:spacing w:line="202" w:lineRule="exact"/>
        <w:ind w:firstLine="398"/>
      </w:pPr>
      <w:r>
        <w:rPr>
          <w:rFonts w:eastAsia="Times New Roman"/>
          <w:sz w:val="16"/>
          <w:szCs w:val="16"/>
        </w:rPr>
        <w:t xml:space="preserve">Кудрявцев Иван Михайлович (1898–1966) – актер; в МХАТ с 1924 г. до конца жизни </w:t>
      </w:r>
      <w:r>
        <w:rPr>
          <w:rFonts w:eastAsia="Times New Roman"/>
          <w:sz w:val="16"/>
          <w:szCs w:val="16"/>
          <w:lang w:val="en-US"/>
        </w:rPr>
        <w:t xml:space="preserve">I: 464, </w:t>
      </w:r>
      <w:hyperlink w:anchor="bookmark1032" w:history="1">
        <w:r>
          <w:rPr>
            <w:rFonts w:eastAsia="Times New Roman"/>
            <w:sz w:val="16"/>
            <w:szCs w:val="16"/>
            <w:lang w:val="en-US"/>
          </w:rPr>
          <w:t>511</w:t>
        </w:r>
      </w:hyperlink>
      <w:r>
        <w:rPr>
          <w:rFonts w:eastAsia="Times New Roman"/>
          <w:sz w:val="16"/>
          <w:szCs w:val="16"/>
          <w:lang w:val="en-US"/>
        </w:rPr>
        <w:t xml:space="preserve">, </w:t>
      </w:r>
      <w:hyperlink w:anchor="bookmark1035" w:history="1">
        <w:r>
          <w:rPr>
            <w:rFonts w:eastAsia="Times New Roman"/>
            <w:sz w:val="16"/>
            <w:szCs w:val="16"/>
            <w:lang w:val="en-US"/>
          </w:rPr>
          <w:t>512</w:t>
        </w:r>
      </w:hyperlink>
      <w:r>
        <w:rPr>
          <w:rFonts w:eastAsia="Times New Roman"/>
          <w:sz w:val="16"/>
          <w:szCs w:val="16"/>
          <w:lang w:val="en-US"/>
        </w:rPr>
        <w:t xml:space="preserve">, </w:t>
      </w:r>
      <w:hyperlink w:anchor="bookmark1106" w:history="1">
        <w:r>
          <w:rPr>
            <w:rFonts w:eastAsia="Times New Roman"/>
            <w:sz w:val="16"/>
            <w:szCs w:val="16"/>
            <w:lang w:val="en-US"/>
          </w:rPr>
          <w:t>540</w:t>
        </w:r>
      </w:hyperlink>
      <w:r>
        <w:rPr>
          <w:rFonts w:eastAsia="Times New Roman"/>
          <w:sz w:val="16"/>
          <w:szCs w:val="16"/>
          <w:lang w:val="en-US"/>
        </w:rPr>
        <w:t xml:space="preserve">, </w:t>
      </w:r>
      <w:hyperlink w:anchor="bookmark1144" w:history="1">
        <w:r>
          <w:rPr>
            <w:rFonts w:eastAsia="Times New Roman"/>
            <w:sz w:val="16"/>
            <w:szCs w:val="16"/>
            <w:lang w:val="en-US"/>
          </w:rPr>
          <w:t>558</w:t>
        </w:r>
      </w:hyperlink>
      <w:r>
        <w:rPr>
          <w:rFonts w:eastAsia="Times New Roman"/>
          <w:sz w:val="16"/>
          <w:szCs w:val="16"/>
          <w:lang w:val="en-US"/>
        </w:rPr>
        <w:t xml:space="preserve">, 580, 678; II: </w:t>
      </w:r>
      <w:hyperlink w:anchor="bookmark1921" w:history="1">
        <w:r>
          <w:rPr>
            <w:rFonts w:eastAsia="Times New Roman"/>
            <w:sz w:val="16"/>
            <w:szCs w:val="16"/>
            <w:lang w:val="en-US"/>
          </w:rPr>
          <w:t>14</w:t>
        </w:r>
      </w:hyperlink>
      <w:r>
        <w:rPr>
          <w:rFonts w:eastAsia="Times New Roman"/>
          <w:sz w:val="16"/>
          <w:szCs w:val="16"/>
          <w:lang w:val="en-US"/>
        </w:rPr>
        <w:t xml:space="preserve">, 27, 46, </w:t>
      </w:r>
      <w:hyperlink w:anchor="bookmark2137" w:history="1">
        <w:r>
          <w:rPr>
            <w:rFonts w:eastAsia="Times New Roman"/>
            <w:sz w:val="16"/>
            <w:szCs w:val="16"/>
            <w:lang w:val="en-US"/>
          </w:rPr>
          <w:t>85</w:t>
        </w:r>
      </w:hyperlink>
      <w:r>
        <w:rPr>
          <w:rFonts w:eastAsia="Times New Roman"/>
          <w:sz w:val="16"/>
          <w:szCs w:val="16"/>
          <w:lang w:val="en-US"/>
        </w:rPr>
        <w:t xml:space="preserve">, 94, </w:t>
      </w:r>
      <w:hyperlink w:anchor="bookmark2361" w:history="1">
        <w:r>
          <w:rPr>
            <w:rFonts w:eastAsia="Times New Roman"/>
            <w:sz w:val="16"/>
            <w:szCs w:val="16"/>
            <w:lang w:val="en-US"/>
          </w:rPr>
          <w:t>177</w:t>
        </w:r>
      </w:hyperlink>
      <w:r>
        <w:rPr>
          <w:rFonts w:eastAsia="Times New Roman"/>
          <w:sz w:val="16"/>
          <w:szCs w:val="16"/>
          <w:lang w:val="en-US"/>
        </w:rPr>
        <w:t xml:space="preserve">, 201, 214, </w:t>
      </w:r>
      <w:hyperlink w:anchor="bookmark2575" w:history="1">
        <w:r>
          <w:rPr>
            <w:rFonts w:eastAsia="Times New Roman"/>
            <w:sz w:val="16"/>
            <w:szCs w:val="16"/>
            <w:lang w:val="en-US"/>
          </w:rPr>
          <w:t>250</w:t>
        </w:r>
      </w:hyperlink>
      <w:r>
        <w:rPr>
          <w:rFonts w:eastAsia="Times New Roman"/>
          <w:sz w:val="16"/>
          <w:szCs w:val="16"/>
          <w:lang w:val="en-US"/>
        </w:rPr>
        <w:t xml:space="preserve">, 343, 384, </w:t>
      </w:r>
      <w:hyperlink w:anchor="bookmark3058" w:history="1">
        <w:r>
          <w:rPr>
            <w:rFonts w:eastAsia="Times New Roman"/>
            <w:sz w:val="16"/>
            <w:szCs w:val="16"/>
            <w:lang w:val="en-US"/>
          </w:rPr>
          <w:t>403</w:t>
        </w:r>
      </w:hyperlink>
      <w:r>
        <w:rPr>
          <w:rFonts w:eastAsia="Times New Roman"/>
          <w:sz w:val="16"/>
          <w:szCs w:val="16"/>
          <w:lang w:val="en-US"/>
        </w:rPr>
        <w:t xml:space="preserve">, 414, </w:t>
      </w:r>
      <w:hyperlink w:anchor="bookmark3497" w:history="1">
        <w:r>
          <w:rPr>
            <w:rFonts w:eastAsia="Times New Roman"/>
            <w:sz w:val="16"/>
            <w:szCs w:val="16"/>
            <w:lang w:val="en-US"/>
          </w:rPr>
          <w:t>539</w:t>
        </w:r>
      </w:hyperlink>
      <w:r>
        <w:rPr>
          <w:rFonts w:eastAsia="Times New Roman"/>
          <w:sz w:val="16"/>
          <w:szCs w:val="16"/>
          <w:lang w:val="en-US"/>
        </w:rPr>
        <w:t xml:space="preserve">, 567, 569, 580, 654, </w:t>
      </w:r>
      <w:hyperlink w:anchor="bookmark3799" w:history="1">
        <w:r>
          <w:rPr>
            <w:rFonts w:eastAsia="Times New Roman"/>
            <w:sz w:val="16"/>
            <w:szCs w:val="16"/>
            <w:lang w:val="en-US"/>
          </w:rPr>
          <w:t>659</w:t>
        </w:r>
      </w:hyperlink>
      <w:r>
        <w:rPr>
          <w:rFonts w:eastAsia="Times New Roman"/>
          <w:sz w:val="16"/>
          <w:szCs w:val="16"/>
          <w:lang w:val="en-US"/>
        </w:rPr>
        <w:t xml:space="preserve">, 688, </w:t>
      </w:r>
      <w:hyperlink w:anchor="bookmark3878" w:history="1">
        <w:r>
          <w:rPr>
            <w:rFonts w:eastAsia="Times New Roman"/>
            <w:sz w:val="16"/>
            <w:szCs w:val="16"/>
            <w:lang w:val="en-US"/>
          </w:rPr>
          <w:t>692</w:t>
        </w:r>
      </w:hyperlink>
    </w:p>
    <w:p w:rsidR="00DD4130" w:rsidRDefault="006C0410">
      <w:pPr>
        <w:shd w:val="clear" w:color="auto" w:fill="FFFFFF"/>
        <w:spacing w:line="202" w:lineRule="exact"/>
        <w:ind w:firstLine="398"/>
      </w:pPr>
      <w:r>
        <w:rPr>
          <w:rFonts w:eastAsia="Times New Roman"/>
          <w:sz w:val="16"/>
          <w:szCs w:val="16"/>
        </w:rPr>
        <w:t xml:space="preserve">Куза Василий Васильевич (1902–1941) – актер; с 1921 г. до конца жизни в Третьей студии – Театре им. Вахтангова </w:t>
      </w:r>
      <w:r>
        <w:rPr>
          <w:rFonts w:eastAsia="Times New Roman"/>
          <w:sz w:val="16"/>
          <w:szCs w:val="16"/>
          <w:lang w:val="en-US"/>
        </w:rPr>
        <w:t xml:space="preserve">I: </w:t>
      </w:r>
      <w:hyperlink w:anchor="bookmark1036" w:history="1">
        <w:r>
          <w:rPr>
            <w:rFonts w:eastAsia="Times New Roman"/>
            <w:sz w:val="16"/>
            <w:szCs w:val="16"/>
            <w:lang w:val="en-US"/>
          </w:rPr>
          <w:t>513</w:t>
        </w:r>
      </w:hyperlink>
      <w:r>
        <w:rPr>
          <w:rFonts w:eastAsia="Times New Roman"/>
          <w:sz w:val="16"/>
          <w:szCs w:val="16"/>
          <w:lang w:val="en-US"/>
        </w:rPr>
        <w:t>; II: 80</w:t>
      </w:r>
    </w:p>
    <w:p w:rsidR="00DD4130" w:rsidRDefault="006C0410">
      <w:pPr>
        <w:shd w:val="clear" w:color="auto" w:fill="FFFFFF"/>
        <w:spacing w:line="202" w:lineRule="exact"/>
        <w:ind w:firstLine="398"/>
      </w:pPr>
      <w:r>
        <w:rPr>
          <w:rFonts w:eastAsia="Times New Roman"/>
          <w:sz w:val="16"/>
          <w:szCs w:val="16"/>
        </w:rPr>
        <w:t xml:space="preserve">Кузнецов Степан Леонидович (1879–1932) – актер; в 1908–1910 гг. в МХТ, с 1925 г. в Малом театре </w:t>
      </w:r>
      <w:r>
        <w:rPr>
          <w:rFonts w:eastAsia="Times New Roman"/>
          <w:sz w:val="16"/>
          <w:szCs w:val="16"/>
          <w:lang w:val="en-US"/>
        </w:rPr>
        <w:t xml:space="preserve">I: </w:t>
      </w:r>
      <w:hyperlink w:anchor="bookmark1177" w:history="1">
        <w:r>
          <w:rPr>
            <w:rFonts w:eastAsia="Times New Roman"/>
            <w:sz w:val="16"/>
            <w:szCs w:val="16"/>
            <w:lang w:val="en-US"/>
          </w:rPr>
          <w:t>571</w:t>
        </w:r>
      </w:hyperlink>
      <w:r>
        <w:rPr>
          <w:rFonts w:eastAsia="Times New Roman"/>
          <w:sz w:val="16"/>
          <w:szCs w:val="16"/>
          <w:lang w:val="en-US"/>
        </w:rPr>
        <w:t>; II: 264</w:t>
      </w:r>
    </w:p>
    <w:p w:rsidR="00DD4130" w:rsidRDefault="006C0410">
      <w:pPr>
        <w:shd w:val="clear" w:color="auto" w:fill="FFFFFF"/>
        <w:spacing w:line="202" w:lineRule="exact"/>
        <w:ind w:firstLine="398"/>
      </w:pPr>
      <w:r>
        <w:rPr>
          <w:rFonts w:eastAsia="Times New Roman"/>
          <w:sz w:val="16"/>
          <w:szCs w:val="16"/>
        </w:rPr>
        <w:t xml:space="preserve">Кузьмин Александр Петрович (1891–1974) – офицер русской армии, сотрудник МХАТ в 1922–1930 гг.; первый муж А.К.Тарасовой </w:t>
      </w:r>
      <w:r>
        <w:rPr>
          <w:rFonts w:eastAsia="Times New Roman"/>
          <w:sz w:val="16"/>
          <w:szCs w:val="16"/>
          <w:lang w:val="en-US"/>
        </w:rPr>
        <w:t xml:space="preserve">I: </w:t>
      </w:r>
      <w:hyperlink w:anchor="bookmark242" w:history="1">
        <w:r>
          <w:rPr>
            <w:rFonts w:eastAsia="Times New Roman"/>
            <w:sz w:val="16"/>
            <w:szCs w:val="16"/>
            <w:lang w:val="en-US"/>
          </w:rPr>
          <w:t>139</w:t>
        </w:r>
      </w:hyperlink>
      <w:r>
        <w:rPr>
          <w:rFonts w:eastAsia="Times New Roman"/>
          <w:sz w:val="16"/>
          <w:szCs w:val="16"/>
          <w:lang w:val="en-US"/>
        </w:rPr>
        <w:t xml:space="preserve">, 146, 164, 165, </w:t>
      </w:r>
      <w:hyperlink w:anchor="bookmark772" w:history="1">
        <w:r>
          <w:rPr>
            <w:rFonts w:eastAsia="Times New Roman"/>
            <w:sz w:val="16"/>
            <w:szCs w:val="16"/>
            <w:lang w:val="en-US"/>
          </w:rPr>
          <w:t>403</w:t>
        </w:r>
      </w:hyperlink>
      <w:r>
        <w:rPr>
          <w:rFonts w:eastAsia="Times New Roman"/>
          <w:sz w:val="16"/>
          <w:szCs w:val="16"/>
          <w:lang w:val="en-US"/>
        </w:rPr>
        <w:t>, 408, 424, 574; II: 276</w:t>
      </w:r>
    </w:p>
    <w:p w:rsidR="00DD4130" w:rsidRDefault="006C0410">
      <w:pPr>
        <w:shd w:val="clear" w:color="auto" w:fill="FFFFFF"/>
        <w:spacing w:line="202" w:lineRule="exact"/>
        <w:ind w:firstLine="398"/>
      </w:pPr>
      <w:r>
        <w:rPr>
          <w:rFonts w:eastAsia="Times New Roman"/>
          <w:sz w:val="16"/>
          <w:szCs w:val="16"/>
        </w:rPr>
        <w:t xml:space="preserve">Кузьмин Алексей Александрович (р. 1920) – сын А.К.Тарасовой </w:t>
      </w:r>
      <w:r>
        <w:rPr>
          <w:rFonts w:eastAsia="Times New Roman"/>
          <w:sz w:val="16"/>
          <w:szCs w:val="16"/>
          <w:lang w:val="en-US"/>
        </w:rPr>
        <w:t>I: 424, 574; II: 651, 709, 748</w:t>
      </w:r>
    </w:p>
    <w:p w:rsidR="00DD4130" w:rsidRDefault="006C0410">
      <w:pPr>
        <w:shd w:val="clear" w:color="auto" w:fill="FFFFFF"/>
        <w:spacing w:line="202" w:lineRule="exact"/>
        <w:ind w:left="398"/>
      </w:pPr>
      <w:r>
        <w:rPr>
          <w:rFonts w:eastAsia="Times New Roman"/>
          <w:sz w:val="16"/>
          <w:szCs w:val="16"/>
        </w:rPr>
        <w:t>Кузя – см. Сарафанов Г.М.</w:t>
      </w:r>
    </w:p>
    <w:p w:rsidR="00DD4130" w:rsidRDefault="006C0410">
      <w:pPr>
        <w:shd w:val="clear" w:color="auto" w:fill="FFFFFF"/>
        <w:spacing w:line="202" w:lineRule="exact"/>
        <w:ind w:firstLine="398"/>
      </w:pPr>
      <w:r>
        <w:rPr>
          <w:rFonts w:eastAsia="Times New Roman"/>
          <w:sz w:val="16"/>
          <w:szCs w:val="16"/>
        </w:rPr>
        <w:t xml:space="preserve">Куклин Виктор Георгиевич – рассыльный, вахтер, гардеробщик МХАТ с 1923 г. II: </w:t>
      </w:r>
      <w:hyperlink w:anchor="bookmark3124" w:history="1">
        <w:r>
          <w:rPr>
            <w:rFonts w:eastAsia="Times New Roman"/>
            <w:sz w:val="16"/>
            <w:szCs w:val="16"/>
          </w:rPr>
          <w:t>423</w:t>
        </w:r>
      </w:hyperlink>
      <w:r>
        <w:rPr>
          <w:rFonts w:eastAsia="Times New Roman"/>
          <w:sz w:val="16"/>
          <w:szCs w:val="16"/>
        </w:rPr>
        <w:t xml:space="preserve">, </w:t>
      </w:r>
      <w:hyperlink w:anchor="bookmark3164" w:history="1">
        <w:r>
          <w:rPr>
            <w:rFonts w:eastAsia="Times New Roman"/>
            <w:sz w:val="16"/>
            <w:szCs w:val="16"/>
          </w:rPr>
          <w:t>434</w:t>
        </w:r>
      </w:hyperlink>
      <w:r>
        <w:rPr>
          <w:rFonts w:eastAsia="Times New Roman"/>
          <w:sz w:val="16"/>
          <w:szCs w:val="16"/>
        </w:rPr>
        <w:t xml:space="preserve">, </w:t>
      </w:r>
      <w:hyperlink w:anchor="bookmark3181" w:history="1">
        <w:r>
          <w:rPr>
            <w:rFonts w:eastAsia="Times New Roman"/>
            <w:sz w:val="16"/>
            <w:szCs w:val="16"/>
          </w:rPr>
          <w:t>439</w:t>
        </w:r>
      </w:hyperlink>
      <w:r>
        <w:rPr>
          <w:rFonts w:eastAsia="Times New Roman"/>
          <w:sz w:val="16"/>
          <w:szCs w:val="16"/>
        </w:rPr>
        <w:t xml:space="preserve">, </w:t>
      </w:r>
      <w:hyperlink w:anchor="bookmark3390" w:history="1">
        <w:r>
          <w:rPr>
            <w:rFonts w:eastAsia="Times New Roman"/>
            <w:sz w:val="16"/>
            <w:szCs w:val="16"/>
          </w:rPr>
          <w:t>501</w:t>
        </w:r>
      </w:hyperlink>
    </w:p>
    <w:p w:rsidR="00DD4130" w:rsidRDefault="006C0410">
      <w:pPr>
        <w:shd w:val="clear" w:color="auto" w:fill="FFFFFF"/>
        <w:spacing w:line="202" w:lineRule="exact"/>
        <w:ind w:left="398"/>
      </w:pPr>
      <w:r>
        <w:rPr>
          <w:rFonts w:eastAsia="Times New Roman"/>
          <w:sz w:val="16"/>
          <w:szCs w:val="16"/>
        </w:rPr>
        <w:t xml:space="preserve">Куклин Яков Георгиевич – сторож МХАТ с 1925 по 1941 г. II: </w:t>
      </w:r>
      <w:hyperlink w:anchor="bookmark2879" w:history="1">
        <w:r>
          <w:rPr>
            <w:rFonts w:eastAsia="Times New Roman"/>
            <w:sz w:val="16"/>
            <w:szCs w:val="16"/>
          </w:rPr>
          <w:t>342</w:t>
        </w:r>
      </w:hyperlink>
    </w:p>
    <w:p w:rsidR="00DD4130" w:rsidRDefault="006C0410">
      <w:pPr>
        <w:shd w:val="clear" w:color="auto" w:fill="FFFFFF"/>
        <w:spacing w:line="202" w:lineRule="exact"/>
        <w:ind w:left="398"/>
      </w:pPr>
      <w:r>
        <w:rPr>
          <w:rFonts w:eastAsia="Times New Roman"/>
          <w:sz w:val="16"/>
          <w:szCs w:val="16"/>
        </w:rPr>
        <w:t>Кун Надежда Александровна – сестра В.А.Хлудовой II: 508</w:t>
      </w:r>
    </w:p>
    <w:p w:rsidR="00DD4130" w:rsidRDefault="006C0410">
      <w:pPr>
        <w:shd w:val="clear" w:color="auto" w:fill="FFFFFF"/>
        <w:spacing w:line="202" w:lineRule="exact"/>
        <w:ind w:left="398"/>
      </w:pPr>
      <w:r>
        <w:rPr>
          <w:rFonts w:eastAsia="Times New Roman"/>
          <w:sz w:val="16"/>
          <w:szCs w:val="16"/>
        </w:rPr>
        <w:t>Кунин И.Ф. – музыковед-любитель II: 650</w:t>
      </w:r>
    </w:p>
    <w:p w:rsidR="00DD4130" w:rsidRDefault="006C0410">
      <w:pPr>
        <w:shd w:val="clear" w:color="auto" w:fill="FFFFFF"/>
        <w:spacing w:line="202" w:lineRule="exact"/>
        <w:ind w:firstLine="398"/>
      </w:pPr>
      <w:r>
        <w:rPr>
          <w:rFonts w:eastAsia="Times New Roman"/>
          <w:sz w:val="16"/>
          <w:szCs w:val="16"/>
        </w:rPr>
        <w:t xml:space="preserve">Курочкин Николай Иванович – актер; в МХАТ в 1930–1956 гг. II: </w:t>
      </w:r>
      <w:hyperlink w:anchor="bookmark2190" w:history="1">
        <w:r>
          <w:rPr>
            <w:rFonts w:eastAsia="Times New Roman"/>
            <w:sz w:val="16"/>
            <w:szCs w:val="16"/>
          </w:rPr>
          <w:t>109</w:t>
        </w:r>
      </w:hyperlink>
      <w:r>
        <w:rPr>
          <w:rFonts w:eastAsia="Times New Roman"/>
          <w:sz w:val="16"/>
          <w:szCs w:val="16"/>
        </w:rPr>
        <w:t xml:space="preserve">, </w:t>
      </w:r>
      <w:hyperlink w:anchor="bookmark2199" w:history="1">
        <w:r>
          <w:rPr>
            <w:rFonts w:eastAsia="Times New Roman"/>
            <w:sz w:val="16"/>
            <w:szCs w:val="16"/>
          </w:rPr>
          <w:t>114</w:t>
        </w:r>
      </w:hyperlink>
      <w:r>
        <w:rPr>
          <w:rFonts w:eastAsia="Times New Roman"/>
          <w:sz w:val="16"/>
          <w:szCs w:val="16"/>
        </w:rPr>
        <w:t>, 357</w:t>
      </w:r>
    </w:p>
    <w:p w:rsidR="00DD4130" w:rsidRDefault="006C0410">
      <w:pPr>
        <w:shd w:val="clear" w:color="auto" w:fill="FFFFFF"/>
        <w:spacing w:line="202" w:lineRule="exact"/>
        <w:ind w:firstLine="398"/>
      </w:pPr>
      <w:r>
        <w:rPr>
          <w:rFonts w:eastAsia="Times New Roman"/>
          <w:sz w:val="16"/>
          <w:szCs w:val="16"/>
        </w:rPr>
        <w:t>Кусевицкий Сергей Александрович (1874–1951) – дирижер, кон</w:t>
      </w:r>
      <w:r>
        <w:rPr>
          <w:rFonts w:eastAsia="Times New Roman"/>
          <w:sz w:val="16"/>
          <w:szCs w:val="16"/>
        </w:rPr>
        <w:softHyphen/>
        <w:t xml:space="preserve">трабасист, музыкальный деятель </w:t>
      </w:r>
      <w:r>
        <w:rPr>
          <w:rFonts w:eastAsia="Times New Roman"/>
          <w:sz w:val="16"/>
          <w:szCs w:val="16"/>
          <w:lang w:val="en-US"/>
        </w:rPr>
        <w:t xml:space="preserve">I: </w:t>
      </w:r>
      <w:hyperlink w:anchor="bookmark1632" w:history="1">
        <w:r>
          <w:rPr>
            <w:rFonts w:eastAsia="Times New Roman"/>
            <w:sz w:val="16"/>
            <w:szCs w:val="16"/>
            <w:lang w:val="en-US"/>
          </w:rPr>
          <w:t>753</w:t>
        </w:r>
      </w:hyperlink>
    </w:p>
    <w:p w:rsidR="00DD4130" w:rsidRDefault="006C0410">
      <w:pPr>
        <w:shd w:val="clear" w:color="auto" w:fill="FFFFFF"/>
        <w:spacing w:before="269" w:line="202" w:lineRule="exact"/>
        <w:ind w:firstLine="398"/>
      </w:pPr>
      <w:r>
        <w:rPr>
          <w:rFonts w:eastAsia="Times New Roman"/>
          <w:sz w:val="16"/>
          <w:szCs w:val="16"/>
        </w:rPr>
        <w:t xml:space="preserve">Лабзина Ольга Николаевна (1905–1971) – актриса; во Второй студии и МХАТ с 1923 г. до конца жизни </w:t>
      </w:r>
      <w:r>
        <w:rPr>
          <w:rFonts w:eastAsia="Times New Roman"/>
          <w:sz w:val="16"/>
          <w:szCs w:val="16"/>
          <w:lang w:val="en-US"/>
        </w:rPr>
        <w:t xml:space="preserve">I: 545; II: 254, 337, 388, </w:t>
      </w:r>
      <w:hyperlink w:anchor="bookmark3019" w:history="1">
        <w:r>
          <w:rPr>
            <w:rFonts w:eastAsia="Times New Roman"/>
            <w:sz w:val="16"/>
            <w:szCs w:val="16"/>
            <w:lang w:val="en-US"/>
          </w:rPr>
          <w:t>390</w:t>
        </w:r>
      </w:hyperlink>
      <w:r>
        <w:rPr>
          <w:rFonts w:eastAsia="Times New Roman"/>
          <w:sz w:val="16"/>
          <w:szCs w:val="16"/>
          <w:lang w:val="en-US"/>
        </w:rPr>
        <w:t xml:space="preserve">, </w:t>
      </w:r>
      <w:hyperlink w:anchor="bookmark3297" w:history="1">
        <w:r>
          <w:rPr>
            <w:rFonts w:eastAsia="Times New Roman"/>
            <w:sz w:val="16"/>
            <w:szCs w:val="16"/>
            <w:lang w:val="en-US"/>
          </w:rPr>
          <w:t>475</w:t>
        </w:r>
      </w:hyperlink>
      <w:r>
        <w:rPr>
          <w:rFonts w:eastAsia="Times New Roman"/>
          <w:sz w:val="16"/>
          <w:szCs w:val="16"/>
          <w:lang w:val="en-US"/>
        </w:rPr>
        <w:t xml:space="preserve">, 585, </w:t>
      </w:r>
      <w:hyperlink w:anchor="bookmark3644" w:history="1">
        <w:r>
          <w:rPr>
            <w:rFonts w:eastAsia="Times New Roman"/>
            <w:sz w:val="16"/>
            <w:szCs w:val="16"/>
            <w:lang w:val="en-US"/>
          </w:rPr>
          <w:t>593</w:t>
        </w:r>
      </w:hyperlink>
      <w:r>
        <w:rPr>
          <w:rFonts w:eastAsia="Times New Roman"/>
          <w:sz w:val="16"/>
          <w:szCs w:val="16"/>
          <w:lang w:val="en-US"/>
        </w:rPr>
        <w:t xml:space="preserve">, </w:t>
      </w:r>
      <w:hyperlink w:anchor="bookmark3683" w:history="1">
        <w:r>
          <w:rPr>
            <w:rFonts w:eastAsia="Times New Roman"/>
            <w:sz w:val="16"/>
            <w:szCs w:val="16"/>
            <w:lang w:val="en-US"/>
          </w:rPr>
          <w:t>608</w:t>
        </w:r>
      </w:hyperlink>
      <w:r>
        <w:rPr>
          <w:rFonts w:eastAsia="Times New Roman"/>
          <w:sz w:val="16"/>
          <w:szCs w:val="16"/>
          <w:lang w:val="en-US"/>
        </w:rPr>
        <w:t xml:space="preserve">, 609, </w:t>
      </w:r>
      <w:hyperlink w:anchor="bookmark3820" w:history="1">
        <w:r>
          <w:rPr>
            <w:rFonts w:eastAsia="Times New Roman"/>
            <w:sz w:val="16"/>
            <w:szCs w:val="16"/>
            <w:lang w:val="en-US"/>
          </w:rPr>
          <w:t>667</w:t>
        </w:r>
      </w:hyperlink>
      <w:r>
        <w:rPr>
          <w:rFonts w:eastAsia="Times New Roman"/>
          <w:sz w:val="16"/>
          <w:szCs w:val="16"/>
          <w:lang w:val="en-US"/>
        </w:rPr>
        <w:t>, 733</w:t>
      </w:r>
    </w:p>
    <w:p w:rsidR="00DD4130" w:rsidRDefault="006C0410">
      <w:pPr>
        <w:shd w:val="clear" w:color="auto" w:fill="FFFFFF"/>
        <w:spacing w:line="206" w:lineRule="exact"/>
        <w:ind w:firstLine="398"/>
      </w:pPr>
      <w:r>
        <w:rPr>
          <w:rFonts w:eastAsia="Times New Roman"/>
          <w:sz w:val="16"/>
          <w:szCs w:val="16"/>
        </w:rPr>
        <w:t xml:space="preserve">Лаврентьев Андрей Николаевич (1882–1935) – актер, режиссер; ученик школы и актер МХТ в 1902–1910 гг. II: </w:t>
      </w:r>
      <w:hyperlink w:anchor="bookmark2473" w:history="1">
        <w:r>
          <w:rPr>
            <w:rFonts w:eastAsia="Times New Roman"/>
            <w:sz w:val="16"/>
            <w:szCs w:val="16"/>
          </w:rPr>
          <w:t>214</w:t>
        </w:r>
      </w:hyperlink>
    </w:p>
    <w:p w:rsidR="00DD4130" w:rsidRDefault="00DD4130">
      <w:pPr>
        <w:shd w:val="clear" w:color="auto" w:fill="FFFFFF"/>
        <w:spacing w:line="206" w:lineRule="exact"/>
        <w:ind w:firstLine="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left="394"/>
      </w:pPr>
      <w:r>
        <w:rPr>
          <w:rFonts w:eastAsia="Times New Roman"/>
          <w:sz w:val="16"/>
          <w:szCs w:val="16"/>
        </w:rPr>
        <w:lastRenderedPageBreak/>
        <w:t xml:space="preserve">Ладыжников Иван Павлович (1874–1945) – издатель </w:t>
      </w:r>
      <w:r>
        <w:rPr>
          <w:rFonts w:eastAsia="Times New Roman"/>
          <w:sz w:val="16"/>
          <w:szCs w:val="16"/>
          <w:lang w:val="en-US"/>
        </w:rPr>
        <w:t xml:space="preserve">I: </w:t>
      </w:r>
      <w:hyperlink w:anchor="bookmark1862" w:history="1">
        <w:r>
          <w:rPr>
            <w:rFonts w:eastAsia="Times New Roman"/>
            <w:sz w:val="16"/>
            <w:szCs w:val="16"/>
            <w:lang w:val="en-US"/>
          </w:rPr>
          <w:t>821</w:t>
        </w:r>
      </w:hyperlink>
    </w:p>
    <w:p w:rsidR="00DD4130" w:rsidRDefault="006C0410">
      <w:pPr>
        <w:shd w:val="clear" w:color="auto" w:fill="FFFFFF"/>
        <w:spacing w:line="202" w:lineRule="exact"/>
        <w:ind w:firstLine="394"/>
      </w:pPr>
      <w:r>
        <w:rPr>
          <w:rFonts w:eastAsia="Times New Roman"/>
          <w:sz w:val="16"/>
          <w:szCs w:val="16"/>
        </w:rPr>
        <w:t xml:space="preserve">Ладынина Марина Алексеевна (1908–2003) – актриса театра и кино, в 1930–1935 гг. в переменном составе МХАТ II: </w:t>
      </w:r>
      <w:hyperlink w:anchor="bookmark2375" w:history="1">
        <w:r>
          <w:rPr>
            <w:rFonts w:eastAsia="Times New Roman"/>
            <w:sz w:val="16"/>
            <w:szCs w:val="16"/>
          </w:rPr>
          <w:t>179</w:t>
        </w:r>
      </w:hyperlink>
      <w:r>
        <w:rPr>
          <w:rFonts w:eastAsia="Times New Roman"/>
          <w:sz w:val="16"/>
          <w:szCs w:val="16"/>
        </w:rPr>
        <w:t>, 185</w:t>
      </w:r>
    </w:p>
    <w:p w:rsidR="00DD4130" w:rsidRDefault="006C0410">
      <w:pPr>
        <w:shd w:val="clear" w:color="auto" w:fill="FFFFFF"/>
        <w:spacing w:line="202" w:lineRule="exact"/>
        <w:ind w:left="394"/>
      </w:pPr>
      <w:r>
        <w:rPr>
          <w:rFonts w:eastAsia="Times New Roman"/>
          <w:sz w:val="16"/>
          <w:szCs w:val="16"/>
        </w:rPr>
        <w:t>Лаз. Моис. – см. Каганович Л.М.</w:t>
      </w:r>
    </w:p>
    <w:p w:rsidR="00DD4130" w:rsidRDefault="006C0410">
      <w:pPr>
        <w:shd w:val="clear" w:color="auto" w:fill="FFFFFF"/>
        <w:spacing w:line="202" w:lineRule="exact"/>
        <w:ind w:firstLine="394"/>
      </w:pPr>
      <w:r>
        <w:rPr>
          <w:rFonts w:eastAsia="Times New Roman"/>
          <w:sz w:val="16"/>
          <w:szCs w:val="16"/>
        </w:rPr>
        <w:t xml:space="preserve">Лазарев Иван Васильевич (1877–1929) – актер; в МХТ в 1902– 1903 и 1909–1922 гг., в дальнейшем в эмиграции в США </w:t>
      </w:r>
      <w:r>
        <w:rPr>
          <w:rFonts w:eastAsia="Times New Roman"/>
          <w:sz w:val="16"/>
          <w:szCs w:val="16"/>
          <w:lang w:val="en-US"/>
        </w:rPr>
        <w:t xml:space="preserve">I: 36, </w:t>
      </w:r>
      <w:hyperlink w:anchor="bookmark42" w:history="1">
        <w:r>
          <w:rPr>
            <w:rFonts w:eastAsia="Times New Roman"/>
            <w:sz w:val="16"/>
            <w:szCs w:val="16"/>
            <w:lang w:val="en-US"/>
          </w:rPr>
          <w:t>51</w:t>
        </w:r>
      </w:hyperlink>
      <w:r>
        <w:rPr>
          <w:rFonts w:eastAsia="Times New Roman"/>
          <w:sz w:val="16"/>
          <w:szCs w:val="16"/>
          <w:lang w:val="en-US"/>
        </w:rPr>
        <w:t>, 55, 115, 324, 327–</w:t>
      </w:r>
      <w:hyperlink w:anchor="bookmark625" w:history="1">
        <w:r>
          <w:rPr>
            <w:rFonts w:eastAsia="Times New Roman"/>
            <w:sz w:val="16"/>
            <w:szCs w:val="16"/>
            <w:lang w:val="en-US"/>
          </w:rPr>
          <w:t>329</w:t>
        </w:r>
      </w:hyperlink>
    </w:p>
    <w:p w:rsidR="00DD4130" w:rsidRDefault="006C0410">
      <w:pPr>
        <w:shd w:val="clear" w:color="auto" w:fill="FFFFFF"/>
        <w:spacing w:line="202" w:lineRule="exact"/>
        <w:ind w:firstLine="394"/>
      </w:pPr>
      <w:r>
        <w:rPr>
          <w:rFonts w:eastAsia="Times New Roman"/>
          <w:sz w:val="16"/>
          <w:szCs w:val="16"/>
        </w:rPr>
        <w:t xml:space="preserve">Лакшин Яков Иванович (1900–1974) – актер; в МХАТ в 1927– 1964 гг. 1:726, 731; II: </w:t>
      </w:r>
      <w:hyperlink w:anchor="bookmark2032" w:history="1">
        <w:r>
          <w:rPr>
            <w:rFonts w:eastAsia="Times New Roman"/>
            <w:sz w:val="16"/>
            <w:szCs w:val="16"/>
          </w:rPr>
          <w:t>46</w:t>
        </w:r>
      </w:hyperlink>
      <w:r>
        <w:rPr>
          <w:rFonts w:eastAsia="Times New Roman"/>
          <w:sz w:val="16"/>
          <w:szCs w:val="16"/>
        </w:rPr>
        <w:t xml:space="preserve">, 537, </w:t>
      </w:r>
      <w:hyperlink w:anchor="bookmark3497" w:history="1">
        <w:r>
          <w:rPr>
            <w:rFonts w:eastAsia="Times New Roman"/>
            <w:sz w:val="16"/>
            <w:szCs w:val="16"/>
          </w:rPr>
          <w:t>539</w:t>
        </w:r>
      </w:hyperlink>
      <w:r>
        <w:rPr>
          <w:rFonts w:eastAsia="Times New Roman"/>
          <w:sz w:val="16"/>
          <w:szCs w:val="16"/>
        </w:rPr>
        <w:t xml:space="preserve">, 654, </w:t>
      </w:r>
      <w:hyperlink w:anchor="bookmark3828" w:history="1">
        <w:r>
          <w:rPr>
            <w:rFonts w:eastAsia="Times New Roman"/>
            <w:sz w:val="16"/>
            <w:szCs w:val="16"/>
          </w:rPr>
          <w:t>669</w:t>
        </w:r>
      </w:hyperlink>
    </w:p>
    <w:p w:rsidR="00DD4130" w:rsidRDefault="006C0410">
      <w:pPr>
        <w:shd w:val="clear" w:color="auto" w:fill="FFFFFF"/>
        <w:spacing w:line="202" w:lineRule="exact"/>
        <w:ind w:right="120" w:firstLine="394"/>
        <w:jc w:val="both"/>
      </w:pPr>
      <w:r>
        <w:rPr>
          <w:rFonts w:eastAsia="Times New Roman"/>
          <w:sz w:val="16"/>
          <w:szCs w:val="16"/>
        </w:rPr>
        <w:t xml:space="preserve">Ламанова Надежда Петровна (1861–1941) – модельер, художник по костюму </w:t>
      </w:r>
      <w:r>
        <w:rPr>
          <w:rFonts w:eastAsia="Times New Roman"/>
          <w:sz w:val="16"/>
          <w:szCs w:val="16"/>
          <w:lang w:val="en-US"/>
        </w:rPr>
        <w:t>I: 473</w:t>
      </w:r>
    </w:p>
    <w:p w:rsidR="00DD4130" w:rsidRDefault="006C0410">
      <w:pPr>
        <w:shd w:val="clear" w:color="auto" w:fill="FFFFFF"/>
        <w:spacing w:line="202" w:lineRule="exact"/>
        <w:ind w:right="178" w:firstLine="394"/>
        <w:jc w:val="both"/>
      </w:pPr>
      <w:r>
        <w:rPr>
          <w:rFonts w:eastAsia="Times New Roman"/>
          <w:sz w:val="16"/>
          <w:szCs w:val="16"/>
        </w:rPr>
        <w:t>Лансере Евгений Евгеньевич (1885–1946) – живописец, график, скульптор, театральный художник II: 438</w:t>
      </w:r>
    </w:p>
    <w:p w:rsidR="00DD4130" w:rsidRDefault="006C0410">
      <w:pPr>
        <w:shd w:val="clear" w:color="auto" w:fill="FFFFFF"/>
        <w:spacing w:line="202" w:lineRule="exact"/>
        <w:ind w:right="235" w:firstLine="394"/>
        <w:jc w:val="both"/>
      </w:pPr>
      <w:r>
        <w:rPr>
          <w:rFonts w:eastAsia="Times New Roman"/>
          <w:sz w:val="16"/>
          <w:szCs w:val="16"/>
        </w:rPr>
        <w:t xml:space="preserve">Лапшинов Увар Сергеевич – рабочий сцены; в МХАТ с 1925 г. II: </w:t>
      </w:r>
      <w:hyperlink w:anchor="bookmark2032" w:history="1">
        <w:r>
          <w:rPr>
            <w:rFonts w:eastAsia="Times New Roman"/>
            <w:sz w:val="16"/>
            <w:szCs w:val="16"/>
          </w:rPr>
          <w:t>46</w:t>
        </w:r>
      </w:hyperlink>
    </w:p>
    <w:p w:rsidR="00DD4130" w:rsidRDefault="006C0410">
      <w:pPr>
        <w:shd w:val="clear" w:color="auto" w:fill="FFFFFF"/>
        <w:spacing w:line="202" w:lineRule="exact"/>
        <w:ind w:right="312" w:firstLine="394"/>
        <w:jc w:val="both"/>
      </w:pPr>
      <w:r>
        <w:rPr>
          <w:rFonts w:eastAsia="Times New Roman"/>
          <w:sz w:val="16"/>
          <w:szCs w:val="16"/>
        </w:rPr>
        <w:t xml:space="preserve">Ларгин Петр Сергеевич (1893–1946) – актер; в МХАТ в 1924– 1946 гг. </w:t>
      </w:r>
      <w:r>
        <w:rPr>
          <w:rFonts w:eastAsia="Times New Roman"/>
          <w:sz w:val="16"/>
          <w:szCs w:val="16"/>
          <w:lang w:val="en-US"/>
        </w:rPr>
        <w:t xml:space="preserve">I: 728, 830; II: </w:t>
      </w:r>
      <w:hyperlink w:anchor="bookmark2115" w:history="1">
        <w:r>
          <w:rPr>
            <w:rFonts w:eastAsia="Times New Roman"/>
            <w:sz w:val="16"/>
            <w:szCs w:val="16"/>
            <w:lang w:val="en-US"/>
          </w:rPr>
          <w:t>76</w:t>
        </w:r>
      </w:hyperlink>
      <w:r>
        <w:rPr>
          <w:rFonts w:eastAsia="Times New Roman"/>
          <w:sz w:val="16"/>
          <w:szCs w:val="16"/>
          <w:lang w:val="en-US"/>
        </w:rPr>
        <w:t xml:space="preserve">, 210, 278, </w:t>
      </w:r>
      <w:hyperlink w:anchor="bookmark2683" w:history="1">
        <w:r>
          <w:rPr>
            <w:rFonts w:eastAsia="Times New Roman"/>
            <w:sz w:val="16"/>
            <w:szCs w:val="16"/>
            <w:lang w:val="en-US"/>
          </w:rPr>
          <w:t>286</w:t>
        </w:r>
      </w:hyperlink>
      <w:r>
        <w:rPr>
          <w:rFonts w:eastAsia="Times New Roman"/>
          <w:sz w:val="16"/>
          <w:szCs w:val="16"/>
          <w:lang w:val="en-US"/>
        </w:rPr>
        <w:t xml:space="preserve">, </w:t>
      </w:r>
      <w:hyperlink w:anchor="bookmark2907" w:history="1">
        <w:r>
          <w:rPr>
            <w:rFonts w:eastAsia="Times New Roman"/>
            <w:sz w:val="16"/>
            <w:szCs w:val="16"/>
            <w:lang w:val="en-US"/>
          </w:rPr>
          <w:t>350</w:t>
        </w:r>
      </w:hyperlink>
      <w:r>
        <w:rPr>
          <w:rFonts w:eastAsia="Times New Roman"/>
          <w:sz w:val="16"/>
          <w:szCs w:val="16"/>
          <w:lang w:val="en-US"/>
        </w:rPr>
        <w:t>, 537, 540</w:t>
      </w:r>
    </w:p>
    <w:p w:rsidR="00DD4130" w:rsidRDefault="006C0410">
      <w:pPr>
        <w:shd w:val="clear" w:color="auto" w:fill="FFFFFF"/>
        <w:spacing w:line="202" w:lineRule="exact"/>
        <w:ind w:right="614" w:firstLine="394"/>
      </w:pPr>
      <w:r>
        <w:rPr>
          <w:rFonts w:eastAsia="Times New Roman"/>
          <w:sz w:val="16"/>
          <w:szCs w:val="16"/>
        </w:rPr>
        <w:t xml:space="preserve">Ларин Николай Павлович (1904–1982) – актер; в МХАТ в 1925–1976 гг. </w:t>
      </w:r>
      <w:r>
        <w:rPr>
          <w:rFonts w:eastAsia="Times New Roman"/>
          <w:sz w:val="16"/>
          <w:szCs w:val="16"/>
          <w:lang w:val="en-US"/>
        </w:rPr>
        <w:t xml:space="preserve">I: 702, 728; II: </w:t>
      </w:r>
      <w:hyperlink w:anchor="bookmark2376" w:history="1">
        <w:r>
          <w:rPr>
            <w:rFonts w:eastAsia="Times New Roman"/>
            <w:sz w:val="16"/>
            <w:szCs w:val="16"/>
            <w:lang w:val="en-US"/>
          </w:rPr>
          <w:t>179</w:t>
        </w:r>
      </w:hyperlink>
      <w:r>
        <w:rPr>
          <w:rFonts w:eastAsia="Times New Roman"/>
          <w:sz w:val="16"/>
          <w:szCs w:val="16"/>
          <w:lang w:val="en-US"/>
        </w:rPr>
        <w:t xml:space="preserve">, </w:t>
      </w:r>
      <w:hyperlink w:anchor="bookmark2907" w:history="1">
        <w:r>
          <w:rPr>
            <w:rFonts w:eastAsia="Times New Roman"/>
            <w:sz w:val="16"/>
            <w:szCs w:val="16"/>
            <w:lang w:val="en-US"/>
          </w:rPr>
          <w:t>350</w:t>
        </w:r>
      </w:hyperlink>
      <w:r>
        <w:rPr>
          <w:rFonts w:eastAsia="Times New Roman"/>
          <w:sz w:val="16"/>
          <w:szCs w:val="16"/>
          <w:lang w:val="en-US"/>
        </w:rPr>
        <w:t xml:space="preserve">, </w:t>
      </w:r>
      <w:hyperlink w:anchor="bookmark3068" w:history="1">
        <w:r>
          <w:rPr>
            <w:rFonts w:eastAsia="Times New Roman"/>
            <w:sz w:val="16"/>
            <w:szCs w:val="16"/>
            <w:lang w:val="en-US"/>
          </w:rPr>
          <w:t>406</w:t>
        </w:r>
      </w:hyperlink>
    </w:p>
    <w:p w:rsidR="00DD4130" w:rsidRDefault="006C0410">
      <w:pPr>
        <w:shd w:val="clear" w:color="auto" w:fill="FFFFFF"/>
        <w:spacing w:line="202" w:lineRule="exact"/>
        <w:ind w:right="24" w:firstLine="394"/>
        <w:jc w:val="both"/>
      </w:pPr>
      <w:r>
        <w:rPr>
          <w:rFonts w:eastAsia="Times New Roman"/>
          <w:sz w:val="16"/>
          <w:szCs w:val="16"/>
        </w:rPr>
        <w:t>Ларош Герман Августович (1845–1904) – музыкальный критик II: 650</w:t>
      </w:r>
    </w:p>
    <w:p w:rsidR="00DD4130" w:rsidRDefault="006C0410">
      <w:pPr>
        <w:shd w:val="clear" w:color="auto" w:fill="FFFFFF"/>
        <w:spacing w:line="202" w:lineRule="exact"/>
        <w:ind w:left="394"/>
      </w:pPr>
      <w:r>
        <w:rPr>
          <w:rFonts w:eastAsia="Times New Roman"/>
          <w:sz w:val="16"/>
          <w:szCs w:val="16"/>
        </w:rPr>
        <w:t xml:space="preserve">Лебедева – секретарь И.А.Акулова II: </w:t>
      </w:r>
      <w:hyperlink w:anchor="bookmark2486" w:history="1">
        <w:r>
          <w:rPr>
            <w:rFonts w:eastAsia="Times New Roman"/>
            <w:sz w:val="16"/>
            <w:szCs w:val="16"/>
          </w:rPr>
          <w:t>219</w:t>
        </w:r>
      </w:hyperlink>
    </w:p>
    <w:p w:rsidR="00DD4130" w:rsidRDefault="006C0410">
      <w:pPr>
        <w:shd w:val="clear" w:color="auto" w:fill="FFFFFF"/>
        <w:spacing w:line="202" w:lineRule="exact"/>
        <w:ind w:right="355" w:firstLine="394"/>
        <w:jc w:val="both"/>
      </w:pPr>
      <w:r>
        <w:rPr>
          <w:rFonts w:eastAsia="Times New Roman"/>
          <w:sz w:val="16"/>
          <w:szCs w:val="16"/>
        </w:rPr>
        <w:t xml:space="preserve">Лебедева Анна Сергеевна (1903–?) – зав. труппой, помощник режиссера в Муз. т. II: </w:t>
      </w:r>
      <w:hyperlink w:anchor="bookmark2042" w:history="1">
        <w:r>
          <w:rPr>
            <w:rFonts w:eastAsia="Times New Roman"/>
            <w:sz w:val="16"/>
            <w:szCs w:val="16"/>
          </w:rPr>
          <w:t>49</w:t>
        </w:r>
      </w:hyperlink>
    </w:p>
    <w:p w:rsidR="00DD4130" w:rsidRDefault="006C0410">
      <w:pPr>
        <w:shd w:val="clear" w:color="auto" w:fill="FFFFFF"/>
        <w:spacing w:line="202" w:lineRule="exact"/>
        <w:ind w:right="139" w:firstLine="394"/>
        <w:jc w:val="both"/>
      </w:pPr>
      <w:r>
        <w:rPr>
          <w:rFonts w:eastAsia="Times New Roman"/>
          <w:sz w:val="16"/>
          <w:szCs w:val="16"/>
        </w:rPr>
        <w:t xml:space="preserve">Лебедева Нина Сергеевна – актриса; в МХАТ в 1935–1943 гг. II: 432, </w:t>
      </w:r>
      <w:hyperlink w:anchor="bookmark3418" w:history="1">
        <w:r>
          <w:rPr>
            <w:rFonts w:eastAsia="Times New Roman"/>
            <w:sz w:val="16"/>
            <w:szCs w:val="16"/>
          </w:rPr>
          <w:t>511</w:t>
        </w:r>
      </w:hyperlink>
      <w:r>
        <w:rPr>
          <w:rFonts w:eastAsia="Times New Roman"/>
          <w:sz w:val="16"/>
          <w:szCs w:val="16"/>
        </w:rPr>
        <w:t xml:space="preserve">, </w:t>
      </w:r>
      <w:hyperlink w:anchor="bookmark3650" w:history="1">
        <w:r>
          <w:rPr>
            <w:rFonts w:eastAsia="Times New Roman"/>
            <w:sz w:val="16"/>
            <w:szCs w:val="16"/>
          </w:rPr>
          <w:t>596</w:t>
        </w:r>
      </w:hyperlink>
      <w:r>
        <w:rPr>
          <w:rFonts w:eastAsia="Times New Roman"/>
          <w:sz w:val="16"/>
          <w:szCs w:val="16"/>
        </w:rPr>
        <w:t>, 618, 698</w:t>
      </w:r>
    </w:p>
    <w:p w:rsidR="00DD4130" w:rsidRDefault="006C0410">
      <w:pPr>
        <w:shd w:val="clear" w:color="auto" w:fill="FFFFFF"/>
        <w:spacing w:line="202" w:lineRule="exact"/>
        <w:ind w:right="34" w:firstLine="394"/>
        <w:jc w:val="both"/>
      </w:pPr>
      <w:r>
        <w:rPr>
          <w:rFonts w:eastAsia="Times New Roman"/>
          <w:sz w:val="16"/>
          <w:szCs w:val="16"/>
        </w:rPr>
        <w:t xml:space="preserve">Леблан (Метерлинк) Жоржет (1873–1941) – французская актриса; жена М.Метерлинка </w:t>
      </w:r>
      <w:r>
        <w:rPr>
          <w:rFonts w:eastAsia="Times New Roman"/>
          <w:sz w:val="16"/>
          <w:szCs w:val="16"/>
          <w:lang w:val="en-US"/>
        </w:rPr>
        <w:t xml:space="preserve">I: </w:t>
      </w:r>
      <w:hyperlink w:anchor="bookmark383" w:history="1">
        <w:r>
          <w:rPr>
            <w:rFonts w:eastAsia="Times New Roman"/>
            <w:sz w:val="16"/>
            <w:szCs w:val="16"/>
            <w:lang w:val="en-US"/>
          </w:rPr>
          <w:t>210</w:t>
        </w:r>
      </w:hyperlink>
    </w:p>
    <w:p w:rsidR="00DD4130" w:rsidRDefault="006C0410">
      <w:pPr>
        <w:shd w:val="clear" w:color="auto" w:fill="FFFFFF"/>
        <w:spacing w:line="202" w:lineRule="exact"/>
        <w:ind w:left="394"/>
      </w:pPr>
      <w:r>
        <w:rPr>
          <w:rFonts w:eastAsia="Times New Roman"/>
          <w:sz w:val="16"/>
          <w:szCs w:val="16"/>
        </w:rPr>
        <w:t>Лев Берн. – см. Бертенсон Л.Б.</w:t>
      </w:r>
    </w:p>
    <w:p w:rsidR="00DD4130" w:rsidRDefault="006C0410">
      <w:pPr>
        <w:shd w:val="clear" w:color="auto" w:fill="FFFFFF"/>
        <w:spacing w:line="202" w:lineRule="exact"/>
        <w:ind w:left="394"/>
      </w:pPr>
      <w:r>
        <w:rPr>
          <w:rFonts w:eastAsia="Times New Roman"/>
          <w:sz w:val="16"/>
          <w:szCs w:val="16"/>
        </w:rPr>
        <w:t>Лева, Лев Конст. – см. Книппер Л.К.</w:t>
      </w:r>
    </w:p>
    <w:p w:rsidR="00DD4130" w:rsidRDefault="006C0410">
      <w:pPr>
        <w:shd w:val="clear" w:color="auto" w:fill="FFFFFF"/>
        <w:spacing w:line="202" w:lineRule="exact"/>
        <w:ind w:firstLine="394"/>
      </w:pPr>
      <w:r>
        <w:rPr>
          <w:rFonts w:eastAsia="Times New Roman"/>
          <w:sz w:val="16"/>
          <w:szCs w:val="16"/>
        </w:rPr>
        <w:t>Левин Лев Григорьевич (1870–1938) – кардиолог; зав. терапевти</w:t>
      </w:r>
      <w:r>
        <w:rPr>
          <w:rFonts w:eastAsia="Times New Roman"/>
          <w:sz w:val="16"/>
          <w:szCs w:val="16"/>
        </w:rPr>
        <w:softHyphen/>
        <w:t xml:space="preserve">ческим отделением Кремлевской больницы; обвиняемый на процессе право-троцкистского блока (1938) </w:t>
      </w:r>
      <w:r>
        <w:rPr>
          <w:rFonts w:eastAsia="Times New Roman"/>
          <w:sz w:val="16"/>
          <w:szCs w:val="16"/>
          <w:lang w:val="en-US"/>
        </w:rPr>
        <w:t xml:space="preserve">I: 547; II: </w:t>
      </w:r>
      <w:hyperlink w:anchor="bookmark3059" w:history="1">
        <w:r>
          <w:rPr>
            <w:rFonts w:eastAsia="Times New Roman"/>
            <w:sz w:val="16"/>
            <w:szCs w:val="16"/>
            <w:lang w:val="en-US"/>
          </w:rPr>
          <w:t>404</w:t>
        </w:r>
      </w:hyperlink>
      <w:r>
        <w:rPr>
          <w:rFonts w:eastAsia="Times New Roman"/>
          <w:sz w:val="16"/>
          <w:szCs w:val="16"/>
          <w:lang w:val="en-US"/>
        </w:rPr>
        <w:t xml:space="preserve">, </w:t>
      </w:r>
      <w:hyperlink w:anchor="bookmark3129" w:history="1">
        <w:r>
          <w:rPr>
            <w:rFonts w:eastAsia="Times New Roman"/>
            <w:sz w:val="16"/>
            <w:szCs w:val="16"/>
            <w:lang w:val="en-US"/>
          </w:rPr>
          <w:t>424</w:t>
        </w:r>
      </w:hyperlink>
    </w:p>
    <w:p w:rsidR="00DD4130" w:rsidRDefault="006C0410">
      <w:pPr>
        <w:shd w:val="clear" w:color="auto" w:fill="FFFFFF"/>
        <w:spacing w:line="202" w:lineRule="exact"/>
        <w:ind w:right="96" w:firstLine="394"/>
        <w:jc w:val="both"/>
      </w:pPr>
      <w:r>
        <w:rPr>
          <w:rFonts w:eastAsia="Times New Roman"/>
          <w:sz w:val="16"/>
          <w:szCs w:val="16"/>
        </w:rPr>
        <w:t xml:space="preserve">Левинсон Андрей Яковлевич (1887–1933) – театральный критик, историк балета; с 1919 г. в эмиграции </w:t>
      </w:r>
      <w:r>
        <w:rPr>
          <w:rFonts w:eastAsia="Times New Roman"/>
          <w:sz w:val="16"/>
          <w:szCs w:val="16"/>
          <w:lang w:val="en-US"/>
        </w:rPr>
        <w:t xml:space="preserve">I: </w:t>
      </w:r>
      <w:hyperlink w:anchor="bookmark58" w:history="1">
        <w:r>
          <w:rPr>
            <w:rFonts w:eastAsia="Times New Roman"/>
            <w:sz w:val="16"/>
            <w:szCs w:val="16"/>
            <w:lang w:val="en-US"/>
          </w:rPr>
          <w:t>56</w:t>
        </w:r>
      </w:hyperlink>
    </w:p>
    <w:p w:rsidR="00DD4130" w:rsidRDefault="006C0410">
      <w:pPr>
        <w:shd w:val="clear" w:color="auto" w:fill="FFFFFF"/>
        <w:spacing w:line="202" w:lineRule="exact"/>
        <w:ind w:right="307" w:firstLine="394"/>
      </w:pPr>
      <w:r>
        <w:rPr>
          <w:rFonts w:eastAsia="Times New Roman"/>
          <w:sz w:val="16"/>
          <w:szCs w:val="16"/>
        </w:rPr>
        <w:t>Лежнев (наст. фам. Горелик) Абрам Зеликович (Захарович) (1893–1938) – критик, литературовед II: 435, 442, 443</w:t>
      </w:r>
    </w:p>
    <w:p w:rsidR="00DD4130" w:rsidRDefault="006C0410">
      <w:pPr>
        <w:shd w:val="clear" w:color="auto" w:fill="FFFFFF"/>
        <w:spacing w:line="202" w:lineRule="exact"/>
        <w:ind w:right="326" w:firstLine="394"/>
        <w:jc w:val="both"/>
      </w:pPr>
      <w:r>
        <w:rPr>
          <w:rFonts w:eastAsia="Times New Roman"/>
          <w:sz w:val="16"/>
          <w:szCs w:val="16"/>
        </w:rPr>
        <w:t xml:space="preserve">Лемешев Сергей Яковлевич (1902–1977) – певец (лирический тенор); в 1931–1965 гг. в Б.т. II: </w:t>
      </w:r>
      <w:hyperlink w:anchor="bookmark3074" w:history="1">
        <w:r>
          <w:rPr>
            <w:rFonts w:eastAsia="Times New Roman"/>
            <w:sz w:val="16"/>
            <w:szCs w:val="16"/>
          </w:rPr>
          <w:t>408</w:t>
        </w:r>
      </w:hyperlink>
      <w:r>
        <w:rPr>
          <w:rFonts w:eastAsia="Times New Roman"/>
          <w:sz w:val="16"/>
          <w:szCs w:val="16"/>
        </w:rPr>
        <w:t>, 495, 631</w:t>
      </w:r>
    </w:p>
    <w:p w:rsidR="00DD4130" w:rsidRDefault="006C0410">
      <w:pPr>
        <w:shd w:val="clear" w:color="auto" w:fill="FFFFFF"/>
        <w:spacing w:line="202" w:lineRule="exact"/>
        <w:ind w:right="24" w:firstLine="394"/>
        <w:jc w:val="both"/>
      </w:pPr>
      <w:r>
        <w:rPr>
          <w:rFonts w:eastAsia="Times New Roman"/>
          <w:sz w:val="16"/>
          <w:szCs w:val="16"/>
        </w:rPr>
        <w:t xml:space="preserve">Ленин (наст. фам. Ульянов) Владимир Ильич (1870–1924) – гос. и парт. деятель </w:t>
      </w:r>
      <w:r>
        <w:rPr>
          <w:rFonts w:eastAsia="Times New Roman"/>
          <w:sz w:val="16"/>
          <w:szCs w:val="16"/>
          <w:lang w:val="en-US"/>
        </w:rPr>
        <w:t xml:space="preserve">I: </w:t>
      </w:r>
      <w:hyperlink w:anchor="bookmark688" w:history="1">
        <w:r>
          <w:rPr>
            <w:rFonts w:eastAsia="Times New Roman"/>
            <w:sz w:val="16"/>
            <w:szCs w:val="16"/>
            <w:lang w:val="en-US"/>
          </w:rPr>
          <w:t>364</w:t>
        </w:r>
      </w:hyperlink>
      <w:r>
        <w:rPr>
          <w:rFonts w:eastAsia="Times New Roman"/>
          <w:sz w:val="16"/>
          <w:szCs w:val="16"/>
          <w:lang w:val="en-US"/>
        </w:rPr>
        <w:t xml:space="preserve">; II: </w:t>
      </w:r>
      <w:hyperlink w:anchor="bookmark3345" w:history="1">
        <w:r>
          <w:rPr>
            <w:rFonts w:eastAsia="Times New Roman"/>
            <w:sz w:val="16"/>
            <w:szCs w:val="16"/>
            <w:lang w:val="en-US"/>
          </w:rPr>
          <w:t>487</w:t>
        </w:r>
      </w:hyperlink>
    </w:p>
    <w:p w:rsidR="00DD4130" w:rsidRDefault="006C0410">
      <w:pPr>
        <w:shd w:val="clear" w:color="auto" w:fill="FFFFFF"/>
        <w:spacing w:line="202" w:lineRule="exact"/>
        <w:ind w:firstLine="394"/>
        <w:jc w:val="both"/>
      </w:pPr>
      <w:r>
        <w:rPr>
          <w:rFonts w:eastAsia="Times New Roman"/>
          <w:sz w:val="16"/>
          <w:szCs w:val="16"/>
        </w:rPr>
        <w:t>Ленин (наст. фам. Игнатюк) Михаил Францевич (1880–1951) – ак</w:t>
      </w:r>
      <w:r>
        <w:rPr>
          <w:rFonts w:eastAsia="Times New Roman"/>
          <w:sz w:val="16"/>
          <w:szCs w:val="16"/>
        </w:rPr>
        <w:softHyphen/>
        <w:t xml:space="preserve">тер; в Малом театре с 1902 г. до конца жизни II: </w:t>
      </w:r>
      <w:hyperlink w:anchor="bookmark2899" w:history="1">
        <w:r>
          <w:rPr>
            <w:rFonts w:eastAsia="Times New Roman"/>
            <w:sz w:val="16"/>
            <w:szCs w:val="16"/>
          </w:rPr>
          <w:t>347</w:t>
        </w:r>
      </w:hyperlink>
    </w:p>
    <w:p w:rsidR="00DD4130" w:rsidRDefault="006C0410">
      <w:pPr>
        <w:shd w:val="clear" w:color="auto" w:fill="FFFFFF"/>
        <w:spacing w:line="202" w:lineRule="exact"/>
        <w:ind w:right="418" w:firstLine="394"/>
        <w:jc w:val="both"/>
      </w:pPr>
      <w:r>
        <w:rPr>
          <w:rFonts w:eastAsia="Times New Roman"/>
          <w:sz w:val="16"/>
          <w:szCs w:val="16"/>
        </w:rPr>
        <w:t>Ленорман Анри Рене (1882–1951) – французский драматург, театральный деятель II: 246</w:t>
      </w:r>
    </w:p>
    <w:p w:rsidR="00DD4130" w:rsidRDefault="00DD4130">
      <w:pPr>
        <w:shd w:val="clear" w:color="auto" w:fill="FFFFFF"/>
        <w:spacing w:line="202" w:lineRule="exact"/>
        <w:ind w:right="418"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Ленская (урожд. Корф) Лидия Николаевна (1861–1948) – жена А.П.Ленского, кузина Е.Н.Н.-Д. II: </w:t>
      </w:r>
      <w:hyperlink w:anchor="bookmark3122" w:history="1">
        <w:r>
          <w:rPr>
            <w:rFonts w:eastAsia="Times New Roman"/>
            <w:sz w:val="16"/>
            <w:szCs w:val="16"/>
          </w:rPr>
          <w:t>422</w:t>
        </w:r>
      </w:hyperlink>
    </w:p>
    <w:p w:rsidR="00DD4130" w:rsidRDefault="006C0410">
      <w:pPr>
        <w:shd w:val="clear" w:color="auto" w:fill="FFFFFF"/>
        <w:spacing w:line="202" w:lineRule="exact"/>
        <w:ind w:right="149" w:firstLine="398"/>
        <w:jc w:val="both"/>
      </w:pPr>
      <w:r>
        <w:rPr>
          <w:rFonts w:eastAsia="Times New Roman"/>
          <w:sz w:val="16"/>
          <w:szCs w:val="16"/>
        </w:rPr>
        <w:t xml:space="preserve">Ленский (наст. фам. Вервициотги) Александр Павлович (1847– 1908) – актер, режиссер, педагог; в Малом театре с 1878 по 1908 г. II: </w:t>
      </w:r>
      <w:hyperlink w:anchor="bookmark2693" w:history="1">
        <w:r>
          <w:rPr>
            <w:rFonts w:eastAsia="Times New Roman"/>
            <w:sz w:val="16"/>
            <w:szCs w:val="16"/>
          </w:rPr>
          <w:t>289</w:t>
        </w:r>
      </w:hyperlink>
      <w:r>
        <w:rPr>
          <w:rFonts w:eastAsia="Times New Roman"/>
          <w:sz w:val="16"/>
          <w:szCs w:val="16"/>
        </w:rPr>
        <w:t xml:space="preserve">, 290, 296, </w:t>
      </w:r>
      <w:hyperlink w:anchor="bookmark2746" w:history="1">
        <w:r>
          <w:rPr>
            <w:rFonts w:eastAsia="Times New Roman"/>
            <w:sz w:val="16"/>
            <w:szCs w:val="16"/>
          </w:rPr>
          <w:t>301</w:t>
        </w:r>
      </w:hyperlink>
      <w:r>
        <w:rPr>
          <w:rFonts w:eastAsia="Times New Roman"/>
          <w:sz w:val="16"/>
          <w:szCs w:val="16"/>
        </w:rPr>
        <w:t xml:space="preserve">, </w:t>
      </w:r>
      <w:hyperlink w:anchor="bookmark2753" w:history="1">
        <w:r>
          <w:rPr>
            <w:rFonts w:eastAsia="Times New Roman"/>
            <w:sz w:val="16"/>
            <w:szCs w:val="16"/>
          </w:rPr>
          <w:t>302</w:t>
        </w:r>
      </w:hyperlink>
    </w:p>
    <w:p w:rsidR="00DD4130" w:rsidRDefault="006C0410">
      <w:pPr>
        <w:shd w:val="clear" w:color="auto" w:fill="FFFFFF"/>
        <w:spacing w:line="202" w:lineRule="exact"/>
        <w:ind w:left="398"/>
      </w:pPr>
      <w:r>
        <w:rPr>
          <w:rFonts w:eastAsia="Times New Roman"/>
          <w:sz w:val="16"/>
          <w:szCs w:val="16"/>
        </w:rPr>
        <w:t>Леон. Вит. – см. Собинов Л.В.</w:t>
      </w:r>
    </w:p>
    <w:p w:rsidR="00DD4130" w:rsidRDefault="006C0410">
      <w:pPr>
        <w:shd w:val="clear" w:color="auto" w:fill="FFFFFF"/>
        <w:spacing w:line="202" w:lineRule="exact"/>
        <w:ind w:left="398"/>
      </w:pPr>
      <w:r>
        <w:rPr>
          <w:rFonts w:eastAsia="Times New Roman"/>
          <w:sz w:val="16"/>
          <w:szCs w:val="16"/>
        </w:rPr>
        <w:t>Л.Д., Леонид Давыдович – см. Леонидов Л.Д.</w:t>
      </w:r>
    </w:p>
    <w:p w:rsidR="00DD4130" w:rsidRDefault="006C0410">
      <w:pPr>
        <w:shd w:val="clear" w:color="auto" w:fill="FFFFFF"/>
        <w:spacing w:line="202" w:lineRule="exact"/>
        <w:ind w:left="398"/>
      </w:pPr>
      <w:r>
        <w:rPr>
          <w:rFonts w:eastAsia="Times New Roman"/>
          <w:sz w:val="16"/>
          <w:szCs w:val="16"/>
        </w:rPr>
        <w:t>Л.М., Леон. Мир., Леонид Миронович – см. Леонидов Л.М.</w:t>
      </w:r>
    </w:p>
    <w:p w:rsidR="00DD4130" w:rsidRDefault="006C0410">
      <w:pPr>
        <w:shd w:val="clear" w:color="auto" w:fill="FFFFFF"/>
        <w:spacing w:line="202" w:lineRule="exact"/>
        <w:ind w:firstLine="398"/>
      </w:pPr>
      <w:r>
        <w:rPr>
          <w:rFonts w:eastAsia="Times New Roman"/>
          <w:sz w:val="16"/>
          <w:szCs w:val="16"/>
        </w:rPr>
        <w:t xml:space="preserve">Леонидов (наст. фам. Берман) Леонид Давыдович (1885–1983) – театральный деятель, импресарио </w:t>
      </w:r>
      <w:r>
        <w:rPr>
          <w:rFonts w:eastAsia="Times New Roman"/>
          <w:sz w:val="16"/>
          <w:szCs w:val="16"/>
          <w:lang w:val="en-US"/>
        </w:rPr>
        <w:t xml:space="preserve">I: </w:t>
      </w:r>
      <w:hyperlink w:anchor="bookmark7" w:history="1">
        <w:r>
          <w:rPr>
            <w:rFonts w:eastAsia="Times New Roman"/>
            <w:sz w:val="16"/>
            <w:szCs w:val="16"/>
            <w:lang w:val="en-US"/>
          </w:rPr>
          <w:t>32</w:t>
        </w:r>
      </w:hyperlink>
      <w:r>
        <w:rPr>
          <w:rFonts w:eastAsia="Times New Roman"/>
          <w:sz w:val="16"/>
          <w:szCs w:val="16"/>
          <w:lang w:val="en-US"/>
        </w:rPr>
        <w:t xml:space="preserve">, </w:t>
      </w:r>
      <w:hyperlink w:anchor="bookmark23" w:history="1">
        <w:r>
          <w:rPr>
            <w:rFonts w:eastAsia="Times New Roman"/>
            <w:sz w:val="16"/>
            <w:szCs w:val="16"/>
            <w:lang w:val="en-US"/>
          </w:rPr>
          <w:t>41</w:t>
        </w:r>
      </w:hyperlink>
      <w:r>
        <w:rPr>
          <w:rFonts w:eastAsia="Times New Roman"/>
          <w:sz w:val="16"/>
          <w:szCs w:val="16"/>
          <w:lang w:val="en-US"/>
        </w:rPr>
        <w:t xml:space="preserve">, </w:t>
      </w:r>
      <w:hyperlink w:anchor="bookmark32" w:history="1">
        <w:r>
          <w:rPr>
            <w:rFonts w:eastAsia="Times New Roman"/>
            <w:sz w:val="16"/>
            <w:szCs w:val="16"/>
            <w:lang w:val="en-US"/>
          </w:rPr>
          <w:t>45</w:t>
        </w:r>
      </w:hyperlink>
      <w:r>
        <w:rPr>
          <w:rFonts w:eastAsia="Times New Roman"/>
          <w:sz w:val="16"/>
          <w:szCs w:val="16"/>
          <w:lang w:val="en-US"/>
        </w:rPr>
        <w:t xml:space="preserve">, 52, </w:t>
      </w:r>
      <w:hyperlink w:anchor="bookmark48" w:history="1">
        <w:r>
          <w:rPr>
            <w:rFonts w:eastAsia="Times New Roman"/>
            <w:sz w:val="16"/>
            <w:szCs w:val="16"/>
            <w:lang w:val="en-US"/>
          </w:rPr>
          <w:t>54</w:t>
        </w:r>
      </w:hyperlink>
      <w:r>
        <w:rPr>
          <w:rFonts w:eastAsia="Times New Roman"/>
          <w:sz w:val="16"/>
          <w:szCs w:val="16"/>
          <w:lang w:val="en-US"/>
        </w:rPr>
        <w:t xml:space="preserve">, 60, </w:t>
      </w:r>
      <w:hyperlink w:anchor="bookmark77" w:history="1">
        <w:r>
          <w:rPr>
            <w:rFonts w:eastAsia="Times New Roman"/>
            <w:sz w:val="16"/>
            <w:szCs w:val="16"/>
            <w:lang w:val="en-US"/>
          </w:rPr>
          <w:t>65</w:t>
        </w:r>
      </w:hyperlink>
      <w:r>
        <w:rPr>
          <w:rFonts w:eastAsia="Times New Roman"/>
          <w:sz w:val="16"/>
          <w:szCs w:val="16"/>
          <w:lang w:val="en-US"/>
        </w:rPr>
        <w:t xml:space="preserve">, </w:t>
      </w:r>
      <w:hyperlink w:anchor="bookmark83" w:history="1">
        <w:r>
          <w:rPr>
            <w:rFonts w:eastAsia="Times New Roman"/>
            <w:sz w:val="16"/>
            <w:szCs w:val="16"/>
            <w:lang w:val="en-US"/>
          </w:rPr>
          <w:t>68</w:t>
        </w:r>
      </w:hyperlink>
      <w:r>
        <w:rPr>
          <w:rFonts w:eastAsia="Times New Roman"/>
          <w:sz w:val="16"/>
          <w:szCs w:val="16"/>
          <w:lang w:val="en-US"/>
        </w:rPr>
        <w:t xml:space="preserve">, </w:t>
      </w:r>
      <w:hyperlink w:anchor="bookmark90" w:history="1">
        <w:r>
          <w:rPr>
            <w:rFonts w:eastAsia="Times New Roman"/>
            <w:sz w:val="16"/>
            <w:szCs w:val="16"/>
            <w:lang w:val="en-US"/>
          </w:rPr>
          <w:t>72</w:t>
        </w:r>
      </w:hyperlink>
      <w:r>
        <w:rPr>
          <w:rFonts w:eastAsia="Times New Roman"/>
          <w:sz w:val="16"/>
          <w:szCs w:val="16"/>
          <w:lang w:val="en-US"/>
        </w:rPr>
        <w:t>–</w:t>
      </w:r>
      <w:hyperlink w:anchor="bookmark94" w:history="1">
        <w:r>
          <w:rPr>
            <w:rFonts w:eastAsia="Times New Roman"/>
            <w:sz w:val="16"/>
            <w:szCs w:val="16"/>
            <w:lang w:val="en-US"/>
          </w:rPr>
          <w:t>74</w:t>
        </w:r>
      </w:hyperlink>
      <w:r>
        <w:rPr>
          <w:rFonts w:eastAsia="Times New Roman"/>
          <w:sz w:val="16"/>
          <w:szCs w:val="16"/>
          <w:lang w:val="en-US"/>
        </w:rPr>
        <w:t xml:space="preserve">, 77, </w:t>
      </w:r>
      <w:hyperlink w:anchor="bookmark113" w:history="1">
        <w:r>
          <w:rPr>
            <w:rFonts w:eastAsia="Times New Roman"/>
            <w:sz w:val="16"/>
            <w:szCs w:val="16"/>
            <w:lang w:val="en-US"/>
          </w:rPr>
          <w:t>81</w:t>
        </w:r>
      </w:hyperlink>
      <w:r>
        <w:rPr>
          <w:rFonts w:eastAsia="Times New Roman"/>
          <w:sz w:val="16"/>
          <w:szCs w:val="16"/>
          <w:lang w:val="en-US"/>
        </w:rPr>
        <w:t xml:space="preserve">, 84, </w:t>
      </w:r>
      <w:hyperlink w:anchor="bookmark149" w:history="1">
        <w:r>
          <w:rPr>
            <w:rFonts w:eastAsia="Times New Roman"/>
            <w:sz w:val="16"/>
            <w:szCs w:val="16"/>
            <w:lang w:val="en-US"/>
          </w:rPr>
          <w:t>95</w:t>
        </w:r>
      </w:hyperlink>
      <w:r>
        <w:rPr>
          <w:rFonts w:eastAsia="Times New Roman"/>
          <w:sz w:val="16"/>
          <w:szCs w:val="16"/>
          <w:lang w:val="en-US"/>
        </w:rPr>
        <w:t xml:space="preserve">, </w:t>
      </w:r>
      <w:hyperlink w:anchor="bookmark153" w:history="1">
        <w:r>
          <w:rPr>
            <w:rFonts w:eastAsia="Times New Roman"/>
            <w:sz w:val="16"/>
            <w:szCs w:val="16"/>
            <w:lang w:val="en-US"/>
          </w:rPr>
          <w:t>98</w:t>
        </w:r>
      </w:hyperlink>
      <w:r>
        <w:rPr>
          <w:rFonts w:eastAsia="Times New Roman"/>
          <w:sz w:val="16"/>
          <w:szCs w:val="16"/>
          <w:lang w:val="en-US"/>
        </w:rPr>
        <w:t xml:space="preserve">, </w:t>
      </w:r>
      <w:hyperlink w:anchor="bookmark159" w:history="1">
        <w:r>
          <w:rPr>
            <w:rFonts w:eastAsia="Times New Roman"/>
            <w:sz w:val="16"/>
            <w:szCs w:val="16"/>
            <w:lang w:val="en-US"/>
          </w:rPr>
          <w:t>100</w:t>
        </w:r>
      </w:hyperlink>
      <w:r>
        <w:rPr>
          <w:rFonts w:eastAsia="Times New Roman"/>
          <w:sz w:val="16"/>
          <w:szCs w:val="16"/>
          <w:lang w:val="en-US"/>
        </w:rPr>
        <w:t xml:space="preserve">, </w:t>
      </w:r>
      <w:hyperlink w:anchor="bookmark166" w:history="1">
        <w:r>
          <w:rPr>
            <w:rFonts w:eastAsia="Times New Roman"/>
            <w:sz w:val="16"/>
            <w:szCs w:val="16"/>
            <w:lang w:val="en-US"/>
          </w:rPr>
          <w:t>105</w:t>
        </w:r>
      </w:hyperlink>
      <w:r>
        <w:rPr>
          <w:rFonts w:eastAsia="Times New Roman"/>
          <w:sz w:val="16"/>
          <w:szCs w:val="16"/>
          <w:lang w:val="en-US"/>
        </w:rPr>
        <w:t xml:space="preserve">, 106, </w:t>
      </w:r>
      <w:hyperlink w:anchor="bookmark176" w:history="1">
        <w:r>
          <w:rPr>
            <w:rFonts w:eastAsia="Times New Roman"/>
            <w:sz w:val="16"/>
            <w:szCs w:val="16"/>
            <w:lang w:val="en-US"/>
          </w:rPr>
          <w:t>109</w:t>
        </w:r>
      </w:hyperlink>
      <w:r>
        <w:rPr>
          <w:rFonts w:eastAsia="Times New Roman"/>
          <w:sz w:val="16"/>
          <w:szCs w:val="16"/>
          <w:lang w:val="en-US"/>
        </w:rPr>
        <w:t xml:space="preserve">, </w:t>
      </w:r>
      <w:hyperlink w:anchor="bookmark177" w:history="1">
        <w:r>
          <w:rPr>
            <w:rFonts w:eastAsia="Times New Roman"/>
            <w:sz w:val="16"/>
            <w:szCs w:val="16"/>
            <w:lang w:val="en-US"/>
          </w:rPr>
          <w:t>110</w:t>
        </w:r>
      </w:hyperlink>
      <w:r>
        <w:rPr>
          <w:rFonts w:eastAsia="Times New Roman"/>
          <w:sz w:val="16"/>
          <w:szCs w:val="16"/>
          <w:lang w:val="en-US"/>
        </w:rPr>
        <w:t xml:space="preserve">, </w:t>
      </w:r>
      <w:hyperlink w:anchor="bookmark184" w:history="1">
        <w:r>
          <w:rPr>
            <w:rFonts w:eastAsia="Times New Roman"/>
            <w:sz w:val="16"/>
            <w:szCs w:val="16"/>
            <w:lang w:val="en-US"/>
          </w:rPr>
          <w:t>114</w:t>
        </w:r>
      </w:hyperlink>
      <w:r>
        <w:rPr>
          <w:rFonts w:eastAsia="Times New Roman"/>
          <w:sz w:val="16"/>
          <w:szCs w:val="16"/>
          <w:lang w:val="en-US"/>
        </w:rPr>
        <w:t xml:space="preserve">, </w:t>
      </w:r>
      <w:hyperlink w:anchor="bookmark189" w:history="1">
        <w:r>
          <w:rPr>
            <w:rFonts w:eastAsia="Times New Roman"/>
            <w:sz w:val="16"/>
            <w:szCs w:val="16"/>
            <w:lang w:val="en-US"/>
          </w:rPr>
          <w:t>117</w:t>
        </w:r>
      </w:hyperlink>
      <w:r>
        <w:rPr>
          <w:rFonts w:eastAsia="Times New Roman"/>
          <w:sz w:val="16"/>
          <w:szCs w:val="16"/>
          <w:lang w:val="en-US"/>
        </w:rPr>
        <w:t xml:space="preserve">, </w:t>
      </w:r>
      <w:hyperlink w:anchor="bookmark195" w:history="1">
        <w:r>
          <w:rPr>
            <w:rFonts w:eastAsia="Times New Roman"/>
            <w:sz w:val="16"/>
            <w:szCs w:val="16"/>
            <w:lang w:val="en-US"/>
          </w:rPr>
          <w:t>120</w:t>
        </w:r>
      </w:hyperlink>
      <w:r>
        <w:rPr>
          <w:rFonts w:eastAsia="Times New Roman"/>
          <w:sz w:val="16"/>
          <w:szCs w:val="16"/>
          <w:lang w:val="en-US"/>
        </w:rPr>
        <w:t xml:space="preserve">, 123, </w:t>
      </w:r>
      <w:hyperlink w:anchor="bookmark203" w:history="1">
        <w:r>
          <w:rPr>
            <w:rFonts w:eastAsia="Times New Roman"/>
            <w:sz w:val="16"/>
            <w:szCs w:val="16"/>
            <w:lang w:val="en-US"/>
          </w:rPr>
          <w:t>124</w:t>
        </w:r>
      </w:hyperlink>
      <w:r>
        <w:rPr>
          <w:rFonts w:eastAsia="Times New Roman"/>
          <w:sz w:val="16"/>
          <w:szCs w:val="16"/>
          <w:lang w:val="en-US"/>
        </w:rPr>
        <w:t xml:space="preserve">, </w:t>
      </w:r>
      <w:hyperlink w:anchor="bookmark214" w:history="1">
        <w:r>
          <w:rPr>
            <w:rFonts w:eastAsia="Times New Roman"/>
            <w:sz w:val="16"/>
            <w:szCs w:val="16"/>
            <w:lang w:val="en-US"/>
          </w:rPr>
          <w:t>129</w:t>
        </w:r>
      </w:hyperlink>
      <w:r>
        <w:rPr>
          <w:rFonts w:eastAsia="Times New Roman"/>
          <w:sz w:val="16"/>
          <w:szCs w:val="16"/>
          <w:lang w:val="en-US"/>
        </w:rPr>
        <w:t>,</w:t>
      </w:r>
      <w:hyperlink w:anchor="bookmark230" w:history="1">
        <w:r>
          <w:rPr>
            <w:rFonts w:eastAsia="Times New Roman"/>
            <w:sz w:val="16"/>
            <w:szCs w:val="16"/>
            <w:lang w:val="en-US"/>
          </w:rPr>
          <w:t>135</w:t>
        </w:r>
      </w:hyperlink>
      <w:r>
        <w:rPr>
          <w:rFonts w:eastAsia="Times New Roman"/>
          <w:sz w:val="16"/>
          <w:szCs w:val="16"/>
          <w:lang w:val="en-US"/>
        </w:rPr>
        <w:t>,</w:t>
      </w:r>
      <w:hyperlink w:anchor="bookmark237" w:history="1">
        <w:r>
          <w:rPr>
            <w:rFonts w:eastAsia="Times New Roman"/>
            <w:sz w:val="16"/>
            <w:szCs w:val="16"/>
            <w:lang w:val="en-US"/>
          </w:rPr>
          <w:t>138</w:t>
        </w:r>
      </w:hyperlink>
      <w:r>
        <w:rPr>
          <w:rFonts w:eastAsia="Times New Roman"/>
          <w:sz w:val="16"/>
          <w:szCs w:val="16"/>
          <w:lang w:val="en-US"/>
        </w:rPr>
        <w:t xml:space="preserve">, </w:t>
      </w:r>
      <w:hyperlink w:anchor="bookmark239" w:history="1">
        <w:r>
          <w:rPr>
            <w:rFonts w:eastAsia="Times New Roman"/>
            <w:sz w:val="16"/>
            <w:szCs w:val="16"/>
            <w:lang w:val="en-US"/>
          </w:rPr>
          <w:t>139</w:t>
        </w:r>
      </w:hyperlink>
      <w:r>
        <w:rPr>
          <w:rFonts w:eastAsia="Times New Roman"/>
          <w:sz w:val="16"/>
          <w:szCs w:val="16"/>
          <w:lang w:val="en-US"/>
        </w:rPr>
        <w:t xml:space="preserve">, </w:t>
      </w:r>
      <w:hyperlink w:anchor="bookmark245" w:history="1">
        <w:r>
          <w:rPr>
            <w:rFonts w:eastAsia="Times New Roman"/>
            <w:sz w:val="16"/>
            <w:szCs w:val="16"/>
            <w:lang w:val="en-US"/>
          </w:rPr>
          <w:t>141</w:t>
        </w:r>
      </w:hyperlink>
      <w:r>
        <w:rPr>
          <w:rFonts w:eastAsia="Times New Roman"/>
          <w:sz w:val="16"/>
          <w:szCs w:val="16"/>
          <w:lang w:val="en-US"/>
        </w:rPr>
        <w:t xml:space="preserve">, </w:t>
      </w:r>
      <w:hyperlink w:anchor="bookmark254" w:history="1">
        <w:r>
          <w:rPr>
            <w:rFonts w:eastAsia="Times New Roman"/>
            <w:sz w:val="16"/>
            <w:szCs w:val="16"/>
            <w:lang w:val="en-US"/>
          </w:rPr>
          <w:t>148</w:t>
        </w:r>
      </w:hyperlink>
      <w:r>
        <w:rPr>
          <w:rFonts w:eastAsia="Times New Roman"/>
          <w:sz w:val="16"/>
          <w:szCs w:val="16"/>
          <w:lang w:val="en-US"/>
        </w:rPr>
        <w:t xml:space="preserve">–152, </w:t>
      </w:r>
      <w:hyperlink w:anchor="bookmark271" w:history="1">
        <w:r>
          <w:rPr>
            <w:rFonts w:eastAsia="Times New Roman"/>
            <w:sz w:val="16"/>
            <w:szCs w:val="16"/>
            <w:lang w:val="en-US"/>
          </w:rPr>
          <w:t>158</w:t>
        </w:r>
      </w:hyperlink>
      <w:r>
        <w:rPr>
          <w:rFonts w:eastAsia="Times New Roman"/>
          <w:sz w:val="16"/>
          <w:szCs w:val="16"/>
          <w:lang w:val="en-US"/>
        </w:rPr>
        <w:t xml:space="preserve">, </w:t>
      </w:r>
      <w:hyperlink w:anchor="bookmark272" w:history="1">
        <w:r>
          <w:rPr>
            <w:rFonts w:eastAsia="Times New Roman"/>
            <w:sz w:val="16"/>
            <w:szCs w:val="16"/>
            <w:lang w:val="en-US"/>
          </w:rPr>
          <w:t>159</w:t>
        </w:r>
      </w:hyperlink>
      <w:r>
        <w:rPr>
          <w:rFonts w:eastAsia="Times New Roman"/>
          <w:sz w:val="16"/>
          <w:szCs w:val="16"/>
          <w:lang w:val="en-US"/>
        </w:rPr>
        <w:t xml:space="preserve">, </w:t>
      </w:r>
      <w:hyperlink w:anchor="bookmark279" w:history="1">
        <w:r>
          <w:rPr>
            <w:rFonts w:eastAsia="Times New Roman"/>
            <w:sz w:val="16"/>
            <w:szCs w:val="16"/>
            <w:lang w:val="en-US"/>
          </w:rPr>
          <w:t>162</w:t>
        </w:r>
      </w:hyperlink>
      <w:r>
        <w:rPr>
          <w:rFonts w:eastAsia="Times New Roman"/>
          <w:sz w:val="16"/>
          <w:szCs w:val="16"/>
          <w:lang w:val="en-US"/>
        </w:rPr>
        <w:t xml:space="preserve">, </w:t>
      </w:r>
      <w:hyperlink w:anchor="bookmark286" w:history="1">
        <w:r>
          <w:rPr>
            <w:rFonts w:eastAsia="Times New Roman"/>
            <w:sz w:val="16"/>
            <w:szCs w:val="16"/>
            <w:lang w:val="en-US"/>
          </w:rPr>
          <w:t>166</w:t>
        </w:r>
      </w:hyperlink>
      <w:r>
        <w:rPr>
          <w:rFonts w:eastAsia="Times New Roman"/>
          <w:sz w:val="16"/>
          <w:szCs w:val="16"/>
          <w:lang w:val="en-US"/>
        </w:rPr>
        <w:t>, 170–</w:t>
      </w:r>
      <w:hyperlink w:anchor="bookmark296" w:history="1">
        <w:r>
          <w:rPr>
            <w:rFonts w:eastAsia="Times New Roman"/>
            <w:sz w:val="16"/>
            <w:szCs w:val="16"/>
            <w:lang w:val="en-US"/>
          </w:rPr>
          <w:t>172</w:t>
        </w:r>
      </w:hyperlink>
      <w:r>
        <w:rPr>
          <w:rFonts w:eastAsia="Times New Roman"/>
          <w:sz w:val="16"/>
          <w:szCs w:val="16"/>
          <w:lang w:val="en-US"/>
        </w:rPr>
        <w:t xml:space="preserve">, </w:t>
      </w:r>
      <w:hyperlink w:anchor="bookmark302" w:history="1">
        <w:r>
          <w:rPr>
            <w:rFonts w:eastAsia="Times New Roman"/>
            <w:sz w:val="16"/>
            <w:szCs w:val="16"/>
            <w:lang w:val="en-US"/>
          </w:rPr>
          <w:t>175</w:t>
        </w:r>
      </w:hyperlink>
      <w:r>
        <w:rPr>
          <w:rFonts w:eastAsia="Times New Roman"/>
          <w:sz w:val="16"/>
          <w:szCs w:val="16"/>
          <w:lang w:val="en-US"/>
        </w:rPr>
        <w:t xml:space="preserve">, 179, </w:t>
      </w:r>
      <w:hyperlink w:anchor="bookmark314" w:history="1">
        <w:r>
          <w:rPr>
            <w:rFonts w:eastAsia="Times New Roman"/>
            <w:sz w:val="16"/>
            <w:szCs w:val="16"/>
            <w:lang w:val="en-US"/>
          </w:rPr>
          <w:t>181</w:t>
        </w:r>
      </w:hyperlink>
      <w:r>
        <w:rPr>
          <w:rFonts w:eastAsia="Times New Roman"/>
          <w:sz w:val="16"/>
          <w:szCs w:val="16"/>
          <w:lang w:val="en-US"/>
        </w:rPr>
        <w:t xml:space="preserve">, </w:t>
      </w:r>
      <w:hyperlink w:anchor="bookmark318" w:history="1">
        <w:r>
          <w:rPr>
            <w:rFonts w:eastAsia="Times New Roman"/>
            <w:sz w:val="16"/>
            <w:szCs w:val="16"/>
            <w:lang w:val="en-US"/>
          </w:rPr>
          <w:t>182</w:t>
        </w:r>
      </w:hyperlink>
      <w:r>
        <w:rPr>
          <w:rFonts w:eastAsia="Times New Roman"/>
          <w:sz w:val="16"/>
          <w:szCs w:val="16"/>
          <w:lang w:val="en-US"/>
        </w:rPr>
        <w:t xml:space="preserve">, 186, </w:t>
      </w:r>
      <w:hyperlink w:anchor="bookmark339" w:history="1">
        <w:r>
          <w:rPr>
            <w:rFonts w:eastAsia="Times New Roman"/>
            <w:sz w:val="16"/>
            <w:szCs w:val="16"/>
            <w:lang w:val="en-US"/>
          </w:rPr>
          <w:t>191</w:t>
        </w:r>
      </w:hyperlink>
      <w:r>
        <w:rPr>
          <w:rFonts w:eastAsia="Times New Roman"/>
          <w:sz w:val="16"/>
          <w:szCs w:val="16"/>
          <w:lang w:val="en-US"/>
        </w:rPr>
        <w:t xml:space="preserve">, </w:t>
      </w:r>
      <w:hyperlink w:anchor="bookmark343" w:history="1">
        <w:r>
          <w:rPr>
            <w:rFonts w:eastAsia="Times New Roman"/>
            <w:sz w:val="16"/>
            <w:szCs w:val="16"/>
            <w:lang w:val="en-US"/>
          </w:rPr>
          <w:t>192</w:t>
        </w:r>
      </w:hyperlink>
      <w:r>
        <w:rPr>
          <w:rFonts w:eastAsia="Times New Roman"/>
          <w:sz w:val="16"/>
          <w:szCs w:val="16"/>
          <w:lang w:val="en-US"/>
        </w:rPr>
        <w:t xml:space="preserve">, </w:t>
      </w:r>
      <w:hyperlink w:anchor="bookmark356" w:history="1">
        <w:r>
          <w:rPr>
            <w:rFonts w:eastAsia="Times New Roman"/>
            <w:sz w:val="16"/>
            <w:szCs w:val="16"/>
            <w:lang w:val="en-US"/>
          </w:rPr>
          <w:t>197</w:t>
        </w:r>
      </w:hyperlink>
      <w:r>
        <w:rPr>
          <w:rFonts w:eastAsia="Times New Roman"/>
          <w:sz w:val="16"/>
          <w:szCs w:val="16"/>
          <w:lang w:val="en-US"/>
        </w:rPr>
        <w:t>–</w:t>
      </w:r>
      <w:hyperlink w:anchor="bookmark361" w:history="1">
        <w:r>
          <w:rPr>
            <w:rFonts w:eastAsia="Times New Roman"/>
            <w:sz w:val="16"/>
            <w:szCs w:val="16"/>
            <w:lang w:val="en-US"/>
          </w:rPr>
          <w:t>199</w:t>
        </w:r>
      </w:hyperlink>
      <w:r>
        <w:rPr>
          <w:rFonts w:eastAsia="Times New Roman"/>
          <w:sz w:val="16"/>
          <w:szCs w:val="16"/>
          <w:lang w:val="en-US"/>
        </w:rPr>
        <w:t xml:space="preserve">, 201, </w:t>
      </w:r>
      <w:hyperlink w:anchor="bookmark379" w:history="1">
        <w:r>
          <w:rPr>
            <w:rFonts w:eastAsia="Times New Roman"/>
            <w:sz w:val="16"/>
            <w:szCs w:val="16"/>
            <w:lang w:val="en-US"/>
          </w:rPr>
          <w:t>208</w:t>
        </w:r>
      </w:hyperlink>
      <w:r>
        <w:rPr>
          <w:rFonts w:eastAsia="Times New Roman"/>
          <w:sz w:val="16"/>
          <w:szCs w:val="16"/>
          <w:lang w:val="en-US"/>
        </w:rPr>
        <w:t xml:space="preserve">, </w:t>
      </w:r>
      <w:hyperlink w:anchor="bookmark393" w:history="1">
        <w:r>
          <w:rPr>
            <w:rFonts w:eastAsia="Times New Roman"/>
            <w:sz w:val="16"/>
            <w:szCs w:val="16"/>
            <w:lang w:val="en-US"/>
          </w:rPr>
          <w:t>215</w:t>
        </w:r>
      </w:hyperlink>
      <w:r>
        <w:rPr>
          <w:rFonts w:eastAsia="Times New Roman"/>
          <w:sz w:val="16"/>
          <w:szCs w:val="16"/>
          <w:lang w:val="en-US"/>
        </w:rPr>
        <w:t xml:space="preserve">, 216, </w:t>
      </w:r>
      <w:hyperlink w:anchor="bookmark403" w:history="1">
        <w:r>
          <w:rPr>
            <w:rFonts w:eastAsia="Times New Roman"/>
            <w:sz w:val="16"/>
            <w:szCs w:val="16"/>
            <w:lang w:val="en-US"/>
          </w:rPr>
          <w:t>219</w:t>
        </w:r>
      </w:hyperlink>
      <w:r>
        <w:rPr>
          <w:rFonts w:eastAsia="Times New Roman"/>
          <w:sz w:val="16"/>
          <w:szCs w:val="16"/>
          <w:lang w:val="en-US"/>
        </w:rPr>
        <w:t xml:space="preserve">, </w:t>
      </w:r>
      <w:hyperlink w:anchor="bookmark406" w:history="1">
        <w:r>
          <w:rPr>
            <w:rFonts w:eastAsia="Times New Roman"/>
            <w:sz w:val="16"/>
            <w:szCs w:val="16"/>
            <w:lang w:val="en-US"/>
          </w:rPr>
          <w:t>220</w:t>
        </w:r>
      </w:hyperlink>
      <w:r>
        <w:rPr>
          <w:rFonts w:eastAsia="Times New Roman"/>
          <w:sz w:val="16"/>
          <w:szCs w:val="16"/>
          <w:lang w:val="en-US"/>
        </w:rPr>
        <w:t xml:space="preserve">, </w:t>
      </w:r>
      <w:hyperlink w:anchor="bookmark413" w:history="1">
        <w:r>
          <w:rPr>
            <w:rFonts w:eastAsia="Times New Roman"/>
            <w:sz w:val="16"/>
            <w:szCs w:val="16"/>
            <w:lang w:val="en-US"/>
          </w:rPr>
          <w:t>224</w:t>
        </w:r>
      </w:hyperlink>
      <w:r>
        <w:rPr>
          <w:rFonts w:eastAsia="Times New Roman"/>
          <w:sz w:val="16"/>
          <w:szCs w:val="16"/>
          <w:lang w:val="en-US"/>
        </w:rPr>
        <w:t xml:space="preserve">, 226, </w:t>
      </w:r>
      <w:hyperlink w:anchor="bookmark427" w:history="1">
        <w:r>
          <w:rPr>
            <w:rFonts w:eastAsia="Times New Roman"/>
            <w:sz w:val="16"/>
            <w:szCs w:val="16"/>
            <w:lang w:val="en-US"/>
          </w:rPr>
          <w:t>229</w:t>
        </w:r>
      </w:hyperlink>
      <w:r>
        <w:rPr>
          <w:rFonts w:eastAsia="Times New Roman"/>
          <w:sz w:val="16"/>
          <w:szCs w:val="16"/>
          <w:lang w:val="en-US"/>
        </w:rPr>
        <w:t xml:space="preserve">–234, 236, </w:t>
      </w:r>
      <w:hyperlink w:anchor="bookmark447" w:history="1">
        <w:r>
          <w:rPr>
            <w:rFonts w:eastAsia="Times New Roman"/>
            <w:sz w:val="16"/>
            <w:szCs w:val="16"/>
            <w:lang w:val="en-US"/>
          </w:rPr>
          <w:t>239</w:t>
        </w:r>
      </w:hyperlink>
      <w:r>
        <w:rPr>
          <w:rFonts w:eastAsia="Times New Roman"/>
          <w:sz w:val="16"/>
          <w:szCs w:val="16"/>
          <w:lang w:val="en-US"/>
        </w:rPr>
        <w:t xml:space="preserve">, 247, 248, 250, 251, 253, </w:t>
      </w:r>
      <w:hyperlink w:anchor="bookmark482" w:history="1">
        <w:r>
          <w:rPr>
            <w:rFonts w:eastAsia="Times New Roman"/>
            <w:sz w:val="16"/>
            <w:szCs w:val="16"/>
            <w:lang w:val="en-US"/>
          </w:rPr>
          <w:t>257</w:t>
        </w:r>
      </w:hyperlink>
      <w:r>
        <w:rPr>
          <w:rFonts w:eastAsia="Times New Roman"/>
          <w:sz w:val="16"/>
          <w:szCs w:val="16"/>
          <w:lang w:val="en-US"/>
        </w:rPr>
        <w:t xml:space="preserve">, 267, </w:t>
      </w:r>
      <w:hyperlink w:anchor="bookmark503" w:history="1">
        <w:r>
          <w:rPr>
            <w:rFonts w:eastAsia="Times New Roman"/>
            <w:sz w:val="16"/>
            <w:szCs w:val="16"/>
            <w:lang w:val="en-US"/>
          </w:rPr>
          <w:t>269</w:t>
        </w:r>
      </w:hyperlink>
      <w:r>
        <w:rPr>
          <w:rFonts w:eastAsia="Times New Roman"/>
          <w:sz w:val="16"/>
          <w:szCs w:val="16"/>
          <w:lang w:val="en-US"/>
        </w:rPr>
        <w:t xml:space="preserve">, 276, </w:t>
      </w:r>
      <w:hyperlink w:anchor="bookmark521" w:history="1">
        <w:r>
          <w:rPr>
            <w:rFonts w:eastAsia="Times New Roman"/>
            <w:sz w:val="16"/>
            <w:szCs w:val="16"/>
            <w:lang w:val="en-US"/>
          </w:rPr>
          <w:t>278</w:t>
        </w:r>
      </w:hyperlink>
      <w:r>
        <w:rPr>
          <w:rFonts w:eastAsia="Times New Roman"/>
          <w:sz w:val="16"/>
          <w:szCs w:val="16"/>
          <w:lang w:val="en-US"/>
        </w:rPr>
        <w:t xml:space="preserve">, 281– </w:t>
      </w:r>
      <w:hyperlink w:anchor="bookmark541" w:history="1">
        <w:r>
          <w:rPr>
            <w:rFonts w:eastAsia="Times New Roman"/>
            <w:sz w:val="16"/>
            <w:szCs w:val="16"/>
            <w:lang w:val="en-US"/>
          </w:rPr>
          <w:t>285</w:t>
        </w:r>
      </w:hyperlink>
      <w:r>
        <w:rPr>
          <w:rFonts w:eastAsia="Times New Roman"/>
          <w:sz w:val="16"/>
          <w:szCs w:val="16"/>
          <w:lang w:val="en-US"/>
        </w:rPr>
        <w:t xml:space="preserve">, </w:t>
      </w:r>
      <w:hyperlink w:anchor="bookmark543" w:history="1">
        <w:r>
          <w:rPr>
            <w:rFonts w:eastAsia="Times New Roman"/>
            <w:sz w:val="16"/>
            <w:szCs w:val="16"/>
            <w:lang w:val="en-US"/>
          </w:rPr>
          <w:t>287</w:t>
        </w:r>
      </w:hyperlink>
      <w:r>
        <w:rPr>
          <w:rFonts w:eastAsia="Times New Roman"/>
          <w:sz w:val="16"/>
          <w:szCs w:val="16"/>
          <w:lang w:val="en-US"/>
        </w:rPr>
        <w:t xml:space="preserve">, </w:t>
      </w:r>
      <w:hyperlink w:anchor="bookmark554" w:history="1">
        <w:r>
          <w:rPr>
            <w:rFonts w:eastAsia="Times New Roman"/>
            <w:sz w:val="16"/>
            <w:szCs w:val="16"/>
            <w:lang w:val="en-US"/>
          </w:rPr>
          <w:t>291</w:t>
        </w:r>
      </w:hyperlink>
      <w:r>
        <w:rPr>
          <w:rFonts w:eastAsia="Times New Roman"/>
          <w:sz w:val="16"/>
          <w:szCs w:val="16"/>
          <w:lang w:val="en-US"/>
        </w:rPr>
        <w:t>–</w:t>
      </w:r>
      <w:hyperlink w:anchor="bookmark556" w:history="1">
        <w:r>
          <w:rPr>
            <w:rFonts w:eastAsia="Times New Roman"/>
            <w:sz w:val="16"/>
            <w:szCs w:val="16"/>
            <w:lang w:val="en-US"/>
          </w:rPr>
          <w:t>293</w:t>
        </w:r>
      </w:hyperlink>
      <w:r>
        <w:rPr>
          <w:rFonts w:eastAsia="Times New Roman"/>
          <w:sz w:val="16"/>
          <w:szCs w:val="16"/>
          <w:lang w:val="en-US"/>
        </w:rPr>
        <w:t xml:space="preserve">, </w:t>
      </w:r>
      <w:hyperlink w:anchor="bookmark563" w:history="1">
        <w:r>
          <w:rPr>
            <w:rFonts w:eastAsia="Times New Roman"/>
            <w:sz w:val="16"/>
            <w:szCs w:val="16"/>
            <w:lang w:val="en-US"/>
          </w:rPr>
          <w:t>296</w:t>
        </w:r>
      </w:hyperlink>
      <w:r>
        <w:rPr>
          <w:rFonts w:eastAsia="Times New Roman"/>
          <w:sz w:val="16"/>
          <w:szCs w:val="16"/>
          <w:lang w:val="en-US"/>
        </w:rPr>
        <w:t>, 302, 303, 307–</w:t>
      </w:r>
      <w:hyperlink w:anchor="bookmark584" w:history="1">
        <w:r>
          <w:rPr>
            <w:rFonts w:eastAsia="Times New Roman"/>
            <w:sz w:val="16"/>
            <w:szCs w:val="16"/>
            <w:lang w:val="en-US"/>
          </w:rPr>
          <w:t>309</w:t>
        </w:r>
      </w:hyperlink>
      <w:r>
        <w:rPr>
          <w:rFonts w:eastAsia="Times New Roman"/>
          <w:sz w:val="16"/>
          <w:szCs w:val="16"/>
          <w:lang w:val="en-US"/>
        </w:rPr>
        <w:t xml:space="preserve">, 311, </w:t>
      </w:r>
      <w:hyperlink w:anchor="bookmark592" w:history="1">
        <w:r>
          <w:rPr>
            <w:rFonts w:eastAsia="Times New Roman"/>
            <w:sz w:val="16"/>
            <w:szCs w:val="16"/>
            <w:lang w:val="en-US"/>
          </w:rPr>
          <w:t>313</w:t>
        </w:r>
      </w:hyperlink>
      <w:r>
        <w:rPr>
          <w:rFonts w:eastAsia="Times New Roman"/>
          <w:sz w:val="16"/>
          <w:szCs w:val="16"/>
          <w:lang w:val="en-US"/>
        </w:rPr>
        <w:t xml:space="preserve">, </w:t>
      </w:r>
      <w:hyperlink w:anchor="bookmark596" w:history="1">
        <w:r>
          <w:rPr>
            <w:rFonts w:eastAsia="Times New Roman"/>
            <w:sz w:val="16"/>
            <w:szCs w:val="16"/>
            <w:lang w:val="en-US"/>
          </w:rPr>
          <w:t>315</w:t>
        </w:r>
      </w:hyperlink>
      <w:r>
        <w:rPr>
          <w:rFonts w:eastAsia="Times New Roman"/>
          <w:sz w:val="16"/>
          <w:szCs w:val="16"/>
          <w:lang w:val="en-US"/>
        </w:rPr>
        <w:t xml:space="preserve">, 318, </w:t>
      </w:r>
      <w:hyperlink w:anchor="bookmark605" w:history="1">
        <w:r>
          <w:rPr>
            <w:rFonts w:eastAsia="Times New Roman"/>
            <w:sz w:val="16"/>
            <w:szCs w:val="16"/>
            <w:lang w:val="en-US"/>
          </w:rPr>
          <w:t>319</w:t>
        </w:r>
      </w:hyperlink>
      <w:r>
        <w:rPr>
          <w:rFonts w:eastAsia="Times New Roman"/>
          <w:sz w:val="16"/>
          <w:szCs w:val="16"/>
          <w:lang w:val="en-US"/>
        </w:rPr>
        <w:t xml:space="preserve">, 322, </w:t>
      </w:r>
      <w:hyperlink w:anchor="bookmark611" w:history="1">
        <w:r>
          <w:rPr>
            <w:rFonts w:eastAsia="Times New Roman"/>
            <w:sz w:val="16"/>
            <w:szCs w:val="16"/>
            <w:lang w:val="en-US"/>
          </w:rPr>
          <w:t>324</w:t>
        </w:r>
      </w:hyperlink>
      <w:r>
        <w:rPr>
          <w:rFonts w:eastAsia="Times New Roman"/>
          <w:sz w:val="16"/>
          <w:szCs w:val="16"/>
          <w:lang w:val="en-US"/>
        </w:rPr>
        <w:t xml:space="preserve">, </w:t>
      </w:r>
      <w:hyperlink w:anchor="bookmark620" w:history="1">
        <w:r>
          <w:rPr>
            <w:rFonts w:eastAsia="Times New Roman"/>
            <w:sz w:val="16"/>
            <w:szCs w:val="16"/>
            <w:lang w:val="en-US"/>
          </w:rPr>
          <w:t>326</w:t>
        </w:r>
      </w:hyperlink>
      <w:r>
        <w:rPr>
          <w:rFonts w:eastAsia="Times New Roman"/>
          <w:sz w:val="16"/>
          <w:szCs w:val="16"/>
          <w:lang w:val="en-US"/>
        </w:rPr>
        <w:t>–</w:t>
      </w:r>
      <w:hyperlink w:anchor="bookmark629" w:history="1">
        <w:r>
          <w:rPr>
            <w:rFonts w:eastAsia="Times New Roman"/>
            <w:sz w:val="16"/>
            <w:szCs w:val="16"/>
            <w:lang w:val="en-US"/>
          </w:rPr>
          <w:t>331</w:t>
        </w:r>
      </w:hyperlink>
      <w:r>
        <w:rPr>
          <w:rFonts w:eastAsia="Times New Roman"/>
          <w:sz w:val="16"/>
          <w:szCs w:val="16"/>
          <w:lang w:val="en-US"/>
        </w:rPr>
        <w:t xml:space="preserve">, 336, </w:t>
      </w:r>
      <w:hyperlink w:anchor="bookmark642" w:history="1">
        <w:r>
          <w:rPr>
            <w:rFonts w:eastAsia="Times New Roman"/>
            <w:sz w:val="16"/>
            <w:szCs w:val="16"/>
            <w:lang w:val="en-US"/>
          </w:rPr>
          <w:t>339</w:t>
        </w:r>
      </w:hyperlink>
      <w:r>
        <w:rPr>
          <w:rFonts w:eastAsia="Times New Roman"/>
          <w:sz w:val="16"/>
          <w:szCs w:val="16"/>
          <w:lang w:val="en-US"/>
        </w:rPr>
        <w:t xml:space="preserve">–345, </w:t>
      </w:r>
      <w:hyperlink w:anchor="bookmark664" w:history="1">
        <w:r>
          <w:rPr>
            <w:rFonts w:eastAsia="Times New Roman"/>
            <w:sz w:val="16"/>
            <w:szCs w:val="16"/>
            <w:lang w:val="en-US"/>
          </w:rPr>
          <w:t>351</w:t>
        </w:r>
      </w:hyperlink>
      <w:r>
        <w:rPr>
          <w:rFonts w:eastAsia="Times New Roman"/>
          <w:sz w:val="16"/>
          <w:szCs w:val="16"/>
          <w:lang w:val="en-US"/>
        </w:rPr>
        <w:t>,</w:t>
      </w:r>
      <w:hyperlink w:anchor="bookmark667" w:history="1">
        <w:r>
          <w:rPr>
            <w:rFonts w:eastAsia="Times New Roman"/>
            <w:sz w:val="16"/>
            <w:szCs w:val="16"/>
            <w:lang w:val="en-US"/>
          </w:rPr>
          <w:t>352</w:t>
        </w:r>
      </w:hyperlink>
      <w:r>
        <w:rPr>
          <w:rFonts w:eastAsia="Times New Roman"/>
          <w:sz w:val="16"/>
          <w:szCs w:val="16"/>
          <w:lang w:val="en-US"/>
        </w:rPr>
        <w:t xml:space="preserve">, </w:t>
      </w:r>
      <w:hyperlink w:anchor="bookmark682" w:history="1">
        <w:r>
          <w:rPr>
            <w:rFonts w:eastAsia="Times New Roman"/>
            <w:sz w:val="16"/>
            <w:szCs w:val="16"/>
            <w:lang w:val="en-US"/>
          </w:rPr>
          <w:t>361</w:t>
        </w:r>
      </w:hyperlink>
      <w:r>
        <w:rPr>
          <w:rFonts w:eastAsia="Times New Roman"/>
          <w:sz w:val="16"/>
          <w:szCs w:val="16"/>
          <w:lang w:val="en-US"/>
        </w:rPr>
        <w:t xml:space="preserve">, </w:t>
      </w:r>
      <w:hyperlink w:anchor="bookmark699" w:history="1">
        <w:r>
          <w:rPr>
            <w:rFonts w:eastAsia="Times New Roman"/>
            <w:sz w:val="16"/>
            <w:szCs w:val="16"/>
            <w:lang w:val="en-US"/>
          </w:rPr>
          <w:t>369</w:t>
        </w:r>
      </w:hyperlink>
      <w:r>
        <w:rPr>
          <w:rFonts w:eastAsia="Times New Roman"/>
          <w:sz w:val="16"/>
          <w:szCs w:val="16"/>
          <w:lang w:val="en-US"/>
        </w:rPr>
        <w:t xml:space="preserve">, </w:t>
      </w:r>
      <w:hyperlink w:anchor="bookmark700" w:history="1">
        <w:r>
          <w:rPr>
            <w:rFonts w:eastAsia="Times New Roman"/>
            <w:sz w:val="16"/>
            <w:szCs w:val="16"/>
            <w:lang w:val="en-US"/>
          </w:rPr>
          <w:t>370</w:t>
        </w:r>
      </w:hyperlink>
      <w:r>
        <w:rPr>
          <w:rFonts w:eastAsia="Times New Roman"/>
          <w:sz w:val="16"/>
          <w:szCs w:val="16"/>
          <w:lang w:val="en-US"/>
        </w:rPr>
        <w:t xml:space="preserve">, 374, 375, </w:t>
      </w:r>
      <w:hyperlink w:anchor="bookmark720" w:history="1">
        <w:r>
          <w:rPr>
            <w:rFonts w:eastAsia="Times New Roman"/>
            <w:sz w:val="16"/>
            <w:szCs w:val="16"/>
            <w:lang w:val="en-US"/>
          </w:rPr>
          <w:t>379</w:t>
        </w:r>
      </w:hyperlink>
      <w:r>
        <w:rPr>
          <w:rFonts w:eastAsia="Times New Roman"/>
          <w:sz w:val="16"/>
          <w:szCs w:val="16"/>
          <w:lang w:val="en-US"/>
        </w:rPr>
        <w:t>–</w:t>
      </w:r>
      <w:hyperlink w:anchor="bookmark724" w:history="1">
        <w:r>
          <w:rPr>
            <w:rFonts w:eastAsia="Times New Roman"/>
            <w:sz w:val="16"/>
            <w:szCs w:val="16"/>
            <w:lang w:val="en-US"/>
          </w:rPr>
          <w:t>381</w:t>
        </w:r>
      </w:hyperlink>
      <w:r>
        <w:rPr>
          <w:rFonts w:eastAsia="Times New Roman"/>
          <w:sz w:val="16"/>
          <w:szCs w:val="16"/>
          <w:lang w:val="en-US"/>
        </w:rPr>
        <w:t xml:space="preserve">, </w:t>
      </w:r>
      <w:hyperlink w:anchor="bookmark736" w:history="1">
        <w:r>
          <w:rPr>
            <w:rFonts w:eastAsia="Times New Roman"/>
            <w:sz w:val="16"/>
            <w:szCs w:val="16"/>
            <w:lang w:val="en-US"/>
          </w:rPr>
          <w:t>386</w:t>
        </w:r>
      </w:hyperlink>
      <w:r>
        <w:rPr>
          <w:rFonts w:eastAsia="Times New Roman"/>
          <w:sz w:val="16"/>
          <w:szCs w:val="16"/>
          <w:lang w:val="en-US"/>
        </w:rPr>
        <w:t xml:space="preserve">–391, </w:t>
      </w:r>
      <w:hyperlink w:anchor="bookmark749" w:history="1">
        <w:r>
          <w:rPr>
            <w:rFonts w:eastAsia="Times New Roman"/>
            <w:sz w:val="16"/>
            <w:szCs w:val="16"/>
            <w:lang w:val="en-US"/>
          </w:rPr>
          <w:t>393</w:t>
        </w:r>
      </w:hyperlink>
      <w:r>
        <w:rPr>
          <w:rFonts w:eastAsia="Times New Roman"/>
          <w:sz w:val="16"/>
          <w:szCs w:val="16"/>
          <w:lang w:val="en-US"/>
        </w:rPr>
        <w:t xml:space="preserve">, 395, 396, </w:t>
      </w:r>
      <w:hyperlink w:anchor="bookmark764" w:history="1">
        <w:r>
          <w:rPr>
            <w:rFonts w:eastAsia="Times New Roman"/>
            <w:sz w:val="16"/>
            <w:szCs w:val="16"/>
            <w:lang w:val="en-US"/>
          </w:rPr>
          <w:t>400</w:t>
        </w:r>
      </w:hyperlink>
      <w:r>
        <w:rPr>
          <w:rFonts w:eastAsia="Times New Roman"/>
          <w:sz w:val="16"/>
          <w:szCs w:val="16"/>
          <w:lang w:val="en-US"/>
        </w:rPr>
        <w:t xml:space="preserve">, </w:t>
      </w:r>
      <w:hyperlink w:anchor="bookmark767" w:history="1">
        <w:r>
          <w:rPr>
            <w:rFonts w:eastAsia="Times New Roman"/>
            <w:sz w:val="16"/>
            <w:szCs w:val="16"/>
            <w:lang w:val="en-US"/>
          </w:rPr>
          <w:t>401</w:t>
        </w:r>
      </w:hyperlink>
      <w:r>
        <w:rPr>
          <w:rFonts w:eastAsia="Times New Roman"/>
          <w:sz w:val="16"/>
          <w:szCs w:val="16"/>
          <w:lang w:val="en-US"/>
        </w:rPr>
        <w:t xml:space="preserve">, </w:t>
      </w:r>
      <w:hyperlink w:anchor="bookmark778" w:history="1">
        <w:r>
          <w:rPr>
            <w:rFonts w:eastAsia="Times New Roman"/>
            <w:sz w:val="16"/>
            <w:szCs w:val="16"/>
            <w:lang w:val="en-US"/>
          </w:rPr>
          <w:t>407</w:t>
        </w:r>
      </w:hyperlink>
      <w:r>
        <w:rPr>
          <w:rFonts w:eastAsia="Times New Roman"/>
          <w:sz w:val="16"/>
          <w:szCs w:val="16"/>
          <w:lang w:val="en-US"/>
        </w:rPr>
        <w:t xml:space="preserve">, </w:t>
      </w:r>
      <w:hyperlink w:anchor="bookmark781" w:history="1">
        <w:r>
          <w:rPr>
            <w:rFonts w:eastAsia="Times New Roman"/>
            <w:sz w:val="16"/>
            <w:szCs w:val="16"/>
            <w:lang w:val="en-US"/>
          </w:rPr>
          <w:t>409</w:t>
        </w:r>
      </w:hyperlink>
      <w:r>
        <w:rPr>
          <w:rFonts w:eastAsia="Times New Roman"/>
          <w:sz w:val="16"/>
          <w:szCs w:val="16"/>
          <w:lang w:val="en-US"/>
        </w:rPr>
        <w:t>–</w:t>
      </w:r>
      <w:hyperlink w:anchor="bookmark800" w:history="1">
        <w:r>
          <w:rPr>
            <w:rFonts w:eastAsia="Times New Roman"/>
            <w:sz w:val="16"/>
            <w:szCs w:val="16"/>
            <w:lang w:val="en-US"/>
          </w:rPr>
          <w:t>418</w:t>
        </w:r>
      </w:hyperlink>
      <w:r>
        <w:rPr>
          <w:rFonts w:eastAsia="Times New Roman"/>
          <w:sz w:val="16"/>
          <w:szCs w:val="16"/>
          <w:lang w:val="en-US"/>
        </w:rPr>
        <w:t xml:space="preserve">, </w:t>
      </w:r>
      <w:hyperlink w:anchor="bookmark809" w:history="1">
        <w:r>
          <w:rPr>
            <w:rFonts w:eastAsia="Times New Roman"/>
            <w:sz w:val="16"/>
            <w:szCs w:val="16"/>
            <w:lang w:val="en-US"/>
          </w:rPr>
          <w:t>422</w:t>
        </w:r>
      </w:hyperlink>
      <w:r>
        <w:rPr>
          <w:rFonts w:eastAsia="Times New Roman"/>
          <w:sz w:val="16"/>
          <w:szCs w:val="16"/>
          <w:lang w:val="en-US"/>
        </w:rPr>
        <w:t xml:space="preserve">, </w:t>
      </w:r>
      <w:hyperlink w:anchor="bookmark811" w:history="1">
        <w:r>
          <w:rPr>
            <w:rFonts w:eastAsia="Times New Roman"/>
            <w:sz w:val="16"/>
            <w:szCs w:val="16"/>
            <w:lang w:val="en-US"/>
          </w:rPr>
          <w:t>423</w:t>
        </w:r>
      </w:hyperlink>
      <w:r>
        <w:rPr>
          <w:rFonts w:eastAsia="Times New Roman"/>
          <w:sz w:val="16"/>
          <w:szCs w:val="16"/>
          <w:lang w:val="en-US"/>
        </w:rPr>
        <w:t xml:space="preserve">, </w:t>
      </w:r>
      <w:hyperlink w:anchor="bookmark815" w:history="1">
        <w:r>
          <w:rPr>
            <w:rFonts w:eastAsia="Times New Roman"/>
            <w:sz w:val="16"/>
            <w:szCs w:val="16"/>
            <w:lang w:val="en-US"/>
          </w:rPr>
          <w:t>426</w:t>
        </w:r>
      </w:hyperlink>
      <w:r>
        <w:rPr>
          <w:rFonts w:eastAsia="Times New Roman"/>
          <w:sz w:val="16"/>
          <w:szCs w:val="16"/>
          <w:lang w:val="en-US"/>
        </w:rPr>
        <w:t xml:space="preserve">, 427, </w:t>
      </w:r>
      <w:hyperlink w:anchor="bookmark824" w:history="1">
        <w:r>
          <w:rPr>
            <w:rFonts w:eastAsia="Times New Roman"/>
            <w:sz w:val="16"/>
            <w:szCs w:val="16"/>
            <w:lang w:val="en-US"/>
          </w:rPr>
          <w:t>430</w:t>
        </w:r>
      </w:hyperlink>
      <w:r>
        <w:rPr>
          <w:rFonts w:eastAsia="Times New Roman"/>
          <w:sz w:val="16"/>
          <w:szCs w:val="16"/>
          <w:lang w:val="en-US"/>
        </w:rPr>
        <w:t xml:space="preserve">, </w:t>
      </w:r>
      <w:hyperlink w:anchor="bookmark825" w:history="1">
        <w:r>
          <w:rPr>
            <w:rFonts w:eastAsia="Times New Roman"/>
            <w:sz w:val="16"/>
            <w:szCs w:val="16"/>
            <w:lang w:val="en-US"/>
          </w:rPr>
          <w:t>431</w:t>
        </w:r>
      </w:hyperlink>
      <w:r>
        <w:rPr>
          <w:rFonts w:eastAsia="Times New Roman"/>
          <w:sz w:val="16"/>
          <w:szCs w:val="16"/>
          <w:lang w:val="en-US"/>
        </w:rPr>
        <w:t xml:space="preserve">, 433, 436, 437, </w:t>
      </w:r>
      <w:hyperlink w:anchor="bookmark843" w:history="1">
        <w:r>
          <w:rPr>
            <w:rFonts w:eastAsia="Times New Roman"/>
            <w:sz w:val="16"/>
            <w:szCs w:val="16"/>
            <w:lang w:val="en-US"/>
          </w:rPr>
          <w:t>441</w:t>
        </w:r>
      </w:hyperlink>
      <w:r>
        <w:rPr>
          <w:rFonts w:eastAsia="Times New Roman"/>
          <w:sz w:val="16"/>
          <w:szCs w:val="16"/>
          <w:lang w:val="en-US"/>
        </w:rPr>
        <w:t xml:space="preserve">, 446, </w:t>
      </w:r>
      <w:hyperlink w:anchor="bookmark859" w:history="1">
        <w:r>
          <w:rPr>
            <w:rFonts w:eastAsia="Times New Roman"/>
            <w:sz w:val="16"/>
            <w:szCs w:val="16"/>
            <w:lang w:val="en-US"/>
          </w:rPr>
          <w:t>448</w:t>
        </w:r>
      </w:hyperlink>
      <w:r>
        <w:rPr>
          <w:rFonts w:eastAsia="Times New Roman"/>
          <w:sz w:val="16"/>
          <w:szCs w:val="16"/>
          <w:lang w:val="en-US"/>
        </w:rPr>
        <w:t xml:space="preserve">, </w:t>
      </w:r>
      <w:hyperlink w:anchor="bookmark866" w:history="1">
        <w:r>
          <w:rPr>
            <w:rFonts w:eastAsia="Times New Roman"/>
            <w:sz w:val="16"/>
            <w:szCs w:val="16"/>
            <w:lang w:val="en-US"/>
          </w:rPr>
          <w:t>451</w:t>
        </w:r>
      </w:hyperlink>
      <w:r>
        <w:rPr>
          <w:rFonts w:eastAsia="Times New Roman"/>
          <w:sz w:val="16"/>
          <w:szCs w:val="16"/>
          <w:lang w:val="en-US"/>
        </w:rPr>
        <w:t xml:space="preserve">, </w:t>
      </w:r>
      <w:hyperlink w:anchor="bookmark897" w:history="1">
        <w:r>
          <w:rPr>
            <w:rFonts w:eastAsia="Times New Roman"/>
            <w:sz w:val="16"/>
            <w:szCs w:val="16"/>
            <w:lang w:val="en-US"/>
          </w:rPr>
          <w:t>461</w:t>
        </w:r>
      </w:hyperlink>
      <w:r>
        <w:rPr>
          <w:rFonts w:eastAsia="Times New Roman"/>
          <w:sz w:val="16"/>
          <w:szCs w:val="16"/>
          <w:lang w:val="en-US"/>
        </w:rPr>
        <w:t xml:space="preserve">, </w:t>
      </w:r>
      <w:hyperlink w:anchor="bookmark1633" w:history="1">
        <w:r>
          <w:rPr>
            <w:rFonts w:eastAsia="Times New Roman"/>
            <w:sz w:val="16"/>
            <w:szCs w:val="16"/>
            <w:lang w:val="en-US"/>
          </w:rPr>
          <w:t>753</w:t>
        </w:r>
      </w:hyperlink>
      <w:r>
        <w:rPr>
          <w:rFonts w:eastAsia="Times New Roman"/>
          <w:sz w:val="16"/>
          <w:szCs w:val="16"/>
          <w:lang w:val="en-US"/>
        </w:rPr>
        <w:t xml:space="preserve">, 821; II: </w:t>
      </w:r>
      <w:hyperlink w:anchor="bookmark2567" w:history="1">
        <w:r>
          <w:rPr>
            <w:rFonts w:eastAsia="Times New Roman"/>
            <w:sz w:val="16"/>
            <w:szCs w:val="16"/>
            <w:lang w:val="en-US"/>
          </w:rPr>
          <w:t>247</w:t>
        </w:r>
      </w:hyperlink>
      <w:r>
        <w:rPr>
          <w:rFonts w:eastAsia="Times New Roman"/>
          <w:sz w:val="16"/>
          <w:szCs w:val="16"/>
          <w:lang w:val="en-US"/>
        </w:rPr>
        <w:t xml:space="preserve">, </w:t>
      </w:r>
      <w:hyperlink w:anchor="bookmark2699" w:history="1">
        <w:r>
          <w:rPr>
            <w:rFonts w:eastAsia="Times New Roman"/>
            <w:sz w:val="16"/>
            <w:szCs w:val="16"/>
            <w:lang w:val="en-US"/>
          </w:rPr>
          <w:t>290</w:t>
        </w:r>
      </w:hyperlink>
      <w:r>
        <w:rPr>
          <w:rFonts w:eastAsia="Times New Roman"/>
          <w:sz w:val="16"/>
          <w:szCs w:val="16"/>
          <w:lang w:val="en-US"/>
        </w:rPr>
        <w:t>, 370</w:t>
      </w:r>
    </w:p>
    <w:p w:rsidR="00DD4130" w:rsidRDefault="006C0410">
      <w:pPr>
        <w:shd w:val="clear" w:color="auto" w:fill="FFFFFF"/>
        <w:spacing w:line="202" w:lineRule="exact"/>
        <w:ind w:firstLine="398"/>
      </w:pPr>
      <w:r>
        <w:rPr>
          <w:rFonts w:eastAsia="Times New Roman"/>
          <w:sz w:val="16"/>
          <w:szCs w:val="16"/>
        </w:rPr>
        <w:t xml:space="preserve">Леонидов (наст. фам. Вольфензон) Леонид Миронович (1873– 1941) – актер, режиссер, педагог; в МХТ с 1903 г. до конца жизни </w:t>
      </w:r>
      <w:r>
        <w:rPr>
          <w:rFonts w:eastAsia="Times New Roman"/>
          <w:sz w:val="16"/>
          <w:szCs w:val="16"/>
          <w:lang w:val="en-US"/>
        </w:rPr>
        <w:t xml:space="preserve">I: </w:t>
      </w:r>
      <w:hyperlink w:anchor="bookmark23" w:history="1">
        <w:r>
          <w:rPr>
            <w:rFonts w:eastAsia="Times New Roman"/>
            <w:sz w:val="16"/>
            <w:szCs w:val="16"/>
            <w:lang w:val="en-US"/>
          </w:rPr>
          <w:t>41</w:t>
        </w:r>
      </w:hyperlink>
      <w:r>
        <w:rPr>
          <w:rFonts w:eastAsia="Times New Roman"/>
          <w:sz w:val="16"/>
          <w:szCs w:val="16"/>
          <w:lang w:val="en-US"/>
        </w:rPr>
        <w:t xml:space="preserve">, </w:t>
      </w:r>
      <w:hyperlink w:anchor="bookmark26" w:history="1">
        <w:r>
          <w:rPr>
            <w:rFonts w:eastAsia="Times New Roman"/>
            <w:sz w:val="16"/>
            <w:szCs w:val="16"/>
            <w:lang w:val="en-US"/>
          </w:rPr>
          <w:t>42</w:t>
        </w:r>
      </w:hyperlink>
      <w:r>
        <w:rPr>
          <w:rFonts w:eastAsia="Times New Roman"/>
          <w:sz w:val="16"/>
          <w:szCs w:val="16"/>
          <w:lang w:val="en-US"/>
        </w:rPr>
        <w:t xml:space="preserve">, 52, </w:t>
      </w:r>
      <w:hyperlink w:anchor="bookmark66" w:history="1">
        <w:r>
          <w:rPr>
            <w:rFonts w:eastAsia="Times New Roman"/>
            <w:sz w:val="16"/>
            <w:szCs w:val="16"/>
            <w:lang w:val="en-US"/>
          </w:rPr>
          <w:t>59</w:t>
        </w:r>
      </w:hyperlink>
      <w:r>
        <w:rPr>
          <w:rFonts w:eastAsia="Times New Roman"/>
          <w:sz w:val="16"/>
          <w:szCs w:val="16"/>
          <w:lang w:val="en-US"/>
        </w:rPr>
        <w:t xml:space="preserve">, 60, 62, 73, </w:t>
      </w:r>
      <w:hyperlink w:anchor="bookmark101" w:history="1">
        <w:r>
          <w:rPr>
            <w:rFonts w:eastAsia="Times New Roman"/>
            <w:sz w:val="16"/>
            <w:szCs w:val="16"/>
            <w:lang w:val="en-US"/>
          </w:rPr>
          <w:t>76</w:t>
        </w:r>
      </w:hyperlink>
      <w:r>
        <w:rPr>
          <w:rFonts w:eastAsia="Times New Roman"/>
          <w:sz w:val="16"/>
          <w:szCs w:val="16"/>
          <w:lang w:val="en-US"/>
        </w:rPr>
        <w:t>, 88, 92, 96,</w:t>
      </w:r>
      <w:hyperlink w:anchor="bookmark217" w:history="1">
        <w:r>
          <w:rPr>
            <w:rFonts w:eastAsia="Times New Roman"/>
            <w:sz w:val="16"/>
            <w:szCs w:val="16"/>
            <w:lang w:val="en-US"/>
          </w:rPr>
          <w:t>131</w:t>
        </w:r>
      </w:hyperlink>
      <w:r>
        <w:rPr>
          <w:rFonts w:eastAsia="Times New Roman"/>
          <w:sz w:val="16"/>
          <w:szCs w:val="16"/>
          <w:lang w:val="en-US"/>
        </w:rPr>
        <w:t xml:space="preserve">, 167, </w:t>
      </w:r>
      <w:hyperlink w:anchor="bookmark339" w:history="1">
        <w:r>
          <w:rPr>
            <w:rFonts w:eastAsia="Times New Roman"/>
            <w:sz w:val="16"/>
            <w:szCs w:val="16"/>
            <w:lang w:val="en-US"/>
          </w:rPr>
          <w:t>191</w:t>
        </w:r>
      </w:hyperlink>
      <w:r>
        <w:rPr>
          <w:rFonts w:eastAsia="Times New Roman"/>
          <w:sz w:val="16"/>
          <w:szCs w:val="16"/>
          <w:lang w:val="en-US"/>
        </w:rPr>
        <w:t>, 193,</w:t>
      </w:r>
      <w:hyperlink w:anchor="bookmark347" w:history="1">
        <w:r>
          <w:rPr>
            <w:rFonts w:eastAsia="Times New Roman"/>
            <w:sz w:val="16"/>
            <w:szCs w:val="16"/>
            <w:lang w:val="en-US"/>
          </w:rPr>
          <w:t>194</w:t>
        </w:r>
      </w:hyperlink>
      <w:r>
        <w:rPr>
          <w:rFonts w:eastAsia="Times New Roman"/>
          <w:sz w:val="16"/>
          <w:szCs w:val="16"/>
          <w:lang w:val="en-US"/>
        </w:rPr>
        <w:t xml:space="preserve">, 201, </w:t>
      </w:r>
      <w:hyperlink w:anchor="bookmark373" w:history="1">
        <w:r>
          <w:rPr>
            <w:rFonts w:eastAsia="Times New Roman"/>
            <w:sz w:val="16"/>
            <w:szCs w:val="16"/>
            <w:lang w:val="en-US"/>
          </w:rPr>
          <w:t>206</w:t>
        </w:r>
      </w:hyperlink>
      <w:r>
        <w:rPr>
          <w:rFonts w:eastAsia="Times New Roman"/>
          <w:sz w:val="16"/>
          <w:szCs w:val="16"/>
          <w:lang w:val="en-US"/>
        </w:rPr>
        <w:t>–</w:t>
      </w:r>
      <w:hyperlink w:anchor="bookmark381" w:history="1">
        <w:r>
          <w:rPr>
            <w:rFonts w:eastAsia="Times New Roman"/>
            <w:sz w:val="16"/>
            <w:szCs w:val="16"/>
            <w:lang w:val="en-US"/>
          </w:rPr>
          <w:t>209</w:t>
        </w:r>
      </w:hyperlink>
      <w:r>
        <w:rPr>
          <w:rFonts w:eastAsia="Times New Roman"/>
          <w:sz w:val="16"/>
          <w:szCs w:val="16"/>
          <w:lang w:val="en-US"/>
        </w:rPr>
        <w:t>, 211–</w:t>
      </w:r>
      <w:hyperlink w:anchor="bookmark388" w:history="1">
        <w:r>
          <w:rPr>
            <w:rFonts w:eastAsia="Times New Roman"/>
            <w:sz w:val="16"/>
            <w:szCs w:val="16"/>
            <w:lang w:val="en-US"/>
          </w:rPr>
          <w:t>213</w:t>
        </w:r>
      </w:hyperlink>
      <w:r>
        <w:rPr>
          <w:rFonts w:eastAsia="Times New Roman"/>
          <w:sz w:val="16"/>
          <w:szCs w:val="16"/>
          <w:lang w:val="en-US"/>
        </w:rPr>
        <w:t>, 222–</w:t>
      </w:r>
      <w:hyperlink w:anchor="bookmark413" w:history="1">
        <w:r>
          <w:rPr>
            <w:rFonts w:eastAsia="Times New Roman"/>
            <w:sz w:val="16"/>
            <w:szCs w:val="16"/>
            <w:lang w:val="en-US"/>
          </w:rPr>
          <w:t>224</w:t>
        </w:r>
      </w:hyperlink>
      <w:r>
        <w:rPr>
          <w:rFonts w:eastAsia="Times New Roman"/>
          <w:sz w:val="16"/>
          <w:szCs w:val="16"/>
          <w:lang w:val="en-US"/>
        </w:rPr>
        <w:t xml:space="preserve">, 232, 234, 236, </w:t>
      </w:r>
      <w:hyperlink w:anchor="bookmark451" w:history="1">
        <w:r>
          <w:rPr>
            <w:rFonts w:eastAsia="Times New Roman"/>
            <w:sz w:val="16"/>
            <w:szCs w:val="16"/>
            <w:lang w:val="en-US"/>
          </w:rPr>
          <w:t>241</w:t>
        </w:r>
      </w:hyperlink>
      <w:r>
        <w:rPr>
          <w:rFonts w:eastAsia="Times New Roman"/>
          <w:sz w:val="16"/>
          <w:szCs w:val="16"/>
          <w:lang w:val="en-US"/>
        </w:rPr>
        <w:t>, 247, 248, 251, 255,</w:t>
      </w:r>
      <w:hyperlink w:anchor="bookmark485" w:history="1">
        <w:r>
          <w:rPr>
            <w:rFonts w:eastAsia="Times New Roman"/>
            <w:sz w:val="16"/>
            <w:szCs w:val="16"/>
            <w:lang w:val="en-US"/>
          </w:rPr>
          <w:t>258</w:t>
        </w:r>
      </w:hyperlink>
      <w:r>
        <w:rPr>
          <w:rFonts w:eastAsia="Times New Roman"/>
          <w:sz w:val="16"/>
          <w:szCs w:val="16"/>
          <w:lang w:val="en-US"/>
        </w:rPr>
        <w:t xml:space="preserve">, </w:t>
      </w:r>
      <w:hyperlink w:anchor="bookmark503" w:history="1">
        <w:r>
          <w:rPr>
            <w:rFonts w:eastAsia="Times New Roman"/>
            <w:sz w:val="16"/>
            <w:szCs w:val="16"/>
            <w:lang w:val="en-US"/>
          </w:rPr>
          <w:t>269</w:t>
        </w:r>
      </w:hyperlink>
      <w:r>
        <w:rPr>
          <w:rFonts w:eastAsia="Times New Roman"/>
          <w:sz w:val="16"/>
          <w:szCs w:val="16"/>
          <w:lang w:val="en-US"/>
        </w:rPr>
        <w:t xml:space="preserve">, 274, 275, 280, 298, 304, </w:t>
      </w:r>
      <w:hyperlink w:anchor="bookmark584" w:history="1">
        <w:r>
          <w:rPr>
            <w:rFonts w:eastAsia="Times New Roman"/>
            <w:sz w:val="16"/>
            <w:szCs w:val="16"/>
            <w:lang w:val="en-US"/>
          </w:rPr>
          <w:t>309</w:t>
        </w:r>
      </w:hyperlink>
      <w:r>
        <w:rPr>
          <w:rFonts w:eastAsia="Times New Roman"/>
          <w:sz w:val="16"/>
          <w:szCs w:val="16"/>
          <w:lang w:val="en-US"/>
        </w:rPr>
        <w:t xml:space="preserve">, </w:t>
      </w:r>
      <w:hyperlink w:anchor="bookmark620" w:history="1">
        <w:r>
          <w:rPr>
            <w:rFonts w:eastAsia="Times New Roman"/>
            <w:sz w:val="16"/>
            <w:szCs w:val="16"/>
            <w:lang w:val="en-US"/>
          </w:rPr>
          <w:t>326</w:t>
        </w:r>
      </w:hyperlink>
      <w:r>
        <w:rPr>
          <w:rFonts w:eastAsia="Times New Roman"/>
          <w:sz w:val="16"/>
          <w:szCs w:val="16"/>
          <w:lang w:val="en-US"/>
        </w:rPr>
        <w:t xml:space="preserve">, 335, </w:t>
      </w:r>
      <w:hyperlink w:anchor="bookmark642" w:history="1">
        <w:r>
          <w:rPr>
            <w:rFonts w:eastAsia="Times New Roman"/>
            <w:sz w:val="16"/>
            <w:szCs w:val="16"/>
            <w:lang w:val="en-US"/>
          </w:rPr>
          <w:t>339</w:t>
        </w:r>
      </w:hyperlink>
      <w:r>
        <w:rPr>
          <w:rFonts w:eastAsia="Times New Roman"/>
          <w:sz w:val="16"/>
          <w:szCs w:val="16"/>
          <w:lang w:val="en-US"/>
        </w:rPr>
        <w:t>, 342, 345, 347–</w:t>
      </w:r>
      <w:hyperlink w:anchor="bookmark667" w:history="1">
        <w:r>
          <w:rPr>
            <w:rFonts w:eastAsia="Times New Roman"/>
            <w:sz w:val="16"/>
            <w:szCs w:val="16"/>
            <w:lang w:val="en-US"/>
          </w:rPr>
          <w:t>352</w:t>
        </w:r>
      </w:hyperlink>
      <w:r>
        <w:rPr>
          <w:rFonts w:eastAsia="Times New Roman"/>
          <w:sz w:val="16"/>
          <w:szCs w:val="16"/>
          <w:lang w:val="en-US"/>
        </w:rPr>
        <w:t xml:space="preserve">, 355, </w:t>
      </w:r>
      <w:hyperlink w:anchor="bookmark694" w:history="1">
        <w:r>
          <w:rPr>
            <w:rFonts w:eastAsia="Times New Roman"/>
            <w:sz w:val="16"/>
            <w:szCs w:val="16"/>
            <w:lang w:val="en-US"/>
          </w:rPr>
          <w:t>367</w:t>
        </w:r>
      </w:hyperlink>
      <w:r>
        <w:rPr>
          <w:rFonts w:eastAsia="Times New Roman"/>
          <w:sz w:val="16"/>
          <w:szCs w:val="16"/>
          <w:lang w:val="en-US"/>
        </w:rPr>
        <w:t xml:space="preserve">,374, 388, </w:t>
      </w:r>
      <w:hyperlink w:anchor="bookmark748" w:history="1">
        <w:r>
          <w:rPr>
            <w:rFonts w:eastAsia="Times New Roman"/>
            <w:sz w:val="16"/>
            <w:szCs w:val="16"/>
            <w:lang w:val="en-US"/>
          </w:rPr>
          <w:t>392</w:t>
        </w:r>
      </w:hyperlink>
      <w:r>
        <w:rPr>
          <w:rFonts w:eastAsia="Times New Roman"/>
          <w:sz w:val="16"/>
          <w:szCs w:val="16"/>
          <w:lang w:val="en-US"/>
        </w:rPr>
        <w:t xml:space="preserve">, </w:t>
      </w:r>
      <w:hyperlink w:anchor="bookmark760" w:history="1">
        <w:r>
          <w:rPr>
            <w:rFonts w:eastAsia="Times New Roman"/>
            <w:sz w:val="16"/>
            <w:szCs w:val="16"/>
            <w:lang w:val="en-US"/>
          </w:rPr>
          <w:t>398</w:t>
        </w:r>
      </w:hyperlink>
      <w:r>
        <w:rPr>
          <w:rFonts w:eastAsia="Times New Roman"/>
          <w:sz w:val="16"/>
          <w:szCs w:val="16"/>
          <w:lang w:val="en-US"/>
        </w:rPr>
        <w:t xml:space="preserve">, 399, </w:t>
      </w:r>
      <w:hyperlink w:anchor="bookmark767" w:history="1">
        <w:r>
          <w:rPr>
            <w:rFonts w:eastAsia="Times New Roman"/>
            <w:sz w:val="16"/>
            <w:szCs w:val="16"/>
            <w:lang w:val="en-US"/>
          </w:rPr>
          <w:t>401</w:t>
        </w:r>
      </w:hyperlink>
      <w:r>
        <w:rPr>
          <w:rFonts w:eastAsia="Times New Roman"/>
          <w:sz w:val="16"/>
          <w:szCs w:val="16"/>
          <w:lang w:val="en-US"/>
        </w:rPr>
        <w:t xml:space="preserve">, </w:t>
      </w:r>
      <w:hyperlink w:anchor="bookmark791" w:history="1">
        <w:r>
          <w:rPr>
            <w:rFonts w:eastAsia="Times New Roman"/>
            <w:sz w:val="16"/>
            <w:szCs w:val="16"/>
            <w:lang w:val="en-US"/>
          </w:rPr>
          <w:t>413</w:t>
        </w:r>
      </w:hyperlink>
      <w:r>
        <w:rPr>
          <w:rFonts w:eastAsia="Times New Roman"/>
          <w:sz w:val="16"/>
          <w:szCs w:val="16"/>
          <w:lang w:val="en-US"/>
        </w:rPr>
        <w:t xml:space="preserve">, </w:t>
      </w:r>
      <w:hyperlink w:anchor="bookmark806" w:history="1">
        <w:r>
          <w:rPr>
            <w:rFonts w:eastAsia="Times New Roman"/>
            <w:sz w:val="16"/>
            <w:szCs w:val="16"/>
            <w:lang w:val="en-US"/>
          </w:rPr>
          <w:t>421</w:t>
        </w:r>
      </w:hyperlink>
      <w:r>
        <w:rPr>
          <w:rFonts w:eastAsia="Times New Roman"/>
          <w:sz w:val="16"/>
          <w:szCs w:val="16"/>
          <w:lang w:val="en-US"/>
        </w:rPr>
        <w:t>, 436–</w:t>
      </w:r>
      <w:hyperlink w:anchor="bookmark840" w:history="1">
        <w:r>
          <w:rPr>
            <w:rFonts w:eastAsia="Times New Roman"/>
            <w:sz w:val="16"/>
            <w:szCs w:val="16"/>
            <w:lang w:val="en-US"/>
          </w:rPr>
          <w:t>439</w:t>
        </w:r>
      </w:hyperlink>
      <w:r>
        <w:rPr>
          <w:rFonts w:eastAsia="Times New Roman"/>
          <w:sz w:val="16"/>
          <w:szCs w:val="16"/>
          <w:lang w:val="en-US"/>
        </w:rPr>
        <w:t xml:space="preserve">, </w:t>
      </w:r>
      <w:hyperlink w:anchor="bookmark859" w:history="1">
        <w:r>
          <w:rPr>
            <w:rFonts w:eastAsia="Times New Roman"/>
            <w:sz w:val="16"/>
            <w:szCs w:val="16"/>
            <w:lang w:val="en-US"/>
          </w:rPr>
          <w:t>448</w:t>
        </w:r>
      </w:hyperlink>
      <w:r>
        <w:rPr>
          <w:rFonts w:eastAsia="Times New Roman"/>
          <w:sz w:val="16"/>
          <w:szCs w:val="16"/>
          <w:lang w:val="en-US"/>
        </w:rPr>
        <w:t xml:space="preserve">, </w:t>
      </w:r>
      <w:hyperlink w:anchor="bookmark877" w:history="1">
        <w:r>
          <w:rPr>
            <w:rFonts w:eastAsia="Times New Roman"/>
            <w:sz w:val="16"/>
            <w:szCs w:val="16"/>
            <w:lang w:val="en-US"/>
          </w:rPr>
          <w:t>454</w:t>
        </w:r>
      </w:hyperlink>
      <w:r>
        <w:rPr>
          <w:rFonts w:eastAsia="Times New Roman"/>
          <w:sz w:val="16"/>
          <w:szCs w:val="16"/>
          <w:lang w:val="en-US"/>
        </w:rPr>
        <w:t xml:space="preserve">, 458, 473, </w:t>
      </w:r>
      <w:hyperlink w:anchor="bookmark1042" w:history="1">
        <w:r>
          <w:rPr>
            <w:rFonts w:eastAsia="Times New Roman"/>
            <w:sz w:val="16"/>
            <w:szCs w:val="16"/>
            <w:lang w:val="en-US"/>
          </w:rPr>
          <w:t>515</w:t>
        </w:r>
      </w:hyperlink>
      <w:r>
        <w:rPr>
          <w:rFonts w:eastAsia="Times New Roman"/>
          <w:sz w:val="16"/>
          <w:szCs w:val="16"/>
          <w:lang w:val="en-US"/>
        </w:rPr>
        <w:t xml:space="preserve">, 516, </w:t>
      </w:r>
      <w:hyperlink w:anchor="bookmark1104" w:history="1">
        <w:r>
          <w:rPr>
            <w:rFonts w:eastAsia="Times New Roman"/>
            <w:sz w:val="16"/>
            <w:szCs w:val="16"/>
            <w:lang w:val="en-US"/>
          </w:rPr>
          <w:t>539</w:t>
        </w:r>
      </w:hyperlink>
      <w:r>
        <w:rPr>
          <w:rFonts w:eastAsia="Times New Roman"/>
          <w:sz w:val="16"/>
          <w:szCs w:val="16"/>
          <w:lang w:val="en-US"/>
        </w:rPr>
        <w:t xml:space="preserve">, 545, 569, 573, 579, </w:t>
      </w:r>
      <w:hyperlink w:anchor="bookmark1197" w:history="1">
        <w:r>
          <w:rPr>
            <w:rFonts w:eastAsia="Times New Roman"/>
            <w:sz w:val="16"/>
            <w:szCs w:val="16"/>
            <w:lang w:val="en-US"/>
          </w:rPr>
          <w:t>580</w:t>
        </w:r>
      </w:hyperlink>
      <w:r>
        <w:rPr>
          <w:rFonts w:eastAsia="Times New Roman"/>
          <w:sz w:val="16"/>
          <w:szCs w:val="16"/>
          <w:lang w:val="en-US"/>
        </w:rPr>
        <w:t xml:space="preserve">, 608–612, 626, 631, </w:t>
      </w:r>
      <w:hyperlink w:anchor="bookmark1324" w:history="1">
        <w:r>
          <w:rPr>
            <w:rFonts w:eastAsia="Times New Roman"/>
            <w:sz w:val="16"/>
            <w:szCs w:val="16"/>
            <w:lang w:val="en-US"/>
          </w:rPr>
          <w:t>632</w:t>
        </w:r>
      </w:hyperlink>
      <w:r>
        <w:rPr>
          <w:rFonts w:eastAsia="Times New Roman"/>
          <w:sz w:val="16"/>
          <w:szCs w:val="16"/>
          <w:lang w:val="en-US"/>
        </w:rPr>
        <w:t xml:space="preserve">, </w:t>
      </w:r>
      <w:hyperlink w:anchor="bookmark1331" w:history="1">
        <w:r>
          <w:rPr>
            <w:rFonts w:eastAsia="Times New Roman"/>
            <w:sz w:val="16"/>
            <w:szCs w:val="16"/>
            <w:lang w:val="en-US"/>
          </w:rPr>
          <w:t>634</w:t>
        </w:r>
      </w:hyperlink>
      <w:r>
        <w:rPr>
          <w:rFonts w:eastAsia="Times New Roman"/>
          <w:sz w:val="16"/>
          <w:szCs w:val="16"/>
          <w:lang w:val="en-US"/>
        </w:rPr>
        <w:t xml:space="preserve">–636, 648, 719, 728, </w:t>
      </w:r>
      <w:hyperlink w:anchor="bookmark1613" w:history="1">
        <w:r>
          <w:rPr>
            <w:rFonts w:eastAsia="Times New Roman"/>
            <w:sz w:val="16"/>
            <w:szCs w:val="16"/>
            <w:lang w:val="en-US"/>
          </w:rPr>
          <w:t>747</w:t>
        </w:r>
      </w:hyperlink>
      <w:r>
        <w:rPr>
          <w:rFonts w:eastAsia="Times New Roman"/>
          <w:sz w:val="16"/>
          <w:szCs w:val="16"/>
          <w:lang w:val="en-US"/>
        </w:rPr>
        <w:t xml:space="preserve">, 759, 766, 781, </w:t>
      </w:r>
      <w:hyperlink w:anchor="bookmark1763" w:history="1">
        <w:r>
          <w:rPr>
            <w:rFonts w:eastAsia="Times New Roman"/>
            <w:sz w:val="16"/>
            <w:szCs w:val="16"/>
            <w:lang w:val="en-US"/>
          </w:rPr>
          <w:t>792</w:t>
        </w:r>
      </w:hyperlink>
      <w:r>
        <w:rPr>
          <w:rFonts w:eastAsia="Times New Roman"/>
          <w:sz w:val="16"/>
          <w:szCs w:val="16"/>
          <w:lang w:val="en-US"/>
        </w:rPr>
        <w:t xml:space="preserve">, 795, </w:t>
      </w:r>
      <w:hyperlink w:anchor="bookmark1838" w:history="1">
        <w:r>
          <w:rPr>
            <w:rFonts w:eastAsia="Times New Roman"/>
            <w:sz w:val="16"/>
            <w:szCs w:val="16"/>
            <w:lang w:val="en-US"/>
          </w:rPr>
          <w:t>814</w:t>
        </w:r>
      </w:hyperlink>
      <w:r>
        <w:rPr>
          <w:rFonts w:eastAsia="Times New Roman"/>
          <w:sz w:val="16"/>
          <w:szCs w:val="16"/>
          <w:lang w:val="en-US"/>
        </w:rPr>
        <w:t xml:space="preserve">, 817, 831, </w:t>
      </w:r>
      <w:hyperlink w:anchor="bookmark1896" w:history="1">
        <w:r>
          <w:rPr>
            <w:rFonts w:eastAsia="Times New Roman"/>
            <w:sz w:val="16"/>
            <w:szCs w:val="16"/>
            <w:lang w:val="en-US"/>
          </w:rPr>
          <w:t>833</w:t>
        </w:r>
      </w:hyperlink>
      <w:r>
        <w:rPr>
          <w:rFonts w:eastAsia="Times New Roman"/>
          <w:sz w:val="16"/>
          <w:szCs w:val="16"/>
          <w:lang w:val="en-US"/>
        </w:rPr>
        <w:t xml:space="preserve">; II: </w:t>
      </w:r>
      <w:hyperlink w:anchor="bookmark1904" w:history="1">
        <w:r>
          <w:rPr>
            <w:rFonts w:eastAsia="Times New Roman"/>
            <w:sz w:val="16"/>
            <w:szCs w:val="16"/>
            <w:lang w:val="en-US"/>
          </w:rPr>
          <w:t>8</w:t>
        </w:r>
      </w:hyperlink>
      <w:r>
        <w:rPr>
          <w:rFonts w:eastAsia="Times New Roman"/>
          <w:sz w:val="16"/>
          <w:szCs w:val="16"/>
          <w:lang w:val="en-US"/>
        </w:rPr>
        <w:t xml:space="preserve">, </w:t>
      </w:r>
      <w:hyperlink w:anchor="bookmark1915" w:history="1">
        <w:r>
          <w:rPr>
            <w:rFonts w:eastAsia="Times New Roman"/>
            <w:sz w:val="16"/>
            <w:szCs w:val="16"/>
            <w:lang w:val="en-US"/>
          </w:rPr>
          <w:t>12</w:t>
        </w:r>
      </w:hyperlink>
      <w:r>
        <w:rPr>
          <w:rFonts w:eastAsia="Times New Roman"/>
          <w:sz w:val="16"/>
          <w:szCs w:val="16"/>
          <w:lang w:val="en-US"/>
        </w:rPr>
        <w:t xml:space="preserve">, </w:t>
      </w:r>
      <w:hyperlink w:anchor="bookmark1925" w:history="1">
        <w:r>
          <w:rPr>
            <w:rFonts w:eastAsia="Times New Roman"/>
            <w:sz w:val="16"/>
            <w:szCs w:val="16"/>
            <w:lang w:val="en-US"/>
          </w:rPr>
          <w:t>15</w:t>
        </w:r>
      </w:hyperlink>
      <w:r>
        <w:rPr>
          <w:rFonts w:eastAsia="Times New Roman"/>
          <w:sz w:val="16"/>
          <w:szCs w:val="16"/>
          <w:lang w:val="en-US"/>
        </w:rPr>
        <w:t xml:space="preserve">, 20, 22, 30, </w:t>
      </w:r>
      <w:hyperlink w:anchor="bookmark1996" w:history="1">
        <w:r>
          <w:rPr>
            <w:rFonts w:eastAsia="Times New Roman"/>
            <w:sz w:val="16"/>
            <w:szCs w:val="16"/>
            <w:lang w:val="en-US"/>
          </w:rPr>
          <w:t>34</w:t>
        </w:r>
      </w:hyperlink>
      <w:r>
        <w:rPr>
          <w:rFonts w:eastAsia="Times New Roman"/>
          <w:sz w:val="16"/>
          <w:szCs w:val="16"/>
          <w:lang w:val="en-US"/>
        </w:rPr>
        <w:t xml:space="preserve">, 45, </w:t>
      </w:r>
      <w:hyperlink w:anchor="bookmark2036" w:history="1">
        <w:r>
          <w:rPr>
            <w:rFonts w:eastAsia="Times New Roman"/>
            <w:sz w:val="16"/>
            <w:szCs w:val="16"/>
            <w:lang w:val="en-US"/>
          </w:rPr>
          <w:t>47</w:t>
        </w:r>
      </w:hyperlink>
      <w:r>
        <w:rPr>
          <w:rFonts w:eastAsia="Times New Roman"/>
          <w:sz w:val="16"/>
          <w:szCs w:val="16"/>
          <w:lang w:val="en-US"/>
        </w:rPr>
        <w:t xml:space="preserve">, </w:t>
      </w:r>
      <w:hyperlink w:anchor="bookmark2046" w:history="1">
        <w:r>
          <w:rPr>
            <w:rFonts w:eastAsia="Times New Roman"/>
            <w:sz w:val="16"/>
            <w:szCs w:val="16"/>
            <w:lang w:val="en-US"/>
          </w:rPr>
          <w:t>51</w:t>
        </w:r>
      </w:hyperlink>
      <w:r>
        <w:rPr>
          <w:rFonts w:eastAsia="Times New Roman"/>
          <w:sz w:val="16"/>
          <w:szCs w:val="16"/>
          <w:lang w:val="en-US"/>
        </w:rPr>
        <w:t xml:space="preserve">, 52, </w:t>
      </w:r>
      <w:hyperlink w:anchor="bookmark2050" w:history="1">
        <w:r>
          <w:rPr>
            <w:rFonts w:eastAsia="Times New Roman"/>
            <w:sz w:val="16"/>
            <w:szCs w:val="16"/>
            <w:lang w:val="en-US"/>
          </w:rPr>
          <w:t>54</w:t>
        </w:r>
      </w:hyperlink>
      <w:r>
        <w:rPr>
          <w:rFonts w:eastAsia="Times New Roman"/>
          <w:sz w:val="16"/>
          <w:szCs w:val="16"/>
          <w:lang w:val="en-US"/>
        </w:rPr>
        <w:t>–</w:t>
      </w:r>
      <w:hyperlink w:anchor="bookmark2058" w:history="1">
        <w:r>
          <w:rPr>
            <w:rFonts w:eastAsia="Times New Roman"/>
            <w:sz w:val="16"/>
            <w:szCs w:val="16"/>
            <w:lang w:val="en-US"/>
          </w:rPr>
          <w:t>56</w:t>
        </w:r>
      </w:hyperlink>
      <w:r>
        <w:rPr>
          <w:rFonts w:eastAsia="Times New Roman"/>
          <w:sz w:val="16"/>
          <w:szCs w:val="16"/>
          <w:lang w:val="en-US"/>
        </w:rPr>
        <w:t xml:space="preserve">, </w:t>
      </w:r>
      <w:hyperlink w:anchor="bookmark2070" w:history="1">
        <w:r>
          <w:rPr>
            <w:rFonts w:eastAsia="Times New Roman"/>
            <w:sz w:val="16"/>
            <w:szCs w:val="16"/>
            <w:lang w:val="en-US"/>
          </w:rPr>
          <w:t>60</w:t>
        </w:r>
      </w:hyperlink>
      <w:r>
        <w:rPr>
          <w:rFonts w:eastAsia="Times New Roman"/>
          <w:sz w:val="16"/>
          <w:szCs w:val="16"/>
          <w:lang w:val="en-US"/>
        </w:rPr>
        <w:t xml:space="preserve">, 61, 63, </w:t>
      </w:r>
      <w:hyperlink w:anchor="bookmark2081" w:history="1">
        <w:r>
          <w:rPr>
            <w:rFonts w:eastAsia="Times New Roman"/>
            <w:sz w:val="16"/>
            <w:szCs w:val="16"/>
            <w:lang w:val="en-US"/>
          </w:rPr>
          <w:t>64</w:t>
        </w:r>
      </w:hyperlink>
      <w:r>
        <w:rPr>
          <w:rFonts w:eastAsia="Times New Roman"/>
          <w:sz w:val="16"/>
          <w:szCs w:val="16"/>
          <w:lang w:val="en-US"/>
        </w:rPr>
        <w:t xml:space="preserve">, </w:t>
      </w:r>
      <w:hyperlink w:anchor="bookmark2108" w:history="1">
        <w:r>
          <w:rPr>
            <w:rFonts w:eastAsia="Times New Roman"/>
            <w:sz w:val="16"/>
            <w:szCs w:val="16"/>
            <w:lang w:val="en-US"/>
          </w:rPr>
          <w:t>74</w:t>
        </w:r>
      </w:hyperlink>
      <w:r>
        <w:rPr>
          <w:rFonts w:eastAsia="Times New Roman"/>
          <w:sz w:val="16"/>
          <w:szCs w:val="16"/>
          <w:lang w:val="en-US"/>
        </w:rPr>
        <w:t xml:space="preserve">, 75, 80, </w:t>
      </w:r>
      <w:hyperlink w:anchor="bookmark2135" w:history="1">
        <w:r>
          <w:rPr>
            <w:rFonts w:eastAsia="Times New Roman"/>
            <w:sz w:val="16"/>
            <w:szCs w:val="16"/>
            <w:lang w:val="en-US"/>
          </w:rPr>
          <w:t>84</w:t>
        </w:r>
      </w:hyperlink>
      <w:r>
        <w:rPr>
          <w:rFonts w:eastAsia="Times New Roman"/>
          <w:sz w:val="16"/>
          <w:szCs w:val="16"/>
          <w:lang w:val="en-US"/>
        </w:rPr>
        <w:t xml:space="preserve">, 86, 87, </w:t>
      </w:r>
      <w:hyperlink w:anchor="bookmark2165" w:history="1">
        <w:r>
          <w:rPr>
            <w:rFonts w:eastAsia="Times New Roman"/>
            <w:sz w:val="16"/>
            <w:szCs w:val="16"/>
            <w:lang w:val="en-US"/>
          </w:rPr>
          <w:t>96</w:t>
        </w:r>
      </w:hyperlink>
      <w:r>
        <w:rPr>
          <w:rFonts w:eastAsia="Times New Roman"/>
          <w:sz w:val="16"/>
          <w:szCs w:val="16"/>
          <w:lang w:val="en-US"/>
        </w:rPr>
        <w:t xml:space="preserve">, </w:t>
      </w:r>
      <w:hyperlink w:anchor="bookmark2172" w:history="1">
        <w:r>
          <w:rPr>
            <w:rFonts w:eastAsia="Times New Roman"/>
            <w:sz w:val="16"/>
            <w:szCs w:val="16"/>
            <w:lang w:val="en-US"/>
          </w:rPr>
          <w:t>99</w:t>
        </w:r>
      </w:hyperlink>
      <w:r>
        <w:rPr>
          <w:rFonts w:eastAsia="Times New Roman"/>
          <w:sz w:val="16"/>
          <w:szCs w:val="16"/>
          <w:lang w:val="en-US"/>
        </w:rPr>
        <w:t xml:space="preserve">, 105, 108, 110, </w:t>
      </w:r>
      <w:hyperlink w:anchor="bookmark2282" w:history="1">
        <w:r>
          <w:rPr>
            <w:rFonts w:eastAsia="Times New Roman"/>
            <w:sz w:val="16"/>
            <w:szCs w:val="16"/>
            <w:lang w:val="en-US"/>
          </w:rPr>
          <w:t>147</w:t>
        </w:r>
      </w:hyperlink>
      <w:r>
        <w:rPr>
          <w:rFonts w:eastAsia="Times New Roman"/>
          <w:sz w:val="16"/>
          <w:szCs w:val="16"/>
          <w:lang w:val="en-US"/>
        </w:rPr>
        <w:t xml:space="preserve">, 150, 154, </w:t>
      </w:r>
      <w:hyperlink w:anchor="bookmark2306" w:history="1">
        <w:r>
          <w:rPr>
            <w:rFonts w:eastAsia="Times New Roman"/>
            <w:sz w:val="16"/>
            <w:szCs w:val="16"/>
            <w:lang w:val="en-US"/>
          </w:rPr>
          <w:t>157</w:t>
        </w:r>
      </w:hyperlink>
      <w:r>
        <w:rPr>
          <w:rFonts w:eastAsia="Times New Roman"/>
          <w:sz w:val="16"/>
          <w:szCs w:val="16"/>
          <w:lang w:val="en-US"/>
        </w:rPr>
        <w:t xml:space="preserve">, </w:t>
      </w:r>
      <w:hyperlink w:anchor="bookmark2335" w:history="1">
        <w:r>
          <w:rPr>
            <w:rFonts w:eastAsia="Times New Roman"/>
            <w:sz w:val="16"/>
            <w:szCs w:val="16"/>
            <w:lang w:val="en-US"/>
          </w:rPr>
          <w:t>167</w:t>
        </w:r>
      </w:hyperlink>
      <w:r>
        <w:rPr>
          <w:rFonts w:eastAsia="Times New Roman"/>
          <w:sz w:val="16"/>
          <w:szCs w:val="16"/>
          <w:lang w:val="en-US"/>
        </w:rPr>
        <w:t xml:space="preserve">, </w:t>
      </w:r>
      <w:hyperlink w:anchor="bookmark2537" w:history="1">
        <w:r>
          <w:rPr>
            <w:rFonts w:eastAsia="Times New Roman"/>
            <w:sz w:val="16"/>
            <w:szCs w:val="16"/>
            <w:lang w:val="en-US"/>
          </w:rPr>
          <w:t>236</w:t>
        </w:r>
      </w:hyperlink>
      <w:r>
        <w:rPr>
          <w:rFonts w:eastAsia="Times New Roman"/>
          <w:sz w:val="16"/>
          <w:szCs w:val="16"/>
          <w:lang w:val="en-US"/>
        </w:rPr>
        <w:t xml:space="preserve">, </w:t>
      </w:r>
      <w:hyperlink w:anchor="bookmark2544" w:history="1">
        <w:r>
          <w:rPr>
            <w:rFonts w:eastAsia="Times New Roman"/>
            <w:sz w:val="16"/>
            <w:szCs w:val="16"/>
            <w:lang w:val="en-US"/>
          </w:rPr>
          <w:t>239</w:t>
        </w:r>
      </w:hyperlink>
      <w:r>
        <w:rPr>
          <w:rFonts w:eastAsia="Times New Roman"/>
          <w:sz w:val="16"/>
          <w:szCs w:val="16"/>
          <w:lang w:val="en-US"/>
        </w:rPr>
        <w:t xml:space="preserve">, 241, 262, 266, </w:t>
      </w:r>
      <w:hyperlink w:anchor="bookmark2765" w:history="1">
        <w:r>
          <w:rPr>
            <w:rFonts w:eastAsia="Times New Roman"/>
            <w:sz w:val="16"/>
            <w:szCs w:val="16"/>
            <w:lang w:val="en-US"/>
          </w:rPr>
          <w:t>305</w:t>
        </w:r>
      </w:hyperlink>
      <w:r>
        <w:rPr>
          <w:rFonts w:eastAsia="Times New Roman"/>
          <w:sz w:val="16"/>
          <w:szCs w:val="16"/>
          <w:lang w:val="en-US"/>
        </w:rPr>
        <w:t xml:space="preserve">, 351, 360, 364, </w:t>
      </w:r>
      <w:hyperlink w:anchor="bookmark2963" w:history="1">
        <w:r>
          <w:rPr>
            <w:rFonts w:eastAsia="Times New Roman"/>
            <w:sz w:val="16"/>
            <w:szCs w:val="16"/>
            <w:lang w:val="en-US"/>
          </w:rPr>
          <w:t>367</w:t>
        </w:r>
      </w:hyperlink>
      <w:r>
        <w:rPr>
          <w:rFonts w:eastAsia="Times New Roman"/>
          <w:sz w:val="16"/>
          <w:szCs w:val="16"/>
          <w:lang w:val="en-US"/>
        </w:rPr>
        <w:t xml:space="preserve">, 368, 370, </w:t>
      </w:r>
      <w:hyperlink w:anchor="bookmark2969" w:history="1">
        <w:r>
          <w:rPr>
            <w:rFonts w:eastAsia="Times New Roman"/>
            <w:sz w:val="16"/>
            <w:szCs w:val="16"/>
            <w:lang w:val="en-US"/>
          </w:rPr>
          <w:t>371</w:t>
        </w:r>
      </w:hyperlink>
      <w:r>
        <w:rPr>
          <w:rFonts w:eastAsia="Times New Roman"/>
          <w:sz w:val="16"/>
          <w:szCs w:val="16"/>
          <w:lang w:val="en-US"/>
        </w:rPr>
        <w:t xml:space="preserve">, 379, 393, 401, </w:t>
      </w:r>
      <w:hyperlink w:anchor="bookmark3070" w:history="1">
        <w:r>
          <w:rPr>
            <w:rFonts w:eastAsia="Times New Roman"/>
            <w:sz w:val="16"/>
            <w:szCs w:val="16"/>
            <w:lang w:val="en-US"/>
          </w:rPr>
          <w:t>406</w:t>
        </w:r>
      </w:hyperlink>
      <w:r>
        <w:rPr>
          <w:rFonts w:eastAsia="Times New Roman"/>
          <w:sz w:val="16"/>
          <w:szCs w:val="16"/>
          <w:lang w:val="en-US"/>
        </w:rPr>
        <w:t>–</w:t>
      </w:r>
      <w:hyperlink w:anchor="bookmark3073" w:history="1">
        <w:r>
          <w:rPr>
            <w:rFonts w:eastAsia="Times New Roman"/>
            <w:sz w:val="16"/>
            <w:szCs w:val="16"/>
            <w:lang w:val="en-US"/>
          </w:rPr>
          <w:t>408</w:t>
        </w:r>
      </w:hyperlink>
      <w:r>
        <w:rPr>
          <w:rFonts w:eastAsia="Times New Roman"/>
          <w:sz w:val="16"/>
          <w:szCs w:val="16"/>
          <w:lang w:val="en-US"/>
        </w:rPr>
        <w:t xml:space="preserve">, 410, 413, 419, </w:t>
      </w:r>
      <w:hyperlink w:anchor="bookmark3157" w:history="1">
        <w:r>
          <w:rPr>
            <w:rFonts w:eastAsia="Times New Roman"/>
            <w:sz w:val="16"/>
            <w:szCs w:val="16"/>
            <w:lang w:val="en-US"/>
          </w:rPr>
          <w:t>432</w:t>
        </w:r>
      </w:hyperlink>
      <w:r>
        <w:rPr>
          <w:rFonts w:eastAsia="Times New Roman"/>
          <w:sz w:val="16"/>
          <w:szCs w:val="16"/>
          <w:lang w:val="en-US"/>
        </w:rPr>
        <w:t xml:space="preserve">, </w:t>
      </w:r>
      <w:hyperlink w:anchor="bookmark3208" w:history="1">
        <w:r>
          <w:rPr>
            <w:rFonts w:eastAsia="Times New Roman"/>
            <w:sz w:val="16"/>
            <w:szCs w:val="16"/>
            <w:lang w:val="en-US"/>
          </w:rPr>
          <w:t>444</w:t>
        </w:r>
      </w:hyperlink>
      <w:r>
        <w:rPr>
          <w:rFonts w:eastAsia="Times New Roman"/>
          <w:sz w:val="16"/>
          <w:szCs w:val="16"/>
          <w:lang w:val="en-US"/>
        </w:rPr>
        <w:t>–</w:t>
      </w:r>
      <w:hyperlink w:anchor="bookmark3212" w:history="1">
        <w:r>
          <w:rPr>
            <w:rFonts w:eastAsia="Times New Roman"/>
            <w:sz w:val="16"/>
            <w:szCs w:val="16"/>
            <w:lang w:val="en-US"/>
          </w:rPr>
          <w:t>446</w:t>
        </w:r>
      </w:hyperlink>
      <w:r>
        <w:rPr>
          <w:rFonts w:eastAsia="Times New Roman"/>
          <w:sz w:val="16"/>
          <w:szCs w:val="16"/>
          <w:lang w:val="en-US"/>
        </w:rPr>
        <w:t xml:space="preserve">, 449, </w:t>
      </w:r>
      <w:hyperlink w:anchor="bookmark3236" w:history="1">
        <w:r>
          <w:rPr>
            <w:rFonts w:eastAsia="Times New Roman"/>
            <w:sz w:val="16"/>
            <w:szCs w:val="16"/>
            <w:lang w:val="en-US"/>
          </w:rPr>
          <w:t>457</w:t>
        </w:r>
      </w:hyperlink>
      <w:r>
        <w:rPr>
          <w:rFonts w:eastAsia="Times New Roman"/>
          <w:sz w:val="16"/>
          <w:szCs w:val="16"/>
          <w:lang w:val="en-US"/>
        </w:rPr>
        <w:t xml:space="preserve">, 463, </w:t>
      </w:r>
      <w:hyperlink w:anchor="bookmark3259" w:history="1">
        <w:r>
          <w:rPr>
            <w:rFonts w:eastAsia="Times New Roman"/>
            <w:sz w:val="16"/>
            <w:szCs w:val="16"/>
            <w:lang w:val="en-US"/>
          </w:rPr>
          <w:t>464</w:t>
        </w:r>
      </w:hyperlink>
      <w:r>
        <w:rPr>
          <w:rFonts w:eastAsia="Times New Roman"/>
          <w:sz w:val="16"/>
          <w:szCs w:val="16"/>
          <w:lang w:val="en-US"/>
        </w:rPr>
        <w:t xml:space="preserve">, </w:t>
      </w:r>
      <w:hyperlink w:anchor="bookmark3307" w:history="1">
        <w:r>
          <w:rPr>
            <w:rFonts w:eastAsia="Times New Roman"/>
            <w:sz w:val="16"/>
            <w:szCs w:val="16"/>
            <w:lang w:val="en-US"/>
          </w:rPr>
          <w:t>478</w:t>
        </w:r>
      </w:hyperlink>
      <w:r>
        <w:rPr>
          <w:rFonts w:eastAsia="Times New Roman"/>
          <w:sz w:val="16"/>
          <w:szCs w:val="16"/>
          <w:lang w:val="en-US"/>
        </w:rPr>
        <w:t xml:space="preserve">, </w:t>
      </w:r>
      <w:hyperlink w:anchor="bookmark3358" w:history="1">
        <w:r>
          <w:rPr>
            <w:rFonts w:eastAsia="Times New Roman"/>
            <w:sz w:val="16"/>
            <w:szCs w:val="16"/>
            <w:lang w:val="en-US"/>
          </w:rPr>
          <w:t>490</w:t>
        </w:r>
      </w:hyperlink>
      <w:r>
        <w:rPr>
          <w:rFonts w:eastAsia="Times New Roman"/>
          <w:sz w:val="16"/>
          <w:szCs w:val="16"/>
          <w:lang w:val="en-US"/>
        </w:rPr>
        <w:t>, 541, 651</w:t>
      </w:r>
    </w:p>
    <w:p w:rsidR="00DD4130" w:rsidRDefault="006C0410">
      <w:pPr>
        <w:shd w:val="clear" w:color="auto" w:fill="FFFFFF"/>
        <w:spacing w:line="202" w:lineRule="exact"/>
        <w:ind w:right="307" w:firstLine="398"/>
      </w:pPr>
      <w:r>
        <w:rPr>
          <w:rFonts w:eastAsia="Times New Roman"/>
          <w:sz w:val="16"/>
          <w:szCs w:val="16"/>
        </w:rPr>
        <w:t>Леонидов Юрий Леонидович (1917–1989) – актер; в МХАТ в 1943–1989 гг.; сын Л.М.Леонидова II: 530</w:t>
      </w:r>
    </w:p>
    <w:p w:rsidR="00DD4130" w:rsidRDefault="006C0410">
      <w:pPr>
        <w:shd w:val="clear" w:color="auto" w:fill="FFFFFF"/>
        <w:spacing w:line="202" w:lineRule="exact"/>
        <w:ind w:firstLine="398"/>
      </w:pPr>
      <w:r>
        <w:rPr>
          <w:rFonts w:eastAsia="Times New Roman"/>
          <w:sz w:val="16"/>
          <w:szCs w:val="16"/>
        </w:rPr>
        <w:t>Леонидова (урожд. Зимина) Анна Васильевна – жена Л.М.Леони</w:t>
      </w:r>
      <w:r>
        <w:rPr>
          <w:rFonts w:eastAsia="Times New Roman"/>
          <w:sz w:val="16"/>
          <w:szCs w:val="16"/>
        </w:rPr>
        <w:softHyphen/>
        <w:t>дова II: 541, 600, 742</w:t>
      </w:r>
    </w:p>
    <w:p w:rsidR="00DD4130" w:rsidRDefault="006C0410">
      <w:pPr>
        <w:shd w:val="clear" w:color="auto" w:fill="FFFFFF"/>
        <w:spacing w:line="202" w:lineRule="exact"/>
        <w:ind w:right="115" w:firstLine="398"/>
        <w:jc w:val="both"/>
      </w:pPr>
      <w:r>
        <w:rPr>
          <w:rFonts w:eastAsia="Times New Roman"/>
          <w:sz w:val="16"/>
          <w:szCs w:val="16"/>
        </w:rPr>
        <w:t>Леонидова Анна Леонидовна (р. 1915) – дочь Л.М.Леонидова II: 748</w:t>
      </w:r>
    </w:p>
    <w:p w:rsidR="00DD4130" w:rsidRDefault="006C0410">
      <w:pPr>
        <w:shd w:val="clear" w:color="auto" w:fill="FFFFFF"/>
        <w:spacing w:line="202" w:lineRule="exact"/>
        <w:ind w:left="398"/>
      </w:pPr>
      <w:r>
        <w:rPr>
          <w:rFonts w:eastAsia="Times New Roman"/>
          <w:sz w:val="16"/>
          <w:szCs w:val="16"/>
        </w:rPr>
        <w:t xml:space="preserve">Леонидовы – семья Л.М.Леонидова II: </w:t>
      </w:r>
      <w:hyperlink w:anchor="bookmark3995" w:history="1">
        <w:r>
          <w:rPr>
            <w:rFonts w:eastAsia="Times New Roman"/>
            <w:sz w:val="16"/>
            <w:szCs w:val="16"/>
          </w:rPr>
          <w:t>742</w:t>
        </w:r>
      </w:hyperlink>
    </w:p>
    <w:p w:rsidR="00DD4130" w:rsidRDefault="006C0410">
      <w:pPr>
        <w:shd w:val="clear" w:color="auto" w:fill="FFFFFF"/>
        <w:spacing w:line="202" w:lineRule="exact"/>
        <w:ind w:firstLine="398"/>
      </w:pPr>
      <w:r>
        <w:rPr>
          <w:rFonts w:eastAsia="Times New Roman"/>
          <w:sz w:val="16"/>
          <w:szCs w:val="16"/>
        </w:rPr>
        <w:t xml:space="preserve">Леонов Леонид Максимович (1899–1994) – прозаик, драматург </w:t>
      </w:r>
      <w:r>
        <w:rPr>
          <w:rFonts w:eastAsia="Times New Roman"/>
          <w:sz w:val="16"/>
          <w:szCs w:val="16"/>
          <w:lang w:val="en-US"/>
        </w:rPr>
        <w:t xml:space="preserve">I: </w:t>
      </w:r>
      <w:hyperlink w:anchor="bookmark872" w:history="1">
        <w:r>
          <w:rPr>
            <w:rFonts w:eastAsia="Times New Roman"/>
            <w:sz w:val="16"/>
            <w:szCs w:val="16"/>
            <w:lang w:val="en-US"/>
          </w:rPr>
          <w:t>453</w:t>
        </w:r>
      </w:hyperlink>
      <w:r>
        <w:rPr>
          <w:rFonts w:eastAsia="Times New Roman"/>
          <w:sz w:val="16"/>
          <w:szCs w:val="16"/>
          <w:lang w:val="en-US"/>
        </w:rPr>
        <w:t xml:space="preserve">, </w:t>
      </w:r>
      <w:hyperlink w:anchor="bookmark902" w:history="1">
        <w:r>
          <w:rPr>
            <w:rFonts w:eastAsia="Times New Roman"/>
            <w:sz w:val="16"/>
            <w:szCs w:val="16"/>
            <w:lang w:val="en-US"/>
          </w:rPr>
          <w:t>463</w:t>
        </w:r>
      </w:hyperlink>
      <w:r>
        <w:rPr>
          <w:rFonts w:eastAsia="Times New Roman"/>
          <w:sz w:val="16"/>
          <w:szCs w:val="16"/>
          <w:lang w:val="en-US"/>
        </w:rPr>
        <w:t xml:space="preserve">, </w:t>
      </w:r>
      <w:hyperlink w:anchor="bookmark991" w:history="1">
        <w:r>
          <w:rPr>
            <w:rFonts w:eastAsia="Times New Roman"/>
            <w:sz w:val="16"/>
            <w:szCs w:val="16"/>
            <w:lang w:val="en-US"/>
          </w:rPr>
          <w:t>495</w:t>
        </w:r>
      </w:hyperlink>
      <w:r>
        <w:rPr>
          <w:rFonts w:eastAsia="Times New Roman"/>
          <w:sz w:val="16"/>
          <w:szCs w:val="16"/>
          <w:lang w:val="en-US"/>
        </w:rPr>
        <w:t xml:space="preserve">, </w:t>
      </w:r>
      <w:hyperlink w:anchor="bookmark1375" w:history="1">
        <w:r>
          <w:rPr>
            <w:rFonts w:eastAsia="Times New Roman"/>
            <w:sz w:val="16"/>
            <w:szCs w:val="16"/>
            <w:lang w:val="en-US"/>
          </w:rPr>
          <w:t>652</w:t>
        </w:r>
      </w:hyperlink>
      <w:r>
        <w:rPr>
          <w:rFonts w:eastAsia="Times New Roman"/>
          <w:sz w:val="16"/>
          <w:szCs w:val="16"/>
          <w:lang w:val="en-US"/>
        </w:rPr>
        <w:t xml:space="preserve">; II: </w:t>
      </w:r>
      <w:hyperlink w:anchor="bookmark2020" w:history="1">
        <w:r>
          <w:rPr>
            <w:rFonts w:eastAsia="Times New Roman"/>
            <w:sz w:val="16"/>
            <w:szCs w:val="16"/>
            <w:lang w:val="en-US"/>
          </w:rPr>
          <w:t>43</w:t>
        </w:r>
      </w:hyperlink>
      <w:r>
        <w:rPr>
          <w:rFonts w:eastAsia="Times New Roman"/>
          <w:sz w:val="16"/>
          <w:szCs w:val="16"/>
          <w:lang w:val="en-US"/>
        </w:rPr>
        <w:t xml:space="preserve">, </w:t>
      </w:r>
      <w:hyperlink w:anchor="bookmark2105" w:history="1">
        <w:r>
          <w:rPr>
            <w:rFonts w:eastAsia="Times New Roman"/>
            <w:sz w:val="16"/>
            <w:szCs w:val="16"/>
            <w:lang w:val="en-US"/>
          </w:rPr>
          <w:t>72</w:t>
        </w:r>
      </w:hyperlink>
      <w:r>
        <w:rPr>
          <w:rFonts w:eastAsia="Times New Roman"/>
          <w:sz w:val="16"/>
          <w:szCs w:val="16"/>
          <w:lang w:val="en-US"/>
        </w:rPr>
        <w:t xml:space="preserve">, </w:t>
      </w:r>
      <w:hyperlink w:anchor="bookmark2114" w:history="1">
        <w:r>
          <w:rPr>
            <w:rFonts w:eastAsia="Times New Roman"/>
            <w:sz w:val="16"/>
            <w:szCs w:val="16"/>
            <w:lang w:val="en-US"/>
          </w:rPr>
          <w:t>76</w:t>
        </w:r>
      </w:hyperlink>
      <w:r>
        <w:rPr>
          <w:rFonts w:eastAsia="Times New Roman"/>
          <w:sz w:val="16"/>
          <w:szCs w:val="16"/>
          <w:lang w:val="en-US"/>
        </w:rPr>
        <w:t xml:space="preserve">, 84, </w:t>
      </w:r>
      <w:hyperlink w:anchor="bookmark2193" w:history="1">
        <w:r>
          <w:rPr>
            <w:rFonts w:eastAsia="Times New Roman"/>
            <w:sz w:val="16"/>
            <w:szCs w:val="16"/>
            <w:lang w:val="en-US"/>
          </w:rPr>
          <w:t>111</w:t>
        </w:r>
      </w:hyperlink>
      <w:r>
        <w:rPr>
          <w:rFonts w:eastAsia="Times New Roman"/>
          <w:sz w:val="16"/>
          <w:szCs w:val="16"/>
          <w:lang w:val="en-US"/>
        </w:rPr>
        <w:t xml:space="preserve">, </w:t>
      </w:r>
      <w:hyperlink w:anchor="bookmark2208" w:history="1">
        <w:r>
          <w:rPr>
            <w:rFonts w:eastAsia="Times New Roman"/>
            <w:sz w:val="16"/>
            <w:szCs w:val="16"/>
            <w:lang w:val="en-US"/>
          </w:rPr>
          <w:t>119</w:t>
        </w:r>
      </w:hyperlink>
      <w:r>
        <w:rPr>
          <w:rFonts w:eastAsia="Times New Roman"/>
          <w:sz w:val="16"/>
          <w:szCs w:val="16"/>
          <w:lang w:val="en-US"/>
        </w:rPr>
        <w:t xml:space="preserve">, 359, 360, </w:t>
      </w:r>
      <w:hyperlink w:anchor="bookmark2957" w:history="1">
        <w:r>
          <w:rPr>
            <w:rFonts w:eastAsia="Times New Roman"/>
            <w:sz w:val="16"/>
            <w:szCs w:val="16"/>
            <w:lang w:val="en-US"/>
          </w:rPr>
          <w:t>366</w:t>
        </w:r>
      </w:hyperlink>
      <w:r>
        <w:rPr>
          <w:rFonts w:eastAsia="Times New Roman"/>
          <w:sz w:val="16"/>
          <w:szCs w:val="16"/>
          <w:lang w:val="en-US"/>
        </w:rPr>
        <w:t xml:space="preserve">, 393, 419, 442, 445, 454, </w:t>
      </w:r>
      <w:hyperlink w:anchor="bookmark3768" w:history="1">
        <w:r>
          <w:rPr>
            <w:rFonts w:eastAsia="Times New Roman"/>
            <w:sz w:val="16"/>
            <w:szCs w:val="16"/>
            <w:lang w:val="en-US"/>
          </w:rPr>
          <w:t>646</w:t>
        </w:r>
      </w:hyperlink>
    </w:p>
    <w:p w:rsidR="00DD4130" w:rsidRDefault="006C0410">
      <w:pPr>
        <w:shd w:val="clear" w:color="auto" w:fill="FFFFFF"/>
        <w:spacing w:line="202" w:lineRule="exact"/>
        <w:ind w:firstLine="398"/>
      </w:pPr>
      <w:r>
        <w:rPr>
          <w:rFonts w:eastAsia="Times New Roman"/>
          <w:sz w:val="16"/>
          <w:szCs w:val="16"/>
        </w:rPr>
        <w:t xml:space="preserve">Леонтьев Яков Леонтьевич (1890–1948) – театральный деятель, директор Студии Малого театра, замдиректора МХАТ в 1933–1934 гг., в дальнейшем в Большом театре II: 127, 128, </w:t>
      </w:r>
      <w:hyperlink w:anchor="bookmark2261" w:history="1">
        <w:r>
          <w:rPr>
            <w:rFonts w:eastAsia="Times New Roman"/>
            <w:sz w:val="16"/>
            <w:szCs w:val="16"/>
          </w:rPr>
          <w:t>138</w:t>
        </w:r>
      </w:hyperlink>
      <w:r>
        <w:rPr>
          <w:rFonts w:eastAsia="Times New Roman"/>
          <w:sz w:val="16"/>
          <w:szCs w:val="16"/>
        </w:rPr>
        <w:t xml:space="preserve">, </w:t>
      </w:r>
      <w:hyperlink w:anchor="bookmark2276" w:history="1">
        <w:r>
          <w:rPr>
            <w:rFonts w:eastAsia="Times New Roman"/>
            <w:sz w:val="16"/>
            <w:szCs w:val="16"/>
          </w:rPr>
          <w:t>143</w:t>
        </w:r>
      </w:hyperlink>
      <w:r>
        <w:rPr>
          <w:rFonts w:eastAsia="Times New Roman"/>
          <w:sz w:val="16"/>
          <w:szCs w:val="16"/>
        </w:rPr>
        <w:t xml:space="preserve">–148, </w:t>
      </w:r>
      <w:hyperlink w:anchor="bookmark2290" w:history="1">
        <w:r>
          <w:rPr>
            <w:rFonts w:eastAsia="Times New Roman"/>
            <w:sz w:val="16"/>
            <w:szCs w:val="16"/>
          </w:rPr>
          <w:t>150</w:t>
        </w:r>
      </w:hyperlink>
      <w:r>
        <w:rPr>
          <w:rFonts w:eastAsia="Times New Roman"/>
          <w:sz w:val="16"/>
          <w:szCs w:val="16"/>
        </w:rPr>
        <w:t xml:space="preserve">, 152, </w:t>
      </w:r>
      <w:hyperlink w:anchor="bookmark2302" w:history="1">
        <w:r>
          <w:rPr>
            <w:rFonts w:eastAsia="Times New Roman"/>
            <w:sz w:val="16"/>
            <w:szCs w:val="16"/>
          </w:rPr>
          <w:t>154</w:t>
        </w:r>
      </w:hyperlink>
      <w:r>
        <w:rPr>
          <w:rFonts w:eastAsia="Times New Roman"/>
          <w:sz w:val="16"/>
          <w:szCs w:val="16"/>
        </w:rPr>
        <w:t>–</w:t>
      </w:r>
      <w:hyperlink w:anchor="bookmark2304" w:history="1">
        <w:r>
          <w:rPr>
            <w:rFonts w:eastAsia="Times New Roman"/>
            <w:sz w:val="16"/>
            <w:szCs w:val="16"/>
          </w:rPr>
          <w:t>156</w:t>
        </w:r>
      </w:hyperlink>
      <w:r>
        <w:rPr>
          <w:rFonts w:eastAsia="Times New Roman"/>
          <w:sz w:val="16"/>
          <w:szCs w:val="16"/>
        </w:rPr>
        <w:t xml:space="preserve">, 158, 163, </w:t>
      </w:r>
      <w:hyperlink w:anchor="bookmark2339" w:history="1">
        <w:r>
          <w:rPr>
            <w:rFonts w:eastAsia="Times New Roman"/>
            <w:sz w:val="16"/>
            <w:szCs w:val="16"/>
          </w:rPr>
          <w:t>169</w:t>
        </w:r>
      </w:hyperlink>
      <w:r>
        <w:rPr>
          <w:rFonts w:eastAsia="Times New Roman"/>
          <w:sz w:val="16"/>
          <w:szCs w:val="16"/>
        </w:rPr>
        <w:t>, 181–</w:t>
      </w:r>
      <w:hyperlink w:anchor="bookmark2389" w:history="1">
        <w:r>
          <w:rPr>
            <w:rFonts w:eastAsia="Times New Roman"/>
            <w:sz w:val="16"/>
            <w:szCs w:val="16"/>
          </w:rPr>
          <w:t>183</w:t>
        </w:r>
      </w:hyperlink>
      <w:r>
        <w:rPr>
          <w:rFonts w:eastAsia="Times New Roman"/>
          <w:sz w:val="16"/>
          <w:szCs w:val="16"/>
        </w:rPr>
        <w:t xml:space="preserve">, 186, </w:t>
      </w:r>
      <w:hyperlink w:anchor="bookmark2395" w:history="1">
        <w:r>
          <w:rPr>
            <w:rFonts w:eastAsia="Times New Roman"/>
            <w:sz w:val="16"/>
            <w:szCs w:val="16"/>
          </w:rPr>
          <w:t>187</w:t>
        </w:r>
      </w:hyperlink>
      <w:r>
        <w:rPr>
          <w:rFonts w:eastAsia="Times New Roman"/>
          <w:sz w:val="16"/>
          <w:szCs w:val="16"/>
        </w:rPr>
        <w:t xml:space="preserve">, 203, 219, 238, 239, 241, 296, 463, </w:t>
      </w:r>
      <w:hyperlink w:anchor="bookmark3441" w:history="1">
        <w:r>
          <w:rPr>
            <w:rFonts w:eastAsia="Times New Roman"/>
            <w:sz w:val="16"/>
            <w:szCs w:val="16"/>
          </w:rPr>
          <w:t>517</w:t>
        </w:r>
      </w:hyperlink>
      <w:r>
        <w:rPr>
          <w:rFonts w:eastAsia="Times New Roman"/>
          <w:sz w:val="16"/>
          <w:szCs w:val="16"/>
        </w:rPr>
        <w:t xml:space="preserve">, </w:t>
      </w:r>
      <w:hyperlink w:anchor="bookmark3546" w:history="1">
        <w:r>
          <w:rPr>
            <w:rFonts w:eastAsia="Times New Roman"/>
            <w:sz w:val="16"/>
            <w:szCs w:val="16"/>
          </w:rPr>
          <w:t>554</w:t>
        </w:r>
      </w:hyperlink>
      <w:r>
        <w:rPr>
          <w:rFonts w:eastAsia="Times New Roman"/>
          <w:sz w:val="16"/>
          <w:szCs w:val="16"/>
        </w:rPr>
        <w:t>, 585, 606</w:t>
      </w:r>
    </w:p>
    <w:p w:rsidR="00DD4130" w:rsidRDefault="00DD4130">
      <w:pPr>
        <w:shd w:val="clear" w:color="auto" w:fill="FFFFFF"/>
        <w:spacing w:line="202" w:lineRule="exact"/>
        <w:ind w:firstLine="398"/>
        <w:sectPr w:rsidR="00DD4130">
          <w:pgSz w:w="11909" w:h="16834"/>
          <w:pgMar w:top="1440" w:right="3485"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Лепешинская Ольга Васильевна (1916–2008) – артистка балета; в Б.т. в 1933–1963 гг. II: </w:t>
      </w:r>
      <w:hyperlink w:anchor="bookmark3073" w:history="1">
        <w:r>
          <w:rPr>
            <w:rFonts w:eastAsia="Times New Roman"/>
            <w:sz w:val="16"/>
            <w:szCs w:val="16"/>
          </w:rPr>
          <w:t>408</w:t>
        </w:r>
      </w:hyperlink>
      <w:r>
        <w:rPr>
          <w:rFonts w:eastAsia="Times New Roman"/>
          <w:sz w:val="16"/>
          <w:szCs w:val="16"/>
        </w:rPr>
        <w:t xml:space="preserve">, 441, </w:t>
      </w:r>
      <w:hyperlink w:anchor="bookmark3625" w:history="1">
        <w:r>
          <w:rPr>
            <w:rFonts w:eastAsia="Times New Roman"/>
            <w:sz w:val="16"/>
            <w:szCs w:val="16"/>
          </w:rPr>
          <w:t>585</w:t>
        </w:r>
      </w:hyperlink>
    </w:p>
    <w:p w:rsidR="00DD4130" w:rsidRDefault="006C0410">
      <w:pPr>
        <w:shd w:val="clear" w:color="auto" w:fill="FFFFFF"/>
        <w:spacing w:line="202" w:lineRule="exact"/>
        <w:ind w:firstLine="394"/>
      </w:pPr>
      <w:r>
        <w:rPr>
          <w:rFonts w:eastAsia="Times New Roman"/>
          <w:sz w:val="16"/>
          <w:szCs w:val="16"/>
        </w:rPr>
        <w:t xml:space="preserve">Леплевский Григорий Моисеевич (1889–1939) – гос. деятель; зампредседателя СНК РСФСР; в 1936 г. зам. генерального прокурора СССР II: 105, </w:t>
      </w:r>
      <w:hyperlink w:anchor="bookmark2616" w:history="1">
        <w:r>
          <w:rPr>
            <w:rFonts w:eastAsia="Times New Roman"/>
            <w:sz w:val="16"/>
            <w:szCs w:val="16"/>
          </w:rPr>
          <w:t>264</w:t>
        </w:r>
      </w:hyperlink>
      <w:r>
        <w:rPr>
          <w:rFonts w:eastAsia="Times New Roman"/>
          <w:sz w:val="16"/>
          <w:szCs w:val="16"/>
        </w:rPr>
        <w:t xml:space="preserve">, 296, 331, 344, </w:t>
      </w:r>
      <w:hyperlink w:anchor="bookmark2891" w:history="1">
        <w:r>
          <w:rPr>
            <w:rFonts w:eastAsia="Times New Roman"/>
            <w:sz w:val="16"/>
            <w:szCs w:val="16"/>
          </w:rPr>
          <w:t>345</w:t>
        </w:r>
      </w:hyperlink>
    </w:p>
    <w:p w:rsidR="00DD4130" w:rsidRDefault="006C0410">
      <w:pPr>
        <w:shd w:val="clear" w:color="auto" w:fill="FFFFFF"/>
        <w:spacing w:line="202" w:lineRule="exact"/>
        <w:ind w:left="394"/>
      </w:pPr>
      <w:r>
        <w:rPr>
          <w:rFonts w:eastAsia="Times New Roman"/>
          <w:sz w:val="16"/>
          <w:szCs w:val="16"/>
        </w:rPr>
        <w:t>Лермонтов Михаил Юрьевич (1814–1841) – поэт II: 493</w:t>
      </w:r>
    </w:p>
    <w:p w:rsidR="00DD4130" w:rsidRDefault="006C0410">
      <w:pPr>
        <w:shd w:val="clear" w:color="auto" w:fill="FFFFFF"/>
        <w:spacing w:line="202" w:lineRule="exact"/>
        <w:ind w:left="394"/>
      </w:pPr>
      <w:r>
        <w:rPr>
          <w:rFonts w:eastAsia="Times New Roman"/>
          <w:sz w:val="16"/>
          <w:szCs w:val="16"/>
        </w:rPr>
        <w:t>Лесков Николай Семенович (1831–1895) – писатель II: 102</w:t>
      </w:r>
    </w:p>
    <w:p w:rsidR="00DD4130" w:rsidRDefault="006C0410">
      <w:pPr>
        <w:shd w:val="clear" w:color="auto" w:fill="FFFFFF"/>
        <w:spacing w:line="202" w:lineRule="exact"/>
        <w:ind w:firstLine="394"/>
      </w:pPr>
      <w:r>
        <w:rPr>
          <w:rFonts w:eastAsia="Times New Roman"/>
          <w:sz w:val="16"/>
          <w:szCs w:val="16"/>
        </w:rPr>
        <w:t xml:space="preserve">Лесли Платон Владимирович (1905–1972) – режиссер, педагог; в МХАТ в 1924–1960 гг. </w:t>
      </w:r>
      <w:r>
        <w:rPr>
          <w:rFonts w:eastAsia="Times New Roman"/>
          <w:sz w:val="16"/>
          <w:szCs w:val="16"/>
          <w:lang w:val="en-US"/>
        </w:rPr>
        <w:t xml:space="preserve">I: </w:t>
      </w:r>
      <w:hyperlink w:anchor="bookmark1453" w:history="1">
        <w:r>
          <w:rPr>
            <w:rFonts w:eastAsia="Times New Roman"/>
            <w:sz w:val="16"/>
            <w:szCs w:val="16"/>
            <w:lang w:val="en-US"/>
          </w:rPr>
          <w:t>686</w:t>
        </w:r>
      </w:hyperlink>
      <w:r>
        <w:rPr>
          <w:rFonts w:eastAsia="Times New Roman"/>
          <w:sz w:val="16"/>
          <w:szCs w:val="16"/>
          <w:lang w:val="en-US"/>
        </w:rPr>
        <w:t xml:space="preserve">, 723, 726, 727, 732, </w:t>
      </w:r>
      <w:hyperlink w:anchor="bookmark1585" w:history="1">
        <w:r>
          <w:rPr>
            <w:rFonts w:eastAsia="Times New Roman"/>
            <w:sz w:val="16"/>
            <w:szCs w:val="16"/>
            <w:lang w:val="en-US"/>
          </w:rPr>
          <w:t>738</w:t>
        </w:r>
      </w:hyperlink>
      <w:r>
        <w:rPr>
          <w:rFonts w:eastAsia="Times New Roman"/>
          <w:sz w:val="16"/>
          <w:szCs w:val="16"/>
          <w:lang w:val="en-US"/>
        </w:rPr>
        <w:t xml:space="preserve">, 750, </w:t>
      </w:r>
      <w:hyperlink w:anchor="bookmark1834" w:history="1">
        <w:r>
          <w:rPr>
            <w:rFonts w:eastAsia="Times New Roman"/>
            <w:sz w:val="16"/>
            <w:szCs w:val="16"/>
            <w:lang w:val="en-US"/>
          </w:rPr>
          <w:t>814</w:t>
        </w:r>
      </w:hyperlink>
      <w:r>
        <w:rPr>
          <w:rFonts w:eastAsia="Times New Roman"/>
          <w:sz w:val="16"/>
          <w:szCs w:val="16"/>
          <w:lang w:val="en-US"/>
        </w:rPr>
        <w:t xml:space="preserve">; II: 46, 235, </w:t>
      </w:r>
      <w:hyperlink w:anchor="bookmark2985" w:history="1">
        <w:r>
          <w:rPr>
            <w:rFonts w:eastAsia="Times New Roman"/>
            <w:sz w:val="16"/>
            <w:szCs w:val="16"/>
            <w:lang w:val="en-US"/>
          </w:rPr>
          <w:t>377</w:t>
        </w:r>
      </w:hyperlink>
      <w:r>
        <w:rPr>
          <w:rFonts w:eastAsia="Times New Roman"/>
          <w:sz w:val="16"/>
          <w:szCs w:val="16"/>
          <w:lang w:val="en-US"/>
        </w:rPr>
        <w:t xml:space="preserve">, 379, </w:t>
      </w:r>
      <w:hyperlink w:anchor="bookmark3006" w:history="1">
        <w:r>
          <w:rPr>
            <w:rFonts w:eastAsia="Times New Roman"/>
            <w:sz w:val="16"/>
            <w:szCs w:val="16"/>
            <w:lang w:val="en-US"/>
          </w:rPr>
          <w:t>383</w:t>
        </w:r>
      </w:hyperlink>
      <w:r>
        <w:rPr>
          <w:rFonts w:eastAsia="Times New Roman"/>
          <w:sz w:val="16"/>
          <w:szCs w:val="16"/>
          <w:lang w:val="en-US"/>
        </w:rPr>
        <w:t xml:space="preserve">, </w:t>
      </w:r>
      <w:hyperlink w:anchor="bookmark3376" w:history="1">
        <w:r>
          <w:rPr>
            <w:rFonts w:eastAsia="Times New Roman"/>
            <w:sz w:val="16"/>
            <w:szCs w:val="16"/>
            <w:lang w:val="en-US"/>
          </w:rPr>
          <w:t>496</w:t>
        </w:r>
      </w:hyperlink>
      <w:r>
        <w:rPr>
          <w:rFonts w:eastAsia="Times New Roman"/>
          <w:sz w:val="16"/>
          <w:szCs w:val="16"/>
          <w:lang w:val="en-US"/>
        </w:rPr>
        <w:t xml:space="preserve">–498, </w:t>
      </w:r>
      <w:hyperlink w:anchor="bookmark3415" w:history="1">
        <w:r>
          <w:rPr>
            <w:rFonts w:eastAsia="Times New Roman"/>
            <w:sz w:val="16"/>
            <w:szCs w:val="16"/>
            <w:lang w:val="en-US"/>
          </w:rPr>
          <w:t>510</w:t>
        </w:r>
      </w:hyperlink>
      <w:r>
        <w:rPr>
          <w:rFonts w:eastAsia="Times New Roman"/>
          <w:sz w:val="16"/>
          <w:szCs w:val="16"/>
          <w:lang w:val="en-US"/>
        </w:rPr>
        <w:t xml:space="preserve">, </w:t>
      </w:r>
      <w:hyperlink w:anchor="bookmark3654" w:history="1">
        <w:r>
          <w:rPr>
            <w:rFonts w:eastAsia="Times New Roman"/>
            <w:sz w:val="16"/>
            <w:szCs w:val="16"/>
            <w:lang w:val="en-US"/>
          </w:rPr>
          <w:t>596</w:t>
        </w:r>
      </w:hyperlink>
      <w:r>
        <w:rPr>
          <w:rFonts w:eastAsia="Times New Roman"/>
          <w:sz w:val="16"/>
          <w:szCs w:val="16"/>
          <w:lang w:val="en-US"/>
        </w:rPr>
        <w:t xml:space="preserve">, 608, </w:t>
      </w:r>
      <w:hyperlink w:anchor="bookmark3713" w:history="1">
        <w:r>
          <w:rPr>
            <w:rFonts w:eastAsia="Times New Roman"/>
            <w:sz w:val="16"/>
            <w:szCs w:val="16"/>
            <w:lang w:val="en-US"/>
          </w:rPr>
          <w:t>622</w:t>
        </w:r>
      </w:hyperlink>
      <w:r>
        <w:rPr>
          <w:rFonts w:eastAsia="Times New Roman"/>
          <w:sz w:val="16"/>
          <w:szCs w:val="16"/>
          <w:lang w:val="en-US"/>
        </w:rPr>
        <w:t xml:space="preserve">, </w:t>
      </w:r>
      <w:hyperlink w:anchor="bookmark3769" w:history="1">
        <w:r>
          <w:rPr>
            <w:rFonts w:eastAsia="Times New Roman"/>
            <w:sz w:val="16"/>
            <w:szCs w:val="16"/>
            <w:lang w:val="en-US"/>
          </w:rPr>
          <w:t>646</w:t>
        </w:r>
      </w:hyperlink>
      <w:r>
        <w:rPr>
          <w:rFonts w:eastAsia="Times New Roman"/>
          <w:sz w:val="16"/>
          <w:szCs w:val="16"/>
          <w:lang w:val="en-US"/>
        </w:rPr>
        <w:t xml:space="preserve">, </w:t>
      </w:r>
      <w:hyperlink w:anchor="bookmark3778" w:history="1">
        <w:r>
          <w:rPr>
            <w:rFonts w:eastAsia="Times New Roman"/>
            <w:sz w:val="16"/>
            <w:szCs w:val="16"/>
            <w:lang w:val="en-US"/>
          </w:rPr>
          <w:t>649</w:t>
        </w:r>
      </w:hyperlink>
      <w:r>
        <w:rPr>
          <w:rFonts w:eastAsia="Times New Roman"/>
          <w:sz w:val="16"/>
          <w:szCs w:val="16"/>
          <w:lang w:val="en-US"/>
        </w:rPr>
        <w:t xml:space="preserve">, 692, </w:t>
      </w:r>
      <w:hyperlink w:anchor="bookmark3954" w:history="1">
        <w:r>
          <w:rPr>
            <w:rFonts w:eastAsia="Times New Roman"/>
            <w:sz w:val="16"/>
            <w:szCs w:val="16"/>
            <w:lang w:val="en-US"/>
          </w:rPr>
          <w:t>726</w:t>
        </w:r>
      </w:hyperlink>
    </w:p>
    <w:p w:rsidR="00DD4130" w:rsidRDefault="006C0410">
      <w:pPr>
        <w:shd w:val="clear" w:color="auto" w:fill="FFFFFF"/>
        <w:spacing w:line="202" w:lineRule="exact"/>
        <w:ind w:firstLine="394"/>
      </w:pPr>
      <w:r>
        <w:rPr>
          <w:rFonts w:eastAsia="Times New Roman"/>
          <w:sz w:val="16"/>
          <w:szCs w:val="16"/>
        </w:rPr>
        <w:t xml:space="preserve">Лехт Фридрих Карлович (1887–1961) – скульптор, театральный деятель, в 1926–1929 гг. возглавлял объединенную дирекцию Муз. т. и Оп. т. </w:t>
      </w:r>
      <w:r>
        <w:rPr>
          <w:rFonts w:eastAsia="Times New Roman"/>
          <w:sz w:val="16"/>
          <w:szCs w:val="16"/>
          <w:lang w:val="en-US"/>
        </w:rPr>
        <w:t>I: 468</w:t>
      </w:r>
    </w:p>
    <w:p w:rsidR="00DD4130" w:rsidRDefault="006C0410">
      <w:pPr>
        <w:shd w:val="clear" w:color="auto" w:fill="FFFFFF"/>
        <w:spacing w:line="202" w:lineRule="exact"/>
        <w:ind w:left="394"/>
      </w:pPr>
      <w:r>
        <w:rPr>
          <w:rFonts w:eastAsia="Times New Roman"/>
          <w:sz w:val="16"/>
          <w:szCs w:val="16"/>
        </w:rPr>
        <w:t xml:space="preserve">Либстер Ал. Сем. – знакомый М.В.Н.-Д. II: </w:t>
      </w:r>
      <w:hyperlink w:anchor="bookmark2619" w:history="1">
        <w:r>
          <w:rPr>
            <w:rFonts w:eastAsia="Times New Roman"/>
            <w:sz w:val="16"/>
            <w:szCs w:val="16"/>
          </w:rPr>
          <w:t>264</w:t>
        </w:r>
      </w:hyperlink>
    </w:p>
    <w:p w:rsidR="00DD4130" w:rsidRDefault="006C0410">
      <w:pPr>
        <w:shd w:val="clear" w:color="auto" w:fill="FFFFFF"/>
        <w:spacing w:line="202" w:lineRule="exact"/>
        <w:ind w:firstLine="394"/>
      </w:pPr>
      <w:r>
        <w:rPr>
          <w:rFonts w:eastAsia="Times New Roman"/>
          <w:sz w:val="16"/>
          <w:szCs w:val="16"/>
        </w:rPr>
        <w:t xml:space="preserve">Ливанов Борис Николаевич (1904–1972) – актер, режиссер; в МХАТ с 1924 г. до конца жизни </w:t>
      </w:r>
      <w:r>
        <w:rPr>
          <w:rFonts w:eastAsia="Times New Roman"/>
          <w:sz w:val="16"/>
          <w:szCs w:val="16"/>
          <w:lang w:val="en-US"/>
        </w:rPr>
        <w:t xml:space="preserve">I: 473, 476, </w:t>
      </w:r>
      <w:hyperlink w:anchor="bookmark1131" w:history="1">
        <w:r>
          <w:rPr>
            <w:rFonts w:eastAsia="Times New Roman"/>
            <w:sz w:val="16"/>
            <w:szCs w:val="16"/>
            <w:lang w:val="en-US"/>
          </w:rPr>
          <w:t>551</w:t>
        </w:r>
      </w:hyperlink>
      <w:r>
        <w:rPr>
          <w:rFonts w:eastAsia="Times New Roman"/>
          <w:sz w:val="16"/>
          <w:szCs w:val="16"/>
          <w:lang w:val="en-US"/>
        </w:rPr>
        <w:t xml:space="preserve">, 552, 639, </w:t>
      </w:r>
      <w:hyperlink w:anchor="bookmark1427" w:history="1">
        <w:r>
          <w:rPr>
            <w:rFonts w:eastAsia="Times New Roman"/>
            <w:sz w:val="16"/>
            <w:szCs w:val="16"/>
            <w:lang w:val="en-US"/>
          </w:rPr>
          <w:t>677</w:t>
        </w:r>
      </w:hyperlink>
      <w:r>
        <w:rPr>
          <w:rFonts w:eastAsia="Times New Roman"/>
          <w:sz w:val="16"/>
          <w:szCs w:val="16"/>
          <w:lang w:val="en-US"/>
        </w:rPr>
        <w:t xml:space="preserve">, 678, </w:t>
      </w:r>
      <w:hyperlink w:anchor="bookmark1468" w:history="1">
        <w:r>
          <w:rPr>
            <w:rFonts w:eastAsia="Times New Roman"/>
            <w:sz w:val="16"/>
            <w:szCs w:val="16"/>
            <w:lang w:val="en-US"/>
          </w:rPr>
          <w:t>694</w:t>
        </w:r>
      </w:hyperlink>
      <w:r>
        <w:rPr>
          <w:rFonts w:eastAsia="Times New Roman"/>
          <w:sz w:val="16"/>
          <w:szCs w:val="16"/>
          <w:lang w:val="en-US"/>
        </w:rPr>
        <w:t xml:space="preserve">, 720, </w:t>
      </w:r>
      <w:hyperlink w:anchor="bookmark1548" w:history="1">
        <w:r>
          <w:rPr>
            <w:rFonts w:eastAsia="Times New Roman"/>
            <w:sz w:val="16"/>
            <w:szCs w:val="16"/>
            <w:lang w:val="en-US"/>
          </w:rPr>
          <w:t>726</w:t>
        </w:r>
      </w:hyperlink>
      <w:r>
        <w:rPr>
          <w:rFonts w:eastAsia="Times New Roman"/>
          <w:sz w:val="16"/>
          <w:szCs w:val="16"/>
          <w:lang w:val="en-US"/>
        </w:rPr>
        <w:t xml:space="preserve">, 738, 743, 759, </w:t>
      </w:r>
      <w:hyperlink w:anchor="bookmark1713" w:history="1">
        <w:r>
          <w:rPr>
            <w:rFonts w:eastAsia="Times New Roman"/>
            <w:sz w:val="16"/>
            <w:szCs w:val="16"/>
            <w:lang w:val="en-US"/>
          </w:rPr>
          <w:t>775</w:t>
        </w:r>
      </w:hyperlink>
      <w:r>
        <w:rPr>
          <w:rFonts w:eastAsia="Times New Roman"/>
          <w:sz w:val="16"/>
          <w:szCs w:val="16"/>
          <w:lang w:val="en-US"/>
        </w:rPr>
        <w:t xml:space="preserve">, </w:t>
      </w:r>
      <w:hyperlink w:anchor="bookmark1769" w:history="1">
        <w:r>
          <w:rPr>
            <w:rFonts w:eastAsia="Times New Roman"/>
            <w:sz w:val="16"/>
            <w:szCs w:val="16"/>
            <w:lang w:val="en-US"/>
          </w:rPr>
          <w:t>793</w:t>
        </w:r>
      </w:hyperlink>
      <w:r>
        <w:rPr>
          <w:rFonts w:eastAsia="Times New Roman"/>
          <w:sz w:val="16"/>
          <w:szCs w:val="16"/>
          <w:lang w:val="en-US"/>
        </w:rPr>
        <w:t xml:space="preserve">, </w:t>
      </w:r>
      <w:hyperlink w:anchor="bookmark1771" w:history="1">
        <w:r>
          <w:rPr>
            <w:rFonts w:eastAsia="Times New Roman"/>
            <w:sz w:val="16"/>
            <w:szCs w:val="16"/>
            <w:lang w:val="en-US"/>
          </w:rPr>
          <w:t>794</w:t>
        </w:r>
      </w:hyperlink>
      <w:r>
        <w:rPr>
          <w:rFonts w:eastAsia="Times New Roman"/>
          <w:sz w:val="16"/>
          <w:szCs w:val="16"/>
          <w:lang w:val="en-US"/>
        </w:rPr>
        <w:t xml:space="preserve">, 812, </w:t>
      </w:r>
      <w:hyperlink w:anchor="bookmark1828" w:history="1">
        <w:r>
          <w:rPr>
            <w:rFonts w:eastAsia="Times New Roman"/>
            <w:sz w:val="16"/>
            <w:szCs w:val="16"/>
            <w:lang w:val="en-US"/>
          </w:rPr>
          <w:t>813</w:t>
        </w:r>
      </w:hyperlink>
      <w:r>
        <w:rPr>
          <w:rFonts w:eastAsia="Times New Roman"/>
          <w:sz w:val="16"/>
          <w:szCs w:val="16"/>
          <w:lang w:val="en-US"/>
        </w:rPr>
        <w:t xml:space="preserve">, </w:t>
      </w:r>
      <w:hyperlink w:anchor="bookmark1890" w:history="1">
        <w:r>
          <w:rPr>
            <w:rFonts w:eastAsia="Times New Roman"/>
            <w:sz w:val="16"/>
            <w:szCs w:val="16"/>
            <w:lang w:val="en-US"/>
          </w:rPr>
          <w:t>831</w:t>
        </w:r>
      </w:hyperlink>
      <w:r>
        <w:rPr>
          <w:rFonts w:eastAsia="Times New Roman"/>
          <w:sz w:val="16"/>
          <w:szCs w:val="16"/>
          <w:lang w:val="en-US"/>
        </w:rPr>
        <w:t xml:space="preserve">; II: </w:t>
      </w:r>
      <w:hyperlink w:anchor="bookmark1938" w:history="1">
        <w:r>
          <w:rPr>
            <w:rFonts w:eastAsia="Times New Roman"/>
            <w:sz w:val="16"/>
            <w:szCs w:val="16"/>
            <w:lang w:val="en-US"/>
          </w:rPr>
          <w:t>20</w:t>
        </w:r>
      </w:hyperlink>
      <w:r>
        <w:rPr>
          <w:rFonts w:eastAsia="Times New Roman"/>
          <w:sz w:val="16"/>
          <w:szCs w:val="16"/>
          <w:lang w:val="en-US"/>
        </w:rPr>
        <w:t xml:space="preserve">, 30, 52, 55, 56, </w:t>
      </w:r>
      <w:hyperlink w:anchor="bookmark2070" w:history="1">
        <w:r>
          <w:rPr>
            <w:rFonts w:eastAsia="Times New Roman"/>
            <w:sz w:val="16"/>
            <w:szCs w:val="16"/>
            <w:lang w:val="en-US"/>
          </w:rPr>
          <w:t>60</w:t>
        </w:r>
      </w:hyperlink>
      <w:r>
        <w:rPr>
          <w:rFonts w:eastAsia="Times New Roman"/>
          <w:sz w:val="16"/>
          <w:szCs w:val="16"/>
          <w:lang w:val="en-US"/>
        </w:rPr>
        <w:t xml:space="preserve">, </w:t>
      </w:r>
      <w:hyperlink w:anchor="bookmark2077" w:history="1">
        <w:r>
          <w:rPr>
            <w:rFonts w:eastAsia="Times New Roman"/>
            <w:sz w:val="16"/>
            <w:szCs w:val="16"/>
            <w:lang w:val="en-US"/>
          </w:rPr>
          <w:t>62</w:t>
        </w:r>
      </w:hyperlink>
      <w:r>
        <w:rPr>
          <w:rFonts w:eastAsia="Times New Roman"/>
          <w:sz w:val="16"/>
          <w:szCs w:val="16"/>
          <w:lang w:val="en-US"/>
        </w:rPr>
        <w:t xml:space="preserve">, 63, </w:t>
      </w:r>
      <w:hyperlink w:anchor="bookmark2115" w:history="1">
        <w:r>
          <w:rPr>
            <w:rFonts w:eastAsia="Times New Roman"/>
            <w:sz w:val="16"/>
            <w:szCs w:val="16"/>
            <w:lang w:val="en-US"/>
          </w:rPr>
          <w:t>76</w:t>
        </w:r>
      </w:hyperlink>
      <w:r>
        <w:rPr>
          <w:rFonts w:eastAsia="Times New Roman"/>
          <w:sz w:val="16"/>
          <w:szCs w:val="16"/>
          <w:lang w:val="en-US"/>
        </w:rPr>
        <w:t xml:space="preserve">, 95, 133, 154, </w:t>
      </w:r>
      <w:hyperlink w:anchor="bookmark2337" w:history="1">
        <w:r>
          <w:rPr>
            <w:rFonts w:eastAsia="Times New Roman"/>
            <w:sz w:val="16"/>
            <w:szCs w:val="16"/>
            <w:lang w:val="en-US"/>
          </w:rPr>
          <w:t>168</w:t>
        </w:r>
      </w:hyperlink>
      <w:r>
        <w:rPr>
          <w:rFonts w:eastAsia="Times New Roman"/>
          <w:sz w:val="16"/>
          <w:szCs w:val="16"/>
          <w:lang w:val="en-US"/>
        </w:rPr>
        <w:t xml:space="preserve">, </w:t>
      </w:r>
      <w:hyperlink w:anchor="bookmark2423" w:history="1">
        <w:r>
          <w:rPr>
            <w:rFonts w:eastAsia="Times New Roman"/>
            <w:sz w:val="16"/>
            <w:szCs w:val="16"/>
            <w:lang w:val="en-US"/>
          </w:rPr>
          <w:t>198</w:t>
        </w:r>
      </w:hyperlink>
      <w:r>
        <w:rPr>
          <w:rFonts w:eastAsia="Times New Roman"/>
          <w:sz w:val="16"/>
          <w:szCs w:val="16"/>
          <w:lang w:val="en-US"/>
        </w:rPr>
        <w:t xml:space="preserve">, 201, 241, 256, 257, 259, </w:t>
      </w:r>
      <w:hyperlink w:anchor="bookmark2617" w:history="1">
        <w:r>
          <w:rPr>
            <w:rFonts w:eastAsia="Times New Roman"/>
            <w:sz w:val="16"/>
            <w:szCs w:val="16"/>
            <w:lang w:val="en-US"/>
          </w:rPr>
          <w:t>264</w:t>
        </w:r>
      </w:hyperlink>
      <w:r>
        <w:rPr>
          <w:rFonts w:eastAsia="Times New Roman"/>
          <w:sz w:val="16"/>
          <w:szCs w:val="16"/>
          <w:lang w:val="en-US"/>
        </w:rPr>
        <w:t xml:space="preserve">, </w:t>
      </w:r>
      <w:hyperlink w:anchor="bookmark2660" w:history="1">
        <w:r>
          <w:rPr>
            <w:rFonts w:eastAsia="Times New Roman"/>
            <w:sz w:val="16"/>
            <w:szCs w:val="16"/>
            <w:lang w:val="en-US"/>
          </w:rPr>
          <w:t>277</w:t>
        </w:r>
      </w:hyperlink>
      <w:r>
        <w:rPr>
          <w:rFonts w:eastAsia="Times New Roman"/>
          <w:sz w:val="16"/>
          <w:szCs w:val="16"/>
          <w:lang w:val="en-US"/>
        </w:rPr>
        <w:t xml:space="preserve">, </w:t>
      </w:r>
      <w:hyperlink w:anchor="bookmark2676" w:history="1">
        <w:r>
          <w:rPr>
            <w:rFonts w:eastAsia="Times New Roman"/>
            <w:sz w:val="16"/>
            <w:szCs w:val="16"/>
            <w:lang w:val="en-US"/>
          </w:rPr>
          <w:t>283</w:t>
        </w:r>
      </w:hyperlink>
      <w:r>
        <w:rPr>
          <w:rFonts w:eastAsia="Times New Roman"/>
          <w:sz w:val="16"/>
          <w:szCs w:val="16"/>
          <w:lang w:val="en-US"/>
        </w:rPr>
        <w:t xml:space="preserve">, </w:t>
      </w:r>
      <w:hyperlink w:anchor="bookmark2677" w:history="1">
        <w:r>
          <w:rPr>
            <w:rFonts w:eastAsia="Times New Roman"/>
            <w:sz w:val="16"/>
            <w:szCs w:val="16"/>
            <w:lang w:val="en-US"/>
          </w:rPr>
          <w:t>284</w:t>
        </w:r>
      </w:hyperlink>
      <w:r>
        <w:rPr>
          <w:rFonts w:eastAsia="Times New Roman"/>
          <w:sz w:val="16"/>
          <w:szCs w:val="16"/>
          <w:lang w:val="en-US"/>
        </w:rPr>
        <w:t xml:space="preserve">, 293, </w:t>
      </w:r>
      <w:hyperlink w:anchor="bookmark2742" w:history="1">
        <w:r>
          <w:rPr>
            <w:rFonts w:eastAsia="Times New Roman"/>
            <w:sz w:val="16"/>
            <w:szCs w:val="16"/>
            <w:lang w:val="en-US"/>
          </w:rPr>
          <w:t>300</w:t>
        </w:r>
      </w:hyperlink>
      <w:r>
        <w:rPr>
          <w:rFonts w:eastAsia="Times New Roman"/>
          <w:sz w:val="16"/>
          <w:szCs w:val="16"/>
          <w:lang w:val="en-US"/>
        </w:rPr>
        <w:t xml:space="preserve">, 315, 384, </w:t>
      </w:r>
      <w:hyperlink w:anchor="bookmark3009" w:history="1">
        <w:r>
          <w:rPr>
            <w:rFonts w:eastAsia="Times New Roman"/>
            <w:sz w:val="16"/>
            <w:szCs w:val="16"/>
            <w:lang w:val="en-US"/>
          </w:rPr>
          <w:t>385</w:t>
        </w:r>
      </w:hyperlink>
      <w:r>
        <w:rPr>
          <w:rFonts w:eastAsia="Times New Roman"/>
          <w:sz w:val="16"/>
          <w:szCs w:val="16"/>
          <w:lang w:val="en-US"/>
        </w:rPr>
        <w:t xml:space="preserve">, </w:t>
      </w:r>
      <w:hyperlink w:anchor="bookmark3024" w:history="1">
        <w:r>
          <w:rPr>
            <w:rFonts w:eastAsia="Times New Roman"/>
            <w:sz w:val="16"/>
            <w:szCs w:val="16"/>
            <w:lang w:val="en-US"/>
          </w:rPr>
          <w:t>391</w:t>
        </w:r>
      </w:hyperlink>
      <w:r>
        <w:rPr>
          <w:rFonts w:eastAsia="Times New Roman"/>
          <w:sz w:val="16"/>
          <w:szCs w:val="16"/>
          <w:lang w:val="en-US"/>
        </w:rPr>
        <w:t xml:space="preserve">, 395, </w:t>
      </w:r>
      <w:hyperlink w:anchor="bookmark3039" w:history="1">
        <w:r>
          <w:rPr>
            <w:rFonts w:eastAsia="Times New Roman"/>
            <w:sz w:val="16"/>
            <w:szCs w:val="16"/>
            <w:lang w:val="en-US"/>
          </w:rPr>
          <w:t>396</w:t>
        </w:r>
      </w:hyperlink>
      <w:r>
        <w:rPr>
          <w:rFonts w:eastAsia="Times New Roman"/>
          <w:sz w:val="16"/>
          <w:szCs w:val="16"/>
          <w:lang w:val="en-US"/>
        </w:rPr>
        <w:t xml:space="preserve">, 398, 399, 416, 419, </w:t>
      </w:r>
      <w:hyperlink w:anchor="bookmark3145" w:history="1">
        <w:r>
          <w:rPr>
            <w:rFonts w:eastAsia="Times New Roman"/>
            <w:sz w:val="16"/>
            <w:szCs w:val="16"/>
            <w:lang w:val="en-US"/>
          </w:rPr>
          <w:t>427</w:t>
        </w:r>
      </w:hyperlink>
      <w:r>
        <w:rPr>
          <w:rFonts w:eastAsia="Times New Roman"/>
          <w:sz w:val="16"/>
          <w:szCs w:val="16"/>
          <w:lang w:val="en-US"/>
        </w:rPr>
        <w:t xml:space="preserve">, 430, 440, </w:t>
      </w:r>
      <w:hyperlink w:anchor="bookmark3187" w:history="1">
        <w:r>
          <w:rPr>
            <w:rFonts w:eastAsia="Times New Roman"/>
            <w:sz w:val="16"/>
            <w:szCs w:val="16"/>
            <w:lang w:val="en-US"/>
          </w:rPr>
          <w:t>441</w:t>
        </w:r>
      </w:hyperlink>
      <w:r>
        <w:rPr>
          <w:rFonts w:eastAsia="Times New Roman"/>
          <w:sz w:val="16"/>
          <w:szCs w:val="16"/>
          <w:lang w:val="en-US"/>
        </w:rPr>
        <w:t xml:space="preserve">, </w:t>
      </w:r>
      <w:hyperlink w:anchor="bookmark3253" w:history="1">
        <w:r>
          <w:rPr>
            <w:rFonts w:eastAsia="Times New Roman"/>
            <w:sz w:val="16"/>
            <w:szCs w:val="16"/>
            <w:lang w:val="en-US"/>
          </w:rPr>
          <w:t>462</w:t>
        </w:r>
      </w:hyperlink>
      <w:r>
        <w:rPr>
          <w:rFonts w:eastAsia="Times New Roman"/>
          <w:sz w:val="16"/>
          <w:szCs w:val="16"/>
          <w:lang w:val="en-US"/>
        </w:rPr>
        <w:t xml:space="preserve">, 463, 466, </w:t>
      </w:r>
      <w:hyperlink w:anchor="bookmark3275" w:history="1">
        <w:r>
          <w:rPr>
            <w:rFonts w:eastAsia="Times New Roman"/>
            <w:sz w:val="16"/>
            <w:szCs w:val="16"/>
            <w:lang w:val="en-US"/>
          </w:rPr>
          <w:t>468</w:t>
        </w:r>
      </w:hyperlink>
      <w:r>
        <w:rPr>
          <w:rFonts w:eastAsia="Times New Roman"/>
          <w:sz w:val="16"/>
          <w:szCs w:val="16"/>
          <w:lang w:val="en-US"/>
        </w:rPr>
        <w:t xml:space="preserve">, </w:t>
      </w:r>
      <w:hyperlink w:anchor="bookmark3290" w:history="1">
        <w:r>
          <w:rPr>
            <w:rFonts w:eastAsia="Times New Roman"/>
            <w:sz w:val="16"/>
            <w:szCs w:val="16"/>
            <w:lang w:val="en-US"/>
          </w:rPr>
          <w:t>472</w:t>
        </w:r>
      </w:hyperlink>
      <w:r>
        <w:rPr>
          <w:rFonts w:eastAsia="Times New Roman"/>
          <w:sz w:val="16"/>
          <w:szCs w:val="16"/>
          <w:lang w:val="en-US"/>
        </w:rPr>
        <w:t xml:space="preserve">, 473, </w:t>
      </w:r>
      <w:hyperlink w:anchor="bookmark3302" w:history="1">
        <w:r>
          <w:rPr>
            <w:rFonts w:eastAsia="Times New Roman"/>
            <w:sz w:val="16"/>
            <w:szCs w:val="16"/>
            <w:lang w:val="en-US"/>
          </w:rPr>
          <w:t>476</w:t>
        </w:r>
      </w:hyperlink>
      <w:r>
        <w:rPr>
          <w:rFonts w:eastAsia="Times New Roman"/>
          <w:sz w:val="16"/>
          <w:szCs w:val="16"/>
          <w:lang w:val="en-US"/>
        </w:rPr>
        <w:t xml:space="preserve">, </w:t>
      </w:r>
      <w:hyperlink w:anchor="bookmark3326" w:history="1">
        <w:r>
          <w:rPr>
            <w:rFonts w:eastAsia="Times New Roman"/>
            <w:sz w:val="16"/>
            <w:szCs w:val="16"/>
            <w:lang w:val="en-US"/>
          </w:rPr>
          <w:t>483</w:t>
        </w:r>
      </w:hyperlink>
      <w:r>
        <w:rPr>
          <w:rFonts w:eastAsia="Times New Roman"/>
          <w:sz w:val="16"/>
          <w:szCs w:val="16"/>
          <w:lang w:val="en-US"/>
        </w:rPr>
        <w:t xml:space="preserve">, 498, 525, </w:t>
      </w:r>
      <w:hyperlink w:anchor="bookmark3465" w:history="1">
        <w:r>
          <w:rPr>
            <w:rFonts w:eastAsia="Times New Roman"/>
            <w:sz w:val="16"/>
            <w:szCs w:val="16"/>
            <w:lang w:val="en-US"/>
          </w:rPr>
          <w:t>526</w:t>
        </w:r>
      </w:hyperlink>
      <w:r>
        <w:rPr>
          <w:rFonts w:eastAsia="Times New Roman"/>
          <w:sz w:val="16"/>
          <w:szCs w:val="16"/>
          <w:lang w:val="en-US"/>
        </w:rPr>
        <w:t xml:space="preserve">, 528, </w:t>
      </w:r>
      <w:hyperlink w:anchor="bookmark3517" w:history="1">
        <w:r>
          <w:rPr>
            <w:rFonts w:eastAsia="Times New Roman"/>
            <w:sz w:val="16"/>
            <w:szCs w:val="16"/>
            <w:lang w:val="en-US"/>
          </w:rPr>
          <w:t>544</w:t>
        </w:r>
      </w:hyperlink>
      <w:r>
        <w:rPr>
          <w:rFonts w:eastAsia="Times New Roman"/>
          <w:sz w:val="16"/>
          <w:szCs w:val="16"/>
          <w:lang w:val="en-US"/>
        </w:rPr>
        <w:t xml:space="preserve">, 550, 562, 564–566, 569, 571, 580, 584, 590, 630, 631, </w:t>
      </w:r>
      <w:hyperlink w:anchor="bookmark3743" w:history="1">
        <w:r>
          <w:rPr>
            <w:rFonts w:eastAsia="Times New Roman"/>
            <w:sz w:val="16"/>
            <w:szCs w:val="16"/>
            <w:lang w:val="en-US"/>
          </w:rPr>
          <w:t>634</w:t>
        </w:r>
      </w:hyperlink>
      <w:r>
        <w:rPr>
          <w:rFonts w:eastAsia="Times New Roman"/>
          <w:sz w:val="16"/>
          <w:szCs w:val="16"/>
          <w:lang w:val="en-US"/>
        </w:rPr>
        <w:t xml:space="preserve">, 635, </w:t>
      </w:r>
      <w:hyperlink w:anchor="bookmark3750" w:history="1">
        <w:r>
          <w:rPr>
            <w:rFonts w:eastAsia="Times New Roman"/>
            <w:sz w:val="16"/>
            <w:szCs w:val="16"/>
            <w:lang w:val="en-US"/>
          </w:rPr>
          <w:t>637</w:t>
        </w:r>
      </w:hyperlink>
      <w:r>
        <w:rPr>
          <w:rFonts w:eastAsia="Times New Roman"/>
          <w:sz w:val="16"/>
          <w:szCs w:val="16"/>
          <w:lang w:val="en-US"/>
        </w:rPr>
        <w:t xml:space="preserve">, 645–648, 662, </w:t>
      </w:r>
      <w:hyperlink w:anchor="bookmark3824" w:history="1">
        <w:r>
          <w:rPr>
            <w:rFonts w:eastAsia="Times New Roman"/>
            <w:sz w:val="16"/>
            <w:szCs w:val="16"/>
            <w:lang w:val="en-US"/>
          </w:rPr>
          <w:t>667</w:t>
        </w:r>
      </w:hyperlink>
      <w:r>
        <w:rPr>
          <w:rFonts w:eastAsia="Times New Roman"/>
          <w:sz w:val="16"/>
          <w:szCs w:val="16"/>
          <w:lang w:val="en-US"/>
        </w:rPr>
        <w:t xml:space="preserve">, </w:t>
      </w:r>
      <w:hyperlink w:anchor="bookmark3825" w:history="1">
        <w:r>
          <w:rPr>
            <w:rFonts w:eastAsia="Times New Roman"/>
            <w:sz w:val="16"/>
            <w:szCs w:val="16"/>
            <w:lang w:val="en-US"/>
          </w:rPr>
          <w:t>668</w:t>
        </w:r>
      </w:hyperlink>
      <w:r>
        <w:rPr>
          <w:rFonts w:eastAsia="Times New Roman"/>
          <w:sz w:val="16"/>
          <w:szCs w:val="16"/>
          <w:lang w:val="en-US"/>
        </w:rPr>
        <w:t xml:space="preserve">, 672, </w:t>
      </w:r>
      <w:hyperlink w:anchor="bookmark3888" w:history="1">
        <w:r>
          <w:rPr>
            <w:rFonts w:eastAsia="Times New Roman"/>
            <w:sz w:val="16"/>
            <w:szCs w:val="16"/>
            <w:lang w:val="en-US"/>
          </w:rPr>
          <w:t>695</w:t>
        </w:r>
      </w:hyperlink>
      <w:r>
        <w:rPr>
          <w:rFonts w:eastAsia="Times New Roman"/>
          <w:sz w:val="16"/>
          <w:szCs w:val="16"/>
          <w:lang w:val="en-US"/>
        </w:rPr>
        <w:t xml:space="preserve">–698, </w:t>
      </w:r>
      <w:hyperlink w:anchor="bookmark3905" w:history="1">
        <w:r>
          <w:rPr>
            <w:rFonts w:eastAsia="Times New Roman"/>
            <w:sz w:val="16"/>
            <w:szCs w:val="16"/>
            <w:lang w:val="en-US"/>
          </w:rPr>
          <w:t>706</w:t>
        </w:r>
      </w:hyperlink>
      <w:r>
        <w:rPr>
          <w:rFonts w:eastAsia="Times New Roman"/>
          <w:sz w:val="16"/>
          <w:szCs w:val="16"/>
          <w:lang w:val="en-US"/>
        </w:rPr>
        <w:t xml:space="preserve">, </w:t>
      </w:r>
      <w:hyperlink w:anchor="bookmark3908" w:history="1">
        <w:r>
          <w:rPr>
            <w:rFonts w:eastAsia="Times New Roman"/>
            <w:sz w:val="16"/>
            <w:szCs w:val="16"/>
            <w:lang w:val="en-US"/>
          </w:rPr>
          <w:t>707</w:t>
        </w:r>
      </w:hyperlink>
      <w:r>
        <w:rPr>
          <w:rFonts w:eastAsia="Times New Roman"/>
          <w:sz w:val="16"/>
          <w:szCs w:val="16"/>
          <w:lang w:val="en-US"/>
        </w:rPr>
        <w:t xml:space="preserve">, </w:t>
      </w:r>
      <w:hyperlink w:anchor="bookmark3920" w:history="1">
        <w:r>
          <w:rPr>
            <w:rFonts w:eastAsia="Times New Roman"/>
            <w:sz w:val="16"/>
            <w:szCs w:val="16"/>
            <w:lang w:val="en-US"/>
          </w:rPr>
          <w:t>714</w:t>
        </w:r>
      </w:hyperlink>
      <w:r>
        <w:rPr>
          <w:rFonts w:eastAsia="Times New Roman"/>
          <w:sz w:val="16"/>
          <w:szCs w:val="16"/>
          <w:lang w:val="en-US"/>
        </w:rPr>
        <w:t xml:space="preserve">, </w:t>
      </w:r>
      <w:hyperlink w:anchor="bookmark3926" w:history="1">
        <w:r>
          <w:rPr>
            <w:rFonts w:eastAsia="Times New Roman"/>
            <w:sz w:val="16"/>
            <w:szCs w:val="16"/>
            <w:lang w:val="en-US"/>
          </w:rPr>
          <w:t>717</w:t>
        </w:r>
      </w:hyperlink>
      <w:r>
        <w:rPr>
          <w:rFonts w:eastAsia="Times New Roman"/>
          <w:sz w:val="16"/>
          <w:szCs w:val="16"/>
          <w:lang w:val="en-US"/>
        </w:rPr>
        <w:t xml:space="preserve">, </w:t>
      </w:r>
      <w:hyperlink w:anchor="bookmark3980" w:history="1">
        <w:r>
          <w:rPr>
            <w:rFonts w:eastAsia="Times New Roman"/>
            <w:sz w:val="16"/>
            <w:szCs w:val="16"/>
            <w:lang w:val="en-US"/>
          </w:rPr>
          <w:t>736</w:t>
        </w:r>
      </w:hyperlink>
      <w:r>
        <w:rPr>
          <w:rFonts w:eastAsia="Times New Roman"/>
          <w:sz w:val="16"/>
          <w:szCs w:val="16"/>
          <w:lang w:val="en-US"/>
        </w:rPr>
        <w:t>, 739</w:t>
      </w:r>
    </w:p>
    <w:p w:rsidR="00DD4130" w:rsidRDefault="006C0410">
      <w:pPr>
        <w:shd w:val="clear" w:color="auto" w:fill="FFFFFF"/>
        <w:spacing w:line="202" w:lineRule="exact"/>
        <w:ind w:firstLine="394"/>
      </w:pPr>
      <w:r>
        <w:rPr>
          <w:rFonts w:eastAsia="Times New Roman"/>
          <w:sz w:val="16"/>
          <w:szCs w:val="16"/>
        </w:rPr>
        <w:t xml:space="preserve">Ливанова (урожд. Филиппович) Евгения Казимировна (1907– 1978) – жена Б.Н.Ливанова, художница, преподаватель рисования II: </w:t>
      </w:r>
      <w:hyperlink w:anchor="bookmark3805" w:history="1">
        <w:r>
          <w:rPr>
            <w:rFonts w:eastAsia="Times New Roman"/>
            <w:sz w:val="16"/>
            <w:szCs w:val="16"/>
          </w:rPr>
          <w:t>662</w:t>
        </w:r>
      </w:hyperlink>
      <w:r>
        <w:rPr>
          <w:rFonts w:eastAsia="Times New Roman"/>
          <w:sz w:val="16"/>
          <w:szCs w:val="16"/>
        </w:rPr>
        <w:t xml:space="preserve">, </w:t>
      </w:r>
      <w:hyperlink w:anchor="bookmark3820" w:history="1">
        <w:r>
          <w:rPr>
            <w:rFonts w:eastAsia="Times New Roman"/>
            <w:sz w:val="16"/>
            <w:szCs w:val="16"/>
          </w:rPr>
          <w:t>667</w:t>
        </w:r>
      </w:hyperlink>
      <w:r>
        <w:rPr>
          <w:rFonts w:eastAsia="Times New Roman"/>
          <w:sz w:val="16"/>
          <w:szCs w:val="16"/>
        </w:rPr>
        <w:t xml:space="preserve">, </w:t>
      </w:r>
      <w:hyperlink w:anchor="bookmark3825" w:history="1">
        <w:r>
          <w:rPr>
            <w:rFonts w:eastAsia="Times New Roman"/>
            <w:sz w:val="16"/>
            <w:szCs w:val="16"/>
          </w:rPr>
          <w:t>668</w:t>
        </w:r>
      </w:hyperlink>
      <w:r>
        <w:rPr>
          <w:rFonts w:eastAsia="Times New Roman"/>
          <w:sz w:val="16"/>
          <w:szCs w:val="16"/>
        </w:rPr>
        <w:t>, 696</w:t>
      </w:r>
    </w:p>
    <w:p w:rsidR="00DD4130" w:rsidRDefault="006C0410">
      <w:pPr>
        <w:shd w:val="clear" w:color="auto" w:fill="FFFFFF"/>
        <w:spacing w:line="202" w:lineRule="exact"/>
        <w:ind w:firstLine="394"/>
      </w:pPr>
      <w:r>
        <w:rPr>
          <w:rFonts w:eastAsia="Times New Roman"/>
          <w:sz w:val="16"/>
          <w:szCs w:val="16"/>
        </w:rPr>
        <w:t>Лигская Евгения Евгеньевна (1898–1980) – личный секретарь Н.-Д. и секретарь дирекции Муз. т. с 1934 по 1943 г.; сотрудник комиссии по изучению и изданию театрального наследия К.С. и Н.-Д. Шко</w:t>
      </w:r>
      <w:r>
        <w:rPr>
          <w:rFonts w:eastAsia="Times New Roman"/>
          <w:sz w:val="16"/>
          <w:szCs w:val="16"/>
        </w:rPr>
        <w:softHyphen/>
        <w:t xml:space="preserve">лы-студии МХАТ II: 259, 261, </w:t>
      </w:r>
      <w:hyperlink w:anchor="bookmark2616" w:history="1">
        <w:r>
          <w:rPr>
            <w:rFonts w:eastAsia="Times New Roman"/>
            <w:sz w:val="16"/>
            <w:szCs w:val="16"/>
          </w:rPr>
          <w:t>264</w:t>
        </w:r>
      </w:hyperlink>
      <w:r>
        <w:rPr>
          <w:rFonts w:eastAsia="Times New Roman"/>
          <w:sz w:val="16"/>
          <w:szCs w:val="16"/>
        </w:rPr>
        <w:t xml:space="preserve">, </w:t>
      </w:r>
      <w:hyperlink w:anchor="bookmark2848" w:history="1">
        <w:r>
          <w:rPr>
            <w:rFonts w:eastAsia="Times New Roman"/>
            <w:sz w:val="16"/>
            <w:szCs w:val="16"/>
          </w:rPr>
          <w:t>332</w:t>
        </w:r>
      </w:hyperlink>
      <w:r>
        <w:rPr>
          <w:rFonts w:eastAsia="Times New Roman"/>
          <w:sz w:val="16"/>
          <w:szCs w:val="16"/>
        </w:rPr>
        <w:t xml:space="preserve">, </w:t>
      </w:r>
      <w:hyperlink w:anchor="bookmark2899" w:history="1">
        <w:r>
          <w:rPr>
            <w:rFonts w:eastAsia="Times New Roman"/>
            <w:sz w:val="16"/>
            <w:szCs w:val="16"/>
          </w:rPr>
          <w:t>347</w:t>
        </w:r>
      </w:hyperlink>
      <w:r>
        <w:rPr>
          <w:rFonts w:eastAsia="Times New Roman"/>
          <w:sz w:val="16"/>
          <w:szCs w:val="16"/>
        </w:rPr>
        <w:t xml:space="preserve">, </w:t>
      </w:r>
      <w:hyperlink w:anchor="bookmark3362" w:history="1">
        <w:r>
          <w:rPr>
            <w:rFonts w:eastAsia="Times New Roman"/>
            <w:sz w:val="16"/>
            <w:szCs w:val="16"/>
          </w:rPr>
          <w:t>491</w:t>
        </w:r>
      </w:hyperlink>
      <w:r>
        <w:rPr>
          <w:rFonts w:eastAsia="Times New Roman"/>
          <w:sz w:val="16"/>
          <w:szCs w:val="16"/>
        </w:rPr>
        <w:t xml:space="preserve">, 436, 481, </w:t>
      </w:r>
      <w:hyperlink w:anchor="bookmark3450" w:history="1">
        <w:r>
          <w:rPr>
            <w:rFonts w:eastAsia="Times New Roman"/>
            <w:sz w:val="16"/>
            <w:szCs w:val="16"/>
          </w:rPr>
          <w:t>520</w:t>
        </w:r>
      </w:hyperlink>
      <w:r>
        <w:rPr>
          <w:rFonts w:eastAsia="Times New Roman"/>
          <w:sz w:val="16"/>
          <w:szCs w:val="16"/>
        </w:rPr>
        <w:t xml:space="preserve">, 523, </w:t>
      </w:r>
      <w:hyperlink w:anchor="bookmark3459" w:history="1">
        <w:r>
          <w:rPr>
            <w:rFonts w:eastAsia="Times New Roman"/>
            <w:sz w:val="16"/>
            <w:szCs w:val="16"/>
          </w:rPr>
          <w:t>524</w:t>
        </w:r>
      </w:hyperlink>
      <w:r>
        <w:rPr>
          <w:rFonts w:eastAsia="Times New Roman"/>
          <w:sz w:val="16"/>
          <w:szCs w:val="16"/>
        </w:rPr>
        <w:t xml:space="preserve">, 527, 532, </w:t>
      </w:r>
      <w:hyperlink w:anchor="bookmark3485" w:history="1">
        <w:r>
          <w:rPr>
            <w:rFonts w:eastAsia="Times New Roman"/>
            <w:sz w:val="16"/>
            <w:szCs w:val="16"/>
          </w:rPr>
          <w:t>533</w:t>
        </w:r>
      </w:hyperlink>
      <w:r>
        <w:rPr>
          <w:rFonts w:eastAsia="Times New Roman"/>
          <w:sz w:val="16"/>
          <w:szCs w:val="16"/>
        </w:rPr>
        <w:t xml:space="preserve">, </w:t>
      </w:r>
      <w:hyperlink w:anchor="bookmark3527" w:history="1">
        <w:r>
          <w:rPr>
            <w:rFonts w:eastAsia="Times New Roman"/>
            <w:sz w:val="16"/>
            <w:szCs w:val="16"/>
          </w:rPr>
          <w:t>548</w:t>
        </w:r>
      </w:hyperlink>
      <w:r>
        <w:rPr>
          <w:rFonts w:eastAsia="Times New Roman"/>
          <w:sz w:val="16"/>
          <w:szCs w:val="16"/>
        </w:rPr>
        <w:t>, 556, 670</w:t>
      </w:r>
    </w:p>
    <w:p w:rsidR="00DD4130" w:rsidRDefault="006C0410">
      <w:pPr>
        <w:shd w:val="clear" w:color="auto" w:fill="FFFFFF"/>
        <w:spacing w:line="202" w:lineRule="exact"/>
        <w:ind w:left="394"/>
      </w:pPr>
      <w:r>
        <w:rPr>
          <w:rFonts w:eastAsia="Times New Roman"/>
          <w:sz w:val="16"/>
          <w:szCs w:val="16"/>
        </w:rPr>
        <w:t>Лида – см. Петкер Л.Я.</w:t>
      </w:r>
    </w:p>
    <w:p w:rsidR="00DD4130" w:rsidRDefault="006C0410">
      <w:pPr>
        <w:shd w:val="clear" w:color="auto" w:fill="FFFFFF"/>
        <w:spacing w:line="202" w:lineRule="exact"/>
        <w:ind w:left="394"/>
      </w:pPr>
      <w:r>
        <w:rPr>
          <w:rFonts w:eastAsia="Times New Roman"/>
          <w:sz w:val="16"/>
          <w:szCs w:val="16"/>
        </w:rPr>
        <w:t xml:space="preserve">Лидин Владимир Германович (1894–1979) – писатель </w:t>
      </w:r>
      <w:r>
        <w:rPr>
          <w:rFonts w:eastAsia="Times New Roman"/>
          <w:sz w:val="16"/>
          <w:szCs w:val="16"/>
          <w:lang w:val="en-US"/>
        </w:rPr>
        <w:t>I: 459</w:t>
      </w:r>
    </w:p>
    <w:p w:rsidR="00DD4130" w:rsidRDefault="006C0410">
      <w:pPr>
        <w:shd w:val="clear" w:color="auto" w:fill="FFFFFF"/>
        <w:spacing w:line="202" w:lineRule="exact"/>
        <w:ind w:left="394"/>
      </w:pPr>
      <w:r>
        <w:rPr>
          <w:rFonts w:eastAsia="Times New Roman"/>
          <w:sz w:val="16"/>
          <w:szCs w:val="16"/>
        </w:rPr>
        <w:t>Л.М., Лид. Мих., Лидия Михайловна – см. Коренева Л.М.</w:t>
      </w:r>
    </w:p>
    <w:p w:rsidR="00DD4130" w:rsidRDefault="006C0410">
      <w:pPr>
        <w:shd w:val="clear" w:color="auto" w:fill="FFFFFF"/>
        <w:spacing w:line="202" w:lineRule="exact"/>
        <w:ind w:firstLine="394"/>
      </w:pPr>
      <w:r>
        <w:rPr>
          <w:rFonts w:eastAsia="Times New Roman"/>
          <w:sz w:val="16"/>
          <w:szCs w:val="16"/>
        </w:rPr>
        <w:t xml:space="preserve">Ликиардопуло Михаил Федорович (1883–1925) – переводчик, журналист, секретарь дирекции МХТ в 1910–1917 гг. </w:t>
      </w:r>
      <w:r>
        <w:rPr>
          <w:rFonts w:eastAsia="Times New Roman"/>
          <w:sz w:val="16"/>
          <w:szCs w:val="16"/>
          <w:lang w:val="en-US"/>
        </w:rPr>
        <w:t xml:space="preserve">I: </w:t>
      </w:r>
      <w:hyperlink w:anchor="bookmark248" w:history="1">
        <w:r>
          <w:rPr>
            <w:rFonts w:eastAsia="Times New Roman"/>
            <w:sz w:val="16"/>
            <w:szCs w:val="16"/>
            <w:lang w:val="en-US"/>
          </w:rPr>
          <w:t>142</w:t>
        </w:r>
      </w:hyperlink>
      <w:r>
        <w:rPr>
          <w:rFonts w:eastAsia="Times New Roman"/>
          <w:sz w:val="16"/>
          <w:szCs w:val="16"/>
          <w:lang w:val="en-US"/>
        </w:rPr>
        <w:t xml:space="preserve">, </w:t>
      </w:r>
      <w:hyperlink w:anchor="bookmark262" w:history="1">
        <w:r>
          <w:rPr>
            <w:rFonts w:eastAsia="Times New Roman"/>
            <w:sz w:val="16"/>
            <w:szCs w:val="16"/>
            <w:lang w:val="en-US"/>
          </w:rPr>
          <w:t>153</w:t>
        </w:r>
      </w:hyperlink>
    </w:p>
    <w:p w:rsidR="00DD4130" w:rsidRDefault="006C0410">
      <w:pPr>
        <w:shd w:val="clear" w:color="auto" w:fill="FFFFFF"/>
        <w:spacing w:line="202" w:lineRule="exact"/>
        <w:ind w:firstLine="394"/>
      </w:pPr>
      <w:r>
        <w:rPr>
          <w:rFonts w:eastAsia="Times New Roman"/>
          <w:sz w:val="16"/>
          <w:szCs w:val="16"/>
        </w:rPr>
        <w:t>Лилина (урожд. Перевощикова, по мужу Алексеева) Мария Пе</w:t>
      </w:r>
      <w:r>
        <w:rPr>
          <w:rFonts w:eastAsia="Times New Roman"/>
          <w:sz w:val="16"/>
          <w:szCs w:val="16"/>
        </w:rPr>
        <w:softHyphen/>
        <w:t xml:space="preserve">тровна (1866–1943) – актриса; в МХТ с его основания до конца жизни; жена К.С. </w:t>
      </w:r>
      <w:r>
        <w:rPr>
          <w:rFonts w:eastAsia="Times New Roman"/>
          <w:sz w:val="16"/>
          <w:szCs w:val="16"/>
          <w:lang w:val="en-US"/>
        </w:rPr>
        <w:t xml:space="preserve">I: </w:t>
      </w:r>
      <w:hyperlink w:anchor="bookmark28" w:history="1">
        <w:r>
          <w:rPr>
            <w:rFonts w:eastAsia="Times New Roman"/>
            <w:sz w:val="16"/>
            <w:szCs w:val="16"/>
            <w:lang w:val="en-US"/>
          </w:rPr>
          <w:t>43</w:t>
        </w:r>
      </w:hyperlink>
      <w:r>
        <w:rPr>
          <w:rFonts w:eastAsia="Times New Roman"/>
          <w:sz w:val="16"/>
          <w:szCs w:val="16"/>
          <w:lang w:val="en-US"/>
        </w:rPr>
        <w:t xml:space="preserve">, </w:t>
      </w:r>
      <w:hyperlink w:anchor="bookmark53" w:history="1">
        <w:r>
          <w:rPr>
            <w:rFonts w:eastAsia="Times New Roman"/>
            <w:sz w:val="16"/>
            <w:szCs w:val="16"/>
            <w:lang w:val="en-US"/>
          </w:rPr>
          <w:t>55</w:t>
        </w:r>
      </w:hyperlink>
      <w:r>
        <w:rPr>
          <w:rFonts w:eastAsia="Times New Roman"/>
          <w:sz w:val="16"/>
          <w:szCs w:val="16"/>
          <w:lang w:val="en-US"/>
        </w:rPr>
        <w:t xml:space="preserve">, 58, 59, </w:t>
      </w:r>
      <w:hyperlink w:anchor="bookmark70" w:history="1">
        <w:r>
          <w:rPr>
            <w:rFonts w:eastAsia="Times New Roman"/>
            <w:sz w:val="16"/>
            <w:szCs w:val="16"/>
            <w:lang w:val="en-US"/>
          </w:rPr>
          <w:t>62</w:t>
        </w:r>
      </w:hyperlink>
      <w:r>
        <w:rPr>
          <w:rFonts w:eastAsia="Times New Roman"/>
          <w:sz w:val="16"/>
          <w:szCs w:val="16"/>
          <w:lang w:val="en-US"/>
        </w:rPr>
        <w:t xml:space="preserve">, 73, </w:t>
      </w:r>
      <w:hyperlink w:anchor="bookmark104" w:history="1">
        <w:r>
          <w:rPr>
            <w:rFonts w:eastAsia="Times New Roman"/>
            <w:sz w:val="16"/>
            <w:szCs w:val="16"/>
            <w:lang w:val="en-US"/>
          </w:rPr>
          <w:t>78</w:t>
        </w:r>
      </w:hyperlink>
      <w:r>
        <w:rPr>
          <w:rFonts w:eastAsia="Times New Roman"/>
          <w:sz w:val="16"/>
          <w:szCs w:val="16"/>
          <w:lang w:val="en-US"/>
        </w:rPr>
        <w:t xml:space="preserve">, 111, </w:t>
      </w:r>
      <w:hyperlink w:anchor="bookmark335" w:history="1">
        <w:r>
          <w:rPr>
            <w:rFonts w:eastAsia="Times New Roman"/>
            <w:sz w:val="16"/>
            <w:szCs w:val="16"/>
            <w:lang w:val="en-US"/>
          </w:rPr>
          <w:t>190</w:t>
        </w:r>
      </w:hyperlink>
      <w:r>
        <w:rPr>
          <w:rFonts w:eastAsia="Times New Roman"/>
          <w:sz w:val="16"/>
          <w:szCs w:val="16"/>
          <w:lang w:val="en-US"/>
        </w:rPr>
        <w:t xml:space="preserve">, 199, </w:t>
      </w:r>
      <w:hyperlink w:anchor="bookmark380" w:history="1">
        <w:r>
          <w:rPr>
            <w:rFonts w:eastAsia="Times New Roman"/>
            <w:sz w:val="16"/>
            <w:szCs w:val="16"/>
            <w:lang w:val="en-US"/>
          </w:rPr>
          <w:t>209</w:t>
        </w:r>
      </w:hyperlink>
      <w:r>
        <w:rPr>
          <w:rFonts w:eastAsia="Times New Roman"/>
          <w:sz w:val="16"/>
          <w:szCs w:val="16"/>
          <w:lang w:val="en-US"/>
        </w:rPr>
        <w:t xml:space="preserve">, </w:t>
      </w:r>
      <w:hyperlink w:anchor="bookmark389" w:history="1">
        <w:r>
          <w:rPr>
            <w:rFonts w:eastAsia="Times New Roman"/>
            <w:sz w:val="16"/>
            <w:szCs w:val="16"/>
            <w:lang w:val="en-US"/>
          </w:rPr>
          <w:t>214</w:t>
        </w:r>
      </w:hyperlink>
      <w:r>
        <w:rPr>
          <w:rFonts w:eastAsia="Times New Roman"/>
          <w:sz w:val="16"/>
          <w:szCs w:val="16"/>
          <w:lang w:val="en-US"/>
        </w:rPr>
        <w:t xml:space="preserve">, </w:t>
      </w:r>
      <w:hyperlink w:anchor="bookmark425" w:history="1">
        <w:r>
          <w:rPr>
            <w:rFonts w:eastAsia="Times New Roman"/>
            <w:sz w:val="16"/>
            <w:szCs w:val="16"/>
            <w:lang w:val="en-US"/>
          </w:rPr>
          <w:t>228</w:t>
        </w:r>
      </w:hyperlink>
      <w:r>
        <w:rPr>
          <w:rFonts w:eastAsia="Times New Roman"/>
          <w:sz w:val="16"/>
          <w:szCs w:val="16"/>
          <w:lang w:val="en-US"/>
        </w:rPr>
        <w:t xml:space="preserve">, </w:t>
      </w:r>
      <w:hyperlink w:anchor="bookmark433" w:history="1">
        <w:r>
          <w:rPr>
            <w:rFonts w:eastAsia="Times New Roman"/>
            <w:sz w:val="16"/>
            <w:szCs w:val="16"/>
            <w:lang w:val="en-US"/>
          </w:rPr>
          <w:t>232</w:t>
        </w:r>
      </w:hyperlink>
      <w:r>
        <w:rPr>
          <w:rFonts w:eastAsia="Times New Roman"/>
          <w:sz w:val="16"/>
          <w:szCs w:val="16"/>
          <w:lang w:val="en-US"/>
        </w:rPr>
        <w:t xml:space="preserve">, </w:t>
      </w:r>
      <w:hyperlink w:anchor="bookmark438" w:history="1">
        <w:r>
          <w:rPr>
            <w:rFonts w:eastAsia="Times New Roman"/>
            <w:sz w:val="16"/>
            <w:szCs w:val="16"/>
            <w:lang w:val="en-US"/>
          </w:rPr>
          <w:t>234</w:t>
        </w:r>
      </w:hyperlink>
      <w:r>
        <w:rPr>
          <w:rFonts w:eastAsia="Times New Roman"/>
          <w:sz w:val="16"/>
          <w:szCs w:val="16"/>
          <w:lang w:val="en-US"/>
        </w:rPr>
        <w:t xml:space="preserve">, 476, 480, 545, </w:t>
      </w:r>
      <w:hyperlink w:anchor="bookmark1119" w:history="1">
        <w:r>
          <w:rPr>
            <w:rFonts w:eastAsia="Times New Roman"/>
            <w:sz w:val="16"/>
            <w:szCs w:val="16"/>
            <w:lang w:val="en-US"/>
          </w:rPr>
          <w:t>546</w:t>
        </w:r>
      </w:hyperlink>
      <w:r>
        <w:rPr>
          <w:rFonts w:eastAsia="Times New Roman"/>
          <w:sz w:val="16"/>
          <w:szCs w:val="16"/>
          <w:lang w:val="en-US"/>
        </w:rPr>
        <w:t xml:space="preserve">, 551,568, </w:t>
      </w:r>
      <w:hyperlink w:anchor="bookmark1572" w:history="1">
        <w:r>
          <w:rPr>
            <w:rFonts w:eastAsia="Times New Roman"/>
            <w:sz w:val="16"/>
            <w:szCs w:val="16"/>
            <w:lang w:val="en-US"/>
          </w:rPr>
          <w:t>734</w:t>
        </w:r>
      </w:hyperlink>
      <w:r>
        <w:rPr>
          <w:rFonts w:eastAsia="Times New Roman"/>
          <w:sz w:val="16"/>
          <w:szCs w:val="16"/>
          <w:lang w:val="en-US"/>
        </w:rPr>
        <w:t xml:space="preserve">; II: </w:t>
      </w:r>
      <w:hyperlink w:anchor="bookmark1974" w:history="1">
        <w:r>
          <w:rPr>
            <w:rFonts w:eastAsia="Times New Roman"/>
            <w:sz w:val="16"/>
            <w:szCs w:val="16"/>
            <w:lang w:val="en-US"/>
          </w:rPr>
          <w:t>29</w:t>
        </w:r>
      </w:hyperlink>
      <w:r>
        <w:rPr>
          <w:rFonts w:eastAsia="Times New Roman"/>
          <w:sz w:val="16"/>
          <w:szCs w:val="16"/>
          <w:lang w:val="en-US"/>
        </w:rPr>
        <w:t xml:space="preserve">, </w:t>
      </w:r>
      <w:hyperlink w:anchor="bookmark1994" w:history="1">
        <w:r>
          <w:rPr>
            <w:rFonts w:eastAsia="Times New Roman"/>
            <w:sz w:val="16"/>
            <w:szCs w:val="16"/>
            <w:lang w:val="en-US"/>
          </w:rPr>
          <w:t>34</w:t>
        </w:r>
      </w:hyperlink>
      <w:r>
        <w:rPr>
          <w:rFonts w:eastAsia="Times New Roman"/>
          <w:sz w:val="16"/>
          <w:szCs w:val="16"/>
          <w:lang w:val="en-US"/>
        </w:rPr>
        <w:t xml:space="preserve">, </w:t>
      </w:r>
      <w:hyperlink w:anchor="bookmark2002" w:history="1">
        <w:r>
          <w:rPr>
            <w:rFonts w:eastAsia="Times New Roman"/>
            <w:sz w:val="16"/>
            <w:szCs w:val="16"/>
            <w:lang w:val="en-US"/>
          </w:rPr>
          <w:t>36</w:t>
        </w:r>
      </w:hyperlink>
      <w:r>
        <w:rPr>
          <w:rFonts w:eastAsia="Times New Roman"/>
          <w:sz w:val="16"/>
          <w:szCs w:val="16"/>
          <w:lang w:val="en-US"/>
        </w:rPr>
        <w:t xml:space="preserve">, </w:t>
      </w:r>
      <w:hyperlink w:anchor="bookmark2031" w:history="1">
        <w:r>
          <w:rPr>
            <w:rFonts w:eastAsia="Times New Roman"/>
            <w:sz w:val="16"/>
            <w:szCs w:val="16"/>
            <w:lang w:val="en-US"/>
          </w:rPr>
          <w:t>46</w:t>
        </w:r>
      </w:hyperlink>
      <w:r>
        <w:rPr>
          <w:rFonts w:eastAsia="Times New Roman"/>
          <w:sz w:val="16"/>
          <w:szCs w:val="16"/>
          <w:lang w:val="en-US"/>
        </w:rPr>
        <w:t xml:space="preserve">, </w:t>
      </w:r>
      <w:hyperlink w:anchor="bookmark2150" w:history="1">
        <w:r>
          <w:rPr>
            <w:rFonts w:eastAsia="Times New Roman"/>
            <w:sz w:val="16"/>
            <w:szCs w:val="16"/>
            <w:lang w:val="en-US"/>
          </w:rPr>
          <w:t>90</w:t>
        </w:r>
      </w:hyperlink>
      <w:r>
        <w:rPr>
          <w:rFonts w:eastAsia="Times New Roman"/>
          <w:sz w:val="16"/>
          <w:szCs w:val="16"/>
          <w:lang w:val="en-US"/>
        </w:rPr>
        <w:t xml:space="preserve">, 93, </w:t>
      </w:r>
      <w:hyperlink w:anchor="bookmark2163" w:history="1">
        <w:r>
          <w:rPr>
            <w:rFonts w:eastAsia="Times New Roman"/>
            <w:sz w:val="16"/>
            <w:szCs w:val="16"/>
            <w:lang w:val="en-US"/>
          </w:rPr>
          <w:t>95</w:t>
        </w:r>
      </w:hyperlink>
      <w:r>
        <w:rPr>
          <w:rFonts w:eastAsia="Times New Roman"/>
          <w:sz w:val="16"/>
          <w:szCs w:val="16"/>
          <w:lang w:val="en-US"/>
        </w:rPr>
        <w:t xml:space="preserve">, 97, 99, </w:t>
      </w:r>
      <w:hyperlink w:anchor="bookmark2173" w:history="1">
        <w:r>
          <w:rPr>
            <w:rFonts w:eastAsia="Times New Roman"/>
            <w:sz w:val="16"/>
            <w:szCs w:val="16"/>
            <w:lang w:val="en-US"/>
          </w:rPr>
          <w:t>100</w:t>
        </w:r>
      </w:hyperlink>
      <w:r>
        <w:rPr>
          <w:rFonts w:eastAsia="Times New Roman"/>
          <w:sz w:val="16"/>
          <w:szCs w:val="16"/>
          <w:lang w:val="en-US"/>
        </w:rPr>
        <w:t xml:space="preserve">, 105, </w:t>
      </w:r>
      <w:hyperlink w:anchor="bookmark2229" w:history="1">
        <w:r>
          <w:rPr>
            <w:rFonts w:eastAsia="Times New Roman"/>
            <w:sz w:val="16"/>
            <w:szCs w:val="16"/>
            <w:lang w:val="en-US"/>
          </w:rPr>
          <w:t>125</w:t>
        </w:r>
      </w:hyperlink>
      <w:r>
        <w:rPr>
          <w:rFonts w:eastAsia="Times New Roman"/>
          <w:sz w:val="16"/>
          <w:szCs w:val="16"/>
          <w:lang w:val="en-US"/>
        </w:rPr>
        <w:t xml:space="preserve">, </w:t>
      </w:r>
      <w:hyperlink w:anchor="bookmark2362" w:history="1">
        <w:r>
          <w:rPr>
            <w:rFonts w:eastAsia="Times New Roman"/>
            <w:sz w:val="16"/>
            <w:szCs w:val="16"/>
            <w:lang w:val="en-US"/>
          </w:rPr>
          <w:t>177</w:t>
        </w:r>
      </w:hyperlink>
      <w:r>
        <w:rPr>
          <w:rFonts w:eastAsia="Times New Roman"/>
          <w:sz w:val="16"/>
          <w:szCs w:val="16"/>
          <w:lang w:val="en-US"/>
        </w:rPr>
        <w:t xml:space="preserve">, 201, 239, </w:t>
      </w:r>
      <w:hyperlink w:anchor="bookmark2567" w:history="1">
        <w:r>
          <w:rPr>
            <w:rFonts w:eastAsia="Times New Roman"/>
            <w:sz w:val="16"/>
            <w:szCs w:val="16"/>
            <w:lang w:val="en-US"/>
          </w:rPr>
          <w:t>247</w:t>
        </w:r>
      </w:hyperlink>
      <w:r>
        <w:rPr>
          <w:rFonts w:eastAsia="Times New Roman"/>
          <w:sz w:val="16"/>
          <w:szCs w:val="16"/>
          <w:lang w:val="en-US"/>
        </w:rPr>
        <w:t xml:space="preserve">, </w:t>
      </w:r>
      <w:hyperlink w:anchor="bookmark2727" w:history="1">
        <w:r>
          <w:rPr>
            <w:rFonts w:eastAsia="Times New Roman"/>
            <w:sz w:val="16"/>
            <w:szCs w:val="16"/>
            <w:lang w:val="en-US"/>
          </w:rPr>
          <w:t>296</w:t>
        </w:r>
      </w:hyperlink>
      <w:r>
        <w:rPr>
          <w:rFonts w:eastAsia="Times New Roman"/>
          <w:sz w:val="16"/>
          <w:szCs w:val="16"/>
          <w:lang w:val="en-US"/>
        </w:rPr>
        <w:t xml:space="preserve">, 331, 344, 379, 386, 391, 401, 411, 449, </w:t>
      </w:r>
      <w:hyperlink w:anchor="bookmark3476" w:history="1">
        <w:r>
          <w:rPr>
            <w:rFonts w:eastAsia="Times New Roman"/>
            <w:sz w:val="16"/>
            <w:szCs w:val="16"/>
            <w:lang w:val="en-US"/>
          </w:rPr>
          <w:t>529</w:t>
        </w:r>
      </w:hyperlink>
      <w:r>
        <w:rPr>
          <w:rFonts w:eastAsia="Times New Roman"/>
          <w:sz w:val="16"/>
          <w:szCs w:val="16"/>
          <w:lang w:val="en-US"/>
        </w:rPr>
        <w:t xml:space="preserve">, </w:t>
      </w:r>
      <w:hyperlink w:anchor="bookmark3488" w:history="1">
        <w:r>
          <w:rPr>
            <w:rFonts w:eastAsia="Times New Roman"/>
            <w:sz w:val="16"/>
            <w:szCs w:val="16"/>
            <w:lang w:val="en-US"/>
          </w:rPr>
          <w:t>535</w:t>
        </w:r>
      </w:hyperlink>
    </w:p>
    <w:p w:rsidR="00DD4130" w:rsidRDefault="006C0410">
      <w:pPr>
        <w:shd w:val="clear" w:color="auto" w:fill="FFFFFF"/>
        <w:spacing w:line="202" w:lineRule="exact"/>
        <w:ind w:firstLine="394"/>
      </w:pPr>
      <w:r>
        <w:rPr>
          <w:rFonts w:eastAsia="Times New Roman"/>
          <w:sz w:val="16"/>
          <w:szCs w:val="16"/>
        </w:rPr>
        <w:t xml:space="preserve">Лисенков Тимофей Григорьевич – начальник пожарной охраны, в МХАТ с 1930 г. II: </w:t>
      </w:r>
      <w:hyperlink w:anchor="bookmark2032" w:history="1">
        <w:r>
          <w:rPr>
            <w:rFonts w:eastAsia="Times New Roman"/>
            <w:sz w:val="16"/>
            <w:szCs w:val="16"/>
          </w:rPr>
          <w:t>46</w:t>
        </w:r>
      </w:hyperlink>
    </w:p>
    <w:p w:rsidR="00DD4130" w:rsidRDefault="006C0410">
      <w:pPr>
        <w:shd w:val="clear" w:color="auto" w:fill="FFFFFF"/>
        <w:spacing w:line="202" w:lineRule="exact"/>
        <w:ind w:firstLine="394"/>
      </w:pPr>
      <w:r>
        <w:rPr>
          <w:rFonts w:eastAsia="Times New Roman"/>
          <w:sz w:val="16"/>
          <w:szCs w:val="16"/>
        </w:rPr>
        <w:t xml:space="preserve">Лист Ференц (1811–1886) – венгерский композитор, пианист </w:t>
      </w:r>
      <w:r>
        <w:rPr>
          <w:rFonts w:eastAsia="Times New Roman"/>
          <w:sz w:val="16"/>
          <w:szCs w:val="16"/>
          <w:lang w:val="en-US"/>
        </w:rPr>
        <w:t xml:space="preserve">I: </w:t>
      </w:r>
      <w:hyperlink w:anchor="bookmark95" w:history="1">
        <w:r>
          <w:rPr>
            <w:rFonts w:eastAsia="Times New Roman"/>
            <w:sz w:val="16"/>
            <w:szCs w:val="16"/>
            <w:lang w:val="en-US"/>
          </w:rPr>
          <w:t>74</w:t>
        </w:r>
      </w:hyperlink>
      <w:r>
        <w:rPr>
          <w:rFonts w:eastAsia="Times New Roman"/>
          <w:sz w:val="16"/>
          <w:szCs w:val="16"/>
          <w:lang w:val="en-US"/>
        </w:rPr>
        <w:t>; II: 411</w:t>
      </w:r>
    </w:p>
    <w:p w:rsidR="00DD4130" w:rsidRDefault="00DD4130">
      <w:pPr>
        <w:shd w:val="clear" w:color="auto" w:fill="FFFFFF"/>
        <w:spacing w:line="202" w:lineRule="exact"/>
        <w:ind w:firstLine="394"/>
        <w:sectPr w:rsidR="00DD4130">
          <w:pgSz w:w="11909" w:h="16834"/>
          <w:pgMar w:top="1440" w:right="3245" w:bottom="720" w:left="3460" w:header="720" w:footer="720" w:gutter="0"/>
          <w:cols w:space="60"/>
          <w:noEndnote/>
        </w:sectPr>
      </w:pPr>
    </w:p>
    <w:p w:rsidR="00DD4130" w:rsidRDefault="006C0410">
      <w:pPr>
        <w:shd w:val="clear" w:color="auto" w:fill="FFFFFF"/>
        <w:spacing w:line="202" w:lineRule="exact"/>
        <w:ind w:right="202" w:firstLine="398"/>
        <w:jc w:val="both"/>
      </w:pPr>
      <w:r>
        <w:rPr>
          <w:rFonts w:eastAsia="Times New Roman"/>
          <w:sz w:val="16"/>
          <w:szCs w:val="16"/>
        </w:rPr>
        <w:lastRenderedPageBreak/>
        <w:t xml:space="preserve">Литвиненко-Вольгемут Мария Ивановна (1892–1966) – певица (лирико-драматическое сопрано); в 1935–1953 гг. в Киевском театре оперы и балета II: </w:t>
      </w:r>
      <w:hyperlink w:anchor="bookmark2852" w:history="1">
        <w:r>
          <w:rPr>
            <w:rFonts w:eastAsia="Times New Roman"/>
            <w:sz w:val="16"/>
            <w:szCs w:val="16"/>
          </w:rPr>
          <w:t>334</w:t>
        </w:r>
      </w:hyperlink>
    </w:p>
    <w:p w:rsidR="00DD4130" w:rsidRDefault="006C0410">
      <w:pPr>
        <w:shd w:val="clear" w:color="auto" w:fill="FFFFFF"/>
        <w:spacing w:line="202" w:lineRule="exact"/>
        <w:ind w:firstLine="398"/>
      </w:pPr>
      <w:r>
        <w:rPr>
          <w:rFonts w:eastAsia="Times New Roman"/>
          <w:sz w:val="16"/>
          <w:szCs w:val="16"/>
        </w:rPr>
        <w:t xml:space="preserve">Литвинов Максим Максимович (наст. имя и фам. Макс Валлах; 1876–1951) – гос. и парт. деятель, дипломат; в 1930–1939 гг. нарком иностранных дел II: 105, </w:t>
      </w:r>
      <w:hyperlink w:anchor="bookmark3139" w:history="1">
        <w:r>
          <w:rPr>
            <w:rFonts w:eastAsia="Times New Roman"/>
            <w:sz w:val="16"/>
            <w:szCs w:val="16"/>
          </w:rPr>
          <w:t>426</w:t>
        </w:r>
      </w:hyperlink>
      <w:r>
        <w:rPr>
          <w:rFonts w:eastAsia="Times New Roman"/>
          <w:sz w:val="16"/>
          <w:szCs w:val="16"/>
        </w:rPr>
        <w:t xml:space="preserve">, </w:t>
      </w:r>
      <w:hyperlink w:anchor="bookmark3140" w:history="1">
        <w:r>
          <w:rPr>
            <w:rFonts w:eastAsia="Times New Roman"/>
            <w:sz w:val="16"/>
            <w:szCs w:val="16"/>
          </w:rPr>
          <w:t>427</w:t>
        </w:r>
      </w:hyperlink>
    </w:p>
    <w:p w:rsidR="00DD4130" w:rsidRDefault="006C0410">
      <w:pPr>
        <w:shd w:val="clear" w:color="auto" w:fill="FFFFFF"/>
        <w:spacing w:line="202" w:lineRule="exact"/>
        <w:ind w:firstLine="398"/>
      </w:pPr>
      <w:r>
        <w:rPr>
          <w:rFonts w:eastAsia="Times New Roman"/>
          <w:sz w:val="16"/>
          <w:szCs w:val="16"/>
        </w:rPr>
        <w:t>Литовский Осаф Семенович (1892–1971) – журналист, театраль</w:t>
      </w:r>
      <w:r>
        <w:rPr>
          <w:rFonts w:eastAsia="Times New Roman"/>
          <w:sz w:val="16"/>
          <w:szCs w:val="16"/>
        </w:rPr>
        <w:softHyphen/>
        <w:t xml:space="preserve">ный критик; в 1930–1937 гг. начальник Главреперткома </w:t>
      </w:r>
      <w:r>
        <w:rPr>
          <w:rFonts w:eastAsia="Times New Roman"/>
          <w:sz w:val="16"/>
          <w:szCs w:val="16"/>
          <w:lang w:val="en-US"/>
        </w:rPr>
        <w:t xml:space="preserve">I: 780; II: </w:t>
      </w:r>
      <w:hyperlink w:anchor="bookmark2093" w:history="1">
        <w:r>
          <w:rPr>
            <w:rFonts w:eastAsia="Times New Roman"/>
            <w:sz w:val="16"/>
            <w:szCs w:val="16"/>
            <w:lang w:val="en-US"/>
          </w:rPr>
          <w:t>67</w:t>
        </w:r>
      </w:hyperlink>
      <w:r>
        <w:rPr>
          <w:rFonts w:eastAsia="Times New Roman"/>
          <w:sz w:val="16"/>
          <w:szCs w:val="16"/>
          <w:lang w:val="en-US"/>
        </w:rPr>
        <w:t xml:space="preserve">, </w:t>
      </w:r>
      <w:hyperlink w:anchor="bookmark2131" w:history="1">
        <w:r>
          <w:rPr>
            <w:rFonts w:eastAsia="Times New Roman"/>
            <w:sz w:val="16"/>
            <w:szCs w:val="16"/>
            <w:lang w:val="en-US"/>
          </w:rPr>
          <w:t>83</w:t>
        </w:r>
      </w:hyperlink>
      <w:r>
        <w:rPr>
          <w:rFonts w:eastAsia="Times New Roman"/>
          <w:sz w:val="16"/>
          <w:szCs w:val="16"/>
          <w:lang w:val="en-US"/>
        </w:rPr>
        <w:t xml:space="preserve">, </w:t>
      </w:r>
      <w:hyperlink w:anchor="bookmark2154" w:history="1">
        <w:r>
          <w:rPr>
            <w:rFonts w:eastAsia="Times New Roman"/>
            <w:sz w:val="16"/>
            <w:szCs w:val="16"/>
            <w:lang w:val="en-US"/>
          </w:rPr>
          <w:t>92</w:t>
        </w:r>
      </w:hyperlink>
      <w:r>
        <w:rPr>
          <w:rFonts w:eastAsia="Times New Roman"/>
          <w:sz w:val="16"/>
          <w:szCs w:val="16"/>
          <w:lang w:val="en-US"/>
        </w:rPr>
        <w:t xml:space="preserve">, </w:t>
      </w:r>
      <w:hyperlink w:anchor="bookmark2175" w:history="1">
        <w:r>
          <w:rPr>
            <w:rFonts w:eastAsia="Times New Roman"/>
            <w:sz w:val="16"/>
            <w:szCs w:val="16"/>
            <w:lang w:val="en-US"/>
          </w:rPr>
          <w:t>102</w:t>
        </w:r>
      </w:hyperlink>
      <w:r>
        <w:rPr>
          <w:rFonts w:eastAsia="Times New Roman"/>
          <w:sz w:val="16"/>
          <w:szCs w:val="16"/>
          <w:lang w:val="en-US"/>
        </w:rPr>
        <w:t xml:space="preserve">, </w:t>
      </w:r>
      <w:hyperlink w:anchor="bookmark2336" w:history="1">
        <w:r>
          <w:rPr>
            <w:rFonts w:eastAsia="Times New Roman"/>
            <w:sz w:val="16"/>
            <w:szCs w:val="16"/>
            <w:lang w:val="en-US"/>
          </w:rPr>
          <w:t>168</w:t>
        </w:r>
      </w:hyperlink>
      <w:r>
        <w:rPr>
          <w:rFonts w:eastAsia="Times New Roman"/>
          <w:sz w:val="16"/>
          <w:szCs w:val="16"/>
          <w:lang w:val="en-US"/>
        </w:rPr>
        <w:t xml:space="preserve">, 185, </w:t>
      </w:r>
      <w:hyperlink w:anchor="bookmark2522" w:history="1">
        <w:r>
          <w:rPr>
            <w:rFonts w:eastAsia="Times New Roman"/>
            <w:sz w:val="16"/>
            <w:szCs w:val="16"/>
            <w:lang w:val="en-US"/>
          </w:rPr>
          <w:t>231</w:t>
        </w:r>
      </w:hyperlink>
      <w:r>
        <w:rPr>
          <w:rFonts w:eastAsia="Times New Roman"/>
          <w:sz w:val="16"/>
          <w:szCs w:val="16"/>
          <w:lang w:val="en-US"/>
        </w:rPr>
        <w:t xml:space="preserve">, 241, </w:t>
      </w:r>
      <w:hyperlink w:anchor="bookmark2705" w:history="1">
        <w:r>
          <w:rPr>
            <w:rFonts w:eastAsia="Times New Roman"/>
            <w:sz w:val="16"/>
            <w:szCs w:val="16"/>
            <w:lang w:val="en-US"/>
          </w:rPr>
          <w:t>293</w:t>
        </w:r>
      </w:hyperlink>
    </w:p>
    <w:p w:rsidR="00DD4130" w:rsidRDefault="006C0410">
      <w:pPr>
        <w:shd w:val="clear" w:color="auto" w:fill="FFFFFF"/>
        <w:spacing w:line="202" w:lineRule="exact"/>
        <w:ind w:right="34" w:firstLine="398"/>
        <w:jc w:val="both"/>
      </w:pPr>
      <w:r>
        <w:rPr>
          <w:rFonts w:eastAsia="Times New Roman"/>
          <w:sz w:val="16"/>
          <w:szCs w:val="16"/>
        </w:rPr>
        <w:t xml:space="preserve">Литовцева (Левестам) Нина Николаевна (1871–1966) – актриса, режиссер, педагог; в МХТ с 1901 по 1950 г.; жена В.И.Качалова </w:t>
      </w:r>
      <w:r>
        <w:rPr>
          <w:rFonts w:eastAsia="Times New Roman"/>
          <w:sz w:val="16"/>
          <w:szCs w:val="16"/>
          <w:lang w:val="en-US"/>
        </w:rPr>
        <w:t xml:space="preserve">I: 36, 55, 73, 96, </w:t>
      </w:r>
      <w:hyperlink w:anchor="bookmark156" w:history="1">
        <w:r>
          <w:rPr>
            <w:rFonts w:eastAsia="Times New Roman"/>
            <w:sz w:val="16"/>
            <w:szCs w:val="16"/>
            <w:lang w:val="en-US"/>
          </w:rPr>
          <w:t>99</w:t>
        </w:r>
      </w:hyperlink>
      <w:r>
        <w:rPr>
          <w:rFonts w:eastAsia="Times New Roman"/>
          <w:sz w:val="16"/>
          <w:szCs w:val="16"/>
          <w:lang w:val="en-US"/>
        </w:rPr>
        <w:t xml:space="preserve">, </w:t>
      </w:r>
      <w:hyperlink w:anchor="bookmark237" w:history="1">
        <w:r>
          <w:rPr>
            <w:rFonts w:eastAsia="Times New Roman"/>
            <w:sz w:val="16"/>
            <w:szCs w:val="16"/>
            <w:lang w:val="en-US"/>
          </w:rPr>
          <w:t>138</w:t>
        </w:r>
      </w:hyperlink>
      <w:r>
        <w:rPr>
          <w:rFonts w:eastAsia="Times New Roman"/>
          <w:sz w:val="16"/>
          <w:szCs w:val="16"/>
          <w:lang w:val="en-US"/>
        </w:rPr>
        <w:t>, 164,</w:t>
      </w:r>
      <w:hyperlink w:anchor="bookmark284" w:history="1">
        <w:r>
          <w:rPr>
            <w:rFonts w:eastAsia="Times New Roman"/>
            <w:sz w:val="16"/>
            <w:szCs w:val="16"/>
            <w:lang w:val="en-US"/>
          </w:rPr>
          <w:t>165</w:t>
        </w:r>
      </w:hyperlink>
      <w:r>
        <w:rPr>
          <w:rFonts w:eastAsia="Times New Roman"/>
          <w:sz w:val="16"/>
          <w:szCs w:val="16"/>
          <w:lang w:val="en-US"/>
        </w:rPr>
        <w:t xml:space="preserve">, </w:t>
      </w:r>
      <w:hyperlink w:anchor="bookmark403" w:history="1">
        <w:r>
          <w:rPr>
            <w:rFonts w:eastAsia="Times New Roman"/>
            <w:sz w:val="16"/>
            <w:szCs w:val="16"/>
            <w:lang w:val="en-US"/>
          </w:rPr>
          <w:t>219</w:t>
        </w:r>
      </w:hyperlink>
      <w:r>
        <w:rPr>
          <w:rFonts w:eastAsia="Times New Roman"/>
          <w:sz w:val="16"/>
          <w:szCs w:val="16"/>
          <w:lang w:val="en-US"/>
        </w:rPr>
        <w:t xml:space="preserve">, </w:t>
      </w:r>
      <w:hyperlink w:anchor="bookmark407" w:history="1">
        <w:r>
          <w:rPr>
            <w:rFonts w:eastAsia="Times New Roman"/>
            <w:sz w:val="16"/>
            <w:szCs w:val="16"/>
            <w:lang w:val="en-US"/>
          </w:rPr>
          <w:t>221</w:t>
        </w:r>
      </w:hyperlink>
      <w:r>
        <w:rPr>
          <w:rFonts w:eastAsia="Times New Roman"/>
          <w:sz w:val="16"/>
          <w:szCs w:val="16"/>
          <w:lang w:val="en-US"/>
        </w:rPr>
        <w:t xml:space="preserve">, </w:t>
      </w:r>
      <w:hyperlink w:anchor="bookmark439" w:history="1">
        <w:r>
          <w:rPr>
            <w:rFonts w:eastAsia="Times New Roman"/>
            <w:sz w:val="16"/>
            <w:szCs w:val="16"/>
            <w:lang w:val="en-US"/>
          </w:rPr>
          <w:t>235</w:t>
        </w:r>
      </w:hyperlink>
      <w:r>
        <w:rPr>
          <w:rFonts w:eastAsia="Times New Roman"/>
          <w:sz w:val="16"/>
          <w:szCs w:val="16"/>
          <w:lang w:val="en-US"/>
        </w:rPr>
        <w:t xml:space="preserve">, 237, 266, </w:t>
      </w:r>
      <w:hyperlink w:anchor="bookmark516" w:history="1">
        <w:r>
          <w:rPr>
            <w:rFonts w:eastAsia="Times New Roman"/>
            <w:sz w:val="16"/>
            <w:szCs w:val="16"/>
            <w:lang w:val="en-US"/>
          </w:rPr>
          <w:t>275</w:t>
        </w:r>
      </w:hyperlink>
      <w:r>
        <w:rPr>
          <w:rFonts w:eastAsia="Times New Roman"/>
          <w:sz w:val="16"/>
          <w:szCs w:val="16"/>
          <w:lang w:val="en-US"/>
        </w:rPr>
        <w:t xml:space="preserve">, 335, </w:t>
      </w:r>
      <w:hyperlink w:anchor="bookmark804" w:history="1">
        <w:r>
          <w:rPr>
            <w:rFonts w:eastAsia="Times New Roman"/>
            <w:sz w:val="16"/>
            <w:szCs w:val="16"/>
            <w:lang w:val="en-US"/>
          </w:rPr>
          <w:t>421</w:t>
        </w:r>
      </w:hyperlink>
      <w:r>
        <w:rPr>
          <w:rFonts w:eastAsia="Times New Roman"/>
          <w:sz w:val="16"/>
          <w:szCs w:val="16"/>
          <w:lang w:val="en-US"/>
        </w:rPr>
        <w:t xml:space="preserve">, 428, 463, </w:t>
      </w:r>
      <w:hyperlink w:anchor="bookmark937" w:history="1">
        <w:r>
          <w:rPr>
            <w:rFonts w:eastAsia="Times New Roman"/>
            <w:sz w:val="16"/>
            <w:szCs w:val="16"/>
            <w:lang w:val="en-US"/>
          </w:rPr>
          <w:t>476</w:t>
        </w:r>
      </w:hyperlink>
      <w:r>
        <w:rPr>
          <w:rFonts w:eastAsia="Times New Roman"/>
          <w:sz w:val="16"/>
          <w:szCs w:val="16"/>
          <w:lang w:val="en-US"/>
        </w:rPr>
        <w:t xml:space="preserve">, 477, </w:t>
      </w:r>
      <w:hyperlink w:anchor="bookmark986" w:history="1">
        <w:r>
          <w:rPr>
            <w:rFonts w:eastAsia="Times New Roman"/>
            <w:sz w:val="16"/>
            <w:szCs w:val="16"/>
            <w:lang w:val="en-US"/>
          </w:rPr>
          <w:t>494</w:t>
        </w:r>
      </w:hyperlink>
      <w:r>
        <w:rPr>
          <w:rFonts w:eastAsia="Times New Roman"/>
          <w:sz w:val="16"/>
          <w:szCs w:val="16"/>
          <w:lang w:val="en-US"/>
        </w:rPr>
        <w:t xml:space="preserve">, </w:t>
      </w:r>
      <w:hyperlink w:anchor="bookmark1039" w:history="1">
        <w:r>
          <w:rPr>
            <w:rFonts w:eastAsia="Times New Roman"/>
            <w:sz w:val="16"/>
            <w:szCs w:val="16"/>
            <w:lang w:val="en-US"/>
          </w:rPr>
          <w:t>514</w:t>
        </w:r>
      </w:hyperlink>
      <w:r>
        <w:rPr>
          <w:rFonts w:eastAsia="Times New Roman"/>
          <w:sz w:val="16"/>
          <w:szCs w:val="16"/>
          <w:lang w:val="en-US"/>
        </w:rPr>
        <w:t xml:space="preserve">, 538, 544, 551, 577, 615, </w:t>
      </w:r>
      <w:hyperlink w:anchor="bookmark1300" w:history="1">
        <w:r>
          <w:rPr>
            <w:rFonts w:eastAsia="Times New Roman"/>
            <w:sz w:val="16"/>
            <w:szCs w:val="16"/>
            <w:lang w:val="en-US"/>
          </w:rPr>
          <w:t>622</w:t>
        </w:r>
      </w:hyperlink>
      <w:r>
        <w:rPr>
          <w:rFonts w:eastAsia="Times New Roman"/>
          <w:sz w:val="16"/>
          <w:szCs w:val="16"/>
          <w:lang w:val="en-US"/>
        </w:rPr>
        <w:t xml:space="preserve">, 626, 630, 636, </w:t>
      </w:r>
      <w:hyperlink w:anchor="bookmark1342" w:history="1">
        <w:r>
          <w:rPr>
            <w:rFonts w:eastAsia="Times New Roman"/>
            <w:sz w:val="16"/>
            <w:szCs w:val="16"/>
            <w:lang w:val="en-US"/>
          </w:rPr>
          <w:t>639</w:t>
        </w:r>
      </w:hyperlink>
      <w:r>
        <w:rPr>
          <w:rFonts w:eastAsia="Times New Roman"/>
          <w:sz w:val="16"/>
          <w:szCs w:val="16"/>
          <w:lang w:val="en-US"/>
        </w:rPr>
        <w:t xml:space="preserve">, 648, 653, 713, 729, 731, </w:t>
      </w:r>
      <w:hyperlink w:anchor="bookmark1583" w:history="1">
        <w:r>
          <w:rPr>
            <w:rFonts w:eastAsia="Times New Roman"/>
            <w:sz w:val="16"/>
            <w:szCs w:val="16"/>
            <w:lang w:val="en-US"/>
          </w:rPr>
          <w:t>738</w:t>
        </w:r>
      </w:hyperlink>
      <w:r>
        <w:rPr>
          <w:rFonts w:eastAsia="Times New Roman"/>
          <w:sz w:val="16"/>
          <w:szCs w:val="16"/>
          <w:lang w:val="en-US"/>
        </w:rPr>
        <w:t xml:space="preserve">, 739, 745, 758, </w:t>
      </w:r>
      <w:hyperlink w:anchor="bookmark1661" w:history="1">
        <w:r>
          <w:rPr>
            <w:rFonts w:eastAsia="Times New Roman"/>
            <w:sz w:val="16"/>
            <w:szCs w:val="16"/>
            <w:lang w:val="en-US"/>
          </w:rPr>
          <w:t>761</w:t>
        </w:r>
      </w:hyperlink>
      <w:r>
        <w:rPr>
          <w:rFonts w:eastAsia="Times New Roman"/>
          <w:sz w:val="16"/>
          <w:szCs w:val="16"/>
          <w:lang w:val="en-US"/>
        </w:rPr>
        <w:t xml:space="preserve">–764, </w:t>
      </w:r>
      <w:hyperlink w:anchor="bookmark1683" w:history="1">
        <w:r>
          <w:rPr>
            <w:rFonts w:eastAsia="Times New Roman"/>
            <w:sz w:val="16"/>
            <w:szCs w:val="16"/>
            <w:lang w:val="en-US"/>
          </w:rPr>
          <w:t>767</w:t>
        </w:r>
      </w:hyperlink>
      <w:r>
        <w:rPr>
          <w:rFonts w:eastAsia="Times New Roman"/>
          <w:sz w:val="16"/>
          <w:szCs w:val="16"/>
          <w:lang w:val="en-US"/>
        </w:rPr>
        <w:t xml:space="preserve">, 780, 835; II: 8, 73, 95, </w:t>
      </w:r>
      <w:hyperlink w:anchor="bookmark2168" w:history="1">
        <w:r>
          <w:rPr>
            <w:rFonts w:eastAsia="Times New Roman"/>
            <w:sz w:val="16"/>
            <w:szCs w:val="16"/>
            <w:lang w:val="en-US"/>
          </w:rPr>
          <w:t>98</w:t>
        </w:r>
      </w:hyperlink>
      <w:r>
        <w:rPr>
          <w:rFonts w:eastAsia="Times New Roman"/>
          <w:sz w:val="16"/>
          <w:szCs w:val="16"/>
          <w:lang w:val="en-US"/>
        </w:rPr>
        <w:t xml:space="preserve">, </w:t>
      </w:r>
      <w:hyperlink w:anchor="bookmark2212" w:history="1">
        <w:r>
          <w:rPr>
            <w:rFonts w:eastAsia="Times New Roman"/>
            <w:sz w:val="16"/>
            <w:szCs w:val="16"/>
            <w:lang w:val="en-US"/>
          </w:rPr>
          <w:t>120</w:t>
        </w:r>
      </w:hyperlink>
      <w:r>
        <w:rPr>
          <w:rFonts w:eastAsia="Times New Roman"/>
          <w:sz w:val="16"/>
          <w:szCs w:val="16"/>
          <w:lang w:val="en-US"/>
        </w:rPr>
        <w:t xml:space="preserve">, </w:t>
      </w:r>
      <w:hyperlink w:anchor="bookmark2219" w:history="1">
        <w:r>
          <w:rPr>
            <w:rFonts w:eastAsia="Times New Roman"/>
            <w:sz w:val="16"/>
            <w:szCs w:val="16"/>
            <w:lang w:val="en-US"/>
          </w:rPr>
          <w:t>122</w:t>
        </w:r>
      </w:hyperlink>
      <w:r>
        <w:rPr>
          <w:rFonts w:eastAsia="Times New Roman"/>
          <w:sz w:val="16"/>
          <w:szCs w:val="16"/>
          <w:lang w:val="en-US"/>
        </w:rPr>
        <w:t xml:space="preserve">, </w:t>
      </w:r>
      <w:hyperlink w:anchor="bookmark2231" w:history="1">
        <w:r>
          <w:rPr>
            <w:rFonts w:eastAsia="Times New Roman"/>
            <w:sz w:val="16"/>
            <w:szCs w:val="16"/>
            <w:lang w:val="en-US"/>
          </w:rPr>
          <w:t>127</w:t>
        </w:r>
      </w:hyperlink>
      <w:r>
        <w:rPr>
          <w:rFonts w:eastAsia="Times New Roman"/>
          <w:sz w:val="16"/>
          <w:szCs w:val="16"/>
          <w:lang w:val="en-US"/>
        </w:rPr>
        <w:t xml:space="preserve">, </w:t>
      </w:r>
      <w:hyperlink w:anchor="bookmark2239" w:history="1">
        <w:r>
          <w:rPr>
            <w:rFonts w:eastAsia="Times New Roman"/>
            <w:sz w:val="16"/>
            <w:szCs w:val="16"/>
            <w:lang w:val="en-US"/>
          </w:rPr>
          <w:t>130</w:t>
        </w:r>
      </w:hyperlink>
      <w:r>
        <w:rPr>
          <w:rFonts w:eastAsia="Times New Roman"/>
          <w:sz w:val="16"/>
          <w:szCs w:val="16"/>
          <w:lang w:val="en-US"/>
        </w:rPr>
        <w:t xml:space="preserve">, </w:t>
      </w:r>
      <w:hyperlink w:anchor="bookmark2267" w:history="1">
        <w:r>
          <w:rPr>
            <w:rFonts w:eastAsia="Times New Roman"/>
            <w:sz w:val="16"/>
            <w:szCs w:val="16"/>
            <w:lang w:val="en-US"/>
          </w:rPr>
          <w:t>140</w:t>
        </w:r>
      </w:hyperlink>
      <w:r>
        <w:rPr>
          <w:rFonts w:eastAsia="Times New Roman"/>
          <w:sz w:val="16"/>
          <w:szCs w:val="16"/>
          <w:lang w:val="en-US"/>
        </w:rPr>
        <w:t xml:space="preserve">, </w:t>
      </w:r>
      <w:hyperlink w:anchor="bookmark2371" w:history="1">
        <w:r>
          <w:rPr>
            <w:rFonts w:eastAsia="Times New Roman"/>
            <w:sz w:val="16"/>
            <w:szCs w:val="16"/>
            <w:lang w:val="en-US"/>
          </w:rPr>
          <w:t>179</w:t>
        </w:r>
      </w:hyperlink>
      <w:r>
        <w:rPr>
          <w:rFonts w:eastAsia="Times New Roman"/>
          <w:sz w:val="16"/>
          <w:szCs w:val="16"/>
          <w:lang w:val="en-US"/>
        </w:rPr>
        <w:t xml:space="preserve">, </w:t>
      </w:r>
      <w:hyperlink w:anchor="bookmark2397" w:history="1">
        <w:r>
          <w:rPr>
            <w:rFonts w:eastAsia="Times New Roman"/>
            <w:sz w:val="16"/>
            <w:szCs w:val="16"/>
            <w:lang w:val="en-US"/>
          </w:rPr>
          <w:t>188</w:t>
        </w:r>
      </w:hyperlink>
      <w:r>
        <w:rPr>
          <w:rFonts w:eastAsia="Times New Roman"/>
          <w:sz w:val="16"/>
          <w:szCs w:val="16"/>
          <w:lang w:val="en-US"/>
        </w:rPr>
        <w:t xml:space="preserve">, 191, 225, </w:t>
      </w:r>
      <w:hyperlink w:anchor="bookmark2858" w:history="1">
        <w:r>
          <w:rPr>
            <w:rFonts w:eastAsia="Times New Roman"/>
            <w:sz w:val="16"/>
            <w:szCs w:val="16"/>
            <w:lang w:val="en-US"/>
          </w:rPr>
          <w:t>336</w:t>
        </w:r>
      </w:hyperlink>
      <w:r>
        <w:rPr>
          <w:rFonts w:eastAsia="Times New Roman"/>
          <w:sz w:val="16"/>
          <w:szCs w:val="16"/>
          <w:lang w:val="en-US"/>
        </w:rPr>
        <w:t xml:space="preserve">, </w:t>
      </w:r>
      <w:hyperlink w:anchor="bookmark2891" w:history="1">
        <w:r>
          <w:rPr>
            <w:rFonts w:eastAsia="Times New Roman"/>
            <w:sz w:val="16"/>
            <w:szCs w:val="16"/>
            <w:lang w:val="en-US"/>
          </w:rPr>
          <w:t>345</w:t>
        </w:r>
      </w:hyperlink>
      <w:r>
        <w:rPr>
          <w:rFonts w:eastAsia="Times New Roman"/>
          <w:sz w:val="16"/>
          <w:szCs w:val="16"/>
          <w:lang w:val="en-US"/>
        </w:rPr>
        <w:t xml:space="preserve">, </w:t>
      </w:r>
      <w:hyperlink w:anchor="bookmark2931" w:history="1">
        <w:r>
          <w:rPr>
            <w:rFonts w:eastAsia="Times New Roman"/>
            <w:sz w:val="16"/>
            <w:szCs w:val="16"/>
            <w:lang w:val="en-US"/>
          </w:rPr>
          <w:t>357</w:t>
        </w:r>
      </w:hyperlink>
      <w:r>
        <w:rPr>
          <w:rFonts w:eastAsia="Times New Roman"/>
          <w:sz w:val="16"/>
          <w:szCs w:val="16"/>
          <w:lang w:val="en-US"/>
        </w:rPr>
        <w:t xml:space="preserve">, 358, </w:t>
      </w:r>
      <w:hyperlink w:anchor="bookmark2983" w:history="1">
        <w:r>
          <w:rPr>
            <w:rFonts w:eastAsia="Times New Roman"/>
            <w:sz w:val="16"/>
            <w:szCs w:val="16"/>
            <w:lang w:val="en-US"/>
          </w:rPr>
          <w:t>375</w:t>
        </w:r>
      </w:hyperlink>
      <w:r>
        <w:rPr>
          <w:rFonts w:eastAsia="Times New Roman"/>
          <w:sz w:val="16"/>
          <w:szCs w:val="16"/>
          <w:lang w:val="en-US"/>
        </w:rPr>
        <w:t xml:space="preserve">, </w:t>
      </w:r>
      <w:hyperlink w:anchor="bookmark2998" w:history="1">
        <w:r>
          <w:rPr>
            <w:rFonts w:eastAsia="Times New Roman"/>
            <w:sz w:val="16"/>
            <w:szCs w:val="16"/>
            <w:lang w:val="en-US"/>
          </w:rPr>
          <w:t>380</w:t>
        </w:r>
      </w:hyperlink>
      <w:r>
        <w:rPr>
          <w:rFonts w:eastAsia="Times New Roman"/>
          <w:sz w:val="16"/>
          <w:szCs w:val="16"/>
          <w:lang w:val="en-US"/>
        </w:rPr>
        <w:t xml:space="preserve">, </w:t>
      </w:r>
      <w:hyperlink w:anchor="bookmark3062" w:history="1">
        <w:r>
          <w:rPr>
            <w:rFonts w:eastAsia="Times New Roman"/>
            <w:sz w:val="16"/>
            <w:szCs w:val="16"/>
            <w:lang w:val="en-US"/>
          </w:rPr>
          <w:t>405</w:t>
        </w:r>
      </w:hyperlink>
      <w:r>
        <w:rPr>
          <w:rFonts w:eastAsia="Times New Roman"/>
          <w:sz w:val="16"/>
          <w:szCs w:val="16"/>
          <w:lang w:val="en-US"/>
        </w:rPr>
        <w:t xml:space="preserve">, </w:t>
      </w:r>
      <w:hyperlink w:anchor="bookmark3175" w:history="1">
        <w:r>
          <w:rPr>
            <w:rFonts w:eastAsia="Times New Roman"/>
            <w:sz w:val="16"/>
            <w:szCs w:val="16"/>
            <w:lang w:val="en-US"/>
          </w:rPr>
          <w:t>437</w:t>
        </w:r>
      </w:hyperlink>
      <w:r>
        <w:rPr>
          <w:rFonts w:eastAsia="Times New Roman"/>
          <w:sz w:val="16"/>
          <w:szCs w:val="16"/>
          <w:lang w:val="en-US"/>
        </w:rPr>
        <w:t xml:space="preserve">, 440, </w:t>
      </w:r>
      <w:hyperlink w:anchor="bookmark3221" w:history="1">
        <w:r>
          <w:rPr>
            <w:rFonts w:eastAsia="Times New Roman"/>
            <w:sz w:val="16"/>
            <w:szCs w:val="16"/>
            <w:lang w:val="en-US"/>
          </w:rPr>
          <w:t>451</w:t>
        </w:r>
      </w:hyperlink>
      <w:r>
        <w:rPr>
          <w:rFonts w:eastAsia="Times New Roman"/>
          <w:sz w:val="16"/>
          <w:szCs w:val="16"/>
          <w:lang w:val="en-US"/>
        </w:rPr>
        <w:t xml:space="preserve">, </w:t>
      </w:r>
      <w:hyperlink w:anchor="bookmark3239" w:history="1">
        <w:r>
          <w:rPr>
            <w:rFonts w:eastAsia="Times New Roman"/>
            <w:sz w:val="16"/>
            <w:szCs w:val="16"/>
            <w:lang w:val="en-US"/>
          </w:rPr>
          <w:t>458</w:t>
        </w:r>
      </w:hyperlink>
      <w:r>
        <w:rPr>
          <w:rFonts w:eastAsia="Times New Roman"/>
          <w:sz w:val="16"/>
          <w:szCs w:val="16"/>
          <w:lang w:val="en-US"/>
        </w:rPr>
        <w:t xml:space="preserve">, 483, 484, </w:t>
      </w:r>
      <w:hyperlink w:anchor="bookmark3336" w:history="1">
        <w:r>
          <w:rPr>
            <w:rFonts w:eastAsia="Times New Roman"/>
            <w:sz w:val="16"/>
            <w:szCs w:val="16"/>
            <w:lang w:val="en-US"/>
          </w:rPr>
          <w:t>486</w:t>
        </w:r>
      </w:hyperlink>
      <w:r>
        <w:rPr>
          <w:rFonts w:eastAsia="Times New Roman"/>
          <w:sz w:val="16"/>
          <w:szCs w:val="16"/>
          <w:lang w:val="en-US"/>
        </w:rPr>
        <w:t>, 487, 499</w:t>
      </w:r>
    </w:p>
    <w:p w:rsidR="00DD4130" w:rsidRDefault="006C0410">
      <w:pPr>
        <w:shd w:val="clear" w:color="auto" w:fill="FFFFFF"/>
        <w:spacing w:line="202" w:lineRule="exact"/>
        <w:ind w:right="307" w:firstLine="398"/>
      </w:pPr>
      <w:r>
        <w:rPr>
          <w:rFonts w:eastAsia="Times New Roman"/>
          <w:sz w:val="16"/>
          <w:szCs w:val="16"/>
        </w:rPr>
        <w:t xml:space="preserve">Лифанов Борис Николаевич – актер; в МХАТ в 1924–1934 и 1938–1942 гг. </w:t>
      </w:r>
      <w:r>
        <w:rPr>
          <w:rFonts w:eastAsia="Times New Roman"/>
          <w:sz w:val="16"/>
          <w:szCs w:val="16"/>
          <w:lang w:val="en-US"/>
        </w:rPr>
        <w:t>I: 739, 743; II: 469</w:t>
      </w:r>
    </w:p>
    <w:p w:rsidR="00DD4130" w:rsidRDefault="006C0410">
      <w:pPr>
        <w:shd w:val="clear" w:color="auto" w:fill="FFFFFF"/>
        <w:spacing w:line="202" w:lineRule="exact"/>
        <w:ind w:right="72" w:firstLine="398"/>
        <w:jc w:val="both"/>
      </w:pPr>
      <w:r>
        <w:rPr>
          <w:rFonts w:eastAsia="Times New Roman"/>
          <w:sz w:val="16"/>
          <w:szCs w:val="16"/>
        </w:rPr>
        <w:t xml:space="preserve">Лифшиц Соломон Маркович – зав. отделом снабжения, в МХАТ с 1934 г. II: 566, 567, 569, </w:t>
      </w:r>
      <w:hyperlink w:anchor="bookmark3675" w:history="1">
        <w:r>
          <w:rPr>
            <w:rFonts w:eastAsia="Times New Roman"/>
            <w:sz w:val="16"/>
            <w:szCs w:val="16"/>
          </w:rPr>
          <w:t>604</w:t>
        </w:r>
      </w:hyperlink>
      <w:r>
        <w:rPr>
          <w:rFonts w:eastAsia="Times New Roman"/>
          <w:sz w:val="16"/>
          <w:szCs w:val="16"/>
        </w:rPr>
        <w:t xml:space="preserve">, 639, </w:t>
      </w:r>
      <w:hyperlink w:anchor="bookmark3915" w:history="1">
        <w:r>
          <w:rPr>
            <w:rFonts w:eastAsia="Times New Roman"/>
            <w:sz w:val="16"/>
            <w:szCs w:val="16"/>
          </w:rPr>
          <w:t>710</w:t>
        </w:r>
      </w:hyperlink>
    </w:p>
    <w:p w:rsidR="00DD4130" w:rsidRDefault="006C0410">
      <w:pPr>
        <w:shd w:val="clear" w:color="auto" w:fill="FFFFFF"/>
        <w:spacing w:line="202" w:lineRule="exact"/>
        <w:ind w:right="221" w:firstLine="398"/>
        <w:jc w:val="both"/>
      </w:pPr>
      <w:r>
        <w:rPr>
          <w:rFonts w:eastAsia="Times New Roman"/>
          <w:sz w:val="16"/>
          <w:szCs w:val="16"/>
        </w:rPr>
        <w:t xml:space="preserve">Лихачев Владимир Сергеевич (1849–1910) – поэт, переводчик, драматург </w:t>
      </w:r>
      <w:r>
        <w:rPr>
          <w:rFonts w:eastAsia="Times New Roman"/>
          <w:sz w:val="16"/>
          <w:szCs w:val="16"/>
          <w:lang w:val="en-US"/>
        </w:rPr>
        <w:t xml:space="preserve">I: </w:t>
      </w:r>
      <w:hyperlink w:anchor="bookmark1804" w:history="1">
        <w:r>
          <w:rPr>
            <w:rFonts w:eastAsia="Times New Roman"/>
            <w:sz w:val="16"/>
            <w:szCs w:val="16"/>
            <w:lang w:val="en-US"/>
          </w:rPr>
          <w:t>804</w:t>
        </w:r>
      </w:hyperlink>
    </w:p>
    <w:p w:rsidR="00DD4130" w:rsidRDefault="006C0410">
      <w:pPr>
        <w:shd w:val="clear" w:color="auto" w:fill="FFFFFF"/>
        <w:spacing w:line="202" w:lineRule="exact"/>
        <w:ind w:firstLine="398"/>
      </w:pPr>
      <w:r>
        <w:rPr>
          <w:rFonts w:eastAsia="Times New Roman"/>
          <w:sz w:val="16"/>
          <w:szCs w:val="16"/>
        </w:rPr>
        <w:t>Лобанов Андрей Михайлович (1900–1959) – режиссер; окончил школу Второй студии, работал в Театре-студии Р.Н.Симонова, в даль</w:t>
      </w:r>
      <w:r>
        <w:rPr>
          <w:rFonts w:eastAsia="Times New Roman"/>
          <w:sz w:val="16"/>
          <w:szCs w:val="16"/>
        </w:rPr>
        <w:softHyphen/>
        <w:t xml:space="preserve">нейшем руководитель Театра им. Ермоловой II: </w:t>
      </w:r>
      <w:hyperlink w:anchor="bookmark3502" w:history="1">
        <w:r>
          <w:rPr>
            <w:rFonts w:eastAsia="Times New Roman"/>
            <w:sz w:val="16"/>
            <w:szCs w:val="16"/>
          </w:rPr>
          <w:t>540</w:t>
        </w:r>
      </w:hyperlink>
    </w:p>
    <w:p w:rsidR="00DD4130" w:rsidRDefault="006C0410">
      <w:pPr>
        <w:shd w:val="clear" w:color="auto" w:fill="FFFFFF"/>
        <w:spacing w:line="202" w:lineRule="exact"/>
        <w:ind w:right="106" w:firstLine="398"/>
        <w:jc w:val="both"/>
      </w:pPr>
      <w:r>
        <w:rPr>
          <w:rFonts w:eastAsia="Times New Roman"/>
          <w:sz w:val="16"/>
          <w:szCs w:val="16"/>
        </w:rPr>
        <w:t xml:space="preserve">Лозинский Михаил Леонидович (1886–1955) – поэт, переводчик </w:t>
      </w:r>
      <w:r>
        <w:rPr>
          <w:rFonts w:eastAsia="Times New Roman"/>
          <w:sz w:val="16"/>
          <w:szCs w:val="16"/>
          <w:lang w:val="en-US"/>
        </w:rPr>
        <w:t xml:space="preserve">I: </w:t>
      </w:r>
      <w:hyperlink w:anchor="bookmark1817" w:history="1">
        <w:r>
          <w:rPr>
            <w:rFonts w:eastAsia="Times New Roman"/>
            <w:sz w:val="16"/>
            <w:szCs w:val="16"/>
            <w:lang w:val="en-US"/>
          </w:rPr>
          <w:t>810</w:t>
        </w:r>
      </w:hyperlink>
    </w:p>
    <w:p w:rsidR="00DD4130" w:rsidRDefault="006C0410">
      <w:pPr>
        <w:shd w:val="clear" w:color="auto" w:fill="FFFFFF"/>
        <w:spacing w:line="202" w:lineRule="exact"/>
        <w:ind w:right="307" w:firstLine="398"/>
      </w:pPr>
      <w:r>
        <w:rPr>
          <w:rFonts w:eastAsia="Times New Roman"/>
          <w:sz w:val="16"/>
          <w:szCs w:val="16"/>
        </w:rPr>
        <w:t xml:space="preserve">Лопатин Герман Григорьевич (1884–?) – столяр и бутафор; в МХТ с 1907 по 1959 г. II: </w:t>
      </w:r>
      <w:hyperlink w:anchor="bookmark2032" w:history="1">
        <w:r>
          <w:rPr>
            <w:rFonts w:eastAsia="Times New Roman"/>
            <w:sz w:val="16"/>
            <w:szCs w:val="16"/>
          </w:rPr>
          <w:t>46</w:t>
        </w:r>
      </w:hyperlink>
    </w:p>
    <w:p w:rsidR="00DD4130" w:rsidRDefault="006C0410">
      <w:pPr>
        <w:shd w:val="clear" w:color="auto" w:fill="FFFFFF"/>
        <w:spacing w:line="202" w:lineRule="exact"/>
        <w:ind w:right="24" w:firstLine="398"/>
        <w:jc w:val="both"/>
      </w:pPr>
      <w:r>
        <w:rPr>
          <w:rFonts w:eastAsia="Times New Roman"/>
          <w:sz w:val="16"/>
          <w:szCs w:val="16"/>
        </w:rPr>
        <w:t xml:space="preserve">Лопе де Вега Карпио Феликс (1562–1635) – испанский драматург II: </w:t>
      </w:r>
      <w:hyperlink w:anchor="bookmark2724" w:history="1">
        <w:r>
          <w:rPr>
            <w:rFonts w:eastAsia="Times New Roman"/>
            <w:sz w:val="16"/>
            <w:szCs w:val="16"/>
          </w:rPr>
          <w:t>295</w:t>
        </w:r>
      </w:hyperlink>
    </w:p>
    <w:p w:rsidR="00DD4130" w:rsidRDefault="006C0410">
      <w:pPr>
        <w:shd w:val="clear" w:color="auto" w:fill="FFFFFF"/>
        <w:spacing w:line="202" w:lineRule="exact"/>
        <w:ind w:firstLine="398"/>
      </w:pPr>
      <w:r>
        <w:rPr>
          <w:rFonts w:eastAsia="Times New Roman"/>
          <w:sz w:val="16"/>
          <w:szCs w:val="16"/>
        </w:rPr>
        <w:t xml:space="preserve">Лосский Владимир Аполлонович (1874–1946) – певец и режиссер Большого театра, в 1920–1926 гг. участвовал в работе Музыкальной студии </w:t>
      </w:r>
      <w:r>
        <w:rPr>
          <w:rFonts w:eastAsia="Times New Roman"/>
          <w:sz w:val="16"/>
          <w:szCs w:val="16"/>
          <w:lang w:val="en-US"/>
        </w:rPr>
        <w:t xml:space="preserve">I: 569, </w:t>
      </w:r>
      <w:hyperlink w:anchor="bookmark1173" w:history="1">
        <w:r>
          <w:rPr>
            <w:rFonts w:eastAsia="Times New Roman"/>
            <w:sz w:val="16"/>
            <w:szCs w:val="16"/>
            <w:lang w:val="en-US"/>
          </w:rPr>
          <w:t>570</w:t>
        </w:r>
      </w:hyperlink>
      <w:r>
        <w:rPr>
          <w:rFonts w:eastAsia="Times New Roman"/>
          <w:sz w:val="16"/>
          <w:szCs w:val="16"/>
          <w:lang w:val="en-US"/>
        </w:rPr>
        <w:t xml:space="preserve">, </w:t>
      </w:r>
      <w:hyperlink w:anchor="bookmark1179" w:history="1">
        <w:r>
          <w:rPr>
            <w:rFonts w:eastAsia="Times New Roman"/>
            <w:sz w:val="16"/>
            <w:szCs w:val="16"/>
            <w:lang w:val="en-US"/>
          </w:rPr>
          <w:t>572</w:t>
        </w:r>
      </w:hyperlink>
      <w:r>
        <w:rPr>
          <w:rFonts w:eastAsia="Times New Roman"/>
          <w:sz w:val="16"/>
          <w:szCs w:val="16"/>
          <w:lang w:val="en-US"/>
        </w:rPr>
        <w:t>, 633</w:t>
      </w:r>
    </w:p>
    <w:p w:rsidR="00DD4130" w:rsidRDefault="006C0410">
      <w:pPr>
        <w:shd w:val="clear" w:color="auto" w:fill="FFFFFF"/>
        <w:spacing w:line="202" w:lineRule="exact"/>
        <w:ind w:left="398"/>
      </w:pPr>
      <w:r>
        <w:rPr>
          <w:rFonts w:eastAsia="Times New Roman"/>
          <w:sz w:val="16"/>
          <w:szCs w:val="16"/>
        </w:rPr>
        <w:t>Лотар Марк (1902–1985) – немецкий композитор II: 43</w:t>
      </w:r>
    </w:p>
    <w:p w:rsidR="00DD4130" w:rsidRDefault="006C0410">
      <w:pPr>
        <w:shd w:val="clear" w:color="auto" w:fill="FFFFFF"/>
        <w:spacing w:line="202" w:lineRule="exact"/>
        <w:ind w:left="398"/>
      </w:pPr>
      <w:r>
        <w:rPr>
          <w:rFonts w:eastAsia="Times New Roman"/>
          <w:sz w:val="16"/>
          <w:szCs w:val="16"/>
        </w:rPr>
        <w:t>Луговской Владимир Александрович (1901–1957) – поэт II: 43</w:t>
      </w:r>
    </w:p>
    <w:p w:rsidR="00DD4130" w:rsidRDefault="006C0410">
      <w:pPr>
        <w:shd w:val="clear" w:color="auto" w:fill="FFFFFF"/>
        <w:spacing w:line="202" w:lineRule="exact"/>
        <w:ind w:left="398"/>
      </w:pPr>
      <w:r>
        <w:rPr>
          <w:rFonts w:eastAsia="Times New Roman"/>
          <w:sz w:val="16"/>
          <w:szCs w:val="16"/>
        </w:rPr>
        <w:t xml:space="preserve">Лужские – семья В.ВЛужского </w:t>
      </w:r>
      <w:r>
        <w:rPr>
          <w:rFonts w:eastAsia="Times New Roman"/>
          <w:sz w:val="16"/>
          <w:szCs w:val="16"/>
          <w:lang w:val="en-US"/>
        </w:rPr>
        <w:t xml:space="preserve">I: </w:t>
      </w:r>
      <w:hyperlink w:anchor="bookmark273" w:history="1">
        <w:r>
          <w:rPr>
            <w:rFonts w:eastAsia="Times New Roman"/>
            <w:sz w:val="16"/>
            <w:szCs w:val="16"/>
            <w:lang w:val="en-US"/>
          </w:rPr>
          <w:t>159</w:t>
        </w:r>
      </w:hyperlink>
      <w:r>
        <w:rPr>
          <w:rFonts w:eastAsia="Times New Roman"/>
          <w:sz w:val="16"/>
          <w:szCs w:val="16"/>
          <w:lang w:val="en-US"/>
        </w:rPr>
        <w:t>, 392, 419</w:t>
      </w:r>
    </w:p>
    <w:p w:rsidR="00DD4130" w:rsidRDefault="006C0410">
      <w:pPr>
        <w:shd w:val="clear" w:color="auto" w:fill="FFFFFF"/>
        <w:spacing w:line="202" w:lineRule="exact"/>
        <w:ind w:right="115" w:firstLine="398"/>
        <w:jc w:val="both"/>
      </w:pPr>
      <w:r>
        <w:rPr>
          <w:rFonts w:eastAsia="Times New Roman"/>
          <w:sz w:val="16"/>
          <w:szCs w:val="16"/>
        </w:rPr>
        <w:t xml:space="preserve">Лужский (наст. фам. Калужский) Василий Васильевич (1869– 1931) – актер; режиссер; в МХТ с основания театра до конца жизни </w:t>
      </w:r>
      <w:r>
        <w:rPr>
          <w:rFonts w:eastAsia="Times New Roman"/>
          <w:sz w:val="16"/>
          <w:szCs w:val="16"/>
          <w:lang w:val="en-US"/>
        </w:rPr>
        <w:t xml:space="preserve">I: </w:t>
      </w:r>
      <w:hyperlink w:anchor="bookmark34" w:history="1">
        <w:r>
          <w:rPr>
            <w:rFonts w:eastAsia="Times New Roman"/>
            <w:sz w:val="16"/>
            <w:szCs w:val="16"/>
            <w:lang w:val="en-US"/>
          </w:rPr>
          <w:t>47</w:t>
        </w:r>
      </w:hyperlink>
      <w:r>
        <w:rPr>
          <w:rFonts w:eastAsia="Times New Roman"/>
          <w:sz w:val="16"/>
          <w:szCs w:val="16"/>
          <w:lang w:val="en-US"/>
        </w:rPr>
        <w:t xml:space="preserve">, 59, </w:t>
      </w:r>
      <w:hyperlink w:anchor="bookmark96" w:history="1">
        <w:r>
          <w:rPr>
            <w:rFonts w:eastAsia="Times New Roman"/>
            <w:sz w:val="16"/>
            <w:szCs w:val="16"/>
            <w:lang w:val="en-US"/>
          </w:rPr>
          <w:t>75</w:t>
        </w:r>
      </w:hyperlink>
      <w:r>
        <w:rPr>
          <w:rFonts w:eastAsia="Times New Roman"/>
          <w:sz w:val="16"/>
          <w:szCs w:val="16"/>
          <w:lang w:val="en-US"/>
        </w:rPr>
        <w:t xml:space="preserve">, 80, </w:t>
      </w:r>
      <w:hyperlink w:anchor="bookmark140" w:history="1">
        <w:r>
          <w:rPr>
            <w:rFonts w:eastAsia="Times New Roman"/>
            <w:sz w:val="16"/>
            <w:szCs w:val="16"/>
            <w:lang w:val="en-US"/>
          </w:rPr>
          <w:t>92</w:t>
        </w:r>
      </w:hyperlink>
      <w:r>
        <w:rPr>
          <w:rFonts w:eastAsia="Times New Roman"/>
          <w:sz w:val="16"/>
          <w:szCs w:val="16"/>
          <w:lang w:val="en-US"/>
        </w:rPr>
        <w:t>,</w:t>
      </w:r>
      <w:hyperlink w:anchor="bookmark166" w:history="1">
        <w:r>
          <w:rPr>
            <w:rFonts w:eastAsia="Times New Roman"/>
            <w:sz w:val="16"/>
            <w:szCs w:val="16"/>
            <w:lang w:val="en-US"/>
          </w:rPr>
          <w:t>105</w:t>
        </w:r>
      </w:hyperlink>
      <w:r>
        <w:rPr>
          <w:rFonts w:eastAsia="Times New Roman"/>
          <w:sz w:val="16"/>
          <w:szCs w:val="16"/>
          <w:lang w:val="en-US"/>
        </w:rPr>
        <w:t xml:space="preserve">, </w:t>
      </w:r>
      <w:hyperlink w:anchor="bookmark180" w:history="1">
        <w:r>
          <w:rPr>
            <w:rFonts w:eastAsia="Times New Roman"/>
            <w:sz w:val="16"/>
            <w:szCs w:val="16"/>
            <w:lang w:val="en-US"/>
          </w:rPr>
          <w:t>111</w:t>
        </w:r>
      </w:hyperlink>
      <w:r>
        <w:rPr>
          <w:rFonts w:eastAsia="Times New Roman"/>
          <w:sz w:val="16"/>
          <w:szCs w:val="16"/>
          <w:lang w:val="en-US"/>
        </w:rPr>
        <w:t xml:space="preserve">, </w:t>
      </w:r>
      <w:hyperlink w:anchor="bookmark215" w:history="1">
        <w:r>
          <w:rPr>
            <w:rFonts w:eastAsia="Times New Roman"/>
            <w:sz w:val="16"/>
            <w:szCs w:val="16"/>
            <w:lang w:val="en-US"/>
          </w:rPr>
          <w:t>130</w:t>
        </w:r>
      </w:hyperlink>
      <w:r>
        <w:rPr>
          <w:rFonts w:eastAsia="Times New Roman"/>
          <w:sz w:val="16"/>
          <w:szCs w:val="16"/>
          <w:lang w:val="en-US"/>
        </w:rPr>
        <w:t xml:space="preserve">, </w:t>
      </w:r>
      <w:hyperlink w:anchor="bookmark243" w:history="1">
        <w:r>
          <w:rPr>
            <w:rFonts w:eastAsia="Times New Roman"/>
            <w:sz w:val="16"/>
            <w:szCs w:val="16"/>
            <w:lang w:val="en-US"/>
          </w:rPr>
          <w:t>140</w:t>
        </w:r>
      </w:hyperlink>
      <w:r>
        <w:rPr>
          <w:rFonts w:eastAsia="Times New Roman"/>
          <w:sz w:val="16"/>
          <w:szCs w:val="16"/>
          <w:lang w:val="en-US"/>
        </w:rPr>
        <w:t xml:space="preserve">, 154, </w:t>
      </w:r>
      <w:hyperlink w:anchor="bookmark265" w:history="1">
        <w:r>
          <w:rPr>
            <w:rFonts w:eastAsia="Times New Roman"/>
            <w:sz w:val="16"/>
            <w:szCs w:val="16"/>
            <w:lang w:val="en-US"/>
          </w:rPr>
          <w:t>155</w:t>
        </w:r>
      </w:hyperlink>
      <w:r>
        <w:rPr>
          <w:rFonts w:eastAsia="Times New Roman"/>
          <w:sz w:val="16"/>
          <w:szCs w:val="16"/>
          <w:lang w:val="en-US"/>
        </w:rPr>
        <w:t xml:space="preserve">, </w:t>
      </w:r>
      <w:hyperlink w:anchor="bookmark282" w:history="1">
        <w:r>
          <w:rPr>
            <w:rFonts w:eastAsia="Times New Roman"/>
            <w:sz w:val="16"/>
            <w:szCs w:val="16"/>
            <w:lang w:val="en-US"/>
          </w:rPr>
          <w:t>164</w:t>
        </w:r>
      </w:hyperlink>
      <w:r>
        <w:rPr>
          <w:rFonts w:eastAsia="Times New Roman"/>
          <w:sz w:val="16"/>
          <w:szCs w:val="16"/>
          <w:lang w:val="en-US"/>
        </w:rPr>
        <w:t>–</w:t>
      </w:r>
      <w:hyperlink w:anchor="bookmark288" w:history="1">
        <w:r>
          <w:rPr>
            <w:rFonts w:eastAsia="Times New Roman"/>
            <w:sz w:val="16"/>
            <w:szCs w:val="16"/>
            <w:lang w:val="en-US"/>
          </w:rPr>
          <w:t>167</w:t>
        </w:r>
      </w:hyperlink>
      <w:r>
        <w:rPr>
          <w:rFonts w:eastAsia="Times New Roman"/>
          <w:sz w:val="16"/>
          <w:szCs w:val="16"/>
          <w:lang w:val="en-US"/>
        </w:rPr>
        <w:t xml:space="preserve">, </w:t>
      </w:r>
      <w:hyperlink w:anchor="bookmark298" w:history="1">
        <w:r>
          <w:rPr>
            <w:rFonts w:eastAsia="Times New Roman"/>
            <w:sz w:val="16"/>
            <w:szCs w:val="16"/>
            <w:lang w:val="en-US"/>
          </w:rPr>
          <w:t>173</w:t>
        </w:r>
      </w:hyperlink>
      <w:r>
        <w:rPr>
          <w:rFonts w:eastAsia="Times New Roman"/>
          <w:sz w:val="16"/>
          <w:szCs w:val="16"/>
          <w:lang w:val="en-US"/>
        </w:rPr>
        <w:t xml:space="preserve">, 187, </w:t>
      </w:r>
      <w:hyperlink w:anchor="bookmark339" w:history="1">
        <w:r>
          <w:rPr>
            <w:rFonts w:eastAsia="Times New Roman"/>
            <w:sz w:val="16"/>
            <w:szCs w:val="16"/>
            <w:lang w:val="en-US"/>
          </w:rPr>
          <w:t>191</w:t>
        </w:r>
      </w:hyperlink>
      <w:r>
        <w:rPr>
          <w:rFonts w:eastAsia="Times New Roman"/>
          <w:sz w:val="16"/>
          <w:szCs w:val="16"/>
          <w:lang w:val="en-US"/>
        </w:rPr>
        <w:t xml:space="preserve">– </w:t>
      </w:r>
      <w:hyperlink w:anchor="bookmark350" w:history="1">
        <w:r>
          <w:rPr>
            <w:rFonts w:eastAsia="Times New Roman"/>
            <w:sz w:val="16"/>
            <w:szCs w:val="16"/>
            <w:lang w:val="en-US"/>
          </w:rPr>
          <w:t>195</w:t>
        </w:r>
      </w:hyperlink>
      <w:r>
        <w:rPr>
          <w:rFonts w:eastAsia="Times New Roman"/>
          <w:sz w:val="16"/>
          <w:szCs w:val="16"/>
          <w:lang w:val="en-US"/>
        </w:rPr>
        <w:t xml:space="preserve">, 198, </w:t>
      </w:r>
      <w:hyperlink w:anchor="bookmark364" w:history="1">
        <w:r>
          <w:rPr>
            <w:rFonts w:eastAsia="Times New Roman"/>
            <w:sz w:val="16"/>
            <w:szCs w:val="16"/>
            <w:lang w:val="en-US"/>
          </w:rPr>
          <w:t>202</w:t>
        </w:r>
      </w:hyperlink>
      <w:r>
        <w:rPr>
          <w:rFonts w:eastAsia="Times New Roman"/>
          <w:sz w:val="16"/>
          <w:szCs w:val="16"/>
          <w:lang w:val="en-US"/>
        </w:rPr>
        <w:t xml:space="preserve">, </w:t>
      </w:r>
      <w:hyperlink w:anchor="bookmark376" w:history="1">
        <w:r>
          <w:rPr>
            <w:rFonts w:eastAsia="Times New Roman"/>
            <w:sz w:val="16"/>
            <w:szCs w:val="16"/>
            <w:lang w:val="en-US"/>
          </w:rPr>
          <w:t>208</w:t>
        </w:r>
      </w:hyperlink>
      <w:r>
        <w:rPr>
          <w:rFonts w:eastAsia="Times New Roman"/>
          <w:sz w:val="16"/>
          <w:szCs w:val="16"/>
          <w:lang w:val="en-US"/>
        </w:rPr>
        <w:t xml:space="preserve">, </w:t>
      </w:r>
      <w:hyperlink w:anchor="bookmark380" w:history="1">
        <w:r>
          <w:rPr>
            <w:rFonts w:eastAsia="Times New Roman"/>
            <w:sz w:val="16"/>
            <w:szCs w:val="16"/>
            <w:lang w:val="en-US"/>
          </w:rPr>
          <w:t>209</w:t>
        </w:r>
      </w:hyperlink>
      <w:r>
        <w:rPr>
          <w:rFonts w:eastAsia="Times New Roman"/>
          <w:sz w:val="16"/>
          <w:szCs w:val="16"/>
          <w:lang w:val="en-US"/>
        </w:rPr>
        <w:t xml:space="preserve">, </w:t>
      </w:r>
      <w:hyperlink w:anchor="bookmark388" w:history="1">
        <w:r>
          <w:rPr>
            <w:rFonts w:eastAsia="Times New Roman"/>
            <w:sz w:val="16"/>
            <w:szCs w:val="16"/>
            <w:lang w:val="en-US"/>
          </w:rPr>
          <w:t>213</w:t>
        </w:r>
      </w:hyperlink>
      <w:r>
        <w:rPr>
          <w:rFonts w:eastAsia="Times New Roman"/>
          <w:sz w:val="16"/>
          <w:szCs w:val="16"/>
          <w:lang w:val="en-US"/>
        </w:rPr>
        <w:t xml:space="preserve">, </w:t>
      </w:r>
      <w:hyperlink w:anchor="bookmark405" w:history="1">
        <w:r>
          <w:rPr>
            <w:rFonts w:eastAsia="Times New Roman"/>
            <w:sz w:val="16"/>
            <w:szCs w:val="16"/>
            <w:lang w:val="en-US"/>
          </w:rPr>
          <w:t>220</w:t>
        </w:r>
      </w:hyperlink>
      <w:r>
        <w:rPr>
          <w:rFonts w:eastAsia="Times New Roman"/>
          <w:sz w:val="16"/>
          <w:szCs w:val="16"/>
          <w:lang w:val="en-US"/>
        </w:rPr>
        <w:t xml:space="preserve">, </w:t>
      </w:r>
      <w:hyperlink w:anchor="bookmark451" w:history="1">
        <w:r>
          <w:rPr>
            <w:rFonts w:eastAsia="Times New Roman"/>
            <w:sz w:val="16"/>
            <w:szCs w:val="16"/>
            <w:lang w:val="en-US"/>
          </w:rPr>
          <w:t>241</w:t>
        </w:r>
      </w:hyperlink>
      <w:r>
        <w:rPr>
          <w:rFonts w:eastAsia="Times New Roman"/>
          <w:sz w:val="16"/>
          <w:szCs w:val="16"/>
          <w:lang w:val="en-US"/>
        </w:rPr>
        <w:t xml:space="preserve">, 243, </w:t>
      </w:r>
      <w:hyperlink w:anchor="bookmark463" w:history="1">
        <w:r>
          <w:rPr>
            <w:rFonts w:eastAsia="Times New Roman"/>
            <w:sz w:val="16"/>
            <w:szCs w:val="16"/>
            <w:lang w:val="en-US"/>
          </w:rPr>
          <w:t>247</w:t>
        </w:r>
      </w:hyperlink>
      <w:r>
        <w:rPr>
          <w:rFonts w:eastAsia="Times New Roman"/>
          <w:sz w:val="16"/>
          <w:szCs w:val="16"/>
          <w:lang w:val="en-US"/>
        </w:rPr>
        <w:t xml:space="preserve">, </w:t>
      </w:r>
      <w:hyperlink w:anchor="bookmark473" w:history="1">
        <w:r>
          <w:rPr>
            <w:rFonts w:eastAsia="Times New Roman"/>
            <w:sz w:val="16"/>
            <w:szCs w:val="16"/>
            <w:lang w:val="en-US"/>
          </w:rPr>
          <w:t>253</w:t>
        </w:r>
      </w:hyperlink>
      <w:r>
        <w:rPr>
          <w:rFonts w:eastAsia="Times New Roman"/>
          <w:sz w:val="16"/>
          <w:szCs w:val="16"/>
          <w:lang w:val="en-US"/>
        </w:rPr>
        <w:t xml:space="preserve">, </w:t>
      </w:r>
      <w:hyperlink w:anchor="bookmark475" w:history="1">
        <w:r>
          <w:rPr>
            <w:rFonts w:eastAsia="Times New Roman"/>
            <w:sz w:val="16"/>
            <w:szCs w:val="16"/>
            <w:lang w:val="en-US"/>
          </w:rPr>
          <w:t>255</w:t>
        </w:r>
      </w:hyperlink>
      <w:r>
        <w:rPr>
          <w:rFonts w:eastAsia="Times New Roman"/>
          <w:sz w:val="16"/>
          <w:szCs w:val="16"/>
          <w:lang w:val="en-US"/>
        </w:rPr>
        <w:t xml:space="preserve">, </w:t>
      </w:r>
      <w:hyperlink w:anchor="bookmark481" w:history="1">
        <w:r>
          <w:rPr>
            <w:rFonts w:eastAsia="Times New Roman"/>
            <w:sz w:val="16"/>
            <w:szCs w:val="16"/>
            <w:lang w:val="en-US"/>
          </w:rPr>
          <w:t>257</w:t>
        </w:r>
      </w:hyperlink>
      <w:r>
        <w:rPr>
          <w:rFonts w:eastAsia="Times New Roman"/>
          <w:sz w:val="16"/>
          <w:szCs w:val="16"/>
          <w:lang w:val="en-US"/>
        </w:rPr>
        <w:t xml:space="preserve">, 269, </w:t>
      </w:r>
      <w:hyperlink w:anchor="bookmark541" w:history="1">
        <w:r>
          <w:rPr>
            <w:rFonts w:eastAsia="Times New Roman"/>
            <w:sz w:val="16"/>
            <w:szCs w:val="16"/>
            <w:lang w:val="en-US"/>
          </w:rPr>
          <w:t>285</w:t>
        </w:r>
      </w:hyperlink>
      <w:r>
        <w:rPr>
          <w:rFonts w:eastAsia="Times New Roman"/>
          <w:sz w:val="16"/>
          <w:szCs w:val="16"/>
          <w:lang w:val="en-US"/>
        </w:rPr>
        <w:t xml:space="preserve">, </w:t>
      </w:r>
      <w:hyperlink w:anchor="bookmark543" w:history="1">
        <w:r>
          <w:rPr>
            <w:rFonts w:eastAsia="Times New Roman"/>
            <w:sz w:val="16"/>
            <w:szCs w:val="16"/>
            <w:lang w:val="en-US"/>
          </w:rPr>
          <w:t>287</w:t>
        </w:r>
      </w:hyperlink>
      <w:r>
        <w:rPr>
          <w:rFonts w:eastAsia="Times New Roman"/>
          <w:sz w:val="16"/>
          <w:szCs w:val="16"/>
          <w:lang w:val="en-US"/>
        </w:rPr>
        <w:t xml:space="preserve">, 289, </w:t>
      </w:r>
      <w:hyperlink w:anchor="bookmark554" w:history="1">
        <w:r>
          <w:rPr>
            <w:rFonts w:eastAsia="Times New Roman"/>
            <w:sz w:val="16"/>
            <w:szCs w:val="16"/>
            <w:lang w:val="en-US"/>
          </w:rPr>
          <w:t>291</w:t>
        </w:r>
      </w:hyperlink>
      <w:r>
        <w:rPr>
          <w:rFonts w:eastAsia="Times New Roman"/>
          <w:sz w:val="16"/>
          <w:szCs w:val="16"/>
          <w:lang w:val="en-US"/>
        </w:rPr>
        <w:t xml:space="preserve">, 297, 304, </w:t>
      </w:r>
      <w:hyperlink w:anchor="bookmark587" w:history="1">
        <w:r>
          <w:rPr>
            <w:rFonts w:eastAsia="Times New Roman"/>
            <w:sz w:val="16"/>
            <w:szCs w:val="16"/>
            <w:lang w:val="en-US"/>
          </w:rPr>
          <w:t>311</w:t>
        </w:r>
      </w:hyperlink>
      <w:r>
        <w:rPr>
          <w:rFonts w:eastAsia="Times New Roman"/>
          <w:sz w:val="16"/>
          <w:szCs w:val="16"/>
          <w:lang w:val="en-US"/>
        </w:rPr>
        <w:t xml:space="preserve">, 312, 320, </w:t>
      </w:r>
      <w:hyperlink w:anchor="bookmark617" w:history="1">
        <w:r>
          <w:rPr>
            <w:rFonts w:eastAsia="Times New Roman"/>
            <w:sz w:val="16"/>
            <w:szCs w:val="16"/>
            <w:lang w:val="en-US"/>
          </w:rPr>
          <w:t>325</w:t>
        </w:r>
      </w:hyperlink>
      <w:r>
        <w:rPr>
          <w:rFonts w:eastAsia="Times New Roman"/>
          <w:sz w:val="16"/>
          <w:szCs w:val="16"/>
          <w:lang w:val="en-US"/>
        </w:rPr>
        <w:t>, 335, 337–</w:t>
      </w:r>
      <w:hyperlink w:anchor="bookmark641" w:history="1">
        <w:r>
          <w:rPr>
            <w:rFonts w:eastAsia="Times New Roman"/>
            <w:sz w:val="16"/>
            <w:szCs w:val="16"/>
            <w:lang w:val="en-US"/>
          </w:rPr>
          <w:t>339</w:t>
        </w:r>
      </w:hyperlink>
      <w:r>
        <w:rPr>
          <w:rFonts w:eastAsia="Times New Roman"/>
          <w:sz w:val="16"/>
          <w:szCs w:val="16"/>
          <w:lang w:val="en-US"/>
        </w:rPr>
        <w:t xml:space="preserve">, </w:t>
      </w:r>
      <w:hyperlink w:anchor="bookmark649" w:history="1">
        <w:r>
          <w:rPr>
            <w:rFonts w:eastAsia="Times New Roman"/>
            <w:sz w:val="16"/>
            <w:szCs w:val="16"/>
            <w:lang w:val="en-US"/>
          </w:rPr>
          <w:t>344</w:t>
        </w:r>
      </w:hyperlink>
      <w:r>
        <w:rPr>
          <w:rFonts w:eastAsia="Times New Roman"/>
          <w:sz w:val="16"/>
          <w:szCs w:val="16"/>
          <w:lang w:val="en-US"/>
        </w:rPr>
        <w:t xml:space="preserve">, </w:t>
      </w:r>
      <w:hyperlink w:anchor="bookmark653" w:history="1">
        <w:r>
          <w:rPr>
            <w:rFonts w:eastAsia="Times New Roman"/>
            <w:sz w:val="16"/>
            <w:szCs w:val="16"/>
            <w:lang w:val="en-US"/>
          </w:rPr>
          <w:t>345</w:t>
        </w:r>
      </w:hyperlink>
      <w:r>
        <w:rPr>
          <w:rFonts w:eastAsia="Times New Roman"/>
          <w:sz w:val="16"/>
          <w:szCs w:val="16"/>
          <w:lang w:val="en-US"/>
        </w:rPr>
        <w:t xml:space="preserve">, </w:t>
      </w:r>
      <w:hyperlink w:anchor="bookmark665" w:history="1">
        <w:r>
          <w:rPr>
            <w:rFonts w:eastAsia="Times New Roman"/>
            <w:sz w:val="16"/>
            <w:szCs w:val="16"/>
            <w:lang w:val="en-US"/>
          </w:rPr>
          <w:t>352</w:t>
        </w:r>
      </w:hyperlink>
      <w:r>
        <w:rPr>
          <w:rFonts w:eastAsia="Times New Roman"/>
          <w:sz w:val="16"/>
          <w:szCs w:val="16"/>
          <w:lang w:val="en-US"/>
        </w:rPr>
        <w:t xml:space="preserve">, </w:t>
      </w:r>
      <w:hyperlink w:anchor="bookmark687" w:history="1">
        <w:r>
          <w:rPr>
            <w:rFonts w:eastAsia="Times New Roman"/>
            <w:sz w:val="16"/>
            <w:szCs w:val="16"/>
            <w:lang w:val="en-US"/>
          </w:rPr>
          <w:t>364</w:t>
        </w:r>
      </w:hyperlink>
      <w:r>
        <w:rPr>
          <w:rFonts w:eastAsia="Times New Roman"/>
          <w:sz w:val="16"/>
          <w:szCs w:val="16"/>
          <w:lang w:val="en-US"/>
        </w:rPr>
        <w:t>–</w:t>
      </w:r>
      <w:hyperlink w:anchor="bookmark693" w:history="1">
        <w:r>
          <w:rPr>
            <w:rFonts w:eastAsia="Times New Roman"/>
            <w:sz w:val="16"/>
            <w:szCs w:val="16"/>
            <w:lang w:val="en-US"/>
          </w:rPr>
          <w:t>367</w:t>
        </w:r>
      </w:hyperlink>
      <w:r>
        <w:rPr>
          <w:rFonts w:eastAsia="Times New Roman"/>
          <w:sz w:val="16"/>
          <w:szCs w:val="16"/>
          <w:lang w:val="en-US"/>
        </w:rPr>
        <w:t xml:space="preserve">, 372, </w:t>
      </w:r>
      <w:hyperlink w:anchor="bookmark709" w:history="1">
        <w:r>
          <w:rPr>
            <w:rFonts w:eastAsia="Times New Roman"/>
            <w:sz w:val="16"/>
            <w:szCs w:val="16"/>
            <w:lang w:val="en-US"/>
          </w:rPr>
          <w:t>374</w:t>
        </w:r>
      </w:hyperlink>
      <w:r>
        <w:rPr>
          <w:rFonts w:eastAsia="Times New Roman"/>
          <w:sz w:val="16"/>
          <w:szCs w:val="16"/>
          <w:lang w:val="en-US"/>
        </w:rPr>
        <w:t xml:space="preserve">, 376, 388, </w:t>
      </w:r>
      <w:hyperlink w:anchor="bookmark774" w:history="1">
        <w:r>
          <w:rPr>
            <w:rFonts w:eastAsia="Times New Roman"/>
            <w:sz w:val="16"/>
            <w:szCs w:val="16"/>
            <w:lang w:val="en-US"/>
          </w:rPr>
          <w:t>405</w:t>
        </w:r>
      </w:hyperlink>
      <w:r>
        <w:rPr>
          <w:rFonts w:eastAsia="Times New Roman"/>
          <w:sz w:val="16"/>
          <w:szCs w:val="16"/>
          <w:lang w:val="en-US"/>
        </w:rPr>
        <w:t xml:space="preserve">, </w:t>
      </w:r>
      <w:hyperlink w:anchor="bookmark804" w:history="1">
        <w:r>
          <w:rPr>
            <w:rFonts w:eastAsia="Times New Roman"/>
            <w:sz w:val="16"/>
            <w:szCs w:val="16"/>
            <w:lang w:val="en-US"/>
          </w:rPr>
          <w:t>421</w:t>
        </w:r>
      </w:hyperlink>
      <w:r>
        <w:rPr>
          <w:rFonts w:eastAsia="Times New Roman"/>
          <w:sz w:val="16"/>
          <w:szCs w:val="16"/>
          <w:lang w:val="en-US"/>
        </w:rPr>
        <w:t xml:space="preserve">, 427, 433, </w:t>
      </w:r>
      <w:hyperlink w:anchor="bookmark839" w:history="1">
        <w:r>
          <w:rPr>
            <w:rFonts w:eastAsia="Times New Roman"/>
            <w:sz w:val="16"/>
            <w:szCs w:val="16"/>
            <w:lang w:val="en-US"/>
          </w:rPr>
          <w:t>437</w:t>
        </w:r>
      </w:hyperlink>
      <w:r>
        <w:rPr>
          <w:rFonts w:eastAsia="Times New Roman"/>
          <w:sz w:val="16"/>
          <w:szCs w:val="16"/>
          <w:lang w:val="en-US"/>
        </w:rPr>
        <w:t xml:space="preserve">–439, </w:t>
      </w:r>
      <w:hyperlink w:anchor="bookmark845" w:history="1">
        <w:r>
          <w:rPr>
            <w:rFonts w:eastAsia="Times New Roman"/>
            <w:sz w:val="16"/>
            <w:szCs w:val="16"/>
            <w:lang w:val="en-US"/>
          </w:rPr>
          <w:t>441</w:t>
        </w:r>
      </w:hyperlink>
      <w:r>
        <w:rPr>
          <w:rFonts w:eastAsia="Times New Roman"/>
          <w:sz w:val="16"/>
          <w:szCs w:val="16"/>
          <w:lang w:val="en-US"/>
        </w:rPr>
        <w:t xml:space="preserve">, </w:t>
      </w:r>
      <w:hyperlink w:anchor="bookmark847" w:history="1">
        <w:r>
          <w:rPr>
            <w:rFonts w:eastAsia="Times New Roman"/>
            <w:sz w:val="16"/>
            <w:szCs w:val="16"/>
            <w:lang w:val="en-US"/>
          </w:rPr>
          <w:t>442</w:t>
        </w:r>
      </w:hyperlink>
      <w:r>
        <w:rPr>
          <w:rFonts w:eastAsia="Times New Roman"/>
          <w:sz w:val="16"/>
          <w:szCs w:val="16"/>
          <w:lang w:val="en-US"/>
        </w:rPr>
        <w:t xml:space="preserve">, </w:t>
      </w:r>
      <w:hyperlink w:anchor="bookmark869" w:history="1">
        <w:r>
          <w:rPr>
            <w:rFonts w:eastAsia="Times New Roman"/>
            <w:sz w:val="16"/>
            <w:szCs w:val="16"/>
            <w:lang w:val="en-US"/>
          </w:rPr>
          <w:t>452</w:t>
        </w:r>
      </w:hyperlink>
      <w:r>
        <w:rPr>
          <w:rFonts w:eastAsia="Times New Roman"/>
          <w:sz w:val="16"/>
          <w:szCs w:val="16"/>
          <w:lang w:val="en-US"/>
        </w:rPr>
        <w:t xml:space="preserve">, </w:t>
      </w:r>
      <w:hyperlink w:anchor="bookmark875" w:history="1">
        <w:r>
          <w:rPr>
            <w:rFonts w:eastAsia="Times New Roman"/>
            <w:sz w:val="16"/>
            <w:szCs w:val="16"/>
            <w:lang w:val="en-US"/>
          </w:rPr>
          <w:t>453</w:t>
        </w:r>
      </w:hyperlink>
      <w:r>
        <w:rPr>
          <w:rFonts w:eastAsia="Times New Roman"/>
          <w:sz w:val="16"/>
          <w:szCs w:val="16"/>
          <w:lang w:val="en-US"/>
        </w:rPr>
        <w:t>, 457–</w:t>
      </w:r>
      <w:hyperlink w:anchor="bookmark891" w:history="1">
        <w:r>
          <w:rPr>
            <w:rFonts w:eastAsia="Times New Roman"/>
            <w:sz w:val="16"/>
            <w:szCs w:val="16"/>
            <w:lang w:val="en-US"/>
          </w:rPr>
          <w:t>459</w:t>
        </w:r>
      </w:hyperlink>
      <w:r>
        <w:rPr>
          <w:rFonts w:eastAsia="Times New Roman"/>
          <w:sz w:val="16"/>
          <w:szCs w:val="16"/>
          <w:lang w:val="en-US"/>
        </w:rPr>
        <w:t xml:space="preserve">, </w:t>
      </w:r>
      <w:hyperlink w:anchor="bookmark897" w:history="1">
        <w:r>
          <w:rPr>
            <w:rFonts w:eastAsia="Times New Roman"/>
            <w:sz w:val="16"/>
            <w:szCs w:val="16"/>
            <w:lang w:val="en-US"/>
          </w:rPr>
          <w:t>461</w:t>
        </w:r>
      </w:hyperlink>
      <w:r>
        <w:rPr>
          <w:rFonts w:eastAsia="Times New Roman"/>
          <w:sz w:val="16"/>
          <w:szCs w:val="16"/>
          <w:lang w:val="en-US"/>
        </w:rPr>
        <w:t xml:space="preserve">, </w:t>
      </w:r>
      <w:hyperlink w:anchor="bookmark899" w:history="1">
        <w:r>
          <w:rPr>
            <w:rFonts w:eastAsia="Times New Roman"/>
            <w:sz w:val="16"/>
            <w:szCs w:val="16"/>
            <w:lang w:val="en-US"/>
          </w:rPr>
          <w:t>462</w:t>
        </w:r>
      </w:hyperlink>
      <w:r>
        <w:rPr>
          <w:rFonts w:eastAsia="Times New Roman"/>
          <w:sz w:val="16"/>
          <w:szCs w:val="16"/>
          <w:lang w:val="en-US"/>
        </w:rPr>
        <w:t xml:space="preserve">, 464, 465, </w:t>
      </w:r>
      <w:hyperlink w:anchor="bookmark915" w:history="1">
        <w:r>
          <w:rPr>
            <w:rFonts w:eastAsia="Times New Roman"/>
            <w:sz w:val="16"/>
            <w:szCs w:val="16"/>
            <w:lang w:val="en-US"/>
          </w:rPr>
          <w:t>470</w:t>
        </w:r>
      </w:hyperlink>
      <w:r>
        <w:rPr>
          <w:rFonts w:eastAsia="Times New Roman"/>
          <w:sz w:val="16"/>
          <w:szCs w:val="16"/>
          <w:lang w:val="en-US"/>
        </w:rPr>
        <w:t xml:space="preserve">, </w:t>
      </w:r>
      <w:hyperlink w:anchor="bookmark922" w:history="1">
        <w:r>
          <w:rPr>
            <w:rFonts w:eastAsia="Times New Roman"/>
            <w:sz w:val="16"/>
            <w:szCs w:val="16"/>
            <w:lang w:val="en-US"/>
          </w:rPr>
          <w:t>472</w:t>
        </w:r>
      </w:hyperlink>
      <w:r>
        <w:rPr>
          <w:rFonts w:eastAsia="Times New Roman"/>
          <w:sz w:val="16"/>
          <w:szCs w:val="16"/>
          <w:lang w:val="en-US"/>
        </w:rPr>
        <w:t>,</w:t>
      </w:r>
      <w:hyperlink w:anchor="bookmark935" w:history="1">
        <w:r>
          <w:rPr>
            <w:rFonts w:eastAsia="Times New Roman"/>
            <w:sz w:val="16"/>
            <w:szCs w:val="16"/>
            <w:lang w:val="en-US"/>
          </w:rPr>
          <w:t>475</w:t>
        </w:r>
      </w:hyperlink>
      <w:r>
        <w:rPr>
          <w:rFonts w:eastAsia="Times New Roman"/>
          <w:sz w:val="16"/>
          <w:szCs w:val="16"/>
          <w:lang w:val="en-US"/>
        </w:rPr>
        <w:t xml:space="preserve">–477, </w:t>
      </w:r>
      <w:hyperlink w:anchor="bookmark948" w:history="1">
        <w:r>
          <w:rPr>
            <w:rFonts w:eastAsia="Times New Roman"/>
            <w:sz w:val="16"/>
            <w:szCs w:val="16"/>
            <w:lang w:val="en-US"/>
          </w:rPr>
          <w:t>480</w:t>
        </w:r>
      </w:hyperlink>
      <w:r>
        <w:rPr>
          <w:rFonts w:eastAsia="Times New Roman"/>
          <w:sz w:val="16"/>
          <w:szCs w:val="16"/>
          <w:lang w:val="en-US"/>
        </w:rPr>
        <w:t xml:space="preserve">, </w:t>
      </w:r>
      <w:hyperlink w:anchor="bookmark961" w:history="1">
        <w:r>
          <w:rPr>
            <w:rFonts w:eastAsia="Times New Roman"/>
            <w:sz w:val="16"/>
            <w:szCs w:val="16"/>
            <w:lang w:val="en-US"/>
          </w:rPr>
          <w:t>485</w:t>
        </w:r>
      </w:hyperlink>
      <w:r>
        <w:rPr>
          <w:rFonts w:eastAsia="Times New Roman"/>
          <w:sz w:val="16"/>
          <w:szCs w:val="16"/>
          <w:lang w:val="en-US"/>
        </w:rPr>
        <w:t xml:space="preserve">, 488–491, </w:t>
      </w:r>
      <w:hyperlink w:anchor="bookmark980" w:history="1">
        <w:r>
          <w:rPr>
            <w:rFonts w:eastAsia="Times New Roman"/>
            <w:sz w:val="16"/>
            <w:szCs w:val="16"/>
            <w:lang w:val="en-US"/>
          </w:rPr>
          <w:t>493</w:t>
        </w:r>
      </w:hyperlink>
      <w:r>
        <w:rPr>
          <w:rFonts w:eastAsia="Times New Roman"/>
          <w:sz w:val="16"/>
          <w:szCs w:val="16"/>
          <w:lang w:val="en-US"/>
        </w:rPr>
        <w:t xml:space="preserve">, </w:t>
      </w:r>
      <w:hyperlink w:anchor="bookmark1000" w:history="1">
        <w:r>
          <w:rPr>
            <w:rFonts w:eastAsia="Times New Roman"/>
            <w:sz w:val="16"/>
            <w:szCs w:val="16"/>
            <w:lang w:val="en-US"/>
          </w:rPr>
          <w:t>499</w:t>
        </w:r>
      </w:hyperlink>
      <w:r>
        <w:rPr>
          <w:rFonts w:eastAsia="Times New Roman"/>
          <w:sz w:val="16"/>
          <w:szCs w:val="16"/>
          <w:lang w:val="en-US"/>
        </w:rPr>
        <w:t xml:space="preserve">, 500, </w:t>
      </w:r>
      <w:hyperlink w:anchor="bookmark1008" w:history="1">
        <w:r>
          <w:rPr>
            <w:rFonts w:eastAsia="Times New Roman"/>
            <w:sz w:val="16"/>
            <w:szCs w:val="16"/>
            <w:lang w:val="en-US"/>
          </w:rPr>
          <w:t>502</w:t>
        </w:r>
      </w:hyperlink>
      <w:r>
        <w:rPr>
          <w:rFonts w:eastAsia="Times New Roman"/>
          <w:sz w:val="16"/>
          <w:szCs w:val="16"/>
          <w:lang w:val="en-US"/>
        </w:rPr>
        <w:t xml:space="preserve">, 503, 506, </w:t>
      </w:r>
      <w:hyperlink w:anchor="bookmark1021" w:history="1">
        <w:r>
          <w:rPr>
            <w:rFonts w:eastAsia="Times New Roman"/>
            <w:sz w:val="16"/>
            <w:szCs w:val="16"/>
            <w:lang w:val="en-US"/>
          </w:rPr>
          <w:t>507</w:t>
        </w:r>
      </w:hyperlink>
      <w:r>
        <w:rPr>
          <w:rFonts w:eastAsia="Times New Roman"/>
          <w:sz w:val="16"/>
          <w:szCs w:val="16"/>
          <w:lang w:val="en-US"/>
        </w:rPr>
        <w:t xml:space="preserve">, 515, 519, </w:t>
      </w:r>
      <w:hyperlink w:anchor="bookmark1054" w:history="1">
        <w:r>
          <w:rPr>
            <w:rFonts w:eastAsia="Times New Roman"/>
            <w:sz w:val="16"/>
            <w:szCs w:val="16"/>
            <w:lang w:val="en-US"/>
          </w:rPr>
          <w:t>521</w:t>
        </w:r>
      </w:hyperlink>
      <w:r>
        <w:rPr>
          <w:rFonts w:eastAsia="Times New Roman"/>
          <w:sz w:val="16"/>
          <w:szCs w:val="16"/>
          <w:lang w:val="en-US"/>
        </w:rPr>
        <w:t xml:space="preserve">, </w:t>
      </w:r>
      <w:hyperlink w:anchor="bookmark1063" w:history="1">
        <w:r>
          <w:rPr>
            <w:rFonts w:eastAsia="Times New Roman"/>
            <w:sz w:val="16"/>
            <w:szCs w:val="16"/>
            <w:lang w:val="en-US"/>
          </w:rPr>
          <w:t>524</w:t>
        </w:r>
      </w:hyperlink>
      <w:r>
        <w:rPr>
          <w:rFonts w:eastAsia="Times New Roman"/>
          <w:sz w:val="16"/>
          <w:szCs w:val="16"/>
          <w:lang w:val="en-US"/>
        </w:rPr>
        <w:t xml:space="preserve">, </w:t>
      </w:r>
      <w:hyperlink w:anchor="bookmark1072" w:history="1">
        <w:r>
          <w:rPr>
            <w:rFonts w:eastAsia="Times New Roman"/>
            <w:sz w:val="16"/>
            <w:szCs w:val="16"/>
            <w:lang w:val="en-US"/>
          </w:rPr>
          <w:t>528</w:t>
        </w:r>
      </w:hyperlink>
      <w:r>
        <w:rPr>
          <w:rFonts w:eastAsia="Times New Roman"/>
          <w:sz w:val="16"/>
          <w:szCs w:val="16"/>
          <w:lang w:val="en-US"/>
        </w:rPr>
        <w:t xml:space="preserve">, </w:t>
      </w:r>
      <w:hyperlink w:anchor="bookmark1094" w:history="1">
        <w:r>
          <w:rPr>
            <w:rFonts w:eastAsia="Times New Roman"/>
            <w:sz w:val="16"/>
            <w:szCs w:val="16"/>
            <w:lang w:val="en-US"/>
          </w:rPr>
          <w:t>536</w:t>
        </w:r>
      </w:hyperlink>
      <w:r>
        <w:rPr>
          <w:rFonts w:eastAsia="Times New Roman"/>
          <w:sz w:val="16"/>
          <w:szCs w:val="16"/>
          <w:lang w:val="en-US"/>
        </w:rPr>
        <w:t xml:space="preserve">, 537, </w:t>
      </w:r>
      <w:hyperlink w:anchor="bookmark1104" w:history="1">
        <w:r>
          <w:rPr>
            <w:rFonts w:eastAsia="Times New Roman"/>
            <w:sz w:val="16"/>
            <w:szCs w:val="16"/>
            <w:lang w:val="en-US"/>
          </w:rPr>
          <w:t>539</w:t>
        </w:r>
      </w:hyperlink>
      <w:r>
        <w:rPr>
          <w:rFonts w:eastAsia="Times New Roman"/>
          <w:sz w:val="16"/>
          <w:szCs w:val="16"/>
          <w:lang w:val="en-US"/>
        </w:rPr>
        <w:t xml:space="preserve">, </w:t>
      </w:r>
      <w:hyperlink w:anchor="bookmark1115" w:history="1">
        <w:r>
          <w:rPr>
            <w:rFonts w:eastAsia="Times New Roman"/>
            <w:sz w:val="16"/>
            <w:szCs w:val="16"/>
            <w:lang w:val="en-US"/>
          </w:rPr>
          <w:t>543</w:t>
        </w:r>
      </w:hyperlink>
      <w:r>
        <w:rPr>
          <w:rFonts w:eastAsia="Times New Roman"/>
          <w:sz w:val="16"/>
          <w:szCs w:val="16"/>
          <w:lang w:val="en-US"/>
        </w:rPr>
        <w:t xml:space="preserve">, 545, 555, 560, 561, 573, </w:t>
      </w:r>
      <w:hyperlink w:anchor="bookmark1185" w:history="1">
        <w:r>
          <w:rPr>
            <w:rFonts w:eastAsia="Times New Roman"/>
            <w:sz w:val="16"/>
            <w:szCs w:val="16"/>
            <w:lang w:val="en-US"/>
          </w:rPr>
          <w:t>575</w:t>
        </w:r>
      </w:hyperlink>
      <w:r>
        <w:rPr>
          <w:rFonts w:eastAsia="Times New Roman"/>
          <w:sz w:val="16"/>
          <w:szCs w:val="16"/>
          <w:lang w:val="en-US"/>
        </w:rPr>
        <w:t xml:space="preserve">, </w:t>
      </w:r>
      <w:hyperlink w:anchor="bookmark1197" w:history="1">
        <w:r>
          <w:rPr>
            <w:rFonts w:eastAsia="Times New Roman"/>
            <w:sz w:val="16"/>
            <w:szCs w:val="16"/>
            <w:lang w:val="en-US"/>
          </w:rPr>
          <w:t>580</w:t>
        </w:r>
      </w:hyperlink>
      <w:r>
        <w:rPr>
          <w:rFonts w:eastAsia="Times New Roman"/>
          <w:sz w:val="16"/>
          <w:szCs w:val="16"/>
          <w:lang w:val="en-US"/>
        </w:rPr>
        <w:t xml:space="preserve">, </w:t>
      </w:r>
      <w:hyperlink w:anchor="bookmark1268" w:history="1">
        <w:r>
          <w:rPr>
            <w:rFonts w:eastAsia="Times New Roman"/>
            <w:sz w:val="16"/>
            <w:szCs w:val="16"/>
            <w:lang w:val="en-US"/>
          </w:rPr>
          <w:t>608</w:t>
        </w:r>
      </w:hyperlink>
      <w:r>
        <w:rPr>
          <w:rFonts w:eastAsia="Times New Roman"/>
          <w:sz w:val="16"/>
          <w:szCs w:val="16"/>
          <w:lang w:val="en-US"/>
        </w:rPr>
        <w:t xml:space="preserve">, </w:t>
      </w:r>
      <w:hyperlink w:anchor="bookmark1308" w:history="1">
        <w:r>
          <w:rPr>
            <w:rFonts w:eastAsia="Times New Roman"/>
            <w:sz w:val="16"/>
            <w:szCs w:val="16"/>
            <w:lang w:val="en-US"/>
          </w:rPr>
          <w:t>625</w:t>
        </w:r>
      </w:hyperlink>
      <w:r>
        <w:rPr>
          <w:rFonts w:eastAsia="Times New Roman"/>
          <w:sz w:val="16"/>
          <w:szCs w:val="16"/>
          <w:lang w:val="en-US"/>
        </w:rPr>
        <w:t xml:space="preserve">, 636, 638, 648, 720, 737, 745, 760, 800, 813, </w:t>
      </w:r>
      <w:hyperlink w:anchor="bookmark1865" w:history="1">
        <w:r>
          <w:rPr>
            <w:rFonts w:eastAsia="Times New Roman"/>
            <w:sz w:val="16"/>
            <w:szCs w:val="16"/>
            <w:lang w:val="en-US"/>
          </w:rPr>
          <w:t>823</w:t>
        </w:r>
      </w:hyperlink>
      <w:r>
        <w:rPr>
          <w:rFonts w:eastAsia="Times New Roman"/>
          <w:sz w:val="16"/>
          <w:szCs w:val="16"/>
          <w:lang w:val="en-US"/>
        </w:rPr>
        <w:t xml:space="preserve">, </w:t>
      </w:r>
      <w:hyperlink w:anchor="bookmark1872" w:history="1">
        <w:r>
          <w:rPr>
            <w:rFonts w:eastAsia="Times New Roman"/>
            <w:sz w:val="16"/>
            <w:szCs w:val="16"/>
            <w:lang w:val="en-US"/>
          </w:rPr>
          <w:t>825</w:t>
        </w:r>
      </w:hyperlink>
      <w:r>
        <w:rPr>
          <w:rFonts w:eastAsia="Times New Roman"/>
          <w:sz w:val="16"/>
          <w:szCs w:val="16"/>
          <w:lang w:val="en-US"/>
        </w:rPr>
        <w:t xml:space="preserve">; II: </w:t>
      </w:r>
      <w:hyperlink w:anchor="bookmark1946" w:history="1">
        <w:r>
          <w:rPr>
            <w:rFonts w:eastAsia="Times New Roman"/>
            <w:sz w:val="16"/>
            <w:szCs w:val="16"/>
            <w:lang w:val="en-US"/>
          </w:rPr>
          <w:t>22</w:t>
        </w:r>
      </w:hyperlink>
      <w:r>
        <w:rPr>
          <w:rFonts w:eastAsia="Times New Roman"/>
          <w:sz w:val="16"/>
          <w:szCs w:val="16"/>
          <w:lang w:val="en-US"/>
        </w:rPr>
        <w:t xml:space="preserve">, </w:t>
      </w:r>
      <w:hyperlink w:anchor="bookmark2016" w:history="1">
        <w:r>
          <w:rPr>
            <w:rFonts w:eastAsia="Times New Roman"/>
            <w:sz w:val="16"/>
            <w:szCs w:val="16"/>
            <w:lang w:val="en-US"/>
          </w:rPr>
          <w:t>42</w:t>
        </w:r>
      </w:hyperlink>
      <w:r>
        <w:rPr>
          <w:rFonts w:eastAsia="Times New Roman"/>
          <w:sz w:val="16"/>
          <w:szCs w:val="16"/>
          <w:lang w:val="en-US"/>
        </w:rPr>
        <w:t xml:space="preserve">, </w:t>
      </w:r>
      <w:hyperlink w:anchor="bookmark2039" w:history="1">
        <w:r>
          <w:rPr>
            <w:rFonts w:eastAsia="Times New Roman"/>
            <w:sz w:val="16"/>
            <w:szCs w:val="16"/>
            <w:lang w:val="en-US"/>
          </w:rPr>
          <w:t>48</w:t>
        </w:r>
      </w:hyperlink>
      <w:r>
        <w:rPr>
          <w:rFonts w:eastAsia="Times New Roman"/>
          <w:sz w:val="16"/>
          <w:szCs w:val="16"/>
          <w:lang w:val="en-US"/>
        </w:rPr>
        <w:t xml:space="preserve">, </w:t>
      </w:r>
      <w:hyperlink w:anchor="bookmark2083" w:history="1">
        <w:r>
          <w:rPr>
            <w:rFonts w:eastAsia="Times New Roman"/>
            <w:sz w:val="16"/>
            <w:szCs w:val="16"/>
            <w:lang w:val="en-US"/>
          </w:rPr>
          <w:t>65</w:t>
        </w:r>
      </w:hyperlink>
      <w:r>
        <w:rPr>
          <w:rFonts w:eastAsia="Times New Roman"/>
          <w:sz w:val="16"/>
          <w:szCs w:val="16"/>
          <w:lang w:val="en-US"/>
        </w:rPr>
        <w:t xml:space="preserve">, </w:t>
      </w:r>
      <w:hyperlink w:anchor="bookmark2102" w:history="1">
        <w:r>
          <w:rPr>
            <w:rFonts w:eastAsia="Times New Roman"/>
            <w:sz w:val="16"/>
            <w:szCs w:val="16"/>
            <w:lang w:val="en-US"/>
          </w:rPr>
          <w:t>70</w:t>
        </w:r>
      </w:hyperlink>
      <w:r>
        <w:rPr>
          <w:rFonts w:eastAsia="Times New Roman"/>
          <w:sz w:val="16"/>
          <w:szCs w:val="16"/>
          <w:lang w:val="en-US"/>
        </w:rPr>
        <w:t xml:space="preserve">, 172, </w:t>
      </w:r>
      <w:hyperlink w:anchor="bookmark2567" w:history="1">
        <w:r>
          <w:rPr>
            <w:rFonts w:eastAsia="Times New Roman"/>
            <w:sz w:val="16"/>
            <w:szCs w:val="16"/>
            <w:lang w:val="en-US"/>
          </w:rPr>
          <w:t>247</w:t>
        </w:r>
      </w:hyperlink>
      <w:r>
        <w:rPr>
          <w:rFonts w:eastAsia="Times New Roman"/>
          <w:sz w:val="16"/>
          <w:szCs w:val="16"/>
          <w:lang w:val="en-US"/>
        </w:rPr>
        <w:t xml:space="preserve">, </w:t>
      </w:r>
      <w:hyperlink w:anchor="bookmark3221" w:history="1">
        <w:r>
          <w:rPr>
            <w:rFonts w:eastAsia="Times New Roman"/>
            <w:sz w:val="16"/>
            <w:szCs w:val="16"/>
            <w:lang w:val="en-US"/>
          </w:rPr>
          <w:t>451</w:t>
        </w:r>
      </w:hyperlink>
    </w:p>
    <w:p w:rsidR="00DD4130" w:rsidRDefault="00DD4130">
      <w:pPr>
        <w:shd w:val="clear" w:color="auto" w:fill="FFFFFF"/>
        <w:spacing w:line="202" w:lineRule="exact"/>
        <w:ind w:right="115" w:firstLine="398"/>
        <w:jc w:val="both"/>
        <w:sectPr w:rsidR="00DD4130">
          <w:pgSz w:w="11909" w:h="16834"/>
          <w:pgMar w:top="1440" w:right="3500"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Луначарский Анатолий Васильевич (1875–1933) – драматург, критик; нарком просвещения в 1917–1929 гг. </w:t>
      </w:r>
      <w:r>
        <w:rPr>
          <w:rFonts w:eastAsia="Times New Roman"/>
          <w:sz w:val="16"/>
          <w:szCs w:val="16"/>
          <w:lang w:val="en-US"/>
        </w:rPr>
        <w:t xml:space="preserve">I: 464, 473, 477, </w:t>
      </w:r>
      <w:hyperlink w:anchor="bookmark961" w:history="1">
        <w:r>
          <w:rPr>
            <w:rFonts w:eastAsia="Times New Roman"/>
            <w:sz w:val="16"/>
            <w:szCs w:val="16"/>
            <w:lang w:val="en-US"/>
          </w:rPr>
          <w:t>485</w:t>
        </w:r>
      </w:hyperlink>
      <w:r>
        <w:rPr>
          <w:rFonts w:eastAsia="Times New Roman"/>
          <w:sz w:val="16"/>
          <w:szCs w:val="16"/>
          <w:lang w:val="en-US"/>
        </w:rPr>
        <w:t xml:space="preserve">, 491, </w:t>
      </w:r>
      <w:hyperlink w:anchor="bookmark986" w:history="1">
        <w:r>
          <w:rPr>
            <w:rFonts w:eastAsia="Times New Roman"/>
            <w:sz w:val="16"/>
            <w:szCs w:val="16"/>
            <w:lang w:val="en-US"/>
          </w:rPr>
          <w:t>494</w:t>
        </w:r>
      </w:hyperlink>
      <w:r>
        <w:rPr>
          <w:rFonts w:eastAsia="Times New Roman"/>
          <w:sz w:val="16"/>
          <w:szCs w:val="16"/>
          <w:lang w:val="en-US"/>
        </w:rPr>
        <w:t xml:space="preserve">, </w:t>
      </w:r>
      <w:hyperlink w:anchor="bookmark1023" w:history="1">
        <w:r>
          <w:rPr>
            <w:rFonts w:eastAsia="Times New Roman"/>
            <w:sz w:val="16"/>
            <w:szCs w:val="16"/>
            <w:lang w:val="en-US"/>
          </w:rPr>
          <w:t>508</w:t>
        </w:r>
      </w:hyperlink>
      <w:r>
        <w:rPr>
          <w:rFonts w:eastAsia="Times New Roman"/>
          <w:sz w:val="16"/>
          <w:szCs w:val="16"/>
          <w:lang w:val="en-US"/>
        </w:rPr>
        <w:t xml:space="preserve">, 569, 613, 614, </w:t>
      </w:r>
      <w:hyperlink w:anchor="bookmark1287" w:history="1">
        <w:r>
          <w:rPr>
            <w:rFonts w:eastAsia="Times New Roman"/>
            <w:sz w:val="16"/>
            <w:szCs w:val="16"/>
            <w:lang w:val="en-US"/>
          </w:rPr>
          <w:t>616</w:t>
        </w:r>
      </w:hyperlink>
      <w:r>
        <w:rPr>
          <w:rFonts w:eastAsia="Times New Roman"/>
          <w:sz w:val="16"/>
          <w:szCs w:val="16"/>
          <w:lang w:val="en-US"/>
        </w:rPr>
        <w:t xml:space="preserve">, </w:t>
      </w:r>
      <w:hyperlink w:anchor="bookmark1302" w:history="1">
        <w:r>
          <w:rPr>
            <w:rFonts w:eastAsia="Times New Roman"/>
            <w:sz w:val="16"/>
            <w:szCs w:val="16"/>
            <w:lang w:val="en-US"/>
          </w:rPr>
          <w:t>623</w:t>
        </w:r>
      </w:hyperlink>
      <w:r>
        <w:rPr>
          <w:rFonts w:eastAsia="Times New Roman"/>
          <w:sz w:val="16"/>
          <w:szCs w:val="16"/>
          <w:lang w:val="en-US"/>
        </w:rPr>
        <w:t xml:space="preserve">, </w:t>
      </w:r>
      <w:hyperlink w:anchor="bookmark1304" w:history="1">
        <w:r>
          <w:rPr>
            <w:rFonts w:eastAsia="Times New Roman"/>
            <w:sz w:val="16"/>
            <w:szCs w:val="16"/>
            <w:lang w:val="en-US"/>
          </w:rPr>
          <w:t>624</w:t>
        </w:r>
      </w:hyperlink>
      <w:r>
        <w:rPr>
          <w:rFonts w:eastAsia="Times New Roman"/>
          <w:sz w:val="16"/>
          <w:szCs w:val="16"/>
          <w:lang w:val="en-US"/>
        </w:rPr>
        <w:t xml:space="preserve">, 636, </w:t>
      </w:r>
      <w:hyperlink w:anchor="bookmark1353" w:history="1">
        <w:r>
          <w:rPr>
            <w:rFonts w:eastAsia="Times New Roman"/>
            <w:sz w:val="16"/>
            <w:szCs w:val="16"/>
            <w:lang w:val="en-US"/>
          </w:rPr>
          <w:t>643</w:t>
        </w:r>
      </w:hyperlink>
      <w:r>
        <w:rPr>
          <w:rFonts w:eastAsia="Times New Roman"/>
          <w:sz w:val="16"/>
          <w:szCs w:val="16"/>
          <w:lang w:val="en-US"/>
        </w:rPr>
        <w:t xml:space="preserve">, </w:t>
      </w:r>
      <w:hyperlink w:anchor="bookmark1366" w:history="1">
        <w:r>
          <w:rPr>
            <w:rFonts w:eastAsia="Times New Roman"/>
            <w:sz w:val="16"/>
            <w:szCs w:val="16"/>
            <w:lang w:val="en-US"/>
          </w:rPr>
          <w:t>649</w:t>
        </w:r>
      </w:hyperlink>
      <w:r>
        <w:rPr>
          <w:rFonts w:eastAsia="Times New Roman"/>
          <w:sz w:val="16"/>
          <w:szCs w:val="16"/>
          <w:lang w:val="en-US"/>
        </w:rPr>
        <w:t xml:space="preserve">, 653, </w:t>
      </w:r>
      <w:hyperlink w:anchor="bookmark1380" w:history="1">
        <w:r>
          <w:rPr>
            <w:rFonts w:eastAsia="Times New Roman"/>
            <w:sz w:val="16"/>
            <w:szCs w:val="16"/>
            <w:lang w:val="en-US"/>
          </w:rPr>
          <w:t>654</w:t>
        </w:r>
      </w:hyperlink>
      <w:r>
        <w:rPr>
          <w:rFonts w:eastAsia="Times New Roman"/>
          <w:sz w:val="16"/>
          <w:szCs w:val="16"/>
          <w:lang w:val="en-US"/>
        </w:rPr>
        <w:t xml:space="preserve">, </w:t>
      </w:r>
      <w:hyperlink w:anchor="bookmark1727" w:history="1">
        <w:r>
          <w:rPr>
            <w:rFonts w:eastAsia="Times New Roman"/>
            <w:sz w:val="16"/>
            <w:szCs w:val="16"/>
            <w:lang w:val="en-US"/>
          </w:rPr>
          <w:t>782</w:t>
        </w:r>
      </w:hyperlink>
      <w:r>
        <w:rPr>
          <w:rFonts w:eastAsia="Times New Roman"/>
          <w:sz w:val="16"/>
          <w:szCs w:val="16"/>
          <w:lang w:val="en-US"/>
        </w:rPr>
        <w:t xml:space="preserve">, 815; II: </w:t>
      </w:r>
      <w:hyperlink w:anchor="bookmark2022" w:history="1">
        <w:r>
          <w:rPr>
            <w:rFonts w:eastAsia="Times New Roman"/>
            <w:sz w:val="16"/>
            <w:szCs w:val="16"/>
            <w:lang w:val="en-US"/>
          </w:rPr>
          <w:t>43</w:t>
        </w:r>
      </w:hyperlink>
      <w:r>
        <w:rPr>
          <w:rFonts w:eastAsia="Times New Roman"/>
          <w:sz w:val="16"/>
          <w:szCs w:val="16"/>
          <w:lang w:val="en-US"/>
        </w:rPr>
        <w:t xml:space="preserve">, </w:t>
      </w:r>
      <w:hyperlink w:anchor="bookmark2093" w:history="1">
        <w:r>
          <w:rPr>
            <w:rFonts w:eastAsia="Times New Roman"/>
            <w:sz w:val="16"/>
            <w:szCs w:val="16"/>
            <w:lang w:val="en-US"/>
          </w:rPr>
          <w:t>67</w:t>
        </w:r>
      </w:hyperlink>
      <w:r>
        <w:rPr>
          <w:rFonts w:eastAsia="Times New Roman"/>
          <w:sz w:val="16"/>
          <w:szCs w:val="16"/>
          <w:lang w:val="en-US"/>
        </w:rPr>
        <w:t xml:space="preserve">, </w:t>
      </w:r>
      <w:hyperlink w:anchor="bookmark2239" w:history="1">
        <w:r>
          <w:rPr>
            <w:rFonts w:eastAsia="Times New Roman"/>
            <w:sz w:val="16"/>
            <w:szCs w:val="16"/>
            <w:lang w:val="en-US"/>
          </w:rPr>
          <w:t>130</w:t>
        </w:r>
      </w:hyperlink>
      <w:r>
        <w:rPr>
          <w:rFonts w:eastAsia="Times New Roman"/>
          <w:sz w:val="16"/>
          <w:szCs w:val="16"/>
          <w:lang w:val="en-US"/>
        </w:rPr>
        <w:t>, 467</w:t>
      </w:r>
    </w:p>
    <w:p w:rsidR="00DD4130" w:rsidRDefault="006C0410">
      <w:pPr>
        <w:shd w:val="clear" w:color="auto" w:fill="FFFFFF"/>
        <w:spacing w:line="202" w:lineRule="exact"/>
        <w:ind w:right="158" w:firstLine="394"/>
        <w:jc w:val="both"/>
      </w:pPr>
      <w:r>
        <w:rPr>
          <w:rFonts w:eastAsia="Times New Roman"/>
          <w:sz w:val="16"/>
          <w:szCs w:val="16"/>
        </w:rPr>
        <w:t>Луппол Иван Капитонович (1896–1943) – литературовед, фило</w:t>
      </w:r>
      <w:r>
        <w:rPr>
          <w:rFonts w:eastAsia="Times New Roman"/>
          <w:sz w:val="16"/>
          <w:szCs w:val="16"/>
        </w:rPr>
        <w:softHyphen/>
        <w:t xml:space="preserve">соф, издательский деятель; академик II: </w:t>
      </w:r>
      <w:hyperlink w:anchor="bookmark3155" w:history="1">
        <w:r>
          <w:rPr>
            <w:rFonts w:eastAsia="Times New Roman"/>
            <w:sz w:val="16"/>
            <w:szCs w:val="16"/>
          </w:rPr>
          <w:t>431</w:t>
        </w:r>
      </w:hyperlink>
    </w:p>
    <w:p w:rsidR="00DD4130" w:rsidRDefault="006C0410">
      <w:pPr>
        <w:shd w:val="clear" w:color="auto" w:fill="FFFFFF"/>
        <w:spacing w:line="202" w:lineRule="exact"/>
        <w:ind w:firstLine="394"/>
      </w:pPr>
      <w:r>
        <w:rPr>
          <w:rFonts w:eastAsia="Times New Roman"/>
          <w:sz w:val="16"/>
          <w:szCs w:val="16"/>
        </w:rPr>
        <w:t xml:space="preserve">Любавина Наталья Ивановна – актриса; ученица Адашевских курсов драмы, играла в Камерном театре, потом в провинции II: </w:t>
      </w:r>
      <w:hyperlink w:anchor="bookmark3373" w:history="1">
        <w:r>
          <w:rPr>
            <w:rFonts w:eastAsia="Times New Roman"/>
            <w:sz w:val="16"/>
            <w:szCs w:val="16"/>
          </w:rPr>
          <w:t>496</w:t>
        </w:r>
      </w:hyperlink>
    </w:p>
    <w:p w:rsidR="00DD4130" w:rsidRDefault="006C0410">
      <w:pPr>
        <w:shd w:val="clear" w:color="auto" w:fill="FFFFFF"/>
        <w:spacing w:line="202" w:lineRule="exact"/>
        <w:ind w:firstLine="394"/>
      </w:pPr>
      <w:r>
        <w:rPr>
          <w:rFonts w:eastAsia="Times New Roman"/>
          <w:sz w:val="16"/>
          <w:szCs w:val="16"/>
        </w:rPr>
        <w:t>Любимов-Ланской (наст. фам. Гелибтер) Евсей Осипович (1883–1943) – актер, режиссер, театральный деятель; в 1925–1940 гг. руководитель Театра им. МГСПС (им. Моссовета) II: 299</w:t>
      </w:r>
    </w:p>
    <w:p w:rsidR="00DD4130" w:rsidRDefault="006C0410">
      <w:pPr>
        <w:shd w:val="clear" w:color="auto" w:fill="FFFFFF"/>
        <w:spacing w:line="202" w:lineRule="exact"/>
        <w:ind w:left="394"/>
      </w:pPr>
      <w:r>
        <w:rPr>
          <w:rFonts w:eastAsia="Times New Roman"/>
          <w:sz w:val="16"/>
          <w:szCs w:val="16"/>
        </w:rPr>
        <w:t>Люб. – см. Любицкий Ю.Л.</w:t>
      </w:r>
    </w:p>
    <w:p w:rsidR="00DD4130" w:rsidRDefault="006C0410">
      <w:pPr>
        <w:shd w:val="clear" w:color="auto" w:fill="FFFFFF"/>
        <w:spacing w:line="202" w:lineRule="exact"/>
        <w:ind w:firstLine="394"/>
      </w:pPr>
      <w:r>
        <w:rPr>
          <w:rFonts w:eastAsia="Times New Roman"/>
          <w:sz w:val="16"/>
          <w:szCs w:val="16"/>
        </w:rPr>
        <w:t xml:space="preserve">Любицкий Юлий Лазаревич (1889–1949) – театральный деятель, директор-распорядитель Муз. т. в 1924–1926 гг. </w:t>
      </w:r>
      <w:r>
        <w:rPr>
          <w:rFonts w:eastAsia="Times New Roman"/>
          <w:sz w:val="16"/>
          <w:szCs w:val="16"/>
          <w:lang w:val="en-US"/>
        </w:rPr>
        <w:t xml:space="preserve">I: </w:t>
      </w:r>
      <w:hyperlink w:anchor="bookmark675" w:history="1">
        <w:r>
          <w:rPr>
            <w:rFonts w:eastAsia="Times New Roman"/>
            <w:sz w:val="16"/>
            <w:szCs w:val="16"/>
            <w:lang w:val="en-US"/>
          </w:rPr>
          <w:t>356</w:t>
        </w:r>
      </w:hyperlink>
      <w:r>
        <w:rPr>
          <w:rFonts w:eastAsia="Times New Roman"/>
          <w:sz w:val="16"/>
          <w:szCs w:val="16"/>
          <w:lang w:val="en-US"/>
        </w:rPr>
        <w:t xml:space="preserve">, 458, 465, </w:t>
      </w:r>
      <w:hyperlink w:anchor="bookmark911" w:history="1">
        <w:r>
          <w:rPr>
            <w:rFonts w:eastAsia="Times New Roman"/>
            <w:sz w:val="16"/>
            <w:szCs w:val="16"/>
            <w:lang w:val="en-US"/>
          </w:rPr>
          <w:t>468</w:t>
        </w:r>
      </w:hyperlink>
      <w:r>
        <w:rPr>
          <w:rFonts w:eastAsia="Times New Roman"/>
          <w:sz w:val="16"/>
          <w:szCs w:val="16"/>
          <w:lang w:val="en-US"/>
        </w:rPr>
        <w:t xml:space="preserve">, </w:t>
      </w:r>
      <w:hyperlink w:anchor="bookmark956" w:history="1">
        <w:r>
          <w:rPr>
            <w:rFonts w:eastAsia="Times New Roman"/>
            <w:sz w:val="16"/>
            <w:szCs w:val="16"/>
            <w:lang w:val="en-US"/>
          </w:rPr>
          <w:t>483</w:t>
        </w:r>
      </w:hyperlink>
      <w:r>
        <w:rPr>
          <w:rFonts w:eastAsia="Times New Roman"/>
          <w:sz w:val="16"/>
          <w:szCs w:val="16"/>
          <w:lang w:val="en-US"/>
        </w:rPr>
        <w:t xml:space="preserve">, </w:t>
      </w:r>
      <w:hyperlink w:anchor="bookmark961" w:history="1">
        <w:r>
          <w:rPr>
            <w:rFonts w:eastAsia="Times New Roman"/>
            <w:sz w:val="16"/>
            <w:szCs w:val="16"/>
            <w:lang w:val="en-US"/>
          </w:rPr>
          <w:t>485</w:t>
        </w:r>
      </w:hyperlink>
      <w:r>
        <w:rPr>
          <w:rFonts w:eastAsia="Times New Roman"/>
          <w:sz w:val="16"/>
          <w:szCs w:val="16"/>
          <w:lang w:val="en-US"/>
        </w:rPr>
        <w:t xml:space="preserve">, 486, </w:t>
      </w:r>
      <w:hyperlink w:anchor="bookmark1000" w:history="1">
        <w:r>
          <w:rPr>
            <w:rFonts w:eastAsia="Times New Roman"/>
            <w:sz w:val="16"/>
            <w:szCs w:val="16"/>
            <w:lang w:val="en-US"/>
          </w:rPr>
          <w:t>499</w:t>
        </w:r>
      </w:hyperlink>
      <w:r>
        <w:rPr>
          <w:rFonts w:eastAsia="Times New Roman"/>
          <w:sz w:val="16"/>
          <w:szCs w:val="16"/>
          <w:lang w:val="en-US"/>
        </w:rPr>
        <w:t xml:space="preserve">, 503, 509, 516, </w:t>
      </w:r>
      <w:hyperlink w:anchor="bookmark1086" w:history="1">
        <w:r>
          <w:rPr>
            <w:rFonts w:eastAsia="Times New Roman"/>
            <w:sz w:val="16"/>
            <w:szCs w:val="16"/>
            <w:lang w:val="en-US"/>
          </w:rPr>
          <w:t>533</w:t>
        </w:r>
      </w:hyperlink>
      <w:r>
        <w:rPr>
          <w:rFonts w:eastAsia="Times New Roman"/>
          <w:sz w:val="16"/>
          <w:szCs w:val="16"/>
          <w:lang w:val="en-US"/>
        </w:rPr>
        <w:t>, 539, 563–</w:t>
      </w:r>
      <w:hyperlink w:anchor="bookmark1163" w:history="1">
        <w:r>
          <w:rPr>
            <w:rFonts w:eastAsia="Times New Roman"/>
            <w:sz w:val="16"/>
            <w:szCs w:val="16"/>
            <w:lang w:val="en-US"/>
          </w:rPr>
          <w:t>565</w:t>
        </w:r>
      </w:hyperlink>
      <w:r>
        <w:rPr>
          <w:rFonts w:eastAsia="Times New Roman"/>
          <w:sz w:val="16"/>
          <w:szCs w:val="16"/>
          <w:lang w:val="en-US"/>
        </w:rPr>
        <w:t xml:space="preserve">, </w:t>
      </w:r>
      <w:hyperlink w:anchor="bookmark1328" w:history="1">
        <w:r>
          <w:rPr>
            <w:rFonts w:eastAsia="Times New Roman"/>
            <w:sz w:val="16"/>
            <w:szCs w:val="16"/>
            <w:lang w:val="en-US"/>
          </w:rPr>
          <w:t>633</w:t>
        </w:r>
      </w:hyperlink>
      <w:r>
        <w:rPr>
          <w:rFonts w:eastAsia="Times New Roman"/>
          <w:sz w:val="16"/>
          <w:szCs w:val="16"/>
          <w:lang w:val="en-US"/>
        </w:rPr>
        <w:t xml:space="preserve">; II: </w:t>
      </w:r>
      <w:hyperlink w:anchor="bookmark3946" w:history="1">
        <w:r>
          <w:rPr>
            <w:rFonts w:eastAsia="Times New Roman"/>
            <w:sz w:val="16"/>
            <w:szCs w:val="16"/>
            <w:lang w:val="en-US"/>
          </w:rPr>
          <w:t>723</w:t>
        </w:r>
      </w:hyperlink>
      <w:r>
        <w:rPr>
          <w:rFonts w:eastAsia="Times New Roman"/>
          <w:sz w:val="16"/>
          <w:szCs w:val="16"/>
          <w:lang w:val="en-US"/>
        </w:rPr>
        <w:t xml:space="preserve">, </w:t>
      </w:r>
      <w:hyperlink w:anchor="bookmark3970" w:history="1">
        <w:r>
          <w:rPr>
            <w:rFonts w:eastAsia="Times New Roman"/>
            <w:sz w:val="16"/>
            <w:szCs w:val="16"/>
            <w:lang w:val="en-US"/>
          </w:rPr>
          <w:t>730</w:t>
        </w:r>
      </w:hyperlink>
    </w:p>
    <w:p w:rsidR="00DD4130" w:rsidRDefault="006C0410">
      <w:pPr>
        <w:shd w:val="clear" w:color="auto" w:fill="FFFFFF"/>
        <w:spacing w:line="202" w:lineRule="exact"/>
        <w:ind w:left="394"/>
      </w:pPr>
      <w:r>
        <w:rPr>
          <w:rFonts w:eastAsia="Times New Roman"/>
          <w:sz w:val="16"/>
          <w:szCs w:val="16"/>
        </w:rPr>
        <w:t>Люб. Ник., Любовь Николаевна – см. Минервина Л.Н.</w:t>
      </w:r>
    </w:p>
    <w:p w:rsidR="00DD4130" w:rsidRDefault="006C0410">
      <w:pPr>
        <w:shd w:val="clear" w:color="auto" w:fill="FFFFFF"/>
        <w:spacing w:line="202" w:lineRule="exact"/>
        <w:ind w:right="154" w:firstLine="394"/>
        <w:jc w:val="both"/>
      </w:pPr>
      <w:r>
        <w:rPr>
          <w:rFonts w:eastAsia="Times New Roman"/>
          <w:sz w:val="16"/>
          <w:szCs w:val="16"/>
        </w:rPr>
        <w:t>Любченко Павел Петрович (1897–1937) – гос. и парт. деятель, с 1934 г. – председатель СНК УССР II: 265</w:t>
      </w:r>
    </w:p>
    <w:p w:rsidR="00DD4130" w:rsidRDefault="006C0410">
      <w:pPr>
        <w:shd w:val="clear" w:color="auto" w:fill="FFFFFF"/>
        <w:spacing w:line="202" w:lineRule="exact"/>
        <w:ind w:right="168" w:firstLine="394"/>
        <w:jc w:val="both"/>
      </w:pPr>
      <w:r>
        <w:rPr>
          <w:rFonts w:eastAsia="Times New Roman"/>
          <w:sz w:val="16"/>
          <w:szCs w:val="16"/>
        </w:rPr>
        <w:t xml:space="preserve">Людвигов (наст. фам. Маевский) Людвиг Казимирович (1854?– 1929) – актер, режиссер </w:t>
      </w:r>
      <w:r>
        <w:rPr>
          <w:rFonts w:eastAsia="Times New Roman"/>
          <w:sz w:val="16"/>
          <w:szCs w:val="16"/>
          <w:lang w:val="en-US"/>
        </w:rPr>
        <w:t xml:space="preserve">I: </w:t>
      </w:r>
      <w:hyperlink w:anchor="bookmark1898" w:history="1">
        <w:r>
          <w:rPr>
            <w:rFonts w:eastAsia="Times New Roman"/>
            <w:sz w:val="16"/>
            <w:szCs w:val="16"/>
            <w:lang w:val="en-US"/>
          </w:rPr>
          <w:t>834</w:t>
        </w:r>
      </w:hyperlink>
    </w:p>
    <w:p w:rsidR="00DD4130" w:rsidRDefault="006C0410">
      <w:pPr>
        <w:shd w:val="clear" w:color="auto" w:fill="FFFFFF"/>
        <w:spacing w:line="202" w:lineRule="exact"/>
        <w:ind w:firstLine="394"/>
      </w:pPr>
      <w:r>
        <w:rPr>
          <w:rFonts w:eastAsia="Times New Roman"/>
          <w:sz w:val="16"/>
          <w:szCs w:val="16"/>
        </w:rPr>
        <w:t xml:space="preserve">Людвигов Павел Людвигович (1906–1953) – актер; в МХАТ с 1931 г. до конца жизни </w:t>
      </w:r>
      <w:r>
        <w:rPr>
          <w:rFonts w:eastAsia="Times New Roman"/>
          <w:sz w:val="16"/>
          <w:szCs w:val="16"/>
          <w:lang w:val="en-US"/>
        </w:rPr>
        <w:t xml:space="preserve">I: </w:t>
      </w:r>
      <w:hyperlink w:anchor="bookmark1898" w:history="1">
        <w:r>
          <w:rPr>
            <w:rFonts w:eastAsia="Times New Roman"/>
            <w:sz w:val="16"/>
            <w:szCs w:val="16"/>
            <w:lang w:val="en-US"/>
          </w:rPr>
          <w:t>834</w:t>
        </w:r>
      </w:hyperlink>
      <w:r>
        <w:rPr>
          <w:rFonts w:eastAsia="Times New Roman"/>
          <w:sz w:val="16"/>
          <w:szCs w:val="16"/>
          <w:lang w:val="en-US"/>
        </w:rPr>
        <w:t xml:space="preserve">; II: </w:t>
      </w:r>
      <w:hyperlink w:anchor="bookmark2371" w:history="1">
        <w:r>
          <w:rPr>
            <w:rFonts w:eastAsia="Times New Roman"/>
            <w:sz w:val="16"/>
            <w:szCs w:val="16"/>
            <w:lang w:val="en-US"/>
          </w:rPr>
          <w:t>179</w:t>
        </w:r>
      </w:hyperlink>
      <w:r>
        <w:rPr>
          <w:rFonts w:eastAsia="Times New Roman"/>
          <w:sz w:val="16"/>
          <w:szCs w:val="16"/>
          <w:lang w:val="en-US"/>
        </w:rPr>
        <w:t>, 235, 252, 354</w:t>
      </w:r>
    </w:p>
    <w:p w:rsidR="00DD4130" w:rsidRDefault="006C0410">
      <w:pPr>
        <w:shd w:val="clear" w:color="auto" w:fill="FFFFFF"/>
        <w:spacing w:line="202" w:lineRule="exact"/>
        <w:ind w:left="394"/>
      </w:pPr>
      <w:r>
        <w:rPr>
          <w:rFonts w:eastAsia="Times New Roman"/>
          <w:sz w:val="16"/>
          <w:szCs w:val="16"/>
        </w:rPr>
        <w:t>Людмирский II: 673</w:t>
      </w:r>
    </w:p>
    <w:p w:rsidR="00DD4130" w:rsidRDefault="006C0410">
      <w:pPr>
        <w:shd w:val="clear" w:color="auto" w:fill="FFFFFF"/>
        <w:spacing w:line="202" w:lineRule="exact"/>
        <w:ind w:left="394"/>
      </w:pPr>
      <w:r>
        <w:rPr>
          <w:rFonts w:eastAsia="Times New Roman"/>
          <w:sz w:val="16"/>
          <w:szCs w:val="16"/>
        </w:rPr>
        <w:t xml:space="preserve">Людовик XV (1710–1774) – король Франции с 1715 г. </w:t>
      </w:r>
      <w:r>
        <w:rPr>
          <w:rFonts w:eastAsia="Times New Roman"/>
          <w:sz w:val="16"/>
          <w:szCs w:val="16"/>
          <w:lang w:val="en-US"/>
        </w:rPr>
        <w:t>I: 353</w:t>
      </w:r>
    </w:p>
    <w:p w:rsidR="00DD4130" w:rsidRDefault="006C0410">
      <w:pPr>
        <w:shd w:val="clear" w:color="auto" w:fill="FFFFFF"/>
        <w:spacing w:line="202" w:lineRule="exact"/>
        <w:ind w:right="115" w:firstLine="394"/>
        <w:jc w:val="both"/>
      </w:pPr>
      <w:r>
        <w:rPr>
          <w:rFonts w:eastAsia="Times New Roman"/>
          <w:sz w:val="16"/>
          <w:szCs w:val="16"/>
        </w:rPr>
        <w:t xml:space="preserve">Люком Елена Михайловна (1891–1968) – артистка балета </w:t>
      </w:r>
      <w:r>
        <w:rPr>
          <w:rFonts w:eastAsia="Times New Roman"/>
          <w:sz w:val="16"/>
          <w:szCs w:val="16"/>
          <w:lang w:val="en-US"/>
        </w:rPr>
        <w:t xml:space="preserve">I: </w:t>
      </w:r>
      <w:hyperlink w:anchor="bookmark1800" w:history="1">
        <w:r>
          <w:rPr>
            <w:rFonts w:eastAsia="Times New Roman"/>
            <w:sz w:val="16"/>
            <w:szCs w:val="16"/>
            <w:lang w:val="en-US"/>
          </w:rPr>
          <w:t>803</w:t>
        </w:r>
      </w:hyperlink>
      <w:r>
        <w:rPr>
          <w:rFonts w:eastAsia="Times New Roman"/>
          <w:sz w:val="16"/>
          <w:szCs w:val="16"/>
          <w:lang w:val="en-US"/>
        </w:rPr>
        <w:t xml:space="preserve">; II: </w:t>
      </w:r>
      <w:hyperlink w:anchor="bookmark3177" w:history="1">
        <w:r>
          <w:rPr>
            <w:rFonts w:eastAsia="Times New Roman"/>
            <w:sz w:val="16"/>
            <w:szCs w:val="16"/>
            <w:lang w:val="en-US"/>
          </w:rPr>
          <w:t>437</w:t>
        </w:r>
      </w:hyperlink>
    </w:p>
    <w:p w:rsidR="00DD4130" w:rsidRDefault="006C0410">
      <w:pPr>
        <w:shd w:val="clear" w:color="auto" w:fill="FFFFFF"/>
        <w:spacing w:line="202" w:lineRule="exact"/>
        <w:ind w:left="394"/>
      </w:pPr>
      <w:r>
        <w:rPr>
          <w:rFonts w:eastAsia="Times New Roman"/>
          <w:sz w:val="16"/>
          <w:szCs w:val="16"/>
        </w:rPr>
        <w:t xml:space="preserve">Люце Владимир Владимирович (1903–1970) – режиссер </w:t>
      </w:r>
      <w:r>
        <w:rPr>
          <w:rFonts w:eastAsia="Times New Roman"/>
          <w:sz w:val="16"/>
          <w:szCs w:val="16"/>
          <w:lang w:val="en-US"/>
        </w:rPr>
        <w:t xml:space="preserve">I: </w:t>
      </w:r>
      <w:hyperlink w:anchor="bookmark1780" w:history="1">
        <w:r>
          <w:rPr>
            <w:rFonts w:eastAsia="Times New Roman"/>
            <w:sz w:val="16"/>
            <w:szCs w:val="16"/>
            <w:lang w:val="en-US"/>
          </w:rPr>
          <w:t>796</w:t>
        </w:r>
      </w:hyperlink>
    </w:p>
    <w:p w:rsidR="00DD4130" w:rsidRDefault="006C0410">
      <w:pPr>
        <w:shd w:val="clear" w:color="auto" w:fill="FFFFFF"/>
        <w:spacing w:line="202" w:lineRule="exact"/>
        <w:ind w:firstLine="394"/>
      </w:pPr>
      <w:r>
        <w:rPr>
          <w:rFonts w:eastAsia="Times New Roman"/>
          <w:sz w:val="16"/>
          <w:szCs w:val="16"/>
        </w:rPr>
        <w:t xml:space="preserve">Ля-Туш (Ла-Туш) Вероника Карловна – актриса Муз. т. (сопрано) </w:t>
      </w:r>
      <w:r>
        <w:rPr>
          <w:rFonts w:eastAsia="Times New Roman"/>
          <w:sz w:val="16"/>
          <w:szCs w:val="16"/>
          <w:lang w:val="en-US"/>
        </w:rPr>
        <w:t>I: 487, 518</w:t>
      </w:r>
    </w:p>
    <w:p w:rsidR="00DD4130" w:rsidRDefault="006C0410">
      <w:pPr>
        <w:shd w:val="clear" w:color="auto" w:fill="FFFFFF"/>
        <w:spacing w:before="269" w:line="202" w:lineRule="exact"/>
        <w:ind w:right="110" w:firstLine="394"/>
        <w:jc w:val="both"/>
      </w:pPr>
      <w:r>
        <w:rPr>
          <w:rFonts w:eastAsia="Times New Roman"/>
          <w:sz w:val="16"/>
          <w:szCs w:val="16"/>
        </w:rPr>
        <w:t xml:space="preserve">Максютин Юрий Николаевич – актер; в МХАТ 1936–1940 гг. II: </w:t>
      </w:r>
      <w:hyperlink w:anchor="bookmark3381" w:history="1">
        <w:r>
          <w:rPr>
            <w:rFonts w:eastAsia="Times New Roman"/>
            <w:sz w:val="16"/>
            <w:szCs w:val="16"/>
          </w:rPr>
          <w:t>498</w:t>
        </w:r>
      </w:hyperlink>
    </w:p>
    <w:p w:rsidR="00DD4130" w:rsidRDefault="006C0410">
      <w:pPr>
        <w:shd w:val="clear" w:color="auto" w:fill="FFFFFF"/>
        <w:spacing w:line="202" w:lineRule="exact"/>
        <w:ind w:left="394"/>
      </w:pPr>
      <w:r>
        <w:rPr>
          <w:rFonts w:eastAsia="Times New Roman"/>
          <w:sz w:val="16"/>
          <w:szCs w:val="16"/>
        </w:rPr>
        <w:t xml:space="preserve">Малашкин Сергей Иванович (1888–1988) – писатель II: </w:t>
      </w:r>
      <w:hyperlink w:anchor="bookmark3118" w:history="1">
        <w:r>
          <w:rPr>
            <w:rFonts w:eastAsia="Times New Roman"/>
            <w:sz w:val="16"/>
            <w:szCs w:val="16"/>
          </w:rPr>
          <w:t>419</w:t>
        </w:r>
      </w:hyperlink>
    </w:p>
    <w:p w:rsidR="00DD4130" w:rsidRDefault="006C0410">
      <w:pPr>
        <w:shd w:val="clear" w:color="auto" w:fill="FFFFFF"/>
        <w:spacing w:line="202" w:lineRule="exact"/>
        <w:ind w:right="149" w:firstLine="394"/>
        <w:jc w:val="both"/>
      </w:pPr>
      <w:r>
        <w:rPr>
          <w:rFonts w:eastAsia="Times New Roman"/>
          <w:sz w:val="16"/>
          <w:szCs w:val="16"/>
        </w:rPr>
        <w:t xml:space="preserve">Малеев Александр Семенович – актер; в МХАТ в 1931–1937 гг. II: </w:t>
      </w:r>
      <w:hyperlink w:anchor="bookmark2907" w:history="1">
        <w:r>
          <w:rPr>
            <w:rFonts w:eastAsia="Times New Roman"/>
            <w:sz w:val="16"/>
            <w:szCs w:val="16"/>
          </w:rPr>
          <w:t>350</w:t>
        </w:r>
      </w:hyperlink>
      <w:r>
        <w:rPr>
          <w:rFonts w:eastAsia="Times New Roman"/>
          <w:sz w:val="16"/>
          <w:szCs w:val="16"/>
        </w:rPr>
        <w:t>, 351</w:t>
      </w:r>
    </w:p>
    <w:p w:rsidR="00DD4130" w:rsidRDefault="006C0410">
      <w:pPr>
        <w:shd w:val="clear" w:color="auto" w:fill="FFFFFF"/>
        <w:spacing w:line="202" w:lineRule="exact"/>
        <w:ind w:left="394"/>
      </w:pPr>
      <w:r>
        <w:rPr>
          <w:rFonts w:eastAsia="Times New Roman"/>
          <w:sz w:val="16"/>
          <w:szCs w:val="16"/>
        </w:rPr>
        <w:t>Малиновская Е.В. – II: 541</w:t>
      </w:r>
    </w:p>
    <w:p w:rsidR="00DD4130" w:rsidRDefault="006C0410">
      <w:pPr>
        <w:shd w:val="clear" w:color="auto" w:fill="FFFFFF"/>
        <w:spacing w:line="202" w:lineRule="exact"/>
        <w:ind w:firstLine="394"/>
      </w:pPr>
      <w:r>
        <w:rPr>
          <w:rFonts w:eastAsia="Times New Roman"/>
          <w:sz w:val="16"/>
          <w:szCs w:val="16"/>
        </w:rPr>
        <w:t>Малиновская Елена Константиновна (1975–1942) – обществен</w:t>
      </w:r>
      <w:r>
        <w:rPr>
          <w:rFonts w:eastAsia="Times New Roman"/>
          <w:sz w:val="16"/>
          <w:szCs w:val="16"/>
        </w:rPr>
        <w:softHyphen/>
        <w:t xml:space="preserve">ный и театральный деятель; в 1920–1924 и в 1930–1935 гг. директор Б.т. </w:t>
      </w:r>
      <w:r>
        <w:rPr>
          <w:rFonts w:eastAsia="Times New Roman"/>
          <w:sz w:val="16"/>
          <w:szCs w:val="16"/>
          <w:lang w:val="en-US"/>
        </w:rPr>
        <w:t xml:space="preserve">I: 495, 551, </w:t>
      </w:r>
      <w:hyperlink w:anchor="bookmark1185" w:history="1">
        <w:r>
          <w:rPr>
            <w:rFonts w:eastAsia="Times New Roman"/>
            <w:sz w:val="16"/>
            <w:szCs w:val="16"/>
            <w:lang w:val="en-US"/>
          </w:rPr>
          <w:t>575</w:t>
        </w:r>
      </w:hyperlink>
      <w:r>
        <w:rPr>
          <w:rFonts w:eastAsia="Times New Roman"/>
          <w:sz w:val="16"/>
          <w:szCs w:val="16"/>
          <w:lang w:val="en-US"/>
        </w:rPr>
        <w:t xml:space="preserve">, </w:t>
      </w:r>
      <w:hyperlink w:anchor="bookmark1817" w:history="1">
        <w:r>
          <w:rPr>
            <w:rFonts w:eastAsia="Times New Roman"/>
            <w:sz w:val="16"/>
            <w:szCs w:val="16"/>
            <w:lang w:val="en-US"/>
          </w:rPr>
          <w:t>810</w:t>
        </w:r>
      </w:hyperlink>
      <w:r>
        <w:rPr>
          <w:rFonts w:eastAsia="Times New Roman"/>
          <w:sz w:val="16"/>
          <w:szCs w:val="16"/>
          <w:lang w:val="en-US"/>
        </w:rPr>
        <w:t xml:space="preserve">, 835; II: 23, </w:t>
      </w:r>
      <w:hyperlink w:anchor="bookmark1987" w:history="1">
        <w:r>
          <w:rPr>
            <w:rFonts w:eastAsia="Times New Roman"/>
            <w:sz w:val="16"/>
            <w:szCs w:val="16"/>
            <w:lang w:val="en-US"/>
          </w:rPr>
          <w:t>32</w:t>
        </w:r>
      </w:hyperlink>
      <w:r>
        <w:rPr>
          <w:rFonts w:eastAsia="Times New Roman"/>
          <w:sz w:val="16"/>
          <w:szCs w:val="16"/>
          <w:lang w:val="en-US"/>
        </w:rPr>
        <w:t xml:space="preserve">, </w:t>
      </w:r>
      <w:hyperlink w:anchor="bookmark1997" w:history="1">
        <w:r>
          <w:rPr>
            <w:rFonts w:eastAsia="Times New Roman"/>
            <w:sz w:val="16"/>
            <w:szCs w:val="16"/>
            <w:lang w:val="en-US"/>
          </w:rPr>
          <w:t>35</w:t>
        </w:r>
      </w:hyperlink>
      <w:r>
        <w:rPr>
          <w:rFonts w:eastAsia="Times New Roman"/>
          <w:sz w:val="16"/>
          <w:szCs w:val="16"/>
          <w:lang w:val="en-US"/>
        </w:rPr>
        <w:t xml:space="preserve">, 45, </w:t>
      </w:r>
      <w:hyperlink w:anchor="bookmark2042" w:history="1">
        <w:r>
          <w:rPr>
            <w:rFonts w:eastAsia="Times New Roman"/>
            <w:sz w:val="16"/>
            <w:szCs w:val="16"/>
            <w:lang w:val="en-US"/>
          </w:rPr>
          <w:t>49</w:t>
        </w:r>
      </w:hyperlink>
      <w:r>
        <w:rPr>
          <w:rFonts w:eastAsia="Times New Roman"/>
          <w:sz w:val="16"/>
          <w:szCs w:val="16"/>
          <w:lang w:val="en-US"/>
        </w:rPr>
        <w:t xml:space="preserve">, </w:t>
      </w:r>
      <w:hyperlink w:anchor="bookmark2048" w:history="1">
        <w:r>
          <w:rPr>
            <w:rFonts w:eastAsia="Times New Roman"/>
            <w:sz w:val="16"/>
            <w:szCs w:val="16"/>
            <w:lang w:val="en-US"/>
          </w:rPr>
          <w:t>53</w:t>
        </w:r>
      </w:hyperlink>
      <w:r>
        <w:rPr>
          <w:rFonts w:eastAsia="Times New Roman"/>
          <w:sz w:val="16"/>
          <w:szCs w:val="16"/>
          <w:lang w:val="en-US"/>
        </w:rPr>
        <w:t xml:space="preserve">, 82, </w:t>
      </w:r>
      <w:hyperlink w:anchor="bookmark2150" w:history="1">
        <w:r>
          <w:rPr>
            <w:rFonts w:eastAsia="Times New Roman"/>
            <w:sz w:val="16"/>
            <w:szCs w:val="16"/>
            <w:lang w:val="en-US"/>
          </w:rPr>
          <w:t>90</w:t>
        </w:r>
      </w:hyperlink>
      <w:r>
        <w:rPr>
          <w:rFonts w:eastAsia="Times New Roman"/>
          <w:sz w:val="16"/>
          <w:szCs w:val="16"/>
          <w:lang w:val="en-US"/>
        </w:rPr>
        <w:t xml:space="preserve">, 169, </w:t>
      </w:r>
      <w:hyperlink w:anchor="bookmark2382" w:history="1">
        <w:r>
          <w:rPr>
            <w:rFonts w:eastAsia="Times New Roman"/>
            <w:sz w:val="16"/>
            <w:szCs w:val="16"/>
            <w:lang w:val="en-US"/>
          </w:rPr>
          <w:t>181</w:t>
        </w:r>
      </w:hyperlink>
      <w:r>
        <w:rPr>
          <w:rFonts w:eastAsia="Times New Roman"/>
          <w:sz w:val="16"/>
          <w:szCs w:val="16"/>
          <w:lang w:val="en-US"/>
        </w:rPr>
        <w:t xml:space="preserve">, 182, </w:t>
      </w:r>
      <w:hyperlink w:anchor="bookmark2393" w:history="1">
        <w:r>
          <w:rPr>
            <w:rFonts w:eastAsia="Times New Roman"/>
            <w:sz w:val="16"/>
            <w:szCs w:val="16"/>
            <w:lang w:val="en-US"/>
          </w:rPr>
          <w:t>186</w:t>
        </w:r>
      </w:hyperlink>
      <w:r>
        <w:rPr>
          <w:rFonts w:eastAsia="Times New Roman"/>
          <w:sz w:val="16"/>
          <w:szCs w:val="16"/>
          <w:lang w:val="en-US"/>
        </w:rPr>
        <w:t xml:space="preserve">, </w:t>
      </w:r>
      <w:hyperlink w:anchor="bookmark3442" w:history="1">
        <w:r>
          <w:rPr>
            <w:rFonts w:eastAsia="Times New Roman"/>
            <w:sz w:val="16"/>
            <w:szCs w:val="16"/>
            <w:lang w:val="en-US"/>
          </w:rPr>
          <w:t>517</w:t>
        </w:r>
      </w:hyperlink>
      <w:r>
        <w:rPr>
          <w:rFonts w:eastAsia="Times New Roman"/>
          <w:sz w:val="16"/>
          <w:szCs w:val="16"/>
          <w:lang w:val="en-US"/>
        </w:rPr>
        <w:t xml:space="preserve">, </w:t>
      </w:r>
      <w:hyperlink w:anchor="bookmark3459" w:history="1">
        <w:r>
          <w:rPr>
            <w:rFonts w:eastAsia="Times New Roman"/>
            <w:sz w:val="16"/>
            <w:szCs w:val="16"/>
            <w:lang w:val="en-US"/>
          </w:rPr>
          <w:t>524</w:t>
        </w:r>
      </w:hyperlink>
      <w:r>
        <w:rPr>
          <w:rFonts w:eastAsia="Times New Roman"/>
          <w:sz w:val="16"/>
          <w:szCs w:val="16"/>
          <w:lang w:val="en-US"/>
        </w:rPr>
        <w:t xml:space="preserve">, </w:t>
      </w:r>
      <w:hyperlink w:anchor="bookmark3626" w:history="1">
        <w:r>
          <w:rPr>
            <w:rFonts w:eastAsia="Times New Roman"/>
            <w:sz w:val="16"/>
            <w:szCs w:val="16"/>
            <w:lang w:val="en-US"/>
          </w:rPr>
          <w:t>585</w:t>
        </w:r>
      </w:hyperlink>
    </w:p>
    <w:p w:rsidR="00DD4130" w:rsidRDefault="006C0410">
      <w:pPr>
        <w:shd w:val="clear" w:color="auto" w:fill="FFFFFF"/>
        <w:spacing w:line="202" w:lineRule="exact"/>
        <w:ind w:right="307" w:firstLine="394"/>
      </w:pPr>
      <w:r>
        <w:rPr>
          <w:rFonts w:eastAsia="Times New Roman"/>
          <w:sz w:val="16"/>
          <w:szCs w:val="16"/>
        </w:rPr>
        <w:t xml:space="preserve">Малолетков Борис Сергеевич (1900–1941) – актер; в МХАТ с 1922 г. до конца жизни </w:t>
      </w:r>
      <w:r>
        <w:rPr>
          <w:rFonts w:eastAsia="Times New Roman"/>
          <w:sz w:val="16"/>
          <w:szCs w:val="16"/>
          <w:lang w:val="en-US"/>
        </w:rPr>
        <w:t xml:space="preserve">I: 568, </w:t>
      </w:r>
      <w:hyperlink w:anchor="bookmark1576" w:history="1">
        <w:r>
          <w:rPr>
            <w:rFonts w:eastAsia="Times New Roman"/>
            <w:sz w:val="16"/>
            <w:szCs w:val="16"/>
            <w:lang w:val="en-US"/>
          </w:rPr>
          <w:t>735</w:t>
        </w:r>
      </w:hyperlink>
      <w:r>
        <w:rPr>
          <w:rFonts w:eastAsia="Times New Roman"/>
          <w:sz w:val="16"/>
          <w:szCs w:val="16"/>
          <w:lang w:val="en-US"/>
        </w:rPr>
        <w:t>; II: 192, 226, 516</w:t>
      </w:r>
    </w:p>
    <w:p w:rsidR="00DD4130" w:rsidRDefault="006C0410">
      <w:pPr>
        <w:shd w:val="clear" w:color="auto" w:fill="FFFFFF"/>
        <w:spacing w:line="202" w:lineRule="exact"/>
        <w:ind w:right="187" w:firstLine="394"/>
        <w:jc w:val="both"/>
      </w:pPr>
      <w:r>
        <w:rPr>
          <w:rFonts w:eastAsia="Times New Roman"/>
          <w:sz w:val="16"/>
          <w:szCs w:val="16"/>
        </w:rPr>
        <w:t xml:space="preserve">Малолеткова Вера Алексеевна – актриса; в МХАТ в 1941–1959 гг. II: 511, </w:t>
      </w:r>
      <w:hyperlink w:anchor="bookmark3422" w:history="1">
        <w:r>
          <w:rPr>
            <w:rFonts w:eastAsia="Times New Roman"/>
            <w:sz w:val="16"/>
            <w:szCs w:val="16"/>
          </w:rPr>
          <w:t>512</w:t>
        </w:r>
      </w:hyperlink>
    </w:p>
    <w:p w:rsidR="00DD4130" w:rsidRDefault="00DD4130">
      <w:pPr>
        <w:shd w:val="clear" w:color="auto" w:fill="FFFFFF"/>
        <w:spacing w:line="202" w:lineRule="exact"/>
        <w:ind w:right="187" w:firstLine="394"/>
        <w:jc w:val="both"/>
        <w:sectPr w:rsidR="00DD4130">
          <w:pgSz w:w="11909" w:h="16834"/>
          <w:pgMar w:top="1440" w:right="3265"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Мамошин Иван Андреевич (1905–?) – рабочий сцены, в 1929– 1937 гг. председатель месткома, секретарь парткома МХАТ </w:t>
      </w:r>
      <w:r>
        <w:rPr>
          <w:rFonts w:eastAsia="Times New Roman"/>
          <w:sz w:val="16"/>
          <w:szCs w:val="16"/>
          <w:lang w:val="en-US"/>
        </w:rPr>
        <w:t xml:space="preserve">I: 731, </w:t>
      </w:r>
      <w:hyperlink w:anchor="bookmark1596" w:history="1">
        <w:r>
          <w:rPr>
            <w:rFonts w:eastAsia="Times New Roman"/>
            <w:sz w:val="16"/>
            <w:szCs w:val="16"/>
            <w:lang w:val="en-US"/>
          </w:rPr>
          <w:t>741</w:t>
        </w:r>
      </w:hyperlink>
      <w:r>
        <w:rPr>
          <w:rFonts w:eastAsia="Times New Roman"/>
          <w:sz w:val="16"/>
          <w:szCs w:val="16"/>
          <w:lang w:val="en-US"/>
        </w:rPr>
        <w:t xml:space="preserve">, </w:t>
      </w:r>
      <w:hyperlink w:anchor="bookmark1617" w:history="1">
        <w:r>
          <w:rPr>
            <w:rFonts w:eastAsia="Times New Roman"/>
            <w:sz w:val="16"/>
            <w:szCs w:val="16"/>
            <w:lang w:val="en-US"/>
          </w:rPr>
          <w:t>749</w:t>
        </w:r>
      </w:hyperlink>
      <w:r>
        <w:rPr>
          <w:rFonts w:eastAsia="Times New Roman"/>
          <w:sz w:val="16"/>
          <w:szCs w:val="16"/>
          <w:lang w:val="en-US"/>
        </w:rPr>
        <w:t xml:space="preserve">, 822; II: 79, </w:t>
      </w:r>
      <w:hyperlink w:anchor="bookmark2130" w:history="1">
        <w:r>
          <w:rPr>
            <w:rFonts w:eastAsia="Times New Roman"/>
            <w:sz w:val="16"/>
            <w:szCs w:val="16"/>
            <w:lang w:val="en-US"/>
          </w:rPr>
          <w:t>81</w:t>
        </w:r>
      </w:hyperlink>
      <w:r>
        <w:rPr>
          <w:rFonts w:eastAsia="Times New Roman"/>
          <w:sz w:val="16"/>
          <w:szCs w:val="16"/>
          <w:lang w:val="en-US"/>
        </w:rPr>
        <w:t xml:space="preserve">, 123, </w:t>
      </w:r>
      <w:hyperlink w:anchor="bookmark2247" w:history="1">
        <w:r>
          <w:rPr>
            <w:rFonts w:eastAsia="Times New Roman"/>
            <w:sz w:val="16"/>
            <w:szCs w:val="16"/>
            <w:lang w:val="en-US"/>
          </w:rPr>
          <w:t>134</w:t>
        </w:r>
      </w:hyperlink>
      <w:r>
        <w:rPr>
          <w:rFonts w:eastAsia="Times New Roman"/>
          <w:sz w:val="16"/>
          <w:szCs w:val="16"/>
          <w:lang w:val="en-US"/>
        </w:rPr>
        <w:t xml:space="preserve">, </w:t>
      </w:r>
      <w:hyperlink w:anchor="bookmark2333" w:history="1">
        <w:r>
          <w:rPr>
            <w:rFonts w:eastAsia="Times New Roman"/>
            <w:sz w:val="16"/>
            <w:szCs w:val="16"/>
            <w:lang w:val="en-US"/>
          </w:rPr>
          <w:t>166</w:t>
        </w:r>
      </w:hyperlink>
      <w:r>
        <w:rPr>
          <w:rFonts w:eastAsia="Times New Roman"/>
          <w:sz w:val="16"/>
          <w:szCs w:val="16"/>
          <w:lang w:val="en-US"/>
        </w:rPr>
        <w:t xml:space="preserve">, </w:t>
      </w:r>
      <w:hyperlink w:anchor="bookmark2446" w:history="1">
        <w:r>
          <w:rPr>
            <w:rFonts w:eastAsia="Times New Roman"/>
            <w:sz w:val="16"/>
            <w:szCs w:val="16"/>
            <w:lang w:val="en-US"/>
          </w:rPr>
          <w:t>204</w:t>
        </w:r>
      </w:hyperlink>
      <w:r>
        <w:rPr>
          <w:rFonts w:eastAsia="Times New Roman"/>
          <w:sz w:val="16"/>
          <w:szCs w:val="16"/>
          <w:lang w:val="en-US"/>
        </w:rPr>
        <w:t xml:space="preserve">, </w:t>
      </w:r>
      <w:hyperlink w:anchor="bookmark2450" w:history="1">
        <w:r>
          <w:rPr>
            <w:rFonts w:eastAsia="Times New Roman"/>
            <w:sz w:val="16"/>
            <w:szCs w:val="16"/>
            <w:lang w:val="en-US"/>
          </w:rPr>
          <w:t>208</w:t>
        </w:r>
      </w:hyperlink>
      <w:r>
        <w:rPr>
          <w:rFonts w:eastAsia="Times New Roman"/>
          <w:sz w:val="16"/>
          <w:szCs w:val="16"/>
          <w:lang w:val="en-US"/>
        </w:rPr>
        <w:t xml:space="preserve">, </w:t>
      </w:r>
      <w:hyperlink w:anchor="bookmark2542" w:history="1">
        <w:r>
          <w:rPr>
            <w:rFonts w:eastAsia="Times New Roman"/>
            <w:sz w:val="16"/>
            <w:szCs w:val="16"/>
            <w:lang w:val="en-US"/>
          </w:rPr>
          <w:t>238</w:t>
        </w:r>
      </w:hyperlink>
      <w:r>
        <w:rPr>
          <w:rFonts w:eastAsia="Times New Roman"/>
          <w:sz w:val="16"/>
          <w:szCs w:val="16"/>
          <w:lang w:val="en-US"/>
        </w:rPr>
        <w:t xml:space="preserve">, 246, 254, 262, 266, 281, </w:t>
      </w:r>
      <w:hyperlink w:anchor="bookmark2856" w:history="1">
        <w:r>
          <w:rPr>
            <w:rFonts w:eastAsia="Times New Roman"/>
            <w:sz w:val="16"/>
            <w:szCs w:val="16"/>
            <w:lang w:val="en-US"/>
          </w:rPr>
          <w:t>334</w:t>
        </w:r>
      </w:hyperlink>
    </w:p>
    <w:p w:rsidR="00DD4130" w:rsidRDefault="006C0410">
      <w:pPr>
        <w:shd w:val="clear" w:color="auto" w:fill="FFFFFF"/>
        <w:spacing w:line="202" w:lineRule="exact"/>
        <w:ind w:right="58" w:firstLine="398"/>
        <w:jc w:val="both"/>
      </w:pPr>
      <w:r>
        <w:rPr>
          <w:rFonts w:eastAsia="Times New Roman"/>
          <w:sz w:val="16"/>
          <w:szCs w:val="16"/>
        </w:rPr>
        <w:t>Маргулис Михаил Семенович (1879–1951) – профессор-невропа</w:t>
      </w:r>
      <w:r>
        <w:rPr>
          <w:rFonts w:eastAsia="Times New Roman"/>
          <w:sz w:val="16"/>
          <w:szCs w:val="16"/>
        </w:rPr>
        <w:softHyphen/>
        <w:t xml:space="preserve">толог </w:t>
      </w:r>
      <w:r>
        <w:rPr>
          <w:rFonts w:eastAsia="Times New Roman"/>
          <w:sz w:val="16"/>
          <w:szCs w:val="16"/>
          <w:lang w:val="en-US"/>
        </w:rPr>
        <w:t>I: 531</w:t>
      </w:r>
    </w:p>
    <w:p w:rsidR="00DD4130" w:rsidRDefault="006C0410">
      <w:pPr>
        <w:shd w:val="clear" w:color="auto" w:fill="FFFFFF"/>
        <w:spacing w:line="202" w:lineRule="exact"/>
        <w:ind w:right="62" w:firstLine="398"/>
        <w:jc w:val="both"/>
      </w:pPr>
      <w:r>
        <w:rPr>
          <w:rFonts w:eastAsia="Times New Roman"/>
          <w:sz w:val="16"/>
          <w:szCs w:val="16"/>
        </w:rPr>
        <w:t>Марджанов Константин Александрович (Котэ Марджанашвили; 1872–1933) – режиссер, деятель русской и грузинской сцены; в МХТ в 1910–1913 гг. II: 50</w:t>
      </w:r>
    </w:p>
    <w:p w:rsidR="00DD4130" w:rsidRDefault="006C0410">
      <w:pPr>
        <w:shd w:val="clear" w:color="auto" w:fill="FFFFFF"/>
        <w:spacing w:line="202" w:lineRule="exact"/>
        <w:ind w:firstLine="398"/>
      </w:pPr>
      <w:r>
        <w:rPr>
          <w:rFonts w:eastAsia="Times New Roman"/>
          <w:sz w:val="16"/>
          <w:szCs w:val="16"/>
        </w:rPr>
        <w:t>Мариамнов (Марьян) Давид Самойлович (1892–1937) – сцена</w:t>
      </w:r>
      <w:r>
        <w:rPr>
          <w:rFonts w:eastAsia="Times New Roman"/>
          <w:sz w:val="16"/>
          <w:szCs w:val="16"/>
        </w:rPr>
        <w:softHyphen/>
        <w:t xml:space="preserve">рист, кинорежиссер, педагог ВГИКа II: </w:t>
      </w:r>
      <w:hyperlink w:anchor="bookmark3104" w:history="1">
        <w:r>
          <w:rPr>
            <w:rFonts w:eastAsia="Times New Roman"/>
            <w:sz w:val="16"/>
            <w:szCs w:val="16"/>
          </w:rPr>
          <w:t>416</w:t>
        </w:r>
      </w:hyperlink>
    </w:p>
    <w:p w:rsidR="00DD4130" w:rsidRDefault="006C0410">
      <w:pPr>
        <w:shd w:val="clear" w:color="auto" w:fill="FFFFFF"/>
        <w:spacing w:line="202" w:lineRule="exact"/>
        <w:ind w:left="398"/>
      </w:pPr>
      <w:r>
        <w:rPr>
          <w:rFonts w:eastAsia="Times New Roman"/>
          <w:sz w:val="16"/>
          <w:szCs w:val="16"/>
        </w:rPr>
        <w:t xml:space="preserve">Марина Нина Ивановна – стажерка МХАТ в 20–е гг. </w:t>
      </w:r>
      <w:r>
        <w:rPr>
          <w:rFonts w:eastAsia="Times New Roman"/>
          <w:sz w:val="16"/>
          <w:szCs w:val="16"/>
          <w:lang w:val="en-US"/>
        </w:rPr>
        <w:t xml:space="preserve">I: 689, </w:t>
      </w:r>
      <w:hyperlink w:anchor="bookmark1533" w:history="1">
        <w:r>
          <w:rPr>
            <w:rFonts w:eastAsia="Times New Roman"/>
            <w:sz w:val="16"/>
            <w:szCs w:val="16"/>
            <w:lang w:val="en-US"/>
          </w:rPr>
          <w:t>720</w:t>
        </w:r>
      </w:hyperlink>
    </w:p>
    <w:p w:rsidR="00DD4130" w:rsidRDefault="006C0410">
      <w:pPr>
        <w:shd w:val="clear" w:color="auto" w:fill="FFFFFF"/>
        <w:spacing w:line="202" w:lineRule="exact"/>
        <w:ind w:left="398"/>
      </w:pPr>
      <w:r>
        <w:rPr>
          <w:sz w:val="16"/>
          <w:szCs w:val="16"/>
          <w:lang w:val="en-US"/>
        </w:rPr>
        <w:t xml:space="preserve">Map. </w:t>
      </w:r>
      <w:r>
        <w:rPr>
          <w:rFonts w:eastAsia="Times New Roman"/>
          <w:sz w:val="16"/>
          <w:szCs w:val="16"/>
        </w:rPr>
        <w:t>Андр. – см. Титова М.А.</w:t>
      </w:r>
    </w:p>
    <w:p w:rsidR="00DD4130" w:rsidRDefault="006C0410">
      <w:pPr>
        <w:shd w:val="clear" w:color="auto" w:fill="FFFFFF"/>
        <w:spacing w:line="202" w:lineRule="exact"/>
        <w:ind w:left="398"/>
      </w:pPr>
      <w:r>
        <w:rPr>
          <w:sz w:val="16"/>
          <w:szCs w:val="16"/>
          <w:lang w:val="en-US"/>
        </w:rPr>
        <w:t xml:space="preserve">Map. </w:t>
      </w:r>
      <w:r>
        <w:rPr>
          <w:rFonts w:eastAsia="Times New Roman"/>
          <w:sz w:val="16"/>
          <w:szCs w:val="16"/>
        </w:rPr>
        <w:t>Ник. – см. Сумбатова М.Н.</w:t>
      </w:r>
    </w:p>
    <w:p w:rsidR="00DD4130" w:rsidRDefault="006C0410">
      <w:pPr>
        <w:shd w:val="clear" w:color="auto" w:fill="FFFFFF"/>
        <w:spacing w:line="202" w:lineRule="exact"/>
        <w:ind w:left="398"/>
      </w:pPr>
      <w:r>
        <w:rPr>
          <w:sz w:val="16"/>
          <w:szCs w:val="16"/>
          <w:lang w:val="en-US"/>
        </w:rPr>
        <w:t xml:space="preserve">Map. </w:t>
      </w:r>
      <w:r>
        <w:rPr>
          <w:rFonts w:eastAsia="Times New Roman"/>
          <w:sz w:val="16"/>
          <w:szCs w:val="16"/>
        </w:rPr>
        <w:t>Ник. – см. Типольт М.Н.</w:t>
      </w:r>
    </w:p>
    <w:p w:rsidR="00DD4130" w:rsidRDefault="006C0410">
      <w:pPr>
        <w:shd w:val="clear" w:color="auto" w:fill="FFFFFF"/>
        <w:spacing w:line="202" w:lineRule="exact"/>
        <w:ind w:left="398"/>
      </w:pPr>
      <w:r>
        <w:rPr>
          <w:rFonts w:eastAsia="Times New Roman"/>
          <w:sz w:val="16"/>
          <w:szCs w:val="16"/>
        </w:rPr>
        <w:t xml:space="preserve">М.О., </w:t>
      </w:r>
      <w:r>
        <w:rPr>
          <w:rFonts w:eastAsia="Times New Roman"/>
          <w:sz w:val="16"/>
          <w:szCs w:val="16"/>
          <w:lang w:val="en-US"/>
        </w:rPr>
        <w:t xml:space="preserve">Map. </w:t>
      </w:r>
      <w:r>
        <w:rPr>
          <w:rFonts w:eastAsia="Times New Roman"/>
          <w:sz w:val="16"/>
          <w:szCs w:val="16"/>
        </w:rPr>
        <w:t>Ос. – см. Кнебель М.О.</w:t>
      </w:r>
    </w:p>
    <w:p w:rsidR="00DD4130" w:rsidRDefault="006C0410">
      <w:pPr>
        <w:shd w:val="clear" w:color="auto" w:fill="FFFFFF"/>
        <w:spacing w:line="202" w:lineRule="exact"/>
        <w:ind w:left="398"/>
      </w:pPr>
      <w:r>
        <w:rPr>
          <w:rFonts w:eastAsia="Times New Roman"/>
          <w:sz w:val="16"/>
          <w:szCs w:val="16"/>
        </w:rPr>
        <w:t>М.П., Мария Петровна – см. Лилина М.П.</w:t>
      </w:r>
    </w:p>
    <w:p w:rsidR="00DD4130" w:rsidRDefault="006C0410">
      <w:pPr>
        <w:shd w:val="clear" w:color="auto" w:fill="FFFFFF"/>
        <w:spacing w:line="202" w:lineRule="exact"/>
        <w:ind w:left="398"/>
      </w:pPr>
      <w:r>
        <w:rPr>
          <w:sz w:val="16"/>
          <w:szCs w:val="16"/>
          <w:lang w:val="en-US"/>
        </w:rPr>
        <w:t xml:space="preserve">Map. </w:t>
      </w:r>
      <w:r>
        <w:rPr>
          <w:rFonts w:eastAsia="Times New Roman"/>
          <w:sz w:val="16"/>
          <w:szCs w:val="16"/>
        </w:rPr>
        <w:t>Петр. – см. Николаева М.П.</w:t>
      </w:r>
    </w:p>
    <w:p w:rsidR="00DD4130" w:rsidRDefault="006C0410">
      <w:pPr>
        <w:shd w:val="clear" w:color="auto" w:fill="FFFFFF"/>
        <w:spacing w:line="202" w:lineRule="exact"/>
        <w:ind w:firstLine="398"/>
      </w:pPr>
      <w:r>
        <w:rPr>
          <w:rFonts w:eastAsia="Times New Roman"/>
          <w:sz w:val="16"/>
          <w:szCs w:val="16"/>
        </w:rPr>
        <w:t>Маркелов Иван Емельянович – зампредседателя Комитета по делам искусств при СНК СССР до 1940 г. II: 455</w:t>
      </w:r>
    </w:p>
    <w:p w:rsidR="00DD4130" w:rsidRDefault="006C0410">
      <w:pPr>
        <w:shd w:val="clear" w:color="auto" w:fill="FFFFFF"/>
        <w:spacing w:line="202" w:lineRule="exact"/>
        <w:ind w:firstLine="398"/>
      </w:pPr>
      <w:r>
        <w:rPr>
          <w:rFonts w:eastAsia="Times New Roman"/>
          <w:sz w:val="16"/>
          <w:szCs w:val="16"/>
        </w:rPr>
        <w:t xml:space="preserve">Маркизов Борис Константинович – администратор; работал в Студии Малого театра, затем в филиале МХАТ в 1933–1936 гг. II: </w:t>
      </w:r>
      <w:hyperlink w:anchor="bookmark2278" w:history="1">
        <w:r>
          <w:rPr>
            <w:rFonts w:eastAsia="Times New Roman"/>
            <w:sz w:val="16"/>
            <w:szCs w:val="16"/>
          </w:rPr>
          <w:t>144</w:t>
        </w:r>
      </w:hyperlink>
      <w:r>
        <w:rPr>
          <w:rFonts w:eastAsia="Times New Roman"/>
          <w:sz w:val="16"/>
          <w:szCs w:val="16"/>
        </w:rPr>
        <w:t xml:space="preserve">, </w:t>
      </w:r>
      <w:hyperlink w:anchor="bookmark2468" w:history="1">
        <w:r>
          <w:rPr>
            <w:rFonts w:eastAsia="Times New Roman"/>
            <w:sz w:val="16"/>
            <w:szCs w:val="16"/>
          </w:rPr>
          <w:t>213</w:t>
        </w:r>
      </w:hyperlink>
      <w:r>
        <w:rPr>
          <w:rFonts w:eastAsia="Times New Roman"/>
          <w:sz w:val="16"/>
          <w:szCs w:val="16"/>
        </w:rPr>
        <w:t xml:space="preserve">, </w:t>
      </w:r>
      <w:hyperlink w:anchor="bookmark2490" w:history="1">
        <w:r>
          <w:rPr>
            <w:rFonts w:eastAsia="Times New Roman"/>
            <w:sz w:val="16"/>
            <w:szCs w:val="16"/>
          </w:rPr>
          <w:t>219</w:t>
        </w:r>
      </w:hyperlink>
      <w:r>
        <w:rPr>
          <w:rFonts w:eastAsia="Times New Roman"/>
          <w:sz w:val="16"/>
          <w:szCs w:val="16"/>
        </w:rPr>
        <w:t xml:space="preserve">, </w:t>
      </w:r>
      <w:hyperlink w:anchor="bookmark2501" w:history="1">
        <w:r>
          <w:rPr>
            <w:rFonts w:eastAsia="Times New Roman"/>
            <w:sz w:val="16"/>
            <w:szCs w:val="16"/>
          </w:rPr>
          <w:t>223</w:t>
        </w:r>
      </w:hyperlink>
      <w:r>
        <w:rPr>
          <w:rFonts w:eastAsia="Times New Roman"/>
          <w:sz w:val="16"/>
          <w:szCs w:val="16"/>
        </w:rPr>
        <w:t xml:space="preserve">, </w:t>
      </w:r>
      <w:hyperlink w:anchor="bookmark2526" w:history="1">
        <w:r>
          <w:rPr>
            <w:rFonts w:eastAsia="Times New Roman"/>
            <w:sz w:val="16"/>
            <w:szCs w:val="16"/>
          </w:rPr>
          <w:t>232</w:t>
        </w:r>
      </w:hyperlink>
      <w:r>
        <w:rPr>
          <w:rFonts w:eastAsia="Times New Roman"/>
          <w:sz w:val="16"/>
          <w:szCs w:val="16"/>
        </w:rPr>
        <w:t xml:space="preserve">, 233, </w:t>
      </w:r>
      <w:hyperlink w:anchor="bookmark2783" w:history="1">
        <w:r>
          <w:rPr>
            <w:rFonts w:eastAsia="Times New Roman"/>
            <w:sz w:val="16"/>
            <w:szCs w:val="16"/>
          </w:rPr>
          <w:t>311</w:t>
        </w:r>
      </w:hyperlink>
      <w:r>
        <w:rPr>
          <w:rFonts w:eastAsia="Times New Roman"/>
          <w:sz w:val="16"/>
          <w:szCs w:val="16"/>
        </w:rPr>
        <w:t xml:space="preserve">, </w:t>
      </w:r>
      <w:hyperlink w:anchor="bookmark2793" w:history="1">
        <w:r>
          <w:rPr>
            <w:rFonts w:eastAsia="Times New Roman"/>
            <w:sz w:val="16"/>
            <w:szCs w:val="16"/>
          </w:rPr>
          <w:t>314</w:t>
        </w:r>
      </w:hyperlink>
    </w:p>
    <w:p w:rsidR="00DD4130" w:rsidRDefault="006C0410">
      <w:pPr>
        <w:shd w:val="clear" w:color="auto" w:fill="FFFFFF"/>
        <w:spacing w:line="202" w:lineRule="exact"/>
        <w:ind w:firstLine="398"/>
        <w:jc w:val="both"/>
      </w:pPr>
      <w:r>
        <w:rPr>
          <w:rFonts w:eastAsia="Times New Roman"/>
          <w:sz w:val="16"/>
          <w:szCs w:val="16"/>
        </w:rPr>
        <w:t>Марков Василий Петрович (1907–1997) – актер, педагог; в МХАТ с 1930 по 1979 г. II: 563</w:t>
      </w:r>
    </w:p>
    <w:p w:rsidR="00DD4130" w:rsidRDefault="006C0410">
      <w:pPr>
        <w:shd w:val="clear" w:color="auto" w:fill="FFFFFF"/>
        <w:spacing w:line="202" w:lineRule="exact"/>
        <w:ind w:right="101" w:firstLine="398"/>
        <w:jc w:val="both"/>
      </w:pPr>
      <w:r>
        <w:rPr>
          <w:rFonts w:eastAsia="Times New Roman"/>
          <w:sz w:val="16"/>
          <w:szCs w:val="16"/>
        </w:rPr>
        <w:t xml:space="preserve">Марков Павел Александрович (1897–1980) – театровед, критик, режиссер, педагог; в МХАТ с 1925 по 1949 г. с 1955 по 1962 г. </w:t>
      </w:r>
      <w:r>
        <w:rPr>
          <w:rFonts w:eastAsia="Times New Roman"/>
          <w:sz w:val="16"/>
          <w:szCs w:val="16"/>
          <w:lang w:val="en-US"/>
        </w:rPr>
        <w:t xml:space="preserve">I: 453, 464, </w:t>
      </w:r>
      <w:hyperlink w:anchor="bookmark1010" w:history="1">
        <w:r>
          <w:rPr>
            <w:rFonts w:eastAsia="Times New Roman"/>
            <w:sz w:val="16"/>
            <w:szCs w:val="16"/>
            <w:lang w:val="en-US"/>
          </w:rPr>
          <w:t>502</w:t>
        </w:r>
      </w:hyperlink>
      <w:r>
        <w:rPr>
          <w:rFonts w:eastAsia="Times New Roman"/>
          <w:sz w:val="16"/>
          <w:szCs w:val="16"/>
          <w:lang w:val="en-US"/>
        </w:rPr>
        <w:t xml:space="preserve">, 524, 527, 539, 547, </w:t>
      </w:r>
      <w:hyperlink w:anchor="bookmark1158" w:history="1">
        <w:r>
          <w:rPr>
            <w:rFonts w:eastAsia="Times New Roman"/>
            <w:sz w:val="16"/>
            <w:szCs w:val="16"/>
            <w:lang w:val="en-US"/>
          </w:rPr>
          <w:t>562</w:t>
        </w:r>
      </w:hyperlink>
      <w:r>
        <w:rPr>
          <w:rFonts w:eastAsia="Times New Roman"/>
          <w:sz w:val="16"/>
          <w:szCs w:val="16"/>
          <w:lang w:val="en-US"/>
        </w:rPr>
        <w:t xml:space="preserve">, 567, </w:t>
      </w:r>
      <w:hyperlink w:anchor="bookmark1169" w:history="1">
        <w:r>
          <w:rPr>
            <w:rFonts w:eastAsia="Times New Roman"/>
            <w:sz w:val="16"/>
            <w:szCs w:val="16"/>
            <w:lang w:val="en-US"/>
          </w:rPr>
          <w:t>568</w:t>
        </w:r>
      </w:hyperlink>
      <w:r>
        <w:rPr>
          <w:rFonts w:eastAsia="Times New Roman"/>
          <w:sz w:val="16"/>
          <w:szCs w:val="16"/>
          <w:lang w:val="en-US"/>
        </w:rPr>
        <w:t xml:space="preserve">, 613, 615, 635, 636, </w:t>
      </w:r>
      <w:hyperlink w:anchor="bookmark1368" w:history="1">
        <w:r>
          <w:rPr>
            <w:rFonts w:eastAsia="Times New Roman"/>
            <w:sz w:val="16"/>
            <w:szCs w:val="16"/>
            <w:lang w:val="en-US"/>
          </w:rPr>
          <w:t>649</w:t>
        </w:r>
      </w:hyperlink>
      <w:r>
        <w:rPr>
          <w:rFonts w:eastAsia="Times New Roman"/>
          <w:sz w:val="16"/>
          <w:szCs w:val="16"/>
          <w:lang w:val="en-US"/>
        </w:rPr>
        <w:t xml:space="preserve">, </w:t>
      </w:r>
      <w:hyperlink w:anchor="bookmark1379" w:history="1">
        <w:r>
          <w:rPr>
            <w:rFonts w:eastAsia="Times New Roman"/>
            <w:sz w:val="16"/>
            <w:szCs w:val="16"/>
            <w:lang w:val="en-US"/>
          </w:rPr>
          <w:t>653</w:t>
        </w:r>
      </w:hyperlink>
      <w:r>
        <w:rPr>
          <w:rFonts w:eastAsia="Times New Roman"/>
          <w:sz w:val="16"/>
          <w:szCs w:val="16"/>
          <w:lang w:val="en-US"/>
        </w:rPr>
        <w:t xml:space="preserve">, </w:t>
      </w:r>
      <w:hyperlink w:anchor="bookmark1475" w:history="1">
        <w:r>
          <w:rPr>
            <w:rFonts w:eastAsia="Times New Roman"/>
            <w:sz w:val="16"/>
            <w:szCs w:val="16"/>
            <w:lang w:val="en-US"/>
          </w:rPr>
          <w:t>697</w:t>
        </w:r>
      </w:hyperlink>
      <w:r>
        <w:rPr>
          <w:rFonts w:eastAsia="Times New Roman"/>
          <w:sz w:val="16"/>
          <w:szCs w:val="16"/>
          <w:lang w:val="en-US"/>
        </w:rPr>
        <w:t xml:space="preserve">, 701, 705, 722, 725, 731, 737, 740, </w:t>
      </w:r>
      <w:hyperlink w:anchor="bookmark1595" w:history="1">
        <w:r>
          <w:rPr>
            <w:rFonts w:eastAsia="Times New Roman"/>
            <w:sz w:val="16"/>
            <w:szCs w:val="16"/>
            <w:lang w:val="en-US"/>
          </w:rPr>
          <w:t>741</w:t>
        </w:r>
      </w:hyperlink>
      <w:r>
        <w:rPr>
          <w:rFonts w:eastAsia="Times New Roman"/>
          <w:sz w:val="16"/>
          <w:szCs w:val="16"/>
          <w:lang w:val="en-US"/>
        </w:rPr>
        <w:t xml:space="preserve">, </w:t>
      </w:r>
      <w:hyperlink w:anchor="bookmark1602" w:history="1">
        <w:r>
          <w:rPr>
            <w:rFonts w:eastAsia="Times New Roman"/>
            <w:sz w:val="16"/>
            <w:szCs w:val="16"/>
            <w:lang w:val="en-US"/>
          </w:rPr>
          <w:t>743</w:t>
        </w:r>
      </w:hyperlink>
      <w:r>
        <w:rPr>
          <w:rFonts w:eastAsia="Times New Roman"/>
          <w:sz w:val="16"/>
          <w:szCs w:val="16"/>
          <w:lang w:val="en-US"/>
        </w:rPr>
        <w:t>, 745, 748,</w:t>
      </w:r>
      <w:hyperlink w:anchor="bookmark1618" w:history="1">
        <w:r>
          <w:rPr>
            <w:rFonts w:eastAsia="Times New Roman"/>
            <w:sz w:val="16"/>
            <w:szCs w:val="16"/>
            <w:lang w:val="en-US"/>
          </w:rPr>
          <w:t>749</w:t>
        </w:r>
      </w:hyperlink>
      <w:r>
        <w:rPr>
          <w:rFonts w:eastAsia="Times New Roman"/>
          <w:sz w:val="16"/>
          <w:szCs w:val="16"/>
          <w:lang w:val="en-US"/>
        </w:rPr>
        <w:t xml:space="preserve">, 751, </w:t>
      </w:r>
      <w:hyperlink w:anchor="bookmark1678" w:history="1">
        <w:r>
          <w:rPr>
            <w:rFonts w:eastAsia="Times New Roman"/>
            <w:sz w:val="16"/>
            <w:szCs w:val="16"/>
            <w:lang w:val="en-US"/>
          </w:rPr>
          <w:t>765</w:t>
        </w:r>
      </w:hyperlink>
      <w:r>
        <w:rPr>
          <w:rFonts w:eastAsia="Times New Roman"/>
          <w:sz w:val="16"/>
          <w:szCs w:val="16"/>
          <w:lang w:val="en-US"/>
        </w:rPr>
        <w:t xml:space="preserve">, 767, </w:t>
      </w:r>
      <w:hyperlink w:anchor="bookmark1690" w:history="1">
        <w:r>
          <w:rPr>
            <w:rFonts w:eastAsia="Times New Roman"/>
            <w:sz w:val="16"/>
            <w:szCs w:val="16"/>
            <w:lang w:val="en-US"/>
          </w:rPr>
          <w:t>770</w:t>
        </w:r>
      </w:hyperlink>
      <w:r>
        <w:rPr>
          <w:rFonts w:eastAsia="Times New Roman"/>
          <w:sz w:val="16"/>
          <w:szCs w:val="16"/>
          <w:lang w:val="en-US"/>
        </w:rPr>
        <w:t xml:space="preserve">, 772, </w:t>
      </w:r>
      <w:hyperlink w:anchor="bookmark1704" w:history="1">
        <w:r>
          <w:rPr>
            <w:rFonts w:eastAsia="Times New Roman"/>
            <w:sz w:val="16"/>
            <w:szCs w:val="16"/>
            <w:lang w:val="en-US"/>
          </w:rPr>
          <w:t>773</w:t>
        </w:r>
      </w:hyperlink>
      <w:r>
        <w:rPr>
          <w:rFonts w:eastAsia="Times New Roman"/>
          <w:sz w:val="16"/>
          <w:szCs w:val="16"/>
          <w:lang w:val="en-US"/>
        </w:rPr>
        <w:t xml:space="preserve">, 781, </w:t>
      </w:r>
      <w:hyperlink w:anchor="bookmark1754" w:history="1">
        <w:r>
          <w:rPr>
            <w:rFonts w:eastAsia="Times New Roman"/>
            <w:sz w:val="16"/>
            <w:szCs w:val="16"/>
            <w:lang w:val="en-US"/>
          </w:rPr>
          <w:t>789</w:t>
        </w:r>
      </w:hyperlink>
      <w:r>
        <w:rPr>
          <w:rFonts w:eastAsia="Times New Roman"/>
          <w:sz w:val="16"/>
          <w:szCs w:val="16"/>
          <w:lang w:val="en-US"/>
        </w:rPr>
        <w:t xml:space="preserve">, 791, </w:t>
      </w:r>
      <w:hyperlink w:anchor="bookmark1764" w:history="1">
        <w:r>
          <w:rPr>
            <w:rFonts w:eastAsia="Times New Roman"/>
            <w:sz w:val="16"/>
            <w:szCs w:val="16"/>
            <w:lang w:val="en-US"/>
          </w:rPr>
          <w:t>792</w:t>
        </w:r>
      </w:hyperlink>
      <w:r>
        <w:rPr>
          <w:rFonts w:eastAsia="Times New Roman"/>
          <w:sz w:val="16"/>
          <w:szCs w:val="16"/>
          <w:lang w:val="en-US"/>
        </w:rPr>
        <w:t xml:space="preserve">, </w:t>
      </w:r>
      <w:hyperlink w:anchor="bookmark1782" w:history="1">
        <w:r>
          <w:rPr>
            <w:rFonts w:eastAsia="Times New Roman"/>
            <w:sz w:val="16"/>
            <w:szCs w:val="16"/>
            <w:lang w:val="en-US"/>
          </w:rPr>
          <w:t>797</w:t>
        </w:r>
      </w:hyperlink>
      <w:r>
        <w:rPr>
          <w:rFonts w:eastAsia="Times New Roman"/>
          <w:sz w:val="16"/>
          <w:szCs w:val="16"/>
          <w:lang w:val="en-US"/>
        </w:rPr>
        <w:t>–</w:t>
      </w:r>
      <w:hyperlink w:anchor="bookmark1789" w:history="1">
        <w:r>
          <w:rPr>
            <w:rFonts w:eastAsia="Times New Roman"/>
            <w:sz w:val="16"/>
            <w:szCs w:val="16"/>
            <w:lang w:val="en-US"/>
          </w:rPr>
          <w:t>799</w:t>
        </w:r>
      </w:hyperlink>
      <w:r>
        <w:rPr>
          <w:rFonts w:eastAsia="Times New Roman"/>
          <w:sz w:val="16"/>
          <w:szCs w:val="16"/>
          <w:lang w:val="en-US"/>
        </w:rPr>
        <w:t xml:space="preserve">, 801, 803, 804, </w:t>
      </w:r>
      <w:hyperlink w:anchor="bookmark1819" w:history="1">
        <w:r>
          <w:rPr>
            <w:rFonts w:eastAsia="Times New Roman"/>
            <w:sz w:val="16"/>
            <w:szCs w:val="16"/>
            <w:lang w:val="en-US"/>
          </w:rPr>
          <w:t>810</w:t>
        </w:r>
      </w:hyperlink>
      <w:r>
        <w:rPr>
          <w:rFonts w:eastAsia="Times New Roman"/>
          <w:sz w:val="16"/>
          <w:szCs w:val="16"/>
          <w:lang w:val="en-US"/>
        </w:rPr>
        <w:t xml:space="preserve">, </w:t>
      </w:r>
      <w:hyperlink w:anchor="bookmark1843" w:history="1">
        <w:r>
          <w:rPr>
            <w:rFonts w:eastAsia="Times New Roman"/>
            <w:sz w:val="16"/>
            <w:szCs w:val="16"/>
            <w:lang w:val="en-US"/>
          </w:rPr>
          <w:t>815</w:t>
        </w:r>
      </w:hyperlink>
      <w:r>
        <w:rPr>
          <w:rFonts w:eastAsia="Times New Roman"/>
          <w:sz w:val="16"/>
          <w:szCs w:val="16"/>
          <w:lang w:val="en-US"/>
        </w:rPr>
        <w:t>–</w:t>
      </w:r>
      <w:hyperlink w:anchor="bookmark1849" w:history="1">
        <w:r>
          <w:rPr>
            <w:rFonts w:eastAsia="Times New Roman"/>
            <w:sz w:val="16"/>
            <w:szCs w:val="16"/>
            <w:lang w:val="en-US"/>
          </w:rPr>
          <w:t>817</w:t>
        </w:r>
      </w:hyperlink>
      <w:r>
        <w:rPr>
          <w:rFonts w:eastAsia="Times New Roman"/>
          <w:sz w:val="16"/>
          <w:szCs w:val="16"/>
          <w:lang w:val="en-US"/>
        </w:rPr>
        <w:t xml:space="preserve">, </w:t>
      </w:r>
      <w:hyperlink w:anchor="bookmark1858" w:history="1">
        <w:r>
          <w:rPr>
            <w:rFonts w:eastAsia="Times New Roman"/>
            <w:sz w:val="16"/>
            <w:szCs w:val="16"/>
            <w:lang w:val="en-US"/>
          </w:rPr>
          <w:t>820</w:t>
        </w:r>
      </w:hyperlink>
      <w:r>
        <w:rPr>
          <w:rFonts w:eastAsia="Times New Roman"/>
          <w:sz w:val="16"/>
          <w:szCs w:val="16"/>
          <w:lang w:val="en-US"/>
        </w:rPr>
        <w:t xml:space="preserve">, </w:t>
      </w:r>
      <w:hyperlink w:anchor="bookmark1867" w:history="1">
        <w:r>
          <w:rPr>
            <w:rFonts w:eastAsia="Times New Roman"/>
            <w:sz w:val="16"/>
            <w:szCs w:val="16"/>
            <w:lang w:val="en-US"/>
          </w:rPr>
          <w:t>823</w:t>
        </w:r>
      </w:hyperlink>
      <w:r>
        <w:rPr>
          <w:rFonts w:eastAsia="Times New Roman"/>
          <w:sz w:val="16"/>
          <w:szCs w:val="16"/>
          <w:lang w:val="en-US"/>
        </w:rPr>
        <w:t xml:space="preserve">, </w:t>
      </w:r>
      <w:hyperlink w:anchor="bookmark1870" w:history="1">
        <w:r>
          <w:rPr>
            <w:rFonts w:eastAsia="Times New Roman"/>
            <w:sz w:val="16"/>
            <w:szCs w:val="16"/>
            <w:lang w:val="en-US"/>
          </w:rPr>
          <w:t>824</w:t>
        </w:r>
      </w:hyperlink>
      <w:r>
        <w:rPr>
          <w:rFonts w:eastAsia="Times New Roman"/>
          <w:sz w:val="16"/>
          <w:szCs w:val="16"/>
          <w:lang w:val="en-US"/>
        </w:rPr>
        <w:t xml:space="preserve">, </w:t>
      </w:r>
      <w:hyperlink w:anchor="bookmark1876" w:history="1">
        <w:r>
          <w:rPr>
            <w:rFonts w:eastAsia="Times New Roman"/>
            <w:sz w:val="16"/>
            <w:szCs w:val="16"/>
            <w:lang w:val="en-US"/>
          </w:rPr>
          <w:t>826</w:t>
        </w:r>
      </w:hyperlink>
      <w:r>
        <w:rPr>
          <w:rFonts w:eastAsia="Times New Roman"/>
          <w:sz w:val="16"/>
          <w:szCs w:val="16"/>
          <w:lang w:val="en-US"/>
        </w:rPr>
        <w:t>–</w:t>
      </w:r>
      <w:hyperlink w:anchor="bookmark1881" w:history="1">
        <w:r>
          <w:rPr>
            <w:rFonts w:eastAsia="Times New Roman"/>
            <w:sz w:val="16"/>
            <w:szCs w:val="16"/>
            <w:lang w:val="en-US"/>
          </w:rPr>
          <w:t>828</w:t>
        </w:r>
      </w:hyperlink>
      <w:r>
        <w:rPr>
          <w:rFonts w:eastAsia="Times New Roman"/>
          <w:sz w:val="16"/>
          <w:szCs w:val="16"/>
          <w:lang w:val="en-US"/>
        </w:rPr>
        <w:t xml:space="preserve">, 830, 831, 833–836; II: 8, </w:t>
      </w:r>
      <w:hyperlink w:anchor="bookmark1911" w:history="1">
        <w:r>
          <w:rPr>
            <w:rFonts w:eastAsia="Times New Roman"/>
            <w:sz w:val="16"/>
            <w:szCs w:val="16"/>
            <w:lang w:val="en-US"/>
          </w:rPr>
          <w:t>11</w:t>
        </w:r>
      </w:hyperlink>
      <w:r>
        <w:rPr>
          <w:rFonts w:eastAsia="Times New Roman"/>
          <w:sz w:val="16"/>
          <w:szCs w:val="16"/>
          <w:lang w:val="en-US"/>
        </w:rPr>
        <w:t xml:space="preserve">, </w:t>
      </w:r>
      <w:hyperlink w:anchor="bookmark1927" w:history="1">
        <w:r>
          <w:rPr>
            <w:rFonts w:eastAsia="Times New Roman"/>
            <w:sz w:val="16"/>
            <w:szCs w:val="16"/>
            <w:lang w:val="en-US"/>
          </w:rPr>
          <w:t>15</w:t>
        </w:r>
      </w:hyperlink>
      <w:r>
        <w:rPr>
          <w:rFonts w:eastAsia="Times New Roman"/>
          <w:sz w:val="16"/>
          <w:szCs w:val="16"/>
          <w:lang w:val="en-US"/>
        </w:rPr>
        <w:t>, 18–</w:t>
      </w:r>
      <w:hyperlink w:anchor="bookmark1946" w:history="1">
        <w:r>
          <w:rPr>
            <w:rFonts w:eastAsia="Times New Roman"/>
            <w:sz w:val="16"/>
            <w:szCs w:val="16"/>
            <w:lang w:val="en-US"/>
          </w:rPr>
          <w:t>22</w:t>
        </w:r>
      </w:hyperlink>
      <w:r>
        <w:rPr>
          <w:rFonts w:eastAsia="Times New Roman"/>
          <w:sz w:val="16"/>
          <w:szCs w:val="16"/>
          <w:lang w:val="en-US"/>
        </w:rPr>
        <w:t xml:space="preserve">, </w:t>
      </w:r>
      <w:hyperlink w:anchor="bookmark1956" w:history="1">
        <w:r>
          <w:rPr>
            <w:rFonts w:eastAsia="Times New Roman"/>
            <w:sz w:val="16"/>
            <w:szCs w:val="16"/>
            <w:lang w:val="en-US"/>
          </w:rPr>
          <w:t>24</w:t>
        </w:r>
      </w:hyperlink>
      <w:r>
        <w:rPr>
          <w:rFonts w:eastAsia="Times New Roman"/>
          <w:sz w:val="16"/>
          <w:szCs w:val="16"/>
          <w:lang w:val="en-US"/>
        </w:rPr>
        <w:t xml:space="preserve">, </w:t>
      </w:r>
      <w:hyperlink w:anchor="bookmark1957" w:history="1">
        <w:r>
          <w:rPr>
            <w:rFonts w:eastAsia="Times New Roman"/>
            <w:sz w:val="16"/>
            <w:szCs w:val="16"/>
            <w:lang w:val="en-US"/>
          </w:rPr>
          <w:t>25</w:t>
        </w:r>
      </w:hyperlink>
      <w:r>
        <w:rPr>
          <w:rFonts w:eastAsia="Times New Roman"/>
          <w:sz w:val="16"/>
          <w:szCs w:val="16"/>
          <w:lang w:val="en-US"/>
        </w:rPr>
        <w:t>, 29–</w:t>
      </w:r>
      <w:hyperlink w:anchor="bookmark1993" w:history="1">
        <w:r>
          <w:rPr>
            <w:rFonts w:eastAsia="Times New Roman"/>
            <w:sz w:val="16"/>
            <w:szCs w:val="16"/>
            <w:lang w:val="en-US"/>
          </w:rPr>
          <w:t>33</w:t>
        </w:r>
      </w:hyperlink>
      <w:r>
        <w:rPr>
          <w:rFonts w:eastAsia="Times New Roman"/>
          <w:sz w:val="16"/>
          <w:szCs w:val="16"/>
          <w:lang w:val="en-US"/>
        </w:rPr>
        <w:t xml:space="preserve">, </w:t>
      </w:r>
      <w:hyperlink w:anchor="bookmark2008" w:history="1">
        <w:r>
          <w:rPr>
            <w:rFonts w:eastAsia="Times New Roman"/>
            <w:sz w:val="16"/>
            <w:szCs w:val="16"/>
            <w:lang w:val="en-US"/>
          </w:rPr>
          <w:t>38</w:t>
        </w:r>
      </w:hyperlink>
      <w:r>
        <w:rPr>
          <w:rFonts w:eastAsia="Times New Roman"/>
          <w:sz w:val="16"/>
          <w:szCs w:val="16"/>
          <w:lang w:val="en-US"/>
        </w:rPr>
        <w:t xml:space="preserve">, 45, </w:t>
      </w:r>
      <w:hyperlink w:anchor="bookmark2041" w:history="1">
        <w:r>
          <w:rPr>
            <w:rFonts w:eastAsia="Times New Roman"/>
            <w:sz w:val="16"/>
            <w:szCs w:val="16"/>
            <w:lang w:val="en-US"/>
          </w:rPr>
          <w:t>48</w:t>
        </w:r>
      </w:hyperlink>
      <w:r>
        <w:rPr>
          <w:rFonts w:eastAsia="Times New Roman"/>
          <w:sz w:val="16"/>
          <w:szCs w:val="16"/>
          <w:lang w:val="en-US"/>
        </w:rPr>
        <w:t xml:space="preserve">, 49, 55, </w:t>
      </w:r>
      <w:hyperlink w:anchor="bookmark2064" w:history="1">
        <w:r>
          <w:rPr>
            <w:rFonts w:eastAsia="Times New Roman"/>
            <w:sz w:val="16"/>
            <w:szCs w:val="16"/>
            <w:lang w:val="en-US"/>
          </w:rPr>
          <w:t>58</w:t>
        </w:r>
      </w:hyperlink>
      <w:r>
        <w:rPr>
          <w:rFonts w:eastAsia="Times New Roman"/>
          <w:sz w:val="16"/>
          <w:szCs w:val="16"/>
          <w:lang w:val="en-US"/>
        </w:rPr>
        <w:t xml:space="preserve">, </w:t>
      </w:r>
      <w:hyperlink w:anchor="bookmark2066" w:history="1">
        <w:r>
          <w:rPr>
            <w:rFonts w:eastAsia="Times New Roman"/>
            <w:sz w:val="16"/>
            <w:szCs w:val="16"/>
            <w:lang w:val="en-US"/>
          </w:rPr>
          <w:t>59</w:t>
        </w:r>
      </w:hyperlink>
      <w:r>
        <w:rPr>
          <w:rFonts w:eastAsia="Times New Roman"/>
          <w:sz w:val="16"/>
          <w:szCs w:val="16"/>
          <w:lang w:val="en-US"/>
        </w:rPr>
        <w:t xml:space="preserve">, </w:t>
      </w:r>
      <w:hyperlink w:anchor="bookmark2075" w:history="1">
        <w:r>
          <w:rPr>
            <w:rFonts w:eastAsia="Times New Roman"/>
            <w:sz w:val="16"/>
            <w:szCs w:val="16"/>
            <w:lang w:val="en-US"/>
          </w:rPr>
          <w:t>62</w:t>
        </w:r>
      </w:hyperlink>
      <w:r>
        <w:rPr>
          <w:rFonts w:eastAsia="Times New Roman"/>
          <w:sz w:val="16"/>
          <w:szCs w:val="16"/>
          <w:lang w:val="en-US"/>
        </w:rPr>
        <w:t xml:space="preserve">, </w:t>
      </w:r>
      <w:hyperlink w:anchor="bookmark2090" w:history="1">
        <w:r>
          <w:rPr>
            <w:rFonts w:eastAsia="Times New Roman"/>
            <w:sz w:val="16"/>
            <w:szCs w:val="16"/>
            <w:lang w:val="en-US"/>
          </w:rPr>
          <w:t>66</w:t>
        </w:r>
      </w:hyperlink>
      <w:r>
        <w:rPr>
          <w:rFonts w:eastAsia="Times New Roman"/>
          <w:sz w:val="16"/>
          <w:szCs w:val="16"/>
          <w:lang w:val="en-US"/>
        </w:rPr>
        <w:t>–</w:t>
      </w:r>
      <w:hyperlink w:anchor="bookmark2098" w:history="1">
        <w:r>
          <w:rPr>
            <w:rFonts w:eastAsia="Times New Roman"/>
            <w:sz w:val="16"/>
            <w:szCs w:val="16"/>
            <w:lang w:val="en-US"/>
          </w:rPr>
          <w:t>68</w:t>
        </w:r>
      </w:hyperlink>
      <w:r>
        <w:rPr>
          <w:rFonts w:eastAsia="Times New Roman"/>
          <w:sz w:val="16"/>
          <w:szCs w:val="16"/>
          <w:lang w:val="en-US"/>
        </w:rPr>
        <w:t xml:space="preserve">, 73, </w:t>
      </w:r>
      <w:hyperlink w:anchor="bookmark2126" w:history="1">
        <w:r>
          <w:rPr>
            <w:rFonts w:eastAsia="Times New Roman"/>
            <w:sz w:val="16"/>
            <w:szCs w:val="16"/>
            <w:lang w:val="en-US"/>
          </w:rPr>
          <w:t>79</w:t>
        </w:r>
      </w:hyperlink>
      <w:r>
        <w:rPr>
          <w:rFonts w:eastAsia="Times New Roman"/>
          <w:sz w:val="16"/>
          <w:szCs w:val="16"/>
          <w:lang w:val="en-US"/>
        </w:rPr>
        <w:t xml:space="preserve">–81, </w:t>
      </w:r>
      <w:hyperlink w:anchor="bookmark2135" w:history="1">
        <w:r>
          <w:rPr>
            <w:rFonts w:eastAsia="Times New Roman"/>
            <w:sz w:val="16"/>
            <w:szCs w:val="16"/>
            <w:lang w:val="en-US"/>
          </w:rPr>
          <w:t>84</w:t>
        </w:r>
      </w:hyperlink>
      <w:r>
        <w:rPr>
          <w:rFonts w:eastAsia="Times New Roman"/>
          <w:sz w:val="16"/>
          <w:szCs w:val="16"/>
          <w:lang w:val="en-US"/>
        </w:rPr>
        <w:t xml:space="preserve">, 86, </w:t>
      </w:r>
      <w:hyperlink w:anchor="bookmark2145" w:history="1">
        <w:r>
          <w:rPr>
            <w:rFonts w:eastAsia="Times New Roman"/>
            <w:sz w:val="16"/>
            <w:szCs w:val="16"/>
            <w:lang w:val="en-US"/>
          </w:rPr>
          <w:t>87</w:t>
        </w:r>
      </w:hyperlink>
      <w:r>
        <w:rPr>
          <w:rFonts w:eastAsia="Times New Roman"/>
          <w:sz w:val="16"/>
          <w:szCs w:val="16"/>
          <w:lang w:val="en-US"/>
        </w:rPr>
        <w:t xml:space="preserve">, </w:t>
      </w:r>
      <w:hyperlink w:anchor="bookmark2156" w:history="1">
        <w:r>
          <w:rPr>
            <w:rFonts w:eastAsia="Times New Roman"/>
            <w:sz w:val="16"/>
            <w:szCs w:val="16"/>
            <w:lang w:val="en-US"/>
          </w:rPr>
          <w:t>92</w:t>
        </w:r>
      </w:hyperlink>
      <w:r>
        <w:rPr>
          <w:rFonts w:eastAsia="Times New Roman"/>
          <w:sz w:val="16"/>
          <w:szCs w:val="16"/>
          <w:lang w:val="en-US"/>
        </w:rPr>
        <w:t xml:space="preserve">, 93, </w:t>
      </w:r>
      <w:hyperlink w:anchor="bookmark2165" w:history="1">
        <w:r>
          <w:rPr>
            <w:rFonts w:eastAsia="Times New Roman"/>
            <w:sz w:val="16"/>
            <w:szCs w:val="16"/>
            <w:lang w:val="en-US"/>
          </w:rPr>
          <w:t>96</w:t>
        </w:r>
      </w:hyperlink>
      <w:r>
        <w:rPr>
          <w:rFonts w:eastAsia="Times New Roman"/>
          <w:sz w:val="16"/>
          <w:szCs w:val="16"/>
          <w:lang w:val="en-US"/>
        </w:rPr>
        <w:t>–</w:t>
      </w:r>
      <w:hyperlink w:anchor="bookmark2170" w:history="1">
        <w:r>
          <w:rPr>
            <w:rFonts w:eastAsia="Times New Roman"/>
            <w:sz w:val="16"/>
            <w:szCs w:val="16"/>
            <w:lang w:val="en-US"/>
          </w:rPr>
          <w:t>98</w:t>
        </w:r>
      </w:hyperlink>
      <w:r>
        <w:rPr>
          <w:rFonts w:eastAsia="Times New Roman"/>
          <w:sz w:val="16"/>
          <w:szCs w:val="16"/>
          <w:lang w:val="en-US"/>
        </w:rPr>
        <w:t xml:space="preserve">, </w:t>
      </w:r>
      <w:hyperlink w:anchor="bookmark2176" w:history="1">
        <w:r>
          <w:rPr>
            <w:rFonts w:eastAsia="Times New Roman"/>
            <w:sz w:val="16"/>
            <w:szCs w:val="16"/>
            <w:lang w:val="en-US"/>
          </w:rPr>
          <w:t>102</w:t>
        </w:r>
      </w:hyperlink>
      <w:r>
        <w:rPr>
          <w:rFonts w:eastAsia="Times New Roman"/>
          <w:sz w:val="16"/>
          <w:szCs w:val="16"/>
          <w:lang w:val="en-US"/>
        </w:rPr>
        <w:t xml:space="preserve">, </w:t>
      </w:r>
      <w:hyperlink w:anchor="bookmark2185" w:history="1">
        <w:r>
          <w:rPr>
            <w:rFonts w:eastAsia="Times New Roman"/>
            <w:sz w:val="16"/>
            <w:szCs w:val="16"/>
            <w:lang w:val="en-US"/>
          </w:rPr>
          <w:t>106</w:t>
        </w:r>
      </w:hyperlink>
      <w:r>
        <w:rPr>
          <w:rFonts w:eastAsia="Times New Roman"/>
          <w:sz w:val="16"/>
          <w:szCs w:val="16"/>
          <w:lang w:val="en-US"/>
        </w:rPr>
        <w:t xml:space="preserve">, </w:t>
      </w:r>
      <w:hyperlink w:anchor="bookmark2187" w:history="1">
        <w:r>
          <w:rPr>
            <w:rFonts w:eastAsia="Times New Roman"/>
            <w:sz w:val="16"/>
            <w:szCs w:val="16"/>
            <w:lang w:val="en-US"/>
          </w:rPr>
          <w:t>107</w:t>
        </w:r>
      </w:hyperlink>
      <w:r>
        <w:rPr>
          <w:rFonts w:eastAsia="Times New Roman"/>
          <w:sz w:val="16"/>
          <w:szCs w:val="16"/>
          <w:lang w:val="en-US"/>
        </w:rPr>
        <w:t xml:space="preserve">, </w:t>
      </w:r>
      <w:hyperlink w:anchor="bookmark2197" w:history="1">
        <w:r>
          <w:rPr>
            <w:rFonts w:eastAsia="Times New Roman"/>
            <w:sz w:val="16"/>
            <w:szCs w:val="16"/>
            <w:lang w:val="en-US"/>
          </w:rPr>
          <w:t>113</w:t>
        </w:r>
      </w:hyperlink>
      <w:r>
        <w:rPr>
          <w:rFonts w:eastAsia="Times New Roman"/>
          <w:sz w:val="16"/>
          <w:szCs w:val="16"/>
          <w:lang w:val="en-US"/>
        </w:rPr>
        <w:t xml:space="preserve">, </w:t>
      </w:r>
      <w:hyperlink w:anchor="bookmark2214" w:history="1">
        <w:r>
          <w:rPr>
            <w:rFonts w:eastAsia="Times New Roman"/>
            <w:sz w:val="16"/>
            <w:szCs w:val="16"/>
            <w:lang w:val="en-US"/>
          </w:rPr>
          <w:t>120</w:t>
        </w:r>
      </w:hyperlink>
      <w:r>
        <w:rPr>
          <w:rFonts w:eastAsia="Times New Roman"/>
          <w:sz w:val="16"/>
          <w:szCs w:val="16"/>
          <w:lang w:val="en-US"/>
        </w:rPr>
        <w:t xml:space="preserve">, 121, </w:t>
      </w:r>
      <w:hyperlink w:anchor="bookmark2228" w:history="1">
        <w:r>
          <w:rPr>
            <w:rFonts w:eastAsia="Times New Roman"/>
            <w:sz w:val="16"/>
            <w:szCs w:val="16"/>
            <w:lang w:val="en-US"/>
          </w:rPr>
          <w:t>125</w:t>
        </w:r>
      </w:hyperlink>
      <w:r>
        <w:rPr>
          <w:rFonts w:eastAsia="Times New Roman"/>
          <w:sz w:val="16"/>
          <w:szCs w:val="16"/>
          <w:lang w:val="en-US"/>
        </w:rPr>
        <w:t xml:space="preserve">, </w:t>
      </w:r>
      <w:hyperlink w:anchor="bookmark2242" w:history="1">
        <w:r>
          <w:rPr>
            <w:rFonts w:eastAsia="Times New Roman"/>
            <w:sz w:val="16"/>
            <w:szCs w:val="16"/>
            <w:lang w:val="en-US"/>
          </w:rPr>
          <w:t>131</w:t>
        </w:r>
      </w:hyperlink>
      <w:r>
        <w:rPr>
          <w:rFonts w:eastAsia="Times New Roman"/>
          <w:sz w:val="16"/>
          <w:szCs w:val="16"/>
          <w:lang w:val="en-US"/>
        </w:rPr>
        <w:t xml:space="preserve">, </w:t>
      </w:r>
      <w:hyperlink w:anchor="bookmark2248" w:history="1">
        <w:r>
          <w:rPr>
            <w:rFonts w:eastAsia="Times New Roman"/>
            <w:sz w:val="16"/>
            <w:szCs w:val="16"/>
            <w:lang w:val="en-US"/>
          </w:rPr>
          <w:t>134</w:t>
        </w:r>
      </w:hyperlink>
      <w:r>
        <w:rPr>
          <w:rFonts w:eastAsia="Times New Roman"/>
          <w:sz w:val="16"/>
          <w:szCs w:val="16"/>
          <w:lang w:val="en-US"/>
        </w:rPr>
        <w:t xml:space="preserve">, 137, 143, </w:t>
      </w:r>
      <w:hyperlink w:anchor="bookmark2279" w:history="1">
        <w:r>
          <w:rPr>
            <w:rFonts w:eastAsia="Times New Roman"/>
            <w:sz w:val="16"/>
            <w:szCs w:val="16"/>
            <w:lang w:val="en-US"/>
          </w:rPr>
          <w:t>145</w:t>
        </w:r>
      </w:hyperlink>
      <w:r>
        <w:rPr>
          <w:rFonts w:eastAsia="Times New Roman"/>
          <w:sz w:val="16"/>
          <w:szCs w:val="16"/>
          <w:lang w:val="en-US"/>
        </w:rPr>
        <w:t xml:space="preserve">, </w:t>
      </w:r>
      <w:hyperlink w:anchor="bookmark2289" w:history="1">
        <w:r>
          <w:rPr>
            <w:rFonts w:eastAsia="Times New Roman"/>
            <w:sz w:val="16"/>
            <w:szCs w:val="16"/>
            <w:lang w:val="en-US"/>
          </w:rPr>
          <w:t>149</w:t>
        </w:r>
      </w:hyperlink>
      <w:r>
        <w:rPr>
          <w:rFonts w:eastAsia="Times New Roman"/>
          <w:sz w:val="16"/>
          <w:szCs w:val="16"/>
          <w:lang w:val="en-US"/>
        </w:rPr>
        <w:t xml:space="preserve">, 150, 152, </w:t>
      </w:r>
      <w:hyperlink w:anchor="bookmark2305" w:history="1">
        <w:r>
          <w:rPr>
            <w:rFonts w:eastAsia="Times New Roman"/>
            <w:sz w:val="16"/>
            <w:szCs w:val="16"/>
            <w:lang w:val="en-US"/>
          </w:rPr>
          <w:t>156</w:t>
        </w:r>
      </w:hyperlink>
      <w:r>
        <w:rPr>
          <w:rFonts w:eastAsia="Times New Roman"/>
          <w:sz w:val="16"/>
          <w:szCs w:val="16"/>
          <w:lang w:val="en-US"/>
        </w:rPr>
        <w:t>, 158–</w:t>
      </w:r>
      <w:hyperlink w:anchor="bookmark2315" w:history="1">
        <w:r>
          <w:rPr>
            <w:rFonts w:eastAsia="Times New Roman"/>
            <w:sz w:val="16"/>
            <w:szCs w:val="16"/>
            <w:lang w:val="en-US"/>
          </w:rPr>
          <w:t>160</w:t>
        </w:r>
      </w:hyperlink>
      <w:r>
        <w:rPr>
          <w:rFonts w:eastAsia="Times New Roman"/>
          <w:sz w:val="16"/>
          <w:szCs w:val="16"/>
          <w:lang w:val="en-US"/>
        </w:rPr>
        <w:t xml:space="preserve">, </w:t>
      </w:r>
      <w:hyperlink w:anchor="bookmark2328" w:history="1">
        <w:r>
          <w:rPr>
            <w:rFonts w:eastAsia="Times New Roman"/>
            <w:sz w:val="16"/>
            <w:szCs w:val="16"/>
            <w:lang w:val="en-US"/>
          </w:rPr>
          <w:t>164</w:t>
        </w:r>
      </w:hyperlink>
      <w:r>
        <w:rPr>
          <w:rFonts w:eastAsia="Times New Roman"/>
          <w:sz w:val="16"/>
          <w:szCs w:val="16"/>
          <w:lang w:val="en-US"/>
        </w:rPr>
        <w:t xml:space="preserve">, 165, </w:t>
      </w:r>
      <w:hyperlink w:anchor="bookmark2338" w:history="1">
        <w:r>
          <w:rPr>
            <w:rFonts w:eastAsia="Times New Roman"/>
            <w:sz w:val="16"/>
            <w:szCs w:val="16"/>
            <w:lang w:val="en-US"/>
          </w:rPr>
          <w:t>168</w:t>
        </w:r>
      </w:hyperlink>
      <w:r>
        <w:rPr>
          <w:rFonts w:eastAsia="Times New Roman"/>
          <w:sz w:val="16"/>
          <w:szCs w:val="16"/>
          <w:lang w:val="en-US"/>
        </w:rPr>
        <w:t xml:space="preserve">–173, </w:t>
      </w:r>
      <w:hyperlink w:anchor="bookmark2368" w:history="1">
        <w:r>
          <w:rPr>
            <w:rFonts w:eastAsia="Times New Roman"/>
            <w:sz w:val="16"/>
            <w:szCs w:val="16"/>
            <w:lang w:val="en-US"/>
          </w:rPr>
          <w:t>177</w:t>
        </w:r>
      </w:hyperlink>
      <w:r>
        <w:rPr>
          <w:rFonts w:eastAsia="Times New Roman"/>
          <w:sz w:val="16"/>
          <w:szCs w:val="16"/>
          <w:lang w:val="en-US"/>
        </w:rPr>
        <w:t xml:space="preserve">, 178, </w:t>
      </w:r>
      <w:hyperlink w:anchor="bookmark2393" w:history="1">
        <w:r>
          <w:rPr>
            <w:rFonts w:eastAsia="Times New Roman"/>
            <w:sz w:val="16"/>
            <w:szCs w:val="16"/>
            <w:lang w:val="en-US"/>
          </w:rPr>
          <w:t>186</w:t>
        </w:r>
      </w:hyperlink>
      <w:r>
        <w:rPr>
          <w:rFonts w:eastAsia="Times New Roman"/>
          <w:sz w:val="16"/>
          <w:szCs w:val="16"/>
          <w:lang w:val="en-US"/>
        </w:rPr>
        <w:t xml:space="preserve">, </w:t>
      </w:r>
      <w:hyperlink w:anchor="bookmark2397" w:history="1">
        <w:r>
          <w:rPr>
            <w:rFonts w:eastAsia="Times New Roman"/>
            <w:sz w:val="16"/>
            <w:szCs w:val="16"/>
            <w:lang w:val="en-US"/>
          </w:rPr>
          <w:t>188</w:t>
        </w:r>
      </w:hyperlink>
      <w:r>
        <w:rPr>
          <w:rFonts w:eastAsia="Times New Roman"/>
          <w:sz w:val="16"/>
          <w:szCs w:val="16"/>
          <w:lang w:val="en-US"/>
        </w:rPr>
        <w:t>, 197, 201, 210, 240, 241, 243–</w:t>
      </w:r>
      <w:hyperlink w:anchor="bookmark2571" w:history="1">
        <w:r>
          <w:rPr>
            <w:rFonts w:eastAsia="Times New Roman"/>
            <w:sz w:val="16"/>
            <w:szCs w:val="16"/>
            <w:lang w:val="en-US"/>
          </w:rPr>
          <w:t>248</w:t>
        </w:r>
      </w:hyperlink>
      <w:r>
        <w:rPr>
          <w:rFonts w:eastAsia="Times New Roman"/>
          <w:sz w:val="16"/>
          <w:szCs w:val="16"/>
          <w:lang w:val="en-US"/>
        </w:rPr>
        <w:t xml:space="preserve">, </w:t>
      </w:r>
      <w:hyperlink w:anchor="bookmark2591" w:history="1">
        <w:r>
          <w:rPr>
            <w:rFonts w:eastAsia="Times New Roman"/>
            <w:sz w:val="16"/>
            <w:szCs w:val="16"/>
            <w:lang w:val="en-US"/>
          </w:rPr>
          <w:t>255</w:t>
        </w:r>
      </w:hyperlink>
      <w:r>
        <w:rPr>
          <w:rFonts w:eastAsia="Times New Roman"/>
          <w:sz w:val="16"/>
          <w:szCs w:val="16"/>
          <w:lang w:val="en-US"/>
        </w:rPr>
        <w:t xml:space="preserve">, </w:t>
      </w:r>
      <w:hyperlink w:anchor="bookmark2602" w:history="1">
        <w:r>
          <w:rPr>
            <w:rFonts w:eastAsia="Times New Roman"/>
            <w:sz w:val="16"/>
            <w:szCs w:val="16"/>
            <w:lang w:val="en-US"/>
          </w:rPr>
          <w:t>259</w:t>
        </w:r>
      </w:hyperlink>
      <w:r>
        <w:rPr>
          <w:rFonts w:eastAsia="Times New Roman"/>
          <w:sz w:val="16"/>
          <w:szCs w:val="16"/>
          <w:lang w:val="en-US"/>
        </w:rPr>
        <w:t xml:space="preserve">, </w:t>
      </w:r>
      <w:hyperlink w:anchor="bookmark2608" w:history="1">
        <w:r>
          <w:rPr>
            <w:rFonts w:eastAsia="Times New Roman"/>
            <w:sz w:val="16"/>
            <w:szCs w:val="16"/>
            <w:lang w:val="en-US"/>
          </w:rPr>
          <w:t>261</w:t>
        </w:r>
      </w:hyperlink>
      <w:r>
        <w:rPr>
          <w:rFonts w:eastAsia="Times New Roman"/>
          <w:sz w:val="16"/>
          <w:szCs w:val="16"/>
          <w:lang w:val="en-US"/>
        </w:rPr>
        <w:t xml:space="preserve">, </w:t>
      </w:r>
      <w:hyperlink w:anchor="bookmark2615" w:history="1">
        <w:r>
          <w:rPr>
            <w:rFonts w:eastAsia="Times New Roman"/>
            <w:sz w:val="16"/>
            <w:szCs w:val="16"/>
            <w:lang w:val="en-US"/>
          </w:rPr>
          <w:t>263</w:t>
        </w:r>
      </w:hyperlink>
      <w:r>
        <w:rPr>
          <w:rFonts w:eastAsia="Times New Roman"/>
          <w:sz w:val="16"/>
          <w:szCs w:val="16"/>
          <w:lang w:val="en-US"/>
        </w:rPr>
        <w:t xml:space="preserve">, 264, 270, 282, </w:t>
      </w:r>
      <w:hyperlink w:anchor="bookmark2689" w:history="1">
        <w:r>
          <w:rPr>
            <w:rFonts w:eastAsia="Times New Roman"/>
            <w:sz w:val="16"/>
            <w:szCs w:val="16"/>
            <w:lang w:val="en-US"/>
          </w:rPr>
          <w:t>288</w:t>
        </w:r>
      </w:hyperlink>
      <w:r>
        <w:rPr>
          <w:rFonts w:eastAsia="Times New Roman"/>
          <w:sz w:val="16"/>
          <w:szCs w:val="16"/>
          <w:lang w:val="en-US"/>
        </w:rPr>
        <w:t xml:space="preserve">, </w:t>
      </w:r>
      <w:hyperlink w:anchor="bookmark2717" w:history="1">
        <w:r>
          <w:rPr>
            <w:rFonts w:eastAsia="Times New Roman"/>
            <w:sz w:val="16"/>
            <w:szCs w:val="16"/>
            <w:lang w:val="en-US"/>
          </w:rPr>
          <w:t>295</w:t>
        </w:r>
      </w:hyperlink>
      <w:r>
        <w:rPr>
          <w:rFonts w:eastAsia="Times New Roman"/>
          <w:sz w:val="16"/>
          <w:szCs w:val="16"/>
          <w:lang w:val="en-US"/>
        </w:rPr>
        <w:t xml:space="preserve">, 298, 301, </w:t>
      </w:r>
      <w:hyperlink w:anchor="bookmark2759" w:history="1">
        <w:r>
          <w:rPr>
            <w:rFonts w:eastAsia="Times New Roman"/>
            <w:sz w:val="16"/>
            <w:szCs w:val="16"/>
            <w:lang w:val="en-US"/>
          </w:rPr>
          <w:t>303</w:t>
        </w:r>
      </w:hyperlink>
      <w:r>
        <w:rPr>
          <w:rFonts w:eastAsia="Times New Roman"/>
          <w:sz w:val="16"/>
          <w:szCs w:val="16"/>
          <w:lang w:val="en-US"/>
        </w:rPr>
        <w:t xml:space="preserve">, </w:t>
      </w:r>
      <w:hyperlink w:anchor="bookmark2770" w:history="1">
        <w:r>
          <w:rPr>
            <w:rFonts w:eastAsia="Times New Roman"/>
            <w:sz w:val="16"/>
            <w:szCs w:val="16"/>
            <w:lang w:val="en-US"/>
          </w:rPr>
          <w:t>306</w:t>
        </w:r>
      </w:hyperlink>
      <w:r>
        <w:rPr>
          <w:rFonts w:eastAsia="Times New Roman"/>
          <w:sz w:val="16"/>
          <w:szCs w:val="16"/>
          <w:lang w:val="en-US"/>
        </w:rPr>
        <w:t xml:space="preserve">, 309, 310, 320, </w:t>
      </w:r>
      <w:hyperlink w:anchor="bookmark2823" w:history="1">
        <w:r>
          <w:rPr>
            <w:rFonts w:eastAsia="Times New Roman"/>
            <w:sz w:val="16"/>
            <w:szCs w:val="16"/>
            <w:lang w:val="en-US"/>
          </w:rPr>
          <w:t>323</w:t>
        </w:r>
      </w:hyperlink>
      <w:r>
        <w:rPr>
          <w:rFonts w:eastAsia="Times New Roman"/>
          <w:sz w:val="16"/>
          <w:szCs w:val="16"/>
          <w:lang w:val="en-US"/>
        </w:rPr>
        <w:t xml:space="preserve">, 325, </w:t>
      </w:r>
      <w:hyperlink w:anchor="bookmark2857" w:history="1">
        <w:r>
          <w:rPr>
            <w:rFonts w:eastAsia="Times New Roman"/>
            <w:sz w:val="16"/>
            <w:szCs w:val="16"/>
            <w:lang w:val="en-US"/>
          </w:rPr>
          <w:t>335</w:t>
        </w:r>
      </w:hyperlink>
      <w:r>
        <w:rPr>
          <w:rFonts w:eastAsia="Times New Roman"/>
          <w:sz w:val="16"/>
          <w:szCs w:val="16"/>
          <w:lang w:val="en-US"/>
        </w:rPr>
        <w:t xml:space="preserve">, </w:t>
      </w:r>
      <w:hyperlink w:anchor="bookmark2863" w:history="1">
        <w:r>
          <w:rPr>
            <w:rFonts w:eastAsia="Times New Roman"/>
            <w:sz w:val="16"/>
            <w:szCs w:val="16"/>
            <w:lang w:val="en-US"/>
          </w:rPr>
          <w:t>337</w:t>
        </w:r>
      </w:hyperlink>
      <w:r>
        <w:rPr>
          <w:rFonts w:eastAsia="Times New Roman"/>
          <w:sz w:val="16"/>
          <w:szCs w:val="16"/>
          <w:lang w:val="en-US"/>
        </w:rPr>
        <w:t xml:space="preserve">, </w:t>
      </w:r>
      <w:hyperlink w:anchor="bookmark2868" w:history="1">
        <w:r>
          <w:rPr>
            <w:rFonts w:eastAsia="Times New Roman"/>
            <w:sz w:val="16"/>
            <w:szCs w:val="16"/>
            <w:lang w:val="en-US"/>
          </w:rPr>
          <w:t>339</w:t>
        </w:r>
      </w:hyperlink>
      <w:r>
        <w:rPr>
          <w:rFonts w:eastAsia="Times New Roman"/>
          <w:sz w:val="16"/>
          <w:szCs w:val="16"/>
          <w:lang w:val="en-US"/>
        </w:rPr>
        <w:t xml:space="preserve">, </w:t>
      </w:r>
      <w:hyperlink w:anchor="bookmark2873" w:history="1">
        <w:r>
          <w:rPr>
            <w:rFonts w:eastAsia="Times New Roman"/>
            <w:sz w:val="16"/>
            <w:szCs w:val="16"/>
            <w:lang w:val="en-US"/>
          </w:rPr>
          <w:t>340</w:t>
        </w:r>
      </w:hyperlink>
      <w:r>
        <w:rPr>
          <w:rFonts w:eastAsia="Times New Roman"/>
          <w:sz w:val="16"/>
          <w:szCs w:val="16"/>
          <w:lang w:val="en-US"/>
        </w:rPr>
        <w:t xml:space="preserve">, 342, </w:t>
      </w:r>
      <w:hyperlink w:anchor="bookmark2897" w:history="1">
        <w:r>
          <w:rPr>
            <w:rFonts w:eastAsia="Times New Roman"/>
            <w:sz w:val="16"/>
            <w:szCs w:val="16"/>
            <w:lang w:val="en-US"/>
          </w:rPr>
          <w:t>346</w:t>
        </w:r>
      </w:hyperlink>
      <w:r>
        <w:rPr>
          <w:rFonts w:eastAsia="Times New Roman"/>
          <w:sz w:val="16"/>
          <w:szCs w:val="16"/>
          <w:lang w:val="en-US"/>
        </w:rPr>
        <w:t xml:space="preserve">, 348, 352, </w:t>
      </w:r>
      <w:hyperlink w:anchor="bookmark2940" w:history="1">
        <w:r>
          <w:rPr>
            <w:rFonts w:eastAsia="Times New Roman"/>
            <w:sz w:val="16"/>
            <w:szCs w:val="16"/>
            <w:lang w:val="en-US"/>
          </w:rPr>
          <w:t>359</w:t>
        </w:r>
      </w:hyperlink>
      <w:r>
        <w:rPr>
          <w:rFonts w:eastAsia="Times New Roman"/>
          <w:sz w:val="16"/>
          <w:szCs w:val="16"/>
          <w:lang w:val="en-US"/>
        </w:rPr>
        <w:t xml:space="preserve">, </w:t>
      </w:r>
      <w:hyperlink w:anchor="bookmark2942" w:history="1">
        <w:r>
          <w:rPr>
            <w:rFonts w:eastAsia="Times New Roman"/>
            <w:sz w:val="16"/>
            <w:szCs w:val="16"/>
            <w:lang w:val="en-US"/>
          </w:rPr>
          <w:t>360</w:t>
        </w:r>
      </w:hyperlink>
      <w:r>
        <w:rPr>
          <w:rFonts w:eastAsia="Times New Roman"/>
          <w:sz w:val="16"/>
          <w:szCs w:val="16"/>
          <w:lang w:val="en-US"/>
        </w:rPr>
        <w:t xml:space="preserve">, </w:t>
      </w:r>
      <w:hyperlink w:anchor="bookmark2957" w:history="1">
        <w:r>
          <w:rPr>
            <w:rFonts w:eastAsia="Times New Roman"/>
            <w:sz w:val="16"/>
            <w:szCs w:val="16"/>
            <w:lang w:val="en-US"/>
          </w:rPr>
          <w:t>366</w:t>
        </w:r>
      </w:hyperlink>
      <w:r>
        <w:rPr>
          <w:rFonts w:eastAsia="Times New Roman"/>
          <w:sz w:val="16"/>
          <w:szCs w:val="16"/>
          <w:lang w:val="en-US"/>
        </w:rPr>
        <w:t xml:space="preserve">, 383, 386, 388, 391–393, 396, 400, 414, </w:t>
      </w:r>
      <w:hyperlink w:anchor="bookmark3109" w:history="1">
        <w:r>
          <w:rPr>
            <w:rFonts w:eastAsia="Times New Roman"/>
            <w:sz w:val="16"/>
            <w:szCs w:val="16"/>
            <w:lang w:val="en-US"/>
          </w:rPr>
          <w:t>417</w:t>
        </w:r>
      </w:hyperlink>
      <w:r>
        <w:rPr>
          <w:rFonts w:eastAsia="Times New Roman"/>
          <w:sz w:val="16"/>
          <w:szCs w:val="16"/>
          <w:lang w:val="en-US"/>
        </w:rPr>
        <w:t xml:space="preserve">, 427, 435, </w:t>
      </w:r>
      <w:hyperlink w:anchor="bookmark3171" w:history="1">
        <w:r>
          <w:rPr>
            <w:rFonts w:eastAsia="Times New Roman"/>
            <w:sz w:val="16"/>
            <w:szCs w:val="16"/>
            <w:lang w:val="en-US"/>
          </w:rPr>
          <w:t>436</w:t>
        </w:r>
      </w:hyperlink>
      <w:r>
        <w:rPr>
          <w:rFonts w:eastAsia="Times New Roman"/>
          <w:sz w:val="16"/>
          <w:szCs w:val="16"/>
          <w:lang w:val="en-US"/>
        </w:rPr>
        <w:t xml:space="preserve">, </w:t>
      </w:r>
      <w:hyperlink w:anchor="bookmark3183" w:history="1">
        <w:r>
          <w:rPr>
            <w:rFonts w:eastAsia="Times New Roman"/>
            <w:sz w:val="16"/>
            <w:szCs w:val="16"/>
            <w:lang w:val="en-US"/>
          </w:rPr>
          <w:t>439</w:t>
        </w:r>
      </w:hyperlink>
      <w:r>
        <w:rPr>
          <w:rFonts w:eastAsia="Times New Roman"/>
          <w:sz w:val="16"/>
          <w:szCs w:val="16"/>
          <w:lang w:val="en-US"/>
        </w:rPr>
        <w:t xml:space="preserve">, 440, </w:t>
      </w:r>
      <w:hyperlink w:anchor="bookmark3211" w:history="1">
        <w:r>
          <w:rPr>
            <w:rFonts w:eastAsia="Times New Roman"/>
            <w:sz w:val="16"/>
            <w:szCs w:val="16"/>
            <w:lang w:val="en-US"/>
          </w:rPr>
          <w:t>445</w:t>
        </w:r>
      </w:hyperlink>
      <w:r>
        <w:rPr>
          <w:rFonts w:eastAsia="Times New Roman"/>
          <w:sz w:val="16"/>
          <w:szCs w:val="16"/>
          <w:lang w:val="en-US"/>
        </w:rPr>
        <w:t xml:space="preserve">, </w:t>
      </w:r>
      <w:hyperlink w:anchor="bookmark3222" w:history="1">
        <w:r>
          <w:rPr>
            <w:rFonts w:eastAsia="Times New Roman"/>
            <w:sz w:val="16"/>
            <w:szCs w:val="16"/>
            <w:lang w:val="en-US"/>
          </w:rPr>
          <w:t>451</w:t>
        </w:r>
      </w:hyperlink>
      <w:r>
        <w:rPr>
          <w:rFonts w:eastAsia="Times New Roman"/>
          <w:sz w:val="16"/>
          <w:szCs w:val="16"/>
          <w:lang w:val="en-US"/>
        </w:rPr>
        <w:t xml:space="preserve">, 467, </w:t>
      </w:r>
      <w:hyperlink w:anchor="bookmark3319" w:history="1">
        <w:r>
          <w:rPr>
            <w:rFonts w:eastAsia="Times New Roman"/>
            <w:sz w:val="16"/>
            <w:szCs w:val="16"/>
            <w:lang w:val="en-US"/>
          </w:rPr>
          <w:t>481</w:t>
        </w:r>
      </w:hyperlink>
      <w:r>
        <w:rPr>
          <w:rFonts w:eastAsia="Times New Roman"/>
          <w:sz w:val="16"/>
          <w:szCs w:val="16"/>
          <w:lang w:val="en-US"/>
        </w:rPr>
        <w:t xml:space="preserve">, 482, 493, </w:t>
      </w:r>
      <w:hyperlink w:anchor="bookmark3368" w:history="1">
        <w:r>
          <w:rPr>
            <w:rFonts w:eastAsia="Times New Roman"/>
            <w:sz w:val="16"/>
            <w:szCs w:val="16"/>
            <w:lang w:val="en-US"/>
          </w:rPr>
          <w:t>494</w:t>
        </w:r>
      </w:hyperlink>
      <w:r>
        <w:rPr>
          <w:rFonts w:eastAsia="Times New Roman"/>
          <w:sz w:val="16"/>
          <w:szCs w:val="16"/>
          <w:lang w:val="en-US"/>
        </w:rPr>
        <w:t xml:space="preserve">, 504, </w:t>
      </w:r>
      <w:hyperlink w:anchor="bookmark3460" w:history="1">
        <w:r>
          <w:rPr>
            <w:rFonts w:eastAsia="Times New Roman"/>
            <w:sz w:val="16"/>
            <w:szCs w:val="16"/>
            <w:lang w:val="en-US"/>
          </w:rPr>
          <w:t>524</w:t>
        </w:r>
      </w:hyperlink>
      <w:r>
        <w:rPr>
          <w:rFonts w:eastAsia="Times New Roman"/>
          <w:sz w:val="16"/>
          <w:szCs w:val="16"/>
          <w:lang w:val="en-US"/>
        </w:rPr>
        <w:t xml:space="preserve">, </w:t>
      </w:r>
      <w:hyperlink w:anchor="bookmark3469" w:history="1">
        <w:r>
          <w:rPr>
            <w:rFonts w:eastAsia="Times New Roman"/>
            <w:sz w:val="16"/>
            <w:szCs w:val="16"/>
            <w:lang w:val="en-US"/>
          </w:rPr>
          <w:t>526</w:t>
        </w:r>
      </w:hyperlink>
      <w:r>
        <w:rPr>
          <w:rFonts w:eastAsia="Times New Roman"/>
          <w:sz w:val="16"/>
          <w:szCs w:val="16"/>
          <w:lang w:val="en-US"/>
        </w:rPr>
        <w:t>–</w:t>
      </w:r>
      <w:hyperlink w:anchor="bookmark3474" w:history="1">
        <w:r>
          <w:rPr>
            <w:rFonts w:eastAsia="Times New Roman"/>
            <w:sz w:val="16"/>
            <w:szCs w:val="16"/>
            <w:lang w:val="en-US"/>
          </w:rPr>
          <w:t>528</w:t>
        </w:r>
      </w:hyperlink>
      <w:r>
        <w:rPr>
          <w:rFonts w:eastAsia="Times New Roman"/>
          <w:sz w:val="16"/>
          <w:szCs w:val="16"/>
          <w:lang w:val="en-US"/>
        </w:rPr>
        <w:t xml:space="preserve">, 541, </w:t>
      </w:r>
      <w:hyperlink w:anchor="bookmark3518" w:history="1">
        <w:r>
          <w:rPr>
            <w:rFonts w:eastAsia="Times New Roman"/>
            <w:sz w:val="16"/>
            <w:szCs w:val="16"/>
            <w:lang w:val="en-US"/>
          </w:rPr>
          <w:t>545</w:t>
        </w:r>
      </w:hyperlink>
      <w:r>
        <w:rPr>
          <w:rFonts w:eastAsia="Times New Roman"/>
          <w:sz w:val="16"/>
          <w:szCs w:val="16"/>
          <w:lang w:val="en-US"/>
        </w:rPr>
        <w:t xml:space="preserve">, </w:t>
      </w:r>
      <w:hyperlink w:anchor="bookmark3520" w:history="1">
        <w:r>
          <w:rPr>
            <w:rFonts w:eastAsia="Times New Roman"/>
            <w:sz w:val="16"/>
            <w:szCs w:val="16"/>
            <w:lang w:val="en-US"/>
          </w:rPr>
          <w:t>546</w:t>
        </w:r>
      </w:hyperlink>
      <w:r>
        <w:rPr>
          <w:rFonts w:eastAsia="Times New Roman"/>
          <w:sz w:val="16"/>
          <w:szCs w:val="16"/>
          <w:lang w:val="en-US"/>
        </w:rPr>
        <w:t xml:space="preserve">, </w:t>
      </w:r>
      <w:hyperlink w:anchor="bookmark3542" w:history="1">
        <w:r>
          <w:rPr>
            <w:rFonts w:eastAsia="Times New Roman"/>
            <w:sz w:val="16"/>
            <w:szCs w:val="16"/>
            <w:lang w:val="en-US"/>
          </w:rPr>
          <w:t>552</w:t>
        </w:r>
      </w:hyperlink>
      <w:r>
        <w:rPr>
          <w:rFonts w:eastAsia="Times New Roman"/>
          <w:sz w:val="16"/>
          <w:szCs w:val="16"/>
          <w:lang w:val="en-US"/>
        </w:rPr>
        <w:t xml:space="preserve">, </w:t>
      </w:r>
      <w:hyperlink w:anchor="bookmark3552" w:history="1">
        <w:r>
          <w:rPr>
            <w:rFonts w:eastAsia="Times New Roman"/>
            <w:sz w:val="16"/>
            <w:szCs w:val="16"/>
            <w:lang w:val="en-US"/>
          </w:rPr>
          <w:t>555</w:t>
        </w:r>
      </w:hyperlink>
      <w:r>
        <w:rPr>
          <w:rFonts w:eastAsia="Times New Roman"/>
          <w:sz w:val="16"/>
          <w:szCs w:val="16"/>
          <w:lang w:val="en-US"/>
        </w:rPr>
        <w:t xml:space="preserve">, 556, 562, 564, </w:t>
      </w:r>
      <w:hyperlink w:anchor="bookmark3724" w:history="1">
        <w:r>
          <w:rPr>
            <w:rFonts w:eastAsia="Times New Roman"/>
            <w:sz w:val="16"/>
            <w:szCs w:val="16"/>
            <w:lang w:val="en-US"/>
          </w:rPr>
          <w:t>627</w:t>
        </w:r>
      </w:hyperlink>
      <w:r>
        <w:rPr>
          <w:rFonts w:eastAsia="Times New Roman"/>
          <w:sz w:val="16"/>
          <w:szCs w:val="16"/>
          <w:lang w:val="en-US"/>
        </w:rPr>
        <w:t xml:space="preserve">, 633, 637, </w:t>
      </w:r>
      <w:hyperlink w:anchor="bookmark4010" w:history="1">
        <w:r>
          <w:rPr>
            <w:rFonts w:eastAsia="Times New Roman"/>
            <w:sz w:val="16"/>
            <w:szCs w:val="16"/>
            <w:lang w:val="en-US"/>
          </w:rPr>
          <w:t>748</w:t>
        </w:r>
      </w:hyperlink>
      <w:r>
        <w:rPr>
          <w:rFonts w:eastAsia="Times New Roman"/>
          <w:sz w:val="16"/>
          <w:szCs w:val="16"/>
          <w:lang w:val="en-US"/>
        </w:rPr>
        <w:t xml:space="preserve">, </w:t>
      </w:r>
      <w:hyperlink w:anchor="bookmark4011" w:history="1">
        <w:r>
          <w:rPr>
            <w:rFonts w:eastAsia="Times New Roman"/>
            <w:sz w:val="16"/>
            <w:szCs w:val="16"/>
            <w:lang w:val="en-US"/>
          </w:rPr>
          <w:t>749</w:t>
        </w:r>
      </w:hyperlink>
    </w:p>
    <w:p w:rsidR="00DD4130" w:rsidRDefault="006C0410">
      <w:pPr>
        <w:shd w:val="clear" w:color="auto" w:fill="FFFFFF"/>
        <w:spacing w:line="202" w:lineRule="exact"/>
        <w:ind w:right="144" w:firstLine="398"/>
        <w:jc w:val="both"/>
      </w:pPr>
      <w:r>
        <w:rPr>
          <w:rFonts w:eastAsia="Times New Roman"/>
          <w:sz w:val="16"/>
          <w:szCs w:val="16"/>
        </w:rPr>
        <w:t xml:space="preserve">Масс Владимир Захарович (1896–1979) – писатель, драматург </w:t>
      </w:r>
      <w:r>
        <w:rPr>
          <w:rFonts w:eastAsia="Times New Roman"/>
          <w:sz w:val="16"/>
          <w:szCs w:val="16"/>
          <w:lang w:val="en-US"/>
        </w:rPr>
        <w:t xml:space="preserve">I: </w:t>
      </w:r>
      <w:hyperlink w:anchor="bookmark1011" w:history="1">
        <w:r>
          <w:rPr>
            <w:rFonts w:eastAsia="Times New Roman"/>
            <w:sz w:val="16"/>
            <w:szCs w:val="16"/>
            <w:lang w:val="en-US"/>
          </w:rPr>
          <w:t>502</w:t>
        </w:r>
      </w:hyperlink>
      <w:r>
        <w:rPr>
          <w:rFonts w:eastAsia="Times New Roman"/>
          <w:sz w:val="16"/>
          <w:szCs w:val="16"/>
          <w:lang w:val="en-US"/>
        </w:rPr>
        <w:t xml:space="preserve">, 538, 569, 726, </w:t>
      </w:r>
      <w:hyperlink w:anchor="bookmark1795" w:history="1">
        <w:r>
          <w:rPr>
            <w:rFonts w:eastAsia="Times New Roman"/>
            <w:sz w:val="16"/>
            <w:szCs w:val="16"/>
            <w:lang w:val="en-US"/>
          </w:rPr>
          <w:t>801</w:t>
        </w:r>
      </w:hyperlink>
    </w:p>
    <w:p w:rsidR="00DD4130" w:rsidRDefault="006C0410">
      <w:pPr>
        <w:shd w:val="clear" w:color="auto" w:fill="FFFFFF"/>
        <w:spacing w:line="202" w:lineRule="exact"/>
        <w:ind w:right="19" w:firstLine="398"/>
        <w:jc w:val="both"/>
      </w:pPr>
      <w:r>
        <w:rPr>
          <w:rFonts w:eastAsia="Times New Roman"/>
          <w:sz w:val="16"/>
          <w:szCs w:val="16"/>
        </w:rPr>
        <w:t xml:space="preserve">Массалитинов Николай Осипович (1880–1961) – актер, режиссер, педагог, деятель русской и болгарской сцены; в МХТ с 1907 по 1922 г. </w:t>
      </w:r>
      <w:r>
        <w:rPr>
          <w:rFonts w:eastAsia="Times New Roman"/>
          <w:sz w:val="16"/>
          <w:szCs w:val="16"/>
          <w:lang w:val="en-US"/>
        </w:rPr>
        <w:t xml:space="preserve">I: </w:t>
      </w:r>
      <w:hyperlink w:anchor="bookmark603" w:history="1">
        <w:r>
          <w:rPr>
            <w:rFonts w:eastAsia="Times New Roman"/>
            <w:sz w:val="16"/>
            <w:szCs w:val="16"/>
            <w:lang w:val="en-US"/>
          </w:rPr>
          <w:t>318</w:t>
        </w:r>
      </w:hyperlink>
    </w:p>
    <w:p w:rsidR="00DD4130" w:rsidRDefault="00DD4130">
      <w:pPr>
        <w:shd w:val="clear" w:color="auto" w:fill="FFFFFF"/>
        <w:spacing w:line="202" w:lineRule="exact"/>
        <w:ind w:right="19" w:firstLine="398"/>
        <w:jc w:val="both"/>
        <w:sectPr w:rsidR="00DD4130">
          <w:pgSz w:w="11909" w:h="16834"/>
          <w:pgMar w:top="1440" w:right="3481" w:bottom="720" w:left="3230" w:header="720" w:footer="720" w:gutter="0"/>
          <w:cols w:space="60"/>
          <w:noEndnote/>
        </w:sectPr>
      </w:pPr>
    </w:p>
    <w:p w:rsidR="00DD4130" w:rsidRDefault="006C0410">
      <w:pPr>
        <w:shd w:val="clear" w:color="auto" w:fill="FFFFFF"/>
        <w:spacing w:line="202" w:lineRule="exact"/>
        <w:ind w:right="86" w:firstLine="394"/>
        <w:jc w:val="both"/>
      </w:pPr>
      <w:r>
        <w:rPr>
          <w:rFonts w:eastAsia="Times New Roman"/>
          <w:sz w:val="16"/>
          <w:szCs w:val="16"/>
        </w:rPr>
        <w:lastRenderedPageBreak/>
        <w:t xml:space="preserve">Массалитинова Варвара Осиповна (1878–1945) – актриса; с 1901 г. до конца жизни в Малом театре II: </w:t>
      </w:r>
      <w:hyperlink w:anchor="bookmark3178" w:history="1">
        <w:r>
          <w:rPr>
            <w:rFonts w:eastAsia="Times New Roman"/>
            <w:sz w:val="16"/>
            <w:szCs w:val="16"/>
          </w:rPr>
          <w:t>438</w:t>
        </w:r>
      </w:hyperlink>
    </w:p>
    <w:p w:rsidR="00DD4130" w:rsidRDefault="006C0410">
      <w:pPr>
        <w:shd w:val="clear" w:color="auto" w:fill="FFFFFF"/>
        <w:spacing w:line="202" w:lineRule="exact"/>
        <w:ind w:firstLine="394"/>
      </w:pPr>
      <w:r>
        <w:rPr>
          <w:rFonts w:eastAsia="Times New Roman"/>
          <w:sz w:val="16"/>
          <w:szCs w:val="16"/>
        </w:rPr>
        <w:t xml:space="preserve">Массальский Павел Владимирович (1904–1979) – актер, педагог, в МХАТ с 1925 г. до конца жизни </w:t>
      </w:r>
      <w:r>
        <w:rPr>
          <w:rFonts w:eastAsia="Times New Roman"/>
          <w:sz w:val="16"/>
          <w:szCs w:val="16"/>
          <w:lang w:val="en-US"/>
        </w:rPr>
        <w:t xml:space="preserve">I: </w:t>
      </w:r>
      <w:hyperlink w:anchor="bookmark1564" w:history="1">
        <w:r>
          <w:rPr>
            <w:rFonts w:eastAsia="Times New Roman"/>
            <w:sz w:val="16"/>
            <w:szCs w:val="16"/>
            <w:lang w:val="en-US"/>
          </w:rPr>
          <w:t>731</w:t>
        </w:r>
      </w:hyperlink>
      <w:r>
        <w:rPr>
          <w:rFonts w:eastAsia="Times New Roman"/>
          <w:sz w:val="16"/>
          <w:szCs w:val="16"/>
          <w:lang w:val="en-US"/>
        </w:rPr>
        <w:t xml:space="preserve">, 739, </w:t>
      </w:r>
      <w:hyperlink w:anchor="bookmark1590" w:history="1">
        <w:r>
          <w:rPr>
            <w:rFonts w:eastAsia="Times New Roman"/>
            <w:sz w:val="16"/>
            <w:szCs w:val="16"/>
            <w:lang w:val="en-US"/>
          </w:rPr>
          <w:t>740</w:t>
        </w:r>
      </w:hyperlink>
      <w:r>
        <w:rPr>
          <w:rFonts w:eastAsia="Times New Roman"/>
          <w:sz w:val="16"/>
          <w:szCs w:val="16"/>
          <w:lang w:val="en-US"/>
        </w:rPr>
        <w:t xml:space="preserve">, </w:t>
      </w:r>
      <w:hyperlink w:anchor="bookmark1619" w:history="1">
        <w:r>
          <w:rPr>
            <w:rFonts w:eastAsia="Times New Roman"/>
            <w:sz w:val="16"/>
            <w:szCs w:val="16"/>
            <w:lang w:val="en-US"/>
          </w:rPr>
          <w:t>749</w:t>
        </w:r>
      </w:hyperlink>
      <w:r>
        <w:rPr>
          <w:rFonts w:eastAsia="Times New Roman"/>
          <w:sz w:val="16"/>
          <w:szCs w:val="16"/>
          <w:lang w:val="en-US"/>
        </w:rPr>
        <w:t xml:space="preserve">, </w:t>
      </w:r>
      <w:hyperlink w:anchor="bookmark1625" w:history="1">
        <w:r>
          <w:rPr>
            <w:rFonts w:eastAsia="Times New Roman"/>
            <w:sz w:val="16"/>
            <w:szCs w:val="16"/>
            <w:lang w:val="en-US"/>
          </w:rPr>
          <w:t>752</w:t>
        </w:r>
      </w:hyperlink>
      <w:r>
        <w:rPr>
          <w:rFonts w:eastAsia="Times New Roman"/>
          <w:sz w:val="16"/>
          <w:szCs w:val="16"/>
          <w:lang w:val="en-US"/>
        </w:rPr>
        <w:t xml:space="preserve">, </w:t>
      </w:r>
      <w:hyperlink w:anchor="bookmark1632" w:history="1">
        <w:r>
          <w:rPr>
            <w:rFonts w:eastAsia="Times New Roman"/>
            <w:sz w:val="16"/>
            <w:szCs w:val="16"/>
            <w:lang w:val="en-US"/>
          </w:rPr>
          <w:t>753</w:t>
        </w:r>
      </w:hyperlink>
      <w:r>
        <w:rPr>
          <w:rFonts w:eastAsia="Times New Roman"/>
          <w:sz w:val="16"/>
          <w:szCs w:val="16"/>
          <w:lang w:val="en-US"/>
        </w:rPr>
        <w:t xml:space="preserve">; II: </w:t>
      </w:r>
      <w:hyperlink w:anchor="bookmark1981" w:history="1">
        <w:r>
          <w:rPr>
            <w:rFonts w:eastAsia="Times New Roman"/>
            <w:sz w:val="16"/>
            <w:szCs w:val="16"/>
            <w:lang w:val="en-US"/>
          </w:rPr>
          <w:t>30</w:t>
        </w:r>
      </w:hyperlink>
      <w:r>
        <w:rPr>
          <w:rFonts w:eastAsia="Times New Roman"/>
          <w:sz w:val="16"/>
          <w:szCs w:val="16"/>
          <w:lang w:val="en-US"/>
        </w:rPr>
        <w:t xml:space="preserve">, </w:t>
      </w:r>
      <w:hyperlink w:anchor="bookmark2194" w:history="1">
        <w:r>
          <w:rPr>
            <w:rFonts w:eastAsia="Times New Roman"/>
            <w:sz w:val="16"/>
            <w:szCs w:val="16"/>
            <w:lang w:val="en-US"/>
          </w:rPr>
          <w:t>112</w:t>
        </w:r>
      </w:hyperlink>
      <w:r>
        <w:rPr>
          <w:rFonts w:eastAsia="Times New Roman"/>
          <w:sz w:val="16"/>
          <w:szCs w:val="16"/>
          <w:lang w:val="en-US"/>
        </w:rPr>
        <w:t xml:space="preserve">, </w:t>
      </w:r>
      <w:hyperlink w:anchor="bookmark2212" w:history="1">
        <w:r>
          <w:rPr>
            <w:rFonts w:eastAsia="Times New Roman"/>
            <w:sz w:val="16"/>
            <w:szCs w:val="16"/>
            <w:lang w:val="en-US"/>
          </w:rPr>
          <w:t>120</w:t>
        </w:r>
      </w:hyperlink>
      <w:r>
        <w:rPr>
          <w:rFonts w:eastAsia="Times New Roman"/>
          <w:sz w:val="16"/>
          <w:szCs w:val="16"/>
          <w:lang w:val="en-US"/>
        </w:rPr>
        <w:t xml:space="preserve">, 177, </w:t>
      </w:r>
      <w:hyperlink w:anchor="bookmark2436" w:history="1">
        <w:r>
          <w:rPr>
            <w:rFonts w:eastAsia="Times New Roman"/>
            <w:sz w:val="16"/>
            <w:szCs w:val="16"/>
            <w:lang w:val="en-US"/>
          </w:rPr>
          <w:t>201</w:t>
        </w:r>
      </w:hyperlink>
      <w:r>
        <w:rPr>
          <w:rFonts w:eastAsia="Times New Roman"/>
          <w:sz w:val="16"/>
          <w:szCs w:val="16"/>
          <w:lang w:val="en-US"/>
        </w:rPr>
        <w:t xml:space="preserve">, </w:t>
      </w:r>
      <w:hyperlink w:anchor="bookmark2575" w:history="1">
        <w:r>
          <w:rPr>
            <w:rFonts w:eastAsia="Times New Roman"/>
            <w:sz w:val="16"/>
            <w:szCs w:val="16"/>
            <w:lang w:val="en-US"/>
          </w:rPr>
          <w:t>250</w:t>
        </w:r>
      </w:hyperlink>
      <w:r>
        <w:rPr>
          <w:rFonts w:eastAsia="Times New Roman"/>
          <w:sz w:val="16"/>
          <w:szCs w:val="16"/>
          <w:lang w:val="en-US"/>
        </w:rPr>
        <w:t xml:space="preserve">, 275, </w:t>
      </w:r>
      <w:hyperlink w:anchor="bookmark2975" w:history="1">
        <w:r>
          <w:rPr>
            <w:rFonts w:eastAsia="Times New Roman"/>
            <w:sz w:val="16"/>
            <w:szCs w:val="16"/>
            <w:lang w:val="en-US"/>
          </w:rPr>
          <w:t>374</w:t>
        </w:r>
      </w:hyperlink>
      <w:r>
        <w:rPr>
          <w:rFonts w:eastAsia="Times New Roman"/>
          <w:sz w:val="16"/>
          <w:szCs w:val="16"/>
          <w:lang w:val="en-US"/>
        </w:rPr>
        <w:t xml:space="preserve">, 406, </w:t>
      </w:r>
      <w:hyperlink w:anchor="bookmark3291" w:history="1">
        <w:r>
          <w:rPr>
            <w:rFonts w:eastAsia="Times New Roman"/>
            <w:sz w:val="16"/>
            <w:szCs w:val="16"/>
            <w:lang w:val="en-US"/>
          </w:rPr>
          <w:t>473</w:t>
        </w:r>
      </w:hyperlink>
      <w:r>
        <w:rPr>
          <w:rFonts w:eastAsia="Times New Roman"/>
          <w:sz w:val="16"/>
          <w:szCs w:val="16"/>
          <w:lang w:val="en-US"/>
        </w:rPr>
        <w:t xml:space="preserve">, 487, 498, 557, 566, 569, 582, 597, 612, 622, </w:t>
      </w:r>
      <w:hyperlink w:anchor="bookmark3735" w:history="1">
        <w:r>
          <w:rPr>
            <w:rFonts w:eastAsia="Times New Roman"/>
            <w:sz w:val="16"/>
            <w:szCs w:val="16"/>
            <w:lang w:val="en-US"/>
          </w:rPr>
          <w:t>631</w:t>
        </w:r>
      </w:hyperlink>
      <w:r>
        <w:rPr>
          <w:rFonts w:eastAsia="Times New Roman"/>
          <w:sz w:val="16"/>
          <w:szCs w:val="16"/>
          <w:lang w:val="en-US"/>
        </w:rPr>
        <w:t xml:space="preserve">, 635, 648, </w:t>
      </w:r>
      <w:hyperlink w:anchor="bookmark3799" w:history="1">
        <w:r>
          <w:rPr>
            <w:rFonts w:eastAsia="Times New Roman"/>
            <w:sz w:val="16"/>
            <w:szCs w:val="16"/>
            <w:lang w:val="en-US"/>
          </w:rPr>
          <w:t>659</w:t>
        </w:r>
      </w:hyperlink>
      <w:r>
        <w:rPr>
          <w:rFonts w:eastAsia="Times New Roman"/>
          <w:sz w:val="16"/>
          <w:szCs w:val="16"/>
          <w:lang w:val="en-US"/>
        </w:rPr>
        <w:t xml:space="preserve">, </w:t>
      </w:r>
      <w:hyperlink w:anchor="bookmark3806" w:history="1">
        <w:r>
          <w:rPr>
            <w:rFonts w:eastAsia="Times New Roman"/>
            <w:sz w:val="16"/>
            <w:szCs w:val="16"/>
            <w:lang w:val="en-US"/>
          </w:rPr>
          <w:t>662</w:t>
        </w:r>
      </w:hyperlink>
      <w:r>
        <w:rPr>
          <w:rFonts w:eastAsia="Times New Roman"/>
          <w:sz w:val="16"/>
          <w:szCs w:val="16"/>
          <w:lang w:val="en-US"/>
        </w:rPr>
        <w:t xml:space="preserve">, 681, 688, 698, 706, 719, </w:t>
      </w:r>
      <w:hyperlink w:anchor="bookmark3976" w:history="1">
        <w:r>
          <w:rPr>
            <w:rFonts w:eastAsia="Times New Roman"/>
            <w:sz w:val="16"/>
            <w:szCs w:val="16"/>
            <w:lang w:val="en-US"/>
          </w:rPr>
          <w:t>734</w:t>
        </w:r>
      </w:hyperlink>
      <w:r>
        <w:rPr>
          <w:rFonts w:eastAsia="Times New Roman"/>
          <w:sz w:val="16"/>
          <w:szCs w:val="16"/>
          <w:lang w:val="en-US"/>
        </w:rPr>
        <w:t>, 739, 741</w:t>
      </w:r>
    </w:p>
    <w:p w:rsidR="00DD4130" w:rsidRDefault="006C0410">
      <w:pPr>
        <w:shd w:val="clear" w:color="auto" w:fill="FFFFFF"/>
        <w:spacing w:line="202" w:lineRule="exact"/>
        <w:ind w:right="19" w:firstLine="394"/>
        <w:jc w:val="both"/>
      </w:pPr>
      <w:r>
        <w:rPr>
          <w:rFonts w:eastAsia="Times New Roman"/>
          <w:sz w:val="16"/>
          <w:szCs w:val="16"/>
        </w:rPr>
        <w:t xml:space="preserve">Матерн Эмилий Эмильевич (1854–1938) – драматург, переводчик </w:t>
      </w:r>
      <w:r>
        <w:rPr>
          <w:rFonts w:eastAsia="Times New Roman"/>
          <w:sz w:val="16"/>
          <w:szCs w:val="16"/>
          <w:lang w:val="en-US"/>
        </w:rPr>
        <w:t xml:space="preserve">I: </w:t>
      </w:r>
      <w:hyperlink w:anchor="bookmark1186" w:history="1">
        <w:r>
          <w:rPr>
            <w:rFonts w:eastAsia="Times New Roman"/>
            <w:sz w:val="16"/>
            <w:szCs w:val="16"/>
            <w:lang w:val="en-US"/>
          </w:rPr>
          <w:t>575</w:t>
        </w:r>
      </w:hyperlink>
    </w:p>
    <w:p w:rsidR="00DD4130" w:rsidRDefault="006C0410">
      <w:pPr>
        <w:shd w:val="clear" w:color="auto" w:fill="FFFFFF"/>
        <w:spacing w:line="202" w:lineRule="exact"/>
        <w:ind w:firstLine="394"/>
        <w:jc w:val="both"/>
      </w:pPr>
      <w:r>
        <w:rPr>
          <w:rFonts w:eastAsia="Times New Roman"/>
          <w:sz w:val="16"/>
          <w:szCs w:val="16"/>
        </w:rPr>
        <w:t>Маторина Раиса Павловна – сотрудница архивно-музейного отде</w:t>
      </w:r>
      <w:r>
        <w:rPr>
          <w:rFonts w:eastAsia="Times New Roman"/>
          <w:sz w:val="16"/>
          <w:szCs w:val="16"/>
        </w:rPr>
        <w:softHyphen/>
        <w:t xml:space="preserve">ла МХАТ в 1922–1927 гг. II: </w:t>
      </w:r>
      <w:hyperlink w:anchor="bookmark3148" w:history="1">
        <w:r>
          <w:rPr>
            <w:rFonts w:eastAsia="Times New Roman"/>
            <w:sz w:val="16"/>
            <w:szCs w:val="16"/>
          </w:rPr>
          <w:t>428</w:t>
        </w:r>
      </w:hyperlink>
    </w:p>
    <w:p w:rsidR="00DD4130" w:rsidRDefault="006C0410">
      <w:pPr>
        <w:shd w:val="clear" w:color="auto" w:fill="FFFFFF"/>
        <w:spacing w:line="202" w:lineRule="exact"/>
        <w:ind w:right="110" w:firstLine="394"/>
        <w:jc w:val="both"/>
      </w:pPr>
      <w:r>
        <w:rPr>
          <w:rFonts w:eastAsia="Times New Roman"/>
          <w:sz w:val="16"/>
          <w:szCs w:val="16"/>
        </w:rPr>
        <w:t xml:space="preserve">Маяковский Владимир Владимирович (1893–1930) – поэт </w:t>
      </w:r>
      <w:r>
        <w:rPr>
          <w:rFonts w:eastAsia="Times New Roman"/>
          <w:sz w:val="16"/>
          <w:szCs w:val="16"/>
          <w:lang w:val="en-US"/>
        </w:rPr>
        <w:t xml:space="preserve">I: </w:t>
      </w:r>
      <w:hyperlink w:anchor="bookmark1440" w:history="1">
        <w:r>
          <w:rPr>
            <w:rFonts w:eastAsia="Times New Roman"/>
            <w:sz w:val="16"/>
            <w:szCs w:val="16"/>
            <w:lang w:val="en-US"/>
          </w:rPr>
          <w:t>682</w:t>
        </w:r>
      </w:hyperlink>
      <w:r>
        <w:rPr>
          <w:rFonts w:eastAsia="Times New Roman"/>
          <w:sz w:val="16"/>
          <w:szCs w:val="16"/>
          <w:lang w:val="en-US"/>
        </w:rPr>
        <w:t>, 834; II: 471</w:t>
      </w:r>
    </w:p>
    <w:p w:rsidR="00DD4130" w:rsidRDefault="006C0410">
      <w:pPr>
        <w:shd w:val="clear" w:color="auto" w:fill="FFFFFF"/>
        <w:spacing w:line="202" w:lineRule="exact"/>
        <w:ind w:firstLine="394"/>
      </w:pPr>
      <w:r>
        <w:rPr>
          <w:rFonts w:eastAsia="Times New Roman"/>
          <w:sz w:val="16"/>
          <w:szCs w:val="16"/>
        </w:rPr>
        <w:t>Межинский Семен Борисович (1889–1978) – актер; с 1924 г. в театре б.Корш, с 1933 г. в Малом театре II: 117</w:t>
      </w:r>
    </w:p>
    <w:p w:rsidR="00DD4130" w:rsidRDefault="006C0410">
      <w:pPr>
        <w:shd w:val="clear" w:color="auto" w:fill="FFFFFF"/>
        <w:spacing w:line="202" w:lineRule="exact"/>
        <w:ind w:right="48" w:firstLine="394"/>
        <w:jc w:val="both"/>
      </w:pPr>
      <w:r>
        <w:rPr>
          <w:rFonts w:eastAsia="Times New Roman"/>
          <w:sz w:val="16"/>
          <w:szCs w:val="16"/>
        </w:rPr>
        <w:t>Мейер Владимир Эдуардович (1901–1940) – актер Малого театра с 1922 г. до конца жизни II: 469</w:t>
      </w:r>
    </w:p>
    <w:p w:rsidR="00DD4130" w:rsidRDefault="006C0410">
      <w:pPr>
        <w:shd w:val="clear" w:color="auto" w:fill="FFFFFF"/>
        <w:spacing w:line="202" w:lineRule="exact"/>
        <w:ind w:right="34" w:firstLine="394"/>
        <w:jc w:val="both"/>
      </w:pPr>
      <w:r>
        <w:rPr>
          <w:rFonts w:eastAsia="Times New Roman"/>
          <w:sz w:val="16"/>
          <w:szCs w:val="16"/>
        </w:rPr>
        <w:t xml:space="preserve">Мейерхольд Всеволод Эмильевич (1874–1940) – актер, режиссер, педагог, театральный деятель </w:t>
      </w:r>
      <w:r>
        <w:rPr>
          <w:rFonts w:eastAsia="Times New Roman"/>
          <w:sz w:val="16"/>
          <w:szCs w:val="16"/>
          <w:lang w:val="en-US"/>
        </w:rPr>
        <w:t xml:space="preserve">I: </w:t>
      </w:r>
      <w:hyperlink w:anchor="bookmark996" w:history="1">
        <w:r>
          <w:rPr>
            <w:rFonts w:eastAsia="Times New Roman"/>
            <w:sz w:val="16"/>
            <w:szCs w:val="16"/>
            <w:lang w:val="en-US"/>
          </w:rPr>
          <w:t>497</w:t>
        </w:r>
      </w:hyperlink>
      <w:r>
        <w:rPr>
          <w:rFonts w:eastAsia="Times New Roman"/>
          <w:sz w:val="16"/>
          <w:szCs w:val="16"/>
          <w:lang w:val="en-US"/>
        </w:rPr>
        <w:t xml:space="preserve">, 520, </w:t>
      </w:r>
      <w:hyperlink w:anchor="bookmark1054" w:history="1">
        <w:r>
          <w:rPr>
            <w:rFonts w:eastAsia="Times New Roman"/>
            <w:sz w:val="16"/>
            <w:szCs w:val="16"/>
            <w:lang w:val="en-US"/>
          </w:rPr>
          <w:t>521</w:t>
        </w:r>
      </w:hyperlink>
      <w:r>
        <w:rPr>
          <w:rFonts w:eastAsia="Times New Roman"/>
          <w:sz w:val="16"/>
          <w:szCs w:val="16"/>
          <w:lang w:val="en-US"/>
        </w:rPr>
        <w:t xml:space="preserve">, </w:t>
      </w:r>
      <w:hyperlink w:anchor="bookmark1066" w:history="1">
        <w:r>
          <w:rPr>
            <w:rFonts w:eastAsia="Times New Roman"/>
            <w:sz w:val="16"/>
            <w:szCs w:val="16"/>
            <w:lang w:val="en-US"/>
          </w:rPr>
          <w:t>525</w:t>
        </w:r>
      </w:hyperlink>
      <w:r>
        <w:rPr>
          <w:rFonts w:eastAsia="Times New Roman"/>
          <w:sz w:val="16"/>
          <w:szCs w:val="16"/>
          <w:lang w:val="en-US"/>
        </w:rPr>
        <w:t xml:space="preserve">; II: 39, </w:t>
      </w:r>
      <w:hyperlink w:anchor="bookmark2210" w:history="1">
        <w:r>
          <w:rPr>
            <w:rFonts w:eastAsia="Times New Roman"/>
            <w:sz w:val="16"/>
            <w:szCs w:val="16"/>
            <w:lang w:val="en-US"/>
          </w:rPr>
          <w:t>119</w:t>
        </w:r>
      </w:hyperlink>
      <w:r>
        <w:rPr>
          <w:rFonts w:eastAsia="Times New Roman"/>
          <w:sz w:val="16"/>
          <w:szCs w:val="16"/>
          <w:lang w:val="en-US"/>
        </w:rPr>
        <w:t xml:space="preserve">, </w:t>
      </w:r>
      <w:hyperlink w:anchor="bookmark2215" w:history="1">
        <w:r>
          <w:rPr>
            <w:rFonts w:eastAsia="Times New Roman"/>
            <w:sz w:val="16"/>
            <w:szCs w:val="16"/>
            <w:lang w:val="en-US"/>
          </w:rPr>
          <w:t>120</w:t>
        </w:r>
      </w:hyperlink>
      <w:r>
        <w:rPr>
          <w:rFonts w:eastAsia="Times New Roman"/>
          <w:sz w:val="16"/>
          <w:szCs w:val="16"/>
          <w:lang w:val="en-US"/>
        </w:rPr>
        <w:t xml:space="preserve">, 127, 175, </w:t>
      </w:r>
      <w:hyperlink w:anchor="bookmark2355" w:history="1">
        <w:r>
          <w:rPr>
            <w:rFonts w:eastAsia="Times New Roman"/>
            <w:sz w:val="16"/>
            <w:szCs w:val="16"/>
            <w:lang w:val="en-US"/>
          </w:rPr>
          <w:t>176</w:t>
        </w:r>
      </w:hyperlink>
      <w:r>
        <w:rPr>
          <w:rFonts w:eastAsia="Times New Roman"/>
          <w:sz w:val="16"/>
          <w:szCs w:val="16"/>
          <w:lang w:val="en-US"/>
        </w:rPr>
        <w:t xml:space="preserve">, </w:t>
      </w:r>
      <w:hyperlink w:anchor="bookmark2421" w:history="1">
        <w:r>
          <w:rPr>
            <w:rFonts w:eastAsia="Times New Roman"/>
            <w:sz w:val="16"/>
            <w:szCs w:val="16"/>
            <w:lang w:val="en-US"/>
          </w:rPr>
          <w:t>197</w:t>
        </w:r>
      </w:hyperlink>
      <w:r>
        <w:rPr>
          <w:rFonts w:eastAsia="Times New Roman"/>
          <w:sz w:val="16"/>
          <w:szCs w:val="16"/>
          <w:lang w:val="en-US"/>
        </w:rPr>
        <w:t xml:space="preserve">, 298, </w:t>
      </w:r>
      <w:hyperlink w:anchor="bookmark2736" w:history="1">
        <w:r>
          <w:rPr>
            <w:rFonts w:eastAsia="Times New Roman"/>
            <w:sz w:val="16"/>
            <w:szCs w:val="16"/>
            <w:lang w:val="en-US"/>
          </w:rPr>
          <w:t>299</w:t>
        </w:r>
      </w:hyperlink>
      <w:r>
        <w:rPr>
          <w:rFonts w:eastAsia="Times New Roman"/>
          <w:sz w:val="16"/>
          <w:szCs w:val="16"/>
          <w:lang w:val="en-US"/>
        </w:rPr>
        <w:t xml:space="preserve">, </w:t>
      </w:r>
      <w:hyperlink w:anchor="bookmark2758" w:history="1">
        <w:r>
          <w:rPr>
            <w:rFonts w:eastAsia="Times New Roman"/>
            <w:sz w:val="16"/>
            <w:szCs w:val="16"/>
            <w:lang w:val="en-US"/>
          </w:rPr>
          <w:t>303</w:t>
        </w:r>
      </w:hyperlink>
      <w:r>
        <w:rPr>
          <w:rFonts w:eastAsia="Times New Roman"/>
          <w:sz w:val="16"/>
          <w:szCs w:val="16"/>
          <w:lang w:val="en-US"/>
        </w:rPr>
        <w:t>, 328, 447</w:t>
      </w:r>
    </w:p>
    <w:p w:rsidR="00DD4130" w:rsidRDefault="006C0410">
      <w:pPr>
        <w:shd w:val="clear" w:color="auto" w:fill="FFFFFF"/>
        <w:spacing w:line="202" w:lineRule="exact"/>
        <w:ind w:right="182" w:firstLine="394"/>
        <w:jc w:val="both"/>
      </w:pPr>
      <w:r>
        <w:rPr>
          <w:rFonts w:eastAsia="Times New Roman"/>
          <w:sz w:val="16"/>
          <w:szCs w:val="16"/>
        </w:rPr>
        <w:t>Меллер Вадим Георгиевич (1894–1962) – украинский театраль</w:t>
      </w:r>
      <w:r>
        <w:rPr>
          <w:rFonts w:eastAsia="Times New Roman"/>
          <w:sz w:val="16"/>
          <w:szCs w:val="16"/>
        </w:rPr>
        <w:softHyphen/>
        <w:t>ный художник II: 347</w:t>
      </w:r>
    </w:p>
    <w:p w:rsidR="00DD4130" w:rsidRDefault="006C0410">
      <w:pPr>
        <w:shd w:val="clear" w:color="auto" w:fill="FFFFFF"/>
        <w:spacing w:line="202" w:lineRule="exact"/>
        <w:ind w:firstLine="394"/>
      </w:pPr>
      <w:r>
        <w:rPr>
          <w:rFonts w:eastAsia="Times New Roman"/>
          <w:sz w:val="16"/>
          <w:szCs w:val="16"/>
        </w:rPr>
        <w:t>Мельникова Евпраксия Васильевна (1888–1959) – жена А.А.Ти-польта, домоправительница у Н.-Д. после смерти его жены; смотри</w:t>
      </w:r>
      <w:r>
        <w:rPr>
          <w:rFonts w:eastAsia="Times New Roman"/>
          <w:sz w:val="16"/>
          <w:szCs w:val="16"/>
        </w:rPr>
        <w:softHyphen/>
        <w:t xml:space="preserve">тель музея-квартиры Н.-Д. до 1957 г. II: 440, 447, 470, </w:t>
      </w:r>
      <w:hyperlink w:anchor="bookmark3305" w:history="1">
        <w:r>
          <w:rPr>
            <w:rFonts w:eastAsia="Times New Roman"/>
            <w:sz w:val="16"/>
            <w:szCs w:val="16"/>
          </w:rPr>
          <w:t>477</w:t>
        </w:r>
      </w:hyperlink>
      <w:r>
        <w:rPr>
          <w:rFonts w:eastAsia="Times New Roman"/>
          <w:sz w:val="16"/>
          <w:szCs w:val="16"/>
        </w:rPr>
        <w:t xml:space="preserve">, </w:t>
      </w:r>
      <w:hyperlink w:anchor="bookmark3395" w:history="1">
        <w:r>
          <w:rPr>
            <w:rFonts w:eastAsia="Times New Roman"/>
            <w:sz w:val="16"/>
            <w:szCs w:val="16"/>
          </w:rPr>
          <w:t>503</w:t>
        </w:r>
      </w:hyperlink>
      <w:r>
        <w:rPr>
          <w:rFonts w:eastAsia="Times New Roman"/>
          <w:sz w:val="16"/>
          <w:szCs w:val="16"/>
        </w:rPr>
        <w:t xml:space="preserve">, </w:t>
      </w:r>
      <w:hyperlink w:anchor="bookmark3405" w:history="1">
        <w:r>
          <w:rPr>
            <w:rFonts w:eastAsia="Times New Roman"/>
            <w:sz w:val="16"/>
            <w:szCs w:val="16"/>
          </w:rPr>
          <w:t>507</w:t>
        </w:r>
      </w:hyperlink>
      <w:r>
        <w:rPr>
          <w:rFonts w:eastAsia="Times New Roman"/>
          <w:sz w:val="16"/>
          <w:szCs w:val="16"/>
        </w:rPr>
        <w:t>, 509–</w:t>
      </w:r>
      <w:hyperlink w:anchor="bookmark3418" w:history="1">
        <w:r>
          <w:rPr>
            <w:rFonts w:eastAsia="Times New Roman"/>
            <w:sz w:val="16"/>
            <w:szCs w:val="16"/>
          </w:rPr>
          <w:t>511</w:t>
        </w:r>
      </w:hyperlink>
      <w:r>
        <w:rPr>
          <w:rFonts w:eastAsia="Times New Roman"/>
          <w:sz w:val="16"/>
          <w:szCs w:val="16"/>
        </w:rPr>
        <w:t xml:space="preserve">, </w:t>
      </w:r>
      <w:hyperlink w:anchor="bookmark3459" w:history="1">
        <w:r>
          <w:rPr>
            <w:rFonts w:eastAsia="Times New Roman"/>
            <w:sz w:val="16"/>
            <w:szCs w:val="16"/>
          </w:rPr>
          <w:t>524</w:t>
        </w:r>
      </w:hyperlink>
      <w:r>
        <w:rPr>
          <w:rFonts w:eastAsia="Times New Roman"/>
          <w:sz w:val="16"/>
          <w:szCs w:val="16"/>
        </w:rPr>
        <w:t xml:space="preserve">, </w:t>
      </w:r>
      <w:hyperlink w:anchor="bookmark3496" w:history="1">
        <w:r>
          <w:rPr>
            <w:rFonts w:eastAsia="Times New Roman"/>
            <w:sz w:val="16"/>
            <w:szCs w:val="16"/>
          </w:rPr>
          <w:t>539</w:t>
        </w:r>
      </w:hyperlink>
      <w:r>
        <w:rPr>
          <w:rFonts w:eastAsia="Times New Roman"/>
          <w:sz w:val="16"/>
          <w:szCs w:val="16"/>
        </w:rPr>
        <w:t xml:space="preserve">, </w:t>
      </w:r>
      <w:hyperlink w:anchor="bookmark3507" w:history="1">
        <w:r>
          <w:rPr>
            <w:rFonts w:eastAsia="Times New Roman"/>
            <w:sz w:val="16"/>
            <w:szCs w:val="16"/>
          </w:rPr>
          <w:t>542</w:t>
        </w:r>
      </w:hyperlink>
      <w:r>
        <w:rPr>
          <w:rFonts w:eastAsia="Times New Roman"/>
          <w:sz w:val="16"/>
          <w:szCs w:val="16"/>
        </w:rPr>
        <w:t xml:space="preserve">, </w:t>
      </w:r>
      <w:hyperlink w:anchor="bookmark3527" w:history="1">
        <w:r>
          <w:rPr>
            <w:rFonts w:eastAsia="Times New Roman"/>
            <w:sz w:val="16"/>
            <w:szCs w:val="16"/>
          </w:rPr>
          <w:t>548</w:t>
        </w:r>
      </w:hyperlink>
      <w:r>
        <w:rPr>
          <w:rFonts w:eastAsia="Times New Roman"/>
          <w:sz w:val="16"/>
          <w:szCs w:val="16"/>
        </w:rPr>
        <w:t>–</w:t>
      </w:r>
      <w:hyperlink w:anchor="bookmark3535" w:history="1">
        <w:r>
          <w:rPr>
            <w:rFonts w:eastAsia="Times New Roman"/>
            <w:sz w:val="16"/>
            <w:szCs w:val="16"/>
          </w:rPr>
          <w:t>550</w:t>
        </w:r>
      </w:hyperlink>
      <w:r>
        <w:rPr>
          <w:rFonts w:eastAsia="Times New Roman"/>
          <w:sz w:val="16"/>
          <w:szCs w:val="16"/>
        </w:rPr>
        <w:t xml:space="preserve">, 591, </w:t>
      </w:r>
      <w:hyperlink w:anchor="bookmark3647" w:history="1">
        <w:r>
          <w:rPr>
            <w:rFonts w:eastAsia="Times New Roman"/>
            <w:sz w:val="16"/>
            <w:szCs w:val="16"/>
          </w:rPr>
          <w:t>595</w:t>
        </w:r>
      </w:hyperlink>
      <w:r>
        <w:rPr>
          <w:rFonts w:eastAsia="Times New Roman"/>
          <w:sz w:val="16"/>
          <w:szCs w:val="16"/>
        </w:rPr>
        <w:t xml:space="preserve">, </w:t>
      </w:r>
      <w:hyperlink w:anchor="bookmark3709" w:history="1">
        <w:r>
          <w:rPr>
            <w:rFonts w:eastAsia="Times New Roman"/>
            <w:sz w:val="16"/>
            <w:szCs w:val="16"/>
          </w:rPr>
          <w:t>621</w:t>
        </w:r>
      </w:hyperlink>
      <w:r>
        <w:rPr>
          <w:rFonts w:eastAsia="Times New Roman"/>
          <w:sz w:val="16"/>
          <w:szCs w:val="16"/>
        </w:rPr>
        <w:t xml:space="preserve">, </w:t>
      </w:r>
      <w:hyperlink w:anchor="bookmark3776" w:history="1">
        <w:r>
          <w:rPr>
            <w:rFonts w:eastAsia="Times New Roman"/>
            <w:sz w:val="16"/>
            <w:szCs w:val="16"/>
          </w:rPr>
          <w:t>649</w:t>
        </w:r>
      </w:hyperlink>
      <w:r>
        <w:rPr>
          <w:rFonts w:eastAsia="Times New Roman"/>
          <w:sz w:val="16"/>
          <w:szCs w:val="16"/>
        </w:rPr>
        <w:t xml:space="preserve">, </w:t>
      </w:r>
      <w:hyperlink w:anchor="bookmark3847" w:history="1">
        <w:r>
          <w:rPr>
            <w:rFonts w:eastAsia="Times New Roman"/>
            <w:sz w:val="16"/>
            <w:szCs w:val="16"/>
          </w:rPr>
          <w:t>678</w:t>
        </w:r>
      </w:hyperlink>
      <w:r>
        <w:rPr>
          <w:rFonts w:eastAsia="Times New Roman"/>
          <w:sz w:val="16"/>
          <w:szCs w:val="16"/>
        </w:rPr>
        <w:t xml:space="preserve">, 681, </w:t>
      </w:r>
      <w:hyperlink w:anchor="bookmark3875" w:history="1">
        <w:r>
          <w:rPr>
            <w:rFonts w:eastAsia="Times New Roman"/>
            <w:sz w:val="16"/>
            <w:szCs w:val="16"/>
          </w:rPr>
          <w:t>691</w:t>
        </w:r>
      </w:hyperlink>
      <w:r>
        <w:rPr>
          <w:rFonts w:eastAsia="Times New Roman"/>
          <w:sz w:val="16"/>
          <w:szCs w:val="16"/>
        </w:rPr>
        <w:t xml:space="preserve">, </w:t>
      </w:r>
      <w:hyperlink w:anchor="bookmark3946" w:history="1">
        <w:r>
          <w:rPr>
            <w:rFonts w:eastAsia="Times New Roman"/>
            <w:sz w:val="16"/>
            <w:szCs w:val="16"/>
          </w:rPr>
          <w:t>723</w:t>
        </w:r>
      </w:hyperlink>
      <w:r>
        <w:rPr>
          <w:rFonts w:eastAsia="Times New Roman"/>
          <w:sz w:val="16"/>
          <w:szCs w:val="16"/>
        </w:rPr>
        <w:t xml:space="preserve">, </w:t>
      </w:r>
      <w:hyperlink w:anchor="bookmark4016" w:history="1">
        <w:r>
          <w:rPr>
            <w:rFonts w:eastAsia="Times New Roman"/>
            <w:sz w:val="16"/>
            <w:szCs w:val="16"/>
          </w:rPr>
          <w:t>752</w:t>
        </w:r>
      </w:hyperlink>
    </w:p>
    <w:p w:rsidR="00DD4130" w:rsidRDefault="006C0410">
      <w:pPr>
        <w:shd w:val="clear" w:color="auto" w:fill="FFFFFF"/>
        <w:spacing w:line="202" w:lineRule="exact"/>
        <w:ind w:right="134" w:firstLine="394"/>
        <w:jc w:val="both"/>
      </w:pPr>
      <w:r>
        <w:rPr>
          <w:rFonts w:eastAsia="Times New Roman"/>
          <w:sz w:val="16"/>
          <w:szCs w:val="16"/>
        </w:rPr>
        <w:t>Менделеева (урожд. Попова) Анна Ивановна (1860–1942) – вто</w:t>
      </w:r>
      <w:r>
        <w:rPr>
          <w:rFonts w:eastAsia="Times New Roman"/>
          <w:sz w:val="16"/>
          <w:szCs w:val="16"/>
        </w:rPr>
        <w:softHyphen/>
        <w:t>рая жена Д.И.Менделеева II: 202</w:t>
      </w:r>
    </w:p>
    <w:p w:rsidR="00DD4130" w:rsidRDefault="006C0410">
      <w:pPr>
        <w:shd w:val="clear" w:color="auto" w:fill="FFFFFF"/>
        <w:spacing w:line="202" w:lineRule="exact"/>
        <w:ind w:firstLine="394"/>
        <w:jc w:val="both"/>
      </w:pPr>
      <w:r>
        <w:rPr>
          <w:rFonts w:eastAsia="Times New Roman"/>
          <w:sz w:val="16"/>
          <w:szCs w:val="16"/>
        </w:rPr>
        <w:t xml:space="preserve">Мериме Проспер (1803–1870) – французский писатель, драматург </w:t>
      </w:r>
      <w:r>
        <w:rPr>
          <w:rFonts w:eastAsia="Times New Roman"/>
          <w:sz w:val="16"/>
          <w:szCs w:val="16"/>
          <w:lang w:val="en-US"/>
        </w:rPr>
        <w:t>I: 803</w:t>
      </w:r>
    </w:p>
    <w:p w:rsidR="00DD4130" w:rsidRDefault="006C0410">
      <w:pPr>
        <w:shd w:val="clear" w:color="auto" w:fill="FFFFFF"/>
        <w:spacing w:line="202" w:lineRule="exact"/>
        <w:ind w:right="202" w:firstLine="394"/>
        <w:jc w:val="both"/>
      </w:pPr>
      <w:r>
        <w:rPr>
          <w:rFonts w:eastAsia="Times New Roman"/>
          <w:sz w:val="16"/>
          <w:szCs w:val="16"/>
        </w:rPr>
        <w:t>Меснянкина Ирина Александровна – актриса; в МХАТ в 1934– 1941 гг. II: 352, 510, 517</w:t>
      </w:r>
    </w:p>
    <w:p w:rsidR="00DD4130" w:rsidRDefault="006C0410">
      <w:pPr>
        <w:shd w:val="clear" w:color="auto" w:fill="FFFFFF"/>
        <w:spacing w:line="202" w:lineRule="exact"/>
        <w:ind w:right="182" w:firstLine="394"/>
        <w:jc w:val="both"/>
      </w:pPr>
      <w:r>
        <w:rPr>
          <w:rFonts w:eastAsia="Times New Roman"/>
          <w:sz w:val="16"/>
          <w:szCs w:val="16"/>
        </w:rPr>
        <w:t>Мессинг Станислав Адамович (1890–1937) – начальник Ленин</w:t>
      </w:r>
      <w:r>
        <w:rPr>
          <w:rFonts w:eastAsia="Times New Roman"/>
          <w:sz w:val="16"/>
          <w:szCs w:val="16"/>
        </w:rPr>
        <w:softHyphen/>
        <w:t xml:space="preserve">градского ОГПУ </w:t>
      </w:r>
      <w:r>
        <w:rPr>
          <w:rFonts w:eastAsia="Times New Roman"/>
          <w:sz w:val="16"/>
          <w:szCs w:val="16"/>
          <w:lang w:val="en-US"/>
        </w:rPr>
        <w:t xml:space="preserve">I: </w:t>
      </w:r>
      <w:hyperlink w:anchor="bookmark1723" w:history="1">
        <w:r>
          <w:rPr>
            <w:rFonts w:eastAsia="Times New Roman"/>
            <w:sz w:val="16"/>
            <w:szCs w:val="16"/>
            <w:lang w:val="en-US"/>
          </w:rPr>
          <w:t>780</w:t>
        </w:r>
      </w:hyperlink>
    </w:p>
    <w:p w:rsidR="00DD4130" w:rsidRDefault="006C0410">
      <w:pPr>
        <w:shd w:val="clear" w:color="auto" w:fill="FFFFFF"/>
        <w:spacing w:line="202" w:lineRule="exact"/>
        <w:ind w:firstLine="394"/>
      </w:pPr>
      <w:r>
        <w:rPr>
          <w:rFonts w:eastAsia="Times New Roman"/>
          <w:sz w:val="16"/>
          <w:szCs w:val="16"/>
        </w:rPr>
        <w:t xml:space="preserve">Месхетели (наст. фам. Чогошвили) Владимир Евгеньевич (1902– 1957) – театральный деятель, работник Комитета по делам искусств СССР, замдиректора и директор-распорядитель МХАТ в 1942–1949 гг. II: </w:t>
      </w:r>
      <w:hyperlink w:anchor="bookmark3232" w:history="1">
        <w:r>
          <w:rPr>
            <w:rFonts w:eastAsia="Times New Roman"/>
            <w:sz w:val="16"/>
            <w:szCs w:val="16"/>
          </w:rPr>
          <w:t>455</w:t>
        </w:r>
      </w:hyperlink>
      <w:r>
        <w:rPr>
          <w:rFonts w:eastAsia="Times New Roman"/>
          <w:sz w:val="16"/>
          <w:szCs w:val="16"/>
        </w:rPr>
        <w:t xml:space="preserve">, </w:t>
      </w:r>
      <w:hyperlink w:anchor="bookmark3233" w:history="1">
        <w:r>
          <w:rPr>
            <w:rFonts w:eastAsia="Times New Roman"/>
            <w:sz w:val="16"/>
            <w:szCs w:val="16"/>
          </w:rPr>
          <w:t>456</w:t>
        </w:r>
      </w:hyperlink>
      <w:r>
        <w:rPr>
          <w:rFonts w:eastAsia="Times New Roman"/>
          <w:sz w:val="16"/>
          <w:szCs w:val="16"/>
        </w:rPr>
        <w:t xml:space="preserve">, </w:t>
      </w:r>
      <w:hyperlink w:anchor="bookmark3669" w:history="1">
        <w:r>
          <w:rPr>
            <w:rFonts w:eastAsia="Times New Roman"/>
            <w:sz w:val="16"/>
            <w:szCs w:val="16"/>
          </w:rPr>
          <w:t>601</w:t>
        </w:r>
      </w:hyperlink>
      <w:r>
        <w:rPr>
          <w:rFonts w:eastAsia="Times New Roman"/>
          <w:sz w:val="16"/>
          <w:szCs w:val="16"/>
        </w:rPr>
        <w:t xml:space="preserve">, 644, </w:t>
      </w:r>
      <w:hyperlink w:anchor="bookmark3766" w:history="1">
        <w:r>
          <w:rPr>
            <w:rFonts w:eastAsia="Times New Roman"/>
            <w:sz w:val="16"/>
            <w:szCs w:val="16"/>
          </w:rPr>
          <w:t>645</w:t>
        </w:r>
      </w:hyperlink>
      <w:r>
        <w:rPr>
          <w:rFonts w:eastAsia="Times New Roman"/>
          <w:sz w:val="16"/>
          <w:szCs w:val="16"/>
        </w:rPr>
        <w:t xml:space="preserve">, 647, 682, </w:t>
      </w:r>
      <w:hyperlink w:anchor="bookmark3860" w:history="1">
        <w:r>
          <w:rPr>
            <w:rFonts w:eastAsia="Times New Roman"/>
            <w:sz w:val="16"/>
            <w:szCs w:val="16"/>
          </w:rPr>
          <w:t>683</w:t>
        </w:r>
      </w:hyperlink>
      <w:r>
        <w:rPr>
          <w:rFonts w:eastAsia="Times New Roman"/>
          <w:sz w:val="16"/>
          <w:szCs w:val="16"/>
        </w:rPr>
        <w:t xml:space="preserve">, </w:t>
      </w:r>
      <w:hyperlink w:anchor="bookmark3882" w:history="1">
        <w:r>
          <w:rPr>
            <w:rFonts w:eastAsia="Times New Roman"/>
            <w:sz w:val="16"/>
            <w:szCs w:val="16"/>
          </w:rPr>
          <w:t>694</w:t>
        </w:r>
      </w:hyperlink>
      <w:r>
        <w:rPr>
          <w:rFonts w:eastAsia="Times New Roman"/>
          <w:sz w:val="16"/>
          <w:szCs w:val="16"/>
        </w:rPr>
        <w:t xml:space="preserve">, </w:t>
      </w:r>
      <w:hyperlink w:anchor="bookmark3893" w:history="1">
        <w:r>
          <w:rPr>
            <w:rFonts w:eastAsia="Times New Roman"/>
            <w:sz w:val="16"/>
            <w:szCs w:val="16"/>
          </w:rPr>
          <w:t>699</w:t>
        </w:r>
      </w:hyperlink>
      <w:r>
        <w:rPr>
          <w:rFonts w:eastAsia="Times New Roman"/>
          <w:sz w:val="16"/>
          <w:szCs w:val="16"/>
        </w:rPr>
        <w:t>, 703–</w:t>
      </w:r>
      <w:hyperlink w:anchor="bookmark3903" w:history="1">
        <w:r>
          <w:rPr>
            <w:rFonts w:eastAsia="Times New Roman"/>
            <w:sz w:val="16"/>
            <w:szCs w:val="16"/>
          </w:rPr>
          <w:t>705</w:t>
        </w:r>
      </w:hyperlink>
      <w:r>
        <w:rPr>
          <w:rFonts w:eastAsia="Times New Roman"/>
          <w:sz w:val="16"/>
          <w:szCs w:val="16"/>
        </w:rPr>
        <w:t xml:space="preserve">, </w:t>
      </w:r>
      <w:hyperlink w:anchor="bookmark3909" w:history="1">
        <w:r>
          <w:rPr>
            <w:rFonts w:eastAsia="Times New Roman"/>
            <w:sz w:val="16"/>
            <w:szCs w:val="16"/>
          </w:rPr>
          <w:t>708</w:t>
        </w:r>
      </w:hyperlink>
      <w:r>
        <w:rPr>
          <w:rFonts w:eastAsia="Times New Roman"/>
          <w:sz w:val="16"/>
          <w:szCs w:val="16"/>
        </w:rPr>
        <w:t xml:space="preserve">, </w:t>
      </w:r>
      <w:hyperlink w:anchor="bookmark3914" w:history="1">
        <w:r>
          <w:rPr>
            <w:rFonts w:eastAsia="Times New Roman"/>
            <w:sz w:val="16"/>
            <w:szCs w:val="16"/>
          </w:rPr>
          <w:t>710</w:t>
        </w:r>
      </w:hyperlink>
      <w:r>
        <w:rPr>
          <w:rFonts w:eastAsia="Times New Roman"/>
          <w:sz w:val="16"/>
          <w:szCs w:val="16"/>
        </w:rPr>
        <w:t>, 713–</w:t>
      </w:r>
      <w:hyperlink w:anchor="bookmark3929" w:history="1">
        <w:r>
          <w:rPr>
            <w:rFonts w:eastAsia="Times New Roman"/>
            <w:sz w:val="16"/>
            <w:szCs w:val="16"/>
          </w:rPr>
          <w:t>718</w:t>
        </w:r>
      </w:hyperlink>
      <w:r>
        <w:rPr>
          <w:rFonts w:eastAsia="Times New Roman"/>
          <w:sz w:val="16"/>
          <w:szCs w:val="16"/>
        </w:rPr>
        <w:t>, 720–</w:t>
      </w:r>
      <w:hyperlink w:anchor="bookmark3951" w:history="1">
        <w:r>
          <w:rPr>
            <w:rFonts w:eastAsia="Times New Roman"/>
            <w:sz w:val="16"/>
            <w:szCs w:val="16"/>
          </w:rPr>
          <w:t>725</w:t>
        </w:r>
      </w:hyperlink>
      <w:r>
        <w:rPr>
          <w:rFonts w:eastAsia="Times New Roman"/>
          <w:sz w:val="16"/>
          <w:szCs w:val="16"/>
        </w:rPr>
        <w:t xml:space="preserve">, </w:t>
      </w:r>
      <w:hyperlink w:anchor="bookmark3956" w:history="1">
        <w:r>
          <w:rPr>
            <w:rFonts w:eastAsia="Times New Roman"/>
            <w:sz w:val="16"/>
            <w:szCs w:val="16"/>
          </w:rPr>
          <w:t>727</w:t>
        </w:r>
      </w:hyperlink>
      <w:r>
        <w:rPr>
          <w:rFonts w:eastAsia="Times New Roman"/>
          <w:sz w:val="16"/>
          <w:szCs w:val="16"/>
        </w:rPr>
        <w:t>–</w:t>
      </w:r>
      <w:hyperlink w:anchor="bookmark3984" w:history="1">
        <w:r>
          <w:rPr>
            <w:rFonts w:eastAsia="Times New Roman"/>
            <w:sz w:val="16"/>
            <w:szCs w:val="16"/>
          </w:rPr>
          <w:t>738</w:t>
        </w:r>
      </w:hyperlink>
      <w:r>
        <w:rPr>
          <w:rFonts w:eastAsia="Times New Roman"/>
          <w:sz w:val="16"/>
          <w:szCs w:val="16"/>
        </w:rPr>
        <w:t>, 740–</w:t>
      </w:r>
      <w:hyperlink w:anchor="bookmark3997" w:history="1">
        <w:r>
          <w:rPr>
            <w:rFonts w:eastAsia="Times New Roman"/>
            <w:sz w:val="16"/>
            <w:szCs w:val="16"/>
          </w:rPr>
          <w:t>743</w:t>
        </w:r>
      </w:hyperlink>
      <w:r>
        <w:rPr>
          <w:rFonts w:eastAsia="Times New Roman"/>
          <w:sz w:val="16"/>
          <w:szCs w:val="16"/>
        </w:rPr>
        <w:t xml:space="preserve">, </w:t>
      </w:r>
      <w:hyperlink w:anchor="bookmark4002" w:history="1">
        <w:r>
          <w:rPr>
            <w:rFonts w:eastAsia="Times New Roman"/>
            <w:sz w:val="16"/>
            <w:szCs w:val="16"/>
          </w:rPr>
          <w:t>745</w:t>
        </w:r>
      </w:hyperlink>
      <w:r>
        <w:rPr>
          <w:rFonts w:eastAsia="Times New Roman"/>
          <w:sz w:val="16"/>
          <w:szCs w:val="16"/>
        </w:rPr>
        <w:t>–</w:t>
      </w:r>
      <w:hyperlink w:anchor="bookmark4015" w:history="1">
        <w:r>
          <w:rPr>
            <w:rFonts w:eastAsia="Times New Roman"/>
            <w:sz w:val="16"/>
            <w:szCs w:val="16"/>
          </w:rPr>
          <w:t>751</w:t>
        </w:r>
      </w:hyperlink>
    </w:p>
    <w:p w:rsidR="00DD4130" w:rsidRDefault="006C0410">
      <w:pPr>
        <w:shd w:val="clear" w:color="auto" w:fill="FFFFFF"/>
        <w:spacing w:line="202" w:lineRule="exact"/>
        <w:ind w:left="394"/>
      </w:pPr>
      <w:r>
        <w:rPr>
          <w:rFonts w:eastAsia="Times New Roman"/>
          <w:sz w:val="16"/>
          <w:szCs w:val="16"/>
        </w:rPr>
        <w:t xml:space="preserve">Месхиев </w:t>
      </w:r>
      <w:r>
        <w:rPr>
          <w:rFonts w:eastAsia="Times New Roman"/>
          <w:sz w:val="16"/>
          <w:szCs w:val="16"/>
          <w:lang w:val="en-US"/>
        </w:rPr>
        <w:t xml:space="preserve">I: </w:t>
      </w:r>
      <w:hyperlink w:anchor="bookmark1655" w:history="1">
        <w:r>
          <w:rPr>
            <w:rFonts w:eastAsia="Times New Roman"/>
            <w:sz w:val="16"/>
            <w:szCs w:val="16"/>
            <w:lang w:val="en-US"/>
          </w:rPr>
          <w:t>759</w:t>
        </w:r>
      </w:hyperlink>
    </w:p>
    <w:p w:rsidR="00DD4130" w:rsidRDefault="006C0410">
      <w:pPr>
        <w:shd w:val="clear" w:color="auto" w:fill="FFFFFF"/>
        <w:spacing w:line="202" w:lineRule="exact"/>
        <w:ind w:right="307" w:firstLine="394"/>
      </w:pPr>
      <w:r>
        <w:rPr>
          <w:rFonts w:eastAsia="Times New Roman"/>
          <w:sz w:val="16"/>
          <w:szCs w:val="16"/>
        </w:rPr>
        <w:t xml:space="preserve">Мехлис Лев Захарович (1889–1953) – гос. и парт. деятель; в 1940–1950 гг. нарком (министр) госконтроля II: </w:t>
      </w:r>
      <w:hyperlink w:anchor="bookmark3453" w:history="1">
        <w:r>
          <w:rPr>
            <w:rFonts w:eastAsia="Times New Roman"/>
            <w:sz w:val="16"/>
            <w:szCs w:val="16"/>
          </w:rPr>
          <w:t>521</w:t>
        </w:r>
      </w:hyperlink>
    </w:p>
    <w:p w:rsidR="00DD4130" w:rsidRDefault="006C0410">
      <w:pPr>
        <w:shd w:val="clear" w:color="auto" w:fill="FFFFFF"/>
        <w:spacing w:line="202" w:lineRule="exact"/>
        <w:ind w:left="394"/>
      </w:pPr>
      <w:r>
        <w:rPr>
          <w:rFonts w:eastAsia="Times New Roman"/>
          <w:sz w:val="16"/>
          <w:szCs w:val="16"/>
        </w:rPr>
        <w:t>Мешков Василий Никитич (1867–1946) – живописец II: 276</w:t>
      </w:r>
    </w:p>
    <w:p w:rsidR="00DD4130" w:rsidRDefault="006C0410">
      <w:pPr>
        <w:shd w:val="clear" w:color="auto" w:fill="FFFFFF"/>
        <w:spacing w:line="202" w:lineRule="exact"/>
        <w:ind w:right="130" w:firstLine="394"/>
        <w:jc w:val="both"/>
      </w:pPr>
      <w:r>
        <w:rPr>
          <w:rFonts w:eastAsia="Times New Roman"/>
          <w:sz w:val="16"/>
          <w:szCs w:val="16"/>
        </w:rPr>
        <w:t>Микоян Анастас Иванович (1895–1978) – гос. и парт. деятель II: 265</w:t>
      </w:r>
    </w:p>
    <w:p w:rsidR="00DD4130" w:rsidRDefault="00DD4130">
      <w:pPr>
        <w:shd w:val="clear" w:color="auto" w:fill="FFFFFF"/>
        <w:spacing w:line="202" w:lineRule="exact"/>
        <w:ind w:right="130" w:firstLine="394"/>
        <w:jc w:val="both"/>
        <w:sectPr w:rsidR="00DD4130">
          <w:pgSz w:w="11909" w:h="16834"/>
          <w:pgMar w:top="1440" w:right="3255" w:bottom="720" w:left="3460" w:header="720" w:footer="720" w:gutter="0"/>
          <w:cols w:space="60"/>
          <w:noEndnote/>
        </w:sectPr>
      </w:pPr>
    </w:p>
    <w:p w:rsidR="00DD4130" w:rsidRDefault="006C0410">
      <w:pPr>
        <w:shd w:val="clear" w:color="auto" w:fill="FFFFFF"/>
        <w:spacing w:line="202" w:lineRule="exact"/>
        <w:ind w:right="24" w:firstLine="398"/>
        <w:jc w:val="both"/>
      </w:pPr>
      <w:r>
        <w:rPr>
          <w:rFonts w:eastAsia="Times New Roman"/>
          <w:sz w:val="16"/>
          <w:szCs w:val="16"/>
        </w:rPr>
        <w:lastRenderedPageBreak/>
        <w:t xml:space="preserve">Минервина Любовь Николаевна – личный секретарь А.С.Енукид-зе II: 145, 147, </w:t>
      </w:r>
      <w:hyperlink w:anchor="bookmark2285" w:history="1">
        <w:r>
          <w:rPr>
            <w:rFonts w:eastAsia="Times New Roman"/>
            <w:sz w:val="16"/>
            <w:szCs w:val="16"/>
          </w:rPr>
          <w:t>148</w:t>
        </w:r>
      </w:hyperlink>
      <w:r>
        <w:rPr>
          <w:rFonts w:eastAsia="Times New Roman"/>
          <w:sz w:val="16"/>
          <w:szCs w:val="16"/>
        </w:rPr>
        <w:t xml:space="preserve">, 158, </w:t>
      </w:r>
      <w:hyperlink w:anchor="bookmark2329" w:history="1">
        <w:r>
          <w:rPr>
            <w:rFonts w:eastAsia="Times New Roman"/>
            <w:sz w:val="16"/>
            <w:szCs w:val="16"/>
          </w:rPr>
          <w:t>165</w:t>
        </w:r>
      </w:hyperlink>
      <w:r>
        <w:rPr>
          <w:rFonts w:eastAsia="Times New Roman"/>
          <w:sz w:val="16"/>
          <w:szCs w:val="16"/>
        </w:rPr>
        <w:t xml:space="preserve">, 169, </w:t>
      </w:r>
      <w:hyperlink w:anchor="bookmark2340" w:history="1">
        <w:r>
          <w:rPr>
            <w:rFonts w:eastAsia="Times New Roman"/>
            <w:sz w:val="16"/>
            <w:szCs w:val="16"/>
          </w:rPr>
          <w:t>170</w:t>
        </w:r>
      </w:hyperlink>
      <w:r>
        <w:rPr>
          <w:rFonts w:eastAsia="Times New Roman"/>
          <w:sz w:val="16"/>
          <w:szCs w:val="16"/>
        </w:rPr>
        <w:t>, 182, 203</w:t>
      </w:r>
    </w:p>
    <w:p w:rsidR="00DD4130" w:rsidRDefault="006C0410">
      <w:pPr>
        <w:shd w:val="clear" w:color="auto" w:fill="FFFFFF"/>
        <w:spacing w:line="202" w:lineRule="exact"/>
        <w:ind w:right="43" w:firstLine="398"/>
        <w:jc w:val="both"/>
      </w:pPr>
      <w:r>
        <w:rPr>
          <w:rFonts w:eastAsia="Times New Roman"/>
          <w:sz w:val="16"/>
          <w:szCs w:val="16"/>
        </w:rPr>
        <w:t>Мирингоф Михаил Михайлович – театральный деятель, в начале 40-х начальник отдела драматургии Главного управления по контролю за зрелищами и репертуаром Комитета по делам искусств II: 347</w:t>
      </w:r>
    </w:p>
    <w:p w:rsidR="00DD4130" w:rsidRDefault="006C0410">
      <w:pPr>
        <w:shd w:val="clear" w:color="auto" w:fill="FFFFFF"/>
        <w:spacing w:line="202" w:lineRule="exact"/>
        <w:ind w:right="235" w:firstLine="398"/>
        <w:jc w:val="both"/>
      </w:pPr>
      <w:r>
        <w:rPr>
          <w:rFonts w:eastAsia="Times New Roman"/>
          <w:sz w:val="16"/>
          <w:szCs w:val="16"/>
        </w:rPr>
        <w:t xml:space="preserve">Мистингет (Мистенгет; наст. имя и фам. Жанна Буржуа; 1875– 1956) – французская эстрадная певица </w:t>
      </w:r>
      <w:r>
        <w:rPr>
          <w:rFonts w:eastAsia="Times New Roman"/>
          <w:sz w:val="16"/>
          <w:szCs w:val="16"/>
          <w:lang w:val="en-US"/>
        </w:rPr>
        <w:t xml:space="preserve">I: </w:t>
      </w:r>
      <w:hyperlink w:anchor="bookmark580" w:history="1">
        <w:r>
          <w:rPr>
            <w:rFonts w:eastAsia="Times New Roman"/>
            <w:sz w:val="16"/>
            <w:szCs w:val="16"/>
            <w:lang w:val="en-US"/>
          </w:rPr>
          <w:t>307</w:t>
        </w:r>
      </w:hyperlink>
    </w:p>
    <w:p w:rsidR="00DD4130" w:rsidRDefault="006C0410">
      <w:pPr>
        <w:shd w:val="clear" w:color="auto" w:fill="FFFFFF"/>
        <w:spacing w:line="202" w:lineRule="exact"/>
        <w:ind w:firstLine="398"/>
      </w:pPr>
      <w:r>
        <w:rPr>
          <w:rFonts w:eastAsia="Times New Roman"/>
          <w:sz w:val="16"/>
          <w:szCs w:val="16"/>
        </w:rPr>
        <w:t xml:space="preserve">Митиль Степан (Стефан) Семенович – театральный деятель, инспектор Малого театра в конце 20-х гг., позже помдиректора МХАТ Второго; в МХАТ с 1936 по 1937 г. II: </w:t>
      </w:r>
      <w:hyperlink w:anchor="bookmark2728" w:history="1">
        <w:r>
          <w:rPr>
            <w:rFonts w:eastAsia="Times New Roman"/>
            <w:sz w:val="16"/>
            <w:szCs w:val="16"/>
          </w:rPr>
          <w:t>296</w:t>
        </w:r>
      </w:hyperlink>
      <w:r>
        <w:rPr>
          <w:rFonts w:eastAsia="Times New Roman"/>
          <w:sz w:val="16"/>
          <w:szCs w:val="16"/>
        </w:rPr>
        <w:t xml:space="preserve">, </w:t>
      </w:r>
      <w:hyperlink w:anchor="bookmark2782" w:history="1">
        <w:r>
          <w:rPr>
            <w:rFonts w:eastAsia="Times New Roman"/>
            <w:sz w:val="16"/>
            <w:szCs w:val="16"/>
          </w:rPr>
          <w:t>311</w:t>
        </w:r>
      </w:hyperlink>
      <w:r>
        <w:rPr>
          <w:rFonts w:eastAsia="Times New Roman"/>
          <w:sz w:val="16"/>
          <w:szCs w:val="16"/>
        </w:rPr>
        <w:t xml:space="preserve">, </w:t>
      </w:r>
      <w:hyperlink w:anchor="bookmark2795" w:history="1">
        <w:r>
          <w:rPr>
            <w:rFonts w:eastAsia="Times New Roman"/>
            <w:sz w:val="16"/>
            <w:szCs w:val="16"/>
          </w:rPr>
          <w:t>315</w:t>
        </w:r>
      </w:hyperlink>
      <w:r>
        <w:rPr>
          <w:rFonts w:eastAsia="Times New Roman"/>
          <w:sz w:val="16"/>
          <w:szCs w:val="16"/>
        </w:rPr>
        <w:t xml:space="preserve">, </w:t>
      </w:r>
      <w:hyperlink w:anchor="bookmark2837" w:history="1">
        <w:r>
          <w:rPr>
            <w:rFonts w:eastAsia="Times New Roman"/>
            <w:sz w:val="16"/>
            <w:szCs w:val="16"/>
          </w:rPr>
          <w:t>327</w:t>
        </w:r>
      </w:hyperlink>
      <w:r>
        <w:rPr>
          <w:rFonts w:eastAsia="Times New Roman"/>
          <w:sz w:val="16"/>
          <w:szCs w:val="16"/>
        </w:rPr>
        <w:t xml:space="preserve">, </w:t>
      </w:r>
      <w:hyperlink w:anchor="bookmark3113" w:history="1">
        <w:r>
          <w:rPr>
            <w:rFonts w:eastAsia="Times New Roman"/>
            <w:sz w:val="16"/>
            <w:szCs w:val="16"/>
          </w:rPr>
          <w:t>418</w:t>
        </w:r>
      </w:hyperlink>
    </w:p>
    <w:p w:rsidR="00DD4130" w:rsidRDefault="006C0410">
      <w:pPr>
        <w:shd w:val="clear" w:color="auto" w:fill="FFFFFF"/>
        <w:spacing w:line="202" w:lineRule="exact"/>
        <w:ind w:right="38" w:firstLine="398"/>
        <w:jc w:val="both"/>
      </w:pPr>
      <w:r>
        <w:rPr>
          <w:rFonts w:eastAsia="Times New Roman"/>
          <w:sz w:val="16"/>
          <w:szCs w:val="16"/>
        </w:rPr>
        <w:t xml:space="preserve">Митин – административный работник, сотрудник Наркомпроса </w:t>
      </w:r>
      <w:r>
        <w:rPr>
          <w:rFonts w:eastAsia="Times New Roman"/>
          <w:sz w:val="16"/>
          <w:szCs w:val="16"/>
          <w:lang w:val="en-US"/>
        </w:rPr>
        <w:t xml:space="preserve">I: </w:t>
      </w:r>
      <w:hyperlink w:anchor="bookmark976" w:history="1">
        <w:r>
          <w:rPr>
            <w:rFonts w:eastAsia="Times New Roman"/>
            <w:sz w:val="16"/>
            <w:szCs w:val="16"/>
            <w:lang w:val="en-US"/>
          </w:rPr>
          <w:t>490</w:t>
        </w:r>
      </w:hyperlink>
      <w:r>
        <w:rPr>
          <w:rFonts w:eastAsia="Times New Roman"/>
          <w:sz w:val="16"/>
          <w:szCs w:val="16"/>
          <w:lang w:val="en-US"/>
        </w:rPr>
        <w:t xml:space="preserve">, </w:t>
      </w:r>
      <w:hyperlink w:anchor="bookmark988" w:history="1">
        <w:r>
          <w:rPr>
            <w:rFonts w:eastAsia="Times New Roman"/>
            <w:sz w:val="16"/>
            <w:szCs w:val="16"/>
            <w:lang w:val="en-US"/>
          </w:rPr>
          <w:t>494</w:t>
        </w:r>
      </w:hyperlink>
    </w:p>
    <w:p w:rsidR="00DD4130" w:rsidRDefault="006C0410">
      <w:pPr>
        <w:shd w:val="clear" w:color="auto" w:fill="FFFFFF"/>
        <w:spacing w:line="202" w:lineRule="exact"/>
        <w:ind w:right="168" w:firstLine="398"/>
        <w:jc w:val="both"/>
      </w:pPr>
      <w:r>
        <w:rPr>
          <w:rFonts w:eastAsia="Times New Roman"/>
          <w:sz w:val="16"/>
          <w:szCs w:val="16"/>
        </w:rPr>
        <w:t>Митропольская Александра Васильевна (1882–1945) – концерт</w:t>
      </w:r>
      <w:r>
        <w:rPr>
          <w:rFonts w:eastAsia="Times New Roman"/>
          <w:sz w:val="16"/>
          <w:szCs w:val="16"/>
        </w:rPr>
        <w:softHyphen/>
        <w:t xml:space="preserve">мейстер МХТ с 1906 г. до конца жизни </w:t>
      </w:r>
      <w:r>
        <w:rPr>
          <w:rFonts w:eastAsia="Times New Roman"/>
          <w:sz w:val="16"/>
          <w:szCs w:val="16"/>
          <w:lang w:val="en-US"/>
        </w:rPr>
        <w:t xml:space="preserve">I: 187, </w:t>
      </w:r>
      <w:hyperlink w:anchor="bookmark917" w:history="1">
        <w:r>
          <w:rPr>
            <w:rFonts w:eastAsia="Times New Roman"/>
            <w:sz w:val="16"/>
            <w:szCs w:val="16"/>
            <w:lang w:val="en-US"/>
          </w:rPr>
          <w:t>470</w:t>
        </w:r>
      </w:hyperlink>
      <w:r>
        <w:rPr>
          <w:rFonts w:eastAsia="Times New Roman"/>
          <w:sz w:val="16"/>
          <w:szCs w:val="16"/>
          <w:lang w:val="en-US"/>
        </w:rPr>
        <w:t xml:space="preserve">, </w:t>
      </w:r>
      <w:hyperlink w:anchor="bookmark1005" w:history="1">
        <w:r>
          <w:rPr>
            <w:rFonts w:eastAsia="Times New Roman"/>
            <w:sz w:val="16"/>
            <w:szCs w:val="16"/>
            <w:lang w:val="en-US"/>
          </w:rPr>
          <w:t>501</w:t>
        </w:r>
      </w:hyperlink>
      <w:r>
        <w:rPr>
          <w:rFonts w:eastAsia="Times New Roman"/>
          <w:sz w:val="16"/>
          <w:szCs w:val="16"/>
          <w:lang w:val="en-US"/>
        </w:rPr>
        <w:t xml:space="preserve">, </w:t>
      </w:r>
      <w:hyperlink w:anchor="bookmark1134" w:history="1">
        <w:r>
          <w:rPr>
            <w:rFonts w:eastAsia="Times New Roman"/>
            <w:sz w:val="16"/>
            <w:szCs w:val="16"/>
            <w:lang w:val="en-US"/>
          </w:rPr>
          <w:t>553</w:t>
        </w:r>
      </w:hyperlink>
      <w:r>
        <w:rPr>
          <w:rFonts w:eastAsia="Times New Roman"/>
          <w:sz w:val="16"/>
          <w:szCs w:val="16"/>
          <w:lang w:val="en-US"/>
        </w:rPr>
        <w:t xml:space="preserve">, 561, </w:t>
      </w:r>
      <w:hyperlink w:anchor="bookmark1513" w:history="1">
        <w:r>
          <w:rPr>
            <w:rFonts w:eastAsia="Times New Roman"/>
            <w:sz w:val="16"/>
            <w:szCs w:val="16"/>
            <w:lang w:val="en-US"/>
          </w:rPr>
          <w:t>713</w:t>
        </w:r>
      </w:hyperlink>
      <w:r>
        <w:rPr>
          <w:rFonts w:eastAsia="Times New Roman"/>
          <w:sz w:val="16"/>
          <w:szCs w:val="16"/>
          <w:lang w:val="en-US"/>
        </w:rPr>
        <w:t>; II: 42</w:t>
      </w:r>
    </w:p>
    <w:p w:rsidR="00DD4130" w:rsidRDefault="006C0410">
      <w:pPr>
        <w:shd w:val="clear" w:color="auto" w:fill="FFFFFF"/>
        <w:spacing w:line="202" w:lineRule="exact"/>
        <w:ind w:left="398"/>
      </w:pPr>
      <w:r>
        <w:rPr>
          <w:rFonts w:eastAsia="Times New Roman"/>
          <w:sz w:val="16"/>
          <w:szCs w:val="16"/>
        </w:rPr>
        <w:t>Мих. Ал. – см. Чехов М.А.</w:t>
      </w:r>
    </w:p>
    <w:p w:rsidR="00DD4130" w:rsidRDefault="006C0410">
      <w:pPr>
        <w:shd w:val="clear" w:color="auto" w:fill="FFFFFF"/>
        <w:spacing w:line="202" w:lineRule="exact"/>
        <w:ind w:left="398"/>
      </w:pPr>
      <w:r>
        <w:rPr>
          <w:rFonts w:eastAsia="Times New Roman"/>
          <w:sz w:val="16"/>
          <w:szCs w:val="16"/>
        </w:rPr>
        <w:t>М.Б., Мих. Бор. – см. Храпченко М.Б.</w:t>
      </w:r>
    </w:p>
    <w:p w:rsidR="00DD4130" w:rsidRDefault="006C0410">
      <w:pPr>
        <w:shd w:val="clear" w:color="auto" w:fill="FFFFFF"/>
        <w:spacing w:line="202" w:lineRule="exact"/>
        <w:ind w:left="398"/>
      </w:pPr>
      <w:r>
        <w:rPr>
          <w:rFonts w:eastAsia="Times New Roman"/>
          <w:sz w:val="16"/>
          <w:szCs w:val="16"/>
        </w:rPr>
        <w:t>Мих. Мих. – см. Тарханов М.М.</w:t>
      </w:r>
    </w:p>
    <w:p w:rsidR="00DD4130" w:rsidRDefault="006C0410">
      <w:pPr>
        <w:shd w:val="clear" w:color="auto" w:fill="FFFFFF"/>
        <w:spacing w:line="202" w:lineRule="exact"/>
        <w:ind w:left="398"/>
      </w:pPr>
      <w:r>
        <w:rPr>
          <w:rFonts w:eastAsia="Times New Roman"/>
          <w:sz w:val="16"/>
          <w:szCs w:val="16"/>
        </w:rPr>
        <w:t>М.С., Мих. Серг. – см. Гейтц М.С.</w:t>
      </w:r>
    </w:p>
    <w:p w:rsidR="00DD4130" w:rsidRDefault="006C0410">
      <w:pPr>
        <w:shd w:val="clear" w:color="auto" w:fill="FFFFFF"/>
        <w:spacing w:line="202" w:lineRule="exact"/>
        <w:ind w:left="398"/>
      </w:pPr>
      <w:r>
        <w:rPr>
          <w:rFonts w:eastAsia="Times New Roman"/>
          <w:sz w:val="16"/>
          <w:szCs w:val="16"/>
        </w:rPr>
        <w:t>Мих. Гер., Михаил Герасимович – см. Комиссаров М.Г.</w:t>
      </w:r>
    </w:p>
    <w:p w:rsidR="00DD4130" w:rsidRDefault="006C0410">
      <w:pPr>
        <w:shd w:val="clear" w:color="auto" w:fill="FFFFFF"/>
        <w:spacing w:line="202" w:lineRule="exact"/>
        <w:ind w:left="398"/>
      </w:pPr>
      <w:r>
        <w:rPr>
          <w:rFonts w:eastAsia="Times New Roman"/>
          <w:sz w:val="16"/>
          <w:szCs w:val="16"/>
        </w:rPr>
        <w:t>Мих. Льв., Михаил Львович – см. Бертенсон М.Л.</w:t>
      </w:r>
    </w:p>
    <w:p w:rsidR="00DD4130" w:rsidRDefault="006C0410">
      <w:pPr>
        <w:shd w:val="clear" w:color="auto" w:fill="FFFFFF"/>
        <w:spacing w:line="202" w:lineRule="exact"/>
        <w:ind w:right="226" w:firstLine="398"/>
        <w:jc w:val="both"/>
      </w:pPr>
      <w:r>
        <w:rPr>
          <w:rFonts w:eastAsia="Times New Roman"/>
          <w:sz w:val="16"/>
          <w:szCs w:val="16"/>
        </w:rPr>
        <w:t xml:space="preserve">Михайлов (наст. фам. Лопатин) Владимир Михайлович (1861– 1935) – актер; в МХТ с 1912 г. до конца жизни; участник спектаклей Муз. т. </w:t>
      </w:r>
      <w:r>
        <w:rPr>
          <w:rFonts w:eastAsia="Times New Roman"/>
          <w:sz w:val="16"/>
          <w:szCs w:val="16"/>
          <w:lang w:val="en-US"/>
        </w:rPr>
        <w:t>I: 482; II: 130</w:t>
      </w:r>
    </w:p>
    <w:p w:rsidR="00DD4130" w:rsidRDefault="006C0410">
      <w:pPr>
        <w:shd w:val="clear" w:color="auto" w:fill="FFFFFF"/>
        <w:spacing w:line="202" w:lineRule="exact"/>
        <w:ind w:right="96" w:firstLine="398"/>
        <w:jc w:val="both"/>
      </w:pPr>
      <w:r>
        <w:rPr>
          <w:rFonts w:eastAsia="Times New Roman"/>
          <w:sz w:val="16"/>
          <w:szCs w:val="16"/>
        </w:rPr>
        <w:t xml:space="preserve">Михайлов Георгий Дмитриевич – шофер МХАТ с 1933 г. II: </w:t>
      </w:r>
      <w:hyperlink w:anchor="bookmark2879" w:history="1">
        <w:r>
          <w:rPr>
            <w:rFonts w:eastAsia="Times New Roman"/>
            <w:sz w:val="16"/>
            <w:szCs w:val="16"/>
          </w:rPr>
          <w:t>342</w:t>
        </w:r>
      </w:hyperlink>
      <w:r>
        <w:rPr>
          <w:rFonts w:eastAsia="Times New Roman"/>
          <w:sz w:val="16"/>
          <w:szCs w:val="16"/>
        </w:rPr>
        <w:t xml:space="preserve">, 368, </w:t>
      </w:r>
      <w:hyperlink w:anchor="bookmark2967" w:history="1">
        <w:r>
          <w:rPr>
            <w:rFonts w:eastAsia="Times New Roman"/>
            <w:sz w:val="16"/>
            <w:szCs w:val="16"/>
          </w:rPr>
          <w:t>369</w:t>
        </w:r>
      </w:hyperlink>
    </w:p>
    <w:p w:rsidR="00DD4130" w:rsidRDefault="006C0410">
      <w:pPr>
        <w:shd w:val="clear" w:color="auto" w:fill="FFFFFF"/>
        <w:spacing w:line="202" w:lineRule="exact"/>
        <w:ind w:right="192" w:firstLine="398"/>
        <w:jc w:val="both"/>
      </w:pPr>
      <w:r>
        <w:rPr>
          <w:rFonts w:eastAsia="Times New Roman"/>
          <w:sz w:val="16"/>
          <w:szCs w:val="16"/>
        </w:rPr>
        <w:t xml:space="preserve">Михайлов Константин Константинович (1910–1983?) – актер; в МХАТ в 1930–1935 гг., позднее в Театре им. Моссовета II: </w:t>
      </w:r>
      <w:hyperlink w:anchor="bookmark2374" w:history="1">
        <w:r>
          <w:rPr>
            <w:rFonts w:eastAsia="Times New Roman"/>
            <w:sz w:val="16"/>
            <w:szCs w:val="16"/>
          </w:rPr>
          <w:t>179</w:t>
        </w:r>
      </w:hyperlink>
    </w:p>
    <w:p w:rsidR="00DD4130" w:rsidRDefault="006C0410">
      <w:pPr>
        <w:shd w:val="clear" w:color="auto" w:fill="FFFFFF"/>
        <w:spacing w:line="202" w:lineRule="exact"/>
        <w:ind w:right="173" w:firstLine="398"/>
        <w:jc w:val="both"/>
      </w:pPr>
      <w:r>
        <w:rPr>
          <w:rFonts w:eastAsia="Times New Roman"/>
          <w:sz w:val="16"/>
          <w:szCs w:val="16"/>
        </w:rPr>
        <w:t>Михайлов Максим Дормидонтович (1893–1971) – певец (бас); в Б.т. в 1932–1956 гг. II: 585</w:t>
      </w:r>
    </w:p>
    <w:p w:rsidR="00DD4130" w:rsidRDefault="006C0410">
      <w:pPr>
        <w:shd w:val="clear" w:color="auto" w:fill="FFFFFF"/>
        <w:spacing w:line="202" w:lineRule="exact"/>
        <w:ind w:right="58" w:firstLine="398"/>
        <w:jc w:val="both"/>
      </w:pPr>
      <w:r>
        <w:rPr>
          <w:rFonts w:eastAsia="Times New Roman"/>
          <w:sz w:val="16"/>
          <w:szCs w:val="16"/>
        </w:rPr>
        <w:t>Михаловская Надежда Дмитриевна – литератор; дочь переводчи</w:t>
      </w:r>
      <w:r>
        <w:rPr>
          <w:rFonts w:eastAsia="Times New Roman"/>
          <w:sz w:val="16"/>
          <w:szCs w:val="16"/>
        </w:rPr>
        <w:softHyphen/>
        <w:t xml:space="preserve">ка Шекспира Д.Л.Михаловского II: </w:t>
      </w:r>
      <w:hyperlink w:anchor="bookmark2703" w:history="1">
        <w:r>
          <w:rPr>
            <w:rFonts w:eastAsia="Times New Roman"/>
            <w:sz w:val="16"/>
            <w:szCs w:val="16"/>
          </w:rPr>
          <w:t>292</w:t>
        </w:r>
      </w:hyperlink>
      <w:r>
        <w:rPr>
          <w:rFonts w:eastAsia="Times New Roman"/>
          <w:sz w:val="16"/>
          <w:szCs w:val="16"/>
        </w:rPr>
        <w:t xml:space="preserve">, </w:t>
      </w:r>
      <w:hyperlink w:anchor="bookmark2776" w:history="1">
        <w:r>
          <w:rPr>
            <w:rFonts w:eastAsia="Times New Roman"/>
            <w:sz w:val="16"/>
            <w:szCs w:val="16"/>
          </w:rPr>
          <w:t>309</w:t>
        </w:r>
      </w:hyperlink>
      <w:r>
        <w:rPr>
          <w:rFonts w:eastAsia="Times New Roman"/>
          <w:sz w:val="16"/>
          <w:szCs w:val="16"/>
        </w:rPr>
        <w:t xml:space="preserve">, </w:t>
      </w:r>
      <w:hyperlink w:anchor="bookmark3124" w:history="1">
        <w:r>
          <w:rPr>
            <w:rFonts w:eastAsia="Times New Roman"/>
            <w:sz w:val="16"/>
            <w:szCs w:val="16"/>
          </w:rPr>
          <w:t>423</w:t>
        </w:r>
      </w:hyperlink>
      <w:r>
        <w:rPr>
          <w:rFonts w:eastAsia="Times New Roman"/>
          <w:sz w:val="16"/>
          <w:szCs w:val="16"/>
        </w:rPr>
        <w:t xml:space="preserve">, </w:t>
      </w:r>
      <w:hyperlink w:anchor="bookmark3444" w:history="1">
        <w:r>
          <w:rPr>
            <w:rFonts w:eastAsia="Times New Roman"/>
            <w:sz w:val="16"/>
            <w:szCs w:val="16"/>
          </w:rPr>
          <w:t>518</w:t>
        </w:r>
      </w:hyperlink>
    </w:p>
    <w:p w:rsidR="00DD4130" w:rsidRDefault="006C0410">
      <w:pPr>
        <w:shd w:val="clear" w:color="auto" w:fill="FFFFFF"/>
        <w:spacing w:line="202" w:lineRule="exact"/>
        <w:ind w:firstLine="398"/>
        <w:jc w:val="both"/>
      </w:pPr>
      <w:r>
        <w:rPr>
          <w:rFonts w:eastAsia="Times New Roman"/>
          <w:sz w:val="16"/>
          <w:szCs w:val="16"/>
        </w:rPr>
        <w:t xml:space="preserve">Михаловская Нина Валериановна (1901–1982) – актриса; в МХАТ с 1924 по 1928 и в 1929–1960 гг. </w:t>
      </w:r>
      <w:r>
        <w:rPr>
          <w:rFonts w:eastAsia="Times New Roman"/>
          <w:sz w:val="16"/>
          <w:szCs w:val="16"/>
          <w:lang w:val="en-US"/>
        </w:rPr>
        <w:t xml:space="preserve">I: 573, 726, 731, 190, </w:t>
      </w:r>
      <w:hyperlink w:anchor="bookmark339" w:history="1">
        <w:r>
          <w:rPr>
            <w:rFonts w:eastAsia="Times New Roman"/>
            <w:sz w:val="16"/>
            <w:szCs w:val="16"/>
            <w:lang w:val="en-US"/>
          </w:rPr>
          <w:t>191</w:t>
        </w:r>
      </w:hyperlink>
      <w:r>
        <w:rPr>
          <w:rFonts w:eastAsia="Times New Roman"/>
          <w:sz w:val="16"/>
          <w:szCs w:val="16"/>
          <w:lang w:val="en-US"/>
        </w:rPr>
        <w:t xml:space="preserve">, </w:t>
      </w:r>
      <w:hyperlink w:anchor="bookmark492" w:history="1">
        <w:r>
          <w:rPr>
            <w:rFonts w:eastAsia="Times New Roman"/>
            <w:sz w:val="16"/>
            <w:szCs w:val="16"/>
            <w:lang w:val="en-US"/>
          </w:rPr>
          <w:t>261</w:t>
        </w:r>
      </w:hyperlink>
      <w:r>
        <w:rPr>
          <w:rFonts w:eastAsia="Times New Roman"/>
          <w:sz w:val="16"/>
          <w:szCs w:val="16"/>
          <w:lang w:val="en-US"/>
        </w:rPr>
        <w:t xml:space="preserve">, </w:t>
      </w:r>
      <w:hyperlink w:anchor="bookmark501" w:history="1">
        <w:r>
          <w:rPr>
            <w:rFonts w:eastAsia="Times New Roman"/>
            <w:sz w:val="16"/>
            <w:szCs w:val="16"/>
            <w:lang w:val="en-US"/>
          </w:rPr>
          <w:t>267</w:t>
        </w:r>
      </w:hyperlink>
      <w:r>
        <w:rPr>
          <w:rFonts w:eastAsia="Times New Roman"/>
          <w:sz w:val="16"/>
          <w:szCs w:val="16"/>
          <w:lang w:val="en-US"/>
        </w:rPr>
        <w:t xml:space="preserve">, 268, 337, </w:t>
      </w:r>
      <w:hyperlink w:anchor="bookmark723" w:history="1">
        <w:r>
          <w:rPr>
            <w:rFonts w:eastAsia="Times New Roman"/>
            <w:sz w:val="16"/>
            <w:szCs w:val="16"/>
            <w:lang w:val="en-US"/>
          </w:rPr>
          <w:t>380</w:t>
        </w:r>
      </w:hyperlink>
      <w:r>
        <w:rPr>
          <w:rFonts w:eastAsia="Times New Roman"/>
          <w:sz w:val="16"/>
          <w:szCs w:val="16"/>
          <w:lang w:val="en-US"/>
        </w:rPr>
        <w:t xml:space="preserve">, </w:t>
      </w:r>
      <w:hyperlink w:anchor="bookmark1110" w:history="1">
        <w:r>
          <w:rPr>
            <w:rFonts w:eastAsia="Times New Roman"/>
            <w:sz w:val="16"/>
            <w:szCs w:val="16"/>
            <w:lang w:val="en-US"/>
          </w:rPr>
          <w:t>541</w:t>
        </w:r>
      </w:hyperlink>
      <w:r>
        <w:rPr>
          <w:rFonts w:eastAsia="Times New Roman"/>
          <w:sz w:val="16"/>
          <w:szCs w:val="16"/>
          <w:lang w:val="en-US"/>
        </w:rPr>
        <w:t xml:space="preserve">, </w:t>
      </w:r>
      <w:hyperlink w:anchor="bookmark1111" w:history="1">
        <w:r>
          <w:rPr>
            <w:rFonts w:eastAsia="Times New Roman"/>
            <w:sz w:val="16"/>
            <w:szCs w:val="16"/>
            <w:lang w:val="en-US"/>
          </w:rPr>
          <w:t>542</w:t>
        </w:r>
      </w:hyperlink>
      <w:r>
        <w:rPr>
          <w:rFonts w:eastAsia="Times New Roman"/>
          <w:sz w:val="16"/>
          <w:szCs w:val="16"/>
          <w:lang w:val="en-US"/>
        </w:rPr>
        <w:t xml:space="preserve">, </w:t>
      </w:r>
      <w:hyperlink w:anchor="bookmark1134" w:history="1">
        <w:r>
          <w:rPr>
            <w:rFonts w:eastAsia="Times New Roman"/>
            <w:sz w:val="16"/>
            <w:szCs w:val="16"/>
            <w:lang w:val="en-US"/>
          </w:rPr>
          <w:t>553</w:t>
        </w:r>
      </w:hyperlink>
      <w:r>
        <w:rPr>
          <w:rFonts w:eastAsia="Times New Roman"/>
          <w:sz w:val="16"/>
          <w:szCs w:val="16"/>
          <w:lang w:val="en-US"/>
        </w:rPr>
        <w:t xml:space="preserve">, 568, </w:t>
      </w:r>
      <w:hyperlink w:anchor="bookmark1230" w:history="1">
        <w:r>
          <w:rPr>
            <w:rFonts w:eastAsia="Times New Roman"/>
            <w:sz w:val="16"/>
            <w:szCs w:val="16"/>
            <w:lang w:val="en-US"/>
          </w:rPr>
          <w:t>593</w:t>
        </w:r>
      </w:hyperlink>
      <w:r>
        <w:rPr>
          <w:rFonts w:eastAsia="Times New Roman"/>
          <w:sz w:val="16"/>
          <w:szCs w:val="16"/>
          <w:lang w:val="en-US"/>
        </w:rPr>
        <w:t xml:space="preserve">, </w:t>
      </w:r>
      <w:hyperlink w:anchor="bookmark1249" w:history="1">
        <w:r>
          <w:rPr>
            <w:rFonts w:eastAsia="Times New Roman"/>
            <w:sz w:val="16"/>
            <w:szCs w:val="16"/>
            <w:lang w:val="en-US"/>
          </w:rPr>
          <w:t>601</w:t>
        </w:r>
      </w:hyperlink>
      <w:r>
        <w:rPr>
          <w:rFonts w:eastAsia="Times New Roman"/>
          <w:sz w:val="16"/>
          <w:szCs w:val="16"/>
          <w:lang w:val="en-US"/>
        </w:rPr>
        <w:t xml:space="preserve">, </w:t>
      </w:r>
      <w:hyperlink w:anchor="bookmark1294" w:history="1">
        <w:r>
          <w:rPr>
            <w:rFonts w:eastAsia="Times New Roman"/>
            <w:sz w:val="16"/>
            <w:szCs w:val="16"/>
            <w:lang w:val="en-US"/>
          </w:rPr>
          <w:t>619</w:t>
        </w:r>
      </w:hyperlink>
      <w:r>
        <w:rPr>
          <w:rFonts w:eastAsia="Times New Roman"/>
          <w:sz w:val="16"/>
          <w:szCs w:val="16"/>
          <w:lang w:val="en-US"/>
        </w:rPr>
        <w:t xml:space="preserve">, </w:t>
      </w:r>
      <w:hyperlink w:anchor="bookmark1380" w:history="1">
        <w:r>
          <w:rPr>
            <w:rFonts w:eastAsia="Times New Roman"/>
            <w:sz w:val="16"/>
            <w:szCs w:val="16"/>
            <w:lang w:val="en-US"/>
          </w:rPr>
          <w:t>654</w:t>
        </w:r>
      </w:hyperlink>
      <w:r>
        <w:rPr>
          <w:rFonts w:eastAsia="Times New Roman"/>
          <w:sz w:val="16"/>
          <w:szCs w:val="16"/>
          <w:lang w:val="en-US"/>
        </w:rPr>
        <w:t xml:space="preserve">, 669, </w:t>
      </w:r>
      <w:hyperlink w:anchor="bookmark1480" w:history="1">
        <w:r>
          <w:rPr>
            <w:rFonts w:eastAsia="Times New Roman"/>
            <w:sz w:val="16"/>
            <w:szCs w:val="16"/>
            <w:lang w:val="en-US"/>
          </w:rPr>
          <w:t>699</w:t>
        </w:r>
      </w:hyperlink>
    </w:p>
    <w:p w:rsidR="00DD4130" w:rsidRDefault="006C0410">
      <w:pPr>
        <w:shd w:val="clear" w:color="auto" w:fill="FFFFFF"/>
        <w:spacing w:line="202" w:lineRule="exact"/>
        <w:ind w:firstLine="398"/>
      </w:pPr>
      <w:r>
        <w:rPr>
          <w:rFonts w:eastAsia="Times New Roman"/>
          <w:sz w:val="16"/>
          <w:szCs w:val="16"/>
        </w:rPr>
        <w:t>Михальский Федор Николаевич (1896–1968) – театральный дея</w:t>
      </w:r>
      <w:r>
        <w:rPr>
          <w:rFonts w:eastAsia="Times New Roman"/>
          <w:sz w:val="16"/>
          <w:szCs w:val="16"/>
        </w:rPr>
        <w:softHyphen/>
        <w:t xml:space="preserve">тель; в МХАТ и в Музее МХАТ с 1918 г. до конца жизни (инспектор, главный администратор, помдиректора, с 1952 г. директор музея) </w:t>
      </w:r>
      <w:r>
        <w:rPr>
          <w:rFonts w:eastAsia="Times New Roman"/>
          <w:sz w:val="16"/>
          <w:szCs w:val="16"/>
          <w:lang w:val="en-US"/>
        </w:rPr>
        <w:t xml:space="preserve">I: </w:t>
      </w:r>
      <w:hyperlink w:anchor="bookmark2" w:history="1">
        <w:r>
          <w:rPr>
            <w:rFonts w:eastAsia="Times New Roman"/>
            <w:sz w:val="16"/>
            <w:szCs w:val="16"/>
            <w:lang w:val="en-US"/>
          </w:rPr>
          <w:t>31</w:t>
        </w:r>
      </w:hyperlink>
      <w:r>
        <w:rPr>
          <w:rFonts w:eastAsia="Times New Roman"/>
          <w:sz w:val="16"/>
          <w:szCs w:val="16"/>
          <w:lang w:val="en-US"/>
        </w:rPr>
        <w:t xml:space="preserve">, </w:t>
      </w:r>
      <w:hyperlink w:anchor="bookmark24" w:history="1">
        <w:r>
          <w:rPr>
            <w:rFonts w:eastAsia="Times New Roman"/>
            <w:sz w:val="16"/>
            <w:szCs w:val="16"/>
            <w:lang w:val="en-US"/>
          </w:rPr>
          <w:t>42</w:t>
        </w:r>
      </w:hyperlink>
      <w:r>
        <w:rPr>
          <w:rFonts w:eastAsia="Times New Roman"/>
          <w:sz w:val="16"/>
          <w:szCs w:val="16"/>
          <w:lang w:val="en-US"/>
        </w:rPr>
        <w:t xml:space="preserve">, </w:t>
      </w:r>
      <w:hyperlink w:anchor="bookmark36" w:history="1">
        <w:r>
          <w:rPr>
            <w:rFonts w:eastAsia="Times New Roman"/>
            <w:sz w:val="16"/>
            <w:szCs w:val="16"/>
            <w:lang w:val="en-US"/>
          </w:rPr>
          <w:t>49</w:t>
        </w:r>
      </w:hyperlink>
      <w:r>
        <w:rPr>
          <w:rFonts w:eastAsia="Times New Roman"/>
          <w:sz w:val="16"/>
          <w:szCs w:val="16"/>
          <w:lang w:val="en-US"/>
        </w:rPr>
        <w:t xml:space="preserve">, 61, </w:t>
      </w:r>
      <w:hyperlink w:anchor="bookmark104" w:history="1">
        <w:r>
          <w:rPr>
            <w:rFonts w:eastAsia="Times New Roman"/>
            <w:sz w:val="16"/>
            <w:szCs w:val="16"/>
            <w:lang w:val="en-US"/>
          </w:rPr>
          <w:t>78</w:t>
        </w:r>
      </w:hyperlink>
      <w:r>
        <w:rPr>
          <w:rFonts w:eastAsia="Times New Roman"/>
          <w:sz w:val="16"/>
          <w:szCs w:val="16"/>
          <w:lang w:val="en-US"/>
        </w:rPr>
        <w:t xml:space="preserve">, </w:t>
      </w:r>
      <w:hyperlink w:anchor="bookmark108" w:history="1">
        <w:r>
          <w:rPr>
            <w:rFonts w:eastAsia="Times New Roman"/>
            <w:sz w:val="16"/>
            <w:szCs w:val="16"/>
            <w:lang w:val="en-US"/>
          </w:rPr>
          <w:t>79</w:t>
        </w:r>
      </w:hyperlink>
      <w:r>
        <w:rPr>
          <w:rFonts w:eastAsia="Times New Roman"/>
          <w:sz w:val="16"/>
          <w:szCs w:val="16"/>
          <w:lang w:val="en-US"/>
        </w:rPr>
        <w:t xml:space="preserve">, </w:t>
      </w:r>
      <w:hyperlink w:anchor="bookmark112" w:history="1">
        <w:r>
          <w:rPr>
            <w:rFonts w:eastAsia="Times New Roman"/>
            <w:sz w:val="16"/>
            <w:szCs w:val="16"/>
            <w:lang w:val="en-US"/>
          </w:rPr>
          <w:t>81</w:t>
        </w:r>
      </w:hyperlink>
      <w:r>
        <w:rPr>
          <w:rFonts w:eastAsia="Times New Roman"/>
          <w:sz w:val="16"/>
          <w:szCs w:val="16"/>
          <w:lang w:val="en-US"/>
        </w:rPr>
        <w:t>,</w:t>
      </w:r>
      <w:hyperlink w:anchor="bookmark177" w:history="1">
        <w:r>
          <w:rPr>
            <w:rFonts w:eastAsia="Times New Roman"/>
            <w:sz w:val="16"/>
            <w:szCs w:val="16"/>
            <w:lang w:val="en-US"/>
          </w:rPr>
          <w:t>110</w:t>
        </w:r>
      </w:hyperlink>
      <w:r>
        <w:rPr>
          <w:rFonts w:eastAsia="Times New Roman"/>
          <w:sz w:val="16"/>
          <w:szCs w:val="16"/>
          <w:lang w:val="en-US"/>
        </w:rPr>
        <w:t xml:space="preserve">, </w:t>
      </w:r>
      <w:hyperlink w:anchor="bookmark186" w:history="1">
        <w:r>
          <w:rPr>
            <w:rFonts w:eastAsia="Times New Roman"/>
            <w:sz w:val="16"/>
            <w:szCs w:val="16"/>
            <w:lang w:val="en-US"/>
          </w:rPr>
          <w:t>115</w:t>
        </w:r>
      </w:hyperlink>
      <w:r>
        <w:rPr>
          <w:rFonts w:eastAsia="Times New Roman"/>
          <w:sz w:val="16"/>
          <w:szCs w:val="16"/>
          <w:lang w:val="en-US"/>
        </w:rPr>
        <w:t xml:space="preserve">, </w:t>
      </w:r>
      <w:hyperlink w:anchor="bookmark209" w:history="1">
        <w:r>
          <w:rPr>
            <w:rFonts w:eastAsia="Times New Roman"/>
            <w:sz w:val="16"/>
            <w:szCs w:val="16"/>
            <w:lang w:val="en-US"/>
          </w:rPr>
          <w:t>127</w:t>
        </w:r>
      </w:hyperlink>
      <w:r>
        <w:rPr>
          <w:rFonts w:eastAsia="Times New Roman"/>
          <w:sz w:val="16"/>
          <w:szCs w:val="16"/>
          <w:lang w:val="en-US"/>
        </w:rPr>
        <w:t>,</w:t>
      </w:r>
      <w:hyperlink w:anchor="bookmark213" w:history="1">
        <w:r>
          <w:rPr>
            <w:rFonts w:eastAsia="Times New Roman"/>
            <w:sz w:val="16"/>
            <w:szCs w:val="16"/>
            <w:lang w:val="en-US"/>
          </w:rPr>
          <w:t>129</w:t>
        </w:r>
      </w:hyperlink>
      <w:r>
        <w:rPr>
          <w:rFonts w:eastAsia="Times New Roman"/>
          <w:sz w:val="16"/>
          <w:szCs w:val="16"/>
          <w:lang w:val="en-US"/>
        </w:rPr>
        <w:t xml:space="preserve">, </w:t>
      </w:r>
      <w:hyperlink w:anchor="bookmark452" w:history="1">
        <w:r>
          <w:rPr>
            <w:rFonts w:eastAsia="Times New Roman"/>
            <w:sz w:val="16"/>
            <w:szCs w:val="16"/>
            <w:lang w:val="en-US"/>
          </w:rPr>
          <w:t>241</w:t>
        </w:r>
      </w:hyperlink>
      <w:r>
        <w:rPr>
          <w:rFonts w:eastAsia="Times New Roman"/>
          <w:sz w:val="16"/>
          <w:szCs w:val="16"/>
          <w:lang w:val="en-US"/>
        </w:rPr>
        <w:t xml:space="preserve">, </w:t>
      </w:r>
      <w:hyperlink w:anchor="bookmark466" w:history="1">
        <w:r>
          <w:rPr>
            <w:rFonts w:eastAsia="Times New Roman"/>
            <w:sz w:val="16"/>
            <w:szCs w:val="16"/>
            <w:lang w:val="en-US"/>
          </w:rPr>
          <w:t>249</w:t>
        </w:r>
      </w:hyperlink>
      <w:r>
        <w:rPr>
          <w:rFonts w:eastAsia="Times New Roman"/>
          <w:sz w:val="16"/>
          <w:szCs w:val="16"/>
          <w:lang w:val="en-US"/>
        </w:rPr>
        <w:t xml:space="preserve">, </w:t>
      </w:r>
      <w:hyperlink w:anchor="bookmark475" w:history="1">
        <w:r>
          <w:rPr>
            <w:rFonts w:eastAsia="Times New Roman"/>
            <w:sz w:val="16"/>
            <w:szCs w:val="16"/>
            <w:lang w:val="en-US"/>
          </w:rPr>
          <w:t>255</w:t>
        </w:r>
      </w:hyperlink>
      <w:r>
        <w:rPr>
          <w:rFonts w:eastAsia="Times New Roman"/>
          <w:sz w:val="16"/>
          <w:szCs w:val="16"/>
          <w:lang w:val="en-US"/>
        </w:rPr>
        <w:t xml:space="preserve">, </w:t>
      </w:r>
      <w:hyperlink w:anchor="bookmark481" w:history="1">
        <w:r>
          <w:rPr>
            <w:rFonts w:eastAsia="Times New Roman"/>
            <w:sz w:val="16"/>
            <w:szCs w:val="16"/>
            <w:lang w:val="en-US"/>
          </w:rPr>
          <w:t>257</w:t>
        </w:r>
      </w:hyperlink>
      <w:r>
        <w:rPr>
          <w:rFonts w:eastAsia="Times New Roman"/>
          <w:sz w:val="16"/>
          <w:szCs w:val="16"/>
          <w:lang w:val="en-US"/>
        </w:rPr>
        <w:t xml:space="preserve">, </w:t>
      </w:r>
      <w:hyperlink w:anchor="bookmark492" w:history="1">
        <w:r>
          <w:rPr>
            <w:rFonts w:eastAsia="Times New Roman"/>
            <w:sz w:val="16"/>
            <w:szCs w:val="16"/>
            <w:lang w:val="en-US"/>
          </w:rPr>
          <w:t>261</w:t>
        </w:r>
      </w:hyperlink>
      <w:r>
        <w:rPr>
          <w:rFonts w:eastAsia="Times New Roman"/>
          <w:sz w:val="16"/>
          <w:szCs w:val="16"/>
          <w:lang w:val="en-US"/>
        </w:rPr>
        <w:t xml:space="preserve">, </w:t>
      </w:r>
      <w:hyperlink w:anchor="bookmark494" w:history="1">
        <w:r>
          <w:rPr>
            <w:rFonts w:eastAsia="Times New Roman"/>
            <w:sz w:val="16"/>
            <w:szCs w:val="16"/>
            <w:lang w:val="en-US"/>
          </w:rPr>
          <w:t>262</w:t>
        </w:r>
      </w:hyperlink>
      <w:r>
        <w:rPr>
          <w:rFonts w:eastAsia="Times New Roman"/>
          <w:sz w:val="16"/>
          <w:szCs w:val="16"/>
          <w:lang w:val="en-US"/>
        </w:rPr>
        <w:t xml:space="preserve">, 269, </w:t>
      </w:r>
      <w:hyperlink w:anchor="bookmark866" w:history="1">
        <w:r>
          <w:rPr>
            <w:rFonts w:eastAsia="Times New Roman"/>
            <w:sz w:val="16"/>
            <w:szCs w:val="16"/>
            <w:lang w:val="en-US"/>
          </w:rPr>
          <w:t>451</w:t>
        </w:r>
      </w:hyperlink>
      <w:r>
        <w:rPr>
          <w:rFonts w:eastAsia="Times New Roman"/>
          <w:sz w:val="16"/>
          <w:szCs w:val="16"/>
          <w:lang w:val="en-US"/>
        </w:rPr>
        <w:t xml:space="preserve">–453, </w:t>
      </w:r>
      <w:hyperlink w:anchor="bookmark1005" w:history="1">
        <w:r>
          <w:rPr>
            <w:rFonts w:eastAsia="Times New Roman"/>
            <w:sz w:val="16"/>
            <w:szCs w:val="16"/>
            <w:lang w:val="en-US"/>
          </w:rPr>
          <w:t>501</w:t>
        </w:r>
      </w:hyperlink>
      <w:r>
        <w:rPr>
          <w:rFonts w:eastAsia="Times New Roman"/>
          <w:sz w:val="16"/>
          <w:szCs w:val="16"/>
          <w:lang w:val="en-US"/>
        </w:rPr>
        <w:t xml:space="preserve">, 505, </w:t>
      </w:r>
      <w:hyperlink w:anchor="bookmark1031" w:history="1">
        <w:r>
          <w:rPr>
            <w:rFonts w:eastAsia="Times New Roman"/>
            <w:sz w:val="16"/>
            <w:szCs w:val="16"/>
            <w:lang w:val="en-US"/>
          </w:rPr>
          <w:t>511</w:t>
        </w:r>
      </w:hyperlink>
      <w:r>
        <w:rPr>
          <w:rFonts w:eastAsia="Times New Roman"/>
          <w:sz w:val="16"/>
          <w:szCs w:val="16"/>
          <w:lang w:val="en-US"/>
        </w:rPr>
        <w:t xml:space="preserve">, 512, </w:t>
      </w:r>
      <w:hyperlink w:anchor="bookmark1090" w:history="1">
        <w:r>
          <w:rPr>
            <w:rFonts w:eastAsia="Times New Roman"/>
            <w:sz w:val="16"/>
            <w:szCs w:val="16"/>
            <w:lang w:val="en-US"/>
          </w:rPr>
          <w:t>535</w:t>
        </w:r>
      </w:hyperlink>
      <w:r>
        <w:rPr>
          <w:rFonts w:eastAsia="Times New Roman"/>
          <w:sz w:val="16"/>
          <w:szCs w:val="16"/>
          <w:lang w:val="en-US"/>
        </w:rPr>
        <w:t xml:space="preserve">, 552, 608, </w:t>
      </w:r>
      <w:hyperlink w:anchor="bookmark1290" w:history="1">
        <w:r>
          <w:rPr>
            <w:rFonts w:eastAsia="Times New Roman"/>
            <w:sz w:val="16"/>
            <w:szCs w:val="16"/>
            <w:lang w:val="en-US"/>
          </w:rPr>
          <w:t>617</w:t>
        </w:r>
      </w:hyperlink>
      <w:r>
        <w:rPr>
          <w:rFonts w:eastAsia="Times New Roman"/>
          <w:sz w:val="16"/>
          <w:szCs w:val="16"/>
          <w:lang w:val="en-US"/>
        </w:rPr>
        <w:t xml:space="preserve">, </w:t>
      </w:r>
      <w:hyperlink w:anchor="bookmark1300" w:history="1">
        <w:r>
          <w:rPr>
            <w:rFonts w:eastAsia="Times New Roman"/>
            <w:sz w:val="16"/>
            <w:szCs w:val="16"/>
            <w:lang w:val="en-US"/>
          </w:rPr>
          <w:t>622</w:t>
        </w:r>
      </w:hyperlink>
      <w:r>
        <w:rPr>
          <w:rFonts w:eastAsia="Times New Roman"/>
          <w:sz w:val="16"/>
          <w:szCs w:val="16"/>
          <w:lang w:val="en-US"/>
        </w:rPr>
        <w:t xml:space="preserve">, 628, </w:t>
      </w:r>
      <w:hyperlink w:anchor="bookmark1318" w:history="1">
        <w:r>
          <w:rPr>
            <w:rFonts w:eastAsia="Times New Roman"/>
            <w:sz w:val="16"/>
            <w:szCs w:val="16"/>
            <w:lang w:val="en-US"/>
          </w:rPr>
          <w:t>630</w:t>
        </w:r>
      </w:hyperlink>
      <w:r>
        <w:rPr>
          <w:rFonts w:eastAsia="Times New Roman"/>
          <w:sz w:val="16"/>
          <w:szCs w:val="16"/>
          <w:lang w:val="en-US"/>
        </w:rPr>
        <w:t xml:space="preserve">, </w:t>
      </w:r>
      <w:hyperlink w:anchor="bookmark1351" w:history="1">
        <w:r>
          <w:rPr>
            <w:rFonts w:eastAsia="Times New Roman"/>
            <w:sz w:val="16"/>
            <w:szCs w:val="16"/>
            <w:lang w:val="en-US"/>
          </w:rPr>
          <w:t>642</w:t>
        </w:r>
      </w:hyperlink>
      <w:r>
        <w:rPr>
          <w:rFonts w:eastAsia="Times New Roman"/>
          <w:sz w:val="16"/>
          <w:szCs w:val="16"/>
          <w:lang w:val="en-US"/>
        </w:rPr>
        <w:t xml:space="preserve">, 653, </w:t>
      </w:r>
      <w:hyperlink w:anchor="bookmark1387" w:history="1">
        <w:r>
          <w:rPr>
            <w:rFonts w:eastAsia="Times New Roman"/>
            <w:sz w:val="16"/>
            <w:szCs w:val="16"/>
            <w:lang w:val="en-US"/>
          </w:rPr>
          <w:t>658</w:t>
        </w:r>
      </w:hyperlink>
      <w:r>
        <w:rPr>
          <w:rFonts w:eastAsia="Times New Roman"/>
          <w:sz w:val="16"/>
          <w:szCs w:val="16"/>
          <w:lang w:val="en-US"/>
        </w:rPr>
        <w:t>–</w:t>
      </w:r>
      <w:hyperlink w:anchor="bookmark1390" w:history="1">
        <w:r>
          <w:rPr>
            <w:rFonts w:eastAsia="Times New Roman"/>
            <w:sz w:val="16"/>
            <w:szCs w:val="16"/>
            <w:lang w:val="en-US"/>
          </w:rPr>
          <w:t>660</w:t>
        </w:r>
      </w:hyperlink>
      <w:r>
        <w:rPr>
          <w:rFonts w:eastAsia="Times New Roman"/>
          <w:sz w:val="16"/>
          <w:szCs w:val="16"/>
          <w:lang w:val="en-US"/>
        </w:rPr>
        <w:t xml:space="preserve">, 672, </w:t>
      </w:r>
      <w:hyperlink w:anchor="bookmark1433" w:history="1">
        <w:r>
          <w:rPr>
            <w:rFonts w:eastAsia="Times New Roman"/>
            <w:sz w:val="16"/>
            <w:szCs w:val="16"/>
            <w:lang w:val="en-US"/>
          </w:rPr>
          <w:t>680</w:t>
        </w:r>
      </w:hyperlink>
      <w:r>
        <w:rPr>
          <w:rFonts w:eastAsia="Times New Roman"/>
          <w:sz w:val="16"/>
          <w:szCs w:val="16"/>
          <w:lang w:val="en-US"/>
        </w:rPr>
        <w:t xml:space="preserve">, </w:t>
      </w:r>
      <w:hyperlink w:anchor="bookmark1451" w:history="1">
        <w:r>
          <w:rPr>
            <w:rFonts w:eastAsia="Times New Roman"/>
            <w:sz w:val="16"/>
            <w:szCs w:val="16"/>
            <w:lang w:val="en-US"/>
          </w:rPr>
          <w:t>686</w:t>
        </w:r>
      </w:hyperlink>
      <w:r>
        <w:rPr>
          <w:rFonts w:eastAsia="Times New Roman"/>
          <w:sz w:val="16"/>
          <w:szCs w:val="16"/>
          <w:lang w:val="en-US"/>
        </w:rPr>
        <w:t xml:space="preserve">, 688, 690, </w:t>
      </w:r>
      <w:hyperlink w:anchor="bookmark1462" w:history="1">
        <w:r>
          <w:rPr>
            <w:rFonts w:eastAsia="Times New Roman"/>
            <w:sz w:val="16"/>
            <w:szCs w:val="16"/>
            <w:lang w:val="en-US"/>
          </w:rPr>
          <w:t>691</w:t>
        </w:r>
      </w:hyperlink>
      <w:r>
        <w:rPr>
          <w:rFonts w:eastAsia="Times New Roman"/>
          <w:sz w:val="16"/>
          <w:szCs w:val="16"/>
          <w:lang w:val="en-US"/>
        </w:rPr>
        <w:t xml:space="preserve">, </w:t>
      </w:r>
      <w:hyperlink w:anchor="bookmark1480" w:history="1">
        <w:r>
          <w:rPr>
            <w:rFonts w:eastAsia="Times New Roman"/>
            <w:sz w:val="16"/>
            <w:szCs w:val="16"/>
            <w:lang w:val="en-US"/>
          </w:rPr>
          <w:t>699</w:t>
        </w:r>
      </w:hyperlink>
      <w:r>
        <w:rPr>
          <w:rFonts w:eastAsia="Times New Roman"/>
          <w:sz w:val="16"/>
          <w:szCs w:val="16"/>
          <w:lang w:val="en-US"/>
        </w:rPr>
        <w:t xml:space="preserve">, </w:t>
      </w:r>
      <w:hyperlink w:anchor="bookmark1520" w:history="1">
        <w:r>
          <w:rPr>
            <w:rFonts w:eastAsia="Times New Roman"/>
            <w:sz w:val="16"/>
            <w:szCs w:val="16"/>
            <w:lang w:val="en-US"/>
          </w:rPr>
          <w:t>716</w:t>
        </w:r>
      </w:hyperlink>
      <w:r>
        <w:rPr>
          <w:rFonts w:eastAsia="Times New Roman"/>
          <w:sz w:val="16"/>
          <w:szCs w:val="16"/>
          <w:lang w:val="en-US"/>
        </w:rPr>
        <w:t xml:space="preserve">, 768, 772, </w:t>
      </w:r>
      <w:hyperlink w:anchor="bookmark1748" w:history="1">
        <w:r>
          <w:rPr>
            <w:rFonts w:eastAsia="Times New Roman"/>
            <w:sz w:val="16"/>
            <w:szCs w:val="16"/>
            <w:lang w:val="en-US"/>
          </w:rPr>
          <w:t>787</w:t>
        </w:r>
      </w:hyperlink>
      <w:r>
        <w:rPr>
          <w:rFonts w:eastAsia="Times New Roman"/>
          <w:sz w:val="16"/>
          <w:szCs w:val="16"/>
          <w:lang w:val="en-US"/>
        </w:rPr>
        <w:t xml:space="preserve">, </w:t>
      </w:r>
      <w:hyperlink w:anchor="bookmark1872" w:history="1">
        <w:r>
          <w:rPr>
            <w:rFonts w:eastAsia="Times New Roman"/>
            <w:sz w:val="16"/>
            <w:szCs w:val="16"/>
            <w:lang w:val="en-US"/>
          </w:rPr>
          <w:t>825</w:t>
        </w:r>
      </w:hyperlink>
      <w:r>
        <w:rPr>
          <w:rFonts w:eastAsia="Times New Roman"/>
          <w:sz w:val="16"/>
          <w:szCs w:val="16"/>
          <w:lang w:val="en-US"/>
        </w:rPr>
        <w:t xml:space="preserve">; II: </w:t>
      </w:r>
      <w:hyperlink w:anchor="bookmark2163" w:history="1">
        <w:r>
          <w:rPr>
            <w:rFonts w:eastAsia="Times New Roman"/>
            <w:sz w:val="16"/>
            <w:szCs w:val="16"/>
            <w:lang w:val="en-US"/>
          </w:rPr>
          <w:t>95</w:t>
        </w:r>
      </w:hyperlink>
      <w:r>
        <w:rPr>
          <w:rFonts w:eastAsia="Times New Roman"/>
          <w:sz w:val="16"/>
          <w:szCs w:val="16"/>
          <w:lang w:val="en-US"/>
        </w:rPr>
        <w:t xml:space="preserve">, </w:t>
      </w:r>
      <w:hyperlink w:anchor="bookmark2230" w:history="1">
        <w:r>
          <w:rPr>
            <w:rFonts w:eastAsia="Times New Roman"/>
            <w:sz w:val="16"/>
            <w:szCs w:val="16"/>
            <w:lang w:val="en-US"/>
          </w:rPr>
          <w:t>126</w:t>
        </w:r>
      </w:hyperlink>
      <w:r>
        <w:rPr>
          <w:rFonts w:eastAsia="Times New Roman"/>
          <w:sz w:val="16"/>
          <w:szCs w:val="16"/>
          <w:lang w:val="en-US"/>
        </w:rPr>
        <w:t xml:space="preserve">, </w:t>
      </w:r>
      <w:hyperlink w:anchor="bookmark2251" w:history="1">
        <w:r>
          <w:rPr>
            <w:rFonts w:eastAsia="Times New Roman"/>
            <w:sz w:val="16"/>
            <w:szCs w:val="16"/>
            <w:lang w:val="en-US"/>
          </w:rPr>
          <w:t>135</w:t>
        </w:r>
      </w:hyperlink>
      <w:r>
        <w:rPr>
          <w:rFonts w:eastAsia="Times New Roman"/>
          <w:sz w:val="16"/>
          <w:szCs w:val="16"/>
          <w:lang w:val="en-US"/>
        </w:rPr>
        <w:t xml:space="preserve">, 146, 169, 202, </w:t>
      </w:r>
      <w:hyperlink w:anchor="bookmark2448" w:history="1">
        <w:r>
          <w:rPr>
            <w:rFonts w:eastAsia="Times New Roman"/>
            <w:sz w:val="16"/>
            <w:szCs w:val="16"/>
            <w:lang w:val="en-US"/>
          </w:rPr>
          <w:t>207</w:t>
        </w:r>
      </w:hyperlink>
      <w:r>
        <w:rPr>
          <w:rFonts w:eastAsia="Times New Roman"/>
          <w:sz w:val="16"/>
          <w:szCs w:val="16"/>
          <w:lang w:val="en-US"/>
        </w:rPr>
        <w:t xml:space="preserve">, 211, </w:t>
      </w:r>
      <w:hyperlink w:anchor="bookmark2467" w:history="1">
        <w:r>
          <w:rPr>
            <w:rFonts w:eastAsia="Times New Roman"/>
            <w:sz w:val="16"/>
            <w:szCs w:val="16"/>
            <w:lang w:val="en-US"/>
          </w:rPr>
          <w:t>213</w:t>
        </w:r>
      </w:hyperlink>
      <w:r>
        <w:rPr>
          <w:rFonts w:eastAsia="Times New Roman"/>
          <w:sz w:val="16"/>
          <w:szCs w:val="16"/>
          <w:lang w:val="en-US"/>
        </w:rPr>
        <w:t xml:space="preserve">, </w:t>
      </w:r>
      <w:hyperlink w:anchor="bookmark2474" w:history="1">
        <w:r>
          <w:rPr>
            <w:rFonts w:eastAsia="Times New Roman"/>
            <w:sz w:val="16"/>
            <w:szCs w:val="16"/>
            <w:lang w:val="en-US"/>
          </w:rPr>
          <w:t>215</w:t>
        </w:r>
      </w:hyperlink>
      <w:r>
        <w:rPr>
          <w:rFonts w:eastAsia="Times New Roman"/>
          <w:sz w:val="16"/>
          <w:szCs w:val="16"/>
          <w:lang w:val="en-US"/>
        </w:rPr>
        <w:t xml:space="preserve">, </w:t>
      </w:r>
      <w:hyperlink w:anchor="bookmark2486" w:history="1">
        <w:r>
          <w:rPr>
            <w:rFonts w:eastAsia="Times New Roman"/>
            <w:sz w:val="16"/>
            <w:szCs w:val="16"/>
            <w:lang w:val="en-US"/>
          </w:rPr>
          <w:t>219</w:t>
        </w:r>
      </w:hyperlink>
      <w:r>
        <w:rPr>
          <w:rFonts w:eastAsia="Times New Roman"/>
          <w:sz w:val="16"/>
          <w:szCs w:val="16"/>
          <w:lang w:val="en-US"/>
        </w:rPr>
        <w:t xml:space="preserve">, 245, </w:t>
      </w:r>
      <w:hyperlink w:anchor="bookmark2567" w:history="1">
        <w:r>
          <w:rPr>
            <w:rFonts w:eastAsia="Times New Roman"/>
            <w:sz w:val="16"/>
            <w:szCs w:val="16"/>
            <w:lang w:val="en-US"/>
          </w:rPr>
          <w:t>247</w:t>
        </w:r>
      </w:hyperlink>
      <w:r>
        <w:rPr>
          <w:rFonts w:eastAsia="Times New Roman"/>
          <w:sz w:val="16"/>
          <w:szCs w:val="16"/>
          <w:lang w:val="en-US"/>
        </w:rPr>
        <w:t xml:space="preserve">, 266, </w:t>
      </w:r>
      <w:hyperlink w:anchor="bookmark2648" w:history="1">
        <w:r>
          <w:rPr>
            <w:rFonts w:eastAsia="Times New Roman"/>
            <w:sz w:val="16"/>
            <w:szCs w:val="16"/>
            <w:lang w:val="en-US"/>
          </w:rPr>
          <w:t>274</w:t>
        </w:r>
      </w:hyperlink>
      <w:r>
        <w:rPr>
          <w:rFonts w:eastAsia="Times New Roman"/>
          <w:sz w:val="16"/>
          <w:szCs w:val="16"/>
          <w:lang w:val="en-US"/>
        </w:rPr>
        <w:t xml:space="preserve">, </w:t>
      </w:r>
      <w:hyperlink w:anchor="bookmark2663" w:history="1">
        <w:r>
          <w:rPr>
            <w:rFonts w:eastAsia="Times New Roman"/>
            <w:sz w:val="16"/>
            <w:szCs w:val="16"/>
            <w:lang w:val="en-US"/>
          </w:rPr>
          <w:t>279</w:t>
        </w:r>
      </w:hyperlink>
      <w:r>
        <w:rPr>
          <w:rFonts w:eastAsia="Times New Roman"/>
          <w:sz w:val="16"/>
          <w:szCs w:val="16"/>
          <w:lang w:val="en-US"/>
        </w:rPr>
        <w:t xml:space="preserve">, 313, 314, </w:t>
      </w:r>
      <w:hyperlink w:anchor="bookmark2801" w:history="1">
        <w:r>
          <w:rPr>
            <w:rFonts w:eastAsia="Times New Roman"/>
            <w:sz w:val="16"/>
            <w:szCs w:val="16"/>
            <w:lang w:val="en-US"/>
          </w:rPr>
          <w:t>317</w:t>
        </w:r>
      </w:hyperlink>
      <w:r>
        <w:rPr>
          <w:rFonts w:eastAsia="Times New Roman"/>
          <w:sz w:val="16"/>
          <w:szCs w:val="16"/>
          <w:lang w:val="en-US"/>
        </w:rPr>
        <w:t xml:space="preserve">, </w:t>
      </w:r>
      <w:hyperlink w:anchor="bookmark2804" w:history="1">
        <w:r>
          <w:rPr>
            <w:rFonts w:eastAsia="Times New Roman"/>
            <w:sz w:val="16"/>
            <w:szCs w:val="16"/>
            <w:lang w:val="en-US"/>
          </w:rPr>
          <w:t>318</w:t>
        </w:r>
      </w:hyperlink>
      <w:r>
        <w:rPr>
          <w:rFonts w:eastAsia="Times New Roman"/>
          <w:sz w:val="16"/>
          <w:szCs w:val="16"/>
          <w:lang w:val="en-US"/>
        </w:rPr>
        <w:t xml:space="preserve">, 325, 344, </w:t>
      </w:r>
      <w:hyperlink w:anchor="bookmark2891" w:history="1">
        <w:r>
          <w:rPr>
            <w:rFonts w:eastAsia="Times New Roman"/>
            <w:sz w:val="16"/>
            <w:szCs w:val="16"/>
            <w:lang w:val="en-US"/>
          </w:rPr>
          <w:t>345</w:t>
        </w:r>
      </w:hyperlink>
      <w:r>
        <w:rPr>
          <w:rFonts w:eastAsia="Times New Roman"/>
          <w:sz w:val="16"/>
          <w:szCs w:val="16"/>
          <w:lang w:val="en-US"/>
        </w:rPr>
        <w:t xml:space="preserve">, 348, 350, </w:t>
      </w:r>
      <w:hyperlink w:anchor="bookmark2965" w:history="1">
        <w:r>
          <w:rPr>
            <w:rFonts w:eastAsia="Times New Roman"/>
            <w:sz w:val="16"/>
            <w:szCs w:val="16"/>
            <w:lang w:val="en-US"/>
          </w:rPr>
          <w:t>369</w:t>
        </w:r>
      </w:hyperlink>
      <w:r>
        <w:rPr>
          <w:rFonts w:eastAsia="Times New Roman"/>
          <w:sz w:val="16"/>
          <w:szCs w:val="16"/>
          <w:lang w:val="en-US"/>
        </w:rPr>
        <w:t xml:space="preserve">, 370, 377, </w:t>
      </w:r>
      <w:hyperlink w:anchor="bookmark3017" w:history="1">
        <w:r>
          <w:rPr>
            <w:rFonts w:eastAsia="Times New Roman"/>
            <w:sz w:val="16"/>
            <w:szCs w:val="16"/>
            <w:lang w:val="en-US"/>
          </w:rPr>
          <w:t>389</w:t>
        </w:r>
      </w:hyperlink>
      <w:r>
        <w:rPr>
          <w:rFonts w:eastAsia="Times New Roman"/>
          <w:sz w:val="16"/>
          <w:szCs w:val="16"/>
          <w:lang w:val="en-US"/>
        </w:rPr>
        <w:t xml:space="preserve">, 391, </w:t>
      </w:r>
      <w:hyperlink w:anchor="bookmark3025" w:history="1">
        <w:r>
          <w:rPr>
            <w:rFonts w:eastAsia="Times New Roman"/>
            <w:sz w:val="16"/>
            <w:szCs w:val="16"/>
            <w:lang w:val="en-US"/>
          </w:rPr>
          <w:t>392</w:t>
        </w:r>
      </w:hyperlink>
      <w:r>
        <w:rPr>
          <w:rFonts w:eastAsia="Times New Roman"/>
          <w:sz w:val="16"/>
          <w:szCs w:val="16"/>
          <w:lang w:val="en-US"/>
        </w:rPr>
        <w:t xml:space="preserve">, </w:t>
      </w:r>
      <w:hyperlink w:anchor="bookmark3048" w:history="1">
        <w:r>
          <w:rPr>
            <w:rFonts w:eastAsia="Times New Roman"/>
            <w:sz w:val="16"/>
            <w:szCs w:val="16"/>
            <w:lang w:val="en-US"/>
          </w:rPr>
          <w:t>400</w:t>
        </w:r>
      </w:hyperlink>
      <w:r>
        <w:rPr>
          <w:rFonts w:eastAsia="Times New Roman"/>
          <w:sz w:val="16"/>
          <w:szCs w:val="16"/>
          <w:lang w:val="en-US"/>
        </w:rPr>
        <w:t xml:space="preserve">, 402, </w:t>
      </w:r>
      <w:hyperlink w:anchor="bookmark3057" w:history="1">
        <w:r>
          <w:rPr>
            <w:rFonts w:eastAsia="Times New Roman"/>
            <w:sz w:val="16"/>
            <w:szCs w:val="16"/>
            <w:lang w:val="en-US"/>
          </w:rPr>
          <w:t>403</w:t>
        </w:r>
      </w:hyperlink>
      <w:r>
        <w:rPr>
          <w:rFonts w:eastAsia="Times New Roman"/>
          <w:sz w:val="16"/>
          <w:szCs w:val="16"/>
          <w:lang w:val="en-US"/>
        </w:rPr>
        <w:t xml:space="preserve">, </w:t>
      </w:r>
      <w:hyperlink w:anchor="bookmark3071" w:history="1">
        <w:r>
          <w:rPr>
            <w:rFonts w:eastAsia="Times New Roman"/>
            <w:sz w:val="16"/>
            <w:szCs w:val="16"/>
            <w:lang w:val="en-US"/>
          </w:rPr>
          <w:t>407</w:t>
        </w:r>
      </w:hyperlink>
      <w:r>
        <w:rPr>
          <w:rFonts w:eastAsia="Times New Roman"/>
          <w:sz w:val="16"/>
          <w:szCs w:val="16"/>
          <w:lang w:val="en-US"/>
        </w:rPr>
        <w:t xml:space="preserve">, </w:t>
      </w:r>
      <w:hyperlink w:anchor="bookmark3239" w:history="1">
        <w:r>
          <w:rPr>
            <w:rFonts w:eastAsia="Times New Roman"/>
            <w:sz w:val="16"/>
            <w:szCs w:val="16"/>
            <w:lang w:val="en-US"/>
          </w:rPr>
          <w:t>458</w:t>
        </w:r>
      </w:hyperlink>
      <w:r>
        <w:rPr>
          <w:rFonts w:eastAsia="Times New Roman"/>
          <w:sz w:val="16"/>
          <w:szCs w:val="16"/>
          <w:lang w:val="en-US"/>
        </w:rPr>
        <w:t xml:space="preserve">, </w:t>
      </w:r>
      <w:hyperlink w:anchor="bookmark3247" w:history="1">
        <w:r>
          <w:rPr>
            <w:rFonts w:eastAsia="Times New Roman"/>
            <w:sz w:val="16"/>
            <w:szCs w:val="16"/>
            <w:lang w:val="en-US"/>
          </w:rPr>
          <w:t>460</w:t>
        </w:r>
      </w:hyperlink>
      <w:r>
        <w:rPr>
          <w:rFonts w:eastAsia="Times New Roman"/>
          <w:sz w:val="16"/>
          <w:szCs w:val="16"/>
          <w:lang w:val="en-US"/>
        </w:rPr>
        <w:t xml:space="preserve">, </w:t>
      </w:r>
      <w:hyperlink w:anchor="bookmark3250" w:history="1">
        <w:r>
          <w:rPr>
            <w:rFonts w:eastAsia="Times New Roman"/>
            <w:sz w:val="16"/>
            <w:szCs w:val="16"/>
            <w:lang w:val="en-US"/>
          </w:rPr>
          <w:t>462</w:t>
        </w:r>
      </w:hyperlink>
      <w:r>
        <w:rPr>
          <w:rFonts w:eastAsia="Times New Roman"/>
          <w:sz w:val="16"/>
          <w:szCs w:val="16"/>
          <w:lang w:val="en-US"/>
        </w:rPr>
        <w:t xml:space="preserve">, </w:t>
      </w:r>
      <w:hyperlink w:anchor="bookmark3301" w:history="1">
        <w:r>
          <w:rPr>
            <w:rFonts w:eastAsia="Times New Roman"/>
            <w:sz w:val="16"/>
            <w:szCs w:val="16"/>
            <w:lang w:val="en-US"/>
          </w:rPr>
          <w:t>476</w:t>
        </w:r>
      </w:hyperlink>
      <w:r>
        <w:rPr>
          <w:rFonts w:eastAsia="Times New Roman"/>
          <w:sz w:val="16"/>
          <w:szCs w:val="16"/>
          <w:lang w:val="en-US"/>
        </w:rPr>
        <w:t xml:space="preserve">, </w:t>
      </w:r>
      <w:hyperlink w:anchor="bookmark3346" w:history="1">
        <w:r>
          <w:rPr>
            <w:rFonts w:eastAsia="Times New Roman"/>
            <w:sz w:val="16"/>
            <w:szCs w:val="16"/>
            <w:lang w:val="en-US"/>
          </w:rPr>
          <w:t>488</w:t>
        </w:r>
      </w:hyperlink>
      <w:r>
        <w:rPr>
          <w:rFonts w:eastAsia="Times New Roman"/>
          <w:sz w:val="16"/>
          <w:szCs w:val="16"/>
          <w:lang w:val="en-US"/>
        </w:rPr>
        <w:t xml:space="preserve">, 527, </w:t>
      </w:r>
      <w:hyperlink w:anchor="bookmark3482" w:history="1">
        <w:r>
          <w:rPr>
            <w:rFonts w:eastAsia="Times New Roman"/>
            <w:sz w:val="16"/>
            <w:szCs w:val="16"/>
            <w:lang w:val="en-US"/>
          </w:rPr>
          <w:t>531</w:t>
        </w:r>
      </w:hyperlink>
      <w:r>
        <w:rPr>
          <w:rFonts w:eastAsia="Times New Roman"/>
          <w:sz w:val="16"/>
          <w:szCs w:val="16"/>
          <w:lang w:val="en-US"/>
        </w:rPr>
        <w:t>, 532, 565–</w:t>
      </w:r>
      <w:hyperlink w:anchor="bookmark3587" w:history="1">
        <w:r>
          <w:rPr>
            <w:rFonts w:eastAsia="Times New Roman"/>
            <w:sz w:val="16"/>
            <w:szCs w:val="16"/>
            <w:lang w:val="en-US"/>
          </w:rPr>
          <w:t>569</w:t>
        </w:r>
      </w:hyperlink>
      <w:r>
        <w:rPr>
          <w:rFonts w:eastAsia="Times New Roman"/>
          <w:sz w:val="16"/>
          <w:szCs w:val="16"/>
          <w:lang w:val="en-US"/>
        </w:rPr>
        <w:t xml:space="preserve">, 578, </w:t>
      </w:r>
      <w:hyperlink w:anchor="bookmark3619" w:history="1">
        <w:r>
          <w:rPr>
            <w:rFonts w:eastAsia="Times New Roman"/>
            <w:sz w:val="16"/>
            <w:szCs w:val="16"/>
            <w:lang w:val="en-US"/>
          </w:rPr>
          <w:t>583</w:t>
        </w:r>
      </w:hyperlink>
      <w:r>
        <w:rPr>
          <w:rFonts w:eastAsia="Times New Roman"/>
          <w:sz w:val="16"/>
          <w:szCs w:val="16"/>
          <w:lang w:val="en-US"/>
        </w:rPr>
        <w:t xml:space="preserve">, 591, 668, </w:t>
      </w:r>
      <w:hyperlink w:anchor="bookmark3899" w:history="1">
        <w:r>
          <w:rPr>
            <w:rFonts w:eastAsia="Times New Roman"/>
            <w:sz w:val="16"/>
            <w:szCs w:val="16"/>
            <w:lang w:val="en-US"/>
          </w:rPr>
          <w:t>702</w:t>
        </w:r>
      </w:hyperlink>
      <w:r>
        <w:rPr>
          <w:rFonts w:eastAsia="Times New Roman"/>
          <w:sz w:val="16"/>
          <w:szCs w:val="16"/>
          <w:lang w:val="en-US"/>
        </w:rPr>
        <w:t xml:space="preserve">, </w:t>
      </w:r>
      <w:hyperlink w:anchor="bookmark3902" w:history="1">
        <w:r>
          <w:rPr>
            <w:rFonts w:eastAsia="Times New Roman"/>
            <w:sz w:val="16"/>
            <w:szCs w:val="16"/>
            <w:lang w:val="en-US"/>
          </w:rPr>
          <w:t>704</w:t>
        </w:r>
      </w:hyperlink>
      <w:r>
        <w:rPr>
          <w:rFonts w:eastAsia="Times New Roman"/>
          <w:sz w:val="16"/>
          <w:szCs w:val="16"/>
          <w:lang w:val="en-US"/>
        </w:rPr>
        <w:t xml:space="preserve">, </w:t>
      </w:r>
      <w:hyperlink w:anchor="bookmark3914" w:history="1">
        <w:r>
          <w:rPr>
            <w:rFonts w:eastAsia="Times New Roman"/>
            <w:sz w:val="16"/>
            <w:szCs w:val="16"/>
            <w:lang w:val="en-US"/>
          </w:rPr>
          <w:t>710</w:t>
        </w:r>
      </w:hyperlink>
      <w:r>
        <w:rPr>
          <w:rFonts w:eastAsia="Times New Roman"/>
          <w:sz w:val="16"/>
          <w:szCs w:val="16"/>
          <w:lang w:val="en-US"/>
        </w:rPr>
        <w:t>–</w:t>
      </w:r>
      <w:hyperlink w:anchor="bookmark3916" w:history="1">
        <w:r>
          <w:rPr>
            <w:rFonts w:eastAsia="Times New Roman"/>
            <w:sz w:val="16"/>
            <w:szCs w:val="16"/>
            <w:lang w:val="en-US"/>
          </w:rPr>
          <w:t>712</w:t>
        </w:r>
      </w:hyperlink>
      <w:r>
        <w:rPr>
          <w:rFonts w:eastAsia="Times New Roman"/>
          <w:sz w:val="16"/>
          <w:szCs w:val="16"/>
          <w:lang w:val="en-US"/>
        </w:rPr>
        <w:t xml:space="preserve">, </w:t>
      </w:r>
      <w:hyperlink w:anchor="bookmark3956" w:history="1">
        <w:r>
          <w:rPr>
            <w:rFonts w:eastAsia="Times New Roman"/>
            <w:sz w:val="16"/>
            <w:szCs w:val="16"/>
            <w:lang w:val="en-US"/>
          </w:rPr>
          <w:t>727</w:t>
        </w:r>
      </w:hyperlink>
      <w:r>
        <w:rPr>
          <w:rFonts w:eastAsia="Times New Roman"/>
          <w:sz w:val="16"/>
          <w:szCs w:val="16"/>
          <w:lang w:val="en-US"/>
        </w:rPr>
        <w:t xml:space="preserve">, 729, </w:t>
      </w:r>
      <w:hyperlink w:anchor="bookmark3975" w:history="1">
        <w:r>
          <w:rPr>
            <w:rFonts w:eastAsia="Times New Roman"/>
            <w:sz w:val="16"/>
            <w:szCs w:val="16"/>
            <w:lang w:val="en-US"/>
          </w:rPr>
          <w:t>734</w:t>
        </w:r>
      </w:hyperlink>
      <w:r>
        <w:rPr>
          <w:rFonts w:eastAsia="Times New Roman"/>
          <w:sz w:val="16"/>
          <w:szCs w:val="16"/>
          <w:lang w:val="en-US"/>
        </w:rPr>
        <w:t>, 748</w:t>
      </w:r>
    </w:p>
    <w:p w:rsidR="00DD4130" w:rsidRDefault="00DD4130">
      <w:pPr>
        <w:shd w:val="clear" w:color="auto" w:fill="FFFFFF"/>
        <w:spacing w:line="202" w:lineRule="exact"/>
        <w:ind w:firstLine="398"/>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Михеева Тамара Емельяновна (1909–1981) – актриса; в МХАТ в 1935–1974 гг. II: 357, 364, 411, 470, 541</w:t>
      </w:r>
    </w:p>
    <w:p w:rsidR="00DD4130" w:rsidRDefault="006C0410">
      <w:pPr>
        <w:shd w:val="clear" w:color="auto" w:fill="FFFFFF"/>
        <w:spacing w:line="202" w:lineRule="exact"/>
        <w:ind w:firstLine="394"/>
      </w:pPr>
      <w:r>
        <w:rPr>
          <w:rFonts w:eastAsia="Times New Roman"/>
          <w:sz w:val="16"/>
          <w:szCs w:val="16"/>
        </w:rPr>
        <w:t xml:space="preserve">Михоэлс (наст. фам. Вовси) Соломон Михайлович (1890–1948) – актер, режиссер, общественный деятель II: 443, </w:t>
      </w:r>
      <w:hyperlink w:anchor="bookmark3206" w:history="1">
        <w:r>
          <w:rPr>
            <w:rFonts w:eastAsia="Times New Roman"/>
            <w:sz w:val="16"/>
            <w:szCs w:val="16"/>
          </w:rPr>
          <w:t>444</w:t>
        </w:r>
      </w:hyperlink>
      <w:r>
        <w:rPr>
          <w:rFonts w:eastAsia="Times New Roman"/>
          <w:sz w:val="16"/>
          <w:szCs w:val="16"/>
        </w:rPr>
        <w:t xml:space="preserve">, </w:t>
      </w:r>
      <w:hyperlink w:anchor="bookmark3252" w:history="1">
        <w:r>
          <w:rPr>
            <w:rFonts w:eastAsia="Times New Roman"/>
            <w:sz w:val="16"/>
            <w:szCs w:val="16"/>
          </w:rPr>
          <w:t>462</w:t>
        </w:r>
      </w:hyperlink>
      <w:r>
        <w:rPr>
          <w:rFonts w:eastAsia="Times New Roman"/>
          <w:sz w:val="16"/>
          <w:szCs w:val="16"/>
        </w:rPr>
        <w:t xml:space="preserve">, </w:t>
      </w:r>
      <w:hyperlink w:anchor="bookmark3262" w:history="1">
        <w:r>
          <w:rPr>
            <w:rFonts w:eastAsia="Times New Roman"/>
            <w:sz w:val="16"/>
            <w:szCs w:val="16"/>
          </w:rPr>
          <w:t>465</w:t>
        </w:r>
      </w:hyperlink>
    </w:p>
    <w:p w:rsidR="00DD4130" w:rsidRDefault="006C0410">
      <w:pPr>
        <w:shd w:val="clear" w:color="auto" w:fill="FFFFFF"/>
        <w:spacing w:line="202" w:lineRule="exact"/>
        <w:ind w:left="394"/>
      </w:pPr>
      <w:r>
        <w:rPr>
          <w:rFonts w:eastAsia="Times New Roman"/>
          <w:sz w:val="16"/>
          <w:szCs w:val="16"/>
        </w:rPr>
        <w:t>Миша – см. Немирович–Данченко М.В.</w:t>
      </w:r>
    </w:p>
    <w:p w:rsidR="00DD4130" w:rsidRDefault="006C0410">
      <w:pPr>
        <w:shd w:val="clear" w:color="auto" w:fill="FFFFFF"/>
        <w:spacing w:line="202" w:lineRule="exact"/>
        <w:ind w:right="269" w:firstLine="394"/>
        <w:jc w:val="both"/>
      </w:pPr>
      <w:r>
        <w:rPr>
          <w:rFonts w:eastAsia="Times New Roman"/>
          <w:sz w:val="16"/>
          <w:szCs w:val="16"/>
        </w:rPr>
        <w:t>Млечин Владимир Михайлович – работник советских органов управления культурой, театральный критик II: 231</w:t>
      </w:r>
    </w:p>
    <w:p w:rsidR="00DD4130" w:rsidRDefault="006C0410">
      <w:pPr>
        <w:shd w:val="clear" w:color="auto" w:fill="FFFFFF"/>
        <w:spacing w:line="202" w:lineRule="exact"/>
        <w:ind w:left="394"/>
      </w:pPr>
      <w:r>
        <w:rPr>
          <w:rFonts w:eastAsia="Times New Roman"/>
          <w:sz w:val="16"/>
          <w:szCs w:val="16"/>
        </w:rPr>
        <w:t>Могильный – II: 145</w:t>
      </w:r>
    </w:p>
    <w:p w:rsidR="00DD4130" w:rsidRDefault="006C0410">
      <w:pPr>
        <w:shd w:val="clear" w:color="auto" w:fill="FFFFFF"/>
        <w:spacing w:line="202" w:lineRule="exact"/>
        <w:ind w:firstLine="394"/>
      </w:pPr>
      <w:r>
        <w:rPr>
          <w:rFonts w:eastAsia="Times New Roman"/>
          <w:sz w:val="16"/>
          <w:szCs w:val="16"/>
        </w:rPr>
        <w:t xml:space="preserve">Мозалевский Сергей Александрович (1871–1955) – актер; в МХТ с открытия до 1950 г., статист и заведующий народными сценами </w:t>
      </w:r>
      <w:r>
        <w:rPr>
          <w:rFonts w:eastAsia="Times New Roman"/>
          <w:sz w:val="16"/>
          <w:szCs w:val="16"/>
          <w:lang w:val="en-US"/>
        </w:rPr>
        <w:t xml:space="preserve">I: </w:t>
      </w:r>
      <w:hyperlink w:anchor="bookmark1454" w:history="1">
        <w:r>
          <w:rPr>
            <w:rFonts w:eastAsia="Times New Roman"/>
            <w:sz w:val="16"/>
            <w:szCs w:val="16"/>
            <w:lang w:val="en-US"/>
          </w:rPr>
          <w:t>688</w:t>
        </w:r>
      </w:hyperlink>
    </w:p>
    <w:p w:rsidR="00DD4130" w:rsidRDefault="006C0410">
      <w:pPr>
        <w:shd w:val="clear" w:color="auto" w:fill="FFFFFF"/>
        <w:spacing w:line="202" w:lineRule="exact"/>
        <w:ind w:right="211" w:firstLine="394"/>
        <w:jc w:val="both"/>
      </w:pPr>
      <w:r>
        <w:rPr>
          <w:rFonts w:eastAsia="Times New Roman"/>
          <w:sz w:val="16"/>
          <w:szCs w:val="16"/>
        </w:rPr>
        <w:t xml:space="preserve">Мозжухин Иван Иванович (1888–1939) – киноактер; с 1920 г. в эмиграции </w:t>
      </w:r>
      <w:r>
        <w:rPr>
          <w:rFonts w:eastAsia="Times New Roman"/>
          <w:sz w:val="16"/>
          <w:szCs w:val="16"/>
          <w:lang w:val="en-US"/>
        </w:rPr>
        <w:t xml:space="preserve">I: </w:t>
      </w:r>
      <w:hyperlink w:anchor="bookmark375" w:history="1">
        <w:r>
          <w:rPr>
            <w:rFonts w:eastAsia="Times New Roman"/>
            <w:sz w:val="16"/>
            <w:szCs w:val="16"/>
            <w:lang w:val="en-US"/>
          </w:rPr>
          <w:t>207</w:t>
        </w:r>
      </w:hyperlink>
      <w:r>
        <w:rPr>
          <w:rFonts w:eastAsia="Times New Roman"/>
          <w:sz w:val="16"/>
          <w:szCs w:val="16"/>
          <w:lang w:val="en-US"/>
        </w:rPr>
        <w:t xml:space="preserve">, </w:t>
      </w:r>
      <w:hyperlink w:anchor="bookmark1193" w:history="1">
        <w:r>
          <w:rPr>
            <w:rFonts w:eastAsia="Times New Roman"/>
            <w:sz w:val="16"/>
            <w:szCs w:val="16"/>
            <w:lang w:val="en-US"/>
          </w:rPr>
          <w:t>579</w:t>
        </w:r>
      </w:hyperlink>
    </w:p>
    <w:p w:rsidR="00DD4130" w:rsidRDefault="006C0410">
      <w:pPr>
        <w:shd w:val="clear" w:color="auto" w:fill="FFFFFF"/>
        <w:spacing w:line="202" w:lineRule="exact"/>
        <w:ind w:firstLine="394"/>
      </w:pPr>
      <w:r>
        <w:rPr>
          <w:rFonts w:eastAsia="Times New Roman"/>
          <w:sz w:val="16"/>
          <w:szCs w:val="16"/>
        </w:rPr>
        <w:t>Моисеев Игорь Александрович (1906–2007) – балетмейстер, орга</w:t>
      </w:r>
      <w:r>
        <w:rPr>
          <w:rFonts w:eastAsia="Times New Roman"/>
          <w:sz w:val="16"/>
          <w:szCs w:val="16"/>
        </w:rPr>
        <w:softHyphen/>
        <w:t xml:space="preserve">низатор и руководитель Ансамбля народного танца </w:t>
      </w:r>
      <w:r>
        <w:rPr>
          <w:rFonts w:eastAsia="Times New Roman"/>
          <w:sz w:val="16"/>
          <w:szCs w:val="16"/>
          <w:lang w:val="en-US"/>
        </w:rPr>
        <w:t>I: 832</w:t>
      </w:r>
    </w:p>
    <w:p w:rsidR="00DD4130" w:rsidRDefault="006C0410">
      <w:pPr>
        <w:shd w:val="clear" w:color="auto" w:fill="FFFFFF"/>
        <w:spacing w:line="202" w:lineRule="exact"/>
        <w:ind w:firstLine="394"/>
      </w:pPr>
      <w:r>
        <w:rPr>
          <w:rFonts w:eastAsia="Times New Roman"/>
          <w:sz w:val="16"/>
          <w:szCs w:val="16"/>
        </w:rPr>
        <w:t xml:space="preserve">Молотов (наст. фам. Скрябин) Вячеслав Михайлович (1890– 1986) – гос. и парт. деятель; с 1930 г. председатель СНК СССР </w:t>
      </w:r>
      <w:r>
        <w:rPr>
          <w:rFonts w:eastAsia="Times New Roman"/>
          <w:sz w:val="16"/>
          <w:szCs w:val="16"/>
          <w:lang w:val="en-US"/>
        </w:rPr>
        <w:t xml:space="preserve">I: </w:t>
      </w:r>
      <w:hyperlink w:anchor="bookmark1129" w:history="1">
        <w:r>
          <w:rPr>
            <w:rFonts w:eastAsia="Times New Roman"/>
            <w:sz w:val="16"/>
            <w:szCs w:val="16"/>
            <w:lang w:val="en-US"/>
          </w:rPr>
          <w:t>551</w:t>
        </w:r>
      </w:hyperlink>
      <w:r>
        <w:rPr>
          <w:rFonts w:eastAsia="Times New Roman"/>
          <w:sz w:val="16"/>
          <w:szCs w:val="16"/>
          <w:lang w:val="en-US"/>
        </w:rPr>
        <w:t xml:space="preserve">, </w:t>
      </w:r>
      <w:hyperlink w:anchor="bookmark1524" w:history="1">
        <w:r>
          <w:rPr>
            <w:rFonts w:eastAsia="Times New Roman"/>
            <w:sz w:val="16"/>
            <w:szCs w:val="16"/>
            <w:lang w:val="en-US"/>
          </w:rPr>
          <w:t>717</w:t>
        </w:r>
      </w:hyperlink>
      <w:r>
        <w:rPr>
          <w:rFonts w:eastAsia="Times New Roman"/>
          <w:sz w:val="16"/>
          <w:szCs w:val="16"/>
          <w:lang w:val="en-US"/>
        </w:rPr>
        <w:t>–</w:t>
      </w:r>
      <w:hyperlink w:anchor="bookmark1530" w:history="1">
        <w:r>
          <w:rPr>
            <w:rFonts w:eastAsia="Times New Roman"/>
            <w:sz w:val="16"/>
            <w:szCs w:val="16"/>
            <w:lang w:val="en-US"/>
          </w:rPr>
          <w:t>719</w:t>
        </w:r>
      </w:hyperlink>
      <w:r>
        <w:rPr>
          <w:rFonts w:eastAsia="Times New Roman"/>
          <w:sz w:val="16"/>
          <w:szCs w:val="16"/>
          <w:lang w:val="en-US"/>
        </w:rPr>
        <w:t xml:space="preserve">, </w:t>
      </w:r>
      <w:hyperlink w:anchor="bookmark1542" w:history="1">
        <w:r>
          <w:rPr>
            <w:rFonts w:eastAsia="Times New Roman"/>
            <w:sz w:val="16"/>
            <w:szCs w:val="16"/>
            <w:lang w:val="en-US"/>
          </w:rPr>
          <w:t>724</w:t>
        </w:r>
      </w:hyperlink>
      <w:r>
        <w:rPr>
          <w:rFonts w:eastAsia="Times New Roman"/>
          <w:sz w:val="16"/>
          <w:szCs w:val="16"/>
          <w:lang w:val="en-US"/>
        </w:rPr>
        <w:t xml:space="preserve">, 750; II: 265, </w:t>
      </w:r>
      <w:hyperlink w:anchor="bookmark3304" w:history="1">
        <w:r>
          <w:rPr>
            <w:rFonts w:eastAsia="Times New Roman"/>
            <w:sz w:val="16"/>
            <w:szCs w:val="16"/>
            <w:lang w:val="en-US"/>
          </w:rPr>
          <w:t>476</w:t>
        </w:r>
      </w:hyperlink>
      <w:r>
        <w:rPr>
          <w:rFonts w:eastAsia="Times New Roman"/>
          <w:sz w:val="16"/>
          <w:szCs w:val="16"/>
          <w:lang w:val="en-US"/>
        </w:rPr>
        <w:t xml:space="preserve">, 480, </w:t>
      </w:r>
      <w:hyperlink w:anchor="bookmark3347" w:history="1">
        <w:r>
          <w:rPr>
            <w:rFonts w:eastAsia="Times New Roman"/>
            <w:sz w:val="16"/>
            <w:szCs w:val="16"/>
            <w:lang w:val="en-US"/>
          </w:rPr>
          <w:t>488</w:t>
        </w:r>
      </w:hyperlink>
      <w:r>
        <w:rPr>
          <w:rFonts w:eastAsia="Times New Roman"/>
          <w:sz w:val="16"/>
          <w:szCs w:val="16"/>
          <w:lang w:val="en-US"/>
        </w:rPr>
        <w:t xml:space="preserve">, </w:t>
      </w:r>
      <w:hyperlink w:anchor="bookmark3835" w:history="1">
        <w:r>
          <w:rPr>
            <w:rFonts w:eastAsia="Times New Roman"/>
            <w:sz w:val="16"/>
            <w:szCs w:val="16"/>
            <w:lang w:val="en-US"/>
          </w:rPr>
          <w:t>672</w:t>
        </w:r>
      </w:hyperlink>
    </w:p>
    <w:p w:rsidR="00DD4130" w:rsidRDefault="006C0410">
      <w:pPr>
        <w:shd w:val="clear" w:color="auto" w:fill="FFFFFF"/>
        <w:spacing w:line="202" w:lineRule="exact"/>
        <w:ind w:firstLine="394"/>
      </w:pPr>
      <w:r>
        <w:rPr>
          <w:rFonts w:eastAsia="Times New Roman"/>
          <w:sz w:val="16"/>
          <w:szCs w:val="16"/>
        </w:rPr>
        <w:t xml:space="preserve">Молочков Василий Иванович – актер; в МХАТ в 1935–1937 гг. II: 355, 418, </w:t>
      </w:r>
      <w:hyperlink w:anchor="bookmark3116" w:history="1">
        <w:r>
          <w:rPr>
            <w:rFonts w:eastAsia="Times New Roman"/>
            <w:sz w:val="16"/>
            <w:szCs w:val="16"/>
          </w:rPr>
          <w:t>419</w:t>
        </w:r>
      </w:hyperlink>
    </w:p>
    <w:p w:rsidR="00DD4130" w:rsidRDefault="006C0410">
      <w:pPr>
        <w:shd w:val="clear" w:color="auto" w:fill="FFFFFF"/>
        <w:spacing w:line="202" w:lineRule="exact"/>
        <w:ind w:left="394"/>
      </w:pPr>
      <w:r>
        <w:rPr>
          <w:rFonts w:eastAsia="Times New Roman"/>
          <w:sz w:val="16"/>
          <w:szCs w:val="16"/>
        </w:rPr>
        <w:t>Молчанов – сотрудник Комитета по делам искусств II: 557</w:t>
      </w:r>
    </w:p>
    <w:p w:rsidR="00DD4130" w:rsidRDefault="006C0410">
      <w:pPr>
        <w:shd w:val="clear" w:color="auto" w:fill="FFFFFF"/>
        <w:spacing w:line="202" w:lineRule="exact"/>
        <w:ind w:firstLine="394"/>
      </w:pPr>
      <w:r>
        <w:rPr>
          <w:rFonts w:eastAsia="Times New Roman"/>
          <w:sz w:val="16"/>
          <w:szCs w:val="16"/>
        </w:rPr>
        <w:t xml:space="preserve">Молчанова Раиса Николаевна (1897–1980) – актриса; во Второй студии и МХАТ с 1916 по 1933 г. и в 1936–1955 гг. </w:t>
      </w:r>
      <w:r>
        <w:rPr>
          <w:rFonts w:eastAsia="Times New Roman"/>
          <w:sz w:val="16"/>
          <w:szCs w:val="16"/>
          <w:lang w:val="en-US"/>
        </w:rPr>
        <w:t xml:space="preserve">I: 458, 487, 488, 544, 573; II: 30, 85, </w:t>
      </w:r>
      <w:hyperlink w:anchor="bookmark2743" w:history="1">
        <w:r>
          <w:rPr>
            <w:rFonts w:eastAsia="Times New Roman"/>
            <w:sz w:val="16"/>
            <w:szCs w:val="16"/>
            <w:lang w:val="en-US"/>
          </w:rPr>
          <w:t>300</w:t>
        </w:r>
      </w:hyperlink>
      <w:r>
        <w:rPr>
          <w:rFonts w:eastAsia="Times New Roman"/>
          <w:sz w:val="16"/>
          <w:szCs w:val="16"/>
          <w:lang w:val="en-US"/>
        </w:rPr>
        <w:t xml:space="preserve">, 301, 304, </w:t>
      </w:r>
      <w:hyperlink w:anchor="bookmark2763" w:history="1">
        <w:r>
          <w:rPr>
            <w:rFonts w:eastAsia="Times New Roman"/>
            <w:sz w:val="16"/>
            <w:szCs w:val="16"/>
            <w:lang w:val="en-US"/>
          </w:rPr>
          <w:t>305</w:t>
        </w:r>
      </w:hyperlink>
      <w:r>
        <w:rPr>
          <w:rFonts w:eastAsia="Times New Roman"/>
          <w:sz w:val="16"/>
          <w:szCs w:val="16"/>
          <w:lang w:val="en-US"/>
        </w:rPr>
        <w:t xml:space="preserve">, </w:t>
      </w:r>
      <w:hyperlink w:anchor="bookmark2773" w:history="1">
        <w:r>
          <w:rPr>
            <w:rFonts w:eastAsia="Times New Roman"/>
            <w:sz w:val="16"/>
            <w:szCs w:val="16"/>
            <w:lang w:val="en-US"/>
          </w:rPr>
          <w:t>308</w:t>
        </w:r>
      </w:hyperlink>
      <w:r>
        <w:rPr>
          <w:rFonts w:eastAsia="Times New Roman"/>
          <w:sz w:val="16"/>
          <w:szCs w:val="16"/>
          <w:lang w:val="en-US"/>
        </w:rPr>
        <w:t xml:space="preserve">, 364, 374, 382, 497, </w:t>
      </w:r>
      <w:hyperlink w:anchor="bookmark3444" w:history="1">
        <w:r>
          <w:rPr>
            <w:rFonts w:eastAsia="Times New Roman"/>
            <w:sz w:val="16"/>
            <w:szCs w:val="16"/>
            <w:lang w:val="en-US"/>
          </w:rPr>
          <w:t>518</w:t>
        </w:r>
      </w:hyperlink>
      <w:r>
        <w:rPr>
          <w:rFonts w:eastAsia="Times New Roman"/>
          <w:sz w:val="16"/>
          <w:szCs w:val="16"/>
          <w:lang w:val="en-US"/>
        </w:rPr>
        <w:t xml:space="preserve">, 566, 613, </w:t>
      </w:r>
      <w:hyperlink w:anchor="bookmark3731" w:history="1">
        <w:r>
          <w:rPr>
            <w:rFonts w:eastAsia="Times New Roman"/>
            <w:sz w:val="16"/>
            <w:szCs w:val="16"/>
            <w:lang w:val="en-US"/>
          </w:rPr>
          <w:t>629</w:t>
        </w:r>
      </w:hyperlink>
      <w:r>
        <w:rPr>
          <w:rFonts w:eastAsia="Times New Roman"/>
          <w:sz w:val="16"/>
          <w:szCs w:val="16"/>
          <w:lang w:val="en-US"/>
        </w:rPr>
        <w:t xml:space="preserve">, 630, </w:t>
      </w:r>
      <w:hyperlink w:anchor="bookmark3765" w:history="1">
        <w:r>
          <w:rPr>
            <w:rFonts w:eastAsia="Times New Roman"/>
            <w:sz w:val="16"/>
            <w:szCs w:val="16"/>
            <w:lang w:val="en-US"/>
          </w:rPr>
          <w:t>645</w:t>
        </w:r>
      </w:hyperlink>
      <w:r>
        <w:rPr>
          <w:rFonts w:eastAsia="Times New Roman"/>
          <w:sz w:val="16"/>
          <w:szCs w:val="16"/>
          <w:lang w:val="en-US"/>
        </w:rPr>
        <w:t>, 654, 658, 662, 668</w:t>
      </w:r>
    </w:p>
    <w:p w:rsidR="00DD4130" w:rsidRDefault="006C0410">
      <w:pPr>
        <w:shd w:val="clear" w:color="auto" w:fill="FFFFFF"/>
        <w:spacing w:line="202" w:lineRule="exact"/>
        <w:ind w:right="307" w:firstLine="394"/>
      </w:pPr>
      <w:r>
        <w:rPr>
          <w:rFonts w:eastAsia="Times New Roman"/>
          <w:sz w:val="16"/>
          <w:szCs w:val="16"/>
        </w:rPr>
        <w:t>Мольер (наст. имя и фам. Жан Батист Поклен; 1622–1673) – французский драматург II: 189, 293</w:t>
      </w:r>
    </w:p>
    <w:p w:rsidR="00DD4130" w:rsidRDefault="006C0410">
      <w:pPr>
        <w:shd w:val="clear" w:color="auto" w:fill="FFFFFF"/>
        <w:spacing w:line="202" w:lineRule="exact"/>
        <w:ind w:right="192" w:firstLine="394"/>
        <w:jc w:val="both"/>
      </w:pPr>
      <w:r>
        <w:rPr>
          <w:rFonts w:eastAsia="Times New Roman"/>
          <w:sz w:val="16"/>
          <w:szCs w:val="16"/>
        </w:rPr>
        <w:t xml:space="preserve">Монастырев Борис Михайлович – секретарь месткома МХАТ в 1925–1927 гг. </w:t>
      </w:r>
      <w:r>
        <w:rPr>
          <w:rFonts w:eastAsia="Times New Roman"/>
          <w:sz w:val="16"/>
          <w:szCs w:val="16"/>
          <w:lang w:val="en-US"/>
        </w:rPr>
        <w:t xml:space="preserve">I: </w:t>
      </w:r>
      <w:hyperlink w:anchor="bookmark1151" w:history="1">
        <w:r>
          <w:rPr>
            <w:rFonts w:eastAsia="Times New Roman"/>
            <w:sz w:val="16"/>
            <w:szCs w:val="16"/>
            <w:lang w:val="en-US"/>
          </w:rPr>
          <w:t>560</w:t>
        </w:r>
      </w:hyperlink>
    </w:p>
    <w:p w:rsidR="00DD4130" w:rsidRDefault="006C0410">
      <w:pPr>
        <w:shd w:val="clear" w:color="auto" w:fill="FFFFFF"/>
        <w:spacing w:line="202" w:lineRule="exact"/>
        <w:ind w:firstLine="394"/>
      </w:pPr>
      <w:r>
        <w:rPr>
          <w:rFonts w:eastAsia="Times New Roman"/>
          <w:sz w:val="16"/>
          <w:szCs w:val="16"/>
        </w:rPr>
        <w:t xml:space="preserve">Монахов Николай Федорович (1875–1936) – актер оперетты, эстрады и драмы, один из создателей Большого драматического театра </w:t>
      </w:r>
      <w:r>
        <w:rPr>
          <w:rFonts w:eastAsia="Times New Roman"/>
          <w:sz w:val="16"/>
          <w:szCs w:val="16"/>
          <w:lang w:val="en-US"/>
        </w:rPr>
        <w:t xml:space="preserve">I: </w:t>
      </w:r>
      <w:hyperlink w:anchor="bookmark1345" w:history="1">
        <w:r>
          <w:rPr>
            <w:rFonts w:eastAsia="Times New Roman"/>
            <w:sz w:val="16"/>
            <w:szCs w:val="16"/>
            <w:lang w:val="en-US"/>
          </w:rPr>
          <w:t>639</w:t>
        </w:r>
      </w:hyperlink>
    </w:p>
    <w:p w:rsidR="00DD4130" w:rsidRDefault="006C0410">
      <w:pPr>
        <w:shd w:val="clear" w:color="auto" w:fill="FFFFFF"/>
        <w:spacing w:line="202" w:lineRule="exact"/>
        <w:ind w:firstLine="394"/>
      </w:pPr>
      <w:r>
        <w:rPr>
          <w:rFonts w:eastAsia="Times New Roman"/>
          <w:sz w:val="16"/>
          <w:szCs w:val="16"/>
        </w:rPr>
        <w:t xml:space="preserve">Монахова Анна Алексеевна (1899–1943) – актриса; в МХАТ с 1922 г. до конца жизни </w:t>
      </w:r>
      <w:r>
        <w:rPr>
          <w:rFonts w:eastAsia="Times New Roman"/>
          <w:sz w:val="16"/>
          <w:szCs w:val="16"/>
          <w:lang w:val="en-US"/>
        </w:rPr>
        <w:t xml:space="preserve">I: 568, </w:t>
      </w:r>
      <w:hyperlink w:anchor="bookmark1759" w:history="1">
        <w:r>
          <w:rPr>
            <w:rFonts w:eastAsia="Times New Roman"/>
            <w:sz w:val="16"/>
            <w:szCs w:val="16"/>
            <w:lang w:val="en-US"/>
          </w:rPr>
          <w:t>790</w:t>
        </w:r>
      </w:hyperlink>
      <w:r>
        <w:rPr>
          <w:rFonts w:eastAsia="Times New Roman"/>
          <w:sz w:val="16"/>
          <w:szCs w:val="16"/>
          <w:lang w:val="en-US"/>
        </w:rPr>
        <w:t xml:space="preserve">; II: 17, </w:t>
      </w:r>
      <w:hyperlink w:anchor="bookmark2322" w:history="1">
        <w:r>
          <w:rPr>
            <w:rFonts w:eastAsia="Times New Roman"/>
            <w:sz w:val="16"/>
            <w:szCs w:val="16"/>
            <w:lang w:val="en-US"/>
          </w:rPr>
          <w:t>161</w:t>
        </w:r>
      </w:hyperlink>
      <w:r>
        <w:rPr>
          <w:rFonts w:eastAsia="Times New Roman"/>
          <w:sz w:val="16"/>
          <w:szCs w:val="16"/>
          <w:lang w:val="en-US"/>
        </w:rPr>
        <w:t xml:space="preserve">, </w:t>
      </w:r>
      <w:hyperlink w:anchor="bookmark2803" w:history="1">
        <w:r>
          <w:rPr>
            <w:rFonts w:eastAsia="Times New Roman"/>
            <w:sz w:val="16"/>
            <w:szCs w:val="16"/>
            <w:lang w:val="en-US"/>
          </w:rPr>
          <w:t>317</w:t>
        </w:r>
      </w:hyperlink>
      <w:r>
        <w:rPr>
          <w:rFonts w:eastAsia="Times New Roman"/>
          <w:sz w:val="16"/>
          <w:szCs w:val="16"/>
          <w:lang w:val="en-US"/>
        </w:rPr>
        <w:t xml:space="preserve">, 393, </w:t>
      </w:r>
      <w:hyperlink w:anchor="bookmark3098" w:history="1">
        <w:r>
          <w:rPr>
            <w:rFonts w:eastAsia="Times New Roman"/>
            <w:sz w:val="16"/>
            <w:szCs w:val="16"/>
            <w:lang w:val="en-US"/>
          </w:rPr>
          <w:t>414</w:t>
        </w:r>
      </w:hyperlink>
      <w:r>
        <w:rPr>
          <w:rFonts w:eastAsia="Times New Roman"/>
          <w:sz w:val="16"/>
          <w:szCs w:val="16"/>
          <w:lang w:val="en-US"/>
        </w:rPr>
        <w:t>, 543, 545, 566, 580, 598, 622</w:t>
      </w:r>
    </w:p>
    <w:p w:rsidR="00DD4130" w:rsidRDefault="006C0410">
      <w:pPr>
        <w:shd w:val="clear" w:color="auto" w:fill="FFFFFF"/>
        <w:spacing w:line="202" w:lineRule="exact"/>
        <w:ind w:firstLine="394"/>
      </w:pPr>
      <w:r>
        <w:rPr>
          <w:rFonts w:eastAsia="Times New Roman"/>
          <w:sz w:val="16"/>
          <w:szCs w:val="16"/>
        </w:rPr>
        <w:t xml:space="preserve">Мордвинов (наст. фам. Шефтель) Борис Аркадьевич (1899–1953) – режиссер; начинал как актер во Второй студии (с 1921 г.), в МХАТ в 1924–1938 гг.; одновременно – с 1927 г. – в Муз. т.; в 1936–1940 гг. режиссер Большого театра </w:t>
      </w:r>
      <w:r>
        <w:rPr>
          <w:rFonts w:eastAsia="Times New Roman"/>
          <w:sz w:val="16"/>
          <w:szCs w:val="16"/>
          <w:lang w:val="en-US"/>
        </w:rPr>
        <w:t xml:space="preserve">I: 667, 669, 670, 674, 726, </w:t>
      </w:r>
      <w:hyperlink w:anchor="bookmark1573" w:history="1">
        <w:r>
          <w:rPr>
            <w:rFonts w:eastAsia="Times New Roman"/>
            <w:sz w:val="16"/>
            <w:szCs w:val="16"/>
            <w:lang w:val="en-US"/>
          </w:rPr>
          <w:t>735</w:t>
        </w:r>
      </w:hyperlink>
      <w:r>
        <w:rPr>
          <w:rFonts w:eastAsia="Times New Roman"/>
          <w:sz w:val="16"/>
          <w:szCs w:val="16"/>
          <w:lang w:val="en-US"/>
        </w:rPr>
        <w:t xml:space="preserve">, </w:t>
      </w:r>
      <w:hyperlink w:anchor="bookmark1647" w:history="1">
        <w:r>
          <w:rPr>
            <w:rFonts w:eastAsia="Times New Roman"/>
            <w:sz w:val="16"/>
            <w:szCs w:val="16"/>
            <w:lang w:val="en-US"/>
          </w:rPr>
          <w:t>756</w:t>
        </w:r>
      </w:hyperlink>
      <w:r>
        <w:rPr>
          <w:rFonts w:eastAsia="Times New Roman"/>
          <w:sz w:val="16"/>
          <w:szCs w:val="16"/>
          <w:lang w:val="en-US"/>
        </w:rPr>
        <w:t xml:space="preserve">, </w:t>
      </w:r>
      <w:hyperlink w:anchor="bookmark1651" w:history="1">
        <w:r>
          <w:rPr>
            <w:rFonts w:eastAsia="Times New Roman"/>
            <w:sz w:val="16"/>
            <w:szCs w:val="16"/>
            <w:lang w:val="en-US"/>
          </w:rPr>
          <w:t>758</w:t>
        </w:r>
      </w:hyperlink>
      <w:r>
        <w:rPr>
          <w:rFonts w:eastAsia="Times New Roman"/>
          <w:sz w:val="16"/>
          <w:szCs w:val="16"/>
          <w:lang w:val="en-US"/>
        </w:rPr>
        <w:t xml:space="preserve">, 764, 803, 810, 813, </w:t>
      </w:r>
      <w:hyperlink w:anchor="bookmark1846" w:history="1">
        <w:r>
          <w:rPr>
            <w:rFonts w:eastAsia="Times New Roman"/>
            <w:sz w:val="16"/>
            <w:szCs w:val="16"/>
            <w:lang w:val="en-US"/>
          </w:rPr>
          <w:t>816</w:t>
        </w:r>
      </w:hyperlink>
      <w:r>
        <w:rPr>
          <w:rFonts w:eastAsia="Times New Roman"/>
          <w:sz w:val="16"/>
          <w:szCs w:val="16"/>
          <w:lang w:val="en-US"/>
        </w:rPr>
        <w:t xml:space="preserve">, </w:t>
      </w:r>
      <w:hyperlink w:anchor="bookmark1874" w:history="1">
        <w:r>
          <w:rPr>
            <w:rFonts w:eastAsia="Times New Roman"/>
            <w:sz w:val="16"/>
            <w:szCs w:val="16"/>
            <w:lang w:val="en-US"/>
          </w:rPr>
          <w:t>826</w:t>
        </w:r>
      </w:hyperlink>
      <w:r>
        <w:rPr>
          <w:rFonts w:eastAsia="Times New Roman"/>
          <w:sz w:val="16"/>
          <w:szCs w:val="16"/>
          <w:lang w:val="en-US"/>
        </w:rPr>
        <w:t xml:space="preserve">, 833; II: 8, 31, </w:t>
      </w:r>
      <w:hyperlink w:anchor="bookmark2108" w:history="1">
        <w:r>
          <w:rPr>
            <w:rFonts w:eastAsia="Times New Roman"/>
            <w:sz w:val="16"/>
            <w:szCs w:val="16"/>
            <w:lang w:val="en-US"/>
          </w:rPr>
          <w:t>74</w:t>
        </w:r>
      </w:hyperlink>
      <w:r>
        <w:rPr>
          <w:rFonts w:eastAsia="Times New Roman"/>
          <w:sz w:val="16"/>
          <w:szCs w:val="16"/>
          <w:lang w:val="en-US"/>
        </w:rPr>
        <w:t xml:space="preserve">, 78, </w:t>
      </w:r>
      <w:hyperlink w:anchor="bookmark2125" w:history="1">
        <w:r>
          <w:rPr>
            <w:rFonts w:eastAsia="Times New Roman"/>
            <w:sz w:val="16"/>
            <w:szCs w:val="16"/>
            <w:lang w:val="en-US"/>
          </w:rPr>
          <w:t>79</w:t>
        </w:r>
      </w:hyperlink>
      <w:r>
        <w:rPr>
          <w:rFonts w:eastAsia="Times New Roman"/>
          <w:sz w:val="16"/>
          <w:szCs w:val="16"/>
          <w:lang w:val="en-US"/>
        </w:rPr>
        <w:t xml:space="preserve">, </w:t>
      </w:r>
      <w:hyperlink w:anchor="bookmark2143" w:history="1">
        <w:r>
          <w:rPr>
            <w:rFonts w:eastAsia="Times New Roman"/>
            <w:sz w:val="16"/>
            <w:szCs w:val="16"/>
            <w:lang w:val="en-US"/>
          </w:rPr>
          <w:t>87</w:t>
        </w:r>
      </w:hyperlink>
      <w:r>
        <w:rPr>
          <w:rFonts w:eastAsia="Times New Roman"/>
          <w:sz w:val="16"/>
          <w:szCs w:val="16"/>
          <w:lang w:val="en-US"/>
        </w:rPr>
        <w:t xml:space="preserve">, </w:t>
      </w:r>
      <w:hyperlink w:anchor="bookmark2170" w:history="1">
        <w:r>
          <w:rPr>
            <w:rFonts w:eastAsia="Times New Roman"/>
            <w:sz w:val="16"/>
            <w:szCs w:val="16"/>
            <w:lang w:val="en-US"/>
          </w:rPr>
          <w:t>98</w:t>
        </w:r>
      </w:hyperlink>
      <w:r>
        <w:rPr>
          <w:rFonts w:eastAsia="Times New Roman"/>
          <w:sz w:val="16"/>
          <w:szCs w:val="16"/>
          <w:lang w:val="en-US"/>
        </w:rPr>
        <w:t xml:space="preserve">, 102, </w:t>
      </w:r>
      <w:hyperlink w:anchor="bookmark2212" w:history="1">
        <w:r>
          <w:rPr>
            <w:rFonts w:eastAsia="Times New Roman"/>
            <w:sz w:val="16"/>
            <w:szCs w:val="16"/>
            <w:lang w:val="en-US"/>
          </w:rPr>
          <w:t>120</w:t>
        </w:r>
      </w:hyperlink>
      <w:r>
        <w:rPr>
          <w:rFonts w:eastAsia="Times New Roman"/>
          <w:sz w:val="16"/>
          <w:szCs w:val="16"/>
          <w:lang w:val="en-US"/>
        </w:rPr>
        <w:t xml:space="preserve">, </w:t>
      </w:r>
      <w:hyperlink w:anchor="bookmark2257" w:history="1">
        <w:r>
          <w:rPr>
            <w:rFonts w:eastAsia="Times New Roman"/>
            <w:sz w:val="16"/>
            <w:szCs w:val="16"/>
            <w:lang w:val="en-US"/>
          </w:rPr>
          <w:t>136</w:t>
        </w:r>
      </w:hyperlink>
      <w:r>
        <w:rPr>
          <w:rFonts w:eastAsia="Times New Roman"/>
          <w:sz w:val="16"/>
          <w:szCs w:val="16"/>
          <w:lang w:val="en-US"/>
        </w:rPr>
        <w:t xml:space="preserve">, </w:t>
      </w:r>
      <w:hyperlink w:anchor="bookmark2260" w:history="1">
        <w:r>
          <w:rPr>
            <w:rFonts w:eastAsia="Times New Roman"/>
            <w:sz w:val="16"/>
            <w:szCs w:val="16"/>
            <w:lang w:val="en-US"/>
          </w:rPr>
          <w:t>137</w:t>
        </w:r>
      </w:hyperlink>
      <w:r>
        <w:rPr>
          <w:rFonts w:eastAsia="Times New Roman"/>
          <w:sz w:val="16"/>
          <w:szCs w:val="16"/>
          <w:lang w:val="en-US"/>
        </w:rPr>
        <w:t xml:space="preserve">, </w:t>
      </w:r>
      <w:hyperlink w:anchor="bookmark2295" w:history="1">
        <w:r>
          <w:rPr>
            <w:rFonts w:eastAsia="Times New Roman"/>
            <w:sz w:val="16"/>
            <w:szCs w:val="16"/>
            <w:lang w:val="en-US"/>
          </w:rPr>
          <w:t>152</w:t>
        </w:r>
      </w:hyperlink>
      <w:r>
        <w:rPr>
          <w:rFonts w:eastAsia="Times New Roman"/>
          <w:sz w:val="16"/>
          <w:szCs w:val="16"/>
          <w:lang w:val="en-US"/>
        </w:rPr>
        <w:t xml:space="preserve">, 158, </w:t>
      </w:r>
      <w:hyperlink w:anchor="bookmark2328" w:history="1">
        <w:r>
          <w:rPr>
            <w:rFonts w:eastAsia="Times New Roman"/>
            <w:sz w:val="16"/>
            <w:szCs w:val="16"/>
            <w:lang w:val="en-US"/>
          </w:rPr>
          <w:t>164</w:t>
        </w:r>
      </w:hyperlink>
      <w:r>
        <w:rPr>
          <w:rFonts w:eastAsia="Times New Roman"/>
          <w:sz w:val="16"/>
          <w:szCs w:val="16"/>
          <w:lang w:val="en-US"/>
        </w:rPr>
        <w:t>, 177, 241, 255, 418</w:t>
      </w:r>
    </w:p>
    <w:p w:rsidR="00DD4130" w:rsidRDefault="006C0410">
      <w:pPr>
        <w:shd w:val="clear" w:color="auto" w:fill="FFFFFF"/>
        <w:spacing w:line="202" w:lineRule="exact"/>
        <w:ind w:right="274" w:firstLine="394"/>
        <w:jc w:val="both"/>
      </w:pPr>
      <w:r>
        <w:rPr>
          <w:rFonts w:eastAsia="Times New Roman"/>
          <w:sz w:val="16"/>
          <w:szCs w:val="16"/>
        </w:rPr>
        <w:t xml:space="preserve">Морес Евгения Николаевна (1904–1984) – актриса; в МХАТ в 1922–1955 гг. II: </w:t>
      </w:r>
      <w:hyperlink w:anchor="bookmark1918" w:history="1">
        <w:r>
          <w:rPr>
            <w:rFonts w:eastAsia="Times New Roman"/>
            <w:sz w:val="16"/>
            <w:szCs w:val="16"/>
          </w:rPr>
          <w:t>13</w:t>
        </w:r>
      </w:hyperlink>
      <w:r>
        <w:rPr>
          <w:rFonts w:eastAsia="Times New Roman"/>
          <w:sz w:val="16"/>
          <w:szCs w:val="16"/>
        </w:rPr>
        <w:t xml:space="preserve">, 31, 42, 45, 52, 55, </w:t>
      </w:r>
      <w:hyperlink w:anchor="bookmark2071" w:history="1">
        <w:r>
          <w:rPr>
            <w:rFonts w:eastAsia="Times New Roman"/>
            <w:sz w:val="16"/>
            <w:szCs w:val="16"/>
          </w:rPr>
          <w:t>60</w:t>
        </w:r>
      </w:hyperlink>
      <w:r>
        <w:rPr>
          <w:rFonts w:eastAsia="Times New Roman"/>
          <w:sz w:val="16"/>
          <w:szCs w:val="16"/>
        </w:rPr>
        <w:t xml:space="preserve">, 63, 112, </w:t>
      </w:r>
      <w:hyperlink w:anchor="bookmark2454" w:history="1">
        <w:r>
          <w:rPr>
            <w:rFonts w:eastAsia="Times New Roman"/>
            <w:sz w:val="16"/>
            <w:szCs w:val="16"/>
          </w:rPr>
          <w:t>209</w:t>
        </w:r>
      </w:hyperlink>
      <w:r>
        <w:rPr>
          <w:rFonts w:eastAsia="Times New Roman"/>
          <w:sz w:val="16"/>
          <w:szCs w:val="16"/>
        </w:rPr>
        <w:t xml:space="preserve">, 319, </w:t>
      </w:r>
      <w:hyperlink w:anchor="bookmark2862" w:history="1">
        <w:r>
          <w:rPr>
            <w:rFonts w:eastAsia="Times New Roman"/>
            <w:sz w:val="16"/>
            <w:szCs w:val="16"/>
          </w:rPr>
          <w:t>337</w:t>
        </w:r>
      </w:hyperlink>
      <w:r>
        <w:rPr>
          <w:rFonts w:eastAsia="Times New Roman"/>
          <w:sz w:val="16"/>
          <w:szCs w:val="16"/>
        </w:rPr>
        <w:t xml:space="preserve">, </w:t>
      </w:r>
      <w:hyperlink w:anchor="bookmark3098" w:history="1">
        <w:r>
          <w:rPr>
            <w:rFonts w:eastAsia="Times New Roman"/>
            <w:sz w:val="16"/>
            <w:szCs w:val="16"/>
          </w:rPr>
          <w:t>414</w:t>
        </w:r>
      </w:hyperlink>
      <w:r>
        <w:rPr>
          <w:rFonts w:eastAsia="Times New Roman"/>
          <w:sz w:val="16"/>
          <w:szCs w:val="16"/>
        </w:rPr>
        <w:t xml:space="preserve">, </w:t>
      </w:r>
      <w:hyperlink w:anchor="bookmark3276" w:history="1">
        <w:r>
          <w:rPr>
            <w:rFonts w:eastAsia="Times New Roman"/>
            <w:sz w:val="16"/>
            <w:szCs w:val="16"/>
          </w:rPr>
          <w:t>468</w:t>
        </w:r>
      </w:hyperlink>
      <w:r>
        <w:rPr>
          <w:rFonts w:eastAsia="Times New Roman"/>
          <w:sz w:val="16"/>
          <w:szCs w:val="16"/>
        </w:rPr>
        <w:t>–</w:t>
      </w:r>
      <w:hyperlink w:anchor="bookmark3284" w:history="1">
        <w:r>
          <w:rPr>
            <w:rFonts w:eastAsia="Times New Roman"/>
            <w:sz w:val="16"/>
            <w:szCs w:val="16"/>
          </w:rPr>
          <w:t>470</w:t>
        </w:r>
      </w:hyperlink>
      <w:r>
        <w:rPr>
          <w:rFonts w:eastAsia="Times New Roman"/>
          <w:sz w:val="16"/>
          <w:szCs w:val="16"/>
        </w:rPr>
        <w:t>, 566, 580, 627, 663</w:t>
      </w:r>
    </w:p>
    <w:p w:rsidR="00DD4130" w:rsidRDefault="006C0410">
      <w:pPr>
        <w:shd w:val="clear" w:color="auto" w:fill="FFFFFF"/>
        <w:spacing w:line="202" w:lineRule="exact"/>
        <w:ind w:right="317" w:firstLine="394"/>
        <w:jc w:val="both"/>
      </w:pPr>
      <w:r>
        <w:rPr>
          <w:rFonts w:eastAsia="Times New Roman"/>
          <w:sz w:val="16"/>
          <w:szCs w:val="16"/>
        </w:rPr>
        <w:t xml:space="preserve">Морозов Иван Семенович – бутафор, зам. зав. постановочной частью, секретарь парткома, в МХАТ с 1927 г. II: </w:t>
      </w:r>
      <w:hyperlink w:anchor="bookmark3256" w:history="1">
        <w:r>
          <w:rPr>
            <w:rFonts w:eastAsia="Times New Roman"/>
            <w:sz w:val="16"/>
            <w:szCs w:val="16"/>
          </w:rPr>
          <w:t>463</w:t>
        </w:r>
      </w:hyperlink>
    </w:p>
    <w:p w:rsidR="00DD4130" w:rsidRDefault="00DD4130">
      <w:pPr>
        <w:shd w:val="clear" w:color="auto" w:fill="FFFFFF"/>
        <w:spacing w:line="202" w:lineRule="exact"/>
        <w:ind w:right="317" w:firstLine="394"/>
        <w:jc w:val="both"/>
        <w:sectPr w:rsidR="00DD4130">
          <w:pgSz w:w="11909" w:h="16834"/>
          <w:pgMar w:top="1440" w:right="3245" w:bottom="720" w:left="3460" w:header="720" w:footer="720" w:gutter="0"/>
          <w:cols w:space="60"/>
          <w:noEndnote/>
        </w:sectPr>
      </w:pPr>
    </w:p>
    <w:p w:rsidR="00DD4130" w:rsidRDefault="006C0410">
      <w:pPr>
        <w:shd w:val="clear" w:color="auto" w:fill="FFFFFF"/>
        <w:spacing w:line="202" w:lineRule="exact"/>
        <w:ind w:right="77" w:firstLine="398"/>
        <w:jc w:val="both"/>
      </w:pPr>
      <w:r>
        <w:rPr>
          <w:rFonts w:eastAsia="Times New Roman"/>
          <w:sz w:val="16"/>
          <w:szCs w:val="16"/>
        </w:rPr>
        <w:lastRenderedPageBreak/>
        <w:t>Морозов Савва Саввич – переводчик при режиссерском управле</w:t>
      </w:r>
      <w:r>
        <w:rPr>
          <w:rFonts w:eastAsia="Times New Roman"/>
          <w:sz w:val="16"/>
          <w:szCs w:val="16"/>
        </w:rPr>
        <w:softHyphen/>
        <w:t xml:space="preserve">нии МХАТ, секретарь Лужского; сын С.Т.Морозова </w:t>
      </w:r>
      <w:r>
        <w:rPr>
          <w:rFonts w:eastAsia="Times New Roman"/>
          <w:sz w:val="16"/>
          <w:szCs w:val="16"/>
          <w:lang w:val="en-US"/>
        </w:rPr>
        <w:t xml:space="preserve">I: 497, </w:t>
      </w:r>
      <w:hyperlink w:anchor="bookmark1072" w:history="1">
        <w:r>
          <w:rPr>
            <w:rFonts w:eastAsia="Times New Roman"/>
            <w:sz w:val="16"/>
            <w:szCs w:val="16"/>
            <w:lang w:val="en-US"/>
          </w:rPr>
          <w:t>528</w:t>
        </w:r>
      </w:hyperlink>
    </w:p>
    <w:p w:rsidR="00DD4130" w:rsidRDefault="006C0410">
      <w:pPr>
        <w:shd w:val="clear" w:color="auto" w:fill="FFFFFF"/>
        <w:spacing w:line="202" w:lineRule="exact"/>
        <w:ind w:right="106" w:firstLine="398"/>
        <w:jc w:val="both"/>
      </w:pPr>
      <w:r>
        <w:rPr>
          <w:rFonts w:eastAsia="Times New Roman"/>
          <w:sz w:val="16"/>
          <w:szCs w:val="16"/>
        </w:rPr>
        <w:t>Морозова (в третьем замужестве Рейнбот, затем Резвая) Зинаида Григорьевна (1867–1947) – пайщик и вкладчик МХТ, жена С.Т.Моро</w:t>
      </w:r>
      <w:r>
        <w:rPr>
          <w:rFonts w:eastAsia="Times New Roman"/>
          <w:sz w:val="16"/>
          <w:szCs w:val="16"/>
        </w:rPr>
        <w:softHyphen/>
        <w:t xml:space="preserve">зова; при советской власти “пенсионер” МХАТ </w:t>
      </w:r>
      <w:r>
        <w:rPr>
          <w:rFonts w:eastAsia="Times New Roman"/>
          <w:sz w:val="16"/>
          <w:szCs w:val="16"/>
          <w:lang w:val="en-US"/>
        </w:rPr>
        <w:t xml:space="preserve">I: 626; II: </w:t>
      </w:r>
      <w:hyperlink w:anchor="bookmark1965" w:history="1">
        <w:r>
          <w:rPr>
            <w:rFonts w:eastAsia="Times New Roman"/>
            <w:sz w:val="16"/>
            <w:szCs w:val="16"/>
            <w:lang w:val="en-US"/>
          </w:rPr>
          <w:t>27</w:t>
        </w:r>
      </w:hyperlink>
    </w:p>
    <w:p w:rsidR="00DD4130" w:rsidRDefault="006C0410">
      <w:pPr>
        <w:shd w:val="clear" w:color="auto" w:fill="FFFFFF"/>
        <w:spacing w:line="202" w:lineRule="exact"/>
        <w:ind w:right="230" w:firstLine="398"/>
        <w:jc w:val="both"/>
      </w:pPr>
      <w:r>
        <w:rPr>
          <w:rFonts w:eastAsia="Times New Roman"/>
          <w:sz w:val="16"/>
          <w:szCs w:val="16"/>
        </w:rPr>
        <w:t xml:space="preserve">Москвин Владимир Иванович (1904–1958) – актер; с 1920 г. до конца жизни в Третьей студии МХАТ – Театре им. Вахтангова; сын И.М.Москвина </w:t>
      </w:r>
      <w:r>
        <w:rPr>
          <w:rFonts w:eastAsia="Times New Roman"/>
          <w:sz w:val="16"/>
          <w:szCs w:val="16"/>
          <w:lang w:val="en-US"/>
        </w:rPr>
        <w:t>I: 648</w:t>
      </w:r>
    </w:p>
    <w:p w:rsidR="00DD4130" w:rsidRDefault="006C0410">
      <w:pPr>
        <w:shd w:val="clear" w:color="auto" w:fill="FFFFFF"/>
        <w:spacing w:line="202" w:lineRule="exact"/>
        <w:ind w:firstLine="398"/>
      </w:pPr>
      <w:r>
        <w:rPr>
          <w:rFonts w:eastAsia="Times New Roman"/>
          <w:sz w:val="16"/>
          <w:szCs w:val="16"/>
        </w:rPr>
        <w:t>Москвин Иван Михайлович (1874–1946) – актер, режиссер, об</w:t>
      </w:r>
      <w:r>
        <w:rPr>
          <w:rFonts w:eastAsia="Times New Roman"/>
          <w:sz w:val="16"/>
          <w:szCs w:val="16"/>
        </w:rPr>
        <w:softHyphen/>
        <w:t xml:space="preserve">щественный деятель; в МХТ с основания театра до конца жизни </w:t>
      </w:r>
      <w:r>
        <w:rPr>
          <w:rFonts w:eastAsia="Times New Roman"/>
          <w:sz w:val="16"/>
          <w:szCs w:val="16"/>
          <w:lang w:val="en-US"/>
        </w:rPr>
        <w:t xml:space="preserve">I: </w:t>
      </w:r>
      <w:hyperlink w:anchor="bookmark15" w:history="1">
        <w:r>
          <w:rPr>
            <w:rFonts w:eastAsia="Times New Roman"/>
            <w:sz w:val="16"/>
            <w:szCs w:val="16"/>
            <w:lang w:val="en-US"/>
          </w:rPr>
          <w:t>37</w:t>
        </w:r>
      </w:hyperlink>
      <w:r>
        <w:rPr>
          <w:rFonts w:eastAsia="Times New Roman"/>
          <w:sz w:val="16"/>
          <w:szCs w:val="16"/>
          <w:lang w:val="en-US"/>
        </w:rPr>
        <w:t xml:space="preserve">, 40, 44, </w:t>
      </w:r>
      <w:hyperlink w:anchor="bookmark35" w:history="1">
        <w:r>
          <w:rPr>
            <w:rFonts w:eastAsia="Times New Roman"/>
            <w:sz w:val="16"/>
            <w:szCs w:val="16"/>
            <w:lang w:val="en-US"/>
          </w:rPr>
          <w:t>47</w:t>
        </w:r>
      </w:hyperlink>
      <w:r>
        <w:rPr>
          <w:rFonts w:eastAsia="Times New Roman"/>
          <w:sz w:val="16"/>
          <w:szCs w:val="16"/>
          <w:lang w:val="en-US"/>
        </w:rPr>
        <w:t>, 52,55, 69,</w:t>
      </w:r>
      <w:hyperlink w:anchor="bookmark92" w:history="1">
        <w:r>
          <w:rPr>
            <w:rFonts w:eastAsia="Times New Roman"/>
            <w:sz w:val="16"/>
            <w:szCs w:val="16"/>
            <w:lang w:val="en-US"/>
          </w:rPr>
          <w:t>72</w:t>
        </w:r>
      </w:hyperlink>
      <w:r>
        <w:rPr>
          <w:rFonts w:eastAsia="Times New Roman"/>
          <w:sz w:val="16"/>
          <w:szCs w:val="16"/>
          <w:lang w:val="en-US"/>
        </w:rPr>
        <w:t>–</w:t>
      </w:r>
      <w:hyperlink w:anchor="bookmark97" w:history="1">
        <w:r>
          <w:rPr>
            <w:rFonts w:eastAsia="Times New Roman"/>
            <w:sz w:val="16"/>
            <w:szCs w:val="16"/>
            <w:lang w:val="en-US"/>
          </w:rPr>
          <w:t>75</w:t>
        </w:r>
      </w:hyperlink>
      <w:r>
        <w:rPr>
          <w:rFonts w:eastAsia="Times New Roman"/>
          <w:sz w:val="16"/>
          <w:szCs w:val="16"/>
          <w:lang w:val="en-US"/>
        </w:rPr>
        <w:t xml:space="preserve">, </w:t>
      </w:r>
      <w:hyperlink w:anchor="bookmark107" w:history="1">
        <w:r>
          <w:rPr>
            <w:rFonts w:eastAsia="Times New Roman"/>
            <w:sz w:val="16"/>
            <w:szCs w:val="16"/>
            <w:lang w:val="en-US"/>
          </w:rPr>
          <w:t>78</w:t>
        </w:r>
      </w:hyperlink>
      <w:r>
        <w:rPr>
          <w:rFonts w:eastAsia="Times New Roman"/>
          <w:sz w:val="16"/>
          <w:szCs w:val="16"/>
          <w:lang w:val="en-US"/>
        </w:rPr>
        <w:t xml:space="preserve">, </w:t>
      </w:r>
      <w:hyperlink w:anchor="bookmark116" w:history="1">
        <w:r>
          <w:rPr>
            <w:rFonts w:eastAsia="Times New Roman"/>
            <w:sz w:val="16"/>
            <w:szCs w:val="16"/>
            <w:lang w:val="en-US"/>
          </w:rPr>
          <w:t>83</w:t>
        </w:r>
      </w:hyperlink>
      <w:r>
        <w:rPr>
          <w:rFonts w:eastAsia="Times New Roman"/>
          <w:sz w:val="16"/>
          <w:szCs w:val="16"/>
          <w:lang w:val="en-US"/>
        </w:rPr>
        <w:t xml:space="preserve">, </w:t>
      </w:r>
      <w:hyperlink w:anchor="bookmark132" w:history="1">
        <w:r>
          <w:rPr>
            <w:rFonts w:eastAsia="Times New Roman"/>
            <w:sz w:val="16"/>
            <w:szCs w:val="16"/>
            <w:lang w:val="en-US"/>
          </w:rPr>
          <w:t>88</w:t>
        </w:r>
      </w:hyperlink>
      <w:r>
        <w:rPr>
          <w:rFonts w:eastAsia="Times New Roman"/>
          <w:sz w:val="16"/>
          <w:szCs w:val="16"/>
          <w:lang w:val="en-US"/>
        </w:rPr>
        <w:t xml:space="preserve">, </w:t>
      </w:r>
      <w:hyperlink w:anchor="bookmark181" w:history="1">
        <w:r>
          <w:rPr>
            <w:rFonts w:eastAsia="Times New Roman"/>
            <w:sz w:val="16"/>
            <w:szCs w:val="16"/>
            <w:lang w:val="en-US"/>
          </w:rPr>
          <w:t>111</w:t>
        </w:r>
      </w:hyperlink>
      <w:r>
        <w:rPr>
          <w:rFonts w:eastAsia="Times New Roman"/>
          <w:sz w:val="16"/>
          <w:szCs w:val="16"/>
          <w:lang w:val="en-US"/>
        </w:rPr>
        <w:t xml:space="preserve">, </w:t>
      </w:r>
      <w:hyperlink w:anchor="bookmark197" w:history="1">
        <w:r>
          <w:rPr>
            <w:rFonts w:eastAsia="Times New Roman"/>
            <w:sz w:val="16"/>
            <w:szCs w:val="16"/>
            <w:lang w:val="en-US"/>
          </w:rPr>
          <w:t>121</w:t>
        </w:r>
      </w:hyperlink>
      <w:r>
        <w:rPr>
          <w:rFonts w:eastAsia="Times New Roman"/>
          <w:sz w:val="16"/>
          <w:szCs w:val="16"/>
          <w:lang w:val="en-US"/>
        </w:rPr>
        <w:t xml:space="preserve">, 123, </w:t>
      </w:r>
      <w:hyperlink w:anchor="bookmark216" w:history="1">
        <w:r>
          <w:rPr>
            <w:rFonts w:eastAsia="Times New Roman"/>
            <w:sz w:val="16"/>
            <w:szCs w:val="16"/>
            <w:lang w:val="en-US"/>
          </w:rPr>
          <w:t>131</w:t>
        </w:r>
      </w:hyperlink>
      <w:r>
        <w:rPr>
          <w:rFonts w:eastAsia="Times New Roman"/>
          <w:sz w:val="16"/>
          <w:szCs w:val="16"/>
          <w:lang w:val="en-US"/>
        </w:rPr>
        <w:t xml:space="preserve">, </w:t>
      </w:r>
      <w:hyperlink w:anchor="bookmark234" w:history="1">
        <w:r>
          <w:rPr>
            <w:rFonts w:eastAsia="Times New Roman"/>
            <w:sz w:val="16"/>
            <w:szCs w:val="16"/>
            <w:lang w:val="en-US"/>
          </w:rPr>
          <w:t>136</w:t>
        </w:r>
      </w:hyperlink>
      <w:r>
        <w:rPr>
          <w:rFonts w:eastAsia="Times New Roman"/>
          <w:sz w:val="16"/>
          <w:szCs w:val="16"/>
          <w:lang w:val="en-US"/>
        </w:rPr>
        <w:t xml:space="preserve">, 146, </w:t>
      </w:r>
      <w:hyperlink w:anchor="bookmark253" w:history="1">
        <w:r>
          <w:rPr>
            <w:rFonts w:eastAsia="Times New Roman"/>
            <w:sz w:val="16"/>
            <w:szCs w:val="16"/>
            <w:lang w:val="en-US"/>
          </w:rPr>
          <w:t>147</w:t>
        </w:r>
      </w:hyperlink>
      <w:r>
        <w:rPr>
          <w:rFonts w:eastAsia="Times New Roman"/>
          <w:sz w:val="16"/>
          <w:szCs w:val="16"/>
          <w:lang w:val="en-US"/>
        </w:rPr>
        <w:t xml:space="preserve">, 152, </w:t>
      </w:r>
      <w:hyperlink w:anchor="bookmark263" w:history="1">
        <w:r>
          <w:rPr>
            <w:rFonts w:eastAsia="Times New Roman"/>
            <w:sz w:val="16"/>
            <w:szCs w:val="16"/>
            <w:lang w:val="en-US"/>
          </w:rPr>
          <w:t>154</w:t>
        </w:r>
      </w:hyperlink>
      <w:r>
        <w:rPr>
          <w:rFonts w:eastAsia="Times New Roman"/>
          <w:sz w:val="16"/>
          <w:szCs w:val="16"/>
          <w:lang w:val="en-US"/>
        </w:rPr>
        <w:t xml:space="preserve">, 164, 167, </w:t>
      </w:r>
      <w:hyperlink w:anchor="bookmark315" w:history="1">
        <w:r>
          <w:rPr>
            <w:rFonts w:eastAsia="Times New Roman"/>
            <w:sz w:val="16"/>
            <w:szCs w:val="16"/>
            <w:lang w:val="en-US"/>
          </w:rPr>
          <w:t>181</w:t>
        </w:r>
      </w:hyperlink>
      <w:r>
        <w:rPr>
          <w:rFonts w:eastAsia="Times New Roman"/>
          <w:sz w:val="16"/>
          <w:szCs w:val="16"/>
          <w:lang w:val="en-US"/>
        </w:rPr>
        <w:t xml:space="preserve">, 183, 184, 197, 199, 07, </w:t>
      </w:r>
      <w:hyperlink w:anchor="bookmark381" w:history="1">
        <w:r>
          <w:rPr>
            <w:rFonts w:eastAsia="Times New Roman"/>
            <w:sz w:val="16"/>
            <w:szCs w:val="16"/>
            <w:lang w:val="en-US"/>
          </w:rPr>
          <w:t>209</w:t>
        </w:r>
      </w:hyperlink>
      <w:r>
        <w:rPr>
          <w:rFonts w:eastAsia="Times New Roman"/>
          <w:sz w:val="16"/>
          <w:szCs w:val="16"/>
          <w:lang w:val="en-US"/>
        </w:rPr>
        <w:t xml:space="preserve">, </w:t>
      </w:r>
      <w:hyperlink w:anchor="bookmark386" w:history="1">
        <w:r>
          <w:rPr>
            <w:rFonts w:eastAsia="Times New Roman"/>
            <w:sz w:val="16"/>
            <w:szCs w:val="16"/>
            <w:lang w:val="en-US"/>
          </w:rPr>
          <w:t>211</w:t>
        </w:r>
      </w:hyperlink>
      <w:r>
        <w:rPr>
          <w:rFonts w:eastAsia="Times New Roman"/>
          <w:sz w:val="16"/>
          <w:szCs w:val="16"/>
          <w:lang w:val="en-US"/>
        </w:rPr>
        <w:t xml:space="preserve">, </w:t>
      </w:r>
      <w:hyperlink w:anchor="bookmark417" w:history="1">
        <w:r>
          <w:rPr>
            <w:rFonts w:eastAsia="Times New Roman"/>
            <w:sz w:val="16"/>
            <w:szCs w:val="16"/>
            <w:lang w:val="en-US"/>
          </w:rPr>
          <w:t>225</w:t>
        </w:r>
      </w:hyperlink>
      <w:r>
        <w:rPr>
          <w:rFonts w:eastAsia="Times New Roman"/>
          <w:sz w:val="16"/>
          <w:szCs w:val="16"/>
          <w:lang w:val="en-US"/>
        </w:rPr>
        <w:t xml:space="preserve">, 226, </w:t>
      </w:r>
      <w:hyperlink w:anchor="bookmark428" w:history="1">
        <w:r>
          <w:rPr>
            <w:rFonts w:eastAsia="Times New Roman"/>
            <w:sz w:val="16"/>
            <w:szCs w:val="16"/>
            <w:lang w:val="en-US"/>
          </w:rPr>
          <w:t>229</w:t>
        </w:r>
      </w:hyperlink>
      <w:r>
        <w:rPr>
          <w:rFonts w:eastAsia="Times New Roman"/>
          <w:sz w:val="16"/>
          <w:szCs w:val="16"/>
          <w:lang w:val="en-US"/>
        </w:rPr>
        <w:t xml:space="preserve">, 236, 242, </w:t>
      </w:r>
      <w:hyperlink w:anchor="bookmark465" w:history="1">
        <w:r>
          <w:rPr>
            <w:rFonts w:eastAsia="Times New Roman"/>
            <w:sz w:val="16"/>
            <w:szCs w:val="16"/>
            <w:lang w:val="en-US"/>
          </w:rPr>
          <w:t>248</w:t>
        </w:r>
      </w:hyperlink>
      <w:r>
        <w:rPr>
          <w:rFonts w:eastAsia="Times New Roman"/>
          <w:sz w:val="16"/>
          <w:szCs w:val="16"/>
          <w:lang w:val="en-US"/>
        </w:rPr>
        <w:t xml:space="preserve">, </w:t>
      </w:r>
      <w:hyperlink w:anchor="bookmark471" w:history="1">
        <w:r>
          <w:rPr>
            <w:rFonts w:eastAsia="Times New Roman"/>
            <w:sz w:val="16"/>
            <w:szCs w:val="16"/>
            <w:lang w:val="en-US"/>
          </w:rPr>
          <w:t>251</w:t>
        </w:r>
      </w:hyperlink>
      <w:r>
        <w:rPr>
          <w:rFonts w:eastAsia="Times New Roman"/>
          <w:sz w:val="16"/>
          <w:szCs w:val="16"/>
          <w:lang w:val="en-US"/>
        </w:rPr>
        <w:t xml:space="preserve">, </w:t>
      </w:r>
      <w:hyperlink w:anchor="bookmark472" w:history="1">
        <w:r>
          <w:rPr>
            <w:rFonts w:eastAsia="Times New Roman"/>
            <w:sz w:val="16"/>
            <w:szCs w:val="16"/>
            <w:lang w:val="en-US"/>
          </w:rPr>
          <w:t>252</w:t>
        </w:r>
      </w:hyperlink>
      <w:r>
        <w:rPr>
          <w:rFonts w:eastAsia="Times New Roman"/>
          <w:sz w:val="16"/>
          <w:szCs w:val="16"/>
          <w:lang w:val="en-US"/>
        </w:rPr>
        <w:t xml:space="preserve">, </w:t>
      </w:r>
      <w:hyperlink w:anchor="bookmark474" w:history="1">
        <w:r>
          <w:rPr>
            <w:rFonts w:eastAsia="Times New Roman"/>
            <w:sz w:val="16"/>
            <w:szCs w:val="16"/>
            <w:lang w:val="en-US"/>
          </w:rPr>
          <w:t>254</w:t>
        </w:r>
      </w:hyperlink>
      <w:r>
        <w:rPr>
          <w:rFonts w:eastAsia="Times New Roman"/>
          <w:sz w:val="16"/>
          <w:szCs w:val="16"/>
          <w:lang w:val="en-US"/>
        </w:rPr>
        <w:t xml:space="preserve">, </w:t>
      </w:r>
      <w:hyperlink w:anchor="bookmark476" w:history="1">
        <w:r>
          <w:rPr>
            <w:rFonts w:eastAsia="Times New Roman"/>
            <w:sz w:val="16"/>
            <w:szCs w:val="16"/>
            <w:lang w:val="en-US"/>
          </w:rPr>
          <w:t>255</w:t>
        </w:r>
      </w:hyperlink>
      <w:r>
        <w:rPr>
          <w:rFonts w:eastAsia="Times New Roman"/>
          <w:sz w:val="16"/>
          <w:szCs w:val="16"/>
          <w:lang w:val="en-US"/>
        </w:rPr>
        <w:t xml:space="preserve">, 265, </w:t>
      </w:r>
      <w:hyperlink w:anchor="bookmark503" w:history="1">
        <w:r>
          <w:rPr>
            <w:rFonts w:eastAsia="Times New Roman"/>
            <w:sz w:val="16"/>
            <w:szCs w:val="16"/>
            <w:lang w:val="en-US"/>
          </w:rPr>
          <w:t>269</w:t>
        </w:r>
      </w:hyperlink>
      <w:r>
        <w:rPr>
          <w:rFonts w:eastAsia="Times New Roman"/>
          <w:sz w:val="16"/>
          <w:szCs w:val="16"/>
          <w:lang w:val="en-US"/>
        </w:rPr>
        <w:t xml:space="preserve">, 272, </w:t>
      </w:r>
      <w:hyperlink w:anchor="bookmark514" w:history="1">
        <w:r>
          <w:rPr>
            <w:rFonts w:eastAsia="Times New Roman"/>
            <w:sz w:val="16"/>
            <w:szCs w:val="16"/>
            <w:lang w:val="en-US"/>
          </w:rPr>
          <w:t>274</w:t>
        </w:r>
      </w:hyperlink>
      <w:r>
        <w:rPr>
          <w:rFonts w:eastAsia="Times New Roman"/>
          <w:sz w:val="16"/>
          <w:szCs w:val="16"/>
          <w:lang w:val="en-US"/>
        </w:rPr>
        <w:t xml:space="preserve">, 281, </w:t>
      </w:r>
      <w:hyperlink w:anchor="bookmark565" w:history="1">
        <w:r>
          <w:rPr>
            <w:rFonts w:eastAsia="Times New Roman"/>
            <w:sz w:val="16"/>
            <w:szCs w:val="16"/>
            <w:lang w:val="en-US"/>
          </w:rPr>
          <w:t>297</w:t>
        </w:r>
      </w:hyperlink>
      <w:r>
        <w:rPr>
          <w:rFonts w:eastAsia="Times New Roman"/>
          <w:sz w:val="16"/>
          <w:szCs w:val="16"/>
          <w:lang w:val="en-US"/>
        </w:rPr>
        <w:t xml:space="preserve">, 302, 304, </w:t>
      </w:r>
      <w:hyperlink w:anchor="bookmark593" w:history="1">
        <w:r>
          <w:rPr>
            <w:rFonts w:eastAsia="Times New Roman"/>
            <w:sz w:val="16"/>
            <w:szCs w:val="16"/>
            <w:lang w:val="en-US"/>
          </w:rPr>
          <w:t>313</w:t>
        </w:r>
      </w:hyperlink>
      <w:r>
        <w:rPr>
          <w:rFonts w:eastAsia="Times New Roman"/>
          <w:sz w:val="16"/>
          <w:szCs w:val="16"/>
          <w:lang w:val="en-US"/>
        </w:rPr>
        <w:t xml:space="preserve">, 320, </w:t>
      </w:r>
      <w:hyperlink w:anchor="bookmark619" w:history="1">
        <w:r>
          <w:rPr>
            <w:rFonts w:eastAsia="Times New Roman"/>
            <w:sz w:val="16"/>
            <w:szCs w:val="16"/>
            <w:lang w:val="en-US"/>
          </w:rPr>
          <w:t>325</w:t>
        </w:r>
      </w:hyperlink>
      <w:r>
        <w:rPr>
          <w:rFonts w:eastAsia="Times New Roman"/>
          <w:sz w:val="16"/>
          <w:szCs w:val="16"/>
          <w:lang w:val="en-US"/>
        </w:rPr>
        <w:t xml:space="preserve">, </w:t>
      </w:r>
      <w:hyperlink w:anchor="bookmark634" w:history="1">
        <w:r>
          <w:rPr>
            <w:rFonts w:eastAsia="Times New Roman"/>
            <w:sz w:val="16"/>
            <w:szCs w:val="16"/>
            <w:lang w:val="en-US"/>
          </w:rPr>
          <w:t>335</w:t>
        </w:r>
      </w:hyperlink>
      <w:r>
        <w:rPr>
          <w:rFonts w:eastAsia="Times New Roman"/>
          <w:sz w:val="16"/>
          <w:szCs w:val="16"/>
          <w:lang w:val="en-US"/>
        </w:rPr>
        <w:t xml:space="preserve">, 336, </w:t>
      </w:r>
      <w:hyperlink w:anchor="bookmark641" w:history="1">
        <w:r>
          <w:rPr>
            <w:rFonts w:eastAsia="Times New Roman"/>
            <w:sz w:val="16"/>
            <w:szCs w:val="16"/>
            <w:lang w:val="en-US"/>
          </w:rPr>
          <w:t>339</w:t>
        </w:r>
      </w:hyperlink>
      <w:r>
        <w:rPr>
          <w:rFonts w:eastAsia="Times New Roman"/>
          <w:sz w:val="16"/>
          <w:szCs w:val="16"/>
          <w:lang w:val="en-US"/>
        </w:rPr>
        <w:t xml:space="preserve">, </w:t>
      </w:r>
      <w:hyperlink w:anchor="bookmark645" w:history="1">
        <w:r>
          <w:rPr>
            <w:rFonts w:eastAsia="Times New Roman"/>
            <w:sz w:val="16"/>
            <w:szCs w:val="16"/>
            <w:lang w:val="en-US"/>
          </w:rPr>
          <w:t>341</w:t>
        </w:r>
      </w:hyperlink>
      <w:r>
        <w:rPr>
          <w:rFonts w:eastAsia="Times New Roman"/>
          <w:sz w:val="16"/>
          <w:szCs w:val="16"/>
          <w:lang w:val="en-US"/>
        </w:rPr>
        <w:t xml:space="preserve">, 343, 346, </w:t>
      </w:r>
      <w:hyperlink w:anchor="bookmark658" w:history="1">
        <w:r>
          <w:rPr>
            <w:rFonts w:eastAsia="Times New Roman"/>
            <w:sz w:val="16"/>
            <w:szCs w:val="16"/>
            <w:lang w:val="en-US"/>
          </w:rPr>
          <w:t>347</w:t>
        </w:r>
      </w:hyperlink>
      <w:r>
        <w:rPr>
          <w:rFonts w:eastAsia="Times New Roman"/>
          <w:sz w:val="16"/>
          <w:szCs w:val="16"/>
          <w:lang w:val="en-US"/>
        </w:rPr>
        <w:t xml:space="preserve">, </w:t>
      </w:r>
      <w:hyperlink w:anchor="bookmark663" w:history="1">
        <w:r>
          <w:rPr>
            <w:rFonts w:eastAsia="Times New Roman"/>
            <w:sz w:val="16"/>
            <w:szCs w:val="16"/>
            <w:lang w:val="en-US"/>
          </w:rPr>
          <w:t>350</w:t>
        </w:r>
      </w:hyperlink>
      <w:r>
        <w:rPr>
          <w:rFonts w:eastAsia="Times New Roman"/>
          <w:sz w:val="16"/>
          <w:szCs w:val="16"/>
          <w:lang w:val="en-US"/>
        </w:rPr>
        <w:t>–</w:t>
      </w:r>
      <w:hyperlink w:anchor="bookmark667" w:history="1">
        <w:r>
          <w:rPr>
            <w:rFonts w:eastAsia="Times New Roman"/>
            <w:sz w:val="16"/>
            <w:szCs w:val="16"/>
            <w:lang w:val="en-US"/>
          </w:rPr>
          <w:t>352</w:t>
        </w:r>
      </w:hyperlink>
      <w:r>
        <w:rPr>
          <w:rFonts w:eastAsia="Times New Roman"/>
          <w:sz w:val="16"/>
          <w:szCs w:val="16"/>
          <w:lang w:val="en-US"/>
        </w:rPr>
        <w:t xml:space="preserve">, </w:t>
      </w:r>
      <w:hyperlink w:anchor="bookmark672" w:history="1">
        <w:r>
          <w:rPr>
            <w:rFonts w:eastAsia="Times New Roman"/>
            <w:sz w:val="16"/>
            <w:szCs w:val="16"/>
            <w:lang w:val="en-US"/>
          </w:rPr>
          <w:t>355</w:t>
        </w:r>
      </w:hyperlink>
      <w:r>
        <w:rPr>
          <w:rFonts w:eastAsia="Times New Roman"/>
          <w:sz w:val="16"/>
          <w:szCs w:val="16"/>
          <w:lang w:val="en-US"/>
        </w:rPr>
        <w:t xml:space="preserve">, </w:t>
      </w:r>
      <w:hyperlink w:anchor="bookmark692" w:history="1">
        <w:r>
          <w:rPr>
            <w:rFonts w:eastAsia="Times New Roman"/>
            <w:sz w:val="16"/>
            <w:szCs w:val="16"/>
            <w:lang w:val="en-US"/>
          </w:rPr>
          <w:t>366</w:t>
        </w:r>
      </w:hyperlink>
      <w:r>
        <w:rPr>
          <w:rFonts w:eastAsia="Times New Roman"/>
          <w:sz w:val="16"/>
          <w:szCs w:val="16"/>
          <w:lang w:val="en-US"/>
        </w:rPr>
        <w:t xml:space="preserve">, </w:t>
      </w:r>
      <w:hyperlink w:anchor="bookmark695" w:history="1">
        <w:r>
          <w:rPr>
            <w:rFonts w:eastAsia="Times New Roman"/>
            <w:sz w:val="16"/>
            <w:szCs w:val="16"/>
            <w:lang w:val="en-US"/>
          </w:rPr>
          <w:t>367</w:t>
        </w:r>
      </w:hyperlink>
      <w:r>
        <w:rPr>
          <w:rFonts w:eastAsia="Times New Roman"/>
          <w:sz w:val="16"/>
          <w:szCs w:val="16"/>
          <w:lang w:val="en-US"/>
        </w:rPr>
        <w:t xml:space="preserve">, </w:t>
      </w:r>
      <w:hyperlink w:anchor="bookmark706" w:history="1">
        <w:r>
          <w:rPr>
            <w:rFonts w:eastAsia="Times New Roman"/>
            <w:sz w:val="16"/>
            <w:szCs w:val="16"/>
            <w:lang w:val="en-US"/>
          </w:rPr>
          <w:t>372</w:t>
        </w:r>
      </w:hyperlink>
      <w:r>
        <w:rPr>
          <w:rFonts w:eastAsia="Times New Roman"/>
          <w:sz w:val="16"/>
          <w:szCs w:val="16"/>
          <w:lang w:val="en-US"/>
        </w:rPr>
        <w:t xml:space="preserve">, </w:t>
      </w:r>
      <w:hyperlink w:anchor="bookmark710" w:history="1">
        <w:r>
          <w:rPr>
            <w:rFonts w:eastAsia="Times New Roman"/>
            <w:sz w:val="16"/>
            <w:szCs w:val="16"/>
            <w:lang w:val="en-US"/>
          </w:rPr>
          <w:t>374</w:t>
        </w:r>
      </w:hyperlink>
      <w:r>
        <w:rPr>
          <w:rFonts w:eastAsia="Times New Roman"/>
          <w:sz w:val="16"/>
          <w:szCs w:val="16"/>
          <w:lang w:val="en-US"/>
        </w:rPr>
        <w:t xml:space="preserve">, </w:t>
      </w:r>
      <w:hyperlink w:anchor="bookmark714" w:history="1">
        <w:r>
          <w:rPr>
            <w:rFonts w:eastAsia="Times New Roman"/>
            <w:sz w:val="16"/>
            <w:szCs w:val="16"/>
            <w:lang w:val="en-US"/>
          </w:rPr>
          <w:t>376</w:t>
        </w:r>
      </w:hyperlink>
      <w:r>
        <w:rPr>
          <w:rFonts w:eastAsia="Times New Roman"/>
          <w:sz w:val="16"/>
          <w:szCs w:val="16"/>
          <w:lang w:val="en-US"/>
        </w:rPr>
        <w:t xml:space="preserve">, </w:t>
      </w:r>
      <w:hyperlink w:anchor="bookmark728" w:history="1">
        <w:r>
          <w:rPr>
            <w:rFonts w:eastAsia="Times New Roman"/>
            <w:sz w:val="16"/>
            <w:szCs w:val="16"/>
            <w:lang w:val="en-US"/>
          </w:rPr>
          <w:t>382</w:t>
        </w:r>
      </w:hyperlink>
      <w:r>
        <w:rPr>
          <w:rFonts w:eastAsia="Times New Roman"/>
          <w:sz w:val="16"/>
          <w:szCs w:val="16"/>
          <w:lang w:val="en-US"/>
        </w:rPr>
        <w:t xml:space="preserve">, </w:t>
      </w:r>
      <w:hyperlink w:anchor="bookmark739" w:history="1">
        <w:r>
          <w:rPr>
            <w:rFonts w:eastAsia="Times New Roman"/>
            <w:sz w:val="16"/>
            <w:szCs w:val="16"/>
            <w:lang w:val="en-US"/>
          </w:rPr>
          <w:t>388</w:t>
        </w:r>
      </w:hyperlink>
      <w:r>
        <w:rPr>
          <w:rFonts w:eastAsia="Times New Roman"/>
          <w:sz w:val="16"/>
          <w:szCs w:val="16"/>
          <w:lang w:val="en-US"/>
        </w:rPr>
        <w:t xml:space="preserve">, 394, </w:t>
      </w:r>
      <w:hyperlink w:anchor="bookmark755" w:history="1">
        <w:r>
          <w:rPr>
            <w:rFonts w:eastAsia="Times New Roman"/>
            <w:sz w:val="16"/>
            <w:szCs w:val="16"/>
            <w:lang w:val="en-US"/>
          </w:rPr>
          <w:t>396</w:t>
        </w:r>
      </w:hyperlink>
      <w:r>
        <w:rPr>
          <w:rFonts w:eastAsia="Times New Roman"/>
          <w:sz w:val="16"/>
          <w:szCs w:val="16"/>
          <w:lang w:val="en-US"/>
        </w:rPr>
        <w:t xml:space="preserve">, </w:t>
      </w:r>
      <w:hyperlink w:anchor="bookmark761" w:history="1">
        <w:r>
          <w:rPr>
            <w:rFonts w:eastAsia="Times New Roman"/>
            <w:sz w:val="16"/>
            <w:szCs w:val="16"/>
            <w:lang w:val="en-US"/>
          </w:rPr>
          <w:t>398</w:t>
        </w:r>
      </w:hyperlink>
      <w:r>
        <w:rPr>
          <w:rFonts w:eastAsia="Times New Roman"/>
          <w:sz w:val="16"/>
          <w:szCs w:val="16"/>
          <w:lang w:val="en-US"/>
        </w:rPr>
        <w:t xml:space="preserve">, 414, 415, 419, 420, 426, </w:t>
      </w:r>
      <w:hyperlink w:anchor="bookmark818" w:history="1">
        <w:r>
          <w:rPr>
            <w:rFonts w:eastAsia="Times New Roman"/>
            <w:sz w:val="16"/>
            <w:szCs w:val="16"/>
            <w:lang w:val="en-US"/>
          </w:rPr>
          <w:t>427</w:t>
        </w:r>
      </w:hyperlink>
      <w:r>
        <w:rPr>
          <w:rFonts w:eastAsia="Times New Roman"/>
          <w:sz w:val="16"/>
          <w:szCs w:val="16"/>
          <w:lang w:val="en-US"/>
        </w:rPr>
        <w:t xml:space="preserve">, </w:t>
      </w:r>
      <w:hyperlink w:anchor="bookmark830" w:history="1">
        <w:r>
          <w:rPr>
            <w:rFonts w:eastAsia="Times New Roman"/>
            <w:sz w:val="16"/>
            <w:szCs w:val="16"/>
            <w:lang w:val="en-US"/>
          </w:rPr>
          <w:t>433</w:t>
        </w:r>
      </w:hyperlink>
      <w:r>
        <w:rPr>
          <w:rFonts w:eastAsia="Times New Roman"/>
          <w:sz w:val="16"/>
          <w:szCs w:val="16"/>
          <w:lang w:val="en-US"/>
        </w:rPr>
        <w:t xml:space="preserve">, 434, 440, </w:t>
      </w:r>
      <w:hyperlink w:anchor="bookmark846" w:history="1">
        <w:r>
          <w:rPr>
            <w:rFonts w:eastAsia="Times New Roman"/>
            <w:sz w:val="16"/>
            <w:szCs w:val="16"/>
            <w:lang w:val="en-US"/>
          </w:rPr>
          <w:t>441</w:t>
        </w:r>
      </w:hyperlink>
      <w:r>
        <w:rPr>
          <w:rFonts w:eastAsia="Times New Roman"/>
          <w:sz w:val="16"/>
          <w:szCs w:val="16"/>
          <w:lang w:val="en-US"/>
        </w:rPr>
        <w:t xml:space="preserve">, </w:t>
      </w:r>
      <w:hyperlink w:anchor="bookmark850" w:history="1">
        <w:r>
          <w:rPr>
            <w:rFonts w:eastAsia="Times New Roman"/>
            <w:sz w:val="16"/>
            <w:szCs w:val="16"/>
            <w:lang w:val="en-US"/>
          </w:rPr>
          <w:t>443</w:t>
        </w:r>
      </w:hyperlink>
      <w:r>
        <w:rPr>
          <w:rFonts w:eastAsia="Times New Roman"/>
          <w:sz w:val="16"/>
          <w:szCs w:val="16"/>
          <w:lang w:val="en-US"/>
        </w:rPr>
        <w:t xml:space="preserve">, 451, </w:t>
      </w:r>
      <w:hyperlink w:anchor="bookmark877" w:history="1">
        <w:r>
          <w:rPr>
            <w:rFonts w:eastAsia="Times New Roman"/>
            <w:sz w:val="16"/>
            <w:szCs w:val="16"/>
            <w:lang w:val="en-US"/>
          </w:rPr>
          <w:t>454</w:t>
        </w:r>
      </w:hyperlink>
      <w:r>
        <w:rPr>
          <w:rFonts w:eastAsia="Times New Roman"/>
          <w:sz w:val="16"/>
          <w:szCs w:val="16"/>
          <w:lang w:val="en-US"/>
        </w:rPr>
        <w:t xml:space="preserve">, </w:t>
      </w:r>
      <w:hyperlink w:anchor="bookmark922" w:history="1">
        <w:r>
          <w:rPr>
            <w:rFonts w:eastAsia="Times New Roman"/>
            <w:sz w:val="16"/>
            <w:szCs w:val="16"/>
            <w:lang w:val="en-US"/>
          </w:rPr>
          <w:t>472</w:t>
        </w:r>
      </w:hyperlink>
      <w:r>
        <w:rPr>
          <w:rFonts w:eastAsia="Times New Roman"/>
          <w:sz w:val="16"/>
          <w:szCs w:val="16"/>
          <w:lang w:val="en-US"/>
        </w:rPr>
        <w:t xml:space="preserve">, </w:t>
      </w:r>
      <w:hyperlink w:anchor="bookmark930" w:history="1">
        <w:r>
          <w:rPr>
            <w:rFonts w:eastAsia="Times New Roman"/>
            <w:sz w:val="16"/>
            <w:szCs w:val="16"/>
            <w:lang w:val="en-US"/>
          </w:rPr>
          <w:t>473</w:t>
        </w:r>
      </w:hyperlink>
      <w:r>
        <w:rPr>
          <w:rFonts w:eastAsia="Times New Roman"/>
          <w:sz w:val="16"/>
          <w:szCs w:val="16"/>
          <w:lang w:val="en-US"/>
        </w:rPr>
        <w:t xml:space="preserve">, </w:t>
      </w:r>
      <w:hyperlink w:anchor="bookmark936" w:history="1">
        <w:r>
          <w:rPr>
            <w:rFonts w:eastAsia="Times New Roman"/>
            <w:sz w:val="16"/>
            <w:szCs w:val="16"/>
            <w:lang w:val="en-US"/>
          </w:rPr>
          <w:t>475</w:t>
        </w:r>
      </w:hyperlink>
      <w:r>
        <w:rPr>
          <w:rFonts w:eastAsia="Times New Roman"/>
          <w:sz w:val="16"/>
          <w:szCs w:val="16"/>
          <w:lang w:val="en-US"/>
        </w:rPr>
        <w:t xml:space="preserve">, 480, 490, 506, </w:t>
      </w:r>
      <w:hyperlink w:anchor="bookmark1024" w:history="1">
        <w:r>
          <w:rPr>
            <w:rFonts w:eastAsia="Times New Roman"/>
            <w:sz w:val="16"/>
            <w:szCs w:val="16"/>
            <w:lang w:val="en-US"/>
          </w:rPr>
          <w:t>509</w:t>
        </w:r>
      </w:hyperlink>
      <w:r>
        <w:rPr>
          <w:rFonts w:eastAsia="Times New Roman"/>
          <w:sz w:val="16"/>
          <w:szCs w:val="16"/>
          <w:lang w:val="en-US"/>
        </w:rPr>
        <w:t xml:space="preserve">, </w:t>
      </w:r>
      <w:hyperlink w:anchor="bookmark1042" w:history="1">
        <w:r>
          <w:rPr>
            <w:rFonts w:eastAsia="Times New Roman"/>
            <w:sz w:val="16"/>
            <w:szCs w:val="16"/>
            <w:lang w:val="en-US"/>
          </w:rPr>
          <w:t>515</w:t>
        </w:r>
      </w:hyperlink>
      <w:r>
        <w:rPr>
          <w:rFonts w:eastAsia="Times New Roman"/>
          <w:sz w:val="16"/>
          <w:szCs w:val="16"/>
          <w:lang w:val="en-US"/>
        </w:rPr>
        <w:t xml:space="preserve">, </w:t>
      </w:r>
      <w:hyperlink w:anchor="bookmark1057" w:history="1">
        <w:r>
          <w:rPr>
            <w:rFonts w:eastAsia="Times New Roman"/>
            <w:sz w:val="16"/>
            <w:szCs w:val="16"/>
            <w:lang w:val="en-US"/>
          </w:rPr>
          <w:t>522</w:t>
        </w:r>
      </w:hyperlink>
      <w:r>
        <w:rPr>
          <w:rFonts w:eastAsia="Times New Roman"/>
          <w:sz w:val="16"/>
          <w:szCs w:val="16"/>
          <w:lang w:val="en-US"/>
        </w:rPr>
        <w:t xml:space="preserve">, </w:t>
      </w:r>
      <w:hyperlink w:anchor="bookmark1087" w:history="1">
        <w:r>
          <w:rPr>
            <w:rFonts w:eastAsia="Times New Roman"/>
            <w:sz w:val="16"/>
            <w:szCs w:val="16"/>
            <w:lang w:val="en-US"/>
          </w:rPr>
          <w:t>533</w:t>
        </w:r>
      </w:hyperlink>
      <w:r>
        <w:rPr>
          <w:rFonts w:eastAsia="Times New Roman"/>
          <w:sz w:val="16"/>
          <w:szCs w:val="16"/>
          <w:lang w:val="en-US"/>
        </w:rPr>
        <w:t xml:space="preserve">, 536, 544, </w:t>
      </w:r>
      <w:hyperlink w:anchor="bookmark1118" w:history="1">
        <w:r>
          <w:rPr>
            <w:rFonts w:eastAsia="Times New Roman"/>
            <w:sz w:val="16"/>
            <w:szCs w:val="16"/>
            <w:lang w:val="en-US"/>
          </w:rPr>
          <w:t>545</w:t>
        </w:r>
      </w:hyperlink>
      <w:r>
        <w:rPr>
          <w:rFonts w:eastAsia="Times New Roman"/>
          <w:sz w:val="16"/>
          <w:szCs w:val="16"/>
          <w:lang w:val="en-US"/>
        </w:rPr>
        <w:t xml:space="preserve">, 549, 551, 567, 568, 573, 579, </w:t>
      </w:r>
      <w:hyperlink w:anchor="bookmark1197" w:history="1">
        <w:r>
          <w:rPr>
            <w:rFonts w:eastAsia="Times New Roman"/>
            <w:sz w:val="16"/>
            <w:szCs w:val="16"/>
            <w:lang w:val="en-US"/>
          </w:rPr>
          <w:t>580</w:t>
        </w:r>
      </w:hyperlink>
      <w:r>
        <w:rPr>
          <w:rFonts w:eastAsia="Times New Roman"/>
          <w:sz w:val="16"/>
          <w:szCs w:val="16"/>
          <w:lang w:val="en-US"/>
        </w:rPr>
        <w:t xml:space="preserve">, </w:t>
      </w:r>
      <w:hyperlink w:anchor="bookmark1268" w:history="1">
        <w:r>
          <w:rPr>
            <w:rFonts w:eastAsia="Times New Roman"/>
            <w:sz w:val="16"/>
            <w:szCs w:val="16"/>
            <w:lang w:val="en-US"/>
          </w:rPr>
          <w:t>608</w:t>
        </w:r>
      </w:hyperlink>
      <w:r>
        <w:rPr>
          <w:rFonts w:eastAsia="Times New Roman"/>
          <w:sz w:val="16"/>
          <w:szCs w:val="16"/>
          <w:lang w:val="en-US"/>
        </w:rPr>
        <w:t>–</w:t>
      </w:r>
      <w:hyperlink w:anchor="bookmark1279" w:history="1">
        <w:r>
          <w:rPr>
            <w:rFonts w:eastAsia="Times New Roman"/>
            <w:sz w:val="16"/>
            <w:szCs w:val="16"/>
            <w:lang w:val="en-US"/>
          </w:rPr>
          <w:t>612</w:t>
        </w:r>
      </w:hyperlink>
      <w:r>
        <w:rPr>
          <w:rFonts w:eastAsia="Times New Roman"/>
          <w:sz w:val="16"/>
          <w:szCs w:val="16"/>
          <w:lang w:val="en-US"/>
        </w:rPr>
        <w:t xml:space="preserve">, </w:t>
      </w:r>
      <w:hyperlink w:anchor="bookmark1296" w:history="1">
        <w:r>
          <w:rPr>
            <w:rFonts w:eastAsia="Times New Roman"/>
            <w:sz w:val="16"/>
            <w:szCs w:val="16"/>
            <w:lang w:val="en-US"/>
          </w:rPr>
          <w:t>619</w:t>
        </w:r>
      </w:hyperlink>
      <w:r>
        <w:rPr>
          <w:rFonts w:eastAsia="Times New Roman"/>
          <w:sz w:val="16"/>
          <w:szCs w:val="16"/>
          <w:lang w:val="en-US"/>
        </w:rPr>
        <w:t>–</w:t>
      </w:r>
      <w:hyperlink w:anchor="bookmark1301" w:history="1">
        <w:r>
          <w:rPr>
            <w:rFonts w:eastAsia="Times New Roman"/>
            <w:sz w:val="16"/>
            <w:szCs w:val="16"/>
            <w:lang w:val="en-US"/>
          </w:rPr>
          <w:t>622</w:t>
        </w:r>
      </w:hyperlink>
      <w:r>
        <w:rPr>
          <w:rFonts w:eastAsia="Times New Roman"/>
          <w:sz w:val="16"/>
          <w:szCs w:val="16"/>
          <w:lang w:val="en-US"/>
        </w:rPr>
        <w:t xml:space="preserve">, </w:t>
      </w:r>
      <w:hyperlink w:anchor="bookmark1310" w:history="1">
        <w:r>
          <w:rPr>
            <w:rFonts w:eastAsia="Times New Roman"/>
            <w:sz w:val="16"/>
            <w:szCs w:val="16"/>
            <w:lang w:val="en-US"/>
          </w:rPr>
          <w:t>625</w:t>
        </w:r>
      </w:hyperlink>
      <w:r>
        <w:rPr>
          <w:rFonts w:eastAsia="Times New Roman"/>
          <w:sz w:val="16"/>
          <w:szCs w:val="16"/>
          <w:lang w:val="en-US"/>
        </w:rPr>
        <w:t xml:space="preserve">, 626, 631, </w:t>
      </w:r>
      <w:hyperlink w:anchor="bookmark1324" w:history="1">
        <w:r>
          <w:rPr>
            <w:rFonts w:eastAsia="Times New Roman"/>
            <w:sz w:val="16"/>
            <w:szCs w:val="16"/>
            <w:lang w:val="en-US"/>
          </w:rPr>
          <w:t>632</w:t>
        </w:r>
      </w:hyperlink>
      <w:r>
        <w:rPr>
          <w:rFonts w:eastAsia="Times New Roman"/>
          <w:sz w:val="16"/>
          <w:szCs w:val="16"/>
          <w:lang w:val="en-US"/>
        </w:rPr>
        <w:t xml:space="preserve">, 636, 648, 652, 657, 659, 663, </w:t>
      </w:r>
      <w:hyperlink w:anchor="bookmark1420" w:history="1">
        <w:r>
          <w:rPr>
            <w:rFonts w:eastAsia="Times New Roman"/>
            <w:sz w:val="16"/>
            <w:szCs w:val="16"/>
            <w:lang w:val="en-US"/>
          </w:rPr>
          <w:t>674</w:t>
        </w:r>
      </w:hyperlink>
      <w:r>
        <w:rPr>
          <w:rFonts w:eastAsia="Times New Roman"/>
          <w:sz w:val="16"/>
          <w:szCs w:val="16"/>
          <w:lang w:val="en-US"/>
        </w:rPr>
        <w:t xml:space="preserve">–678, </w:t>
      </w:r>
      <w:hyperlink w:anchor="bookmark1443" w:history="1">
        <w:r>
          <w:rPr>
            <w:rFonts w:eastAsia="Times New Roman"/>
            <w:sz w:val="16"/>
            <w:szCs w:val="16"/>
            <w:lang w:val="en-US"/>
          </w:rPr>
          <w:t>682</w:t>
        </w:r>
      </w:hyperlink>
      <w:r>
        <w:rPr>
          <w:rFonts w:eastAsia="Times New Roman"/>
          <w:sz w:val="16"/>
          <w:szCs w:val="16"/>
          <w:lang w:val="en-US"/>
        </w:rPr>
        <w:t xml:space="preserve">, </w:t>
      </w:r>
      <w:hyperlink w:anchor="bookmark1452" w:history="1">
        <w:r>
          <w:rPr>
            <w:rFonts w:eastAsia="Times New Roman"/>
            <w:sz w:val="16"/>
            <w:szCs w:val="16"/>
            <w:lang w:val="en-US"/>
          </w:rPr>
          <w:t>686</w:t>
        </w:r>
      </w:hyperlink>
      <w:r>
        <w:rPr>
          <w:rFonts w:eastAsia="Times New Roman"/>
          <w:sz w:val="16"/>
          <w:szCs w:val="16"/>
          <w:lang w:val="en-US"/>
        </w:rPr>
        <w:t xml:space="preserve">, 692, </w:t>
      </w:r>
      <w:hyperlink w:anchor="bookmark1464" w:history="1">
        <w:r>
          <w:rPr>
            <w:rFonts w:eastAsia="Times New Roman"/>
            <w:sz w:val="16"/>
            <w:szCs w:val="16"/>
            <w:lang w:val="en-US"/>
          </w:rPr>
          <w:t>693</w:t>
        </w:r>
      </w:hyperlink>
      <w:r>
        <w:rPr>
          <w:rFonts w:eastAsia="Times New Roman"/>
          <w:sz w:val="16"/>
          <w:szCs w:val="16"/>
          <w:lang w:val="en-US"/>
        </w:rPr>
        <w:t xml:space="preserve">, </w:t>
      </w:r>
      <w:hyperlink w:anchor="bookmark1474" w:history="1">
        <w:r>
          <w:rPr>
            <w:rFonts w:eastAsia="Times New Roman"/>
            <w:sz w:val="16"/>
            <w:szCs w:val="16"/>
            <w:lang w:val="en-US"/>
          </w:rPr>
          <w:t>697</w:t>
        </w:r>
      </w:hyperlink>
      <w:r>
        <w:rPr>
          <w:rFonts w:eastAsia="Times New Roman"/>
          <w:sz w:val="16"/>
          <w:szCs w:val="16"/>
          <w:lang w:val="en-US"/>
        </w:rPr>
        <w:t xml:space="preserve">, </w:t>
      </w:r>
      <w:hyperlink w:anchor="bookmark1482" w:history="1">
        <w:r>
          <w:rPr>
            <w:rFonts w:eastAsia="Times New Roman"/>
            <w:sz w:val="16"/>
            <w:szCs w:val="16"/>
            <w:lang w:val="en-US"/>
          </w:rPr>
          <w:t>701</w:t>
        </w:r>
      </w:hyperlink>
      <w:r>
        <w:rPr>
          <w:rFonts w:eastAsia="Times New Roman"/>
          <w:sz w:val="16"/>
          <w:szCs w:val="16"/>
          <w:lang w:val="en-US"/>
        </w:rPr>
        <w:t xml:space="preserve">, </w:t>
      </w:r>
      <w:hyperlink w:anchor="bookmark1499" w:history="1">
        <w:r>
          <w:rPr>
            <w:rFonts w:eastAsia="Times New Roman"/>
            <w:sz w:val="16"/>
            <w:szCs w:val="16"/>
            <w:lang w:val="en-US"/>
          </w:rPr>
          <w:t>708</w:t>
        </w:r>
      </w:hyperlink>
      <w:r>
        <w:rPr>
          <w:rFonts w:eastAsia="Times New Roman"/>
          <w:sz w:val="16"/>
          <w:szCs w:val="16"/>
          <w:lang w:val="en-US"/>
        </w:rPr>
        <w:t xml:space="preserve">, </w:t>
      </w:r>
      <w:hyperlink w:anchor="bookmark1511" w:history="1">
        <w:r>
          <w:rPr>
            <w:rFonts w:eastAsia="Times New Roman"/>
            <w:sz w:val="16"/>
            <w:szCs w:val="16"/>
            <w:lang w:val="en-US"/>
          </w:rPr>
          <w:t>712</w:t>
        </w:r>
      </w:hyperlink>
      <w:r>
        <w:rPr>
          <w:rFonts w:eastAsia="Times New Roman"/>
          <w:sz w:val="16"/>
          <w:szCs w:val="16"/>
          <w:lang w:val="en-US"/>
        </w:rPr>
        <w:t xml:space="preserve">, 719, 720, 722, 729, 731, </w:t>
      </w:r>
      <w:hyperlink w:anchor="bookmark1573" w:history="1">
        <w:r>
          <w:rPr>
            <w:rFonts w:eastAsia="Times New Roman"/>
            <w:sz w:val="16"/>
            <w:szCs w:val="16"/>
            <w:lang w:val="en-US"/>
          </w:rPr>
          <w:t>735</w:t>
        </w:r>
      </w:hyperlink>
      <w:r>
        <w:rPr>
          <w:rFonts w:eastAsia="Times New Roman"/>
          <w:sz w:val="16"/>
          <w:szCs w:val="16"/>
          <w:lang w:val="en-US"/>
        </w:rPr>
        <w:t xml:space="preserve">, 739, 740, </w:t>
      </w:r>
      <w:hyperlink w:anchor="bookmark1654" w:history="1">
        <w:r>
          <w:rPr>
            <w:rFonts w:eastAsia="Times New Roman"/>
            <w:sz w:val="16"/>
            <w:szCs w:val="16"/>
            <w:lang w:val="en-US"/>
          </w:rPr>
          <w:t>759</w:t>
        </w:r>
      </w:hyperlink>
      <w:r>
        <w:rPr>
          <w:rFonts w:eastAsia="Times New Roman"/>
          <w:sz w:val="16"/>
          <w:szCs w:val="16"/>
          <w:lang w:val="en-US"/>
        </w:rPr>
        <w:t xml:space="preserve">, </w:t>
      </w:r>
      <w:hyperlink w:anchor="bookmark1664" w:history="1">
        <w:r>
          <w:rPr>
            <w:rFonts w:eastAsia="Times New Roman"/>
            <w:sz w:val="16"/>
            <w:szCs w:val="16"/>
            <w:lang w:val="en-US"/>
          </w:rPr>
          <w:t>761</w:t>
        </w:r>
      </w:hyperlink>
      <w:r>
        <w:rPr>
          <w:rFonts w:eastAsia="Times New Roman"/>
          <w:sz w:val="16"/>
          <w:szCs w:val="16"/>
          <w:lang w:val="en-US"/>
        </w:rPr>
        <w:t xml:space="preserve">, </w:t>
      </w:r>
      <w:hyperlink w:anchor="bookmark1682" w:history="1">
        <w:r>
          <w:rPr>
            <w:rFonts w:eastAsia="Times New Roman"/>
            <w:sz w:val="16"/>
            <w:szCs w:val="16"/>
            <w:lang w:val="en-US"/>
          </w:rPr>
          <w:t>766</w:t>
        </w:r>
      </w:hyperlink>
      <w:r>
        <w:rPr>
          <w:rFonts w:eastAsia="Times New Roman"/>
          <w:sz w:val="16"/>
          <w:szCs w:val="16"/>
          <w:lang w:val="en-US"/>
        </w:rPr>
        <w:t xml:space="preserve">, 773, 776, 777, </w:t>
      </w:r>
      <w:hyperlink w:anchor="bookmark1722" w:history="1">
        <w:r>
          <w:rPr>
            <w:rFonts w:eastAsia="Times New Roman"/>
            <w:sz w:val="16"/>
            <w:szCs w:val="16"/>
            <w:lang w:val="en-US"/>
          </w:rPr>
          <w:t>780</w:t>
        </w:r>
      </w:hyperlink>
      <w:r>
        <w:rPr>
          <w:rFonts w:eastAsia="Times New Roman"/>
          <w:sz w:val="16"/>
          <w:szCs w:val="16"/>
          <w:lang w:val="en-US"/>
        </w:rPr>
        <w:t xml:space="preserve">, 781, 795, </w:t>
      </w:r>
      <w:hyperlink w:anchor="bookmark1886" w:history="1">
        <w:r>
          <w:rPr>
            <w:rFonts w:eastAsia="Times New Roman"/>
            <w:sz w:val="16"/>
            <w:szCs w:val="16"/>
            <w:lang w:val="en-US"/>
          </w:rPr>
          <w:t>829</w:t>
        </w:r>
      </w:hyperlink>
      <w:r>
        <w:rPr>
          <w:rFonts w:eastAsia="Times New Roman"/>
          <w:sz w:val="16"/>
          <w:szCs w:val="16"/>
          <w:lang w:val="en-US"/>
        </w:rPr>
        <w:t xml:space="preserve">; II: </w:t>
      </w:r>
      <w:hyperlink w:anchor="bookmark1941" w:history="1">
        <w:r>
          <w:rPr>
            <w:rFonts w:eastAsia="Times New Roman"/>
            <w:sz w:val="16"/>
            <w:szCs w:val="16"/>
            <w:lang w:val="en-US"/>
          </w:rPr>
          <w:t>20</w:t>
        </w:r>
      </w:hyperlink>
      <w:r>
        <w:rPr>
          <w:rFonts w:eastAsia="Times New Roman"/>
          <w:sz w:val="16"/>
          <w:szCs w:val="16"/>
          <w:lang w:val="en-US"/>
        </w:rPr>
        <w:t xml:space="preserve">, </w:t>
      </w:r>
      <w:hyperlink w:anchor="bookmark1947" w:history="1">
        <w:r>
          <w:rPr>
            <w:rFonts w:eastAsia="Times New Roman"/>
            <w:sz w:val="16"/>
            <w:szCs w:val="16"/>
            <w:lang w:val="en-US"/>
          </w:rPr>
          <w:t>22</w:t>
        </w:r>
      </w:hyperlink>
      <w:r>
        <w:rPr>
          <w:rFonts w:eastAsia="Times New Roman"/>
          <w:sz w:val="16"/>
          <w:szCs w:val="16"/>
          <w:lang w:val="en-US"/>
        </w:rPr>
        <w:t xml:space="preserve">, </w:t>
      </w:r>
      <w:hyperlink w:anchor="bookmark1975" w:history="1">
        <w:r>
          <w:rPr>
            <w:rFonts w:eastAsia="Times New Roman"/>
            <w:sz w:val="16"/>
            <w:szCs w:val="16"/>
            <w:lang w:val="en-US"/>
          </w:rPr>
          <w:t>29</w:t>
        </w:r>
      </w:hyperlink>
      <w:r>
        <w:rPr>
          <w:rFonts w:eastAsia="Times New Roman"/>
          <w:sz w:val="16"/>
          <w:szCs w:val="16"/>
          <w:lang w:val="en-US"/>
        </w:rPr>
        <w:t xml:space="preserve">, </w:t>
      </w:r>
      <w:hyperlink w:anchor="bookmark1978" w:history="1">
        <w:r>
          <w:rPr>
            <w:rFonts w:eastAsia="Times New Roman"/>
            <w:sz w:val="16"/>
            <w:szCs w:val="16"/>
            <w:lang w:val="en-US"/>
          </w:rPr>
          <w:t>30</w:t>
        </w:r>
      </w:hyperlink>
      <w:r>
        <w:rPr>
          <w:rFonts w:eastAsia="Times New Roman"/>
          <w:sz w:val="16"/>
          <w:szCs w:val="16"/>
          <w:lang w:val="en-US"/>
        </w:rPr>
        <w:t xml:space="preserve">, 41, 58, </w:t>
      </w:r>
      <w:hyperlink w:anchor="bookmark2085" w:history="1">
        <w:r>
          <w:rPr>
            <w:rFonts w:eastAsia="Times New Roman"/>
            <w:sz w:val="16"/>
            <w:szCs w:val="16"/>
            <w:lang w:val="en-US"/>
          </w:rPr>
          <w:t>65</w:t>
        </w:r>
      </w:hyperlink>
      <w:r>
        <w:rPr>
          <w:rFonts w:eastAsia="Times New Roman"/>
          <w:sz w:val="16"/>
          <w:szCs w:val="16"/>
          <w:lang w:val="en-US"/>
        </w:rPr>
        <w:t xml:space="preserve">, 87, </w:t>
      </w:r>
      <w:hyperlink w:anchor="bookmark2158" w:history="1">
        <w:r>
          <w:rPr>
            <w:rFonts w:eastAsia="Times New Roman"/>
            <w:sz w:val="16"/>
            <w:szCs w:val="16"/>
            <w:lang w:val="en-US"/>
          </w:rPr>
          <w:t>93</w:t>
        </w:r>
      </w:hyperlink>
      <w:r>
        <w:rPr>
          <w:rFonts w:eastAsia="Times New Roman"/>
          <w:sz w:val="16"/>
          <w:szCs w:val="16"/>
          <w:lang w:val="en-US"/>
        </w:rPr>
        <w:t xml:space="preserve">, 99, 141, </w:t>
      </w:r>
      <w:hyperlink w:anchor="bookmark2282" w:history="1">
        <w:r>
          <w:rPr>
            <w:rFonts w:eastAsia="Times New Roman"/>
            <w:sz w:val="16"/>
            <w:szCs w:val="16"/>
            <w:lang w:val="en-US"/>
          </w:rPr>
          <w:t>147</w:t>
        </w:r>
      </w:hyperlink>
      <w:r>
        <w:rPr>
          <w:rFonts w:eastAsia="Times New Roman"/>
          <w:sz w:val="16"/>
          <w:szCs w:val="16"/>
          <w:lang w:val="en-US"/>
        </w:rPr>
        <w:t xml:space="preserve">, 150, </w:t>
      </w:r>
      <w:hyperlink w:anchor="bookmark2303" w:history="1">
        <w:r>
          <w:rPr>
            <w:rFonts w:eastAsia="Times New Roman"/>
            <w:sz w:val="16"/>
            <w:szCs w:val="16"/>
            <w:lang w:val="en-US"/>
          </w:rPr>
          <w:t>155</w:t>
        </w:r>
      </w:hyperlink>
      <w:r>
        <w:rPr>
          <w:rFonts w:eastAsia="Times New Roman"/>
          <w:sz w:val="16"/>
          <w:szCs w:val="16"/>
          <w:lang w:val="en-US"/>
        </w:rPr>
        <w:t xml:space="preserve">, </w:t>
      </w:r>
      <w:hyperlink w:anchor="bookmark2306" w:history="1">
        <w:r>
          <w:rPr>
            <w:rFonts w:eastAsia="Times New Roman"/>
            <w:sz w:val="16"/>
            <w:szCs w:val="16"/>
            <w:lang w:val="en-US"/>
          </w:rPr>
          <w:t>157</w:t>
        </w:r>
      </w:hyperlink>
      <w:r>
        <w:rPr>
          <w:rFonts w:eastAsia="Times New Roman"/>
          <w:sz w:val="16"/>
          <w:szCs w:val="16"/>
          <w:lang w:val="en-US"/>
        </w:rPr>
        <w:t xml:space="preserve">, 161, </w:t>
      </w:r>
      <w:hyperlink w:anchor="bookmark2334" w:history="1">
        <w:r>
          <w:rPr>
            <w:rFonts w:eastAsia="Times New Roman"/>
            <w:sz w:val="16"/>
            <w:szCs w:val="16"/>
            <w:lang w:val="en-US"/>
          </w:rPr>
          <w:t>167</w:t>
        </w:r>
      </w:hyperlink>
      <w:r>
        <w:rPr>
          <w:rFonts w:eastAsia="Times New Roman"/>
          <w:sz w:val="16"/>
          <w:szCs w:val="16"/>
          <w:lang w:val="en-US"/>
        </w:rPr>
        <w:t xml:space="preserve">, 251, </w:t>
      </w:r>
      <w:hyperlink w:anchor="bookmark2609" w:history="1">
        <w:r>
          <w:rPr>
            <w:rFonts w:eastAsia="Times New Roman"/>
            <w:sz w:val="16"/>
            <w:szCs w:val="16"/>
            <w:lang w:val="en-US"/>
          </w:rPr>
          <w:t>261</w:t>
        </w:r>
      </w:hyperlink>
      <w:r>
        <w:rPr>
          <w:rFonts w:eastAsia="Times New Roman"/>
          <w:sz w:val="16"/>
          <w:szCs w:val="16"/>
          <w:lang w:val="en-US"/>
        </w:rPr>
        <w:t xml:space="preserve">, </w:t>
      </w:r>
      <w:hyperlink w:anchor="bookmark2626" w:history="1">
        <w:r>
          <w:rPr>
            <w:rFonts w:eastAsia="Times New Roman"/>
            <w:sz w:val="16"/>
            <w:szCs w:val="16"/>
            <w:lang w:val="en-US"/>
          </w:rPr>
          <w:t>266</w:t>
        </w:r>
      </w:hyperlink>
      <w:r>
        <w:rPr>
          <w:rFonts w:eastAsia="Times New Roman"/>
          <w:sz w:val="16"/>
          <w:szCs w:val="16"/>
          <w:lang w:val="en-US"/>
        </w:rPr>
        <w:t xml:space="preserve">, 271, 272, </w:t>
      </w:r>
      <w:hyperlink w:anchor="bookmark2675" w:history="1">
        <w:r>
          <w:rPr>
            <w:rFonts w:eastAsia="Times New Roman"/>
            <w:sz w:val="16"/>
            <w:szCs w:val="16"/>
            <w:lang w:val="en-US"/>
          </w:rPr>
          <w:t>283</w:t>
        </w:r>
      </w:hyperlink>
      <w:r>
        <w:rPr>
          <w:rFonts w:eastAsia="Times New Roman"/>
          <w:sz w:val="16"/>
          <w:szCs w:val="16"/>
          <w:lang w:val="en-US"/>
        </w:rPr>
        <w:t xml:space="preserve">, 305, 313, </w:t>
      </w:r>
      <w:hyperlink w:anchor="bookmark2802" w:history="1">
        <w:r>
          <w:rPr>
            <w:rFonts w:eastAsia="Times New Roman"/>
            <w:sz w:val="16"/>
            <w:szCs w:val="16"/>
            <w:lang w:val="en-US"/>
          </w:rPr>
          <w:t>317</w:t>
        </w:r>
      </w:hyperlink>
      <w:r>
        <w:rPr>
          <w:rFonts w:eastAsia="Times New Roman"/>
          <w:sz w:val="16"/>
          <w:szCs w:val="16"/>
          <w:lang w:val="en-US"/>
        </w:rPr>
        <w:t xml:space="preserve">, </w:t>
      </w:r>
      <w:hyperlink w:anchor="bookmark2810" w:history="1">
        <w:r>
          <w:rPr>
            <w:rFonts w:eastAsia="Times New Roman"/>
            <w:sz w:val="16"/>
            <w:szCs w:val="16"/>
            <w:lang w:val="en-US"/>
          </w:rPr>
          <w:t>320</w:t>
        </w:r>
      </w:hyperlink>
      <w:r>
        <w:rPr>
          <w:rFonts w:eastAsia="Times New Roman"/>
          <w:sz w:val="16"/>
          <w:szCs w:val="16"/>
          <w:lang w:val="en-US"/>
        </w:rPr>
        <w:t xml:space="preserve">, </w:t>
      </w:r>
      <w:hyperlink w:anchor="bookmark2818" w:history="1">
        <w:r>
          <w:rPr>
            <w:rFonts w:eastAsia="Times New Roman"/>
            <w:sz w:val="16"/>
            <w:szCs w:val="16"/>
            <w:lang w:val="en-US"/>
          </w:rPr>
          <w:t>322</w:t>
        </w:r>
      </w:hyperlink>
      <w:r>
        <w:rPr>
          <w:rFonts w:eastAsia="Times New Roman"/>
          <w:sz w:val="16"/>
          <w:szCs w:val="16"/>
          <w:lang w:val="en-US"/>
        </w:rPr>
        <w:t>–</w:t>
      </w:r>
      <w:hyperlink w:anchor="bookmark2827" w:history="1">
        <w:r>
          <w:rPr>
            <w:rFonts w:eastAsia="Times New Roman"/>
            <w:sz w:val="16"/>
            <w:szCs w:val="16"/>
            <w:lang w:val="en-US"/>
          </w:rPr>
          <w:t>324</w:t>
        </w:r>
      </w:hyperlink>
      <w:r>
        <w:rPr>
          <w:rFonts w:eastAsia="Times New Roman"/>
          <w:sz w:val="16"/>
          <w:szCs w:val="16"/>
          <w:lang w:val="en-US"/>
        </w:rPr>
        <w:t xml:space="preserve">, 328, </w:t>
      </w:r>
      <w:hyperlink w:anchor="bookmark2846" w:history="1">
        <w:r>
          <w:rPr>
            <w:rFonts w:eastAsia="Times New Roman"/>
            <w:sz w:val="16"/>
            <w:szCs w:val="16"/>
            <w:lang w:val="en-US"/>
          </w:rPr>
          <w:t>331</w:t>
        </w:r>
      </w:hyperlink>
      <w:r>
        <w:rPr>
          <w:rFonts w:eastAsia="Times New Roman"/>
          <w:sz w:val="16"/>
          <w:szCs w:val="16"/>
          <w:lang w:val="en-US"/>
        </w:rPr>
        <w:t xml:space="preserve">, 334, </w:t>
      </w:r>
      <w:hyperlink w:anchor="bookmark2885" w:history="1">
        <w:r>
          <w:rPr>
            <w:rFonts w:eastAsia="Times New Roman"/>
            <w:sz w:val="16"/>
            <w:szCs w:val="16"/>
            <w:lang w:val="en-US"/>
          </w:rPr>
          <w:t>343</w:t>
        </w:r>
      </w:hyperlink>
      <w:r>
        <w:rPr>
          <w:rFonts w:eastAsia="Times New Roman"/>
          <w:sz w:val="16"/>
          <w:szCs w:val="16"/>
          <w:lang w:val="en-US"/>
        </w:rPr>
        <w:t xml:space="preserve">, </w:t>
      </w:r>
      <w:hyperlink w:anchor="bookmark2887" w:history="1">
        <w:r>
          <w:rPr>
            <w:rFonts w:eastAsia="Times New Roman"/>
            <w:sz w:val="16"/>
            <w:szCs w:val="16"/>
            <w:lang w:val="en-US"/>
          </w:rPr>
          <w:t>344</w:t>
        </w:r>
      </w:hyperlink>
      <w:r>
        <w:rPr>
          <w:rFonts w:eastAsia="Times New Roman"/>
          <w:sz w:val="16"/>
          <w:szCs w:val="16"/>
          <w:lang w:val="en-US"/>
        </w:rPr>
        <w:t xml:space="preserve">, 351, </w:t>
      </w:r>
      <w:hyperlink w:anchor="bookmark2915" w:history="1">
        <w:r>
          <w:rPr>
            <w:rFonts w:eastAsia="Times New Roman"/>
            <w:sz w:val="16"/>
            <w:szCs w:val="16"/>
            <w:lang w:val="en-US"/>
          </w:rPr>
          <w:t>353</w:t>
        </w:r>
      </w:hyperlink>
      <w:r>
        <w:rPr>
          <w:rFonts w:eastAsia="Times New Roman"/>
          <w:sz w:val="16"/>
          <w:szCs w:val="16"/>
          <w:lang w:val="en-US"/>
        </w:rPr>
        <w:t xml:space="preserve">, </w:t>
      </w:r>
      <w:hyperlink w:anchor="bookmark2955" w:history="1">
        <w:r>
          <w:rPr>
            <w:rFonts w:eastAsia="Times New Roman"/>
            <w:sz w:val="16"/>
            <w:szCs w:val="16"/>
            <w:lang w:val="en-US"/>
          </w:rPr>
          <w:t>365</w:t>
        </w:r>
      </w:hyperlink>
      <w:r>
        <w:rPr>
          <w:rFonts w:eastAsia="Times New Roman"/>
          <w:sz w:val="16"/>
          <w:szCs w:val="16"/>
          <w:lang w:val="en-US"/>
        </w:rPr>
        <w:t xml:space="preserve">, </w:t>
      </w:r>
      <w:hyperlink w:anchor="bookmark2957" w:history="1">
        <w:r>
          <w:rPr>
            <w:rFonts w:eastAsia="Times New Roman"/>
            <w:sz w:val="16"/>
            <w:szCs w:val="16"/>
            <w:lang w:val="en-US"/>
          </w:rPr>
          <w:t>366</w:t>
        </w:r>
      </w:hyperlink>
      <w:r>
        <w:rPr>
          <w:rFonts w:eastAsia="Times New Roman"/>
          <w:sz w:val="16"/>
          <w:szCs w:val="16"/>
          <w:lang w:val="en-US"/>
        </w:rPr>
        <w:t xml:space="preserve">, 386, 391–393, 398, </w:t>
      </w:r>
      <w:hyperlink w:anchor="bookmark3095" w:history="1">
        <w:r>
          <w:rPr>
            <w:rFonts w:eastAsia="Times New Roman"/>
            <w:sz w:val="16"/>
            <w:szCs w:val="16"/>
            <w:lang w:val="en-US"/>
          </w:rPr>
          <w:t>414</w:t>
        </w:r>
      </w:hyperlink>
      <w:r>
        <w:rPr>
          <w:rFonts w:eastAsia="Times New Roman"/>
          <w:sz w:val="16"/>
          <w:szCs w:val="16"/>
          <w:lang w:val="en-US"/>
        </w:rPr>
        <w:t xml:space="preserve">, 416, </w:t>
      </w:r>
      <w:hyperlink w:anchor="bookmark3143" w:history="1">
        <w:r>
          <w:rPr>
            <w:rFonts w:eastAsia="Times New Roman"/>
            <w:sz w:val="16"/>
            <w:szCs w:val="16"/>
            <w:lang w:val="en-US"/>
          </w:rPr>
          <w:t>427</w:t>
        </w:r>
      </w:hyperlink>
      <w:r>
        <w:rPr>
          <w:rFonts w:eastAsia="Times New Roman"/>
          <w:sz w:val="16"/>
          <w:szCs w:val="16"/>
          <w:lang w:val="en-US"/>
        </w:rPr>
        <w:t xml:space="preserve">, 435, 441, </w:t>
      </w:r>
      <w:hyperlink w:anchor="bookmark3231" w:history="1">
        <w:r>
          <w:rPr>
            <w:rFonts w:eastAsia="Times New Roman"/>
            <w:sz w:val="16"/>
            <w:szCs w:val="16"/>
            <w:lang w:val="en-US"/>
          </w:rPr>
          <w:t>455</w:t>
        </w:r>
      </w:hyperlink>
      <w:r>
        <w:rPr>
          <w:rFonts w:eastAsia="Times New Roman"/>
          <w:sz w:val="16"/>
          <w:szCs w:val="16"/>
          <w:lang w:val="en-US"/>
        </w:rPr>
        <w:t xml:space="preserve">, </w:t>
      </w:r>
      <w:hyperlink w:anchor="bookmark3236" w:history="1">
        <w:r>
          <w:rPr>
            <w:rFonts w:eastAsia="Times New Roman"/>
            <w:sz w:val="16"/>
            <w:szCs w:val="16"/>
            <w:lang w:val="en-US"/>
          </w:rPr>
          <w:t>457</w:t>
        </w:r>
      </w:hyperlink>
      <w:r>
        <w:rPr>
          <w:rFonts w:eastAsia="Times New Roman"/>
          <w:sz w:val="16"/>
          <w:szCs w:val="16"/>
          <w:lang w:val="en-US"/>
        </w:rPr>
        <w:t xml:space="preserve">, 486, 487, </w:t>
      </w:r>
      <w:hyperlink w:anchor="bookmark3354" w:history="1">
        <w:r>
          <w:rPr>
            <w:rFonts w:eastAsia="Times New Roman"/>
            <w:sz w:val="16"/>
            <w:szCs w:val="16"/>
            <w:lang w:val="en-US"/>
          </w:rPr>
          <w:t>489</w:t>
        </w:r>
      </w:hyperlink>
      <w:r>
        <w:rPr>
          <w:rFonts w:eastAsia="Times New Roman"/>
          <w:sz w:val="16"/>
          <w:szCs w:val="16"/>
          <w:lang w:val="en-US"/>
        </w:rPr>
        <w:t xml:space="preserve">, 497, 509, 518, </w:t>
      </w:r>
      <w:hyperlink w:anchor="bookmark3456" w:history="1">
        <w:r>
          <w:rPr>
            <w:rFonts w:eastAsia="Times New Roman"/>
            <w:sz w:val="16"/>
            <w:szCs w:val="16"/>
            <w:lang w:val="en-US"/>
          </w:rPr>
          <w:t>522</w:t>
        </w:r>
      </w:hyperlink>
      <w:r>
        <w:rPr>
          <w:rFonts w:eastAsia="Times New Roman"/>
          <w:sz w:val="16"/>
          <w:szCs w:val="16"/>
          <w:lang w:val="en-US"/>
        </w:rPr>
        <w:t xml:space="preserve">, </w:t>
      </w:r>
      <w:hyperlink w:anchor="bookmark3555" w:history="1">
        <w:r>
          <w:rPr>
            <w:rFonts w:eastAsia="Times New Roman"/>
            <w:sz w:val="16"/>
            <w:szCs w:val="16"/>
            <w:lang w:val="en-US"/>
          </w:rPr>
          <w:t>556</w:t>
        </w:r>
      </w:hyperlink>
      <w:r>
        <w:rPr>
          <w:rFonts w:eastAsia="Times New Roman"/>
          <w:sz w:val="16"/>
          <w:szCs w:val="16"/>
          <w:lang w:val="en-US"/>
        </w:rPr>
        <w:t xml:space="preserve">, 558, 566–569, 571, 575, </w:t>
      </w:r>
      <w:hyperlink w:anchor="bookmark3603" w:history="1">
        <w:r>
          <w:rPr>
            <w:rFonts w:eastAsia="Times New Roman"/>
            <w:sz w:val="16"/>
            <w:szCs w:val="16"/>
            <w:lang w:val="en-US"/>
          </w:rPr>
          <w:t>576</w:t>
        </w:r>
      </w:hyperlink>
      <w:r>
        <w:rPr>
          <w:rFonts w:eastAsia="Times New Roman"/>
          <w:sz w:val="16"/>
          <w:szCs w:val="16"/>
          <w:lang w:val="en-US"/>
        </w:rPr>
        <w:t xml:space="preserve">, 578, </w:t>
      </w:r>
      <w:hyperlink w:anchor="bookmark3614" w:history="1">
        <w:r>
          <w:rPr>
            <w:rFonts w:eastAsia="Times New Roman"/>
            <w:sz w:val="16"/>
            <w:szCs w:val="16"/>
            <w:lang w:val="en-US"/>
          </w:rPr>
          <w:t>580</w:t>
        </w:r>
      </w:hyperlink>
      <w:r>
        <w:rPr>
          <w:rFonts w:eastAsia="Times New Roman"/>
          <w:sz w:val="16"/>
          <w:szCs w:val="16"/>
          <w:lang w:val="en-US"/>
        </w:rPr>
        <w:t xml:space="preserve">–582, 584–587, </w:t>
      </w:r>
      <w:hyperlink w:anchor="bookmark3635" w:history="1">
        <w:r>
          <w:rPr>
            <w:rFonts w:eastAsia="Times New Roman"/>
            <w:sz w:val="16"/>
            <w:szCs w:val="16"/>
            <w:lang w:val="en-US"/>
          </w:rPr>
          <w:t>589</w:t>
        </w:r>
      </w:hyperlink>
      <w:r>
        <w:rPr>
          <w:rFonts w:eastAsia="Times New Roman"/>
          <w:sz w:val="16"/>
          <w:szCs w:val="16"/>
          <w:lang w:val="en-US"/>
        </w:rPr>
        <w:t xml:space="preserve">, 594, 597, </w:t>
      </w:r>
      <w:hyperlink w:anchor="bookmark3661" w:history="1">
        <w:r>
          <w:rPr>
            <w:rFonts w:eastAsia="Times New Roman"/>
            <w:sz w:val="16"/>
            <w:szCs w:val="16"/>
            <w:lang w:val="en-US"/>
          </w:rPr>
          <w:t>599</w:t>
        </w:r>
      </w:hyperlink>
      <w:r>
        <w:rPr>
          <w:rFonts w:eastAsia="Times New Roman"/>
          <w:sz w:val="16"/>
          <w:szCs w:val="16"/>
          <w:lang w:val="en-US"/>
        </w:rPr>
        <w:t xml:space="preserve">, </w:t>
      </w:r>
      <w:hyperlink w:anchor="bookmark3671" w:history="1">
        <w:r>
          <w:rPr>
            <w:rFonts w:eastAsia="Times New Roman"/>
            <w:sz w:val="16"/>
            <w:szCs w:val="16"/>
            <w:lang w:val="en-US"/>
          </w:rPr>
          <w:t>602</w:t>
        </w:r>
      </w:hyperlink>
      <w:r>
        <w:rPr>
          <w:rFonts w:eastAsia="Times New Roman"/>
          <w:sz w:val="16"/>
          <w:szCs w:val="16"/>
          <w:lang w:val="en-US"/>
        </w:rPr>
        <w:t>–</w:t>
      </w:r>
      <w:hyperlink w:anchor="bookmark3676" w:history="1">
        <w:r>
          <w:rPr>
            <w:rFonts w:eastAsia="Times New Roman"/>
            <w:sz w:val="16"/>
            <w:szCs w:val="16"/>
            <w:lang w:val="en-US"/>
          </w:rPr>
          <w:t>604</w:t>
        </w:r>
      </w:hyperlink>
      <w:r>
        <w:rPr>
          <w:rFonts w:eastAsia="Times New Roman"/>
          <w:sz w:val="16"/>
          <w:szCs w:val="16"/>
          <w:lang w:val="en-US"/>
        </w:rPr>
        <w:t xml:space="preserve">, 609, 610, </w:t>
      </w:r>
      <w:hyperlink w:anchor="bookmark3695" w:history="1">
        <w:r>
          <w:rPr>
            <w:rFonts w:eastAsia="Times New Roman"/>
            <w:sz w:val="16"/>
            <w:szCs w:val="16"/>
            <w:lang w:val="en-US"/>
          </w:rPr>
          <w:t>614</w:t>
        </w:r>
      </w:hyperlink>
      <w:r>
        <w:rPr>
          <w:rFonts w:eastAsia="Times New Roman"/>
          <w:sz w:val="16"/>
          <w:szCs w:val="16"/>
          <w:lang w:val="en-US"/>
        </w:rPr>
        <w:t>–</w:t>
      </w:r>
      <w:hyperlink w:anchor="bookmark3701" w:history="1">
        <w:r>
          <w:rPr>
            <w:rFonts w:eastAsia="Times New Roman"/>
            <w:sz w:val="16"/>
            <w:szCs w:val="16"/>
            <w:lang w:val="en-US"/>
          </w:rPr>
          <w:t>617</w:t>
        </w:r>
      </w:hyperlink>
      <w:r>
        <w:rPr>
          <w:rFonts w:eastAsia="Times New Roman"/>
          <w:sz w:val="16"/>
          <w:szCs w:val="16"/>
          <w:lang w:val="en-US"/>
        </w:rPr>
        <w:t xml:space="preserve">, </w:t>
      </w:r>
      <w:hyperlink w:anchor="bookmark3709" w:history="1">
        <w:r>
          <w:rPr>
            <w:rFonts w:eastAsia="Times New Roman"/>
            <w:sz w:val="16"/>
            <w:szCs w:val="16"/>
            <w:lang w:val="en-US"/>
          </w:rPr>
          <w:t>621</w:t>
        </w:r>
      </w:hyperlink>
      <w:r>
        <w:rPr>
          <w:rFonts w:eastAsia="Times New Roman"/>
          <w:sz w:val="16"/>
          <w:szCs w:val="16"/>
          <w:lang w:val="en-US"/>
        </w:rPr>
        <w:t xml:space="preserve">, </w:t>
      </w:r>
      <w:hyperlink w:anchor="bookmark3729" w:history="1">
        <w:r>
          <w:rPr>
            <w:rFonts w:eastAsia="Times New Roman"/>
            <w:sz w:val="16"/>
            <w:szCs w:val="16"/>
            <w:lang w:val="en-US"/>
          </w:rPr>
          <w:t>629</w:t>
        </w:r>
      </w:hyperlink>
      <w:r>
        <w:rPr>
          <w:rFonts w:eastAsia="Times New Roman"/>
          <w:sz w:val="16"/>
          <w:szCs w:val="16"/>
          <w:lang w:val="en-US"/>
        </w:rPr>
        <w:t xml:space="preserve">, </w:t>
      </w:r>
      <w:hyperlink w:anchor="bookmark3740" w:history="1">
        <w:r>
          <w:rPr>
            <w:rFonts w:eastAsia="Times New Roman"/>
            <w:sz w:val="16"/>
            <w:szCs w:val="16"/>
            <w:lang w:val="en-US"/>
          </w:rPr>
          <w:t>632</w:t>
        </w:r>
      </w:hyperlink>
      <w:r>
        <w:rPr>
          <w:rFonts w:eastAsia="Times New Roman"/>
          <w:sz w:val="16"/>
          <w:szCs w:val="16"/>
          <w:lang w:val="en-US"/>
        </w:rPr>
        <w:t>–</w:t>
      </w:r>
      <w:hyperlink w:anchor="bookmark3748" w:history="1">
        <w:r>
          <w:rPr>
            <w:rFonts w:eastAsia="Times New Roman"/>
            <w:sz w:val="16"/>
            <w:szCs w:val="16"/>
            <w:lang w:val="en-US"/>
          </w:rPr>
          <w:t>637</w:t>
        </w:r>
      </w:hyperlink>
      <w:r>
        <w:rPr>
          <w:rFonts w:eastAsia="Times New Roman"/>
          <w:sz w:val="16"/>
          <w:szCs w:val="16"/>
          <w:lang w:val="en-US"/>
        </w:rPr>
        <w:t xml:space="preserve">, 640–644, </w:t>
      </w:r>
      <w:hyperlink w:anchor="bookmark3773" w:history="1">
        <w:r>
          <w:rPr>
            <w:rFonts w:eastAsia="Times New Roman"/>
            <w:sz w:val="16"/>
            <w:szCs w:val="16"/>
            <w:lang w:val="en-US"/>
          </w:rPr>
          <w:t>647</w:t>
        </w:r>
      </w:hyperlink>
      <w:r>
        <w:rPr>
          <w:rFonts w:eastAsia="Times New Roman"/>
          <w:sz w:val="16"/>
          <w:szCs w:val="16"/>
          <w:lang w:val="en-US"/>
        </w:rPr>
        <w:t xml:space="preserve">, 648, 653, 655–661, </w:t>
      </w:r>
      <w:hyperlink w:anchor="bookmark3815" w:history="1">
        <w:r>
          <w:rPr>
            <w:rFonts w:eastAsia="Times New Roman"/>
            <w:sz w:val="16"/>
            <w:szCs w:val="16"/>
            <w:lang w:val="en-US"/>
          </w:rPr>
          <w:t>664</w:t>
        </w:r>
      </w:hyperlink>
      <w:r>
        <w:rPr>
          <w:rFonts w:eastAsia="Times New Roman"/>
          <w:sz w:val="16"/>
          <w:szCs w:val="16"/>
          <w:lang w:val="en-US"/>
        </w:rPr>
        <w:t>–</w:t>
      </w:r>
      <w:hyperlink w:anchor="bookmark3819" w:history="1">
        <w:r>
          <w:rPr>
            <w:rFonts w:eastAsia="Times New Roman"/>
            <w:sz w:val="16"/>
            <w:szCs w:val="16"/>
            <w:lang w:val="en-US"/>
          </w:rPr>
          <w:t>666</w:t>
        </w:r>
      </w:hyperlink>
      <w:r>
        <w:rPr>
          <w:rFonts w:eastAsia="Times New Roman"/>
          <w:sz w:val="16"/>
          <w:szCs w:val="16"/>
          <w:lang w:val="en-US"/>
        </w:rPr>
        <w:t xml:space="preserve">, </w:t>
      </w:r>
      <w:hyperlink w:anchor="bookmark3826" w:history="1">
        <w:r>
          <w:rPr>
            <w:rFonts w:eastAsia="Times New Roman"/>
            <w:sz w:val="16"/>
            <w:szCs w:val="16"/>
            <w:lang w:val="en-US"/>
          </w:rPr>
          <w:t>668</w:t>
        </w:r>
      </w:hyperlink>
      <w:r>
        <w:rPr>
          <w:rFonts w:eastAsia="Times New Roman"/>
          <w:sz w:val="16"/>
          <w:szCs w:val="16"/>
          <w:lang w:val="en-US"/>
        </w:rPr>
        <w:t xml:space="preserve">–670, 672–677, </w:t>
      </w:r>
      <w:hyperlink w:anchor="bookmark3858" w:history="1">
        <w:r>
          <w:rPr>
            <w:rFonts w:eastAsia="Times New Roman"/>
            <w:sz w:val="16"/>
            <w:szCs w:val="16"/>
            <w:lang w:val="en-US"/>
          </w:rPr>
          <w:t>681</w:t>
        </w:r>
      </w:hyperlink>
      <w:r>
        <w:rPr>
          <w:rFonts w:eastAsia="Times New Roman"/>
          <w:sz w:val="16"/>
          <w:szCs w:val="16"/>
          <w:lang w:val="en-US"/>
        </w:rPr>
        <w:t xml:space="preserve">, 683, 686, 687, </w:t>
      </w:r>
      <w:hyperlink w:anchor="bookmark3869" w:history="1">
        <w:r>
          <w:rPr>
            <w:rFonts w:eastAsia="Times New Roman"/>
            <w:sz w:val="16"/>
            <w:szCs w:val="16"/>
            <w:lang w:val="en-US"/>
          </w:rPr>
          <w:t>690</w:t>
        </w:r>
      </w:hyperlink>
      <w:r>
        <w:rPr>
          <w:rFonts w:eastAsia="Times New Roman"/>
          <w:sz w:val="16"/>
          <w:szCs w:val="16"/>
          <w:lang w:val="en-US"/>
        </w:rPr>
        <w:t>, 692–</w:t>
      </w:r>
      <w:hyperlink w:anchor="bookmark3889" w:history="1">
        <w:r>
          <w:rPr>
            <w:rFonts w:eastAsia="Times New Roman"/>
            <w:sz w:val="16"/>
            <w:szCs w:val="16"/>
            <w:lang w:val="en-US"/>
          </w:rPr>
          <w:t>697</w:t>
        </w:r>
      </w:hyperlink>
      <w:r>
        <w:rPr>
          <w:rFonts w:eastAsia="Times New Roman"/>
          <w:sz w:val="16"/>
          <w:szCs w:val="16"/>
          <w:lang w:val="en-US"/>
        </w:rPr>
        <w:t xml:space="preserve">, </w:t>
      </w:r>
      <w:hyperlink w:anchor="bookmark3894" w:history="1">
        <w:r>
          <w:rPr>
            <w:rFonts w:eastAsia="Times New Roman"/>
            <w:sz w:val="16"/>
            <w:szCs w:val="16"/>
            <w:lang w:val="en-US"/>
          </w:rPr>
          <w:t>700</w:t>
        </w:r>
      </w:hyperlink>
      <w:r>
        <w:rPr>
          <w:rFonts w:eastAsia="Times New Roman"/>
          <w:sz w:val="16"/>
          <w:szCs w:val="16"/>
          <w:lang w:val="en-US"/>
        </w:rPr>
        <w:t>–</w:t>
      </w:r>
      <w:hyperlink w:anchor="bookmark3902" w:history="1">
        <w:r>
          <w:rPr>
            <w:rFonts w:eastAsia="Times New Roman"/>
            <w:sz w:val="16"/>
            <w:szCs w:val="16"/>
            <w:lang w:val="en-US"/>
          </w:rPr>
          <w:t>704</w:t>
        </w:r>
      </w:hyperlink>
      <w:r>
        <w:rPr>
          <w:rFonts w:eastAsia="Times New Roman"/>
          <w:sz w:val="16"/>
          <w:szCs w:val="16"/>
          <w:lang w:val="en-US"/>
        </w:rPr>
        <w:t xml:space="preserve">, 706, 712, </w:t>
      </w:r>
      <w:hyperlink w:anchor="bookmark3922" w:history="1">
        <w:r>
          <w:rPr>
            <w:rFonts w:eastAsia="Times New Roman"/>
            <w:sz w:val="16"/>
            <w:szCs w:val="16"/>
            <w:lang w:val="en-US"/>
          </w:rPr>
          <w:t>715</w:t>
        </w:r>
      </w:hyperlink>
      <w:r>
        <w:rPr>
          <w:rFonts w:eastAsia="Times New Roman"/>
          <w:sz w:val="16"/>
          <w:szCs w:val="16"/>
          <w:lang w:val="en-US"/>
        </w:rPr>
        <w:t xml:space="preserve">, 721, 722, </w:t>
      </w:r>
      <w:hyperlink w:anchor="bookmark3950" w:history="1">
        <w:r>
          <w:rPr>
            <w:rFonts w:eastAsia="Times New Roman"/>
            <w:sz w:val="16"/>
            <w:szCs w:val="16"/>
            <w:lang w:val="en-US"/>
          </w:rPr>
          <w:t>724</w:t>
        </w:r>
      </w:hyperlink>
      <w:r>
        <w:rPr>
          <w:rFonts w:eastAsia="Times New Roman"/>
          <w:sz w:val="16"/>
          <w:szCs w:val="16"/>
          <w:lang w:val="en-US"/>
        </w:rPr>
        <w:t xml:space="preserve">, </w:t>
      </w:r>
      <w:hyperlink w:anchor="bookmark3953" w:history="1">
        <w:r>
          <w:rPr>
            <w:rFonts w:eastAsia="Times New Roman"/>
            <w:sz w:val="16"/>
            <w:szCs w:val="16"/>
            <w:lang w:val="en-US"/>
          </w:rPr>
          <w:t>725</w:t>
        </w:r>
      </w:hyperlink>
      <w:r>
        <w:rPr>
          <w:rFonts w:eastAsia="Times New Roman"/>
          <w:sz w:val="16"/>
          <w:szCs w:val="16"/>
          <w:lang w:val="en-US"/>
        </w:rPr>
        <w:t xml:space="preserve">, </w:t>
      </w:r>
      <w:hyperlink w:anchor="bookmark3963" w:history="1">
        <w:r>
          <w:rPr>
            <w:rFonts w:eastAsia="Times New Roman"/>
            <w:sz w:val="16"/>
            <w:szCs w:val="16"/>
            <w:lang w:val="en-US"/>
          </w:rPr>
          <w:t>728</w:t>
        </w:r>
      </w:hyperlink>
      <w:r>
        <w:rPr>
          <w:rFonts w:eastAsia="Times New Roman"/>
          <w:sz w:val="16"/>
          <w:szCs w:val="16"/>
          <w:lang w:val="en-US"/>
        </w:rPr>
        <w:t xml:space="preserve">, </w:t>
      </w:r>
      <w:hyperlink w:anchor="bookmark3965" w:history="1">
        <w:r>
          <w:rPr>
            <w:rFonts w:eastAsia="Times New Roman"/>
            <w:sz w:val="16"/>
            <w:szCs w:val="16"/>
            <w:lang w:val="en-US"/>
          </w:rPr>
          <w:t>729</w:t>
        </w:r>
      </w:hyperlink>
      <w:r>
        <w:rPr>
          <w:rFonts w:eastAsia="Times New Roman"/>
          <w:sz w:val="16"/>
          <w:szCs w:val="16"/>
          <w:lang w:val="en-US"/>
        </w:rPr>
        <w:t>, 731, 732, 734, 737, 750</w:t>
      </w:r>
    </w:p>
    <w:p w:rsidR="00DD4130" w:rsidRDefault="006C0410">
      <w:pPr>
        <w:shd w:val="clear" w:color="auto" w:fill="FFFFFF"/>
        <w:spacing w:line="202" w:lineRule="exact"/>
        <w:ind w:firstLine="398"/>
        <w:jc w:val="both"/>
      </w:pPr>
      <w:r>
        <w:rPr>
          <w:rFonts w:eastAsia="Times New Roman"/>
          <w:sz w:val="16"/>
          <w:szCs w:val="16"/>
        </w:rPr>
        <w:t>Москвина (урожд. Гельцер) Любовь Васильевна (1878–1955) – ак</w:t>
      </w:r>
      <w:r>
        <w:rPr>
          <w:rFonts w:eastAsia="Times New Roman"/>
          <w:sz w:val="16"/>
          <w:szCs w:val="16"/>
        </w:rPr>
        <w:softHyphen/>
        <w:t xml:space="preserve">триса; в МХТ в 1898–1906 гг.; первая жена И.М.Москвина </w:t>
      </w:r>
      <w:r>
        <w:rPr>
          <w:rFonts w:eastAsia="Times New Roman"/>
          <w:sz w:val="16"/>
          <w:szCs w:val="16"/>
          <w:lang w:val="en-US"/>
        </w:rPr>
        <w:t xml:space="preserve">I: </w:t>
      </w:r>
      <w:hyperlink w:anchor="bookmark1426" w:history="1">
        <w:r>
          <w:rPr>
            <w:rFonts w:eastAsia="Times New Roman"/>
            <w:sz w:val="16"/>
            <w:szCs w:val="16"/>
            <w:lang w:val="en-US"/>
          </w:rPr>
          <w:t>677</w:t>
        </w:r>
      </w:hyperlink>
      <w:r>
        <w:rPr>
          <w:rFonts w:eastAsia="Times New Roman"/>
          <w:sz w:val="16"/>
          <w:szCs w:val="16"/>
          <w:lang w:val="en-US"/>
        </w:rPr>
        <w:t xml:space="preserve">, </w:t>
      </w:r>
      <w:hyperlink w:anchor="bookmark1499" w:history="1">
        <w:r>
          <w:rPr>
            <w:rFonts w:eastAsia="Times New Roman"/>
            <w:sz w:val="16"/>
            <w:szCs w:val="16"/>
            <w:lang w:val="en-US"/>
          </w:rPr>
          <w:t>708</w:t>
        </w:r>
      </w:hyperlink>
    </w:p>
    <w:p w:rsidR="00DD4130" w:rsidRDefault="006C0410">
      <w:pPr>
        <w:shd w:val="clear" w:color="auto" w:fill="FFFFFF"/>
        <w:spacing w:line="202" w:lineRule="exact"/>
        <w:ind w:left="398"/>
      </w:pPr>
      <w:r>
        <w:rPr>
          <w:rFonts w:eastAsia="Times New Roman"/>
          <w:sz w:val="16"/>
          <w:szCs w:val="16"/>
        </w:rPr>
        <w:t>Москвины – И.М.Москвин и А.К.Тарасова II: 335</w:t>
      </w:r>
    </w:p>
    <w:p w:rsidR="00DD4130" w:rsidRDefault="006C0410">
      <w:pPr>
        <w:shd w:val="clear" w:color="auto" w:fill="FFFFFF"/>
        <w:spacing w:line="202" w:lineRule="exact"/>
        <w:ind w:right="312" w:firstLine="398"/>
        <w:jc w:val="both"/>
      </w:pPr>
      <w:r>
        <w:rPr>
          <w:rFonts w:eastAsia="Times New Roman"/>
          <w:sz w:val="16"/>
          <w:szCs w:val="16"/>
        </w:rPr>
        <w:t xml:space="preserve">Мосолов Александр Васильевич (1900–1973) – композитор II: </w:t>
      </w:r>
      <w:hyperlink w:anchor="bookmark2207" w:history="1">
        <w:r>
          <w:rPr>
            <w:rFonts w:eastAsia="Times New Roman"/>
            <w:sz w:val="16"/>
            <w:szCs w:val="16"/>
          </w:rPr>
          <w:t>118</w:t>
        </w:r>
      </w:hyperlink>
      <w:r>
        <w:rPr>
          <w:rFonts w:eastAsia="Times New Roman"/>
          <w:sz w:val="16"/>
          <w:szCs w:val="16"/>
        </w:rPr>
        <w:t xml:space="preserve">, </w:t>
      </w:r>
      <w:hyperlink w:anchor="bookmark3370" w:history="1">
        <w:r>
          <w:rPr>
            <w:rFonts w:eastAsia="Times New Roman"/>
            <w:sz w:val="16"/>
            <w:szCs w:val="16"/>
          </w:rPr>
          <w:t>495</w:t>
        </w:r>
      </w:hyperlink>
    </w:p>
    <w:p w:rsidR="00DD4130" w:rsidRDefault="006C0410">
      <w:pPr>
        <w:shd w:val="clear" w:color="auto" w:fill="FFFFFF"/>
        <w:spacing w:line="202" w:lineRule="exact"/>
        <w:ind w:firstLine="398"/>
      </w:pPr>
      <w:r>
        <w:rPr>
          <w:rFonts w:eastAsia="Times New Roman"/>
          <w:sz w:val="16"/>
          <w:szCs w:val="16"/>
        </w:rPr>
        <w:t xml:space="preserve">Мунт (по мужу Голубева) Екатерина Михайловна (1875–1954) – актриса; в МХТ в 1898–1902 гг., с 1922 г. в Ленинградском ТЮЗе II: </w:t>
      </w:r>
      <w:hyperlink w:anchor="bookmark3142" w:history="1">
        <w:r>
          <w:rPr>
            <w:rFonts w:eastAsia="Times New Roman"/>
            <w:sz w:val="16"/>
            <w:szCs w:val="16"/>
          </w:rPr>
          <w:t>427</w:t>
        </w:r>
      </w:hyperlink>
      <w:r>
        <w:rPr>
          <w:rFonts w:eastAsia="Times New Roman"/>
          <w:sz w:val="16"/>
          <w:szCs w:val="16"/>
        </w:rPr>
        <w:t>, 436</w:t>
      </w:r>
    </w:p>
    <w:p w:rsidR="00DD4130" w:rsidRDefault="006C0410">
      <w:pPr>
        <w:shd w:val="clear" w:color="auto" w:fill="FFFFFF"/>
        <w:spacing w:line="202" w:lineRule="exact"/>
        <w:ind w:firstLine="398"/>
        <w:jc w:val="both"/>
      </w:pPr>
      <w:r>
        <w:rPr>
          <w:rFonts w:eastAsia="Times New Roman"/>
          <w:sz w:val="16"/>
          <w:szCs w:val="16"/>
        </w:rPr>
        <w:t>Муся – Мария Александровна Богуславская, племянница и воспи</w:t>
      </w:r>
      <w:r>
        <w:rPr>
          <w:rFonts w:eastAsia="Times New Roman"/>
          <w:sz w:val="16"/>
          <w:szCs w:val="16"/>
        </w:rPr>
        <w:softHyphen/>
        <w:t>танница А.И.Южина</w:t>
      </w:r>
    </w:p>
    <w:p w:rsidR="00DD4130" w:rsidRDefault="006C0410">
      <w:pPr>
        <w:shd w:val="clear" w:color="auto" w:fill="FFFFFF"/>
        <w:spacing w:line="202" w:lineRule="exact"/>
        <w:ind w:left="398"/>
      </w:pPr>
      <w:r>
        <w:rPr>
          <w:rFonts w:eastAsia="Times New Roman"/>
          <w:sz w:val="16"/>
          <w:szCs w:val="16"/>
        </w:rPr>
        <w:t>Муся – см. Жданова М.А.</w:t>
      </w:r>
    </w:p>
    <w:p w:rsidR="00DD4130" w:rsidRDefault="006C0410">
      <w:pPr>
        <w:shd w:val="clear" w:color="auto" w:fill="FFFFFF"/>
        <w:spacing w:line="202" w:lineRule="exact"/>
        <w:ind w:right="134" w:firstLine="398"/>
        <w:jc w:val="both"/>
      </w:pPr>
      <w:r>
        <w:rPr>
          <w:rFonts w:eastAsia="Times New Roman"/>
          <w:sz w:val="16"/>
          <w:szCs w:val="16"/>
        </w:rPr>
        <w:t xml:space="preserve">Мчеделов Вахтанг Леванович (1884–1924) – режиссер, педагог; в МХТ с 1904 г. до конца жизни; один из создателей Второй студии </w:t>
      </w:r>
      <w:r>
        <w:rPr>
          <w:rFonts w:eastAsia="Times New Roman"/>
          <w:sz w:val="16"/>
          <w:szCs w:val="16"/>
          <w:lang w:val="en-US"/>
        </w:rPr>
        <w:t>I: 543, 625</w:t>
      </w:r>
    </w:p>
    <w:p w:rsidR="00DD4130" w:rsidRDefault="006C0410">
      <w:pPr>
        <w:shd w:val="clear" w:color="auto" w:fill="FFFFFF"/>
        <w:spacing w:line="202" w:lineRule="exact"/>
        <w:ind w:right="245" w:firstLine="398"/>
        <w:jc w:val="both"/>
      </w:pPr>
      <w:r>
        <w:rPr>
          <w:rFonts w:eastAsia="Times New Roman"/>
          <w:sz w:val="16"/>
          <w:szCs w:val="16"/>
        </w:rPr>
        <w:t>Мэй Лань-фан (1894–1961) – актер традиционного китайского театра, исполнитель женских ролей; педагог и театральный деятель; гастролировал в СССР в 1935 г. II: 339</w:t>
      </w:r>
    </w:p>
    <w:p w:rsidR="00DD4130" w:rsidRDefault="00DD4130">
      <w:pPr>
        <w:shd w:val="clear" w:color="auto" w:fill="FFFFFF"/>
        <w:spacing w:line="202" w:lineRule="exact"/>
        <w:ind w:right="245"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Набойченко Василиса Осиповна – домработница в семье Н.-Д. II: </w:t>
      </w:r>
      <w:hyperlink w:anchor="bookmark2153" w:history="1">
        <w:r>
          <w:rPr>
            <w:rFonts w:eastAsia="Times New Roman"/>
            <w:sz w:val="16"/>
            <w:szCs w:val="16"/>
          </w:rPr>
          <w:t>91</w:t>
        </w:r>
      </w:hyperlink>
      <w:r>
        <w:rPr>
          <w:rFonts w:eastAsia="Times New Roman"/>
          <w:sz w:val="16"/>
          <w:szCs w:val="16"/>
        </w:rPr>
        <w:t xml:space="preserve">, </w:t>
      </w:r>
      <w:hyperlink w:anchor="bookmark2230" w:history="1">
        <w:r>
          <w:rPr>
            <w:rFonts w:eastAsia="Times New Roman"/>
            <w:sz w:val="16"/>
            <w:szCs w:val="16"/>
          </w:rPr>
          <w:t>126</w:t>
        </w:r>
      </w:hyperlink>
      <w:r>
        <w:rPr>
          <w:rFonts w:eastAsia="Times New Roman"/>
          <w:sz w:val="16"/>
          <w:szCs w:val="16"/>
        </w:rPr>
        <w:t xml:space="preserve">, </w:t>
      </w:r>
      <w:hyperlink w:anchor="bookmark3405" w:history="1">
        <w:r>
          <w:rPr>
            <w:rFonts w:eastAsia="Times New Roman"/>
            <w:sz w:val="16"/>
            <w:szCs w:val="16"/>
          </w:rPr>
          <w:t>507</w:t>
        </w:r>
      </w:hyperlink>
    </w:p>
    <w:p w:rsidR="00DD4130" w:rsidRDefault="006C0410">
      <w:pPr>
        <w:shd w:val="clear" w:color="auto" w:fill="FFFFFF"/>
        <w:spacing w:line="202" w:lineRule="exact"/>
        <w:ind w:right="614" w:firstLine="394"/>
      </w:pPr>
      <w:r>
        <w:rPr>
          <w:rFonts w:eastAsia="Times New Roman"/>
          <w:sz w:val="16"/>
          <w:szCs w:val="16"/>
        </w:rPr>
        <w:t xml:space="preserve">Наварро Рамон (наст. имя и фам. Рамон Хиль Саманьего; 1899–1968) – американский киноактер </w:t>
      </w:r>
      <w:r>
        <w:rPr>
          <w:rFonts w:eastAsia="Times New Roman"/>
          <w:sz w:val="16"/>
          <w:szCs w:val="16"/>
          <w:lang w:val="en-US"/>
        </w:rPr>
        <w:t xml:space="preserve">I: </w:t>
      </w:r>
      <w:hyperlink w:anchor="bookmark1107" w:history="1">
        <w:r>
          <w:rPr>
            <w:rFonts w:eastAsia="Times New Roman"/>
            <w:sz w:val="16"/>
            <w:szCs w:val="16"/>
            <w:lang w:val="en-US"/>
          </w:rPr>
          <w:t>540</w:t>
        </w:r>
      </w:hyperlink>
    </w:p>
    <w:p w:rsidR="00DD4130" w:rsidRDefault="006C0410">
      <w:pPr>
        <w:shd w:val="clear" w:color="auto" w:fill="FFFFFF"/>
        <w:spacing w:line="202" w:lineRule="exact"/>
        <w:ind w:left="394"/>
      </w:pPr>
      <w:r>
        <w:rPr>
          <w:rFonts w:eastAsia="Times New Roman"/>
          <w:sz w:val="16"/>
          <w:szCs w:val="16"/>
        </w:rPr>
        <w:t xml:space="preserve">Наврозов Андрей Петрович (?–1941) – драматург </w:t>
      </w:r>
      <w:r>
        <w:rPr>
          <w:rFonts w:eastAsia="Times New Roman"/>
          <w:sz w:val="16"/>
          <w:szCs w:val="16"/>
          <w:lang w:val="en-US"/>
        </w:rPr>
        <w:t xml:space="preserve">I: </w:t>
      </w:r>
      <w:hyperlink w:anchor="bookmark1717" w:history="1">
        <w:r>
          <w:rPr>
            <w:rFonts w:eastAsia="Times New Roman"/>
            <w:sz w:val="16"/>
            <w:szCs w:val="16"/>
            <w:lang w:val="en-US"/>
          </w:rPr>
          <w:t>777</w:t>
        </w:r>
      </w:hyperlink>
    </w:p>
    <w:p w:rsidR="00DD4130" w:rsidRDefault="006C0410">
      <w:pPr>
        <w:shd w:val="clear" w:color="auto" w:fill="FFFFFF"/>
        <w:spacing w:line="202" w:lineRule="exact"/>
        <w:ind w:left="394"/>
      </w:pPr>
      <w:r>
        <w:rPr>
          <w:rFonts w:eastAsia="Times New Roman"/>
          <w:sz w:val="16"/>
          <w:szCs w:val="16"/>
        </w:rPr>
        <w:t>Над. Фед., Надя – см. Кемарская Н.Ф.</w:t>
      </w:r>
    </w:p>
    <w:p w:rsidR="00DD4130" w:rsidRDefault="006C0410">
      <w:pPr>
        <w:shd w:val="clear" w:color="auto" w:fill="FFFFFF"/>
        <w:spacing w:line="202" w:lineRule="exact"/>
        <w:ind w:firstLine="394"/>
      </w:pPr>
      <w:r>
        <w:rPr>
          <w:rFonts w:eastAsia="Times New Roman"/>
          <w:sz w:val="16"/>
          <w:szCs w:val="16"/>
        </w:rPr>
        <w:t xml:space="preserve">Нардов (наст. фам. Книппер) Владимир Леонардович (1876–1942) – певец (тенор), режиссер оперы; в 1920–1936 гг. в Большом театре </w:t>
      </w:r>
      <w:r>
        <w:rPr>
          <w:rFonts w:eastAsia="Times New Roman"/>
          <w:sz w:val="16"/>
          <w:szCs w:val="16"/>
          <w:lang w:val="en-US"/>
        </w:rPr>
        <w:t>I: 743; II: 391</w:t>
      </w:r>
    </w:p>
    <w:p w:rsidR="00DD4130" w:rsidRDefault="006C0410">
      <w:pPr>
        <w:shd w:val="clear" w:color="auto" w:fill="FFFFFF"/>
        <w:spacing w:line="202" w:lineRule="exact"/>
        <w:ind w:firstLine="394"/>
      </w:pPr>
      <w:r>
        <w:rPr>
          <w:rFonts w:eastAsia="Times New Roman"/>
          <w:sz w:val="16"/>
          <w:szCs w:val="16"/>
        </w:rPr>
        <w:t>Насырова Халима (р. 1913) – актриса, певица (сопрано), обще</w:t>
      </w:r>
      <w:r>
        <w:rPr>
          <w:rFonts w:eastAsia="Times New Roman"/>
          <w:sz w:val="16"/>
          <w:szCs w:val="16"/>
        </w:rPr>
        <w:softHyphen/>
        <w:t>ственный деятель; с 1927 г. в узбекской драме, с 1939-го в Узбекском театре оперы и балета II: 586</w:t>
      </w:r>
    </w:p>
    <w:p w:rsidR="00DD4130" w:rsidRDefault="006C0410">
      <w:pPr>
        <w:shd w:val="clear" w:color="auto" w:fill="FFFFFF"/>
        <w:spacing w:line="202" w:lineRule="exact"/>
        <w:ind w:left="394"/>
      </w:pPr>
      <w:r>
        <w:rPr>
          <w:rFonts w:eastAsia="Times New Roman"/>
          <w:sz w:val="16"/>
          <w:szCs w:val="16"/>
        </w:rPr>
        <w:t xml:space="preserve">Натансон – врач, профессор </w:t>
      </w:r>
      <w:r>
        <w:rPr>
          <w:rFonts w:eastAsia="Times New Roman"/>
          <w:sz w:val="16"/>
          <w:szCs w:val="16"/>
          <w:lang w:val="en-US"/>
        </w:rPr>
        <w:t xml:space="preserve">I: </w:t>
      </w:r>
      <w:hyperlink w:anchor="bookmark1509" w:history="1">
        <w:r>
          <w:rPr>
            <w:rFonts w:eastAsia="Times New Roman"/>
            <w:sz w:val="16"/>
            <w:szCs w:val="16"/>
            <w:lang w:val="en-US"/>
          </w:rPr>
          <w:t>711</w:t>
        </w:r>
      </w:hyperlink>
    </w:p>
    <w:p w:rsidR="00DD4130" w:rsidRDefault="006C0410">
      <w:pPr>
        <w:shd w:val="clear" w:color="auto" w:fill="FFFFFF"/>
        <w:spacing w:line="202" w:lineRule="exact"/>
        <w:ind w:firstLine="394"/>
      </w:pPr>
      <w:r>
        <w:rPr>
          <w:rFonts w:eastAsia="Times New Roman"/>
          <w:sz w:val="16"/>
          <w:szCs w:val="16"/>
        </w:rPr>
        <w:t xml:space="preserve">Негри Пола </w:t>
      </w:r>
      <w:r>
        <w:rPr>
          <w:rFonts w:eastAsia="Times New Roman"/>
          <w:sz w:val="16"/>
          <w:szCs w:val="16"/>
          <w:lang w:val="en-US"/>
        </w:rPr>
        <w:t xml:space="preserve">(Negri Pola; </w:t>
      </w:r>
      <w:r>
        <w:rPr>
          <w:rFonts w:eastAsia="Times New Roman"/>
          <w:sz w:val="16"/>
          <w:szCs w:val="16"/>
        </w:rPr>
        <w:t xml:space="preserve">наст. имя и фам. Барбара Аполлония Халупец; 1894–1987) – актриса польского и немецкого кино, с 1921 г. в Голливуде </w:t>
      </w:r>
      <w:r>
        <w:rPr>
          <w:rFonts w:eastAsia="Times New Roman"/>
          <w:sz w:val="16"/>
          <w:szCs w:val="16"/>
          <w:lang w:val="en-US"/>
        </w:rPr>
        <w:t xml:space="preserve">I: </w:t>
      </w:r>
      <w:hyperlink w:anchor="bookmark1153" w:history="1">
        <w:r>
          <w:rPr>
            <w:rFonts w:eastAsia="Times New Roman"/>
            <w:sz w:val="16"/>
            <w:szCs w:val="16"/>
            <w:lang w:val="en-US"/>
          </w:rPr>
          <w:t>560</w:t>
        </w:r>
      </w:hyperlink>
    </w:p>
    <w:p w:rsidR="00DD4130" w:rsidRDefault="006C0410">
      <w:pPr>
        <w:shd w:val="clear" w:color="auto" w:fill="FFFFFF"/>
        <w:spacing w:line="202" w:lineRule="exact"/>
        <w:ind w:firstLine="394"/>
      </w:pPr>
      <w:r>
        <w:rPr>
          <w:rFonts w:eastAsia="Times New Roman"/>
          <w:sz w:val="16"/>
          <w:szCs w:val="16"/>
        </w:rPr>
        <w:t xml:space="preserve">Недзвецкмй Юрий Владимирович (1907–1992) – актер; в МХАТ в 1927–1935 и в 1937–1974 гг. II: </w:t>
      </w:r>
      <w:hyperlink w:anchor="bookmark3032" w:history="1">
        <w:r>
          <w:rPr>
            <w:rFonts w:eastAsia="Times New Roman"/>
            <w:sz w:val="16"/>
            <w:szCs w:val="16"/>
          </w:rPr>
          <w:t>394</w:t>
        </w:r>
      </w:hyperlink>
      <w:r>
        <w:rPr>
          <w:rFonts w:eastAsia="Times New Roman"/>
          <w:sz w:val="16"/>
          <w:szCs w:val="16"/>
        </w:rPr>
        <w:t xml:space="preserve">, </w:t>
      </w:r>
      <w:hyperlink w:anchor="bookmark3040" w:history="1">
        <w:r>
          <w:rPr>
            <w:rFonts w:eastAsia="Times New Roman"/>
            <w:sz w:val="16"/>
            <w:szCs w:val="16"/>
          </w:rPr>
          <w:t>397</w:t>
        </w:r>
      </w:hyperlink>
      <w:r>
        <w:rPr>
          <w:rFonts w:eastAsia="Times New Roman"/>
          <w:sz w:val="16"/>
          <w:szCs w:val="16"/>
        </w:rPr>
        <w:t xml:space="preserve">, </w:t>
      </w:r>
      <w:hyperlink w:anchor="bookmark3496" w:history="1">
        <w:r>
          <w:rPr>
            <w:rFonts w:eastAsia="Times New Roman"/>
            <w:sz w:val="16"/>
            <w:szCs w:val="16"/>
          </w:rPr>
          <w:t>539</w:t>
        </w:r>
      </w:hyperlink>
      <w:r>
        <w:rPr>
          <w:rFonts w:eastAsia="Times New Roman"/>
          <w:sz w:val="16"/>
          <w:szCs w:val="16"/>
        </w:rPr>
        <w:t xml:space="preserve">, </w:t>
      </w:r>
      <w:hyperlink w:anchor="bookmark3720" w:history="1">
        <w:r>
          <w:rPr>
            <w:rFonts w:eastAsia="Times New Roman"/>
            <w:sz w:val="16"/>
            <w:szCs w:val="16"/>
          </w:rPr>
          <w:t>625</w:t>
        </w:r>
      </w:hyperlink>
      <w:r>
        <w:rPr>
          <w:rFonts w:eastAsia="Times New Roman"/>
          <w:sz w:val="16"/>
          <w:szCs w:val="16"/>
        </w:rPr>
        <w:t xml:space="preserve">, 639, </w:t>
      </w:r>
      <w:hyperlink w:anchor="bookmark3799" w:history="1">
        <w:r>
          <w:rPr>
            <w:rFonts w:eastAsia="Times New Roman"/>
            <w:sz w:val="16"/>
            <w:szCs w:val="16"/>
          </w:rPr>
          <w:t>659</w:t>
        </w:r>
      </w:hyperlink>
    </w:p>
    <w:p w:rsidR="00DD4130" w:rsidRDefault="006C0410">
      <w:pPr>
        <w:shd w:val="clear" w:color="auto" w:fill="FFFFFF"/>
        <w:spacing w:line="202" w:lineRule="exact"/>
        <w:ind w:firstLine="394"/>
      </w:pPr>
      <w:r>
        <w:rPr>
          <w:rFonts w:eastAsia="Times New Roman"/>
          <w:sz w:val="16"/>
          <w:szCs w:val="16"/>
        </w:rPr>
        <w:t xml:space="preserve">Нежданова Антонина Васильевна (1873–1950) – певица (лири-ко-колоратурное сопрано); с 1902 по 1948 г. в Б.т. II: </w:t>
      </w:r>
      <w:hyperlink w:anchor="bookmark2251" w:history="1">
        <w:r>
          <w:rPr>
            <w:rFonts w:eastAsia="Times New Roman"/>
            <w:sz w:val="16"/>
            <w:szCs w:val="16"/>
          </w:rPr>
          <w:t>135</w:t>
        </w:r>
      </w:hyperlink>
      <w:r>
        <w:rPr>
          <w:rFonts w:eastAsia="Times New Roman"/>
          <w:sz w:val="16"/>
          <w:szCs w:val="16"/>
        </w:rPr>
        <w:t xml:space="preserve">, </w:t>
      </w:r>
      <w:hyperlink w:anchor="bookmark2853" w:history="1">
        <w:r>
          <w:rPr>
            <w:rFonts w:eastAsia="Times New Roman"/>
            <w:sz w:val="16"/>
            <w:szCs w:val="16"/>
          </w:rPr>
          <w:t>334</w:t>
        </w:r>
      </w:hyperlink>
    </w:p>
    <w:p w:rsidR="00DD4130" w:rsidRDefault="006C0410">
      <w:pPr>
        <w:shd w:val="clear" w:color="auto" w:fill="FFFFFF"/>
        <w:spacing w:line="202" w:lineRule="exact"/>
        <w:ind w:firstLine="394"/>
      </w:pPr>
      <w:r>
        <w:rPr>
          <w:rFonts w:eastAsia="Times New Roman"/>
          <w:sz w:val="16"/>
          <w:szCs w:val="16"/>
        </w:rPr>
        <w:t>Нежный Игорь Владимирович (1892–1968) – театральный дея</w:t>
      </w:r>
      <w:r>
        <w:rPr>
          <w:rFonts w:eastAsia="Times New Roman"/>
          <w:sz w:val="16"/>
          <w:szCs w:val="16"/>
        </w:rPr>
        <w:softHyphen/>
        <w:t xml:space="preserve">тель; в 1940–1952 гг. сначала помощник, затем замдиректора МХАТ II: 527, </w:t>
      </w:r>
      <w:hyperlink w:anchor="bookmark3476" w:history="1">
        <w:r>
          <w:rPr>
            <w:rFonts w:eastAsia="Times New Roman"/>
            <w:sz w:val="16"/>
            <w:szCs w:val="16"/>
          </w:rPr>
          <w:t>529</w:t>
        </w:r>
      </w:hyperlink>
      <w:r>
        <w:rPr>
          <w:rFonts w:eastAsia="Times New Roman"/>
          <w:sz w:val="16"/>
          <w:szCs w:val="16"/>
        </w:rPr>
        <w:t xml:space="preserve">, </w:t>
      </w:r>
      <w:hyperlink w:anchor="bookmark3483" w:history="1">
        <w:r>
          <w:rPr>
            <w:rFonts w:eastAsia="Times New Roman"/>
            <w:sz w:val="16"/>
            <w:szCs w:val="16"/>
          </w:rPr>
          <w:t>531</w:t>
        </w:r>
      </w:hyperlink>
      <w:r>
        <w:rPr>
          <w:rFonts w:eastAsia="Times New Roman"/>
          <w:sz w:val="16"/>
          <w:szCs w:val="16"/>
        </w:rPr>
        <w:t>–</w:t>
      </w:r>
      <w:hyperlink w:anchor="bookmark3487" w:history="1">
        <w:r>
          <w:rPr>
            <w:rFonts w:eastAsia="Times New Roman"/>
            <w:sz w:val="16"/>
            <w:szCs w:val="16"/>
          </w:rPr>
          <w:t>534</w:t>
        </w:r>
      </w:hyperlink>
      <w:r>
        <w:rPr>
          <w:rFonts w:eastAsia="Times New Roman"/>
          <w:sz w:val="16"/>
          <w:szCs w:val="16"/>
        </w:rPr>
        <w:t xml:space="preserve">, </w:t>
      </w:r>
      <w:hyperlink w:anchor="bookmark3496" w:history="1">
        <w:r>
          <w:rPr>
            <w:rFonts w:eastAsia="Times New Roman"/>
            <w:sz w:val="16"/>
            <w:szCs w:val="16"/>
          </w:rPr>
          <w:t>539</w:t>
        </w:r>
      </w:hyperlink>
      <w:r>
        <w:rPr>
          <w:rFonts w:eastAsia="Times New Roman"/>
          <w:sz w:val="16"/>
          <w:szCs w:val="16"/>
        </w:rPr>
        <w:t xml:space="preserve">, 541, </w:t>
      </w:r>
      <w:hyperlink w:anchor="bookmark3531" w:history="1">
        <w:r>
          <w:rPr>
            <w:rFonts w:eastAsia="Times New Roman"/>
            <w:sz w:val="16"/>
            <w:szCs w:val="16"/>
          </w:rPr>
          <w:t>549</w:t>
        </w:r>
      </w:hyperlink>
      <w:r>
        <w:rPr>
          <w:rFonts w:eastAsia="Times New Roman"/>
          <w:sz w:val="16"/>
          <w:szCs w:val="16"/>
        </w:rPr>
        <w:t xml:space="preserve">, </w:t>
      </w:r>
      <w:hyperlink w:anchor="bookmark3558" w:history="1">
        <w:r>
          <w:rPr>
            <w:rFonts w:eastAsia="Times New Roman"/>
            <w:sz w:val="16"/>
            <w:szCs w:val="16"/>
          </w:rPr>
          <w:t>557</w:t>
        </w:r>
      </w:hyperlink>
      <w:r>
        <w:rPr>
          <w:rFonts w:eastAsia="Times New Roman"/>
          <w:sz w:val="16"/>
          <w:szCs w:val="16"/>
        </w:rPr>
        <w:t xml:space="preserve">, 575, </w:t>
      </w:r>
      <w:hyperlink w:anchor="bookmark3603" w:history="1">
        <w:r>
          <w:rPr>
            <w:rFonts w:eastAsia="Times New Roman"/>
            <w:sz w:val="16"/>
            <w:szCs w:val="16"/>
          </w:rPr>
          <w:t>576</w:t>
        </w:r>
      </w:hyperlink>
      <w:r>
        <w:rPr>
          <w:rFonts w:eastAsia="Times New Roman"/>
          <w:sz w:val="16"/>
          <w:szCs w:val="16"/>
        </w:rPr>
        <w:t xml:space="preserve">, </w:t>
      </w:r>
      <w:hyperlink w:anchor="bookmark3609" w:history="1">
        <w:r>
          <w:rPr>
            <w:rFonts w:eastAsia="Times New Roman"/>
            <w:sz w:val="16"/>
            <w:szCs w:val="16"/>
          </w:rPr>
          <w:t>579</w:t>
        </w:r>
      </w:hyperlink>
      <w:r>
        <w:rPr>
          <w:rFonts w:eastAsia="Times New Roman"/>
          <w:sz w:val="16"/>
          <w:szCs w:val="16"/>
        </w:rPr>
        <w:t xml:space="preserve">, 584, 586, 591, </w:t>
      </w:r>
      <w:hyperlink w:anchor="bookmark3647" w:history="1">
        <w:r>
          <w:rPr>
            <w:rFonts w:eastAsia="Times New Roman"/>
            <w:sz w:val="16"/>
            <w:szCs w:val="16"/>
          </w:rPr>
          <w:t>595</w:t>
        </w:r>
      </w:hyperlink>
      <w:r>
        <w:rPr>
          <w:rFonts w:eastAsia="Times New Roman"/>
          <w:sz w:val="16"/>
          <w:szCs w:val="16"/>
        </w:rPr>
        <w:t xml:space="preserve">, 599, 600, </w:t>
      </w:r>
      <w:hyperlink w:anchor="bookmark3710" w:history="1">
        <w:r>
          <w:rPr>
            <w:rFonts w:eastAsia="Times New Roman"/>
            <w:sz w:val="16"/>
            <w:szCs w:val="16"/>
          </w:rPr>
          <w:t>621</w:t>
        </w:r>
      </w:hyperlink>
      <w:r>
        <w:rPr>
          <w:rFonts w:eastAsia="Times New Roman"/>
          <w:sz w:val="16"/>
          <w:szCs w:val="16"/>
        </w:rPr>
        <w:t xml:space="preserve">, 635, </w:t>
      </w:r>
      <w:hyperlink w:anchor="bookmark3748" w:history="1">
        <w:r>
          <w:rPr>
            <w:rFonts w:eastAsia="Times New Roman"/>
            <w:sz w:val="16"/>
            <w:szCs w:val="16"/>
          </w:rPr>
          <w:t>637</w:t>
        </w:r>
      </w:hyperlink>
      <w:r>
        <w:rPr>
          <w:rFonts w:eastAsia="Times New Roman"/>
          <w:sz w:val="16"/>
          <w:szCs w:val="16"/>
        </w:rPr>
        <w:t xml:space="preserve">, 644, </w:t>
      </w:r>
      <w:hyperlink w:anchor="bookmark3776" w:history="1">
        <w:r>
          <w:rPr>
            <w:rFonts w:eastAsia="Times New Roman"/>
            <w:sz w:val="16"/>
            <w:szCs w:val="16"/>
          </w:rPr>
          <w:t>649</w:t>
        </w:r>
      </w:hyperlink>
      <w:r>
        <w:rPr>
          <w:rFonts w:eastAsia="Times New Roman"/>
          <w:sz w:val="16"/>
          <w:szCs w:val="16"/>
        </w:rPr>
        <w:t xml:space="preserve">, </w:t>
      </w:r>
      <w:hyperlink w:anchor="bookmark3781" w:history="1">
        <w:r>
          <w:rPr>
            <w:rFonts w:eastAsia="Times New Roman"/>
            <w:sz w:val="16"/>
            <w:szCs w:val="16"/>
          </w:rPr>
          <w:t>650</w:t>
        </w:r>
      </w:hyperlink>
      <w:r>
        <w:rPr>
          <w:rFonts w:eastAsia="Times New Roman"/>
          <w:sz w:val="16"/>
          <w:szCs w:val="16"/>
        </w:rPr>
        <w:t xml:space="preserve">, </w:t>
      </w:r>
      <w:hyperlink w:anchor="bookmark3793" w:history="1">
        <w:r>
          <w:rPr>
            <w:rFonts w:eastAsia="Times New Roman"/>
            <w:sz w:val="16"/>
            <w:szCs w:val="16"/>
          </w:rPr>
          <w:t>657</w:t>
        </w:r>
      </w:hyperlink>
      <w:r>
        <w:rPr>
          <w:rFonts w:eastAsia="Times New Roman"/>
          <w:sz w:val="16"/>
          <w:szCs w:val="16"/>
        </w:rPr>
        <w:t xml:space="preserve">, </w:t>
      </w:r>
      <w:hyperlink w:anchor="bookmark3805" w:history="1">
        <w:r>
          <w:rPr>
            <w:rFonts w:eastAsia="Times New Roman"/>
            <w:sz w:val="16"/>
            <w:szCs w:val="16"/>
          </w:rPr>
          <w:t>662</w:t>
        </w:r>
      </w:hyperlink>
      <w:r>
        <w:rPr>
          <w:rFonts w:eastAsia="Times New Roman"/>
          <w:sz w:val="16"/>
          <w:szCs w:val="16"/>
        </w:rPr>
        <w:t xml:space="preserve">, </w:t>
      </w:r>
      <w:hyperlink w:anchor="bookmark3813" w:history="1">
        <w:r>
          <w:rPr>
            <w:rFonts w:eastAsia="Times New Roman"/>
            <w:sz w:val="16"/>
            <w:szCs w:val="16"/>
          </w:rPr>
          <w:t>664</w:t>
        </w:r>
      </w:hyperlink>
      <w:r>
        <w:rPr>
          <w:rFonts w:eastAsia="Times New Roman"/>
          <w:sz w:val="16"/>
          <w:szCs w:val="16"/>
        </w:rPr>
        <w:t xml:space="preserve">, </w:t>
      </w:r>
      <w:hyperlink w:anchor="bookmark3820" w:history="1">
        <w:r>
          <w:rPr>
            <w:rFonts w:eastAsia="Times New Roman"/>
            <w:sz w:val="16"/>
            <w:szCs w:val="16"/>
          </w:rPr>
          <w:t>667</w:t>
        </w:r>
      </w:hyperlink>
      <w:r>
        <w:rPr>
          <w:rFonts w:eastAsia="Times New Roman"/>
          <w:sz w:val="16"/>
          <w:szCs w:val="16"/>
        </w:rPr>
        <w:t xml:space="preserve">, 670, </w:t>
      </w:r>
      <w:hyperlink w:anchor="bookmark3847" w:history="1">
        <w:r>
          <w:rPr>
            <w:rFonts w:eastAsia="Times New Roman"/>
            <w:sz w:val="16"/>
            <w:szCs w:val="16"/>
          </w:rPr>
          <w:t>678</w:t>
        </w:r>
      </w:hyperlink>
      <w:r>
        <w:rPr>
          <w:rFonts w:eastAsia="Times New Roman"/>
          <w:sz w:val="16"/>
          <w:szCs w:val="16"/>
        </w:rPr>
        <w:t xml:space="preserve">, 680, </w:t>
      </w:r>
      <w:hyperlink w:anchor="bookmark3859" w:history="1">
        <w:r>
          <w:rPr>
            <w:rFonts w:eastAsia="Times New Roman"/>
            <w:sz w:val="16"/>
            <w:szCs w:val="16"/>
          </w:rPr>
          <w:t>682</w:t>
        </w:r>
      </w:hyperlink>
      <w:r>
        <w:rPr>
          <w:rFonts w:eastAsia="Times New Roman"/>
          <w:sz w:val="16"/>
          <w:szCs w:val="16"/>
        </w:rPr>
        <w:t xml:space="preserve">, </w:t>
      </w:r>
      <w:hyperlink w:anchor="bookmark3875" w:history="1">
        <w:r>
          <w:rPr>
            <w:rFonts w:eastAsia="Times New Roman"/>
            <w:sz w:val="16"/>
            <w:szCs w:val="16"/>
          </w:rPr>
          <w:t>691</w:t>
        </w:r>
      </w:hyperlink>
      <w:r>
        <w:rPr>
          <w:rFonts w:eastAsia="Times New Roman"/>
          <w:sz w:val="16"/>
          <w:szCs w:val="16"/>
        </w:rPr>
        <w:t xml:space="preserve">, </w:t>
      </w:r>
      <w:hyperlink w:anchor="bookmark3894" w:history="1">
        <w:r>
          <w:rPr>
            <w:rFonts w:eastAsia="Times New Roman"/>
            <w:sz w:val="16"/>
            <w:szCs w:val="16"/>
          </w:rPr>
          <w:t>700</w:t>
        </w:r>
      </w:hyperlink>
      <w:r>
        <w:rPr>
          <w:rFonts w:eastAsia="Times New Roman"/>
          <w:sz w:val="16"/>
          <w:szCs w:val="16"/>
        </w:rPr>
        <w:t xml:space="preserve">, 707, </w:t>
      </w:r>
      <w:hyperlink w:anchor="bookmark3996" w:history="1">
        <w:r>
          <w:rPr>
            <w:rFonts w:eastAsia="Times New Roman"/>
            <w:sz w:val="16"/>
            <w:szCs w:val="16"/>
          </w:rPr>
          <w:t>743</w:t>
        </w:r>
      </w:hyperlink>
      <w:r>
        <w:rPr>
          <w:rFonts w:eastAsia="Times New Roman"/>
          <w:sz w:val="16"/>
          <w:szCs w:val="16"/>
        </w:rPr>
        <w:t xml:space="preserve">, 745–747, </w:t>
      </w:r>
      <w:hyperlink w:anchor="bookmark4011" w:history="1">
        <w:r>
          <w:rPr>
            <w:rFonts w:eastAsia="Times New Roman"/>
            <w:sz w:val="16"/>
            <w:szCs w:val="16"/>
          </w:rPr>
          <w:t>749</w:t>
        </w:r>
      </w:hyperlink>
      <w:r>
        <w:rPr>
          <w:rFonts w:eastAsia="Times New Roman"/>
          <w:sz w:val="16"/>
          <w:szCs w:val="16"/>
        </w:rPr>
        <w:t xml:space="preserve">, </w:t>
      </w:r>
      <w:hyperlink w:anchor="bookmark4015" w:history="1">
        <w:r>
          <w:rPr>
            <w:rFonts w:eastAsia="Times New Roman"/>
            <w:sz w:val="16"/>
            <w:szCs w:val="16"/>
          </w:rPr>
          <w:t>751</w:t>
        </w:r>
      </w:hyperlink>
    </w:p>
    <w:p w:rsidR="00DD4130" w:rsidRDefault="006C0410">
      <w:pPr>
        <w:shd w:val="clear" w:color="auto" w:fill="FFFFFF"/>
        <w:spacing w:line="202" w:lineRule="exact"/>
        <w:ind w:firstLine="394"/>
      </w:pPr>
      <w:r>
        <w:rPr>
          <w:rFonts w:eastAsia="Times New Roman"/>
          <w:sz w:val="16"/>
          <w:szCs w:val="16"/>
        </w:rPr>
        <w:t xml:space="preserve">Незлобин (наст. фам. Алябьев) Константин Николаевич (1857– 1930) – актер, режиссер, антрепренер II: </w:t>
      </w:r>
      <w:hyperlink w:anchor="bookmark3096" w:history="1">
        <w:r>
          <w:rPr>
            <w:rFonts w:eastAsia="Times New Roman"/>
            <w:sz w:val="16"/>
            <w:szCs w:val="16"/>
          </w:rPr>
          <w:t>414</w:t>
        </w:r>
      </w:hyperlink>
    </w:p>
    <w:p w:rsidR="00DD4130" w:rsidRDefault="006C0410">
      <w:pPr>
        <w:shd w:val="clear" w:color="auto" w:fill="FFFFFF"/>
        <w:spacing w:line="202" w:lineRule="exact"/>
        <w:ind w:firstLine="394"/>
      </w:pPr>
      <w:r>
        <w:rPr>
          <w:rFonts w:eastAsia="Times New Roman"/>
          <w:sz w:val="16"/>
          <w:szCs w:val="16"/>
        </w:rPr>
        <w:t xml:space="preserve">Нейгауз Генрих Густавович (1888–1964) – пианист, педагог II: </w:t>
      </w:r>
      <w:hyperlink w:anchor="bookmark3611" w:history="1">
        <w:r>
          <w:rPr>
            <w:rFonts w:eastAsia="Times New Roman"/>
            <w:sz w:val="16"/>
            <w:szCs w:val="16"/>
          </w:rPr>
          <w:t>580</w:t>
        </w:r>
      </w:hyperlink>
    </w:p>
    <w:p w:rsidR="00DD4130" w:rsidRDefault="006C0410">
      <w:pPr>
        <w:shd w:val="clear" w:color="auto" w:fill="FFFFFF"/>
        <w:spacing w:line="202" w:lineRule="exact"/>
        <w:ind w:firstLine="394"/>
      </w:pPr>
      <w:r>
        <w:rPr>
          <w:rFonts w:eastAsia="Times New Roman"/>
          <w:sz w:val="16"/>
          <w:szCs w:val="16"/>
        </w:rPr>
        <w:t xml:space="preserve">Некрасов Виталий Михайлович – актер; в МХАТ в 1934–1950 гг. II: 354, 579, </w:t>
      </w:r>
      <w:hyperlink w:anchor="bookmark3647" w:history="1">
        <w:r>
          <w:rPr>
            <w:rFonts w:eastAsia="Times New Roman"/>
            <w:sz w:val="16"/>
            <w:szCs w:val="16"/>
          </w:rPr>
          <w:t>595</w:t>
        </w:r>
      </w:hyperlink>
      <w:r>
        <w:rPr>
          <w:rFonts w:eastAsia="Times New Roman"/>
          <w:sz w:val="16"/>
          <w:szCs w:val="16"/>
        </w:rPr>
        <w:t xml:space="preserve">, </w:t>
      </w:r>
      <w:hyperlink w:anchor="bookmark3650" w:history="1">
        <w:r>
          <w:rPr>
            <w:rFonts w:eastAsia="Times New Roman"/>
            <w:sz w:val="16"/>
            <w:szCs w:val="16"/>
          </w:rPr>
          <w:t>596</w:t>
        </w:r>
      </w:hyperlink>
    </w:p>
    <w:p w:rsidR="00DD4130" w:rsidRDefault="006C0410">
      <w:pPr>
        <w:shd w:val="clear" w:color="auto" w:fill="FFFFFF"/>
        <w:spacing w:line="202" w:lineRule="exact"/>
        <w:ind w:firstLine="394"/>
      </w:pPr>
      <w:r>
        <w:rPr>
          <w:rFonts w:eastAsia="Times New Roman"/>
          <w:sz w:val="16"/>
          <w:szCs w:val="16"/>
        </w:rPr>
        <w:t>Нелидов Анатолий Петрович (1879–1949) – актер; работал в теа</w:t>
      </w:r>
      <w:r>
        <w:rPr>
          <w:rFonts w:eastAsia="Times New Roman"/>
          <w:sz w:val="16"/>
          <w:szCs w:val="16"/>
        </w:rPr>
        <w:softHyphen/>
        <w:t>трах Комиссаржевской, Незлобина и т.п., в 30-е гг. в Ал.т. II: 61</w:t>
      </w:r>
    </w:p>
    <w:p w:rsidR="00DD4130" w:rsidRDefault="006C0410">
      <w:pPr>
        <w:shd w:val="clear" w:color="auto" w:fill="FFFFFF"/>
        <w:spacing w:line="202" w:lineRule="exact"/>
        <w:ind w:firstLine="394"/>
      </w:pPr>
      <w:r>
        <w:rPr>
          <w:rFonts w:eastAsia="Times New Roman"/>
          <w:sz w:val="16"/>
          <w:szCs w:val="16"/>
        </w:rPr>
        <w:t xml:space="preserve">Немирович-Данченко Василий Иванович (1844–1936) – писатель, журналист; брат Н.-Д. </w:t>
      </w:r>
      <w:r>
        <w:rPr>
          <w:rFonts w:eastAsia="Times New Roman"/>
          <w:sz w:val="16"/>
          <w:szCs w:val="16"/>
          <w:lang w:val="en-US"/>
        </w:rPr>
        <w:t xml:space="preserve">I: 250, </w:t>
      </w:r>
      <w:hyperlink w:anchor="bookmark1232" w:history="1">
        <w:r>
          <w:rPr>
            <w:rFonts w:eastAsia="Times New Roman"/>
            <w:sz w:val="16"/>
            <w:szCs w:val="16"/>
            <w:lang w:val="en-US"/>
          </w:rPr>
          <w:t>594</w:t>
        </w:r>
      </w:hyperlink>
      <w:r>
        <w:rPr>
          <w:rFonts w:eastAsia="Times New Roman"/>
          <w:sz w:val="16"/>
          <w:szCs w:val="16"/>
          <w:lang w:val="en-US"/>
        </w:rPr>
        <w:t xml:space="preserve">, </w:t>
      </w:r>
      <w:hyperlink w:anchor="bookmark1349" w:history="1">
        <w:r>
          <w:rPr>
            <w:rFonts w:eastAsia="Times New Roman"/>
            <w:sz w:val="16"/>
            <w:szCs w:val="16"/>
            <w:lang w:val="en-US"/>
          </w:rPr>
          <w:t>641</w:t>
        </w:r>
      </w:hyperlink>
      <w:r>
        <w:rPr>
          <w:rFonts w:eastAsia="Times New Roman"/>
          <w:sz w:val="16"/>
          <w:szCs w:val="16"/>
          <w:lang w:val="en-US"/>
        </w:rPr>
        <w:t xml:space="preserve">; II: </w:t>
      </w:r>
      <w:hyperlink w:anchor="bookmark2693" w:history="1">
        <w:r>
          <w:rPr>
            <w:rFonts w:eastAsia="Times New Roman"/>
            <w:sz w:val="16"/>
            <w:szCs w:val="16"/>
            <w:lang w:val="en-US"/>
          </w:rPr>
          <w:t>289</w:t>
        </w:r>
      </w:hyperlink>
    </w:p>
    <w:p w:rsidR="00DD4130" w:rsidRDefault="006C0410">
      <w:pPr>
        <w:shd w:val="clear" w:color="auto" w:fill="FFFFFF"/>
        <w:spacing w:line="202" w:lineRule="exact"/>
        <w:ind w:right="307" w:firstLine="394"/>
      </w:pPr>
      <w:r>
        <w:rPr>
          <w:rFonts w:eastAsia="Times New Roman"/>
          <w:sz w:val="16"/>
          <w:szCs w:val="16"/>
        </w:rPr>
        <w:t xml:space="preserve">Немирович-Данченко Василий Михайлович (р. 1940) – сын М.В.Н.-Д. II: </w:t>
      </w:r>
      <w:hyperlink w:anchor="bookmark3405" w:history="1">
        <w:r>
          <w:rPr>
            <w:rFonts w:eastAsia="Times New Roman"/>
            <w:sz w:val="16"/>
            <w:szCs w:val="16"/>
          </w:rPr>
          <w:t>507</w:t>
        </w:r>
      </w:hyperlink>
      <w:r>
        <w:rPr>
          <w:rFonts w:eastAsia="Times New Roman"/>
          <w:sz w:val="16"/>
          <w:szCs w:val="16"/>
        </w:rPr>
        <w:t xml:space="preserve">, </w:t>
      </w:r>
      <w:hyperlink w:anchor="bookmark3459" w:history="1">
        <w:r>
          <w:rPr>
            <w:rFonts w:eastAsia="Times New Roman"/>
            <w:sz w:val="16"/>
            <w:szCs w:val="16"/>
          </w:rPr>
          <w:t>524</w:t>
        </w:r>
      </w:hyperlink>
    </w:p>
    <w:p w:rsidR="00DD4130" w:rsidRDefault="006C0410">
      <w:pPr>
        <w:shd w:val="clear" w:color="auto" w:fill="FFFFFF"/>
        <w:spacing w:line="202" w:lineRule="exact"/>
        <w:ind w:firstLine="394"/>
      </w:pPr>
      <w:r>
        <w:rPr>
          <w:rFonts w:eastAsia="Times New Roman"/>
          <w:sz w:val="16"/>
          <w:szCs w:val="16"/>
        </w:rPr>
        <w:t>Немирович-Данченко Глеб Александрович – дальний родствен</w:t>
      </w:r>
      <w:r>
        <w:rPr>
          <w:rFonts w:eastAsia="Times New Roman"/>
          <w:sz w:val="16"/>
          <w:szCs w:val="16"/>
        </w:rPr>
        <w:softHyphen/>
        <w:t xml:space="preserve">ник или однофамилец Н.–Д. II: 410, </w:t>
      </w:r>
      <w:hyperlink w:anchor="bookmark3095" w:history="1">
        <w:r>
          <w:rPr>
            <w:rFonts w:eastAsia="Times New Roman"/>
            <w:sz w:val="16"/>
            <w:szCs w:val="16"/>
          </w:rPr>
          <w:t>414</w:t>
        </w:r>
      </w:hyperlink>
    </w:p>
    <w:p w:rsidR="00DD4130" w:rsidRDefault="00DD4130">
      <w:pPr>
        <w:shd w:val="clear" w:color="auto" w:fill="FFFFFF"/>
        <w:spacing w:line="202" w:lineRule="exact"/>
        <w:ind w:firstLine="394"/>
        <w:sectPr w:rsidR="00DD4130">
          <w:pgSz w:w="11909" w:h="16834"/>
          <w:pgMar w:top="1440" w:right="3250"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Немирович-Данченко (урожд. бар. Корф, по первому мужу Бантыш) Екатерина Николаевна (1858–1938) – жена Н.-Д. </w:t>
      </w:r>
      <w:r>
        <w:rPr>
          <w:rFonts w:eastAsia="Times New Roman"/>
          <w:sz w:val="16"/>
          <w:szCs w:val="16"/>
          <w:lang w:val="en-US"/>
        </w:rPr>
        <w:t xml:space="preserve">I: </w:t>
      </w:r>
      <w:hyperlink w:anchor="bookmark4" w:history="1">
        <w:r>
          <w:rPr>
            <w:rFonts w:eastAsia="Times New Roman"/>
            <w:sz w:val="16"/>
            <w:szCs w:val="16"/>
            <w:lang w:val="en-US"/>
          </w:rPr>
          <w:t>32</w:t>
        </w:r>
      </w:hyperlink>
      <w:r>
        <w:rPr>
          <w:rFonts w:eastAsia="Times New Roman"/>
          <w:sz w:val="16"/>
          <w:szCs w:val="16"/>
          <w:lang w:val="en-US"/>
        </w:rPr>
        <w:t xml:space="preserve">, </w:t>
      </w:r>
      <w:hyperlink w:anchor="bookmark9" w:history="1">
        <w:r>
          <w:rPr>
            <w:rFonts w:eastAsia="Times New Roman"/>
            <w:sz w:val="16"/>
            <w:szCs w:val="16"/>
            <w:lang w:val="en-US"/>
          </w:rPr>
          <w:t>34</w:t>
        </w:r>
      </w:hyperlink>
      <w:r>
        <w:rPr>
          <w:rFonts w:eastAsia="Times New Roman"/>
          <w:sz w:val="16"/>
          <w:szCs w:val="16"/>
          <w:lang w:val="en-US"/>
        </w:rPr>
        <w:t xml:space="preserve">, </w:t>
      </w:r>
      <w:hyperlink w:anchor="bookmark21" w:history="1">
        <w:r>
          <w:rPr>
            <w:rFonts w:eastAsia="Times New Roman"/>
            <w:sz w:val="16"/>
            <w:szCs w:val="16"/>
            <w:lang w:val="en-US"/>
          </w:rPr>
          <w:t>41</w:t>
        </w:r>
      </w:hyperlink>
      <w:r>
        <w:rPr>
          <w:rFonts w:eastAsia="Times New Roman"/>
          <w:sz w:val="16"/>
          <w:szCs w:val="16"/>
          <w:lang w:val="en-US"/>
        </w:rPr>
        <w:t xml:space="preserve">, </w:t>
      </w:r>
      <w:hyperlink w:anchor="bookmark36" w:history="1">
        <w:r>
          <w:rPr>
            <w:rFonts w:eastAsia="Times New Roman"/>
            <w:sz w:val="16"/>
            <w:szCs w:val="16"/>
            <w:lang w:val="en-US"/>
          </w:rPr>
          <w:t>49</w:t>
        </w:r>
      </w:hyperlink>
      <w:r>
        <w:rPr>
          <w:rFonts w:eastAsia="Times New Roman"/>
          <w:sz w:val="16"/>
          <w:szCs w:val="16"/>
          <w:lang w:val="en-US"/>
        </w:rPr>
        <w:t xml:space="preserve">, </w:t>
      </w:r>
      <w:hyperlink w:anchor="bookmark73" w:history="1">
        <w:r>
          <w:rPr>
            <w:rFonts w:eastAsia="Times New Roman"/>
            <w:sz w:val="16"/>
            <w:szCs w:val="16"/>
            <w:lang w:val="en-US"/>
          </w:rPr>
          <w:t>63</w:t>
        </w:r>
      </w:hyperlink>
      <w:r>
        <w:rPr>
          <w:rFonts w:eastAsia="Times New Roman"/>
          <w:sz w:val="16"/>
          <w:szCs w:val="16"/>
          <w:lang w:val="en-US"/>
        </w:rPr>
        <w:t xml:space="preserve">, </w:t>
      </w:r>
      <w:hyperlink w:anchor="bookmark77" w:history="1">
        <w:r>
          <w:rPr>
            <w:rFonts w:eastAsia="Times New Roman"/>
            <w:sz w:val="16"/>
            <w:szCs w:val="16"/>
            <w:lang w:val="en-US"/>
          </w:rPr>
          <w:t>65</w:t>
        </w:r>
      </w:hyperlink>
      <w:r>
        <w:rPr>
          <w:rFonts w:eastAsia="Times New Roman"/>
          <w:sz w:val="16"/>
          <w:szCs w:val="16"/>
          <w:lang w:val="en-US"/>
        </w:rPr>
        <w:t xml:space="preserve">, 71, </w:t>
      </w:r>
      <w:hyperlink w:anchor="bookmark112" w:history="1">
        <w:r>
          <w:rPr>
            <w:rFonts w:eastAsia="Times New Roman"/>
            <w:sz w:val="16"/>
            <w:szCs w:val="16"/>
            <w:lang w:val="en-US"/>
          </w:rPr>
          <w:t>81</w:t>
        </w:r>
      </w:hyperlink>
      <w:r>
        <w:rPr>
          <w:rFonts w:eastAsia="Times New Roman"/>
          <w:sz w:val="16"/>
          <w:szCs w:val="16"/>
          <w:lang w:val="en-US"/>
        </w:rPr>
        <w:t xml:space="preserve">, </w:t>
      </w:r>
      <w:hyperlink w:anchor="bookmark133" w:history="1">
        <w:r>
          <w:rPr>
            <w:rFonts w:eastAsia="Times New Roman"/>
            <w:sz w:val="16"/>
            <w:szCs w:val="16"/>
            <w:lang w:val="en-US"/>
          </w:rPr>
          <w:t>89</w:t>
        </w:r>
      </w:hyperlink>
      <w:r>
        <w:rPr>
          <w:rFonts w:eastAsia="Times New Roman"/>
          <w:sz w:val="16"/>
          <w:szCs w:val="16"/>
          <w:lang w:val="en-US"/>
        </w:rPr>
        <w:t xml:space="preserve">, </w:t>
      </w:r>
      <w:hyperlink w:anchor="bookmark141" w:history="1">
        <w:r>
          <w:rPr>
            <w:rFonts w:eastAsia="Times New Roman"/>
            <w:sz w:val="16"/>
            <w:szCs w:val="16"/>
            <w:lang w:val="en-US"/>
          </w:rPr>
          <w:t>93</w:t>
        </w:r>
      </w:hyperlink>
      <w:r>
        <w:rPr>
          <w:rFonts w:eastAsia="Times New Roman"/>
          <w:sz w:val="16"/>
          <w:szCs w:val="16"/>
          <w:lang w:val="en-US"/>
        </w:rPr>
        <w:t xml:space="preserve">, </w:t>
      </w:r>
      <w:hyperlink w:anchor="bookmark177" w:history="1">
        <w:r>
          <w:rPr>
            <w:rFonts w:eastAsia="Times New Roman"/>
            <w:sz w:val="16"/>
            <w:szCs w:val="16"/>
            <w:lang w:val="en-US"/>
          </w:rPr>
          <w:t>110</w:t>
        </w:r>
      </w:hyperlink>
      <w:r>
        <w:rPr>
          <w:rFonts w:eastAsia="Times New Roman"/>
          <w:sz w:val="16"/>
          <w:szCs w:val="16"/>
          <w:lang w:val="en-US"/>
        </w:rPr>
        <w:t>–</w:t>
      </w:r>
      <w:hyperlink w:anchor="bookmark182" w:history="1">
        <w:r>
          <w:rPr>
            <w:rFonts w:eastAsia="Times New Roman"/>
            <w:sz w:val="16"/>
            <w:szCs w:val="16"/>
            <w:lang w:val="en-US"/>
          </w:rPr>
          <w:t>112</w:t>
        </w:r>
      </w:hyperlink>
      <w:r>
        <w:rPr>
          <w:rFonts w:eastAsia="Times New Roman"/>
          <w:sz w:val="16"/>
          <w:szCs w:val="16"/>
          <w:lang w:val="en-US"/>
        </w:rPr>
        <w:t>,</w:t>
      </w:r>
      <w:hyperlink w:anchor="bookmark191" w:history="1">
        <w:r>
          <w:rPr>
            <w:rFonts w:eastAsia="Times New Roman"/>
            <w:sz w:val="16"/>
            <w:szCs w:val="16"/>
            <w:lang w:val="en-US"/>
          </w:rPr>
          <w:t>118</w:t>
        </w:r>
      </w:hyperlink>
      <w:r>
        <w:rPr>
          <w:rFonts w:eastAsia="Times New Roman"/>
          <w:sz w:val="16"/>
          <w:szCs w:val="16"/>
          <w:lang w:val="en-US"/>
        </w:rPr>
        <w:t xml:space="preserve">, </w:t>
      </w:r>
      <w:hyperlink w:anchor="bookmark209" w:history="1">
        <w:r>
          <w:rPr>
            <w:rFonts w:eastAsia="Times New Roman"/>
            <w:sz w:val="16"/>
            <w:szCs w:val="16"/>
            <w:lang w:val="en-US"/>
          </w:rPr>
          <w:t>127</w:t>
        </w:r>
      </w:hyperlink>
      <w:r>
        <w:rPr>
          <w:rFonts w:eastAsia="Times New Roman"/>
          <w:sz w:val="16"/>
          <w:szCs w:val="16"/>
          <w:lang w:val="en-US"/>
        </w:rPr>
        <w:t>,</w:t>
      </w:r>
      <w:hyperlink w:anchor="bookmark220" w:history="1">
        <w:r>
          <w:rPr>
            <w:rFonts w:eastAsia="Times New Roman"/>
            <w:sz w:val="16"/>
            <w:szCs w:val="16"/>
            <w:lang w:val="en-US"/>
          </w:rPr>
          <w:t>132</w:t>
        </w:r>
      </w:hyperlink>
      <w:r>
        <w:rPr>
          <w:rFonts w:eastAsia="Times New Roman"/>
          <w:sz w:val="16"/>
          <w:szCs w:val="16"/>
          <w:lang w:val="en-US"/>
        </w:rPr>
        <w:t xml:space="preserve">, </w:t>
      </w:r>
      <w:hyperlink w:anchor="bookmark236" w:history="1">
        <w:r>
          <w:rPr>
            <w:rFonts w:eastAsia="Times New Roman"/>
            <w:sz w:val="16"/>
            <w:szCs w:val="16"/>
            <w:lang w:val="en-US"/>
          </w:rPr>
          <w:t>137</w:t>
        </w:r>
      </w:hyperlink>
      <w:r>
        <w:rPr>
          <w:rFonts w:eastAsia="Times New Roman"/>
          <w:sz w:val="16"/>
          <w:szCs w:val="16"/>
          <w:lang w:val="en-US"/>
        </w:rPr>
        <w:t>,</w:t>
      </w:r>
      <w:hyperlink w:anchor="bookmark258" w:history="1">
        <w:r>
          <w:rPr>
            <w:rFonts w:eastAsia="Times New Roman"/>
            <w:sz w:val="16"/>
            <w:szCs w:val="16"/>
            <w:lang w:val="en-US"/>
          </w:rPr>
          <w:t>151</w:t>
        </w:r>
      </w:hyperlink>
      <w:r>
        <w:rPr>
          <w:rFonts w:eastAsia="Times New Roman"/>
          <w:sz w:val="16"/>
          <w:szCs w:val="16"/>
          <w:lang w:val="en-US"/>
        </w:rPr>
        <w:t xml:space="preserve">, </w:t>
      </w:r>
      <w:hyperlink w:anchor="bookmark281" w:history="1">
        <w:r>
          <w:rPr>
            <w:rFonts w:eastAsia="Times New Roman"/>
            <w:sz w:val="16"/>
            <w:szCs w:val="16"/>
            <w:lang w:val="en-US"/>
          </w:rPr>
          <w:t>163</w:t>
        </w:r>
      </w:hyperlink>
      <w:r>
        <w:rPr>
          <w:rFonts w:eastAsia="Times New Roman"/>
          <w:sz w:val="16"/>
          <w:szCs w:val="16"/>
          <w:lang w:val="en-US"/>
        </w:rPr>
        <w:t xml:space="preserve">,168, </w:t>
      </w:r>
      <w:hyperlink w:anchor="bookmark306" w:history="1">
        <w:r>
          <w:rPr>
            <w:rFonts w:eastAsia="Times New Roman"/>
            <w:sz w:val="16"/>
            <w:szCs w:val="16"/>
            <w:lang w:val="en-US"/>
          </w:rPr>
          <w:t>178</w:t>
        </w:r>
      </w:hyperlink>
      <w:r>
        <w:rPr>
          <w:rFonts w:eastAsia="Times New Roman"/>
          <w:sz w:val="16"/>
          <w:szCs w:val="16"/>
          <w:lang w:val="en-US"/>
        </w:rPr>
        <w:t xml:space="preserve">, 187, 190, </w:t>
      </w:r>
      <w:hyperlink w:anchor="bookmark339" w:history="1">
        <w:r>
          <w:rPr>
            <w:rFonts w:eastAsia="Times New Roman"/>
            <w:sz w:val="16"/>
            <w:szCs w:val="16"/>
            <w:lang w:val="en-US"/>
          </w:rPr>
          <w:t>191</w:t>
        </w:r>
      </w:hyperlink>
      <w:r>
        <w:rPr>
          <w:rFonts w:eastAsia="Times New Roman"/>
          <w:sz w:val="16"/>
          <w:szCs w:val="16"/>
          <w:lang w:val="en-US"/>
        </w:rPr>
        <w:t xml:space="preserve">, </w:t>
      </w:r>
      <w:hyperlink w:anchor="bookmark350" w:history="1">
        <w:r>
          <w:rPr>
            <w:rFonts w:eastAsia="Times New Roman"/>
            <w:sz w:val="16"/>
            <w:szCs w:val="16"/>
            <w:lang w:val="en-US"/>
          </w:rPr>
          <w:t>195</w:t>
        </w:r>
      </w:hyperlink>
      <w:r>
        <w:rPr>
          <w:rFonts w:eastAsia="Times New Roman"/>
          <w:sz w:val="16"/>
          <w:szCs w:val="16"/>
          <w:lang w:val="en-US"/>
        </w:rPr>
        <w:t xml:space="preserve">, 211, </w:t>
      </w:r>
      <w:hyperlink w:anchor="bookmark420" w:history="1">
        <w:r>
          <w:rPr>
            <w:rFonts w:eastAsia="Times New Roman"/>
            <w:sz w:val="16"/>
            <w:szCs w:val="16"/>
            <w:lang w:val="en-US"/>
          </w:rPr>
          <w:t>227</w:t>
        </w:r>
      </w:hyperlink>
      <w:r>
        <w:rPr>
          <w:rFonts w:eastAsia="Times New Roman"/>
          <w:sz w:val="16"/>
          <w:szCs w:val="16"/>
          <w:lang w:val="en-US"/>
        </w:rPr>
        <w:t xml:space="preserve">, </w:t>
      </w:r>
      <w:hyperlink w:anchor="bookmark429" w:history="1">
        <w:r>
          <w:rPr>
            <w:rFonts w:eastAsia="Times New Roman"/>
            <w:sz w:val="16"/>
            <w:szCs w:val="16"/>
            <w:lang w:val="en-US"/>
          </w:rPr>
          <w:t>230</w:t>
        </w:r>
      </w:hyperlink>
      <w:r>
        <w:rPr>
          <w:rFonts w:eastAsia="Times New Roman"/>
          <w:sz w:val="16"/>
          <w:szCs w:val="16"/>
          <w:lang w:val="en-US"/>
        </w:rPr>
        <w:t xml:space="preserve">, </w:t>
      </w:r>
      <w:hyperlink w:anchor="bookmark456" w:history="1">
        <w:r>
          <w:rPr>
            <w:rFonts w:eastAsia="Times New Roman"/>
            <w:sz w:val="16"/>
            <w:szCs w:val="16"/>
            <w:lang w:val="en-US"/>
          </w:rPr>
          <w:t>244</w:t>
        </w:r>
      </w:hyperlink>
      <w:r>
        <w:rPr>
          <w:rFonts w:eastAsia="Times New Roman"/>
          <w:sz w:val="16"/>
          <w:szCs w:val="16"/>
          <w:lang w:val="en-US"/>
        </w:rPr>
        <w:t xml:space="preserve">, </w:t>
      </w:r>
      <w:hyperlink w:anchor="bookmark466" w:history="1">
        <w:r>
          <w:rPr>
            <w:rFonts w:eastAsia="Times New Roman"/>
            <w:sz w:val="16"/>
            <w:szCs w:val="16"/>
            <w:lang w:val="en-US"/>
          </w:rPr>
          <w:t>249</w:t>
        </w:r>
      </w:hyperlink>
      <w:r>
        <w:rPr>
          <w:rFonts w:eastAsia="Times New Roman"/>
          <w:sz w:val="16"/>
          <w:szCs w:val="16"/>
          <w:lang w:val="en-US"/>
        </w:rPr>
        <w:t>,</w:t>
      </w:r>
      <w:hyperlink w:anchor="bookmark478" w:history="1">
        <w:r>
          <w:rPr>
            <w:rFonts w:eastAsia="Times New Roman"/>
            <w:sz w:val="16"/>
            <w:szCs w:val="16"/>
            <w:lang w:val="en-US"/>
          </w:rPr>
          <w:t>256</w:t>
        </w:r>
      </w:hyperlink>
      <w:r>
        <w:rPr>
          <w:rFonts w:eastAsia="Times New Roman"/>
          <w:sz w:val="16"/>
          <w:szCs w:val="16"/>
          <w:lang w:val="en-US"/>
        </w:rPr>
        <w:t xml:space="preserve">,259, </w:t>
      </w:r>
      <w:hyperlink w:anchor="bookmark526" w:history="1">
        <w:r>
          <w:rPr>
            <w:rFonts w:eastAsia="Times New Roman"/>
            <w:sz w:val="16"/>
            <w:szCs w:val="16"/>
            <w:lang w:val="en-US"/>
          </w:rPr>
          <w:t>279</w:t>
        </w:r>
      </w:hyperlink>
      <w:r>
        <w:rPr>
          <w:rFonts w:eastAsia="Times New Roman"/>
          <w:sz w:val="16"/>
          <w:szCs w:val="16"/>
          <w:lang w:val="en-US"/>
        </w:rPr>
        <w:t>,</w:t>
      </w:r>
      <w:hyperlink w:anchor="bookmark533" w:history="1">
        <w:r>
          <w:rPr>
            <w:rFonts w:eastAsia="Times New Roman"/>
            <w:sz w:val="16"/>
            <w:szCs w:val="16"/>
            <w:lang w:val="en-US"/>
          </w:rPr>
          <w:t>282</w:t>
        </w:r>
      </w:hyperlink>
      <w:r>
        <w:rPr>
          <w:rFonts w:eastAsia="Times New Roman"/>
          <w:sz w:val="16"/>
          <w:szCs w:val="16"/>
          <w:lang w:val="en-US"/>
        </w:rPr>
        <w:t>,289,</w:t>
      </w:r>
      <w:hyperlink w:anchor="bookmark568" w:history="1">
        <w:r>
          <w:rPr>
            <w:rFonts w:eastAsia="Times New Roman"/>
            <w:sz w:val="16"/>
            <w:szCs w:val="16"/>
            <w:lang w:val="en-US"/>
          </w:rPr>
          <w:t>300</w:t>
        </w:r>
      </w:hyperlink>
      <w:r>
        <w:rPr>
          <w:rFonts w:eastAsia="Times New Roman"/>
          <w:sz w:val="16"/>
          <w:szCs w:val="16"/>
          <w:lang w:val="en-US"/>
        </w:rPr>
        <w:t xml:space="preserve">, </w:t>
      </w:r>
      <w:hyperlink w:anchor="bookmark579" w:history="1">
        <w:r>
          <w:rPr>
            <w:rFonts w:eastAsia="Times New Roman"/>
            <w:sz w:val="16"/>
            <w:szCs w:val="16"/>
            <w:lang w:val="en-US"/>
          </w:rPr>
          <w:t>306</w:t>
        </w:r>
      </w:hyperlink>
      <w:r>
        <w:rPr>
          <w:rFonts w:eastAsia="Times New Roman"/>
          <w:sz w:val="16"/>
          <w:szCs w:val="16"/>
          <w:lang w:val="en-US"/>
        </w:rPr>
        <w:t xml:space="preserve">, </w:t>
      </w:r>
      <w:hyperlink w:anchor="bookmark580" w:history="1">
        <w:r>
          <w:rPr>
            <w:rFonts w:eastAsia="Times New Roman"/>
            <w:sz w:val="16"/>
            <w:szCs w:val="16"/>
            <w:lang w:val="en-US"/>
          </w:rPr>
          <w:t>307</w:t>
        </w:r>
      </w:hyperlink>
      <w:r>
        <w:rPr>
          <w:rFonts w:eastAsia="Times New Roman"/>
          <w:sz w:val="16"/>
          <w:szCs w:val="16"/>
          <w:lang w:val="en-US"/>
        </w:rPr>
        <w:t xml:space="preserve">, </w:t>
      </w:r>
      <w:hyperlink w:anchor="bookmark598" w:history="1">
        <w:r>
          <w:rPr>
            <w:rFonts w:eastAsia="Times New Roman"/>
            <w:sz w:val="16"/>
            <w:szCs w:val="16"/>
            <w:lang w:val="en-US"/>
          </w:rPr>
          <w:t>316</w:t>
        </w:r>
      </w:hyperlink>
      <w:r>
        <w:rPr>
          <w:rFonts w:eastAsia="Times New Roman"/>
          <w:sz w:val="16"/>
          <w:szCs w:val="16"/>
          <w:lang w:val="en-US"/>
        </w:rPr>
        <w:t xml:space="preserve">, </w:t>
      </w:r>
      <w:hyperlink w:anchor="bookmark610" w:history="1">
        <w:r>
          <w:rPr>
            <w:rFonts w:eastAsia="Times New Roman"/>
            <w:sz w:val="16"/>
            <w:szCs w:val="16"/>
            <w:lang w:val="en-US"/>
          </w:rPr>
          <w:t>323</w:t>
        </w:r>
      </w:hyperlink>
      <w:r>
        <w:rPr>
          <w:rFonts w:eastAsia="Times New Roman"/>
          <w:sz w:val="16"/>
          <w:szCs w:val="16"/>
          <w:lang w:val="en-US"/>
        </w:rPr>
        <w:t xml:space="preserve">, 336, </w:t>
      </w:r>
      <w:hyperlink w:anchor="bookmark674" w:history="1">
        <w:r>
          <w:rPr>
            <w:rFonts w:eastAsia="Times New Roman"/>
            <w:sz w:val="16"/>
            <w:szCs w:val="16"/>
            <w:lang w:val="en-US"/>
          </w:rPr>
          <w:t>356</w:t>
        </w:r>
      </w:hyperlink>
      <w:r>
        <w:rPr>
          <w:rFonts w:eastAsia="Times New Roman"/>
          <w:sz w:val="16"/>
          <w:szCs w:val="16"/>
          <w:lang w:val="en-US"/>
        </w:rPr>
        <w:t xml:space="preserve">, </w:t>
      </w:r>
      <w:hyperlink w:anchor="bookmark684" w:history="1">
        <w:r>
          <w:rPr>
            <w:rFonts w:eastAsia="Times New Roman"/>
            <w:sz w:val="16"/>
            <w:szCs w:val="16"/>
            <w:lang w:val="en-US"/>
          </w:rPr>
          <w:t>362</w:t>
        </w:r>
      </w:hyperlink>
      <w:r>
        <w:rPr>
          <w:rFonts w:eastAsia="Times New Roman"/>
          <w:sz w:val="16"/>
          <w:szCs w:val="16"/>
          <w:lang w:val="en-US"/>
        </w:rPr>
        <w:t xml:space="preserve">, 375, </w:t>
      </w:r>
      <w:hyperlink w:anchor="bookmark718" w:history="1">
        <w:r>
          <w:rPr>
            <w:rFonts w:eastAsia="Times New Roman"/>
            <w:sz w:val="16"/>
            <w:szCs w:val="16"/>
            <w:lang w:val="en-US"/>
          </w:rPr>
          <w:t>378</w:t>
        </w:r>
      </w:hyperlink>
      <w:r>
        <w:rPr>
          <w:rFonts w:eastAsia="Times New Roman"/>
          <w:sz w:val="16"/>
          <w:szCs w:val="16"/>
          <w:lang w:val="en-US"/>
        </w:rPr>
        <w:t xml:space="preserve">, </w:t>
      </w:r>
      <w:hyperlink w:anchor="bookmark720" w:history="1">
        <w:r>
          <w:rPr>
            <w:rFonts w:eastAsia="Times New Roman"/>
            <w:sz w:val="16"/>
            <w:szCs w:val="16"/>
            <w:lang w:val="en-US"/>
          </w:rPr>
          <w:t>379</w:t>
        </w:r>
      </w:hyperlink>
      <w:r>
        <w:rPr>
          <w:rFonts w:eastAsia="Times New Roman"/>
          <w:sz w:val="16"/>
          <w:szCs w:val="16"/>
          <w:lang w:val="en-US"/>
        </w:rPr>
        <w:t xml:space="preserve">, </w:t>
      </w:r>
      <w:hyperlink w:anchor="bookmark724" w:history="1">
        <w:r>
          <w:rPr>
            <w:rFonts w:eastAsia="Times New Roman"/>
            <w:sz w:val="16"/>
            <w:szCs w:val="16"/>
            <w:lang w:val="en-US"/>
          </w:rPr>
          <w:t>381</w:t>
        </w:r>
      </w:hyperlink>
      <w:r>
        <w:rPr>
          <w:rFonts w:eastAsia="Times New Roman"/>
          <w:sz w:val="16"/>
          <w:szCs w:val="16"/>
          <w:lang w:val="en-US"/>
        </w:rPr>
        <w:t xml:space="preserve">, 391, </w:t>
      </w:r>
      <w:hyperlink w:anchor="bookmark776" w:history="1">
        <w:r>
          <w:rPr>
            <w:rFonts w:eastAsia="Times New Roman"/>
            <w:sz w:val="16"/>
            <w:szCs w:val="16"/>
            <w:lang w:val="en-US"/>
          </w:rPr>
          <w:t>406</w:t>
        </w:r>
      </w:hyperlink>
      <w:r>
        <w:rPr>
          <w:rFonts w:eastAsia="Times New Roman"/>
          <w:sz w:val="16"/>
          <w:szCs w:val="16"/>
          <w:lang w:val="en-US"/>
        </w:rPr>
        <w:t xml:space="preserve">, </w:t>
      </w:r>
      <w:hyperlink w:anchor="bookmark814" w:history="1">
        <w:r>
          <w:rPr>
            <w:rFonts w:eastAsia="Times New Roman"/>
            <w:sz w:val="16"/>
            <w:szCs w:val="16"/>
            <w:lang w:val="en-US"/>
          </w:rPr>
          <w:t>425</w:t>
        </w:r>
      </w:hyperlink>
      <w:r>
        <w:rPr>
          <w:rFonts w:eastAsia="Times New Roman"/>
          <w:sz w:val="16"/>
          <w:szCs w:val="16"/>
          <w:lang w:val="en-US"/>
        </w:rPr>
        <w:t xml:space="preserve">, </w:t>
      </w:r>
      <w:hyperlink w:anchor="bookmark866" w:history="1">
        <w:r>
          <w:rPr>
            <w:rFonts w:eastAsia="Times New Roman"/>
            <w:sz w:val="16"/>
            <w:szCs w:val="16"/>
            <w:lang w:val="en-US"/>
          </w:rPr>
          <w:t>451</w:t>
        </w:r>
      </w:hyperlink>
      <w:r>
        <w:rPr>
          <w:rFonts w:eastAsia="Times New Roman"/>
          <w:sz w:val="16"/>
          <w:szCs w:val="16"/>
          <w:lang w:val="en-US"/>
        </w:rPr>
        <w:t xml:space="preserve">, </w:t>
      </w:r>
      <w:hyperlink w:anchor="bookmark876" w:history="1">
        <w:r>
          <w:rPr>
            <w:rFonts w:eastAsia="Times New Roman"/>
            <w:sz w:val="16"/>
            <w:szCs w:val="16"/>
            <w:lang w:val="en-US"/>
          </w:rPr>
          <w:t>454</w:t>
        </w:r>
      </w:hyperlink>
      <w:r>
        <w:rPr>
          <w:rFonts w:eastAsia="Times New Roman"/>
          <w:sz w:val="16"/>
          <w:szCs w:val="16"/>
          <w:lang w:val="en-US"/>
        </w:rPr>
        <w:t xml:space="preserve">, </w:t>
      </w:r>
      <w:hyperlink w:anchor="bookmark894" w:history="1">
        <w:r>
          <w:rPr>
            <w:rFonts w:eastAsia="Times New Roman"/>
            <w:sz w:val="16"/>
            <w:szCs w:val="16"/>
            <w:lang w:val="en-US"/>
          </w:rPr>
          <w:t>460</w:t>
        </w:r>
      </w:hyperlink>
      <w:r>
        <w:rPr>
          <w:rFonts w:eastAsia="Times New Roman"/>
          <w:sz w:val="16"/>
          <w:szCs w:val="16"/>
          <w:lang w:val="en-US"/>
        </w:rPr>
        <w:t xml:space="preserve">, </w:t>
      </w:r>
      <w:hyperlink w:anchor="bookmark918" w:history="1">
        <w:r>
          <w:rPr>
            <w:rFonts w:eastAsia="Times New Roman"/>
            <w:sz w:val="16"/>
            <w:szCs w:val="16"/>
            <w:lang w:val="en-US"/>
          </w:rPr>
          <w:t>471</w:t>
        </w:r>
      </w:hyperlink>
      <w:r>
        <w:rPr>
          <w:rFonts w:eastAsia="Times New Roman"/>
          <w:sz w:val="16"/>
          <w:szCs w:val="16"/>
          <w:lang w:val="en-US"/>
        </w:rPr>
        <w:t xml:space="preserve">, </w:t>
      </w:r>
      <w:hyperlink w:anchor="bookmark942" w:history="1">
        <w:r>
          <w:rPr>
            <w:rFonts w:eastAsia="Times New Roman"/>
            <w:sz w:val="16"/>
            <w:szCs w:val="16"/>
            <w:lang w:val="en-US"/>
          </w:rPr>
          <w:t>478</w:t>
        </w:r>
      </w:hyperlink>
      <w:r>
        <w:rPr>
          <w:rFonts w:eastAsia="Times New Roman"/>
          <w:sz w:val="16"/>
          <w:szCs w:val="16"/>
          <w:lang w:val="en-US"/>
        </w:rPr>
        <w:t xml:space="preserve">, </w:t>
      </w:r>
      <w:hyperlink w:anchor="bookmark1013" w:history="1">
        <w:r>
          <w:rPr>
            <w:rFonts w:eastAsia="Times New Roman"/>
            <w:sz w:val="16"/>
            <w:szCs w:val="16"/>
            <w:lang w:val="en-US"/>
          </w:rPr>
          <w:t>504</w:t>
        </w:r>
      </w:hyperlink>
      <w:r>
        <w:rPr>
          <w:rFonts w:eastAsia="Times New Roman"/>
          <w:sz w:val="16"/>
          <w:szCs w:val="16"/>
          <w:lang w:val="en-US"/>
        </w:rPr>
        <w:t xml:space="preserve">, 510, 517, </w:t>
      </w:r>
      <w:hyperlink w:anchor="bookmark1057" w:history="1">
        <w:r>
          <w:rPr>
            <w:rFonts w:eastAsia="Times New Roman"/>
            <w:sz w:val="16"/>
            <w:szCs w:val="16"/>
            <w:lang w:val="en-US"/>
          </w:rPr>
          <w:t>522</w:t>
        </w:r>
      </w:hyperlink>
      <w:r>
        <w:rPr>
          <w:rFonts w:eastAsia="Times New Roman"/>
          <w:sz w:val="16"/>
          <w:szCs w:val="16"/>
          <w:lang w:val="en-US"/>
        </w:rPr>
        <w:t xml:space="preserve">, </w:t>
      </w:r>
      <w:hyperlink w:anchor="bookmark1059" w:history="1">
        <w:r>
          <w:rPr>
            <w:rFonts w:eastAsia="Times New Roman"/>
            <w:sz w:val="16"/>
            <w:szCs w:val="16"/>
            <w:lang w:val="en-US"/>
          </w:rPr>
          <w:t>523</w:t>
        </w:r>
      </w:hyperlink>
      <w:r>
        <w:rPr>
          <w:rFonts w:eastAsia="Times New Roman"/>
          <w:sz w:val="16"/>
          <w:szCs w:val="16"/>
          <w:lang w:val="en-US"/>
        </w:rPr>
        <w:t xml:space="preserve">, </w:t>
      </w:r>
      <w:hyperlink w:anchor="bookmark1072" w:history="1">
        <w:r>
          <w:rPr>
            <w:rFonts w:eastAsia="Times New Roman"/>
            <w:sz w:val="16"/>
            <w:szCs w:val="16"/>
            <w:lang w:val="en-US"/>
          </w:rPr>
          <w:t>528</w:t>
        </w:r>
      </w:hyperlink>
      <w:r>
        <w:rPr>
          <w:rFonts w:eastAsia="Times New Roman"/>
          <w:sz w:val="16"/>
          <w:szCs w:val="16"/>
          <w:lang w:val="en-US"/>
        </w:rPr>
        <w:t xml:space="preserve">, 530, </w:t>
      </w:r>
      <w:hyperlink w:anchor="bookmark1090" w:history="1">
        <w:r>
          <w:rPr>
            <w:rFonts w:eastAsia="Times New Roman"/>
            <w:sz w:val="16"/>
            <w:szCs w:val="16"/>
            <w:lang w:val="en-US"/>
          </w:rPr>
          <w:t>535</w:t>
        </w:r>
      </w:hyperlink>
      <w:r>
        <w:rPr>
          <w:rFonts w:eastAsia="Times New Roman"/>
          <w:sz w:val="16"/>
          <w:szCs w:val="16"/>
          <w:lang w:val="en-US"/>
        </w:rPr>
        <w:t xml:space="preserve">, </w:t>
      </w:r>
      <w:hyperlink w:anchor="bookmark1105" w:history="1">
        <w:r>
          <w:rPr>
            <w:rFonts w:eastAsia="Times New Roman"/>
            <w:sz w:val="16"/>
            <w:szCs w:val="16"/>
            <w:lang w:val="en-US"/>
          </w:rPr>
          <w:t>540</w:t>
        </w:r>
      </w:hyperlink>
      <w:r>
        <w:rPr>
          <w:rFonts w:eastAsia="Times New Roman"/>
          <w:sz w:val="16"/>
          <w:szCs w:val="16"/>
          <w:lang w:val="en-US"/>
        </w:rPr>
        <w:t xml:space="preserve">, 547, </w:t>
      </w:r>
      <w:hyperlink w:anchor="bookmark1122" w:history="1">
        <w:r>
          <w:rPr>
            <w:rFonts w:eastAsia="Times New Roman"/>
            <w:sz w:val="16"/>
            <w:szCs w:val="16"/>
            <w:lang w:val="en-US"/>
          </w:rPr>
          <w:t>548</w:t>
        </w:r>
      </w:hyperlink>
      <w:r>
        <w:rPr>
          <w:rFonts w:eastAsia="Times New Roman"/>
          <w:sz w:val="16"/>
          <w:szCs w:val="16"/>
          <w:lang w:val="en-US"/>
        </w:rPr>
        <w:t xml:space="preserve">, 555, 557, </w:t>
      </w:r>
      <w:hyperlink w:anchor="bookmark1147" w:history="1">
        <w:r>
          <w:rPr>
            <w:rFonts w:eastAsia="Times New Roman"/>
            <w:sz w:val="16"/>
            <w:szCs w:val="16"/>
            <w:lang w:val="en-US"/>
          </w:rPr>
          <w:t>559</w:t>
        </w:r>
      </w:hyperlink>
      <w:r>
        <w:rPr>
          <w:rFonts w:eastAsia="Times New Roman"/>
          <w:sz w:val="16"/>
          <w:szCs w:val="16"/>
          <w:lang w:val="en-US"/>
        </w:rPr>
        <w:t xml:space="preserve">, 563, </w:t>
      </w:r>
      <w:hyperlink w:anchor="bookmark1187" w:history="1">
        <w:r>
          <w:rPr>
            <w:rFonts w:eastAsia="Times New Roman"/>
            <w:sz w:val="16"/>
            <w:szCs w:val="16"/>
            <w:lang w:val="en-US"/>
          </w:rPr>
          <w:t>576</w:t>
        </w:r>
      </w:hyperlink>
      <w:r>
        <w:rPr>
          <w:rFonts w:eastAsia="Times New Roman"/>
          <w:sz w:val="16"/>
          <w:szCs w:val="16"/>
          <w:lang w:val="en-US"/>
        </w:rPr>
        <w:t xml:space="preserve">, 577, 585, 591, </w:t>
      </w:r>
      <w:hyperlink w:anchor="bookmark1232" w:history="1">
        <w:r>
          <w:rPr>
            <w:rFonts w:eastAsia="Times New Roman"/>
            <w:sz w:val="16"/>
            <w:szCs w:val="16"/>
            <w:lang w:val="en-US"/>
          </w:rPr>
          <w:t>594</w:t>
        </w:r>
      </w:hyperlink>
      <w:r>
        <w:rPr>
          <w:rFonts w:eastAsia="Times New Roman"/>
          <w:sz w:val="16"/>
          <w:szCs w:val="16"/>
          <w:lang w:val="en-US"/>
        </w:rPr>
        <w:t xml:space="preserve">, </w:t>
      </w:r>
      <w:hyperlink w:anchor="bookmark1249" w:history="1">
        <w:r>
          <w:rPr>
            <w:rFonts w:eastAsia="Times New Roman"/>
            <w:sz w:val="16"/>
            <w:szCs w:val="16"/>
            <w:lang w:val="en-US"/>
          </w:rPr>
          <w:t>601</w:t>
        </w:r>
      </w:hyperlink>
      <w:r>
        <w:rPr>
          <w:rFonts w:eastAsia="Times New Roman"/>
          <w:sz w:val="16"/>
          <w:szCs w:val="16"/>
          <w:lang w:val="en-US"/>
        </w:rPr>
        <w:t xml:space="preserve">, </w:t>
      </w:r>
      <w:hyperlink w:anchor="bookmark1274" w:history="1">
        <w:r>
          <w:rPr>
            <w:rFonts w:eastAsia="Times New Roman"/>
            <w:sz w:val="16"/>
            <w:szCs w:val="16"/>
            <w:lang w:val="en-US"/>
          </w:rPr>
          <w:t>611</w:t>
        </w:r>
      </w:hyperlink>
      <w:r>
        <w:rPr>
          <w:rFonts w:eastAsia="Times New Roman"/>
          <w:sz w:val="16"/>
          <w:szCs w:val="16"/>
          <w:lang w:val="en-US"/>
        </w:rPr>
        <w:t xml:space="preserve">, </w:t>
      </w:r>
      <w:hyperlink w:anchor="bookmark1287" w:history="1">
        <w:r>
          <w:rPr>
            <w:rFonts w:eastAsia="Times New Roman"/>
            <w:sz w:val="16"/>
            <w:szCs w:val="16"/>
            <w:lang w:val="en-US"/>
          </w:rPr>
          <w:t>616</w:t>
        </w:r>
      </w:hyperlink>
      <w:r>
        <w:rPr>
          <w:rFonts w:eastAsia="Times New Roman"/>
          <w:sz w:val="16"/>
          <w:szCs w:val="16"/>
          <w:lang w:val="en-US"/>
        </w:rPr>
        <w:t xml:space="preserve">, </w:t>
      </w:r>
      <w:hyperlink w:anchor="bookmark1304" w:history="1">
        <w:r>
          <w:rPr>
            <w:rFonts w:eastAsia="Times New Roman"/>
            <w:sz w:val="16"/>
            <w:szCs w:val="16"/>
            <w:lang w:val="en-US"/>
          </w:rPr>
          <w:t>624</w:t>
        </w:r>
      </w:hyperlink>
      <w:r>
        <w:rPr>
          <w:rFonts w:eastAsia="Times New Roman"/>
          <w:sz w:val="16"/>
          <w:szCs w:val="16"/>
          <w:lang w:val="en-US"/>
        </w:rPr>
        <w:t xml:space="preserve">, </w:t>
      </w:r>
      <w:hyperlink w:anchor="bookmark1312" w:history="1">
        <w:r>
          <w:rPr>
            <w:rFonts w:eastAsia="Times New Roman"/>
            <w:sz w:val="16"/>
            <w:szCs w:val="16"/>
            <w:lang w:val="en-US"/>
          </w:rPr>
          <w:t>627</w:t>
        </w:r>
      </w:hyperlink>
      <w:r>
        <w:rPr>
          <w:rFonts w:eastAsia="Times New Roman"/>
          <w:sz w:val="16"/>
          <w:szCs w:val="16"/>
          <w:lang w:val="en-US"/>
        </w:rPr>
        <w:t>–</w:t>
      </w:r>
      <w:hyperlink w:anchor="bookmark1316" w:history="1">
        <w:r>
          <w:rPr>
            <w:rFonts w:eastAsia="Times New Roman"/>
            <w:sz w:val="16"/>
            <w:szCs w:val="16"/>
            <w:lang w:val="en-US"/>
          </w:rPr>
          <w:t>629</w:t>
        </w:r>
      </w:hyperlink>
      <w:r>
        <w:rPr>
          <w:rFonts w:eastAsia="Times New Roman"/>
          <w:sz w:val="16"/>
          <w:szCs w:val="16"/>
          <w:lang w:val="en-US"/>
        </w:rPr>
        <w:t xml:space="preserve">, </w:t>
      </w:r>
      <w:hyperlink w:anchor="bookmark1331" w:history="1">
        <w:r>
          <w:rPr>
            <w:rFonts w:eastAsia="Times New Roman"/>
            <w:sz w:val="16"/>
            <w:szCs w:val="16"/>
            <w:lang w:val="en-US"/>
          </w:rPr>
          <w:t>634</w:t>
        </w:r>
      </w:hyperlink>
      <w:r>
        <w:rPr>
          <w:rFonts w:eastAsia="Times New Roman"/>
          <w:sz w:val="16"/>
          <w:szCs w:val="16"/>
          <w:lang w:val="en-US"/>
        </w:rPr>
        <w:t>, 640–</w:t>
      </w:r>
      <w:hyperlink w:anchor="bookmark1351" w:history="1">
        <w:r>
          <w:rPr>
            <w:rFonts w:eastAsia="Times New Roman"/>
            <w:sz w:val="16"/>
            <w:szCs w:val="16"/>
            <w:lang w:val="en-US"/>
          </w:rPr>
          <w:t>642</w:t>
        </w:r>
      </w:hyperlink>
      <w:r>
        <w:rPr>
          <w:rFonts w:eastAsia="Times New Roman"/>
          <w:sz w:val="16"/>
          <w:szCs w:val="16"/>
          <w:lang w:val="en-US"/>
        </w:rPr>
        <w:t xml:space="preserve">, </w:t>
      </w:r>
      <w:hyperlink w:anchor="bookmark1369" w:history="1">
        <w:r>
          <w:rPr>
            <w:rFonts w:eastAsia="Times New Roman"/>
            <w:sz w:val="16"/>
            <w:szCs w:val="16"/>
            <w:lang w:val="en-US"/>
          </w:rPr>
          <w:t>650</w:t>
        </w:r>
      </w:hyperlink>
      <w:r>
        <w:rPr>
          <w:rFonts w:eastAsia="Times New Roman"/>
          <w:sz w:val="16"/>
          <w:szCs w:val="16"/>
          <w:lang w:val="en-US"/>
        </w:rPr>
        <w:t xml:space="preserve">, 655, </w:t>
      </w:r>
      <w:hyperlink w:anchor="bookmark1402" w:history="1">
        <w:r>
          <w:rPr>
            <w:rFonts w:eastAsia="Times New Roman"/>
            <w:sz w:val="16"/>
            <w:szCs w:val="16"/>
            <w:lang w:val="en-US"/>
          </w:rPr>
          <w:t>666</w:t>
        </w:r>
      </w:hyperlink>
      <w:r>
        <w:rPr>
          <w:rFonts w:eastAsia="Times New Roman"/>
          <w:sz w:val="16"/>
          <w:szCs w:val="16"/>
          <w:lang w:val="en-US"/>
        </w:rPr>
        <w:t xml:space="preserve">, </w:t>
      </w:r>
      <w:hyperlink w:anchor="bookmark1417" w:history="1">
        <w:r>
          <w:rPr>
            <w:rFonts w:eastAsia="Times New Roman"/>
            <w:sz w:val="16"/>
            <w:szCs w:val="16"/>
            <w:lang w:val="en-US"/>
          </w:rPr>
          <w:t>673</w:t>
        </w:r>
      </w:hyperlink>
      <w:r>
        <w:rPr>
          <w:rFonts w:eastAsia="Times New Roman"/>
          <w:sz w:val="16"/>
          <w:szCs w:val="16"/>
          <w:lang w:val="en-US"/>
        </w:rPr>
        <w:t xml:space="preserve">, 676, 681, </w:t>
      </w:r>
      <w:hyperlink w:anchor="bookmark1448" w:history="1">
        <w:r>
          <w:rPr>
            <w:rFonts w:eastAsia="Times New Roman"/>
            <w:sz w:val="16"/>
            <w:szCs w:val="16"/>
            <w:lang w:val="en-US"/>
          </w:rPr>
          <w:t>684</w:t>
        </w:r>
      </w:hyperlink>
      <w:r>
        <w:rPr>
          <w:rFonts w:eastAsia="Times New Roman"/>
          <w:sz w:val="16"/>
          <w:szCs w:val="16"/>
          <w:lang w:val="en-US"/>
        </w:rPr>
        <w:t xml:space="preserve">, 690, </w:t>
      </w:r>
      <w:hyperlink w:anchor="bookmark1470" w:history="1">
        <w:r>
          <w:rPr>
            <w:rFonts w:eastAsia="Times New Roman"/>
            <w:sz w:val="16"/>
            <w:szCs w:val="16"/>
            <w:lang w:val="en-US"/>
          </w:rPr>
          <w:t>695</w:t>
        </w:r>
      </w:hyperlink>
      <w:r>
        <w:rPr>
          <w:rFonts w:eastAsia="Times New Roman"/>
          <w:sz w:val="16"/>
          <w:szCs w:val="16"/>
          <w:lang w:val="en-US"/>
        </w:rPr>
        <w:t xml:space="preserve">, 698, </w:t>
      </w:r>
      <w:hyperlink w:anchor="bookmark1482" w:history="1">
        <w:r>
          <w:rPr>
            <w:rFonts w:eastAsia="Times New Roman"/>
            <w:sz w:val="16"/>
            <w:szCs w:val="16"/>
            <w:lang w:val="en-US"/>
          </w:rPr>
          <w:t>701</w:t>
        </w:r>
      </w:hyperlink>
      <w:r>
        <w:rPr>
          <w:rFonts w:eastAsia="Times New Roman"/>
          <w:sz w:val="16"/>
          <w:szCs w:val="16"/>
          <w:lang w:val="en-US"/>
        </w:rPr>
        <w:t xml:space="preserve">, </w:t>
      </w:r>
      <w:hyperlink w:anchor="bookmark1495" w:history="1">
        <w:r>
          <w:rPr>
            <w:rFonts w:eastAsia="Times New Roman"/>
            <w:sz w:val="16"/>
            <w:szCs w:val="16"/>
            <w:lang w:val="en-US"/>
          </w:rPr>
          <w:t>706</w:t>
        </w:r>
      </w:hyperlink>
      <w:r>
        <w:rPr>
          <w:rFonts w:eastAsia="Times New Roman"/>
          <w:sz w:val="16"/>
          <w:szCs w:val="16"/>
          <w:lang w:val="en-US"/>
        </w:rPr>
        <w:t xml:space="preserve">, </w:t>
      </w:r>
      <w:hyperlink w:anchor="bookmark1499" w:history="1">
        <w:r>
          <w:rPr>
            <w:rFonts w:eastAsia="Times New Roman"/>
            <w:sz w:val="16"/>
            <w:szCs w:val="16"/>
            <w:lang w:val="en-US"/>
          </w:rPr>
          <w:t>708</w:t>
        </w:r>
      </w:hyperlink>
      <w:r>
        <w:rPr>
          <w:rFonts w:eastAsia="Times New Roman"/>
          <w:sz w:val="16"/>
          <w:szCs w:val="16"/>
          <w:lang w:val="en-US"/>
        </w:rPr>
        <w:t xml:space="preserve">, </w:t>
      </w:r>
      <w:hyperlink w:anchor="bookmark1503" w:history="1">
        <w:r>
          <w:rPr>
            <w:rFonts w:eastAsia="Times New Roman"/>
            <w:sz w:val="16"/>
            <w:szCs w:val="16"/>
            <w:lang w:val="en-US"/>
          </w:rPr>
          <w:t>710</w:t>
        </w:r>
      </w:hyperlink>
      <w:r>
        <w:rPr>
          <w:rFonts w:eastAsia="Times New Roman"/>
          <w:sz w:val="16"/>
          <w:szCs w:val="16"/>
          <w:lang w:val="en-US"/>
        </w:rPr>
        <w:t xml:space="preserve">, </w:t>
      </w:r>
      <w:hyperlink w:anchor="bookmark1511" w:history="1">
        <w:r>
          <w:rPr>
            <w:rFonts w:eastAsia="Times New Roman"/>
            <w:sz w:val="16"/>
            <w:szCs w:val="16"/>
            <w:lang w:val="en-US"/>
          </w:rPr>
          <w:t>712</w:t>
        </w:r>
      </w:hyperlink>
      <w:r>
        <w:rPr>
          <w:rFonts w:eastAsia="Times New Roman"/>
          <w:sz w:val="16"/>
          <w:szCs w:val="16"/>
          <w:lang w:val="en-US"/>
        </w:rPr>
        <w:t xml:space="preserve">, </w:t>
      </w:r>
      <w:hyperlink w:anchor="bookmark1515" w:history="1">
        <w:r>
          <w:rPr>
            <w:rFonts w:eastAsia="Times New Roman"/>
            <w:sz w:val="16"/>
            <w:szCs w:val="16"/>
            <w:lang w:val="en-US"/>
          </w:rPr>
          <w:t>714</w:t>
        </w:r>
      </w:hyperlink>
      <w:r>
        <w:rPr>
          <w:rFonts w:eastAsia="Times New Roman"/>
          <w:sz w:val="16"/>
          <w:szCs w:val="16"/>
          <w:lang w:val="en-US"/>
        </w:rPr>
        <w:t>–</w:t>
      </w:r>
      <w:hyperlink w:anchor="bookmark1526" w:history="1">
        <w:r>
          <w:rPr>
            <w:rFonts w:eastAsia="Times New Roman"/>
            <w:sz w:val="16"/>
            <w:szCs w:val="16"/>
            <w:lang w:val="en-US"/>
          </w:rPr>
          <w:t>718</w:t>
        </w:r>
      </w:hyperlink>
      <w:r>
        <w:rPr>
          <w:rFonts w:eastAsia="Times New Roman"/>
          <w:sz w:val="16"/>
          <w:szCs w:val="16"/>
          <w:lang w:val="en-US"/>
        </w:rPr>
        <w:t xml:space="preserve">, </w:t>
      </w:r>
      <w:hyperlink w:anchor="bookmark1542" w:history="1">
        <w:r>
          <w:rPr>
            <w:rFonts w:eastAsia="Times New Roman"/>
            <w:sz w:val="16"/>
            <w:szCs w:val="16"/>
            <w:lang w:val="en-US"/>
          </w:rPr>
          <w:t>724</w:t>
        </w:r>
      </w:hyperlink>
      <w:r>
        <w:rPr>
          <w:rFonts w:eastAsia="Times New Roman"/>
          <w:sz w:val="16"/>
          <w:szCs w:val="16"/>
          <w:lang w:val="en-US"/>
        </w:rPr>
        <w:t xml:space="preserve">, 725, </w:t>
      </w:r>
      <w:hyperlink w:anchor="bookmark1559" w:history="1">
        <w:r>
          <w:rPr>
            <w:rFonts w:eastAsia="Times New Roman"/>
            <w:sz w:val="16"/>
            <w:szCs w:val="16"/>
            <w:lang w:val="en-US"/>
          </w:rPr>
          <w:t>730</w:t>
        </w:r>
      </w:hyperlink>
      <w:r>
        <w:rPr>
          <w:rFonts w:eastAsia="Times New Roman"/>
          <w:sz w:val="16"/>
          <w:szCs w:val="16"/>
          <w:lang w:val="en-US"/>
        </w:rPr>
        <w:t>–</w:t>
      </w:r>
      <w:hyperlink w:anchor="bookmark1568" w:history="1">
        <w:r>
          <w:rPr>
            <w:rFonts w:eastAsia="Times New Roman"/>
            <w:sz w:val="16"/>
            <w:szCs w:val="16"/>
            <w:lang w:val="en-US"/>
          </w:rPr>
          <w:t>733</w:t>
        </w:r>
      </w:hyperlink>
      <w:r>
        <w:rPr>
          <w:rFonts w:eastAsia="Times New Roman"/>
          <w:sz w:val="16"/>
          <w:szCs w:val="16"/>
          <w:lang w:val="en-US"/>
        </w:rPr>
        <w:t xml:space="preserve">, </w:t>
      </w:r>
      <w:hyperlink w:anchor="bookmark1573" w:history="1">
        <w:r>
          <w:rPr>
            <w:rFonts w:eastAsia="Times New Roman"/>
            <w:sz w:val="16"/>
            <w:szCs w:val="16"/>
            <w:lang w:val="en-US"/>
          </w:rPr>
          <w:t>735</w:t>
        </w:r>
      </w:hyperlink>
      <w:r>
        <w:rPr>
          <w:rFonts w:eastAsia="Times New Roman"/>
          <w:sz w:val="16"/>
          <w:szCs w:val="16"/>
          <w:lang w:val="en-US"/>
        </w:rPr>
        <w:t xml:space="preserve">, </w:t>
      </w:r>
      <w:hyperlink w:anchor="bookmark1583" w:history="1">
        <w:r>
          <w:rPr>
            <w:rFonts w:eastAsia="Times New Roman"/>
            <w:sz w:val="16"/>
            <w:szCs w:val="16"/>
            <w:lang w:val="en-US"/>
          </w:rPr>
          <w:t>738</w:t>
        </w:r>
      </w:hyperlink>
      <w:r>
        <w:rPr>
          <w:rFonts w:eastAsia="Times New Roman"/>
          <w:sz w:val="16"/>
          <w:szCs w:val="16"/>
          <w:lang w:val="en-US"/>
        </w:rPr>
        <w:t xml:space="preserve">, </w:t>
      </w:r>
      <w:hyperlink w:anchor="bookmark1598" w:history="1">
        <w:r>
          <w:rPr>
            <w:rFonts w:eastAsia="Times New Roman"/>
            <w:sz w:val="16"/>
            <w:szCs w:val="16"/>
            <w:lang w:val="en-US"/>
          </w:rPr>
          <w:t>742</w:t>
        </w:r>
      </w:hyperlink>
      <w:r>
        <w:rPr>
          <w:rFonts w:eastAsia="Times New Roman"/>
          <w:sz w:val="16"/>
          <w:szCs w:val="16"/>
          <w:lang w:val="en-US"/>
        </w:rPr>
        <w:t xml:space="preserve">, 745, </w:t>
      </w:r>
      <w:hyperlink w:anchor="bookmark1612" w:history="1">
        <w:r>
          <w:rPr>
            <w:rFonts w:eastAsia="Times New Roman"/>
            <w:sz w:val="16"/>
            <w:szCs w:val="16"/>
            <w:lang w:val="en-US"/>
          </w:rPr>
          <w:t>747</w:t>
        </w:r>
      </w:hyperlink>
      <w:r>
        <w:rPr>
          <w:rFonts w:eastAsia="Times New Roman"/>
          <w:sz w:val="16"/>
          <w:szCs w:val="16"/>
          <w:lang w:val="en-US"/>
        </w:rPr>
        <w:t>, 749–</w:t>
      </w:r>
      <w:hyperlink w:anchor="bookmark1625" w:history="1">
        <w:r>
          <w:rPr>
            <w:rFonts w:eastAsia="Times New Roman"/>
            <w:sz w:val="16"/>
            <w:szCs w:val="16"/>
            <w:lang w:val="en-US"/>
          </w:rPr>
          <w:t>752</w:t>
        </w:r>
      </w:hyperlink>
      <w:r>
        <w:rPr>
          <w:rFonts w:eastAsia="Times New Roman"/>
          <w:sz w:val="16"/>
          <w:szCs w:val="16"/>
          <w:lang w:val="en-US"/>
        </w:rPr>
        <w:t xml:space="preserve">, 758, 760, </w:t>
      </w:r>
      <w:hyperlink w:anchor="bookmark1661" w:history="1">
        <w:r>
          <w:rPr>
            <w:rFonts w:eastAsia="Times New Roman"/>
            <w:sz w:val="16"/>
            <w:szCs w:val="16"/>
            <w:lang w:val="en-US"/>
          </w:rPr>
          <w:t>761</w:t>
        </w:r>
      </w:hyperlink>
      <w:r>
        <w:rPr>
          <w:rFonts w:eastAsia="Times New Roman"/>
          <w:sz w:val="16"/>
          <w:szCs w:val="16"/>
          <w:lang w:val="en-US"/>
        </w:rPr>
        <w:t xml:space="preserve">, </w:t>
      </w:r>
      <w:hyperlink w:anchor="bookmark1708" w:history="1">
        <w:r>
          <w:rPr>
            <w:rFonts w:eastAsia="Times New Roman"/>
            <w:sz w:val="16"/>
            <w:szCs w:val="16"/>
            <w:lang w:val="en-US"/>
          </w:rPr>
          <w:t>775</w:t>
        </w:r>
      </w:hyperlink>
      <w:r>
        <w:rPr>
          <w:rFonts w:eastAsia="Times New Roman"/>
          <w:sz w:val="16"/>
          <w:szCs w:val="16"/>
          <w:lang w:val="en-US"/>
        </w:rPr>
        <w:t xml:space="preserve">, 776, </w:t>
      </w:r>
      <w:hyperlink w:anchor="bookmark1730" w:history="1">
        <w:r>
          <w:rPr>
            <w:rFonts w:eastAsia="Times New Roman"/>
            <w:sz w:val="16"/>
            <w:szCs w:val="16"/>
            <w:lang w:val="en-US"/>
          </w:rPr>
          <w:t>783</w:t>
        </w:r>
      </w:hyperlink>
      <w:r>
        <w:rPr>
          <w:rFonts w:eastAsia="Times New Roman"/>
          <w:sz w:val="16"/>
          <w:szCs w:val="16"/>
          <w:lang w:val="en-US"/>
        </w:rPr>
        <w:t xml:space="preserve">, </w:t>
      </w:r>
      <w:hyperlink w:anchor="bookmark1741" w:history="1">
        <w:r>
          <w:rPr>
            <w:rFonts w:eastAsia="Times New Roman"/>
            <w:sz w:val="16"/>
            <w:szCs w:val="16"/>
            <w:lang w:val="en-US"/>
          </w:rPr>
          <w:t>785</w:t>
        </w:r>
      </w:hyperlink>
      <w:r>
        <w:rPr>
          <w:rFonts w:eastAsia="Times New Roman"/>
          <w:sz w:val="16"/>
          <w:szCs w:val="16"/>
          <w:lang w:val="en-US"/>
        </w:rPr>
        <w:t xml:space="preserve">, </w:t>
      </w:r>
      <w:hyperlink w:anchor="bookmark1752" w:history="1">
        <w:r>
          <w:rPr>
            <w:rFonts w:eastAsia="Times New Roman"/>
            <w:sz w:val="16"/>
            <w:szCs w:val="16"/>
            <w:lang w:val="en-US"/>
          </w:rPr>
          <w:t>789</w:t>
        </w:r>
      </w:hyperlink>
      <w:r>
        <w:rPr>
          <w:rFonts w:eastAsia="Times New Roman"/>
          <w:sz w:val="16"/>
          <w:szCs w:val="16"/>
          <w:lang w:val="en-US"/>
        </w:rPr>
        <w:t xml:space="preserve">, </w:t>
      </w:r>
      <w:hyperlink w:anchor="bookmark1771" w:history="1">
        <w:r>
          <w:rPr>
            <w:rFonts w:eastAsia="Times New Roman"/>
            <w:sz w:val="16"/>
            <w:szCs w:val="16"/>
            <w:lang w:val="en-US"/>
          </w:rPr>
          <w:t>794</w:t>
        </w:r>
      </w:hyperlink>
      <w:r>
        <w:rPr>
          <w:rFonts w:eastAsia="Times New Roman"/>
          <w:sz w:val="16"/>
          <w:szCs w:val="16"/>
          <w:lang w:val="en-US"/>
        </w:rPr>
        <w:t xml:space="preserve">, </w:t>
      </w:r>
      <w:hyperlink w:anchor="bookmark1784" w:history="1">
        <w:r>
          <w:rPr>
            <w:rFonts w:eastAsia="Times New Roman"/>
            <w:sz w:val="16"/>
            <w:szCs w:val="16"/>
            <w:lang w:val="en-US"/>
          </w:rPr>
          <w:t>798</w:t>
        </w:r>
      </w:hyperlink>
      <w:r>
        <w:rPr>
          <w:rFonts w:eastAsia="Times New Roman"/>
          <w:sz w:val="16"/>
          <w:szCs w:val="16"/>
          <w:lang w:val="en-US"/>
        </w:rPr>
        <w:t xml:space="preserve">, </w:t>
      </w:r>
      <w:hyperlink w:anchor="bookmark1800" w:history="1">
        <w:r>
          <w:rPr>
            <w:rFonts w:eastAsia="Times New Roman"/>
            <w:sz w:val="16"/>
            <w:szCs w:val="16"/>
            <w:lang w:val="en-US"/>
          </w:rPr>
          <w:t>803</w:t>
        </w:r>
      </w:hyperlink>
      <w:r>
        <w:rPr>
          <w:rFonts w:eastAsia="Times New Roman"/>
          <w:sz w:val="16"/>
          <w:szCs w:val="16"/>
          <w:lang w:val="en-US"/>
        </w:rPr>
        <w:t xml:space="preserve">, </w:t>
      </w:r>
      <w:hyperlink w:anchor="bookmark1806" w:history="1">
        <w:r>
          <w:rPr>
            <w:rFonts w:eastAsia="Times New Roman"/>
            <w:sz w:val="16"/>
            <w:szCs w:val="16"/>
            <w:lang w:val="en-US"/>
          </w:rPr>
          <w:t>805</w:t>
        </w:r>
      </w:hyperlink>
      <w:r>
        <w:rPr>
          <w:rFonts w:eastAsia="Times New Roman"/>
          <w:sz w:val="16"/>
          <w:szCs w:val="16"/>
          <w:lang w:val="en-US"/>
        </w:rPr>
        <w:t xml:space="preserve">, 808, 811, 814, 816, </w:t>
      </w:r>
      <w:hyperlink w:anchor="bookmark1854" w:history="1">
        <w:r>
          <w:rPr>
            <w:rFonts w:eastAsia="Times New Roman"/>
            <w:sz w:val="16"/>
            <w:szCs w:val="16"/>
            <w:lang w:val="en-US"/>
          </w:rPr>
          <w:t>819</w:t>
        </w:r>
      </w:hyperlink>
      <w:r>
        <w:rPr>
          <w:rFonts w:eastAsia="Times New Roman"/>
          <w:sz w:val="16"/>
          <w:szCs w:val="16"/>
          <w:lang w:val="en-US"/>
        </w:rPr>
        <w:t xml:space="preserve">, </w:t>
      </w:r>
      <w:hyperlink w:anchor="bookmark1868" w:history="1">
        <w:r>
          <w:rPr>
            <w:rFonts w:eastAsia="Times New Roman"/>
            <w:sz w:val="16"/>
            <w:szCs w:val="16"/>
            <w:lang w:val="en-US"/>
          </w:rPr>
          <w:t>824</w:t>
        </w:r>
      </w:hyperlink>
      <w:r>
        <w:rPr>
          <w:rFonts w:eastAsia="Times New Roman"/>
          <w:sz w:val="16"/>
          <w:szCs w:val="16"/>
          <w:lang w:val="en-US"/>
        </w:rPr>
        <w:t xml:space="preserve">, 829, </w:t>
      </w:r>
      <w:hyperlink w:anchor="bookmark1891" w:history="1">
        <w:r>
          <w:rPr>
            <w:rFonts w:eastAsia="Times New Roman"/>
            <w:sz w:val="16"/>
            <w:szCs w:val="16"/>
            <w:lang w:val="en-US"/>
          </w:rPr>
          <w:t>832</w:t>
        </w:r>
      </w:hyperlink>
      <w:r>
        <w:rPr>
          <w:rFonts w:eastAsia="Times New Roman"/>
          <w:sz w:val="16"/>
          <w:szCs w:val="16"/>
          <w:lang w:val="en-US"/>
        </w:rPr>
        <w:t xml:space="preserve">, 835; II: </w:t>
      </w:r>
      <w:hyperlink w:anchor="bookmark1908" w:history="1">
        <w:r>
          <w:rPr>
            <w:rFonts w:eastAsia="Times New Roman"/>
            <w:sz w:val="16"/>
            <w:szCs w:val="16"/>
            <w:lang w:val="en-US"/>
          </w:rPr>
          <w:t>10</w:t>
        </w:r>
      </w:hyperlink>
      <w:r>
        <w:rPr>
          <w:rFonts w:eastAsia="Times New Roman"/>
          <w:sz w:val="16"/>
          <w:szCs w:val="16"/>
          <w:lang w:val="en-US"/>
        </w:rPr>
        <w:t xml:space="preserve">, </w:t>
      </w:r>
      <w:hyperlink w:anchor="bookmark1921" w:history="1">
        <w:r>
          <w:rPr>
            <w:rFonts w:eastAsia="Times New Roman"/>
            <w:sz w:val="16"/>
            <w:szCs w:val="16"/>
            <w:lang w:val="en-US"/>
          </w:rPr>
          <w:t>14</w:t>
        </w:r>
      </w:hyperlink>
      <w:r>
        <w:rPr>
          <w:rFonts w:eastAsia="Times New Roman"/>
          <w:sz w:val="16"/>
          <w:szCs w:val="16"/>
          <w:lang w:val="en-US"/>
        </w:rPr>
        <w:t xml:space="preserve">, </w:t>
      </w:r>
      <w:hyperlink w:anchor="bookmark1934" w:history="1">
        <w:r>
          <w:rPr>
            <w:rFonts w:eastAsia="Times New Roman"/>
            <w:sz w:val="16"/>
            <w:szCs w:val="16"/>
            <w:lang w:val="en-US"/>
          </w:rPr>
          <w:t>18</w:t>
        </w:r>
      </w:hyperlink>
      <w:r>
        <w:rPr>
          <w:rFonts w:eastAsia="Times New Roman"/>
          <w:sz w:val="16"/>
          <w:szCs w:val="16"/>
          <w:lang w:val="en-US"/>
        </w:rPr>
        <w:t xml:space="preserve">, </w:t>
      </w:r>
      <w:hyperlink w:anchor="bookmark1942" w:history="1">
        <w:r>
          <w:rPr>
            <w:rFonts w:eastAsia="Times New Roman"/>
            <w:sz w:val="16"/>
            <w:szCs w:val="16"/>
            <w:lang w:val="en-US"/>
          </w:rPr>
          <w:t>21</w:t>
        </w:r>
      </w:hyperlink>
      <w:r>
        <w:rPr>
          <w:rFonts w:eastAsia="Times New Roman"/>
          <w:sz w:val="16"/>
          <w:szCs w:val="16"/>
          <w:lang w:val="en-US"/>
        </w:rPr>
        <w:t xml:space="preserve">, 23, 26, 28, </w:t>
      </w:r>
      <w:hyperlink w:anchor="bookmark1991" w:history="1">
        <w:r>
          <w:rPr>
            <w:rFonts w:eastAsia="Times New Roman"/>
            <w:sz w:val="16"/>
            <w:szCs w:val="16"/>
            <w:lang w:val="en-US"/>
          </w:rPr>
          <w:t>33</w:t>
        </w:r>
      </w:hyperlink>
      <w:r>
        <w:rPr>
          <w:rFonts w:eastAsia="Times New Roman"/>
          <w:sz w:val="16"/>
          <w:szCs w:val="16"/>
          <w:lang w:val="en-US"/>
        </w:rPr>
        <w:t xml:space="preserve">, </w:t>
      </w:r>
      <w:hyperlink w:anchor="bookmark1997" w:history="1">
        <w:r>
          <w:rPr>
            <w:rFonts w:eastAsia="Times New Roman"/>
            <w:sz w:val="16"/>
            <w:szCs w:val="16"/>
            <w:lang w:val="en-US"/>
          </w:rPr>
          <w:t>35</w:t>
        </w:r>
      </w:hyperlink>
      <w:r>
        <w:rPr>
          <w:rFonts w:eastAsia="Times New Roman"/>
          <w:sz w:val="16"/>
          <w:szCs w:val="16"/>
          <w:lang w:val="en-US"/>
        </w:rPr>
        <w:t xml:space="preserve">, 37, 38, </w:t>
      </w:r>
      <w:hyperlink w:anchor="bookmark2020" w:history="1">
        <w:r>
          <w:rPr>
            <w:rFonts w:eastAsia="Times New Roman"/>
            <w:sz w:val="16"/>
            <w:szCs w:val="16"/>
            <w:lang w:val="en-US"/>
          </w:rPr>
          <w:t>43</w:t>
        </w:r>
      </w:hyperlink>
      <w:r>
        <w:rPr>
          <w:rFonts w:eastAsia="Times New Roman"/>
          <w:sz w:val="16"/>
          <w:szCs w:val="16"/>
          <w:lang w:val="en-US"/>
        </w:rPr>
        <w:t xml:space="preserve">, 44, 47, </w:t>
      </w:r>
      <w:hyperlink w:anchor="bookmark2039" w:history="1">
        <w:r>
          <w:rPr>
            <w:rFonts w:eastAsia="Times New Roman"/>
            <w:sz w:val="16"/>
            <w:szCs w:val="16"/>
            <w:lang w:val="en-US"/>
          </w:rPr>
          <w:t>48</w:t>
        </w:r>
      </w:hyperlink>
      <w:r>
        <w:rPr>
          <w:rFonts w:eastAsia="Times New Roman"/>
          <w:sz w:val="16"/>
          <w:szCs w:val="16"/>
          <w:lang w:val="en-US"/>
        </w:rPr>
        <w:t xml:space="preserve">, </w:t>
      </w:r>
      <w:hyperlink w:anchor="bookmark2048" w:history="1">
        <w:r>
          <w:rPr>
            <w:rFonts w:eastAsia="Times New Roman"/>
            <w:sz w:val="16"/>
            <w:szCs w:val="16"/>
            <w:lang w:val="en-US"/>
          </w:rPr>
          <w:t>53</w:t>
        </w:r>
      </w:hyperlink>
      <w:r>
        <w:rPr>
          <w:rFonts w:eastAsia="Times New Roman"/>
          <w:sz w:val="16"/>
          <w:szCs w:val="16"/>
          <w:lang w:val="en-US"/>
        </w:rPr>
        <w:t xml:space="preserve">, 62, 66, </w:t>
      </w:r>
      <w:hyperlink w:anchor="bookmark2102" w:history="1">
        <w:r>
          <w:rPr>
            <w:rFonts w:eastAsia="Times New Roman"/>
            <w:sz w:val="16"/>
            <w:szCs w:val="16"/>
            <w:lang w:val="en-US"/>
          </w:rPr>
          <w:t>70</w:t>
        </w:r>
      </w:hyperlink>
      <w:r>
        <w:rPr>
          <w:rFonts w:eastAsia="Times New Roman"/>
          <w:sz w:val="16"/>
          <w:szCs w:val="16"/>
          <w:lang w:val="en-US"/>
        </w:rPr>
        <w:t xml:space="preserve">, 77, 80, </w:t>
      </w:r>
      <w:hyperlink w:anchor="bookmark2131" w:history="1">
        <w:r>
          <w:rPr>
            <w:rFonts w:eastAsia="Times New Roman"/>
            <w:sz w:val="16"/>
            <w:szCs w:val="16"/>
            <w:lang w:val="en-US"/>
          </w:rPr>
          <w:t>83</w:t>
        </w:r>
      </w:hyperlink>
      <w:r>
        <w:rPr>
          <w:rFonts w:eastAsia="Times New Roman"/>
          <w:sz w:val="16"/>
          <w:szCs w:val="16"/>
          <w:lang w:val="en-US"/>
        </w:rPr>
        <w:t xml:space="preserve">, 86, 94, </w:t>
      </w:r>
      <w:hyperlink w:anchor="bookmark2180" w:history="1">
        <w:r>
          <w:rPr>
            <w:rFonts w:eastAsia="Times New Roman"/>
            <w:sz w:val="16"/>
            <w:szCs w:val="16"/>
            <w:lang w:val="en-US"/>
          </w:rPr>
          <w:t>104</w:t>
        </w:r>
      </w:hyperlink>
      <w:r>
        <w:rPr>
          <w:rFonts w:eastAsia="Times New Roman"/>
          <w:sz w:val="16"/>
          <w:szCs w:val="16"/>
          <w:lang w:val="en-US"/>
        </w:rPr>
        <w:t xml:space="preserve">, 110, </w:t>
      </w:r>
      <w:hyperlink w:anchor="bookmark2202" w:history="1">
        <w:r>
          <w:rPr>
            <w:rFonts w:eastAsia="Times New Roman"/>
            <w:sz w:val="16"/>
            <w:szCs w:val="16"/>
            <w:lang w:val="en-US"/>
          </w:rPr>
          <w:t>115</w:t>
        </w:r>
      </w:hyperlink>
      <w:r>
        <w:rPr>
          <w:rFonts w:eastAsia="Times New Roman"/>
          <w:sz w:val="16"/>
          <w:szCs w:val="16"/>
          <w:lang w:val="en-US"/>
        </w:rPr>
        <w:t xml:space="preserve">, 118, 121, </w:t>
      </w:r>
      <w:hyperlink w:anchor="bookmark2226" w:history="1">
        <w:r>
          <w:rPr>
            <w:rFonts w:eastAsia="Times New Roman"/>
            <w:sz w:val="16"/>
            <w:szCs w:val="16"/>
            <w:lang w:val="en-US"/>
          </w:rPr>
          <w:t>125</w:t>
        </w:r>
      </w:hyperlink>
      <w:r>
        <w:rPr>
          <w:rFonts w:eastAsia="Times New Roman"/>
          <w:sz w:val="16"/>
          <w:szCs w:val="16"/>
          <w:lang w:val="en-US"/>
        </w:rPr>
        <w:t xml:space="preserve">, </w:t>
      </w:r>
      <w:hyperlink w:anchor="bookmark2230" w:history="1">
        <w:r>
          <w:rPr>
            <w:rFonts w:eastAsia="Times New Roman"/>
            <w:sz w:val="16"/>
            <w:szCs w:val="16"/>
            <w:lang w:val="en-US"/>
          </w:rPr>
          <w:t>126</w:t>
        </w:r>
      </w:hyperlink>
      <w:r>
        <w:rPr>
          <w:rFonts w:eastAsia="Times New Roman"/>
          <w:sz w:val="16"/>
          <w:szCs w:val="16"/>
          <w:lang w:val="en-US"/>
        </w:rPr>
        <w:t xml:space="preserve">, </w:t>
      </w:r>
      <w:hyperlink w:anchor="bookmark2261" w:history="1">
        <w:r>
          <w:rPr>
            <w:rFonts w:eastAsia="Times New Roman"/>
            <w:sz w:val="16"/>
            <w:szCs w:val="16"/>
            <w:lang w:val="en-US"/>
          </w:rPr>
          <w:t>138</w:t>
        </w:r>
      </w:hyperlink>
      <w:r>
        <w:rPr>
          <w:rFonts w:eastAsia="Times New Roman"/>
          <w:sz w:val="16"/>
          <w:szCs w:val="16"/>
          <w:lang w:val="en-US"/>
        </w:rPr>
        <w:t xml:space="preserve">, </w:t>
      </w:r>
      <w:hyperlink w:anchor="bookmark2265" w:history="1">
        <w:r>
          <w:rPr>
            <w:rFonts w:eastAsia="Times New Roman"/>
            <w:sz w:val="16"/>
            <w:szCs w:val="16"/>
            <w:lang w:val="en-US"/>
          </w:rPr>
          <w:t>139</w:t>
        </w:r>
      </w:hyperlink>
      <w:r>
        <w:rPr>
          <w:rFonts w:eastAsia="Times New Roman"/>
          <w:sz w:val="16"/>
          <w:szCs w:val="16"/>
          <w:lang w:val="en-US"/>
        </w:rPr>
        <w:t xml:space="preserve">, 141, </w:t>
      </w:r>
      <w:hyperlink w:anchor="bookmark2272" w:history="1">
        <w:r>
          <w:rPr>
            <w:rFonts w:eastAsia="Times New Roman"/>
            <w:sz w:val="16"/>
            <w:szCs w:val="16"/>
            <w:lang w:val="en-US"/>
          </w:rPr>
          <w:t>142</w:t>
        </w:r>
      </w:hyperlink>
      <w:r>
        <w:rPr>
          <w:rFonts w:eastAsia="Times New Roman"/>
          <w:sz w:val="16"/>
          <w:szCs w:val="16"/>
          <w:lang w:val="en-US"/>
        </w:rPr>
        <w:t xml:space="preserve">, 151, 154, </w:t>
      </w:r>
      <w:hyperlink w:anchor="bookmark2306" w:history="1">
        <w:r>
          <w:rPr>
            <w:rFonts w:eastAsia="Times New Roman"/>
            <w:sz w:val="16"/>
            <w:szCs w:val="16"/>
            <w:lang w:val="en-US"/>
          </w:rPr>
          <w:t>157</w:t>
        </w:r>
      </w:hyperlink>
      <w:r>
        <w:rPr>
          <w:rFonts w:eastAsia="Times New Roman"/>
          <w:sz w:val="16"/>
          <w:szCs w:val="16"/>
          <w:lang w:val="en-US"/>
        </w:rPr>
        <w:t xml:space="preserve">, </w:t>
      </w:r>
      <w:hyperlink w:anchor="bookmark2313" w:history="1">
        <w:r>
          <w:rPr>
            <w:rFonts w:eastAsia="Times New Roman"/>
            <w:sz w:val="16"/>
            <w:szCs w:val="16"/>
            <w:lang w:val="en-US"/>
          </w:rPr>
          <w:t>160</w:t>
        </w:r>
      </w:hyperlink>
      <w:r>
        <w:rPr>
          <w:rFonts w:eastAsia="Times New Roman"/>
          <w:sz w:val="16"/>
          <w:szCs w:val="16"/>
          <w:lang w:val="en-US"/>
        </w:rPr>
        <w:t xml:space="preserve">, </w:t>
      </w:r>
      <w:hyperlink w:anchor="bookmark2329" w:history="1">
        <w:r>
          <w:rPr>
            <w:rFonts w:eastAsia="Times New Roman"/>
            <w:sz w:val="16"/>
            <w:szCs w:val="16"/>
            <w:lang w:val="en-US"/>
          </w:rPr>
          <w:t>165</w:t>
        </w:r>
      </w:hyperlink>
      <w:r>
        <w:rPr>
          <w:rFonts w:eastAsia="Times New Roman"/>
          <w:sz w:val="16"/>
          <w:szCs w:val="16"/>
          <w:lang w:val="en-US"/>
        </w:rPr>
        <w:t xml:space="preserve">, </w:t>
      </w:r>
      <w:hyperlink w:anchor="bookmark2334" w:history="1">
        <w:r>
          <w:rPr>
            <w:rFonts w:eastAsia="Times New Roman"/>
            <w:sz w:val="16"/>
            <w:szCs w:val="16"/>
            <w:lang w:val="en-US"/>
          </w:rPr>
          <w:t>167</w:t>
        </w:r>
      </w:hyperlink>
      <w:r>
        <w:rPr>
          <w:rFonts w:eastAsia="Times New Roman"/>
          <w:sz w:val="16"/>
          <w:szCs w:val="16"/>
          <w:lang w:val="en-US"/>
        </w:rPr>
        <w:t xml:space="preserve">, 169, </w:t>
      </w:r>
      <w:hyperlink w:anchor="bookmark2349" w:history="1">
        <w:r>
          <w:rPr>
            <w:rFonts w:eastAsia="Times New Roman"/>
            <w:sz w:val="16"/>
            <w:szCs w:val="16"/>
            <w:lang w:val="en-US"/>
          </w:rPr>
          <w:t>174</w:t>
        </w:r>
      </w:hyperlink>
      <w:r>
        <w:rPr>
          <w:rFonts w:eastAsia="Times New Roman"/>
          <w:sz w:val="16"/>
          <w:szCs w:val="16"/>
          <w:lang w:val="en-US"/>
        </w:rPr>
        <w:t xml:space="preserve">, </w:t>
      </w:r>
      <w:hyperlink w:anchor="bookmark2351" w:history="1">
        <w:r>
          <w:rPr>
            <w:rFonts w:eastAsia="Times New Roman"/>
            <w:sz w:val="16"/>
            <w:szCs w:val="16"/>
            <w:lang w:val="en-US"/>
          </w:rPr>
          <w:t>175</w:t>
        </w:r>
      </w:hyperlink>
      <w:r>
        <w:rPr>
          <w:rFonts w:eastAsia="Times New Roman"/>
          <w:sz w:val="16"/>
          <w:szCs w:val="16"/>
          <w:lang w:val="en-US"/>
        </w:rPr>
        <w:t xml:space="preserve">, 178, </w:t>
      </w:r>
      <w:hyperlink w:anchor="bookmark2390" w:history="1">
        <w:r>
          <w:rPr>
            <w:rFonts w:eastAsia="Times New Roman"/>
            <w:sz w:val="16"/>
            <w:szCs w:val="16"/>
            <w:lang w:val="en-US"/>
          </w:rPr>
          <w:t>184</w:t>
        </w:r>
      </w:hyperlink>
      <w:r>
        <w:rPr>
          <w:rFonts w:eastAsia="Times New Roman"/>
          <w:sz w:val="16"/>
          <w:szCs w:val="16"/>
          <w:lang w:val="en-US"/>
        </w:rPr>
        <w:t xml:space="preserve">, 187, 198, </w:t>
      </w:r>
      <w:hyperlink w:anchor="bookmark2467" w:history="1">
        <w:r>
          <w:rPr>
            <w:rFonts w:eastAsia="Times New Roman"/>
            <w:sz w:val="16"/>
            <w:szCs w:val="16"/>
            <w:lang w:val="en-US"/>
          </w:rPr>
          <w:t>213</w:t>
        </w:r>
      </w:hyperlink>
      <w:r>
        <w:rPr>
          <w:rFonts w:eastAsia="Times New Roman"/>
          <w:sz w:val="16"/>
          <w:szCs w:val="16"/>
          <w:lang w:val="en-US"/>
        </w:rPr>
        <w:t xml:space="preserve">, </w:t>
      </w:r>
      <w:hyperlink w:anchor="bookmark2474" w:history="1">
        <w:r>
          <w:rPr>
            <w:rFonts w:eastAsia="Times New Roman"/>
            <w:sz w:val="16"/>
            <w:szCs w:val="16"/>
            <w:lang w:val="en-US"/>
          </w:rPr>
          <w:t>215</w:t>
        </w:r>
      </w:hyperlink>
      <w:r>
        <w:rPr>
          <w:rFonts w:eastAsia="Times New Roman"/>
          <w:sz w:val="16"/>
          <w:szCs w:val="16"/>
          <w:lang w:val="en-US"/>
        </w:rPr>
        <w:t xml:space="preserve">, 216, 218, </w:t>
      </w:r>
      <w:hyperlink w:anchor="bookmark2486" w:history="1">
        <w:r>
          <w:rPr>
            <w:rFonts w:eastAsia="Times New Roman"/>
            <w:sz w:val="16"/>
            <w:szCs w:val="16"/>
            <w:lang w:val="en-US"/>
          </w:rPr>
          <w:t>219</w:t>
        </w:r>
      </w:hyperlink>
      <w:r>
        <w:rPr>
          <w:rFonts w:eastAsia="Times New Roman"/>
          <w:sz w:val="16"/>
          <w:szCs w:val="16"/>
          <w:lang w:val="en-US"/>
        </w:rPr>
        <w:t xml:space="preserve">, </w:t>
      </w:r>
      <w:hyperlink w:anchor="bookmark2498" w:history="1">
        <w:r>
          <w:rPr>
            <w:rFonts w:eastAsia="Times New Roman"/>
            <w:sz w:val="16"/>
            <w:szCs w:val="16"/>
            <w:lang w:val="en-US"/>
          </w:rPr>
          <w:t>223</w:t>
        </w:r>
      </w:hyperlink>
      <w:r>
        <w:rPr>
          <w:rFonts w:eastAsia="Times New Roman"/>
          <w:sz w:val="16"/>
          <w:szCs w:val="16"/>
          <w:lang w:val="en-US"/>
        </w:rPr>
        <w:t>, 225, 227–</w:t>
      </w:r>
      <w:hyperlink w:anchor="bookmark2515" w:history="1">
        <w:r>
          <w:rPr>
            <w:rFonts w:eastAsia="Times New Roman"/>
            <w:sz w:val="16"/>
            <w:szCs w:val="16"/>
            <w:lang w:val="en-US"/>
          </w:rPr>
          <w:t>229</w:t>
        </w:r>
      </w:hyperlink>
      <w:r>
        <w:rPr>
          <w:rFonts w:eastAsia="Times New Roman"/>
          <w:sz w:val="16"/>
          <w:szCs w:val="16"/>
          <w:lang w:val="en-US"/>
        </w:rPr>
        <w:t>, 234–</w:t>
      </w:r>
      <w:hyperlink w:anchor="bookmark2535" w:history="1">
        <w:r>
          <w:rPr>
            <w:rFonts w:eastAsia="Times New Roman"/>
            <w:sz w:val="16"/>
            <w:szCs w:val="16"/>
            <w:lang w:val="en-US"/>
          </w:rPr>
          <w:t>236</w:t>
        </w:r>
      </w:hyperlink>
      <w:r>
        <w:rPr>
          <w:rFonts w:eastAsia="Times New Roman"/>
          <w:sz w:val="16"/>
          <w:szCs w:val="16"/>
          <w:lang w:val="en-US"/>
        </w:rPr>
        <w:t xml:space="preserve">, </w:t>
      </w:r>
      <w:hyperlink w:anchor="bookmark2540" w:history="1">
        <w:r>
          <w:rPr>
            <w:rFonts w:eastAsia="Times New Roman"/>
            <w:sz w:val="16"/>
            <w:szCs w:val="16"/>
            <w:lang w:val="en-US"/>
          </w:rPr>
          <w:t>238</w:t>
        </w:r>
      </w:hyperlink>
      <w:r>
        <w:rPr>
          <w:rFonts w:eastAsia="Times New Roman"/>
          <w:sz w:val="16"/>
          <w:szCs w:val="16"/>
          <w:lang w:val="en-US"/>
        </w:rPr>
        <w:t xml:space="preserve">, 240, </w:t>
      </w:r>
      <w:hyperlink w:anchor="bookmark2553" w:history="1">
        <w:r>
          <w:rPr>
            <w:rFonts w:eastAsia="Times New Roman"/>
            <w:sz w:val="16"/>
            <w:szCs w:val="16"/>
            <w:lang w:val="en-US"/>
          </w:rPr>
          <w:t>242</w:t>
        </w:r>
      </w:hyperlink>
      <w:r>
        <w:rPr>
          <w:rFonts w:eastAsia="Times New Roman"/>
          <w:sz w:val="16"/>
          <w:szCs w:val="16"/>
          <w:lang w:val="en-US"/>
        </w:rPr>
        <w:t xml:space="preserve">, 245, </w:t>
      </w:r>
      <w:hyperlink w:anchor="bookmark2573" w:history="1">
        <w:r>
          <w:rPr>
            <w:rFonts w:eastAsia="Times New Roman"/>
            <w:sz w:val="16"/>
            <w:szCs w:val="16"/>
            <w:lang w:val="en-US"/>
          </w:rPr>
          <w:t>249</w:t>
        </w:r>
      </w:hyperlink>
      <w:r>
        <w:rPr>
          <w:rFonts w:eastAsia="Times New Roman"/>
          <w:sz w:val="16"/>
          <w:szCs w:val="16"/>
          <w:lang w:val="en-US"/>
        </w:rPr>
        <w:t xml:space="preserve">, 253, 256, 258, 261, 263, 266, </w:t>
      </w:r>
      <w:hyperlink w:anchor="bookmark2630" w:history="1">
        <w:r>
          <w:rPr>
            <w:rFonts w:eastAsia="Times New Roman"/>
            <w:sz w:val="16"/>
            <w:szCs w:val="16"/>
            <w:lang w:val="en-US"/>
          </w:rPr>
          <w:t>268</w:t>
        </w:r>
      </w:hyperlink>
      <w:r>
        <w:rPr>
          <w:rFonts w:eastAsia="Times New Roman"/>
          <w:sz w:val="16"/>
          <w:szCs w:val="16"/>
          <w:lang w:val="en-US"/>
        </w:rPr>
        <w:t xml:space="preserve">, </w:t>
      </w:r>
      <w:hyperlink w:anchor="bookmark2633" w:history="1">
        <w:r>
          <w:rPr>
            <w:rFonts w:eastAsia="Times New Roman"/>
            <w:sz w:val="16"/>
            <w:szCs w:val="16"/>
            <w:lang w:val="en-US"/>
          </w:rPr>
          <w:t>269</w:t>
        </w:r>
      </w:hyperlink>
      <w:r>
        <w:rPr>
          <w:rFonts w:eastAsia="Times New Roman"/>
          <w:sz w:val="16"/>
          <w:szCs w:val="16"/>
          <w:lang w:val="en-US"/>
        </w:rPr>
        <w:t xml:space="preserve">, 271, </w:t>
      </w:r>
      <w:hyperlink w:anchor="bookmark2648" w:history="1">
        <w:r>
          <w:rPr>
            <w:rFonts w:eastAsia="Times New Roman"/>
            <w:sz w:val="16"/>
            <w:szCs w:val="16"/>
            <w:lang w:val="en-US"/>
          </w:rPr>
          <w:t>274</w:t>
        </w:r>
      </w:hyperlink>
      <w:r>
        <w:rPr>
          <w:rFonts w:eastAsia="Times New Roman"/>
          <w:sz w:val="16"/>
          <w:szCs w:val="16"/>
          <w:lang w:val="en-US"/>
        </w:rPr>
        <w:t xml:space="preserve">, 275, 278, </w:t>
      </w:r>
      <w:hyperlink w:anchor="bookmark2669" w:history="1">
        <w:r>
          <w:rPr>
            <w:rFonts w:eastAsia="Times New Roman"/>
            <w:sz w:val="16"/>
            <w:szCs w:val="16"/>
            <w:lang w:val="en-US"/>
          </w:rPr>
          <w:t>282</w:t>
        </w:r>
      </w:hyperlink>
      <w:r>
        <w:rPr>
          <w:rFonts w:eastAsia="Times New Roman"/>
          <w:sz w:val="16"/>
          <w:szCs w:val="16"/>
          <w:lang w:val="en-US"/>
        </w:rPr>
        <w:t xml:space="preserve">, </w:t>
      </w:r>
      <w:hyperlink w:anchor="bookmark2678" w:history="1">
        <w:r>
          <w:rPr>
            <w:rFonts w:eastAsia="Times New Roman"/>
            <w:sz w:val="16"/>
            <w:szCs w:val="16"/>
            <w:lang w:val="en-US"/>
          </w:rPr>
          <w:t>285</w:t>
        </w:r>
      </w:hyperlink>
      <w:r>
        <w:rPr>
          <w:rFonts w:eastAsia="Times New Roman"/>
          <w:sz w:val="16"/>
          <w:szCs w:val="16"/>
          <w:lang w:val="en-US"/>
        </w:rPr>
        <w:t xml:space="preserve">, </w:t>
      </w:r>
      <w:hyperlink w:anchor="bookmark2689" w:history="1">
        <w:r>
          <w:rPr>
            <w:rFonts w:eastAsia="Times New Roman"/>
            <w:sz w:val="16"/>
            <w:szCs w:val="16"/>
            <w:lang w:val="en-US"/>
          </w:rPr>
          <w:t>288</w:t>
        </w:r>
      </w:hyperlink>
      <w:r>
        <w:rPr>
          <w:rFonts w:eastAsia="Times New Roman"/>
          <w:sz w:val="16"/>
          <w:szCs w:val="16"/>
          <w:lang w:val="en-US"/>
        </w:rPr>
        <w:t xml:space="preserve">, </w:t>
      </w:r>
      <w:hyperlink w:anchor="bookmark2693" w:history="1">
        <w:r>
          <w:rPr>
            <w:rFonts w:eastAsia="Times New Roman"/>
            <w:sz w:val="16"/>
            <w:szCs w:val="16"/>
            <w:lang w:val="en-US"/>
          </w:rPr>
          <w:t>289</w:t>
        </w:r>
      </w:hyperlink>
      <w:r>
        <w:rPr>
          <w:rFonts w:eastAsia="Times New Roman"/>
          <w:sz w:val="16"/>
          <w:szCs w:val="16"/>
          <w:lang w:val="en-US"/>
        </w:rPr>
        <w:t xml:space="preserve">, </w:t>
      </w:r>
      <w:hyperlink w:anchor="bookmark2705" w:history="1">
        <w:r>
          <w:rPr>
            <w:rFonts w:eastAsia="Times New Roman"/>
            <w:sz w:val="16"/>
            <w:szCs w:val="16"/>
            <w:lang w:val="en-US"/>
          </w:rPr>
          <w:t>293</w:t>
        </w:r>
      </w:hyperlink>
      <w:r>
        <w:rPr>
          <w:rFonts w:eastAsia="Times New Roman"/>
          <w:sz w:val="16"/>
          <w:szCs w:val="16"/>
          <w:lang w:val="en-US"/>
        </w:rPr>
        <w:t xml:space="preserve">, </w:t>
      </w:r>
      <w:hyperlink w:anchor="bookmark2798" w:history="1">
        <w:r>
          <w:rPr>
            <w:rFonts w:eastAsia="Times New Roman"/>
            <w:sz w:val="16"/>
            <w:szCs w:val="16"/>
            <w:lang w:val="en-US"/>
          </w:rPr>
          <w:t>316</w:t>
        </w:r>
      </w:hyperlink>
      <w:r>
        <w:rPr>
          <w:rFonts w:eastAsia="Times New Roman"/>
          <w:sz w:val="16"/>
          <w:szCs w:val="16"/>
          <w:lang w:val="en-US"/>
        </w:rPr>
        <w:t xml:space="preserve">, </w:t>
      </w:r>
      <w:hyperlink w:anchor="bookmark2804" w:history="1">
        <w:r>
          <w:rPr>
            <w:rFonts w:eastAsia="Times New Roman"/>
            <w:sz w:val="16"/>
            <w:szCs w:val="16"/>
            <w:lang w:val="en-US"/>
          </w:rPr>
          <w:t>318</w:t>
        </w:r>
      </w:hyperlink>
      <w:r>
        <w:rPr>
          <w:rFonts w:eastAsia="Times New Roman"/>
          <w:sz w:val="16"/>
          <w:szCs w:val="16"/>
          <w:lang w:val="en-US"/>
        </w:rPr>
        <w:t xml:space="preserve">, 321, </w:t>
      </w:r>
      <w:hyperlink w:anchor="bookmark2821" w:history="1">
        <w:r>
          <w:rPr>
            <w:rFonts w:eastAsia="Times New Roman"/>
            <w:sz w:val="16"/>
            <w:szCs w:val="16"/>
            <w:lang w:val="en-US"/>
          </w:rPr>
          <w:t>323</w:t>
        </w:r>
      </w:hyperlink>
      <w:r>
        <w:rPr>
          <w:rFonts w:eastAsia="Times New Roman"/>
          <w:sz w:val="16"/>
          <w:szCs w:val="16"/>
          <w:lang w:val="en-US"/>
        </w:rPr>
        <w:t xml:space="preserve">, </w:t>
      </w:r>
      <w:hyperlink w:anchor="bookmark2850" w:history="1">
        <w:r>
          <w:rPr>
            <w:rFonts w:eastAsia="Times New Roman"/>
            <w:sz w:val="16"/>
            <w:szCs w:val="16"/>
            <w:lang w:val="en-US"/>
          </w:rPr>
          <w:t>333</w:t>
        </w:r>
      </w:hyperlink>
      <w:r>
        <w:rPr>
          <w:rFonts w:eastAsia="Times New Roman"/>
          <w:sz w:val="16"/>
          <w:szCs w:val="16"/>
          <w:lang w:val="en-US"/>
        </w:rPr>
        <w:t xml:space="preserve">, 335, 339, </w:t>
      </w:r>
      <w:hyperlink w:anchor="bookmark2870" w:history="1">
        <w:r>
          <w:rPr>
            <w:rFonts w:eastAsia="Times New Roman"/>
            <w:sz w:val="16"/>
            <w:szCs w:val="16"/>
            <w:lang w:val="en-US"/>
          </w:rPr>
          <w:t>340</w:t>
        </w:r>
      </w:hyperlink>
      <w:r>
        <w:rPr>
          <w:rFonts w:eastAsia="Times New Roman"/>
          <w:sz w:val="16"/>
          <w:szCs w:val="16"/>
          <w:lang w:val="en-US"/>
        </w:rPr>
        <w:t xml:space="preserve">, 342, 349, 352, 355, 358, </w:t>
      </w:r>
      <w:hyperlink w:anchor="bookmark2944" w:history="1">
        <w:r>
          <w:rPr>
            <w:rFonts w:eastAsia="Times New Roman"/>
            <w:sz w:val="16"/>
            <w:szCs w:val="16"/>
            <w:lang w:val="en-US"/>
          </w:rPr>
          <w:t>361</w:t>
        </w:r>
      </w:hyperlink>
      <w:r>
        <w:rPr>
          <w:rFonts w:eastAsia="Times New Roman"/>
          <w:sz w:val="16"/>
          <w:szCs w:val="16"/>
          <w:lang w:val="en-US"/>
        </w:rPr>
        <w:t xml:space="preserve">, </w:t>
      </w:r>
      <w:hyperlink w:anchor="bookmark2957" w:history="1">
        <w:r>
          <w:rPr>
            <w:rFonts w:eastAsia="Times New Roman"/>
            <w:sz w:val="16"/>
            <w:szCs w:val="16"/>
            <w:lang w:val="en-US"/>
          </w:rPr>
          <w:t>366</w:t>
        </w:r>
      </w:hyperlink>
      <w:r>
        <w:rPr>
          <w:rFonts w:eastAsia="Times New Roman"/>
          <w:sz w:val="16"/>
          <w:szCs w:val="16"/>
          <w:lang w:val="en-US"/>
        </w:rPr>
        <w:t xml:space="preserve">, </w:t>
      </w:r>
      <w:hyperlink w:anchor="bookmark2989" w:history="1">
        <w:r>
          <w:rPr>
            <w:rFonts w:eastAsia="Times New Roman"/>
            <w:sz w:val="16"/>
            <w:szCs w:val="16"/>
            <w:lang w:val="en-US"/>
          </w:rPr>
          <w:t>378</w:t>
        </w:r>
      </w:hyperlink>
      <w:r>
        <w:rPr>
          <w:rFonts w:eastAsia="Times New Roman"/>
          <w:sz w:val="16"/>
          <w:szCs w:val="16"/>
          <w:lang w:val="en-US"/>
        </w:rPr>
        <w:t xml:space="preserve">, </w:t>
      </w:r>
      <w:hyperlink w:anchor="bookmark3000" w:history="1">
        <w:r>
          <w:rPr>
            <w:rFonts w:eastAsia="Times New Roman"/>
            <w:sz w:val="16"/>
            <w:szCs w:val="16"/>
            <w:lang w:val="en-US"/>
          </w:rPr>
          <w:t>381</w:t>
        </w:r>
      </w:hyperlink>
      <w:r>
        <w:rPr>
          <w:rFonts w:eastAsia="Times New Roman"/>
          <w:sz w:val="16"/>
          <w:szCs w:val="16"/>
          <w:lang w:val="en-US"/>
        </w:rPr>
        <w:t xml:space="preserve">, 388, 393, </w:t>
      </w:r>
      <w:hyperlink w:anchor="bookmark3032" w:history="1">
        <w:r>
          <w:rPr>
            <w:rFonts w:eastAsia="Times New Roman"/>
            <w:sz w:val="16"/>
            <w:szCs w:val="16"/>
            <w:lang w:val="en-US"/>
          </w:rPr>
          <w:t>394</w:t>
        </w:r>
      </w:hyperlink>
      <w:r>
        <w:rPr>
          <w:rFonts w:eastAsia="Times New Roman"/>
          <w:sz w:val="16"/>
          <w:szCs w:val="16"/>
          <w:lang w:val="en-US"/>
        </w:rPr>
        <w:t xml:space="preserve">, </w:t>
      </w:r>
      <w:hyperlink w:anchor="bookmark3035" w:history="1">
        <w:r>
          <w:rPr>
            <w:rFonts w:eastAsia="Times New Roman"/>
            <w:sz w:val="16"/>
            <w:szCs w:val="16"/>
            <w:lang w:val="en-US"/>
          </w:rPr>
          <w:t>395</w:t>
        </w:r>
      </w:hyperlink>
      <w:r>
        <w:rPr>
          <w:rFonts w:eastAsia="Times New Roman"/>
          <w:sz w:val="16"/>
          <w:szCs w:val="16"/>
          <w:lang w:val="en-US"/>
        </w:rPr>
        <w:t xml:space="preserve">, 401, </w:t>
      </w:r>
      <w:hyperlink w:anchor="bookmark3059" w:history="1">
        <w:r>
          <w:rPr>
            <w:rFonts w:eastAsia="Times New Roman"/>
            <w:sz w:val="16"/>
            <w:szCs w:val="16"/>
            <w:lang w:val="en-US"/>
          </w:rPr>
          <w:t>404</w:t>
        </w:r>
      </w:hyperlink>
      <w:r>
        <w:rPr>
          <w:rFonts w:eastAsia="Times New Roman"/>
          <w:sz w:val="16"/>
          <w:szCs w:val="16"/>
          <w:lang w:val="en-US"/>
        </w:rPr>
        <w:t xml:space="preserve">, </w:t>
      </w:r>
      <w:hyperlink w:anchor="bookmark3071" w:history="1">
        <w:r>
          <w:rPr>
            <w:rFonts w:eastAsia="Times New Roman"/>
            <w:sz w:val="16"/>
            <w:szCs w:val="16"/>
            <w:lang w:val="en-US"/>
          </w:rPr>
          <w:t>407</w:t>
        </w:r>
      </w:hyperlink>
      <w:r>
        <w:rPr>
          <w:rFonts w:eastAsia="Times New Roman"/>
          <w:sz w:val="16"/>
          <w:szCs w:val="16"/>
          <w:lang w:val="en-US"/>
        </w:rPr>
        <w:t xml:space="preserve">, 410, </w:t>
      </w:r>
      <w:hyperlink w:anchor="bookmark3090" w:history="1">
        <w:r>
          <w:rPr>
            <w:rFonts w:eastAsia="Times New Roman"/>
            <w:sz w:val="16"/>
            <w:szCs w:val="16"/>
            <w:lang w:val="en-US"/>
          </w:rPr>
          <w:t>413</w:t>
        </w:r>
      </w:hyperlink>
      <w:r>
        <w:rPr>
          <w:rFonts w:eastAsia="Times New Roman"/>
          <w:sz w:val="16"/>
          <w:szCs w:val="16"/>
          <w:lang w:val="en-US"/>
        </w:rPr>
        <w:t xml:space="preserve">, </w:t>
      </w:r>
      <w:hyperlink w:anchor="bookmark3099" w:history="1">
        <w:r>
          <w:rPr>
            <w:rFonts w:eastAsia="Times New Roman"/>
            <w:sz w:val="16"/>
            <w:szCs w:val="16"/>
            <w:lang w:val="en-US"/>
          </w:rPr>
          <w:t>415</w:t>
        </w:r>
      </w:hyperlink>
      <w:r>
        <w:rPr>
          <w:rFonts w:eastAsia="Times New Roman"/>
          <w:sz w:val="16"/>
          <w:szCs w:val="16"/>
          <w:lang w:val="en-US"/>
        </w:rPr>
        <w:t xml:space="preserve">, 417, </w:t>
      </w:r>
      <w:hyperlink w:anchor="bookmark3119" w:history="1">
        <w:r>
          <w:rPr>
            <w:rFonts w:eastAsia="Times New Roman"/>
            <w:sz w:val="16"/>
            <w:szCs w:val="16"/>
            <w:lang w:val="en-US"/>
          </w:rPr>
          <w:t>420</w:t>
        </w:r>
      </w:hyperlink>
      <w:r>
        <w:rPr>
          <w:rFonts w:eastAsia="Times New Roman"/>
          <w:sz w:val="16"/>
          <w:szCs w:val="16"/>
          <w:lang w:val="en-US"/>
        </w:rPr>
        <w:t>, 425</w:t>
      </w:r>
    </w:p>
    <w:p w:rsidR="00DD4130" w:rsidRDefault="006C0410">
      <w:pPr>
        <w:shd w:val="clear" w:color="auto" w:fill="FFFFFF"/>
        <w:spacing w:line="202" w:lineRule="exact"/>
        <w:ind w:firstLine="398"/>
      </w:pPr>
      <w:r>
        <w:rPr>
          <w:rFonts w:eastAsia="Times New Roman"/>
          <w:sz w:val="16"/>
          <w:szCs w:val="16"/>
        </w:rPr>
        <w:t xml:space="preserve">Немирович-Данченко Михаил Владимирович (1894–1962) – приемный сын Н.-Д. (по матери Иванов); актер Муз. т., хранитель музея театра </w:t>
      </w:r>
      <w:r>
        <w:rPr>
          <w:rFonts w:eastAsia="Times New Roman"/>
          <w:sz w:val="16"/>
          <w:szCs w:val="16"/>
          <w:lang w:val="en-US"/>
        </w:rPr>
        <w:t xml:space="preserve">I: </w:t>
      </w:r>
      <w:hyperlink w:anchor="bookmark876" w:history="1">
        <w:r>
          <w:rPr>
            <w:rFonts w:eastAsia="Times New Roman"/>
            <w:sz w:val="16"/>
            <w:szCs w:val="16"/>
            <w:lang w:val="en-US"/>
          </w:rPr>
          <w:t>454</w:t>
        </w:r>
      </w:hyperlink>
      <w:r>
        <w:rPr>
          <w:rFonts w:eastAsia="Times New Roman"/>
          <w:sz w:val="16"/>
          <w:szCs w:val="16"/>
          <w:lang w:val="en-US"/>
        </w:rPr>
        <w:t xml:space="preserve">, </w:t>
      </w:r>
      <w:hyperlink w:anchor="bookmark894" w:history="1">
        <w:r>
          <w:rPr>
            <w:rFonts w:eastAsia="Times New Roman"/>
            <w:sz w:val="16"/>
            <w:szCs w:val="16"/>
            <w:lang w:val="en-US"/>
          </w:rPr>
          <w:t>460</w:t>
        </w:r>
      </w:hyperlink>
      <w:r>
        <w:rPr>
          <w:rFonts w:eastAsia="Times New Roman"/>
          <w:sz w:val="16"/>
          <w:szCs w:val="16"/>
          <w:lang w:val="en-US"/>
        </w:rPr>
        <w:t xml:space="preserve">, </w:t>
      </w:r>
      <w:hyperlink w:anchor="bookmark918" w:history="1">
        <w:r>
          <w:rPr>
            <w:rFonts w:eastAsia="Times New Roman"/>
            <w:sz w:val="16"/>
            <w:szCs w:val="16"/>
            <w:lang w:val="en-US"/>
          </w:rPr>
          <w:t>471</w:t>
        </w:r>
      </w:hyperlink>
      <w:r>
        <w:rPr>
          <w:rFonts w:eastAsia="Times New Roman"/>
          <w:sz w:val="16"/>
          <w:szCs w:val="16"/>
          <w:lang w:val="en-US"/>
        </w:rPr>
        <w:t xml:space="preserve">, </w:t>
      </w:r>
      <w:hyperlink w:anchor="bookmark942" w:history="1">
        <w:r>
          <w:rPr>
            <w:rFonts w:eastAsia="Times New Roman"/>
            <w:sz w:val="16"/>
            <w:szCs w:val="16"/>
            <w:lang w:val="en-US"/>
          </w:rPr>
          <w:t>478</w:t>
        </w:r>
      </w:hyperlink>
      <w:r>
        <w:rPr>
          <w:rFonts w:eastAsia="Times New Roman"/>
          <w:sz w:val="16"/>
          <w:szCs w:val="16"/>
          <w:lang w:val="en-US"/>
        </w:rPr>
        <w:t xml:space="preserve">, 510, 517, </w:t>
      </w:r>
      <w:hyperlink w:anchor="bookmark1057" w:history="1">
        <w:r>
          <w:rPr>
            <w:rFonts w:eastAsia="Times New Roman"/>
            <w:sz w:val="16"/>
            <w:szCs w:val="16"/>
            <w:lang w:val="en-US"/>
          </w:rPr>
          <w:t>522</w:t>
        </w:r>
      </w:hyperlink>
      <w:r>
        <w:rPr>
          <w:rFonts w:eastAsia="Times New Roman"/>
          <w:sz w:val="16"/>
          <w:szCs w:val="16"/>
          <w:lang w:val="en-US"/>
        </w:rPr>
        <w:t xml:space="preserve">, </w:t>
      </w:r>
      <w:hyperlink w:anchor="bookmark1072" w:history="1">
        <w:r>
          <w:rPr>
            <w:rFonts w:eastAsia="Times New Roman"/>
            <w:sz w:val="16"/>
            <w:szCs w:val="16"/>
            <w:lang w:val="en-US"/>
          </w:rPr>
          <w:t>528</w:t>
        </w:r>
      </w:hyperlink>
      <w:r>
        <w:rPr>
          <w:rFonts w:eastAsia="Times New Roman"/>
          <w:sz w:val="16"/>
          <w:szCs w:val="16"/>
          <w:lang w:val="en-US"/>
        </w:rPr>
        <w:t xml:space="preserve">, 530, </w:t>
      </w:r>
      <w:hyperlink w:anchor="bookmark1090" w:history="1">
        <w:r>
          <w:rPr>
            <w:rFonts w:eastAsia="Times New Roman"/>
            <w:sz w:val="16"/>
            <w:szCs w:val="16"/>
            <w:lang w:val="en-US"/>
          </w:rPr>
          <w:t>535</w:t>
        </w:r>
      </w:hyperlink>
      <w:r>
        <w:rPr>
          <w:rFonts w:eastAsia="Times New Roman"/>
          <w:sz w:val="16"/>
          <w:szCs w:val="16"/>
          <w:lang w:val="en-US"/>
        </w:rPr>
        <w:t xml:space="preserve">, 547, </w:t>
      </w:r>
      <w:hyperlink w:anchor="bookmark1122" w:history="1">
        <w:r>
          <w:rPr>
            <w:rFonts w:eastAsia="Times New Roman"/>
            <w:sz w:val="16"/>
            <w:szCs w:val="16"/>
            <w:lang w:val="en-US"/>
          </w:rPr>
          <w:t>548</w:t>
        </w:r>
      </w:hyperlink>
      <w:r>
        <w:rPr>
          <w:rFonts w:eastAsia="Times New Roman"/>
          <w:sz w:val="16"/>
          <w:szCs w:val="16"/>
          <w:lang w:val="en-US"/>
        </w:rPr>
        <w:t xml:space="preserve">, 555, 557, 563,577, 585, 591, </w:t>
      </w:r>
      <w:hyperlink w:anchor="bookmark1232" w:history="1">
        <w:r>
          <w:rPr>
            <w:rFonts w:eastAsia="Times New Roman"/>
            <w:sz w:val="16"/>
            <w:szCs w:val="16"/>
            <w:lang w:val="en-US"/>
          </w:rPr>
          <w:t>594</w:t>
        </w:r>
      </w:hyperlink>
      <w:r>
        <w:rPr>
          <w:rFonts w:eastAsia="Times New Roman"/>
          <w:sz w:val="16"/>
          <w:szCs w:val="16"/>
          <w:lang w:val="en-US"/>
        </w:rPr>
        <w:t xml:space="preserve">, </w:t>
      </w:r>
      <w:hyperlink w:anchor="bookmark1249" w:history="1">
        <w:r>
          <w:rPr>
            <w:rFonts w:eastAsia="Times New Roman"/>
            <w:sz w:val="16"/>
            <w:szCs w:val="16"/>
            <w:lang w:val="en-US"/>
          </w:rPr>
          <w:t>601</w:t>
        </w:r>
      </w:hyperlink>
      <w:r>
        <w:rPr>
          <w:rFonts w:eastAsia="Times New Roman"/>
          <w:sz w:val="16"/>
          <w:szCs w:val="16"/>
          <w:lang w:val="en-US"/>
        </w:rPr>
        <w:t xml:space="preserve">, </w:t>
      </w:r>
      <w:hyperlink w:anchor="bookmark1274" w:history="1">
        <w:r>
          <w:rPr>
            <w:rFonts w:eastAsia="Times New Roman"/>
            <w:sz w:val="16"/>
            <w:szCs w:val="16"/>
            <w:lang w:val="en-US"/>
          </w:rPr>
          <w:t>611</w:t>
        </w:r>
      </w:hyperlink>
      <w:r>
        <w:rPr>
          <w:rFonts w:eastAsia="Times New Roman"/>
          <w:sz w:val="16"/>
          <w:szCs w:val="16"/>
          <w:lang w:val="en-US"/>
        </w:rPr>
        <w:t xml:space="preserve">, </w:t>
      </w:r>
      <w:hyperlink w:anchor="bookmark1287" w:history="1">
        <w:r>
          <w:rPr>
            <w:rFonts w:eastAsia="Times New Roman"/>
            <w:sz w:val="16"/>
            <w:szCs w:val="16"/>
            <w:lang w:val="en-US"/>
          </w:rPr>
          <w:t>616</w:t>
        </w:r>
      </w:hyperlink>
      <w:r>
        <w:rPr>
          <w:rFonts w:eastAsia="Times New Roman"/>
          <w:sz w:val="16"/>
          <w:szCs w:val="16"/>
          <w:lang w:val="en-US"/>
        </w:rPr>
        <w:t xml:space="preserve">, </w:t>
      </w:r>
      <w:hyperlink w:anchor="bookmark1304" w:history="1">
        <w:r>
          <w:rPr>
            <w:rFonts w:eastAsia="Times New Roman"/>
            <w:sz w:val="16"/>
            <w:szCs w:val="16"/>
            <w:lang w:val="en-US"/>
          </w:rPr>
          <w:t>624</w:t>
        </w:r>
      </w:hyperlink>
      <w:r>
        <w:rPr>
          <w:rFonts w:eastAsia="Times New Roman"/>
          <w:sz w:val="16"/>
          <w:szCs w:val="16"/>
          <w:lang w:val="en-US"/>
        </w:rPr>
        <w:t xml:space="preserve">, </w:t>
      </w:r>
      <w:hyperlink w:anchor="bookmark1312" w:history="1">
        <w:r>
          <w:rPr>
            <w:rFonts w:eastAsia="Times New Roman"/>
            <w:sz w:val="16"/>
            <w:szCs w:val="16"/>
            <w:lang w:val="en-US"/>
          </w:rPr>
          <w:t>627</w:t>
        </w:r>
      </w:hyperlink>
      <w:r>
        <w:rPr>
          <w:rFonts w:eastAsia="Times New Roman"/>
          <w:sz w:val="16"/>
          <w:szCs w:val="16"/>
          <w:lang w:val="en-US"/>
        </w:rPr>
        <w:t xml:space="preserve">, 628, </w:t>
      </w:r>
      <w:hyperlink w:anchor="bookmark1331" w:history="1">
        <w:r>
          <w:rPr>
            <w:rFonts w:eastAsia="Times New Roman"/>
            <w:sz w:val="16"/>
            <w:szCs w:val="16"/>
            <w:lang w:val="en-US"/>
          </w:rPr>
          <w:t>634</w:t>
        </w:r>
      </w:hyperlink>
      <w:r>
        <w:rPr>
          <w:rFonts w:eastAsia="Times New Roman"/>
          <w:sz w:val="16"/>
          <w:szCs w:val="16"/>
          <w:lang w:val="en-US"/>
        </w:rPr>
        <w:t xml:space="preserve">, 640, </w:t>
      </w:r>
      <w:hyperlink w:anchor="bookmark1369" w:history="1">
        <w:r>
          <w:rPr>
            <w:rFonts w:eastAsia="Times New Roman"/>
            <w:sz w:val="16"/>
            <w:szCs w:val="16"/>
            <w:lang w:val="en-US"/>
          </w:rPr>
          <w:t>650</w:t>
        </w:r>
      </w:hyperlink>
      <w:r>
        <w:rPr>
          <w:rFonts w:eastAsia="Times New Roman"/>
          <w:sz w:val="16"/>
          <w:szCs w:val="16"/>
          <w:lang w:val="en-US"/>
        </w:rPr>
        <w:t xml:space="preserve">, 655, </w:t>
      </w:r>
      <w:hyperlink w:anchor="bookmark1417" w:history="1">
        <w:r>
          <w:rPr>
            <w:rFonts w:eastAsia="Times New Roman"/>
            <w:sz w:val="16"/>
            <w:szCs w:val="16"/>
            <w:lang w:val="en-US"/>
          </w:rPr>
          <w:t>673</w:t>
        </w:r>
      </w:hyperlink>
      <w:r>
        <w:rPr>
          <w:rFonts w:eastAsia="Times New Roman"/>
          <w:sz w:val="16"/>
          <w:szCs w:val="16"/>
          <w:lang w:val="en-US"/>
        </w:rPr>
        <w:t xml:space="preserve">, 676, 681, </w:t>
      </w:r>
      <w:hyperlink w:anchor="bookmark1448" w:history="1">
        <w:r>
          <w:rPr>
            <w:rFonts w:eastAsia="Times New Roman"/>
            <w:sz w:val="16"/>
            <w:szCs w:val="16"/>
            <w:lang w:val="en-US"/>
          </w:rPr>
          <w:t>684</w:t>
        </w:r>
      </w:hyperlink>
      <w:r>
        <w:rPr>
          <w:rFonts w:eastAsia="Times New Roman"/>
          <w:sz w:val="16"/>
          <w:szCs w:val="16"/>
          <w:lang w:val="en-US"/>
        </w:rPr>
        <w:t xml:space="preserve">, </w:t>
      </w:r>
      <w:hyperlink w:anchor="bookmark1470" w:history="1">
        <w:r>
          <w:rPr>
            <w:rFonts w:eastAsia="Times New Roman"/>
            <w:sz w:val="16"/>
            <w:szCs w:val="16"/>
            <w:lang w:val="en-US"/>
          </w:rPr>
          <w:t>695</w:t>
        </w:r>
      </w:hyperlink>
      <w:r>
        <w:rPr>
          <w:rFonts w:eastAsia="Times New Roman"/>
          <w:sz w:val="16"/>
          <w:szCs w:val="16"/>
          <w:lang w:val="en-US"/>
        </w:rPr>
        <w:t xml:space="preserve">, </w:t>
      </w:r>
      <w:hyperlink w:anchor="bookmark1495" w:history="1">
        <w:r>
          <w:rPr>
            <w:rFonts w:eastAsia="Times New Roman"/>
            <w:sz w:val="16"/>
            <w:szCs w:val="16"/>
            <w:lang w:val="en-US"/>
          </w:rPr>
          <w:t>706</w:t>
        </w:r>
      </w:hyperlink>
      <w:r>
        <w:rPr>
          <w:rFonts w:eastAsia="Times New Roman"/>
          <w:sz w:val="16"/>
          <w:szCs w:val="16"/>
          <w:lang w:val="en-US"/>
        </w:rPr>
        <w:t>, 711–</w:t>
      </w:r>
      <w:hyperlink w:anchor="bookmark1513" w:history="1">
        <w:r>
          <w:rPr>
            <w:rFonts w:eastAsia="Times New Roman"/>
            <w:sz w:val="16"/>
            <w:szCs w:val="16"/>
            <w:lang w:val="en-US"/>
          </w:rPr>
          <w:t>713</w:t>
        </w:r>
      </w:hyperlink>
      <w:r>
        <w:rPr>
          <w:rFonts w:eastAsia="Times New Roman"/>
          <w:sz w:val="16"/>
          <w:szCs w:val="16"/>
          <w:lang w:val="en-US"/>
        </w:rPr>
        <w:t xml:space="preserve">, </w:t>
      </w:r>
      <w:hyperlink w:anchor="bookmark1517" w:history="1">
        <w:r>
          <w:rPr>
            <w:rFonts w:eastAsia="Times New Roman"/>
            <w:sz w:val="16"/>
            <w:szCs w:val="16"/>
            <w:lang w:val="en-US"/>
          </w:rPr>
          <w:t>715</w:t>
        </w:r>
      </w:hyperlink>
      <w:r>
        <w:rPr>
          <w:rFonts w:eastAsia="Times New Roman"/>
          <w:sz w:val="16"/>
          <w:szCs w:val="16"/>
          <w:lang w:val="en-US"/>
        </w:rPr>
        <w:t>–</w:t>
      </w:r>
      <w:hyperlink w:anchor="bookmark1526" w:history="1">
        <w:r>
          <w:rPr>
            <w:rFonts w:eastAsia="Times New Roman"/>
            <w:sz w:val="16"/>
            <w:szCs w:val="16"/>
            <w:lang w:val="en-US"/>
          </w:rPr>
          <w:t>718</w:t>
        </w:r>
      </w:hyperlink>
      <w:r>
        <w:rPr>
          <w:rFonts w:eastAsia="Times New Roman"/>
          <w:sz w:val="16"/>
          <w:szCs w:val="16"/>
          <w:lang w:val="en-US"/>
        </w:rPr>
        <w:t xml:space="preserve">, </w:t>
      </w:r>
      <w:hyperlink w:anchor="bookmark1542" w:history="1">
        <w:r>
          <w:rPr>
            <w:rFonts w:eastAsia="Times New Roman"/>
            <w:sz w:val="16"/>
            <w:szCs w:val="16"/>
            <w:lang w:val="en-US"/>
          </w:rPr>
          <w:t>724</w:t>
        </w:r>
      </w:hyperlink>
      <w:r>
        <w:rPr>
          <w:rFonts w:eastAsia="Times New Roman"/>
          <w:sz w:val="16"/>
          <w:szCs w:val="16"/>
          <w:lang w:val="en-US"/>
        </w:rPr>
        <w:t xml:space="preserve">, </w:t>
      </w:r>
      <w:hyperlink w:anchor="bookmark1559" w:history="1">
        <w:r>
          <w:rPr>
            <w:rFonts w:eastAsia="Times New Roman"/>
            <w:sz w:val="16"/>
            <w:szCs w:val="16"/>
            <w:lang w:val="en-US"/>
          </w:rPr>
          <w:t>730</w:t>
        </w:r>
      </w:hyperlink>
      <w:r>
        <w:rPr>
          <w:rFonts w:eastAsia="Times New Roman"/>
          <w:sz w:val="16"/>
          <w:szCs w:val="16"/>
          <w:lang w:val="en-US"/>
        </w:rPr>
        <w:t xml:space="preserve">, 731, </w:t>
      </w:r>
      <w:hyperlink w:anchor="bookmark1568" w:history="1">
        <w:r>
          <w:rPr>
            <w:rFonts w:eastAsia="Times New Roman"/>
            <w:sz w:val="16"/>
            <w:szCs w:val="16"/>
            <w:lang w:val="en-US"/>
          </w:rPr>
          <w:t>733</w:t>
        </w:r>
      </w:hyperlink>
      <w:r>
        <w:rPr>
          <w:rFonts w:eastAsia="Times New Roman"/>
          <w:sz w:val="16"/>
          <w:szCs w:val="16"/>
          <w:lang w:val="en-US"/>
        </w:rPr>
        <w:t>–</w:t>
      </w:r>
      <w:hyperlink w:anchor="bookmark1578" w:history="1">
        <w:r>
          <w:rPr>
            <w:rFonts w:eastAsia="Times New Roman"/>
            <w:sz w:val="16"/>
            <w:szCs w:val="16"/>
            <w:lang w:val="en-US"/>
          </w:rPr>
          <w:t>736</w:t>
        </w:r>
      </w:hyperlink>
      <w:r>
        <w:rPr>
          <w:rFonts w:eastAsia="Times New Roman"/>
          <w:sz w:val="16"/>
          <w:szCs w:val="16"/>
          <w:lang w:val="en-US"/>
        </w:rPr>
        <w:t xml:space="preserve">, </w:t>
      </w:r>
      <w:hyperlink w:anchor="bookmark1598" w:history="1">
        <w:r>
          <w:rPr>
            <w:rFonts w:eastAsia="Times New Roman"/>
            <w:sz w:val="16"/>
            <w:szCs w:val="16"/>
            <w:lang w:val="en-US"/>
          </w:rPr>
          <w:t>742</w:t>
        </w:r>
      </w:hyperlink>
      <w:r>
        <w:rPr>
          <w:rFonts w:eastAsia="Times New Roman"/>
          <w:sz w:val="16"/>
          <w:szCs w:val="16"/>
          <w:lang w:val="en-US"/>
        </w:rPr>
        <w:t xml:space="preserve">, </w:t>
      </w:r>
      <w:hyperlink w:anchor="bookmark1806" w:history="1">
        <w:r>
          <w:rPr>
            <w:rFonts w:eastAsia="Times New Roman"/>
            <w:sz w:val="16"/>
            <w:szCs w:val="16"/>
            <w:lang w:val="en-US"/>
          </w:rPr>
          <w:t>805</w:t>
        </w:r>
      </w:hyperlink>
      <w:r>
        <w:rPr>
          <w:rFonts w:eastAsia="Times New Roman"/>
          <w:sz w:val="16"/>
          <w:szCs w:val="16"/>
          <w:lang w:val="en-US"/>
        </w:rPr>
        <w:t xml:space="preserve">, 808, 811, 814, 816, </w:t>
      </w:r>
      <w:hyperlink w:anchor="bookmark1854" w:history="1">
        <w:r>
          <w:rPr>
            <w:rFonts w:eastAsia="Times New Roman"/>
            <w:sz w:val="16"/>
            <w:szCs w:val="16"/>
            <w:lang w:val="en-US"/>
          </w:rPr>
          <w:t>819</w:t>
        </w:r>
      </w:hyperlink>
      <w:r>
        <w:rPr>
          <w:rFonts w:eastAsia="Times New Roman"/>
          <w:sz w:val="16"/>
          <w:szCs w:val="16"/>
          <w:lang w:val="en-US"/>
        </w:rPr>
        <w:t xml:space="preserve">, </w:t>
      </w:r>
      <w:hyperlink w:anchor="bookmark1868" w:history="1">
        <w:r>
          <w:rPr>
            <w:rFonts w:eastAsia="Times New Roman"/>
            <w:sz w:val="16"/>
            <w:szCs w:val="16"/>
            <w:lang w:val="en-US"/>
          </w:rPr>
          <w:t>824</w:t>
        </w:r>
      </w:hyperlink>
      <w:r>
        <w:rPr>
          <w:rFonts w:eastAsia="Times New Roman"/>
          <w:sz w:val="16"/>
          <w:szCs w:val="16"/>
          <w:lang w:val="en-US"/>
        </w:rPr>
        <w:t xml:space="preserve">, 829, </w:t>
      </w:r>
      <w:hyperlink w:anchor="bookmark1891" w:history="1">
        <w:r>
          <w:rPr>
            <w:rFonts w:eastAsia="Times New Roman"/>
            <w:sz w:val="16"/>
            <w:szCs w:val="16"/>
            <w:lang w:val="en-US"/>
          </w:rPr>
          <w:t>832</w:t>
        </w:r>
      </w:hyperlink>
      <w:r>
        <w:rPr>
          <w:rFonts w:eastAsia="Times New Roman"/>
          <w:sz w:val="16"/>
          <w:szCs w:val="16"/>
          <w:lang w:val="en-US"/>
        </w:rPr>
        <w:t xml:space="preserve">, 835; II: </w:t>
      </w:r>
      <w:hyperlink w:anchor="bookmark1908" w:history="1">
        <w:r>
          <w:rPr>
            <w:rFonts w:eastAsia="Times New Roman"/>
            <w:sz w:val="16"/>
            <w:szCs w:val="16"/>
            <w:lang w:val="en-US"/>
          </w:rPr>
          <w:t>10</w:t>
        </w:r>
      </w:hyperlink>
      <w:r>
        <w:rPr>
          <w:rFonts w:eastAsia="Times New Roman"/>
          <w:sz w:val="16"/>
          <w:szCs w:val="16"/>
          <w:lang w:val="en-US"/>
        </w:rPr>
        <w:t xml:space="preserve">, </w:t>
      </w:r>
      <w:hyperlink w:anchor="bookmark1921" w:history="1">
        <w:r>
          <w:rPr>
            <w:rFonts w:eastAsia="Times New Roman"/>
            <w:sz w:val="16"/>
            <w:szCs w:val="16"/>
            <w:lang w:val="en-US"/>
          </w:rPr>
          <w:t>14</w:t>
        </w:r>
      </w:hyperlink>
      <w:r>
        <w:rPr>
          <w:rFonts w:eastAsia="Times New Roman"/>
          <w:sz w:val="16"/>
          <w:szCs w:val="16"/>
          <w:lang w:val="en-US"/>
        </w:rPr>
        <w:t xml:space="preserve">, </w:t>
      </w:r>
      <w:hyperlink w:anchor="bookmark1934" w:history="1">
        <w:r>
          <w:rPr>
            <w:rFonts w:eastAsia="Times New Roman"/>
            <w:sz w:val="16"/>
            <w:szCs w:val="16"/>
            <w:lang w:val="en-US"/>
          </w:rPr>
          <w:t>18</w:t>
        </w:r>
      </w:hyperlink>
      <w:r>
        <w:rPr>
          <w:rFonts w:eastAsia="Times New Roman"/>
          <w:sz w:val="16"/>
          <w:szCs w:val="16"/>
          <w:lang w:val="en-US"/>
        </w:rPr>
        <w:t xml:space="preserve">, </w:t>
      </w:r>
      <w:hyperlink w:anchor="bookmark1942" w:history="1">
        <w:r>
          <w:rPr>
            <w:rFonts w:eastAsia="Times New Roman"/>
            <w:sz w:val="16"/>
            <w:szCs w:val="16"/>
            <w:lang w:val="en-US"/>
          </w:rPr>
          <w:t>21</w:t>
        </w:r>
      </w:hyperlink>
      <w:r>
        <w:rPr>
          <w:rFonts w:eastAsia="Times New Roman"/>
          <w:sz w:val="16"/>
          <w:szCs w:val="16"/>
          <w:lang w:val="en-US"/>
        </w:rPr>
        <w:t xml:space="preserve">, 23, 26, 28, </w:t>
      </w:r>
      <w:hyperlink w:anchor="bookmark1991" w:history="1">
        <w:r>
          <w:rPr>
            <w:rFonts w:eastAsia="Times New Roman"/>
            <w:sz w:val="16"/>
            <w:szCs w:val="16"/>
            <w:lang w:val="en-US"/>
          </w:rPr>
          <w:t>33</w:t>
        </w:r>
      </w:hyperlink>
      <w:r>
        <w:rPr>
          <w:rFonts w:eastAsia="Times New Roman"/>
          <w:sz w:val="16"/>
          <w:szCs w:val="16"/>
          <w:lang w:val="en-US"/>
        </w:rPr>
        <w:t xml:space="preserve">, </w:t>
      </w:r>
      <w:hyperlink w:anchor="bookmark1997" w:history="1">
        <w:r>
          <w:rPr>
            <w:rFonts w:eastAsia="Times New Roman"/>
            <w:sz w:val="16"/>
            <w:szCs w:val="16"/>
            <w:lang w:val="en-US"/>
          </w:rPr>
          <w:t>35</w:t>
        </w:r>
      </w:hyperlink>
      <w:r>
        <w:rPr>
          <w:rFonts w:eastAsia="Times New Roman"/>
          <w:sz w:val="16"/>
          <w:szCs w:val="16"/>
          <w:lang w:val="en-US"/>
        </w:rPr>
        <w:t xml:space="preserve">, 37, 38, </w:t>
      </w:r>
      <w:hyperlink w:anchor="bookmark2020" w:history="1">
        <w:r>
          <w:rPr>
            <w:rFonts w:eastAsia="Times New Roman"/>
            <w:sz w:val="16"/>
            <w:szCs w:val="16"/>
            <w:lang w:val="en-US"/>
          </w:rPr>
          <w:t>43</w:t>
        </w:r>
      </w:hyperlink>
      <w:r>
        <w:rPr>
          <w:rFonts w:eastAsia="Times New Roman"/>
          <w:sz w:val="16"/>
          <w:szCs w:val="16"/>
          <w:lang w:val="en-US"/>
        </w:rPr>
        <w:t xml:space="preserve">, 44, 47, </w:t>
      </w:r>
      <w:hyperlink w:anchor="bookmark2048" w:history="1">
        <w:r>
          <w:rPr>
            <w:rFonts w:eastAsia="Times New Roman"/>
            <w:sz w:val="16"/>
            <w:szCs w:val="16"/>
            <w:lang w:val="en-US"/>
          </w:rPr>
          <w:t>53</w:t>
        </w:r>
      </w:hyperlink>
      <w:r>
        <w:rPr>
          <w:rFonts w:eastAsia="Times New Roman"/>
          <w:sz w:val="16"/>
          <w:szCs w:val="16"/>
          <w:lang w:val="en-US"/>
        </w:rPr>
        <w:t xml:space="preserve">, 62, 66, </w:t>
      </w:r>
      <w:hyperlink w:anchor="bookmark2102" w:history="1">
        <w:r>
          <w:rPr>
            <w:rFonts w:eastAsia="Times New Roman"/>
            <w:sz w:val="16"/>
            <w:szCs w:val="16"/>
            <w:lang w:val="en-US"/>
          </w:rPr>
          <w:t>70</w:t>
        </w:r>
      </w:hyperlink>
      <w:r>
        <w:rPr>
          <w:rFonts w:eastAsia="Times New Roman"/>
          <w:sz w:val="16"/>
          <w:szCs w:val="16"/>
          <w:lang w:val="en-US"/>
        </w:rPr>
        <w:t xml:space="preserve">, 77, 80, </w:t>
      </w:r>
      <w:hyperlink w:anchor="bookmark2131" w:history="1">
        <w:r>
          <w:rPr>
            <w:rFonts w:eastAsia="Times New Roman"/>
            <w:sz w:val="16"/>
            <w:szCs w:val="16"/>
            <w:lang w:val="en-US"/>
          </w:rPr>
          <w:t>83</w:t>
        </w:r>
      </w:hyperlink>
      <w:r>
        <w:rPr>
          <w:rFonts w:eastAsia="Times New Roman"/>
          <w:sz w:val="16"/>
          <w:szCs w:val="16"/>
          <w:lang w:val="en-US"/>
        </w:rPr>
        <w:t xml:space="preserve">, </w:t>
      </w:r>
      <w:hyperlink w:anchor="bookmark2180" w:history="1">
        <w:r>
          <w:rPr>
            <w:rFonts w:eastAsia="Times New Roman"/>
            <w:sz w:val="16"/>
            <w:szCs w:val="16"/>
            <w:lang w:val="en-US"/>
          </w:rPr>
          <w:t>104</w:t>
        </w:r>
      </w:hyperlink>
      <w:r>
        <w:rPr>
          <w:rFonts w:eastAsia="Times New Roman"/>
          <w:sz w:val="16"/>
          <w:szCs w:val="16"/>
          <w:lang w:val="en-US"/>
        </w:rPr>
        <w:t xml:space="preserve">, 110, 118, 121, </w:t>
      </w:r>
      <w:hyperlink w:anchor="bookmark2226" w:history="1">
        <w:r>
          <w:rPr>
            <w:rFonts w:eastAsia="Times New Roman"/>
            <w:sz w:val="16"/>
            <w:szCs w:val="16"/>
            <w:lang w:val="en-US"/>
          </w:rPr>
          <w:t>125</w:t>
        </w:r>
      </w:hyperlink>
      <w:r>
        <w:rPr>
          <w:rFonts w:eastAsia="Times New Roman"/>
          <w:sz w:val="16"/>
          <w:szCs w:val="16"/>
          <w:lang w:val="en-US"/>
        </w:rPr>
        <w:t xml:space="preserve">, </w:t>
      </w:r>
      <w:hyperlink w:anchor="bookmark2230" w:history="1">
        <w:r>
          <w:rPr>
            <w:rFonts w:eastAsia="Times New Roman"/>
            <w:sz w:val="16"/>
            <w:szCs w:val="16"/>
            <w:lang w:val="en-US"/>
          </w:rPr>
          <w:t>126</w:t>
        </w:r>
      </w:hyperlink>
      <w:r>
        <w:rPr>
          <w:rFonts w:eastAsia="Times New Roman"/>
          <w:sz w:val="16"/>
          <w:szCs w:val="16"/>
          <w:lang w:val="en-US"/>
        </w:rPr>
        <w:t xml:space="preserve">, </w:t>
      </w:r>
      <w:hyperlink w:anchor="bookmark2251" w:history="1">
        <w:r>
          <w:rPr>
            <w:rFonts w:eastAsia="Times New Roman"/>
            <w:sz w:val="16"/>
            <w:szCs w:val="16"/>
            <w:lang w:val="en-US"/>
          </w:rPr>
          <w:t>135</w:t>
        </w:r>
      </w:hyperlink>
      <w:r>
        <w:rPr>
          <w:rFonts w:eastAsia="Times New Roman"/>
          <w:sz w:val="16"/>
          <w:szCs w:val="16"/>
          <w:lang w:val="en-US"/>
        </w:rPr>
        <w:t xml:space="preserve">, </w:t>
      </w:r>
      <w:hyperlink w:anchor="bookmark2272" w:history="1">
        <w:r>
          <w:rPr>
            <w:rFonts w:eastAsia="Times New Roman"/>
            <w:sz w:val="16"/>
            <w:szCs w:val="16"/>
            <w:lang w:val="en-US"/>
          </w:rPr>
          <w:t>142</w:t>
        </w:r>
      </w:hyperlink>
      <w:r>
        <w:rPr>
          <w:rFonts w:eastAsia="Times New Roman"/>
          <w:sz w:val="16"/>
          <w:szCs w:val="16"/>
          <w:lang w:val="en-US"/>
        </w:rPr>
        <w:t xml:space="preserve">, 151, 154, </w:t>
      </w:r>
      <w:hyperlink w:anchor="bookmark2306" w:history="1">
        <w:r>
          <w:rPr>
            <w:rFonts w:eastAsia="Times New Roman"/>
            <w:sz w:val="16"/>
            <w:szCs w:val="16"/>
            <w:lang w:val="en-US"/>
          </w:rPr>
          <w:t>157</w:t>
        </w:r>
      </w:hyperlink>
      <w:r>
        <w:rPr>
          <w:rFonts w:eastAsia="Times New Roman"/>
          <w:sz w:val="16"/>
          <w:szCs w:val="16"/>
          <w:lang w:val="en-US"/>
        </w:rPr>
        <w:t xml:space="preserve">, </w:t>
      </w:r>
      <w:hyperlink w:anchor="bookmark2313" w:history="1">
        <w:r>
          <w:rPr>
            <w:rFonts w:eastAsia="Times New Roman"/>
            <w:sz w:val="16"/>
            <w:szCs w:val="16"/>
            <w:lang w:val="en-US"/>
          </w:rPr>
          <w:t>160</w:t>
        </w:r>
      </w:hyperlink>
      <w:r>
        <w:rPr>
          <w:rFonts w:eastAsia="Times New Roman"/>
          <w:sz w:val="16"/>
          <w:szCs w:val="16"/>
          <w:lang w:val="en-US"/>
        </w:rPr>
        <w:t xml:space="preserve">, </w:t>
      </w:r>
      <w:hyperlink w:anchor="bookmark2329" w:history="1">
        <w:r>
          <w:rPr>
            <w:rFonts w:eastAsia="Times New Roman"/>
            <w:sz w:val="16"/>
            <w:szCs w:val="16"/>
            <w:lang w:val="en-US"/>
          </w:rPr>
          <w:t>165</w:t>
        </w:r>
      </w:hyperlink>
      <w:r>
        <w:rPr>
          <w:rFonts w:eastAsia="Times New Roman"/>
          <w:sz w:val="16"/>
          <w:szCs w:val="16"/>
          <w:lang w:val="en-US"/>
        </w:rPr>
        <w:t xml:space="preserve">, </w:t>
      </w:r>
      <w:hyperlink w:anchor="bookmark2334" w:history="1">
        <w:r>
          <w:rPr>
            <w:rFonts w:eastAsia="Times New Roman"/>
            <w:sz w:val="16"/>
            <w:szCs w:val="16"/>
            <w:lang w:val="en-US"/>
          </w:rPr>
          <w:t>167</w:t>
        </w:r>
      </w:hyperlink>
      <w:r>
        <w:rPr>
          <w:rFonts w:eastAsia="Times New Roman"/>
          <w:sz w:val="16"/>
          <w:szCs w:val="16"/>
          <w:lang w:val="en-US"/>
        </w:rPr>
        <w:t xml:space="preserve">, 169, </w:t>
      </w:r>
      <w:hyperlink w:anchor="bookmark2351" w:history="1">
        <w:r>
          <w:rPr>
            <w:rFonts w:eastAsia="Times New Roman"/>
            <w:sz w:val="16"/>
            <w:szCs w:val="16"/>
            <w:lang w:val="en-US"/>
          </w:rPr>
          <w:t>175</w:t>
        </w:r>
      </w:hyperlink>
      <w:r>
        <w:rPr>
          <w:rFonts w:eastAsia="Times New Roman"/>
          <w:sz w:val="16"/>
          <w:szCs w:val="16"/>
          <w:lang w:val="en-US"/>
        </w:rPr>
        <w:t xml:space="preserve">, 178, </w:t>
      </w:r>
      <w:hyperlink w:anchor="bookmark2390" w:history="1">
        <w:r>
          <w:rPr>
            <w:rFonts w:eastAsia="Times New Roman"/>
            <w:sz w:val="16"/>
            <w:szCs w:val="16"/>
            <w:lang w:val="en-US"/>
          </w:rPr>
          <w:t>184</w:t>
        </w:r>
      </w:hyperlink>
      <w:r>
        <w:rPr>
          <w:rFonts w:eastAsia="Times New Roman"/>
          <w:sz w:val="16"/>
          <w:szCs w:val="16"/>
          <w:lang w:val="en-US"/>
        </w:rPr>
        <w:t xml:space="preserve">, 187, </w:t>
      </w:r>
      <w:hyperlink w:anchor="bookmark2569" w:history="1">
        <w:r>
          <w:rPr>
            <w:rFonts w:eastAsia="Times New Roman"/>
            <w:sz w:val="16"/>
            <w:szCs w:val="16"/>
            <w:lang w:val="en-US"/>
          </w:rPr>
          <w:t>248</w:t>
        </w:r>
      </w:hyperlink>
      <w:r>
        <w:rPr>
          <w:rFonts w:eastAsia="Times New Roman"/>
          <w:sz w:val="16"/>
          <w:szCs w:val="16"/>
          <w:lang w:val="en-US"/>
        </w:rPr>
        <w:t xml:space="preserve">, </w:t>
      </w:r>
      <w:hyperlink w:anchor="bookmark2616" w:history="1">
        <w:r>
          <w:rPr>
            <w:rFonts w:eastAsia="Times New Roman"/>
            <w:sz w:val="16"/>
            <w:szCs w:val="16"/>
            <w:lang w:val="en-US"/>
          </w:rPr>
          <w:t>264</w:t>
        </w:r>
      </w:hyperlink>
      <w:r>
        <w:rPr>
          <w:rFonts w:eastAsia="Times New Roman"/>
          <w:sz w:val="16"/>
          <w:szCs w:val="16"/>
          <w:lang w:val="en-US"/>
        </w:rPr>
        <w:t xml:space="preserve">, 275, 339, 342, 344, </w:t>
      </w:r>
      <w:hyperlink w:anchor="bookmark3000" w:history="1">
        <w:r>
          <w:rPr>
            <w:rFonts w:eastAsia="Times New Roman"/>
            <w:sz w:val="16"/>
            <w:szCs w:val="16"/>
            <w:lang w:val="en-US"/>
          </w:rPr>
          <w:t>381</w:t>
        </w:r>
      </w:hyperlink>
      <w:r>
        <w:rPr>
          <w:rFonts w:eastAsia="Times New Roman"/>
          <w:sz w:val="16"/>
          <w:szCs w:val="16"/>
          <w:lang w:val="en-US"/>
        </w:rPr>
        <w:t xml:space="preserve">, 391, </w:t>
      </w:r>
      <w:hyperlink w:anchor="bookmark3040" w:history="1">
        <w:r>
          <w:rPr>
            <w:rFonts w:eastAsia="Times New Roman"/>
            <w:sz w:val="16"/>
            <w:szCs w:val="16"/>
            <w:lang w:val="en-US"/>
          </w:rPr>
          <w:t>397</w:t>
        </w:r>
      </w:hyperlink>
      <w:r>
        <w:rPr>
          <w:rFonts w:eastAsia="Times New Roman"/>
          <w:sz w:val="16"/>
          <w:szCs w:val="16"/>
          <w:lang w:val="en-US"/>
        </w:rPr>
        <w:t xml:space="preserve">, </w:t>
      </w:r>
      <w:hyperlink w:anchor="bookmark3120" w:history="1">
        <w:r>
          <w:rPr>
            <w:rFonts w:eastAsia="Times New Roman"/>
            <w:sz w:val="16"/>
            <w:szCs w:val="16"/>
            <w:lang w:val="en-US"/>
          </w:rPr>
          <w:t>421</w:t>
        </w:r>
      </w:hyperlink>
      <w:r>
        <w:rPr>
          <w:rFonts w:eastAsia="Times New Roman"/>
          <w:sz w:val="16"/>
          <w:szCs w:val="16"/>
          <w:lang w:val="en-US"/>
        </w:rPr>
        <w:t xml:space="preserve">, </w:t>
      </w:r>
      <w:hyperlink w:anchor="bookmark3124" w:history="1">
        <w:r>
          <w:rPr>
            <w:rFonts w:eastAsia="Times New Roman"/>
            <w:sz w:val="16"/>
            <w:szCs w:val="16"/>
            <w:lang w:val="en-US"/>
          </w:rPr>
          <w:t>423</w:t>
        </w:r>
      </w:hyperlink>
      <w:r>
        <w:rPr>
          <w:rFonts w:eastAsia="Times New Roman"/>
          <w:sz w:val="16"/>
          <w:szCs w:val="16"/>
          <w:lang w:val="en-US"/>
        </w:rPr>
        <w:t xml:space="preserve">, 425, 436, </w:t>
      </w:r>
      <w:hyperlink w:anchor="bookmark3180" w:history="1">
        <w:r>
          <w:rPr>
            <w:rFonts w:eastAsia="Times New Roman"/>
            <w:sz w:val="16"/>
            <w:szCs w:val="16"/>
            <w:lang w:val="en-US"/>
          </w:rPr>
          <w:t>439</w:t>
        </w:r>
      </w:hyperlink>
      <w:r>
        <w:rPr>
          <w:rFonts w:eastAsia="Times New Roman"/>
          <w:sz w:val="16"/>
          <w:szCs w:val="16"/>
          <w:lang w:val="en-US"/>
        </w:rPr>
        <w:t xml:space="preserve">, 440, </w:t>
      </w:r>
      <w:hyperlink w:anchor="bookmark3214" w:history="1">
        <w:r>
          <w:rPr>
            <w:rFonts w:eastAsia="Times New Roman"/>
            <w:sz w:val="16"/>
            <w:szCs w:val="16"/>
            <w:lang w:val="en-US"/>
          </w:rPr>
          <w:t>448</w:t>
        </w:r>
      </w:hyperlink>
      <w:r>
        <w:rPr>
          <w:rFonts w:eastAsia="Times New Roman"/>
          <w:sz w:val="16"/>
          <w:szCs w:val="16"/>
          <w:lang w:val="en-US"/>
        </w:rPr>
        <w:t xml:space="preserve">, </w:t>
      </w:r>
      <w:hyperlink w:anchor="bookmark3224" w:history="1">
        <w:r>
          <w:rPr>
            <w:rFonts w:eastAsia="Times New Roman"/>
            <w:sz w:val="16"/>
            <w:szCs w:val="16"/>
            <w:lang w:val="en-US"/>
          </w:rPr>
          <w:t>452</w:t>
        </w:r>
      </w:hyperlink>
      <w:r>
        <w:rPr>
          <w:rFonts w:eastAsia="Times New Roman"/>
          <w:sz w:val="16"/>
          <w:szCs w:val="16"/>
          <w:lang w:val="en-US"/>
        </w:rPr>
        <w:t xml:space="preserve">, 454, </w:t>
      </w:r>
      <w:hyperlink w:anchor="bookmark3239" w:history="1">
        <w:r>
          <w:rPr>
            <w:rFonts w:eastAsia="Times New Roman"/>
            <w:sz w:val="16"/>
            <w:szCs w:val="16"/>
            <w:lang w:val="en-US"/>
          </w:rPr>
          <w:t>458</w:t>
        </w:r>
      </w:hyperlink>
      <w:r>
        <w:rPr>
          <w:rFonts w:eastAsia="Times New Roman"/>
          <w:sz w:val="16"/>
          <w:szCs w:val="16"/>
          <w:lang w:val="en-US"/>
        </w:rPr>
        <w:t xml:space="preserve">, 467, </w:t>
      </w:r>
      <w:hyperlink w:anchor="bookmark3273" w:history="1">
        <w:r>
          <w:rPr>
            <w:rFonts w:eastAsia="Times New Roman"/>
            <w:sz w:val="16"/>
            <w:szCs w:val="16"/>
            <w:lang w:val="en-US"/>
          </w:rPr>
          <w:t>468</w:t>
        </w:r>
      </w:hyperlink>
      <w:r>
        <w:rPr>
          <w:rFonts w:eastAsia="Times New Roman"/>
          <w:sz w:val="16"/>
          <w:szCs w:val="16"/>
          <w:lang w:val="en-US"/>
        </w:rPr>
        <w:t xml:space="preserve">, 470, 471, 481, </w:t>
      </w:r>
      <w:hyperlink w:anchor="bookmark3405" w:history="1">
        <w:r>
          <w:rPr>
            <w:rFonts w:eastAsia="Times New Roman"/>
            <w:sz w:val="16"/>
            <w:szCs w:val="16"/>
            <w:lang w:val="en-US"/>
          </w:rPr>
          <w:t>507</w:t>
        </w:r>
      </w:hyperlink>
      <w:r>
        <w:rPr>
          <w:rFonts w:eastAsia="Times New Roman"/>
          <w:sz w:val="16"/>
          <w:szCs w:val="16"/>
          <w:lang w:val="en-US"/>
        </w:rPr>
        <w:t xml:space="preserve">, </w:t>
      </w:r>
      <w:hyperlink w:anchor="bookmark3459" w:history="1">
        <w:r>
          <w:rPr>
            <w:rFonts w:eastAsia="Times New Roman"/>
            <w:sz w:val="16"/>
            <w:szCs w:val="16"/>
            <w:lang w:val="en-US"/>
          </w:rPr>
          <w:t>524</w:t>
        </w:r>
      </w:hyperlink>
      <w:r>
        <w:rPr>
          <w:rFonts w:eastAsia="Times New Roman"/>
          <w:sz w:val="16"/>
          <w:szCs w:val="16"/>
          <w:lang w:val="en-US"/>
        </w:rPr>
        <w:t xml:space="preserve">, </w:t>
      </w:r>
      <w:hyperlink w:anchor="bookmark3546" w:history="1">
        <w:r>
          <w:rPr>
            <w:rFonts w:eastAsia="Times New Roman"/>
            <w:sz w:val="16"/>
            <w:szCs w:val="16"/>
            <w:lang w:val="en-US"/>
          </w:rPr>
          <w:t>554</w:t>
        </w:r>
      </w:hyperlink>
      <w:r>
        <w:rPr>
          <w:rFonts w:eastAsia="Times New Roman"/>
          <w:sz w:val="16"/>
          <w:szCs w:val="16"/>
          <w:lang w:val="en-US"/>
        </w:rPr>
        <w:t xml:space="preserve">, </w:t>
      </w:r>
      <w:hyperlink w:anchor="bookmark3608" w:history="1">
        <w:r>
          <w:rPr>
            <w:rFonts w:eastAsia="Times New Roman"/>
            <w:sz w:val="16"/>
            <w:szCs w:val="16"/>
            <w:lang w:val="en-US"/>
          </w:rPr>
          <w:t>579</w:t>
        </w:r>
      </w:hyperlink>
      <w:r>
        <w:rPr>
          <w:rFonts w:eastAsia="Times New Roman"/>
          <w:sz w:val="16"/>
          <w:szCs w:val="16"/>
          <w:lang w:val="en-US"/>
        </w:rPr>
        <w:t xml:space="preserve">, </w:t>
      </w:r>
      <w:hyperlink w:anchor="bookmark3756" w:history="1">
        <w:r>
          <w:rPr>
            <w:rFonts w:eastAsia="Times New Roman"/>
            <w:sz w:val="16"/>
            <w:szCs w:val="16"/>
            <w:lang w:val="en-US"/>
          </w:rPr>
          <w:t>641</w:t>
        </w:r>
      </w:hyperlink>
    </w:p>
    <w:p w:rsidR="00DD4130" w:rsidRDefault="006C0410">
      <w:pPr>
        <w:shd w:val="clear" w:color="auto" w:fill="FFFFFF"/>
        <w:spacing w:line="202" w:lineRule="exact"/>
        <w:ind w:left="398"/>
      </w:pPr>
      <w:r>
        <w:rPr>
          <w:rFonts w:eastAsia="Times New Roman"/>
          <w:sz w:val="16"/>
          <w:szCs w:val="16"/>
        </w:rPr>
        <w:t>Нестеров Михаил Васильевич (1862–1942) – художник II: 276</w:t>
      </w:r>
    </w:p>
    <w:p w:rsidR="00DD4130" w:rsidRDefault="006C0410">
      <w:pPr>
        <w:shd w:val="clear" w:color="auto" w:fill="FFFFFF"/>
        <w:spacing w:line="202" w:lineRule="exact"/>
        <w:ind w:firstLine="398"/>
      </w:pPr>
      <w:r>
        <w:rPr>
          <w:rFonts w:eastAsia="Times New Roman"/>
          <w:sz w:val="16"/>
          <w:szCs w:val="16"/>
        </w:rPr>
        <w:t>Неутриевский Алексей Федорович–театральный деятель, специа</w:t>
      </w:r>
      <w:r>
        <w:rPr>
          <w:rFonts w:eastAsia="Times New Roman"/>
          <w:sz w:val="16"/>
          <w:szCs w:val="16"/>
        </w:rPr>
        <w:softHyphen/>
        <w:t xml:space="preserve">лист по финансовым вопросам </w:t>
      </w:r>
      <w:r>
        <w:rPr>
          <w:rFonts w:eastAsia="Times New Roman"/>
          <w:sz w:val="16"/>
          <w:szCs w:val="16"/>
          <w:lang w:val="en-US"/>
        </w:rPr>
        <w:t xml:space="preserve">I: </w:t>
      </w:r>
      <w:hyperlink w:anchor="bookmark1185" w:history="1">
        <w:r>
          <w:rPr>
            <w:rFonts w:eastAsia="Times New Roman"/>
            <w:sz w:val="16"/>
            <w:szCs w:val="16"/>
            <w:lang w:val="en-US"/>
          </w:rPr>
          <w:t>575</w:t>
        </w:r>
      </w:hyperlink>
    </w:p>
    <w:p w:rsidR="00DD4130" w:rsidRDefault="006C0410">
      <w:pPr>
        <w:shd w:val="clear" w:color="auto" w:fill="FFFFFF"/>
        <w:spacing w:line="202" w:lineRule="exact"/>
        <w:ind w:firstLine="398"/>
      </w:pPr>
      <w:r>
        <w:rPr>
          <w:rFonts w:eastAsia="Times New Roman"/>
          <w:sz w:val="16"/>
          <w:szCs w:val="16"/>
        </w:rPr>
        <w:t xml:space="preserve">Нефедов Виктор Тимофеевич – актер; в МХАТ в 1930–1931 и в 1935–1943 гг. II: 351, 413, </w:t>
      </w:r>
      <w:hyperlink w:anchor="bookmark3647" w:history="1">
        <w:r>
          <w:rPr>
            <w:rFonts w:eastAsia="Times New Roman"/>
            <w:sz w:val="16"/>
            <w:szCs w:val="16"/>
          </w:rPr>
          <w:t>595</w:t>
        </w:r>
      </w:hyperlink>
      <w:r>
        <w:rPr>
          <w:rFonts w:eastAsia="Times New Roman"/>
          <w:sz w:val="16"/>
          <w:szCs w:val="16"/>
        </w:rPr>
        <w:t xml:space="preserve">, </w:t>
      </w:r>
      <w:hyperlink w:anchor="bookmark3650" w:history="1">
        <w:r>
          <w:rPr>
            <w:rFonts w:eastAsia="Times New Roman"/>
            <w:sz w:val="16"/>
            <w:szCs w:val="16"/>
          </w:rPr>
          <w:t>596</w:t>
        </w:r>
      </w:hyperlink>
    </w:p>
    <w:p w:rsidR="00DD4130" w:rsidRDefault="006C0410">
      <w:pPr>
        <w:shd w:val="clear" w:color="auto" w:fill="FFFFFF"/>
        <w:spacing w:line="202" w:lineRule="exact"/>
        <w:ind w:left="398"/>
      </w:pPr>
      <w:r>
        <w:rPr>
          <w:rFonts w:eastAsia="Times New Roman"/>
          <w:sz w:val="16"/>
          <w:szCs w:val="16"/>
        </w:rPr>
        <w:t xml:space="preserve">Нечаев В.А. – врач; в МХАТ в 1923–1927 гг. </w:t>
      </w:r>
      <w:r>
        <w:rPr>
          <w:rFonts w:eastAsia="Times New Roman"/>
          <w:sz w:val="16"/>
          <w:szCs w:val="16"/>
          <w:lang w:val="en-US"/>
        </w:rPr>
        <w:t xml:space="preserve">I: </w:t>
      </w:r>
      <w:hyperlink w:anchor="bookmark1082" w:history="1">
        <w:r>
          <w:rPr>
            <w:rFonts w:eastAsia="Times New Roman"/>
            <w:sz w:val="16"/>
            <w:szCs w:val="16"/>
            <w:lang w:val="en-US"/>
          </w:rPr>
          <w:t>531</w:t>
        </w:r>
      </w:hyperlink>
    </w:p>
    <w:p w:rsidR="00DD4130" w:rsidRDefault="006C0410">
      <w:pPr>
        <w:shd w:val="clear" w:color="auto" w:fill="FFFFFF"/>
        <w:spacing w:line="202" w:lineRule="exact"/>
        <w:ind w:firstLine="398"/>
      </w:pPr>
      <w:r>
        <w:rPr>
          <w:rFonts w:eastAsia="Times New Roman"/>
          <w:sz w:val="16"/>
          <w:szCs w:val="16"/>
        </w:rPr>
        <w:t xml:space="preserve">Нечваленко Ольга Сергеевна – фельдшер медсанчасти МХАТ II: 532, </w:t>
      </w:r>
      <w:hyperlink w:anchor="bookmark3507" w:history="1">
        <w:r>
          <w:rPr>
            <w:rFonts w:eastAsia="Times New Roman"/>
            <w:sz w:val="16"/>
            <w:szCs w:val="16"/>
          </w:rPr>
          <w:t>542</w:t>
        </w:r>
      </w:hyperlink>
    </w:p>
    <w:p w:rsidR="00DD4130" w:rsidRDefault="006C0410">
      <w:pPr>
        <w:shd w:val="clear" w:color="auto" w:fill="FFFFFF"/>
        <w:spacing w:line="202" w:lineRule="exact"/>
        <w:ind w:firstLine="398"/>
      </w:pPr>
      <w:r>
        <w:rPr>
          <w:rFonts w:eastAsia="Times New Roman"/>
          <w:sz w:val="16"/>
          <w:szCs w:val="16"/>
        </w:rPr>
        <w:t xml:space="preserve">Нижинская Бронислава Фоминишна (1890–1972) – артистка балета Мариин. т. (1908–1911), танцовщица и балетмейстер в Русском балете С.П.Дягилева </w:t>
      </w:r>
      <w:r>
        <w:rPr>
          <w:rFonts w:eastAsia="Times New Roman"/>
          <w:sz w:val="16"/>
          <w:szCs w:val="16"/>
          <w:lang w:val="en-US"/>
        </w:rPr>
        <w:t xml:space="preserve">I: </w:t>
      </w:r>
      <w:hyperlink w:anchor="bookmark854" w:history="1">
        <w:r>
          <w:rPr>
            <w:rFonts w:eastAsia="Times New Roman"/>
            <w:sz w:val="16"/>
            <w:szCs w:val="16"/>
            <w:lang w:val="en-US"/>
          </w:rPr>
          <w:t>446</w:t>
        </w:r>
      </w:hyperlink>
    </w:p>
    <w:p w:rsidR="00DD4130" w:rsidRDefault="006C0410">
      <w:pPr>
        <w:shd w:val="clear" w:color="auto" w:fill="FFFFFF"/>
        <w:spacing w:line="202" w:lineRule="exact"/>
        <w:ind w:left="398"/>
      </w:pPr>
      <w:r>
        <w:rPr>
          <w:rFonts w:eastAsia="Times New Roman"/>
          <w:sz w:val="16"/>
          <w:szCs w:val="16"/>
        </w:rPr>
        <w:t>Никита Фед. – см. Балиев Н.Ф.</w:t>
      </w:r>
    </w:p>
    <w:p w:rsidR="00DD4130" w:rsidRDefault="006C0410">
      <w:pPr>
        <w:shd w:val="clear" w:color="auto" w:fill="FFFFFF"/>
        <w:spacing w:line="202" w:lineRule="exact"/>
        <w:ind w:firstLine="398"/>
      </w:pPr>
      <w:r>
        <w:rPr>
          <w:rFonts w:eastAsia="Times New Roman"/>
          <w:sz w:val="16"/>
          <w:szCs w:val="16"/>
        </w:rPr>
        <w:t xml:space="preserve">Никитин Василий Михайлович – работник финансовой части МХАТ в 1928–1931 гг., театральный деятель </w:t>
      </w:r>
      <w:r>
        <w:rPr>
          <w:rFonts w:eastAsia="Times New Roman"/>
          <w:sz w:val="16"/>
          <w:szCs w:val="16"/>
          <w:lang w:val="en-US"/>
        </w:rPr>
        <w:t xml:space="preserve">I: </w:t>
      </w:r>
      <w:hyperlink w:anchor="bookmark1391" w:history="1">
        <w:r>
          <w:rPr>
            <w:rFonts w:eastAsia="Times New Roman"/>
            <w:sz w:val="16"/>
            <w:szCs w:val="16"/>
            <w:lang w:val="en-US"/>
          </w:rPr>
          <w:t>661</w:t>
        </w:r>
      </w:hyperlink>
      <w:r>
        <w:rPr>
          <w:rFonts w:eastAsia="Times New Roman"/>
          <w:sz w:val="16"/>
          <w:szCs w:val="16"/>
          <w:lang w:val="en-US"/>
        </w:rPr>
        <w:t xml:space="preserve">, 668, 669, 689, </w:t>
      </w:r>
      <w:hyperlink w:anchor="bookmark1498" w:history="1">
        <w:r>
          <w:rPr>
            <w:rFonts w:eastAsia="Times New Roman"/>
            <w:sz w:val="16"/>
            <w:szCs w:val="16"/>
            <w:lang w:val="en-US"/>
          </w:rPr>
          <w:t>707</w:t>
        </w:r>
      </w:hyperlink>
      <w:r>
        <w:rPr>
          <w:rFonts w:eastAsia="Times New Roman"/>
          <w:sz w:val="16"/>
          <w:szCs w:val="16"/>
          <w:lang w:val="en-US"/>
        </w:rPr>
        <w:t xml:space="preserve">, 721, 722, 743, 755, 757, </w:t>
      </w:r>
      <w:hyperlink w:anchor="bookmark1699" w:history="1">
        <w:r>
          <w:rPr>
            <w:rFonts w:eastAsia="Times New Roman"/>
            <w:sz w:val="16"/>
            <w:szCs w:val="16"/>
            <w:lang w:val="en-US"/>
          </w:rPr>
          <w:t>772</w:t>
        </w:r>
      </w:hyperlink>
      <w:r>
        <w:rPr>
          <w:rFonts w:eastAsia="Times New Roman"/>
          <w:sz w:val="16"/>
          <w:szCs w:val="16"/>
          <w:lang w:val="en-US"/>
        </w:rPr>
        <w:t xml:space="preserve">, </w:t>
      </w:r>
      <w:hyperlink w:anchor="bookmark1739" w:history="1">
        <w:r>
          <w:rPr>
            <w:rFonts w:eastAsia="Times New Roman"/>
            <w:sz w:val="16"/>
            <w:szCs w:val="16"/>
            <w:lang w:val="en-US"/>
          </w:rPr>
          <w:t>784</w:t>
        </w:r>
      </w:hyperlink>
      <w:r>
        <w:rPr>
          <w:rFonts w:eastAsia="Times New Roman"/>
          <w:sz w:val="16"/>
          <w:szCs w:val="16"/>
          <w:lang w:val="en-US"/>
        </w:rPr>
        <w:t xml:space="preserve">, </w:t>
      </w:r>
      <w:hyperlink w:anchor="bookmark1744" w:history="1">
        <w:r>
          <w:rPr>
            <w:rFonts w:eastAsia="Times New Roman"/>
            <w:sz w:val="16"/>
            <w:szCs w:val="16"/>
            <w:lang w:val="en-US"/>
          </w:rPr>
          <w:t>786</w:t>
        </w:r>
      </w:hyperlink>
      <w:r>
        <w:rPr>
          <w:rFonts w:eastAsia="Times New Roman"/>
          <w:sz w:val="16"/>
          <w:szCs w:val="16"/>
          <w:lang w:val="en-US"/>
        </w:rPr>
        <w:t xml:space="preserve">, </w:t>
      </w:r>
      <w:hyperlink w:anchor="bookmark1749" w:history="1">
        <w:r>
          <w:rPr>
            <w:rFonts w:eastAsia="Times New Roman"/>
            <w:sz w:val="16"/>
            <w:szCs w:val="16"/>
            <w:lang w:val="en-US"/>
          </w:rPr>
          <w:t>787</w:t>
        </w:r>
      </w:hyperlink>
      <w:r>
        <w:rPr>
          <w:rFonts w:eastAsia="Times New Roman"/>
          <w:sz w:val="16"/>
          <w:szCs w:val="16"/>
          <w:lang w:val="en-US"/>
        </w:rPr>
        <w:t xml:space="preserve">, </w:t>
      </w:r>
      <w:hyperlink w:anchor="bookmark1775" w:history="1">
        <w:r>
          <w:rPr>
            <w:rFonts w:eastAsia="Times New Roman"/>
            <w:sz w:val="16"/>
            <w:szCs w:val="16"/>
            <w:lang w:val="en-US"/>
          </w:rPr>
          <w:t>795</w:t>
        </w:r>
      </w:hyperlink>
      <w:r>
        <w:rPr>
          <w:rFonts w:eastAsia="Times New Roman"/>
          <w:sz w:val="16"/>
          <w:szCs w:val="16"/>
          <w:lang w:val="en-US"/>
        </w:rPr>
        <w:t xml:space="preserve">–799, </w:t>
      </w:r>
      <w:hyperlink w:anchor="bookmark1793" w:history="1">
        <w:r>
          <w:rPr>
            <w:rFonts w:eastAsia="Times New Roman"/>
            <w:sz w:val="16"/>
            <w:szCs w:val="16"/>
            <w:lang w:val="en-US"/>
          </w:rPr>
          <w:t>801</w:t>
        </w:r>
      </w:hyperlink>
      <w:r>
        <w:rPr>
          <w:rFonts w:eastAsia="Times New Roman"/>
          <w:sz w:val="16"/>
          <w:szCs w:val="16"/>
          <w:lang w:val="en-US"/>
        </w:rPr>
        <w:t xml:space="preserve">, </w:t>
      </w:r>
      <w:hyperlink w:anchor="bookmark1796" w:history="1">
        <w:r>
          <w:rPr>
            <w:rFonts w:eastAsia="Times New Roman"/>
            <w:sz w:val="16"/>
            <w:szCs w:val="16"/>
            <w:lang w:val="en-US"/>
          </w:rPr>
          <w:t>802</w:t>
        </w:r>
      </w:hyperlink>
      <w:r>
        <w:rPr>
          <w:rFonts w:eastAsia="Times New Roman"/>
          <w:sz w:val="16"/>
          <w:szCs w:val="16"/>
          <w:lang w:val="en-US"/>
        </w:rPr>
        <w:t xml:space="preserve">, </w:t>
      </w:r>
      <w:hyperlink w:anchor="bookmark1821" w:history="1">
        <w:r>
          <w:rPr>
            <w:rFonts w:eastAsia="Times New Roman"/>
            <w:sz w:val="16"/>
            <w:szCs w:val="16"/>
            <w:lang w:val="en-US"/>
          </w:rPr>
          <w:t>810</w:t>
        </w:r>
      </w:hyperlink>
      <w:r>
        <w:rPr>
          <w:rFonts w:eastAsia="Times New Roman"/>
          <w:sz w:val="16"/>
          <w:szCs w:val="16"/>
          <w:lang w:val="en-US"/>
        </w:rPr>
        <w:t xml:space="preserve">, </w:t>
      </w:r>
      <w:hyperlink w:anchor="bookmark1850" w:history="1">
        <w:r>
          <w:rPr>
            <w:rFonts w:eastAsia="Times New Roman"/>
            <w:sz w:val="16"/>
            <w:szCs w:val="16"/>
            <w:lang w:val="en-US"/>
          </w:rPr>
          <w:t>817</w:t>
        </w:r>
      </w:hyperlink>
      <w:r>
        <w:rPr>
          <w:rFonts w:eastAsia="Times New Roman"/>
          <w:sz w:val="16"/>
          <w:szCs w:val="16"/>
          <w:lang w:val="en-US"/>
        </w:rPr>
        <w:t xml:space="preserve">, </w:t>
      </w:r>
      <w:hyperlink w:anchor="bookmark1851" w:history="1">
        <w:r>
          <w:rPr>
            <w:rFonts w:eastAsia="Times New Roman"/>
            <w:sz w:val="16"/>
            <w:szCs w:val="16"/>
            <w:lang w:val="en-US"/>
          </w:rPr>
          <w:t>818</w:t>
        </w:r>
      </w:hyperlink>
      <w:r>
        <w:rPr>
          <w:rFonts w:eastAsia="Times New Roman"/>
          <w:sz w:val="16"/>
          <w:szCs w:val="16"/>
          <w:lang w:val="en-US"/>
        </w:rPr>
        <w:t xml:space="preserve">, </w:t>
      </w:r>
      <w:hyperlink w:anchor="bookmark1865" w:history="1">
        <w:r>
          <w:rPr>
            <w:rFonts w:eastAsia="Times New Roman"/>
            <w:sz w:val="16"/>
            <w:szCs w:val="16"/>
            <w:lang w:val="en-US"/>
          </w:rPr>
          <w:t>823</w:t>
        </w:r>
      </w:hyperlink>
      <w:r>
        <w:rPr>
          <w:rFonts w:eastAsia="Times New Roman"/>
          <w:sz w:val="16"/>
          <w:szCs w:val="16"/>
          <w:lang w:val="en-US"/>
        </w:rPr>
        <w:t xml:space="preserve">, </w:t>
      </w:r>
      <w:hyperlink w:anchor="bookmark1869" w:history="1">
        <w:r>
          <w:rPr>
            <w:rFonts w:eastAsia="Times New Roman"/>
            <w:sz w:val="16"/>
            <w:szCs w:val="16"/>
            <w:lang w:val="en-US"/>
          </w:rPr>
          <w:t>824</w:t>
        </w:r>
      </w:hyperlink>
      <w:r>
        <w:rPr>
          <w:rFonts w:eastAsia="Times New Roman"/>
          <w:sz w:val="16"/>
          <w:szCs w:val="16"/>
          <w:lang w:val="en-US"/>
        </w:rPr>
        <w:t xml:space="preserve">; II: </w:t>
      </w:r>
      <w:hyperlink w:anchor="bookmark1910" w:history="1">
        <w:r>
          <w:rPr>
            <w:rFonts w:eastAsia="Times New Roman"/>
            <w:sz w:val="16"/>
            <w:szCs w:val="16"/>
            <w:lang w:val="en-US"/>
          </w:rPr>
          <w:t>10</w:t>
        </w:r>
      </w:hyperlink>
      <w:r>
        <w:rPr>
          <w:rFonts w:eastAsia="Times New Roman"/>
          <w:sz w:val="16"/>
          <w:szCs w:val="16"/>
          <w:lang w:val="en-US"/>
        </w:rPr>
        <w:t xml:space="preserve">, </w:t>
      </w:r>
      <w:hyperlink w:anchor="bookmark1912" w:history="1">
        <w:r>
          <w:rPr>
            <w:rFonts w:eastAsia="Times New Roman"/>
            <w:sz w:val="16"/>
            <w:szCs w:val="16"/>
            <w:lang w:val="en-US"/>
          </w:rPr>
          <w:t>11</w:t>
        </w:r>
      </w:hyperlink>
      <w:r>
        <w:rPr>
          <w:rFonts w:eastAsia="Times New Roman"/>
          <w:sz w:val="16"/>
          <w:szCs w:val="16"/>
          <w:lang w:val="en-US"/>
        </w:rPr>
        <w:t xml:space="preserve">, 23, </w:t>
      </w:r>
      <w:hyperlink w:anchor="bookmark1955" w:history="1">
        <w:r>
          <w:rPr>
            <w:rFonts w:eastAsia="Times New Roman"/>
            <w:sz w:val="16"/>
            <w:szCs w:val="16"/>
            <w:lang w:val="en-US"/>
          </w:rPr>
          <w:t>24</w:t>
        </w:r>
      </w:hyperlink>
      <w:r>
        <w:rPr>
          <w:rFonts w:eastAsia="Times New Roman"/>
          <w:sz w:val="16"/>
          <w:szCs w:val="16"/>
          <w:lang w:val="en-US"/>
        </w:rPr>
        <w:t xml:space="preserve">, </w:t>
      </w:r>
      <w:hyperlink w:anchor="bookmark2006" w:history="1">
        <w:r>
          <w:rPr>
            <w:rFonts w:eastAsia="Times New Roman"/>
            <w:sz w:val="16"/>
            <w:szCs w:val="16"/>
            <w:lang w:val="en-US"/>
          </w:rPr>
          <w:t>37</w:t>
        </w:r>
      </w:hyperlink>
      <w:r>
        <w:rPr>
          <w:rFonts w:eastAsia="Times New Roman"/>
          <w:sz w:val="16"/>
          <w:szCs w:val="16"/>
          <w:lang w:val="en-US"/>
        </w:rPr>
        <w:t xml:space="preserve">, </w:t>
      </w:r>
      <w:hyperlink w:anchor="bookmark2388" w:history="1">
        <w:r>
          <w:rPr>
            <w:rFonts w:eastAsia="Times New Roman"/>
            <w:sz w:val="16"/>
            <w:szCs w:val="16"/>
            <w:lang w:val="en-US"/>
          </w:rPr>
          <w:t>183</w:t>
        </w:r>
      </w:hyperlink>
      <w:r>
        <w:rPr>
          <w:rFonts w:eastAsia="Times New Roman"/>
          <w:sz w:val="16"/>
          <w:szCs w:val="16"/>
          <w:lang w:val="en-US"/>
        </w:rPr>
        <w:t xml:space="preserve">, </w:t>
      </w:r>
      <w:hyperlink w:anchor="bookmark2595" w:history="1">
        <w:r>
          <w:rPr>
            <w:rFonts w:eastAsia="Times New Roman"/>
            <w:sz w:val="16"/>
            <w:szCs w:val="16"/>
            <w:lang w:val="en-US"/>
          </w:rPr>
          <w:t>257</w:t>
        </w:r>
      </w:hyperlink>
      <w:r>
        <w:rPr>
          <w:rFonts w:eastAsia="Times New Roman"/>
          <w:sz w:val="16"/>
          <w:szCs w:val="16"/>
          <w:lang w:val="en-US"/>
        </w:rPr>
        <w:t>, 528</w:t>
      </w:r>
    </w:p>
    <w:p w:rsidR="00DD4130" w:rsidRDefault="00DD4130">
      <w:pPr>
        <w:shd w:val="clear" w:color="auto" w:fill="FFFFFF"/>
        <w:spacing w:line="202" w:lineRule="exact"/>
        <w:ind w:firstLine="398"/>
        <w:sectPr w:rsidR="00DD4130">
          <w:pgSz w:w="11909" w:h="16834"/>
          <w:pgMar w:top="1440" w:right="3490" w:bottom="720" w:left="3230" w:header="720" w:footer="720" w:gutter="0"/>
          <w:cols w:space="60"/>
          <w:noEndnote/>
        </w:sectPr>
      </w:pPr>
    </w:p>
    <w:p w:rsidR="00DD4130" w:rsidRDefault="006C0410">
      <w:pPr>
        <w:shd w:val="clear" w:color="auto" w:fill="FFFFFF"/>
        <w:spacing w:line="202" w:lineRule="exact"/>
        <w:ind w:left="394"/>
      </w:pPr>
      <w:r>
        <w:rPr>
          <w:rFonts w:eastAsia="Times New Roman"/>
          <w:sz w:val="16"/>
          <w:szCs w:val="16"/>
        </w:rPr>
        <w:lastRenderedPageBreak/>
        <w:t>Ник. Вас. – см. Егоров Н.В.</w:t>
      </w:r>
    </w:p>
    <w:p w:rsidR="00DD4130" w:rsidRDefault="006C0410">
      <w:pPr>
        <w:shd w:val="clear" w:color="auto" w:fill="FFFFFF"/>
        <w:spacing w:line="202" w:lineRule="exact"/>
        <w:ind w:left="394"/>
      </w:pPr>
      <w:r>
        <w:rPr>
          <w:rFonts w:eastAsia="Times New Roman"/>
          <w:sz w:val="16"/>
          <w:szCs w:val="16"/>
        </w:rPr>
        <w:t>Ник. Григ., Николай Григорьевич – см. Александров Н.Г.</w:t>
      </w:r>
    </w:p>
    <w:p w:rsidR="00DD4130" w:rsidRDefault="006C0410">
      <w:pPr>
        <w:shd w:val="clear" w:color="auto" w:fill="FFFFFF"/>
        <w:spacing w:line="202" w:lineRule="exact"/>
        <w:ind w:left="394"/>
      </w:pPr>
      <w:r>
        <w:rPr>
          <w:rFonts w:eastAsia="Times New Roman"/>
          <w:sz w:val="16"/>
          <w:szCs w:val="16"/>
        </w:rPr>
        <w:t>Ник. Дм. – см. Телешов Н.Д.</w:t>
      </w:r>
    </w:p>
    <w:p w:rsidR="00DD4130" w:rsidRDefault="006C0410">
      <w:pPr>
        <w:shd w:val="clear" w:color="auto" w:fill="FFFFFF"/>
        <w:spacing w:line="202" w:lineRule="exact"/>
        <w:ind w:right="34" w:firstLine="394"/>
        <w:jc w:val="both"/>
      </w:pPr>
      <w:r>
        <w:rPr>
          <w:rFonts w:eastAsia="Times New Roman"/>
          <w:sz w:val="16"/>
          <w:szCs w:val="16"/>
        </w:rPr>
        <w:t>Николаев Иван Михайлович (1907–?) – артист вокально-драмати</w:t>
      </w:r>
      <w:r>
        <w:rPr>
          <w:rFonts w:eastAsia="Times New Roman"/>
          <w:sz w:val="16"/>
          <w:szCs w:val="16"/>
        </w:rPr>
        <w:softHyphen/>
        <w:t xml:space="preserve">ческой части; в МХАТ с 1935 г. II: </w:t>
      </w:r>
      <w:hyperlink w:anchor="bookmark3608" w:history="1">
        <w:r>
          <w:rPr>
            <w:rFonts w:eastAsia="Times New Roman"/>
            <w:sz w:val="16"/>
            <w:szCs w:val="16"/>
          </w:rPr>
          <w:t>579</w:t>
        </w:r>
      </w:hyperlink>
      <w:r>
        <w:rPr>
          <w:rFonts w:eastAsia="Times New Roman"/>
          <w:sz w:val="16"/>
          <w:szCs w:val="16"/>
        </w:rPr>
        <w:t>, 676</w:t>
      </w:r>
    </w:p>
    <w:p w:rsidR="00DD4130" w:rsidRDefault="006C0410">
      <w:pPr>
        <w:shd w:val="clear" w:color="auto" w:fill="FFFFFF"/>
        <w:spacing w:line="202" w:lineRule="exact"/>
        <w:ind w:firstLine="394"/>
      </w:pPr>
      <w:r>
        <w:rPr>
          <w:rFonts w:eastAsia="Times New Roman"/>
          <w:sz w:val="16"/>
          <w:szCs w:val="16"/>
        </w:rPr>
        <w:t xml:space="preserve">Николаева (Григорьева) Мария Петровна (1869–1941) – актриса; в МХТ с основания театра до конца жизни; заведовала костюмерной </w:t>
      </w:r>
      <w:r>
        <w:rPr>
          <w:rFonts w:eastAsia="Times New Roman"/>
          <w:sz w:val="16"/>
          <w:szCs w:val="16"/>
          <w:lang w:val="en-US"/>
        </w:rPr>
        <w:t xml:space="preserve">I: 88, </w:t>
      </w:r>
      <w:hyperlink w:anchor="bookmark148" w:history="1">
        <w:r>
          <w:rPr>
            <w:rFonts w:eastAsia="Times New Roman"/>
            <w:sz w:val="16"/>
            <w:szCs w:val="16"/>
            <w:lang w:val="en-US"/>
          </w:rPr>
          <w:t>95</w:t>
        </w:r>
      </w:hyperlink>
      <w:r>
        <w:rPr>
          <w:rFonts w:eastAsia="Times New Roman"/>
          <w:sz w:val="16"/>
          <w:szCs w:val="16"/>
          <w:lang w:val="en-US"/>
        </w:rPr>
        <w:t xml:space="preserve">, 193, </w:t>
      </w:r>
      <w:hyperlink w:anchor="bookmark410" w:history="1">
        <w:r>
          <w:rPr>
            <w:rFonts w:eastAsia="Times New Roman"/>
            <w:sz w:val="16"/>
            <w:szCs w:val="16"/>
            <w:lang w:val="en-US"/>
          </w:rPr>
          <w:t>222</w:t>
        </w:r>
      </w:hyperlink>
      <w:r>
        <w:rPr>
          <w:rFonts w:eastAsia="Times New Roman"/>
          <w:sz w:val="16"/>
          <w:szCs w:val="16"/>
          <w:lang w:val="en-US"/>
        </w:rPr>
        <w:t xml:space="preserve">, </w:t>
      </w:r>
      <w:hyperlink w:anchor="bookmark411" w:history="1">
        <w:r>
          <w:rPr>
            <w:rFonts w:eastAsia="Times New Roman"/>
            <w:sz w:val="16"/>
            <w:szCs w:val="16"/>
            <w:lang w:val="en-US"/>
          </w:rPr>
          <w:t>223</w:t>
        </w:r>
      </w:hyperlink>
      <w:r>
        <w:rPr>
          <w:rFonts w:eastAsia="Times New Roman"/>
          <w:sz w:val="16"/>
          <w:szCs w:val="16"/>
          <w:lang w:val="en-US"/>
        </w:rPr>
        <w:t xml:space="preserve">, </w:t>
      </w:r>
      <w:hyperlink w:anchor="bookmark415" w:history="1">
        <w:r>
          <w:rPr>
            <w:rFonts w:eastAsia="Times New Roman"/>
            <w:sz w:val="16"/>
            <w:szCs w:val="16"/>
            <w:lang w:val="en-US"/>
          </w:rPr>
          <w:t>225</w:t>
        </w:r>
      </w:hyperlink>
      <w:r>
        <w:rPr>
          <w:rFonts w:eastAsia="Times New Roman"/>
          <w:sz w:val="16"/>
          <w:szCs w:val="16"/>
          <w:lang w:val="en-US"/>
        </w:rPr>
        <w:t xml:space="preserve">, </w:t>
      </w:r>
      <w:hyperlink w:anchor="bookmark469" w:history="1">
        <w:r>
          <w:rPr>
            <w:rFonts w:eastAsia="Times New Roman"/>
            <w:sz w:val="16"/>
            <w:szCs w:val="16"/>
            <w:lang w:val="en-US"/>
          </w:rPr>
          <w:t>251</w:t>
        </w:r>
      </w:hyperlink>
      <w:r>
        <w:rPr>
          <w:rFonts w:eastAsia="Times New Roman"/>
          <w:sz w:val="16"/>
          <w:szCs w:val="16"/>
          <w:lang w:val="en-US"/>
        </w:rPr>
        <w:t xml:space="preserve">, 268, 269, </w:t>
      </w:r>
      <w:hyperlink w:anchor="bookmark539" w:history="1">
        <w:r>
          <w:rPr>
            <w:rFonts w:eastAsia="Times New Roman"/>
            <w:sz w:val="16"/>
            <w:szCs w:val="16"/>
            <w:lang w:val="en-US"/>
          </w:rPr>
          <w:t>284</w:t>
        </w:r>
      </w:hyperlink>
      <w:r>
        <w:rPr>
          <w:rFonts w:eastAsia="Times New Roman"/>
          <w:sz w:val="16"/>
          <w:szCs w:val="16"/>
          <w:lang w:val="en-US"/>
        </w:rPr>
        <w:t>–</w:t>
      </w:r>
      <w:hyperlink w:anchor="bookmark547" w:history="1">
        <w:r>
          <w:rPr>
            <w:rFonts w:eastAsia="Times New Roman"/>
            <w:sz w:val="16"/>
            <w:szCs w:val="16"/>
            <w:lang w:val="en-US"/>
          </w:rPr>
          <w:t>288</w:t>
        </w:r>
      </w:hyperlink>
      <w:r>
        <w:rPr>
          <w:rFonts w:eastAsia="Times New Roman"/>
          <w:sz w:val="16"/>
          <w:szCs w:val="16"/>
          <w:lang w:val="en-US"/>
        </w:rPr>
        <w:t xml:space="preserve">, 304, 311, 336, 448, 450, 551, </w:t>
      </w:r>
      <w:hyperlink w:anchor="bookmark1484" w:history="1">
        <w:r>
          <w:rPr>
            <w:rFonts w:eastAsia="Times New Roman"/>
            <w:sz w:val="16"/>
            <w:szCs w:val="16"/>
            <w:lang w:val="en-US"/>
          </w:rPr>
          <w:t>701</w:t>
        </w:r>
      </w:hyperlink>
      <w:r>
        <w:rPr>
          <w:rFonts w:eastAsia="Times New Roman"/>
          <w:sz w:val="16"/>
          <w:szCs w:val="16"/>
          <w:lang w:val="en-US"/>
        </w:rPr>
        <w:t xml:space="preserve">, </w:t>
      </w:r>
      <w:hyperlink w:anchor="bookmark1490" w:history="1">
        <w:r>
          <w:rPr>
            <w:rFonts w:eastAsia="Times New Roman"/>
            <w:sz w:val="16"/>
            <w:szCs w:val="16"/>
            <w:lang w:val="en-US"/>
          </w:rPr>
          <w:t>704</w:t>
        </w:r>
      </w:hyperlink>
      <w:r>
        <w:rPr>
          <w:rFonts w:eastAsia="Times New Roman"/>
          <w:sz w:val="16"/>
          <w:szCs w:val="16"/>
          <w:lang w:val="en-US"/>
        </w:rPr>
        <w:t xml:space="preserve">, </w:t>
      </w:r>
      <w:hyperlink w:anchor="bookmark1560" w:history="1">
        <w:r>
          <w:rPr>
            <w:rFonts w:eastAsia="Times New Roman"/>
            <w:sz w:val="16"/>
            <w:szCs w:val="16"/>
            <w:lang w:val="en-US"/>
          </w:rPr>
          <w:t>730</w:t>
        </w:r>
      </w:hyperlink>
      <w:r>
        <w:rPr>
          <w:rFonts w:eastAsia="Times New Roman"/>
          <w:sz w:val="16"/>
          <w:szCs w:val="16"/>
          <w:lang w:val="en-US"/>
        </w:rPr>
        <w:t xml:space="preserve">, 795; II: </w:t>
      </w:r>
      <w:hyperlink w:anchor="bookmark2351" w:history="1">
        <w:r>
          <w:rPr>
            <w:rFonts w:eastAsia="Times New Roman"/>
            <w:sz w:val="16"/>
            <w:szCs w:val="16"/>
            <w:lang w:val="en-US"/>
          </w:rPr>
          <w:t>175</w:t>
        </w:r>
      </w:hyperlink>
    </w:p>
    <w:p w:rsidR="00DD4130" w:rsidRDefault="006C0410">
      <w:pPr>
        <w:shd w:val="clear" w:color="auto" w:fill="FFFFFF"/>
        <w:spacing w:line="202" w:lineRule="exact"/>
        <w:ind w:right="86" w:firstLine="394"/>
        <w:jc w:val="both"/>
      </w:pPr>
      <w:r>
        <w:rPr>
          <w:rFonts w:eastAsia="Times New Roman"/>
          <w:sz w:val="16"/>
          <w:szCs w:val="16"/>
        </w:rPr>
        <w:t>Николаи Отто (1810–1849) – немецкий композитор и дирижер II: 94</w:t>
      </w:r>
    </w:p>
    <w:p w:rsidR="00DD4130" w:rsidRDefault="006C0410">
      <w:pPr>
        <w:shd w:val="clear" w:color="auto" w:fill="FFFFFF"/>
        <w:spacing w:line="202" w:lineRule="exact"/>
        <w:ind w:left="394"/>
      </w:pPr>
      <w:r>
        <w:rPr>
          <w:rFonts w:eastAsia="Times New Roman"/>
          <w:sz w:val="16"/>
          <w:szCs w:val="16"/>
        </w:rPr>
        <w:t>Н.А., Ник. Аф., Николай Афанасьевич – см. Подгорный Н.А.</w:t>
      </w:r>
    </w:p>
    <w:p w:rsidR="00DD4130" w:rsidRDefault="006C0410">
      <w:pPr>
        <w:shd w:val="clear" w:color="auto" w:fill="FFFFFF"/>
        <w:spacing w:line="202" w:lineRule="exact"/>
        <w:ind w:left="394"/>
      </w:pPr>
      <w:r>
        <w:rPr>
          <w:rFonts w:eastAsia="Times New Roman"/>
          <w:sz w:val="16"/>
          <w:szCs w:val="16"/>
        </w:rPr>
        <w:t>Ник. Пав., Николай Павлович – см. Хмелев Н.П.</w:t>
      </w:r>
    </w:p>
    <w:p w:rsidR="00DD4130" w:rsidRDefault="006C0410">
      <w:pPr>
        <w:shd w:val="clear" w:color="auto" w:fill="FFFFFF"/>
        <w:spacing w:line="202" w:lineRule="exact"/>
        <w:ind w:left="394"/>
      </w:pPr>
      <w:r>
        <w:rPr>
          <w:rFonts w:eastAsia="Times New Roman"/>
          <w:sz w:val="16"/>
          <w:szCs w:val="16"/>
        </w:rPr>
        <w:t>Нина Валер. – см. Михаловская Н.В.</w:t>
      </w:r>
    </w:p>
    <w:p w:rsidR="00DD4130" w:rsidRDefault="006C0410">
      <w:pPr>
        <w:shd w:val="clear" w:color="auto" w:fill="FFFFFF"/>
        <w:spacing w:line="202" w:lineRule="exact"/>
        <w:ind w:left="394"/>
      </w:pPr>
      <w:r>
        <w:rPr>
          <w:rFonts w:eastAsia="Times New Roman"/>
          <w:sz w:val="16"/>
          <w:szCs w:val="16"/>
        </w:rPr>
        <w:t>Нина Ник., Нина Николаевна – см. Литовцева Н.Н.</w:t>
      </w:r>
    </w:p>
    <w:p w:rsidR="00DD4130" w:rsidRDefault="006C0410">
      <w:pPr>
        <w:shd w:val="clear" w:color="auto" w:fill="FFFFFF"/>
        <w:spacing w:line="202" w:lineRule="exact"/>
        <w:ind w:left="394"/>
      </w:pPr>
      <w:r>
        <w:rPr>
          <w:rFonts w:eastAsia="Times New Roman"/>
          <w:sz w:val="16"/>
          <w:szCs w:val="16"/>
        </w:rPr>
        <w:t>Нина Сергеевна – см. Анурина Н.С.</w:t>
      </w:r>
    </w:p>
    <w:p w:rsidR="00DD4130" w:rsidRDefault="006C0410">
      <w:pPr>
        <w:shd w:val="clear" w:color="auto" w:fill="FFFFFF"/>
        <w:spacing w:line="202" w:lineRule="exact"/>
        <w:ind w:right="86" w:firstLine="394"/>
        <w:jc w:val="both"/>
      </w:pPr>
      <w:r>
        <w:rPr>
          <w:rFonts w:eastAsia="Times New Roman"/>
          <w:sz w:val="16"/>
          <w:szCs w:val="16"/>
        </w:rPr>
        <w:t xml:space="preserve">Новиков Василий Константинович (1891–1956) – актер; в МХАТ в 1924–1955 гг. </w:t>
      </w:r>
      <w:r>
        <w:rPr>
          <w:rFonts w:eastAsia="Times New Roman"/>
          <w:sz w:val="16"/>
          <w:szCs w:val="16"/>
          <w:lang w:val="en-US"/>
        </w:rPr>
        <w:t xml:space="preserve">I: 721, 729, </w:t>
      </w:r>
      <w:hyperlink w:anchor="bookmark1720" w:history="1">
        <w:r>
          <w:rPr>
            <w:rFonts w:eastAsia="Times New Roman"/>
            <w:sz w:val="16"/>
            <w:szCs w:val="16"/>
            <w:lang w:val="en-US"/>
          </w:rPr>
          <w:t>778</w:t>
        </w:r>
      </w:hyperlink>
      <w:r>
        <w:rPr>
          <w:rFonts w:eastAsia="Times New Roman"/>
          <w:sz w:val="16"/>
          <w:szCs w:val="16"/>
          <w:lang w:val="en-US"/>
        </w:rPr>
        <w:t xml:space="preserve">; II: 52, </w:t>
      </w:r>
      <w:hyperlink w:anchor="bookmark2050" w:history="1">
        <w:r>
          <w:rPr>
            <w:rFonts w:eastAsia="Times New Roman"/>
            <w:sz w:val="16"/>
            <w:szCs w:val="16"/>
            <w:lang w:val="en-US"/>
          </w:rPr>
          <w:t>54</w:t>
        </w:r>
      </w:hyperlink>
      <w:r>
        <w:rPr>
          <w:rFonts w:eastAsia="Times New Roman"/>
          <w:sz w:val="16"/>
          <w:szCs w:val="16"/>
          <w:lang w:val="en-US"/>
        </w:rPr>
        <w:t xml:space="preserve">, 58, </w:t>
      </w:r>
      <w:hyperlink w:anchor="bookmark2065" w:history="1">
        <w:r>
          <w:rPr>
            <w:rFonts w:eastAsia="Times New Roman"/>
            <w:sz w:val="16"/>
            <w:szCs w:val="16"/>
            <w:lang w:val="en-US"/>
          </w:rPr>
          <w:t>59</w:t>
        </w:r>
      </w:hyperlink>
      <w:r>
        <w:rPr>
          <w:rFonts w:eastAsia="Times New Roman"/>
          <w:sz w:val="16"/>
          <w:szCs w:val="16"/>
          <w:lang w:val="en-US"/>
        </w:rPr>
        <w:t>, 63, 335, 453</w:t>
      </w:r>
    </w:p>
    <w:p w:rsidR="00DD4130" w:rsidRDefault="006C0410">
      <w:pPr>
        <w:shd w:val="clear" w:color="auto" w:fill="FFFFFF"/>
        <w:spacing w:line="202" w:lineRule="exact"/>
        <w:ind w:firstLine="394"/>
      </w:pPr>
      <w:r>
        <w:rPr>
          <w:rFonts w:eastAsia="Times New Roman"/>
          <w:sz w:val="16"/>
          <w:szCs w:val="16"/>
        </w:rPr>
        <w:t xml:space="preserve">Новиков Лаврентий Лаврентьевич (1888–1956) – артист балета; партнер Анны Павловой, танцовщик и балетмейстер в ее труппе </w:t>
      </w:r>
      <w:r>
        <w:rPr>
          <w:rFonts w:eastAsia="Times New Roman"/>
          <w:sz w:val="16"/>
          <w:szCs w:val="16"/>
          <w:lang w:val="en-US"/>
        </w:rPr>
        <w:t>I: 242, 243</w:t>
      </w:r>
    </w:p>
    <w:p w:rsidR="00DD4130" w:rsidRDefault="006C0410">
      <w:pPr>
        <w:shd w:val="clear" w:color="auto" w:fill="FFFFFF"/>
        <w:spacing w:line="202" w:lineRule="exact"/>
        <w:ind w:left="394"/>
      </w:pPr>
      <w:r>
        <w:rPr>
          <w:rFonts w:eastAsia="Times New Roman"/>
          <w:sz w:val="16"/>
          <w:szCs w:val="16"/>
        </w:rPr>
        <w:t xml:space="preserve">Новиков-Прибой Алексей Силыч (1877–1944) – писатель II: </w:t>
      </w:r>
      <w:hyperlink w:anchor="bookmark2241" w:history="1">
        <w:r>
          <w:rPr>
            <w:rFonts w:eastAsia="Times New Roman"/>
            <w:sz w:val="16"/>
            <w:szCs w:val="16"/>
          </w:rPr>
          <w:t>131</w:t>
        </w:r>
      </w:hyperlink>
    </w:p>
    <w:p w:rsidR="00DD4130" w:rsidRDefault="006C0410">
      <w:pPr>
        <w:shd w:val="clear" w:color="auto" w:fill="FFFFFF"/>
        <w:spacing w:line="202" w:lineRule="exact"/>
        <w:ind w:firstLine="394"/>
      </w:pPr>
      <w:r>
        <w:rPr>
          <w:rFonts w:eastAsia="Times New Roman"/>
          <w:sz w:val="16"/>
          <w:szCs w:val="16"/>
        </w:rPr>
        <w:t xml:space="preserve">Новицкий Павел Иванович (1888–1971) – театральный деятель, критик; в 1932–1936 гг. замначальника Главного управления театрами II: </w:t>
      </w:r>
      <w:hyperlink w:anchor="bookmark2012" w:history="1">
        <w:r>
          <w:rPr>
            <w:rFonts w:eastAsia="Times New Roman"/>
            <w:sz w:val="16"/>
            <w:szCs w:val="16"/>
          </w:rPr>
          <w:t>40</w:t>
        </w:r>
      </w:hyperlink>
      <w:r>
        <w:rPr>
          <w:rFonts w:eastAsia="Times New Roman"/>
          <w:sz w:val="16"/>
          <w:szCs w:val="16"/>
        </w:rPr>
        <w:t xml:space="preserve">, </w:t>
      </w:r>
      <w:hyperlink w:anchor="bookmark2259" w:history="1">
        <w:r>
          <w:rPr>
            <w:rFonts w:eastAsia="Times New Roman"/>
            <w:sz w:val="16"/>
            <w:szCs w:val="16"/>
          </w:rPr>
          <w:t>137</w:t>
        </w:r>
      </w:hyperlink>
      <w:r>
        <w:rPr>
          <w:rFonts w:eastAsia="Times New Roman"/>
          <w:sz w:val="16"/>
          <w:szCs w:val="16"/>
        </w:rPr>
        <w:t xml:space="preserve">, </w:t>
      </w:r>
      <w:hyperlink w:anchor="bookmark2449" w:history="1">
        <w:r>
          <w:rPr>
            <w:rFonts w:eastAsia="Times New Roman"/>
            <w:sz w:val="16"/>
            <w:szCs w:val="16"/>
          </w:rPr>
          <w:t>207</w:t>
        </w:r>
      </w:hyperlink>
      <w:r>
        <w:rPr>
          <w:rFonts w:eastAsia="Times New Roman"/>
          <w:sz w:val="16"/>
          <w:szCs w:val="16"/>
        </w:rPr>
        <w:t xml:space="preserve">, 270, 271, </w:t>
      </w:r>
      <w:hyperlink w:anchor="bookmark2787" w:history="1">
        <w:r>
          <w:rPr>
            <w:rFonts w:eastAsia="Times New Roman"/>
            <w:sz w:val="16"/>
            <w:szCs w:val="16"/>
          </w:rPr>
          <w:t>312</w:t>
        </w:r>
      </w:hyperlink>
      <w:r>
        <w:rPr>
          <w:rFonts w:eastAsia="Times New Roman"/>
          <w:sz w:val="16"/>
          <w:szCs w:val="16"/>
        </w:rPr>
        <w:t>, 541</w:t>
      </w:r>
    </w:p>
    <w:p w:rsidR="00DD4130" w:rsidRDefault="006C0410">
      <w:pPr>
        <w:shd w:val="clear" w:color="auto" w:fill="FFFFFF"/>
        <w:spacing w:line="202" w:lineRule="exact"/>
        <w:ind w:right="48" w:firstLine="394"/>
        <w:jc w:val="both"/>
      </w:pPr>
      <w:r>
        <w:rPr>
          <w:rFonts w:eastAsia="Times New Roman"/>
          <w:sz w:val="16"/>
          <w:szCs w:val="16"/>
        </w:rPr>
        <w:t xml:space="preserve">Ногин Виктор Павлович (1878–1924) – гос. и парт. деятель </w:t>
      </w:r>
      <w:r>
        <w:rPr>
          <w:rFonts w:eastAsia="Times New Roman"/>
          <w:sz w:val="16"/>
          <w:szCs w:val="16"/>
          <w:lang w:val="en-US"/>
        </w:rPr>
        <w:t xml:space="preserve">I: 282, 283, 289, </w:t>
      </w:r>
      <w:hyperlink w:anchor="bookmark558" w:history="1">
        <w:r>
          <w:rPr>
            <w:rFonts w:eastAsia="Times New Roman"/>
            <w:sz w:val="16"/>
            <w:szCs w:val="16"/>
            <w:lang w:val="en-US"/>
          </w:rPr>
          <w:t>293</w:t>
        </w:r>
      </w:hyperlink>
      <w:r>
        <w:rPr>
          <w:rFonts w:eastAsia="Times New Roman"/>
          <w:sz w:val="16"/>
          <w:szCs w:val="16"/>
          <w:lang w:val="en-US"/>
        </w:rPr>
        <w:t xml:space="preserve">, 358, </w:t>
      </w:r>
      <w:hyperlink w:anchor="bookmark703" w:history="1">
        <w:r>
          <w:rPr>
            <w:rFonts w:eastAsia="Times New Roman"/>
            <w:sz w:val="16"/>
            <w:szCs w:val="16"/>
            <w:lang w:val="en-US"/>
          </w:rPr>
          <w:t>371</w:t>
        </w:r>
      </w:hyperlink>
    </w:p>
    <w:p w:rsidR="00DD4130" w:rsidRDefault="006C0410">
      <w:pPr>
        <w:shd w:val="clear" w:color="auto" w:fill="FFFFFF"/>
        <w:spacing w:line="202" w:lineRule="exact"/>
        <w:ind w:right="307" w:firstLine="394"/>
      </w:pPr>
      <w:r>
        <w:rPr>
          <w:rFonts w:eastAsia="Times New Roman"/>
          <w:sz w:val="16"/>
          <w:szCs w:val="16"/>
        </w:rPr>
        <w:t xml:space="preserve">Нозьер </w:t>
      </w:r>
      <w:r>
        <w:rPr>
          <w:rFonts w:eastAsia="Times New Roman"/>
          <w:sz w:val="16"/>
          <w:szCs w:val="16"/>
          <w:lang w:val="en-US"/>
        </w:rPr>
        <w:t xml:space="preserve">(Nosier; </w:t>
      </w:r>
      <w:r>
        <w:rPr>
          <w:rFonts w:eastAsia="Times New Roman"/>
          <w:sz w:val="16"/>
          <w:szCs w:val="16"/>
        </w:rPr>
        <w:t xml:space="preserve">наст. имя и фам. Фернан Вейль; 1874–1931) – французский драматург, театральный рецензент </w:t>
      </w:r>
      <w:r>
        <w:rPr>
          <w:rFonts w:eastAsia="Times New Roman"/>
          <w:sz w:val="16"/>
          <w:szCs w:val="16"/>
          <w:lang w:val="en-US"/>
        </w:rPr>
        <w:t>I: 225</w:t>
      </w:r>
    </w:p>
    <w:p w:rsidR="00DD4130" w:rsidRDefault="006C0410">
      <w:pPr>
        <w:shd w:val="clear" w:color="auto" w:fill="FFFFFF"/>
        <w:spacing w:line="202" w:lineRule="exact"/>
        <w:ind w:left="394"/>
      </w:pPr>
      <w:r>
        <w:rPr>
          <w:rFonts w:eastAsia="Times New Roman"/>
          <w:sz w:val="16"/>
          <w:szCs w:val="16"/>
        </w:rPr>
        <w:t xml:space="preserve">Нюша – воспитанница М.П.Николаевой </w:t>
      </w:r>
      <w:r>
        <w:rPr>
          <w:rFonts w:eastAsia="Times New Roman"/>
          <w:sz w:val="16"/>
          <w:szCs w:val="16"/>
          <w:lang w:val="en-US"/>
        </w:rPr>
        <w:t xml:space="preserve">I: </w:t>
      </w:r>
      <w:hyperlink w:anchor="bookmark147" w:history="1">
        <w:r>
          <w:rPr>
            <w:rFonts w:eastAsia="Times New Roman"/>
            <w:sz w:val="16"/>
            <w:szCs w:val="16"/>
            <w:lang w:val="en-US"/>
          </w:rPr>
          <w:t>95</w:t>
        </w:r>
      </w:hyperlink>
    </w:p>
    <w:p w:rsidR="00DD4130" w:rsidRDefault="006C0410">
      <w:pPr>
        <w:shd w:val="clear" w:color="auto" w:fill="FFFFFF"/>
        <w:spacing w:before="269" w:line="202" w:lineRule="exact"/>
        <w:ind w:right="29" w:firstLine="394"/>
        <w:jc w:val="both"/>
      </w:pPr>
      <w:r>
        <w:rPr>
          <w:rFonts w:eastAsia="Times New Roman"/>
          <w:sz w:val="16"/>
          <w:szCs w:val="16"/>
        </w:rPr>
        <w:t xml:space="preserve">Оболонская (урожд. Черепова) Софья Витальевна – друг дома Н.-Д. </w:t>
      </w:r>
      <w:r>
        <w:rPr>
          <w:rFonts w:eastAsia="Times New Roman"/>
          <w:sz w:val="16"/>
          <w:szCs w:val="16"/>
          <w:lang w:val="en-US"/>
        </w:rPr>
        <w:t xml:space="preserve">I: 465, </w:t>
      </w:r>
      <w:hyperlink w:anchor="bookmark915" w:history="1">
        <w:r>
          <w:rPr>
            <w:rFonts w:eastAsia="Times New Roman"/>
            <w:sz w:val="16"/>
            <w:szCs w:val="16"/>
            <w:lang w:val="en-US"/>
          </w:rPr>
          <w:t>470</w:t>
        </w:r>
      </w:hyperlink>
      <w:r>
        <w:rPr>
          <w:rFonts w:eastAsia="Times New Roman"/>
          <w:sz w:val="16"/>
          <w:szCs w:val="16"/>
          <w:lang w:val="en-US"/>
        </w:rPr>
        <w:t xml:space="preserve">, </w:t>
      </w:r>
      <w:hyperlink w:anchor="bookmark986" w:history="1">
        <w:r>
          <w:rPr>
            <w:rFonts w:eastAsia="Times New Roman"/>
            <w:sz w:val="16"/>
            <w:szCs w:val="16"/>
            <w:lang w:val="en-US"/>
          </w:rPr>
          <w:t>494</w:t>
        </w:r>
      </w:hyperlink>
      <w:r>
        <w:rPr>
          <w:rFonts w:eastAsia="Times New Roman"/>
          <w:sz w:val="16"/>
          <w:szCs w:val="16"/>
          <w:lang w:val="en-US"/>
        </w:rPr>
        <w:t xml:space="preserve">, </w:t>
      </w:r>
      <w:hyperlink w:anchor="bookmark1187" w:history="1">
        <w:r>
          <w:rPr>
            <w:rFonts w:eastAsia="Times New Roman"/>
            <w:sz w:val="16"/>
            <w:szCs w:val="16"/>
            <w:lang w:val="en-US"/>
          </w:rPr>
          <w:t>576</w:t>
        </w:r>
      </w:hyperlink>
      <w:r>
        <w:rPr>
          <w:rFonts w:eastAsia="Times New Roman"/>
          <w:sz w:val="16"/>
          <w:szCs w:val="16"/>
          <w:lang w:val="en-US"/>
        </w:rPr>
        <w:t xml:space="preserve">, </w:t>
      </w:r>
      <w:hyperlink w:anchor="bookmark1302" w:history="1">
        <w:r>
          <w:rPr>
            <w:rFonts w:eastAsia="Times New Roman"/>
            <w:sz w:val="16"/>
            <w:szCs w:val="16"/>
            <w:lang w:val="en-US"/>
          </w:rPr>
          <w:t>623</w:t>
        </w:r>
      </w:hyperlink>
      <w:r>
        <w:rPr>
          <w:rFonts w:eastAsia="Times New Roman"/>
          <w:sz w:val="16"/>
          <w:szCs w:val="16"/>
          <w:lang w:val="en-US"/>
        </w:rPr>
        <w:t xml:space="preserve">, </w:t>
      </w:r>
      <w:hyperlink w:anchor="bookmark1316" w:history="1">
        <w:r>
          <w:rPr>
            <w:rFonts w:eastAsia="Times New Roman"/>
            <w:sz w:val="16"/>
            <w:szCs w:val="16"/>
            <w:lang w:val="en-US"/>
          </w:rPr>
          <w:t>629</w:t>
        </w:r>
      </w:hyperlink>
      <w:r>
        <w:rPr>
          <w:rFonts w:eastAsia="Times New Roman"/>
          <w:sz w:val="16"/>
          <w:szCs w:val="16"/>
          <w:lang w:val="en-US"/>
        </w:rPr>
        <w:t xml:space="preserve">, 731; II: </w:t>
      </w:r>
      <w:hyperlink w:anchor="bookmark1930" w:history="1">
        <w:r>
          <w:rPr>
            <w:rFonts w:eastAsia="Times New Roman"/>
            <w:sz w:val="16"/>
            <w:szCs w:val="16"/>
            <w:lang w:val="en-US"/>
          </w:rPr>
          <w:t>17</w:t>
        </w:r>
      </w:hyperlink>
      <w:r>
        <w:rPr>
          <w:rFonts w:eastAsia="Times New Roman"/>
          <w:sz w:val="16"/>
          <w:szCs w:val="16"/>
          <w:lang w:val="en-US"/>
        </w:rPr>
        <w:t xml:space="preserve">, </w:t>
      </w:r>
      <w:hyperlink w:anchor="bookmark2020" w:history="1">
        <w:r>
          <w:rPr>
            <w:rFonts w:eastAsia="Times New Roman"/>
            <w:sz w:val="16"/>
            <w:szCs w:val="16"/>
            <w:lang w:val="en-US"/>
          </w:rPr>
          <w:t>43</w:t>
        </w:r>
      </w:hyperlink>
      <w:r>
        <w:rPr>
          <w:rFonts w:eastAsia="Times New Roman"/>
          <w:sz w:val="16"/>
          <w:szCs w:val="16"/>
          <w:lang w:val="en-US"/>
        </w:rPr>
        <w:t xml:space="preserve">, 44, 47, 86, 101, </w:t>
      </w:r>
      <w:hyperlink w:anchor="bookmark2174" w:history="1">
        <w:r>
          <w:rPr>
            <w:rFonts w:eastAsia="Times New Roman"/>
            <w:sz w:val="16"/>
            <w:szCs w:val="16"/>
            <w:lang w:val="en-US"/>
          </w:rPr>
          <w:t>102</w:t>
        </w:r>
      </w:hyperlink>
      <w:r>
        <w:rPr>
          <w:rFonts w:eastAsia="Times New Roman"/>
          <w:sz w:val="16"/>
          <w:szCs w:val="16"/>
          <w:lang w:val="en-US"/>
        </w:rPr>
        <w:t xml:space="preserve">, </w:t>
      </w:r>
      <w:hyperlink w:anchor="bookmark2230" w:history="1">
        <w:r>
          <w:rPr>
            <w:rFonts w:eastAsia="Times New Roman"/>
            <w:sz w:val="16"/>
            <w:szCs w:val="16"/>
            <w:lang w:val="en-US"/>
          </w:rPr>
          <w:t>126</w:t>
        </w:r>
      </w:hyperlink>
      <w:r>
        <w:rPr>
          <w:rFonts w:eastAsia="Times New Roman"/>
          <w:sz w:val="16"/>
          <w:szCs w:val="16"/>
          <w:lang w:val="en-US"/>
        </w:rPr>
        <w:t xml:space="preserve">, 154, </w:t>
      </w:r>
      <w:hyperlink w:anchor="bookmark2349" w:history="1">
        <w:r>
          <w:rPr>
            <w:rFonts w:eastAsia="Times New Roman"/>
            <w:sz w:val="16"/>
            <w:szCs w:val="16"/>
            <w:lang w:val="en-US"/>
          </w:rPr>
          <w:t>174</w:t>
        </w:r>
      </w:hyperlink>
      <w:r>
        <w:rPr>
          <w:rFonts w:eastAsia="Times New Roman"/>
          <w:sz w:val="16"/>
          <w:szCs w:val="16"/>
          <w:lang w:val="en-US"/>
        </w:rPr>
        <w:t xml:space="preserve">, </w:t>
      </w:r>
      <w:hyperlink w:anchor="bookmark2390" w:history="1">
        <w:r>
          <w:rPr>
            <w:rFonts w:eastAsia="Times New Roman"/>
            <w:sz w:val="16"/>
            <w:szCs w:val="16"/>
            <w:lang w:val="en-US"/>
          </w:rPr>
          <w:t>184</w:t>
        </w:r>
      </w:hyperlink>
      <w:r>
        <w:rPr>
          <w:rFonts w:eastAsia="Times New Roman"/>
          <w:sz w:val="16"/>
          <w:szCs w:val="16"/>
          <w:lang w:val="en-US"/>
        </w:rPr>
        <w:t xml:space="preserve">, </w:t>
      </w:r>
      <w:hyperlink w:anchor="bookmark2569" w:history="1">
        <w:r>
          <w:rPr>
            <w:rFonts w:eastAsia="Times New Roman"/>
            <w:sz w:val="16"/>
            <w:szCs w:val="16"/>
            <w:lang w:val="en-US"/>
          </w:rPr>
          <w:t>248</w:t>
        </w:r>
      </w:hyperlink>
      <w:r>
        <w:rPr>
          <w:rFonts w:eastAsia="Times New Roman"/>
          <w:sz w:val="16"/>
          <w:szCs w:val="16"/>
          <w:lang w:val="en-US"/>
        </w:rPr>
        <w:t xml:space="preserve">, </w:t>
      </w:r>
      <w:hyperlink w:anchor="bookmark2630" w:history="1">
        <w:r>
          <w:rPr>
            <w:rFonts w:eastAsia="Times New Roman"/>
            <w:sz w:val="16"/>
            <w:szCs w:val="16"/>
            <w:lang w:val="en-US"/>
          </w:rPr>
          <w:t>268</w:t>
        </w:r>
      </w:hyperlink>
      <w:r>
        <w:rPr>
          <w:rFonts w:eastAsia="Times New Roman"/>
          <w:sz w:val="16"/>
          <w:szCs w:val="16"/>
          <w:lang w:val="en-US"/>
        </w:rPr>
        <w:t xml:space="preserve">, </w:t>
      </w:r>
      <w:hyperlink w:anchor="bookmark2633" w:history="1">
        <w:r>
          <w:rPr>
            <w:rFonts w:eastAsia="Times New Roman"/>
            <w:sz w:val="16"/>
            <w:szCs w:val="16"/>
            <w:lang w:val="en-US"/>
          </w:rPr>
          <w:t>269</w:t>
        </w:r>
      </w:hyperlink>
      <w:r>
        <w:rPr>
          <w:rFonts w:eastAsia="Times New Roman"/>
          <w:sz w:val="16"/>
          <w:szCs w:val="16"/>
          <w:lang w:val="en-US"/>
        </w:rPr>
        <w:t xml:space="preserve">, </w:t>
      </w:r>
      <w:hyperlink w:anchor="bookmark2669" w:history="1">
        <w:r>
          <w:rPr>
            <w:rFonts w:eastAsia="Times New Roman"/>
            <w:sz w:val="16"/>
            <w:szCs w:val="16"/>
            <w:lang w:val="en-US"/>
          </w:rPr>
          <w:t>282</w:t>
        </w:r>
      </w:hyperlink>
      <w:r>
        <w:rPr>
          <w:rFonts w:eastAsia="Times New Roman"/>
          <w:sz w:val="16"/>
          <w:szCs w:val="16"/>
          <w:lang w:val="en-US"/>
        </w:rPr>
        <w:t xml:space="preserve">, </w:t>
      </w:r>
      <w:hyperlink w:anchor="bookmark2678" w:history="1">
        <w:r>
          <w:rPr>
            <w:rFonts w:eastAsia="Times New Roman"/>
            <w:sz w:val="16"/>
            <w:szCs w:val="16"/>
            <w:lang w:val="en-US"/>
          </w:rPr>
          <w:t>285</w:t>
        </w:r>
      </w:hyperlink>
      <w:r>
        <w:rPr>
          <w:rFonts w:eastAsia="Times New Roman"/>
          <w:sz w:val="16"/>
          <w:szCs w:val="16"/>
          <w:lang w:val="en-US"/>
        </w:rPr>
        <w:t xml:space="preserve">, 344, 387, </w:t>
      </w:r>
      <w:hyperlink w:anchor="bookmark3032" w:history="1">
        <w:r>
          <w:rPr>
            <w:rFonts w:eastAsia="Times New Roman"/>
            <w:sz w:val="16"/>
            <w:szCs w:val="16"/>
            <w:lang w:val="en-US"/>
          </w:rPr>
          <w:t>394</w:t>
        </w:r>
      </w:hyperlink>
    </w:p>
    <w:p w:rsidR="00DD4130" w:rsidRDefault="006C0410">
      <w:pPr>
        <w:shd w:val="clear" w:color="auto" w:fill="FFFFFF"/>
        <w:spacing w:line="202" w:lineRule="exact"/>
        <w:ind w:left="394"/>
      </w:pPr>
      <w:r>
        <w:rPr>
          <w:rFonts w:eastAsia="Times New Roman"/>
          <w:sz w:val="16"/>
          <w:szCs w:val="16"/>
        </w:rPr>
        <w:t xml:space="preserve">Оборин Лев Николаевич (1907–1974) – пианист II: </w:t>
      </w:r>
      <w:hyperlink w:anchor="bookmark3083" w:history="1">
        <w:r>
          <w:rPr>
            <w:rFonts w:eastAsia="Times New Roman"/>
            <w:sz w:val="16"/>
            <w:szCs w:val="16"/>
          </w:rPr>
          <w:t>411</w:t>
        </w:r>
      </w:hyperlink>
    </w:p>
    <w:p w:rsidR="00DD4130" w:rsidRDefault="006C0410">
      <w:pPr>
        <w:shd w:val="clear" w:color="auto" w:fill="FFFFFF"/>
        <w:spacing w:line="202" w:lineRule="exact"/>
        <w:ind w:right="614" w:firstLine="394"/>
      </w:pPr>
      <w:r>
        <w:rPr>
          <w:rFonts w:eastAsia="Times New Roman"/>
          <w:sz w:val="16"/>
          <w:szCs w:val="16"/>
        </w:rPr>
        <w:t>Овчининская Мария Николаевна – актриса, педагог, жена В.А.Орлова; в МХАТ в 1924–1928 гг. II: 638</w:t>
      </w:r>
    </w:p>
    <w:p w:rsidR="00DD4130" w:rsidRDefault="006C0410">
      <w:pPr>
        <w:shd w:val="clear" w:color="auto" w:fill="FFFFFF"/>
        <w:spacing w:line="202" w:lineRule="exact"/>
        <w:ind w:right="307" w:firstLine="394"/>
      </w:pPr>
      <w:r>
        <w:rPr>
          <w:rFonts w:eastAsia="Times New Roman"/>
          <w:sz w:val="16"/>
          <w:szCs w:val="16"/>
        </w:rPr>
        <w:t>Оганян Федор Рубенович (р. 1912) – артист оперы (тенор); в конце 30 – начале 40-х гг. в Муз. т. II: 615</w:t>
      </w:r>
    </w:p>
    <w:p w:rsidR="00DD4130" w:rsidRDefault="006C0410">
      <w:pPr>
        <w:shd w:val="clear" w:color="auto" w:fill="FFFFFF"/>
        <w:spacing w:line="202" w:lineRule="exact"/>
        <w:ind w:left="394"/>
      </w:pPr>
      <w:r>
        <w:rPr>
          <w:rFonts w:eastAsia="Times New Roman"/>
          <w:sz w:val="16"/>
          <w:szCs w:val="16"/>
        </w:rPr>
        <w:t>Озеров Владислав Александрович (1769–1816) – драматург II: 565</w:t>
      </w:r>
    </w:p>
    <w:p w:rsidR="00DD4130" w:rsidRDefault="006C0410">
      <w:pPr>
        <w:shd w:val="clear" w:color="auto" w:fill="FFFFFF"/>
        <w:spacing w:line="202" w:lineRule="exact"/>
        <w:ind w:right="144" w:firstLine="394"/>
        <w:jc w:val="both"/>
      </w:pPr>
      <w:r>
        <w:rPr>
          <w:rFonts w:eastAsia="Times New Roman"/>
          <w:sz w:val="16"/>
          <w:szCs w:val="16"/>
        </w:rPr>
        <w:t>Озеров Николай Николаевич (1887–1953) – артист оперы (лири</w:t>
      </w:r>
      <w:r>
        <w:rPr>
          <w:rFonts w:eastAsia="Times New Roman"/>
          <w:sz w:val="16"/>
          <w:szCs w:val="16"/>
        </w:rPr>
        <w:softHyphen/>
        <w:t xml:space="preserve">ко-драматический тенор) II: </w:t>
      </w:r>
      <w:hyperlink w:anchor="bookmark3512" w:history="1">
        <w:r>
          <w:rPr>
            <w:rFonts w:eastAsia="Times New Roman"/>
            <w:sz w:val="16"/>
            <w:szCs w:val="16"/>
          </w:rPr>
          <w:t>543</w:t>
        </w:r>
      </w:hyperlink>
    </w:p>
    <w:p w:rsidR="00DD4130" w:rsidRDefault="006C0410">
      <w:pPr>
        <w:shd w:val="clear" w:color="auto" w:fill="FFFFFF"/>
        <w:spacing w:line="202" w:lineRule="exact"/>
        <w:ind w:firstLine="394"/>
      </w:pPr>
      <w:r>
        <w:rPr>
          <w:rFonts w:eastAsia="Times New Roman"/>
          <w:sz w:val="16"/>
          <w:szCs w:val="16"/>
        </w:rPr>
        <w:t xml:space="preserve">Озеров Николай Николаевич (1922–1997) – актер, спортсмен, спортивный комментатор; в МХАТ в 1945–1959 гг. II: </w:t>
      </w:r>
      <w:hyperlink w:anchor="bookmark3512" w:history="1">
        <w:r>
          <w:rPr>
            <w:rFonts w:eastAsia="Times New Roman"/>
            <w:sz w:val="16"/>
            <w:szCs w:val="16"/>
          </w:rPr>
          <w:t>543</w:t>
        </w:r>
      </w:hyperlink>
    </w:p>
    <w:p w:rsidR="00DD4130" w:rsidRDefault="00DD4130">
      <w:pPr>
        <w:shd w:val="clear" w:color="auto" w:fill="FFFFFF"/>
        <w:spacing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Оленин (Гиршман) Борис Юльевич (1903–1961) – актер; ученик школы МХТ, сотрудник МХАТ в 1925–1930 гг., один из организато</w:t>
      </w:r>
      <w:r>
        <w:rPr>
          <w:rFonts w:eastAsia="Times New Roman"/>
          <w:sz w:val="16"/>
          <w:szCs w:val="16"/>
        </w:rPr>
        <w:softHyphen/>
        <w:t xml:space="preserve">ров Московского Рабочего Художественного театра (1930), с 1937 г. в Театре им. Моссовета </w:t>
      </w:r>
      <w:r>
        <w:rPr>
          <w:rFonts w:eastAsia="Times New Roman"/>
          <w:sz w:val="16"/>
          <w:szCs w:val="16"/>
          <w:lang w:val="en-US"/>
        </w:rPr>
        <w:t xml:space="preserve">I: </w:t>
      </w:r>
      <w:hyperlink w:anchor="bookmark1457" w:history="1">
        <w:r>
          <w:rPr>
            <w:rFonts w:eastAsia="Times New Roman"/>
            <w:sz w:val="16"/>
            <w:szCs w:val="16"/>
            <w:lang w:val="en-US"/>
          </w:rPr>
          <w:t>689</w:t>
        </w:r>
      </w:hyperlink>
      <w:r>
        <w:rPr>
          <w:rFonts w:eastAsia="Times New Roman"/>
          <w:sz w:val="16"/>
          <w:szCs w:val="16"/>
          <w:lang w:val="en-US"/>
        </w:rPr>
        <w:t>, 720</w:t>
      </w:r>
    </w:p>
    <w:p w:rsidR="00DD4130" w:rsidRDefault="006C0410">
      <w:pPr>
        <w:shd w:val="clear" w:color="auto" w:fill="FFFFFF"/>
        <w:spacing w:line="202" w:lineRule="exact"/>
        <w:ind w:right="82" w:firstLine="398"/>
        <w:jc w:val="both"/>
      </w:pPr>
      <w:r>
        <w:rPr>
          <w:rFonts w:eastAsia="Times New Roman"/>
          <w:sz w:val="16"/>
          <w:szCs w:val="16"/>
        </w:rPr>
        <w:t xml:space="preserve">Олеша Юрий Карлович (1899–1960) – прозаик, драматург </w:t>
      </w:r>
      <w:r>
        <w:rPr>
          <w:rFonts w:eastAsia="Times New Roman"/>
          <w:sz w:val="16"/>
          <w:szCs w:val="16"/>
          <w:lang w:val="en-US"/>
        </w:rPr>
        <w:t xml:space="preserve">I: 726; II: 37, </w:t>
      </w:r>
      <w:hyperlink w:anchor="bookmark2009" w:history="1">
        <w:r>
          <w:rPr>
            <w:rFonts w:eastAsia="Times New Roman"/>
            <w:sz w:val="16"/>
            <w:szCs w:val="16"/>
            <w:lang w:val="en-US"/>
          </w:rPr>
          <w:t>39</w:t>
        </w:r>
      </w:hyperlink>
      <w:r>
        <w:rPr>
          <w:rFonts w:eastAsia="Times New Roman"/>
          <w:sz w:val="16"/>
          <w:szCs w:val="16"/>
          <w:lang w:val="en-US"/>
        </w:rPr>
        <w:t xml:space="preserve">, 43, </w:t>
      </w:r>
      <w:hyperlink w:anchor="bookmark2044" w:history="1">
        <w:r>
          <w:rPr>
            <w:rFonts w:eastAsia="Times New Roman"/>
            <w:sz w:val="16"/>
            <w:szCs w:val="16"/>
            <w:lang w:val="en-US"/>
          </w:rPr>
          <w:t>50</w:t>
        </w:r>
      </w:hyperlink>
      <w:r>
        <w:rPr>
          <w:rFonts w:eastAsia="Times New Roman"/>
          <w:sz w:val="16"/>
          <w:szCs w:val="16"/>
          <w:lang w:val="en-US"/>
        </w:rPr>
        <w:t xml:space="preserve">, </w:t>
      </w:r>
      <w:hyperlink w:anchor="bookmark2065" w:history="1">
        <w:r>
          <w:rPr>
            <w:rFonts w:eastAsia="Times New Roman"/>
            <w:sz w:val="16"/>
            <w:szCs w:val="16"/>
            <w:lang w:val="en-US"/>
          </w:rPr>
          <w:t>59</w:t>
        </w:r>
      </w:hyperlink>
      <w:r>
        <w:rPr>
          <w:rFonts w:eastAsia="Times New Roman"/>
          <w:sz w:val="16"/>
          <w:szCs w:val="16"/>
          <w:lang w:val="en-US"/>
        </w:rPr>
        <w:t xml:space="preserve">, </w:t>
      </w:r>
      <w:hyperlink w:anchor="bookmark2208" w:history="1">
        <w:r>
          <w:rPr>
            <w:rFonts w:eastAsia="Times New Roman"/>
            <w:sz w:val="16"/>
            <w:szCs w:val="16"/>
            <w:lang w:val="en-US"/>
          </w:rPr>
          <w:t>119</w:t>
        </w:r>
      </w:hyperlink>
    </w:p>
    <w:p w:rsidR="00DD4130" w:rsidRDefault="006C0410">
      <w:pPr>
        <w:shd w:val="clear" w:color="auto" w:fill="FFFFFF"/>
        <w:spacing w:line="202" w:lineRule="exact"/>
        <w:ind w:left="398"/>
      </w:pPr>
      <w:r>
        <w:rPr>
          <w:rFonts w:eastAsia="Times New Roman"/>
          <w:sz w:val="16"/>
          <w:szCs w:val="16"/>
        </w:rPr>
        <w:t>Ол. Ап., Ольга Аполлоновна – см. Бертенсон О.А.</w:t>
      </w:r>
    </w:p>
    <w:p w:rsidR="00DD4130" w:rsidRDefault="006C0410">
      <w:pPr>
        <w:shd w:val="clear" w:color="auto" w:fill="FFFFFF"/>
        <w:spacing w:line="202" w:lineRule="exact"/>
        <w:ind w:left="398"/>
      </w:pPr>
      <w:r>
        <w:rPr>
          <w:rFonts w:eastAsia="Times New Roman"/>
          <w:sz w:val="16"/>
          <w:szCs w:val="16"/>
        </w:rPr>
        <w:t>Ол. Вл., Ольга Влад. – см. Бакланова О.В.</w:t>
      </w:r>
    </w:p>
    <w:p w:rsidR="00DD4130" w:rsidRDefault="006C0410">
      <w:pPr>
        <w:shd w:val="clear" w:color="auto" w:fill="FFFFFF"/>
        <w:spacing w:line="202" w:lineRule="exact"/>
        <w:ind w:left="398"/>
      </w:pPr>
      <w:r>
        <w:rPr>
          <w:rFonts w:eastAsia="Times New Roman"/>
          <w:sz w:val="16"/>
          <w:szCs w:val="16"/>
        </w:rPr>
        <w:t>Ольга Евс. – см. Орловская О.Е.</w:t>
      </w:r>
    </w:p>
    <w:p w:rsidR="00DD4130" w:rsidRDefault="006C0410">
      <w:pPr>
        <w:shd w:val="clear" w:color="auto" w:fill="FFFFFF"/>
        <w:spacing w:line="202" w:lineRule="exact"/>
        <w:ind w:left="398"/>
      </w:pPr>
      <w:r>
        <w:rPr>
          <w:rFonts w:eastAsia="Times New Roman"/>
          <w:sz w:val="16"/>
          <w:szCs w:val="16"/>
        </w:rPr>
        <w:t>Ольга Ивановна – см. Пыжова О.И.</w:t>
      </w:r>
    </w:p>
    <w:p w:rsidR="00DD4130" w:rsidRDefault="006C0410">
      <w:pPr>
        <w:shd w:val="clear" w:color="auto" w:fill="FFFFFF"/>
        <w:spacing w:line="202" w:lineRule="exact"/>
        <w:ind w:left="398"/>
      </w:pPr>
      <w:r>
        <w:rPr>
          <w:rFonts w:eastAsia="Times New Roman"/>
          <w:sz w:val="16"/>
          <w:szCs w:val="16"/>
        </w:rPr>
        <w:t>Ольга Лаз., Ольга Лазаревна – см. Подгорная О.Л.</w:t>
      </w:r>
    </w:p>
    <w:p w:rsidR="00DD4130" w:rsidRDefault="006C0410">
      <w:pPr>
        <w:shd w:val="clear" w:color="auto" w:fill="FFFFFF"/>
        <w:spacing w:line="202" w:lineRule="exact"/>
        <w:ind w:left="398"/>
      </w:pPr>
      <w:r>
        <w:rPr>
          <w:rFonts w:eastAsia="Times New Roman"/>
          <w:sz w:val="16"/>
          <w:szCs w:val="16"/>
        </w:rPr>
        <w:t>Ол. Леон., Ольга Леонардовна – см. Книппер-Чехова О.Л.</w:t>
      </w:r>
    </w:p>
    <w:p w:rsidR="00DD4130" w:rsidRDefault="006C0410">
      <w:pPr>
        <w:shd w:val="clear" w:color="auto" w:fill="FFFFFF"/>
        <w:spacing w:line="202" w:lineRule="exact"/>
        <w:ind w:left="398"/>
      </w:pPr>
      <w:r>
        <w:rPr>
          <w:rFonts w:eastAsia="Times New Roman"/>
          <w:sz w:val="16"/>
          <w:szCs w:val="16"/>
        </w:rPr>
        <w:t>Ол. Ник., Ольга Николаевна – см. Андровская О.Н.</w:t>
      </w:r>
    </w:p>
    <w:p w:rsidR="00DD4130" w:rsidRDefault="006C0410">
      <w:pPr>
        <w:shd w:val="clear" w:color="auto" w:fill="FFFFFF"/>
        <w:spacing w:line="202" w:lineRule="exact"/>
        <w:ind w:left="398"/>
      </w:pPr>
      <w:r>
        <w:rPr>
          <w:rFonts w:eastAsia="Times New Roman"/>
          <w:sz w:val="16"/>
          <w:szCs w:val="16"/>
        </w:rPr>
        <w:t>Ольга Сергеевна – см. Нечваленко О.С.</w:t>
      </w:r>
    </w:p>
    <w:p w:rsidR="00DD4130" w:rsidRDefault="006C0410">
      <w:pPr>
        <w:shd w:val="clear" w:color="auto" w:fill="FFFFFF"/>
        <w:spacing w:line="202" w:lineRule="exact"/>
        <w:ind w:right="187" w:firstLine="398"/>
        <w:jc w:val="both"/>
      </w:pPr>
      <w:r>
        <w:rPr>
          <w:rFonts w:eastAsia="Times New Roman"/>
          <w:sz w:val="16"/>
          <w:szCs w:val="16"/>
        </w:rPr>
        <w:t xml:space="preserve">Ольховский Виктор Родионович (Эммануилович; 1895–1935) – актер; с 1921 г. до конца жизни в Малом театре II: </w:t>
      </w:r>
      <w:hyperlink w:anchor="bookmark2538" w:history="1">
        <w:r>
          <w:rPr>
            <w:rFonts w:eastAsia="Times New Roman"/>
            <w:sz w:val="16"/>
            <w:szCs w:val="16"/>
          </w:rPr>
          <w:t>237</w:t>
        </w:r>
      </w:hyperlink>
    </w:p>
    <w:p w:rsidR="00DD4130" w:rsidRDefault="006C0410">
      <w:pPr>
        <w:shd w:val="clear" w:color="auto" w:fill="FFFFFF"/>
        <w:spacing w:line="202" w:lineRule="exact"/>
        <w:ind w:right="58" w:firstLine="398"/>
        <w:jc w:val="both"/>
      </w:pPr>
      <w:r>
        <w:rPr>
          <w:rFonts w:eastAsia="Times New Roman"/>
          <w:sz w:val="16"/>
          <w:szCs w:val="16"/>
        </w:rPr>
        <w:t xml:space="preserve">Ольшевская Нина Антоновна (1908–1991) – актриса, режиссер; в МХАТ в 1924–1934 гг. </w:t>
      </w:r>
      <w:r>
        <w:rPr>
          <w:rFonts w:eastAsia="Times New Roman"/>
          <w:sz w:val="16"/>
          <w:szCs w:val="16"/>
          <w:lang w:val="en-US"/>
        </w:rPr>
        <w:t>I: 731</w:t>
      </w:r>
    </w:p>
    <w:p w:rsidR="00DD4130" w:rsidRDefault="006C0410">
      <w:pPr>
        <w:shd w:val="clear" w:color="auto" w:fill="FFFFFF"/>
        <w:spacing w:line="202" w:lineRule="exact"/>
        <w:ind w:right="245" w:firstLine="398"/>
        <w:jc w:val="both"/>
      </w:pPr>
      <w:r>
        <w:rPr>
          <w:rFonts w:eastAsia="Times New Roman"/>
          <w:sz w:val="16"/>
          <w:szCs w:val="16"/>
        </w:rPr>
        <w:t xml:space="preserve">Оранский Виктор Александрович (1899–1953) – композитор </w:t>
      </w:r>
      <w:r>
        <w:rPr>
          <w:rFonts w:eastAsia="Times New Roman"/>
          <w:sz w:val="16"/>
          <w:szCs w:val="16"/>
          <w:lang w:val="en-US"/>
        </w:rPr>
        <w:t xml:space="preserve">I: </w:t>
      </w:r>
      <w:hyperlink w:anchor="bookmark1891" w:history="1">
        <w:r>
          <w:rPr>
            <w:rFonts w:eastAsia="Times New Roman"/>
            <w:sz w:val="16"/>
            <w:szCs w:val="16"/>
            <w:lang w:val="en-US"/>
          </w:rPr>
          <w:t>832</w:t>
        </w:r>
      </w:hyperlink>
      <w:r>
        <w:rPr>
          <w:rFonts w:eastAsia="Times New Roman"/>
          <w:sz w:val="16"/>
          <w:szCs w:val="16"/>
          <w:lang w:val="en-US"/>
        </w:rPr>
        <w:t xml:space="preserve">; II: </w:t>
      </w:r>
      <w:hyperlink w:anchor="bookmark2194" w:history="1">
        <w:r>
          <w:rPr>
            <w:rFonts w:eastAsia="Times New Roman"/>
            <w:sz w:val="16"/>
            <w:szCs w:val="16"/>
            <w:lang w:val="en-US"/>
          </w:rPr>
          <w:t>112</w:t>
        </w:r>
      </w:hyperlink>
    </w:p>
    <w:p w:rsidR="00DD4130" w:rsidRDefault="006C0410">
      <w:pPr>
        <w:shd w:val="clear" w:color="auto" w:fill="FFFFFF"/>
        <w:spacing w:line="202" w:lineRule="exact"/>
        <w:ind w:right="62" w:firstLine="398"/>
        <w:jc w:val="both"/>
      </w:pPr>
      <w:r>
        <w:rPr>
          <w:rFonts w:eastAsia="Times New Roman"/>
          <w:sz w:val="16"/>
          <w:szCs w:val="16"/>
        </w:rPr>
        <w:t xml:space="preserve">Орджоникидзе (“Серго”) Григорий Константинович (1886–1936) – гос. и парт. деятель </w:t>
      </w:r>
      <w:r>
        <w:rPr>
          <w:rFonts w:eastAsia="Times New Roman"/>
          <w:sz w:val="16"/>
          <w:szCs w:val="16"/>
          <w:lang w:val="en-US"/>
        </w:rPr>
        <w:t>I: 750</w:t>
      </w:r>
    </w:p>
    <w:p w:rsidR="00DD4130" w:rsidRDefault="006C0410">
      <w:pPr>
        <w:shd w:val="clear" w:color="auto" w:fill="FFFFFF"/>
        <w:spacing w:line="202" w:lineRule="exact"/>
        <w:ind w:firstLine="398"/>
      </w:pPr>
      <w:r>
        <w:rPr>
          <w:rFonts w:eastAsia="Times New Roman"/>
          <w:sz w:val="16"/>
          <w:szCs w:val="16"/>
        </w:rPr>
        <w:t xml:space="preserve">Орлов Василий Александрович (1896–1974) – актер, режиссер, педагог; в МХАТ с 1926 г. до конца жизни </w:t>
      </w:r>
      <w:r>
        <w:rPr>
          <w:rFonts w:eastAsia="Times New Roman"/>
          <w:sz w:val="16"/>
          <w:szCs w:val="16"/>
          <w:lang w:val="en-US"/>
        </w:rPr>
        <w:t xml:space="preserve">I: 580, </w:t>
      </w:r>
      <w:hyperlink w:anchor="bookmark1387" w:history="1">
        <w:r>
          <w:rPr>
            <w:rFonts w:eastAsia="Times New Roman"/>
            <w:sz w:val="16"/>
            <w:szCs w:val="16"/>
            <w:lang w:val="en-US"/>
          </w:rPr>
          <w:t>658</w:t>
        </w:r>
      </w:hyperlink>
      <w:r>
        <w:rPr>
          <w:rFonts w:eastAsia="Times New Roman"/>
          <w:sz w:val="16"/>
          <w:szCs w:val="16"/>
          <w:lang w:val="en-US"/>
        </w:rPr>
        <w:t xml:space="preserve">, </w:t>
      </w:r>
      <w:hyperlink w:anchor="bookmark1593" w:history="1">
        <w:r>
          <w:rPr>
            <w:rFonts w:eastAsia="Times New Roman"/>
            <w:sz w:val="16"/>
            <w:szCs w:val="16"/>
            <w:lang w:val="en-US"/>
          </w:rPr>
          <w:t>740</w:t>
        </w:r>
      </w:hyperlink>
      <w:r>
        <w:rPr>
          <w:rFonts w:eastAsia="Times New Roman"/>
          <w:sz w:val="16"/>
          <w:szCs w:val="16"/>
          <w:lang w:val="en-US"/>
        </w:rPr>
        <w:t xml:space="preserve">, 741, </w:t>
      </w:r>
      <w:hyperlink w:anchor="bookmark1660" w:history="1">
        <w:r>
          <w:rPr>
            <w:rFonts w:eastAsia="Times New Roman"/>
            <w:sz w:val="16"/>
            <w:szCs w:val="16"/>
            <w:lang w:val="en-US"/>
          </w:rPr>
          <w:t>760</w:t>
        </w:r>
      </w:hyperlink>
      <w:r>
        <w:rPr>
          <w:rFonts w:eastAsia="Times New Roman"/>
          <w:sz w:val="16"/>
          <w:szCs w:val="16"/>
          <w:lang w:val="en-US"/>
        </w:rPr>
        <w:t xml:space="preserve">, </w:t>
      </w:r>
      <w:hyperlink w:anchor="bookmark1663" w:history="1">
        <w:r>
          <w:rPr>
            <w:rFonts w:eastAsia="Times New Roman"/>
            <w:sz w:val="16"/>
            <w:szCs w:val="16"/>
            <w:lang w:val="en-US"/>
          </w:rPr>
          <w:t>761</w:t>
        </w:r>
      </w:hyperlink>
      <w:r>
        <w:rPr>
          <w:rFonts w:eastAsia="Times New Roman"/>
          <w:sz w:val="16"/>
          <w:szCs w:val="16"/>
          <w:lang w:val="en-US"/>
        </w:rPr>
        <w:t xml:space="preserve">, 768, 813, 827, </w:t>
      </w:r>
      <w:hyperlink w:anchor="bookmark1889" w:history="1">
        <w:r>
          <w:rPr>
            <w:rFonts w:eastAsia="Times New Roman"/>
            <w:sz w:val="16"/>
            <w:szCs w:val="16"/>
            <w:lang w:val="en-US"/>
          </w:rPr>
          <w:t>831</w:t>
        </w:r>
      </w:hyperlink>
      <w:r>
        <w:rPr>
          <w:rFonts w:eastAsia="Times New Roman"/>
          <w:sz w:val="16"/>
          <w:szCs w:val="16"/>
          <w:lang w:val="en-US"/>
        </w:rPr>
        <w:t xml:space="preserve">; II: 12, 27, 30, 46, 61, 81, 85, 94, 141, 177, </w:t>
      </w:r>
      <w:hyperlink w:anchor="bookmark2381" w:history="1">
        <w:r>
          <w:rPr>
            <w:rFonts w:eastAsia="Times New Roman"/>
            <w:sz w:val="16"/>
            <w:szCs w:val="16"/>
            <w:lang w:val="en-US"/>
          </w:rPr>
          <w:t>180</w:t>
        </w:r>
      </w:hyperlink>
      <w:r>
        <w:rPr>
          <w:rFonts w:eastAsia="Times New Roman"/>
          <w:sz w:val="16"/>
          <w:szCs w:val="16"/>
          <w:lang w:val="en-US"/>
        </w:rPr>
        <w:t xml:space="preserve">, 242, 244, 280, </w:t>
      </w:r>
      <w:hyperlink w:anchor="bookmark2904" w:history="1">
        <w:r>
          <w:rPr>
            <w:rFonts w:eastAsia="Times New Roman"/>
            <w:sz w:val="16"/>
            <w:szCs w:val="16"/>
            <w:lang w:val="en-US"/>
          </w:rPr>
          <w:t>349</w:t>
        </w:r>
      </w:hyperlink>
      <w:r>
        <w:rPr>
          <w:rFonts w:eastAsia="Times New Roman"/>
          <w:sz w:val="16"/>
          <w:szCs w:val="16"/>
          <w:lang w:val="en-US"/>
        </w:rPr>
        <w:t xml:space="preserve">–352, 374, 406, </w:t>
      </w:r>
      <w:hyperlink w:anchor="bookmark3190" w:history="1">
        <w:r>
          <w:rPr>
            <w:rFonts w:eastAsia="Times New Roman"/>
            <w:sz w:val="16"/>
            <w:szCs w:val="16"/>
            <w:lang w:val="en-US"/>
          </w:rPr>
          <w:t>441</w:t>
        </w:r>
      </w:hyperlink>
      <w:r>
        <w:rPr>
          <w:rFonts w:eastAsia="Times New Roman"/>
          <w:sz w:val="16"/>
          <w:szCs w:val="16"/>
          <w:lang w:val="en-US"/>
        </w:rPr>
        <w:t xml:space="preserve">, 485, 525, 566, 569, </w:t>
      </w:r>
      <w:hyperlink w:anchor="bookmark3614" w:history="1">
        <w:r>
          <w:rPr>
            <w:rFonts w:eastAsia="Times New Roman"/>
            <w:sz w:val="16"/>
            <w:szCs w:val="16"/>
            <w:lang w:val="en-US"/>
          </w:rPr>
          <w:t>580</w:t>
        </w:r>
      </w:hyperlink>
      <w:r>
        <w:rPr>
          <w:rFonts w:eastAsia="Times New Roman"/>
          <w:sz w:val="16"/>
          <w:szCs w:val="16"/>
          <w:lang w:val="en-US"/>
        </w:rPr>
        <w:t xml:space="preserve">, 596, </w:t>
      </w:r>
      <w:hyperlink w:anchor="bookmark3656" w:history="1">
        <w:r>
          <w:rPr>
            <w:rFonts w:eastAsia="Times New Roman"/>
            <w:sz w:val="16"/>
            <w:szCs w:val="16"/>
            <w:lang w:val="en-US"/>
          </w:rPr>
          <w:t>597</w:t>
        </w:r>
      </w:hyperlink>
      <w:r>
        <w:rPr>
          <w:rFonts w:eastAsia="Times New Roman"/>
          <w:sz w:val="16"/>
          <w:szCs w:val="16"/>
          <w:lang w:val="en-US"/>
        </w:rPr>
        <w:t xml:space="preserve">, 615, </w:t>
      </w:r>
      <w:hyperlink w:anchor="bookmark3716" w:history="1">
        <w:r>
          <w:rPr>
            <w:rFonts w:eastAsia="Times New Roman"/>
            <w:sz w:val="16"/>
            <w:szCs w:val="16"/>
            <w:lang w:val="en-US"/>
          </w:rPr>
          <w:t>622</w:t>
        </w:r>
      </w:hyperlink>
      <w:r>
        <w:rPr>
          <w:rFonts w:eastAsia="Times New Roman"/>
          <w:sz w:val="16"/>
          <w:szCs w:val="16"/>
          <w:lang w:val="en-US"/>
        </w:rPr>
        <w:t xml:space="preserve">, </w:t>
      </w:r>
      <w:hyperlink w:anchor="bookmark3752" w:history="1">
        <w:r>
          <w:rPr>
            <w:rFonts w:eastAsia="Times New Roman"/>
            <w:sz w:val="16"/>
            <w:szCs w:val="16"/>
            <w:lang w:val="en-US"/>
          </w:rPr>
          <w:t>638</w:t>
        </w:r>
      </w:hyperlink>
      <w:r>
        <w:rPr>
          <w:rFonts w:eastAsia="Times New Roman"/>
          <w:sz w:val="16"/>
          <w:szCs w:val="16"/>
          <w:lang w:val="en-US"/>
        </w:rPr>
        <w:t xml:space="preserve">, </w:t>
      </w:r>
      <w:hyperlink w:anchor="bookmark3799" w:history="1">
        <w:r>
          <w:rPr>
            <w:rFonts w:eastAsia="Times New Roman"/>
            <w:sz w:val="16"/>
            <w:szCs w:val="16"/>
            <w:lang w:val="en-US"/>
          </w:rPr>
          <w:t>659</w:t>
        </w:r>
      </w:hyperlink>
      <w:r>
        <w:rPr>
          <w:rFonts w:eastAsia="Times New Roman"/>
          <w:sz w:val="16"/>
          <w:szCs w:val="16"/>
          <w:lang w:val="en-US"/>
        </w:rPr>
        <w:t>, 741</w:t>
      </w:r>
    </w:p>
    <w:p w:rsidR="00DD4130" w:rsidRDefault="006C0410">
      <w:pPr>
        <w:shd w:val="clear" w:color="auto" w:fill="FFFFFF"/>
        <w:spacing w:line="202" w:lineRule="exact"/>
        <w:ind w:right="125" w:firstLine="398"/>
        <w:jc w:val="both"/>
      </w:pPr>
      <w:r>
        <w:rPr>
          <w:rFonts w:eastAsia="Times New Roman"/>
          <w:sz w:val="16"/>
          <w:szCs w:val="16"/>
        </w:rPr>
        <w:t xml:space="preserve">Орловская Ольга Евсеевна (1902–?) – стенографистка; в МХАТ в 1937–1950 гг. II: 297, </w:t>
      </w:r>
      <w:hyperlink w:anchor="bookmark2734" w:history="1">
        <w:r>
          <w:rPr>
            <w:rFonts w:eastAsia="Times New Roman"/>
            <w:sz w:val="16"/>
            <w:szCs w:val="16"/>
          </w:rPr>
          <w:t>298</w:t>
        </w:r>
      </w:hyperlink>
      <w:r>
        <w:rPr>
          <w:rFonts w:eastAsia="Times New Roman"/>
          <w:sz w:val="16"/>
          <w:szCs w:val="16"/>
        </w:rPr>
        <w:t xml:space="preserve">, 388, 471, </w:t>
      </w:r>
      <w:hyperlink w:anchor="bookmark3389" w:history="1">
        <w:r>
          <w:rPr>
            <w:rFonts w:eastAsia="Times New Roman"/>
            <w:sz w:val="16"/>
            <w:szCs w:val="16"/>
          </w:rPr>
          <w:t>501</w:t>
        </w:r>
      </w:hyperlink>
      <w:r>
        <w:rPr>
          <w:rFonts w:eastAsia="Times New Roman"/>
          <w:sz w:val="16"/>
          <w:szCs w:val="16"/>
        </w:rPr>
        <w:t xml:space="preserve">, 502, </w:t>
      </w:r>
      <w:hyperlink w:anchor="bookmark3450" w:history="1">
        <w:r>
          <w:rPr>
            <w:rFonts w:eastAsia="Times New Roman"/>
            <w:sz w:val="16"/>
            <w:szCs w:val="16"/>
          </w:rPr>
          <w:t>520</w:t>
        </w:r>
      </w:hyperlink>
      <w:r>
        <w:rPr>
          <w:rFonts w:eastAsia="Times New Roman"/>
          <w:sz w:val="16"/>
          <w:szCs w:val="16"/>
        </w:rPr>
        <w:t xml:space="preserve">, 523, 575, </w:t>
      </w:r>
      <w:hyperlink w:anchor="bookmark3921" w:history="1">
        <w:r>
          <w:rPr>
            <w:rFonts w:eastAsia="Times New Roman"/>
            <w:sz w:val="16"/>
            <w:szCs w:val="16"/>
          </w:rPr>
          <w:t>714</w:t>
        </w:r>
      </w:hyperlink>
      <w:r>
        <w:rPr>
          <w:rFonts w:eastAsia="Times New Roman"/>
          <w:sz w:val="16"/>
          <w:szCs w:val="16"/>
        </w:rPr>
        <w:t xml:space="preserve">, 742, </w:t>
      </w:r>
      <w:hyperlink w:anchor="bookmark4006" w:history="1">
        <w:r>
          <w:rPr>
            <w:rFonts w:eastAsia="Times New Roman"/>
            <w:sz w:val="16"/>
            <w:szCs w:val="16"/>
          </w:rPr>
          <w:t>746</w:t>
        </w:r>
      </w:hyperlink>
    </w:p>
    <w:p w:rsidR="00DD4130" w:rsidRDefault="006C0410">
      <w:pPr>
        <w:shd w:val="clear" w:color="auto" w:fill="FFFFFF"/>
        <w:spacing w:line="202" w:lineRule="exact"/>
        <w:ind w:firstLine="398"/>
      </w:pPr>
      <w:r>
        <w:rPr>
          <w:rFonts w:eastAsia="Times New Roman"/>
          <w:sz w:val="16"/>
          <w:szCs w:val="16"/>
        </w:rPr>
        <w:t>Орловский Леонид Борисович – работник Комитета по делам искусств в 1936–1937 гг.; в дальнейшем директор художественно-зре</w:t>
      </w:r>
      <w:r>
        <w:rPr>
          <w:rFonts w:eastAsia="Times New Roman"/>
          <w:sz w:val="16"/>
          <w:szCs w:val="16"/>
        </w:rPr>
        <w:softHyphen/>
        <w:t xml:space="preserve">лищных предприятий II: 346–348, </w:t>
      </w:r>
      <w:hyperlink w:anchor="bookmark2917" w:history="1">
        <w:r>
          <w:rPr>
            <w:rFonts w:eastAsia="Times New Roman"/>
            <w:sz w:val="16"/>
            <w:szCs w:val="16"/>
          </w:rPr>
          <w:t>354</w:t>
        </w:r>
      </w:hyperlink>
      <w:r>
        <w:rPr>
          <w:rFonts w:eastAsia="Times New Roman"/>
          <w:sz w:val="16"/>
          <w:szCs w:val="16"/>
        </w:rPr>
        <w:t xml:space="preserve">, </w:t>
      </w:r>
      <w:hyperlink w:anchor="bookmark2928" w:history="1">
        <w:r>
          <w:rPr>
            <w:rFonts w:eastAsia="Times New Roman"/>
            <w:sz w:val="16"/>
            <w:szCs w:val="16"/>
          </w:rPr>
          <w:t>356</w:t>
        </w:r>
      </w:hyperlink>
      <w:r>
        <w:rPr>
          <w:rFonts w:eastAsia="Times New Roman"/>
          <w:sz w:val="16"/>
          <w:szCs w:val="16"/>
        </w:rPr>
        <w:t xml:space="preserve">, </w:t>
      </w:r>
      <w:hyperlink w:anchor="bookmark2946" w:history="1">
        <w:r>
          <w:rPr>
            <w:rFonts w:eastAsia="Times New Roman"/>
            <w:sz w:val="16"/>
            <w:szCs w:val="16"/>
          </w:rPr>
          <w:t>362</w:t>
        </w:r>
      </w:hyperlink>
      <w:r>
        <w:rPr>
          <w:rFonts w:eastAsia="Times New Roman"/>
          <w:sz w:val="16"/>
          <w:szCs w:val="16"/>
        </w:rPr>
        <w:t>, 367–</w:t>
      </w:r>
      <w:hyperlink w:anchor="bookmark2965" w:history="1">
        <w:r>
          <w:rPr>
            <w:rFonts w:eastAsia="Times New Roman"/>
            <w:sz w:val="16"/>
            <w:szCs w:val="16"/>
          </w:rPr>
          <w:t>369</w:t>
        </w:r>
      </w:hyperlink>
      <w:r>
        <w:rPr>
          <w:rFonts w:eastAsia="Times New Roman"/>
          <w:sz w:val="16"/>
          <w:szCs w:val="16"/>
        </w:rPr>
        <w:t xml:space="preserve">, </w:t>
      </w:r>
      <w:hyperlink w:anchor="bookmark2971" w:history="1">
        <w:r>
          <w:rPr>
            <w:rFonts w:eastAsia="Times New Roman"/>
            <w:sz w:val="16"/>
            <w:szCs w:val="16"/>
          </w:rPr>
          <w:t>372</w:t>
        </w:r>
      </w:hyperlink>
      <w:r>
        <w:rPr>
          <w:rFonts w:eastAsia="Times New Roman"/>
          <w:sz w:val="16"/>
          <w:szCs w:val="16"/>
        </w:rPr>
        <w:t xml:space="preserve">, </w:t>
      </w:r>
      <w:hyperlink w:anchor="bookmark2973" w:history="1">
        <w:r>
          <w:rPr>
            <w:rFonts w:eastAsia="Times New Roman"/>
            <w:sz w:val="16"/>
            <w:szCs w:val="16"/>
          </w:rPr>
          <w:t>373</w:t>
        </w:r>
      </w:hyperlink>
      <w:r>
        <w:rPr>
          <w:rFonts w:eastAsia="Times New Roman"/>
          <w:sz w:val="16"/>
          <w:szCs w:val="16"/>
        </w:rPr>
        <w:t xml:space="preserve">, 377, </w:t>
      </w:r>
      <w:hyperlink w:anchor="bookmark3000" w:history="1">
        <w:r>
          <w:rPr>
            <w:rFonts w:eastAsia="Times New Roman"/>
            <w:sz w:val="16"/>
            <w:szCs w:val="16"/>
          </w:rPr>
          <w:t>381</w:t>
        </w:r>
      </w:hyperlink>
    </w:p>
    <w:p w:rsidR="00DD4130" w:rsidRDefault="006C0410">
      <w:pPr>
        <w:shd w:val="clear" w:color="auto" w:fill="FFFFFF"/>
        <w:spacing w:line="202" w:lineRule="exact"/>
        <w:ind w:right="206" w:firstLine="398"/>
        <w:jc w:val="both"/>
      </w:pPr>
      <w:r>
        <w:rPr>
          <w:rFonts w:eastAsia="Times New Roman"/>
          <w:sz w:val="16"/>
          <w:szCs w:val="16"/>
        </w:rPr>
        <w:t xml:space="preserve">Осина – секретарь Свердловского райкома ВКП (б), Москва II: </w:t>
      </w:r>
      <w:hyperlink w:anchor="bookmark3310" w:history="1">
        <w:r>
          <w:rPr>
            <w:rFonts w:eastAsia="Times New Roman"/>
            <w:sz w:val="16"/>
            <w:szCs w:val="16"/>
          </w:rPr>
          <w:t>479</w:t>
        </w:r>
      </w:hyperlink>
    </w:p>
    <w:p w:rsidR="00DD4130" w:rsidRDefault="006C0410">
      <w:pPr>
        <w:shd w:val="clear" w:color="auto" w:fill="FFFFFF"/>
        <w:spacing w:line="202" w:lineRule="exact"/>
        <w:ind w:right="192" w:firstLine="398"/>
        <w:jc w:val="both"/>
      </w:pPr>
      <w:r>
        <w:rPr>
          <w:rFonts w:eastAsia="Times New Roman"/>
          <w:sz w:val="16"/>
          <w:szCs w:val="16"/>
        </w:rPr>
        <w:t>Осинский Н. (наст. имя и фам. Валерий Валерианович Оболен</w:t>
      </w:r>
      <w:r>
        <w:rPr>
          <w:rFonts w:eastAsia="Times New Roman"/>
          <w:sz w:val="16"/>
          <w:szCs w:val="16"/>
        </w:rPr>
        <w:softHyphen/>
        <w:t xml:space="preserve">ский; 1887–1938) – парт. деятель, журналист II: </w:t>
      </w:r>
      <w:hyperlink w:anchor="bookmark2012" w:history="1">
        <w:r>
          <w:rPr>
            <w:rFonts w:eastAsia="Times New Roman"/>
            <w:sz w:val="16"/>
            <w:szCs w:val="16"/>
          </w:rPr>
          <w:t>40</w:t>
        </w:r>
      </w:hyperlink>
    </w:p>
    <w:p w:rsidR="00DD4130" w:rsidRDefault="006C0410">
      <w:pPr>
        <w:shd w:val="clear" w:color="auto" w:fill="FFFFFF"/>
        <w:spacing w:line="202" w:lineRule="exact"/>
        <w:ind w:right="202" w:firstLine="398"/>
        <w:jc w:val="both"/>
      </w:pPr>
      <w:r>
        <w:rPr>
          <w:rFonts w:eastAsia="Times New Roman"/>
          <w:sz w:val="16"/>
          <w:szCs w:val="16"/>
        </w:rPr>
        <w:t xml:space="preserve">Островский Александр Николаевич (1823–1886) – драматург </w:t>
      </w:r>
      <w:r>
        <w:rPr>
          <w:rFonts w:eastAsia="Times New Roman"/>
          <w:sz w:val="16"/>
          <w:szCs w:val="16"/>
          <w:lang w:val="en-US"/>
        </w:rPr>
        <w:t xml:space="preserve">I: </w:t>
      </w:r>
      <w:hyperlink w:anchor="bookmark709" w:history="1">
        <w:r>
          <w:rPr>
            <w:rFonts w:eastAsia="Times New Roman"/>
            <w:sz w:val="16"/>
            <w:szCs w:val="16"/>
            <w:lang w:val="en-US"/>
          </w:rPr>
          <w:t>374</w:t>
        </w:r>
      </w:hyperlink>
      <w:r>
        <w:rPr>
          <w:rFonts w:eastAsia="Times New Roman"/>
          <w:sz w:val="16"/>
          <w:szCs w:val="16"/>
          <w:lang w:val="en-US"/>
        </w:rPr>
        <w:t xml:space="preserve">, 657; II: 94, 487, </w:t>
      </w:r>
      <w:hyperlink w:anchor="bookmark3708" w:history="1">
        <w:r>
          <w:rPr>
            <w:rFonts w:eastAsia="Times New Roman"/>
            <w:sz w:val="16"/>
            <w:szCs w:val="16"/>
            <w:lang w:val="en-US"/>
          </w:rPr>
          <w:t>620</w:t>
        </w:r>
      </w:hyperlink>
      <w:r>
        <w:rPr>
          <w:rFonts w:eastAsia="Times New Roman"/>
          <w:sz w:val="16"/>
          <w:szCs w:val="16"/>
          <w:lang w:val="en-US"/>
        </w:rPr>
        <w:t xml:space="preserve">, 643, </w:t>
      </w:r>
      <w:hyperlink w:anchor="bookmark3765" w:history="1">
        <w:r>
          <w:rPr>
            <w:rFonts w:eastAsia="Times New Roman"/>
            <w:sz w:val="16"/>
            <w:szCs w:val="16"/>
            <w:lang w:val="en-US"/>
          </w:rPr>
          <w:t>645</w:t>
        </w:r>
      </w:hyperlink>
      <w:r>
        <w:rPr>
          <w:rFonts w:eastAsia="Times New Roman"/>
          <w:sz w:val="16"/>
          <w:szCs w:val="16"/>
          <w:lang w:val="en-US"/>
        </w:rPr>
        <w:t>, 648, 685, 721</w:t>
      </w:r>
    </w:p>
    <w:p w:rsidR="00DD4130" w:rsidRDefault="006C0410">
      <w:pPr>
        <w:shd w:val="clear" w:color="auto" w:fill="FFFFFF"/>
        <w:spacing w:line="202" w:lineRule="exact"/>
        <w:ind w:right="230" w:firstLine="398"/>
        <w:jc w:val="both"/>
      </w:pPr>
      <w:r>
        <w:rPr>
          <w:rFonts w:eastAsia="Times New Roman"/>
          <w:sz w:val="16"/>
          <w:szCs w:val="16"/>
        </w:rPr>
        <w:t xml:space="preserve">Остроградский Федор Дмитриевич (1881–1967) – театральный деятель, замдиректора Oп. т. в 1924–1932 гг. </w:t>
      </w:r>
      <w:r>
        <w:rPr>
          <w:rFonts w:eastAsia="Times New Roman"/>
          <w:sz w:val="16"/>
          <w:szCs w:val="16"/>
          <w:lang w:val="en-US"/>
        </w:rPr>
        <w:t xml:space="preserve">I: 481, </w:t>
      </w:r>
      <w:hyperlink w:anchor="bookmark1304" w:history="1">
        <w:r>
          <w:rPr>
            <w:rFonts w:eastAsia="Times New Roman"/>
            <w:sz w:val="16"/>
            <w:szCs w:val="16"/>
            <w:lang w:val="en-US"/>
          </w:rPr>
          <w:t>624</w:t>
        </w:r>
      </w:hyperlink>
      <w:r>
        <w:rPr>
          <w:rFonts w:eastAsia="Times New Roman"/>
          <w:sz w:val="16"/>
          <w:szCs w:val="16"/>
          <w:lang w:val="en-US"/>
        </w:rPr>
        <w:t>; II: 99</w:t>
      </w:r>
    </w:p>
    <w:p w:rsidR="00DD4130" w:rsidRDefault="006C0410">
      <w:pPr>
        <w:shd w:val="clear" w:color="auto" w:fill="FFFFFF"/>
        <w:spacing w:line="202" w:lineRule="exact"/>
        <w:ind w:right="307" w:firstLine="398"/>
      </w:pPr>
      <w:r>
        <w:rPr>
          <w:rFonts w:eastAsia="Times New Roman"/>
          <w:sz w:val="16"/>
          <w:szCs w:val="16"/>
        </w:rPr>
        <w:t xml:space="preserve">Остроумов Сергей Михайлович (1888–1943) – артист оперы (тенор), в Муз. т. в 1925–1935 гг. </w:t>
      </w:r>
      <w:r>
        <w:rPr>
          <w:rFonts w:eastAsia="Times New Roman"/>
          <w:sz w:val="16"/>
          <w:szCs w:val="16"/>
          <w:lang w:val="en-US"/>
        </w:rPr>
        <w:t>I: 518</w:t>
      </w:r>
    </w:p>
    <w:p w:rsidR="00DD4130" w:rsidRDefault="006C0410">
      <w:pPr>
        <w:shd w:val="clear" w:color="auto" w:fill="FFFFFF"/>
        <w:spacing w:line="202" w:lineRule="exact"/>
        <w:ind w:right="10" w:firstLine="398"/>
        <w:jc w:val="both"/>
      </w:pPr>
      <w:r>
        <w:rPr>
          <w:rFonts w:eastAsia="Times New Roman"/>
          <w:sz w:val="16"/>
          <w:szCs w:val="16"/>
        </w:rPr>
        <w:t>Остроухов Николай Владимирович – актер; в МХАТ в 1931–1961 гг. II: 357</w:t>
      </w:r>
    </w:p>
    <w:p w:rsidR="00DD4130" w:rsidRDefault="00DD4130">
      <w:pPr>
        <w:shd w:val="clear" w:color="auto" w:fill="FFFFFF"/>
        <w:spacing w:line="202" w:lineRule="exact"/>
        <w:ind w:right="10" w:firstLine="398"/>
        <w:jc w:val="both"/>
        <w:sectPr w:rsidR="00DD4130">
          <w:pgSz w:w="11909" w:h="16834"/>
          <w:pgMar w:top="1440" w:right="3495" w:bottom="720" w:left="3230" w:header="720" w:footer="720" w:gutter="0"/>
          <w:cols w:space="60"/>
          <w:noEndnote/>
        </w:sectPr>
      </w:pPr>
    </w:p>
    <w:p w:rsidR="00DD4130" w:rsidRDefault="006C0410">
      <w:pPr>
        <w:shd w:val="clear" w:color="auto" w:fill="FFFFFF"/>
        <w:spacing w:line="202" w:lineRule="exact"/>
        <w:ind w:right="274" w:firstLine="394"/>
        <w:jc w:val="both"/>
      </w:pPr>
      <w:r>
        <w:rPr>
          <w:rFonts w:eastAsia="Times New Roman"/>
          <w:sz w:val="16"/>
          <w:szCs w:val="16"/>
        </w:rPr>
        <w:lastRenderedPageBreak/>
        <w:t>Остужев Александр Алексеевич (1874–1953) – актер; в Малом театре с 1898 по 1947 г. II: 334</w:t>
      </w:r>
    </w:p>
    <w:p w:rsidR="00DD4130" w:rsidRDefault="006C0410">
      <w:pPr>
        <w:shd w:val="clear" w:color="auto" w:fill="FFFFFF"/>
        <w:spacing w:line="202" w:lineRule="exact"/>
        <w:ind w:right="259" w:firstLine="394"/>
        <w:jc w:val="both"/>
      </w:pPr>
      <w:r>
        <w:rPr>
          <w:rFonts w:eastAsia="Times New Roman"/>
          <w:sz w:val="16"/>
          <w:szCs w:val="16"/>
        </w:rPr>
        <w:t>Охлопков Николай Павлович (1900–1967) – актер, режиссер; в 1930–1937 гг. возглавлял Реалистический театр II: 298</w:t>
      </w:r>
    </w:p>
    <w:p w:rsidR="00DD4130" w:rsidRDefault="006C0410">
      <w:pPr>
        <w:shd w:val="clear" w:color="auto" w:fill="FFFFFF"/>
        <w:spacing w:line="202" w:lineRule="exact"/>
        <w:ind w:left="394"/>
      </w:pPr>
      <w:r>
        <w:rPr>
          <w:rFonts w:eastAsia="Times New Roman"/>
          <w:sz w:val="16"/>
          <w:szCs w:val="16"/>
        </w:rPr>
        <w:t xml:space="preserve">Очкин Алексей Дмитриевич (1886–1952) – хирург </w:t>
      </w:r>
      <w:r>
        <w:rPr>
          <w:rFonts w:eastAsia="Times New Roman"/>
          <w:sz w:val="16"/>
          <w:szCs w:val="16"/>
          <w:lang w:val="en-US"/>
        </w:rPr>
        <w:t>I: 754</w:t>
      </w:r>
    </w:p>
    <w:p w:rsidR="00DD4130" w:rsidRDefault="006C0410">
      <w:pPr>
        <w:shd w:val="clear" w:color="auto" w:fill="FFFFFF"/>
        <w:spacing w:before="269" w:line="202" w:lineRule="exact"/>
        <w:ind w:right="163" w:firstLine="394"/>
        <w:jc w:val="both"/>
      </w:pPr>
      <w:r>
        <w:rPr>
          <w:rFonts w:eastAsia="Times New Roman"/>
          <w:sz w:val="16"/>
          <w:szCs w:val="16"/>
        </w:rPr>
        <w:t>Павлов Дмитрий Сергеевич – актер; в МХАТ в 1940–1941 гг. II: 510, 545</w:t>
      </w:r>
    </w:p>
    <w:p w:rsidR="00DD4130" w:rsidRDefault="006C0410">
      <w:pPr>
        <w:shd w:val="clear" w:color="auto" w:fill="FFFFFF"/>
        <w:spacing w:line="202" w:lineRule="exact"/>
        <w:ind w:firstLine="394"/>
        <w:jc w:val="both"/>
      </w:pPr>
      <w:r>
        <w:rPr>
          <w:rFonts w:eastAsia="Times New Roman"/>
          <w:sz w:val="16"/>
          <w:szCs w:val="16"/>
        </w:rPr>
        <w:t xml:space="preserve">Павлов Иван Петрович (1849–1936) – ученый-физиолог, академик </w:t>
      </w:r>
      <w:r>
        <w:rPr>
          <w:rFonts w:eastAsia="Times New Roman"/>
          <w:sz w:val="16"/>
          <w:szCs w:val="16"/>
          <w:lang w:val="en-US"/>
        </w:rPr>
        <w:t xml:space="preserve">I: 803; II: </w:t>
      </w:r>
      <w:hyperlink w:anchor="bookmark3397" w:history="1">
        <w:r>
          <w:rPr>
            <w:rFonts w:eastAsia="Times New Roman"/>
            <w:sz w:val="16"/>
            <w:szCs w:val="16"/>
            <w:lang w:val="en-US"/>
          </w:rPr>
          <w:t>503</w:t>
        </w:r>
      </w:hyperlink>
    </w:p>
    <w:p w:rsidR="00DD4130" w:rsidRDefault="006C0410">
      <w:pPr>
        <w:shd w:val="clear" w:color="auto" w:fill="FFFFFF"/>
        <w:spacing w:line="202" w:lineRule="exact"/>
        <w:ind w:right="341" w:firstLine="394"/>
        <w:jc w:val="both"/>
      </w:pPr>
      <w:r>
        <w:rPr>
          <w:rFonts w:eastAsia="Times New Roman"/>
          <w:sz w:val="16"/>
          <w:szCs w:val="16"/>
        </w:rPr>
        <w:t xml:space="preserve">Павлов Владимир Александрович (1899–1967) – театральный критик, социолог </w:t>
      </w:r>
      <w:r>
        <w:rPr>
          <w:rFonts w:eastAsia="Times New Roman"/>
          <w:sz w:val="16"/>
          <w:szCs w:val="16"/>
          <w:lang w:val="en-US"/>
        </w:rPr>
        <w:t>I: 801</w:t>
      </w:r>
    </w:p>
    <w:p w:rsidR="00DD4130" w:rsidRDefault="006C0410">
      <w:pPr>
        <w:shd w:val="clear" w:color="auto" w:fill="FFFFFF"/>
        <w:spacing w:line="202" w:lineRule="exact"/>
        <w:ind w:right="307" w:firstLine="394"/>
      </w:pPr>
      <w:r>
        <w:rPr>
          <w:rFonts w:eastAsia="Times New Roman"/>
          <w:sz w:val="16"/>
          <w:szCs w:val="16"/>
        </w:rPr>
        <w:t xml:space="preserve">Павлова Анна Павловна (Матвеевна; 1881–1931) – артистка балета; в Мариин. т. в 1899–1910 гг., участница “Русских сезонов” Дягилева </w:t>
      </w:r>
      <w:r>
        <w:rPr>
          <w:rFonts w:eastAsia="Times New Roman"/>
          <w:sz w:val="16"/>
          <w:szCs w:val="16"/>
          <w:lang w:val="en-US"/>
        </w:rPr>
        <w:t xml:space="preserve">I: 242, 243, </w:t>
      </w:r>
      <w:hyperlink w:anchor="bookmark1736" w:history="1">
        <w:r>
          <w:rPr>
            <w:rFonts w:eastAsia="Times New Roman"/>
            <w:sz w:val="16"/>
            <w:szCs w:val="16"/>
            <w:lang w:val="en-US"/>
          </w:rPr>
          <w:t>784</w:t>
        </w:r>
      </w:hyperlink>
    </w:p>
    <w:p w:rsidR="00DD4130" w:rsidRDefault="006C0410">
      <w:pPr>
        <w:shd w:val="clear" w:color="auto" w:fill="FFFFFF"/>
        <w:spacing w:line="202" w:lineRule="exact"/>
        <w:ind w:firstLine="394"/>
      </w:pPr>
      <w:r>
        <w:rPr>
          <w:rFonts w:eastAsia="Times New Roman"/>
          <w:sz w:val="16"/>
          <w:szCs w:val="16"/>
        </w:rPr>
        <w:t>Павлова (во втором замужестве Цингер) Вера Николаевна (1875–1962) – актриса; в МХТ в 1898–1920 гг.; после 1923 г. в Герма</w:t>
      </w:r>
      <w:r>
        <w:rPr>
          <w:rFonts w:eastAsia="Times New Roman"/>
          <w:sz w:val="16"/>
          <w:szCs w:val="16"/>
        </w:rPr>
        <w:softHyphen/>
        <w:t xml:space="preserve">нии II: </w:t>
      </w:r>
      <w:hyperlink w:anchor="bookmark2226" w:history="1">
        <w:r>
          <w:rPr>
            <w:rFonts w:eastAsia="Times New Roman"/>
            <w:sz w:val="16"/>
            <w:szCs w:val="16"/>
          </w:rPr>
          <w:t>125</w:t>
        </w:r>
      </w:hyperlink>
      <w:r>
        <w:rPr>
          <w:rFonts w:eastAsia="Times New Roman"/>
          <w:sz w:val="16"/>
          <w:szCs w:val="16"/>
        </w:rPr>
        <w:t xml:space="preserve">, </w:t>
      </w:r>
      <w:hyperlink w:anchor="bookmark2351" w:history="1">
        <w:r>
          <w:rPr>
            <w:rFonts w:eastAsia="Times New Roman"/>
            <w:sz w:val="16"/>
            <w:szCs w:val="16"/>
          </w:rPr>
          <w:t>175</w:t>
        </w:r>
      </w:hyperlink>
    </w:p>
    <w:p w:rsidR="00DD4130" w:rsidRDefault="006C0410">
      <w:pPr>
        <w:shd w:val="clear" w:color="auto" w:fill="FFFFFF"/>
        <w:spacing w:line="202" w:lineRule="exact"/>
        <w:ind w:right="96" w:firstLine="394"/>
        <w:jc w:val="both"/>
      </w:pPr>
      <w:r>
        <w:rPr>
          <w:rFonts w:eastAsia="Times New Roman"/>
          <w:sz w:val="16"/>
          <w:szCs w:val="16"/>
        </w:rPr>
        <w:t xml:space="preserve">Пагава Акакий Несторович (1887–1962) – грузинский режиссер, педагог и театровед, в 1928–1934 гг. зав. ТЕО Главискусства Грузии </w:t>
      </w:r>
      <w:r>
        <w:rPr>
          <w:rFonts w:eastAsia="Times New Roman"/>
          <w:sz w:val="16"/>
          <w:szCs w:val="16"/>
          <w:lang w:val="en-US"/>
        </w:rPr>
        <w:t>I: 667</w:t>
      </w:r>
    </w:p>
    <w:p w:rsidR="00DD4130" w:rsidRDefault="006C0410">
      <w:pPr>
        <w:shd w:val="clear" w:color="auto" w:fill="FFFFFF"/>
        <w:spacing w:line="202" w:lineRule="exact"/>
        <w:ind w:right="53" w:firstLine="394"/>
        <w:jc w:val="both"/>
      </w:pPr>
      <w:r>
        <w:rPr>
          <w:rFonts w:eastAsia="Times New Roman"/>
          <w:sz w:val="16"/>
          <w:szCs w:val="16"/>
        </w:rPr>
        <w:t>Паганини Никколо (1782–1840) – итальянский скрипач, компози</w:t>
      </w:r>
      <w:r>
        <w:rPr>
          <w:rFonts w:eastAsia="Times New Roman"/>
          <w:sz w:val="16"/>
          <w:szCs w:val="16"/>
        </w:rPr>
        <w:softHyphen/>
        <w:t>тор II: 411</w:t>
      </w:r>
    </w:p>
    <w:p w:rsidR="00DD4130" w:rsidRDefault="006C0410">
      <w:pPr>
        <w:shd w:val="clear" w:color="auto" w:fill="FFFFFF"/>
        <w:spacing w:line="202" w:lineRule="exact"/>
        <w:ind w:right="307" w:firstLine="394"/>
      </w:pPr>
      <w:r>
        <w:rPr>
          <w:rFonts w:eastAsia="Times New Roman"/>
          <w:sz w:val="16"/>
          <w:szCs w:val="16"/>
        </w:rPr>
        <w:t xml:space="preserve">Падве Сара Ефимовна (1911–1975) – солистка Мариин. т. в 1930–1956 гг. </w:t>
      </w:r>
      <w:r>
        <w:rPr>
          <w:rFonts w:eastAsia="Times New Roman"/>
          <w:sz w:val="16"/>
          <w:szCs w:val="16"/>
          <w:lang w:val="en-US"/>
        </w:rPr>
        <w:t>I: 804</w:t>
      </w:r>
    </w:p>
    <w:p w:rsidR="00DD4130" w:rsidRDefault="006C0410">
      <w:pPr>
        <w:shd w:val="clear" w:color="auto" w:fill="FFFFFF"/>
        <w:spacing w:line="202" w:lineRule="exact"/>
        <w:ind w:right="125" w:firstLine="394"/>
        <w:jc w:val="both"/>
      </w:pPr>
      <w:r>
        <w:rPr>
          <w:rFonts w:eastAsia="Times New Roman"/>
          <w:sz w:val="16"/>
          <w:szCs w:val="16"/>
        </w:rPr>
        <w:t>Пантелеев Владимир Владимирович (1898–1938) – с 1920 г. зав. электротехнической частью студий МХАТ и Малой сцены, с 1928 г. в Муз. т. II: 158</w:t>
      </w:r>
    </w:p>
    <w:p w:rsidR="00DD4130" w:rsidRDefault="006C0410">
      <w:pPr>
        <w:shd w:val="clear" w:color="auto" w:fill="FFFFFF"/>
        <w:spacing w:line="202" w:lineRule="exact"/>
        <w:ind w:right="307" w:firstLine="394"/>
        <w:jc w:val="both"/>
      </w:pPr>
      <w:r>
        <w:rPr>
          <w:rFonts w:eastAsia="Times New Roman"/>
          <w:sz w:val="16"/>
          <w:szCs w:val="16"/>
        </w:rPr>
        <w:t xml:space="preserve">Пантофель-Нечецкая Дебора Яковлевна (1904–1998) – певица (колоратурное сопрано) II: </w:t>
      </w:r>
      <w:hyperlink w:anchor="bookmark3496" w:history="1">
        <w:r>
          <w:rPr>
            <w:rFonts w:eastAsia="Times New Roman"/>
            <w:sz w:val="16"/>
            <w:szCs w:val="16"/>
          </w:rPr>
          <w:t>539</w:t>
        </w:r>
      </w:hyperlink>
    </w:p>
    <w:p w:rsidR="00DD4130" w:rsidRDefault="006C0410">
      <w:pPr>
        <w:shd w:val="clear" w:color="auto" w:fill="FFFFFF"/>
        <w:spacing w:line="202" w:lineRule="exact"/>
        <w:ind w:right="269" w:firstLine="394"/>
        <w:jc w:val="both"/>
      </w:pPr>
      <w:r>
        <w:rPr>
          <w:rFonts w:eastAsia="Times New Roman"/>
          <w:sz w:val="16"/>
          <w:szCs w:val="16"/>
        </w:rPr>
        <w:t xml:space="preserve">Папазян Ваграм Камерович (1888–1968) – трагик-гастролер II: </w:t>
      </w:r>
      <w:hyperlink w:anchor="bookmark3427" w:history="1">
        <w:r>
          <w:rPr>
            <w:rFonts w:eastAsia="Times New Roman"/>
            <w:sz w:val="16"/>
            <w:szCs w:val="16"/>
          </w:rPr>
          <w:t>513</w:t>
        </w:r>
      </w:hyperlink>
    </w:p>
    <w:p w:rsidR="00DD4130" w:rsidRDefault="006C0410">
      <w:pPr>
        <w:shd w:val="clear" w:color="auto" w:fill="FFFFFF"/>
        <w:spacing w:line="202" w:lineRule="exact"/>
        <w:ind w:right="19" w:firstLine="394"/>
        <w:jc w:val="both"/>
      </w:pPr>
      <w:r>
        <w:rPr>
          <w:rFonts w:eastAsia="Times New Roman"/>
          <w:sz w:val="16"/>
          <w:szCs w:val="16"/>
        </w:rPr>
        <w:t xml:space="preserve">Пастернак Борис Леонидович (1890–1960) – поэт II: 463, </w:t>
      </w:r>
      <w:hyperlink w:anchor="bookmark3270" w:history="1">
        <w:r>
          <w:rPr>
            <w:rFonts w:eastAsia="Times New Roman"/>
            <w:sz w:val="16"/>
            <w:szCs w:val="16"/>
          </w:rPr>
          <w:t>467</w:t>
        </w:r>
      </w:hyperlink>
      <w:r>
        <w:rPr>
          <w:rFonts w:eastAsia="Times New Roman"/>
          <w:sz w:val="16"/>
          <w:szCs w:val="16"/>
        </w:rPr>
        <w:t xml:space="preserve">, </w:t>
      </w:r>
      <w:hyperlink w:anchor="bookmark3325" w:history="1">
        <w:r>
          <w:rPr>
            <w:rFonts w:eastAsia="Times New Roman"/>
            <w:sz w:val="16"/>
            <w:szCs w:val="16"/>
          </w:rPr>
          <w:t>483</w:t>
        </w:r>
      </w:hyperlink>
      <w:r>
        <w:rPr>
          <w:rFonts w:eastAsia="Times New Roman"/>
          <w:sz w:val="16"/>
          <w:szCs w:val="16"/>
        </w:rPr>
        <w:t>, 646</w:t>
      </w:r>
    </w:p>
    <w:p w:rsidR="00DD4130" w:rsidRDefault="006C0410">
      <w:pPr>
        <w:shd w:val="clear" w:color="auto" w:fill="FFFFFF"/>
        <w:spacing w:line="202" w:lineRule="exact"/>
        <w:ind w:right="317" w:firstLine="394"/>
        <w:jc w:val="both"/>
      </w:pPr>
      <w:r>
        <w:rPr>
          <w:rFonts w:eastAsia="Times New Roman"/>
          <w:sz w:val="16"/>
          <w:szCs w:val="16"/>
        </w:rPr>
        <w:t xml:space="preserve">Паустовский Константин Георгиевич (1892–1968) – писатель, драматург II: 493, 599, </w:t>
      </w:r>
      <w:hyperlink w:anchor="bookmark3705" w:history="1">
        <w:r>
          <w:rPr>
            <w:rFonts w:eastAsia="Times New Roman"/>
            <w:sz w:val="16"/>
            <w:szCs w:val="16"/>
          </w:rPr>
          <w:t>619</w:t>
        </w:r>
      </w:hyperlink>
      <w:r>
        <w:rPr>
          <w:rFonts w:eastAsia="Times New Roman"/>
          <w:sz w:val="16"/>
          <w:szCs w:val="16"/>
        </w:rPr>
        <w:t xml:space="preserve">, </w:t>
      </w:r>
      <w:hyperlink w:anchor="bookmark3768" w:history="1">
        <w:r>
          <w:rPr>
            <w:rFonts w:eastAsia="Times New Roman"/>
            <w:sz w:val="16"/>
            <w:szCs w:val="16"/>
          </w:rPr>
          <w:t>646</w:t>
        </w:r>
      </w:hyperlink>
    </w:p>
    <w:p w:rsidR="00DD4130" w:rsidRDefault="006C0410">
      <w:pPr>
        <w:shd w:val="clear" w:color="auto" w:fill="FFFFFF"/>
        <w:spacing w:line="202" w:lineRule="exact"/>
        <w:ind w:right="58" w:firstLine="394"/>
        <w:jc w:val="both"/>
      </w:pPr>
      <w:r>
        <w:rPr>
          <w:rFonts w:eastAsia="Times New Roman"/>
          <w:sz w:val="16"/>
          <w:szCs w:val="16"/>
        </w:rPr>
        <w:t>Пашенная Вера Николаевна (1887–1952) – актриса; в Малом теа</w:t>
      </w:r>
      <w:r>
        <w:rPr>
          <w:rFonts w:eastAsia="Times New Roman"/>
          <w:sz w:val="16"/>
          <w:szCs w:val="16"/>
        </w:rPr>
        <w:softHyphen/>
        <w:t xml:space="preserve">тре с 1907 г. до конца жизни; участница зарубежных гастролей МХАТ в сезон 1922/23 г. </w:t>
      </w:r>
      <w:r>
        <w:rPr>
          <w:rFonts w:eastAsia="Times New Roman"/>
          <w:sz w:val="16"/>
          <w:szCs w:val="16"/>
          <w:lang w:val="en-US"/>
        </w:rPr>
        <w:t xml:space="preserve">I: </w:t>
      </w:r>
      <w:hyperlink w:anchor="bookmark30" w:history="1">
        <w:r>
          <w:rPr>
            <w:rFonts w:eastAsia="Times New Roman"/>
            <w:sz w:val="16"/>
            <w:szCs w:val="16"/>
            <w:lang w:val="en-US"/>
          </w:rPr>
          <w:t>44</w:t>
        </w:r>
      </w:hyperlink>
      <w:r>
        <w:rPr>
          <w:rFonts w:eastAsia="Times New Roman"/>
          <w:sz w:val="16"/>
          <w:szCs w:val="16"/>
          <w:lang w:val="en-US"/>
        </w:rPr>
        <w:t xml:space="preserve">, </w:t>
      </w:r>
      <w:hyperlink w:anchor="bookmark51" w:history="1">
        <w:r>
          <w:rPr>
            <w:rFonts w:eastAsia="Times New Roman"/>
            <w:sz w:val="16"/>
            <w:szCs w:val="16"/>
            <w:lang w:val="en-US"/>
          </w:rPr>
          <w:t>55</w:t>
        </w:r>
      </w:hyperlink>
      <w:r>
        <w:rPr>
          <w:rFonts w:eastAsia="Times New Roman"/>
          <w:sz w:val="16"/>
          <w:szCs w:val="16"/>
          <w:lang w:val="en-US"/>
        </w:rPr>
        <w:t xml:space="preserve">, </w:t>
      </w:r>
      <w:hyperlink w:anchor="bookmark89" w:history="1">
        <w:r>
          <w:rPr>
            <w:rFonts w:eastAsia="Times New Roman"/>
            <w:sz w:val="16"/>
            <w:szCs w:val="16"/>
            <w:lang w:val="en-US"/>
          </w:rPr>
          <w:t>71</w:t>
        </w:r>
      </w:hyperlink>
      <w:r>
        <w:rPr>
          <w:rFonts w:eastAsia="Times New Roman"/>
          <w:sz w:val="16"/>
          <w:szCs w:val="16"/>
          <w:lang w:val="en-US"/>
        </w:rPr>
        <w:t xml:space="preserve">, 75, </w:t>
      </w:r>
      <w:hyperlink w:anchor="bookmark99" w:history="1">
        <w:r>
          <w:rPr>
            <w:rFonts w:eastAsia="Times New Roman"/>
            <w:sz w:val="16"/>
            <w:szCs w:val="16"/>
            <w:lang w:val="en-US"/>
          </w:rPr>
          <w:t>76</w:t>
        </w:r>
      </w:hyperlink>
      <w:r>
        <w:rPr>
          <w:rFonts w:eastAsia="Times New Roman"/>
          <w:sz w:val="16"/>
          <w:szCs w:val="16"/>
          <w:lang w:val="en-US"/>
        </w:rPr>
        <w:t xml:space="preserve">, 80, </w:t>
      </w:r>
      <w:hyperlink w:anchor="bookmark115" w:history="1">
        <w:r>
          <w:rPr>
            <w:rFonts w:eastAsia="Times New Roman"/>
            <w:sz w:val="16"/>
            <w:szCs w:val="16"/>
            <w:lang w:val="en-US"/>
          </w:rPr>
          <w:t>82</w:t>
        </w:r>
      </w:hyperlink>
      <w:r>
        <w:rPr>
          <w:rFonts w:eastAsia="Times New Roman"/>
          <w:sz w:val="16"/>
          <w:szCs w:val="16"/>
          <w:lang w:val="en-US"/>
        </w:rPr>
        <w:t xml:space="preserve">, 85, 131, 152, 159, </w:t>
      </w:r>
      <w:hyperlink w:anchor="bookmark274" w:history="1">
        <w:r>
          <w:rPr>
            <w:rFonts w:eastAsia="Times New Roman"/>
            <w:sz w:val="16"/>
            <w:szCs w:val="16"/>
            <w:lang w:val="en-US"/>
          </w:rPr>
          <w:t>160</w:t>
        </w:r>
      </w:hyperlink>
      <w:r>
        <w:rPr>
          <w:rFonts w:eastAsia="Times New Roman"/>
          <w:sz w:val="16"/>
          <w:szCs w:val="16"/>
          <w:lang w:val="en-US"/>
        </w:rPr>
        <w:t xml:space="preserve">, </w:t>
      </w:r>
      <w:hyperlink w:anchor="bookmark287" w:history="1">
        <w:r>
          <w:rPr>
            <w:rFonts w:eastAsia="Times New Roman"/>
            <w:sz w:val="16"/>
            <w:szCs w:val="16"/>
            <w:lang w:val="en-US"/>
          </w:rPr>
          <w:t>166</w:t>
        </w:r>
      </w:hyperlink>
      <w:r>
        <w:rPr>
          <w:rFonts w:eastAsia="Times New Roman"/>
          <w:sz w:val="16"/>
          <w:szCs w:val="16"/>
          <w:lang w:val="en-US"/>
        </w:rPr>
        <w:t xml:space="preserve">, 181, </w:t>
      </w:r>
      <w:hyperlink w:anchor="bookmark478" w:history="1">
        <w:r>
          <w:rPr>
            <w:rFonts w:eastAsia="Times New Roman"/>
            <w:sz w:val="16"/>
            <w:szCs w:val="16"/>
            <w:lang w:val="en-US"/>
          </w:rPr>
          <w:t>256</w:t>
        </w:r>
      </w:hyperlink>
      <w:r>
        <w:rPr>
          <w:rFonts w:eastAsia="Times New Roman"/>
          <w:sz w:val="16"/>
          <w:szCs w:val="16"/>
          <w:lang w:val="en-US"/>
        </w:rPr>
        <w:t xml:space="preserve">, 571, </w:t>
      </w:r>
      <w:hyperlink w:anchor="bookmark1808" w:history="1">
        <w:r>
          <w:rPr>
            <w:rFonts w:eastAsia="Times New Roman"/>
            <w:sz w:val="16"/>
            <w:szCs w:val="16"/>
            <w:lang w:val="en-US"/>
          </w:rPr>
          <w:t>806</w:t>
        </w:r>
      </w:hyperlink>
      <w:r>
        <w:rPr>
          <w:rFonts w:eastAsia="Times New Roman"/>
          <w:sz w:val="16"/>
          <w:szCs w:val="16"/>
          <w:lang w:val="en-US"/>
        </w:rPr>
        <w:t xml:space="preserve">, 807; II: 180, </w:t>
      </w:r>
      <w:hyperlink w:anchor="bookmark2538" w:history="1">
        <w:r>
          <w:rPr>
            <w:rFonts w:eastAsia="Times New Roman"/>
            <w:sz w:val="16"/>
            <w:szCs w:val="16"/>
            <w:lang w:val="en-US"/>
          </w:rPr>
          <w:t>237</w:t>
        </w:r>
      </w:hyperlink>
      <w:r>
        <w:rPr>
          <w:rFonts w:eastAsia="Times New Roman"/>
          <w:sz w:val="16"/>
          <w:szCs w:val="16"/>
          <w:lang w:val="en-US"/>
        </w:rPr>
        <w:t xml:space="preserve">, 241, 469, </w:t>
      </w:r>
      <w:hyperlink w:anchor="bookmark3847" w:history="1">
        <w:r>
          <w:rPr>
            <w:rFonts w:eastAsia="Times New Roman"/>
            <w:sz w:val="16"/>
            <w:szCs w:val="16"/>
            <w:lang w:val="en-US"/>
          </w:rPr>
          <w:t>678</w:t>
        </w:r>
      </w:hyperlink>
    </w:p>
    <w:p w:rsidR="00DD4130" w:rsidRDefault="006C0410">
      <w:pPr>
        <w:shd w:val="clear" w:color="auto" w:fill="FFFFFF"/>
        <w:spacing w:line="202" w:lineRule="exact"/>
        <w:ind w:right="168" w:firstLine="394"/>
        <w:jc w:val="both"/>
      </w:pPr>
      <w:r>
        <w:rPr>
          <w:rFonts w:eastAsia="Times New Roman"/>
          <w:sz w:val="16"/>
          <w:szCs w:val="16"/>
        </w:rPr>
        <w:t xml:space="preserve">Пашковский Анатолий Игнатьевич – секретарь ЦК Рабис в 30-е гг. II: </w:t>
      </w:r>
      <w:hyperlink w:anchor="bookmark2281" w:history="1">
        <w:r>
          <w:rPr>
            <w:rFonts w:eastAsia="Times New Roman"/>
            <w:sz w:val="16"/>
            <w:szCs w:val="16"/>
          </w:rPr>
          <w:t>146</w:t>
        </w:r>
      </w:hyperlink>
      <w:r>
        <w:rPr>
          <w:rFonts w:eastAsia="Times New Roman"/>
          <w:sz w:val="16"/>
          <w:szCs w:val="16"/>
        </w:rPr>
        <w:t>, 155</w:t>
      </w:r>
    </w:p>
    <w:p w:rsidR="00DD4130" w:rsidRDefault="006C0410">
      <w:pPr>
        <w:shd w:val="clear" w:color="auto" w:fill="FFFFFF"/>
        <w:spacing w:line="202" w:lineRule="exact"/>
        <w:ind w:firstLine="394"/>
      </w:pPr>
      <w:r>
        <w:rPr>
          <w:rFonts w:eastAsia="Times New Roman"/>
          <w:sz w:val="16"/>
          <w:szCs w:val="16"/>
        </w:rPr>
        <w:t>Пельше Роберт Андреевич (1880–1955) – парт. деятель, литера</w:t>
      </w:r>
      <w:r>
        <w:rPr>
          <w:rFonts w:eastAsia="Times New Roman"/>
          <w:sz w:val="16"/>
          <w:szCs w:val="16"/>
        </w:rPr>
        <w:softHyphen/>
        <w:t xml:space="preserve">турный и театральный критик, с 1924 г. один из руководителей Главпо-литпросвета </w:t>
      </w:r>
      <w:r>
        <w:rPr>
          <w:rFonts w:eastAsia="Times New Roman"/>
          <w:sz w:val="16"/>
          <w:szCs w:val="16"/>
          <w:lang w:val="en-US"/>
        </w:rPr>
        <w:t>I: 464</w:t>
      </w:r>
    </w:p>
    <w:p w:rsidR="00DD4130" w:rsidRDefault="00DD4130">
      <w:pPr>
        <w:shd w:val="clear" w:color="auto" w:fill="FFFFFF"/>
        <w:spacing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Перетта Александровна – см. Калужская П.А.</w:t>
      </w:r>
    </w:p>
    <w:p w:rsidR="00DD4130" w:rsidRDefault="006C0410">
      <w:pPr>
        <w:shd w:val="clear" w:color="auto" w:fill="FFFFFF"/>
        <w:spacing w:line="202" w:lineRule="exact"/>
        <w:ind w:right="91" w:firstLine="398"/>
        <w:jc w:val="both"/>
      </w:pPr>
      <w:r>
        <w:rPr>
          <w:rFonts w:eastAsia="Times New Roman"/>
          <w:sz w:val="16"/>
          <w:szCs w:val="16"/>
        </w:rPr>
        <w:t xml:space="preserve">Пермяков Николай Ефимович (1893–?) – артист оперы (тенор); с 1920 по 1949 г. в Муз. т. </w:t>
      </w:r>
      <w:r>
        <w:rPr>
          <w:rFonts w:eastAsia="Times New Roman"/>
          <w:sz w:val="16"/>
          <w:szCs w:val="16"/>
          <w:lang w:val="en-US"/>
        </w:rPr>
        <w:t>I: 486, 518</w:t>
      </w:r>
    </w:p>
    <w:p w:rsidR="00DD4130" w:rsidRDefault="006C0410">
      <w:pPr>
        <w:shd w:val="clear" w:color="auto" w:fill="FFFFFF"/>
        <w:spacing w:line="202" w:lineRule="exact"/>
        <w:ind w:right="24" w:firstLine="398"/>
        <w:jc w:val="both"/>
      </w:pPr>
      <w:r>
        <w:rPr>
          <w:rFonts w:eastAsia="Times New Roman"/>
          <w:sz w:val="16"/>
          <w:szCs w:val="16"/>
        </w:rPr>
        <w:t>Петипа Мариус Иванович (1818–1910) – артист балета, балетмей</w:t>
      </w:r>
      <w:r>
        <w:rPr>
          <w:rFonts w:eastAsia="Times New Roman"/>
          <w:sz w:val="16"/>
          <w:szCs w:val="16"/>
        </w:rPr>
        <w:softHyphen/>
        <w:t xml:space="preserve">стер </w:t>
      </w:r>
      <w:r>
        <w:rPr>
          <w:rFonts w:eastAsia="Times New Roman"/>
          <w:sz w:val="16"/>
          <w:szCs w:val="16"/>
          <w:lang w:val="en-US"/>
        </w:rPr>
        <w:t>I: 803</w:t>
      </w:r>
    </w:p>
    <w:p w:rsidR="00DD4130" w:rsidRDefault="006C0410">
      <w:pPr>
        <w:shd w:val="clear" w:color="auto" w:fill="FFFFFF"/>
        <w:spacing w:line="202" w:lineRule="exact"/>
        <w:ind w:firstLine="398"/>
      </w:pPr>
      <w:r>
        <w:rPr>
          <w:rFonts w:eastAsia="Times New Roman"/>
          <w:sz w:val="16"/>
          <w:szCs w:val="16"/>
        </w:rPr>
        <w:t xml:space="preserve">Петкер Борис Яковлевич (1902–1983) – актер; в 1922–1933 гг. в театре б.Корш, с 1933 г. до конца жизни в МХАТ II: 117, 154, 177, 191, </w:t>
      </w:r>
      <w:hyperlink w:anchor="bookmark2577" w:history="1">
        <w:r>
          <w:rPr>
            <w:rFonts w:eastAsia="Times New Roman"/>
            <w:sz w:val="16"/>
            <w:szCs w:val="16"/>
          </w:rPr>
          <w:t>250</w:t>
        </w:r>
      </w:hyperlink>
      <w:r>
        <w:rPr>
          <w:rFonts w:eastAsia="Times New Roman"/>
          <w:sz w:val="16"/>
          <w:szCs w:val="16"/>
        </w:rPr>
        <w:t xml:space="preserve">, 272, </w:t>
      </w:r>
      <w:hyperlink w:anchor="bookmark3088" w:history="1">
        <w:r>
          <w:rPr>
            <w:rFonts w:eastAsia="Times New Roman"/>
            <w:sz w:val="16"/>
            <w:szCs w:val="16"/>
          </w:rPr>
          <w:t>412</w:t>
        </w:r>
      </w:hyperlink>
      <w:r>
        <w:rPr>
          <w:rFonts w:eastAsia="Times New Roman"/>
          <w:sz w:val="16"/>
          <w:szCs w:val="16"/>
        </w:rPr>
        <w:t xml:space="preserve">, 417, </w:t>
      </w:r>
      <w:hyperlink w:anchor="bookmark3178" w:history="1">
        <w:r>
          <w:rPr>
            <w:rFonts w:eastAsia="Times New Roman"/>
            <w:sz w:val="16"/>
            <w:szCs w:val="16"/>
          </w:rPr>
          <w:t>438</w:t>
        </w:r>
      </w:hyperlink>
      <w:r>
        <w:rPr>
          <w:rFonts w:eastAsia="Times New Roman"/>
          <w:sz w:val="16"/>
          <w:szCs w:val="16"/>
        </w:rPr>
        <w:t xml:space="preserve">, 477, </w:t>
      </w:r>
      <w:hyperlink w:anchor="bookmark3505" w:history="1">
        <w:r>
          <w:rPr>
            <w:rFonts w:eastAsia="Times New Roman"/>
            <w:sz w:val="16"/>
            <w:szCs w:val="16"/>
          </w:rPr>
          <w:t>541</w:t>
        </w:r>
      </w:hyperlink>
      <w:r>
        <w:rPr>
          <w:rFonts w:eastAsia="Times New Roman"/>
          <w:sz w:val="16"/>
          <w:szCs w:val="16"/>
        </w:rPr>
        <w:t xml:space="preserve">, 566, 569, </w:t>
      </w:r>
      <w:hyperlink w:anchor="bookmark3623" w:history="1">
        <w:r>
          <w:rPr>
            <w:rFonts w:eastAsia="Times New Roman"/>
            <w:sz w:val="16"/>
            <w:szCs w:val="16"/>
          </w:rPr>
          <w:t>584</w:t>
        </w:r>
      </w:hyperlink>
      <w:r>
        <w:rPr>
          <w:rFonts w:eastAsia="Times New Roman"/>
          <w:sz w:val="16"/>
          <w:szCs w:val="16"/>
        </w:rPr>
        <w:t xml:space="preserve">, 629, 635, </w:t>
      </w:r>
      <w:hyperlink w:anchor="bookmark3782" w:history="1">
        <w:r>
          <w:rPr>
            <w:rFonts w:eastAsia="Times New Roman"/>
            <w:sz w:val="16"/>
            <w:szCs w:val="16"/>
          </w:rPr>
          <w:t>651</w:t>
        </w:r>
      </w:hyperlink>
      <w:r>
        <w:rPr>
          <w:rFonts w:eastAsia="Times New Roman"/>
          <w:sz w:val="16"/>
          <w:szCs w:val="16"/>
        </w:rPr>
        <w:t xml:space="preserve">, 654, </w:t>
      </w:r>
      <w:hyperlink w:anchor="bookmark3810" w:history="1">
        <w:r>
          <w:rPr>
            <w:rFonts w:eastAsia="Times New Roman"/>
            <w:sz w:val="16"/>
            <w:szCs w:val="16"/>
          </w:rPr>
          <w:t>663</w:t>
        </w:r>
      </w:hyperlink>
      <w:r>
        <w:rPr>
          <w:rFonts w:eastAsia="Times New Roman"/>
          <w:sz w:val="16"/>
          <w:szCs w:val="16"/>
        </w:rPr>
        <w:t xml:space="preserve">, 676, 699, </w:t>
      </w:r>
      <w:hyperlink w:anchor="bookmark3930" w:history="1">
        <w:r>
          <w:rPr>
            <w:rFonts w:eastAsia="Times New Roman"/>
            <w:sz w:val="16"/>
            <w:szCs w:val="16"/>
          </w:rPr>
          <w:t>718</w:t>
        </w:r>
      </w:hyperlink>
      <w:r>
        <w:rPr>
          <w:rFonts w:eastAsia="Times New Roman"/>
          <w:sz w:val="16"/>
          <w:szCs w:val="16"/>
        </w:rPr>
        <w:t>, 722, 733</w:t>
      </w:r>
    </w:p>
    <w:p w:rsidR="00DD4130" w:rsidRDefault="006C0410">
      <w:pPr>
        <w:shd w:val="clear" w:color="auto" w:fill="FFFFFF"/>
        <w:spacing w:line="202" w:lineRule="exact"/>
        <w:ind w:left="398"/>
      </w:pPr>
      <w:r>
        <w:rPr>
          <w:rFonts w:eastAsia="Times New Roman"/>
          <w:sz w:val="16"/>
          <w:szCs w:val="16"/>
        </w:rPr>
        <w:t xml:space="preserve">Петкер Лидия Яковлевна – жена Б.Я.Петкера II: 654, 668, </w:t>
      </w:r>
      <w:hyperlink w:anchor="bookmark3831" w:history="1">
        <w:r>
          <w:rPr>
            <w:rFonts w:eastAsia="Times New Roman"/>
            <w:sz w:val="16"/>
            <w:szCs w:val="16"/>
          </w:rPr>
          <w:t>671</w:t>
        </w:r>
      </w:hyperlink>
    </w:p>
    <w:p w:rsidR="00DD4130" w:rsidRDefault="006C0410">
      <w:pPr>
        <w:shd w:val="clear" w:color="auto" w:fill="FFFFFF"/>
        <w:spacing w:line="202" w:lineRule="exact"/>
        <w:ind w:right="62" w:firstLine="398"/>
        <w:jc w:val="both"/>
      </w:pPr>
      <w:r>
        <w:rPr>
          <w:rFonts w:eastAsia="Times New Roman"/>
          <w:sz w:val="16"/>
          <w:szCs w:val="16"/>
        </w:rPr>
        <w:t>Петров Николай Васильевич (1890–1964) – режиссер; выпускник Курсов драмы Адашева, с 1910 по 1933 г. в Ал.т. II: 127</w:t>
      </w:r>
    </w:p>
    <w:p w:rsidR="00DD4130" w:rsidRDefault="006C0410">
      <w:pPr>
        <w:shd w:val="clear" w:color="auto" w:fill="FFFFFF"/>
        <w:spacing w:line="202" w:lineRule="exact"/>
        <w:ind w:right="187" w:firstLine="398"/>
        <w:jc w:val="both"/>
      </w:pPr>
      <w:r>
        <w:rPr>
          <w:rFonts w:eastAsia="Times New Roman"/>
          <w:sz w:val="16"/>
          <w:szCs w:val="16"/>
        </w:rPr>
        <w:t xml:space="preserve">Петрова Александра Васильевна – актриса; во Второй студии и МХАТ в 1916–1940 гг. </w:t>
      </w:r>
      <w:r>
        <w:rPr>
          <w:rFonts w:eastAsia="Times New Roman"/>
          <w:sz w:val="16"/>
          <w:szCs w:val="16"/>
          <w:lang w:val="en-US"/>
        </w:rPr>
        <w:t xml:space="preserve">I: 544, 783; II: </w:t>
      </w:r>
      <w:hyperlink w:anchor="bookmark2322" w:history="1">
        <w:r>
          <w:rPr>
            <w:rFonts w:eastAsia="Times New Roman"/>
            <w:sz w:val="16"/>
            <w:szCs w:val="16"/>
            <w:lang w:val="en-US"/>
          </w:rPr>
          <w:t>161</w:t>
        </w:r>
      </w:hyperlink>
      <w:r>
        <w:rPr>
          <w:rFonts w:eastAsia="Times New Roman"/>
          <w:sz w:val="16"/>
          <w:szCs w:val="16"/>
          <w:lang w:val="en-US"/>
        </w:rPr>
        <w:t xml:space="preserve">, </w:t>
      </w:r>
      <w:hyperlink w:anchor="bookmark2575" w:history="1">
        <w:r>
          <w:rPr>
            <w:rFonts w:eastAsia="Times New Roman"/>
            <w:sz w:val="16"/>
            <w:szCs w:val="16"/>
            <w:lang w:val="en-US"/>
          </w:rPr>
          <w:t>250</w:t>
        </w:r>
      </w:hyperlink>
      <w:r>
        <w:rPr>
          <w:rFonts w:eastAsia="Times New Roman"/>
          <w:sz w:val="16"/>
          <w:szCs w:val="16"/>
          <w:lang w:val="en-US"/>
        </w:rPr>
        <w:t>, 512</w:t>
      </w:r>
    </w:p>
    <w:p w:rsidR="00DD4130" w:rsidRDefault="006C0410">
      <w:pPr>
        <w:shd w:val="clear" w:color="auto" w:fill="FFFFFF"/>
        <w:spacing w:line="202" w:lineRule="exact"/>
        <w:ind w:right="206" w:firstLine="398"/>
        <w:jc w:val="both"/>
      </w:pPr>
      <w:r>
        <w:rPr>
          <w:rFonts w:eastAsia="Times New Roman"/>
          <w:sz w:val="16"/>
          <w:szCs w:val="16"/>
        </w:rPr>
        <w:t xml:space="preserve">Петрова (Кузнецова) Евгения Васильевна – актриса; в МХАТ в 1935–1964 гг. II: 351, 354, </w:t>
      </w:r>
      <w:hyperlink w:anchor="bookmark3650" w:history="1">
        <w:r>
          <w:rPr>
            <w:rFonts w:eastAsia="Times New Roman"/>
            <w:sz w:val="16"/>
            <w:szCs w:val="16"/>
          </w:rPr>
          <w:t>596</w:t>
        </w:r>
      </w:hyperlink>
    </w:p>
    <w:p w:rsidR="00DD4130" w:rsidRDefault="006C0410">
      <w:pPr>
        <w:shd w:val="clear" w:color="auto" w:fill="FFFFFF"/>
        <w:spacing w:line="202" w:lineRule="exact"/>
        <w:ind w:firstLine="398"/>
        <w:jc w:val="both"/>
      </w:pPr>
      <w:r>
        <w:rPr>
          <w:rFonts w:eastAsia="Times New Roman"/>
          <w:sz w:val="16"/>
          <w:szCs w:val="16"/>
        </w:rPr>
        <w:t>Печковский Николай Константинович (1896–1966) – певец (лири</w:t>
      </w:r>
      <w:r>
        <w:rPr>
          <w:rFonts w:eastAsia="Times New Roman"/>
          <w:sz w:val="16"/>
          <w:szCs w:val="16"/>
        </w:rPr>
        <w:softHyphen/>
        <w:t xml:space="preserve">ко-драматический тенор), в 1924–1941 гг. в Мариин. т. II: </w:t>
      </w:r>
      <w:hyperlink w:anchor="bookmark3313" w:history="1">
        <w:r>
          <w:rPr>
            <w:rFonts w:eastAsia="Times New Roman"/>
            <w:sz w:val="16"/>
            <w:szCs w:val="16"/>
          </w:rPr>
          <w:t>480</w:t>
        </w:r>
      </w:hyperlink>
    </w:p>
    <w:p w:rsidR="00DD4130" w:rsidRDefault="006C0410">
      <w:pPr>
        <w:shd w:val="clear" w:color="auto" w:fill="FFFFFF"/>
        <w:spacing w:line="202" w:lineRule="exact"/>
        <w:ind w:right="211" w:firstLine="398"/>
        <w:jc w:val="both"/>
      </w:pPr>
      <w:r>
        <w:rPr>
          <w:rFonts w:eastAsia="Times New Roman"/>
          <w:sz w:val="16"/>
          <w:szCs w:val="16"/>
        </w:rPr>
        <w:t xml:space="preserve">Пешкова (урожд. Волжина) Екатерина Павловна (1878–1965) – общественный деятель; первая жена М.Горького II: </w:t>
      </w:r>
      <w:hyperlink w:anchor="bookmark2888" w:history="1">
        <w:r>
          <w:rPr>
            <w:rFonts w:eastAsia="Times New Roman"/>
            <w:sz w:val="16"/>
            <w:szCs w:val="16"/>
          </w:rPr>
          <w:t>344</w:t>
        </w:r>
      </w:hyperlink>
    </w:p>
    <w:p w:rsidR="00DD4130" w:rsidRDefault="006C0410">
      <w:pPr>
        <w:shd w:val="clear" w:color="auto" w:fill="FFFFFF"/>
        <w:spacing w:line="202" w:lineRule="exact"/>
        <w:ind w:right="19" w:firstLine="398"/>
        <w:jc w:val="both"/>
      </w:pPr>
      <w:r>
        <w:rPr>
          <w:rFonts w:eastAsia="Times New Roman"/>
          <w:sz w:val="16"/>
          <w:szCs w:val="16"/>
        </w:rPr>
        <w:t>Пикель Ричард Витольдович (1896–1936) – парт. деятель, специа</w:t>
      </w:r>
      <w:r>
        <w:rPr>
          <w:rFonts w:eastAsia="Times New Roman"/>
          <w:sz w:val="16"/>
          <w:szCs w:val="16"/>
        </w:rPr>
        <w:softHyphen/>
        <w:t xml:space="preserve">лизировавшийся по делам искусств, критик </w:t>
      </w:r>
      <w:r>
        <w:rPr>
          <w:rFonts w:eastAsia="Times New Roman"/>
          <w:sz w:val="16"/>
          <w:szCs w:val="16"/>
          <w:lang w:val="en-US"/>
        </w:rPr>
        <w:t xml:space="preserve">I: </w:t>
      </w:r>
      <w:hyperlink w:anchor="bookmark1817" w:history="1">
        <w:r>
          <w:rPr>
            <w:rFonts w:eastAsia="Times New Roman"/>
            <w:sz w:val="16"/>
            <w:szCs w:val="16"/>
            <w:lang w:val="en-US"/>
          </w:rPr>
          <w:t>810</w:t>
        </w:r>
      </w:hyperlink>
    </w:p>
    <w:p w:rsidR="00DD4130" w:rsidRDefault="006C0410">
      <w:pPr>
        <w:shd w:val="clear" w:color="auto" w:fill="FFFFFF"/>
        <w:spacing w:line="202" w:lineRule="exact"/>
        <w:ind w:firstLine="398"/>
      </w:pPr>
      <w:r>
        <w:rPr>
          <w:rFonts w:eastAsia="Times New Roman"/>
          <w:sz w:val="16"/>
          <w:szCs w:val="16"/>
        </w:rPr>
        <w:t>Пиксанов Николай Кирьякович (1878–1969) – литературовед, текстолог, специалист по А.С.Грибоедову II: 164</w:t>
      </w:r>
    </w:p>
    <w:p w:rsidR="00DD4130" w:rsidRDefault="006C0410">
      <w:pPr>
        <w:shd w:val="clear" w:color="auto" w:fill="FFFFFF"/>
        <w:spacing w:line="202" w:lineRule="exact"/>
        <w:ind w:right="264" w:firstLine="398"/>
        <w:jc w:val="both"/>
      </w:pPr>
      <w:r>
        <w:rPr>
          <w:rFonts w:eastAsia="Times New Roman"/>
          <w:sz w:val="16"/>
          <w:szCs w:val="16"/>
        </w:rPr>
        <w:t xml:space="preserve">Пикфорд Мэри </w:t>
      </w:r>
      <w:r>
        <w:rPr>
          <w:rFonts w:eastAsia="Times New Roman"/>
          <w:sz w:val="16"/>
          <w:szCs w:val="16"/>
          <w:lang w:val="en-US"/>
        </w:rPr>
        <w:t xml:space="preserve">(Pickford; нacт. </w:t>
      </w:r>
      <w:r>
        <w:rPr>
          <w:rFonts w:eastAsia="Times New Roman"/>
          <w:sz w:val="16"/>
          <w:szCs w:val="16"/>
        </w:rPr>
        <w:t xml:space="preserve">имя и фам. Глэдис Мэри Смит; 1893–1979) – американская киноактриса, продюсер </w:t>
      </w:r>
      <w:r>
        <w:rPr>
          <w:rFonts w:eastAsia="Times New Roman"/>
          <w:sz w:val="16"/>
          <w:szCs w:val="16"/>
          <w:lang w:val="en-US"/>
        </w:rPr>
        <w:t xml:space="preserve">I: </w:t>
      </w:r>
      <w:hyperlink w:anchor="bookmark1312" w:history="1">
        <w:r>
          <w:rPr>
            <w:rFonts w:eastAsia="Times New Roman"/>
            <w:sz w:val="16"/>
            <w:szCs w:val="16"/>
            <w:lang w:val="en-US"/>
          </w:rPr>
          <w:t>627</w:t>
        </w:r>
      </w:hyperlink>
    </w:p>
    <w:p w:rsidR="00DD4130" w:rsidRDefault="006C0410">
      <w:pPr>
        <w:shd w:val="clear" w:color="auto" w:fill="FFFFFF"/>
        <w:spacing w:line="202" w:lineRule="exact"/>
        <w:ind w:right="19" w:firstLine="398"/>
        <w:jc w:val="both"/>
      </w:pPr>
      <w:r>
        <w:rPr>
          <w:rFonts w:eastAsia="Times New Roman"/>
          <w:sz w:val="16"/>
          <w:szCs w:val="16"/>
        </w:rPr>
        <w:t>Пильняк (наст. фам. Вогау) Борис Андреевич (1894–1941) – писа</w:t>
      </w:r>
      <w:r>
        <w:rPr>
          <w:rFonts w:eastAsia="Times New Roman"/>
          <w:sz w:val="16"/>
          <w:szCs w:val="16"/>
        </w:rPr>
        <w:softHyphen/>
        <w:t xml:space="preserve">тель </w:t>
      </w:r>
      <w:r>
        <w:rPr>
          <w:rFonts w:eastAsia="Times New Roman"/>
          <w:sz w:val="16"/>
          <w:szCs w:val="16"/>
          <w:lang w:val="en-US"/>
        </w:rPr>
        <w:t xml:space="preserve">I: </w:t>
      </w:r>
      <w:hyperlink w:anchor="bookmark1140" w:history="1">
        <w:r>
          <w:rPr>
            <w:rFonts w:eastAsia="Times New Roman"/>
            <w:sz w:val="16"/>
            <w:szCs w:val="16"/>
            <w:lang w:val="en-US"/>
          </w:rPr>
          <w:t>555</w:t>
        </w:r>
      </w:hyperlink>
      <w:r>
        <w:rPr>
          <w:rFonts w:eastAsia="Times New Roman"/>
          <w:sz w:val="16"/>
          <w:szCs w:val="16"/>
          <w:lang w:val="en-US"/>
        </w:rPr>
        <w:t xml:space="preserve">, </w:t>
      </w:r>
      <w:hyperlink w:anchor="bookmark1156" w:history="1">
        <w:r>
          <w:rPr>
            <w:rFonts w:eastAsia="Times New Roman"/>
            <w:sz w:val="16"/>
            <w:szCs w:val="16"/>
            <w:lang w:val="en-US"/>
          </w:rPr>
          <w:t>561</w:t>
        </w:r>
      </w:hyperlink>
      <w:r>
        <w:rPr>
          <w:rFonts w:eastAsia="Times New Roman"/>
          <w:sz w:val="16"/>
          <w:szCs w:val="16"/>
          <w:lang w:val="en-US"/>
        </w:rPr>
        <w:t xml:space="preserve">; II: </w:t>
      </w:r>
      <w:hyperlink w:anchor="bookmark3281" w:history="1">
        <w:r>
          <w:rPr>
            <w:rFonts w:eastAsia="Times New Roman"/>
            <w:sz w:val="16"/>
            <w:szCs w:val="16"/>
            <w:lang w:val="en-US"/>
          </w:rPr>
          <w:t>469</w:t>
        </w:r>
      </w:hyperlink>
    </w:p>
    <w:p w:rsidR="00DD4130" w:rsidRDefault="006C0410">
      <w:pPr>
        <w:shd w:val="clear" w:color="auto" w:fill="FFFFFF"/>
        <w:spacing w:line="202" w:lineRule="exact"/>
        <w:ind w:firstLine="398"/>
      </w:pPr>
      <w:r>
        <w:rPr>
          <w:rFonts w:eastAsia="Times New Roman"/>
          <w:sz w:val="16"/>
          <w:szCs w:val="16"/>
        </w:rPr>
        <w:t xml:space="preserve">Пилявская Софья Станиславовна (1911–2000) – актриса, педагог; в МХАТ с 1931 г. до конца жизни II: </w:t>
      </w:r>
      <w:hyperlink w:anchor="bookmark2375" w:history="1">
        <w:r>
          <w:rPr>
            <w:rFonts w:eastAsia="Times New Roman"/>
            <w:sz w:val="16"/>
            <w:szCs w:val="16"/>
          </w:rPr>
          <w:t>179</w:t>
        </w:r>
      </w:hyperlink>
      <w:r>
        <w:rPr>
          <w:rFonts w:eastAsia="Times New Roman"/>
          <w:sz w:val="16"/>
          <w:szCs w:val="16"/>
        </w:rPr>
        <w:t xml:space="preserve">, 180, 185, 190, </w:t>
      </w:r>
      <w:hyperlink w:anchor="bookmark2405" w:history="1">
        <w:r>
          <w:rPr>
            <w:rFonts w:eastAsia="Times New Roman"/>
            <w:sz w:val="16"/>
            <w:szCs w:val="16"/>
          </w:rPr>
          <w:t>191</w:t>
        </w:r>
      </w:hyperlink>
      <w:r>
        <w:rPr>
          <w:rFonts w:eastAsia="Times New Roman"/>
          <w:sz w:val="16"/>
          <w:szCs w:val="16"/>
        </w:rPr>
        <w:t xml:space="preserve">, 250, 301, 320, </w:t>
      </w:r>
      <w:hyperlink w:anchor="bookmark2907" w:history="1">
        <w:r>
          <w:rPr>
            <w:rFonts w:eastAsia="Times New Roman"/>
            <w:sz w:val="16"/>
            <w:szCs w:val="16"/>
          </w:rPr>
          <w:t>350</w:t>
        </w:r>
      </w:hyperlink>
      <w:r>
        <w:rPr>
          <w:rFonts w:eastAsia="Times New Roman"/>
          <w:sz w:val="16"/>
          <w:szCs w:val="16"/>
        </w:rPr>
        <w:t xml:space="preserve">, 387, 388, </w:t>
      </w:r>
      <w:hyperlink w:anchor="bookmark3040" w:history="1">
        <w:r>
          <w:rPr>
            <w:rFonts w:eastAsia="Times New Roman"/>
            <w:sz w:val="16"/>
            <w:szCs w:val="16"/>
          </w:rPr>
          <w:t>397</w:t>
        </w:r>
      </w:hyperlink>
      <w:r>
        <w:rPr>
          <w:rFonts w:eastAsia="Times New Roman"/>
          <w:sz w:val="16"/>
          <w:szCs w:val="16"/>
        </w:rPr>
        <w:t xml:space="preserve">, 406, </w:t>
      </w:r>
      <w:hyperlink w:anchor="bookmark3240" w:history="1">
        <w:r>
          <w:rPr>
            <w:rFonts w:eastAsia="Times New Roman"/>
            <w:sz w:val="16"/>
            <w:szCs w:val="16"/>
          </w:rPr>
          <w:t>458</w:t>
        </w:r>
      </w:hyperlink>
      <w:r>
        <w:rPr>
          <w:rFonts w:eastAsia="Times New Roman"/>
          <w:sz w:val="16"/>
          <w:szCs w:val="16"/>
        </w:rPr>
        <w:t xml:space="preserve">, 466, 469, </w:t>
      </w:r>
      <w:hyperlink w:anchor="bookmark3289" w:history="1">
        <w:r>
          <w:rPr>
            <w:rFonts w:eastAsia="Times New Roman"/>
            <w:sz w:val="16"/>
            <w:szCs w:val="16"/>
          </w:rPr>
          <w:t>472</w:t>
        </w:r>
      </w:hyperlink>
      <w:r>
        <w:rPr>
          <w:rFonts w:eastAsia="Times New Roman"/>
          <w:sz w:val="16"/>
          <w:szCs w:val="16"/>
        </w:rPr>
        <w:t xml:space="preserve">, </w:t>
      </w:r>
      <w:hyperlink w:anchor="bookmark3475" w:history="1">
        <w:r>
          <w:rPr>
            <w:rFonts w:eastAsia="Times New Roman"/>
            <w:sz w:val="16"/>
            <w:szCs w:val="16"/>
          </w:rPr>
          <w:t>528</w:t>
        </w:r>
      </w:hyperlink>
      <w:r>
        <w:rPr>
          <w:rFonts w:eastAsia="Times New Roman"/>
          <w:sz w:val="16"/>
          <w:szCs w:val="16"/>
        </w:rPr>
        <w:t xml:space="preserve">, 544, </w:t>
      </w:r>
      <w:hyperlink w:anchor="bookmark3523" w:history="1">
        <w:r>
          <w:rPr>
            <w:rFonts w:eastAsia="Times New Roman"/>
            <w:sz w:val="16"/>
            <w:szCs w:val="16"/>
          </w:rPr>
          <w:t>547</w:t>
        </w:r>
      </w:hyperlink>
      <w:r>
        <w:rPr>
          <w:rFonts w:eastAsia="Times New Roman"/>
          <w:sz w:val="16"/>
          <w:szCs w:val="16"/>
        </w:rPr>
        <w:t xml:space="preserve">, </w:t>
      </w:r>
      <w:hyperlink w:anchor="bookmark3536" w:history="1">
        <w:r>
          <w:rPr>
            <w:rFonts w:eastAsia="Times New Roman"/>
            <w:sz w:val="16"/>
            <w:szCs w:val="16"/>
          </w:rPr>
          <w:t>550</w:t>
        </w:r>
      </w:hyperlink>
      <w:r>
        <w:rPr>
          <w:rFonts w:eastAsia="Times New Roman"/>
          <w:sz w:val="16"/>
          <w:szCs w:val="16"/>
        </w:rPr>
        <w:t xml:space="preserve">, 559, 566, 589, </w:t>
      </w:r>
      <w:hyperlink w:anchor="bookmark3638" w:history="1">
        <w:r>
          <w:rPr>
            <w:rFonts w:eastAsia="Times New Roman"/>
            <w:sz w:val="16"/>
            <w:szCs w:val="16"/>
          </w:rPr>
          <w:t>590</w:t>
        </w:r>
      </w:hyperlink>
      <w:r>
        <w:rPr>
          <w:rFonts w:eastAsia="Times New Roman"/>
          <w:sz w:val="16"/>
          <w:szCs w:val="16"/>
        </w:rPr>
        <w:t xml:space="preserve">, 614, 672, 676, </w:t>
      </w:r>
      <w:hyperlink w:anchor="bookmark3850" w:history="1">
        <w:r>
          <w:rPr>
            <w:rFonts w:eastAsia="Times New Roman"/>
            <w:sz w:val="16"/>
            <w:szCs w:val="16"/>
          </w:rPr>
          <w:t>679</w:t>
        </w:r>
      </w:hyperlink>
      <w:r>
        <w:rPr>
          <w:rFonts w:eastAsia="Times New Roman"/>
          <w:sz w:val="16"/>
          <w:szCs w:val="16"/>
        </w:rPr>
        <w:t>, 699, 717</w:t>
      </w:r>
    </w:p>
    <w:p w:rsidR="00DD4130" w:rsidRDefault="006C0410">
      <w:pPr>
        <w:shd w:val="clear" w:color="auto" w:fill="FFFFFF"/>
        <w:spacing w:line="202" w:lineRule="exact"/>
        <w:ind w:right="24" w:firstLine="398"/>
        <w:jc w:val="both"/>
      </w:pPr>
      <w:r>
        <w:rPr>
          <w:rFonts w:eastAsia="Times New Roman"/>
          <w:sz w:val="16"/>
          <w:szCs w:val="16"/>
        </w:rPr>
        <w:t xml:space="preserve">Пименов Юрий Иванович (1903–1977) – живописец, театральный художник, график II: </w:t>
      </w:r>
      <w:hyperlink w:anchor="bookmark2657" w:history="1">
        <w:r>
          <w:rPr>
            <w:rFonts w:eastAsia="Times New Roman"/>
            <w:sz w:val="16"/>
            <w:szCs w:val="16"/>
          </w:rPr>
          <w:t>276</w:t>
        </w:r>
      </w:hyperlink>
    </w:p>
    <w:p w:rsidR="00DD4130" w:rsidRDefault="006C0410">
      <w:pPr>
        <w:shd w:val="clear" w:color="auto" w:fill="FFFFFF"/>
        <w:spacing w:line="202" w:lineRule="exact"/>
        <w:ind w:right="53" w:firstLine="398"/>
        <w:jc w:val="both"/>
      </w:pPr>
      <w:r>
        <w:rPr>
          <w:rFonts w:eastAsia="Times New Roman"/>
          <w:sz w:val="16"/>
          <w:szCs w:val="16"/>
        </w:rPr>
        <w:t xml:space="preserve">Пинчо Розамонда </w:t>
      </w:r>
      <w:r>
        <w:rPr>
          <w:rFonts w:eastAsia="Times New Roman"/>
          <w:sz w:val="16"/>
          <w:szCs w:val="16"/>
          <w:lang w:val="en-US"/>
        </w:rPr>
        <w:t xml:space="preserve">(Rosamond Pinchot; 1904–1938) </w:t>
      </w:r>
      <w:r>
        <w:rPr>
          <w:rFonts w:eastAsia="Times New Roman"/>
          <w:sz w:val="16"/>
          <w:szCs w:val="16"/>
        </w:rPr>
        <w:t xml:space="preserve">– американская актриса; участница спектакля “Миракль” </w:t>
      </w:r>
      <w:r>
        <w:rPr>
          <w:rFonts w:eastAsia="Times New Roman"/>
          <w:sz w:val="16"/>
          <w:szCs w:val="16"/>
          <w:lang w:val="en-US"/>
        </w:rPr>
        <w:t xml:space="preserve">I: 601, </w:t>
      </w:r>
      <w:hyperlink w:anchor="bookmark1266" w:history="1">
        <w:r>
          <w:rPr>
            <w:rFonts w:eastAsia="Times New Roman"/>
            <w:sz w:val="16"/>
            <w:szCs w:val="16"/>
            <w:lang w:val="en-US"/>
          </w:rPr>
          <w:t>607</w:t>
        </w:r>
      </w:hyperlink>
    </w:p>
    <w:p w:rsidR="00DD4130" w:rsidRDefault="006C0410">
      <w:pPr>
        <w:shd w:val="clear" w:color="auto" w:fill="FFFFFF"/>
        <w:spacing w:line="202" w:lineRule="exact"/>
        <w:ind w:right="187" w:firstLine="398"/>
        <w:jc w:val="both"/>
      </w:pPr>
      <w:r>
        <w:rPr>
          <w:rFonts w:eastAsia="Times New Roman"/>
          <w:sz w:val="16"/>
          <w:szCs w:val="16"/>
        </w:rPr>
        <w:t xml:space="preserve">Пиош Жорж – театральный рецензент, сотрудник “Юманите” в начале 20-х гг. </w:t>
      </w:r>
      <w:r>
        <w:rPr>
          <w:rFonts w:eastAsia="Times New Roman"/>
          <w:sz w:val="16"/>
          <w:szCs w:val="16"/>
          <w:lang w:val="en-US"/>
        </w:rPr>
        <w:t xml:space="preserve">I: </w:t>
      </w:r>
      <w:hyperlink w:anchor="bookmark415" w:history="1">
        <w:r>
          <w:rPr>
            <w:rFonts w:eastAsia="Times New Roman"/>
            <w:sz w:val="16"/>
            <w:szCs w:val="16"/>
            <w:lang w:val="en-US"/>
          </w:rPr>
          <w:t>225</w:t>
        </w:r>
      </w:hyperlink>
    </w:p>
    <w:p w:rsidR="00DD4130" w:rsidRDefault="006C0410">
      <w:pPr>
        <w:shd w:val="clear" w:color="auto" w:fill="FFFFFF"/>
        <w:spacing w:line="202" w:lineRule="exact"/>
        <w:ind w:right="245" w:firstLine="398"/>
        <w:jc w:val="both"/>
      </w:pPr>
      <w:r>
        <w:rPr>
          <w:rFonts w:eastAsia="Times New Roman"/>
          <w:sz w:val="16"/>
          <w:szCs w:val="16"/>
        </w:rPr>
        <w:t xml:space="preserve">Пискатор </w:t>
      </w:r>
      <w:r>
        <w:rPr>
          <w:rFonts w:eastAsia="Times New Roman"/>
          <w:sz w:val="16"/>
          <w:szCs w:val="16"/>
          <w:lang w:val="en-US"/>
        </w:rPr>
        <w:t xml:space="preserve">(Piscator) </w:t>
      </w:r>
      <w:r>
        <w:rPr>
          <w:rFonts w:eastAsia="Times New Roman"/>
          <w:sz w:val="16"/>
          <w:szCs w:val="16"/>
        </w:rPr>
        <w:t xml:space="preserve">Эрвин (1893–1966) – немецкий режиссер </w:t>
      </w:r>
      <w:r>
        <w:rPr>
          <w:rFonts w:eastAsia="Times New Roman"/>
          <w:sz w:val="16"/>
          <w:szCs w:val="16"/>
          <w:lang w:val="en-US"/>
        </w:rPr>
        <w:t xml:space="preserve">I: 743, </w:t>
      </w:r>
      <w:hyperlink w:anchor="bookmark1603" w:history="1">
        <w:r>
          <w:rPr>
            <w:rFonts w:eastAsia="Times New Roman"/>
            <w:sz w:val="16"/>
            <w:szCs w:val="16"/>
            <w:lang w:val="en-US"/>
          </w:rPr>
          <w:t>744</w:t>
        </w:r>
      </w:hyperlink>
      <w:r>
        <w:rPr>
          <w:rFonts w:eastAsia="Times New Roman"/>
          <w:sz w:val="16"/>
          <w:szCs w:val="16"/>
          <w:lang w:val="en-US"/>
        </w:rPr>
        <w:t xml:space="preserve">; II: </w:t>
      </w:r>
      <w:hyperlink w:anchor="bookmark2097" w:history="1">
        <w:r>
          <w:rPr>
            <w:rFonts w:eastAsia="Times New Roman"/>
            <w:sz w:val="16"/>
            <w:szCs w:val="16"/>
            <w:lang w:val="en-US"/>
          </w:rPr>
          <w:t>68</w:t>
        </w:r>
      </w:hyperlink>
    </w:p>
    <w:p w:rsidR="00DD4130" w:rsidRDefault="006C0410">
      <w:pPr>
        <w:shd w:val="clear" w:color="auto" w:fill="FFFFFF"/>
        <w:spacing w:line="202" w:lineRule="exact"/>
        <w:ind w:left="398"/>
      </w:pPr>
      <w:r>
        <w:rPr>
          <w:rFonts w:eastAsia="Times New Roman"/>
          <w:sz w:val="16"/>
          <w:szCs w:val="16"/>
        </w:rPr>
        <w:t>Пл. Мих. – см. Керженцев П.М.</w:t>
      </w:r>
    </w:p>
    <w:p w:rsidR="00DD4130" w:rsidRDefault="006C0410">
      <w:pPr>
        <w:shd w:val="clear" w:color="auto" w:fill="FFFFFF"/>
        <w:spacing w:line="202" w:lineRule="exact"/>
        <w:ind w:firstLine="398"/>
      </w:pPr>
      <w:r>
        <w:rPr>
          <w:rFonts w:eastAsia="Times New Roman"/>
          <w:sz w:val="16"/>
          <w:szCs w:val="16"/>
        </w:rPr>
        <w:t>Плетнев Дмитрий Дмитриевич (1872–1941) – профессор-тера</w:t>
      </w:r>
      <w:r>
        <w:rPr>
          <w:rFonts w:eastAsia="Times New Roman"/>
          <w:sz w:val="16"/>
          <w:szCs w:val="16"/>
        </w:rPr>
        <w:softHyphen/>
        <w:t xml:space="preserve">певт, кардиолог; обвиняемый на процессе право-троцкистского блока (1938) II: </w:t>
      </w:r>
      <w:hyperlink w:anchor="bookmark3087" w:history="1">
        <w:r>
          <w:rPr>
            <w:rFonts w:eastAsia="Times New Roman"/>
            <w:sz w:val="16"/>
            <w:szCs w:val="16"/>
          </w:rPr>
          <w:t>412</w:t>
        </w:r>
      </w:hyperlink>
    </w:p>
    <w:p w:rsidR="00DD4130" w:rsidRDefault="006C0410">
      <w:pPr>
        <w:shd w:val="clear" w:color="auto" w:fill="FFFFFF"/>
        <w:spacing w:line="202" w:lineRule="exact"/>
        <w:ind w:firstLine="398"/>
      </w:pPr>
      <w:r>
        <w:rPr>
          <w:rFonts w:eastAsia="Times New Roman"/>
          <w:sz w:val="16"/>
          <w:szCs w:val="16"/>
        </w:rPr>
        <w:t xml:space="preserve">Погодин (наст. фам. Стукалов) Николай Федорович (1900–1962) – писатель, драматург </w:t>
      </w:r>
      <w:r>
        <w:rPr>
          <w:rFonts w:eastAsia="Times New Roman"/>
          <w:sz w:val="16"/>
          <w:szCs w:val="16"/>
          <w:lang w:val="en-US"/>
        </w:rPr>
        <w:t xml:space="preserve">I: </w:t>
      </w:r>
      <w:hyperlink w:anchor="bookmark1690" w:history="1">
        <w:r>
          <w:rPr>
            <w:rFonts w:eastAsia="Times New Roman"/>
            <w:sz w:val="16"/>
            <w:szCs w:val="16"/>
            <w:lang w:val="en-US"/>
          </w:rPr>
          <w:t>770</w:t>
        </w:r>
      </w:hyperlink>
      <w:r>
        <w:rPr>
          <w:rFonts w:eastAsia="Times New Roman"/>
          <w:sz w:val="16"/>
          <w:szCs w:val="16"/>
          <w:lang w:val="en-US"/>
        </w:rPr>
        <w:t xml:space="preserve">, 773; II: </w:t>
      </w:r>
      <w:hyperlink w:anchor="bookmark2991" w:history="1">
        <w:r>
          <w:rPr>
            <w:rFonts w:eastAsia="Times New Roman"/>
            <w:sz w:val="16"/>
            <w:szCs w:val="16"/>
            <w:lang w:val="en-US"/>
          </w:rPr>
          <w:t>378</w:t>
        </w:r>
      </w:hyperlink>
      <w:r>
        <w:rPr>
          <w:rFonts w:eastAsia="Times New Roman"/>
          <w:sz w:val="16"/>
          <w:szCs w:val="16"/>
          <w:lang w:val="en-US"/>
        </w:rPr>
        <w:t xml:space="preserve">, 447, 464, </w:t>
      </w:r>
      <w:hyperlink w:anchor="bookmark3350" w:history="1">
        <w:r>
          <w:rPr>
            <w:rFonts w:eastAsia="Times New Roman"/>
            <w:sz w:val="16"/>
            <w:szCs w:val="16"/>
            <w:lang w:val="en-US"/>
          </w:rPr>
          <w:t>488</w:t>
        </w:r>
      </w:hyperlink>
      <w:r>
        <w:rPr>
          <w:rFonts w:eastAsia="Times New Roman"/>
          <w:sz w:val="16"/>
          <w:szCs w:val="16"/>
          <w:lang w:val="en-US"/>
        </w:rPr>
        <w:t xml:space="preserve">, 492, 501, </w:t>
      </w:r>
      <w:hyperlink w:anchor="bookmark3424" w:history="1">
        <w:r>
          <w:rPr>
            <w:rFonts w:eastAsia="Times New Roman"/>
            <w:sz w:val="16"/>
            <w:szCs w:val="16"/>
            <w:lang w:val="en-US"/>
          </w:rPr>
          <w:t>512</w:t>
        </w:r>
      </w:hyperlink>
      <w:r>
        <w:rPr>
          <w:rFonts w:eastAsia="Times New Roman"/>
          <w:sz w:val="16"/>
          <w:szCs w:val="16"/>
          <w:lang w:val="en-US"/>
        </w:rPr>
        <w:t xml:space="preserve">, </w:t>
      </w:r>
      <w:hyperlink w:anchor="bookmark3449" w:history="1">
        <w:r>
          <w:rPr>
            <w:rFonts w:eastAsia="Times New Roman"/>
            <w:sz w:val="16"/>
            <w:szCs w:val="16"/>
            <w:lang w:val="en-US"/>
          </w:rPr>
          <w:t>519</w:t>
        </w:r>
      </w:hyperlink>
      <w:r>
        <w:rPr>
          <w:rFonts w:eastAsia="Times New Roman"/>
          <w:sz w:val="16"/>
          <w:szCs w:val="16"/>
          <w:lang w:val="en-US"/>
        </w:rPr>
        <w:t xml:space="preserve">, 547, </w:t>
      </w:r>
      <w:hyperlink w:anchor="bookmark3533" w:history="1">
        <w:r>
          <w:rPr>
            <w:rFonts w:eastAsia="Times New Roman"/>
            <w:sz w:val="16"/>
            <w:szCs w:val="16"/>
            <w:lang w:val="en-US"/>
          </w:rPr>
          <w:t>549</w:t>
        </w:r>
      </w:hyperlink>
      <w:r>
        <w:rPr>
          <w:rFonts w:eastAsia="Times New Roman"/>
          <w:sz w:val="16"/>
          <w:szCs w:val="16"/>
          <w:lang w:val="en-US"/>
        </w:rPr>
        <w:t xml:space="preserve">–551, </w:t>
      </w:r>
      <w:hyperlink w:anchor="bookmark3566" w:history="1">
        <w:r>
          <w:rPr>
            <w:rFonts w:eastAsia="Times New Roman"/>
            <w:sz w:val="16"/>
            <w:szCs w:val="16"/>
            <w:lang w:val="en-US"/>
          </w:rPr>
          <w:t>560</w:t>
        </w:r>
      </w:hyperlink>
      <w:r>
        <w:rPr>
          <w:rFonts w:eastAsia="Times New Roman"/>
          <w:sz w:val="16"/>
          <w:szCs w:val="16"/>
          <w:lang w:val="en-US"/>
        </w:rPr>
        <w:t>–</w:t>
      </w:r>
      <w:hyperlink w:anchor="bookmark3574" w:history="1">
        <w:r>
          <w:rPr>
            <w:rFonts w:eastAsia="Times New Roman"/>
            <w:sz w:val="16"/>
            <w:szCs w:val="16"/>
            <w:lang w:val="en-US"/>
          </w:rPr>
          <w:t>563</w:t>
        </w:r>
      </w:hyperlink>
      <w:r>
        <w:rPr>
          <w:rFonts w:eastAsia="Times New Roman"/>
          <w:sz w:val="16"/>
          <w:szCs w:val="16"/>
          <w:lang w:val="en-US"/>
        </w:rPr>
        <w:t xml:space="preserve">, </w:t>
      </w:r>
      <w:hyperlink w:anchor="bookmark3734" w:history="1">
        <w:r>
          <w:rPr>
            <w:rFonts w:eastAsia="Times New Roman"/>
            <w:sz w:val="16"/>
            <w:szCs w:val="16"/>
            <w:lang w:val="en-US"/>
          </w:rPr>
          <w:t>630</w:t>
        </w:r>
      </w:hyperlink>
    </w:p>
    <w:p w:rsidR="00DD4130" w:rsidRDefault="00DD4130">
      <w:pPr>
        <w:shd w:val="clear" w:color="auto" w:fill="FFFFFF"/>
        <w:spacing w:line="202" w:lineRule="exact"/>
        <w:ind w:firstLine="398"/>
        <w:sectPr w:rsidR="00DD4130">
          <w:pgSz w:w="11909" w:h="16834"/>
          <w:pgMar w:top="1440" w:right="3476"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Подгорная (урожц. Тарасова, в первом браке Мелконова-Езекова) Ольга Лазаревна (?–1934) – сестра и наследница Н.Л.Тарасова; вклад</w:t>
      </w:r>
      <w:r>
        <w:rPr>
          <w:rFonts w:eastAsia="Times New Roman"/>
          <w:sz w:val="16"/>
          <w:szCs w:val="16"/>
        </w:rPr>
        <w:softHyphen/>
        <w:t xml:space="preserve">чик МХТ в 1912–1917 гг. </w:t>
      </w:r>
      <w:r>
        <w:rPr>
          <w:rFonts w:eastAsia="Times New Roman"/>
          <w:sz w:val="16"/>
          <w:szCs w:val="16"/>
          <w:lang w:val="en-US"/>
        </w:rPr>
        <w:t xml:space="preserve">I: </w:t>
      </w:r>
      <w:hyperlink w:anchor="bookmark437" w:history="1">
        <w:r>
          <w:rPr>
            <w:rFonts w:eastAsia="Times New Roman"/>
            <w:sz w:val="16"/>
            <w:szCs w:val="16"/>
            <w:lang w:val="en-US"/>
          </w:rPr>
          <w:t>234</w:t>
        </w:r>
      </w:hyperlink>
    </w:p>
    <w:p w:rsidR="00DD4130" w:rsidRDefault="006C0410">
      <w:pPr>
        <w:shd w:val="clear" w:color="auto" w:fill="FFFFFF"/>
        <w:spacing w:line="202" w:lineRule="exact"/>
        <w:ind w:left="394"/>
      </w:pPr>
      <w:r>
        <w:rPr>
          <w:rFonts w:eastAsia="Times New Roman"/>
          <w:sz w:val="16"/>
          <w:szCs w:val="16"/>
        </w:rPr>
        <w:t xml:space="preserve">Подгорные – Н.А. и О.Л.Подгорные </w:t>
      </w:r>
      <w:r>
        <w:rPr>
          <w:rFonts w:eastAsia="Times New Roman"/>
          <w:sz w:val="16"/>
          <w:szCs w:val="16"/>
          <w:lang w:val="en-US"/>
        </w:rPr>
        <w:t xml:space="preserve">I: 449, </w:t>
      </w:r>
      <w:hyperlink w:anchor="bookmark865" w:history="1">
        <w:r>
          <w:rPr>
            <w:rFonts w:eastAsia="Times New Roman"/>
            <w:sz w:val="16"/>
            <w:szCs w:val="16"/>
            <w:lang w:val="en-US"/>
          </w:rPr>
          <w:t>450</w:t>
        </w:r>
      </w:hyperlink>
      <w:r>
        <w:rPr>
          <w:rFonts w:eastAsia="Times New Roman"/>
          <w:sz w:val="16"/>
          <w:szCs w:val="16"/>
          <w:lang w:val="en-US"/>
        </w:rPr>
        <w:t>, 551</w:t>
      </w:r>
    </w:p>
    <w:p w:rsidR="00DD4130" w:rsidRDefault="006C0410">
      <w:pPr>
        <w:shd w:val="clear" w:color="auto" w:fill="FFFFFF"/>
        <w:spacing w:line="202" w:lineRule="exact"/>
        <w:ind w:right="43" w:firstLine="394"/>
        <w:jc w:val="both"/>
      </w:pPr>
      <w:r>
        <w:rPr>
          <w:rFonts w:eastAsia="Times New Roman"/>
          <w:sz w:val="16"/>
          <w:szCs w:val="16"/>
        </w:rPr>
        <w:t>Подгорный Владимир Афанасьевич (1887–1944) – актер и режис</w:t>
      </w:r>
      <w:r>
        <w:rPr>
          <w:rFonts w:eastAsia="Times New Roman"/>
          <w:sz w:val="16"/>
          <w:szCs w:val="16"/>
        </w:rPr>
        <w:softHyphen/>
        <w:t xml:space="preserve">сер Первой студии и МХАТ Второго </w:t>
      </w:r>
      <w:r>
        <w:rPr>
          <w:rFonts w:eastAsia="Times New Roman"/>
          <w:sz w:val="16"/>
          <w:szCs w:val="16"/>
          <w:lang w:val="en-US"/>
        </w:rPr>
        <w:t xml:space="preserve">I: </w:t>
      </w:r>
      <w:hyperlink w:anchor="bookmark864" w:history="1">
        <w:r>
          <w:rPr>
            <w:rFonts w:eastAsia="Times New Roman"/>
            <w:sz w:val="16"/>
            <w:szCs w:val="16"/>
            <w:lang w:val="en-US"/>
          </w:rPr>
          <w:t>450</w:t>
        </w:r>
      </w:hyperlink>
      <w:r>
        <w:rPr>
          <w:rFonts w:eastAsia="Times New Roman"/>
          <w:sz w:val="16"/>
          <w:szCs w:val="16"/>
          <w:lang w:val="en-US"/>
        </w:rPr>
        <w:t>, 464</w:t>
      </w:r>
    </w:p>
    <w:p w:rsidR="00DD4130" w:rsidRDefault="006C0410">
      <w:pPr>
        <w:shd w:val="clear" w:color="auto" w:fill="FFFFFF"/>
        <w:spacing w:line="202" w:lineRule="exact"/>
        <w:ind w:firstLine="394"/>
      </w:pPr>
      <w:r>
        <w:rPr>
          <w:rFonts w:eastAsia="Times New Roman"/>
          <w:sz w:val="16"/>
          <w:szCs w:val="16"/>
        </w:rPr>
        <w:t xml:space="preserve">Подгорный Николай Афанасьевич (1879–1947) – актер; в МХТ с 1903 г. до конца жизни; член дирекции гастрольной поездки 1922–1924 гг., в дальнейшем активный участник администрации </w:t>
      </w:r>
      <w:r>
        <w:rPr>
          <w:rFonts w:eastAsia="Times New Roman"/>
          <w:sz w:val="16"/>
          <w:szCs w:val="16"/>
          <w:lang w:val="en-US"/>
        </w:rPr>
        <w:t xml:space="preserve">I: </w:t>
      </w:r>
      <w:hyperlink w:anchor="bookmark2" w:history="1">
        <w:r>
          <w:rPr>
            <w:rFonts w:eastAsia="Times New Roman"/>
            <w:sz w:val="16"/>
            <w:szCs w:val="16"/>
            <w:lang w:val="en-US"/>
          </w:rPr>
          <w:t>31</w:t>
        </w:r>
      </w:hyperlink>
      <w:r>
        <w:rPr>
          <w:rFonts w:eastAsia="Times New Roman"/>
          <w:sz w:val="16"/>
          <w:szCs w:val="16"/>
          <w:lang w:val="en-US"/>
        </w:rPr>
        <w:t>–</w:t>
      </w:r>
      <w:hyperlink w:anchor="bookmark8" w:history="1">
        <w:r>
          <w:rPr>
            <w:rFonts w:eastAsia="Times New Roman"/>
            <w:sz w:val="16"/>
            <w:szCs w:val="16"/>
            <w:lang w:val="en-US"/>
          </w:rPr>
          <w:t>33</w:t>
        </w:r>
      </w:hyperlink>
      <w:r>
        <w:rPr>
          <w:rFonts w:eastAsia="Times New Roman"/>
          <w:sz w:val="16"/>
          <w:szCs w:val="16"/>
          <w:lang w:val="en-US"/>
        </w:rPr>
        <w:t xml:space="preserve">, 36, 37, </w:t>
      </w:r>
      <w:hyperlink w:anchor="bookmark18" w:history="1">
        <w:r>
          <w:rPr>
            <w:rFonts w:eastAsia="Times New Roman"/>
            <w:sz w:val="16"/>
            <w:szCs w:val="16"/>
            <w:lang w:val="en-US"/>
          </w:rPr>
          <w:t>39</w:t>
        </w:r>
      </w:hyperlink>
      <w:r>
        <w:rPr>
          <w:rFonts w:eastAsia="Times New Roman"/>
          <w:sz w:val="16"/>
          <w:szCs w:val="16"/>
          <w:lang w:val="en-US"/>
        </w:rPr>
        <w:t xml:space="preserve">, </w:t>
      </w:r>
      <w:hyperlink w:anchor="bookmark21" w:history="1">
        <w:r>
          <w:rPr>
            <w:rFonts w:eastAsia="Times New Roman"/>
            <w:sz w:val="16"/>
            <w:szCs w:val="16"/>
            <w:lang w:val="en-US"/>
          </w:rPr>
          <w:t>41</w:t>
        </w:r>
      </w:hyperlink>
      <w:r>
        <w:rPr>
          <w:rFonts w:eastAsia="Times New Roman"/>
          <w:sz w:val="16"/>
          <w:szCs w:val="16"/>
          <w:lang w:val="en-US"/>
        </w:rPr>
        <w:t xml:space="preserve">, </w:t>
      </w:r>
      <w:hyperlink w:anchor="bookmark31" w:history="1">
        <w:r>
          <w:rPr>
            <w:rFonts w:eastAsia="Times New Roman"/>
            <w:sz w:val="16"/>
            <w:szCs w:val="16"/>
            <w:lang w:val="en-US"/>
          </w:rPr>
          <w:t>45</w:t>
        </w:r>
      </w:hyperlink>
      <w:r>
        <w:rPr>
          <w:rFonts w:eastAsia="Times New Roman"/>
          <w:sz w:val="16"/>
          <w:szCs w:val="16"/>
          <w:lang w:val="en-US"/>
        </w:rPr>
        <w:t xml:space="preserve">, </w:t>
      </w:r>
      <w:hyperlink w:anchor="bookmark43" w:history="1">
        <w:r>
          <w:rPr>
            <w:rFonts w:eastAsia="Times New Roman"/>
            <w:sz w:val="16"/>
            <w:szCs w:val="16"/>
            <w:lang w:val="en-US"/>
          </w:rPr>
          <w:t>52</w:t>
        </w:r>
      </w:hyperlink>
      <w:r>
        <w:rPr>
          <w:rFonts w:eastAsia="Times New Roman"/>
          <w:sz w:val="16"/>
          <w:szCs w:val="16"/>
          <w:lang w:val="en-US"/>
        </w:rPr>
        <w:t xml:space="preserve">–55, 59, </w:t>
      </w:r>
      <w:hyperlink w:anchor="bookmark75" w:history="1">
        <w:r>
          <w:rPr>
            <w:rFonts w:eastAsia="Times New Roman"/>
            <w:sz w:val="16"/>
            <w:szCs w:val="16"/>
            <w:lang w:val="en-US"/>
          </w:rPr>
          <w:t>64</w:t>
        </w:r>
      </w:hyperlink>
      <w:r>
        <w:rPr>
          <w:rFonts w:eastAsia="Times New Roman"/>
          <w:sz w:val="16"/>
          <w:szCs w:val="16"/>
          <w:lang w:val="en-US"/>
        </w:rPr>
        <w:t xml:space="preserve">, </w:t>
      </w:r>
      <w:hyperlink w:anchor="bookmark77" w:history="1">
        <w:r>
          <w:rPr>
            <w:rFonts w:eastAsia="Times New Roman"/>
            <w:sz w:val="16"/>
            <w:szCs w:val="16"/>
            <w:lang w:val="en-US"/>
          </w:rPr>
          <w:t>65</w:t>
        </w:r>
      </w:hyperlink>
      <w:r>
        <w:rPr>
          <w:rFonts w:eastAsia="Times New Roman"/>
          <w:sz w:val="16"/>
          <w:szCs w:val="16"/>
          <w:lang w:val="en-US"/>
        </w:rPr>
        <w:t xml:space="preserve">, 73, 74, 76, 80, 82, </w:t>
      </w:r>
      <w:hyperlink w:anchor="bookmark116" w:history="1">
        <w:r>
          <w:rPr>
            <w:rFonts w:eastAsia="Times New Roman"/>
            <w:sz w:val="16"/>
            <w:szCs w:val="16"/>
            <w:lang w:val="en-US"/>
          </w:rPr>
          <w:t>83</w:t>
        </w:r>
      </w:hyperlink>
      <w:r>
        <w:rPr>
          <w:rFonts w:eastAsia="Times New Roman"/>
          <w:sz w:val="16"/>
          <w:szCs w:val="16"/>
          <w:lang w:val="en-US"/>
        </w:rPr>
        <w:t xml:space="preserve">, </w:t>
      </w:r>
      <w:hyperlink w:anchor="bookmark127" w:history="1">
        <w:r>
          <w:rPr>
            <w:rFonts w:eastAsia="Times New Roman"/>
            <w:sz w:val="16"/>
            <w:szCs w:val="16"/>
            <w:lang w:val="en-US"/>
          </w:rPr>
          <w:t>86</w:t>
        </w:r>
      </w:hyperlink>
      <w:r>
        <w:rPr>
          <w:rFonts w:eastAsia="Times New Roman"/>
          <w:sz w:val="16"/>
          <w:szCs w:val="16"/>
          <w:lang w:val="en-US"/>
        </w:rPr>
        <w:t xml:space="preserve">–88, </w:t>
      </w:r>
      <w:hyperlink w:anchor="bookmark138" w:history="1">
        <w:r>
          <w:rPr>
            <w:rFonts w:eastAsia="Times New Roman"/>
            <w:sz w:val="16"/>
            <w:szCs w:val="16"/>
            <w:lang w:val="en-US"/>
          </w:rPr>
          <w:t>90</w:t>
        </w:r>
      </w:hyperlink>
      <w:r>
        <w:rPr>
          <w:rFonts w:eastAsia="Times New Roman"/>
          <w:sz w:val="16"/>
          <w:szCs w:val="16"/>
          <w:lang w:val="en-US"/>
        </w:rPr>
        <w:t xml:space="preserve">, 91, </w:t>
      </w:r>
      <w:hyperlink w:anchor="bookmark147" w:history="1">
        <w:r>
          <w:rPr>
            <w:rFonts w:eastAsia="Times New Roman"/>
            <w:sz w:val="16"/>
            <w:szCs w:val="16"/>
            <w:lang w:val="en-US"/>
          </w:rPr>
          <w:t>95</w:t>
        </w:r>
      </w:hyperlink>
      <w:r>
        <w:rPr>
          <w:rFonts w:eastAsia="Times New Roman"/>
          <w:sz w:val="16"/>
          <w:szCs w:val="16"/>
          <w:lang w:val="en-US"/>
        </w:rPr>
        <w:t>–</w:t>
      </w:r>
      <w:hyperlink w:anchor="bookmark153" w:history="1">
        <w:r>
          <w:rPr>
            <w:rFonts w:eastAsia="Times New Roman"/>
            <w:sz w:val="16"/>
            <w:szCs w:val="16"/>
            <w:lang w:val="en-US"/>
          </w:rPr>
          <w:t>98</w:t>
        </w:r>
      </w:hyperlink>
      <w:r>
        <w:rPr>
          <w:rFonts w:eastAsia="Times New Roman"/>
          <w:sz w:val="16"/>
          <w:szCs w:val="16"/>
          <w:lang w:val="en-US"/>
        </w:rPr>
        <w:t xml:space="preserve">, </w:t>
      </w:r>
      <w:hyperlink w:anchor="bookmark159" w:history="1">
        <w:r>
          <w:rPr>
            <w:rFonts w:eastAsia="Times New Roman"/>
            <w:sz w:val="16"/>
            <w:szCs w:val="16"/>
            <w:lang w:val="en-US"/>
          </w:rPr>
          <w:t>100</w:t>
        </w:r>
      </w:hyperlink>
      <w:r>
        <w:rPr>
          <w:rFonts w:eastAsia="Times New Roman"/>
          <w:sz w:val="16"/>
          <w:szCs w:val="16"/>
          <w:lang w:val="en-US"/>
        </w:rPr>
        <w:t>–</w:t>
      </w:r>
      <w:hyperlink w:anchor="bookmark164" w:history="1">
        <w:r>
          <w:rPr>
            <w:rFonts w:eastAsia="Times New Roman"/>
            <w:sz w:val="16"/>
            <w:szCs w:val="16"/>
            <w:lang w:val="en-US"/>
          </w:rPr>
          <w:t>102</w:t>
        </w:r>
      </w:hyperlink>
      <w:r>
        <w:rPr>
          <w:rFonts w:eastAsia="Times New Roman"/>
          <w:sz w:val="16"/>
          <w:szCs w:val="16"/>
          <w:lang w:val="en-US"/>
        </w:rPr>
        <w:t xml:space="preserve">, </w:t>
      </w:r>
      <w:hyperlink w:anchor="bookmark166" w:history="1">
        <w:r>
          <w:rPr>
            <w:rFonts w:eastAsia="Times New Roman"/>
            <w:sz w:val="16"/>
            <w:szCs w:val="16"/>
            <w:lang w:val="en-US"/>
          </w:rPr>
          <w:t>105</w:t>
        </w:r>
      </w:hyperlink>
      <w:r>
        <w:rPr>
          <w:rFonts w:eastAsia="Times New Roman"/>
          <w:sz w:val="16"/>
          <w:szCs w:val="16"/>
          <w:lang w:val="en-US"/>
        </w:rPr>
        <w:t>–</w:t>
      </w:r>
      <w:hyperlink w:anchor="bookmark170" w:history="1">
        <w:r>
          <w:rPr>
            <w:rFonts w:eastAsia="Times New Roman"/>
            <w:sz w:val="16"/>
            <w:szCs w:val="16"/>
            <w:lang w:val="en-US"/>
          </w:rPr>
          <w:t>107</w:t>
        </w:r>
      </w:hyperlink>
      <w:r>
        <w:rPr>
          <w:rFonts w:eastAsia="Times New Roman"/>
          <w:sz w:val="16"/>
          <w:szCs w:val="16"/>
          <w:lang w:val="en-US"/>
        </w:rPr>
        <w:t xml:space="preserve">, </w:t>
      </w:r>
      <w:hyperlink w:anchor="bookmark177" w:history="1">
        <w:r>
          <w:rPr>
            <w:rFonts w:eastAsia="Times New Roman"/>
            <w:sz w:val="16"/>
            <w:szCs w:val="16"/>
            <w:lang w:val="en-US"/>
          </w:rPr>
          <w:t>110</w:t>
        </w:r>
      </w:hyperlink>
      <w:r>
        <w:rPr>
          <w:rFonts w:eastAsia="Times New Roman"/>
          <w:sz w:val="16"/>
          <w:szCs w:val="16"/>
          <w:lang w:val="en-US"/>
        </w:rPr>
        <w:t xml:space="preserve">, </w:t>
      </w:r>
      <w:hyperlink w:anchor="bookmark184" w:history="1">
        <w:r>
          <w:rPr>
            <w:rFonts w:eastAsia="Times New Roman"/>
            <w:sz w:val="16"/>
            <w:szCs w:val="16"/>
            <w:lang w:val="en-US"/>
          </w:rPr>
          <w:t>114</w:t>
        </w:r>
      </w:hyperlink>
      <w:r>
        <w:rPr>
          <w:rFonts w:eastAsia="Times New Roman"/>
          <w:sz w:val="16"/>
          <w:szCs w:val="16"/>
          <w:lang w:val="en-US"/>
        </w:rPr>
        <w:t xml:space="preserve">, </w:t>
      </w:r>
      <w:hyperlink w:anchor="bookmark191" w:history="1">
        <w:r>
          <w:rPr>
            <w:rFonts w:eastAsia="Times New Roman"/>
            <w:sz w:val="16"/>
            <w:szCs w:val="16"/>
            <w:lang w:val="en-US"/>
          </w:rPr>
          <w:t>118</w:t>
        </w:r>
      </w:hyperlink>
      <w:r>
        <w:rPr>
          <w:rFonts w:eastAsia="Times New Roman"/>
          <w:sz w:val="16"/>
          <w:szCs w:val="16"/>
          <w:lang w:val="en-US"/>
        </w:rPr>
        <w:t xml:space="preserve">, 123, </w:t>
      </w:r>
      <w:hyperlink w:anchor="bookmark203" w:history="1">
        <w:r>
          <w:rPr>
            <w:rFonts w:eastAsia="Times New Roman"/>
            <w:sz w:val="16"/>
            <w:szCs w:val="16"/>
            <w:lang w:val="en-US"/>
          </w:rPr>
          <w:t>124</w:t>
        </w:r>
      </w:hyperlink>
      <w:r>
        <w:rPr>
          <w:rFonts w:eastAsia="Times New Roman"/>
          <w:sz w:val="16"/>
          <w:szCs w:val="16"/>
          <w:lang w:val="en-US"/>
        </w:rPr>
        <w:t xml:space="preserve">, </w:t>
      </w:r>
      <w:hyperlink w:anchor="bookmark215" w:history="1">
        <w:r>
          <w:rPr>
            <w:rFonts w:eastAsia="Times New Roman"/>
            <w:sz w:val="16"/>
            <w:szCs w:val="16"/>
            <w:lang w:val="en-US"/>
          </w:rPr>
          <w:t>130</w:t>
        </w:r>
      </w:hyperlink>
      <w:r>
        <w:rPr>
          <w:rFonts w:eastAsia="Times New Roman"/>
          <w:sz w:val="16"/>
          <w:szCs w:val="16"/>
          <w:lang w:val="en-US"/>
        </w:rPr>
        <w:t xml:space="preserve">, 131, </w:t>
      </w:r>
      <w:hyperlink w:anchor="bookmark245" w:history="1">
        <w:r>
          <w:rPr>
            <w:rFonts w:eastAsia="Times New Roman"/>
            <w:sz w:val="16"/>
            <w:szCs w:val="16"/>
            <w:lang w:val="en-US"/>
          </w:rPr>
          <w:t>141</w:t>
        </w:r>
      </w:hyperlink>
      <w:r>
        <w:rPr>
          <w:rFonts w:eastAsia="Times New Roman"/>
          <w:sz w:val="16"/>
          <w:szCs w:val="16"/>
          <w:lang w:val="en-US"/>
        </w:rPr>
        <w:t xml:space="preserve">, 146, </w:t>
      </w:r>
      <w:hyperlink w:anchor="bookmark255" w:history="1">
        <w:r>
          <w:rPr>
            <w:rFonts w:eastAsia="Times New Roman"/>
            <w:sz w:val="16"/>
            <w:szCs w:val="16"/>
            <w:lang w:val="en-US"/>
          </w:rPr>
          <w:t>149</w:t>
        </w:r>
      </w:hyperlink>
      <w:r>
        <w:rPr>
          <w:rFonts w:eastAsia="Times New Roman"/>
          <w:sz w:val="16"/>
          <w:szCs w:val="16"/>
          <w:lang w:val="en-US"/>
        </w:rPr>
        <w:t xml:space="preserve">, </w:t>
      </w:r>
      <w:hyperlink w:anchor="bookmark261" w:history="1">
        <w:r>
          <w:rPr>
            <w:rFonts w:eastAsia="Times New Roman"/>
            <w:sz w:val="16"/>
            <w:szCs w:val="16"/>
            <w:lang w:val="en-US"/>
          </w:rPr>
          <w:t>152</w:t>
        </w:r>
      </w:hyperlink>
      <w:r>
        <w:rPr>
          <w:rFonts w:eastAsia="Times New Roman"/>
          <w:sz w:val="16"/>
          <w:szCs w:val="16"/>
          <w:lang w:val="en-US"/>
        </w:rPr>
        <w:t xml:space="preserve">, </w:t>
      </w:r>
      <w:hyperlink w:anchor="bookmark262" w:history="1">
        <w:r>
          <w:rPr>
            <w:rFonts w:eastAsia="Times New Roman"/>
            <w:sz w:val="16"/>
            <w:szCs w:val="16"/>
            <w:lang w:val="en-US"/>
          </w:rPr>
          <w:t>153</w:t>
        </w:r>
      </w:hyperlink>
      <w:r>
        <w:rPr>
          <w:rFonts w:eastAsia="Times New Roman"/>
          <w:sz w:val="16"/>
          <w:szCs w:val="16"/>
          <w:lang w:val="en-US"/>
        </w:rPr>
        <w:t xml:space="preserve">,155,156,167, </w:t>
      </w:r>
      <w:hyperlink w:anchor="bookmark300" w:history="1">
        <w:r>
          <w:rPr>
            <w:rFonts w:eastAsia="Times New Roman"/>
            <w:sz w:val="16"/>
            <w:szCs w:val="16"/>
            <w:lang w:val="en-US"/>
          </w:rPr>
          <w:t>175</w:t>
        </w:r>
      </w:hyperlink>
      <w:r>
        <w:rPr>
          <w:rFonts w:eastAsia="Times New Roman"/>
          <w:sz w:val="16"/>
          <w:szCs w:val="16"/>
          <w:lang w:val="en-US"/>
        </w:rPr>
        <w:t>,</w:t>
      </w:r>
      <w:hyperlink w:anchor="bookmark303" w:history="1">
        <w:r>
          <w:rPr>
            <w:rFonts w:eastAsia="Times New Roman"/>
            <w:sz w:val="16"/>
            <w:szCs w:val="16"/>
            <w:lang w:val="en-US"/>
          </w:rPr>
          <w:t>176</w:t>
        </w:r>
      </w:hyperlink>
      <w:r>
        <w:rPr>
          <w:rFonts w:eastAsia="Times New Roman"/>
          <w:sz w:val="16"/>
          <w:szCs w:val="16"/>
          <w:lang w:val="en-US"/>
        </w:rPr>
        <w:t xml:space="preserve">, </w:t>
      </w:r>
      <w:hyperlink w:anchor="bookmark311" w:history="1">
        <w:r>
          <w:rPr>
            <w:rFonts w:eastAsia="Times New Roman"/>
            <w:sz w:val="16"/>
            <w:szCs w:val="16"/>
            <w:lang w:val="en-US"/>
          </w:rPr>
          <w:t>179</w:t>
        </w:r>
      </w:hyperlink>
      <w:r>
        <w:rPr>
          <w:rFonts w:eastAsia="Times New Roman"/>
          <w:sz w:val="16"/>
          <w:szCs w:val="16"/>
          <w:lang w:val="en-US"/>
        </w:rPr>
        <w:t xml:space="preserve">, </w:t>
      </w:r>
      <w:hyperlink w:anchor="bookmark316" w:history="1">
        <w:r>
          <w:rPr>
            <w:rFonts w:eastAsia="Times New Roman"/>
            <w:sz w:val="16"/>
            <w:szCs w:val="16"/>
            <w:lang w:val="en-US"/>
          </w:rPr>
          <w:t>181</w:t>
        </w:r>
      </w:hyperlink>
      <w:r>
        <w:rPr>
          <w:rFonts w:eastAsia="Times New Roman"/>
          <w:sz w:val="16"/>
          <w:szCs w:val="16"/>
          <w:lang w:val="en-US"/>
        </w:rPr>
        <w:t xml:space="preserve">, </w:t>
      </w:r>
      <w:hyperlink w:anchor="bookmark317" w:history="1">
        <w:r>
          <w:rPr>
            <w:rFonts w:eastAsia="Times New Roman"/>
            <w:sz w:val="16"/>
            <w:szCs w:val="16"/>
            <w:lang w:val="en-US"/>
          </w:rPr>
          <w:t>182</w:t>
        </w:r>
      </w:hyperlink>
      <w:r>
        <w:rPr>
          <w:rFonts w:eastAsia="Times New Roman"/>
          <w:sz w:val="16"/>
          <w:szCs w:val="16"/>
          <w:lang w:val="en-US"/>
        </w:rPr>
        <w:t xml:space="preserve">, 187, </w:t>
      </w:r>
      <w:hyperlink w:anchor="bookmark329" w:history="1">
        <w:r>
          <w:rPr>
            <w:rFonts w:eastAsia="Times New Roman"/>
            <w:sz w:val="16"/>
            <w:szCs w:val="16"/>
            <w:lang w:val="en-US"/>
          </w:rPr>
          <w:t>188</w:t>
        </w:r>
      </w:hyperlink>
      <w:r>
        <w:rPr>
          <w:rFonts w:eastAsia="Times New Roman"/>
          <w:sz w:val="16"/>
          <w:szCs w:val="16"/>
          <w:lang w:val="en-US"/>
        </w:rPr>
        <w:t xml:space="preserve">, </w:t>
      </w:r>
      <w:hyperlink w:anchor="bookmark347" w:history="1">
        <w:r>
          <w:rPr>
            <w:rFonts w:eastAsia="Times New Roman"/>
            <w:sz w:val="16"/>
            <w:szCs w:val="16"/>
            <w:lang w:val="en-US"/>
          </w:rPr>
          <w:t>194</w:t>
        </w:r>
      </w:hyperlink>
      <w:r>
        <w:rPr>
          <w:rFonts w:eastAsia="Times New Roman"/>
          <w:sz w:val="16"/>
          <w:szCs w:val="16"/>
          <w:lang w:val="en-US"/>
        </w:rPr>
        <w:t xml:space="preserve">, </w:t>
      </w:r>
      <w:hyperlink w:anchor="bookmark350" w:history="1">
        <w:r>
          <w:rPr>
            <w:rFonts w:eastAsia="Times New Roman"/>
            <w:sz w:val="16"/>
            <w:szCs w:val="16"/>
            <w:lang w:val="en-US"/>
          </w:rPr>
          <w:t>195</w:t>
        </w:r>
      </w:hyperlink>
      <w:r>
        <w:rPr>
          <w:rFonts w:eastAsia="Times New Roman"/>
          <w:sz w:val="16"/>
          <w:szCs w:val="16"/>
          <w:lang w:val="en-US"/>
        </w:rPr>
        <w:t xml:space="preserve">, 198, </w:t>
      </w:r>
      <w:hyperlink w:anchor="bookmark362" w:history="1">
        <w:r>
          <w:rPr>
            <w:rFonts w:eastAsia="Times New Roman"/>
            <w:sz w:val="16"/>
            <w:szCs w:val="16"/>
            <w:lang w:val="en-US"/>
          </w:rPr>
          <w:t>201</w:t>
        </w:r>
      </w:hyperlink>
      <w:r>
        <w:rPr>
          <w:rFonts w:eastAsia="Times New Roman"/>
          <w:sz w:val="16"/>
          <w:szCs w:val="16"/>
          <w:lang w:val="en-US"/>
        </w:rPr>
        <w:t xml:space="preserve">, </w:t>
      </w:r>
      <w:hyperlink w:anchor="bookmark365" w:history="1">
        <w:r>
          <w:rPr>
            <w:rFonts w:eastAsia="Times New Roman"/>
            <w:sz w:val="16"/>
            <w:szCs w:val="16"/>
            <w:lang w:val="en-US"/>
          </w:rPr>
          <w:t>203</w:t>
        </w:r>
      </w:hyperlink>
      <w:r>
        <w:rPr>
          <w:rFonts w:eastAsia="Times New Roman"/>
          <w:sz w:val="16"/>
          <w:szCs w:val="16"/>
          <w:lang w:val="en-US"/>
        </w:rPr>
        <w:t xml:space="preserve">, </w:t>
      </w:r>
      <w:hyperlink w:anchor="bookmark371" w:history="1">
        <w:r>
          <w:rPr>
            <w:rFonts w:eastAsia="Times New Roman"/>
            <w:sz w:val="16"/>
            <w:szCs w:val="16"/>
            <w:lang w:val="en-US"/>
          </w:rPr>
          <w:t>206</w:t>
        </w:r>
      </w:hyperlink>
      <w:r>
        <w:rPr>
          <w:rFonts w:eastAsia="Times New Roman"/>
          <w:sz w:val="16"/>
          <w:szCs w:val="16"/>
          <w:lang w:val="en-US"/>
        </w:rPr>
        <w:t xml:space="preserve">, 211, </w:t>
      </w:r>
      <w:hyperlink w:anchor="bookmark387" w:history="1">
        <w:r>
          <w:rPr>
            <w:rFonts w:eastAsia="Times New Roman"/>
            <w:sz w:val="16"/>
            <w:szCs w:val="16"/>
            <w:lang w:val="en-US"/>
          </w:rPr>
          <w:t>212</w:t>
        </w:r>
      </w:hyperlink>
      <w:r>
        <w:rPr>
          <w:rFonts w:eastAsia="Times New Roman"/>
          <w:sz w:val="16"/>
          <w:szCs w:val="16"/>
          <w:lang w:val="en-US"/>
        </w:rPr>
        <w:t xml:space="preserve">, </w:t>
      </w:r>
      <w:hyperlink w:anchor="bookmark403" w:history="1">
        <w:r>
          <w:rPr>
            <w:rFonts w:eastAsia="Times New Roman"/>
            <w:sz w:val="16"/>
            <w:szCs w:val="16"/>
            <w:lang w:val="en-US"/>
          </w:rPr>
          <w:t>219</w:t>
        </w:r>
      </w:hyperlink>
      <w:r>
        <w:rPr>
          <w:rFonts w:eastAsia="Times New Roman"/>
          <w:sz w:val="16"/>
          <w:szCs w:val="16"/>
          <w:lang w:val="en-US"/>
        </w:rPr>
        <w:t>–</w:t>
      </w:r>
      <w:hyperlink w:anchor="bookmark415" w:history="1">
        <w:r>
          <w:rPr>
            <w:rFonts w:eastAsia="Times New Roman"/>
            <w:sz w:val="16"/>
            <w:szCs w:val="16"/>
            <w:lang w:val="en-US"/>
          </w:rPr>
          <w:t>225</w:t>
        </w:r>
      </w:hyperlink>
      <w:r>
        <w:rPr>
          <w:rFonts w:eastAsia="Times New Roman"/>
          <w:sz w:val="16"/>
          <w:szCs w:val="16"/>
          <w:lang w:val="en-US"/>
        </w:rPr>
        <w:t xml:space="preserve">, </w:t>
      </w:r>
      <w:hyperlink w:anchor="bookmark427" w:history="1">
        <w:r>
          <w:rPr>
            <w:rFonts w:eastAsia="Times New Roman"/>
            <w:sz w:val="16"/>
            <w:szCs w:val="16"/>
            <w:lang w:val="en-US"/>
          </w:rPr>
          <w:t>229</w:t>
        </w:r>
      </w:hyperlink>
      <w:r>
        <w:rPr>
          <w:rFonts w:eastAsia="Times New Roman"/>
          <w:sz w:val="16"/>
          <w:szCs w:val="16"/>
          <w:lang w:val="en-US"/>
        </w:rPr>
        <w:t>–</w:t>
      </w:r>
      <w:hyperlink w:anchor="bookmark434" w:history="1">
        <w:r>
          <w:rPr>
            <w:rFonts w:eastAsia="Times New Roman"/>
            <w:sz w:val="16"/>
            <w:szCs w:val="16"/>
            <w:lang w:val="en-US"/>
          </w:rPr>
          <w:t>232</w:t>
        </w:r>
      </w:hyperlink>
      <w:r>
        <w:rPr>
          <w:rFonts w:eastAsia="Times New Roman"/>
          <w:sz w:val="16"/>
          <w:szCs w:val="16"/>
          <w:lang w:val="en-US"/>
        </w:rPr>
        <w:t xml:space="preserve">, </w:t>
      </w:r>
      <w:hyperlink w:anchor="bookmark439" w:history="1">
        <w:r>
          <w:rPr>
            <w:rFonts w:eastAsia="Times New Roman"/>
            <w:sz w:val="16"/>
            <w:szCs w:val="16"/>
            <w:lang w:val="en-US"/>
          </w:rPr>
          <w:t>235</w:t>
        </w:r>
      </w:hyperlink>
      <w:r>
        <w:rPr>
          <w:rFonts w:eastAsia="Times New Roman"/>
          <w:sz w:val="16"/>
          <w:szCs w:val="16"/>
          <w:lang w:val="en-US"/>
        </w:rPr>
        <w:t xml:space="preserve">–237, 242, </w:t>
      </w:r>
      <w:hyperlink w:anchor="bookmark465" w:history="1">
        <w:r>
          <w:rPr>
            <w:rFonts w:eastAsia="Times New Roman"/>
            <w:sz w:val="16"/>
            <w:szCs w:val="16"/>
            <w:lang w:val="en-US"/>
          </w:rPr>
          <w:t>248</w:t>
        </w:r>
      </w:hyperlink>
      <w:r>
        <w:rPr>
          <w:rFonts w:eastAsia="Times New Roman"/>
          <w:sz w:val="16"/>
          <w:szCs w:val="16"/>
          <w:lang w:val="en-US"/>
        </w:rPr>
        <w:t>–</w:t>
      </w:r>
      <w:hyperlink w:anchor="bookmark469" w:history="1">
        <w:r>
          <w:rPr>
            <w:rFonts w:eastAsia="Times New Roman"/>
            <w:sz w:val="16"/>
            <w:szCs w:val="16"/>
            <w:lang w:val="en-US"/>
          </w:rPr>
          <w:t>251</w:t>
        </w:r>
      </w:hyperlink>
      <w:r>
        <w:rPr>
          <w:rFonts w:eastAsia="Times New Roman"/>
          <w:sz w:val="16"/>
          <w:szCs w:val="16"/>
          <w:lang w:val="en-US"/>
        </w:rPr>
        <w:t xml:space="preserve">, </w:t>
      </w:r>
      <w:hyperlink w:anchor="bookmark478" w:history="1">
        <w:r>
          <w:rPr>
            <w:rFonts w:eastAsia="Times New Roman"/>
            <w:sz w:val="16"/>
            <w:szCs w:val="16"/>
            <w:lang w:val="en-US"/>
          </w:rPr>
          <w:t>256</w:t>
        </w:r>
      </w:hyperlink>
      <w:r>
        <w:rPr>
          <w:rFonts w:eastAsia="Times New Roman"/>
          <w:sz w:val="16"/>
          <w:szCs w:val="16"/>
          <w:lang w:val="en-US"/>
        </w:rPr>
        <w:t xml:space="preserve">, </w:t>
      </w:r>
      <w:hyperlink w:anchor="bookmark481" w:history="1">
        <w:r>
          <w:rPr>
            <w:rFonts w:eastAsia="Times New Roman"/>
            <w:sz w:val="16"/>
            <w:szCs w:val="16"/>
            <w:lang w:val="en-US"/>
          </w:rPr>
          <w:t>257</w:t>
        </w:r>
      </w:hyperlink>
      <w:r>
        <w:rPr>
          <w:rFonts w:eastAsia="Times New Roman"/>
          <w:sz w:val="16"/>
          <w:szCs w:val="16"/>
          <w:lang w:val="en-US"/>
        </w:rPr>
        <w:t xml:space="preserve">, </w:t>
      </w:r>
      <w:hyperlink w:anchor="bookmark492" w:history="1">
        <w:r>
          <w:rPr>
            <w:rFonts w:eastAsia="Times New Roman"/>
            <w:sz w:val="16"/>
            <w:szCs w:val="16"/>
            <w:lang w:val="en-US"/>
          </w:rPr>
          <w:t>261</w:t>
        </w:r>
      </w:hyperlink>
      <w:r>
        <w:rPr>
          <w:rFonts w:eastAsia="Times New Roman"/>
          <w:sz w:val="16"/>
          <w:szCs w:val="16"/>
          <w:lang w:val="en-US"/>
        </w:rPr>
        <w:t xml:space="preserve">, 268, </w:t>
      </w:r>
      <w:hyperlink w:anchor="bookmark509" w:history="1">
        <w:r>
          <w:rPr>
            <w:rFonts w:eastAsia="Times New Roman"/>
            <w:sz w:val="16"/>
            <w:szCs w:val="16"/>
            <w:lang w:val="en-US"/>
          </w:rPr>
          <w:t>271</w:t>
        </w:r>
      </w:hyperlink>
      <w:r>
        <w:rPr>
          <w:rFonts w:eastAsia="Times New Roman"/>
          <w:sz w:val="16"/>
          <w:szCs w:val="16"/>
          <w:lang w:val="en-US"/>
        </w:rPr>
        <w:t xml:space="preserve">, </w:t>
      </w:r>
      <w:hyperlink w:anchor="bookmark512" w:history="1">
        <w:r>
          <w:rPr>
            <w:rFonts w:eastAsia="Times New Roman"/>
            <w:sz w:val="16"/>
            <w:szCs w:val="16"/>
            <w:lang w:val="en-US"/>
          </w:rPr>
          <w:t>273</w:t>
        </w:r>
      </w:hyperlink>
      <w:r>
        <w:rPr>
          <w:rFonts w:eastAsia="Times New Roman"/>
          <w:sz w:val="16"/>
          <w:szCs w:val="16"/>
          <w:lang w:val="en-US"/>
        </w:rPr>
        <w:t xml:space="preserve">, </w:t>
      </w:r>
      <w:hyperlink w:anchor="bookmark516" w:history="1">
        <w:r>
          <w:rPr>
            <w:rFonts w:eastAsia="Times New Roman"/>
            <w:sz w:val="16"/>
            <w:szCs w:val="16"/>
            <w:lang w:val="en-US"/>
          </w:rPr>
          <w:t>275</w:t>
        </w:r>
      </w:hyperlink>
      <w:r>
        <w:rPr>
          <w:rFonts w:eastAsia="Times New Roman"/>
          <w:sz w:val="16"/>
          <w:szCs w:val="16"/>
          <w:lang w:val="en-US"/>
        </w:rPr>
        <w:t xml:space="preserve">, 276, </w:t>
      </w:r>
      <w:hyperlink w:anchor="bookmark526" w:history="1">
        <w:r>
          <w:rPr>
            <w:rFonts w:eastAsia="Times New Roman"/>
            <w:sz w:val="16"/>
            <w:szCs w:val="16"/>
            <w:lang w:val="en-US"/>
          </w:rPr>
          <w:t>279</w:t>
        </w:r>
      </w:hyperlink>
      <w:r>
        <w:rPr>
          <w:rFonts w:eastAsia="Times New Roman"/>
          <w:sz w:val="16"/>
          <w:szCs w:val="16"/>
          <w:lang w:val="en-US"/>
        </w:rPr>
        <w:t xml:space="preserve">, </w:t>
      </w:r>
      <w:hyperlink w:anchor="bookmark531" w:history="1">
        <w:r>
          <w:rPr>
            <w:rFonts w:eastAsia="Times New Roman"/>
            <w:sz w:val="16"/>
            <w:szCs w:val="16"/>
            <w:lang w:val="en-US"/>
          </w:rPr>
          <w:t>281</w:t>
        </w:r>
      </w:hyperlink>
      <w:r>
        <w:rPr>
          <w:rFonts w:eastAsia="Times New Roman"/>
          <w:sz w:val="16"/>
          <w:szCs w:val="16"/>
          <w:lang w:val="en-US"/>
        </w:rPr>
        <w:t>–</w:t>
      </w:r>
      <w:hyperlink w:anchor="bookmark539" w:history="1">
        <w:r>
          <w:rPr>
            <w:rFonts w:eastAsia="Times New Roman"/>
            <w:sz w:val="16"/>
            <w:szCs w:val="16"/>
            <w:lang w:val="en-US"/>
          </w:rPr>
          <w:t>284</w:t>
        </w:r>
      </w:hyperlink>
      <w:r>
        <w:rPr>
          <w:rFonts w:eastAsia="Times New Roman"/>
          <w:sz w:val="16"/>
          <w:szCs w:val="16"/>
          <w:lang w:val="en-US"/>
        </w:rPr>
        <w:t xml:space="preserve">, 289, 292–294, </w:t>
      </w:r>
      <w:hyperlink w:anchor="bookmark567" w:history="1">
        <w:r>
          <w:rPr>
            <w:rFonts w:eastAsia="Times New Roman"/>
            <w:sz w:val="16"/>
            <w:szCs w:val="16"/>
            <w:lang w:val="en-US"/>
          </w:rPr>
          <w:t>299</w:t>
        </w:r>
      </w:hyperlink>
      <w:r>
        <w:rPr>
          <w:rFonts w:eastAsia="Times New Roman"/>
          <w:sz w:val="16"/>
          <w:szCs w:val="16"/>
          <w:lang w:val="en-US"/>
        </w:rPr>
        <w:t xml:space="preserve">, </w:t>
      </w:r>
      <w:hyperlink w:anchor="bookmark570" w:history="1">
        <w:r>
          <w:rPr>
            <w:rFonts w:eastAsia="Times New Roman"/>
            <w:sz w:val="16"/>
            <w:szCs w:val="16"/>
            <w:lang w:val="en-US"/>
          </w:rPr>
          <w:t>301</w:t>
        </w:r>
      </w:hyperlink>
      <w:r>
        <w:rPr>
          <w:rFonts w:eastAsia="Times New Roman"/>
          <w:sz w:val="16"/>
          <w:szCs w:val="16"/>
          <w:lang w:val="en-US"/>
        </w:rPr>
        <w:t xml:space="preserve">, 303, 304, </w:t>
      </w:r>
      <w:hyperlink w:anchor="bookmark585" w:history="1">
        <w:r>
          <w:rPr>
            <w:rFonts w:eastAsia="Times New Roman"/>
            <w:sz w:val="16"/>
            <w:szCs w:val="16"/>
            <w:lang w:val="en-US"/>
          </w:rPr>
          <w:t>310</w:t>
        </w:r>
      </w:hyperlink>
      <w:r>
        <w:rPr>
          <w:rFonts w:eastAsia="Times New Roman"/>
          <w:sz w:val="16"/>
          <w:szCs w:val="16"/>
          <w:lang w:val="en-US"/>
        </w:rPr>
        <w:t xml:space="preserve">, </w:t>
      </w:r>
      <w:hyperlink w:anchor="bookmark588" w:history="1">
        <w:r>
          <w:rPr>
            <w:rFonts w:eastAsia="Times New Roman"/>
            <w:sz w:val="16"/>
            <w:szCs w:val="16"/>
            <w:lang w:val="en-US"/>
          </w:rPr>
          <w:t>311</w:t>
        </w:r>
      </w:hyperlink>
      <w:r>
        <w:rPr>
          <w:rFonts w:eastAsia="Times New Roman"/>
          <w:sz w:val="16"/>
          <w:szCs w:val="16"/>
          <w:lang w:val="en-US"/>
        </w:rPr>
        <w:t xml:space="preserve">, </w:t>
      </w:r>
      <w:hyperlink w:anchor="bookmark601" w:history="1">
        <w:r>
          <w:rPr>
            <w:rFonts w:eastAsia="Times New Roman"/>
            <w:sz w:val="16"/>
            <w:szCs w:val="16"/>
            <w:lang w:val="en-US"/>
          </w:rPr>
          <w:t>317</w:t>
        </w:r>
      </w:hyperlink>
      <w:r>
        <w:rPr>
          <w:rFonts w:eastAsia="Times New Roman"/>
          <w:sz w:val="16"/>
          <w:szCs w:val="16"/>
          <w:lang w:val="en-US"/>
        </w:rPr>
        <w:t xml:space="preserve">, </w:t>
      </w:r>
      <w:hyperlink w:anchor="bookmark604" w:history="1">
        <w:r>
          <w:rPr>
            <w:rFonts w:eastAsia="Times New Roman"/>
            <w:sz w:val="16"/>
            <w:szCs w:val="16"/>
            <w:lang w:val="en-US"/>
          </w:rPr>
          <w:t>319</w:t>
        </w:r>
      </w:hyperlink>
      <w:r>
        <w:rPr>
          <w:rFonts w:eastAsia="Times New Roman"/>
          <w:sz w:val="16"/>
          <w:szCs w:val="16"/>
          <w:lang w:val="en-US"/>
        </w:rPr>
        <w:t xml:space="preserve">, </w:t>
      </w:r>
      <w:hyperlink w:anchor="bookmark609" w:history="1">
        <w:r>
          <w:rPr>
            <w:rFonts w:eastAsia="Times New Roman"/>
            <w:sz w:val="16"/>
            <w:szCs w:val="16"/>
            <w:lang w:val="en-US"/>
          </w:rPr>
          <w:t>321</w:t>
        </w:r>
      </w:hyperlink>
      <w:r>
        <w:rPr>
          <w:rFonts w:eastAsia="Times New Roman"/>
          <w:sz w:val="16"/>
          <w:szCs w:val="16"/>
          <w:lang w:val="en-US"/>
        </w:rPr>
        <w:t xml:space="preserve">, 322, </w:t>
      </w:r>
      <w:hyperlink w:anchor="bookmark618" w:history="1">
        <w:r>
          <w:rPr>
            <w:rFonts w:eastAsia="Times New Roman"/>
            <w:sz w:val="16"/>
            <w:szCs w:val="16"/>
            <w:lang w:val="en-US"/>
          </w:rPr>
          <w:t>325</w:t>
        </w:r>
      </w:hyperlink>
      <w:r>
        <w:rPr>
          <w:rFonts w:eastAsia="Times New Roman"/>
          <w:sz w:val="16"/>
          <w:szCs w:val="16"/>
          <w:lang w:val="en-US"/>
        </w:rPr>
        <w:t xml:space="preserve">, </w:t>
      </w:r>
      <w:hyperlink w:anchor="bookmark621" w:history="1">
        <w:r>
          <w:rPr>
            <w:rFonts w:eastAsia="Times New Roman"/>
            <w:sz w:val="16"/>
            <w:szCs w:val="16"/>
            <w:lang w:val="en-US"/>
          </w:rPr>
          <w:t>327</w:t>
        </w:r>
      </w:hyperlink>
      <w:r>
        <w:rPr>
          <w:rFonts w:eastAsia="Times New Roman"/>
          <w:sz w:val="16"/>
          <w:szCs w:val="16"/>
          <w:lang w:val="en-US"/>
        </w:rPr>
        <w:t xml:space="preserve">, </w:t>
      </w:r>
      <w:hyperlink w:anchor="bookmark633" w:history="1">
        <w:r>
          <w:rPr>
            <w:rFonts w:eastAsia="Times New Roman"/>
            <w:sz w:val="16"/>
            <w:szCs w:val="16"/>
            <w:lang w:val="en-US"/>
          </w:rPr>
          <w:t>334</w:t>
        </w:r>
      </w:hyperlink>
      <w:r>
        <w:rPr>
          <w:rFonts w:eastAsia="Times New Roman"/>
          <w:sz w:val="16"/>
          <w:szCs w:val="16"/>
          <w:lang w:val="en-US"/>
        </w:rPr>
        <w:t xml:space="preserve">, </w:t>
      </w:r>
      <w:hyperlink w:anchor="bookmark644" w:history="1">
        <w:r>
          <w:rPr>
            <w:rFonts w:eastAsia="Times New Roman"/>
            <w:sz w:val="16"/>
            <w:szCs w:val="16"/>
            <w:lang w:val="en-US"/>
          </w:rPr>
          <w:t>341</w:t>
        </w:r>
      </w:hyperlink>
      <w:r>
        <w:rPr>
          <w:rFonts w:eastAsia="Times New Roman"/>
          <w:sz w:val="16"/>
          <w:szCs w:val="16"/>
          <w:lang w:val="en-US"/>
        </w:rPr>
        <w:t>–</w:t>
      </w:r>
      <w:hyperlink w:anchor="bookmark649" w:history="1">
        <w:r>
          <w:rPr>
            <w:rFonts w:eastAsia="Times New Roman"/>
            <w:sz w:val="16"/>
            <w:szCs w:val="16"/>
            <w:lang w:val="en-US"/>
          </w:rPr>
          <w:t>344</w:t>
        </w:r>
      </w:hyperlink>
      <w:r>
        <w:rPr>
          <w:rFonts w:eastAsia="Times New Roman"/>
          <w:sz w:val="16"/>
          <w:szCs w:val="16"/>
          <w:lang w:val="en-US"/>
        </w:rPr>
        <w:t xml:space="preserve">, </w:t>
      </w:r>
      <w:hyperlink w:anchor="bookmark655" w:history="1">
        <w:r>
          <w:rPr>
            <w:rFonts w:eastAsia="Times New Roman"/>
            <w:sz w:val="16"/>
            <w:szCs w:val="16"/>
            <w:lang w:val="en-US"/>
          </w:rPr>
          <w:t>346</w:t>
        </w:r>
      </w:hyperlink>
      <w:r>
        <w:rPr>
          <w:rFonts w:eastAsia="Times New Roman"/>
          <w:sz w:val="16"/>
          <w:szCs w:val="16"/>
          <w:lang w:val="en-US"/>
        </w:rPr>
        <w:t xml:space="preserve">, </w:t>
      </w:r>
      <w:hyperlink w:anchor="bookmark657" w:history="1">
        <w:r>
          <w:rPr>
            <w:rFonts w:eastAsia="Times New Roman"/>
            <w:sz w:val="16"/>
            <w:szCs w:val="16"/>
            <w:lang w:val="en-US"/>
          </w:rPr>
          <w:t>347</w:t>
        </w:r>
      </w:hyperlink>
      <w:r>
        <w:rPr>
          <w:rFonts w:eastAsia="Times New Roman"/>
          <w:sz w:val="16"/>
          <w:szCs w:val="16"/>
          <w:lang w:val="en-US"/>
        </w:rPr>
        <w:t xml:space="preserve">, </w:t>
      </w:r>
      <w:hyperlink w:anchor="bookmark662" w:history="1">
        <w:r>
          <w:rPr>
            <w:rFonts w:eastAsia="Times New Roman"/>
            <w:sz w:val="16"/>
            <w:szCs w:val="16"/>
            <w:lang w:val="en-US"/>
          </w:rPr>
          <w:t>350</w:t>
        </w:r>
      </w:hyperlink>
      <w:r>
        <w:rPr>
          <w:rFonts w:eastAsia="Times New Roman"/>
          <w:sz w:val="16"/>
          <w:szCs w:val="16"/>
          <w:lang w:val="en-US"/>
        </w:rPr>
        <w:t xml:space="preserve">–353, </w:t>
      </w:r>
      <w:hyperlink w:anchor="bookmark676" w:history="1">
        <w:r>
          <w:rPr>
            <w:rFonts w:eastAsia="Times New Roman"/>
            <w:sz w:val="16"/>
            <w:szCs w:val="16"/>
            <w:lang w:val="en-US"/>
          </w:rPr>
          <w:t>356</w:t>
        </w:r>
      </w:hyperlink>
      <w:r>
        <w:rPr>
          <w:rFonts w:eastAsia="Times New Roman"/>
          <w:sz w:val="16"/>
          <w:szCs w:val="16"/>
          <w:lang w:val="en-US"/>
        </w:rPr>
        <w:t xml:space="preserve">, </w:t>
      </w:r>
      <w:hyperlink w:anchor="bookmark679" w:history="1">
        <w:r>
          <w:rPr>
            <w:rFonts w:eastAsia="Times New Roman"/>
            <w:sz w:val="16"/>
            <w:szCs w:val="16"/>
            <w:lang w:val="en-US"/>
          </w:rPr>
          <w:t>358</w:t>
        </w:r>
      </w:hyperlink>
      <w:r>
        <w:rPr>
          <w:rFonts w:eastAsia="Times New Roman"/>
          <w:sz w:val="16"/>
          <w:szCs w:val="16"/>
          <w:lang w:val="en-US"/>
        </w:rPr>
        <w:t xml:space="preserve">, </w:t>
      </w:r>
      <w:hyperlink w:anchor="bookmark693" w:history="1">
        <w:r>
          <w:rPr>
            <w:rFonts w:eastAsia="Times New Roman"/>
            <w:sz w:val="16"/>
            <w:szCs w:val="16"/>
            <w:lang w:val="en-US"/>
          </w:rPr>
          <w:t>367</w:t>
        </w:r>
      </w:hyperlink>
      <w:r>
        <w:rPr>
          <w:rFonts w:eastAsia="Times New Roman"/>
          <w:sz w:val="16"/>
          <w:szCs w:val="16"/>
          <w:lang w:val="en-US"/>
        </w:rPr>
        <w:t xml:space="preserve">, 372, </w:t>
      </w:r>
      <w:hyperlink w:anchor="bookmark707" w:history="1">
        <w:r>
          <w:rPr>
            <w:rFonts w:eastAsia="Times New Roman"/>
            <w:sz w:val="16"/>
            <w:szCs w:val="16"/>
            <w:lang w:val="en-US"/>
          </w:rPr>
          <w:t>373</w:t>
        </w:r>
      </w:hyperlink>
      <w:r>
        <w:rPr>
          <w:rFonts w:eastAsia="Times New Roman"/>
          <w:sz w:val="16"/>
          <w:szCs w:val="16"/>
          <w:lang w:val="en-US"/>
        </w:rPr>
        <w:t xml:space="preserve">, 375, </w:t>
      </w:r>
      <w:hyperlink w:anchor="bookmark713" w:history="1">
        <w:r>
          <w:rPr>
            <w:rFonts w:eastAsia="Times New Roman"/>
            <w:sz w:val="16"/>
            <w:szCs w:val="16"/>
            <w:lang w:val="en-US"/>
          </w:rPr>
          <w:t>376</w:t>
        </w:r>
      </w:hyperlink>
      <w:r>
        <w:rPr>
          <w:rFonts w:eastAsia="Times New Roman"/>
          <w:sz w:val="16"/>
          <w:szCs w:val="16"/>
          <w:lang w:val="en-US"/>
        </w:rPr>
        <w:t xml:space="preserve">, </w:t>
      </w:r>
      <w:hyperlink w:anchor="bookmark727" w:history="1">
        <w:r>
          <w:rPr>
            <w:rFonts w:eastAsia="Times New Roman"/>
            <w:sz w:val="16"/>
            <w:szCs w:val="16"/>
            <w:lang w:val="en-US"/>
          </w:rPr>
          <w:t>382</w:t>
        </w:r>
      </w:hyperlink>
      <w:r>
        <w:rPr>
          <w:rFonts w:eastAsia="Times New Roman"/>
          <w:sz w:val="16"/>
          <w:szCs w:val="16"/>
          <w:lang w:val="en-US"/>
        </w:rPr>
        <w:t xml:space="preserve">, </w:t>
      </w:r>
      <w:hyperlink w:anchor="bookmark734" w:history="1">
        <w:r>
          <w:rPr>
            <w:rFonts w:eastAsia="Times New Roman"/>
            <w:sz w:val="16"/>
            <w:szCs w:val="16"/>
            <w:lang w:val="en-US"/>
          </w:rPr>
          <w:t>385</w:t>
        </w:r>
      </w:hyperlink>
      <w:r>
        <w:rPr>
          <w:rFonts w:eastAsia="Times New Roman"/>
          <w:sz w:val="16"/>
          <w:szCs w:val="16"/>
          <w:lang w:val="en-US"/>
        </w:rPr>
        <w:t xml:space="preserve">–388, </w:t>
      </w:r>
      <w:hyperlink w:anchor="bookmark743" w:history="1">
        <w:r>
          <w:rPr>
            <w:rFonts w:eastAsia="Times New Roman"/>
            <w:sz w:val="16"/>
            <w:szCs w:val="16"/>
            <w:lang w:val="en-US"/>
          </w:rPr>
          <w:t>390</w:t>
        </w:r>
      </w:hyperlink>
      <w:r>
        <w:rPr>
          <w:rFonts w:eastAsia="Times New Roman"/>
          <w:sz w:val="16"/>
          <w:szCs w:val="16"/>
          <w:lang w:val="en-US"/>
        </w:rPr>
        <w:t xml:space="preserve">, 392, </w:t>
      </w:r>
      <w:hyperlink w:anchor="bookmark752" w:history="1">
        <w:r>
          <w:rPr>
            <w:rFonts w:eastAsia="Times New Roman"/>
            <w:sz w:val="16"/>
            <w:szCs w:val="16"/>
            <w:lang w:val="en-US"/>
          </w:rPr>
          <w:t>394</w:t>
        </w:r>
      </w:hyperlink>
      <w:r>
        <w:rPr>
          <w:rFonts w:eastAsia="Times New Roman"/>
          <w:sz w:val="16"/>
          <w:szCs w:val="16"/>
          <w:lang w:val="en-US"/>
        </w:rPr>
        <w:t xml:space="preserve">, </w:t>
      </w:r>
      <w:hyperlink w:anchor="bookmark758" w:history="1">
        <w:r>
          <w:rPr>
            <w:rFonts w:eastAsia="Times New Roman"/>
            <w:sz w:val="16"/>
            <w:szCs w:val="16"/>
            <w:lang w:val="en-US"/>
          </w:rPr>
          <w:t>398</w:t>
        </w:r>
      </w:hyperlink>
      <w:r>
        <w:rPr>
          <w:rFonts w:eastAsia="Times New Roman"/>
          <w:sz w:val="16"/>
          <w:szCs w:val="16"/>
          <w:lang w:val="en-US"/>
        </w:rPr>
        <w:t xml:space="preserve">, 399, </w:t>
      </w:r>
      <w:hyperlink w:anchor="bookmark781" w:history="1">
        <w:r>
          <w:rPr>
            <w:rFonts w:eastAsia="Times New Roman"/>
            <w:sz w:val="16"/>
            <w:szCs w:val="16"/>
            <w:lang w:val="en-US"/>
          </w:rPr>
          <w:t>409</w:t>
        </w:r>
      </w:hyperlink>
      <w:r>
        <w:rPr>
          <w:rFonts w:eastAsia="Times New Roman"/>
          <w:sz w:val="16"/>
          <w:szCs w:val="16"/>
          <w:lang w:val="en-US"/>
        </w:rPr>
        <w:t xml:space="preserve">, </w:t>
      </w:r>
      <w:hyperlink w:anchor="bookmark790" w:history="1">
        <w:r>
          <w:rPr>
            <w:rFonts w:eastAsia="Times New Roman"/>
            <w:sz w:val="16"/>
            <w:szCs w:val="16"/>
            <w:lang w:val="en-US"/>
          </w:rPr>
          <w:t>413</w:t>
        </w:r>
      </w:hyperlink>
      <w:r>
        <w:rPr>
          <w:rFonts w:eastAsia="Times New Roman"/>
          <w:sz w:val="16"/>
          <w:szCs w:val="16"/>
          <w:lang w:val="en-US"/>
        </w:rPr>
        <w:t xml:space="preserve">, 414, </w:t>
      </w:r>
      <w:hyperlink w:anchor="bookmark799" w:history="1">
        <w:r>
          <w:rPr>
            <w:rFonts w:eastAsia="Times New Roman"/>
            <w:sz w:val="16"/>
            <w:szCs w:val="16"/>
            <w:lang w:val="en-US"/>
          </w:rPr>
          <w:t>418</w:t>
        </w:r>
      </w:hyperlink>
      <w:r>
        <w:rPr>
          <w:rFonts w:eastAsia="Times New Roman"/>
          <w:sz w:val="16"/>
          <w:szCs w:val="16"/>
          <w:lang w:val="en-US"/>
        </w:rPr>
        <w:t xml:space="preserve">, </w:t>
      </w:r>
      <w:hyperlink w:anchor="bookmark815" w:history="1">
        <w:r>
          <w:rPr>
            <w:rFonts w:eastAsia="Times New Roman"/>
            <w:sz w:val="16"/>
            <w:szCs w:val="16"/>
            <w:lang w:val="en-US"/>
          </w:rPr>
          <w:t>426</w:t>
        </w:r>
      </w:hyperlink>
      <w:r>
        <w:rPr>
          <w:rFonts w:eastAsia="Times New Roman"/>
          <w:sz w:val="16"/>
          <w:szCs w:val="16"/>
          <w:lang w:val="en-US"/>
        </w:rPr>
        <w:t xml:space="preserve">–428, </w:t>
      </w:r>
      <w:hyperlink w:anchor="bookmark836" w:history="1">
        <w:r>
          <w:rPr>
            <w:rFonts w:eastAsia="Times New Roman"/>
            <w:sz w:val="16"/>
            <w:szCs w:val="16"/>
            <w:lang w:val="en-US"/>
          </w:rPr>
          <w:t>436</w:t>
        </w:r>
      </w:hyperlink>
      <w:r>
        <w:rPr>
          <w:rFonts w:eastAsia="Times New Roman"/>
          <w:sz w:val="16"/>
          <w:szCs w:val="16"/>
          <w:lang w:val="en-US"/>
        </w:rPr>
        <w:t>–</w:t>
      </w:r>
      <w:hyperlink w:anchor="bookmark841" w:history="1">
        <w:r>
          <w:rPr>
            <w:rFonts w:eastAsia="Times New Roman"/>
            <w:sz w:val="16"/>
            <w:szCs w:val="16"/>
            <w:lang w:val="en-US"/>
          </w:rPr>
          <w:t>440</w:t>
        </w:r>
      </w:hyperlink>
      <w:r>
        <w:rPr>
          <w:rFonts w:eastAsia="Times New Roman"/>
          <w:sz w:val="16"/>
          <w:szCs w:val="16"/>
          <w:lang w:val="en-US"/>
        </w:rPr>
        <w:t xml:space="preserve">, </w:t>
      </w:r>
      <w:hyperlink w:anchor="bookmark860" w:history="1">
        <w:r>
          <w:rPr>
            <w:rFonts w:eastAsia="Times New Roman"/>
            <w:sz w:val="16"/>
            <w:szCs w:val="16"/>
            <w:lang w:val="en-US"/>
          </w:rPr>
          <w:t>449</w:t>
        </w:r>
      </w:hyperlink>
      <w:r>
        <w:rPr>
          <w:rFonts w:eastAsia="Times New Roman"/>
          <w:sz w:val="16"/>
          <w:szCs w:val="16"/>
          <w:lang w:val="en-US"/>
        </w:rPr>
        <w:t>–</w:t>
      </w:r>
      <w:hyperlink w:anchor="bookmark866" w:history="1">
        <w:r>
          <w:rPr>
            <w:rFonts w:eastAsia="Times New Roman"/>
            <w:sz w:val="16"/>
            <w:szCs w:val="16"/>
            <w:lang w:val="en-US"/>
          </w:rPr>
          <w:t>451</w:t>
        </w:r>
      </w:hyperlink>
      <w:r>
        <w:rPr>
          <w:rFonts w:eastAsia="Times New Roman"/>
          <w:sz w:val="16"/>
          <w:szCs w:val="16"/>
          <w:lang w:val="en-US"/>
        </w:rPr>
        <w:t xml:space="preserve">, 458, </w:t>
      </w:r>
      <w:hyperlink w:anchor="bookmark891" w:history="1">
        <w:r>
          <w:rPr>
            <w:rFonts w:eastAsia="Times New Roman"/>
            <w:sz w:val="16"/>
            <w:szCs w:val="16"/>
            <w:lang w:val="en-US"/>
          </w:rPr>
          <w:t>459</w:t>
        </w:r>
      </w:hyperlink>
      <w:r>
        <w:rPr>
          <w:rFonts w:eastAsia="Times New Roman"/>
          <w:sz w:val="16"/>
          <w:szCs w:val="16"/>
          <w:lang w:val="en-US"/>
        </w:rPr>
        <w:t xml:space="preserve">, 464, </w:t>
      </w:r>
      <w:hyperlink w:anchor="bookmark935" w:history="1">
        <w:r>
          <w:rPr>
            <w:rFonts w:eastAsia="Times New Roman"/>
            <w:sz w:val="16"/>
            <w:szCs w:val="16"/>
            <w:lang w:val="en-US"/>
          </w:rPr>
          <w:t>475</w:t>
        </w:r>
      </w:hyperlink>
      <w:r>
        <w:rPr>
          <w:rFonts w:eastAsia="Times New Roman"/>
          <w:sz w:val="16"/>
          <w:szCs w:val="16"/>
          <w:lang w:val="en-US"/>
        </w:rPr>
        <w:t xml:space="preserve">, </w:t>
      </w:r>
      <w:hyperlink w:anchor="bookmark937" w:history="1">
        <w:r>
          <w:rPr>
            <w:rFonts w:eastAsia="Times New Roman"/>
            <w:sz w:val="16"/>
            <w:szCs w:val="16"/>
            <w:lang w:val="en-US"/>
          </w:rPr>
          <w:t>476</w:t>
        </w:r>
      </w:hyperlink>
      <w:r>
        <w:rPr>
          <w:rFonts w:eastAsia="Times New Roman"/>
          <w:sz w:val="16"/>
          <w:szCs w:val="16"/>
          <w:lang w:val="en-US"/>
        </w:rPr>
        <w:t xml:space="preserve">, </w:t>
      </w:r>
      <w:hyperlink w:anchor="bookmark954" w:history="1">
        <w:r>
          <w:rPr>
            <w:rFonts w:eastAsia="Times New Roman"/>
            <w:sz w:val="16"/>
            <w:szCs w:val="16"/>
            <w:lang w:val="en-US"/>
          </w:rPr>
          <w:t>482</w:t>
        </w:r>
      </w:hyperlink>
      <w:r>
        <w:rPr>
          <w:rFonts w:eastAsia="Times New Roman"/>
          <w:sz w:val="16"/>
          <w:szCs w:val="16"/>
          <w:lang w:val="en-US"/>
        </w:rPr>
        <w:t xml:space="preserve">, 484, 490, 491, 497, </w:t>
      </w:r>
      <w:hyperlink w:anchor="bookmark1013" w:history="1">
        <w:r>
          <w:rPr>
            <w:rFonts w:eastAsia="Times New Roman"/>
            <w:sz w:val="16"/>
            <w:szCs w:val="16"/>
            <w:lang w:val="en-US"/>
          </w:rPr>
          <w:t>504</w:t>
        </w:r>
      </w:hyperlink>
      <w:r>
        <w:rPr>
          <w:rFonts w:eastAsia="Times New Roman"/>
          <w:sz w:val="16"/>
          <w:szCs w:val="16"/>
          <w:lang w:val="en-US"/>
        </w:rPr>
        <w:t xml:space="preserve">, </w:t>
      </w:r>
      <w:hyperlink w:anchor="bookmark1017" w:history="1">
        <w:r>
          <w:rPr>
            <w:rFonts w:eastAsia="Times New Roman"/>
            <w:sz w:val="16"/>
            <w:szCs w:val="16"/>
            <w:lang w:val="en-US"/>
          </w:rPr>
          <w:t>506</w:t>
        </w:r>
      </w:hyperlink>
      <w:r>
        <w:rPr>
          <w:rFonts w:eastAsia="Times New Roman"/>
          <w:sz w:val="16"/>
          <w:szCs w:val="16"/>
          <w:lang w:val="en-US"/>
        </w:rPr>
        <w:t xml:space="preserve">, </w:t>
      </w:r>
      <w:hyperlink w:anchor="bookmark1023" w:history="1">
        <w:r>
          <w:rPr>
            <w:rFonts w:eastAsia="Times New Roman"/>
            <w:sz w:val="16"/>
            <w:szCs w:val="16"/>
            <w:lang w:val="en-US"/>
          </w:rPr>
          <w:t>508</w:t>
        </w:r>
      </w:hyperlink>
      <w:r>
        <w:rPr>
          <w:rFonts w:eastAsia="Times New Roman"/>
          <w:sz w:val="16"/>
          <w:szCs w:val="16"/>
          <w:lang w:val="en-US"/>
        </w:rPr>
        <w:t xml:space="preserve">, </w:t>
      </w:r>
      <w:hyperlink w:anchor="bookmark1063" w:history="1">
        <w:r>
          <w:rPr>
            <w:rFonts w:eastAsia="Times New Roman"/>
            <w:sz w:val="16"/>
            <w:szCs w:val="16"/>
            <w:lang w:val="en-US"/>
          </w:rPr>
          <w:t>524</w:t>
        </w:r>
      </w:hyperlink>
      <w:r>
        <w:rPr>
          <w:rFonts w:eastAsia="Times New Roman"/>
          <w:sz w:val="16"/>
          <w:szCs w:val="16"/>
          <w:lang w:val="en-US"/>
        </w:rPr>
        <w:t xml:space="preserve">, 525, </w:t>
      </w:r>
      <w:hyperlink w:anchor="bookmark1072" w:history="1">
        <w:r>
          <w:rPr>
            <w:rFonts w:eastAsia="Times New Roman"/>
            <w:sz w:val="16"/>
            <w:szCs w:val="16"/>
            <w:lang w:val="en-US"/>
          </w:rPr>
          <w:t>528</w:t>
        </w:r>
      </w:hyperlink>
      <w:r>
        <w:rPr>
          <w:rFonts w:eastAsia="Times New Roman"/>
          <w:sz w:val="16"/>
          <w:szCs w:val="16"/>
          <w:lang w:val="en-US"/>
        </w:rPr>
        <w:t xml:space="preserve">, </w:t>
      </w:r>
      <w:hyperlink w:anchor="bookmark1075" w:history="1">
        <w:r>
          <w:rPr>
            <w:rFonts w:eastAsia="Times New Roman"/>
            <w:sz w:val="16"/>
            <w:szCs w:val="16"/>
            <w:lang w:val="en-US"/>
          </w:rPr>
          <w:t>529</w:t>
        </w:r>
      </w:hyperlink>
      <w:r>
        <w:rPr>
          <w:rFonts w:eastAsia="Times New Roman"/>
          <w:sz w:val="16"/>
          <w:szCs w:val="16"/>
          <w:lang w:val="en-US"/>
        </w:rPr>
        <w:t xml:space="preserve">, </w:t>
      </w:r>
      <w:hyperlink w:anchor="bookmark1086" w:history="1">
        <w:r>
          <w:rPr>
            <w:rFonts w:eastAsia="Times New Roman"/>
            <w:sz w:val="16"/>
            <w:szCs w:val="16"/>
            <w:lang w:val="en-US"/>
          </w:rPr>
          <w:t>533</w:t>
        </w:r>
      </w:hyperlink>
      <w:r>
        <w:rPr>
          <w:rFonts w:eastAsia="Times New Roman"/>
          <w:sz w:val="16"/>
          <w:szCs w:val="16"/>
          <w:lang w:val="en-US"/>
        </w:rPr>
        <w:t xml:space="preserve">, </w:t>
      </w:r>
      <w:hyperlink w:anchor="bookmark1094" w:history="1">
        <w:r>
          <w:rPr>
            <w:rFonts w:eastAsia="Times New Roman"/>
            <w:sz w:val="16"/>
            <w:szCs w:val="16"/>
            <w:lang w:val="en-US"/>
          </w:rPr>
          <w:t>536</w:t>
        </w:r>
      </w:hyperlink>
      <w:r>
        <w:rPr>
          <w:rFonts w:eastAsia="Times New Roman"/>
          <w:sz w:val="16"/>
          <w:szCs w:val="16"/>
          <w:lang w:val="en-US"/>
        </w:rPr>
        <w:t xml:space="preserve">, 544, 551, </w:t>
      </w:r>
      <w:hyperlink w:anchor="bookmark1162" w:history="1">
        <w:r>
          <w:rPr>
            <w:rFonts w:eastAsia="Times New Roman"/>
            <w:sz w:val="16"/>
            <w:szCs w:val="16"/>
            <w:lang w:val="en-US"/>
          </w:rPr>
          <w:t>564</w:t>
        </w:r>
      </w:hyperlink>
      <w:r>
        <w:rPr>
          <w:rFonts w:eastAsia="Times New Roman"/>
          <w:sz w:val="16"/>
          <w:szCs w:val="16"/>
          <w:lang w:val="en-US"/>
        </w:rPr>
        <w:t xml:space="preserve">, </w:t>
      </w:r>
      <w:hyperlink w:anchor="bookmark1163" w:history="1">
        <w:r>
          <w:rPr>
            <w:rFonts w:eastAsia="Times New Roman"/>
            <w:sz w:val="16"/>
            <w:szCs w:val="16"/>
            <w:lang w:val="en-US"/>
          </w:rPr>
          <w:t>565</w:t>
        </w:r>
      </w:hyperlink>
      <w:r>
        <w:rPr>
          <w:rFonts w:eastAsia="Times New Roman"/>
          <w:sz w:val="16"/>
          <w:szCs w:val="16"/>
          <w:lang w:val="en-US"/>
        </w:rPr>
        <w:t xml:space="preserve">, 568, 569, </w:t>
      </w:r>
      <w:hyperlink w:anchor="bookmark1190" w:history="1">
        <w:r>
          <w:rPr>
            <w:rFonts w:eastAsia="Times New Roman"/>
            <w:sz w:val="16"/>
            <w:szCs w:val="16"/>
            <w:lang w:val="en-US"/>
          </w:rPr>
          <w:t>578</w:t>
        </w:r>
      </w:hyperlink>
      <w:r>
        <w:rPr>
          <w:rFonts w:eastAsia="Times New Roman"/>
          <w:sz w:val="16"/>
          <w:szCs w:val="16"/>
          <w:lang w:val="en-US"/>
        </w:rPr>
        <w:t xml:space="preserve">, 608, </w:t>
      </w:r>
      <w:hyperlink w:anchor="bookmark1272" w:history="1">
        <w:r>
          <w:rPr>
            <w:rFonts w:eastAsia="Times New Roman"/>
            <w:sz w:val="16"/>
            <w:szCs w:val="16"/>
            <w:lang w:val="en-US"/>
          </w:rPr>
          <w:t>610</w:t>
        </w:r>
      </w:hyperlink>
      <w:r>
        <w:rPr>
          <w:rFonts w:eastAsia="Times New Roman"/>
          <w:sz w:val="16"/>
          <w:szCs w:val="16"/>
          <w:lang w:val="en-US"/>
        </w:rPr>
        <w:t xml:space="preserve">, </w:t>
      </w:r>
      <w:hyperlink w:anchor="bookmark1302" w:history="1">
        <w:r>
          <w:rPr>
            <w:rFonts w:eastAsia="Times New Roman"/>
            <w:sz w:val="16"/>
            <w:szCs w:val="16"/>
            <w:lang w:val="en-US"/>
          </w:rPr>
          <w:t>623</w:t>
        </w:r>
      </w:hyperlink>
      <w:r>
        <w:rPr>
          <w:rFonts w:eastAsia="Times New Roman"/>
          <w:sz w:val="16"/>
          <w:szCs w:val="16"/>
          <w:lang w:val="en-US"/>
        </w:rPr>
        <w:t xml:space="preserve">, </w:t>
      </w:r>
      <w:hyperlink w:anchor="bookmark1316" w:history="1">
        <w:r>
          <w:rPr>
            <w:rFonts w:eastAsia="Times New Roman"/>
            <w:sz w:val="16"/>
            <w:szCs w:val="16"/>
            <w:lang w:val="en-US"/>
          </w:rPr>
          <w:t>629</w:t>
        </w:r>
      </w:hyperlink>
      <w:r>
        <w:rPr>
          <w:rFonts w:eastAsia="Times New Roman"/>
          <w:sz w:val="16"/>
          <w:szCs w:val="16"/>
          <w:lang w:val="en-US"/>
        </w:rPr>
        <w:t xml:space="preserve">, </w:t>
      </w:r>
      <w:hyperlink w:anchor="bookmark1318" w:history="1">
        <w:r>
          <w:rPr>
            <w:rFonts w:eastAsia="Times New Roman"/>
            <w:sz w:val="16"/>
            <w:szCs w:val="16"/>
            <w:lang w:val="en-US"/>
          </w:rPr>
          <w:t>630</w:t>
        </w:r>
      </w:hyperlink>
      <w:r>
        <w:rPr>
          <w:rFonts w:eastAsia="Times New Roman"/>
          <w:sz w:val="16"/>
          <w:szCs w:val="16"/>
          <w:lang w:val="en-US"/>
        </w:rPr>
        <w:t xml:space="preserve">, </w:t>
      </w:r>
      <w:hyperlink w:anchor="bookmark1331" w:history="1">
        <w:r>
          <w:rPr>
            <w:rFonts w:eastAsia="Times New Roman"/>
            <w:sz w:val="16"/>
            <w:szCs w:val="16"/>
            <w:lang w:val="en-US"/>
          </w:rPr>
          <w:t>634</w:t>
        </w:r>
      </w:hyperlink>
      <w:r>
        <w:rPr>
          <w:rFonts w:eastAsia="Times New Roman"/>
          <w:sz w:val="16"/>
          <w:szCs w:val="16"/>
          <w:lang w:val="en-US"/>
        </w:rPr>
        <w:t>, 636, 640–</w:t>
      </w:r>
      <w:hyperlink w:anchor="bookmark1353" w:history="1">
        <w:r>
          <w:rPr>
            <w:rFonts w:eastAsia="Times New Roman"/>
            <w:sz w:val="16"/>
            <w:szCs w:val="16"/>
            <w:lang w:val="en-US"/>
          </w:rPr>
          <w:t>643</w:t>
        </w:r>
      </w:hyperlink>
      <w:r>
        <w:rPr>
          <w:rFonts w:eastAsia="Times New Roman"/>
          <w:sz w:val="16"/>
          <w:szCs w:val="16"/>
          <w:lang w:val="en-US"/>
        </w:rPr>
        <w:t xml:space="preserve">, </w:t>
      </w:r>
      <w:hyperlink w:anchor="bookmark1369" w:history="1">
        <w:r>
          <w:rPr>
            <w:rFonts w:eastAsia="Times New Roman"/>
            <w:sz w:val="16"/>
            <w:szCs w:val="16"/>
            <w:lang w:val="en-US"/>
          </w:rPr>
          <w:t>650</w:t>
        </w:r>
      </w:hyperlink>
      <w:r>
        <w:rPr>
          <w:rFonts w:eastAsia="Times New Roman"/>
          <w:sz w:val="16"/>
          <w:szCs w:val="16"/>
          <w:lang w:val="en-US"/>
        </w:rPr>
        <w:t xml:space="preserve">, 657, </w:t>
      </w:r>
      <w:hyperlink w:anchor="bookmark1388" w:history="1">
        <w:r>
          <w:rPr>
            <w:rFonts w:eastAsia="Times New Roman"/>
            <w:sz w:val="16"/>
            <w:szCs w:val="16"/>
            <w:lang w:val="en-US"/>
          </w:rPr>
          <w:t>659</w:t>
        </w:r>
      </w:hyperlink>
      <w:r>
        <w:rPr>
          <w:rFonts w:eastAsia="Times New Roman"/>
          <w:sz w:val="16"/>
          <w:szCs w:val="16"/>
          <w:lang w:val="en-US"/>
        </w:rPr>
        <w:t xml:space="preserve">, </w:t>
      </w:r>
      <w:hyperlink w:anchor="bookmark1420" w:history="1">
        <w:r>
          <w:rPr>
            <w:rFonts w:eastAsia="Times New Roman"/>
            <w:sz w:val="16"/>
            <w:szCs w:val="16"/>
            <w:lang w:val="en-US"/>
          </w:rPr>
          <w:t>674</w:t>
        </w:r>
      </w:hyperlink>
      <w:r>
        <w:rPr>
          <w:rFonts w:eastAsia="Times New Roman"/>
          <w:sz w:val="16"/>
          <w:szCs w:val="16"/>
          <w:lang w:val="en-US"/>
        </w:rPr>
        <w:t xml:space="preserve">–676, 679, </w:t>
      </w:r>
      <w:hyperlink w:anchor="bookmark1440" w:history="1">
        <w:r>
          <w:rPr>
            <w:rFonts w:eastAsia="Times New Roman"/>
            <w:sz w:val="16"/>
            <w:szCs w:val="16"/>
            <w:lang w:val="en-US"/>
          </w:rPr>
          <w:t>682</w:t>
        </w:r>
      </w:hyperlink>
      <w:r>
        <w:rPr>
          <w:rFonts w:eastAsia="Times New Roman"/>
          <w:sz w:val="16"/>
          <w:szCs w:val="16"/>
          <w:lang w:val="en-US"/>
        </w:rPr>
        <w:t xml:space="preserve">, </w:t>
      </w:r>
      <w:hyperlink w:anchor="bookmark1448" w:history="1">
        <w:r>
          <w:rPr>
            <w:rFonts w:eastAsia="Times New Roman"/>
            <w:sz w:val="16"/>
            <w:szCs w:val="16"/>
            <w:lang w:val="en-US"/>
          </w:rPr>
          <w:t>684</w:t>
        </w:r>
      </w:hyperlink>
      <w:r>
        <w:rPr>
          <w:rFonts w:eastAsia="Times New Roman"/>
          <w:sz w:val="16"/>
          <w:szCs w:val="16"/>
          <w:lang w:val="en-US"/>
        </w:rPr>
        <w:t xml:space="preserve">, </w:t>
      </w:r>
      <w:hyperlink w:anchor="bookmark1466" w:history="1">
        <w:r>
          <w:rPr>
            <w:rFonts w:eastAsia="Times New Roman"/>
            <w:sz w:val="16"/>
            <w:szCs w:val="16"/>
            <w:lang w:val="en-US"/>
          </w:rPr>
          <w:t>694</w:t>
        </w:r>
      </w:hyperlink>
      <w:r>
        <w:rPr>
          <w:rFonts w:eastAsia="Times New Roman"/>
          <w:sz w:val="16"/>
          <w:szCs w:val="16"/>
          <w:lang w:val="en-US"/>
        </w:rPr>
        <w:t xml:space="preserve">, </w:t>
      </w:r>
      <w:hyperlink w:anchor="bookmark1498" w:history="1">
        <w:r>
          <w:rPr>
            <w:rFonts w:eastAsia="Times New Roman"/>
            <w:sz w:val="16"/>
            <w:szCs w:val="16"/>
            <w:lang w:val="en-US"/>
          </w:rPr>
          <w:t>707</w:t>
        </w:r>
      </w:hyperlink>
      <w:r>
        <w:rPr>
          <w:rFonts w:eastAsia="Times New Roman"/>
          <w:sz w:val="16"/>
          <w:szCs w:val="16"/>
          <w:lang w:val="en-US"/>
        </w:rPr>
        <w:t xml:space="preserve">, </w:t>
      </w:r>
      <w:hyperlink w:anchor="bookmark1515" w:history="1">
        <w:r>
          <w:rPr>
            <w:rFonts w:eastAsia="Times New Roman"/>
            <w:sz w:val="16"/>
            <w:szCs w:val="16"/>
            <w:lang w:val="en-US"/>
          </w:rPr>
          <w:t>714</w:t>
        </w:r>
      </w:hyperlink>
      <w:r>
        <w:rPr>
          <w:rFonts w:eastAsia="Times New Roman"/>
          <w:sz w:val="16"/>
          <w:szCs w:val="16"/>
          <w:lang w:val="en-US"/>
        </w:rPr>
        <w:t>–</w:t>
      </w:r>
      <w:hyperlink w:anchor="bookmark1520" w:history="1">
        <w:r>
          <w:rPr>
            <w:rFonts w:eastAsia="Times New Roman"/>
            <w:sz w:val="16"/>
            <w:szCs w:val="16"/>
            <w:lang w:val="en-US"/>
          </w:rPr>
          <w:t>716</w:t>
        </w:r>
      </w:hyperlink>
      <w:r>
        <w:rPr>
          <w:rFonts w:eastAsia="Times New Roman"/>
          <w:sz w:val="16"/>
          <w:szCs w:val="16"/>
          <w:lang w:val="en-US"/>
        </w:rPr>
        <w:t xml:space="preserve">, 719, 754–756, </w:t>
      </w:r>
      <w:hyperlink w:anchor="bookmark1692" w:history="1">
        <w:r>
          <w:rPr>
            <w:rFonts w:eastAsia="Times New Roman"/>
            <w:sz w:val="16"/>
            <w:szCs w:val="16"/>
            <w:lang w:val="en-US"/>
          </w:rPr>
          <w:t>771</w:t>
        </w:r>
      </w:hyperlink>
      <w:r>
        <w:rPr>
          <w:rFonts w:eastAsia="Times New Roman"/>
          <w:sz w:val="16"/>
          <w:szCs w:val="16"/>
          <w:lang w:val="en-US"/>
        </w:rPr>
        <w:t xml:space="preserve">, </w:t>
      </w:r>
      <w:hyperlink w:anchor="bookmark1808" w:history="1">
        <w:r>
          <w:rPr>
            <w:rFonts w:eastAsia="Times New Roman"/>
            <w:sz w:val="16"/>
            <w:szCs w:val="16"/>
            <w:lang w:val="en-US"/>
          </w:rPr>
          <w:t>806</w:t>
        </w:r>
      </w:hyperlink>
      <w:r>
        <w:rPr>
          <w:rFonts w:eastAsia="Times New Roman"/>
          <w:sz w:val="16"/>
          <w:szCs w:val="16"/>
          <w:lang w:val="en-US"/>
        </w:rPr>
        <w:t xml:space="preserve">, 811, 814, </w:t>
      </w:r>
      <w:hyperlink w:anchor="bookmark1865" w:history="1">
        <w:r>
          <w:rPr>
            <w:rFonts w:eastAsia="Times New Roman"/>
            <w:sz w:val="16"/>
            <w:szCs w:val="16"/>
            <w:lang w:val="en-US"/>
          </w:rPr>
          <w:t>823</w:t>
        </w:r>
      </w:hyperlink>
      <w:r>
        <w:rPr>
          <w:rFonts w:eastAsia="Times New Roman"/>
          <w:sz w:val="16"/>
          <w:szCs w:val="16"/>
          <w:lang w:val="en-US"/>
        </w:rPr>
        <w:t xml:space="preserve">, 827, 834; II: 11, </w:t>
      </w:r>
      <w:hyperlink w:anchor="bookmark1925" w:history="1">
        <w:r>
          <w:rPr>
            <w:rFonts w:eastAsia="Times New Roman"/>
            <w:sz w:val="16"/>
            <w:szCs w:val="16"/>
            <w:lang w:val="en-US"/>
          </w:rPr>
          <w:t>15</w:t>
        </w:r>
      </w:hyperlink>
      <w:r>
        <w:rPr>
          <w:rFonts w:eastAsia="Times New Roman"/>
          <w:sz w:val="16"/>
          <w:szCs w:val="16"/>
          <w:lang w:val="en-US"/>
        </w:rPr>
        <w:t xml:space="preserve">, </w:t>
      </w:r>
      <w:hyperlink w:anchor="bookmark1942" w:history="1">
        <w:r>
          <w:rPr>
            <w:rFonts w:eastAsia="Times New Roman"/>
            <w:sz w:val="16"/>
            <w:szCs w:val="16"/>
            <w:lang w:val="en-US"/>
          </w:rPr>
          <w:t>21</w:t>
        </w:r>
      </w:hyperlink>
      <w:r>
        <w:rPr>
          <w:rFonts w:eastAsia="Times New Roman"/>
          <w:sz w:val="16"/>
          <w:szCs w:val="16"/>
          <w:lang w:val="en-US"/>
        </w:rPr>
        <w:t xml:space="preserve">, </w:t>
      </w:r>
      <w:hyperlink w:anchor="bookmark1965" w:history="1">
        <w:r>
          <w:rPr>
            <w:rFonts w:eastAsia="Times New Roman"/>
            <w:sz w:val="16"/>
            <w:szCs w:val="16"/>
            <w:lang w:val="en-US"/>
          </w:rPr>
          <w:t>27</w:t>
        </w:r>
      </w:hyperlink>
      <w:r>
        <w:rPr>
          <w:rFonts w:eastAsia="Times New Roman"/>
          <w:sz w:val="16"/>
          <w:szCs w:val="16"/>
          <w:lang w:val="en-US"/>
        </w:rPr>
        <w:t xml:space="preserve">, </w:t>
      </w:r>
      <w:hyperlink w:anchor="bookmark1974" w:history="1">
        <w:r>
          <w:rPr>
            <w:rFonts w:eastAsia="Times New Roman"/>
            <w:sz w:val="16"/>
            <w:szCs w:val="16"/>
            <w:lang w:val="en-US"/>
          </w:rPr>
          <w:t>29</w:t>
        </w:r>
      </w:hyperlink>
      <w:r>
        <w:rPr>
          <w:rFonts w:eastAsia="Times New Roman"/>
          <w:sz w:val="16"/>
          <w:szCs w:val="16"/>
          <w:lang w:val="en-US"/>
        </w:rPr>
        <w:t xml:space="preserve">, 30, </w:t>
      </w:r>
      <w:hyperlink w:anchor="bookmark1987" w:history="1">
        <w:r>
          <w:rPr>
            <w:rFonts w:eastAsia="Times New Roman"/>
            <w:sz w:val="16"/>
            <w:szCs w:val="16"/>
            <w:lang w:val="en-US"/>
          </w:rPr>
          <w:t>32</w:t>
        </w:r>
      </w:hyperlink>
      <w:r>
        <w:rPr>
          <w:rFonts w:eastAsia="Times New Roman"/>
          <w:sz w:val="16"/>
          <w:szCs w:val="16"/>
          <w:lang w:val="en-US"/>
        </w:rPr>
        <w:t xml:space="preserve">, </w:t>
      </w:r>
      <w:hyperlink w:anchor="bookmark2150" w:history="1">
        <w:r>
          <w:rPr>
            <w:rFonts w:eastAsia="Times New Roman"/>
            <w:sz w:val="16"/>
            <w:szCs w:val="16"/>
            <w:lang w:val="en-US"/>
          </w:rPr>
          <w:t>90</w:t>
        </w:r>
      </w:hyperlink>
      <w:r>
        <w:rPr>
          <w:rFonts w:eastAsia="Times New Roman"/>
          <w:sz w:val="16"/>
          <w:szCs w:val="16"/>
          <w:lang w:val="en-US"/>
        </w:rPr>
        <w:t xml:space="preserve">, 97, </w:t>
      </w:r>
      <w:hyperlink w:anchor="bookmark2193" w:history="1">
        <w:r>
          <w:rPr>
            <w:rFonts w:eastAsia="Times New Roman"/>
            <w:sz w:val="16"/>
            <w:szCs w:val="16"/>
            <w:lang w:val="en-US"/>
          </w:rPr>
          <w:t>111</w:t>
        </w:r>
      </w:hyperlink>
      <w:r>
        <w:rPr>
          <w:rFonts w:eastAsia="Times New Roman"/>
          <w:sz w:val="16"/>
          <w:szCs w:val="16"/>
          <w:lang w:val="en-US"/>
        </w:rPr>
        <w:t xml:space="preserve">, </w:t>
      </w:r>
      <w:hyperlink w:anchor="bookmark2272" w:history="1">
        <w:r>
          <w:rPr>
            <w:rFonts w:eastAsia="Times New Roman"/>
            <w:sz w:val="16"/>
            <w:szCs w:val="16"/>
            <w:lang w:val="en-US"/>
          </w:rPr>
          <w:t>142</w:t>
        </w:r>
      </w:hyperlink>
      <w:r>
        <w:rPr>
          <w:rFonts w:eastAsia="Times New Roman"/>
          <w:sz w:val="16"/>
          <w:szCs w:val="16"/>
          <w:lang w:val="en-US"/>
        </w:rPr>
        <w:t xml:space="preserve">, 149, </w:t>
      </w:r>
      <w:hyperlink w:anchor="bookmark2294" w:history="1">
        <w:r>
          <w:rPr>
            <w:rFonts w:eastAsia="Times New Roman"/>
            <w:sz w:val="16"/>
            <w:szCs w:val="16"/>
            <w:lang w:val="en-US"/>
          </w:rPr>
          <w:t>152</w:t>
        </w:r>
      </w:hyperlink>
      <w:r>
        <w:rPr>
          <w:rFonts w:eastAsia="Times New Roman"/>
          <w:sz w:val="16"/>
          <w:szCs w:val="16"/>
          <w:lang w:val="en-US"/>
        </w:rPr>
        <w:t xml:space="preserve">, 156, </w:t>
      </w:r>
      <w:hyperlink w:anchor="bookmark2312" w:history="1">
        <w:r>
          <w:rPr>
            <w:rFonts w:eastAsia="Times New Roman"/>
            <w:sz w:val="16"/>
            <w:szCs w:val="16"/>
            <w:lang w:val="en-US"/>
          </w:rPr>
          <w:t>159</w:t>
        </w:r>
      </w:hyperlink>
      <w:r>
        <w:rPr>
          <w:rFonts w:eastAsia="Times New Roman"/>
          <w:sz w:val="16"/>
          <w:szCs w:val="16"/>
          <w:lang w:val="en-US"/>
        </w:rPr>
        <w:t xml:space="preserve">, </w:t>
      </w:r>
      <w:hyperlink w:anchor="bookmark2326" w:history="1">
        <w:r>
          <w:rPr>
            <w:rFonts w:eastAsia="Times New Roman"/>
            <w:sz w:val="16"/>
            <w:szCs w:val="16"/>
            <w:lang w:val="en-US"/>
          </w:rPr>
          <w:t>163</w:t>
        </w:r>
      </w:hyperlink>
      <w:r>
        <w:rPr>
          <w:rFonts w:eastAsia="Times New Roman"/>
          <w:sz w:val="16"/>
          <w:szCs w:val="16"/>
          <w:lang w:val="en-US"/>
        </w:rPr>
        <w:t xml:space="preserve">, </w:t>
      </w:r>
      <w:hyperlink w:anchor="bookmark2327" w:history="1">
        <w:r>
          <w:rPr>
            <w:rFonts w:eastAsia="Times New Roman"/>
            <w:sz w:val="16"/>
            <w:szCs w:val="16"/>
            <w:lang w:val="en-US"/>
          </w:rPr>
          <w:t>164</w:t>
        </w:r>
      </w:hyperlink>
      <w:r>
        <w:rPr>
          <w:rFonts w:eastAsia="Times New Roman"/>
          <w:sz w:val="16"/>
          <w:szCs w:val="16"/>
          <w:lang w:val="en-US"/>
        </w:rPr>
        <w:t xml:space="preserve">, </w:t>
      </w:r>
      <w:hyperlink w:anchor="bookmark2342" w:history="1">
        <w:r>
          <w:rPr>
            <w:rFonts w:eastAsia="Times New Roman"/>
            <w:sz w:val="16"/>
            <w:szCs w:val="16"/>
            <w:lang w:val="en-US"/>
          </w:rPr>
          <w:t>171</w:t>
        </w:r>
      </w:hyperlink>
      <w:r>
        <w:rPr>
          <w:rFonts w:eastAsia="Times New Roman"/>
          <w:sz w:val="16"/>
          <w:szCs w:val="16"/>
          <w:lang w:val="en-US"/>
        </w:rPr>
        <w:t xml:space="preserve">, 172, </w:t>
      </w:r>
      <w:hyperlink w:anchor="bookmark2349" w:history="1">
        <w:r>
          <w:rPr>
            <w:rFonts w:eastAsia="Times New Roman"/>
            <w:sz w:val="16"/>
            <w:szCs w:val="16"/>
            <w:lang w:val="en-US"/>
          </w:rPr>
          <w:t>174</w:t>
        </w:r>
      </w:hyperlink>
      <w:r>
        <w:rPr>
          <w:rFonts w:eastAsia="Times New Roman"/>
          <w:sz w:val="16"/>
          <w:szCs w:val="16"/>
          <w:lang w:val="en-US"/>
        </w:rPr>
        <w:t xml:space="preserve">, </w:t>
      </w:r>
      <w:hyperlink w:anchor="bookmark2371" w:history="1">
        <w:r>
          <w:rPr>
            <w:rFonts w:eastAsia="Times New Roman"/>
            <w:sz w:val="16"/>
            <w:szCs w:val="16"/>
            <w:lang w:val="en-US"/>
          </w:rPr>
          <w:t>179</w:t>
        </w:r>
      </w:hyperlink>
      <w:r>
        <w:rPr>
          <w:rFonts w:eastAsia="Times New Roman"/>
          <w:sz w:val="16"/>
          <w:szCs w:val="16"/>
          <w:lang w:val="en-US"/>
        </w:rPr>
        <w:t xml:space="preserve">, </w:t>
      </w:r>
      <w:hyperlink w:anchor="bookmark2399" w:history="1">
        <w:r>
          <w:rPr>
            <w:rFonts w:eastAsia="Times New Roman"/>
            <w:sz w:val="16"/>
            <w:szCs w:val="16"/>
            <w:lang w:val="en-US"/>
          </w:rPr>
          <w:t>189</w:t>
        </w:r>
      </w:hyperlink>
      <w:r>
        <w:rPr>
          <w:rFonts w:eastAsia="Times New Roman"/>
          <w:sz w:val="16"/>
          <w:szCs w:val="16"/>
          <w:lang w:val="en-US"/>
        </w:rPr>
        <w:t xml:space="preserve">, 191, </w:t>
      </w:r>
      <w:hyperlink w:anchor="bookmark2503" w:history="1">
        <w:r>
          <w:rPr>
            <w:rFonts w:eastAsia="Times New Roman"/>
            <w:sz w:val="16"/>
            <w:szCs w:val="16"/>
            <w:lang w:val="en-US"/>
          </w:rPr>
          <w:t>224</w:t>
        </w:r>
      </w:hyperlink>
      <w:r>
        <w:rPr>
          <w:rFonts w:eastAsia="Times New Roman"/>
          <w:sz w:val="16"/>
          <w:szCs w:val="16"/>
          <w:lang w:val="en-US"/>
        </w:rPr>
        <w:t xml:space="preserve">, 227, </w:t>
      </w:r>
      <w:hyperlink w:anchor="bookmark2515" w:history="1">
        <w:r>
          <w:rPr>
            <w:rFonts w:eastAsia="Times New Roman"/>
            <w:sz w:val="16"/>
            <w:szCs w:val="16"/>
            <w:lang w:val="en-US"/>
          </w:rPr>
          <w:t>229</w:t>
        </w:r>
      </w:hyperlink>
      <w:r>
        <w:rPr>
          <w:rFonts w:eastAsia="Times New Roman"/>
          <w:sz w:val="16"/>
          <w:szCs w:val="16"/>
          <w:lang w:val="en-US"/>
        </w:rPr>
        <w:t xml:space="preserve">, </w:t>
      </w:r>
      <w:hyperlink w:anchor="bookmark2519" w:history="1">
        <w:r>
          <w:rPr>
            <w:rFonts w:eastAsia="Times New Roman"/>
            <w:sz w:val="16"/>
            <w:szCs w:val="16"/>
            <w:lang w:val="en-US"/>
          </w:rPr>
          <w:t>230</w:t>
        </w:r>
      </w:hyperlink>
      <w:r>
        <w:rPr>
          <w:rFonts w:eastAsia="Times New Roman"/>
          <w:sz w:val="16"/>
          <w:szCs w:val="16"/>
          <w:lang w:val="en-US"/>
        </w:rPr>
        <w:t xml:space="preserve">, </w:t>
      </w:r>
      <w:hyperlink w:anchor="bookmark2535" w:history="1">
        <w:r>
          <w:rPr>
            <w:rFonts w:eastAsia="Times New Roman"/>
            <w:sz w:val="16"/>
            <w:szCs w:val="16"/>
            <w:lang w:val="en-US"/>
          </w:rPr>
          <w:t>236</w:t>
        </w:r>
      </w:hyperlink>
      <w:r>
        <w:rPr>
          <w:rFonts w:eastAsia="Times New Roman"/>
          <w:sz w:val="16"/>
          <w:szCs w:val="16"/>
          <w:lang w:val="en-US"/>
        </w:rPr>
        <w:t xml:space="preserve">, 239–241, </w:t>
      </w:r>
      <w:hyperlink w:anchor="bookmark2559" w:history="1">
        <w:r>
          <w:rPr>
            <w:rFonts w:eastAsia="Times New Roman"/>
            <w:sz w:val="16"/>
            <w:szCs w:val="16"/>
            <w:lang w:val="en-US"/>
          </w:rPr>
          <w:t>244</w:t>
        </w:r>
      </w:hyperlink>
      <w:r>
        <w:rPr>
          <w:rFonts w:eastAsia="Times New Roman"/>
          <w:sz w:val="16"/>
          <w:szCs w:val="16"/>
          <w:lang w:val="en-US"/>
        </w:rPr>
        <w:t xml:space="preserve">, </w:t>
      </w:r>
      <w:hyperlink w:anchor="bookmark2567" w:history="1">
        <w:r>
          <w:rPr>
            <w:rFonts w:eastAsia="Times New Roman"/>
            <w:sz w:val="16"/>
            <w:szCs w:val="16"/>
            <w:lang w:val="en-US"/>
          </w:rPr>
          <w:t>247</w:t>
        </w:r>
      </w:hyperlink>
      <w:r>
        <w:rPr>
          <w:rFonts w:eastAsia="Times New Roman"/>
          <w:sz w:val="16"/>
          <w:szCs w:val="16"/>
          <w:lang w:val="en-US"/>
        </w:rPr>
        <w:t xml:space="preserve">, 252, 256, </w:t>
      </w:r>
      <w:hyperlink w:anchor="bookmark2633" w:history="1">
        <w:r>
          <w:rPr>
            <w:rFonts w:eastAsia="Times New Roman"/>
            <w:sz w:val="16"/>
            <w:szCs w:val="16"/>
            <w:lang w:val="en-US"/>
          </w:rPr>
          <w:t>269</w:t>
        </w:r>
      </w:hyperlink>
      <w:r>
        <w:rPr>
          <w:rFonts w:eastAsia="Times New Roman"/>
          <w:sz w:val="16"/>
          <w:szCs w:val="16"/>
          <w:lang w:val="en-US"/>
        </w:rPr>
        <w:t xml:space="preserve">, 280, </w:t>
      </w:r>
      <w:hyperlink w:anchor="bookmark2685" w:history="1">
        <w:r>
          <w:rPr>
            <w:rFonts w:eastAsia="Times New Roman"/>
            <w:sz w:val="16"/>
            <w:szCs w:val="16"/>
            <w:lang w:val="en-US"/>
          </w:rPr>
          <w:t>287</w:t>
        </w:r>
      </w:hyperlink>
      <w:r>
        <w:rPr>
          <w:rFonts w:eastAsia="Times New Roman"/>
          <w:sz w:val="16"/>
          <w:szCs w:val="16"/>
          <w:lang w:val="en-US"/>
        </w:rPr>
        <w:t xml:space="preserve">, 296, </w:t>
      </w:r>
      <w:hyperlink w:anchor="bookmark2749" w:history="1">
        <w:r>
          <w:rPr>
            <w:rFonts w:eastAsia="Times New Roman"/>
            <w:sz w:val="16"/>
            <w:szCs w:val="16"/>
            <w:lang w:val="en-US"/>
          </w:rPr>
          <w:t>302</w:t>
        </w:r>
      </w:hyperlink>
      <w:r>
        <w:rPr>
          <w:rFonts w:eastAsia="Times New Roman"/>
          <w:sz w:val="16"/>
          <w:szCs w:val="16"/>
          <w:lang w:val="en-US"/>
        </w:rPr>
        <w:t xml:space="preserve">, 320, </w:t>
      </w:r>
      <w:hyperlink w:anchor="bookmark2821" w:history="1">
        <w:r>
          <w:rPr>
            <w:rFonts w:eastAsia="Times New Roman"/>
            <w:sz w:val="16"/>
            <w:szCs w:val="16"/>
            <w:lang w:val="en-US"/>
          </w:rPr>
          <w:t>323</w:t>
        </w:r>
      </w:hyperlink>
      <w:r>
        <w:rPr>
          <w:rFonts w:eastAsia="Times New Roman"/>
          <w:sz w:val="16"/>
          <w:szCs w:val="16"/>
          <w:lang w:val="en-US"/>
        </w:rPr>
        <w:t xml:space="preserve">, </w:t>
      </w:r>
      <w:hyperlink w:anchor="bookmark2848" w:history="1">
        <w:r>
          <w:rPr>
            <w:rFonts w:eastAsia="Times New Roman"/>
            <w:sz w:val="16"/>
            <w:szCs w:val="16"/>
            <w:lang w:val="en-US"/>
          </w:rPr>
          <w:t>332</w:t>
        </w:r>
      </w:hyperlink>
      <w:r>
        <w:rPr>
          <w:rFonts w:eastAsia="Times New Roman"/>
          <w:sz w:val="16"/>
          <w:szCs w:val="16"/>
          <w:lang w:val="en-US"/>
        </w:rPr>
        <w:t xml:space="preserve">, 349, 350, </w:t>
      </w:r>
      <w:hyperlink w:anchor="bookmark2931" w:history="1">
        <w:r>
          <w:rPr>
            <w:rFonts w:eastAsia="Times New Roman"/>
            <w:sz w:val="16"/>
            <w:szCs w:val="16"/>
            <w:lang w:val="en-US"/>
          </w:rPr>
          <w:t>357</w:t>
        </w:r>
      </w:hyperlink>
      <w:r>
        <w:rPr>
          <w:rFonts w:eastAsia="Times New Roman"/>
          <w:sz w:val="16"/>
          <w:szCs w:val="16"/>
          <w:lang w:val="en-US"/>
        </w:rPr>
        <w:t xml:space="preserve">, 388, 449, </w:t>
      </w:r>
      <w:hyperlink w:anchor="bookmark3333" w:history="1">
        <w:r>
          <w:rPr>
            <w:rFonts w:eastAsia="Times New Roman"/>
            <w:sz w:val="16"/>
            <w:szCs w:val="16"/>
            <w:lang w:val="en-US"/>
          </w:rPr>
          <w:t>485</w:t>
        </w:r>
      </w:hyperlink>
      <w:r>
        <w:rPr>
          <w:rFonts w:eastAsia="Times New Roman"/>
          <w:sz w:val="16"/>
          <w:szCs w:val="16"/>
          <w:lang w:val="en-US"/>
        </w:rPr>
        <w:t xml:space="preserve">, </w:t>
      </w:r>
      <w:hyperlink w:anchor="bookmark3438" w:history="1">
        <w:r>
          <w:rPr>
            <w:rFonts w:eastAsia="Times New Roman"/>
            <w:sz w:val="16"/>
            <w:szCs w:val="16"/>
            <w:lang w:val="en-US"/>
          </w:rPr>
          <w:t>516</w:t>
        </w:r>
      </w:hyperlink>
      <w:r>
        <w:rPr>
          <w:rFonts w:eastAsia="Times New Roman"/>
          <w:sz w:val="16"/>
          <w:szCs w:val="16"/>
          <w:lang w:val="en-US"/>
        </w:rPr>
        <w:t xml:space="preserve">, </w:t>
      </w:r>
      <w:hyperlink w:anchor="bookmark3580" w:history="1">
        <w:r>
          <w:rPr>
            <w:rFonts w:eastAsia="Times New Roman"/>
            <w:sz w:val="16"/>
            <w:szCs w:val="16"/>
            <w:lang w:val="en-US"/>
          </w:rPr>
          <w:t>566</w:t>
        </w:r>
      </w:hyperlink>
    </w:p>
    <w:p w:rsidR="00DD4130" w:rsidRDefault="006C0410">
      <w:pPr>
        <w:shd w:val="clear" w:color="auto" w:fill="FFFFFF"/>
        <w:spacing w:line="202" w:lineRule="exact"/>
        <w:ind w:firstLine="394"/>
      </w:pPr>
      <w:r>
        <w:rPr>
          <w:rFonts w:eastAsia="Times New Roman"/>
          <w:sz w:val="16"/>
          <w:szCs w:val="16"/>
        </w:rPr>
        <w:t>Подобед Порфирий Артемьевич (1886–1965) – актер и режиссер кино; в 1918–1919 и в 1921–1926 гг. гг. управделами и зав. постановоч</w:t>
      </w:r>
      <w:r>
        <w:rPr>
          <w:rFonts w:eastAsia="Times New Roman"/>
          <w:sz w:val="16"/>
          <w:szCs w:val="16"/>
        </w:rPr>
        <w:softHyphen/>
        <w:t xml:space="preserve">ной частью МХАТ </w:t>
      </w:r>
      <w:r>
        <w:rPr>
          <w:rFonts w:eastAsia="Times New Roman"/>
          <w:sz w:val="16"/>
          <w:szCs w:val="16"/>
          <w:lang w:val="en-US"/>
        </w:rPr>
        <w:t xml:space="preserve">I: </w:t>
      </w:r>
      <w:hyperlink w:anchor="bookmark112" w:history="1">
        <w:r>
          <w:rPr>
            <w:rFonts w:eastAsia="Times New Roman"/>
            <w:sz w:val="16"/>
            <w:szCs w:val="16"/>
            <w:lang w:val="en-US"/>
          </w:rPr>
          <w:t>81</w:t>
        </w:r>
      </w:hyperlink>
      <w:r>
        <w:rPr>
          <w:rFonts w:eastAsia="Times New Roman"/>
          <w:sz w:val="16"/>
          <w:szCs w:val="16"/>
          <w:lang w:val="en-US"/>
        </w:rPr>
        <w:t xml:space="preserve">, </w:t>
      </w:r>
      <w:hyperlink w:anchor="bookmark468" w:history="1">
        <w:r>
          <w:rPr>
            <w:rFonts w:eastAsia="Times New Roman"/>
            <w:sz w:val="16"/>
            <w:szCs w:val="16"/>
            <w:lang w:val="en-US"/>
          </w:rPr>
          <w:t>250</w:t>
        </w:r>
      </w:hyperlink>
      <w:r>
        <w:rPr>
          <w:rFonts w:eastAsia="Times New Roman"/>
          <w:sz w:val="16"/>
          <w:szCs w:val="16"/>
          <w:lang w:val="en-US"/>
        </w:rPr>
        <w:t xml:space="preserve">, </w:t>
      </w:r>
      <w:hyperlink w:anchor="bookmark559" w:history="1">
        <w:r>
          <w:rPr>
            <w:rFonts w:eastAsia="Times New Roman"/>
            <w:sz w:val="16"/>
            <w:szCs w:val="16"/>
            <w:lang w:val="en-US"/>
          </w:rPr>
          <w:t>294</w:t>
        </w:r>
      </w:hyperlink>
      <w:r>
        <w:rPr>
          <w:rFonts w:eastAsia="Times New Roman"/>
          <w:sz w:val="16"/>
          <w:szCs w:val="16"/>
          <w:lang w:val="en-US"/>
        </w:rPr>
        <w:t xml:space="preserve">, 405, </w:t>
      </w:r>
      <w:hyperlink w:anchor="bookmark873" w:history="1">
        <w:r>
          <w:rPr>
            <w:rFonts w:eastAsia="Times New Roman"/>
            <w:sz w:val="16"/>
            <w:szCs w:val="16"/>
            <w:lang w:val="en-US"/>
          </w:rPr>
          <w:t>453</w:t>
        </w:r>
      </w:hyperlink>
      <w:r>
        <w:rPr>
          <w:rFonts w:eastAsia="Times New Roman"/>
          <w:sz w:val="16"/>
          <w:szCs w:val="16"/>
          <w:lang w:val="en-US"/>
        </w:rPr>
        <w:t xml:space="preserve">, </w:t>
      </w:r>
      <w:hyperlink w:anchor="bookmark883" w:history="1">
        <w:r>
          <w:rPr>
            <w:rFonts w:eastAsia="Times New Roman"/>
            <w:sz w:val="16"/>
            <w:szCs w:val="16"/>
            <w:lang w:val="en-US"/>
          </w:rPr>
          <w:t>456</w:t>
        </w:r>
      </w:hyperlink>
      <w:r>
        <w:rPr>
          <w:rFonts w:eastAsia="Times New Roman"/>
          <w:sz w:val="16"/>
          <w:szCs w:val="16"/>
          <w:lang w:val="en-US"/>
        </w:rPr>
        <w:t xml:space="preserve">, </w:t>
      </w:r>
      <w:hyperlink w:anchor="bookmark897" w:history="1">
        <w:r>
          <w:rPr>
            <w:rFonts w:eastAsia="Times New Roman"/>
            <w:sz w:val="16"/>
            <w:szCs w:val="16"/>
            <w:lang w:val="en-US"/>
          </w:rPr>
          <w:t>461</w:t>
        </w:r>
      </w:hyperlink>
      <w:r>
        <w:rPr>
          <w:rFonts w:eastAsia="Times New Roman"/>
          <w:sz w:val="16"/>
          <w:szCs w:val="16"/>
          <w:lang w:val="en-US"/>
        </w:rPr>
        <w:t xml:space="preserve">, </w:t>
      </w:r>
      <w:hyperlink w:anchor="bookmark1046" w:history="1">
        <w:r>
          <w:rPr>
            <w:rFonts w:eastAsia="Times New Roman"/>
            <w:sz w:val="16"/>
            <w:szCs w:val="16"/>
            <w:lang w:val="en-US"/>
          </w:rPr>
          <w:t>517</w:t>
        </w:r>
      </w:hyperlink>
      <w:r>
        <w:rPr>
          <w:rFonts w:eastAsia="Times New Roman"/>
          <w:sz w:val="16"/>
          <w:szCs w:val="16"/>
          <w:lang w:val="en-US"/>
        </w:rPr>
        <w:t xml:space="preserve">, 528, </w:t>
      </w:r>
      <w:hyperlink w:anchor="bookmark1317" w:history="1">
        <w:r>
          <w:rPr>
            <w:rFonts w:eastAsia="Times New Roman"/>
            <w:sz w:val="16"/>
            <w:szCs w:val="16"/>
            <w:lang w:val="en-US"/>
          </w:rPr>
          <w:t>629</w:t>
        </w:r>
      </w:hyperlink>
      <w:r>
        <w:rPr>
          <w:rFonts w:eastAsia="Times New Roman"/>
          <w:sz w:val="16"/>
          <w:szCs w:val="16"/>
          <w:lang w:val="en-US"/>
        </w:rPr>
        <w:t xml:space="preserve">, </w:t>
      </w:r>
      <w:hyperlink w:anchor="bookmark1355" w:history="1">
        <w:r>
          <w:rPr>
            <w:rFonts w:eastAsia="Times New Roman"/>
            <w:sz w:val="16"/>
            <w:szCs w:val="16"/>
            <w:lang w:val="en-US"/>
          </w:rPr>
          <w:t>644</w:t>
        </w:r>
      </w:hyperlink>
      <w:r>
        <w:rPr>
          <w:rFonts w:eastAsia="Times New Roman"/>
          <w:sz w:val="16"/>
          <w:szCs w:val="16"/>
          <w:lang w:val="en-US"/>
        </w:rPr>
        <w:t xml:space="preserve">; II: 93, </w:t>
      </w:r>
      <w:hyperlink w:anchor="bookmark3286" w:history="1">
        <w:r>
          <w:rPr>
            <w:rFonts w:eastAsia="Times New Roman"/>
            <w:sz w:val="16"/>
            <w:szCs w:val="16"/>
            <w:lang w:val="en-US"/>
          </w:rPr>
          <w:t>471</w:t>
        </w:r>
      </w:hyperlink>
      <w:r>
        <w:rPr>
          <w:rFonts w:eastAsia="Times New Roman"/>
          <w:sz w:val="16"/>
          <w:szCs w:val="16"/>
          <w:lang w:val="en-US"/>
        </w:rPr>
        <w:t xml:space="preserve">, </w:t>
      </w:r>
      <w:hyperlink w:anchor="bookmark3843" w:history="1">
        <w:r>
          <w:rPr>
            <w:rFonts w:eastAsia="Times New Roman"/>
            <w:sz w:val="16"/>
            <w:szCs w:val="16"/>
            <w:lang w:val="en-US"/>
          </w:rPr>
          <w:t>676</w:t>
        </w:r>
      </w:hyperlink>
    </w:p>
    <w:p w:rsidR="00DD4130" w:rsidRDefault="006C0410">
      <w:pPr>
        <w:shd w:val="clear" w:color="auto" w:fill="FFFFFF"/>
        <w:spacing w:line="202" w:lineRule="exact"/>
        <w:ind w:firstLine="394"/>
      </w:pPr>
      <w:r>
        <w:rPr>
          <w:rFonts w:eastAsia="Times New Roman"/>
          <w:sz w:val="16"/>
          <w:szCs w:val="16"/>
        </w:rPr>
        <w:t xml:space="preserve">Полляк Александра Моисеевна (1892–?) – секретарь директора МХАТ М.П.Аркадьева в 1936–1937 гг. II: </w:t>
      </w:r>
      <w:hyperlink w:anchor="bookmark2763" w:history="1">
        <w:r>
          <w:rPr>
            <w:rFonts w:eastAsia="Times New Roman"/>
            <w:sz w:val="16"/>
            <w:szCs w:val="16"/>
          </w:rPr>
          <w:t>305</w:t>
        </w:r>
      </w:hyperlink>
      <w:r>
        <w:rPr>
          <w:rFonts w:eastAsia="Times New Roman"/>
          <w:sz w:val="16"/>
          <w:szCs w:val="16"/>
        </w:rPr>
        <w:t xml:space="preserve">, 328, </w:t>
      </w:r>
      <w:hyperlink w:anchor="bookmark2864" w:history="1">
        <w:r>
          <w:rPr>
            <w:rFonts w:eastAsia="Times New Roman"/>
            <w:sz w:val="16"/>
            <w:szCs w:val="16"/>
          </w:rPr>
          <w:t>338</w:t>
        </w:r>
      </w:hyperlink>
      <w:r>
        <w:rPr>
          <w:rFonts w:eastAsia="Times New Roman"/>
          <w:sz w:val="16"/>
          <w:szCs w:val="16"/>
        </w:rPr>
        <w:t xml:space="preserve">, </w:t>
      </w:r>
      <w:hyperlink w:anchor="bookmark2926" w:history="1">
        <w:r>
          <w:rPr>
            <w:rFonts w:eastAsia="Times New Roman"/>
            <w:sz w:val="16"/>
            <w:szCs w:val="16"/>
          </w:rPr>
          <w:t>356</w:t>
        </w:r>
      </w:hyperlink>
      <w:r>
        <w:rPr>
          <w:rFonts w:eastAsia="Times New Roman"/>
          <w:sz w:val="16"/>
          <w:szCs w:val="16"/>
        </w:rPr>
        <w:t xml:space="preserve">, </w:t>
      </w:r>
      <w:hyperlink w:anchor="bookmark2969" w:history="1">
        <w:r>
          <w:rPr>
            <w:rFonts w:eastAsia="Times New Roman"/>
            <w:sz w:val="16"/>
            <w:szCs w:val="16"/>
          </w:rPr>
          <w:t>371</w:t>
        </w:r>
      </w:hyperlink>
      <w:r>
        <w:rPr>
          <w:rFonts w:eastAsia="Times New Roman"/>
          <w:sz w:val="16"/>
          <w:szCs w:val="16"/>
        </w:rPr>
        <w:t>, 386</w:t>
      </w:r>
    </w:p>
    <w:p w:rsidR="00DD4130" w:rsidRDefault="006C0410">
      <w:pPr>
        <w:shd w:val="clear" w:color="auto" w:fill="FFFFFF"/>
        <w:spacing w:line="202" w:lineRule="exact"/>
        <w:ind w:firstLine="394"/>
      </w:pPr>
      <w:r>
        <w:rPr>
          <w:rFonts w:eastAsia="Times New Roman"/>
          <w:sz w:val="16"/>
          <w:szCs w:val="16"/>
        </w:rPr>
        <w:t>Половикова Клавдия Михайловна (1896–1979) – актриса; после окончания школы Малого театра в его студии II: 706</w:t>
      </w:r>
    </w:p>
    <w:p w:rsidR="00DD4130" w:rsidRDefault="006C0410">
      <w:pPr>
        <w:shd w:val="clear" w:color="auto" w:fill="FFFFFF"/>
        <w:spacing w:line="202" w:lineRule="exact"/>
        <w:ind w:firstLine="394"/>
        <w:jc w:val="both"/>
      </w:pPr>
      <w:r>
        <w:rPr>
          <w:rFonts w:eastAsia="Times New Roman"/>
          <w:sz w:val="16"/>
          <w:szCs w:val="16"/>
        </w:rPr>
        <w:t>Половинкин Леонид Алексеевич (1894–1949) – композитор, автор опер, оперетт и музыки к спектаклям, зав. музчастью Детского театра в 1926–1938 гг. II: 43</w:t>
      </w:r>
    </w:p>
    <w:p w:rsidR="00DD4130" w:rsidRDefault="006C0410">
      <w:pPr>
        <w:shd w:val="clear" w:color="auto" w:fill="FFFFFF"/>
        <w:spacing w:line="202" w:lineRule="exact"/>
        <w:ind w:firstLine="394"/>
      </w:pPr>
      <w:r>
        <w:rPr>
          <w:rFonts w:eastAsia="Times New Roman"/>
          <w:sz w:val="16"/>
          <w:szCs w:val="16"/>
        </w:rPr>
        <w:t>Полозова Нина Александровна (1894–?) – актриса Муз. т. (мец</w:t>
      </w:r>
      <w:r>
        <w:rPr>
          <w:rFonts w:eastAsia="Times New Roman"/>
          <w:sz w:val="16"/>
          <w:szCs w:val="16"/>
        </w:rPr>
        <w:softHyphen/>
        <w:t xml:space="preserve">цо–сопрано) </w:t>
      </w:r>
      <w:r>
        <w:rPr>
          <w:rFonts w:eastAsia="Times New Roman"/>
          <w:sz w:val="16"/>
          <w:szCs w:val="16"/>
          <w:lang w:val="en-US"/>
        </w:rPr>
        <w:t xml:space="preserve">I: </w:t>
      </w:r>
      <w:hyperlink w:anchor="bookmark965" w:history="1">
        <w:r>
          <w:rPr>
            <w:rFonts w:eastAsia="Times New Roman"/>
            <w:sz w:val="16"/>
            <w:szCs w:val="16"/>
            <w:lang w:val="en-US"/>
          </w:rPr>
          <w:t>486</w:t>
        </w:r>
      </w:hyperlink>
      <w:r>
        <w:rPr>
          <w:rFonts w:eastAsia="Times New Roman"/>
          <w:sz w:val="16"/>
          <w:szCs w:val="16"/>
          <w:lang w:val="en-US"/>
        </w:rPr>
        <w:t xml:space="preserve">; II: </w:t>
      </w:r>
      <w:hyperlink w:anchor="bookmark3450" w:history="1">
        <w:r>
          <w:rPr>
            <w:rFonts w:eastAsia="Times New Roman"/>
            <w:sz w:val="16"/>
            <w:szCs w:val="16"/>
            <w:lang w:val="en-US"/>
          </w:rPr>
          <w:t>520</w:t>
        </w:r>
      </w:hyperlink>
    </w:p>
    <w:p w:rsidR="00DD4130" w:rsidRDefault="006C0410">
      <w:pPr>
        <w:shd w:val="clear" w:color="auto" w:fill="FFFFFF"/>
        <w:spacing w:line="202" w:lineRule="exact"/>
        <w:ind w:firstLine="394"/>
      </w:pPr>
      <w:r>
        <w:rPr>
          <w:rFonts w:eastAsia="Times New Roman"/>
          <w:sz w:val="16"/>
          <w:szCs w:val="16"/>
        </w:rPr>
        <w:t xml:space="preserve">Полонская Вероника Витольдовна (1908–1994) – актриса; в МХАТ в 1924–1935 и 1938–1940 гг. </w:t>
      </w:r>
      <w:r>
        <w:rPr>
          <w:rFonts w:eastAsia="Times New Roman"/>
          <w:sz w:val="16"/>
          <w:szCs w:val="16"/>
          <w:lang w:val="en-US"/>
        </w:rPr>
        <w:t xml:space="preserve">I: 503, 581, </w:t>
      </w:r>
      <w:hyperlink w:anchor="bookmark1557" w:history="1">
        <w:r>
          <w:rPr>
            <w:rFonts w:eastAsia="Times New Roman"/>
            <w:sz w:val="16"/>
            <w:szCs w:val="16"/>
            <w:lang w:val="en-US"/>
          </w:rPr>
          <w:t>729</w:t>
        </w:r>
      </w:hyperlink>
      <w:r>
        <w:rPr>
          <w:rFonts w:eastAsia="Times New Roman"/>
          <w:sz w:val="16"/>
          <w:szCs w:val="16"/>
          <w:lang w:val="en-US"/>
        </w:rPr>
        <w:t xml:space="preserve">; II: </w:t>
      </w:r>
      <w:hyperlink w:anchor="bookmark2812" w:history="1">
        <w:r>
          <w:rPr>
            <w:rFonts w:eastAsia="Times New Roman"/>
            <w:sz w:val="16"/>
            <w:szCs w:val="16"/>
            <w:lang w:val="en-US"/>
          </w:rPr>
          <w:t>320</w:t>
        </w:r>
      </w:hyperlink>
      <w:r>
        <w:rPr>
          <w:rFonts w:eastAsia="Times New Roman"/>
          <w:sz w:val="16"/>
          <w:szCs w:val="16"/>
          <w:lang w:val="en-US"/>
        </w:rPr>
        <w:t xml:space="preserve">, </w:t>
      </w:r>
      <w:hyperlink w:anchor="bookmark3082" w:history="1">
        <w:r>
          <w:rPr>
            <w:rFonts w:eastAsia="Times New Roman"/>
            <w:sz w:val="16"/>
            <w:szCs w:val="16"/>
            <w:lang w:val="en-US"/>
          </w:rPr>
          <w:t>411</w:t>
        </w:r>
      </w:hyperlink>
      <w:r>
        <w:rPr>
          <w:rFonts w:eastAsia="Times New Roman"/>
          <w:sz w:val="16"/>
          <w:szCs w:val="16"/>
          <w:lang w:val="en-US"/>
        </w:rPr>
        <w:t xml:space="preserve">, </w:t>
      </w:r>
      <w:hyperlink w:anchor="bookmark3847" w:history="1">
        <w:r>
          <w:rPr>
            <w:rFonts w:eastAsia="Times New Roman"/>
            <w:sz w:val="16"/>
            <w:szCs w:val="16"/>
            <w:lang w:val="en-US"/>
          </w:rPr>
          <w:t>678</w:t>
        </w:r>
      </w:hyperlink>
    </w:p>
    <w:p w:rsidR="00DD4130" w:rsidRDefault="006C0410">
      <w:pPr>
        <w:shd w:val="clear" w:color="auto" w:fill="FFFFFF"/>
        <w:spacing w:line="202" w:lineRule="exact"/>
        <w:ind w:right="307" w:firstLine="394"/>
      </w:pPr>
      <w:r>
        <w:rPr>
          <w:rFonts w:eastAsia="Times New Roman"/>
          <w:sz w:val="16"/>
          <w:szCs w:val="16"/>
        </w:rPr>
        <w:t xml:space="preserve">Полонская Ирина Витольдовна (1906–?) – актриса; в МХАТ в 1922–1923 и 1934–1948 гг. </w:t>
      </w:r>
      <w:r>
        <w:rPr>
          <w:rFonts w:eastAsia="Times New Roman"/>
          <w:sz w:val="16"/>
          <w:szCs w:val="16"/>
          <w:lang w:val="en-US"/>
        </w:rPr>
        <w:t xml:space="preserve">I: 503, 807; II: 155, 180, 250, 268, </w:t>
      </w:r>
      <w:hyperlink w:anchor="bookmark2999" w:history="1">
        <w:r>
          <w:rPr>
            <w:rFonts w:eastAsia="Times New Roman"/>
            <w:sz w:val="16"/>
            <w:szCs w:val="16"/>
            <w:lang w:val="en-US"/>
          </w:rPr>
          <w:t>380</w:t>
        </w:r>
      </w:hyperlink>
    </w:p>
    <w:p w:rsidR="00DD4130" w:rsidRDefault="006C0410">
      <w:pPr>
        <w:shd w:val="clear" w:color="auto" w:fill="FFFFFF"/>
        <w:spacing w:line="202" w:lineRule="exact"/>
        <w:ind w:firstLine="394"/>
      </w:pPr>
      <w:r>
        <w:rPr>
          <w:rFonts w:eastAsia="Times New Roman"/>
          <w:sz w:val="16"/>
          <w:szCs w:val="16"/>
        </w:rPr>
        <w:t>Попов Алексей Дмитриевич (1892–1961) – режиссер, актер; в МХТ и в Первой студии в 1912–1918 гг.; в 1923–1930 гг. режиссер Тре</w:t>
      </w:r>
      <w:r>
        <w:rPr>
          <w:rFonts w:eastAsia="Times New Roman"/>
          <w:sz w:val="16"/>
          <w:szCs w:val="16"/>
        </w:rPr>
        <w:softHyphen/>
        <w:t xml:space="preserve">тьей студии и Театра им. Вахтангова: руководил Театром Революции (1931–1935) и ЦТКА в 1935–1960 гг. II: </w:t>
      </w:r>
      <w:hyperlink w:anchor="bookmark2838" w:history="1">
        <w:r>
          <w:rPr>
            <w:rFonts w:eastAsia="Times New Roman"/>
            <w:sz w:val="16"/>
            <w:szCs w:val="16"/>
          </w:rPr>
          <w:t>327</w:t>
        </w:r>
      </w:hyperlink>
      <w:r>
        <w:rPr>
          <w:rFonts w:eastAsia="Times New Roman"/>
          <w:sz w:val="16"/>
          <w:szCs w:val="16"/>
        </w:rPr>
        <w:t xml:space="preserve">, </w:t>
      </w:r>
      <w:hyperlink w:anchor="bookmark3506" w:history="1">
        <w:r>
          <w:rPr>
            <w:rFonts w:eastAsia="Times New Roman"/>
            <w:sz w:val="16"/>
            <w:szCs w:val="16"/>
          </w:rPr>
          <w:t>541</w:t>
        </w:r>
      </w:hyperlink>
    </w:p>
    <w:p w:rsidR="00DD4130" w:rsidRDefault="00DD4130">
      <w:pPr>
        <w:shd w:val="clear" w:color="auto" w:fill="FFFFFF"/>
        <w:spacing w:line="202" w:lineRule="exact"/>
        <w:ind w:firstLine="394"/>
        <w:sectPr w:rsidR="00DD4130">
          <w:pgSz w:w="11909" w:h="16834"/>
          <w:pgMar w:top="1440" w:right="3241"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Попов Владимир Александрович (1889–1968) – актер; в МХТ в 1908–1915 гг., в 1918–1936 гг. в Первой студии – МХАТ Втором, с 1936 г. до конца жизни в МХАТ </w:t>
      </w:r>
      <w:r>
        <w:rPr>
          <w:rFonts w:eastAsia="Times New Roman"/>
          <w:sz w:val="16"/>
          <w:szCs w:val="16"/>
          <w:lang w:val="en-US"/>
        </w:rPr>
        <w:t xml:space="preserve">I: 464; II: 390, </w:t>
      </w:r>
      <w:hyperlink w:anchor="bookmark3444" w:history="1">
        <w:r>
          <w:rPr>
            <w:rFonts w:eastAsia="Times New Roman"/>
            <w:sz w:val="16"/>
            <w:szCs w:val="16"/>
            <w:lang w:val="en-US"/>
          </w:rPr>
          <w:t>518</w:t>
        </w:r>
      </w:hyperlink>
      <w:r>
        <w:rPr>
          <w:rFonts w:eastAsia="Times New Roman"/>
          <w:sz w:val="16"/>
          <w:szCs w:val="16"/>
          <w:lang w:val="en-US"/>
        </w:rPr>
        <w:t xml:space="preserve">, 590, </w:t>
      </w:r>
      <w:hyperlink w:anchor="bookmark3641" w:history="1">
        <w:r>
          <w:rPr>
            <w:rFonts w:eastAsia="Times New Roman"/>
            <w:sz w:val="16"/>
            <w:szCs w:val="16"/>
            <w:lang w:val="en-US"/>
          </w:rPr>
          <w:t>592</w:t>
        </w:r>
      </w:hyperlink>
      <w:r>
        <w:rPr>
          <w:rFonts w:eastAsia="Times New Roman"/>
          <w:sz w:val="16"/>
          <w:szCs w:val="16"/>
          <w:lang w:val="en-US"/>
        </w:rPr>
        <w:t xml:space="preserve">, </w:t>
      </w:r>
      <w:hyperlink w:anchor="bookmark3714" w:history="1">
        <w:r>
          <w:rPr>
            <w:rFonts w:eastAsia="Times New Roman"/>
            <w:sz w:val="16"/>
            <w:szCs w:val="16"/>
            <w:lang w:val="en-US"/>
          </w:rPr>
          <w:t>622</w:t>
        </w:r>
      </w:hyperlink>
      <w:r>
        <w:rPr>
          <w:rFonts w:eastAsia="Times New Roman"/>
          <w:sz w:val="16"/>
          <w:szCs w:val="16"/>
          <w:lang w:val="en-US"/>
        </w:rPr>
        <w:t xml:space="preserve">, </w:t>
      </w:r>
      <w:hyperlink w:anchor="bookmark4009" w:history="1">
        <w:r>
          <w:rPr>
            <w:rFonts w:eastAsia="Times New Roman"/>
            <w:sz w:val="16"/>
            <w:szCs w:val="16"/>
            <w:lang w:val="en-US"/>
          </w:rPr>
          <w:t>748</w:t>
        </w:r>
      </w:hyperlink>
    </w:p>
    <w:p w:rsidR="00DD4130" w:rsidRDefault="006C0410">
      <w:pPr>
        <w:shd w:val="clear" w:color="auto" w:fill="FFFFFF"/>
        <w:spacing w:line="202" w:lineRule="exact"/>
        <w:ind w:firstLine="398"/>
      </w:pPr>
      <w:r>
        <w:rPr>
          <w:rFonts w:eastAsia="Times New Roman"/>
          <w:sz w:val="16"/>
          <w:szCs w:val="16"/>
        </w:rPr>
        <w:t xml:space="preserve">Попова Анна Игнатьевна (1888–1959) – актриса; в 1908–1924 гг. в МХТ и Первой студии, затем во МХАТ Втором </w:t>
      </w:r>
      <w:r>
        <w:rPr>
          <w:rFonts w:eastAsia="Times New Roman"/>
          <w:sz w:val="16"/>
          <w:szCs w:val="16"/>
          <w:lang w:val="en-US"/>
        </w:rPr>
        <w:t>I: 464</w:t>
      </w:r>
    </w:p>
    <w:p w:rsidR="00DD4130" w:rsidRDefault="006C0410">
      <w:pPr>
        <w:shd w:val="clear" w:color="auto" w:fill="FFFFFF"/>
        <w:spacing w:line="202" w:lineRule="exact"/>
        <w:ind w:right="77" w:firstLine="398"/>
        <w:jc w:val="both"/>
      </w:pPr>
      <w:r>
        <w:rPr>
          <w:rFonts w:eastAsia="Times New Roman"/>
          <w:sz w:val="16"/>
          <w:szCs w:val="16"/>
        </w:rPr>
        <w:t xml:space="preserve">Попова Вера Николаевна (1889–1982) – актриса; ученица Курсов драмы Адашева; с 1923 по 1933 г. в театре б.Корш; в МХАТ с 1934 по 1964 г. II: </w:t>
      </w:r>
      <w:hyperlink w:anchor="bookmark2206" w:history="1">
        <w:r>
          <w:rPr>
            <w:rFonts w:eastAsia="Times New Roman"/>
            <w:sz w:val="16"/>
            <w:szCs w:val="16"/>
          </w:rPr>
          <w:t>117</w:t>
        </w:r>
      </w:hyperlink>
      <w:r>
        <w:rPr>
          <w:rFonts w:eastAsia="Times New Roman"/>
          <w:sz w:val="16"/>
          <w:szCs w:val="16"/>
        </w:rPr>
        <w:t xml:space="preserve">, </w:t>
      </w:r>
      <w:hyperlink w:anchor="bookmark2261" w:history="1">
        <w:r>
          <w:rPr>
            <w:rFonts w:eastAsia="Times New Roman"/>
            <w:sz w:val="16"/>
            <w:szCs w:val="16"/>
          </w:rPr>
          <w:t>138</w:t>
        </w:r>
      </w:hyperlink>
      <w:r>
        <w:rPr>
          <w:rFonts w:eastAsia="Times New Roman"/>
          <w:sz w:val="16"/>
          <w:szCs w:val="16"/>
        </w:rPr>
        <w:t xml:space="preserve">, 149, </w:t>
      </w:r>
      <w:hyperlink w:anchor="bookmark2319" w:history="1">
        <w:r>
          <w:rPr>
            <w:rFonts w:eastAsia="Times New Roman"/>
            <w:sz w:val="16"/>
            <w:szCs w:val="16"/>
          </w:rPr>
          <w:t>161</w:t>
        </w:r>
      </w:hyperlink>
      <w:r>
        <w:rPr>
          <w:rFonts w:eastAsia="Times New Roman"/>
          <w:sz w:val="16"/>
          <w:szCs w:val="16"/>
        </w:rPr>
        <w:t xml:space="preserve">, 162, 177, 185, </w:t>
      </w:r>
      <w:hyperlink w:anchor="bookmark2393" w:history="1">
        <w:r>
          <w:rPr>
            <w:rFonts w:eastAsia="Times New Roman"/>
            <w:sz w:val="16"/>
            <w:szCs w:val="16"/>
          </w:rPr>
          <w:t>186</w:t>
        </w:r>
      </w:hyperlink>
      <w:r>
        <w:rPr>
          <w:rFonts w:eastAsia="Times New Roman"/>
          <w:sz w:val="16"/>
          <w:szCs w:val="16"/>
        </w:rPr>
        <w:t xml:space="preserve">, 201, </w:t>
      </w:r>
      <w:hyperlink w:anchor="bookmark2492" w:history="1">
        <w:r>
          <w:rPr>
            <w:rFonts w:eastAsia="Times New Roman"/>
            <w:sz w:val="16"/>
            <w:szCs w:val="16"/>
          </w:rPr>
          <w:t>221</w:t>
        </w:r>
      </w:hyperlink>
      <w:r>
        <w:rPr>
          <w:rFonts w:eastAsia="Times New Roman"/>
          <w:sz w:val="16"/>
          <w:szCs w:val="16"/>
        </w:rPr>
        <w:t xml:space="preserve">, </w:t>
      </w:r>
      <w:hyperlink w:anchor="bookmark2569" w:history="1">
        <w:r>
          <w:rPr>
            <w:rFonts w:eastAsia="Times New Roman"/>
            <w:sz w:val="16"/>
            <w:szCs w:val="16"/>
          </w:rPr>
          <w:t>248</w:t>
        </w:r>
      </w:hyperlink>
      <w:r>
        <w:rPr>
          <w:rFonts w:eastAsia="Times New Roman"/>
          <w:sz w:val="16"/>
          <w:szCs w:val="16"/>
        </w:rPr>
        <w:t xml:space="preserve">, </w:t>
      </w:r>
      <w:hyperlink w:anchor="bookmark2663" w:history="1">
        <w:r>
          <w:rPr>
            <w:rFonts w:eastAsia="Times New Roman"/>
            <w:sz w:val="16"/>
            <w:szCs w:val="16"/>
          </w:rPr>
          <w:t>279</w:t>
        </w:r>
      </w:hyperlink>
      <w:r>
        <w:rPr>
          <w:rFonts w:eastAsia="Times New Roman"/>
          <w:sz w:val="16"/>
          <w:szCs w:val="16"/>
        </w:rPr>
        <w:t xml:space="preserve">, </w:t>
      </w:r>
      <w:hyperlink w:anchor="bookmark2703" w:history="1">
        <w:r>
          <w:rPr>
            <w:rFonts w:eastAsia="Times New Roman"/>
            <w:sz w:val="16"/>
            <w:szCs w:val="16"/>
          </w:rPr>
          <w:t>292</w:t>
        </w:r>
      </w:hyperlink>
      <w:r>
        <w:rPr>
          <w:rFonts w:eastAsia="Times New Roman"/>
          <w:sz w:val="16"/>
          <w:szCs w:val="16"/>
        </w:rPr>
        <w:t xml:space="preserve">, </w:t>
      </w:r>
      <w:hyperlink w:anchor="bookmark2900" w:history="1">
        <w:r>
          <w:rPr>
            <w:rFonts w:eastAsia="Times New Roman"/>
            <w:sz w:val="16"/>
            <w:szCs w:val="16"/>
          </w:rPr>
          <w:t>347</w:t>
        </w:r>
      </w:hyperlink>
      <w:r>
        <w:rPr>
          <w:rFonts w:eastAsia="Times New Roman"/>
          <w:sz w:val="16"/>
          <w:szCs w:val="16"/>
        </w:rPr>
        <w:t xml:space="preserve">, </w:t>
      </w:r>
      <w:hyperlink w:anchor="bookmark2952" w:history="1">
        <w:r>
          <w:rPr>
            <w:rFonts w:eastAsia="Times New Roman"/>
            <w:sz w:val="16"/>
            <w:szCs w:val="16"/>
          </w:rPr>
          <w:t>364</w:t>
        </w:r>
      </w:hyperlink>
      <w:r>
        <w:rPr>
          <w:rFonts w:eastAsia="Times New Roman"/>
          <w:sz w:val="16"/>
          <w:szCs w:val="16"/>
        </w:rPr>
        <w:t xml:space="preserve">, </w:t>
      </w:r>
      <w:hyperlink w:anchor="bookmark3600" w:history="1">
        <w:r>
          <w:rPr>
            <w:rFonts w:eastAsia="Times New Roman"/>
            <w:sz w:val="16"/>
            <w:szCs w:val="16"/>
          </w:rPr>
          <w:t>575</w:t>
        </w:r>
      </w:hyperlink>
      <w:r>
        <w:rPr>
          <w:rFonts w:eastAsia="Times New Roman"/>
          <w:sz w:val="16"/>
          <w:szCs w:val="16"/>
        </w:rPr>
        <w:t xml:space="preserve">, </w:t>
      </w:r>
      <w:hyperlink w:anchor="bookmark3686" w:history="1">
        <w:r>
          <w:rPr>
            <w:rFonts w:eastAsia="Times New Roman"/>
            <w:sz w:val="16"/>
            <w:szCs w:val="16"/>
          </w:rPr>
          <w:t>610</w:t>
        </w:r>
      </w:hyperlink>
      <w:r>
        <w:rPr>
          <w:rFonts w:eastAsia="Times New Roman"/>
          <w:sz w:val="16"/>
          <w:szCs w:val="16"/>
        </w:rPr>
        <w:t xml:space="preserve">, 611, 628, 659, </w:t>
      </w:r>
      <w:hyperlink w:anchor="bookmark3820" w:history="1">
        <w:r>
          <w:rPr>
            <w:rFonts w:eastAsia="Times New Roman"/>
            <w:sz w:val="16"/>
            <w:szCs w:val="16"/>
          </w:rPr>
          <w:t>667</w:t>
        </w:r>
      </w:hyperlink>
      <w:r>
        <w:rPr>
          <w:rFonts w:eastAsia="Times New Roman"/>
          <w:sz w:val="16"/>
          <w:szCs w:val="16"/>
        </w:rPr>
        <w:t xml:space="preserve">, </w:t>
      </w:r>
      <w:hyperlink w:anchor="bookmark3846" w:history="1">
        <w:r>
          <w:rPr>
            <w:rFonts w:eastAsia="Times New Roman"/>
            <w:sz w:val="16"/>
            <w:szCs w:val="16"/>
          </w:rPr>
          <w:t>677</w:t>
        </w:r>
      </w:hyperlink>
      <w:r>
        <w:rPr>
          <w:rFonts w:eastAsia="Times New Roman"/>
          <w:sz w:val="16"/>
          <w:szCs w:val="16"/>
        </w:rPr>
        <w:t xml:space="preserve">, </w:t>
      </w:r>
      <w:hyperlink w:anchor="bookmark3894" w:history="1">
        <w:r>
          <w:rPr>
            <w:rFonts w:eastAsia="Times New Roman"/>
            <w:sz w:val="16"/>
            <w:szCs w:val="16"/>
          </w:rPr>
          <w:t>700</w:t>
        </w:r>
      </w:hyperlink>
      <w:r>
        <w:rPr>
          <w:rFonts w:eastAsia="Times New Roman"/>
          <w:sz w:val="16"/>
          <w:szCs w:val="16"/>
        </w:rPr>
        <w:t xml:space="preserve">, </w:t>
      </w:r>
      <w:hyperlink w:anchor="bookmark3979" w:history="1">
        <w:r>
          <w:rPr>
            <w:rFonts w:eastAsia="Times New Roman"/>
            <w:sz w:val="16"/>
            <w:szCs w:val="16"/>
          </w:rPr>
          <w:t>735</w:t>
        </w:r>
      </w:hyperlink>
      <w:r>
        <w:rPr>
          <w:rFonts w:eastAsia="Times New Roman"/>
          <w:sz w:val="16"/>
          <w:szCs w:val="16"/>
        </w:rPr>
        <w:t xml:space="preserve">, </w:t>
      </w:r>
      <w:hyperlink w:anchor="bookmark3990" w:history="1">
        <w:r>
          <w:rPr>
            <w:rFonts w:eastAsia="Times New Roman"/>
            <w:sz w:val="16"/>
            <w:szCs w:val="16"/>
          </w:rPr>
          <w:t>741</w:t>
        </w:r>
      </w:hyperlink>
    </w:p>
    <w:p w:rsidR="00DD4130" w:rsidRDefault="006C0410">
      <w:pPr>
        <w:shd w:val="clear" w:color="auto" w:fill="FFFFFF"/>
        <w:spacing w:line="202" w:lineRule="exact"/>
        <w:ind w:left="398"/>
      </w:pPr>
      <w:r>
        <w:rPr>
          <w:rFonts w:eastAsia="Times New Roman"/>
          <w:sz w:val="16"/>
          <w:szCs w:val="16"/>
        </w:rPr>
        <w:t>Порф. Арт., Порфирий Артемьевич – см. Подобед П.А.</w:t>
      </w:r>
    </w:p>
    <w:p w:rsidR="00DD4130" w:rsidRDefault="006C0410">
      <w:pPr>
        <w:shd w:val="clear" w:color="auto" w:fill="FFFFFF"/>
        <w:spacing w:line="202" w:lineRule="exact"/>
        <w:ind w:firstLine="398"/>
      </w:pPr>
      <w:r>
        <w:rPr>
          <w:rFonts w:eastAsia="Times New Roman"/>
          <w:sz w:val="16"/>
          <w:szCs w:val="16"/>
        </w:rPr>
        <w:t xml:space="preserve">Порфирьева Елизавета Васильевна – актриса; в МХАТ в 1914– 1924 гг. (с перерывами) </w:t>
      </w:r>
      <w:r>
        <w:rPr>
          <w:rFonts w:eastAsia="Times New Roman"/>
          <w:sz w:val="16"/>
          <w:szCs w:val="16"/>
          <w:lang w:val="en-US"/>
        </w:rPr>
        <w:t xml:space="preserve">I: </w:t>
      </w:r>
      <w:hyperlink w:anchor="bookmark414" w:history="1">
        <w:r>
          <w:rPr>
            <w:rFonts w:eastAsia="Times New Roman"/>
            <w:sz w:val="16"/>
            <w:szCs w:val="16"/>
            <w:lang w:val="en-US"/>
          </w:rPr>
          <w:t>224</w:t>
        </w:r>
      </w:hyperlink>
      <w:r>
        <w:rPr>
          <w:rFonts w:eastAsia="Times New Roman"/>
          <w:sz w:val="16"/>
          <w:szCs w:val="16"/>
          <w:lang w:val="en-US"/>
        </w:rPr>
        <w:t xml:space="preserve">, </w:t>
      </w:r>
      <w:hyperlink w:anchor="bookmark622" w:history="1">
        <w:r>
          <w:rPr>
            <w:rFonts w:eastAsia="Times New Roman"/>
            <w:sz w:val="16"/>
            <w:szCs w:val="16"/>
            <w:lang w:val="en-US"/>
          </w:rPr>
          <w:t>327</w:t>
        </w:r>
      </w:hyperlink>
    </w:p>
    <w:p w:rsidR="00DD4130" w:rsidRDefault="006C0410">
      <w:pPr>
        <w:shd w:val="clear" w:color="auto" w:fill="FFFFFF"/>
        <w:spacing w:line="202" w:lineRule="exact"/>
        <w:ind w:right="29" w:firstLine="398"/>
        <w:jc w:val="both"/>
      </w:pPr>
      <w:r>
        <w:rPr>
          <w:rFonts w:eastAsia="Times New Roman"/>
          <w:sz w:val="16"/>
          <w:szCs w:val="16"/>
        </w:rPr>
        <w:t>Постников (Посников?) Петр Павлович – управляющий финансо</w:t>
      </w:r>
      <w:r>
        <w:rPr>
          <w:rFonts w:eastAsia="Times New Roman"/>
          <w:sz w:val="16"/>
          <w:szCs w:val="16"/>
        </w:rPr>
        <w:softHyphen/>
        <w:t xml:space="preserve">во-хозяйственной частью Малого театра </w:t>
      </w:r>
      <w:r>
        <w:rPr>
          <w:rFonts w:eastAsia="Times New Roman"/>
          <w:sz w:val="16"/>
          <w:szCs w:val="16"/>
          <w:lang w:val="en-US"/>
        </w:rPr>
        <w:t>I: 756</w:t>
      </w:r>
    </w:p>
    <w:p w:rsidR="00DD4130" w:rsidRDefault="006C0410">
      <w:pPr>
        <w:shd w:val="clear" w:color="auto" w:fill="FFFFFF"/>
        <w:spacing w:line="202" w:lineRule="exact"/>
        <w:ind w:firstLine="398"/>
      </w:pPr>
      <w:r>
        <w:rPr>
          <w:rFonts w:eastAsia="Times New Roman"/>
          <w:sz w:val="16"/>
          <w:szCs w:val="16"/>
        </w:rPr>
        <w:t xml:space="preserve">Постышев Павел Петрович (1887–1939) – гос. и парт. деятель, секретарь ЦК КП(б) Украины в 1926–1930 и 1933–1937 гг. II: </w:t>
      </w:r>
      <w:hyperlink w:anchor="bookmark2796" w:history="1">
        <w:r>
          <w:rPr>
            <w:rFonts w:eastAsia="Times New Roman"/>
            <w:sz w:val="16"/>
            <w:szCs w:val="16"/>
          </w:rPr>
          <w:t>315</w:t>
        </w:r>
      </w:hyperlink>
    </w:p>
    <w:p w:rsidR="00DD4130" w:rsidRDefault="006C0410">
      <w:pPr>
        <w:shd w:val="clear" w:color="auto" w:fill="FFFFFF"/>
        <w:spacing w:line="202" w:lineRule="exact"/>
        <w:ind w:right="168" w:firstLine="398"/>
        <w:jc w:val="both"/>
      </w:pPr>
      <w:r>
        <w:rPr>
          <w:rFonts w:eastAsia="Times New Roman"/>
          <w:sz w:val="16"/>
          <w:szCs w:val="16"/>
        </w:rPr>
        <w:t xml:space="preserve">Прозоровский (наст. фам. Ременников) Лев Михайлович (1880– 1954) – актер, режиссер; с 1923 г. режиссер Малого театра </w:t>
      </w:r>
      <w:r>
        <w:rPr>
          <w:rFonts w:eastAsia="Times New Roman"/>
          <w:sz w:val="16"/>
          <w:szCs w:val="16"/>
          <w:lang w:val="en-US"/>
        </w:rPr>
        <w:t>I: 835</w:t>
      </w:r>
    </w:p>
    <w:p w:rsidR="00DD4130" w:rsidRDefault="006C0410">
      <w:pPr>
        <w:shd w:val="clear" w:color="auto" w:fill="FFFFFF"/>
        <w:spacing w:line="202" w:lineRule="exact"/>
        <w:ind w:firstLine="398"/>
      </w:pPr>
      <w:r>
        <w:rPr>
          <w:rFonts w:eastAsia="Times New Roman"/>
          <w:sz w:val="16"/>
          <w:szCs w:val="16"/>
        </w:rPr>
        <w:t xml:space="preserve">Прокофьев Алексей Александрович (1872–1941) – театральный работник, зав. цехом питания в МХАТ </w:t>
      </w:r>
      <w:r>
        <w:rPr>
          <w:rFonts w:eastAsia="Times New Roman"/>
          <w:sz w:val="16"/>
          <w:szCs w:val="16"/>
          <w:lang w:val="en-US"/>
        </w:rPr>
        <w:t xml:space="preserve">I: </w:t>
      </w:r>
      <w:hyperlink w:anchor="bookmark871" w:history="1">
        <w:r>
          <w:rPr>
            <w:rFonts w:eastAsia="Times New Roman"/>
            <w:sz w:val="16"/>
            <w:szCs w:val="16"/>
            <w:lang w:val="en-US"/>
          </w:rPr>
          <w:t>452</w:t>
        </w:r>
      </w:hyperlink>
      <w:r>
        <w:rPr>
          <w:rFonts w:eastAsia="Times New Roman"/>
          <w:sz w:val="16"/>
          <w:szCs w:val="16"/>
          <w:lang w:val="en-US"/>
        </w:rPr>
        <w:t xml:space="preserve">, </w:t>
      </w:r>
      <w:hyperlink w:anchor="bookmark1278" w:history="1">
        <w:r>
          <w:rPr>
            <w:rFonts w:eastAsia="Times New Roman"/>
            <w:sz w:val="16"/>
            <w:szCs w:val="16"/>
            <w:lang w:val="en-US"/>
          </w:rPr>
          <w:t>612</w:t>
        </w:r>
      </w:hyperlink>
      <w:r>
        <w:rPr>
          <w:rFonts w:eastAsia="Times New Roman"/>
          <w:sz w:val="16"/>
          <w:szCs w:val="16"/>
          <w:lang w:val="en-US"/>
        </w:rPr>
        <w:t xml:space="preserve">, </w:t>
      </w:r>
      <w:hyperlink w:anchor="bookmark1826" w:history="1">
        <w:r>
          <w:rPr>
            <w:rFonts w:eastAsia="Times New Roman"/>
            <w:sz w:val="16"/>
            <w:szCs w:val="16"/>
            <w:lang w:val="en-US"/>
          </w:rPr>
          <w:t>812</w:t>
        </w:r>
      </w:hyperlink>
      <w:r>
        <w:rPr>
          <w:rFonts w:eastAsia="Times New Roman"/>
          <w:sz w:val="16"/>
          <w:szCs w:val="16"/>
          <w:lang w:val="en-US"/>
        </w:rPr>
        <w:t xml:space="preserve">, </w:t>
      </w:r>
      <w:hyperlink w:anchor="bookmark1854" w:history="1">
        <w:r>
          <w:rPr>
            <w:rFonts w:eastAsia="Times New Roman"/>
            <w:sz w:val="16"/>
            <w:szCs w:val="16"/>
            <w:lang w:val="en-US"/>
          </w:rPr>
          <w:t>819</w:t>
        </w:r>
      </w:hyperlink>
      <w:r>
        <w:rPr>
          <w:rFonts w:eastAsia="Times New Roman"/>
          <w:sz w:val="16"/>
          <w:szCs w:val="16"/>
          <w:lang w:val="en-US"/>
        </w:rPr>
        <w:t xml:space="preserve">, </w:t>
      </w:r>
      <w:hyperlink w:anchor="bookmark1866" w:history="1">
        <w:r>
          <w:rPr>
            <w:rFonts w:eastAsia="Times New Roman"/>
            <w:sz w:val="16"/>
            <w:szCs w:val="16"/>
            <w:lang w:val="en-US"/>
          </w:rPr>
          <w:t>823</w:t>
        </w:r>
      </w:hyperlink>
      <w:r>
        <w:rPr>
          <w:rFonts w:eastAsia="Times New Roman"/>
          <w:sz w:val="16"/>
          <w:szCs w:val="16"/>
          <w:lang w:val="en-US"/>
        </w:rPr>
        <w:t xml:space="preserve">; II: </w:t>
      </w:r>
      <w:hyperlink w:anchor="bookmark1930" w:history="1">
        <w:r>
          <w:rPr>
            <w:rFonts w:eastAsia="Times New Roman"/>
            <w:sz w:val="16"/>
            <w:szCs w:val="16"/>
            <w:lang w:val="en-US"/>
          </w:rPr>
          <w:t>17</w:t>
        </w:r>
      </w:hyperlink>
      <w:r>
        <w:rPr>
          <w:rFonts w:eastAsia="Times New Roman"/>
          <w:sz w:val="16"/>
          <w:szCs w:val="16"/>
          <w:lang w:val="en-US"/>
        </w:rPr>
        <w:t xml:space="preserve">, </w:t>
      </w:r>
      <w:hyperlink w:anchor="bookmark1990" w:history="1">
        <w:r>
          <w:rPr>
            <w:rFonts w:eastAsia="Times New Roman"/>
            <w:sz w:val="16"/>
            <w:szCs w:val="16"/>
            <w:lang w:val="en-US"/>
          </w:rPr>
          <w:t>32</w:t>
        </w:r>
      </w:hyperlink>
      <w:r>
        <w:rPr>
          <w:rFonts w:eastAsia="Times New Roman"/>
          <w:sz w:val="16"/>
          <w:szCs w:val="16"/>
          <w:lang w:val="en-US"/>
        </w:rPr>
        <w:t xml:space="preserve">, </w:t>
      </w:r>
      <w:hyperlink w:anchor="bookmark3467" w:history="1">
        <w:r>
          <w:rPr>
            <w:rFonts w:eastAsia="Times New Roman"/>
            <w:sz w:val="16"/>
            <w:szCs w:val="16"/>
            <w:lang w:val="en-US"/>
          </w:rPr>
          <w:t>526</w:t>
        </w:r>
      </w:hyperlink>
    </w:p>
    <w:p w:rsidR="00DD4130" w:rsidRDefault="006C0410">
      <w:pPr>
        <w:shd w:val="clear" w:color="auto" w:fill="FFFFFF"/>
        <w:spacing w:line="202" w:lineRule="exact"/>
        <w:ind w:right="5" w:firstLine="398"/>
        <w:jc w:val="both"/>
      </w:pPr>
      <w:r>
        <w:rPr>
          <w:rFonts w:eastAsia="Times New Roman"/>
          <w:sz w:val="16"/>
          <w:szCs w:val="16"/>
        </w:rPr>
        <w:t xml:space="preserve">Прокофьев Сергей Сергеевич (1891–1953) – композитор, пианист, дирижер II: </w:t>
      </w:r>
      <w:hyperlink w:anchor="bookmark3083" w:history="1">
        <w:r>
          <w:rPr>
            <w:rFonts w:eastAsia="Times New Roman"/>
            <w:sz w:val="16"/>
            <w:szCs w:val="16"/>
          </w:rPr>
          <w:t>411</w:t>
        </w:r>
      </w:hyperlink>
    </w:p>
    <w:p w:rsidR="00DD4130" w:rsidRDefault="006C0410">
      <w:pPr>
        <w:shd w:val="clear" w:color="auto" w:fill="FFFFFF"/>
        <w:spacing w:line="202" w:lineRule="exact"/>
        <w:ind w:right="77" w:firstLine="398"/>
        <w:jc w:val="both"/>
      </w:pPr>
      <w:r>
        <w:rPr>
          <w:rFonts w:eastAsia="Times New Roman"/>
          <w:sz w:val="16"/>
          <w:szCs w:val="16"/>
        </w:rPr>
        <w:t>Прокошев Владимир Николаевич (1901–1951) – певец (баритон); солист Оп. т., в 1940–1951 гг. в Б.т. II: 496</w:t>
      </w:r>
    </w:p>
    <w:p w:rsidR="00DD4130" w:rsidRDefault="006C0410">
      <w:pPr>
        <w:shd w:val="clear" w:color="auto" w:fill="FFFFFF"/>
        <w:spacing w:line="202" w:lineRule="exact"/>
        <w:ind w:right="307" w:firstLine="398"/>
      </w:pPr>
      <w:r>
        <w:rPr>
          <w:rFonts w:eastAsia="Times New Roman"/>
          <w:sz w:val="16"/>
          <w:szCs w:val="16"/>
        </w:rPr>
        <w:t xml:space="preserve">Прокуронов Михаил Егорович (1900–?) – зав. помещением МХАТ, инспектор Малой сцены в 1927–1933 гг. </w:t>
      </w:r>
      <w:r>
        <w:rPr>
          <w:rFonts w:eastAsia="Times New Roman"/>
          <w:sz w:val="16"/>
          <w:szCs w:val="16"/>
          <w:lang w:val="en-US"/>
        </w:rPr>
        <w:t>I: 768, 828</w:t>
      </w:r>
    </w:p>
    <w:p w:rsidR="00DD4130" w:rsidRDefault="006C0410">
      <w:pPr>
        <w:shd w:val="clear" w:color="auto" w:fill="FFFFFF"/>
        <w:spacing w:line="202" w:lineRule="exact"/>
        <w:ind w:right="29" w:firstLine="398"/>
        <w:jc w:val="both"/>
      </w:pPr>
      <w:r>
        <w:rPr>
          <w:rFonts w:eastAsia="Times New Roman"/>
          <w:sz w:val="16"/>
          <w:szCs w:val="16"/>
        </w:rPr>
        <w:t>Пронин Василий Прохорович (1905–1993) – председатель Моссо</w:t>
      </w:r>
      <w:r>
        <w:rPr>
          <w:rFonts w:eastAsia="Times New Roman"/>
          <w:sz w:val="16"/>
          <w:szCs w:val="16"/>
        </w:rPr>
        <w:softHyphen/>
        <w:t xml:space="preserve">вета в 1939–1944 гг. II: </w:t>
      </w:r>
      <w:hyperlink w:anchor="bookmark3351" w:history="1">
        <w:r>
          <w:rPr>
            <w:rFonts w:eastAsia="Times New Roman"/>
            <w:sz w:val="16"/>
            <w:szCs w:val="16"/>
          </w:rPr>
          <w:t>489</w:t>
        </w:r>
      </w:hyperlink>
    </w:p>
    <w:p w:rsidR="00DD4130" w:rsidRDefault="006C0410">
      <w:pPr>
        <w:shd w:val="clear" w:color="auto" w:fill="FFFFFF"/>
        <w:spacing w:line="202" w:lineRule="exact"/>
        <w:ind w:firstLine="398"/>
      </w:pPr>
      <w:r>
        <w:rPr>
          <w:rFonts w:eastAsia="Times New Roman"/>
          <w:sz w:val="16"/>
          <w:szCs w:val="16"/>
        </w:rPr>
        <w:t xml:space="preserve">Просеков Василий Иванович – бутафор; в МХАТ с 1928 г., затем администратор Малой сцены, секретарь Учраспрода, зав. военным столом и пр. </w:t>
      </w:r>
      <w:r>
        <w:rPr>
          <w:rFonts w:eastAsia="Times New Roman"/>
          <w:sz w:val="16"/>
          <w:szCs w:val="16"/>
          <w:lang w:val="en-US"/>
        </w:rPr>
        <w:t xml:space="preserve">I: </w:t>
      </w:r>
      <w:hyperlink w:anchor="bookmark1687" w:history="1">
        <w:r>
          <w:rPr>
            <w:rFonts w:eastAsia="Times New Roman"/>
            <w:sz w:val="16"/>
            <w:szCs w:val="16"/>
            <w:lang w:val="en-US"/>
          </w:rPr>
          <w:t>768</w:t>
        </w:r>
      </w:hyperlink>
    </w:p>
    <w:p w:rsidR="00DD4130" w:rsidRDefault="006C0410">
      <w:pPr>
        <w:shd w:val="clear" w:color="auto" w:fill="FFFFFF"/>
        <w:spacing w:line="202" w:lineRule="exact"/>
        <w:ind w:right="115" w:firstLine="398"/>
        <w:jc w:val="both"/>
      </w:pPr>
      <w:r>
        <w:rPr>
          <w:rFonts w:eastAsia="Times New Roman"/>
          <w:sz w:val="16"/>
          <w:szCs w:val="16"/>
        </w:rPr>
        <w:t xml:space="preserve">Протасевич Вацлав Викентьевич (1883–1953) – работник МХАТ с 1918 г. до конца жизни, администратор, ассистент режиссера </w:t>
      </w:r>
      <w:r>
        <w:rPr>
          <w:rFonts w:eastAsia="Times New Roman"/>
          <w:sz w:val="16"/>
          <w:szCs w:val="16"/>
          <w:lang w:val="en-US"/>
        </w:rPr>
        <w:t xml:space="preserve">I: </w:t>
      </w:r>
      <w:hyperlink w:anchor="bookmark1025" w:history="1">
        <w:r>
          <w:rPr>
            <w:rFonts w:eastAsia="Times New Roman"/>
            <w:sz w:val="16"/>
            <w:szCs w:val="16"/>
            <w:lang w:val="en-US"/>
          </w:rPr>
          <w:t>509</w:t>
        </w:r>
      </w:hyperlink>
      <w:r>
        <w:rPr>
          <w:rFonts w:eastAsia="Times New Roman"/>
          <w:sz w:val="16"/>
          <w:szCs w:val="16"/>
          <w:lang w:val="en-US"/>
        </w:rPr>
        <w:t xml:space="preserve">, </w:t>
      </w:r>
      <w:hyperlink w:anchor="bookmark1137" w:history="1">
        <w:r>
          <w:rPr>
            <w:rFonts w:eastAsia="Times New Roman"/>
            <w:sz w:val="16"/>
            <w:szCs w:val="16"/>
            <w:lang w:val="en-US"/>
          </w:rPr>
          <w:t>554</w:t>
        </w:r>
      </w:hyperlink>
      <w:r>
        <w:rPr>
          <w:rFonts w:eastAsia="Times New Roman"/>
          <w:sz w:val="16"/>
          <w:szCs w:val="16"/>
          <w:lang w:val="en-US"/>
        </w:rPr>
        <w:t xml:space="preserve">, 727; II: 81, </w:t>
      </w:r>
      <w:hyperlink w:anchor="bookmark3032" w:history="1">
        <w:r>
          <w:rPr>
            <w:rFonts w:eastAsia="Times New Roman"/>
            <w:sz w:val="16"/>
            <w:szCs w:val="16"/>
            <w:lang w:val="en-US"/>
          </w:rPr>
          <w:t>394</w:t>
        </w:r>
      </w:hyperlink>
      <w:r>
        <w:rPr>
          <w:rFonts w:eastAsia="Times New Roman"/>
          <w:sz w:val="16"/>
          <w:szCs w:val="16"/>
          <w:lang w:val="en-US"/>
        </w:rPr>
        <w:t xml:space="preserve">, </w:t>
      </w:r>
      <w:hyperlink w:anchor="bookmark3361" w:history="1">
        <w:r>
          <w:rPr>
            <w:rFonts w:eastAsia="Times New Roman"/>
            <w:sz w:val="16"/>
            <w:szCs w:val="16"/>
            <w:lang w:val="en-US"/>
          </w:rPr>
          <w:t>491</w:t>
        </w:r>
      </w:hyperlink>
    </w:p>
    <w:p w:rsidR="00DD4130" w:rsidRDefault="006C0410">
      <w:pPr>
        <w:shd w:val="clear" w:color="auto" w:fill="FFFFFF"/>
        <w:spacing w:line="202" w:lineRule="exact"/>
        <w:ind w:right="58" w:firstLine="398"/>
        <w:jc w:val="both"/>
      </w:pPr>
      <w:r>
        <w:rPr>
          <w:rFonts w:eastAsia="Times New Roman"/>
          <w:sz w:val="16"/>
          <w:szCs w:val="16"/>
        </w:rPr>
        <w:t xml:space="preserve">Прудкин Марк Исаакович (1898–1994) – актер; во Второй студии и МХАТ с 1918 г. до конца жизни </w:t>
      </w:r>
      <w:r>
        <w:rPr>
          <w:rFonts w:eastAsia="Times New Roman"/>
          <w:sz w:val="16"/>
          <w:szCs w:val="16"/>
          <w:lang w:val="en-US"/>
        </w:rPr>
        <w:t xml:space="preserve">I: </w:t>
      </w:r>
      <w:hyperlink w:anchor="bookmark819" w:history="1">
        <w:r>
          <w:rPr>
            <w:rFonts w:eastAsia="Times New Roman"/>
            <w:sz w:val="16"/>
            <w:szCs w:val="16"/>
            <w:lang w:val="en-US"/>
          </w:rPr>
          <w:t>428</w:t>
        </w:r>
      </w:hyperlink>
      <w:r>
        <w:rPr>
          <w:rFonts w:eastAsia="Times New Roman"/>
          <w:sz w:val="16"/>
          <w:szCs w:val="16"/>
          <w:lang w:val="en-US"/>
        </w:rPr>
        <w:t xml:space="preserve">, </w:t>
      </w:r>
      <w:hyperlink w:anchor="bookmark908" w:history="1">
        <w:r>
          <w:rPr>
            <w:rFonts w:eastAsia="Times New Roman"/>
            <w:sz w:val="16"/>
            <w:szCs w:val="16"/>
            <w:lang w:val="en-US"/>
          </w:rPr>
          <w:t>466</w:t>
        </w:r>
      </w:hyperlink>
      <w:r>
        <w:rPr>
          <w:rFonts w:eastAsia="Times New Roman"/>
          <w:sz w:val="16"/>
          <w:szCs w:val="16"/>
          <w:lang w:val="en-US"/>
        </w:rPr>
        <w:t xml:space="preserve">, 473, 480, 512, </w:t>
      </w:r>
      <w:hyperlink w:anchor="bookmark1055" w:history="1">
        <w:r>
          <w:rPr>
            <w:rFonts w:eastAsia="Times New Roman"/>
            <w:sz w:val="16"/>
            <w:szCs w:val="16"/>
            <w:lang w:val="en-US"/>
          </w:rPr>
          <w:t>521</w:t>
        </w:r>
      </w:hyperlink>
      <w:r>
        <w:rPr>
          <w:rFonts w:eastAsia="Times New Roman"/>
          <w:sz w:val="16"/>
          <w:szCs w:val="16"/>
          <w:lang w:val="en-US"/>
        </w:rPr>
        <w:t xml:space="preserve">, 524, </w:t>
      </w:r>
      <w:hyperlink w:anchor="bookmark1068" w:history="1">
        <w:r>
          <w:rPr>
            <w:rFonts w:eastAsia="Times New Roman"/>
            <w:sz w:val="16"/>
            <w:szCs w:val="16"/>
            <w:lang w:val="en-US"/>
          </w:rPr>
          <w:t>527</w:t>
        </w:r>
      </w:hyperlink>
      <w:r>
        <w:rPr>
          <w:rFonts w:eastAsia="Times New Roman"/>
          <w:sz w:val="16"/>
          <w:szCs w:val="16"/>
          <w:lang w:val="en-US"/>
        </w:rPr>
        <w:t xml:space="preserve">, </w:t>
      </w:r>
      <w:hyperlink w:anchor="bookmark1128" w:history="1">
        <w:r>
          <w:rPr>
            <w:rFonts w:eastAsia="Times New Roman"/>
            <w:sz w:val="16"/>
            <w:szCs w:val="16"/>
            <w:lang w:val="en-US"/>
          </w:rPr>
          <w:t>550</w:t>
        </w:r>
      </w:hyperlink>
      <w:r>
        <w:rPr>
          <w:rFonts w:eastAsia="Times New Roman"/>
          <w:sz w:val="16"/>
          <w:szCs w:val="16"/>
          <w:lang w:val="en-US"/>
        </w:rPr>
        <w:t xml:space="preserve">, </w:t>
      </w:r>
      <w:hyperlink w:anchor="bookmark1143" w:history="1">
        <w:r>
          <w:rPr>
            <w:rFonts w:eastAsia="Times New Roman"/>
            <w:sz w:val="16"/>
            <w:szCs w:val="16"/>
            <w:lang w:val="en-US"/>
          </w:rPr>
          <w:t>557</w:t>
        </w:r>
      </w:hyperlink>
      <w:r>
        <w:rPr>
          <w:rFonts w:eastAsia="Times New Roman"/>
          <w:sz w:val="16"/>
          <w:szCs w:val="16"/>
          <w:lang w:val="en-US"/>
        </w:rPr>
        <w:t xml:space="preserve">, 573, 618, </w:t>
      </w:r>
      <w:hyperlink w:anchor="bookmark1375" w:history="1">
        <w:r>
          <w:rPr>
            <w:rFonts w:eastAsia="Times New Roman"/>
            <w:sz w:val="16"/>
            <w:szCs w:val="16"/>
            <w:lang w:val="en-US"/>
          </w:rPr>
          <w:t>652</w:t>
        </w:r>
      </w:hyperlink>
      <w:r>
        <w:rPr>
          <w:rFonts w:eastAsia="Times New Roman"/>
          <w:sz w:val="16"/>
          <w:szCs w:val="16"/>
          <w:lang w:val="en-US"/>
        </w:rPr>
        <w:t xml:space="preserve">, 653, 670, 674, 683, 719, </w:t>
      </w:r>
      <w:hyperlink w:anchor="bookmark1674" w:history="1">
        <w:r>
          <w:rPr>
            <w:rFonts w:eastAsia="Times New Roman"/>
            <w:sz w:val="16"/>
            <w:szCs w:val="16"/>
            <w:lang w:val="en-US"/>
          </w:rPr>
          <w:t>763</w:t>
        </w:r>
      </w:hyperlink>
      <w:r>
        <w:rPr>
          <w:rFonts w:eastAsia="Times New Roman"/>
          <w:sz w:val="16"/>
          <w:szCs w:val="16"/>
          <w:lang w:val="en-US"/>
        </w:rPr>
        <w:t xml:space="preserve">, </w:t>
      </w:r>
      <w:hyperlink w:anchor="bookmark1710" w:history="1">
        <w:r>
          <w:rPr>
            <w:rFonts w:eastAsia="Times New Roman"/>
            <w:sz w:val="16"/>
            <w:szCs w:val="16"/>
            <w:lang w:val="en-US"/>
          </w:rPr>
          <w:t>775</w:t>
        </w:r>
      </w:hyperlink>
      <w:r>
        <w:rPr>
          <w:rFonts w:eastAsia="Times New Roman"/>
          <w:sz w:val="16"/>
          <w:szCs w:val="16"/>
          <w:lang w:val="en-US"/>
        </w:rPr>
        <w:t xml:space="preserve">, 830, 831; II: </w:t>
      </w:r>
      <w:hyperlink w:anchor="bookmark1942" w:history="1">
        <w:r>
          <w:rPr>
            <w:rFonts w:eastAsia="Times New Roman"/>
            <w:sz w:val="16"/>
            <w:szCs w:val="16"/>
            <w:lang w:val="en-US"/>
          </w:rPr>
          <w:t>21</w:t>
        </w:r>
      </w:hyperlink>
      <w:r>
        <w:rPr>
          <w:rFonts w:eastAsia="Times New Roman"/>
          <w:sz w:val="16"/>
          <w:szCs w:val="16"/>
          <w:lang w:val="en-US"/>
        </w:rPr>
        <w:t xml:space="preserve">, </w:t>
      </w:r>
      <w:hyperlink w:anchor="bookmark1980" w:history="1">
        <w:r>
          <w:rPr>
            <w:rFonts w:eastAsia="Times New Roman"/>
            <w:sz w:val="16"/>
            <w:szCs w:val="16"/>
            <w:lang w:val="en-US"/>
          </w:rPr>
          <w:t>30</w:t>
        </w:r>
      </w:hyperlink>
      <w:r>
        <w:rPr>
          <w:rFonts w:eastAsia="Times New Roman"/>
          <w:sz w:val="16"/>
          <w:szCs w:val="16"/>
          <w:lang w:val="en-US"/>
        </w:rPr>
        <w:t xml:space="preserve">, 45, 46, </w:t>
      </w:r>
      <w:hyperlink w:anchor="bookmark2047" w:history="1">
        <w:r>
          <w:rPr>
            <w:rFonts w:eastAsia="Times New Roman"/>
            <w:sz w:val="16"/>
            <w:szCs w:val="16"/>
            <w:lang w:val="en-US"/>
          </w:rPr>
          <w:t>52</w:t>
        </w:r>
      </w:hyperlink>
      <w:r>
        <w:rPr>
          <w:rFonts w:eastAsia="Times New Roman"/>
          <w:sz w:val="16"/>
          <w:szCs w:val="16"/>
          <w:lang w:val="en-US"/>
        </w:rPr>
        <w:t xml:space="preserve">, 55, 56, </w:t>
      </w:r>
      <w:hyperlink w:anchor="bookmark2072" w:history="1">
        <w:r>
          <w:rPr>
            <w:rFonts w:eastAsia="Times New Roman"/>
            <w:sz w:val="16"/>
            <w:szCs w:val="16"/>
            <w:lang w:val="en-US"/>
          </w:rPr>
          <w:t>61</w:t>
        </w:r>
      </w:hyperlink>
      <w:r>
        <w:rPr>
          <w:rFonts w:eastAsia="Times New Roman"/>
          <w:sz w:val="16"/>
          <w:szCs w:val="16"/>
          <w:lang w:val="en-US"/>
        </w:rPr>
        <w:t xml:space="preserve">, </w:t>
      </w:r>
      <w:hyperlink w:anchor="bookmark2101" w:history="1">
        <w:r>
          <w:rPr>
            <w:rFonts w:eastAsia="Times New Roman"/>
            <w:sz w:val="16"/>
            <w:szCs w:val="16"/>
            <w:lang w:val="en-US"/>
          </w:rPr>
          <w:t>69</w:t>
        </w:r>
      </w:hyperlink>
      <w:r>
        <w:rPr>
          <w:rFonts w:eastAsia="Times New Roman"/>
          <w:sz w:val="16"/>
          <w:szCs w:val="16"/>
          <w:lang w:val="en-US"/>
        </w:rPr>
        <w:t xml:space="preserve">, 74, </w:t>
      </w:r>
      <w:hyperlink w:anchor="bookmark2124" w:history="1">
        <w:r>
          <w:rPr>
            <w:rFonts w:eastAsia="Times New Roman"/>
            <w:sz w:val="16"/>
            <w:szCs w:val="16"/>
            <w:lang w:val="en-US"/>
          </w:rPr>
          <w:t>78</w:t>
        </w:r>
      </w:hyperlink>
      <w:r>
        <w:rPr>
          <w:rFonts w:eastAsia="Times New Roman"/>
          <w:sz w:val="16"/>
          <w:szCs w:val="16"/>
          <w:lang w:val="en-US"/>
        </w:rPr>
        <w:t xml:space="preserve">, </w:t>
      </w:r>
      <w:hyperlink w:anchor="bookmark2232" w:history="1">
        <w:r>
          <w:rPr>
            <w:rFonts w:eastAsia="Times New Roman"/>
            <w:sz w:val="16"/>
            <w:szCs w:val="16"/>
            <w:lang w:val="en-US"/>
          </w:rPr>
          <w:t>127</w:t>
        </w:r>
      </w:hyperlink>
      <w:r>
        <w:rPr>
          <w:rFonts w:eastAsia="Times New Roman"/>
          <w:sz w:val="16"/>
          <w:szCs w:val="16"/>
          <w:lang w:val="en-US"/>
        </w:rPr>
        <w:t xml:space="preserve">, </w:t>
      </w:r>
      <w:hyperlink w:anchor="bookmark2266" w:history="1">
        <w:r>
          <w:rPr>
            <w:rFonts w:eastAsia="Times New Roman"/>
            <w:sz w:val="16"/>
            <w:szCs w:val="16"/>
            <w:lang w:val="en-US"/>
          </w:rPr>
          <w:t>139</w:t>
        </w:r>
      </w:hyperlink>
      <w:r>
        <w:rPr>
          <w:rFonts w:eastAsia="Times New Roman"/>
          <w:sz w:val="16"/>
          <w:szCs w:val="16"/>
          <w:lang w:val="en-US"/>
        </w:rPr>
        <w:t xml:space="preserve">, 177, </w:t>
      </w:r>
      <w:hyperlink w:anchor="bookmark2381" w:history="1">
        <w:r>
          <w:rPr>
            <w:rFonts w:eastAsia="Times New Roman"/>
            <w:sz w:val="16"/>
            <w:szCs w:val="16"/>
            <w:lang w:val="en-US"/>
          </w:rPr>
          <w:t>180</w:t>
        </w:r>
      </w:hyperlink>
      <w:r>
        <w:rPr>
          <w:rFonts w:eastAsia="Times New Roman"/>
          <w:sz w:val="16"/>
          <w:szCs w:val="16"/>
          <w:lang w:val="en-US"/>
        </w:rPr>
        <w:t xml:space="preserve">, 185, 190, </w:t>
      </w:r>
      <w:hyperlink w:anchor="bookmark2408" w:history="1">
        <w:r>
          <w:rPr>
            <w:rFonts w:eastAsia="Times New Roman"/>
            <w:sz w:val="16"/>
            <w:szCs w:val="16"/>
            <w:lang w:val="en-US"/>
          </w:rPr>
          <w:t>191</w:t>
        </w:r>
      </w:hyperlink>
      <w:r>
        <w:rPr>
          <w:rFonts w:eastAsia="Times New Roman"/>
          <w:sz w:val="16"/>
          <w:szCs w:val="16"/>
          <w:lang w:val="en-US"/>
        </w:rPr>
        <w:t xml:space="preserve">, 212, 214, </w:t>
      </w:r>
      <w:hyperlink w:anchor="bookmark2476" w:history="1">
        <w:r>
          <w:rPr>
            <w:rFonts w:eastAsia="Times New Roman"/>
            <w:sz w:val="16"/>
            <w:szCs w:val="16"/>
            <w:lang w:val="en-US"/>
          </w:rPr>
          <w:t>215</w:t>
        </w:r>
      </w:hyperlink>
      <w:r>
        <w:rPr>
          <w:rFonts w:eastAsia="Times New Roman"/>
          <w:sz w:val="16"/>
          <w:szCs w:val="16"/>
          <w:lang w:val="en-US"/>
        </w:rPr>
        <w:t xml:space="preserve">, </w:t>
      </w:r>
      <w:hyperlink w:anchor="bookmark2493" w:history="1">
        <w:r>
          <w:rPr>
            <w:rFonts w:eastAsia="Times New Roman"/>
            <w:sz w:val="16"/>
            <w:szCs w:val="16"/>
            <w:lang w:val="en-US"/>
          </w:rPr>
          <w:t>221</w:t>
        </w:r>
      </w:hyperlink>
      <w:r>
        <w:rPr>
          <w:rFonts w:eastAsia="Times New Roman"/>
          <w:sz w:val="16"/>
          <w:szCs w:val="16"/>
          <w:lang w:val="en-US"/>
        </w:rPr>
        <w:t xml:space="preserve">, </w:t>
      </w:r>
      <w:hyperlink w:anchor="bookmark2552" w:history="1">
        <w:r>
          <w:rPr>
            <w:rFonts w:eastAsia="Times New Roman"/>
            <w:sz w:val="16"/>
            <w:szCs w:val="16"/>
            <w:lang w:val="en-US"/>
          </w:rPr>
          <w:t>241</w:t>
        </w:r>
      </w:hyperlink>
      <w:r>
        <w:rPr>
          <w:rFonts w:eastAsia="Times New Roman"/>
          <w:sz w:val="16"/>
          <w:szCs w:val="16"/>
          <w:lang w:val="en-US"/>
        </w:rPr>
        <w:t xml:space="preserve">, </w:t>
      </w:r>
      <w:hyperlink w:anchor="bookmark2744" w:history="1">
        <w:r>
          <w:rPr>
            <w:rFonts w:eastAsia="Times New Roman"/>
            <w:sz w:val="16"/>
            <w:szCs w:val="16"/>
            <w:lang w:val="en-US"/>
          </w:rPr>
          <w:t>301</w:t>
        </w:r>
      </w:hyperlink>
      <w:r>
        <w:rPr>
          <w:rFonts w:eastAsia="Times New Roman"/>
          <w:sz w:val="16"/>
          <w:szCs w:val="16"/>
          <w:lang w:val="en-US"/>
        </w:rPr>
        <w:t xml:space="preserve">, 313, </w:t>
      </w:r>
      <w:hyperlink w:anchor="bookmark2794" w:history="1">
        <w:r>
          <w:rPr>
            <w:rFonts w:eastAsia="Times New Roman"/>
            <w:sz w:val="16"/>
            <w:szCs w:val="16"/>
            <w:lang w:val="en-US"/>
          </w:rPr>
          <w:t>314</w:t>
        </w:r>
      </w:hyperlink>
      <w:r>
        <w:rPr>
          <w:rFonts w:eastAsia="Times New Roman"/>
          <w:sz w:val="16"/>
          <w:szCs w:val="16"/>
          <w:lang w:val="en-US"/>
        </w:rPr>
        <w:t xml:space="preserve">, 325, 374, </w:t>
      </w:r>
      <w:hyperlink w:anchor="bookmark3005" w:history="1">
        <w:r>
          <w:rPr>
            <w:rFonts w:eastAsia="Times New Roman"/>
            <w:sz w:val="16"/>
            <w:szCs w:val="16"/>
            <w:lang w:val="en-US"/>
          </w:rPr>
          <w:t>382</w:t>
        </w:r>
      </w:hyperlink>
      <w:r>
        <w:rPr>
          <w:rFonts w:eastAsia="Times New Roman"/>
          <w:sz w:val="16"/>
          <w:szCs w:val="16"/>
          <w:lang w:val="en-US"/>
        </w:rPr>
        <w:t xml:space="preserve">, 400, </w:t>
      </w:r>
      <w:hyperlink w:anchor="bookmark3094" w:history="1">
        <w:r>
          <w:rPr>
            <w:rFonts w:eastAsia="Times New Roman"/>
            <w:sz w:val="16"/>
            <w:szCs w:val="16"/>
            <w:lang w:val="en-US"/>
          </w:rPr>
          <w:t>413</w:t>
        </w:r>
      </w:hyperlink>
      <w:r>
        <w:rPr>
          <w:rFonts w:eastAsia="Times New Roman"/>
          <w:sz w:val="16"/>
          <w:szCs w:val="16"/>
          <w:lang w:val="en-US"/>
        </w:rPr>
        <w:t xml:space="preserve">, </w:t>
      </w:r>
      <w:hyperlink w:anchor="bookmark3292" w:history="1">
        <w:r>
          <w:rPr>
            <w:rFonts w:eastAsia="Times New Roman"/>
            <w:sz w:val="16"/>
            <w:szCs w:val="16"/>
            <w:lang w:val="en-US"/>
          </w:rPr>
          <w:t>473</w:t>
        </w:r>
      </w:hyperlink>
      <w:r>
        <w:rPr>
          <w:rFonts w:eastAsia="Times New Roman"/>
          <w:sz w:val="16"/>
          <w:szCs w:val="16"/>
          <w:lang w:val="en-US"/>
        </w:rPr>
        <w:t xml:space="preserve">, 483, </w:t>
      </w:r>
      <w:hyperlink w:anchor="bookmark3437" w:history="1">
        <w:r>
          <w:rPr>
            <w:rFonts w:eastAsia="Times New Roman"/>
            <w:sz w:val="16"/>
            <w:szCs w:val="16"/>
            <w:lang w:val="en-US"/>
          </w:rPr>
          <w:t>515</w:t>
        </w:r>
      </w:hyperlink>
      <w:r>
        <w:rPr>
          <w:rFonts w:eastAsia="Times New Roman"/>
          <w:sz w:val="16"/>
          <w:szCs w:val="16"/>
          <w:lang w:val="en-US"/>
        </w:rPr>
        <w:t xml:space="preserve">, 564, 566, 569, 571, 582, </w:t>
      </w:r>
      <w:hyperlink w:anchor="bookmark3687" w:history="1">
        <w:r>
          <w:rPr>
            <w:rFonts w:eastAsia="Times New Roman"/>
            <w:sz w:val="16"/>
            <w:szCs w:val="16"/>
            <w:lang w:val="en-US"/>
          </w:rPr>
          <w:t>610</w:t>
        </w:r>
      </w:hyperlink>
      <w:r>
        <w:rPr>
          <w:rFonts w:eastAsia="Times New Roman"/>
          <w:sz w:val="16"/>
          <w:szCs w:val="16"/>
          <w:lang w:val="en-US"/>
        </w:rPr>
        <w:t xml:space="preserve">, 613, </w:t>
      </w:r>
      <w:hyperlink w:anchor="bookmark3694" w:history="1">
        <w:r>
          <w:rPr>
            <w:rFonts w:eastAsia="Times New Roman"/>
            <w:sz w:val="16"/>
            <w:szCs w:val="16"/>
            <w:lang w:val="en-US"/>
          </w:rPr>
          <w:t>614</w:t>
        </w:r>
      </w:hyperlink>
      <w:r>
        <w:rPr>
          <w:rFonts w:eastAsia="Times New Roman"/>
          <w:sz w:val="16"/>
          <w:szCs w:val="16"/>
          <w:lang w:val="en-US"/>
        </w:rPr>
        <w:t xml:space="preserve">, </w:t>
      </w:r>
      <w:hyperlink w:anchor="bookmark3732" w:history="1">
        <w:r>
          <w:rPr>
            <w:rFonts w:eastAsia="Times New Roman"/>
            <w:sz w:val="16"/>
            <w:szCs w:val="16"/>
            <w:lang w:val="en-US"/>
          </w:rPr>
          <w:t>630</w:t>
        </w:r>
      </w:hyperlink>
      <w:r>
        <w:rPr>
          <w:rFonts w:eastAsia="Times New Roman"/>
          <w:sz w:val="16"/>
          <w:szCs w:val="16"/>
          <w:lang w:val="en-US"/>
        </w:rPr>
        <w:t xml:space="preserve">, </w:t>
      </w:r>
      <w:hyperlink w:anchor="bookmark3746" w:history="1">
        <w:r>
          <w:rPr>
            <w:rFonts w:eastAsia="Times New Roman"/>
            <w:sz w:val="16"/>
            <w:szCs w:val="16"/>
            <w:lang w:val="en-US"/>
          </w:rPr>
          <w:t>635</w:t>
        </w:r>
      </w:hyperlink>
      <w:r>
        <w:rPr>
          <w:rFonts w:eastAsia="Times New Roman"/>
          <w:sz w:val="16"/>
          <w:szCs w:val="16"/>
          <w:lang w:val="en-US"/>
        </w:rPr>
        <w:t xml:space="preserve">, 637, 660, 668, 691, </w:t>
      </w:r>
      <w:hyperlink w:anchor="bookmark3900" w:history="1">
        <w:r>
          <w:rPr>
            <w:rFonts w:eastAsia="Times New Roman"/>
            <w:sz w:val="16"/>
            <w:szCs w:val="16"/>
            <w:lang w:val="en-US"/>
          </w:rPr>
          <w:t>702</w:t>
        </w:r>
      </w:hyperlink>
      <w:r>
        <w:rPr>
          <w:rFonts w:eastAsia="Times New Roman"/>
          <w:sz w:val="16"/>
          <w:szCs w:val="16"/>
          <w:lang w:val="en-US"/>
        </w:rPr>
        <w:t xml:space="preserve">, </w:t>
      </w:r>
      <w:hyperlink w:anchor="bookmark3939" w:history="1">
        <w:r>
          <w:rPr>
            <w:rFonts w:eastAsia="Times New Roman"/>
            <w:sz w:val="16"/>
            <w:szCs w:val="16"/>
            <w:lang w:val="en-US"/>
          </w:rPr>
          <w:t>720</w:t>
        </w:r>
      </w:hyperlink>
      <w:r>
        <w:rPr>
          <w:rFonts w:eastAsia="Times New Roman"/>
          <w:sz w:val="16"/>
          <w:szCs w:val="16"/>
          <w:lang w:val="en-US"/>
        </w:rPr>
        <w:t xml:space="preserve">, 724, </w:t>
      </w:r>
      <w:hyperlink w:anchor="bookmark3976" w:history="1">
        <w:r>
          <w:rPr>
            <w:rFonts w:eastAsia="Times New Roman"/>
            <w:sz w:val="16"/>
            <w:szCs w:val="16"/>
            <w:lang w:val="en-US"/>
          </w:rPr>
          <w:t>734</w:t>
        </w:r>
      </w:hyperlink>
      <w:r>
        <w:rPr>
          <w:rFonts w:eastAsia="Times New Roman"/>
          <w:sz w:val="16"/>
          <w:szCs w:val="16"/>
          <w:lang w:val="en-US"/>
        </w:rPr>
        <w:t xml:space="preserve">, 737, </w:t>
      </w:r>
      <w:hyperlink w:anchor="bookmark3992" w:history="1">
        <w:r>
          <w:rPr>
            <w:rFonts w:eastAsia="Times New Roman"/>
            <w:sz w:val="16"/>
            <w:szCs w:val="16"/>
            <w:lang w:val="en-US"/>
          </w:rPr>
          <w:t>741</w:t>
        </w:r>
      </w:hyperlink>
    </w:p>
    <w:p w:rsidR="00DD4130" w:rsidRDefault="006C0410">
      <w:pPr>
        <w:shd w:val="clear" w:color="auto" w:fill="FFFFFF"/>
        <w:spacing w:line="202" w:lineRule="exact"/>
        <w:ind w:left="398"/>
      </w:pPr>
      <w:r>
        <w:rPr>
          <w:rFonts w:eastAsia="Times New Roman"/>
          <w:sz w:val="16"/>
          <w:szCs w:val="16"/>
        </w:rPr>
        <w:t xml:space="preserve">Прут Иосиф Леонидович (1906–1996) – драматург II: 442, </w:t>
      </w:r>
      <w:hyperlink w:anchor="bookmark3202" w:history="1">
        <w:r>
          <w:rPr>
            <w:rFonts w:eastAsia="Times New Roman"/>
            <w:sz w:val="16"/>
            <w:szCs w:val="16"/>
          </w:rPr>
          <w:t>443</w:t>
        </w:r>
      </w:hyperlink>
    </w:p>
    <w:p w:rsidR="00DD4130" w:rsidRDefault="006C0410">
      <w:pPr>
        <w:shd w:val="clear" w:color="auto" w:fill="FFFFFF"/>
        <w:spacing w:line="202" w:lineRule="exact"/>
        <w:ind w:right="82" w:firstLine="398"/>
        <w:jc w:val="both"/>
      </w:pPr>
      <w:r>
        <w:rPr>
          <w:rFonts w:eastAsia="Times New Roman"/>
          <w:sz w:val="16"/>
          <w:szCs w:val="16"/>
        </w:rPr>
        <w:t xml:space="preserve">Пузырева Мария Ивановна (1897–?) – актриса; во Второй студии и МХАТ в 1916–1957 гг. </w:t>
      </w:r>
      <w:r>
        <w:rPr>
          <w:rFonts w:eastAsia="Times New Roman"/>
          <w:sz w:val="16"/>
          <w:szCs w:val="16"/>
          <w:lang w:val="en-US"/>
        </w:rPr>
        <w:t>I: 457, 544, 743; II: 343</w:t>
      </w:r>
    </w:p>
    <w:p w:rsidR="00DD4130" w:rsidRDefault="00DD4130">
      <w:pPr>
        <w:shd w:val="clear" w:color="auto" w:fill="FFFFFF"/>
        <w:spacing w:line="202" w:lineRule="exact"/>
        <w:ind w:right="82" w:firstLine="398"/>
        <w:jc w:val="both"/>
        <w:sectPr w:rsidR="00DD4130">
          <w:pgSz w:w="11909" w:h="16834"/>
          <w:pgMar w:top="1440" w:right="3466" w:bottom="720" w:left="3230" w:header="720" w:footer="720" w:gutter="0"/>
          <w:cols w:space="60"/>
          <w:noEndnote/>
        </w:sectPr>
      </w:pPr>
    </w:p>
    <w:p w:rsidR="00DD4130" w:rsidRDefault="006C0410">
      <w:pPr>
        <w:shd w:val="clear" w:color="auto" w:fill="FFFFFF"/>
        <w:spacing w:line="206" w:lineRule="exact"/>
        <w:ind w:firstLine="394"/>
      </w:pPr>
      <w:r>
        <w:rPr>
          <w:rFonts w:eastAsia="Times New Roman"/>
          <w:sz w:val="16"/>
          <w:szCs w:val="16"/>
        </w:rPr>
        <w:lastRenderedPageBreak/>
        <w:t xml:space="preserve">Пушкин Александр Сергеевич (1799–1837) II: 195, </w:t>
      </w:r>
      <w:hyperlink w:anchor="bookmark2415" w:history="1">
        <w:r>
          <w:rPr>
            <w:rFonts w:eastAsia="Times New Roman"/>
            <w:sz w:val="16"/>
            <w:szCs w:val="16"/>
          </w:rPr>
          <w:t>196</w:t>
        </w:r>
      </w:hyperlink>
      <w:r>
        <w:rPr>
          <w:rFonts w:eastAsia="Times New Roman"/>
          <w:sz w:val="16"/>
          <w:szCs w:val="16"/>
        </w:rPr>
        <w:t xml:space="preserve">, 241, </w:t>
      </w:r>
      <w:hyperlink w:anchor="bookmark2639" w:history="1">
        <w:r>
          <w:rPr>
            <w:rFonts w:eastAsia="Times New Roman"/>
            <w:sz w:val="16"/>
            <w:szCs w:val="16"/>
          </w:rPr>
          <w:t>271</w:t>
        </w:r>
      </w:hyperlink>
      <w:r>
        <w:rPr>
          <w:rFonts w:eastAsia="Times New Roman"/>
          <w:sz w:val="16"/>
          <w:szCs w:val="16"/>
        </w:rPr>
        <w:t xml:space="preserve">, </w:t>
      </w:r>
      <w:hyperlink w:anchor="bookmark2739" w:history="1">
        <w:r>
          <w:rPr>
            <w:rFonts w:eastAsia="Times New Roman"/>
            <w:sz w:val="16"/>
            <w:szCs w:val="16"/>
          </w:rPr>
          <w:t>299</w:t>
        </w:r>
      </w:hyperlink>
      <w:r>
        <w:rPr>
          <w:rFonts w:eastAsia="Times New Roman"/>
          <w:sz w:val="16"/>
          <w:szCs w:val="16"/>
        </w:rPr>
        <w:t xml:space="preserve">, </w:t>
      </w:r>
      <w:hyperlink w:anchor="bookmark2886" w:history="1">
        <w:r>
          <w:rPr>
            <w:rFonts w:eastAsia="Times New Roman"/>
            <w:sz w:val="16"/>
            <w:szCs w:val="16"/>
          </w:rPr>
          <w:t>343</w:t>
        </w:r>
      </w:hyperlink>
      <w:r>
        <w:rPr>
          <w:rFonts w:eastAsia="Times New Roman"/>
          <w:sz w:val="16"/>
          <w:szCs w:val="16"/>
        </w:rPr>
        <w:t xml:space="preserve">, </w:t>
      </w:r>
      <w:hyperlink w:anchor="bookmark3867" w:history="1">
        <w:r>
          <w:rPr>
            <w:rFonts w:eastAsia="Times New Roman"/>
            <w:sz w:val="16"/>
            <w:szCs w:val="16"/>
          </w:rPr>
          <w:t>687</w:t>
        </w:r>
      </w:hyperlink>
    </w:p>
    <w:p w:rsidR="00DD4130" w:rsidRDefault="006C0410">
      <w:pPr>
        <w:shd w:val="clear" w:color="auto" w:fill="FFFFFF"/>
        <w:spacing w:line="202" w:lineRule="exact"/>
        <w:ind w:firstLine="394"/>
      </w:pPr>
      <w:r>
        <w:rPr>
          <w:rFonts w:eastAsia="Times New Roman"/>
          <w:sz w:val="16"/>
          <w:szCs w:val="16"/>
        </w:rPr>
        <w:t xml:space="preserve">Пыжова Ольга Ивановна (1894–1972) – актриса, режиссер, педагог; в МХТ и Первой студии с 1914 по 1924 г., в МХАТ Втором в 1924–1927 гг. </w:t>
      </w:r>
      <w:r>
        <w:rPr>
          <w:rFonts w:eastAsia="Times New Roman"/>
          <w:sz w:val="16"/>
          <w:szCs w:val="16"/>
          <w:lang w:val="en-US"/>
        </w:rPr>
        <w:t xml:space="preserve">I: </w:t>
      </w:r>
      <w:hyperlink w:anchor="bookmark380" w:history="1">
        <w:r>
          <w:rPr>
            <w:rFonts w:eastAsia="Times New Roman"/>
            <w:sz w:val="16"/>
            <w:szCs w:val="16"/>
            <w:lang w:val="en-US"/>
          </w:rPr>
          <w:t>209</w:t>
        </w:r>
      </w:hyperlink>
      <w:r>
        <w:rPr>
          <w:rFonts w:eastAsia="Times New Roman"/>
          <w:sz w:val="16"/>
          <w:szCs w:val="16"/>
          <w:lang w:val="en-US"/>
        </w:rPr>
        <w:t xml:space="preserve">, </w:t>
      </w:r>
      <w:hyperlink w:anchor="bookmark403" w:history="1">
        <w:r>
          <w:rPr>
            <w:rFonts w:eastAsia="Times New Roman"/>
            <w:sz w:val="16"/>
            <w:szCs w:val="16"/>
            <w:lang w:val="en-US"/>
          </w:rPr>
          <w:t>219</w:t>
        </w:r>
      </w:hyperlink>
      <w:r>
        <w:rPr>
          <w:rFonts w:eastAsia="Times New Roman"/>
          <w:sz w:val="16"/>
          <w:szCs w:val="16"/>
          <w:lang w:val="en-US"/>
        </w:rPr>
        <w:t xml:space="preserve">, 223, </w:t>
      </w:r>
      <w:hyperlink w:anchor="bookmark414" w:history="1">
        <w:r>
          <w:rPr>
            <w:rFonts w:eastAsia="Times New Roman"/>
            <w:sz w:val="16"/>
            <w:szCs w:val="16"/>
            <w:lang w:val="en-US"/>
          </w:rPr>
          <w:t>224</w:t>
        </w:r>
      </w:hyperlink>
      <w:r>
        <w:rPr>
          <w:rFonts w:eastAsia="Times New Roman"/>
          <w:sz w:val="16"/>
          <w:szCs w:val="16"/>
          <w:lang w:val="en-US"/>
        </w:rPr>
        <w:t xml:space="preserve">, </w:t>
      </w:r>
      <w:hyperlink w:anchor="bookmark432" w:history="1">
        <w:r>
          <w:rPr>
            <w:rFonts w:eastAsia="Times New Roman"/>
            <w:sz w:val="16"/>
            <w:szCs w:val="16"/>
            <w:lang w:val="en-US"/>
          </w:rPr>
          <w:t>231</w:t>
        </w:r>
      </w:hyperlink>
      <w:r>
        <w:rPr>
          <w:rFonts w:eastAsia="Times New Roman"/>
          <w:sz w:val="16"/>
          <w:szCs w:val="16"/>
          <w:lang w:val="en-US"/>
        </w:rPr>
        <w:t xml:space="preserve">, </w:t>
      </w:r>
      <w:hyperlink w:anchor="bookmark457" w:history="1">
        <w:r>
          <w:rPr>
            <w:rFonts w:eastAsia="Times New Roman"/>
            <w:sz w:val="16"/>
            <w:szCs w:val="16"/>
            <w:lang w:val="en-US"/>
          </w:rPr>
          <w:t>244</w:t>
        </w:r>
      </w:hyperlink>
      <w:r>
        <w:rPr>
          <w:rFonts w:eastAsia="Times New Roman"/>
          <w:sz w:val="16"/>
          <w:szCs w:val="16"/>
          <w:lang w:val="en-US"/>
        </w:rPr>
        <w:t xml:space="preserve">, </w:t>
      </w:r>
      <w:hyperlink w:anchor="bookmark507" w:history="1">
        <w:r>
          <w:rPr>
            <w:rFonts w:eastAsia="Times New Roman"/>
            <w:sz w:val="16"/>
            <w:szCs w:val="16"/>
            <w:lang w:val="en-US"/>
          </w:rPr>
          <w:t>271</w:t>
        </w:r>
      </w:hyperlink>
      <w:r>
        <w:rPr>
          <w:rFonts w:eastAsia="Times New Roman"/>
          <w:sz w:val="16"/>
          <w:szCs w:val="16"/>
          <w:lang w:val="en-US"/>
        </w:rPr>
        <w:t xml:space="preserve">, </w:t>
      </w:r>
      <w:hyperlink w:anchor="bookmark513" w:history="1">
        <w:r>
          <w:rPr>
            <w:rFonts w:eastAsia="Times New Roman"/>
            <w:sz w:val="16"/>
            <w:szCs w:val="16"/>
            <w:lang w:val="en-US"/>
          </w:rPr>
          <w:t>274</w:t>
        </w:r>
      </w:hyperlink>
      <w:r>
        <w:rPr>
          <w:rFonts w:eastAsia="Times New Roman"/>
          <w:sz w:val="16"/>
          <w:szCs w:val="16"/>
          <w:lang w:val="en-US"/>
        </w:rPr>
        <w:t xml:space="preserve">, </w:t>
      </w:r>
      <w:hyperlink w:anchor="bookmark633" w:history="1">
        <w:r>
          <w:rPr>
            <w:rFonts w:eastAsia="Times New Roman"/>
            <w:sz w:val="16"/>
            <w:szCs w:val="16"/>
            <w:lang w:val="en-US"/>
          </w:rPr>
          <w:t>334</w:t>
        </w:r>
      </w:hyperlink>
      <w:r>
        <w:rPr>
          <w:rFonts w:eastAsia="Times New Roman"/>
          <w:sz w:val="16"/>
          <w:szCs w:val="16"/>
          <w:lang w:val="en-US"/>
        </w:rPr>
        <w:t xml:space="preserve">–336, </w:t>
      </w:r>
      <w:hyperlink w:anchor="bookmark729" w:history="1">
        <w:r>
          <w:rPr>
            <w:rFonts w:eastAsia="Times New Roman"/>
            <w:sz w:val="16"/>
            <w:szCs w:val="16"/>
            <w:lang w:val="en-US"/>
          </w:rPr>
          <w:t>383</w:t>
        </w:r>
      </w:hyperlink>
      <w:r>
        <w:rPr>
          <w:rFonts w:eastAsia="Times New Roman"/>
          <w:sz w:val="16"/>
          <w:szCs w:val="16"/>
          <w:lang w:val="en-US"/>
        </w:rPr>
        <w:t>, 464, 551</w:t>
      </w:r>
    </w:p>
    <w:p w:rsidR="00DD4130" w:rsidRDefault="006C0410">
      <w:pPr>
        <w:shd w:val="clear" w:color="auto" w:fill="FFFFFF"/>
        <w:spacing w:line="206" w:lineRule="exact"/>
        <w:ind w:firstLine="394"/>
      </w:pPr>
      <w:r>
        <w:rPr>
          <w:rFonts w:eastAsia="Times New Roman"/>
          <w:sz w:val="16"/>
          <w:szCs w:val="16"/>
        </w:rPr>
        <w:t xml:space="preserve">Пятецкая Маргарита Александровна (р. 1910) – актриса; в МХАТ в 1933–1964 гг. II: 180, 301, </w:t>
      </w:r>
      <w:hyperlink w:anchor="bookmark2911" w:history="1">
        <w:r>
          <w:rPr>
            <w:rFonts w:eastAsia="Times New Roman"/>
            <w:sz w:val="16"/>
            <w:szCs w:val="16"/>
          </w:rPr>
          <w:t>352</w:t>
        </w:r>
      </w:hyperlink>
      <w:r>
        <w:rPr>
          <w:rFonts w:eastAsia="Times New Roman"/>
          <w:sz w:val="16"/>
          <w:szCs w:val="16"/>
        </w:rPr>
        <w:t>, 510, 700</w:t>
      </w:r>
    </w:p>
    <w:p w:rsidR="00DD4130" w:rsidRDefault="006C0410">
      <w:pPr>
        <w:shd w:val="clear" w:color="auto" w:fill="FFFFFF"/>
        <w:spacing w:before="269" w:line="206" w:lineRule="exact"/>
        <w:ind w:firstLine="394"/>
      </w:pPr>
      <w:r>
        <w:rPr>
          <w:rFonts w:eastAsia="Times New Roman"/>
          <w:sz w:val="16"/>
          <w:szCs w:val="16"/>
        </w:rPr>
        <w:t>Рабинович Исаак Моисеевич (1894–1961) – театральный худож</w:t>
      </w:r>
      <w:r>
        <w:rPr>
          <w:rFonts w:eastAsia="Times New Roman"/>
          <w:sz w:val="16"/>
          <w:szCs w:val="16"/>
        </w:rPr>
        <w:softHyphen/>
        <w:t xml:space="preserve">ник </w:t>
      </w:r>
      <w:r>
        <w:rPr>
          <w:rFonts w:eastAsia="Times New Roman"/>
          <w:sz w:val="16"/>
          <w:szCs w:val="16"/>
          <w:lang w:val="en-US"/>
        </w:rPr>
        <w:t xml:space="preserve">I: 518, </w:t>
      </w:r>
      <w:hyperlink w:anchor="bookmark1165" w:history="1">
        <w:r>
          <w:rPr>
            <w:rFonts w:eastAsia="Times New Roman"/>
            <w:sz w:val="16"/>
            <w:szCs w:val="16"/>
            <w:lang w:val="en-US"/>
          </w:rPr>
          <w:t>566</w:t>
        </w:r>
      </w:hyperlink>
      <w:r>
        <w:rPr>
          <w:rFonts w:eastAsia="Times New Roman"/>
          <w:sz w:val="16"/>
          <w:szCs w:val="16"/>
          <w:lang w:val="en-US"/>
        </w:rPr>
        <w:t xml:space="preserve">, 581,649, 757, 758; II: </w:t>
      </w:r>
      <w:hyperlink w:anchor="bookmark2311" w:history="1">
        <w:r>
          <w:rPr>
            <w:rFonts w:eastAsia="Times New Roman"/>
            <w:sz w:val="16"/>
            <w:szCs w:val="16"/>
            <w:lang w:val="en-US"/>
          </w:rPr>
          <w:t>158</w:t>
        </w:r>
      </w:hyperlink>
      <w:r>
        <w:rPr>
          <w:rFonts w:eastAsia="Times New Roman"/>
          <w:sz w:val="16"/>
          <w:szCs w:val="16"/>
          <w:lang w:val="en-US"/>
        </w:rPr>
        <w:t xml:space="preserve">, </w:t>
      </w:r>
      <w:hyperlink w:anchor="bookmark2414" w:history="1">
        <w:r>
          <w:rPr>
            <w:rFonts w:eastAsia="Times New Roman"/>
            <w:sz w:val="16"/>
            <w:szCs w:val="16"/>
            <w:lang w:val="en-US"/>
          </w:rPr>
          <w:t>195</w:t>
        </w:r>
      </w:hyperlink>
      <w:r>
        <w:rPr>
          <w:rFonts w:eastAsia="Times New Roman"/>
          <w:sz w:val="16"/>
          <w:szCs w:val="16"/>
          <w:lang w:val="en-US"/>
        </w:rPr>
        <w:t>, 369</w:t>
      </w:r>
    </w:p>
    <w:p w:rsidR="00DD4130" w:rsidRDefault="006C0410">
      <w:pPr>
        <w:shd w:val="clear" w:color="auto" w:fill="FFFFFF"/>
        <w:spacing w:line="202" w:lineRule="exact"/>
        <w:ind w:right="187" w:firstLine="394"/>
        <w:jc w:val="both"/>
      </w:pPr>
      <w:r>
        <w:rPr>
          <w:rFonts w:eastAsia="Times New Roman"/>
          <w:sz w:val="16"/>
          <w:szCs w:val="16"/>
        </w:rPr>
        <w:t>Равич Николай Александрович (1899–1976) – писатель, партра</w:t>
      </w:r>
      <w:r>
        <w:rPr>
          <w:rFonts w:eastAsia="Times New Roman"/>
          <w:sz w:val="16"/>
          <w:szCs w:val="16"/>
        </w:rPr>
        <w:softHyphen/>
        <w:t xml:space="preserve">ботник </w:t>
      </w:r>
      <w:r>
        <w:rPr>
          <w:rFonts w:eastAsia="Times New Roman"/>
          <w:sz w:val="16"/>
          <w:szCs w:val="16"/>
          <w:lang w:val="en-US"/>
        </w:rPr>
        <w:t>I: 815</w:t>
      </w:r>
    </w:p>
    <w:p w:rsidR="00DD4130" w:rsidRDefault="006C0410">
      <w:pPr>
        <w:shd w:val="clear" w:color="auto" w:fill="FFFFFF"/>
        <w:spacing w:line="202" w:lineRule="exact"/>
        <w:ind w:firstLine="394"/>
      </w:pPr>
      <w:r>
        <w:rPr>
          <w:rFonts w:eastAsia="Times New Roman"/>
          <w:sz w:val="16"/>
          <w:szCs w:val="16"/>
        </w:rPr>
        <w:t xml:space="preserve">Радин Николай Мариусович (1872–1935) – актер; в 1903–1932 гг. (с перерывами) в театре Корша (б.Корш), в 1932–1935 гг. – в Малом театре </w:t>
      </w:r>
      <w:r>
        <w:rPr>
          <w:rFonts w:eastAsia="Times New Roman"/>
          <w:sz w:val="16"/>
          <w:szCs w:val="16"/>
          <w:lang w:val="en-US"/>
        </w:rPr>
        <w:t>I: 606; II: 61, 241, 698</w:t>
      </w:r>
    </w:p>
    <w:p w:rsidR="00DD4130" w:rsidRDefault="006C0410">
      <w:pPr>
        <w:shd w:val="clear" w:color="auto" w:fill="FFFFFF"/>
        <w:spacing w:line="202" w:lineRule="exact"/>
        <w:ind w:firstLine="394"/>
      </w:pPr>
      <w:r>
        <w:rPr>
          <w:rFonts w:eastAsia="Times New Roman"/>
          <w:sz w:val="16"/>
          <w:szCs w:val="16"/>
        </w:rPr>
        <w:t>Радлов Сергей Эрнестович (1892–1958) – режиссер, педагог, тео</w:t>
      </w:r>
      <w:r>
        <w:rPr>
          <w:rFonts w:eastAsia="Times New Roman"/>
          <w:sz w:val="16"/>
          <w:szCs w:val="16"/>
        </w:rPr>
        <w:softHyphen/>
        <w:t xml:space="preserve">ретик театра II: </w:t>
      </w:r>
      <w:hyperlink w:anchor="bookmark2706" w:history="1">
        <w:r>
          <w:rPr>
            <w:rFonts w:eastAsia="Times New Roman"/>
            <w:sz w:val="16"/>
            <w:szCs w:val="16"/>
          </w:rPr>
          <w:t>293</w:t>
        </w:r>
      </w:hyperlink>
      <w:r>
        <w:rPr>
          <w:rFonts w:eastAsia="Times New Roman"/>
          <w:sz w:val="16"/>
          <w:szCs w:val="16"/>
        </w:rPr>
        <w:t xml:space="preserve">, </w:t>
      </w:r>
      <w:hyperlink w:anchor="bookmark2760" w:history="1">
        <w:r>
          <w:rPr>
            <w:rFonts w:eastAsia="Times New Roman"/>
            <w:sz w:val="16"/>
            <w:szCs w:val="16"/>
          </w:rPr>
          <w:t>304</w:t>
        </w:r>
      </w:hyperlink>
      <w:r>
        <w:rPr>
          <w:rFonts w:eastAsia="Times New Roman"/>
          <w:sz w:val="16"/>
          <w:szCs w:val="16"/>
        </w:rPr>
        <w:t xml:space="preserve">, </w:t>
      </w:r>
      <w:hyperlink w:anchor="bookmark2782" w:history="1">
        <w:r>
          <w:rPr>
            <w:rFonts w:eastAsia="Times New Roman"/>
            <w:sz w:val="16"/>
            <w:szCs w:val="16"/>
          </w:rPr>
          <w:t>311</w:t>
        </w:r>
      </w:hyperlink>
      <w:r>
        <w:rPr>
          <w:rFonts w:eastAsia="Times New Roman"/>
          <w:sz w:val="16"/>
          <w:szCs w:val="16"/>
        </w:rPr>
        <w:t xml:space="preserve">, </w:t>
      </w:r>
      <w:hyperlink w:anchor="bookmark2788" w:history="1">
        <w:r>
          <w:rPr>
            <w:rFonts w:eastAsia="Times New Roman"/>
            <w:sz w:val="16"/>
            <w:szCs w:val="16"/>
          </w:rPr>
          <w:t>312</w:t>
        </w:r>
      </w:hyperlink>
      <w:r>
        <w:rPr>
          <w:rFonts w:eastAsia="Times New Roman"/>
          <w:sz w:val="16"/>
          <w:szCs w:val="16"/>
        </w:rPr>
        <w:t xml:space="preserve">, 324, </w:t>
      </w:r>
      <w:hyperlink w:anchor="bookmark2838" w:history="1">
        <w:r>
          <w:rPr>
            <w:rFonts w:eastAsia="Times New Roman"/>
            <w:sz w:val="16"/>
            <w:szCs w:val="16"/>
          </w:rPr>
          <w:t>327</w:t>
        </w:r>
      </w:hyperlink>
      <w:r>
        <w:rPr>
          <w:rFonts w:eastAsia="Times New Roman"/>
          <w:sz w:val="16"/>
          <w:szCs w:val="16"/>
        </w:rPr>
        <w:t xml:space="preserve">, </w:t>
      </w:r>
      <w:hyperlink w:anchor="bookmark2860" w:history="1">
        <w:r>
          <w:rPr>
            <w:rFonts w:eastAsia="Times New Roman"/>
            <w:sz w:val="16"/>
            <w:szCs w:val="16"/>
          </w:rPr>
          <w:t>336</w:t>
        </w:r>
      </w:hyperlink>
      <w:r>
        <w:rPr>
          <w:rFonts w:eastAsia="Times New Roman"/>
          <w:sz w:val="16"/>
          <w:szCs w:val="16"/>
        </w:rPr>
        <w:t xml:space="preserve">, </w:t>
      </w:r>
      <w:hyperlink w:anchor="bookmark2876" w:history="1">
        <w:r>
          <w:rPr>
            <w:rFonts w:eastAsia="Times New Roman"/>
            <w:sz w:val="16"/>
            <w:szCs w:val="16"/>
          </w:rPr>
          <w:t>341</w:t>
        </w:r>
      </w:hyperlink>
      <w:r>
        <w:rPr>
          <w:rFonts w:eastAsia="Times New Roman"/>
          <w:sz w:val="16"/>
          <w:szCs w:val="16"/>
        </w:rPr>
        <w:t xml:space="preserve">, </w:t>
      </w:r>
      <w:hyperlink w:anchor="bookmark2966" w:history="1">
        <w:r>
          <w:rPr>
            <w:rFonts w:eastAsia="Times New Roman"/>
            <w:sz w:val="16"/>
            <w:szCs w:val="16"/>
          </w:rPr>
          <w:t>369</w:t>
        </w:r>
      </w:hyperlink>
      <w:r>
        <w:rPr>
          <w:rFonts w:eastAsia="Times New Roman"/>
          <w:sz w:val="16"/>
          <w:szCs w:val="16"/>
        </w:rPr>
        <w:t xml:space="preserve">, </w:t>
      </w:r>
      <w:hyperlink w:anchor="bookmark3077" w:history="1">
        <w:r>
          <w:rPr>
            <w:rFonts w:eastAsia="Times New Roman"/>
            <w:sz w:val="16"/>
            <w:szCs w:val="16"/>
          </w:rPr>
          <w:t>409</w:t>
        </w:r>
      </w:hyperlink>
    </w:p>
    <w:p w:rsidR="00DD4130" w:rsidRDefault="006C0410">
      <w:pPr>
        <w:shd w:val="clear" w:color="auto" w:fill="FFFFFF"/>
        <w:spacing w:line="202" w:lineRule="exact"/>
        <w:ind w:firstLine="394"/>
      </w:pPr>
      <w:r>
        <w:rPr>
          <w:rFonts w:eastAsia="Times New Roman"/>
          <w:sz w:val="16"/>
          <w:szCs w:val="16"/>
        </w:rPr>
        <w:t>Радомысленский Вениамин Захарович (1909–1980) – театраль</w:t>
      </w:r>
      <w:r>
        <w:rPr>
          <w:rFonts w:eastAsia="Times New Roman"/>
          <w:sz w:val="16"/>
          <w:szCs w:val="16"/>
        </w:rPr>
        <w:softHyphen/>
        <w:t xml:space="preserve">ный деятель; в 1935–1937 гг. заместитель К.С. по административной и воспитательной работе в Оперно-драматической студии, в дальнейшем ректор Школы–студии им. Н.-Д. II: </w:t>
      </w:r>
      <w:hyperlink w:anchor="bookmark2845" w:history="1">
        <w:r>
          <w:rPr>
            <w:rFonts w:eastAsia="Times New Roman"/>
            <w:sz w:val="16"/>
            <w:szCs w:val="16"/>
          </w:rPr>
          <w:t>330</w:t>
        </w:r>
      </w:hyperlink>
      <w:r>
        <w:rPr>
          <w:rFonts w:eastAsia="Times New Roman"/>
          <w:sz w:val="16"/>
          <w:szCs w:val="16"/>
        </w:rPr>
        <w:t xml:space="preserve">, </w:t>
      </w:r>
      <w:hyperlink w:anchor="bookmark2973" w:history="1">
        <w:r>
          <w:rPr>
            <w:rFonts w:eastAsia="Times New Roman"/>
            <w:sz w:val="16"/>
            <w:szCs w:val="16"/>
          </w:rPr>
          <w:t>373</w:t>
        </w:r>
      </w:hyperlink>
      <w:r>
        <w:rPr>
          <w:rFonts w:eastAsia="Times New Roman"/>
          <w:sz w:val="16"/>
          <w:szCs w:val="16"/>
        </w:rPr>
        <w:t xml:space="preserve">, 377, </w:t>
      </w:r>
      <w:hyperlink w:anchor="bookmark3035" w:history="1">
        <w:r>
          <w:rPr>
            <w:rFonts w:eastAsia="Times New Roman"/>
            <w:sz w:val="16"/>
            <w:szCs w:val="16"/>
          </w:rPr>
          <w:t>395</w:t>
        </w:r>
      </w:hyperlink>
      <w:r>
        <w:rPr>
          <w:rFonts w:eastAsia="Times New Roman"/>
          <w:sz w:val="16"/>
          <w:szCs w:val="16"/>
        </w:rPr>
        <w:t xml:space="preserve">, </w:t>
      </w:r>
      <w:hyperlink w:anchor="bookmark3115" w:history="1">
        <w:r>
          <w:rPr>
            <w:rFonts w:eastAsia="Times New Roman"/>
            <w:sz w:val="16"/>
            <w:szCs w:val="16"/>
          </w:rPr>
          <w:t>419</w:t>
        </w:r>
      </w:hyperlink>
    </w:p>
    <w:p w:rsidR="00DD4130" w:rsidRDefault="006C0410">
      <w:pPr>
        <w:shd w:val="clear" w:color="auto" w:fill="FFFFFF"/>
        <w:spacing w:line="202" w:lineRule="exact"/>
        <w:ind w:firstLine="394"/>
      </w:pPr>
      <w:r>
        <w:rPr>
          <w:rFonts w:eastAsia="Times New Roman"/>
          <w:sz w:val="16"/>
          <w:szCs w:val="16"/>
        </w:rPr>
        <w:t xml:space="preserve">Раевская Евгения Михайловна (1854–1932) – актриса; в МХТ с его основания до конца жизни </w:t>
      </w:r>
      <w:r>
        <w:rPr>
          <w:rFonts w:eastAsia="Times New Roman"/>
          <w:sz w:val="16"/>
          <w:szCs w:val="16"/>
          <w:lang w:val="en-US"/>
        </w:rPr>
        <w:t xml:space="preserve">I: 55, </w:t>
      </w:r>
      <w:hyperlink w:anchor="bookmark166" w:history="1">
        <w:r>
          <w:rPr>
            <w:rFonts w:eastAsia="Times New Roman"/>
            <w:sz w:val="16"/>
            <w:szCs w:val="16"/>
            <w:lang w:val="en-US"/>
          </w:rPr>
          <w:t>105</w:t>
        </w:r>
      </w:hyperlink>
      <w:r>
        <w:rPr>
          <w:rFonts w:eastAsia="Times New Roman"/>
          <w:sz w:val="16"/>
          <w:szCs w:val="16"/>
          <w:lang w:val="en-US"/>
        </w:rPr>
        <w:t>,</w:t>
      </w:r>
      <w:hyperlink w:anchor="bookmark243" w:history="1">
        <w:r>
          <w:rPr>
            <w:rFonts w:eastAsia="Times New Roman"/>
            <w:sz w:val="16"/>
            <w:szCs w:val="16"/>
            <w:lang w:val="en-US"/>
          </w:rPr>
          <w:t>140</w:t>
        </w:r>
      </w:hyperlink>
      <w:r>
        <w:rPr>
          <w:rFonts w:eastAsia="Times New Roman"/>
          <w:sz w:val="16"/>
          <w:szCs w:val="16"/>
          <w:lang w:val="en-US"/>
        </w:rPr>
        <w:t xml:space="preserve">, </w:t>
      </w:r>
      <w:hyperlink w:anchor="bookmark245" w:history="1">
        <w:r>
          <w:rPr>
            <w:rFonts w:eastAsia="Times New Roman"/>
            <w:sz w:val="16"/>
            <w:szCs w:val="16"/>
            <w:lang w:val="en-US"/>
          </w:rPr>
          <w:t>141</w:t>
        </w:r>
      </w:hyperlink>
      <w:r>
        <w:rPr>
          <w:rFonts w:eastAsia="Times New Roman"/>
          <w:sz w:val="16"/>
          <w:szCs w:val="16"/>
          <w:lang w:val="en-US"/>
        </w:rPr>
        <w:t xml:space="preserve">, 190, 237, </w:t>
      </w:r>
      <w:hyperlink w:anchor="bookmark575" w:history="1">
        <w:r>
          <w:rPr>
            <w:rFonts w:eastAsia="Times New Roman"/>
            <w:sz w:val="16"/>
            <w:szCs w:val="16"/>
            <w:lang w:val="en-US"/>
          </w:rPr>
          <w:t>304</w:t>
        </w:r>
      </w:hyperlink>
      <w:r>
        <w:rPr>
          <w:rFonts w:eastAsia="Times New Roman"/>
          <w:sz w:val="16"/>
          <w:szCs w:val="16"/>
          <w:lang w:val="en-US"/>
        </w:rPr>
        <w:t xml:space="preserve">, 320, 337, 346, </w:t>
      </w:r>
      <w:hyperlink w:anchor="bookmark747" w:history="1">
        <w:r>
          <w:rPr>
            <w:rFonts w:eastAsia="Times New Roman"/>
            <w:sz w:val="16"/>
            <w:szCs w:val="16"/>
            <w:lang w:val="en-US"/>
          </w:rPr>
          <w:t>392</w:t>
        </w:r>
      </w:hyperlink>
      <w:r>
        <w:rPr>
          <w:rFonts w:eastAsia="Times New Roman"/>
          <w:sz w:val="16"/>
          <w:szCs w:val="16"/>
          <w:lang w:val="en-US"/>
        </w:rPr>
        <w:t>, 394, 399,</w:t>
      </w:r>
      <w:hyperlink w:anchor="bookmark778" w:history="1">
        <w:r>
          <w:rPr>
            <w:rFonts w:eastAsia="Times New Roman"/>
            <w:sz w:val="16"/>
            <w:szCs w:val="16"/>
            <w:lang w:val="en-US"/>
          </w:rPr>
          <w:t>407</w:t>
        </w:r>
      </w:hyperlink>
      <w:r>
        <w:rPr>
          <w:rFonts w:eastAsia="Times New Roman"/>
          <w:sz w:val="16"/>
          <w:szCs w:val="16"/>
          <w:lang w:val="en-US"/>
        </w:rPr>
        <w:t xml:space="preserve">, 414, </w:t>
      </w:r>
      <w:hyperlink w:anchor="bookmark837" w:history="1">
        <w:r>
          <w:rPr>
            <w:rFonts w:eastAsia="Times New Roman"/>
            <w:sz w:val="16"/>
            <w:szCs w:val="16"/>
            <w:lang w:val="en-US"/>
          </w:rPr>
          <w:t>436</w:t>
        </w:r>
      </w:hyperlink>
      <w:r>
        <w:rPr>
          <w:rFonts w:eastAsia="Times New Roman"/>
          <w:sz w:val="16"/>
          <w:szCs w:val="16"/>
          <w:lang w:val="en-US"/>
        </w:rPr>
        <w:t xml:space="preserve">, </w:t>
      </w:r>
      <w:hyperlink w:anchor="bookmark860" w:history="1">
        <w:r>
          <w:rPr>
            <w:rFonts w:eastAsia="Times New Roman"/>
            <w:sz w:val="16"/>
            <w:szCs w:val="16"/>
            <w:lang w:val="en-US"/>
          </w:rPr>
          <w:t>449</w:t>
        </w:r>
      </w:hyperlink>
      <w:r>
        <w:rPr>
          <w:rFonts w:eastAsia="Times New Roman"/>
          <w:sz w:val="16"/>
          <w:szCs w:val="16"/>
          <w:lang w:val="en-US"/>
        </w:rPr>
        <w:t xml:space="preserve">, </w:t>
      </w:r>
      <w:hyperlink w:anchor="bookmark862" w:history="1">
        <w:r>
          <w:rPr>
            <w:rFonts w:eastAsia="Times New Roman"/>
            <w:sz w:val="16"/>
            <w:szCs w:val="16"/>
            <w:lang w:val="en-US"/>
          </w:rPr>
          <w:t>450</w:t>
        </w:r>
      </w:hyperlink>
      <w:r>
        <w:rPr>
          <w:rFonts w:eastAsia="Times New Roman"/>
          <w:sz w:val="16"/>
          <w:szCs w:val="16"/>
          <w:lang w:val="en-US"/>
        </w:rPr>
        <w:t xml:space="preserve">, </w:t>
      </w:r>
      <w:hyperlink w:anchor="bookmark926" w:history="1">
        <w:r>
          <w:rPr>
            <w:rFonts w:eastAsia="Times New Roman"/>
            <w:sz w:val="16"/>
            <w:szCs w:val="16"/>
            <w:lang w:val="en-US"/>
          </w:rPr>
          <w:t>472</w:t>
        </w:r>
      </w:hyperlink>
      <w:r>
        <w:rPr>
          <w:rFonts w:eastAsia="Times New Roman"/>
          <w:sz w:val="16"/>
          <w:szCs w:val="16"/>
          <w:lang w:val="en-US"/>
        </w:rPr>
        <w:t xml:space="preserve">, 477, 551, 561, 579, </w:t>
      </w:r>
      <w:hyperlink w:anchor="bookmark1280" w:history="1">
        <w:r>
          <w:rPr>
            <w:rFonts w:eastAsia="Times New Roman"/>
            <w:sz w:val="16"/>
            <w:szCs w:val="16"/>
            <w:lang w:val="en-US"/>
          </w:rPr>
          <w:t>613</w:t>
        </w:r>
      </w:hyperlink>
      <w:r>
        <w:rPr>
          <w:rFonts w:eastAsia="Times New Roman"/>
          <w:sz w:val="16"/>
          <w:szCs w:val="16"/>
          <w:lang w:val="en-US"/>
        </w:rPr>
        <w:t xml:space="preserve">, </w:t>
      </w:r>
      <w:hyperlink w:anchor="bookmark1290" w:history="1">
        <w:r>
          <w:rPr>
            <w:rFonts w:eastAsia="Times New Roman"/>
            <w:sz w:val="16"/>
            <w:szCs w:val="16"/>
            <w:lang w:val="en-US"/>
          </w:rPr>
          <w:t>617</w:t>
        </w:r>
      </w:hyperlink>
      <w:r>
        <w:rPr>
          <w:rFonts w:eastAsia="Times New Roman"/>
          <w:sz w:val="16"/>
          <w:szCs w:val="16"/>
          <w:lang w:val="en-US"/>
        </w:rPr>
        <w:t xml:space="preserve">, </w:t>
      </w:r>
      <w:hyperlink w:anchor="bookmark1300" w:history="1">
        <w:r>
          <w:rPr>
            <w:rFonts w:eastAsia="Times New Roman"/>
            <w:sz w:val="16"/>
            <w:szCs w:val="16"/>
            <w:lang w:val="en-US"/>
          </w:rPr>
          <w:t>622</w:t>
        </w:r>
      </w:hyperlink>
      <w:r>
        <w:rPr>
          <w:rFonts w:eastAsia="Times New Roman"/>
          <w:sz w:val="16"/>
          <w:szCs w:val="16"/>
          <w:lang w:val="en-US"/>
        </w:rPr>
        <w:t xml:space="preserve">, </w:t>
      </w:r>
      <w:hyperlink w:anchor="bookmark1324" w:history="1">
        <w:r>
          <w:rPr>
            <w:rFonts w:eastAsia="Times New Roman"/>
            <w:sz w:val="16"/>
            <w:szCs w:val="16"/>
            <w:lang w:val="en-US"/>
          </w:rPr>
          <w:t>632</w:t>
        </w:r>
      </w:hyperlink>
      <w:r>
        <w:rPr>
          <w:rFonts w:eastAsia="Times New Roman"/>
          <w:sz w:val="16"/>
          <w:szCs w:val="16"/>
          <w:lang w:val="en-US"/>
        </w:rPr>
        <w:t xml:space="preserve">, 648, </w:t>
      </w:r>
      <w:hyperlink w:anchor="bookmark1513" w:history="1">
        <w:r>
          <w:rPr>
            <w:rFonts w:eastAsia="Times New Roman"/>
            <w:sz w:val="16"/>
            <w:szCs w:val="16"/>
            <w:lang w:val="en-US"/>
          </w:rPr>
          <w:t>713</w:t>
        </w:r>
      </w:hyperlink>
      <w:r>
        <w:rPr>
          <w:rFonts w:eastAsia="Times New Roman"/>
          <w:sz w:val="16"/>
          <w:szCs w:val="16"/>
          <w:lang w:val="en-US"/>
        </w:rPr>
        <w:t xml:space="preserve">, 729, </w:t>
      </w:r>
      <w:hyperlink w:anchor="bookmark1559" w:history="1">
        <w:r>
          <w:rPr>
            <w:rFonts w:eastAsia="Times New Roman"/>
            <w:sz w:val="16"/>
            <w:szCs w:val="16"/>
            <w:lang w:val="en-US"/>
          </w:rPr>
          <w:t>730</w:t>
        </w:r>
      </w:hyperlink>
      <w:r>
        <w:rPr>
          <w:rFonts w:eastAsia="Times New Roman"/>
          <w:sz w:val="16"/>
          <w:szCs w:val="16"/>
          <w:lang w:val="en-US"/>
        </w:rPr>
        <w:t xml:space="preserve">, </w:t>
      </w:r>
      <w:hyperlink w:anchor="bookmark1679" w:history="1">
        <w:r>
          <w:rPr>
            <w:rFonts w:eastAsia="Times New Roman"/>
            <w:sz w:val="16"/>
            <w:szCs w:val="16"/>
            <w:lang w:val="en-US"/>
          </w:rPr>
          <w:t>766</w:t>
        </w:r>
      </w:hyperlink>
      <w:r>
        <w:rPr>
          <w:rFonts w:eastAsia="Times New Roman"/>
          <w:sz w:val="16"/>
          <w:szCs w:val="16"/>
          <w:lang w:val="en-US"/>
        </w:rPr>
        <w:t>; II: 582</w:t>
      </w:r>
    </w:p>
    <w:p w:rsidR="00DD4130" w:rsidRDefault="006C0410">
      <w:pPr>
        <w:shd w:val="clear" w:color="auto" w:fill="FFFFFF"/>
        <w:spacing w:line="202" w:lineRule="exact"/>
        <w:ind w:firstLine="394"/>
      </w:pPr>
      <w:r>
        <w:rPr>
          <w:rFonts w:eastAsia="Times New Roman"/>
          <w:sz w:val="16"/>
          <w:szCs w:val="16"/>
        </w:rPr>
        <w:t xml:space="preserve">Раевский (наст. фам. Градус) Иосиф Моисеевич (1900–1972) – актер, режиссер, педагог; в МХАТ с 1922 г. до конца жизни </w:t>
      </w:r>
      <w:r>
        <w:rPr>
          <w:rFonts w:eastAsia="Times New Roman"/>
          <w:sz w:val="16"/>
          <w:szCs w:val="16"/>
          <w:lang w:val="en-US"/>
        </w:rPr>
        <w:t xml:space="preserve">I: 473, </w:t>
      </w:r>
      <w:hyperlink w:anchor="bookmark1364" w:history="1">
        <w:r>
          <w:rPr>
            <w:rFonts w:eastAsia="Times New Roman"/>
            <w:sz w:val="16"/>
            <w:szCs w:val="16"/>
            <w:lang w:val="en-US"/>
          </w:rPr>
          <w:t>648</w:t>
        </w:r>
      </w:hyperlink>
      <w:r>
        <w:rPr>
          <w:rFonts w:eastAsia="Times New Roman"/>
          <w:sz w:val="16"/>
          <w:szCs w:val="16"/>
          <w:lang w:val="en-US"/>
        </w:rPr>
        <w:t xml:space="preserve">, 726, 731, 732, </w:t>
      </w:r>
      <w:hyperlink w:anchor="bookmark1597" w:history="1">
        <w:r>
          <w:rPr>
            <w:rFonts w:eastAsia="Times New Roman"/>
            <w:sz w:val="16"/>
            <w:szCs w:val="16"/>
            <w:lang w:val="en-US"/>
          </w:rPr>
          <w:t>741</w:t>
        </w:r>
      </w:hyperlink>
      <w:r>
        <w:rPr>
          <w:rFonts w:eastAsia="Times New Roman"/>
          <w:sz w:val="16"/>
          <w:szCs w:val="16"/>
          <w:lang w:val="en-US"/>
        </w:rPr>
        <w:t xml:space="preserve">, </w:t>
      </w:r>
      <w:hyperlink w:anchor="bookmark1864" w:history="1">
        <w:r>
          <w:rPr>
            <w:rFonts w:eastAsia="Times New Roman"/>
            <w:sz w:val="16"/>
            <w:szCs w:val="16"/>
            <w:lang w:val="en-US"/>
          </w:rPr>
          <w:t>822</w:t>
        </w:r>
      </w:hyperlink>
      <w:r>
        <w:rPr>
          <w:rFonts w:eastAsia="Times New Roman"/>
          <w:sz w:val="16"/>
          <w:szCs w:val="16"/>
          <w:lang w:val="en-US"/>
        </w:rPr>
        <w:t xml:space="preserve">, </w:t>
      </w:r>
      <w:hyperlink w:anchor="bookmark1873" w:history="1">
        <w:r>
          <w:rPr>
            <w:rFonts w:eastAsia="Times New Roman"/>
            <w:sz w:val="16"/>
            <w:szCs w:val="16"/>
            <w:lang w:val="en-US"/>
          </w:rPr>
          <w:t>825</w:t>
        </w:r>
      </w:hyperlink>
      <w:r>
        <w:rPr>
          <w:rFonts w:eastAsia="Times New Roman"/>
          <w:sz w:val="16"/>
          <w:szCs w:val="16"/>
          <w:lang w:val="en-US"/>
        </w:rPr>
        <w:t xml:space="preserve">; II: </w:t>
      </w:r>
      <w:hyperlink w:anchor="bookmark1908" w:history="1">
        <w:r>
          <w:rPr>
            <w:rFonts w:eastAsia="Times New Roman"/>
            <w:sz w:val="16"/>
            <w:szCs w:val="16"/>
            <w:lang w:val="en-US"/>
          </w:rPr>
          <w:t>10</w:t>
        </w:r>
      </w:hyperlink>
      <w:r>
        <w:rPr>
          <w:rFonts w:eastAsia="Times New Roman"/>
          <w:sz w:val="16"/>
          <w:szCs w:val="16"/>
          <w:lang w:val="en-US"/>
        </w:rPr>
        <w:t xml:space="preserve">, </w:t>
      </w:r>
      <w:hyperlink w:anchor="bookmark1947" w:history="1">
        <w:r>
          <w:rPr>
            <w:rFonts w:eastAsia="Times New Roman"/>
            <w:sz w:val="16"/>
            <w:szCs w:val="16"/>
            <w:lang w:val="en-US"/>
          </w:rPr>
          <w:t>22</w:t>
        </w:r>
      </w:hyperlink>
      <w:r>
        <w:rPr>
          <w:rFonts w:eastAsia="Times New Roman"/>
          <w:sz w:val="16"/>
          <w:szCs w:val="16"/>
          <w:lang w:val="en-US"/>
        </w:rPr>
        <w:t xml:space="preserve">, 46, </w:t>
      </w:r>
      <w:hyperlink w:anchor="bookmark2115" w:history="1">
        <w:r>
          <w:rPr>
            <w:rFonts w:eastAsia="Times New Roman"/>
            <w:sz w:val="16"/>
            <w:szCs w:val="16"/>
            <w:lang w:val="en-US"/>
          </w:rPr>
          <w:t>76</w:t>
        </w:r>
      </w:hyperlink>
      <w:r>
        <w:rPr>
          <w:rFonts w:eastAsia="Times New Roman"/>
          <w:sz w:val="16"/>
          <w:szCs w:val="16"/>
          <w:lang w:val="en-US"/>
        </w:rPr>
        <w:t xml:space="preserve">, 94, 138, </w:t>
      </w:r>
      <w:hyperlink w:anchor="bookmark2582" w:history="1">
        <w:r>
          <w:rPr>
            <w:rFonts w:eastAsia="Times New Roman"/>
            <w:sz w:val="16"/>
            <w:szCs w:val="16"/>
            <w:lang w:val="en-US"/>
          </w:rPr>
          <w:t>252</w:t>
        </w:r>
      </w:hyperlink>
      <w:r>
        <w:rPr>
          <w:rFonts w:eastAsia="Times New Roman"/>
          <w:sz w:val="16"/>
          <w:szCs w:val="16"/>
          <w:lang w:val="en-US"/>
        </w:rPr>
        <w:t xml:space="preserve">, 256, </w:t>
      </w:r>
      <w:hyperlink w:anchor="bookmark2865" w:history="1">
        <w:r>
          <w:rPr>
            <w:rFonts w:eastAsia="Times New Roman"/>
            <w:sz w:val="16"/>
            <w:szCs w:val="16"/>
            <w:lang w:val="en-US"/>
          </w:rPr>
          <w:t>338</w:t>
        </w:r>
      </w:hyperlink>
      <w:r>
        <w:rPr>
          <w:rFonts w:eastAsia="Times New Roman"/>
          <w:sz w:val="16"/>
          <w:szCs w:val="16"/>
          <w:lang w:val="en-US"/>
        </w:rPr>
        <w:t xml:space="preserve">, 348, 385, 390, 398, </w:t>
      </w:r>
      <w:hyperlink w:anchor="bookmark3071" w:history="1">
        <w:r>
          <w:rPr>
            <w:rFonts w:eastAsia="Times New Roman"/>
            <w:sz w:val="16"/>
            <w:szCs w:val="16"/>
            <w:lang w:val="en-US"/>
          </w:rPr>
          <w:t>407</w:t>
        </w:r>
      </w:hyperlink>
      <w:r>
        <w:rPr>
          <w:rFonts w:eastAsia="Times New Roman"/>
          <w:sz w:val="16"/>
          <w:szCs w:val="16"/>
          <w:lang w:val="en-US"/>
        </w:rPr>
        <w:t xml:space="preserve">, </w:t>
      </w:r>
      <w:hyperlink w:anchor="bookmark3086" w:history="1">
        <w:r>
          <w:rPr>
            <w:rFonts w:eastAsia="Times New Roman"/>
            <w:sz w:val="16"/>
            <w:szCs w:val="16"/>
            <w:lang w:val="en-US"/>
          </w:rPr>
          <w:t>412</w:t>
        </w:r>
      </w:hyperlink>
      <w:r>
        <w:rPr>
          <w:rFonts w:eastAsia="Times New Roman"/>
          <w:sz w:val="16"/>
          <w:szCs w:val="16"/>
          <w:lang w:val="en-US"/>
        </w:rPr>
        <w:t xml:space="preserve">, </w:t>
      </w:r>
      <w:hyperlink w:anchor="bookmark3095" w:history="1">
        <w:r>
          <w:rPr>
            <w:rFonts w:eastAsia="Times New Roman"/>
            <w:sz w:val="16"/>
            <w:szCs w:val="16"/>
            <w:lang w:val="en-US"/>
          </w:rPr>
          <w:t>414</w:t>
        </w:r>
      </w:hyperlink>
      <w:r>
        <w:rPr>
          <w:rFonts w:eastAsia="Times New Roman"/>
          <w:sz w:val="16"/>
          <w:szCs w:val="16"/>
          <w:lang w:val="en-US"/>
        </w:rPr>
        <w:t xml:space="preserve">, 417, 427, 441, 444, 445, 447, 466, 474, 541, 544, </w:t>
      </w:r>
      <w:hyperlink w:anchor="bookmark3580" w:history="1">
        <w:r>
          <w:rPr>
            <w:rFonts w:eastAsia="Times New Roman"/>
            <w:sz w:val="16"/>
            <w:szCs w:val="16"/>
            <w:lang w:val="en-US"/>
          </w:rPr>
          <w:t>566</w:t>
        </w:r>
      </w:hyperlink>
      <w:r>
        <w:rPr>
          <w:rFonts w:eastAsia="Times New Roman"/>
          <w:sz w:val="16"/>
          <w:szCs w:val="16"/>
          <w:lang w:val="en-US"/>
        </w:rPr>
        <w:t xml:space="preserve">, </w:t>
      </w:r>
      <w:hyperlink w:anchor="bookmark3587" w:history="1">
        <w:r>
          <w:rPr>
            <w:rFonts w:eastAsia="Times New Roman"/>
            <w:sz w:val="16"/>
            <w:szCs w:val="16"/>
            <w:lang w:val="en-US"/>
          </w:rPr>
          <w:t>569</w:t>
        </w:r>
      </w:hyperlink>
      <w:r>
        <w:rPr>
          <w:rFonts w:eastAsia="Times New Roman"/>
          <w:sz w:val="16"/>
          <w:szCs w:val="16"/>
          <w:lang w:val="en-US"/>
        </w:rPr>
        <w:t xml:space="preserve">, </w:t>
      </w:r>
      <w:hyperlink w:anchor="bookmark3599" w:history="1">
        <w:r>
          <w:rPr>
            <w:rFonts w:eastAsia="Times New Roman"/>
            <w:sz w:val="16"/>
            <w:szCs w:val="16"/>
            <w:lang w:val="en-US"/>
          </w:rPr>
          <w:t>574</w:t>
        </w:r>
      </w:hyperlink>
      <w:r>
        <w:rPr>
          <w:rFonts w:eastAsia="Times New Roman"/>
          <w:sz w:val="16"/>
          <w:szCs w:val="16"/>
          <w:lang w:val="en-US"/>
        </w:rPr>
        <w:t xml:space="preserve">, 592, 593, </w:t>
      </w:r>
      <w:hyperlink w:anchor="bookmark3683" w:history="1">
        <w:r>
          <w:rPr>
            <w:rFonts w:eastAsia="Times New Roman"/>
            <w:sz w:val="16"/>
            <w:szCs w:val="16"/>
            <w:lang w:val="en-US"/>
          </w:rPr>
          <w:t>608</w:t>
        </w:r>
      </w:hyperlink>
      <w:r>
        <w:rPr>
          <w:rFonts w:eastAsia="Times New Roman"/>
          <w:sz w:val="16"/>
          <w:szCs w:val="16"/>
          <w:lang w:val="en-US"/>
        </w:rPr>
        <w:t xml:space="preserve">, 622, 629, </w:t>
      </w:r>
      <w:hyperlink w:anchor="bookmark3869" w:history="1">
        <w:r>
          <w:rPr>
            <w:rFonts w:eastAsia="Times New Roman"/>
            <w:sz w:val="16"/>
            <w:szCs w:val="16"/>
            <w:lang w:val="en-US"/>
          </w:rPr>
          <w:t>690</w:t>
        </w:r>
      </w:hyperlink>
      <w:r>
        <w:rPr>
          <w:rFonts w:eastAsia="Times New Roman"/>
          <w:sz w:val="16"/>
          <w:szCs w:val="16"/>
          <w:lang w:val="en-US"/>
        </w:rPr>
        <w:t xml:space="preserve">, 703, </w:t>
      </w:r>
      <w:hyperlink w:anchor="bookmark3929" w:history="1">
        <w:r>
          <w:rPr>
            <w:rFonts w:eastAsia="Times New Roman"/>
            <w:sz w:val="16"/>
            <w:szCs w:val="16"/>
            <w:lang w:val="en-US"/>
          </w:rPr>
          <w:t>718</w:t>
        </w:r>
      </w:hyperlink>
      <w:r>
        <w:rPr>
          <w:rFonts w:eastAsia="Times New Roman"/>
          <w:sz w:val="16"/>
          <w:szCs w:val="16"/>
          <w:lang w:val="en-US"/>
        </w:rPr>
        <w:t>, 720, 747</w:t>
      </w:r>
    </w:p>
    <w:p w:rsidR="00DD4130" w:rsidRDefault="006C0410">
      <w:pPr>
        <w:shd w:val="clear" w:color="auto" w:fill="FFFFFF"/>
        <w:spacing w:line="202" w:lineRule="exact"/>
        <w:ind w:right="307" w:firstLine="394"/>
      </w:pPr>
      <w:r>
        <w:rPr>
          <w:rFonts w:eastAsia="Times New Roman"/>
          <w:sz w:val="16"/>
          <w:szCs w:val="16"/>
        </w:rPr>
        <w:t>Разумовский Михаил Антонович – администратор филиала МХАТ в 1933–1951 гг. II: 425</w:t>
      </w:r>
    </w:p>
    <w:p w:rsidR="00DD4130" w:rsidRDefault="006C0410">
      <w:pPr>
        <w:shd w:val="clear" w:color="auto" w:fill="FFFFFF"/>
        <w:spacing w:line="202" w:lineRule="exact"/>
        <w:ind w:right="278" w:firstLine="394"/>
        <w:jc w:val="both"/>
      </w:pPr>
      <w:r>
        <w:rPr>
          <w:rFonts w:eastAsia="Times New Roman"/>
          <w:sz w:val="16"/>
          <w:szCs w:val="16"/>
        </w:rPr>
        <w:t xml:space="preserve">Райт </w:t>
      </w:r>
      <w:r>
        <w:rPr>
          <w:rFonts w:eastAsia="Times New Roman"/>
          <w:sz w:val="16"/>
          <w:szCs w:val="16"/>
          <w:lang w:val="en-US"/>
        </w:rPr>
        <w:t xml:space="preserve">(Wright) </w:t>
      </w:r>
      <w:r>
        <w:rPr>
          <w:rFonts w:eastAsia="Times New Roman"/>
          <w:sz w:val="16"/>
          <w:szCs w:val="16"/>
        </w:rPr>
        <w:t>Ричард (1908–1960) – американский писатель II: 498</w:t>
      </w:r>
    </w:p>
    <w:p w:rsidR="00DD4130" w:rsidRDefault="006C0410">
      <w:pPr>
        <w:shd w:val="clear" w:color="auto" w:fill="FFFFFF"/>
        <w:spacing w:line="202" w:lineRule="exact"/>
        <w:ind w:firstLine="394"/>
      </w:pPr>
      <w:r>
        <w:rPr>
          <w:rFonts w:eastAsia="Times New Roman"/>
          <w:sz w:val="16"/>
          <w:szCs w:val="16"/>
        </w:rPr>
        <w:t xml:space="preserve">Раскольников (наст. фам. Ильин) Федор Федорович (1882–1939) – гос. и парт. деятель, литератор </w:t>
      </w:r>
      <w:r>
        <w:rPr>
          <w:rFonts w:eastAsia="Times New Roman"/>
          <w:sz w:val="16"/>
          <w:szCs w:val="16"/>
          <w:lang w:val="en-US"/>
        </w:rPr>
        <w:t xml:space="preserve">I: </w:t>
      </w:r>
      <w:hyperlink w:anchor="bookmark1804" w:history="1">
        <w:r>
          <w:rPr>
            <w:rFonts w:eastAsia="Times New Roman"/>
            <w:sz w:val="16"/>
            <w:szCs w:val="16"/>
            <w:lang w:val="en-US"/>
          </w:rPr>
          <w:t>804</w:t>
        </w:r>
      </w:hyperlink>
      <w:r>
        <w:rPr>
          <w:rFonts w:eastAsia="Times New Roman"/>
          <w:sz w:val="16"/>
          <w:szCs w:val="16"/>
          <w:lang w:val="en-US"/>
        </w:rPr>
        <w:t xml:space="preserve">, </w:t>
      </w:r>
      <w:hyperlink w:anchor="bookmark1899" w:history="1">
        <w:r>
          <w:rPr>
            <w:rFonts w:eastAsia="Times New Roman"/>
            <w:sz w:val="16"/>
            <w:szCs w:val="16"/>
            <w:lang w:val="en-US"/>
          </w:rPr>
          <w:t>835</w:t>
        </w:r>
      </w:hyperlink>
      <w:r>
        <w:rPr>
          <w:rFonts w:eastAsia="Times New Roman"/>
          <w:sz w:val="16"/>
          <w:szCs w:val="16"/>
          <w:lang w:val="en-US"/>
        </w:rPr>
        <w:t xml:space="preserve">; II: </w:t>
      </w:r>
      <w:hyperlink w:anchor="bookmark1903" w:history="1">
        <w:r>
          <w:rPr>
            <w:rFonts w:eastAsia="Times New Roman"/>
            <w:sz w:val="16"/>
            <w:szCs w:val="16"/>
            <w:lang w:val="en-US"/>
          </w:rPr>
          <w:t>8</w:t>
        </w:r>
      </w:hyperlink>
      <w:r>
        <w:rPr>
          <w:rFonts w:eastAsia="Times New Roman"/>
          <w:sz w:val="16"/>
          <w:szCs w:val="16"/>
          <w:lang w:val="en-US"/>
        </w:rPr>
        <w:t xml:space="preserve">, </w:t>
      </w:r>
      <w:hyperlink w:anchor="bookmark1906" w:history="1">
        <w:r>
          <w:rPr>
            <w:rFonts w:eastAsia="Times New Roman"/>
            <w:sz w:val="16"/>
            <w:szCs w:val="16"/>
            <w:lang w:val="en-US"/>
          </w:rPr>
          <w:t>9</w:t>
        </w:r>
      </w:hyperlink>
      <w:r>
        <w:rPr>
          <w:rFonts w:eastAsia="Times New Roman"/>
          <w:sz w:val="16"/>
          <w:szCs w:val="16"/>
          <w:lang w:val="en-US"/>
        </w:rPr>
        <w:t xml:space="preserve">, </w:t>
      </w:r>
      <w:hyperlink w:anchor="bookmark1919" w:history="1">
        <w:r>
          <w:rPr>
            <w:rFonts w:eastAsia="Times New Roman"/>
            <w:sz w:val="16"/>
            <w:szCs w:val="16"/>
            <w:lang w:val="en-US"/>
          </w:rPr>
          <w:t>13</w:t>
        </w:r>
      </w:hyperlink>
      <w:r>
        <w:rPr>
          <w:rFonts w:eastAsia="Times New Roman"/>
          <w:sz w:val="16"/>
          <w:szCs w:val="16"/>
          <w:lang w:val="en-US"/>
        </w:rPr>
        <w:t xml:space="preserve">, </w:t>
      </w:r>
      <w:hyperlink w:anchor="bookmark2095" w:history="1">
        <w:r>
          <w:rPr>
            <w:rFonts w:eastAsia="Times New Roman"/>
            <w:sz w:val="16"/>
            <w:szCs w:val="16"/>
            <w:lang w:val="en-US"/>
          </w:rPr>
          <w:t>67</w:t>
        </w:r>
      </w:hyperlink>
    </w:p>
    <w:p w:rsidR="00DD4130" w:rsidRDefault="006C0410">
      <w:pPr>
        <w:shd w:val="clear" w:color="auto" w:fill="FFFFFF"/>
        <w:spacing w:line="202" w:lineRule="exact"/>
        <w:ind w:right="278" w:firstLine="394"/>
        <w:jc w:val="both"/>
      </w:pPr>
      <w:r>
        <w:rPr>
          <w:rFonts w:eastAsia="Times New Roman"/>
          <w:sz w:val="16"/>
          <w:szCs w:val="16"/>
        </w:rPr>
        <w:t xml:space="preserve">Рафаилов (Рафаэлов) Иосиф Артемьевич – административный работник; замдиректора Оперно-драматической студии К.С. II: </w:t>
      </w:r>
      <w:hyperlink w:anchor="bookmark3036" w:history="1">
        <w:r>
          <w:rPr>
            <w:rFonts w:eastAsia="Times New Roman"/>
            <w:sz w:val="16"/>
            <w:szCs w:val="16"/>
          </w:rPr>
          <w:t>395</w:t>
        </w:r>
      </w:hyperlink>
    </w:p>
    <w:p w:rsidR="00DD4130" w:rsidRDefault="006C0410">
      <w:pPr>
        <w:shd w:val="clear" w:color="auto" w:fill="FFFFFF"/>
        <w:spacing w:line="202" w:lineRule="exact"/>
        <w:ind w:firstLine="394"/>
      </w:pPr>
      <w:r>
        <w:rPr>
          <w:rFonts w:eastAsia="Times New Roman"/>
          <w:sz w:val="16"/>
          <w:szCs w:val="16"/>
        </w:rPr>
        <w:t>Рафалович Василий Евгеньевич (1900–?) – парт. функционер в органах, занимавшихся искусством (главный редактор журнала “Рабо</w:t>
      </w:r>
      <w:r>
        <w:rPr>
          <w:rFonts w:eastAsia="Times New Roman"/>
          <w:sz w:val="16"/>
          <w:szCs w:val="16"/>
        </w:rPr>
        <w:softHyphen/>
        <w:t xml:space="preserve">чий и театр”, начальник ленинградского реперткома и “Ленинградис-кусства” и т.п.); работник литчасти МХАТ с 1936 по 1938 г. </w:t>
      </w:r>
      <w:r>
        <w:rPr>
          <w:rFonts w:eastAsia="Times New Roman"/>
          <w:sz w:val="16"/>
          <w:szCs w:val="16"/>
          <w:lang w:val="en-US"/>
        </w:rPr>
        <w:t xml:space="preserve">I: </w:t>
      </w:r>
      <w:hyperlink w:anchor="bookmark1803" w:history="1">
        <w:r>
          <w:rPr>
            <w:rFonts w:eastAsia="Times New Roman"/>
            <w:sz w:val="16"/>
            <w:szCs w:val="16"/>
            <w:lang w:val="en-US"/>
          </w:rPr>
          <w:t>803</w:t>
        </w:r>
      </w:hyperlink>
      <w:r>
        <w:rPr>
          <w:rFonts w:eastAsia="Times New Roman"/>
          <w:sz w:val="16"/>
          <w:szCs w:val="16"/>
          <w:lang w:val="en-US"/>
        </w:rPr>
        <w:t xml:space="preserve">; II: </w:t>
      </w:r>
      <w:hyperlink w:anchor="bookmark2778" w:history="1">
        <w:r>
          <w:rPr>
            <w:rFonts w:eastAsia="Times New Roman"/>
            <w:sz w:val="16"/>
            <w:szCs w:val="16"/>
            <w:lang w:val="en-US"/>
          </w:rPr>
          <w:t>309</w:t>
        </w:r>
      </w:hyperlink>
      <w:r>
        <w:rPr>
          <w:rFonts w:eastAsia="Times New Roman"/>
          <w:sz w:val="16"/>
          <w:szCs w:val="16"/>
          <w:lang w:val="en-US"/>
        </w:rPr>
        <w:t xml:space="preserve">, </w:t>
      </w:r>
      <w:hyperlink w:anchor="bookmark2781" w:history="1">
        <w:r>
          <w:rPr>
            <w:rFonts w:eastAsia="Times New Roman"/>
            <w:sz w:val="16"/>
            <w:szCs w:val="16"/>
            <w:lang w:val="en-US"/>
          </w:rPr>
          <w:t>310</w:t>
        </w:r>
      </w:hyperlink>
      <w:r>
        <w:rPr>
          <w:rFonts w:eastAsia="Times New Roman"/>
          <w:sz w:val="16"/>
          <w:szCs w:val="16"/>
          <w:lang w:val="en-US"/>
        </w:rPr>
        <w:t xml:space="preserve">, </w:t>
      </w:r>
      <w:hyperlink w:anchor="bookmark2787" w:history="1">
        <w:r>
          <w:rPr>
            <w:rFonts w:eastAsia="Times New Roman"/>
            <w:sz w:val="16"/>
            <w:szCs w:val="16"/>
            <w:lang w:val="en-US"/>
          </w:rPr>
          <w:t>312</w:t>
        </w:r>
      </w:hyperlink>
      <w:r>
        <w:rPr>
          <w:rFonts w:eastAsia="Times New Roman"/>
          <w:sz w:val="16"/>
          <w:szCs w:val="16"/>
          <w:lang w:val="en-US"/>
        </w:rPr>
        <w:t xml:space="preserve">, 323, </w:t>
      </w:r>
      <w:hyperlink w:anchor="bookmark3095" w:history="1">
        <w:r>
          <w:rPr>
            <w:rFonts w:eastAsia="Times New Roman"/>
            <w:sz w:val="16"/>
            <w:szCs w:val="16"/>
            <w:lang w:val="en-US"/>
          </w:rPr>
          <w:t>414</w:t>
        </w:r>
      </w:hyperlink>
    </w:p>
    <w:p w:rsidR="00DD4130" w:rsidRDefault="006C0410">
      <w:pPr>
        <w:shd w:val="clear" w:color="auto" w:fill="FFFFFF"/>
        <w:spacing w:line="202" w:lineRule="exact"/>
        <w:ind w:firstLine="394"/>
      </w:pPr>
      <w:r>
        <w:rPr>
          <w:rFonts w:eastAsia="Times New Roman"/>
          <w:sz w:val="16"/>
          <w:szCs w:val="16"/>
        </w:rPr>
        <w:t>Рахлин Натан Григорьевич (1905–1979) – дирижер; в 1941–1945 гг. главный дирижер Государственного симфонического оркестра СССР II: 729</w:t>
      </w:r>
    </w:p>
    <w:p w:rsidR="00DD4130" w:rsidRDefault="00DD4130">
      <w:pPr>
        <w:shd w:val="clear" w:color="auto" w:fill="FFFFFF"/>
        <w:spacing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right="154" w:firstLine="398"/>
        <w:jc w:val="both"/>
      </w:pPr>
      <w:r>
        <w:rPr>
          <w:rFonts w:eastAsia="Times New Roman"/>
          <w:sz w:val="16"/>
          <w:szCs w:val="16"/>
        </w:rPr>
        <w:lastRenderedPageBreak/>
        <w:t>Рахманинов Сергей Васильевич (1873–1843) – композитор, пиа</w:t>
      </w:r>
      <w:r>
        <w:rPr>
          <w:rFonts w:eastAsia="Times New Roman"/>
          <w:sz w:val="16"/>
          <w:szCs w:val="16"/>
        </w:rPr>
        <w:softHyphen/>
        <w:t xml:space="preserve">нист, дирижер </w:t>
      </w:r>
      <w:r>
        <w:rPr>
          <w:rFonts w:eastAsia="Times New Roman"/>
          <w:sz w:val="16"/>
          <w:szCs w:val="16"/>
          <w:lang w:val="en-US"/>
        </w:rPr>
        <w:t xml:space="preserve">I: </w:t>
      </w:r>
      <w:hyperlink w:anchor="bookmark1636" w:history="1">
        <w:r>
          <w:rPr>
            <w:rFonts w:eastAsia="Times New Roman"/>
            <w:sz w:val="16"/>
            <w:szCs w:val="16"/>
            <w:lang w:val="en-US"/>
          </w:rPr>
          <w:t>753</w:t>
        </w:r>
      </w:hyperlink>
    </w:p>
    <w:p w:rsidR="00DD4130" w:rsidRDefault="006C0410">
      <w:pPr>
        <w:shd w:val="clear" w:color="auto" w:fill="FFFFFF"/>
        <w:spacing w:line="202" w:lineRule="exact"/>
        <w:ind w:right="307" w:firstLine="398"/>
      </w:pPr>
      <w:r>
        <w:rPr>
          <w:rFonts w:eastAsia="Times New Roman"/>
          <w:sz w:val="16"/>
          <w:szCs w:val="16"/>
        </w:rPr>
        <w:t xml:space="preserve">Рахманинова (урожд. Конюс) Наталья Александровна (1877– 1951) – жена С.В.Рахманинова </w:t>
      </w:r>
      <w:r>
        <w:rPr>
          <w:rFonts w:eastAsia="Times New Roman"/>
          <w:sz w:val="16"/>
          <w:szCs w:val="16"/>
          <w:lang w:val="en-US"/>
        </w:rPr>
        <w:t>I: 88</w:t>
      </w:r>
    </w:p>
    <w:p w:rsidR="00DD4130" w:rsidRDefault="006C0410">
      <w:pPr>
        <w:shd w:val="clear" w:color="auto" w:fill="FFFFFF"/>
        <w:spacing w:line="202" w:lineRule="exact"/>
        <w:ind w:right="58" w:firstLine="398"/>
        <w:jc w:val="both"/>
      </w:pPr>
      <w:r>
        <w:rPr>
          <w:rFonts w:eastAsia="Times New Roman"/>
          <w:sz w:val="16"/>
          <w:szCs w:val="16"/>
        </w:rPr>
        <w:t>Рахманов Леонид Николаевич (1908–1988) – писатель, драматург II: 386</w:t>
      </w:r>
    </w:p>
    <w:p w:rsidR="00DD4130" w:rsidRDefault="006C0410">
      <w:pPr>
        <w:shd w:val="clear" w:color="auto" w:fill="FFFFFF"/>
        <w:spacing w:line="202" w:lineRule="exact"/>
        <w:ind w:left="398"/>
      </w:pPr>
      <w:r>
        <w:rPr>
          <w:rFonts w:eastAsia="Times New Roman"/>
          <w:sz w:val="16"/>
          <w:szCs w:val="16"/>
        </w:rPr>
        <w:t xml:space="preserve">Рахманов Семён Фёдорович – актер Муз. т. </w:t>
      </w:r>
      <w:r>
        <w:rPr>
          <w:rFonts w:eastAsia="Times New Roman"/>
          <w:sz w:val="16"/>
          <w:szCs w:val="16"/>
          <w:lang w:val="en-US"/>
        </w:rPr>
        <w:t>I: 582, 583</w:t>
      </w:r>
    </w:p>
    <w:p w:rsidR="00DD4130" w:rsidRDefault="006C0410">
      <w:pPr>
        <w:shd w:val="clear" w:color="auto" w:fill="FFFFFF"/>
        <w:spacing w:line="202" w:lineRule="exact"/>
        <w:ind w:right="230" w:firstLine="398"/>
        <w:jc w:val="both"/>
      </w:pPr>
      <w:r>
        <w:rPr>
          <w:rFonts w:eastAsia="Times New Roman"/>
          <w:sz w:val="16"/>
          <w:szCs w:val="16"/>
        </w:rPr>
        <w:t xml:space="preserve">Рашевская Наталия Сергеевна (1893–1962) – актриса; в Ал. т. с 1921 г. до конца жизни </w:t>
      </w:r>
      <w:r>
        <w:rPr>
          <w:rFonts w:eastAsia="Times New Roman"/>
          <w:sz w:val="16"/>
          <w:szCs w:val="16"/>
          <w:lang w:val="en-US"/>
        </w:rPr>
        <w:t xml:space="preserve">I: </w:t>
      </w:r>
      <w:hyperlink w:anchor="bookmark1763" w:history="1">
        <w:r>
          <w:rPr>
            <w:rFonts w:eastAsia="Times New Roman"/>
            <w:sz w:val="16"/>
            <w:szCs w:val="16"/>
            <w:lang w:val="en-US"/>
          </w:rPr>
          <w:t>792</w:t>
        </w:r>
      </w:hyperlink>
      <w:r>
        <w:rPr>
          <w:rFonts w:eastAsia="Times New Roman"/>
          <w:sz w:val="16"/>
          <w:szCs w:val="16"/>
          <w:lang w:val="en-US"/>
        </w:rPr>
        <w:t xml:space="preserve">, </w:t>
      </w:r>
      <w:hyperlink w:anchor="bookmark1785" w:history="1">
        <w:r>
          <w:rPr>
            <w:rFonts w:eastAsia="Times New Roman"/>
            <w:sz w:val="16"/>
            <w:szCs w:val="16"/>
            <w:lang w:val="en-US"/>
          </w:rPr>
          <w:t>798</w:t>
        </w:r>
      </w:hyperlink>
    </w:p>
    <w:p w:rsidR="00DD4130" w:rsidRDefault="006C0410">
      <w:pPr>
        <w:shd w:val="clear" w:color="auto" w:fill="FFFFFF"/>
        <w:spacing w:line="202" w:lineRule="exact"/>
        <w:ind w:firstLine="398"/>
      </w:pPr>
      <w:r>
        <w:rPr>
          <w:rFonts w:eastAsia="Times New Roman"/>
          <w:sz w:val="16"/>
          <w:szCs w:val="16"/>
        </w:rPr>
        <w:t>Редлих Вера Павловна (1894–1992) – актриса, режиссер, педагог; с 1914 г. ученица театральной школы МХТ, студийка Второй студии; в 1932–1960 гг. руководитель театра “Красный факел”, с 1960 г. в Мин</w:t>
      </w:r>
      <w:r>
        <w:rPr>
          <w:rFonts w:eastAsia="Times New Roman"/>
          <w:sz w:val="16"/>
          <w:szCs w:val="16"/>
        </w:rPr>
        <w:softHyphen/>
        <w:t xml:space="preserve">ском Русском театре </w:t>
      </w:r>
      <w:r>
        <w:rPr>
          <w:rFonts w:eastAsia="Times New Roman"/>
          <w:sz w:val="16"/>
          <w:szCs w:val="16"/>
          <w:lang w:val="en-US"/>
        </w:rPr>
        <w:t xml:space="preserve">I: </w:t>
      </w:r>
      <w:hyperlink w:anchor="bookmark187" w:history="1">
        <w:r>
          <w:rPr>
            <w:rFonts w:eastAsia="Times New Roman"/>
            <w:sz w:val="16"/>
            <w:szCs w:val="16"/>
            <w:lang w:val="en-US"/>
          </w:rPr>
          <w:t>115</w:t>
        </w:r>
      </w:hyperlink>
    </w:p>
    <w:p w:rsidR="00DD4130" w:rsidRDefault="006C0410">
      <w:pPr>
        <w:shd w:val="clear" w:color="auto" w:fill="FFFFFF"/>
        <w:spacing w:line="202" w:lineRule="exact"/>
        <w:ind w:left="398"/>
      </w:pPr>
      <w:r>
        <w:rPr>
          <w:rFonts w:eastAsia="Times New Roman"/>
          <w:sz w:val="16"/>
          <w:szCs w:val="16"/>
        </w:rPr>
        <w:t>Рейзен Марк Осипович (1895–1992) – певец (бас) II: 384</w:t>
      </w:r>
    </w:p>
    <w:p w:rsidR="00DD4130" w:rsidRDefault="006C0410">
      <w:pPr>
        <w:shd w:val="clear" w:color="auto" w:fill="FFFFFF"/>
        <w:spacing w:line="202" w:lineRule="exact"/>
        <w:ind w:right="202" w:firstLine="398"/>
        <w:jc w:val="both"/>
      </w:pPr>
      <w:r>
        <w:rPr>
          <w:rFonts w:eastAsia="Times New Roman"/>
          <w:sz w:val="16"/>
          <w:szCs w:val="16"/>
        </w:rPr>
        <w:t>Рейнгардт (Рейнхардт) Макс (1873–1943) – немецкий актер, ре</w:t>
      </w:r>
      <w:r>
        <w:rPr>
          <w:rFonts w:eastAsia="Times New Roman"/>
          <w:sz w:val="16"/>
          <w:szCs w:val="16"/>
        </w:rPr>
        <w:softHyphen/>
        <w:t xml:space="preserve">жиссер, театральный деятель </w:t>
      </w:r>
      <w:r>
        <w:rPr>
          <w:rFonts w:eastAsia="Times New Roman"/>
          <w:sz w:val="16"/>
          <w:szCs w:val="16"/>
          <w:lang w:val="en-US"/>
        </w:rPr>
        <w:t xml:space="preserve">I: </w:t>
      </w:r>
      <w:hyperlink w:anchor="bookmark525" w:history="1">
        <w:r>
          <w:rPr>
            <w:rFonts w:eastAsia="Times New Roman"/>
            <w:sz w:val="16"/>
            <w:szCs w:val="16"/>
            <w:lang w:val="en-US"/>
          </w:rPr>
          <w:t>278</w:t>
        </w:r>
      </w:hyperlink>
      <w:r>
        <w:rPr>
          <w:rFonts w:eastAsia="Times New Roman"/>
          <w:sz w:val="16"/>
          <w:szCs w:val="16"/>
          <w:lang w:val="en-US"/>
        </w:rPr>
        <w:t xml:space="preserve">, </w:t>
      </w:r>
      <w:hyperlink w:anchor="bookmark532" w:history="1">
        <w:r>
          <w:rPr>
            <w:rFonts w:eastAsia="Times New Roman"/>
            <w:sz w:val="16"/>
            <w:szCs w:val="16"/>
            <w:lang w:val="en-US"/>
          </w:rPr>
          <w:t>281</w:t>
        </w:r>
      </w:hyperlink>
      <w:r>
        <w:rPr>
          <w:rFonts w:eastAsia="Times New Roman"/>
          <w:sz w:val="16"/>
          <w:szCs w:val="16"/>
          <w:lang w:val="en-US"/>
        </w:rPr>
        <w:t xml:space="preserve">, </w:t>
      </w:r>
      <w:hyperlink w:anchor="bookmark546" w:history="1">
        <w:r>
          <w:rPr>
            <w:rFonts w:eastAsia="Times New Roman"/>
            <w:sz w:val="16"/>
            <w:szCs w:val="16"/>
            <w:lang w:val="en-US"/>
          </w:rPr>
          <w:t>287</w:t>
        </w:r>
      </w:hyperlink>
      <w:r>
        <w:rPr>
          <w:rFonts w:eastAsia="Times New Roman"/>
          <w:sz w:val="16"/>
          <w:szCs w:val="16"/>
          <w:lang w:val="en-US"/>
        </w:rPr>
        <w:t xml:space="preserve">, </w:t>
      </w:r>
      <w:hyperlink w:anchor="bookmark650" w:history="1">
        <w:r>
          <w:rPr>
            <w:rFonts w:eastAsia="Times New Roman"/>
            <w:sz w:val="16"/>
            <w:szCs w:val="16"/>
            <w:lang w:val="en-US"/>
          </w:rPr>
          <w:t>344</w:t>
        </w:r>
      </w:hyperlink>
      <w:r>
        <w:rPr>
          <w:rFonts w:eastAsia="Times New Roman"/>
          <w:sz w:val="16"/>
          <w:szCs w:val="16"/>
          <w:lang w:val="en-US"/>
        </w:rPr>
        <w:t xml:space="preserve">, 426, </w:t>
      </w:r>
      <w:hyperlink w:anchor="bookmark940" w:history="1">
        <w:r>
          <w:rPr>
            <w:rFonts w:eastAsia="Times New Roman"/>
            <w:sz w:val="16"/>
            <w:szCs w:val="16"/>
            <w:lang w:val="en-US"/>
          </w:rPr>
          <w:t>477</w:t>
        </w:r>
      </w:hyperlink>
      <w:r>
        <w:rPr>
          <w:rFonts w:eastAsia="Times New Roman"/>
          <w:sz w:val="16"/>
          <w:szCs w:val="16"/>
          <w:lang w:val="en-US"/>
        </w:rPr>
        <w:t>, 736</w:t>
      </w:r>
    </w:p>
    <w:p w:rsidR="00DD4130" w:rsidRDefault="006C0410">
      <w:pPr>
        <w:shd w:val="clear" w:color="auto" w:fill="FFFFFF"/>
        <w:spacing w:line="202" w:lineRule="exact"/>
        <w:ind w:right="168" w:firstLine="398"/>
        <w:jc w:val="both"/>
      </w:pPr>
      <w:r>
        <w:rPr>
          <w:rFonts w:eastAsia="Times New Roman"/>
          <w:sz w:val="16"/>
          <w:szCs w:val="16"/>
        </w:rPr>
        <w:t>Рейнгерц Константин Ильич (1898–?) – замдиректора Муз. т. II: 99, 137</w:t>
      </w:r>
    </w:p>
    <w:p w:rsidR="00DD4130" w:rsidRDefault="006C0410">
      <w:pPr>
        <w:shd w:val="clear" w:color="auto" w:fill="FFFFFF"/>
        <w:spacing w:line="202" w:lineRule="exact"/>
        <w:ind w:right="48" w:firstLine="398"/>
        <w:jc w:val="both"/>
      </w:pPr>
      <w:r>
        <w:rPr>
          <w:rFonts w:eastAsia="Times New Roman"/>
          <w:sz w:val="16"/>
          <w:szCs w:val="16"/>
        </w:rPr>
        <w:t xml:space="preserve">Ремизов (псевдоним Ре-Ми) Николай Владимирович (1887–1977) – художник, сценограф, карикатурист “Сатирикона”; после революции в эмиграции </w:t>
      </w:r>
      <w:r>
        <w:rPr>
          <w:rFonts w:eastAsia="Times New Roman"/>
          <w:sz w:val="16"/>
          <w:szCs w:val="16"/>
          <w:lang w:val="en-US"/>
        </w:rPr>
        <w:t>I: 125</w:t>
      </w:r>
    </w:p>
    <w:p w:rsidR="00DD4130" w:rsidRDefault="006C0410">
      <w:pPr>
        <w:shd w:val="clear" w:color="auto" w:fill="FFFFFF"/>
        <w:spacing w:line="202" w:lineRule="exact"/>
        <w:ind w:right="106" w:firstLine="398"/>
        <w:jc w:val="both"/>
      </w:pPr>
      <w:r>
        <w:rPr>
          <w:rFonts w:eastAsia="Times New Roman"/>
          <w:sz w:val="16"/>
          <w:szCs w:val="16"/>
        </w:rPr>
        <w:t>Рерберг Иван Иванович (1869–1932) – инженер-строитель, архи</w:t>
      </w:r>
      <w:r>
        <w:rPr>
          <w:rFonts w:eastAsia="Times New Roman"/>
          <w:sz w:val="16"/>
          <w:szCs w:val="16"/>
        </w:rPr>
        <w:softHyphen/>
        <w:t xml:space="preserve">тектор </w:t>
      </w:r>
      <w:r>
        <w:rPr>
          <w:rFonts w:eastAsia="Times New Roman"/>
          <w:sz w:val="16"/>
          <w:szCs w:val="16"/>
          <w:lang w:val="en-US"/>
        </w:rPr>
        <w:t xml:space="preserve">I: </w:t>
      </w:r>
      <w:hyperlink w:anchor="bookmark1077" w:history="1">
        <w:r>
          <w:rPr>
            <w:rFonts w:eastAsia="Times New Roman"/>
            <w:sz w:val="16"/>
            <w:szCs w:val="16"/>
            <w:lang w:val="en-US"/>
          </w:rPr>
          <w:t>529</w:t>
        </w:r>
      </w:hyperlink>
      <w:r>
        <w:rPr>
          <w:rFonts w:eastAsia="Times New Roman"/>
          <w:sz w:val="16"/>
          <w:szCs w:val="16"/>
          <w:lang w:val="en-US"/>
        </w:rPr>
        <w:t xml:space="preserve">, </w:t>
      </w:r>
      <w:hyperlink w:anchor="bookmark1078" w:history="1">
        <w:r>
          <w:rPr>
            <w:rFonts w:eastAsia="Times New Roman"/>
            <w:sz w:val="16"/>
            <w:szCs w:val="16"/>
            <w:lang w:val="en-US"/>
          </w:rPr>
          <w:t>530</w:t>
        </w:r>
      </w:hyperlink>
      <w:r>
        <w:rPr>
          <w:rFonts w:eastAsia="Times New Roman"/>
          <w:sz w:val="16"/>
          <w:szCs w:val="16"/>
          <w:lang w:val="en-US"/>
        </w:rPr>
        <w:t xml:space="preserve">; II: </w:t>
      </w:r>
      <w:hyperlink w:anchor="bookmark2121" w:history="1">
        <w:r>
          <w:rPr>
            <w:rFonts w:eastAsia="Times New Roman"/>
            <w:sz w:val="16"/>
            <w:szCs w:val="16"/>
            <w:lang w:val="en-US"/>
          </w:rPr>
          <w:t>78</w:t>
        </w:r>
      </w:hyperlink>
    </w:p>
    <w:p w:rsidR="00DD4130" w:rsidRDefault="006C0410">
      <w:pPr>
        <w:shd w:val="clear" w:color="auto" w:fill="FFFFFF"/>
        <w:spacing w:line="202" w:lineRule="exact"/>
        <w:ind w:right="211" w:firstLine="398"/>
        <w:jc w:val="both"/>
      </w:pPr>
      <w:r>
        <w:rPr>
          <w:rFonts w:eastAsia="Times New Roman"/>
          <w:sz w:val="16"/>
          <w:szCs w:val="16"/>
        </w:rPr>
        <w:t>Рерих Николай Константинович (1874–1947) – живописец, теа</w:t>
      </w:r>
      <w:r>
        <w:rPr>
          <w:rFonts w:eastAsia="Times New Roman"/>
          <w:sz w:val="16"/>
          <w:szCs w:val="16"/>
        </w:rPr>
        <w:softHyphen/>
        <w:t xml:space="preserve">тральный художник, писатель </w:t>
      </w:r>
      <w:r>
        <w:rPr>
          <w:rFonts w:eastAsia="Times New Roman"/>
          <w:sz w:val="16"/>
          <w:szCs w:val="16"/>
          <w:lang w:val="en-US"/>
        </w:rPr>
        <w:t>I: 67</w:t>
      </w:r>
    </w:p>
    <w:p w:rsidR="00DD4130" w:rsidRDefault="006C0410">
      <w:pPr>
        <w:shd w:val="clear" w:color="auto" w:fill="FFFFFF"/>
        <w:spacing w:line="202" w:lineRule="exact"/>
        <w:ind w:right="168" w:firstLine="398"/>
        <w:jc w:val="both"/>
      </w:pPr>
      <w:r>
        <w:rPr>
          <w:rFonts w:eastAsia="Times New Roman"/>
          <w:sz w:val="16"/>
          <w:szCs w:val="16"/>
        </w:rPr>
        <w:t xml:space="preserve">Ржешевский Александр Георгиевич (1903–1967) – драматург II: </w:t>
      </w:r>
      <w:hyperlink w:anchor="bookmark3567" w:history="1">
        <w:r>
          <w:rPr>
            <w:rFonts w:eastAsia="Times New Roman"/>
            <w:sz w:val="16"/>
            <w:szCs w:val="16"/>
          </w:rPr>
          <w:t>561</w:t>
        </w:r>
      </w:hyperlink>
    </w:p>
    <w:p w:rsidR="00DD4130" w:rsidRDefault="006C0410">
      <w:pPr>
        <w:shd w:val="clear" w:color="auto" w:fill="FFFFFF"/>
        <w:spacing w:line="202" w:lineRule="exact"/>
        <w:ind w:left="398"/>
      </w:pPr>
      <w:r>
        <w:rPr>
          <w:sz w:val="16"/>
          <w:szCs w:val="16"/>
          <w:lang w:val="en-US"/>
        </w:rPr>
        <w:t xml:space="preserve">Rivoire </w:t>
      </w:r>
      <w:r>
        <w:rPr>
          <w:sz w:val="16"/>
          <w:szCs w:val="16"/>
        </w:rPr>
        <w:t>(</w:t>
      </w:r>
      <w:r>
        <w:rPr>
          <w:rFonts w:eastAsia="Times New Roman"/>
          <w:sz w:val="16"/>
          <w:szCs w:val="16"/>
        </w:rPr>
        <w:t xml:space="preserve">Ривуар) Андре – французский театральный критик </w:t>
      </w:r>
      <w:r>
        <w:rPr>
          <w:rFonts w:eastAsia="Times New Roman"/>
          <w:sz w:val="16"/>
          <w:szCs w:val="16"/>
          <w:lang w:val="en-US"/>
        </w:rPr>
        <w:t xml:space="preserve">I: </w:t>
      </w:r>
      <w:hyperlink w:anchor="bookmark76" w:history="1">
        <w:r>
          <w:rPr>
            <w:rFonts w:eastAsia="Times New Roman"/>
            <w:sz w:val="16"/>
            <w:szCs w:val="16"/>
            <w:lang w:val="en-US"/>
          </w:rPr>
          <w:t>64</w:t>
        </w:r>
      </w:hyperlink>
    </w:p>
    <w:p w:rsidR="00DD4130" w:rsidRDefault="006C0410">
      <w:pPr>
        <w:shd w:val="clear" w:color="auto" w:fill="FFFFFF"/>
        <w:spacing w:line="202" w:lineRule="exact"/>
        <w:ind w:left="398"/>
      </w:pPr>
      <w:r>
        <w:rPr>
          <w:rFonts w:eastAsia="Times New Roman"/>
          <w:sz w:val="16"/>
          <w:szCs w:val="16"/>
        </w:rPr>
        <w:t>Рипси, Рипсимэ – см. Таманцова Р.К.</w:t>
      </w:r>
    </w:p>
    <w:p w:rsidR="00DD4130" w:rsidRDefault="006C0410">
      <w:pPr>
        <w:shd w:val="clear" w:color="auto" w:fill="FFFFFF"/>
        <w:spacing w:line="202" w:lineRule="exact"/>
        <w:ind w:left="398"/>
      </w:pPr>
      <w:r>
        <w:rPr>
          <w:rFonts w:eastAsia="Times New Roman"/>
          <w:sz w:val="16"/>
          <w:szCs w:val="16"/>
        </w:rPr>
        <w:t>Рита Эм. – см. Корнблюм Р.Э.</w:t>
      </w:r>
    </w:p>
    <w:p w:rsidR="00DD4130" w:rsidRDefault="006C0410">
      <w:pPr>
        <w:shd w:val="clear" w:color="auto" w:fill="FFFFFF"/>
        <w:spacing w:line="202" w:lineRule="exact"/>
        <w:ind w:left="398"/>
      </w:pPr>
      <w:r>
        <w:rPr>
          <w:rFonts w:eastAsia="Times New Roman"/>
          <w:sz w:val="16"/>
          <w:szCs w:val="16"/>
        </w:rPr>
        <w:t>Ричард Витольд. – см. Пикель Р.В.</w:t>
      </w:r>
    </w:p>
    <w:p w:rsidR="00DD4130" w:rsidRDefault="006C0410">
      <w:pPr>
        <w:shd w:val="clear" w:color="auto" w:fill="FFFFFF"/>
        <w:spacing w:line="202" w:lineRule="exact"/>
        <w:ind w:firstLine="398"/>
      </w:pPr>
      <w:r>
        <w:rPr>
          <w:rFonts w:eastAsia="Times New Roman"/>
          <w:sz w:val="16"/>
          <w:szCs w:val="16"/>
        </w:rPr>
        <w:t xml:space="preserve">Роджерс </w:t>
      </w:r>
      <w:r>
        <w:rPr>
          <w:rFonts w:eastAsia="Times New Roman"/>
          <w:sz w:val="16"/>
          <w:szCs w:val="16"/>
          <w:lang w:val="en-US"/>
        </w:rPr>
        <w:t xml:space="preserve">(Rogers) </w:t>
      </w:r>
      <w:r>
        <w:rPr>
          <w:rFonts w:eastAsia="Times New Roman"/>
          <w:sz w:val="16"/>
          <w:szCs w:val="16"/>
        </w:rPr>
        <w:t>Джинджер (наст. имя и фам. Вирджиния Кэ</w:t>
      </w:r>
      <w:r>
        <w:rPr>
          <w:rFonts w:eastAsia="Times New Roman"/>
          <w:sz w:val="16"/>
          <w:szCs w:val="16"/>
        </w:rPr>
        <w:softHyphen/>
        <w:t xml:space="preserve">трин Мак-Мат, Mс. </w:t>
      </w:r>
      <w:r>
        <w:rPr>
          <w:rFonts w:eastAsia="Times New Roman"/>
          <w:sz w:val="16"/>
          <w:szCs w:val="16"/>
          <w:lang w:val="en-US"/>
        </w:rPr>
        <w:t xml:space="preserve">Math; 1911, </w:t>
      </w:r>
      <w:r>
        <w:rPr>
          <w:rFonts w:eastAsia="Times New Roman"/>
          <w:sz w:val="16"/>
          <w:szCs w:val="16"/>
        </w:rPr>
        <w:t>по другим сведениям 1908–1995) – аме</w:t>
      </w:r>
      <w:r>
        <w:rPr>
          <w:rFonts w:eastAsia="Times New Roman"/>
          <w:sz w:val="16"/>
          <w:szCs w:val="16"/>
        </w:rPr>
        <w:softHyphen/>
        <w:t>риканская актриса эстрады и кино II: 473</w:t>
      </w:r>
    </w:p>
    <w:p w:rsidR="00DD4130" w:rsidRDefault="006C0410">
      <w:pPr>
        <w:shd w:val="clear" w:color="auto" w:fill="FFFFFF"/>
        <w:spacing w:line="202" w:lineRule="exact"/>
        <w:ind w:right="178" w:firstLine="398"/>
        <w:jc w:val="both"/>
      </w:pPr>
      <w:r>
        <w:rPr>
          <w:rFonts w:eastAsia="Times New Roman"/>
          <w:sz w:val="16"/>
          <w:szCs w:val="16"/>
        </w:rPr>
        <w:t xml:space="preserve">Родионов Владимир – участник гастролей МХАТ 1922–1924 гг. </w:t>
      </w:r>
      <w:r>
        <w:rPr>
          <w:rFonts w:eastAsia="Times New Roman"/>
          <w:sz w:val="16"/>
          <w:szCs w:val="16"/>
          <w:lang w:val="en-US"/>
        </w:rPr>
        <w:t>I: 180,183</w:t>
      </w:r>
    </w:p>
    <w:p w:rsidR="00DD4130" w:rsidRDefault="006C0410">
      <w:pPr>
        <w:shd w:val="clear" w:color="auto" w:fill="FFFFFF"/>
        <w:spacing w:line="202" w:lineRule="exact"/>
        <w:ind w:right="72" w:firstLine="398"/>
        <w:jc w:val="both"/>
      </w:pPr>
      <w:r>
        <w:rPr>
          <w:rFonts w:eastAsia="Times New Roman"/>
          <w:sz w:val="16"/>
          <w:szCs w:val="16"/>
        </w:rPr>
        <w:t>Розанов Владимир Николаевич (1872–1934) – хирург; зав. хирур</w:t>
      </w:r>
      <w:r>
        <w:rPr>
          <w:rFonts w:eastAsia="Times New Roman"/>
          <w:sz w:val="16"/>
          <w:szCs w:val="16"/>
        </w:rPr>
        <w:softHyphen/>
        <w:t xml:space="preserve">гическим отделением Кремлевской больницы </w:t>
      </w:r>
      <w:r>
        <w:rPr>
          <w:rFonts w:eastAsia="Times New Roman"/>
          <w:sz w:val="16"/>
          <w:szCs w:val="16"/>
          <w:lang w:val="en-US"/>
        </w:rPr>
        <w:t xml:space="preserve">I: </w:t>
      </w:r>
      <w:hyperlink w:anchor="bookmark1639" w:history="1">
        <w:r>
          <w:rPr>
            <w:rFonts w:eastAsia="Times New Roman"/>
            <w:sz w:val="16"/>
            <w:szCs w:val="16"/>
            <w:lang w:val="en-US"/>
          </w:rPr>
          <w:t>754</w:t>
        </w:r>
      </w:hyperlink>
      <w:r>
        <w:rPr>
          <w:rFonts w:eastAsia="Times New Roman"/>
          <w:sz w:val="16"/>
          <w:szCs w:val="16"/>
          <w:lang w:val="en-US"/>
        </w:rPr>
        <w:t>; II: 130</w:t>
      </w:r>
    </w:p>
    <w:p w:rsidR="00DD4130" w:rsidRDefault="006C0410">
      <w:pPr>
        <w:shd w:val="clear" w:color="auto" w:fill="FFFFFF"/>
        <w:spacing w:line="202" w:lineRule="exact"/>
        <w:ind w:right="158" w:firstLine="398"/>
        <w:jc w:val="both"/>
      </w:pPr>
      <w:r>
        <w:rPr>
          <w:rFonts w:eastAsia="Times New Roman"/>
          <w:sz w:val="16"/>
          <w:szCs w:val="16"/>
        </w:rPr>
        <w:t>Розанова Ирина Александровна (1913–1943) – актриса; ученица МХАТ Второго, ученица К.С. в его Оперно-драматической студии II: 303</w:t>
      </w:r>
    </w:p>
    <w:p w:rsidR="00DD4130" w:rsidRDefault="006C0410">
      <w:pPr>
        <w:shd w:val="clear" w:color="auto" w:fill="FFFFFF"/>
        <w:spacing w:line="202" w:lineRule="exact"/>
        <w:ind w:right="278" w:firstLine="398"/>
        <w:jc w:val="both"/>
      </w:pPr>
      <w:r>
        <w:rPr>
          <w:rFonts w:eastAsia="Times New Roman"/>
          <w:sz w:val="16"/>
          <w:szCs w:val="16"/>
        </w:rPr>
        <w:t>Роллан Ромен (1866–1944) – французский прозаик, драматург, общественный деятель II: 224</w:t>
      </w:r>
    </w:p>
    <w:p w:rsidR="00DD4130" w:rsidRDefault="006C0410">
      <w:pPr>
        <w:shd w:val="clear" w:color="auto" w:fill="FFFFFF"/>
        <w:spacing w:line="202" w:lineRule="exact"/>
        <w:ind w:right="226" w:firstLine="398"/>
        <w:jc w:val="both"/>
      </w:pPr>
      <w:r>
        <w:rPr>
          <w:rFonts w:eastAsia="Times New Roman"/>
          <w:sz w:val="16"/>
          <w:szCs w:val="16"/>
        </w:rPr>
        <w:t>Романов Пантелеймон Сергеевич (1885–1938) – прозаик, рома</w:t>
      </w:r>
      <w:r>
        <w:rPr>
          <w:rFonts w:eastAsia="Times New Roman"/>
          <w:sz w:val="16"/>
          <w:szCs w:val="16"/>
        </w:rPr>
        <w:softHyphen/>
        <w:t xml:space="preserve">нист </w:t>
      </w:r>
      <w:r>
        <w:rPr>
          <w:rFonts w:eastAsia="Times New Roman"/>
          <w:sz w:val="16"/>
          <w:szCs w:val="16"/>
          <w:lang w:val="en-US"/>
        </w:rPr>
        <w:t>I: 562</w:t>
      </w:r>
    </w:p>
    <w:p w:rsidR="00DD4130" w:rsidRDefault="00DD4130">
      <w:pPr>
        <w:shd w:val="clear" w:color="auto" w:fill="FFFFFF"/>
        <w:spacing w:line="202" w:lineRule="exact"/>
        <w:ind w:right="226" w:firstLine="398"/>
        <w:jc w:val="both"/>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left="394"/>
      </w:pPr>
      <w:r>
        <w:rPr>
          <w:rFonts w:eastAsia="Times New Roman"/>
          <w:sz w:val="16"/>
          <w:szCs w:val="16"/>
        </w:rPr>
        <w:lastRenderedPageBreak/>
        <w:t xml:space="preserve">Ромашов Борис Сергеевич (1895–1958) – драматург II: 358, </w:t>
      </w:r>
      <w:hyperlink w:anchor="bookmark2936" w:history="1">
        <w:r>
          <w:rPr>
            <w:rFonts w:eastAsia="Times New Roman"/>
            <w:sz w:val="16"/>
            <w:szCs w:val="16"/>
          </w:rPr>
          <w:t>359</w:t>
        </w:r>
      </w:hyperlink>
    </w:p>
    <w:p w:rsidR="00DD4130" w:rsidRDefault="006C0410">
      <w:pPr>
        <w:shd w:val="clear" w:color="auto" w:fill="FFFFFF"/>
        <w:spacing w:line="202" w:lineRule="exact"/>
        <w:ind w:left="394"/>
      </w:pPr>
      <w:r>
        <w:rPr>
          <w:rFonts w:eastAsia="Times New Roman"/>
          <w:sz w:val="16"/>
          <w:szCs w:val="16"/>
        </w:rPr>
        <w:t xml:space="preserve">Роом Абрам Матвеевич (1894–1976) – кинорежиссер </w:t>
      </w:r>
      <w:r>
        <w:rPr>
          <w:rFonts w:eastAsia="Times New Roman"/>
          <w:sz w:val="16"/>
          <w:szCs w:val="16"/>
          <w:lang w:val="en-US"/>
        </w:rPr>
        <w:t>I: 802</w:t>
      </w:r>
    </w:p>
    <w:p w:rsidR="00DD4130" w:rsidRDefault="006C0410">
      <w:pPr>
        <w:shd w:val="clear" w:color="auto" w:fill="FFFFFF"/>
        <w:spacing w:line="202" w:lineRule="exact"/>
        <w:ind w:firstLine="394"/>
      </w:pPr>
      <w:r>
        <w:rPr>
          <w:rFonts w:eastAsia="Times New Roman"/>
          <w:sz w:val="16"/>
          <w:szCs w:val="16"/>
        </w:rPr>
        <w:t xml:space="preserve">Россов (наст. фам. Пашутин) Николай Петрович (1864–1945) – актер-гастролер, исполнитель классического репертуара II: </w:t>
      </w:r>
      <w:hyperlink w:anchor="bookmark2021" w:history="1">
        <w:r>
          <w:rPr>
            <w:rFonts w:eastAsia="Times New Roman"/>
            <w:sz w:val="16"/>
            <w:szCs w:val="16"/>
          </w:rPr>
          <w:t>43</w:t>
        </w:r>
      </w:hyperlink>
    </w:p>
    <w:p w:rsidR="00DD4130" w:rsidRDefault="006C0410">
      <w:pPr>
        <w:shd w:val="clear" w:color="auto" w:fill="FFFFFF"/>
        <w:spacing w:line="202" w:lineRule="exact"/>
        <w:ind w:left="394"/>
      </w:pPr>
      <w:r>
        <w:rPr>
          <w:rFonts w:eastAsia="Times New Roman"/>
          <w:sz w:val="16"/>
          <w:szCs w:val="16"/>
        </w:rPr>
        <w:t xml:space="preserve">Ротафель Самюэль – американский театральный деятель II: </w:t>
      </w:r>
      <w:hyperlink w:anchor="bookmark1922" w:history="1">
        <w:r>
          <w:rPr>
            <w:rFonts w:eastAsia="Times New Roman"/>
            <w:sz w:val="16"/>
            <w:szCs w:val="16"/>
          </w:rPr>
          <w:t>14</w:t>
        </w:r>
      </w:hyperlink>
    </w:p>
    <w:p w:rsidR="00DD4130" w:rsidRDefault="006C0410">
      <w:pPr>
        <w:shd w:val="clear" w:color="auto" w:fill="FFFFFF"/>
        <w:spacing w:line="202" w:lineRule="exact"/>
        <w:ind w:firstLine="394"/>
      </w:pPr>
      <w:r>
        <w:rPr>
          <w:rFonts w:eastAsia="Times New Roman"/>
          <w:sz w:val="16"/>
          <w:szCs w:val="16"/>
        </w:rPr>
        <w:t xml:space="preserve">Рогов Константин Павлович (1902–1959) – график, карикатурист </w:t>
      </w:r>
      <w:r>
        <w:rPr>
          <w:rFonts w:eastAsia="Times New Roman"/>
          <w:sz w:val="16"/>
          <w:szCs w:val="16"/>
          <w:lang w:val="en-US"/>
        </w:rPr>
        <w:t xml:space="preserve">I: </w:t>
      </w:r>
      <w:hyperlink w:anchor="bookmark1683" w:history="1">
        <w:r>
          <w:rPr>
            <w:rFonts w:eastAsia="Times New Roman"/>
            <w:sz w:val="16"/>
            <w:szCs w:val="16"/>
            <w:lang w:val="en-US"/>
          </w:rPr>
          <w:t>767</w:t>
        </w:r>
      </w:hyperlink>
    </w:p>
    <w:p w:rsidR="00DD4130" w:rsidRDefault="006C0410">
      <w:pPr>
        <w:shd w:val="clear" w:color="auto" w:fill="FFFFFF"/>
        <w:spacing w:line="202" w:lineRule="exact"/>
        <w:ind w:firstLine="394"/>
      </w:pPr>
      <w:r>
        <w:rPr>
          <w:rFonts w:eastAsia="Times New Roman"/>
          <w:sz w:val="16"/>
          <w:szCs w:val="16"/>
        </w:rPr>
        <w:t xml:space="preserve">Рошет Андрей Антонович (1890–?) – актер и певец; в МХАТ в 1919–1926 гг., в 1926–1932 гг. в Муз. т. </w:t>
      </w:r>
      <w:r>
        <w:rPr>
          <w:rFonts w:eastAsia="Times New Roman"/>
          <w:sz w:val="16"/>
          <w:szCs w:val="16"/>
          <w:lang w:val="en-US"/>
        </w:rPr>
        <w:t xml:space="preserve">I: 582; II: </w:t>
      </w:r>
      <w:hyperlink w:anchor="bookmark2091" w:history="1">
        <w:r>
          <w:rPr>
            <w:rFonts w:eastAsia="Times New Roman"/>
            <w:sz w:val="16"/>
            <w:szCs w:val="16"/>
            <w:lang w:val="en-US"/>
          </w:rPr>
          <w:t>66</w:t>
        </w:r>
      </w:hyperlink>
    </w:p>
    <w:p w:rsidR="00DD4130" w:rsidRDefault="006C0410">
      <w:pPr>
        <w:shd w:val="clear" w:color="auto" w:fill="FFFFFF"/>
        <w:spacing w:line="202" w:lineRule="exact"/>
        <w:ind w:firstLine="394"/>
      </w:pPr>
      <w:r>
        <w:rPr>
          <w:rFonts w:eastAsia="Times New Roman"/>
          <w:sz w:val="16"/>
          <w:szCs w:val="16"/>
        </w:rPr>
        <w:t xml:space="preserve">Рубинин Евгений Владимирович (1894–1981) – дипломат; в 30-е гг. руководитель III Западного отдела НКИД СССР, затем полпред в Бельгии II: </w:t>
      </w:r>
      <w:hyperlink w:anchor="bookmark2773" w:history="1">
        <w:r>
          <w:rPr>
            <w:rFonts w:eastAsia="Times New Roman"/>
            <w:sz w:val="16"/>
            <w:szCs w:val="16"/>
          </w:rPr>
          <w:t>308</w:t>
        </w:r>
      </w:hyperlink>
    </w:p>
    <w:p w:rsidR="00DD4130" w:rsidRDefault="006C0410">
      <w:pPr>
        <w:shd w:val="clear" w:color="auto" w:fill="FFFFFF"/>
        <w:spacing w:line="202" w:lineRule="exact"/>
        <w:ind w:firstLine="394"/>
      </w:pPr>
      <w:r>
        <w:rPr>
          <w:rFonts w:eastAsia="Times New Roman"/>
          <w:sz w:val="16"/>
          <w:szCs w:val="16"/>
        </w:rPr>
        <w:t>Рубинштейн Ида Львовна (1885–1960) – танцовщица, драматиче</w:t>
      </w:r>
      <w:r>
        <w:rPr>
          <w:rFonts w:eastAsia="Times New Roman"/>
          <w:sz w:val="16"/>
          <w:szCs w:val="16"/>
        </w:rPr>
        <w:softHyphen/>
        <w:t xml:space="preserve">ская актриса </w:t>
      </w:r>
      <w:r>
        <w:rPr>
          <w:rFonts w:eastAsia="Times New Roman"/>
          <w:sz w:val="16"/>
          <w:szCs w:val="16"/>
          <w:lang w:val="en-US"/>
        </w:rPr>
        <w:t xml:space="preserve">I: </w:t>
      </w:r>
      <w:hyperlink w:anchor="bookmark816" w:history="1">
        <w:r>
          <w:rPr>
            <w:rFonts w:eastAsia="Times New Roman"/>
            <w:sz w:val="16"/>
            <w:szCs w:val="16"/>
            <w:lang w:val="en-US"/>
          </w:rPr>
          <w:t>426</w:t>
        </w:r>
      </w:hyperlink>
    </w:p>
    <w:p w:rsidR="00DD4130" w:rsidRDefault="006C0410">
      <w:pPr>
        <w:shd w:val="clear" w:color="auto" w:fill="FFFFFF"/>
        <w:spacing w:line="202" w:lineRule="exact"/>
        <w:ind w:left="394"/>
      </w:pPr>
      <w:r>
        <w:rPr>
          <w:rFonts w:eastAsia="Times New Roman"/>
          <w:sz w:val="16"/>
          <w:szCs w:val="16"/>
        </w:rPr>
        <w:t>Рум. – см. Румянцев Н.А.</w:t>
      </w:r>
    </w:p>
    <w:p w:rsidR="00DD4130" w:rsidRDefault="006C0410">
      <w:pPr>
        <w:shd w:val="clear" w:color="auto" w:fill="FFFFFF"/>
        <w:spacing w:line="202" w:lineRule="exact"/>
        <w:ind w:firstLine="394"/>
      </w:pPr>
      <w:r>
        <w:rPr>
          <w:rFonts w:eastAsia="Times New Roman"/>
          <w:sz w:val="16"/>
          <w:szCs w:val="16"/>
        </w:rPr>
        <w:t>Румянцев Николай Александрович (1874–1948) – по образованию врач; актер МХТ с 1902 г., в 1909–1925 гг. ведал административно-фи</w:t>
      </w:r>
      <w:r>
        <w:rPr>
          <w:rFonts w:eastAsia="Times New Roman"/>
          <w:sz w:val="16"/>
          <w:szCs w:val="16"/>
        </w:rPr>
        <w:softHyphen/>
        <w:t xml:space="preserve">нансовой частью театра </w:t>
      </w:r>
      <w:r>
        <w:rPr>
          <w:rFonts w:eastAsia="Times New Roman"/>
          <w:sz w:val="16"/>
          <w:szCs w:val="16"/>
          <w:lang w:val="en-US"/>
        </w:rPr>
        <w:t xml:space="preserve">I: </w:t>
      </w:r>
      <w:hyperlink w:anchor="bookmark16" w:history="1">
        <w:r>
          <w:rPr>
            <w:rFonts w:eastAsia="Times New Roman"/>
            <w:sz w:val="16"/>
            <w:szCs w:val="16"/>
            <w:lang w:val="en-US"/>
          </w:rPr>
          <w:t>37</w:t>
        </w:r>
      </w:hyperlink>
      <w:r>
        <w:rPr>
          <w:rFonts w:eastAsia="Times New Roman"/>
          <w:sz w:val="16"/>
          <w:szCs w:val="16"/>
          <w:lang w:val="en-US"/>
        </w:rPr>
        <w:t xml:space="preserve">, 46, </w:t>
      </w:r>
      <w:hyperlink w:anchor="bookmark93" w:history="1">
        <w:r>
          <w:rPr>
            <w:rFonts w:eastAsia="Times New Roman"/>
            <w:sz w:val="16"/>
            <w:szCs w:val="16"/>
            <w:lang w:val="en-US"/>
          </w:rPr>
          <w:t>73</w:t>
        </w:r>
      </w:hyperlink>
      <w:r>
        <w:rPr>
          <w:rFonts w:eastAsia="Times New Roman"/>
          <w:sz w:val="16"/>
          <w:szCs w:val="16"/>
          <w:lang w:val="en-US"/>
        </w:rPr>
        <w:t xml:space="preserve">, </w:t>
      </w:r>
      <w:hyperlink w:anchor="bookmark318" w:history="1">
        <w:r>
          <w:rPr>
            <w:rFonts w:eastAsia="Times New Roman"/>
            <w:sz w:val="16"/>
            <w:szCs w:val="16"/>
            <w:lang w:val="en-US"/>
          </w:rPr>
          <w:t>182</w:t>
        </w:r>
      </w:hyperlink>
      <w:r>
        <w:rPr>
          <w:rFonts w:eastAsia="Times New Roman"/>
          <w:sz w:val="16"/>
          <w:szCs w:val="16"/>
          <w:lang w:val="en-US"/>
        </w:rPr>
        <w:t xml:space="preserve">, </w:t>
      </w:r>
      <w:hyperlink w:anchor="bookmark326" w:history="1">
        <w:r>
          <w:rPr>
            <w:rFonts w:eastAsia="Times New Roman"/>
            <w:sz w:val="16"/>
            <w:szCs w:val="16"/>
            <w:lang w:val="en-US"/>
          </w:rPr>
          <w:t>186</w:t>
        </w:r>
      </w:hyperlink>
      <w:r>
        <w:rPr>
          <w:rFonts w:eastAsia="Times New Roman"/>
          <w:sz w:val="16"/>
          <w:szCs w:val="16"/>
          <w:lang w:val="en-US"/>
        </w:rPr>
        <w:t xml:space="preserve">, 198, </w:t>
      </w:r>
      <w:hyperlink w:anchor="bookmark549" w:history="1">
        <w:r>
          <w:rPr>
            <w:rFonts w:eastAsia="Times New Roman"/>
            <w:sz w:val="16"/>
            <w:szCs w:val="16"/>
            <w:lang w:val="en-US"/>
          </w:rPr>
          <w:t>288</w:t>
        </w:r>
      </w:hyperlink>
      <w:r>
        <w:rPr>
          <w:rFonts w:eastAsia="Times New Roman"/>
          <w:sz w:val="16"/>
          <w:szCs w:val="16"/>
          <w:lang w:val="en-US"/>
        </w:rPr>
        <w:t xml:space="preserve">, 304, </w:t>
      </w:r>
      <w:hyperlink w:anchor="bookmark607" w:history="1">
        <w:r>
          <w:rPr>
            <w:rFonts w:eastAsia="Times New Roman"/>
            <w:sz w:val="16"/>
            <w:szCs w:val="16"/>
            <w:lang w:val="en-US"/>
          </w:rPr>
          <w:t>320</w:t>
        </w:r>
      </w:hyperlink>
      <w:r>
        <w:rPr>
          <w:rFonts w:eastAsia="Times New Roman"/>
          <w:sz w:val="16"/>
          <w:szCs w:val="16"/>
          <w:lang w:val="en-US"/>
        </w:rPr>
        <w:t xml:space="preserve">, 335, 346, 377, 383, </w:t>
      </w:r>
      <w:hyperlink w:anchor="bookmark760" w:history="1">
        <w:r>
          <w:rPr>
            <w:rFonts w:eastAsia="Times New Roman"/>
            <w:sz w:val="16"/>
            <w:szCs w:val="16"/>
            <w:lang w:val="en-US"/>
          </w:rPr>
          <w:t>398</w:t>
        </w:r>
      </w:hyperlink>
      <w:r>
        <w:rPr>
          <w:rFonts w:eastAsia="Times New Roman"/>
          <w:sz w:val="16"/>
          <w:szCs w:val="16"/>
          <w:lang w:val="en-US"/>
        </w:rPr>
        <w:t xml:space="preserve">, 399, </w:t>
      </w:r>
      <w:hyperlink w:anchor="bookmark775" w:history="1">
        <w:r>
          <w:rPr>
            <w:rFonts w:eastAsia="Times New Roman"/>
            <w:sz w:val="16"/>
            <w:szCs w:val="16"/>
            <w:lang w:val="en-US"/>
          </w:rPr>
          <w:t>405</w:t>
        </w:r>
      </w:hyperlink>
      <w:r>
        <w:rPr>
          <w:rFonts w:eastAsia="Times New Roman"/>
          <w:sz w:val="16"/>
          <w:szCs w:val="16"/>
          <w:lang w:val="en-US"/>
        </w:rPr>
        <w:t xml:space="preserve">, 445, </w:t>
      </w:r>
      <w:hyperlink w:anchor="bookmark887" w:history="1">
        <w:r>
          <w:rPr>
            <w:rFonts w:eastAsia="Times New Roman"/>
            <w:sz w:val="16"/>
            <w:szCs w:val="16"/>
            <w:lang w:val="en-US"/>
          </w:rPr>
          <w:t>457</w:t>
        </w:r>
      </w:hyperlink>
      <w:r>
        <w:rPr>
          <w:rFonts w:eastAsia="Times New Roman"/>
          <w:sz w:val="16"/>
          <w:szCs w:val="16"/>
          <w:lang w:val="en-US"/>
        </w:rPr>
        <w:t xml:space="preserve">, </w:t>
      </w:r>
      <w:hyperlink w:anchor="bookmark953" w:history="1">
        <w:r>
          <w:rPr>
            <w:rFonts w:eastAsia="Times New Roman"/>
            <w:sz w:val="16"/>
            <w:szCs w:val="16"/>
            <w:lang w:val="en-US"/>
          </w:rPr>
          <w:t>481</w:t>
        </w:r>
      </w:hyperlink>
      <w:r>
        <w:rPr>
          <w:rFonts w:eastAsia="Times New Roman"/>
          <w:sz w:val="16"/>
          <w:szCs w:val="16"/>
          <w:lang w:val="en-US"/>
        </w:rPr>
        <w:t xml:space="preserve">, </w:t>
      </w:r>
      <w:hyperlink w:anchor="bookmark994" w:history="1">
        <w:r>
          <w:rPr>
            <w:rFonts w:eastAsia="Times New Roman"/>
            <w:sz w:val="16"/>
            <w:szCs w:val="16"/>
            <w:lang w:val="en-US"/>
          </w:rPr>
          <w:t>496</w:t>
        </w:r>
      </w:hyperlink>
      <w:r>
        <w:rPr>
          <w:rFonts w:eastAsia="Times New Roman"/>
          <w:sz w:val="16"/>
          <w:szCs w:val="16"/>
          <w:lang w:val="en-US"/>
        </w:rPr>
        <w:t xml:space="preserve">, </w:t>
      </w:r>
      <w:hyperlink w:anchor="bookmark999" w:history="1">
        <w:r>
          <w:rPr>
            <w:rFonts w:eastAsia="Times New Roman"/>
            <w:sz w:val="16"/>
            <w:szCs w:val="16"/>
            <w:lang w:val="en-US"/>
          </w:rPr>
          <w:t>498</w:t>
        </w:r>
      </w:hyperlink>
      <w:r>
        <w:rPr>
          <w:rFonts w:eastAsia="Times New Roman"/>
          <w:sz w:val="16"/>
          <w:szCs w:val="16"/>
          <w:lang w:val="en-US"/>
        </w:rPr>
        <w:t xml:space="preserve">, </w:t>
      </w:r>
      <w:hyperlink w:anchor="bookmark1000" w:history="1">
        <w:r>
          <w:rPr>
            <w:rFonts w:eastAsia="Times New Roman"/>
            <w:sz w:val="16"/>
            <w:szCs w:val="16"/>
            <w:lang w:val="en-US"/>
          </w:rPr>
          <w:t>499</w:t>
        </w:r>
      </w:hyperlink>
      <w:r>
        <w:rPr>
          <w:rFonts w:eastAsia="Times New Roman"/>
          <w:sz w:val="16"/>
          <w:szCs w:val="16"/>
          <w:lang w:val="en-US"/>
        </w:rPr>
        <w:t xml:space="preserve">, </w:t>
      </w:r>
      <w:hyperlink w:anchor="bookmark1027" w:history="1">
        <w:r>
          <w:rPr>
            <w:rFonts w:eastAsia="Times New Roman"/>
            <w:sz w:val="16"/>
            <w:szCs w:val="16"/>
            <w:lang w:val="en-US"/>
          </w:rPr>
          <w:t>509</w:t>
        </w:r>
      </w:hyperlink>
      <w:r>
        <w:rPr>
          <w:rFonts w:eastAsia="Times New Roman"/>
          <w:sz w:val="16"/>
          <w:szCs w:val="16"/>
          <w:lang w:val="en-US"/>
        </w:rPr>
        <w:t xml:space="preserve">, </w:t>
      </w:r>
      <w:hyperlink w:anchor="bookmark1777" w:history="1">
        <w:r>
          <w:rPr>
            <w:rFonts w:eastAsia="Times New Roman"/>
            <w:sz w:val="16"/>
            <w:szCs w:val="16"/>
            <w:lang w:val="en-US"/>
          </w:rPr>
          <w:t>795</w:t>
        </w:r>
      </w:hyperlink>
    </w:p>
    <w:p w:rsidR="00DD4130" w:rsidRDefault="006C0410">
      <w:pPr>
        <w:shd w:val="clear" w:color="auto" w:fill="FFFFFF"/>
        <w:spacing w:line="202" w:lineRule="exact"/>
        <w:ind w:firstLine="394"/>
      </w:pPr>
      <w:r>
        <w:rPr>
          <w:rFonts w:eastAsia="Times New Roman"/>
          <w:sz w:val="16"/>
          <w:szCs w:val="16"/>
        </w:rPr>
        <w:t xml:space="preserve">Румянцева (урожд. Блинова) Анастасия Михайловна (1893–1947) – кассир МХАТ в 1918–1925 гг. </w:t>
      </w:r>
      <w:r>
        <w:rPr>
          <w:rFonts w:eastAsia="Times New Roman"/>
          <w:sz w:val="16"/>
          <w:szCs w:val="16"/>
          <w:lang w:val="en-US"/>
        </w:rPr>
        <w:t xml:space="preserve">I: </w:t>
      </w:r>
      <w:hyperlink w:anchor="bookmark220" w:history="1">
        <w:r>
          <w:rPr>
            <w:rFonts w:eastAsia="Times New Roman"/>
            <w:sz w:val="16"/>
            <w:szCs w:val="16"/>
            <w:lang w:val="en-US"/>
          </w:rPr>
          <w:t>132</w:t>
        </w:r>
      </w:hyperlink>
      <w:r>
        <w:rPr>
          <w:rFonts w:eastAsia="Times New Roman"/>
          <w:sz w:val="16"/>
          <w:szCs w:val="16"/>
          <w:lang w:val="en-US"/>
        </w:rPr>
        <w:t xml:space="preserve">, </w:t>
      </w:r>
      <w:hyperlink w:anchor="bookmark351" w:history="1">
        <w:r>
          <w:rPr>
            <w:rFonts w:eastAsia="Times New Roman"/>
            <w:sz w:val="16"/>
            <w:szCs w:val="16"/>
            <w:lang w:val="en-US"/>
          </w:rPr>
          <w:t>195</w:t>
        </w:r>
      </w:hyperlink>
      <w:r>
        <w:rPr>
          <w:rFonts w:eastAsia="Times New Roman"/>
          <w:sz w:val="16"/>
          <w:szCs w:val="16"/>
          <w:lang w:val="en-US"/>
        </w:rPr>
        <w:t xml:space="preserve">, 280, 304, </w:t>
      </w:r>
      <w:hyperlink w:anchor="bookmark577" w:history="1">
        <w:r>
          <w:rPr>
            <w:rFonts w:eastAsia="Times New Roman"/>
            <w:sz w:val="16"/>
            <w:szCs w:val="16"/>
            <w:lang w:val="en-US"/>
          </w:rPr>
          <w:t>305</w:t>
        </w:r>
      </w:hyperlink>
    </w:p>
    <w:p w:rsidR="00DD4130" w:rsidRDefault="006C0410">
      <w:pPr>
        <w:shd w:val="clear" w:color="auto" w:fill="FFFFFF"/>
        <w:spacing w:line="202" w:lineRule="exact"/>
        <w:ind w:left="394"/>
      </w:pPr>
      <w:r>
        <w:rPr>
          <w:rFonts w:eastAsia="Times New Roman"/>
          <w:sz w:val="16"/>
          <w:szCs w:val="16"/>
        </w:rPr>
        <w:t xml:space="preserve">Румянцевы – семья Н.А.Румянцева </w:t>
      </w:r>
      <w:r>
        <w:rPr>
          <w:rFonts w:eastAsia="Times New Roman"/>
          <w:sz w:val="16"/>
          <w:szCs w:val="16"/>
          <w:lang w:val="en-US"/>
        </w:rPr>
        <w:t>I: 95, 419</w:t>
      </w:r>
    </w:p>
    <w:p w:rsidR="00DD4130" w:rsidRDefault="006C0410">
      <w:pPr>
        <w:shd w:val="clear" w:color="auto" w:fill="FFFFFF"/>
        <w:spacing w:line="202" w:lineRule="exact"/>
        <w:ind w:firstLine="394"/>
      </w:pPr>
      <w:r>
        <w:rPr>
          <w:rFonts w:eastAsia="Times New Roman"/>
          <w:sz w:val="16"/>
          <w:szCs w:val="16"/>
        </w:rPr>
        <w:t xml:space="preserve">Русланов Лев Петрович (1894–1937) – актер Третьей студии – Театра им. Вахтангова </w:t>
      </w:r>
      <w:r>
        <w:rPr>
          <w:rFonts w:eastAsia="Times New Roman"/>
          <w:sz w:val="16"/>
          <w:szCs w:val="16"/>
          <w:lang w:val="en-US"/>
        </w:rPr>
        <w:t xml:space="preserve">I: 513; II: </w:t>
      </w:r>
      <w:hyperlink w:anchor="bookmark1986" w:history="1">
        <w:r>
          <w:rPr>
            <w:rFonts w:eastAsia="Times New Roman"/>
            <w:sz w:val="16"/>
            <w:szCs w:val="16"/>
            <w:lang w:val="en-US"/>
          </w:rPr>
          <w:t>31</w:t>
        </w:r>
      </w:hyperlink>
      <w:r>
        <w:rPr>
          <w:rFonts w:eastAsia="Times New Roman"/>
          <w:sz w:val="16"/>
          <w:szCs w:val="16"/>
          <w:lang w:val="en-US"/>
        </w:rPr>
        <w:t xml:space="preserve">, </w:t>
      </w:r>
      <w:hyperlink w:anchor="bookmark2013" w:history="1">
        <w:r>
          <w:rPr>
            <w:rFonts w:eastAsia="Times New Roman"/>
            <w:sz w:val="16"/>
            <w:szCs w:val="16"/>
            <w:lang w:val="en-US"/>
          </w:rPr>
          <w:t>40</w:t>
        </w:r>
      </w:hyperlink>
    </w:p>
    <w:p w:rsidR="00DD4130" w:rsidRDefault="006C0410">
      <w:pPr>
        <w:shd w:val="clear" w:color="auto" w:fill="FFFFFF"/>
        <w:spacing w:line="202" w:lineRule="exact"/>
        <w:ind w:left="394"/>
      </w:pPr>
      <w:r>
        <w:rPr>
          <w:rFonts w:eastAsia="Times New Roman"/>
          <w:sz w:val="16"/>
          <w:szCs w:val="16"/>
        </w:rPr>
        <w:t xml:space="preserve">Рыбников А.А. – художник </w:t>
      </w:r>
      <w:r>
        <w:rPr>
          <w:rFonts w:eastAsia="Times New Roman"/>
          <w:sz w:val="16"/>
          <w:szCs w:val="16"/>
          <w:lang w:val="en-US"/>
        </w:rPr>
        <w:t xml:space="preserve">I: </w:t>
      </w:r>
      <w:hyperlink w:anchor="bookmark986" w:history="1">
        <w:r>
          <w:rPr>
            <w:rFonts w:eastAsia="Times New Roman"/>
            <w:sz w:val="16"/>
            <w:szCs w:val="16"/>
            <w:lang w:val="en-US"/>
          </w:rPr>
          <w:t>494</w:t>
        </w:r>
      </w:hyperlink>
    </w:p>
    <w:p w:rsidR="00DD4130" w:rsidRDefault="006C0410">
      <w:pPr>
        <w:shd w:val="clear" w:color="auto" w:fill="FFFFFF"/>
        <w:spacing w:line="202" w:lineRule="exact"/>
        <w:ind w:firstLine="394"/>
      </w:pPr>
      <w:r>
        <w:rPr>
          <w:rFonts w:eastAsia="Times New Roman"/>
          <w:sz w:val="16"/>
          <w:szCs w:val="16"/>
        </w:rPr>
        <w:t xml:space="preserve">Рыжов Иван Иванович – актер; в МХАТ в 1930–1945 гг. II: </w:t>
      </w:r>
      <w:hyperlink w:anchor="bookmark2189" w:history="1">
        <w:r>
          <w:rPr>
            <w:rFonts w:eastAsia="Times New Roman"/>
            <w:sz w:val="16"/>
            <w:szCs w:val="16"/>
          </w:rPr>
          <w:t>109</w:t>
        </w:r>
      </w:hyperlink>
      <w:r>
        <w:rPr>
          <w:rFonts w:eastAsia="Times New Roman"/>
          <w:sz w:val="16"/>
          <w:szCs w:val="16"/>
        </w:rPr>
        <w:t xml:space="preserve">, </w:t>
      </w:r>
      <w:hyperlink w:anchor="bookmark2200" w:history="1">
        <w:r>
          <w:rPr>
            <w:rFonts w:eastAsia="Times New Roman"/>
            <w:sz w:val="16"/>
            <w:szCs w:val="16"/>
          </w:rPr>
          <w:t>114</w:t>
        </w:r>
      </w:hyperlink>
      <w:r>
        <w:rPr>
          <w:rFonts w:eastAsia="Times New Roman"/>
          <w:sz w:val="16"/>
          <w:szCs w:val="16"/>
        </w:rPr>
        <w:t xml:space="preserve">, 117, </w:t>
      </w:r>
      <w:hyperlink w:anchor="bookmark2371" w:history="1">
        <w:r>
          <w:rPr>
            <w:rFonts w:eastAsia="Times New Roman"/>
            <w:sz w:val="16"/>
            <w:szCs w:val="16"/>
          </w:rPr>
          <w:t>179</w:t>
        </w:r>
      </w:hyperlink>
      <w:r>
        <w:rPr>
          <w:rFonts w:eastAsia="Times New Roman"/>
          <w:sz w:val="16"/>
          <w:szCs w:val="16"/>
        </w:rPr>
        <w:t xml:space="preserve">, </w:t>
      </w:r>
      <w:hyperlink w:anchor="bookmark2379" w:history="1">
        <w:r>
          <w:rPr>
            <w:rFonts w:eastAsia="Times New Roman"/>
            <w:sz w:val="16"/>
            <w:szCs w:val="16"/>
          </w:rPr>
          <w:t>180</w:t>
        </w:r>
      </w:hyperlink>
      <w:r>
        <w:rPr>
          <w:rFonts w:eastAsia="Times New Roman"/>
          <w:sz w:val="16"/>
          <w:szCs w:val="16"/>
        </w:rPr>
        <w:t xml:space="preserve">, 343, </w:t>
      </w:r>
      <w:hyperlink w:anchor="bookmark3331" w:history="1">
        <w:r>
          <w:rPr>
            <w:rFonts w:eastAsia="Times New Roman"/>
            <w:sz w:val="16"/>
            <w:szCs w:val="16"/>
          </w:rPr>
          <w:t>484</w:t>
        </w:r>
      </w:hyperlink>
    </w:p>
    <w:p w:rsidR="00DD4130" w:rsidRDefault="006C0410">
      <w:pPr>
        <w:shd w:val="clear" w:color="auto" w:fill="FFFFFF"/>
        <w:spacing w:line="202" w:lineRule="exact"/>
        <w:ind w:right="307" w:firstLine="394"/>
      </w:pPr>
      <w:r>
        <w:rPr>
          <w:rFonts w:eastAsia="Times New Roman"/>
          <w:sz w:val="16"/>
          <w:szCs w:val="16"/>
        </w:rPr>
        <w:t xml:space="preserve">Рыжова Варвара Николаевна (1871–1963) – актриса; в Малом театре с 1893 г. до конца жизни II: </w:t>
      </w:r>
      <w:hyperlink w:anchor="bookmark3408" w:history="1">
        <w:r>
          <w:rPr>
            <w:rFonts w:eastAsia="Times New Roman"/>
            <w:sz w:val="16"/>
            <w:szCs w:val="16"/>
          </w:rPr>
          <w:t>508</w:t>
        </w:r>
      </w:hyperlink>
      <w:r>
        <w:rPr>
          <w:rFonts w:eastAsia="Times New Roman"/>
          <w:sz w:val="16"/>
          <w:szCs w:val="16"/>
        </w:rPr>
        <w:t>, 509</w:t>
      </w:r>
    </w:p>
    <w:p w:rsidR="00DD4130" w:rsidRDefault="006C0410">
      <w:pPr>
        <w:shd w:val="clear" w:color="auto" w:fill="FFFFFF"/>
        <w:spacing w:line="202" w:lineRule="exact"/>
        <w:ind w:firstLine="394"/>
      </w:pPr>
      <w:r>
        <w:rPr>
          <w:rFonts w:eastAsia="Times New Roman"/>
          <w:sz w:val="16"/>
          <w:szCs w:val="16"/>
        </w:rPr>
        <w:t>Рыклин Григорий Ефимович (1894–1975) – журналист, фельето</w:t>
      </w:r>
      <w:r>
        <w:rPr>
          <w:rFonts w:eastAsia="Times New Roman"/>
          <w:sz w:val="16"/>
          <w:szCs w:val="16"/>
        </w:rPr>
        <w:softHyphen/>
        <w:t xml:space="preserve">нист II: </w:t>
      </w:r>
      <w:hyperlink w:anchor="bookmark3205" w:history="1">
        <w:r>
          <w:rPr>
            <w:rFonts w:eastAsia="Times New Roman"/>
            <w:sz w:val="16"/>
            <w:szCs w:val="16"/>
          </w:rPr>
          <w:t>444</w:t>
        </w:r>
      </w:hyperlink>
      <w:r>
        <w:rPr>
          <w:rFonts w:eastAsia="Times New Roman"/>
          <w:sz w:val="16"/>
          <w:szCs w:val="16"/>
        </w:rPr>
        <w:t xml:space="preserve">, </w:t>
      </w:r>
      <w:hyperlink w:anchor="bookmark3431" w:history="1">
        <w:r>
          <w:rPr>
            <w:rFonts w:eastAsia="Times New Roman"/>
            <w:sz w:val="16"/>
            <w:szCs w:val="16"/>
          </w:rPr>
          <w:t>514</w:t>
        </w:r>
      </w:hyperlink>
    </w:p>
    <w:p w:rsidR="00DD4130" w:rsidRDefault="006C0410">
      <w:pPr>
        <w:shd w:val="clear" w:color="auto" w:fill="FFFFFF"/>
        <w:spacing w:line="202" w:lineRule="exact"/>
        <w:ind w:firstLine="394"/>
      </w:pPr>
      <w:r>
        <w:rPr>
          <w:rFonts w:eastAsia="Times New Roman"/>
          <w:sz w:val="16"/>
          <w:szCs w:val="16"/>
        </w:rPr>
        <w:t xml:space="preserve">Рыков Алексей Иванович (1881–1938) – гос. и парт. деятель; в 1924–1930 гг. председатель Совнаркома </w:t>
      </w:r>
      <w:r>
        <w:rPr>
          <w:rFonts w:eastAsia="Times New Roman"/>
          <w:sz w:val="16"/>
          <w:szCs w:val="16"/>
          <w:lang w:val="en-US"/>
        </w:rPr>
        <w:t xml:space="preserve">I: 495, </w:t>
      </w:r>
      <w:hyperlink w:anchor="bookmark1120" w:history="1">
        <w:r>
          <w:rPr>
            <w:rFonts w:eastAsia="Times New Roman"/>
            <w:sz w:val="16"/>
            <w:szCs w:val="16"/>
            <w:lang w:val="en-US"/>
          </w:rPr>
          <w:t>546</w:t>
        </w:r>
      </w:hyperlink>
      <w:r>
        <w:rPr>
          <w:rFonts w:eastAsia="Times New Roman"/>
          <w:sz w:val="16"/>
          <w:szCs w:val="16"/>
          <w:lang w:val="en-US"/>
        </w:rPr>
        <w:t xml:space="preserve">, </w:t>
      </w:r>
      <w:hyperlink w:anchor="bookmark1130" w:history="1">
        <w:r>
          <w:rPr>
            <w:rFonts w:eastAsia="Times New Roman"/>
            <w:sz w:val="16"/>
            <w:szCs w:val="16"/>
            <w:lang w:val="en-US"/>
          </w:rPr>
          <w:t>551</w:t>
        </w:r>
      </w:hyperlink>
    </w:p>
    <w:p w:rsidR="00DD4130" w:rsidRDefault="006C0410">
      <w:pPr>
        <w:shd w:val="clear" w:color="auto" w:fill="FFFFFF"/>
        <w:spacing w:line="202" w:lineRule="exact"/>
        <w:ind w:left="394"/>
      </w:pPr>
      <w:r>
        <w:rPr>
          <w:rFonts w:eastAsia="Times New Roman"/>
          <w:sz w:val="16"/>
          <w:szCs w:val="16"/>
        </w:rPr>
        <w:t xml:space="preserve">Рыковы – семья А.И.Рыкова II: </w:t>
      </w:r>
      <w:hyperlink w:anchor="bookmark2651" w:history="1">
        <w:r>
          <w:rPr>
            <w:rFonts w:eastAsia="Times New Roman"/>
            <w:sz w:val="16"/>
            <w:szCs w:val="16"/>
          </w:rPr>
          <w:t>275</w:t>
        </w:r>
      </w:hyperlink>
    </w:p>
    <w:p w:rsidR="00DD4130" w:rsidRDefault="006C0410">
      <w:pPr>
        <w:shd w:val="clear" w:color="auto" w:fill="FFFFFF"/>
        <w:spacing w:line="202" w:lineRule="exact"/>
        <w:ind w:firstLine="394"/>
      </w:pPr>
      <w:r>
        <w:rPr>
          <w:rFonts w:eastAsia="Times New Roman"/>
          <w:sz w:val="16"/>
          <w:szCs w:val="16"/>
        </w:rPr>
        <w:t xml:space="preserve">Рындин Вадим Федорович (1902–1974) – театральный художник II: </w:t>
      </w:r>
      <w:hyperlink w:anchor="bookmark2950" w:history="1">
        <w:r>
          <w:rPr>
            <w:rFonts w:eastAsia="Times New Roman"/>
            <w:sz w:val="16"/>
            <w:szCs w:val="16"/>
          </w:rPr>
          <w:t>363</w:t>
        </w:r>
      </w:hyperlink>
      <w:r>
        <w:rPr>
          <w:rFonts w:eastAsia="Times New Roman"/>
          <w:sz w:val="16"/>
          <w:szCs w:val="16"/>
        </w:rPr>
        <w:t xml:space="preserve">, </w:t>
      </w:r>
      <w:hyperlink w:anchor="bookmark3051" w:history="1">
        <w:r>
          <w:rPr>
            <w:rFonts w:eastAsia="Times New Roman"/>
            <w:sz w:val="16"/>
            <w:szCs w:val="16"/>
          </w:rPr>
          <w:t>401</w:t>
        </w:r>
      </w:hyperlink>
    </w:p>
    <w:p w:rsidR="00DD4130" w:rsidRDefault="006C0410">
      <w:pPr>
        <w:shd w:val="clear" w:color="auto" w:fill="FFFFFF"/>
        <w:spacing w:line="202" w:lineRule="exact"/>
        <w:ind w:left="394"/>
      </w:pPr>
      <w:r>
        <w:rPr>
          <w:rFonts w:eastAsia="Times New Roman"/>
          <w:sz w:val="16"/>
          <w:szCs w:val="16"/>
        </w:rPr>
        <w:t>Ряжский Георгий Георгиевич (1895–1962) – художник II: 276</w:t>
      </w:r>
    </w:p>
    <w:p w:rsidR="00DD4130" w:rsidRDefault="006C0410">
      <w:pPr>
        <w:shd w:val="clear" w:color="auto" w:fill="FFFFFF"/>
        <w:spacing w:before="269" w:line="202" w:lineRule="exact"/>
        <w:ind w:left="394"/>
      </w:pPr>
      <w:r>
        <w:rPr>
          <w:rFonts w:eastAsia="Times New Roman"/>
          <w:sz w:val="16"/>
          <w:szCs w:val="16"/>
        </w:rPr>
        <w:t xml:space="preserve">Саблукова Анна Васильевна – актриса Муз. т. с 1919 г. </w:t>
      </w:r>
      <w:r>
        <w:rPr>
          <w:rFonts w:eastAsia="Times New Roman"/>
          <w:sz w:val="16"/>
          <w:szCs w:val="16"/>
          <w:lang w:val="en-US"/>
        </w:rPr>
        <w:t xml:space="preserve">I: </w:t>
      </w:r>
      <w:hyperlink w:anchor="bookmark1200" w:history="1">
        <w:r>
          <w:rPr>
            <w:rFonts w:eastAsia="Times New Roman"/>
            <w:sz w:val="16"/>
            <w:szCs w:val="16"/>
            <w:lang w:val="en-US"/>
          </w:rPr>
          <w:t>582</w:t>
        </w:r>
      </w:hyperlink>
    </w:p>
    <w:p w:rsidR="00DD4130" w:rsidRDefault="006C0410">
      <w:pPr>
        <w:shd w:val="clear" w:color="auto" w:fill="FFFFFF"/>
        <w:spacing w:line="202" w:lineRule="exact"/>
        <w:ind w:left="394"/>
      </w:pPr>
      <w:r>
        <w:rPr>
          <w:rFonts w:eastAsia="Times New Roman"/>
          <w:sz w:val="16"/>
          <w:szCs w:val="16"/>
        </w:rPr>
        <w:t>Савва Савич – см. Морозов С.С.</w:t>
      </w:r>
    </w:p>
    <w:p w:rsidR="00DD4130" w:rsidRDefault="006C0410">
      <w:pPr>
        <w:shd w:val="clear" w:color="auto" w:fill="FFFFFF"/>
        <w:spacing w:line="202" w:lineRule="exact"/>
        <w:ind w:firstLine="394"/>
      </w:pPr>
      <w:r>
        <w:rPr>
          <w:rFonts w:eastAsia="Times New Roman"/>
          <w:sz w:val="16"/>
          <w:szCs w:val="16"/>
        </w:rPr>
        <w:t>Савонарола Джироламо (1452–1498) – настоятель доминиканско</w:t>
      </w:r>
      <w:r>
        <w:rPr>
          <w:rFonts w:eastAsia="Times New Roman"/>
          <w:sz w:val="16"/>
          <w:szCs w:val="16"/>
        </w:rPr>
        <w:softHyphen/>
        <w:t>го монастыря во Флоренции, воинственный проповедник очищения церковных и светских нравов II: 270</w:t>
      </w:r>
    </w:p>
    <w:p w:rsidR="00DD4130" w:rsidRDefault="006C0410">
      <w:pPr>
        <w:shd w:val="clear" w:color="auto" w:fill="FFFFFF"/>
        <w:spacing w:line="202" w:lineRule="exact"/>
        <w:ind w:firstLine="394"/>
      </w:pPr>
      <w:r>
        <w:rPr>
          <w:rFonts w:eastAsia="Times New Roman"/>
          <w:sz w:val="16"/>
          <w:szCs w:val="16"/>
        </w:rPr>
        <w:t xml:space="preserve">Саврасов Сергей Александрович (1898–1951) – работник постановочной части МХАТ с 1923 г. (зав. бутафорским цехом и др. должности), секретарь месткома </w:t>
      </w:r>
      <w:r>
        <w:rPr>
          <w:rFonts w:eastAsia="Times New Roman"/>
          <w:sz w:val="16"/>
          <w:szCs w:val="16"/>
          <w:lang w:val="en-US"/>
        </w:rPr>
        <w:t xml:space="preserve">I: </w:t>
      </w:r>
      <w:hyperlink w:anchor="bookmark1731" w:history="1">
        <w:r>
          <w:rPr>
            <w:rFonts w:eastAsia="Times New Roman"/>
            <w:sz w:val="16"/>
            <w:szCs w:val="16"/>
            <w:lang w:val="en-US"/>
          </w:rPr>
          <w:t>783</w:t>
        </w:r>
      </w:hyperlink>
      <w:r>
        <w:rPr>
          <w:rFonts w:eastAsia="Times New Roman"/>
          <w:sz w:val="16"/>
          <w:szCs w:val="16"/>
          <w:lang w:val="en-US"/>
        </w:rPr>
        <w:t xml:space="preserve">; II: </w:t>
      </w:r>
      <w:hyperlink w:anchor="bookmark2033" w:history="1">
        <w:r>
          <w:rPr>
            <w:rFonts w:eastAsia="Times New Roman"/>
            <w:sz w:val="16"/>
            <w:szCs w:val="16"/>
            <w:lang w:val="en-US"/>
          </w:rPr>
          <w:t>46</w:t>
        </w:r>
      </w:hyperlink>
      <w:r>
        <w:rPr>
          <w:rFonts w:eastAsia="Times New Roman"/>
          <w:sz w:val="16"/>
          <w:szCs w:val="16"/>
          <w:lang w:val="en-US"/>
        </w:rPr>
        <w:t xml:space="preserve">, </w:t>
      </w:r>
      <w:hyperlink w:anchor="bookmark2538" w:history="1">
        <w:r>
          <w:rPr>
            <w:rFonts w:eastAsia="Times New Roman"/>
            <w:sz w:val="16"/>
            <w:szCs w:val="16"/>
            <w:lang w:val="en-US"/>
          </w:rPr>
          <w:t>237</w:t>
        </w:r>
      </w:hyperlink>
      <w:r>
        <w:rPr>
          <w:rFonts w:eastAsia="Times New Roman"/>
          <w:sz w:val="16"/>
          <w:szCs w:val="16"/>
          <w:lang w:val="en-US"/>
        </w:rPr>
        <w:t xml:space="preserve">, </w:t>
      </w:r>
      <w:hyperlink w:anchor="bookmark2551" w:history="1">
        <w:r>
          <w:rPr>
            <w:rFonts w:eastAsia="Times New Roman"/>
            <w:sz w:val="16"/>
            <w:szCs w:val="16"/>
            <w:lang w:val="en-US"/>
          </w:rPr>
          <w:t>241</w:t>
        </w:r>
      </w:hyperlink>
      <w:r>
        <w:rPr>
          <w:rFonts w:eastAsia="Times New Roman"/>
          <w:sz w:val="16"/>
          <w:szCs w:val="16"/>
          <w:lang w:val="en-US"/>
        </w:rPr>
        <w:t xml:space="preserve">, 281, </w:t>
      </w:r>
      <w:hyperlink w:anchor="bookmark2855" w:history="1">
        <w:r>
          <w:rPr>
            <w:rFonts w:eastAsia="Times New Roman"/>
            <w:sz w:val="16"/>
            <w:szCs w:val="16"/>
            <w:lang w:val="en-US"/>
          </w:rPr>
          <w:t>334</w:t>
        </w:r>
      </w:hyperlink>
      <w:r>
        <w:rPr>
          <w:rFonts w:eastAsia="Times New Roman"/>
          <w:sz w:val="16"/>
          <w:szCs w:val="16"/>
          <w:lang w:val="en-US"/>
        </w:rPr>
        <w:t xml:space="preserve">, 377, </w:t>
      </w:r>
      <w:hyperlink w:anchor="bookmark3043" w:history="1">
        <w:r>
          <w:rPr>
            <w:rFonts w:eastAsia="Times New Roman"/>
            <w:sz w:val="16"/>
            <w:szCs w:val="16"/>
            <w:lang w:val="en-US"/>
          </w:rPr>
          <w:t>398</w:t>
        </w:r>
      </w:hyperlink>
      <w:r>
        <w:rPr>
          <w:rFonts w:eastAsia="Times New Roman"/>
          <w:sz w:val="16"/>
          <w:szCs w:val="16"/>
          <w:lang w:val="en-US"/>
        </w:rPr>
        <w:t>–</w:t>
      </w:r>
      <w:hyperlink w:anchor="bookmark3048" w:history="1">
        <w:r>
          <w:rPr>
            <w:rFonts w:eastAsia="Times New Roman"/>
            <w:sz w:val="16"/>
            <w:szCs w:val="16"/>
            <w:lang w:val="en-US"/>
          </w:rPr>
          <w:t>400</w:t>
        </w:r>
      </w:hyperlink>
      <w:r>
        <w:rPr>
          <w:rFonts w:eastAsia="Times New Roman"/>
          <w:sz w:val="16"/>
          <w:szCs w:val="16"/>
          <w:lang w:val="en-US"/>
        </w:rPr>
        <w:t xml:space="preserve">, </w:t>
      </w:r>
      <w:hyperlink w:anchor="bookmark3058" w:history="1">
        <w:r>
          <w:rPr>
            <w:rFonts w:eastAsia="Times New Roman"/>
            <w:sz w:val="16"/>
            <w:szCs w:val="16"/>
            <w:lang w:val="en-US"/>
          </w:rPr>
          <w:t>403</w:t>
        </w:r>
      </w:hyperlink>
    </w:p>
    <w:p w:rsidR="00DD4130" w:rsidRDefault="00DD4130">
      <w:pPr>
        <w:shd w:val="clear" w:color="auto" w:fill="FFFFFF"/>
        <w:spacing w:line="202" w:lineRule="exact"/>
        <w:ind w:firstLine="394"/>
        <w:sectPr w:rsidR="00DD4130">
          <w:pgSz w:w="11909" w:h="16834"/>
          <w:pgMar w:top="1440" w:right="3255" w:bottom="720" w:left="3460" w:header="720" w:footer="720" w:gutter="0"/>
          <w:cols w:space="60"/>
          <w:noEndnote/>
        </w:sectPr>
      </w:pPr>
    </w:p>
    <w:p w:rsidR="00DD4130" w:rsidRDefault="006C0410">
      <w:pPr>
        <w:shd w:val="clear" w:color="auto" w:fill="FFFFFF"/>
        <w:spacing w:line="202" w:lineRule="exact"/>
        <w:ind w:right="168" w:firstLine="398"/>
        <w:jc w:val="both"/>
      </w:pPr>
      <w:r>
        <w:rPr>
          <w:rFonts w:eastAsia="Times New Roman"/>
          <w:sz w:val="16"/>
          <w:szCs w:val="16"/>
        </w:rPr>
        <w:lastRenderedPageBreak/>
        <w:t>Саксаганский (наст. фам. Тобилевич) Панас (Афанасий) Карпо</w:t>
      </w:r>
      <w:r>
        <w:rPr>
          <w:rFonts w:eastAsia="Times New Roman"/>
          <w:sz w:val="16"/>
          <w:szCs w:val="16"/>
        </w:rPr>
        <w:softHyphen/>
        <w:t>вич (1859– 1940) – украинский актер; режиссер, театральный деятель II: 339</w:t>
      </w:r>
    </w:p>
    <w:p w:rsidR="00DD4130" w:rsidRDefault="006C0410">
      <w:pPr>
        <w:shd w:val="clear" w:color="auto" w:fill="FFFFFF"/>
        <w:spacing w:line="202" w:lineRule="exact"/>
        <w:ind w:right="307" w:firstLine="398"/>
      </w:pPr>
      <w:r>
        <w:rPr>
          <w:rFonts w:eastAsia="Times New Roman"/>
          <w:sz w:val="16"/>
          <w:szCs w:val="16"/>
        </w:rPr>
        <w:t xml:space="preserve">Сакулин Павел Никитич (1868–1930) – историк литературы, профессор МГУ, академик </w:t>
      </w:r>
      <w:r>
        <w:rPr>
          <w:rFonts w:eastAsia="Times New Roman"/>
          <w:sz w:val="16"/>
          <w:szCs w:val="16"/>
          <w:lang w:val="en-US"/>
        </w:rPr>
        <w:t xml:space="preserve">I: </w:t>
      </w:r>
      <w:hyperlink w:anchor="bookmark1567" w:history="1">
        <w:r>
          <w:rPr>
            <w:rFonts w:eastAsia="Times New Roman"/>
            <w:sz w:val="16"/>
            <w:szCs w:val="16"/>
            <w:lang w:val="en-US"/>
          </w:rPr>
          <w:t>732</w:t>
        </w:r>
      </w:hyperlink>
    </w:p>
    <w:p w:rsidR="00DD4130" w:rsidRDefault="006C0410">
      <w:pPr>
        <w:shd w:val="clear" w:color="auto" w:fill="FFFFFF"/>
        <w:spacing w:line="202" w:lineRule="exact"/>
        <w:ind w:right="82" w:firstLine="398"/>
        <w:jc w:val="both"/>
      </w:pPr>
      <w:r>
        <w:rPr>
          <w:rFonts w:eastAsia="Times New Roman"/>
          <w:sz w:val="16"/>
          <w:szCs w:val="16"/>
        </w:rPr>
        <w:t>Салтыков Василий Александрович (1879–1949) – актер; в МХТ в 1908–1913 гг. и с 1935 г. до конца жизни II: 412, 535</w:t>
      </w:r>
    </w:p>
    <w:p w:rsidR="00DD4130" w:rsidRDefault="006C0410">
      <w:pPr>
        <w:shd w:val="clear" w:color="auto" w:fill="FFFFFF"/>
        <w:spacing w:line="202" w:lineRule="exact"/>
        <w:ind w:right="24" w:firstLine="398"/>
        <w:jc w:val="both"/>
      </w:pPr>
      <w:r>
        <w:rPr>
          <w:rFonts w:eastAsia="Times New Roman"/>
          <w:sz w:val="16"/>
          <w:szCs w:val="16"/>
        </w:rPr>
        <w:t xml:space="preserve">Самосуд Самуил Абрамович (1884–1964) – дирижер; в 1936–1943 гг. в Б.т. II: 482, </w:t>
      </w:r>
      <w:hyperlink w:anchor="bookmark3357" w:history="1">
        <w:r>
          <w:rPr>
            <w:rFonts w:eastAsia="Times New Roman"/>
            <w:sz w:val="16"/>
            <w:szCs w:val="16"/>
          </w:rPr>
          <w:t>490</w:t>
        </w:r>
      </w:hyperlink>
      <w:r>
        <w:rPr>
          <w:rFonts w:eastAsia="Times New Roman"/>
          <w:sz w:val="16"/>
          <w:szCs w:val="16"/>
        </w:rPr>
        <w:t xml:space="preserve">, </w:t>
      </w:r>
      <w:hyperlink w:anchor="bookmark3628" w:history="1">
        <w:r>
          <w:rPr>
            <w:rFonts w:eastAsia="Times New Roman"/>
            <w:sz w:val="16"/>
            <w:szCs w:val="16"/>
          </w:rPr>
          <w:t>586</w:t>
        </w:r>
      </w:hyperlink>
    </w:p>
    <w:p w:rsidR="00DD4130" w:rsidRDefault="006C0410">
      <w:pPr>
        <w:shd w:val="clear" w:color="auto" w:fill="FFFFFF"/>
        <w:spacing w:line="202" w:lineRule="exact"/>
        <w:ind w:firstLine="398"/>
        <w:jc w:val="both"/>
      </w:pPr>
      <w:r>
        <w:rPr>
          <w:rFonts w:eastAsia="Times New Roman"/>
          <w:sz w:val="16"/>
          <w:szCs w:val="16"/>
        </w:rPr>
        <w:t xml:space="preserve">Санаев Всеволод Васильевич (1912–1996) – актер театра и кино; в МХАТ в 1937–1943 и в 1952–1956 гг. II: 492, </w:t>
      </w:r>
      <w:hyperlink w:anchor="bookmark3377" w:history="1">
        <w:r>
          <w:rPr>
            <w:rFonts w:eastAsia="Times New Roman"/>
            <w:sz w:val="16"/>
            <w:szCs w:val="16"/>
          </w:rPr>
          <w:t>496</w:t>
        </w:r>
      </w:hyperlink>
    </w:p>
    <w:p w:rsidR="00DD4130" w:rsidRDefault="006C0410">
      <w:pPr>
        <w:shd w:val="clear" w:color="auto" w:fill="FFFFFF"/>
        <w:spacing w:line="202" w:lineRule="exact"/>
        <w:ind w:right="67" w:firstLine="398"/>
        <w:jc w:val="both"/>
      </w:pPr>
      <w:r>
        <w:rPr>
          <w:rFonts w:eastAsia="Times New Roman"/>
          <w:sz w:val="16"/>
          <w:szCs w:val="16"/>
        </w:rPr>
        <w:t xml:space="preserve">Саратовский Петр Саввич (1890–1964) – артист оперы (баритон); в Муз. т. с 1920 г. </w:t>
      </w:r>
      <w:r>
        <w:rPr>
          <w:rFonts w:eastAsia="Times New Roman"/>
          <w:sz w:val="16"/>
          <w:szCs w:val="16"/>
          <w:lang w:val="en-US"/>
        </w:rPr>
        <w:t xml:space="preserve">I: 487, </w:t>
      </w:r>
      <w:hyperlink w:anchor="bookmark1050" w:history="1">
        <w:r>
          <w:rPr>
            <w:rFonts w:eastAsia="Times New Roman"/>
            <w:sz w:val="16"/>
            <w:szCs w:val="16"/>
            <w:lang w:val="en-US"/>
          </w:rPr>
          <w:t>518</w:t>
        </w:r>
      </w:hyperlink>
      <w:r>
        <w:rPr>
          <w:rFonts w:eastAsia="Times New Roman"/>
          <w:sz w:val="16"/>
          <w:szCs w:val="16"/>
          <w:lang w:val="en-US"/>
        </w:rPr>
        <w:t>, 582</w:t>
      </w:r>
    </w:p>
    <w:p w:rsidR="00DD4130" w:rsidRDefault="006C0410">
      <w:pPr>
        <w:shd w:val="clear" w:color="auto" w:fill="FFFFFF"/>
        <w:spacing w:line="202" w:lineRule="exact"/>
        <w:ind w:right="5" w:firstLine="398"/>
        <w:jc w:val="both"/>
      </w:pPr>
      <w:r>
        <w:rPr>
          <w:rFonts w:eastAsia="Times New Roman"/>
          <w:sz w:val="16"/>
          <w:szCs w:val="16"/>
        </w:rPr>
        <w:t xml:space="preserve">Сарафанов Григорий Михайлович (прозвище “Кузя”) – служащий МХАТ в 1930–1934 гг. (гардеробщик, курьер) </w:t>
      </w:r>
      <w:r>
        <w:rPr>
          <w:rFonts w:eastAsia="Times New Roman"/>
          <w:sz w:val="16"/>
          <w:szCs w:val="16"/>
          <w:lang w:val="en-US"/>
        </w:rPr>
        <w:t xml:space="preserve">I: </w:t>
      </w:r>
      <w:hyperlink w:anchor="bookmark1415" w:history="1">
        <w:r>
          <w:rPr>
            <w:rFonts w:eastAsia="Times New Roman"/>
            <w:sz w:val="16"/>
            <w:szCs w:val="16"/>
            <w:lang w:val="en-US"/>
          </w:rPr>
          <w:t>671</w:t>
        </w:r>
      </w:hyperlink>
      <w:r>
        <w:rPr>
          <w:rFonts w:eastAsia="Times New Roman"/>
          <w:sz w:val="16"/>
          <w:szCs w:val="16"/>
          <w:lang w:val="en-US"/>
        </w:rPr>
        <w:t xml:space="preserve">, </w:t>
      </w:r>
      <w:hyperlink w:anchor="bookmark1496" w:history="1">
        <w:r>
          <w:rPr>
            <w:rFonts w:eastAsia="Times New Roman"/>
            <w:sz w:val="16"/>
            <w:szCs w:val="16"/>
            <w:lang w:val="en-US"/>
          </w:rPr>
          <w:t>706</w:t>
        </w:r>
      </w:hyperlink>
    </w:p>
    <w:p w:rsidR="00DD4130" w:rsidRDefault="006C0410">
      <w:pPr>
        <w:shd w:val="clear" w:color="auto" w:fill="FFFFFF"/>
        <w:spacing w:line="202" w:lineRule="exact"/>
        <w:ind w:right="134" w:firstLine="398"/>
        <w:jc w:val="both"/>
      </w:pPr>
      <w:r>
        <w:rPr>
          <w:rFonts w:eastAsia="Times New Roman"/>
          <w:sz w:val="16"/>
          <w:szCs w:val="16"/>
        </w:rPr>
        <w:t xml:space="preserve">Сафонов Михаил Ильич – актер; в МХАТ в 1928–1930 гг. </w:t>
      </w:r>
      <w:r>
        <w:rPr>
          <w:rFonts w:eastAsia="Times New Roman"/>
          <w:sz w:val="16"/>
          <w:szCs w:val="16"/>
          <w:lang w:val="en-US"/>
        </w:rPr>
        <w:t xml:space="preserve">I: 740, </w:t>
      </w:r>
      <w:hyperlink w:anchor="bookmark1594" w:history="1">
        <w:r>
          <w:rPr>
            <w:rFonts w:eastAsia="Times New Roman"/>
            <w:sz w:val="16"/>
            <w:szCs w:val="16"/>
            <w:lang w:val="en-US"/>
          </w:rPr>
          <w:t>741</w:t>
        </w:r>
      </w:hyperlink>
    </w:p>
    <w:p w:rsidR="00DD4130" w:rsidRDefault="006C0410">
      <w:pPr>
        <w:shd w:val="clear" w:color="auto" w:fill="FFFFFF"/>
        <w:spacing w:line="202" w:lineRule="exact"/>
        <w:ind w:right="187" w:firstLine="398"/>
        <w:jc w:val="both"/>
      </w:pPr>
      <w:r>
        <w:rPr>
          <w:rFonts w:eastAsia="Times New Roman"/>
          <w:sz w:val="16"/>
          <w:szCs w:val="16"/>
        </w:rPr>
        <w:t>Сахаров Михаил Алексеевич (1869–1961) – фотограф; фотогра</w:t>
      </w:r>
      <w:r>
        <w:rPr>
          <w:rFonts w:eastAsia="Times New Roman"/>
          <w:sz w:val="16"/>
          <w:szCs w:val="16"/>
        </w:rPr>
        <w:softHyphen/>
        <w:t>фиями его работы сопровождается большинство изданий, посвящен</w:t>
      </w:r>
      <w:r>
        <w:rPr>
          <w:rFonts w:eastAsia="Times New Roman"/>
          <w:sz w:val="16"/>
          <w:szCs w:val="16"/>
        </w:rPr>
        <w:softHyphen/>
        <w:t xml:space="preserve">ных МХТ; в штате в 1949–1956 гг. II: </w:t>
      </w:r>
      <w:hyperlink w:anchor="bookmark2369" w:history="1">
        <w:r>
          <w:rPr>
            <w:rFonts w:eastAsia="Times New Roman"/>
            <w:sz w:val="16"/>
            <w:szCs w:val="16"/>
          </w:rPr>
          <w:t>178</w:t>
        </w:r>
      </w:hyperlink>
      <w:r>
        <w:rPr>
          <w:rFonts w:eastAsia="Times New Roman"/>
          <w:sz w:val="16"/>
          <w:szCs w:val="16"/>
        </w:rPr>
        <w:t xml:space="preserve">, </w:t>
      </w:r>
      <w:hyperlink w:anchor="bookmark2701" w:history="1">
        <w:r>
          <w:rPr>
            <w:rFonts w:eastAsia="Times New Roman"/>
            <w:sz w:val="16"/>
            <w:szCs w:val="16"/>
          </w:rPr>
          <w:t>291</w:t>
        </w:r>
      </w:hyperlink>
      <w:r>
        <w:rPr>
          <w:rFonts w:eastAsia="Times New Roman"/>
          <w:sz w:val="16"/>
          <w:szCs w:val="16"/>
        </w:rPr>
        <w:t xml:space="preserve">, </w:t>
      </w:r>
      <w:hyperlink w:anchor="bookmark2711" w:history="1">
        <w:r>
          <w:rPr>
            <w:rFonts w:eastAsia="Times New Roman"/>
            <w:sz w:val="16"/>
            <w:szCs w:val="16"/>
          </w:rPr>
          <w:t>293</w:t>
        </w:r>
      </w:hyperlink>
    </w:p>
    <w:p w:rsidR="00DD4130" w:rsidRDefault="006C0410">
      <w:pPr>
        <w:shd w:val="clear" w:color="auto" w:fill="FFFFFF"/>
        <w:spacing w:line="202" w:lineRule="exact"/>
        <w:ind w:right="101" w:firstLine="398"/>
        <w:jc w:val="both"/>
      </w:pPr>
      <w:r>
        <w:rPr>
          <w:rFonts w:eastAsia="Times New Roman"/>
          <w:sz w:val="16"/>
          <w:szCs w:val="16"/>
        </w:rPr>
        <w:t xml:space="preserve">Сахновская Зинаида Клавдиевна – жена В.Г.Сахновского II: </w:t>
      </w:r>
      <w:hyperlink w:anchor="bookmark3608" w:history="1">
        <w:r>
          <w:rPr>
            <w:rFonts w:eastAsia="Times New Roman"/>
            <w:sz w:val="16"/>
            <w:szCs w:val="16"/>
          </w:rPr>
          <w:t>579</w:t>
        </w:r>
      </w:hyperlink>
      <w:r>
        <w:rPr>
          <w:rFonts w:eastAsia="Times New Roman"/>
          <w:sz w:val="16"/>
          <w:szCs w:val="16"/>
        </w:rPr>
        <w:t xml:space="preserve">, </w:t>
      </w:r>
      <w:hyperlink w:anchor="bookmark3705" w:history="1">
        <w:r>
          <w:rPr>
            <w:rFonts w:eastAsia="Times New Roman"/>
            <w:sz w:val="16"/>
            <w:szCs w:val="16"/>
          </w:rPr>
          <w:t>619</w:t>
        </w:r>
      </w:hyperlink>
      <w:r>
        <w:rPr>
          <w:rFonts w:eastAsia="Times New Roman"/>
          <w:sz w:val="16"/>
          <w:szCs w:val="16"/>
        </w:rPr>
        <w:t>, 669</w:t>
      </w:r>
    </w:p>
    <w:p w:rsidR="00DD4130" w:rsidRDefault="006C0410">
      <w:pPr>
        <w:shd w:val="clear" w:color="auto" w:fill="FFFFFF"/>
        <w:spacing w:line="202" w:lineRule="exact"/>
        <w:ind w:left="398"/>
      </w:pPr>
      <w:r>
        <w:rPr>
          <w:rFonts w:eastAsia="Times New Roman"/>
          <w:sz w:val="16"/>
          <w:szCs w:val="16"/>
        </w:rPr>
        <w:t xml:space="preserve">Сахновский Антон Васильевич – сын В.Г.Сахновского II: </w:t>
      </w:r>
      <w:hyperlink w:anchor="bookmark3360" w:history="1">
        <w:r>
          <w:rPr>
            <w:rFonts w:eastAsia="Times New Roman"/>
            <w:sz w:val="16"/>
            <w:szCs w:val="16"/>
          </w:rPr>
          <w:t>491</w:t>
        </w:r>
      </w:hyperlink>
    </w:p>
    <w:p w:rsidR="00DD4130" w:rsidRDefault="006C0410">
      <w:pPr>
        <w:shd w:val="clear" w:color="auto" w:fill="FFFFFF"/>
        <w:spacing w:line="202" w:lineRule="exact"/>
        <w:ind w:firstLine="398"/>
      </w:pPr>
      <w:r>
        <w:rPr>
          <w:rFonts w:eastAsia="Times New Roman"/>
          <w:sz w:val="16"/>
          <w:szCs w:val="16"/>
        </w:rPr>
        <w:t xml:space="preserve">Сахновский Василий Григорьевич (1886–1945) – режиссер, теоретик театра; в МХАТ с 1926 г. до конца жизни </w:t>
      </w:r>
      <w:r>
        <w:rPr>
          <w:rFonts w:eastAsia="Times New Roman"/>
          <w:sz w:val="16"/>
          <w:szCs w:val="16"/>
          <w:lang w:val="en-US"/>
        </w:rPr>
        <w:t xml:space="preserve">I: 473, 480, </w:t>
      </w:r>
      <w:hyperlink w:anchor="bookmark992" w:history="1">
        <w:r>
          <w:rPr>
            <w:rFonts w:eastAsia="Times New Roman"/>
            <w:sz w:val="16"/>
            <w:szCs w:val="16"/>
            <w:lang w:val="en-US"/>
          </w:rPr>
          <w:t>495</w:t>
        </w:r>
      </w:hyperlink>
      <w:r>
        <w:rPr>
          <w:rFonts w:eastAsia="Times New Roman"/>
          <w:sz w:val="16"/>
          <w:szCs w:val="16"/>
          <w:lang w:val="en-US"/>
        </w:rPr>
        <w:t xml:space="preserve">, </w:t>
      </w:r>
      <w:hyperlink w:anchor="bookmark1008" w:history="1">
        <w:r>
          <w:rPr>
            <w:rFonts w:eastAsia="Times New Roman"/>
            <w:sz w:val="16"/>
            <w:szCs w:val="16"/>
            <w:lang w:val="en-US"/>
          </w:rPr>
          <w:t>502</w:t>
        </w:r>
      </w:hyperlink>
      <w:r>
        <w:rPr>
          <w:rFonts w:eastAsia="Times New Roman"/>
          <w:sz w:val="16"/>
          <w:szCs w:val="16"/>
          <w:lang w:val="en-US"/>
        </w:rPr>
        <w:t xml:space="preserve">, </w:t>
      </w:r>
      <w:hyperlink w:anchor="bookmark1016" w:history="1">
        <w:r>
          <w:rPr>
            <w:rFonts w:eastAsia="Times New Roman"/>
            <w:sz w:val="16"/>
            <w:szCs w:val="16"/>
            <w:lang w:val="en-US"/>
          </w:rPr>
          <w:t>505</w:t>
        </w:r>
      </w:hyperlink>
      <w:r>
        <w:rPr>
          <w:rFonts w:eastAsia="Times New Roman"/>
          <w:sz w:val="16"/>
          <w:szCs w:val="16"/>
          <w:lang w:val="en-US"/>
        </w:rPr>
        <w:t xml:space="preserve">, 506, </w:t>
      </w:r>
      <w:hyperlink w:anchor="bookmark1101" w:history="1">
        <w:r>
          <w:rPr>
            <w:rFonts w:eastAsia="Times New Roman"/>
            <w:sz w:val="16"/>
            <w:szCs w:val="16"/>
            <w:lang w:val="en-US"/>
          </w:rPr>
          <w:t>538</w:t>
        </w:r>
      </w:hyperlink>
      <w:r>
        <w:rPr>
          <w:rFonts w:eastAsia="Times New Roman"/>
          <w:sz w:val="16"/>
          <w:szCs w:val="16"/>
          <w:lang w:val="en-US"/>
        </w:rPr>
        <w:t xml:space="preserve">, 635, 636, 723, 731, </w:t>
      </w:r>
      <w:hyperlink w:anchor="bookmark1590" w:history="1">
        <w:r>
          <w:rPr>
            <w:rFonts w:eastAsia="Times New Roman"/>
            <w:sz w:val="16"/>
            <w:szCs w:val="16"/>
            <w:lang w:val="en-US"/>
          </w:rPr>
          <w:t>740</w:t>
        </w:r>
      </w:hyperlink>
      <w:r>
        <w:rPr>
          <w:rFonts w:eastAsia="Times New Roman"/>
          <w:sz w:val="16"/>
          <w:szCs w:val="16"/>
          <w:lang w:val="en-US"/>
        </w:rPr>
        <w:t xml:space="preserve">, 745, </w:t>
      </w:r>
      <w:hyperlink w:anchor="bookmark1616" w:history="1">
        <w:r>
          <w:rPr>
            <w:rFonts w:eastAsia="Times New Roman"/>
            <w:sz w:val="16"/>
            <w:szCs w:val="16"/>
            <w:lang w:val="en-US"/>
          </w:rPr>
          <w:t>748</w:t>
        </w:r>
      </w:hyperlink>
      <w:r>
        <w:rPr>
          <w:rFonts w:eastAsia="Times New Roman"/>
          <w:sz w:val="16"/>
          <w:szCs w:val="16"/>
          <w:lang w:val="en-US"/>
        </w:rPr>
        <w:t xml:space="preserve">, </w:t>
      </w:r>
      <w:hyperlink w:anchor="bookmark1654" w:history="1">
        <w:r>
          <w:rPr>
            <w:rFonts w:eastAsia="Times New Roman"/>
            <w:sz w:val="16"/>
            <w:szCs w:val="16"/>
            <w:lang w:val="en-US"/>
          </w:rPr>
          <w:t>759</w:t>
        </w:r>
      </w:hyperlink>
      <w:r>
        <w:rPr>
          <w:rFonts w:eastAsia="Times New Roman"/>
          <w:sz w:val="16"/>
          <w:szCs w:val="16"/>
          <w:lang w:val="en-US"/>
        </w:rPr>
        <w:t>–</w:t>
      </w:r>
      <w:hyperlink w:anchor="bookmark1663" w:history="1">
        <w:r>
          <w:rPr>
            <w:rFonts w:eastAsia="Times New Roman"/>
            <w:sz w:val="16"/>
            <w:szCs w:val="16"/>
            <w:lang w:val="en-US"/>
          </w:rPr>
          <w:t>761</w:t>
        </w:r>
      </w:hyperlink>
      <w:r>
        <w:rPr>
          <w:rFonts w:eastAsia="Times New Roman"/>
          <w:sz w:val="16"/>
          <w:szCs w:val="16"/>
          <w:lang w:val="en-US"/>
        </w:rPr>
        <w:t xml:space="preserve">, 764, </w:t>
      </w:r>
      <w:hyperlink w:anchor="bookmark1698" w:history="1">
        <w:r>
          <w:rPr>
            <w:rFonts w:eastAsia="Times New Roman"/>
            <w:sz w:val="16"/>
            <w:szCs w:val="16"/>
            <w:lang w:val="en-US"/>
          </w:rPr>
          <w:t>772</w:t>
        </w:r>
      </w:hyperlink>
      <w:r>
        <w:rPr>
          <w:rFonts w:eastAsia="Times New Roman"/>
          <w:sz w:val="16"/>
          <w:szCs w:val="16"/>
          <w:lang w:val="en-US"/>
        </w:rPr>
        <w:t xml:space="preserve">, 780, </w:t>
      </w:r>
      <w:hyperlink w:anchor="bookmark1761" w:history="1">
        <w:r>
          <w:rPr>
            <w:rFonts w:eastAsia="Times New Roman"/>
            <w:sz w:val="16"/>
            <w:szCs w:val="16"/>
            <w:lang w:val="en-US"/>
          </w:rPr>
          <w:t>791</w:t>
        </w:r>
      </w:hyperlink>
      <w:r>
        <w:rPr>
          <w:rFonts w:eastAsia="Times New Roman"/>
          <w:sz w:val="16"/>
          <w:szCs w:val="16"/>
          <w:lang w:val="en-US"/>
        </w:rPr>
        <w:t xml:space="preserve">, </w:t>
      </w:r>
      <w:hyperlink w:anchor="bookmark1775" w:history="1">
        <w:r>
          <w:rPr>
            <w:rFonts w:eastAsia="Times New Roman"/>
            <w:sz w:val="16"/>
            <w:szCs w:val="16"/>
            <w:lang w:val="en-US"/>
          </w:rPr>
          <w:t>795</w:t>
        </w:r>
      </w:hyperlink>
      <w:r>
        <w:rPr>
          <w:rFonts w:eastAsia="Times New Roman"/>
          <w:sz w:val="16"/>
          <w:szCs w:val="16"/>
          <w:lang w:val="en-US"/>
        </w:rPr>
        <w:t xml:space="preserve">, 801, </w:t>
      </w:r>
      <w:hyperlink w:anchor="bookmark1815" w:history="1">
        <w:r>
          <w:rPr>
            <w:rFonts w:eastAsia="Times New Roman"/>
            <w:sz w:val="16"/>
            <w:szCs w:val="16"/>
            <w:lang w:val="en-US"/>
          </w:rPr>
          <w:t>809</w:t>
        </w:r>
      </w:hyperlink>
      <w:r>
        <w:rPr>
          <w:rFonts w:eastAsia="Times New Roman"/>
          <w:sz w:val="16"/>
          <w:szCs w:val="16"/>
          <w:lang w:val="en-US"/>
        </w:rPr>
        <w:t xml:space="preserve">, </w:t>
      </w:r>
      <w:hyperlink w:anchor="bookmark1817" w:history="1">
        <w:r>
          <w:rPr>
            <w:rFonts w:eastAsia="Times New Roman"/>
            <w:sz w:val="16"/>
            <w:szCs w:val="16"/>
            <w:lang w:val="en-US"/>
          </w:rPr>
          <w:t>810</w:t>
        </w:r>
      </w:hyperlink>
      <w:r>
        <w:rPr>
          <w:rFonts w:eastAsia="Times New Roman"/>
          <w:sz w:val="16"/>
          <w:szCs w:val="16"/>
          <w:lang w:val="en-US"/>
        </w:rPr>
        <w:t xml:space="preserve">, </w:t>
      </w:r>
      <w:hyperlink w:anchor="bookmark1827" w:history="1">
        <w:r>
          <w:rPr>
            <w:rFonts w:eastAsia="Times New Roman"/>
            <w:sz w:val="16"/>
            <w:szCs w:val="16"/>
            <w:lang w:val="en-US"/>
          </w:rPr>
          <w:t>812</w:t>
        </w:r>
      </w:hyperlink>
      <w:r>
        <w:rPr>
          <w:rFonts w:eastAsia="Times New Roman"/>
          <w:sz w:val="16"/>
          <w:szCs w:val="16"/>
          <w:lang w:val="en-US"/>
        </w:rPr>
        <w:t xml:space="preserve">, 813, </w:t>
      </w:r>
      <w:hyperlink w:anchor="bookmark1843" w:history="1">
        <w:r>
          <w:rPr>
            <w:rFonts w:eastAsia="Times New Roman"/>
            <w:sz w:val="16"/>
            <w:szCs w:val="16"/>
            <w:lang w:val="en-US"/>
          </w:rPr>
          <w:t>815</w:t>
        </w:r>
      </w:hyperlink>
      <w:r>
        <w:rPr>
          <w:rFonts w:eastAsia="Times New Roman"/>
          <w:sz w:val="16"/>
          <w:szCs w:val="16"/>
          <w:lang w:val="en-US"/>
        </w:rPr>
        <w:t xml:space="preserve">, </w:t>
      </w:r>
      <w:hyperlink w:anchor="bookmark1851" w:history="1">
        <w:r>
          <w:rPr>
            <w:rFonts w:eastAsia="Times New Roman"/>
            <w:sz w:val="16"/>
            <w:szCs w:val="16"/>
            <w:lang w:val="en-US"/>
          </w:rPr>
          <w:t>818</w:t>
        </w:r>
      </w:hyperlink>
      <w:r>
        <w:rPr>
          <w:rFonts w:eastAsia="Times New Roman"/>
          <w:sz w:val="16"/>
          <w:szCs w:val="16"/>
          <w:lang w:val="en-US"/>
        </w:rPr>
        <w:t xml:space="preserve">, 821–824, 826–828; II: 9, </w:t>
      </w:r>
      <w:hyperlink w:anchor="bookmark1911" w:history="1">
        <w:r>
          <w:rPr>
            <w:rFonts w:eastAsia="Times New Roman"/>
            <w:sz w:val="16"/>
            <w:szCs w:val="16"/>
            <w:lang w:val="en-US"/>
          </w:rPr>
          <w:t>11</w:t>
        </w:r>
      </w:hyperlink>
      <w:r>
        <w:rPr>
          <w:rFonts w:eastAsia="Times New Roman"/>
          <w:sz w:val="16"/>
          <w:szCs w:val="16"/>
          <w:lang w:val="en-US"/>
        </w:rPr>
        <w:t xml:space="preserve">, </w:t>
      </w:r>
      <w:hyperlink w:anchor="bookmark1917" w:history="1">
        <w:r>
          <w:rPr>
            <w:rFonts w:eastAsia="Times New Roman"/>
            <w:sz w:val="16"/>
            <w:szCs w:val="16"/>
            <w:lang w:val="en-US"/>
          </w:rPr>
          <w:t>13</w:t>
        </w:r>
      </w:hyperlink>
      <w:r>
        <w:rPr>
          <w:rFonts w:eastAsia="Times New Roman"/>
          <w:sz w:val="16"/>
          <w:szCs w:val="16"/>
          <w:lang w:val="en-US"/>
        </w:rPr>
        <w:t xml:space="preserve">, </w:t>
      </w:r>
      <w:hyperlink w:anchor="bookmark1927" w:history="1">
        <w:r>
          <w:rPr>
            <w:rFonts w:eastAsia="Times New Roman"/>
            <w:sz w:val="16"/>
            <w:szCs w:val="16"/>
            <w:lang w:val="en-US"/>
          </w:rPr>
          <w:t>15</w:t>
        </w:r>
      </w:hyperlink>
      <w:r>
        <w:rPr>
          <w:rFonts w:eastAsia="Times New Roman"/>
          <w:sz w:val="16"/>
          <w:szCs w:val="16"/>
          <w:lang w:val="en-US"/>
        </w:rPr>
        <w:t xml:space="preserve">, </w:t>
      </w:r>
      <w:hyperlink w:anchor="bookmark1939" w:history="1">
        <w:r>
          <w:rPr>
            <w:rFonts w:eastAsia="Times New Roman"/>
            <w:sz w:val="16"/>
            <w:szCs w:val="16"/>
            <w:lang w:val="en-US"/>
          </w:rPr>
          <w:t>20</w:t>
        </w:r>
      </w:hyperlink>
      <w:r>
        <w:rPr>
          <w:rFonts w:eastAsia="Times New Roman"/>
          <w:sz w:val="16"/>
          <w:szCs w:val="16"/>
          <w:lang w:val="en-US"/>
        </w:rPr>
        <w:t xml:space="preserve">, 22, </w:t>
      </w:r>
      <w:hyperlink w:anchor="bookmark1969" w:history="1">
        <w:r>
          <w:rPr>
            <w:rFonts w:eastAsia="Times New Roman"/>
            <w:sz w:val="16"/>
            <w:szCs w:val="16"/>
            <w:lang w:val="en-US"/>
          </w:rPr>
          <w:t>27</w:t>
        </w:r>
      </w:hyperlink>
      <w:r>
        <w:rPr>
          <w:rFonts w:eastAsia="Times New Roman"/>
          <w:sz w:val="16"/>
          <w:szCs w:val="16"/>
          <w:lang w:val="en-US"/>
        </w:rPr>
        <w:t xml:space="preserve">, </w:t>
      </w:r>
      <w:hyperlink w:anchor="bookmark1977" w:history="1">
        <w:r>
          <w:rPr>
            <w:rFonts w:eastAsia="Times New Roman"/>
            <w:sz w:val="16"/>
            <w:szCs w:val="16"/>
            <w:lang w:val="en-US"/>
          </w:rPr>
          <w:t>29</w:t>
        </w:r>
      </w:hyperlink>
      <w:r>
        <w:rPr>
          <w:rFonts w:eastAsia="Times New Roman"/>
          <w:sz w:val="16"/>
          <w:szCs w:val="16"/>
          <w:lang w:val="en-US"/>
        </w:rPr>
        <w:t xml:space="preserve">, 30, </w:t>
      </w:r>
      <w:hyperlink w:anchor="bookmark1987" w:history="1">
        <w:r>
          <w:rPr>
            <w:rFonts w:eastAsia="Times New Roman"/>
            <w:sz w:val="16"/>
            <w:szCs w:val="16"/>
            <w:lang w:val="en-US"/>
          </w:rPr>
          <w:t>32</w:t>
        </w:r>
      </w:hyperlink>
      <w:r>
        <w:rPr>
          <w:rFonts w:eastAsia="Times New Roman"/>
          <w:sz w:val="16"/>
          <w:szCs w:val="16"/>
          <w:lang w:val="en-US"/>
        </w:rPr>
        <w:t xml:space="preserve">, 38, 39, </w:t>
      </w:r>
      <w:hyperlink w:anchor="bookmark2023" w:history="1">
        <w:r>
          <w:rPr>
            <w:rFonts w:eastAsia="Times New Roman"/>
            <w:sz w:val="16"/>
            <w:szCs w:val="16"/>
            <w:lang w:val="en-US"/>
          </w:rPr>
          <w:t>43</w:t>
        </w:r>
      </w:hyperlink>
      <w:r>
        <w:rPr>
          <w:rFonts w:eastAsia="Times New Roman"/>
          <w:sz w:val="16"/>
          <w:szCs w:val="16"/>
          <w:lang w:val="en-US"/>
        </w:rPr>
        <w:t xml:space="preserve">, 47, </w:t>
      </w:r>
      <w:hyperlink w:anchor="bookmark2041" w:history="1">
        <w:r>
          <w:rPr>
            <w:rFonts w:eastAsia="Times New Roman"/>
            <w:sz w:val="16"/>
            <w:szCs w:val="16"/>
            <w:lang w:val="en-US"/>
          </w:rPr>
          <w:t>48</w:t>
        </w:r>
      </w:hyperlink>
      <w:r>
        <w:rPr>
          <w:rFonts w:eastAsia="Times New Roman"/>
          <w:sz w:val="16"/>
          <w:szCs w:val="16"/>
          <w:lang w:val="en-US"/>
        </w:rPr>
        <w:t xml:space="preserve">, 50, 51, </w:t>
      </w:r>
      <w:hyperlink w:anchor="bookmark2065" w:history="1">
        <w:r>
          <w:rPr>
            <w:rFonts w:eastAsia="Times New Roman"/>
            <w:sz w:val="16"/>
            <w:szCs w:val="16"/>
            <w:lang w:val="en-US"/>
          </w:rPr>
          <w:t>59</w:t>
        </w:r>
      </w:hyperlink>
      <w:r>
        <w:rPr>
          <w:rFonts w:eastAsia="Times New Roman"/>
          <w:sz w:val="16"/>
          <w:szCs w:val="16"/>
          <w:lang w:val="en-US"/>
        </w:rPr>
        <w:t>, 61–</w:t>
      </w:r>
      <w:hyperlink w:anchor="bookmark2083" w:history="1">
        <w:r>
          <w:rPr>
            <w:rFonts w:eastAsia="Times New Roman"/>
            <w:sz w:val="16"/>
            <w:szCs w:val="16"/>
            <w:lang w:val="en-US"/>
          </w:rPr>
          <w:t>65</w:t>
        </w:r>
      </w:hyperlink>
      <w:r>
        <w:rPr>
          <w:rFonts w:eastAsia="Times New Roman"/>
          <w:sz w:val="16"/>
          <w:szCs w:val="16"/>
          <w:lang w:val="en-US"/>
        </w:rPr>
        <w:t xml:space="preserve">, 69, </w:t>
      </w:r>
      <w:hyperlink w:anchor="bookmark2106" w:history="1">
        <w:r>
          <w:rPr>
            <w:rFonts w:eastAsia="Times New Roman"/>
            <w:sz w:val="16"/>
            <w:szCs w:val="16"/>
            <w:lang w:val="en-US"/>
          </w:rPr>
          <w:t>72</w:t>
        </w:r>
      </w:hyperlink>
      <w:r>
        <w:rPr>
          <w:rFonts w:eastAsia="Times New Roman"/>
          <w:sz w:val="16"/>
          <w:szCs w:val="16"/>
          <w:lang w:val="en-US"/>
        </w:rPr>
        <w:t xml:space="preserve">, 75, </w:t>
      </w:r>
      <w:hyperlink w:anchor="bookmark2118" w:history="1">
        <w:r>
          <w:rPr>
            <w:rFonts w:eastAsia="Times New Roman"/>
            <w:sz w:val="16"/>
            <w:szCs w:val="16"/>
            <w:lang w:val="en-US"/>
          </w:rPr>
          <w:t>77</w:t>
        </w:r>
      </w:hyperlink>
      <w:r>
        <w:rPr>
          <w:rFonts w:eastAsia="Times New Roman"/>
          <w:sz w:val="16"/>
          <w:szCs w:val="16"/>
          <w:lang w:val="en-US"/>
        </w:rPr>
        <w:t xml:space="preserve">, 84, 87, </w:t>
      </w:r>
      <w:hyperlink w:anchor="bookmark2163" w:history="1">
        <w:r>
          <w:rPr>
            <w:rFonts w:eastAsia="Times New Roman"/>
            <w:sz w:val="16"/>
            <w:szCs w:val="16"/>
            <w:lang w:val="en-US"/>
          </w:rPr>
          <w:t>95</w:t>
        </w:r>
      </w:hyperlink>
      <w:r>
        <w:rPr>
          <w:rFonts w:eastAsia="Times New Roman"/>
          <w:sz w:val="16"/>
          <w:szCs w:val="16"/>
          <w:lang w:val="en-US"/>
        </w:rPr>
        <w:t xml:space="preserve">, </w:t>
      </w:r>
      <w:hyperlink w:anchor="bookmark2165" w:history="1">
        <w:r>
          <w:rPr>
            <w:rFonts w:eastAsia="Times New Roman"/>
            <w:sz w:val="16"/>
            <w:szCs w:val="16"/>
            <w:lang w:val="en-US"/>
          </w:rPr>
          <w:t>96</w:t>
        </w:r>
      </w:hyperlink>
      <w:r>
        <w:rPr>
          <w:rFonts w:eastAsia="Times New Roman"/>
          <w:sz w:val="16"/>
          <w:szCs w:val="16"/>
          <w:lang w:val="en-US"/>
        </w:rPr>
        <w:t xml:space="preserve">, 99, </w:t>
      </w:r>
      <w:hyperlink w:anchor="bookmark2180" w:history="1">
        <w:r>
          <w:rPr>
            <w:rFonts w:eastAsia="Times New Roman"/>
            <w:sz w:val="16"/>
            <w:szCs w:val="16"/>
            <w:lang w:val="en-US"/>
          </w:rPr>
          <w:t>104</w:t>
        </w:r>
      </w:hyperlink>
      <w:r>
        <w:rPr>
          <w:rFonts w:eastAsia="Times New Roman"/>
          <w:sz w:val="16"/>
          <w:szCs w:val="16"/>
          <w:lang w:val="en-US"/>
        </w:rPr>
        <w:t xml:space="preserve">, 105, 110, </w:t>
      </w:r>
      <w:hyperlink w:anchor="bookmark2193" w:history="1">
        <w:r>
          <w:rPr>
            <w:rFonts w:eastAsia="Times New Roman"/>
            <w:sz w:val="16"/>
            <w:szCs w:val="16"/>
            <w:lang w:val="en-US"/>
          </w:rPr>
          <w:t>111</w:t>
        </w:r>
      </w:hyperlink>
      <w:r>
        <w:rPr>
          <w:rFonts w:eastAsia="Times New Roman"/>
          <w:sz w:val="16"/>
          <w:szCs w:val="16"/>
          <w:lang w:val="en-US"/>
        </w:rPr>
        <w:t xml:space="preserve">, 113, 114, </w:t>
      </w:r>
      <w:hyperlink w:anchor="bookmark2205" w:history="1">
        <w:r>
          <w:rPr>
            <w:rFonts w:eastAsia="Times New Roman"/>
            <w:sz w:val="16"/>
            <w:szCs w:val="16"/>
            <w:lang w:val="en-US"/>
          </w:rPr>
          <w:t>116</w:t>
        </w:r>
      </w:hyperlink>
      <w:r>
        <w:rPr>
          <w:rFonts w:eastAsia="Times New Roman"/>
          <w:sz w:val="16"/>
          <w:szCs w:val="16"/>
          <w:lang w:val="en-US"/>
        </w:rPr>
        <w:t xml:space="preserve">, 121, </w:t>
      </w:r>
      <w:hyperlink w:anchor="bookmark2219" w:history="1">
        <w:r>
          <w:rPr>
            <w:rFonts w:eastAsia="Times New Roman"/>
            <w:sz w:val="16"/>
            <w:szCs w:val="16"/>
            <w:lang w:val="en-US"/>
          </w:rPr>
          <w:t>122</w:t>
        </w:r>
      </w:hyperlink>
      <w:r>
        <w:rPr>
          <w:rFonts w:eastAsia="Times New Roman"/>
          <w:sz w:val="16"/>
          <w:szCs w:val="16"/>
          <w:lang w:val="en-US"/>
        </w:rPr>
        <w:t xml:space="preserve">, 134, </w:t>
      </w:r>
      <w:hyperlink w:anchor="bookmark2256" w:history="1">
        <w:r>
          <w:rPr>
            <w:rFonts w:eastAsia="Times New Roman"/>
            <w:sz w:val="16"/>
            <w:szCs w:val="16"/>
            <w:lang w:val="en-US"/>
          </w:rPr>
          <w:t>136</w:t>
        </w:r>
      </w:hyperlink>
      <w:r>
        <w:rPr>
          <w:rFonts w:eastAsia="Times New Roman"/>
          <w:sz w:val="16"/>
          <w:szCs w:val="16"/>
          <w:lang w:val="en-US"/>
        </w:rPr>
        <w:t>–</w:t>
      </w:r>
      <w:hyperlink w:anchor="bookmark2269" w:history="1">
        <w:r>
          <w:rPr>
            <w:rFonts w:eastAsia="Times New Roman"/>
            <w:sz w:val="16"/>
            <w:szCs w:val="16"/>
            <w:lang w:val="en-US"/>
          </w:rPr>
          <w:t>140</w:t>
        </w:r>
      </w:hyperlink>
      <w:r>
        <w:rPr>
          <w:rFonts w:eastAsia="Times New Roman"/>
          <w:sz w:val="16"/>
          <w:szCs w:val="16"/>
          <w:lang w:val="en-US"/>
        </w:rPr>
        <w:t xml:space="preserve">, 145, 146, </w:t>
      </w:r>
      <w:hyperlink w:anchor="bookmark2284" w:history="1">
        <w:r>
          <w:rPr>
            <w:rFonts w:eastAsia="Times New Roman"/>
            <w:sz w:val="16"/>
            <w:szCs w:val="16"/>
            <w:lang w:val="en-US"/>
          </w:rPr>
          <w:t>148</w:t>
        </w:r>
      </w:hyperlink>
      <w:r>
        <w:rPr>
          <w:rFonts w:eastAsia="Times New Roman"/>
          <w:sz w:val="16"/>
          <w:szCs w:val="16"/>
          <w:lang w:val="en-US"/>
        </w:rPr>
        <w:t xml:space="preserve">, 149, </w:t>
      </w:r>
      <w:hyperlink w:anchor="bookmark2294" w:history="1">
        <w:r>
          <w:rPr>
            <w:rFonts w:eastAsia="Times New Roman"/>
            <w:sz w:val="16"/>
            <w:szCs w:val="16"/>
            <w:lang w:val="en-US"/>
          </w:rPr>
          <w:t>152</w:t>
        </w:r>
      </w:hyperlink>
      <w:r>
        <w:rPr>
          <w:rFonts w:eastAsia="Times New Roman"/>
          <w:sz w:val="16"/>
          <w:szCs w:val="16"/>
          <w:lang w:val="en-US"/>
        </w:rPr>
        <w:t>–</w:t>
      </w:r>
      <w:hyperlink w:anchor="bookmark2306" w:history="1">
        <w:r>
          <w:rPr>
            <w:rFonts w:eastAsia="Times New Roman"/>
            <w:sz w:val="16"/>
            <w:szCs w:val="16"/>
            <w:lang w:val="en-US"/>
          </w:rPr>
          <w:t>157</w:t>
        </w:r>
      </w:hyperlink>
      <w:r>
        <w:rPr>
          <w:rFonts w:eastAsia="Times New Roman"/>
          <w:sz w:val="16"/>
          <w:szCs w:val="16"/>
          <w:lang w:val="en-US"/>
        </w:rPr>
        <w:t xml:space="preserve">, </w:t>
      </w:r>
      <w:hyperlink w:anchor="bookmark2312" w:history="1">
        <w:r>
          <w:rPr>
            <w:rFonts w:eastAsia="Times New Roman"/>
            <w:sz w:val="16"/>
            <w:szCs w:val="16"/>
            <w:lang w:val="en-US"/>
          </w:rPr>
          <w:t>159</w:t>
        </w:r>
      </w:hyperlink>
      <w:r>
        <w:rPr>
          <w:rFonts w:eastAsia="Times New Roman"/>
          <w:sz w:val="16"/>
          <w:szCs w:val="16"/>
          <w:lang w:val="en-US"/>
        </w:rPr>
        <w:t xml:space="preserve">, </w:t>
      </w:r>
      <w:hyperlink w:anchor="bookmark2326" w:history="1">
        <w:r>
          <w:rPr>
            <w:rFonts w:eastAsia="Times New Roman"/>
            <w:sz w:val="16"/>
            <w:szCs w:val="16"/>
            <w:lang w:val="en-US"/>
          </w:rPr>
          <w:t>163</w:t>
        </w:r>
      </w:hyperlink>
      <w:r>
        <w:rPr>
          <w:rFonts w:eastAsia="Times New Roman"/>
          <w:sz w:val="16"/>
          <w:szCs w:val="16"/>
          <w:lang w:val="en-US"/>
        </w:rPr>
        <w:t>, 166–</w:t>
      </w:r>
      <w:hyperlink w:anchor="bookmark2342" w:history="1">
        <w:r>
          <w:rPr>
            <w:rFonts w:eastAsia="Times New Roman"/>
            <w:sz w:val="16"/>
            <w:szCs w:val="16"/>
            <w:lang w:val="en-US"/>
          </w:rPr>
          <w:t>171</w:t>
        </w:r>
      </w:hyperlink>
      <w:r>
        <w:rPr>
          <w:rFonts w:eastAsia="Times New Roman"/>
          <w:sz w:val="16"/>
          <w:szCs w:val="16"/>
          <w:lang w:val="en-US"/>
        </w:rPr>
        <w:t xml:space="preserve">, 173, 178, 180, </w:t>
      </w:r>
      <w:hyperlink w:anchor="bookmark2385" w:history="1">
        <w:r>
          <w:rPr>
            <w:rFonts w:eastAsia="Times New Roman"/>
            <w:sz w:val="16"/>
            <w:szCs w:val="16"/>
            <w:lang w:val="en-US"/>
          </w:rPr>
          <w:t>182</w:t>
        </w:r>
      </w:hyperlink>
      <w:r>
        <w:rPr>
          <w:rFonts w:eastAsia="Times New Roman"/>
          <w:sz w:val="16"/>
          <w:szCs w:val="16"/>
          <w:lang w:val="en-US"/>
        </w:rPr>
        <w:t xml:space="preserve">, </w:t>
      </w:r>
      <w:hyperlink w:anchor="bookmark2390" w:history="1">
        <w:r>
          <w:rPr>
            <w:rFonts w:eastAsia="Times New Roman"/>
            <w:sz w:val="16"/>
            <w:szCs w:val="16"/>
            <w:lang w:val="en-US"/>
          </w:rPr>
          <w:t>184</w:t>
        </w:r>
      </w:hyperlink>
      <w:r>
        <w:rPr>
          <w:rFonts w:eastAsia="Times New Roman"/>
          <w:sz w:val="16"/>
          <w:szCs w:val="16"/>
          <w:lang w:val="en-US"/>
        </w:rPr>
        <w:t xml:space="preserve">, 185, </w:t>
      </w:r>
      <w:hyperlink w:anchor="bookmark2397" w:history="1">
        <w:r>
          <w:rPr>
            <w:rFonts w:eastAsia="Times New Roman"/>
            <w:sz w:val="16"/>
            <w:szCs w:val="16"/>
            <w:lang w:val="en-US"/>
          </w:rPr>
          <w:t>188</w:t>
        </w:r>
      </w:hyperlink>
      <w:r>
        <w:rPr>
          <w:rFonts w:eastAsia="Times New Roman"/>
          <w:sz w:val="16"/>
          <w:szCs w:val="16"/>
          <w:lang w:val="en-US"/>
        </w:rPr>
        <w:t xml:space="preserve">, 190, </w:t>
      </w:r>
      <w:hyperlink w:anchor="bookmark2408" w:history="1">
        <w:r>
          <w:rPr>
            <w:rFonts w:eastAsia="Times New Roman"/>
            <w:sz w:val="16"/>
            <w:szCs w:val="16"/>
            <w:lang w:val="en-US"/>
          </w:rPr>
          <w:t>191</w:t>
        </w:r>
      </w:hyperlink>
      <w:r>
        <w:rPr>
          <w:rFonts w:eastAsia="Times New Roman"/>
          <w:sz w:val="16"/>
          <w:szCs w:val="16"/>
          <w:lang w:val="en-US"/>
        </w:rPr>
        <w:t xml:space="preserve">, 197, 203, 241, </w:t>
      </w:r>
      <w:hyperlink w:anchor="bookmark2569" w:history="1">
        <w:r>
          <w:rPr>
            <w:rFonts w:eastAsia="Times New Roman"/>
            <w:sz w:val="16"/>
            <w:szCs w:val="16"/>
            <w:lang w:val="en-US"/>
          </w:rPr>
          <w:t>248</w:t>
        </w:r>
      </w:hyperlink>
      <w:r>
        <w:rPr>
          <w:rFonts w:eastAsia="Times New Roman"/>
          <w:sz w:val="16"/>
          <w:szCs w:val="16"/>
          <w:lang w:val="en-US"/>
        </w:rPr>
        <w:t xml:space="preserve">, 250, </w:t>
      </w:r>
      <w:hyperlink w:anchor="bookmark2578" w:history="1">
        <w:r>
          <w:rPr>
            <w:rFonts w:eastAsia="Times New Roman"/>
            <w:sz w:val="16"/>
            <w:szCs w:val="16"/>
            <w:lang w:val="en-US"/>
          </w:rPr>
          <w:t>251</w:t>
        </w:r>
      </w:hyperlink>
      <w:r>
        <w:rPr>
          <w:rFonts w:eastAsia="Times New Roman"/>
          <w:sz w:val="16"/>
          <w:szCs w:val="16"/>
          <w:lang w:val="en-US"/>
        </w:rPr>
        <w:t xml:space="preserve">, 261, 262, </w:t>
      </w:r>
      <w:hyperlink w:anchor="bookmark2616" w:history="1">
        <w:r>
          <w:rPr>
            <w:rFonts w:eastAsia="Times New Roman"/>
            <w:sz w:val="16"/>
            <w:szCs w:val="16"/>
            <w:lang w:val="en-US"/>
          </w:rPr>
          <w:t>264</w:t>
        </w:r>
      </w:hyperlink>
      <w:r>
        <w:rPr>
          <w:rFonts w:eastAsia="Times New Roman"/>
          <w:sz w:val="16"/>
          <w:szCs w:val="16"/>
          <w:lang w:val="en-US"/>
        </w:rPr>
        <w:t xml:space="preserve">, </w:t>
      </w:r>
      <w:hyperlink w:anchor="bookmark2630" w:history="1">
        <w:r>
          <w:rPr>
            <w:rFonts w:eastAsia="Times New Roman"/>
            <w:sz w:val="16"/>
            <w:szCs w:val="16"/>
            <w:lang w:val="en-US"/>
          </w:rPr>
          <w:t>268</w:t>
        </w:r>
      </w:hyperlink>
      <w:r>
        <w:rPr>
          <w:rFonts w:eastAsia="Times New Roman"/>
          <w:sz w:val="16"/>
          <w:szCs w:val="16"/>
          <w:lang w:val="en-US"/>
        </w:rPr>
        <w:t xml:space="preserve">, 297, </w:t>
      </w:r>
      <w:hyperlink w:anchor="bookmark2747" w:history="1">
        <w:r>
          <w:rPr>
            <w:rFonts w:eastAsia="Times New Roman"/>
            <w:sz w:val="16"/>
            <w:szCs w:val="16"/>
            <w:lang w:val="en-US"/>
          </w:rPr>
          <w:t>301</w:t>
        </w:r>
      </w:hyperlink>
      <w:r>
        <w:rPr>
          <w:rFonts w:eastAsia="Times New Roman"/>
          <w:sz w:val="16"/>
          <w:szCs w:val="16"/>
          <w:lang w:val="en-US"/>
        </w:rPr>
        <w:t xml:space="preserve">, </w:t>
      </w:r>
      <w:hyperlink w:anchor="bookmark2776" w:history="1">
        <w:r>
          <w:rPr>
            <w:rFonts w:eastAsia="Times New Roman"/>
            <w:sz w:val="16"/>
            <w:szCs w:val="16"/>
            <w:lang w:val="en-US"/>
          </w:rPr>
          <w:t>309</w:t>
        </w:r>
      </w:hyperlink>
      <w:r>
        <w:rPr>
          <w:rFonts w:eastAsia="Times New Roman"/>
          <w:sz w:val="16"/>
          <w:szCs w:val="16"/>
          <w:lang w:val="en-US"/>
        </w:rPr>
        <w:t xml:space="preserve">, </w:t>
      </w:r>
      <w:hyperlink w:anchor="bookmark2782" w:history="1">
        <w:r>
          <w:rPr>
            <w:rFonts w:eastAsia="Times New Roman"/>
            <w:sz w:val="16"/>
            <w:szCs w:val="16"/>
            <w:lang w:val="en-US"/>
          </w:rPr>
          <w:t>311</w:t>
        </w:r>
      </w:hyperlink>
      <w:r>
        <w:rPr>
          <w:rFonts w:eastAsia="Times New Roman"/>
          <w:sz w:val="16"/>
          <w:szCs w:val="16"/>
          <w:lang w:val="en-US"/>
        </w:rPr>
        <w:t xml:space="preserve">, 331, 335, </w:t>
      </w:r>
      <w:hyperlink w:anchor="bookmark2860" w:history="1">
        <w:r>
          <w:rPr>
            <w:rFonts w:eastAsia="Times New Roman"/>
            <w:sz w:val="16"/>
            <w:szCs w:val="16"/>
            <w:lang w:val="en-US"/>
          </w:rPr>
          <w:t>337</w:t>
        </w:r>
      </w:hyperlink>
      <w:r>
        <w:rPr>
          <w:rFonts w:eastAsia="Times New Roman"/>
          <w:sz w:val="16"/>
          <w:szCs w:val="16"/>
          <w:lang w:val="en-US"/>
        </w:rPr>
        <w:t xml:space="preserve">, 339–342, 344, </w:t>
      </w:r>
      <w:hyperlink w:anchor="bookmark2899" w:history="1">
        <w:r>
          <w:rPr>
            <w:rFonts w:eastAsia="Times New Roman"/>
            <w:sz w:val="16"/>
            <w:szCs w:val="16"/>
            <w:lang w:val="en-US"/>
          </w:rPr>
          <w:t>347</w:t>
        </w:r>
      </w:hyperlink>
      <w:r>
        <w:rPr>
          <w:rFonts w:eastAsia="Times New Roman"/>
          <w:sz w:val="16"/>
          <w:szCs w:val="16"/>
          <w:lang w:val="en-US"/>
        </w:rPr>
        <w:t xml:space="preserve">–351, </w:t>
      </w:r>
      <w:hyperlink w:anchor="bookmark2915" w:history="1">
        <w:r>
          <w:rPr>
            <w:rFonts w:eastAsia="Times New Roman"/>
            <w:sz w:val="16"/>
            <w:szCs w:val="16"/>
            <w:lang w:val="en-US"/>
          </w:rPr>
          <w:t>353</w:t>
        </w:r>
      </w:hyperlink>
      <w:r>
        <w:rPr>
          <w:rFonts w:eastAsia="Times New Roman"/>
          <w:sz w:val="16"/>
          <w:szCs w:val="16"/>
          <w:lang w:val="en-US"/>
        </w:rPr>
        <w:t xml:space="preserve">, 354, </w:t>
      </w:r>
      <w:hyperlink w:anchor="bookmark2926" w:history="1">
        <w:r>
          <w:rPr>
            <w:rFonts w:eastAsia="Times New Roman"/>
            <w:sz w:val="16"/>
            <w:szCs w:val="16"/>
            <w:lang w:val="en-US"/>
          </w:rPr>
          <w:t>356</w:t>
        </w:r>
      </w:hyperlink>
      <w:r>
        <w:rPr>
          <w:rFonts w:eastAsia="Times New Roman"/>
          <w:sz w:val="16"/>
          <w:szCs w:val="16"/>
          <w:lang w:val="en-US"/>
        </w:rPr>
        <w:t>, 358–</w:t>
      </w:r>
      <w:hyperlink w:anchor="bookmark2946" w:history="1">
        <w:r>
          <w:rPr>
            <w:rFonts w:eastAsia="Times New Roman"/>
            <w:sz w:val="16"/>
            <w:szCs w:val="16"/>
            <w:lang w:val="en-US"/>
          </w:rPr>
          <w:t>362</w:t>
        </w:r>
      </w:hyperlink>
      <w:r>
        <w:rPr>
          <w:rFonts w:eastAsia="Times New Roman"/>
          <w:sz w:val="16"/>
          <w:szCs w:val="16"/>
          <w:lang w:val="en-US"/>
        </w:rPr>
        <w:t xml:space="preserve">, </w:t>
      </w:r>
      <w:hyperlink w:anchor="bookmark2957" w:history="1">
        <w:r>
          <w:rPr>
            <w:rFonts w:eastAsia="Times New Roman"/>
            <w:sz w:val="16"/>
            <w:szCs w:val="16"/>
            <w:lang w:val="en-US"/>
          </w:rPr>
          <w:t>366</w:t>
        </w:r>
      </w:hyperlink>
      <w:r>
        <w:rPr>
          <w:rFonts w:eastAsia="Times New Roman"/>
          <w:sz w:val="16"/>
          <w:szCs w:val="16"/>
          <w:lang w:val="en-US"/>
        </w:rPr>
        <w:t>–368, 370–377, 379–</w:t>
      </w:r>
      <w:hyperlink w:anchor="bookmark3006" w:history="1">
        <w:r>
          <w:rPr>
            <w:rFonts w:eastAsia="Times New Roman"/>
            <w:sz w:val="16"/>
            <w:szCs w:val="16"/>
            <w:lang w:val="en-US"/>
          </w:rPr>
          <w:t>383</w:t>
        </w:r>
      </w:hyperlink>
      <w:r>
        <w:rPr>
          <w:rFonts w:eastAsia="Times New Roman"/>
          <w:sz w:val="16"/>
          <w:szCs w:val="16"/>
          <w:lang w:val="en-US"/>
        </w:rPr>
        <w:t>, 385–</w:t>
      </w:r>
      <w:hyperlink w:anchor="bookmark3017" w:history="1">
        <w:r>
          <w:rPr>
            <w:rFonts w:eastAsia="Times New Roman"/>
            <w:sz w:val="16"/>
            <w:szCs w:val="16"/>
            <w:lang w:val="en-US"/>
          </w:rPr>
          <w:t>389</w:t>
        </w:r>
      </w:hyperlink>
      <w:r>
        <w:rPr>
          <w:rFonts w:eastAsia="Times New Roman"/>
          <w:sz w:val="16"/>
          <w:szCs w:val="16"/>
          <w:lang w:val="en-US"/>
        </w:rPr>
        <w:t xml:space="preserve">, 391, </w:t>
      </w:r>
      <w:hyperlink w:anchor="bookmark3025" w:history="1">
        <w:r>
          <w:rPr>
            <w:rFonts w:eastAsia="Times New Roman"/>
            <w:sz w:val="16"/>
            <w:szCs w:val="16"/>
            <w:lang w:val="en-US"/>
          </w:rPr>
          <w:t>392</w:t>
        </w:r>
      </w:hyperlink>
      <w:r>
        <w:rPr>
          <w:rFonts w:eastAsia="Times New Roman"/>
          <w:sz w:val="16"/>
          <w:szCs w:val="16"/>
          <w:lang w:val="en-US"/>
        </w:rPr>
        <w:t xml:space="preserve">, </w:t>
      </w:r>
      <w:hyperlink w:anchor="bookmark3032" w:history="1">
        <w:r>
          <w:rPr>
            <w:rFonts w:eastAsia="Times New Roman"/>
            <w:sz w:val="16"/>
            <w:szCs w:val="16"/>
            <w:lang w:val="en-US"/>
          </w:rPr>
          <w:t>394</w:t>
        </w:r>
      </w:hyperlink>
      <w:r>
        <w:rPr>
          <w:rFonts w:eastAsia="Times New Roman"/>
          <w:sz w:val="16"/>
          <w:szCs w:val="16"/>
          <w:lang w:val="en-US"/>
        </w:rPr>
        <w:t xml:space="preserve">, </w:t>
      </w:r>
      <w:hyperlink w:anchor="bookmark3035" w:history="1">
        <w:r>
          <w:rPr>
            <w:rFonts w:eastAsia="Times New Roman"/>
            <w:sz w:val="16"/>
            <w:szCs w:val="16"/>
            <w:lang w:val="en-US"/>
          </w:rPr>
          <w:t>395</w:t>
        </w:r>
      </w:hyperlink>
      <w:r>
        <w:rPr>
          <w:rFonts w:eastAsia="Times New Roman"/>
          <w:sz w:val="16"/>
          <w:szCs w:val="16"/>
          <w:lang w:val="en-US"/>
        </w:rPr>
        <w:t xml:space="preserve">, </w:t>
      </w:r>
      <w:hyperlink w:anchor="bookmark3040" w:history="1">
        <w:r>
          <w:rPr>
            <w:rFonts w:eastAsia="Times New Roman"/>
            <w:sz w:val="16"/>
            <w:szCs w:val="16"/>
            <w:lang w:val="en-US"/>
          </w:rPr>
          <w:t>397</w:t>
        </w:r>
      </w:hyperlink>
      <w:r>
        <w:rPr>
          <w:rFonts w:eastAsia="Times New Roman"/>
          <w:sz w:val="16"/>
          <w:szCs w:val="16"/>
          <w:lang w:val="en-US"/>
        </w:rPr>
        <w:t>–</w:t>
      </w:r>
      <w:hyperlink w:anchor="bookmark3048" w:history="1">
        <w:r>
          <w:rPr>
            <w:rFonts w:eastAsia="Times New Roman"/>
            <w:sz w:val="16"/>
            <w:szCs w:val="16"/>
            <w:lang w:val="en-US"/>
          </w:rPr>
          <w:t>400</w:t>
        </w:r>
      </w:hyperlink>
      <w:r>
        <w:rPr>
          <w:rFonts w:eastAsia="Times New Roman"/>
          <w:sz w:val="16"/>
          <w:szCs w:val="16"/>
          <w:lang w:val="en-US"/>
        </w:rPr>
        <w:t xml:space="preserve">, </w:t>
      </w:r>
      <w:hyperlink w:anchor="bookmark3059" w:history="1">
        <w:r>
          <w:rPr>
            <w:rFonts w:eastAsia="Times New Roman"/>
            <w:sz w:val="16"/>
            <w:szCs w:val="16"/>
            <w:lang w:val="en-US"/>
          </w:rPr>
          <w:t>404</w:t>
        </w:r>
      </w:hyperlink>
      <w:r>
        <w:rPr>
          <w:rFonts w:eastAsia="Times New Roman"/>
          <w:sz w:val="16"/>
          <w:szCs w:val="16"/>
          <w:lang w:val="en-US"/>
        </w:rPr>
        <w:t xml:space="preserve">–406, </w:t>
      </w:r>
      <w:hyperlink w:anchor="bookmark3073" w:history="1">
        <w:r>
          <w:rPr>
            <w:rFonts w:eastAsia="Times New Roman"/>
            <w:sz w:val="16"/>
            <w:szCs w:val="16"/>
            <w:lang w:val="en-US"/>
          </w:rPr>
          <w:t>408</w:t>
        </w:r>
      </w:hyperlink>
      <w:r>
        <w:rPr>
          <w:rFonts w:eastAsia="Times New Roman"/>
          <w:sz w:val="16"/>
          <w:szCs w:val="16"/>
          <w:lang w:val="en-US"/>
        </w:rPr>
        <w:t>–</w:t>
      </w:r>
      <w:hyperlink w:anchor="bookmark3090" w:history="1">
        <w:r>
          <w:rPr>
            <w:rFonts w:eastAsia="Times New Roman"/>
            <w:sz w:val="16"/>
            <w:szCs w:val="16"/>
            <w:lang w:val="en-US"/>
          </w:rPr>
          <w:t>413</w:t>
        </w:r>
      </w:hyperlink>
      <w:r>
        <w:rPr>
          <w:rFonts w:eastAsia="Times New Roman"/>
          <w:sz w:val="16"/>
          <w:szCs w:val="16"/>
          <w:lang w:val="en-US"/>
        </w:rPr>
        <w:t xml:space="preserve">, </w:t>
      </w:r>
      <w:hyperlink w:anchor="bookmark3099" w:history="1">
        <w:r>
          <w:rPr>
            <w:rFonts w:eastAsia="Times New Roman"/>
            <w:sz w:val="16"/>
            <w:szCs w:val="16"/>
            <w:lang w:val="en-US"/>
          </w:rPr>
          <w:t>415</w:t>
        </w:r>
      </w:hyperlink>
      <w:r>
        <w:rPr>
          <w:rFonts w:eastAsia="Times New Roman"/>
          <w:sz w:val="16"/>
          <w:szCs w:val="16"/>
          <w:lang w:val="en-US"/>
        </w:rPr>
        <w:t xml:space="preserve">–417, 419, </w:t>
      </w:r>
      <w:hyperlink w:anchor="bookmark3119" w:history="1">
        <w:r>
          <w:rPr>
            <w:rFonts w:eastAsia="Times New Roman"/>
            <w:sz w:val="16"/>
            <w:szCs w:val="16"/>
            <w:lang w:val="en-US"/>
          </w:rPr>
          <w:t>420</w:t>
        </w:r>
      </w:hyperlink>
      <w:r>
        <w:rPr>
          <w:rFonts w:eastAsia="Times New Roman"/>
          <w:sz w:val="16"/>
          <w:szCs w:val="16"/>
          <w:lang w:val="en-US"/>
        </w:rPr>
        <w:t xml:space="preserve">, </w:t>
      </w:r>
      <w:hyperlink w:anchor="bookmark3122" w:history="1">
        <w:r>
          <w:rPr>
            <w:rFonts w:eastAsia="Times New Roman"/>
            <w:sz w:val="16"/>
            <w:szCs w:val="16"/>
            <w:lang w:val="en-US"/>
          </w:rPr>
          <w:t>422</w:t>
        </w:r>
      </w:hyperlink>
      <w:r>
        <w:rPr>
          <w:rFonts w:eastAsia="Times New Roman"/>
          <w:sz w:val="16"/>
          <w:szCs w:val="16"/>
          <w:lang w:val="en-US"/>
        </w:rPr>
        <w:t xml:space="preserve">, </w:t>
      </w:r>
      <w:hyperlink w:anchor="bookmark3129" w:history="1">
        <w:r>
          <w:rPr>
            <w:rFonts w:eastAsia="Times New Roman"/>
            <w:sz w:val="16"/>
            <w:szCs w:val="16"/>
            <w:lang w:val="en-US"/>
          </w:rPr>
          <w:t>424</w:t>
        </w:r>
      </w:hyperlink>
      <w:r>
        <w:rPr>
          <w:rFonts w:eastAsia="Times New Roman"/>
          <w:sz w:val="16"/>
          <w:szCs w:val="16"/>
          <w:lang w:val="en-US"/>
        </w:rPr>
        <w:t xml:space="preserve">, 427, 433, 435, 441–444, </w:t>
      </w:r>
      <w:hyperlink w:anchor="bookmark3212" w:history="1">
        <w:r>
          <w:rPr>
            <w:rFonts w:eastAsia="Times New Roman"/>
            <w:sz w:val="16"/>
            <w:szCs w:val="16"/>
            <w:lang w:val="en-US"/>
          </w:rPr>
          <w:t>446</w:t>
        </w:r>
      </w:hyperlink>
      <w:r>
        <w:rPr>
          <w:rFonts w:eastAsia="Times New Roman"/>
          <w:sz w:val="16"/>
          <w:szCs w:val="16"/>
          <w:lang w:val="en-US"/>
        </w:rPr>
        <w:t xml:space="preserve">, </w:t>
      </w:r>
      <w:hyperlink w:anchor="bookmark3214" w:history="1">
        <w:r>
          <w:rPr>
            <w:rFonts w:eastAsia="Times New Roman"/>
            <w:sz w:val="16"/>
            <w:szCs w:val="16"/>
            <w:lang w:val="en-US"/>
          </w:rPr>
          <w:t>448</w:t>
        </w:r>
      </w:hyperlink>
      <w:r>
        <w:rPr>
          <w:rFonts w:eastAsia="Times New Roman"/>
          <w:sz w:val="16"/>
          <w:szCs w:val="16"/>
          <w:lang w:val="en-US"/>
        </w:rPr>
        <w:t>–</w:t>
      </w:r>
      <w:hyperlink w:anchor="bookmark3221" w:history="1">
        <w:r>
          <w:rPr>
            <w:rFonts w:eastAsia="Times New Roman"/>
            <w:sz w:val="16"/>
            <w:szCs w:val="16"/>
            <w:lang w:val="en-US"/>
          </w:rPr>
          <w:t>451</w:t>
        </w:r>
      </w:hyperlink>
      <w:r>
        <w:rPr>
          <w:rFonts w:eastAsia="Times New Roman"/>
          <w:sz w:val="16"/>
          <w:szCs w:val="16"/>
          <w:lang w:val="en-US"/>
        </w:rPr>
        <w:t xml:space="preserve">, </w:t>
      </w:r>
      <w:hyperlink w:anchor="bookmark3231" w:history="1">
        <w:r>
          <w:rPr>
            <w:rFonts w:eastAsia="Times New Roman"/>
            <w:sz w:val="16"/>
            <w:szCs w:val="16"/>
            <w:lang w:val="en-US"/>
          </w:rPr>
          <w:t>455</w:t>
        </w:r>
      </w:hyperlink>
      <w:r>
        <w:rPr>
          <w:rFonts w:eastAsia="Times New Roman"/>
          <w:sz w:val="16"/>
          <w:szCs w:val="16"/>
          <w:lang w:val="en-US"/>
        </w:rPr>
        <w:t>–</w:t>
      </w:r>
      <w:hyperlink w:anchor="bookmark3236" w:history="1">
        <w:r>
          <w:rPr>
            <w:rFonts w:eastAsia="Times New Roman"/>
            <w:sz w:val="16"/>
            <w:szCs w:val="16"/>
            <w:lang w:val="en-US"/>
          </w:rPr>
          <w:t>457</w:t>
        </w:r>
      </w:hyperlink>
      <w:r>
        <w:rPr>
          <w:rFonts w:eastAsia="Times New Roman"/>
          <w:sz w:val="16"/>
          <w:szCs w:val="16"/>
          <w:lang w:val="en-US"/>
        </w:rPr>
        <w:t xml:space="preserve">, </w:t>
      </w:r>
      <w:hyperlink w:anchor="bookmark3250" w:history="1">
        <w:r>
          <w:rPr>
            <w:rFonts w:eastAsia="Times New Roman"/>
            <w:sz w:val="16"/>
            <w:szCs w:val="16"/>
            <w:lang w:val="en-US"/>
          </w:rPr>
          <w:t>462</w:t>
        </w:r>
      </w:hyperlink>
      <w:r>
        <w:rPr>
          <w:rFonts w:eastAsia="Times New Roman"/>
          <w:sz w:val="16"/>
          <w:szCs w:val="16"/>
          <w:lang w:val="en-US"/>
        </w:rPr>
        <w:t xml:space="preserve">, 464–466, </w:t>
      </w:r>
      <w:hyperlink w:anchor="bookmark3273" w:history="1">
        <w:r>
          <w:rPr>
            <w:rFonts w:eastAsia="Times New Roman"/>
            <w:sz w:val="16"/>
            <w:szCs w:val="16"/>
            <w:lang w:val="en-US"/>
          </w:rPr>
          <w:t>468</w:t>
        </w:r>
      </w:hyperlink>
      <w:r>
        <w:rPr>
          <w:rFonts w:eastAsia="Times New Roman"/>
          <w:sz w:val="16"/>
          <w:szCs w:val="16"/>
          <w:lang w:val="en-US"/>
        </w:rPr>
        <w:t xml:space="preserve">, </w:t>
      </w:r>
      <w:hyperlink w:anchor="bookmark3297" w:history="1">
        <w:r>
          <w:rPr>
            <w:rFonts w:eastAsia="Times New Roman"/>
            <w:sz w:val="16"/>
            <w:szCs w:val="16"/>
            <w:lang w:val="en-US"/>
          </w:rPr>
          <w:t>475</w:t>
        </w:r>
      </w:hyperlink>
      <w:r>
        <w:rPr>
          <w:rFonts w:eastAsia="Times New Roman"/>
          <w:sz w:val="16"/>
          <w:szCs w:val="16"/>
          <w:lang w:val="en-US"/>
        </w:rPr>
        <w:t>–</w:t>
      </w:r>
      <w:hyperlink w:anchor="bookmark3305" w:history="1">
        <w:r>
          <w:rPr>
            <w:rFonts w:eastAsia="Times New Roman"/>
            <w:sz w:val="16"/>
            <w:szCs w:val="16"/>
            <w:lang w:val="en-US"/>
          </w:rPr>
          <w:t>477</w:t>
        </w:r>
      </w:hyperlink>
      <w:r>
        <w:rPr>
          <w:rFonts w:eastAsia="Times New Roman"/>
          <w:sz w:val="16"/>
          <w:szCs w:val="16"/>
          <w:lang w:val="en-US"/>
        </w:rPr>
        <w:t xml:space="preserve">, </w:t>
      </w:r>
      <w:hyperlink w:anchor="bookmark3333" w:history="1">
        <w:r>
          <w:rPr>
            <w:rFonts w:eastAsia="Times New Roman"/>
            <w:sz w:val="16"/>
            <w:szCs w:val="16"/>
            <w:lang w:val="en-US"/>
          </w:rPr>
          <w:t>485</w:t>
        </w:r>
      </w:hyperlink>
      <w:r>
        <w:rPr>
          <w:rFonts w:eastAsia="Times New Roman"/>
          <w:sz w:val="16"/>
          <w:szCs w:val="16"/>
          <w:lang w:val="en-US"/>
        </w:rPr>
        <w:t xml:space="preserve">, </w:t>
      </w:r>
      <w:hyperlink w:anchor="bookmark3336" w:history="1">
        <w:r>
          <w:rPr>
            <w:rFonts w:eastAsia="Times New Roman"/>
            <w:sz w:val="16"/>
            <w:szCs w:val="16"/>
            <w:lang w:val="en-US"/>
          </w:rPr>
          <w:t>486</w:t>
        </w:r>
      </w:hyperlink>
      <w:r>
        <w:rPr>
          <w:rFonts w:eastAsia="Times New Roman"/>
          <w:sz w:val="16"/>
          <w:szCs w:val="16"/>
          <w:lang w:val="en-US"/>
        </w:rPr>
        <w:t xml:space="preserve">, 487, </w:t>
      </w:r>
      <w:hyperlink w:anchor="bookmark3351" w:history="1">
        <w:r>
          <w:rPr>
            <w:rFonts w:eastAsia="Times New Roman"/>
            <w:sz w:val="16"/>
            <w:szCs w:val="16"/>
            <w:lang w:val="en-US"/>
          </w:rPr>
          <w:t>489</w:t>
        </w:r>
      </w:hyperlink>
      <w:r>
        <w:rPr>
          <w:rFonts w:eastAsia="Times New Roman"/>
          <w:sz w:val="16"/>
          <w:szCs w:val="16"/>
          <w:lang w:val="en-US"/>
        </w:rPr>
        <w:t xml:space="preserve">, </w:t>
      </w:r>
      <w:hyperlink w:anchor="bookmark3360" w:history="1">
        <w:r>
          <w:rPr>
            <w:rFonts w:eastAsia="Times New Roman"/>
            <w:sz w:val="16"/>
            <w:szCs w:val="16"/>
            <w:lang w:val="en-US"/>
          </w:rPr>
          <w:t>491</w:t>
        </w:r>
      </w:hyperlink>
      <w:r>
        <w:rPr>
          <w:rFonts w:eastAsia="Times New Roman"/>
          <w:sz w:val="16"/>
          <w:szCs w:val="16"/>
          <w:lang w:val="en-US"/>
        </w:rPr>
        <w:t xml:space="preserve">–493, 497–499, 502–504, 506–509, </w:t>
      </w:r>
      <w:hyperlink w:anchor="bookmark3418" w:history="1">
        <w:r>
          <w:rPr>
            <w:rFonts w:eastAsia="Times New Roman"/>
            <w:sz w:val="16"/>
            <w:szCs w:val="16"/>
            <w:lang w:val="en-US"/>
          </w:rPr>
          <w:t>511</w:t>
        </w:r>
      </w:hyperlink>
      <w:r>
        <w:rPr>
          <w:rFonts w:eastAsia="Times New Roman"/>
          <w:sz w:val="16"/>
          <w:szCs w:val="16"/>
          <w:lang w:val="en-US"/>
        </w:rPr>
        <w:t>, 513–</w:t>
      </w:r>
      <w:hyperlink w:anchor="bookmark3434" w:history="1">
        <w:r>
          <w:rPr>
            <w:rFonts w:eastAsia="Times New Roman"/>
            <w:sz w:val="16"/>
            <w:szCs w:val="16"/>
            <w:lang w:val="en-US"/>
          </w:rPr>
          <w:t>515</w:t>
        </w:r>
      </w:hyperlink>
      <w:r>
        <w:rPr>
          <w:rFonts w:eastAsia="Times New Roman"/>
          <w:sz w:val="16"/>
          <w:szCs w:val="16"/>
          <w:lang w:val="en-US"/>
        </w:rPr>
        <w:t xml:space="preserve">, </w:t>
      </w:r>
      <w:hyperlink w:anchor="bookmark3450" w:history="1">
        <w:r>
          <w:rPr>
            <w:rFonts w:eastAsia="Times New Roman"/>
            <w:sz w:val="16"/>
            <w:szCs w:val="16"/>
            <w:lang w:val="en-US"/>
          </w:rPr>
          <w:t>520</w:t>
        </w:r>
      </w:hyperlink>
      <w:r>
        <w:rPr>
          <w:rFonts w:eastAsia="Times New Roman"/>
          <w:sz w:val="16"/>
          <w:szCs w:val="16"/>
          <w:lang w:val="en-US"/>
        </w:rPr>
        <w:t>–</w:t>
      </w:r>
      <w:hyperlink w:anchor="bookmark3479" w:history="1">
        <w:r>
          <w:rPr>
            <w:rFonts w:eastAsia="Times New Roman"/>
            <w:sz w:val="16"/>
            <w:szCs w:val="16"/>
            <w:lang w:val="en-US"/>
          </w:rPr>
          <w:t>530</w:t>
        </w:r>
      </w:hyperlink>
      <w:r>
        <w:rPr>
          <w:rFonts w:eastAsia="Times New Roman"/>
          <w:sz w:val="16"/>
          <w:szCs w:val="16"/>
          <w:lang w:val="en-US"/>
        </w:rPr>
        <w:t xml:space="preserve">, 532, </w:t>
      </w:r>
      <w:hyperlink w:anchor="bookmark3493" w:history="1">
        <w:r>
          <w:rPr>
            <w:rFonts w:eastAsia="Times New Roman"/>
            <w:sz w:val="16"/>
            <w:szCs w:val="16"/>
            <w:lang w:val="en-US"/>
          </w:rPr>
          <w:t>537</w:t>
        </w:r>
      </w:hyperlink>
      <w:r>
        <w:rPr>
          <w:rFonts w:eastAsia="Times New Roman"/>
          <w:sz w:val="16"/>
          <w:szCs w:val="16"/>
          <w:lang w:val="en-US"/>
        </w:rPr>
        <w:t>–</w:t>
      </w:r>
      <w:hyperlink w:anchor="bookmark3500" w:history="1">
        <w:r>
          <w:rPr>
            <w:rFonts w:eastAsia="Times New Roman"/>
            <w:sz w:val="16"/>
            <w:szCs w:val="16"/>
            <w:lang w:val="en-US"/>
          </w:rPr>
          <w:t>540</w:t>
        </w:r>
      </w:hyperlink>
      <w:r>
        <w:rPr>
          <w:rFonts w:eastAsia="Times New Roman"/>
          <w:sz w:val="16"/>
          <w:szCs w:val="16"/>
          <w:lang w:val="en-US"/>
        </w:rPr>
        <w:t xml:space="preserve">, </w:t>
      </w:r>
      <w:hyperlink w:anchor="bookmark3507" w:history="1">
        <w:r>
          <w:rPr>
            <w:rFonts w:eastAsia="Times New Roman"/>
            <w:sz w:val="16"/>
            <w:szCs w:val="16"/>
            <w:lang w:val="en-US"/>
          </w:rPr>
          <w:t>542</w:t>
        </w:r>
      </w:hyperlink>
      <w:r>
        <w:rPr>
          <w:rFonts w:eastAsia="Times New Roman"/>
          <w:sz w:val="16"/>
          <w:szCs w:val="16"/>
          <w:lang w:val="en-US"/>
        </w:rPr>
        <w:t>–</w:t>
      </w:r>
      <w:hyperlink w:anchor="bookmark3523" w:history="1">
        <w:r>
          <w:rPr>
            <w:rFonts w:eastAsia="Times New Roman"/>
            <w:sz w:val="16"/>
            <w:szCs w:val="16"/>
            <w:lang w:val="en-US"/>
          </w:rPr>
          <w:t>547</w:t>
        </w:r>
      </w:hyperlink>
      <w:r>
        <w:rPr>
          <w:rFonts w:eastAsia="Times New Roman"/>
          <w:sz w:val="16"/>
          <w:szCs w:val="16"/>
          <w:lang w:val="en-US"/>
        </w:rPr>
        <w:t>, 551–</w:t>
      </w:r>
      <w:hyperlink w:anchor="bookmark3544" w:history="1">
        <w:r>
          <w:rPr>
            <w:rFonts w:eastAsia="Times New Roman"/>
            <w:sz w:val="16"/>
            <w:szCs w:val="16"/>
            <w:lang w:val="en-US"/>
          </w:rPr>
          <w:t>553</w:t>
        </w:r>
      </w:hyperlink>
      <w:r>
        <w:rPr>
          <w:rFonts w:eastAsia="Times New Roman"/>
          <w:sz w:val="16"/>
          <w:szCs w:val="16"/>
          <w:lang w:val="en-US"/>
        </w:rPr>
        <w:t>, 556, 558–560, 562–</w:t>
      </w:r>
      <w:hyperlink w:anchor="bookmark3575" w:history="1">
        <w:r>
          <w:rPr>
            <w:rFonts w:eastAsia="Times New Roman"/>
            <w:sz w:val="16"/>
            <w:szCs w:val="16"/>
            <w:lang w:val="en-US"/>
          </w:rPr>
          <w:t>564</w:t>
        </w:r>
      </w:hyperlink>
      <w:r>
        <w:rPr>
          <w:rFonts w:eastAsia="Times New Roman"/>
          <w:sz w:val="16"/>
          <w:szCs w:val="16"/>
          <w:lang w:val="en-US"/>
        </w:rPr>
        <w:t xml:space="preserve">, 567, 568, 571, </w:t>
      </w:r>
      <w:hyperlink w:anchor="bookmark3608" w:history="1">
        <w:r>
          <w:rPr>
            <w:rFonts w:eastAsia="Times New Roman"/>
            <w:sz w:val="16"/>
            <w:szCs w:val="16"/>
            <w:lang w:val="en-US"/>
          </w:rPr>
          <w:t>579</w:t>
        </w:r>
      </w:hyperlink>
      <w:r>
        <w:rPr>
          <w:rFonts w:eastAsia="Times New Roman"/>
          <w:sz w:val="16"/>
          <w:szCs w:val="16"/>
          <w:lang w:val="en-US"/>
        </w:rPr>
        <w:t xml:space="preserve">, 580, </w:t>
      </w:r>
      <w:hyperlink w:anchor="bookmark3705" w:history="1">
        <w:r>
          <w:rPr>
            <w:rFonts w:eastAsia="Times New Roman"/>
            <w:sz w:val="16"/>
            <w:szCs w:val="16"/>
            <w:lang w:val="en-US"/>
          </w:rPr>
          <w:t>619</w:t>
        </w:r>
      </w:hyperlink>
      <w:r>
        <w:rPr>
          <w:rFonts w:eastAsia="Times New Roman"/>
          <w:sz w:val="16"/>
          <w:szCs w:val="16"/>
          <w:lang w:val="en-US"/>
        </w:rPr>
        <w:t xml:space="preserve">, </w:t>
      </w:r>
      <w:hyperlink w:anchor="bookmark3768" w:history="1">
        <w:r>
          <w:rPr>
            <w:rFonts w:eastAsia="Times New Roman"/>
            <w:sz w:val="16"/>
            <w:szCs w:val="16"/>
            <w:lang w:val="en-US"/>
          </w:rPr>
          <w:t>646</w:t>
        </w:r>
      </w:hyperlink>
      <w:r>
        <w:rPr>
          <w:rFonts w:eastAsia="Times New Roman"/>
          <w:sz w:val="16"/>
          <w:szCs w:val="16"/>
          <w:lang w:val="en-US"/>
        </w:rPr>
        <w:t xml:space="preserve">, 669, 707, </w:t>
      </w:r>
      <w:hyperlink w:anchor="bookmark3949" w:history="1">
        <w:r>
          <w:rPr>
            <w:rFonts w:eastAsia="Times New Roman"/>
            <w:sz w:val="16"/>
            <w:szCs w:val="16"/>
            <w:lang w:val="en-US"/>
          </w:rPr>
          <w:t>724</w:t>
        </w:r>
      </w:hyperlink>
    </w:p>
    <w:p w:rsidR="00DD4130" w:rsidRDefault="006C0410">
      <w:pPr>
        <w:shd w:val="clear" w:color="auto" w:fill="FFFFFF"/>
        <w:spacing w:line="202" w:lineRule="exact"/>
        <w:ind w:right="106" w:firstLine="398"/>
        <w:jc w:val="both"/>
      </w:pPr>
      <w:r>
        <w:rPr>
          <w:rFonts w:eastAsia="Times New Roman"/>
          <w:sz w:val="16"/>
          <w:szCs w:val="16"/>
        </w:rPr>
        <w:t xml:space="preserve">Сац Илья Александрович (1875–1912) – композитор; с 1906 г. до конца жизни дирижер и зав. музчастью МХТ II: 620, 627, </w:t>
      </w:r>
      <w:hyperlink w:anchor="bookmark3726" w:history="1">
        <w:r>
          <w:rPr>
            <w:rFonts w:eastAsia="Times New Roman"/>
            <w:sz w:val="16"/>
            <w:szCs w:val="16"/>
          </w:rPr>
          <w:t>628</w:t>
        </w:r>
      </w:hyperlink>
      <w:r>
        <w:rPr>
          <w:rFonts w:eastAsia="Times New Roman"/>
          <w:sz w:val="16"/>
          <w:szCs w:val="16"/>
        </w:rPr>
        <w:t>, 643</w:t>
      </w:r>
    </w:p>
    <w:p w:rsidR="00DD4130" w:rsidRDefault="006C0410">
      <w:pPr>
        <w:shd w:val="clear" w:color="auto" w:fill="FFFFFF"/>
        <w:spacing w:line="202" w:lineRule="exact"/>
        <w:ind w:right="197" w:firstLine="398"/>
        <w:jc w:val="both"/>
      </w:pPr>
      <w:r>
        <w:rPr>
          <w:rFonts w:eastAsia="Times New Roman"/>
          <w:sz w:val="16"/>
          <w:szCs w:val="16"/>
        </w:rPr>
        <w:t xml:space="preserve">Сверчков Сергей Николаевич – актер; в МХАТ в 1931–1939 и в 1940–1941 гг. II: </w:t>
      </w:r>
      <w:hyperlink w:anchor="bookmark2378" w:history="1">
        <w:r>
          <w:rPr>
            <w:rFonts w:eastAsia="Times New Roman"/>
            <w:sz w:val="16"/>
            <w:szCs w:val="16"/>
          </w:rPr>
          <w:t>179</w:t>
        </w:r>
      </w:hyperlink>
      <w:r>
        <w:rPr>
          <w:rFonts w:eastAsia="Times New Roman"/>
          <w:sz w:val="16"/>
          <w:szCs w:val="16"/>
        </w:rPr>
        <w:t xml:space="preserve">, </w:t>
      </w:r>
      <w:hyperlink w:anchor="bookmark3104" w:history="1">
        <w:r>
          <w:rPr>
            <w:rFonts w:eastAsia="Times New Roman"/>
            <w:sz w:val="16"/>
            <w:szCs w:val="16"/>
          </w:rPr>
          <w:t>416</w:t>
        </w:r>
      </w:hyperlink>
    </w:p>
    <w:p w:rsidR="00DD4130" w:rsidRDefault="006C0410">
      <w:pPr>
        <w:shd w:val="clear" w:color="auto" w:fill="FFFFFF"/>
        <w:spacing w:line="202" w:lineRule="exact"/>
        <w:ind w:right="250" w:firstLine="398"/>
        <w:jc w:val="both"/>
      </w:pPr>
      <w:r>
        <w:rPr>
          <w:rFonts w:eastAsia="Times New Roman"/>
          <w:sz w:val="16"/>
          <w:szCs w:val="16"/>
        </w:rPr>
        <w:t>Светлов Михаил Аркадьевич (1903–1964) – поэт, драматург II: 217, 693</w:t>
      </w:r>
    </w:p>
    <w:p w:rsidR="00DD4130" w:rsidRDefault="006C0410">
      <w:pPr>
        <w:shd w:val="clear" w:color="auto" w:fill="FFFFFF"/>
        <w:spacing w:line="202" w:lineRule="exact"/>
        <w:ind w:firstLine="398"/>
      </w:pPr>
      <w:r>
        <w:rPr>
          <w:rFonts w:eastAsia="Times New Roman"/>
          <w:sz w:val="16"/>
          <w:szCs w:val="16"/>
        </w:rPr>
        <w:t xml:space="preserve">Свободин (наст. фам. Печкин) Николай Капитонович (1898–1965) – актер; в 1925–1938 гг. в Студии Малого театра (Новый театр), с 1938 г. до конца жизни во МХАТе II: 484, </w:t>
      </w:r>
      <w:hyperlink w:anchor="bookmark3334" w:history="1">
        <w:r>
          <w:rPr>
            <w:rFonts w:eastAsia="Times New Roman"/>
            <w:sz w:val="16"/>
            <w:szCs w:val="16"/>
          </w:rPr>
          <w:t>485</w:t>
        </w:r>
      </w:hyperlink>
      <w:r>
        <w:rPr>
          <w:rFonts w:eastAsia="Times New Roman"/>
          <w:sz w:val="16"/>
          <w:szCs w:val="16"/>
        </w:rPr>
        <w:t xml:space="preserve">, </w:t>
      </w:r>
      <w:hyperlink w:anchor="bookmark3343" w:history="1">
        <w:r>
          <w:rPr>
            <w:rFonts w:eastAsia="Times New Roman"/>
            <w:sz w:val="16"/>
            <w:szCs w:val="16"/>
          </w:rPr>
          <w:t>487</w:t>
        </w:r>
      </w:hyperlink>
      <w:r>
        <w:rPr>
          <w:rFonts w:eastAsia="Times New Roman"/>
          <w:sz w:val="16"/>
          <w:szCs w:val="16"/>
        </w:rPr>
        <w:t xml:space="preserve">, </w:t>
      </w:r>
      <w:hyperlink w:anchor="bookmark3365" w:history="1">
        <w:r>
          <w:rPr>
            <w:rFonts w:eastAsia="Times New Roman"/>
            <w:sz w:val="16"/>
            <w:szCs w:val="16"/>
          </w:rPr>
          <w:t>492</w:t>
        </w:r>
      </w:hyperlink>
      <w:r>
        <w:rPr>
          <w:rFonts w:eastAsia="Times New Roman"/>
          <w:sz w:val="16"/>
          <w:szCs w:val="16"/>
        </w:rPr>
        <w:t xml:space="preserve">, </w:t>
      </w:r>
      <w:hyperlink w:anchor="bookmark3375" w:history="1">
        <w:r>
          <w:rPr>
            <w:rFonts w:eastAsia="Times New Roman"/>
            <w:sz w:val="16"/>
            <w:szCs w:val="16"/>
          </w:rPr>
          <w:t>496</w:t>
        </w:r>
      </w:hyperlink>
      <w:r>
        <w:rPr>
          <w:rFonts w:eastAsia="Times New Roman"/>
          <w:sz w:val="16"/>
          <w:szCs w:val="16"/>
        </w:rPr>
        <w:t xml:space="preserve">, 545, 590, 720, </w:t>
      </w:r>
      <w:hyperlink w:anchor="bookmark3962" w:history="1">
        <w:r>
          <w:rPr>
            <w:rFonts w:eastAsia="Times New Roman"/>
            <w:sz w:val="16"/>
            <w:szCs w:val="16"/>
          </w:rPr>
          <w:t>728</w:t>
        </w:r>
      </w:hyperlink>
    </w:p>
    <w:p w:rsidR="00DD4130" w:rsidRDefault="00DD4130">
      <w:pPr>
        <w:shd w:val="clear" w:color="auto" w:fill="FFFFFF"/>
        <w:spacing w:line="202" w:lineRule="exact"/>
        <w:ind w:firstLine="398"/>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Северный Константин Петрович – актер; в МХАТ в 1939 г. и в 1940–1948 гг. II: 510</w:t>
      </w:r>
    </w:p>
    <w:p w:rsidR="00DD4130" w:rsidRDefault="006C0410">
      <w:pPr>
        <w:shd w:val="clear" w:color="auto" w:fill="FFFFFF"/>
        <w:spacing w:line="202" w:lineRule="exact"/>
        <w:ind w:firstLine="394"/>
      </w:pPr>
      <w:r>
        <w:rPr>
          <w:rFonts w:eastAsia="Times New Roman"/>
          <w:sz w:val="16"/>
          <w:szCs w:val="16"/>
        </w:rPr>
        <w:t xml:space="preserve">Сейлер </w:t>
      </w:r>
      <w:r>
        <w:rPr>
          <w:rFonts w:eastAsia="Times New Roman"/>
          <w:sz w:val="16"/>
          <w:szCs w:val="16"/>
          <w:lang w:val="en-US"/>
        </w:rPr>
        <w:t xml:space="preserve">(Sayler) </w:t>
      </w:r>
      <w:r>
        <w:rPr>
          <w:rFonts w:eastAsia="Times New Roman"/>
          <w:sz w:val="16"/>
          <w:szCs w:val="16"/>
        </w:rPr>
        <w:t xml:space="preserve">Оливер Мартин (1887–1958) – американский критик, публицист, исследователь русского театра </w:t>
      </w:r>
      <w:r>
        <w:rPr>
          <w:rFonts w:eastAsia="Times New Roman"/>
          <w:sz w:val="16"/>
          <w:szCs w:val="16"/>
          <w:lang w:val="en-US"/>
        </w:rPr>
        <w:t xml:space="preserve">I: 336, </w:t>
      </w:r>
      <w:hyperlink w:anchor="bookmark1635" w:history="1">
        <w:r>
          <w:rPr>
            <w:rFonts w:eastAsia="Times New Roman"/>
            <w:sz w:val="16"/>
            <w:szCs w:val="16"/>
            <w:lang w:val="en-US"/>
          </w:rPr>
          <w:t>753</w:t>
        </w:r>
      </w:hyperlink>
      <w:r>
        <w:rPr>
          <w:rFonts w:eastAsia="Times New Roman"/>
          <w:sz w:val="16"/>
          <w:szCs w:val="16"/>
          <w:lang w:val="en-US"/>
        </w:rPr>
        <w:t xml:space="preserve">; II: </w:t>
      </w:r>
      <w:hyperlink w:anchor="bookmark2274" w:history="1">
        <w:r>
          <w:rPr>
            <w:rFonts w:eastAsia="Times New Roman"/>
            <w:sz w:val="16"/>
            <w:szCs w:val="16"/>
            <w:lang w:val="en-US"/>
          </w:rPr>
          <w:t>142</w:t>
        </w:r>
      </w:hyperlink>
      <w:r>
        <w:rPr>
          <w:rFonts w:eastAsia="Times New Roman"/>
          <w:sz w:val="16"/>
          <w:szCs w:val="16"/>
          <w:lang w:val="en-US"/>
        </w:rPr>
        <w:t xml:space="preserve">, </w:t>
      </w:r>
      <w:hyperlink w:anchor="bookmark2292" w:history="1">
        <w:r>
          <w:rPr>
            <w:rFonts w:eastAsia="Times New Roman"/>
            <w:sz w:val="16"/>
            <w:szCs w:val="16"/>
            <w:lang w:val="en-US"/>
          </w:rPr>
          <w:t>151</w:t>
        </w:r>
      </w:hyperlink>
      <w:r>
        <w:rPr>
          <w:rFonts w:eastAsia="Times New Roman"/>
          <w:sz w:val="16"/>
          <w:szCs w:val="16"/>
          <w:lang w:val="en-US"/>
        </w:rPr>
        <w:t xml:space="preserve">, </w:t>
      </w:r>
      <w:hyperlink w:anchor="bookmark2297" w:history="1">
        <w:r>
          <w:rPr>
            <w:rFonts w:eastAsia="Times New Roman"/>
            <w:sz w:val="16"/>
            <w:szCs w:val="16"/>
            <w:lang w:val="en-US"/>
          </w:rPr>
          <w:t>153</w:t>
        </w:r>
      </w:hyperlink>
    </w:p>
    <w:p w:rsidR="00DD4130" w:rsidRDefault="006C0410">
      <w:pPr>
        <w:shd w:val="clear" w:color="auto" w:fill="FFFFFF"/>
        <w:spacing w:line="202" w:lineRule="exact"/>
        <w:ind w:right="451" w:firstLine="394"/>
        <w:jc w:val="both"/>
      </w:pPr>
      <w:r>
        <w:rPr>
          <w:rFonts w:eastAsia="Times New Roman"/>
          <w:sz w:val="16"/>
          <w:szCs w:val="16"/>
        </w:rPr>
        <w:t xml:space="preserve">Селиванов Петр Иванович (1905–1980) – певец (баритон); в 1932–1959 гг. солист Б.т. II: 254, </w:t>
      </w:r>
      <w:hyperlink w:anchor="bookmark3821" w:history="1">
        <w:r>
          <w:rPr>
            <w:rFonts w:eastAsia="Times New Roman"/>
            <w:sz w:val="16"/>
            <w:szCs w:val="16"/>
          </w:rPr>
          <w:t>667</w:t>
        </w:r>
      </w:hyperlink>
    </w:p>
    <w:p w:rsidR="00DD4130" w:rsidRDefault="006C0410">
      <w:pPr>
        <w:shd w:val="clear" w:color="auto" w:fill="FFFFFF"/>
        <w:spacing w:line="202" w:lineRule="exact"/>
        <w:ind w:right="384" w:firstLine="394"/>
        <w:jc w:val="both"/>
      </w:pPr>
      <w:r>
        <w:rPr>
          <w:rFonts w:eastAsia="Times New Roman"/>
          <w:sz w:val="16"/>
          <w:szCs w:val="16"/>
        </w:rPr>
        <w:t>Семашко Николай Александрович (1874–1949) – гос. и парт. деятель; нарком здравоохранения II: 483</w:t>
      </w:r>
    </w:p>
    <w:p w:rsidR="00DD4130" w:rsidRDefault="006C0410">
      <w:pPr>
        <w:shd w:val="clear" w:color="auto" w:fill="FFFFFF"/>
        <w:spacing w:line="202" w:lineRule="exact"/>
        <w:ind w:right="86" w:firstLine="394"/>
        <w:jc w:val="both"/>
      </w:pPr>
      <w:r>
        <w:rPr>
          <w:rFonts w:eastAsia="Times New Roman"/>
          <w:sz w:val="16"/>
          <w:szCs w:val="16"/>
        </w:rPr>
        <w:t xml:space="preserve">Семенова Марина Тимофеевна (1908–2010) – балерина; с 1930 г. в Б.т. </w:t>
      </w:r>
      <w:r>
        <w:rPr>
          <w:rFonts w:eastAsia="Times New Roman"/>
          <w:sz w:val="16"/>
          <w:szCs w:val="16"/>
          <w:lang w:val="en-US"/>
        </w:rPr>
        <w:t xml:space="preserve">I: </w:t>
      </w:r>
      <w:hyperlink w:anchor="bookmark1632" w:history="1">
        <w:r>
          <w:rPr>
            <w:rFonts w:eastAsia="Times New Roman"/>
            <w:sz w:val="16"/>
            <w:szCs w:val="16"/>
            <w:lang w:val="en-US"/>
          </w:rPr>
          <w:t>753</w:t>
        </w:r>
      </w:hyperlink>
      <w:r>
        <w:rPr>
          <w:rFonts w:eastAsia="Times New Roman"/>
          <w:sz w:val="16"/>
          <w:szCs w:val="16"/>
          <w:lang w:val="en-US"/>
        </w:rPr>
        <w:t xml:space="preserve">, </w:t>
      </w:r>
      <w:hyperlink w:anchor="bookmark1676" w:history="1">
        <w:r>
          <w:rPr>
            <w:rFonts w:eastAsia="Times New Roman"/>
            <w:sz w:val="16"/>
            <w:szCs w:val="16"/>
            <w:lang w:val="en-US"/>
          </w:rPr>
          <w:t>765</w:t>
        </w:r>
      </w:hyperlink>
      <w:r>
        <w:rPr>
          <w:rFonts w:eastAsia="Times New Roman"/>
          <w:sz w:val="16"/>
          <w:szCs w:val="16"/>
          <w:lang w:val="en-US"/>
        </w:rPr>
        <w:t xml:space="preserve">, </w:t>
      </w:r>
      <w:hyperlink w:anchor="bookmark1868" w:history="1">
        <w:r>
          <w:rPr>
            <w:rFonts w:eastAsia="Times New Roman"/>
            <w:sz w:val="16"/>
            <w:szCs w:val="16"/>
            <w:lang w:val="en-US"/>
          </w:rPr>
          <w:t>824</w:t>
        </w:r>
      </w:hyperlink>
      <w:r>
        <w:rPr>
          <w:rFonts w:eastAsia="Times New Roman"/>
          <w:sz w:val="16"/>
          <w:szCs w:val="16"/>
          <w:lang w:val="en-US"/>
        </w:rPr>
        <w:t xml:space="preserve">; II: </w:t>
      </w:r>
      <w:hyperlink w:anchor="bookmark1942" w:history="1">
        <w:r>
          <w:rPr>
            <w:rFonts w:eastAsia="Times New Roman"/>
            <w:sz w:val="16"/>
            <w:szCs w:val="16"/>
            <w:lang w:val="en-US"/>
          </w:rPr>
          <w:t>21</w:t>
        </w:r>
      </w:hyperlink>
      <w:r>
        <w:rPr>
          <w:rFonts w:eastAsia="Times New Roman"/>
          <w:sz w:val="16"/>
          <w:szCs w:val="16"/>
          <w:lang w:val="en-US"/>
        </w:rPr>
        <w:t>, 84</w:t>
      </w:r>
    </w:p>
    <w:p w:rsidR="00DD4130" w:rsidRDefault="006C0410">
      <w:pPr>
        <w:shd w:val="clear" w:color="auto" w:fill="FFFFFF"/>
        <w:spacing w:line="202" w:lineRule="exact"/>
        <w:ind w:firstLine="394"/>
      </w:pPr>
      <w:r>
        <w:rPr>
          <w:rFonts w:eastAsia="Times New Roman"/>
          <w:sz w:val="16"/>
          <w:szCs w:val="16"/>
        </w:rPr>
        <w:t>Сенаторов Павел Дмитриевич (1890–1954) – художник-декора</w:t>
      </w:r>
      <w:r>
        <w:rPr>
          <w:rFonts w:eastAsia="Times New Roman"/>
          <w:sz w:val="16"/>
          <w:szCs w:val="16"/>
        </w:rPr>
        <w:softHyphen/>
        <w:t xml:space="preserve">тор, в студиях МХАТ и в МХАТ с 1918 г. до конца жизни </w:t>
      </w:r>
      <w:r>
        <w:rPr>
          <w:rFonts w:eastAsia="Times New Roman"/>
          <w:sz w:val="16"/>
          <w:szCs w:val="16"/>
          <w:lang w:val="en-US"/>
        </w:rPr>
        <w:t xml:space="preserve">I: </w:t>
      </w:r>
      <w:hyperlink w:anchor="bookmark1685" w:history="1">
        <w:r>
          <w:rPr>
            <w:rFonts w:eastAsia="Times New Roman"/>
            <w:sz w:val="16"/>
            <w:szCs w:val="16"/>
            <w:lang w:val="en-US"/>
          </w:rPr>
          <w:t>767</w:t>
        </w:r>
      </w:hyperlink>
    </w:p>
    <w:p w:rsidR="00DD4130" w:rsidRDefault="006C0410">
      <w:pPr>
        <w:shd w:val="clear" w:color="auto" w:fill="FFFFFF"/>
        <w:spacing w:line="202" w:lineRule="exact"/>
        <w:ind w:right="72" w:firstLine="394"/>
        <w:jc w:val="both"/>
      </w:pPr>
      <w:r>
        <w:rPr>
          <w:rFonts w:eastAsia="Times New Roman"/>
          <w:sz w:val="16"/>
          <w:szCs w:val="16"/>
        </w:rPr>
        <w:t>Сергеев Константин Михайлович (1910–1992) – артист балета II: 554</w:t>
      </w:r>
    </w:p>
    <w:p w:rsidR="00DD4130" w:rsidRDefault="006C0410">
      <w:pPr>
        <w:shd w:val="clear" w:color="auto" w:fill="FFFFFF"/>
        <w:spacing w:line="202" w:lineRule="exact"/>
        <w:ind w:left="394"/>
      </w:pPr>
      <w:r>
        <w:rPr>
          <w:rFonts w:eastAsia="Times New Roman"/>
          <w:sz w:val="16"/>
          <w:szCs w:val="16"/>
        </w:rPr>
        <w:t>Сергей Ал., Сергей Александрович – см. Трушников С.А.</w:t>
      </w:r>
    </w:p>
    <w:p w:rsidR="00DD4130" w:rsidRDefault="006C0410">
      <w:pPr>
        <w:shd w:val="clear" w:color="auto" w:fill="FFFFFF"/>
        <w:spacing w:line="202" w:lineRule="exact"/>
        <w:ind w:left="394"/>
      </w:pPr>
      <w:r>
        <w:rPr>
          <w:rFonts w:eastAsia="Times New Roman"/>
          <w:sz w:val="16"/>
          <w:szCs w:val="16"/>
        </w:rPr>
        <w:t>Серг. Льв., Сергей Львович – см. Бертенсон С.Л.</w:t>
      </w:r>
    </w:p>
    <w:p w:rsidR="00DD4130" w:rsidRDefault="006C0410">
      <w:pPr>
        <w:shd w:val="clear" w:color="auto" w:fill="FFFFFF"/>
        <w:spacing w:line="202" w:lineRule="exact"/>
        <w:ind w:firstLine="394"/>
      </w:pPr>
      <w:r>
        <w:rPr>
          <w:rFonts w:eastAsia="Times New Roman"/>
          <w:sz w:val="16"/>
          <w:szCs w:val="16"/>
        </w:rPr>
        <w:t xml:space="preserve">Сережников Василий Константинович (1885–1952) – теоретик искусства, педагог, создатель жанра коллективной декламации </w:t>
      </w:r>
      <w:r>
        <w:rPr>
          <w:rFonts w:eastAsia="Times New Roman"/>
          <w:sz w:val="16"/>
          <w:szCs w:val="16"/>
          <w:lang w:val="en-US"/>
        </w:rPr>
        <w:t>I: 488</w:t>
      </w:r>
    </w:p>
    <w:p w:rsidR="00DD4130" w:rsidRDefault="006C0410">
      <w:pPr>
        <w:shd w:val="clear" w:color="auto" w:fill="FFFFFF"/>
        <w:spacing w:line="202" w:lineRule="exact"/>
        <w:ind w:right="302" w:firstLine="394"/>
        <w:jc w:val="both"/>
      </w:pPr>
      <w:r>
        <w:rPr>
          <w:rFonts w:eastAsia="Times New Roman"/>
          <w:sz w:val="16"/>
          <w:szCs w:val="16"/>
        </w:rPr>
        <w:t>Серова Валентина Васильевна (1917–1975) – актриса театра и кино; в 1942–1943 гг. в Московском театре драмы II: 706</w:t>
      </w:r>
    </w:p>
    <w:p w:rsidR="00DD4130" w:rsidRDefault="006C0410">
      <w:pPr>
        <w:shd w:val="clear" w:color="auto" w:fill="FFFFFF"/>
        <w:spacing w:line="202" w:lineRule="exact"/>
        <w:ind w:right="274" w:firstLine="394"/>
        <w:jc w:val="both"/>
      </w:pPr>
      <w:r>
        <w:rPr>
          <w:rFonts w:eastAsia="Times New Roman"/>
          <w:sz w:val="16"/>
          <w:szCs w:val="16"/>
        </w:rPr>
        <w:t>Сизов Николай Иванович (1886–1962) – композитор, дирижер московских театров с 1921 г. II: 620</w:t>
      </w:r>
    </w:p>
    <w:p w:rsidR="00DD4130" w:rsidRDefault="006C0410">
      <w:pPr>
        <w:shd w:val="clear" w:color="auto" w:fill="FFFFFF"/>
        <w:spacing w:line="202" w:lineRule="exact"/>
        <w:ind w:firstLine="394"/>
      </w:pPr>
      <w:r>
        <w:rPr>
          <w:rFonts w:eastAsia="Times New Roman"/>
          <w:sz w:val="16"/>
          <w:szCs w:val="16"/>
        </w:rPr>
        <w:t xml:space="preserve">Симов Виктор Андреевич (1858–1935) – театральный художник; в МХТ с его основания до 1912 г. и с 1925–го до конца жизни </w:t>
      </w:r>
      <w:r>
        <w:rPr>
          <w:rFonts w:eastAsia="Times New Roman"/>
          <w:sz w:val="16"/>
          <w:szCs w:val="16"/>
          <w:lang w:val="en-US"/>
        </w:rPr>
        <w:t xml:space="preserve">I: 473, </w:t>
      </w:r>
      <w:hyperlink w:anchor="bookmark1022" w:history="1">
        <w:r>
          <w:rPr>
            <w:rFonts w:eastAsia="Times New Roman"/>
            <w:sz w:val="16"/>
            <w:szCs w:val="16"/>
            <w:lang w:val="en-US"/>
          </w:rPr>
          <w:t>507</w:t>
        </w:r>
      </w:hyperlink>
      <w:r>
        <w:rPr>
          <w:rFonts w:eastAsia="Times New Roman"/>
          <w:sz w:val="16"/>
          <w:szCs w:val="16"/>
          <w:lang w:val="en-US"/>
        </w:rPr>
        <w:t xml:space="preserve">, 630, </w:t>
      </w:r>
      <w:hyperlink w:anchor="bookmark1320" w:history="1">
        <w:r>
          <w:rPr>
            <w:rFonts w:eastAsia="Times New Roman"/>
            <w:sz w:val="16"/>
            <w:szCs w:val="16"/>
            <w:lang w:val="en-US"/>
          </w:rPr>
          <w:t>631</w:t>
        </w:r>
      </w:hyperlink>
      <w:r>
        <w:rPr>
          <w:rFonts w:eastAsia="Times New Roman"/>
          <w:sz w:val="16"/>
          <w:szCs w:val="16"/>
          <w:lang w:val="en-US"/>
        </w:rPr>
        <w:t xml:space="preserve">, 635; II: 43, </w:t>
      </w:r>
      <w:hyperlink w:anchor="bookmark2233" w:history="1">
        <w:r>
          <w:rPr>
            <w:rFonts w:eastAsia="Times New Roman"/>
            <w:sz w:val="16"/>
            <w:szCs w:val="16"/>
            <w:lang w:val="en-US"/>
          </w:rPr>
          <w:t>127</w:t>
        </w:r>
      </w:hyperlink>
      <w:r>
        <w:rPr>
          <w:rFonts w:eastAsia="Times New Roman"/>
          <w:sz w:val="16"/>
          <w:szCs w:val="16"/>
          <w:lang w:val="en-US"/>
        </w:rPr>
        <w:t xml:space="preserve">, </w:t>
      </w:r>
      <w:hyperlink w:anchor="bookmark2454" w:history="1">
        <w:r>
          <w:rPr>
            <w:rFonts w:eastAsia="Times New Roman"/>
            <w:sz w:val="16"/>
            <w:szCs w:val="16"/>
            <w:lang w:val="en-US"/>
          </w:rPr>
          <w:t>208</w:t>
        </w:r>
      </w:hyperlink>
      <w:r>
        <w:rPr>
          <w:rFonts w:eastAsia="Times New Roman"/>
          <w:sz w:val="16"/>
          <w:szCs w:val="16"/>
          <w:lang w:val="en-US"/>
        </w:rPr>
        <w:t>, 241</w:t>
      </w:r>
    </w:p>
    <w:p w:rsidR="00DD4130" w:rsidRDefault="006C0410">
      <w:pPr>
        <w:shd w:val="clear" w:color="auto" w:fill="FFFFFF"/>
        <w:spacing w:line="202" w:lineRule="exact"/>
        <w:ind w:right="62" w:firstLine="394"/>
        <w:jc w:val="both"/>
      </w:pPr>
      <w:r>
        <w:rPr>
          <w:rFonts w:eastAsia="Times New Roman"/>
          <w:sz w:val="16"/>
          <w:szCs w:val="16"/>
        </w:rPr>
        <w:t>Симонов Константин (Кирилл) Михайлович (1915–1979) – писа</w:t>
      </w:r>
      <w:r>
        <w:rPr>
          <w:rFonts w:eastAsia="Times New Roman"/>
          <w:sz w:val="16"/>
          <w:szCs w:val="16"/>
        </w:rPr>
        <w:softHyphen/>
        <w:t xml:space="preserve">тель, драматург, общественный деятель II: 599, </w:t>
      </w:r>
      <w:hyperlink w:anchor="bookmark3705" w:history="1">
        <w:r>
          <w:rPr>
            <w:rFonts w:eastAsia="Times New Roman"/>
            <w:sz w:val="16"/>
            <w:szCs w:val="16"/>
          </w:rPr>
          <w:t>619</w:t>
        </w:r>
      </w:hyperlink>
      <w:r>
        <w:rPr>
          <w:rFonts w:eastAsia="Times New Roman"/>
          <w:sz w:val="16"/>
          <w:szCs w:val="16"/>
        </w:rPr>
        <w:t xml:space="preserve">, 633, </w:t>
      </w:r>
      <w:hyperlink w:anchor="bookmark3749" w:history="1">
        <w:r>
          <w:rPr>
            <w:rFonts w:eastAsia="Times New Roman"/>
            <w:sz w:val="16"/>
            <w:szCs w:val="16"/>
          </w:rPr>
          <w:t>637</w:t>
        </w:r>
      </w:hyperlink>
      <w:r>
        <w:rPr>
          <w:rFonts w:eastAsia="Times New Roman"/>
          <w:sz w:val="16"/>
          <w:szCs w:val="16"/>
        </w:rPr>
        <w:t xml:space="preserve">, </w:t>
      </w:r>
      <w:hyperlink w:anchor="bookmark3757" w:history="1">
        <w:r>
          <w:rPr>
            <w:rFonts w:eastAsia="Times New Roman"/>
            <w:sz w:val="16"/>
            <w:szCs w:val="16"/>
          </w:rPr>
          <w:t>642</w:t>
        </w:r>
      </w:hyperlink>
      <w:r>
        <w:rPr>
          <w:rFonts w:eastAsia="Times New Roman"/>
          <w:sz w:val="16"/>
          <w:szCs w:val="16"/>
        </w:rPr>
        <w:t xml:space="preserve">, </w:t>
      </w:r>
      <w:hyperlink w:anchor="bookmark3764" w:history="1">
        <w:r>
          <w:rPr>
            <w:rFonts w:eastAsia="Times New Roman"/>
            <w:sz w:val="16"/>
            <w:szCs w:val="16"/>
          </w:rPr>
          <w:t>644</w:t>
        </w:r>
      </w:hyperlink>
      <w:r>
        <w:rPr>
          <w:rFonts w:eastAsia="Times New Roman"/>
          <w:sz w:val="16"/>
          <w:szCs w:val="16"/>
        </w:rPr>
        <w:t xml:space="preserve">, </w:t>
      </w:r>
      <w:hyperlink w:anchor="bookmark3768" w:history="1">
        <w:r>
          <w:rPr>
            <w:rFonts w:eastAsia="Times New Roman"/>
            <w:sz w:val="16"/>
            <w:szCs w:val="16"/>
          </w:rPr>
          <w:t>646</w:t>
        </w:r>
      </w:hyperlink>
      <w:r>
        <w:rPr>
          <w:rFonts w:eastAsia="Times New Roman"/>
          <w:sz w:val="16"/>
          <w:szCs w:val="16"/>
        </w:rPr>
        <w:t xml:space="preserve">, </w:t>
      </w:r>
      <w:hyperlink w:anchor="bookmark3774" w:history="1">
        <w:r>
          <w:rPr>
            <w:rFonts w:eastAsia="Times New Roman"/>
            <w:sz w:val="16"/>
            <w:szCs w:val="16"/>
          </w:rPr>
          <w:t>648</w:t>
        </w:r>
      </w:hyperlink>
      <w:r>
        <w:rPr>
          <w:rFonts w:eastAsia="Times New Roman"/>
          <w:sz w:val="16"/>
          <w:szCs w:val="16"/>
        </w:rPr>
        <w:t xml:space="preserve">, </w:t>
      </w:r>
      <w:hyperlink w:anchor="bookmark3907" w:history="1">
        <w:r>
          <w:rPr>
            <w:rFonts w:eastAsia="Times New Roman"/>
            <w:sz w:val="16"/>
            <w:szCs w:val="16"/>
          </w:rPr>
          <w:t>706</w:t>
        </w:r>
      </w:hyperlink>
      <w:r>
        <w:rPr>
          <w:rFonts w:eastAsia="Times New Roman"/>
          <w:sz w:val="16"/>
          <w:szCs w:val="16"/>
        </w:rPr>
        <w:t>, 707</w:t>
      </w:r>
    </w:p>
    <w:p w:rsidR="00DD4130" w:rsidRDefault="006C0410">
      <w:pPr>
        <w:shd w:val="clear" w:color="auto" w:fill="FFFFFF"/>
        <w:spacing w:line="202" w:lineRule="exact"/>
        <w:ind w:firstLine="394"/>
      </w:pPr>
      <w:r>
        <w:rPr>
          <w:rFonts w:eastAsia="Times New Roman"/>
          <w:sz w:val="16"/>
          <w:szCs w:val="16"/>
        </w:rPr>
        <w:t xml:space="preserve">Симонов Рубен Николаевич (1899–1968) – актер, режиссер; с 1920 г. и до конца жизни в Студии Вахтангова – Третьей студии МХАТ – Театре им. Вахтангова II: </w:t>
      </w:r>
      <w:hyperlink w:anchor="bookmark2201" w:history="1">
        <w:r>
          <w:rPr>
            <w:rFonts w:eastAsia="Times New Roman"/>
            <w:sz w:val="16"/>
            <w:szCs w:val="16"/>
          </w:rPr>
          <w:t>114</w:t>
        </w:r>
      </w:hyperlink>
      <w:r>
        <w:rPr>
          <w:rFonts w:eastAsia="Times New Roman"/>
          <w:sz w:val="16"/>
          <w:szCs w:val="16"/>
        </w:rPr>
        <w:t xml:space="preserve">, </w:t>
      </w:r>
      <w:hyperlink w:anchor="bookmark3179" w:history="1">
        <w:r>
          <w:rPr>
            <w:rFonts w:eastAsia="Times New Roman"/>
            <w:sz w:val="16"/>
            <w:szCs w:val="16"/>
          </w:rPr>
          <w:t>438</w:t>
        </w:r>
      </w:hyperlink>
      <w:r>
        <w:rPr>
          <w:rFonts w:eastAsia="Times New Roman"/>
          <w:sz w:val="16"/>
          <w:szCs w:val="16"/>
        </w:rPr>
        <w:t xml:space="preserve">, 443, </w:t>
      </w:r>
      <w:hyperlink w:anchor="bookmark3207" w:history="1">
        <w:r>
          <w:rPr>
            <w:rFonts w:eastAsia="Times New Roman"/>
            <w:sz w:val="16"/>
            <w:szCs w:val="16"/>
          </w:rPr>
          <w:t>444</w:t>
        </w:r>
      </w:hyperlink>
    </w:p>
    <w:p w:rsidR="00DD4130" w:rsidRDefault="006C0410">
      <w:pPr>
        <w:shd w:val="clear" w:color="auto" w:fill="FFFFFF"/>
        <w:spacing w:line="202" w:lineRule="exact"/>
        <w:ind w:right="182" w:firstLine="394"/>
        <w:jc w:val="both"/>
      </w:pPr>
      <w:r>
        <w:rPr>
          <w:rFonts w:eastAsia="Times New Roman"/>
          <w:sz w:val="16"/>
          <w:szCs w:val="16"/>
        </w:rPr>
        <w:t xml:space="preserve">Синицын Владимир Андреевич (1893–1930) – актер; в МХАТ в 1926–1930 гг. </w:t>
      </w:r>
      <w:r>
        <w:rPr>
          <w:rFonts w:eastAsia="Times New Roman"/>
          <w:sz w:val="16"/>
          <w:szCs w:val="16"/>
          <w:lang w:val="en-US"/>
        </w:rPr>
        <w:t xml:space="preserve">I: </w:t>
      </w:r>
      <w:hyperlink w:anchor="bookmark937" w:history="1">
        <w:r>
          <w:rPr>
            <w:rFonts w:eastAsia="Times New Roman"/>
            <w:sz w:val="16"/>
            <w:szCs w:val="16"/>
            <w:lang w:val="en-US"/>
          </w:rPr>
          <w:t>476</w:t>
        </w:r>
      </w:hyperlink>
      <w:r>
        <w:rPr>
          <w:rFonts w:eastAsia="Times New Roman"/>
          <w:sz w:val="16"/>
          <w:szCs w:val="16"/>
          <w:lang w:val="en-US"/>
        </w:rPr>
        <w:t xml:space="preserve">, 578, 581, 586, 648, </w:t>
      </w:r>
      <w:hyperlink w:anchor="bookmark1428" w:history="1">
        <w:r>
          <w:rPr>
            <w:rFonts w:eastAsia="Times New Roman"/>
            <w:sz w:val="16"/>
            <w:szCs w:val="16"/>
            <w:lang w:val="en-US"/>
          </w:rPr>
          <w:t>677</w:t>
        </w:r>
      </w:hyperlink>
      <w:r>
        <w:rPr>
          <w:rFonts w:eastAsia="Times New Roman"/>
          <w:sz w:val="16"/>
          <w:szCs w:val="16"/>
          <w:lang w:val="en-US"/>
        </w:rPr>
        <w:t xml:space="preserve">, </w:t>
      </w:r>
      <w:hyperlink w:anchor="bookmark1437" w:history="1">
        <w:r>
          <w:rPr>
            <w:rFonts w:eastAsia="Times New Roman"/>
            <w:sz w:val="16"/>
            <w:szCs w:val="16"/>
            <w:lang w:val="en-US"/>
          </w:rPr>
          <w:t>681</w:t>
        </w:r>
      </w:hyperlink>
    </w:p>
    <w:p w:rsidR="00DD4130" w:rsidRDefault="006C0410">
      <w:pPr>
        <w:shd w:val="clear" w:color="auto" w:fill="FFFFFF"/>
        <w:spacing w:line="202" w:lineRule="exact"/>
        <w:ind w:right="67" w:firstLine="394"/>
        <w:jc w:val="both"/>
      </w:pPr>
      <w:r>
        <w:rPr>
          <w:rFonts w:eastAsia="Times New Roman"/>
          <w:sz w:val="16"/>
          <w:szCs w:val="16"/>
        </w:rPr>
        <w:t xml:space="preserve">Сиренин Георгий Ипполитович – актер; в МХАТ в 1934–1937 гг. II: </w:t>
      </w:r>
      <w:hyperlink w:anchor="bookmark2922" w:history="1">
        <w:r>
          <w:rPr>
            <w:rFonts w:eastAsia="Times New Roman"/>
            <w:sz w:val="16"/>
            <w:szCs w:val="16"/>
          </w:rPr>
          <w:t>355</w:t>
        </w:r>
      </w:hyperlink>
    </w:p>
    <w:p w:rsidR="00DD4130" w:rsidRDefault="006C0410">
      <w:pPr>
        <w:shd w:val="clear" w:color="auto" w:fill="FFFFFF"/>
        <w:spacing w:line="202" w:lineRule="exact"/>
        <w:ind w:right="38" w:firstLine="394"/>
        <w:jc w:val="both"/>
      </w:pPr>
      <w:r>
        <w:rPr>
          <w:rFonts w:eastAsia="Times New Roman"/>
          <w:sz w:val="16"/>
          <w:szCs w:val="16"/>
        </w:rPr>
        <w:t>Ситникова Мария Дмитриевна (1892–?) – артистка вокально-дра</w:t>
      </w:r>
      <w:r>
        <w:rPr>
          <w:rFonts w:eastAsia="Times New Roman"/>
          <w:sz w:val="16"/>
          <w:szCs w:val="16"/>
        </w:rPr>
        <w:softHyphen/>
        <w:t xml:space="preserve">матической группы МХАТ с 1913 г., член месткома с 1937 г. </w:t>
      </w:r>
      <w:r>
        <w:rPr>
          <w:rFonts w:eastAsia="Times New Roman"/>
          <w:sz w:val="16"/>
          <w:szCs w:val="16"/>
          <w:lang w:val="en-US"/>
        </w:rPr>
        <w:t xml:space="preserve">I: 731; II: 46, </w:t>
      </w:r>
      <w:hyperlink w:anchor="bookmark2973" w:history="1">
        <w:r>
          <w:rPr>
            <w:rFonts w:eastAsia="Times New Roman"/>
            <w:sz w:val="16"/>
            <w:szCs w:val="16"/>
            <w:lang w:val="en-US"/>
          </w:rPr>
          <w:t>373</w:t>
        </w:r>
      </w:hyperlink>
    </w:p>
    <w:p w:rsidR="00DD4130" w:rsidRDefault="006C0410">
      <w:pPr>
        <w:shd w:val="clear" w:color="auto" w:fill="FFFFFF"/>
        <w:spacing w:line="202" w:lineRule="exact"/>
        <w:ind w:right="38" w:firstLine="394"/>
        <w:jc w:val="both"/>
      </w:pPr>
      <w:r>
        <w:rPr>
          <w:rFonts w:eastAsia="Times New Roman"/>
          <w:sz w:val="16"/>
          <w:szCs w:val="16"/>
        </w:rPr>
        <w:t xml:space="preserve">Скенк </w:t>
      </w:r>
      <w:r>
        <w:rPr>
          <w:rFonts w:eastAsia="Times New Roman"/>
          <w:sz w:val="16"/>
          <w:szCs w:val="16"/>
          <w:lang w:val="en-US"/>
        </w:rPr>
        <w:t xml:space="preserve">(Schenk) </w:t>
      </w:r>
      <w:r>
        <w:rPr>
          <w:rFonts w:eastAsia="Times New Roman"/>
          <w:sz w:val="16"/>
          <w:szCs w:val="16"/>
        </w:rPr>
        <w:t xml:space="preserve">Джозеф – глава фирмы “Юнайтед артистс” </w:t>
      </w:r>
      <w:r>
        <w:rPr>
          <w:rFonts w:eastAsia="Times New Roman"/>
          <w:sz w:val="16"/>
          <w:szCs w:val="16"/>
          <w:lang w:val="en-US"/>
        </w:rPr>
        <w:t xml:space="preserve">I: </w:t>
      </w:r>
      <w:hyperlink w:anchor="bookmark934" w:history="1">
        <w:r>
          <w:rPr>
            <w:rFonts w:eastAsia="Times New Roman"/>
            <w:sz w:val="16"/>
            <w:szCs w:val="16"/>
            <w:lang w:val="en-US"/>
          </w:rPr>
          <w:t>474</w:t>
        </w:r>
      </w:hyperlink>
      <w:r>
        <w:rPr>
          <w:rFonts w:eastAsia="Times New Roman"/>
          <w:sz w:val="16"/>
          <w:szCs w:val="16"/>
          <w:lang w:val="en-US"/>
        </w:rPr>
        <w:t xml:space="preserve">, </w:t>
      </w:r>
      <w:hyperlink w:anchor="bookmark1632" w:history="1">
        <w:r>
          <w:rPr>
            <w:rFonts w:eastAsia="Times New Roman"/>
            <w:sz w:val="16"/>
            <w:szCs w:val="16"/>
            <w:lang w:val="en-US"/>
          </w:rPr>
          <w:t>753</w:t>
        </w:r>
      </w:hyperlink>
    </w:p>
    <w:p w:rsidR="00DD4130" w:rsidRDefault="006C0410">
      <w:pPr>
        <w:shd w:val="clear" w:color="auto" w:fill="FFFFFF"/>
        <w:spacing w:line="202" w:lineRule="exact"/>
        <w:ind w:firstLine="394"/>
        <w:jc w:val="both"/>
      </w:pPr>
      <w:r>
        <w:rPr>
          <w:rFonts w:eastAsia="Times New Roman"/>
          <w:sz w:val="16"/>
          <w:szCs w:val="16"/>
        </w:rPr>
        <w:t xml:space="preserve">Скрябин Александр Николаевич (1871–1915) – композитор </w:t>
      </w:r>
      <w:r>
        <w:rPr>
          <w:rFonts w:eastAsia="Times New Roman"/>
          <w:sz w:val="16"/>
          <w:szCs w:val="16"/>
          <w:lang w:val="en-US"/>
        </w:rPr>
        <w:t xml:space="preserve">I: 538; II: </w:t>
      </w:r>
      <w:hyperlink w:anchor="bookmark3083" w:history="1">
        <w:r>
          <w:rPr>
            <w:rFonts w:eastAsia="Times New Roman"/>
            <w:sz w:val="16"/>
            <w:szCs w:val="16"/>
            <w:lang w:val="en-US"/>
          </w:rPr>
          <w:t>411</w:t>
        </w:r>
      </w:hyperlink>
    </w:p>
    <w:p w:rsidR="00DD4130" w:rsidRDefault="006C0410">
      <w:pPr>
        <w:shd w:val="clear" w:color="auto" w:fill="FFFFFF"/>
        <w:spacing w:line="202" w:lineRule="exact"/>
        <w:ind w:firstLine="394"/>
      </w:pPr>
      <w:r>
        <w:rPr>
          <w:rFonts w:eastAsia="Times New Roman"/>
          <w:sz w:val="16"/>
          <w:szCs w:val="16"/>
        </w:rPr>
        <w:t xml:space="preserve">Скульская Елизавета Феофановна (1887–1955) – актриса; в “качаловской группе”, затем в МХАТ с 1919 г. до конца жизни; жена М.М.Тарханова </w:t>
      </w:r>
      <w:r>
        <w:rPr>
          <w:rFonts w:eastAsia="Times New Roman"/>
          <w:sz w:val="16"/>
          <w:szCs w:val="16"/>
          <w:lang w:val="en-US"/>
        </w:rPr>
        <w:t xml:space="preserve">I: </w:t>
      </w:r>
      <w:hyperlink w:anchor="bookmark52" w:history="1">
        <w:r>
          <w:rPr>
            <w:rFonts w:eastAsia="Times New Roman"/>
            <w:sz w:val="16"/>
            <w:szCs w:val="16"/>
            <w:lang w:val="en-US"/>
          </w:rPr>
          <w:t>55</w:t>
        </w:r>
      </w:hyperlink>
      <w:r>
        <w:rPr>
          <w:rFonts w:eastAsia="Times New Roman"/>
          <w:sz w:val="16"/>
          <w:szCs w:val="16"/>
          <w:lang w:val="en-US"/>
        </w:rPr>
        <w:t xml:space="preserve">, </w:t>
      </w:r>
      <w:hyperlink w:anchor="bookmark812" w:history="1">
        <w:r>
          <w:rPr>
            <w:rFonts w:eastAsia="Times New Roman"/>
            <w:sz w:val="16"/>
            <w:szCs w:val="16"/>
            <w:lang w:val="en-US"/>
          </w:rPr>
          <w:t>424</w:t>
        </w:r>
      </w:hyperlink>
      <w:r>
        <w:rPr>
          <w:rFonts w:eastAsia="Times New Roman"/>
          <w:sz w:val="16"/>
          <w:szCs w:val="16"/>
          <w:lang w:val="en-US"/>
        </w:rPr>
        <w:t xml:space="preserve">; II: 42, </w:t>
      </w:r>
      <w:hyperlink w:anchor="bookmark2797" w:history="1">
        <w:r>
          <w:rPr>
            <w:rFonts w:eastAsia="Times New Roman"/>
            <w:sz w:val="16"/>
            <w:szCs w:val="16"/>
            <w:lang w:val="en-US"/>
          </w:rPr>
          <w:t>315</w:t>
        </w:r>
      </w:hyperlink>
      <w:r>
        <w:rPr>
          <w:rFonts w:eastAsia="Times New Roman"/>
          <w:sz w:val="16"/>
          <w:szCs w:val="16"/>
          <w:lang w:val="en-US"/>
        </w:rPr>
        <w:t xml:space="preserve">, </w:t>
      </w:r>
      <w:hyperlink w:anchor="bookmark3098" w:history="1">
        <w:r>
          <w:rPr>
            <w:rFonts w:eastAsia="Times New Roman"/>
            <w:sz w:val="16"/>
            <w:szCs w:val="16"/>
            <w:lang w:val="en-US"/>
          </w:rPr>
          <w:t>414</w:t>
        </w:r>
      </w:hyperlink>
      <w:r>
        <w:rPr>
          <w:rFonts w:eastAsia="Times New Roman"/>
          <w:sz w:val="16"/>
          <w:szCs w:val="16"/>
          <w:lang w:val="en-US"/>
        </w:rPr>
        <w:t xml:space="preserve">, </w:t>
      </w:r>
      <w:hyperlink w:anchor="bookmark3527" w:history="1">
        <w:r>
          <w:rPr>
            <w:rFonts w:eastAsia="Times New Roman"/>
            <w:sz w:val="16"/>
            <w:szCs w:val="16"/>
            <w:lang w:val="en-US"/>
          </w:rPr>
          <w:t>548</w:t>
        </w:r>
      </w:hyperlink>
      <w:r>
        <w:rPr>
          <w:rFonts w:eastAsia="Times New Roman"/>
          <w:sz w:val="16"/>
          <w:szCs w:val="16"/>
          <w:lang w:val="en-US"/>
        </w:rPr>
        <w:t xml:space="preserve">, 680, 693, </w:t>
      </w:r>
      <w:hyperlink w:anchor="bookmark3925" w:history="1">
        <w:r>
          <w:rPr>
            <w:rFonts w:eastAsia="Times New Roman"/>
            <w:sz w:val="16"/>
            <w:szCs w:val="16"/>
            <w:lang w:val="en-US"/>
          </w:rPr>
          <w:t>716</w:t>
        </w:r>
      </w:hyperlink>
      <w:r>
        <w:rPr>
          <w:rFonts w:eastAsia="Times New Roman"/>
          <w:sz w:val="16"/>
          <w:szCs w:val="16"/>
          <w:lang w:val="en-US"/>
        </w:rPr>
        <w:t>, 717</w:t>
      </w:r>
    </w:p>
    <w:p w:rsidR="00DD4130" w:rsidRDefault="00DD4130">
      <w:pPr>
        <w:shd w:val="clear" w:color="auto" w:fill="FFFFFF"/>
        <w:spacing w:line="202" w:lineRule="exact"/>
        <w:ind w:firstLine="394"/>
        <w:sectPr w:rsidR="00DD4130">
          <w:pgSz w:w="11909" w:h="16834"/>
          <w:pgMar w:top="1440" w:right="3255" w:bottom="720" w:left="3460" w:header="720" w:footer="720" w:gutter="0"/>
          <w:cols w:space="60"/>
          <w:noEndnote/>
        </w:sectPr>
      </w:pPr>
    </w:p>
    <w:p w:rsidR="00DD4130" w:rsidRDefault="006C0410">
      <w:pPr>
        <w:shd w:val="clear" w:color="auto" w:fill="FFFFFF"/>
        <w:spacing w:line="202" w:lineRule="exact"/>
        <w:ind w:right="5" w:firstLine="398"/>
        <w:jc w:val="both"/>
      </w:pPr>
      <w:r>
        <w:rPr>
          <w:rFonts w:eastAsia="Times New Roman"/>
          <w:sz w:val="16"/>
          <w:szCs w:val="16"/>
        </w:rPr>
        <w:lastRenderedPageBreak/>
        <w:t xml:space="preserve">Сластенина Нина Иосифовна (1889–1966) – актриса; в МХАТ с 1924 по 1956 г. </w:t>
      </w:r>
      <w:r>
        <w:rPr>
          <w:rFonts w:eastAsia="Times New Roman"/>
          <w:sz w:val="16"/>
          <w:szCs w:val="16"/>
          <w:lang w:val="en-US"/>
        </w:rPr>
        <w:t xml:space="preserve">I: 470, </w:t>
      </w:r>
      <w:hyperlink w:anchor="bookmark1144" w:history="1">
        <w:r>
          <w:rPr>
            <w:rFonts w:eastAsia="Times New Roman"/>
            <w:sz w:val="16"/>
            <w:szCs w:val="16"/>
            <w:lang w:val="en-US"/>
          </w:rPr>
          <w:t>558</w:t>
        </w:r>
      </w:hyperlink>
      <w:r>
        <w:rPr>
          <w:rFonts w:eastAsia="Times New Roman"/>
          <w:sz w:val="16"/>
          <w:szCs w:val="16"/>
          <w:lang w:val="en-US"/>
        </w:rPr>
        <w:t xml:space="preserve">, 597; II: </w:t>
      </w:r>
      <w:hyperlink w:anchor="bookmark2409" w:history="1">
        <w:r>
          <w:rPr>
            <w:rFonts w:eastAsia="Times New Roman"/>
            <w:sz w:val="16"/>
            <w:szCs w:val="16"/>
            <w:lang w:val="en-US"/>
          </w:rPr>
          <w:t>191</w:t>
        </w:r>
      </w:hyperlink>
      <w:r>
        <w:rPr>
          <w:rFonts w:eastAsia="Times New Roman"/>
          <w:sz w:val="16"/>
          <w:szCs w:val="16"/>
          <w:lang w:val="en-US"/>
        </w:rPr>
        <w:t xml:space="preserve">, </w:t>
      </w:r>
      <w:hyperlink w:anchor="bookmark2915" w:history="1">
        <w:r>
          <w:rPr>
            <w:rFonts w:eastAsia="Times New Roman"/>
            <w:sz w:val="16"/>
            <w:szCs w:val="16"/>
            <w:lang w:val="en-US"/>
          </w:rPr>
          <w:t>353</w:t>
        </w:r>
      </w:hyperlink>
      <w:r>
        <w:rPr>
          <w:rFonts w:eastAsia="Times New Roman"/>
          <w:sz w:val="16"/>
          <w:szCs w:val="16"/>
          <w:lang w:val="en-US"/>
        </w:rPr>
        <w:t>, 363, 364, 535, 541, 543, 544</w:t>
      </w:r>
    </w:p>
    <w:p w:rsidR="00DD4130" w:rsidRDefault="006C0410">
      <w:pPr>
        <w:shd w:val="clear" w:color="auto" w:fill="FFFFFF"/>
        <w:spacing w:line="202" w:lineRule="exact"/>
        <w:ind w:firstLine="398"/>
      </w:pPr>
      <w:r>
        <w:rPr>
          <w:rFonts w:eastAsia="Times New Roman"/>
          <w:sz w:val="16"/>
          <w:szCs w:val="16"/>
        </w:rPr>
        <w:t>Сливинский Владимир Ричардович (1894–1949) – певец (лириче</w:t>
      </w:r>
      <w:r>
        <w:rPr>
          <w:rFonts w:eastAsia="Times New Roman"/>
          <w:sz w:val="16"/>
          <w:szCs w:val="16"/>
        </w:rPr>
        <w:softHyphen/>
        <w:t xml:space="preserve">ский баритон), в 1924–1935 гг. в Мариин. т. </w:t>
      </w:r>
      <w:r>
        <w:rPr>
          <w:rFonts w:eastAsia="Times New Roman"/>
          <w:sz w:val="16"/>
          <w:szCs w:val="16"/>
          <w:lang w:val="en-US"/>
        </w:rPr>
        <w:t xml:space="preserve">I: </w:t>
      </w:r>
      <w:hyperlink w:anchor="bookmark1800" w:history="1">
        <w:r>
          <w:rPr>
            <w:rFonts w:eastAsia="Times New Roman"/>
            <w:sz w:val="16"/>
            <w:szCs w:val="16"/>
            <w:lang w:val="en-US"/>
          </w:rPr>
          <w:t>803</w:t>
        </w:r>
      </w:hyperlink>
    </w:p>
    <w:p w:rsidR="00DD4130" w:rsidRDefault="006C0410">
      <w:pPr>
        <w:shd w:val="clear" w:color="auto" w:fill="FFFFFF"/>
        <w:spacing w:line="202" w:lineRule="exact"/>
        <w:ind w:right="274" w:firstLine="398"/>
        <w:jc w:val="both"/>
      </w:pPr>
      <w:r>
        <w:rPr>
          <w:rFonts w:eastAsia="Times New Roman"/>
          <w:sz w:val="16"/>
          <w:szCs w:val="16"/>
        </w:rPr>
        <w:t>Слонов Иван Артемьевич (1882–1945) – актер, режиссер, теа</w:t>
      </w:r>
      <w:r>
        <w:rPr>
          <w:rFonts w:eastAsia="Times New Roman"/>
          <w:sz w:val="16"/>
          <w:szCs w:val="16"/>
        </w:rPr>
        <w:softHyphen/>
        <w:t xml:space="preserve">тральный деятель; с 1915 г. в Саратове II: </w:t>
      </w:r>
      <w:hyperlink w:anchor="bookmark3581" w:history="1">
        <w:r>
          <w:rPr>
            <w:rFonts w:eastAsia="Times New Roman"/>
            <w:sz w:val="16"/>
            <w:szCs w:val="16"/>
          </w:rPr>
          <w:t>566</w:t>
        </w:r>
      </w:hyperlink>
    </w:p>
    <w:p w:rsidR="00DD4130" w:rsidRDefault="006C0410">
      <w:pPr>
        <w:shd w:val="clear" w:color="auto" w:fill="FFFFFF"/>
        <w:spacing w:line="202" w:lineRule="exact"/>
        <w:ind w:right="72" w:firstLine="398"/>
        <w:jc w:val="both"/>
      </w:pPr>
      <w:r>
        <w:rPr>
          <w:rFonts w:eastAsia="Times New Roman"/>
          <w:sz w:val="16"/>
          <w:szCs w:val="16"/>
        </w:rPr>
        <w:t>Смирнова Надежда Александровна (1873–1951) – актриса, педа</w:t>
      </w:r>
      <w:r>
        <w:rPr>
          <w:rFonts w:eastAsia="Times New Roman"/>
          <w:sz w:val="16"/>
          <w:szCs w:val="16"/>
        </w:rPr>
        <w:softHyphen/>
        <w:t>гог, создатель Студии Малого театра; жена Н.Е.Эфроса II: 307</w:t>
      </w:r>
    </w:p>
    <w:p w:rsidR="00DD4130" w:rsidRDefault="006C0410">
      <w:pPr>
        <w:shd w:val="clear" w:color="auto" w:fill="FFFFFF"/>
        <w:spacing w:line="202" w:lineRule="exact"/>
        <w:ind w:right="24" w:firstLine="398"/>
        <w:jc w:val="both"/>
      </w:pPr>
      <w:r>
        <w:rPr>
          <w:rFonts w:eastAsia="Times New Roman"/>
          <w:sz w:val="16"/>
          <w:szCs w:val="16"/>
        </w:rPr>
        <w:t xml:space="preserve">Смирнова-Немирович Зоя Александровна (1909–1986) – актриса оперы (сопрано); в Муз. т. в 1939–1960 гг.; жена М.В.Н.-Д. II: 483, </w:t>
      </w:r>
      <w:hyperlink w:anchor="bookmark3459" w:history="1">
        <w:r>
          <w:rPr>
            <w:rFonts w:eastAsia="Times New Roman"/>
            <w:sz w:val="16"/>
            <w:szCs w:val="16"/>
          </w:rPr>
          <w:t>524</w:t>
        </w:r>
      </w:hyperlink>
    </w:p>
    <w:p w:rsidR="00DD4130" w:rsidRDefault="006C0410">
      <w:pPr>
        <w:shd w:val="clear" w:color="auto" w:fill="FFFFFF"/>
        <w:spacing w:line="202" w:lineRule="exact"/>
        <w:ind w:right="77" w:firstLine="398"/>
        <w:jc w:val="both"/>
      </w:pPr>
      <w:r>
        <w:rPr>
          <w:rFonts w:eastAsia="Times New Roman"/>
          <w:sz w:val="16"/>
          <w:szCs w:val="16"/>
        </w:rPr>
        <w:t xml:space="preserve">Смолин Дмитрий Петрович (1891–1955) – драматург </w:t>
      </w:r>
      <w:r>
        <w:rPr>
          <w:rFonts w:eastAsia="Times New Roman"/>
          <w:sz w:val="16"/>
          <w:szCs w:val="16"/>
          <w:lang w:val="en-US"/>
        </w:rPr>
        <w:t>I: 483, 500; II: 493, 722</w:t>
      </w:r>
    </w:p>
    <w:p w:rsidR="00DD4130" w:rsidRDefault="006C0410">
      <w:pPr>
        <w:shd w:val="clear" w:color="auto" w:fill="FFFFFF"/>
        <w:spacing w:line="202" w:lineRule="exact"/>
        <w:ind w:firstLine="398"/>
      </w:pPr>
      <w:r>
        <w:rPr>
          <w:rFonts w:eastAsia="Times New Roman"/>
          <w:sz w:val="16"/>
          <w:szCs w:val="16"/>
        </w:rPr>
        <w:t>Смолич Николай Васильевич (1888–1968) – режиссер драмы и оперы, в 1924–1930 гг. руководитель Малегота, в 1930–1936 гг. глав</w:t>
      </w:r>
      <w:r>
        <w:rPr>
          <w:rFonts w:eastAsia="Times New Roman"/>
          <w:sz w:val="16"/>
          <w:szCs w:val="16"/>
        </w:rPr>
        <w:softHyphen/>
        <w:t xml:space="preserve">ный режиссер Б.т. </w:t>
      </w:r>
      <w:r>
        <w:rPr>
          <w:rFonts w:eastAsia="Times New Roman"/>
          <w:sz w:val="16"/>
          <w:szCs w:val="16"/>
          <w:lang w:val="en-US"/>
        </w:rPr>
        <w:t xml:space="preserve">I: </w:t>
      </w:r>
      <w:hyperlink w:anchor="bookmark1735" w:history="1">
        <w:r>
          <w:rPr>
            <w:rFonts w:eastAsia="Times New Roman"/>
            <w:sz w:val="16"/>
            <w:szCs w:val="16"/>
            <w:lang w:val="en-US"/>
          </w:rPr>
          <w:t>783</w:t>
        </w:r>
      </w:hyperlink>
      <w:r>
        <w:rPr>
          <w:rFonts w:eastAsia="Times New Roman"/>
          <w:sz w:val="16"/>
          <w:szCs w:val="16"/>
          <w:lang w:val="en-US"/>
        </w:rPr>
        <w:t xml:space="preserve">, </w:t>
      </w:r>
      <w:hyperlink w:anchor="bookmark1736" w:history="1">
        <w:r>
          <w:rPr>
            <w:rFonts w:eastAsia="Times New Roman"/>
            <w:sz w:val="16"/>
            <w:szCs w:val="16"/>
            <w:lang w:val="en-US"/>
          </w:rPr>
          <w:t>784</w:t>
        </w:r>
      </w:hyperlink>
      <w:r>
        <w:rPr>
          <w:rFonts w:eastAsia="Times New Roman"/>
          <w:sz w:val="16"/>
          <w:szCs w:val="16"/>
          <w:lang w:val="en-US"/>
        </w:rPr>
        <w:t xml:space="preserve">; II: </w:t>
      </w:r>
      <w:hyperlink w:anchor="bookmark2110" w:history="1">
        <w:r>
          <w:rPr>
            <w:rFonts w:eastAsia="Times New Roman"/>
            <w:sz w:val="16"/>
            <w:szCs w:val="16"/>
            <w:lang w:val="en-US"/>
          </w:rPr>
          <w:t>74</w:t>
        </w:r>
      </w:hyperlink>
    </w:p>
    <w:p w:rsidR="00DD4130" w:rsidRDefault="006C0410">
      <w:pPr>
        <w:shd w:val="clear" w:color="auto" w:fill="FFFFFF"/>
        <w:spacing w:line="202" w:lineRule="exact"/>
        <w:ind w:right="274" w:firstLine="398"/>
        <w:jc w:val="both"/>
      </w:pPr>
      <w:r>
        <w:rPr>
          <w:rFonts w:eastAsia="Times New Roman"/>
          <w:sz w:val="16"/>
          <w:szCs w:val="16"/>
        </w:rPr>
        <w:t xml:space="preserve">Смородина (Смородская) Татьяна Харитоновна – помощница семьи Н.-Д. по дому II: </w:t>
      </w:r>
      <w:hyperlink w:anchor="bookmark2153" w:history="1">
        <w:r>
          <w:rPr>
            <w:rFonts w:eastAsia="Times New Roman"/>
            <w:sz w:val="16"/>
            <w:szCs w:val="16"/>
          </w:rPr>
          <w:t>91</w:t>
        </w:r>
      </w:hyperlink>
      <w:r>
        <w:rPr>
          <w:rFonts w:eastAsia="Times New Roman"/>
          <w:sz w:val="16"/>
          <w:szCs w:val="16"/>
        </w:rPr>
        <w:t xml:space="preserve">, </w:t>
      </w:r>
      <w:hyperlink w:anchor="bookmark3567" w:history="1">
        <w:r>
          <w:rPr>
            <w:rFonts w:eastAsia="Times New Roman"/>
            <w:sz w:val="16"/>
            <w:szCs w:val="16"/>
          </w:rPr>
          <w:t>561</w:t>
        </w:r>
      </w:hyperlink>
    </w:p>
    <w:p w:rsidR="00DD4130" w:rsidRDefault="006C0410">
      <w:pPr>
        <w:shd w:val="clear" w:color="auto" w:fill="FFFFFF"/>
        <w:spacing w:line="202" w:lineRule="exact"/>
        <w:ind w:firstLine="398"/>
      </w:pPr>
      <w:r>
        <w:rPr>
          <w:rFonts w:eastAsia="Times New Roman"/>
          <w:sz w:val="16"/>
          <w:szCs w:val="16"/>
        </w:rPr>
        <w:t>Смышляев Валентин Сергеевич (1891–1936) – актер; режиссер; в 1913–1915 гг. в МХТ, в 1915–1931 гг. в Первой студии и МХАТ Вто</w:t>
      </w:r>
      <w:r>
        <w:rPr>
          <w:rFonts w:eastAsia="Times New Roman"/>
          <w:sz w:val="16"/>
          <w:szCs w:val="16"/>
        </w:rPr>
        <w:softHyphen/>
        <w:t xml:space="preserve">ром </w:t>
      </w:r>
      <w:r>
        <w:rPr>
          <w:rFonts w:eastAsia="Times New Roman"/>
          <w:sz w:val="16"/>
          <w:szCs w:val="16"/>
          <w:lang w:val="en-US"/>
        </w:rPr>
        <w:t xml:space="preserve">I: 458, </w:t>
      </w:r>
      <w:hyperlink w:anchor="bookmark968" w:history="1">
        <w:r>
          <w:rPr>
            <w:rFonts w:eastAsia="Times New Roman"/>
            <w:sz w:val="16"/>
            <w:szCs w:val="16"/>
            <w:lang w:val="en-US"/>
          </w:rPr>
          <w:t>488</w:t>
        </w:r>
      </w:hyperlink>
      <w:r>
        <w:rPr>
          <w:rFonts w:eastAsia="Times New Roman"/>
          <w:sz w:val="16"/>
          <w:szCs w:val="16"/>
          <w:lang w:val="en-US"/>
        </w:rPr>
        <w:t xml:space="preserve">, 502, </w:t>
      </w:r>
      <w:hyperlink w:anchor="bookmark1021" w:history="1">
        <w:r>
          <w:rPr>
            <w:rFonts w:eastAsia="Times New Roman"/>
            <w:sz w:val="16"/>
            <w:szCs w:val="16"/>
            <w:lang w:val="en-US"/>
          </w:rPr>
          <w:t>507</w:t>
        </w:r>
      </w:hyperlink>
      <w:r>
        <w:rPr>
          <w:rFonts w:eastAsia="Times New Roman"/>
          <w:sz w:val="16"/>
          <w:szCs w:val="16"/>
          <w:lang w:val="en-US"/>
        </w:rPr>
        <w:t>, 537</w:t>
      </w:r>
    </w:p>
    <w:p w:rsidR="00DD4130" w:rsidRDefault="006C0410">
      <w:pPr>
        <w:shd w:val="clear" w:color="auto" w:fill="FFFFFF"/>
        <w:spacing w:line="202" w:lineRule="exact"/>
        <w:ind w:right="211" w:firstLine="398"/>
        <w:jc w:val="both"/>
      </w:pPr>
      <w:r>
        <w:rPr>
          <w:rFonts w:eastAsia="Times New Roman"/>
          <w:sz w:val="16"/>
          <w:szCs w:val="16"/>
        </w:rPr>
        <w:t xml:space="preserve">Снегин (Трофимов) Александр Васильевич – актер; в МХАТ в 1933–1935 и в 1937–1944 гг. II: 180, </w:t>
      </w:r>
      <w:hyperlink w:anchor="bookmark3647" w:history="1">
        <w:r>
          <w:rPr>
            <w:rFonts w:eastAsia="Times New Roman"/>
            <w:sz w:val="16"/>
            <w:szCs w:val="16"/>
          </w:rPr>
          <w:t>595</w:t>
        </w:r>
      </w:hyperlink>
      <w:r>
        <w:rPr>
          <w:rFonts w:eastAsia="Times New Roman"/>
          <w:sz w:val="16"/>
          <w:szCs w:val="16"/>
        </w:rPr>
        <w:t xml:space="preserve">, </w:t>
      </w:r>
      <w:hyperlink w:anchor="bookmark3799" w:history="1">
        <w:r>
          <w:rPr>
            <w:rFonts w:eastAsia="Times New Roman"/>
            <w:sz w:val="16"/>
            <w:szCs w:val="16"/>
          </w:rPr>
          <w:t>659</w:t>
        </w:r>
      </w:hyperlink>
    </w:p>
    <w:p w:rsidR="00DD4130" w:rsidRDefault="006C0410">
      <w:pPr>
        <w:shd w:val="clear" w:color="auto" w:fill="FFFFFF"/>
        <w:spacing w:line="202" w:lineRule="exact"/>
        <w:ind w:firstLine="398"/>
      </w:pPr>
      <w:r>
        <w:rPr>
          <w:rFonts w:eastAsia="Times New Roman"/>
          <w:sz w:val="16"/>
          <w:szCs w:val="16"/>
        </w:rPr>
        <w:t>Снигирев (по сцене Снежин) Борис Михайлович (1875–1936) – актер; в МХТ в 1898–1902 гг., в 1923–1925 гг. и с 1932 г. до конца жизни сотрудник архивно-музейной части II: 199</w:t>
      </w:r>
    </w:p>
    <w:p w:rsidR="00DD4130" w:rsidRDefault="006C0410">
      <w:pPr>
        <w:shd w:val="clear" w:color="auto" w:fill="FFFFFF"/>
        <w:spacing w:line="202" w:lineRule="exact"/>
        <w:ind w:right="29" w:firstLine="398"/>
        <w:jc w:val="both"/>
      </w:pPr>
      <w:r>
        <w:rPr>
          <w:rFonts w:eastAsia="Times New Roman"/>
          <w:sz w:val="16"/>
          <w:szCs w:val="16"/>
        </w:rPr>
        <w:t xml:space="preserve">Снятков Федор Степанович (1891–?) – сторож конторы, билетер, в МХАТ с 1921 г. II: </w:t>
      </w:r>
      <w:hyperlink w:anchor="bookmark3621" w:history="1">
        <w:r>
          <w:rPr>
            <w:rFonts w:eastAsia="Times New Roman"/>
            <w:sz w:val="16"/>
            <w:szCs w:val="16"/>
          </w:rPr>
          <w:t>583</w:t>
        </w:r>
      </w:hyperlink>
      <w:r>
        <w:rPr>
          <w:rFonts w:eastAsia="Times New Roman"/>
          <w:sz w:val="16"/>
          <w:szCs w:val="16"/>
        </w:rPr>
        <w:t xml:space="preserve">, </w:t>
      </w:r>
      <w:hyperlink w:anchor="bookmark3832" w:history="1">
        <w:r>
          <w:rPr>
            <w:rFonts w:eastAsia="Times New Roman"/>
            <w:sz w:val="16"/>
            <w:szCs w:val="16"/>
          </w:rPr>
          <w:t>671</w:t>
        </w:r>
      </w:hyperlink>
    </w:p>
    <w:p w:rsidR="00DD4130" w:rsidRDefault="006C0410">
      <w:pPr>
        <w:shd w:val="clear" w:color="auto" w:fill="FFFFFF"/>
        <w:spacing w:line="202" w:lineRule="exact"/>
        <w:ind w:right="192" w:firstLine="398"/>
        <w:jc w:val="both"/>
      </w:pPr>
      <w:r>
        <w:rPr>
          <w:rFonts w:eastAsia="Times New Roman"/>
          <w:sz w:val="16"/>
          <w:szCs w:val="16"/>
        </w:rPr>
        <w:t xml:space="preserve">Собинов Леонид Витальевич (1872–1934) – певец (лирический тенор); с 1897 г. в Б.т. II: </w:t>
      </w:r>
      <w:hyperlink w:anchor="bookmark2252" w:history="1">
        <w:r>
          <w:rPr>
            <w:rFonts w:eastAsia="Times New Roman"/>
            <w:sz w:val="16"/>
            <w:szCs w:val="16"/>
          </w:rPr>
          <w:t>135</w:t>
        </w:r>
      </w:hyperlink>
      <w:r>
        <w:rPr>
          <w:rFonts w:eastAsia="Times New Roman"/>
          <w:sz w:val="16"/>
          <w:szCs w:val="16"/>
        </w:rPr>
        <w:t>, 191</w:t>
      </w:r>
    </w:p>
    <w:p w:rsidR="00DD4130" w:rsidRDefault="006C0410">
      <w:pPr>
        <w:shd w:val="clear" w:color="auto" w:fill="FFFFFF"/>
        <w:spacing w:line="202" w:lineRule="exact"/>
        <w:ind w:right="168" w:firstLine="398"/>
        <w:jc w:val="both"/>
      </w:pPr>
      <w:r>
        <w:rPr>
          <w:rFonts w:eastAsia="Times New Roman"/>
          <w:sz w:val="16"/>
          <w:szCs w:val="16"/>
        </w:rPr>
        <w:t>Собинова Нина Ивановна (1888–1969) – жена Л.В.Собинова II: 191, 402</w:t>
      </w:r>
    </w:p>
    <w:p w:rsidR="00DD4130" w:rsidRDefault="006C0410">
      <w:pPr>
        <w:shd w:val="clear" w:color="auto" w:fill="FFFFFF"/>
        <w:spacing w:line="202" w:lineRule="exact"/>
        <w:ind w:firstLine="398"/>
        <w:jc w:val="both"/>
      </w:pPr>
      <w:r>
        <w:rPr>
          <w:rFonts w:eastAsia="Times New Roman"/>
          <w:sz w:val="16"/>
          <w:szCs w:val="16"/>
        </w:rPr>
        <w:t xml:space="preserve">Соболев Виктор Викторович – зав. финансовой частью МХАТ II: 127, 194, 219, </w:t>
      </w:r>
      <w:hyperlink w:anchor="bookmark2492" w:history="1">
        <w:r>
          <w:rPr>
            <w:rFonts w:eastAsia="Times New Roman"/>
            <w:sz w:val="16"/>
            <w:szCs w:val="16"/>
          </w:rPr>
          <w:t>221</w:t>
        </w:r>
      </w:hyperlink>
      <w:r>
        <w:rPr>
          <w:rFonts w:eastAsia="Times New Roman"/>
          <w:sz w:val="16"/>
          <w:szCs w:val="16"/>
        </w:rPr>
        <w:t xml:space="preserve">, </w:t>
      </w:r>
      <w:hyperlink w:anchor="bookmark2499" w:history="1">
        <w:r>
          <w:rPr>
            <w:rFonts w:eastAsia="Times New Roman"/>
            <w:sz w:val="16"/>
            <w:szCs w:val="16"/>
          </w:rPr>
          <w:t>223</w:t>
        </w:r>
      </w:hyperlink>
      <w:r>
        <w:rPr>
          <w:rFonts w:eastAsia="Times New Roman"/>
          <w:sz w:val="16"/>
          <w:szCs w:val="16"/>
        </w:rPr>
        <w:t xml:space="preserve">, </w:t>
      </w:r>
      <w:hyperlink w:anchor="bookmark2529" w:history="1">
        <w:r>
          <w:rPr>
            <w:rFonts w:eastAsia="Times New Roman"/>
            <w:sz w:val="16"/>
            <w:szCs w:val="16"/>
          </w:rPr>
          <w:t>233</w:t>
        </w:r>
      </w:hyperlink>
    </w:p>
    <w:p w:rsidR="00DD4130" w:rsidRDefault="006C0410">
      <w:pPr>
        <w:shd w:val="clear" w:color="auto" w:fill="FFFFFF"/>
        <w:spacing w:line="202" w:lineRule="exact"/>
        <w:ind w:firstLine="398"/>
        <w:jc w:val="both"/>
      </w:pPr>
      <w:r>
        <w:rPr>
          <w:rFonts w:eastAsia="Times New Roman"/>
          <w:sz w:val="16"/>
          <w:szCs w:val="16"/>
        </w:rPr>
        <w:t xml:space="preserve">Соболев Юрий Васильевич (1887–1940) – критик, историк театра и литературы; зав. литчастью МХАТ Второго </w:t>
      </w:r>
      <w:r>
        <w:rPr>
          <w:rFonts w:eastAsia="Times New Roman"/>
          <w:sz w:val="16"/>
          <w:szCs w:val="16"/>
          <w:lang w:val="en-US"/>
        </w:rPr>
        <w:t xml:space="preserve">I: </w:t>
      </w:r>
      <w:hyperlink w:anchor="bookmark1676" w:history="1">
        <w:r>
          <w:rPr>
            <w:rFonts w:eastAsia="Times New Roman"/>
            <w:sz w:val="16"/>
            <w:szCs w:val="16"/>
            <w:lang w:val="en-US"/>
          </w:rPr>
          <w:t>765</w:t>
        </w:r>
      </w:hyperlink>
    </w:p>
    <w:p w:rsidR="00DD4130" w:rsidRDefault="006C0410">
      <w:pPr>
        <w:shd w:val="clear" w:color="auto" w:fill="FFFFFF"/>
        <w:spacing w:line="202" w:lineRule="exact"/>
        <w:ind w:right="96" w:firstLine="398"/>
        <w:jc w:val="both"/>
      </w:pPr>
      <w:r>
        <w:rPr>
          <w:rFonts w:eastAsia="Times New Roman"/>
          <w:sz w:val="16"/>
          <w:szCs w:val="16"/>
        </w:rPr>
        <w:t xml:space="preserve">Сокальский Николай Григорьевич – консультант строительного отдела МХАТ, помдиректора в 1933–1935 гг. II: </w:t>
      </w:r>
      <w:hyperlink w:anchor="bookmark2272" w:history="1">
        <w:r>
          <w:rPr>
            <w:rFonts w:eastAsia="Times New Roman"/>
            <w:sz w:val="16"/>
            <w:szCs w:val="16"/>
          </w:rPr>
          <w:t>142</w:t>
        </w:r>
      </w:hyperlink>
      <w:r>
        <w:rPr>
          <w:rFonts w:eastAsia="Times New Roman"/>
          <w:sz w:val="16"/>
          <w:szCs w:val="16"/>
        </w:rPr>
        <w:t xml:space="preserve">, </w:t>
      </w:r>
      <w:hyperlink w:anchor="bookmark2313" w:history="1">
        <w:r>
          <w:rPr>
            <w:rFonts w:eastAsia="Times New Roman"/>
            <w:sz w:val="16"/>
            <w:szCs w:val="16"/>
          </w:rPr>
          <w:t>160</w:t>
        </w:r>
      </w:hyperlink>
      <w:r>
        <w:rPr>
          <w:rFonts w:eastAsia="Times New Roman"/>
          <w:sz w:val="16"/>
          <w:szCs w:val="16"/>
        </w:rPr>
        <w:t xml:space="preserve">, </w:t>
      </w:r>
      <w:hyperlink w:anchor="bookmark2538" w:history="1">
        <w:r>
          <w:rPr>
            <w:rFonts w:eastAsia="Times New Roman"/>
            <w:sz w:val="16"/>
            <w:szCs w:val="16"/>
          </w:rPr>
          <w:t>237</w:t>
        </w:r>
      </w:hyperlink>
    </w:p>
    <w:p w:rsidR="00DD4130" w:rsidRDefault="006C0410">
      <w:pPr>
        <w:shd w:val="clear" w:color="auto" w:fill="FFFFFF"/>
        <w:spacing w:line="202" w:lineRule="exact"/>
        <w:ind w:left="398"/>
      </w:pPr>
      <w:r>
        <w:rPr>
          <w:rFonts w:eastAsia="Times New Roman"/>
          <w:sz w:val="16"/>
          <w:szCs w:val="16"/>
        </w:rPr>
        <w:t>Соколов Андрюша – см. Баратов А.Л.</w:t>
      </w:r>
    </w:p>
    <w:p w:rsidR="00DD4130" w:rsidRDefault="006C0410">
      <w:pPr>
        <w:shd w:val="clear" w:color="auto" w:fill="FFFFFF"/>
        <w:spacing w:line="202" w:lineRule="exact"/>
        <w:ind w:left="398"/>
      </w:pPr>
      <w:r>
        <w:rPr>
          <w:rFonts w:eastAsia="Times New Roman"/>
          <w:sz w:val="16"/>
          <w:szCs w:val="16"/>
        </w:rPr>
        <w:t xml:space="preserve">Соколов Петр Иванович (1892–1938) – художник </w:t>
      </w:r>
      <w:r>
        <w:rPr>
          <w:rFonts w:eastAsia="Times New Roman"/>
          <w:sz w:val="16"/>
          <w:szCs w:val="16"/>
          <w:lang w:val="en-US"/>
        </w:rPr>
        <w:t xml:space="preserve">I: </w:t>
      </w:r>
      <w:hyperlink w:anchor="bookmark1734" w:history="1">
        <w:r>
          <w:rPr>
            <w:rFonts w:eastAsia="Times New Roman"/>
            <w:sz w:val="16"/>
            <w:szCs w:val="16"/>
            <w:lang w:val="en-US"/>
          </w:rPr>
          <w:t>783</w:t>
        </w:r>
      </w:hyperlink>
    </w:p>
    <w:p w:rsidR="00DD4130" w:rsidRDefault="006C0410">
      <w:pPr>
        <w:shd w:val="clear" w:color="auto" w:fill="FFFFFF"/>
        <w:spacing w:line="202" w:lineRule="exact"/>
        <w:ind w:firstLine="398"/>
      </w:pPr>
      <w:r>
        <w:rPr>
          <w:rFonts w:eastAsia="Times New Roman"/>
          <w:sz w:val="16"/>
          <w:szCs w:val="16"/>
        </w:rPr>
        <w:t xml:space="preserve">Соколова Вера Сергеевна (1896–1942) – актриса, режиссер; во Второй студии и МХАТ с 1916 г. до конца жизни </w:t>
      </w:r>
      <w:r>
        <w:rPr>
          <w:rFonts w:eastAsia="Times New Roman"/>
          <w:sz w:val="16"/>
          <w:szCs w:val="16"/>
          <w:lang w:val="en-US"/>
        </w:rPr>
        <w:t xml:space="preserve">I: </w:t>
      </w:r>
      <w:hyperlink w:anchor="bookmark967" w:history="1">
        <w:r>
          <w:rPr>
            <w:rFonts w:eastAsia="Times New Roman"/>
            <w:sz w:val="16"/>
            <w:szCs w:val="16"/>
            <w:lang w:val="en-US"/>
          </w:rPr>
          <w:t>487</w:t>
        </w:r>
      </w:hyperlink>
      <w:r>
        <w:rPr>
          <w:rFonts w:eastAsia="Times New Roman"/>
          <w:sz w:val="16"/>
          <w:szCs w:val="16"/>
          <w:lang w:val="en-US"/>
        </w:rPr>
        <w:t xml:space="preserve">, 512, </w:t>
      </w:r>
      <w:hyperlink w:anchor="bookmark1089" w:history="1">
        <w:r>
          <w:rPr>
            <w:rFonts w:eastAsia="Times New Roman"/>
            <w:sz w:val="16"/>
            <w:szCs w:val="16"/>
            <w:lang w:val="en-US"/>
          </w:rPr>
          <w:t>534</w:t>
        </w:r>
      </w:hyperlink>
      <w:r>
        <w:rPr>
          <w:rFonts w:eastAsia="Times New Roman"/>
          <w:sz w:val="16"/>
          <w:szCs w:val="16"/>
          <w:lang w:val="en-US"/>
        </w:rPr>
        <w:t xml:space="preserve">, 544, 764; II: 30, 76, 177, 180, </w:t>
      </w:r>
      <w:hyperlink w:anchor="bookmark2431" w:history="1">
        <w:r>
          <w:rPr>
            <w:rFonts w:eastAsia="Times New Roman"/>
            <w:sz w:val="16"/>
            <w:szCs w:val="16"/>
            <w:lang w:val="en-US"/>
          </w:rPr>
          <w:t>200</w:t>
        </w:r>
      </w:hyperlink>
      <w:r>
        <w:rPr>
          <w:rFonts w:eastAsia="Times New Roman"/>
          <w:sz w:val="16"/>
          <w:szCs w:val="16"/>
          <w:lang w:val="en-US"/>
        </w:rPr>
        <w:t xml:space="preserve">, 201, 211, </w:t>
      </w:r>
      <w:hyperlink w:anchor="bookmark2467" w:history="1">
        <w:r>
          <w:rPr>
            <w:rFonts w:eastAsia="Times New Roman"/>
            <w:sz w:val="16"/>
            <w:szCs w:val="16"/>
            <w:lang w:val="en-US"/>
          </w:rPr>
          <w:t>213</w:t>
        </w:r>
      </w:hyperlink>
      <w:r>
        <w:rPr>
          <w:rFonts w:eastAsia="Times New Roman"/>
          <w:sz w:val="16"/>
          <w:szCs w:val="16"/>
          <w:lang w:val="en-US"/>
        </w:rPr>
        <w:t xml:space="preserve">, 217, </w:t>
      </w:r>
      <w:hyperlink w:anchor="bookmark2491" w:history="1">
        <w:r>
          <w:rPr>
            <w:rFonts w:eastAsia="Times New Roman"/>
            <w:sz w:val="16"/>
            <w:szCs w:val="16"/>
            <w:lang w:val="en-US"/>
          </w:rPr>
          <w:t>220</w:t>
        </w:r>
      </w:hyperlink>
      <w:r>
        <w:rPr>
          <w:rFonts w:eastAsia="Times New Roman"/>
          <w:sz w:val="16"/>
          <w:szCs w:val="16"/>
          <w:lang w:val="en-US"/>
        </w:rPr>
        <w:t xml:space="preserve">, </w:t>
      </w:r>
      <w:hyperlink w:anchor="bookmark2492" w:history="1">
        <w:r>
          <w:rPr>
            <w:rFonts w:eastAsia="Times New Roman"/>
            <w:sz w:val="16"/>
            <w:szCs w:val="16"/>
            <w:lang w:val="en-US"/>
          </w:rPr>
          <w:t>221</w:t>
        </w:r>
      </w:hyperlink>
      <w:r>
        <w:rPr>
          <w:rFonts w:eastAsia="Times New Roman"/>
          <w:sz w:val="16"/>
          <w:szCs w:val="16"/>
          <w:lang w:val="en-US"/>
        </w:rPr>
        <w:t xml:space="preserve">, 222, </w:t>
      </w:r>
      <w:hyperlink w:anchor="bookmark2521" w:history="1">
        <w:r>
          <w:rPr>
            <w:rFonts w:eastAsia="Times New Roman"/>
            <w:sz w:val="16"/>
            <w:szCs w:val="16"/>
            <w:lang w:val="en-US"/>
          </w:rPr>
          <w:t>230</w:t>
        </w:r>
      </w:hyperlink>
      <w:r>
        <w:rPr>
          <w:rFonts w:eastAsia="Times New Roman"/>
          <w:sz w:val="16"/>
          <w:szCs w:val="16"/>
          <w:lang w:val="en-US"/>
        </w:rPr>
        <w:t xml:space="preserve">, </w:t>
      </w:r>
      <w:hyperlink w:anchor="bookmark2569" w:history="1">
        <w:r>
          <w:rPr>
            <w:rFonts w:eastAsia="Times New Roman"/>
            <w:sz w:val="16"/>
            <w:szCs w:val="16"/>
            <w:lang w:val="en-US"/>
          </w:rPr>
          <w:t>248</w:t>
        </w:r>
      </w:hyperlink>
      <w:r>
        <w:rPr>
          <w:rFonts w:eastAsia="Times New Roman"/>
          <w:sz w:val="16"/>
          <w:szCs w:val="16"/>
          <w:lang w:val="en-US"/>
        </w:rPr>
        <w:t xml:space="preserve">, </w:t>
      </w:r>
      <w:hyperlink w:anchor="bookmark2661" w:history="1">
        <w:r>
          <w:rPr>
            <w:rFonts w:eastAsia="Times New Roman"/>
            <w:sz w:val="16"/>
            <w:szCs w:val="16"/>
            <w:lang w:val="en-US"/>
          </w:rPr>
          <w:t>278</w:t>
        </w:r>
      </w:hyperlink>
      <w:r>
        <w:rPr>
          <w:rFonts w:eastAsia="Times New Roman"/>
          <w:sz w:val="16"/>
          <w:szCs w:val="16"/>
          <w:lang w:val="en-US"/>
        </w:rPr>
        <w:t xml:space="preserve">, 280, 299, </w:t>
      </w:r>
      <w:hyperlink w:anchor="bookmark2794" w:history="1">
        <w:r>
          <w:rPr>
            <w:rFonts w:eastAsia="Times New Roman"/>
            <w:sz w:val="16"/>
            <w:szCs w:val="16"/>
            <w:lang w:val="en-US"/>
          </w:rPr>
          <w:t>314</w:t>
        </w:r>
      </w:hyperlink>
      <w:r>
        <w:rPr>
          <w:rFonts w:eastAsia="Times New Roman"/>
          <w:sz w:val="16"/>
          <w:szCs w:val="16"/>
          <w:lang w:val="en-US"/>
        </w:rPr>
        <w:t xml:space="preserve">, </w:t>
      </w:r>
      <w:hyperlink w:anchor="bookmark2804" w:history="1">
        <w:r>
          <w:rPr>
            <w:rFonts w:eastAsia="Times New Roman"/>
            <w:sz w:val="16"/>
            <w:szCs w:val="16"/>
            <w:lang w:val="en-US"/>
          </w:rPr>
          <w:t>318</w:t>
        </w:r>
      </w:hyperlink>
      <w:r>
        <w:rPr>
          <w:rFonts w:eastAsia="Times New Roman"/>
          <w:sz w:val="16"/>
          <w:szCs w:val="16"/>
          <w:lang w:val="en-US"/>
        </w:rPr>
        <w:t xml:space="preserve">, </w:t>
      </w:r>
      <w:hyperlink w:anchor="bookmark2818" w:history="1">
        <w:r>
          <w:rPr>
            <w:rFonts w:eastAsia="Times New Roman"/>
            <w:sz w:val="16"/>
            <w:szCs w:val="16"/>
            <w:lang w:val="en-US"/>
          </w:rPr>
          <w:t>322</w:t>
        </w:r>
      </w:hyperlink>
      <w:r>
        <w:rPr>
          <w:rFonts w:eastAsia="Times New Roman"/>
          <w:sz w:val="16"/>
          <w:szCs w:val="16"/>
          <w:lang w:val="en-US"/>
        </w:rPr>
        <w:t xml:space="preserve">, </w:t>
      </w:r>
      <w:hyperlink w:anchor="bookmark2915" w:history="1">
        <w:r>
          <w:rPr>
            <w:rFonts w:eastAsia="Times New Roman"/>
            <w:sz w:val="16"/>
            <w:szCs w:val="16"/>
            <w:lang w:val="en-US"/>
          </w:rPr>
          <w:t>353</w:t>
        </w:r>
      </w:hyperlink>
      <w:r>
        <w:rPr>
          <w:rFonts w:eastAsia="Times New Roman"/>
          <w:sz w:val="16"/>
          <w:szCs w:val="16"/>
          <w:lang w:val="en-US"/>
        </w:rPr>
        <w:t xml:space="preserve">, </w:t>
      </w:r>
      <w:hyperlink w:anchor="bookmark3197" w:history="1">
        <w:r>
          <w:rPr>
            <w:rFonts w:eastAsia="Times New Roman"/>
            <w:sz w:val="16"/>
            <w:szCs w:val="16"/>
            <w:lang w:val="en-US"/>
          </w:rPr>
          <w:t>442</w:t>
        </w:r>
      </w:hyperlink>
      <w:r>
        <w:rPr>
          <w:rFonts w:eastAsia="Times New Roman"/>
          <w:sz w:val="16"/>
          <w:szCs w:val="16"/>
          <w:lang w:val="en-US"/>
        </w:rPr>
        <w:t xml:space="preserve">, </w:t>
      </w:r>
      <w:hyperlink w:anchor="bookmark3488" w:history="1">
        <w:r>
          <w:rPr>
            <w:rFonts w:eastAsia="Times New Roman"/>
            <w:sz w:val="16"/>
            <w:szCs w:val="16"/>
            <w:lang w:val="en-US"/>
          </w:rPr>
          <w:t>535</w:t>
        </w:r>
      </w:hyperlink>
      <w:r>
        <w:rPr>
          <w:rFonts w:eastAsia="Times New Roman"/>
          <w:sz w:val="16"/>
          <w:szCs w:val="16"/>
          <w:lang w:val="en-US"/>
        </w:rPr>
        <w:t xml:space="preserve">, 543, 557, 566, 569, 572, </w:t>
      </w:r>
      <w:hyperlink w:anchor="bookmark3599" w:history="1">
        <w:r>
          <w:rPr>
            <w:rFonts w:eastAsia="Times New Roman"/>
            <w:sz w:val="16"/>
            <w:szCs w:val="16"/>
            <w:lang w:val="en-US"/>
          </w:rPr>
          <w:t>574</w:t>
        </w:r>
      </w:hyperlink>
      <w:r>
        <w:rPr>
          <w:rFonts w:eastAsia="Times New Roman"/>
          <w:sz w:val="16"/>
          <w:szCs w:val="16"/>
          <w:lang w:val="en-US"/>
        </w:rPr>
        <w:t xml:space="preserve">, </w:t>
      </w:r>
      <w:hyperlink w:anchor="bookmark3606" w:history="1">
        <w:r>
          <w:rPr>
            <w:rFonts w:eastAsia="Times New Roman"/>
            <w:sz w:val="16"/>
            <w:szCs w:val="16"/>
            <w:lang w:val="en-US"/>
          </w:rPr>
          <w:t>577</w:t>
        </w:r>
      </w:hyperlink>
      <w:r>
        <w:rPr>
          <w:rFonts w:eastAsia="Times New Roman"/>
          <w:sz w:val="16"/>
          <w:szCs w:val="16"/>
          <w:lang w:val="en-US"/>
        </w:rPr>
        <w:t>, 578, 588–</w:t>
      </w:r>
      <w:hyperlink w:anchor="bookmark3637" w:history="1">
        <w:r>
          <w:rPr>
            <w:rFonts w:eastAsia="Times New Roman"/>
            <w:sz w:val="16"/>
            <w:szCs w:val="16"/>
            <w:lang w:val="en-US"/>
          </w:rPr>
          <w:t>590</w:t>
        </w:r>
      </w:hyperlink>
      <w:r>
        <w:rPr>
          <w:rFonts w:eastAsia="Times New Roman"/>
          <w:sz w:val="16"/>
          <w:szCs w:val="16"/>
          <w:lang w:val="en-US"/>
        </w:rPr>
        <w:t xml:space="preserve">, </w:t>
      </w:r>
      <w:hyperlink w:anchor="bookmark3650" w:history="1">
        <w:r>
          <w:rPr>
            <w:rFonts w:eastAsia="Times New Roman"/>
            <w:sz w:val="16"/>
            <w:szCs w:val="16"/>
            <w:lang w:val="en-US"/>
          </w:rPr>
          <w:t>596</w:t>
        </w:r>
      </w:hyperlink>
      <w:r>
        <w:rPr>
          <w:rFonts w:eastAsia="Times New Roman"/>
          <w:sz w:val="16"/>
          <w:szCs w:val="16"/>
          <w:lang w:val="en-US"/>
        </w:rPr>
        <w:t xml:space="preserve">, 622, </w:t>
      </w:r>
      <w:hyperlink w:anchor="bookmark3799" w:history="1">
        <w:r>
          <w:rPr>
            <w:rFonts w:eastAsia="Times New Roman"/>
            <w:sz w:val="16"/>
            <w:szCs w:val="16"/>
            <w:lang w:val="en-US"/>
          </w:rPr>
          <w:t>659</w:t>
        </w:r>
      </w:hyperlink>
      <w:r>
        <w:rPr>
          <w:rFonts w:eastAsia="Times New Roman"/>
          <w:sz w:val="16"/>
          <w:szCs w:val="16"/>
          <w:lang w:val="en-US"/>
        </w:rPr>
        <w:t xml:space="preserve">, 709, </w:t>
      </w:r>
      <w:hyperlink w:anchor="bookmark3924" w:history="1">
        <w:r>
          <w:rPr>
            <w:rFonts w:eastAsia="Times New Roman"/>
            <w:sz w:val="16"/>
            <w:szCs w:val="16"/>
            <w:lang w:val="en-US"/>
          </w:rPr>
          <w:t>716</w:t>
        </w:r>
      </w:hyperlink>
      <w:r>
        <w:rPr>
          <w:rFonts w:eastAsia="Times New Roman"/>
          <w:sz w:val="16"/>
          <w:szCs w:val="16"/>
          <w:lang w:val="en-US"/>
        </w:rPr>
        <w:t xml:space="preserve">, 722, </w:t>
      </w:r>
      <w:hyperlink w:anchor="bookmark3952" w:history="1">
        <w:r>
          <w:rPr>
            <w:rFonts w:eastAsia="Times New Roman"/>
            <w:sz w:val="16"/>
            <w:szCs w:val="16"/>
            <w:lang w:val="en-US"/>
          </w:rPr>
          <w:t>725</w:t>
        </w:r>
      </w:hyperlink>
      <w:r>
        <w:rPr>
          <w:rFonts w:eastAsia="Times New Roman"/>
          <w:sz w:val="16"/>
          <w:szCs w:val="16"/>
          <w:lang w:val="en-US"/>
        </w:rPr>
        <w:t xml:space="preserve">, </w:t>
      </w:r>
      <w:hyperlink w:anchor="bookmark3966" w:history="1">
        <w:r>
          <w:rPr>
            <w:rFonts w:eastAsia="Times New Roman"/>
            <w:sz w:val="16"/>
            <w:szCs w:val="16"/>
            <w:lang w:val="en-US"/>
          </w:rPr>
          <w:t>730</w:t>
        </w:r>
      </w:hyperlink>
      <w:r>
        <w:rPr>
          <w:rFonts w:eastAsia="Times New Roman"/>
          <w:sz w:val="16"/>
          <w:szCs w:val="16"/>
          <w:lang w:val="en-US"/>
        </w:rPr>
        <w:t xml:space="preserve">, </w:t>
      </w:r>
      <w:hyperlink w:anchor="bookmark3996" w:history="1">
        <w:r>
          <w:rPr>
            <w:rFonts w:eastAsia="Times New Roman"/>
            <w:sz w:val="16"/>
            <w:szCs w:val="16"/>
            <w:lang w:val="en-US"/>
          </w:rPr>
          <w:t>743</w:t>
        </w:r>
      </w:hyperlink>
    </w:p>
    <w:p w:rsidR="00DD4130" w:rsidRDefault="006C0410">
      <w:pPr>
        <w:shd w:val="clear" w:color="auto" w:fill="FFFFFF"/>
        <w:spacing w:line="202" w:lineRule="exact"/>
        <w:ind w:right="110" w:firstLine="398"/>
        <w:jc w:val="both"/>
      </w:pPr>
      <w:r>
        <w:rPr>
          <w:rFonts w:eastAsia="Times New Roman"/>
          <w:sz w:val="16"/>
          <w:szCs w:val="16"/>
        </w:rPr>
        <w:t xml:space="preserve">Соколова (урожд. Алексеева) Зинаида Сергеевна (1865–1950) – сестра К.С.; актриса-любительница; в МХТ в 1912–1913 гг. (по сцене Алеева-Миртова), режиссер-педагог Оп. т. </w:t>
      </w:r>
      <w:r>
        <w:rPr>
          <w:rFonts w:eastAsia="Times New Roman"/>
          <w:sz w:val="16"/>
          <w:szCs w:val="16"/>
          <w:lang w:val="en-US"/>
        </w:rPr>
        <w:t xml:space="preserve">I: </w:t>
      </w:r>
      <w:hyperlink w:anchor="bookmark236" w:history="1">
        <w:r>
          <w:rPr>
            <w:rFonts w:eastAsia="Times New Roman"/>
            <w:sz w:val="16"/>
            <w:szCs w:val="16"/>
            <w:lang w:val="en-US"/>
          </w:rPr>
          <w:t>137</w:t>
        </w:r>
      </w:hyperlink>
      <w:r>
        <w:rPr>
          <w:rFonts w:eastAsia="Times New Roman"/>
          <w:sz w:val="16"/>
          <w:szCs w:val="16"/>
          <w:lang w:val="en-US"/>
        </w:rPr>
        <w:t>; II: 155</w:t>
      </w:r>
    </w:p>
    <w:p w:rsidR="00DD4130" w:rsidRDefault="00DD4130">
      <w:pPr>
        <w:shd w:val="clear" w:color="auto" w:fill="FFFFFF"/>
        <w:spacing w:line="202" w:lineRule="exact"/>
        <w:ind w:right="110" w:firstLine="398"/>
        <w:jc w:val="both"/>
        <w:sectPr w:rsidR="00DD4130">
          <w:pgSz w:w="11909" w:h="16834"/>
          <w:pgMar w:top="1440" w:right="3524"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Соколовская Нина (Антонина) Александровна (1867–1952) – актриса; в МХАТ с 1917 по 1950 г. </w:t>
      </w:r>
      <w:r>
        <w:rPr>
          <w:rFonts w:eastAsia="Times New Roman"/>
          <w:sz w:val="16"/>
          <w:szCs w:val="16"/>
          <w:lang w:val="en-US"/>
        </w:rPr>
        <w:t xml:space="preserve">I: 187, </w:t>
      </w:r>
      <w:hyperlink w:anchor="bookmark869" w:history="1">
        <w:r>
          <w:rPr>
            <w:rFonts w:eastAsia="Times New Roman"/>
            <w:sz w:val="16"/>
            <w:szCs w:val="16"/>
            <w:lang w:val="en-US"/>
          </w:rPr>
          <w:t>452</w:t>
        </w:r>
      </w:hyperlink>
      <w:r>
        <w:rPr>
          <w:rFonts w:eastAsia="Times New Roman"/>
          <w:sz w:val="16"/>
          <w:szCs w:val="16"/>
          <w:lang w:val="en-US"/>
        </w:rPr>
        <w:t xml:space="preserve">, </w:t>
      </w:r>
      <w:hyperlink w:anchor="bookmark941" w:history="1">
        <w:r>
          <w:rPr>
            <w:rFonts w:eastAsia="Times New Roman"/>
            <w:sz w:val="16"/>
            <w:szCs w:val="16"/>
            <w:lang w:val="en-US"/>
          </w:rPr>
          <w:t>477</w:t>
        </w:r>
      </w:hyperlink>
      <w:r>
        <w:rPr>
          <w:rFonts w:eastAsia="Times New Roman"/>
          <w:sz w:val="16"/>
          <w:szCs w:val="16"/>
          <w:lang w:val="en-US"/>
        </w:rPr>
        <w:t xml:space="preserve">, </w:t>
      </w:r>
      <w:hyperlink w:anchor="bookmark955" w:history="1">
        <w:r>
          <w:rPr>
            <w:rFonts w:eastAsia="Times New Roman"/>
            <w:sz w:val="16"/>
            <w:szCs w:val="16"/>
            <w:lang w:val="en-US"/>
          </w:rPr>
          <w:t>482</w:t>
        </w:r>
      </w:hyperlink>
      <w:r>
        <w:rPr>
          <w:rFonts w:eastAsia="Times New Roman"/>
          <w:sz w:val="16"/>
          <w:szCs w:val="16"/>
          <w:lang w:val="en-US"/>
        </w:rPr>
        <w:t xml:space="preserve">, 568, 596, </w:t>
      </w:r>
      <w:hyperlink w:anchor="bookmark1237" w:history="1">
        <w:r>
          <w:rPr>
            <w:rFonts w:eastAsia="Times New Roman"/>
            <w:sz w:val="16"/>
            <w:szCs w:val="16"/>
            <w:lang w:val="en-US"/>
          </w:rPr>
          <w:t>597</w:t>
        </w:r>
      </w:hyperlink>
      <w:r>
        <w:rPr>
          <w:rFonts w:eastAsia="Times New Roman"/>
          <w:sz w:val="16"/>
          <w:szCs w:val="16"/>
          <w:lang w:val="en-US"/>
        </w:rPr>
        <w:t xml:space="preserve">, 734, 827; II: </w:t>
      </w:r>
      <w:hyperlink w:anchor="bookmark2048" w:history="1">
        <w:r>
          <w:rPr>
            <w:rFonts w:eastAsia="Times New Roman"/>
            <w:sz w:val="16"/>
            <w:szCs w:val="16"/>
            <w:lang w:val="en-US"/>
          </w:rPr>
          <w:t>53</w:t>
        </w:r>
      </w:hyperlink>
      <w:r>
        <w:rPr>
          <w:rFonts w:eastAsia="Times New Roman"/>
          <w:sz w:val="16"/>
          <w:szCs w:val="16"/>
          <w:lang w:val="en-US"/>
        </w:rPr>
        <w:t>–</w:t>
      </w:r>
      <w:hyperlink w:anchor="bookmark2059" w:history="1">
        <w:r>
          <w:rPr>
            <w:rFonts w:eastAsia="Times New Roman"/>
            <w:sz w:val="16"/>
            <w:szCs w:val="16"/>
            <w:lang w:val="en-US"/>
          </w:rPr>
          <w:t>56</w:t>
        </w:r>
      </w:hyperlink>
      <w:r>
        <w:rPr>
          <w:rFonts w:eastAsia="Times New Roman"/>
          <w:sz w:val="16"/>
          <w:szCs w:val="16"/>
          <w:lang w:val="en-US"/>
        </w:rPr>
        <w:t xml:space="preserve">, </w:t>
      </w:r>
      <w:hyperlink w:anchor="bookmark2062" w:history="1">
        <w:r>
          <w:rPr>
            <w:rFonts w:eastAsia="Times New Roman"/>
            <w:sz w:val="16"/>
            <w:szCs w:val="16"/>
            <w:lang w:val="en-US"/>
          </w:rPr>
          <w:t>58</w:t>
        </w:r>
      </w:hyperlink>
      <w:r>
        <w:rPr>
          <w:rFonts w:eastAsia="Times New Roman"/>
          <w:sz w:val="16"/>
          <w:szCs w:val="16"/>
          <w:lang w:val="en-US"/>
        </w:rPr>
        <w:t xml:space="preserve">, </w:t>
      </w:r>
      <w:hyperlink w:anchor="bookmark2068" w:history="1">
        <w:r>
          <w:rPr>
            <w:rFonts w:eastAsia="Times New Roman"/>
            <w:sz w:val="16"/>
            <w:szCs w:val="16"/>
            <w:lang w:val="en-US"/>
          </w:rPr>
          <w:t>59</w:t>
        </w:r>
      </w:hyperlink>
      <w:r>
        <w:rPr>
          <w:rFonts w:eastAsia="Times New Roman"/>
          <w:sz w:val="16"/>
          <w:szCs w:val="16"/>
          <w:lang w:val="en-US"/>
        </w:rPr>
        <w:t xml:space="preserve">, </w:t>
      </w:r>
      <w:hyperlink w:anchor="bookmark2073" w:history="1">
        <w:r>
          <w:rPr>
            <w:rFonts w:eastAsia="Times New Roman"/>
            <w:sz w:val="16"/>
            <w:szCs w:val="16"/>
            <w:lang w:val="en-US"/>
          </w:rPr>
          <w:t>61</w:t>
        </w:r>
      </w:hyperlink>
      <w:r>
        <w:rPr>
          <w:rFonts w:eastAsia="Times New Roman"/>
          <w:sz w:val="16"/>
          <w:szCs w:val="16"/>
          <w:lang w:val="en-US"/>
        </w:rPr>
        <w:t xml:space="preserve">, </w:t>
      </w:r>
      <w:hyperlink w:anchor="bookmark2080" w:history="1">
        <w:r>
          <w:rPr>
            <w:rFonts w:eastAsia="Times New Roman"/>
            <w:sz w:val="16"/>
            <w:szCs w:val="16"/>
            <w:lang w:val="en-US"/>
          </w:rPr>
          <w:t>64</w:t>
        </w:r>
      </w:hyperlink>
      <w:r>
        <w:rPr>
          <w:rFonts w:eastAsia="Times New Roman"/>
          <w:sz w:val="16"/>
          <w:szCs w:val="16"/>
          <w:lang w:val="en-US"/>
        </w:rPr>
        <w:t xml:space="preserve">, 85, </w:t>
      </w:r>
      <w:hyperlink w:anchor="bookmark2261" w:history="1">
        <w:r>
          <w:rPr>
            <w:rFonts w:eastAsia="Times New Roman"/>
            <w:sz w:val="16"/>
            <w:szCs w:val="16"/>
            <w:lang w:val="en-US"/>
          </w:rPr>
          <w:t>138</w:t>
        </w:r>
      </w:hyperlink>
      <w:r>
        <w:rPr>
          <w:rFonts w:eastAsia="Times New Roman"/>
          <w:sz w:val="16"/>
          <w:szCs w:val="16"/>
          <w:lang w:val="en-US"/>
        </w:rPr>
        <w:t xml:space="preserve">, </w:t>
      </w:r>
      <w:hyperlink w:anchor="bookmark2317" w:history="1">
        <w:r>
          <w:rPr>
            <w:rFonts w:eastAsia="Times New Roman"/>
            <w:sz w:val="16"/>
            <w:szCs w:val="16"/>
            <w:lang w:val="en-US"/>
          </w:rPr>
          <w:t>161</w:t>
        </w:r>
      </w:hyperlink>
      <w:r>
        <w:rPr>
          <w:rFonts w:eastAsia="Times New Roman"/>
          <w:sz w:val="16"/>
          <w:szCs w:val="16"/>
          <w:lang w:val="en-US"/>
        </w:rPr>
        <w:t xml:space="preserve">, </w:t>
      </w:r>
      <w:hyperlink w:anchor="bookmark2453" w:history="1">
        <w:r>
          <w:rPr>
            <w:rFonts w:eastAsia="Times New Roman"/>
            <w:sz w:val="16"/>
            <w:szCs w:val="16"/>
            <w:lang w:val="en-US"/>
          </w:rPr>
          <w:t>208</w:t>
        </w:r>
      </w:hyperlink>
      <w:r>
        <w:rPr>
          <w:rFonts w:eastAsia="Times New Roman"/>
          <w:sz w:val="16"/>
          <w:szCs w:val="16"/>
          <w:lang w:val="en-US"/>
        </w:rPr>
        <w:t xml:space="preserve">, </w:t>
      </w:r>
      <w:hyperlink w:anchor="bookmark2454" w:history="1">
        <w:r>
          <w:rPr>
            <w:rFonts w:eastAsia="Times New Roman"/>
            <w:sz w:val="16"/>
            <w:szCs w:val="16"/>
            <w:lang w:val="en-US"/>
          </w:rPr>
          <w:t>209</w:t>
        </w:r>
      </w:hyperlink>
      <w:r>
        <w:rPr>
          <w:rFonts w:eastAsia="Times New Roman"/>
          <w:sz w:val="16"/>
          <w:szCs w:val="16"/>
          <w:lang w:val="en-US"/>
        </w:rPr>
        <w:t xml:space="preserve">, </w:t>
      </w:r>
      <w:hyperlink w:anchor="bookmark3592" w:history="1">
        <w:r>
          <w:rPr>
            <w:rFonts w:eastAsia="Times New Roman"/>
            <w:sz w:val="16"/>
            <w:szCs w:val="16"/>
            <w:lang w:val="en-US"/>
          </w:rPr>
          <w:t>571</w:t>
        </w:r>
      </w:hyperlink>
      <w:r>
        <w:rPr>
          <w:rFonts w:eastAsia="Times New Roman"/>
          <w:sz w:val="16"/>
          <w:szCs w:val="16"/>
          <w:lang w:val="en-US"/>
        </w:rPr>
        <w:t>, 674</w:t>
      </w:r>
    </w:p>
    <w:p w:rsidR="00DD4130" w:rsidRDefault="006C0410">
      <w:pPr>
        <w:shd w:val="clear" w:color="auto" w:fill="FFFFFF"/>
        <w:spacing w:line="202" w:lineRule="exact"/>
        <w:ind w:firstLine="394"/>
      </w:pPr>
      <w:r>
        <w:rPr>
          <w:rFonts w:eastAsia="Times New Roman"/>
          <w:sz w:val="16"/>
          <w:szCs w:val="16"/>
        </w:rPr>
        <w:t>Соловьев Владимир Александрович (1907–1978) – драматург, переводчик II: 525, 587</w:t>
      </w:r>
    </w:p>
    <w:p w:rsidR="00DD4130" w:rsidRDefault="006C0410">
      <w:pPr>
        <w:shd w:val="clear" w:color="auto" w:fill="FFFFFF"/>
        <w:spacing w:line="202" w:lineRule="exact"/>
        <w:ind w:firstLine="394"/>
      </w:pPr>
      <w:r>
        <w:rPr>
          <w:rFonts w:eastAsia="Times New Roman"/>
          <w:sz w:val="16"/>
          <w:szCs w:val="16"/>
        </w:rPr>
        <w:t>Солодовников Александр Васильевич (1904–1990) – журналист, театральный деятель; с 1936 г. начальник Главного управления театров в Комитете по делам искусств при СНК СССР II: 444, 447, 455, 465,</w:t>
      </w:r>
    </w:p>
    <w:p w:rsidR="00DD4130" w:rsidRDefault="00DD4130">
      <w:pPr>
        <w:shd w:val="clear" w:color="auto" w:fill="FFFFFF"/>
        <w:tabs>
          <w:tab w:val="left" w:pos="336"/>
        </w:tabs>
        <w:spacing w:line="202" w:lineRule="exact"/>
      </w:pPr>
      <w:hyperlink w:anchor="bookmark3452" w:history="1">
        <w:r w:rsidR="006C0410">
          <w:rPr>
            <w:rFonts w:ascii="Courier New" w:hAnsi="Courier New" w:cs="Courier New"/>
            <w:spacing w:val="-11"/>
            <w:sz w:val="14"/>
            <w:szCs w:val="14"/>
          </w:rPr>
          <w:t>520</w:t>
        </w:r>
      </w:hyperlink>
      <w:r w:rsidR="006C0410">
        <w:rPr>
          <w:rFonts w:ascii="Courier New" w:hAnsi="Courier New" w:cs="Courier New"/>
          <w:spacing w:val="-11"/>
          <w:sz w:val="14"/>
          <w:szCs w:val="14"/>
        </w:rPr>
        <w:t>,</w:t>
      </w:r>
      <w:r w:rsidR="006C0410">
        <w:rPr>
          <w:rFonts w:ascii="Courier New" w:hAnsi="Courier New" w:cs="Courier New"/>
          <w:sz w:val="14"/>
          <w:szCs w:val="14"/>
        </w:rPr>
        <w:tab/>
      </w:r>
      <w:hyperlink w:anchor="bookmark3559" w:history="1">
        <w:r w:rsidR="006C0410">
          <w:rPr>
            <w:rFonts w:ascii="Courier New" w:hAnsi="Courier New" w:cs="Courier New"/>
            <w:spacing w:val="-12"/>
            <w:sz w:val="14"/>
            <w:szCs w:val="14"/>
          </w:rPr>
          <w:t>557</w:t>
        </w:r>
      </w:hyperlink>
      <w:r w:rsidR="006C0410">
        <w:rPr>
          <w:rFonts w:ascii="Courier New" w:hAnsi="Courier New" w:cs="Courier New"/>
          <w:spacing w:val="-12"/>
          <w:sz w:val="14"/>
          <w:szCs w:val="14"/>
        </w:rPr>
        <w:t>, 559, 586</w:t>
      </w:r>
      <w:r w:rsidR="006C0410">
        <w:rPr>
          <w:rFonts w:ascii="Courier New" w:eastAsia="Times New Roman" w:hAnsi="Courier New"/>
          <w:spacing w:val="-12"/>
          <w:sz w:val="14"/>
          <w:szCs w:val="14"/>
        </w:rPr>
        <w:t>–</w:t>
      </w:r>
      <w:r w:rsidR="006C0410">
        <w:rPr>
          <w:rFonts w:ascii="Courier New" w:eastAsia="Times New Roman" w:hAnsi="Courier New" w:cs="Courier New"/>
          <w:spacing w:val="-12"/>
          <w:sz w:val="14"/>
          <w:szCs w:val="14"/>
        </w:rPr>
        <w:t xml:space="preserve">588, 598, 599, </w:t>
      </w:r>
      <w:hyperlink w:anchor="bookmark3873" w:history="1">
        <w:r w:rsidR="006C0410">
          <w:rPr>
            <w:rFonts w:ascii="Courier New" w:eastAsia="Times New Roman" w:hAnsi="Courier New" w:cs="Courier New"/>
            <w:spacing w:val="-12"/>
            <w:sz w:val="14"/>
            <w:szCs w:val="14"/>
          </w:rPr>
          <w:t>690</w:t>
        </w:r>
      </w:hyperlink>
    </w:p>
    <w:p w:rsidR="00DD4130" w:rsidRDefault="006C0410">
      <w:pPr>
        <w:shd w:val="clear" w:color="auto" w:fill="FFFFFF"/>
        <w:spacing w:line="202" w:lineRule="exact"/>
        <w:ind w:firstLine="394"/>
      </w:pPr>
      <w:r>
        <w:rPr>
          <w:rFonts w:ascii="Courier New" w:eastAsia="Times New Roman" w:hAnsi="Courier New"/>
          <w:spacing w:val="-8"/>
          <w:sz w:val="14"/>
          <w:szCs w:val="14"/>
        </w:rPr>
        <w:t>Сорокин</w:t>
      </w:r>
      <w:r>
        <w:rPr>
          <w:rFonts w:ascii="Courier New" w:eastAsia="Times New Roman" w:hAnsi="Courier New" w:cs="Courier New"/>
          <w:spacing w:val="-8"/>
          <w:sz w:val="14"/>
          <w:szCs w:val="14"/>
        </w:rPr>
        <w:t xml:space="preserve"> </w:t>
      </w:r>
      <w:r>
        <w:rPr>
          <w:rFonts w:ascii="Courier New" w:eastAsia="Times New Roman" w:hAnsi="Courier New"/>
          <w:spacing w:val="-8"/>
          <w:sz w:val="14"/>
          <w:szCs w:val="14"/>
        </w:rPr>
        <w:t>Яков</w:t>
      </w:r>
      <w:r>
        <w:rPr>
          <w:rFonts w:ascii="Courier New" w:eastAsia="Times New Roman" w:hAnsi="Courier New" w:cs="Courier New"/>
          <w:spacing w:val="-8"/>
          <w:sz w:val="14"/>
          <w:szCs w:val="14"/>
        </w:rPr>
        <w:t xml:space="preserve"> </w:t>
      </w:r>
      <w:r>
        <w:rPr>
          <w:rFonts w:ascii="Courier New" w:eastAsia="Times New Roman" w:hAnsi="Courier New"/>
          <w:spacing w:val="-8"/>
          <w:sz w:val="14"/>
          <w:szCs w:val="14"/>
        </w:rPr>
        <w:t>Григорьевич</w:t>
      </w:r>
      <w:r>
        <w:rPr>
          <w:rFonts w:ascii="Courier New" w:eastAsia="Times New Roman" w:hAnsi="Courier New" w:cs="Courier New"/>
          <w:spacing w:val="-8"/>
          <w:sz w:val="14"/>
          <w:szCs w:val="14"/>
        </w:rPr>
        <w:t xml:space="preserve"> (?</w:t>
      </w:r>
      <w:r>
        <w:rPr>
          <w:rFonts w:ascii="Courier New" w:eastAsia="Times New Roman" w:hAnsi="Courier New"/>
          <w:spacing w:val="-8"/>
          <w:sz w:val="14"/>
          <w:szCs w:val="14"/>
        </w:rPr>
        <w:t>–</w:t>
      </w:r>
      <w:r>
        <w:rPr>
          <w:rFonts w:ascii="Courier New" w:eastAsia="Times New Roman" w:hAnsi="Courier New" w:cs="Courier New"/>
          <w:spacing w:val="-8"/>
          <w:sz w:val="14"/>
          <w:szCs w:val="14"/>
        </w:rPr>
        <w:t xml:space="preserve">1937) </w:t>
      </w:r>
      <w:r>
        <w:rPr>
          <w:rFonts w:ascii="Courier New" w:eastAsia="Times New Roman" w:hAnsi="Courier New"/>
          <w:spacing w:val="-8"/>
          <w:sz w:val="14"/>
          <w:szCs w:val="14"/>
        </w:rPr>
        <w:t>–</w:t>
      </w:r>
      <w:r>
        <w:rPr>
          <w:rFonts w:ascii="Courier New" w:eastAsia="Times New Roman" w:hAnsi="Courier New" w:cs="Courier New"/>
          <w:spacing w:val="-8"/>
          <w:sz w:val="14"/>
          <w:szCs w:val="14"/>
        </w:rPr>
        <w:t xml:space="preserve"> </w:t>
      </w:r>
      <w:r>
        <w:rPr>
          <w:rFonts w:ascii="Courier New" w:eastAsia="Times New Roman" w:hAnsi="Courier New"/>
          <w:spacing w:val="-8"/>
          <w:sz w:val="14"/>
          <w:szCs w:val="14"/>
        </w:rPr>
        <w:t>с</w:t>
      </w:r>
      <w:r>
        <w:rPr>
          <w:rFonts w:ascii="Courier New" w:eastAsia="Times New Roman" w:hAnsi="Courier New" w:cs="Courier New"/>
          <w:spacing w:val="-8"/>
          <w:sz w:val="14"/>
          <w:szCs w:val="14"/>
        </w:rPr>
        <w:t xml:space="preserve"> 1907 </w:t>
      </w:r>
      <w:r>
        <w:rPr>
          <w:rFonts w:ascii="Courier New" w:eastAsia="Times New Roman" w:hAnsi="Courier New"/>
          <w:spacing w:val="-8"/>
          <w:sz w:val="14"/>
          <w:szCs w:val="14"/>
        </w:rPr>
        <w:t>г</w:t>
      </w:r>
      <w:r>
        <w:rPr>
          <w:rFonts w:ascii="Courier New" w:eastAsia="Times New Roman" w:hAnsi="Courier New" w:cs="Courier New"/>
          <w:spacing w:val="-8"/>
          <w:sz w:val="14"/>
          <w:szCs w:val="14"/>
        </w:rPr>
        <w:t xml:space="preserve">. </w:t>
      </w:r>
      <w:r>
        <w:rPr>
          <w:rFonts w:ascii="Courier New" w:eastAsia="Times New Roman" w:hAnsi="Courier New"/>
          <w:spacing w:val="-8"/>
          <w:sz w:val="14"/>
          <w:szCs w:val="14"/>
        </w:rPr>
        <w:t>мастер</w:t>
      </w:r>
      <w:r>
        <w:rPr>
          <w:rFonts w:ascii="Courier New" w:eastAsia="Times New Roman" w:hAnsi="Courier New" w:cs="Courier New"/>
          <w:spacing w:val="-8"/>
          <w:sz w:val="14"/>
          <w:szCs w:val="14"/>
        </w:rPr>
        <w:t xml:space="preserve"> </w:t>
      </w:r>
      <w:r>
        <w:rPr>
          <w:rFonts w:ascii="Courier New" w:eastAsia="Times New Roman" w:hAnsi="Courier New"/>
          <w:spacing w:val="-8"/>
          <w:sz w:val="14"/>
          <w:szCs w:val="14"/>
        </w:rPr>
        <w:t>объем</w:t>
      </w:r>
      <w:r>
        <w:rPr>
          <w:rFonts w:ascii="Courier New" w:eastAsia="Times New Roman" w:hAnsi="Courier New"/>
          <w:spacing w:val="-8"/>
          <w:sz w:val="14"/>
          <w:szCs w:val="14"/>
        </w:rPr>
        <w:softHyphen/>
      </w:r>
      <w:r>
        <w:rPr>
          <w:rFonts w:ascii="Courier New" w:eastAsia="Times New Roman" w:hAnsi="Courier New"/>
          <w:spacing w:val="-7"/>
          <w:sz w:val="14"/>
          <w:szCs w:val="14"/>
        </w:rPr>
        <w:t>но</w:t>
      </w:r>
      <w:r>
        <w:rPr>
          <w:rFonts w:ascii="Courier New" w:eastAsia="Times New Roman" w:hAnsi="Courier New" w:cs="Courier New"/>
          <w:spacing w:val="-7"/>
          <w:sz w:val="14"/>
          <w:szCs w:val="14"/>
        </w:rPr>
        <w:t>-</w:t>
      </w:r>
      <w:r>
        <w:rPr>
          <w:rFonts w:ascii="Courier New" w:eastAsia="Times New Roman" w:hAnsi="Courier New"/>
          <w:spacing w:val="-7"/>
          <w:sz w:val="14"/>
          <w:szCs w:val="14"/>
        </w:rPr>
        <w:t>декорационной</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мастерской</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МХТ</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с</w:t>
      </w:r>
      <w:r>
        <w:rPr>
          <w:rFonts w:ascii="Courier New" w:eastAsia="Times New Roman" w:hAnsi="Courier New" w:cs="Courier New"/>
          <w:spacing w:val="-7"/>
          <w:sz w:val="14"/>
          <w:szCs w:val="14"/>
        </w:rPr>
        <w:t xml:space="preserve"> 1916 </w:t>
      </w:r>
      <w:r>
        <w:rPr>
          <w:rFonts w:ascii="Courier New" w:eastAsia="Times New Roman" w:hAnsi="Courier New"/>
          <w:spacing w:val="-7"/>
          <w:sz w:val="14"/>
          <w:szCs w:val="14"/>
        </w:rPr>
        <w:t>г</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ее</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заведующий</w:t>
      </w:r>
      <w:r>
        <w:rPr>
          <w:rFonts w:ascii="Courier New" w:eastAsia="Times New Roman" w:hAnsi="Courier New" w:cs="Courier New"/>
          <w:spacing w:val="-7"/>
          <w:sz w:val="14"/>
          <w:szCs w:val="14"/>
        </w:rPr>
        <w:t xml:space="preserve"> II: 365</w:t>
      </w:r>
    </w:p>
    <w:p w:rsidR="00DD4130" w:rsidRDefault="006C0410">
      <w:pPr>
        <w:shd w:val="clear" w:color="auto" w:fill="FFFFFF"/>
        <w:spacing w:line="202" w:lineRule="exact"/>
        <w:ind w:firstLine="394"/>
        <w:jc w:val="both"/>
      </w:pPr>
      <w:r>
        <w:rPr>
          <w:rFonts w:ascii="Courier New" w:eastAsia="Times New Roman" w:hAnsi="Courier New"/>
          <w:spacing w:val="-6"/>
          <w:sz w:val="14"/>
          <w:szCs w:val="14"/>
        </w:rPr>
        <w:t>Соснин</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наст</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фам</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Соловьев</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Николай</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Николаевич</w:t>
      </w:r>
      <w:r>
        <w:rPr>
          <w:rFonts w:ascii="Courier New" w:eastAsia="Times New Roman" w:hAnsi="Courier New" w:cs="Courier New"/>
          <w:spacing w:val="-6"/>
          <w:sz w:val="14"/>
          <w:szCs w:val="14"/>
        </w:rPr>
        <w:t xml:space="preserve"> (1884</w:t>
      </w:r>
      <w:r>
        <w:rPr>
          <w:rFonts w:ascii="Courier New" w:eastAsia="Times New Roman" w:hAnsi="Courier New"/>
          <w:spacing w:val="-6"/>
          <w:sz w:val="14"/>
          <w:szCs w:val="14"/>
        </w:rPr>
        <w:t>–</w:t>
      </w:r>
      <w:r>
        <w:rPr>
          <w:rFonts w:ascii="Courier New" w:eastAsia="Times New Roman" w:hAnsi="Courier New" w:cs="Courier New"/>
          <w:spacing w:val="-6"/>
          <w:sz w:val="14"/>
          <w:szCs w:val="14"/>
        </w:rPr>
        <w:t xml:space="preserve">1962) </w:t>
      </w:r>
      <w:r>
        <w:rPr>
          <w:rFonts w:ascii="Courier New" w:eastAsia="Times New Roman" w:hAnsi="Courier New"/>
          <w:spacing w:val="-6"/>
          <w:sz w:val="14"/>
          <w:szCs w:val="14"/>
        </w:rPr>
        <w:t xml:space="preserve">– </w:t>
      </w:r>
      <w:r>
        <w:rPr>
          <w:rFonts w:ascii="Courier New" w:eastAsia="Times New Roman" w:hAnsi="Courier New"/>
          <w:spacing w:val="-14"/>
          <w:sz w:val="14"/>
          <w:szCs w:val="14"/>
        </w:rPr>
        <w:t>актер</w:t>
      </w:r>
      <w:r>
        <w:rPr>
          <w:rFonts w:ascii="Courier New" w:eastAsia="Times New Roman" w:hAnsi="Courier New" w:cs="Courier New"/>
          <w:spacing w:val="-14"/>
          <w:sz w:val="14"/>
          <w:szCs w:val="14"/>
        </w:rPr>
        <w:t xml:space="preserve">; </w:t>
      </w:r>
      <w:r>
        <w:rPr>
          <w:rFonts w:ascii="Courier New" w:eastAsia="Times New Roman" w:hAnsi="Courier New"/>
          <w:spacing w:val="-14"/>
          <w:sz w:val="14"/>
          <w:szCs w:val="14"/>
        </w:rPr>
        <w:t>в</w:t>
      </w:r>
      <w:r>
        <w:rPr>
          <w:rFonts w:ascii="Courier New" w:eastAsia="Times New Roman" w:hAnsi="Courier New" w:cs="Courier New"/>
          <w:spacing w:val="-14"/>
          <w:sz w:val="14"/>
          <w:szCs w:val="14"/>
        </w:rPr>
        <w:t xml:space="preserve"> </w:t>
      </w:r>
      <w:r>
        <w:rPr>
          <w:rFonts w:ascii="Courier New" w:eastAsia="Times New Roman" w:hAnsi="Courier New"/>
          <w:spacing w:val="-14"/>
          <w:sz w:val="14"/>
          <w:szCs w:val="14"/>
        </w:rPr>
        <w:t>МХАТ</w:t>
      </w:r>
      <w:r>
        <w:rPr>
          <w:rFonts w:ascii="Courier New" w:eastAsia="Times New Roman" w:hAnsi="Courier New" w:cs="Courier New"/>
          <w:spacing w:val="-14"/>
          <w:sz w:val="14"/>
          <w:szCs w:val="14"/>
        </w:rPr>
        <w:t xml:space="preserve"> </w:t>
      </w:r>
      <w:r>
        <w:rPr>
          <w:rFonts w:ascii="Courier New" w:eastAsia="Times New Roman" w:hAnsi="Courier New"/>
          <w:spacing w:val="-14"/>
          <w:sz w:val="14"/>
          <w:szCs w:val="14"/>
        </w:rPr>
        <w:t>в</w:t>
      </w:r>
      <w:r>
        <w:rPr>
          <w:rFonts w:ascii="Courier New" w:eastAsia="Times New Roman" w:hAnsi="Courier New" w:cs="Courier New"/>
          <w:spacing w:val="-14"/>
          <w:sz w:val="14"/>
          <w:szCs w:val="14"/>
        </w:rPr>
        <w:t xml:space="preserve"> 1933</w:t>
      </w:r>
      <w:r>
        <w:rPr>
          <w:rFonts w:ascii="Courier New" w:eastAsia="Times New Roman" w:hAnsi="Courier New"/>
          <w:spacing w:val="-14"/>
          <w:sz w:val="14"/>
          <w:szCs w:val="14"/>
        </w:rPr>
        <w:t>–</w:t>
      </w:r>
      <w:r>
        <w:rPr>
          <w:rFonts w:ascii="Courier New" w:eastAsia="Times New Roman" w:hAnsi="Courier New" w:cs="Courier New"/>
          <w:spacing w:val="-14"/>
          <w:sz w:val="14"/>
          <w:szCs w:val="14"/>
        </w:rPr>
        <w:t xml:space="preserve">1959 </w:t>
      </w:r>
      <w:r>
        <w:rPr>
          <w:rFonts w:ascii="Courier New" w:eastAsia="Times New Roman" w:hAnsi="Courier New"/>
          <w:spacing w:val="-14"/>
          <w:sz w:val="14"/>
          <w:szCs w:val="14"/>
        </w:rPr>
        <w:t>гг</w:t>
      </w:r>
      <w:r>
        <w:rPr>
          <w:rFonts w:ascii="Courier New" w:eastAsia="Times New Roman" w:hAnsi="Courier New" w:cs="Courier New"/>
          <w:spacing w:val="-14"/>
          <w:sz w:val="14"/>
          <w:szCs w:val="14"/>
        </w:rPr>
        <w:t xml:space="preserve">. II: 117, </w:t>
      </w:r>
      <w:hyperlink w:anchor="bookmark2383" w:history="1">
        <w:r>
          <w:rPr>
            <w:rFonts w:ascii="Courier New" w:eastAsia="Times New Roman" w:hAnsi="Courier New" w:cs="Courier New"/>
            <w:spacing w:val="-14"/>
            <w:sz w:val="14"/>
            <w:szCs w:val="14"/>
          </w:rPr>
          <w:t>181</w:t>
        </w:r>
      </w:hyperlink>
      <w:r>
        <w:rPr>
          <w:rFonts w:ascii="Courier New" w:eastAsia="Times New Roman" w:hAnsi="Courier New" w:cs="Courier New"/>
          <w:spacing w:val="-14"/>
          <w:sz w:val="14"/>
          <w:szCs w:val="14"/>
        </w:rPr>
        <w:t xml:space="preserve">, </w:t>
      </w:r>
      <w:hyperlink w:anchor="bookmark2404" w:history="1">
        <w:r>
          <w:rPr>
            <w:rFonts w:ascii="Courier New" w:eastAsia="Times New Roman" w:hAnsi="Courier New" w:cs="Courier New"/>
            <w:spacing w:val="-14"/>
            <w:sz w:val="14"/>
            <w:szCs w:val="14"/>
          </w:rPr>
          <w:t>190</w:t>
        </w:r>
      </w:hyperlink>
      <w:r>
        <w:rPr>
          <w:rFonts w:ascii="Courier New" w:eastAsia="Times New Roman" w:hAnsi="Courier New" w:cs="Courier New"/>
          <w:spacing w:val="-14"/>
          <w:sz w:val="14"/>
          <w:szCs w:val="14"/>
        </w:rPr>
        <w:t xml:space="preserve">, 191, 324, </w:t>
      </w:r>
      <w:hyperlink w:anchor="bookmark2829" w:history="1">
        <w:r>
          <w:rPr>
            <w:rFonts w:ascii="Courier New" w:eastAsia="Times New Roman" w:hAnsi="Courier New" w:cs="Courier New"/>
            <w:spacing w:val="-14"/>
            <w:sz w:val="14"/>
            <w:szCs w:val="14"/>
          </w:rPr>
          <w:t>325</w:t>
        </w:r>
      </w:hyperlink>
      <w:r>
        <w:rPr>
          <w:rFonts w:ascii="Courier New" w:eastAsia="Times New Roman" w:hAnsi="Courier New" w:cs="Courier New"/>
          <w:spacing w:val="-14"/>
          <w:sz w:val="14"/>
          <w:szCs w:val="14"/>
        </w:rPr>
        <w:t xml:space="preserve">, </w:t>
      </w:r>
      <w:hyperlink w:anchor="bookmark2902" w:history="1">
        <w:r>
          <w:rPr>
            <w:rFonts w:ascii="Courier New" w:eastAsia="Times New Roman" w:hAnsi="Courier New" w:cs="Courier New"/>
            <w:spacing w:val="-14"/>
            <w:sz w:val="14"/>
            <w:szCs w:val="14"/>
          </w:rPr>
          <w:t>349</w:t>
        </w:r>
      </w:hyperlink>
      <w:r>
        <w:rPr>
          <w:rFonts w:ascii="Courier New" w:eastAsia="Times New Roman" w:hAnsi="Courier New" w:cs="Courier New"/>
          <w:spacing w:val="-14"/>
          <w:sz w:val="14"/>
          <w:szCs w:val="14"/>
        </w:rPr>
        <w:t xml:space="preserve">, 350, </w:t>
      </w:r>
      <w:hyperlink w:anchor="bookmark2923" w:history="1">
        <w:r>
          <w:rPr>
            <w:rFonts w:ascii="Courier New" w:eastAsia="Times New Roman" w:hAnsi="Courier New" w:cs="Courier New"/>
            <w:sz w:val="14"/>
            <w:szCs w:val="14"/>
          </w:rPr>
          <w:t>355</w:t>
        </w:r>
      </w:hyperlink>
      <w:r>
        <w:rPr>
          <w:rFonts w:ascii="Courier New" w:eastAsia="Times New Roman" w:hAnsi="Courier New" w:cs="Courier New"/>
          <w:sz w:val="14"/>
          <w:szCs w:val="14"/>
        </w:rPr>
        <w:t xml:space="preserve">, 364, </w:t>
      </w:r>
      <w:hyperlink w:anchor="bookmark3117" w:history="1">
        <w:r>
          <w:rPr>
            <w:rFonts w:ascii="Courier New" w:eastAsia="Times New Roman" w:hAnsi="Courier New" w:cs="Courier New"/>
            <w:sz w:val="14"/>
            <w:szCs w:val="14"/>
          </w:rPr>
          <w:t>419</w:t>
        </w:r>
      </w:hyperlink>
      <w:r>
        <w:rPr>
          <w:rFonts w:ascii="Courier New" w:eastAsia="Times New Roman" w:hAnsi="Courier New" w:cs="Courier New"/>
          <w:sz w:val="14"/>
          <w:szCs w:val="14"/>
        </w:rPr>
        <w:t xml:space="preserve">, 719, </w:t>
      </w:r>
      <w:hyperlink w:anchor="bookmark3937" w:history="1">
        <w:r>
          <w:rPr>
            <w:rFonts w:ascii="Courier New" w:eastAsia="Times New Roman" w:hAnsi="Courier New" w:cs="Courier New"/>
            <w:sz w:val="14"/>
            <w:szCs w:val="14"/>
          </w:rPr>
          <w:t>720</w:t>
        </w:r>
      </w:hyperlink>
      <w:r>
        <w:rPr>
          <w:rFonts w:ascii="Courier New" w:eastAsia="Times New Roman" w:hAnsi="Courier New" w:cs="Courier New"/>
          <w:sz w:val="14"/>
          <w:szCs w:val="14"/>
        </w:rPr>
        <w:t xml:space="preserve">, </w:t>
      </w:r>
      <w:hyperlink w:anchor="bookmark3962" w:history="1">
        <w:r>
          <w:rPr>
            <w:rFonts w:ascii="Courier New" w:eastAsia="Times New Roman" w:hAnsi="Courier New" w:cs="Courier New"/>
            <w:sz w:val="14"/>
            <w:szCs w:val="14"/>
          </w:rPr>
          <w:t>728</w:t>
        </w:r>
      </w:hyperlink>
      <w:r>
        <w:rPr>
          <w:rFonts w:ascii="Courier New" w:eastAsia="Times New Roman" w:hAnsi="Courier New" w:cs="Courier New"/>
          <w:sz w:val="14"/>
          <w:szCs w:val="14"/>
        </w:rPr>
        <w:t xml:space="preserve">, </w:t>
      </w:r>
      <w:hyperlink w:anchor="bookmark3967" w:history="1">
        <w:r>
          <w:rPr>
            <w:rFonts w:ascii="Courier New" w:eastAsia="Times New Roman" w:hAnsi="Courier New" w:cs="Courier New"/>
            <w:sz w:val="14"/>
            <w:szCs w:val="14"/>
          </w:rPr>
          <w:t>730</w:t>
        </w:r>
      </w:hyperlink>
      <w:r>
        <w:rPr>
          <w:rFonts w:ascii="Courier New" w:eastAsia="Times New Roman" w:hAnsi="Courier New" w:cs="Courier New"/>
          <w:sz w:val="14"/>
          <w:szCs w:val="14"/>
        </w:rPr>
        <w:t>, 741</w:t>
      </w:r>
    </w:p>
    <w:p w:rsidR="00DD4130" w:rsidRDefault="006C0410">
      <w:pPr>
        <w:shd w:val="clear" w:color="auto" w:fill="FFFFFF"/>
        <w:spacing w:line="202" w:lineRule="exact"/>
        <w:ind w:left="394"/>
      </w:pPr>
      <w:r>
        <w:rPr>
          <w:rFonts w:ascii="Courier New" w:eastAsia="Times New Roman" w:hAnsi="Courier New"/>
          <w:spacing w:val="-6"/>
          <w:sz w:val="14"/>
          <w:szCs w:val="14"/>
        </w:rPr>
        <w:t>Соф</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Вит</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Софья</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Витальевна</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см</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Оболонская</w:t>
      </w:r>
      <w:r>
        <w:rPr>
          <w:rFonts w:ascii="Courier New" w:eastAsia="Times New Roman" w:hAnsi="Courier New" w:cs="Courier New"/>
          <w:spacing w:val="-6"/>
          <w:sz w:val="14"/>
          <w:szCs w:val="14"/>
        </w:rPr>
        <w:t xml:space="preserve"> </w:t>
      </w:r>
      <w:r>
        <w:rPr>
          <w:rFonts w:ascii="Courier New" w:eastAsia="Times New Roman" w:hAnsi="Courier New"/>
          <w:spacing w:val="-6"/>
          <w:sz w:val="14"/>
          <w:szCs w:val="14"/>
        </w:rPr>
        <w:t>С</w:t>
      </w:r>
      <w:r>
        <w:rPr>
          <w:rFonts w:ascii="Courier New" w:eastAsia="Times New Roman" w:hAnsi="Courier New" w:cs="Courier New"/>
          <w:spacing w:val="-6"/>
          <w:sz w:val="14"/>
          <w:szCs w:val="14"/>
        </w:rPr>
        <w:t>.</w:t>
      </w:r>
      <w:r>
        <w:rPr>
          <w:rFonts w:ascii="Courier New" w:eastAsia="Times New Roman" w:hAnsi="Courier New"/>
          <w:spacing w:val="-6"/>
          <w:sz w:val="14"/>
          <w:szCs w:val="14"/>
        </w:rPr>
        <w:t>В</w:t>
      </w:r>
      <w:r>
        <w:rPr>
          <w:rFonts w:ascii="Courier New" w:eastAsia="Times New Roman" w:hAnsi="Courier New" w:cs="Courier New"/>
          <w:spacing w:val="-6"/>
          <w:sz w:val="14"/>
          <w:szCs w:val="14"/>
        </w:rPr>
        <w:t>.</w:t>
      </w:r>
    </w:p>
    <w:p w:rsidR="00DD4130" w:rsidRDefault="006C0410">
      <w:pPr>
        <w:shd w:val="clear" w:color="auto" w:fill="FFFFFF"/>
        <w:spacing w:line="202" w:lineRule="exact"/>
        <w:ind w:firstLine="394"/>
      </w:pPr>
      <w:r>
        <w:rPr>
          <w:rFonts w:ascii="Courier New" w:eastAsia="Times New Roman" w:hAnsi="Courier New"/>
          <w:spacing w:val="-7"/>
          <w:sz w:val="14"/>
          <w:szCs w:val="14"/>
        </w:rPr>
        <w:t>Сошина</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Антонина</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Васильевна</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врач</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в</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санатории</w:t>
      </w:r>
      <w:r>
        <w:rPr>
          <w:rFonts w:ascii="Courier New" w:eastAsia="Times New Roman" w:hAnsi="Courier New" w:cs="Courier New"/>
          <w:spacing w:val="-7"/>
          <w:sz w:val="14"/>
          <w:szCs w:val="14"/>
        </w:rPr>
        <w:t xml:space="preserve"> </w:t>
      </w:r>
      <w:r>
        <w:rPr>
          <w:rFonts w:ascii="Courier New" w:eastAsia="Times New Roman" w:hAnsi="Courier New"/>
          <w:spacing w:val="-7"/>
          <w:sz w:val="14"/>
          <w:szCs w:val="14"/>
        </w:rPr>
        <w:t>“Барвиха”</w:t>
      </w:r>
      <w:r>
        <w:rPr>
          <w:rFonts w:ascii="Courier New" w:eastAsia="Times New Roman" w:hAnsi="Courier New" w:cs="Courier New"/>
          <w:spacing w:val="-7"/>
          <w:sz w:val="14"/>
          <w:szCs w:val="14"/>
        </w:rPr>
        <w:t xml:space="preserve"> II: </w:t>
      </w:r>
      <w:r>
        <w:rPr>
          <w:rFonts w:ascii="Courier New" w:eastAsia="Times New Roman" w:hAnsi="Courier New" w:cs="Courier New"/>
          <w:sz w:val="14"/>
          <w:szCs w:val="14"/>
        </w:rPr>
        <w:t xml:space="preserve">464, 467, 483, </w:t>
      </w:r>
      <w:hyperlink w:anchor="bookmark3395" w:history="1">
        <w:r>
          <w:rPr>
            <w:rFonts w:ascii="Courier New" w:eastAsia="Times New Roman" w:hAnsi="Courier New" w:cs="Courier New"/>
            <w:sz w:val="14"/>
            <w:szCs w:val="14"/>
          </w:rPr>
          <w:t>503</w:t>
        </w:r>
      </w:hyperlink>
      <w:r>
        <w:rPr>
          <w:rFonts w:ascii="Courier New" w:eastAsia="Times New Roman" w:hAnsi="Courier New" w:cs="Courier New"/>
          <w:sz w:val="14"/>
          <w:szCs w:val="14"/>
        </w:rPr>
        <w:t xml:space="preserve">, </w:t>
      </w:r>
      <w:hyperlink w:anchor="bookmark3409" w:history="1">
        <w:r>
          <w:rPr>
            <w:rFonts w:ascii="Courier New" w:eastAsia="Times New Roman" w:hAnsi="Courier New" w:cs="Courier New"/>
            <w:sz w:val="14"/>
            <w:szCs w:val="14"/>
          </w:rPr>
          <w:t>508</w:t>
        </w:r>
      </w:hyperlink>
    </w:p>
    <w:p w:rsidR="00DD4130" w:rsidRDefault="006C0410">
      <w:pPr>
        <w:shd w:val="clear" w:color="auto" w:fill="FFFFFF"/>
        <w:spacing w:line="202" w:lineRule="exact"/>
        <w:ind w:firstLine="394"/>
      </w:pPr>
      <w:r>
        <w:rPr>
          <w:rFonts w:ascii="Courier New" w:eastAsia="Times New Roman" w:hAnsi="Courier New"/>
          <w:spacing w:val="-5"/>
          <w:sz w:val="14"/>
          <w:szCs w:val="14"/>
        </w:rPr>
        <w:t>Ставский</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наст</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фам</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Кирпичников</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Владимир</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Петрович</w:t>
      </w:r>
      <w:r>
        <w:rPr>
          <w:rFonts w:ascii="Courier New" w:eastAsia="Times New Roman" w:hAnsi="Courier New" w:cs="Courier New"/>
          <w:spacing w:val="-5"/>
          <w:sz w:val="14"/>
          <w:szCs w:val="14"/>
        </w:rPr>
        <w:t xml:space="preserve"> (1900</w:t>
      </w:r>
      <w:r>
        <w:rPr>
          <w:rFonts w:ascii="Courier New" w:eastAsia="Times New Roman" w:hAnsi="Courier New"/>
          <w:spacing w:val="-5"/>
          <w:sz w:val="14"/>
          <w:szCs w:val="14"/>
        </w:rPr>
        <w:t xml:space="preserve">– </w:t>
      </w:r>
      <w:r>
        <w:rPr>
          <w:rFonts w:ascii="Courier New" w:eastAsia="Times New Roman" w:hAnsi="Courier New" w:cs="Courier New"/>
          <w:spacing w:val="-9"/>
          <w:sz w:val="14"/>
          <w:szCs w:val="14"/>
        </w:rPr>
        <w:t xml:space="preserve">1943) </w:t>
      </w:r>
      <w:r>
        <w:rPr>
          <w:rFonts w:ascii="Courier New" w:eastAsia="Times New Roman" w:hAnsi="Courier New"/>
          <w:spacing w:val="-9"/>
          <w:sz w:val="14"/>
          <w:szCs w:val="14"/>
        </w:rPr>
        <w:t>–</w:t>
      </w:r>
      <w:r>
        <w:rPr>
          <w:rFonts w:ascii="Courier New" w:eastAsia="Times New Roman" w:hAnsi="Courier New" w:cs="Courier New"/>
          <w:spacing w:val="-9"/>
          <w:sz w:val="14"/>
          <w:szCs w:val="14"/>
        </w:rPr>
        <w:t xml:space="preserve"> </w:t>
      </w:r>
      <w:r>
        <w:rPr>
          <w:rFonts w:ascii="Courier New" w:eastAsia="Times New Roman" w:hAnsi="Courier New"/>
          <w:spacing w:val="-9"/>
          <w:sz w:val="14"/>
          <w:szCs w:val="14"/>
        </w:rPr>
        <w:t>писатель</w:t>
      </w:r>
      <w:r>
        <w:rPr>
          <w:rFonts w:ascii="Courier New" w:eastAsia="Times New Roman" w:hAnsi="Courier New" w:cs="Courier New"/>
          <w:spacing w:val="-9"/>
          <w:sz w:val="14"/>
          <w:szCs w:val="14"/>
        </w:rPr>
        <w:t xml:space="preserve">, </w:t>
      </w:r>
      <w:r>
        <w:rPr>
          <w:rFonts w:ascii="Courier New" w:eastAsia="Times New Roman" w:hAnsi="Courier New"/>
          <w:spacing w:val="-9"/>
          <w:sz w:val="14"/>
          <w:szCs w:val="14"/>
        </w:rPr>
        <w:t>парт</w:t>
      </w:r>
      <w:r>
        <w:rPr>
          <w:rFonts w:ascii="Courier New" w:eastAsia="Times New Roman" w:hAnsi="Courier New" w:cs="Courier New"/>
          <w:spacing w:val="-9"/>
          <w:sz w:val="14"/>
          <w:szCs w:val="14"/>
        </w:rPr>
        <w:t xml:space="preserve">. </w:t>
      </w:r>
      <w:r>
        <w:rPr>
          <w:rFonts w:ascii="Courier New" w:eastAsia="Times New Roman" w:hAnsi="Courier New"/>
          <w:spacing w:val="-9"/>
          <w:sz w:val="14"/>
          <w:szCs w:val="14"/>
        </w:rPr>
        <w:t>функционер</w:t>
      </w:r>
      <w:r>
        <w:rPr>
          <w:rFonts w:ascii="Courier New" w:eastAsia="Times New Roman" w:hAnsi="Courier New" w:cs="Courier New"/>
          <w:spacing w:val="-9"/>
          <w:sz w:val="14"/>
          <w:szCs w:val="14"/>
        </w:rPr>
        <w:t xml:space="preserve">, </w:t>
      </w:r>
      <w:r>
        <w:rPr>
          <w:rFonts w:ascii="Courier New" w:eastAsia="Times New Roman" w:hAnsi="Courier New"/>
          <w:spacing w:val="-9"/>
          <w:sz w:val="14"/>
          <w:szCs w:val="14"/>
        </w:rPr>
        <w:t>журналист</w:t>
      </w:r>
      <w:r>
        <w:rPr>
          <w:rFonts w:ascii="Courier New" w:eastAsia="Times New Roman" w:hAnsi="Courier New" w:cs="Courier New"/>
          <w:spacing w:val="-9"/>
          <w:sz w:val="14"/>
          <w:szCs w:val="14"/>
        </w:rPr>
        <w:t xml:space="preserve"> II: 435</w:t>
      </w:r>
    </w:p>
    <w:p w:rsidR="00DD4130" w:rsidRDefault="006C0410">
      <w:pPr>
        <w:shd w:val="clear" w:color="auto" w:fill="FFFFFF"/>
        <w:spacing w:line="202" w:lineRule="exact"/>
        <w:ind w:firstLine="394"/>
      </w:pPr>
      <w:r>
        <w:rPr>
          <w:rFonts w:ascii="Courier New" w:eastAsia="Times New Roman" w:hAnsi="Courier New"/>
          <w:spacing w:val="-4"/>
          <w:sz w:val="14"/>
          <w:szCs w:val="14"/>
        </w:rPr>
        <w:t>Сталин</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наст</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фам</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Джугашвили</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Иосиф</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Виссарионович</w:t>
      </w:r>
      <w:r>
        <w:rPr>
          <w:rFonts w:ascii="Courier New" w:eastAsia="Times New Roman" w:hAnsi="Courier New" w:cs="Courier New"/>
          <w:spacing w:val="-4"/>
          <w:sz w:val="14"/>
          <w:szCs w:val="14"/>
        </w:rPr>
        <w:t xml:space="preserve"> (1879</w:t>
      </w:r>
      <w:r>
        <w:rPr>
          <w:rFonts w:ascii="Courier New" w:eastAsia="Times New Roman" w:hAnsi="Courier New"/>
          <w:spacing w:val="-4"/>
          <w:sz w:val="14"/>
          <w:szCs w:val="14"/>
        </w:rPr>
        <w:t xml:space="preserve">– </w:t>
      </w:r>
      <w:r>
        <w:rPr>
          <w:rFonts w:ascii="Courier New" w:eastAsia="Times New Roman" w:hAnsi="Courier New" w:cs="Courier New"/>
          <w:spacing w:val="-17"/>
          <w:sz w:val="14"/>
          <w:szCs w:val="14"/>
        </w:rPr>
        <w:t xml:space="preserve">1953) </w:t>
      </w:r>
      <w:r>
        <w:rPr>
          <w:rFonts w:ascii="Courier New" w:eastAsia="Times New Roman" w:hAnsi="Courier New"/>
          <w:spacing w:val="-17"/>
          <w:sz w:val="14"/>
          <w:szCs w:val="14"/>
        </w:rPr>
        <w:t>–</w:t>
      </w:r>
      <w:r>
        <w:rPr>
          <w:rFonts w:ascii="Courier New" w:eastAsia="Times New Roman" w:hAnsi="Courier New" w:cs="Courier New"/>
          <w:spacing w:val="-17"/>
          <w:sz w:val="14"/>
          <w:szCs w:val="14"/>
        </w:rPr>
        <w:t xml:space="preserve"> </w:t>
      </w:r>
      <w:r>
        <w:rPr>
          <w:rFonts w:ascii="Courier New" w:eastAsia="Times New Roman" w:hAnsi="Courier New"/>
          <w:spacing w:val="-17"/>
          <w:sz w:val="14"/>
          <w:szCs w:val="14"/>
        </w:rPr>
        <w:t>гос</w:t>
      </w:r>
      <w:r>
        <w:rPr>
          <w:rFonts w:ascii="Courier New" w:eastAsia="Times New Roman" w:hAnsi="Courier New" w:cs="Courier New"/>
          <w:spacing w:val="-17"/>
          <w:sz w:val="14"/>
          <w:szCs w:val="14"/>
        </w:rPr>
        <w:t xml:space="preserve">. </w:t>
      </w:r>
      <w:r>
        <w:rPr>
          <w:rFonts w:ascii="Courier New" w:eastAsia="Times New Roman" w:hAnsi="Courier New"/>
          <w:spacing w:val="-17"/>
          <w:sz w:val="14"/>
          <w:szCs w:val="14"/>
        </w:rPr>
        <w:t>и</w:t>
      </w:r>
      <w:r>
        <w:rPr>
          <w:rFonts w:ascii="Courier New" w:eastAsia="Times New Roman" w:hAnsi="Courier New" w:cs="Courier New"/>
          <w:spacing w:val="-17"/>
          <w:sz w:val="14"/>
          <w:szCs w:val="14"/>
        </w:rPr>
        <w:t xml:space="preserve"> </w:t>
      </w:r>
      <w:r>
        <w:rPr>
          <w:rFonts w:ascii="Courier New" w:eastAsia="Times New Roman" w:hAnsi="Courier New"/>
          <w:spacing w:val="-17"/>
          <w:sz w:val="14"/>
          <w:szCs w:val="14"/>
        </w:rPr>
        <w:t>парт</w:t>
      </w:r>
      <w:r>
        <w:rPr>
          <w:rFonts w:ascii="Courier New" w:eastAsia="Times New Roman" w:hAnsi="Courier New" w:cs="Courier New"/>
          <w:spacing w:val="-17"/>
          <w:sz w:val="14"/>
          <w:szCs w:val="14"/>
        </w:rPr>
        <w:t xml:space="preserve">. </w:t>
      </w:r>
      <w:r>
        <w:rPr>
          <w:rFonts w:ascii="Courier New" w:eastAsia="Times New Roman" w:hAnsi="Courier New"/>
          <w:spacing w:val="-17"/>
          <w:sz w:val="14"/>
          <w:szCs w:val="14"/>
        </w:rPr>
        <w:t>деятель</w:t>
      </w:r>
      <w:r>
        <w:rPr>
          <w:rFonts w:ascii="Courier New" w:eastAsia="Times New Roman" w:hAnsi="Courier New" w:cs="Courier New"/>
          <w:spacing w:val="-17"/>
          <w:sz w:val="14"/>
          <w:szCs w:val="14"/>
        </w:rPr>
        <w:t xml:space="preserve"> </w:t>
      </w:r>
      <w:r>
        <w:rPr>
          <w:rFonts w:ascii="Courier New" w:eastAsia="Times New Roman" w:hAnsi="Courier New" w:cs="Courier New"/>
          <w:spacing w:val="-17"/>
          <w:sz w:val="14"/>
          <w:szCs w:val="14"/>
          <w:lang w:val="en-US"/>
        </w:rPr>
        <w:t xml:space="preserve">I: </w:t>
      </w:r>
      <w:hyperlink w:anchor="bookmark1126" w:history="1">
        <w:r>
          <w:rPr>
            <w:rFonts w:ascii="Courier New" w:eastAsia="Times New Roman" w:hAnsi="Courier New" w:cs="Courier New"/>
            <w:spacing w:val="-17"/>
            <w:sz w:val="14"/>
            <w:szCs w:val="14"/>
            <w:lang w:val="en-US"/>
          </w:rPr>
          <w:t>550</w:t>
        </w:r>
      </w:hyperlink>
      <w:r>
        <w:rPr>
          <w:rFonts w:ascii="Courier New" w:eastAsia="Times New Roman" w:hAnsi="Courier New" w:cs="Courier New"/>
          <w:spacing w:val="-17"/>
          <w:sz w:val="14"/>
          <w:szCs w:val="14"/>
          <w:lang w:val="en-US"/>
        </w:rPr>
        <w:t xml:space="preserve">, </w:t>
      </w:r>
      <w:hyperlink w:anchor="bookmark1129" w:history="1">
        <w:r>
          <w:rPr>
            <w:rFonts w:ascii="Courier New" w:eastAsia="Times New Roman" w:hAnsi="Courier New" w:cs="Courier New"/>
            <w:spacing w:val="-17"/>
            <w:sz w:val="14"/>
            <w:szCs w:val="14"/>
            <w:lang w:val="en-US"/>
          </w:rPr>
          <w:t>551</w:t>
        </w:r>
      </w:hyperlink>
      <w:r>
        <w:rPr>
          <w:rFonts w:ascii="Courier New" w:eastAsia="Times New Roman" w:hAnsi="Courier New" w:cs="Courier New"/>
          <w:spacing w:val="-17"/>
          <w:sz w:val="14"/>
          <w:szCs w:val="14"/>
          <w:lang w:val="en-US"/>
        </w:rPr>
        <w:t xml:space="preserve">, 749, 750; II: </w:t>
      </w:r>
      <w:hyperlink w:anchor="bookmark2093" w:history="1">
        <w:r>
          <w:rPr>
            <w:rFonts w:ascii="Courier New" w:eastAsia="Times New Roman" w:hAnsi="Courier New" w:cs="Courier New"/>
            <w:spacing w:val="-17"/>
            <w:sz w:val="14"/>
            <w:szCs w:val="14"/>
            <w:lang w:val="en-US"/>
          </w:rPr>
          <w:t>67</w:t>
        </w:r>
      </w:hyperlink>
      <w:r>
        <w:rPr>
          <w:rFonts w:ascii="Courier New" w:eastAsia="Times New Roman" w:hAnsi="Courier New" w:cs="Courier New"/>
          <w:spacing w:val="-17"/>
          <w:sz w:val="14"/>
          <w:szCs w:val="14"/>
          <w:lang w:val="en-US"/>
        </w:rPr>
        <w:t xml:space="preserve">, 94, </w:t>
      </w:r>
      <w:hyperlink w:anchor="bookmark2623" w:history="1">
        <w:r>
          <w:rPr>
            <w:rFonts w:ascii="Courier New" w:eastAsia="Times New Roman" w:hAnsi="Courier New" w:cs="Courier New"/>
            <w:spacing w:val="-17"/>
            <w:sz w:val="14"/>
            <w:szCs w:val="14"/>
            <w:lang w:val="en-US"/>
          </w:rPr>
          <w:t>266</w:t>
        </w:r>
      </w:hyperlink>
      <w:r>
        <w:rPr>
          <w:rFonts w:ascii="Courier New" w:eastAsia="Times New Roman" w:hAnsi="Courier New" w:cs="Courier New"/>
          <w:spacing w:val="-17"/>
          <w:sz w:val="14"/>
          <w:szCs w:val="14"/>
          <w:lang w:val="en-US"/>
        </w:rPr>
        <w:t xml:space="preserve">, </w:t>
      </w:r>
      <w:hyperlink w:anchor="bookmark2875" w:history="1">
        <w:r>
          <w:rPr>
            <w:rFonts w:ascii="Courier New" w:eastAsia="Times New Roman" w:hAnsi="Courier New" w:cs="Courier New"/>
            <w:spacing w:val="-17"/>
            <w:sz w:val="14"/>
            <w:szCs w:val="14"/>
            <w:lang w:val="en-US"/>
          </w:rPr>
          <w:t>341</w:t>
        </w:r>
      </w:hyperlink>
      <w:r>
        <w:rPr>
          <w:rFonts w:ascii="Courier New" w:eastAsia="Times New Roman" w:hAnsi="Courier New" w:cs="Courier New"/>
          <w:spacing w:val="-17"/>
          <w:sz w:val="14"/>
          <w:szCs w:val="14"/>
          <w:lang w:val="en-US"/>
        </w:rPr>
        <w:t xml:space="preserve">, </w:t>
      </w:r>
      <w:hyperlink w:anchor="bookmark3231" w:history="1">
        <w:r>
          <w:rPr>
            <w:rFonts w:ascii="Courier New" w:eastAsia="Times New Roman" w:hAnsi="Courier New" w:cs="Courier New"/>
            <w:sz w:val="14"/>
            <w:szCs w:val="14"/>
            <w:lang w:val="en-US"/>
          </w:rPr>
          <w:t>455</w:t>
        </w:r>
      </w:hyperlink>
      <w:r>
        <w:rPr>
          <w:rFonts w:ascii="Courier New" w:eastAsia="Times New Roman" w:hAnsi="Courier New" w:cs="Courier New"/>
          <w:sz w:val="14"/>
          <w:szCs w:val="14"/>
          <w:lang w:val="en-US"/>
        </w:rPr>
        <w:t xml:space="preserve">, </w:t>
      </w:r>
      <w:hyperlink w:anchor="bookmark3258" w:history="1">
        <w:r>
          <w:rPr>
            <w:rFonts w:ascii="Courier New" w:eastAsia="Times New Roman" w:hAnsi="Courier New" w:cs="Courier New"/>
            <w:sz w:val="14"/>
            <w:szCs w:val="14"/>
            <w:lang w:val="en-US"/>
          </w:rPr>
          <w:t>464</w:t>
        </w:r>
      </w:hyperlink>
      <w:r>
        <w:rPr>
          <w:rFonts w:ascii="Courier New" w:eastAsia="Times New Roman" w:hAnsi="Courier New" w:cs="Courier New"/>
          <w:sz w:val="14"/>
          <w:szCs w:val="14"/>
          <w:lang w:val="en-US"/>
        </w:rPr>
        <w:t xml:space="preserve">, </w:t>
      </w:r>
      <w:hyperlink w:anchor="bookmark3434" w:history="1">
        <w:r>
          <w:rPr>
            <w:rFonts w:ascii="Courier New" w:eastAsia="Times New Roman" w:hAnsi="Courier New" w:cs="Courier New"/>
            <w:sz w:val="14"/>
            <w:szCs w:val="14"/>
            <w:lang w:val="en-US"/>
          </w:rPr>
          <w:t>515</w:t>
        </w:r>
      </w:hyperlink>
      <w:r>
        <w:rPr>
          <w:rFonts w:ascii="Courier New" w:eastAsia="Times New Roman" w:hAnsi="Courier New" w:cs="Courier New"/>
          <w:sz w:val="14"/>
          <w:szCs w:val="14"/>
          <w:lang w:val="en-US"/>
        </w:rPr>
        <w:t xml:space="preserve">, </w:t>
      </w:r>
      <w:hyperlink w:anchor="bookmark3636" w:history="1">
        <w:r>
          <w:rPr>
            <w:rFonts w:ascii="Courier New" w:eastAsia="Times New Roman" w:hAnsi="Courier New" w:cs="Courier New"/>
            <w:sz w:val="14"/>
            <w:szCs w:val="14"/>
            <w:lang w:val="en-US"/>
          </w:rPr>
          <w:t>589</w:t>
        </w:r>
      </w:hyperlink>
      <w:r>
        <w:rPr>
          <w:rFonts w:ascii="Courier New" w:eastAsia="Times New Roman" w:hAnsi="Courier New" w:cs="Courier New"/>
          <w:sz w:val="14"/>
          <w:szCs w:val="14"/>
          <w:lang w:val="en-US"/>
        </w:rPr>
        <w:t xml:space="preserve">, 719, </w:t>
      </w:r>
      <w:hyperlink w:anchor="bookmark3991" w:history="1">
        <w:r>
          <w:rPr>
            <w:rFonts w:ascii="Courier New" w:eastAsia="Times New Roman" w:hAnsi="Courier New" w:cs="Courier New"/>
            <w:sz w:val="14"/>
            <w:szCs w:val="14"/>
            <w:lang w:val="en-US"/>
          </w:rPr>
          <w:t>741</w:t>
        </w:r>
      </w:hyperlink>
    </w:p>
    <w:p w:rsidR="00DD4130" w:rsidRDefault="006C0410">
      <w:pPr>
        <w:shd w:val="clear" w:color="auto" w:fill="FFFFFF"/>
        <w:spacing w:line="202" w:lineRule="exact"/>
        <w:ind w:left="394"/>
      </w:pPr>
      <w:r>
        <w:rPr>
          <w:rFonts w:ascii="Courier New" w:eastAsia="Times New Roman" w:hAnsi="Courier New"/>
          <w:spacing w:val="-4"/>
          <w:sz w:val="14"/>
          <w:szCs w:val="14"/>
        </w:rPr>
        <w:t>Станиславская</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Варвара</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Сергеевна</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библиотекарь</w:t>
      </w:r>
      <w:r>
        <w:rPr>
          <w:rFonts w:ascii="Courier New" w:eastAsia="Times New Roman" w:hAnsi="Courier New" w:cs="Courier New"/>
          <w:spacing w:val="-4"/>
          <w:sz w:val="14"/>
          <w:szCs w:val="14"/>
        </w:rPr>
        <w:t xml:space="preserve"> </w:t>
      </w:r>
      <w:r>
        <w:rPr>
          <w:rFonts w:ascii="Courier New" w:eastAsia="Times New Roman" w:hAnsi="Courier New"/>
          <w:spacing w:val="-4"/>
          <w:sz w:val="14"/>
          <w:szCs w:val="14"/>
        </w:rPr>
        <w:t>МХАТ</w:t>
      </w:r>
      <w:r>
        <w:rPr>
          <w:rFonts w:ascii="Courier New" w:eastAsia="Times New Roman" w:hAnsi="Courier New" w:cs="Courier New"/>
          <w:spacing w:val="-4"/>
          <w:sz w:val="14"/>
          <w:szCs w:val="14"/>
        </w:rPr>
        <w:t xml:space="preserve"> </w:t>
      </w:r>
      <w:r>
        <w:rPr>
          <w:rFonts w:ascii="Courier New" w:eastAsia="Times New Roman" w:hAnsi="Courier New" w:cs="Courier New"/>
          <w:spacing w:val="-4"/>
          <w:sz w:val="14"/>
          <w:szCs w:val="14"/>
          <w:lang w:val="en-US"/>
        </w:rPr>
        <w:t xml:space="preserve">I: </w:t>
      </w:r>
      <w:hyperlink w:anchor="bookmark1622" w:history="1">
        <w:r>
          <w:rPr>
            <w:rFonts w:ascii="Courier New" w:eastAsia="Times New Roman" w:hAnsi="Courier New" w:cs="Courier New"/>
            <w:spacing w:val="-4"/>
            <w:sz w:val="14"/>
            <w:szCs w:val="14"/>
            <w:lang w:val="en-US"/>
          </w:rPr>
          <w:t>751</w:t>
        </w:r>
      </w:hyperlink>
    </w:p>
    <w:p w:rsidR="00DD4130" w:rsidRDefault="006C0410">
      <w:pPr>
        <w:shd w:val="clear" w:color="auto" w:fill="FFFFFF"/>
        <w:spacing w:line="202" w:lineRule="exact"/>
        <w:ind w:firstLine="394"/>
      </w:pPr>
      <w:r>
        <w:rPr>
          <w:rFonts w:ascii="Courier New" w:eastAsia="Times New Roman" w:hAnsi="Courier New"/>
          <w:spacing w:val="-5"/>
          <w:sz w:val="14"/>
          <w:szCs w:val="14"/>
        </w:rPr>
        <w:t>Станиславский</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наст</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фам</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Алексеев</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Константин</w:t>
      </w:r>
      <w:r>
        <w:rPr>
          <w:rFonts w:ascii="Courier New" w:eastAsia="Times New Roman" w:hAnsi="Courier New" w:cs="Courier New"/>
          <w:spacing w:val="-5"/>
          <w:sz w:val="14"/>
          <w:szCs w:val="14"/>
        </w:rPr>
        <w:t xml:space="preserve"> </w:t>
      </w:r>
      <w:r>
        <w:rPr>
          <w:rFonts w:ascii="Courier New" w:eastAsia="Times New Roman" w:hAnsi="Courier New"/>
          <w:spacing w:val="-5"/>
          <w:sz w:val="14"/>
          <w:szCs w:val="14"/>
        </w:rPr>
        <w:t xml:space="preserve">Сергеевич </w:t>
      </w:r>
      <w:r>
        <w:rPr>
          <w:rFonts w:ascii="Courier New" w:eastAsia="Times New Roman" w:hAnsi="Courier New" w:cs="Courier New"/>
          <w:spacing w:val="-15"/>
          <w:sz w:val="14"/>
          <w:szCs w:val="14"/>
        </w:rPr>
        <w:t>(1863</w:t>
      </w:r>
      <w:r>
        <w:rPr>
          <w:rFonts w:ascii="Courier New" w:eastAsia="Times New Roman" w:hAnsi="Courier New"/>
          <w:spacing w:val="-15"/>
          <w:sz w:val="14"/>
          <w:szCs w:val="14"/>
        </w:rPr>
        <w:t>–</w:t>
      </w:r>
      <w:r>
        <w:rPr>
          <w:rFonts w:ascii="Courier New" w:eastAsia="Times New Roman" w:hAnsi="Courier New" w:cs="Courier New"/>
          <w:spacing w:val="-15"/>
          <w:sz w:val="14"/>
          <w:szCs w:val="14"/>
        </w:rPr>
        <w:t xml:space="preserve">1938) </w:t>
      </w:r>
      <w:r>
        <w:rPr>
          <w:rFonts w:ascii="Courier New" w:eastAsia="Times New Roman" w:hAnsi="Courier New" w:cs="Courier New"/>
          <w:spacing w:val="-15"/>
          <w:sz w:val="14"/>
          <w:szCs w:val="14"/>
          <w:lang w:val="en-US"/>
        </w:rPr>
        <w:t xml:space="preserve">I: </w:t>
      </w:r>
      <w:hyperlink w:anchor="bookmark8" w:history="1">
        <w:r>
          <w:rPr>
            <w:rFonts w:ascii="Courier New" w:eastAsia="Times New Roman" w:hAnsi="Courier New" w:cs="Courier New"/>
            <w:spacing w:val="-15"/>
            <w:sz w:val="14"/>
            <w:szCs w:val="14"/>
            <w:lang w:val="en-US"/>
          </w:rPr>
          <w:t>33</w:t>
        </w:r>
      </w:hyperlink>
      <w:r>
        <w:rPr>
          <w:rFonts w:ascii="Courier New" w:eastAsia="Times New Roman" w:hAnsi="Courier New" w:cs="Courier New"/>
          <w:spacing w:val="-15"/>
          <w:sz w:val="14"/>
          <w:szCs w:val="14"/>
          <w:lang w:val="en-US"/>
        </w:rPr>
        <w:t xml:space="preserve">, </w:t>
      </w:r>
      <w:hyperlink w:anchor="bookmark13" w:history="1">
        <w:r>
          <w:rPr>
            <w:rFonts w:ascii="Courier New" w:eastAsia="Times New Roman" w:hAnsi="Courier New" w:cs="Courier New"/>
            <w:spacing w:val="-15"/>
            <w:sz w:val="14"/>
            <w:szCs w:val="14"/>
            <w:lang w:val="en-US"/>
          </w:rPr>
          <w:t>36</w:t>
        </w:r>
      </w:hyperlink>
      <w:r>
        <w:rPr>
          <w:rFonts w:ascii="Courier New" w:eastAsia="Times New Roman" w:hAnsi="Courier New" w:cs="Courier New"/>
          <w:spacing w:val="-15"/>
          <w:sz w:val="14"/>
          <w:szCs w:val="14"/>
          <w:lang w:val="en-US"/>
        </w:rPr>
        <w:t xml:space="preserve">, </w:t>
      </w:r>
      <w:hyperlink w:anchor="bookmark17" w:history="1">
        <w:r>
          <w:rPr>
            <w:rFonts w:ascii="Courier New" w:eastAsia="Times New Roman" w:hAnsi="Courier New" w:cs="Courier New"/>
            <w:spacing w:val="-15"/>
            <w:sz w:val="14"/>
            <w:szCs w:val="14"/>
            <w:lang w:val="en-US"/>
          </w:rPr>
          <w:t>38</w:t>
        </w:r>
      </w:hyperlink>
      <w:r>
        <w:rPr>
          <w:rFonts w:ascii="Courier New" w:eastAsia="Times New Roman" w:hAnsi="Courier New"/>
          <w:spacing w:val="-15"/>
          <w:sz w:val="14"/>
          <w:szCs w:val="14"/>
          <w:lang w:val="en-US"/>
        </w:rPr>
        <w:t>–</w:t>
      </w:r>
      <w:hyperlink w:anchor="bookmark19" w:history="1">
        <w:r>
          <w:rPr>
            <w:rFonts w:ascii="Courier New" w:eastAsia="Times New Roman" w:hAnsi="Courier New" w:cs="Courier New"/>
            <w:spacing w:val="-15"/>
            <w:sz w:val="14"/>
            <w:szCs w:val="14"/>
            <w:lang w:val="en-US"/>
          </w:rPr>
          <w:t>40</w:t>
        </w:r>
      </w:hyperlink>
      <w:r>
        <w:rPr>
          <w:rFonts w:ascii="Courier New" w:eastAsia="Times New Roman" w:hAnsi="Courier New" w:cs="Courier New"/>
          <w:spacing w:val="-15"/>
          <w:sz w:val="14"/>
          <w:szCs w:val="14"/>
          <w:lang w:val="en-US"/>
        </w:rPr>
        <w:t xml:space="preserve">, </w:t>
      </w:r>
      <w:hyperlink w:anchor="bookmark27" w:history="1">
        <w:r>
          <w:rPr>
            <w:rFonts w:ascii="Courier New" w:eastAsia="Times New Roman" w:hAnsi="Courier New" w:cs="Courier New"/>
            <w:spacing w:val="-15"/>
            <w:sz w:val="14"/>
            <w:szCs w:val="14"/>
            <w:lang w:val="en-US"/>
          </w:rPr>
          <w:t>43</w:t>
        </w:r>
      </w:hyperlink>
      <w:r>
        <w:rPr>
          <w:rFonts w:ascii="Courier New" w:eastAsia="Times New Roman" w:hAnsi="Courier New" w:cs="Courier New"/>
          <w:spacing w:val="-15"/>
          <w:sz w:val="14"/>
          <w:szCs w:val="14"/>
          <w:lang w:val="en-US"/>
        </w:rPr>
        <w:t xml:space="preserve">, 46, </w:t>
      </w:r>
      <w:hyperlink w:anchor="bookmark34" w:history="1">
        <w:r>
          <w:rPr>
            <w:rFonts w:ascii="Courier New" w:eastAsia="Times New Roman" w:hAnsi="Courier New" w:cs="Courier New"/>
            <w:spacing w:val="-15"/>
            <w:sz w:val="14"/>
            <w:szCs w:val="14"/>
            <w:lang w:val="en-US"/>
          </w:rPr>
          <w:t>47</w:t>
        </w:r>
      </w:hyperlink>
      <w:r>
        <w:rPr>
          <w:rFonts w:ascii="Courier New" w:eastAsia="Times New Roman" w:hAnsi="Courier New" w:cs="Courier New"/>
          <w:spacing w:val="-15"/>
          <w:sz w:val="14"/>
          <w:szCs w:val="14"/>
          <w:lang w:val="en-US"/>
        </w:rPr>
        <w:t xml:space="preserve">, </w:t>
      </w:r>
      <w:hyperlink w:anchor="bookmark38" w:history="1">
        <w:r>
          <w:rPr>
            <w:rFonts w:ascii="Courier New" w:eastAsia="Times New Roman" w:hAnsi="Courier New" w:cs="Courier New"/>
            <w:spacing w:val="-15"/>
            <w:sz w:val="14"/>
            <w:szCs w:val="14"/>
            <w:lang w:val="en-US"/>
          </w:rPr>
          <w:t>50</w:t>
        </w:r>
      </w:hyperlink>
      <w:r>
        <w:rPr>
          <w:rFonts w:ascii="Courier New" w:eastAsia="Times New Roman" w:hAnsi="Courier New"/>
          <w:spacing w:val="-15"/>
          <w:sz w:val="14"/>
          <w:szCs w:val="14"/>
          <w:lang w:val="en-US"/>
        </w:rPr>
        <w:t>–</w:t>
      </w:r>
      <w:r>
        <w:rPr>
          <w:rFonts w:ascii="Courier New" w:eastAsia="Times New Roman" w:hAnsi="Courier New" w:cs="Courier New"/>
          <w:spacing w:val="-15"/>
          <w:sz w:val="14"/>
          <w:szCs w:val="14"/>
          <w:lang w:val="en-US"/>
        </w:rPr>
        <w:t xml:space="preserve">60, </w:t>
      </w:r>
      <w:hyperlink w:anchor="bookmark80" w:history="1">
        <w:r>
          <w:rPr>
            <w:rFonts w:ascii="Courier New" w:eastAsia="Times New Roman" w:hAnsi="Courier New" w:cs="Courier New"/>
            <w:spacing w:val="-15"/>
            <w:sz w:val="14"/>
            <w:szCs w:val="14"/>
            <w:lang w:val="en-US"/>
          </w:rPr>
          <w:t>67</w:t>
        </w:r>
      </w:hyperlink>
      <w:r>
        <w:rPr>
          <w:rFonts w:ascii="Courier New" w:eastAsia="Times New Roman" w:hAnsi="Courier New" w:cs="Courier New"/>
          <w:spacing w:val="-15"/>
          <w:sz w:val="14"/>
          <w:szCs w:val="14"/>
          <w:lang w:val="en-US"/>
        </w:rPr>
        <w:t>, 69</w:t>
      </w:r>
      <w:r>
        <w:rPr>
          <w:rFonts w:ascii="Courier New" w:eastAsia="Times New Roman" w:hAnsi="Courier New"/>
          <w:spacing w:val="-15"/>
          <w:sz w:val="14"/>
          <w:szCs w:val="14"/>
          <w:lang w:val="en-US"/>
        </w:rPr>
        <w:t>–</w:t>
      </w:r>
      <w:hyperlink w:anchor="bookmark89" w:history="1">
        <w:r>
          <w:rPr>
            <w:rFonts w:ascii="Courier New" w:eastAsia="Times New Roman" w:hAnsi="Courier New" w:cs="Courier New"/>
            <w:spacing w:val="-15"/>
            <w:sz w:val="14"/>
            <w:szCs w:val="14"/>
            <w:lang w:val="en-US"/>
          </w:rPr>
          <w:t>71</w:t>
        </w:r>
      </w:hyperlink>
      <w:r>
        <w:rPr>
          <w:rFonts w:ascii="Courier New" w:eastAsia="Times New Roman" w:hAnsi="Courier New" w:cs="Courier New"/>
          <w:spacing w:val="-15"/>
          <w:sz w:val="14"/>
          <w:szCs w:val="14"/>
          <w:lang w:val="en-US"/>
        </w:rPr>
        <w:t>, 73</w:t>
      </w:r>
      <w:r>
        <w:rPr>
          <w:rFonts w:ascii="Courier New" w:eastAsia="Times New Roman" w:hAnsi="Courier New"/>
          <w:spacing w:val="-15"/>
          <w:sz w:val="14"/>
          <w:szCs w:val="14"/>
          <w:lang w:val="en-US"/>
        </w:rPr>
        <w:t>–</w:t>
      </w:r>
      <w:r>
        <w:rPr>
          <w:rFonts w:ascii="Courier New" w:eastAsia="Times New Roman" w:hAnsi="Courier New" w:cs="Courier New"/>
          <w:spacing w:val="-15"/>
          <w:sz w:val="14"/>
          <w:szCs w:val="14"/>
          <w:lang w:val="en-US"/>
        </w:rPr>
        <w:t xml:space="preserve">76, </w:t>
      </w:r>
      <w:hyperlink w:anchor="bookmark109" w:history="1">
        <w:r>
          <w:rPr>
            <w:rFonts w:ascii="Courier New" w:eastAsia="Times New Roman" w:hAnsi="Courier New" w:cs="Courier New"/>
            <w:spacing w:val="-15"/>
            <w:sz w:val="14"/>
            <w:szCs w:val="14"/>
            <w:lang w:val="en-US"/>
          </w:rPr>
          <w:t>80</w:t>
        </w:r>
      </w:hyperlink>
      <w:r>
        <w:rPr>
          <w:rFonts w:ascii="Courier New" w:eastAsia="Times New Roman" w:hAnsi="Courier New" w:cs="Courier New"/>
          <w:spacing w:val="-15"/>
          <w:sz w:val="14"/>
          <w:szCs w:val="14"/>
          <w:lang w:val="en-US"/>
        </w:rPr>
        <w:t xml:space="preserve">, 82, </w:t>
      </w:r>
      <w:hyperlink w:anchor="bookmark116" w:history="1">
        <w:r>
          <w:rPr>
            <w:rFonts w:ascii="Courier New" w:eastAsia="Times New Roman" w:hAnsi="Courier New" w:cs="Courier New"/>
            <w:spacing w:val="-15"/>
            <w:sz w:val="14"/>
            <w:szCs w:val="14"/>
            <w:lang w:val="en-US"/>
          </w:rPr>
          <w:t>83</w:t>
        </w:r>
      </w:hyperlink>
      <w:r>
        <w:rPr>
          <w:rFonts w:ascii="Courier New" w:eastAsia="Times New Roman" w:hAnsi="Courier New" w:cs="Courier New"/>
          <w:spacing w:val="-15"/>
          <w:sz w:val="14"/>
          <w:szCs w:val="14"/>
          <w:lang w:val="en-US"/>
        </w:rPr>
        <w:t xml:space="preserve">, </w:t>
      </w:r>
      <w:hyperlink w:anchor="bookmark123" w:history="1">
        <w:r>
          <w:rPr>
            <w:rFonts w:ascii="Courier New" w:eastAsia="Times New Roman" w:hAnsi="Courier New" w:cs="Courier New"/>
            <w:spacing w:val="-15"/>
            <w:sz w:val="14"/>
            <w:szCs w:val="14"/>
            <w:lang w:val="en-US"/>
          </w:rPr>
          <w:t>85</w:t>
        </w:r>
      </w:hyperlink>
      <w:r>
        <w:rPr>
          <w:rFonts w:ascii="Courier New" w:eastAsia="Times New Roman" w:hAnsi="Courier New"/>
          <w:spacing w:val="-15"/>
          <w:sz w:val="14"/>
          <w:szCs w:val="14"/>
          <w:lang w:val="en-US"/>
        </w:rPr>
        <w:t>–</w:t>
      </w:r>
      <w:r>
        <w:rPr>
          <w:rFonts w:ascii="Courier New" w:eastAsia="Times New Roman" w:hAnsi="Courier New" w:cs="Courier New"/>
          <w:spacing w:val="-15"/>
          <w:sz w:val="14"/>
          <w:szCs w:val="14"/>
          <w:lang w:val="en-US"/>
        </w:rPr>
        <w:t xml:space="preserve">91, 96, </w:t>
      </w:r>
      <w:hyperlink w:anchor="bookmark156" w:history="1">
        <w:r>
          <w:rPr>
            <w:rFonts w:ascii="Courier New" w:eastAsia="Times New Roman" w:hAnsi="Courier New" w:cs="Courier New"/>
            <w:spacing w:val="-15"/>
            <w:sz w:val="14"/>
            <w:szCs w:val="14"/>
            <w:lang w:val="en-US"/>
          </w:rPr>
          <w:t>99</w:t>
        </w:r>
      </w:hyperlink>
      <w:r>
        <w:rPr>
          <w:rFonts w:ascii="Courier New" w:eastAsia="Times New Roman" w:hAnsi="Courier New" w:cs="Courier New"/>
          <w:spacing w:val="-15"/>
          <w:sz w:val="14"/>
          <w:szCs w:val="14"/>
          <w:lang w:val="en-US"/>
        </w:rPr>
        <w:t xml:space="preserve">, </w:t>
      </w:r>
      <w:hyperlink w:anchor="bookmark164" w:history="1">
        <w:r>
          <w:rPr>
            <w:rFonts w:ascii="Courier New" w:eastAsia="Times New Roman" w:hAnsi="Courier New" w:cs="Courier New"/>
            <w:spacing w:val="-15"/>
            <w:sz w:val="14"/>
            <w:szCs w:val="14"/>
            <w:lang w:val="en-US"/>
          </w:rPr>
          <w:t>102</w:t>
        </w:r>
      </w:hyperlink>
      <w:r>
        <w:rPr>
          <w:rFonts w:ascii="Courier New" w:eastAsia="Times New Roman" w:hAnsi="Courier New"/>
          <w:spacing w:val="-15"/>
          <w:sz w:val="14"/>
          <w:szCs w:val="14"/>
          <w:lang w:val="en-US"/>
        </w:rPr>
        <w:t>–</w:t>
      </w:r>
      <w:hyperlink w:anchor="bookmark166" w:history="1">
        <w:r>
          <w:rPr>
            <w:rFonts w:ascii="Courier New" w:eastAsia="Times New Roman" w:hAnsi="Courier New" w:cs="Courier New"/>
            <w:spacing w:val="-15"/>
            <w:sz w:val="14"/>
            <w:szCs w:val="14"/>
            <w:lang w:val="en-US"/>
          </w:rPr>
          <w:t>105</w:t>
        </w:r>
      </w:hyperlink>
      <w:r>
        <w:rPr>
          <w:rFonts w:ascii="Courier New" w:eastAsia="Times New Roman" w:hAnsi="Courier New" w:cs="Courier New"/>
          <w:spacing w:val="-15"/>
          <w:sz w:val="14"/>
          <w:szCs w:val="14"/>
          <w:lang w:val="en-US"/>
        </w:rPr>
        <w:t xml:space="preserve">, </w:t>
      </w:r>
      <w:hyperlink w:anchor="bookmark170" w:history="1">
        <w:r>
          <w:rPr>
            <w:rFonts w:ascii="Courier New" w:eastAsia="Times New Roman" w:hAnsi="Courier New" w:cs="Courier New"/>
            <w:spacing w:val="-15"/>
            <w:sz w:val="14"/>
            <w:szCs w:val="14"/>
            <w:lang w:val="en-US"/>
          </w:rPr>
          <w:t>107</w:t>
        </w:r>
      </w:hyperlink>
      <w:r>
        <w:rPr>
          <w:rFonts w:ascii="Courier New" w:eastAsia="Times New Roman" w:hAnsi="Courier New" w:cs="Courier New"/>
          <w:spacing w:val="-15"/>
          <w:sz w:val="14"/>
          <w:szCs w:val="14"/>
          <w:lang w:val="en-US"/>
        </w:rPr>
        <w:t xml:space="preserve">, </w:t>
      </w:r>
      <w:hyperlink w:anchor="bookmark173" w:history="1">
        <w:r>
          <w:rPr>
            <w:rFonts w:ascii="Courier New" w:eastAsia="Times New Roman" w:hAnsi="Courier New" w:cs="Courier New"/>
            <w:spacing w:val="-15"/>
            <w:sz w:val="14"/>
            <w:szCs w:val="14"/>
            <w:lang w:val="en-US"/>
          </w:rPr>
          <w:t>108</w:t>
        </w:r>
      </w:hyperlink>
      <w:r>
        <w:rPr>
          <w:rFonts w:ascii="Courier New" w:eastAsia="Times New Roman" w:hAnsi="Courier New" w:cs="Courier New"/>
          <w:spacing w:val="-15"/>
          <w:sz w:val="14"/>
          <w:szCs w:val="14"/>
          <w:lang w:val="en-US"/>
        </w:rPr>
        <w:t xml:space="preserve">, 111, </w:t>
      </w:r>
      <w:hyperlink w:anchor="bookmark184" w:history="1">
        <w:r>
          <w:rPr>
            <w:rFonts w:ascii="Courier New" w:eastAsia="Times New Roman" w:hAnsi="Courier New" w:cs="Courier New"/>
            <w:spacing w:val="-15"/>
            <w:sz w:val="14"/>
            <w:szCs w:val="14"/>
            <w:lang w:val="en-US"/>
          </w:rPr>
          <w:t>114</w:t>
        </w:r>
      </w:hyperlink>
      <w:r>
        <w:rPr>
          <w:rFonts w:ascii="Courier New" w:eastAsia="Times New Roman" w:hAnsi="Courier New" w:cs="Courier New"/>
          <w:spacing w:val="-15"/>
          <w:sz w:val="14"/>
          <w:szCs w:val="14"/>
          <w:lang w:val="en-US"/>
        </w:rPr>
        <w:t xml:space="preserve">, </w:t>
      </w:r>
      <w:hyperlink w:anchor="bookmark195" w:history="1">
        <w:r>
          <w:rPr>
            <w:rFonts w:ascii="Courier New" w:eastAsia="Times New Roman" w:hAnsi="Courier New" w:cs="Courier New"/>
            <w:spacing w:val="-15"/>
            <w:sz w:val="14"/>
            <w:szCs w:val="14"/>
            <w:lang w:val="en-US"/>
          </w:rPr>
          <w:t>120</w:t>
        </w:r>
      </w:hyperlink>
      <w:r>
        <w:rPr>
          <w:rFonts w:ascii="Courier New" w:eastAsia="Times New Roman" w:hAnsi="Courier New" w:cs="Courier New"/>
          <w:spacing w:val="-15"/>
          <w:sz w:val="14"/>
          <w:szCs w:val="14"/>
          <w:lang w:val="en-US"/>
        </w:rPr>
        <w:t xml:space="preserve">, 121, </w:t>
      </w:r>
      <w:hyperlink w:anchor="bookmark201" w:history="1">
        <w:r>
          <w:rPr>
            <w:rFonts w:ascii="Courier New" w:eastAsia="Times New Roman" w:hAnsi="Courier New" w:cs="Courier New"/>
            <w:spacing w:val="-15"/>
            <w:sz w:val="14"/>
            <w:szCs w:val="14"/>
            <w:lang w:val="en-US"/>
          </w:rPr>
          <w:t>123</w:t>
        </w:r>
      </w:hyperlink>
      <w:r>
        <w:rPr>
          <w:rFonts w:ascii="Courier New" w:eastAsia="Times New Roman" w:hAnsi="Courier New" w:cs="Courier New"/>
          <w:spacing w:val="-15"/>
          <w:sz w:val="14"/>
          <w:szCs w:val="14"/>
          <w:lang w:val="en-US"/>
        </w:rPr>
        <w:t xml:space="preserve">, </w:t>
      </w:r>
      <w:hyperlink w:anchor="bookmark203" w:history="1">
        <w:r>
          <w:rPr>
            <w:rFonts w:ascii="Courier New" w:eastAsia="Times New Roman" w:hAnsi="Courier New" w:cs="Courier New"/>
            <w:spacing w:val="-15"/>
            <w:sz w:val="14"/>
            <w:szCs w:val="14"/>
            <w:lang w:val="en-US"/>
          </w:rPr>
          <w:t>124</w:t>
        </w:r>
      </w:hyperlink>
      <w:r>
        <w:rPr>
          <w:rFonts w:ascii="Courier New" w:eastAsia="Times New Roman" w:hAnsi="Courier New" w:cs="Courier New"/>
          <w:spacing w:val="-15"/>
          <w:sz w:val="14"/>
          <w:szCs w:val="14"/>
          <w:lang w:val="en-US"/>
        </w:rPr>
        <w:t xml:space="preserve">, </w:t>
      </w:r>
      <w:hyperlink w:anchor="bookmark215" w:history="1">
        <w:r>
          <w:rPr>
            <w:rFonts w:ascii="Courier New" w:eastAsia="Times New Roman" w:hAnsi="Courier New" w:cs="Courier New"/>
            <w:spacing w:val="-13"/>
            <w:sz w:val="14"/>
            <w:szCs w:val="14"/>
            <w:lang w:val="en-US"/>
          </w:rPr>
          <w:t>130</w:t>
        </w:r>
      </w:hyperlink>
      <w:r>
        <w:rPr>
          <w:rFonts w:ascii="Courier New" w:eastAsia="Times New Roman" w:hAnsi="Courier New"/>
          <w:spacing w:val="-13"/>
          <w:sz w:val="14"/>
          <w:szCs w:val="14"/>
          <w:lang w:val="en-US"/>
        </w:rPr>
        <w:t>–</w:t>
      </w:r>
      <w:hyperlink w:anchor="bookmark224" w:history="1">
        <w:r>
          <w:rPr>
            <w:rFonts w:ascii="Courier New" w:eastAsia="Times New Roman" w:hAnsi="Courier New" w:cs="Courier New"/>
            <w:spacing w:val="-13"/>
            <w:sz w:val="14"/>
            <w:szCs w:val="14"/>
            <w:lang w:val="en-US"/>
          </w:rPr>
          <w:t>133</w:t>
        </w:r>
      </w:hyperlink>
      <w:r>
        <w:rPr>
          <w:rFonts w:ascii="Courier New" w:eastAsia="Times New Roman" w:hAnsi="Courier New" w:cs="Courier New"/>
          <w:spacing w:val="-13"/>
          <w:sz w:val="14"/>
          <w:szCs w:val="14"/>
          <w:lang w:val="en-US"/>
        </w:rPr>
        <w:t xml:space="preserve">, 136, </w:t>
      </w:r>
      <w:hyperlink w:anchor="bookmark236" w:history="1">
        <w:r>
          <w:rPr>
            <w:rFonts w:ascii="Courier New" w:eastAsia="Times New Roman" w:hAnsi="Courier New" w:cs="Courier New"/>
            <w:spacing w:val="-13"/>
            <w:sz w:val="14"/>
            <w:szCs w:val="14"/>
            <w:lang w:val="en-US"/>
          </w:rPr>
          <w:t>137</w:t>
        </w:r>
      </w:hyperlink>
      <w:r>
        <w:rPr>
          <w:rFonts w:ascii="Courier New" w:eastAsia="Times New Roman" w:hAnsi="Courier New" w:cs="Courier New"/>
          <w:spacing w:val="-13"/>
          <w:sz w:val="14"/>
          <w:szCs w:val="14"/>
          <w:lang w:val="en-US"/>
        </w:rPr>
        <w:t>, 146</w:t>
      </w:r>
      <w:r>
        <w:rPr>
          <w:rFonts w:ascii="Courier New" w:eastAsia="Times New Roman" w:hAnsi="Courier New"/>
          <w:spacing w:val="-13"/>
          <w:sz w:val="14"/>
          <w:szCs w:val="14"/>
          <w:lang w:val="en-US"/>
        </w:rPr>
        <w:t>–</w:t>
      </w:r>
      <w:hyperlink w:anchor="bookmark269" w:history="1">
        <w:r>
          <w:rPr>
            <w:rFonts w:ascii="Courier New" w:eastAsia="Times New Roman" w:hAnsi="Courier New" w:cs="Courier New"/>
            <w:spacing w:val="-13"/>
            <w:sz w:val="14"/>
            <w:szCs w:val="14"/>
            <w:lang w:val="en-US"/>
          </w:rPr>
          <w:t>157</w:t>
        </w:r>
      </w:hyperlink>
      <w:r>
        <w:rPr>
          <w:rFonts w:ascii="Courier New" w:eastAsia="Times New Roman" w:hAnsi="Courier New" w:cs="Courier New"/>
          <w:spacing w:val="-13"/>
          <w:sz w:val="14"/>
          <w:szCs w:val="14"/>
          <w:lang w:val="en-US"/>
        </w:rPr>
        <w:t>, 160</w:t>
      </w:r>
      <w:r>
        <w:rPr>
          <w:rFonts w:ascii="Courier New" w:eastAsia="Times New Roman" w:hAnsi="Courier New"/>
          <w:spacing w:val="-13"/>
          <w:sz w:val="14"/>
          <w:szCs w:val="14"/>
          <w:lang w:val="en-US"/>
        </w:rPr>
        <w:t>–</w:t>
      </w:r>
      <w:hyperlink w:anchor="bookmark279" w:history="1">
        <w:r>
          <w:rPr>
            <w:rFonts w:ascii="Courier New" w:eastAsia="Times New Roman" w:hAnsi="Courier New" w:cs="Courier New"/>
            <w:spacing w:val="-13"/>
            <w:sz w:val="14"/>
            <w:szCs w:val="14"/>
            <w:lang w:val="en-US"/>
          </w:rPr>
          <w:t>162</w:t>
        </w:r>
      </w:hyperlink>
      <w:r>
        <w:rPr>
          <w:rFonts w:ascii="Courier New" w:eastAsia="Times New Roman" w:hAnsi="Courier New" w:cs="Courier New"/>
          <w:spacing w:val="-13"/>
          <w:sz w:val="14"/>
          <w:szCs w:val="14"/>
          <w:lang w:val="en-US"/>
        </w:rPr>
        <w:t xml:space="preserve">, </w:t>
      </w:r>
      <w:hyperlink w:anchor="bookmark284" w:history="1">
        <w:r>
          <w:rPr>
            <w:rFonts w:ascii="Courier New" w:eastAsia="Times New Roman" w:hAnsi="Courier New" w:cs="Courier New"/>
            <w:spacing w:val="-13"/>
            <w:sz w:val="14"/>
            <w:szCs w:val="14"/>
            <w:lang w:val="en-US"/>
          </w:rPr>
          <w:t>165</w:t>
        </w:r>
      </w:hyperlink>
      <w:r>
        <w:rPr>
          <w:rFonts w:ascii="Courier New" w:eastAsia="Times New Roman" w:hAnsi="Courier New"/>
          <w:spacing w:val="-13"/>
          <w:sz w:val="14"/>
          <w:szCs w:val="14"/>
          <w:lang w:val="en-US"/>
        </w:rPr>
        <w:t>–</w:t>
      </w:r>
      <w:r>
        <w:rPr>
          <w:rFonts w:ascii="Courier New" w:eastAsia="Times New Roman" w:hAnsi="Courier New" w:cs="Courier New"/>
          <w:spacing w:val="-13"/>
          <w:sz w:val="14"/>
          <w:szCs w:val="14"/>
          <w:lang w:val="en-US"/>
        </w:rPr>
        <w:t xml:space="preserve">167, </w:t>
      </w:r>
      <w:hyperlink w:anchor="bookmark291" w:history="1">
        <w:r>
          <w:rPr>
            <w:rFonts w:ascii="Courier New" w:eastAsia="Times New Roman" w:hAnsi="Courier New" w:cs="Courier New"/>
            <w:spacing w:val="-13"/>
            <w:sz w:val="14"/>
            <w:szCs w:val="14"/>
            <w:lang w:val="en-US"/>
          </w:rPr>
          <w:t>169</w:t>
        </w:r>
      </w:hyperlink>
      <w:r>
        <w:rPr>
          <w:rFonts w:ascii="Courier New" w:eastAsia="Times New Roman" w:hAnsi="Courier New" w:cs="Courier New"/>
          <w:spacing w:val="-13"/>
          <w:sz w:val="14"/>
          <w:szCs w:val="14"/>
          <w:lang w:val="en-US"/>
        </w:rPr>
        <w:t xml:space="preserve">, </w:t>
      </w:r>
      <w:hyperlink w:anchor="bookmark298" w:history="1">
        <w:r>
          <w:rPr>
            <w:rFonts w:ascii="Courier New" w:eastAsia="Times New Roman" w:hAnsi="Courier New" w:cs="Courier New"/>
            <w:spacing w:val="-13"/>
            <w:sz w:val="14"/>
            <w:szCs w:val="14"/>
            <w:lang w:val="en-US"/>
          </w:rPr>
          <w:t>173</w:t>
        </w:r>
      </w:hyperlink>
      <w:r>
        <w:rPr>
          <w:rFonts w:ascii="Courier New" w:eastAsia="Times New Roman" w:hAnsi="Courier New" w:cs="Courier New"/>
          <w:spacing w:val="-13"/>
          <w:sz w:val="14"/>
          <w:szCs w:val="14"/>
          <w:lang w:val="en-US"/>
        </w:rPr>
        <w:t xml:space="preserve">, </w:t>
      </w:r>
      <w:hyperlink w:anchor="bookmark300" w:history="1">
        <w:r>
          <w:rPr>
            <w:rFonts w:ascii="Courier New" w:eastAsia="Times New Roman" w:hAnsi="Courier New" w:cs="Courier New"/>
            <w:spacing w:val="-13"/>
            <w:sz w:val="14"/>
            <w:szCs w:val="14"/>
            <w:lang w:val="en-US"/>
          </w:rPr>
          <w:t>175</w:t>
        </w:r>
      </w:hyperlink>
      <w:r>
        <w:rPr>
          <w:rFonts w:ascii="Courier New" w:eastAsia="Times New Roman" w:hAnsi="Courier New" w:cs="Courier New"/>
          <w:spacing w:val="-13"/>
          <w:sz w:val="14"/>
          <w:szCs w:val="14"/>
          <w:lang w:val="en-US"/>
        </w:rPr>
        <w:t xml:space="preserve">, </w:t>
      </w:r>
      <w:hyperlink w:anchor="bookmark313" w:history="1">
        <w:r>
          <w:rPr>
            <w:rFonts w:ascii="Courier New" w:eastAsia="Times New Roman" w:hAnsi="Courier New" w:cs="Courier New"/>
            <w:spacing w:val="-13"/>
            <w:sz w:val="14"/>
            <w:szCs w:val="14"/>
            <w:lang w:val="en-US"/>
          </w:rPr>
          <w:t>180</w:t>
        </w:r>
      </w:hyperlink>
      <w:r>
        <w:rPr>
          <w:rFonts w:ascii="Courier New" w:eastAsia="Times New Roman" w:hAnsi="Courier New" w:cs="Courier New"/>
          <w:spacing w:val="-13"/>
          <w:sz w:val="14"/>
          <w:szCs w:val="14"/>
          <w:lang w:val="en-US"/>
        </w:rPr>
        <w:t xml:space="preserve">, 181, </w:t>
      </w:r>
      <w:hyperlink w:anchor="bookmark319" w:history="1">
        <w:r>
          <w:rPr>
            <w:rFonts w:ascii="Courier New" w:eastAsia="Times New Roman" w:hAnsi="Courier New" w:cs="Courier New"/>
            <w:spacing w:val="-14"/>
            <w:sz w:val="14"/>
            <w:szCs w:val="14"/>
            <w:lang w:val="en-US"/>
          </w:rPr>
          <w:t>183</w:t>
        </w:r>
      </w:hyperlink>
      <w:r>
        <w:rPr>
          <w:rFonts w:ascii="Courier New" w:eastAsia="Times New Roman" w:hAnsi="Courier New" w:cs="Courier New"/>
          <w:spacing w:val="-14"/>
          <w:sz w:val="14"/>
          <w:szCs w:val="14"/>
          <w:lang w:val="en-US"/>
        </w:rPr>
        <w:t xml:space="preserve">, </w:t>
      </w:r>
      <w:hyperlink w:anchor="bookmark320" w:history="1">
        <w:r>
          <w:rPr>
            <w:rFonts w:ascii="Courier New" w:eastAsia="Times New Roman" w:hAnsi="Courier New" w:cs="Courier New"/>
            <w:spacing w:val="-14"/>
            <w:sz w:val="14"/>
            <w:szCs w:val="14"/>
            <w:lang w:val="en-US"/>
          </w:rPr>
          <w:t>184</w:t>
        </w:r>
      </w:hyperlink>
      <w:r>
        <w:rPr>
          <w:rFonts w:ascii="Courier New" w:eastAsia="Times New Roman" w:hAnsi="Courier New" w:cs="Courier New"/>
          <w:spacing w:val="-14"/>
          <w:sz w:val="14"/>
          <w:szCs w:val="14"/>
          <w:lang w:val="en-US"/>
        </w:rPr>
        <w:t>, 187</w:t>
      </w:r>
      <w:r>
        <w:rPr>
          <w:rFonts w:ascii="Courier New" w:eastAsia="Times New Roman" w:hAnsi="Courier New"/>
          <w:spacing w:val="-14"/>
          <w:sz w:val="14"/>
          <w:szCs w:val="14"/>
          <w:lang w:val="en-US"/>
        </w:rPr>
        <w:t>–</w:t>
      </w:r>
      <w:hyperlink w:anchor="bookmark339" w:history="1">
        <w:r>
          <w:rPr>
            <w:rFonts w:ascii="Courier New" w:eastAsia="Times New Roman" w:hAnsi="Courier New" w:cs="Courier New"/>
            <w:spacing w:val="-14"/>
            <w:sz w:val="14"/>
            <w:szCs w:val="14"/>
            <w:lang w:val="en-US"/>
          </w:rPr>
          <w:t>191</w:t>
        </w:r>
      </w:hyperlink>
      <w:r>
        <w:rPr>
          <w:rFonts w:ascii="Courier New" w:eastAsia="Times New Roman" w:hAnsi="Courier New" w:cs="Courier New"/>
          <w:spacing w:val="-14"/>
          <w:sz w:val="14"/>
          <w:szCs w:val="14"/>
          <w:lang w:val="en-US"/>
        </w:rPr>
        <w:t xml:space="preserve">, 193, </w:t>
      </w:r>
      <w:hyperlink w:anchor="bookmark347" w:history="1">
        <w:r>
          <w:rPr>
            <w:rFonts w:ascii="Courier New" w:eastAsia="Times New Roman" w:hAnsi="Courier New" w:cs="Courier New"/>
            <w:spacing w:val="-14"/>
            <w:sz w:val="14"/>
            <w:szCs w:val="14"/>
            <w:lang w:val="en-US"/>
          </w:rPr>
          <w:t>194</w:t>
        </w:r>
      </w:hyperlink>
      <w:r>
        <w:rPr>
          <w:rFonts w:ascii="Courier New" w:eastAsia="Times New Roman" w:hAnsi="Courier New" w:cs="Courier New"/>
          <w:spacing w:val="-14"/>
          <w:sz w:val="14"/>
          <w:szCs w:val="14"/>
          <w:lang w:val="en-US"/>
        </w:rPr>
        <w:t xml:space="preserve">, </w:t>
      </w:r>
      <w:hyperlink w:anchor="bookmark355" w:history="1">
        <w:r>
          <w:rPr>
            <w:rFonts w:ascii="Courier New" w:eastAsia="Times New Roman" w:hAnsi="Courier New" w:cs="Courier New"/>
            <w:spacing w:val="-14"/>
            <w:sz w:val="14"/>
            <w:szCs w:val="14"/>
            <w:lang w:val="en-US"/>
          </w:rPr>
          <w:t>197</w:t>
        </w:r>
      </w:hyperlink>
      <w:r>
        <w:rPr>
          <w:rFonts w:ascii="Courier New" w:eastAsia="Times New Roman" w:hAnsi="Courier New" w:cs="Courier New"/>
          <w:spacing w:val="-14"/>
          <w:sz w:val="14"/>
          <w:szCs w:val="14"/>
          <w:lang w:val="en-US"/>
        </w:rPr>
        <w:t xml:space="preserve">, 199, </w:t>
      </w:r>
      <w:hyperlink w:anchor="bookmark364" w:history="1">
        <w:r>
          <w:rPr>
            <w:rFonts w:ascii="Courier New" w:eastAsia="Times New Roman" w:hAnsi="Courier New" w:cs="Courier New"/>
            <w:spacing w:val="-14"/>
            <w:sz w:val="14"/>
            <w:szCs w:val="14"/>
            <w:lang w:val="en-US"/>
          </w:rPr>
          <w:t>202</w:t>
        </w:r>
      </w:hyperlink>
      <w:r>
        <w:rPr>
          <w:rFonts w:ascii="Courier New" w:eastAsia="Times New Roman" w:hAnsi="Courier New"/>
          <w:spacing w:val="-14"/>
          <w:sz w:val="14"/>
          <w:szCs w:val="14"/>
          <w:lang w:val="en-US"/>
        </w:rPr>
        <w:t>–</w:t>
      </w:r>
      <w:hyperlink w:anchor="bookmark382" w:history="1">
        <w:r>
          <w:rPr>
            <w:rFonts w:ascii="Courier New" w:eastAsia="Times New Roman" w:hAnsi="Courier New" w:cs="Courier New"/>
            <w:spacing w:val="-14"/>
            <w:sz w:val="14"/>
            <w:szCs w:val="14"/>
            <w:lang w:val="en-US"/>
          </w:rPr>
          <w:t>210</w:t>
        </w:r>
      </w:hyperlink>
      <w:r>
        <w:rPr>
          <w:rFonts w:ascii="Courier New" w:eastAsia="Times New Roman" w:hAnsi="Courier New" w:cs="Courier New"/>
          <w:spacing w:val="-14"/>
          <w:sz w:val="14"/>
          <w:szCs w:val="14"/>
          <w:lang w:val="en-US"/>
        </w:rPr>
        <w:t xml:space="preserve">, </w:t>
      </w:r>
      <w:hyperlink w:anchor="bookmark387" w:history="1">
        <w:r>
          <w:rPr>
            <w:rFonts w:ascii="Courier New" w:eastAsia="Times New Roman" w:hAnsi="Courier New" w:cs="Courier New"/>
            <w:spacing w:val="-14"/>
            <w:sz w:val="14"/>
            <w:szCs w:val="14"/>
            <w:lang w:val="en-US"/>
          </w:rPr>
          <w:t>212</w:t>
        </w:r>
      </w:hyperlink>
      <w:r>
        <w:rPr>
          <w:rFonts w:ascii="Courier New" w:eastAsia="Times New Roman" w:hAnsi="Courier New" w:cs="Courier New"/>
          <w:spacing w:val="-14"/>
          <w:sz w:val="14"/>
          <w:szCs w:val="14"/>
          <w:lang w:val="en-US"/>
        </w:rPr>
        <w:t xml:space="preserve">, </w:t>
      </w:r>
      <w:hyperlink w:anchor="bookmark388" w:history="1">
        <w:r>
          <w:rPr>
            <w:rFonts w:ascii="Courier New" w:eastAsia="Times New Roman" w:hAnsi="Courier New" w:cs="Courier New"/>
            <w:spacing w:val="-14"/>
            <w:sz w:val="14"/>
            <w:szCs w:val="14"/>
            <w:lang w:val="en-US"/>
          </w:rPr>
          <w:t>213</w:t>
        </w:r>
      </w:hyperlink>
      <w:r>
        <w:rPr>
          <w:rFonts w:ascii="Courier New" w:eastAsia="Times New Roman" w:hAnsi="Courier New" w:cs="Courier New"/>
          <w:spacing w:val="-14"/>
          <w:sz w:val="14"/>
          <w:szCs w:val="14"/>
          <w:lang w:val="en-US"/>
        </w:rPr>
        <w:t>, 216</w:t>
      </w:r>
      <w:r>
        <w:rPr>
          <w:rFonts w:ascii="Courier New" w:eastAsia="Times New Roman" w:hAnsi="Courier New"/>
          <w:spacing w:val="-14"/>
          <w:sz w:val="14"/>
          <w:szCs w:val="14"/>
          <w:lang w:val="en-US"/>
        </w:rPr>
        <w:t>–</w:t>
      </w:r>
      <w:r>
        <w:rPr>
          <w:rFonts w:ascii="Courier New" w:eastAsia="Times New Roman" w:hAnsi="Courier New" w:cs="Courier New"/>
          <w:spacing w:val="-14"/>
          <w:sz w:val="14"/>
          <w:szCs w:val="14"/>
          <w:lang w:val="en-US"/>
        </w:rPr>
        <w:t xml:space="preserve">224, 226, </w:t>
      </w:r>
      <w:hyperlink w:anchor="bookmark424" w:history="1">
        <w:r>
          <w:rPr>
            <w:rFonts w:ascii="Courier New" w:eastAsia="Times New Roman" w:hAnsi="Courier New" w:cs="Courier New"/>
            <w:spacing w:val="-14"/>
            <w:sz w:val="14"/>
            <w:szCs w:val="14"/>
            <w:lang w:val="en-US"/>
          </w:rPr>
          <w:t>228</w:t>
        </w:r>
      </w:hyperlink>
      <w:r>
        <w:rPr>
          <w:rFonts w:ascii="Courier New" w:eastAsia="Times New Roman" w:hAnsi="Courier New" w:cs="Courier New"/>
          <w:spacing w:val="-14"/>
          <w:sz w:val="14"/>
          <w:szCs w:val="14"/>
          <w:lang w:val="en-US"/>
        </w:rPr>
        <w:t xml:space="preserve">, </w:t>
      </w:r>
      <w:hyperlink w:anchor="bookmark427" w:history="1">
        <w:r>
          <w:rPr>
            <w:rFonts w:ascii="Courier New" w:eastAsia="Times New Roman" w:hAnsi="Courier New" w:cs="Courier New"/>
            <w:spacing w:val="-14"/>
            <w:sz w:val="14"/>
            <w:szCs w:val="14"/>
            <w:lang w:val="en-US"/>
          </w:rPr>
          <w:t>229</w:t>
        </w:r>
      </w:hyperlink>
      <w:r>
        <w:rPr>
          <w:rFonts w:ascii="Courier New" w:eastAsia="Times New Roman" w:hAnsi="Courier New" w:cs="Courier New"/>
          <w:spacing w:val="-14"/>
          <w:sz w:val="14"/>
          <w:szCs w:val="14"/>
          <w:lang w:val="en-US"/>
        </w:rPr>
        <w:t xml:space="preserve">, </w:t>
      </w:r>
      <w:hyperlink w:anchor="bookmark432" w:history="1">
        <w:r>
          <w:rPr>
            <w:rFonts w:ascii="Courier New" w:eastAsia="Times New Roman" w:hAnsi="Courier New" w:cs="Courier New"/>
            <w:spacing w:val="-14"/>
            <w:sz w:val="14"/>
            <w:szCs w:val="14"/>
            <w:lang w:val="en-US"/>
          </w:rPr>
          <w:t>231</w:t>
        </w:r>
      </w:hyperlink>
      <w:r>
        <w:rPr>
          <w:rFonts w:ascii="Courier New" w:eastAsia="Times New Roman" w:hAnsi="Courier New"/>
          <w:spacing w:val="-14"/>
          <w:sz w:val="14"/>
          <w:szCs w:val="14"/>
          <w:lang w:val="en-US"/>
        </w:rPr>
        <w:t>–</w:t>
      </w:r>
      <w:hyperlink w:anchor="bookmark435" w:history="1">
        <w:r>
          <w:rPr>
            <w:rFonts w:ascii="Courier New" w:eastAsia="Times New Roman" w:hAnsi="Courier New" w:cs="Courier New"/>
            <w:spacing w:val="-14"/>
            <w:sz w:val="14"/>
            <w:szCs w:val="14"/>
            <w:lang w:val="en-US"/>
          </w:rPr>
          <w:t>233</w:t>
        </w:r>
      </w:hyperlink>
      <w:r>
        <w:rPr>
          <w:rFonts w:ascii="Courier New" w:eastAsia="Times New Roman" w:hAnsi="Courier New" w:cs="Courier New"/>
          <w:spacing w:val="-14"/>
          <w:sz w:val="14"/>
          <w:szCs w:val="14"/>
          <w:lang w:val="en-US"/>
        </w:rPr>
        <w:t xml:space="preserve">, </w:t>
      </w:r>
      <w:hyperlink w:anchor="bookmark440" w:history="1">
        <w:r>
          <w:rPr>
            <w:rFonts w:ascii="Courier New" w:eastAsia="Times New Roman" w:hAnsi="Courier New" w:cs="Courier New"/>
            <w:spacing w:val="-14"/>
            <w:sz w:val="14"/>
            <w:szCs w:val="14"/>
            <w:lang w:val="en-US"/>
          </w:rPr>
          <w:t>236</w:t>
        </w:r>
      </w:hyperlink>
      <w:r>
        <w:rPr>
          <w:rFonts w:ascii="Courier New" w:eastAsia="Times New Roman" w:hAnsi="Courier New" w:cs="Courier New"/>
          <w:spacing w:val="-14"/>
          <w:sz w:val="14"/>
          <w:szCs w:val="14"/>
          <w:lang w:val="en-US"/>
        </w:rPr>
        <w:t xml:space="preserve">, </w:t>
      </w:r>
      <w:hyperlink w:anchor="bookmark448" w:history="1">
        <w:r>
          <w:rPr>
            <w:rFonts w:ascii="Courier New" w:eastAsia="Times New Roman" w:hAnsi="Courier New" w:cs="Courier New"/>
            <w:spacing w:val="-14"/>
            <w:sz w:val="14"/>
            <w:szCs w:val="14"/>
            <w:lang w:val="en-US"/>
          </w:rPr>
          <w:t>240</w:t>
        </w:r>
      </w:hyperlink>
      <w:r>
        <w:rPr>
          <w:rFonts w:ascii="Courier New" w:eastAsia="Times New Roman" w:hAnsi="Courier New" w:cs="Courier New"/>
          <w:spacing w:val="-14"/>
          <w:sz w:val="14"/>
          <w:szCs w:val="14"/>
          <w:lang w:val="en-US"/>
        </w:rPr>
        <w:t xml:space="preserve">, </w:t>
      </w:r>
      <w:hyperlink w:anchor="bookmark451" w:history="1">
        <w:r>
          <w:rPr>
            <w:rFonts w:ascii="Courier New" w:eastAsia="Times New Roman" w:hAnsi="Courier New" w:cs="Courier New"/>
            <w:spacing w:val="-14"/>
            <w:sz w:val="14"/>
            <w:szCs w:val="14"/>
            <w:lang w:val="en-US"/>
          </w:rPr>
          <w:t>241</w:t>
        </w:r>
      </w:hyperlink>
      <w:r>
        <w:rPr>
          <w:rFonts w:ascii="Courier New" w:eastAsia="Times New Roman" w:hAnsi="Courier New" w:cs="Courier New"/>
          <w:spacing w:val="-14"/>
          <w:sz w:val="14"/>
          <w:szCs w:val="14"/>
          <w:lang w:val="en-US"/>
        </w:rPr>
        <w:t xml:space="preserve">, 242, </w:t>
      </w:r>
      <w:hyperlink w:anchor="bookmark456" w:history="1">
        <w:r>
          <w:rPr>
            <w:rFonts w:ascii="Courier New" w:eastAsia="Times New Roman" w:hAnsi="Courier New" w:cs="Courier New"/>
            <w:spacing w:val="-14"/>
            <w:sz w:val="14"/>
            <w:szCs w:val="14"/>
            <w:lang w:val="en-US"/>
          </w:rPr>
          <w:t>244</w:t>
        </w:r>
      </w:hyperlink>
      <w:r>
        <w:rPr>
          <w:rFonts w:ascii="Courier New" w:eastAsia="Times New Roman" w:hAnsi="Courier New"/>
          <w:spacing w:val="-14"/>
          <w:sz w:val="14"/>
          <w:szCs w:val="14"/>
          <w:lang w:val="en-US"/>
        </w:rPr>
        <w:t>–</w:t>
      </w:r>
      <w:hyperlink w:anchor="bookmark464" w:history="1">
        <w:r>
          <w:rPr>
            <w:rFonts w:ascii="Courier New" w:eastAsia="Times New Roman" w:hAnsi="Courier New" w:cs="Courier New"/>
            <w:spacing w:val="-14"/>
            <w:sz w:val="14"/>
            <w:szCs w:val="14"/>
            <w:lang w:val="en-US"/>
          </w:rPr>
          <w:t>248</w:t>
        </w:r>
      </w:hyperlink>
      <w:r>
        <w:rPr>
          <w:rFonts w:ascii="Courier New" w:eastAsia="Times New Roman" w:hAnsi="Courier New" w:cs="Courier New"/>
          <w:spacing w:val="-14"/>
          <w:sz w:val="14"/>
          <w:szCs w:val="14"/>
          <w:lang w:val="en-US"/>
        </w:rPr>
        <w:t>, 250</w:t>
      </w:r>
      <w:r>
        <w:rPr>
          <w:rFonts w:ascii="Courier New" w:eastAsia="Times New Roman" w:hAnsi="Courier New"/>
          <w:spacing w:val="-14"/>
          <w:sz w:val="14"/>
          <w:szCs w:val="14"/>
          <w:lang w:val="en-US"/>
        </w:rPr>
        <w:t>–</w:t>
      </w:r>
      <w:hyperlink w:anchor="bookmark475" w:history="1">
        <w:r>
          <w:rPr>
            <w:rFonts w:ascii="Courier New" w:eastAsia="Times New Roman" w:hAnsi="Courier New" w:cs="Courier New"/>
            <w:spacing w:val="-14"/>
            <w:sz w:val="14"/>
            <w:szCs w:val="14"/>
            <w:lang w:val="en-US"/>
          </w:rPr>
          <w:t>255</w:t>
        </w:r>
      </w:hyperlink>
      <w:r>
        <w:rPr>
          <w:rFonts w:ascii="Courier New" w:eastAsia="Times New Roman" w:hAnsi="Courier New" w:cs="Courier New"/>
          <w:spacing w:val="-14"/>
          <w:sz w:val="14"/>
          <w:szCs w:val="14"/>
          <w:lang w:val="en-US"/>
        </w:rPr>
        <w:t xml:space="preserve">, </w:t>
      </w:r>
      <w:hyperlink w:anchor="bookmark483" w:history="1">
        <w:r>
          <w:rPr>
            <w:rFonts w:ascii="Courier New" w:eastAsia="Times New Roman" w:hAnsi="Courier New" w:cs="Courier New"/>
            <w:spacing w:val="-14"/>
            <w:sz w:val="14"/>
            <w:szCs w:val="14"/>
            <w:lang w:val="en-US"/>
          </w:rPr>
          <w:t>258</w:t>
        </w:r>
      </w:hyperlink>
      <w:r>
        <w:rPr>
          <w:rFonts w:ascii="Courier New" w:eastAsia="Times New Roman" w:hAnsi="Courier New" w:cs="Courier New"/>
          <w:spacing w:val="-14"/>
          <w:sz w:val="14"/>
          <w:szCs w:val="14"/>
          <w:lang w:val="en-US"/>
        </w:rPr>
        <w:t xml:space="preserve">, </w:t>
      </w:r>
      <w:hyperlink w:anchor="bookmark488" w:history="1">
        <w:r>
          <w:rPr>
            <w:rFonts w:ascii="Courier New" w:eastAsia="Times New Roman" w:hAnsi="Courier New" w:cs="Courier New"/>
            <w:spacing w:val="-14"/>
            <w:sz w:val="14"/>
            <w:szCs w:val="14"/>
            <w:lang w:val="en-US"/>
          </w:rPr>
          <w:t>260</w:t>
        </w:r>
      </w:hyperlink>
      <w:r>
        <w:rPr>
          <w:rFonts w:ascii="Courier New" w:eastAsia="Times New Roman" w:hAnsi="Courier New" w:cs="Courier New"/>
          <w:spacing w:val="-14"/>
          <w:sz w:val="14"/>
          <w:szCs w:val="14"/>
          <w:lang w:val="en-US"/>
        </w:rPr>
        <w:t xml:space="preserve">, </w:t>
      </w:r>
      <w:hyperlink w:anchor="bookmark492" w:history="1">
        <w:r>
          <w:rPr>
            <w:rFonts w:ascii="Courier New" w:eastAsia="Times New Roman" w:hAnsi="Courier New" w:cs="Courier New"/>
            <w:spacing w:val="-14"/>
            <w:sz w:val="14"/>
            <w:szCs w:val="14"/>
            <w:lang w:val="en-US"/>
          </w:rPr>
          <w:t>261</w:t>
        </w:r>
      </w:hyperlink>
      <w:r>
        <w:rPr>
          <w:rFonts w:ascii="Courier New" w:eastAsia="Times New Roman" w:hAnsi="Courier New" w:cs="Courier New"/>
          <w:spacing w:val="-14"/>
          <w:sz w:val="14"/>
          <w:szCs w:val="14"/>
          <w:lang w:val="en-US"/>
        </w:rPr>
        <w:t xml:space="preserve">, </w:t>
      </w:r>
      <w:hyperlink w:anchor="bookmark496" w:history="1">
        <w:r>
          <w:rPr>
            <w:rFonts w:ascii="Courier New" w:eastAsia="Times New Roman" w:hAnsi="Courier New" w:cs="Courier New"/>
            <w:spacing w:val="-14"/>
            <w:sz w:val="14"/>
            <w:szCs w:val="14"/>
            <w:lang w:val="en-US"/>
          </w:rPr>
          <w:t>263</w:t>
        </w:r>
      </w:hyperlink>
      <w:r>
        <w:rPr>
          <w:rFonts w:ascii="Courier New" w:eastAsia="Times New Roman" w:hAnsi="Courier New"/>
          <w:spacing w:val="-14"/>
          <w:sz w:val="14"/>
          <w:szCs w:val="14"/>
          <w:lang w:val="en-US"/>
        </w:rPr>
        <w:t>–</w:t>
      </w:r>
      <w:hyperlink w:anchor="bookmark501" w:history="1">
        <w:r>
          <w:rPr>
            <w:rFonts w:ascii="Courier New" w:eastAsia="Times New Roman" w:hAnsi="Courier New" w:cs="Courier New"/>
            <w:spacing w:val="-14"/>
            <w:sz w:val="14"/>
            <w:szCs w:val="14"/>
            <w:lang w:val="en-US"/>
          </w:rPr>
          <w:t>267</w:t>
        </w:r>
      </w:hyperlink>
      <w:r>
        <w:rPr>
          <w:rFonts w:ascii="Courier New" w:eastAsia="Times New Roman" w:hAnsi="Courier New" w:cs="Courier New"/>
          <w:spacing w:val="-14"/>
          <w:sz w:val="14"/>
          <w:szCs w:val="14"/>
          <w:lang w:val="en-US"/>
        </w:rPr>
        <w:t xml:space="preserve">, 269, </w:t>
      </w:r>
      <w:hyperlink w:anchor="bookmark507" w:history="1">
        <w:r>
          <w:rPr>
            <w:rFonts w:ascii="Courier New" w:eastAsia="Times New Roman" w:hAnsi="Courier New" w:cs="Courier New"/>
            <w:spacing w:val="-14"/>
            <w:sz w:val="14"/>
            <w:szCs w:val="14"/>
            <w:lang w:val="en-US"/>
          </w:rPr>
          <w:t>271</w:t>
        </w:r>
      </w:hyperlink>
      <w:r>
        <w:rPr>
          <w:rFonts w:ascii="Courier New" w:eastAsia="Times New Roman" w:hAnsi="Courier New" w:cs="Courier New"/>
          <w:spacing w:val="-14"/>
          <w:sz w:val="14"/>
          <w:szCs w:val="14"/>
          <w:lang w:val="en-US"/>
        </w:rPr>
        <w:t xml:space="preserve">, </w:t>
      </w:r>
      <w:hyperlink w:anchor="bookmark513" w:history="1">
        <w:r>
          <w:rPr>
            <w:rFonts w:ascii="Courier New" w:eastAsia="Times New Roman" w:hAnsi="Courier New" w:cs="Courier New"/>
            <w:spacing w:val="-14"/>
            <w:sz w:val="14"/>
            <w:szCs w:val="14"/>
            <w:lang w:val="en-US"/>
          </w:rPr>
          <w:t>274</w:t>
        </w:r>
      </w:hyperlink>
      <w:r>
        <w:rPr>
          <w:rFonts w:ascii="Courier New" w:eastAsia="Times New Roman" w:hAnsi="Courier New"/>
          <w:spacing w:val="-14"/>
          <w:sz w:val="14"/>
          <w:szCs w:val="14"/>
          <w:lang w:val="en-US"/>
        </w:rPr>
        <w:t>–</w:t>
      </w:r>
      <w:hyperlink w:anchor="bookmark526" w:history="1">
        <w:r>
          <w:rPr>
            <w:rFonts w:ascii="Courier New" w:eastAsia="Times New Roman" w:hAnsi="Courier New" w:cs="Courier New"/>
            <w:spacing w:val="-14"/>
            <w:sz w:val="14"/>
            <w:szCs w:val="14"/>
            <w:lang w:val="en-US"/>
          </w:rPr>
          <w:t>279</w:t>
        </w:r>
      </w:hyperlink>
      <w:r>
        <w:rPr>
          <w:rFonts w:ascii="Courier New" w:eastAsia="Times New Roman" w:hAnsi="Courier New" w:cs="Courier New"/>
          <w:spacing w:val="-14"/>
          <w:sz w:val="14"/>
          <w:szCs w:val="14"/>
          <w:lang w:val="en-US"/>
        </w:rPr>
        <w:t xml:space="preserve">, </w:t>
      </w:r>
      <w:hyperlink w:anchor="bookmark533" w:history="1">
        <w:r>
          <w:rPr>
            <w:rFonts w:ascii="Courier New" w:eastAsia="Times New Roman" w:hAnsi="Courier New" w:cs="Courier New"/>
            <w:spacing w:val="-14"/>
            <w:sz w:val="14"/>
            <w:szCs w:val="14"/>
            <w:lang w:val="en-US"/>
          </w:rPr>
          <w:t>282</w:t>
        </w:r>
      </w:hyperlink>
      <w:r>
        <w:rPr>
          <w:rFonts w:ascii="Courier New" w:eastAsia="Times New Roman" w:hAnsi="Courier New" w:cs="Courier New"/>
          <w:spacing w:val="-14"/>
          <w:sz w:val="14"/>
          <w:szCs w:val="14"/>
          <w:lang w:val="en-US"/>
        </w:rPr>
        <w:t xml:space="preserve">, 289, </w:t>
      </w:r>
      <w:hyperlink w:anchor="bookmark556" w:history="1">
        <w:r>
          <w:rPr>
            <w:rFonts w:ascii="Courier New" w:eastAsia="Times New Roman" w:hAnsi="Courier New" w:cs="Courier New"/>
            <w:spacing w:val="-14"/>
            <w:sz w:val="14"/>
            <w:szCs w:val="14"/>
            <w:lang w:val="en-US"/>
          </w:rPr>
          <w:t>293</w:t>
        </w:r>
      </w:hyperlink>
      <w:r>
        <w:rPr>
          <w:rFonts w:ascii="Courier New" w:eastAsia="Times New Roman" w:hAnsi="Courier New" w:cs="Courier New"/>
          <w:spacing w:val="-14"/>
          <w:sz w:val="14"/>
          <w:szCs w:val="14"/>
          <w:lang w:val="en-US"/>
        </w:rPr>
        <w:t xml:space="preserve">, 294, </w:t>
      </w:r>
      <w:hyperlink w:anchor="bookmark563" w:history="1">
        <w:r>
          <w:rPr>
            <w:rFonts w:ascii="Courier New" w:eastAsia="Times New Roman" w:hAnsi="Courier New" w:cs="Courier New"/>
            <w:spacing w:val="-14"/>
            <w:sz w:val="14"/>
            <w:szCs w:val="14"/>
            <w:lang w:val="en-US"/>
          </w:rPr>
          <w:t>296</w:t>
        </w:r>
      </w:hyperlink>
      <w:r>
        <w:rPr>
          <w:rFonts w:ascii="Courier New" w:eastAsia="Times New Roman" w:hAnsi="Courier New"/>
          <w:spacing w:val="-14"/>
          <w:sz w:val="14"/>
          <w:szCs w:val="14"/>
          <w:lang w:val="en-US"/>
        </w:rPr>
        <w:t>–</w:t>
      </w:r>
      <w:hyperlink w:anchor="bookmark568" w:history="1">
        <w:r>
          <w:rPr>
            <w:rFonts w:ascii="Courier New" w:eastAsia="Times New Roman" w:hAnsi="Courier New" w:cs="Courier New"/>
            <w:spacing w:val="-14"/>
            <w:sz w:val="14"/>
            <w:szCs w:val="14"/>
            <w:lang w:val="en-US"/>
          </w:rPr>
          <w:t>300</w:t>
        </w:r>
      </w:hyperlink>
      <w:r>
        <w:rPr>
          <w:rFonts w:ascii="Courier New" w:eastAsia="Times New Roman" w:hAnsi="Courier New" w:cs="Courier New"/>
          <w:spacing w:val="-14"/>
          <w:sz w:val="14"/>
          <w:szCs w:val="14"/>
          <w:lang w:val="en-US"/>
        </w:rPr>
        <w:t xml:space="preserve">, </w:t>
      </w:r>
      <w:hyperlink w:anchor="bookmark573" w:history="1">
        <w:r>
          <w:rPr>
            <w:rFonts w:ascii="Courier New" w:eastAsia="Times New Roman" w:hAnsi="Courier New" w:cs="Courier New"/>
            <w:spacing w:val="-14"/>
            <w:sz w:val="14"/>
            <w:szCs w:val="14"/>
            <w:lang w:val="en-US"/>
          </w:rPr>
          <w:t>303</w:t>
        </w:r>
      </w:hyperlink>
      <w:r>
        <w:rPr>
          <w:rFonts w:ascii="Courier New" w:eastAsia="Times New Roman" w:hAnsi="Courier New" w:cs="Courier New"/>
          <w:spacing w:val="-14"/>
          <w:sz w:val="14"/>
          <w:szCs w:val="14"/>
          <w:lang w:val="en-US"/>
        </w:rPr>
        <w:t xml:space="preserve">, 305, </w:t>
      </w:r>
      <w:hyperlink w:anchor="bookmark580" w:history="1">
        <w:r>
          <w:rPr>
            <w:rFonts w:ascii="Courier New" w:eastAsia="Times New Roman" w:hAnsi="Courier New" w:cs="Courier New"/>
            <w:spacing w:val="-14"/>
            <w:sz w:val="14"/>
            <w:szCs w:val="14"/>
            <w:lang w:val="en-US"/>
          </w:rPr>
          <w:t>307</w:t>
        </w:r>
      </w:hyperlink>
      <w:r>
        <w:rPr>
          <w:rFonts w:ascii="Courier New" w:eastAsia="Times New Roman" w:hAnsi="Courier New" w:cs="Courier New"/>
          <w:spacing w:val="-14"/>
          <w:sz w:val="14"/>
          <w:szCs w:val="14"/>
          <w:lang w:val="en-US"/>
        </w:rPr>
        <w:t xml:space="preserve">, </w:t>
      </w:r>
      <w:hyperlink w:anchor="bookmark584" w:history="1">
        <w:r>
          <w:rPr>
            <w:rFonts w:ascii="Courier New" w:eastAsia="Times New Roman" w:hAnsi="Courier New" w:cs="Courier New"/>
            <w:spacing w:val="-10"/>
            <w:sz w:val="14"/>
            <w:szCs w:val="14"/>
            <w:lang w:val="en-US"/>
          </w:rPr>
          <w:t>309</w:t>
        </w:r>
      </w:hyperlink>
      <w:r>
        <w:rPr>
          <w:rFonts w:ascii="Courier New" w:eastAsia="Times New Roman" w:hAnsi="Courier New"/>
          <w:spacing w:val="-10"/>
          <w:sz w:val="14"/>
          <w:szCs w:val="14"/>
          <w:lang w:val="en-US"/>
        </w:rPr>
        <w:t>–</w:t>
      </w:r>
      <w:hyperlink w:anchor="bookmark594" w:history="1">
        <w:r>
          <w:rPr>
            <w:rFonts w:ascii="Courier New" w:eastAsia="Times New Roman" w:hAnsi="Courier New" w:cs="Courier New"/>
            <w:spacing w:val="-10"/>
            <w:sz w:val="14"/>
            <w:szCs w:val="14"/>
            <w:lang w:val="en-US"/>
          </w:rPr>
          <w:t>314</w:t>
        </w:r>
      </w:hyperlink>
      <w:r>
        <w:rPr>
          <w:rFonts w:ascii="Courier New" w:eastAsia="Times New Roman" w:hAnsi="Courier New" w:cs="Courier New"/>
          <w:spacing w:val="-10"/>
          <w:sz w:val="14"/>
          <w:szCs w:val="14"/>
          <w:lang w:val="en-US"/>
        </w:rPr>
        <w:t xml:space="preserve">, </w:t>
      </w:r>
      <w:hyperlink w:anchor="bookmark601" w:history="1">
        <w:r>
          <w:rPr>
            <w:rFonts w:ascii="Courier New" w:eastAsia="Times New Roman" w:hAnsi="Courier New" w:cs="Courier New"/>
            <w:spacing w:val="-10"/>
            <w:sz w:val="14"/>
            <w:szCs w:val="14"/>
            <w:lang w:val="en-US"/>
          </w:rPr>
          <w:t>317</w:t>
        </w:r>
      </w:hyperlink>
      <w:r>
        <w:rPr>
          <w:rFonts w:ascii="Courier New" w:eastAsia="Times New Roman" w:hAnsi="Courier New" w:cs="Courier New"/>
          <w:spacing w:val="-10"/>
          <w:sz w:val="14"/>
          <w:szCs w:val="14"/>
          <w:lang w:val="en-US"/>
        </w:rPr>
        <w:t xml:space="preserve">, </w:t>
      </w:r>
      <w:hyperlink w:anchor="bookmark604" w:history="1">
        <w:r>
          <w:rPr>
            <w:rFonts w:ascii="Courier New" w:eastAsia="Times New Roman" w:hAnsi="Courier New" w:cs="Courier New"/>
            <w:spacing w:val="-10"/>
            <w:sz w:val="14"/>
            <w:szCs w:val="14"/>
            <w:lang w:val="en-US"/>
          </w:rPr>
          <w:t>319</w:t>
        </w:r>
      </w:hyperlink>
      <w:r>
        <w:rPr>
          <w:rFonts w:ascii="Courier New" w:eastAsia="Times New Roman" w:hAnsi="Courier New"/>
          <w:spacing w:val="-10"/>
          <w:sz w:val="14"/>
          <w:szCs w:val="14"/>
          <w:lang w:val="en-US"/>
        </w:rPr>
        <w:t>–</w:t>
      </w:r>
      <w:hyperlink w:anchor="bookmark617" w:history="1">
        <w:r>
          <w:rPr>
            <w:rFonts w:ascii="Courier New" w:eastAsia="Times New Roman" w:hAnsi="Courier New" w:cs="Courier New"/>
            <w:spacing w:val="-10"/>
            <w:sz w:val="14"/>
            <w:szCs w:val="14"/>
            <w:lang w:val="en-US"/>
          </w:rPr>
          <w:t>325</w:t>
        </w:r>
      </w:hyperlink>
      <w:r>
        <w:rPr>
          <w:rFonts w:ascii="Courier New" w:eastAsia="Times New Roman" w:hAnsi="Courier New" w:cs="Courier New"/>
          <w:spacing w:val="-10"/>
          <w:sz w:val="14"/>
          <w:szCs w:val="14"/>
          <w:lang w:val="en-US"/>
        </w:rPr>
        <w:t xml:space="preserve">, </w:t>
      </w:r>
      <w:hyperlink w:anchor="bookmark621" w:history="1">
        <w:r>
          <w:rPr>
            <w:rFonts w:ascii="Courier New" w:eastAsia="Times New Roman" w:hAnsi="Courier New" w:cs="Courier New"/>
            <w:spacing w:val="-10"/>
            <w:sz w:val="14"/>
            <w:szCs w:val="14"/>
            <w:lang w:val="en-US"/>
          </w:rPr>
          <w:t>327</w:t>
        </w:r>
      </w:hyperlink>
      <w:r>
        <w:rPr>
          <w:rFonts w:ascii="Courier New" w:eastAsia="Times New Roman" w:hAnsi="Courier New"/>
          <w:spacing w:val="-10"/>
          <w:sz w:val="14"/>
          <w:szCs w:val="14"/>
          <w:lang w:val="en-US"/>
        </w:rPr>
        <w:t>–</w:t>
      </w:r>
      <w:r>
        <w:rPr>
          <w:rFonts w:ascii="Courier New" w:eastAsia="Times New Roman" w:hAnsi="Courier New" w:cs="Courier New"/>
          <w:spacing w:val="-10"/>
          <w:sz w:val="14"/>
          <w:szCs w:val="14"/>
          <w:lang w:val="en-US"/>
        </w:rPr>
        <w:t xml:space="preserve">329, </w:t>
      </w:r>
      <w:hyperlink w:anchor="bookmark630" w:history="1">
        <w:r>
          <w:rPr>
            <w:rFonts w:ascii="Courier New" w:eastAsia="Times New Roman" w:hAnsi="Courier New" w:cs="Courier New"/>
            <w:spacing w:val="-10"/>
            <w:sz w:val="14"/>
            <w:szCs w:val="14"/>
            <w:lang w:val="en-US"/>
          </w:rPr>
          <w:t>332</w:t>
        </w:r>
      </w:hyperlink>
      <w:r>
        <w:rPr>
          <w:rFonts w:ascii="Courier New" w:eastAsia="Times New Roman" w:hAnsi="Courier New"/>
          <w:spacing w:val="-10"/>
          <w:sz w:val="14"/>
          <w:szCs w:val="14"/>
          <w:lang w:val="en-US"/>
        </w:rPr>
        <w:t>–</w:t>
      </w:r>
      <w:r>
        <w:rPr>
          <w:rFonts w:ascii="Courier New" w:eastAsia="Times New Roman" w:hAnsi="Courier New" w:cs="Courier New"/>
          <w:spacing w:val="-10"/>
          <w:sz w:val="14"/>
          <w:szCs w:val="14"/>
          <w:lang w:val="en-US"/>
        </w:rPr>
        <w:t>335, 337</w:t>
      </w:r>
      <w:r>
        <w:rPr>
          <w:rFonts w:ascii="Courier New" w:eastAsia="Times New Roman" w:hAnsi="Courier New"/>
          <w:spacing w:val="-10"/>
          <w:sz w:val="14"/>
          <w:szCs w:val="14"/>
          <w:lang w:val="en-US"/>
        </w:rPr>
        <w:t>–</w:t>
      </w:r>
      <w:hyperlink w:anchor="bookmark641" w:history="1">
        <w:r>
          <w:rPr>
            <w:rFonts w:ascii="Courier New" w:eastAsia="Times New Roman" w:hAnsi="Courier New" w:cs="Courier New"/>
            <w:spacing w:val="-10"/>
            <w:sz w:val="14"/>
            <w:szCs w:val="14"/>
            <w:lang w:val="en-US"/>
          </w:rPr>
          <w:t>339</w:t>
        </w:r>
      </w:hyperlink>
      <w:r>
        <w:rPr>
          <w:rFonts w:ascii="Courier New" w:eastAsia="Times New Roman" w:hAnsi="Courier New" w:cs="Courier New"/>
          <w:spacing w:val="-10"/>
          <w:sz w:val="14"/>
          <w:szCs w:val="14"/>
          <w:lang w:val="en-US"/>
        </w:rPr>
        <w:t xml:space="preserve">, </w:t>
      </w:r>
      <w:hyperlink w:anchor="bookmark646" w:history="1">
        <w:r>
          <w:rPr>
            <w:rFonts w:ascii="Courier New" w:eastAsia="Times New Roman" w:hAnsi="Courier New" w:cs="Courier New"/>
            <w:spacing w:val="-10"/>
            <w:sz w:val="14"/>
            <w:szCs w:val="14"/>
            <w:lang w:val="en-US"/>
          </w:rPr>
          <w:t>342</w:t>
        </w:r>
      </w:hyperlink>
      <w:r>
        <w:rPr>
          <w:rFonts w:ascii="Courier New" w:eastAsia="Times New Roman" w:hAnsi="Courier New"/>
          <w:spacing w:val="-10"/>
          <w:sz w:val="14"/>
          <w:szCs w:val="14"/>
          <w:lang w:val="en-US"/>
        </w:rPr>
        <w:t>–</w:t>
      </w:r>
      <w:hyperlink w:anchor="bookmark649" w:history="1">
        <w:r>
          <w:rPr>
            <w:rFonts w:ascii="Courier New" w:eastAsia="Times New Roman" w:hAnsi="Courier New" w:cs="Courier New"/>
            <w:spacing w:val="-10"/>
            <w:sz w:val="14"/>
            <w:szCs w:val="14"/>
            <w:lang w:val="en-US"/>
          </w:rPr>
          <w:t>344</w:t>
        </w:r>
      </w:hyperlink>
      <w:r>
        <w:rPr>
          <w:rFonts w:ascii="Courier New" w:eastAsia="Times New Roman" w:hAnsi="Courier New" w:cs="Courier New"/>
          <w:spacing w:val="-10"/>
          <w:sz w:val="14"/>
          <w:szCs w:val="14"/>
          <w:lang w:val="en-US"/>
        </w:rPr>
        <w:t>, 346</w:t>
      </w:r>
      <w:r>
        <w:rPr>
          <w:rFonts w:ascii="Courier New" w:eastAsia="Times New Roman" w:hAnsi="Courier New"/>
          <w:spacing w:val="-10"/>
          <w:sz w:val="14"/>
          <w:szCs w:val="14"/>
          <w:lang w:val="en-US"/>
        </w:rPr>
        <w:t>–</w:t>
      </w:r>
      <w:hyperlink w:anchor="bookmark671" w:history="1">
        <w:r>
          <w:rPr>
            <w:rFonts w:ascii="Courier New" w:eastAsia="Times New Roman" w:hAnsi="Courier New" w:cs="Courier New"/>
            <w:spacing w:val="-10"/>
            <w:sz w:val="14"/>
            <w:szCs w:val="14"/>
            <w:lang w:val="en-US"/>
          </w:rPr>
          <w:t>355</w:t>
        </w:r>
      </w:hyperlink>
      <w:r>
        <w:rPr>
          <w:rFonts w:ascii="Courier New" w:eastAsia="Times New Roman" w:hAnsi="Courier New" w:cs="Courier New"/>
          <w:spacing w:val="-10"/>
          <w:sz w:val="14"/>
          <w:szCs w:val="14"/>
          <w:lang w:val="en-US"/>
        </w:rPr>
        <w:t xml:space="preserve">, </w:t>
      </w:r>
      <w:r>
        <w:rPr>
          <w:rFonts w:ascii="Courier New" w:eastAsia="Times New Roman" w:hAnsi="Courier New" w:cs="Courier New"/>
          <w:spacing w:val="-11"/>
          <w:sz w:val="14"/>
          <w:szCs w:val="14"/>
          <w:lang w:val="en-US"/>
        </w:rPr>
        <w:t xml:space="preserve">357, </w:t>
      </w:r>
      <w:hyperlink w:anchor="bookmark680" w:history="1">
        <w:r>
          <w:rPr>
            <w:rFonts w:ascii="Courier New" w:eastAsia="Times New Roman" w:hAnsi="Courier New" w:cs="Courier New"/>
            <w:spacing w:val="-11"/>
            <w:sz w:val="14"/>
            <w:szCs w:val="14"/>
            <w:lang w:val="en-US"/>
          </w:rPr>
          <w:t>359</w:t>
        </w:r>
      </w:hyperlink>
      <w:r>
        <w:rPr>
          <w:rFonts w:ascii="Courier New" w:eastAsia="Times New Roman" w:hAnsi="Courier New" w:cs="Courier New"/>
          <w:spacing w:val="-11"/>
          <w:sz w:val="14"/>
          <w:szCs w:val="14"/>
          <w:lang w:val="en-US"/>
        </w:rPr>
        <w:t xml:space="preserve">, </w:t>
      </w:r>
      <w:hyperlink w:anchor="bookmark682" w:history="1">
        <w:r>
          <w:rPr>
            <w:rFonts w:ascii="Courier New" w:eastAsia="Times New Roman" w:hAnsi="Courier New" w:cs="Courier New"/>
            <w:spacing w:val="-11"/>
            <w:sz w:val="14"/>
            <w:szCs w:val="14"/>
            <w:lang w:val="en-US"/>
          </w:rPr>
          <w:t>361</w:t>
        </w:r>
      </w:hyperlink>
      <w:r>
        <w:rPr>
          <w:rFonts w:ascii="Courier New" w:eastAsia="Times New Roman" w:hAnsi="Courier New" w:cs="Courier New"/>
          <w:spacing w:val="-11"/>
          <w:sz w:val="14"/>
          <w:szCs w:val="14"/>
          <w:lang w:val="en-US"/>
        </w:rPr>
        <w:t xml:space="preserve">, </w:t>
      </w:r>
      <w:hyperlink w:anchor="bookmark684" w:history="1">
        <w:r>
          <w:rPr>
            <w:rFonts w:ascii="Courier New" w:eastAsia="Times New Roman" w:hAnsi="Courier New" w:cs="Courier New"/>
            <w:spacing w:val="-11"/>
            <w:sz w:val="14"/>
            <w:szCs w:val="14"/>
            <w:lang w:val="en-US"/>
          </w:rPr>
          <w:t>362</w:t>
        </w:r>
      </w:hyperlink>
      <w:r>
        <w:rPr>
          <w:rFonts w:ascii="Courier New" w:eastAsia="Times New Roman" w:hAnsi="Courier New" w:cs="Courier New"/>
          <w:spacing w:val="-11"/>
          <w:sz w:val="14"/>
          <w:szCs w:val="14"/>
          <w:lang w:val="en-US"/>
        </w:rPr>
        <w:t xml:space="preserve">, </w:t>
      </w:r>
      <w:hyperlink w:anchor="bookmark687" w:history="1">
        <w:r>
          <w:rPr>
            <w:rFonts w:ascii="Courier New" w:eastAsia="Times New Roman" w:hAnsi="Courier New" w:cs="Courier New"/>
            <w:spacing w:val="-11"/>
            <w:sz w:val="14"/>
            <w:szCs w:val="14"/>
            <w:lang w:val="en-US"/>
          </w:rPr>
          <w:t>364</w:t>
        </w:r>
      </w:hyperlink>
      <w:r>
        <w:rPr>
          <w:rFonts w:ascii="Courier New" w:eastAsia="Times New Roman" w:hAnsi="Courier New"/>
          <w:spacing w:val="-11"/>
          <w:sz w:val="14"/>
          <w:szCs w:val="14"/>
          <w:lang w:val="en-US"/>
        </w:rPr>
        <w:t>–</w:t>
      </w:r>
      <w:hyperlink w:anchor="bookmark697" w:history="1">
        <w:r>
          <w:rPr>
            <w:rFonts w:ascii="Courier New" w:eastAsia="Times New Roman" w:hAnsi="Courier New" w:cs="Courier New"/>
            <w:spacing w:val="-11"/>
            <w:sz w:val="14"/>
            <w:szCs w:val="14"/>
            <w:lang w:val="en-US"/>
          </w:rPr>
          <w:t>369</w:t>
        </w:r>
      </w:hyperlink>
      <w:r>
        <w:rPr>
          <w:rFonts w:ascii="Courier New" w:eastAsia="Times New Roman" w:hAnsi="Courier New" w:cs="Courier New"/>
          <w:spacing w:val="-11"/>
          <w:sz w:val="14"/>
          <w:szCs w:val="14"/>
          <w:lang w:val="en-US"/>
        </w:rPr>
        <w:t xml:space="preserve">, </w:t>
      </w:r>
      <w:hyperlink w:anchor="bookmark707" w:history="1">
        <w:r>
          <w:rPr>
            <w:rFonts w:ascii="Courier New" w:eastAsia="Times New Roman" w:hAnsi="Courier New" w:cs="Courier New"/>
            <w:spacing w:val="-11"/>
            <w:sz w:val="14"/>
            <w:szCs w:val="14"/>
            <w:lang w:val="en-US"/>
          </w:rPr>
          <w:t>373</w:t>
        </w:r>
      </w:hyperlink>
      <w:r>
        <w:rPr>
          <w:rFonts w:ascii="Courier New" w:eastAsia="Times New Roman" w:hAnsi="Courier New" w:cs="Courier New"/>
          <w:spacing w:val="-11"/>
          <w:sz w:val="14"/>
          <w:szCs w:val="14"/>
          <w:lang w:val="en-US"/>
        </w:rPr>
        <w:t xml:space="preserve">, </w:t>
      </w:r>
      <w:hyperlink w:anchor="bookmark709" w:history="1">
        <w:r>
          <w:rPr>
            <w:rFonts w:ascii="Courier New" w:eastAsia="Times New Roman" w:hAnsi="Courier New" w:cs="Courier New"/>
            <w:spacing w:val="-11"/>
            <w:sz w:val="14"/>
            <w:szCs w:val="14"/>
            <w:lang w:val="en-US"/>
          </w:rPr>
          <w:t>374</w:t>
        </w:r>
      </w:hyperlink>
      <w:r>
        <w:rPr>
          <w:rFonts w:ascii="Courier New" w:eastAsia="Times New Roman" w:hAnsi="Courier New" w:cs="Courier New"/>
          <w:spacing w:val="-11"/>
          <w:sz w:val="14"/>
          <w:szCs w:val="14"/>
          <w:lang w:val="en-US"/>
        </w:rPr>
        <w:t xml:space="preserve">, </w:t>
      </w:r>
      <w:hyperlink w:anchor="bookmark713" w:history="1">
        <w:r>
          <w:rPr>
            <w:rFonts w:ascii="Courier New" w:eastAsia="Times New Roman" w:hAnsi="Courier New" w:cs="Courier New"/>
            <w:spacing w:val="-11"/>
            <w:sz w:val="14"/>
            <w:szCs w:val="14"/>
            <w:lang w:val="en-US"/>
          </w:rPr>
          <w:t>376</w:t>
        </w:r>
      </w:hyperlink>
      <w:r>
        <w:rPr>
          <w:rFonts w:ascii="Courier New" w:eastAsia="Times New Roman" w:hAnsi="Courier New"/>
          <w:spacing w:val="-11"/>
          <w:sz w:val="14"/>
          <w:szCs w:val="14"/>
          <w:lang w:val="en-US"/>
        </w:rPr>
        <w:t>–</w:t>
      </w:r>
      <w:hyperlink w:anchor="bookmark718" w:history="1">
        <w:r>
          <w:rPr>
            <w:rFonts w:ascii="Courier New" w:eastAsia="Times New Roman" w:hAnsi="Courier New" w:cs="Courier New"/>
            <w:spacing w:val="-11"/>
            <w:sz w:val="14"/>
            <w:szCs w:val="14"/>
            <w:lang w:val="en-US"/>
          </w:rPr>
          <w:t>378</w:t>
        </w:r>
      </w:hyperlink>
      <w:r>
        <w:rPr>
          <w:rFonts w:ascii="Courier New" w:eastAsia="Times New Roman" w:hAnsi="Courier New" w:cs="Courier New"/>
          <w:spacing w:val="-11"/>
          <w:sz w:val="14"/>
          <w:szCs w:val="14"/>
          <w:lang w:val="en-US"/>
        </w:rPr>
        <w:t xml:space="preserve">, </w:t>
      </w:r>
      <w:hyperlink w:anchor="bookmark723" w:history="1">
        <w:r>
          <w:rPr>
            <w:rFonts w:ascii="Courier New" w:eastAsia="Times New Roman" w:hAnsi="Courier New" w:cs="Courier New"/>
            <w:spacing w:val="-11"/>
            <w:sz w:val="14"/>
            <w:szCs w:val="14"/>
            <w:lang w:val="en-US"/>
          </w:rPr>
          <w:t>380</w:t>
        </w:r>
      </w:hyperlink>
      <w:r>
        <w:rPr>
          <w:rFonts w:ascii="Courier New" w:eastAsia="Times New Roman" w:hAnsi="Courier New"/>
          <w:spacing w:val="-11"/>
          <w:sz w:val="14"/>
          <w:szCs w:val="14"/>
          <w:lang w:val="en-US"/>
        </w:rPr>
        <w:t>–</w:t>
      </w:r>
      <w:hyperlink w:anchor="bookmark740" w:history="1">
        <w:r>
          <w:rPr>
            <w:rFonts w:ascii="Courier New" w:eastAsia="Times New Roman" w:hAnsi="Courier New" w:cs="Courier New"/>
            <w:spacing w:val="-11"/>
            <w:sz w:val="14"/>
            <w:szCs w:val="14"/>
            <w:lang w:val="en-US"/>
          </w:rPr>
          <w:t>389</w:t>
        </w:r>
      </w:hyperlink>
      <w:r>
        <w:rPr>
          <w:rFonts w:ascii="Courier New" w:eastAsia="Times New Roman" w:hAnsi="Courier New" w:cs="Courier New"/>
          <w:spacing w:val="-11"/>
          <w:sz w:val="14"/>
          <w:szCs w:val="14"/>
          <w:lang w:val="en-US"/>
        </w:rPr>
        <w:t>, 391</w:t>
      </w:r>
      <w:r>
        <w:rPr>
          <w:rFonts w:ascii="Courier New" w:eastAsia="Times New Roman" w:hAnsi="Courier New"/>
          <w:spacing w:val="-11"/>
          <w:sz w:val="14"/>
          <w:szCs w:val="14"/>
          <w:lang w:val="en-US"/>
        </w:rPr>
        <w:t>–</w:t>
      </w:r>
      <w:hyperlink w:anchor="bookmark754" w:history="1">
        <w:r>
          <w:rPr>
            <w:rFonts w:ascii="Courier New" w:eastAsia="Times New Roman" w:hAnsi="Courier New" w:cs="Courier New"/>
            <w:spacing w:val="-11"/>
            <w:sz w:val="14"/>
            <w:szCs w:val="14"/>
            <w:lang w:val="en-US"/>
          </w:rPr>
          <w:t>395</w:t>
        </w:r>
      </w:hyperlink>
      <w:r>
        <w:rPr>
          <w:rFonts w:ascii="Courier New" w:eastAsia="Times New Roman" w:hAnsi="Courier New" w:cs="Courier New"/>
          <w:spacing w:val="-11"/>
          <w:sz w:val="14"/>
          <w:szCs w:val="14"/>
          <w:lang w:val="en-US"/>
        </w:rPr>
        <w:t xml:space="preserve">, </w:t>
      </w:r>
      <w:hyperlink w:anchor="bookmark756" w:history="1">
        <w:r>
          <w:rPr>
            <w:rFonts w:ascii="Courier New" w:eastAsia="Times New Roman" w:hAnsi="Courier New" w:cs="Courier New"/>
            <w:spacing w:val="-14"/>
            <w:sz w:val="14"/>
            <w:szCs w:val="14"/>
            <w:lang w:val="en-US"/>
          </w:rPr>
          <w:t>397</w:t>
        </w:r>
      </w:hyperlink>
      <w:r>
        <w:rPr>
          <w:rFonts w:ascii="Courier New" w:eastAsia="Times New Roman" w:hAnsi="Courier New"/>
          <w:spacing w:val="-14"/>
          <w:sz w:val="14"/>
          <w:szCs w:val="14"/>
          <w:lang w:val="en-US"/>
        </w:rPr>
        <w:t>–</w:t>
      </w:r>
      <w:r>
        <w:rPr>
          <w:rFonts w:ascii="Courier New" w:eastAsia="Times New Roman" w:hAnsi="Courier New" w:cs="Courier New"/>
          <w:spacing w:val="-14"/>
          <w:sz w:val="14"/>
          <w:szCs w:val="14"/>
          <w:lang w:val="en-US"/>
        </w:rPr>
        <w:t xml:space="preserve">399, </w:t>
      </w:r>
      <w:hyperlink w:anchor="bookmark767" w:history="1">
        <w:r>
          <w:rPr>
            <w:rFonts w:ascii="Courier New" w:eastAsia="Times New Roman" w:hAnsi="Courier New" w:cs="Courier New"/>
            <w:spacing w:val="-14"/>
            <w:sz w:val="14"/>
            <w:szCs w:val="14"/>
            <w:lang w:val="en-US"/>
          </w:rPr>
          <w:t>401</w:t>
        </w:r>
      </w:hyperlink>
      <w:r>
        <w:rPr>
          <w:rFonts w:ascii="Courier New" w:eastAsia="Times New Roman" w:hAnsi="Courier New" w:cs="Courier New"/>
          <w:spacing w:val="-14"/>
          <w:sz w:val="14"/>
          <w:szCs w:val="14"/>
          <w:lang w:val="en-US"/>
        </w:rPr>
        <w:t xml:space="preserve">, </w:t>
      </w:r>
      <w:hyperlink w:anchor="bookmark769" w:history="1">
        <w:r>
          <w:rPr>
            <w:rFonts w:ascii="Courier New" w:eastAsia="Times New Roman" w:hAnsi="Courier New" w:cs="Courier New"/>
            <w:spacing w:val="-14"/>
            <w:sz w:val="14"/>
            <w:szCs w:val="14"/>
            <w:lang w:val="en-US"/>
          </w:rPr>
          <w:t>402</w:t>
        </w:r>
      </w:hyperlink>
      <w:r>
        <w:rPr>
          <w:rFonts w:ascii="Courier New" w:eastAsia="Times New Roman" w:hAnsi="Courier New" w:cs="Courier New"/>
          <w:spacing w:val="-14"/>
          <w:sz w:val="14"/>
          <w:szCs w:val="14"/>
          <w:lang w:val="en-US"/>
        </w:rPr>
        <w:t xml:space="preserve">, 404, </w:t>
      </w:r>
      <w:hyperlink w:anchor="bookmark774" w:history="1">
        <w:r>
          <w:rPr>
            <w:rFonts w:ascii="Courier New" w:eastAsia="Times New Roman" w:hAnsi="Courier New" w:cs="Courier New"/>
            <w:spacing w:val="-14"/>
            <w:sz w:val="14"/>
            <w:szCs w:val="14"/>
            <w:lang w:val="en-US"/>
          </w:rPr>
          <w:t>405</w:t>
        </w:r>
      </w:hyperlink>
      <w:r>
        <w:rPr>
          <w:rFonts w:ascii="Courier New" w:eastAsia="Times New Roman" w:hAnsi="Courier New" w:cs="Courier New"/>
          <w:spacing w:val="-14"/>
          <w:sz w:val="14"/>
          <w:szCs w:val="14"/>
          <w:lang w:val="en-US"/>
        </w:rPr>
        <w:t>, 408</w:t>
      </w:r>
      <w:r>
        <w:rPr>
          <w:rFonts w:ascii="Courier New" w:eastAsia="Times New Roman" w:hAnsi="Courier New"/>
          <w:spacing w:val="-14"/>
          <w:sz w:val="14"/>
          <w:szCs w:val="14"/>
          <w:lang w:val="en-US"/>
        </w:rPr>
        <w:t>–</w:t>
      </w:r>
      <w:hyperlink w:anchor="bookmark782" w:history="1">
        <w:r>
          <w:rPr>
            <w:rFonts w:ascii="Courier New" w:eastAsia="Times New Roman" w:hAnsi="Courier New" w:cs="Courier New"/>
            <w:spacing w:val="-14"/>
            <w:sz w:val="14"/>
            <w:szCs w:val="14"/>
            <w:lang w:val="en-US"/>
          </w:rPr>
          <w:t>410</w:t>
        </w:r>
      </w:hyperlink>
      <w:r>
        <w:rPr>
          <w:rFonts w:ascii="Courier New" w:eastAsia="Times New Roman" w:hAnsi="Courier New" w:cs="Courier New"/>
          <w:spacing w:val="-14"/>
          <w:sz w:val="14"/>
          <w:szCs w:val="14"/>
          <w:lang w:val="en-US"/>
        </w:rPr>
        <w:t xml:space="preserve">, </w:t>
      </w:r>
      <w:hyperlink w:anchor="bookmark793" w:history="1">
        <w:r>
          <w:rPr>
            <w:rFonts w:ascii="Courier New" w:eastAsia="Times New Roman" w:hAnsi="Courier New" w:cs="Courier New"/>
            <w:spacing w:val="-14"/>
            <w:sz w:val="14"/>
            <w:szCs w:val="14"/>
            <w:lang w:val="en-US"/>
          </w:rPr>
          <w:t>415</w:t>
        </w:r>
      </w:hyperlink>
      <w:r>
        <w:rPr>
          <w:rFonts w:ascii="Courier New" w:eastAsia="Times New Roman" w:hAnsi="Courier New" w:cs="Courier New"/>
          <w:spacing w:val="-14"/>
          <w:sz w:val="14"/>
          <w:szCs w:val="14"/>
          <w:lang w:val="en-US"/>
        </w:rPr>
        <w:t xml:space="preserve">, </w:t>
      </w:r>
      <w:hyperlink w:anchor="bookmark811" w:history="1">
        <w:r>
          <w:rPr>
            <w:rFonts w:ascii="Courier New" w:eastAsia="Times New Roman" w:hAnsi="Courier New" w:cs="Courier New"/>
            <w:spacing w:val="-14"/>
            <w:sz w:val="14"/>
            <w:szCs w:val="14"/>
            <w:lang w:val="en-US"/>
          </w:rPr>
          <w:t>423</w:t>
        </w:r>
      </w:hyperlink>
      <w:r>
        <w:rPr>
          <w:rFonts w:ascii="Courier New" w:eastAsia="Times New Roman" w:hAnsi="Courier New" w:cs="Courier New"/>
          <w:spacing w:val="-14"/>
          <w:sz w:val="14"/>
          <w:szCs w:val="14"/>
          <w:lang w:val="en-US"/>
        </w:rPr>
        <w:t xml:space="preserve">, </w:t>
      </w:r>
      <w:hyperlink w:anchor="bookmark815" w:history="1">
        <w:r>
          <w:rPr>
            <w:rFonts w:ascii="Courier New" w:eastAsia="Times New Roman" w:hAnsi="Courier New" w:cs="Courier New"/>
            <w:spacing w:val="-14"/>
            <w:sz w:val="14"/>
            <w:szCs w:val="14"/>
            <w:lang w:val="en-US"/>
          </w:rPr>
          <w:t>426</w:t>
        </w:r>
      </w:hyperlink>
      <w:r>
        <w:rPr>
          <w:rFonts w:ascii="Courier New" w:eastAsia="Times New Roman" w:hAnsi="Courier New"/>
          <w:spacing w:val="-14"/>
          <w:sz w:val="14"/>
          <w:szCs w:val="14"/>
          <w:lang w:val="en-US"/>
        </w:rPr>
        <w:t>–</w:t>
      </w:r>
      <w:hyperlink w:anchor="bookmark820" w:history="1">
        <w:r>
          <w:rPr>
            <w:rFonts w:ascii="Courier New" w:eastAsia="Times New Roman" w:hAnsi="Courier New" w:cs="Courier New"/>
            <w:spacing w:val="-14"/>
            <w:sz w:val="14"/>
            <w:szCs w:val="14"/>
            <w:lang w:val="en-US"/>
          </w:rPr>
          <w:t>429</w:t>
        </w:r>
      </w:hyperlink>
      <w:r>
        <w:rPr>
          <w:rFonts w:ascii="Courier New" w:eastAsia="Times New Roman" w:hAnsi="Courier New" w:cs="Courier New"/>
          <w:spacing w:val="-14"/>
          <w:sz w:val="14"/>
          <w:szCs w:val="14"/>
          <w:lang w:val="en-US"/>
        </w:rPr>
        <w:t xml:space="preserve">, </w:t>
      </w:r>
      <w:hyperlink w:anchor="bookmark828" w:history="1">
        <w:r>
          <w:rPr>
            <w:rFonts w:ascii="Courier New" w:eastAsia="Times New Roman" w:hAnsi="Courier New" w:cs="Courier New"/>
            <w:spacing w:val="-14"/>
            <w:sz w:val="14"/>
            <w:szCs w:val="14"/>
            <w:lang w:val="en-US"/>
          </w:rPr>
          <w:t>432</w:t>
        </w:r>
      </w:hyperlink>
      <w:r>
        <w:rPr>
          <w:rFonts w:ascii="Courier New" w:eastAsia="Times New Roman" w:hAnsi="Courier New" w:cs="Courier New"/>
          <w:spacing w:val="-14"/>
          <w:sz w:val="14"/>
          <w:szCs w:val="14"/>
          <w:lang w:val="en-US"/>
        </w:rPr>
        <w:t xml:space="preserve">, 433, </w:t>
      </w:r>
      <w:hyperlink w:anchor="bookmark838" w:history="1">
        <w:r>
          <w:rPr>
            <w:rFonts w:ascii="Courier New" w:eastAsia="Times New Roman" w:hAnsi="Courier New" w:cs="Courier New"/>
            <w:spacing w:val="-14"/>
            <w:sz w:val="14"/>
            <w:szCs w:val="14"/>
            <w:lang w:val="en-US"/>
          </w:rPr>
          <w:t>437</w:t>
        </w:r>
      </w:hyperlink>
      <w:r>
        <w:rPr>
          <w:rFonts w:ascii="Courier New" w:eastAsia="Times New Roman" w:hAnsi="Courier New" w:cs="Courier New"/>
          <w:spacing w:val="-14"/>
          <w:sz w:val="14"/>
          <w:szCs w:val="14"/>
          <w:lang w:val="en-US"/>
        </w:rPr>
        <w:t>, 439</w:t>
      </w:r>
      <w:r>
        <w:rPr>
          <w:rFonts w:ascii="Courier New" w:eastAsia="Times New Roman" w:hAnsi="Courier New"/>
          <w:spacing w:val="-14"/>
          <w:sz w:val="14"/>
          <w:szCs w:val="14"/>
          <w:lang w:val="en-US"/>
        </w:rPr>
        <w:t>–</w:t>
      </w:r>
      <w:hyperlink w:anchor="bookmark843" w:history="1">
        <w:r>
          <w:rPr>
            <w:rFonts w:ascii="Courier New" w:eastAsia="Times New Roman" w:hAnsi="Courier New" w:cs="Courier New"/>
            <w:spacing w:val="-14"/>
            <w:sz w:val="14"/>
            <w:szCs w:val="14"/>
            <w:lang w:val="en-US"/>
          </w:rPr>
          <w:t>441</w:t>
        </w:r>
      </w:hyperlink>
      <w:r>
        <w:rPr>
          <w:rFonts w:ascii="Courier New" w:eastAsia="Times New Roman" w:hAnsi="Courier New" w:cs="Courier New"/>
          <w:spacing w:val="-14"/>
          <w:sz w:val="14"/>
          <w:szCs w:val="14"/>
          <w:lang w:val="en-US"/>
        </w:rPr>
        <w:t xml:space="preserve">, </w:t>
      </w:r>
      <w:hyperlink w:anchor="bookmark848" w:history="1">
        <w:r>
          <w:rPr>
            <w:rFonts w:ascii="Courier New" w:eastAsia="Times New Roman" w:hAnsi="Courier New" w:cs="Courier New"/>
            <w:spacing w:val="-14"/>
            <w:sz w:val="14"/>
            <w:szCs w:val="14"/>
            <w:lang w:val="en-US"/>
          </w:rPr>
          <w:t>443</w:t>
        </w:r>
      </w:hyperlink>
      <w:r>
        <w:rPr>
          <w:rFonts w:ascii="Courier New" w:eastAsia="Times New Roman" w:hAnsi="Courier New"/>
          <w:spacing w:val="-14"/>
          <w:sz w:val="14"/>
          <w:szCs w:val="14"/>
          <w:lang w:val="en-US"/>
        </w:rPr>
        <w:t>–</w:t>
      </w:r>
      <w:r>
        <w:rPr>
          <w:rFonts w:ascii="Courier New" w:eastAsia="Times New Roman" w:hAnsi="Courier New" w:cs="Courier New"/>
          <w:spacing w:val="-14"/>
          <w:sz w:val="14"/>
          <w:szCs w:val="14"/>
          <w:lang w:val="en-US"/>
        </w:rPr>
        <w:t xml:space="preserve">445, </w:t>
      </w:r>
      <w:hyperlink w:anchor="bookmark858" w:history="1">
        <w:r>
          <w:rPr>
            <w:rFonts w:ascii="Courier New" w:eastAsia="Times New Roman" w:hAnsi="Courier New" w:cs="Courier New"/>
            <w:spacing w:val="-14"/>
            <w:sz w:val="14"/>
            <w:szCs w:val="14"/>
            <w:lang w:val="en-US"/>
          </w:rPr>
          <w:t>448</w:t>
        </w:r>
      </w:hyperlink>
      <w:r>
        <w:rPr>
          <w:rFonts w:ascii="Courier New" w:eastAsia="Times New Roman" w:hAnsi="Courier New" w:cs="Courier New"/>
          <w:spacing w:val="-14"/>
          <w:sz w:val="14"/>
          <w:szCs w:val="14"/>
          <w:lang w:val="en-US"/>
        </w:rPr>
        <w:t xml:space="preserve">, </w:t>
      </w:r>
      <w:hyperlink w:anchor="bookmark862" w:history="1">
        <w:r>
          <w:rPr>
            <w:rFonts w:ascii="Courier New" w:eastAsia="Times New Roman" w:hAnsi="Courier New" w:cs="Courier New"/>
            <w:spacing w:val="-14"/>
            <w:sz w:val="14"/>
            <w:szCs w:val="14"/>
            <w:lang w:val="en-US"/>
          </w:rPr>
          <w:t>450</w:t>
        </w:r>
      </w:hyperlink>
      <w:r>
        <w:rPr>
          <w:rFonts w:ascii="Courier New" w:eastAsia="Times New Roman" w:hAnsi="Courier New" w:cs="Courier New"/>
          <w:spacing w:val="-14"/>
          <w:sz w:val="14"/>
          <w:szCs w:val="14"/>
          <w:lang w:val="en-US"/>
        </w:rPr>
        <w:t xml:space="preserve">, </w:t>
      </w:r>
      <w:hyperlink w:anchor="bookmark876" w:history="1">
        <w:r>
          <w:rPr>
            <w:rFonts w:ascii="Courier New" w:eastAsia="Times New Roman" w:hAnsi="Courier New" w:cs="Courier New"/>
            <w:spacing w:val="-14"/>
            <w:sz w:val="14"/>
            <w:szCs w:val="14"/>
            <w:lang w:val="en-US"/>
          </w:rPr>
          <w:t>454</w:t>
        </w:r>
      </w:hyperlink>
      <w:r>
        <w:rPr>
          <w:rFonts w:ascii="Courier New" w:eastAsia="Times New Roman" w:hAnsi="Courier New" w:cs="Courier New"/>
          <w:spacing w:val="-14"/>
          <w:sz w:val="14"/>
          <w:szCs w:val="14"/>
          <w:lang w:val="en-US"/>
        </w:rPr>
        <w:t xml:space="preserve">, 457, </w:t>
      </w:r>
      <w:hyperlink w:anchor="bookmark897" w:history="1">
        <w:r>
          <w:rPr>
            <w:rFonts w:ascii="Courier New" w:eastAsia="Times New Roman" w:hAnsi="Courier New" w:cs="Courier New"/>
            <w:spacing w:val="-14"/>
            <w:sz w:val="14"/>
            <w:szCs w:val="14"/>
            <w:lang w:val="en-US"/>
          </w:rPr>
          <w:t>461</w:t>
        </w:r>
      </w:hyperlink>
      <w:r>
        <w:rPr>
          <w:rFonts w:ascii="Courier New" w:eastAsia="Times New Roman" w:hAnsi="Courier New"/>
          <w:spacing w:val="-14"/>
          <w:sz w:val="14"/>
          <w:szCs w:val="14"/>
          <w:lang w:val="en-US"/>
        </w:rPr>
        <w:t>–</w:t>
      </w:r>
      <w:r>
        <w:rPr>
          <w:rFonts w:ascii="Courier New" w:eastAsia="Times New Roman" w:hAnsi="Courier New" w:cs="Courier New"/>
          <w:spacing w:val="-14"/>
          <w:sz w:val="14"/>
          <w:szCs w:val="14"/>
          <w:lang w:val="en-US"/>
        </w:rPr>
        <w:t xml:space="preserve">464, </w:t>
      </w:r>
      <w:hyperlink w:anchor="bookmark911" w:history="1">
        <w:r>
          <w:rPr>
            <w:rFonts w:ascii="Courier New" w:eastAsia="Times New Roman" w:hAnsi="Courier New" w:cs="Courier New"/>
            <w:spacing w:val="-14"/>
            <w:sz w:val="14"/>
            <w:szCs w:val="14"/>
            <w:lang w:val="en-US"/>
          </w:rPr>
          <w:t>468</w:t>
        </w:r>
      </w:hyperlink>
      <w:r>
        <w:rPr>
          <w:rFonts w:ascii="Courier New" w:eastAsia="Times New Roman" w:hAnsi="Courier New" w:cs="Courier New"/>
          <w:spacing w:val="-14"/>
          <w:sz w:val="14"/>
          <w:szCs w:val="14"/>
          <w:lang w:val="en-US"/>
        </w:rPr>
        <w:t xml:space="preserve">, </w:t>
      </w:r>
      <w:hyperlink w:anchor="bookmark913" w:history="1">
        <w:r>
          <w:rPr>
            <w:rFonts w:ascii="Courier New" w:eastAsia="Times New Roman" w:hAnsi="Courier New" w:cs="Courier New"/>
            <w:spacing w:val="-14"/>
            <w:sz w:val="14"/>
            <w:szCs w:val="14"/>
            <w:lang w:val="en-US"/>
          </w:rPr>
          <w:t>469</w:t>
        </w:r>
      </w:hyperlink>
      <w:r>
        <w:rPr>
          <w:rFonts w:ascii="Courier New" w:eastAsia="Times New Roman" w:hAnsi="Courier New" w:cs="Courier New"/>
          <w:spacing w:val="-14"/>
          <w:sz w:val="14"/>
          <w:szCs w:val="14"/>
          <w:lang w:val="en-US"/>
        </w:rPr>
        <w:t xml:space="preserve">, 473, </w:t>
      </w:r>
      <w:hyperlink w:anchor="bookmark935" w:history="1">
        <w:r>
          <w:rPr>
            <w:rFonts w:ascii="Courier New" w:eastAsia="Times New Roman" w:hAnsi="Courier New" w:cs="Courier New"/>
            <w:spacing w:val="-14"/>
            <w:sz w:val="14"/>
            <w:szCs w:val="14"/>
            <w:lang w:val="en-US"/>
          </w:rPr>
          <w:t>475</w:t>
        </w:r>
      </w:hyperlink>
      <w:r>
        <w:rPr>
          <w:rFonts w:ascii="Courier New" w:eastAsia="Times New Roman" w:hAnsi="Courier New" w:cs="Courier New"/>
          <w:spacing w:val="-14"/>
          <w:sz w:val="14"/>
          <w:szCs w:val="14"/>
          <w:lang w:val="en-US"/>
        </w:rPr>
        <w:t xml:space="preserve">, 477, </w:t>
      </w:r>
      <w:hyperlink w:anchor="bookmark945" w:history="1">
        <w:r>
          <w:rPr>
            <w:rFonts w:ascii="Courier New" w:eastAsia="Times New Roman" w:hAnsi="Courier New" w:cs="Courier New"/>
            <w:spacing w:val="-12"/>
            <w:sz w:val="14"/>
            <w:szCs w:val="14"/>
            <w:lang w:val="en-US"/>
          </w:rPr>
          <w:t>479</w:t>
        </w:r>
      </w:hyperlink>
      <w:r>
        <w:rPr>
          <w:rFonts w:ascii="Courier New" w:eastAsia="Times New Roman" w:hAnsi="Courier New"/>
          <w:spacing w:val="-12"/>
          <w:sz w:val="14"/>
          <w:szCs w:val="14"/>
          <w:lang w:val="en-US"/>
        </w:rPr>
        <w:t>–</w:t>
      </w:r>
      <w:r>
        <w:rPr>
          <w:rFonts w:ascii="Courier New" w:eastAsia="Times New Roman" w:hAnsi="Courier New" w:cs="Courier New"/>
          <w:spacing w:val="-12"/>
          <w:sz w:val="14"/>
          <w:szCs w:val="14"/>
          <w:lang w:val="en-US"/>
        </w:rPr>
        <w:t>481, 487</w:t>
      </w:r>
      <w:r>
        <w:rPr>
          <w:rFonts w:ascii="Courier New" w:eastAsia="Times New Roman" w:hAnsi="Courier New"/>
          <w:spacing w:val="-12"/>
          <w:sz w:val="14"/>
          <w:szCs w:val="14"/>
          <w:lang w:val="en-US"/>
        </w:rPr>
        <w:t>–</w:t>
      </w:r>
      <w:hyperlink w:anchor="bookmark970" w:history="1">
        <w:r>
          <w:rPr>
            <w:rFonts w:ascii="Courier New" w:eastAsia="Times New Roman" w:hAnsi="Courier New" w:cs="Courier New"/>
            <w:spacing w:val="-12"/>
            <w:sz w:val="14"/>
            <w:szCs w:val="14"/>
            <w:lang w:val="en-US"/>
          </w:rPr>
          <w:t>489</w:t>
        </w:r>
      </w:hyperlink>
      <w:r>
        <w:rPr>
          <w:rFonts w:ascii="Courier New" w:eastAsia="Times New Roman" w:hAnsi="Courier New" w:cs="Courier New"/>
          <w:spacing w:val="-12"/>
          <w:sz w:val="14"/>
          <w:szCs w:val="14"/>
          <w:lang w:val="en-US"/>
        </w:rPr>
        <w:t xml:space="preserve">, 491, </w:t>
      </w:r>
      <w:hyperlink w:anchor="bookmark980" w:history="1">
        <w:r>
          <w:rPr>
            <w:rFonts w:ascii="Courier New" w:eastAsia="Times New Roman" w:hAnsi="Courier New" w:cs="Courier New"/>
            <w:spacing w:val="-12"/>
            <w:sz w:val="14"/>
            <w:szCs w:val="14"/>
            <w:lang w:val="en-US"/>
          </w:rPr>
          <w:t>493</w:t>
        </w:r>
      </w:hyperlink>
      <w:r>
        <w:rPr>
          <w:rFonts w:ascii="Courier New" w:eastAsia="Times New Roman" w:hAnsi="Courier New" w:cs="Courier New"/>
          <w:spacing w:val="-12"/>
          <w:sz w:val="14"/>
          <w:szCs w:val="14"/>
          <w:lang w:val="en-US"/>
        </w:rPr>
        <w:t xml:space="preserve">, </w:t>
      </w:r>
      <w:hyperlink w:anchor="bookmark991" w:history="1">
        <w:r>
          <w:rPr>
            <w:rFonts w:ascii="Courier New" w:eastAsia="Times New Roman" w:hAnsi="Courier New" w:cs="Courier New"/>
            <w:spacing w:val="-12"/>
            <w:sz w:val="14"/>
            <w:szCs w:val="14"/>
            <w:lang w:val="en-US"/>
          </w:rPr>
          <w:t>495</w:t>
        </w:r>
      </w:hyperlink>
      <w:r>
        <w:rPr>
          <w:rFonts w:ascii="Courier New" w:eastAsia="Times New Roman" w:hAnsi="Courier New" w:cs="Courier New"/>
          <w:spacing w:val="-12"/>
          <w:sz w:val="14"/>
          <w:szCs w:val="14"/>
          <w:lang w:val="en-US"/>
        </w:rPr>
        <w:t>, 496, 500</w:t>
      </w:r>
      <w:r>
        <w:rPr>
          <w:rFonts w:ascii="Courier New" w:eastAsia="Times New Roman" w:hAnsi="Courier New"/>
          <w:spacing w:val="-12"/>
          <w:sz w:val="14"/>
          <w:szCs w:val="14"/>
          <w:lang w:val="en-US"/>
        </w:rPr>
        <w:t>–</w:t>
      </w:r>
      <w:r>
        <w:rPr>
          <w:rFonts w:ascii="Courier New" w:eastAsia="Times New Roman" w:hAnsi="Courier New" w:cs="Courier New"/>
          <w:spacing w:val="-12"/>
          <w:sz w:val="14"/>
          <w:szCs w:val="14"/>
          <w:lang w:val="en-US"/>
        </w:rPr>
        <w:t>503, 505</w:t>
      </w:r>
      <w:r>
        <w:rPr>
          <w:rFonts w:ascii="Courier New" w:eastAsia="Times New Roman" w:hAnsi="Courier New"/>
          <w:spacing w:val="-12"/>
          <w:sz w:val="14"/>
          <w:szCs w:val="14"/>
          <w:lang w:val="en-US"/>
        </w:rPr>
        <w:t>–</w:t>
      </w:r>
      <w:hyperlink w:anchor="bookmark1023" w:history="1">
        <w:r>
          <w:rPr>
            <w:rFonts w:ascii="Courier New" w:eastAsia="Times New Roman" w:hAnsi="Courier New" w:cs="Courier New"/>
            <w:spacing w:val="-12"/>
            <w:sz w:val="14"/>
            <w:szCs w:val="14"/>
            <w:lang w:val="en-US"/>
          </w:rPr>
          <w:t>508</w:t>
        </w:r>
      </w:hyperlink>
      <w:r>
        <w:rPr>
          <w:rFonts w:ascii="Courier New" w:eastAsia="Times New Roman" w:hAnsi="Courier New" w:cs="Courier New"/>
          <w:spacing w:val="-12"/>
          <w:sz w:val="14"/>
          <w:szCs w:val="14"/>
          <w:lang w:val="en-US"/>
        </w:rPr>
        <w:t>, 515</w:t>
      </w:r>
      <w:r>
        <w:rPr>
          <w:rFonts w:ascii="Courier New" w:eastAsia="Times New Roman" w:hAnsi="Courier New"/>
          <w:spacing w:val="-12"/>
          <w:sz w:val="14"/>
          <w:szCs w:val="14"/>
          <w:lang w:val="en-US"/>
        </w:rPr>
        <w:t>–</w:t>
      </w:r>
      <w:r>
        <w:rPr>
          <w:rFonts w:ascii="Courier New" w:eastAsia="Times New Roman" w:hAnsi="Courier New" w:cs="Courier New"/>
          <w:spacing w:val="-12"/>
          <w:sz w:val="14"/>
          <w:szCs w:val="14"/>
          <w:lang w:val="en-US"/>
        </w:rPr>
        <w:t>517, 519,</w:t>
      </w:r>
    </w:p>
    <w:p w:rsidR="00DD4130" w:rsidRDefault="00DD4130">
      <w:pPr>
        <w:shd w:val="clear" w:color="auto" w:fill="FFFFFF"/>
        <w:tabs>
          <w:tab w:val="left" w:pos="336"/>
        </w:tabs>
        <w:spacing w:line="202" w:lineRule="exact"/>
        <w:ind w:right="144"/>
        <w:jc w:val="both"/>
      </w:pPr>
      <w:hyperlink w:anchor="bookmark1054" w:history="1">
        <w:r w:rsidR="006C0410">
          <w:rPr>
            <w:rFonts w:ascii="Courier New" w:hAnsi="Courier New" w:cs="Courier New"/>
            <w:spacing w:val="-11"/>
            <w:sz w:val="14"/>
            <w:szCs w:val="14"/>
            <w:lang w:val="en-US"/>
          </w:rPr>
          <w:t>521</w:t>
        </w:r>
      </w:hyperlink>
      <w:r w:rsidR="006C0410">
        <w:rPr>
          <w:rFonts w:ascii="Courier New" w:hAnsi="Courier New" w:cs="Courier New"/>
          <w:spacing w:val="-11"/>
          <w:sz w:val="14"/>
          <w:szCs w:val="14"/>
          <w:lang w:val="en-US"/>
        </w:rPr>
        <w:t>,</w:t>
      </w:r>
      <w:r w:rsidR="006C0410">
        <w:rPr>
          <w:rFonts w:ascii="Courier New" w:hAnsi="Courier New" w:cs="Courier New"/>
          <w:sz w:val="14"/>
          <w:szCs w:val="14"/>
          <w:lang w:val="en-US"/>
        </w:rPr>
        <w:tab/>
      </w:r>
      <w:hyperlink w:anchor="bookmark1063" w:history="1">
        <w:r w:rsidR="006C0410">
          <w:rPr>
            <w:rFonts w:ascii="Courier New" w:hAnsi="Courier New" w:cs="Courier New"/>
            <w:spacing w:val="-11"/>
            <w:sz w:val="14"/>
            <w:szCs w:val="14"/>
            <w:lang w:val="en-US"/>
          </w:rPr>
          <w:t>524</w:t>
        </w:r>
      </w:hyperlink>
      <w:r w:rsidR="006C0410">
        <w:rPr>
          <w:rFonts w:ascii="Courier New" w:eastAsia="Times New Roman" w:hAnsi="Courier New"/>
          <w:spacing w:val="-11"/>
          <w:sz w:val="14"/>
          <w:szCs w:val="14"/>
          <w:lang w:val="en-US"/>
        </w:rPr>
        <w:t>–</w:t>
      </w:r>
      <w:hyperlink w:anchor="bookmark1068" w:history="1">
        <w:r w:rsidR="006C0410">
          <w:rPr>
            <w:rFonts w:ascii="Courier New" w:eastAsia="Times New Roman" w:hAnsi="Courier New" w:cs="Courier New"/>
            <w:spacing w:val="-11"/>
            <w:sz w:val="14"/>
            <w:szCs w:val="14"/>
            <w:lang w:val="en-US"/>
          </w:rPr>
          <w:t>527</w:t>
        </w:r>
      </w:hyperlink>
      <w:r w:rsidR="006C0410">
        <w:rPr>
          <w:rFonts w:ascii="Courier New" w:eastAsia="Times New Roman" w:hAnsi="Courier New" w:cs="Courier New"/>
          <w:spacing w:val="-11"/>
          <w:sz w:val="14"/>
          <w:szCs w:val="14"/>
          <w:lang w:val="en-US"/>
        </w:rPr>
        <w:t xml:space="preserve">, </w:t>
      </w:r>
      <w:hyperlink w:anchor="bookmark1075" w:history="1">
        <w:r w:rsidR="006C0410">
          <w:rPr>
            <w:rFonts w:ascii="Courier New" w:eastAsia="Times New Roman" w:hAnsi="Courier New" w:cs="Courier New"/>
            <w:spacing w:val="-11"/>
            <w:sz w:val="14"/>
            <w:szCs w:val="14"/>
            <w:lang w:val="en-US"/>
          </w:rPr>
          <w:t>529</w:t>
        </w:r>
      </w:hyperlink>
      <w:r w:rsidR="006C0410">
        <w:rPr>
          <w:rFonts w:ascii="Courier New" w:eastAsia="Times New Roman" w:hAnsi="Courier New"/>
          <w:spacing w:val="-11"/>
          <w:sz w:val="14"/>
          <w:szCs w:val="14"/>
          <w:lang w:val="en-US"/>
        </w:rPr>
        <w:t>–</w:t>
      </w:r>
      <w:hyperlink w:anchor="bookmark1088" w:history="1">
        <w:r w:rsidR="006C0410">
          <w:rPr>
            <w:rFonts w:ascii="Courier New" w:eastAsia="Times New Roman" w:hAnsi="Courier New" w:cs="Courier New"/>
            <w:spacing w:val="-11"/>
            <w:sz w:val="14"/>
            <w:szCs w:val="14"/>
            <w:lang w:val="en-US"/>
          </w:rPr>
          <w:t>534</w:t>
        </w:r>
      </w:hyperlink>
      <w:r w:rsidR="006C0410">
        <w:rPr>
          <w:rFonts w:ascii="Courier New" w:eastAsia="Times New Roman" w:hAnsi="Courier New" w:cs="Courier New"/>
          <w:spacing w:val="-11"/>
          <w:sz w:val="14"/>
          <w:szCs w:val="14"/>
          <w:lang w:val="en-US"/>
        </w:rPr>
        <w:t>, 537</w:t>
      </w:r>
      <w:r w:rsidR="006C0410">
        <w:rPr>
          <w:rFonts w:ascii="Courier New" w:eastAsia="Times New Roman" w:hAnsi="Courier New"/>
          <w:spacing w:val="-11"/>
          <w:sz w:val="14"/>
          <w:szCs w:val="14"/>
          <w:lang w:val="en-US"/>
        </w:rPr>
        <w:t>–</w:t>
      </w:r>
      <w:r w:rsidR="006C0410">
        <w:rPr>
          <w:rFonts w:ascii="Courier New" w:eastAsia="Times New Roman" w:hAnsi="Courier New" w:cs="Courier New"/>
          <w:spacing w:val="-11"/>
          <w:sz w:val="14"/>
          <w:szCs w:val="14"/>
          <w:lang w:val="en-US"/>
        </w:rPr>
        <w:t xml:space="preserve">539, </w:t>
      </w:r>
      <w:hyperlink w:anchor="bookmark1115" w:history="1">
        <w:r w:rsidR="006C0410">
          <w:rPr>
            <w:rFonts w:ascii="Courier New" w:eastAsia="Times New Roman" w:hAnsi="Courier New" w:cs="Courier New"/>
            <w:spacing w:val="-11"/>
            <w:sz w:val="14"/>
            <w:szCs w:val="14"/>
            <w:lang w:val="en-US"/>
          </w:rPr>
          <w:t>543</w:t>
        </w:r>
      </w:hyperlink>
      <w:r w:rsidR="006C0410">
        <w:rPr>
          <w:rFonts w:ascii="Courier New" w:eastAsia="Times New Roman" w:hAnsi="Courier New"/>
          <w:spacing w:val="-11"/>
          <w:sz w:val="14"/>
          <w:szCs w:val="14"/>
          <w:lang w:val="en-US"/>
        </w:rPr>
        <w:t>–</w:t>
      </w:r>
      <w:hyperlink w:anchor="bookmark1119" w:history="1">
        <w:r w:rsidR="006C0410">
          <w:rPr>
            <w:rFonts w:ascii="Courier New" w:eastAsia="Times New Roman" w:hAnsi="Courier New" w:cs="Courier New"/>
            <w:spacing w:val="-11"/>
            <w:sz w:val="14"/>
            <w:szCs w:val="14"/>
            <w:lang w:val="en-US"/>
          </w:rPr>
          <w:t>546</w:t>
        </w:r>
      </w:hyperlink>
      <w:r w:rsidR="006C0410">
        <w:rPr>
          <w:rFonts w:ascii="Courier New" w:eastAsia="Times New Roman" w:hAnsi="Courier New" w:cs="Courier New"/>
          <w:spacing w:val="-11"/>
          <w:sz w:val="14"/>
          <w:szCs w:val="14"/>
          <w:lang w:val="en-US"/>
        </w:rPr>
        <w:t xml:space="preserve">, </w:t>
      </w:r>
      <w:hyperlink w:anchor="bookmark1123" w:history="1">
        <w:r w:rsidR="006C0410">
          <w:rPr>
            <w:rFonts w:ascii="Courier New" w:eastAsia="Times New Roman" w:hAnsi="Courier New" w:cs="Courier New"/>
            <w:spacing w:val="-11"/>
            <w:sz w:val="14"/>
            <w:szCs w:val="14"/>
            <w:lang w:val="en-US"/>
          </w:rPr>
          <w:t>549</w:t>
        </w:r>
      </w:hyperlink>
      <w:r w:rsidR="006C0410">
        <w:rPr>
          <w:rFonts w:ascii="Courier New" w:eastAsia="Times New Roman" w:hAnsi="Courier New" w:cs="Courier New"/>
          <w:spacing w:val="-11"/>
          <w:sz w:val="14"/>
          <w:szCs w:val="14"/>
          <w:lang w:val="en-US"/>
        </w:rPr>
        <w:t>, 551</w:t>
      </w:r>
      <w:r w:rsidR="006C0410">
        <w:rPr>
          <w:rFonts w:ascii="Courier New" w:eastAsia="Times New Roman" w:hAnsi="Courier New"/>
          <w:spacing w:val="-11"/>
          <w:sz w:val="14"/>
          <w:szCs w:val="14"/>
          <w:lang w:val="en-US"/>
        </w:rPr>
        <w:t>–</w:t>
      </w:r>
      <w:r w:rsidR="006C0410">
        <w:rPr>
          <w:rFonts w:ascii="Courier New" w:eastAsia="Times New Roman" w:hAnsi="Courier New" w:cs="Courier New"/>
          <w:spacing w:val="-11"/>
          <w:sz w:val="14"/>
          <w:szCs w:val="14"/>
          <w:lang w:val="en-US"/>
        </w:rPr>
        <w:t xml:space="preserve">555, 557, </w:t>
      </w:r>
      <w:hyperlink w:anchor="bookmark1147" w:history="1">
        <w:r w:rsidR="006C0410">
          <w:rPr>
            <w:rFonts w:ascii="Courier New" w:eastAsia="Times New Roman" w:hAnsi="Courier New" w:cs="Courier New"/>
            <w:spacing w:val="-11"/>
            <w:sz w:val="14"/>
            <w:szCs w:val="14"/>
            <w:lang w:val="en-US"/>
          </w:rPr>
          <w:t>559</w:t>
        </w:r>
      </w:hyperlink>
      <w:r w:rsidR="006C0410">
        <w:rPr>
          <w:rFonts w:ascii="Courier New" w:eastAsia="Times New Roman" w:hAnsi="Courier New" w:cs="Courier New"/>
          <w:spacing w:val="-11"/>
          <w:sz w:val="14"/>
          <w:szCs w:val="14"/>
          <w:lang w:val="en-US"/>
        </w:rPr>
        <w:t>, 561,</w:t>
      </w:r>
      <w:r w:rsidR="006C0410">
        <w:rPr>
          <w:rFonts w:ascii="Courier New" w:eastAsia="Times New Roman" w:hAnsi="Courier New" w:cs="Courier New"/>
          <w:spacing w:val="-11"/>
          <w:sz w:val="14"/>
          <w:szCs w:val="14"/>
          <w:lang w:val="en-US"/>
        </w:rPr>
        <w:br/>
      </w:r>
      <w:r w:rsidR="006C0410">
        <w:rPr>
          <w:rFonts w:ascii="Courier New" w:eastAsia="Times New Roman" w:hAnsi="Courier New" w:cs="Courier New"/>
          <w:spacing w:val="-10"/>
          <w:sz w:val="14"/>
          <w:szCs w:val="14"/>
          <w:lang w:val="en-US"/>
        </w:rPr>
        <w:t xml:space="preserve">562, </w:t>
      </w:r>
      <w:hyperlink w:anchor="bookmark1164" w:history="1">
        <w:r w:rsidR="006C0410">
          <w:rPr>
            <w:rFonts w:ascii="Courier New" w:eastAsia="Times New Roman" w:hAnsi="Courier New" w:cs="Courier New"/>
            <w:spacing w:val="-10"/>
            <w:sz w:val="14"/>
            <w:szCs w:val="14"/>
            <w:lang w:val="en-US"/>
          </w:rPr>
          <w:t>566</w:t>
        </w:r>
      </w:hyperlink>
      <w:r w:rsidR="006C0410">
        <w:rPr>
          <w:rFonts w:ascii="Courier New" w:eastAsia="Times New Roman" w:hAnsi="Courier New"/>
          <w:spacing w:val="-10"/>
          <w:sz w:val="14"/>
          <w:szCs w:val="14"/>
          <w:lang w:val="en-US"/>
        </w:rPr>
        <w:t>–</w:t>
      </w:r>
      <w:r w:rsidR="006C0410">
        <w:rPr>
          <w:rFonts w:ascii="Courier New" w:eastAsia="Times New Roman" w:hAnsi="Courier New" w:cs="Courier New"/>
          <w:spacing w:val="-10"/>
          <w:sz w:val="14"/>
          <w:szCs w:val="14"/>
          <w:lang w:val="en-US"/>
        </w:rPr>
        <w:t xml:space="preserve">569, </w:t>
      </w:r>
      <w:hyperlink w:anchor="bookmark1178" w:history="1">
        <w:r w:rsidR="006C0410">
          <w:rPr>
            <w:rFonts w:ascii="Courier New" w:eastAsia="Times New Roman" w:hAnsi="Courier New" w:cs="Courier New"/>
            <w:spacing w:val="-10"/>
            <w:sz w:val="14"/>
            <w:szCs w:val="14"/>
            <w:lang w:val="en-US"/>
          </w:rPr>
          <w:t>572</w:t>
        </w:r>
      </w:hyperlink>
      <w:r w:rsidR="006C0410">
        <w:rPr>
          <w:rFonts w:ascii="Courier New" w:eastAsia="Times New Roman" w:hAnsi="Courier New"/>
          <w:spacing w:val="-10"/>
          <w:sz w:val="14"/>
          <w:szCs w:val="14"/>
          <w:lang w:val="en-US"/>
        </w:rPr>
        <w:t>–</w:t>
      </w:r>
      <w:r w:rsidR="006C0410">
        <w:rPr>
          <w:rFonts w:ascii="Courier New" w:eastAsia="Times New Roman" w:hAnsi="Courier New" w:cs="Courier New"/>
          <w:spacing w:val="-10"/>
          <w:sz w:val="14"/>
          <w:szCs w:val="14"/>
          <w:lang w:val="en-US"/>
        </w:rPr>
        <w:t xml:space="preserve">574, </w:t>
      </w:r>
      <w:hyperlink w:anchor="bookmark1190" w:history="1">
        <w:r w:rsidR="006C0410">
          <w:rPr>
            <w:rFonts w:ascii="Courier New" w:eastAsia="Times New Roman" w:hAnsi="Courier New" w:cs="Courier New"/>
            <w:spacing w:val="-10"/>
            <w:sz w:val="14"/>
            <w:szCs w:val="14"/>
            <w:lang w:val="en-US"/>
          </w:rPr>
          <w:t>578</w:t>
        </w:r>
      </w:hyperlink>
      <w:r w:rsidR="006C0410">
        <w:rPr>
          <w:rFonts w:ascii="Courier New" w:eastAsia="Times New Roman" w:hAnsi="Courier New"/>
          <w:spacing w:val="-10"/>
          <w:sz w:val="14"/>
          <w:szCs w:val="14"/>
          <w:lang w:val="en-US"/>
        </w:rPr>
        <w:t>–</w:t>
      </w:r>
      <w:r w:rsidR="006C0410">
        <w:rPr>
          <w:rFonts w:ascii="Courier New" w:eastAsia="Times New Roman" w:hAnsi="Courier New" w:cs="Courier New"/>
          <w:spacing w:val="-10"/>
          <w:sz w:val="14"/>
          <w:szCs w:val="14"/>
          <w:lang w:val="en-US"/>
        </w:rPr>
        <w:t>581, 584</w:t>
      </w:r>
      <w:r w:rsidR="006C0410">
        <w:rPr>
          <w:rFonts w:ascii="Courier New" w:eastAsia="Times New Roman" w:hAnsi="Courier New"/>
          <w:spacing w:val="-10"/>
          <w:sz w:val="14"/>
          <w:szCs w:val="14"/>
          <w:lang w:val="en-US"/>
        </w:rPr>
        <w:t>–</w:t>
      </w:r>
      <w:hyperlink w:anchor="bookmark1209" w:history="1">
        <w:r w:rsidR="006C0410">
          <w:rPr>
            <w:rFonts w:ascii="Courier New" w:eastAsia="Times New Roman" w:hAnsi="Courier New" w:cs="Courier New"/>
            <w:spacing w:val="-10"/>
            <w:sz w:val="14"/>
            <w:szCs w:val="14"/>
            <w:lang w:val="en-US"/>
          </w:rPr>
          <w:t>586</w:t>
        </w:r>
      </w:hyperlink>
      <w:r w:rsidR="006C0410">
        <w:rPr>
          <w:rFonts w:ascii="Courier New" w:eastAsia="Times New Roman" w:hAnsi="Courier New" w:cs="Courier New"/>
          <w:spacing w:val="-10"/>
          <w:sz w:val="14"/>
          <w:szCs w:val="14"/>
          <w:lang w:val="en-US"/>
        </w:rPr>
        <w:t xml:space="preserve">, </w:t>
      </w:r>
      <w:hyperlink w:anchor="bookmark1214" w:history="1">
        <w:r w:rsidR="006C0410">
          <w:rPr>
            <w:rFonts w:ascii="Courier New" w:eastAsia="Times New Roman" w:hAnsi="Courier New" w:cs="Courier New"/>
            <w:spacing w:val="-10"/>
            <w:sz w:val="14"/>
            <w:szCs w:val="14"/>
            <w:lang w:val="en-US"/>
          </w:rPr>
          <w:t>588</w:t>
        </w:r>
      </w:hyperlink>
      <w:r w:rsidR="006C0410">
        <w:rPr>
          <w:rFonts w:ascii="Courier New" w:eastAsia="Times New Roman" w:hAnsi="Courier New"/>
          <w:spacing w:val="-10"/>
          <w:sz w:val="14"/>
          <w:szCs w:val="14"/>
          <w:lang w:val="en-US"/>
        </w:rPr>
        <w:t>–</w:t>
      </w:r>
      <w:hyperlink w:anchor="bookmark1223" w:history="1">
        <w:r w:rsidR="006C0410">
          <w:rPr>
            <w:rFonts w:ascii="Courier New" w:eastAsia="Times New Roman" w:hAnsi="Courier New" w:cs="Courier New"/>
            <w:spacing w:val="-10"/>
            <w:sz w:val="14"/>
            <w:szCs w:val="14"/>
            <w:lang w:val="en-US"/>
          </w:rPr>
          <w:t>590</w:t>
        </w:r>
      </w:hyperlink>
      <w:r w:rsidR="006C0410">
        <w:rPr>
          <w:rFonts w:ascii="Courier New" w:eastAsia="Times New Roman" w:hAnsi="Courier New" w:cs="Courier New"/>
          <w:spacing w:val="-10"/>
          <w:sz w:val="14"/>
          <w:szCs w:val="14"/>
          <w:lang w:val="en-US"/>
        </w:rPr>
        <w:t xml:space="preserve">, </w:t>
      </w:r>
      <w:hyperlink w:anchor="bookmark1228" w:history="1">
        <w:r w:rsidR="006C0410">
          <w:rPr>
            <w:rFonts w:ascii="Courier New" w:eastAsia="Times New Roman" w:hAnsi="Courier New" w:cs="Courier New"/>
            <w:spacing w:val="-10"/>
            <w:sz w:val="14"/>
            <w:szCs w:val="14"/>
            <w:lang w:val="en-US"/>
          </w:rPr>
          <w:t>592</w:t>
        </w:r>
      </w:hyperlink>
      <w:r w:rsidR="006C0410">
        <w:rPr>
          <w:rFonts w:ascii="Courier New" w:eastAsia="Times New Roman" w:hAnsi="Courier New"/>
          <w:spacing w:val="-10"/>
          <w:sz w:val="14"/>
          <w:szCs w:val="14"/>
          <w:lang w:val="en-US"/>
        </w:rPr>
        <w:t>–</w:t>
      </w:r>
      <w:hyperlink w:anchor="bookmark1238" w:history="1">
        <w:r w:rsidR="006C0410">
          <w:rPr>
            <w:rFonts w:ascii="Courier New" w:eastAsia="Times New Roman" w:hAnsi="Courier New" w:cs="Courier New"/>
            <w:spacing w:val="-10"/>
            <w:sz w:val="14"/>
            <w:szCs w:val="14"/>
            <w:lang w:val="en-US"/>
          </w:rPr>
          <w:t>598</w:t>
        </w:r>
      </w:hyperlink>
      <w:r w:rsidR="006C0410">
        <w:rPr>
          <w:rFonts w:ascii="Courier New" w:eastAsia="Times New Roman" w:hAnsi="Courier New" w:cs="Courier New"/>
          <w:spacing w:val="-10"/>
          <w:sz w:val="14"/>
          <w:szCs w:val="14"/>
          <w:lang w:val="en-US"/>
        </w:rPr>
        <w:t xml:space="preserve">, </w:t>
      </w:r>
      <w:hyperlink w:anchor="bookmark1249" w:history="1">
        <w:r w:rsidR="006C0410">
          <w:rPr>
            <w:rFonts w:ascii="Courier New" w:eastAsia="Times New Roman" w:hAnsi="Courier New" w:cs="Courier New"/>
            <w:spacing w:val="-10"/>
            <w:sz w:val="14"/>
            <w:szCs w:val="14"/>
            <w:lang w:val="en-US"/>
          </w:rPr>
          <w:t>601</w:t>
        </w:r>
      </w:hyperlink>
      <w:r w:rsidR="006C0410">
        <w:rPr>
          <w:rFonts w:ascii="Courier New" w:eastAsia="Times New Roman" w:hAnsi="Courier New"/>
          <w:spacing w:val="-10"/>
          <w:sz w:val="14"/>
          <w:szCs w:val="14"/>
          <w:lang w:val="en-US"/>
        </w:rPr>
        <w:t>–</w:t>
      </w:r>
      <w:r w:rsidR="006C0410">
        <w:rPr>
          <w:rFonts w:ascii="Courier New" w:eastAsia="Times New Roman" w:hAnsi="Courier New" w:cs="Courier New"/>
          <w:spacing w:val="-10"/>
          <w:sz w:val="14"/>
          <w:szCs w:val="14"/>
          <w:lang w:val="en-US"/>
        </w:rPr>
        <w:t>604,</w:t>
      </w:r>
      <w:r w:rsidR="006C0410">
        <w:rPr>
          <w:rFonts w:ascii="Courier New" w:eastAsia="Times New Roman" w:hAnsi="Courier New" w:cs="Courier New"/>
          <w:spacing w:val="-10"/>
          <w:sz w:val="14"/>
          <w:szCs w:val="14"/>
          <w:lang w:val="en-US"/>
        </w:rPr>
        <w:br/>
      </w:r>
      <w:r w:rsidR="006C0410">
        <w:rPr>
          <w:rFonts w:ascii="Courier New" w:eastAsia="Times New Roman" w:hAnsi="Courier New" w:cs="Courier New"/>
          <w:spacing w:val="-13"/>
          <w:sz w:val="14"/>
          <w:szCs w:val="14"/>
          <w:lang w:val="en-US"/>
        </w:rPr>
        <w:t xml:space="preserve">606, </w:t>
      </w:r>
      <w:hyperlink w:anchor="bookmark1265" w:history="1">
        <w:r w:rsidR="006C0410">
          <w:rPr>
            <w:rFonts w:ascii="Courier New" w:eastAsia="Times New Roman" w:hAnsi="Courier New" w:cs="Courier New"/>
            <w:spacing w:val="-13"/>
            <w:sz w:val="14"/>
            <w:szCs w:val="14"/>
            <w:lang w:val="en-US"/>
          </w:rPr>
          <w:t>607</w:t>
        </w:r>
      </w:hyperlink>
      <w:r w:rsidR="006C0410">
        <w:rPr>
          <w:rFonts w:ascii="Courier New" w:eastAsia="Times New Roman" w:hAnsi="Courier New" w:cs="Courier New"/>
          <w:spacing w:val="-13"/>
          <w:sz w:val="14"/>
          <w:szCs w:val="14"/>
          <w:lang w:val="en-US"/>
        </w:rPr>
        <w:t xml:space="preserve">, 609, </w:t>
      </w:r>
      <w:hyperlink w:anchor="bookmark1272" w:history="1">
        <w:r w:rsidR="006C0410">
          <w:rPr>
            <w:rFonts w:ascii="Courier New" w:eastAsia="Times New Roman" w:hAnsi="Courier New" w:cs="Courier New"/>
            <w:spacing w:val="-13"/>
            <w:sz w:val="14"/>
            <w:szCs w:val="14"/>
            <w:lang w:val="en-US"/>
          </w:rPr>
          <w:t>610</w:t>
        </w:r>
      </w:hyperlink>
      <w:r w:rsidR="006C0410">
        <w:rPr>
          <w:rFonts w:ascii="Courier New" w:eastAsia="Times New Roman" w:hAnsi="Courier New" w:cs="Courier New"/>
          <w:spacing w:val="-13"/>
          <w:sz w:val="14"/>
          <w:szCs w:val="14"/>
          <w:lang w:val="en-US"/>
        </w:rPr>
        <w:t xml:space="preserve">, </w:t>
      </w:r>
      <w:hyperlink w:anchor="bookmark1278" w:history="1">
        <w:r w:rsidR="006C0410">
          <w:rPr>
            <w:rFonts w:ascii="Courier New" w:eastAsia="Times New Roman" w:hAnsi="Courier New" w:cs="Courier New"/>
            <w:spacing w:val="-13"/>
            <w:sz w:val="14"/>
            <w:szCs w:val="14"/>
            <w:lang w:val="en-US"/>
          </w:rPr>
          <w:t>612</w:t>
        </w:r>
      </w:hyperlink>
      <w:r w:rsidR="006C0410">
        <w:rPr>
          <w:rFonts w:ascii="Courier New" w:eastAsia="Times New Roman" w:hAnsi="Courier New" w:cs="Courier New"/>
          <w:spacing w:val="-13"/>
          <w:sz w:val="14"/>
          <w:szCs w:val="14"/>
          <w:lang w:val="en-US"/>
        </w:rPr>
        <w:t>, 613</w:t>
      </w:r>
      <w:r w:rsidR="006C0410">
        <w:rPr>
          <w:rFonts w:ascii="Courier New" w:eastAsia="Times New Roman" w:hAnsi="Courier New"/>
          <w:spacing w:val="-13"/>
          <w:sz w:val="14"/>
          <w:szCs w:val="14"/>
          <w:lang w:val="en-US"/>
        </w:rPr>
        <w:t>–</w:t>
      </w:r>
      <w:hyperlink w:anchor="bookmark1298" w:history="1">
        <w:r w:rsidR="006C0410">
          <w:rPr>
            <w:rFonts w:ascii="Courier New" w:eastAsia="Times New Roman" w:hAnsi="Courier New" w:cs="Courier New"/>
            <w:spacing w:val="-13"/>
            <w:sz w:val="14"/>
            <w:szCs w:val="14"/>
            <w:lang w:val="en-US"/>
          </w:rPr>
          <w:t>621</w:t>
        </w:r>
      </w:hyperlink>
      <w:r w:rsidR="006C0410">
        <w:rPr>
          <w:rFonts w:ascii="Courier New" w:eastAsia="Times New Roman" w:hAnsi="Courier New" w:cs="Courier New"/>
          <w:spacing w:val="-13"/>
          <w:sz w:val="14"/>
          <w:szCs w:val="14"/>
          <w:lang w:val="en-US"/>
        </w:rPr>
        <w:t xml:space="preserve">, </w:t>
      </w:r>
      <w:hyperlink w:anchor="bookmark1302" w:history="1">
        <w:r w:rsidR="006C0410">
          <w:rPr>
            <w:rFonts w:ascii="Courier New" w:eastAsia="Times New Roman" w:hAnsi="Courier New" w:cs="Courier New"/>
            <w:spacing w:val="-13"/>
            <w:sz w:val="14"/>
            <w:szCs w:val="14"/>
            <w:lang w:val="en-US"/>
          </w:rPr>
          <w:t>623</w:t>
        </w:r>
      </w:hyperlink>
      <w:r w:rsidR="006C0410">
        <w:rPr>
          <w:rFonts w:ascii="Courier New" w:eastAsia="Times New Roman" w:hAnsi="Courier New"/>
          <w:spacing w:val="-13"/>
          <w:sz w:val="14"/>
          <w:szCs w:val="14"/>
          <w:lang w:val="en-US"/>
        </w:rPr>
        <w:t>–</w:t>
      </w:r>
      <w:hyperlink w:anchor="bookmark1308" w:history="1">
        <w:r w:rsidR="006C0410">
          <w:rPr>
            <w:rFonts w:ascii="Courier New" w:eastAsia="Times New Roman" w:hAnsi="Courier New" w:cs="Courier New"/>
            <w:spacing w:val="-13"/>
            <w:sz w:val="14"/>
            <w:szCs w:val="14"/>
            <w:lang w:val="en-US"/>
          </w:rPr>
          <w:t>625</w:t>
        </w:r>
      </w:hyperlink>
      <w:r w:rsidR="006C0410">
        <w:rPr>
          <w:rFonts w:ascii="Courier New" w:eastAsia="Times New Roman" w:hAnsi="Courier New" w:cs="Courier New"/>
          <w:spacing w:val="-13"/>
          <w:sz w:val="14"/>
          <w:szCs w:val="14"/>
          <w:lang w:val="en-US"/>
        </w:rPr>
        <w:t xml:space="preserve">, </w:t>
      </w:r>
      <w:hyperlink w:anchor="bookmark1318" w:history="1">
        <w:r w:rsidR="006C0410">
          <w:rPr>
            <w:rFonts w:ascii="Courier New" w:eastAsia="Times New Roman" w:hAnsi="Courier New" w:cs="Courier New"/>
            <w:spacing w:val="-13"/>
            <w:sz w:val="14"/>
            <w:szCs w:val="14"/>
            <w:lang w:val="en-US"/>
          </w:rPr>
          <w:t>630</w:t>
        </w:r>
      </w:hyperlink>
      <w:r w:rsidR="006C0410">
        <w:rPr>
          <w:rFonts w:ascii="Courier New" w:eastAsia="Times New Roman" w:hAnsi="Courier New" w:cs="Courier New"/>
          <w:spacing w:val="-13"/>
          <w:sz w:val="14"/>
          <w:szCs w:val="14"/>
          <w:lang w:val="en-US"/>
        </w:rPr>
        <w:t>, 631, 633</w:t>
      </w:r>
      <w:r w:rsidR="006C0410">
        <w:rPr>
          <w:rFonts w:ascii="Courier New" w:eastAsia="Times New Roman" w:hAnsi="Courier New"/>
          <w:spacing w:val="-13"/>
          <w:sz w:val="14"/>
          <w:szCs w:val="14"/>
          <w:lang w:val="en-US"/>
        </w:rPr>
        <w:t>–</w:t>
      </w:r>
      <w:hyperlink w:anchor="bookmark1342" w:history="1">
        <w:r w:rsidR="006C0410">
          <w:rPr>
            <w:rFonts w:ascii="Courier New" w:eastAsia="Times New Roman" w:hAnsi="Courier New" w:cs="Courier New"/>
            <w:spacing w:val="-13"/>
            <w:sz w:val="14"/>
            <w:szCs w:val="14"/>
            <w:lang w:val="en-US"/>
          </w:rPr>
          <w:t>639</w:t>
        </w:r>
      </w:hyperlink>
      <w:r w:rsidR="006C0410">
        <w:rPr>
          <w:rFonts w:ascii="Courier New" w:eastAsia="Times New Roman" w:hAnsi="Courier New" w:cs="Courier New"/>
          <w:spacing w:val="-13"/>
          <w:sz w:val="14"/>
          <w:szCs w:val="14"/>
          <w:lang w:val="en-US"/>
        </w:rPr>
        <w:t xml:space="preserve">, </w:t>
      </w:r>
      <w:hyperlink w:anchor="bookmark1349" w:history="1">
        <w:r w:rsidR="006C0410">
          <w:rPr>
            <w:rFonts w:ascii="Courier New" w:eastAsia="Times New Roman" w:hAnsi="Courier New" w:cs="Courier New"/>
            <w:spacing w:val="-13"/>
            <w:sz w:val="14"/>
            <w:szCs w:val="14"/>
            <w:lang w:val="en-US"/>
          </w:rPr>
          <w:t>641</w:t>
        </w:r>
      </w:hyperlink>
      <w:r w:rsidR="006C0410">
        <w:rPr>
          <w:rFonts w:ascii="Courier New" w:eastAsia="Times New Roman" w:hAnsi="Courier New"/>
          <w:spacing w:val="-13"/>
          <w:sz w:val="14"/>
          <w:szCs w:val="14"/>
          <w:lang w:val="en-US"/>
        </w:rPr>
        <w:t>–</w:t>
      </w:r>
      <w:hyperlink w:anchor="bookmark1355" w:history="1">
        <w:r w:rsidR="006C0410">
          <w:rPr>
            <w:rFonts w:ascii="Courier New" w:eastAsia="Times New Roman" w:hAnsi="Courier New" w:cs="Courier New"/>
            <w:spacing w:val="-13"/>
            <w:sz w:val="14"/>
            <w:szCs w:val="14"/>
            <w:lang w:val="en-US"/>
          </w:rPr>
          <w:t>644</w:t>
        </w:r>
      </w:hyperlink>
      <w:r w:rsidR="006C0410">
        <w:rPr>
          <w:rFonts w:ascii="Courier New" w:eastAsia="Times New Roman" w:hAnsi="Courier New" w:cs="Courier New"/>
          <w:spacing w:val="-13"/>
          <w:sz w:val="14"/>
          <w:szCs w:val="14"/>
          <w:lang w:val="en-US"/>
        </w:rPr>
        <w:t>,</w:t>
      </w:r>
      <w:r w:rsidR="006C0410">
        <w:rPr>
          <w:rFonts w:ascii="Courier New" w:eastAsia="Times New Roman" w:hAnsi="Courier New" w:cs="Courier New"/>
          <w:spacing w:val="-13"/>
          <w:sz w:val="14"/>
          <w:szCs w:val="14"/>
          <w:lang w:val="en-US"/>
        </w:rPr>
        <w:br/>
      </w:r>
      <w:hyperlink w:anchor="bookmark1361" w:history="1">
        <w:r w:rsidR="006C0410">
          <w:rPr>
            <w:rFonts w:ascii="Courier New" w:eastAsia="Times New Roman" w:hAnsi="Courier New" w:cs="Courier New"/>
            <w:spacing w:val="-15"/>
            <w:sz w:val="14"/>
            <w:szCs w:val="14"/>
            <w:lang w:val="en-US"/>
          </w:rPr>
          <w:t>647</w:t>
        </w:r>
      </w:hyperlink>
      <w:r w:rsidR="006C0410">
        <w:rPr>
          <w:rFonts w:ascii="Courier New" w:eastAsia="Times New Roman" w:hAnsi="Courier New"/>
          <w:spacing w:val="-15"/>
          <w:sz w:val="14"/>
          <w:szCs w:val="14"/>
          <w:lang w:val="en-US"/>
        </w:rPr>
        <w:t>–</w:t>
      </w:r>
      <w:hyperlink w:anchor="bookmark1369" w:history="1">
        <w:r w:rsidR="006C0410">
          <w:rPr>
            <w:rFonts w:ascii="Courier New" w:eastAsia="Times New Roman" w:hAnsi="Courier New" w:cs="Courier New"/>
            <w:spacing w:val="-15"/>
            <w:sz w:val="14"/>
            <w:szCs w:val="14"/>
            <w:lang w:val="en-US"/>
          </w:rPr>
          <w:t>650</w:t>
        </w:r>
      </w:hyperlink>
      <w:r w:rsidR="006C0410">
        <w:rPr>
          <w:rFonts w:ascii="Courier New" w:eastAsia="Times New Roman" w:hAnsi="Courier New" w:cs="Courier New"/>
          <w:spacing w:val="-15"/>
          <w:sz w:val="14"/>
          <w:szCs w:val="14"/>
          <w:lang w:val="en-US"/>
        </w:rPr>
        <w:t xml:space="preserve">, </w:t>
      </w:r>
      <w:hyperlink w:anchor="bookmark1375" w:history="1">
        <w:r w:rsidR="006C0410">
          <w:rPr>
            <w:rFonts w:ascii="Courier New" w:eastAsia="Times New Roman" w:hAnsi="Courier New" w:cs="Courier New"/>
            <w:spacing w:val="-15"/>
            <w:sz w:val="14"/>
            <w:szCs w:val="14"/>
            <w:lang w:val="en-US"/>
          </w:rPr>
          <w:t>652</w:t>
        </w:r>
      </w:hyperlink>
      <w:r w:rsidR="006C0410">
        <w:rPr>
          <w:rFonts w:ascii="Courier New" w:eastAsia="Times New Roman" w:hAnsi="Courier New"/>
          <w:spacing w:val="-15"/>
          <w:sz w:val="14"/>
          <w:szCs w:val="14"/>
          <w:lang w:val="en-US"/>
        </w:rPr>
        <w:t>–</w:t>
      </w:r>
      <w:hyperlink w:anchor="bookmark1380" w:history="1">
        <w:r w:rsidR="006C0410">
          <w:rPr>
            <w:rFonts w:ascii="Courier New" w:eastAsia="Times New Roman" w:hAnsi="Courier New" w:cs="Courier New"/>
            <w:spacing w:val="-15"/>
            <w:sz w:val="14"/>
            <w:szCs w:val="14"/>
            <w:lang w:val="en-US"/>
          </w:rPr>
          <w:t>654</w:t>
        </w:r>
      </w:hyperlink>
      <w:r w:rsidR="006C0410">
        <w:rPr>
          <w:rFonts w:ascii="Courier New" w:eastAsia="Times New Roman" w:hAnsi="Courier New" w:cs="Courier New"/>
          <w:spacing w:val="-15"/>
          <w:sz w:val="14"/>
          <w:szCs w:val="14"/>
          <w:lang w:val="en-US"/>
        </w:rPr>
        <w:t xml:space="preserve">, </w:t>
      </w:r>
      <w:hyperlink w:anchor="bookmark1384" w:history="1">
        <w:r w:rsidR="006C0410">
          <w:rPr>
            <w:rFonts w:ascii="Courier New" w:eastAsia="Times New Roman" w:hAnsi="Courier New" w:cs="Courier New"/>
            <w:spacing w:val="-15"/>
            <w:sz w:val="14"/>
            <w:szCs w:val="14"/>
            <w:lang w:val="en-US"/>
          </w:rPr>
          <w:t>656</w:t>
        </w:r>
      </w:hyperlink>
      <w:r w:rsidR="006C0410">
        <w:rPr>
          <w:rFonts w:ascii="Courier New" w:eastAsia="Times New Roman" w:hAnsi="Courier New" w:cs="Courier New"/>
          <w:spacing w:val="-15"/>
          <w:sz w:val="14"/>
          <w:szCs w:val="14"/>
          <w:lang w:val="en-US"/>
        </w:rPr>
        <w:t xml:space="preserve">, </w:t>
      </w:r>
      <w:hyperlink w:anchor="bookmark1402" w:history="1">
        <w:r w:rsidR="006C0410">
          <w:rPr>
            <w:rFonts w:ascii="Courier New" w:eastAsia="Times New Roman" w:hAnsi="Courier New" w:cs="Courier New"/>
            <w:spacing w:val="-15"/>
            <w:sz w:val="14"/>
            <w:szCs w:val="14"/>
            <w:lang w:val="en-US"/>
          </w:rPr>
          <w:t>666</w:t>
        </w:r>
      </w:hyperlink>
      <w:r w:rsidR="006C0410">
        <w:rPr>
          <w:rFonts w:ascii="Courier New" w:eastAsia="Times New Roman" w:hAnsi="Courier New" w:cs="Courier New"/>
          <w:spacing w:val="-15"/>
          <w:sz w:val="14"/>
          <w:szCs w:val="14"/>
          <w:lang w:val="en-US"/>
        </w:rPr>
        <w:t xml:space="preserve">, </w:t>
      </w:r>
      <w:hyperlink w:anchor="bookmark1490" w:history="1">
        <w:r w:rsidR="006C0410">
          <w:rPr>
            <w:rFonts w:ascii="Courier New" w:eastAsia="Times New Roman" w:hAnsi="Courier New" w:cs="Courier New"/>
            <w:spacing w:val="-15"/>
            <w:sz w:val="14"/>
            <w:szCs w:val="14"/>
            <w:lang w:val="en-US"/>
          </w:rPr>
          <w:t>704</w:t>
        </w:r>
      </w:hyperlink>
      <w:r w:rsidR="006C0410">
        <w:rPr>
          <w:rFonts w:ascii="Courier New" w:eastAsia="Times New Roman" w:hAnsi="Courier New" w:cs="Courier New"/>
          <w:spacing w:val="-15"/>
          <w:sz w:val="14"/>
          <w:szCs w:val="14"/>
          <w:lang w:val="en-US"/>
        </w:rPr>
        <w:t xml:space="preserve">, </w:t>
      </w:r>
      <w:hyperlink w:anchor="bookmark1495" w:history="1">
        <w:r w:rsidR="006C0410">
          <w:rPr>
            <w:rFonts w:ascii="Courier New" w:eastAsia="Times New Roman" w:hAnsi="Courier New" w:cs="Courier New"/>
            <w:spacing w:val="-15"/>
            <w:sz w:val="14"/>
            <w:szCs w:val="14"/>
            <w:lang w:val="en-US"/>
          </w:rPr>
          <w:t>706</w:t>
        </w:r>
      </w:hyperlink>
      <w:r w:rsidR="006C0410">
        <w:rPr>
          <w:rFonts w:ascii="Courier New" w:eastAsia="Times New Roman" w:hAnsi="Courier New" w:cs="Courier New"/>
          <w:spacing w:val="-15"/>
          <w:sz w:val="14"/>
          <w:szCs w:val="14"/>
          <w:lang w:val="en-US"/>
        </w:rPr>
        <w:t xml:space="preserve">, 709, </w:t>
      </w:r>
      <w:hyperlink w:anchor="bookmark1511" w:history="1">
        <w:r w:rsidR="006C0410">
          <w:rPr>
            <w:rFonts w:ascii="Courier New" w:eastAsia="Times New Roman" w:hAnsi="Courier New" w:cs="Courier New"/>
            <w:spacing w:val="-15"/>
            <w:sz w:val="14"/>
            <w:szCs w:val="14"/>
            <w:lang w:val="en-US"/>
          </w:rPr>
          <w:t>712</w:t>
        </w:r>
      </w:hyperlink>
      <w:r w:rsidR="006C0410">
        <w:rPr>
          <w:rFonts w:ascii="Courier New" w:eastAsia="Times New Roman" w:hAnsi="Courier New" w:cs="Courier New"/>
          <w:spacing w:val="-15"/>
          <w:sz w:val="14"/>
          <w:szCs w:val="14"/>
          <w:lang w:val="en-US"/>
        </w:rPr>
        <w:t xml:space="preserve">, </w:t>
      </w:r>
      <w:hyperlink w:anchor="bookmark1521" w:history="1">
        <w:r w:rsidR="006C0410">
          <w:rPr>
            <w:rFonts w:ascii="Courier New" w:eastAsia="Times New Roman" w:hAnsi="Courier New" w:cs="Courier New"/>
            <w:spacing w:val="-15"/>
            <w:sz w:val="14"/>
            <w:szCs w:val="14"/>
            <w:lang w:val="en-US"/>
          </w:rPr>
          <w:t>717</w:t>
        </w:r>
      </w:hyperlink>
      <w:r w:rsidR="006C0410">
        <w:rPr>
          <w:rFonts w:ascii="Courier New" w:eastAsia="Times New Roman" w:hAnsi="Courier New" w:cs="Courier New"/>
          <w:spacing w:val="-15"/>
          <w:sz w:val="14"/>
          <w:szCs w:val="14"/>
          <w:lang w:val="en-US"/>
        </w:rPr>
        <w:t xml:space="preserve">, </w:t>
      </w:r>
      <w:hyperlink w:anchor="bookmark1578" w:history="1">
        <w:r w:rsidR="006C0410">
          <w:rPr>
            <w:rFonts w:ascii="Courier New" w:eastAsia="Times New Roman" w:hAnsi="Courier New" w:cs="Courier New"/>
            <w:spacing w:val="-15"/>
            <w:sz w:val="14"/>
            <w:szCs w:val="14"/>
            <w:lang w:val="en-US"/>
          </w:rPr>
          <w:t>736</w:t>
        </w:r>
      </w:hyperlink>
      <w:r w:rsidR="006C0410">
        <w:rPr>
          <w:rFonts w:ascii="Courier New" w:eastAsia="Times New Roman" w:hAnsi="Courier New" w:cs="Courier New"/>
          <w:spacing w:val="-15"/>
          <w:sz w:val="14"/>
          <w:szCs w:val="14"/>
          <w:lang w:val="en-US"/>
        </w:rPr>
        <w:t xml:space="preserve">, 737, 750, </w:t>
      </w:r>
      <w:hyperlink w:anchor="bookmark1622" w:history="1">
        <w:r w:rsidR="006C0410">
          <w:rPr>
            <w:rFonts w:ascii="Courier New" w:eastAsia="Times New Roman" w:hAnsi="Courier New" w:cs="Courier New"/>
            <w:spacing w:val="-15"/>
            <w:sz w:val="14"/>
            <w:szCs w:val="14"/>
            <w:lang w:val="en-US"/>
          </w:rPr>
          <w:t>751</w:t>
        </w:r>
      </w:hyperlink>
      <w:r w:rsidR="006C0410">
        <w:rPr>
          <w:rFonts w:ascii="Courier New" w:eastAsia="Times New Roman" w:hAnsi="Courier New" w:cs="Courier New"/>
          <w:spacing w:val="-15"/>
          <w:sz w:val="14"/>
          <w:szCs w:val="14"/>
          <w:lang w:val="en-US"/>
        </w:rPr>
        <w:t>,</w:t>
      </w:r>
      <w:r w:rsidR="006C0410">
        <w:rPr>
          <w:rFonts w:ascii="Courier New" w:eastAsia="Times New Roman" w:hAnsi="Courier New" w:cs="Courier New"/>
          <w:spacing w:val="-15"/>
          <w:sz w:val="14"/>
          <w:szCs w:val="14"/>
          <w:lang w:val="en-US"/>
        </w:rPr>
        <w:br/>
      </w:r>
      <w:r w:rsidR="006C0410">
        <w:rPr>
          <w:rFonts w:ascii="Courier New" w:eastAsia="Times New Roman" w:hAnsi="Courier New" w:cs="Courier New"/>
          <w:spacing w:val="-13"/>
          <w:sz w:val="14"/>
          <w:szCs w:val="14"/>
          <w:lang w:val="en-US"/>
        </w:rPr>
        <w:t xml:space="preserve">756, </w:t>
      </w:r>
      <w:hyperlink w:anchor="bookmark1689" w:history="1">
        <w:r w:rsidR="006C0410">
          <w:rPr>
            <w:rFonts w:ascii="Courier New" w:eastAsia="Times New Roman" w:hAnsi="Courier New" w:cs="Courier New"/>
            <w:spacing w:val="-13"/>
            <w:sz w:val="14"/>
            <w:szCs w:val="14"/>
            <w:lang w:val="en-US"/>
          </w:rPr>
          <w:t>770</w:t>
        </w:r>
      </w:hyperlink>
      <w:r w:rsidR="006C0410">
        <w:rPr>
          <w:rFonts w:ascii="Courier New" w:eastAsia="Times New Roman" w:hAnsi="Courier New" w:cs="Courier New"/>
          <w:spacing w:val="-13"/>
          <w:sz w:val="14"/>
          <w:szCs w:val="14"/>
          <w:lang w:val="en-US"/>
        </w:rPr>
        <w:t xml:space="preserve">, </w:t>
      </w:r>
      <w:hyperlink w:anchor="bookmark1692" w:history="1">
        <w:r w:rsidR="006C0410">
          <w:rPr>
            <w:rFonts w:ascii="Courier New" w:eastAsia="Times New Roman" w:hAnsi="Courier New" w:cs="Courier New"/>
            <w:spacing w:val="-13"/>
            <w:sz w:val="14"/>
            <w:szCs w:val="14"/>
            <w:lang w:val="en-US"/>
          </w:rPr>
          <w:t>771</w:t>
        </w:r>
      </w:hyperlink>
      <w:r w:rsidR="006C0410">
        <w:rPr>
          <w:rFonts w:ascii="Courier New" w:eastAsia="Times New Roman" w:hAnsi="Courier New" w:cs="Courier New"/>
          <w:spacing w:val="-13"/>
          <w:sz w:val="14"/>
          <w:szCs w:val="14"/>
          <w:lang w:val="en-US"/>
        </w:rPr>
        <w:t xml:space="preserve">, </w:t>
      </w:r>
      <w:hyperlink w:anchor="bookmark1719" w:history="1">
        <w:r w:rsidR="006C0410">
          <w:rPr>
            <w:rFonts w:ascii="Courier New" w:eastAsia="Times New Roman" w:hAnsi="Courier New" w:cs="Courier New"/>
            <w:spacing w:val="-13"/>
            <w:sz w:val="14"/>
            <w:szCs w:val="14"/>
            <w:lang w:val="en-US"/>
          </w:rPr>
          <w:t>778</w:t>
        </w:r>
      </w:hyperlink>
      <w:r w:rsidR="006C0410">
        <w:rPr>
          <w:rFonts w:ascii="Courier New" w:eastAsia="Times New Roman" w:hAnsi="Courier New" w:cs="Courier New"/>
          <w:spacing w:val="-13"/>
          <w:sz w:val="14"/>
          <w:szCs w:val="14"/>
          <w:lang w:val="en-US"/>
        </w:rPr>
        <w:t xml:space="preserve">, </w:t>
      </w:r>
      <w:hyperlink w:anchor="bookmark1743" w:history="1">
        <w:r w:rsidR="006C0410">
          <w:rPr>
            <w:rFonts w:ascii="Courier New" w:eastAsia="Times New Roman" w:hAnsi="Courier New" w:cs="Courier New"/>
            <w:spacing w:val="-13"/>
            <w:sz w:val="14"/>
            <w:szCs w:val="14"/>
            <w:lang w:val="en-US"/>
          </w:rPr>
          <w:t>786</w:t>
        </w:r>
      </w:hyperlink>
      <w:r w:rsidR="006C0410">
        <w:rPr>
          <w:rFonts w:ascii="Courier New" w:eastAsia="Times New Roman" w:hAnsi="Courier New" w:cs="Courier New"/>
          <w:spacing w:val="-13"/>
          <w:sz w:val="14"/>
          <w:szCs w:val="14"/>
          <w:lang w:val="en-US"/>
        </w:rPr>
        <w:t xml:space="preserve">, </w:t>
      </w:r>
      <w:hyperlink w:anchor="bookmark1774" w:history="1">
        <w:r w:rsidR="006C0410">
          <w:rPr>
            <w:rFonts w:ascii="Courier New" w:eastAsia="Times New Roman" w:hAnsi="Courier New" w:cs="Courier New"/>
            <w:spacing w:val="-13"/>
            <w:sz w:val="14"/>
            <w:szCs w:val="14"/>
            <w:lang w:val="en-US"/>
          </w:rPr>
          <w:t>795</w:t>
        </w:r>
      </w:hyperlink>
      <w:r w:rsidR="006C0410">
        <w:rPr>
          <w:rFonts w:ascii="Courier New" w:eastAsia="Times New Roman" w:hAnsi="Courier New" w:cs="Courier New"/>
          <w:spacing w:val="-13"/>
          <w:sz w:val="14"/>
          <w:szCs w:val="14"/>
          <w:lang w:val="en-US"/>
        </w:rPr>
        <w:t>, 807</w:t>
      </w:r>
      <w:r w:rsidR="006C0410">
        <w:rPr>
          <w:rFonts w:ascii="Courier New" w:eastAsia="Times New Roman" w:hAnsi="Courier New"/>
          <w:spacing w:val="-13"/>
          <w:sz w:val="14"/>
          <w:szCs w:val="14"/>
          <w:lang w:val="en-US"/>
        </w:rPr>
        <w:t>–</w:t>
      </w:r>
      <w:hyperlink w:anchor="bookmark1815" w:history="1">
        <w:r w:rsidR="006C0410">
          <w:rPr>
            <w:rFonts w:ascii="Courier New" w:eastAsia="Times New Roman" w:hAnsi="Courier New" w:cs="Courier New"/>
            <w:spacing w:val="-13"/>
            <w:sz w:val="14"/>
            <w:szCs w:val="14"/>
            <w:lang w:val="en-US"/>
          </w:rPr>
          <w:t>809</w:t>
        </w:r>
      </w:hyperlink>
      <w:r w:rsidR="006C0410">
        <w:rPr>
          <w:rFonts w:ascii="Courier New" w:eastAsia="Times New Roman" w:hAnsi="Courier New" w:cs="Courier New"/>
          <w:spacing w:val="-13"/>
          <w:sz w:val="14"/>
          <w:szCs w:val="14"/>
          <w:lang w:val="en-US"/>
        </w:rPr>
        <w:t>, 811, 813, 815</w:t>
      </w:r>
      <w:r w:rsidR="006C0410">
        <w:rPr>
          <w:rFonts w:ascii="Courier New" w:eastAsia="Times New Roman" w:hAnsi="Courier New"/>
          <w:spacing w:val="-13"/>
          <w:sz w:val="14"/>
          <w:szCs w:val="14"/>
          <w:lang w:val="en-US"/>
        </w:rPr>
        <w:t>–</w:t>
      </w:r>
      <w:hyperlink w:anchor="bookmark1868" w:history="1">
        <w:r w:rsidR="006C0410">
          <w:rPr>
            <w:rFonts w:ascii="Courier New" w:eastAsia="Times New Roman" w:hAnsi="Courier New" w:cs="Courier New"/>
            <w:spacing w:val="-13"/>
            <w:sz w:val="14"/>
            <w:szCs w:val="14"/>
            <w:lang w:val="en-US"/>
          </w:rPr>
          <w:t>824</w:t>
        </w:r>
      </w:hyperlink>
      <w:r w:rsidR="006C0410">
        <w:rPr>
          <w:rFonts w:ascii="Courier New" w:eastAsia="Times New Roman" w:hAnsi="Courier New" w:cs="Courier New"/>
          <w:spacing w:val="-13"/>
          <w:sz w:val="14"/>
          <w:szCs w:val="14"/>
          <w:lang w:val="en-US"/>
        </w:rPr>
        <w:t>, 826</w:t>
      </w:r>
      <w:r w:rsidR="006C0410">
        <w:rPr>
          <w:rFonts w:ascii="Courier New" w:eastAsia="Times New Roman" w:hAnsi="Courier New"/>
          <w:spacing w:val="-13"/>
          <w:sz w:val="14"/>
          <w:szCs w:val="14"/>
          <w:lang w:val="en-US"/>
        </w:rPr>
        <w:t>–</w:t>
      </w:r>
      <w:hyperlink w:anchor="bookmark1891" w:history="1">
        <w:r w:rsidR="006C0410">
          <w:rPr>
            <w:rFonts w:ascii="Courier New" w:eastAsia="Times New Roman" w:hAnsi="Courier New" w:cs="Courier New"/>
            <w:spacing w:val="-13"/>
            <w:sz w:val="14"/>
            <w:szCs w:val="14"/>
            <w:lang w:val="en-US"/>
          </w:rPr>
          <w:t>832</w:t>
        </w:r>
      </w:hyperlink>
      <w:r w:rsidR="006C0410">
        <w:rPr>
          <w:rFonts w:ascii="Courier New" w:eastAsia="Times New Roman" w:hAnsi="Courier New" w:cs="Courier New"/>
          <w:spacing w:val="-13"/>
          <w:sz w:val="14"/>
          <w:szCs w:val="14"/>
          <w:lang w:val="en-US"/>
        </w:rPr>
        <w:t>,</w:t>
      </w:r>
      <w:r w:rsidR="006C0410">
        <w:rPr>
          <w:rFonts w:ascii="Courier New" w:eastAsia="Times New Roman" w:hAnsi="Courier New" w:cs="Courier New"/>
          <w:spacing w:val="-13"/>
          <w:sz w:val="14"/>
          <w:szCs w:val="14"/>
          <w:lang w:val="en-US"/>
        </w:rPr>
        <w:br/>
      </w:r>
      <w:r w:rsidR="006C0410">
        <w:rPr>
          <w:rFonts w:ascii="Courier New" w:eastAsia="Times New Roman" w:hAnsi="Courier New" w:cs="Courier New"/>
          <w:spacing w:val="-17"/>
          <w:sz w:val="14"/>
          <w:szCs w:val="14"/>
          <w:lang w:val="en-US"/>
        </w:rPr>
        <w:t xml:space="preserve">834; II: </w:t>
      </w:r>
      <w:hyperlink w:anchor="bookmark1903" w:history="1">
        <w:r w:rsidR="006C0410">
          <w:rPr>
            <w:rFonts w:ascii="Courier New" w:eastAsia="Times New Roman" w:hAnsi="Courier New" w:cs="Courier New"/>
            <w:spacing w:val="-17"/>
            <w:sz w:val="14"/>
            <w:szCs w:val="14"/>
            <w:lang w:val="en-US"/>
          </w:rPr>
          <w:t>8</w:t>
        </w:r>
      </w:hyperlink>
      <w:r w:rsidR="006C0410">
        <w:rPr>
          <w:rFonts w:ascii="Courier New" w:eastAsia="Times New Roman" w:hAnsi="Courier New"/>
          <w:spacing w:val="-17"/>
          <w:sz w:val="14"/>
          <w:szCs w:val="14"/>
          <w:lang w:val="en-US"/>
        </w:rPr>
        <w:t>–</w:t>
      </w:r>
      <w:r w:rsidR="006C0410">
        <w:rPr>
          <w:rFonts w:ascii="Courier New" w:eastAsia="Times New Roman" w:hAnsi="Courier New" w:cs="Courier New"/>
          <w:spacing w:val="-17"/>
          <w:sz w:val="14"/>
          <w:szCs w:val="14"/>
          <w:lang w:val="en-US"/>
        </w:rPr>
        <w:t xml:space="preserve">16, </w:t>
      </w:r>
      <w:hyperlink w:anchor="bookmark1936" w:history="1">
        <w:r w:rsidR="006C0410">
          <w:rPr>
            <w:rFonts w:ascii="Courier New" w:eastAsia="Times New Roman" w:hAnsi="Courier New" w:cs="Courier New"/>
            <w:spacing w:val="-17"/>
            <w:sz w:val="14"/>
            <w:szCs w:val="14"/>
            <w:lang w:val="en-US"/>
          </w:rPr>
          <w:t>19</w:t>
        </w:r>
      </w:hyperlink>
      <w:r w:rsidR="006C0410">
        <w:rPr>
          <w:rFonts w:ascii="Courier New" w:eastAsia="Times New Roman" w:hAnsi="Courier New"/>
          <w:spacing w:val="-17"/>
          <w:sz w:val="14"/>
          <w:szCs w:val="14"/>
          <w:lang w:val="en-US"/>
        </w:rPr>
        <w:t>–</w:t>
      </w:r>
      <w:r w:rsidR="006C0410">
        <w:rPr>
          <w:rFonts w:ascii="Courier New" w:eastAsia="Times New Roman" w:hAnsi="Courier New" w:cs="Courier New"/>
          <w:spacing w:val="-17"/>
          <w:sz w:val="14"/>
          <w:szCs w:val="14"/>
          <w:lang w:val="en-US"/>
        </w:rPr>
        <w:t xml:space="preserve">30, </w:t>
      </w:r>
      <w:hyperlink w:anchor="bookmark1987" w:history="1">
        <w:r w:rsidR="006C0410">
          <w:rPr>
            <w:rFonts w:ascii="Courier New" w:eastAsia="Times New Roman" w:hAnsi="Courier New" w:cs="Courier New"/>
            <w:spacing w:val="-17"/>
            <w:sz w:val="14"/>
            <w:szCs w:val="14"/>
            <w:lang w:val="en-US"/>
          </w:rPr>
          <w:t>32</w:t>
        </w:r>
      </w:hyperlink>
      <w:r w:rsidR="006C0410">
        <w:rPr>
          <w:rFonts w:ascii="Courier New" w:eastAsia="Times New Roman" w:hAnsi="Courier New"/>
          <w:spacing w:val="-17"/>
          <w:sz w:val="14"/>
          <w:szCs w:val="14"/>
          <w:lang w:val="en-US"/>
        </w:rPr>
        <w:t>–</w:t>
      </w:r>
      <w:r w:rsidR="006C0410">
        <w:rPr>
          <w:rFonts w:ascii="Courier New" w:eastAsia="Times New Roman" w:hAnsi="Courier New" w:cs="Courier New"/>
          <w:spacing w:val="-17"/>
          <w:sz w:val="14"/>
          <w:szCs w:val="14"/>
          <w:lang w:val="en-US"/>
        </w:rPr>
        <w:t xml:space="preserve">36, </w:t>
      </w:r>
      <w:hyperlink w:anchor="bookmark2012" w:history="1">
        <w:r w:rsidR="006C0410">
          <w:rPr>
            <w:rFonts w:ascii="Courier New" w:eastAsia="Times New Roman" w:hAnsi="Courier New" w:cs="Courier New"/>
            <w:spacing w:val="-17"/>
            <w:sz w:val="14"/>
            <w:szCs w:val="14"/>
            <w:lang w:val="en-US"/>
          </w:rPr>
          <w:t>40</w:t>
        </w:r>
      </w:hyperlink>
      <w:r w:rsidR="006C0410">
        <w:rPr>
          <w:rFonts w:ascii="Courier New" w:eastAsia="Times New Roman" w:hAnsi="Courier New" w:cs="Courier New"/>
          <w:spacing w:val="-17"/>
          <w:sz w:val="14"/>
          <w:szCs w:val="14"/>
          <w:lang w:val="en-US"/>
        </w:rPr>
        <w:t xml:space="preserve">, </w:t>
      </w:r>
      <w:hyperlink w:anchor="bookmark2016" w:history="1">
        <w:r w:rsidR="006C0410">
          <w:rPr>
            <w:rFonts w:ascii="Courier New" w:eastAsia="Times New Roman" w:hAnsi="Courier New" w:cs="Courier New"/>
            <w:spacing w:val="-17"/>
            <w:sz w:val="14"/>
            <w:szCs w:val="14"/>
            <w:lang w:val="en-US"/>
          </w:rPr>
          <w:t>42</w:t>
        </w:r>
      </w:hyperlink>
      <w:r w:rsidR="006C0410">
        <w:rPr>
          <w:rFonts w:ascii="Courier New" w:eastAsia="Times New Roman" w:hAnsi="Courier New" w:cs="Courier New"/>
          <w:spacing w:val="-17"/>
          <w:sz w:val="14"/>
          <w:szCs w:val="14"/>
          <w:lang w:val="en-US"/>
        </w:rPr>
        <w:t xml:space="preserve">, </w:t>
      </w:r>
      <w:hyperlink w:anchor="bookmark2020" w:history="1">
        <w:r w:rsidR="006C0410">
          <w:rPr>
            <w:rFonts w:ascii="Courier New" w:eastAsia="Times New Roman" w:hAnsi="Courier New" w:cs="Courier New"/>
            <w:spacing w:val="-17"/>
            <w:sz w:val="14"/>
            <w:szCs w:val="14"/>
            <w:lang w:val="en-US"/>
          </w:rPr>
          <w:t>43</w:t>
        </w:r>
      </w:hyperlink>
      <w:r w:rsidR="006C0410">
        <w:rPr>
          <w:rFonts w:ascii="Courier New" w:eastAsia="Times New Roman" w:hAnsi="Courier New" w:cs="Courier New"/>
          <w:spacing w:val="-17"/>
          <w:sz w:val="14"/>
          <w:szCs w:val="14"/>
          <w:lang w:val="en-US"/>
        </w:rPr>
        <w:t xml:space="preserve">, </w:t>
      </w:r>
      <w:hyperlink w:anchor="bookmark2031" w:history="1">
        <w:r w:rsidR="006C0410">
          <w:rPr>
            <w:rFonts w:ascii="Courier New" w:eastAsia="Times New Roman" w:hAnsi="Courier New" w:cs="Courier New"/>
            <w:spacing w:val="-17"/>
            <w:sz w:val="14"/>
            <w:szCs w:val="14"/>
            <w:lang w:val="en-US"/>
          </w:rPr>
          <w:t>46</w:t>
        </w:r>
      </w:hyperlink>
      <w:r w:rsidR="006C0410">
        <w:rPr>
          <w:rFonts w:ascii="Courier New" w:eastAsia="Times New Roman" w:hAnsi="Courier New" w:cs="Courier New"/>
          <w:spacing w:val="-17"/>
          <w:sz w:val="14"/>
          <w:szCs w:val="14"/>
          <w:lang w:val="en-US"/>
        </w:rPr>
        <w:t xml:space="preserve">, 47, </w:t>
      </w:r>
      <w:hyperlink w:anchor="bookmark2042" w:history="1">
        <w:r w:rsidR="006C0410">
          <w:rPr>
            <w:rFonts w:ascii="Courier New" w:eastAsia="Times New Roman" w:hAnsi="Courier New" w:cs="Courier New"/>
            <w:spacing w:val="-17"/>
            <w:sz w:val="14"/>
            <w:szCs w:val="14"/>
            <w:lang w:val="en-US"/>
          </w:rPr>
          <w:t>49</w:t>
        </w:r>
      </w:hyperlink>
      <w:r w:rsidR="006C0410">
        <w:rPr>
          <w:rFonts w:ascii="Courier New" w:eastAsia="Times New Roman" w:hAnsi="Courier New"/>
          <w:spacing w:val="-17"/>
          <w:sz w:val="14"/>
          <w:szCs w:val="14"/>
          <w:lang w:val="en-US"/>
        </w:rPr>
        <w:t>–</w:t>
      </w:r>
      <w:hyperlink w:anchor="bookmark2051" w:history="1">
        <w:r w:rsidR="006C0410">
          <w:rPr>
            <w:rFonts w:ascii="Courier New" w:eastAsia="Times New Roman" w:hAnsi="Courier New" w:cs="Courier New"/>
            <w:spacing w:val="-17"/>
            <w:sz w:val="14"/>
            <w:szCs w:val="14"/>
            <w:lang w:val="en-US"/>
          </w:rPr>
          <w:t>55</w:t>
        </w:r>
      </w:hyperlink>
      <w:r w:rsidR="006C0410">
        <w:rPr>
          <w:rFonts w:ascii="Courier New" w:eastAsia="Times New Roman" w:hAnsi="Courier New" w:cs="Courier New"/>
          <w:spacing w:val="-17"/>
          <w:sz w:val="14"/>
          <w:szCs w:val="14"/>
          <w:lang w:val="en-US"/>
        </w:rPr>
        <w:t xml:space="preserve">, </w:t>
      </w:r>
      <w:hyperlink w:anchor="bookmark2060" w:history="1">
        <w:r w:rsidR="006C0410">
          <w:rPr>
            <w:rFonts w:ascii="Courier New" w:eastAsia="Times New Roman" w:hAnsi="Courier New" w:cs="Courier New"/>
            <w:spacing w:val="-17"/>
            <w:sz w:val="14"/>
            <w:szCs w:val="14"/>
            <w:lang w:val="en-US"/>
          </w:rPr>
          <w:t>57</w:t>
        </w:r>
      </w:hyperlink>
      <w:r w:rsidR="006C0410">
        <w:rPr>
          <w:rFonts w:ascii="Courier New" w:eastAsia="Times New Roman" w:hAnsi="Courier New"/>
          <w:spacing w:val="-17"/>
          <w:sz w:val="14"/>
          <w:szCs w:val="14"/>
          <w:lang w:val="en-US"/>
        </w:rPr>
        <w:t>–</w:t>
      </w:r>
      <w:hyperlink w:anchor="bookmark2080" w:history="1">
        <w:r w:rsidR="006C0410">
          <w:rPr>
            <w:rFonts w:ascii="Courier New" w:eastAsia="Times New Roman" w:hAnsi="Courier New" w:cs="Courier New"/>
            <w:spacing w:val="-17"/>
            <w:sz w:val="14"/>
            <w:szCs w:val="14"/>
            <w:lang w:val="en-US"/>
          </w:rPr>
          <w:t>64</w:t>
        </w:r>
      </w:hyperlink>
      <w:r w:rsidR="006C0410">
        <w:rPr>
          <w:rFonts w:ascii="Courier New" w:eastAsia="Times New Roman" w:hAnsi="Courier New" w:cs="Courier New"/>
          <w:spacing w:val="-17"/>
          <w:sz w:val="14"/>
          <w:szCs w:val="14"/>
          <w:lang w:val="en-US"/>
        </w:rPr>
        <w:t>, 66, 68, 69,</w:t>
      </w:r>
      <w:r w:rsidR="006C0410">
        <w:rPr>
          <w:rFonts w:ascii="Courier New" w:eastAsia="Times New Roman" w:hAnsi="Courier New" w:cs="Courier New"/>
          <w:spacing w:val="-17"/>
          <w:sz w:val="14"/>
          <w:szCs w:val="14"/>
          <w:lang w:val="en-US"/>
        </w:rPr>
        <w:br/>
      </w:r>
      <w:hyperlink w:anchor="bookmark2108" w:history="1">
        <w:r w:rsidR="006C0410">
          <w:rPr>
            <w:rFonts w:ascii="Courier New" w:eastAsia="Times New Roman" w:hAnsi="Courier New" w:cs="Courier New"/>
            <w:spacing w:val="-12"/>
            <w:sz w:val="14"/>
            <w:szCs w:val="14"/>
            <w:lang w:val="en-US"/>
          </w:rPr>
          <w:t>74</w:t>
        </w:r>
      </w:hyperlink>
      <w:r w:rsidR="006C0410">
        <w:rPr>
          <w:rFonts w:ascii="Courier New" w:eastAsia="Times New Roman" w:hAnsi="Courier New" w:cs="Courier New"/>
          <w:spacing w:val="-12"/>
          <w:sz w:val="14"/>
          <w:szCs w:val="14"/>
          <w:lang w:val="en-US"/>
        </w:rPr>
        <w:t xml:space="preserve">, </w:t>
      </w:r>
      <w:hyperlink w:anchor="bookmark2147" w:history="1">
        <w:r w:rsidR="006C0410">
          <w:rPr>
            <w:rFonts w:ascii="Courier New" w:eastAsia="Times New Roman" w:hAnsi="Courier New" w:cs="Courier New"/>
            <w:spacing w:val="-12"/>
            <w:sz w:val="14"/>
            <w:szCs w:val="14"/>
            <w:lang w:val="en-US"/>
          </w:rPr>
          <w:t>88</w:t>
        </w:r>
      </w:hyperlink>
      <w:r w:rsidR="006C0410">
        <w:rPr>
          <w:rFonts w:ascii="Courier New" w:eastAsia="Times New Roman" w:hAnsi="Courier New"/>
          <w:spacing w:val="-12"/>
          <w:sz w:val="14"/>
          <w:szCs w:val="14"/>
          <w:lang w:val="en-US"/>
        </w:rPr>
        <w:t>–</w:t>
      </w:r>
      <w:hyperlink w:anchor="bookmark2150" w:history="1">
        <w:r w:rsidR="006C0410">
          <w:rPr>
            <w:rFonts w:ascii="Courier New" w:eastAsia="Times New Roman" w:hAnsi="Courier New" w:cs="Courier New"/>
            <w:spacing w:val="-12"/>
            <w:sz w:val="14"/>
            <w:szCs w:val="14"/>
            <w:lang w:val="en-US"/>
          </w:rPr>
          <w:t>90</w:t>
        </w:r>
      </w:hyperlink>
      <w:r w:rsidR="006C0410">
        <w:rPr>
          <w:rFonts w:ascii="Courier New" w:eastAsia="Times New Roman" w:hAnsi="Courier New" w:cs="Courier New"/>
          <w:spacing w:val="-12"/>
          <w:sz w:val="14"/>
          <w:szCs w:val="14"/>
          <w:lang w:val="en-US"/>
        </w:rPr>
        <w:t xml:space="preserve">, 93, </w:t>
      </w:r>
      <w:hyperlink w:anchor="bookmark2163" w:history="1">
        <w:r w:rsidR="006C0410">
          <w:rPr>
            <w:rFonts w:ascii="Courier New" w:eastAsia="Times New Roman" w:hAnsi="Courier New" w:cs="Courier New"/>
            <w:spacing w:val="-12"/>
            <w:sz w:val="14"/>
            <w:szCs w:val="14"/>
            <w:lang w:val="en-US"/>
          </w:rPr>
          <w:t>95</w:t>
        </w:r>
      </w:hyperlink>
      <w:r w:rsidR="006C0410">
        <w:rPr>
          <w:rFonts w:ascii="Courier New" w:eastAsia="Times New Roman" w:hAnsi="Courier New"/>
          <w:spacing w:val="-12"/>
          <w:sz w:val="14"/>
          <w:szCs w:val="14"/>
          <w:lang w:val="en-US"/>
        </w:rPr>
        <w:t>–</w:t>
      </w:r>
      <w:r w:rsidR="006C0410">
        <w:rPr>
          <w:rFonts w:ascii="Courier New" w:eastAsia="Times New Roman" w:hAnsi="Courier New" w:cs="Courier New"/>
          <w:spacing w:val="-12"/>
          <w:sz w:val="14"/>
          <w:szCs w:val="14"/>
          <w:lang w:val="en-US"/>
        </w:rPr>
        <w:t>97, 99</w:t>
      </w:r>
      <w:r w:rsidR="006C0410">
        <w:rPr>
          <w:rFonts w:ascii="Courier New" w:eastAsia="Times New Roman" w:hAnsi="Courier New"/>
          <w:spacing w:val="-12"/>
          <w:sz w:val="14"/>
          <w:szCs w:val="14"/>
          <w:lang w:val="en-US"/>
        </w:rPr>
        <w:t>–</w:t>
      </w:r>
      <w:r w:rsidR="006C0410">
        <w:rPr>
          <w:rFonts w:ascii="Courier New" w:eastAsia="Times New Roman" w:hAnsi="Courier New" w:cs="Courier New"/>
          <w:spacing w:val="-12"/>
          <w:sz w:val="14"/>
          <w:szCs w:val="14"/>
          <w:lang w:val="en-US"/>
        </w:rPr>
        <w:t xml:space="preserve">101, </w:t>
      </w:r>
      <w:hyperlink w:anchor="bookmark2180" w:history="1">
        <w:r w:rsidR="006C0410">
          <w:rPr>
            <w:rFonts w:ascii="Courier New" w:eastAsia="Times New Roman" w:hAnsi="Courier New" w:cs="Courier New"/>
            <w:spacing w:val="-12"/>
            <w:sz w:val="14"/>
            <w:szCs w:val="14"/>
            <w:lang w:val="en-US"/>
          </w:rPr>
          <w:t>104</w:t>
        </w:r>
      </w:hyperlink>
      <w:r w:rsidR="006C0410">
        <w:rPr>
          <w:rFonts w:ascii="Courier New" w:eastAsia="Times New Roman" w:hAnsi="Courier New" w:cs="Courier New"/>
          <w:spacing w:val="-12"/>
          <w:sz w:val="14"/>
          <w:szCs w:val="14"/>
          <w:lang w:val="en-US"/>
        </w:rPr>
        <w:t xml:space="preserve">, 105, </w:t>
      </w:r>
      <w:hyperlink w:anchor="bookmark2186" w:history="1">
        <w:r w:rsidR="006C0410">
          <w:rPr>
            <w:rFonts w:ascii="Courier New" w:eastAsia="Times New Roman" w:hAnsi="Courier New" w:cs="Courier New"/>
            <w:spacing w:val="-12"/>
            <w:sz w:val="14"/>
            <w:szCs w:val="14"/>
            <w:lang w:val="en-US"/>
          </w:rPr>
          <w:t>107</w:t>
        </w:r>
      </w:hyperlink>
      <w:r w:rsidR="006C0410">
        <w:rPr>
          <w:rFonts w:ascii="Courier New" w:eastAsia="Times New Roman" w:hAnsi="Courier New" w:cs="Courier New"/>
          <w:spacing w:val="-12"/>
          <w:sz w:val="14"/>
          <w:szCs w:val="14"/>
          <w:lang w:val="en-US"/>
        </w:rPr>
        <w:t>, 108, 110</w:t>
      </w:r>
      <w:r w:rsidR="006C0410">
        <w:rPr>
          <w:rFonts w:ascii="Courier New" w:eastAsia="Times New Roman" w:hAnsi="Courier New"/>
          <w:spacing w:val="-12"/>
          <w:sz w:val="14"/>
          <w:szCs w:val="14"/>
          <w:lang w:val="en-US"/>
        </w:rPr>
        <w:t>–</w:t>
      </w:r>
      <w:r w:rsidR="006C0410">
        <w:rPr>
          <w:rFonts w:ascii="Courier New" w:eastAsia="Times New Roman" w:hAnsi="Courier New" w:cs="Courier New"/>
          <w:spacing w:val="-12"/>
          <w:sz w:val="14"/>
          <w:szCs w:val="14"/>
          <w:lang w:val="en-US"/>
        </w:rPr>
        <w:t xml:space="preserve">113, </w:t>
      </w:r>
      <w:hyperlink w:anchor="bookmark2202" w:history="1">
        <w:r w:rsidR="006C0410">
          <w:rPr>
            <w:rFonts w:ascii="Courier New" w:eastAsia="Times New Roman" w:hAnsi="Courier New" w:cs="Courier New"/>
            <w:spacing w:val="-12"/>
            <w:sz w:val="14"/>
            <w:szCs w:val="14"/>
            <w:lang w:val="en-US"/>
          </w:rPr>
          <w:t>115</w:t>
        </w:r>
      </w:hyperlink>
      <w:r w:rsidR="006C0410">
        <w:rPr>
          <w:rFonts w:ascii="Courier New" w:eastAsia="Times New Roman" w:hAnsi="Courier New"/>
          <w:spacing w:val="-12"/>
          <w:sz w:val="14"/>
          <w:szCs w:val="14"/>
          <w:lang w:val="en-US"/>
        </w:rPr>
        <w:t>–</w:t>
      </w:r>
      <w:hyperlink w:anchor="bookmark2212" w:history="1">
        <w:r w:rsidR="006C0410">
          <w:rPr>
            <w:rFonts w:ascii="Courier New" w:eastAsia="Times New Roman" w:hAnsi="Courier New" w:cs="Courier New"/>
            <w:spacing w:val="-12"/>
            <w:sz w:val="14"/>
            <w:szCs w:val="14"/>
            <w:lang w:val="en-US"/>
          </w:rPr>
          <w:t>120</w:t>
        </w:r>
      </w:hyperlink>
      <w:r w:rsidR="006C0410">
        <w:rPr>
          <w:rFonts w:ascii="Courier New" w:eastAsia="Times New Roman" w:hAnsi="Courier New" w:cs="Courier New"/>
          <w:spacing w:val="-12"/>
          <w:sz w:val="14"/>
          <w:szCs w:val="14"/>
          <w:lang w:val="en-US"/>
        </w:rPr>
        <w:t>,</w:t>
      </w:r>
      <w:r w:rsidR="006C0410">
        <w:rPr>
          <w:rFonts w:ascii="Courier New" w:eastAsia="Times New Roman" w:hAnsi="Courier New" w:cs="Courier New"/>
          <w:spacing w:val="-12"/>
          <w:sz w:val="14"/>
          <w:szCs w:val="14"/>
          <w:lang w:val="en-US"/>
        </w:rPr>
        <w:br/>
      </w:r>
      <w:hyperlink w:anchor="bookmark2219" w:history="1">
        <w:r w:rsidR="006C0410">
          <w:rPr>
            <w:rFonts w:ascii="Courier New" w:eastAsia="Times New Roman" w:hAnsi="Courier New" w:cs="Courier New"/>
            <w:spacing w:val="-11"/>
            <w:sz w:val="14"/>
            <w:szCs w:val="14"/>
            <w:lang w:val="en-US"/>
          </w:rPr>
          <w:t>122</w:t>
        </w:r>
      </w:hyperlink>
      <w:r w:rsidR="006C0410">
        <w:rPr>
          <w:rFonts w:ascii="Courier New" w:eastAsia="Times New Roman" w:hAnsi="Courier New"/>
          <w:spacing w:val="-11"/>
          <w:sz w:val="14"/>
          <w:szCs w:val="14"/>
          <w:lang w:val="en-US"/>
        </w:rPr>
        <w:t>–</w:t>
      </w:r>
      <w:hyperlink w:anchor="bookmark2231" w:history="1">
        <w:r w:rsidR="006C0410">
          <w:rPr>
            <w:rFonts w:ascii="Courier New" w:eastAsia="Times New Roman" w:hAnsi="Courier New" w:cs="Courier New"/>
            <w:spacing w:val="-11"/>
            <w:sz w:val="14"/>
            <w:szCs w:val="14"/>
            <w:lang w:val="en-US"/>
          </w:rPr>
          <w:t>127</w:t>
        </w:r>
      </w:hyperlink>
      <w:r w:rsidR="006C0410">
        <w:rPr>
          <w:rFonts w:ascii="Courier New" w:eastAsia="Times New Roman" w:hAnsi="Courier New" w:cs="Courier New"/>
          <w:spacing w:val="-11"/>
          <w:sz w:val="14"/>
          <w:szCs w:val="14"/>
          <w:lang w:val="en-US"/>
        </w:rPr>
        <w:t xml:space="preserve">, </w:t>
      </w:r>
      <w:hyperlink w:anchor="bookmark2238" w:history="1">
        <w:r w:rsidR="006C0410">
          <w:rPr>
            <w:rFonts w:ascii="Courier New" w:eastAsia="Times New Roman" w:hAnsi="Courier New" w:cs="Courier New"/>
            <w:spacing w:val="-11"/>
            <w:sz w:val="14"/>
            <w:szCs w:val="14"/>
            <w:lang w:val="en-US"/>
          </w:rPr>
          <w:t>129</w:t>
        </w:r>
      </w:hyperlink>
      <w:r w:rsidR="006C0410">
        <w:rPr>
          <w:rFonts w:ascii="Courier New" w:eastAsia="Times New Roman" w:hAnsi="Courier New"/>
          <w:spacing w:val="-11"/>
          <w:sz w:val="14"/>
          <w:szCs w:val="14"/>
          <w:lang w:val="en-US"/>
        </w:rPr>
        <w:t>–</w:t>
      </w:r>
      <w:hyperlink w:anchor="bookmark2241" w:history="1">
        <w:r w:rsidR="006C0410">
          <w:rPr>
            <w:rFonts w:ascii="Courier New" w:eastAsia="Times New Roman" w:hAnsi="Courier New" w:cs="Courier New"/>
            <w:spacing w:val="-11"/>
            <w:sz w:val="14"/>
            <w:szCs w:val="14"/>
            <w:lang w:val="en-US"/>
          </w:rPr>
          <w:t>131</w:t>
        </w:r>
      </w:hyperlink>
      <w:r w:rsidR="006C0410">
        <w:rPr>
          <w:rFonts w:ascii="Courier New" w:eastAsia="Times New Roman" w:hAnsi="Courier New" w:cs="Courier New"/>
          <w:spacing w:val="-11"/>
          <w:sz w:val="14"/>
          <w:szCs w:val="14"/>
          <w:lang w:val="en-US"/>
        </w:rPr>
        <w:t xml:space="preserve">, </w:t>
      </w:r>
      <w:hyperlink w:anchor="bookmark2251" w:history="1">
        <w:r w:rsidR="006C0410">
          <w:rPr>
            <w:rFonts w:ascii="Courier New" w:eastAsia="Times New Roman" w:hAnsi="Courier New" w:cs="Courier New"/>
            <w:spacing w:val="-11"/>
            <w:sz w:val="14"/>
            <w:szCs w:val="14"/>
            <w:lang w:val="en-US"/>
          </w:rPr>
          <w:t>135</w:t>
        </w:r>
      </w:hyperlink>
      <w:r w:rsidR="006C0410">
        <w:rPr>
          <w:rFonts w:ascii="Courier New" w:eastAsia="Times New Roman" w:hAnsi="Courier New" w:cs="Courier New"/>
          <w:spacing w:val="-11"/>
          <w:sz w:val="14"/>
          <w:szCs w:val="14"/>
          <w:lang w:val="en-US"/>
        </w:rPr>
        <w:t>, 141</w:t>
      </w:r>
      <w:r w:rsidR="006C0410">
        <w:rPr>
          <w:rFonts w:ascii="Courier New" w:eastAsia="Times New Roman" w:hAnsi="Courier New"/>
          <w:spacing w:val="-11"/>
          <w:sz w:val="14"/>
          <w:szCs w:val="14"/>
          <w:lang w:val="en-US"/>
        </w:rPr>
        <w:t>–</w:t>
      </w:r>
      <w:hyperlink w:anchor="bookmark2313" w:history="1">
        <w:r w:rsidR="006C0410">
          <w:rPr>
            <w:rFonts w:ascii="Courier New" w:eastAsia="Times New Roman" w:hAnsi="Courier New" w:cs="Courier New"/>
            <w:spacing w:val="-11"/>
            <w:sz w:val="14"/>
            <w:szCs w:val="14"/>
            <w:lang w:val="en-US"/>
          </w:rPr>
          <w:t>160</w:t>
        </w:r>
      </w:hyperlink>
      <w:r w:rsidR="006C0410">
        <w:rPr>
          <w:rFonts w:ascii="Courier New" w:eastAsia="Times New Roman" w:hAnsi="Courier New" w:cs="Courier New"/>
          <w:spacing w:val="-11"/>
          <w:sz w:val="14"/>
          <w:szCs w:val="14"/>
          <w:lang w:val="en-US"/>
        </w:rPr>
        <w:t>, 162</w:t>
      </w:r>
      <w:r w:rsidR="006C0410">
        <w:rPr>
          <w:rFonts w:ascii="Courier New" w:eastAsia="Times New Roman" w:hAnsi="Courier New"/>
          <w:spacing w:val="-11"/>
          <w:sz w:val="14"/>
          <w:szCs w:val="14"/>
          <w:lang w:val="en-US"/>
        </w:rPr>
        <w:t>–</w:t>
      </w:r>
      <w:hyperlink w:anchor="bookmark2329" w:history="1">
        <w:r w:rsidR="006C0410">
          <w:rPr>
            <w:rFonts w:ascii="Courier New" w:eastAsia="Times New Roman" w:hAnsi="Courier New" w:cs="Courier New"/>
            <w:spacing w:val="-11"/>
            <w:sz w:val="14"/>
            <w:szCs w:val="14"/>
            <w:lang w:val="en-US"/>
          </w:rPr>
          <w:t>165</w:t>
        </w:r>
      </w:hyperlink>
      <w:r w:rsidR="006C0410">
        <w:rPr>
          <w:rFonts w:ascii="Courier New" w:eastAsia="Times New Roman" w:hAnsi="Courier New" w:cs="Courier New"/>
          <w:spacing w:val="-11"/>
          <w:sz w:val="14"/>
          <w:szCs w:val="14"/>
          <w:lang w:val="en-US"/>
        </w:rPr>
        <w:t xml:space="preserve">, </w:t>
      </w:r>
      <w:hyperlink w:anchor="bookmark2334" w:history="1">
        <w:r w:rsidR="006C0410">
          <w:rPr>
            <w:rFonts w:ascii="Courier New" w:eastAsia="Times New Roman" w:hAnsi="Courier New" w:cs="Courier New"/>
            <w:spacing w:val="-11"/>
            <w:sz w:val="14"/>
            <w:szCs w:val="14"/>
            <w:lang w:val="en-US"/>
          </w:rPr>
          <w:t>167</w:t>
        </w:r>
      </w:hyperlink>
      <w:r w:rsidR="006C0410">
        <w:rPr>
          <w:rFonts w:ascii="Courier New" w:eastAsia="Times New Roman" w:hAnsi="Courier New"/>
          <w:spacing w:val="-11"/>
          <w:sz w:val="14"/>
          <w:szCs w:val="14"/>
          <w:lang w:val="en-US"/>
        </w:rPr>
        <w:t>–</w:t>
      </w:r>
      <w:r w:rsidR="006C0410">
        <w:rPr>
          <w:rFonts w:ascii="Courier New" w:eastAsia="Times New Roman" w:hAnsi="Courier New" w:cs="Courier New"/>
          <w:spacing w:val="-11"/>
          <w:sz w:val="14"/>
          <w:szCs w:val="14"/>
          <w:lang w:val="en-US"/>
        </w:rPr>
        <w:t xml:space="preserve">173, </w:t>
      </w:r>
      <w:hyperlink w:anchor="bookmark2355" w:history="1">
        <w:r w:rsidR="006C0410">
          <w:rPr>
            <w:rFonts w:ascii="Courier New" w:eastAsia="Times New Roman" w:hAnsi="Courier New" w:cs="Courier New"/>
            <w:spacing w:val="-11"/>
            <w:sz w:val="14"/>
            <w:szCs w:val="14"/>
            <w:lang w:val="en-US"/>
          </w:rPr>
          <w:t>176</w:t>
        </w:r>
      </w:hyperlink>
      <w:r w:rsidR="006C0410">
        <w:rPr>
          <w:rFonts w:ascii="Courier New" w:eastAsia="Times New Roman" w:hAnsi="Courier New"/>
          <w:spacing w:val="-11"/>
          <w:sz w:val="14"/>
          <w:szCs w:val="14"/>
          <w:lang w:val="en-US"/>
        </w:rPr>
        <w:t>–</w:t>
      </w:r>
      <w:r w:rsidR="006C0410">
        <w:rPr>
          <w:rFonts w:ascii="Courier New" w:eastAsia="Times New Roman" w:hAnsi="Courier New" w:cs="Courier New"/>
          <w:spacing w:val="-11"/>
          <w:sz w:val="14"/>
          <w:szCs w:val="14"/>
          <w:lang w:val="en-US"/>
        </w:rPr>
        <w:t xml:space="preserve">182, </w:t>
      </w:r>
      <w:hyperlink w:anchor="bookmark2390" w:history="1">
        <w:r w:rsidR="006C0410">
          <w:rPr>
            <w:rFonts w:ascii="Courier New" w:eastAsia="Times New Roman" w:hAnsi="Courier New" w:cs="Courier New"/>
            <w:spacing w:val="-11"/>
            <w:sz w:val="14"/>
            <w:szCs w:val="14"/>
            <w:lang w:val="en-US"/>
          </w:rPr>
          <w:t>184</w:t>
        </w:r>
      </w:hyperlink>
      <w:r w:rsidR="006C0410">
        <w:rPr>
          <w:rFonts w:ascii="Courier New" w:eastAsia="Times New Roman" w:hAnsi="Courier New" w:cs="Courier New"/>
          <w:spacing w:val="-11"/>
          <w:sz w:val="14"/>
          <w:szCs w:val="14"/>
          <w:lang w:val="en-US"/>
        </w:rPr>
        <w:t>, 185,</w:t>
      </w:r>
      <w:r w:rsidR="006C0410">
        <w:rPr>
          <w:rFonts w:ascii="Courier New" w:eastAsia="Times New Roman" w:hAnsi="Courier New" w:cs="Courier New"/>
          <w:spacing w:val="-11"/>
          <w:sz w:val="14"/>
          <w:szCs w:val="14"/>
          <w:lang w:val="en-US"/>
        </w:rPr>
        <w:br/>
      </w:r>
      <w:r w:rsidR="006C0410">
        <w:rPr>
          <w:rFonts w:ascii="Courier New" w:eastAsia="Times New Roman" w:hAnsi="Courier New" w:cs="Courier New"/>
          <w:spacing w:val="-15"/>
          <w:sz w:val="14"/>
          <w:szCs w:val="14"/>
          <w:lang w:val="en-US"/>
        </w:rPr>
        <w:t>187</w:t>
      </w:r>
      <w:r w:rsidR="006C0410">
        <w:rPr>
          <w:rFonts w:ascii="Courier New" w:eastAsia="Times New Roman" w:hAnsi="Courier New"/>
          <w:spacing w:val="-15"/>
          <w:sz w:val="14"/>
          <w:szCs w:val="14"/>
          <w:lang w:val="en-US"/>
        </w:rPr>
        <w:t>–</w:t>
      </w:r>
      <w:r w:rsidR="006C0410">
        <w:rPr>
          <w:rFonts w:ascii="Courier New" w:eastAsia="Times New Roman" w:hAnsi="Courier New" w:cs="Courier New"/>
          <w:spacing w:val="-15"/>
          <w:sz w:val="14"/>
          <w:szCs w:val="14"/>
          <w:lang w:val="en-US"/>
        </w:rPr>
        <w:t xml:space="preserve">193, </w:t>
      </w:r>
      <w:hyperlink w:anchor="bookmark2419" w:history="1">
        <w:r w:rsidR="006C0410">
          <w:rPr>
            <w:rFonts w:ascii="Courier New" w:eastAsia="Times New Roman" w:hAnsi="Courier New" w:cs="Courier New"/>
            <w:spacing w:val="-15"/>
            <w:sz w:val="14"/>
            <w:szCs w:val="14"/>
            <w:lang w:val="en-US"/>
          </w:rPr>
          <w:t>197</w:t>
        </w:r>
      </w:hyperlink>
      <w:r w:rsidR="006C0410">
        <w:rPr>
          <w:rFonts w:ascii="Courier New" w:eastAsia="Times New Roman" w:hAnsi="Courier New" w:cs="Courier New"/>
          <w:spacing w:val="-15"/>
          <w:sz w:val="14"/>
          <w:szCs w:val="14"/>
          <w:lang w:val="en-US"/>
        </w:rPr>
        <w:t xml:space="preserve">, 201, 202, </w:t>
      </w:r>
      <w:hyperlink w:anchor="bookmark2454" w:history="1">
        <w:r w:rsidR="006C0410">
          <w:rPr>
            <w:rFonts w:ascii="Courier New" w:eastAsia="Times New Roman" w:hAnsi="Courier New" w:cs="Courier New"/>
            <w:spacing w:val="-15"/>
            <w:sz w:val="14"/>
            <w:szCs w:val="14"/>
            <w:lang w:val="en-US"/>
          </w:rPr>
          <w:t>209</w:t>
        </w:r>
      </w:hyperlink>
      <w:r w:rsidR="006C0410">
        <w:rPr>
          <w:rFonts w:ascii="Courier New" w:eastAsia="Times New Roman" w:hAnsi="Courier New" w:cs="Courier New"/>
          <w:spacing w:val="-15"/>
          <w:sz w:val="14"/>
          <w:szCs w:val="14"/>
          <w:lang w:val="en-US"/>
        </w:rPr>
        <w:t xml:space="preserve">, </w:t>
      </w:r>
      <w:hyperlink w:anchor="bookmark2486" w:history="1">
        <w:r w:rsidR="006C0410">
          <w:rPr>
            <w:rFonts w:ascii="Courier New" w:eastAsia="Times New Roman" w:hAnsi="Courier New" w:cs="Courier New"/>
            <w:spacing w:val="-15"/>
            <w:sz w:val="14"/>
            <w:szCs w:val="14"/>
            <w:lang w:val="en-US"/>
          </w:rPr>
          <w:t>219</w:t>
        </w:r>
      </w:hyperlink>
      <w:r w:rsidR="006C0410">
        <w:rPr>
          <w:rFonts w:ascii="Courier New" w:eastAsia="Times New Roman" w:hAnsi="Courier New" w:cs="Courier New"/>
          <w:spacing w:val="-15"/>
          <w:sz w:val="14"/>
          <w:szCs w:val="14"/>
          <w:lang w:val="en-US"/>
        </w:rPr>
        <w:t xml:space="preserve">, </w:t>
      </w:r>
      <w:hyperlink w:anchor="bookmark2503" w:history="1">
        <w:r w:rsidR="006C0410">
          <w:rPr>
            <w:rFonts w:ascii="Courier New" w:eastAsia="Times New Roman" w:hAnsi="Courier New" w:cs="Courier New"/>
            <w:spacing w:val="-15"/>
            <w:sz w:val="14"/>
            <w:szCs w:val="14"/>
            <w:lang w:val="en-US"/>
          </w:rPr>
          <w:t>224</w:t>
        </w:r>
      </w:hyperlink>
      <w:r w:rsidR="006C0410">
        <w:rPr>
          <w:rFonts w:ascii="Courier New" w:eastAsia="Times New Roman" w:hAnsi="Courier New" w:cs="Courier New"/>
          <w:spacing w:val="-15"/>
          <w:sz w:val="14"/>
          <w:szCs w:val="14"/>
          <w:lang w:val="en-US"/>
        </w:rPr>
        <w:t xml:space="preserve">, 227, </w:t>
      </w:r>
      <w:hyperlink w:anchor="bookmark2522" w:history="1">
        <w:r w:rsidR="006C0410">
          <w:rPr>
            <w:rFonts w:ascii="Courier New" w:eastAsia="Times New Roman" w:hAnsi="Courier New" w:cs="Courier New"/>
            <w:spacing w:val="-15"/>
            <w:sz w:val="14"/>
            <w:szCs w:val="14"/>
            <w:lang w:val="en-US"/>
          </w:rPr>
          <w:t>231</w:t>
        </w:r>
      </w:hyperlink>
      <w:r w:rsidR="006C0410">
        <w:rPr>
          <w:rFonts w:ascii="Courier New" w:eastAsia="Times New Roman" w:hAnsi="Courier New" w:cs="Courier New"/>
          <w:spacing w:val="-15"/>
          <w:sz w:val="14"/>
          <w:szCs w:val="14"/>
          <w:lang w:val="en-US"/>
        </w:rPr>
        <w:t xml:space="preserve">, 239, 240, </w:t>
      </w:r>
      <w:hyperlink w:anchor="bookmark2557" w:history="1">
        <w:r w:rsidR="006C0410">
          <w:rPr>
            <w:rFonts w:ascii="Courier New" w:eastAsia="Times New Roman" w:hAnsi="Courier New" w:cs="Courier New"/>
            <w:spacing w:val="-15"/>
            <w:sz w:val="14"/>
            <w:szCs w:val="14"/>
            <w:lang w:val="en-US"/>
          </w:rPr>
          <w:t>243</w:t>
        </w:r>
      </w:hyperlink>
      <w:r w:rsidR="006C0410">
        <w:rPr>
          <w:rFonts w:ascii="Courier New" w:eastAsia="Times New Roman" w:hAnsi="Courier New"/>
          <w:spacing w:val="-15"/>
          <w:sz w:val="14"/>
          <w:szCs w:val="14"/>
          <w:lang w:val="en-US"/>
        </w:rPr>
        <w:t>–</w:t>
      </w:r>
      <w:hyperlink w:anchor="bookmark2567" w:history="1">
        <w:r w:rsidR="006C0410">
          <w:rPr>
            <w:rFonts w:ascii="Courier New" w:eastAsia="Times New Roman" w:hAnsi="Courier New" w:cs="Courier New"/>
            <w:spacing w:val="-15"/>
            <w:sz w:val="14"/>
            <w:szCs w:val="14"/>
            <w:lang w:val="en-US"/>
          </w:rPr>
          <w:t>247</w:t>
        </w:r>
      </w:hyperlink>
      <w:r w:rsidR="006C0410">
        <w:rPr>
          <w:rFonts w:ascii="Courier New" w:eastAsia="Times New Roman" w:hAnsi="Courier New" w:cs="Courier New"/>
          <w:spacing w:val="-15"/>
          <w:sz w:val="14"/>
          <w:szCs w:val="14"/>
          <w:lang w:val="en-US"/>
        </w:rPr>
        <w:t xml:space="preserve">, </w:t>
      </w:r>
      <w:hyperlink w:anchor="bookmark2573" w:history="1">
        <w:r w:rsidR="006C0410">
          <w:rPr>
            <w:rFonts w:ascii="Courier New" w:eastAsia="Times New Roman" w:hAnsi="Courier New" w:cs="Courier New"/>
            <w:spacing w:val="-15"/>
            <w:sz w:val="14"/>
            <w:szCs w:val="14"/>
            <w:lang w:val="en-US"/>
          </w:rPr>
          <w:t>249</w:t>
        </w:r>
      </w:hyperlink>
      <w:r w:rsidR="006C0410">
        <w:rPr>
          <w:rFonts w:ascii="Courier New" w:eastAsia="Times New Roman" w:hAnsi="Courier New" w:cs="Courier New"/>
          <w:spacing w:val="-15"/>
          <w:sz w:val="14"/>
          <w:szCs w:val="14"/>
          <w:lang w:val="en-US"/>
        </w:rPr>
        <w:t>,</w:t>
      </w:r>
      <w:r w:rsidR="006C0410">
        <w:rPr>
          <w:rFonts w:ascii="Courier New" w:eastAsia="Times New Roman" w:hAnsi="Courier New" w:cs="Courier New"/>
          <w:spacing w:val="-15"/>
          <w:sz w:val="14"/>
          <w:szCs w:val="14"/>
          <w:lang w:val="en-US"/>
        </w:rPr>
        <w:br/>
      </w:r>
      <w:r w:rsidR="006C0410">
        <w:rPr>
          <w:rFonts w:ascii="Courier New" w:eastAsia="Times New Roman" w:hAnsi="Courier New" w:cs="Courier New"/>
          <w:spacing w:val="-13"/>
          <w:sz w:val="14"/>
          <w:szCs w:val="14"/>
          <w:lang w:val="en-US"/>
        </w:rPr>
        <w:t>252</w:t>
      </w:r>
      <w:r w:rsidR="006C0410">
        <w:rPr>
          <w:rFonts w:ascii="Courier New" w:eastAsia="Times New Roman" w:hAnsi="Courier New"/>
          <w:spacing w:val="-13"/>
          <w:sz w:val="14"/>
          <w:szCs w:val="14"/>
          <w:lang w:val="en-US"/>
        </w:rPr>
        <w:t>–</w:t>
      </w:r>
      <w:r w:rsidR="006C0410">
        <w:rPr>
          <w:rFonts w:ascii="Courier New" w:eastAsia="Times New Roman" w:hAnsi="Courier New" w:cs="Courier New"/>
          <w:spacing w:val="-13"/>
          <w:sz w:val="14"/>
          <w:szCs w:val="14"/>
          <w:lang w:val="en-US"/>
        </w:rPr>
        <w:t xml:space="preserve">254, 256, 257, 259, 260, 262, 263, </w:t>
      </w:r>
      <w:hyperlink w:anchor="bookmark2627" w:history="1">
        <w:r w:rsidR="006C0410">
          <w:rPr>
            <w:rFonts w:ascii="Courier New" w:eastAsia="Times New Roman" w:hAnsi="Courier New" w:cs="Courier New"/>
            <w:spacing w:val="-13"/>
            <w:sz w:val="14"/>
            <w:szCs w:val="14"/>
            <w:lang w:val="en-US"/>
          </w:rPr>
          <w:t>267</w:t>
        </w:r>
      </w:hyperlink>
      <w:r w:rsidR="006C0410">
        <w:rPr>
          <w:rFonts w:ascii="Courier New" w:eastAsia="Times New Roman" w:hAnsi="Courier New"/>
          <w:spacing w:val="-13"/>
          <w:sz w:val="14"/>
          <w:szCs w:val="14"/>
          <w:lang w:val="en-US"/>
        </w:rPr>
        <w:t>–</w:t>
      </w:r>
      <w:r w:rsidR="006C0410">
        <w:rPr>
          <w:rFonts w:ascii="Courier New" w:eastAsia="Times New Roman" w:hAnsi="Courier New" w:cs="Courier New"/>
          <w:spacing w:val="-13"/>
          <w:sz w:val="14"/>
          <w:szCs w:val="14"/>
          <w:lang w:val="en-US"/>
        </w:rPr>
        <w:t>270, 272</w:t>
      </w:r>
      <w:r w:rsidR="006C0410">
        <w:rPr>
          <w:rFonts w:ascii="Courier New" w:eastAsia="Times New Roman" w:hAnsi="Courier New"/>
          <w:spacing w:val="-13"/>
          <w:sz w:val="14"/>
          <w:szCs w:val="14"/>
          <w:lang w:val="en-US"/>
        </w:rPr>
        <w:t>–</w:t>
      </w:r>
      <w:hyperlink w:anchor="bookmark2648" w:history="1">
        <w:r w:rsidR="006C0410">
          <w:rPr>
            <w:rFonts w:ascii="Courier New" w:eastAsia="Times New Roman" w:hAnsi="Courier New" w:cs="Courier New"/>
            <w:spacing w:val="-13"/>
            <w:sz w:val="14"/>
            <w:szCs w:val="14"/>
            <w:lang w:val="en-US"/>
          </w:rPr>
          <w:t>274</w:t>
        </w:r>
      </w:hyperlink>
      <w:r w:rsidR="006C0410">
        <w:rPr>
          <w:rFonts w:ascii="Courier New" w:eastAsia="Times New Roman" w:hAnsi="Courier New" w:cs="Courier New"/>
          <w:spacing w:val="-13"/>
          <w:sz w:val="14"/>
          <w:szCs w:val="14"/>
          <w:lang w:val="en-US"/>
        </w:rPr>
        <w:t xml:space="preserve">, </w:t>
      </w:r>
      <w:hyperlink w:anchor="bookmark2655" w:history="1">
        <w:r w:rsidR="006C0410">
          <w:rPr>
            <w:rFonts w:ascii="Courier New" w:eastAsia="Times New Roman" w:hAnsi="Courier New" w:cs="Courier New"/>
            <w:spacing w:val="-13"/>
            <w:sz w:val="14"/>
            <w:szCs w:val="14"/>
            <w:lang w:val="en-US"/>
          </w:rPr>
          <w:t>276</w:t>
        </w:r>
      </w:hyperlink>
      <w:r w:rsidR="006C0410">
        <w:rPr>
          <w:rFonts w:ascii="Courier New" w:eastAsia="Times New Roman" w:hAnsi="Courier New" w:cs="Courier New"/>
          <w:spacing w:val="-13"/>
          <w:sz w:val="14"/>
          <w:szCs w:val="14"/>
          <w:lang w:val="en-US"/>
        </w:rPr>
        <w:t>, 280</w:t>
      </w:r>
      <w:r w:rsidR="006C0410">
        <w:rPr>
          <w:rFonts w:ascii="Courier New" w:eastAsia="Times New Roman" w:hAnsi="Courier New"/>
          <w:spacing w:val="-13"/>
          <w:sz w:val="14"/>
          <w:szCs w:val="14"/>
          <w:lang w:val="en-US"/>
        </w:rPr>
        <w:t>–</w:t>
      </w:r>
      <w:hyperlink w:anchor="bookmark2669" w:history="1">
        <w:r w:rsidR="006C0410">
          <w:rPr>
            <w:rFonts w:ascii="Courier New" w:eastAsia="Times New Roman" w:hAnsi="Courier New" w:cs="Courier New"/>
            <w:spacing w:val="-13"/>
            <w:sz w:val="14"/>
            <w:szCs w:val="14"/>
            <w:lang w:val="en-US"/>
          </w:rPr>
          <w:t>282</w:t>
        </w:r>
      </w:hyperlink>
      <w:r w:rsidR="006C0410">
        <w:rPr>
          <w:rFonts w:ascii="Courier New" w:eastAsia="Times New Roman" w:hAnsi="Courier New" w:cs="Courier New"/>
          <w:spacing w:val="-13"/>
          <w:sz w:val="14"/>
          <w:szCs w:val="14"/>
          <w:lang w:val="en-US"/>
        </w:rPr>
        <w:t>,</w:t>
      </w:r>
      <w:r w:rsidR="006C0410">
        <w:rPr>
          <w:rFonts w:ascii="Courier New" w:eastAsia="Times New Roman" w:hAnsi="Courier New" w:cs="Courier New"/>
          <w:spacing w:val="-13"/>
          <w:sz w:val="14"/>
          <w:szCs w:val="14"/>
          <w:lang w:val="en-US"/>
        </w:rPr>
        <w:br/>
        <w:t xml:space="preserve">284, </w:t>
      </w:r>
      <w:hyperlink w:anchor="bookmark2682" w:history="1">
        <w:r w:rsidR="006C0410">
          <w:rPr>
            <w:rFonts w:ascii="Courier New" w:eastAsia="Times New Roman" w:hAnsi="Courier New" w:cs="Courier New"/>
            <w:spacing w:val="-13"/>
            <w:sz w:val="14"/>
            <w:szCs w:val="14"/>
            <w:lang w:val="en-US"/>
          </w:rPr>
          <w:t>286</w:t>
        </w:r>
      </w:hyperlink>
      <w:r w:rsidR="006C0410">
        <w:rPr>
          <w:rFonts w:ascii="Courier New" w:eastAsia="Times New Roman" w:hAnsi="Courier New"/>
          <w:spacing w:val="-13"/>
          <w:sz w:val="14"/>
          <w:szCs w:val="14"/>
          <w:lang w:val="en-US"/>
        </w:rPr>
        <w:t>–</w:t>
      </w:r>
      <w:hyperlink w:anchor="bookmark2689" w:history="1">
        <w:r w:rsidR="006C0410">
          <w:rPr>
            <w:rFonts w:ascii="Courier New" w:eastAsia="Times New Roman" w:hAnsi="Courier New" w:cs="Courier New"/>
            <w:spacing w:val="-13"/>
            <w:sz w:val="14"/>
            <w:szCs w:val="14"/>
            <w:lang w:val="en-US"/>
          </w:rPr>
          <w:t>288</w:t>
        </w:r>
      </w:hyperlink>
      <w:r w:rsidR="006C0410">
        <w:rPr>
          <w:rFonts w:ascii="Courier New" w:eastAsia="Times New Roman" w:hAnsi="Courier New" w:cs="Courier New"/>
          <w:spacing w:val="-13"/>
          <w:sz w:val="14"/>
          <w:szCs w:val="14"/>
          <w:lang w:val="en-US"/>
        </w:rPr>
        <w:t xml:space="preserve">, </w:t>
      </w:r>
      <w:hyperlink w:anchor="bookmark2703" w:history="1">
        <w:r w:rsidR="006C0410">
          <w:rPr>
            <w:rFonts w:ascii="Courier New" w:eastAsia="Times New Roman" w:hAnsi="Courier New" w:cs="Courier New"/>
            <w:spacing w:val="-13"/>
            <w:sz w:val="14"/>
            <w:szCs w:val="14"/>
            <w:lang w:val="en-US"/>
          </w:rPr>
          <w:t>292</w:t>
        </w:r>
      </w:hyperlink>
      <w:r w:rsidR="006C0410">
        <w:rPr>
          <w:rFonts w:ascii="Courier New" w:eastAsia="Times New Roman" w:hAnsi="Courier New"/>
          <w:spacing w:val="-13"/>
          <w:sz w:val="14"/>
          <w:szCs w:val="14"/>
          <w:lang w:val="en-US"/>
        </w:rPr>
        <w:t>–</w:t>
      </w:r>
      <w:r w:rsidR="006C0410">
        <w:rPr>
          <w:rFonts w:ascii="Courier New" w:eastAsia="Times New Roman" w:hAnsi="Courier New" w:cs="Courier New"/>
          <w:spacing w:val="-13"/>
          <w:sz w:val="14"/>
          <w:szCs w:val="14"/>
          <w:lang w:val="en-US"/>
        </w:rPr>
        <w:t xml:space="preserve">296, </w:t>
      </w:r>
      <w:hyperlink w:anchor="bookmark2734" w:history="1">
        <w:r w:rsidR="006C0410">
          <w:rPr>
            <w:rFonts w:ascii="Courier New" w:eastAsia="Times New Roman" w:hAnsi="Courier New" w:cs="Courier New"/>
            <w:spacing w:val="-13"/>
            <w:sz w:val="14"/>
            <w:szCs w:val="14"/>
            <w:lang w:val="en-US"/>
          </w:rPr>
          <w:t>298</w:t>
        </w:r>
      </w:hyperlink>
      <w:r w:rsidR="006C0410">
        <w:rPr>
          <w:rFonts w:ascii="Courier New" w:eastAsia="Times New Roman" w:hAnsi="Courier New"/>
          <w:spacing w:val="-13"/>
          <w:sz w:val="14"/>
          <w:szCs w:val="14"/>
          <w:lang w:val="en-US"/>
        </w:rPr>
        <w:t>–</w:t>
      </w:r>
      <w:hyperlink w:anchor="bookmark2763" w:history="1">
        <w:r w:rsidR="006C0410">
          <w:rPr>
            <w:rFonts w:ascii="Courier New" w:eastAsia="Times New Roman" w:hAnsi="Courier New" w:cs="Courier New"/>
            <w:spacing w:val="-13"/>
            <w:sz w:val="14"/>
            <w:szCs w:val="14"/>
            <w:lang w:val="en-US"/>
          </w:rPr>
          <w:t>305</w:t>
        </w:r>
      </w:hyperlink>
      <w:r w:rsidR="006C0410">
        <w:rPr>
          <w:rFonts w:ascii="Courier New" w:eastAsia="Times New Roman" w:hAnsi="Courier New" w:cs="Courier New"/>
          <w:spacing w:val="-13"/>
          <w:sz w:val="14"/>
          <w:szCs w:val="14"/>
          <w:lang w:val="en-US"/>
        </w:rPr>
        <w:t xml:space="preserve">, </w:t>
      </w:r>
      <w:hyperlink w:anchor="bookmark2779" w:history="1">
        <w:r w:rsidR="006C0410">
          <w:rPr>
            <w:rFonts w:ascii="Courier New" w:eastAsia="Times New Roman" w:hAnsi="Courier New" w:cs="Courier New"/>
            <w:spacing w:val="-13"/>
            <w:sz w:val="14"/>
            <w:szCs w:val="14"/>
            <w:lang w:val="en-US"/>
          </w:rPr>
          <w:t>310</w:t>
        </w:r>
      </w:hyperlink>
      <w:r w:rsidR="006C0410">
        <w:rPr>
          <w:rFonts w:ascii="Courier New" w:eastAsia="Times New Roman" w:hAnsi="Courier New" w:cs="Courier New"/>
          <w:spacing w:val="-13"/>
          <w:sz w:val="14"/>
          <w:szCs w:val="14"/>
          <w:lang w:val="en-US"/>
        </w:rPr>
        <w:t xml:space="preserve">, </w:t>
      </w:r>
      <w:hyperlink w:anchor="bookmark2804" w:history="1">
        <w:r w:rsidR="006C0410">
          <w:rPr>
            <w:rFonts w:ascii="Courier New" w:eastAsia="Times New Roman" w:hAnsi="Courier New" w:cs="Courier New"/>
            <w:spacing w:val="-13"/>
            <w:sz w:val="14"/>
            <w:szCs w:val="14"/>
            <w:lang w:val="en-US"/>
          </w:rPr>
          <w:t>318</w:t>
        </w:r>
      </w:hyperlink>
      <w:r w:rsidR="006C0410">
        <w:rPr>
          <w:rFonts w:ascii="Courier New" w:eastAsia="Times New Roman" w:hAnsi="Courier New" w:cs="Courier New"/>
          <w:spacing w:val="-13"/>
          <w:sz w:val="14"/>
          <w:szCs w:val="14"/>
          <w:lang w:val="en-US"/>
        </w:rPr>
        <w:t xml:space="preserve">, </w:t>
      </w:r>
      <w:hyperlink w:anchor="bookmark2821" w:history="1">
        <w:r w:rsidR="006C0410">
          <w:rPr>
            <w:rFonts w:ascii="Courier New" w:eastAsia="Times New Roman" w:hAnsi="Courier New" w:cs="Courier New"/>
            <w:spacing w:val="-13"/>
            <w:sz w:val="14"/>
            <w:szCs w:val="14"/>
            <w:lang w:val="en-US"/>
          </w:rPr>
          <w:t>323</w:t>
        </w:r>
      </w:hyperlink>
      <w:r w:rsidR="006C0410">
        <w:rPr>
          <w:rFonts w:ascii="Courier New" w:eastAsia="Times New Roman" w:hAnsi="Courier New" w:cs="Courier New"/>
          <w:spacing w:val="-13"/>
          <w:sz w:val="14"/>
          <w:szCs w:val="14"/>
          <w:lang w:val="en-US"/>
        </w:rPr>
        <w:t xml:space="preserve">, </w:t>
      </w:r>
      <w:hyperlink w:anchor="bookmark2836" w:history="1">
        <w:r w:rsidR="006C0410">
          <w:rPr>
            <w:rFonts w:ascii="Courier New" w:eastAsia="Times New Roman" w:hAnsi="Courier New" w:cs="Courier New"/>
            <w:spacing w:val="-13"/>
            <w:sz w:val="14"/>
            <w:szCs w:val="14"/>
            <w:lang w:val="en-US"/>
          </w:rPr>
          <w:t>327</w:t>
        </w:r>
      </w:hyperlink>
      <w:r w:rsidR="006C0410">
        <w:rPr>
          <w:rFonts w:ascii="Courier New" w:eastAsia="Times New Roman" w:hAnsi="Courier New"/>
          <w:spacing w:val="-13"/>
          <w:sz w:val="14"/>
          <w:szCs w:val="14"/>
          <w:lang w:val="en-US"/>
        </w:rPr>
        <w:t>–</w:t>
      </w:r>
      <w:hyperlink w:anchor="bookmark2848" w:history="1">
        <w:r w:rsidR="006C0410">
          <w:rPr>
            <w:rFonts w:ascii="Courier New" w:eastAsia="Times New Roman" w:hAnsi="Courier New" w:cs="Courier New"/>
            <w:spacing w:val="-13"/>
            <w:sz w:val="14"/>
            <w:szCs w:val="14"/>
            <w:lang w:val="en-US"/>
          </w:rPr>
          <w:t>332</w:t>
        </w:r>
      </w:hyperlink>
      <w:r w:rsidR="006C0410">
        <w:rPr>
          <w:rFonts w:ascii="Courier New" w:eastAsia="Times New Roman" w:hAnsi="Courier New" w:cs="Courier New"/>
          <w:spacing w:val="-13"/>
          <w:sz w:val="14"/>
          <w:szCs w:val="14"/>
          <w:lang w:val="en-US"/>
        </w:rPr>
        <w:t xml:space="preserve">, </w:t>
      </w:r>
      <w:hyperlink w:anchor="bookmark2852" w:history="1">
        <w:r w:rsidR="006C0410">
          <w:rPr>
            <w:rFonts w:ascii="Courier New" w:eastAsia="Times New Roman" w:hAnsi="Courier New" w:cs="Courier New"/>
            <w:spacing w:val="-13"/>
            <w:sz w:val="14"/>
            <w:szCs w:val="14"/>
            <w:lang w:val="en-US"/>
          </w:rPr>
          <w:t>334</w:t>
        </w:r>
      </w:hyperlink>
      <w:r w:rsidR="006C0410">
        <w:rPr>
          <w:rFonts w:ascii="Courier New" w:eastAsia="Times New Roman" w:hAnsi="Courier New" w:cs="Courier New"/>
          <w:spacing w:val="-13"/>
          <w:sz w:val="14"/>
          <w:szCs w:val="14"/>
          <w:lang w:val="en-US"/>
        </w:rPr>
        <w:t xml:space="preserve">, </w:t>
      </w:r>
      <w:hyperlink w:anchor="bookmark2860" w:history="1">
        <w:r w:rsidR="006C0410">
          <w:rPr>
            <w:rFonts w:ascii="Courier New" w:eastAsia="Times New Roman" w:hAnsi="Courier New" w:cs="Courier New"/>
            <w:spacing w:val="-13"/>
            <w:sz w:val="14"/>
            <w:szCs w:val="14"/>
            <w:lang w:val="en-US"/>
          </w:rPr>
          <w:t>337</w:t>
        </w:r>
      </w:hyperlink>
      <w:r w:rsidR="006C0410">
        <w:rPr>
          <w:rFonts w:ascii="Courier New" w:eastAsia="Times New Roman" w:hAnsi="Courier New" w:cs="Courier New"/>
          <w:spacing w:val="-13"/>
          <w:sz w:val="14"/>
          <w:szCs w:val="14"/>
          <w:lang w:val="en-US"/>
        </w:rPr>
        <w:t xml:space="preserve">, </w:t>
      </w:r>
      <w:hyperlink w:anchor="bookmark2864" w:history="1">
        <w:r w:rsidR="006C0410">
          <w:rPr>
            <w:rFonts w:ascii="Courier New" w:eastAsia="Times New Roman" w:hAnsi="Courier New" w:cs="Courier New"/>
            <w:spacing w:val="-13"/>
            <w:sz w:val="14"/>
            <w:szCs w:val="14"/>
            <w:lang w:val="en-US"/>
          </w:rPr>
          <w:t>338</w:t>
        </w:r>
      </w:hyperlink>
      <w:r w:rsidR="006C0410">
        <w:rPr>
          <w:rFonts w:ascii="Courier New" w:eastAsia="Times New Roman" w:hAnsi="Courier New" w:cs="Courier New"/>
          <w:spacing w:val="-13"/>
          <w:sz w:val="14"/>
          <w:szCs w:val="14"/>
          <w:lang w:val="en-US"/>
        </w:rPr>
        <w:t>,</w:t>
      </w:r>
      <w:r w:rsidR="006C0410">
        <w:rPr>
          <w:rFonts w:ascii="Courier New" w:eastAsia="Times New Roman" w:hAnsi="Courier New" w:cs="Courier New"/>
          <w:spacing w:val="-13"/>
          <w:sz w:val="14"/>
          <w:szCs w:val="14"/>
          <w:lang w:val="en-US"/>
        </w:rPr>
        <w:br/>
      </w:r>
      <w:r w:rsidR="006C0410">
        <w:rPr>
          <w:rFonts w:ascii="Courier New" w:eastAsia="Times New Roman" w:hAnsi="Courier New" w:cs="Courier New"/>
          <w:spacing w:val="-16"/>
          <w:sz w:val="14"/>
          <w:szCs w:val="14"/>
          <w:lang w:val="en-US"/>
        </w:rPr>
        <w:t xml:space="preserve">351, </w:t>
      </w:r>
      <w:hyperlink w:anchor="bookmark2953" w:history="1">
        <w:r w:rsidR="006C0410">
          <w:rPr>
            <w:rFonts w:ascii="Courier New" w:eastAsia="Times New Roman" w:hAnsi="Courier New" w:cs="Courier New"/>
            <w:spacing w:val="-16"/>
            <w:sz w:val="14"/>
            <w:szCs w:val="14"/>
            <w:lang w:val="en-US"/>
          </w:rPr>
          <w:t>365</w:t>
        </w:r>
      </w:hyperlink>
      <w:r w:rsidR="006C0410">
        <w:rPr>
          <w:rFonts w:ascii="Courier New" w:eastAsia="Times New Roman" w:hAnsi="Courier New" w:cs="Courier New"/>
          <w:spacing w:val="-16"/>
          <w:sz w:val="14"/>
          <w:szCs w:val="14"/>
          <w:lang w:val="en-US"/>
        </w:rPr>
        <w:t xml:space="preserve">, </w:t>
      </w:r>
      <w:hyperlink w:anchor="bookmark2969" w:history="1">
        <w:r w:rsidR="006C0410">
          <w:rPr>
            <w:rFonts w:ascii="Courier New" w:eastAsia="Times New Roman" w:hAnsi="Courier New" w:cs="Courier New"/>
            <w:spacing w:val="-16"/>
            <w:sz w:val="14"/>
            <w:szCs w:val="14"/>
            <w:lang w:val="en-US"/>
          </w:rPr>
          <w:t>371</w:t>
        </w:r>
      </w:hyperlink>
      <w:r w:rsidR="006C0410">
        <w:rPr>
          <w:rFonts w:ascii="Courier New" w:eastAsia="Times New Roman" w:hAnsi="Courier New"/>
          <w:spacing w:val="-16"/>
          <w:sz w:val="14"/>
          <w:szCs w:val="14"/>
          <w:lang w:val="en-US"/>
        </w:rPr>
        <w:t>–</w:t>
      </w:r>
      <w:hyperlink w:anchor="bookmark2973" w:history="1">
        <w:r w:rsidR="006C0410">
          <w:rPr>
            <w:rFonts w:ascii="Courier New" w:eastAsia="Times New Roman" w:hAnsi="Courier New" w:cs="Courier New"/>
            <w:spacing w:val="-16"/>
            <w:sz w:val="14"/>
            <w:szCs w:val="14"/>
            <w:lang w:val="en-US"/>
          </w:rPr>
          <w:t>373</w:t>
        </w:r>
      </w:hyperlink>
      <w:r w:rsidR="006C0410">
        <w:rPr>
          <w:rFonts w:ascii="Courier New" w:eastAsia="Times New Roman" w:hAnsi="Courier New" w:cs="Courier New"/>
          <w:spacing w:val="-16"/>
          <w:sz w:val="14"/>
          <w:szCs w:val="14"/>
          <w:lang w:val="en-US"/>
        </w:rPr>
        <w:t xml:space="preserve">, </w:t>
      </w:r>
      <w:hyperlink w:anchor="bookmark2981" w:history="1">
        <w:r w:rsidR="006C0410">
          <w:rPr>
            <w:rFonts w:ascii="Courier New" w:eastAsia="Times New Roman" w:hAnsi="Courier New" w:cs="Courier New"/>
            <w:spacing w:val="-16"/>
            <w:sz w:val="14"/>
            <w:szCs w:val="14"/>
            <w:lang w:val="en-US"/>
          </w:rPr>
          <w:t>375</w:t>
        </w:r>
      </w:hyperlink>
      <w:r w:rsidR="006C0410">
        <w:rPr>
          <w:rFonts w:ascii="Courier New" w:eastAsia="Times New Roman" w:hAnsi="Courier New" w:cs="Courier New"/>
          <w:spacing w:val="-16"/>
          <w:sz w:val="14"/>
          <w:szCs w:val="14"/>
          <w:lang w:val="en-US"/>
        </w:rPr>
        <w:t xml:space="preserve">, 376, 379, </w:t>
      </w:r>
      <w:hyperlink w:anchor="bookmark2998" w:history="1">
        <w:r w:rsidR="006C0410">
          <w:rPr>
            <w:rFonts w:ascii="Courier New" w:eastAsia="Times New Roman" w:hAnsi="Courier New" w:cs="Courier New"/>
            <w:spacing w:val="-16"/>
            <w:sz w:val="14"/>
            <w:szCs w:val="14"/>
            <w:lang w:val="en-US"/>
          </w:rPr>
          <w:t>380</w:t>
        </w:r>
      </w:hyperlink>
      <w:r w:rsidR="006C0410">
        <w:rPr>
          <w:rFonts w:ascii="Courier New" w:eastAsia="Times New Roman" w:hAnsi="Courier New" w:cs="Courier New"/>
          <w:spacing w:val="-16"/>
          <w:sz w:val="14"/>
          <w:szCs w:val="14"/>
          <w:lang w:val="en-US"/>
        </w:rPr>
        <w:t xml:space="preserve">, 386, 396, 401, 402, </w:t>
      </w:r>
      <w:hyperlink w:anchor="bookmark3062" w:history="1">
        <w:r w:rsidR="006C0410">
          <w:rPr>
            <w:rFonts w:ascii="Courier New" w:eastAsia="Times New Roman" w:hAnsi="Courier New" w:cs="Courier New"/>
            <w:spacing w:val="-16"/>
            <w:sz w:val="14"/>
            <w:szCs w:val="14"/>
            <w:lang w:val="en-US"/>
          </w:rPr>
          <w:t>405</w:t>
        </w:r>
      </w:hyperlink>
      <w:r w:rsidR="006C0410">
        <w:rPr>
          <w:rFonts w:ascii="Courier New" w:eastAsia="Times New Roman" w:hAnsi="Courier New" w:cs="Courier New"/>
          <w:spacing w:val="-16"/>
          <w:sz w:val="14"/>
          <w:szCs w:val="14"/>
          <w:lang w:val="en-US"/>
        </w:rPr>
        <w:t xml:space="preserve">, 409, </w:t>
      </w:r>
      <w:hyperlink w:anchor="bookmark3099" w:history="1">
        <w:r w:rsidR="006C0410">
          <w:rPr>
            <w:rFonts w:ascii="Courier New" w:eastAsia="Times New Roman" w:hAnsi="Courier New" w:cs="Courier New"/>
            <w:spacing w:val="-16"/>
            <w:sz w:val="14"/>
            <w:szCs w:val="14"/>
            <w:lang w:val="en-US"/>
          </w:rPr>
          <w:t>415</w:t>
        </w:r>
      </w:hyperlink>
      <w:r w:rsidR="006C0410">
        <w:rPr>
          <w:rFonts w:ascii="Courier New" w:eastAsia="Times New Roman" w:hAnsi="Courier New" w:cs="Courier New"/>
          <w:spacing w:val="-16"/>
          <w:sz w:val="14"/>
          <w:szCs w:val="14"/>
          <w:lang w:val="en-US"/>
        </w:rPr>
        <w:t>,</w:t>
      </w:r>
      <w:r w:rsidR="006C0410">
        <w:rPr>
          <w:rFonts w:ascii="Courier New" w:eastAsia="Times New Roman" w:hAnsi="Courier New" w:cs="Courier New"/>
          <w:spacing w:val="-16"/>
          <w:sz w:val="14"/>
          <w:szCs w:val="14"/>
          <w:lang w:val="en-US"/>
        </w:rPr>
        <w:br/>
      </w:r>
      <w:hyperlink w:anchor="bookmark3112" w:history="1">
        <w:r w:rsidR="006C0410">
          <w:rPr>
            <w:rFonts w:ascii="Courier New" w:eastAsia="Times New Roman" w:hAnsi="Courier New" w:cs="Courier New"/>
            <w:spacing w:val="-14"/>
            <w:sz w:val="14"/>
            <w:szCs w:val="14"/>
            <w:lang w:val="en-US"/>
          </w:rPr>
          <w:t>418</w:t>
        </w:r>
      </w:hyperlink>
      <w:r w:rsidR="006C0410">
        <w:rPr>
          <w:rFonts w:ascii="Courier New" w:eastAsia="Times New Roman" w:hAnsi="Courier New" w:cs="Courier New"/>
          <w:spacing w:val="-14"/>
          <w:sz w:val="14"/>
          <w:szCs w:val="14"/>
          <w:lang w:val="en-US"/>
        </w:rPr>
        <w:t xml:space="preserve">, </w:t>
      </w:r>
      <w:hyperlink w:anchor="bookmark3124" w:history="1">
        <w:r w:rsidR="006C0410">
          <w:rPr>
            <w:rFonts w:ascii="Courier New" w:eastAsia="Times New Roman" w:hAnsi="Courier New" w:cs="Courier New"/>
            <w:spacing w:val="-14"/>
            <w:sz w:val="14"/>
            <w:szCs w:val="14"/>
            <w:lang w:val="en-US"/>
          </w:rPr>
          <w:t>423</w:t>
        </w:r>
      </w:hyperlink>
      <w:r w:rsidR="006C0410">
        <w:rPr>
          <w:rFonts w:ascii="Courier New" w:eastAsia="Times New Roman" w:hAnsi="Courier New" w:cs="Courier New"/>
          <w:spacing w:val="-14"/>
          <w:sz w:val="14"/>
          <w:szCs w:val="14"/>
          <w:lang w:val="en-US"/>
        </w:rPr>
        <w:t xml:space="preserve">, </w:t>
      </w:r>
      <w:hyperlink w:anchor="bookmark3137" w:history="1">
        <w:r w:rsidR="006C0410">
          <w:rPr>
            <w:rFonts w:ascii="Courier New" w:eastAsia="Times New Roman" w:hAnsi="Courier New" w:cs="Courier New"/>
            <w:spacing w:val="-14"/>
            <w:sz w:val="14"/>
            <w:szCs w:val="14"/>
            <w:lang w:val="en-US"/>
          </w:rPr>
          <w:t>426</w:t>
        </w:r>
      </w:hyperlink>
      <w:r w:rsidR="006C0410">
        <w:rPr>
          <w:rFonts w:ascii="Courier New" w:eastAsia="Times New Roman" w:hAnsi="Courier New"/>
          <w:spacing w:val="-14"/>
          <w:sz w:val="14"/>
          <w:szCs w:val="14"/>
          <w:lang w:val="en-US"/>
        </w:rPr>
        <w:t>–</w:t>
      </w:r>
      <w:r w:rsidR="006C0410">
        <w:rPr>
          <w:rFonts w:ascii="Courier New" w:eastAsia="Times New Roman" w:hAnsi="Courier New" w:cs="Courier New"/>
          <w:spacing w:val="-14"/>
          <w:sz w:val="14"/>
          <w:szCs w:val="14"/>
          <w:lang w:val="en-US"/>
        </w:rPr>
        <w:t xml:space="preserve">429, </w:t>
      </w:r>
      <w:hyperlink w:anchor="bookmark3164" w:history="1">
        <w:r w:rsidR="006C0410">
          <w:rPr>
            <w:rFonts w:ascii="Courier New" w:eastAsia="Times New Roman" w:hAnsi="Courier New" w:cs="Courier New"/>
            <w:spacing w:val="-14"/>
            <w:sz w:val="14"/>
            <w:szCs w:val="14"/>
            <w:lang w:val="en-US"/>
          </w:rPr>
          <w:t>434</w:t>
        </w:r>
      </w:hyperlink>
      <w:r w:rsidR="006C0410">
        <w:rPr>
          <w:rFonts w:ascii="Courier New" w:eastAsia="Times New Roman" w:hAnsi="Courier New" w:cs="Courier New"/>
          <w:spacing w:val="-14"/>
          <w:sz w:val="14"/>
          <w:szCs w:val="14"/>
          <w:lang w:val="en-US"/>
        </w:rPr>
        <w:t xml:space="preserve">, 436, 444, 600, </w:t>
      </w:r>
      <w:hyperlink w:anchor="bookmark3702" w:history="1">
        <w:r w:rsidR="006C0410">
          <w:rPr>
            <w:rFonts w:ascii="Courier New" w:eastAsia="Times New Roman" w:hAnsi="Courier New" w:cs="Courier New"/>
            <w:spacing w:val="-14"/>
            <w:sz w:val="14"/>
            <w:szCs w:val="14"/>
            <w:lang w:val="en-US"/>
          </w:rPr>
          <w:t>618</w:t>
        </w:r>
      </w:hyperlink>
      <w:r w:rsidR="006C0410">
        <w:rPr>
          <w:rFonts w:ascii="Courier New" w:eastAsia="Times New Roman" w:hAnsi="Courier New" w:cs="Courier New"/>
          <w:spacing w:val="-14"/>
          <w:sz w:val="14"/>
          <w:szCs w:val="14"/>
          <w:lang w:val="en-US"/>
        </w:rPr>
        <w:t>, 673, 747</w:t>
      </w:r>
    </w:p>
    <w:p w:rsidR="00DD4130" w:rsidRDefault="00DD4130">
      <w:pPr>
        <w:shd w:val="clear" w:color="auto" w:fill="FFFFFF"/>
        <w:tabs>
          <w:tab w:val="left" w:pos="336"/>
        </w:tabs>
        <w:spacing w:line="202" w:lineRule="exact"/>
        <w:ind w:right="144"/>
        <w:jc w:val="both"/>
        <w:sectPr w:rsidR="00DD4130">
          <w:pgSz w:w="11909" w:h="16834"/>
          <w:pgMar w:top="1440" w:right="3250"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Станицын (наст. фам. Гёзе) Виктор Яковлевич (1897–1976) – актер, режиссер, педагог; во Второй студии и МХАТ с 1918 г. до конца жизни </w:t>
      </w:r>
      <w:r>
        <w:rPr>
          <w:rFonts w:eastAsia="Times New Roman"/>
          <w:sz w:val="16"/>
          <w:szCs w:val="16"/>
          <w:lang w:val="en-US"/>
        </w:rPr>
        <w:t xml:space="preserve">I: 476, 527, </w:t>
      </w:r>
      <w:hyperlink w:anchor="bookmark1211" w:history="1">
        <w:r>
          <w:rPr>
            <w:rFonts w:eastAsia="Times New Roman"/>
            <w:sz w:val="16"/>
            <w:szCs w:val="16"/>
            <w:lang w:val="en-US"/>
          </w:rPr>
          <w:t>587</w:t>
        </w:r>
      </w:hyperlink>
      <w:r>
        <w:rPr>
          <w:rFonts w:eastAsia="Times New Roman"/>
          <w:sz w:val="16"/>
          <w:szCs w:val="16"/>
          <w:lang w:val="en-US"/>
        </w:rPr>
        <w:t xml:space="preserve">, 609, 618, 625, 653, </w:t>
      </w:r>
      <w:hyperlink w:anchor="bookmark1386" w:history="1">
        <w:r>
          <w:rPr>
            <w:rFonts w:eastAsia="Times New Roman"/>
            <w:sz w:val="16"/>
            <w:szCs w:val="16"/>
            <w:lang w:val="en-US"/>
          </w:rPr>
          <w:t>657</w:t>
        </w:r>
      </w:hyperlink>
      <w:r>
        <w:rPr>
          <w:rFonts w:eastAsia="Times New Roman"/>
          <w:sz w:val="16"/>
          <w:szCs w:val="16"/>
          <w:lang w:val="en-US"/>
        </w:rPr>
        <w:t xml:space="preserve">, 682, 683, </w:t>
      </w:r>
      <w:hyperlink w:anchor="bookmark1458" w:history="1">
        <w:r>
          <w:rPr>
            <w:rFonts w:eastAsia="Times New Roman"/>
            <w:sz w:val="16"/>
            <w:szCs w:val="16"/>
            <w:lang w:val="en-US"/>
          </w:rPr>
          <w:t>689</w:t>
        </w:r>
      </w:hyperlink>
      <w:r>
        <w:rPr>
          <w:rFonts w:eastAsia="Times New Roman"/>
          <w:sz w:val="16"/>
          <w:szCs w:val="16"/>
          <w:lang w:val="en-US"/>
        </w:rPr>
        <w:t xml:space="preserve">, 720, </w:t>
      </w:r>
      <w:hyperlink w:anchor="bookmark1549" w:history="1">
        <w:r>
          <w:rPr>
            <w:rFonts w:eastAsia="Times New Roman"/>
            <w:sz w:val="16"/>
            <w:szCs w:val="16"/>
            <w:lang w:val="en-US"/>
          </w:rPr>
          <w:t>726</w:t>
        </w:r>
      </w:hyperlink>
      <w:r>
        <w:rPr>
          <w:rFonts w:eastAsia="Times New Roman"/>
          <w:sz w:val="16"/>
          <w:szCs w:val="16"/>
          <w:lang w:val="en-US"/>
        </w:rPr>
        <w:t xml:space="preserve">, </w:t>
      </w:r>
      <w:hyperlink w:anchor="bookmark1566" w:history="1">
        <w:r>
          <w:rPr>
            <w:rFonts w:eastAsia="Times New Roman"/>
            <w:sz w:val="16"/>
            <w:szCs w:val="16"/>
            <w:lang w:val="en-US"/>
          </w:rPr>
          <w:t>732</w:t>
        </w:r>
      </w:hyperlink>
      <w:r>
        <w:rPr>
          <w:rFonts w:eastAsia="Times New Roman"/>
          <w:sz w:val="16"/>
          <w:szCs w:val="16"/>
          <w:lang w:val="en-US"/>
        </w:rPr>
        <w:t xml:space="preserve">, 734, 764, </w:t>
      </w:r>
      <w:hyperlink w:anchor="bookmark1830" w:history="1">
        <w:r>
          <w:rPr>
            <w:rFonts w:eastAsia="Times New Roman"/>
            <w:sz w:val="16"/>
            <w:szCs w:val="16"/>
            <w:lang w:val="en-US"/>
          </w:rPr>
          <w:t>813</w:t>
        </w:r>
      </w:hyperlink>
      <w:r>
        <w:rPr>
          <w:rFonts w:eastAsia="Times New Roman"/>
          <w:sz w:val="16"/>
          <w:szCs w:val="16"/>
          <w:lang w:val="en-US"/>
        </w:rPr>
        <w:t xml:space="preserve">, </w:t>
      </w:r>
      <w:hyperlink w:anchor="bookmark1880" w:history="1">
        <w:r>
          <w:rPr>
            <w:rFonts w:eastAsia="Times New Roman"/>
            <w:sz w:val="16"/>
            <w:szCs w:val="16"/>
            <w:lang w:val="en-US"/>
          </w:rPr>
          <w:t>827</w:t>
        </w:r>
      </w:hyperlink>
      <w:r>
        <w:rPr>
          <w:rFonts w:eastAsia="Times New Roman"/>
          <w:sz w:val="16"/>
          <w:szCs w:val="16"/>
          <w:lang w:val="en-US"/>
        </w:rPr>
        <w:t xml:space="preserve">; II: 20, 30, </w:t>
      </w:r>
      <w:hyperlink w:anchor="bookmark2112" w:history="1">
        <w:r>
          <w:rPr>
            <w:rFonts w:eastAsia="Times New Roman"/>
            <w:sz w:val="16"/>
            <w:szCs w:val="16"/>
            <w:lang w:val="en-US"/>
          </w:rPr>
          <w:t>74</w:t>
        </w:r>
      </w:hyperlink>
      <w:r>
        <w:rPr>
          <w:rFonts w:eastAsia="Times New Roman"/>
          <w:sz w:val="16"/>
          <w:szCs w:val="16"/>
          <w:lang w:val="en-US"/>
        </w:rPr>
        <w:t xml:space="preserve">, </w:t>
      </w:r>
      <w:hyperlink w:anchor="bookmark2123" w:history="1">
        <w:r>
          <w:rPr>
            <w:rFonts w:eastAsia="Times New Roman"/>
            <w:sz w:val="16"/>
            <w:szCs w:val="16"/>
            <w:lang w:val="en-US"/>
          </w:rPr>
          <w:t>78</w:t>
        </w:r>
      </w:hyperlink>
      <w:r>
        <w:rPr>
          <w:rFonts w:eastAsia="Times New Roman"/>
          <w:sz w:val="16"/>
          <w:szCs w:val="16"/>
          <w:lang w:val="en-US"/>
        </w:rPr>
        <w:t xml:space="preserve">, 105, </w:t>
      </w:r>
      <w:hyperlink w:anchor="bookmark2221" w:history="1">
        <w:r>
          <w:rPr>
            <w:rFonts w:eastAsia="Times New Roman"/>
            <w:sz w:val="16"/>
            <w:szCs w:val="16"/>
            <w:lang w:val="en-US"/>
          </w:rPr>
          <w:t>123</w:t>
        </w:r>
      </w:hyperlink>
      <w:r>
        <w:rPr>
          <w:rFonts w:eastAsia="Times New Roman"/>
          <w:sz w:val="16"/>
          <w:szCs w:val="16"/>
          <w:lang w:val="en-US"/>
        </w:rPr>
        <w:t xml:space="preserve">, </w:t>
      </w:r>
      <w:hyperlink w:anchor="bookmark2266" w:history="1">
        <w:r>
          <w:rPr>
            <w:rFonts w:eastAsia="Times New Roman"/>
            <w:sz w:val="16"/>
            <w:szCs w:val="16"/>
            <w:lang w:val="en-US"/>
          </w:rPr>
          <w:t>139</w:t>
        </w:r>
      </w:hyperlink>
      <w:r>
        <w:rPr>
          <w:rFonts w:eastAsia="Times New Roman"/>
          <w:sz w:val="16"/>
          <w:szCs w:val="16"/>
          <w:lang w:val="en-US"/>
        </w:rPr>
        <w:t xml:space="preserve">, 201, </w:t>
      </w:r>
      <w:hyperlink w:anchor="bookmark2463" w:history="1">
        <w:r>
          <w:rPr>
            <w:rFonts w:eastAsia="Times New Roman"/>
            <w:sz w:val="16"/>
            <w:szCs w:val="16"/>
            <w:lang w:val="en-US"/>
          </w:rPr>
          <w:t>211</w:t>
        </w:r>
      </w:hyperlink>
      <w:r>
        <w:rPr>
          <w:rFonts w:eastAsia="Times New Roman"/>
          <w:sz w:val="16"/>
          <w:szCs w:val="16"/>
          <w:lang w:val="en-US"/>
        </w:rPr>
        <w:t xml:space="preserve">, 212, </w:t>
      </w:r>
      <w:hyperlink w:anchor="bookmark2477" w:history="1">
        <w:r>
          <w:rPr>
            <w:rFonts w:eastAsia="Times New Roman"/>
            <w:sz w:val="16"/>
            <w:szCs w:val="16"/>
            <w:lang w:val="en-US"/>
          </w:rPr>
          <w:t>215</w:t>
        </w:r>
      </w:hyperlink>
      <w:r>
        <w:rPr>
          <w:rFonts w:eastAsia="Times New Roman"/>
          <w:sz w:val="16"/>
          <w:szCs w:val="16"/>
          <w:lang w:val="en-US"/>
        </w:rPr>
        <w:t xml:space="preserve">, 224, </w:t>
      </w:r>
      <w:hyperlink w:anchor="bookmark2530" w:history="1">
        <w:r>
          <w:rPr>
            <w:rFonts w:eastAsia="Times New Roman"/>
            <w:sz w:val="16"/>
            <w:szCs w:val="16"/>
            <w:lang w:val="en-US"/>
          </w:rPr>
          <w:t>233</w:t>
        </w:r>
      </w:hyperlink>
      <w:r>
        <w:rPr>
          <w:rFonts w:eastAsia="Times New Roman"/>
          <w:sz w:val="16"/>
          <w:szCs w:val="16"/>
          <w:lang w:val="en-US"/>
        </w:rPr>
        <w:t xml:space="preserve">, </w:t>
      </w:r>
      <w:hyperlink w:anchor="bookmark2558" w:history="1">
        <w:r>
          <w:rPr>
            <w:rFonts w:eastAsia="Times New Roman"/>
            <w:sz w:val="16"/>
            <w:szCs w:val="16"/>
            <w:lang w:val="en-US"/>
          </w:rPr>
          <w:t>243</w:t>
        </w:r>
      </w:hyperlink>
      <w:r>
        <w:rPr>
          <w:rFonts w:eastAsia="Times New Roman"/>
          <w:sz w:val="16"/>
          <w:szCs w:val="16"/>
          <w:lang w:val="en-US"/>
        </w:rPr>
        <w:t xml:space="preserve">, 252, 303, </w:t>
      </w:r>
      <w:hyperlink w:anchor="bookmark2792" w:history="1">
        <w:r>
          <w:rPr>
            <w:rFonts w:eastAsia="Times New Roman"/>
            <w:sz w:val="16"/>
            <w:szCs w:val="16"/>
            <w:lang w:val="en-US"/>
          </w:rPr>
          <w:t>313</w:t>
        </w:r>
      </w:hyperlink>
      <w:r>
        <w:rPr>
          <w:rFonts w:eastAsia="Times New Roman"/>
          <w:sz w:val="16"/>
          <w:szCs w:val="16"/>
          <w:lang w:val="en-US"/>
        </w:rPr>
        <w:t xml:space="preserve">, </w:t>
      </w:r>
      <w:hyperlink w:anchor="bookmark2899" w:history="1">
        <w:r>
          <w:rPr>
            <w:rFonts w:eastAsia="Times New Roman"/>
            <w:sz w:val="16"/>
            <w:szCs w:val="16"/>
            <w:lang w:val="en-US"/>
          </w:rPr>
          <w:t>347</w:t>
        </w:r>
      </w:hyperlink>
      <w:r>
        <w:rPr>
          <w:rFonts w:eastAsia="Times New Roman"/>
          <w:sz w:val="16"/>
          <w:szCs w:val="16"/>
          <w:lang w:val="en-US"/>
        </w:rPr>
        <w:t xml:space="preserve">, 374, </w:t>
      </w:r>
      <w:hyperlink w:anchor="bookmark3010" w:history="1">
        <w:r>
          <w:rPr>
            <w:rFonts w:eastAsia="Times New Roman"/>
            <w:sz w:val="16"/>
            <w:szCs w:val="16"/>
            <w:lang w:val="en-US"/>
          </w:rPr>
          <w:t>385</w:t>
        </w:r>
      </w:hyperlink>
      <w:r>
        <w:rPr>
          <w:rFonts w:eastAsia="Times New Roman"/>
          <w:sz w:val="16"/>
          <w:szCs w:val="16"/>
          <w:lang w:val="en-US"/>
        </w:rPr>
        <w:t xml:space="preserve">, </w:t>
      </w:r>
      <w:hyperlink w:anchor="bookmark3015" w:history="1">
        <w:r>
          <w:rPr>
            <w:rFonts w:eastAsia="Times New Roman"/>
            <w:sz w:val="16"/>
            <w:szCs w:val="16"/>
            <w:lang w:val="en-US"/>
          </w:rPr>
          <w:t>388</w:t>
        </w:r>
      </w:hyperlink>
      <w:r>
        <w:rPr>
          <w:rFonts w:eastAsia="Times New Roman"/>
          <w:sz w:val="16"/>
          <w:szCs w:val="16"/>
          <w:lang w:val="en-US"/>
        </w:rPr>
        <w:t xml:space="preserve">, 400, </w:t>
      </w:r>
      <w:hyperlink w:anchor="bookmark3105" w:history="1">
        <w:r>
          <w:rPr>
            <w:rFonts w:eastAsia="Times New Roman"/>
            <w:sz w:val="16"/>
            <w:szCs w:val="16"/>
            <w:lang w:val="en-US"/>
          </w:rPr>
          <w:t>416</w:t>
        </w:r>
      </w:hyperlink>
      <w:r>
        <w:rPr>
          <w:rFonts w:eastAsia="Times New Roman"/>
          <w:sz w:val="16"/>
          <w:szCs w:val="16"/>
          <w:lang w:val="en-US"/>
        </w:rPr>
        <w:t xml:space="preserve">, </w:t>
      </w:r>
      <w:hyperlink w:anchor="bookmark3172" w:history="1">
        <w:r>
          <w:rPr>
            <w:rFonts w:eastAsia="Times New Roman"/>
            <w:sz w:val="16"/>
            <w:szCs w:val="16"/>
            <w:lang w:val="en-US"/>
          </w:rPr>
          <w:t>436</w:t>
        </w:r>
      </w:hyperlink>
      <w:r>
        <w:rPr>
          <w:rFonts w:eastAsia="Times New Roman"/>
          <w:sz w:val="16"/>
          <w:szCs w:val="16"/>
          <w:lang w:val="en-US"/>
        </w:rPr>
        <w:t xml:space="preserve">, 453, </w:t>
      </w:r>
      <w:hyperlink w:anchor="bookmark3238" w:history="1">
        <w:r>
          <w:rPr>
            <w:rFonts w:eastAsia="Times New Roman"/>
            <w:sz w:val="16"/>
            <w:szCs w:val="16"/>
            <w:lang w:val="en-US"/>
          </w:rPr>
          <w:t>457</w:t>
        </w:r>
      </w:hyperlink>
      <w:r>
        <w:rPr>
          <w:rFonts w:eastAsia="Times New Roman"/>
          <w:sz w:val="16"/>
          <w:szCs w:val="16"/>
          <w:lang w:val="en-US"/>
        </w:rPr>
        <w:t xml:space="preserve">, </w:t>
      </w:r>
      <w:hyperlink w:anchor="bookmark3244" w:history="1">
        <w:r>
          <w:rPr>
            <w:rFonts w:eastAsia="Times New Roman"/>
            <w:sz w:val="16"/>
            <w:szCs w:val="16"/>
            <w:lang w:val="en-US"/>
          </w:rPr>
          <w:t>459</w:t>
        </w:r>
      </w:hyperlink>
      <w:r>
        <w:rPr>
          <w:rFonts w:eastAsia="Times New Roman"/>
          <w:sz w:val="16"/>
          <w:szCs w:val="16"/>
          <w:lang w:val="en-US"/>
        </w:rPr>
        <w:t xml:space="preserve">, </w:t>
      </w:r>
      <w:hyperlink w:anchor="bookmark3293" w:history="1">
        <w:r>
          <w:rPr>
            <w:rFonts w:eastAsia="Times New Roman"/>
            <w:sz w:val="16"/>
            <w:szCs w:val="16"/>
            <w:lang w:val="en-US"/>
          </w:rPr>
          <w:t>473</w:t>
        </w:r>
      </w:hyperlink>
      <w:r>
        <w:rPr>
          <w:rFonts w:eastAsia="Times New Roman"/>
          <w:sz w:val="16"/>
          <w:szCs w:val="16"/>
          <w:lang w:val="en-US"/>
        </w:rPr>
        <w:t xml:space="preserve">, 511, </w:t>
      </w:r>
      <w:hyperlink w:anchor="bookmark3492" w:history="1">
        <w:r>
          <w:rPr>
            <w:rFonts w:eastAsia="Times New Roman"/>
            <w:sz w:val="16"/>
            <w:szCs w:val="16"/>
            <w:lang w:val="en-US"/>
          </w:rPr>
          <w:t>536</w:t>
        </w:r>
      </w:hyperlink>
      <w:r>
        <w:rPr>
          <w:rFonts w:eastAsia="Times New Roman"/>
          <w:sz w:val="16"/>
          <w:szCs w:val="16"/>
          <w:lang w:val="en-US"/>
        </w:rPr>
        <w:t xml:space="preserve">, </w:t>
      </w:r>
      <w:hyperlink w:anchor="bookmark3524" w:history="1">
        <w:r>
          <w:rPr>
            <w:rFonts w:eastAsia="Times New Roman"/>
            <w:sz w:val="16"/>
            <w:szCs w:val="16"/>
            <w:lang w:val="en-US"/>
          </w:rPr>
          <w:t>547</w:t>
        </w:r>
      </w:hyperlink>
      <w:r>
        <w:rPr>
          <w:rFonts w:eastAsia="Times New Roman"/>
          <w:sz w:val="16"/>
          <w:szCs w:val="16"/>
          <w:lang w:val="en-US"/>
        </w:rPr>
        <w:t xml:space="preserve">, 566, 569, </w:t>
      </w:r>
      <w:hyperlink w:anchor="bookmark3596" w:history="1">
        <w:r>
          <w:rPr>
            <w:rFonts w:eastAsia="Times New Roman"/>
            <w:sz w:val="16"/>
            <w:szCs w:val="16"/>
            <w:lang w:val="en-US"/>
          </w:rPr>
          <w:t>572</w:t>
        </w:r>
      </w:hyperlink>
      <w:r>
        <w:rPr>
          <w:rFonts w:eastAsia="Times New Roman"/>
          <w:sz w:val="16"/>
          <w:szCs w:val="16"/>
          <w:lang w:val="en-US"/>
        </w:rPr>
        <w:t xml:space="preserve">, 578, 582, </w:t>
      </w:r>
      <w:hyperlink w:anchor="bookmark3629" w:history="1">
        <w:r>
          <w:rPr>
            <w:rFonts w:eastAsia="Times New Roman"/>
            <w:sz w:val="16"/>
            <w:szCs w:val="16"/>
            <w:lang w:val="en-US"/>
          </w:rPr>
          <w:t>587</w:t>
        </w:r>
      </w:hyperlink>
      <w:r>
        <w:rPr>
          <w:rFonts w:eastAsia="Times New Roman"/>
          <w:sz w:val="16"/>
          <w:szCs w:val="16"/>
          <w:lang w:val="en-US"/>
        </w:rPr>
        <w:t xml:space="preserve">, 592, </w:t>
      </w:r>
      <w:hyperlink w:anchor="bookmark3655" w:history="1">
        <w:r>
          <w:rPr>
            <w:rFonts w:eastAsia="Times New Roman"/>
            <w:sz w:val="16"/>
            <w:szCs w:val="16"/>
            <w:lang w:val="en-US"/>
          </w:rPr>
          <w:t>596</w:t>
        </w:r>
      </w:hyperlink>
      <w:r>
        <w:rPr>
          <w:rFonts w:eastAsia="Times New Roman"/>
          <w:sz w:val="16"/>
          <w:szCs w:val="16"/>
          <w:lang w:val="en-US"/>
        </w:rPr>
        <w:t xml:space="preserve">, 612, 613, 620, 627, 629, </w:t>
      </w:r>
      <w:hyperlink w:anchor="bookmark3760" w:history="1">
        <w:r>
          <w:rPr>
            <w:rFonts w:eastAsia="Times New Roman"/>
            <w:sz w:val="16"/>
            <w:szCs w:val="16"/>
            <w:lang w:val="en-US"/>
          </w:rPr>
          <w:t>643</w:t>
        </w:r>
      </w:hyperlink>
      <w:r>
        <w:rPr>
          <w:rFonts w:eastAsia="Times New Roman"/>
          <w:sz w:val="16"/>
          <w:szCs w:val="16"/>
          <w:lang w:val="en-US"/>
        </w:rPr>
        <w:t xml:space="preserve">, 645, 648, 659, </w:t>
      </w:r>
      <w:hyperlink w:anchor="bookmark3864" w:history="1">
        <w:r>
          <w:rPr>
            <w:rFonts w:eastAsia="Times New Roman"/>
            <w:sz w:val="16"/>
            <w:szCs w:val="16"/>
            <w:lang w:val="en-US"/>
          </w:rPr>
          <w:t>686</w:t>
        </w:r>
      </w:hyperlink>
      <w:r>
        <w:rPr>
          <w:rFonts w:eastAsia="Times New Roman"/>
          <w:sz w:val="16"/>
          <w:szCs w:val="16"/>
          <w:lang w:val="en-US"/>
        </w:rPr>
        <w:t xml:space="preserve">, 687, 691, </w:t>
      </w:r>
      <w:hyperlink w:anchor="bookmark3906" w:history="1">
        <w:r>
          <w:rPr>
            <w:rFonts w:eastAsia="Times New Roman"/>
            <w:sz w:val="16"/>
            <w:szCs w:val="16"/>
            <w:lang w:val="en-US"/>
          </w:rPr>
          <w:t>706</w:t>
        </w:r>
      </w:hyperlink>
      <w:r>
        <w:rPr>
          <w:rFonts w:eastAsia="Times New Roman"/>
          <w:sz w:val="16"/>
          <w:szCs w:val="16"/>
          <w:lang w:val="en-US"/>
        </w:rPr>
        <w:t xml:space="preserve">, </w:t>
      </w:r>
      <w:hyperlink w:anchor="bookmark3914" w:history="1">
        <w:r>
          <w:rPr>
            <w:rFonts w:eastAsia="Times New Roman"/>
            <w:sz w:val="16"/>
            <w:szCs w:val="16"/>
            <w:lang w:val="en-US"/>
          </w:rPr>
          <w:t>710</w:t>
        </w:r>
      </w:hyperlink>
      <w:r>
        <w:rPr>
          <w:rFonts w:eastAsia="Times New Roman"/>
          <w:sz w:val="16"/>
          <w:szCs w:val="16"/>
          <w:lang w:val="en-US"/>
        </w:rPr>
        <w:t xml:space="preserve">, </w:t>
      </w:r>
      <w:hyperlink w:anchor="bookmark3933" w:history="1">
        <w:r>
          <w:rPr>
            <w:rFonts w:eastAsia="Times New Roman"/>
            <w:sz w:val="16"/>
            <w:szCs w:val="16"/>
            <w:lang w:val="en-US"/>
          </w:rPr>
          <w:t>719</w:t>
        </w:r>
      </w:hyperlink>
      <w:r>
        <w:rPr>
          <w:rFonts w:eastAsia="Times New Roman"/>
          <w:sz w:val="16"/>
          <w:szCs w:val="16"/>
          <w:lang w:val="en-US"/>
        </w:rPr>
        <w:t xml:space="preserve">–721, </w:t>
      </w:r>
      <w:hyperlink w:anchor="bookmark3975" w:history="1">
        <w:r>
          <w:rPr>
            <w:rFonts w:eastAsia="Times New Roman"/>
            <w:sz w:val="16"/>
            <w:szCs w:val="16"/>
            <w:lang w:val="en-US"/>
          </w:rPr>
          <w:t>734</w:t>
        </w:r>
      </w:hyperlink>
      <w:r>
        <w:rPr>
          <w:rFonts w:eastAsia="Times New Roman"/>
          <w:sz w:val="16"/>
          <w:szCs w:val="16"/>
          <w:lang w:val="en-US"/>
        </w:rPr>
        <w:t xml:space="preserve">, </w:t>
      </w:r>
      <w:hyperlink w:anchor="bookmark3990" w:history="1">
        <w:r>
          <w:rPr>
            <w:rFonts w:eastAsia="Times New Roman"/>
            <w:sz w:val="16"/>
            <w:szCs w:val="16"/>
            <w:lang w:val="en-US"/>
          </w:rPr>
          <w:t>741</w:t>
        </w:r>
      </w:hyperlink>
    </w:p>
    <w:p w:rsidR="00DD4130" w:rsidRDefault="006C0410">
      <w:pPr>
        <w:shd w:val="clear" w:color="auto" w:fill="FFFFFF"/>
        <w:spacing w:line="202" w:lineRule="exact"/>
        <w:ind w:firstLine="398"/>
      </w:pPr>
      <w:r>
        <w:rPr>
          <w:rFonts w:eastAsia="Times New Roman"/>
          <w:sz w:val="16"/>
          <w:szCs w:val="16"/>
        </w:rPr>
        <w:t xml:space="preserve">Стахович Алексей Александрович (1856–1919) – пайщик и вкладчик с 1902 г., член правления и дирекции МХТ, актер его с 1907 г. </w:t>
      </w:r>
      <w:r>
        <w:rPr>
          <w:rFonts w:eastAsia="Times New Roman"/>
          <w:sz w:val="16"/>
          <w:szCs w:val="16"/>
          <w:lang w:val="en-US"/>
        </w:rPr>
        <w:t xml:space="preserve">I: </w:t>
      </w:r>
      <w:hyperlink w:anchor="bookmark1117" w:history="1">
        <w:r>
          <w:rPr>
            <w:rFonts w:eastAsia="Times New Roman"/>
            <w:sz w:val="16"/>
            <w:szCs w:val="16"/>
            <w:lang w:val="en-US"/>
          </w:rPr>
          <w:t>543</w:t>
        </w:r>
      </w:hyperlink>
    </w:p>
    <w:p w:rsidR="00DD4130" w:rsidRDefault="006C0410">
      <w:pPr>
        <w:shd w:val="clear" w:color="auto" w:fill="FFFFFF"/>
        <w:spacing w:line="202" w:lineRule="exact"/>
        <w:ind w:right="163" w:firstLine="398"/>
        <w:jc w:val="both"/>
      </w:pPr>
      <w:r>
        <w:rPr>
          <w:rFonts w:eastAsia="Times New Roman"/>
          <w:sz w:val="16"/>
          <w:szCs w:val="16"/>
        </w:rPr>
        <w:t xml:space="preserve">Стейнбек </w:t>
      </w:r>
      <w:r>
        <w:rPr>
          <w:rFonts w:eastAsia="Times New Roman"/>
          <w:sz w:val="16"/>
          <w:szCs w:val="16"/>
          <w:lang w:val="en-US"/>
        </w:rPr>
        <w:t xml:space="preserve">(Steinbeck) </w:t>
      </w:r>
      <w:r>
        <w:rPr>
          <w:rFonts w:eastAsia="Times New Roman"/>
          <w:sz w:val="16"/>
          <w:szCs w:val="16"/>
        </w:rPr>
        <w:t xml:space="preserve">Джон Эрнест (1902–1968) – американский писатель II: </w:t>
      </w:r>
      <w:hyperlink w:anchor="bookmark3383" w:history="1">
        <w:r>
          <w:rPr>
            <w:rFonts w:eastAsia="Times New Roman"/>
            <w:sz w:val="16"/>
            <w:szCs w:val="16"/>
          </w:rPr>
          <w:t>499</w:t>
        </w:r>
      </w:hyperlink>
    </w:p>
    <w:p w:rsidR="00DD4130" w:rsidRDefault="006C0410">
      <w:pPr>
        <w:shd w:val="clear" w:color="auto" w:fill="FFFFFF"/>
        <w:spacing w:line="202" w:lineRule="exact"/>
        <w:ind w:right="82" w:firstLine="398"/>
        <w:jc w:val="both"/>
      </w:pPr>
      <w:r>
        <w:rPr>
          <w:rFonts w:eastAsia="Times New Roman"/>
          <w:sz w:val="16"/>
          <w:szCs w:val="16"/>
        </w:rPr>
        <w:t>Степанова Ангелина Иосифовна (Осиповна, 1905–2000) – актри</w:t>
      </w:r>
      <w:r>
        <w:rPr>
          <w:rFonts w:eastAsia="Times New Roman"/>
          <w:sz w:val="16"/>
          <w:szCs w:val="16"/>
        </w:rPr>
        <w:softHyphen/>
        <w:t xml:space="preserve">са; ученица школы Третьей студии, в МХАТ с 1924 г. до конца жизни </w:t>
      </w:r>
      <w:r>
        <w:rPr>
          <w:rFonts w:eastAsia="Times New Roman"/>
          <w:sz w:val="16"/>
          <w:szCs w:val="16"/>
          <w:lang w:val="en-US"/>
        </w:rPr>
        <w:t xml:space="preserve">I: 639, </w:t>
      </w:r>
      <w:hyperlink w:anchor="bookmark1397" w:history="1">
        <w:r>
          <w:rPr>
            <w:rFonts w:eastAsia="Times New Roman"/>
            <w:sz w:val="16"/>
            <w:szCs w:val="16"/>
            <w:lang w:val="en-US"/>
          </w:rPr>
          <w:t>663</w:t>
        </w:r>
      </w:hyperlink>
      <w:r>
        <w:rPr>
          <w:rFonts w:eastAsia="Times New Roman"/>
          <w:sz w:val="16"/>
          <w:szCs w:val="16"/>
          <w:lang w:val="en-US"/>
        </w:rPr>
        <w:t xml:space="preserve">, 676, </w:t>
      </w:r>
      <w:hyperlink w:anchor="bookmark1435" w:history="1">
        <w:r>
          <w:rPr>
            <w:rFonts w:eastAsia="Times New Roman"/>
            <w:sz w:val="16"/>
            <w:szCs w:val="16"/>
            <w:lang w:val="en-US"/>
          </w:rPr>
          <w:t>680</w:t>
        </w:r>
      </w:hyperlink>
      <w:r>
        <w:rPr>
          <w:rFonts w:eastAsia="Times New Roman"/>
          <w:sz w:val="16"/>
          <w:szCs w:val="16"/>
          <w:lang w:val="en-US"/>
        </w:rPr>
        <w:t xml:space="preserve">, 687, 702, 703, </w:t>
      </w:r>
      <w:hyperlink w:anchor="bookmark1556" w:history="1">
        <w:r>
          <w:rPr>
            <w:rFonts w:eastAsia="Times New Roman"/>
            <w:sz w:val="16"/>
            <w:szCs w:val="16"/>
            <w:lang w:val="en-US"/>
          </w:rPr>
          <w:t>729</w:t>
        </w:r>
      </w:hyperlink>
      <w:r>
        <w:rPr>
          <w:rFonts w:eastAsia="Times New Roman"/>
          <w:sz w:val="16"/>
          <w:szCs w:val="16"/>
          <w:lang w:val="en-US"/>
        </w:rPr>
        <w:t xml:space="preserve">, </w:t>
      </w:r>
      <w:hyperlink w:anchor="bookmark1583" w:history="1">
        <w:r>
          <w:rPr>
            <w:rFonts w:eastAsia="Times New Roman"/>
            <w:sz w:val="16"/>
            <w:szCs w:val="16"/>
            <w:lang w:val="en-US"/>
          </w:rPr>
          <w:t>738</w:t>
        </w:r>
      </w:hyperlink>
      <w:r>
        <w:rPr>
          <w:rFonts w:eastAsia="Times New Roman"/>
          <w:sz w:val="16"/>
          <w:szCs w:val="16"/>
          <w:lang w:val="en-US"/>
        </w:rPr>
        <w:t xml:space="preserve">; II: </w:t>
      </w:r>
      <w:hyperlink w:anchor="bookmark1979" w:history="1">
        <w:r>
          <w:rPr>
            <w:rFonts w:eastAsia="Times New Roman"/>
            <w:sz w:val="16"/>
            <w:szCs w:val="16"/>
            <w:lang w:val="en-US"/>
          </w:rPr>
          <w:t>30</w:t>
        </w:r>
      </w:hyperlink>
      <w:r>
        <w:rPr>
          <w:rFonts w:eastAsia="Times New Roman"/>
          <w:sz w:val="16"/>
          <w:szCs w:val="16"/>
          <w:lang w:val="en-US"/>
        </w:rPr>
        <w:t xml:space="preserve">, 42, </w:t>
      </w:r>
      <w:hyperlink w:anchor="bookmark2050" w:history="1">
        <w:r>
          <w:rPr>
            <w:rFonts w:eastAsia="Times New Roman"/>
            <w:sz w:val="16"/>
            <w:szCs w:val="16"/>
            <w:lang w:val="en-US"/>
          </w:rPr>
          <w:t>54</w:t>
        </w:r>
      </w:hyperlink>
      <w:r>
        <w:rPr>
          <w:rFonts w:eastAsia="Times New Roman"/>
          <w:sz w:val="16"/>
          <w:szCs w:val="16"/>
          <w:lang w:val="en-US"/>
        </w:rPr>
        <w:t xml:space="preserve">, </w:t>
      </w:r>
      <w:hyperlink w:anchor="bookmark2138" w:history="1">
        <w:r>
          <w:rPr>
            <w:rFonts w:eastAsia="Times New Roman"/>
            <w:sz w:val="16"/>
            <w:szCs w:val="16"/>
            <w:lang w:val="en-US"/>
          </w:rPr>
          <w:t>85</w:t>
        </w:r>
      </w:hyperlink>
      <w:r>
        <w:rPr>
          <w:rFonts w:eastAsia="Times New Roman"/>
          <w:sz w:val="16"/>
          <w:szCs w:val="16"/>
          <w:lang w:val="en-US"/>
        </w:rPr>
        <w:t xml:space="preserve">, </w:t>
      </w:r>
      <w:hyperlink w:anchor="bookmark2268" w:history="1">
        <w:r>
          <w:rPr>
            <w:rFonts w:eastAsia="Times New Roman"/>
            <w:sz w:val="16"/>
            <w:szCs w:val="16"/>
            <w:lang w:val="en-US"/>
          </w:rPr>
          <w:t>140</w:t>
        </w:r>
      </w:hyperlink>
      <w:r>
        <w:rPr>
          <w:rFonts w:eastAsia="Times New Roman"/>
          <w:sz w:val="16"/>
          <w:szCs w:val="16"/>
          <w:lang w:val="en-US"/>
        </w:rPr>
        <w:t xml:space="preserve">, 147, 149, 161, 177, 186, 191, 201, </w:t>
      </w:r>
      <w:hyperlink w:anchor="bookmark2524" w:history="1">
        <w:r>
          <w:rPr>
            <w:rFonts w:eastAsia="Times New Roman"/>
            <w:sz w:val="16"/>
            <w:szCs w:val="16"/>
            <w:lang w:val="en-US"/>
          </w:rPr>
          <w:t>231</w:t>
        </w:r>
      </w:hyperlink>
      <w:r>
        <w:rPr>
          <w:rFonts w:eastAsia="Times New Roman"/>
          <w:sz w:val="16"/>
          <w:szCs w:val="16"/>
          <w:lang w:val="en-US"/>
        </w:rPr>
        <w:t xml:space="preserve">, </w:t>
      </w:r>
      <w:hyperlink w:anchor="bookmark2539" w:history="1">
        <w:r>
          <w:rPr>
            <w:rFonts w:eastAsia="Times New Roman"/>
            <w:sz w:val="16"/>
            <w:szCs w:val="16"/>
            <w:lang w:val="en-US"/>
          </w:rPr>
          <w:t>237</w:t>
        </w:r>
      </w:hyperlink>
      <w:r>
        <w:rPr>
          <w:rFonts w:eastAsia="Times New Roman"/>
          <w:sz w:val="16"/>
          <w:szCs w:val="16"/>
          <w:lang w:val="en-US"/>
        </w:rPr>
        <w:t xml:space="preserve">, </w:t>
      </w:r>
      <w:hyperlink w:anchor="bookmark2546" w:history="1">
        <w:r>
          <w:rPr>
            <w:rFonts w:eastAsia="Times New Roman"/>
            <w:sz w:val="16"/>
            <w:szCs w:val="16"/>
            <w:lang w:val="en-US"/>
          </w:rPr>
          <w:t>239</w:t>
        </w:r>
      </w:hyperlink>
      <w:r>
        <w:rPr>
          <w:rFonts w:eastAsia="Times New Roman"/>
          <w:sz w:val="16"/>
          <w:szCs w:val="16"/>
          <w:lang w:val="en-US"/>
        </w:rPr>
        <w:t xml:space="preserve">, </w:t>
      </w:r>
      <w:hyperlink w:anchor="bookmark2547" w:history="1">
        <w:r>
          <w:rPr>
            <w:rFonts w:eastAsia="Times New Roman"/>
            <w:sz w:val="16"/>
            <w:szCs w:val="16"/>
            <w:lang w:val="en-US"/>
          </w:rPr>
          <w:t>240</w:t>
        </w:r>
      </w:hyperlink>
      <w:r>
        <w:rPr>
          <w:rFonts w:eastAsia="Times New Roman"/>
          <w:sz w:val="16"/>
          <w:szCs w:val="16"/>
          <w:lang w:val="en-US"/>
        </w:rPr>
        <w:t xml:space="preserve">, </w:t>
      </w:r>
      <w:hyperlink w:anchor="bookmark2557" w:history="1">
        <w:r>
          <w:rPr>
            <w:rFonts w:eastAsia="Times New Roman"/>
            <w:sz w:val="16"/>
            <w:szCs w:val="16"/>
            <w:lang w:val="en-US"/>
          </w:rPr>
          <w:t>243</w:t>
        </w:r>
      </w:hyperlink>
      <w:r>
        <w:rPr>
          <w:rFonts w:eastAsia="Times New Roman"/>
          <w:sz w:val="16"/>
          <w:szCs w:val="16"/>
          <w:lang w:val="en-US"/>
        </w:rPr>
        <w:t xml:space="preserve">, </w:t>
      </w:r>
      <w:hyperlink w:anchor="bookmark2578" w:history="1">
        <w:r>
          <w:rPr>
            <w:rFonts w:eastAsia="Times New Roman"/>
            <w:sz w:val="16"/>
            <w:szCs w:val="16"/>
            <w:lang w:val="en-US"/>
          </w:rPr>
          <w:t>251</w:t>
        </w:r>
      </w:hyperlink>
      <w:r>
        <w:rPr>
          <w:rFonts w:eastAsia="Times New Roman"/>
          <w:sz w:val="16"/>
          <w:szCs w:val="16"/>
          <w:lang w:val="en-US"/>
        </w:rPr>
        <w:t xml:space="preserve">, 259, </w:t>
      </w:r>
      <w:hyperlink w:anchor="bookmark2616" w:history="1">
        <w:r>
          <w:rPr>
            <w:rFonts w:eastAsia="Times New Roman"/>
            <w:sz w:val="16"/>
            <w:szCs w:val="16"/>
            <w:lang w:val="en-US"/>
          </w:rPr>
          <w:t>264</w:t>
        </w:r>
      </w:hyperlink>
      <w:r>
        <w:rPr>
          <w:rFonts w:eastAsia="Times New Roman"/>
          <w:sz w:val="16"/>
          <w:szCs w:val="16"/>
          <w:lang w:val="en-US"/>
        </w:rPr>
        <w:t xml:space="preserve">, 266, </w:t>
      </w:r>
      <w:hyperlink w:anchor="bookmark2640" w:history="1">
        <w:r>
          <w:rPr>
            <w:rFonts w:eastAsia="Times New Roman"/>
            <w:sz w:val="16"/>
            <w:szCs w:val="16"/>
            <w:lang w:val="en-US"/>
          </w:rPr>
          <w:t>271</w:t>
        </w:r>
      </w:hyperlink>
      <w:r>
        <w:rPr>
          <w:rFonts w:eastAsia="Times New Roman"/>
          <w:sz w:val="16"/>
          <w:szCs w:val="16"/>
          <w:lang w:val="en-US"/>
        </w:rPr>
        <w:t xml:space="preserve">, </w:t>
      </w:r>
      <w:hyperlink w:anchor="bookmark2648" w:history="1">
        <w:r>
          <w:rPr>
            <w:rFonts w:eastAsia="Times New Roman"/>
            <w:sz w:val="16"/>
            <w:szCs w:val="16"/>
            <w:lang w:val="en-US"/>
          </w:rPr>
          <w:t>274</w:t>
        </w:r>
      </w:hyperlink>
      <w:r>
        <w:rPr>
          <w:rFonts w:eastAsia="Times New Roman"/>
          <w:sz w:val="16"/>
          <w:szCs w:val="16"/>
          <w:lang w:val="en-US"/>
        </w:rPr>
        <w:t xml:space="preserve">, 280, </w:t>
      </w:r>
      <w:hyperlink w:anchor="bookmark2820" w:history="1">
        <w:r>
          <w:rPr>
            <w:rFonts w:eastAsia="Times New Roman"/>
            <w:sz w:val="16"/>
            <w:szCs w:val="16"/>
            <w:lang w:val="en-US"/>
          </w:rPr>
          <w:t>322</w:t>
        </w:r>
      </w:hyperlink>
      <w:r>
        <w:rPr>
          <w:rFonts w:eastAsia="Times New Roman"/>
          <w:sz w:val="16"/>
          <w:szCs w:val="16"/>
          <w:lang w:val="en-US"/>
        </w:rPr>
        <w:t xml:space="preserve">, 364, </w:t>
      </w:r>
      <w:hyperlink w:anchor="bookmark2975" w:history="1">
        <w:r>
          <w:rPr>
            <w:rFonts w:eastAsia="Times New Roman"/>
            <w:sz w:val="16"/>
            <w:szCs w:val="16"/>
            <w:lang w:val="en-US"/>
          </w:rPr>
          <w:t>374</w:t>
        </w:r>
      </w:hyperlink>
      <w:r>
        <w:rPr>
          <w:rFonts w:eastAsia="Times New Roman"/>
          <w:sz w:val="16"/>
          <w:szCs w:val="16"/>
          <w:lang w:val="en-US"/>
        </w:rPr>
        <w:t xml:space="preserve">, 406, 409, </w:t>
      </w:r>
      <w:hyperlink w:anchor="bookmark3178" w:history="1">
        <w:r>
          <w:rPr>
            <w:rFonts w:eastAsia="Times New Roman"/>
            <w:sz w:val="16"/>
            <w:szCs w:val="16"/>
            <w:lang w:val="en-US"/>
          </w:rPr>
          <w:t>438</w:t>
        </w:r>
      </w:hyperlink>
      <w:r>
        <w:rPr>
          <w:rFonts w:eastAsia="Times New Roman"/>
          <w:sz w:val="16"/>
          <w:szCs w:val="16"/>
          <w:lang w:val="en-US"/>
        </w:rPr>
        <w:t xml:space="preserve">, </w:t>
      </w:r>
      <w:hyperlink w:anchor="bookmark3289" w:history="1">
        <w:r>
          <w:rPr>
            <w:rFonts w:eastAsia="Times New Roman"/>
            <w:sz w:val="16"/>
            <w:szCs w:val="16"/>
            <w:lang w:val="en-US"/>
          </w:rPr>
          <w:t>472</w:t>
        </w:r>
      </w:hyperlink>
      <w:r>
        <w:rPr>
          <w:rFonts w:eastAsia="Times New Roman"/>
          <w:sz w:val="16"/>
          <w:szCs w:val="16"/>
          <w:lang w:val="en-US"/>
        </w:rPr>
        <w:t xml:space="preserve">, </w:t>
      </w:r>
      <w:hyperlink w:anchor="bookmark3291" w:history="1">
        <w:r>
          <w:rPr>
            <w:rFonts w:eastAsia="Times New Roman"/>
            <w:sz w:val="16"/>
            <w:szCs w:val="16"/>
            <w:lang w:val="en-US"/>
          </w:rPr>
          <w:t>473</w:t>
        </w:r>
      </w:hyperlink>
      <w:r>
        <w:rPr>
          <w:rFonts w:eastAsia="Times New Roman"/>
          <w:sz w:val="16"/>
          <w:szCs w:val="16"/>
          <w:lang w:val="en-US"/>
        </w:rPr>
        <w:t xml:space="preserve">, </w:t>
      </w:r>
      <w:hyperlink w:anchor="bookmark3322" w:history="1">
        <w:r>
          <w:rPr>
            <w:rFonts w:eastAsia="Times New Roman"/>
            <w:sz w:val="16"/>
            <w:szCs w:val="16"/>
            <w:lang w:val="en-US"/>
          </w:rPr>
          <w:t>482</w:t>
        </w:r>
      </w:hyperlink>
      <w:r>
        <w:rPr>
          <w:rFonts w:eastAsia="Times New Roman"/>
          <w:sz w:val="16"/>
          <w:szCs w:val="16"/>
          <w:lang w:val="en-US"/>
        </w:rPr>
        <w:t xml:space="preserve">, </w:t>
      </w:r>
      <w:hyperlink w:anchor="bookmark3371" w:history="1">
        <w:r>
          <w:rPr>
            <w:rFonts w:eastAsia="Times New Roman"/>
            <w:sz w:val="16"/>
            <w:szCs w:val="16"/>
            <w:lang w:val="en-US"/>
          </w:rPr>
          <w:t>495</w:t>
        </w:r>
      </w:hyperlink>
      <w:r>
        <w:rPr>
          <w:rFonts w:eastAsia="Times New Roman"/>
          <w:sz w:val="16"/>
          <w:szCs w:val="16"/>
          <w:lang w:val="en-US"/>
        </w:rPr>
        <w:t xml:space="preserve">, </w:t>
      </w:r>
      <w:hyperlink w:anchor="bookmark3454" w:history="1">
        <w:r>
          <w:rPr>
            <w:rFonts w:eastAsia="Times New Roman"/>
            <w:sz w:val="16"/>
            <w:szCs w:val="16"/>
            <w:lang w:val="en-US"/>
          </w:rPr>
          <w:t>522</w:t>
        </w:r>
      </w:hyperlink>
      <w:r>
        <w:rPr>
          <w:rFonts w:eastAsia="Times New Roman"/>
          <w:sz w:val="16"/>
          <w:szCs w:val="16"/>
          <w:lang w:val="en-US"/>
        </w:rPr>
        <w:t xml:space="preserve">, 575, </w:t>
      </w:r>
      <w:hyperlink w:anchor="bookmark3680" w:history="1">
        <w:r>
          <w:rPr>
            <w:rFonts w:eastAsia="Times New Roman"/>
            <w:sz w:val="16"/>
            <w:szCs w:val="16"/>
            <w:lang w:val="en-US"/>
          </w:rPr>
          <w:t>607</w:t>
        </w:r>
      </w:hyperlink>
      <w:r>
        <w:rPr>
          <w:rFonts w:eastAsia="Times New Roman"/>
          <w:sz w:val="16"/>
          <w:szCs w:val="16"/>
          <w:lang w:val="en-US"/>
        </w:rPr>
        <w:t xml:space="preserve">, 630, </w:t>
      </w:r>
      <w:hyperlink w:anchor="bookmark3768" w:history="1">
        <w:r>
          <w:rPr>
            <w:rFonts w:eastAsia="Times New Roman"/>
            <w:sz w:val="16"/>
            <w:szCs w:val="16"/>
            <w:lang w:val="en-US"/>
          </w:rPr>
          <w:t>646</w:t>
        </w:r>
      </w:hyperlink>
      <w:r>
        <w:rPr>
          <w:rFonts w:eastAsia="Times New Roman"/>
          <w:sz w:val="16"/>
          <w:szCs w:val="16"/>
          <w:lang w:val="en-US"/>
        </w:rPr>
        <w:t xml:space="preserve">, </w:t>
      </w:r>
      <w:hyperlink w:anchor="bookmark3943" w:history="1">
        <w:r>
          <w:rPr>
            <w:rFonts w:eastAsia="Times New Roman"/>
            <w:sz w:val="16"/>
            <w:szCs w:val="16"/>
            <w:lang w:val="en-US"/>
          </w:rPr>
          <w:t>722</w:t>
        </w:r>
      </w:hyperlink>
      <w:r>
        <w:rPr>
          <w:rFonts w:eastAsia="Times New Roman"/>
          <w:sz w:val="16"/>
          <w:szCs w:val="16"/>
          <w:lang w:val="en-US"/>
        </w:rPr>
        <w:t>, 728, 734</w:t>
      </w:r>
    </w:p>
    <w:p w:rsidR="00DD4130" w:rsidRDefault="006C0410">
      <w:pPr>
        <w:shd w:val="clear" w:color="auto" w:fill="FFFFFF"/>
        <w:spacing w:line="202" w:lineRule="exact"/>
        <w:ind w:right="53" w:firstLine="398"/>
        <w:jc w:val="both"/>
      </w:pPr>
      <w:r>
        <w:rPr>
          <w:rFonts w:eastAsia="Times New Roman"/>
          <w:sz w:val="16"/>
          <w:szCs w:val="16"/>
        </w:rPr>
        <w:t xml:space="preserve">Степанова Елена Андреевна (1892–1978) – певица (колоратурное сопрано); в Б.т. в 1912–1944 гг. II: </w:t>
      </w:r>
      <w:hyperlink w:anchor="bookmark2646" w:history="1">
        <w:r>
          <w:rPr>
            <w:rFonts w:eastAsia="Times New Roman"/>
            <w:sz w:val="16"/>
            <w:szCs w:val="16"/>
          </w:rPr>
          <w:t>273</w:t>
        </w:r>
      </w:hyperlink>
    </w:p>
    <w:p w:rsidR="00DD4130" w:rsidRDefault="006C0410">
      <w:pPr>
        <w:shd w:val="clear" w:color="auto" w:fill="FFFFFF"/>
        <w:spacing w:line="202" w:lineRule="exact"/>
        <w:ind w:right="24" w:firstLine="398"/>
        <w:jc w:val="both"/>
      </w:pPr>
      <w:r>
        <w:rPr>
          <w:rFonts w:eastAsia="Times New Roman"/>
          <w:sz w:val="16"/>
          <w:szCs w:val="16"/>
        </w:rPr>
        <w:t xml:space="preserve">Степун Владимир Августович – актер; в МХАТ в 1924–1938 гг. </w:t>
      </w:r>
      <w:r>
        <w:rPr>
          <w:rFonts w:eastAsia="Times New Roman"/>
          <w:sz w:val="16"/>
          <w:szCs w:val="16"/>
          <w:lang w:val="en-US"/>
        </w:rPr>
        <w:t xml:space="preserve">I: </w:t>
      </w:r>
      <w:hyperlink w:anchor="bookmark1589" w:history="1">
        <w:r>
          <w:rPr>
            <w:rFonts w:eastAsia="Times New Roman"/>
            <w:sz w:val="16"/>
            <w:szCs w:val="16"/>
            <w:lang w:val="en-US"/>
          </w:rPr>
          <w:t>739</w:t>
        </w:r>
      </w:hyperlink>
      <w:r>
        <w:rPr>
          <w:rFonts w:eastAsia="Times New Roman"/>
          <w:sz w:val="16"/>
          <w:szCs w:val="16"/>
          <w:lang w:val="en-US"/>
        </w:rPr>
        <w:t xml:space="preserve">,743; II: </w:t>
      </w:r>
      <w:hyperlink w:anchor="bookmark2907" w:history="1">
        <w:r>
          <w:rPr>
            <w:rFonts w:eastAsia="Times New Roman"/>
            <w:sz w:val="16"/>
            <w:szCs w:val="16"/>
            <w:lang w:val="en-US"/>
          </w:rPr>
          <w:t>350</w:t>
        </w:r>
      </w:hyperlink>
      <w:r>
        <w:rPr>
          <w:rFonts w:eastAsia="Times New Roman"/>
          <w:sz w:val="16"/>
          <w:szCs w:val="16"/>
          <w:lang w:val="en-US"/>
        </w:rPr>
        <w:t xml:space="preserve">, 412, </w:t>
      </w:r>
      <w:hyperlink w:anchor="bookmark3093" w:history="1">
        <w:r>
          <w:rPr>
            <w:rFonts w:eastAsia="Times New Roman"/>
            <w:sz w:val="16"/>
            <w:szCs w:val="16"/>
            <w:lang w:val="en-US"/>
          </w:rPr>
          <w:t>413</w:t>
        </w:r>
      </w:hyperlink>
    </w:p>
    <w:p w:rsidR="00DD4130" w:rsidRDefault="006C0410">
      <w:pPr>
        <w:shd w:val="clear" w:color="auto" w:fill="FFFFFF"/>
        <w:spacing w:line="202" w:lineRule="exact"/>
        <w:ind w:firstLine="398"/>
      </w:pPr>
      <w:r>
        <w:rPr>
          <w:rFonts w:eastAsia="Times New Roman"/>
          <w:sz w:val="16"/>
          <w:szCs w:val="16"/>
        </w:rPr>
        <w:t xml:space="preserve">Стоковский Леопольд (1882–1977) – американский дирижер </w:t>
      </w:r>
      <w:r>
        <w:rPr>
          <w:rFonts w:eastAsia="Times New Roman"/>
          <w:sz w:val="16"/>
          <w:szCs w:val="16"/>
          <w:lang w:val="en-US"/>
        </w:rPr>
        <w:t xml:space="preserve">I: 292, </w:t>
      </w:r>
      <w:hyperlink w:anchor="bookmark569" w:history="1">
        <w:r>
          <w:rPr>
            <w:rFonts w:eastAsia="Times New Roman"/>
            <w:sz w:val="16"/>
            <w:szCs w:val="16"/>
            <w:lang w:val="en-US"/>
          </w:rPr>
          <w:t>300</w:t>
        </w:r>
      </w:hyperlink>
      <w:r>
        <w:rPr>
          <w:rFonts w:eastAsia="Times New Roman"/>
          <w:sz w:val="16"/>
          <w:szCs w:val="16"/>
          <w:lang w:val="en-US"/>
        </w:rPr>
        <w:t xml:space="preserve">, </w:t>
      </w:r>
      <w:hyperlink w:anchor="bookmark1635" w:history="1">
        <w:r>
          <w:rPr>
            <w:rFonts w:eastAsia="Times New Roman"/>
            <w:sz w:val="16"/>
            <w:szCs w:val="16"/>
            <w:lang w:val="en-US"/>
          </w:rPr>
          <w:t>753</w:t>
        </w:r>
      </w:hyperlink>
    </w:p>
    <w:p w:rsidR="00DD4130" w:rsidRDefault="006C0410">
      <w:pPr>
        <w:shd w:val="clear" w:color="auto" w:fill="FFFFFF"/>
        <w:spacing w:line="202" w:lineRule="exact"/>
        <w:ind w:firstLine="398"/>
        <w:jc w:val="both"/>
      </w:pPr>
      <w:r>
        <w:rPr>
          <w:rFonts w:eastAsia="Times New Roman"/>
          <w:sz w:val="16"/>
          <w:szCs w:val="16"/>
        </w:rPr>
        <w:t xml:space="preserve">Столяров Григорий Арнольдович (1892–1963) – дирижер; в 1930– 1938 гг. главный дирижер Муз. т. II: 102, 137, </w:t>
      </w:r>
      <w:hyperlink w:anchor="bookmark3128" w:history="1">
        <w:r>
          <w:rPr>
            <w:rFonts w:eastAsia="Times New Roman"/>
            <w:sz w:val="16"/>
            <w:szCs w:val="16"/>
          </w:rPr>
          <w:t>423</w:t>
        </w:r>
      </w:hyperlink>
      <w:r>
        <w:rPr>
          <w:rFonts w:eastAsia="Times New Roman"/>
          <w:sz w:val="16"/>
          <w:szCs w:val="16"/>
        </w:rPr>
        <w:t xml:space="preserve">, </w:t>
      </w:r>
      <w:hyperlink w:anchor="bookmark3730" w:history="1">
        <w:r>
          <w:rPr>
            <w:rFonts w:eastAsia="Times New Roman"/>
            <w:sz w:val="16"/>
            <w:szCs w:val="16"/>
          </w:rPr>
          <w:t>629</w:t>
        </w:r>
      </w:hyperlink>
      <w:r>
        <w:rPr>
          <w:rFonts w:eastAsia="Times New Roman"/>
          <w:sz w:val="16"/>
          <w:szCs w:val="16"/>
        </w:rPr>
        <w:t xml:space="preserve">, </w:t>
      </w:r>
      <w:hyperlink w:anchor="bookmark3744" w:history="1">
        <w:r>
          <w:rPr>
            <w:rFonts w:eastAsia="Times New Roman"/>
            <w:sz w:val="16"/>
            <w:szCs w:val="16"/>
          </w:rPr>
          <w:t>635</w:t>
        </w:r>
      </w:hyperlink>
      <w:r>
        <w:rPr>
          <w:rFonts w:eastAsia="Times New Roman"/>
          <w:sz w:val="16"/>
          <w:szCs w:val="16"/>
        </w:rPr>
        <w:t xml:space="preserve">, </w:t>
      </w:r>
      <w:hyperlink w:anchor="bookmark3811" w:history="1">
        <w:r>
          <w:rPr>
            <w:rFonts w:eastAsia="Times New Roman"/>
            <w:sz w:val="16"/>
            <w:szCs w:val="16"/>
          </w:rPr>
          <w:t>663</w:t>
        </w:r>
      </w:hyperlink>
      <w:r>
        <w:rPr>
          <w:rFonts w:eastAsia="Times New Roman"/>
          <w:sz w:val="16"/>
          <w:szCs w:val="16"/>
        </w:rPr>
        <w:t xml:space="preserve">, </w:t>
      </w:r>
      <w:hyperlink w:anchor="bookmark3861" w:history="1">
        <w:r>
          <w:rPr>
            <w:rFonts w:eastAsia="Times New Roman"/>
            <w:sz w:val="16"/>
            <w:szCs w:val="16"/>
          </w:rPr>
          <w:t>683</w:t>
        </w:r>
      </w:hyperlink>
    </w:p>
    <w:p w:rsidR="00DD4130" w:rsidRDefault="006C0410">
      <w:pPr>
        <w:shd w:val="clear" w:color="auto" w:fill="FFFFFF"/>
        <w:spacing w:line="202" w:lineRule="exact"/>
        <w:ind w:right="110" w:firstLine="398"/>
        <w:jc w:val="both"/>
      </w:pPr>
      <w:r>
        <w:rPr>
          <w:rFonts w:eastAsia="Times New Roman"/>
          <w:sz w:val="16"/>
          <w:szCs w:val="16"/>
        </w:rPr>
        <w:t xml:space="preserve">Стрельская Варвара Васильевна (1838–1915) – актриса; с 1857 г. до конца жизни в Александрийском театре </w:t>
      </w:r>
      <w:r>
        <w:rPr>
          <w:rFonts w:eastAsia="Times New Roman"/>
          <w:sz w:val="16"/>
          <w:szCs w:val="16"/>
          <w:lang w:val="en-US"/>
        </w:rPr>
        <w:t>I: 749</w:t>
      </w:r>
    </w:p>
    <w:p w:rsidR="00DD4130" w:rsidRDefault="006C0410">
      <w:pPr>
        <w:shd w:val="clear" w:color="auto" w:fill="FFFFFF"/>
        <w:spacing w:line="202" w:lineRule="exact"/>
        <w:ind w:right="77" w:firstLine="398"/>
        <w:jc w:val="both"/>
      </w:pPr>
      <w:r>
        <w:rPr>
          <w:rFonts w:eastAsia="Times New Roman"/>
          <w:sz w:val="16"/>
          <w:szCs w:val="16"/>
        </w:rPr>
        <w:t>Стрепетова Полина (Пелагея) Антипьевна (1850–1903) – актриса II: 202</w:t>
      </w:r>
    </w:p>
    <w:p w:rsidR="00DD4130" w:rsidRDefault="006C0410">
      <w:pPr>
        <w:shd w:val="clear" w:color="auto" w:fill="FFFFFF"/>
        <w:spacing w:line="202" w:lineRule="exact"/>
        <w:ind w:left="398"/>
      </w:pPr>
      <w:r>
        <w:rPr>
          <w:rFonts w:eastAsia="Times New Roman"/>
          <w:sz w:val="16"/>
          <w:szCs w:val="16"/>
        </w:rPr>
        <w:t xml:space="preserve">Стронский Андрей Семенович – корреспондент Н.-Д. </w:t>
      </w:r>
      <w:r>
        <w:rPr>
          <w:rFonts w:eastAsia="Times New Roman"/>
          <w:sz w:val="16"/>
          <w:szCs w:val="16"/>
          <w:lang w:val="en-US"/>
        </w:rPr>
        <w:t xml:space="preserve">I: </w:t>
      </w:r>
      <w:hyperlink w:anchor="bookmark1187" w:history="1">
        <w:r>
          <w:rPr>
            <w:rFonts w:eastAsia="Times New Roman"/>
            <w:sz w:val="16"/>
            <w:szCs w:val="16"/>
            <w:lang w:val="en-US"/>
          </w:rPr>
          <w:t>576</w:t>
        </w:r>
      </w:hyperlink>
    </w:p>
    <w:p w:rsidR="00DD4130" w:rsidRDefault="006C0410">
      <w:pPr>
        <w:shd w:val="clear" w:color="auto" w:fill="FFFFFF"/>
        <w:spacing w:line="202" w:lineRule="exact"/>
        <w:ind w:firstLine="398"/>
      </w:pPr>
      <w:r>
        <w:rPr>
          <w:rFonts w:eastAsia="Times New Roman"/>
          <w:sz w:val="16"/>
          <w:szCs w:val="16"/>
        </w:rPr>
        <w:t xml:space="preserve">Стругач (Строева) Елена (Нелли) Давыдовна (1909–1989) – в МХАТ как декоратор-макетчик с 1930 г.; актриса в 1935–1974 гг. II: 181, </w:t>
      </w:r>
      <w:hyperlink w:anchor="bookmark2687" w:history="1">
        <w:r>
          <w:rPr>
            <w:rFonts w:eastAsia="Times New Roman"/>
            <w:sz w:val="16"/>
            <w:szCs w:val="16"/>
          </w:rPr>
          <w:t>287</w:t>
        </w:r>
      </w:hyperlink>
      <w:r>
        <w:rPr>
          <w:rFonts w:eastAsia="Times New Roman"/>
          <w:sz w:val="16"/>
          <w:szCs w:val="16"/>
        </w:rPr>
        <w:t xml:space="preserve">, 352, 364, </w:t>
      </w:r>
      <w:hyperlink w:anchor="bookmark3112" w:history="1">
        <w:r>
          <w:rPr>
            <w:rFonts w:eastAsia="Times New Roman"/>
            <w:sz w:val="16"/>
            <w:szCs w:val="16"/>
          </w:rPr>
          <w:t>418</w:t>
        </w:r>
      </w:hyperlink>
      <w:r>
        <w:rPr>
          <w:rFonts w:eastAsia="Times New Roman"/>
          <w:sz w:val="16"/>
          <w:szCs w:val="16"/>
        </w:rPr>
        <w:t xml:space="preserve">, </w:t>
      </w:r>
      <w:hyperlink w:anchor="bookmark3218" w:history="1">
        <w:r>
          <w:rPr>
            <w:rFonts w:eastAsia="Times New Roman"/>
            <w:sz w:val="16"/>
            <w:szCs w:val="16"/>
          </w:rPr>
          <w:t>450</w:t>
        </w:r>
      </w:hyperlink>
      <w:r>
        <w:rPr>
          <w:rFonts w:eastAsia="Times New Roman"/>
          <w:sz w:val="16"/>
          <w:szCs w:val="16"/>
        </w:rPr>
        <w:t xml:space="preserve">, 521, 600, </w:t>
      </w:r>
      <w:hyperlink w:anchor="bookmark3673" w:history="1">
        <w:r>
          <w:rPr>
            <w:rFonts w:eastAsia="Times New Roman"/>
            <w:sz w:val="16"/>
            <w:szCs w:val="16"/>
          </w:rPr>
          <w:t>603</w:t>
        </w:r>
      </w:hyperlink>
      <w:r>
        <w:rPr>
          <w:rFonts w:eastAsia="Times New Roman"/>
          <w:sz w:val="16"/>
          <w:szCs w:val="16"/>
        </w:rPr>
        <w:t xml:space="preserve">, </w:t>
      </w:r>
      <w:hyperlink w:anchor="bookmark3705" w:history="1">
        <w:r>
          <w:rPr>
            <w:rFonts w:eastAsia="Times New Roman"/>
            <w:sz w:val="16"/>
            <w:szCs w:val="16"/>
          </w:rPr>
          <w:t>619</w:t>
        </w:r>
      </w:hyperlink>
      <w:r>
        <w:rPr>
          <w:rFonts w:eastAsia="Times New Roman"/>
          <w:sz w:val="16"/>
          <w:szCs w:val="16"/>
        </w:rPr>
        <w:t>, 639</w:t>
      </w:r>
    </w:p>
    <w:p w:rsidR="00DD4130" w:rsidRDefault="006C0410">
      <w:pPr>
        <w:shd w:val="clear" w:color="auto" w:fill="FFFFFF"/>
        <w:spacing w:line="202" w:lineRule="exact"/>
        <w:ind w:right="72" w:firstLine="398"/>
        <w:jc w:val="both"/>
      </w:pPr>
      <w:r>
        <w:rPr>
          <w:rFonts w:eastAsia="Times New Roman"/>
          <w:sz w:val="16"/>
          <w:szCs w:val="16"/>
        </w:rPr>
        <w:t xml:space="preserve">Стырская Елизавета Яковлевна (1898–1947) – поэт, драматург II: </w:t>
      </w:r>
      <w:hyperlink w:anchor="bookmark2393" w:history="1">
        <w:r>
          <w:rPr>
            <w:rFonts w:eastAsia="Times New Roman"/>
            <w:sz w:val="16"/>
            <w:szCs w:val="16"/>
          </w:rPr>
          <w:t>186</w:t>
        </w:r>
      </w:hyperlink>
    </w:p>
    <w:p w:rsidR="00DD4130" w:rsidRDefault="00DD4130">
      <w:pPr>
        <w:shd w:val="clear" w:color="auto" w:fill="FFFFFF"/>
        <w:spacing w:line="202" w:lineRule="exact"/>
        <w:ind w:right="72" w:firstLine="398"/>
        <w:jc w:val="both"/>
        <w:sectPr w:rsidR="00DD4130">
          <w:pgSz w:w="11909" w:h="16834"/>
          <w:pgMar w:top="1440" w:right="3481"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Судаков Илья Яковлевич (1890–1969) – актер, режиссер; с 1916 по 1937 г. во Второй студии и МХАТ, в 1937–1944 гг. в Малом театре (главный режиссер и художественный руководитель), с 1946 по 1953-й в МХАТ </w:t>
      </w:r>
      <w:r>
        <w:rPr>
          <w:rFonts w:eastAsia="Times New Roman"/>
          <w:sz w:val="16"/>
          <w:szCs w:val="16"/>
          <w:lang w:val="en-US"/>
        </w:rPr>
        <w:t xml:space="preserve">I: </w:t>
      </w:r>
      <w:hyperlink w:anchor="bookmark904" w:history="1">
        <w:r>
          <w:rPr>
            <w:rFonts w:eastAsia="Times New Roman"/>
            <w:sz w:val="16"/>
            <w:szCs w:val="16"/>
            <w:lang w:val="en-US"/>
          </w:rPr>
          <w:t>464</w:t>
        </w:r>
      </w:hyperlink>
      <w:r>
        <w:rPr>
          <w:rFonts w:eastAsia="Times New Roman"/>
          <w:sz w:val="16"/>
          <w:szCs w:val="16"/>
          <w:lang w:val="en-US"/>
        </w:rPr>
        <w:t xml:space="preserve">, </w:t>
      </w:r>
      <w:hyperlink w:anchor="bookmark1010" w:history="1">
        <w:r>
          <w:rPr>
            <w:rFonts w:eastAsia="Times New Roman"/>
            <w:sz w:val="16"/>
            <w:szCs w:val="16"/>
            <w:lang w:val="en-US"/>
          </w:rPr>
          <w:t>502</w:t>
        </w:r>
      </w:hyperlink>
      <w:r>
        <w:rPr>
          <w:rFonts w:eastAsia="Times New Roman"/>
          <w:sz w:val="16"/>
          <w:szCs w:val="16"/>
          <w:lang w:val="en-US"/>
        </w:rPr>
        <w:t xml:space="preserve">, </w:t>
      </w:r>
      <w:hyperlink w:anchor="bookmark1054" w:history="1">
        <w:r>
          <w:rPr>
            <w:rFonts w:eastAsia="Times New Roman"/>
            <w:sz w:val="16"/>
            <w:szCs w:val="16"/>
            <w:lang w:val="en-US"/>
          </w:rPr>
          <w:t>521</w:t>
        </w:r>
      </w:hyperlink>
      <w:r>
        <w:rPr>
          <w:rFonts w:eastAsia="Times New Roman"/>
          <w:sz w:val="16"/>
          <w:szCs w:val="16"/>
          <w:lang w:val="en-US"/>
        </w:rPr>
        <w:t xml:space="preserve">, </w:t>
      </w:r>
      <w:hyperlink w:anchor="bookmark1064" w:history="1">
        <w:r>
          <w:rPr>
            <w:rFonts w:eastAsia="Times New Roman"/>
            <w:sz w:val="16"/>
            <w:szCs w:val="16"/>
            <w:lang w:val="en-US"/>
          </w:rPr>
          <w:t>524</w:t>
        </w:r>
      </w:hyperlink>
      <w:r>
        <w:rPr>
          <w:rFonts w:eastAsia="Times New Roman"/>
          <w:sz w:val="16"/>
          <w:szCs w:val="16"/>
          <w:lang w:val="en-US"/>
        </w:rPr>
        <w:t xml:space="preserve">, </w:t>
      </w:r>
      <w:hyperlink w:anchor="bookmark1065" w:history="1">
        <w:r>
          <w:rPr>
            <w:rFonts w:eastAsia="Times New Roman"/>
            <w:sz w:val="16"/>
            <w:szCs w:val="16"/>
            <w:lang w:val="en-US"/>
          </w:rPr>
          <w:t>525</w:t>
        </w:r>
      </w:hyperlink>
      <w:r>
        <w:rPr>
          <w:rFonts w:eastAsia="Times New Roman"/>
          <w:sz w:val="16"/>
          <w:szCs w:val="16"/>
          <w:lang w:val="en-US"/>
        </w:rPr>
        <w:t xml:space="preserve">, </w:t>
      </w:r>
      <w:hyperlink w:anchor="bookmark1074" w:history="1">
        <w:r>
          <w:rPr>
            <w:rFonts w:eastAsia="Times New Roman"/>
            <w:sz w:val="16"/>
            <w:szCs w:val="16"/>
            <w:lang w:val="en-US"/>
          </w:rPr>
          <w:t>528</w:t>
        </w:r>
      </w:hyperlink>
      <w:r>
        <w:rPr>
          <w:rFonts w:eastAsia="Times New Roman"/>
          <w:sz w:val="16"/>
          <w:szCs w:val="16"/>
          <w:lang w:val="en-US"/>
        </w:rPr>
        <w:t xml:space="preserve">, </w:t>
      </w:r>
      <w:hyperlink w:anchor="bookmark1094" w:history="1">
        <w:r>
          <w:rPr>
            <w:rFonts w:eastAsia="Times New Roman"/>
            <w:sz w:val="16"/>
            <w:szCs w:val="16"/>
            <w:lang w:val="en-US"/>
          </w:rPr>
          <w:t>536</w:t>
        </w:r>
      </w:hyperlink>
      <w:r>
        <w:rPr>
          <w:rFonts w:eastAsia="Times New Roman"/>
          <w:sz w:val="16"/>
          <w:szCs w:val="16"/>
          <w:lang w:val="en-US"/>
        </w:rPr>
        <w:t xml:space="preserve">, 537, 544, 545, </w:t>
      </w:r>
      <w:hyperlink w:anchor="bookmark1124" w:history="1">
        <w:r>
          <w:rPr>
            <w:rFonts w:eastAsia="Times New Roman"/>
            <w:sz w:val="16"/>
            <w:szCs w:val="16"/>
            <w:lang w:val="en-US"/>
          </w:rPr>
          <w:t>549</w:t>
        </w:r>
      </w:hyperlink>
      <w:r>
        <w:rPr>
          <w:rFonts w:eastAsia="Times New Roman"/>
          <w:sz w:val="16"/>
          <w:szCs w:val="16"/>
          <w:lang w:val="en-US"/>
        </w:rPr>
        <w:t xml:space="preserve">, 555, </w:t>
      </w:r>
      <w:hyperlink w:anchor="bookmark1157" w:history="1">
        <w:r>
          <w:rPr>
            <w:rFonts w:eastAsia="Times New Roman"/>
            <w:sz w:val="16"/>
            <w:szCs w:val="16"/>
            <w:lang w:val="en-US"/>
          </w:rPr>
          <w:t>562</w:t>
        </w:r>
      </w:hyperlink>
      <w:r>
        <w:rPr>
          <w:rFonts w:eastAsia="Times New Roman"/>
          <w:sz w:val="16"/>
          <w:szCs w:val="16"/>
          <w:lang w:val="en-US"/>
        </w:rPr>
        <w:t xml:space="preserve">, 567, 568, 581, 587, </w:t>
      </w:r>
      <w:hyperlink w:anchor="bookmark1227" w:history="1">
        <w:r>
          <w:rPr>
            <w:rFonts w:eastAsia="Times New Roman"/>
            <w:sz w:val="16"/>
            <w:szCs w:val="16"/>
            <w:lang w:val="en-US"/>
          </w:rPr>
          <w:t>591</w:t>
        </w:r>
      </w:hyperlink>
      <w:r>
        <w:rPr>
          <w:rFonts w:eastAsia="Times New Roman"/>
          <w:sz w:val="16"/>
          <w:szCs w:val="16"/>
          <w:lang w:val="en-US"/>
        </w:rPr>
        <w:t xml:space="preserve">, 613, 615, 618, 625, 630, 631, </w:t>
      </w:r>
      <w:hyperlink w:anchor="bookmark1330" w:history="1">
        <w:r>
          <w:rPr>
            <w:rFonts w:eastAsia="Times New Roman"/>
            <w:sz w:val="16"/>
            <w:szCs w:val="16"/>
            <w:lang w:val="en-US"/>
          </w:rPr>
          <w:t>633</w:t>
        </w:r>
      </w:hyperlink>
      <w:r>
        <w:rPr>
          <w:rFonts w:eastAsia="Times New Roman"/>
          <w:sz w:val="16"/>
          <w:szCs w:val="16"/>
          <w:lang w:val="en-US"/>
        </w:rPr>
        <w:t xml:space="preserve">, 635, 636, 638, </w:t>
      </w:r>
      <w:hyperlink w:anchor="bookmark1343" w:history="1">
        <w:r>
          <w:rPr>
            <w:rFonts w:eastAsia="Times New Roman"/>
            <w:sz w:val="16"/>
            <w:szCs w:val="16"/>
            <w:lang w:val="en-US"/>
          </w:rPr>
          <w:t>639</w:t>
        </w:r>
      </w:hyperlink>
      <w:r>
        <w:rPr>
          <w:rFonts w:eastAsia="Times New Roman"/>
          <w:sz w:val="16"/>
          <w:szCs w:val="16"/>
          <w:lang w:val="en-US"/>
        </w:rPr>
        <w:t xml:space="preserve">, </w:t>
      </w:r>
      <w:hyperlink w:anchor="bookmark1355" w:history="1">
        <w:r>
          <w:rPr>
            <w:rFonts w:eastAsia="Times New Roman"/>
            <w:sz w:val="16"/>
            <w:szCs w:val="16"/>
            <w:lang w:val="en-US"/>
          </w:rPr>
          <w:t>644</w:t>
        </w:r>
      </w:hyperlink>
      <w:r>
        <w:rPr>
          <w:rFonts w:eastAsia="Times New Roman"/>
          <w:sz w:val="16"/>
          <w:szCs w:val="16"/>
          <w:lang w:val="en-US"/>
        </w:rPr>
        <w:t xml:space="preserve">, 648, 649, </w:t>
      </w:r>
      <w:hyperlink w:anchor="bookmark1377" w:history="1">
        <w:r>
          <w:rPr>
            <w:rFonts w:eastAsia="Times New Roman"/>
            <w:sz w:val="16"/>
            <w:szCs w:val="16"/>
            <w:lang w:val="en-US"/>
          </w:rPr>
          <w:t>653</w:t>
        </w:r>
      </w:hyperlink>
      <w:r>
        <w:rPr>
          <w:rFonts w:eastAsia="Times New Roman"/>
          <w:sz w:val="16"/>
          <w:szCs w:val="16"/>
          <w:lang w:val="en-US"/>
        </w:rPr>
        <w:t xml:space="preserve">, 657, 663, </w:t>
      </w:r>
      <w:hyperlink w:anchor="bookmark1404" w:history="1">
        <w:r>
          <w:rPr>
            <w:rFonts w:eastAsia="Times New Roman"/>
            <w:sz w:val="16"/>
            <w:szCs w:val="16"/>
            <w:lang w:val="en-US"/>
          </w:rPr>
          <w:t>667</w:t>
        </w:r>
      </w:hyperlink>
      <w:r>
        <w:rPr>
          <w:rFonts w:eastAsia="Times New Roman"/>
          <w:sz w:val="16"/>
          <w:szCs w:val="16"/>
          <w:lang w:val="en-US"/>
        </w:rPr>
        <w:t xml:space="preserve">, 668, </w:t>
      </w:r>
      <w:hyperlink w:anchor="bookmark1422" w:history="1">
        <w:r>
          <w:rPr>
            <w:rFonts w:eastAsia="Times New Roman"/>
            <w:sz w:val="16"/>
            <w:szCs w:val="16"/>
            <w:lang w:val="en-US"/>
          </w:rPr>
          <w:t>674</w:t>
        </w:r>
      </w:hyperlink>
      <w:r>
        <w:rPr>
          <w:rFonts w:eastAsia="Times New Roman"/>
          <w:sz w:val="16"/>
          <w:szCs w:val="16"/>
          <w:lang w:val="en-US"/>
        </w:rPr>
        <w:t>–</w:t>
      </w:r>
      <w:hyperlink w:anchor="bookmark1424" w:history="1">
        <w:r>
          <w:rPr>
            <w:rFonts w:eastAsia="Times New Roman"/>
            <w:sz w:val="16"/>
            <w:szCs w:val="16"/>
            <w:lang w:val="en-US"/>
          </w:rPr>
          <w:t>676</w:t>
        </w:r>
      </w:hyperlink>
      <w:r>
        <w:rPr>
          <w:rFonts w:eastAsia="Times New Roman"/>
          <w:sz w:val="16"/>
          <w:szCs w:val="16"/>
          <w:lang w:val="en-US"/>
        </w:rPr>
        <w:t xml:space="preserve">, </w:t>
      </w:r>
      <w:hyperlink w:anchor="bookmark1447" w:history="1">
        <w:r>
          <w:rPr>
            <w:rFonts w:eastAsia="Times New Roman"/>
            <w:sz w:val="16"/>
            <w:szCs w:val="16"/>
            <w:lang w:val="en-US"/>
          </w:rPr>
          <w:t>683</w:t>
        </w:r>
      </w:hyperlink>
      <w:r>
        <w:rPr>
          <w:rFonts w:eastAsia="Times New Roman"/>
          <w:sz w:val="16"/>
          <w:szCs w:val="16"/>
          <w:lang w:val="en-US"/>
        </w:rPr>
        <w:t xml:space="preserve">, </w:t>
      </w:r>
      <w:hyperlink w:anchor="bookmark1459" w:history="1">
        <w:r>
          <w:rPr>
            <w:rFonts w:eastAsia="Times New Roman"/>
            <w:sz w:val="16"/>
            <w:szCs w:val="16"/>
            <w:lang w:val="en-US"/>
          </w:rPr>
          <w:t>689</w:t>
        </w:r>
      </w:hyperlink>
      <w:r>
        <w:rPr>
          <w:rFonts w:eastAsia="Times New Roman"/>
          <w:sz w:val="16"/>
          <w:szCs w:val="16"/>
          <w:lang w:val="en-US"/>
        </w:rPr>
        <w:t xml:space="preserve">, </w:t>
      </w:r>
      <w:hyperlink w:anchor="bookmark1467" w:history="1">
        <w:r>
          <w:rPr>
            <w:rFonts w:eastAsia="Times New Roman"/>
            <w:sz w:val="16"/>
            <w:szCs w:val="16"/>
            <w:lang w:val="en-US"/>
          </w:rPr>
          <w:t>694</w:t>
        </w:r>
      </w:hyperlink>
      <w:r>
        <w:rPr>
          <w:rFonts w:eastAsia="Times New Roman"/>
          <w:sz w:val="16"/>
          <w:szCs w:val="16"/>
          <w:lang w:val="en-US"/>
        </w:rPr>
        <w:t>, 701–</w:t>
      </w:r>
      <w:hyperlink w:anchor="bookmark1488" w:history="1">
        <w:r>
          <w:rPr>
            <w:rFonts w:eastAsia="Times New Roman"/>
            <w:sz w:val="16"/>
            <w:szCs w:val="16"/>
            <w:lang w:val="en-US"/>
          </w:rPr>
          <w:t>703</w:t>
        </w:r>
      </w:hyperlink>
      <w:r>
        <w:rPr>
          <w:rFonts w:eastAsia="Times New Roman"/>
          <w:sz w:val="16"/>
          <w:szCs w:val="16"/>
          <w:lang w:val="en-US"/>
        </w:rPr>
        <w:t xml:space="preserve">, 722, 725, 727, 728, 737, </w:t>
      </w:r>
      <w:hyperlink w:anchor="bookmark1583" w:history="1">
        <w:r>
          <w:rPr>
            <w:rFonts w:eastAsia="Times New Roman"/>
            <w:sz w:val="16"/>
            <w:szCs w:val="16"/>
            <w:lang w:val="en-US"/>
          </w:rPr>
          <w:t>738</w:t>
        </w:r>
      </w:hyperlink>
      <w:r>
        <w:rPr>
          <w:rFonts w:eastAsia="Times New Roman"/>
          <w:sz w:val="16"/>
          <w:szCs w:val="16"/>
          <w:lang w:val="en-US"/>
        </w:rPr>
        <w:t>, 743–</w:t>
      </w:r>
      <w:hyperlink w:anchor="bookmark1608" w:history="1">
        <w:r>
          <w:rPr>
            <w:rFonts w:eastAsia="Times New Roman"/>
            <w:sz w:val="16"/>
            <w:szCs w:val="16"/>
            <w:lang w:val="en-US"/>
          </w:rPr>
          <w:t>745</w:t>
        </w:r>
      </w:hyperlink>
      <w:r>
        <w:rPr>
          <w:rFonts w:eastAsia="Times New Roman"/>
          <w:sz w:val="16"/>
          <w:szCs w:val="16"/>
          <w:lang w:val="en-US"/>
        </w:rPr>
        <w:t xml:space="preserve">, </w:t>
      </w:r>
      <w:hyperlink w:anchor="bookmark1620" w:history="1">
        <w:r>
          <w:rPr>
            <w:rFonts w:eastAsia="Times New Roman"/>
            <w:sz w:val="16"/>
            <w:szCs w:val="16"/>
            <w:lang w:val="en-US"/>
          </w:rPr>
          <w:t>749</w:t>
        </w:r>
      </w:hyperlink>
      <w:r>
        <w:rPr>
          <w:rFonts w:eastAsia="Times New Roman"/>
          <w:sz w:val="16"/>
          <w:szCs w:val="16"/>
          <w:lang w:val="en-US"/>
        </w:rPr>
        <w:t xml:space="preserve">, 762, </w:t>
      </w:r>
      <w:hyperlink w:anchor="bookmark1673" w:history="1">
        <w:r>
          <w:rPr>
            <w:rFonts w:eastAsia="Times New Roman"/>
            <w:sz w:val="16"/>
            <w:szCs w:val="16"/>
            <w:lang w:val="en-US"/>
          </w:rPr>
          <w:t>763</w:t>
        </w:r>
      </w:hyperlink>
      <w:r>
        <w:rPr>
          <w:rFonts w:eastAsia="Times New Roman"/>
          <w:sz w:val="16"/>
          <w:szCs w:val="16"/>
          <w:lang w:val="en-US"/>
        </w:rPr>
        <w:t xml:space="preserve">, </w:t>
      </w:r>
      <w:hyperlink w:anchor="bookmark1707" w:history="1">
        <w:r>
          <w:rPr>
            <w:rFonts w:eastAsia="Times New Roman"/>
            <w:sz w:val="16"/>
            <w:szCs w:val="16"/>
            <w:lang w:val="en-US"/>
          </w:rPr>
          <w:t>774</w:t>
        </w:r>
      </w:hyperlink>
      <w:r>
        <w:rPr>
          <w:rFonts w:eastAsia="Times New Roman"/>
          <w:sz w:val="16"/>
          <w:szCs w:val="16"/>
          <w:lang w:val="en-US"/>
        </w:rPr>
        <w:t xml:space="preserve">–776, 791, </w:t>
      </w:r>
      <w:hyperlink w:anchor="bookmark1772" w:history="1">
        <w:r>
          <w:rPr>
            <w:rFonts w:eastAsia="Times New Roman"/>
            <w:sz w:val="16"/>
            <w:szCs w:val="16"/>
            <w:lang w:val="en-US"/>
          </w:rPr>
          <w:t>794</w:t>
        </w:r>
      </w:hyperlink>
      <w:r>
        <w:rPr>
          <w:rFonts w:eastAsia="Times New Roman"/>
          <w:sz w:val="16"/>
          <w:szCs w:val="16"/>
          <w:lang w:val="en-US"/>
        </w:rPr>
        <w:t xml:space="preserve">, 813, </w:t>
      </w:r>
      <w:hyperlink w:anchor="bookmark1883" w:history="1">
        <w:r>
          <w:rPr>
            <w:rFonts w:eastAsia="Times New Roman"/>
            <w:sz w:val="16"/>
            <w:szCs w:val="16"/>
            <w:lang w:val="en-US"/>
          </w:rPr>
          <w:t>828</w:t>
        </w:r>
      </w:hyperlink>
      <w:r>
        <w:rPr>
          <w:rFonts w:eastAsia="Times New Roman"/>
          <w:sz w:val="16"/>
          <w:szCs w:val="16"/>
          <w:lang w:val="en-US"/>
        </w:rPr>
        <w:t xml:space="preserve">, </w:t>
      </w:r>
      <w:hyperlink w:anchor="bookmark1894" w:history="1">
        <w:r>
          <w:rPr>
            <w:rFonts w:eastAsia="Times New Roman"/>
            <w:sz w:val="16"/>
            <w:szCs w:val="16"/>
            <w:lang w:val="en-US"/>
          </w:rPr>
          <w:t>833</w:t>
        </w:r>
      </w:hyperlink>
      <w:r>
        <w:rPr>
          <w:rFonts w:eastAsia="Times New Roman"/>
          <w:sz w:val="16"/>
          <w:szCs w:val="16"/>
          <w:lang w:val="en-US"/>
        </w:rPr>
        <w:t xml:space="preserve">, 835; II: 8, 9, </w:t>
      </w:r>
      <w:hyperlink w:anchor="bookmark1916" w:history="1">
        <w:r>
          <w:rPr>
            <w:rFonts w:eastAsia="Times New Roman"/>
            <w:sz w:val="16"/>
            <w:szCs w:val="16"/>
            <w:lang w:val="en-US"/>
          </w:rPr>
          <w:t>12</w:t>
        </w:r>
      </w:hyperlink>
      <w:r>
        <w:rPr>
          <w:rFonts w:eastAsia="Times New Roman"/>
          <w:sz w:val="16"/>
          <w:szCs w:val="16"/>
          <w:lang w:val="en-US"/>
        </w:rPr>
        <w:t xml:space="preserve">, 30, </w:t>
      </w:r>
      <w:hyperlink w:anchor="bookmark2068" w:history="1">
        <w:r>
          <w:rPr>
            <w:rFonts w:eastAsia="Times New Roman"/>
            <w:sz w:val="16"/>
            <w:szCs w:val="16"/>
            <w:lang w:val="en-US"/>
          </w:rPr>
          <w:t>59</w:t>
        </w:r>
      </w:hyperlink>
      <w:r>
        <w:rPr>
          <w:rFonts w:eastAsia="Times New Roman"/>
          <w:sz w:val="16"/>
          <w:szCs w:val="16"/>
          <w:lang w:val="en-US"/>
        </w:rPr>
        <w:t>, 61–</w:t>
      </w:r>
      <w:hyperlink w:anchor="bookmark2087" w:history="1">
        <w:r>
          <w:rPr>
            <w:rFonts w:eastAsia="Times New Roman"/>
            <w:sz w:val="16"/>
            <w:szCs w:val="16"/>
            <w:lang w:val="en-US"/>
          </w:rPr>
          <w:t>65</w:t>
        </w:r>
      </w:hyperlink>
      <w:r>
        <w:rPr>
          <w:rFonts w:eastAsia="Times New Roman"/>
          <w:sz w:val="16"/>
          <w:szCs w:val="16"/>
          <w:lang w:val="en-US"/>
        </w:rPr>
        <w:t xml:space="preserve">, </w:t>
      </w:r>
      <w:hyperlink w:anchor="bookmark2096" w:history="1">
        <w:r>
          <w:rPr>
            <w:rFonts w:eastAsia="Times New Roman"/>
            <w:sz w:val="16"/>
            <w:szCs w:val="16"/>
            <w:lang w:val="en-US"/>
          </w:rPr>
          <w:t>67</w:t>
        </w:r>
      </w:hyperlink>
      <w:r>
        <w:rPr>
          <w:rFonts w:eastAsia="Times New Roman"/>
          <w:sz w:val="16"/>
          <w:szCs w:val="16"/>
          <w:lang w:val="en-US"/>
        </w:rPr>
        <w:t xml:space="preserve">, 73, </w:t>
      </w:r>
      <w:hyperlink w:anchor="bookmark2113" w:history="1">
        <w:r>
          <w:rPr>
            <w:rFonts w:eastAsia="Times New Roman"/>
            <w:sz w:val="16"/>
            <w:szCs w:val="16"/>
            <w:lang w:val="en-US"/>
          </w:rPr>
          <w:t>75</w:t>
        </w:r>
      </w:hyperlink>
      <w:r>
        <w:rPr>
          <w:rFonts w:eastAsia="Times New Roman"/>
          <w:sz w:val="16"/>
          <w:szCs w:val="16"/>
          <w:lang w:val="en-US"/>
        </w:rPr>
        <w:t>–</w:t>
      </w:r>
      <w:hyperlink w:anchor="bookmark2124" w:history="1">
        <w:r>
          <w:rPr>
            <w:rFonts w:eastAsia="Times New Roman"/>
            <w:sz w:val="16"/>
            <w:szCs w:val="16"/>
            <w:lang w:val="en-US"/>
          </w:rPr>
          <w:t>78</w:t>
        </w:r>
      </w:hyperlink>
      <w:r>
        <w:rPr>
          <w:rFonts w:eastAsia="Times New Roman"/>
          <w:sz w:val="16"/>
          <w:szCs w:val="16"/>
          <w:lang w:val="en-US"/>
        </w:rPr>
        <w:t xml:space="preserve">, 80, 81, 84–86, </w:t>
      </w:r>
      <w:hyperlink w:anchor="bookmark2149" w:history="1">
        <w:r>
          <w:rPr>
            <w:rFonts w:eastAsia="Times New Roman"/>
            <w:sz w:val="16"/>
            <w:szCs w:val="16"/>
            <w:lang w:val="en-US"/>
          </w:rPr>
          <w:t>89</w:t>
        </w:r>
      </w:hyperlink>
      <w:r>
        <w:rPr>
          <w:rFonts w:eastAsia="Times New Roman"/>
          <w:sz w:val="16"/>
          <w:szCs w:val="16"/>
          <w:lang w:val="en-US"/>
        </w:rPr>
        <w:t xml:space="preserve">, </w:t>
      </w:r>
      <w:hyperlink w:anchor="bookmark2154" w:history="1">
        <w:r>
          <w:rPr>
            <w:rFonts w:eastAsia="Times New Roman"/>
            <w:sz w:val="16"/>
            <w:szCs w:val="16"/>
            <w:lang w:val="en-US"/>
          </w:rPr>
          <w:t>92</w:t>
        </w:r>
      </w:hyperlink>
      <w:r>
        <w:rPr>
          <w:rFonts w:eastAsia="Times New Roman"/>
          <w:sz w:val="16"/>
          <w:szCs w:val="16"/>
          <w:lang w:val="en-US"/>
        </w:rPr>
        <w:t xml:space="preserve">, </w:t>
      </w:r>
      <w:hyperlink w:anchor="bookmark2165" w:history="1">
        <w:r>
          <w:rPr>
            <w:rFonts w:eastAsia="Times New Roman"/>
            <w:sz w:val="16"/>
            <w:szCs w:val="16"/>
            <w:lang w:val="en-US"/>
          </w:rPr>
          <w:t>96</w:t>
        </w:r>
      </w:hyperlink>
      <w:r>
        <w:rPr>
          <w:rFonts w:eastAsia="Times New Roman"/>
          <w:sz w:val="16"/>
          <w:szCs w:val="16"/>
          <w:lang w:val="en-US"/>
        </w:rPr>
        <w:t xml:space="preserve">, </w:t>
      </w:r>
      <w:hyperlink w:anchor="bookmark2192" w:history="1">
        <w:r>
          <w:rPr>
            <w:rFonts w:eastAsia="Times New Roman"/>
            <w:sz w:val="16"/>
            <w:szCs w:val="16"/>
            <w:lang w:val="en-US"/>
          </w:rPr>
          <w:t>110</w:t>
        </w:r>
      </w:hyperlink>
      <w:r>
        <w:rPr>
          <w:rFonts w:eastAsia="Times New Roman"/>
          <w:sz w:val="16"/>
          <w:szCs w:val="16"/>
          <w:lang w:val="en-US"/>
        </w:rPr>
        <w:t xml:space="preserve">, </w:t>
      </w:r>
      <w:hyperlink w:anchor="bookmark2195" w:history="1">
        <w:r>
          <w:rPr>
            <w:rFonts w:eastAsia="Times New Roman"/>
            <w:sz w:val="16"/>
            <w:szCs w:val="16"/>
            <w:lang w:val="en-US"/>
          </w:rPr>
          <w:t>112</w:t>
        </w:r>
      </w:hyperlink>
      <w:r>
        <w:rPr>
          <w:rFonts w:eastAsia="Times New Roman"/>
          <w:sz w:val="16"/>
          <w:szCs w:val="16"/>
          <w:lang w:val="en-US"/>
        </w:rPr>
        <w:t xml:space="preserve">, </w:t>
      </w:r>
      <w:hyperlink w:anchor="bookmark2196" w:history="1">
        <w:r>
          <w:rPr>
            <w:rFonts w:eastAsia="Times New Roman"/>
            <w:sz w:val="16"/>
            <w:szCs w:val="16"/>
            <w:lang w:val="en-US"/>
          </w:rPr>
          <w:t>113</w:t>
        </w:r>
      </w:hyperlink>
      <w:r>
        <w:rPr>
          <w:rFonts w:eastAsia="Times New Roman"/>
          <w:sz w:val="16"/>
          <w:szCs w:val="16"/>
          <w:lang w:val="en-US"/>
        </w:rPr>
        <w:t xml:space="preserve">, </w:t>
      </w:r>
      <w:hyperlink w:anchor="bookmark2205" w:history="1">
        <w:r>
          <w:rPr>
            <w:rFonts w:eastAsia="Times New Roman"/>
            <w:sz w:val="16"/>
            <w:szCs w:val="16"/>
            <w:lang w:val="en-US"/>
          </w:rPr>
          <w:t>116</w:t>
        </w:r>
      </w:hyperlink>
      <w:r>
        <w:rPr>
          <w:rFonts w:eastAsia="Times New Roman"/>
          <w:sz w:val="16"/>
          <w:szCs w:val="16"/>
          <w:lang w:val="en-US"/>
        </w:rPr>
        <w:t xml:space="preserve">, 117, </w:t>
      </w:r>
      <w:hyperlink w:anchor="bookmark2213" w:history="1">
        <w:r>
          <w:rPr>
            <w:rFonts w:eastAsia="Times New Roman"/>
            <w:sz w:val="16"/>
            <w:szCs w:val="16"/>
            <w:lang w:val="en-US"/>
          </w:rPr>
          <w:t>120</w:t>
        </w:r>
      </w:hyperlink>
      <w:r>
        <w:rPr>
          <w:rFonts w:eastAsia="Times New Roman"/>
          <w:sz w:val="16"/>
          <w:szCs w:val="16"/>
          <w:lang w:val="en-US"/>
        </w:rPr>
        <w:t xml:space="preserve">, </w:t>
      </w:r>
      <w:hyperlink w:anchor="bookmark2219" w:history="1">
        <w:r>
          <w:rPr>
            <w:rFonts w:eastAsia="Times New Roman"/>
            <w:sz w:val="16"/>
            <w:szCs w:val="16"/>
            <w:lang w:val="en-US"/>
          </w:rPr>
          <w:t>122</w:t>
        </w:r>
      </w:hyperlink>
      <w:r>
        <w:rPr>
          <w:rFonts w:eastAsia="Times New Roman"/>
          <w:sz w:val="16"/>
          <w:szCs w:val="16"/>
          <w:lang w:val="en-US"/>
        </w:rPr>
        <w:t xml:space="preserve">, </w:t>
      </w:r>
      <w:hyperlink w:anchor="bookmark2221" w:history="1">
        <w:r>
          <w:rPr>
            <w:rFonts w:eastAsia="Times New Roman"/>
            <w:sz w:val="16"/>
            <w:szCs w:val="16"/>
            <w:lang w:val="en-US"/>
          </w:rPr>
          <w:t>123</w:t>
        </w:r>
      </w:hyperlink>
      <w:r>
        <w:rPr>
          <w:rFonts w:eastAsia="Times New Roman"/>
          <w:sz w:val="16"/>
          <w:szCs w:val="16"/>
          <w:lang w:val="en-US"/>
        </w:rPr>
        <w:t xml:space="preserve">, </w:t>
      </w:r>
      <w:hyperlink w:anchor="bookmark2238" w:history="1">
        <w:r>
          <w:rPr>
            <w:rFonts w:eastAsia="Times New Roman"/>
            <w:sz w:val="16"/>
            <w:szCs w:val="16"/>
            <w:lang w:val="en-US"/>
          </w:rPr>
          <w:t>129</w:t>
        </w:r>
      </w:hyperlink>
      <w:r>
        <w:rPr>
          <w:rFonts w:eastAsia="Times New Roman"/>
          <w:sz w:val="16"/>
          <w:szCs w:val="16"/>
          <w:lang w:val="en-US"/>
        </w:rPr>
        <w:t xml:space="preserve">, </w:t>
      </w:r>
      <w:hyperlink w:anchor="bookmark2257" w:history="1">
        <w:r>
          <w:rPr>
            <w:rFonts w:eastAsia="Times New Roman"/>
            <w:sz w:val="16"/>
            <w:szCs w:val="16"/>
            <w:lang w:val="en-US"/>
          </w:rPr>
          <w:t>136</w:t>
        </w:r>
      </w:hyperlink>
      <w:r>
        <w:rPr>
          <w:rFonts w:eastAsia="Times New Roman"/>
          <w:sz w:val="16"/>
          <w:szCs w:val="16"/>
          <w:lang w:val="en-US"/>
        </w:rPr>
        <w:t xml:space="preserve">, </w:t>
      </w:r>
      <w:hyperlink w:anchor="bookmark2262" w:history="1">
        <w:r>
          <w:rPr>
            <w:rFonts w:eastAsia="Times New Roman"/>
            <w:sz w:val="16"/>
            <w:szCs w:val="16"/>
            <w:lang w:val="en-US"/>
          </w:rPr>
          <w:t>138</w:t>
        </w:r>
      </w:hyperlink>
      <w:r>
        <w:rPr>
          <w:rFonts w:eastAsia="Times New Roman"/>
          <w:sz w:val="16"/>
          <w:szCs w:val="16"/>
          <w:lang w:val="en-US"/>
        </w:rPr>
        <w:t xml:space="preserve">, </w:t>
      </w:r>
      <w:hyperlink w:anchor="bookmark2273" w:history="1">
        <w:r>
          <w:rPr>
            <w:rFonts w:eastAsia="Times New Roman"/>
            <w:sz w:val="16"/>
            <w:szCs w:val="16"/>
            <w:lang w:val="en-US"/>
          </w:rPr>
          <w:t>142</w:t>
        </w:r>
      </w:hyperlink>
      <w:r>
        <w:rPr>
          <w:rFonts w:eastAsia="Times New Roman"/>
          <w:sz w:val="16"/>
          <w:szCs w:val="16"/>
          <w:lang w:val="en-US"/>
        </w:rPr>
        <w:t xml:space="preserve">, </w:t>
      </w:r>
      <w:hyperlink w:anchor="bookmark2283" w:history="1">
        <w:r>
          <w:rPr>
            <w:rFonts w:eastAsia="Times New Roman"/>
            <w:sz w:val="16"/>
            <w:szCs w:val="16"/>
            <w:lang w:val="en-US"/>
          </w:rPr>
          <w:t>147</w:t>
        </w:r>
      </w:hyperlink>
      <w:r>
        <w:rPr>
          <w:rFonts w:eastAsia="Times New Roman"/>
          <w:sz w:val="16"/>
          <w:szCs w:val="16"/>
          <w:lang w:val="en-US"/>
        </w:rPr>
        <w:t xml:space="preserve">, </w:t>
      </w:r>
      <w:hyperlink w:anchor="bookmark2286" w:history="1">
        <w:r>
          <w:rPr>
            <w:rFonts w:eastAsia="Times New Roman"/>
            <w:sz w:val="16"/>
            <w:szCs w:val="16"/>
            <w:lang w:val="en-US"/>
          </w:rPr>
          <w:t>148</w:t>
        </w:r>
      </w:hyperlink>
      <w:r>
        <w:rPr>
          <w:rFonts w:eastAsia="Times New Roman"/>
          <w:sz w:val="16"/>
          <w:szCs w:val="16"/>
          <w:lang w:val="en-US"/>
        </w:rPr>
        <w:t xml:space="preserve">, </w:t>
      </w:r>
      <w:hyperlink w:anchor="bookmark2291" w:history="1">
        <w:r>
          <w:rPr>
            <w:rFonts w:eastAsia="Times New Roman"/>
            <w:sz w:val="16"/>
            <w:szCs w:val="16"/>
            <w:lang w:val="en-US"/>
          </w:rPr>
          <w:t>151</w:t>
        </w:r>
      </w:hyperlink>
      <w:r>
        <w:rPr>
          <w:rFonts w:eastAsia="Times New Roman"/>
          <w:sz w:val="16"/>
          <w:szCs w:val="16"/>
          <w:lang w:val="en-US"/>
        </w:rPr>
        <w:t>–</w:t>
      </w:r>
      <w:hyperlink w:anchor="bookmark2300" w:history="1">
        <w:r>
          <w:rPr>
            <w:rFonts w:eastAsia="Times New Roman"/>
            <w:sz w:val="16"/>
            <w:szCs w:val="16"/>
            <w:lang w:val="en-US"/>
          </w:rPr>
          <w:t>153</w:t>
        </w:r>
      </w:hyperlink>
      <w:r>
        <w:rPr>
          <w:rFonts w:eastAsia="Times New Roman"/>
          <w:sz w:val="16"/>
          <w:szCs w:val="16"/>
          <w:lang w:val="en-US"/>
        </w:rPr>
        <w:t xml:space="preserve">, </w:t>
      </w:r>
      <w:hyperlink w:anchor="bookmark2310" w:history="1">
        <w:r>
          <w:rPr>
            <w:rFonts w:eastAsia="Times New Roman"/>
            <w:sz w:val="16"/>
            <w:szCs w:val="16"/>
            <w:lang w:val="en-US"/>
          </w:rPr>
          <w:t>157</w:t>
        </w:r>
      </w:hyperlink>
      <w:r>
        <w:rPr>
          <w:rFonts w:eastAsia="Times New Roman"/>
          <w:sz w:val="16"/>
          <w:szCs w:val="16"/>
          <w:lang w:val="en-US"/>
        </w:rPr>
        <w:t xml:space="preserve">–169, </w:t>
      </w:r>
      <w:hyperlink w:anchor="bookmark2342" w:history="1">
        <w:r>
          <w:rPr>
            <w:rFonts w:eastAsia="Times New Roman"/>
            <w:sz w:val="16"/>
            <w:szCs w:val="16"/>
            <w:lang w:val="en-US"/>
          </w:rPr>
          <w:t>171</w:t>
        </w:r>
      </w:hyperlink>
      <w:r>
        <w:rPr>
          <w:rFonts w:eastAsia="Times New Roman"/>
          <w:sz w:val="16"/>
          <w:szCs w:val="16"/>
          <w:lang w:val="en-US"/>
        </w:rPr>
        <w:t>–</w:t>
      </w:r>
      <w:hyperlink w:anchor="bookmark2349" w:history="1">
        <w:r>
          <w:rPr>
            <w:rFonts w:eastAsia="Times New Roman"/>
            <w:sz w:val="16"/>
            <w:szCs w:val="16"/>
            <w:lang w:val="en-US"/>
          </w:rPr>
          <w:t>174</w:t>
        </w:r>
      </w:hyperlink>
      <w:r>
        <w:rPr>
          <w:rFonts w:eastAsia="Times New Roman"/>
          <w:sz w:val="16"/>
          <w:szCs w:val="16"/>
          <w:lang w:val="en-US"/>
        </w:rPr>
        <w:t>, 176–</w:t>
      </w:r>
      <w:hyperlink w:anchor="bookmark2386" w:history="1">
        <w:r>
          <w:rPr>
            <w:rFonts w:eastAsia="Times New Roman"/>
            <w:sz w:val="16"/>
            <w:szCs w:val="16"/>
            <w:lang w:val="en-US"/>
          </w:rPr>
          <w:t>182</w:t>
        </w:r>
      </w:hyperlink>
      <w:r>
        <w:rPr>
          <w:rFonts w:eastAsia="Times New Roman"/>
          <w:sz w:val="16"/>
          <w:szCs w:val="16"/>
          <w:lang w:val="en-US"/>
        </w:rPr>
        <w:t xml:space="preserve">, </w:t>
      </w:r>
      <w:hyperlink w:anchor="bookmark2390" w:history="1">
        <w:r>
          <w:rPr>
            <w:rFonts w:eastAsia="Times New Roman"/>
            <w:sz w:val="16"/>
            <w:szCs w:val="16"/>
            <w:lang w:val="en-US"/>
          </w:rPr>
          <w:t>184</w:t>
        </w:r>
      </w:hyperlink>
      <w:r>
        <w:rPr>
          <w:rFonts w:eastAsia="Times New Roman"/>
          <w:sz w:val="16"/>
          <w:szCs w:val="16"/>
          <w:lang w:val="en-US"/>
        </w:rPr>
        <w:t>–</w:t>
      </w:r>
      <w:hyperlink w:anchor="bookmark2393" w:history="1">
        <w:r>
          <w:rPr>
            <w:rFonts w:eastAsia="Times New Roman"/>
            <w:sz w:val="16"/>
            <w:szCs w:val="16"/>
            <w:lang w:val="en-US"/>
          </w:rPr>
          <w:t>186</w:t>
        </w:r>
      </w:hyperlink>
      <w:r>
        <w:rPr>
          <w:rFonts w:eastAsia="Times New Roman"/>
          <w:sz w:val="16"/>
          <w:szCs w:val="16"/>
          <w:lang w:val="en-US"/>
        </w:rPr>
        <w:t xml:space="preserve">, </w:t>
      </w:r>
      <w:hyperlink w:anchor="bookmark2397" w:history="1">
        <w:r>
          <w:rPr>
            <w:rFonts w:eastAsia="Times New Roman"/>
            <w:sz w:val="16"/>
            <w:szCs w:val="16"/>
            <w:lang w:val="en-US"/>
          </w:rPr>
          <w:t>188</w:t>
        </w:r>
      </w:hyperlink>
      <w:r>
        <w:rPr>
          <w:rFonts w:eastAsia="Times New Roman"/>
          <w:sz w:val="16"/>
          <w:szCs w:val="16"/>
          <w:lang w:val="en-US"/>
        </w:rPr>
        <w:t xml:space="preserve">–191, 193, </w:t>
      </w:r>
      <w:hyperlink w:anchor="bookmark2412" w:history="1">
        <w:r>
          <w:rPr>
            <w:rFonts w:eastAsia="Times New Roman"/>
            <w:sz w:val="16"/>
            <w:szCs w:val="16"/>
            <w:lang w:val="en-US"/>
          </w:rPr>
          <w:t>194</w:t>
        </w:r>
      </w:hyperlink>
      <w:r>
        <w:rPr>
          <w:rFonts w:eastAsia="Times New Roman"/>
          <w:sz w:val="16"/>
          <w:szCs w:val="16"/>
          <w:lang w:val="en-US"/>
        </w:rPr>
        <w:t xml:space="preserve">, </w:t>
      </w:r>
      <w:hyperlink w:anchor="bookmark2418" w:history="1">
        <w:r>
          <w:rPr>
            <w:rFonts w:eastAsia="Times New Roman"/>
            <w:sz w:val="16"/>
            <w:szCs w:val="16"/>
            <w:lang w:val="en-US"/>
          </w:rPr>
          <w:t>196</w:t>
        </w:r>
      </w:hyperlink>
      <w:r>
        <w:rPr>
          <w:rFonts w:eastAsia="Times New Roman"/>
          <w:sz w:val="16"/>
          <w:szCs w:val="16"/>
          <w:lang w:val="en-US"/>
        </w:rPr>
        <w:t xml:space="preserve">–202, </w:t>
      </w:r>
      <w:hyperlink w:anchor="bookmark2458" w:history="1">
        <w:r>
          <w:rPr>
            <w:rFonts w:eastAsia="Times New Roman"/>
            <w:sz w:val="16"/>
            <w:szCs w:val="16"/>
            <w:lang w:val="en-US"/>
          </w:rPr>
          <w:t>209</w:t>
        </w:r>
      </w:hyperlink>
      <w:r>
        <w:rPr>
          <w:rFonts w:eastAsia="Times New Roman"/>
          <w:sz w:val="16"/>
          <w:szCs w:val="16"/>
          <w:lang w:val="en-US"/>
        </w:rPr>
        <w:t xml:space="preserve">, </w:t>
      </w:r>
      <w:hyperlink w:anchor="bookmark2464" w:history="1">
        <w:r>
          <w:rPr>
            <w:rFonts w:eastAsia="Times New Roman"/>
            <w:sz w:val="16"/>
            <w:szCs w:val="16"/>
            <w:lang w:val="en-US"/>
          </w:rPr>
          <w:t>211</w:t>
        </w:r>
      </w:hyperlink>
      <w:r>
        <w:rPr>
          <w:rFonts w:eastAsia="Times New Roman"/>
          <w:sz w:val="16"/>
          <w:szCs w:val="16"/>
          <w:lang w:val="en-US"/>
        </w:rPr>
        <w:t>, 214–</w:t>
      </w:r>
      <w:hyperlink w:anchor="bookmark2485" w:history="1">
        <w:r>
          <w:rPr>
            <w:rFonts w:eastAsia="Times New Roman"/>
            <w:sz w:val="16"/>
            <w:szCs w:val="16"/>
            <w:lang w:val="en-US"/>
          </w:rPr>
          <w:t>218</w:t>
        </w:r>
      </w:hyperlink>
      <w:r>
        <w:rPr>
          <w:rFonts w:eastAsia="Times New Roman"/>
          <w:sz w:val="16"/>
          <w:szCs w:val="16"/>
          <w:lang w:val="en-US"/>
        </w:rPr>
        <w:t xml:space="preserve">, </w:t>
      </w:r>
      <w:hyperlink w:anchor="bookmark2494" w:history="1">
        <w:r>
          <w:rPr>
            <w:rFonts w:eastAsia="Times New Roman"/>
            <w:sz w:val="16"/>
            <w:szCs w:val="16"/>
            <w:lang w:val="en-US"/>
          </w:rPr>
          <w:t>221</w:t>
        </w:r>
      </w:hyperlink>
      <w:r>
        <w:rPr>
          <w:rFonts w:eastAsia="Times New Roman"/>
          <w:sz w:val="16"/>
          <w:szCs w:val="16"/>
          <w:lang w:val="en-US"/>
        </w:rPr>
        <w:t xml:space="preserve">, 222, </w:t>
      </w:r>
      <w:hyperlink w:anchor="bookmark2504" w:history="1">
        <w:r>
          <w:rPr>
            <w:rFonts w:eastAsia="Times New Roman"/>
            <w:sz w:val="16"/>
            <w:szCs w:val="16"/>
            <w:lang w:val="en-US"/>
          </w:rPr>
          <w:t>224</w:t>
        </w:r>
      </w:hyperlink>
      <w:r>
        <w:rPr>
          <w:rFonts w:eastAsia="Times New Roman"/>
          <w:sz w:val="16"/>
          <w:szCs w:val="16"/>
          <w:lang w:val="en-US"/>
        </w:rPr>
        <w:t>–</w:t>
      </w:r>
      <w:hyperlink w:anchor="bookmark2509" w:history="1">
        <w:r>
          <w:rPr>
            <w:rFonts w:eastAsia="Times New Roman"/>
            <w:sz w:val="16"/>
            <w:szCs w:val="16"/>
            <w:lang w:val="en-US"/>
          </w:rPr>
          <w:t>226</w:t>
        </w:r>
      </w:hyperlink>
      <w:r>
        <w:rPr>
          <w:rFonts w:eastAsia="Times New Roman"/>
          <w:sz w:val="16"/>
          <w:szCs w:val="16"/>
          <w:lang w:val="en-US"/>
        </w:rPr>
        <w:t xml:space="preserve">, </w:t>
      </w:r>
      <w:hyperlink w:anchor="bookmark2520" w:history="1">
        <w:r>
          <w:rPr>
            <w:rFonts w:eastAsia="Times New Roman"/>
            <w:sz w:val="16"/>
            <w:szCs w:val="16"/>
            <w:lang w:val="en-US"/>
          </w:rPr>
          <w:t>230</w:t>
        </w:r>
      </w:hyperlink>
      <w:r>
        <w:rPr>
          <w:rFonts w:eastAsia="Times New Roman"/>
          <w:sz w:val="16"/>
          <w:szCs w:val="16"/>
          <w:lang w:val="en-US"/>
        </w:rPr>
        <w:t>, 240–</w:t>
      </w:r>
      <w:hyperlink w:anchor="bookmark2559" w:history="1">
        <w:r>
          <w:rPr>
            <w:rFonts w:eastAsia="Times New Roman"/>
            <w:sz w:val="16"/>
            <w:szCs w:val="16"/>
            <w:lang w:val="en-US"/>
          </w:rPr>
          <w:t>244</w:t>
        </w:r>
      </w:hyperlink>
      <w:r>
        <w:rPr>
          <w:rFonts w:eastAsia="Times New Roman"/>
          <w:sz w:val="16"/>
          <w:szCs w:val="16"/>
          <w:lang w:val="en-US"/>
        </w:rPr>
        <w:t xml:space="preserve">, 246, </w:t>
      </w:r>
      <w:hyperlink w:anchor="bookmark2569" w:history="1">
        <w:r>
          <w:rPr>
            <w:rFonts w:eastAsia="Times New Roman"/>
            <w:sz w:val="16"/>
            <w:szCs w:val="16"/>
            <w:lang w:val="en-US"/>
          </w:rPr>
          <w:t>248</w:t>
        </w:r>
      </w:hyperlink>
      <w:r>
        <w:rPr>
          <w:rFonts w:eastAsia="Times New Roman"/>
          <w:sz w:val="16"/>
          <w:szCs w:val="16"/>
          <w:lang w:val="en-US"/>
        </w:rPr>
        <w:t>–</w:t>
      </w:r>
      <w:hyperlink w:anchor="bookmark2579" w:history="1">
        <w:r>
          <w:rPr>
            <w:rFonts w:eastAsia="Times New Roman"/>
            <w:sz w:val="16"/>
            <w:szCs w:val="16"/>
            <w:lang w:val="en-US"/>
          </w:rPr>
          <w:t>251</w:t>
        </w:r>
      </w:hyperlink>
      <w:r>
        <w:rPr>
          <w:rFonts w:eastAsia="Times New Roman"/>
          <w:sz w:val="16"/>
          <w:szCs w:val="16"/>
          <w:lang w:val="en-US"/>
        </w:rPr>
        <w:t xml:space="preserve">, </w:t>
      </w:r>
      <w:hyperlink w:anchor="bookmark2584" w:history="1">
        <w:r>
          <w:rPr>
            <w:rFonts w:eastAsia="Times New Roman"/>
            <w:sz w:val="16"/>
            <w:szCs w:val="16"/>
            <w:lang w:val="en-US"/>
          </w:rPr>
          <w:t>253</w:t>
        </w:r>
      </w:hyperlink>
      <w:r>
        <w:rPr>
          <w:rFonts w:eastAsia="Times New Roman"/>
          <w:sz w:val="16"/>
          <w:szCs w:val="16"/>
          <w:lang w:val="en-US"/>
        </w:rPr>
        <w:t>–</w:t>
      </w:r>
      <w:hyperlink w:anchor="bookmark2594" w:history="1">
        <w:r>
          <w:rPr>
            <w:rFonts w:eastAsia="Times New Roman"/>
            <w:sz w:val="16"/>
            <w:szCs w:val="16"/>
            <w:lang w:val="en-US"/>
          </w:rPr>
          <w:t>256</w:t>
        </w:r>
      </w:hyperlink>
      <w:r>
        <w:rPr>
          <w:rFonts w:eastAsia="Times New Roman"/>
          <w:sz w:val="16"/>
          <w:szCs w:val="16"/>
          <w:lang w:val="en-US"/>
        </w:rPr>
        <w:t xml:space="preserve">, 259, 260, </w:t>
      </w:r>
      <w:hyperlink w:anchor="bookmark2610" w:history="1">
        <w:r>
          <w:rPr>
            <w:rFonts w:eastAsia="Times New Roman"/>
            <w:sz w:val="16"/>
            <w:szCs w:val="16"/>
            <w:lang w:val="en-US"/>
          </w:rPr>
          <w:t>262</w:t>
        </w:r>
      </w:hyperlink>
      <w:r>
        <w:rPr>
          <w:rFonts w:eastAsia="Times New Roman"/>
          <w:sz w:val="16"/>
          <w:szCs w:val="16"/>
          <w:lang w:val="en-US"/>
        </w:rPr>
        <w:t>–</w:t>
      </w:r>
      <w:hyperlink w:anchor="bookmark2620" w:history="1">
        <w:r>
          <w:rPr>
            <w:rFonts w:eastAsia="Times New Roman"/>
            <w:sz w:val="16"/>
            <w:szCs w:val="16"/>
            <w:lang w:val="en-US"/>
          </w:rPr>
          <w:t>265</w:t>
        </w:r>
      </w:hyperlink>
      <w:r>
        <w:rPr>
          <w:rFonts w:eastAsia="Times New Roman"/>
          <w:sz w:val="16"/>
          <w:szCs w:val="16"/>
          <w:lang w:val="en-US"/>
        </w:rPr>
        <w:t xml:space="preserve">, </w:t>
      </w:r>
      <w:hyperlink w:anchor="bookmark2630" w:history="1">
        <w:r>
          <w:rPr>
            <w:rFonts w:eastAsia="Times New Roman"/>
            <w:sz w:val="16"/>
            <w:szCs w:val="16"/>
            <w:lang w:val="en-US"/>
          </w:rPr>
          <w:t>268</w:t>
        </w:r>
      </w:hyperlink>
      <w:r>
        <w:rPr>
          <w:rFonts w:eastAsia="Times New Roman"/>
          <w:sz w:val="16"/>
          <w:szCs w:val="16"/>
          <w:lang w:val="en-US"/>
        </w:rPr>
        <w:t>, 270–</w:t>
      </w:r>
      <w:hyperlink w:anchor="bookmark2644" w:history="1">
        <w:r>
          <w:rPr>
            <w:rFonts w:eastAsia="Times New Roman"/>
            <w:sz w:val="16"/>
            <w:szCs w:val="16"/>
            <w:lang w:val="en-US"/>
          </w:rPr>
          <w:t>272</w:t>
        </w:r>
      </w:hyperlink>
      <w:r>
        <w:rPr>
          <w:rFonts w:eastAsia="Times New Roman"/>
          <w:sz w:val="16"/>
          <w:szCs w:val="16"/>
          <w:lang w:val="en-US"/>
        </w:rPr>
        <w:t xml:space="preserve">, </w:t>
      </w:r>
      <w:hyperlink w:anchor="bookmark2654" w:history="1">
        <w:r>
          <w:rPr>
            <w:rFonts w:eastAsia="Times New Roman"/>
            <w:sz w:val="16"/>
            <w:szCs w:val="16"/>
            <w:lang w:val="en-US"/>
          </w:rPr>
          <w:t>275</w:t>
        </w:r>
      </w:hyperlink>
      <w:r>
        <w:rPr>
          <w:rFonts w:eastAsia="Times New Roman"/>
          <w:sz w:val="16"/>
          <w:szCs w:val="16"/>
          <w:lang w:val="en-US"/>
        </w:rPr>
        <w:t xml:space="preserve">, </w:t>
      </w:r>
      <w:hyperlink w:anchor="bookmark2658" w:history="1">
        <w:r>
          <w:rPr>
            <w:rFonts w:eastAsia="Times New Roman"/>
            <w:sz w:val="16"/>
            <w:szCs w:val="16"/>
            <w:lang w:val="en-US"/>
          </w:rPr>
          <w:t>277</w:t>
        </w:r>
      </w:hyperlink>
      <w:r>
        <w:rPr>
          <w:rFonts w:eastAsia="Times New Roman"/>
          <w:sz w:val="16"/>
          <w:szCs w:val="16"/>
          <w:lang w:val="en-US"/>
        </w:rPr>
        <w:t xml:space="preserve">, 278, </w:t>
      </w:r>
      <w:hyperlink w:anchor="bookmark2666" w:history="1">
        <w:r>
          <w:rPr>
            <w:rFonts w:eastAsia="Times New Roman"/>
            <w:sz w:val="16"/>
            <w:szCs w:val="16"/>
            <w:lang w:val="en-US"/>
          </w:rPr>
          <w:t>280</w:t>
        </w:r>
      </w:hyperlink>
      <w:r>
        <w:rPr>
          <w:rFonts w:eastAsia="Times New Roman"/>
          <w:sz w:val="16"/>
          <w:szCs w:val="16"/>
          <w:lang w:val="en-US"/>
        </w:rPr>
        <w:t>–</w:t>
      </w:r>
      <w:hyperlink w:anchor="bookmark2674" w:history="1">
        <w:r>
          <w:rPr>
            <w:rFonts w:eastAsia="Times New Roman"/>
            <w:sz w:val="16"/>
            <w:szCs w:val="16"/>
            <w:lang w:val="en-US"/>
          </w:rPr>
          <w:t>283</w:t>
        </w:r>
      </w:hyperlink>
      <w:r>
        <w:rPr>
          <w:rFonts w:eastAsia="Times New Roman"/>
          <w:sz w:val="16"/>
          <w:szCs w:val="16"/>
          <w:lang w:val="en-US"/>
        </w:rPr>
        <w:t xml:space="preserve">, </w:t>
      </w:r>
      <w:hyperlink w:anchor="bookmark2681" w:history="1">
        <w:r>
          <w:rPr>
            <w:rFonts w:eastAsia="Times New Roman"/>
            <w:sz w:val="16"/>
            <w:szCs w:val="16"/>
            <w:lang w:val="en-US"/>
          </w:rPr>
          <w:t>285</w:t>
        </w:r>
      </w:hyperlink>
      <w:r>
        <w:rPr>
          <w:rFonts w:eastAsia="Times New Roman"/>
          <w:sz w:val="16"/>
          <w:szCs w:val="16"/>
          <w:lang w:val="en-US"/>
        </w:rPr>
        <w:t>–</w:t>
      </w:r>
      <w:hyperlink w:anchor="bookmark2691" w:history="1">
        <w:r>
          <w:rPr>
            <w:rFonts w:eastAsia="Times New Roman"/>
            <w:sz w:val="16"/>
            <w:szCs w:val="16"/>
            <w:lang w:val="en-US"/>
          </w:rPr>
          <w:t>288</w:t>
        </w:r>
      </w:hyperlink>
      <w:r>
        <w:rPr>
          <w:rFonts w:eastAsia="Times New Roman"/>
          <w:sz w:val="16"/>
          <w:szCs w:val="16"/>
          <w:lang w:val="en-US"/>
        </w:rPr>
        <w:t xml:space="preserve">, 294, </w:t>
      </w:r>
      <w:hyperlink w:anchor="bookmark2717" w:history="1">
        <w:r>
          <w:rPr>
            <w:rFonts w:eastAsia="Times New Roman"/>
            <w:sz w:val="16"/>
            <w:szCs w:val="16"/>
            <w:lang w:val="en-US"/>
          </w:rPr>
          <w:t>295</w:t>
        </w:r>
      </w:hyperlink>
      <w:r>
        <w:rPr>
          <w:rFonts w:eastAsia="Times New Roman"/>
          <w:sz w:val="16"/>
          <w:szCs w:val="16"/>
          <w:lang w:val="en-US"/>
        </w:rPr>
        <w:t xml:space="preserve">, </w:t>
      </w:r>
      <w:hyperlink w:anchor="bookmark2735" w:history="1">
        <w:r>
          <w:rPr>
            <w:rFonts w:eastAsia="Times New Roman"/>
            <w:sz w:val="16"/>
            <w:szCs w:val="16"/>
            <w:lang w:val="en-US"/>
          </w:rPr>
          <w:t>298</w:t>
        </w:r>
      </w:hyperlink>
      <w:r>
        <w:rPr>
          <w:rFonts w:eastAsia="Times New Roman"/>
          <w:sz w:val="16"/>
          <w:szCs w:val="16"/>
          <w:lang w:val="en-US"/>
        </w:rPr>
        <w:t>–</w:t>
      </w:r>
      <w:hyperlink w:anchor="bookmark2757" w:history="1">
        <w:r>
          <w:rPr>
            <w:rFonts w:eastAsia="Times New Roman"/>
            <w:sz w:val="16"/>
            <w:szCs w:val="16"/>
            <w:lang w:val="en-US"/>
          </w:rPr>
          <w:t>303</w:t>
        </w:r>
      </w:hyperlink>
      <w:r>
        <w:rPr>
          <w:rFonts w:eastAsia="Times New Roman"/>
          <w:sz w:val="16"/>
          <w:szCs w:val="16"/>
          <w:lang w:val="en-US"/>
        </w:rPr>
        <w:t xml:space="preserve">, 306, </w:t>
      </w:r>
      <w:hyperlink w:anchor="bookmark2782" w:history="1">
        <w:r>
          <w:rPr>
            <w:rFonts w:eastAsia="Times New Roman"/>
            <w:sz w:val="16"/>
            <w:szCs w:val="16"/>
            <w:lang w:val="en-US"/>
          </w:rPr>
          <w:t>311</w:t>
        </w:r>
      </w:hyperlink>
      <w:r>
        <w:rPr>
          <w:rFonts w:eastAsia="Times New Roman"/>
          <w:sz w:val="16"/>
          <w:szCs w:val="16"/>
          <w:lang w:val="en-US"/>
        </w:rPr>
        <w:t xml:space="preserve">, </w:t>
      </w:r>
      <w:hyperlink w:anchor="bookmark2791" w:history="1">
        <w:r>
          <w:rPr>
            <w:rFonts w:eastAsia="Times New Roman"/>
            <w:sz w:val="16"/>
            <w:szCs w:val="16"/>
            <w:lang w:val="en-US"/>
          </w:rPr>
          <w:t>313</w:t>
        </w:r>
      </w:hyperlink>
      <w:r>
        <w:rPr>
          <w:rFonts w:eastAsia="Times New Roman"/>
          <w:sz w:val="16"/>
          <w:szCs w:val="16"/>
          <w:lang w:val="en-US"/>
        </w:rPr>
        <w:t xml:space="preserve">, </w:t>
      </w:r>
      <w:hyperlink w:anchor="bookmark2801" w:history="1">
        <w:r>
          <w:rPr>
            <w:rFonts w:eastAsia="Times New Roman"/>
            <w:sz w:val="16"/>
            <w:szCs w:val="16"/>
            <w:lang w:val="en-US"/>
          </w:rPr>
          <w:t>317</w:t>
        </w:r>
      </w:hyperlink>
      <w:r>
        <w:rPr>
          <w:rFonts w:eastAsia="Times New Roman"/>
          <w:sz w:val="16"/>
          <w:szCs w:val="16"/>
          <w:lang w:val="en-US"/>
        </w:rPr>
        <w:t xml:space="preserve">, </w:t>
      </w:r>
      <w:hyperlink w:anchor="bookmark2809" w:history="1">
        <w:r>
          <w:rPr>
            <w:rFonts w:eastAsia="Times New Roman"/>
            <w:sz w:val="16"/>
            <w:szCs w:val="16"/>
            <w:lang w:val="en-US"/>
          </w:rPr>
          <w:t>319</w:t>
        </w:r>
      </w:hyperlink>
      <w:r>
        <w:rPr>
          <w:rFonts w:eastAsia="Times New Roman"/>
          <w:sz w:val="16"/>
          <w:szCs w:val="16"/>
          <w:lang w:val="en-US"/>
        </w:rPr>
        <w:t xml:space="preserve">, </w:t>
      </w:r>
      <w:hyperlink w:anchor="bookmark2817" w:history="1">
        <w:r>
          <w:rPr>
            <w:rFonts w:eastAsia="Times New Roman"/>
            <w:sz w:val="16"/>
            <w:szCs w:val="16"/>
            <w:lang w:val="en-US"/>
          </w:rPr>
          <w:t>321</w:t>
        </w:r>
      </w:hyperlink>
      <w:r>
        <w:rPr>
          <w:rFonts w:eastAsia="Times New Roman"/>
          <w:sz w:val="16"/>
          <w:szCs w:val="16"/>
          <w:lang w:val="en-US"/>
        </w:rPr>
        <w:t xml:space="preserve">, 324, </w:t>
      </w:r>
      <w:hyperlink w:anchor="bookmark2828" w:history="1">
        <w:r>
          <w:rPr>
            <w:rFonts w:eastAsia="Times New Roman"/>
            <w:sz w:val="16"/>
            <w:szCs w:val="16"/>
            <w:lang w:val="en-US"/>
          </w:rPr>
          <w:t>325</w:t>
        </w:r>
      </w:hyperlink>
      <w:r>
        <w:rPr>
          <w:rFonts w:eastAsia="Times New Roman"/>
          <w:sz w:val="16"/>
          <w:szCs w:val="16"/>
          <w:lang w:val="en-US"/>
        </w:rPr>
        <w:t xml:space="preserve">, 328, </w:t>
      </w:r>
      <w:hyperlink w:anchor="bookmark2841" w:history="1">
        <w:r>
          <w:rPr>
            <w:rFonts w:eastAsia="Times New Roman"/>
            <w:sz w:val="16"/>
            <w:szCs w:val="16"/>
            <w:lang w:val="en-US"/>
          </w:rPr>
          <w:t>329</w:t>
        </w:r>
      </w:hyperlink>
      <w:r>
        <w:rPr>
          <w:rFonts w:eastAsia="Times New Roman"/>
          <w:sz w:val="16"/>
          <w:szCs w:val="16"/>
          <w:lang w:val="en-US"/>
        </w:rPr>
        <w:t xml:space="preserve">, </w:t>
      </w:r>
      <w:hyperlink w:anchor="bookmark2856" w:history="1">
        <w:r>
          <w:rPr>
            <w:rFonts w:eastAsia="Times New Roman"/>
            <w:sz w:val="16"/>
            <w:szCs w:val="16"/>
            <w:lang w:val="en-US"/>
          </w:rPr>
          <w:t>334</w:t>
        </w:r>
      </w:hyperlink>
      <w:r>
        <w:rPr>
          <w:rFonts w:eastAsia="Times New Roman"/>
          <w:sz w:val="16"/>
          <w:szCs w:val="16"/>
          <w:lang w:val="en-US"/>
        </w:rPr>
        <w:t xml:space="preserve">, </w:t>
      </w:r>
      <w:hyperlink w:anchor="bookmark2861" w:history="1">
        <w:r>
          <w:rPr>
            <w:rFonts w:eastAsia="Times New Roman"/>
            <w:sz w:val="16"/>
            <w:szCs w:val="16"/>
            <w:lang w:val="en-US"/>
          </w:rPr>
          <w:t>337</w:t>
        </w:r>
      </w:hyperlink>
      <w:r>
        <w:rPr>
          <w:rFonts w:eastAsia="Times New Roman"/>
          <w:sz w:val="16"/>
          <w:szCs w:val="16"/>
          <w:lang w:val="en-US"/>
        </w:rPr>
        <w:t xml:space="preserve">, </w:t>
      </w:r>
      <w:hyperlink w:anchor="bookmark2875" w:history="1">
        <w:r>
          <w:rPr>
            <w:rFonts w:eastAsia="Times New Roman"/>
            <w:sz w:val="16"/>
            <w:szCs w:val="16"/>
            <w:lang w:val="en-US"/>
          </w:rPr>
          <w:t>341</w:t>
        </w:r>
      </w:hyperlink>
      <w:r>
        <w:rPr>
          <w:rFonts w:eastAsia="Times New Roman"/>
          <w:sz w:val="16"/>
          <w:szCs w:val="16"/>
          <w:lang w:val="en-US"/>
        </w:rPr>
        <w:t xml:space="preserve">, 351, </w:t>
      </w:r>
      <w:hyperlink w:anchor="bookmark2978" w:history="1">
        <w:r>
          <w:rPr>
            <w:rFonts w:eastAsia="Times New Roman"/>
            <w:sz w:val="16"/>
            <w:szCs w:val="16"/>
            <w:lang w:val="en-US"/>
          </w:rPr>
          <w:t>374</w:t>
        </w:r>
      </w:hyperlink>
      <w:r>
        <w:rPr>
          <w:rFonts w:eastAsia="Times New Roman"/>
          <w:sz w:val="16"/>
          <w:szCs w:val="16"/>
          <w:lang w:val="en-US"/>
        </w:rPr>
        <w:t xml:space="preserve">, </w:t>
      </w:r>
      <w:hyperlink w:anchor="bookmark2981" w:history="1">
        <w:r>
          <w:rPr>
            <w:rFonts w:eastAsia="Times New Roman"/>
            <w:sz w:val="16"/>
            <w:szCs w:val="16"/>
            <w:lang w:val="en-US"/>
          </w:rPr>
          <w:t>375</w:t>
        </w:r>
      </w:hyperlink>
      <w:r>
        <w:rPr>
          <w:rFonts w:eastAsia="Times New Roman"/>
          <w:sz w:val="16"/>
          <w:szCs w:val="16"/>
          <w:lang w:val="en-US"/>
        </w:rPr>
        <w:t xml:space="preserve">, 383, </w:t>
      </w:r>
      <w:hyperlink w:anchor="bookmark3018" w:history="1">
        <w:r>
          <w:rPr>
            <w:rFonts w:eastAsia="Times New Roman"/>
            <w:sz w:val="16"/>
            <w:szCs w:val="16"/>
            <w:lang w:val="en-US"/>
          </w:rPr>
          <w:t>389</w:t>
        </w:r>
      </w:hyperlink>
      <w:r>
        <w:rPr>
          <w:rFonts w:eastAsia="Times New Roman"/>
          <w:sz w:val="16"/>
          <w:szCs w:val="16"/>
          <w:lang w:val="en-US"/>
        </w:rPr>
        <w:t xml:space="preserve">, 390, </w:t>
      </w:r>
      <w:hyperlink w:anchor="bookmark3057" w:history="1">
        <w:r>
          <w:rPr>
            <w:rFonts w:eastAsia="Times New Roman"/>
            <w:sz w:val="16"/>
            <w:szCs w:val="16"/>
            <w:lang w:val="en-US"/>
          </w:rPr>
          <w:t>403</w:t>
        </w:r>
      </w:hyperlink>
      <w:r>
        <w:rPr>
          <w:rFonts w:eastAsia="Times New Roman"/>
          <w:sz w:val="16"/>
          <w:szCs w:val="16"/>
          <w:lang w:val="en-US"/>
        </w:rPr>
        <w:t xml:space="preserve">, </w:t>
      </w:r>
      <w:hyperlink w:anchor="bookmark3112" w:history="1">
        <w:r>
          <w:rPr>
            <w:rFonts w:eastAsia="Times New Roman"/>
            <w:sz w:val="16"/>
            <w:szCs w:val="16"/>
            <w:lang w:val="en-US"/>
          </w:rPr>
          <w:t>418</w:t>
        </w:r>
      </w:hyperlink>
      <w:r>
        <w:rPr>
          <w:rFonts w:eastAsia="Times New Roman"/>
          <w:sz w:val="16"/>
          <w:szCs w:val="16"/>
          <w:lang w:val="en-US"/>
        </w:rPr>
        <w:t xml:space="preserve">, 443, </w:t>
      </w:r>
      <w:hyperlink w:anchor="bookmark3207" w:history="1">
        <w:r>
          <w:rPr>
            <w:rFonts w:eastAsia="Times New Roman"/>
            <w:sz w:val="16"/>
            <w:szCs w:val="16"/>
            <w:lang w:val="en-US"/>
          </w:rPr>
          <w:t>444</w:t>
        </w:r>
      </w:hyperlink>
      <w:r>
        <w:rPr>
          <w:rFonts w:eastAsia="Times New Roman"/>
          <w:sz w:val="16"/>
          <w:szCs w:val="16"/>
          <w:lang w:val="en-US"/>
        </w:rPr>
        <w:t xml:space="preserve">, 446, </w:t>
      </w:r>
      <w:hyperlink w:anchor="bookmark3262" w:history="1">
        <w:r>
          <w:rPr>
            <w:rFonts w:eastAsia="Times New Roman"/>
            <w:sz w:val="16"/>
            <w:szCs w:val="16"/>
            <w:lang w:val="en-US"/>
          </w:rPr>
          <w:t>465</w:t>
        </w:r>
      </w:hyperlink>
      <w:r>
        <w:rPr>
          <w:rFonts w:eastAsia="Times New Roman"/>
          <w:sz w:val="16"/>
          <w:szCs w:val="16"/>
          <w:lang w:val="en-US"/>
        </w:rPr>
        <w:t xml:space="preserve">, </w:t>
      </w:r>
      <w:hyperlink w:anchor="bookmark3263" w:history="1">
        <w:r>
          <w:rPr>
            <w:rFonts w:eastAsia="Times New Roman"/>
            <w:sz w:val="16"/>
            <w:szCs w:val="16"/>
            <w:lang w:val="en-US"/>
          </w:rPr>
          <w:t>466</w:t>
        </w:r>
      </w:hyperlink>
      <w:r>
        <w:rPr>
          <w:rFonts w:eastAsia="Times New Roman"/>
          <w:sz w:val="16"/>
          <w:szCs w:val="16"/>
          <w:lang w:val="en-US"/>
        </w:rPr>
        <w:t xml:space="preserve">, 469, </w:t>
      </w:r>
      <w:hyperlink w:anchor="bookmark3412" w:history="1">
        <w:r>
          <w:rPr>
            <w:rFonts w:eastAsia="Times New Roman"/>
            <w:sz w:val="16"/>
            <w:szCs w:val="16"/>
            <w:lang w:val="en-US"/>
          </w:rPr>
          <w:t>509</w:t>
        </w:r>
      </w:hyperlink>
      <w:r>
        <w:rPr>
          <w:rFonts w:eastAsia="Times New Roman"/>
          <w:sz w:val="16"/>
          <w:szCs w:val="16"/>
          <w:lang w:val="en-US"/>
        </w:rPr>
        <w:t xml:space="preserve">, 578, </w:t>
      </w:r>
      <w:hyperlink w:anchor="bookmark3659" w:history="1">
        <w:r>
          <w:rPr>
            <w:rFonts w:eastAsia="Times New Roman"/>
            <w:sz w:val="16"/>
            <w:szCs w:val="16"/>
            <w:lang w:val="en-US"/>
          </w:rPr>
          <w:t>598</w:t>
        </w:r>
      </w:hyperlink>
      <w:r>
        <w:rPr>
          <w:rFonts w:eastAsia="Times New Roman"/>
          <w:sz w:val="16"/>
          <w:szCs w:val="16"/>
          <w:lang w:val="en-US"/>
        </w:rPr>
        <w:t xml:space="preserve">, 656, 658, </w:t>
      </w:r>
      <w:hyperlink w:anchor="bookmark3804" w:history="1">
        <w:r>
          <w:rPr>
            <w:rFonts w:eastAsia="Times New Roman"/>
            <w:sz w:val="16"/>
            <w:szCs w:val="16"/>
            <w:lang w:val="en-US"/>
          </w:rPr>
          <w:t>661</w:t>
        </w:r>
      </w:hyperlink>
      <w:r>
        <w:rPr>
          <w:rFonts w:eastAsia="Times New Roman"/>
          <w:sz w:val="16"/>
          <w:szCs w:val="16"/>
          <w:lang w:val="en-US"/>
        </w:rPr>
        <w:t xml:space="preserve">, 671, 672, </w:t>
      </w:r>
      <w:hyperlink w:anchor="bookmark3847" w:history="1">
        <w:r>
          <w:rPr>
            <w:rFonts w:eastAsia="Times New Roman"/>
            <w:sz w:val="16"/>
            <w:szCs w:val="16"/>
            <w:lang w:val="en-US"/>
          </w:rPr>
          <w:t>678</w:t>
        </w:r>
      </w:hyperlink>
      <w:r>
        <w:rPr>
          <w:rFonts w:eastAsia="Times New Roman"/>
          <w:sz w:val="16"/>
          <w:szCs w:val="16"/>
          <w:lang w:val="en-US"/>
        </w:rPr>
        <w:t xml:space="preserve">, </w:t>
      </w:r>
      <w:hyperlink w:anchor="bookmark3936" w:history="1">
        <w:r>
          <w:rPr>
            <w:rFonts w:eastAsia="Times New Roman"/>
            <w:sz w:val="16"/>
            <w:szCs w:val="16"/>
            <w:lang w:val="en-US"/>
          </w:rPr>
          <w:t>719</w:t>
        </w:r>
      </w:hyperlink>
      <w:r>
        <w:rPr>
          <w:rFonts w:eastAsia="Times New Roman"/>
          <w:sz w:val="16"/>
          <w:szCs w:val="16"/>
          <w:lang w:val="en-US"/>
        </w:rPr>
        <w:t xml:space="preserve">–721, </w:t>
      </w:r>
      <w:hyperlink w:anchor="bookmark3999" w:history="1">
        <w:r>
          <w:rPr>
            <w:rFonts w:eastAsia="Times New Roman"/>
            <w:sz w:val="16"/>
            <w:szCs w:val="16"/>
            <w:lang w:val="en-US"/>
          </w:rPr>
          <w:t>743</w:t>
        </w:r>
      </w:hyperlink>
      <w:r>
        <w:rPr>
          <w:rFonts w:eastAsia="Times New Roman"/>
          <w:sz w:val="16"/>
          <w:szCs w:val="16"/>
          <w:lang w:val="en-US"/>
        </w:rPr>
        <w:t xml:space="preserve">, </w:t>
      </w:r>
      <w:hyperlink w:anchor="bookmark4000" w:history="1">
        <w:r>
          <w:rPr>
            <w:rFonts w:eastAsia="Times New Roman"/>
            <w:sz w:val="16"/>
            <w:szCs w:val="16"/>
            <w:lang w:val="en-US"/>
          </w:rPr>
          <w:t>744</w:t>
        </w:r>
      </w:hyperlink>
    </w:p>
    <w:p w:rsidR="00DD4130" w:rsidRDefault="006C0410">
      <w:pPr>
        <w:shd w:val="clear" w:color="auto" w:fill="FFFFFF"/>
        <w:spacing w:line="202" w:lineRule="exact"/>
        <w:ind w:firstLine="394"/>
      </w:pPr>
      <w:r>
        <w:rPr>
          <w:rFonts w:eastAsia="Times New Roman"/>
          <w:sz w:val="16"/>
          <w:szCs w:val="16"/>
        </w:rPr>
        <w:t xml:space="preserve">Судьбинин Серафим Николаевич (1867–1944) – актер (в МХТ с основания по 1904 г.), скульптор </w:t>
      </w:r>
      <w:r>
        <w:rPr>
          <w:rFonts w:eastAsia="Times New Roman"/>
          <w:sz w:val="16"/>
          <w:szCs w:val="16"/>
          <w:lang w:val="en-US"/>
        </w:rPr>
        <w:t xml:space="preserve">I: </w:t>
      </w:r>
      <w:hyperlink w:anchor="bookmark88" w:history="1">
        <w:r>
          <w:rPr>
            <w:rFonts w:eastAsia="Times New Roman"/>
            <w:sz w:val="16"/>
            <w:szCs w:val="16"/>
            <w:lang w:val="en-US"/>
          </w:rPr>
          <w:t>70</w:t>
        </w:r>
      </w:hyperlink>
    </w:p>
    <w:p w:rsidR="00DD4130" w:rsidRDefault="006C0410">
      <w:pPr>
        <w:shd w:val="clear" w:color="auto" w:fill="FFFFFF"/>
        <w:spacing w:line="202" w:lineRule="exact"/>
        <w:ind w:firstLine="394"/>
      </w:pPr>
      <w:r>
        <w:rPr>
          <w:rFonts w:eastAsia="Times New Roman"/>
          <w:sz w:val="16"/>
          <w:szCs w:val="16"/>
        </w:rPr>
        <w:t xml:space="preserve">Султанов Юрий Н. – сын Е.П.Летковой-Султановой, до 1929 г. служащий музея “Старый Петербург” II: 234, </w:t>
      </w:r>
      <w:hyperlink w:anchor="bookmark2532" w:history="1">
        <w:r>
          <w:rPr>
            <w:rFonts w:eastAsia="Times New Roman"/>
            <w:sz w:val="16"/>
            <w:szCs w:val="16"/>
          </w:rPr>
          <w:t>235</w:t>
        </w:r>
      </w:hyperlink>
      <w:r>
        <w:rPr>
          <w:rFonts w:eastAsia="Times New Roman"/>
          <w:sz w:val="16"/>
          <w:szCs w:val="16"/>
        </w:rPr>
        <w:t xml:space="preserve">, </w:t>
      </w:r>
      <w:hyperlink w:anchor="bookmark2807" w:history="1">
        <w:r>
          <w:rPr>
            <w:rFonts w:eastAsia="Times New Roman"/>
            <w:sz w:val="16"/>
            <w:szCs w:val="16"/>
          </w:rPr>
          <w:t>318</w:t>
        </w:r>
      </w:hyperlink>
    </w:p>
    <w:p w:rsidR="00DD4130" w:rsidRDefault="006C0410">
      <w:pPr>
        <w:shd w:val="clear" w:color="auto" w:fill="FFFFFF"/>
        <w:spacing w:line="202" w:lineRule="exact"/>
        <w:ind w:firstLine="394"/>
      </w:pPr>
      <w:r>
        <w:rPr>
          <w:rFonts w:eastAsia="Times New Roman"/>
          <w:sz w:val="16"/>
          <w:szCs w:val="16"/>
        </w:rPr>
        <w:t xml:space="preserve">Султанова (Леткова-Султанова) Екатерина Павловна (1856–1937) – писательница, петербургская почитательница и друг МХТ II: </w:t>
      </w:r>
      <w:hyperlink w:anchor="bookmark2503" w:history="1">
        <w:r>
          <w:rPr>
            <w:rFonts w:eastAsia="Times New Roman"/>
            <w:sz w:val="16"/>
            <w:szCs w:val="16"/>
          </w:rPr>
          <w:t>224</w:t>
        </w:r>
      </w:hyperlink>
      <w:r>
        <w:rPr>
          <w:rFonts w:eastAsia="Times New Roman"/>
          <w:sz w:val="16"/>
          <w:szCs w:val="16"/>
        </w:rPr>
        <w:t xml:space="preserve">, </w:t>
      </w:r>
      <w:hyperlink w:anchor="bookmark2515" w:history="1">
        <w:r>
          <w:rPr>
            <w:rFonts w:eastAsia="Times New Roman"/>
            <w:sz w:val="16"/>
            <w:szCs w:val="16"/>
          </w:rPr>
          <w:t>229</w:t>
        </w:r>
      </w:hyperlink>
      <w:r>
        <w:rPr>
          <w:rFonts w:eastAsia="Times New Roman"/>
          <w:sz w:val="16"/>
          <w:szCs w:val="16"/>
        </w:rPr>
        <w:t xml:space="preserve">, </w:t>
      </w:r>
      <w:hyperlink w:anchor="bookmark2528" w:history="1">
        <w:r>
          <w:rPr>
            <w:rFonts w:eastAsia="Times New Roman"/>
            <w:sz w:val="16"/>
            <w:szCs w:val="16"/>
          </w:rPr>
          <w:t>233</w:t>
        </w:r>
      </w:hyperlink>
      <w:r>
        <w:rPr>
          <w:rFonts w:eastAsia="Times New Roman"/>
          <w:sz w:val="16"/>
          <w:szCs w:val="16"/>
        </w:rPr>
        <w:t xml:space="preserve">, 235, </w:t>
      </w:r>
      <w:hyperlink w:anchor="bookmark2804" w:history="1">
        <w:r>
          <w:rPr>
            <w:rFonts w:eastAsia="Times New Roman"/>
            <w:sz w:val="16"/>
            <w:szCs w:val="16"/>
          </w:rPr>
          <w:t>318</w:t>
        </w:r>
      </w:hyperlink>
      <w:r>
        <w:rPr>
          <w:rFonts w:eastAsia="Times New Roman"/>
          <w:sz w:val="16"/>
          <w:szCs w:val="16"/>
        </w:rPr>
        <w:t>, 339</w:t>
      </w:r>
    </w:p>
    <w:p w:rsidR="00DD4130" w:rsidRDefault="006C0410">
      <w:pPr>
        <w:shd w:val="clear" w:color="auto" w:fill="FFFFFF"/>
        <w:spacing w:line="202" w:lineRule="exact"/>
        <w:ind w:firstLine="394"/>
      </w:pPr>
      <w:r>
        <w:rPr>
          <w:rFonts w:eastAsia="Times New Roman"/>
          <w:sz w:val="16"/>
          <w:szCs w:val="16"/>
        </w:rPr>
        <w:t xml:space="preserve">Сумбатова (урожд. баронесса Корф) Мария Николаевна (1860– 1938) – актриса; играла в Малом театре в 1883–1886 гг. (под фам. Вронская); жена А.И.Южина, кузина жены Н.-Д. </w:t>
      </w:r>
      <w:r>
        <w:rPr>
          <w:rFonts w:eastAsia="Times New Roman"/>
          <w:sz w:val="16"/>
          <w:szCs w:val="16"/>
          <w:lang w:val="en-US"/>
        </w:rPr>
        <w:t xml:space="preserve">I: </w:t>
      </w:r>
      <w:hyperlink w:anchor="bookmark1013" w:history="1">
        <w:r>
          <w:rPr>
            <w:rFonts w:eastAsia="Times New Roman"/>
            <w:sz w:val="16"/>
            <w:szCs w:val="16"/>
            <w:lang w:val="en-US"/>
          </w:rPr>
          <w:t>504</w:t>
        </w:r>
      </w:hyperlink>
      <w:r>
        <w:rPr>
          <w:rFonts w:eastAsia="Times New Roman"/>
          <w:sz w:val="16"/>
          <w:szCs w:val="16"/>
          <w:lang w:val="en-US"/>
        </w:rPr>
        <w:t xml:space="preserve">, 505, </w:t>
      </w:r>
      <w:hyperlink w:anchor="bookmark1119" w:history="1">
        <w:r>
          <w:rPr>
            <w:rFonts w:eastAsia="Times New Roman"/>
            <w:sz w:val="16"/>
            <w:szCs w:val="16"/>
            <w:lang w:val="en-US"/>
          </w:rPr>
          <w:t>546</w:t>
        </w:r>
      </w:hyperlink>
      <w:r>
        <w:rPr>
          <w:rFonts w:eastAsia="Times New Roman"/>
          <w:sz w:val="16"/>
          <w:szCs w:val="16"/>
          <w:lang w:val="en-US"/>
        </w:rPr>
        <w:t xml:space="preserve">, 547, 571, 585, 614, 640, </w:t>
      </w:r>
      <w:hyperlink w:anchor="bookmark1353" w:history="1">
        <w:r>
          <w:rPr>
            <w:rFonts w:eastAsia="Times New Roman"/>
            <w:sz w:val="16"/>
            <w:szCs w:val="16"/>
            <w:lang w:val="en-US"/>
          </w:rPr>
          <w:t>643</w:t>
        </w:r>
      </w:hyperlink>
      <w:r>
        <w:rPr>
          <w:rFonts w:eastAsia="Times New Roman"/>
          <w:sz w:val="16"/>
          <w:szCs w:val="16"/>
          <w:lang w:val="en-US"/>
        </w:rPr>
        <w:t xml:space="preserve">, </w:t>
      </w:r>
      <w:hyperlink w:anchor="bookmark1380" w:history="1">
        <w:r>
          <w:rPr>
            <w:rFonts w:eastAsia="Times New Roman"/>
            <w:sz w:val="16"/>
            <w:szCs w:val="16"/>
            <w:lang w:val="en-US"/>
          </w:rPr>
          <w:t>654</w:t>
        </w:r>
      </w:hyperlink>
    </w:p>
    <w:p w:rsidR="00DD4130" w:rsidRDefault="006C0410">
      <w:pPr>
        <w:shd w:val="clear" w:color="auto" w:fill="FFFFFF"/>
        <w:spacing w:line="202" w:lineRule="exact"/>
        <w:ind w:left="394"/>
      </w:pPr>
      <w:r>
        <w:rPr>
          <w:rFonts w:eastAsia="Times New Roman"/>
          <w:sz w:val="16"/>
          <w:szCs w:val="16"/>
        </w:rPr>
        <w:t xml:space="preserve">Сумбатовы – семья А.И.Южина-Сумбатова </w:t>
      </w:r>
      <w:r>
        <w:rPr>
          <w:rFonts w:eastAsia="Times New Roman"/>
          <w:sz w:val="16"/>
          <w:szCs w:val="16"/>
          <w:lang w:val="en-US"/>
        </w:rPr>
        <w:t xml:space="preserve">I: </w:t>
      </w:r>
      <w:hyperlink w:anchor="bookmark1092" w:history="1">
        <w:r>
          <w:rPr>
            <w:rFonts w:eastAsia="Times New Roman"/>
            <w:sz w:val="16"/>
            <w:szCs w:val="16"/>
            <w:lang w:val="en-US"/>
          </w:rPr>
          <w:t>535</w:t>
        </w:r>
      </w:hyperlink>
      <w:r>
        <w:rPr>
          <w:rFonts w:eastAsia="Times New Roman"/>
          <w:sz w:val="16"/>
          <w:szCs w:val="16"/>
          <w:lang w:val="en-US"/>
        </w:rPr>
        <w:t xml:space="preserve">, 585, </w:t>
      </w:r>
      <w:hyperlink w:anchor="bookmark1225" w:history="1">
        <w:r>
          <w:rPr>
            <w:rFonts w:eastAsia="Times New Roman"/>
            <w:sz w:val="16"/>
            <w:szCs w:val="16"/>
            <w:lang w:val="en-US"/>
          </w:rPr>
          <w:t>591</w:t>
        </w:r>
      </w:hyperlink>
    </w:p>
    <w:p w:rsidR="00DD4130" w:rsidRDefault="006C0410">
      <w:pPr>
        <w:shd w:val="clear" w:color="auto" w:fill="FFFFFF"/>
        <w:spacing w:line="202" w:lineRule="exact"/>
        <w:ind w:firstLine="394"/>
      </w:pPr>
      <w:r>
        <w:rPr>
          <w:rFonts w:eastAsia="Times New Roman"/>
          <w:sz w:val="16"/>
          <w:szCs w:val="16"/>
        </w:rPr>
        <w:t xml:space="preserve">Суриц Яков Захарович (1882–1952) – советский дипломат; в 1934–1937 гг. полпред СССР в Германии, в 1937–1940 гг. во Франции II: </w:t>
      </w:r>
      <w:hyperlink w:anchor="bookmark2439" w:history="1">
        <w:r>
          <w:rPr>
            <w:rFonts w:eastAsia="Times New Roman"/>
            <w:sz w:val="16"/>
            <w:szCs w:val="16"/>
          </w:rPr>
          <w:t>202</w:t>
        </w:r>
      </w:hyperlink>
      <w:r>
        <w:rPr>
          <w:rFonts w:eastAsia="Times New Roman"/>
          <w:sz w:val="16"/>
          <w:szCs w:val="16"/>
        </w:rPr>
        <w:t xml:space="preserve">, </w:t>
      </w:r>
      <w:hyperlink w:anchor="bookmark2555" w:history="1">
        <w:r>
          <w:rPr>
            <w:rFonts w:eastAsia="Times New Roman"/>
            <w:sz w:val="16"/>
            <w:szCs w:val="16"/>
          </w:rPr>
          <w:t>242</w:t>
        </w:r>
      </w:hyperlink>
      <w:r>
        <w:rPr>
          <w:rFonts w:eastAsia="Times New Roman"/>
          <w:sz w:val="16"/>
          <w:szCs w:val="16"/>
        </w:rPr>
        <w:t xml:space="preserve">, </w:t>
      </w:r>
      <w:hyperlink w:anchor="bookmark3007" w:history="1">
        <w:r>
          <w:rPr>
            <w:rFonts w:eastAsia="Times New Roman"/>
            <w:sz w:val="16"/>
            <w:szCs w:val="16"/>
          </w:rPr>
          <w:t>383</w:t>
        </w:r>
      </w:hyperlink>
      <w:r>
        <w:rPr>
          <w:rFonts w:eastAsia="Times New Roman"/>
          <w:sz w:val="16"/>
          <w:szCs w:val="16"/>
        </w:rPr>
        <w:t>, 496</w:t>
      </w:r>
    </w:p>
    <w:p w:rsidR="00DD4130" w:rsidRDefault="006C0410">
      <w:pPr>
        <w:shd w:val="clear" w:color="auto" w:fill="FFFFFF"/>
        <w:spacing w:line="202" w:lineRule="exact"/>
        <w:ind w:right="614" w:firstLine="394"/>
      </w:pPr>
      <w:r>
        <w:rPr>
          <w:rFonts w:eastAsia="Times New Roman"/>
          <w:sz w:val="16"/>
          <w:szCs w:val="16"/>
        </w:rPr>
        <w:t xml:space="preserve">Суров Николай Львович – зав. электроцехом, в МХАТе в 1916–1930 гг. II: </w:t>
      </w:r>
      <w:hyperlink w:anchor="bookmark1995" w:history="1">
        <w:r>
          <w:rPr>
            <w:rFonts w:eastAsia="Times New Roman"/>
            <w:sz w:val="16"/>
            <w:szCs w:val="16"/>
          </w:rPr>
          <w:t>34</w:t>
        </w:r>
      </w:hyperlink>
    </w:p>
    <w:p w:rsidR="00DD4130" w:rsidRDefault="006C0410">
      <w:pPr>
        <w:shd w:val="clear" w:color="auto" w:fill="FFFFFF"/>
        <w:spacing w:line="202" w:lineRule="exact"/>
        <w:ind w:right="307" w:firstLine="394"/>
      </w:pPr>
      <w:r>
        <w:rPr>
          <w:rFonts w:eastAsia="Times New Roman"/>
          <w:sz w:val="16"/>
          <w:szCs w:val="16"/>
        </w:rPr>
        <w:t>Сускин Алексей Петрович – актер; в МХАТ в 1935–1936, в 1937–1945 гг. II: 355</w:t>
      </w:r>
    </w:p>
    <w:p w:rsidR="00DD4130" w:rsidRDefault="006C0410">
      <w:pPr>
        <w:shd w:val="clear" w:color="auto" w:fill="FFFFFF"/>
        <w:spacing w:line="202" w:lineRule="exact"/>
        <w:ind w:firstLine="394"/>
      </w:pPr>
      <w:r>
        <w:rPr>
          <w:rFonts w:eastAsia="Times New Roman"/>
          <w:sz w:val="16"/>
          <w:szCs w:val="16"/>
        </w:rPr>
        <w:t xml:space="preserve">Сухарев Яков Борисович – актер; в МХАТ в 1932–1959 гг. II: </w:t>
      </w:r>
      <w:hyperlink w:anchor="bookmark2919" w:history="1">
        <w:r>
          <w:rPr>
            <w:rFonts w:eastAsia="Times New Roman"/>
            <w:sz w:val="16"/>
            <w:szCs w:val="16"/>
          </w:rPr>
          <w:t>354</w:t>
        </w:r>
      </w:hyperlink>
      <w:r>
        <w:rPr>
          <w:rFonts w:eastAsia="Times New Roman"/>
          <w:sz w:val="16"/>
          <w:szCs w:val="16"/>
        </w:rPr>
        <w:t>, 418, 537, 566, 638, 721</w:t>
      </w:r>
    </w:p>
    <w:p w:rsidR="00DD4130" w:rsidRDefault="006C0410">
      <w:pPr>
        <w:shd w:val="clear" w:color="auto" w:fill="FFFFFF"/>
        <w:spacing w:line="202" w:lineRule="exact"/>
        <w:ind w:right="106" w:firstLine="394"/>
        <w:jc w:val="both"/>
      </w:pPr>
      <w:r>
        <w:rPr>
          <w:rFonts w:eastAsia="Times New Roman"/>
          <w:sz w:val="16"/>
          <w:szCs w:val="16"/>
        </w:rPr>
        <w:t xml:space="preserve">Сухачева Елена Георгиевна (1892–?) – актриса; в Первой студии в 1914–1923 гг.; после замужества – в Турции </w:t>
      </w:r>
      <w:r>
        <w:rPr>
          <w:rFonts w:eastAsia="Times New Roman"/>
          <w:sz w:val="16"/>
          <w:szCs w:val="16"/>
          <w:lang w:val="en-US"/>
        </w:rPr>
        <w:t xml:space="preserve">I: 633, </w:t>
      </w:r>
      <w:hyperlink w:anchor="bookmark1522" w:history="1">
        <w:r>
          <w:rPr>
            <w:rFonts w:eastAsia="Times New Roman"/>
            <w:sz w:val="16"/>
            <w:szCs w:val="16"/>
            <w:lang w:val="en-US"/>
          </w:rPr>
          <w:t>717</w:t>
        </w:r>
      </w:hyperlink>
    </w:p>
    <w:p w:rsidR="00DD4130" w:rsidRDefault="006C0410">
      <w:pPr>
        <w:shd w:val="clear" w:color="auto" w:fill="FFFFFF"/>
        <w:spacing w:line="202" w:lineRule="exact"/>
        <w:ind w:right="77" w:firstLine="394"/>
        <w:jc w:val="both"/>
      </w:pPr>
      <w:r>
        <w:rPr>
          <w:rFonts w:eastAsia="Times New Roman"/>
          <w:sz w:val="16"/>
          <w:szCs w:val="16"/>
        </w:rPr>
        <w:t>Суходрев Илья Борисович – служащий в “качаловской группе” и МХАТ в 1921–1924 гг. (рассыльный, реквизитор, помощник Л Д.Лео</w:t>
      </w:r>
      <w:r>
        <w:rPr>
          <w:rFonts w:eastAsia="Times New Roman"/>
          <w:sz w:val="16"/>
          <w:szCs w:val="16"/>
        </w:rPr>
        <w:softHyphen/>
        <w:t xml:space="preserve">нидова) </w:t>
      </w:r>
      <w:r>
        <w:rPr>
          <w:rFonts w:eastAsia="Times New Roman"/>
          <w:sz w:val="16"/>
          <w:szCs w:val="16"/>
          <w:lang w:val="en-US"/>
        </w:rPr>
        <w:t xml:space="preserve">I: 165, </w:t>
      </w:r>
      <w:hyperlink w:anchor="bookmark576" w:history="1">
        <w:r>
          <w:rPr>
            <w:rFonts w:eastAsia="Times New Roman"/>
            <w:sz w:val="16"/>
            <w:szCs w:val="16"/>
            <w:lang w:val="en-US"/>
          </w:rPr>
          <w:t>304</w:t>
        </w:r>
      </w:hyperlink>
      <w:r>
        <w:rPr>
          <w:rFonts w:eastAsia="Times New Roman"/>
          <w:sz w:val="16"/>
          <w:szCs w:val="16"/>
          <w:lang w:val="en-US"/>
        </w:rPr>
        <w:t xml:space="preserve">, 319, </w:t>
      </w:r>
      <w:hyperlink w:anchor="bookmark853" w:history="1">
        <w:r>
          <w:rPr>
            <w:rFonts w:eastAsia="Times New Roman"/>
            <w:sz w:val="16"/>
            <w:szCs w:val="16"/>
            <w:lang w:val="en-US"/>
          </w:rPr>
          <w:t>445</w:t>
        </w:r>
      </w:hyperlink>
    </w:p>
    <w:p w:rsidR="00DD4130" w:rsidRDefault="006C0410">
      <w:pPr>
        <w:shd w:val="clear" w:color="auto" w:fill="FFFFFF"/>
        <w:spacing w:line="202" w:lineRule="exact"/>
        <w:ind w:firstLine="394"/>
      </w:pPr>
      <w:r>
        <w:rPr>
          <w:rFonts w:eastAsia="Times New Roman"/>
          <w:sz w:val="16"/>
          <w:szCs w:val="16"/>
        </w:rPr>
        <w:t xml:space="preserve">Сушкевич Борис Михайлович (1887–1946) – актер; режиссер, педагог; в МХТ с 1908 г. по 1924 г.; один из создателей Первой студии; в МХАТ Втором с 1924 по 1933 г. </w:t>
      </w:r>
      <w:r>
        <w:rPr>
          <w:rFonts w:eastAsia="Times New Roman"/>
          <w:sz w:val="16"/>
          <w:szCs w:val="16"/>
          <w:lang w:val="en-US"/>
        </w:rPr>
        <w:t xml:space="preserve">I: 464, 551; II: </w:t>
      </w:r>
      <w:hyperlink w:anchor="bookmark2234" w:history="1">
        <w:r>
          <w:rPr>
            <w:rFonts w:eastAsia="Times New Roman"/>
            <w:sz w:val="16"/>
            <w:szCs w:val="16"/>
            <w:lang w:val="en-US"/>
          </w:rPr>
          <w:t>127</w:t>
        </w:r>
      </w:hyperlink>
      <w:r>
        <w:rPr>
          <w:rFonts w:eastAsia="Times New Roman"/>
          <w:sz w:val="16"/>
          <w:szCs w:val="16"/>
          <w:lang w:val="en-US"/>
        </w:rPr>
        <w:t xml:space="preserve">, </w:t>
      </w:r>
      <w:hyperlink w:anchor="bookmark2826" w:history="1">
        <w:r>
          <w:rPr>
            <w:rFonts w:eastAsia="Times New Roman"/>
            <w:sz w:val="16"/>
            <w:szCs w:val="16"/>
            <w:lang w:val="en-US"/>
          </w:rPr>
          <w:t>324</w:t>
        </w:r>
      </w:hyperlink>
    </w:p>
    <w:p w:rsidR="00DD4130" w:rsidRDefault="00DD4130">
      <w:pPr>
        <w:shd w:val="clear" w:color="auto" w:fill="FFFFFF"/>
        <w:spacing w:line="202" w:lineRule="exact"/>
        <w:ind w:firstLine="394"/>
        <w:sectPr w:rsidR="00DD4130">
          <w:pgSz w:w="11909" w:h="16834"/>
          <w:pgMar w:top="1440" w:right="3245"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Тагор Рабиндранат (1861–1941) – индийский поэт, драматург, общественный деятель </w:t>
      </w:r>
      <w:r>
        <w:rPr>
          <w:rFonts w:eastAsia="Times New Roman"/>
          <w:sz w:val="16"/>
          <w:szCs w:val="16"/>
          <w:lang w:val="en-US"/>
        </w:rPr>
        <w:t xml:space="preserve">I: </w:t>
      </w:r>
      <w:hyperlink w:anchor="bookmark1582" w:history="1">
        <w:r>
          <w:rPr>
            <w:rFonts w:eastAsia="Times New Roman"/>
            <w:sz w:val="16"/>
            <w:szCs w:val="16"/>
            <w:lang w:val="en-US"/>
          </w:rPr>
          <w:t>737</w:t>
        </w:r>
      </w:hyperlink>
      <w:r>
        <w:rPr>
          <w:rFonts w:eastAsia="Times New Roman"/>
          <w:sz w:val="16"/>
          <w:szCs w:val="16"/>
          <w:lang w:val="en-US"/>
        </w:rPr>
        <w:t xml:space="preserve">, </w:t>
      </w:r>
      <w:hyperlink w:anchor="bookmark1591" w:history="1">
        <w:r>
          <w:rPr>
            <w:rFonts w:eastAsia="Times New Roman"/>
            <w:sz w:val="16"/>
            <w:szCs w:val="16"/>
            <w:lang w:val="en-US"/>
          </w:rPr>
          <w:t>740</w:t>
        </w:r>
      </w:hyperlink>
    </w:p>
    <w:p w:rsidR="00DD4130" w:rsidRDefault="006C0410">
      <w:pPr>
        <w:shd w:val="clear" w:color="auto" w:fill="FFFFFF"/>
        <w:spacing w:line="202" w:lineRule="exact"/>
        <w:ind w:firstLine="398"/>
      </w:pPr>
      <w:r>
        <w:rPr>
          <w:rFonts w:eastAsia="Times New Roman"/>
          <w:sz w:val="16"/>
          <w:szCs w:val="16"/>
        </w:rPr>
        <w:t xml:space="preserve">Таиров Александр Яковлевич (1885–1950) – режиссер; создатель Камерного театра </w:t>
      </w:r>
      <w:r>
        <w:rPr>
          <w:rFonts w:eastAsia="Times New Roman"/>
          <w:sz w:val="16"/>
          <w:szCs w:val="16"/>
          <w:lang w:val="en-US"/>
        </w:rPr>
        <w:t xml:space="preserve">I: 551; II: </w:t>
      </w:r>
      <w:hyperlink w:anchor="bookmark2351" w:history="1">
        <w:r>
          <w:rPr>
            <w:rFonts w:eastAsia="Times New Roman"/>
            <w:sz w:val="16"/>
            <w:szCs w:val="16"/>
            <w:lang w:val="en-US"/>
          </w:rPr>
          <w:t>175</w:t>
        </w:r>
      </w:hyperlink>
      <w:r>
        <w:rPr>
          <w:rFonts w:eastAsia="Times New Roman"/>
          <w:sz w:val="16"/>
          <w:szCs w:val="16"/>
          <w:lang w:val="en-US"/>
        </w:rPr>
        <w:t xml:space="preserve">, 183, 443, </w:t>
      </w:r>
      <w:hyperlink w:anchor="bookmark3207" w:history="1">
        <w:r>
          <w:rPr>
            <w:rFonts w:eastAsia="Times New Roman"/>
            <w:sz w:val="16"/>
            <w:szCs w:val="16"/>
            <w:lang w:val="en-US"/>
          </w:rPr>
          <w:t>444</w:t>
        </w:r>
      </w:hyperlink>
    </w:p>
    <w:p w:rsidR="00DD4130" w:rsidRDefault="006C0410">
      <w:pPr>
        <w:shd w:val="clear" w:color="auto" w:fill="FFFFFF"/>
        <w:spacing w:line="202" w:lineRule="exact"/>
        <w:ind w:firstLine="398"/>
      </w:pPr>
      <w:r>
        <w:rPr>
          <w:rFonts w:eastAsia="Times New Roman"/>
          <w:sz w:val="16"/>
          <w:szCs w:val="16"/>
        </w:rPr>
        <w:t xml:space="preserve">Тальников (наст. фам. Шпитальников) Давид Лазаревич (1882– 1961) – критик, историк театра II: </w:t>
      </w:r>
      <w:hyperlink w:anchor="bookmark3038" w:history="1">
        <w:r>
          <w:rPr>
            <w:rFonts w:eastAsia="Times New Roman"/>
            <w:sz w:val="16"/>
            <w:szCs w:val="16"/>
          </w:rPr>
          <w:t>395</w:t>
        </w:r>
      </w:hyperlink>
      <w:r>
        <w:rPr>
          <w:rFonts w:eastAsia="Times New Roman"/>
          <w:sz w:val="16"/>
          <w:szCs w:val="16"/>
        </w:rPr>
        <w:t>, 396</w:t>
      </w:r>
    </w:p>
    <w:p w:rsidR="00DD4130" w:rsidRDefault="006C0410">
      <w:pPr>
        <w:shd w:val="clear" w:color="auto" w:fill="FFFFFF"/>
        <w:spacing w:line="202" w:lineRule="exact"/>
        <w:ind w:right="67" w:firstLine="398"/>
        <w:jc w:val="both"/>
      </w:pPr>
      <w:r>
        <w:rPr>
          <w:rFonts w:eastAsia="Times New Roman"/>
          <w:sz w:val="16"/>
          <w:szCs w:val="16"/>
        </w:rPr>
        <w:t>Таманцова Рипсимэ Карповна (1889–1958) – сотрудник МХАТ; с 1919 по 1924 г. зав. репертуарной конторой, с 1924-го секретарь ди</w:t>
      </w:r>
      <w:r>
        <w:rPr>
          <w:rFonts w:eastAsia="Times New Roman"/>
          <w:sz w:val="16"/>
          <w:szCs w:val="16"/>
        </w:rPr>
        <w:softHyphen/>
        <w:t xml:space="preserve">рекции и личный секретарь К.С., с 1940-го помощник режиссера </w:t>
      </w:r>
      <w:r>
        <w:rPr>
          <w:rFonts w:eastAsia="Times New Roman"/>
          <w:sz w:val="16"/>
          <w:szCs w:val="16"/>
          <w:lang w:val="en-US"/>
        </w:rPr>
        <w:t xml:space="preserve">I: </w:t>
      </w:r>
      <w:hyperlink w:anchor="bookmark8" w:history="1">
        <w:r>
          <w:rPr>
            <w:rFonts w:eastAsia="Times New Roman"/>
            <w:sz w:val="16"/>
            <w:szCs w:val="16"/>
            <w:lang w:val="en-US"/>
          </w:rPr>
          <w:t>33</w:t>
        </w:r>
      </w:hyperlink>
      <w:r>
        <w:rPr>
          <w:rFonts w:eastAsia="Times New Roman"/>
          <w:sz w:val="16"/>
          <w:szCs w:val="16"/>
          <w:lang w:val="en-US"/>
        </w:rPr>
        <w:t xml:space="preserve">, </w:t>
      </w:r>
      <w:hyperlink w:anchor="bookmark13" w:history="1">
        <w:r>
          <w:rPr>
            <w:rFonts w:eastAsia="Times New Roman"/>
            <w:sz w:val="16"/>
            <w:szCs w:val="16"/>
            <w:lang w:val="en-US"/>
          </w:rPr>
          <w:t>36</w:t>
        </w:r>
      </w:hyperlink>
      <w:r>
        <w:rPr>
          <w:rFonts w:eastAsia="Times New Roman"/>
          <w:sz w:val="16"/>
          <w:szCs w:val="16"/>
          <w:lang w:val="en-US"/>
        </w:rPr>
        <w:t xml:space="preserve">, </w:t>
      </w:r>
      <w:hyperlink w:anchor="bookmark21" w:history="1">
        <w:r>
          <w:rPr>
            <w:rFonts w:eastAsia="Times New Roman"/>
            <w:sz w:val="16"/>
            <w:szCs w:val="16"/>
            <w:lang w:val="en-US"/>
          </w:rPr>
          <w:t>41</w:t>
        </w:r>
      </w:hyperlink>
      <w:r>
        <w:rPr>
          <w:rFonts w:eastAsia="Times New Roman"/>
          <w:sz w:val="16"/>
          <w:szCs w:val="16"/>
          <w:lang w:val="en-US"/>
        </w:rPr>
        <w:t xml:space="preserve">, </w:t>
      </w:r>
      <w:hyperlink w:anchor="bookmark24" w:history="1">
        <w:r>
          <w:rPr>
            <w:rFonts w:eastAsia="Times New Roman"/>
            <w:sz w:val="16"/>
            <w:szCs w:val="16"/>
            <w:lang w:val="en-US"/>
          </w:rPr>
          <w:t>42</w:t>
        </w:r>
      </w:hyperlink>
      <w:r>
        <w:rPr>
          <w:rFonts w:eastAsia="Times New Roman"/>
          <w:sz w:val="16"/>
          <w:szCs w:val="16"/>
          <w:lang w:val="en-US"/>
        </w:rPr>
        <w:t>, 44–</w:t>
      </w:r>
      <w:hyperlink w:anchor="bookmark34" w:history="1">
        <w:r>
          <w:rPr>
            <w:rFonts w:eastAsia="Times New Roman"/>
            <w:sz w:val="16"/>
            <w:szCs w:val="16"/>
            <w:lang w:val="en-US"/>
          </w:rPr>
          <w:t>47</w:t>
        </w:r>
      </w:hyperlink>
      <w:r>
        <w:rPr>
          <w:rFonts w:eastAsia="Times New Roman"/>
          <w:sz w:val="16"/>
          <w:szCs w:val="16"/>
          <w:lang w:val="en-US"/>
        </w:rPr>
        <w:t xml:space="preserve">, </w:t>
      </w:r>
      <w:hyperlink w:anchor="bookmark46" w:history="1">
        <w:r>
          <w:rPr>
            <w:rFonts w:eastAsia="Times New Roman"/>
            <w:sz w:val="16"/>
            <w:szCs w:val="16"/>
            <w:lang w:val="en-US"/>
          </w:rPr>
          <w:t>54</w:t>
        </w:r>
      </w:hyperlink>
      <w:r>
        <w:rPr>
          <w:rFonts w:eastAsia="Times New Roman"/>
          <w:sz w:val="16"/>
          <w:szCs w:val="16"/>
          <w:lang w:val="en-US"/>
        </w:rPr>
        <w:t xml:space="preserve">, </w:t>
      </w:r>
      <w:hyperlink w:anchor="bookmark55" w:history="1">
        <w:r>
          <w:rPr>
            <w:rFonts w:eastAsia="Times New Roman"/>
            <w:sz w:val="16"/>
            <w:szCs w:val="16"/>
            <w:lang w:val="en-US"/>
          </w:rPr>
          <w:t>56</w:t>
        </w:r>
      </w:hyperlink>
      <w:r>
        <w:rPr>
          <w:rFonts w:eastAsia="Times New Roman"/>
          <w:sz w:val="16"/>
          <w:szCs w:val="16"/>
          <w:lang w:val="en-US"/>
        </w:rPr>
        <w:t xml:space="preserve">, 74, </w:t>
      </w:r>
      <w:hyperlink w:anchor="bookmark108" w:history="1">
        <w:r>
          <w:rPr>
            <w:rFonts w:eastAsia="Times New Roman"/>
            <w:sz w:val="16"/>
            <w:szCs w:val="16"/>
            <w:lang w:val="en-US"/>
          </w:rPr>
          <w:t>79</w:t>
        </w:r>
      </w:hyperlink>
      <w:r>
        <w:rPr>
          <w:rFonts w:eastAsia="Times New Roman"/>
          <w:sz w:val="16"/>
          <w:szCs w:val="16"/>
          <w:lang w:val="en-US"/>
        </w:rPr>
        <w:t xml:space="preserve">, 82, </w:t>
      </w:r>
      <w:hyperlink w:anchor="bookmark116" w:history="1">
        <w:r>
          <w:rPr>
            <w:rFonts w:eastAsia="Times New Roman"/>
            <w:sz w:val="16"/>
            <w:szCs w:val="16"/>
            <w:lang w:val="en-US"/>
          </w:rPr>
          <w:t>83</w:t>
        </w:r>
      </w:hyperlink>
      <w:r>
        <w:rPr>
          <w:rFonts w:eastAsia="Times New Roman"/>
          <w:sz w:val="16"/>
          <w:szCs w:val="16"/>
          <w:lang w:val="en-US"/>
        </w:rPr>
        <w:t xml:space="preserve">, </w:t>
      </w:r>
      <w:hyperlink w:anchor="bookmark130" w:history="1">
        <w:r>
          <w:rPr>
            <w:rFonts w:eastAsia="Times New Roman"/>
            <w:sz w:val="16"/>
            <w:szCs w:val="16"/>
            <w:lang w:val="en-US"/>
          </w:rPr>
          <w:t>87</w:t>
        </w:r>
      </w:hyperlink>
      <w:r>
        <w:rPr>
          <w:rFonts w:eastAsia="Times New Roman"/>
          <w:sz w:val="16"/>
          <w:szCs w:val="16"/>
          <w:lang w:val="en-US"/>
        </w:rPr>
        <w:t xml:space="preserve">, 91, </w:t>
      </w:r>
      <w:hyperlink w:anchor="bookmark146" w:history="1">
        <w:r>
          <w:rPr>
            <w:rFonts w:eastAsia="Times New Roman"/>
            <w:sz w:val="16"/>
            <w:szCs w:val="16"/>
            <w:lang w:val="en-US"/>
          </w:rPr>
          <w:t>94</w:t>
        </w:r>
      </w:hyperlink>
      <w:r>
        <w:rPr>
          <w:rFonts w:eastAsia="Times New Roman"/>
          <w:sz w:val="16"/>
          <w:szCs w:val="16"/>
          <w:lang w:val="en-US"/>
        </w:rPr>
        <w:t xml:space="preserve">, </w:t>
      </w:r>
      <w:hyperlink w:anchor="bookmark147" w:history="1">
        <w:r>
          <w:rPr>
            <w:rFonts w:eastAsia="Times New Roman"/>
            <w:sz w:val="16"/>
            <w:szCs w:val="16"/>
            <w:lang w:val="en-US"/>
          </w:rPr>
          <w:t>95</w:t>
        </w:r>
      </w:hyperlink>
      <w:r>
        <w:rPr>
          <w:rFonts w:eastAsia="Times New Roman"/>
          <w:sz w:val="16"/>
          <w:szCs w:val="16"/>
          <w:lang w:val="en-US"/>
        </w:rPr>
        <w:t xml:space="preserve">, </w:t>
      </w:r>
      <w:hyperlink w:anchor="bookmark159" w:history="1">
        <w:r>
          <w:rPr>
            <w:rFonts w:eastAsia="Times New Roman"/>
            <w:sz w:val="16"/>
            <w:szCs w:val="16"/>
            <w:lang w:val="en-US"/>
          </w:rPr>
          <w:t>100</w:t>
        </w:r>
      </w:hyperlink>
      <w:r>
        <w:rPr>
          <w:rFonts w:eastAsia="Times New Roman"/>
          <w:sz w:val="16"/>
          <w:szCs w:val="16"/>
          <w:lang w:val="en-US"/>
        </w:rPr>
        <w:t xml:space="preserve">, </w:t>
      </w:r>
      <w:hyperlink w:anchor="bookmark166" w:history="1">
        <w:r>
          <w:rPr>
            <w:rFonts w:eastAsia="Times New Roman"/>
            <w:sz w:val="16"/>
            <w:szCs w:val="16"/>
            <w:lang w:val="en-US"/>
          </w:rPr>
          <w:t>105</w:t>
        </w:r>
      </w:hyperlink>
      <w:r>
        <w:rPr>
          <w:rFonts w:eastAsia="Times New Roman"/>
          <w:sz w:val="16"/>
          <w:szCs w:val="16"/>
          <w:lang w:val="en-US"/>
        </w:rPr>
        <w:t xml:space="preserve">, </w:t>
      </w:r>
      <w:hyperlink w:anchor="bookmark177" w:history="1">
        <w:r>
          <w:rPr>
            <w:rFonts w:eastAsia="Times New Roman"/>
            <w:sz w:val="16"/>
            <w:szCs w:val="16"/>
            <w:lang w:val="en-US"/>
          </w:rPr>
          <w:t>110</w:t>
        </w:r>
      </w:hyperlink>
      <w:r>
        <w:rPr>
          <w:rFonts w:eastAsia="Times New Roman"/>
          <w:sz w:val="16"/>
          <w:szCs w:val="16"/>
          <w:lang w:val="en-US"/>
        </w:rPr>
        <w:t xml:space="preserve">, </w:t>
      </w:r>
      <w:hyperlink w:anchor="bookmark189" w:history="1">
        <w:r>
          <w:rPr>
            <w:rFonts w:eastAsia="Times New Roman"/>
            <w:sz w:val="16"/>
            <w:szCs w:val="16"/>
            <w:lang w:val="en-US"/>
          </w:rPr>
          <w:t>117</w:t>
        </w:r>
      </w:hyperlink>
      <w:r>
        <w:rPr>
          <w:rFonts w:eastAsia="Times New Roman"/>
          <w:sz w:val="16"/>
          <w:szCs w:val="16"/>
          <w:lang w:val="en-US"/>
        </w:rPr>
        <w:t xml:space="preserve">, </w:t>
      </w:r>
      <w:hyperlink w:anchor="bookmark191" w:history="1">
        <w:r>
          <w:rPr>
            <w:rFonts w:eastAsia="Times New Roman"/>
            <w:sz w:val="16"/>
            <w:szCs w:val="16"/>
            <w:lang w:val="en-US"/>
          </w:rPr>
          <w:t>118</w:t>
        </w:r>
      </w:hyperlink>
      <w:r>
        <w:rPr>
          <w:rFonts w:eastAsia="Times New Roman"/>
          <w:sz w:val="16"/>
          <w:szCs w:val="16"/>
          <w:lang w:val="en-US"/>
        </w:rPr>
        <w:t xml:space="preserve">, </w:t>
      </w:r>
      <w:hyperlink w:anchor="bookmark199" w:history="1">
        <w:r>
          <w:rPr>
            <w:rFonts w:eastAsia="Times New Roman"/>
            <w:sz w:val="16"/>
            <w:szCs w:val="16"/>
            <w:lang w:val="en-US"/>
          </w:rPr>
          <w:t>122</w:t>
        </w:r>
      </w:hyperlink>
      <w:r>
        <w:rPr>
          <w:rFonts w:eastAsia="Times New Roman"/>
          <w:sz w:val="16"/>
          <w:szCs w:val="16"/>
          <w:lang w:val="en-US"/>
        </w:rPr>
        <w:t xml:space="preserve">, </w:t>
      </w:r>
      <w:hyperlink w:anchor="bookmark209" w:history="1">
        <w:r>
          <w:rPr>
            <w:rFonts w:eastAsia="Times New Roman"/>
            <w:sz w:val="16"/>
            <w:szCs w:val="16"/>
            <w:lang w:val="en-US"/>
          </w:rPr>
          <w:t>127</w:t>
        </w:r>
      </w:hyperlink>
      <w:r>
        <w:rPr>
          <w:rFonts w:eastAsia="Times New Roman"/>
          <w:sz w:val="16"/>
          <w:szCs w:val="16"/>
          <w:lang w:val="en-US"/>
        </w:rPr>
        <w:t xml:space="preserve">, 131, </w:t>
      </w:r>
      <w:hyperlink w:anchor="bookmark251" w:history="1">
        <w:r>
          <w:rPr>
            <w:rFonts w:eastAsia="Times New Roman"/>
            <w:sz w:val="16"/>
            <w:szCs w:val="16"/>
            <w:lang w:val="en-US"/>
          </w:rPr>
          <w:t>147</w:t>
        </w:r>
      </w:hyperlink>
      <w:r>
        <w:rPr>
          <w:rFonts w:eastAsia="Times New Roman"/>
          <w:sz w:val="16"/>
          <w:szCs w:val="16"/>
          <w:lang w:val="en-US"/>
        </w:rPr>
        <w:t xml:space="preserve">, 148, 152, </w:t>
      </w:r>
      <w:hyperlink w:anchor="bookmark265" w:history="1">
        <w:r>
          <w:rPr>
            <w:rFonts w:eastAsia="Times New Roman"/>
            <w:sz w:val="16"/>
            <w:szCs w:val="16"/>
            <w:lang w:val="en-US"/>
          </w:rPr>
          <w:t>155</w:t>
        </w:r>
      </w:hyperlink>
      <w:r>
        <w:rPr>
          <w:rFonts w:eastAsia="Times New Roman"/>
          <w:sz w:val="16"/>
          <w:szCs w:val="16"/>
          <w:lang w:val="en-US"/>
        </w:rPr>
        <w:t xml:space="preserve">, 156, </w:t>
      </w:r>
      <w:hyperlink w:anchor="bookmark284" w:history="1">
        <w:r>
          <w:rPr>
            <w:rFonts w:eastAsia="Times New Roman"/>
            <w:sz w:val="16"/>
            <w:szCs w:val="16"/>
            <w:lang w:val="en-US"/>
          </w:rPr>
          <w:t>165</w:t>
        </w:r>
      </w:hyperlink>
      <w:r>
        <w:rPr>
          <w:rFonts w:eastAsia="Times New Roman"/>
          <w:sz w:val="16"/>
          <w:szCs w:val="16"/>
          <w:lang w:val="en-US"/>
        </w:rPr>
        <w:t xml:space="preserve">, 177, </w:t>
      </w:r>
      <w:hyperlink w:anchor="bookmark320" w:history="1">
        <w:r>
          <w:rPr>
            <w:rFonts w:eastAsia="Times New Roman"/>
            <w:sz w:val="16"/>
            <w:szCs w:val="16"/>
            <w:lang w:val="en-US"/>
          </w:rPr>
          <w:t>184</w:t>
        </w:r>
      </w:hyperlink>
      <w:r>
        <w:rPr>
          <w:rFonts w:eastAsia="Times New Roman"/>
          <w:sz w:val="16"/>
          <w:szCs w:val="16"/>
          <w:lang w:val="en-US"/>
        </w:rPr>
        <w:t xml:space="preserve">, </w:t>
      </w:r>
      <w:hyperlink w:anchor="bookmark323" w:history="1">
        <w:r>
          <w:rPr>
            <w:rFonts w:eastAsia="Times New Roman"/>
            <w:sz w:val="16"/>
            <w:szCs w:val="16"/>
            <w:lang w:val="en-US"/>
          </w:rPr>
          <w:t>185</w:t>
        </w:r>
      </w:hyperlink>
      <w:r>
        <w:rPr>
          <w:rFonts w:eastAsia="Times New Roman"/>
          <w:sz w:val="16"/>
          <w:szCs w:val="16"/>
          <w:lang w:val="en-US"/>
        </w:rPr>
        <w:t xml:space="preserve">, </w:t>
      </w:r>
      <w:hyperlink w:anchor="bookmark369" w:history="1">
        <w:r>
          <w:rPr>
            <w:rFonts w:eastAsia="Times New Roman"/>
            <w:sz w:val="16"/>
            <w:szCs w:val="16"/>
            <w:lang w:val="en-US"/>
          </w:rPr>
          <w:t>205</w:t>
        </w:r>
      </w:hyperlink>
      <w:r>
        <w:rPr>
          <w:rFonts w:eastAsia="Times New Roman"/>
          <w:sz w:val="16"/>
          <w:szCs w:val="16"/>
          <w:lang w:val="en-US"/>
        </w:rPr>
        <w:t xml:space="preserve">, </w:t>
      </w:r>
      <w:hyperlink w:anchor="bookmark371" w:history="1">
        <w:r>
          <w:rPr>
            <w:rFonts w:eastAsia="Times New Roman"/>
            <w:sz w:val="16"/>
            <w:szCs w:val="16"/>
            <w:lang w:val="en-US"/>
          </w:rPr>
          <w:t>206</w:t>
        </w:r>
      </w:hyperlink>
      <w:r>
        <w:rPr>
          <w:rFonts w:eastAsia="Times New Roman"/>
          <w:sz w:val="16"/>
          <w:szCs w:val="16"/>
          <w:lang w:val="en-US"/>
        </w:rPr>
        <w:t xml:space="preserve">, </w:t>
      </w:r>
      <w:hyperlink w:anchor="bookmark380" w:history="1">
        <w:r>
          <w:rPr>
            <w:rFonts w:eastAsia="Times New Roman"/>
            <w:sz w:val="16"/>
            <w:szCs w:val="16"/>
            <w:lang w:val="en-US"/>
          </w:rPr>
          <w:t>209</w:t>
        </w:r>
      </w:hyperlink>
      <w:r>
        <w:rPr>
          <w:rFonts w:eastAsia="Times New Roman"/>
          <w:sz w:val="16"/>
          <w:szCs w:val="16"/>
          <w:lang w:val="en-US"/>
        </w:rPr>
        <w:t xml:space="preserve">, 211, </w:t>
      </w:r>
      <w:hyperlink w:anchor="bookmark387" w:history="1">
        <w:r>
          <w:rPr>
            <w:rFonts w:eastAsia="Times New Roman"/>
            <w:sz w:val="16"/>
            <w:szCs w:val="16"/>
            <w:lang w:val="en-US"/>
          </w:rPr>
          <w:t>212</w:t>
        </w:r>
      </w:hyperlink>
      <w:r>
        <w:rPr>
          <w:rFonts w:eastAsia="Times New Roman"/>
          <w:sz w:val="16"/>
          <w:szCs w:val="16"/>
          <w:lang w:val="en-US"/>
        </w:rPr>
        <w:t xml:space="preserve">, </w:t>
      </w:r>
      <w:hyperlink w:anchor="bookmark405" w:history="1">
        <w:r>
          <w:rPr>
            <w:rFonts w:eastAsia="Times New Roman"/>
            <w:sz w:val="16"/>
            <w:szCs w:val="16"/>
            <w:lang w:val="en-US"/>
          </w:rPr>
          <w:t>220</w:t>
        </w:r>
      </w:hyperlink>
      <w:r>
        <w:rPr>
          <w:rFonts w:eastAsia="Times New Roman"/>
          <w:sz w:val="16"/>
          <w:szCs w:val="16"/>
          <w:lang w:val="en-US"/>
        </w:rPr>
        <w:t xml:space="preserve">, </w:t>
      </w:r>
      <w:hyperlink w:anchor="bookmark407" w:history="1">
        <w:r>
          <w:rPr>
            <w:rFonts w:eastAsia="Times New Roman"/>
            <w:sz w:val="16"/>
            <w:szCs w:val="16"/>
            <w:lang w:val="en-US"/>
          </w:rPr>
          <w:t>221</w:t>
        </w:r>
      </w:hyperlink>
      <w:r>
        <w:rPr>
          <w:rFonts w:eastAsia="Times New Roman"/>
          <w:sz w:val="16"/>
          <w:szCs w:val="16"/>
          <w:lang w:val="en-US"/>
        </w:rPr>
        <w:t xml:space="preserve">, 223, 224, </w:t>
      </w:r>
      <w:hyperlink w:anchor="bookmark435" w:history="1">
        <w:r>
          <w:rPr>
            <w:rFonts w:eastAsia="Times New Roman"/>
            <w:sz w:val="16"/>
            <w:szCs w:val="16"/>
            <w:lang w:val="en-US"/>
          </w:rPr>
          <w:t>233</w:t>
        </w:r>
      </w:hyperlink>
      <w:r>
        <w:rPr>
          <w:rFonts w:eastAsia="Times New Roman"/>
          <w:sz w:val="16"/>
          <w:szCs w:val="16"/>
          <w:lang w:val="en-US"/>
        </w:rPr>
        <w:t xml:space="preserve">–237, </w:t>
      </w:r>
      <w:hyperlink w:anchor="bookmark513" w:history="1">
        <w:r>
          <w:rPr>
            <w:rFonts w:eastAsia="Times New Roman"/>
            <w:sz w:val="16"/>
            <w:szCs w:val="16"/>
            <w:lang w:val="en-US"/>
          </w:rPr>
          <w:t>274</w:t>
        </w:r>
      </w:hyperlink>
      <w:r>
        <w:rPr>
          <w:rFonts w:eastAsia="Times New Roman"/>
          <w:sz w:val="16"/>
          <w:szCs w:val="16"/>
          <w:lang w:val="en-US"/>
        </w:rPr>
        <w:t xml:space="preserve">–276, </w:t>
      </w:r>
      <w:hyperlink w:anchor="bookmark531" w:history="1">
        <w:r>
          <w:rPr>
            <w:rFonts w:eastAsia="Times New Roman"/>
            <w:sz w:val="16"/>
            <w:szCs w:val="16"/>
            <w:lang w:val="en-US"/>
          </w:rPr>
          <w:t>281</w:t>
        </w:r>
      </w:hyperlink>
      <w:r>
        <w:rPr>
          <w:rFonts w:eastAsia="Times New Roman"/>
          <w:sz w:val="16"/>
          <w:szCs w:val="16"/>
          <w:lang w:val="en-US"/>
        </w:rPr>
        <w:t xml:space="preserve">, </w:t>
      </w:r>
      <w:hyperlink w:anchor="bookmark533" w:history="1">
        <w:r>
          <w:rPr>
            <w:rFonts w:eastAsia="Times New Roman"/>
            <w:sz w:val="16"/>
            <w:szCs w:val="16"/>
            <w:lang w:val="en-US"/>
          </w:rPr>
          <w:t>282</w:t>
        </w:r>
      </w:hyperlink>
      <w:r>
        <w:rPr>
          <w:rFonts w:eastAsia="Times New Roman"/>
          <w:sz w:val="16"/>
          <w:szCs w:val="16"/>
          <w:lang w:val="en-US"/>
        </w:rPr>
        <w:t xml:space="preserve">, 297,298, 304, </w:t>
      </w:r>
      <w:hyperlink w:anchor="bookmark587" w:history="1">
        <w:r>
          <w:rPr>
            <w:rFonts w:eastAsia="Times New Roman"/>
            <w:sz w:val="16"/>
            <w:szCs w:val="16"/>
            <w:lang w:val="en-US"/>
          </w:rPr>
          <w:t>311</w:t>
        </w:r>
      </w:hyperlink>
      <w:r>
        <w:rPr>
          <w:rFonts w:eastAsia="Times New Roman"/>
          <w:sz w:val="16"/>
          <w:szCs w:val="16"/>
          <w:lang w:val="en-US"/>
        </w:rPr>
        <w:t xml:space="preserve">, </w:t>
      </w:r>
      <w:hyperlink w:anchor="bookmark617" w:history="1">
        <w:r>
          <w:rPr>
            <w:rFonts w:eastAsia="Times New Roman"/>
            <w:sz w:val="16"/>
            <w:szCs w:val="16"/>
            <w:lang w:val="en-US"/>
          </w:rPr>
          <w:t>325</w:t>
        </w:r>
      </w:hyperlink>
      <w:r>
        <w:rPr>
          <w:rFonts w:eastAsia="Times New Roman"/>
          <w:sz w:val="16"/>
          <w:szCs w:val="16"/>
          <w:lang w:val="en-US"/>
        </w:rPr>
        <w:t xml:space="preserve">, </w:t>
      </w:r>
      <w:hyperlink w:anchor="bookmark630" w:history="1">
        <w:r>
          <w:rPr>
            <w:rFonts w:eastAsia="Times New Roman"/>
            <w:sz w:val="16"/>
            <w:szCs w:val="16"/>
            <w:lang w:val="en-US"/>
          </w:rPr>
          <w:t>332</w:t>
        </w:r>
      </w:hyperlink>
      <w:r>
        <w:rPr>
          <w:rFonts w:eastAsia="Times New Roman"/>
          <w:sz w:val="16"/>
          <w:szCs w:val="16"/>
          <w:lang w:val="en-US"/>
        </w:rPr>
        <w:t xml:space="preserve">, </w:t>
      </w:r>
      <w:hyperlink w:anchor="bookmark632" w:history="1">
        <w:r>
          <w:rPr>
            <w:rFonts w:eastAsia="Times New Roman"/>
            <w:sz w:val="16"/>
            <w:szCs w:val="16"/>
            <w:lang w:val="en-US"/>
          </w:rPr>
          <w:t>333</w:t>
        </w:r>
      </w:hyperlink>
      <w:r>
        <w:rPr>
          <w:rFonts w:eastAsia="Times New Roman"/>
          <w:sz w:val="16"/>
          <w:szCs w:val="16"/>
          <w:lang w:val="en-US"/>
        </w:rPr>
        <w:t xml:space="preserve">, 335, </w:t>
      </w:r>
      <w:hyperlink w:anchor="bookmark686" w:history="1">
        <w:r>
          <w:rPr>
            <w:rFonts w:eastAsia="Times New Roman"/>
            <w:sz w:val="16"/>
            <w:szCs w:val="16"/>
            <w:lang w:val="en-US"/>
          </w:rPr>
          <w:t>363</w:t>
        </w:r>
      </w:hyperlink>
      <w:r>
        <w:rPr>
          <w:rFonts w:eastAsia="Times New Roman"/>
          <w:sz w:val="16"/>
          <w:szCs w:val="16"/>
          <w:lang w:val="en-US"/>
        </w:rPr>
        <w:t xml:space="preserve">, </w:t>
      </w:r>
      <w:hyperlink w:anchor="bookmark690" w:history="1">
        <w:r>
          <w:rPr>
            <w:rFonts w:eastAsia="Times New Roman"/>
            <w:sz w:val="16"/>
            <w:szCs w:val="16"/>
            <w:lang w:val="en-US"/>
          </w:rPr>
          <w:t>365</w:t>
        </w:r>
      </w:hyperlink>
      <w:r>
        <w:rPr>
          <w:rFonts w:eastAsia="Times New Roman"/>
          <w:sz w:val="16"/>
          <w:szCs w:val="16"/>
          <w:lang w:val="en-US"/>
        </w:rPr>
        <w:t xml:space="preserve">, </w:t>
      </w:r>
      <w:hyperlink w:anchor="bookmark704" w:history="1">
        <w:r>
          <w:rPr>
            <w:rFonts w:eastAsia="Times New Roman"/>
            <w:sz w:val="16"/>
            <w:szCs w:val="16"/>
            <w:lang w:val="en-US"/>
          </w:rPr>
          <w:t>372</w:t>
        </w:r>
      </w:hyperlink>
      <w:r>
        <w:rPr>
          <w:rFonts w:eastAsia="Times New Roman"/>
          <w:sz w:val="16"/>
          <w:szCs w:val="16"/>
          <w:lang w:val="en-US"/>
        </w:rPr>
        <w:t xml:space="preserve">, 392, </w:t>
      </w:r>
      <w:hyperlink w:anchor="bookmark781" w:history="1">
        <w:r>
          <w:rPr>
            <w:rFonts w:eastAsia="Times New Roman"/>
            <w:sz w:val="16"/>
            <w:szCs w:val="16"/>
            <w:lang w:val="en-US"/>
          </w:rPr>
          <w:t>409</w:t>
        </w:r>
      </w:hyperlink>
      <w:r>
        <w:rPr>
          <w:rFonts w:eastAsia="Times New Roman"/>
          <w:sz w:val="16"/>
          <w:szCs w:val="16"/>
          <w:lang w:val="en-US"/>
        </w:rPr>
        <w:t xml:space="preserve">, </w:t>
      </w:r>
      <w:hyperlink w:anchor="bookmark836" w:history="1">
        <w:r>
          <w:rPr>
            <w:rFonts w:eastAsia="Times New Roman"/>
            <w:sz w:val="16"/>
            <w:szCs w:val="16"/>
            <w:lang w:val="en-US"/>
          </w:rPr>
          <w:t>436</w:t>
        </w:r>
      </w:hyperlink>
      <w:r>
        <w:rPr>
          <w:rFonts w:eastAsia="Times New Roman"/>
          <w:sz w:val="16"/>
          <w:szCs w:val="16"/>
          <w:lang w:val="en-US"/>
        </w:rPr>
        <w:t xml:space="preserve">, 439, 445, </w:t>
      </w:r>
      <w:hyperlink w:anchor="bookmark860" w:history="1">
        <w:r>
          <w:rPr>
            <w:rFonts w:eastAsia="Times New Roman"/>
            <w:sz w:val="16"/>
            <w:szCs w:val="16"/>
            <w:lang w:val="en-US"/>
          </w:rPr>
          <w:t>449</w:t>
        </w:r>
      </w:hyperlink>
      <w:r>
        <w:rPr>
          <w:rFonts w:eastAsia="Times New Roman"/>
          <w:sz w:val="16"/>
          <w:szCs w:val="16"/>
          <w:lang w:val="en-US"/>
        </w:rPr>
        <w:t xml:space="preserve">, </w:t>
      </w:r>
      <w:hyperlink w:anchor="bookmark862" w:history="1">
        <w:r>
          <w:rPr>
            <w:rFonts w:eastAsia="Times New Roman"/>
            <w:sz w:val="16"/>
            <w:szCs w:val="16"/>
            <w:lang w:val="en-US"/>
          </w:rPr>
          <w:t>450</w:t>
        </w:r>
      </w:hyperlink>
      <w:r>
        <w:rPr>
          <w:rFonts w:eastAsia="Times New Roman"/>
          <w:sz w:val="16"/>
          <w:szCs w:val="16"/>
          <w:lang w:val="en-US"/>
        </w:rPr>
        <w:t xml:space="preserve">, 457, </w:t>
      </w:r>
      <w:hyperlink w:anchor="bookmark913" w:history="1">
        <w:r>
          <w:rPr>
            <w:rFonts w:eastAsia="Times New Roman"/>
            <w:sz w:val="16"/>
            <w:szCs w:val="16"/>
            <w:lang w:val="en-US"/>
          </w:rPr>
          <w:t>469</w:t>
        </w:r>
      </w:hyperlink>
      <w:r>
        <w:rPr>
          <w:rFonts w:eastAsia="Times New Roman"/>
          <w:sz w:val="16"/>
          <w:szCs w:val="16"/>
          <w:lang w:val="en-US"/>
        </w:rPr>
        <w:t xml:space="preserve">, </w:t>
      </w:r>
      <w:hyperlink w:anchor="bookmark935" w:history="1">
        <w:r>
          <w:rPr>
            <w:rFonts w:eastAsia="Times New Roman"/>
            <w:sz w:val="16"/>
            <w:szCs w:val="16"/>
            <w:lang w:val="en-US"/>
          </w:rPr>
          <w:t>475</w:t>
        </w:r>
      </w:hyperlink>
      <w:r>
        <w:rPr>
          <w:rFonts w:eastAsia="Times New Roman"/>
          <w:sz w:val="16"/>
          <w:szCs w:val="16"/>
          <w:lang w:val="en-US"/>
        </w:rPr>
        <w:t xml:space="preserve">, 496, 497, </w:t>
      </w:r>
      <w:hyperlink w:anchor="bookmark1017" w:history="1">
        <w:r>
          <w:rPr>
            <w:rFonts w:eastAsia="Times New Roman"/>
            <w:sz w:val="16"/>
            <w:szCs w:val="16"/>
            <w:lang w:val="en-US"/>
          </w:rPr>
          <w:t>506</w:t>
        </w:r>
      </w:hyperlink>
      <w:r>
        <w:rPr>
          <w:rFonts w:eastAsia="Times New Roman"/>
          <w:sz w:val="16"/>
          <w:szCs w:val="16"/>
          <w:lang w:val="en-US"/>
        </w:rPr>
        <w:t xml:space="preserve">, </w:t>
      </w:r>
      <w:hyperlink w:anchor="bookmark1141" w:history="1">
        <w:r>
          <w:rPr>
            <w:rFonts w:eastAsia="Times New Roman"/>
            <w:sz w:val="16"/>
            <w:szCs w:val="16"/>
            <w:lang w:val="en-US"/>
          </w:rPr>
          <w:t>556</w:t>
        </w:r>
      </w:hyperlink>
      <w:r>
        <w:rPr>
          <w:rFonts w:eastAsia="Times New Roman"/>
          <w:sz w:val="16"/>
          <w:szCs w:val="16"/>
          <w:lang w:val="en-US"/>
        </w:rPr>
        <w:t xml:space="preserve">, 571, 608, </w:t>
      </w:r>
      <w:hyperlink w:anchor="bookmark1272" w:history="1">
        <w:r>
          <w:rPr>
            <w:rFonts w:eastAsia="Times New Roman"/>
            <w:sz w:val="16"/>
            <w:szCs w:val="16"/>
            <w:lang w:val="en-US"/>
          </w:rPr>
          <w:t>610</w:t>
        </w:r>
      </w:hyperlink>
      <w:r>
        <w:rPr>
          <w:rFonts w:eastAsia="Times New Roman"/>
          <w:sz w:val="16"/>
          <w:szCs w:val="16"/>
          <w:lang w:val="en-US"/>
        </w:rPr>
        <w:t xml:space="preserve">, 615, </w:t>
      </w:r>
      <w:hyperlink w:anchor="bookmark1294" w:history="1">
        <w:r>
          <w:rPr>
            <w:rFonts w:eastAsia="Times New Roman"/>
            <w:sz w:val="16"/>
            <w:szCs w:val="16"/>
            <w:lang w:val="en-US"/>
          </w:rPr>
          <w:t>619</w:t>
        </w:r>
      </w:hyperlink>
      <w:r>
        <w:rPr>
          <w:rFonts w:eastAsia="Times New Roman"/>
          <w:sz w:val="16"/>
          <w:szCs w:val="16"/>
          <w:lang w:val="en-US"/>
        </w:rPr>
        <w:t xml:space="preserve">, </w:t>
      </w:r>
      <w:hyperlink w:anchor="bookmark1298" w:history="1">
        <w:r>
          <w:rPr>
            <w:rFonts w:eastAsia="Times New Roman"/>
            <w:sz w:val="16"/>
            <w:szCs w:val="16"/>
            <w:lang w:val="en-US"/>
          </w:rPr>
          <w:t>621</w:t>
        </w:r>
      </w:hyperlink>
      <w:r>
        <w:rPr>
          <w:rFonts w:eastAsia="Times New Roman"/>
          <w:sz w:val="16"/>
          <w:szCs w:val="16"/>
          <w:lang w:val="en-US"/>
        </w:rPr>
        <w:t xml:space="preserve">, </w:t>
      </w:r>
      <w:hyperlink w:anchor="bookmark1304" w:history="1">
        <w:r>
          <w:rPr>
            <w:rFonts w:eastAsia="Times New Roman"/>
            <w:sz w:val="16"/>
            <w:szCs w:val="16"/>
            <w:lang w:val="en-US"/>
          </w:rPr>
          <w:t>624</w:t>
        </w:r>
      </w:hyperlink>
      <w:r>
        <w:rPr>
          <w:rFonts w:eastAsia="Times New Roman"/>
          <w:sz w:val="16"/>
          <w:szCs w:val="16"/>
          <w:lang w:val="en-US"/>
        </w:rPr>
        <w:t xml:space="preserve">, </w:t>
      </w:r>
      <w:hyperlink w:anchor="bookmark1318" w:history="1">
        <w:r>
          <w:rPr>
            <w:rFonts w:eastAsia="Times New Roman"/>
            <w:sz w:val="16"/>
            <w:szCs w:val="16"/>
            <w:lang w:val="en-US"/>
          </w:rPr>
          <w:t>630</w:t>
        </w:r>
      </w:hyperlink>
      <w:r>
        <w:rPr>
          <w:rFonts w:eastAsia="Times New Roman"/>
          <w:sz w:val="16"/>
          <w:szCs w:val="16"/>
          <w:lang w:val="en-US"/>
        </w:rPr>
        <w:t xml:space="preserve">, </w:t>
      </w:r>
      <w:hyperlink w:anchor="bookmark1351" w:history="1">
        <w:r>
          <w:rPr>
            <w:rFonts w:eastAsia="Times New Roman"/>
            <w:sz w:val="16"/>
            <w:szCs w:val="16"/>
            <w:lang w:val="en-US"/>
          </w:rPr>
          <w:t>642</w:t>
        </w:r>
      </w:hyperlink>
      <w:r>
        <w:rPr>
          <w:rFonts w:eastAsia="Times New Roman"/>
          <w:sz w:val="16"/>
          <w:szCs w:val="16"/>
          <w:lang w:val="en-US"/>
        </w:rPr>
        <w:t xml:space="preserve">, </w:t>
      </w:r>
      <w:hyperlink w:anchor="bookmark1375" w:history="1">
        <w:r>
          <w:rPr>
            <w:rFonts w:eastAsia="Times New Roman"/>
            <w:sz w:val="16"/>
            <w:szCs w:val="16"/>
            <w:lang w:val="en-US"/>
          </w:rPr>
          <w:t>652</w:t>
        </w:r>
      </w:hyperlink>
      <w:r>
        <w:rPr>
          <w:rFonts w:eastAsia="Times New Roman"/>
          <w:sz w:val="16"/>
          <w:szCs w:val="16"/>
          <w:lang w:val="en-US"/>
        </w:rPr>
        <w:t xml:space="preserve">, 661, </w:t>
      </w:r>
      <w:hyperlink w:anchor="bookmark1402" w:history="1">
        <w:r>
          <w:rPr>
            <w:rFonts w:eastAsia="Times New Roman"/>
            <w:sz w:val="16"/>
            <w:szCs w:val="16"/>
            <w:lang w:val="en-US"/>
          </w:rPr>
          <w:t>666</w:t>
        </w:r>
      </w:hyperlink>
      <w:r>
        <w:rPr>
          <w:rFonts w:eastAsia="Times New Roman"/>
          <w:sz w:val="16"/>
          <w:szCs w:val="16"/>
          <w:lang w:val="en-US"/>
        </w:rPr>
        <w:t xml:space="preserve">, 668, 672, </w:t>
      </w:r>
      <w:hyperlink w:anchor="bookmark1417" w:history="1">
        <w:r>
          <w:rPr>
            <w:rFonts w:eastAsia="Times New Roman"/>
            <w:sz w:val="16"/>
            <w:szCs w:val="16"/>
            <w:lang w:val="en-US"/>
          </w:rPr>
          <w:t>673</w:t>
        </w:r>
      </w:hyperlink>
      <w:r>
        <w:rPr>
          <w:rFonts w:eastAsia="Times New Roman"/>
          <w:sz w:val="16"/>
          <w:szCs w:val="16"/>
          <w:lang w:val="en-US"/>
        </w:rPr>
        <w:t xml:space="preserve">, 676, 681, </w:t>
      </w:r>
      <w:hyperlink w:anchor="bookmark1490" w:history="1">
        <w:r>
          <w:rPr>
            <w:rFonts w:eastAsia="Times New Roman"/>
            <w:sz w:val="16"/>
            <w:szCs w:val="16"/>
            <w:lang w:val="en-US"/>
          </w:rPr>
          <w:t>704</w:t>
        </w:r>
      </w:hyperlink>
      <w:r>
        <w:rPr>
          <w:rFonts w:eastAsia="Times New Roman"/>
          <w:sz w:val="16"/>
          <w:szCs w:val="16"/>
          <w:lang w:val="en-US"/>
        </w:rPr>
        <w:t xml:space="preserve">, </w:t>
      </w:r>
      <w:hyperlink w:anchor="bookmark1495" w:history="1">
        <w:r>
          <w:rPr>
            <w:rFonts w:eastAsia="Times New Roman"/>
            <w:sz w:val="16"/>
            <w:szCs w:val="16"/>
            <w:lang w:val="en-US"/>
          </w:rPr>
          <w:t>706</w:t>
        </w:r>
      </w:hyperlink>
      <w:r>
        <w:rPr>
          <w:rFonts w:eastAsia="Times New Roman"/>
          <w:sz w:val="16"/>
          <w:szCs w:val="16"/>
          <w:lang w:val="en-US"/>
        </w:rPr>
        <w:t>–</w:t>
      </w:r>
      <w:hyperlink w:anchor="bookmark1503" w:history="1">
        <w:r>
          <w:rPr>
            <w:rFonts w:eastAsia="Times New Roman"/>
            <w:sz w:val="16"/>
            <w:szCs w:val="16"/>
            <w:lang w:val="en-US"/>
          </w:rPr>
          <w:t>710</w:t>
        </w:r>
      </w:hyperlink>
      <w:r>
        <w:rPr>
          <w:rFonts w:eastAsia="Times New Roman"/>
          <w:sz w:val="16"/>
          <w:szCs w:val="16"/>
          <w:lang w:val="en-US"/>
        </w:rPr>
        <w:t xml:space="preserve">, </w:t>
      </w:r>
      <w:hyperlink w:anchor="bookmark1515" w:history="1">
        <w:r>
          <w:rPr>
            <w:rFonts w:eastAsia="Times New Roman"/>
            <w:sz w:val="16"/>
            <w:szCs w:val="16"/>
            <w:lang w:val="en-US"/>
          </w:rPr>
          <w:t>714</w:t>
        </w:r>
      </w:hyperlink>
      <w:r>
        <w:rPr>
          <w:rFonts w:eastAsia="Times New Roman"/>
          <w:sz w:val="16"/>
          <w:szCs w:val="16"/>
          <w:lang w:val="en-US"/>
        </w:rPr>
        <w:t xml:space="preserve">, </w:t>
      </w:r>
      <w:hyperlink w:anchor="bookmark1612" w:history="1">
        <w:r>
          <w:rPr>
            <w:rFonts w:eastAsia="Times New Roman"/>
            <w:sz w:val="16"/>
            <w:szCs w:val="16"/>
            <w:lang w:val="en-US"/>
          </w:rPr>
          <w:t>747</w:t>
        </w:r>
      </w:hyperlink>
      <w:r>
        <w:rPr>
          <w:rFonts w:eastAsia="Times New Roman"/>
          <w:sz w:val="16"/>
          <w:szCs w:val="16"/>
          <w:lang w:val="en-US"/>
        </w:rPr>
        <w:t xml:space="preserve">, 749, 750, </w:t>
      </w:r>
      <w:hyperlink w:anchor="bookmark1648" w:history="1">
        <w:r>
          <w:rPr>
            <w:rFonts w:eastAsia="Times New Roman"/>
            <w:sz w:val="16"/>
            <w:szCs w:val="16"/>
            <w:lang w:val="en-US"/>
          </w:rPr>
          <w:t>757</w:t>
        </w:r>
      </w:hyperlink>
      <w:r>
        <w:rPr>
          <w:rFonts w:eastAsia="Times New Roman"/>
          <w:sz w:val="16"/>
          <w:szCs w:val="16"/>
          <w:lang w:val="en-US"/>
        </w:rPr>
        <w:t xml:space="preserve">, </w:t>
      </w:r>
      <w:hyperlink w:anchor="bookmark1689" w:history="1">
        <w:r>
          <w:rPr>
            <w:rFonts w:eastAsia="Times New Roman"/>
            <w:sz w:val="16"/>
            <w:szCs w:val="16"/>
            <w:lang w:val="en-US"/>
          </w:rPr>
          <w:t>770</w:t>
        </w:r>
      </w:hyperlink>
      <w:r>
        <w:rPr>
          <w:rFonts w:eastAsia="Times New Roman"/>
          <w:sz w:val="16"/>
          <w:szCs w:val="16"/>
          <w:lang w:val="en-US"/>
        </w:rPr>
        <w:t xml:space="preserve">, </w:t>
      </w:r>
      <w:hyperlink w:anchor="bookmark1708" w:history="1">
        <w:r>
          <w:rPr>
            <w:rFonts w:eastAsia="Times New Roman"/>
            <w:sz w:val="16"/>
            <w:szCs w:val="16"/>
            <w:lang w:val="en-US"/>
          </w:rPr>
          <w:t>775</w:t>
        </w:r>
      </w:hyperlink>
      <w:r>
        <w:rPr>
          <w:rFonts w:eastAsia="Times New Roman"/>
          <w:sz w:val="16"/>
          <w:szCs w:val="16"/>
          <w:lang w:val="en-US"/>
        </w:rPr>
        <w:t xml:space="preserve">, 777, 791, </w:t>
      </w:r>
      <w:hyperlink w:anchor="bookmark1784" w:history="1">
        <w:r>
          <w:rPr>
            <w:rFonts w:eastAsia="Times New Roman"/>
            <w:sz w:val="16"/>
            <w:szCs w:val="16"/>
            <w:lang w:val="en-US"/>
          </w:rPr>
          <w:t>798</w:t>
        </w:r>
      </w:hyperlink>
      <w:r>
        <w:rPr>
          <w:rFonts w:eastAsia="Times New Roman"/>
          <w:sz w:val="16"/>
          <w:szCs w:val="16"/>
          <w:lang w:val="en-US"/>
        </w:rPr>
        <w:t xml:space="preserve">, </w:t>
      </w:r>
      <w:hyperlink w:anchor="bookmark1806" w:history="1">
        <w:r>
          <w:rPr>
            <w:rFonts w:eastAsia="Times New Roman"/>
            <w:sz w:val="16"/>
            <w:szCs w:val="16"/>
            <w:lang w:val="en-US"/>
          </w:rPr>
          <w:t>805</w:t>
        </w:r>
      </w:hyperlink>
      <w:r>
        <w:rPr>
          <w:rFonts w:eastAsia="Times New Roman"/>
          <w:sz w:val="16"/>
          <w:szCs w:val="16"/>
          <w:lang w:val="en-US"/>
        </w:rPr>
        <w:t>–</w:t>
      </w:r>
      <w:hyperlink w:anchor="bookmark1815" w:history="1">
        <w:r>
          <w:rPr>
            <w:rFonts w:eastAsia="Times New Roman"/>
            <w:sz w:val="16"/>
            <w:szCs w:val="16"/>
            <w:lang w:val="en-US"/>
          </w:rPr>
          <w:t>809</w:t>
        </w:r>
      </w:hyperlink>
      <w:r>
        <w:rPr>
          <w:rFonts w:eastAsia="Times New Roman"/>
          <w:sz w:val="16"/>
          <w:szCs w:val="16"/>
          <w:lang w:val="en-US"/>
        </w:rPr>
        <w:t xml:space="preserve">, 813, </w:t>
      </w:r>
      <w:hyperlink w:anchor="bookmark1848" w:history="1">
        <w:r>
          <w:rPr>
            <w:rFonts w:eastAsia="Times New Roman"/>
            <w:sz w:val="16"/>
            <w:szCs w:val="16"/>
            <w:lang w:val="en-US"/>
          </w:rPr>
          <w:t>817</w:t>
        </w:r>
      </w:hyperlink>
      <w:r>
        <w:rPr>
          <w:rFonts w:eastAsia="Times New Roman"/>
          <w:sz w:val="16"/>
          <w:szCs w:val="16"/>
          <w:lang w:val="en-US"/>
        </w:rPr>
        <w:t xml:space="preserve">, </w:t>
      </w:r>
      <w:hyperlink w:anchor="bookmark1865" w:history="1">
        <w:r>
          <w:rPr>
            <w:rFonts w:eastAsia="Times New Roman"/>
            <w:sz w:val="16"/>
            <w:szCs w:val="16"/>
            <w:lang w:val="en-US"/>
          </w:rPr>
          <w:t>823</w:t>
        </w:r>
      </w:hyperlink>
      <w:r>
        <w:rPr>
          <w:rFonts w:eastAsia="Times New Roman"/>
          <w:sz w:val="16"/>
          <w:szCs w:val="16"/>
          <w:lang w:val="en-US"/>
        </w:rPr>
        <w:t xml:space="preserve">; II: </w:t>
      </w:r>
      <w:hyperlink w:anchor="bookmark1903" w:history="1">
        <w:r>
          <w:rPr>
            <w:rFonts w:eastAsia="Times New Roman"/>
            <w:sz w:val="16"/>
            <w:szCs w:val="16"/>
            <w:lang w:val="en-US"/>
          </w:rPr>
          <w:t>8</w:t>
        </w:r>
      </w:hyperlink>
      <w:r>
        <w:rPr>
          <w:rFonts w:eastAsia="Times New Roman"/>
          <w:sz w:val="16"/>
          <w:szCs w:val="16"/>
          <w:lang w:val="en-US"/>
        </w:rPr>
        <w:t xml:space="preserve">, 11, </w:t>
      </w:r>
      <w:hyperlink w:anchor="bookmark1934" w:history="1">
        <w:r>
          <w:rPr>
            <w:rFonts w:eastAsia="Times New Roman"/>
            <w:sz w:val="16"/>
            <w:szCs w:val="16"/>
            <w:lang w:val="en-US"/>
          </w:rPr>
          <w:t>18</w:t>
        </w:r>
      </w:hyperlink>
      <w:r>
        <w:rPr>
          <w:rFonts w:eastAsia="Times New Roman"/>
          <w:sz w:val="16"/>
          <w:szCs w:val="16"/>
          <w:lang w:val="en-US"/>
        </w:rPr>
        <w:t xml:space="preserve">, 23, 26, </w:t>
      </w:r>
      <w:hyperlink w:anchor="bookmark1965" w:history="1">
        <w:r>
          <w:rPr>
            <w:rFonts w:eastAsia="Times New Roman"/>
            <w:sz w:val="16"/>
            <w:szCs w:val="16"/>
            <w:lang w:val="en-US"/>
          </w:rPr>
          <w:t>27</w:t>
        </w:r>
      </w:hyperlink>
      <w:r>
        <w:rPr>
          <w:rFonts w:eastAsia="Times New Roman"/>
          <w:sz w:val="16"/>
          <w:szCs w:val="16"/>
          <w:lang w:val="en-US"/>
        </w:rPr>
        <w:t xml:space="preserve">, </w:t>
      </w:r>
      <w:hyperlink w:anchor="bookmark2016" w:history="1">
        <w:r>
          <w:rPr>
            <w:rFonts w:eastAsia="Times New Roman"/>
            <w:sz w:val="16"/>
            <w:szCs w:val="16"/>
            <w:lang w:val="en-US"/>
          </w:rPr>
          <w:t>42</w:t>
        </w:r>
      </w:hyperlink>
      <w:r>
        <w:rPr>
          <w:rFonts w:eastAsia="Times New Roman"/>
          <w:sz w:val="16"/>
          <w:szCs w:val="16"/>
          <w:lang w:val="en-US"/>
        </w:rPr>
        <w:t xml:space="preserve">, 61, </w:t>
      </w:r>
      <w:hyperlink w:anchor="bookmark2147" w:history="1">
        <w:r>
          <w:rPr>
            <w:rFonts w:eastAsia="Times New Roman"/>
            <w:sz w:val="16"/>
            <w:szCs w:val="16"/>
            <w:lang w:val="en-US"/>
          </w:rPr>
          <w:t>88</w:t>
        </w:r>
      </w:hyperlink>
      <w:r>
        <w:rPr>
          <w:rFonts w:eastAsia="Times New Roman"/>
          <w:sz w:val="16"/>
          <w:szCs w:val="16"/>
          <w:lang w:val="en-US"/>
        </w:rPr>
        <w:t xml:space="preserve">, 97, </w:t>
      </w:r>
      <w:hyperlink w:anchor="bookmark2180" w:history="1">
        <w:r>
          <w:rPr>
            <w:rFonts w:eastAsia="Times New Roman"/>
            <w:sz w:val="16"/>
            <w:szCs w:val="16"/>
            <w:lang w:val="en-US"/>
          </w:rPr>
          <w:t>104</w:t>
        </w:r>
      </w:hyperlink>
      <w:r>
        <w:rPr>
          <w:rFonts w:eastAsia="Times New Roman"/>
          <w:sz w:val="16"/>
          <w:szCs w:val="16"/>
          <w:lang w:val="en-US"/>
        </w:rPr>
        <w:t xml:space="preserve">, 105, </w:t>
      </w:r>
      <w:hyperlink w:anchor="bookmark2193" w:history="1">
        <w:r>
          <w:rPr>
            <w:rFonts w:eastAsia="Times New Roman"/>
            <w:sz w:val="16"/>
            <w:szCs w:val="16"/>
            <w:lang w:val="en-US"/>
          </w:rPr>
          <w:t>111</w:t>
        </w:r>
      </w:hyperlink>
      <w:r>
        <w:rPr>
          <w:rFonts w:eastAsia="Times New Roman"/>
          <w:sz w:val="16"/>
          <w:szCs w:val="16"/>
          <w:lang w:val="en-US"/>
        </w:rPr>
        <w:t xml:space="preserve">, </w:t>
      </w:r>
      <w:hyperlink w:anchor="bookmark2267" w:history="1">
        <w:r>
          <w:rPr>
            <w:rFonts w:eastAsia="Times New Roman"/>
            <w:sz w:val="16"/>
            <w:szCs w:val="16"/>
            <w:lang w:val="en-US"/>
          </w:rPr>
          <w:t>140</w:t>
        </w:r>
      </w:hyperlink>
      <w:r>
        <w:rPr>
          <w:rFonts w:eastAsia="Times New Roman"/>
          <w:sz w:val="16"/>
          <w:szCs w:val="16"/>
          <w:lang w:val="en-US"/>
        </w:rPr>
        <w:t xml:space="preserve">, 153, 155, 156, </w:t>
      </w:r>
      <w:hyperlink w:anchor="bookmark2312" w:history="1">
        <w:r>
          <w:rPr>
            <w:rFonts w:eastAsia="Times New Roman"/>
            <w:sz w:val="16"/>
            <w:szCs w:val="16"/>
            <w:lang w:val="en-US"/>
          </w:rPr>
          <w:t>159</w:t>
        </w:r>
      </w:hyperlink>
      <w:r>
        <w:rPr>
          <w:rFonts w:eastAsia="Times New Roman"/>
          <w:sz w:val="16"/>
          <w:szCs w:val="16"/>
          <w:lang w:val="en-US"/>
        </w:rPr>
        <w:t xml:space="preserve">, </w:t>
      </w:r>
      <w:hyperlink w:anchor="bookmark2351" w:history="1">
        <w:r>
          <w:rPr>
            <w:rFonts w:eastAsia="Times New Roman"/>
            <w:sz w:val="16"/>
            <w:szCs w:val="16"/>
            <w:lang w:val="en-US"/>
          </w:rPr>
          <w:t>175</w:t>
        </w:r>
      </w:hyperlink>
      <w:r>
        <w:rPr>
          <w:rFonts w:eastAsia="Times New Roman"/>
          <w:sz w:val="16"/>
          <w:szCs w:val="16"/>
          <w:lang w:val="en-US"/>
        </w:rPr>
        <w:t xml:space="preserve">, 201, </w:t>
      </w:r>
      <w:hyperlink w:anchor="bookmark2467" w:history="1">
        <w:r>
          <w:rPr>
            <w:rFonts w:eastAsia="Times New Roman"/>
            <w:sz w:val="16"/>
            <w:szCs w:val="16"/>
            <w:lang w:val="en-US"/>
          </w:rPr>
          <w:t>213</w:t>
        </w:r>
      </w:hyperlink>
      <w:r>
        <w:rPr>
          <w:rFonts w:eastAsia="Times New Roman"/>
          <w:sz w:val="16"/>
          <w:szCs w:val="16"/>
          <w:lang w:val="en-US"/>
        </w:rPr>
        <w:t xml:space="preserve">, </w:t>
      </w:r>
      <w:hyperlink w:anchor="bookmark2515" w:history="1">
        <w:r>
          <w:rPr>
            <w:rFonts w:eastAsia="Times New Roman"/>
            <w:sz w:val="16"/>
            <w:szCs w:val="16"/>
            <w:lang w:val="en-US"/>
          </w:rPr>
          <w:t>229</w:t>
        </w:r>
      </w:hyperlink>
      <w:r>
        <w:rPr>
          <w:rFonts w:eastAsia="Times New Roman"/>
          <w:sz w:val="16"/>
          <w:szCs w:val="16"/>
          <w:lang w:val="en-US"/>
        </w:rPr>
        <w:t xml:space="preserve">, </w:t>
      </w:r>
      <w:hyperlink w:anchor="bookmark2522" w:history="1">
        <w:r>
          <w:rPr>
            <w:rFonts w:eastAsia="Times New Roman"/>
            <w:sz w:val="16"/>
            <w:szCs w:val="16"/>
            <w:lang w:val="en-US"/>
          </w:rPr>
          <w:t>231</w:t>
        </w:r>
      </w:hyperlink>
      <w:r>
        <w:rPr>
          <w:rFonts w:eastAsia="Times New Roman"/>
          <w:sz w:val="16"/>
          <w:szCs w:val="16"/>
          <w:lang w:val="en-US"/>
        </w:rPr>
        <w:t xml:space="preserve">, 232, </w:t>
      </w:r>
      <w:hyperlink w:anchor="bookmark2535" w:history="1">
        <w:r>
          <w:rPr>
            <w:rFonts w:eastAsia="Times New Roman"/>
            <w:sz w:val="16"/>
            <w:szCs w:val="16"/>
            <w:lang w:val="en-US"/>
          </w:rPr>
          <w:t>236</w:t>
        </w:r>
      </w:hyperlink>
      <w:r>
        <w:rPr>
          <w:rFonts w:eastAsia="Times New Roman"/>
          <w:sz w:val="16"/>
          <w:szCs w:val="16"/>
          <w:lang w:val="en-US"/>
        </w:rPr>
        <w:t xml:space="preserve">, 239, 240, </w:t>
      </w:r>
      <w:hyperlink w:anchor="bookmark2567" w:history="1">
        <w:r>
          <w:rPr>
            <w:rFonts w:eastAsia="Times New Roman"/>
            <w:sz w:val="16"/>
            <w:szCs w:val="16"/>
            <w:lang w:val="en-US"/>
          </w:rPr>
          <w:t>247</w:t>
        </w:r>
      </w:hyperlink>
      <w:r>
        <w:rPr>
          <w:rFonts w:eastAsia="Times New Roman"/>
          <w:sz w:val="16"/>
          <w:szCs w:val="16"/>
          <w:lang w:val="en-US"/>
        </w:rPr>
        <w:t xml:space="preserve">, 252, 256, 257, </w:t>
      </w:r>
      <w:hyperlink w:anchor="bookmark2627" w:history="1">
        <w:r>
          <w:rPr>
            <w:rFonts w:eastAsia="Times New Roman"/>
            <w:sz w:val="16"/>
            <w:szCs w:val="16"/>
            <w:lang w:val="en-US"/>
          </w:rPr>
          <w:t>267</w:t>
        </w:r>
      </w:hyperlink>
      <w:r>
        <w:rPr>
          <w:rFonts w:eastAsia="Times New Roman"/>
          <w:sz w:val="16"/>
          <w:szCs w:val="16"/>
          <w:lang w:val="en-US"/>
        </w:rPr>
        <w:t xml:space="preserve">, </w:t>
      </w:r>
      <w:hyperlink w:anchor="bookmark2633" w:history="1">
        <w:r>
          <w:rPr>
            <w:rFonts w:eastAsia="Times New Roman"/>
            <w:sz w:val="16"/>
            <w:szCs w:val="16"/>
            <w:lang w:val="en-US"/>
          </w:rPr>
          <w:t>269</w:t>
        </w:r>
      </w:hyperlink>
      <w:r>
        <w:rPr>
          <w:rFonts w:eastAsia="Times New Roman"/>
          <w:sz w:val="16"/>
          <w:szCs w:val="16"/>
          <w:lang w:val="en-US"/>
        </w:rPr>
        <w:t xml:space="preserve">, 270, </w:t>
      </w:r>
      <w:hyperlink w:anchor="bookmark2648" w:history="1">
        <w:r>
          <w:rPr>
            <w:rFonts w:eastAsia="Times New Roman"/>
            <w:sz w:val="16"/>
            <w:szCs w:val="16"/>
            <w:lang w:val="en-US"/>
          </w:rPr>
          <w:t>274</w:t>
        </w:r>
      </w:hyperlink>
      <w:r>
        <w:rPr>
          <w:rFonts w:eastAsia="Times New Roman"/>
          <w:sz w:val="16"/>
          <w:szCs w:val="16"/>
          <w:lang w:val="en-US"/>
        </w:rPr>
        <w:t xml:space="preserve">, </w:t>
      </w:r>
      <w:hyperlink w:anchor="bookmark2658" w:history="1">
        <w:r>
          <w:rPr>
            <w:rFonts w:eastAsia="Times New Roman"/>
            <w:sz w:val="16"/>
            <w:szCs w:val="16"/>
            <w:lang w:val="en-US"/>
          </w:rPr>
          <w:t>277</w:t>
        </w:r>
      </w:hyperlink>
      <w:r>
        <w:rPr>
          <w:rFonts w:eastAsia="Times New Roman"/>
          <w:sz w:val="16"/>
          <w:szCs w:val="16"/>
          <w:lang w:val="en-US"/>
        </w:rPr>
        <w:t xml:space="preserve">, 280, </w:t>
      </w:r>
      <w:hyperlink w:anchor="bookmark2667" w:history="1">
        <w:r>
          <w:rPr>
            <w:rFonts w:eastAsia="Times New Roman"/>
            <w:sz w:val="16"/>
            <w:szCs w:val="16"/>
            <w:lang w:val="en-US"/>
          </w:rPr>
          <w:t>281</w:t>
        </w:r>
      </w:hyperlink>
      <w:r>
        <w:rPr>
          <w:rFonts w:eastAsia="Times New Roman"/>
          <w:sz w:val="16"/>
          <w:szCs w:val="16"/>
          <w:lang w:val="en-US"/>
        </w:rPr>
        <w:t xml:space="preserve">, 284, </w:t>
      </w:r>
      <w:hyperlink w:anchor="bookmark2689" w:history="1">
        <w:r>
          <w:rPr>
            <w:rFonts w:eastAsia="Times New Roman"/>
            <w:sz w:val="16"/>
            <w:szCs w:val="16"/>
            <w:lang w:val="en-US"/>
          </w:rPr>
          <w:t>288</w:t>
        </w:r>
      </w:hyperlink>
      <w:r>
        <w:rPr>
          <w:rFonts w:eastAsia="Times New Roman"/>
          <w:sz w:val="16"/>
          <w:szCs w:val="16"/>
          <w:lang w:val="en-US"/>
        </w:rPr>
        <w:t xml:space="preserve">, 296, </w:t>
      </w:r>
      <w:hyperlink w:anchor="bookmark2804" w:history="1">
        <w:r>
          <w:rPr>
            <w:rFonts w:eastAsia="Times New Roman"/>
            <w:sz w:val="16"/>
            <w:szCs w:val="16"/>
            <w:lang w:val="en-US"/>
          </w:rPr>
          <w:t>318</w:t>
        </w:r>
      </w:hyperlink>
      <w:r>
        <w:rPr>
          <w:rFonts w:eastAsia="Times New Roman"/>
          <w:sz w:val="16"/>
          <w:szCs w:val="16"/>
          <w:lang w:val="en-US"/>
        </w:rPr>
        <w:t xml:space="preserve">, 320, </w:t>
      </w:r>
      <w:hyperlink w:anchor="bookmark2836" w:history="1">
        <w:r>
          <w:rPr>
            <w:rFonts w:eastAsia="Times New Roman"/>
            <w:sz w:val="16"/>
            <w:szCs w:val="16"/>
            <w:lang w:val="en-US"/>
          </w:rPr>
          <w:t>327</w:t>
        </w:r>
      </w:hyperlink>
      <w:r>
        <w:rPr>
          <w:rFonts w:eastAsia="Times New Roman"/>
          <w:sz w:val="16"/>
          <w:szCs w:val="16"/>
          <w:lang w:val="en-US"/>
        </w:rPr>
        <w:t xml:space="preserve">, </w:t>
      </w:r>
      <w:hyperlink w:anchor="bookmark2840" w:history="1">
        <w:r>
          <w:rPr>
            <w:rFonts w:eastAsia="Times New Roman"/>
            <w:sz w:val="16"/>
            <w:szCs w:val="16"/>
            <w:lang w:val="en-US"/>
          </w:rPr>
          <w:t>329</w:t>
        </w:r>
      </w:hyperlink>
      <w:r>
        <w:rPr>
          <w:rFonts w:eastAsia="Times New Roman"/>
          <w:sz w:val="16"/>
          <w:szCs w:val="16"/>
          <w:lang w:val="en-US"/>
        </w:rPr>
        <w:t xml:space="preserve">–331, 386, </w:t>
      </w:r>
      <w:hyperlink w:anchor="bookmark3025" w:history="1">
        <w:r>
          <w:rPr>
            <w:rFonts w:eastAsia="Times New Roman"/>
            <w:sz w:val="16"/>
            <w:szCs w:val="16"/>
            <w:lang w:val="en-US"/>
          </w:rPr>
          <w:t>392</w:t>
        </w:r>
      </w:hyperlink>
      <w:r>
        <w:rPr>
          <w:rFonts w:eastAsia="Times New Roman"/>
          <w:sz w:val="16"/>
          <w:szCs w:val="16"/>
          <w:lang w:val="en-US"/>
        </w:rPr>
        <w:t xml:space="preserve">, </w:t>
      </w:r>
      <w:hyperlink w:anchor="bookmark3062" w:history="1">
        <w:r>
          <w:rPr>
            <w:rFonts w:eastAsia="Times New Roman"/>
            <w:sz w:val="16"/>
            <w:szCs w:val="16"/>
            <w:lang w:val="en-US"/>
          </w:rPr>
          <w:t>405</w:t>
        </w:r>
      </w:hyperlink>
      <w:r>
        <w:rPr>
          <w:rFonts w:eastAsia="Times New Roman"/>
          <w:sz w:val="16"/>
          <w:szCs w:val="16"/>
          <w:lang w:val="en-US"/>
        </w:rPr>
        <w:t>, 427–429</w:t>
      </w:r>
    </w:p>
    <w:p w:rsidR="00DD4130" w:rsidRDefault="006C0410">
      <w:pPr>
        <w:shd w:val="clear" w:color="auto" w:fill="FFFFFF"/>
        <w:spacing w:line="202" w:lineRule="exact"/>
        <w:ind w:left="398"/>
      </w:pPr>
      <w:r>
        <w:rPr>
          <w:rFonts w:eastAsia="Times New Roman"/>
          <w:sz w:val="16"/>
          <w:szCs w:val="16"/>
        </w:rPr>
        <w:t>Тамаркина Роза Владимировна (1920–1950) – пианистка II: 408</w:t>
      </w:r>
    </w:p>
    <w:p w:rsidR="00DD4130" w:rsidRDefault="006C0410">
      <w:pPr>
        <w:shd w:val="clear" w:color="auto" w:fill="FFFFFF"/>
        <w:spacing w:line="202" w:lineRule="exact"/>
        <w:ind w:firstLine="398"/>
      </w:pPr>
      <w:r>
        <w:rPr>
          <w:rFonts w:eastAsia="Times New Roman"/>
          <w:sz w:val="16"/>
          <w:szCs w:val="16"/>
        </w:rPr>
        <w:t xml:space="preserve">Тамиров Аким Михайлович (1899–1972) – актер театра и кино, педагог; в МХАТ с 1920 по 1924 г.; в дальнейшем работал в США </w:t>
      </w:r>
      <w:r>
        <w:rPr>
          <w:rFonts w:eastAsia="Times New Roman"/>
          <w:sz w:val="16"/>
          <w:szCs w:val="16"/>
          <w:lang w:val="en-US"/>
        </w:rPr>
        <w:t xml:space="preserve">I: 75, </w:t>
      </w:r>
      <w:hyperlink w:anchor="bookmark127" w:history="1">
        <w:r>
          <w:rPr>
            <w:rFonts w:eastAsia="Times New Roman"/>
            <w:sz w:val="16"/>
            <w:szCs w:val="16"/>
            <w:lang w:val="en-US"/>
          </w:rPr>
          <w:t>86</w:t>
        </w:r>
      </w:hyperlink>
      <w:r>
        <w:rPr>
          <w:rFonts w:eastAsia="Times New Roman"/>
          <w:sz w:val="16"/>
          <w:szCs w:val="16"/>
          <w:lang w:val="en-US"/>
        </w:rPr>
        <w:t xml:space="preserve">, 90, </w:t>
      </w:r>
      <w:hyperlink w:anchor="bookmark158" w:history="1">
        <w:r>
          <w:rPr>
            <w:rFonts w:eastAsia="Times New Roman"/>
            <w:sz w:val="16"/>
            <w:szCs w:val="16"/>
            <w:lang w:val="en-US"/>
          </w:rPr>
          <w:t>99</w:t>
        </w:r>
      </w:hyperlink>
      <w:r>
        <w:rPr>
          <w:rFonts w:eastAsia="Times New Roman"/>
          <w:sz w:val="16"/>
          <w:szCs w:val="16"/>
          <w:lang w:val="en-US"/>
        </w:rPr>
        <w:t xml:space="preserve">, 156, </w:t>
      </w:r>
      <w:hyperlink w:anchor="bookmark299" w:history="1">
        <w:r>
          <w:rPr>
            <w:rFonts w:eastAsia="Times New Roman"/>
            <w:sz w:val="16"/>
            <w:szCs w:val="16"/>
            <w:lang w:val="en-US"/>
          </w:rPr>
          <w:t>174</w:t>
        </w:r>
      </w:hyperlink>
      <w:r>
        <w:rPr>
          <w:rFonts w:eastAsia="Times New Roman"/>
          <w:sz w:val="16"/>
          <w:szCs w:val="16"/>
          <w:lang w:val="en-US"/>
        </w:rPr>
        <w:t xml:space="preserve">, 221, </w:t>
      </w:r>
      <w:hyperlink w:anchor="bookmark408" w:history="1">
        <w:r>
          <w:rPr>
            <w:rFonts w:eastAsia="Times New Roman"/>
            <w:sz w:val="16"/>
            <w:szCs w:val="16"/>
            <w:lang w:val="en-US"/>
          </w:rPr>
          <w:t>222</w:t>
        </w:r>
      </w:hyperlink>
      <w:r>
        <w:rPr>
          <w:rFonts w:eastAsia="Times New Roman"/>
          <w:sz w:val="16"/>
          <w:szCs w:val="16"/>
          <w:lang w:val="en-US"/>
        </w:rPr>
        <w:t xml:space="preserve">, </w:t>
      </w:r>
      <w:hyperlink w:anchor="bookmark517" w:history="1">
        <w:r>
          <w:rPr>
            <w:rFonts w:eastAsia="Times New Roman"/>
            <w:sz w:val="16"/>
            <w:szCs w:val="16"/>
            <w:lang w:val="en-US"/>
          </w:rPr>
          <w:t>275</w:t>
        </w:r>
      </w:hyperlink>
      <w:r>
        <w:rPr>
          <w:rFonts w:eastAsia="Times New Roman"/>
          <w:sz w:val="16"/>
          <w:szCs w:val="16"/>
          <w:lang w:val="en-US"/>
        </w:rPr>
        <w:t xml:space="preserve">, 426, </w:t>
      </w:r>
      <w:hyperlink w:anchor="bookmark817" w:history="1">
        <w:r>
          <w:rPr>
            <w:rFonts w:eastAsia="Times New Roman"/>
            <w:sz w:val="16"/>
            <w:szCs w:val="16"/>
            <w:lang w:val="en-US"/>
          </w:rPr>
          <w:t>427</w:t>
        </w:r>
      </w:hyperlink>
    </w:p>
    <w:p w:rsidR="00DD4130" w:rsidRDefault="006C0410">
      <w:pPr>
        <w:shd w:val="clear" w:color="auto" w:fill="FFFFFF"/>
        <w:spacing w:line="202" w:lineRule="exact"/>
        <w:ind w:right="614" w:firstLine="398"/>
      </w:pPr>
      <w:r>
        <w:rPr>
          <w:rFonts w:eastAsia="Times New Roman"/>
          <w:sz w:val="16"/>
          <w:szCs w:val="16"/>
        </w:rPr>
        <w:t xml:space="preserve">Тарасов Александр Григорьевич – оркестрант; в МХАТ в 1929–1933 гг., редактор мхатовской стенгазеты II: </w:t>
      </w:r>
      <w:hyperlink w:anchor="bookmark2222" w:history="1">
        <w:r>
          <w:rPr>
            <w:rFonts w:eastAsia="Times New Roman"/>
            <w:sz w:val="16"/>
            <w:szCs w:val="16"/>
          </w:rPr>
          <w:t>123</w:t>
        </w:r>
      </w:hyperlink>
    </w:p>
    <w:p w:rsidR="00DD4130" w:rsidRDefault="006C0410">
      <w:pPr>
        <w:shd w:val="clear" w:color="auto" w:fill="FFFFFF"/>
        <w:spacing w:line="202" w:lineRule="exact"/>
        <w:ind w:left="398"/>
      </w:pPr>
      <w:r>
        <w:rPr>
          <w:rFonts w:eastAsia="Times New Roman"/>
          <w:sz w:val="16"/>
          <w:szCs w:val="16"/>
        </w:rPr>
        <w:t>Тарасов Алеша – см. Кузьмин А.А.</w:t>
      </w:r>
    </w:p>
    <w:p w:rsidR="00DD4130" w:rsidRDefault="006C0410">
      <w:pPr>
        <w:shd w:val="clear" w:color="auto" w:fill="FFFFFF"/>
        <w:spacing w:line="202" w:lineRule="exact"/>
        <w:ind w:firstLine="398"/>
      </w:pPr>
      <w:r>
        <w:rPr>
          <w:rFonts w:eastAsia="Times New Roman"/>
          <w:sz w:val="16"/>
          <w:szCs w:val="16"/>
        </w:rPr>
        <w:t xml:space="preserve">Тарасова Алла Константиновна (1898–1973) – актриса; в МХТ с 1916 г. до конца жизни </w:t>
      </w:r>
      <w:r>
        <w:rPr>
          <w:rFonts w:eastAsia="Times New Roman"/>
          <w:sz w:val="16"/>
          <w:szCs w:val="16"/>
          <w:lang w:val="en-US"/>
        </w:rPr>
        <w:t xml:space="preserve">I: 58, </w:t>
      </w:r>
      <w:hyperlink w:anchor="bookmark64" w:history="1">
        <w:r>
          <w:rPr>
            <w:rFonts w:eastAsia="Times New Roman"/>
            <w:sz w:val="16"/>
            <w:szCs w:val="16"/>
            <w:lang w:val="en-US"/>
          </w:rPr>
          <w:t>59</w:t>
        </w:r>
      </w:hyperlink>
      <w:r>
        <w:rPr>
          <w:rFonts w:eastAsia="Times New Roman"/>
          <w:sz w:val="16"/>
          <w:szCs w:val="16"/>
          <w:lang w:val="en-US"/>
        </w:rPr>
        <w:t xml:space="preserve">, </w:t>
      </w:r>
      <w:hyperlink w:anchor="bookmark72" w:history="1">
        <w:r>
          <w:rPr>
            <w:rFonts w:eastAsia="Times New Roman"/>
            <w:sz w:val="16"/>
            <w:szCs w:val="16"/>
            <w:lang w:val="en-US"/>
          </w:rPr>
          <w:t>62</w:t>
        </w:r>
      </w:hyperlink>
      <w:r>
        <w:rPr>
          <w:rFonts w:eastAsia="Times New Roman"/>
          <w:sz w:val="16"/>
          <w:szCs w:val="16"/>
          <w:lang w:val="en-US"/>
        </w:rPr>
        <w:t xml:space="preserve">, 75, </w:t>
      </w:r>
      <w:hyperlink w:anchor="bookmark109" w:history="1">
        <w:r>
          <w:rPr>
            <w:rFonts w:eastAsia="Times New Roman"/>
            <w:sz w:val="16"/>
            <w:szCs w:val="16"/>
            <w:lang w:val="en-US"/>
          </w:rPr>
          <w:t>80</w:t>
        </w:r>
      </w:hyperlink>
      <w:r>
        <w:rPr>
          <w:rFonts w:eastAsia="Times New Roman"/>
          <w:sz w:val="16"/>
          <w:szCs w:val="16"/>
          <w:lang w:val="en-US"/>
        </w:rPr>
        <w:t xml:space="preserve">, 82, </w:t>
      </w:r>
      <w:hyperlink w:anchor="bookmark127" w:history="1">
        <w:r>
          <w:rPr>
            <w:rFonts w:eastAsia="Times New Roman"/>
            <w:sz w:val="16"/>
            <w:szCs w:val="16"/>
            <w:lang w:val="en-US"/>
          </w:rPr>
          <w:t>86</w:t>
        </w:r>
      </w:hyperlink>
      <w:r>
        <w:rPr>
          <w:rFonts w:eastAsia="Times New Roman"/>
          <w:sz w:val="16"/>
          <w:szCs w:val="16"/>
          <w:lang w:val="en-US"/>
        </w:rPr>
        <w:t xml:space="preserve">, </w:t>
      </w:r>
      <w:hyperlink w:anchor="bookmark130" w:history="1">
        <w:r>
          <w:rPr>
            <w:rFonts w:eastAsia="Times New Roman"/>
            <w:sz w:val="16"/>
            <w:szCs w:val="16"/>
            <w:lang w:val="en-US"/>
          </w:rPr>
          <w:t>87</w:t>
        </w:r>
      </w:hyperlink>
      <w:r>
        <w:rPr>
          <w:rFonts w:eastAsia="Times New Roman"/>
          <w:sz w:val="16"/>
          <w:szCs w:val="16"/>
          <w:lang w:val="en-US"/>
        </w:rPr>
        <w:t xml:space="preserve">, </w:t>
      </w:r>
      <w:hyperlink w:anchor="bookmark138" w:history="1">
        <w:r>
          <w:rPr>
            <w:rFonts w:eastAsia="Times New Roman"/>
            <w:sz w:val="16"/>
            <w:szCs w:val="16"/>
            <w:lang w:val="en-US"/>
          </w:rPr>
          <w:t>90</w:t>
        </w:r>
      </w:hyperlink>
      <w:r>
        <w:rPr>
          <w:rFonts w:eastAsia="Times New Roman"/>
          <w:sz w:val="16"/>
          <w:szCs w:val="16"/>
          <w:lang w:val="en-US"/>
        </w:rPr>
        <w:t xml:space="preserve">, 91, 96, </w:t>
      </w:r>
      <w:hyperlink w:anchor="bookmark158" w:history="1">
        <w:r>
          <w:rPr>
            <w:rFonts w:eastAsia="Times New Roman"/>
            <w:sz w:val="16"/>
            <w:szCs w:val="16"/>
            <w:lang w:val="en-US"/>
          </w:rPr>
          <w:t>99</w:t>
        </w:r>
      </w:hyperlink>
      <w:r>
        <w:rPr>
          <w:rFonts w:eastAsia="Times New Roman"/>
          <w:sz w:val="16"/>
          <w:szCs w:val="16"/>
          <w:lang w:val="en-US"/>
        </w:rPr>
        <w:t xml:space="preserve">, </w:t>
      </w:r>
      <w:hyperlink w:anchor="bookmark186" w:history="1">
        <w:r>
          <w:rPr>
            <w:rFonts w:eastAsia="Times New Roman"/>
            <w:sz w:val="16"/>
            <w:szCs w:val="16"/>
            <w:lang w:val="en-US"/>
          </w:rPr>
          <w:t>115</w:t>
        </w:r>
      </w:hyperlink>
      <w:r>
        <w:rPr>
          <w:rFonts w:eastAsia="Times New Roman"/>
          <w:sz w:val="16"/>
          <w:szCs w:val="16"/>
          <w:lang w:val="en-US"/>
        </w:rPr>
        <w:t xml:space="preserve">, </w:t>
      </w:r>
      <w:hyperlink w:anchor="bookmark239" w:history="1">
        <w:r>
          <w:rPr>
            <w:rFonts w:eastAsia="Times New Roman"/>
            <w:sz w:val="16"/>
            <w:szCs w:val="16"/>
            <w:lang w:val="en-US"/>
          </w:rPr>
          <w:t>139</w:t>
        </w:r>
      </w:hyperlink>
      <w:r>
        <w:rPr>
          <w:rFonts w:eastAsia="Times New Roman"/>
          <w:sz w:val="16"/>
          <w:szCs w:val="16"/>
          <w:lang w:val="en-US"/>
        </w:rPr>
        <w:t xml:space="preserve">, 146, 159, 164, </w:t>
      </w:r>
      <w:hyperlink w:anchor="bookmark355" w:history="1">
        <w:r>
          <w:rPr>
            <w:rFonts w:eastAsia="Times New Roman"/>
            <w:sz w:val="16"/>
            <w:szCs w:val="16"/>
            <w:lang w:val="en-US"/>
          </w:rPr>
          <w:t>197</w:t>
        </w:r>
      </w:hyperlink>
      <w:r>
        <w:rPr>
          <w:rFonts w:eastAsia="Times New Roman"/>
          <w:sz w:val="16"/>
          <w:szCs w:val="16"/>
          <w:lang w:val="en-US"/>
        </w:rPr>
        <w:t xml:space="preserve">, </w:t>
      </w:r>
      <w:hyperlink w:anchor="bookmark365" w:history="1">
        <w:r>
          <w:rPr>
            <w:rFonts w:eastAsia="Times New Roman"/>
            <w:sz w:val="16"/>
            <w:szCs w:val="16"/>
            <w:lang w:val="en-US"/>
          </w:rPr>
          <w:t>203</w:t>
        </w:r>
      </w:hyperlink>
      <w:r>
        <w:rPr>
          <w:rFonts w:eastAsia="Times New Roman"/>
          <w:sz w:val="16"/>
          <w:szCs w:val="16"/>
          <w:lang w:val="en-US"/>
        </w:rPr>
        <w:t xml:space="preserve">, </w:t>
      </w:r>
      <w:hyperlink w:anchor="bookmark530" w:history="1">
        <w:r>
          <w:rPr>
            <w:rFonts w:eastAsia="Times New Roman"/>
            <w:sz w:val="16"/>
            <w:szCs w:val="16"/>
            <w:lang w:val="en-US"/>
          </w:rPr>
          <w:t>280</w:t>
        </w:r>
      </w:hyperlink>
      <w:r>
        <w:rPr>
          <w:rFonts w:eastAsia="Times New Roman"/>
          <w:sz w:val="16"/>
          <w:szCs w:val="16"/>
          <w:lang w:val="en-US"/>
        </w:rPr>
        <w:t xml:space="preserve">, 281, </w:t>
      </w:r>
      <w:hyperlink w:anchor="bookmark553" w:history="1">
        <w:r>
          <w:rPr>
            <w:rFonts w:eastAsia="Times New Roman"/>
            <w:sz w:val="16"/>
            <w:szCs w:val="16"/>
            <w:lang w:val="en-US"/>
          </w:rPr>
          <w:t>290</w:t>
        </w:r>
      </w:hyperlink>
      <w:r>
        <w:rPr>
          <w:rFonts w:eastAsia="Times New Roman"/>
          <w:sz w:val="16"/>
          <w:szCs w:val="16"/>
          <w:lang w:val="en-US"/>
        </w:rPr>
        <w:t xml:space="preserve">, </w:t>
      </w:r>
      <w:hyperlink w:anchor="bookmark573" w:history="1">
        <w:r>
          <w:rPr>
            <w:rFonts w:eastAsia="Times New Roman"/>
            <w:sz w:val="16"/>
            <w:szCs w:val="16"/>
            <w:lang w:val="en-US"/>
          </w:rPr>
          <w:t>303</w:t>
        </w:r>
      </w:hyperlink>
      <w:r>
        <w:rPr>
          <w:rFonts w:eastAsia="Times New Roman"/>
          <w:sz w:val="16"/>
          <w:szCs w:val="16"/>
          <w:lang w:val="en-US"/>
        </w:rPr>
        <w:t xml:space="preserve">, </w:t>
      </w:r>
      <w:hyperlink w:anchor="bookmark589" w:history="1">
        <w:r>
          <w:rPr>
            <w:rFonts w:eastAsia="Times New Roman"/>
            <w:sz w:val="16"/>
            <w:szCs w:val="16"/>
            <w:lang w:val="en-US"/>
          </w:rPr>
          <w:t>311</w:t>
        </w:r>
      </w:hyperlink>
      <w:r>
        <w:rPr>
          <w:rFonts w:eastAsia="Times New Roman"/>
          <w:sz w:val="16"/>
          <w:szCs w:val="16"/>
          <w:lang w:val="en-US"/>
        </w:rPr>
        <w:t xml:space="preserve">, </w:t>
      </w:r>
      <w:hyperlink w:anchor="bookmark635" w:history="1">
        <w:r>
          <w:rPr>
            <w:rFonts w:eastAsia="Times New Roman"/>
            <w:sz w:val="16"/>
            <w:szCs w:val="16"/>
            <w:lang w:val="en-US"/>
          </w:rPr>
          <w:t>335</w:t>
        </w:r>
      </w:hyperlink>
      <w:r>
        <w:rPr>
          <w:rFonts w:eastAsia="Times New Roman"/>
          <w:sz w:val="16"/>
          <w:szCs w:val="16"/>
          <w:lang w:val="en-US"/>
        </w:rPr>
        <w:t>–</w:t>
      </w:r>
      <w:hyperlink w:anchor="bookmark638" w:history="1">
        <w:r>
          <w:rPr>
            <w:rFonts w:eastAsia="Times New Roman"/>
            <w:sz w:val="16"/>
            <w:szCs w:val="16"/>
            <w:lang w:val="en-US"/>
          </w:rPr>
          <w:t>337</w:t>
        </w:r>
      </w:hyperlink>
      <w:r>
        <w:rPr>
          <w:rFonts w:eastAsia="Times New Roman"/>
          <w:sz w:val="16"/>
          <w:szCs w:val="16"/>
          <w:lang w:val="en-US"/>
        </w:rPr>
        <w:t xml:space="preserve">, 346, </w:t>
      </w:r>
      <w:hyperlink w:anchor="bookmark729" w:history="1">
        <w:r>
          <w:rPr>
            <w:rFonts w:eastAsia="Times New Roman"/>
            <w:sz w:val="16"/>
            <w:szCs w:val="16"/>
            <w:lang w:val="en-US"/>
          </w:rPr>
          <w:t>383</w:t>
        </w:r>
      </w:hyperlink>
      <w:r>
        <w:rPr>
          <w:rFonts w:eastAsia="Times New Roman"/>
          <w:sz w:val="16"/>
          <w:szCs w:val="16"/>
          <w:lang w:val="en-US"/>
        </w:rPr>
        <w:t xml:space="preserve">, </w:t>
      </w:r>
      <w:hyperlink w:anchor="bookmark770" w:history="1">
        <w:r>
          <w:rPr>
            <w:rFonts w:eastAsia="Times New Roman"/>
            <w:sz w:val="16"/>
            <w:szCs w:val="16"/>
            <w:lang w:val="en-US"/>
          </w:rPr>
          <w:t>403</w:t>
        </w:r>
      </w:hyperlink>
      <w:r>
        <w:rPr>
          <w:rFonts w:eastAsia="Times New Roman"/>
          <w:sz w:val="16"/>
          <w:szCs w:val="16"/>
          <w:lang w:val="en-US"/>
        </w:rPr>
        <w:t xml:space="preserve">, </w:t>
      </w:r>
      <w:hyperlink w:anchor="bookmark774" w:history="1">
        <w:r>
          <w:rPr>
            <w:rFonts w:eastAsia="Times New Roman"/>
            <w:sz w:val="16"/>
            <w:szCs w:val="16"/>
            <w:lang w:val="en-US"/>
          </w:rPr>
          <w:t>405</w:t>
        </w:r>
      </w:hyperlink>
      <w:r>
        <w:rPr>
          <w:rFonts w:eastAsia="Times New Roman"/>
          <w:sz w:val="16"/>
          <w:szCs w:val="16"/>
          <w:lang w:val="en-US"/>
        </w:rPr>
        <w:t xml:space="preserve">, </w:t>
      </w:r>
      <w:hyperlink w:anchor="bookmark779" w:history="1">
        <w:r>
          <w:rPr>
            <w:rFonts w:eastAsia="Times New Roman"/>
            <w:sz w:val="16"/>
            <w:szCs w:val="16"/>
            <w:lang w:val="en-US"/>
          </w:rPr>
          <w:t>407</w:t>
        </w:r>
      </w:hyperlink>
      <w:r>
        <w:rPr>
          <w:rFonts w:eastAsia="Times New Roman"/>
          <w:sz w:val="16"/>
          <w:szCs w:val="16"/>
          <w:lang w:val="en-US"/>
        </w:rPr>
        <w:t xml:space="preserve">, </w:t>
      </w:r>
      <w:hyperlink w:anchor="bookmark780" w:history="1">
        <w:r>
          <w:rPr>
            <w:rFonts w:eastAsia="Times New Roman"/>
            <w:sz w:val="16"/>
            <w:szCs w:val="16"/>
            <w:lang w:val="en-US"/>
          </w:rPr>
          <w:t>408</w:t>
        </w:r>
      </w:hyperlink>
      <w:r>
        <w:rPr>
          <w:rFonts w:eastAsia="Times New Roman"/>
          <w:sz w:val="16"/>
          <w:szCs w:val="16"/>
          <w:lang w:val="en-US"/>
        </w:rPr>
        <w:t xml:space="preserve">, </w:t>
      </w:r>
      <w:hyperlink w:anchor="bookmark782" w:history="1">
        <w:r>
          <w:rPr>
            <w:rFonts w:eastAsia="Times New Roman"/>
            <w:sz w:val="16"/>
            <w:szCs w:val="16"/>
            <w:lang w:val="en-US"/>
          </w:rPr>
          <w:t>410</w:t>
        </w:r>
      </w:hyperlink>
      <w:r>
        <w:rPr>
          <w:rFonts w:eastAsia="Times New Roman"/>
          <w:sz w:val="16"/>
          <w:szCs w:val="16"/>
          <w:lang w:val="en-US"/>
        </w:rPr>
        <w:t xml:space="preserve">, 424, </w:t>
      </w:r>
      <w:hyperlink w:anchor="bookmark815" w:history="1">
        <w:r>
          <w:rPr>
            <w:rFonts w:eastAsia="Times New Roman"/>
            <w:sz w:val="16"/>
            <w:szCs w:val="16"/>
            <w:lang w:val="en-US"/>
          </w:rPr>
          <w:t>426</w:t>
        </w:r>
      </w:hyperlink>
      <w:r>
        <w:rPr>
          <w:rFonts w:eastAsia="Times New Roman"/>
          <w:sz w:val="16"/>
          <w:szCs w:val="16"/>
          <w:lang w:val="en-US"/>
        </w:rPr>
        <w:t xml:space="preserve">, 427, </w:t>
      </w:r>
      <w:hyperlink w:anchor="bookmark832" w:history="1">
        <w:r>
          <w:rPr>
            <w:rFonts w:eastAsia="Times New Roman"/>
            <w:sz w:val="16"/>
            <w:szCs w:val="16"/>
            <w:lang w:val="en-US"/>
          </w:rPr>
          <w:t>434</w:t>
        </w:r>
      </w:hyperlink>
      <w:r>
        <w:rPr>
          <w:rFonts w:eastAsia="Times New Roman"/>
          <w:sz w:val="16"/>
          <w:szCs w:val="16"/>
          <w:lang w:val="en-US"/>
        </w:rPr>
        <w:t xml:space="preserve">, </w:t>
      </w:r>
      <w:hyperlink w:anchor="bookmark838" w:history="1">
        <w:r>
          <w:rPr>
            <w:rFonts w:eastAsia="Times New Roman"/>
            <w:sz w:val="16"/>
            <w:szCs w:val="16"/>
            <w:lang w:val="en-US"/>
          </w:rPr>
          <w:t>437</w:t>
        </w:r>
      </w:hyperlink>
      <w:r>
        <w:rPr>
          <w:rFonts w:eastAsia="Times New Roman"/>
          <w:sz w:val="16"/>
          <w:szCs w:val="16"/>
          <w:lang w:val="en-US"/>
        </w:rPr>
        <w:t xml:space="preserve">,438, 442, </w:t>
      </w:r>
      <w:hyperlink w:anchor="bookmark848" w:history="1">
        <w:r>
          <w:rPr>
            <w:rFonts w:eastAsia="Times New Roman"/>
            <w:sz w:val="16"/>
            <w:szCs w:val="16"/>
            <w:lang w:val="en-US"/>
          </w:rPr>
          <w:t>443</w:t>
        </w:r>
      </w:hyperlink>
      <w:r>
        <w:rPr>
          <w:rFonts w:eastAsia="Times New Roman"/>
          <w:sz w:val="16"/>
          <w:szCs w:val="16"/>
          <w:lang w:val="en-US"/>
        </w:rPr>
        <w:t xml:space="preserve">, 473, 481, 487, 488, </w:t>
      </w:r>
      <w:hyperlink w:anchor="bookmark981" w:history="1">
        <w:r>
          <w:rPr>
            <w:rFonts w:eastAsia="Times New Roman"/>
            <w:sz w:val="16"/>
            <w:szCs w:val="16"/>
            <w:lang w:val="en-US"/>
          </w:rPr>
          <w:t>493</w:t>
        </w:r>
      </w:hyperlink>
      <w:r>
        <w:rPr>
          <w:rFonts w:eastAsia="Times New Roman"/>
          <w:sz w:val="16"/>
          <w:szCs w:val="16"/>
          <w:lang w:val="en-US"/>
        </w:rPr>
        <w:t xml:space="preserve">, </w:t>
      </w:r>
      <w:hyperlink w:anchor="bookmark1089" w:history="1">
        <w:r>
          <w:rPr>
            <w:rFonts w:eastAsia="Times New Roman"/>
            <w:sz w:val="16"/>
            <w:szCs w:val="16"/>
            <w:lang w:val="en-US"/>
          </w:rPr>
          <w:t>534</w:t>
        </w:r>
      </w:hyperlink>
      <w:r>
        <w:rPr>
          <w:rFonts w:eastAsia="Times New Roman"/>
          <w:sz w:val="16"/>
          <w:szCs w:val="16"/>
          <w:lang w:val="en-US"/>
        </w:rPr>
        <w:t xml:space="preserve">, 544, </w:t>
      </w:r>
      <w:hyperlink w:anchor="bookmark1184" w:history="1">
        <w:r>
          <w:rPr>
            <w:rFonts w:eastAsia="Times New Roman"/>
            <w:sz w:val="16"/>
            <w:szCs w:val="16"/>
            <w:lang w:val="en-US"/>
          </w:rPr>
          <w:t>573</w:t>
        </w:r>
      </w:hyperlink>
      <w:r>
        <w:rPr>
          <w:rFonts w:eastAsia="Times New Roman"/>
          <w:sz w:val="16"/>
          <w:szCs w:val="16"/>
          <w:lang w:val="en-US"/>
        </w:rPr>
        <w:t xml:space="preserve">, 574, </w:t>
      </w:r>
      <w:hyperlink w:anchor="bookmark1380" w:history="1">
        <w:r>
          <w:rPr>
            <w:rFonts w:eastAsia="Times New Roman"/>
            <w:sz w:val="16"/>
            <w:szCs w:val="16"/>
            <w:lang w:val="en-US"/>
          </w:rPr>
          <w:t>654</w:t>
        </w:r>
      </w:hyperlink>
      <w:r>
        <w:rPr>
          <w:rFonts w:eastAsia="Times New Roman"/>
          <w:sz w:val="16"/>
          <w:szCs w:val="16"/>
          <w:lang w:val="en-US"/>
        </w:rPr>
        <w:t xml:space="preserve">, </w:t>
      </w:r>
      <w:hyperlink w:anchor="bookmark1426" w:history="1">
        <w:r>
          <w:rPr>
            <w:rFonts w:eastAsia="Times New Roman"/>
            <w:sz w:val="16"/>
            <w:szCs w:val="16"/>
            <w:lang w:val="en-US"/>
          </w:rPr>
          <w:t>677</w:t>
        </w:r>
      </w:hyperlink>
      <w:r>
        <w:rPr>
          <w:rFonts w:eastAsia="Times New Roman"/>
          <w:sz w:val="16"/>
          <w:szCs w:val="16"/>
          <w:lang w:val="en-US"/>
        </w:rPr>
        <w:t xml:space="preserve">, </w:t>
      </w:r>
      <w:hyperlink w:anchor="bookmark1539" w:history="1">
        <w:r>
          <w:rPr>
            <w:rFonts w:eastAsia="Times New Roman"/>
            <w:sz w:val="16"/>
            <w:szCs w:val="16"/>
            <w:lang w:val="en-US"/>
          </w:rPr>
          <w:t>722</w:t>
        </w:r>
      </w:hyperlink>
      <w:r>
        <w:rPr>
          <w:rFonts w:eastAsia="Times New Roman"/>
          <w:sz w:val="16"/>
          <w:szCs w:val="16"/>
          <w:lang w:val="en-US"/>
        </w:rPr>
        <w:t xml:space="preserve">, 726, 764, 778, </w:t>
      </w:r>
      <w:hyperlink w:anchor="bookmark1727" w:history="1">
        <w:r>
          <w:rPr>
            <w:rFonts w:eastAsia="Times New Roman"/>
            <w:sz w:val="16"/>
            <w:szCs w:val="16"/>
            <w:lang w:val="en-US"/>
          </w:rPr>
          <w:t>782</w:t>
        </w:r>
      </w:hyperlink>
      <w:r>
        <w:rPr>
          <w:rFonts w:eastAsia="Times New Roman"/>
          <w:sz w:val="16"/>
          <w:szCs w:val="16"/>
          <w:lang w:val="en-US"/>
        </w:rPr>
        <w:t xml:space="preserve">, 795, </w:t>
      </w:r>
      <w:hyperlink w:anchor="bookmark1784" w:history="1">
        <w:r>
          <w:rPr>
            <w:rFonts w:eastAsia="Times New Roman"/>
            <w:sz w:val="16"/>
            <w:szCs w:val="16"/>
            <w:lang w:val="en-US"/>
          </w:rPr>
          <w:t>798</w:t>
        </w:r>
      </w:hyperlink>
      <w:r>
        <w:rPr>
          <w:rFonts w:eastAsia="Times New Roman"/>
          <w:sz w:val="16"/>
          <w:szCs w:val="16"/>
          <w:lang w:val="en-US"/>
        </w:rPr>
        <w:t xml:space="preserve">, 831; II: 20, 30, 31, 45, 52, </w:t>
      </w:r>
      <w:hyperlink w:anchor="bookmark2052" w:history="1">
        <w:r>
          <w:rPr>
            <w:rFonts w:eastAsia="Times New Roman"/>
            <w:sz w:val="16"/>
            <w:szCs w:val="16"/>
            <w:lang w:val="en-US"/>
          </w:rPr>
          <w:t>55</w:t>
        </w:r>
      </w:hyperlink>
      <w:r>
        <w:rPr>
          <w:rFonts w:eastAsia="Times New Roman"/>
          <w:sz w:val="16"/>
          <w:szCs w:val="16"/>
          <w:lang w:val="en-US"/>
        </w:rPr>
        <w:t>, 61–</w:t>
      </w:r>
      <w:hyperlink w:anchor="bookmark2078" w:history="1">
        <w:r>
          <w:rPr>
            <w:rFonts w:eastAsia="Times New Roman"/>
            <w:sz w:val="16"/>
            <w:szCs w:val="16"/>
            <w:lang w:val="en-US"/>
          </w:rPr>
          <w:t>63</w:t>
        </w:r>
      </w:hyperlink>
      <w:r>
        <w:rPr>
          <w:rFonts w:eastAsia="Times New Roman"/>
          <w:sz w:val="16"/>
          <w:szCs w:val="16"/>
          <w:lang w:val="en-US"/>
        </w:rPr>
        <w:t xml:space="preserve">, 66, 85, </w:t>
      </w:r>
      <w:hyperlink w:anchor="bookmark2256" w:history="1">
        <w:r>
          <w:rPr>
            <w:rFonts w:eastAsia="Times New Roman"/>
            <w:sz w:val="16"/>
            <w:szCs w:val="16"/>
            <w:lang w:val="en-US"/>
          </w:rPr>
          <w:t>136</w:t>
        </w:r>
      </w:hyperlink>
      <w:r>
        <w:rPr>
          <w:rFonts w:eastAsia="Times New Roman"/>
          <w:sz w:val="16"/>
          <w:szCs w:val="16"/>
          <w:lang w:val="en-US"/>
        </w:rPr>
        <w:t xml:space="preserve">, </w:t>
      </w:r>
      <w:hyperlink w:anchor="bookmark2270" w:history="1">
        <w:r>
          <w:rPr>
            <w:rFonts w:eastAsia="Times New Roman"/>
            <w:sz w:val="16"/>
            <w:szCs w:val="16"/>
            <w:lang w:val="en-US"/>
          </w:rPr>
          <w:t>141</w:t>
        </w:r>
      </w:hyperlink>
      <w:r>
        <w:rPr>
          <w:rFonts w:eastAsia="Times New Roman"/>
          <w:sz w:val="16"/>
          <w:szCs w:val="16"/>
          <w:lang w:val="en-US"/>
        </w:rPr>
        <w:t xml:space="preserve">, 161, 162, 173, </w:t>
      </w:r>
      <w:hyperlink w:anchor="bookmark2360" w:history="1">
        <w:r>
          <w:rPr>
            <w:rFonts w:eastAsia="Times New Roman"/>
            <w:sz w:val="16"/>
            <w:szCs w:val="16"/>
            <w:lang w:val="en-US"/>
          </w:rPr>
          <w:t>177</w:t>
        </w:r>
      </w:hyperlink>
      <w:r>
        <w:rPr>
          <w:rFonts w:eastAsia="Times New Roman"/>
          <w:sz w:val="16"/>
          <w:szCs w:val="16"/>
          <w:lang w:val="en-US"/>
        </w:rPr>
        <w:t xml:space="preserve">, 180, 192, 193, 200, </w:t>
      </w:r>
      <w:hyperlink w:anchor="bookmark2434" w:history="1">
        <w:r>
          <w:rPr>
            <w:rFonts w:eastAsia="Times New Roman"/>
            <w:sz w:val="16"/>
            <w:szCs w:val="16"/>
            <w:lang w:val="en-US"/>
          </w:rPr>
          <w:t>201</w:t>
        </w:r>
      </w:hyperlink>
      <w:r>
        <w:rPr>
          <w:rFonts w:eastAsia="Times New Roman"/>
          <w:sz w:val="16"/>
          <w:szCs w:val="16"/>
          <w:lang w:val="en-US"/>
        </w:rPr>
        <w:t xml:space="preserve">, 214, </w:t>
      </w:r>
      <w:hyperlink w:anchor="bookmark2578" w:history="1">
        <w:r>
          <w:rPr>
            <w:rFonts w:eastAsia="Times New Roman"/>
            <w:sz w:val="16"/>
            <w:szCs w:val="16"/>
            <w:lang w:val="en-US"/>
          </w:rPr>
          <w:t>251</w:t>
        </w:r>
      </w:hyperlink>
      <w:r>
        <w:rPr>
          <w:rFonts w:eastAsia="Times New Roman"/>
          <w:sz w:val="16"/>
          <w:szCs w:val="16"/>
          <w:lang w:val="en-US"/>
        </w:rPr>
        <w:t xml:space="preserve">, </w:t>
      </w:r>
      <w:hyperlink w:anchor="bookmark2655" w:history="1">
        <w:r>
          <w:rPr>
            <w:rFonts w:eastAsia="Times New Roman"/>
            <w:sz w:val="16"/>
            <w:szCs w:val="16"/>
            <w:lang w:val="en-US"/>
          </w:rPr>
          <w:t>276</w:t>
        </w:r>
      </w:hyperlink>
      <w:r>
        <w:rPr>
          <w:rFonts w:eastAsia="Times New Roman"/>
          <w:sz w:val="16"/>
          <w:szCs w:val="16"/>
          <w:lang w:val="en-US"/>
        </w:rPr>
        <w:t xml:space="preserve">, 320, </w:t>
      </w:r>
      <w:hyperlink w:anchor="bookmark2821" w:history="1">
        <w:r>
          <w:rPr>
            <w:rFonts w:eastAsia="Times New Roman"/>
            <w:sz w:val="16"/>
            <w:szCs w:val="16"/>
            <w:lang w:val="en-US"/>
          </w:rPr>
          <w:t>323</w:t>
        </w:r>
      </w:hyperlink>
      <w:r>
        <w:rPr>
          <w:rFonts w:eastAsia="Times New Roman"/>
          <w:sz w:val="16"/>
          <w:szCs w:val="16"/>
          <w:lang w:val="en-US"/>
        </w:rPr>
        <w:t xml:space="preserve">, </w:t>
      </w:r>
      <w:hyperlink w:anchor="bookmark2827" w:history="1">
        <w:r>
          <w:rPr>
            <w:rFonts w:eastAsia="Times New Roman"/>
            <w:sz w:val="16"/>
            <w:szCs w:val="16"/>
            <w:lang w:val="en-US"/>
          </w:rPr>
          <w:t>324</w:t>
        </w:r>
      </w:hyperlink>
      <w:r>
        <w:rPr>
          <w:rFonts w:eastAsia="Times New Roman"/>
          <w:sz w:val="16"/>
          <w:szCs w:val="16"/>
          <w:lang w:val="en-US"/>
        </w:rPr>
        <w:t xml:space="preserve">, </w:t>
      </w:r>
      <w:hyperlink w:anchor="bookmark2870" w:history="1">
        <w:r>
          <w:rPr>
            <w:rFonts w:eastAsia="Times New Roman"/>
            <w:sz w:val="16"/>
            <w:szCs w:val="16"/>
            <w:lang w:val="en-US"/>
          </w:rPr>
          <w:t>340</w:t>
        </w:r>
      </w:hyperlink>
      <w:r>
        <w:rPr>
          <w:rFonts w:eastAsia="Times New Roman"/>
          <w:sz w:val="16"/>
          <w:szCs w:val="16"/>
          <w:lang w:val="en-US"/>
        </w:rPr>
        <w:t xml:space="preserve">, 343, </w:t>
      </w:r>
      <w:hyperlink w:anchor="bookmark2906" w:history="1">
        <w:r>
          <w:rPr>
            <w:rFonts w:eastAsia="Times New Roman"/>
            <w:sz w:val="16"/>
            <w:szCs w:val="16"/>
            <w:lang w:val="en-US"/>
          </w:rPr>
          <w:t>349</w:t>
        </w:r>
      </w:hyperlink>
      <w:r>
        <w:rPr>
          <w:rFonts w:eastAsia="Times New Roman"/>
          <w:sz w:val="16"/>
          <w:szCs w:val="16"/>
          <w:lang w:val="en-US"/>
        </w:rPr>
        <w:t xml:space="preserve">, 382, </w:t>
      </w:r>
      <w:hyperlink w:anchor="bookmark3006" w:history="1">
        <w:r>
          <w:rPr>
            <w:rFonts w:eastAsia="Times New Roman"/>
            <w:sz w:val="16"/>
            <w:szCs w:val="16"/>
            <w:lang w:val="en-US"/>
          </w:rPr>
          <w:t>383</w:t>
        </w:r>
      </w:hyperlink>
      <w:r>
        <w:rPr>
          <w:rFonts w:eastAsia="Times New Roman"/>
          <w:sz w:val="16"/>
          <w:szCs w:val="16"/>
          <w:lang w:val="en-US"/>
        </w:rPr>
        <w:t xml:space="preserve">, 392, 409, </w:t>
      </w:r>
      <w:hyperlink w:anchor="bookmark3082" w:history="1">
        <w:r>
          <w:rPr>
            <w:rFonts w:eastAsia="Times New Roman"/>
            <w:sz w:val="16"/>
            <w:szCs w:val="16"/>
            <w:lang w:val="en-US"/>
          </w:rPr>
          <w:t>411</w:t>
        </w:r>
      </w:hyperlink>
      <w:r>
        <w:rPr>
          <w:rFonts w:eastAsia="Times New Roman"/>
          <w:sz w:val="16"/>
          <w:szCs w:val="16"/>
          <w:lang w:val="en-US"/>
        </w:rPr>
        <w:t xml:space="preserve">, </w:t>
      </w:r>
      <w:hyperlink w:anchor="bookmark3104" w:history="1">
        <w:r>
          <w:rPr>
            <w:rFonts w:eastAsia="Times New Roman"/>
            <w:sz w:val="16"/>
            <w:szCs w:val="16"/>
            <w:lang w:val="en-US"/>
          </w:rPr>
          <w:t>416</w:t>
        </w:r>
      </w:hyperlink>
      <w:r>
        <w:rPr>
          <w:rFonts w:eastAsia="Times New Roman"/>
          <w:sz w:val="16"/>
          <w:szCs w:val="16"/>
          <w:lang w:val="en-US"/>
        </w:rPr>
        <w:t xml:space="preserve">, </w:t>
      </w:r>
      <w:hyperlink w:anchor="bookmark3175" w:history="1">
        <w:r>
          <w:rPr>
            <w:rFonts w:eastAsia="Times New Roman"/>
            <w:sz w:val="16"/>
            <w:szCs w:val="16"/>
            <w:lang w:val="en-US"/>
          </w:rPr>
          <w:t>437</w:t>
        </w:r>
      </w:hyperlink>
      <w:r>
        <w:rPr>
          <w:rFonts w:eastAsia="Times New Roman"/>
          <w:sz w:val="16"/>
          <w:szCs w:val="16"/>
          <w:lang w:val="en-US"/>
        </w:rPr>
        <w:t xml:space="preserve">, </w:t>
      </w:r>
      <w:hyperlink w:anchor="bookmark3236" w:history="1">
        <w:r>
          <w:rPr>
            <w:rFonts w:eastAsia="Times New Roman"/>
            <w:sz w:val="16"/>
            <w:szCs w:val="16"/>
            <w:lang w:val="en-US"/>
          </w:rPr>
          <w:t>457</w:t>
        </w:r>
      </w:hyperlink>
      <w:r>
        <w:rPr>
          <w:rFonts w:eastAsia="Times New Roman"/>
          <w:sz w:val="16"/>
          <w:szCs w:val="16"/>
          <w:lang w:val="en-US"/>
        </w:rPr>
        <w:t xml:space="preserve">, 466, 486, 487, 497, </w:t>
      </w:r>
      <w:hyperlink w:anchor="bookmark3408" w:history="1">
        <w:r>
          <w:rPr>
            <w:rFonts w:eastAsia="Times New Roman"/>
            <w:sz w:val="16"/>
            <w:szCs w:val="16"/>
            <w:lang w:val="en-US"/>
          </w:rPr>
          <w:t>508</w:t>
        </w:r>
      </w:hyperlink>
      <w:r>
        <w:rPr>
          <w:rFonts w:eastAsia="Times New Roman"/>
          <w:sz w:val="16"/>
          <w:szCs w:val="16"/>
          <w:lang w:val="en-US"/>
        </w:rPr>
        <w:t xml:space="preserve">, </w:t>
      </w:r>
      <w:hyperlink w:anchor="bookmark3434" w:history="1">
        <w:r>
          <w:rPr>
            <w:rFonts w:eastAsia="Times New Roman"/>
            <w:sz w:val="16"/>
            <w:szCs w:val="16"/>
            <w:lang w:val="en-US"/>
          </w:rPr>
          <w:t>515</w:t>
        </w:r>
      </w:hyperlink>
      <w:r>
        <w:rPr>
          <w:rFonts w:eastAsia="Times New Roman"/>
          <w:sz w:val="16"/>
          <w:szCs w:val="16"/>
          <w:lang w:val="en-US"/>
        </w:rPr>
        <w:t xml:space="preserve">, </w:t>
      </w:r>
      <w:hyperlink w:anchor="bookmark3527" w:history="1">
        <w:r>
          <w:rPr>
            <w:rFonts w:eastAsia="Times New Roman"/>
            <w:sz w:val="16"/>
            <w:szCs w:val="16"/>
            <w:lang w:val="en-US"/>
          </w:rPr>
          <w:t>548</w:t>
        </w:r>
      </w:hyperlink>
      <w:r>
        <w:rPr>
          <w:rFonts w:eastAsia="Times New Roman"/>
          <w:sz w:val="16"/>
          <w:szCs w:val="16"/>
          <w:lang w:val="en-US"/>
        </w:rPr>
        <w:t xml:space="preserve">, </w:t>
      </w:r>
      <w:hyperlink w:anchor="bookmark3535" w:history="1">
        <w:r>
          <w:rPr>
            <w:rFonts w:eastAsia="Times New Roman"/>
            <w:sz w:val="16"/>
            <w:szCs w:val="16"/>
            <w:lang w:val="en-US"/>
          </w:rPr>
          <w:t>550</w:t>
        </w:r>
      </w:hyperlink>
      <w:r>
        <w:rPr>
          <w:rFonts w:eastAsia="Times New Roman"/>
          <w:sz w:val="16"/>
          <w:szCs w:val="16"/>
          <w:lang w:val="en-US"/>
        </w:rPr>
        <w:t xml:space="preserve">, </w:t>
      </w:r>
      <w:hyperlink w:anchor="bookmark3546" w:history="1">
        <w:r>
          <w:rPr>
            <w:rFonts w:eastAsia="Times New Roman"/>
            <w:sz w:val="16"/>
            <w:szCs w:val="16"/>
            <w:lang w:val="en-US"/>
          </w:rPr>
          <w:t>554</w:t>
        </w:r>
      </w:hyperlink>
      <w:r>
        <w:rPr>
          <w:rFonts w:eastAsia="Times New Roman"/>
          <w:sz w:val="16"/>
          <w:szCs w:val="16"/>
          <w:lang w:val="en-US"/>
        </w:rPr>
        <w:t xml:space="preserve">, </w:t>
      </w:r>
      <w:hyperlink w:anchor="bookmark3569" w:history="1">
        <w:r>
          <w:rPr>
            <w:rFonts w:eastAsia="Times New Roman"/>
            <w:sz w:val="16"/>
            <w:szCs w:val="16"/>
            <w:lang w:val="en-US"/>
          </w:rPr>
          <w:t>561</w:t>
        </w:r>
      </w:hyperlink>
      <w:r>
        <w:rPr>
          <w:rFonts w:eastAsia="Times New Roman"/>
          <w:sz w:val="16"/>
          <w:szCs w:val="16"/>
          <w:lang w:val="en-US"/>
        </w:rPr>
        <w:t xml:space="preserve">, 566, </w:t>
      </w:r>
      <w:hyperlink w:anchor="bookmark3588" w:history="1">
        <w:r>
          <w:rPr>
            <w:rFonts w:eastAsia="Times New Roman"/>
            <w:sz w:val="16"/>
            <w:szCs w:val="16"/>
            <w:lang w:val="en-US"/>
          </w:rPr>
          <w:t>569</w:t>
        </w:r>
      </w:hyperlink>
      <w:r>
        <w:rPr>
          <w:rFonts w:eastAsia="Times New Roman"/>
          <w:sz w:val="16"/>
          <w:szCs w:val="16"/>
          <w:lang w:val="en-US"/>
        </w:rPr>
        <w:t xml:space="preserve">, </w:t>
      </w:r>
      <w:hyperlink w:anchor="bookmark3603" w:history="1">
        <w:r>
          <w:rPr>
            <w:rFonts w:eastAsia="Times New Roman"/>
            <w:sz w:val="16"/>
            <w:szCs w:val="16"/>
            <w:lang w:val="en-US"/>
          </w:rPr>
          <w:t>576</w:t>
        </w:r>
      </w:hyperlink>
      <w:r>
        <w:rPr>
          <w:rFonts w:eastAsia="Times New Roman"/>
          <w:sz w:val="16"/>
          <w:szCs w:val="16"/>
          <w:lang w:val="en-US"/>
        </w:rPr>
        <w:t xml:space="preserve">, </w:t>
      </w:r>
      <w:hyperlink w:anchor="bookmark3615" w:history="1">
        <w:r>
          <w:rPr>
            <w:rFonts w:eastAsia="Times New Roman"/>
            <w:sz w:val="16"/>
            <w:szCs w:val="16"/>
            <w:lang w:val="en-US"/>
          </w:rPr>
          <w:t>581</w:t>
        </w:r>
      </w:hyperlink>
      <w:r>
        <w:rPr>
          <w:rFonts w:eastAsia="Times New Roman"/>
          <w:sz w:val="16"/>
          <w:szCs w:val="16"/>
          <w:lang w:val="en-US"/>
        </w:rPr>
        <w:t xml:space="preserve">, 586, </w:t>
      </w:r>
      <w:hyperlink w:anchor="bookmark3647" w:history="1">
        <w:r>
          <w:rPr>
            <w:rFonts w:eastAsia="Times New Roman"/>
            <w:sz w:val="16"/>
            <w:szCs w:val="16"/>
            <w:lang w:val="en-US"/>
          </w:rPr>
          <w:t>595</w:t>
        </w:r>
      </w:hyperlink>
      <w:r>
        <w:rPr>
          <w:rFonts w:eastAsia="Times New Roman"/>
          <w:sz w:val="16"/>
          <w:szCs w:val="16"/>
          <w:lang w:val="en-US"/>
        </w:rPr>
        <w:t xml:space="preserve">, 598–600, </w:t>
      </w:r>
      <w:hyperlink w:anchor="bookmark3672" w:history="1">
        <w:r>
          <w:rPr>
            <w:rFonts w:eastAsia="Times New Roman"/>
            <w:sz w:val="16"/>
            <w:szCs w:val="16"/>
            <w:lang w:val="en-US"/>
          </w:rPr>
          <w:t>602</w:t>
        </w:r>
      </w:hyperlink>
      <w:r>
        <w:rPr>
          <w:rFonts w:eastAsia="Times New Roman"/>
          <w:sz w:val="16"/>
          <w:szCs w:val="16"/>
          <w:lang w:val="en-US"/>
        </w:rPr>
        <w:t xml:space="preserve">, 609, </w:t>
      </w:r>
      <w:hyperlink w:anchor="bookmark3702" w:history="1">
        <w:r>
          <w:rPr>
            <w:rFonts w:eastAsia="Times New Roman"/>
            <w:sz w:val="16"/>
            <w:szCs w:val="16"/>
            <w:lang w:val="en-US"/>
          </w:rPr>
          <w:t>618</w:t>
        </w:r>
      </w:hyperlink>
      <w:r>
        <w:rPr>
          <w:rFonts w:eastAsia="Times New Roman"/>
          <w:sz w:val="16"/>
          <w:szCs w:val="16"/>
          <w:lang w:val="en-US"/>
        </w:rPr>
        <w:t xml:space="preserve">, </w:t>
      </w:r>
      <w:hyperlink w:anchor="bookmark3709" w:history="1">
        <w:r>
          <w:rPr>
            <w:rFonts w:eastAsia="Times New Roman"/>
            <w:sz w:val="16"/>
            <w:szCs w:val="16"/>
            <w:lang w:val="en-US"/>
          </w:rPr>
          <w:t>621</w:t>
        </w:r>
      </w:hyperlink>
      <w:r>
        <w:rPr>
          <w:rFonts w:eastAsia="Times New Roman"/>
          <w:sz w:val="16"/>
          <w:szCs w:val="16"/>
          <w:lang w:val="en-US"/>
        </w:rPr>
        <w:t xml:space="preserve">, </w:t>
      </w:r>
      <w:hyperlink w:anchor="bookmark3754" w:history="1">
        <w:r>
          <w:rPr>
            <w:rFonts w:eastAsia="Times New Roman"/>
            <w:sz w:val="16"/>
            <w:szCs w:val="16"/>
            <w:lang w:val="en-US"/>
          </w:rPr>
          <w:t>640</w:t>
        </w:r>
      </w:hyperlink>
      <w:r>
        <w:rPr>
          <w:rFonts w:eastAsia="Times New Roman"/>
          <w:sz w:val="16"/>
          <w:szCs w:val="16"/>
          <w:lang w:val="en-US"/>
        </w:rPr>
        <w:t xml:space="preserve">, 642, 643, 651, </w:t>
      </w:r>
      <w:hyperlink w:anchor="bookmark3784" w:history="1">
        <w:r>
          <w:rPr>
            <w:rFonts w:eastAsia="Times New Roman"/>
            <w:sz w:val="16"/>
            <w:szCs w:val="16"/>
            <w:lang w:val="en-US"/>
          </w:rPr>
          <w:t>652</w:t>
        </w:r>
      </w:hyperlink>
      <w:r>
        <w:rPr>
          <w:rFonts w:eastAsia="Times New Roman"/>
          <w:sz w:val="16"/>
          <w:szCs w:val="16"/>
          <w:lang w:val="en-US"/>
        </w:rPr>
        <w:t>, 655–</w:t>
      </w:r>
      <w:hyperlink w:anchor="bookmark3793" w:history="1">
        <w:r>
          <w:rPr>
            <w:rFonts w:eastAsia="Times New Roman"/>
            <w:sz w:val="16"/>
            <w:szCs w:val="16"/>
            <w:lang w:val="en-US"/>
          </w:rPr>
          <w:t>657</w:t>
        </w:r>
      </w:hyperlink>
      <w:r>
        <w:rPr>
          <w:rFonts w:eastAsia="Times New Roman"/>
          <w:sz w:val="16"/>
          <w:szCs w:val="16"/>
          <w:lang w:val="en-US"/>
        </w:rPr>
        <w:t xml:space="preserve">, </w:t>
      </w:r>
      <w:hyperlink w:anchor="bookmark3813" w:history="1">
        <w:r>
          <w:rPr>
            <w:rFonts w:eastAsia="Times New Roman"/>
            <w:sz w:val="16"/>
            <w:szCs w:val="16"/>
            <w:lang w:val="en-US"/>
          </w:rPr>
          <w:t>664</w:t>
        </w:r>
      </w:hyperlink>
      <w:r>
        <w:rPr>
          <w:rFonts w:eastAsia="Times New Roman"/>
          <w:sz w:val="16"/>
          <w:szCs w:val="16"/>
          <w:lang w:val="en-US"/>
        </w:rPr>
        <w:t xml:space="preserve">, 668, 669, </w:t>
      </w:r>
      <w:hyperlink w:anchor="bookmark3833" w:history="1">
        <w:r>
          <w:rPr>
            <w:rFonts w:eastAsia="Times New Roman"/>
            <w:sz w:val="16"/>
            <w:szCs w:val="16"/>
            <w:lang w:val="en-US"/>
          </w:rPr>
          <w:t>671</w:t>
        </w:r>
      </w:hyperlink>
      <w:r>
        <w:rPr>
          <w:rFonts w:eastAsia="Times New Roman"/>
          <w:sz w:val="16"/>
          <w:szCs w:val="16"/>
          <w:lang w:val="en-US"/>
        </w:rPr>
        <w:t xml:space="preserve">, </w:t>
      </w:r>
      <w:hyperlink w:anchor="bookmark3843" w:history="1">
        <w:r>
          <w:rPr>
            <w:rFonts w:eastAsia="Times New Roman"/>
            <w:sz w:val="16"/>
            <w:szCs w:val="16"/>
            <w:lang w:val="en-US"/>
          </w:rPr>
          <w:t>676</w:t>
        </w:r>
      </w:hyperlink>
      <w:r>
        <w:rPr>
          <w:rFonts w:eastAsia="Times New Roman"/>
          <w:sz w:val="16"/>
          <w:szCs w:val="16"/>
          <w:lang w:val="en-US"/>
        </w:rPr>
        <w:t xml:space="preserve">, 681, </w:t>
      </w:r>
      <w:hyperlink w:anchor="bookmark3869" w:history="1">
        <w:r>
          <w:rPr>
            <w:rFonts w:eastAsia="Times New Roman"/>
            <w:sz w:val="16"/>
            <w:szCs w:val="16"/>
            <w:lang w:val="en-US"/>
          </w:rPr>
          <w:t>690</w:t>
        </w:r>
      </w:hyperlink>
      <w:r>
        <w:rPr>
          <w:rFonts w:eastAsia="Times New Roman"/>
          <w:sz w:val="16"/>
          <w:szCs w:val="16"/>
          <w:lang w:val="en-US"/>
        </w:rPr>
        <w:t xml:space="preserve">, 698, </w:t>
      </w:r>
      <w:hyperlink w:anchor="bookmark3899" w:history="1">
        <w:r>
          <w:rPr>
            <w:rFonts w:eastAsia="Times New Roman"/>
            <w:sz w:val="16"/>
            <w:szCs w:val="16"/>
            <w:lang w:val="en-US"/>
          </w:rPr>
          <w:t>702</w:t>
        </w:r>
      </w:hyperlink>
      <w:r>
        <w:rPr>
          <w:rFonts w:eastAsia="Times New Roman"/>
          <w:sz w:val="16"/>
          <w:szCs w:val="16"/>
          <w:lang w:val="en-US"/>
        </w:rPr>
        <w:t xml:space="preserve">, 721, </w:t>
      </w:r>
      <w:hyperlink w:anchor="bookmark3949" w:history="1">
        <w:r>
          <w:rPr>
            <w:rFonts w:eastAsia="Times New Roman"/>
            <w:sz w:val="16"/>
            <w:szCs w:val="16"/>
            <w:lang w:val="en-US"/>
          </w:rPr>
          <w:t>724</w:t>
        </w:r>
      </w:hyperlink>
      <w:r>
        <w:rPr>
          <w:rFonts w:eastAsia="Times New Roman"/>
          <w:sz w:val="16"/>
          <w:szCs w:val="16"/>
          <w:lang w:val="en-US"/>
        </w:rPr>
        <w:t xml:space="preserve">, </w:t>
      </w:r>
      <w:hyperlink w:anchor="bookmark3951" w:history="1">
        <w:r>
          <w:rPr>
            <w:rFonts w:eastAsia="Times New Roman"/>
            <w:sz w:val="16"/>
            <w:szCs w:val="16"/>
            <w:lang w:val="en-US"/>
          </w:rPr>
          <w:t>725</w:t>
        </w:r>
      </w:hyperlink>
      <w:r>
        <w:rPr>
          <w:rFonts w:eastAsia="Times New Roman"/>
          <w:sz w:val="16"/>
          <w:szCs w:val="16"/>
          <w:lang w:val="en-US"/>
        </w:rPr>
        <w:t xml:space="preserve">, </w:t>
      </w:r>
      <w:hyperlink w:anchor="bookmark3959" w:history="1">
        <w:r>
          <w:rPr>
            <w:rFonts w:eastAsia="Times New Roman"/>
            <w:sz w:val="16"/>
            <w:szCs w:val="16"/>
            <w:lang w:val="en-US"/>
          </w:rPr>
          <w:t>728</w:t>
        </w:r>
      </w:hyperlink>
    </w:p>
    <w:p w:rsidR="00DD4130" w:rsidRDefault="006C0410">
      <w:pPr>
        <w:shd w:val="clear" w:color="auto" w:fill="FFFFFF"/>
        <w:spacing w:line="202" w:lineRule="exact"/>
        <w:ind w:firstLine="398"/>
      </w:pPr>
      <w:r>
        <w:rPr>
          <w:rFonts w:eastAsia="Times New Roman"/>
          <w:sz w:val="16"/>
          <w:szCs w:val="16"/>
        </w:rPr>
        <w:t>Тарасова Ксения Ивановна (1904–1965) – актриса; с 1937 по 1964 г. в Малом театре II: 438</w:t>
      </w:r>
    </w:p>
    <w:p w:rsidR="00DD4130" w:rsidRDefault="006C0410">
      <w:pPr>
        <w:shd w:val="clear" w:color="auto" w:fill="FFFFFF"/>
        <w:spacing w:line="202" w:lineRule="exact"/>
        <w:ind w:left="398"/>
      </w:pPr>
      <w:r>
        <w:rPr>
          <w:rFonts w:eastAsia="Times New Roman"/>
          <w:sz w:val="16"/>
          <w:szCs w:val="16"/>
        </w:rPr>
        <w:t xml:space="preserve">Тарасовы – семья А.К.Тарасовой </w:t>
      </w:r>
      <w:r>
        <w:rPr>
          <w:rFonts w:eastAsia="Times New Roman"/>
          <w:sz w:val="16"/>
          <w:szCs w:val="16"/>
          <w:lang w:val="en-US"/>
        </w:rPr>
        <w:t xml:space="preserve">I: </w:t>
      </w:r>
      <w:hyperlink w:anchor="bookmark148" w:history="1">
        <w:r>
          <w:rPr>
            <w:rFonts w:eastAsia="Times New Roman"/>
            <w:sz w:val="16"/>
            <w:szCs w:val="16"/>
            <w:lang w:val="en-US"/>
          </w:rPr>
          <w:t>95</w:t>
        </w:r>
      </w:hyperlink>
    </w:p>
    <w:p w:rsidR="00DD4130" w:rsidRDefault="00DD4130">
      <w:pPr>
        <w:shd w:val="clear" w:color="auto" w:fill="FFFFFF"/>
        <w:spacing w:line="202" w:lineRule="exact"/>
        <w:ind w:left="398"/>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Тарханов (наст. фам. Москвин) Михаил Михайлович (1877–1948) – актер, педагог; в “качаловской группе”, затем в МХАТ с 1919 г. до конца жизни; брат И.М.Москвина </w:t>
      </w:r>
      <w:r>
        <w:rPr>
          <w:rFonts w:eastAsia="Times New Roman"/>
          <w:sz w:val="16"/>
          <w:szCs w:val="16"/>
          <w:lang w:val="en-US"/>
        </w:rPr>
        <w:t xml:space="preserve">I: 55, 75, </w:t>
      </w:r>
      <w:hyperlink w:anchor="bookmark110" w:history="1">
        <w:r>
          <w:rPr>
            <w:rFonts w:eastAsia="Times New Roman"/>
            <w:sz w:val="16"/>
            <w:szCs w:val="16"/>
            <w:lang w:val="en-US"/>
          </w:rPr>
          <w:t>80</w:t>
        </w:r>
      </w:hyperlink>
      <w:r>
        <w:rPr>
          <w:rFonts w:eastAsia="Times New Roman"/>
          <w:sz w:val="16"/>
          <w:szCs w:val="16"/>
          <w:lang w:val="en-US"/>
        </w:rPr>
        <w:t xml:space="preserve">, </w:t>
      </w:r>
      <w:hyperlink w:anchor="bookmark127" w:history="1">
        <w:r>
          <w:rPr>
            <w:rFonts w:eastAsia="Times New Roman"/>
            <w:sz w:val="16"/>
            <w:szCs w:val="16"/>
            <w:lang w:val="en-US"/>
          </w:rPr>
          <w:t>86</w:t>
        </w:r>
      </w:hyperlink>
      <w:r>
        <w:rPr>
          <w:rFonts w:eastAsia="Times New Roman"/>
          <w:sz w:val="16"/>
          <w:szCs w:val="16"/>
          <w:lang w:val="en-US"/>
        </w:rPr>
        <w:t xml:space="preserve">, 90, </w:t>
      </w:r>
      <w:hyperlink w:anchor="bookmark150" w:history="1">
        <w:r>
          <w:rPr>
            <w:rFonts w:eastAsia="Times New Roman"/>
            <w:sz w:val="16"/>
            <w:szCs w:val="16"/>
            <w:lang w:val="en-US"/>
          </w:rPr>
          <w:t>96</w:t>
        </w:r>
      </w:hyperlink>
      <w:r>
        <w:rPr>
          <w:rFonts w:eastAsia="Times New Roman"/>
          <w:sz w:val="16"/>
          <w:szCs w:val="16"/>
          <w:lang w:val="en-US"/>
        </w:rPr>
        <w:t xml:space="preserve">, </w:t>
      </w:r>
      <w:hyperlink w:anchor="bookmark255" w:history="1">
        <w:r>
          <w:rPr>
            <w:rFonts w:eastAsia="Times New Roman"/>
            <w:sz w:val="16"/>
            <w:szCs w:val="16"/>
            <w:lang w:val="en-US"/>
          </w:rPr>
          <w:t>149</w:t>
        </w:r>
      </w:hyperlink>
      <w:r>
        <w:rPr>
          <w:rFonts w:eastAsia="Times New Roman"/>
          <w:sz w:val="16"/>
          <w:szCs w:val="16"/>
          <w:lang w:val="en-US"/>
        </w:rPr>
        <w:t xml:space="preserve">, 167, </w:t>
      </w:r>
      <w:hyperlink w:anchor="bookmark499" w:history="1">
        <w:r>
          <w:rPr>
            <w:rFonts w:eastAsia="Times New Roman"/>
            <w:sz w:val="16"/>
            <w:szCs w:val="16"/>
            <w:lang w:val="en-US"/>
          </w:rPr>
          <w:t>265</w:t>
        </w:r>
      </w:hyperlink>
      <w:r>
        <w:rPr>
          <w:rFonts w:eastAsia="Times New Roman"/>
          <w:sz w:val="16"/>
          <w:szCs w:val="16"/>
          <w:lang w:val="en-US"/>
        </w:rPr>
        <w:t xml:space="preserve">, </w:t>
      </w:r>
      <w:hyperlink w:anchor="bookmark543" w:history="1">
        <w:r>
          <w:rPr>
            <w:rFonts w:eastAsia="Times New Roman"/>
            <w:sz w:val="16"/>
            <w:szCs w:val="16"/>
            <w:lang w:val="en-US"/>
          </w:rPr>
          <w:t>287</w:t>
        </w:r>
      </w:hyperlink>
      <w:r>
        <w:rPr>
          <w:rFonts w:eastAsia="Times New Roman"/>
          <w:sz w:val="16"/>
          <w:szCs w:val="16"/>
          <w:lang w:val="en-US"/>
        </w:rPr>
        <w:t xml:space="preserve">, </w:t>
      </w:r>
      <w:hyperlink w:anchor="bookmark550" w:history="1">
        <w:r>
          <w:rPr>
            <w:rFonts w:eastAsia="Times New Roman"/>
            <w:sz w:val="16"/>
            <w:szCs w:val="16"/>
            <w:lang w:val="en-US"/>
          </w:rPr>
          <w:t>289</w:t>
        </w:r>
      </w:hyperlink>
      <w:r>
        <w:rPr>
          <w:rFonts w:eastAsia="Times New Roman"/>
          <w:sz w:val="16"/>
          <w:szCs w:val="16"/>
          <w:lang w:val="en-US"/>
        </w:rPr>
        <w:t xml:space="preserve">, 318, 320, 336, 346, </w:t>
      </w:r>
      <w:hyperlink w:anchor="bookmark785" w:history="1">
        <w:r>
          <w:rPr>
            <w:rFonts w:eastAsia="Times New Roman"/>
            <w:sz w:val="16"/>
            <w:szCs w:val="16"/>
            <w:lang w:val="en-US"/>
          </w:rPr>
          <w:t>410</w:t>
        </w:r>
      </w:hyperlink>
      <w:r>
        <w:rPr>
          <w:rFonts w:eastAsia="Times New Roman"/>
          <w:sz w:val="16"/>
          <w:szCs w:val="16"/>
          <w:lang w:val="en-US"/>
        </w:rPr>
        <w:t xml:space="preserve">, </w:t>
      </w:r>
      <w:hyperlink w:anchor="bookmark804" w:history="1">
        <w:r>
          <w:rPr>
            <w:rFonts w:eastAsia="Times New Roman"/>
            <w:sz w:val="16"/>
            <w:szCs w:val="16"/>
            <w:lang w:val="en-US"/>
          </w:rPr>
          <w:t>421</w:t>
        </w:r>
      </w:hyperlink>
      <w:r>
        <w:rPr>
          <w:rFonts w:eastAsia="Times New Roman"/>
          <w:sz w:val="16"/>
          <w:szCs w:val="16"/>
          <w:lang w:val="en-US"/>
        </w:rPr>
        <w:t xml:space="preserve">, </w:t>
      </w:r>
      <w:hyperlink w:anchor="bookmark813" w:history="1">
        <w:r>
          <w:rPr>
            <w:rFonts w:eastAsia="Times New Roman"/>
            <w:sz w:val="16"/>
            <w:szCs w:val="16"/>
            <w:lang w:val="en-US"/>
          </w:rPr>
          <w:t>424</w:t>
        </w:r>
      </w:hyperlink>
      <w:r>
        <w:rPr>
          <w:rFonts w:eastAsia="Times New Roman"/>
          <w:sz w:val="16"/>
          <w:szCs w:val="16"/>
          <w:lang w:val="en-US"/>
        </w:rPr>
        <w:t xml:space="preserve">, </w:t>
      </w:r>
      <w:hyperlink w:anchor="bookmark868" w:history="1">
        <w:r>
          <w:rPr>
            <w:rFonts w:eastAsia="Times New Roman"/>
            <w:sz w:val="16"/>
            <w:szCs w:val="16"/>
            <w:lang w:val="en-US"/>
          </w:rPr>
          <w:t>451</w:t>
        </w:r>
      </w:hyperlink>
      <w:r>
        <w:rPr>
          <w:rFonts w:eastAsia="Times New Roman"/>
          <w:sz w:val="16"/>
          <w:szCs w:val="16"/>
          <w:lang w:val="en-US"/>
        </w:rPr>
        <w:t xml:space="preserve">, 457, </w:t>
      </w:r>
      <w:hyperlink w:anchor="bookmark927" w:history="1">
        <w:r>
          <w:rPr>
            <w:rFonts w:eastAsia="Times New Roman"/>
            <w:sz w:val="16"/>
            <w:szCs w:val="16"/>
            <w:lang w:val="en-US"/>
          </w:rPr>
          <w:t>472</w:t>
        </w:r>
      </w:hyperlink>
      <w:r>
        <w:rPr>
          <w:rFonts w:eastAsia="Times New Roman"/>
          <w:sz w:val="16"/>
          <w:szCs w:val="16"/>
          <w:lang w:val="en-US"/>
        </w:rPr>
        <w:t xml:space="preserve">, 473, </w:t>
      </w:r>
      <w:hyperlink w:anchor="bookmark1038" w:history="1">
        <w:r>
          <w:rPr>
            <w:rFonts w:eastAsia="Times New Roman"/>
            <w:sz w:val="16"/>
            <w:szCs w:val="16"/>
            <w:lang w:val="en-US"/>
          </w:rPr>
          <w:t>513</w:t>
        </w:r>
      </w:hyperlink>
      <w:r>
        <w:rPr>
          <w:rFonts w:eastAsia="Times New Roman"/>
          <w:sz w:val="16"/>
          <w:szCs w:val="16"/>
          <w:lang w:val="en-US"/>
        </w:rPr>
        <w:t xml:space="preserve">, 519, </w:t>
      </w:r>
      <w:hyperlink w:anchor="bookmark1063" w:history="1">
        <w:r>
          <w:rPr>
            <w:rFonts w:eastAsia="Times New Roman"/>
            <w:sz w:val="16"/>
            <w:szCs w:val="16"/>
            <w:lang w:val="en-US"/>
          </w:rPr>
          <w:t>524</w:t>
        </w:r>
      </w:hyperlink>
      <w:r>
        <w:rPr>
          <w:rFonts w:eastAsia="Times New Roman"/>
          <w:sz w:val="16"/>
          <w:szCs w:val="16"/>
          <w:lang w:val="en-US"/>
        </w:rPr>
        <w:t xml:space="preserve">, 568, </w:t>
      </w:r>
      <w:hyperlink w:anchor="bookmark1185" w:history="1">
        <w:r>
          <w:rPr>
            <w:rFonts w:eastAsia="Times New Roman"/>
            <w:sz w:val="16"/>
            <w:szCs w:val="16"/>
            <w:lang w:val="en-US"/>
          </w:rPr>
          <w:t>575</w:t>
        </w:r>
      </w:hyperlink>
      <w:r>
        <w:rPr>
          <w:rFonts w:eastAsia="Times New Roman"/>
          <w:sz w:val="16"/>
          <w:szCs w:val="16"/>
          <w:lang w:val="en-US"/>
        </w:rPr>
        <w:t xml:space="preserve">, </w:t>
      </w:r>
      <w:hyperlink w:anchor="bookmark1334" w:history="1">
        <w:r>
          <w:rPr>
            <w:rFonts w:eastAsia="Times New Roman"/>
            <w:sz w:val="16"/>
            <w:szCs w:val="16"/>
            <w:lang w:val="en-US"/>
          </w:rPr>
          <w:t>634</w:t>
        </w:r>
      </w:hyperlink>
      <w:r>
        <w:rPr>
          <w:rFonts w:eastAsia="Times New Roman"/>
          <w:sz w:val="16"/>
          <w:szCs w:val="16"/>
          <w:lang w:val="en-US"/>
        </w:rPr>
        <w:t xml:space="preserve">, 635, 668, </w:t>
      </w:r>
      <w:hyperlink w:anchor="bookmark1407" w:history="1">
        <w:r>
          <w:rPr>
            <w:rFonts w:eastAsia="Times New Roman"/>
            <w:sz w:val="16"/>
            <w:szCs w:val="16"/>
            <w:lang w:val="en-US"/>
          </w:rPr>
          <w:t>669</w:t>
        </w:r>
      </w:hyperlink>
      <w:r>
        <w:rPr>
          <w:rFonts w:eastAsia="Times New Roman"/>
          <w:sz w:val="16"/>
          <w:szCs w:val="16"/>
          <w:lang w:val="en-US"/>
        </w:rPr>
        <w:t xml:space="preserve">, </w:t>
      </w:r>
      <w:hyperlink w:anchor="bookmark1423" w:history="1">
        <w:r>
          <w:rPr>
            <w:rFonts w:eastAsia="Times New Roman"/>
            <w:sz w:val="16"/>
            <w:szCs w:val="16"/>
            <w:lang w:val="en-US"/>
          </w:rPr>
          <w:t>675</w:t>
        </w:r>
      </w:hyperlink>
      <w:r>
        <w:rPr>
          <w:rFonts w:eastAsia="Times New Roman"/>
          <w:sz w:val="16"/>
          <w:szCs w:val="16"/>
          <w:lang w:val="en-US"/>
        </w:rPr>
        <w:t xml:space="preserve">, </w:t>
      </w:r>
      <w:hyperlink w:anchor="bookmark1432" w:history="1">
        <w:r>
          <w:rPr>
            <w:rFonts w:eastAsia="Times New Roman"/>
            <w:sz w:val="16"/>
            <w:szCs w:val="16"/>
            <w:lang w:val="en-US"/>
          </w:rPr>
          <w:t>679</w:t>
        </w:r>
      </w:hyperlink>
      <w:r>
        <w:rPr>
          <w:rFonts w:eastAsia="Times New Roman"/>
          <w:sz w:val="16"/>
          <w:szCs w:val="16"/>
          <w:lang w:val="en-US"/>
        </w:rPr>
        <w:t xml:space="preserve">, </w:t>
      </w:r>
      <w:hyperlink w:anchor="bookmark1444" w:history="1">
        <w:r>
          <w:rPr>
            <w:rFonts w:eastAsia="Times New Roman"/>
            <w:sz w:val="16"/>
            <w:szCs w:val="16"/>
            <w:lang w:val="en-US"/>
          </w:rPr>
          <w:t>682</w:t>
        </w:r>
      </w:hyperlink>
      <w:r>
        <w:rPr>
          <w:rFonts w:eastAsia="Times New Roman"/>
          <w:sz w:val="16"/>
          <w:szCs w:val="16"/>
          <w:lang w:val="en-US"/>
        </w:rPr>
        <w:t xml:space="preserve">, 692, 700, 701, </w:t>
      </w:r>
      <w:hyperlink w:anchor="bookmark1538" w:history="1">
        <w:r>
          <w:rPr>
            <w:rFonts w:eastAsia="Times New Roman"/>
            <w:sz w:val="16"/>
            <w:szCs w:val="16"/>
            <w:lang w:val="en-US"/>
          </w:rPr>
          <w:t>721</w:t>
        </w:r>
      </w:hyperlink>
      <w:r>
        <w:rPr>
          <w:rFonts w:eastAsia="Times New Roman"/>
          <w:sz w:val="16"/>
          <w:szCs w:val="16"/>
          <w:lang w:val="en-US"/>
        </w:rPr>
        <w:t xml:space="preserve">,722, 726, 727, 740, 745, </w:t>
      </w:r>
      <w:hyperlink w:anchor="bookmark1658" w:history="1">
        <w:r>
          <w:rPr>
            <w:rFonts w:eastAsia="Times New Roman"/>
            <w:sz w:val="16"/>
            <w:szCs w:val="16"/>
            <w:lang w:val="en-US"/>
          </w:rPr>
          <w:t>759</w:t>
        </w:r>
      </w:hyperlink>
      <w:r>
        <w:rPr>
          <w:rFonts w:eastAsia="Times New Roman"/>
          <w:sz w:val="16"/>
          <w:szCs w:val="16"/>
          <w:lang w:val="en-US"/>
        </w:rPr>
        <w:t xml:space="preserve">, </w:t>
      </w:r>
      <w:hyperlink w:anchor="bookmark1664" w:history="1">
        <w:r>
          <w:rPr>
            <w:rFonts w:eastAsia="Times New Roman"/>
            <w:sz w:val="16"/>
            <w:szCs w:val="16"/>
            <w:lang w:val="en-US"/>
          </w:rPr>
          <w:t>761</w:t>
        </w:r>
      </w:hyperlink>
      <w:r>
        <w:rPr>
          <w:rFonts w:eastAsia="Times New Roman"/>
          <w:sz w:val="16"/>
          <w:szCs w:val="16"/>
          <w:lang w:val="en-US"/>
        </w:rPr>
        <w:t xml:space="preserve">, 799; II: 30, 46, </w:t>
      </w:r>
      <w:hyperlink w:anchor="bookmark2154" w:history="1">
        <w:r>
          <w:rPr>
            <w:rFonts w:eastAsia="Times New Roman"/>
            <w:sz w:val="16"/>
            <w:szCs w:val="16"/>
            <w:lang w:val="en-US"/>
          </w:rPr>
          <w:t>92</w:t>
        </w:r>
      </w:hyperlink>
      <w:r>
        <w:rPr>
          <w:rFonts w:eastAsia="Times New Roman"/>
          <w:sz w:val="16"/>
          <w:szCs w:val="16"/>
          <w:lang w:val="en-US"/>
        </w:rPr>
        <w:t xml:space="preserve">, 98, </w:t>
      </w:r>
      <w:hyperlink w:anchor="bookmark2184" w:history="1">
        <w:r>
          <w:rPr>
            <w:rFonts w:eastAsia="Times New Roman"/>
            <w:sz w:val="16"/>
            <w:szCs w:val="16"/>
            <w:lang w:val="en-US"/>
          </w:rPr>
          <w:t>105</w:t>
        </w:r>
      </w:hyperlink>
      <w:r>
        <w:rPr>
          <w:rFonts w:eastAsia="Times New Roman"/>
          <w:sz w:val="16"/>
          <w:szCs w:val="16"/>
          <w:lang w:val="en-US"/>
        </w:rPr>
        <w:t xml:space="preserve">, 130, 133, </w:t>
      </w:r>
      <w:hyperlink w:anchor="bookmark2366" w:history="1">
        <w:r>
          <w:rPr>
            <w:rFonts w:eastAsia="Times New Roman"/>
            <w:sz w:val="16"/>
            <w:szCs w:val="16"/>
            <w:lang w:val="en-US"/>
          </w:rPr>
          <w:t>177</w:t>
        </w:r>
      </w:hyperlink>
      <w:r>
        <w:rPr>
          <w:rFonts w:eastAsia="Times New Roman"/>
          <w:sz w:val="16"/>
          <w:szCs w:val="16"/>
          <w:lang w:val="en-US"/>
        </w:rPr>
        <w:t xml:space="preserve">, </w:t>
      </w:r>
      <w:hyperlink w:anchor="bookmark2381" w:history="1">
        <w:r>
          <w:rPr>
            <w:rFonts w:eastAsia="Times New Roman"/>
            <w:sz w:val="16"/>
            <w:szCs w:val="16"/>
            <w:lang w:val="en-US"/>
          </w:rPr>
          <w:t>180</w:t>
        </w:r>
      </w:hyperlink>
      <w:r>
        <w:rPr>
          <w:rFonts w:eastAsia="Times New Roman"/>
          <w:sz w:val="16"/>
          <w:szCs w:val="16"/>
          <w:lang w:val="en-US"/>
        </w:rPr>
        <w:t xml:space="preserve">, </w:t>
      </w:r>
      <w:hyperlink w:anchor="bookmark2598" w:history="1">
        <w:r>
          <w:rPr>
            <w:rFonts w:eastAsia="Times New Roman"/>
            <w:sz w:val="16"/>
            <w:szCs w:val="16"/>
            <w:lang w:val="en-US"/>
          </w:rPr>
          <w:t>258</w:t>
        </w:r>
      </w:hyperlink>
      <w:r>
        <w:rPr>
          <w:rFonts w:eastAsia="Times New Roman"/>
          <w:sz w:val="16"/>
          <w:szCs w:val="16"/>
          <w:lang w:val="en-US"/>
        </w:rPr>
        <w:t xml:space="preserve">, 261, 272, 349, 360, </w:t>
      </w:r>
      <w:hyperlink w:anchor="bookmark2956" w:history="1">
        <w:r>
          <w:rPr>
            <w:rFonts w:eastAsia="Times New Roman"/>
            <w:sz w:val="16"/>
            <w:szCs w:val="16"/>
            <w:lang w:val="en-US"/>
          </w:rPr>
          <w:t>365</w:t>
        </w:r>
      </w:hyperlink>
      <w:r>
        <w:rPr>
          <w:rFonts w:eastAsia="Times New Roman"/>
          <w:sz w:val="16"/>
          <w:szCs w:val="16"/>
          <w:lang w:val="en-US"/>
        </w:rPr>
        <w:t xml:space="preserve">, 401, 410, </w:t>
      </w:r>
      <w:hyperlink w:anchor="bookmark3085" w:history="1">
        <w:r>
          <w:rPr>
            <w:rFonts w:eastAsia="Times New Roman"/>
            <w:sz w:val="16"/>
            <w:szCs w:val="16"/>
            <w:lang w:val="en-US"/>
          </w:rPr>
          <w:t>411</w:t>
        </w:r>
      </w:hyperlink>
      <w:r>
        <w:rPr>
          <w:rFonts w:eastAsia="Times New Roman"/>
          <w:sz w:val="16"/>
          <w:szCs w:val="16"/>
          <w:lang w:val="en-US"/>
        </w:rPr>
        <w:t xml:space="preserve">, </w:t>
      </w:r>
      <w:hyperlink w:anchor="bookmark3098" w:history="1">
        <w:r>
          <w:rPr>
            <w:rFonts w:eastAsia="Times New Roman"/>
            <w:sz w:val="16"/>
            <w:szCs w:val="16"/>
            <w:lang w:val="en-US"/>
          </w:rPr>
          <w:t>414</w:t>
        </w:r>
      </w:hyperlink>
      <w:r>
        <w:rPr>
          <w:rFonts w:eastAsia="Times New Roman"/>
          <w:sz w:val="16"/>
          <w:szCs w:val="16"/>
          <w:lang w:val="en-US"/>
        </w:rPr>
        <w:t xml:space="preserve">–416, </w:t>
      </w:r>
      <w:hyperlink w:anchor="bookmark3134" w:history="1">
        <w:r>
          <w:rPr>
            <w:rFonts w:eastAsia="Times New Roman"/>
            <w:sz w:val="16"/>
            <w:szCs w:val="16"/>
            <w:lang w:val="en-US"/>
          </w:rPr>
          <w:t>425</w:t>
        </w:r>
      </w:hyperlink>
      <w:r>
        <w:rPr>
          <w:rFonts w:eastAsia="Times New Roman"/>
          <w:sz w:val="16"/>
          <w:szCs w:val="16"/>
          <w:lang w:val="en-US"/>
        </w:rPr>
        <w:t xml:space="preserve">, </w:t>
      </w:r>
      <w:hyperlink w:anchor="bookmark3158" w:history="1">
        <w:r>
          <w:rPr>
            <w:rFonts w:eastAsia="Times New Roman"/>
            <w:sz w:val="16"/>
            <w:szCs w:val="16"/>
            <w:lang w:val="en-US"/>
          </w:rPr>
          <w:t>432</w:t>
        </w:r>
      </w:hyperlink>
      <w:r>
        <w:rPr>
          <w:rFonts w:eastAsia="Times New Roman"/>
          <w:sz w:val="16"/>
          <w:szCs w:val="16"/>
          <w:lang w:val="en-US"/>
        </w:rPr>
        <w:t xml:space="preserve">, </w:t>
      </w:r>
      <w:hyperlink w:anchor="bookmark3236" w:history="1">
        <w:r>
          <w:rPr>
            <w:rFonts w:eastAsia="Times New Roman"/>
            <w:sz w:val="16"/>
            <w:szCs w:val="16"/>
            <w:lang w:val="en-US"/>
          </w:rPr>
          <w:t>457</w:t>
        </w:r>
      </w:hyperlink>
      <w:r>
        <w:rPr>
          <w:rFonts w:eastAsia="Times New Roman"/>
          <w:sz w:val="16"/>
          <w:szCs w:val="16"/>
          <w:lang w:val="en-US"/>
        </w:rPr>
        <w:t xml:space="preserve">, </w:t>
      </w:r>
      <w:hyperlink w:anchor="bookmark3340" w:history="1">
        <w:r>
          <w:rPr>
            <w:rFonts w:eastAsia="Times New Roman"/>
            <w:sz w:val="16"/>
            <w:szCs w:val="16"/>
            <w:lang w:val="en-US"/>
          </w:rPr>
          <w:t>486</w:t>
        </w:r>
      </w:hyperlink>
      <w:r>
        <w:rPr>
          <w:rFonts w:eastAsia="Times New Roman"/>
          <w:sz w:val="16"/>
          <w:szCs w:val="16"/>
          <w:lang w:val="en-US"/>
        </w:rPr>
        <w:t xml:space="preserve">, 488, </w:t>
      </w:r>
      <w:hyperlink w:anchor="bookmark3364" w:history="1">
        <w:r>
          <w:rPr>
            <w:rFonts w:eastAsia="Times New Roman"/>
            <w:sz w:val="16"/>
            <w:szCs w:val="16"/>
            <w:lang w:val="en-US"/>
          </w:rPr>
          <w:t>492</w:t>
        </w:r>
      </w:hyperlink>
      <w:r>
        <w:rPr>
          <w:rFonts w:eastAsia="Times New Roman"/>
          <w:sz w:val="16"/>
          <w:szCs w:val="16"/>
          <w:lang w:val="en-US"/>
        </w:rPr>
        <w:t xml:space="preserve">, </w:t>
      </w:r>
      <w:hyperlink w:anchor="bookmark3379" w:history="1">
        <w:r>
          <w:rPr>
            <w:rFonts w:eastAsia="Times New Roman"/>
            <w:sz w:val="16"/>
            <w:szCs w:val="16"/>
            <w:lang w:val="en-US"/>
          </w:rPr>
          <w:t>497</w:t>
        </w:r>
      </w:hyperlink>
      <w:r>
        <w:rPr>
          <w:rFonts w:eastAsia="Times New Roman"/>
          <w:sz w:val="16"/>
          <w:szCs w:val="16"/>
          <w:lang w:val="en-US"/>
        </w:rPr>
        <w:t xml:space="preserve">, </w:t>
      </w:r>
      <w:hyperlink w:anchor="bookmark3445" w:history="1">
        <w:r>
          <w:rPr>
            <w:rFonts w:eastAsia="Times New Roman"/>
            <w:sz w:val="16"/>
            <w:szCs w:val="16"/>
            <w:lang w:val="en-US"/>
          </w:rPr>
          <w:t>518</w:t>
        </w:r>
      </w:hyperlink>
      <w:r>
        <w:rPr>
          <w:rFonts w:eastAsia="Times New Roman"/>
          <w:sz w:val="16"/>
          <w:szCs w:val="16"/>
          <w:lang w:val="en-US"/>
        </w:rPr>
        <w:t xml:space="preserve">, </w:t>
      </w:r>
      <w:hyperlink w:anchor="bookmark3454" w:history="1">
        <w:r>
          <w:rPr>
            <w:rFonts w:eastAsia="Times New Roman"/>
            <w:sz w:val="16"/>
            <w:szCs w:val="16"/>
            <w:lang w:val="en-US"/>
          </w:rPr>
          <w:t>522</w:t>
        </w:r>
      </w:hyperlink>
      <w:r>
        <w:rPr>
          <w:rFonts w:eastAsia="Times New Roman"/>
          <w:sz w:val="16"/>
          <w:szCs w:val="16"/>
          <w:lang w:val="en-US"/>
        </w:rPr>
        <w:t xml:space="preserve">, 543, </w:t>
      </w:r>
      <w:hyperlink w:anchor="bookmark3528" w:history="1">
        <w:r>
          <w:rPr>
            <w:rFonts w:eastAsia="Times New Roman"/>
            <w:sz w:val="16"/>
            <w:szCs w:val="16"/>
            <w:lang w:val="en-US"/>
          </w:rPr>
          <w:t>548</w:t>
        </w:r>
      </w:hyperlink>
      <w:r>
        <w:rPr>
          <w:rFonts w:eastAsia="Times New Roman"/>
          <w:sz w:val="16"/>
          <w:szCs w:val="16"/>
          <w:lang w:val="en-US"/>
        </w:rPr>
        <w:t xml:space="preserve">, 573, </w:t>
      </w:r>
      <w:hyperlink w:anchor="bookmark3601" w:history="1">
        <w:r>
          <w:rPr>
            <w:rFonts w:eastAsia="Times New Roman"/>
            <w:sz w:val="16"/>
            <w:szCs w:val="16"/>
            <w:lang w:val="en-US"/>
          </w:rPr>
          <w:t>575</w:t>
        </w:r>
      </w:hyperlink>
      <w:r>
        <w:rPr>
          <w:rFonts w:eastAsia="Times New Roman"/>
          <w:sz w:val="16"/>
          <w:szCs w:val="16"/>
          <w:lang w:val="en-US"/>
        </w:rPr>
        <w:t xml:space="preserve">, </w:t>
      </w:r>
      <w:hyperlink w:anchor="bookmark3616" w:history="1">
        <w:r>
          <w:rPr>
            <w:rFonts w:eastAsia="Times New Roman"/>
            <w:sz w:val="16"/>
            <w:szCs w:val="16"/>
            <w:lang w:val="en-US"/>
          </w:rPr>
          <w:t>581</w:t>
        </w:r>
      </w:hyperlink>
      <w:r>
        <w:rPr>
          <w:rFonts w:eastAsia="Times New Roman"/>
          <w:sz w:val="16"/>
          <w:szCs w:val="16"/>
          <w:lang w:val="en-US"/>
        </w:rPr>
        <w:t xml:space="preserve">, 594, </w:t>
      </w:r>
      <w:hyperlink w:anchor="bookmark3662" w:history="1">
        <w:r>
          <w:rPr>
            <w:rFonts w:eastAsia="Times New Roman"/>
            <w:sz w:val="16"/>
            <w:szCs w:val="16"/>
            <w:lang w:val="en-US"/>
          </w:rPr>
          <w:t>599</w:t>
        </w:r>
      </w:hyperlink>
      <w:r>
        <w:rPr>
          <w:rFonts w:eastAsia="Times New Roman"/>
          <w:sz w:val="16"/>
          <w:szCs w:val="16"/>
          <w:lang w:val="en-US"/>
        </w:rPr>
        <w:t xml:space="preserve">, </w:t>
      </w:r>
      <w:hyperlink w:anchor="bookmark3673" w:history="1">
        <w:r>
          <w:rPr>
            <w:rFonts w:eastAsia="Times New Roman"/>
            <w:sz w:val="16"/>
            <w:szCs w:val="16"/>
            <w:lang w:val="en-US"/>
          </w:rPr>
          <w:t>603</w:t>
        </w:r>
      </w:hyperlink>
      <w:r>
        <w:rPr>
          <w:rFonts w:eastAsia="Times New Roman"/>
          <w:sz w:val="16"/>
          <w:szCs w:val="16"/>
          <w:lang w:val="en-US"/>
        </w:rPr>
        <w:t xml:space="preserve">, 608, </w:t>
      </w:r>
      <w:hyperlink w:anchor="bookmark3800" w:history="1">
        <w:r>
          <w:rPr>
            <w:rFonts w:eastAsia="Times New Roman"/>
            <w:sz w:val="16"/>
            <w:szCs w:val="16"/>
            <w:lang w:val="en-US"/>
          </w:rPr>
          <w:t>659</w:t>
        </w:r>
      </w:hyperlink>
      <w:r>
        <w:rPr>
          <w:rFonts w:eastAsia="Times New Roman"/>
          <w:sz w:val="16"/>
          <w:szCs w:val="16"/>
          <w:lang w:val="en-US"/>
        </w:rPr>
        <w:t xml:space="preserve">, </w:t>
      </w:r>
      <w:hyperlink w:anchor="bookmark3842" w:history="1">
        <w:r>
          <w:rPr>
            <w:rFonts w:eastAsia="Times New Roman"/>
            <w:sz w:val="16"/>
            <w:szCs w:val="16"/>
            <w:lang w:val="en-US"/>
          </w:rPr>
          <w:t>675</w:t>
        </w:r>
      </w:hyperlink>
      <w:r>
        <w:rPr>
          <w:rFonts w:eastAsia="Times New Roman"/>
          <w:sz w:val="16"/>
          <w:szCs w:val="16"/>
          <w:lang w:val="en-US"/>
        </w:rPr>
        <w:t xml:space="preserve">, </w:t>
      </w:r>
      <w:hyperlink w:anchor="bookmark3852" w:history="1">
        <w:r>
          <w:rPr>
            <w:rFonts w:eastAsia="Times New Roman"/>
            <w:sz w:val="16"/>
            <w:szCs w:val="16"/>
            <w:lang w:val="en-US"/>
          </w:rPr>
          <w:t>679</w:t>
        </w:r>
      </w:hyperlink>
      <w:r>
        <w:rPr>
          <w:rFonts w:eastAsia="Times New Roman"/>
          <w:sz w:val="16"/>
          <w:szCs w:val="16"/>
          <w:lang w:val="en-US"/>
        </w:rPr>
        <w:t xml:space="preserve">, 683, </w:t>
      </w:r>
      <w:hyperlink w:anchor="bookmark3877" w:history="1">
        <w:r>
          <w:rPr>
            <w:rFonts w:eastAsia="Times New Roman"/>
            <w:sz w:val="16"/>
            <w:szCs w:val="16"/>
            <w:lang w:val="en-US"/>
          </w:rPr>
          <w:t>692</w:t>
        </w:r>
      </w:hyperlink>
      <w:r>
        <w:rPr>
          <w:rFonts w:eastAsia="Times New Roman"/>
          <w:sz w:val="16"/>
          <w:szCs w:val="16"/>
          <w:lang w:val="en-US"/>
        </w:rPr>
        <w:t xml:space="preserve">, </w:t>
      </w:r>
      <w:hyperlink w:anchor="bookmark3881" w:history="1">
        <w:r>
          <w:rPr>
            <w:rFonts w:eastAsia="Times New Roman"/>
            <w:sz w:val="16"/>
            <w:szCs w:val="16"/>
            <w:lang w:val="en-US"/>
          </w:rPr>
          <w:t>693</w:t>
        </w:r>
      </w:hyperlink>
      <w:r>
        <w:rPr>
          <w:rFonts w:eastAsia="Times New Roman"/>
          <w:sz w:val="16"/>
          <w:szCs w:val="16"/>
          <w:lang w:val="en-US"/>
        </w:rPr>
        <w:t xml:space="preserve">, 698, </w:t>
      </w:r>
      <w:hyperlink w:anchor="bookmark3899" w:history="1">
        <w:r>
          <w:rPr>
            <w:rFonts w:eastAsia="Times New Roman"/>
            <w:sz w:val="16"/>
            <w:szCs w:val="16"/>
            <w:lang w:val="en-US"/>
          </w:rPr>
          <w:t>702</w:t>
        </w:r>
      </w:hyperlink>
      <w:r>
        <w:rPr>
          <w:rFonts w:eastAsia="Times New Roman"/>
          <w:sz w:val="16"/>
          <w:szCs w:val="16"/>
          <w:lang w:val="en-US"/>
        </w:rPr>
        <w:t xml:space="preserve">, 712, </w:t>
      </w:r>
      <w:hyperlink w:anchor="bookmark3927" w:history="1">
        <w:r>
          <w:rPr>
            <w:rFonts w:eastAsia="Times New Roman"/>
            <w:sz w:val="16"/>
            <w:szCs w:val="16"/>
            <w:lang w:val="en-US"/>
          </w:rPr>
          <w:t>717</w:t>
        </w:r>
      </w:hyperlink>
      <w:r>
        <w:rPr>
          <w:rFonts w:eastAsia="Times New Roman"/>
          <w:sz w:val="16"/>
          <w:szCs w:val="16"/>
          <w:lang w:val="en-US"/>
        </w:rPr>
        <w:t xml:space="preserve">, </w:t>
      </w:r>
      <w:hyperlink w:anchor="bookmark3952" w:history="1">
        <w:r>
          <w:rPr>
            <w:rFonts w:eastAsia="Times New Roman"/>
            <w:sz w:val="16"/>
            <w:szCs w:val="16"/>
            <w:lang w:val="en-US"/>
          </w:rPr>
          <w:t>725</w:t>
        </w:r>
      </w:hyperlink>
      <w:r>
        <w:rPr>
          <w:rFonts w:eastAsia="Times New Roman"/>
          <w:sz w:val="16"/>
          <w:szCs w:val="16"/>
          <w:lang w:val="en-US"/>
        </w:rPr>
        <w:t>, 741, 747</w:t>
      </w:r>
    </w:p>
    <w:p w:rsidR="00DD4130" w:rsidRDefault="006C0410">
      <w:pPr>
        <w:shd w:val="clear" w:color="auto" w:fill="FFFFFF"/>
        <w:spacing w:line="202" w:lineRule="exact"/>
        <w:ind w:left="394"/>
      </w:pPr>
      <w:r>
        <w:rPr>
          <w:rFonts w:eastAsia="Times New Roman"/>
          <w:sz w:val="16"/>
          <w:szCs w:val="16"/>
        </w:rPr>
        <w:t xml:space="preserve">Тархановы – семья М.М.Тарханова </w:t>
      </w:r>
      <w:r>
        <w:rPr>
          <w:rFonts w:eastAsia="Times New Roman"/>
          <w:sz w:val="16"/>
          <w:szCs w:val="16"/>
          <w:lang w:val="en-US"/>
        </w:rPr>
        <w:t xml:space="preserve">I: 95, 419, </w:t>
      </w:r>
      <w:hyperlink w:anchor="bookmark860" w:history="1">
        <w:r>
          <w:rPr>
            <w:rFonts w:eastAsia="Times New Roman"/>
            <w:sz w:val="16"/>
            <w:szCs w:val="16"/>
            <w:lang w:val="en-US"/>
          </w:rPr>
          <w:t>449</w:t>
        </w:r>
      </w:hyperlink>
      <w:r>
        <w:rPr>
          <w:rFonts w:eastAsia="Times New Roman"/>
          <w:sz w:val="16"/>
          <w:szCs w:val="16"/>
          <w:lang w:val="en-US"/>
        </w:rPr>
        <w:t xml:space="preserve">, 675, </w:t>
      </w:r>
      <w:hyperlink w:anchor="bookmark1498" w:history="1">
        <w:r>
          <w:rPr>
            <w:rFonts w:eastAsia="Times New Roman"/>
            <w:sz w:val="16"/>
            <w:szCs w:val="16"/>
            <w:lang w:val="en-US"/>
          </w:rPr>
          <w:t>707</w:t>
        </w:r>
      </w:hyperlink>
      <w:r>
        <w:rPr>
          <w:rFonts w:eastAsia="Times New Roman"/>
          <w:sz w:val="16"/>
          <w:szCs w:val="16"/>
          <w:lang w:val="en-US"/>
        </w:rPr>
        <w:t>, 709</w:t>
      </w:r>
    </w:p>
    <w:p w:rsidR="00DD4130" w:rsidRDefault="006C0410">
      <w:pPr>
        <w:shd w:val="clear" w:color="auto" w:fill="FFFFFF"/>
        <w:spacing w:line="202" w:lineRule="exact"/>
        <w:ind w:right="350" w:firstLine="394"/>
        <w:jc w:val="both"/>
      </w:pPr>
      <w:r>
        <w:rPr>
          <w:rFonts w:eastAsia="Times New Roman"/>
          <w:sz w:val="16"/>
          <w:szCs w:val="16"/>
        </w:rPr>
        <w:t xml:space="preserve">Татаринова (урожд. Бергман) Фанни Карловна (1863–1923) – педагог школы МХТ </w:t>
      </w:r>
      <w:r>
        <w:rPr>
          <w:rFonts w:eastAsia="Times New Roman"/>
          <w:sz w:val="16"/>
          <w:szCs w:val="16"/>
          <w:lang w:val="en-US"/>
        </w:rPr>
        <w:t>I: 186, 187</w:t>
      </w:r>
    </w:p>
    <w:p w:rsidR="00DD4130" w:rsidRDefault="006C0410">
      <w:pPr>
        <w:shd w:val="clear" w:color="auto" w:fill="FFFFFF"/>
        <w:spacing w:line="202" w:lineRule="exact"/>
        <w:ind w:right="58" w:firstLine="394"/>
        <w:jc w:val="both"/>
      </w:pPr>
      <w:r>
        <w:rPr>
          <w:rFonts w:eastAsia="Times New Roman"/>
          <w:sz w:val="16"/>
          <w:szCs w:val="16"/>
        </w:rPr>
        <w:t xml:space="preserve">Татлин Владимир Евграфович (1885–1953) – живописец, график, конструктор, театральный художник II: </w:t>
      </w:r>
      <w:hyperlink w:anchor="bookmark3436" w:history="1">
        <w:r>
          <w:rPr>
            <w:rFonts w:eastAsia="Times New Roman"/>
            <w:sz w:val="16"/>
            <w:szCs w:val="16"/>
          </w:rPr>
          <w:t>515</w:t>
        </w:r>
      </w:hyperlink>
    </w:p>
    <w:p w:rsidR="00DD4130" w:rsidRDefault="006C0410">
      <w:pPr>
        <w:shd w:val="clear" w:color="auto" w:fill="FFFFFF"/>
        <w:spacing w:line="202" w:lineRule="exact"/>
        <w:ind w:left="394"/>
      </w:pPr>
      <w:r>
        <w:rPr>
          <w:rFonts w:eastAsia="Times New Roman"/>
          <w:sz w:val="16"/>
          <w:szCs w:val="16"/>
        </w:rPr>
        <w:t>Тат. Хар., Татьяна Хар. – см. Смородина Т.Х.</w:t>
      </w:r>
    </w:p>
    <w:p w:rsidR="00DD4130" w:rsidRDefault="006C0410">
      <w:pPr>
        <w:shd w:val="clear" w:color="auto" w:fill="FFFFFF"/>
        <w:spacing w:line="202" w:lineRule="exact"/>
        <w:ind w:right="144" w:firstLine="394"/>
        <w:jc w:val="both"/>
      </w:pPr>
      <w:r>
        <w:rPr>
          <w:rFonts w:eastAsia="Times New Roman"/>
          <w:sz w:val="16"/>
          <w:szCs w:val="16"/>
        </w:rPr>
        <w:t xml:space="preserve">Таубе Рудольф – секретарь Н.-Д. в первое послереволюционное время, с 20–х гг. в эмиграции </w:t>
      </w:r>
      <w:r>
        <w:rPr>
          <w:rFonts w:eastAsia="Times New Roman"/>
          <w:sz w:val="16"/>
          <w:szCs w:val="16"/>
          <w:lang w:val="en-US"/>
        </w:rPr>
        <w:t xml:space="preserve">I: </w:t>
      </w:r>
      <w:hyperlink w:anchor="bookmark208" w:history="1">
        <w:r>
          <w:rPr>
            <w:rFonts w:eastAsia="Times New Roman"/>
            <w:sz w:val="16"/>
            <w:szCs w:val="16"/>
            <w:lang w:val="en-US"/>
          </w:rPr>
          <w:t>125</w:t>
        </w:r>
      </w:hyperlink>
      <w:r>
        <w:rPr>
          <w:rFonts w:eastAsia="Times New Roman"/>
          <w:sz w:val="16"/>
          <w:szCs w:val="16"/>
          <w:lang w:val="en-US"/>
        </w:rPr>
        <w:t xml:space="preserve">, </w:t>
      </w:r>
      <w:hyperlink w:anchor="bookmark359" w:history="1">
        <w:r>
          <w:rPr>
            <w:rFonts w:eastAsia="Times New Roman"/>
            <w:sz w:val="16"/>
            <w:szCs w:val="16"/>
            <w:lang w:val="en-US"/>
          </w:rPr>
          <w:t>199</w:t>
        </w:r>
      </w:hyperlink>
      <w:r>
        <w:rPr>
          <w:rFonts w:eastAsia="Times New Roman"/>
          <w:sz w:val="16"/>
          <w:szCs w:val="16"/>
          <w:lang w:val="en-US"/>
        </w:rPr>
        <w:t xml:space="preserve">; II: </w:t>
      </w:r>
      <w:hyperlink w:anchor="bookmark3001" w:history="1">
        <w:r>
          <w:rPr>
            <w:rFonts w:eastAsia="Times New Roman"/>
            <w:sz w:val="16"/>
            <w:szCs w:val="16"/>
            <w:lang w:val="en-US"/>
          </w:rPr>
          <w:t>381</w:t>
        </w:r>
      </w:hyperlink>
    </w:p>
    <w:p w:rsidR="00DD4130" w:rsidRDefault="006C0410">
      <w:pPr>
        <w:shd w:val="clear" w:color="auto" w:fill="FFFFFF"/>
        <w:spacing w:line="202" w:lineRule="exact"/>
        <w:ind w:firstLine="394"/>
      </w:pPr>
      <w:r>
        <w:rPr>
          <w:rFonts w:eastAsia="Times New Roman"/>
          <w:sz w:val="16"/>
          <w:szCs w:val="16"/>
        </w:rPr>
        <w:t xml:space="preserve">Телешева Елизавета Сергеевна (1892–1943) – актриса, режиссер; во Второй студии и МХАТ с 1916 г. до конца жизни </w:t>
      </w:r>
      <w:r>
        <w:rPr>
          <w:rFonts w:eastAsia="Times New Roman"/>
          <w:sz w:val="16"/>
          <w:szCs w:val="16"/>
          <w:lang w:val="en-US"/>
        </w:rPr>
        <w:t xml:space="preserve">I: </w:t>
      </w:r>
      <w:hyperlink w:anchor="bookmark948" w:history="1">
        <w:r>
          <w:rPr>
            <w:rFonts w:eastAsia="Times New Roman"/>
            <w:sz w:val="16"/>
            <w:szCs w:val="16"/>
            <w:lang w:val="en-US"/>
          </w:rPr>
          <w:t>480</w:t>
        </w:r>
      </w:hyperlink>
      <w:r>
        <w:rPr>
          <w:rFonts w:eastAsia="Times New Roman"/>
          <w:sz w:val="16"/>
          <w:szCs w:val="16"/>
          <w:lang w:val="en-US"/>
        </w:rPr>
        <w:t xml:space="preserve">, </w:t>
      </w:r>
      <w:hyperlink w:anchor="bookmark986" w:history="1">
        <w:r>
          <w:rPr>
            <w:rFonts w:eastAsia="Times New Roman"/>
            <w:sz w:val="16"/>
            <w:szCs w:val="16"/>
            <w:lang w:val="en-US"/>
          </w:rPr>
          <w:t>494</w:t>
        </w:r>
      </w:hyperlink>
      <w:r>
        <w:rPr>
          <w:rFonts w:eastAsia="Times New Roman"/>
          <w:sz w:val="16"/>
          <w:szCs w:val="16"/>
          <w:lang w:val="en-US"/>
        </w:rPr>
        <w:t xml:space="preserve">, </w:t>
      </w:r>
      <w:hyperlink w:anchor="bookmark1052" w:history="1">
        <w:r>
          <w:rPr>
            <w:rFonts w:eastAsia="Times New Roman"/>
            <w:sz w:val="16"/>
            <w:szCs w:val="16"/>
            <w:lang w:val="en-US"/>
          </w:rPr>
          <w:t>519</w:t>
        </w:r>
      </w:hyperlink>
      <w:r>
        <w:rPr>
          <w:rFonts w:eastAsia="Times New Roman"/>
          <w:sz w:val="16"/>
          <w:szCs w:val="16"/>
          <w:lang w:val="en-US"/>
        </w:rPr>
        <w:t xml:space="preserve">, 531, 544, 625, 636, </w:t>
      </w:r>
      <w:hyperlink w:anchor="bookmark1340" w:history="1">
        <w:r>
          <w:rPr>
            <w:rFonts w:eastAsia="Times New Roman"/>
            <w:sz w:val="16"/>
            <w:szCs w:val="16"/>
            <w:lang w:val="en-US"/>
          </w:rPr>
          <w:t>638</w:t>
        </w:r>
      </w:hyperlink>
      <w:r>
        <w:rPr>
          <w:rFonts w:eastAsia="Times New Roman"/>
          <w:sz w:val="16"/>
          <w:szCs w:val="16"/>
          <w:lang w:val="en-US"/>
        </w:rPr>
        <w:t xml:space="preserve">, 732, </w:t>
      </w:r>
      <w:hyperlink w:anchor="bookmark1583" w:history="1">
        <w:r>
          <w:rPr>
            <w:rFonts w:eastAsia="Times New Roman"/>
            <w:sz w:val="16"/>
            <w:szCs w:val="16"/>
            <w:lang w:val="en-US"/>
          </w:rPr>
          <w:t>738</w:t>
        </w:r>
      </w:hyperlink>
      <w:r>
        <w:rPr>
          <w:rFonts w:eastAsia="Times New Roman"/>
          <w:sz w:val="16"/>
          <w:szCs w:val="16"/>
          <w:lang w:val="en-US"/>
        </w:rPr>
        <w:t xml:space="preserve">, 740, 764, 781; II: 23, 28, 29, </w:t>
      </w:r>
      <w:hyperlink w:anchor="bookmark2043" w:history="1">
        <w:r>
          <w:rPr>
            <w:rFonts w:eastAsia="Times New Roman"/>
            <w:sz w:val="16"/>
            <w:szCs w:val="16"/>
            <w:lang w:val="en-US"/>
          </w:rPr>
          <w:t>49</w:t>
        </w:r>
      </w:hyperlink>
      <w:r>
        <w:rPr>
          <w:rFonts w:eastAsia="Times New Roman"/>
          <w:sz w:val="16"/>
          <w:szCs w:val="16"/>
          <w:lang w:val="en-US"/>
        </w:rPr>
        <w:t xml:space="preserve">, 94, </w:t>
      </w:r>
      <w:hyperlink w:anchor="bookmark2243" w:history="1">
        <w:r>
          <w:rPr>
            <w:rFonts w:eastAsia="Times New Roman"/>
            <w:sz w:val="16"/>
            <w:szCs w:val="16"/>
            <w:lang w:val="en-US"/>
          </w:rPr>
          <w:t>133</w:t>
        </w:r>
      </w:hyperlink>
      <w:r>
        <w:rPr>
          <w:rFonts w:eastAsia="Times New Roman"/>
          <w:sz w:val="16"/>
          <w:szCs w:val="16"/>
          <w:lang w:val="en-US"/>
        </w:rPr>
        <w:t xml:space="preserve">, 149, </w:t>
      </w:r>
      <w:hyperlink w:anchor="bookmark2290" w:history="1">
        <w:r>
          <w:rPr>
            <w:rFonts w:eastAsia="Times New Roman"/>
            <w:sz w:val="16"/>
            <w:szCs w:val="16"/>
            <w:lang w:val="en-US"/>
          </w:rPr>
          <w:t>150</w:t>
        </w:r>
      </w:hyperlink>
      <w:r>
        <w:rPr>
          <w:rFonts w:eastAsia="Times New Roman"/>
          <w:sz w:val="16"/>
          <w:szCs w:val="16"/>
          <w:lang w:val="en-US"/>
        </w:rPr>
        <w:t xml:space="preserve">, </w:t>
      </w:r>
      <w:hyperlink w:anchor="bookmark2346" w:history="1">
        <w:r>
          <w:rPr>
            <w:rFonts w:eastAsia="Times New Roman"/>
            <w:sz w:val="16"/>
            <w:szCs w:val="16"/>
            <w:lang w:val="en-US"/>
          </w:rPr>
          <w:t>172</w:t>
        </w:r>
      </w:hyperlink>
      <w:r>
        <w:rPr>
          <w:rFonts w:eastAsia="Times New Roman"/>
          <w:sz w:val="16"/>
          <w:szCs w:val="16"/>
          <w:lang w:val="en-US"/>
        </w:rPr>
        <w:t xml:space="preserve">, 283, 302, 347, 348, 350, </w:t>
      </w:r>
      <w:hyperlink w:anchor="bookmark2983" w:history="1">
        <w:r>
          <w:rPr>
            <w:rFonts w:eastAsia="Times New Roman"/>
            <w:sz w:val="16"/>
            <w:szCs w:val="16"/>
            <w:lang w:val="en-US"/>
          </w:rPr>
          <w:t>375</w:t>
        </w:r>
      </w:hyperlink>
      <w:r>
        <w:rPr>
          <w:rFonts w:eastAsia="Times New Roman"/>
          <w:sz w:val="16"/>
          <w:szCs w:val="16"/>
          <w:lang w:val="en-US"/>
        </w:rPr>
        <w:t xml:space="preserve">, </w:t>
      </w:r>
      <w:hyperlink w:anchor="bookmark3080" w:history="1">
        <w:r>
          <w:rPr>
            <w:rFonts w:eastAsia="Times New Roman"/>
            <w:sz w:val="16"/>
            <w:szCs w:val="16"/>
            <w:lang w:val="en-US"/>
          </w:rPr>
          <w:t>409</w:t>
        </w:r>
      </w:hyperlink>
      <w:r>
        <w:rPr>
          <w:rFonts w:eastAsia="Times New Roman"/>
          <w:sz w:val="16"/>
          <w:szCs w:val="16"/>
          <w:lang w:val="en-US"/>
        </w:rPr>
        <w:t xml:space="preserve">, 410, 442, </w:t>
      </w:r>
      <w:hyperlink w:anchor="bookmark3239" w:history="1">
        <w:r>
          <w:rPr>
            <w:rFonts w:eastAsia="Times New Roman"/>
            <w:sz w:val="16"/>
            <w:szCs w:val="16"/>
            <w:lang w:val="en-US"/>
          </w:rPr>
          <w:t>458</w:t>
        </w:r>
      </w:hyperlink>
      <w:r>
        <w:rPr>
          <w:rFonts w:eastAsia="Times New Roman"/>
          <w:sz w:val="16"/>
          <w:szCs w:val="16"/>
          <w:lang w:val="en-US"/>
        </w:rPr>
        <w:t xml:space="preserve">, 545, 564, 566, 571, 598, </w:t>
      </w:r>
      <w:hyperlink w:anchor="bookmark3692" w:history="1">
        <w:r>
          <w:rPr>
            <w:rFonts w:eastAsia="Times New Roman"/>
            <w:sz w:val="16"/>
            <w:szCs w:val="16"/>
            <w:lang w:val="en-US"/>
          </w:rPr>
          <w:t>613</w:t>
        </w:r>
      </w:hyperlink>
      <w:r>
        <w:rPr>
          <w:rFonts w:eastAsia="Times New Roman"/>
          <w:sz w:val="16"/>
          <w:szCs w:val="16"/>
          <w:lang w:val="en-US"/>
        </w:rPr>
        <w:t xml:space="preserve">, 620, 622, 629, 647, 648, 660, </w:t>
      </w:r>
      <w:hyperlink w:anchor="bookmark3805" w:history="1">
        <w:r>
          <w:rPr>
            <w:rFonts w:eastAsia="Times New Roman"/>
            <w:sz w:val="16"/>
            <w:szCs w:val="16"/>
            <w:lang w:val="en-US"/>
          </w:rPr>
          <w:t>662</w:t>
        </w:r>
      </w:hyperlink>
      <w:r>
        <w:rPr>
          <w:rFonts w:eastAsia="Times New Roman"/>
          <w:sz w:val="16"/>
          <w:szCs w:val="16"/>
          <w:lang w:val="en-US"/>
        </w:rPr>
        <w:t xml:space="preserve">, </w:t>
      </w:r>
      <w:hyperlink w:anchor="bookmark3947" w:history="1">
        <w:r>
          <w:rPr>
            <w:rFonts w:eastAsia="Times New Roman"/>
            <w:sz w:val="16"/>
            <w:szCs w:val="16"/>
            <w:lang w:val="en-US"/>
          </w:rPr>
          <w:t>723</w:t>
        </w:r>
      </w:hyperlink>
      <w:r>
        <w:rPr>
          <w:rFonts w:eastAsia="Times New Roman"/>
          <w:sz w:val="16"/>
          <w:szCs w:val="16"/>
          <w:lang w:val="en-US"/>
        </w:rPr>
        <w:t>, 726</w:t>
      </w:r>
    </w:p>
    <w:p w:rsidR="00DD4130" w:rsidRDefault="006C0410">
      <w:pPr>
        <w:shd w:val="clear" w:color="auto" w:fill="FFFFFF"/>
        <w:spacing w:line="202" w:lineRule="exact"/>
        <w:ind w:firstLine="394"/>
      </w:pPr>
      <w:r>
        <w:rPr>
          <w:rFonts w:eastAsia="Times New Roman"/>
          <w:sz w:val="16"/>
          <w:szCs w:val="16"/>
        </w:rPr>
        <w:t xml:space="preserve">Телешов Николай Дмитриевич (1867–1957) – писатель; с 1923 г. научный сотрудник Музея МХАТ, с 1926 г. его директор </w:t>
      </w:r>
      <w:r>
        <w:rPr>
          <w:rFonts w:eastAsia="Times New Roman"/>
          <w:sz w:val="16"/>
          <w:szCs w:val="16"/>
          <w:lang w:val="en-US"/>
        </w:rPr>
        <w:t xml:space="preserve">I: </w:t>
      </w:r>
      <w:hyperlink w:anchor="bookmark1059" w:history="1">
        <w:r>
          <w:rPr>
            <w:rFonts w:eastAsia="Times New Roman"/>
            <w:sz w:val="16"/>
            <w:szCs w:val="16"/>
            <w:lang w:val="en-US"/>
          </w:rPr>
          <w:t>523</w:t>
        </w:r>
      </w:hyperlink>
      <w:r>
        <w:rPr>
          <w:rFonts w:eastAsia="Times New Roman"/>
          <w:sz w:val="16"/>
          <w:szCs w:val="16"/>
          <w:lang w:val="en-US"/>
        </w:rPr>
        <w:t xml:space="preserve">, 741; II: </w:t>
      </w:r>
      <w:hyperlink w:anchor="bookmark1947" w:history="1">
        <w:r>
          <w:rPr>
            <w:rFonts w:eastAsia="Times New Roman"/>
            <w:sz w:val="16"/>
            <w:szCs w:val="16"/>
            <w:lang w:val="en-US"/>
          </w:rPr>
          <w:t>22</w:t>
        </w:r>
      </w:hyperlink>
      <w:r>
        <w:rPr>
          <w:rFonts w:eastAsia="Times New Roman"/>
          <w:sz w:val="16"/>
          <w:szCs w:val="16"/>
          <w:lang w:val="en-US"/>
        </w:rPr>
        <w:t xml:space="preserve">, </w:t>
      </w:r>
      <w:hyperlink w:anchor="bookmark2082" w:history="1">
        <w:r>
          <w:rPr>
            <w:rFonts w:eastAsia="Times New Roman"/>
            <w:sz w:val="16"/>
            <w:szCs w:val="16"/>
            <w:lang w:val="en-US"/>
          </w:rPr>
          <w:t>64</w:t>
        </w:r>
      </w:hyperlink>
      <w:r>
        <w:rPr>
          <w:rFonts w:eastAsia="Times New Roman"/>
          <w:sz w:val="16"/>
          <w:szCs w:val="16"/>
          <w:lang w:val="en-US"/>
        </w:rPr>
        <w:t xml:space="preserve">, </w:t>
      </w:r>
      <w:hyperlink w:anchor="bookmark2429" w:history="1">
        <w:r>
          <w:rPr>
            <w:rFonts w:eastAsia="Times New Roman"/>
            <w:sz w:val="16"/>
            <w:szCs w:val="16"/>
            <w:lang w:val="en-US"/>
          </w:rPr>
          <w:t>199</w:t>
        </w:r>
      </w:hyperlink>
      <w:r>
        <w:rPr>
          <w:rFonts w:eastAsia="Times New Roman"/>
          <w:sz w:val="16"/>
          <w:szCs w:val="16"/>
          <w:lang w:val="en-US"/>
        </w:rPr>
        <w:t xml:space="preserve">, </w:t>
      </w:r>
      <w:hyperlink w:anchor="bookmark2912" w:history="1">
        <w:r>
          <w:rPr>
            <w:rFonts w:eastAsia="Times New Roman"/>
            <w:sz w:val="16"/>
            <w:szCs w:val="16"/>
            <w:lang w:val="en-US"/>
          </w:rPr>
          <w:t>352</w:t>
        </w:r>
      </w:hyperlink>
      <w:r>
        <w:rPr>
          <w:rFonts w:eastAsia="Times New Roman"/>
          <w:sz w:val="16"/>
          <w:szCs w:val="16"/>
          <w:lang w:val="en-US"/>
        </w:rPr>
        <w:t xml:space="preserve">, </w:t>
      </w:r>
      <w:hyperlink w:anchor="bookmark3149" w:history="1">
        <w:r>
          <w:rPr>
            <w:rFonts w:eastAsia="Times New Roman"/>
            <w:sz w:val="16"/>
            <w:szCs w:val="16"/>
            <w:lang w:val="en-US"/>
          </w:rPr>
          <w:t>429</w:t>
        </w:r>
      </w:hyperlink>
    </w:p>
    <w:p w:rsidR="00DD4130" w:rsidRDefault="006C0410">
      <w:pPr>
        <w:shd w:val="clear" w:color="auto" w:fill="FFFFFF"/>
        <w:spacing w:line="202" w:lineRule="exact"/>
        <w:ind w:right="115" w:firstLine="394"/>
        <w:jc w:val="both"/>
      </w:pPr>
      <w:r>
        <w:rPr>
          <w:rFonts w:eastAsia="Times New Roman"/>
          <w:sz w:val="16"/>
          <w:szCs w:val="16"/>
        </w:rPr>
        <w:t xml:space="preserve">Теплицкая Любовь Осиповна (р. 1906) – артистка музыкального театра, в 1942–1946 гг. в вокально-драматической части МХАТ; жена А.М.Комиссарова II: </w:t>
      </w:r>
      <w:hyperlink w:anchor="bookmark3810" w:history="1">
        <w:r>
          <w:rPr>
            <w:rFonts w:eastAsia="Times New Roman"/>
            <w:sz w:val="16"/>
            <w:szCs w:val="16"/>
          </w:rPr>
          <w:t>663</w:t>
        </w:r>
      </w:hyperlink>
      <w:r>
        <w:rPr>
          <w:rFonts w:eastAsia="Times New Roman"/>
          <w:sz w:val="16"/>
          <w:szCs w:val="16"/>
        </w:rPr>
        <w:t>, 748</w:t>
      </w:r>
    </w:p>
    <w:p w:rsidR="00DD4130" w:rsidRDefault="006C0410">
      <w:pPr>
        <w:shd w:val="clear" w:color="auto" w:fill="FFFFFF"/>
        <w:spacing w:line="202" w:lineRule="exact"/>
        <w:ind w:right="91" w:firstLine="394"/>
        <w:jc w:val="both"/>
      </w:pPr>
      <w:r>
        <w:rPr>
          <w:rFonts w:eastAsia="Times New Roman"/>
          <w:sz w:val="16"/>
          <w:szCs w:val="16"/>
        </w:rPr>
        <w:t xml:space="preserve">Терри Алиса </w:t>
      </w:r>
      <w:r>
        <w:rPr>
          <w:rFonts w:eastAsia="Times New Roman"/>
          <w:sz w:val="16"/>
          <w:szCs w:val="16"/>
          <w:lang w:val="en-US"/>
        </w:rPr>
        <w:t xml:space="preserve">(Terry Alice, </w:t>
      </w:r>
      <w:r>
        <w:rPr>
          <w:rFonts w:eastAsia="Times New Roman"/>
          <w:sz w:val="16"/>
          <w:szCs w:val="16"/>
        </w:rPr>
        <w:t xml:space="preserve">наст. имя и фам. Элис Френсис Таафе; 1899–1987) – американская киноактриса и режиссер </w:t>
      </w:r>
      <w:r>
        <w:rPr>
          <w:rFonts w:eastAsia="Times New Roman"/>
          <w:sz w:val="16"/>
          <w:szCs w:val="16"/>
          <w:lang w:val="en-US"/>
        </w:rPr>
        <w:t xml:space="preserve">I: </w:t>
      </w:r>
      <w:hyperlink w:anchor="bookmark1107" w:history="1">
        <w:r>
          <w:rPr>
            <w:rFonts w:eastAsia="Times New Roman"/>
            <w:sz w:val="16"/>
            <w:szCs w:val="16"/>
            <w:lang w:val="en-US"/>
          </w:rPr>
          <w:t>540</w:t>
        </w:r>
      </w:hyperlink>
    </w:p>
    <w:p w:rsidR="00DD4130" w:rsidRDefault="006C0410">
      <w:pPr>
        <w:shd w:val="clear" w:color="auto" w:fill="FFFFFF"/>
        <w:spacing w:line="202" w:lineRule="exact"/>
        <w:ind w:firstLine="394"/>
      </w:pPr>
      <w:r>
        <w:rPr>
          <w:rFonts w:eastAsia="Times New Roman"/>
          <w:sz w:val="16"/>
          <w:szCs w:val="16"/>
        </w:rPr>
        <w:t>Тимирязев Климент Аркадьевич (1843–1920) – русский естество</w:t>
      </w:r>
      <w:r>
        <w:rPr>
          <w:rFonts w:eastAsia="Times New Roman"/>
          <w:sz w:val="16"/>
          <w:szCs w:val="16"/>
        </w:rPr>
        <w:softHyphen/>
        <w:t>испытатель, профессор Петровской академии и Московского универ</w:t>
      </w:r>
      <w:r>
        <w:rPr>
          <w:rFonts w:eastAsia="Times New Roman"/>
          <w:sz w:val="16"/>
          <w:szCs w:val="16"/>
        </w:rPr>
        <w:softHyphen/>
        <w:t>ситета II: 386</w:t>
      </w:r>
    </w:p>
    <w:p w:rsidR="00DD4130" w:rsidRDefault="006C0410">
      <w:pPr>
        <w:shd w:val="clear" w:color="auto" w:fill="FFFFFF"/>
        <w:spacing w:line="202" w:lineRule="exact"/>
        <w:ind w:right="302" w:firstLine="394"/>
        <w:jc w:val="both"/>
      </w:pPr>
      <w:r>
        <w:rPr>
          <w:rFonts w:eastAsia="Times New Roman"/>
          <w:sz w:val="16"/>
          <w:szCs w:val="16"/>
        </w:rPr>
        <w:t xml:space="preserve">Типольт (Типольдт) Александр Александрович (1885–1968) – племянник жены Н.-Д.; корректор Гослитиздата </w:t>
      </w:r>
      <w:r>
        <w:rPr>
          <w:rFonts w:eastAsia="Times New Roman"/>
          <w:sz w:val="16"/>
          <w:szCs w:val="16"/>
          <w:lang w:val="en-US"/>
        </w:rPr>
        <w:t xml:space="preserve">I: </w:t>
      </w:r>
      <w:hyperlink w:anchor="bookmark744" w:history="1">
        <w:r>
          <w:rPr>
            <w:rFonts w:eastAsia="Times New Roman"/>
            <w:sz w:val="16"/>
            <w:szCs w:val="16"/>
            <w:lang w:val="en-US"/>
          </w:rPr>
          <w:t>390</w:t>
        </w:r>
      </w:hyperlink>
      <w:r>
        <w:rPr>
          <w:rFonts w:eastAsia="Times New Roman"/>
          <w:sz w:val="16"/>
          <w:szCs w:val="16"/>
          <w:lang w:val="en-US"/>
        </w:rPr>
        <w:t xml:space="preserve">; II: </w:t>
      </w:r>
      <w:hyperlink w:anchor="bookmark2834" w:history="1">
        <w:r>
          <w:rPr>
            <w:rFonts w:eastAsia="Times New Roman"/>
            <w:sz w:val="16"/>
            <w:szCs w:val="16"/>
            <w:lang w:val="en-US"/>
          </w:rPr>
          <w:t>326</w:t>
        </w:r>
      </w:hyperlink>
      <w:r>
        <w:rPr>
          <w:rFonts w:eastAsia="Times New Roman"/>
          <w:sz w:val="16"/>
          <w:szCs w:val="16"/>
          <w:lang w:val="en-US"/>
        </w:rPr>
        <w:t xml:space="preserve">, </w:t>
      </w:r>
      <w:hyperlink w:anchor="bookmark3154" w:history="1">
        <w:r>
          <w:rPr>
            <w:rFonts w:eastAsia="Times New Roman"/>
            <w:sz w:val="16"/>
            <w:szCs w:val="16"/>
            <w:lang w:val="en-US"/>
          </w:rPr>
          <w:t>431</w:t>
        </w:r>
      </w:hyperlink>
      <w:r>
        <w:rPr>
          <w:rFonts w:eastAsia="Times New Roman"/>
          <w:sz w:val="16"/>
          <w:szCs w:val="16"/>
          <w:lang w:val="en-US"/>
        </w:rPr>
        <w:t xml:space="preserve">, </w:t>
      </w:r>
      <w:hyperlink w:anchor="bookmark3156" w:history="1">
        <w:r>
          <w:rPr>
            <w:rFonts w:eastAsia="Times New Roman"/>
            <w:sz w:val="16"/>
            <w:szCs w:val="16"/>
            <w:lang w:val="en-US"/>
          </w:rPr>
          <w:t>432</w:t>
        </w:r>
      </w:hyperlink>
      <w:r>
        <w:rPr>
          <w:rFonts w:eastAsia="Times New Roman"/>
          <w:sz w:val="16"/>
          <w:szCs w:val="16"/>
          <w:lang w:val="en-US"/>
        </w:rPr>
        <w:t xml:space="preserve">, 440, 509, </w:t>
      </w:r>
      <w:hyperlink w:anchor="bookmark3540" w:history="1">
        <w:r>
          <w:rPr>
            <w:rFonts w:eastAsia="Times New Roman"/>
            <w:sz w:val="16"/>
            <w:szCs w:val="16"/>
            <w:lang w:val="en-US"/>
          </w:rPr>
          <w:t>552</w:t>
        </w:r>
      </w:hyperlink>
      <w:r>
        <w:rPr>
          <w:rFonts w:eastAsia="Times New Roman"/>
          <w:sz w:val="16"/>
          <w:szCs w:val="16"/>
          <w:lang w:val="en-US"/>
        </w:rPr>
        <w:t xml:space="preserve">, </w:t>
      </w:r>
      <w:hyperlink w:anchor="bookmark3822" w:history="1">
        <w:r>
          <w:rPr>
            <w:rFonts w:eastAsia="Times New Roman"/>
            <w:sz w:val="16"/>
            <w:szCs w:val="16"/>
            <w:lang w:val="en-US"/>
          </w:rPr>
          <w:t>667</w:t>
        </w:r>
      </w:hyperlink>
      <w:r>
        <w:rPr>
          <w:rFonts w:eastAsia="Times New Roman"/>
          <w:sz w:val="16"/>
          <w:szCs w:val="16"/>
          <w:lang w:val="en-US"/>
        </w:rPr>
        <w:t xml:space="preserve">, </w:t>
      </w:r>
      <w:hyperlink w:anchor="bookmark3847" w:history="1">
        <w:r>
          <w:rPr>
            <w:rFonts w:eastAsia="Times New Roman"/>
            <w:sz w:val="16"/>
            <w:szCs w:val="16"/>
            <w:lang w:val="en-US"/>
          </w:rPr>
          <w:t>678</w:t>
        </w:r>
      </w:hyperlink>
      <w:r>
        <w:rPr>
          <w:rFonts w:eastAsia="Times New Roman"/>
          <w:sz w:val="16"/>
          <w:szCs w:val="16"/>
          <w:lang w:val="en-US"/>
        </w:rPr>
        <w:t xml:space="preserve">, 681, </w:t>
      </w:r>
      <w:hyperlink w:anchor="bookmark3875" w:history="1">
        <w:r>
          <w:rPr>
            <w:rFonts w:eastAsia="Times New Roman"/>
            <w:sz w:val="16"/>
            <w:szCs w:val="16"/>
            <w:lang w:val="en-US"/>
          </w:rPr>
          <w:t>691</w:t>
        </w:r>
      </w:hyperlink>
      <w:r>
        <w:rPr>
          <w:rFonts w:eastAsia="Times New Roman"/>
          <w:sz w:val="16"/>
          <w:szCs w:val="16"/>
          <w:lang w:val="en-US"/>
        </w:rPr>
        <w:t xml:space="preserve">, 693, </w:t>
      </w:r>
      <w:hyperlink w:anchor="bookmark3882" w:history="1">
        <w:r>
          <w:rPr>
            <w:rFonts w:eastAsia="Times New Roman"/>
            <w:sz w:val="16"/>
            <w:szCs w:val="16"/>
            <w:lang w:val="en-US"/>
          </w:rPr>
          <w:t>694</w:t>
        </w:r>
      </w:hyperlink>
      <w:r>
        <w:rPr>
          <w:rFonts w:eastAsia="Times New Roman"/>
          <w:sz w:val="16"/>
          <w:szCs w:val="16"/>
          <w:lang w:val="en-US"/>
        </w:rPr>
        <w:t xml:space="preserve">, </w:t>
      </w:r>
      <w:hyperlink w:anchor="bookmark3946" w:history="1">
        <w:r>
          <w:rPr>
            <w:rFonts w:eastAsia="Times New Roman"/>
            <w:sz w:val="16"/>
            <w:szCs w:val="16"/>
            <w:lang w:val="en-US"/>
          </w:rPr>
          <w:t>723</w:t>
        </w:r>
      </w:hyperlink>
      <w:r>
        <w:rPr>
          <w:rFonts w:eastAsia="Times New Roman"/>
          <w:sz w:val="16"/>
          <w:szCs w:val="16"/>
          <w:lang w:val="en-US"/>
        </w:rPr>
        <w:t xml:space="preserve">, </w:t>
      </w:r>
      <w:hyperlink w:anchor="bookmark4016" w:history="1">
        <w:r>
          <w:rPr>
            <w:rFonts w:eastAsia="Times New Roman"/>
            <w:sz w:val="16"/>
            <w:szCs w:val="16"/>
            <w:lang w:val="en-US"/>
          </w:rPr>
          <w:t>752</w:t>
        </w:r>
      </w:hyperlink>
    </w:p>
    <w:p w:rsidR="00DD4130" w:rsidRDefault="006C0410">
      <w:pPr>
        <w:shd w:val="clear" w:color="auto" w:fill="FFFFFF"/>
        <w:spacing w:line="202" w:lineRule="exact"/>
        <w:ind w:right="187" w:firstLine="394"/>
        <w:jc w:val="both"/>
      </w:pPr>
      <w:r>
        <w:rPr>
          <w:rFonts w:eastAsia="Times New Roman"/>
          <w:sz w:val="16"/>
          <w:szCs w:val="16"/>
        </w:rPr>
        <w:t xml:space="preserve">Типольт Вера Михайловна – свойственница жены Н.-Д. II: 218, </w:t>
      </w:r>
      <w:hyperlink w:anchor="bookmark2502" w:history="1">
        <w:r>
          <w:rPr>
            <w:rFonts w:eastAsia="Times New Roman"/>
            <w:sz w:val="16"/>
            <w:szCs w:val="16"/>
          </w:rPr>
          <w:t>223</w:t>
        </w:r>
      </w:hyperlink>
      <w:r>
        <w:rPr>
          <w:rFonts w:eastAsia="Times New Roman"/>
          <w:sz w:val="16"/>
          <w:szCs w:val="16"/>
        </w:rPr>
        <w:t xml:space="preserve">, 231, </w:t>
      </w:r>
      <w:hyperlink w:anchor="bookmark2525" w:history="1">
        <w:r>
          <w:rPr>
            <w:rFonts w:eastAsia="Times New Roman"/>
            <w:sz w:val="16"/>
            <w:szCs w:val="16"/>
          </w:rPr>
          <w:t>232</w:t>
        </w:r>
      </w:hyperlink>
      <w:r>
        <w:rPr>
          <w:rFonts w:eastAsia="Times New Roman"/>
          <w:sz w:val="16"/>
          <w:szCs w:val="16"/>
        </w:rPr>
        <w:t xml:space="preserve">, </w:t>
      </w:r>
      <w:hyperlink w:anchor="bookmark2531" w:history="1">
        <w:r>
          <w:rPr>
            <w:rFonts w:eastAsia="Times New Roman"/>
            <w:sz w:val="16"/>
            <w:szCs w:val="16"/>
          </w:rPr>
          <w:t>234</w:t>
        </w:r>
      </w:hyperlink>
    </w:p>
    <w:p w:rsidR="00DD4130" w:rsidRDefault="006C0410">
      <w:pPr>
        <w:shd w:val="clear" w:color="auto" w:fill="FFFFFF"/>
        <w:spacing w:line="202" w:lineRule="exact"/>
        <w:ind w:right="264" w:firstLine="394"/>
        <w:jc w:val="both"/>
      </w:pPr>
      <w:r>
        <w:rPr>
          <w:rFonts w:eastAsia="Times New Roman"/>
          <w:sz w:val="16"/>
          <w:szCs w:val="16"/>
        </w:rPr>
        <w:t xml:space="preserve">Типольт (урожд. баронесса Корф) Мария Николаевна – сестра жены Н.-Д.; в первом сезоне работала в костюмерной МХТ; жила и умерла в Швейцарии </w:t>
      </w:r>
      <w:r>
        <w:rPr>
          <w:rFonts w:eastAsia="Times New Roman"/>
          <w:sz w:val="16"/>
          <w:szCs w:val="16"/>
          <w:lang w:val="en-US"/>
        </w:rPr>
        <w:t xml:space="preserve">I: </w:t>
      </w:r>
      <w:hyperlink w:anchor="bookmark177" w:history="1">
        <w:r>
          <w:rPr>
            <w:rFonts w:eastAsia="Times New Roman"/>
            <w:sz w:val="16"/>
            <w:szCs w:val="16"/>
            <w:lang w:val="en-US"/>
          </w:rPr>
          <w:t>110</w:t>
        </w:r>
      </w:hyperlink>
      <w:r>
        <w:rPr>
          <w:rFonts w:eastAsia="Times New Roman"/>
          <w:sz w:val="16"/>
          <w:szCs w:val="16"/>
          <w:lang w:val="en-US"/>
        </w:rPr>
        <w:t xml:space="preserve">, </w:t>
      </w:r>
      <w:hyperlink w:anchor="bookmark533" w:history="1">
        <w:r>
          <w:rPr>
            <w:rFonts w:eastAsia="Times New Roman"/>
            <w:sz w:val="16"/>
            <w:szCs w:val="16"/>
            <w:lang w:val="en-US"/>
          </w:rPr>
          <w:t>282</w:t>
        </w:r>
      </w:hyperlink>
      <w:r>
        <w:rPr>
          <w:rFonts w:eastAsia="Times New Roman"/>
          <w:sz w:val="16"/>
          <w:szCs w:val="16"/>
          <w:lang w:val="en-US"/>
        </w:rPr>
        <w:t xml:space="preserve">, </w:t>
      </w:r>
      <w:hyperlink w:anchor="bookmark563" w:history="1">
        <w:r>
          <w:rPr>
            <w:rFonts w:eastAsia="Times New Roman"/>
            <w:sz w:val="16"/>
            <w:szCs w:val="16"/>
            <w:lang w:val="en-US"/>
          </w:rPr>
          <w:t>296</w:t>
        </w:r>
      </w:hyperlink>
      <w:r>
        <w:rPr>
          <w:rFonts w:eastAsia="Times New Roman"/>
          <w:sz w:val="16"/>
          <w:szCs w:val="16"/>
          <w:lang w:val="en-US"/>
        </w:rPr>
        <w:t xml:space="preserve">, </w:t>
      </w:r>
      <w:hyperlink w:anchor="bookmark624" w:history="1">
        <w:r>
          <w:rPr>
            <w:rFonts w:eastAsia="Times New Roman"/>
            <w:sz w:val="16"/>
            <w:szCs w:val="16"/>
            <w:lang w:val="en-US"/>
          </w:rPr>
          <w:t>328</w:t>
        </w:r>
      </w:hyperlink>
    </w:p>
    <w:p w:rsidR="00DD4130" w:rsidRDefault="006C0410">
      <w:pPr>
        <w:shd w:val="clear" w:color="auto" w:fill="FFFFFF"/>
        <w:spacing w:line="202" w:lineRule="exact"/>
        <w:ind w:left="394"/>
      </w:pPr>
      <w:r>
        <w:rPr>
          <w:rFonts w:eastAsia="Times New Roman"/>
          <w:sz w:val="16"/>
          <w:szCs w:val="16"/>
        </w:rPr>
        <w:t xml:space="preserve">Типольты – семья А.А.Типольта II: </w:t>
      </w:r>
      <w:hyperlink w:anchor="bookmark3277" w:history="1">
        <w:r>
          <w:rPr>
            <w:rFonts w:eastAsia="Times New Roman"/>
            <w:sz w:val="16"/>
            <w:szCs w:val="16"/>
          </w:rPr>
          <w:t>468</w:t>
        </w:r>
      </w:hyperlink>
      <w:r>
        <w:rPr>
          <w:rFonts w:eastAsia="Times New Roman"/>
          <w:sz w:val="16"/>
          <w:szCs w:val="16"/>
        </w:rPr>
        <w:t xml:space="preserve">, 470, </w:t>
      </w:r>
      <w:hyperlink w:anchor="bookmark3297" w:history="1">
        <w:r>
          <w:rPr>
            <w:rFonts w:eastAsia="Times New Roman"/>
            <w:sz w:val="16"/>
            <w:szCs w:val="16"/>
          </w:rPr>
          <w:t>475</w:t>
        </w:r>
      </w:hyperlink>
      <w:r>
        <w:rPr>
          <w:rFonts w:eastAsia="Times New Roman"/>
          <w:sz w:val="16"/>
          <w:szCs w:val="16"/>
        </w:rPr>
        <w:t xml:space="preserve">, </w:t>
      </w:r>
      <w:hyperlink w:anchor="bookmark3507" w:history="1">
        <w:r>
          <w:rPr>
            <w:rFonts w:eastAsia="Times New Roman"/>
            <w:sz w:val="16"/>
            <w:szCs w:val="16"/>
          </w:rPr>
          <w:t>542</w:t>
        </w:r>
      </w:hyperlink>
      <w:r>
        <w:rPr>
          <w:rFonts w:eastAsia="Times New Roman"/>
          <w:sz w:val="16"/>
          <w:szCs w:val="16"/>
        </w:rPr>
        <w:t xml:space="preserve">, </w:t>
      </w:r>
      <w:hyperlink w:anchor="bookmark3756" w:history="1">
        <w:r>
          <w:rPr>
            <w:rFonts w:eastAsia="Times New Roman"/>
            <w:sz w:val="16"/>
            <w:szCs w:val="16"/>
          </w:rPr>
          <w:t>641</w:t>
        </w:r>
      </w:hyperlink>
    </w:p>
    <w:p w:rsidR="00DD4130" w:rsidRDefault="006C0410">
      <w:pPr>
        <w:shd w:val="clear" w:color="auto" w:fill="FFFFFF"/>
        <w:spacing w:line="202" w:lineRule="exact"/>
        <w:ind w:firstLine="394"/>
        <w:jc w:val="both"/>
      </w:pPr>
      <w:r>
        <w:rPr>
          <w:rFonts w:eastAsia="Times New Roman"/>
          <w:sz w:val="16"/>
          <w:szCs w:val="16"/>
        </w:rPr>
        <w:t>Титов (наст. фам. Степанов) Иван Иванович (1876–1941) – специ</w:t>
      </w:r>
      <w:r>
        <w:rPr>
          <w:rFonts w:eastAsia="Times New Roman"/>
          <w:sz w:val="16"/>
          <w:szCs w:val="16"/>
        </w:rPr>
        <w:softHyphen/>
        <w:t xml:space="preserve">алист в области театральной техники; в МХТ с его основания до конца жизни </w:t>
      </w:r>
      <w:r>
        <w:rPr>
          <w:rFonts w:eastAsia="Times New Roman"/>
          <w:sz w:val="16"/>
          <w:szCs w:val="16"/>
          <w:lang w:val="en-US"/>
        </w:rPr>
        <w:t xml:space="preserve">I: 563, 598, </w:t>
      </w:r>
      <w:hyperlink w:anchor="bookmark1745" w:history="1">
        <w:r>
          <w:rPr>
            <w:rFonts w:eastAsia="Times New Roman"/>
            <w:sz w:val="16"/>
            <w:szCs w:val="16"/>
            <w:lang w:val="en-US"/>
          </w:rPr>
          <w:t>786</w:t>
        </w:r>
      </w:hyperlink>
      <w:r>
        <w:rPr>
          <w:rFonts w:eastAsia="Times New Roman"/>
          <w:sz w:val="16"/>
          <w:szCs w:val="16"/>
          <w:lang w:val="en-US"/>
        </w:rPr>
        <w:t xml:space="preserve">; II: </w:t>
      </w:r>
      <w:hyperlink w:anchor="bookmark1936" w:history="1">
        <w:r>
          <w:rPr>
            <w:rFonts w:eastAsia="Times New Roman"/>
            <w:sz w:val="16"/>
            <w:szCs w:val="16"/>
            <w:lang w:val="en-US"/>
          </w:rPr>
          <w:t>19</w:t>
        </w:r>
      </w:hyperlink>
      <w:r>
        <w:rPr>
          <w:rFonts w:eastAsia="Times New Roman"/>
          <w:sz w:val="16"/>
          <w:szCs w:val="16"/>
          <w:lang w:val="en-US"/>
        </w:rPr>
        <w:t xml:space="preserve">, </w:t>
      </w:r>
      <w:hyperlink w:anchor="bookmark1938" w:history="1">
        <w:r>
          <w:rPr>
            <w:rFonts w:eastAsia="Times New Roman"/>
            <w:sz w:val="16"/>
            <w:szCs w:val="16"/>
            <w:lang w:val="en-US"/>
          </w:rPr>
          <w:t>20</w:t>
        </w:r>
      </w:hyperlink>
      <w:r>
        <w:rPr>
          <w:rFonts w:eastAsia="Times New Roman"/>
          <w:sz w:val="16"/>
          <w:szCs w:val="16"/>
          <w:lang w:val="en-US"/>
        </w:rPr>
        <w:t xml:space="preserve">, </w:t>
      </w:r>
      <w:hyperlink w:anchor="bookmark2466" w:history="1">
        <w:r>
          <w:rPr>
            <w:rFonts w:eastAsia="Times New Roman"/>
            <w:sz w:val="16"/>
            <w:szCs w:val="16"/>
            <w:lang w:val="en-US"/>
          </w:rPr>
          <w:t>212</w:t>
        </w:r>
      </w:hyperlink>
      <w:r>
        <w:rPr>
          <w:rFonts w:eastAsia="Times New Roman"/>
          <w:sz w:val="16"/>
          <w:szCs w:val="16"/>
          <w:lang w:val="en-US"/>
        </w:rPr>
        <w:t xml:space="preserve">, </w:t>
      </w:r>
      <w:hyperlink w:anchor="bookmark2987" w:history="1">
        <w:r>
          <w:rPr>
            <w:rFonts w:eastAsia="Times New Roman"/>
            <w:sz w:val="16"/>
            <w:szCs w:val="16"/>
            <w:lang w:val="en-US"/>
          </w:rPr>
          <w:t>377</w:t>
        </w:r>
      </w:hyperlink>
      <w:r>
        <w:rPr>
          <w:rFonts w:eastAsia="Times New Roman"/>
          <w:sz w:val="16"/>
          <w:szCs w:val="16"/>
          <w:lang w:val="en-US"/>
        </w:rPr>
        <w:t xml:space="preserve">, </w:t>
      </w:r>
      <w:hyperlink w:anchor="bookmark3188" w:history="1">
        <w:r>
          <w:rPr>
            <w:rFonts w:eastAsia="Times New Roman"/>
            <w:sz w:val="16"/>
            <w:szCs w:val="16"/>
            <w:lang w:val="en-US"/>
          </w:rPr>
          <w:t>441</w:t>
        </w:r>
      </w:hyperlink>
    </w:p>
    <w:p w:rsidR="00DD4130" w:rsidRDefault="00DD4130">
      <w:pPr>
        <w:shd w:val="clear" w:color="auto" w:fill="FFFFFF"/>
        <w:spacing w:line="202" w:lineRule="exact"/>
        <w:ind w:firstLine="394"/>
        <w:jc w:val="both"/>
        <w:sectPr w:rsidR="00DD4130">
          <w:pgSz w:w="11909" w:h="16834"/>
          <w:pgMar w:top="1440" w:right="3260"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Титова Мария Андреевна (1901–1994) – актриса; в школе Второй студии, затем в МХАТ в 1922–1974 гг.; жена М.Н.Кедрова </w:t>
      </w:r>
      <w:r>
        <w:rPr>
          <w:rFonts w:eastAsia="Times New Roman"/>
          <w:sz w:val="16"/>
          <w:szCs w:val="16"/>
          <w:lang w:val="en-US"/>
        </w:rPr>
        <w:t xml:space="preserve">I: 458, 722, 726, </w:t>
      </w:r>
      <w:hyperlink w:anchor="bookmark1553" w:history="1">
        <w:r>
          <w:rPr>
            <w:rFonts w:eastAsia="Times New Roman"/>
            <w:sz w:val="16"/>
            <w:szCs w:val="16"/>
            <w:lang w:val="en-US"/>
          </w:rPr>
          <w:t>728</w:t>
        </w:r>
      </w:hyperlink>
      <w:r>
        <w:rPr>
          <w:rFonts w:eastAsia="Times New Roman"/>
          <w:sz w:val="16"/>
          <w:szCs w:val="16"/>
          <w:lang w:val="en-US"/>
        </w:rPr>
        <w:t xml:space="preserve">, 744, 776, 804; II: 11, 31, 52, </w:t>
      </w:r>
      <w:hyperlink w:anchor="bookmark2050" w:history="1">
        <w:r>
          <w:rPr>
            <w:rFonts w:eastAsia="Times New Roman"/>
            <w:sz w:val="16"/>
            <w:szCs w:val="16"/>
            <w:lang w:val="en-US"/>
          </w:rPr>
          <w:t>54</w:t>
        </w:r>
      </w:hyperlink>
      <w:r>
        <w:rPr>
          <w:rFonts w:eastAsia="Times New Roman"/>
          <w:sz w:val="16"/>
          <w:szCs w:val="16"/>
          <w:lang w:val="en-US"/>
        </w:rPr>
        <w:t xml:space="preserve">, </w:t>
      </w:r>
      <w:hyperlink w:anchor="bookmark2060" w:history="1">
        <w:r>
          <w:rPr>
            <w:rFonts w:eastAsia="Times New Roman"/>
            <w:sz w:val="16"/>
            <w:szCs w:val="16"/>
            <w:lang w:val="en-US"/>
          </w:rPr>
          <w:t>57</w:t>
        </w:r>
      </w:hyperlink>
      <w:r>
        <w:rPr>
          <w:rFonts w:eastAsia="Times New Roman"/>
          <w:sz w:val="16"/>
          <w:szCs w:val="16"/>
          <w:lang w:val="en-US"/>
        </w:rPr>
        <w:t xml:space="preserve">, 58, 61, </w:t>
      </w:r>
      <w:hyperlink w:anchor="bookmark2321" w:history="1">
        <w:r>
          <w:rPr>
            <w:rFonts w:eastAsia="Times New Roman"/>
            <w:sz w:val="16"/>
            <w:szCs w:val="16"/>
            <w:lang w:val="en-US"/>
          </w:rPr>
          <w:t>161</w:t>
        </w:r>
      </w:hyperlink>
      <w:r>
        <w:rPr>
          <w:rFonts w:eastAsia="Times New Roman"/>
          <w:sz w:val="16"/>
          <w:szCs w:val="16"/>
          <w:lang w:val="en-US"/>
        </w:rPr>
        <w:t xml:space="preserve">, </w:t>
      </w:r>
      <w:hyperlink w:anchor="bookmark2578" w:history="1">
        <w:r>
          <w:rPr>
            <w:rFonts w:eastAsia="Times New Roman"/>
            <w:sz w:val="16"/>
            <w:szCs w:val="16"/>
            <w:lang w:val="en-US"/>
          </w:rPr>
          <w:t>251</w:t>
        </w:r>
      </w:hyperlink>
      <w:r>
        <w:rPr>
          <w:rFonts w:eastAsia="Times New Roman"/>
          <w:sz w:val="16"/>
          <w:szCs w:val="16"/>
          <w:lang w:val="en-US"/>
        </w:rPr>
        <w:t xml:space="preserve">, </w:t>
      </w:r>
      <w:hyperlink w:anchor="bookmark2647" w:history="1">
        <w:r>
          <w:rPr>
            <w:rFonts w:eastAsia="Times New Roman"/>
            <w:sz w:val="16"/>
            <w:szCs w:val="16"/>
            <w:lang w:val="en-US"/>
          </w:rPr>
          <w:t>273</w:t>
        </w:r>
      </w:hyperlink>
      <w:r>
        <w:rPr>
          <w:rFonts w:eastAsia="Times New Roman"/>
          <w:sz w:val="16"/>
          <w:szCs w:val="16"/>
          <w:lang w:val="en-US"/>
        </w:rPr>
        <w:t xml:space="preserve">, </w:t>
      </w:r>
      <w:hyperlink w:anchor="bookmark2682" w:history="1">
        <w:r>
          <w:rPr>
            <w:rFonts w:eastAsia="Times New Roman"/>
            <w:sz w:val="16"/>
            <w:szCs w:val="16"/>
            <w:lang w:val="en-US"/>
          </w:rPr>
          <w:t>286</w:t>
        </w:r>
      </w:hyperlink>
      <w:r>
        <w:rPr>
          <w:rFonts w:eastAsia="Times New Roman"/>
          <w:sz w:val="16"/>
          <w:szCs w:val="16"/>
          <w:lang w:val="en-US"/>
        </w:rPr>
        <w:t xml:space="preserve">, 301, 313, </w:t>
      </w:r>
      <w:hyperlink w:anchor="bookmark2951" w:history="1">
        <w:r>
          <w:rPr>
            <w:rFonts w:eastAsia="Times New Roman"/>
            <w:sz w:val="16"/>
            <w:szCs w:val="16"/>
            <w:lang w:val="en-US"/>
          </w:rPr>
          <w:t>364</w:t>
        </w:r>
      </w:hyperlink>
      <w:r>
        <w:rPr>
          <w:rFonts w:eastAsia="Times New Roman"/>
          <w:sz w:val="16"/>
          <w:szCs w:val="16"/>
          <w:lang w:val="en-US"/>
        </w:rPr>
        <w:t xml:space="preserve">, 368, </w:t>
      </w:r>
      <w:hyperlink w:anchor="bookmark3004" w:history="1">
        <w:r>
          <w:rPr>
            <w:rFonts w:eastAsia="Times New Roman"/>
            <w:sz w:val="16"/>
            <w:szCs w:val="16"/>
            <w:lang w:val="en-US"/>
          </w:rPr>
          <w:t>382</w:t>
        </w:r>
      </w:hyperlink>
      <w:r>
        <w:rPr>
          <w:rFonts w:eastAsia="Times New Roman"/>
          <w:sz w:val="16"/>
          <w:szCs w:val="16"/>
          <w:lang w:val="en-US"/>
        </w:rPr>
        <w:t xml:space="preserve">, 392, </w:t>
      </w:r>
      <w:hyperlink w:anchor="bookmark3172" w:history="1">
        <w:r>
          <w:rPr>
            <w:rFonts w:eastAsia="Times New Roman"/>
            <w:sz w:val="16"/>
            <w:szCs w:val="16"/>
            <w:lang w:val="en-US"/>
          </w:rPr>
          <w:t>436</w:t>
        </w:r>
      </w:hyperlink>
      <w:r>
        <w:rPr>
          <w:rFonts w:eastAsia="Times New Roman"/>
          <w:sz w:val="16"/>
          <w:szCs w:val="16"/>
          <w:lang w:val="en-US"/>
        </w:rPr>
        <w:t xml:space="preserve">, </w:t>
      </w:r>
      <w:hyperlink w:anchor="bookmark3610" w:history="1">
        <w:r>
          <w:rPr>
            <w:rFonts w:eastAsia="Times New Roman"/>
            <w:sz w:val="16"/>
            <w:szCs w:val="16"/>
            <w:lang w:val="en-US"/>
          </w:rPr>
          <w:t>579</w:t>
        </w:r>
      </w:hyperlink>
      <w:r>
        <w:rPr>
          <w:rFonts w:eastAsia="Times New Roman"/>
          <w:sz w:val="16"/>
          <w:szCs w:val="16"/>
          <w:lang w:val="en-US"/>
        </w:rPr>
        <w:t xml:space="preserve">, 597, </w:t>
      </w:r>
      <w:hyperlink w:anchor="bookmark3838" w:history="1">
        <w:r>
          <w:rPr>
            <w:rFonts w:eastAsia="Times New Roman"/>
            <w:sz w:val="16"/>
            <w:szCs w:val="16"/>
            <w:lang w:val="en-US"/>
          </w:rPr>
          <w:t>673</w:t>
        </w:r>
      </w:hyperlink>
      <w:r>
        <w:rPr>
          <w:rFonts w:eastAsia="Times New Roman"/>
          <w:sz w:val="16"/>
          <w:szCs w:val="16"/>
          <w:lang w:val="en-US"/>
        </w:rPr>
        <w:t>, 674, 681</w:t>
      </w:r>
    </w:p>
    <w:p w:rsidR="00DD4130" w:rsidRDefault="006C0410">
      <w:pPr>
        <w:shd w:val="clear" w:color="auto" w:fill="FFFFFF"/>
        <w:spacing w:line="202" w:lineRule="exact"/>
        <w:ind w:firstLine="398"/>
      </w:pPr>
      <w:r>
        <w:rPr>
          <w:rFonts w:eastAsia="Times New Roman"/>
          <w:sz w:val="16"/>
          <w:szCs w:val="16"/>
        </w:rPr>
        <w:t xml:space="preserve">Титушин Николай Федорович (1893–1957) – актер; ученик школы Третьей студии, в МХАТ с 1924 г. до конца жизни II: 30, 46, 179, </w:t>
      </w:r>
      <w:hyperlink w:anchor="bookmark2379" w:history="1">
        <w:r>
          <w:rPr>
            <w:rFonts w:eastAsia="Times New Roman"/>
            <w:sz w:val="16"/>
            <w:szCs w:val="16"/>
          </w:rPr>
          <w:t>180</w:t>
        </w:r>
      </w:hyperlink>
      <w:r>
        <w:rPr>
          <w:rFonts w:eastAsia="Times New Roman"/>
          <w:sz w:val="16"/>
          <w:szCs w:val="16"/>
        </w:rPr>
        <w:t xml:space="preserve">, 350, </w:t>
      </w:r>
      <w:hyperlink w:anchor="bookmark3228" w:history="1">
        <w:r>
          <w:rPr>
            <w:rFonts w:eastAsia="Times New Roman"/>
            <w:sz w:val="16"/>
            <w:szCs w:val="16"/>
          </w:rPr>
          <w:t>453</w:t>
        </w:r>
      </w:hyperlink>
    </w:p>
    <w:p w:rsidR="00DD4130" w:rsidRDefault="006C0410">
      <w:pPr>
        <w:shd w:val="clear" w:color="auto" w:fill="FFFFFF"/>
        <w:spacing w:line="202" w:lineRule="exact"/>
        <w:ind w:right="139" w:firstLine="398"/>
        <w:jc w:val="both"/>
      </w:pPr>
      <w:r>
        <w:rPr>
          <w:rFonts w:eastAsia="Times New Roman"/>
          <w:sz w:val="16"/>
          <w:szCs w:val="16"/>
        </w:rPr>
        <w:t xml:space="preserve">Тихомирова Нина Васильевна (1898–1976) – актриса; в МХАТ с 1924 по 1964 г. </w:t>
      </w:r>
      <w:r>
        <w:rPr>
          <w:rFonts w:eastAsia="Times New Roman"/>
          <w:sz w:val="16"/>
          <w:szCs w:val="16"/>
          <w:lang w:val="en-US"/>
        </w:rPr>
        <w:t xml:space="preserve">I: </w:t>
      </w:r>
      <w:hyperlink w:anchor="bookmark916" w:history="1">
        <w:r>
          <w:rPr>
            <w:rFonts w:eastAsia="Times New Roman"/>
            <w:sz w:val="16"/>
            <w:szCs w:val="16"/>
            <w:lang w:val="en-US"/>
          </w:rPr>
          <w:t>470</w:t>
        </w:r>
      </w:hyperlink>
      <w:r>
        <w:rPr>
          <w:rFonts w:eastAsia="Times New Roman"/>
          <w:sz w:val="16"/>
          <w:szCs w:val="16"/>
          <w:lang w:val="en-US"/>
        </w:rPr>
        <w:t xml:space="preserve">, 568, 692, </w:t>
      </w:r>
      <w:hyperlink w:anchor="bookmark1473" w:history="1">
        <w:r>
          <w:rPr>
            <w:rFonts w:eastAsia="Times New Roman"/>
            <w:sz w:val="16"/>
            <w:szCs w:val="16"/>
            <w:lang w:val="en-US"/>
          </w:rPr>
          <w:t>697</w:t>
        </w:r>
      </w:hyperlink>
      <w:r>
        <w:rPr>
          <w:rFonts w:eastAsia="Times New Roman"/>
          <w:sz w:val="16"/>
          <w:szCs w:val="16"/>
          <w:lang w:val="en-US"/>
        </w:rPr>
        <w:t xml:space="preserve">, 722, </w:t>
      </w:r>
      <w:hyperlink w:anchor="bookmark1553" w:history="1">
        <w:r>
          <w:rPr>
            <w:rFonts w:eastAsia="Times New Roman"/>
            <w:sz w:val="16"/>
            <w:szCs w:val="16"/>
            <w:lang w:val="en-US"/>
          </w:rPr>
          <w:t>728</w:t>
        </w:r>
      </w:hyperlink>
      <w:r>
        <w:rPr>
          <w:rFonts w:eastAsia="Times New Roman"/>
          <w:sz w:val="16"/>
          <w:szCs w:val="16"/>
          <w:lang w:val="en-US"/>
        </w:rPr>
        <w:t xml:space="preserve">, 744, 745, 776; II: </w:t>
      </w:r>
      <w:hyperlink w:anchor="bookmark2074" w:history="1">
        <w:r>
          <w:rPr>
            <w:rFonts w:eastAsia="Times New Roman"/>
            <w:sz w:val="16"/>
            <w:szCs w:val="16"/>
            <w:lang w:val="en-US"/>
          </w:rPr>
          <w:t>61</w:t>
        </w:r>
      </w:hyperlink>
      <w:r>
        <w:rPr>
          <w:rFonts w:eastAsia="Times New Roman"/>
          <w:sz w:val="16"/>
          <w:szCs w:val="16"/>
          <w:lang w:val="en-US"/>
        </w:rPr>
        <w:t xml:space="preserve">, 62, 134, 149, 161, 177, </w:t>
      </w:r>
      <w:hyperlink w:anchor="bookmark2399" w:history="1">
        <w:r>
          <w:rPr>
            <w:rFonts w:eastAsia="Times New Roman"/>
            <w:sz w:val="16"/>
            <w:szCs w:val="16"/>
            <w:lang w:val="en-US"/>
          </w:rPr>
          <w:t>189</w:t>
        </w:r>
      </w:hyperlink>
      <w:r>
        <w:rPr>
          <w:rFonts w:eastAsia="Times New Roman"/>
          <w:sz w:val="16"/>
          <w:szCs w:val="16"/>
          <w:lang w:val="en-US"/>
        </w:rPr>
        <w:t xml:space="preserve">, </w:t>
      </w:r>
      <w:hyperlink w:anchor="bookmark2818" w:history="1">
        <w:r>
          <w:rPr>
            <w:rFonts w:eastAsia="Times New Roman"/>
            <w:sz w:val="16"/>
            <w:szCs w:val="16"/>
            <w:lang w:val="en-US"/>
          </w:rPr>
          <w:t>322</w:t>
        </w:r>
      </w:hyperlink>
      <w:r>
        <w:rPr>
          <w:rFonts w:eastAsia="Times New Roman"/>
          <w:sz w:val="16"/>
          <w:szCs w:val="16"/>
          <w:lang w:val="en-US"/>
        </w:rPr>
        <w:t xml:space="preserve">, </w:t>
      </w:r>
      <w:hyperlink w:anchor="bookmark3131" w:history="1">
        <w:r>
          <w:rPr>
            <w:rFonts w:eastAsia="Times New Roman"/>
            <w:sz w:val="16"/>
            <w:szCs w:val="16"/>
            <w:lang w:val="en-US"/>
          </w:rPr>
          <w:t>424</w:t>
        </w:r>
      </w:hyperlink>
      <w:r>
        <w:rPr>
          <w:rFonts w:eastAsia="Times New Roman"/>
          <w:sz w:val="16"/>
          <w:szCs w:val="16"/>
          <w:lang w:val="en-US"/>
        </w:rPr>
        <w:t xml:space="preserve">, </w:t>
      </w:r>
      <w:hyperlink w:anchor="bookmark3733" w:history="1">
        <w:r>
          <w:rPr>
            <w:rFonts w:eastAsia="Times New Roman"/>
            <w:sz w:val="16"/>
            <w:szCs w:val="16"/>
            <w:lang w:val="en-US"/>
          </w:rPr>
          <w:t>630</w:t>
        </w:r>
      </w:hyperlink>
      <w:r>
        <w:rPr>
          <w:rFonts w:eastAsia="Times New Roman"/>
          <w:sz w:val="16"/>
          <w:szCs w:val="16"/>
          <w:lang w:val="en-US"/>
        </w:rPr>
        <w:t xml:space="preserve">, </w:t>
      </w:r>
      <w:hyperlink w:anchor="bookmark3941" w:history="1">
        <w:r>
          <w:rPr>
            <w:rFonts w:eastAsia="Times New Roman"/>
            <w:sz w:val="16"/>
            <w:szCs w:val="16"/>
            <w:lang w:val="en-US"/>
          </w:rPr>
          <w:t>721</w:t>
        </w:r>
      </w:hyperlink>
      <w:r>
        <w:rPr>
          <w:rFonts w:eastAsia="Times New Roman"/>
          <w:sz w:val="16"/>
          <w:szCs w:val="16"/>
          <w:lang w:val="en-US"/>
        </w:rPr>
        <w:t xml:space="preserve">, </w:t>
      </w:r>
      <w:hyperlink w:anchor="bookmark3942" w:history="1">
        <w:r>
          <w:rPr>
            <w:rFonts w:eastAsia="Times New Roman"/>
            <w:sz w:val="16"/>
            <w:szCs w:val="16"/>
            <w:lang w:val="en-US"/>
          </w:rPr>
          <w:t>722</w:t>
        </w:r>
      </w:hyperlink>
      <w:r>
        <w:rPr>
          <w:rFonts w:eastAsia="Times New Roman"/>
          <w:sz w:val="16"/>
          <w:szCs w:val="16"/>
          <w:lang w:val="en-US"/>
        </w:rPr>
        <w:t xml:space="preserve">, </w:t>
      </w:r>
      <w:hyperlink w:anchor="bookmark3990" w:history="1">
        <w:r>
          <w:rPr>
            <w:rFonts w:eastAsia="Times New Roman"/>
            <w:sz w:val="16"/>
            <w:szCs w:val="16"/>
            <w:lang w:val="en-US"/>
          </w:rPr>
          <w:t>741</w:t>
        </w:r>
      </w:hyperlink>
    </w:p>
    <w:p w:rsidR="00DD4130" w:rsidRDefault="006C0410">
      <w:pPr>
        <w:shd w:val="clear" w:color="auto" w:fill="FFFFFF"/>
        <w:spacing w:line="202" w:lineRule="exact"/>
        <w:ind w:right="307" w:firstLine="398"/>
      </w:pPr>
      <w:r>
        <w:rPr>
          <w:rFonts w:eastAsia="Times New Roman"/>
          <w:sz w:val="16"/>
          <w:szCs w:val="16"/>
        </w:rPr>
        <w:t xml:space="preserve">Тихонов (Серебров) Александр Николаевич (1880–1956) – писатель, литературный деятель; главный редактор издательства </w:t>
      </w:r>
      <w:r>
        <w:rPr>
          <w:rFonts w:eastAsia="Times New Roman"/>
          <w:sz w:val="16"/>
          <w:szCs w:val="16"/>
          <w:lang w:val="en-US"/>
        </w:rPr>
        <w:t xml:space="preserve">“Academia” </w:t>
      </w:r>
      <w:r>
        <w:rPr>
          <w:rFonts w:eastAsia="Times New Roman"/>
          <w:sz w:val="16"/>
          <w:szCs w:val="16"/>
        </w:rPr>
        <w:t xml:space="preserve">в 1930–1936 гг. II: </w:t>
      </w:r>
      <w:hyperlink w:anchor="bookmark2729" w:history="1">
        <w:r>
          <w:rPr>
            <w:rFonts w:eastAsia="Times New Roman"/>
            <w:sz w:val="16"/>
            <w:szCs w:val="16"/>
          </w:rPr>
          <w:t>296</w:t>
        </w:r>
      </w:hyperlink>
      <w:r>
        <w:rPr>
          <w:rFonts w:eastAsia="Times New Roman"/>
          <w:sz w:val="16"/>
          <w:szCs w:val="16"/>
        </w:rPr>
        <w:t xml:space="preserve">, </w:t>
      </w:r>
      <w:hyperlink w:anchor="bookmark2749" w:history="1">
        <w:r>
          <w:rPr>
            <w:rFonts w:eastAsia="Times New Roman"/>
            <w:sz w:val="16"/>
            <w:szCs w:val="16"/>
          </w:rPr>
          <w:t>302</w:t>
        </w:r>
      </w:hyperlink>
      <w:r>
        <w:rPr>
          <w:rFonts w:eastAsia="Times New Roman"/>
          <w:sz w:val="16"/>
          <w:szCs w:val="16"/>
        </w:rPr>
        <w:t xml:space="preserve">, </w:t>
      </w:r>
      <w:hyperlink w:anchor="bookmark2762" w:history="1">
        <w:r>
          <w:rPr>
            <w:rFonts w:eastAsia="Times New Roman"/>
            <w:sz w:val="16"/>
            <w:szCs w:val="16"/>
          </w:rPr>
          <w:t>304</w:t>
        </w:r>
      </w:hyperlink>
      <w:r>
        <w:rPr>
          <w:rFonts w:eastAsia="Times New Roman"/>
          <w:sz w:val="16"/>
          <w:szCs w:val="16"/>
        </w:rPr>
        <w:t xml:space="preserve">, </w:t>
      </w:r>
      <w:hyperlink w:anchor="bookmark2775" w:history="1">
        <w:r>
          <w:rPr>
            <w:rFonts w:eastAsia="Times New Roman"/>
            <w:sz w:val="16"/>
            <w:szCs w:val="16"/>
          </w:rPr>
          <w:t>308</w:t>
        </w:r>
      </w:hyperlink>
    </w:p>
    <w:p w:rsidR="00DD4130" w:rsidRDefault="006C0410">
      <w:pPr>
        <w:shd w:val="clear" w:color="auto" w:fill="FFFFFF"/>
        <w:spacing w:line="202" w:lineRule="exact"/>
        <w:ind w:firstLine="398"/>
      </w:pPr>
      <w:r>
        <w:rPr>
          <w:rFonts w:eastAsia="Times New Roman"/>
          <w:sz w:val="16"/>
          <w:szCs w:val="16"/>
        </w:rPr>
        <w:t>Токарева Мария Александровна (1894–1964) – актриса; на про</w:t>
      </w:r>
      <w:r>
        <w:rPr>
          <w:rFonts w:eastAsia="Times New Roman"/>
          <w:sz w:val="16"/>
          <w:szCs w:val="16"/>
        </w:rPr>
        <w:softHyphen/>
        <w:t>винциальной сцене с 1912 г.; с 1931 г. актриса Свердловского драмати</w:t>
      </w:r>
      <w:r>
        <w:rPr>
          <w:rFonts w:eastAsia="Times New Roman"/>
          <w:sz w:val="16"/>
          <w:szCs w:val="16"/>
        </w:rPr>
        <w:softHyphen/>
        <w:t xml:space="preserve">ческого театра II: </w:t>
      </w:r>
      <w:hyperlink w:anchor="bookmark3975" w:history="1">
        <w:r>
          <w:rPr>
            <w:rFonts w:eastAsia="Times New Roman"/>
            <w:sz w:val="16"/>
            <w:szCs w:val="16"/>
          </w:rPr>
          <w:t>734</w:t>
        </w:r>
      </w:hyperlink>
    </w:p>
    <w:p w:rsidR="00DD4130" w:rsidRDefault="006C0410">
      <w:pPr>
        <w:shd w:val="clear" w:color="auto" w:fill="FFFFFF"/>
        <w:spacing w:line="202" w:lineRule="exact"/>
        <w:ind w:left="398"/>
      </w:pPr>
      <w:r>
        <w:rPr>
          <w:rFonts w:eastAsia="Times New Roman"/>
          <w:sz w:val="16"/>
          <w:szCs w:val="16"/>
        </w:rPr>
        <w:t xml:space="preserve">Токаржевич – актер рижского Театра русской драмы </w:t>
      </w:r>
      <w:r>
        <w:rPr>
          <w:rFonts w:eastAsia="Times New Roman"/>
          <w:sz w:val="16"/>
          <w:szCs w:val="16"/>
          <w:lang w:val="en-US"/>
        </w:rPr>
        <w:t>I: 813</w:t>
      </w:r>
    </w:p>
    <w:p w:rsidR="00DD4130" w:rsidRDefault="006C0410">
      <w:pPr>
        <w:shd w:val="clear" w:color="auto" w:fill="FFFFFF"/>
        <w:spacing w:line="202" w:lineRule="exact"/>
        <w:ind w:left="398"/>
      </w:pPr>
      <w:r>
        <w:rPr>
          <w:rFonts w:eastAsia="Times New Roman"/>
          <w:sz w:val="16"/>
          <w:szCs w:val="16"/>
        </w:rPr>
        <w:t xml:space="preserve">Толберг Ирвинг – американский кинопродюсер </w:t>
      </w:r>
      <w:r>
        <w:rPr>
          <w:rFonts w:eastAsia="Times New Roman"/>
          <w:sz w:val="16"/>
          <w:szCs w:val="16"/>
          <w:lang w:val="en-US"/>
        </w:rPr>
        <w:t>I: 753</w:t>
      </w:r>
    </w:p>
    <w:p w:rsidR="00DD4130" w:rsidRDefault="006C0410">
      <w:pPr>
        <w:shd w:val="clear" w:color="auto" w:fill="FFFFFF"/>
        <w:spacing w:line="202" w:lineRule="exact"/>
        <w:ind w:right="106" w:firstLine="398"/>
        <w:jc w:val="both"/>
      </w:pPr>
      <w:r>
        <w:rPr>
          <w:rFonts w:eastAsia="Times New Roman"/>
          <w:sz w:val="16"/>
          <w:szCs w:val="16"/>
        </w:rPr>
        <w:t xml:space="preserve">Толмедж </w:t>
      </w:r>
      <w:r>
        <w:rPr>
          <w:rFonts w:eastAsia="Times New Roman"/>
          <w:sz w:val="16"/>
          <w:szCs w:val="16"/>
          <w:lang w:val="en-US"/>
        </w:rPr>
        <w:t xml:space="preserve">(Talmadge) </w:t>
      </w:r>
      <w:r>
        <w:rPr>
          <w:rFonts w:eastAsia="Times New Roman"/>
          <w:sz w:val="16"/>
          <w:szCs w:val="16"/>
        </w:rPr>
        <w:t>Норма (1895–1957) – американская киноак</w:t>
      </w:r>
      <w:r>
        <w:rPr>
          <w:rFonts w:eastAsia="Times New Roman"/>
          <w:sz w:val="16"/>
          <w:szCs w:val="16"/>
        </w:rPr>
        <w:softHyphen/>
        <w:t xml:space="preserve">триса </w:t>
      </w:r>
      <w:r>
        <w:rPr>
          <w:rFonts w:eastAsia="Times New Roman"/>
          <w:sz w:val="16"/>
          <w:szCs w:val="16"/>
          <w:lang w:val="en-US"/>
        </w:rPr>
        <w:t xml:space="preserve">I: </w:t>
      </w:r>
      <w:hyperlink w:anchor="bookmark1278" w:history="1">
        <w:r>
          <w:rPr>
            <w:rFonts w:eastAsia="Times New Roman"/>
            <w:sz w:val="16"/>
            <w:szCs w:val="16"/>
            <w:lang w:val="en-US"/>
          </w:rPr>
          <w:t>612</w:t>
        </w:r>
      </w:hyperlink>
      <w:r>
        <w:rPr>
          <w:rFonts w:eastAsia="Times New Roman"/>
          <w:sz w:val="16"/>
          <w:szCs w:val="16"/>
          <w:lang w:val="en-US"/>
        </w:rPr>
        <w:t>, 627</w:t>
      </w:r>
    </w:p>
    <w:p w:rsidR="00DD4130" w:rsidRDefault="006C0410">
      <w:pPr>
        <w:shd w:val="clear" w:color="auto" w:fill="FFFFFF"/>
        <w:spacing w:line="202" w:lineRule="exact"/>
        <w:ind w:right="86" w:firstLine="398"/>
        <w:jc w:val="both"/>
      </w:pPr>
      <w:r>
        <w:rPr>
          <w:rFonts w:eastAsia="Times New Roman"/>
          <w:sz w:val="16"/>
          <w:szCs w:val="16"/>
        </w:rPr>
        <w:t>Толстов Ф.С. – певец; в 20-х гг. артист вокальной части МХАТ и Муз. т. в 1942 г. солист Саратовского театра оперы и балета II: 675</w:t>
      </w:r>
    </w:p>
    <w:p w:rsidR="00DD4130" w:rsidRDefault="006C0410">
      <w:pPr>
        <w:shd w:val="clear" w:color="auto" w:fill="FFFFFF"/>
        <w:spacing w:line="202" w:lineRule="exact"/>
        <w:ind w:right="82" w:firstLine="398"/>
        <w:jc w:val="both"/>
      </w:pPr>
      <w:r>
        <w:rPr>
          <w:rFonts w:eastAsia="Times New Roman"/>
          <w:sz w:val="16"/>
          <w:szCs w:val="16"/>
        </w:rPr>
        <w:t xml:space="preserve">Толстой Алексей Николаевич (1882–1945) – писатель, драматург II: </w:t>
      </w:r>
      <w:hyperlink w:anchor="bookmark3203" w:history="1">
        <w:r>
          <w:rPr>
            <w:rFonts w:eastAsia="Times New Roman"/>
            <w:sz w:val="16"/>
            <w:szCs w:val="16"/>
          </w:rPr>
          <w:t>443</w:t>
        </w:r>
      </w:hyperlink>
      <w:r>
        <w:rPr>
          <w:rFonts w:eastAsia="Times New Roman"/>
          <w:sz w:val="16"/>
          <w:szCs w:val="16"/>
        </w:rPr>
        <w:t xml:space="preserve">, 444, </w:t>
      </w:r>
      <w:hyperlink w:anchor="bookmark3366" w:history="1">
        <w:r>
          <w:rPr>
            <w:rFonts w:eastAsia="Times New Roman"/>
            <w:sz w:val="16"/>
            <w:szCs w:val="16"/>
          </w:rPr>
          <w:t>493</w:t>
        </w:r>
      </w:hyperlink>
      <w:r>
        <w:rPr>
          <w:rFonts w:eastAsia="Times New Roman"/>
          <w:sz w:val="16"/>
          <w:szCs w:val="16"/>
        </w:rPr>
        <w:t xml:space="preserve">, 586, </w:t>
      </w:r>
      <w:hyperlink w:anchor="bookmark3629" w:history="1">
        <w:r>
          <w:rPr>
            <w:rFonts w:eastAsia="Times New Roman"/>
            <w:sz w:val="16"/>
            <w:szCs w:val="16"/>
          </w:rPr>
          <w:t>587</w:t>
        </w:r>
      </w:hyperlink>
      <w:r>
        <w:rPr>
          <w:rFonts w:eastAsia="Times New Roman"/>
          <w:sz w:val="16"/>
          <w:szCs w:val="16"/>
        </w:rPr>
        <w:t xml:space="preserve">, </w:t>
      </w:r>
      <w:hyperlink w:anchor="bookmark3660" w:history="1">
        <w:r>
          <w:rPr>
            <w:rFonts w:eastAsia="Times New Roman"/>
            <w:sz w:val="16"/>
            <w:szCs w:val="16"/>
          </w:rPr>
          <w:t>598</w:t>
        </w:r>
      </w:hyperlink>
      <w:r>
        <w:rPr>
          <w:rFonts w:eastAsia="Times New Roman"/>
          <w:sz w:val="16"/>
          <w:szCs w:val="16"/>
        </w:rPr>
        <w:t xml:space="preserve">, 599, 633, </w:t>
      </w:r>
      <w:hyperlink w:anchor="bookmark3748" w:history="1">
        <w:r>
          <w:rPr>
            <w:rFonts w:eastAsia="Times New Roman"/>
            <w:sz w:val="16"/>
            <w:szCs w:val="16"/>
          </w:rPr>
          <w:t>637</w:t>
        </w:r>
      </w:hyperlink>
      <w:r>
        <w:rPr>
          <w:rFonts w:eastAsia="Times New Roman"/>
          <w:sz w:val="16"/>
          <w:szCs w:val="16"/>
        </w:rPr>
        <w:t xml:space="preserve">, 643, </w:t>
      </w:r>
      <w:hyperlink w:anchor="bookmark3765" w:history="1">
        <w:r>
          <w:rPr>
            <w:rFonts w:eastAsia="Times New Roman"/>
            <w:sz w:val="16"/>
            <w:szCs w:val="16"/>
          </w:rPr>
          <w:t>645</w:t>
        </w:r>
      </w:hyperlink>
      <w:r>
        <w:rPr>
          <w:rFonts w:eastAsia="Times New Roman"/>
          <w:sz w:val="16"/>
          <w:szCs w:val="16"/>
        </w:rPr>
        <w:t xml:space="preserve">, 648, </w:t>
      </w:r>
      <w:hyperlink w:anchor="bookmark3813" w:history="1">
        <w:r>
          <w:rPr>
            <w:rFonts w:eastAsia="Times New Roman"/>
            <w:sz w:val="16"/>
            <w:szCs w:val="16"/>
          </w:rPr>
          <w:t>664</w:t>
        </w:r>
      </w:hyperlink>
    </w:p>
    <w:p w:rsidR="00DD4130" w:rsidRDefault="006C0410">
      <w:pPr>
        <w:shd w:val="clear" w:color="auto" w:fill="FFFFFF"/>
        <w:spacing w:line="202" w:lineRule="exact"/>
        <w:ind w:right="120" w:firstLine="398"/>
        <w:jc w:val="both"/>
      </w:pPr>
      <w:r>
        <w:rPr>
          <w:rFonts w:eastAsia="Times New Roman"/>
          <w:sz w:val="16"/>
          <w:szCs w:val="16"/>
        </w:rPr>
        <w:t>Толстой Илья Львович (1866–1933) – сын Л.Н.Толстого; литера</w:t>
      </w:r>
      <w:r>
        <w:rPr>
          <w:rFonts w:eastAsia="Times New Roman"/>
          <w:sz w:val="16"/>
          <w:szCs w:val="16"/>
        </w:rPr>
        <w:softHyphen/>
        <w:t xml:space="preserve">тор; в эмиграции в США </w:t>
      </w:r>
      <w:r>
        <w:rPr>
          <w:rFonts w:eastAsia="Times New Roman"/>
          <w:sz w:val="16"/>
          <w:szCs w:val="16"/>
          <w:lang w:val="en-US"/>
        </w:rPr>
        <w:t xml:space="preserve">I: 523, </w:t>
      </w:r>
      <w:hyperlink w:anchor="bookmark1068" w:history="1">
        <w:r>
          <w:rPr>
            <w:rFonts w:eastAsia="Times New Roman"/>
            <w:sz w:val="16"/>
            <w:szCs w:val="16"/>
            <w:lang w:val="en-US"/>
          </w:rPr>
          <w:t>527</w:t>
        </w:r>
      </w:hyperlink>
    </w:p>
    <w:p w:rsidR="00DD4130" w:rsidRDefault="006C0410">
      <w:pPr>
        <w:shd w:val="clear" w:color="auto" w:fill="FFFFFF"/>
        <w:spacing w:line="202" w:lineRule="exact"/>
        <w:ind w:left="398"/>
      </w:pPr>
      <w:r>
        <w:rPr>
          <w:rFonts w:eastAsia="Times New Roman"/>
          <w:sz w:val="16"/>
          <w:szCs w:val="16"/>
        </w:rPr>
        <w:t xml:space="preserve">Толстой Лев Николаевич (1828–1910) </w:t>
      </w:r>
      <w:r>
        <w:rPr>
          <w:rFonts w:eastAsia="Times New Roman"/>
          <w:sz w:val="16"/>
          <w:szCs w:val="16"/>
          <w:lang w:val="en-US"/>
        </w:rPr>
        <w:t xml:space="preserve">I: </w:t>
      </w:r>
      <w:hyperlink w:anchor="bookmark1440" w:history="1">
        <w:r>
          <w:rPr>
            <w:rFonts w:eastAsia="Times New Roman"/>
            <w:sz w:val="16"/>
            <w:szCs w:val="16"/>
            <w:lang w:val="en-US"/>
          </w:rPr>
          <w:t>682</w:t>
        </w:r>
      </w:hyperlink>
      <w:r>
        <w:rPr>
          <w:rFonts w:eastAsia="Times New Roman"/>
          <w:sz w:val="16"/>
          <w:szCs w:val="16"/>
          <w:lang w:val="en-US"/>
        </w:rPr>
        <w:t>; II: 685</w:t>
      </w:r>
    </w:p>
    <w:p w:rsidR="00DD4130" w:rsidRDefault="006C0410">
      <w:pPr>
        <w:shd w:val="clear" w:color="auto" w:fill="FFFFFF"/>
        <w:spacing w:line="202" w:lineRule="exact"/>
        <w:ind w:firstLine="398"/>
      </w:pPr>
      <w:r>
        <w:rPr>
          <w:rFonts w:eastAsia="Times New Roman"/>
          <w:sz w:val="16"/>
          <w:szCs w:val="16"/>
        </w:rPr>
        <w:t xml:space="preserve">Топорков Василий Осипович (1889–1970) – актер, режиссер, педагог; в МХАТ с 1927 г. до конца жизни </w:t>
      </w:r>
      <w:r>
        <w:rPr>
          <w:rFonts w:eastAsia="Times New Roman"/>
          <w:sz w:val="16"/>
          <w:szCs w:val="16"/>
          <w:lang w:val="en-US"/>
        </w:rPr>
        <w:t xml:space="preserve">I: 613,639, </w:t>
      </w:r>
      <w:hyperlink w:anchor="bookmark1547" w:history="1">
        <w:r>
          <w:rPr>
            <w:rFonts w:eastAsia="Times New Roman"/>
            <w:sz w:val="16"/>
            <w:szCs w:val="16"/>
            <w:lang w:val="en-US"/>
          </w:rPr>
          <w:t>725</w:t>
        </w:r>
      </w:hyperlink>
      <w:r>
        <w:rPr>
          <w:rFonts w:eastAsia="Times New Roman"/>
          <w:sz w:val="16"/>
          <w:szCs w:val="16"/>
          <w:lang w:val="en-US"/>
        </w:rPr>
        <w:t>–</w:t>
      </w:r>
      <w:hyperlink w:anchor="bookmark1555" w:history="1">
        <w:r>
          <w:rPr>
            <w:rFonts w:eastAsia="Times New Roman"/>
            <w:sz w:val="16"/>
            <w:szCs w:val="16"/>
            <w:lang w:val="en-US"/>
          </w:rPr>
          <w:t>728</w:t>
        </w:r>
      </w:hyperlink>
      <w:r>
        <w:rPr>
          <w:rFonts w:eastAsia="Times New Roman"/>
          <w:sz w:val="16"/>
          <w:szCs w:val="16"/>
          <w:lang w:val="en-US"/>
        </w:rPr>
        <w:t xml:space="preserve">,741, </w:t>
      </w:r>
      <w:hyperlink w:anchor="bookmark1607" w:history="1">
        <w:r>
          <w:rPr>
            <w:rFonts w:eastAsia="Times New Roman"/>
            <w:sz w:val="16"/>
            <w:szCs w:val="16"/>
            <w:lang w:val="en-US"/>
          </w:rPr>
          <w:t>744</w:t>
        </w:r>
      </w:hyperlink>
      <w:r>
        <w:rPr>
          <w:rFonts w:eastAsia="Times New Roman"/>
          <w:sz w:val="16"/>
          <w:szCs w:val="16"/>
          <w:lang w:val="en-US"/>
        </w:rPr>
        <w:t xml:space="preserve">, </w:t>
      </w:r>
      <w:hyperlink w:anchor="bookmark1608" w:history="1">
        <w:r>
          <w:rPr>
            <w:rFonts w:eastAsia="Times New Roman"/>
            <w:sz w:val="16"/>
            <w:szCs w:val="16"/>
            <w:lang w:val="en-US"/>
          </w:rPr>
          <w:t>745</w:t>
        </w:r>
      </w:hyperlink>
      <w:r>
        <w:rPr>
          <w:rFonts w:eastAsia="Times New Roman"/>
          <w:sz w:val="16"/>
          <w:szCs w:val="16"/>
          <w:lang w:val="en-US"/>
        </w:rPr>
        <w:t>,</w:t>
      </w:r>
      <w:hyperlink w:anchor="bookmark1664" w:history="1">
        <w:r>
          <w:rPr>
            <w:rFonts w:eastAsia="Times New Roman"/>
            <w:sz w:val="16"/>
            <w:szCs w:val="16"/>
            <w:lang w:val="en-US"/>
          </w:rPr>
          <w:t>761</w:t>
        </w:r>
      </w:hyperlink>
      <w:r>
        <w:rPr>
          <w:rFonts w:eastAsia="Times New Roman"/>
          <w:sz w:val="16"/>
          <w:szCs w:val="16"/>
          <w:lang w:val="en-US"/>
        </w:rPr>
        <w:t xml:space="preserve">, </w:t>
      </w:r>
      <w:hyperlink w:anchor="bookmark1791" w:history="1">
        <w:r>
          <w:rPr>
            <w:rFonts w:eastAsia="Times New Roman"/>
            <w:sz w:val="16"/>
            <w:szCs w:val="16"/>
            <w:lang w:val="en-US"/>
          </w:rPr>
          <w:t>799</w:t>
        </w:r>
      </w:hyperlink>
      <w:r>
        <w:rPr>
          <w:rFonts w:eastAsia="Times New Roman"/>
          <w:sz w:val="16"/>
          <w:szCs w:val="16"/>
          <w:lang w:val="en-US"/>
        </w:rPr>
        <w:t xml:space="preserve">; II: 30, 43, </w:t>
      </w:r>
      <w:hyperlink w:anchor="bookmark2035" w:history="1">
        <w:r>
          <w:rPr>
            <w:rFonts w:eastAsia="Times New Roman"/>
            <w:sz w:val="16"/>
            <w:szCs w:val="16"/>
            <w:lang w:val="en-US"/>
          </w:rPr>
          <w:t>47</w:t>
        </w:r>
      </w:hyperlink>
      <w:r>
        <w:rPr>
          <w:rFonts w:eastAsia="Times New Roman"/>
          <w:sz w:val="16"/>
          <w:szCs w:val="16"/>
          <w:lang w:val="en-US"/>
        </w:rPr>
        <w:t xml:space="preserve">, 94, </w:t>
      </w:r>
      <w:hyperlink w:anchor="bookmark2168" w:history="1">
        <w:r>
          <w:rPr>
            <w:rFonts w:eastAsia="Times New Roman"/>
            <w:sz w:val="16"/>
            <w:szCs w:val="16"/>
            <w:lang w:val="en-US"/>
          </w:rPr>
          <w:t>98</w:t>
        </w:r>
      </w:hyperlink>
      <w:r>
        <w:rPr>
          <w:rFonts w:eastAsia="Times New Roman"/>
          <w:sz w:val="16"/>
          <w:szCs w:val="16"/>
          <w:lang w:val="en-US"/>
        </w:rPr>
        <w:t xml:space="preserve">, 133, 161, </w:t>
      </w:r>
      <w:hyperlink w:anchor="bookmark2346" w:history="1">
        <w:r>
          <w:rPr>
            <w:rFonts w:eastAsia="Times New Roman"/>
            <w:sz w:val="16"/>
            <w:szCs w:val="16"/>
            <w:lang w:val="en-US"/>
          </w:rPr>
          <w:t>172</w:t>
        </w:r>
      </w:hyperlink>
      <w:r>
        <w:rPr>
          <w:rFonts w:eastAsia="Times New Roman"/>
          <w:sz w:val="16"/>
          <w:szCs w:val="16"/>
          <w:lang w:val="en-US"/>
        </w:rPr>
        <w:t xml:space="preserve">, </w:t>
      </w:r>
      <w:hyperlink w:anchor="bookmark2365" w:history="1">
        <w:r>
          <w:rPr>
            <w:rFonts w:eastAsia="Times New Roman"/>
            <w:sz w:val="16"/>
            <w:szCs w:val="16"/>
            <w:lang w:val="en-US"/>
          </w:rPr>
          <w:t>177</w:t>
        </w:r>
      </w:hyperlink>
      <w:r>
        <w:rPr>
          <w:rFonts w:eastAsia="Times New Roman"/>
          <w:sz w:val="16"/>
          <w:szCs w:val="16"/>
          <w:lang w:val="en-US"/>
        </w:rPr>
        <w:t>, 215–</w:t>
      </w:r>
      <w:hyperlink w:anchor="bookmark2481" w:history="1">
        <w:r>
          <w:rPr>
            <w:rFonts w:eastAsia="Times New Roman"/>
            <w:sz w:val="16"/>
            <w:szCs w:val="16"/>
            <w:lang w:val="en-US"/>
          </w:rPr>
          <w:t>217</w:t>
        </w:r>
      </w:hyperlink>
      <w:r>
        <w:rPr>
          <w:rFonts w:eastAsia="Times New Roman"/>
          <w:sz w:val="16"/>
          <w:szCs w:val="16"/>
          <w:lang w:val="en-US"/>
        </w:rPr>
        <w:t xml:space="preserve">, </w:t>
      </w:r>
      <w:hyperlink w:anchor="bookmark2549" w:history="1">
        <w:r>
          <w:rPr>
            <w:rFonts w:eastAsia="Times New Roman"/>
            <w:sz w:val="16"/>
            <w:szCs w:val="16"/>
            <w:lang w:val="en-US"/>
          </w:rPr>
          <w:t>240</w:t>
        </w:r>
      </w:hyperlink>
      <w:r>
        <w:rPr>
          <w:rFonts w:eastAsia="Times New Roman"/>
          <w:sz w:val="16"/>
          <w:szCs w:val="16"/>
          <w:lang w:val="en-US"/>
        </w:rPr>
        <w:t xml:space="preserve">–244, </w:t>
      </w:r>
      <w:hyperlink w:anchor="bookmark2569" w:history="1">
        <w:r>
          <w:rPr>
            <w:rFonts w:eastAsia="Times New Roman"/>
            <w:sz w:val="16"/>
            <w:szCs w:val="16"/>
            <w:lang w:val="en-US"/>
          </w:rPr>
          <w:t>248</w:t>
        </w:r>
      </w:hyperlink>
      <w:r>
        <w:rPr>
          <w:rFonts w:eastAsia="Times New Roman"/>
          <w:sz w:val="16"/>
          <w:szCs w:val="16"/>
          <w:lang w:val="en-US"/>
        </w:rPr>
        <w:t xml:space="preserve">, </w:t>
      </w:r>
      <w:hyperlink w:anchor="bookmark2578" w:history="1">
        <w:r>
          <w:rPr>
            <w:rFonts w:eastAsia="Times New Roman"/>
            <w:sz w:val="16"/>
            <w:szCs w:val="16"/>
            <w:lang w:val="en-US"/>
          </w:rPr>
          <w:t>251</w:t>
        </w:r>
      </w:hyperlink>
      <w:r>
        <w:rPr>
          <w:rFonts w:eastAsia="Times New Roman"/>
          <w:sz w:val="16"/>
          <w:szCs w:val="16"/>
          <w:lang w:val="en-US"/>
        </w:rPr>
        <w:t xml:space="preserve">, 254, </w:t>
      </w:r>
      <w:hyperlink w:anchor="bookmark2603" w:history="1">
        <w:r>
          <w:rPr>
            <w:rFonts w:eastAsia="Times New Roman"/>
            <w:sz w:val="16"/>
            <w:szCs w:val="16"/>
            <w:lang w:val="en-US"/>
          </w:rPr>
          <w:t>260</w:t>
        </w:r>
      </w:hyperlink>
      <w:r>
        <w:rPr>
          <w:rFonts w:eastAsia="Times New Roman"/>
          <w:sz w:val="16"/>
          <w:szCs w:val="16"/>
          <w:lang w:val="en-US"/>
        </w:rPr>
        <w:t xml:space="preserve">, 262, </w:t>
      </w:r>
      <w:hyperlink w:anchor="bookmark2612" w:history="1">
        <w:r>
          <w:rPr>
            <w:rFonts w:eastAsia="Times New Roman"/>
            <w:sz w:val="16"/>
            <w:szCs w:val="16"/>
            <w:lang w:val="en-US"/>
          </w:rPr>
          <w:t>263</w:t>
        </w:r>
      </w:hyperlink>
      <w:r>
        <w:rPr>
          <w:rFonts w:eastAsia="Times New Roman"/>
          <w:sz w:val="16"/>
          <w:szCs w:val="16"/>
          <w:lang w:val="en-US"/>
        </w:rPr>
        <w:t xml:space="preserve">, </w:t>
      </w:r>
      <w:hyperlink w:anchor="bookmark2624" w:history="1">
        <w:r>
          <w:rPr>
            <w:rFonts w:eastAsia="Times New Roman"/>
            <w:sz w:val="16"/>
            <w:szCs w:val="16"/>
            <w:lang w:val="en-US"/>
          </w:rPr>
          <w:t>266</w:t>
        </w:r>
      </w:hyperlink>
      <w:r>
        <w:rPr>
          <w:rFonts w:eastAsia="Times New Roman"/>
          <w:sz w:val="16"/>
          <w:szCs w:val="16"/>
          <w:lang w:val="en-US"/>
        </w:rPr>
        <w:t xml:space="preserve">, 270, </w:t>
      </w:r>
      <w:hyperlink w:anchor="bookmark2666" w:history="1">
        <w:r>
          <w:rPr>
            <w:rFonts w:eastAsia="Times New Roman"/>
            <w:sz w:val="16"/>
            <w:szCs w:val="16"/>
            <w:lang w:val="en-US"/>
          </w:rPr>
          <w:t>280</w:t>
        </w:r>
      </w:hyperlink>
      <w:r>
        <w:rPr>
          <w:rFonts w:eastAsia="Times New Roman"/>
          <w:sz w:val="16"/>
          <w:szCs w:val="16"/>
          <w:lang w:val="en-US"/>
        </w:rPr>
        <w:t xml:space="preserve">, </w:t>
      </w:r>
      <w:hyperlink w:anchor="bookmark2668" w:history="1">
        <w:r>
          <w:rPr>
            <w:rFonts w:eastAsia="Times New Roman"/>
            <w:sz w:val="16"/>
            <w:szCs w:val="16"/>
            <w:lang w:val="en-US"/>
          </w:rPr>
          <w:t>281</w:t>
        </w:r>
      </w:hyperlink>
      <w:r>
        <w:rPr>
          <w:rFonts w:eastAsia="Times New Roman"/>
          <w:sz w:val="16"/>
          <w:szCs w:val="16"/>
          <w:lang w:val="en-US"/>
        </w:rPr>
        <w:t xml:space="preserve">, 283, </w:t>
      </w:r>
      <w:hyperlink w:anchor="bookmark2686" w:history="1">
        <w:r>
          <w:rPr>
            <w:rFonts w:eastAsia="Times New Roman"/>
            <w:sz w:val="16"/>
            <w:szCs w:val="16"/>
            <w:lang w:val="en-US"/>
          </w:rPr>
          <w:t>287</w:t>
        </w:r>
      </w:hyperlink>
      <w:r>
        <w:rPr>
          <w:rFonts w:eastAsia="Times New Roman"/>
          <w:sz w:val="16"/>
          <w:szCs w:val="16"/>
          <w:lang w:val="en-US"/>
        </w:rPr>
        <w:t xml:space="preserve">, </w:t>
      </w:r>
      <w:hyperlink w:anchor="bookmark2748" w:history="1">
        <w:r>
          <w:rPr>
            <w:rFonts w:eastAsia="Times New Roman"/>
            <w:sz w:val="16"/>
            <w:szCs w:val="16"/>
            <w:lang w:val="en-US"/>
          </w:rPr>
          <w:t>301</w:t>
        </w:r>
      </w:hyperlink>
      <w:r>
        <w:rPr>
          <w:rFonts w:eastAsia="Times New Roman"/>
          <w:sz w:val="16"/>
          <w:szCs w:val="16"/>
          <w:lang w:val="en-US"/>
        </w:rPr>
        <w:t xml:space="preserve">, 303, </w:t>
      </w:r>
      <w:hyperlink w:anchor="bookmark2764" w:history="1">
        <w:r>
          <w:rPr>
            <w:rFonts w:eastAsia="Times New Roman"/>
            <w:sz w:val="16"/>
            <w:szCs w:val="16"/>
            <w:lang w:val="en-US"/>
          </w:rPr>
          <w:t>305</w:t>
        </w:r>
      </w:hyperlink>
      <w:r>
        <w:rPr>
          <w:rFonts w:eastAsia="Times New Roman"/>
          <w:sz w:val="16"/>
          <w:szCs w:val="16"/>
          <w:lang w:val="en-US"/>
        </w:rPr>
        <w:t xml:space="preserve">, </w:t>
      </w:r>
      <w:hyperlink w:anchor="bookmark2964" w:history="1">
        <w:r>
          <w:rPr>
            <w:rFonts w:eastAsia="Times New Roman"/>
            <w:sz w:val="16"/>
            <w:szCs w:val="16"/>
            <w:lang w:val="en-US"/>
          </w:rPr>
          <w:t>368</w:t>
        </w:r>
      </w:hyperlink>
      <w:r>
        <w:rPr>
          <w:rFonts w:eastAsia="Times New Roman"/>
          <w:sz w:val="16"/>
          <w:szCs w:val="16"/>
          <w:lang w:val="en-US"/>
        </w:rPr>
        <w:t xml:space="preserve">, </w:t>
      </w:r>
      <w:hyperlink w:anchor="bookmark3008" w:history="1">
        <w:r>
          <w:rPr>
            <w:rFonts w:eastAsia="Times New Roman"/>
            <w:sz w:val="16"/>
            <w:szCs w:val="16"/>
            <w:lang w:val="en-US"/>
          </w:rPr>
          <w:t>384</w:t>
        </w:r>
      </w:hyperlink>
      <w:r>
        <w:rPr>
          <w:rFonts w:eastAsia="Times New Roman"/>
          <w:sz w:val="16"/>
          <w:szCs w:val="16"/>
          <w:lang w:val="en-US"/>
        </w:rPr>
        <w:t xml:space="preserve">, </w:t>
      </w:r>
      <w:hyperlink w:anchor="bookmark3011" w:history="1">
        <w:r>
          <w:rPr>
            <w:rFonts w:eastAsia="Times New Roman"/>
            <w:sz w:val="16"/>
            <w:szCs w:val="16"/>
            <w:lang w:val="en-US"/>
          </w:rPr>
          <w:t>385</w:t>
        </w:r>
      </w:hyperlink>
      <w:r>
        <w:rPr>
          <w:rFonts w:eastAsia="Times New Roman"/>
          <w:sz w:val="16"/>
          <w:szCs w:val="16"/>
          <w:lang w:val="en-US"/>
        </w:rPr>
        <w:t xml:space="preserve">, </w:t>
      </w:r>
      <w:hyperlink w:anchor="bookmark3044" w:history="1">
        <w:r>
          <w:rPr>
            <w:rFonts w:eastAsia="Times New Roman"/>
            <w:sz w:val="16"/>
            <w:szCs w:val="16"/>
            <w:lang w:val="en-US"/>
          </w:rPr>
          <w:t>398</w:t>
        </w:r>
      </w:hyperlink>
      <w:r>
        <w:rPr>
          <w:rFonts w:eastAsia="Times New Roman"/>
          <w:sz w:val="16"/>
          <w:szCs w:val="16"/>
          <w:lang w:val="en-US"/>
        </w:rPr>
        <w:t xml:space="preserve">, </w:t>
      </w:r>
      <w:hyperlink w:anchor="bookmark3091" w:history="1">
        <w:r>
          <w:rPr>
            <w:rFonts w:eastAsia="Times New Roman"/>
            <w:sz w:val="16"/>
            <w:szCs w:val="16"/>
            <w:lang w:val="en-US"/>
          </w:rPr>
          <w:t>413</w:t>
        </w:r>
      </w:hyperlink>
      <w:r>
        <w:rPr>
          <w:rFonts w:eastAsia="Times New Roman"/>
          <w:sz w:val="16"/>
          <w:szCs w:val="16"/>
          <w:lang w:val="en-US"/>
        </w:rPr>
        <w:t xml:space="preserve">, </w:t>
      </w:r>
      <w:hyperlink w:anchor="bookmark3283" w:history="1">
        <w:r>
          <w:rPr>
            <w:rFonts w:eastAsia="Times New Roman"/>
            <w:sz w:val="16"/>
            <w:szCs w:val="16"/>
            <w:lang w:val="en-US"/>
          </w:rPr>
          <w:t>469</w:t>
        </w:r>
      </w:hyperlink>
      <w:r>
        <w:rPr>
          <w:rFonts w:eastAsia="Times New Roman"/>
          <w:sz w:val="16"/>
          <w:szCs w:val="16"/>
          <w:lang w:val="en-US"/>
        </w:rPr>
        <w:t xml:space="preserve">, 525, </w:t>
      </w:r>
      <w:hyperlink w:anchor="bookmark3524" w:history="1">
        <w:r>
          <w:rPr>
            <w:rFonts w:eastAsia="Times New Roman"/>
            <w:sz w:val="16"/>
            <w:szCs w:val="16"/>
            <w:lang w:val="en-US"/>
          </w:rPr>
          <w:t>547</w:t>
        </w:r>
      </w:hyperlink>
      <w:r>
        <w:rPr>
          <w:rFonts w:eastAsia="Times New Roman"/>
          <w:sz w:val="16"/>
          <w:szCs w:val="16"/>
          <w:lang w:val="en-US"/>
        </w:rPr>
        <w:t xml:space="preserve">, </w:t>
      </w:r>
      <w:hyperlink w:anchor="bookmark3580" w:history="1">
        <w:r>
          <w:rPr>
            <w:rFonts w:eastAsia="Times New Roman"/>
            <w:sz w:val="16"/>
            <w:szCs w:val="16"/>
            <w:lang w:val="en-US"/>
          </w:rPr>
          <w:t>566</w:t>
        </w:r>
      </w:hyperlink>
      <w:r>
        <w:rPr>
          <w:rFonts w:eastAsia="Times New Roman"/>
          <w:sz w:val="16"/>
          <w:szCs w:val="16"/>
          <w:lang w:val="en-US"/>
        </w:rPr>
        <w:t xml:space="preserve">, 571, 577, 593, </w:t>
      </w:r>
      <w:hyperlink w:anchor="bookmark3647" w:history="1">
        <w:r>
          <w:rPr>
            <w:rFonts w:eastAsia="Times New Roman"/>
            <w:sz w:val="16"/>
            <w:szCs w:val="16"/>
            <w:lang w:val="en-US"/>
          </w:rPr>
          <w:t>595</w:t>
        </w:r>
      </w:hyperlink>
      <w:r>
        <w:rPr>
          <w:rFonts w:eastAsia="Times New Roman"/>
          <w:sz w:val="16"/>
          <w:szCs w:val="16"/>
          <w:lang w:val="en-US"/>
        </w:rPr>
        <w:t xml:space="preserve">, </w:t>
      </w:r>
      <w:hyperlink w:anchor="bookmark3658" w:history="1">
        <w:r>
          <w:rPr>
            <w:rFonts w:eastAsia="Times New Roman"/>
            <w:sz w:val="16"/>
            <w:szCs w:val="16"/>
            <w:lang w:val="en-US"/>
          </w:rPr>
          <w:t>598</w:t>
        </w:r>
      </w:hyperlink>
      <w:r>
        <w:rPr>
          <w:rFonts w:eastAsia="Times New Roman"/>
          <w:sz w:val="16"/>
          <w:szCs w:val="16"/>
          <w:lang w:val="en-US"/>
        </w:rPr>
        <w:t xml:space="preserve">, 608, </w:t>
      </w:r>
      <w:hyperlink w:anchor="bookmark3684" w:history="1">
        <w:r>
          <w:rPr>
            <w:rFonts w:eastAsia="Times New Roman"/>
            <w:sz w:val="16"/>
            <w:szCs w:val="16"/>
            <w:lang w:val="en-US"/>
          </w:rPr>
          <w:t>609</w:t>
        </w:r>
      </w:hyperlink>
      <w:r>
        <w:rPr>
          <w:rFonts w:eastAsia="Times New Roman"/>
          <w:sz w:val="16"/>
          <w:szCs w:val="16"/>
          <w:lang w:val="en-US"/>
        </w:rPr>
        <w:t xml:space="preserve">, 612, </w:t>
      </w:r>
      <w:hyperlink w:anchor="bookmark3694" w:history="1">
        <w:r>
          <w:rPr>
            <w:rFonts w:eastAsia="Times New Roman"/>
            <w:sz w:val="16"/>
            <w:szCs w:val="16"/>
            <w:lang w:val="en-US"/>
          </w:rPr>
          <w:t>614</w:t>
        </w:r>
      </w:hyperlink>
      <w:r>
        <w:rPr>
          <w:rFonts w:eastAsia="Times New Roman"/>
          <w:sz w:val="16"/>
          <w:szCs w:val="16"/>
          <w:lang w:val="en-US"/>
        </w:rPr>
        <w:t xml:space="preserve">, 628, 648, 656, 666, 691, 719, 721, </w:t>
      </w:r>
      <w:hyperlink w:anchor="bookmark3976" w:history="1">
        <w:r>
          <w:rPr>
            <w:rFonts w:eastAsia="Times New Roman"/>
            <w:sz w:val="16"/>
            <w:szCs w:val="16"/>
            <w:lang w:val="en-US"/>
          </w:rPr>
          <w:t>734</w:t>
        </w:r>
      </w:hyperlink>
    </w:p>
    <w:p w:rsidR="00DD4130" w:rsidRDefault="006C0410">
      <w:pPr>
        <w:shd w:val="clear" w:color="auto" w:fill="FFFFFF"/>
        <w:spacing w:line="202" w:lineRule="exact"/>
        <w:ind w:firstLine="398"/>
      </w:pPr>
      <w:r>
        <w:rPr>
          <w:rFonts w:eastAsia="Times New Roman"/>
          <w:sz w:val="16"/>
          <w:szCs w:val="16"/>
        </w:rPr>
        <w:t xml:space="preserve">Тренев Константин Андреевич (1876–1945) – писатель, драматург </w:t>
      </w:r>
      <w:r>
        <w:rPr>
          <w:rFonts w:eastAsia="Times New Roman"/>
          <w:sz w:val="16"/>
          <w:szCs w:val="16"/>
          <w:lang w:val="en-US"/>
        </w:rPr>
        <w:t>I: 477, 552, 570–</w:t>
      </w:r>
      <w:hyperlink w:anchor="bookmark1180" w:history="1">
        <w:r>
          <w:rPr>
            <w:rFonts w:eastAsia="Times New Roman"/>
            <w:sz w:val="16"/>
            <w:szCs w:val="16"/>
            <w:lang w:val="en-US"/>
          </w:rPr>
          <w:t>572</w:t>
        </w:r>
      </w:hyperlink>
      <w:r>
        <w:rPr>
          <w:rFonts w:eastAsia="Times New Roman"/>
          <w:sz w:val="16"/>
          <w:szCs w:val="16"/>
          <w:lang w:val="en-US"/>
        </w:rPr>
        <w:t xml:space="preserve">, 632, </w:t>
      </w:r>
      <w:hyperlink w:anchor="bookmark1477" w:history="1">
        <w:r>
          <w:rPr>
            <w:rFonts w:eastAsia="Times New Roman"/>
            <w:sz w:val="16"/>
            <w:szCs w:val="16"/>
            <w:lang w:val="en-US"/>
          </w:rPr>
          <w:t>698</w:t>
        </w:r>
      </w:hyperlink>
      <w:r>
        <w:rPr>
          <w:rFonts w:eastAsia="Times New Roman"/>
          <w:sz w:val="16"/>
          <w:szCs w:val="16"/>
          <w:lang w:val="en-US"/>
        </w:rPr>
        <w:t xml:space="preserve">, </w:t>
      </w:r>
      <w:hyperlink w:anchor="bookmark1494" w:history="1">
        <w:r>
          <w:rPr>
            <w:rFonts w:eastAsia="Times New Roman"/>
            <w:sz w:val="16"/>
            <w:szCs w:val="16"/>
            <w:lang w:val="en-US"/>
          </w:rPr>
          <w:t>705</w:t>
        </w:r>
      </w:hyperlink>
      <w:r>
        <w:rPr>
          <w:rFonts w:eastAsia="Times New Roman"/>
          <w:sz w:val="16"/>
          <w:szCs w:val="16"/>
          <w:lang w:val="en-US"/>
        </w:rPr>
        <w:t xml:space="preserve">; II: </w:t>
      </w:r>
      <w:hyperlink w:anchor="bookmark2134" w:history="1">
        <w:r>
          <w:rPr>
            <w:rFonts w:eastAsia="Times New Roman"/>
            <w:sz w:val="16"/>
            <w:szCs w:val="16"/>
            <w:lang w:val="en-US"/>
          </w:rPr>
          <w:t>84</w:t>
        </w:r>
      </w:hyperlink>
      <w:r>
        <w:rPr>
          <w:rFonts w:eastAsia="Times New Roman"/>
          <w:sz w:val="16"/>
          <w:szCs w:val="16"/>
          <w:lang w:val="en-US"/>
        </w:rPr>
        <w:t xml:space="preserve">, </w:t>
      </w:r>
      <w:hyperlink w:anchor="bookmark2506" w:history="1">
        <w:r>
          <w:rPr>
            <w:rFonts w:eastAsia="Times New Roman"/>
            <w:sz w:val="16"/>
            <w:szCs w:val="16"/>
            <w:lang w:val="en-US"/>
          </w:rPr>
          <w:t>224</w:t>
        </w:r>
      </w:hyperlink>
      <w:r>
        <w:rPr>
          <w:rFonts w:eastAsia="Times New Roman"/>
          <w:sz w:val="16"/>
          <w:szCs w:val="16"/>
          <w:lang w:val="en-US"/>
        </w:rPr>
        <w:t xml:space="preserve">, </w:t>
      </w:r>
      <w:hyperlink w:anchor="bookmark2590" w:history="1">
        <w:r>
          <w:rPr>
            <w:rFonts w:eastAsia="Times New Roman"/>
            <w:sz w:val="16"/>
            <w:szCs w:val="16"/>
            <w:lang w:val="en-US"/>
          </w:rPr>
          <w:t>255</w:t>
        </w:r>
      </w:hyperlink>
      <w:r>
        <w:rPr>
          <w:rFonts w:eastAsia="Times New Roman"/>
          <w:sz w:val="16"/>
          <w:szCs w:val="16"/>
          <w:lang w:val="en-US"/>
        </w:rPr>
        <w:t xml:space="preserve">, 282, </w:t>
      </w:r>
      <w:hyperlink w:anchor="bookmark2673" w:history="1">
        <w:r>
          <w:rPr>
            <w:rFonts w:eastAsia="Times New Roman"/>
            <w:sz w:val="16"/>
            <w:szCs w:val="16"/>
            <w:lang w:val="en-US"/>
          </w:rPr>
          <w:t>283</w:t>
        </w:r>
      </w:hyperlink>
      <w:r>
        <w:rPr>
          <w:rFonts w:eastAsia="Times New Roman"/>
          <w:sz w:val="16"/>
          <w:szCs w:val="16"/>
          <w:lang w:val="en-US"/>
        </w:rPr>
        <w:t xml:space="preserve">, </w:t>
      </w:r>
      <w:hyperlink w:anchor="bookmark2768" w:history="1">
        <w:r>
          <w:rPr>
            <w:rFonts w:eastAsia="Times New Roman"/>
            <w:sz w:val="16"/>
            <w:szCs w:val="16"/>
            <w:lang w:val="en-US"/>
          </w:rPr>
          <w:t>306</w:t>
        </w:r>
      </w:hyperlink>
      <w:r>
        <w:rPr>
          <w:rFonts w:eastAsia="Times New Roman"/>
          <w:sz w:val="16"/>
          <w:szCs w:val="16"/>
          <w:lang w:val="en-US"/>
        </w:rPr>
        <w:t xml:space="preserve">, </w:t>
      </w:r>
      <w:hyperlink w:anchor="bookmark2990" w:history="1">
        <w:r>
          <w:rPr>
            <w:rFonts w:eastAsia="Times New Roman"/>
            <w:sz w:val="16"/>
            <w:szCs w:val="16"/>
            <w:lang w:val="en-US"/>
          </w:rPr>
          <w:t>378</w:t>
        </w:r>
      </w:hyperlink>
      <w:r>
        <w:rPr>
          <w:rFonts w:eastAsia="Times New Roman"/>
          <w:sz w:val="16"/>
          <w:szCs w:val="16"/>
          <w:lang w:val="en-US"/>
        </w:rPr>
        <w:t xml:space="preserve">, </w:t>
      </w:r>
      <w:hyperlink w:anchor="bookmark3170" w:history="1">
        <w:r>
          <w:rPr>
            <w:rFonts w:eastAsia="Times New Roman"/>
            <w:sz w:val="16"/>
            <w:szCs w:val="16"/>
            <w:lang w:val="en-US"/>
          </w:rPr>
          <w:t>435</w:t>
        </w:r>
      </w:hyperlink>
      <w:r>
        <w:rPr>
          <w:rFonts w:eastAsia="Times New Roman"/>
          <w:sz w:val="16"/>
          <w:szCs w:val="16"/>
          <w:lang w:val="en-US"/>
        </w:rPr>
        <w:t xml:space="preserve">, </w:t>
      </w:r>
      <w:hyperlink w:anchor="bookmark3264" w:history="1">
        <w:r>
          <w:rPr>
            <w:rFonts w:eastAsia="Times New Roman"/>
            <w:sz w:val="16"/>
            <w:szCs w:val="16"/>
            <w:lang w:val="en-US"/>
          </w:rPr>
          <w:t>466</w:t>
        </w:r>
      </w:hyperlink>
      <w:r>
        <w:rPr>
          <w:rFonts w:eastAsia="Times New Roman"/>
          <w:sz w:val="16"/>
          <w:szCs w:val="16"/>
          <w:lang w:val="en-US"/>
        </w:rPr>
        <w:t xml:space="preserve">, </w:t>
      </w:r>
      <w:hyperlink w:anchor="bookmark3771" w:history="1">
        <w:r>
          <w:rPr>
            <w:rFonts w:eastAsia="Times New Roman"/>
            <w:sz w:val="16"/>
            <w:szCs w:val="16"/>
            <w:lang w:val="en-US"/>
          </w:rPr>
          <w:t>646</w:t>
        </w:r>
      </w:hyperlink>
    </w:p>
    <w:p w:rsidR="00DD4130" w:rsidRDefault="006C0410">
      <w:pPr>
        <w:shd w:val="clear" w:color="auto" w:fill="FFFFFF"/>
        <w:spacing w:line="202" w:lineRule="exact"/>
        <w:ind w:right="115" w:firstLine="398"/>
        <w:jc w:val="both"/>
      </w:pPr>
      <w:r>
        <w:rPr>
          <w:rFonts w:eastAsia="Times New Roman"/>
          <w:sz w:val="16"/>
          <w:szCs w:val="16"/>
        </w:rPr>
        <w:t>Треси (Тгасу) Спенсер (1900–1967) – американский актер театра и кино II: 474</w:t>
      </w:r>
    </w:p>
    <w:p w:rsidR="00DD4130" w:rsidRDefault="006C0410">
      <w:pPr>
        <w:shd w:val="clear" w:color="auto" w:fill="FFFFFF"/>
        <w:spacing w:line="202" w:lineRule="exact"/>
        <w:ind w:right="192" w:firstLine="398"/>
        <w:jc w:val="both"/>
      </w:pPr>
      <w:r>
        <w:rPr>
          <w:rFonts w:eastAsia="Times New Roman"/>
          <w:sz w:val="16"/>
          <w:szCs w:val="16"/>
        </w:rPr>
        <w:t xml:space="preserve">Третьяков Лев Михайлович – юрисконсульт МХАТ с 1930 г. II: </w:t>
      </w:r>
      <w:hyperlink w:anchor="bookmark2489" w:history="1">
        <w:r>
          <w:rPr>
            <w:rFonts w:eastAsia="Times New Roman"/>
            <w:sz w:val="16"/>
            <w:szCs w:val="16"/>
          </w:rPr>
          <w:t>219</w:t>
        </w:r>
      </w:hyperlink>
    </w:p>
    <w:p w:rsidR="00DD4130" w:rsidRDefault="006C0410">
      <w:pPr>
        <w:shd w:val="clear" w:color="auto" w:fill="FFFFFF"/>
        <w:spacing w:line="202" w:lineRule="exact"/>
        <w:ind w:left="398"/>
      </w:pPr>
      <w:r>
        <w:rPr>
          <w:rFonts w:eastAsia="Times New Roman"/>
          <w:sz w:val="16"/>
          <w:szCs w:val="16"/>
        </w:rPr>
        <w:t>Трофимов – см. Снегин</w:t>
      </w:r>
    </w:p>
    <w:p w:rsidR="00DD4130" w:rsidRDefault="006C0410">
      <w:pPr>
        <w:shd w:val="clear" w:color="auto" w:fill="FFFFFF"/>
        <w:spacing w:line="202" w:lineRule="exact"/>
        <w:ind w:right="211" w:firstLine="398"/>
        <w:jc w:val="both"/>
      </w:pPr>
      <w:r>
        <w:rPr>
          <w:rFonts w:eastAsia="Times New Roman"/>
          <w:sz w:val="16"/>
          <w:szCs w:val="16"/>
        </w:rPr>
        <w:t xml:space="preserve">Троцкий (наст. фам. Бронштейн) Лев Давыдович (1879–1940) – гос. и парт. деятель </w:t>
      </w:r>
      <w:r>
        <w:rPr>
          <w:rFonts w:eastAsia="Times New Roman"/>
          <w:sz w:val="16"/>
          <w:szCs w:val="16"/>
          <w:lang w:val="en-US"/>
        </w:rPr>
        <w:t xml:space="preserve">I: </w:t>
      </w:r>
      <w:hyperlink w:anchor="bookmark300" w:history="1">
        <w:r>
          <w:rPr>
            <w:rFonts w:eastAsia="Times New Roman"/>
            <w:sz w:val="16"/>
            <w:szCs w:val="16"/>
            <w:lang w:val="en-US"/>
          </w:rPr>
          <w:t>175</w:t>
        </w:r>
      </w:hyperlink>
    </w:p>
    <w:p w:rsidR="00DD4130" w:rsidRDefault="006C0410">
      <w:pPr>
        <w:shd w:val="clear" w:color="auto" w:fill="FFFFFF"/>
        <w:spacing w:line="202" w:lineRule="exact"/>
        <w:ind w:right="264" w:firstLine="398"/>
        <w:jc w:val="both"/>
      </w:pPr>
      <w:r>
        <w:rPr>
          <w:rFonts w:eastAsia="Times New Roman"/>
          <w:sz w:val="16"/>
          <w:szCs w:val="16"/>
        </w:rPr>
        <w:t xml:space="preserve">Трояновская Таисия Александровна (1889–1946) – балерина, в Мариинском театре – Театре оперы и балета с 1916 по 1941 г. </w:t>
      </w:r>
      <w:r>
        <w:rPr>
          <w:rFonts w:eastAsia="Times New Roman"/>
          <w:sz w:val="16"/>
          <w:szCs w:val="16"/>
          <w:lang w:val="en-US"/>
        </w:rPr>
        <w:t>I: 803</w:t>
      </w:r>
    </w:p>
    <w:p w:rsidR="00DD4130" w:rsidRDefault="00DD4130">
      <w:pPr>
        <w:shd w:val="clear" w:color="auto" w:fill="FFFFFF"/>
        <w:spacing w:line="202" w:lineRule="exact"/>
        <w:ind w:right="264" w:firstLine="398"/>
        <w:jc w:val="both"/>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right="307" w:firstLine="394"/>
      </w:pPr>
      <w:r>
        <w:rPr>
          <w:rFonts w:eastAsia="Times New Roman"/>
          <w:sz w:val="16"/>
          <w:szCs w:val="16"/>
        </w:rPr>
        <w:lastRenderedPageBreak/>
        <w:t xml:space="preserve">Трутнев Владимир Николаевич – главный бухгалтер МХАТ с 1937 г. II: </w:t>
      </w:r>
      <w:hyperlink w:anchor="bookmark3797" w:history="1">
        <w:r>
          <w:rPr>
            <w:rFonts w:eastAsia="Times New Roman"/>
            <w:sz w:val="16"/>
            <w:szCs w:val="16"/>
          </w:rPr>
          <w:t>658</w:t>
        </w:r>
      </w:hyperlink>
    </w:p>
    <w:p w:rsidR="00DD4130" w:rsidRDefault="006C0410">
      <w:pPr>
        <w:shd w:val="clear" w:color="auto" w:fill="FFFFFF"/>
        <w:spacing w:line="202" w:lineRule="exact"/>
        <w:ind w:firstLine="394"/>
      </w:pPr>
      <w:r>
        <w:rPr>
          <w:rFonts w:eastAsia="Times New Roman"/>
          <w:sz w:val="16"/>
          <w:szCs w:val="16"/>
        </w:rPr>
        <w:t xml:space="preserve">Трушников Сергей Александрович (1886–1945) – сотрудник администрации и хозчасти МХТ с 1903 г. </w:t>
      </w:r>
      <w:r>
        <w:rPr>
          <w:rFonts w:eastAsia="Times New Roman"/>
          <w:sz w:val="16"/>
          <w:szCs w:val="16"/>
          <w:lang w:val="en-US"/>
        </w:rPr>
        <w:t xml:space="preserve">I: </w:t>
      </w:r>
      <w:hyperlink w:anchor="bookmark560" w:history="1">
        <w:r>
          <w:rPr>
            <w:rFonts w:eastAsia="Times New Roman"/>
            <w:sz w:val="16"/>
            <w:szCs w:val="16"/>
            <w:lang w:val="en-US"/>
          </w:rPr>
          <w:t>294</w:t>
        </w:r>
      </w:hyperlink>
      <w:r>
        <w:rPr>
          <w:rFonts w:eastAsia="Times New Roman"/>
          <w:sz w:val="16"/>
          <w:szCs w:val="16"/>
          <w:lang w:val="en-US"/>
        </w:rPr>
        <w:t xml:space="preserve">, </w:t>
      </w:r>
      <w:hyperlink w:anchor="bookmark803" w:history="1">
        <w:r>
          <w:rPr>
            <w:rFonts w:eastAsia="Times New Roman"/>
            <w:sz w:val="16"/>
            <w:szCs w:val="16"/>
            <w:lang w:val="en-US"/>
          </w:rPr>
          <w:t>420</w:t>
        </w:r>
      </w:hyperlink>
      <w:r>
        <w:rPr>
          <w:rFonts w:eastAsia="Times New Roman"/>
          <w:sz w:val="16"/>
          <w:szCs w:val="16"/>
          <w:lang w:val="en-US"/>
        </w:rPr>
        <w:t xml:space="preserve">, </w:t>
      </w:r>
      <w:hyperlink w:anchor="bookmark869" w:history="1">
        <w:r>
          <w:rPr>
            <w:rFonts w:eastAsia="Times New Roman"/>
            <w:sz w:val="16"/>
            <w:szCs w:val="16"/>
            <w:lang w:val="en-US"/>
          </w:rPr>
          <w:t>452</w:t>
        </w:r>
      </w:hyperlink>
      <w:r>
        <w:rPr>
          <w:rFonts w:eastAsia="Times New Roman"/>
          <w:sz w:val="16"/>
          <w:szCs w:val="16"/>
          <w:lang w:val="en-US"/>
        </w:rPr>
        <w:t xml:space="preserve">, 497, </w:t>
      </w:r>
      <w:hyperlink w:anchor="bookmark1000" w:history="1">
        <w:r>
          <w:rPr>
            <w:rFonts w:eastAsia="Times New Roman"/>
            <w:sz w:val="16"/>
            <w:szCs w:val="16"/>
            <w:lang w:val="en-US"/>
          </w:rPr>
          <w:t>499</w:t>
        </w:r>
      </w:hyperlink>
      <w:r>
        <w:rPr>
          <w:rFonts w:eastAsia="Times New Roman"/>
          <w:sz w:val="16"/>
          <w:szCs w:val="16"/>
          <w:lang w:val="en-US"/>
        </w:rPr>
        <w:t xml:space="preserve">, </w:t>
      </w:r>
      <w:hyperlink w:anchor="bookmark1060" w:history="1">
        <w:r>
          <w:rPr>
            <w:rFonts w:eastAsia="Times New Roman"/>
            <w:sz w:val="16"/>
            <w:szCs w:val="16"/>
            <w:lang w:val="en-US"/>
          </w:rPr>
          <w:t>523</w:t>
        </w:r>
      </w:hyperlink>
      <w:r>
        <w:rPr>
          <w:rFonts w:eastAsia="Times New Roman"/>
          <w:sz w:val="16"/>
          <w:szCs w:val="16"/>
          <w:lang w:val="en-US"/>
        </w:rPr>
        <w:t xml:space="preserve">, 550, 615, </w:t>
      </w:r>
      <w:hyperlink w:anchor="bookmark1299" w:history="1">
        <w:r>
          <w:rPr>
            <w:rFonts w:eastAsia="Times New Roman"/>
            <w:sz w:val="16"/>
            <w:szCs w:val="16"/>
            <w:lang w:val="en-US"/>
          </w:rPr>
          <w:t>621</w:t>
        </w:r>
      </w:hyperlink>
      <w:r>
        <w:rPr>
          <w:rFonts w:eastAsia="Times New Roman"/>
          <w:sz w:val="16"/>
          <w:szCs w:val="16"/>
          <w:lang w:val="en-US"/>
        </w:rPr>
        <w:t xml:space="preserve">, </w:t>
      </w:r>
      <w:hyperlink w:anchor="bookmark1300" w:history="1">
        <w:r>
          <w:rPr>
            <w:rFonts w:eastAsia="Times New Roman"/>
            <w:sz w:val="16"/>
            <w:szCs w:val="16"/>
            <w:lang w:val="en-US"/>
          </w:rPr>
          <w:t>622</w:t>
        </w:r>
      </w:hyperlink>
      <w:r>
        <w:rPr>
          <w:rFonts w:eastAsia="Times New Roman"/>
          <w:sz w:val="16"/>
          <w:szCs w:val="16"/>
          <w:lang w:val="en-US"/>
        </w:rPr>
        <w:t xml:space="preserve">, 625, </w:t>
      </w:r>
      <w:hyperlink w:anchor="bookmark1361" w:history="1">
        <w:r>
          <w:rPr>
            <w:rFonts w:eastAsia="Times New Roman"/>
            <w:sz w:val="16"/>
            <w:szCs w:val="16"/>
            <w:lang w:val="en-US"/>
          </w:rPr>
          <w:t>647</w:t>
        </w:r>
      </w:hyperlink>
      <w:r>
        <w:rPr>
          <w:rFonts w:eastAsia="Times New Roman"/>
          <w:sz w:val="16"/>
          <w:szCs w:val="16"/>
          <w:lang w:val="en-US"/>
        </w:rPr>
        <w:t xml:space="preserve">, </w:t>
      </w:r>
      <w:hyperlink w:anchor="bookmark1374" w:history="1">
        <w:r>
          <w:rPr>
            <w:rFonts w:eastAsia="Times New Roman"/>
            <w:sz w:val="16"/>
            <w:szCs w:val="16"/>
            <w:lang w:val="en-US"/>
          </w:rPr>
          <w:t>651</w:t>
        </w:r>
      </w:hyperlink>
      <w:r>
        <w:rPr>
          <w:rFonts w:eastAsia="Times New Roman"/>
          <w:sz w:val="16"/>
          <w:szCs w:val="16"/>
          <w:lang w:val="en-US"/>
        </w:rPr>
        <w:t xml:space="preserve">, </w:t>
      </w:r>
      <w:hyperlink w:anchor="bookmark1375" w:history="1">
        <w:r>
          <w:rPr>
            <w:rFonts w:eastAsia="Times New Roman"/>
            <w:sz w:val="16"/>
            <w:szCs w:val="16"/>
            <w:lang w:val="en-US"/>
          </w:rPr>
          <w:t>652</w:t>
        </w:r>
      </w:hyperlink>
      <w:r>
        <w:rPr>
          <w:rFonts w:eastAsia="Times New Roman"/>
          <w:sz w:val="16"/>
          <w:szCs w:val="16"/>
          <w:lang w:val="en-US"/>
        </w:rPr>
        <w:t xml:space="preserve">, </w:t>
      </w:r>
      <w:hyperlink w:anchor="bookmark1502" w:history="1">
        <w:r>
          <w:rPr>
            <w:rFonts w:eastAsia="Times New Roman"/>
            <w:sz w:val="16"/>
            <w:szCs w:val="16"/>
            <w:lang w:val="en-US"/>
          </w:rPr>
          <w:t>708</w:t>
        </w:r>
      </w:hyperlink>
      <w:r>
        <w:rPr>
          <w:rFonts w:eastAsia="Times New Roman"/>
          <w:sz w:val="16"/>
          <w:szCs w:val="16"/>
          <w:lang w:val="en-US"/>
        </w:rPr>
        <w:t>–</w:t>
      </w:r>
      <w:hyperlink w:anchor="bookmark1513" w:history="1">
        <w:r>
          <w:rPr>
            <w:rFonts w:eastAsia="Times New Roman"/>
            <w:sz w:val="16"/>
            <w:szCs w:val="16"/>
            <w:lang w:val="en-US"/>
          </w:rPr>
          <w:t>713</w:t>
        </w:r>
      </w:hyperlink>
      <w:r>
        <w:rPr>
          <w:rFonts w:eastAsia="Times New Roman"/>
          <w:sz w:val="16"/>
          <w:szCs w:val="16"/>
          <w:lang w:val="en-US"/>
        </w:rPr>
        <w:t xml:space="preserve">, </w:t>
      </w:r>
      <w:hyperlink w:anchor="bookmark1519" w:history="1">
        <w:r>
          <w:rPr>
            <w:rFonts w:eastAsia="Times New Roman"/>
            <w:sz w:val="16"/>
            <w:szCs w:val="16"/>
            <w:lang w:val="en-US"/>
          </w:rPr>
          <w:t>715</w:t>
        </w:r>
      </w:hyperlink>
      <w:r>
        <w:rPr>
          <w:rFonts w:eastAsia="Times New Roman"/>
          <w:sz w:val="16"/>
          <w:szCs w:val="16"/>
          <w:lang w:val="en-US"/>
        </w:rPr>
        <w:t xml:space="preserve">, </w:t>
      </w:r>
      <w:hyperlink w:anchor="bookmark1526" w:history="1">
        <w:r>
          <w:rPr>
            <w:rFonts w:eastAsia="Times New Roman"/>
            <w:sz w:val="16"/>
            <w:szCs w:val="16"/>
            <w:lang w:val="en-US"/>
          </w:rPr>
          <w:t>718</w:t>
        </w:r>
      </w:hyperlink>
      <w:r>
        <w:rPr>
          <w:rFonts w:eastAsia="Times New Roman"/>
          <w:sz w:val="16"/>
          <w:szCs w:val="16"/>
          <w:lang w:val="en-US"/>
        </w:rPr>
        <w:t xml:space="preserve">, </w:t>
      </w:r>
      <w:hyperlink w:anchor="bookmark1543" w:history="1">
        <w:r>
          <w:rPr>
            <w:rFonts w:eastAsia="Times New Roman"/>
            <w:sz w:val="16"/>
            <w:szCs w:val="16"/>
            <w:lang w:val="en-US"/>
          </w:rPr>
          <w:t>724</w:t>
        </w:r>
      </w:hyperlink>
      <w:r>
        <w:rPr>
          <w:rFonts w:eastAsia="Times New Roman"/>
          <w:sz w:val="16"/>
          <w:szCs w:val="16"/>
          <w:lang w:val="en-US"/>
        </w:rPr>
        <w:t xml:space="preserve">, </w:t>
      </w:r>
      <w:hyperlink w:anchor="bookmark1559" w:history="1">
        <w:r>
          <w:rPr>
            <w:rFonts w:eastAsia="Times New Roman"/>
            <w:sz w:val="16"/>
            <w:szCs w:val="16"/>
            <w:lang w:val="en-US"/>
          </w:rPr>
          <w:t>730</w:t>
        </w:r>
      </w:hyperlink>
      <w:r>
        <w:rPr>
          <w:rFonts w:eastAsia="Times New Roman"/>
          <w:sz w:val="16"/>
          <w:szCs w:val="16"/>
          <w:lang w:val="en-US"/>
        </w:rPr>
        <w:t xml:space="preserve">, 741, 745, 768; II: </w:t>
      </w:r>
      <w:hyperlink w:anchor="bookmark1933" w:history="1">
        <w:r>
          <w:rPr>
            <w:rFonts w:eastAsia="Times New Roman"/>
            <w:sz w:val="16"/>
            <w:szCs w:val="16"/>
            <w:lang w:val="en-US"/>
          </w:rPr>
          <w:t>17</w:t>
        </w:r>
      </w:hyperlink>
    </w:p>
    <w:p w:rsidR="00DD4130" w:rsidRDefault="006C0410">
      <w:pPr>
        <w:shd w:val="clear" w:color="auto" w:fill="FFFFFF"/>
        <w:spacing w:line="202" w:lineRule="exact"/>
        <w:ind w:right="106" w:firstLine="394"/>
        <w:jc w:val="both"/>
      </w:pPr>
      <w:r>
        <w:rPr>
          <w:rFonts w:eastAsia="Times New Roman"/>
          <w:sz w:val="16"/>
          <w:szCs w:val="16"/>
        </w:rPr>
        <w:t>Тулубьева Анна Павловна (1902–1975) – артистка оперы (сопра</w:t>
      </w:r>
      <w:r>
        <w:rPr>
          <w:rFonts w:eastAsia="Times New Roman"/>
          <w:sz w:val="16"/>
          <w:szCs w:val="16"/>
        </w:rPr>
        <w:softHyphen/>
        <w:t xml:space="preserve">но); в Муз. т. в 1927–1948 гг. </w:t>
      </w:r>
      <w:r>
        <w:rPr>
          <w:rFonts w:eastAsia="Times New Roman"/>
          <w:sz w:val="16"/>
          <w:szCs w:val="16"/>
          <w:lang w:val="en-US"/>
        </w:rPr>
        <w:t xml:space="preserve">I: 835, </w:t>
      </w:r>
      <w:hyperlink w:anchor="bookmark1901" w:history="1">
        <w:r>
          <w:rPr>
            <w:rFonts w:eastAsia="Times New Roman"/>
            <w:sz w:val="16"/>
            <w:szCs w:val="16"/>
            <w:lang w:val="en-US"/>
          </w:rPr>
          <w:t>836</w:t>
        </w:r>
      </w:hyperlink>
      <w:r>
        <w:rPr>
          <w:rFonts w:eastAsia="Times New Roman"/>
          <w:sz w:val="16"/>
          <w:szCs w:val="16"/>
          <w:lang w:val="en-US"/>
        </w:rPr>
        <w:t>; II: 117</w:t>
      </w:r>
    </w:p>
    <w:p w:rsidR="00DD4130" w:rsidRDefault="006C0410">
      <w:pPr>
        <w:shd w:val="clear" w:color="auto" w:fill="FFFFFF"/>
        <w:spacing w:line="202" w:lineRule="exact"/>
        <w:ind w:right="192" w:firstLine="394"/>
        <w:jc w:val="both"/>
      </w:pPr>
      <w:r>
        <w:rPr>
          <w:rFonts w:eastAsia="Times New Roman"/>
          <w:sz w:val="16"/>
          <w:szCs w:val="16"/>
        </w:rPr>
        <w:t>Туманов (Туманишвили) Иосиф Михайлович (1909–1981) – ре</w:t>
      </w:r>
      <w:r>
        <w:rPr>
          <w:rFonts w:eastAsia="Times New Roman"/>
          <w:sz w:val="16"/>
          <w:szCs w:val="16"/>
        </w:rPr>
        <w:softHyphen/>
        <w:t xml:space="preserve">жиссер; и.о. директора и режиссер Муз. т. с 1941 г. II: </w:t>
      </w:r>
      <w:hyperlink w:anchor="bookmark3470" w:history="1">
        <w:r>
          <w:rPr>
            <w:rFonts w:eastAsia="Times New Roman"/>
            <w:sz w:val="16"/>
            <w:szCs w:val="16"/>
          </w:rPr>
          <w:t>527</w:t>
        </w:r>
      </w:hyperlink>
      <w:r>
        <w:rPr>
          <w:rFonts w:eastAsia="Times New Roman"/>
          <w:sz w:val="16"/>
          <w:szCs w:val="16"/>
        </w:rPr>
        <w:t xml:space="preserve">, </w:t>
      </w:r>
      <w:hyperlink w:anchor="bookmark3830" w:history="1">
        <w:r>
          <w:rPr>
            <w:rFonts w:eastAsia="Times New Roman"/>
            <w:sz w:val="16"/>
            <w:szCs w:val="16"/>
          </w:rPr>
          <w:t>670</w:t>
        </w:r>
      </w:hyperlink>
    </w:p>
    <w:p w:rsidR="00DD4130" w:rsidRDefault="006C0410">
      <w:pPr>
        <w:shd w:val="clear" w:color="auto" w:fill="FFFFFF"/>
        <w:spacing w:line="202" w:lineRule="exact"/>
        <w:ind w:right="250" w:firstLine="394"/>
        <w:jc w:val="both"/>
      </w:pPr>
      <w:r>
        <w:rPr>
          <w:rFonts w:eastAsia="Times New Roman"/>
          <w:sz w:val="16"/>
          <w:szCs w:val="16"/>
        </w:rPr>
        <w:t xml:space="preserve">Тумасова (Левина) Елизавета Никитична – актриса; в МХАТ в 1936–1950 гг. II: </w:t>
      </w:r>
      <w:hyperlink w:anchor="bookmark2922" w:history="1">
        <w:r>
          <w:rPr>
            <w:rFonts w:eastAsia="Times New Roman"/>
            <w:sz w:val="16"/>
            <w:szCs w:val="16"/>
          </w:rPr>
          <w:t>355</w:t>
        </w:r>
      </w:hyperlink>
      <w:r>
        <w:rPr>
          <w:rFonts w:eastAsia="Times New Roman"/>
          <w:sz w:val="16"/>
          <w:szCs w:val="16"/>
        </w:rPr>
        <w:t>, 357</w:t>
      </w:r>
    </w:p>
    <w:p w:rsidR="00DD4130" w:rsidRDefault="006C0410">
      <w:pPr>
        <w:shd w:val="clear" w:color="auto" w:fill="FFFFFF"/>
        <w:spacing w:line="202" w:lineRule="exact"/>
        <w:ind w:left="394"/>
      </w:pPr>
      <w:r>
        <w:rPr>
          <w:rFonts w:eastAsia="Times New Roman"/>
          <w:sz w:val="16"/>
          <w:szCs w:val="16"/>
        </w:rPr>
        <w:t xml:space="preserve">Турбин Георгий Васильевич – сотрудник Амторга </w:t>
      </w:r>
      <w:r>
        <w:rPr>
          <w:rFonts w:eastAsia="Times New Roman"/>
          <w:sz w:val="16"/>
          <w:szCs w:val="16"/>
          <w:lang w:val="en-US"/>
        </w:rPr>
        <w:t xml:space="preserve">I: </w:t>
      </w:r>
      <w:hyperlink w:anchor="bookmark912" w:history="1">
        <w:r>
          <w:rPr>
            <w:rFonts w:eastAsia="Times New Roman"/>
            <w:sz w:val="16"/>
            <w:szCs w:val="16"/>
            <w:lang w:val="en-US"/>
          </w:rPr>
          <w:t>468</w:t>
        </w:r>
      </w:hyperlink>
    </w:p>
    <w:p w:rsidR="00DD4130" w:rsidRDefault="006C0410">
      <w:pPr>
        <w:shd w:val="clear" w:color="auto" w:fill="FFFFFF"/>
        <w:spacing w:line="202" w:lineRule="exact"/>
        <w:ind w:firstLine="394"/>
      </w:pPr>
      <w:r>
        <w:rPr>
          <w:rFonts w:eastAsia="Times New Roman"/>
          <w:sz w:val="16"/>
          <w:szCs w:val="16"/>
        </w:rPr>
        <w:t>Туры (братья Тур) – совместный псевдоним драматургов и фе</w:t>
      </w:r>
      <w:r>
        <w:rPr>
          <w:rFonts w:eastAsia="Times New Roman"/>
          <w:sz w:val="16"/>
          <w:szCs w:val="16"/>
        </w:rPr>
        <w:softHyphen/>
        <w:t>льетонистов Тубельского Леонида Давыдовича (1906–1961) и Рыжей Петра Львовича (1908–1978) II: 396</w:t>
      </w:r>
    </w:p>
    <w:p w:rsidR="00DD4130" w:rsidRDefault="006C0410">
      <w:pPr>
        <w:shd w:val="clear" w:color="auto" w:fill="FFFFFF"/>
        <w:spacing w:line="206" w:lineRule="exact"/>
        <w:ind w:right="134" w:firstLine="394"/>
        <w:jc w:val="both"/>
      </w:pPr>
      <w:r>
        <w:rPr>
          <w:rFonts w:eastAsia="Times New Roman"/>
          <w:sz w:val="16"/>
          <w:szCs w:val="16"/>
        </w:rPr>
        <w:t xml:space="preserve">Тщедушнов Иван Куприянович (1869–1940) – портной-одеваль-щик, в МХТ с его основания до конца жизни II: </w:t>
      </w:r>
      <w:hyperlink w:anchor="bookmark3297" w:history="1">
        <w:r>
          <w:rPr>
            <w:rFonts w:eastAsia="Times New Roman"/>
            <w:sz w:val="16"/>
            <w:szCs w:val="16"/>
          </w:rPr>
          <w:t>475</w:t>
        </w:r>
      </w:hyperlink>
    </w:p>
    <w:p w:rsidR="00DD4130" w:rsidRDefault="006C0410">
      <w:pPr>
        <w:shd w:val="clear" w:color="auto" w:fill="FFFFFF"/>
        <w:spacing w:line="206" w:lineRule="exact"/>
        <w:ind w:right="34" w:firstLine="394"/>
        <w:jc w:val="both"/>
      </w:pPr>
      <w:r>
        <w:rPr>
          <w:rFonts w:eastAsia="Times New Roman"/>
          <w:sz w:val="16"/>
          <w:szCs w:val="16"/>
        </w:rPr>
        <w:t xml:space="preserve">Тюлин Александр Иванович – консультант дирекции МХАТ, зав. фин.-плановой частью МХАТ с 1936 г. II: </w:t>
      </w:r>
      <w:hyperlink w:anchor="bookmark2822" w:history="1">
        <w:r>
          <w:rPr>
            <w:rFonts w:eastAsia="Times New Roman"/>
            <w:sz w:val="16"/>
            <w:szCs w:val="16"/>
          </w:rPr>
          <w:t>323</w:t>
        </w:r>
      </w:hyperlink>
      <w:r>
        <w:rPr>
          <w:rFonts w:eastAsia="Times New Roman"/>
          <w:sz w:val="16"/>
          <w:szCs w:val="16"/>
        </w:rPr>
        <w:t xml:space="preserve">, </w:t>
      </w:r>
      <w:hyperlink w:anchor="bookmark2830" w:history="1">
        <w:r>
          <w:rPr>
            <w:rFonts w:eastAsia="Times New Roman"/>
            <w:sz w:val="16"/>
            <w:szCs w:val="16"/>
          </w:rPr>
          <w:t>325</w:t>
        </w:r>
      </w:hyperlink>
    </w:p>
    <w:p w:rsidR="00DD4130" w:rsidRDefault="006C0410">
      <w:pPr>
        <w:shd w:val="clear" w:color="auto" w:fill="FFFFFF"/>
        <w:spacing w:line="206" w:lineRule="exact"/>
        <w:ind w:right="29" w:firstLine="394"/>
        <w:jc w:val="both"/>
      </w:pPr>
      <w:r>
        <w:rPr>
          <w:rFonts w:eastAsia="Times New Roman"/>
          <w:sz w:val="16"/>
          <w:szCs w:val="16"/>
        </w:rPr>
        <w:t xml:space="preserve">Тюремнова Елизавета Ивановна – актриса Муз. т. в 1922–1927 гг. </w:t>
      </w:r>
      <w:r>
        <w:rPr>
          <w:rFonts w:eastAsia="Times New Roman"/>
          <w:sz w:val="16"/>
          <w:szCs w:val="16"/>
          <w:lang w:val="en-US"/>
        </w:rPr>
        <w:t>I: 577</w:t>
      </w:r>
    </w:p>
    <w:p w:rsidR="00DD4130" w:rsidRDefault="006C0410">
      <w:pPr>
        <w:shd w:val="clear" w:color="auto" w:fill="FFFFFF"/>
        <w:spacing w:before="269" w:line="206" w:lineRule="exact"/>
        <w:ind w:right="24" w:firstLine="394"/>
        <w:jc w:val="both"/>
      </w:pPr>
      <w:r>
        <w:rPr>
          <w:rFonts w:eastAsia="Times New Roman"/>
          <w:sz w:val="16"/>
          <w:szCs w:val="16"/>
        </w:rPr>
        <w:t xml:space="preserve">Уборевич Иероним Петрович (1896–1937) – военачальник, с 1935 г. командарм 1-го ранга II: </w:t>
      </w:r>
      <w:hyperlink w:anchor="bookmark2620" w:history="1">
        <w:r>
          <w:rPr>
            <w:rFonts w:eastAsia="Times New Roman"/>
            <w:sz w:val="16"/>
            <w:szCs w:val="16"/>
          </w:rPr>
          <w:t>265</w:t>
        </w:r>
      </w:hyperlink>
    </w:p>
    <w:p w:rsidR="00DD4130" w:rsidRDefault="006C0410">
      <w:pPr>
        <w:shd w:val="clear" w:color="auto" w:fill="FFFFFF"/>
        <w:spacing w:line="202" w:lineRule="exact"/>
        <w:ind w:right="197" w:firstLine="394"/>
        <w:jc w:val="both"/>
      </w:pPr>
      <w:r>
        <w:rPr>
          <w:rFonts w:eastAsia="Times New Roman"/>
          <w:sz w:val="16"/>
          <w:szCs w:val="16"/>
        </w:rPr>
        <w:t>Узунов Павел Г. – художник спектаклей Первой студии; в эми</w:t>
      </w:r>
      <w:r>
        <w:rPr>
          <w:rFonts w:eastAsia="Times New Roman"/>
          <w:sz w:val="16"/>
          <w:szCs w:val="16"/>
        </w:rPr>
        <w:softHyphen/>
        <w:t xml:space="preserve">грации в США </w:t>
      </w:r>
      <w:r>
        <w:rPr>
          <w:rFonts w:eastAsia="Times New Roman"/>
          <w:sz w:val="16"/>
          <w:szCs w:val="16"/>
          <w:lang w:val="en-US"/>
        </w:rPr>
        <w:t xml:space="preserve">I: 146, </w:t>
      </w:r>
      <w:hyperlink w:anchor="bookmark285" w:history="1">
        <w:r>
          <w:rPr>
            <w:rFonts w:eastAsia="Times New Roman"/>
            <w:sz w:val="16"/>
            <w:szCs w:val="16"/>
            <w:lang w:val="en-US"/>
          </w:rPr>
          <w:t>165</w:t>
        </w:r>
      </w:hyperlink>
    </w:p>
    <w:p w:rsidR="00DD4130" w:rsidRDefault="006C0410">
      <w:pPr>
        <w:shd w:val="clear" w:color="auto" w:fill="FFFFFF"/>
        <w:spacing w:line="202" w:lineRule="exact"/>
        <w:ind w:right="168" w:firstLine="394"/>
        <w:jc w:val="both"/>
      </w:pPr>
      <w:r>
        <w:rPr>
          <w:rFonts w:eastAsia="Times New Roman"/>
          <w:sz w:val="16"/>
          <w:szCs w:val="16"/>
        </w:rPr>
        <w:t xml:space="preserve">Уилсон Луиза </w:t>
      </w:r>
      <w:r>
        <w:rPr>
          <w:rFonts w:eastAsia="Times New Roman"/>
          <w:sz w:val="16"/>
          <w:szCs w:val="16"/>
          <w:lang w:val="en-US"/>
        </w:rPr>
        <w:t xml:space="preserve">(Wilson Lois; 1894–1988) </w:t>
      </w:r>
      <w:r>
        <w:rPr>
          <w:rFonts w:eastAsia="Times New Roman"/>
          <w:sz w:val="16"/>
          <w:szCs w:val="16"/>
        </w:rPr>
        <w:t xml:space="preserve">– американская актриса кино, театра и телевидения </w:t>
      </w:r>
      <w:r>
        <w:rPr>
          <w:rFonts w:eastAsia="Times New Roman"/>
          <w:sz w:val="16"/>
          <w:szCs w:val="16"/>
          <w:lang w:val="en-US"/>
        </w:rPr>
        <w:t>I: 353</w:t>
      </w:r>
    </w:p>
    <w:p w:rsidR="00DD4130" w:rsidRDefault="006C0410">
      <w:pPr>
        <w:shd w:val="clear" w:color="auto" w:fill="FFFFFF"/>
        <w:spacing w:line="202" w:lineRule="exact"/>
        <w:ind w:right="67" w:firstLine="394"/>
        <w:jc w:val="both"/>
      </w:pPr>
      <w:r>
        <w:rPr>
          <w:rFonts w:eastAsia="Times New Roman"/>
          <w:sz w:val="16"/>
          <w:szCs w:val="16"/>
        </w:rPr>
        <w:t xml:space="preserve">Уланова Галина Сергеевна (1909–1998) – артистка балета II: </w:t>
      </w:r>
      <w:hyperlink w:anchor="bookmark2444" w:history="1">
        <w:r>
          <w:rPr>
            <w:rFonts w:eastAsia="Times New Roman"/>
            <w:sz w:val="16"/>
            <w:szCs w:val="16"/>
          </w:rPr>
          <w:t>203</w:t>
        </w:r>
      </w:hyperlink>
      <w:r>
        <w:rPr>
          <w:rFonts w:eastAsia="Times New Roman"/>
          <w:sz w:val="16"/>
          <w:szCs w:val="16"/>
        </w:rPr>
        <w:t xml:space="preserve">, </w:t>
      </w:r>
      <w:hyperlink w:anchor="bookmark3177" w:history="1">
        <w:r>
          <w:rPr>
            <w:rFonts w:eastAsia="Times New Roman"/>
            <w:sz w:val="16"/>
            <w:szCs w:val="16"/>
          </w:rPr>
          <w:t>437</w:t>
        </w:r>
      </w:hyperlink>
      <w:r>
        <w:rPr>
          <w:rFonts w:eastAsia="Times New Roman"/>
          <w:sz w:val="16"/>
          <w:szCs w:val="16"/>
        </w:rPr>
        <w:t xml:space="preserve">, </w:t>
      </w:r>
      <w:hyperlink w:anchor="bookmark3548" w:history="1">
        <w:r>
          <w:rPr>
            <w:rFonts w:eastAsia="Times New Roman"/>
            <w:sz w:val="16"/>
            <w:szCs w:val="16"/>
          </w:rPr>
          <w:t>554</w:t>
        </w:r>
      </w:hyperlink>
    </w:p>
    <w:p w:rsidR="00DD4130" w:rsidRDefault="006C0410">
      <w:pPr>
        <w:shd w:val="clear" w:color="auto" w:fill="FFFFFF"/>
        <w:spacing w:line="202" w:lineRule="exact"/>
        <w:ind w:right="19" w:firstLine="394"/>
        <w:jc w:val="both"/>
      </w:pPr>
      <w:r>
        <w:rPr>
          <w:rFonts w:eastAsia="Times New Roman"/>
          <w:sz w:val="16"/>
          <w:szCs w:val="16"/>
        </w:rPr>
        <w:t>Ульянов Николай Павлович (1875–1949) – живописец и театраль</w:t>
      </w:r>
      <w:r>
        <w:rPr>
          <w:rFonts w:eastAsia="Times New Roman"/>
          <w:sz w:val="16"/>
          <w:szCs w:val="16"/>
        </w:rPr>
        <w:softHyphen/>
        <w:t>ный художник II: 93, 181, 556</w:t>
      </w:r>
    </w:p>
    <w:p w:rsidR="00DD4130" w:rsidRDefault="006C0410">
      <w:pPr>
        <w:shd w:val="clear" w:color="auto" w:fill="FFFFFF"/>
        <w:spacing w:line="202" w:lineRule="exact"/>
        <w:ind w:firstLine="394"/>
      </w:pPr>
      <w:r>
        <w:rPr>
          <w:rFonts w:eastAsia="Times New Roman"/>
          <w:sz w:val="16"/>
          <w:szCs w:val="16"/>
        </w:rPr>
        <w:t>Уманский Константин Александрович (1902–1945) – дипломат и журналист; в 1931–1936 гг. зам. зав., а затем зав. отделом печати и ин</w:t>
      </w:r>
      <w:r>
        <w:rPr>
          <w:rFonts w:eastAsia="Times New Roman"/>
          <w:sz w:val="16"/>
          <w:szCs w:val="16"/>
        </w:rPr>
        <w:softHyphen/>
        <w:t xml:space="preserve">формации НКИД, в 1936–1938 гг. советник полпредства СССР в США, в 1939–1941 гг. полпред II: 297, </w:t>
      </w:r>
      <w:hyperlink w:anchor="bookmark2773" w:history="1">
        <w:r>
          <w:rPr>
            <w:rFonts w:eastAsia="Times New Roman"/>
            <w:sz w:val="16"/>
            <w:szCs w:val="16"/>
          </w:rPr>
          <w:t>308</w:t>
        </w:r>
      </w:hyperlink>
    </w:p>
    <w:p w:rsidR="00DD4130" w:rsidRDefault="006C0410">
      <w:pPr>
        <w:shd w:val="clear" w:color="auto" w:fill="FFFFFF"/>
        <w:spacing w:line="202" w:lineRule="exact"/>
        <w:ind w:right="43" w:firstLine="394"/>
        <w:jc w:val="both"/>
      </w:pPr>
      <w:r>
        <w:rPr>
          <w:rFonts w:eastAsia="Times New Roman"/>
          <w:sz w:val="16"/>
          <w:szCs w:val="16"/>
        </w:rPr>
        <w:t xml:space="preserve">Уорфилд (Варфильд, </w:t>
      </w:r>
      <w:r>
        <w:rPr>
          <w:rFonts w:eastAsia="Times New Roman"/>
          <w:sz w:val="16"/>
          <w:szCs w:val="16"/>
          <w:lang w:val="en-US"/>
        </w:rPr>
        <w:t xml:space="preserve">Warfild) </w:t>
      </w:r>
      <w:r>
        <w:rPr>
          <w:rFonts w:eastAsia="Times New Roman"/>
          <w:sz w:val="16"/>
          <w:szCs w:val="16"/>
        </w:rPr>
        <w:t xml:space="preserve">Давид (1866–1951) – американский актер </w:t>
      </w:r>
      <w:r>
        <w:rPr>
          <w:rFonts w:eastAsia="Times New Roman"/>
          <w:sz w:val="16"/>
          <w:szCs w:val="16"/>
          <w:lang w:val="en-US"/>
        </w:rPr>
        <w:t>I: 85</w:t>
      </w:r>
    </w:p>
    <w:p w:rsidR="00DD4130" w:rsidRDefault="006C0410">
      <w:pPr>
        <w:shd w:val="clear" w:color="auto" w:fill="FFFFFF"/>
        <w:spacing w:line="202" w:lineRule="exact"/>
        <w:ind w:firstLine="394"/>
      </w:pPr>
      <w:r>
        <w:rPr>
          <w:rFonts w:eastAsia="Times New Roman"/>
          <w:sz w:val="16"/>
          <w:szCs w:val="16"/>
        </w:rPr>
        <w:t xml:space="preserve">Успенская Мария Алексеевна (1887–1949) – актриса; педагог; в МХТ и в Первой студии с 1911 </w:t>
      </w:r>
      <w:r>
        <w:rPr>
          <w:rFonts w:eastAsia="Times New Roman"/>
          <w:sz w:val="16"/>
          <w:szCs w:val="16"/>
          <w:lang w:val="en-US"/>
        </w:rPr>
        <w:t xml:space="preserve">no 1924 </w:t>
      </w:r>
      <w:r>
        <w:rPr>
          <w:rFonts w:eastAsia="Times New Roman"/>
          <w:sz w:val="16"/>
          <w:szCs w:val="16"/>
        </w:rPr>
        <w:t xml:space="preserve">г. </w:t>
      </w:r>
      <w:r>
        <w:rPr>
          <w:rFonts w:eastAsia="Times New Roman"/>
          <w:sz w:val="16"/>
          <w:szCs w:val="16"/>
          <w:lang w:val="en-US"/>
        </w:rPr>
        <w:t xml:space="preserve">I: 55, 77, 96, </w:t>
      </w:r>
      <w:hyperlink w:anchor="bookmark400" w:history="1">
        <w:r>
          <w:rPr>
            <w:rFonts w:eastAsia="Times New Roman"/>
            <w:sz w:val="16"/>
            <w:szCs w:val="16"/>
            <w:lang w:val="en-US"/>
          </w:rPr>
          <w:t>217</w:t>
        </w:r>
      </w:hyperlink>
      <w:r>
        <w:rPr>
          <w:rFonts w:eastAsia="Times New Roman"/>
          <w:sz w:val="16"/>
          <w:szCs w:val="16"/>
          <w:lang w:val="en-US"/>
        </w:rPr>
        <w:t xml:space="preserve">, </w:t>
      </w:r>
      <w:hyperlink w:anchor="bookmark439" w:history="1">
        <w:r>
          <w:rPr>
            <w:rFonts w:eastAsia="Times New Roman"/>
            <w:sz w:val="16"/>
            <w:szCs w:val="16"/>
            <w:lang w:val="en-US"/>
          </w:rPr>
          <w:t>235</w:t>
        </w:r>
      </w:hyperlink>
      <w:r>
        <w:rPr>
          <w:rFonts w:eastAsia="Times New Roman"/>
          <w:sz w:val="16"/>
          <w:szCs w:val="16"/>
          <w:lang w:val="en-US"/>
        </w:rPr>
        <w:t xml:space="preserve">, 237, 305, </w:t>
      </w:r>
      <w:hyperlink w:anchor="bookmark589" w:history="1">
        <w:r>
          <w:rPr>
            <w:rFonts w:eastAsia="Times New Roman"/>
            <w:sz w:val="16"/>
            <w:szCs w:val="16"/>
            <w:lang w:val="en-US"/>
          </w:rPr>
          <w:t>311</w:t>
        </w:r>
      </w:hyperlink>
      <w:r>
        <w:rPr>
          <w:rFonts w:eastAsia="Times New Roman"/>
          <w:sz w:val="16"/>
          <w:szCs w:val="16"/>
          <w:lang w:val="en-US"/>
        </w:rPr>
        <w:t xml:space="preserve">, 335–337, </w:t>
      </w:r>
      <w:hyperlink w:anchor="bookmark820" w:history="1">
        <w:r>
          <w:rPr>
            <w:rFonts w:eastAsia="Times New Roman"/>
            <w:sz w:val="16"/>
            <w:szCs w:val="16"/>
            <w:lang w:val="en-US"/>
          </w:rPr>
          <w:t>429</w:t>
        </w:r>
      </w:hyperlink>
      <w:r>
        <w:rPr>
          <w:rFonts w:eastAsia="Times New Roman"/>
          <w:sz w:val="16"/>
          <w:szCs w:val="16"/>
          <w:lang w:val="en-US"/>
        </w:rPr>
        <w:t xml:space="preserve">, </w:t>
      </w:r>
      <w:hyperlink w:anchor="bookmark828" w:history="1">
        <w:r>
          <w:rPr>
            <w:rFonts w:eastAsia="Times New Roman"/>
            <w:sz w:val="16"/>
            <w:szCs w:val="16"/>
            <w:lang w:val="en-US"/>
          </w:rPr>
          <w:t>432</w:t>
        </w:r>
      </w:hyperlink>
    </w:p>
    <w:p w:rsidR="00DD4130" w:rsidRDefault="006C0410">
      <w:pPr>
        <w:shd w:val="clear" w:color="auto" w:fill="FFFFFF"/>
        <w:spacing w:line="202" w:lineRule="exact"/>
        <w:ind w:right="62" w:firstLine="394"/>
        <w:jc w:val="both"/>
      </w:pPr>
      <w:r>
        <w:rPr>
          <w:rFonts w:eastAsia="Times New Roman"/>
          <w:sz w:val="16"/>
          <w:szCs w:val="16"/>
        </w:rPr>
        <w:t xml:space="preserve">Успенский Сергей Петрович (1896–1955) – помощник режиссера в МХАТ с 1928 г. </w:t>
      </w:r>
      <w:r>
        <w:rPr>
          <w:rFonts w:eastAsia="Times New Roman"/>
          <w:sz w:val="16"/>
          <w:szCs w:val="16"/>
          <w:lang w:val="en-US"/>
        </w:rPr>
        <w:t xml:space="preserve">I: 723, </w:t>
      </w:r>
      <w:hyperlink w:anchor="bookmark1551" w:history="1">
        <w:r>
          <w:rPr>
            <w:rFonts w:eastAsia="Times New Roman"/>
            <w:sz w:val="16"/>
            <w:szCs w:val="16"/>
            <w:lang w:val="en-US"/>
          </w:rPr>
          <w:t>727</w:t>
        </w:r>
      </w:hyperlink>
      <w:r>
        <w:rPr>
          <w:rFonts w:eastAsia="Times New Roman"/>
          <w:sz w:val="16"/>
          <w:szCs w:val="16"/>
          <w:lang w:val="en-US"/>
        </w:rPr>
        <w:t xml:space="preserve">; II: </w:t>
      </w:r>
      <w:hyperlink w:anchor="bookmark2223" w:history="1">
        <w:r>
          <w:rPr>
            <w:rFonts w:eastAsia="Times New Roman"/>
            <w:sz w:val="16"/>
            <w:szCs w:val="16"/>
            <w:lang w:val="en-US"/>
          </w:rPr>
          <w:t>123</w:t>
        </w:r>
      </w:hyperlink>
      <w:r>
        <w:rPr>
          <w:rFonts w:eastAsia="Times New Roman"/>
          <w:sz w:val="16"/>
          <w:szCs w:val="16"/>
          <w:lang w:val="en-US"/>
        </w:rPr>
        <w:t xml:space="preserve">, </w:t>
      </w:r>
      <w:hyperlink w:anchor="bookmark2534" w:history="1">
        <w:r>
          <w:rPr>
            <w:rFonts w:eastAsia="Times New Roman"/>
            <w:sz w:val="16"/>
            <w:szCs w:val="16"/>
            <w:lang w:val="en-US"/>
          </w:rPr>
          <w:t>235</w:t>
        </w:r>
      </w:hyperlink>
      <w:r>
        <w:rPr>
          <w:rFonts w:eastAsia="Times New Roman"/>
          <w:sz w:val="16"/>
          <w:szCs w:val="16"/>
          <w:lang w:val="en-US"/>
        </w:rPr>
        <w:t xml:space="preserve">, 353, </w:t>
      </w:r>
      <w:hyperlink w:anchor="bookmark3110" w:history="1">
        <w:r>
          <w:rPr>
            <w:rFonts w:eastAsia="Times New Roman"/>
            <w:sz w:val="16"/>
            <w:szCs w:val="16"/>
            <w:lang w:val="en-US"/>
          </w:rPr>
          <w:t>417</w:t>
        </w:r>
      </w:hyperlink>
    </w:p>
    <w:p w:rsidR="00DD4130" w:rsidRDefault="006C0410">
      <w:pPr>
        <w:shd w:val="clear" w:color="auto" w:fill="FFFFFF"/>
        <w:spacing w:line="202" w:lineRule="exact"/>
        <w:ind w:right="278" w:firstLine="394"/>
        <w:jc w:val="both"/>
      </w:pPr>
      <w:r>
        <w:rPr>
          <w:rFonts w:eastAsia="Times New Roman"/>
          <w:sz w:val="16"/>
          <w:szCs w:val="16"/>
        </w:rPr>
        <w:t>Устин Дмитрий Константинович (р. 1908) – оркестрант (скри</w:t>
      </w:r>
      <w:r>
        <w:rPr>
          <w:rFonts w:eastAsia="Times New Roman"/>
          <w:sz w:val="16"/>
          <w:szCs w:val="16"/>
        </w:rPr>
        <w:softHyphen/>
        <w:t xml:space="preserve">пач); в МХАТ с 1936 г. II: </w:t>
      </w:r>
      <w:hyperlink w:anchor="bookmark3608" w:history="1">
        <w:r>
          <w:rPr>
            <w:rFonts w:eastAsia="Times New Roman"/>
            <w:sz w:val="16"/>
            <w:szCs w:val="16"/>
          </w:rPr>
          <w:t>579</w:t>
        </w:r>
      </w:hyperlink>
    </w:p>
    <w:p w:rsidR="00DD4130" w:rsidRDefault="006C0410">
      <w:pPr>
        <w:shd w:val="clear" w:color="auto" w:fill="FFFFFF"/>
        <w:spacing w:line="202" w:lineRule="exact"/>
        <w:ind w:right="19" w:firstLine="394"/>
        <w:jc w:val="both"/>
      </w:pPr>
      <w:r>
        <w:rPr>
          <w:rFonts w:eastAsia="Times New Roman"/>
          <w:sz w:val="16"/>
          <w:szCs w:val="16"/>
        </w:rPr>
        <w:t xml:space="preserve">Ушакова Таисия Васильевна – врач, друг семьи В.Ф.Грибунина </w:t>
      </w:r>
      <w:r>
        <w:rPr>
          <w:rFonts w:eastAsia="Times New Roman"/>
          <w:sz w:val="16"/>
          <w:szCs w:val="16"/>
          <w:lang w:val="en-US"/>
        </w:rPr>
        <w:t xml:space="preserve">I: </w:t>
      </w:r>
      <w:hyperlink w:anchor="bookmark1808" w:history="1">
        <w:r>
          <w:rPr>
            <w:rFonts w:eastAsia="Times New Roman"/>
            <w:sz w:val="16"/>
            <w:szCs w:val="16"/>
            <w:lang w:val="en-US"/>
          </w:rPr>
          <w:t>806</w:t>
        </w:r>
      </w:hyperlink>
      <w:r>
        <w:rPr>
          <w:rFonts w:eastAsia="Times New Roman"/>
          <w:sz w:val="16"/>
          <w:szCs w:val="16"/>
          <w:lang w:val="en-US"/>
        </w:rPr>
        <w:t>, 807</w:t>
      </w:r>
    </w:p>
    <w:p w:rsidR="00DD4130" w:rsidRDefault="00DD4130">
      <w:pPr>
        <w:shd w:val="clear" w:color="auto" w:fill="FFFFFF"/>
        <w:spacing w:line="202" w:lineRule="exact"/>
        <w:ind w:right="19" w:firstLine="394"/>
        <w:jc w:val="both"/>
        <w:sectPr w:rsidR="00DD4130">
          <w:pgSz w:w="11909" w:h="16834"/>
          <w:pgMar w:top="1440" w:right="3250" w:bottom="720" w:left="3460" w:header="720" w:footer="720" w:gutter="0"/>
          <w:cols w:space="60"/>
          <w:noEndnote/>
        </w:sectPr>
      </w:pPr>
    </w:p>
    <w:p w:rsidR="00DD4130" w:rsidRDefault="006C0410">
      <w:pPr>
        <w:shd w:val="clear" w:color="auto" w:fill="FFFFFF"/>
        <w:spacing w:line="202" w:lineRule="exact"/>
        <w:ind w:right="24" w:firstLine="398"/>
        <w:jc w:val="both"/>
      </w:pPr>
      <w:r>
        <w:rPr>
          <w:rFonts w:eastAsia="Times New Roman"/>
          <w:sz w:val="16"/>
          <w:szCs w:val="16"/>
        </w:rPr>
        <w:lastRenderedPageBreak/>
        <w:t>Фадеев Александр Александрович (1901–1956) – писатель, обще</w:t>
      </w:r>
      <w:r>
        <w:rPr>
          <w:rFonts w:eastAsia="Times New Roman"/>
          <w:sz w:val="16"/>
          <w:szCs w:val="16"/>
        </w:rPr>
        <w:softHyphen/>
        <w:t xml:space="preserve">ственный деятель II: 43, </w:t>
      </w:r>
      <w:hyperlink w:anchor="bookmark3199" w:history="1">
        <w:r>
          <w:rPr>
            <w:rFonts w:eastAsia="Times New Roman"/>
            <w:sz w:val="16"/>
            <w:szCs w:val="16"/>
          </w:rPr>
          <w:t>442</w:t>
        </w:r>
      </w:hyperlink>
      <w:r>
        <w:rPr>
          <w:rFonts w:eastAsia="Times New Roman"/>
          <w:sz w:val="16"/>
          <w:szCs w:val="16"/>
        </w:rPr>
        <w:t xml:space="preserve">, </w:t>
      </w:r>
      <w:hyperlink w:anchor="bookmark3446" w:history="1">
        <w:r>
          <w:rPr>
            <w:rFonts w:eastAsia="Times New Roman"/>
            <w:sz w:val="16"/>
            <w:szCs w:val="16"/>
          </w:rPr>
          <w:t>518</w:t>
        </w:r>
      </w:hyperlink>
      <w:r>
        <w:rPr>
          <w:rFonts w:eastAsia="Times New Roman"/>
          <w:sz w:val="16"/>
          <w:szCs w:val="16"/>
        </w:rPr>
        <w:t xml:space="preserve">, </w:t>
      </w:r>
      <w:hyperlink w:anchor="bookmark3682" w:history="1">
        <w:r>
          <w:rPr>
            <w:rFonts w:eastAsia="Times New Roman"/>
            <w:sz w:val="16"/>
            <w:szCs w:val="16"/>
          </w:rPr>
          <w:t>607</w:t>
        </w:r>
      </w:hyperlink>
      <w:r>
        <w:rPr>
          <w:rFonts w:eastAsia="Times New Roman"/>
          <w:sz w:val="16"/>
          <w:szCs w:val="16"/>
        </w:rPr>
        <w:t>, 722</w:t>
      </w:r>
    </w:p>
    <w:p w:rsidR="00DD4130" w:rsidRDefault="006C0410">
      <w:pPr>
        <w:shd w:val="clear" w:color="auto" w:fill="FFFFFF"/>
        <w:spacing w:line="202" w:lineRule="exact"/>
        <w:ind w:firstLine="398"/>
      </w:pPr>
      <w:r>
        <w:rPr>
          <w:rFonts w:eastAsia="Times New Roman"/>
          <w:sz w:val="16"/>
          <w:szCs w:val="16"/>
        </w:rPr>
        <w:t xml:space="preserve">Фадеева Софья Николаевна (1901–1989) – актриса; в Малом театре с 1920 г. II: </w:t>
      </w:r>
      <w:hyperlink w:anchor="bookmark3178" w:history="1">
        <w:r>
          <w:rPr>
            <w:rFonts w:eastAsia="Times New Roman"/>
            <w:sz w:val="16"/>
            <w:szCs w:val="16"/>
          </w:rPr>
          <w:t>438</w:t>
        </w:r>
      </w:hyperlink>
    </w:p>
    <w:p w:rsidR="00DD4130" w:rsidRDefault="006C0410">
      <w:pPr>
        <w:shd w:val="clear" w:color="auto" w:fill="FFFFFF"/>
        <w:spacing w:line="202" w:lineRule="exact"/>
        <w:ind w:left="398"/>
      </w:pPr>
      <w:r>
        <w:rPr>
          <w:rFonts w:eastAsia="Times New Roman"/>
          <w:sz w:val="16"/>
          <w:szCs w:val="16"/>
        </w:rPr>
        <w:t>Фаина Вас. – см. Шевченко Ф.В.</w:t>
      </w:r>
    </w:p>
    <w:p w:rsidR="00DD4130" w:rsidRDefault="006C0410">
      <w:pPr>
        <w:shd w:val="clear" w:color="auto" w:fill="FFFFFF"/>
        <w:spacing w:line="202" w:lineRule="exact"/>
        <w:ind w:left="398"/>
      </w:pPr>
      <w:r>
        <w:rPr>
          <w:rFonts w:eastAsia="Times New Roman"/>
          <w:sz w:val="16"/>
          <w:szCs w:val="16"/>
        </w:rPr>
        <w:t>Фаина – см. Хмара Ф.А.</w:t>
      </w:r>
    </w:p>
    <w:p w:rsidR="00DD4130" w:rsidRDefault="006C0410">
      <w:pPr>
        <w:shd w:val="clear" w:color="auto" w:fill="FFFFFF"/>
        <w:spacing w:line="202" w:lineRule="exact"/>
        <w:ind w:firstLine="398"/>
      </w:pPr>
      <w:r>
        <w:rPr>
          <w:rFonts w:eastAsia="Times New Roman"/>
          <w:sz w:val="16"/>
          <w:szCs w:val="16"/>
        </w:rPr>
        <w:t>Файер Юрий Федорович (1890–1971) – дирижер балета Б.т. с 1922 г. II: 554</w:t>
      </w:r>
    </w:p>
    <w:p w:rsidR="00DD4130" w:rsidRDefault="006C0410">
      <w:pPr>
        <w:shd w:val="clear" w:color="auto" w:fill="FFFFFF"/>
        <w:spacing w:line="202" w:lineRule="exact"/>
        <w:ind w:right="43" w:firstLine="398"/>
        <w:jc w:val="both"/>
      </w:pPr>
      <w:r>
        <w:rPr>
          <w:rFonts w:eastAsia="Times New Roman"/>
          <w:sz w:val="16"/>
          <w:szCs w:val="16"/>
        </w:rPr>
        <w:t xml:space="preserve">Файко Алексей Михайлович (1893–1978) – драматург </w:t>
      </w:r>
      <w:r>
        <w:rPr>
          <w:rFonts w:eastAsia="Times New Roman"/>
          <w:sz w:val="16"/>
          <w:szCs w:val="16"/>
          <w:lang w:val="en-US"/>
        </w:rPr>
        <w:t xml:space="preserve">I: 463, 572; II: </w:t>
      </w:r>
      <w:hyperlink w:anchor="bookmark2832" w:history="1">
        <w:r>
          <w:rPr>
            <w:rFonts w:eastAsia="Times New Roman"/>
            <w:sz w:val="16"/>
            <w:szCs w:val="16"/>
            <w:lang w:val="en-US"/>
          </w:rPr>
          <w:t>326</w:t>
        </w:r>
      </w:hyperlink>
      <w:r>
        <w:rPr>
          <w:rFonts w:eastAsia="Times New Roman"/>
          <w:sz w:val="16"/>
          <w:szCs w:val="16"/>
          <w:lang w:val="en-US"/>
        </w:rPr>
        <w:t xml:space="preserve">, </w:t>
      </w:r>
      <w:hyperlink w:anchor="bookmark3095" w:history="1">
        <w:r>
          <w:rPr>
            <w:rFonts w:eastAsia="Times New Roman"/>
            <w:sz w:val="16"/>
            <w:szCs w:val="16"/>
            <w:lang w:val="en-US"/>
          </w:rPr>
          <w:t>414</w:t>
        </w:r>
      </w:hyperlink>
      <w:r>
        <w:rPr>
          <w:rFonts w:eastAsia="Times New Roman"/>
          <w:sz w:val="16"/>
          <w:szCs w:val="16"/>
          <w:lang w:val="en-US"/>
        </w:rPr>
        <w:t xml:space="preserve">, </w:t>
      </w:r>
      <w:hyperlink w:anchor="bookmark3367" w:history="1">
        <w:r>
          <w:rPr>
            <w:rFonts w:eastAsia="Times New Roman"/>
            <w:sz w:val="16"/>
            <w:szCs w:val="16"/>
            <w:lang w:val="en-US"/>
          </w:rPr>
          <w:t>493</w:t>
        </w:r>
      </w:hyperlink>
    </w:p>
    <w:p w:rsidR="00DD4130" w:rsidRDefault="006C0410">
      <w:pPr>
        <w:shd w:val="clear" w:color="auto" w:fill="FFFFFF"/>
        <w:spacing w:line="202" w:lineRule="exact"/>
        <w:ind w:firstLine="398"/>
      </w:pPr>
      <w:r>
        <w:rPr>
          <w:rFonts w:eastAsia="Times New Roman"/>
          <w:sz w:val="16"/>
          <w:szCs w:val="16"/>
        </w:rPr>
        <w:t xml:space="preserve">Фалеев Михаил Григорьевич (1884–1956) – художник-гример, парикмахер; в МХТ с основания театра до 1955 г. </w:t>
      </w:r>
      <w:r>
        <w:rPr>
          <w:rFonts w:eastAsia="Times New Roman"/>
          <w:sz w:val="16"/>
          <w:szCs w:val="16"/>
          <w:lang w:val="en-US"/>
        </w:rPr>
        <w:t xml:space="preserve">I: </w:t>
      </w:r>
      <w:hyperlink w:anchor="bookmark154" w:history="1">
        <w:r>
          <w:rPr>
            <w:rFonts w:eastAsia="Times New Roman"/>
            <w:sz w:val="16"/>
            <w:szCs w:val="16"/>
            <w:lang w:val="en-US"/>
          </w:rPr>
          <w:t>98</w:t>
        </w:r>
      </w:hyperlink>
      <w:r>
        <w:rPr>
          <w:rFonts w:eastAsia="Times New Roman"/>
          <w:sz w:val="16"/>
          <w:szCs w:val="16"/>
          <w:lang w:val="en-US"/>
        </w:rPr>
        <w:t xml:space="preserve">, </w:t>
      </w:r>
      <w:hyperlink w:anchor="bookmark190" w:history="1">
        <w:r>
          <w:rPr>
            <w:rFonts w:eastAsia="Times New Roman"/>
            <w:sz w:val="16"/>
            <w:szCs w:val="16"/>
            <w:lang w:val="en-US"/>
          </w:rPr>
          <w:t>117</w:t>
        </w:r>
      </w:hyperlink>
      <w:r>
        <w:rPr>
          <w:rFonts w:eastAsia="Times New Roman"/>
          <w:sz w:val="16"/>
          <w:szCs w:val="16"/>
          <w:lang w:val="en-US"/>
        </w:rPr>
        <w:t xml:space="preserve">, </w:t>
      </w:r>
      <w:hyperlink w:anchor="bookmark289" w:history="1">
        <w:r>
          <w:rPr>
            <w:rFonts w:eastAsia="Times New Roman"/>
            <w:sz w:val="16"/>
            <w:szCs w:val="16"/>
            <w:lang w:val="en-US"/>
          </w:rPr>
          <w:t>167</w:t>
        </w:r>
      </w:hyperlink>
      <w:r>
        <w:rPr>
          <w:rFonts w:eastAsia="Times New Roman"/>
          <w:sz w:val="16"/>
          <w:szCs w:val="16"/>
          <w:lang w:val="en-US"/>
        </w:rPr>
        <w:t xml:space="preserve">, 250, </w:t>
      </w:r>
      <w:hyperlink w:anchor="bookmark502" w:history="1">
        <w:r>
          <w:rPr>
            <w:rFonts w:eastAsia="Times New Roman"/>
            <w:sz w:val="16"/>
            <w:szCs w:val="16"/>
            <w:lang w:val="en-US"/>
          </w:rPr>
          <w:t>267</w:t>
        </w:r>
      </w:hyperlink>
      <w:r>
        <w:rPr>
          <w:rFonts w:eastAsia="Times New Roman"/>
          <w:sz w:val="16"/>
          <w:szCs w:val="16"/>
          <w:lang w:val="en-US"/>
        </w:rPr>
        <w:t xml:space="preserve">, 357; II: 42, </w:t>
      </w:r>
      <w:hyperlink w:anchor="bookmark2030" w:history="1">
        <w:r>
          <w:rPr>
            <w:rFonts w:eastAsia="Times New Roman"/>
            <w:sz w:val="16"/>
            <w:szCs w:val="16"/>
            <w:lang w:val="en-US"/>
          </w:rPr>
          <w:t>45</w:t>
        </w:r>
      </w:hyperlink>
      <w:r>
        <w:rPr>
          <w:rFonts w:eastAsia="Times New Roman"/>
          <w:sz w:val="16"/>
          <w:szCs w:val="16"/>
          <w:lang w:val="en-US"/>
        </w:rPr>
        <w:t xml:space="preserve">, </w:t>
      </w:r>
      <w:hyperlink w:anchor="bookmark2277" w:history="1">
        <w:r>
          <w:rPr>
            <w:rFonts w:eastAsia="Times New Roman"/>
            <w:sz w:val="16"/>
            <w:szCs w:val="16"/>
            <w:lang w:val="en-US"/>
          </w:rPr>
          <w:t>144</w:t>
        </w:r>
      </w:hyperlink>
      <w:r>
        <w:rPr>
          <w:rFonts w:eastAsia="Times New Roman"/>
          <w:sz w:val="16"/>
          <w:szCs w:val="16"/>
          <w:lang w:val="en-US"/>
        </w:rPr>
        <w:t xml:space="preserve">, </w:t>
      </w:r>
      <w:hyperlink w:anchor="bookmark3592" w:history="1">
        <w:r>
          <w:rPr>
            <w:rFonts w:eastAsia="Times New Roman"/>
            <w:sz w:val="16"/>
            <w:szCs w:val="16"/>
            <w:lang w:val="en-US"/>
          </w:rPr>
          <w:t>571</w:t>
        </w:r>
      </w:hyperlink>
      <w:r>
        <w:rPr>
          <w:rFonts w:eastAsia="Times New Roman"/>
          <w:sz w:val="16"/>
          <w:szCs w:val="16"/>
          <w:lang w:val="en-US"/>
        </w:rPr>
        <w:t xml:space="preserve">, </w:t>
      </w:r>
      <w:hyperlink w:anchor="bookmark3636" w:history="1">
        <w:r>
          <w:rPr>
            <w:rFonts w:eastAsia="Times New Roman"/>
            <w:sz w:val="16"/>
            <w:szCs w:val="16"/>
            <w:lang w:val="en-US"/>
          </w:rPr>
          <w:t>589</w:t>
        </w:r>
      </w:hyperlink>
    </w:p>
    <w:p w:rsidR="00DD4130" w:rsidRDefault="006C0410">
      <w:pPr>
        <w:shd w:val="clear" w:color="auto" w:fill="FFFFFF"/>
        <w:spacing w:line="202" w:lineRule="exact"/>
        <w:ind w:left="398"/>
      </w:pPr>
      <w:r>
        <w:rPr>
          <w:rFonts w:eastAsia="Times New Roman"/>
          <w:sz w:val="16"/>
          <w:szCs w:val="16"/>
        </w:rPr>
        <w:t xml:space="preserve">Фалеевы – А.Г. и М.Г.Фалеевы </w:t>
      </w:r>
      <w:r>
        <w:rPr>
          <w:rFonts w:eastAsia="Times New Roman"/>
          <w:sz w:val="16"/>
          <w:szCs w:val="16"/>
          <w:lang w:val="en-US"/>
        </w:rPr>
        <w:t>I: 193</w:t>
      </w:r>
    </w:p>
    <w:p w:rsidR="00DD4130" w:rsidRDefault="006C0410">
      <w:pPr>
        <w:shd w:val="clear" w:color="auto" w:fill="FFFFFF"/>
        <w:spacing w:line="202" w:lineRule="exact"/>
        <w:ind w:right="58" w:firstLine="398"/>
        <w:jc w:val="both"/>
      </w:pPr>
      <w:r>
        <w:rPr>
          <w:rFonts w:eastAsia="Times New Roman"/>
          <w:sz w:val="16"/>
          <w:szCs w:val="16"/>
        </w:rPr>
        <w:t>Фалковский Григорий Исаакович – работник Комитета по делам искусств, управляющий Всесоюзным гастрольно-концертным объеди</w:t>
      </w:r>
      <w:r>
        <w:rPr>
          <w:rFonts w:eastAsia="Times New Roman"/>
          <w:sz w:val="16"/>
          <w:szCs w:val="16"/>
        </w:rPr>
        <w:softHyphen/>
        <w:t>нением II: 557, 586</w:t>
      </w:r>
    </w:p>
    <w:p w:rsidR="00DD4130" w:rsidRDefault="006C0410">
      <w:pPr>
        <w:shd w:val="clear" w:color="auto" w:fill="FFFFFF"/>
        <w:spacing w:line="202" w:lineRule="exact"/>
        <w:ind w:firstLine="398"/>
      </w:pPr>
      <w:r>
        <w:rPr>
          <w:rFonts w:eastAsia="Times New Roman"/>
          <w:sz w:val="16"/>
          <w:szCs w:val="16"/>
        </w:rPr>
        <w:t xml:space="preserve">Фальк Роберт (Роман) Рафаилович (1886–1958) – живописец, театральный художник </w:t>
      </w:r>
      <w:r>
        <w:rPr>
          <w:rFonts w:eastAsia="Times New Roman"/>
          <w:sz w:val="16"/>
          <w:szCs w:val="16"/>
          <w:lang w:val="en-US"/>
        </w:rPr>
        <w:t xml:space="preserve">I: </w:t>
      </w:r>
      <w:hyperlink w:anchor="bookmark1085" w:history="1">
        <w:r>
          <w:rPr>
            <w:rFonts w:eastAsia="Times New Roman"/>
            <w:sz w:val="16"/>
            <w:szCs w:val="16"/>
            <w:lang w:val="en-US"/>
          </w:rPr>
          <w:t>532</w:t>
        </w:r>
      </w:hyperlink>
      <w:r>
        <w:rPr>
          <w:rFonts w:eastAsia="Times New Roman"/>
          <w:sz w:val="16"/>
          <w:szCs w:val="16"/>
          <w:lang w:val="en-US"/>
        </w:rPr>
        <w:t>; II: 331</w:t>
      </w:r>
    </w:p>
    <w:p w:rsidR="00DD4130" w:rsidRDefault="006C0410">
      <w:pPr>
        <w:shd w:val="clear" w:color="auto" w:fill="FFFFFF"/>
        <w:spacing w:line="202" w:lineRule="exact"/>
        <w:ind w:right="77" w:firstLine="398"/>
        <w:jc w:val="both"/>
      </w:pPr>
      <w:r>
        <w:rPr>
          <w:rFonts w:eastAsia="Times New Roman"/>
          <w:sz w:val="16"/>
          <w:szCs w:val="16"/>
        </w:rPr>
        <w:t xml:space="preserve">Фальк (по мужу Барановская) Кирилла Романовна (1921–2006) – внучка К.С., дочь Р.Р.Фалька; переводчица </w:t>
      </w:r>
      <w:r>
        <w:rPr>
          <w:rFonts w:eastAsia="Times New Roman"/>
          <w:sz w:val="16"/>
          <w:szCs w:val="16"/>
          <w:lang w:val="en-US"/>
        </w:rPr>
        <w:t xml:space="preserve">I: </w:t>
      </w:r>
      <w:hyperlink w:anchor="bookmark49" w:history="1">
        <w:r>
          <w:rPr>
            <w:rFonts w:eastAsia="Times New Roman"/>
            <w:sz w:val="16"/>
            <w:szCs w:val="16"/>
            <w:lang w:val="en-US"/>
          </w:rPr>
          <w:t>55</w:t>
        </w:r>
      </w:hyperlink>
      <w:r>
        <w:rPr>
          <w:rFonts w:eastAsia="Times New Roman"/>
          <w:sz w:val="16"/>
          <w:szCs w:val="16"/>
          <w:lang w:val="en-US"/>
        </w:rPr>
        <w:t xml:space="preserve">, 199, </w:t>
      </w:r>
      <w:hyperlink w:anchor="bookmark858" w:history="1">
        <w:r>
          <w:rPr>
            <w:rFonts w:eastAsia="Times New Roman"/>
            <w:sz w:val="16"/>
            <w:szCs w:val="16"/>
            <w:lang w:val="en-US"/>
          </w:rPr>
          <w:t>448</w:t>
        </w:r>
      </w:hyperlink>
      <w:r>
        <w:rPr>
          <w:rFonts w:eastAsia="Times New Roman"/>
          <w:sz w:val="16"/>
          <w:szCs w:val="16"/>
          <w:lang w:val="en-US"/>
        </w:rPr>
        <w:t xml:space="preserve">; II: </w:t>
      </w:r>
      <w:hyperlink w:anchor="bookmark2840" w:history="1">
        <w:r>
          <w:rPr>
            <w:rFonts w:eastAsia="Times New Roman"/>
            <w:sz w:val="16"/>
            <w:szCs w:val="16"/>
            <w:lang w:val="en-US"/>
          </w:rPr>
          <w:t>329</w:t>
        </w:r>
      </w:hyperlink>
      <w:r>
        <w:rPr>
          <w:rFonts w:eastAsia="Times New Roman"/>
          <w:sz w:val="16"/>
          <w:szCs w:val="16"/>
          <w:lang w:val="en-US"/>
        </w:rPr>
        <w:t xml:space="preserve">, 331, 344, 401, </w:t>
      </w:r>
      <w:hyperlink w:anchor="bookmark3476" w:history="1">
        <w:r>
          <w:rPr>
            <w:rFonts w:eastAsia="Times New Roman"/>
            <w:sz w:val="16"/>
            <w:szCs w:val="16"/>
            <w:lang w:val="en-US"/>
          </w:rPr>
          <w:t>529</w:t>
        </w:r>
      </w:hyperlink>
    </w:p>
    <w:p w:rsidR="00DD4130" w:rsidRDefault="006C0410">
      <w:pPr>
        <w:shd w:val="clear" w:color="auto" w:fill="FFFFFF"/>
        <w:spacing w:line="202" w:lineRule="exact"/>
        <w:ind w:right="24" w:firstLine="398"/>
        <w:jc w:val="both"/>
      </w:pPr>
      <w:r>
        <w:rPr>
          <w:rFonts w:eastAsia="Times New Roman"/>
          <w:sz w:val="16"/>
          <w:szCs w:val="16"/>
        </w:rPr>
        <w:t xml:space="preserve">Федин Константин Александрович (1892–1977) – писатель </w:t>
      </w:r>
      <w:r>
        <w:rPr>
          <w:rFonts w:eastAsia="Times New Roman"/>
          <w:sz w:val="16"/>
          <w:szCs w:val="16"/>
          <w:lang w:val="en-US"/>
        </w:rPr>
        <w:t xml:space="preserve">I: </w:t>
      </w:r>
      <w:hyperlink w:anchor="bookmark1624" w:history="1">
        <w:r>
          <w:rPr>
            <w:rFonts w:eastAsia="Times New Roman"/>
            <w:sz w:val="16"/>
            <w:szCs w:val="16"/>
            <w:lang w:val="en-US"/>
          </w:rPr>
          <w:t>751</w:t>
        </w:r>
      </w:hyperlink>
      <w:r>
        <w:rPr>
          <w:rFonts w:eastAsia="Times New Roman"/>
          <w:sz w:val="16"/>
          <w:szCs w:val="16"/>
          <w:lang w:val="en-US"/>
        </w:rPr>
        <w:t xml:space="preserve">, </w:t>
      </w:r>
      <w:hyperlink w:anchor="bookmark1360" w:history="1">
        <w:r>
          <w:rPr>
            <w:rFonts w:eastAsia="Times New Roman"/>
            <w:sz w:val="16"/>
            <w:szCs w:val="16"/>
            <w:lang w:val="en-US"/>
          </w:rPr>
          <w:t>646</w:t>
        </w:r>
      </w:hyperlink>
      <w:r>
        <w:rPr>
          <w:rFonts w:eastAsia="Times New Roman"/>
          <w:sz w:val="16"/>
          <w:szCs w:val="16"/>
          <w:lang w:val="en-US"/>
        </w:rPr>
        <w:t xml:space="preserve">, </w:t>
      </w:r>
      <w:hyperlink w:anchor="bookmark1361" w:history="1">
        <w:r>
          <w:rPr>
            <w:rFonts w:eastAsia="Times New Roman"/>
            <w:sz w:val="16"/>
            <w:szCs w:val="16"/>
            <w:lang w:val="en-US"/>
          </w:rPr>
          <w:t>647</w:t>
        </w:r>
      </w:hyperlink>
      <w:r>
        <w:rPr>
          <w:rFonts w:eastAsia="Times New Roman"/>
          <w:sz w:val="16"/>
          <w:szCs w:val="16"/>
          <w:lang w:val="en-US"/>
        </w:rPr>
        <w:t xml:space="preserve">, </w:t>
      </w:r>
      <w:hyperlink w:anchor="bookmark1401" w:history="1">
        <w:r>
          <w:rPr>
            <w:rFonts w:eastAsia="Times New Roman"/>
            <w:sz w:val="16"/>
            <w:szCs w:val="16"/>
            <w:lang w:val="en-US"/>
          </w:rPr>
          <w:t>665</w:t>
        </w:r>
      </w:hyperlink>
      <w:r>
        <w:rPr>
          <w:rFonts w:eastAsia="Times New Roman"/>
          <w:sz w:val="16"/>
          <w:szCs w:val="16"/>
          <w:lang w:val="en-US"/>
        </w:rPr>
        <w:t xml:space="preserve">, </w:t>
      </w:r>
      <w:hyperlink w:anchor="bookmark1426" w:history="1">
        <w:r>
          <w:rPr>
            <w:rFonts w:eastAsia="Times New Roman"/>
            <w:sz w:val="16"/>
            <w:szCs w:val="16"/>
            <w:lang w:val="en-US"/>
          </w:rPr>
          <w:t>677</w:t>
        </w:r>
      </w:hyperlink>
      <w:r>
        <w:rPr>
          <w:rFonts w:eastAsia="Times New Roman"/>
          <w:sz w:val="16"/>
          <w:szCs w:val="16"/>
          <w:lang w:val="en-US"/>
        </w:rPr>
        <w:t xml:space="preserve">, </w:t>
      </w:r>
      <w:hyperlink w:anchor="bookmark1448" w:history="1">
        <w:r>
          <w:rPr>
            <w:rFonts w:eastAsia="Times New Roman"/>
            <w:sz w:val="16"/>
            <w:szCs w:val="16"/>
            <w:lang w:val="en-US"/>
          </w:rPr>
          <w:t>684</w:t>
        </w:r>
      </w:hyperlink>
      <w:r>
        <w:rPr>
          <w:rFonts w:eastAsia="Times New Roman"/>
          <w:sz w:val="16"/>
          <w:szCs w:val="16"/>
          <w:lang w:val="en-US"/>
        </w:rPr>
        <w:t xml:space="preserve">, </w:t>
      </w:r>
      <w:hyperlink w:anchor="bookmark1451" w:history="1">
        <w:r>
          <w:rPr>
            <w:rFonts w:eastAsia="Times New Roman"/>
            <w:sz w:val="16"/>
            <w:szCs w:val="16"/>
            <w:lang w:val="en-US"/>
          </w:rPr>
          <w:t>686</w:t>
        </w:r>
      </w:hyperlink>
      <w:r>
        <w:rPr>
          <w:rFonts w:eastAsia="Times New Roman"/>
          <w:sz w:val="16"/>
          <w:szCs w:val="16"/>
          <w:lang w:val="en-US"/>
        </w:rPr>
        <w:t xml:space="preserve">, 687, </w:t>
      </w:r>
      <w:hyperlink w:anchor="bookmark1462" w:history="1">
        <w:r>
          <w:rPr>
            <w:rFonts w:eastAsia="Times New Roman"/>
            <w:sz w:val="16"/>
            <w:szCs w:val="16"/>
            <w:lang w:val="en-US"/>
          </w:rPr>
          <w:t>691</w:t>
        </w:r>
      </w:hyperlink>
      <w:r>
        <w:rPr>
          <w:rFonts w:eastAsia="Times New Roman"/>
          <w:sz w:val="16"/>
          <w:szCs w:val="16"/>
          <w:lang w:val="en-US"/>
        </w:rPr>
        <w:t>–</w:t>
      </w:r>
      <w:hyperlink w:anchor="bookmark1470" w:history="1">
        <w:r>
          <w:rPr>
            <w:rFonts w:eastAsia="Times New Roman"/>
            <w:sz w:val="16"/>
            <w:szCs w:val="16"/>
            <w:lang w:val="en-US"/>
          </w:rPr>
          <w:t>695</w:t>
        </w:r>
      </w:hyperlink>
    </w:p>
    <w:p w:rsidR="00DD4130" w:rsidRDefault="006C0410">
      <w:pPr>
        <w:shd w:val="clear" w:color="auto" w:fill="FFFFFF"/>
        <w:spacing w:line="202" w:lineRule="exact"/>
        <w:ind w:left="398"/>
      </w:pPr>
      <w:r>
        <w:rPr>
          <w:rFonts w:eastAsia="Times New Roman"/>
          <w:sz w:val="16"/>
          <w:szCs w:val="16"/>
        </w:rPr>
        <w:t>Фед. Ник., Федя – см. Михальский Ф.Н.</w:t>
      </w:r>
    </w:p>
    <w:p w:rsidR="00DD4130" w:rsidRDefault="006C0410">
      <w:pPr>
        <w:shd w:val="clear" w:color="auto" w:fill="FFFFFF"/>
        <w:spacing w:line="202" w:lineRule="exact"/>
        <w:ind w:firstLine="398"/>
      </w:pPr>
      <w:r>
        <w:rPr>
          <w:rFonts w:eastAsia="Times New Roman"/>
          <w:sz w:val="16"/>
          <w:szCs w:val="16"/>
        </w:rPr>
        <w:t xml:space="preserve">Федоров Василий Васильевич – секретарь дирекции Малого театра </w:t>
      </w:r>
      <w:r>
        <w:rPr>
          <w:rFonts w:eastAsia="Times New Roman"/>
          <w:sz w:val="16"/>
          <w:szCs w:val="16"/>
          <w:lang w:val="en-US"/>
        </w:rPr>
        <w:t xml:space="preserve">I: </w:t>
      </w:r>
      <w:hyperlink w:anchor="bookmark1351" w:history="1">
        <w:r>
          <w:rPr>
            <w:rFonts w:eastAsia="Times New Roman"/>
            <w:sz w:val="16"/>
            <w:szCs w:val="16"/>
            <w:lang w:val="en-US"/>
          </w:rPr>
          <w:t>642</w:t>
        </w:r>
      </w:hyperlink>
      <w:r>
        <w:rPr>
          <w:rFonts w:eastAsia="Times New Roman"/>
          <w:sz w:val="16"/>
          <w:szCs w:val="16"/>
          <w:lang w:val="en-US"/>
        </w:rPr>
        <w:t xml:space="preserve">, </w:t>
      </w:r>
      <w:hyperlink w:anchor="bookmark1363" w:history="1">
        <w:r>
          <w:rPr>
            <w:rFonts w:eastAsia="Times New Roman"/>
            <w:sz w:val="16"/>
            <w:szCs w:val="16"/>
            <w:lang w:val="en-US"/>
          </w:rPr>
          <w:t>647</w:t>
        </w:r>
      </w:hyperlink>
      <w:r>
        <w:rPr>
          <w:rFonts w:eastAsia="Times New Roman"/>
          <w:sz w:val="16"/>
          <w:szCs w:val="16"/>
          <w:lang w:val="en-US"/>
        </w:rPr>
        <w:t xml:space="preserve">, </w:t>
      </w:r>
      <w:hyperlink w:anchor="bookmark1372" w:history="1">
        <w:r>
          <w:rPr>
            <w:rFonts w:eastAsia="Times New Roman"/>
            <w:sz w:val="16"/>
            <w:szCs w:val="16"/>
            <w:lang w:val="en-US"/>
          </w:rPr>
          <w:t>650</w:t>
        </w:r>
      </w:hyperlink>
      <w:r>
        <w:rPr>
          <w:rFonts w:eastAsia="Times New Roman"/>
          <w:sz w:val="16"/>
          <w:szCs w:val="16"/>
          <w:lang w:val="en-US"/>
        </w:rPr>
        <w:t xml:space="preserve">, </w:t>
      </w:r>
      <w:hyperlink w:anchor="bookmark1383" w:history="1">
        <w:r>
          <w:rPr>
            <w:rFonts w:eastAsia="Times New Roman"/>
            <w:sz w:val="16"/>
            <w:szCs w:val="16"/>
            <w:lang w:val="en-US"/>
          </w:rPr>
          <w:t>654</w:t>
        </w:r>
      </w:hyperlink>
      <w:r>
        <w:rPr>
          <w:rFonts w:eastAsia="Times New Roman"/>
          <w:sz w:val="16"/>
          <w:szCs w:val="16"/>
          <w:lang w:val="en-US"/>
        </w:rPr>
        <w:t xml:space="preserve">, </w:t>
      </w:r>
      <w:hyperlink w:anchor="bookmark1508" w:history="1">
        <w:r>
          <w:rPr>
            <w:rFonts w:eastAsia="Times New Roman"/>
            <w:sz w:val="16"/>
            <w:szCs w:val="16"/>
            <w:lang w:val="en-US"/>
          </w:rPr>
          <w:t>710</w:t>
        </w:r>
      </w:hyperlink>
      <w:r>
        <w:rPr>
          <w:rFonts w:eastAsia="Times New Roman"/>
          <w:sz w:val="16"/>
          <w:szCs w:val="16"/>
          <w:lang w:val="en-US"/>
        </w:rPr>
        <w:t xml:space="preserve">, </w:t>
      </w:r>
      <w:hyperlink w:anchor="bookmark1514" w:history="1">
        <w:r>
          <w:rPr>
            <w:rFonts w:eastAsia="Times New Roman"/>
            <w:sz w:val="16"/>
            <w:szCs w:val="16"/>
            <w:lang w:val="en-US"/>
          </w:rPr>
          <w:t>713</w:t>
        </w:r>
      </w:hyperlink>
    </w:p>
    <w:p w:rsidR="00DD4130" w:rsidRDefault="006C0410">
      <w:pPr>
        <w:shd w:val="clear" w:color="auto" w:fill="FFFFFF"/>
        <w:spacing w:line="202" w:lineRule="exact"/>
        <w:ind w:firstLine="398"/>
      </w:pPr>
      <w:r>
        <w:rPr>
          <w:rFonts w:eastAsia="Times New Roman"/>
          <w:sz w:val="16"/>
          <w:szCs w:val="16"/>
        </w:rPr>
        <w:t xml:space="preserve">Федорова Ванда Мариановна (1890–1952) – служащая МХАТ в 1920–1931 гг., в 1943–1952 гг. работник Школы-студии МХАТ </w:t>
      </w:r>
      <w:r>
        <w:rPr>
          <w:rFonts w:eastAsia="Times New Roman"/>
          <w:sz w:val="16"/>
          <w:szCs w:val="16"/>
          <w:lang w:val="en-US"/>
        </w:rPr>
        <w:t xml:space="preserve">I: </w:t>
      </w:r>
      <w:hyperlink w:anchor="bookmark1611" w:history="1">
        <w:r>
          <w:rPr>
            <w:rFonts w:eastAsia="Times New Roman"/>
            <w:sz w:val="16"/>
            <w:szCs w:val="16"/>
            <w:lang w:val="en-US"/>
          </w:rPr>
          <w:t>746</w:t>
        </w:r>
      </w:hyperlink>
      <w:r>
        <w:rPr>
          <w:rFonts w:eastAsia="Times New Roman"/>
          <w:sz w:val="16"/>
          <w:szCs w:val="16"/>
          <w:lang w:val="en-US"/>
        </w:rPr>
        <w:t xml:space="preserve">, </w:t>
      </w:r>
      <w:hyperlink w:anchor="bookmark1748" w:history="1">
        <w:r>
          <w:rPr>
            <w:rFonts w:eastAsia="Times New Roman"/>
            <w:sz w:val="16"/>
            <w:szCs w:val="16"/>
            <w:lang w:val="en-US"/>
          </w:rPr>
          <w:t>787</w:t>
        </w:r>
      </w:hyperlink>
      <w:r>
        <w:rPr>
          <w:rFonts w:eastAsia="Times New Roman"/>
          <w:sz w:val="16"/>
          <w:szCs w:val="16"/>
          <w:lang w:val="en-US"/>
        </w:rPr>
        <w:t xml:space="preserve">, </w:t>
      </w:r>
      <w:hyperlink w:anchor="bookmark1774" w:history="1">
        <w:r>
          <w:rPr>
            <w:rFonts w:eastAsia="Times New Roman"/>
            <w:sz w:val="16"/>
            <w:szCs w:val="16"/>
            <w:lang w:val="en-US"/>
          </w:rPr>
          <w:t>795</w:t>
        </w:r>
      </w:hyperlink>
      <w:r>
        <w:rPr>
          <w:rFonts w:eastAsia="Times New Roman"/>
          <w:sz w:val="16"/>
          <w:szCs w:val="16"/>
          <w:lang w:val="en-US"/>
        </w:rPr>
        <w:t xml:space="preserve">, </w:t>
      </w:r>
      <w:hyperlink w:anchor="bookmark1796" w:history="1">
        <w:r>
          <w:rPr>
            <w:rFonts w:eastAsia="Times New Roman"/>
            <w:sz w:val="16"/>
            <w:szCs w:val="16"/>
            <w:lang w:val="en-US"/>
          </w:rPr>
          <w:t>802</w:t>
        </w:r>
      </w:hyperlink>
      <w:r>
        <w:rPr>
          <w:rFonts w:eastAsia="Times New Roman"/>
          <w:sz w:val="16"/>
          <w:szCs w:val="16"/>
          <w:lang w:val="en-US"/>
        </w:rPr>
        <w:t xml:space="preserve">; II: </w:t>
      </w:r>
      <w:hyperlink w:anchor="bookmark1946" w:history="1">
        <w:r>
          <w:rPr>
            <w:rFonts w:eastAsia="Times New Roman"/>
            <w:sz w:val="16"/>
            <w:szCs w:val="16"/>
            <w:lang w:val="en-US"/>
          </w:rPr>
          <w:t>22</w:t>
        </w:r>
      </w:hyperlink>
      <w:r>
        <w:rPr>
          <w:rFonts w:eastAsia="Times New Roman"/>
          <w:sz w:val="16"/>
          <w:szCs w:val="16"/>
          <w:lang w:val="en-US"/>
        </w:rPr>
        <w:t>, 38</w:t>
      </w:r>
    </w:p>
    <w:p w:rsidR="00DD4130" w:rsidRDefault="006C0410">
      <w:pPr>
        <w:shd w:val="clear" w:color="auto" w:fill="FFFFFF"/>
        <w:spacing w:line="202" w:lineRule="exact"/>
        <w:ind w:firstLine="398"/>
        <w:jc w:val="both"/>
      </w:pPr>
      <w:r>
        <w:rPr>
          <w:rFonts w:eastAsia="Times New Roman"/>
          <w:sz w:val="16"/>
          <w:szCs w:val="16"/>
        </w:rPr>
        <w:t>Федотова Гликерия Николаевна (1846–1925) – актриса, педагог; в Малом театре с 1862 г. II: 202</w:t>
      </w:r>
    </w:p>
    <w:p w:rsidR="00DD4130" w:rsidRDefault="006C0410">
      <w:pPr>
        <w:shd w:val="clear" w:color="auto" w:fill="FFFFFF"/>
        <w:spacing w:line="202" w:lineRule="exact"/>
        <w:ind w:right="206" w:firstLine="398"/>
        <w:jc w:val="both"/>
      </w:pPr>
      <w:r>
        <w:rPr>
          <w:rFonts w:eastAsia="Times New Roman"/>
          <w:sz w:val="16"/>
          <w:szCs w:val="16"/>
        </w:rPr>
        <w:t xml:space="preserve">Фейгина Любовь Ароновна – редактор, переводчик, сотрудник издательства </w:t>
      </w:r>
      <w:r>
        <w:rPr>
          <w:rFonts w:eastAsia="Times New Roman"/>
          <w:sz w:val="16"/>
          <w:szCs w:val="16"/>
          <w:lang w:val="en-US"/>
        </w:rPr>
        <w:t xml:space="preserve">“Academia” II: </w:t>
      </w:r>
      <w:hyperlink w:anchor="bookmark2773" w:history="1">
        <w:r>
          <w:rPr>
            <w:rFonts w:eastAsia="Times New Roman"/>
            <w:sz w:val="16"/>
            <w:szCs w:val="16"/>
            <w:lang w:val="en-US"/>
          </w:rPr>
          <w:t>308</w:t>
        </w:r>
      </w:hyperlink>
    </w:p>
    <w:p w:rsidR="00DD4130" w:rsidRDefault="006C0410">
      <w:pPr>
        <w:shd w:val="clear" w:color="auto" w:fill="FFFFFF"/>
        <w:spacing w:line="202" w:lineRule="exact"/>
        <w:ind w:right="10" w:firstLine="398"/>
        <w:jc w:val="both"/>
      </w:pPr>
      <w:r>
        <w:rPr>
          <w:rFonts w:eastAsia="Times New Roman"/>
          <w:sz w:val="16"/>
          <w:szCs w:val="16"/>
        </w:rPr>
        <w:t xml:space="preserve">Фейдт </w:t>
      </w:r>
      <w:r>
        <w:rPr>
          <w:rFonts w:eastAsia="Times New Roman"/>
          <w:sz w:val="16"/>
          <w:szCs w:val="16"/>
          <w:lang w:val="en-US"/>
        </w:rPr>
        <w:t xml:space="preserve">(Veidt) </w:t>
      </w:r>
      <w:r>
        <w:rPr>
          <w:rFonts w:eastAsia="Times New Roman"/>
          <w:sz w:val="16"/>
          <w:szCs w:val="16"/>
        </w:rPr>
        <w:t>Конрад (1883–1943) – актер немецкого и американ</w:t>
      </w:r>
      <w:r>
        <w:rPr>
          <w:rFonts w:eastAsia="Times New Roman"/>
          <w:sz w:val="16"/>
          <w:szCs w:val="16"/>
        </w:rPr>
        <w:softHyphen/>
        <w:t xml:space="preserve">ского кино </w:t>
      </w:r>
      <w:r>
        <w:rPr>
          <w:rFonts w:eastAsia="Times New Roman"/>
          <w:sz w:val="16"/>
          <w:szCs w:val="16"/>
          <w:lang w:val="en-US"/>
        </w:rPr>
        <w:t xml:space="preserve">I: </w:t>
      </w:r>
      <w:hyperlink w:anchor="bookmark1206" w:history="1">
        <w:r>
          <w:rPr>
            <w:rFonts w:eastAsia="Times New Roman"/>
            <w:sz w:val="16"/>
            <w:szCs w:val="16"/>
            <w:lang w:val="en-US"/>
          </w:rPr>
          <w:t>585</w:t>
        </w:r>
      </w:hyperlink>
    </w:p>
    <w:p w:rsidR="00DD4130" w:rsidRDefault="006C0410">
      <w:pPr>
        <w:shd w:val="clear" w:color="auto" w:fill="FFFFFF"/>
        <w:spacing w:line="202" w:lineRule="exact"/>
        <w:ind w:right="96" w:firstLine="398"/>
        <w:jc w:val="both"/>
      </w:pPr>
      <w:r>
        <w:rPr>
          <w:rFonts w:eastAsia="Times New Roman"/>
          <w:sz w:val="16"/>
          <w:szCs w:val="16"/>
        </w:rPr>
        <w:t xml:space="preserve">Фербенкс </w:t>
      </w:r>
      <w:r>
        <w:rPr>
          <w:rFonts w:eastAsia="Times New Roman"/>
          <w:sz w:val="16"/>
          <w:szCs w:val="16"/>
          <w:lang w:val="en-US"/>
        </w:rPr>
        <w:t xml:space="preserve">(Fairbanks) </w:t>
      </w:r>
      <w:r>
        <w:rPr>
          <w:rFonts w:eastAsia="Times New Roman"/>
          <w:sz w:val="16"/>
          <w:szCs w:val="16"/>
        </w:rPr>
        <w:t>Дуглас (наст. имя и фам. Дуглас Элтон То</w:t>
      </w:r>
      <w:r>
        <w:rPr>
          <w:rFonts w:eastAsia="Times New Roman"/>
          <w:sz w:val="16"/>
          <w:szCs w:val="16"/>
        </w:rPr>
        <w:softHyphen/>
        <w:t xml:space="preserve">мас Ульман; 1883–1939) – американский киноактер, продюсер </w:t>
      </w:r>
      <w:r>
        <w:rPr>
          <w:rFonts w:eastAsia="Times New Roman"/>
          <w:sz w:val="16"/>
          <w:szCs w:val="16"/>
          <w:lang w:val="en-US"/>
        </w:rPr>
        <w:t xml:space="preserve">I: </w:t>
      </w:r>
      <w:hyperlink w:anchor="bookmark1312" w:history="1">
        <w:r>
          <w:rPr>
            <w:rFonts w:eastAsia="Times New Roman"/>
            <w:sz w:val="16"/>
            <w:szCs w:val="16"/>
            <w:lang w:val="en-US"/>
          </w:rPr>
          <w:t>627</w:t>
        </w:r>
      </w:hyperlink>
    </w:p>
    <w:p w:rsidR="00DD4130" w:rsidRDefault="006C0410">
      <w:pPr>
        <w:shd w:val="clear" w:color="auto" w:fill="FFFFFF"/>
        <w:spacing w:line="202" w:lineRule="exact"/>
        <w:ind w:right="34" w:firstLine="398"/>
        <w:jc w:val="both"/>
      </w:pPr>
      <w:r>
        <w:rPr>
          <w:rFonts w:eastAsia="Times New Roman"/>
          <w:sz w:val="16"/>
          <w:szCs w:val="16"/>
        </w:rPr>
        <w:t>Фербенксы – Дуглас Фербенкс и Мэри Пикфорд, супруги и дело</w:t>
      </w:r>
      <w:r>
        <w:rPr>
          <w:rFonts w:eastAsia="Times New Roman"/>
          <w:sz w:val="16"/>
          <w:szCs w:val="16"/>
        </w:rPr>
        <w:softHyphen/>
        <w:t xml:space="preserve">вые партнеры </w:t>
      </w:r>
      <w:r>
        <w:rPr>
          <w:rFonts w:eastAsia="Times New Roman"/>
          <w:sz w:val="16"/>
          <w:szCs w:val="16"/>
          <w:lang w:val="en-US"/>
        </w:rPr>
        <w:t>I: 753</w:t>
      </w:r>
    </w:p>
    <w:p w:rsidR="00DD4130" w:rsidRDefault="006C0410">
      <w:pPr>
        <w:shd w:val="clear" w:color="auto" w:fill="FFFFFF"/>
        <w:spacing w:line="202" w:lineRule="exact"/>
        <w:ind w:right="307" w:firstLine="398"/>
      </w:pPr>
      <w:r>
        <w:rPr>
          <w:rFonts w:eastAsia="Times New Roman"/>
          <w:sz w:val="16"/>
          <w:szCs w:val="16"/>
        </w:rPr>
        <w:t xml:space="preserve">Фертман Роман Иосифович (1912–1982) – актер; в МХАТ в 1936–1941 и в 1946–1980 гг. II: </w:t>
      </w:r>
      <w:hyperlink w:anchor="bookmark3114" w:history="1">
        <w:r>
          <w:rPr>
            <w:rFonts w:eastAsia="Times New Roman"/>
            <w:sz w:val="16"/>
            <w:szCs w:val="16"/>
          </w:rPr>
          <w:t>418</w:t>
        </w:r>
      </w:hyperlink>
      <w:r>
        <w:rPr>
          <w:rFonts w:eastAsia="Times New Roman"/>
          <w:sz w:val="16"/>
          <w:szCs w:val="16"/>
        </w:rPr>
        <w:t xml:space="preserve">, </w:t>
      </w:r>
      <w:hyperlink w:anchor="bookmark3218" w:history="1">
        <w:r>
          <w:rPr>
            <w:rFonts w:eastAsia="Times New Roman"/>
            <w:sz w:val="16"/>
            <w:szCs w:val="16"/>
          </w:rPr>
          <w:t>450</w:t>
        </w:r>
      </w:hyperlink>
      <w:r>
        <w:rPr>
          <w:rFonts w:eastAsia="Times New Roman"/>
          <w:sz w:val="16"/>
          <w:szCs w:val="16"/>
        </w:rPr>
        <w:t>, 517</w:t>
      </w:r>
    </w:p>
    <w:p w:rsidR="00DD4130" w:rsidRDefault="006C0410">
      <w:pPr>
        <w:shd w:val="clear" w:color="auto" w:fill="FFFFFF"/>
        <w:spacing w:line="202" w:lineRule="exact"/>
        <w:ind w:right="29" w:firstLine="398"/>
        <w:jc w:val="both"/>
      </w:pPr>
      <w:r>
        <w:rPr>
          <w:rFonts w:eastAsia="Times New Roman"/>
          <w:sz w:val="16"/>
          <w:szCs w:val="16"/>
        </w:rPr>
        <w:t xml:space="preserve">Фессинг Леонид Александрович фон (18487–1920) – полковник в отставке; инспектор МХТ с его основания до конца жизни </w:t>
      </w:r>
      <w:r>
        <w:rPr>
          <w:rFonts w:eastAsia="Times New Roman"/>
          <w:sz w:val="16"/>
          <w:szCs w:val="16"/>
          <w:lang w:val="en-US"/>
        </w:rPr>
        <w:t xml:space="preserve">I: </w:t>
      </w:r>
      <w:hyperlink w:anchor="bookmark1855" w:history="1">
        <w:r>
          <w:rPr>
            <w:rFonts w:eastAsia="Times New Roman"/>
            <w:sz w:val="16"/>
            <w:szCs w:val="16"/>
            <w:lang w:val="en-US"/>
          </w:rPr>
          <w:t>819</w:t>
        </w:r>
      </w:hyperlink>
    </w:p>
    <w:p w:rsidR="00DD4130" w:rsidRDefault="006C0410">
      <w:pPr>
        <w:shd w:val="clear" w:color="auto" w:fill="FFFFFF"/>
        <w:spacing w:line="202" w:lineRule="exact"/>
        <w:ind w:right="14" w:firstLine="398"/>
        <w:jc w:val="both"/>
      </w:pPr>
      <w:r>
        <w:rPr>
          <w:rFonts w:eastAsia="Times New Roman"/>
          <w:sz w:val="16"/>
          <w:szCs w:val="16"/>
        </w:rPr>
        <w:t xml:space="preserve">Фигнер Мария Николаевна – актриса; в МХАТ в 1940–1941 гг. II: </w:t>
      </w:r>
      <w:hyperlink w:anchor="bookmark3443" w:history="1">
        <w:r>
          <w:rPr>
            <w:rFonts w:eastAsia="Times New Roman"/>
            <w:sz w:val="16"/>
            <w:szCs w:val="16"/>
          </w:rPr>
          <w:t>517</w:t>
        </w:r>
      </w:hyperlink>
    </w:p>
    <w:p w:rsidR="00DD4130" w:rsidRDefault="006C0410">
      <w:pPr>
        <w:shd w:val="clear" w:color="auto" w:fill="FFFFFF"/>
        <w:spacing w:line="202" w:lineRule="exact"/>
        <w:ind w:right="101" w:firstLine="398"/>
        <w:jc w:val="both"/>
      </w:pPr>
      <w:r>
        <w:rPr>
          <w:rFonts w:eastAsia="Times New Roman"/>
          <w:sz w:val="16"/>
          <w:szCs w:val="16"/>
        </w:rPr>
        <w:t>Филиппов Владимир Александрович (1889–1965) – историк теа</w:t>
      </w:r>
      <w:r>
        <w:rPr>
          <w:rFonts w:eastAsia="Times New Roman"/>
          <w:sz w:val="16"/>
          <w:szCs w:val="16"/>
        </w:rPr>
        <w:softHyphen/>
        <w:t xml:space="preserve">тра, профессор; в 1934–1937 гг. директор музея Малого театра II: </w:t>
      </w:r>
      <w:hyperlink w:anchor="bookmark2700" w:history="1">
        <w:r>
          <w:rPr>
            <w:rFonts w:eastAsia="Times New Roman"/>
            <w:sz w:val="16"/>
            <w:szCs w:val="16"/>
          </w:rPr>
          <w:t>290</w:t>
        </w:r>
      </w:hyperlink>
    </w:p>
    <w:p w:rsidR="00DD4130" w:rsidRDefault="00DD4130">
      <w:pPr>
        <w:shd w:val="clear" w:color="auto" w:fill="FFFFFF"/>
        <w:spacing w:line="202" w:lineRule="exact"/>
        <w:ind w:right="101" w:firstLine="398"/>
        <w:jc w:val="both"/>
        <w:sectPr w:rsidR="00DD4130">
          <w:pgSz w:w="11909" w:h="16834"/>
          <w:pgMar w:top="1440" w:right="3490" w:bottom="720" w:left="3230" w:header="720" w:footer="720" w:gutter="0"/>
          <w:cols w:space="60"/>
          <w:noEndnote/>
        </w:sectPr>
      </w:pPr>
    </w:p>
    <w:p w:rsidR="00DD4130" w:rsidRDefault="006C0410">
      <w:pPr>
        <w:shd w:val="clear" w:color="auto" w:fill="FFFFFF"/>
        <w:spacing w:line="202" w:lineRule="exact"/>
        <w:ind w:right="96" w:firstLine="398"/>
        <w:jc w:val="both"/>
      </w:pPr>
      <w:r>
        <w:rPr>
          <w:rFonts w:eastAsia="Times New Roman"/>
          <w:sz w:val="16"/>
          <w:szCs w:val="16"/>
        </w:rPr>
        <w:lastRenderedPageBreak/>
        <w:t xml:space="preserve">Филиппова (по мужу Шмит) Екатерина Васильевна – актриса; в МХТ в 1903–1906 гг. II: </w:t>
      </w:r>
      <w:hyperlink w:anchor="bookmark2944" w:history="1">
        <w:r>
          <w:rPr>
            <w:rFonts w:eastAsia="Times New Roman"/>
            <w:sz w:val="16"/>
            <w:szCs w:val="16"/>
          </w:rPr>
          <w:t>361</w:t>
        </w:r>
      </w:hyperlink>
    </w:p>
    <w:p w:rsidR="00DD4130" w:rsidRDefault="006C0410">
      <w:pPr>
        <w:shd w:val="clear" w:color="auto" w:fill="FFFFFF"/>
        <w:spacing w:line="202" w:lineRule="exact"/>
        <w:ind w:right="62" w:firstLine="398"/>
        <w:jc w:val="both"/>
      </w:pPr>
      <w:r>
        <w:rPr>
          <w:rFonts w:eastAsia="Times New Roman"/>
          <w:sz w:val="16"/>
          <w:szCs w:val="16"/>
        </w:rPr>
        <w:t xml:space="preserve">Финн (наст. фам. Халфин) Константин Яковлевич (1904–1975) – драматург II: 442, </w:t>
      </w:r>
      <w:hyperlink w:anchor="bookmark3201" w:history="1">
        <w:r>
          <w:rPr>
            <w:rFonts w:eastAsia="Times New Roman"/>
            <w:sz w:val="16"/>
            <w:szCs w:val="16"/>
          </w:rPr>
          <w:t>443</w:t>
        </w:r>
      </w:hyperlink>
      <w:r>
        <w:rPr>
          <w:rFonts w:eastAsia="Times New Roman"/>
          <w:sz w:val="16"/>
          <w:szCs w:val="16"/>
        </w:rPr>
        <w:t>, 587</w:t>
      </w:r>
    </w:p>
    <w:p w:rsidR="00DD4130" w:rsidRDefault="006C0410">
      <w:pPr>
        <w:shd w:val="clear" w:color="auto" w:fill="FFFFFF"/>
        <w:spacing w:line="202" w:lineRule="exact"/>
        <w:ind w:left="398"/>
      </w:pPr>
      <w:r>
        <w:rPr>
          <w:rFonts w:eastAsia="Times New Roman"/>
          <w:sz w:val="16"/>
          <w:szCs w:val="16"/>
        </w:rPr>
        <w:t xml:space="preserve">Фихтенгольц Михаил Израилевич (1920–1985) – скрипач II: </w:t>
      </w:r>
      <w:hyperlink w:anchor="bookmark3084" w:history="1">
        <w:r>
          <w:rPr>
            <w:rFonts w:eastAsia="Times New Roman"/>
            <w:sz w:val="16"/>
            <w:szCs w:val="16"/>
          </w:rPr>
          <w:t>411</w:t>
        </w:r>
      </w:hyperlink>
    </w:p>
    <w:p w:rsidR="00DD4130" w:rsidRDefault="006C0410">
      <w:pPr>
        <w:shd w:val="clear" w:color="auto" w:fill="FFFFFF"/>
        <w:spacing w:line="202" w:lineRule="exact"/>
        <w:ind w:left="398"/>
      </w:pPr>
      <w:r>
        <w:rPr>
          <w:rFonts w:eastAsia="Times New Roman"/>
          <w:sz w:val="16"/>
          <w:szCs w:val="16"/>
        </w:rPr>
        <w:t xml:space="preserve">Флиер Яков Владимирович (1912–1977) – пианист II: </w:t>
      </w:r>
      <w:hyperlink w:anchor="bookmark3027" w:history="1">
        <w:r>
          <w:rPr>
            <w:rFonts w:eastAsia="Times New Roman"/>
            <w:sz w:val="16"/>
            <w:szCs w:val="16"/>
          </w:rPr>
          <w:t>392</w:t>
        </w:r>
      </w:hyperlink>
    </w:p>
    <w:p w:rsidR="00DD4130" w:rsidRDefault="006C0410">
      <w:pPr>
        <w:shd w:val="clear" w:color="auto" w:fill="FFFFFF"/>
        <w:spacing w:line="202" w:lineRule="exact"/>
        <w:ind w:left="398"/>
      </w:pPr>
      <w:r>
        <w:rPr>
          <w:rFonts w:eastAsia="Times New Roman"/>
          <w:sz w:val="16"/>
          <w:szCs w:val="16"/>
        </w:rPr>
        <w:t>Фомин Сергей Николаевич – оператор хроники II: 519</w:t>
      </w:r>
    </w:p>
    <w:p w:rsidR="00DD4130" w:rsidRDefault="006C0410">
      <w:pPr>
        <w:shd w:val="clear" w:color="auto" w:fill="FFFFFF"/>
        <w:spacing w:line="202" w:lineRule="exact"/>
        <w:ind w:right="120" w:firstLine="398"/>
        <w:jc w:val="both"/>
      </w:pPr>
      <w:r>
        <w:rPr>
          <w:rFonts w:eastAsia="Times New Roman"/>
          <w:sz w:val="16"/>
          <w:szCs w:val="16"/>
        </w:rPr>
        <w:t>Фрейдкина Любовь Марковна (1910–2002) – критик, театровед, исследователь творчества Н.-Д. II: 519</w:t>
      </w:r>
    </w:p>
    <w:p w:rsidR="00DD4130" w:rsidRDefault="006C0410">
      <w:pPr>
        <w:shd w:val="clear" w:color="auto" w:fill="FFFFFF"/>
        <w:spacing w:line="202" w:lineRule="exact"/>
        <w:ind w:firstLine="398"/>
      </w:pPr>
      <w:r>
        <w:rPr>
          <w:rFonts w:eastAsia="Times New Roman"/>
          <w:sz w:val="16"/>
          <w:szCs w:val="16"/>
        </w:rPr>
        <w:t xml:space="preserve">Фролов Николай Михайлович – служащий МХАТ, сотрудник бухгалтерии в 1930–1933 гг. II: </w:t>
      </w:r>
      <w:hyperlink w:anchor="bookmark1952" w:history="1">
        <w:r>
          <w:rPr>
            <w:rFonts w:eastAsia="Times New Roman"/>
            <w:sz w:val="16"/>
            <w:szCs w:val="16"/>
          </w:rPr>
          <w:t>23</w:t>
        </w:r>
      </w:hyperlink>
    </w:p>
    <w:p w:rsidR="00DD4130" w:rsidRDefault="006C0410">
      <w:pPr>
        <w:shd w:val="clear" w:color="auto" w:fill="FFFFFF"/>
        <w:spacing w:line="202" w:lineRule="exact"/>
        <w:ind w:firstLine="398"/>
      </w:pPr>
      <w:r>
        <w:rPr>
          <w:rFonts w:eastAsia="Times New Roman"/>
          <w:sz w:val="16"/>
          <w:szCs w:val="16"/>
        </w:rPr>
        <w:t xml:space="preserve">Фромгольд Егор Егорович (1881–1942) – профессор-терапевт, лечивший К.С. II: 401, </w:t>
      </w:r>
      <w:hyperlink w:anchor="bookmark3167" w:history="1">
        <w:r>
          <w:rPr>
            <w:rFonts w:eastAsia="Times New Roman"/>
            <w:sz w:val="16"/>
            <w:szCs w:val="16"/>
          </w:rPr>
          <w:t>434</w:t>
        </w:r>
      </w:hyperlink>
      <w:r>
        <w:rPr>
          <w:rFonts w:eastAsia="Times New Roman"/>
          <w:sz w:val="16"/>
          <w:szCs w:val="16"/>
        </w:rPr>
        <w:t xml:space="preserve">, </w:t>
      </w:r>
      <w:hyperlink w:anchor="bookmark3611" w:history="1">
        <w:r>
          <w:rPr>
            <w:rFonts w:eastAsia="Times New Roman"/>
            <w:sz w:val="16"/>
            <w:szCs w:val="16"/>
          </w:rPr>
          <w:t>580</w:t>
        </w:r>
      </w:hyperlink>
    </w:p>
    <w:p w:rsidR="00DD4130" w:rsidRDefault="006C0410">
      <w:pPr>
        <w:shd w:val="clear" w:color="auto" w:fill="FFFFFF"/>
        <w:spacing w:line="202" w:lineRule="exact"/>
        <w:ind w:left="398"/>
      </w:pPr>
      <w:r>
        <w:rPr>
          <w:rFonts w:eastAsia="Times New Roman"/>
          <w:sz w:val="16"/>
          <w:szCs w:val="16"/>
        </w:rPr>
        <w:t>Фромгольды – семья Е.Е.Фромгольда II: 344</w:t>
      </w:r>
    </w:p>
    <w:p w:rsidR="00DD4130" w:rsidRDefault="006C0410">
      <w:pPr>
        <w:shd w:val="clear" w:color="auto" w:fill="FFFFFF"/>
        <w:spacing w:line="206" w:lineRule="exact"/>
        <w:ind w:right="82" w:firstLine="398"/>
        <w:jc w:val="both"/>
      </w:pPr>
      <w:r>
        <w:rPr>
          <w:rFonts w:eastAsia="Times New Roman"/>
          <w:sz w:val="16"/>
          <w:szCs w:val="16"/>
        </w:rPr>
        <w:t xml:space="preserve">Фрунзе Михаил Васильевич (1885–1925) – гос., парт. и военный деятель II: </w:t>
      </w:r>
      <w:hyperlink w:anchor="bookmark3426" w:history="1">
        <w:r>
          <w:rPr>
            <w:rFonts w:eastAsia="Times New Roman"/>
            <w:sz w:val="16"/>
            <w:szCs w:val="16"/>
          </w:rPr>
          <w:t>513</w:t>
        </w:r>
      </w:hyperlink>
    </w:p>
    <w:p w:rsidR="00DD4130" w:rsidRDefault="006C0410">
      <w:pPr>
        <w:shd w:val="clear" w:color="auto" w:fill="FFFFFF"/>
        <w:spacing w:line="202" w:lineRule="exact"/>
        <w:ind w:firstLine="398"/>
      </w:pPr>
      <w:r>
        <w:rPr>
          <w:rFonts w:eastAsia="Times New Roman"/>
          <w:sz w:val="16"/>
          <w:szCs w:val="16"/>
        </w:rPr>
        <w:t xml:space="preserve">Фурманова Анна Никитична (?–1941) – жена писателя Д.А.Фурманова, театральный деятель, директор театра б.Корш с 1929 г., директор ГИТИСа II: </w:t>
      </w:r>
      <w:hyperlink w:anchor="bookmark2734" w:history="1">
        <w:r>
          <w:rPr>
            <w:rFonts w:eastAsia="Times New Roman"/>
            <w:sz w:val="16"/>
            <w:szCs w:val="16"/>
          </w:rPr>
          <w:t>298</w:t>
        </w:r>
      </w:hyperlink>
    </w:p>
    <w:p w:rsidR="00DD4130" w:rsidRDefault="006C0410">
      <w:pPr>
        <w:shd w:val="clear" w:color="auto" w:fill="FFFFFF"/>
        <w:spacing w:before="269" w:line="202" w:lineRule="exact"/>
        <w:ind w:right="14" w:firstLine="398"/>
        <w:jc w:val="both"/>
      </w:pPr>
      <w:r>
        <w:rPr>
          <w:rFonts w:eastAsia="Times New Roman"/>
          <w:sz w:val="16"/>
          <w:szCs w:val="16"/>
        </w:rPr>
        <w:t xml:space="preserve">Хаенко Михаил Михайлович – помощник режиссера; в МХАТ с 1933 по 1941 г.; некоторое время был секретарем парткома II: </w:t>
      </w:r>
      <w:hyperlink w:anchor="bookmark2658" w:history="1">
        <w:r>
          <w:rPr>
            <w:rFonts w:eastAsia="Times New Roman"/>
            <w:sz w:val="16"/>
            <w:szCs w:val="16"/>
          </w:rPr>
          <w:t>276</w:t>
        </w:r>
      </w:hyperlink>
      <w:r>
        <w:rPr>
          <w:rFonts w:eastAsia="Times New Roman"/>
          <w:sz w:val="16"/>
          <w:szCs w:val="16"/>
        </w:rPr>
        <w:t xml:space="preserve">, </w:t>
      </w:r>
      <w:hyperlink w:anchor="bookmark2973" w:history="1">
        <w:r>
          <w:rPr>
            <w:rFonts w:eastAsia="Times New Roman"/>
            <w:sz w:val="16"/>
            <w:szCs w:val="16"/>
          </w:rPr>
          <w:t>373</w:t>
        </w:r>
      </w:hyperlink>
    </w:p>
    <w:p w:rsidR="00DD4130" w:rsidRDefault="006C0410">
      <w:pPr>
        <w:shd w:val="clear" w:color="auto" w:fill="FFFFFF"/>
        <w:spacing w:line="202" w:lineRule="exact"/>
        <w:ind w:right="53" w:firstLine="398"/>
        <w:jc w:val="both"/>
      </w:pPr>
      <w:r>
        <w:rPr>
          <w:rFonts w:eastAsia="Times New Roman"/>
          <w:sz w:val="16"/>
          <w:szCs w:val="16"/>
        </w:rPr>
        <w:t xml:space="preserve">Халатов Артемий Багратович (1896–1938) – гос. и парт. деятель; в 1921–1931 гг. председатель ЦЕКУБУ </w:t>
      </w:r>
      <w:r>
        <w:rPr>
          <w:rFonts w:eastAsia="Times New Roman"/>
          <w:sz w:val="16"/>
          <w:szCs w:val="16"/>
          <w:lang w:val="en-US"/>
        </w:rPr>
        <w:t xml:space="preserve">I: </w:t>
      </w:r>
      <w:hyperlink w:anchor="bookmark1666" w:history="1">
        <w:r>
          <w:rPr>
            <w:rFonts w:eastAsia="Times New Roman"/>
            <w:sz w:val="16"/>
            <w:szCs w:val="16"/>
            <w:lang w:val="en-US"/>
          </w:rPr>
          <w:t>762</w:t>
        </w:r>
      </w:hyperlink>
    </w:p>
    <w:p w:rsidR="00DD4130" w:rsidRDefault="006C0410">
      <w:pPr>
        <w:shd w:val="clear" w:color="auto" w:fill="FFFFFF"/>
        <w:spacing w:line="202" w:lineRule="exact"/>
        <w:ind w:right="130" w:firstLine="398"/>
        <w:jc w:val="both"/>
      </w:pPr>
      <w:r>
        <w:rPr>
          <w:rFonts w:eastAsia="Times New Roman"/>
          <w:sz w:val="16"/>
          <w:szCs w:val="16"/>
        </w:rPr>
        <w:t xml:space="preserve">Халатова Елена Богдановна – актриса; в 1932–1945 гг. в МХАТ II: 351, </w:t>
      </w:r>
      <w:hyperlink w:anchor="bookmark2921" w:history="1">
        <w:r>
          <w:rPr>
            <w:rFonts w:eastAsia="Times New Roman"/>
            <w:sz w:val="16"/>
            <w:szCs w:val="16"/>
          </w:rPr>
          <w:t>354</w:t>
        </w:r>
      </w:hyperlink>
      <w:r>
        <w:rPr>
          <w:rFonts w:eastAsia="Times New Roman"/>
          <w:sz w:val="16"/>
          <w:szCs w:val="16"/>
        </w:rPr>
        <w:t xml:space="preserve">, </w:t>
      </w:r>
      <w:hyperlink w:anchor="bookmark3420" w:history="1">
        <w:r>
          <w:rPr>
            <w:rFonts w:eastAsia="Times New Roman"/>
            <w:sz w:val="16"/>
            <w:szCs w:val="16"/>
          </w:rPr>
          <w:t>511</w:t>
        </w:r>
      </w:hyperlink>
      <w:r>
        <w:rPr>
          <w:rFonts w:eastAsia="Times New Roman"/>
          <w:sz w:val="16"/>
          <w:szCs w:val="16"/>
        </w:rPr>
        <w:t xml:space="preserve">, </w:t>
      </w:r>
      <w:hyperlink w:anchor="bookmark3650" w:history="1">
        <w:r>
          <w:rPr>
            <w:rFonts w:eastAsia="Times New Roman"/>
            <w:sz w:val="16"/>
            <w:szCs w:val="16"/>
          </w:rPr>
          <w:t>596</w:t>
        </w:r>
      </w:hyperlink>
    </w:p>
    <w:p w:rsidR="00DD4130" w:rsidRDefault="006C0410">
      <w:pPr>
        <w:shd w:val="clear" w:color="auto" w:fill="FFFFFF"/>
        <w:spacing w:line="202" w:lineRule="exact"/>
        <w:ind w:firstLine="398"/>
      </w:pPr>
      <w:r>
        <w:rPr>
          <w:rFonts w:eastAsia="Times New Roman"/>
          <w:sz w:val="16"/>
          <w:szCs w:val="16"/>
        </w:rPr>
        <w:t xml:space="preserve">Халютина Софья Васильевна (1875–1960) – актриса, педагог; в МХТ с 1898 по 1950 г. </w:t>
      </w:r>
      <w:r>
        <w:rPr>
          <w:rFonts w:eastAsia="Times New Roman"/>
          <w:sz w:val="16"/>
          <w:szCs w:val="16"/>
          <w:lang w:val="en-US"/>
        </w:rPr>
        <w:t xml:space="preserve">I: 573, </w:t>
      </w:r>
      <w:hyperlink w:anchor="bookmark1413" w:history="1">
        <w:r>
          <w:rPr>
            <w:rFonts w:eastAsia="Times New Roman"/>
            <w:sz w:val="16"/>
            <w:szCs w:val="16"/>
            <w:lang w:val="en-US"/>
          </w:rPr>
          <w:t>671</w:t>
        </w:r>
      </w:hyperlink>
      <w:r>
        <w:rPr>
          <w:rFonts w:eastAsia="Times New Roman"/>
          <w:sz w:val="16"/>
          <w:szCs w:val="16"/>
          <w:lang w:val="en-US"/>
        </w:rPr>
        <w:t xml:space="preserve">, </w:t>
      </w:r>
      <w:hyperlink w:anchor="bookmark1485" w:history="1">
        <w:r>
          <w:rPr>
            <w:rFonts w:eastAsia="Times New Roman"/>
            <w:sz w:val="16"/>
            <w:szCs w:val="16"/>
            <w:lang w:val="en-US"/>
          </w:rPr>
          <w:t>701</w:t>
        </w:r>
      </w:hyperlink>
      <w:r>
        <w:rPr>
          <w:rFonts w:eastAsia="Times New Roman"/>
          <w:sz w:val="16"/>
          <w:szCs w:val="16"/>
          <w:lang w:val="en-US"/>
        </w:rPr>
        <w:t xml:space="preserve">; II: 161, 177, 201, 350, 387, 391, 393, </w:t>
      </w:r>
      <w:hyperlink w:anchor="bookmark3032" w:history="1">
        <w:r>
          <w:rPr>
            <w:rFonts w:eastAsia="Times New Roman"/>
            <w:sz w:val="16"/>
            <w:szCs w:val="16"/>
            <w:lang w:val="en-US"/>
          </w:rPr>
          <w:t>394</w:t>
        </w:r>
      </w:hyperlink>
      <w:r>
        <w:rPr>
          <w:rFonts w:eastAsia="Times New Roman"/>
          <w:sz w:val="16"/>
          <w:szCs w:val="16"/>
          <w:lang w:val="en-US"/>
        </w:rPr>
        <w:t xml:space="preserve">, </w:t>
      </w:r>
      <w:hyperlink w:anchor="bookmark3995" w:history="1">
        <w:r>
          <w:rPr>
            <w:rFonts w:eastAsia="Times New Roman"/>
            <w:sz w:val="16"/>
            <w:szCs w:val="16"/>
            <w:lang w:val="en-US"/>
          </w:rPr>
          <w:t>742</w:t>
        </w:r>
      </w:hyperlink>
    </w:p>
    <w:p w:rsidR="00DD4130" w:rsidRDefault="006C0410">
      <w:pPr>
        <w:shd w:val="clear" w:color="auto" w:fill="FFFFFF"/>
        <w:spacing w:line="202" w:lineRule="exact"/>
        <w:ind w:left="398"/>
      </w:pPr>
      <w:r>
        <w:rPr>
          <w:rFonts w:eastAsia="Times New Roman"/>
          <w:sz w:val="16"/>
          <w:szCs w:val="16"/>
        </w:rPr>
        <w:t xml:space="preserve">Харламовы – вероятно, семья Харламова из Совнаркома II: </w:t>
      </w:r>
      <w:hyperlink w:anchor="bookmark3328" w:history="1">
        <w:r>
          <w:rPr>
            <w:rFonts w:eastAsia="Times New Roman"/>
            <w:sz w:val="16"/>
            <w:szCs w:val="16"/>
          </w:rPr>
          <w:t>484</w:t>
        </w:r>
      </w:hyperlink>
    </w:p>
    <w:p w:rsidR="00DD4130" w:rsidRDefault="006C0410">
      <w:pPr>
        <w:shd w:val="clear" w:color="auto" w:fill="FFFFFF"/>
        <w:spacing w:line="202" w:lineRule="exact"/>
        <w:ind w:right="29" w:firstLine="398"/>
        <w:jc w:val="both"/>
      </w:pPr>
      <w:r>
        <w:rPr>
          <w:rFonts w:eastAsia="Times New Roman"/>
          <w:sz w:val="16"/>
          <w:szCs w:val="16"/>
        </w:rPr>
        <w:t>Хачатуров Сурен Ильич (1889–1934) – режиссер, педагог, работ</w:t>
      </w:r>
      <w:r>
        <w:rPr>
          <w:rFonts w:eastAsia="Times New Roman"/>
          <w:sz w:val="16"/>
          <w:szCs w:val="16"/>
        </w:rPr>
        <w:softHyphen/>
        <w:t xml:space="preserve">ник студий МХАТ II: </w:t>
      </w:r>
      <w:hyperlink w:anchor="bookmark2348" w:history="1">
        <w:r>
          <w:rPr>
            <w:rFonts w:eastAsia="Times New Roman"/>
            <w:sz w:val="16"/>
            <w:szCs w:val="16"/>
          </w:rPr>
          <w:t>173</w:t>
        </w:r>
      </w:hyperlink>
    </w:p>
    <w:p w:rsidR="00DD4130" w:rsidRDefault="006C0410">
      <w:pPr>
        <w:shd w:val="clear" w:color="auto" w:fill="FFFFFF"/>
        <w:spacing w:line="202" w:lineRule="exact"/>
        <w:ind w:right="216" w:firstLine="398"/>
        <w:jc w:val="both"/>
      </w:pPr>
      <w:r>
        <w:rPr>
          <w:rFonts w:eastAsia="Times New Roman"/>
          <w:sz w:val="16"/>
          <w:szCs w:val="16"/>
        </w:rPr>
        <w:t xml:space="preserve">Хачатурян Арам Ильич (1903–1978) – композитор II: </w:t>
      </w:r>
      <w:hyperlink w:anchor="bookmark3515" w:history="1">
        <w:r>
          <w:rPr>
            <w:rFonts w:eastAsia="Times New Roman"/>
            <w:sz w:val="16"/>
            <w:szCs w:val="16"/>
          </w:rPr>
          <w:t>544</w:t>
        </w:r>
      </w:hyperlink>
      <w:r>
        <w:rPr>
          <w:rFonts w:eastAsia="Times New Roman"/>
          <w:sz w:val="16"/>
          <w:szCs w:val="16"/>
        </w:rPr>
        <w:t>, 551, 560, 620</w:t>
      </w:r>
    </w:p>
    <w:p w:rsidR="00DD4130" w:rsidRDefault="006C0410">
      <w:pPr>
        <w:shd w:val="clear" w:color="auto" w:fill="FFFFFF"/>
        <w:spacing w:line="202" w:lineRule="exact"/>
        <w:ind w:right="144" w:firstLine="398"/>
        <w:jc w:val="both"/>
      </w:pPr>
      <w:r>
        <w:rPr>
          <w:rFonts w:eastAsia="Times New Roman"/>
          <w:sz w:val="16"/>
          <w:szCs w:val="16"/>
        </w:rPr>
        <w:t xml:space="preserve">Хексли (Хаксли, </w:t>
      </w:r>
      <w:r>
        <w:rPr>
          <w:rFonts w:eastAsia="Times New Roman"/>
          <w:sz w:val="16"/>
          <w:szCs w:val="16"/>
          <w:lang w:val="en-US"/>
        </w:rPr>
        <w:t xml:space="preserve">Huxley) </w:t>
      </w:r>
      <w:r>
        <w:rPr>
          <w:rFonts w:eastAsia="Times New Roman"/>
          <w:sz w:val="16"/>
          <w:szCs w:val="16"/>
        </w:rPr>
        <w:t>Олдос Леонард (1894–1963) – англий</w:t>
      </w:r>
      <w:r>
        <w:rPr>
          <w:rFonts w:eastAsia="Times New Roman"/>
          <w:sz w:val="16"/>
          <w:szCs w:val="16"/>
        </w:rPr>
        <w:softHyphen/>
        <w:t>ский прозаик II: 499</w:t>
      </w:r>
    </w:p>
    <w:p w:rsidR="00DD4130" w:rsidRDefault="006C0410">
      <w:pPr>
        <w:shd w:val="clear" w:color="auto" w:fill="FFFFFF"/>
        <w:spacing w:line="202" w:lineRule="exact"/>
        <w:ind w:firstLine="398"/>
        <w:jc w:val="both"/>
      </w:pPr>
      <w:r>
        <w:rPr>
          <w:rFonts w:eastAsia="Times New Roman"/>
          <w:sz w:val="16"/>
          <w:szCs w:val="16"/>
        </w:rPr>
        <w:t>Хемингуэй Эрнест Миллер (1899–1961) – американский прозаик, драматург II: 429</w:t>
      </w:r>
    </w:p>
    <w:p w:rsidR="00DD4130" w:rsidRDefault="006C0410">
      <w:pPr>
        <w:shd w:val="clear" w:color="auto" w:fill="FFFFFF"/>
        <w:spacing w:line="202" w:lineRule="exact"/>
        <w:ind w:firstLine="398"/>
      </w:pPr>
      <w:r>
        <w:rPr>
          <w:rFonts w:eastAsia="Times New Roman"/>
          <w:sz w:val="16"/>
          <w:szCs w:val="16"/>
        </w:rPr>
        <w:t xml:space="preserve">Херсонская Екатерина Павловна (1876–1948) – сотрудник Главискусства, директор Четвертой студии, с 1928 г. и.о. директора МХАТ Второго </w:t>
      </w:r>
      <w:r>
        <w:rPr>
          <w:rFonts w:eastAsia="Times New Roman"/>
          <w:sz w:val="16"/>
          <w:szCs w:val="16"/>
          <w:lang w:val="en-US"/>
        </w:rPr>
        <w:t xml:space="preserve">I: </w:t>
      </w:r>
      <w:hyperlink w:anchor="bookmark1036" w:history="1">
        <w:r>
          <w:rPr>
            <w:rFonts w:eastAsia="Times New Roman"/>
            <w:sz w:val="16"/>
            <w:szCs w:val="16"/>
            <w:lang w:val="en-US"/>
          </w:rPr>
          <w:t>513</w:t>
        </w:r>
      </w:hyperlink>
    </w:p>
    <w:p w:rsidR="00DD4130" w:rsidRDefault="006C0410">
      <w:pPr>
        <w:shd w:val="clear" w:color="auto" w:fill="FFFFFF"/>
        <w:spacing w:line="202" w:lineRule="exact"/>
        <w:ind w:right="5" w:firstLine="398"/>
        <w:jc w:val="both"/>
      </w:pPr>
      <w:r>
        <w:rPr>
          <w:rFonts w:eastAsia="Times New Roman"/>
          <w:sz w:val="16"/>
          <w:szCs w:val="16"/>
        </w:rPr>
        <w:t xml:space="preserve">Хломов Михаил Дмитриевич – управляющий делами СНК СССР II: </w:t>
      </w:r>
      <w:hyperlink w:anchor="bookmark3310" w:history="1">
        <w:r>
          <w:rPr>
            <w:rFonts w:eastAsia="Times New Roman"/>
            <w:sz w:val="16"/>
            <w:szCs w:val="16"/>
          </w:rPr>
          <w:t>479</w:t>
        </w:r>
      </w:hyperlink>
    </w:p>
    <w:p w:rsidR="00DD4130" w:rsidRDefault="006C0410">
      <w:pPr>
        <w:shd w:val="clear" w:color="auto" w:fill="FFFFFF"/>
        <w:spacing w:line="202" w:lineRule="exact"/>
        <w:ind w:right="62" w:firstLine="398"/>
        <w:jc w:val="both"/>
      </w:pPr>
      <w:r>
        <w:rPr>
          <w:rFonts w:eastAsia="Times New Roman"/>
          <w:sz w:val="16"/>
          <w:szCs w:val="16"/>
        </w:rPr>
        <w:t>Хлудова Вера Александровна (ок. 1865–1940) – старинная прия</w:t>
      </w:r>
      <w:r>
        <w:rPr>
          <w:rFonts w:eastAsia="Times New Roman"/>
          <w:sz w:val="16"/>
          <w:szCs w:val="16"/>
        </w:rPr>
        <w:softHyphen/>
        <w:t xml:space="preserve">тельница Н.-Д. </w:t>
      </w:r>
      <w:r>
        <w:rPr>
          <w:rFonts w:eastAsia="Times New Roman"/>
          <w:sz w:val="16"/>
          <w:szCs w:val="16"/>
          <w:lang w:val="en-US"/>
        </w:rPr>
        <w:t xml:space="preserve">I: </w:t>
      </w:r>
      <w:hyperlink w:anchor="bookmark1493" w:history="1">
        <w:r>
          <w:rPr>
            <w:rFonts w:eastAsia="Times New Roman"/>
            <w:sz w:val="16"/>
            <w:szCs w:val="16"/>
            <w:lang w:val="en-US"/>
          </w:rPr>
          <w:t>705</w:t>
        </w:r>
      </w:hyperlink>
      <w:r>
        <w:rPr>
          <w:rFonts w:eastAsia="Times New Roman"/>
          <w:sz w:val="16"/>
          <w:szCs w:val="16"/>
          <w:lang w:val="en-US"/>
        </w:rPr>
        <w:t xml:space="preserve">, </w:t>
      </w:r>
      <w:hyperlink w:anchor="bookmark1692" w:history="1">
        <w:r>
          <w:rPr>
            <w:rFonts w:eastAsia="Times New Roman"/>
            <w:sz w:val="16"/>
            <w:szCs w:val="16"/>
            <w:lang w:val="en-US"/>
          </w:rPr>
          <w:t>771</w:t>
        </w:r>
      </w:hyperlink>
      <w:r>
        <w:rPr>
          <w:rFonts w:eastAsia="Times New Roman"/>
          <w:sz w:val="16"/>
          <w:szCs w:val="16"/>
          <w:lang w:val="en-US"/>
        </w:rPr>
        <w:t>; II: 454</w:t>
      </w:r>
    </w:p>
    <w:p w:rsidR="00DD4130" w:rsidRDefault="00DD4130">
      <w:pPr>
        <w:shd w:val="clear" w:color="auto" w:fill="FFFFFF"/>
        <w:spacing w:line="202" w:lineRule="exact"/>
        <w:ind w:right="62" w:firstLine="398"/>
        <w:jc w:val="both"/>
        <w:sectPr w:rsidR="00DD4130">
          <w:pgSz w:w="11909" w:h="16834"/>
          <w:pgMar w:top="1440" w:right="3529"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Хмара Александр Михайлович (1894–1988) – актер Театра им. Вахтангова; в МХТ в 1915–1920 и в 1942–1943 гг.; муж Ф.В.Шевченко </w:t>
      </w:r>
      <w:r>
        <w:rPr>
          <w:rFonts w:eastAsia="Times New Roman"/>
          <w:sz w:val="16"/>
          <w:szCs w:val="16"/>
          <w:lang w:val="en-US"/>
        </w:rPr>
        <w:t xml:space="preserve">I: </w:t>
      </w:r>
      <w:hyperlink w:anchor="bookmark207" w:history="1">
        <w:r>
          <w:rPr>
            <w:rFonts w:eastAsia="Times New Roman"/>
            <w:sz w:val="16"/>
            <w:szCs w:val="16"/>
            <w:lang w:val="en-US"/>
          </w:rPr>
          <w:t>125</w:t>
        </w:r>
      </w:hyperlink>
      <w:r>
        <w:rPr>
          <w:rFonts w:eastAsia="Times New Roman"/>
          <w:sz w:val="16"/>
          <w:szCs w:val="16"/>
          <w:lang w:val="en-US"/>
        </w:rPr>
        <w:t xml:space="preserve">, </w:t>
      </w:r>
      <w:hyperlink w:anchor="bookmark621" w:history="1">
        <w:r>
          <w:rPr>
            <w:rFonts w:eastAsia="Times New Roman"/>
            <w:sz w:val="16"/>
            <w:szCs w:val="16"/>
            <w:lang w:val="en-US"/>
          </w:rPr>
          <w:t>327</w:t>
        </w:r>
      </w:hyperlink>
      <w:r>
        <w:rPr>
          <w:rFonts w:eastAsia="Times New Roman"/>
          <w:sz w:val="16"/>
          <w:szCs w:val="16"/>
          <w:lang w:val="en-US"/>
        </w:rPr>
        <w:t xml:space="preserve">, </w:t>
      </w:r>
      <w:hyperlink w:anchor="bookmark860" w:history="1">
        <w:r>
          <w:rPr>
            <w:rFonts w:eastAsia="Times New Roman"/>
            <w:sz w:val="16"/>
            <w:szCs w:val="16"/>
            <w:lang w:val="en-US"/>
          </w:rPr>
          <w:t>449</w:t>
        </w:r>
      </w:hyperlink>
      <w:r>
        <w:rPr>
          <w:rFonts w:eastAsia="Times New Roman"/>
          <w:sz w:val="16"/>
          <w:szCs w:val="16"/>
          <w:lang w:val="en-US"/>
        </w:rPr>
        <w:t xml:space="preserve">; II: </w:t>
      </w:r>
      <w:hyperlink w:anchor="bookmark3966" w:history="1">
        <w:r>
          <w:rPr>
            <w:rFonts w:eastAsia="Times New Roman"/>
            <w:sz w:val="16"/>
            <w:szCs w:val="16"/>
            <w:lang w:val="en-US"/>
          </w:rPr>
          <w:t>730</w:t>
        </w:r>
      </w:hyperlink>
    </w:p>
    <w:p w:rsidR="00DD4130" w:rsidRDefault="006C0410">
      <w:pPr>
        <w:shd w:val="clear" w:color="auto" w:fill="FFFFFF"/>
        <w:spacing w:line="202" w:lineRule="exact"/>
        <w:ind w:right="58" w:firstLine="394"/>
        <w:jc w:val="both"/>
      </w:pPr>
      <w:r>
        <w:rPr>
          <w:rFonts w:eastAsia="Times New Roman"/>
          <w:sz w:val="16"/>
          <w:szCs w:val="16"/>
        </w:rPr>
        <w:t xml:space="preserve">Хмара Григорий Михайлович (1879–1970) – актер театра и кино; в МХТ и в Первой студии в 1910–1920 гг., после 1920 г. в эмиграции </w:t>
      </w:r>
      <w:r>
        <w:rPr>
          <w:rFonts w:eastAsia="Times New Roman"/>
          <w:sz w:val="16"/>
          <w:szCs w:val="16"/>
          <w:lang w:val="en-US"/>
        </w:rPr>
        <w:t xml:space="preserve">I: </w:t>
      </w:r>
      <w:hyperlink w:anchor="bookmark616" w:history="1">
        <w:r>
          <w:rPr>
            <w:rFonts w:eastAsia="Times New Roman"/>
            <w:sz w:val="16"/>
            <w:szCs w:val="16"/>
            <w:lang w:val="en-US"/>
          </w:rPr>
          <w:t>324</w:t>
        </w:r>
      </w:hyperlink>
      <w:r>
        <w:rPr>
          <w:rFonts w:eastAsia="Times New Roman"/>
          <w:sz w:val="16"/>
          <w:szCs w:val="16"/>
          <w:lang w:val="en-US"/>
        </w:rPr>
        <w:t>, 633</w:t>
      </w:r>
    </w:p>
    <w:p w:rsidR="00DD4130" w:rsidRDefault="006C0410">
      <w:pPr>
        <w:shd w:val="clear" w:color="auto" w:fill="FFFFFF"/>
        <w:spacing w:line="202" w:lineRule="exact"/>
        <w:ind w:firstLine="394"/>
      </w:pPr>
      <w:r>
        <w:rPr>
          <w:rFonts w:eastAsia="Times New Roman"/>
          <w:sz w:val="16"/>
          <w:szCs w:val="16"/>
        </w:rPr>
        <w:t xml:space="preserve">Хмара Фаина Александровна (р. 1921) – дочь Ф.В.Шевченко и А.М.Хмары </w:t>
      </w:r>
      <w:r>
        <w:rPr>
          <w:rFonts w:eastAsia="Times New Roman"/>
          <w:sz w:val="16"/>
          <w:szCs w:val="16"/>
          <w:lang w:val="en-US"/>
        </w:rPr>
        <w:t xml:space="preserve">I: </w:t>
      </w:r>
      <w:hyperlink w:anchor="bookmark860" w:history="1">
        <w:r>
          <w:rPr>
            <w:rFonts w:eastAsia="Times New Roman"/>
            <w:sz w:val="16"/>
            <w:szCs w:val="16"/>
            <w:lang w:val="en-US"/>
          </w:rPr>
          <w:t>449</w:t>
        </w:r>
      </w:hyperlink>
      <w:r>
        <w:rPr>
          <w:rFonts w:eastAsia="Times New Roman"/>
          <w:sz w:val="16"/>
          <w:szCs w:val="16"/>
          <w:lang w:val="en-US"/>
        </w:rPr>
        <w:t xml:space="preserve">; II: </w:t>
      </w:r>
      <w:hyperlink w:anchor="bookmark3129" w:history="1">
        <w:r>
          <w:rPr>
            <w:rFonts w:eastAsia="Times New Roman"/>
            <w:sz w:val="16"/>
            <w:szCs w:val="16"/>
            <w:lang w:val="en-US"/>
          </w:rPr>
          <w:t>424</w:t>
        </w:r>
      </w:hyperlink>
      <w:r>
        <w:rPr>
          <w:rFonts w:eastAsia="Times New Roman"/>
          <w:sz w:val="16"/>
          <w:szCs w:val="16"/>
          <w:lang w:val="en-US"/>
        </w:rPr>
        <w:t>, 425, 748</w:t>
      </w:r>
    </w:p>
    <w:p w:rsidR="00DD4130" w:rsidRDefault="006C0410">
      <w:pPr>
        <w:shd w:val="clear" w:color="auto" w:fill="FFFFFF"/>
        <w:spacing w:line="202" w:lineRule="exact"/>
        <w:ind w:firstLine="394"/>
      </w:pPr>
      <w:r>
        <w:rPr>
          <w:rFonts w:eastAsia="Times New Roman"/>
          <w:sz w:val="16"/>
          <w:szCs w:val="16"/>
        </w:rPr>
        <w:t xml:space="preserve">Хмелев Николай Павлович (1901–1945) – актер, режиссер; во Второй студии и МХАТ с 1919 г. до конца жизни, в 1943–1945 гг. его художественный руководитель </w:t>
      </w:r>
      <w:r>
        <w:rPr>
          <w:rFonts w:eastAsia="Times New Roman"/>
          <w:sz w:val="16"/>
          <w:szCs w:val="16"/>
          <w:lang w:val="en-US"/>
        </w:rPr>
        <w:t xml:space="preserve">I: 457, 464, </w:t>
      </w:r>
      <w:hyperlink w:anchor="bookmark917" w:history="1">
        <w:r>
          <w:rPr>
            <w:rFonts w:eastAsia="Times New Roman"/>
            <w:sz w:val="16"/>
            <w:szCs w:val="16"/>
            <w:lang w:val="en-US"/>
          </w:rPr>
          <w:t>470</w:t>
        </w:r>
      </w:hyperlink>
      <w:r>
        <w:rPr>
          <w:rFonts w:eastAsia="Times New Roman"/>
          <w:sz w:val="16"/>
          <w:szCs w:val="16"/>
          <w:lang w:val="en-US"/>
        </w:rPr>
        <w:t xml:space="preserve">, 473, </w:t>
      </w:r>
      <w:hyperlink w:anchor="bookmark939" w:history="1">
        <w:r>
          <w:rPr>
            <w:rFonts w:eastAsia="Times New Roman"/>
            <w:sz w:val="16"/>
            <w:szCs w:val="16"/>
            <w:lang w:val="en-US"/>
          </w:rPr>
          <w:t>476</w:t>
        </w:r>
      </w:hyperlink>
      <w:r>
        <w:rPr>
          <w:rFonts w:eastAsia="Times New Roman"/>
          <w:sz w:val="16"/>
          <w:szCs w:val="16"/>
          <w:lang w:val="en-US"/>
        </w:rPr>
        <w:t xml:space="preserve">, </w:t>
      </w:r>
      <w:hyperlink w:anchor="bookmark1034" w:history="1">
        <w:r>
          <w:rPr>
            <w:rFonts w:eastAsia="Times New Roman"/>
            <w:sz w:val="16"/>
            <w:szCs w:val="16"/>
            <w:lang w:val="en-US"/>
          </w:rPr>
          <w:t>512</w:t>
        </w:r>
      </w:hyperlink>
      <w:r>
        <w:rPr>
          <w:rFonts w:eastAsia="Times New Roman"/>
          <w:sz w:val="16"/>
          <w:szCs w:val="16"/>
          <w:lang w:val="en-US"/>
        </w:rPr>
        <w:t xml:space="preserve">, </w:t>
      </w:r>
      <w:hyperlink w:anchor="bookmark1072" w:history="1">
        <w:r>
          <w:rPr>
            <w:rFonts w:eastAsia="Times New Roman"/>
            <w:sz w:val="16"/>
            <w:szCs w:val="16"/>
            <w:lang w:val="en-US"/>
          </w:rPr>
          <w:t>528</w:t>
        </w:r>
      </w:hyperlink>
      <w:r>
        <w:rPr>
          <w:rFonts w:eastAsia="Times New Roman"/>
          <w:sz w:val="16"/>
          <w:szCs w:val="16"/>
          <w:lang w:val="en-US"/>
        </w:rPr>
        <w:t xml:space="preserve">, </w:t>
      </w:r>
      <w:hyperlink w:anchor="bookmark1146" w:history="1">
        <w:r>
          <w:rPr>
            <w:rFonts w:eastAsia="Times New Roman"/>
            <w:sz w:val="16"/>
            <w:szCs w:val="16"/>
            <w:lang w:val="en-US"/>
          </w:rPr>
          <w:t>558</w:t>
        </w:r>
      </w:hyperlink>
      <w:r>
        <w:rPr>
          <w:rFonts w:eastAsia="Times New Roman"/>
          <w:sz w:val="16"/>
          <w:szCs w:val="16"/>
          <w:lang w:val="en-US"/>
        </w:rPr>
        <w:t xml:space="preserve">, 560, </w:t>
      </w:r>
      <w:hyperlink w:anchor="bookmark1209" w:history="1">
        <w:r>
          <w:rPr>
            <w:rFonts w:eastAsia="Times New Roman"/>
            <w:sz w:val="16"/>
            <w:szCs w:val="16"/>
            <w:lang w:val="en-US"/>
          </w:rPr>
          <w:t>586</w:t>
        </w:r>
      </w:hyperlink>
      <w:r>
        <w:rPr>
          <w:rFonts w:eastAsia="Times New Roman"/>
          <w:sz w:val="16"/>
          <w:szCs w:val="16"/>
          <w:lang w:val="en-US"/>
        </w:rPr>
        <w:t xml:space="preserve">, 568, </w:t>
      </w:r>
      <w:hyperlink w:anchor="bookmark1189" w:history="1">
        <w:r>
          <w:rPr>
            <w:rFonts w:eastAsia="Times New Roman"/>
            <w:sz w:val="16"/>
            <w:szCs w:val="16"/>
            <w:lang w:val="en-US"/>
          </w:rPr>
          <w:t>576</w:t>
        </w:r>
      </w:hyperlink>
      <w:r>
        <w:rPr>
          <w:rFonts w:eastAsia="Times New Roman"/>
          <w:sz w:val="16"/>
          <w:szCs w:val="16"/>
          <w:lang w:val="en-US"/>
        </w:rPr>
        <w:t xml:space="preserve">, </w:t>
      </w:r>
      <w:hyperlink w:anchor="bookmark1198" w:history="1">
        <w:r>
          <w:rPr>
            <w:rFonts w:eastAsia="Times New Roman"/>
            <w:sz w:val="16"/>
            <w:szCs w:val="16"/>
            <w:lang w:val="en-US"/>
          </w:rPr>
          <w:t>581</w:t>
        </w:r>
      </w:hyperlink>
      <w:r>
        <w:rPr>
          <w:rFonts w:eastAsia="Times New Roman"/>
          <w:sz w:val="16"/>
          <w:szCs w:val="16"/>
          <w:lang w:val="en-US"/>
        </w:rPr>
        <w:t xml:space="preserve">, </w:t>
      </w:r>
      <w:hyperlink w:anchor="bookmark1293" w:history="1">
        <w:r>
          <w:rPr>
            <w:rFonts w:eastAsia="Times New Roman"/>
            <w:sz w:val="16"/>
            <w:szCs w:val="16"/>
            <w:lang w:val="en-US"/>
          </w:rPr>
          <w:t>618</w:t>
        </w:r>
      </w:hyperlink>
      <w:r>
        <w:rPr>
          <w:rFonts w:eastAsia="Times New Roman"/>
          <w:sz w:val="16"/>
          <w:szCs w:val="16"/>
          <w:lang w:val="en-US"/>
        </w:rPr>
        <w:t xml:space="preserve">, </w:t>
      </w:r>
      <w:hyperlink w:anchor="bookmark1378" w:history="1">
        <w:r>
          <w:rPr>
            <w:rFonts w:eastAsia="Times New Roman"/>
            <w:sz w:val="16"/>
            <w:szCs w:val="16"/>
            <w:lang w:val="en-US"/>
          </w:rPr>
          <w:t>653</w:t>
        </w:r>
      </w:hyperlink>
      <w:r>
        <w:rPr>
          <w:rFonts w:eastAsia="Times New Roman"/>
          <w:sz w:val="16"/>
          <w:szCs w:val="16"/>
          <w:lang w:val="en-US"/>
        </w:rPr>
        <w:t xml:space="preserve">, </w:t>
      </w:r>
      <w:hyperlink w:anchor="bookmark1380" w:history="1">
        <w:r>
          <w:rPr>
            <w:rFonts w:eastAsia="Times New Roman"/>
            <w:sz w:val="16"/>
            <w:szCs w:val="16"/>
            <w:lang w:val="en-US"/>
          </w:rPr>
          <w:t>654</w:t>
        </w:r>
      </w:hyperlink>
      <w:r>
        <w:rPr>
          <w:rFonts w:eastAsia="Times New Roman"/>
          <w:sz w:val="16"/>
          <w:szCs w:val="16"/>
          <w:lang w:val="en-US"/>
        </w:rPr>
        <w:t xml:space="preserve">, </w:t>
      </w:r>
      <w:hyperlink w:anchor="bookmark1385" w:history="1">
        <w:r>
          <w:rPr>
            <w:rFonts w:eastAsia="Times New Roman"/>
            <w:sz w:val="16"/>
            <w:szCs w:val="16"/>
            <w:lang w:val="en-US"/>
          </w:rPr>
          <w:t>656</w:t>
        </w:r>
      </w:hyperlink>
      <w:r>
        <w:rPr>
          <w:rFonts w:eastAsia="Times New Roman"/>
          <w:sz w:val="16"/>
          <w:szCs w:val="16"/>
          <w:lang w:val="en-US"/>
        </w:rPr>
        <w:t xml:space="preserve">, 683, </w:t>
      </w:r>
      <w:hyperlink w:anchor="bookmark1452" w:history="1">
        <w:r>
          <w:rPr>
            <w:rFonts w:eastAsia="Times New Roman"/>
            <w:sz w:val="16"/>
            <w:szCs w:val="16"/>
            <w:lang w:val="en-US"/>
          </w:rPr>
          <w:t>686</w:t>
        </w:r>
      </w:hyperlink>
      <w:r>
        <w:rPr>
          <w:rFonts w:eastAsia="Times New Roman"/>
          <w:sz w:val="16"/>
          <w:szCs w:val="16"/>
          <w:lang w:val="en-US"/>
        </w:rPr>
        <w:t xml:space="preserve">, </w:t>
      </w:r>
      <w:hyperlink w:anchor="bookmark1532" w:history="1">
        <w:r>
          <w:rPr>
            <w:rFonts w:eastAsia="Times New Roman"/>
            <w:sz w:val="16"/>
            <w:szCs w:val="16"/>
            <w:lang w:val="en-US"/>
          </w:rPr>
          <w:t>719</w:t>
        </w:r>
      </w:hyperlink>
      <w:r>
        <w:rPr>
          <w:rFonts w:eastAsia="Times New Roman"/>
          <w:sz w:val="16"/>
          <w:szCs w:val="16"/>
          <w:lang w:val="en-US"/>
        </w:rPr>
        <w:t xml:space="preserve">, 720, 722, </w:t>
      </w:r>
      <w:hyperlink w:anchor="bookmark1554" w:history="1">
        <w:r>
          <w:rPr>
            <w:rFonts w:eastAsia="Times New Roman"/>
            <w:sz w:val="16"/>
            <w:szCs w:val="16"/>
            <w:lang w:val="en-US"/>
          </w:rPr>
          <w:t>728</w:t>
        </w:r>
      </w:hyperlink>
      <w:r>
        <w:rPr>
          <w:rFonts w:eastAsia="Times New Roman"/>
          <w:sz w:val="16"/>
          <w:szCs w:val="16"/>
          <w:lang w:val="en-US"/>
        </w:rPr>
        <w:t xml:space="preserve">, 729, 759, </w:t>
      </w:r>
      <w:hyperlink w:anchor="bookmark1674" w:history="1">
        <w:r>
          <w:rPr>
            <w:rFonts w:eastAsia="Times New Roman"/>
            <w:sz w:val="16"/>
            <w:szCs w:val="16"/>
            <w:lang w:val="en-US"/>
          </w:rPr>
          <w:t>763</w:t>
        </w:r>
      </w:hyperlink>
      <w:r>
        <w:rPr>
          <w:rFonts w:eastAsia="Times New Roman"/>
          <w:sz w:val="16"/>
          <w:szCs w:val="16"/>
          <w:lang w:val="en-US"/>
        </w:rPr>
        <w:t xml:space="preserve">, </w:t>
      </w:r>
      <w:hyperlink w:anchor="bookmark1715" w:history="1">
        <w:r>
          <w:rPr>
            <w:rFonts w:eastAsia="Times New Roman"/>
            <w:sz w:val="16"/>
            <w:szCs w:val="16"/>
            <w:lang w:val="en-US"/>
          </w:rPr>
          <w:t>776</w:t>
        </w:r>
      </w:hyperlink>
      <w:r>
        <w:rPr>
          <w:rFonts w:eastAsia="Times New Roman"/>
          <w:sz w:val="16"/>
          <w:szCs w:val="16"/>
          <w:lang w:val="en-US"/>
        </w:rPr>
        <w:t xml:space="preserve">, </w:t>
      </w:r>
      <w:hyperlink w:anchor="bookmark1729" w:history="1">
        <w:r>
          <w:rPr>
            <w:rFonts w:eastAsia="Times New Roman"/>
            <w:sz w:val="16"/>
            <w:szCs w:val="16"/>
            <w:lang w:val="en-US"/>
          </w:rPr>
          <w:t>782</w:t>
        </w:r>
      </w:hyperlink>
      <w:r>
        <w:rPr>
          <w:rFonts w:eastAsia="Times New Roman"/>
          <w:sz w:val="16"/>
          <w:szCs w:val="16"/>
          <w:lang w:val="en-US"/>
        </w:rPr>
        <w:t xml:space="preserve">, 799, 813, </w:t>
      </w:r>
      <w:hyperlink w:anchor="bookmark1837" w:history="1">
        <w:r>
          <w:rPr>
            <w:rFonts w:eastAsia="Times New Roman"/>
            <w:sz w:val="16"/>
            <w:szCs w:val="16"/>
            <w:lang w:val="en-US"/>
          </w:rPr>
          <w:t>814</w:t>
        </w:r>
      </w:hyperlink>
      <w:r>
        <w:rPr>
          <w:rFonts w:eastAsia="Times New Roman"/>
          <w:sz w:val="16"/>
          <w:szCs w:val="16"/>
          <w:lang w:val="en-US"/>
        </w:rPr>
        <w:t xml:space="preserve">, 827, </w:t>
      </w:r>
      <w:hyperlink w:anchor="bookmark1888" w:history="1">
        <w:r>
          <w:rPr>
            <w:rFonts w:eastAsia="Times New Roman"/>
            <w:sz w:val="16"/>
            <w:szCs w:val="16"/>
            <w:lang w:val="en-US"/>
          </w:rPr>
          <w:t>830</w:t>
        </w:r>
      </w:hyperlink>
      <w:r>
        <w:rPr>
          <w:rFonts w:eastAsia="Times New Roman"/>
          <w:sz w:val="16"/>
          <w:szCs w:val="16"/>
          <w:lang w:val="en-US"/>
        </w:rPr>
        <w:t xml:space="preserve">, 831, 834; II: </w:t>
      </w:r>
      <w:hyperlink w:anchor="bookmark1981" w:history="1">
        <w:r>
          <w:rPr>
            <w:rFonts w:eastAsia="Times New Roman"/>
            <w:sz w:val="16"/>
            <w:szCs w:val="16"/>
            <w:lang w:val="en-US"/>
          </w:rPr>
          <w:t>30</w:t>
        </w:r>
      </w:hyperlink>
      <w:r>
        <w:rPr>
          <w:rFonts w:eastAsia="Times New Roman"/>
          <w:sz w:val="16"/>
          <w:szCs w:val="16"/>
          <w:lang w:val="en-US"/>
        </w:rPr>
        <w:t xml:space="preserve">, 76, 84, </w:t>
      </w:r>
      <w:hyperlink w:anchor="bookmark2137" w:history="1">
        <w:r>
          <w:rPr>
            <w:rFonts w:eastAsia="Times New Roman"/>
            <w:sz w:val="16"/>
            <w:szCs w:val="16"/>
            <w:lang w:val="en-US"/>
          </w:rPr>
          <w:t>85</w:t>
        </w:r>
      </w:hyperlink>
      <w:r>
        <w:rPr>
          <w:rFonts w:eastAsia="Times New Roman"/>
          <w:sz w:val="16"/>
          <w:szCs w:val="16"/>
          <w:lang w:val="en-US"/>
        </w:rPr>
        <w:t xml:space="preserve">, </w:t>
      </w:r>
      <w:hyperlink w:anchor="bookmark2168" w:history="1">
        <w:r>
          <w:rPr>
            <w:rFonts w:eastAsia="Times New Roman"/>
            <w:sz w:val="16"/>
            <w:szCs w:val="16"/>
            <w:lang w:val="en-US"/>
          </w:rPr>
          <w:t>98</w:t>
        </w:r>
      </w:hyperlink>
      <w:r>
        <w:rPr>
          <w:rFonts w:eastAsia="Times New Roman"/>
          <w:sz w:val="16"/>
          <w:szCs w:val="16"/>
          <w:lang w:val="en-US"/>
        </w:rPr>
        <w:t xml:space="preserve">, 123, 130, </w:t>
      </w:r>
      <w:hyperlink w:anchor="bookmark2245" w:history="1">
        <w:r>
          <w:rPr>
            <w:rFonts w:eastAsia="Times New Roman"/>
            <w:sz w:val="16"/>
            <w:szCs w:val="16"/>
            <w:lang w:val="en-US"/>
          </w:rPr>
          <w:t>133</w:t>
        </w:r>
      </w:hyperlink>
      <w:r>
        <w:rPr>
          <w:rFonts w:eastAsia="Times New Roman"/>
          <w:sz w:val="16"/>
          <w:szCs w:val="16"/>
          <w:lang w:val="en-US"/>
        </w:rPr>
        <w:t xml:space="preserve">, 135, 149, </w:t>
      </w:r>
      <w:hyperlink w:anchor="bookmark2364" w:history="1">
        <w:r>
          <w:rPr>
            <w:rFonts w:eastAsia="Times New Roman"/>
            <w:sz w:val="16"/>
            <w:szCs w:val="16"/>
            <w:lang w:val="en-US"/>
          </w:rPr>
          <w:t>177</w:t>
        </w:r>
      </w:hyperlink>
      <w:r>
        <w:rPr>
          <w:rFonts w:eastAsia="Times New Roman"/>
          <w:sz w:val="16"/>
          <w:szCs w:val="16"/>
          <w:lang w:val="en-US"/>
        </w:rPr>
        <w:t xml:space="preserve">, 180, 190, </w:t>
      </w:r>
      <w:hyperlink w:anchor="bookmark2423" w:history="1">
        <w:r>
          <w:rPr>
            <w:rFonts w:eastAsia="Times New Roman"/>
            <w:sz w:val="16"/>
            <w:szCs w:val="16"/>
            <w:lang w:val="en-US"/>
          </w:rPr>
          <w:t>198</w:t>
        </w:r>
      </w:hyperlink>
      <w:r>
        <w:rPr>
          <w:rFonts w:eastAsia="Times New Roman"/>
          <w:sz w:val="16"/>
          <w:szCs w:val="16"/>
          <w:lang w:val="en-US"/>
        </w:rPr>
        <w:t xml:space="preserve">, </w:t>
      </w:r>
      <w:hyperlink w:anchor="bookmark2472" w:history="1">
        <w:r>
          <w:rPr>
            <w:rFonts w:eastAsia="Times New Roman"/>
            <w:sz w:val="16"/>
            <w:szCs w:val="16"/>
            <w:lang w:val="en-US"/>
          </w:rPr>
          <w:t>214</w:t>
        </w:r>
      </w:hyperlink>
      <w:r>
        <w:rPr>
          <w:rFonts w:eastAsia="Times New Roman"/>
          <w:sz w:val="16"/>
          <w:szCs w:val="16"/>
          <w:lang w:val="en-US"/>
        </w:rPr>
        <w:t xml:space="preserve">, </w:t>
      </w:r>
      <w:hyperlink w:anchor="bookmark2484" w:history="1">
        <w:r>
          <w:rPr>
            <w:rFonts w:eastAsia="Times New Roman"/>
            <w:sz w:val="16"/>
            <w:szCs w:val="16"/>
            <w:lang w:val="en-US"/>
          </w:rPr>
          <w:t>217</w:t>
        </w:r>
      </w:hyperlink>
      <w:r>
        <w:rPr>
          <w:rFonts w:eastAsia="Times New Roman"/>
          <w:sz w:val="16"/>
          <w:szCs w:val="16"/>
          <w:lang w:val="en-US"/>
        </w:rPr>
        <w:t xml:space="preserve">, 230, </w:t>
      </w:r>
      <w:hyperlink w:anchor="bookmark2645" w:history="1">
        <w:r>
          <w:rPr>
            <w:rFonts w:eastAsia="Times New Roman"/>
            <w:sz w:val="16"/>
            <w:szCs w:val="16"/>
            <w:lang w:val="en-US"/>
          </w:rPr>
          <w:t>273</w:t>
        </w:r>
      </w:hyperlink>
      <w:r>
        <w:rPr>
          <w:rFonts w:eastAsia="Times New Roman"/>
          <w:sz w:val="16"/>
          <w:szCs w:val="16"/>
          <w:lang w:val="en-US"/>
        </w:rPr>
        <w:t xml:space="preserve">, </w:t>
      </w:r>
      <w:hyperlink w:anchor="bookmark2766" w:history="1">
        <w:r>
          <w:rPr>
            <w:rFonts w:eastAsia="Times New Roman"/>
            <w:sz w:val="16"/>
            <w:szCs w:val="16"/>
            <w:lang w:val="en-US"/>
          </w:rPr>
          <w:t>306</w:t>
        </w:r>
      </w:hyperlink>
      <w:r>
        <w:rPr>
          <w:rFonts w:eastAsia="Times New Roman"/>
          <w:sz w:val="16"/>
          <w:szCs w:val="16"/>
          <w:lang w:val="en-US"/>
        </w:rPr>
        <w:t xml:space="preserve">, </w:t>
      </w:r>
      <w:hyperlink w:anchor="bookmark2810" w:history="1">
        <w:r>
          <w:rPr>
            <w:rFonts w:eastAsia="Times New Roman"/>
            <w:sz w:val="16"/>
            <w:szCs w:val="16"/>
            <w:lang w:val="en-US"/>
          </w:rPr>
          <w:t>320</w:t>
        </w:r>
      </w:hyperlink>
      <w:r>
        <w:rPr>
          <w:rFonts w:eastAsia="Times New Roman"/>
          <w:sz w:val="16"/>
          <w:szCs w:val="16"/>
          <w:lang w:val="en-US"/>
        </w:rPr>
        <w:t xml:space="preserve">, </w:t>
      </w:r>
      <w:hyperlink w:anchor="bookmark2824" w:history="1">
        <w:r>
          <w:rPr>
            <w:rFonts w:eastAsia="Times New Roman"/>
            <w:sz w:val="16"/>
            <w:szCs w:val="16"/>
            <w:lang w:val="en-US"/>
          </w:rPr>
          <w:t>323</w:t>
        </w:r>
      </w:hyperlink>
      <w:r>
        <w:rPr>
          <w:rFonts w:eastAsia="Times New Roman"/>
          <w:sz w:val="16"/>
          <w:szCs w:val="16"/>
          <w:lang w:val="en-US"/>
        </w:rPr>
        <w:t xml:space="preserve">–325, </w:t>
      </w:r>
      <w:hyperlink w:anchor="bookmark2849" w:history="1">
        <w:r>
          <w:rPr>
            <w:rFonts w:eastAsia="Times New Roman"/>
            <w:sz w:val="16"/>
            <w:szCs w:val="16"/>
            <w:lang w:val="en-US"/>
          </w:rPr>
          <w:t>332</w:t>
        </w:r>
      </w:hyperlink>
      <w:r>
        <w:rPr>
          <w:rFonts w:eastAsia="Times New Roman"/>
          <w:sz w:val="16"/>
          <w:szCs w:val="16"/>
          <w:lang w:val="en-US"/>
        </w:rPr>
        <w:t xml:space="preserve">, 360, 368, </w:t>
      </w:r>
      <w:hyperlink w:anchor="bookmark2995" w:history="1">
        <w:r>
          <w:rPr>
            <w:rFonts w:eastAsia="Times New Roman"/>
            <w:sz w:val="16"/>
            <w:szCs w:val="16"/>
            <w:lang w:val="en-US"/>
          </w:rPr>
          <w:t>378</w:t>
        </w:r>
      </w:hyperlink>
      <w:r>
        <w:rPr>
          <w:rFonts w:eastAsia="Times New Roman"/>
          <w:sz w:val="16"/>
          <w:szCs w:val="16"/>
          <w:lang w:val="en-US"/>
        </w:rPr>
        <w:t xml:space="preserve">, </w:t>
      </w:r>
      <w:hyperlink w:anchor="bookmark2996" w:history="1">
        <w:r>
          <w:rPr>
            <w:rFonts w:eastAsia="Times New Roman"/>
            <w:sz w:val="16"/>
            <w:szCs w:val="16"/>
            <w:lang w:val="en-US"/>
          </w:rPr>
          <w:t>379</w:t>
        </w:r>
      </w:hyperlink>
      <w:r>
        <w:rPr>
          <w:rFonts w:eastAsia="Times New Roman"/>
          <w:sz w:val="16"/>
          <w:szCs w:val="16"/>
          <w:lang w:val="en-US"/>
        </w:rPr>
        <w:t xml:space="preserve">, 382, 385, 400, </w:t>
      </w:r>
      <w:hyperlink w:anchor="bookmark3066" w:history="1">
        <w:r>
          <w:rPr>
            <w:rFonts w:eastAsia="Times New Roman"/>
            <w:sz w:val="16"/>
            <w:szCs w:val="16"/>
            <w:lang w:val="en-US"/>
          </w:rPr>
          <w:t>406</w:t>
        </w:r>
      </w:hyperlink>
      <w:r>
        <w:rPr>
          <w:rFonts w:eastAsia="Times New Roman"/>
          <w:sz w:val="16"/>
          <w:szCs w:val="16"/>
          <w:lang w:val="en-US"/>
        </w:rPr>
        <w:t xml:space="preserve">, 410, </w:t>
      </w:r>
      <w:hyperlink w:anchor="bookmark3123" w:history="1">
        <w:r>
          <w:rPr>
            <w:rFonts w:eastAsia="Times New Roman"/>
            <w:sz w:val="16"/>
            <w:szCs w:val="16"/>
            <w:lang w:val="en-US"/>
          </w:rPr>
          <w:t>422</w:t>
        </w:r>
      </w:hyperlink>
      <w:r>
        <w:rPr>
          <w:rFonts w:eastAsia="Times New Roman"/>
          <w:sz w:val="16"/>
          <w:szCs w:val="16"/>
          <w:lang w:val="en-US"/>
        </w:rPr>
        <w:t xml:space="preserve">, 425, </w:t>
      </w:r>
      <w:hyperlink w:anchor="bookmark3171" w:history="1">
        <w:r>
          <w:rPr>
            <w:rFonts w:eastAsia="Times New Roman"/>
            <w:sz w:val="16"/>
            <w:szCs w:val="16"/>
            <w:lang w:val="en-US"/>
          </w:rPr>
          <w:t>436</w:t>
        </w:r>
      </w:hyperlink>
      <w:r>
        <w:rPr>
          <w:rFonts w:eastAsia="Times New Roman"/>
          <w:sz w:val="16"/>
          <w:szCs w:val="16"/>
          <w:lang w:val="en-US"/>
        </w:rPr>
        <w:t xml:space="preserve">, 453, </w:t>
      </w:r>
      <w:hyperlink w:anchor="bookmark3229" w:history="1">
        <w:r>
          <w:rPr>
            <w:rFonts w:eastAsia="Times New Roman"/>
            <w:sz w:val="16"/>
            <w:szCs w:val="16"/>
            <w:lang w:val="en-US"/>
          </w:rPr>
          <w:t>454</w:t>
        </w:r>
      </w:hyperlink>
      <w:r>
        <w:rPr>
          <w:rFonts w:eastAsia="Times New Roman"/>
          <w:sz w:val="16"/>
          <w:szCs w:val="16"/>
          <w:lang w:val="en-US"/>
        </w:rPr>
        <w:t xml:space="preserve">, </w:t>
      </w:r>
      <w:hyperlink w:anchor="bookmark3236" w:history="1">
        <w:r>
          <w:rPr>
            <w:rFonts w:eastAsia="Times New Roman"/>
            <w:sz w:val="16"/>
            <w:szCs w:val="16"/>
            <w:lang w:val="en-US"/>
          </w:rPr>
          <w:t>457</w:t>
        </w:r>
      </w:hyperlink>
      <w:r>
        <w:rPr>
          <w:rFonts w:eastAsia="Times New Roman"/>
          <w:sz w:val="16"/>
          <w:szCs w:val="16"/>
          <w:lang w:val="en-US"/>
        </w:rPr>
        <w:t xml:space="preserve">, 485, </w:t>
      </w:r>
      <w:hyperlink w:anchor="bookmark3342" w:history="1">
        <w:r>
          <w:rPr>
            <w:rFonts w:eastAsia="Times New Roman"/>
            <w:sz w:val="16"/>
            <w:szCs w:val="16"/>
            <w:lang w:val="en-US"/>
          </w:rPr>
          <w:t>487</w:t>
        </w:r>
      </w:hyperlink>
      <w:r>
        <w:rPr>
          <w:rFonts w:eastAsia="Times New Roman"/>
          <w:sz w:val="16"/>
          <w:szCs w:val="16"/>
          <w:lang w:val="en-US"/>
        </w:rPr>
        <w:t xml:space="preserve">, </w:t>
      </w:r>
      <w:hyperlink w:anchor="bookmark3386" w:history="1">
        <w:r>
          <w:rPr>
            <w:rFonts w:eastAsia="Times New Roman"/>
            <w:sz w:val="16"/>
            <w:szCs w:val="16"/>
            <w:lang w:val="en-US"/>
          </w:rPr>
          <w:t>499</w:t>
        </w:r>
      </w:hyperlink>
      <w:r>
        <w:rPr>
          <w:rFonts w:eastAsia="Times New Roman"/>
          <w:sz w:val="16"/>
          <w:szCs w:val="16"/>
          <w:lang w:val="en-US"/>
        </w:rPr>
        <w:t xml:space="preserve">, </w:t>
      </w:r>
      <w:hyperlink w:anchor="bookmark3400" w:history="1">
        <w:r>
          <w:rPr>
            <w:rFonts w:eastAsia="Times New Roman"/>
            <w:sz w:val="16"/>
            <w:szCs w:val="16"/>
            <w:lang w:val="en-US"/>
          </w:rPr>
          <w:t>504</w:t>
        </w:r>
      </w:hyperlink>
      <w:r>
        <w:rPr>
          <w:rFonts w:eastAsia="Times New Roman"/>
          <w:sz w:val="16"/>
          <w:szCs w:val="16"/>
          <w:lang w:val="en-US"/>
        </w:rPr>
        <w:t xml:space="preserve">, 505, </w:t>
      </w:r>
      <w:hyperlink w:anchor="bookmark3462" w:history="1">
        <w:r>
          <w:rPr>
            <w:rFonts w:eastAsia="Times New Roman"/>
            <w:sz w:val="16"/>
            <w:szCs w:val="16"/>
            <w:lang w:val="en-US"/>
          </w:rPr>
          <w:t>525</w:t>
        </w:r>
      </w:hyperlink>
      <w:r>
        <w:rPr>
          <w:rFonts w:eastAsia="Times New Roman"/>
          <w:sz w:val="16"/>
          <w:szCs w:val="16"/>
          <w:lang w:val="en-US"/>
        </w:rPr>
        <w:t xml:space="preserve">, </w:t>
      </w:r>
      <w:hyperlink w:anchor="bookmark3464" w:history="1">
        <w:r>
          <w:rPr>
            <w:rFonts w:eastAsia="Times New Roman"/>
            <w:sz w:val="16"/>
            <w:szCs w:val="16"/>
            <w:lang w:val="en-US"/>
          </w:rPr>
          <w:t>526</w:t>
        </w:r>
      </w:hyperlink>
      <w:r>
        <w:rPr>
          <w:rFonts w:eastAsia="Times New Roman"/>
          <w:sz w:val="16"/>
          <w:szCs w:val="16"/>
          <w:lang w:val="en-US"/>
        </w:rPr>
        <w:t xml:space="preserve">, </w:t>
      </w:r>
      <w:hyperlink w:anchor="bookmark3473" w:history="1">
        <w:r>
          <w:rPr>
            <w:rFonts w:eastAsia="Times New Roman"/>
            <w:sz w:val="16"/>
            <w:szCs w:val="16"/>
            <w:lang w:val="en-US"/>
          </w:rPr>
          <w:t>528</w:t>
        </w:r>
      </w:hyperlink>
      <w:r>
        <w:rPr>
          <w:rFonts w:eastAsia="Times New Roman"/>
          <w:sz w:val="16"/>
          <w:szCs w:val="16"/>
          <w:lang w:val="en-US"/>
        </w:rPr>
        <w:t xml:space="preserve">, </w:t>
      </w:r>
      <w:hyperlink w:anchor="bookmark3495" w:history="1">
        <w:r>
          <w:rPr>
            <w:rFonts w:eastAsia="Times New Roman"/>
            <w:sz w:val="16"/>
            <w:szCs w:val="16"/>
            <w:lang w:val="en-US"/>
          </w:rPr>
          <w:t>538</w:t>
        </w:r>
      </w:hyperlink>
      <w:r>
        <w:rPr>
          <w:rFonts w:eastAsia="Times New Roman"/>
          <w:sz w:val="16"/>
          <w:szCs w:val="16"/>
          <w:lang w:val="en-US"/>
        </w:rPr>
        <w:t xml:space="preserve">, </w:t>
      </w:r>
      <w:hyperlink w:anchor="bookmark3514" w:history="1">
        <w:r>
          <w:rPr>
            <w:rFonts w:eastAsia="Times New Roman"/>
            <w:sz w:val="16"/>
            <w:szCs w:val="16"/>
            <w:lang w:val="en-US"/>
          </w:rPr>
          <w:t>543</w:t>
        </w:r>
      </w:hyperlink>
      <w:r>
        <w:rPr>
          <w:rFonts w:eastAsia="Times New Roman"/>
          <w:sz w:val="16"/>
          <w:szCs w:val="16"/>
          <w:lang w:val="en-US"/>
        </w:rPr>
        <w:t xml:space="preserve">, </w:t>
      </w:r>
      <w:hyperlink w:anchor="bookmark3517" w:history="1">
        <w:r>
          <w:rPr>
            <w:rFonts w:eastAsia="Times New Roman"/>
            <w:sz w:val="16"/>
            <w:szCs w:val="16"/>
            <w:lang w:val="en-US"/>
          </w:rPr>
          <w:t>544</w:t>
        </w:r>
      </w:hyperlink>
      <w:r>
        <w:rPr>
          <w:rFonts w:eastAsia="Times New Roman"/>
          <w:sz w:val="16"/>
          <w:szCs w:val="16"/>
          <w:lang w:val="en-US"/>
        </w:rPr>
        <w:t xml:space="preserve">, </w:t>
      </w:r>
      <w:hyperlink w:anchor="bookmark3533" w:history="1">
        <w:r>
          <w:rPr>
            <w:rFonts w:eastAsia="Times New Roman"/>
            <w:sz w:val="16"/>
            <w:szCs w:val="16"/>
            <w:lang w:val="en-US"/>
          </w:rPr>
          <w:t>549</w:t>
        </w:r>
      </w:hyperlink>
      <w:r>
        <w:rPr>
          <w:rFonts w:eastAsia="Times New Roman"/>
          <w:sz w:val="16"/>
          <w:szCs w:val="16"/>
          <w:lang w:val="en-US"/>
        </w:rPr>
        <w:t>–</w:t>
      </w:r>
      <w:hyperlink w:anchor="bookmark3539" w:history="1">
        <w:r>
          <w:rPr>
            <w:rFonts w:eastAsia="Times New Roman"/>
            <w:sz w:val="16"/>
            <w:szCs w:val="16"/>
            <w:lang w:val="en-US"/>
          </w:rPr>
          <w:t>551</w:t>
        </w:r>
      </w:hyperlink>
      <w:r>
        <w:rPr>
          <w:rFonts w:eastAsia="Times New Roman"/>
          <w:sz w:val="16"/>
          <w:szCs w:val="16"/>
          <w:lang w:val="en-US"/>
        </w:rPr>
        <w:t xml:space="preserve">, </w:t>
      </w:r>
      <w:hyperlink w:anchor="bookmark3552" w:history="1">
        <w:r>
          <w:rPr>
            <w:rFonts w:eastAsia="Times New Roman"/>
            <w:sz w:val="16"/>
            <w:szCs w:val="16"/>
            <w:lang w:val="en-US"/>
          </w:rPr>
          <w:t>555</w:t>
        </w:r>
      </w:hyperlink>
      <w:r>
        <w:rPr>
          <w:rFonts w:eastAsia="Times New Roman"/>
          <w:sz w:val="16"/>
          <w:szCs w:val="16"/>
          <w:lang w:val="en-US"/>
        </w:rPr>
        <w:t xml:space="preserve">, 556, 559, </w:t>
      </w:r>
      <w:hyperlink w:anchor="bookmark3565" w:history="1">
        <w:r>
          <w:rPr>
            <w:rFonts w:eastAsia="Times New Roman"/>
            <w:sz w:val="16"/>
            <w:szCs w:val="16"/>
            <w:lang w:val="en-US"/>
          </w:rPr>
          <w:t>560</w:t>
        </w:r>
      </w:hyperlink>
      <w:r>
        <w:rPr>
          <w:rFonts w:eastAsia="Times New Roman"/>
          <w:sz w:val="16"/>
          <w:szCs w:val="16"/>
          <w:lang w:val="en-US"/>
        </w:rPr>
        <w:t xml:space="preserve">, </w:t>
      </w:r>
      <w:hyperlink w:anchor="bookmark3572" w:history="1">
        <w:r>
          <w:rPr>
            <w:rFonts w:eastAsia="Times New Roman"/>
            <w:sz w:val="16"/>
            <w:szCs w:val="16"/>
            <w:lang w:val="en-US"/>
          </w:rPr>
          <w:t>562</w:t>
        </w:r>
      </w:hyperlink>
      <w:r>
        <w:rPr>
          <w:rFonts w:eastAsia="Times New Roman"/>
          <w:sz w:val="16"/>
          <w:szCs w:val="16"/>
          <w:lang w:val="en-US"/>
        </w:rPr>
        <w:t xml:space="preserve">, 564, 566, </w:t>
      </w:r>
      <w:hyperlink w:anchor="bookmark3586" w:history="1">
        <w:r>
          <w:rPr>
            <w:rFonts w:eastAsia="Times New Roman"/>
            <w:sz w:val="16"/>
            <w:szCs w:val="16"/>
            <w:lang w:val="en-US"/>
          </w:rPr>
          <w:t>568</w:t>
        </w:r>
      </w:hyperlink>
      <w:r>
        <w:rPr>
          <w:rFonts w:eastAsia="Times New Roman"/>
          <w:sz w:val="16"/>
          <w:szCs w:val="16"/>
          <w:lang w:val="en-US"/>
        </w:rPr>
        <w:t xml:space="preserve">, </w:t>
      </w:r>
      <w:hyperlink w:anchor="bookmark3588" w:history="1">
        <w:r>
          <w:rPr>
            <w:rFonts w:eastAsia="Times New Roman"/>
            <w:sz w:val="16"/>
            <w:szCs w:val="16"/>
            <w:lang w:val="en-US"/>
          </w:rPr>
          <w:t>569</w:t>
        </w:r>
      </w:hyperlink>
      <w:r>
        <w:rPr>
          <w:rFonts w:eastAsia="Times New Roman"/>
          <w:sz w:val="16"/>
          <w:szCs w:val="16"/>
          <w:lang w:val="en-US"/>
        </w:rPr>
        <w:t xml:space="preserve">, </w:t>
      </w:r>
      <w:hyperlink w:anchor="bookmark3594" w:history="1">
        <w:r>
          <w:rPr>
            <w:rFonts w:eastAsia="Times New Roman"/>
            <w:sz w:val="16"/>
            <w:szCs w:val="16"/>
            <w:lang w:val="en-US"/>
          </w:rPr>
          <w:t>571</w:t>
        </w:r>
      </w:hyperlink>
      <w:r>
        <w:rPr>
          <w:rFonts w:eastAsia="Times New Roman"/>
          <w:sz w:val="16"/>
          <w:szCs w:val="16"/>
          <w:lang w:val="en-US"/>
        </w:rPr>
        <w:t xml:space="preserve">, </w:t>
      </w:r>
      <w:hyperlink w:anchor="bookmark3597" w:history="1">
        <w:r>
          <w:rPr>
            <w:rFonts w:eastAsia="Times New Roman"/>
            <w:sz w:val="16"/>
            <w:szCs w:val="16"/>
            <w:lang w:val="en-US"/>
          </w:rPr>
          <w:t>573</w:t>
        </w:r>
      </w:hyperlink>
      <w:r>
        <w:rPr>
          <w:rFonts w:eastAsia="Times New Roman"/>
          <w:sz w:val="16"/>
          <w:szCs w:val="16"/>
          <w:lang w:val="en-US"/>
        </w:rPr>
        <w:t xml:space="preserve">, </w:t>
      </w:r>
      <w:hyperlink w:anchor="bookmark3602" w:history="1">
        <w:r>
          <w:rPr>
            <w:rFonts w:eastAsia="Times New Roman"/>
            <w:sz w:val="16"/>
            <w:szCs w:val="16"/>
            <w:lang w:val="en-US"/>
          </w:rPr>
          <w:t>575</w:t>
        </w:r>
      </w:hyperlink>
      <w:r>
        <w:rPr>
          <w:rFonts w:eastAsia="Times New Roman"/>
          <w:sz w:val="16"/>
          <w:szCs w:val="16"/>
          <w:lang w:val="en-US"/>
        </w:rPr>
        <w:t xml:space="preserve">, </w:t>
      </w:r>
      <w:hyperlink w:anchor="bookmark3617" w:history="1">
        <w:r>
          <w:rPr>
            <w:rFonts w:eastAsia="Times New Roman"/>
            <w:sz w:val="16"/>
            <w:szCs w:val="16"/>
            <w:lang w:val="en-US"/>
          </w:rPr>
          <w:t>582</w:t>
        </w:r>
      </w:hyperlink>
      <w:r>
        <w:rPr>
          <w:rFonts w:eastAsia="Times New Roman"/>
          <w:sz w:val="16"/>
          <w:szCs w:val="16"/>
          <w:lang w:val="en-US"/>
        </w:rPr>
        <w:t>, 587–</w:t>
      </w:r>
      <w:hyperlink w:anchor="bookmark3639" w:history="1">
        <w:r>
          <w:rPr>
            <w:rFonts w:eastAsia="Times New Roman"/>
            <w:sz w:val="16"/>
            <w:szCs w:val="16"/>
            <w:lang w:val="en-US"/>
          </w:rPr>
          <w:t>590</w:t>
        </w:r>
      </w:hyperlink>
      <w:r>
        <w:rPr>
          <w:rFonts w:eastAsia="Times New Roman"/>
          <w:sz w:val="16"/>
          <w:szCs w:val="16"/>
          <w:lang w:val="en-US"/>
        </w:rPr>
        <w:t xml:space="preserve">, </w:t>
      </w:r>
      <w:hyperlink w:anchor="bookmark3657" w:history="1">
        <w:r>
          <w:rPr>
            <w:rFonts w:eastAsia="Times New Roman"/>
            <w:sz w:val="16"/>
            <w:szCs w:val="16"/>
            <w:lang w:val="en-US"/>
          </w:rPr>
          <w:t>597</w:t>
        </w:r>
      </w:hyperlink>
      <w:r>
        <w:rPr>
          <w:rFonts w:eastAsia="Times New Roman"/>
          <w:sz w:val="16"/>
          <w:szCs w:val="16"/>
          <w:lang w:val="en-US"/>
        </w:rPr>
        <w:t xml:space="preserve">, 599, 602, 603, </w:t>
      </w:r>
      <w:hyperlink w:anchor="bookmark3683" w:history="1">
        <w:r>
          <w:rPr>
            <w:rFonts w:eastAsia="Times New Roman"/>
            <w:sz w:val="16"/>
            <w:szCs w:val="16"/>
            <w:lang w:val="en-US"/>
          </w:rPr>
          <w:t>608</w:t>
        </w:r>
      </w:hyperlink>
      <w:r>
        <w:rPr>
          <w:rFonts w:eastAsia="Times New Roman"/>
          <w:sz w:val="16"/>
          <w:szCs w:val="16"/>
          <w:lang w:val="en-US"/>
        </w:rPr>
        <w:t xml:space="preserve">–611, 613, </w:t>
      </w:r>
      <w:hyperlink w:anchor="bookmark3693" w:history="1">
        <w:r>
          <w:rPr>
            <w:rFonts w:eastAsia="Times New Roman"/>
            <w:sz w:val="16"/>
            <w:szCs w:val="16"/>
            <w:lang w:val="en-US"/>
          </w:rPr>
          <w:t>614</w:t>
        </w:r>
      </w:hyperlink>
      <w:r>
        <w:rPr>
          <w:rFonts w:eastAsia="Times New Roman"/>
          <w:sz w:val="16"/>
          <w:szCs w:val="16"/>
          <w:lang w:val="en-US"/>
        </w:rPr>
        <w:t xml:space="preserve">, </w:t>
      </w:r>
      <w:hyperlink w:anchor="bookmark3700" w:history="1">
        <w:r>
          <w:rPr>
            <w:rFonts w:eastAsia="Times New Roman"/>
            <w:sz w:val="16"/>
            <w:szCs w:val="16"/>
            <w:lang w:val="en-US"/>
          </w:rPr>
          <w:t>616</w:t>
        </w:r>
      </w:hyperlink>
      <w:r>
        <w:rPr>
          <w:rFonts w:eastAsia="Times New Roman"/>
          <w:sz w:val="16"/>
          <w:szCs w:val="16"/>
          <w:lang w:val="en-US"/>
        </w:rPr>
        <w:t>–</w:t>
      </w:r>
      <w:hyperlink w:anchor="bookmark3704" w:history="1">
        <w:r>
          <w:rPr>
            <w:rFonts w:eastAsia="Times New Roman"/>
            <w:sz w:val="16"/>
            <w:szCs w:val="16"/>
            <w:lang w:val="en-US"/>
          </w:rPr>
          <w:t>618</w:t>
        </w:r>
      </w:hyperlink>
      <w:r>
        <w:rPr>
          <w:rFonts w:eastAsia="Times New Roman"/>
          <w:sz w:val="16"/>
          <w:szCs w:val="16"/>
          <w:lang w:val="en-US"/>
        </w:rPr>
        <w:t xml:space="preserve">, </w:t>
      </w:r>
      <w:hyperlink w:anchor="bookmark3712" w:history="1">
        <w:r>
          <w:rPr>
            <w:rFonts w:eastAsia="Times New Roman"/>
            <w:sz w:val="16"/>
            <w:szCs w:val="16"/>
            <w:lang w:val="en-US"/>
          </w:rPr>
          <w:t>621</w:t>
        </w:r>
      </w:hyperlink>
      <w:r>
        <w:rPr>
          <w:rFonts w:eastAsia="Times New Roman"/>
          <w:sz w:val="16"/>
          <w:szCs w:val="16"/>
          <w:lang w:val="en-US"/>
        </w:rPr>
        <w:t>–</w:t>
      </w:r>
      <w:hyperlink w:anchor="bookmark3718" w:history="1">
        <w:r>
          <w:rPr>
            <w:rFonts w:eastAsia="Times New Roman"/>
            <w:sz w:val="16"/>
            <w:szCs w:val="16"/>
            <w:lang w:val="en-US"/>
          </w:rPr>
          <w:t>623</w:t>
        </w:r>
      </w:hyperlink>
      <w:r>
        <w:rPr>
          <w:rFonts w:eastAsia="Times New Roman"/>
          <w:sz w:val="16"/>
          <w:szCs w:val="16"/>
          <w:lang w:val="en-US"/>
        </w:rPr>
        <w:t xml:space="preserve">, </w:t>
      </w:r>
      <w:hyperlink w:anchor="bookmark3728" w:history="1">
        <w:r>
          <w:rPr>
            <w:rFonts w:eastAsia="Times New Roman"/>
            <w:sz w:val="16"/>
            <w:szCs w:val="16"/>
            <w:lang w:val="en-US"/>
          </w:rPr>
          <w:t>628</w:t>
        </w:r>
      </w:hyperlink>
      <w:r>
        <w:rPr>
          <w:rFonts w:eastAsia="Times New Roman"/>
          <w:sz w:val="16"/>
          <w:szCs w:val="16"/>
          <w:lang w:val="en-US"/>
        </w:rPr>
        <w:t>–</w:t>
      </w:r>
      <w:hyperlink w:anchor="bookmark3755" w:history="1">
        <w:r>
          <w:rPr>
            <w:rFonts w:eastAsia="Times New Roman"/>
            <w:sz w:val="16"/>
            <w:szCs w:val="16"/>
            <w:lang w:val="en-US"/>
          </w:rPr>
          <w:t>640</w:t>
        </w:r>
      </w:hyperlink>
      <w:r>
        <w:rPr>
          <w:rFonts w:eastAsia="Times New Roman"/>
          <w:sz w:val="16"/>
          <w:szCs w:val="16"/>
          <w:lang w:val="en-US"/>
        </w:rPr>
        <w:t>, 642–</w:t>
      </w:r>
      <w:hyperlink w:anchor="bookmark3777" w:history="1">
        <w:r>
          <w:rPr>
            <w:rFonts w:eastAsia="Times New Roman"/>
            <w:sz w:val="16"/>
            <w:szCs w:val="16"/>
            <w:lang w:val="en-US"/>
          </w:rPr>
          <w:t>649</w:t>
        </w:r>
      </w:hyperlink>
      <w:r>
        <w:rPr>
          <w:rFonts w:eastAsia="Times New Roman"/>
          <w:sz w:val="16"/>
          <w:szCs w:val="16"/>
          <w:lang w:val="en-US"/>
        </w:rPr>
        <w:t xml:space="preserve">, </w:t>
      </w:r>
      <w:hyperlink w:anchor="bookmark3788" w:history="1">
        <w:r>
          <w:rPr>
            <w:rFonts w:eastAsia="Times New Roman"/>
            <w:sz w:val="16"/>
            <w:szCs w:val="16"/>
            <w:lang w:val="en-US"/>
          </w:rPr>
          <w:t>653</w:t>
        </w:r>
      </w:hyperlink>
      <w:r>
        <w:rPr>
          <w:rFonts w:eastAsia="Times New Roman"/>
          <w:sz w:val="16"/>
          <w:szCs w:val="16"/>
          <w:lang w:val="en-US"/>
        </w:rPr>
        <w:t xml:space="preserve">, 656, </w:t>
      </w:r>
      <w:hyperlink w:anchor="bookmark3802" w:history="1">
        <w:r>
          <w:rPr>
            <w:rFonts w:eastAsia="Times New Roman"/>
            <w:sz w:val="16"/>
            <w:szCs w:val="16"/>
            <w:lang w:val="en-US"/>
          </w:rPr>
          <w:t>659</w:t>
        </w:r>
      </w:hyperlink>
      <w:r>
        <w:rPr>
          <w:rFonts w:eastAsia="Times New Roman"/>
          <w:sz w:val="16"/>
          <w:szCs w:val="16"/>
          <w:lang w:val="en-US"/>
        </w:rPr>
        <w:t>–</w:t>
      </w:r>
      <w:hyperlink w:anchor="bookmark3808" w:history="1">
        <w:r>
          <w:rPr>
            <w:rFonts w:eastAsia="Times New Roman"/>
            <w:sz w:val="16"/>
            <w:szCs w:val="16"/>
            <w:lang w:val="en-US"/>
          </w:rPr>
          <w:t>662</w:t>
        </w:r>
      </w:hyperlink>
      <w:r>
        <w:rPr>
          <w:rFonts w:eastAsia="Times New Roman"/>
          <w:sz w:val="16"/>
          <w:szCs w:val="16"/>
          <w:lang w:val="en-US"/>
        </w:rPr>
        <w:t xml:space="preserve">, </w:t>
      </w:r>
      <w:hyperlink w:anchor="bookmark3816" w:history="1">
        <w:r>
          <w:rPr>
            <w:rFonts w:eastAsia="Times New Roman"/>
            <w:sz w:val="16"/>
            <w:szCs w:val="16"/>
            <w:lang w:val="en-US"/>
          </w:rPr>
          <w:t>664</w:t>
        </w:r>
      </w:hyperlink>
      <w:r>
        <w:rPr>
          <w:rFonts w:eastAsia="Times New Roman"/>
          <w:sz w:val="16"/>
          <w:szCs w:val="16"/>
          <w:lang w:val="en-US"/>
        </w:rPr>
        <w:t>–</w:t>
      </w:r>
      <w:hyperlink w:anchor="bookmark3819" w:history="1">
        <w:r>
          <w:rPr>
            <w:rFonts w:eastAsia="Times New Roman"/>
            <w:sz w:val="16"/>
            <w:szCs w:val="16"/>
            <w:lang w:val="en-US"/>
          </w:rPr>
          <w:t>666</w:t>
        </w:r>
      </w:hyperlink>
      <w:r>
        <w:rPr>
          <w:rFonts w:eastAsia="Times New Roman"/>
          <w:sz w:val="16"/>
          <w:szCs w:val="16"/>
          <w:lang w:val="en-US"/>
        </w:rPr>
        <w:t xml:space="preserve">, </w:t>
      </w:r>
      <w:hyperlink w:anchor="bookmark3826" w:history="1">
        <w:r>
          <w:rPr>
            <w:rFonts w:eastAsia="Times New Roman"/>
            <w:sz w:val="16"/>
            <w:szCs w:val="16"/>
            <w:lang w:val="en-US"/>
          </w:rPr>
          <w:t>668</w:t>
        </w:r>
      </w:hyperlink>
      <w:r>
        <w:rPr>
          <w:rFonts w:eastAsia="Times New Roman"/>
          <w:sz w:val="16"/>
          <w:szCs w:val="16"/>
          <w:lang w:val="en-US"/>
        </w:rPr>
        <w:t xml:space="preserve">, </w:t>
      </w:r>
      <w:hyperlink w:anchor="bookmark3834" w:history="1">
        <w:r>
          <w:rPr>
            <w:rFonts w:eastAsia="Times New Roman"/>
            <w:sz w:val="16"/>
            <w:szCs w:val="16"/>
            <w:lang w:val="en-US"/>
          </w:rPr>
          <w:t>671</w:t>
        </w:r>
      </w:hyperlink>
      <w:r>
        <w:rPr>
          <w:rFonts w:eastAsia="Times New Roman"/>
          <w:sz w:val="16"/>
          <w:szCs w:val="16"/>
          <w:lang w:val="en-US"/>
        </w:rPr>
        <w:t>–</w:t>
      </w:r>
      <w:hyperlink w:anchor="bookmark3836" w:history="1">
        <w:r>
          <w:rPr>
            <w:rFonts w:eastAsia="Times New Roman"/>
            <w:sz w:val="16"/>
            <w:szCs w:val="16"/>
            <w:lang w:val="en-US"/>
          </w:rPr>
          <w:t>673</w:t>
        </w:r>
      </w:hyperlink>
      <w:r>
        <w:rPr>
          <w:rFonts w:eastAsia="Times New Roman"/>
          <w:sz w:val="16"/>
          <w:szCs w:val="16"/>
          <w:lang w:val="en-US"/>
        </w:rPr>
        <w:t xml:space="preserve">, 676, 677, </w:t>
      </w:r>
      <w:hyperlink w:anchor="bookmark3857" w:history="1">
        <w:r>
          <w:rPr>
            <w:rFonts w:eastAsia="Times New Roman"/>
            <w:sz w:val="16"/>
            <w:szCs w:val="16"/>
            <w:lang w:val="en-US"/>
          </w:rPr>
          <w:t>681</w:t>
        </w:r>
      </w:hyperlink>
      <w:r>
        <w:rPr>
          <w:rFonts w:eastAsia="Times New Roman"/>
          <w:sz w:val="16"/>
          <w:szCs w:val="16"/>
          <w:lang w:val="en-US"/>
        </w:rPr>
        <w:t>–</w:t>
      </w:r>
      <w:hyperlink w:anchor="bookmark3865" w:history="1">
        <w:r>
          <w:rPr>
            <w:rFonts w:eastAsia="Times New Roman"/>
            <w:sz w:val="16"/>
            <w:szCs w:val="16"/>
            <w:lang w:val="en-US"/>
          </w:rPr>
          <w:t>687</w:t>
        </w:r>
      </w:hyperlink>
      <w:r>
        <w:rPr>
          <w:rFonts w:eastAsia="Times New Roman"/>
          <w:sz w:val="16"/>
          <w:szCs w:val="16"/>
          <w:lang w:val="en-US"/>
        </w:rPr>
        <w:t xml:space="preserve">, </w:t>
      </w:r>
      <w:hyperlink w:anchor="bookmark3874" w:history="1">
        <w:r>
          <w:rPr>
            <w:rFonts w:eastAsia="Times New Roman"/>
            <w:sz w:val="16"/>
            <w:szCs w:val="16"/>
            <w:lang w:val="en-US"/>
          </w:rPr>
          <w:t>690</w:t>
        </w:r>
      </w:hyperlink>
      <w:r>
        <w:rPr>
          <w:rFonts w:eastAsia="Times New Roman"/>
          <w:sz w:val="16"/>
          <w:szCs w:val="16"/>
          <w:lang w:val="en-US"/>
        </w:rPr>
        <w:t xml:space="preserve">, </w:t>
      </w:r>
      <w:hyperlink w:anchor="bookmark3880" w:history="1">
        <w:r>
          <w:rPr>
            <w:rFonts w:eastAsia="Times New Roman"/>
            <w:sz w:val="16"/>
            <w:szCs w:val="16"/>
            <w:lang w:val="en-US"/>
          </w:rPr>
          <w:t>692</w:t>
        </w:r>
      </w:hyperlink>
      <w:r>
        <w:rPr>
          <w:rFonts w:eastAsia="Times New Roman"/>
          <w:sz w:val="16"/>
          <w:szCs w:val="16"/>
          <w:lang w:val="en-US"/>
        </w:rPr>
        <w:t xml:space="preserve">, </w:t>
      </w:r>
      <w:hyperlink w:anchor="bookmark3887" w:history="1">
        <w:r>
          <w:rPr>
            <w:rFonts w:eastAsia="Times New Roman"/>
            <w:sz w:val="16"/>
            <w:szCs w:val="16"/>
            <w:lang w:val="en-US"/>
          </w:rPr>
          <w:t>695</w:t>
        </w:r>
      </w:hyperlink>
      <w:r>
        <w:rPr>
          <w:rFonts w:eastAsia="Times New Roman"/>
          <w:sz w:val="16"/>
          <w:szCs w:val="16"/>
          <w:lang w:val="en-US"/>
        </w:rPr>
        <w:t xml:space="preserve">, </w:t>
      </w:r>
      <w:hyperlink w:anchor="bookmark3901" w:history="1">
        <w:r>
          <w:rPr>
            <w:rFonts w:eastAsia="Times New Roman"/>
            <w:sz w:val="16"/>
            <w:szCs w:val="16"/>
            <w:lang w:val="en-US"/>
          </w:rPr>
          <w:t>702</w:t>
        </w:r>
      </w:hyperlink>
      <w:r>
        <w:rPr>
          <w:rFonts w:eastAsia="Times New Roman"/>
          <w:sz w:val="16"/>
          <w:szCs w:val="16"/>
          <w:lang w:val="en-US"/>
        </w:rPr>
        <w:t xml:space="preserve">, </w:t>
      </w:r>
      <w:hyperlink w:anchor="bookmark3912" w:history="1">
        <w:r>
          <w:rPr>
            <w:rFonts w:eastAsia="Times New Roman"/>
            <w:sz w:val="16"/>
            <w:szCs w:val="16"/>
            <w:lang w:val="en-US"/>
          </w:rPr>
          <w:t>708</w:t>
        </w:r>
      </w:hyperlink>
      <w:r>
        <w:rPr>
          <w:rFonts w:eastAsia="Times New Roman"/>
          <w:sz w:val="16"/>
          <w:szCs w:val="16"/>
          <w:lang w:val="en-US"/>
        </w:rPr>
        <w:t xml:space="preserve">, </w:t>
      </w:r>
      <w:hyperlink w:anchor="bookmark3917" w:history="1">
        <w:r>
          <w:rPr>
            <w:rFonts w:eastAsia="Times New Roman"/>
            <w:sz w:val="16"/>
            <w:szCs w:val="16"/>
            <w:lang w:val="en-US"/>
          </w:rPr>
          <w:t>712</w:t>
        </w:r>
      </w:hyperlink>
      <w:r>
        <w:rPr>
          <w:rFonts w:eastAsia="Times New Roman"/>
          <w:sz w:val="16"/>
          <w:szCs w:val="16"/>
          <w:lang w:val="en-US"/>
        </w:rPr>
        <w:t xml:space="preserve">, </w:t>
      </w:r>
      <w:hyperlink w:anchor="bookmark3928" w:history="1">
        <w:r>
          <w:rPr>
            <w:rFonts w:eastAsia="Times New Roman"/>
            <w:sz w:val="16"/>
            <w:szCs w:val="16"/>
            <w:lang w:val="en-US"/>
          </w:rPr>
          <w:t>717</w:t>
        </w:r>
      </w:hyperlink>
      <w:r>
        <w:rPr>
          <w:rFonts w:eastAsia="Times New Roman"/>
          <w:sz w:val="16"/>
          <w:szCs w:val="16"/>
          <w:lang w:val="en-US"/>
        </w:rPr>
        <w:t>–</w:t>
      </w:r>
      <w:hyperlink w:anchor="bookmark3961" w:history="1">
        <w:r>
          <w:rPr>
            <w:rFonts w:eastAsia="Times New Roman"/>
            <w:sz w:val="16"/>
            <w:szCs w:val="16"/>
            <w:lang w:val="en-US"/>
          </w:rPr>
          <w:t>728</w:t>
        </w:r>
      </w:hyperlink>
      <w:r>
        <w:rPr>
          <w:rFonts w:eastAsia="Times New Roman"/>
          <w:sz w:val="16"/>
          <w:szCs w:val="16"/>
          <w:lang w:val="en-US"/>
        </w:rPr>
        <w:t xml:space="preserve">, 731, </w:t>
      </w:r>
      <w:hyperlink w:anchor="bookmark3973" w:history="1">
        <w:r>
          <w:rPr>
            <w:rFonts w:eastAsia="Times New Roman"/>
            <w:sz w:val="16"/>
            <w:szCs w:val="16"/>
            <w:lang w:val="en-US"/>
          </w:rPr>
          <w:t>733</w:t>
        </w:r>
      </w:hyperlink>
      <w:r>
        <w:rPr>
          <w:rFonts w:eastAsia="Times New Roman"/>
          <w:sz w:val="16"/>
          <w:szCs w:val="16"/>
          <w:lang w:val="en-US"/>
        </w:rPr>
        <w:t xml:space="preserve">, </w:t>
      </w:r>
      <w:hyperlink w:anchor="bookmark3978" w:history="1">
        <w:r>
          <w:rPr>
            <w:rFonts w:eastAsia="Times New Roman"/>
            <w:sz w:val="16"/>
            <w:szCs w:val="16"/>
            <w:lang w:val="en-US"/>
          </w:rPr>
          <w:t>735</w:t>
        </w:r>
      </w:hyperlink>
      <w:r>
        <w:rPr>
          <w:rFonts w:eastAsia="Times New Roman"/>
          <w:sz w:val="16"/>
          <w:szCs w:val="16"/>
          <w:lang w:val="en-US"/>
        </w:rPr>
        <w:t xml:space="preserve">, </w:t>
      </w:r>
      <w:hyperlink w:anchor="bookmark3983" w:history="1">
        <w:r>
          <w:rPr>
            <w:rFonts w:eastAsia="Times New Roman"/>
            <w:sz w:val="16"/>
            <w:szCs w:val="16"/>
            <w:lang w:val="en-US"/>
          </w:rPr>
          <w:t>737</w:t>
        </w:r>
      </w:hyperlink>
      <w:r>
        <w:rPr>
          <w:rFonts w:eastAsia="Times New Roman"/>
          <w:sz w:val="16"/>
          <w:szCs w:val="16"/>
          <w:lang w:val="en-US"/>
        </w:rPr>
        <w:t>–</w:t>
      </w:r>
      <w:hyperlink w:anchor="bookmark3994" w:history="1">
        <w:r>
          <w:rPr>
            <w:rFonts w:eastAsia="Times New Roman"/>
            <w:sz w:val="16"/>
            <w:szCs w:val="16"/>
            <w:lang w:val="en-US"/>
          </w:rPr>
          <w:t>742</w:t>
        </w:r>
      </w:hyperlink>
      <w:r>
        <w:rPr>
          <w:rFonts w:eastAsia="Times New Roman"/>
          <w:sz w:val="16"/>
          <w:szCs w:val="16"/>
          <w:lang w:val="en-US"/>
        </w:rPr>
        <w:t xml:space="preserve">, </w:t>
      </w:r>
      <w:hyperlink w:anchor="bookmark4008" w:history="1">
        <w:r>
          <w:rPr>
            <w:rFonts w:eastAsia="Times New Roman"/>
            <w:sz w:val="16"/>
            <w:szCs w:val="16"/>
            <w:lang w:val="en-US"/>
          </w:rPr>
          <w:t>747</w:t>
        </w:r>
      </w:hyperlink>
      <w:r>
        <w:rPr>
          <w:rFonts w:eastAsia="Times New Roman"/>
          <w:sz w:val="16"/>
          <w:szCs w:val="16"/>
          <w:lang w:val="en-US"/>
        </w:rPr>
        <w:t xml:space="preserve">, 748, 750, </w:t>
      </w:r>
      <w:hyperlink w:anchor="bookmark4015" w:history="1">
        <w:r>
          <w:rPr>
            <w:rFonts w:eastAsia="Times New Roman"/>
            <w:sz w:val="16"/>
            <w:szCs w:val="16"/>
            <w:lang w:val="en-US"/>
          </w:rPr>
          <w:t>751</w:t>
        </w:r>
      </w:hyperlink>
    </w:p>
    <w:p w:rsidR="00DD4130" w:rsidRDefault="006C0410">
      <w:pPr>
        <w:shd w:val="clear" w:color="auto" w:fill="FFFFFF"/>
        <w:spacing w:line="202" w:lineRule="exact"/>
        <w:ind w:right="53" w:firstLine="394"/>
        <w:jc w:val="both"/>
      </w:pPr>
      <w:r>
        <w:rPr>
          <w:rFonts w:eastAsia="Times New Roman"/>
          <w:sz w:val="16"/>
          <w:szCs w:val="16"/>
        </w:rPr>
        <w:t xml:space="preserve">Хованская Евгения Алексеевна (1887–1977) – актриса; в МХАТ в 1930–1964 гг. II: </w:t>
      </w:r>
      <w:hyperlink w:anchor="bookmark2632" w:history="1">
        <w:r>
          <w:rPr>
            <w:rFonts w:eastAsia="Times New Roman"/>
            <w:sz w:val="16"/>
            <w:szCs w:val="16"/>
          </w:rPr>
          <w:t>268</w:t>
        </w:r>
      </w:hyperlink>
      <w:r>
        <w:rPr>
          <w:rFonts w:eastAsia="Times New Roman"/>
          <w:sz w:val="16"/>
          <w:szCs w:val="16"/>
        </w:rPr>
        <w:t xml:space="preserve">, 349, </w:t>
      </w:r>
      <w:hyperlink w:anchor="bookmark3054" w:history="1">
        <w:r>
          <w:rPr>
            <w:rFonts w:eastAsia="Times New Roman"/>
            <w:sz w:val="16"/>
            <w:szCs w:val="16"/>
          </w:rPr>
          <w:t>402</w:t>
        </w:r>
      </w:hyperlink>
      <w:r>
        <w:rPr>
          <w:rFonts w:eastAsia="Times New Roman"/>
          <w:sz w:val="16"/>
          <w:szCs w:val="16"/>
        </w:rPr>
        <w:t xml:space="preserve">, </w:t>
      </w:r>
      <w:hyperlink w:anchor="bookmark3395" w:history="1">
        <w:r>
          <w:rPr>
            <w:rFonts w:eastAsia="Times New Roman"/>
            <w:sz w:val="16"/>
            <w:szCs w:val="16"/>
          </w:rPr>
          <w:t>503</w:t>
        </w:r>
      </w:hyperlink>
      <w:r>
        <w:rPr>
          <w:rFonts w:eastAsia="Times New Roman"/>
          <w:sz w:val="16"/>
          <w:szCs w:val="16"/>
        </w:rPr>
        <w:t>, 689</w:t>
      </w:r>
    </w:p>
    <w:p w:rsidR="00DD4130" w:rsidRDefault="006C0410">
      <w:pPr>
        <w:shd w:val="clear" w:color="auto" w:fill="FFFFFF"/>
        <w:spacing w:line="202" w:lineRule="exact"/>
        <w:ind w:left="394"/>
      </w:pPr>
      <w:r>
        <w:rPr>
          <w:rFonts w:eastAsia="Times New Roman"/>
          <w:sz w:val="16"/>
          <w:szCs w:val="16"/>
        </w:rPr>
        <w:t>Ходор. – см. Ходоровский И.И.</w:t>
      </w:r>
    </w:p>
    <w:p w:rsidR="00DD4130" w:rsidRDefault="006C0410">
      <w:pPr>
        <w:shd w:val="clear" w:color="auto" w:fill="FFFFFF"/>
        <w:spacing w:line="202" w:lineRule="exact"/>
        <w:ind w:firstLine="394"/>
      </w:pPr>
      <w:r>
        <w:rPr>
          <w:rFonts w:eastAsia="Times New Roman"/>
          <w:sz w:val="16"/>
          <w:szCs w:val="16"/>
        </w:rPr>
        <w:t xml:space="preserve">Ходоровский Иосиф Исаевич (1885–1938) – ответственный работник Наркомпроса при Луначарском, в 1927 г. – замнаркома </w:t>
      </w:r>
      <w:r>
        <w:rPr>
          <w:rFonts w:eastAsia="Times New Roman"/>
          <w:sz w:val="16"/>
          <w:szCs w:val="16"/>
          <w:lang w:val="en-US"/>
        </w:rPr>
        <w:t xml:space="preserve">I: </w:t>
      </w:r>
      <w:hyperlink w:anchor="bookmark961" w:history="1">
        <w:r>
          <w:rPr>
            <w:rFonts w:eastAsia="Times New Roman"/>
            <w:sz w:val="16"/>
            <w:szCs w:val="16"/>
            <w:lang w:val="en-US"/>
          </w:rPr>
          <w:t>485</w:t>
        </w:r>
      </w:hyperlink>
      <w:r>
        <w:rPr>
          <w:rFonts w:eastAsia="Times New Roman"/>
          <w:sz w:val="16"/>
          <w:szCs w:val="16"/>
          <w:lang w:val="en-US"/>
        </w:rPr>
        <w:t xml:space="preserve">, </w:t>
      </w:r>
      <w:hyperlink w:anchor="bookmark991" w:history="1">
        <w:r>
          <w:rPr>
            <w:rFonts w:eastAsia="Times New Roman"/>
            <w:sz w:val="16"/>
            <w:szCs w:val="16"/>
            <w:lang w:val="en-US"/>
          </w:rPr>
          <w:t>495</w:t>
        </w:r>
      </w:hyperlink>
      <w:r>
        <w:rPr>
          <w:rFonts w:eastAsia="Times New Roman"/>
          <w:sz w:val="16"/>
          <w:szCs w:val="16"/>
          <w:lang w:val="en-US"/>
        </w:rPr>
        <w:t xml:space="preserve">, 509, </w:t>
      </w:r>
      <w:hyperlink w:anchor="bookmark1057" w:history="1">
        <w:r>
          <w:rPr>
            <w:rFonts w:eastAsia="Times New Roman"/>
            <w:sz w:val="16"/>
            <w:szCs w:val="16"/>
            <w:lang w:val="en-US"/>
          </w:rPr>
          <w:t>522</w:t>
        </w:r>
      </w:hyperlink>
      <w:r>
        <w:rPr>
          <w:rFonts w:eastAsia="Times New Roman"/>
          <w:sz w:val="16"/>
          <w:szCs w:val="16"/>
          <w:lang w:val="en-US"/>
        </w:rPr>
        <w:t xml:space="preserve">, </w:t>
      </w:r>
      <w:hyperlink w:anchor="bookmark1304" w:history="1">
        <w:r>
          <w:rPr>
            <w:rFonts w:eastAsia="Times New Roman"/>
            <w:sz w:val="16"/>
            <w:szCs w:val="16"/>
            <w:lang w:val="en-US"/>
          </w:rPr>
          <w:t>624</w:t>
        </w:r>
      </w:hyperlink>
      <w:r>
        <w:rPr>
          <w:rFonts w:eastAsia="Times New Roman"/>
          <w:sz w:val="16"/>
          <w:szCs w:val="16"/>
          <w:lang w:val="en-US"/>
        </w:rPr>
        <w:t xml:space="preserve">; II: </w:t>
      </w:r>
      <w:hyperlink w:anchor="bookmark3090" w:history="1">
        <w:r>
          <w:rPr>
            <w:rFonts w:eastAsia="Times New Roman"/>
            <w:sz w:val="16"/>
            <w:szCs w:val="16"/>
            <w:lang w:val="en-US"/>
          </w:rPr>
          <w:t>413</w:t>
        </w:r>
      </w:hyperlink>
    </w:p>
    <w:p w:rsidR="00DD4130" w:rsidRDefault="006C0410">
      <w:pPr>
        <w:shd w:val="clear" w:color="auto" w:fill="FFFFFF"/>
        <w:spacing w:line="202" w:lineRule="exact"/>
        <w:ind w:firstLine="394"/>
        <w:jc w:val="both"/>
      </w:pPr>
      <w:r>
        <w:rPr>
          <w:rFonts w:eastAsia="Times New Roman"/>
          <w:sz w:val="16"/>
          <w:szCs w:val="16"/>
        </w:rPr>
        <w:t>Ходотов Николай Николаевич (1878–1932) – актер; в Ал. т. с 1898 г. (с перерывами) до конца жизни II: 131</w:t>
      </w:r>
    </w:p>
    <w:p w:rsidR="00DD4130" w:rsidRDefault="006C0410">
      <w:pPr>
        <w:shd w:val="clear" w:color="auto" w:fill="FFFFFF"/>
        <w:spacing w:line="202" w:lineRule="exact"/>
        <w:ind w:firstLine="394"/>
      </w:pPr>
      <w:r>
        <w:rPr>
          <w:rFonts w:eastAsia="Times New Roman"/>
          <w:sz w:val="16"/>
          <w:szCs w:val="16"/>
        </w:rPr>
        <w:t xml:space="preserve">Хорава Акакий Алексеевич (1895–1972) – грузинский актер II: </w:t>
      </w:r>
      <w:hyperlink w:anchor="bookmark2852" w:history="1">
        <w:r>
          <w:rPr>
            <w:rFonts w:eastAsia="Times New Roman"/>
            <w:sz w:val="16"/>
            <w:szCs w:val="16"/>
          </w:rPr>
          <w:t>334</w:t>
        </w:r>
      </w:hyperlink>
    </w:p>
    <w:p w:rsidR="00DD4130" w:rsidRDefault="006C0410">
      <w:pPr>
        <w:shd w:val="clear" w:color="auto" w:fill="FFFFFF"/>
        <w:spacing w:line="202" w:lineRule="exact"/>
        <w:ind w:right="307" w:firstLine="394"/>
      </w:pPr>
      <w:r>
        <w:rPr>
          <w:rFonts w:eastAsia="Times New Roman"/>
          <w:sz w:val="16"/>
          <w:szCs w:val="16"/>
        </w:rPr>
        <w:t xml:space="preserve">Хощанов Николай Васильевич (р. 1906) – актер; в МХАТ в 1938–1952 гг. II: </w:t>
      </w:r>
      <w:hyperlink w:anchor="bookmark3493" w:history="1">
        <w:r>
          <w:rPr>
            <w:rFonts w:eastAsia="Times New Roman"/>
            <w:sz w:val="16"/>
            <w:szCs w:val="16"/>
          </w:rPr>
          <w:t>537</w:t>
        </w:r>
      </w:hyperlink>
      <w:r>
        <w:rPr>
          <w:rFonts w:eastAsia="Times New Roman"/>
          <w:sz w:val="16"/>
          <w:szCs w:val="16"/>
        </w:rPr>
        <w:t xml:space="preserve">, </w:t>
      </w:r>
      <w:hyperlink w:anchor="bookmark3647" w:history="1">
        <w:r>
          <w:rPr>
            <w:rFonts w:eastAsia="Times New Roman"/>
            <w:sz w:val="16"/>
            <w:szCs w:val="16"/>
          </w:rPr>
          <w:t>595</w:t>
        </w:r>
      </w:hyperlink>
    </w:p>
    <w:p w:rsidR="00DD4130" w:rsidRDefault="006C0410">
      <w:pPr>
        <w:shd w:val="clear" w:color="auto" w:fill="FFFFFF"/>
        <w:spacing w:line="202" w:lineRule="exact"/>
        <w:ind w:right="14" w:firstLine="394"/>
        <w:jc w:val="both"/>
      </w:pPr>
      <w:r>
        <w:rPr>
          <w:rFonts w:eastAsia="Times New Roman"/>
          <w:sz w:val="16"/>
          <w:szCs w:val="16"/>
        </w:rPr>
        <w:t xml:space="preserve">Храпченко Михаил Борисович (1904–1986) – литературовед, академик; в 1939–1948 гг. председатель Комитета по делам искусств II: 447, </w:t>
      </w:r>
      <w:hyperlink w:anchor="bookmark3216" w:history="1">
        <w:r>
          <w:rPr>
            <w:rFonts w:eastAsia="Times New Roman"/>
            <w:sz w:val="16"/>
            <w:szCs w:val="16"/>
          </w:rPr>
          <w:t>448</w:t>
        </w:r>
      </w:hyperlink>
      <w:r>
        <w:rPr>
          <w:rFonts w:eastAsia="Times New Roman"/>
          <w:sz w:val="16"/>
          <w:szCs w:val="16"/>
        </w:rPr>
        <w:t xml:space="preserve">, </w:t>
      </w:r>
      <w:hyperlink w:anchor="bookmark3217" w:history="1">
        <w:r>
          <w:rPr>
            <w:rFonts w:eastAsia="Times New Roman"/>
            <w:sz w:val="16"/>
            <w:szCs w:val="16"/>
          </w:rPr>
          <w:t>449</w:t>
        </w:r>
      </w:hyperlink>
      <w:r>
        <w:rPr>
          <w:rFonts w:eastAsia="Times New Roman"/>
          <w:sz w:val="16"/>
          <w:szCs w:val="16"/>
        </w:rPr>
        <w:t xml:space="preserve">, 455, 465, 480, 484, </w:t>
      </w:r>
      <w:hyperlink w:anchor="bookmark3341" w:history="1">
        <w:r>
          <w:rPr>
            <w:rFonts w:eastAsia="Times New Roman"/>
            <w:sz w:val="16"/>
            <w:szCs w:val="16"/>
          </w:rPr>
          <w:t>487</w:t>
        </w:r>
      </w:hyperlink>
      <w:r>
        <w:rPr>
          <w:rFonts w:eastAsia="Times New Roman"/>
          <w:sz w:val="16"/>
          <w:szCs w:val="16"/>
        </w:rPr>
        <w:t xml:space="preserve">, </w:t>
      </w:r>
      <w:hyperlink w:anchor="bookmark3382" w:history="1">
        <w:r>
          <w:rPr>
            <w:rFonts w:eastAsia="Times New Roman"/>
            <w:sz w:val="16"/>
            <w:szCs w:val="16"/>
          </w:rPr>
          <w:t>498</w:t>
        </w:r>
      </w:hyperlink>
      <w:r>
        <w:rPr>
          <w:rFonts w:eastAsia="Times New Roman"/>
          <w:sz w:val="16"/>
          <w:szCs w:val="16"/>
        </w:rPr>
        <w:t xml:space="preserve">, </w:t>
      </w:r>
      <w:hyperlink w:anchor="bookmark3391" w:history="1">
        <w:r>
          <w:rPr>
            <w:rFonts w:eastAsia="Times New Roman"/>
            <w:sz w:val="16"/>
            <w:szCs w:val="16"/>
          </w:rPr>
          <w:t>501</w:t>
        </w:r>
      </w:hyperlink>
      <w:r>
        <w:rPr>
          <w:rFonts w:eastAsia="Times New Roman"/>
          <w:sz w:val="16"/>
          <w:szCs w:val="16"/>
        </w:rPr>
        <w:t xml:space="preserve">, </w:t>
      </w:r>
      <w:hyperlink w:anchor="bookmark3411" w:history="1">
        <w:r>
          <w:rPr>
            <w:rFonts w:eastAsia="Times New Roman"/>
            <w:sz w:val="16"/>
            <w:szCs w:val="16"/>
          </w:rPr>
          <w:t>508</w:t>
        </w:r>
      </w:hyperlink>
      <w:r>
        <w:rPr>
          <w:rFonts w:eastAsia="Times New Roman"/>
          <w:sz w:val="16"/>
          <w:szCs w:val="16"/>
        </w:rPr>
        <w:t xml:space="preserve">, </w:t>
      </w:r>
      <w:hyperlink w:anchor="bookmark3413" w:history="1">
        <w:r>
          <w:rPr>
            <w:rFonts w:eastAsia="Times New Roman"/>
            <w:sz w:val="16"/>
            <w:szCs w:val="16"/>
          </w:rPr>
          <w:t>509</w:t>
        </w:r>
      </w:hyperlink>
      <w:r>
        <w:rPr>
          <w:rFonts w:eastAsia="Times New Roman"/>
          <w:sz w:val="16"/>
          <w:szCs w:val="16"/>
        </w:rPr>
        <w:t xml:space="preserve">, </w:t>
      </w:r>
      <w:hyperlink w:anchor="bookmark3433" w:history="1">
        <w:r>
          <w:rPr>
            <w:rFonts w:eastAsia="Times New Roman"/>
            <w:sz w:val="16"/>
            <w:szCs w:val="16"/>
          </w:rPr>
          <w:t>514</w:t>
        </w:r>
      </w:hyperlink>
      <w:r>
        <w:rPr>
          <w:rFonts w:eastAsia="Times New Roman"/>
          <w:sz w:val="16"/>
          <w:szCs w:val="16"/>
        </w:rPr>
        <w:t xml:space="preserve">, </w:t>
      </w:r>
      <w:hyperlink w:anchor="bookmark3450" w:history="1">
        <w:r>
          <w:rPr>
            <w:rFonts w:eastAsia="Times New Roman"/>
            <w:sz w:val="16"/>
            <w:szCs w:val="16"/>
          </w:rPr>
          <w:t>520</w:t>
        </w:r>
      </w:hyperlink>
      <w:r>
        <w:rPr>
          <w:rFonts w:eastAsia="Times New Roman"/>
          <w:sz w:val="16"/>
          <w:szCs w:val="16"/>
        </w:rPr>
        <w:t xml:space="preserve">, 521, 525, 528, </w:t>
      </w:r>
      <w:hyperlink w:anchor="bookmark3486" w:history="1">
        <w:r>
          <w:rPr>
            <w:rFonts w:eastAsia="Times New Roman"/>
            <w:sz w:val="16"/>
            <w:szCs w:val="16"/>
          </w:rPr>
          <w:t>533</w:t>
        </w:r>
      </w:hyperlink>
      <w:r>
        <w:rPr>
          <w:rFonts w:eastAsia="Times New Roman"/>
          <w:sz w:val="16"/>
          <w:szCs w:val="16"/>
        </w:rPr>
        <w:t xml:space="preserve">, </w:t>
      </w:r>
      <w:hyperlink w:anchor="bookmark3500" w:history="1">
        <w:r>
          <w:rPr>
            <w:rFonts w:eastAsia="Times New Roman"/>
            <w:sz w:val="16"/>
            <w:szCs w:val="16"/>
          </w:rPr>
          <w:t>540</w:t>
        </w:r>
      </w:hyperlink>
      <w:r>
        <w:rPr>
          <w:rFonts w:eastAsia="Times New Roman"/>
          <w:sz w:val="16"/>
          <w:szCs w:val="16"/>
        </w:rPr>
        <w:t xml:space="preserve">, 545, </w:t>
      </w:r>
      <w:hyperlink w:anchor="bookmark3529" w:history="1">
        <w:r>
          <w:rPr>
            <w:rFonts w:eastAsia="Times New Roman"/>
            <w:sz w:val="16"/>
            <w:szCs w:val="16"/>
          </w:rPr>
          <w:t>548</w:t>
        </w:r>
      </w:hyperlink>
      <w:r>
        <w:rPr>
          <w:rFonts w:eastAsia="Times New Roman"/>
          <w:sz w:val="16"/>
          <w:szCs w:val="16"/>
        </w:rPr>
        <w:t xml:space="preserve">, </w:t>
      </w:r>
      <w:hyperlink w:anchor="bookmark3540" w:history="1">
        <w:r>
          <w:rPr>
            <w:rFonts w:eastAsia="Times New Roman"/>
            <w:sz w:val="16"/>
            <w:szCs w:val="16"/>
          </w:rPr>
          <w:t>552</w:t>
        </w:r>
      </w:hyperlink>
      <w:r>
        <w:rPr>
          <w:rFonts w:eastAsia="Times New Roman"/>
          <w:sz w:val="16"/>
          <w:szCs w:val="16"/>
        </w:rPr>
        <w:t xml:space="preserve">, </w:t>
      </w:r>
      <w:hyperlink w:anchor="bookmark3544" w:history="1">
        <w:r>
          <w:rPr>
            <w:rFonts w:eastAsia="Times New Roman"/>
            <w:sz w:val="16"/>
            <w:szCs w:val="16"/>
          </w:rPr>
          <w:t>553</w:t>
        </w:r>
      </w:hyperlink>
      <w:r>
        <w:rPr>
          <w:rFonts w:eastAsia="Times New Roman"/>
          <w:sz w:val="16"/>
          <w:szCs w:val="16"/>
        </w:rPr>
        <w:t>, 556–</w:t>
      </w:r>
      <w:hyperlink w:anchor="bookmark3562" w:history="1">
        <w:r>
          <w:rPr>
            <w:rFonts w:eastAsia="Times New Roman"/>
            <w:sz w:val="16"/>
            <w:szCs w:val="16"/>
          </w:rPr>
          <w:t>559</w:t>
        </w:r>
      </w:hyperlink>
      <w:r>
        <w:rPr>
          <w:rFonts w:eastAsia="Times New Roman"/>
          <w:sz w:val="16"/>
          <w:szCs w:val="16"/>
        </w:rPr>
        <w:t xml:space="preserve">, </w:t>
      </w:r>
      <w:hyperlink w:anchor="bookmark3584" w:history="1">
        <w:r>
          <w:rPr>
            <w:rFonts w:eastAsia="Times New Roman"/>
            <w:sz w:val="16"/>
            <w:szCs w:val="16"/>
          </w:rPr>
          <w:t>568</w:t>
        </w:r>
      </w:hyperlink>
      <w:r>
        <w:rPr>
          <w:rFonts w:eastAsia="Times New Roman"/>
          <w:sz w:val="16"/>
          <w:szCs w:val="16"/>
        </w:rPr>
        <w:t xml:space="preserve">, </w:t>
      </w:r>
      <w:hyperlink w:anchor="bookmark3589" w:history="1">
        <w:r>
          <w:rPr>
            <w:rFonts w:eastAsia="Times New Roman"/>
            <w:sz w:val="16"/>
            <w:szCs w:val="16"/>
          </w:rPr>
          <w:t>569</w:t>
        </w:r>
      </w:hyperlink>
      <w:r>
        <w:rPr>
          <w:rFonts w:eastAsia="Times New Roman"/>
          <w:sz w:val="16"/>
          <w:szCs w:val="16"/>
        </w:rPr>
        <w:t>, 571–</w:t>
      </w:r>
      <w:hyperlink w:anchor="bookmark3597" w:history="1">
        <w:r>
          <w:rPr>
            <w:rFonts w:eastAsia="Times New Roman"/>
            <w:sz w:val="16"/>
            <w:szCs w:val="16"/>
          </w:rPr>
          <w:t>573</w:t>
        </w:r>
      </w:hyperlink>
      <w:r>
        <w:rPr>
          <w:rFonts w:eastAsia="Times New Roman"/>
          <w:sz w:val="16"/>
          <w:szCs w:val="16"/>
        </w:rPr>
        <w:t xml:space="preserve">, </w:t>
      </w:r>
      <w:hyperlink w:anchor="bookmark3625" w:history="1">
        <w:r>
          <w:rPr>
            <w:rFonts w:eastAsia="Times New Roman"/>
            <w:sz w:val="16"/>
            <w:szCs w:val="16"/>
          </w:rPr>
          <w:t>585</w:t>
        </w:r>
      </w:hyperlink>
      <w:r>
        <w:rPr>
          <w:rFonts w:eastAsia="Times New Roman"/>
          <w:sz w:val="16"/>
          <w:szCs w:val="16"/>
        </w:rPr>
        <w:t xml:space="preserve">, </w:t>
      </w:r>
      <w:hyperlink w:anchor="bookmark3632" w:history="1">
        <w:r>
          <w:rPr>
            <w:rFonts w:eastAsia="Times New Roman"/>
            <w:sz w:val="16"/>
            <w:szCs w:val="16"/>
          </w:rPr>
          <w:t>588</w:t>
        </w:r>
      </w:hyperlink>
      <w:r>
        <w:rPr>
          <w:rFonts w:eastAsia="Times New Roman"/>
          <w:sz w:val="16"/>
          <w:szCs w:val="16"/>
        </w:rPr>
        <w:t xml:space="preserve">, </w:t>
      </w:r>
      <w:hyperlink w:anchor="bookmark3669" w:history="1">
        <w:r>
          <w:rPr>
            <w:rFonts w:eastAsia="Times New Roman"/>
            <w:sz w:val="16"/>
            <w:szCs w:val="16"/>
          </w:rPr>
          <w:t>601</w:t>
        </w:r>
      </w:hyperlink>
      <w:r>
        <w:rPr>
          <w:rFonts w:eastAsia="Times New Roman"/>
          <w:sz w:val="16"/>
          <w:szCs w:val="16"/>
        </w:rPr>
        <w:t xml:space="preserve">, </w:t>
      </w:r>
      <w:hyperlink w:anchor="bookmark3677" w:history="1">
        <w:r>
          <w:rPr>
            <w:rFonts w:eastAsia="Times New Roman"/>
            <w:sz w:val="16"/>
            <w:szCs w:val="16"/>
          </w:rPr>
          <w:t>605</w:t>
        </w:r>
      </w:hyperlink>
      <w:r>
        <w:rPr>
          <w:rFonts w:eastAsia="Times New Roman"/>
          <w:sz w:val="16"/>
          <w:szCs w:val="16"/>
        </w:rPr>
        <w:t xml:space="preserve">, 628, 648, </w:t>
      </w:r>
      <w:hyperlink w:anchor="bookmark3776" w:history="1">
        <w:r>
          <w:rPr>
            <w:rFonts w:eastAsia="Times New Roman"/>
            <w:sz w:val="16"/>
            <w:szCs w:val="16"/>
          </w:rPr>
          <w:t>649</w:t>
        </w:r>
      </w:hyperlink>
      <w:r>
        <w:rPr>
          <w:rFonts w:eastAsia="Times New Roman"/>
          <w:sz w:val="16"/>
          <w:szCs w:val="16"/>
        </w:rPr>
        <w:t xml:space="preserve">, </w:t>
      </w:r>
      <w:hyperlink w:anchor="bookmark3787" w:history="1">
        <w:r>
          <w:rPr>
            <w:rFonts w:eastAsia="Times New Roman"/>
            <w:sz w:val="16"/>
            <w:szCs w:val="16"/>
          </w:rPr>
          <w:t>653</w:t>
        </w:r>
      </w:hyperlink>
      <w:r>
        <w:rPr>
          <w:rFonts w:eastAsia="Times New Roman"/>
          <w:sz w:val="16"/>
          <w:szCs w:val="16"/>
        </w:rPr>
        <w:t xml:space="preserve">, </w:t>
      </w:r>
      <w:hyperlink w:anchor="bookmark3817" w:history="1">
        <w:r>
          <w:rPr>
            <w:rFonts w:eastAsia="Times New Roman"/>
            <w:sz w:val="16"/>
            <w:szCs w:val="16"/>
          </w:rPr>
          <w:t>665</w:t>
        </w:r>
      </w:hyperlink>
      <w:r>
        <w:rPr>
          <w:rFonts w:eastAsia="Times New Roman"/>
          <w:sz w:val="16"/>
          <w:szCs w:val="16"/>
        </w:rPr>
        <w:t xml:space="preserve">, 670–673, 681–685, </w:t>
      </w:r>
      <w:hyperlink w:anchor="bookmark3871" w:history="1">
        <w:r>
          <w:rPr>
            <w:rFonts w:eastAsia="Times New Roman"/>
            <w:sz w:val="16"/>
            <w:szCs w:val="16"/>
          </w:rPr>
          <w:t>690</w:t>
        </w:r>
      </w:hyperlink>
      <w:r>
        <w:rPr>
          <w:rFonts w:eastAsia="Times New Roman"/>
          <w:sz w:val="16"/>
          <w:szCs w:val="16"/>
        </w:rPr>
        <w:t xml:space="preserve">, </w:t>
      </w:r>
      <w:hyperlink w:anchor="bookmark3886" w:history="1">
        <w:r>
          <w:rPr>
            <w:rFonts w:eastAsia="Times New Roman"/>
            <w:sz w:val="16"/>
            <w:szCs w:val="16"/>
          </w:rPr>
          <w:t>695</w:t>
        </w:r>
      </w:hyperlink>
      <w:r>
        <w:rPr>
          <w:rFonts w:eastAsia="Times New Roman"/>
          <w:sz w:val="16"/>
          <w:szCs w:val="16"/>
        </w:rPr>
        <w:t xml:space="preserve">, </w:t>
      </w:r>
      <w:hyperlink w:anchor="bookmark3889" w:history="1">
        <w:r>
          <w:rPr>
            <w:rFonts w:eastAsia="Times New Roman"/>
            <w:sz w:val="16"/>
            <w:szCs w:val="16"/>
          </w:rPr>
          <w:t>697</w:t>
        </w:r>
      </w:hyperlink>
      <w:r>
        <w:rPr>
          <w:rFonts w:eastAsia="Times New Roman"/>
          <w:sz w:val="16"/>
          <w:szCs w:val="16"/>
        </w:rPr>
        <w:t xml:space="preserve">, </w:t>
      </w:r>
      <w:hyperlink w:anchor="bookmark3890" w:history="1">
        <w:r>
          <w:rPr>
            <w:rFonts w:eastAsia="Times New Roman"/>
            <w:sz w:val="16"/>
            <w:szCs w:val="16"/>
          </w:rPr>
          <w:t>698</w:t>
        </w:r>
      </w:hyperlink>
      <w:r>
        <w:rPr>
          <w:rFonts w:eastAsia="Times New Roman"/>
          <w:sz w:val="16"/>
          <w:szCs w:val="16"/>
        </w:rPr>
        <w:t xml:space="preserve">, </w:t>
      </w:r>
      <w:hyperlink w:anchor="bookmark3895" w:history="1">
        <w:r>
          <w:rPr>
            <w:rFonts w:eastAsia="Times New Roman"/>
            <w:sz w:val="16"/>
            <w:szCs w:val="16"/>
          </w:rPr>
          <w:t>700</w:t>
        </w:r>
      </w:hyperlink>
      <w:r>
        <w:rPr>
          <w:rFonts w:eastAsia="Times New Roman"/>
          <w:sz w:val="16"/>
          <w:szCs w:val="16"/>
        </w:rPr>
        <w:t xml:space="preserve">, </w:t>
      </w:r>
      <w:hyperlink w:anchor="bookmark3899" w:history="1">
        <w:r>
          <w:rPr>
            <w:rFonts w:eastAsia="Times New Roman"/>
            <w:sz w:val="16"/>
            <w:szCs w:val="16"/>
          </w:rPr>
          <w:t>702</w:t>
        </w:r>
      </w:hyperlink>
      <w:r>
        <w:rPr>
          <w:rFonts w:eastAsia="Times New Roman"/>
          <w:sz w:val="16"/>
          <w:szCs w:val="16"/>
        </w:rPr>
        <w:t xml:space="preserve">, 703, 706, </w:t>
      </w:r>
      <w:hyperlink w:anchor="bookmark3911" w:history="1">
        <w:r>
          <w:rPr>
            <w:rFonts w:eastAsia="Times New Roman"/>
            <w:sz w:val="16"/>
            <w:szCs w:val="16"/>
          </w:rPr>
          <w:t>708</w:t>
        </w:r>
      </w:hyperlink>
      <w:r>
        <w:rPr>
          <w:rFonts w:eastAsia="Times New Roman"/>
          <w:sz w:val="16"/>
          <w:szCs w:val="16"/>
        </w:rPr>
        <w:t xml:space="preserve">, </w:t>
      </w:r>
      <w:hyperlink w:anchor="bookmark3929" w:history="1">
        <w:r>
          <w:rPr>
            <w:rFonts w:eastAsia="Times New Roman"/>
            <w:sz w:val="16"/>
            <w:szCs w:val="16"/>
          </w:rPr>
          <w:t>718</w:t>
        </w:r>
      </w:hyperlink>
      <w:r>
        <w:rPr>
          <w:rFonts w:eastAsia="Times New Roman"/>
          <w:sz w:val="16"/>
          <w:szCs w:val="16"/>
        </w:rPr>
        <w:t xml:space="preserve">–721, </w:t>
      </w:r>
      <w:hyperlink w:anchor="bookmark3972" w:history="1">
        <w:r>
          <w:rPr>
            <w:rFonts w:eastAsia="Times New Roman"/>
            <w:sz w:val="16"/>
            <w:szCs w:val="16"/>
          </w:rPr>
          <w:t>732</w:t>
        </w:r>
      </w:hyperlink>
      <w:r>
        <w:rPr>
          <w:rFonts w:eastAsia="Times New Roman"/>
          <w:sz w:val="16"/>
          <w:szCs w:val="16"/>
        </w:rPr>
        <w:t xml:space="preserve">, </w:t>
      </w:r>
      <w:hyperlink w:anchor="bookmark3977" w:history="1">
        <w:r>
          <w:rPr>
            <w:rFonts w:eastAsia="Times New Roman"/>
            <w:sz w:val="16"/>
            <w:szCs w:val="16"/>
          </w:rPr>
          <w:t>734</w:t>
        </w:r>
      </w:hyperlink>
      <w:r>
        <w:rPr>
          <w:rFonts w:eastAsia="Times New Roman"/>
          <w:sz w:val="16"/>
          <w:szCs w:val="16"/>
        </w:rPr>
        <w:t xml:space="preserve">, 736, </w:t>
      </w:r>
      <w:hyperlink w:anchor="bookmark3989" w:history="1">
        <w:r>
          <w:rPr>
            <w:rFonts w:eastAsia="Times New Roman"/>
            <w:sz w:val="16"/>
            <w:szCs w:val="16"/>
          </w:rPr>
          <w:t>740</w:t>
        </w:r>
      </w:hyperlink>
      <w:r>
        <w:rPr>
          <w:rFonts w:eastAsia="Times New Roman"/>
          <w:sz w:val="16"/>
          <w:szCs w:val="16"/>
        </w:rPr>
        <w:t xml:space="preserve">, </w:t>
      </w:r>
      <w:hyperlink w:anchor="bookmark3996" w:history="1">
        <w:r>
          <w:rPr>
            <w:rFonts w:eastAsia="Times New Roman"/>
            <w:sz w:val="16"/>
            <w:szCs w:val="16"/>
          </w:rPr>
          <w:t>743</w:t>
        </w:r>
      </w:hyperlink>
      <w:r>
        <w:rPr>
          <w:rFonts w:eastAsia="Times New Roman"/>
          <w:sz w:val="16"/>
          <w:szCs w:val="16"/>
        </w:rPr>
        <w:t xml:space="preserve">, </w:t>
      </w:r>
      <w:hyperlink w:anchor="bookmark4004" w:history="1">
        <w:r>
          <w:rPr>
            <w:rFonts w:eastAsia="Times New Roman"/>
            <w:sz w:val="16"/>
            <w:szCs w:val="16"/>
          </w:rPr>
          <w:t>745</w:t>
        </w:r>
      </w:hyperlink>
      <w:r>
        <w:rPr>
          <w:rFonts w:eastAsia="Times New Roman"/>
          <w:sz w:val="16"/>
          <w:szCs w:val="16"/>
        </w:rPr>
        <w:t xml:space="preserve">, </w:t>
      </w:r>
      <w:hyperlink w:anchor="bookmark4007" w:history="1">
        <w:r>
          <w:rPr>
            <w:rFonts w:eastAsia="Times New Roman"/>
            <w:sz w:val="16"/>
            <w:szCs w:val="16"/>
          </w:rPr>
          <w:t>746</w:t>
        </w:r>
      </w:hyperlink>
      <w:r>
        <w:rPr>
          <w:rFonts w:eastAsia="Times New Roman"/>
          <w:sz w:val="16"/>
          <w:szCs w:val="16"/>
        </w:rPr>
        <w:t xml:space="preserve">, </w:t>
      </w:r>
      <w:hyperlink w:anchor="bookmark4011" w:history="1">
        <w:r>
          <w:rPr>
            <w:rFonts w:eastAsia="Times New Roman"/>
            <w:sz w:val="16"/>
            <w:szCs w:val="16"/>
          </w:rPr>
          <w:t>749</w:t>
        </w:r>
      </w:hyperlink>
    </w:p>
    <w:p w:rsidR="00DD4130" w:rsidRDefault="006C0410">
      <w:pPr>
        <w:shd w:val="clear" w:color="auto" w:fill="FFFFFF"/>
        <w:spacing w:line="202" w:lineRule="exact"/>
        <w:ind w:right="110" w:firstLine="394"/>
        <w:jc w:val="both"/>
      </w:pPr>
      <w:r>
        <w:rPr>
          <w:rFonts w:eastAsia="Times New Roman"/>
          <w:sz w:val="16"/>
          <w:szCs w:val="16"/>
        </w:rPr>
        <w:t xml:space="preserve">Хренников Тихон Николаевич (1913–2007) – композитор II: </w:t>
      </w:r>
      <w:hyperlink w:anchor="bookmark2832" w:history="1">
        <w:r>
          <w:rPr>
            <w:rFonts w:eastAsia="Times New Roman"/>
            <w:sz w:val="16"/>
            <w:szCs w:val="16"/>
          </w:rPr>
          <w:t>326</w:t>
        </w:r>
      </w:hyperlink>
      <w:r>
        <w:rPr>
          <w:rFonts w:eastAsia="Times New Roman"/>
          <w:sz w:val="16"/>
          <w:szCs w:val="16"/>
        </w:rPr>
        <w:t xml:space="preserve">, </w:t>
      </w:r>
      <w:hyperlink w:anchor="bookmark2959" w:history="1">
        <w:r>
          <w:rPr>
            <w:rFonts w:eastAsia="Times New Roman"/>
            <w:sz w:val="16"/>
            <w:szCs w:val="16"/>
          </w:rPr>
          <w:t>366</w:t>
        </w:r>
      </w:hyperlink>
      <w:r>
        <w:rPr>
          <w:rFonts w:eastAsia="Times New Roman"/>
          <w:sz w:val="16"/>
          <w:szCs w:val="16"/>
        </w:rPr>
        <w:t xml:space="preserve">, </w:t>
      </w:r>
      <w:hyperlink w:anchor="bookmark3141" w:history="1">
        <w:r>
          <w:rPr>
            <w:rFonts w:eastAsia="Times New Roman"/>
            <w:sz w:val="16"/>
            <w:szCs w:val="16"/>
          </w:rPr>
          <w:t>427</w:t>
        </w:r>
      </w:hyperlink>
      <w:r>
        <w:rPr>
          <w:rFonts w:eastAsia="Times New Roman"/>
          <w:sz w:val="16"/>
          <w:szCs w:val="16"/>
        </w:rPr>
        <w:t xml:space="preserve">, 480, </w:t>
      </w:r>
      <w:hyperlink w:anchor="bookmark3489" w:history="1">
        <w:r>
          <w:rPr>
            <w:rFonts w:eastAsia="Times New Roman"/>
            <w:sz w:val="16"/>
            <w:szCs w:val="16"/>
          </w:rPr>
          <w:t>535</w:t>
        </w:r>
      </w:hyperlink>
      <w:r>
        <w:rPr>
          <w:rFonts w:eastAsia="Times New Roman"/>
          <w:sz w:val="16"/>
          <w:szCs w:val="16"/>
        </w:rPr>
        <w:t>, 722</w:t>
      </w:r>
    </w:p>
    <w:p w:rsidR="00DD4130" w:rsidRDefault="006C0410">
      <w:pPr>
        <w:shd w:val="clear" w:color="auto" w:fill="FFFFFF"/>
        <w:spacing w:line="202" w:lineRule="exact"/>
        <w:ind w:right="307" w:firstLine="394"/>
      </w:pPr>
      <w:r>
        <w:rPr>
          <w:rFonts w:eastAsia="Times New Roman"/>
          <w:sz w:val="16"/>
          <w:szCs w:val="16"/>
        </w:rPr>
        <w:t xml:space="preserve">Хренникова (урожц. Вакс) Клара Арнольдовна (1910–2001) – журналистка, музыковед; жена Т.Н.Хренникова II: 722, </w:t>
      </w:r>
      <w:hyperlink w:anchor="bookmark3999" w:history="1">
        <w:r>
          <w:rPr>
            <w:rFonts w:eastAsia="Times New Roman"/>
            <w:sz w:val="16"/>
            <w:szCs w:val="16"/>
          </w:rPr>
          <w:t>744</w:t>
        </w:r>
      </w:hyperlink>
    </w:p>
    <w:p w:rsidR="00DD4130" w:rsidRDefault="006C0410">
      <w:pPr>
        <w:shd w:val="clear" w:color="auto" w:fill="FFFFFF"/>
        <w:spacing w:line="202" w:lineRule="exact"/>
        <w:ind w:right="34" w:firstLine="394"/>
        <w:jc w:val="both"/>
      </w:pPr>
      <w:r>
        <w:rPr>
          <w:rFonts w:eastAsia="Times New Roman"/>
          <w:sz w:val="16"/>
          <w:szCs w:val="16"/>
        </w:rPr>
        <w:t xml:space="preserve">Художников Александр Осипович (?–1985) – актер оперы; в Муз. т. в 1919–1965 гг. </w:t>
      </w:r>
      <w:r>
        <w:rPr>
          <w:rFonts w:eastAsia="Times New Roman"/>
          <w:sz w:val="16"/>
          <w:szCs w:val="16"/>
          <w:lang w:val="en-US"/>
        </w:rPr>
        <w:t>I: 518</w:t>
      </w:r>
    </w:p>
    <w:p w:rsidR="00DD4130" w:rsidRDefault="00DD4130">
      <w:pPr>
        <w:shd w:val="clear" w:color="auto" w:fill="FFFFFF"/>
        <w:spacing w:line="202" w:lineRule="exact"/>
        <w:ind w:right="34" w:firstLine="394"/>
        <w:jc w:val="both"/>
        <w:sectPr w:rsidR="00DD4130">
          <w:pgSz w:w="11909" w:h="16834"/>
          <w:pgMar w:top="1440" w:right="3236" w:bottom="720" w:left="3460" w:header="720" w:footer="720" w:gutter="0"/>
          <w:cols w:space="60"/>
          <w:noEndnote/>
        </w:sectPr>
      </w:pPr>
    </w:p>
    <w:p w:rsidR="00DD4130" w:rsidRDefault="006C0410">
      <w:pPr>
        <w:shd w:val="clear" w:color="auto" w:fill="FFFFFF"/>
        <w:ind w:left="398"/>
      </w:pPr>
      <w:r>
        <w:rPr>
          <w:rFonts w:eastAsia="Times New Roman"/>
          <w:sz w:val="16"/>
          <w:szCs w:val="16"/>
        </w:rPr>
        <w:lastRenderedPageBreak/>
        <w:t>Хурок – см. Юрок С.</w:t>
      </w:r>
    </w:p>
    <w:p w:rsidR="00DD4130" w:rsidRDefault="006C0410">
      <w:pPr>
        <w:shd w:val="clear" w:color="auto" w:fill="FFFFFF"/>
        <w:spacing w:line="202" w:lineRule="exact"/>
        <w:ind w:firstLine="398"/>
      </w:pPr>
      <w:r>
        <w:rPr>
          <w:rFonts w:eastAsia="Times New Roman"/>
          <w:sz w:val="16"/>
          <w:szCs w:val="16"/>
        </w:rPr>
        <w:t>Хэпгуд Норман (1868–1937) – американский журналист, обще</w:t>
      </w:r>
      <w:r>
        <w:rPr>
          <w:rFonts w:eastAsia="Times New Roman"/>
          <w:sz w:val="16"/>
          <w:szCs w:val="16"/>
        </w:rPr>
        <w:softHyphen/>
        <w:t xml:space="preserve">ственный деятель, муж Э.Хэлгуд </w:t>
      </w:r>
      <w:r>
        <w:rPr>
          <w:rFonts w:eastAsia="Times New Roman"/>
          <w:sz w:val="16"/>
          <w:szCs w:val="16"/>
          <w:lang w:val="en-US"/>
        </w:rPr>
        <w:t xml:space="preserve">I: </w:t>
      </w:r>
      <w:hyperlink w:anchor="bookmark746" w:history="1">
        <w:r>
          <w:rPr>
            <w:rFonts w:eastAsia="Times New Roman"/>
            <w:sz w:val="16"/>
            <w:szCs w:val="16"/>
            <w:lang w:val="en-US"/>
          </w:rPr>
          <w:t>391</w:t>
        </w:r>
      </w:hyperlink>
    </w:p>
    <w:p w:rsidR="00DD4130" w:rsidRDefault="006C0410">
      <w:pPr>
        <w:shd w:val="clear" w:color="auto" w:fill="FFFFFF"/>
        <w:spacing w:line="202" w:lineRule="exact"/>
        <w:ind w:right="77" w:firstLine="398"/>
        <w:jc w:val="both"/>
      </w:pPr>
      <w:r>
        <w:rPr>
          <w:rFonts w:eastAsia="Times New Roman"/>
          <w:sz w:val="16"/>
          <w:szCs w:val="16"/>
        </w:rPr>
        <w:t>Хэпгуд Элизабет Рейнольдс (1894–1974) – американский литера</w:t>
      </w:r>
      <w:r>
        <w:rPr>
          <w:rFonts w:eastAsia="Times New Roman"/>
          <w:sz w:val="16"/>
          <w:szCs w:val="16"/>
        </w:rPr>
        <w:softHyphen/>
        <w:t xml:space="preserve">тор, переводчик на английский язык и редактор теоретических трудов К.С. </w:t>
      </w:r>
      <w:r>
        <w:rPr>
          <w:rFonts w:eastAsia="Times New Roman"/>
          <w:sz w:val="16"/>
          <w:szCs w:val="16"/>
          <w:lang w:val="en-US"/>
        </w:rPr>
        <w:t xml:space="preserve">I: </w:t>
      </w:r>
      <w:hyperlink w:anchor="bookmark220" w:history="1">
        <w:r>
          <w:rPr>
            <w:rFonts w:eastAsia="Times New Roman"/>
            <w:sz w:val="16"/>
            <w:szCs w:val="16"/>
            <w:lang w:val="en-US"/>
          </w:rPr>
          <w:t>132</w:t>
        </w:r>
      </w:hyperlink>
      <w:r>
        <w:rPr>
          <w:rFonts w:eastAsia="Times New Roman"/>
          <w:sz w:val="16"/>
          <w:szCs w:val="16"/>
          <w:lang w:val="en-US"/>
        </w:rPr>
        <w:t xml:space="preserve">, </w:t>
      </w:r>
      <w:hyperlink w:anchor="bookmark224" w:history="1">
        <w:r>
          <w:rPr>
            <w:rFonts w:eastAsia="Times New Roman"/>
            <w:sz w:val="16"/>
            <w:szCs w:val="16"/>
            <w:lang w:val="en-US"/>
          </w:rPr>
          <w:t>133</w:t>
        </w:r>
      </w:hyperlink>
      <w:r>
        <w:rPr>
          <w:rFonts w:eastAsia="Times New Roman"/>
          <w:sz w:val="16"/>
          <w:szCs w:val="16"/>
          <w:lang w:val="en-US"/>
        </w:rPr>
        <w:t xml:space="preserve">, </w:t>
      </w:r>
      <w:hyperlink w:anchor="bookmark236" w:history="1">
        <w:r>
          <w:rPr>
            <w:rFonts w:eastAsia="Times New Roman"/>
            <w:sz w:val="16"/>
            <w:szCs w:val="16"/>
            <w:lang w:val="en-US"/>
          </w:rPr>
          <w:t>137</w:t>
        </w:r>
      </w:hyperlink>
      <w:r>
        <w:rPr>
          <w:rFonts w:eastAsia="Times New Roman"/>
          <w:sz w:val="16"/>
          <w:szCs w:val="16"/>
          <w:lang w:val="en-US"/>
        </w:rPr>
        <w:t xml:space="preserve">, </w:t>
      </w:r>
      <w:hyperlink w:anchor="bookmark746" w:history="1">
        <w:r>
          <w:rPr>
            <w:rFonts w:eastAsia="Times New Roman"/>
            <w:sz w:val="16"/>
            <w:szCs w:val="16"/>
            <w:lang w:val="en-US"/>
          </w:rPr>
          <w:t>391</w:t>
        </w:r>
      </w:hyperlink>
    </w:p>
    <w:p w:rsidR="00DD4130" w:rsidRDefault="006C0410">
      <w:pPr>
        <w:shd w:val="clear" w:color="auto" w:fill="FFFFFF"/>
        <w:spacing w:before="269" w:line="206" w:lineRule="exact"/>
        <w:ind w:firstLine="398"/>
      </w:pPr>
      <w:r>
        <w:rPr>
          <w:rFonts w:eastAsia="Times New Roman"/>
          <w:sz w:val="16"/>
          <w:szCs w:val="16"/>
        </w:rPr>
        <w:t xml:space="preserve">Царев Михаил Иванович (1903–1987) – актер; в 1933–1937 гг. в ГосТИМе, с 1937 г. до конца жизни Малом театре II: </w:t>
      </w:r>
      <w:hyperlink w:anchor="bookmark3184" w:history="1">
        <w:r>
          <w:rPr>
            <w:rFonts w:eastAsia="Times New Roman"/>
            <w:sz w:val="16"/>
            <w:szCs w:val="16"/>
          </w:rPr>
          <w:t>439</w:t>
        </w:r>
      </w:hyperlink>
      <w:r>
        <w:rPr>
          <w:rFonts w:eastAsia="Times New Roman"/>
          <w:sz w:val="16"/>
          <w:szCs w:val="16"/>
        </w:rPr>
        <w:t xml:space="preserve">, </w:t>
      </w:r>
      <w:hyperlink w:anchor="bookmark3192" w:history="1">
        <w:r>
          <w:rPr>
            <w:rFonts w:eastAsia="Times New Roman"/>
            <w:sz w:val="16"/>
            <w:szCs w:val="16"/>
          </w:rPr>
          <w:t>441</w:t>
        </w:r>
      </w:hyperlink>
    </w:p>
    <w:p w:rsidR="00DD4130" w:rsidRDefault="006C0410">
      <w:pPr>
        <w:shd w:val="clear" w:color="auto" w:fill="FFFFFF"/>
        <w:spacing w:line="202" w:lineRule="exact"/>
        <w:ind w:right="269" w:firstLine="398"/>
        <w:jc w:val="both"/>
      </w:pPr>
      <w:r>
        <w:rPr>
          <w:rFonts w:eastAsia="Times New Roman"/>
          <w:sz w:val="16"/>
          <w:szCs w:val="16"/>
        </w:rPr>
        <w:t>Ценин Сергей Александрович (1903–1978) – артист оперы (те</w:t>
      </w:r>
      <w:r>
        <w:rPr>
          <w:rFonts w:eastAsia="Times New Roman"/>
          <w:sz w:val="16"/>
          <w:szCs w:val="16"/>
        </w:rPr>
        <w:softHyphen/>
        <w:t xml:space="preserve">нор); с 1929 г. в Муз. т. II: </w:t>
      </w:r>
      <w:hyperlink w:anchor="bookmark1966" w:history="1">
        <w:r>
          <w:rPr>
            <w:rFonts w:eastAsia="Times New Roman"/>
            <w:sz w:val="16"/>
            <w:szCs w:val="16"/>
          </w:rPr>
          <w:t>27</w:t>
        </w:r>
      </w:hyperlink>
      <w:r>
        <w:rPr>
          <w:rFonts w:eastAsia="Times New Roman"/>
          <w:sz w:val="16"/>
          <w:szCs w:val="16"/>
        </w:rPr>
        <w:t xml:space="preserve">, </w:t>
      </w:r>
      <w:hyperlink w:anchor="bookmark2005" w:history="1">
        <w:r>
          <w:rPr>
            <w:rFonts w:eastAsia="Times New Roman"/>
            <w:sz w:val="16"/>
            <w:szCs w:val="16"/>
          </w:rPr>
          <w:t>37</w:t>
        </w:r>
      </w:hyperlink>
    </w:p>
    <w:p w:rsidR="00DD4130" w:rsidRDefault="006C0410">
      <w:pPr>
        <w:shd w:val="clear" w:color="auto" w:fill="FFFFFF"/>
        <w:spacing w:line="202" w:lineRule="exact"/>
        <w:ind w:right="216" w:firstLine="398"/>
        <w:jc w:val="both"/>
      </w:pPr>
      <w:r>
        <w:rPr>
          <w:rFonts w:eastAsia="Times New Roman"/>
          <w:sz w:val="16"/>
          <w:szCs w:val="16"/>
        </w:rPr>
        <w:t xml:space="preserve">Церетелли Николай Михайлович (1890–1942) – актер; в МХТ в 1913–1916, в 1916–1928 гг. в Камерном театре II: </w:t>
      </w:r>
      <w:hyperlink w:anchor="bookmark3193" w:history="1">
        <w:r>
          <w:rPr>
            <w:rFonts w:eastAsia="Times New Roman"/>
            <w:sz w:val="16"/>
            <w:szCs w:val="16"/>
          </w:rPr>
          <w:t>442</w:t>
        </w:r>
      </w:hyperlink>
    </w:p>
    <w:p w:rsidR="00DD4130" w:rsidRDefault="006C0410">
      <w:pPr>
        <w:shd w:val="clear" w:color="auto" w:fill="FFFFFF"/>
        <w:spacing w:line="202" w:lineRule="exact"/>
        <w:ind w:right="48" w:firstLine="398"/>
        <w:jc w:val="both"/>
      </w:pPr>
      <w:r>
        <w:rPr>
          <w:rFonts w:eastAsia="Times New Roman"/>
          <w:sz w:val="16"/>
          <w:szCs w:val="16"/>
        </w:rPr>
        <w:t>Цертелева Екатерина Федоровна (1897–1941) – преподавательни</w:t>
      </w:r>
      <w:r>
        <w:rPr>
          <w:rFonts w:eastAsia="Times New Roman"/>
          <w:sz w:val="16"/>
          <w:szCs w:val="16"/>
        </w:rPr>
        <w:softHyphen/>
        <w:t xml:space="preserve">ца пения; в МХАТ с 1920 г. II: </w:t>
      </w:r>
      <w:hyperlink w:anchor="bookmark3440" w:history="1">
        <w:r>
          <w:rPr>
            <w:rFonts w:eastAsia="Times New Roman"/>
            <w:sz w:val="16"/>
            <w:szCs w:val="16"/>
          </w:rPr>
          <w:t>516</w:t>
        </w:r>
      </w:hyperlink>
    </w:p>
    <w:p w:rsidR="00DD4130" w:rsidRDefault="006C0410">
      <w:pPr>
        <w:shd w:val="clear" w:color="auto" w:fill="FFFFFF"/>
        <w:spacing w:line="202" w:lineRule="exact"/>
        <w:ind w:right="106" w:firstLine="398"/>
        <w:jc w:val="both"/>
      </w:pPr>
      <w:r>
        <w:rPr>
          <w:rFonts w:eastAsia="Times New Roman"/>
          <w:sz w:val="16"/>
          <w:szCs w:val="16"/>
        </w:rPr>
        <w:t xml:space="preserve">Цибульский (Цыбульский) Марк Ильич – актер Первой студии – МХАТ Второго II: </w:t>
      </w:r>
      <w:hyperlink w:anchor="bookmark2406" w:history="1">
        <w:r>
          <w:rPr>
            <w:rFonts w:eastAsia="Times New Roman"/>
            <w:sz w:val="16"/>
            <w:szCs w:val="16"/>
          </w:rPr>
          <w:t>191</w:t>
        </w:r>
      </w:hyperlink>
      <w:r>
        <w:rPr>
          <w:rFonts w:eastAsia="Times New Roman"/>
          <w:sz w:val="16"/>
          <w:szCs w:val="16"/>
        </w:rPr>
        <w:t xml:space="preserve">, </w:t>
      </w:r>
      <w:hyperlink w:anchor="bookmark2560" w:history="1">
        <w:r>
          <w:rPr>
            <w:rFonts w:eastAsia="Times New Roman"/>
            <w:sz w:val="16"/>
            <w:szCs w:val="16"/>
          </w:rPr>
          <w:t>244</w:t>
        </w:r>
      </w:hyperlink>
      <w:r>
        <w:rPr>
          <w:rFonts w:eastAsia="Times New Roman"/>
          <w:sz w:val="16"/>
          <w:szCs w:val="16"/>
        </w:rPr>
        <w:t xml:space="preserve">, </w:t>
      </w:r>
      <w:hyperlink w:anchor="bookmark2580" w:history="1">
        <w:r>
          <w:rPr>
            <w:rFonts w:eastAsia="Times New Roman"/>
            <w:sz w:val="16"/>
            <w:szCs w:val="16"/>
          </w:rPr>
          <w:t>251</w:t>
        </w:r>
      </w:hyperlink>
      <w:r>
        <w:rPr>
          <w:rFonts w:eastAsia="Times New Roman"/>
          <w:sz w:val="16"/>
          <w:szCs w:val="16"/>
        </w:rPr>
        <w:t xml:space="preserve">, </w:t>
      </w:r>
      <w:hyperlink w:anchor="bookmark2635" w:history="1">
        <w:r>
          <w:rPr>
            <w:rFonts w:eastAsia="Times New Roman"/>
            <w:sz w:val="16"/>
            <w:szCs w:val="16"/>
          </w:rPr>
          <w:t>269</w:t>
        </w:r>
      </w:hyperlink>
    </w:p>
    <w:p w:rsidR="00DD4130" w:rsidRDefault="006C0410">
      <w:pPr>
        <w:shd w:val="clear" w:color="auto" w:fill="FFFFFF"/>
        <w:spacing w:line="202" w:lineRule="exact"/>
        <w:ind w:right="317" w:firstLine="398"/>
        <w:jc w:val="both"/>
      </w:pPr>
      <w:r>
        <w:rPr>
          <w:rFonts w:eastAsia="Times New Roman"/>
          <w:sz w:val="16"/>
          <w:szCs w:val="16"/>
        </w:rPr>
        <w:t xml:space="preserve">Цильман (Тобольцев) Залман Григорьевич (р. 1911) – актер; в МХАТ в 1930–1951 гг. и с 1955 по 1980 г. </w:t>
      </w:r>
      <w:r>
        <w:rPr>
          <w:rFonts w:eastAsia="Times New Roman"/>
          <w:sz w:val="16"/>
          <w:szCs w:val="16"/>
          <w:lang w:val="en-US"/>
        </w:rPr>
        <w:t xml:space="preserve">I: </w:t>
      </w:r>
      <w:hyperlink w:anchor="bookmark1601" w:history="1">
        <w:r>
          <w:rPr>
            <w:rFonts w:eastAsia="Times New Roman"/>
            <w:sz w:val="16"/>
            <w:szCs w:val="16"/>
            <w:lang w:val="en-US"/>
          </w:rPr>
          <w:t>743</w:t>
        </w:r>
      </w:hyperlink>
      <w:r>
        <w:rPr>
          <w:rFonts w:eastAsia="Times New Roman"/>
          <w:sz w:val="16"/>
          <w:szCs w:val="16"/>
          <w:lang w:val="en-US"/>
        </w:rPr>
        <w:t xml:space="preserve">, 351, 357, </w:t>
      </w:r>
      <w:hyperlink w:anchor="bookmark1236" w:history="1">
        <w:r>
          <w:rPr>
            <w:rFonts w:eastAsia="Times New Roman"/>
            <w:sz w:val="16"/>
            <w:szCs w:val="16"/>
            <w:lang w:val="en-US"/>
          </w:rPr>
          <w:t>596</w:t>
        </w:r>
      </w:hyperlink>
      <w:r>
        <w:rPr>
          <w:rFonts w:eastAsia="Times New Roman"/>
          <w:sz w:val="16"/>
          <w:szCs w:val="16"/>
          <w:lang w:val="en-US"/>
        </w:rPr>
        <w:t xml:space="preserve">, </w:t>
      </w:r>
      <w:hyperlink w:anchor="bookmark1388" w:history="1">
        <w:r>
          <w:rPr>
            <w:rFonts w:eastAsia="Times New Roman"/>
            <w:sz w:val="16"/>
            <w:szCs w:val="16"/>
            <w:lang w:val="en-US"/>
          </w:rPr>
          <w:t>659</w:t>
        </w:r>
      </w:hyperlink>
      <w:r>
        <w:rPr>
          <w:rFonts w:eastAsia="Times New Roman"/>
          <w:sz w:val="16"/>
          <w:szCs w:val="16"/>
          <w:lang w:val="en-US"/>
        </w:rPr>
        <w:t xml:space="preserve">, 698, </w:t>
      </w:r>
      <w:hyperlink w:anchor="bookmark1493" w:history="1">
        <w:r>
          <w:rPr>
            <w:rFonts w:eastAsia="Times New Roman"/>
            <w:sz w:val="16"/>
            <w:szCs w:val="16"/>
            <w:lang w:val="en-US"/>
          </w:rPr>
          <w:t>705</w:t>
        </w:r>
      </w:hyperlink>
    </w:p>
    <w:p w:rsidR="00DD4130" w:rsidRDefault="006C0410">
      <w:pPr>
        <w:shd w:val="clear" w:color="auto" w:fill="FFFFFF"/>
        <w:spacing w:line="202" w:lineRule="exact"/>
        <w:ind w:right="173" w:firstLine="398"/>
        <w:jc w:val="both"/>
      </w:pPr>
      <w:r>
        <w:rPr>
          <w:rFonts w:eastAsia="Times New Roman"/>
          <w:sz w:val="16"/>
          <w:szCs w:val="16"/>
        </w:rPr>
        <w:t xml:space="preserve">Цингер Александр Васильевич (1870–1934) – профессор-физик, муж актрисы МХТ В.Н.Павловой </w:t>
      </w:r>
      <w:r>
        <w:rPr>
          <w:rFonts w:eastAsia="Times New Roman"/>
          <w:sz w:val="16"/>
          <w:szCs w:val="16"/>
          <w:lang w:val="en-US"/>
        </w:rPr>
        <w:t xml:space="preserve">I: </w:t>
      </w:r>
      <w:hyperlink w:anchor="bookmark1649" w:history="1">
        <w:r>
          <w:rPr>
            <w:rFonts w:eastAsia="Times New Roman"/>
            <w:sz w:val="16"/>
            <w:szCs w:val="16"/>
            <w:lang w:val="en-US"/>
          </w:rPr>
          <w:t>757</w:t>
        </w:r>
      </w:hyperlink>
      <w:r>
        <w:rPr>
          <w:rFonts w:eastAsia="Times New Roman"/>
          <w:sz w:val="16"/>
          <w:szCs w:val="16"/>
          <w:lang w:val="en-US"/>
        </w:rPr>
        <w:t xml:space="preserve">, </w:t>
      </w:r>
      <w:hyperlink w:anchor="bookmark1665" w:history="1">
        <w:r>
          <w:rPr>
            <w:rFonts w:eastAsia="Times New Roman"/>
            <w:sz w:val="16"/>
            <w:szCs w:val="16"/>
            <w:lang w:val="en-US"/>
          </w:rPr>
          <w:t>762</w:t>
        </w:r>
      </w:hyperlink>
      <w:r>
        <w:rPr>
          <w:rFonts w:eastAsia="Times New Roman"/>
          <w:sz w:val="16"/>
          <w:szCs w:val="16"/>
          <w:lang w:val="en-US"/>
        </w:rPr>
        <w:t xml:space="preserve">; II: </w:t>
      </w:r>
      <w:hyperlink w:anchor="bookmark2351" w:history="1">
        <w:r>
          <w:rPr>
            <w:rFonts w:eastAsia="Times New Roman"/>
            <w:sz w:val="16"/>
            <w:szCs w:val="16"/>
            <w:lang w:val="en-US"/>
          </w:rPr>
          <w:t>175</w:t>
        </w:r>
      </w:hyperlink>
    </w:p>
    <w:p w:rsidR="00DD4130" w:rsidRDefault="006C0410">
      <w:pPr>
        <w:shd w:val="clear" w:color="auto" w:fill="FFFFFF"/>
        <w:spacing w:line="202" w:lineRule="exact"/>
        <w:ind w:right="384" w:firstLine="398"/>
        <w:jc w:val="both"/>
      </w:pPr>
      <w:r>
        <w:rPr>
          <w:rFonts w:eastAsia="Times New Roman"/>
          <w:sz w:val="16"/>
          <w:szCs w:val="16"/>
        </w:rPr>
        <w:t xml:space="preserve">Цитринник Иосиф Львович – актер Муз. т. в 1919–1925 гг., в дальнейшем администратор </w:t>
      </w:r>
      <w:r>
        <w:rPr>
          <w:rFonts w:eastAsia="Times New Roman"/>
          <w:sz w:val="16"/>
          <w:szCs w:val="16"/>
          <w:lang w:val="en-US"/>
        </w:rPr>
        <w:t xml:space="preserve">I: </w:t>
      </w:r>
      <w:hyperlink w:anchor="bookmark913" w:history="1">
        <w:r>
          <w:rPr>
            <w:rFonts w:eastAsia="Times New Roman"/>
            <w:sz w:val="16"/>
            <w:szCs w:val="16"/>
            <w:lang w:val="en-US"/>
          </w:rPr>
          <w:t>469</w:t>
        </w:r>
      </w:hyperlink>
      <w:r>
        <w:rPr>
          <w:rFonts w:eastAsia="Times New Roman"/>
          <w:sz w:val="16"/>
          <w:szCs w:val="16"/>
          <w:lang w:val="en-US"/>
        </w:rPr>
        <w:t xml:space="preserve">, 582; II: </w:t>
      </w:r>
      <w:hyperlink w:anchor="bookmark2659" w:history="1">
        <w:r>
          <w:rPr>
            <w:rFonts w:eastAsia="Times New Roman"/>
            <w:sz w:val="16"/>
            <w:szCs w:val="16"/>
            <w:lang w:val="en-US"/>
          </w:rPr>
          <w:t>277</w:t>
        </w:r>
      </w:hyperlink>
    </w:p>
    <w:p w:rsidR="00DD4130" w:rsidRDefault="006C0410">
      <w:pPr>
        <w:shd w:val="clear" w:color="auto" w:fill="FFFFFF"/>
        <w:spacing w:line="202" w:lineRule="exact"/>
        <w:ind w:left="398"/>
      </w:pPr>
      <w:r>
        <w:rPr>
          <w:rFonts w:eastAsia="Times New Roman"/>
          <w:sz w:val="16"/>
          <w:szCs w:val="16"/>
        </w:rPr>
        <w:t xml:space="preserve">Цитринник – московский зубной врач II: </w:t>
      </w:r>
      <w:hyperlink w:anchor="bookmark3945" w:history="1">
        <w:r>
          <w:rPr>
            <w:rFonts w:eastAsia="Times New Roman"/>
            <w:sz w:val="16"/>
            <w:szCs w:val="16"/>
          </w:rPr>
          <w:t>722</w:t>
        </w:r>
      </w:hyperlink>
    </w:p>
    <w:p w:rsidR="00DD4130" w:rsidRDefault="006C0410">
      <w:pPr>
        <w:shd w:val="clear" w:color="auto" w:fill="FFFFFF"/>
        <w:spacing w:line="206" w:lineRule="exact"/>
        <w:ind w:right="307" w:firstLine="398"/>
      </w:pPr>
      <w:r>
        <w:rPr>
          <w:rFonts w:eastAsia="Times New Roman"/>
          <w:sz w:val="16"/>
          <w:szCs w:val="16"/>
        </w:rPr>
        <w:t xml:space="preserve">Цишевский Валентин Станиславович (1909–1941) – стажер МХАТ в 1930–1935 гг. II: </w:t>
      </w:r>
      <w:hyperlink w:anchor="bookmark2371" w:history="1">
        <w:r>
          <w:rPr>
            <w:rFonts w:eastAsia="Times New Roman"/>
            <w:sz w:val="16"/>
            <w:szCs w:val="16"/>
          </w:rPr>
          <w:t>179</w:t>
        </w:r>
      </w:hyperlink>
    </w:p>
    <w:p w:rsidR="00DD4130" w:rsidRDefault="006C0410">
      <w:pPr>
        <w:shd w:val="clear" w:color="auto" w:fill="FFFFFF"/>
        <w:spacing w:line="206" w:lineRule="exact"/>
        <w:ind w:firstLine="398"/>
        <w:jc w:val="both"/>
      </w:pPr>
      <w:r>
        <w:rPr>
          <w:rFonts w:eastAsia="Times New Roman"/>
          <w:sz w:val="16"/>
          <w:szCs w:val="16"/>
        </w:rPr>
        <w:t xml:space="preserve">Цыганова Елена Григорьевна – актриса; в МХАТ 1934–1960 гг. II: 351, 364, </w:t>
      </w:r>
      <w:hyperlink w:anchor="bookmark3219" w:history="1">
        <w:r>
          <w:rPr>
            <w:rFonts w:eastAsia="Times New Roman"/>
            <w:sz w:val="16"/>
            <w:szCs w:val="16"/>
          </w:rPr>
          <w:t>450</w:t>
        </w:r>
      </w:hyperlink>
      <w:r>
        <w:rPr>
          <w:rFonts w:eastAsia="Times New Roman"/>
          <w:sz w:val="16"/>
          <w:szCs w:val="16"/>
        </w:rPr>
        <w:t xml:space="preserve">, </w:t>
      </w:r>
      <w:hyperlink w:anchor="bookmark3494" w:history="1">
        <w:r>
          <w:rPr>
            <w:rFonts w:eastAsia="Times New Roman"/>
            <w:sz w:val="16"/>
            <w:szCs w:val="16"/>
          </w:rPr>
          <w:t>537</w:t>
        </w:r>
      </w:hyperlink>
      <w:r>
        <w:rPr>
          <w:rFonts w:eastAsia="Times New Roman"/>
          <w:sz w:val="16"/>
          <w:szCs w:val="16"/>
        </w:rPr>
        <w:t xml:space="preserve">, </w:t>
      </w:r>
      <w:hyperlink w:anchor="bookmark3650" w:history="1">
        <w:r>
          <w:rPr>
            <w:rFonts w:eastAsia="Times New Roman"/>
            <w:sz w:val="16"/>
            <w:szCs w:val="16"/>
          </w:rPr>
          <w:t>596</w:t>
        </w:r>
      </w:hyperlink>
      <w:r>
        <w:rPr>
          <w:rFonts w:eastAsia="Times New Roman"/>
          <w:sz w:val="16"/>
          <w:szCs w:val="16"/>
        </w:rPr>
        <w:t xml:space="preserve">, </w:t>
      </w:r>
      <w:hyperlink w:anchor="bookmark3703" w:history="1">
        <w:r>
          <w:rPr>
            <w:rFonts w:eastAsia="Times New Roman"/>
            <w:sz w:val="16"/>
            <w:szCs w:val="16"/>
          </w:rPr>
          <w:t>618</w:t>
        </w:r>
      </w:hyperlink>
    </w:p>
    <w:p w:rsidR="00DD4130" w:rsidRDefault="006C0410">
      <w:pPr>
        <w:shd w:val="clear" w:color="auto" w:fill="FFFFFF"/>
        <w:spacing w:line="206" w:lineRule="exact"/>
        <w:ind w:right="72" w:firstLine="398"/>
        <w:jc w:val="both"/>
      </w:pPr>
      <w:r>
        <w:rPr>
          <w:rFonts w:eastAsia="Times New Roman"/>
          <w:sz w:val="16"/>
          <w:szCs w:val="16"/>
        </w:rPr>
        <w:t>Цявловский Мстислав Александрович (1883–1947) – литературо</w:t>
      </w:r>
      <w:r>
        <w:rPr>
          <w:rFonts w:eastAsia="Times New Roman"/>
          <w:sz w:val="16"/>
          <w:szCs w:val="16"/>
        </w:rPr>
        <w:softHyphen/>
        <w:t>вед, пушкинист II: 299</w:t>
      </w:r>
    </w:p>
    <w:p w:rsidR="00DD4130" w:rsidRDefault="006C0410">
      <w:pPr>
        <w:shd w:val="clear" w:color="auto" w:fill="FFFFFF"/>
        <w:spacing w:before="269" w:line="206" w:lineRule="exact"/>
        <w:ind w:right="158" w:firstLine="398"/>
        <w:jc w:val="both"/>
      </w:pPr>
      <w:r>
        <w:rPr>
          <w:rFonts w:eastAsia="Times New Roman"/>
          <w:sz w:val="16"/>
          <w:szCs w:val="16"/>
        </w:rPr>
        <w:t xml:space="preserve">Чабукиани Вахтанг Михайлович (1910–1992) – артист балета II: </w:t>
      </w:r>
      <w:hyperlink w:anchor="bookmark3177" w:history="1">
        <w:r>
          <w:rPr>
            <w:rFonts w:eastAsia="Times New Roman"/>
            <w:sz w:val="16"/>
            <w:szCs w:val="16"/>
          </w:rPr>
          <w:t>437</w:t>
        </w:r>
      </w:hyperlink>
    </w:p>
    <w:p w:rsidR="00DD4130" w:rsidRDefault="006C0410">
      <w:pPr>
        <w:shd w:val="clear" w:color="auto" w:fill="FFFFFF"/>
        <w:spacing w:line="202" w:lineRule="exact"/>
        <w:ind w:right="106" w:firstLine="398"/>
        <w:jc w:val="both"/>
      </w:pPr>
      <w:r>
        <w:rPr>
          <w:rFonts w:eastAsia="Times New Roman"/>
          <w:sz w:val="16"/>
          <w:szCs w:val="16"/>
        </w:rPr>
        <w:t>Чайковский Модест Ильич (1850–1916) – драматург, автор опер</w:t>
      </w:r>
      <w:r>
        <w:rPr>
          <w:rFonts w:eastAsia="Times New Roman"/>
          <w:sz w:val="16"/>
          <w:szCs w:val="16"/>
        </w:rPr>
        <w:softHyphen/>
        <w:t>ных либретто; брат П.И.Чайковского II: 650</w:t>
      </w:r>
    </w:p>
    <w:p w:rsidR="00DD4130" w:rsidRDefault="006C0410">
      <w:pPr>
        <w:shd w:val="clear" w:color="auto" w:fill="FFFFFF"/>
        <w:spacing w:line="202" w:lineRule="exact"/>
        <w:ind w:left="398"/>
      </w:pPr>
      <w:r>
        <w:rPr>
          <w:rFonts w:eastAsia="Times New Roman"/>
          <w:sz w:val="16"/>
          <w:szCs w:val="16"/>
        </w:rPr>
        <w:t xml:space="preserve">Чайковский Петр Ильич (1840–1893) </w:t>
      </w:r>
      <w:r>
        <w:rPr>
          <w:rFonts w:eastAsia="Times New Roman"/>
          <w:sz w:val="16"/>
          <w:szCs w:val="16"/>
          <w:lang w:val="en-US"/>
        </w:rPr>
        <w:t xml:space="preserve">I: 690; II: </w:t>
      </w:r>
      <w:hyperlink w:anchor="bookmark3082" w:history="1">
        <w:r>
          <w:rPr>
            <w:rFonts w:eastAsia="Times New Roman"/>
            <w:sz w:val="16"/>
            <w:szCs w:val="16"/>
            <w:lang w:val="en-US"/>
          </w:rPr>
          <w:t>411</w:t>
        </w:r>
      </w:hyperlink>
      <w:r>
        <w:rPr>
          <w:rFonts w:eastAsia="Times New Roman"/>
          <w:sz w:val="16"/>
          <w:szCs w:val="16"/>
          <w:lang w:val="en-US"/>
        </w:rPr>
        <w:t>, 650</w:t>
      </w:r>
    </w:p>
    <w:p w:rsidR="00DD4130" w:rsidRDefault="006C0410">
      <w:pPr>
        <w:shd w:val="clear" w:color="auto" w:fill="FFFFFF"/>
        <w:spacing w:line="202" w:lineRule="exact"/>
        <w:ind w:right="437" w:firstLine="398"/>
        <w:jc w:val="both"/>
      </w:pPr>
      <w:r>
        <w:rPr>
          <w:rFonts w:eastAsia="Times New Roman"/>
          <w:sz w:val="16"/>
          <w:szCs w:val="16"/>
        </w:rPr>
        <w:t xml:space="preserve">Чаплин Лев Николаевич – зав. хоз. и строительным отделом МХАТ в 1932–1933 гг. II: </w:t>
      </w:r>
      <w:hyperlink w:anchor="bookmark2235" w:history="1">
        <w:r>
          <w:rPr>
            <w:rFonts w:eastAsia="Times New Roman"/>
            <w:sz w:val="16"/>
            <w:szCs w:val="16"/>
          </w:rPr>
          <w:t>127</w:t>
        </w:r>
      </w:hyperlink>
    </w:p>
    <w:p w:rsidR="00DD4130" w:rsidRDefault="006C0410">
      <w:pPr>
        <w:shd w:val="clear" w:color="auto" w:fill="FFFFFF"/>
        <w:spacing w:line="202" w:lineRule="exact"/>
        <w:ind w:right="250" w:firstLine="398"/>
        <w:jc w:val="both"/>
      </w:pPr>
      <w:r>
        <w:rPr>
          <w:rFonts w:eastAsia="Times New Roman"/>
          <w:sz w:val="16"/>
          <w:szCs w:val="16"/>
        </w:rPr>
        <w:t xml:space="preserve">Чацкий Борис Михайлович (?–1939) – администратор МХАТ в 1936–1939 гг. II: 384, </w:t>
      </w:r>
      <w:hyperlink w:anchor="bookmark3025" w:history="1">
        <w:r>
          <w:rPr>
            <w:rFonts w:eastAsia="Times New Roman"/>
            <w:sz w:val="16"/>
            <w:szCs w:val="16"/>
          </w:rPr>
          <w:t>392</w:t>
        </w:r>
      </w:hyperlink>
      <w:r>
        <w:rPr>
          <w:rFonts w:eastAsia="Times New Roman"/>
          <w:sz w:val="16"/>
          <w:szCs w:val="16"/>
        </w:rPr>
        <w:t>, 447, 449</w:t>
      </w:r>
    </w:p>
    <w:p w:rsidR="00DD4130" w:rsidRDefault="006C0410">
      <w:pPr>
        <w:shd w:val="clear" w:color="auto" w:fill="FFFFFF"/>
        <w:spacing w:line="202" w:lineRule="exact"/>
        <w:ind w:firstLine="398"/>
      </w:pPr>
      <w:r>
        <w:rPr>
          <w:rFonts w:eastAsia="Times New Roman"/>
          <w:sz w:val="16"/>
          <w:szCs w:val="16"/>
        </w:rPr>
        <w:t xml:space="preserve">Чебан (Чебанов) Александр Иванович (1886–1954) – актер, режиссер; в МХАТ в 1911–1924 и 1936–1954 гг.; в 1913–1936 гг. – в Первой студии и МХАТ Втором </w:t>
      </w:r>
      <w:r>
        <w:rPr>
          <w:rFonts w:eastAsia="Times New Roman"/>
          <w:sz w:val="16"/>
          <w:szCs w:val="16"/>
          <w:lang w:val="en-US"/>
        </w:rPr>
        <w:t xml:space="preserve">I: 464, </w:t>
      </w:r>
      <w:hyperlink w:anchor="bookmark1344" w:history="1">
        <w:r>
          <w:rPr>
            <w:rFonts w:eastAsia="Times New Roman"/>
            <w:sz w:val="16"/>
            <w:szCs w:val="16"/>
            <w:lang w:val="en-US"/>
          </w:rPr>
          <w:t>639</w:t>
        </w:r>
      </w:hyperlink>
      <w:r>
        <w:rPr>
          <w:rFonts w:eastAsia="Times New Roman"/>
          <w:sz w:val="16"/>
          <w:szCs w:val="16"/>
          <w:lang w:val="en-US"/>
        </w:rPr>
        <w:t xml:space="preserve">, II: </w:t>
      </w:r>
      <w:hyperlink w:anchor="bookmark570" w:history="1">
        <w:r>
          <w:rPr>
            <w:rFonts w:eastAsia="Times New Roman"/>
            <w:sz w:val="16"/>
            <w:szCs w:val="16"/>
            <w:lang w:val="en-US"/>
          </w:rPr>
          <w:t>301</w:t>
        </w:r>
      </w:hyperlink>
      <w:r>
        <w:rPr>
          <w:rFonts w:eastAsia="Times New Roman"/>
          <w:sz w:val="16"/>
          <w:szCs w:val="16"/>
          <w:lang w:val="en-US"/>
        </w:rPr>
        <w:t xml:space="preserve">, 445, </w:t>
      </w:r>
      <w:hyperlink w:anchor="bookmark869" w:history="1">
        <w:r>
          <w:rPr>
            <w:rFonts w:eastAsia="Times New Roman"/>
            <w:sz w:val="16"/>
            <w:szCs w:val="16"/>
            <w:lang w:val="en-US"/>
          </w:rPr>
          <w:t>452</w:t>
        </w:r>
      </w:hyperlink>
      <w:r>
        <w:rPr>
          <w:rFonts w:eastAsia="Times New Roman"/>
          <w:sz w:val="16"/>
          <w:szCs w:val="16"/>
          <w:lang w:val="en-US"/>
        </w:rPr>
        <w:t xml:space="preserve">, </w:t>
      </w:r>
      <w:hyperlink w:anchor="bookmark891" w:history="1">
        <w:r>
          <w:rPr>
            <w:rFonts w:eastAsia="Times New Roman"/>
            <w:sz w:val="16"/>
            <w:szCs w:val="16"/>
            <w:lang w:val="en-US"/>
          </w:rPr>
          <w:t>459</w:t>
        </w:r>
      </w:hyperlink>
      <w:r>
        <w:rPr>
          <w:rFonts w:eastAsia="Times New Roman"/>
          <w:sz w:val="16"/>
          <w:szCs w:val="16"/>
          <w:lang w:val="en-US"/>
        </w:rPr>
        <w:t xml:space="preserve">, </w:t>
      </w:r>
      <w:hyperlink w:anchor="bookmark1048" w:history="1">
        <w:r>
          <w:rPr>
            <w:rFonts w:eastAsia="Times New Roman"/>
            <w:sz w:val="16"/>
            <w:szCs w:val="16"/>
            <w:lang w:val="en-US"/>
          </w:rPr>
          <w:t>518</w:t>
        </w:r>
      </w:hyperlink>
      <w:r>
        <w:rPr>
          <w:rFonts w:eastAsia="Times New Roman"/>
          <w:sz w:val="16"/>
          <w:szCs w:val="16"/>
          <w:lang w:val="en-US"/>
        </w:rPr>
        <w:t xml:space="preserve">, </w:t>
      </w:r>
      <w:hyperlink w:anchor="bookmark1164" w:history="1">
        <w:r>
          <w:rPr>
            <w:rFonts w:eastAsia="Times New Roman"/>
            <w:sz w:val="16"/>
            <w:szCs w:val="16"/>
            <w:lang w:val="en-US"/>
          </w:rPr>
          <w:t>566</w:t>
        </w:r>
      </w:hyperlink>
      <w:r>
        <w:rPr>
          <w:rFonts w:eastAsia="Times New Roman"/>
          <w:sz w:val="16"/>
          <w:szCs w:val="16"/>
          <w:lang w:val="en-US"/>
        </w:rPr>
        <w:t xml:space="preserve">, </w:t>
      </w:r>
      <w:hyperlink w:anchor="bookmark1388" w:history="1">
        <w:r>
          <w:rPr>
            <w:rFonts w:eastAsia="Times New Roman"/>
            <w:sz w:val="16"/>
            <w:szCs w:val="16"/>
            <w:lang w:val="en-US"/>
          </w:rPr>
          <w:t>659</w:t>
        </w:r>
      </w:hyperlink>
      <w:r>
        <w:rPr>
          <w:rFonts w:eastAsia="Times New Roman"/>
          <w:sz w:val="16"/>
          <w:szCs w:val="16"/>
          <w:lang w:val="en-US"/>
        </w:rPr>
        <w:t>, 741</w:t>
      </w:r>
    </w:p>
    <w:p w:rsidR="00DD4130" w:rsidRDefault="00DD4130">
      <w:pPr>
        <w:shd w:val="clear" w:color="auto" w:fill="FFFFFF"/>
        <w:spacing w:line="202" w:lineRule="exact"/>
        <w:ind w:firstLine="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left="394"/>
      </w:pPr>
      <w:r>
        <w:rPr>
          <w:rFonts w:eastAsia="Times New Roman"/>
          <w:sz w:val="16"/>
          <w:szCs w:val="16"/>
        </w:rPr>
        <w:lastRenderedPageBreak/>
        <w:t xml:space="preserve">Чебаны – семья А.И.Чебана II: </w:t>
      </w:r>
      <w:hyperlink w:anchor="bookmark3587" w:history="1">
        <w:r>
          <w:rPr>
            <w:rFonts w:eastAsia="Times New Roman"/>
            <w:sz w:val="16"/>
            <w:szCs w:val="16"/>
          </w:rPr>
          <w:t>569</w:t>
        </w:r>
      </w:hyperlink>
    </w:p>
    <w:p w:rsidR="00DD4130" w:rsidRDefault="006C0410">
      <w:pPr>
        <w:shd w:val="clear" w:color="auto" w:fill="FFFFFF"/>
        <w:spacing w:line="202" w:lineRule="exact"/>
        <w:ind w:firstLine="394"/>
      </w:pPr>
      <w:r>
        <w:rPr>
          <w:rFonts w:eastAsia="Times New Roman"/>
          <w:sz w:val="16"/>
          <w:szCs w:val="16"/>
        </w:rPr>
        <w:t>Чернова Мария Ивановна – старший гример-художник, во Вто</w:t>
      </w:r>
      <w:r>
        <w:rPr>
          <w:rFonts w:eastAsia="Times New Roman"/>
          <w:sz w:val="16"/>
          <w:szCs w:val="16"/>
        </w:rPr>
        <w:softHyphen/>
        <w:t>рой студии и МХАТ в 1922–1956 гг. II: 638</w:t>
      </w:r>
    </w:p>
    <w:p w:rsidR="00DD4130" w:rsidRDefault="006C0410">
      <w:pPr>
        <w:shd w:val="clear" w:color="auto" w:fill="FFFFFF"/>
        <w:spacing w:line="202" w:lineRule="exact"/>
        <w:ind w:firstLine="394"/>
      </w:pPr>
      <w:r>
        <w:rPr>
          <w:rFonts w:eastAsia="Times New Roman"/>
          <w:sz w:val="16"/>
          <w:szCs w:val="16"/>
        </w:rPr>
        <w:t>Чернявский Борис Юрьевич (1882–1953) – театральный деятель, замдиректора Оп. т. в 1932–1936 гг., совмещал эти обязанности с рабо</w:t>
      </w:r>
      <w:r>
        <w:rPr>
          <w:rFonts w:eastAsia="Times New Roman"/>
          <w:sz w:val="16"/>
          <w:szCs w:val="16"/>
        </w:rPr>
        <w:softHyphen/>
        <w:t xml:space="preserve">той в МХАТ </w:t>
      </w:r>
      <w:r>
        <w:rPr>
          <w:rFonts w:eastAsia="Times New Roman"/>
          <w:sz w:val="16"/>
          <w:szCs w:val="16"/>
          <w:lang w:val="en-US"/>
        </w:rPr>
        <w:t xml:space="preserve">I: </w:t>
      </w:r>
      <w:hyperlink w:anchor="bookmark1511" w:history="1">
        <w:r>
          <w:rPr>
            <w:rFonts w:eastAsia="Times New Roman"/>
            <w:sz w:val="16"/>
            <w:szCs w:val="16"/>
            <w:lang w:val="en-US"/>
          </w:rPr>
          <w:t>712</w:t>
        </w:r>
      </w:hyperlink>
      <w:r>
        <w:rPr>
          <w:rFonts w:eastAsia="Times New Roman"/>
          <w:sz w:val="16"/>
          <w:szCs w:val="16"/>
          <w:lang w:val="en-US"/>
        </w:rPr>
        <w:t xml:space="preserve">, </w:t>
      </w:r>
      <w:hyperlink w:anchor="bookmark1642" w:history="1">
        <w:r>
          <w:rPr>
            <w:rFonts w:eastAsia="Times New Roman"/>
            <w:sz w:val="16"/>
            <w:szCs w:val="16"/>
            <w:lang w:val="en-US"/>
          </w:rPr>
          <w:t>755</w:t>
        </w:r>
      </w:hyperlink>
      <w:r>
        <w:rPr>
          <w:rFonts w:eastAsia="Times New Roman"/>
          <w:sz w:val="16"/>
          <w:szCs w:val="16"/>
          <w:lang w:val="en-US"/>
        </w:rPr>
        <w:t>, 762, 772, 828, 829</w:t>
      </w:r>
    </w:p>
    <w:p w:rsidR="00DD4130" w:rsidRDefault="006C0410">
      <w:pPr>
        <w:shd w:val="clear" w:color="auto" w:fill="FFFFFF"/>
        <w:spacing w:line="202" w:lineRule="exact"/>
        <w:ind w:right="206" w:firstLine="394"/>
        <w:jc w:val="both"/>
      </w:pPr>
      <w:r>
        <w:rPr>
          <w:rFonts w:eastAsia="Times New Roman"/>
          <w:sz w:val="16"/>
          <w:szCs w:val="16"/>
        </w:rPr>
        <w:t xml:space="preserve">Чехов Антон Павлович (1860–1904) </w:t>
      </w:r>
      <w:r>
        <w:rPr>
          <w:rFonts w:eastAsia="Times New Roman"/>
          <w:sz w:val="16"/>
          <w:szCs w:val="16"/>
          <w:lang w:val="en-US"/>
        </w:rPr>
        <w:t xml:space="preserve">I: </w:t>
      </w:r>
      <w:hyperlink w:anchor="bookmark19" w:history="1">
        <w:r>
          <w:rPr>
            <w:rFonts w:eastAsia="Times New Roman"/>
            <w:sz w:val="16"/>
            <w:szCs w:val="16"/>
            <w:lang w:val="en-US"/>
          </w:rPr>
          <w:t>40</w:t>
        </w:r>
      </w:hyperlink>
      <w:r>
        <w:rPr>
          <w:rFonts w:eastAsia="Times New Roman"/>
          <w:sz w:val="16"/>
          <w:szCs w:val="16"/>
          <w:lang w:val="en-US"/>
        </w:rPr>
        <w:t xml:space="preserve">, </w:t>
      </w:r>
      <w:hyperlink w:anchor="bookmark224" w:history="1">
        <w:r>
          <w:rPr>
            <w:rFonts w:eastAsia="Times New Roman"/>
            <w:sz w:val="16"/>
            <w:szCs w:val="16"/>
            <w:lang w:val="en-US"/>
          </w:rPr>
          <w:t>133</w:t>
        </w:r>
      </w:hyperlink>
      <w:r>
        <w:rPr>
          <w:rFonts w:eastAsia="Times New Roman"/>
          <w:sz w:val="16"/>
          <w:szCs w:val="16"/>
          <w:lang w:val="en-US"/>
        </w:rPr>
        <w:t xml:space="preserve">, 375, </w:t>
      </w:r>
      <w:hyperlink w:anchor="bookmark1181" w:history="1">
        <w:r>
          <w:rPr>
            <w:rFonts w:eastAsia="Times New Roman"/>
            <w:sz w:val="16"/>
            <w:szCs w:val="16"/>
            <w:lang w:val="en-US"/>
          </w:rPr>
          <w:t>573</w:t>
        </w:r>
      </w:hyperlink>
      <w:r>
        <w:rPr>
          <w:rFonts w:eastAsia="Times New Roman"/>
          <w:sz w:val="16"/>
          <w:szCs w:val="16"/>
          <w:lang w:val="en-US"/>
        </w:rPr>
        <w:t xml:space="preserve">, 834; II: </w:t>
      </w:r>
      <w:hyperlink w:anchor="bookmark2428" w:history="1">
        <w:r>
          <w:rPr>
            <w:rFonts w:eastAsia="Times New Roman"/>
            <w:sz w:val="16"/>
            <w:szCs w:val="16"/>
            <w:lang w:val="en-US"/>
          </w:rPr>
          <w:t>199</w:t>
        </w:r>
      </w:hyperlink>
      <w:r>
        <w:rPr>
          <w:rFonts w:eastAsia="Times New Roman"/>
          <w:sz w:val="16"/>
          <w:szCs w:val="16"/>
          <w:lang w:val="en-US"/>
        </w:rPr>
        <w:t xml:space="preserve">, 201, </w:t>
      </w:r>
      <w:hyperlink w:anchor="bookmark2712" w:history="1">
        <w:r>
          <w:rPr>
            <w:rFonts w:eastAsia="Times New Roman"/>
            <w:sz w:val="16"/>
            <w:szCs w:val="16"/>
            <w:lang w:val="en-US"/>
          </w:rPr>
          <w:t>294</w:t>
        </w:r>
      </w:hyperlink>
      <w:r>
        <w:rPr>
          <w:rFonts w:eastAsia="Times New Roman"/>
          <w:sz w:val="16"/>
          <w:szCs w:val="16"/>
          <w:lang w:val="en-US"/>
        </w:rPr>
        <w:t xml:space="preserve">, </w:t>
      </w:r>
      <w:hyperlink w:anchor="bookmark2953" w:history="1">
        <w:r>
          <w:rPr>
            <w:rFonts w:eastAsia="Times New Roman"/>
            <w:sz w:val="16"/>
            <w:szCs w:val="16"/>
            <w:lang w:val="en-US"/>
          </w:rPr>
          <w:t>365</w:t>
        </w:r>
      </w:hyperlink>
      <w:r>
        <w:rPr>
          <w:rFonts w:eastAsia="Times New Roman"/>
          <w:sz w:val="16"/>
          <w:szCs w:val="16"/>
          <w:lang w:val="en-US"/>
        </w:rPr>
        <w:t xml:space="preserve">, </w:t>
      </w:r>
      <w:hyperlink w:anchor="bookmark3025" w:history="1">
        <w:r>
          <w:rPr>
            <w:rFonts w:eastAsia="Times New Roman"/>
            <w:sz w:val="16"/>
            <w:szCs w:val="16"/>
            <w:lang w:val="en-US"/>
          </w:rPr>
          <w:t>392</w:t>
        </w:r>
      </w:hyperlink>
      <w:r>
        <w:rPr>
          <w:rFonts w:eastAsia="Times New Roman"/>
          <w:sz w:val="16"/>
          <w:szCs w:val="16"/>
          <w:lang w:val="en-US"/>
        </w:rPr>
        <w:t xml:space="preserve">, </w:t>
      </w:r>
      <w:hyperlink w:anchor="bookmark3250" w:history="1">
        <w:r>
          <w:rPr>
            <w:rFonts w:eastAsia="Times New Roman"/>
            <w:sz w:val="16"/>
            <w:szCs w:val="16"/>
            <w:lang w:val="en-US"/>
          </w:rPr>
          <w:t>462</w:t>
        </w:r>
      </w:hyperlink>
      <w:r>
        <w:rPr>
          <w:rFonts w:eastAsia="Times New Roman"/>
          <w:sz w:val="16"/>
          <w:szCs w:val="16"/>
          <w:lang w:val="en-US"/>
        </w:rPr>
        <w:t xml:space="preserve">, </w:t>
      </w:r>
      <w:hyperlink w:anchor="bookmark3336" w:history="1">
        <w:r>
          <w:rPr>
            <w:rFonts w:eastAsia="Times New Roman"/>
            <w:sz w:val="16"/>
            <w:szCs w:val="16"/>
            <w:lang w:val="en-US"/>
          </w:rPr>
          <w:t>486</w:t>
        </w:r>
      </w:hyperlink>
      <w:r>
        <w:rPr>
          <w:rFonts w:eastAsia="Times New Roman"/>
          <w:sz w:val="16"/>
          <w:szCs w:val="16"/>
          <w:lang w:val="en-US"/>
        </w:rPr>
        <w:t xml:space="preserve">, 624, </w:t>
      </w:r>
      <w:hyperlink w:anchor="bookmark3799" w:history="1">
        <w:r>
          <w:rPr>
            <w:rFonts w:eastAsia="Times New Roman"/>
            <w:sz w:val="16"/>
            <w:szCs w:val="16"/>
            <w:lang w:val="en-US"/>
          </w:rPr>
          <w:t>659</w:t>
        </w:r>
      </w:hyperlink>
      <w:r>
        <w:rPr>
          <w:rFonts w:eastAsia="Times New Roman"/>
          <w:sz w:val="16"/>
          <w:szCs w:val="16"/>
          <w:lang w:val="en-US"/>
        </w:rPr>
        <w:t xml:space="preserve">, </w:t>
      </w:r>
      <w:hyperlink w:anchor="bookmark3843" w:history="1">
        <w:r>
          <w:rPr>
            <w:rFonts w:eastAsia="Times New Roman"/>
            <w:sz w:val="16"/>
            <w:szCs w:val="16"/>
            <w:lang w:val="en-US"/>
          </w:rPr>
          <w:t>676</w:t>
        </w:r>
      </w:hyperlink>
    </w:p>
    <w:p w:rsidR="00DD4130" w:rsidRDefault="006C0410">
      <w:pPr>
        <w:shd w:val="clear" w:color="auto" w:fill="FFFFFF"/>
        <w:spacing w:line="202" w:lineRule="exact"/>
        <w:ind w:firstLine="394"/>
      </w:pPr>
      <w:r>
        <w:rPr>
          <w:rFonts w:eastAsia="Times New Roman"/>
          <w:sz w:val="16"/>
          <w:szCs w:val="16"/>
        </w:rPr>
        <w:t>Чехов Михаил Александрович (1901–1955) – актер, режиссер, педагог, теоретик театра; в МХТ и в Первой студии с 1912 г., руково</w:t>
      </w:r>
      <w:r>
        <w:rPr>
          <w:rFonts w:eastAsia="Times New Roman"/>
          <w:sz w:val="16"/>
          <w:szCs w:val="16"/>
        </w:rPr>
        <w:softHyphen/>
        <w:t xml:space="preserve">дитель Первой студии – МХАТ Второго в 1922–1928 гг.; с 1928 г. в эмиграции </w:t>
      </w:r>
      <w:r>
        <w:rPr>
          <w:rFonts w:eastAsia="Times New Roman"/>
          <w:sz w:val="16"/>
          <w:szCs w:val="16"/>
          <w:lang w:val="en-US"/>
        </w:rPr>
        <w:t xml:space="preserve">I: </w:t>
      </w:r>
      <w:hyperlink w:anchor="bookmark1094" w:history="1">
        <w:r>
          <w:rPr>
            <w:rFonts w:eastAsia="Times New Roman"/>
            <w:sz w:val="16"/>
            <w:szCs w:val="16"/>
            <w:lang w:val="en-US"/>
          </w:rPr>
          <w:t>536</w:t>
        </w:r>
      </w:hyperlink>
      <w:r>
        <w:rPr>
          <w:rFonts w:eastAsia="Times New Roman"/>
          <w:sz w:val="16"/>
          <w:szCs w:val="16"/>
          <w:lang w:val="en-US"/>
        </w:rPr>
        <w:t>, 537, 551, 571, 580, 608–</w:t>
      </w:r>
      <w:hyperlink w:anchor="bookmark1272" w:history="1">
        <w:r>
          <w:rPr>
            <w:rFonts w:eastAsia="Times New Roman"/>
            <w:sz w:val="16"/>
            <w:szCs w:val="16"/>
            <w:lang w:val="en-US"/>
          </w:rPr>
          <w:t>610</w:t>
        </w:r>
      </w:hyperlink>
      <w:r>
        <w:rPr>
          <w:rFonts w:eastAsia="Times New Roman"/>
          <w:sz w:val="16"/>
          <w:szCs w:val="16"/>
          <w:lang w:val="en-US"/>
        </w:rPr>
        <w:t xml:space="preserve">, </w:t>
      </w:r>
      <w:hyperlink w:anchor="bookmark1366" w:history="1">
        <w:r>
          <w:rPr>
            <w:rFonts w:eastAsia="Times New Roman"/>
            <w:sz w:val="16"/>
            <w:szCs w:val="16"/>
            <w:lang w:val="en-US"/>
          </w:rPr>
          <w:t>649</w:t>
        </w:r>
      </w:hyperlink>
    </w:p>
    <w:p w:rsidR="00DD4130" w:rsidRDefault="006C0410">
      <w:pPr>
        <w:shd w:val="clear" w:color="auto" w:fill="FFFFFF"/>
        <w:spacing w:line="202" w:lineRule="exact"/>
        <w:ind w:right="178" w:firstLine="394"/>
        <w:jc w:val="both"/>
      </w:pPr>
      <w:r>
        <w:rPr>
          <w:rFonts w:eastAsia="Times New Roman"/>
          <w:sz w:val="16"/>
          <w:szCs w:val="16"/>
        </w:rPr>
        <w:t>Чехова Мария Павловна (1863–1957) – педагог, художница; се</w:t>
      </w:r>
      <w:r>
        <w:rPr>
          <w:rFonts w:eastAsia="Times New Roman"/>
          <w:sz w:val="16"/>
          <w:szCs w:val="16"/>
        </w:rPr>
        <w:softHyphen/>
        <w:t xml:space="preserve">стра А.П.Чехова, хранитель его дома–музея в Ялте </w:t>
      </w:r>
      <w:r>
        <w:rPr>
          <w:rFonts w:eastAsia="Times New Roman"/>
          <w:sz w:val="16"/>
          <w:szCs w:val="16"/>
          <w:lang w:val="en-US"/>
        </w:rPr>
        <w:t xml:space="preserve">I: </w:t>
      </w:r>
      <w:hyperlink w:anchor="bookmark191" w:history="1">
        <w:r>
          <w:rPr>
            <w:rFonts w:eastAsia="Times New Roman"/>
            <w:sz w:val="16"/>
            <w:szCs w:val="16"/>
            <w:lang w:val="en-US"/>
          </w:rPr>
          <w:t>118</w:t>
        </w:r>
      </w:hyperlink>
      <w:r>
        <w:rPr>
          <w:rFonts w:eastAsia="Times New Roman"/>
          <w:sz w:val="16"/>
          <w:szCs w:val="16"/>
          <w:lang w:val="en-US"/>
        </w:rPr>
        <w:t xml:space="preserve">; II: </w:t>
      </w:r>
      <w:hyperlink w:anchor="bookmark2953" w:history="1">
        <w:r>
          <w:rPr>
            <w:rFonts w:eastAsia="Times New Roman"/>
            <w:sz w:val="16"/>
            <w:szCs w:val="16"/>
            <w:lang w:val="en-US"/>
          </w:rPr>
          <w:t>365</w:t>
        </w:r>
      </w:hyperlink>
    </w:p>
    <w:p w:rsidR="00DD4130" w:rsidRDefault="006C0410">
      <w:pPr>
        <w:shd w:val="clear" w:color="auto" w:fill="FFFFFF"/>
        <w:spacing w:line="202" w:lineRule="exact"/>
        <w:ind w:right="307" w:firstLine="394"/>
        <w:jc w:val="both"/>
      </w:pPr>
      <w:r>
        <w:rPr>
          <w:rFonts w:eastAsia="Times New Roman"/>
          <w:sz w:val="16"/>
          <w:szCs w:val="16"/>
        </w:rPr>
        <w:t xml:space="preserve">Чехова (урожд. Кииппер) Ольга Константиновна (1896–1980) – актриса немецкого кино, племянница О.Л.Книппер, первая жена М.А.Чехова </w:t>
      </w:r>
      <w:r>
        <w:rPr>
          <w:rFonts w:eastAsia="Times New Roman"/>
          <w:sz w:val="16"/>
          <w:szCs w:val="16"/>
          <w:lang w:val="en-US"/>
        </w:rPr>
        <w:t>I: 190</w:t>
      </w:r>
    </w:p>
    <w:p w:rsidR="00DD4130" w:rsidRDefault="006C0410">
      <w:pPr>
        <w:shd w:val="clear" w:color="auto" w:fill="FFFFFF"/>
        <w:spacing w:line="202" w:lineRule="exact"/>
        <w:ind w:right="101" w:firstLine="394"/>
        <w:jc w:val="both"/>
      </w:pPr>
      <w:r>
        <w:rPr>
          <w:rFonts w:eastAsia="Times New Roman"/>
          <w:sz w:val="16"/>
          <w:szCs w:val="16"/>
        </w:rPr>
        <w:t xml:space="preserve">Чижевский Дмитрий Федорович (1885–1951) – драматург </w:t>
      </w:r>
      <w:r>
        <w:rPr>
          <w:rFonts w:eastAsia="Times New Roman"/>
          <w:sz w:val="16"/>
          <w:szCs w:val="16"/>
          <w:lang w:val="en-US"/>
        </w:rPr>
        <w:t xml:space="preserve">I: </w:t>
      </w:r>
      <w:hyperlink w:anchor="bookmark1151" w:history="1">
        <w:r>
          <w:rPr>
            <w:rFonts w:eastAsia="Times New Roman"/>
            <w:sz w:val="16"/>
            <w:szCs w:val="16"/>
            <w:lang w:val="en-US"/>
          </w:rPr>
          <w:t>560</w:t>
        </w:r>
      </w:hyperlink>
      <w:r>
        <w:rPr>
          <w:rFonts w:eastAsia="Times New Roman"/>
          <w:sz w:val="16"/>
          <w:szCs w:val="16"/>
          <w:lang w:val="en-US"/>
        </w:rPr>
        <w:t xml:space="preserve">, </w:t>
      </w:r>
      <w:hyperlink w:anchor="bookmark1324" w:history="1">
        <w:r>
          <w:rPr>
            <w:rFonts w:eastAsia="Times New Roman"/>
            <w:sz w:val="16"/>
            <w:szCs w:val="16"/>
            <w:lang w:val="en-US"/>
          </w:rPr>
          <w:t>632</w:t>
        </w:r>
      </w:hyperlink>
    </w:p>
    <w:p w:rsidR="00DD4130" w:rsidRDefault="006C0410">
      <w:pPr>
        <w:shd w:val="clear" w:color="auto" w:fill="FFFFFF"/>
        <w:spacing w:line="202" w:lineRule="exact"/>
        <w:ind w:right="101" w:firstLine="394"/>
        <w:jc w:val="both"/>
      </w:pPr>
      <w:r>
        <w:rPr>
          <w:rFonts w:eastAsia="Times New Roman"/>
          <w:sz w:val="16"/>
          <w:szCs w:val="16"/>
        </w:rPr>
        <w:t>Чистяков Константин Федорович (р. 1913) – актер; во вспомога</w:t>
      </w:r>
      <w:r>
        <w:rPr>
          <w:rFonts w:eastAsia="Times New Roman"/>
          <w:sz w:val="16"/>
          <w:szCs w:val="16"/>
        </w:rPr>
        <w:softHyphen/>
        <w:t xml:space="preserve">тельном и переменном составах МХАТ в 1935–1977 гг. II: </w:t>
      </w:r>
      <w:hyperlink w:anchor="bookmark3415" w:history="1">
        <w:r>
          <w:rPr>
            <w:rFonts w:eastAsia="Times New Roman"/>
            <w:sz w:val="16"/>
            <w:szCs w:val="16"/>
          </w:rPr>
          <w:t>510</w:t>
        </w:r>
      </w:hyperlink>
    </w:p>
    <w:p w:rsidR="00DD4130" w:rsidRDefault="006C0410">
      <w:pPr>
        <w:shd w:val="clear" w:color="auto" w:fill="FFFFFF"/>
        <w:spacing w:line="202" w:lineRule="exact"/>
        <w:ind w:left="394"/>
      </w:pPr>
      <w:r>
        <w:rPr>
          <w:rFonts w:eastAsia="Times New Roman"/>
          <w:sz w:val="16"/>
          <w:szCs w:val="16"/>
        </w:rPr>
        <w:t xml:space="preserve">Чистяков Юрий Николаевич – лечащий врач К.С. </w:t>
      </w:r>
      <w:r>
        <w:rPr>
          <w:rFonts w:eastAsia="Times New Roman"/>
          <w:sz w:val="16"/>
          <w:szCs w:val="16"/>
          <w:lang w:val="en-US"/>
        </w:rPr>
        <w:t xml:space="preserve">I: </w:t>
      </w:r>
      <w:hyperlink w:anchor="bookmark1815" w:history="1">
        <w:r>
          <w:rPr>
            <w:rFonts w:eastAsia="Times New Roman"/>
            <w:sz w:val="16"/>
            <w:szCs w:val="16"/>
            <w:lang w:val="en-US"/>
          </w:rPr>
          <w:t>809</w:t>
        </w:r>
      </w:hyperlink>
    </w:p>
    <w:p w:rsidR="00DD4130" w:rsidRDefault="006C0410">
      <w:pPr>
        <w:shd w:val="clear" w:color="auto" w:fill="FFFFFF"/>
        <w:spacing w:line="202" w:lineRule="exact"/>
        <w:ind w:firstLine="394"/>
        <w:jc w:val="both"/>
      </w:pPr>
      <w:r>
        <w:rPr>
          <w:rFonts w:eastAsia="Times New Roman"/>
          <w:sz w:val="16"/>
          <w:szCs w:val="16"/>
        </w:rPr>
        <w:t>Чичеров Иван Иванович (1902–1971) – критик, драматург, в 1940 г. ответственный руководитель секции драматургов в Союзе писателей II: 445</w:t>
      </w:r>
    </w:p>
    <w:p w:rsidR="00DD4130" w:rsidRDefault="006C0410">
      <w:pPr>
        <w:shd w:val="clear" w:color="auto" w:fill="FFFFFF"/>
        <w:spacing w:line="202" w:lineRule="exact"/>
        <w:ind w:right="384" w:firstLine="394"/>
        <w:jc w:val="both"/>
      </w:pPr>
      <w:r>
        <w:rPr>
          <w:rFonts w:eastAsia="Times New Roman"/>
          <w:sz w:val="16"/>
          <w:szCs w:val="16"/>
        </w:rPr>
        <w:t xml:space="preserve">Чубарь Влас Яковлевич (1891–1939) – гос. и парт. деятель, в 1934–1937 гг. зампредседателя Совнаркома СССР II: </w:t>
      </w:r>
      <w:hyperlink w:anchor="bookmark2620" w:history="1">
        <w:r>
          <w:rPr>
            <w:rFonts w:eastAsia="Times New Roman"/>
            <w:sz w:val="16"/>
            <w:szCs w:val="16"/>
          </w:rPr>
          <w:t>265</w:t>
        </w:r>
      </w:hyperlink>
      <w:r>
        <w:rPr>
          <w:rFonts w:eastAsia="Times New Roman"/>
          <w:sz w:val="16"/>
          <w:szCs w:val="16"/>
        </w:rPr>
        <w:t xml:space="preserve">, </w:t>
      </w:r>
      <w:hyperlink w:anchor="bookmark2763" w:history="1">
        <w:r>
          <w:rPr>
            <w:rFonts w:eastAsia="Times New Roman"/>
            <w:sz w:val="16"/>
            <w:szCs w:val="16"/>
          </w:rPr>
          <w:t>305</w:t>
        </w:r>
      </w:hyperlink>
    </w:p>
    <w:p w:rsidR="00DD4130" w:rsidRDefault="006C0410">
      <w:pPr>
        <w:shd w:val="clear" w:color="auto" w:fill="FFFFFF"/>
        <w:spacing w:line="202" w:lineRule="exact"/>
        <w:ind w:right="245" w:firstLine="394"/>
        <w:jc w:val="both"/>
      </w:pPr>
      <w:r>
        <w:rPr>
          <w:rFonts w:eastAsia="Times New Roman"/>
          <w:sz w:val="16"/>
          <w:szCs w:val="16"/>
        </w:rPr>
        <w:t>Чуковский Корней Иванович (наст. имя и фам. Николай Васи</w:t>
      </w:r>
      <w:r>
        <w:rPr>
          <w:rFonts w:eastAsia="Times New Roman"/>
          <w:sz w:val="16"/>
          <w:szCs w:val="16"/>
        </w:rPr>
        <w:softHyphen/>
        <w:t>льевич Корнейчуков; 1882–1969) – писатель, критик, детский поэт, переводчик, литературовед, мемуарист II: 499</w:t>
      </w:r>
    </w:p>
    <w:p w:rsidR="00DD4130" w:rsidRDefault="006C0410">
      <w:pPr>
        <w:shd w:val="clear" w:color="auto" w:fill="FFFFFF"/>
        <w:spacing w:line="202" w:lineRule="exact"/>
        <w:ind w:right="264" w:firstLine="394"/>
        <w:jc w:val="both"/>
      </w:pPr>
      <w:r>
        <w:rPr>
          <w:rFonts w:eastAsia="Times New Roman"/>
          <w:sz w:val="16"/>
          <w:szCs w:val="16"/>
        </w:rPr>
        <w:t xml:space="preserve">Чупров Михаил Павлович (1893–?) – актер МХАТ Второго до 1927 г. </w:t>
      </w:r>
      <w:r>
        <w:rPr>
          <w:rFonts w:eastAsia="Times New Roman"/>
          <w:sz w:val="16"/>
          <w:szCs w:val="16"/>
          <w:lang w:val="en-US"/>
        </w:rPr>
        <w:t xml:space="preserve">I: 605, </w:t>
      </w:r>
      <w:hyperlink w:anchor="bookmark1287" w:history="1">
        <w:r>
          <w:rPr>
            <w:rFonts w:eastAsia="Times New Roman"/>
            <w:sz w:val="16"/>
            <w:szCs w:val="16"/>
            <w:lang w:val="en-US"/>
          </w:rPr>
          <w:t>616</w:t>
        </w:r>
      </w:hyperlink>
    </w:p>
    <w:p w:rsidR="00DD4130" w:rsidRDefault="006C0410">
      <w:pPr>
        <w:shd w:val="clear" w:color="auto" w:fill="FFFFFF"/>
        <w:spacing w:line="202" w:lineRule="exact"/>
        <w:ind w:right="38" w:firstLine="394"/>
        <w:jc w:val="both"/>
      </w:pPr>
      <w:r>
        <w:rPr>
          <w:rFonts w:eastAsia="Times New Roman"/>
          <w:sz w:val="16"/>
          <w:szCs w:val="16"/>
        </w:rPr>
        <w:t xml:space="preserve">Чупятов Леонид Терентьевич (1890–1942) – художник, педагог </w:t>
      </w:r>
      <w:r>
        <w:rPr>
          <w:rFonts w:eastAsia="Times New Roman"/>
          <w:sz w:val="16"/>
          <w:szCs w:val="16"/>
          <w:lang w:val="en-US"/>
        </w:rPr>
        <w:t>I: 631</w:t>
      </w:r>
    </w:p>
    <w:p w:rsidR="00DD4130" w:rsidRDefault="006C0410">
      <w:pPr>
        <w:shd w:val="clear" w:color="auto" w:fill="FFFFFF"/>
        <w:spacing w:line="202" w:lineRule="exact"/>
        <w:ind w:right="10" w:firstLine="394"/>
        <w:jc w:val="both"/>
      </w:pPr>
      <w:r>
        <w:rPr>
          <w:rFonts w:eastAsia="Times New Roman"/>
          <w:sz w:val="16"/>
          <w:szCs w:val="16"/>
        </w:rPr>
        <w:t>Чушкин Николай Николаевич (1906–1977) – театровед, архивист; в 1937–1941 гг. работал в Музее МХАТ II: 454</w:t>
      </w:r>
    </w:p>
    <w:p w:rsidR="00DD4130" w:rsidRDefault="006C0410">
      <w:pPr>
        <w:shd w:val="clear" w:color="auto" w:fill="FFFFFF"/>
        <w:spacing w:before="269" w:line="202" w:lineRule="exact"/>
        <w:ind w:firstLine="394"/>
        <w:jc w:val="both"/>
      </w:pPr>
      <w:r>
        <w:rPr>
          <w:rFonts w:eastAsia="Times New Roman"/>
          <w:sz w:val="16"/>
          <w:szCs w:val="16"/>
        </w:rPr>
        <w:t>Шагинян – начальник управления по делам искусств при Совнар</w:t>
      </w:r>
      <w:r>
        <w:rPr>
          <w:rFonts w:eastAsia="Times New Roman"/>
          <w:sz w:val="16"/>
          <w:szCs w:val="16"/>
        </w:rPr>
        <w:softHyphen/>
        <w:t xml:space="preserve">коме Армянской ССР (начало 40-х гг.) II: </w:t>
      </w:r>
      <w:hyperlink w:anchor="bookmark3894" w:history="1">
        <w:r>
          <w:rPr>
            <w:rFonts w:eastAsia="Times New Roman"/>
            <w:sz w:val="16"/>
            <w:szCs w:val="16"/>
          </w:rPr>
          <w:t>700</w:t>
        </w:r>
      </w:hyperlink>
    </w:p>
    <w:p w:rsidR="00DD4130" w:rsidRDefault="006C0410">
      <w:pPr>
        <w:shd w:val="clear" w:color="auto" w:fill="FFFFFF"/>
        <w:spacing w:line="202" w:lineRule="exact"/>
        <w:ind w:right="240" w:firstLine="394"/>
        <w:jc w:val="both"/>
      </w:pPr>
      <w:r>
        <w:rPr>
          <w:rFonts w:eastAsia="Times New Roman"/>
          <w:sz w:val="16"/>
          <w:szCs w:val="16"/>
        </w:rPr>
        <w:t xml:space="preserve">Шаляпин Федор Иванович (1873–1938) – артист оперы (бас) </w:t>
      </w:r>
      <w:r>
        <w:rPr>
          <w:rFonts w:eastAsia="Times New Roman"/>
          <w:sz w:val="16"/>
          <w:szCs w:val="16"/>
          <w:lang w:val="en-US"/>
        </w:rPr>
        <w:t xml:space="preserve">I: 121, </w:t>
      </w:r>
      <w:hyperlink w:anchor="bookmark206" w:history="1">
        <w:r>
          <w:rPr>
            <w:rFonts w:eastAsia="Times New Roman"/>
            <w:sz w:val="16"/>
            <w:szCs w:val="16"/>
            <w:lang w:val="en-US"/>
          </w:rPr>
          <w:t>125</w:t>
        </w:r>
      </w:hyperlink>
      <w:r>
        <w:rPr>
          <w:rFonts w:eastAsia="Times New Roman"/>
          <w:sz w:val="16"/>
          <w:szCs w:val="16"/>
          <w:lang w:val="en-US"/>
        </w:rPr>
        <w:t xml:space="preserve">, </w:t>
      </w:r>
      <w:hyperlink w:anchor="bookmark237" w:history="1">
        <w:r>
          <w:rPr>
            <w:rFonts w:eastAsia="Times New Roman"/>
            <w:sz w:val="16"/>
            <w:szCs w:val="16"/>
            <w:lang w:val="en-US"/>
          </w:rPr>
          <w:t>138</w:t>
        </w:r>
      </w:hyperlink>
      <w:r>
        <w:rPr>
          <w:rFonts w:eastAsia="Times New Roman"/>
          <w:sz w:val="16"/>
          <w:szCs w:val="16"/>
          <w:lang w:val="en-US"/>
        </w:rPr>
        <w:t xml:space="preserve">, </w:t>
      </w:r>
      <w:hyperlink w:anchor="bookmark594" w:history="1">
        <w:r>
          <w:rPr>
            <w:rFonts w:eastAsia="Times New Roman"/>
            <w:sz w:val="16"/>
            <w:szCs w:val="16"/>
            <w:lang w:val="en-US"/>
          </w:rPr>
          <w:t>314</w:t>
        </w:r>
      </w:hyperlink>
      <w:r>
        <w:rPr>
          <w:rFonts w:eastAsia="Times New Roman"/>
          <w:sz w:val="16"/>
          <w:szCs w:val="16"/>
          <w:lang w:val="en-US"/>
        </w:rPr>
        <w:t xml:space="preserve">, </w:t>
      </w:r>
      <w:hyperlink w:anchor="bookmark854" w:history="1">
        <w:r>
          <w:rPr>
            <w:rFonts w:eastAsia="Times New Roman"/>
            <w:sz w:val="16"/>
            <w:szCs w:val="16"/>
            <w:lang w:val="en-US"/>
          </w:rPr>
          <w:t>446</w:t>
        </w:r>
      </w:hyperlink>
      <w:r>
        <w:rPr>
          <w:rFonts w:eastAsia="Times New Roman"/>
          <w:sz w:val="16"/>
          <w:szCs w:val="16"/>
          <w:lang w:val="en-US"/>
        </w:rPr>
        <w:t xml:space="preserve">, </w:t>
      </w:r>
      <w:hyperlink w:anchor="bookmark1632" w:history="1">
        <w:r>
          <w:rPr>
            <w:rFonts w:eastAsia="Times New Roman"/>
            <w:sz w:val="16"/>
            <w:szCs w:val="16"/>
            <w:lang w:val="en-US"/>
          </w:rPr>
          <w:t>753</w:t>
        </w:r>
      </w:hyperlink>
    </w:p>
    <w:p w:rsidR="00DD4130" w:rsidRDefault="006C0410">
      <w:pPr>
        <w:shd w:val="clear" w:color="auto" w:fill="FFFFFF"/>
        <w:spacing w:line="202" w:lineRule="exact"/>
        <w:ind w:right="154" w:firstLine="394"/>
        <w:jc w:val="both"/>
      </w:pPr>
      <w:r>
        <w:rPr>
          <w:rFonts w:eastAsia="Times New Roman"/>
          <w:sz w:val="16"/>
          <w:szCs w:val="16"/>
        </w:rPr>
        <w:t xml:space="preserve">Шаляпин Федор Федорович (1905–1992) – киноактер; сын Ф.И. Шаляпина </w:t>
      </w:r>
      <w:r>
        <w:rPr>
          <w:rFonts w:eastAsia="Times New Roman"/>
          <w:sz w:val="16"/>
          <w:szCs w:val="16"/>
          <w:lang w:val="en-US"/>
        </w:rPr>
        <w:t xml:space="preserve">I: </w:t>
      </w:r>
      <w:hyperlink w:anchor="bookmark1151" w:history="1">
        <w:r>
          <w:rPr>
            <w:rFonts w:eastAsia="Times New Roman"/>
            <w:sz w:val="16"/>
            <w:szCs w:val="16"/>
            <w:lang w:val="en-US"/>
          </w:rPr>
          <w:t>560</w:t>
        </w:r>
      </w:hyperlink>
    </w:p>
    <w:p w:rsidR="00DD4130" w:rsidRDefault="006C0410">
      <w:pPr>
        <w:shd w:val="clear" w:color="auto" w:fill="FFFFFF"/>
        <w:spacing w:line="202" w:lineRule="exact"/>
        <w:ind w:right="264" w:firstLine="394"/>
        <w:jc w:val="both"/>
      </w:pPr>
      <w:r>
        <w:rPr>
          <w:rFonts w:eastAsia="Times New Roman"/>
          <w:sz w:val="16"/>
          <w:szCs w:val="16"/>
        </w:rPr>
        <w:t xml:space="preserve">Шаляпина (по сцене Торнаги) Иола Игнатьевна (1873–1965) – балерина; первая жена Ф.И.Шаляпина </w:t>
      </w:r>
      <w:r>
        <w:rPr>
          <w:rFonts w:eastAsia="Times New Roman"/>
          <w:sz w:val="16"/>
          <w:szCs w:val="16"/>
          <w:lang w:val="en-US"/>
        </w:rPr>
        <w:t xml:space="preserve">I: </w:t>
      </w:r>
      <w:hyperlink w:anchor="bookmark1151" w:history="1">
        <w:r>
          <w:rPr>
            <w:rFonts w:eastAsia="Times New Roman"/>
            <w:sz w:val="16"/>
            <w:szCs w:val="16"/>
            <w:lang w:val="en-US"/>
          </w:rPr>
          <w:t>560</w:t>
        </w:r>
      </w:hyperlink>
      <w:r>
        <w:rPr>
          <w:rFonts w:eastAsia="Times New Roman"/>
          <w:sz w:val="16"/>
          <w:szCs w:val="16"/>
          <w:lang w:val="en-US"/>
        </w:rPr>
        <w:t>, 608</w:t>
      </w:r>
    </w:p>
    <w:p w:rsidR="00DD4130" w:rsidRDefault="00DD4130">
      <w:pPr>
        <w:shd w:val="clear" w:color="auto" w:fill="FFFFFF"/>
        <w:spacing w:line="202" w:lineRule="exact"/>
        <w:ind w:right="264" w:firstLine="394"/>
        <w:jc w:val="both"/>
        <w:sectPr w:rsidR="00DD4130">
          <w:pgSz w:w="11909" w:h="16834"/>
          <w:pgMar w:top="1440" w:right="3269" w:bottom="720" w:left="3460" w:header="720" w:footer="720" w:gutter="0"/>
          <w:cols w:space="60"/>
          <w:noEndnote/>
        </w:sectPr>
      </w:pPr>
    </w:p>
    <w:p w:rsidR="00DD4130" w:rsidRDefault="006C0410">
      <w:pPr>
        <w:shd w:val="clear" w:color="auto" w:fill="FFFFFF"/>
        <w:spacing w:line="202" w:lineRule="exact"/>
        <w:ind w:right="96" w:firstLine="398"/>
        <w:jc w:val="both"/>
      </w:pPr>
      <w:r>
        <w:rPr>
          <w:rFonts w:eastAsia="Times New Roman"/>
          <w:sz w:val="16"/>
          <w:szCs w:val="16"/>
        </w:rPr>
        <w:lastRenderedPageBreak/>
        <w:t>Шаляпина Ирина Федоровна (1901–1978) – дочь Ф.И.Шаляпина; актриса II: 513</w:t>
      </w:r>
    </w:p>
    <w:p w:rsidR="00DD4130" w:rsidRDefault="006C0410">
      <w:pPr>
        <w:shd w:val="clear" w:color="auto" w:fill="FFFFFF"/>
        <w:spacing w:line="202" w:lineRule="exact"/>
        <w:ind w:right="130" w:firstLine="398"/>
        <w:jc w:val="both"/>
      </w:pPr>
      <w:r>
        <w:rPr>
          <w:rFonts w:eastAsia="Times New Roman"/>
          <w:sz w:val="16"/>
          <w:szCs w:val="16"/>
        </w:rPr>
        <w:t xml:space="preserve">Шапиро Рувим Абрамович (1898–1937?) – театральный деятель; с середины 20-х гг. директор БДТ, в середине 30-х директор Мариин. т. </w:t>
      </w:r>
      <w:r>
        <w:rPr>
          <w:rFonts w:eastAsia="Times New Roman"/>
          <w:sz w:val="16"/>
          <w:szCs w:val="16"/>
          <w:lang w:val="en-US"/>
        </w:rPr>
        <w:t xml:space="preserve">I: </w:t>
      </w:r>
      <w:hyperlink w:anchor="bookmark1302" w:history="1">
        <w:r>
          <w:rPr>
            <w:rFonts w:eastAsia="Times New Roman"/>
            <w:sz w:val="16"/>
            <w:szCs w:val="16"/>
            <w:lang w:val="en-US"/>
          </w:rPr>
          <w:t>623</w:t>
        </w:r>
      </w:hyperlink>
      <w:r>
        <w:rPr>
          <w:rFonts w:eastAsia="Times New Roman"/>
          <w:sz w:val="16"/>
          <w:szCs w:val="16"/>
          <w:lang w:val="en-US"/>
        </w:rPr>
        <w:t>, 799</w:t>
      </w:r>
    </w:p>
    <w:p w:rsidR="00DD4130" w:rsidRDefault="006C0410">
      <w:pPr>
        <w:shd w:val="clear" w:color="auto" w:fill="FFFFFF"/>
        <w:spacing w:line="202" w:lineRule="exact"/>
        <w:ind w:firstLine="398"/>
      </w:pPr>
      <w:r>
        <w:rPr>
          <w:rFonts w:eastAsia="Times New Roman"/>
          <w:sz w:val="16"/>
          <w:szCs w:val="16"/>
        </w:rPr>
        <w:t>Шаповалов Леонид Емельянович (1902–1955) – зам. по кадрам председателя Комитета по делам искусств с 1940 г., позднее директор Малого театра II: 570</w:t>
      </w:r>
    </w:p>
    <w:p w:rsidR="00DD4130" w:rsidRDefault="006C0410">
      <w:pPr>
        <w:shd w:val="clear" w:color="auto" w:fill="FFFFFF"/>
        <w:spacing w:line="202" w:lineRule="exact"/>
        <w:ind w:right="134" w:firstLine="398"/>
        <w:jc w:val="both"/>
      </w:pPr>
      <w:r>
        <w:rPr>
          <w:rFonts w:eastAsia="Times New Roman"/>
          <w:sz w:val="16"/>
          <w:szCs w:val="16"/>
        </w:rPr>
        <w:t>Шапорин Юрий (Георгий) Александрович (1887–1966) – компо</w:t>
      </w:r>
      <w:r>
        <w:rPr>
          <w:rFonts w:eastAsia="Times New Roman"/>
          <w:sz w:val="16"/>
          <w:szCs w:val="16"/>
        </w:rPr>
        <w:softHyphen/>
        <w:t xml:space="preserve">зитор II: </w:t>
      </w:r>
      <w:hyperlink w:anchor="bookmark3485" w:history="1">
        <w:r>
          <w:rPr>
            <w:rFonts w:eastAsia="Times New Roman"/>
            <w:sz w:val="16"/>
            <w:szCs w:val="16"/>
          </w:rPr>
          <w:t>533</w:t>
        </w:r>
      </w:hyperlink>
      <w:r>
        <w:rPr>
          <w:rFonts w:eastAsia="Times New Roman"/>
          <w:sz w:val="16"/>
          <w:szCs w:val="16"/>
        </w:rPr>
        <w:t xml:space="preserve">, </w:t>
      </w:r>
      <w:hyperlink w:anchor="bookmark3487" w:history="1">
        <w:r>
          <w:rPr>
            <w:rFonts w:eastAsia="Times New Roman"/>
            <w:sz w:val="16"/>
            <w:szCs w:val="16"/>
          </w:rPr>
          <w:t>534</w:t>
        </w:r>
      </w:hyperlink>
      <w:r>
        <w:rPr>
          <w:rFonts w:eastAsia="Times New Roman"/>
          <w:sz w:val="16"/>
          <w:szCs w:val="16"/>
        </w:rPr>
        <w:t xml:space="preserve">, </w:t>
      </w:r>
      <w:hyperlink w:anchor="bookmark3493" w:history="1">
        <w:r>
          <w:rPr>
            <w:rFonts w:eastAsia="Times New Roman"/>
            <w:sz w:val="16"/>
            <w:szCs w:val="16"/>
          </w:rPr>
          <w:t>537</w:t>
        </w:r>
      </w:hyperlink>
    </w:p>
    <w:p w:rsidR="00DD4130" w:rsidRDefault="006C0410">
      <w:pPr>
        <w:shd w:val="clear" w:color="auto" w:fill="FFFFFF"/>
        <w:spacing w:line="202" w:lineRule="exact"/>
        <w:ind w:firstLine="398"/>
      </w:pPr>
      <w:r>
        <w:rPr>
          <w:rFonts w:eastAsia="Times New Roman"/>
          <w:sz w:val="16"/>
          <w:szCs w:val="16"/>
        </w:rPr>
        <w:t xml:space="preserve">Шатрова Елена Митрофановна (1892–1976) – актриса; в 1918– 1932 гг. в театре б. Корш, с 1932-го в Малом театре </w:t>
      </w:r>
      <w:r>
        <w:rPr>
          <w:rFonts w:eastAsia="Times New Roman"/>
          <w:sz w:val="16"/>
          <w:szCs w:val="16"/>
          <w:lang w:val="en-US"/>
        </w:rPr>
        <w:t>I: 606</w:t>
      </w:r>
    </w:p>
    <w:p w:rsidR="00DD4130" w:rsidRDefault="006C0410">
      <w:pPr>
        <w:shd w:val="clear" w:color="auto" w:fill="FFFFFF"/>
        <w:spacing w:line="202" w:lineRule="exact"/>
        <w:ind w:firstLine="398"/>
      </w:pPr>
      <w:r>
        <w:rPr>
          <w:rFonts w:eastAsia="Times New Roman"/>
          <w:sz w:val="16"/>
          <w:szCs w:val="16"/>
        </w:rPr>
        <w:t xml:space="preserve">Шахалов (наст. фам. Риттер) Александр Эмильевич (1880–1935) – актер; в МХТ в 1915–1924 гг., в МХАТ Втором с 1924 г. до конца жизни </w:t>
      </w:r>
      <w:r>
        <w:rPr>
          <w:rFonts w:eastAsia="Times New Roman"/>
          <w:sz w:val="16"/>
          <w:szCs w:val="16"/>
          <w:lang w:val="en-US"/>
        </w:rPr>
        <w:t>I: 464</w:t>
      </w:r>
    </w:p>
    <w:p w:rsidR="00DD4130" w:rsidRDefault="006C0410">
      <w:pPr>
        <w:shd w:val="clear" w:color="auto" w:fill="FFFFFF"/>
        <w:spacing w:line="202" w:lineRule="exact"/>
        <w:ind w:right="202" w:firstLine="398"/>
        <w:jc w:val="both"/>
      </w:pPr>
      <w:r>
        <w:rPr>
          <w:rFonts w:eastAsia="Times New Roman"/>
          <w:sz w:val="16"/>
          <w:szCs w:val="16"/>
        </w:rPr>
        <w:t>Шварц Евгений Львович (1896–1958) – драматург (начинал как актер), детский писатель, киносценарист II: 481</w:t>
      </w:r>
    </w:p>
    <w:p w:rsidR="00DD4130" w:rsidRDefault="006C0410">
      <w:pPr>
        <w:shd w:val="clear" w:color="auto" w:fill="FFFFFF"/>
        <w:spacing w:line="202" w:lineRule="exact"/>
        <w:ind w:firstLine="398"/>
      </w:pPr>
      <w:r>
        <w:rPr>
          <w:rFonts w:eastAsia="Times New Roman"/>
          <w:sz w:val="16"/>
          <w:szCs w:val="16"/>
        </w:rPr>
        <w:t>Шверубович Вадим Васильевич (1901–1981) – сотрудник поста</w:t>
      </w:r>
      <w:r>
        <w:rPr>
          <w:rFonts w:eastAsia="Times New Roman"/>
          <w:sz w:val="16"/>
          <w:szCs w:val="16"/>
        </w:rPr>
        <w:softHyphen/>
        <w:t>новочной части МХАТ в 1920–1924 и в 1932–1959 гг.; сын В.И.Качало</w:t>
      </w:r>
      <w:r>
        <w:rPr>
          <w:rFonts w:eastAsia="Times New Roman"/>
          <w:sz w:val="16"/>
          <w:szCs w:val="16"/>
        </w:rPr>
        <w:softHyphen/>
        <w:t xml:space="preserve">ва </w:t>
      </w:r>
      <w:r>
        <w:rPr>
          <w:rFonts w:eastAsia="Times New Roman"/>
          <w:sz w:val="16"/>
          <w:szCs w:val="16"/>
          <w:lang w:val="en-US"/>
        </w:rPr>
        <w:t xml:space="preserve">I: </w:t>
      </w:r>
      <w:hyperlink w:anchor="bookmark46" w:history="1">
        <w:r>
          <w:rPr>
            <w:rFonts w:eastAsia="Times New Roman"/>
            <w:sz w:val="16"/>
            <w:szCs w:val="16"/>
            <w:lang w:val="en-US"/>
          </w:rPr>
          <w:t>54</w:t>
        </w:r>
      </w:hyperlink>
      <w:r>
        <w:rPr>
          <w:rFonts w:eastAsia="Times New Roman"/>
          <w:sz w:val="16"/>
          <w:szCs w:val="16"/>
          <w:lang w:val="en-US"/>
        </w:rPr>
        <w:t xml:space="preserve">, 69, </w:t>
      </w:r>
      <w:hyperlink w:anchor="bookmark147" w:history="1">
        <w:r>
          <w:rPr>
            <w:rFonts w:eastAsia="Times New Roman"/>
            <w:sz w:val="16"/>
            <w:szCs w:val="16"/>
            <w:lang w:val="en-US"/>
          </w:rPr>
          <w:t>95</w:t>
        </w:r>
      </w:hyperlink>
      <w:r>
        <w:rPr>
          <w:rFonts w:eastAsia="Times New Roman"/>
          <w:sz w:val="16"/>
          <w:szCs w:val="16"/>
          <w:lang w:val="en-US"/>
        </w:rPr>
        <w:t xml:space="preserve">, 167, 193, </w:t>
      </w:r>
      <w:hyperlink w:anchor="bookmark352" w:history="1">
        <w:r>
          <w:rPr>
            <w:rFonts w:eastAsia="Times New Roman"/>
            <w:sz w:val="16"/>
            <w:szCs w:val="16"/>
            <w:lang w:val="en-US"/>
          </w:rPr>
          <w:t>196</w:t>
        </w:r>
      </w:hyperlink>
      <w:r>
        <w:rPr>
          <w:rFonts w:eastAsia="Times New Roman"/>
          <w:sz w:val="16"/>
          <w:szCs w:val="16"/>
          <w:lang w:val="en-US"/>
        </w:rPr>
        <w:t xml:space="preserve">, </w:t>
      </w:r>
      <w:hyperlink w:anchor="bookmark369" w:history="1">
        <w:r>
          <w:rPr>
            <w:rFonts w:eastAsia="Times New Roman"/>
            <w:sz w:val="16"/>
            <w:szCs w:val="16"/>
            <w:lang w:val="en-US"/>
          </w:rPr>
          <w:t>205</w:t>
        </w:r>
      </w:hyperlink>
      <w:r>
        <w:rPr>
          <w:rFonts w:eastAsia="Times New Roman"/>
          <w:sz w:val="16"/>
          <w:szCs w:val="16"/>
          <w:lang w:val="en-US"/>
        </w:rPr>
        <w:t xml:space="preserve">, </w:t>
      </w:r>
      <w:hyperlink w:anchor="bookmark374" w:history="1">
        <w:r>
          <w:rPr>
            <w:rFonts w:eastAsia="Times New Roman"/>
            <w:sz w:val="16"/>
            <w:szCs w:val="16"/>
            <w:lang w:val="en-US"/>
          </w:rPr>
          <w:t>207</w:t>
        </w:r>
      </w:hyperlink>
      <w:r>
        <w:rPr>
          <w:rFonts w:eastAsia="Times New Roman"/>
          <w:sz w:val="16"/>
          <w:szCs w:val="16"/>
          <w:lang w:val="en-US"/>
        </w:rPr>
        <w:t xml:space="preserve">, </w:t>
      </w:r>
      <w:hyperlink w:anchor="bookmark439" w:history="1">
        <w:r>
          <w:rPr>
            <w:rFonts w:eastAsia="Times New Roman"/>
            <w:sz w:val="16"/>
            <w:szCs w:val="16"/>
            <w:lang w:val="en-US"/>
          </w:rPr>
          <w:t>235</w:t>
        </w:r>
      </w:hyperlink>
      <w:r>
        <w:rPr>
          <w:rFonts w:eastAsia="Times New Roman"/>
          <w:sz w:val="16"/>
          <w:szCs w:val="16"/>
          <w:lang w:val="en-US"/>
        </w:rPr>
        <w:t xml:space="preserve">, </w:t>
      </w:r>
      <w:hyperlink w:anchor="bookmark462" w:history="1">
        <w:r>
          <w:rPr>
            <w:rFonts w:eastAsia="Times New Roman"/>
            <w:sz w:val="16"/>
            <w:szCs w:val="16"/>
            <w:lang w:val="en-US"/>
          </w:rPr>
          <w:t>247</w:t>
        </w:r>
      </w:hyperlink>
      <w:r>
        <w:rPr>
          <w:rFonts w:eastAsia="Times New Roman"/>
          <w:sz w:val="16"/>
          <w:szCs w:val="16"/>
          <w:lang w:val="en-US"/>
        </w:rPr>
        <w:t xml:space="preserve">, </w:t>
      </w:r>
      <w:hyperlink w:anchor="bookmark497" w:history="1">
        <w:r>
          <w:rPr>
            <w:rFonts w:eastAsia="Times New Roman"/>
            <w:sz w:val="16"/>
            <w:szCs w:val="16"/>
            <w:lang w:val="en-US"/>
          </w:rPr>
          <w:t>264</w:t>
        </w:r>
      </w:hyperlink>
      <w:r>
        <w:rPr>
          <w:rFonts w:eastAsia="Times New Roman"/>
          <w:sz w:val="16"/>
          <w:szCs w:val="16"/>
          <w:lang w:val="en-US"/>
        </w:rPr>
        <w:t xml:space="preserve">, </w:t>
      </w:r>
      <w:hyperlink w:anchor="bookmark521" w:history="1">
        <w:r>
          <w:rPr>
            <w:rFonts w:eastAsia="Times New Roman"/>
            <w:sz w:val="16"/>
            <w:szCs w:val="16"/>
            <w:lang w:val="en-US"/>
          </w:rPr>
          <w:t>278</w:t>
        </w:r>
      </w:hyperlink>
      <w:r>
        <w:rPr>
          <w:rFonts w:eastAsia="Times New Roman"/>
          <w:sz w:val="16"/>
          <w:szCs w:val="16"/>
          <w:lang w:val="en-US"/>
        </w:rPr>
        <w:t xml:space="preserve">, </w:t>
      </w:r>
      <w:hyperlink w:anchor="bookmark543" w:history="1">
        <w:r>
          <w:rPr>
            <w:rFonts w:eastAsia="Times New Roman"/>
            <w:sz w:val="16"/>
            <w:szCs w:val="16"/>
            <w:lang w:val="en-US"/>
          </w:rPr>
          <w:t>287</w:t>
        </w:r>
      </w:hyperlink>
      <w:r>
        <w:rPr>
          <w:rFonts w:eastAsia="Times New Roman"/>
          <w:sz w:val="16"/>
          <w:szCs w:val="16"/>
          <w:lang w:val="en-US"/>
        </w:rPr>
        <w:t xml:space="preserve">, </w:t>
      </w:r>
      <w:hyperlink w:anchor="bookmark556" w:history="1">
        <w:r>
          <w:rPr>
            <w:rFonts w:eastAsia="Times New Roman"/>
            <w:sz w:val="16"/>
            <w:szCs w:val="16"/>
            <w:lang w:val="en-US"/>
          </w:rPr>
          <w:t>293</w:t>
        </w:r>
      </w:hyperlink>
      <w:r>
        <w:rPr>
          <w:rFonts w:eastAsia="Times New Roman"/>
          <w:sz w:val="16"/>
          <w:szCs w:val="16"/>
          <w:lang w:val="en-US"/>
        </w:rPr>
        <w:t xml:space="preserve">, </w:t>
      </w:r>
      <w:hyperlink w:anchor="bookmark571" w:history="1">
        <w:r>
          <w:rPr>
            <w:rFonts w:eastAsia="Times New Roman"/>
            <w:sz w:val="16"/>
            <w:szCs w:val="16"/>
            <w:lang w:val="en-US"/>
          </w:rPr>
          <w:t>302</w:t>
        </w:r>
      </w:hyperlink>
      <w:r>
        <w:rPr>
          <w:rFonts w:eastAsia="Times New Roman"/>
          <w:sz w:val="16"/>
          <w:szCs w:val="16"/>
          <w:lang w:val="en-US"/>
        </w:rPr>
        <w:t xml:space="preserve">, 304, </w:t>
      </w:r>
      <w:hyperlink w:anchor="bookmark604" w:history="1">
        <w:r>
          <w:rPr>
            <w:rFonts w:eastAsia="Times New Roman"/>
            <w:sz w:val="16"/>
            <w:szCs w:val="16"/>
            <w:lang w:val="en-US"/>
          </w:rPr>
          <w:t>319</w:t>
        </w:r>
      </w:hyperlink>
      <w:r>
        <w:rPr>
          <w:rFonts w:eastAsia="Times New Roman"/>
          <w:sz w:val="16"/>
          <w:szCs w:val="16"/>
          <w:lang w:val="en-US"/>
        </w:rPr>
        <w:t xml:space="preserve">, 351, </w:t>
      </w:r>
      <w:hyperlink w:anchor="bookmark709" w:history="1">
        <w:r>
          <w:rPr>
            <w:rFonts w:eastAsia="Times New Roman"/>
            <w:sz w:val="16"/>
            <w:szCs w:val="16"/>
            <w:lang w:val="en-US"/>
          </w:rPr>
          <w:t>374</w:t>
        </w:r>
      </w:hyperlink>
      <w:r>
        <w:rPr>
          <w:rFonts w:eastAsia="Times New Roman"/>
          <w:sz w:val="16"/>
          <w:szCs w:val="16"/>
          <w:lang w:val="en-US"/>
        </w:rPr>
        <w:t xml:space="preserve">, 428, 551, </w:t>
      </w:r>
      <w:hyperlink w:anchor="bookmark1181" w:history="1">
        <w:r>
          <w:rPr>
            <w:rFonts w:eastAsia="Times New Roman"/>
            <w:sz w:val="16"/>
            <w:szCs w:val="16"/>
            <w:lang w:val="en-US"/>
          </w:rPr>
          <w:t>573</w:t>
        </w:r>
      </w:hyperlink>
      <w:r>
        <w:rPr>
          <w:rFonts w:eastAsia="Times New Roman"/>
          <w:sz w:val="16"/>
          <w:szCs w:val="16"/>
          <w:lang w:val="en-US"/>
        </w:rPr>
        <w:t xml:space="preserve">; II: 154, 158, </w:t>
      </w:r>
      <w:hyperlink w:anchor="bookmark2573" w:history="1">
        <w:r>
          <w:rPr>
            <w:rFonts w:eastAsia="Times New Roman"/>
            <w:sz w:val="16"/>
            <w:szCs w:val="16"/>
            <w:lang w:val="en-US"/>
          </w:rPr>
          <w:t>249</w:t>
        </w:r>
      </w:hyperlink>
      <w:r>
        <w:rPr>
          <w:rFonts w:eastAsia="Times New Roman"/>
          <w:sz w:val="16"/>
          <w:szCs w:val="16"/>
          <w:lang w:val="en-US"/>
        </w:rPr>
        <w:t xml:space="preserve">, </w:t>
      </w:r>
      <w:hyperlink w:anchor="bookmark2578" w:history="1">
        <w:r>
          <w:rPr>
            <w:rFonts w:eastAsia="Times New Roman"/>
            <w:sz w:val="16"/>
            <w:szCs w:val="16"/>
            <w:lang w:val="en-US"/>
          </w:rPr>
          <w:t>251</w:t>
        </w:r>
      </w:hyperlink>
      <w:r>
        <w:rPr>
          <w:rFonts w:eastAsia="Times New Roman"/>
          <w:sz w:val="16"/>
          <w:szCs w:val="16"/>
          <w:lang w:val="en-US"/>
        </w:rPr>
        <w:t xml:space="preserve">, </w:t>
      </w:r>
      <w:hyperlink w:anchor="bookmark2633" w:history="1">
        <w:r>
          <w:rPr>
            <w:rFonts w:eastAsia="Times New Roman"/>
            <w:sz w:val="16"/>
            <w:szCs w:val="16"/>
            <w:lang w:val="en-US"/>
          </w:rPr>
          <w:t>269</w:t>
        </w:r>
      </w:hyperlink>
      <w:r>
        <w:rPr>
          <w:rFonts w:eastAsia="Times New Roman"/>
          <w:sz w:val="16"/>
          <w:szCs w:val="16"/>
          <w:lang w:val="en-US"/>
        </w:rPr>
        <w:t xml:space="preserve">, 270, </w:t>
      </w:r>
      <w:hyperlink w:anchor="bookmark2782" w:history="1">
        <w:r>
          <w:rPr>
            <w:rFonts w:eastAsia="Times New Roman"/>
            <w:sz w:val="16"/>
            <w:szCs w:val="16"/>
            <w:lang w:val="en-US"/>
          </w:rPr>
          <w:t>311</w:t>
        </w:r>
      </w:hyperlink>
      <w:r>
        <w:rPr>
          <w:rFonts w:eastAsia="Times New Roman"/>
          <w:sz w:val="16"/>
          <w:szCs w:val="16"/>
          <w:lang w:val="en-US"/>
        </w:rPr>
        <w:t xml:space="preserve">, 335, 370, </w:t>
      </w:r>
      <w:hyperlink w:anchor="bookmark2971" w:history="1">
        <w:r>
          <w:rPr>
            <w:rFonts w:eastAsia="Times New Roman"/>
            <w:sz w:val="16"/>
            <w:szCs w:val="16"/>
            <w:lang w:val="en-US"/>
          </w:rPr>
          <w:t>372</w:t>
        </w:r>
      </w:hyperlink>
      <w:r>
        <w:rPr>
          <w:rFonts w:eastAsia="Times New Roman"/>
          <w:sz w:val="16"/>
          <w:szCs w:val="16"/>
          <w:lang w:val="en-US"/>
        </w:rPr>
        <w:t xml:space="preserve">, </w:t>
      </w:r>
      <w:hyperlink w:anchor="bookmark3310" w:history="1">
        <w:r>
          <w:rPr>
            <w:rFonts w:eastAsia="Times New Roman"/>
            <w:sz w:val="16"/>
            <w:szCs w:val="16"/>
            <w:lang w:val="en-US"/>
          </w:rPr>
          <w:t>479</w:t>
        </w:r>
      </w:hyperlink>
    </w:p>
    <w:p w:rsidR="00DD4130" w:rsidRDefault="006C0410">
      <w:pPr>
        <w:shd w:val="clear" w:color="auto" w:fill="FFFFFF"/>
        <w:spacing w:line="202" w:lineRule="exact"/>
        <w:ind w:left="398"/>
      </w:pPr>
      <w:r>
        <w:rPr>
          <w:rFonts w:eastAsia="Times New Roman"/>
          <w:sz w:val="16"/>
          <w:szCs w:val="16"/>
        </w:rPr>
        <w:t xml:space="preserve">Шебалин Виссарион Яковлевич (1902–1963) – композитор II: </w:t>
      </w:r>
      <w:hyperlink w:anchor="bookmark2020" w:history="1">
        <w:r>
          <w:rPr>
            <w:rFonts w:eastAsia="Times New Roman"/>
            <w:sz w:val="16"/>
            <w:szCs w:val="16"/>
          </w:rPr>
          <w:t>43</w:t>
        </w:r>
      </w:hyperlink>
    </w:p>
    <w:p w:rsidR="00DD4130" w:rsidRDefault="006C0410">
      <w:pPr>
        <w:shd w:val="clear" w:color="auto" w:fill="FFFFFF"/>
        <w:spacing w:line="202" w:lineRule="exact"/>
        <w:ind w:right="307" w:firstLine="398"/>
      </w:pPr>
      <w:r>
        <w:rPr>
          <w:rFonts w:eastAsia="Times New Roman"/>
          <w:sz w:val="16"/>
          <w:szCs w:val="16"/>
        </w:rPr>
        <w:t xml:space="preserve">Шевалье </w:t>
      </w:r>
      <w:r>
        <w:rPr>
          <w:rFonts w:eastAsia="Times New Roman"/>
          <w:sz w:val="16"/>
          <w:szCs w:val="16"/>
          <w:lang w:val="en-US"/>
        </w:rPr>
        <w:t xml:space="preserve">(Chevalier) </w:t>
      </w:r>
      <w:r>
        <w:rPr>
          <w:rFonts w:eastAsia="Times New Roman"/>
          <w:sz w:val="16"/>
          <w:szCs w:val="16"/>
        </w:rPr>
        <w:t>Морис (1888–1972) – французский ак</w:t>
      </w:r>
      <w:r>
        <w:rPr>
          <w:rFonts w:eastAsia="Times New Roman"/>
          <w:sz w:val="16"/>
          <w:szCs w:val="16"/>
        </w:rPr>
        <w:softHyphen/>
        <w:t xml:space="preserve">тер-шансонье </w:t>
      </w:r>
      <w:r>
        <w:rPr>
          <w:rFonts w:eastAsia="Times New Roman"/>
          <w:sz w:val="16"/>
          <w:szCs w:val="16"/>
          <w:lang w:val="en-US"/>
        </w:rPr>
        <w:t>I: 216</w:t>
      </w:r>
    </w:p>
    <w:p w:rsidR="00DD4130" w:rsidRDefault="006C0410">
      <w:pPr>
        <w:shd w:val="clear" w:color="auto" w:fill="FFFFFF"/>
        <w:spacing w:line="202" w:lineRule="exact"/>
        <w:ind w:right="298" w:firstLine="398"/>
        <w:jc w:val="both"/>
      </w:pPr>
      <w:r>
        <w:rPr>
          <w:rFonts w:eastAsia="Times New Roman"/>
          <w:sz w:val="16"/>
          <w:szCs w:val="16"/>
        </w:rPr>
        <w:t xml:space="preserve">Шевченко Тарас Григорьевич (1814–1861) – украинский поэт, художник II: </w:t>
      </w:r>
      <w:hyperlink w:anchor="bookmark3221" w:history="1">
        <w:r>
          <w:rPr>
            <w:rFonts w:eastAsia="Times New Roman"/>
            <w:sz w:val="16"/>
            <w:szCs w:val="16"/>
          </w:rPr>
          <w:t>451</w:t>
        </w:r>
      </w:hyperlink>
    </w:p>
    <w:p w:rsidR="00DD4130" w:rsidRDefault="006C0410">
      <w:pPr>
        <w:shd w:val="clear" w:color="auto" w:fill="FFFFFF"/>
        <w:spacing w:line="202" w:lineRule="exact"/>
        <w:ind w:left="398"/>
      </w:pPr>
      <w:r>
        <w:rPr>
          <w:rFonts w:eastAsia="Times New Roman"/>
          <w:sz w:val="16"/>
          <w:szCs w:val="16"/>
        </w:rPr>
        <w:t>Шевченко Фаина – см. Хмара Ф.А.</w:t>
      </w:r>
    </w:p>
    <w:p w:rsidR="00DD4130" w:rsidRDefault="006C0410">
      <w:pPr>
        <w:shd w:val="clear" w:color="auto" w:fill="FFFFFF"/>
        <w:spacing w:line="202" w:lineRule="exact"/>
        <w:ind w:right="149" w:firstLine="398"/>
        <w:jc w:val="both"/>
      </w:pPr>
      <w:r>
        <w:rPr>
          <w:rFonts w:eastAsia="Times New Roman"/>
          <w:sz w:val="16"/>
          <w:szCs w:val="16"/>
        </w:rPr>
        <w:t xml:space="preserve">Шевченко Фаина Васильевна (1893–1971) – актриса; в МХАТ с 1914 по 1959 г. </w:t>
      </w:r>
      <w:r>
        <w:rPr>
          <w:rFonts w:eastAsia="Times New Roman"/>
          <w:sz w:val="16"/>
          <w:szCs w:val="16"/>
          <w:lang w:val="en-US"/>
        </w:rPr>
        <w:t xml:space="preserve">I: 36, </w:t>
      </w:r>
      <w:hyperlink w:anchor="bookmark15" w:history="1">
        <w:r>
          <w:rPr>
            <w:rFonts w:eastAsia="Times New Roman"/>
            <w:sz w:val="16"/>
            <w:szCs w:val="16"/>
            <w:lang w:val="en-US"/>
          </w:rPr>
          <w:t>37</w:t>
        </w:r>
      </w:hyperlink>
      <w:r>
        <w:rPr>
          <w:rFonts w:eastAsia="Times New Roman"/>
          <w:sz w:val="16"/>
          <w:szCs w:val="16"/>
          <w:lang w:val="en-US"/>
        </w:rPr>
        <w:t xml:space="preserve">, </w:t>
      </w:r>
      <w:hyperlink w:anchor="bookmark109" w:history="1">
        <w:r>
          <w:rPr>
            <w:rFonts w:eastAsia="Times New Roman"/>
            <w:sz w:val="16"/>
            <w:szCs w:val="16"/>
            <w:lang w:val="en-US"/>
          </w:rPr>
          <w:t>80</w:t>
        </w:r>
      </w:hyperlink>
      <w:r>
        <w:rPr>
          <w:rFonts w:eastAsia="Times New Roman"/>
          <w:sz w:val="16"/>
          <w:szCs w:val="16"/>
          <w:lang w:val="en-US"/>
        </w:rPr>
        <w:t xml:space="preserve">, </w:t>
      </w:r>
      <w:hyperlink w:anchor="bookmark164" w:history="1">
        <w:r>
          <w:rPr>
            <w:rFonts w:eastAsia="Times New Roman"/>
            <w:sz w:val="16"/>
            <w:szCs w:val="16"/>
            <w:lang w:val="en-US"/>
          </w:rPr>
          <w:t>102</w:t>
        </w:r>
      </w:hyperlink>
      <w:r>
        <w:rPr>
          <w:rFonts w:eastAsia="Times New Roman"/>
          <w:sz w:val="16"/>
          <w:szCs w:val="16"/>
          <w:lang w:val="en-US"/>
        </w:rPr>
        <w:t xml:space="preserve">, </w:t>
      </w:r>
      <w:hyperlink w:anchor="bookmark291" w:history="1">
        <w:r>
          <w:rPr>
            <w:rFonts w:eastAsia="Times New Roman"/>
            <w:sz w:val="16"/>
            <w:szCs w:val="16"/>
            <w:lang w:val="en-US"/>
          </w:rPr>
          <w:t>169</w:t>
        </w:r>
      </w:hyperlink>
      <w:r>
        <w:rPr>
          <w:rFonts w:eastAsia="Times New Roman"/>
          <w:sz w:val="16"/>
          <w:szCs w:val="16"/>
          <w:lang w:val="en-US"/>
        </w:rPr>
        <w:t xml:space="preserve">, </w:t>
      </w:r>
      <w:hyperlink w:anchor="bookmark355" w:history="1">
        <w:r>
          <w:rPr>
            <w:rFonts w:eastAsia="Times New Roman"/>
            <w:sz w:val="16"/>
            <w:szCs w:val="16"/>
            <w:lang w:val="en-US"/>
          </w:rPr>
          <w:t>197</w:t>
        </w:r>
      </w:hyperlink>
      <w:r>
        <w:rPr>
          <w:rFonts w:eastAsia="Times New Roman"/>
          <w:sz w:val="16"/>
          <w:szCs w:val="16"/>
          <w:lang w:val="en-US"/>
        </w:rPr>
        <w:t xml:space="preserve">, </w:t>
      </w:r>
      <w:hyperlink w:anchor="bookmark399" w:history="1">
        <w:r>
          <w:rPr>
            <w:rFonts w:eastAsia="Times New Roman"/>
            <w:sz w:val="16"/>
            <w:szCs w:val="16"/>
            <w:lang w:val="en-US"/>
          </w:rPr>
          <w:t>217</w:t>
        </w:r>
      </w:hyperlink>
      <w:r>
        <w:rPr>
          <w:rFonts w:eastAsia="Times New Roman"/>
          <w:sz w:val="16"/>
          <w:szCs w:val="16"/>
          <w:lang w:val="en-US"/>
        </w:rPr>
        <w:t xml:space="preserve">, 223, </w:t>
      </w:r>
      <w:hyperlink w:anchor="bookmark456" w:history="1">
        <w:r>
          <w:rPr>
            <w:rFonts w:eastAsia="Times New Roman"/>
            <w:sz w:val="16"/>
            <w:szCs w:val="16"/>
            <w:lang w:val="en-US"/>
          </w:rPr>
          <w:t>244</w:t>
        </w:r>
      </w:hyperlink>
      <w:r>
        <w:rPr>
          <w:rFonts w:eastAsia="Times New Roman"/>
          <w:sz w:val="16"/>
          <w:szCs w:val="16"/>
          <w:lang w:val="en-US"/>
        </w:rPr>
        <w:t xml:space="preserve">, </w:t>
      </w:r>
      <w:hyperlink w:anchor="bookmark474" w:history="1">
        <w:r>
          <w:rPr>
            <w:rFonts w:eastAsia="Times New Roman"/>
            <w:sz w:val="16"/>
            <w:szCs w:val="16"/>
            <w:lang w:val="en-US"/>
          </w:rPr>
          <w:t>254</w:t>
        </w:r>
      </w:hyperlink>
      <w:r>
        <w:rPr>
          <w:rFonts w:eastAsia="Times New Roman"/>
          <w:sz w:val="16"/>
          <w:szCs w:val="16"/>
          <w:lang w:val="en-US"/>
        </w:rPr>
        <w:t xml:space="preserve">, 268, 269, 280, </w:t>
      </w:r>
      <w:hyperlink w:anchor="bookmark541" w:history="1">
        <w:r>
          <w:rPr>
            <w:rFonts w:eastAsia="Times New Roman"/>
            <w:sz w:val="16"/>
            <w:szCs w:val="16"/>
            <w:lang w:val="en-US"/>
          </w:rPr>
          <w:t>285</w:t>
        </w:r>
      </w:hyperlink>
      <w:r>
        <w:rPr>
          <w:rFonts w:eastAsia="Times New Roman"/>
          <w:sz w:val="16"/>
          <w:szCs w:val="16"/>
          <w:lang w:val="en-US"/>
        </w:rPr>
        <w:t xml:space="preserve">, </w:t>
      </w:r>
      <w:hyperlink w:anchor="bookmark571" w:history="1">
        <w:r>
          <w:rPr>
            <w:rFonts w:eastAsia="Times New Roman"/>
            <w:sz w:val="16"/>
            <w:szCs w:val="16"/>
            <w:lang w:val="en-US"/>
          </w:rPr>
          <w:t>302</w:t>
        </w:r>
      </w:hyperlink>
      <w:r>
        <w:rPr>
          <w:rFonts w:eastAsia="Times New Roman"/>
          <w:sz w:val="16"/>
          <w:szCs w:val="16"/>
          <w:lang w:val="en-US"/>
        </w:rPr>
        <w:t xml:space="preserve">, </w:t>
      </w:r>
      <w:hyperlink w:anchor="bookmark584" w:history="1">
        <w:r>
          <w:rPr>
            <w:rFonts w:eastAsia="Times New Roman"/>
            <w:sz w:val="16"/>
            <w:szCs w:val="16"/>
            <w:lang w:val="en-US"/>
          </w:rPr>
          <w:t>309</w:t>
        </w:r>
      </w:hyperlink>
      <w:r>
        <w:rPr>
          <w:rFonts w:eastAsia="Times New Roman"/>
          <w:sz w:val="16"/>
          <w:szCs w:val="16"/>
          <w:lang w:val="en-US"/>
        </w:rPr>
        <w:t xml:space="preserve">, </w:t>
      </w:r>
      <w:hyperlink w:anchor="bookmark587" w:history="1">
        <w:r>
          <w:rPr>
            <w:rFonts w:eastAsia="Times New Roman"/>
            <w:sz w:val="16"/>
            <w:szCs w:val="16"/>
            <w:lang w:val="en-US"/>
          </w:rPr>
          <w:t>311</w:t>
        </w:r>
      </w:hyperlink>
      <w:r>
        <w:rPr>
          <w:rFonts w:eastAsia="Times New Roman"/>
          <w:sz w:val="16"/>
          <w:szCs w:val="16"/>
          <w:lang w:val="en-US"/>
        </w:rPr>
        <w:t xml:space="preserve">, 346, </w:t>
      </w:r>
      <w:hyperlink w:anchor="bookmark860" w:history="1">
        <w:r>
          <w:rPr>
            <w:rFonts w:eastAsia="Times New Roman"/>
            <w:sz w:val="16"/>
            <w:szCs w:val="16"/>
            <w:lang w:val="en-US"/>
          </w:rPr>
          <w:t>449</w:t>
        </w:r>
      </w:hyperlink>
      <w:r>
        <w:rPr>
          <w:rFonts w:eastAsia="Times New Roman"/>
          <w:sz w:val="16"/>
          <w:szCs w:val="16"/>
          <w:lang w:val="en-US"/>
        </w:rPr>
        <w:t xml:space="preserve">, 457, 473, 568, </w:t>
      </w:r>
      <w:hyperlink w:anchor="bookmark1355" w:history="1">
        <w:r>
          <w:rPr>
            <w:rFonts w:eastAsia="Times New Roman"/>
            <w:sz w:val="16"/>
            <w:szCs w:val="16"/>
            <w:lang w:val="en-US"/>
          </w:rPr>
          <w:t>644</w:t>
        </w:r>
      </w:hyperlink>
      <w:r>
        <w:rPr>
          <w:rFonts w:eastAsia="Times New Roman"/>
          <w:sz w:val="16"/>
          <w:szCs w:val="16"/>
          <w:lang w:val="en-US"/>
        </w:rPr>
        <w:t xml:space="preserve">, 675, 676, </w:t>
      </w:r>
      <w:hyperlink w:anchor="bookmark1440" w:history="1">
        <w:r>
          <w:rPr>
            <w:rFonts w:eastAsia="Times New Roman"/>
            <w:sz w:val="16"/>
            <w:szCs w:val="16"/>
            <w:lang w:val="en-US"/>
          </w:rPr>
          <w:t>682</w:t>
        </w:r>
      </w:hyperlink>
      <w:r>
        <w:rPr>
          <w:rFonts w:eastAsia="Times New Roman"/>
          <w:sz w:val="16"/>
          <w:szCs w:val="16"/>
          <w:lang w:val="en-US"/>
        </w:rPr>
        <w:t xml:space="preserve">, 683, 693, </w:t>
      </w:r>
      <w:hyperlink w:anchor="bookmark1482" w:history="1">
        <w:r>
          <w:rPr>
            <w:rFonts w:eastAsia="Times New Roman"/>
            <w:sz w:val="16"/>
            <w:szCs w:val="16"/>
            <w:lang w:val="en-US"/>
          </w:rPr>
          <w:t>701</w:t>
        </w:r>
      </w:hyperlink>
      <w:r>
        <w:rPr>
          <w:rFonts w:eastAsia="Times New Roman"/>
          <w:sz w:val="16"/>
          <w:szCs w:val="16"/>
          <w:lang w:val="en-US"/>
        </w:rPr>
        <w:t xml:space="preserve">, 722, 728, </w:t>
      </w:r>
      <w:hyperlink w:anchor="bookmark1774" w:history="1">
        <w:r>
          <w:rPr>
            <w:rFonts w:eastAsia="Times New Roman"/>
            <w:sz w:val="16"/>
            <w:szCs w:val="16"/>
            <w:lang w:val="en-US"/>
          </w:rPr>
          <w:t>795</w:t>
        </w:r>
      </w:hyperlink>
      <w:r>
        <w:rPr>
          <w:rFonts w:eastAsia="Times New Roman"/>
          <w:sz w:val="16"/>
          <w:szCs w:val="16"/>
          <w:lang w:val="en-US"/>
        </w:rPr>
        <w:t xml:space="preserve">, 831; II: </w:t>
      </w:r>
      <w:hyperlink w:anchor="bookmark1946" w:history="1">
        <w:r>
          <w:rPr>
            <w:rFonts w:eastAsia="Times New Roman"/>
            <w:sz w:val="16"/>
            <w:szCs w:val="16"/>
            <w:lang w:val="en-US"/>
          </w:rPr>
          <w:t>22</w:t>
        </w:r>
      </w:hyperlink>
      <w:r>
        <w:rPr>
          <w:rFonts w:eastAsia="Times New Roman"/>
          <w:sz w:val="16"/>
          <w:szCs w:val="16"/>
          <w:lang w:val="en-US"/>
        </w:rPr>
        <w:t xml:space="preserve">, 30, </w:t>
      </w:r>
      <w:hyperlink w:anchor="bookmark2080" w:history="1">
        <w:r>
          <w:rPr>
            <w:rFonts w:eastAsia="Times New Roman"/>
            <w:sz w:val="16"/>
            <w:szCs w:val="16"/>
            <w:lang w:val="en-US"/>
          </w:rPr>
          <w:t>64</w:t>
        </w:r>
      </w:hyperlink>
      <w:r>
        <w:rPr>
          <w:rFonts w:eastAsia="Times New Roman"/>
          <w:sz w:val="16"/>
          <w:szCs w:val="16"/>
          <w:lang w:val="en-US"/>
        </w:rPr>
        <w:t xml:space="preserve">, 166, 180, </w:t>
      </w:r>
      <w:hyperlink w:anchor="bookmark2492" w:history="1">
        <w:r>
          <w:rPr>
            <w:rFonts w:eastAsia="Times New Roman"/>
            <w:sz w:val="16"/>
            <w:szCs w:val="16"/>
            <w:lang w:val="en-US"/>
          </w:rPr>
          <w:t>221</w:t>
        </w:r>
      </w:hyperlink>
      <w:r>
        <w:rPr>
          <w:rFonts w:eastAsia="Times New Roman"/>
          <w:sz w:val="16"/>
          <w:szCs w:val="16"/>
          <w:lang w:val="en-US"/>
        </w:rPr>
        <w:t xml:space="preserve">, 245, </w:t>
      </w:r>
      <w:hyperlink w:anchor="bookmark2669" w:history="1">
        <w:r>
          <w:rPr>
            <w:rFonts w:eastAsia="Times New Roman"/>
            <w:sz w:val="16"/>
            <w:szCs w:val="16"/>
            <w:lang w:val="en-US"/>
          </w:rPr>
          <w:t>282</w:t>
        </w:r>
      </w:hyperlink>
      <w:r>
        <w:rPr>
          <w:rFonts w:eastAsia="Times New Roman"/>
          <w:sz w:val="16"/>
          <w:szCs w:val="16"/>
          <w:lang w:val="en-US"/>
        </w:rPr>
        <w:t xml:space="preserve">, 283, 301, </w:t>
      </w:r>
      <w:hyperlink w:anchor="bookmark2795" w:history="1">
        <w:r>
          <w:rPr>
            <w:rFonts w:eastAsia="Times New Roman"/>
            <w:sz w:val="16"/>
            <w:szCs w:val="16"/>
            <w:lang w:val="en-US"/>
          </w:rPr>
          <w:t>315</w:t>
        </w:r>
      </w:hyperlink>
      <w:r>
        <w:rPr>
          <w:rFonts w:eastAsia="Times New Roman"/>
          <w:sz w:val="16"/>
          <w:szCs w:val="16"/>
          <w:lang w:val="en-US"/>
        </w:rPr>
        <w:t xml:space="preserve">, 320, </w:t>
      </w:r>
      <w:hyperlink w:anchor="bookmark2821" w:history="1">
        <w:r>
          <w:rPr>
            <w:rFonts w:eastAsia="Times New Roman"/>
            <w:sz w:val="16"/>
            <w:szCs w:val="16"/>
            <w:lang w:val="en-US"/>
          </w:rPr>
          <w:t>323</w:t>
        </w:r>
      </w:hyperlink>
      <w:r>
        <w:rPr>
          <w:rFonts w:eastAsia="Times New Roman"/>
          <w:sz w:val="16"/>
          <w:szCs w:val="16"/>
          <w:lang w:val="en-US"/>
        </w:rPr>
        <w:t xml:space="preserve">, </w:t>
      </w:r>
      <w:hyperlink w:anchor="bookmark2915" w:history="1">
        <w:r>
          <w:rPr>
            <w:rFonts w:eastAsia="Times New Roman"/>
            <w:sz w:val="16"/>
            <w:szCs w:val="16"/>
            <w:lang w:val="en-US"/>
          </w:rPr>
          <w:t>353</w:t>
        </w:r>
      </w:hyperlink>
      <w:r>
        <w:rPr>
          <w:rFonts w:eastAsia="Times New Roman"/>
          <w:sz w:val="16"/>
          <w:szCs w:val="16"/>
          <w:lang w:val="en-US"/>
        </w:rPr>
        <w:t xml:space="preserve">, 360, 387, 390, </w:t>
      </w:r>
      <w:hyperlink w:anchor="bookmark3082" w:history="1">
        <w:r>
          <w:rPr>
            <w:rFonts w:eastAsia="Times New Roman"/>
            <w:sz w:val="16"/>
            <w:szCs w:val="16"/>
            <w:lang w:val="en-US"/>
          </w:rPr>
          <w:t>411</w:t>
        </w:r>
      </w:hyperlink>
      <w:r>
        <w:rPr>
          <w:rFonts w:eastAsia="Times New Roman"/>
          <w:sz w:val="16"/>
          <w:szCs w:val="16"/>
          <w:lang w:val="en-US"/>
        </w:rPr>
        <w:t xml:space="preserve">, </w:t>
      </w:r>
      <w:hyperlink w:anchor="bookmark3129" w:history="1">
        <w:r>
          <w:rPr>
            <w:rFonts w:eastAsia="Times New Roman"/>
            <w:sz w:val="16"/>
            <w:szCs w:val="16"/>
            <w:lang w:val="en-US"/>
          </w:rPr>
          <w:t>424</w:t>
        </w:r>
      </w:hyperlink>
      <w:r>
        <w:rPr>
          <w:rFonts w:eastAsia="Times New Roman"/>
          <w:sz w:val="16"/>
          <w:szCs w:val="16"/>
          <w:lang w:val="en-US"/>
        </w:rPr>
        <w:t xml:space="preserve">, </w:t>
      </w:r>
      <w:hyperlink w:anchor="bookmark3175" w:history="1">
        <w:r>
          <w:rPr>
            <w:rFonts w:eastAsia="Times New Roman"/>
            <w:sz w:val="16"/>
            <w:szCs w:val="16"/>
            <w:lang w:val="en-US"/>
          </w:rPr>
          <w:t>437</w:t>
        </w:r>
      </w:hyperlink>
      <w:r>
        <w:rPr>
          <w:rFonts w:eastAsia="Times New Roman"/>
          <w:sz w:val="16"/>
          <w:szCs w:val="16"/>
          <w:lang w:val="en-US"/>
        </w:rPr>
        <w:t xml:space="preserve">, </w:t>
      </w:r>
      <w:hyperlink w:anchor="bookmark3297" w:history="1">
        <w:r>
          <w:rPr>
            <w:rFonts w:eastAsia="Times New Roman"/>
            <w:sz w:val="16"/>
            <w:szCs w:val="16"/>
            <w:lang w:val="en-US"/>
          </w:rPr>
          <w:t>475</w:t>
        </w:r>
      </w:hyperlink>
      <w:r>
        <w:rPr>
          <w:rFonts w:eastAsia="Times New Roman"/>
          <w:sz w:val="16"/>
          <w:szCs w:val="16"/>
          <w:lang w:val="en-US"/>
        </w:rPr>
        <w:t xml:space="preserve">, </w:t>
      </w:r>
      <w:hyperlink w:anchor="bookmark3336" w:history="1">
        <w:r>
          <w:rPr>
            <w:rFonts w:eastAsia="Times New Roman"/>
            <w:sz w:val="16"/>
            <w:szCs w:val="16"/>
            <w:lang w:val="en-US"/>
          </w:rPr>
          <w:t>486</w:t>
        </w:r>
      </w:hyperlink>
      <w:r>
        <w:rPr>
          <w:rFonts w:eastAsia="Times New Roman"/>
          <w:sz w:val="16"/>
          <w:szCs w:val="16"/>
          <w:lang w:val="en-US"/>
        </w:rPr>
        <w:t xml:space="preserve">, </w:t>
      </w:r>
      <w:hyperlink w:anchor="bookmark3434" w:history="1">
        <w:r>
          <w:rPr>
            <w:rFonts w:eastAsia="Times New Roman"/>
            <w:sz w:val="16"/>
            <w:szCs w:val="16"/>
            <w:lang w:val="en-US"/>
          </w:rPr>
          <w:t>515</w:t>
        </w:r>
      </w:hyperlink>
      <w:r>
        <w:rPr>
          <w:rFonts w:eastAsia="Times New Roman"/>
          <w:sz w:val="16"/>
          <w:szCs w:val="16"/>
          <w:lang w:val="en-US"/>
        </w:rPr>
        <w:t xml:space="preserve">, 518, </w:t>
      </w:r>
      <w:hyperlink w:anchor="bookmark3597" w:history="1">
        <w:r>
          <w:rPr>
            <w:rFonts w:eastAsia="Times New Roman"/>
            <w:sz w:val="16"/>
            <w:szCs w:val="16"/>
            <w:lang w:val="en-US"/>
          </w:rPr>
          <w:t>573</w:t>
        </w:r>
      </w:hyperlink>
      <w:r>
        <w:rPr>
          <w:rFonts w:eastAsia="Times New Roman"/>
          <w:sz w:val="16"/>
          <w:szCs w:val="16"/>
          <w:lang w:val="en-US"/>
        </w:rPr>
        <w:t xml:space="preserve">, 599, 648, </w:t>
      </w:r>
      <w:hyperlink w:anchor="bookmark3850" w:history="1">
        <w:r>
          <w:rPr>
            <w:rFonts w:eastAsia="Times New Roman"/>
            <w:sz w:val="16"/>
            <w:szCs w:val="16"/>
            <w:lang w:val="en-US"/>
          </w:rPr>
          <w:t>679</w:t>
        </w:r>
      </w:hyperlink>
      <w:r>
        <w:rPr>
          <w:rFonts w:eastAsia="Times New Roman"/>
          <w:sz w:val="16"/>
          <w:szCs w:val="16"/>
          <w:lang w:val="en-US"/>
        </w:rPr>
        <w:t xml:space="preserve">, 693, </w:t>
      </w:r>
      <w:hyperlink w:anchor="bookmark3966" w:history="1">
        <w:r>
          <w:rPr>
            <w:rFonts w:eastAsia="Times New Roman"/>
            <w:sz w:val="16"/>
            <w:szCs w:val="16"/>
            <w:lang w:val="en-US"/>
          </w:rPr>
          <w:t>730</w:t>
        </w:r>
      </w:hyperlink>
      <w:r>
        <w:rPr>
          <w:rFonts w:eastAsia="Times New Roman"/>
          <w:sz w:val="16"/>
          <w:szCs w:val="16"/>
          <w:lang w:val="en-US"/>
        </w:rPr>
        <w:t xml:space="preserve">, </w:t>
      </w:r>
      <w:hyperlink w:anchor="bookmark3973" w:history="1">
        <w:r>
          <w:rPr>
            <w:rFonts w:eastAsia="Times New Roman"/>
            <w:sz w:val="16"/>
            <w:szCs w:val="16"/>
            <w:lang w:val="en-US"/>
          </w:rPr>
          <w:t>733</w:t>
        </w:r>
      </w:hyperlink>
      <w:r>
        <w:rPr>
          <w:rFonts w:eastAsia="Times New Roman"/>
          <w:sz w:val="16"/>
          <w:szCs w:val="16"/>
          <w:lang w:val="en-US"/>
        </w:rPr>
        <w:t>, 747</w:t>
      </w:r>
    </w:p>
    <w:p w:rsidR="00DD4130" w:rsidRDefault="006C0410">
      <w:pPr>
        <w:shd w:val="clear" w:color="auto" w:fill="FFFFFF"/>
        <w:spacing w:line="202" w:lineRule="exact"/>
        <w:ind w:right="322" w:firstLine="398"/>
        <w:jc w:val="both"/>
      </w:pPr>
      <w:r>
        <w:rPr>
          <w:rFonts w:eastAsia="Times New Roman"/>
          <w:sz w:val="16"/>
          <w:szCs w:val="16"/>
        </w:rPr>
        <w:t xml:space="preserve">Шейнин Лев Романович (1906–1967) – писатель, драматург; в 1923–1950 гг. на работе в суде и Прокуратуре СССР II: 296, </w:t>
      </w:r>
      <w:hyperlink w:anchor="bookmark3519" w:history="1">
        <w:r>
          <w:rPr>
            <w:rFonts w:eastAsia="Times New Roman"/>
            <w:sz w:val="16"/>
            <w:szCs w:val="16"/>
          </w:rPr>
          <w:t>546</w:t>
        </w:r>
      </w:hyperlink>
    </w:p>
    <w:p w:rsidR="00DD4130" w:rsidRDefault="006C0410">
      <w:pPr>
        <w:shd w:val="clear" w:color="auto" w:fill="FFFFFF"/>
        <w:spacing w:line="202" w:lineRule="exact"/>
        <w:ind w:right="230" w:firstLine="398"/>
        <w:jc w:val="both"/>
      </w:pPr>
      <w:r>
        <w:rPr>
          <w:rFonts w:eastAsia="Times New Roman"/>
          <w:sz w:val="16"/>
          <w:szCs w:val="16"/>
        </w:rPr>
        <w:t xml:space="preserve">Шекспир Уильям (1564–1616) </w:t>
      </w:r>
      <w:r>
        <w:rPr>
          <w:rFonts w:eastAsia="Times New Roman"/>
          <w:sz w:val="16"/>
          <w:szCs w:val="16"/>
          <w:lang w:val="en-US"/>
        </w:rPr>
        <w:t xml:space="preserve">I: </w:t>
      </w:r>
      <w:hyperlink w:anchor="bookmark709" w:history="1">
        <w:r>
          <w:rPr>
            <w:rFonts w:eastAsia="Times New Roman"/>
            <w:sz w:val="16"/>
            <w:szCs w:val="16"/>
            <w:lang w:val="en-US"/>
          </w:rPr>
          <w:t>374</w:t>
        </w:r>
      </w:hyperlink>
      <w:r>
        <w:rPr>
          <w:rFonts w:eastAsia="Times New Roman"/>
          <w:sz w:val="16"/>
          <w:szCs w:val="16"/>
          <w:lang w:val="en-US"/>
        </w:rPr>
        <w:t xml:space="preserve">; II: 196, 246, </w:t>
      </w:r>
      <w:hyperlink w:anchor="bookmark3212" w:history="1">
        <w:r>
          <w:rPr>
            <w:rFonts w:eastAsia="Times New Roman"/>
            <w:sz w:val="16"/>
            <w:szCs w:val="16"/>
            <w:lang w:val="en-US"/>
          </w:rPr>
          <w:t>446</w:t>
        </w:r>
      </w:hyperlink>
      <w:r>
        <w:rPr>
          <w:rFonts w:eastAsia="Times New Roman"/>
          <w:sz w:val="16"/>
          <w:szCs w:val="16"/>
          <w:lang w:val="en-US"/>
        </w:rPr>
        <w:t xml:space="preserve">, 643, </w:t>
      </w:r>
      <w:hyperlink w:anchor="bookmark3768" w:history="1">
        <w:r>
          <w:rPr>
            <w:rFonts w:eastAsia="Times New Roman"/>
            <w:sz w:val="16"/>
            <w:szCs w:val="16"/>
            <w:lang w:val="en-US"/>
          </w:rPr>
          <w:t>646</w:t>
        </w:r>
      </w:hyperlink>
      <w:r>
        <w:rPr>
          <w:rFonts w:eastAsia="Times New Roman"/>
          <w:sz w:val="16"/>
          <w:szCs w:val="16"/>
          <w:lang w:val="en-US"/>
        </w:rPr>
        <w:t xml:space="preserve">, 648, 685, </w:t>
      </w:r>
      <w:hyperlink w:anchor="bookmark3864" w:history="1">
        <w:r>
          <w:rPr>
            <w:rFonts w:eastAsia="Times New Roman"/>
            <w:sz w:val="16"/>
            <w:szCs w:val="16"/>
            <w:lang w:val="en-US"/>
          </w:rPr>
          <w:t>686</w:t>
        </w:r>
      </w:hyperlink>
    </w:p>
    <w:p w:rsidR="00DD4130" w:rsidRDefault="006C0410">
      <w:pPr>
        <w:shd w:val="clear" w:color="auto" w:fill="FFFFFF"/>
        <w:spacing w:line="202" w:lineRule="exact"/>
        <w:ind w:left="398"/>
      </w:pPr>
      <w:r>
        <w:rPr>
          <w:rFonts w:eastAsia="Times New Roman"/>
          <w:sz w:val="16"/>
          <w:szCs w:val="16"/>
        </w:rPr>
        <w:t>Шелагуров Алексей Алексеевич – лечащий врач К.С. II: 401</w:t>
      </w:r>
    </w:p>
    <w:p w:rsidR="00DD4130" w:rsidRDefault="006C0410">
      <w:pPr>
        <w:shd w:val="clear" w:color="auto" w:fill="FFFFFF"/>
        <w:spacing w:line="202" w:lineRule="exact"/>
        <w:ind w:right="96" w:firstLine="398"/>
        <w:jc w:val="both"/>
      </w:pPr>
      <w:r>
        <w:rPr>
          <w:rFonts w:eastAsia="Times New Roman"/>
          <w:sz w:val="16"/>
          <w:szCs w:val="16"/>
        </w:rPr>
        <w:t>Шелонский Николай Николаевич (1889–?) – помощник режиссе</w:t>
      </w:r>
      <w:r>
        <w:rPr>
          <w:rFonts w:eastAsia="Times New Roman"/>
          <w:sz w:val="16"/>
          <w:szCs w:val="16"/>
        </w:rPr>
        <w:softHyphen/>
        <w:t xml:space="preserve">ра в МХАТ с 1926 по 1963 г. </w:t>
      </w:r>
      <w:r>
        <w:rPr>
          <w:rFonts w:eastAsia="Times New Roman"/>
          <w:sz w:val="16"/>
          <w:szCs w:val="16"/>
          <w:lang w:val="en-US"/>
        </w:rPr>
        <w:t xml:space="preserve">I: </w:t>
      </w:r>
      <w:hyperlink w:anchor="bookmark1540" w:history="1">
        <w:r>
          <w:rPr>
            <w:rFonts w:eastAsia="Times New Roman"/>
            <w:sz w:val="16"/>
            <w:szCs w:val="16"/>
            <w:lang w:val="en-US"/>
          </w:rPr>
          <w:t>723</w:t>
        </w:r>
      </w:hyperlink>
      <w:r>
        <w:rPr>
          <w:rFonts w:eastAsia="Times New Roman"/>
          <w:sz w:val="16"/>
          <w:szCs w:val="16"/>
          <w:lang w:val="en-US"/>
        </w:rPr>
        <w:t xml:space="preserve">; II: 314, </w:t>
      </w:r>
      <w:hyperlink w:anchor="bookmark2801" w:history="1">
        <w:r>
          <w:rPr>
            <w:rFonts w:eastAsia="Times New Roman"/>
            <w:sz w:val="16"/>
            <w:szCs w:val="16"/>
            <w:lang w:val="en-US"/>
          </w:rPr>
          <w:t>317</w:t>
        </w:r>
      </w:hyperlink>
      <w:r>
        <w:rPr>
          <w:rFonts w:eastAsia="Times New Roman"/>
          <w:sz w:val="16"/>
          <w:szCs w:val="16"/>
          <w:lang w:val="en-US"/>
        </w:rPr>
        <w:t xml:space="preserve">, </w:t>
      </w:r>
      <w:hyperlink w:anchor="bookmark2825" w:history="1">
        <w:r>
          <w:rPr>
            <w:rFonts w:eastAsia="Times New Roman"/>
            <w:sz w:val="16"/>
            <w:szCs w:val="16"/>
            <w:lang w:val="en-US"/>
          </w:rPr>
          <w:t>324</w:t>
        </w:r>
      </w:hyperlink>
      <w:r>
        <w:rPr>
          <w:rFonts w:eastAsia="Times New Roman"/>
          <w:sz w:val="16"/>
          <w:szCs w:val="16"/>
          <w:lang w:val="en-US"/>
        </w:rPr>
        <w:t xml:space="preserve">, </w:t>
      </w:r>
      <w:hyperlink w:anchor="bookmark3122" w:history="1">
        <w:r>
          <w:rPr>
            <w:rFonts w:eastAsia="Times New Roman"/>
            <w:sz w:val="16"/>
            <w:szCs w:val="16"/>
            <w:lang w:val="en-US"/>
          </w:rPr>
          <w:t>422</w:t>
        </w:r>
      </w:hyperlink>
      <w:r>
        <w:rPr>
          <w:rFonts w:eastAsia="Times New Roman"/>
          <w:sz w:val="16"/>
          <w:szCs w:val="16"/>
          <w:lang w:val="en-US"/>
        </w:rPr>
        <w:t xml:space="preserve">, </w:t>
      </w:r>
      <w:hyperlink w:anchor="bookmark3580" w:history="1">
        <w:r>
          <w:rPr>
            <w:rFonts w:eastAsia="Times New Roman"/>
            <w:sz w:val="16"/>
            <w:szCs w:val="16"/>
            <w:lang w:val="en-US"/>
          </w:rPr>
          <w:t>566</w:t>
        </w:r>
      </w:hyperlink>
      <w:r>
        <w:rPr>
          <w:rFonts w:eastAsia="Times New Roman"/>
          <w:sz w:val="16"/>
          <w:szCs w:val="16"/>
          <w:lang w:val="en-US"/>
        </w:rPr>
        <w:t>, 717</w:t>
      </w:r>
    </w:p>
    <w:p w:rsidR="00DD4130" w:rsidRDefault="006C0410">
      <w:pPr>
        <w:shd w:val="clear" w:color="auto" w:fill="FFFFFF"/>
        <w:spacing w:line="202" w:lineRule="exact"/>
        <w:ind w:firstLine="398"/>
        <w:jc w:val="both"/>
      </w:pPr>
      <w:r>
        <w:rPr>
          <w:rFonts w:eastAsia="Times New Roman"/>
          <w:sz w:val="16"/>
          <w:szCs w:val="16"/>
        </w:rPr>
        <w:t>Шервинский Василий Дмитриевич (1850–1941) – профессор-тера</w:t>
      </w:r>
      <w:r>
        <w:rPr>
          <w:rFonts w:eastAsia="Times New Roman"/>
          <w:sz w:val="16"/>
          <w:szCs w:val="16"/>
        </w:rPr>
        <w:softHyphen/>
        <w:t xml:space="preserve">певт </w:t>
      </w:r>
      <w:r>
        <w:rPr>
          <w:rFonts w:eastAsia="Times New Roman"/>
          <w:sz w:val="16"/>
          <w:szCs w:val="16"/>
          <w:lang w:val="en-US"/>
        </w:rPr>
        <w:t xml:space="preserve">I: </w:t>
      </w:r>
      <w:hyperlink w:anchor="bookmark1622" w:history="1">
        <w:r>
          <w:rPr>
            <w:rFonts w:eastAsia="Times New Roman"/>
            <w:sz w:val="16"/>
            <w:szCs w:val="16"/>
            <w:lang w:val="en-US"/>
          </w:rPr>
          <w:t>751</w:t>
        </w:r>
      </w:hyperlink>
      <w:r>
        <w:rPr>
          <w:rFonts w:eastAsia="Times New Roman"/>
          <w:sz w:val="16"/>
          <w:szCs w:val="16"/>
          <w:lang w:val="en-US"/>
        </w:rPr>
        <w:t xml:space="preserve">, 760, </w:t>
      </w:r>
      <w:hyperlink w:anchor="bookmark1661" w:history="1">
        <w:r>
          <w:rPr>
            <w:rFonts w:eastAsia="Times New Roman"/>
            <w:sz w:val="16"/>
            <w:szCs w:val="16"/>
            <w:lang w:val="en-US"/>
          </w:rPr>
          <w:t>761</w:t>
        </w:r>
      </w:hyperlink>
      <w:r>
        <w:rPr>
          <w:rFonts w:eastAsia="Times New Roman"/>
          <w:sz w:val="16"/>
          <w:szCs w:val="16"/>
          <w:lang w:val="en-US"/>
        </w:rPr>
        <w:t xml:space="preserve">, </w:t>
      </w:r>
      <w:hyperlink w:anchor="bookmark1815" w:history="1">
        <w:r>
          <w:rPr>
            <w:rFonts w:eastAsia="Times New Roman"/>
            <w:sz w:val="16"/>
            <w:szCs w:val="16"/>
            <w:lang w:val="en-US"/>
          </w:rPr>
          <w:t>809</w:t>
        </w:r>
      </w:hyperlink>
    </w:p>
    <w:p w:rsidR="00DD4130" w:rsidRDefault="006C0410">
      <w:pPr>
        <w:shd w:val="clear" w:color="auto" w:fill="FFFFFF"/>
        <w:spacing w:line="202" w:lineRule="exact"/>
        <w:ind w:right="307" w:firstLine="398"/>
      </w:pPr>
      <w:r>
        <w:rPr>
          <w:rFonts w:eastAsia="Times New Roman"/>
          <w:sz w:val="16"/>
          <w:szCs w:val="16"/>
        </w:rPr>
        <w:t xml:space="preserve">Шереметьева Анна Александровна (1884–1956) – актриса; в МХАТ с 1913 по 1950 г. II: </w:t>
      </w:r>
      <w:hyperlink w:anchor="bookmark1974" w:history="1">
        <w:r>
          <w:rPr>
            <w:rFonts w:eastAsia="Times New Roman"/>
            <w:sz w:val="16"/>
            <w:szCs w:val="16"/>
          </w:rPr>
          <w:t>29</w:t>
        </w:r>
      </w:hyperlink>
      <w:r>
        <w:rPr>
          <w:rFonts w:eastAsia="Times New Roman"/>
          <w:sz w:val="16"/>
          <w:szCs w:val="16"/>
        </w:rPr>
        <w:t xml:space="preserve">, </w:t>
      </w:r>
      <w:hyperlink w:anchor="bookmark2371" w:history="1">
        <w:r>
          <w:rPr>
            <w:rFonts w:eastAsia="Times New Roman"/>
            <w:sz w:val="16"/>
            <w:szCs w:val="16"/>
          </w:rPr>
          <w:t>179</w:t>
        </w:r>
      </w:hyperlink>
      <w:r>
        <w:rPr>
          <w:rFonts w:eastAsia="Times New Roman"/>
          <w:sz w:val="16"/>
          <w:szCs w:val="16"/>
        </w:rPr>
        <w:t xml:space="preserve">, </w:t>
      </w:r>
      <w:hyperlink w:anchor="bookmark3488" w:history="1">
        <w:r>
          <w:rPr>
            <w:rFonts w:eastAsia="Times New Roman"/>
            <w:sz w:val="16"/>
            <w:szCs w:val="16"/>
          </w:rPr>
          <w:t>535</w:t>
        </w:r>
      </w:hyperlink>
      <w:r>
        <w:rPr>
          <w:rFonts w:eastAsia="Times New Roman"/>
          <w:sz w:val="16"/>
          <w:szCs w:val="16"/>
        </w:rPr>
        <w:t>, 544</w:t>
      </w:r>
    </w:p>
    <w:p w:rsidR="00DD4130" w:rsidRDefault="00DD4130">
      <w:pPr>
        <w:shd w:val="clear" w:color="auto" w:fill="FFFFFF"/>
        <w:spacing w:line="202" w:lineRule="exact"/>
        <w:ind w:right="307" w:firstLine="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Шерешевский Николай Адольфович (1885–1961) – профессор-те</w:t>
      </w:r>
      <w:r>
        <w:rPr>
          <w:rFonts w:eastAsia="Times New Roman"/>
          <w:sz w:val="16"/>
          <w:szCs w:val="16"/>
        </w:rPr>
        <w:softHyphen/>
        <w:t>рапевт и эндокринолог II: 705</w:t>
      </w:r>
    </w:p>
    <w:p w:rsidR="00DD4130" w:rsidRDefault="006C0410">
      <w:pPr>
        <w:shd w:val="clear" w:color="auto" w:fill="FFFFFF"/>
        <w:spacing w:line="202" w:lineRule="exact"/>
        <w:ind w:right="307" w:firstLine="394"/>
      </w:pPr>
      <w:r>
        <w:rPr>
          <w:rFonts w:eastAsia="Times New Roman"/>
          <w:sz w:val="16"/>
          <w:szCs w:val="16"/>
        </w:rPr>
        <w:t xml:space="preserve">Шерман Луаэлл </w:t>
      </w:r>
      <w:r>
        <w:rPr>
          <w:rFonts w:eastAsia="Times New Roman"/>
          <w:sz w:val="16"/>
          <w:szCs w:val="16"/>
          <w:lang w:val="en-US"/>
        </w:rPr>
        <w:t xml:space="preserve">(Sherman Lowell; 1885–1934) </w:t>
      </w:r>
      <w:r>
        <w:rPr>
          <w:rFonts w:eastAsia="Times New Roman"/>
          <w:sz w:val="16"/>
          <w:szCs w:val="16"/>
        </w:rPr>
        <w:t xml:space="preserve">– американский киноактер </w:t>
      </w:r>
      <w:r>
        <w:rPr>
          <w:rFonts w:eastAsia="Times New Roman"/>
          <w:sz w:val="16"/>
          <w:szCs w:val="16"/>
          <w:lang w:val="en-US"/>
        </w:rPr>
        <w:t>I: 353</w:t>
      </w:r>
    </w:p>
    <w:p w:rsidR="00DD4130" w:rsidRDefault="006C0410">
      <w:pPr>
        <w:shd w:val="clear" w:color="auto" w:fill="FFFFFF"/>
        <w:spacing w:line="202" w:lineRule="exact"/>
        <w:ind w:right="307" w:firstLine="394"/>
      </w:pPr>
      <w:r>
        <w:rPr>
          <w:rFonts w:eastAsia="Times New Roman"/>
          <w:sz w:val="16"/>
          <w:szCs w:val="16"/>
        </w:rPr>
        <w:t xml:space="preserve">Шилин Д.Н. – рабочий сцены, зав. мебельно-реквизиторским цехом филиала, в МХАТ с 1926 г. II: </w:t>
      </w:r>
      <w:hyperlink w:anchor="bookmark2495" w:history="1">
        <w:r>
          <w:rPr>
            <w:rFonts w:eastAsia="Times New Roman"/>
            <w:sz w:val="16"/>
            <w:szCs w:val="16"/>
          </w:rPr>
          <w:t>222</w:t>
        </w:r>
      </w:hyperlink>
    </w:p>
    <w:p w:rsidR="00DD4130" w:rsidRDefault="006C0410">
      <w:pPr>
        <w:shd w:val="clear" w:color="auto" w:fill="FFFFFF"/>
        <w:spacing w:line="202" w:lineRule="exact"/>
        <w:ind w:right="307" w:firstLine="394"/>
      </w:pPr>
      <w:r>
        <w:rPr>
          <w:rFonts w:eastAsia="Times New Roman"/>
          <w:sz w:val="16"/>
          <w:szCs w:val="16"/>
        </w:rPr>
        <w:t>Шиллинг Роберт Федорович (1887–1939) – актер; в МХАТ в 1924–1927 и в 1934–1938 гг. II: 235, 349</w:t>
      </w:r>
    </w:p>
    <w:p w:rsidR="00DD4130" w:rsidRDefault="006C0410">
      <w:pPr>
        <w:shd w:val="clear" w:color="auto" w:fill="FFFFFF"/>
        <w:spacing w:line="202" w:lineRule="exact"/>
        <w:ind w:right="307" w:firstLine="394"/>
      </w:pPr>
      <w:r>
        <w:rPr>
          <w:rFonts w:eastAsia="Times New Roman"/>
          <w:sz w:val="16"/>
          <w:szCs w:val="16"/>
        </w:rPr>
        <w:t xml:space="preserve">Шимкевич Михаил Владимирович (1885–1942) – драматург, автор первых советских пьес на “производственные темы” </w:t>
      </w:r>
      <w:r>
        <w:rPr>
          <w:rFonts w:eastAsia="Times New Roman"/>
          <w:sz w:val="16"/>
          <w:szCs w:val="16"/>
          <w:lang w:val="en-US"/>
        </w:rPr>
        <w:t>I: 804</w:t>
      </w:r>
    </w:p>
    <w:p w:rsidR="00DD4130" w:rsidRDefault="006C0410">
      <w:pPr>
        <w:shd w:val="clear" w:color="auto" w:fill="FFFFFF"/>
        <w:spacing w:line="202" w:lineRule="exact"/>
        <w:ind w:right="77" w:firstLine="394"/>
        <w:jc w:val="both"/>
      </w:pPr>
      <w:r>
        <w:rPr>
          <w:rFonts w:eastAsia="Times New Roman"/>
          <w:sz w:val="16"/>
          <w:szCs w:val="16"/>
        </w:rPr>
        <w:t>Шифрин Борис Петрович (р. 1909) – артист вокально-драматиче</w:t>
      </w:r>
      <w:r>
        <w:rPr>
          <w:rFonts w:eastAsia="Times New Roman"/>
          <w:sz w:val="16"/>
          <w:szCs w:val="16"/>
        </w:rPr>
        <w:softHyphen/>
        <w:t>ской части МХАТ (бас) с 1933 г. II: 620</w:t>
      </w:r>
    </w:p>
    <w:p w:rsidR="00DD4130" w:rsidRDefault="006C0410">
      <w:pPr>
        <w:shd w:val="clear" w:color="auto" w:fill="FFFFFF"/>
        <w:spacing w:line="202" w:lineRule="exact"/>
        <w:ind w:right="168" w:firstLine="394"/>
        <w:jc w:val="both"/>
      </w:pPr>
      <w:r>
        <w:rPr>
          <w:rFonts w:eastAsia="Times New Roman"/>
          <w:sz w:val="16"/>
          <w:szCs w:val="16"/>
        </w:rPr>
        <w:t>Шифрин Ниссон Абрамович (1892–1961) – театральный худож</w:t>
      </w:r>
      <w:r>
        <w:rPr>
          <w:rFonts w:eastAsia="Times New Roman"/>
          <w:sz w:val="16"/>
          <w:szCs w:val="16"/>
        </w:rPr>
        <w:softHyphen/>
        <w:t xml:space="preserve">ник </w:t>
      </w:r>
      <w:r>
        <w:rPr>
          <w:rFonts w:eastAsia="Times New Roman"/>
          <w:sz w:val="16"/>
          <w:szCs w:val="16"/>
          <w:lang w:val="en-US"/>
        </w:rPr>
        <w:t xml:space="preserve">I: 762, </w:t>
      </w:r>
      <w:hyperlink w:anchor="bookmark1894" w:history="1">
        <w:r>
          <w:rPr>
            <w:rFonts w:eastAsia="Times New Roman"/>
            <w:sz w:val="16"/>
            <w:szCs w:val="16"/>
            <w:lang w:val="en-US"/>
          </w:rPr>
          <w:t>833</w:t>
        </w:r>
      </w:hyperlink>
    </w:p>
    <w:p w:rsidR="00DD4130" w:rsidRDefault="006C0410">
      <w:pPr>
        <w:shd w:val="clear" w:color="auto" w:fill="FFFFFF"/>
        <w:spacing w:line="202" w:lineRule="exact"/>
        <w:ind w:left="394"/>
      </w:pPr>
      <w:r>
        <w:rPr>
          <w:rFonts w:eastAsia="Times New Roman"/>
          <w:sz w:val="16"/>
          <w:szCs w:val="16"/>
        </w:rPr>
        <w:t xml:space="preserve">Шкваркин Василий Васильевич (1894–1967) – драматург II: </w:t>
      </w:r>
      <w:hyperlink w:anchor="bookmark3273" w:history="1">
        <w:r>
          <w:rPr>
            <w:rFonts w:eastAsia="Times New Roman"/>
            <w:sz w:val="16"/>
            <w:szCs w:val="16"/>
          </w:rPr>
          <w:t>468</w:t>
        </w:r>
      </w:hyperlink>
    </w:p>
    <w:p w:rsidR="00DD4130" w:rsidRDefault="006C0410">
      <w:pPr>
        <w:shd w:val="clear" w:color="auto" w:fill="FFFFFF"/>
        <w:spacing w:line="202" w:lineRule="exact"/>
        <w:ind w:right="130" w:firstLine="394"/>
        <w:jc w:val="both"/>
      </w:pPr>
      <w:r>
        <w:rPr>
          <w:rFonts w:eastAsia="Times New Roman"/>
          <w:sz w:val="16"/>
          <w:szCs w:val="16"/>
        </w:rPr>
        <w:t xml:space="preserve">Шлуглейт Илья Миронович (1897–1954) – театральный деятель; в 1926–1929 и в 1931–1941 гг. замдиректора и директор Муз. т. </w:t>
      </w:r>
      <w:r>
        <w:rPr>
          <w:rFonts w:eastAsia="Times New Roman"/>
          <w:sz w:val="16"/>
          <w:szCs w:val="16"/>
          <w:lang w:val="en-US"/>
        </w:rPr>
        <w:t xml:space="preserve">I: 633, 826; II: </w:t>
      </w:r>
      <w:hyperlink w:anchor="bookmark2108" w:history="1">
        <w:r>
          <w:rPr>
            <w:rFonts w:eastAsia="Times New Roman"/>
            <w:sz w:val="16"/>
            <w:szCs w:val="16"/>
            <w:lang w:val="en-US"/>
          </w:rPr>
          <w:t>74</w:t>
        </w:r>
      </w:hyperlink>
      <w:r>
        <w:rPr>
          <w:rFonts w:eastAsia="Times New Roman"/>
          <w:sz w:val="16"/>
          <w:szCs w:val="16"/>
          <w:lang w:val="en-US"/>
        </w:rPr>
        <w:t xml:space="preserve">, 151, </w:t>
      </w:r>
      <w:hyperlink w:anchor="bookmark2678" w:history="1">
        <w:r>
          <w:rPr>
            <w:rFonts w:eastAsia="Times New Roman"/>
            <w:sz w:val="16"/>
            <w:szCs w:val="16"/>
            <w:lang w:val="en-US"/>
          </w:rPr>
          <w:t>285</w:t>
        </w:r>
      </w:hyperlink>
      <w:r>
        <w:rPr>
          <w:rFonts w:eastAsia="Times New Roman"/>
          <w:sz w:val="16"/>
          <w:szCs w:val="16"/>
          <w:lang w:val="en-US"/>
        </w:rPr>
        <w:t xml:space="preserve">, </w:t>
      </w:r>
      <w:hyperlink w:anchor="bookmark3360" w:history="1">
        <w:r>
          <w:rPr>
            <w:rFonts w:eastAsia="Times New Roman"/>
            <w:sz w:val="16"/>
            <w:szCs w:val="16"/>
            <w:lang w:val="en-US"/>
          </w:rPr>
          <w:t>491</w:t>
        </w:r>
      </w:hyperlink>
      <w:r>
        <w:rPr>
          <w:rFonts w:eastAsia="Times New Roman"/>
          <w:sz w:val="16"/>
          <w:szCs w:val="16"/>
          <w:lang w:val="en-US"/>
        </w:rPr>
        <w:t xml:space="preserve">, </w:t>
      </w:r>
      <w:hyperlink w:anchor="bookmark3395" w:history="1">
        <w:r>
          <w:rPr>
            <w:rFonts w:eastAsia="Times New Roman"/>
            <w:sz w:val="16"/>
            <w:szCs w:val="16"/>
            <w:lang w:val="en-US"/>
          </w:rPr>
          <w:t>503</w:t>
        </w:r>
      </w:hyperlink>
      <w:r>
        <w:rPr>
          <w:rFonts w:eastAsia="Times New Roman"/>
          <w:sz w:val="16"/>
          <w:szCs w:val="16"/>
          <w:lang w:val="en-US"/>
        </w:rPr>
        <w:t xml:space="preserve">, </w:t>
      </w:r>
      <w:hyperlink w:anchor="bookmark3430" w:history="1">
        <w:r>
          <w:rPr>
            <w:rFonts w:eastAsia="Times New Roman"/>
            <w:sz w:val="16"/>
            <w:szCs w:val="16"/>
            <w:lang w:val="en-US"/>
          </w:rPr>
          <w:t>514</w:t>
        </w:r>
      </w:hyperlink>
      <w:r>
        <w:rPr>
          <w:rFonts w:eastAsia="Times New Roman"/>
          <w:sz w:val="16"/>
          <w:szCs w:val="16"/>
          <w:lang w:val="en-US"/>
        </w:rPr>
        <w:t xml:space="preserve">, </w:t>
      </w:r>
      <w:hyperlink w:anchor="bookmark3434" w:history="1">
        <w:r>
          <w:rPr>
            <w:rFonts w:eastAsia="Times New Roman"/>
            <w:sz w:val="16"/>
            <w:szCs w:val="16"/>
            <w:lang w:val="en-US"/>
          </w:rPr>
          <w:t>515</w:t>
        </w:r>
      </w:hyperlink>
      <w:r>
        <w:rPr>
          <w:rFonts w:eastAsia="Times New Roman"/>
          <w:sz w:val="16"/>
          <w:szCs w:val="16"/>
          <w:lang w:val="en-US"/>
        </w:rPr>
        <w:t xml:space="preserve">, </w:t>
      </w:r>
      <w:hyperlink w:anchor="bookmark3450" w:history="1">
        <w:r>
          <w:rPr>
            <w:rFonts w:eastAsia="Times New Roman"/>
            <w:sz w:val="16"/>
            <w:szCs w:val="16"/>
            <w:lang w:val="en-US"/>
          </w:rPr>
          <w:t>520</w:t>
        </w:r>
      </w:hyperlink>
      <w:r>
        <w:rPr>
          <w:rFonts w:eastAsia="Times New Roman"/>
          <w:sz w:val="16"/>
          <w:szCs w:val="16"/>
          <w:lang w:val="en-US"/>
        </w:rPr>
        <w:t xml:space="preserve">, </w:t>
      </w:r>
      <w:hyperlink w:anchor="bookmark3472" w:history="1">
        <w:r>
          <w:rPr>
            <w:rFonts w:eastAsia="Times New Roman"/>
            <w:sz w:val="16"/>
            <w:szCs w:val="16"/>
            <w:lang w:val="en-US"/>
          </w:rPr>
          <w:t>528</w:t>
        </w:r>
      </w:hyperlink>
      <w:r>
        <w:rPr>
          <w:rFonts w:eastAsia="Times New Roman"/>
          <w:sz w:val="16"/>
          <w:szCs w:val="16"/>
          <w:lang w:val="en-US"/>
        </w:rPr>
        <w:t>, 651, 670</w:t>
      </w:r>
    </w:p>
    <w:p w:rsidR="00DD4130" w:rsidRDefault="006C0410">
      <w:pPr>
        <w:shd w:val="clear" w:color="auto" w:fill="FFFFFF"/>
        <w:spacing w:line="202" w:lineRule="exact"/>
        <w:ind w:firstLine="394"/>
      </w:pPr>
      <w:r>
        <w:rPr>
          <w:rFonts w:eastAsia="Times New Roman"/>
          <w:sz w:val="16"/>
          <w:szCs w:val="16"/>
        </w:rPr>
        <w:t>Шмидт Василий Владимирович (по другим данным – Василье</w:t>
      </w:r>
      <w:r>
        <w:rPr>
          <w:rFonts w:eastAsia="Times New Roman"/>
          <w:sz w:val="16"/>
          <w:szCs w:val="16"/>
        </w:rPr>
        <w:softHyphen/>
        <w:t xml:space="preserve">вич; 1886–1938) – проф. и гос. деятель, в 1928 г. член Художественного совета </w:t>
      </w:r>
      <w:r>
        <w:rPr>
          <w:rFonts w:eastAsia="Times New Roman"/>
          <w:sz w:val="16"/>
          <w:szCs w:val="16"/>
          <w:lang w:val="en-US"/>
        </w:rPr>
        <w:t>MXAT II: 105</w:t>
      </w:r>
    </w:p>
    <w:p w:rsidR="00DD4130" w:rsidRDefault="006C0410">
      <w:pPr>
        <w:shd w:val="clear" w:color="auto" w:fill="FFFFFF"/>
        <w:spacing w:line="202" w:lineRule="exact"/>
        <w:ind w:right="158" w:firstLine="394"/>
        <w:jc w:val="both"/>
      </w:pPr>
      <w:r>
        <w:rPr>
          <w:rFonts w:eastAsia="Times New Roman"/>
          <w:sz w:val="16"/>
          <w:szCs w:val="16"/>
        </w:rPr>
        <w:t xml:space="preserve">Шмидт Петр Петрович (1867–1906) – лейтенант Черноморского флота, руководитель восстания на крейсере “Очаков” в 1905 г. </w:t>
      </w:r>
      <w:r>
        <w:rPr>
          <w:rFonts w:eastAsia="Times New Roman"/>
          <w:sz w:val="16"/>
          <w:szCs w:val="16"/>
          <w:lang w:val="en-US"/>
        </w:rPr>
        <w:t xml:space="preserve">I: </w:t>
      </w:r>
      <w:hyperlink w:anchor="bookmark1705" w:history="1">
        <w:r>
          <w:rPr>
            <w:rFonts w:eastAsia="Times New Roman"/>
            <w:sz w:val="16"/>
            <w:szCs w:val="16"/>
            <w:lang w:val="en-US"/>
          </w:rPr>
          <w:t>774</w:t>
        </w:r>
      </w:hyperlink>
    </w:p>
    <w:p w:rsidR="00DD4130" w:rsidRDefault="006C0410">
      <w:pPr>
        <w:shd w:val="clear" w:color="auto" w:fill="FFFFFF"/>
        <w:spacing w:line="202" w:lineRule="exact"/>
        <w:ind w:right="72" w:firstLine="394"/>
        <w:jc w:val="both"/>
      </w:pPr>
      <w:r>
        <w:rPr>
          <w:rFonts w:eastAsia="Times New Roman"/>
          <w:sz w:val="16"/>
          <w:szCs w:val="16"/>
        </w:rPr>
        <w:t>Шмонин Иван Иванович (1871–1943) – столяр; в МХАТ с 1917 г. до конца жизни II: 275</w:t>
      </w:r>
    </w:p>
    <w:p w:rsidR="00DD4130" w:rsidRDefault="006C0410">
      <w:pPr>
        <w:shd w:val="clear" w:color="auto" w:fill="FFFFFF"/>
        <w:spacing w:line="202" w:lineRule="exact"/>
        <w:ind w:firstLine="394"/>
      </w:pPr>
      <w:r>
        <w:rPr>
          <w:rFonts w:eastAsia="Times New Roman"/>
          <w:sz w:val="16"/>
          <w:szCs w:val="16"/>
        </w:rPr>
        <w:t xml:space="preserve">Шоллар Людмила Францевна (Федоровна, 1888–1978) – артистка балета; в 1906–1921 в Мариин. т., в 1921–1925 гг. солистка балетной труппы Дягилева </w:t>
      </w:r>
      <w:r>
        <w:rPr>
          <w:rFonts w:eastAsia="Times New Roman"/>
          <w:sz w:val="16"/>
          <w:szCs w:val="16"/>
          <w:lang w:val="en-US"/>
        </w:rPr>
        <w:t xml:space="preserve">I: </w:t>
      </w:r>
      <w:hyperlink w:anchor="bookmark854" w:history="1">
        <w:r>
          <w:rPr>
            <w:rFonts w:eastAsia="Times New Roman"/>
            <w:sz w:val="16"/>
            <w:szCs w:val="16"/>
            <w:lang w:val="en-US"/>
          </w:rPr>
          <w:t>446</w:t>
        </w:r>
      </w:hyperlink>
    </w:p>
    <w:p w:rsidR="00DD4130" w:rsidRDefault="006C0410">
      <w:pPr>
        <w:shd w:val="clear" w:color="auto" w:fill="FFFFFF"/>
        <w:spacing w:line="202" w:lineRule="exact"/>
        <w:ind w:right="77" w:firstLine="394"/>
        <w:jc w:val="both"/>
      </w:pPr>
      <w:r>
        <w:rPr>
          <w:rFonts w:eastAsia="Times New Roman"/>
          <w:sz w:val="16"/>
          <w:szCs w:val="16"/>
        </w:rPr>
        <w:t xml:space="preserve">Шолохов Михаил Александрович (1905–1984) – писатель II: </w:t>
      </w:r>
      <w:hyperlink w:anchor="bookmark3368" w:history="1">
        <w:r>
          <w:rPr>
            <w:rFonts w:eastAsia="Times New Roman"/>
            <w:sz w:val="16"/>
            <w:szCs w:val="16"/>
          </w:rPr>
          <w:t>494</w:t>
        </w:r>
      </w:hyperlink>
      <w:r>
        <w:rPr>
          <w:rFonts w:eastAsia="Times New Roman"/>
          <w:sz w:val="16"/>
          <w:szCs w:val="16"/>
        </w:rPr>
        <w:t xml:space="preserve">, </w:t>
      </w:r>
      <w:hyperlink w:anchor="bookmark3395" w:history="1">
        <w:r>
          <w:rPr>
            <w:rFonts w:eastAsia="Times New Roman"/>
            <w:sz w:val="16"/>
            <w:szCs w:val="16"/>
          </w:rPr>
          <w:t>503</w:t>
        </w:r>
      </w:hyperlink>
      <w:r>
        <w:rPr>
          <w:rFonts w:eastAsia="Times New Roman"/>
          <w:sz w:val="16"/>
          <w:szCs w:val="16"/>
        </w:rPr>
        <w:t xml:space="preserve">–506, </w:t>
      </w:r>
      <w:hyperlink w:anchor="bookmark3748" w:history="1">
        <w:r>
          <w:rPr>
            <w:rFonts w:eastAsia="Times New Roman"/>
            <w:sz w:val="16"/>
            <w:szCs w:val="16"/>
          </w:rPr>
          <w:t>637</w:t>
        </w:r>
      </w:hyperlink>
    </w:p>
    <w:p w:rsidR="00DD4130" w:rsidRDefault="006C0410">
      <w:pPr>
        <w:shd w:val="clear" w:color="auto" w:fill="FFFFFF"/>
        <w:spacing w:line="202" w:lineRule="exact"/>
        <w:ind w:left="394"/>
      </w:pPr>
      <w:r>
        <w:rPr>
          <w:rFonts w:eastAsia="Times New Roman"/>
          <w:sz w:val="16"/>
          <w:szCs w:val="16"/>
        </w:rPr>
        <w:t xml:space="preserve">Шопен Фридерик (1810–1849) – польский композитор II: 258, </w:t>
      </w:r>
      <w:hyperlink w:anchor="bookmark3082" w:history="1">
        <w:r>
          <w:rPr>
            <w:rFonts w:eastAsia="Times New Roman"/>
            <w:sz w:val="16"/>
            <w:szCs w:val="16"/>
          </w:rPr>
          <w:t>411</w:t>
        </w:r>
      </w:hyperlink>
    </w:p>
    <w:p w:rsidR="00DD4130" w:rsidRDefault="006C0410">
      <w:pPr>
        <w:shd w:val="clear" w:color="auto" w:fill="FFFFFF"/>
        <w:spacing w:line="202" w:lineRule="exact"/>
        <w:ind w:right="125" w:firstLine="394"/>
        <w:jc w:val="both"/>
      </w:pPr>
      <w:r>
        <w:rPr>
          <w:rFonts w:eastAsia="Times New Roman"/>
          <w:sz w:val="16"/>
          <w:szCs w:val="16"/>
        </w:rPr>
        <w:t xml:space="preserve">Шостакович Дмитрий Дмитриевич (1906–1975) – композитор II: </w:t>
      </w:r>
      <w:hyperlink w:anchor="bookmark2108" w:history="1">
        <w:r>
          <w:rPr>
            <w:rFonts w:eastAsia="Times New Roman"/>
            <w:sz w:val="16"/>
            <w:szCs w:val="16"/>
          </w:rPr>
          <w:t>74</w:t>
        </w:r>
      </w:hyperlink>
      <w:r>
        <w:rPr>
          <w:rFonts w:eastAsia="Times New Roman"/>
          <w:sz w:val="16"/>
          <w:szCs w:val="16"/>
        </w:rPr>
        <w:t xml:space="preserve">, 75, 87, </w:t>
      </w:r>
      <w:hyperlink w:anchor="bookmark2174" w:history="1">
        <w:r>
          <w:rPr>
            <w:rFonts w:eastAsia="Times New Roman"/>
            <w:sz w:val="16"/>
            <w:szCs w:val="16"/>
          </w:rPr>
          <w:t>102</w:t>
        </w:r>
      </w:hyperlink>
      <w:r>
        <w:rPr>
          <w:rFonts w:eastAsia="Times New Roman"/>
          <w:sz w:val="16"/>
          <w:szCs w:val="16"/>
        </w:rPr>
        <w:t xml:space="preserve">, </w:t>
      </w:r>
      <w:hyperlink w:anchor="bookmark2226" w:history="1">
        <w:r>
          <w:rPr>
            <w:rFonts w:eastAsia="Times New Roman"/>
            <w:sz w:val="16"/>
            <w:szCs w:val="16"/>
          </w:rPr>
          <w:t>125</w:t>
        </w:r>
      </w:hyperlink>
      <w:r>
        <w:rPr>
          <w:rFonts w:eastAsia="Times New Roman"/>
          <w:sz w:val="16"/>
          <w:szCs w:val="16"/>
        </w:rPr>
        <w:t xml:space="preserve">, </w:t>
      </w:r>
      <w:hyperlink w:anchor="bookmark2259" w:history="1">
        <w:r>
          <w:rPr>
            <w:rFonts w:eastAsia="Times New Roman"/>
            <w:sz w:val="16"/>
            <w:szCs w:val="16"/>
          </w:rPr>
          <w:t>137</w:t>
        </w:r>
      </w:hyperlink>
      <w:r>
        <w:rPr>
          <w:rFonts w:eastAsia="Times New Roman"/>
          <w:sz w:val="16"/>
          <w:szCs w:val="16"/>
        </w:rPr>
        <w:t xml:space="preserve">, 325, 586, </w:t>
      </w:r>
      <w:hyperlink w:anchor="bookmark3959" w:history="1">
        <w:r>
          <w:rPr>
            <w:rFonts w:eastAsia="Times New Roman"/>
            <w:sz w:val="16"/>
            <w:szCs w:val="16"/>
          </w:rPr>
          <w:t>728</w:t>
        </w:r>
      </w:hyperlink>
    </w:p>
    <w:p w:rsidR="00DD4130" w:rsidRDefault="006C0410">
      <w:pPr>
        <w:shd w:val="clear" w:color="auto" w:fill="FFFFFF"/>
        <w:spacing w:line="202" w:lineRule="exact"/>
        <w:ind w:right="101" w:firstLine="394"/>
        <w:jc w:val="both"/>
      </w:pPr>
      <w:r>
        <w:rPr>
          <w:rFonts w:eastAsia="Times New Roman"/>
          <w:sz w:val="16"/>
          <w:szCs w:val="16"/>
        </w:rPr>
        <w:t xml:space="preserve">Шостко Галина Петровна (1911–1997) – актриса; в 1929–1934 гг. в труппе Oп. т.; в МХАТ с 1934 по 1982 г. II: 351, 382, </w:t>
      </w:r>
      <w:hyperlink w:anchor="bookmark3647" w:history="1">
        <w:r>
          <w:rPr>
            <w:rFonts w:eastAsia="Times New Roman"/>
            <w:sz w:val="16"/>
            <w:szCs w:val="16"/>
          </w:rPr>
          <w:t>595</w:t>
        </w:r>
      </w:hyperlink>
      <w:r>
        <w:rPr>
          <w:rFonts w:eastAsia="Times New Roman"/>
          <w:sz w:val="16"/>
          <w:szCs w:val="16"/>
        </w:rPr>
        <w:t xml:space="preserve">, </w:t>
      </w:r>
      <w:hyperlink w:anchor="bookmark3724" w:history="1">
        <w:r>
          <w:rPr>
            <w:rFonts w:eastAsia="Times New Roman"/>
            <w:sz w:val="16"/>
            <w:szCs w:val="16"/>
          </w:rPr>
          <w:t>627</w:t>
        </w:r>
      </w:hyperlink>
    </w:p>
    <w:p w:rsidR="00DD4130" w:rsidRDefault="006C0410">
      <w:pPr>
        <w:shd w:val="clear" w:color="auto" w:fill="FFFFFF"/>
        <w:spacing w:line="202" w:lineRule="exact"/>
        <w:ind w:right="48" w:firstLine="394"/>
        <w:jc w:val="both"/>
      </w:pPr>
      <w:r>
        <w:rPr>
          <w:rFonts w:eastAsia="Times New Roman"/>
          <w:sz w:val="16"/>
          <w:szCs w:val="16"/>
        </w:rPr>
        <w:t xml:space="preserve">Шпет Густав Густавович (1879–1937) – философ II: 156, </w:t>
      </w:r>
      <w:hyperlink w:anchor="bookmark2312" w:history="1">
        <w:r>
          <w:rPr>
            <w:rFonts w:eastAsia="Times New Roman"/>
            <w:sz w:val="16"/>
            <w:szCs w:val="16"/>
          </w:rPr>
          <w:t>159</w:t>
        </w:r>
      </w:hyperlink>
      <w:r>
        <w:rPr>
          <w:rFonts w:eastAsia="Times New Roman"/>
          <w:sz w:val="16"/>
          <w:szCs w:val="16"/>
        </w:rPr>
        <w:t xml:space="preserve">, </w:t>
      </w:r>
      <w:hyperlink w:anchor="bookmark2342" w:history="1">
        <w:r>
          <w:rPr>
            <w:rFonts w:eastAsia="Times New Roman"/>
            <w:sz w:val="16"/>
            <w:szCs w:val="16"/>
          </w:rPr>
          <w:t>171</w:t>
        </w:r>
      </w:hyperlink>
      <w:r>
        <w:rPr>
          <w:rFonts w:eastAsia="Times New Roman"/>
          <w:sz w:val="16"/>
          <w:szCs w:val="16"/>
        </w:rPr>
        <w:t xml:space="preserve">, </w:t>
      </w:r>
      <w:hyperlink w:anchor="bookmark2397" w:history="1">
        <w:r>
          <w:rPr>
            <w:rFonts w:eastAsia="Times New Roman"/>
            <w:sz w:val="16"/>
            <w:szCs w:val="16"/>
          </w:rPr>
          <w:t>188</w:t>
        </w:r>
      </w:hyperlink>
    </w:p>
    <w:p w:rsidR="00DD4130" w:rsidRDefault="006C0410">
      <w:pPr>
        <w:shd w:val="clear" w:color="auto" w:fill="FFFFFF"/>
        <w:spacing w:line="202" w:lineRule="exact"/>
        <w:ind w:right="178" w:firstLine="394"/>
        <w:jc w:val="both"/>
      </w:pPr>
      <w:r>
        <w:rPr>
          <w:rFonts w:eastAsia="Times New Roman"/>
          <w:sz w:val="16"/>
          <w:szCs w:val="16"/>
        </w:rPr>
        <w:t>Штанге Надежда Карловна (1899–1927) – певица (меццо-сопра</w:t>
      </w:r>
      <w:r>
        <w:rPr>
          <w:rFonts w:eastAsia="Times New Roman"/>
          <w:sz w:val="16"/>
          <w:szCs w:val="16"/>
        </w:rPr>
        <w:softHyphen/>
        <w:t xml:space="preserve">но); в 1925–1927 гг. в Б.т. </w:t>
      </w:r>
      <w:r>
        <w:rPr>
          <w:rFonts w:eastAsia="Times New Roman"/>
          <w:sz w:val="16"/>
          <w:szCs w:val="16"/>
          <w:lang w:val="en-US"/>
        </w:rPr>
        <w:t>I: 633</w:t>
      </w:r>
    </w:p>
    <w:p w:rsidR="00DD4130" w:rsidRDefault="006C0410">
      <w:pPr>
        <w:shd w:val="clear" w:color="auto" w:fill="FFFFFF"/>
        <w:spacing w:line="202" w:lineRule="exact"/>
        <w:ind w:right="240" w:firstLine="394"/>
        <w:jc w:val="both"/>
      </w:pPr>
      <w:r>
        <w:rPr>
          <w:rFonts w:eastAsia="Times New Roman"/>
          <w:sz w:val="16"/>
          <w:szCs w:val="16"/>
        </w:rPr>
        <w:t xml:space="preserve">Штейнберг Лев Петрович (1870–1945) – дирижер, композитор, педагог; с 1928 г. дирижер Б.т. II: </w:t>
      </w:r>
      <w:hyperlink w:anchor="bookmark2251" w:history="1">
        <w:r>
          <w:rPr>
            <w:rFonts w:eastAsia="Times New Roman"/>
            <w:sz w:val="16"/>
            <w:szCs w:val="16"/>
          </w:rPr>
          <w:t>135</w:t>
        </w:r>
      </w:hyperlink>
    </w:p>
    <w:p w:rsidR="00DD4130" w:rsidRDefault="006C0410">
      <w:pPr>
        <w:shd w:val="clear" w:color="auto" w:fill="FFFFFF"/>
        <w:spacing w:line="202" w:lineRule="exact"/>
        <w:ind w:firstLine="394"/>
        <w:jc w:val="both"/>
      </w:pPr>
      <w:r>
        <w:rPr>
          <w:rFonts w:eastAsia="Times New Roman"/>
          <w:sz w:val="16"/>
          <w:szCs w:val="16"/>
        </w:rPr>
        <w:t>Штекер Людмила Андреевна (1898–1969) – помощник режиссера; в МХАТ с 1926 г. племянница К.С. II: 580</w:t>
      </w:r>
    </w:p>
    <w:p w:rsidR="00DD4130" w:rsidRDefault="006C0410">
      <w:pPr>
        <w:shd w:val="clear" w:color="auto" w:fill="FFFFFF"/>
        <w:spacing w:line="202" w:lineRule="exact"/>
        <w:ind w:right="288" w:firstLine="394"/>
        <w:jc w:val="both"/>
      </w:pPr>
      <w:r>
        <w:rPr>
          <w:rFonts w:eastAsia="Times New Roman"/>
          <w:sz w:val="16"/>
          <w:szCs w:val="16"/>
        </w:rPr>
        <w:t xml:space="preserve">Штраус Иоганн (1825–1899) – австрийский композитор </w:t>
      </w:r>
      <w:r>
        <w:rPr>
          <w:rFonts w:eastAsia="Times New Roman"/>
          <w:sz w:val="16"/>
          <w:szCs w:val="16"/>
          <w:lang w:val="en-US"/>
        </w:rPr>
        <w:t>I: 554, 570</w:t>
      </w:r>
    </w:p>
    <w:p w:rsidR="00DD4130" w:rsidRDefault="00DD4130">
      <w:pPr>
        <w:shd w:val="clear" w:color="auto" w:fill="FFFFFF"/>
        <w:spacing w:line="202" w:lineRule="exact"/>
        <w:ind w:right="288"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Шульга Наум Андреевич (1882–1945) – актер; во Второй студии и МХАТ в 1922–1926 и 1929–1945 гг. </w:t>
      </w:r>
      <w:r>
        <w:rPr>
          <w:rFonts w:eastAsia="Times New Roman"/>
          <w:sz w:val="16"/>
          <w:szCs w:val="16"/>
          <w:lang w:val="en-US"/>
        </w:rPr>
        <w:t xml:space="preserve">I: </w:t>
      </w:r>
      <w:hyperlink w:anchor="bookmark899" w:history="1">
        <w:r>
          <w:rPr>
            <w:rFonts w:eastAsia="Times New Roman"/>
            <w:sz w:val="16"/>
            <w:szCs w:val="16"/>
            <w:lang w:val="en-US"/>
          </w:rPr>
          <w:t>462</w:t>
        </w:r>
      </w:hyperlink>
      <w:r>
        <w:rPr>
          <w:rFonts w:eastAsia="Times New Roman"/>
          <w:sz w:val="16"/>
          <w:szCs w:val="16"/>
          <w:lang w:val="en-US"/>
        </w:rPr>
        <w:t xml:space="preserve">, </w:t>
      </w:r>
      <w:hyperlink w:anchor="bookmark1397" w:history="1">
        <w:r>
          <w:rPr>
            <w:rFonts w:eastAsia="Times New Roman"/>
            <w:sz w:val="16"/>
            <w:szCs w:val="16"/>
            <w:lang w:val="en-US"/>
          </w:rPr>
          <w:t>663</w:t>
        </w:r>
      </w:hyperlink>
      <w:r>
        <w:rPr>
          <w:rFonts w:eastAsia="Times New Roman"/>
          <w:sz w:val="16"/>
          <w:szCs w:val="16"/>
          <w:lang w:val="en-US"/>
        </w:rPr>
        <w:t xml:space="preserve">, 679, 741, </w:t>
      </w:r>
      <w:hyperlink w:anchor="bookmark1708" w:history="1">
        <w:r>
          <w:rPr>
            <w:rFonts w:eastAsia="Times New Roman"/>
            <w:sz w:val="16"/>
            <w:szCs w:val="16"/>
            <w:lang w:val="en-US"/>
          </w:rPr>
          <w:t>775</w:t>
        </w:r>
      </w:hyperlink>
      <w:r>
        <w:rPr>
          <w:rFonts w:eastAsia="Times New Roman"/>
          <w:sz w:val="16"/>
          <w:szCs w:val="16"/>
          <w:lang w:val="en-US"/>
        </w:rPr>
        <w:t xml:space="preserve">, </w:t>
      </w:r>
      <w:hyperlink w:anchor="bookmark1778" w:history="1">
        <w:r>
          <w:rPr>
            <w:rFonts w:eastAsia="Times New Roman"/>
            <w:sz w:val="16"/>
            <w:szCs w:val="16"/>
            <w:lang w:val="en-US"/>
          </w:rPr>
          <w:t>796</w:t>
        </w:r>
      </w:hyperlink>
      <w:r>
        <w:rPr>
          <w:rFonts w:eastAsia="Times New Roman"/>
          <w:sz w:val="16"/>
          <w:szCs w:val="16"/>
          <w:lang w:val="en-US"/>
        </w:rPr>
        <w:t xml:space="preserve">, 829; II: </w:t>
      </w:r>
      <w:hyperlink w:anchor="bookmark1965" w:history="1">
        <w:r>
          <w:rPr>
            <w:rFonts w:eastAsia="Times New Roman"/>
            <w:sz w:val="16"/>
            <w:szCs w:val="16"/>
            <w:lang w:val="en-US"/>
          </w:rPr>
          <w:t>27</w:t>
        </w:r>
      </w:hyperlink>
    </w:p>
    <w:p w:rsidR="00DD4130" w:rsidRDefault="006C0410">
      <w:pPr>
        <w:shd w:val="clear" w:color="auto" w:fill="FFFFFF"/>
        <w:spacing w:line="202" w:lineRule="exact"/>
        <w:ind w:firstLine="398"/>
      </w:pPr>
      <w:r>
        <w:rPr>
          <w:rFonts w:eastAsia="Times New Roman"/>
          <w:sz w:val="16"/>
          <w:szCs w:val="16"/>
        </w:rPr>
        <w:t>Шумяцкий Борис Захарович (1886–1943) – начальник Главного управления кинофотопромышленности в 1930–1937 гг., в 1936-м зам</w:t>
      </w:r>
      <w:r>
        <w:rPr>
          <w:rFonts w:eastAsia="Times New Roman"/>
          <w:sz w:val="16"/>
          <w:szCs w:val="16"/>
        </w:rPr>
        <w:softHyphen/>
        <w:t xml:space="preserve">председателя Комитета по делам искусств . II: </w:t>
      </w:r>
      <w:hyperlink w:anchor="bookmark2875" w:history="1">
        <w:r>
          <w:rPr>
            <w:rFonts w:eastAsia="Times New Roman"/>
            <w:sz w:val="16"/>
            <w:szCs w:val="16"/>
          </w:rPr>
          <w:t>341</w:t>
        </w:r>
      </w:hyperlink>
    </w:p>
    <w:p w:rsidR="00DD4130" w:rsidRDefault="006C0410">
      <w:pPr>
        <w:shd w:val="clear" w:color="auto" w:fill="FFFFFF"/>
        <w:spacing w:line="206" w:lineRule="exact"/>
        <w:ind w:right="187" w:firstLine="398"/>
        <w:jc w:val="both"/>
      </w:pPr>
      <w:r>
        <w:rPr>
          <w:rFonts w:eastAsia="Times New Roman"/>
          <w:sz w:val="16"/>
          <w:szCs w:val="16"/>
        </w:rPr>
        <w:t xml:space="preserve">Шутов Дмитрий Илларионович (1909–1986) – актер; в МХАТ в 1937–1983 гг. II: </w:t>
      </w:r>
      <w:hyperlink w:anchor="bookmark3647" w:history="1">
        <w:r>
          <w:rPr>
            <w:rFonts w:eastAsia="Times New Roman"/>
            <w:sz w:val="16"/>
            <w:szCs w:val="16"/>
          </w:rPr>
          <w:t>595</w:t>
        </w:r>
      </w:hyperlink>
      <w:r>
        <w:rPr>
          <w:rFonts w:eastAsia="Times New Roman"/>
          <w:sz w:val="16"/>
          <w:szCs w:val="16"/>
        </w:rPr>
        <w:t xml:space="preserve">, </w:t>
      </w:r>
      <w:hyperlink w:anchor="bookmark3650" w:history="1">
        <w:r>
          <w:rPr>
            <w:rFonts w:eastAsia="Times New Roman"/>
            <w:sz w:val="16"/>
            <w:szCs w:val="16"/>
          </w:rPr>
          <w:t>596</w:t>
        </w:r>
      </w:hyperlink>
    </w:p>
    <w:p w:rsidR="00DD4130" w:rsidRDefault="006C0410">
      <w:pPr>
        <w:shd w:val="clear" w:color="auto" w:fill="FFFFFF"/>
        <w:spacing w:before="269" w:line="206" w:lineRule="exact"/>
        <w:ind w:right="106" w:firstLine="398"/>
        <w:jc w:val="both"/>
      </w:pPr>
      <w:r>
        <w:rPr>
          <w:rFonts w:eastAsia="Times New Roman"/>
          <w:sz w:val="16"/>
          <w:szCs w:val="16"/>
        </w:rPr>
        <w:t>Щедрин (Салтыков-Щедрин) Михаил Евграфович (1826–1889) – писатель II: 196</w:t>
      </w:r>
    </w:p>
    <w:p w:rsidR="00DD4130" w:rsidRDefault="006C0410">
      <w:pPr>
        <w:shd w:val="clear" w:color="auto" w:fill="FFFFFF"/>
        <w:spacing w:line="206" w:lineRule="exact"/>
        <w:ind w:right="206" w:firstLine="398"/>
        <w:jc w:val="both"/>
      </w:pPr>
      <w:r>
        <w:rPr>
          <w:rFonts w:eastAsia="Times New Roman"/>
          <w:sz w:val="16"/>
          <w:szCs w:val="16"/>
        </w:rPr>
        <w:t>Щепкина (Щепкина-Куперник) Татьяна Львовна (1874–1952) – поэт, переводчик II: 525</w:t>
      </w:r>
    </w:p>
    <w:p w:rsidR="00DD4130" w:rsidRDefault="006C0410">
      <w:pPr>
        <w:shd w:val="clear" w:color="auto" w:fill="FFFFFF"/>
        <w:spacing w:line="202" w:lineRule="exact"/>
        <w:ind w:firstLine="398"/>
      </w:pPr>
      <w:r>
        <w:rPr>
          <w:rFonts w:eastAsia="Times New Roman"/>
          <w:sz w:val="16"/>
          <w:szCs w:val="16"/>
        </w:rPr>
        <w:t>Щербаков Александр Сергеевич (1901–1945) – парт. деятель, в 1938–1945 гг. первый секретарь МК и МГК ВКП(б) и одновременно с 1941 г. секретарь ЦК ВКП(б) II: 719, 722</w:t>
      </w:r>
    </w:p>
    <w:p w:rsidR="00DD4130" w:rsidRDefault="006C0410">
      <w:pPr>
        <w:shd w:val="clear" w:color="auto" w:fill="FFFFFF"/>
        <w:spacing w:line="202" w:lineRule="exact"/>
        <w:ind w:firstLine="398"/>
      </w:pPr>
      <w:r>
        <w:rPr>
          <w:rFonts w:eastAsia="Times New Roman"/>
          <w:sz w:val="16"/>
          <w:szCs w:val="16"/>
        </w:rPr>
        <w:t>Щербинина (урожд. Баталова) Мария Петровна (р. 1914) – актри</w:t>
      </w:r>
      <w:r>
        <w:rPr>
          <w:rFonts w:eastAsia="Times New Roman"/>
          <w:sz w:val="16"/>
          <w:szCs w:val="16"/>
        </w:rPr>
        <w:softHyphen/>
        <w:t xml:space="preserve">са, помощник режиссера; в МХАТ с 1934 г. II: 354, </w:t>
      </w:r>
      <w:hyperlink w:anchor="bookmark3493" w:history="1">
        <w:r>
          <w:rPr>
            <w:rFonts w:eastAsia="Times New Roman"/>
            <w:sz w:val="16"/>
            <w:szCs w:val="16"/>
          </w:rPr>
          <w:t>537</w:t>
        </w:r>
      </w:hyperlink>
      <w:r>
        <w:rPr>
          <w:rFonts w:eastAsia="Times New Roman"/>
          <w:sz w:val="16"/>
          <w:szCs w:val="16"/>
        </w:rPr>
        <w:t xml:space="preserve">, </w:t>
      </w:r>
      <w:hyperlink w:anchor="bookmark3647" w:history="1">
        <w:r>
          <w:rPr>
            <w:rFonts w:eastAsia="Times New Roman"/>
            <w:sz w:val="16"/>
            <w:szCs w:val="16"/>
          </w:rPr>
          <w:t>595</w:t>
        </w:r>
      </w:hyperlink>
      <w:r>
        <w:rPr>
          <w:rFonts w:eastAsia="Times New Roman"/>
          <w:sz w:val="16"/>
          <w:szCs w:val="16"/>
        </w:rPr>
        <w:t xml:space="preserve">, </w:t>
      </w:r>
      <w:hyperlink w:anchor="bookmark3650" w:history="1">
        <w:r>
          <w:rPr>
            <w:rFonts w:eastAsia="Times New Roman"/>
            <w:sz w:val="16"/>
            <w:szCs w:val="16"/>
          </w:rPr>
          <w:t>596</w:t>
        </w:r>
      </w:hyperlink>
      <w:r>
        <w:rPr>
          <w:rFonts w:eastAsia="Times New Roman"/>
          <w:sz w:val="16"/>
          <w:szCs w:val="16"/>
        </w:rPr>
        <w:t xml:space="preserve">, 597, </w:t>
      </w:r>
      <w:hyperlink w:anchor="bookmark3692" w:history="1">
        <w:r>
          <w:rPr>
            <w:rFonts w:eastAsia="Times New Roman"/>
            <w:sz w:val="16"/>
            <w:szCs w:val="16"/>
          </w:rPr>
          <w:t>613</w:t>
        </w:r>
      </w:hyperlink>
      <w:r>
        <w:rPr>
          <w:rFonts w:eastAsia="Times New Roman"/>
          <w:sz w:val="16"/>
          <w:szCs w:val="16"/>
        </w:rPr>
        <w:t>, 705, 706</w:t>
      </w:r>
    </w:p>
    <w:p w:rsidR="00DD4130" w:rsidRDefault="006C0410">
      <w:pPr>
        <w:shd w:val="clear" w:color="auto" w:fill="FFFFFF"/>
        <w:spacing w:line="206" w:lineRule="exact"/>
        <w:ind w:right="144" w:firstLine="398"/>
        <w:jc w:val="both"/>
      </w:pPr>
      <w:r>
        <w:rPr>
          <w:rFonts w:eastAsia="Times New Roman"/>
          <w:sz w:val="16"/>
          <w:szCs w:val="16"/>
        </w:rPr>
        <w:t>Щербиновская Ольга Сергеевна – актриса Малого театра с 1909 по 1938 г. II: 469</w:t>
      </w:r>
    </w:p>
    <w:p w:rsidR="00DD4130" w:rsidRDefault="006C0410">
      <w:pPr>
        <w:shd w:val="clear" w:color="auto" w:fill="FFFFFF"/>
        <w:spacing w:line="206" w:lineRule="exact"/>
        <w:ind w:right="48" w:firstLine="398"/>
        <w:jc w:val="both"/>
      </w:pPr>
      <w:r>
        <w:rPr>
          <w:rFonts w:eastAsia="Times New Roman"/>
          <w:sz w:val="16"/>
          <w:szCs w:val="16"/>
        </w:rPr>
        <w:t xml:space="preserve">Щукин Борис Васильевич (1894–1939) – актер; с 1920 г. до конца жизни в Третьей студии – Театре им. Вахтангова II: 87, </w:t>
      </w:r>
      <w:hyperlink w:anchor="bookmark2852" w:history="1">
        <w:r>
          <w:rPr>
            <w:rFonts w:eastAsia="Times New Roman"/>
            <w:sz w:val="16"/>
            <w:szCs w:val="16"/>
          </w:rPr>
          <w:t>334</w:t>
        </w:r>
      </w:hyperlink>
    </w:p>
    <w:p w:rsidR="00DD4130" w:rsidRDefault="006C0410">
      <w:pPr>
        <w:shd w:val="clear" w:color="auto" w:fill="FFFFFF"/>
        <w:spacing w:line="206" w:lineRule="exact"/>
        <w:ind w:right="134" w:firstLine="398"/>
        <w:jc w:val="both"/>
      </w:pPr>
      <w:r>
        <w:rPr>
          <w:rFonts w:eastAsia="Times New Roman"/>
          <w:sz w:val="16"/>
          <w:szCs w:val="16"/>
        </w:rPr>
        <w:t xml:space="preserve">Щуров Константин Андреевич – врач-терапевт, лечивший Н.-Д. II: </w:t>
      </w:r>
      <w:hyperlink w:anchor="bookmark3152" w:history="1">
        <w:r>
          <w:rPr>
            <w:rFonts w:eastAsia="Times New Roman"/>
            <w:sz w:val="16"/>
            <w:szCs w:val="16"/>
          </w:rPr>
          <w:t>430</w:t>
        </w:r>
      </w:hyperlink>
      <w:r>
        <w:rPr>
          <w:rFonts w:eastAsia="Times New Roman"/>
          <w:sz w:val="16"/>
          <w:szCs w:val="16"/>
        </w:rPr>
        <w:t>, 442</w:t>
      </w:r>
    </w:p>
    <w:p w:rsidR="00DD4130" w:rsidRDefault="006C0410">
      <w:pPr>
        <w:shd w:val="clear" w:color="auto" w:fill="FFFFFF"/>
        <w:spacing w:before="274" w:line="202" w:lineRule="exact"/>
        <w:ind w:right="91" w:firstLine="398"/>
        <w:jc w:val="both"/>
      </w:pPr>
      <w:r>
        <w:rPr>
          <w:rFonts w:eastAsia="Times New Roman"/>
          <w:sz w:val="16"/>
          <w:szCs w:val="16"/>
        </w:rPr>
        <w:t>Эберто Жак (1886–1970) – театральный деятель, драматург; вла</w:t>
      </w:r>
      <w:r>
        <w:rPr>
          <w:rFonts w:eastAsia="Times New Roman"/>
          <w:sz w:val="16"/>
          <w:szCs w:val="16"/>
        </w:rPr>
        <w:softHyphen/>
        <w:t xml:space="preserve">делец театра в Париже </w:t>
      </w:r>
      <w:r>
        <w:rPr>
          <w:rFonts w:eastAsia="Times New Roman"/>
          <w:sz w:val="16"/>
          <w:szCs w:val="16"/>
          <w:lang w:val="en-US"/>
        </w:rPr>
        <w:t xml:space="preserve">I: </w:t>
      </w:r>
      <w:hyperlink w:anchor="bookmark31" w:history="1">
        <w:r>
          <w:rPr>
            <w:rFonts w:eastAsia="Times New Roman"/>
            <w:sz w:val="16"/>
            <w:szCs w:val="16"/>
            <w:lang w:val="en-US"/>
          </w:rPr>
          <w:t>45</w:t>
        </w:r>
      </w:hyperlink>
      <w:r>
        <w:rPr>
          <w:rFonts w:eastAsia="Times New Roman"/>
          <w:sz w:val="16"/>
          <w:szCs w:val="16"/>
          <w:lang w:val="en-US"/>
        </w:rPr>
        <w:t xml:space="preserve">, </w:t>
      </w:r>
      <w:hyperlink w:anchor="bookmark38" w:history="1">
        <w:r>
          <w:rPr>
            <w:rFonts w:eastAsia="Times New Roman"/>
            <w:sz w:val="16"/>
            <w:szCs w:val="16"/>
            <w:lang w:val="en-US"/>
          </w:rPr>
          <w:t>50</w:t>
        </w:r>
      </w:hyperlink>
      <w:r>
        <w:rPr>
          <w:rFonts w:eastAsia="Times New Roman"/>
          <w:sz w:val="16"/>
          <w:szCs w:val="16"/>
          <w:lang w:val="en-US"/>
        </w:rPr>
        <w:t xml:space="preserve">, </w:t>
      </w:r>
      <w:hyperlink w:anchor="bookmark46" w:history="1">
        <w:r>
          <w:rPr>
            <w:rFonts w:eastAsia="Times New Roman"/>
            <w:sz w:val="16"/>
            <w:szCs w:val="16"/>
            <w:lang w:val="en-US"/>
          </w:rPr>
          <w:t>54</w:t>
        </w:r>
      </w:hyperlink>
      <w:r>
        <w:rPr>
          <w:rFonts w:eastAsia="Times New Roman"/>
          <w:sz w:val="16"/>
          <w:szCs w:val="16"/>
          <w:lang w:val="en-US"/>
        </w:rPr>
        <w:t xml:space="preserve">, </w:t>
      </w:r>
      <w:hyperlink w:anchor="bookmark59" w:history="1">
        <w:r>
          <w:rPr>
            <w:rFonts w:eastAsia="Times New Roman"/>
            <w:sz w:val="16"/>
            <w:szCs w:val="16"/>
            <w:lang w:val="en-US"/>
          </w:rPr>
          <w:t>57</w:t>
        </w:r>
      </w:hyperlink>
      <w:r>
        <w:rPr>
          <w:rFonts w:eastAsia="Times New Roman"/>
          <w:sz w:val="16"/>
          <w:szCs w:val="16"/>
          <w:lang w:val="en-US"/>
        </w:rPr>
        <w:t xml:space="preserve">, 61, 199, </w:t>
      </w:r>
      <w:hyperlink w:anchor="bookmark376" w:history="1">
        <w:r>
          <w:rPr>
            <w:rFonts w:eastAsia="Times New Roman"/>
            <w:sz w:val="16"/>
            <w:szCs w:val="16"/>
            <w:lang w:val="en-US"/>
          </w:rPr>
          <w:t>208</w:t>
        </w:r>
      </w:hyperlink>
      <w:r>
        <w:rPr>
          <w:rFonts w:eastAsia="Times New Roman"/>
          <w:sz w:val="16"/>
          <w:szCs w:val="16"/>
          <w:lang w:val="en-US"/>
        </w:rPr>
        <w:t xml:space="preserve">, </w:t>
      </w:r>
      <w:hyperlink w:anchor="bookmark382" w:history="1">
        <w:r>
          <w:rPr>
            <w:rFonts w:eastAsia="Times New Roman"/>
            <w:sz w:val="16"/>
            <w:szCs w:val="16"/>
            <w:lang w:val="en-US"/>
          </w:rPr>
          <w:t>210</w:t>
        </w:r>
      </w:hyperlink>
      <w:r>
        <w:rPr>
          <w:rFonts w:eastAsia="Times New Roman"/>
          <w:sz w:val="16"/>
          <w:szCs w:val="16"/>
          <w:lang w:val="en-US"/>
        </w:rPr>
        <w:t xml:space="preserve">, </w:t>
      </w:r>
      <w:hyperlink w:anchor="bookmark391" w:history="1">
        <w:r>
          <w:rPr>
            <w:rFonts w:eastAsia="Times New Roman"/>
            <w:sz w:val="16"/>
            <w:szCs w:val="16"/>
            <w:lang w:val="en-US"/>
          </w:rPr>
          <w:t>215</w:t>
        </w:r>
      </w:hyperlink>
      <w:r>
        <w:rPr>
          <w:rFonts w:eastAsia="Times New Roman"/>
          <w:sz w:val="16"/>
          <w:szCs w:val="16"/>
          <w:lang w:val="en-US"/>
        </w:rPr>
        <w:t xml:space="preserve">, </w:t>
      </w:r>
      <w:hyperlink w:anchor="bookmark405" w:history="1">
        <w:r>
          <w:rPr>
            <w:rFonts w:eastAsia="Times New Roman"/>
            <w:sz w:val="16"/>
            <w:szCs w:val="16"/>
            <w:lang w:val="en-US"/>
          </w:rPr>
          <w:t>220</w:t>
        </w:r>
      </w:hyperlink>
      <w:r>
        <w:rPr>
          <w:rFonts w:eastAsia="Times New Roman"/>
          <w:sz w:val="16"/>
          <w:szCs w:val="16"/>
          <w:lang w:val="en-US"/>
        </w:rPr>
        <w:t xml:space="preserve">, </w:t>
      </w:r>
      <w:hyperlink w:anchor="bookmark407" w:history="1">
        <w:r>
          <w:rPr>
            <w:rFonts w:eastAsia="Times New Roman"/>
            <w:sz w:val="16"/>
            <w:szCs w:val="16"/>
            <w:lang w:val="en-US"/>
          </w:rPr>
          <w:t>221</w:t>
        </w:r>
      </w:hyperlink>
      <w:r>
        <w:rPr>
          <w:rFonts w:eastAsia="Times New Roman"/>
          <w:sz w:val="16"/>
          <w:szCs w:val="16"/>
          <w:lang w:val="en-US"/>
        </w:rPr>
        <w:t xml:space="preserve">, 224, </w:t>
      </w:r>
      <w:hyperlink w:anchor="bookmark424" w:history="1">
        <w:r>
          <w:rPr>
            <w:rFonts w:eastAsia="Times New Roman"/>
            <w:sz w:val="16"/>
            <w:szCs w:val="16"/>
            <w:lang w:val="en-US"/>
          </w:rPr>
          <w:t>228</w:t>
        </w:r>
      </w:hyperlink>
      <w:r>
        <w:rPr>
          <w:rFonts w:eastAsia="Times New Roman"/>
          <w:sz w:val="16"/>
          <w:szCs w:val="16"/>
          <w:lang w:val="en-US"/>
        </w:rPr>
        <w:t xml:space="preserve">, </w:t>
      </w:r>
      <w:hyperlink w:anchor="bookmark427" w:history="1">
        <w:r>
          <w:rPr>
            <w:rFonts w:eastAsia="Times New Roman"/>
            <w:sz w:val="16"/>
            <w:szCs w:val="16"/>
            <w:lang w:val="en-US"/>
          </w:rPr>
          <w:t>229</w:t>
        </w:r>
      </w:hyperlink>
      <w:r>
        <w:rPr>
          <w:rFonts w:eastAsia="Times New Roman"/>
          <w:sz w:val="16"/>
          <w:szCs w:val="16"/>
          <w:lang w:val="en-US"/>
        </w:rPr>
        <w:t xml:space="preserve">, </w:t>
      </w:r>
      <w:hyperlink w:anchor="bookmark432" w:history="1">
        <w:r>
          <w:rPr>
            <w:rFonts w:eastAsia="Times New Roman"/>
            <w:sz w:val="16"/>
            <w:szCs w:val="16"/>
            <w:lang w:val="en-US"/>
          </w:rPr>
          <w:t>231</w:t>
        </w:r>
      </w:hyperlink>
      <w:r>
        <w:rPr>
          <w:rFonts w:eastAsia="Times New Roman"/>
          <w:sz w:val="16"/>
          <w:szCs w:val="16"/>
          <w:lang w:val="en-US"/>
        </w:rPr>
        <w:t>, 232</w:t>
      </w:r>
    </w:p>
    <w:p w:rsidR="00DD4130" w:rsidRDefault="006C0410">
      <w:pPr>
        <w:shd w:val="clear" w:color="auto" w:fill="FFFFFF"/>
        <w:spacing w:line="202" w:lineRule="exact"/>
        <w:ind w:right="115" w:firstLine="398"/>
        <w:jc w:val="both"/>
      </w:pPr>
      <w:r>
        <w:rPr>
          <w:rFonts w:eastAsia="Times New Roman"/>
          <w:sz w:val="16"/>
          <w:szCs w:val="16"/>
        </w:rPr>
        <w:t>Эйзенштейн Сергей Михайлович (1898–1948) – режиссер театра и кино II: 706, 742</w:t>
      </w:r>
    </w:p>
    <w:p w:rsidR="00DD4130" w:rsidRDefault="006C0410">
      <w:pPr>
        <w:shd w:val="clear" w:color="auto" w:fill="FFFFFF"/>
        <w:spacing w:line="202" w:lineRule="exact"/>
        <w:ind w:right="302" w:firstLine="398"/>
        <w:jc w:val="both"/>
      </w:pPr>
      <w:r>
        <w:rPr>
          <w:rFonts w:eastAsia="Times New Roman"/>
          <w:sz w:val="16"/>
          <w:szCs w:val="16"/>
        </w:rPr>
        <w:t xml:space="preserve">Эзов Лазарь Давидович (1901–1945) – актер; в МХАТ в 1936– 1945 гг. II: </w:t>
      </w:r>
      <w:hyperlink w:anchor="bookmark3493" w:history="1">
        <w:r>
          <w:rPr>
            <w:rFonts w:eastAsia="Times New Roman"/>
            <w:sz w:val="16"/>
            <w:szCs w:val="16"/>
          </w:rPr>
          <w:t>537</w:t>
        </w:r>
      </w:hyperlink>
      <w:r>
        <w:rPr>
          <w:rFonts w:eastAsia="Times New Roman"/>
          <w:sz w:val="16"/>
          <w:szCs w:val="16"/>
        </w:rPr>
        <w:t xml:space="preserve">, 558, </w:t>
      </w:r>
      <w:hyperlink w:anchor="bookmark3650" w:history="1">
        <w:r>
          <w:rPr>
            <w:rFonts w:eastAsia="Times New Roman"/>
            <w:sz w:val="16"/>
            <w:szCs w:val="16"/>
          </w:rPr>
          <w:t>596</w:t>
        </w:r>
      </w:hyperlink>
    </w:p>
    <w:p w:rsidR="00DD4130" w:rsidRDefault="006C0410">
      <w:pPr>
        <w:shd w:val="clear" w:color="auto" w:fill="FFFFFF"/>
        <w:spacing w:line="202" w:lineRule="exact"/>
        <w:ind w:firstLine="398"/>
      </w:pPr>
      <w:r>
        <w:rPr>
          <w:rFonts w:eastAsia="Times New Roman"/>
          <w:sz w:val="16"/>
          <w:szCs w:val="16"/>
        </w:rPr>
        <w:t xml:space="preserve">Экскузович Иван Васильевич (1883–1942) – театральный деятель; в 1924–1928 гг. управляющий академическими театрами Москвы и Ленинграда </w:t>
      </w:r>
      <w:r>
        <w:rPr>
          <w:rFonts w:eastAsia="Times New Roman"/>
          <w:sz w:val="16"/>
          <w:szCs w:val="16"/>
          <w:lang w:val="en-US"/>
        </w:rPr>
        <w:t xml:space="preserve">I: </w:t>
      </w:r>
      <w:hyperlink w:anchor="bookmark1134" w:history="1">
        <w:r>
          <w:rPr>
            <w:rFonts w:eastAsia="Times New Roman"/>
            <w:sz w:val="16"/>
            <w:szCs w:val="16"/>
            <w:lang w:val="en-US"/>
          </w:rPr>
          <w:t>553</w:t>
        </w:r>
      </w:hyperlink>
    </w:p>
    <w:p w:rsidR="00DD4130" w:rsidRDefault="006C0410">
      <w:pPr>
        <w:shd w:val="clear" w:color="auto" w:fill="FFFFFF"/>
        <w:spacing w:line="202" w:lineRule="exact"/>
        <w:ind w:right="187" w:firstLine="398"/>
        <w:jc w:val="both"/>
      </w:pPr>
      <w:r>
        <w:rPr>
          <w:rFonts w:eastAsia="Times New Roman"/>
          <w:sz w:val="16"/>
          <w:szCs w:val="16"/>
        </w:rPr>
        <w:t>Эпштейн Моисей Соломонович (1890–1937) – замнаркома про</w:t>
      </w:r>
      <w:r>
        <w:rPr>
          <w:rFonts w:eastAsia="Times New Roman"/>
          <w:sz w:val="16"/>
          <w:szCs w:val="16"/>
        </w:rPr>
        <w:softHyphen/>
        <w:t xml:space="preserve">свещения A.C.Бубнова </w:t>
      </w:r>
      <w:r>
        <w:rPr>
          <w:rFonts w:eastAsia="Times New Roman"/>
          <w:sz w:val="16"/>
          <w:szCs w:val="16"/>
          <w:lang w:val="en-US"/>
        </w:rPr>
        <w:t xml:space="preserve">I: </w:t>
      </w:r>
      <w:hyperlink w:anchor="bookmark1868" w:history="1">
        <w:r>
          <w:rPr>
            <w:rFonts w:eastAsia="Times New Roman"/>
            <w:sz w:val="16"/>
            <w:szCs w:val="16"/>
            <w:lang w:val="en-US"/>
          </w:rPr>
          <w:t>824</w:t>
        </w:r>
      </w:hyperlink>
      <w:r>
        <w:rPr>
          <w:rFonts w:eastAsia="Times New Roman"/>
          <w:sz w:val="16"/>
          <w:szCs w:val="16"/>
          <w:lang w:val="en-US"/>
        </w:rPr>
        <w:t xml:space="preserve">; II: </w:t>
      </w:r>
      <w:hyperlink w:anchor="bookmark1917" w:history="1">
        <w:r>
          <w:rPr>
            <w:rFonts w:eastAsia="Times New Roman"/>
            <w:sz w:val="16"/>
            <w:szCs w:val="16"/>
            <w:lang w:val="en-US"/>
          </w:rPr>
          <w:t>13</w:t>
        </w:r>
      </w:hyperlink>
    </w:p>
    <w:p w:rsidR="00DD4130" w:rsidRDefault="006C0410">
      <w:pPr>
        <w:shd w:val="clear" w:color="auto" w:fill="FFFFFF"/>
        <w:spacing w:line="202" w:lineRule="exact"/>
        <w:ind w:right="110" w:firstLine="398"/>
        <w:jc w:val="both"/>
      </w:pPr>
      <w:r>
        <w:rPr>
          <w:rFonts w:eastAsia="Times New Roman"/>
          <w:sz w:val="16"/>
          <w:szCs w:val="16"/>
        </w:rPr>
        <w:t xml:space="preserve">Эрдман Борис Робертович (1899–1960) – театральный художник </w:t>
      </w:r>
      <w:r>
        <w:rPr>
          <w:rFonts w:eastAsia="Times New Roman"/>
          <w:sz w:val="16"/>
          <w:szCs w:val="16"/>
          <w:lang w:val="en-US"/>
        </w:rPr>
        <w:t>I: 745</w:t>
      </w:r>
    </w:p>
    <w:p w:rsidR="00DD4130" w:rsidRDefault="006C0410">
      <w:pPr>
        <w:shd w:val="clear" w:color="auto" w:fill="FFFFFF"/>
        <w:spacing w:line="202" w:lineRule="exact"/>
        <w:ind w:right="24" w:firstLine="398"/>
        <w:jc w:val="both"/>
      </w:pPr>
      <w:r>
        <w:rPr>
          <w:rFonts w:eastAsia="Times New Roman"/>
          <w:sz w:val="16"/>
          <w:szCs w:val="16"/>
        </w:rPr>
        <w:t xml:space="preserve">Эрдман Николай Робертович (1900–1970) – драматург </w:t>
      </w:r>
      <w:r>
        <w:rPr>
          <w:rFonts w:eastAsia="Times New Roman"/>
          <w:sz w:val="16"/>
          <w:szCs w:val="16"/>
          <w:lang w:val="en-US"/>
        </w:rPr>
        <w:t xml:space="preserve">I: </w:t>
      </w:r>
      <w:hyperlink w:anchor="bookmark1487" w:history="1">
        <w:r>
          <w:rPr>
            <w:rFonts w:eastAsia="Times New Roman"/>
            <w:sz w:val="16"/>
            <w:szCs w:val="16"/>
            <w:lang w:val="en-US"/>
          </w:rPr>
          <w:t>703</w:t>
        </w:r>
      </w:hyperlink>
      <w:r>
        <w:rPr>
          <w:rFonts w:eastAsia="Times New Roman"/>
          <w:sz w:val="16"/>
          <w:szCs w:val="16"/>
          <w:lang w:val="en-US"/>
        </w:rPr>
        <w:t xml:space="preserve">, 801, </w:t>
      </w:r>
      <w:hyperlink w:anchor="bookmark1891" w:history="1">
        <w:r>
          <w:rPr>
            <w:rFonts w:eastAsia="Times New Roman"/>
            <w:sz w:val="16"/>
            <w:szCs w:val="16"/>
            <w:lang w:val="en-US"/>
          </w:rPr>
          <w:t>832</w:t>
        </w:r>
      </w:hyperlink>
      <w:r>
        <w:rPr>
          <w:rFonts w:eastAsia="Times New Roman"/>
          <w:sz w:val="16"/>
          <w:szCs w:val="16"/>
          <w:lang w:val="en-US"/>
        </w:rPr>
        <w:t xml:space="preserve">; II: 36, </w:t>
      </w:r>
      <w:hyperlink w:anchor="bookmark2009" w:history="1">
        <w:r>
          <w:rPr>
            <w:rFonts w:eastAsia="Times New Roman"/>
            <w:sz w:val="16"/>
            <w:szCs w:val="16"/>
            <w:lang w:val="en-US"/>
          </w:rPr>
          <w:t>39</w:t>
        </w:r>
      </w:hyperlink>
      <w:r>
        <w:rPr>
          <w:rFonts w:eastAsia="Times New Roman"/>
          <w:sz w:val="16"/>
          <w:szCs w:val="16"/>
          <w:lang w:val="en-US"/>
        </w:rPr>
        <w:t xml:space="preserve">, </w:t>
      </w:r>
      <w:hyperlink w:anchor="bookmark2020" w:history="1">
        <w:r>
          <w:rPr>
            <w:rFonts w:eastAsia="Times New Roman"/>
            <w:sz w:val="16"/>
            <w:szCs w:val="16"/>
            <w:lang w:val="en-US"/>
          </w:rPr>
          <w:t>43</w:t>
        </w:r>
      </w:hyperlink>
      <w:r>
        <w:rPr>
          <w:rFonts w:eastAsia="Times New Roman"/>
          <w:sz w:val="16"/>
          <w:szCs w:val="16"/>
          <w:lang w:val="en-US"/>
        </w:rPr>
        <w:t>, 50, 240, 584, 599</w:t>
      </w:r>
    </w:p>
    <w:p w:rsidR="00DD4130" w:rsidRDefault="006C0410">
      <w:pPr>
        <w:shd w:val="clear" w:color="auto" w:fill="FFFFFF"/>
        <w:spacing w:line="202" w:lineRule="exact"/>
        <w:ind w:right="154" w:firstLine="398"/>
        <w:jc w:val="both"/>
      </w:pPr>
      <w:r>
        <w:rPr>
          <w:rFonts w:eastAsia="Times New Roman"/>
          <w:sz w:val="16"/>
          <w:szCs w:val="16"/>
        </w:rPr>
        <w:t>Эренбург Илья Григорьевич (1891–1967) – писатель, публицист II: 509</w:t>
      </w:r>
    </w:p>
    <w:p w:rsidR="00DD4130" w:rsidRDefault="006C0410">
      <w:pPr>
        <w:shd w:val="clear" w:color="auto" w:fill="FFFFFF"/>
        <w:spacing w:line="202" w:lineRule="exact"/>
        <w:ind w:right="91" w:firstLine="398"/>
        <w:jc w:val="both"/>
      </w:pPr>
      <w:r>
        <w:rPr>
          <w:rFonts w:eastAsia="Times New Roman"/>
          <w:sz w:val="16"/>
          <w:szCs w:val="16"/>
        </w:rPr>
        <w:t>Эрманс Виктор Константинович (1888–1958) – театральный дея</w:t>
      </w:r>
      <w:r>
        <w:rPr>
          <w:rFonts w:eastAsia="Times New Roman"/>
          <w:sz w:val="16"/>
          <w:szCs w:val="16"/>
        </w:rPr>
        <w:softHyphen/>
        <w:t>тель, журналист рецензент II: 202</w:t>
      </w:r>
    </w:p>
    <w:p w:rsidR="00DD4130" w:rsidRDefault="00DD4130">
      <w:pPr>
        <w:shd w:val="clear" w:color="auto" w:fill="FFFFFF"/>
        <w:spacing w:line="202" w:lineRule="exact"/>
        <w:ind w:right="91" w:firstLine="398"/>
        <w:jc w:val="both"/>
        <w:sectPr w:rsidR="00DD4130">
          <w:pgSz w:w="11909" w:h="16834"/>
          <w:pgMar w:top="1440" w:right="3476" w:bottom="720" w:left="3230" w:header="720" w:footer="720" w:gutter="0"/>
          <w:cols w:space="60"/>
          <w:noEndnote/>
        </w:sectPr>
      </w:pPr>
    </w:p>
    <w:p w:rsidR="00DD4130" w:rsidRDefault="006C0410">
      <w:pPr>
        <w:shd w:val="clear" w:color="auto" w:fill="FFFFFF"/>
        <w:spacing w:line="206" w:lineRule="exact"/>
        <w:ind w:right="125" w:firstLine="394"/>
        <w:jc w:val="both"/>
      </w:pPr>
      <w:r>
        <w:rPr>
          <w:rFonts w:eastAsia="Times New Roman"/>
          <w:sz w:val="16"/>
          <w:szCs w:val="16"/>
        </w:rPr>
        <w:lastRenderedPageBreak/>
        <w:t>Этингоф Борис Евгеньевич (1886–1938) – обществовед, зав. сек</w:t>
      </w:r>
      <w:r>
        <w:rPr>
          <w:rFonts w:eastAsia="Times New Roman"/>
          <w:sz w:val="16"/>
          <w:szCs w:val="16"/>
        </w:rPr>
        <w:softHyphen/>
        <w:t xml:space="preserve">тором искусств Наркомпроса в начале 30-х гг. II: </w:t>
      </w:r>
      <w:hyperlink w:anchor="bookmark2012" w:history="1">
        <w:r>
          <w:rPr>
            <w:rFonts w:eastAsia="Times New Roman"/>
            <w:sz w:val="16"/>
            <w:szCs w:val="16"/>
          </w:rPr>
          <w:t>40</w:t>
        </w:r>
      </w:hyperlink>
    </w:p>
    <w:p w:rsidR="00DD4130" w:rsidRDefault="006C0410">
      <w:pPr>
        <w:shd w:val="clear" w:color="auto" w:fill="FFFFFF"/>
        <w:spacing w:line="206" w:lineRule="exact"/>
        <w:ind w:right="62" w:firstLine="394"/>
        <w:jc w:val="both"/>
      </w:pPr>
      <w:r>
        <w:rPr>
          <w:rFonts w:eastAsia="Times New Roman"/>
          <w:sz w:val="16"/>
          <w:szCs w:val="16"/>
        </w:rPr>
        <w:t xml:space="preserve">Эфрос Абрам Маркович (1888–1954) – историк искусств, критик, переводчик </w:t>
      </w:r>
      <w:r>
        <w:rPr>
          <w:rFonts w:eastAsia="Times New Roman"/>
          <w:sz w:val="16"/>
          <w:szCs w:val="16"/>
          <w:lang w:val="en-US"/>
        </w:rPr>
        <w:t>I: 532</w:t>
      </w:r>
    </w:p>
    <w:p w:rsidR="00DD4130" w:rsidRDefault="006C0410">
      <w:pPr>
        <w:shd w:val="clear" w:color="auto" w:fill="FFFFFF"/>
        <w:spacing w:line="206" w:lineRule="exact"/>
        <w:ind w:firstLine="394"/>
      </w:pPr>
      <w:r>
        <w:rPr>
          <w:rFonts w:eastAsia="Times New Roman"/>
          <w:sz w:val="16"/>
          <w:szCs w:val="16"/>
        </w:rPr>
        <w:t xml:space="preserve">Эфрос Николай Ефимович (1867–1923) – театральный критик, историк театра, один из первых биографов МХТ и его создателей </w:t>
      </w:r>
      <w:r>
        <w:rPr>
          <w:rFonts w:eastAsia="Times New Roman"/>
          <w:sz w:val="16"/>
          <w:szCs w:val="16"/>
          <w:lang w:val="en-US"/>
        </w:rPr>
        <w:t xml:space="preserve">I: </w:t>
      </w:r>
      <w:hyperlink w:anchor="bookmark448" w:history="1">
        <w:r>
          <w:rPr>
            <w:rFonts w:eastAsia="Times New Roman"/>
            <w:sz w:val="16"/>
            <w:szCs w:val="16"/>
            <w:lang w:val="en-US"/>
          </w:rPr>
          <w:t>240</w:t>
        </w:r>
      </w:hyperlink>
    </w:p>
    <w:p w:rsidR="00DD4130" w:rsidRDefault="006C0410">
      <w:pPr>
        <w:shd w:val="clear" w:color="auto" w:fill="FFFFFF"/>
        <w:spacing w:before="269" w:line="202" w:lineRule="exact"/>
        <w:ind w:firstLine="394"/>
      </w:pPr>
      <w:r>
        <w:rPr>
          <w:rFonts w:eastAsia="Times New Roman"/>
          <w:sz w:val="16"/>
          <w:szCs w:val="16"/>
        </w:rPr>
        <w:t xml:space="preserve">Южин (наст. фам. кн. Сумбатов) Александр Иванович (1857– 1927) – актер, драматург, театральный деятель, в Малом театре с 1882 г. до конца жизни </w:t>
      </w:r>
      <w:r>
        <w:rPr>
          <w:rFonts w:eastAsia="Times New Roman"/>
          <w:sz w:val="16"/>
          <w:szCs w:val="16"/>
          <w:lang w:val="en-US"/>
        </w:rPr>
        <w:t xml:space="preserve">I: 152, </w:t>
      </w:r>
      <w:hyperlink w:anchor="bookmark1013" w:history="1">
        <w:r>
          <w:rPr>
            <w:rFonts w:eastAsia="Times New Roman"/>
            <w:sz w:val="16"/>
            <w:szCs w:val="16"/>
            <w:lang w:val="en-US"/>
          </w:rPr>
          <w:t>504</w:t>
        </w:r>
      </w:hyperlink>
      <w:r>
        <w:rPr>
          <w:rFonts w:eastAsia="Times New Roman"/>
          <w:sz w:val="16"/>
          <w:szCs w:val="16"/>
          <w:lang w:val="en-US"/>
        </w:rPr>
        <w:t xml:space="preserve">, </w:t>
      </w:r>
      <w:hyperlink w:anchor="bookmark1119" w:history="1">
        <w:r>
          <w:rPr>
            <w:rFonts w:eastAsia="Times New Roman"/>
            <w:sz w:val="16"/>
            <w:szCs w:val="16"/>
            <w:lang w:val="en-US"/>
          </w:rPr>
          <w:t>546</w:t>
        </w:r>
      </w:hyperlink>
      <w:r>
        <w:rPr>
          <w:rFonts w:eastAsia="Times New Roman"/>
          <w:sz w:val="16"/>
          <w:szCs w:val="16"/>
          <w:lang w:val="en-US"/>
        </w:rPr>
        <w:t xml:space="preserve">, 547, 571, </w:t>
      </w:r>
      <w:hyperlink w:anchor="bookmark1234" w:history="1">
        <w:r>
          <w:rPr>
            <w:rFonts w:eastAsia="Times New Roman"/>
            <w:sz w:val="16"/>
            <w:szCs w:val="16"/>
            <w:lang w:val="en-US"/>
          </w:rPr>
          <w:t>595</w:t>
        </w:r>
      </w:hyperlink>
      <w:r>
        <w:rPr>
          <w:rFonts w:eastAsia="Times New Roman"/>
          <w:sz w:val="16"/>
          <w:szCs w:val="16"/>
          <w:lang w:val="en-US"/>
        </w:rPr>
        <w:t>, 614, 640–</w:t>
      </w:r>
      <w:hyperlink w:anchor="bookmark1351" w:history="1">
        <w:r>
          <w:rPr>
            <w:rFonts w:eastAsia="Times New Roman"/>
            <w:sz w:val="16"/>
            <w:szCs w:val="16"/>
            <w:lang w:val="en-US"/>
          </w:rPr>
          <w:t>642</w:t>
        </w:r>
      </w:hyperlink>
      <w:r>
        <w:rPr>
          <w:rFonts w:eastAsia="Times New Roman"/>
          <w:sz w:val="16"/>
          <w:szCs w:val="16"/>
          <w:lang w:val="en-US"/>
        </w:rPr>
        <w:t xml:space="preserve">, </w:t>
      </w:r>
      <w:hyperlink w:anchor="bookmark1361" w:history="1">
        <w:r>
          <w:rPr>
            <w:rFonts w:eastAsia="Times New Roman"/>
            <w:sz w:val="16"/>
            <w:szCs w:val="16"/>
            <w:lang w:val="en-US"/>
          </w:rPr>
          <w:t>647</w:t>
        </w:r>
      </w:hyperlink>
      <w:r>
        <w:rPr>
          <w:rFonts w:eastAsia="Times New Roman"/>
          <w:sz w:val="16"/>
          <w:szCs w:val="16"/>
          <w:lang w:val="en-US"/>
        </w:rPr>
        <w:t xml:space="preserve">, </w:t>
      </w:r>
      <w:hyperlink w:anchor="bookmark1369" w:history="1">
        <w:r>
          <w:rPr>
            <w:rFonts w:eastAsia="Times New Roman"/>
            <w:sz w:val="16"/>
            <w:szCs w:val="16"/>
            <w:lang w:val="en-US"/>
          </w:rPr>
          <w:t>650</w:t>
        </w:r>
      </w:hyperlink>
      <w:r>
        <w:rPr>
          <w:rFonts w:eastAsia="Times New Roman"/>
          <w:sz w:val="16"/>
          <w:szCs w:val="16"/>
          <w:lang w:val="en-US"/>
        </w:rPr>
        <w:t xml:space="preserve">, </w:t>
      </w:r>
      <w:hyperlink w:anchor="bookmark1380" w:history="1">
        <w:r>
          <w:rPr>
            <w:rFonts w:eastAsia="Times New Roman"/>
            <w:sz w:val="16"/>
            <w:szCs w:val="16"/>
            <w:lang w:val="en-US"/>
          </w:rPr>
          <w:t>654</w:t>
        </w:r>
      </w:hyperlink>
      <w:r>
        <w:rPr>
          <w:rFonts w:eastAsia="Times New Roman"/>
          <w:sz w:val="16"/>
          <w:szCs w:val="16"/>
          <w:lang w:val="en-US"/>
        </w:rPr>
        <w:t xml:space="preserve">; II: </w:t>
      </w:r>
      <w:hyperlink w:anchor="bookmark2693" w:history="1">
        <w:r>
          <w:rPr>
            <w:rFonts w:eastAsia="Times New Roman"/>
            <w:sz w:val="16"/>
            <w:szCs w:val="16"/>
            <w:lang w:val="en-US"/>
          </w:rPr>
          <w:t>289</w:t>
        </w:r>
      </w:hyperlink>
      <w:r>
        <w:rPr>
          <w:rFonts w:eastAsia="Times New Roman"/>
          <w:sz w:val="16"/>
          <w:szCs w:val="16"/>
          <w:lang w:val="en-US"/>
        </w:rPr>
        <w:t xml:space="preserve">, </w:t>
      </w:r>
      <w:hyperlink w:anchor="bookmark3356" w:history="1">
        <w:r>
          <w:rPr>
            <w:rFonts w:eastAsia="Times New Roman"/>
            <w:sz w:val="16"/>
            <w:szCs w:val="16"/>
            <w:lang w:val="en-US"/>
          </w:rPr>
          <w:t>490</w:t>
        </w:r>
      </w:hyperlink>
    </w:p>
    <w:p w:rsidR="00DD4130" w:rsidRDefault="006C0410">
      <w:pPr>
        <w:shd w:val="clear" w:color="auto" w:fill="FFFFFF"/>
        <w:spacing w:line="202" w:lineRule="exact"/>
        <w:ind w:right="173" w:firstLine="394"/>
        <w:jc w:val="both"/>
      </w:pPr>
      <w:r>
        <w:rPr>
          <w:rFonts w:eastAsia="Times New Roman"/>
          <w:sz w:val="16"/>
          <w:szCs w:val="16"/>
        </w:rPr>
        <w:t xml:space="preserve">Юзовский Ю. (Иосиф Ильич; 1902–1964) – театральный критик II: 435, </w:t>
      </w:r>
      <w:hyperlink w:anchor="bookmark3250" w:history="1">
        <w:r>
          <w:rPr>
            <w:rFonts w:eastAsia="Times New Roman"/>
            <w:sz w:val="16"/>
            <w:szCs w:val="16"/>
          </w:rPr>
          <w:t>462</w:t>
        </w:r>
      </w:hyperlink>
    </w:p>
    <w:p w:rsidR="00DD4130" w:rsidRDefault="006C0410">
      <w:pPr>
        <w:shd w:val="clear" w:color="auto" w:fill="FFFFFF"/>
        <w:spacing w:line="202" w:lineRule="exact"/>
        <w:ind w:left="394"/>
      </w:pPr>
      <w:r>
        <w:rPr>
          <w:rFonts w:eastAsia="Times New Roman"/>
          <w:sz w:val="16"/>
          <w:szCs w:val="16"/>
        </w:rPr>
        <w:t xml:space="preserve">Юнов II: </w:t>
      </w:r>
      <w:hyperlink w:anchor="bookmark3086" w:history="1">
        <w:r>
          <w:rPr>
            <w:rFonts w:eastAsia="Times New Roman"/>
            <w:sz w:val="16"/>
            <w:szCs w:val="16"/>
          </w:rPr>
          <w:t>412</w:t>
        </w:r>
      </w:hyperlink>
    </w:p>
    <w:p w:rsidR="00DD4130" w:rsidRDefault="006C0410">
      <w:pPr>
        <w:shd w:val="clear" w:color="auto" w:fill="FFFFFF"/>
        <w:spacing w:line="202" w:lineRule="exact"/>
        <w:ind w:left="394"/>
      </w:pPr>
      <w:r>
        <w:rPr>
          <w:rFonts w:eastAsia="Times New Roman"/>
          <w:sz w:val="16"/>
          <w:szCs w:val="16"/>
        </w:rPr>
        <w:t>Юл. Лаз. – см. Любицкий Ю.Л.</w:t>
      </w:r>
    </w:p>
    <w:p w:rsidR="00DD4130" w:rsidRDefault="006C0410">
      <w:pPr>
        <w:shd w:val="clear" w:color="auto" w:fill="FFFFFF"/>
        <w:spacing w:line="202" w:lineRule="exact"/>
        <w:ind w:left="394"/>
      </w:pPr>
      <w:r>
        <w:rPr>
          <w:rFonts w:eastAsia="Times New Roman"/>
          <w:sz w:val="16"/>
          <w:szCs w:val="16"/>
        </w:rPr>
        <w:t>Юлия Карловна – см. Бекефи Ю.К.</w:t>
      </w:r>
    </w:p>
    <w:p w:rsidR="00DD4130" w:rsidRDefault="006C0410">
      <w:pPr>
        <w:shd w:val="clear" w:color="auto" w:fill="FFFFFF"/>
        <w:spacing w:line="202" w:lineRule="exact"/>
        <w:ind w:left="394"/>
      </w:pPr>
      <w:r>
        <w:rPr>
          <w:rFonts w:eastAsia="Times New Roman"/>
          <w:sz w:val="16"/>
          <w:szCs w:val="16"/>
        </w:rPr>
        <w:t>Юр. Ал. – см. Завадский Ю.А.</w:t>
      </w:r>
    </w:p>
    <w:p w:rsidR="00DD4130" w:rsidRDefault="006C0410">
      <w:pPr>
        <w:shd w:val="clear" w:color="auto" w:fill="FFFFFF"/>
        <w:spacing w:line="202" w:lineRule="exact"/>
        <w:ind w:firstLine="394"/>
      </w:pPr>
      <w:r>
        <w:rPr>
          <w:rFonts w:eastAsia="Times New Roman"/>
          <w:sz w:val="16"/>
          <w:szCs w:val="16"/>
        </w:rPr>
        <w:t>Юра Гнат (Игнатий) Петрович (1888–1966) – украинский актер и режиссер, один из основателей и многолетний руководитель Киевского театра им. Ивана Франко II: 297, 299</w:t>
      </w:r>
    </w:p>
    <w:p w:rsidR="00DD4130" w:rsidRDefault="006C0410">
      <w:pPr>
        <w:shd w:val="clear" w:color="auto" w:fill="FFFFFF"/>
        <w:spacing w:line="202" w:lineRule="exact"/>
        <w:ind w:right="19" w:firstLine="394"/>
        <w:jc w:val="both"/>
      </w:pPr>
      <w:r>
        <w:rPr>
          <w:rFonts w:eastAsia="Times New Roman"/>
          <w:sz w:val="16"/>
          <w:szCs w:val="16"/>
        </w:rPr>
        <w:t>Юркин Александр Федорович (1900–?) – машинист сцены филиа</w:t>
      </w:r>
      <w:r>
        <w:rPr>
          <w:rFonts w:eastAsia="Times New Roman"/>
          <w:sz w:val="16"/>
          <w:szCs w:val="16"/>
        </w:rPr>
        <w:softHyphen/>
        <w:t xml:space="preserve">ла МХАТ с 1923 по 1959 г. II: </w:t>
      </w:r>
      <w:hyperlink w:anchor="bookmark3040" w:history="1">
        <w:r>
          <w:rPr>
            <w:rFonts w:eastAsia="Times New Roman"/>
            <w:sz w:val="16"/>
            <w:szCs w:val="16"/>
          </w:rPr>
          <w:t>397</w:t>
        </w:r>
      </w:hyperlink>
    </w:p>
    <w:p w:rsidR="00DD4130" w:rsidRDefault="006C0410">
      <w:pPr>
        <w:shd w:val="clear" w:color="auto" w:fill="FFFFFF"/>
        <w:spacing w:line="202" w:lineRule="exact"/>
        <w:ind w:right="115" w:firstLine="394"/>
        <w:jc w:val="both"/>
      </w:pPr>
      <w:r>
        <w:rPr>
          <w:rFonts w:eastAsia="Times New Roman"/>
          <w:sz w:val="16"/>
          <w:szCs w:val="16"/>
        </w:rPr>
        <w:t xml:space="preserve">Юров Петр Ефимович – рабочий сцены, вахтер комендатуры; во Второй студии и МХАТ с 1916 г. </w:t>
      </w:r>
      <w:r>
        <w:rPr>
          <w:rFonts w:eastAsia="Times New Roman"/>
          <w:sz w:val="16"/>
          <w:szCs w:val="16"/>
          <w:lang w:val="en-US"/>
        </w:rPr>
        <w:t>I: 544</w:t>
      </w:r>
    </w:p>
    <w:p w:rsidR="00DD4130" w:rsidRDefault="006C0410">
      <w:pPr>
        <w:shd w:val="clear" w:color="auto" w:fill="FFFFFF"/>
        <w:spacing w:line="202" w:lineRule="exact"/>
        <w:ind w:firstLine="394"/>
      </w:pPr>
      <w:r>
        <w:rPr>
          <w:rFonts w:eastAsia="Times New Roman"/>
          <w:sz w:val="16"/>
          <w:szCs w:val="16"/>
        </w:rPr>
        <w:t xml:space="preserve">Юрок Сол (Соломон Израилевич; 1888–1974) – американский театральный деятель, антрепренер </w:t>
      </w:r>
      <w:r>
        <w:rPr>
          <w:rFonts w:eastAsia="Times New Roman"/>
          <w:sz w:val="16"/>
          <w:szCs w:val="16"/>
          <w:lang w:val="en-US"/>
        </w:rPr>
        <w:t xml:space="preserve">I: </w:t>
      </w:r>
      <w:hyperlink w:anchor="bookmark237" w:history="1">
        <w:r>
          <w:rPr>
            <w:rFonts w:eastAsia="Times New Roman"/>
            <w:sz w:val="16"/>
            <w:szCs w:val="16"/>
            <w:lang w:val="en-US"/>
          </w:rPr>
          <w:t>138</w:t>
        </w:r>
      </w:hyperlink>
      <w:r>
        <w:rPr>
          <w:rFonts w:eastAsia="Times New Roman"/>
          <w:sz w:val="16"/>
          <w:szCs w:val="16"/>
          <w:lang w:val="en-US"/>
        </w:rPr>
        <w:t xml:space="preserve">, </w:t>
      </w:r>
      <w:hyperlink w:anchor="bookmark293" w:history="1">
        <w:r>
          <w:rPr>
            <w:rFonts w:eastAsia="Times New Roman"/>
            <w:sz w:val="16"/>
            <w:szCs w:val="16"/>
            <w:lang w:val="en-US"/>
          </w:rPr>
          <w:t>170</w:t>
        </w:r>
      </w:hyperlink>
      <w:r>
        <w:rPr>
          <w:rFonts w:eastAsia="Times New Roman"/>
          <w:sz w:val="16"/>
          <w:szCs w:val="16"/>
          <w:lang w:val="en-US"/>
        </w:rPr>
        <w:t xml:space="preserve">, </w:t>
      </w:r>
      <w:hyperlink w:anchor="bookmark300" w:history="1">
        <w:r>
          <w:rPr>
            <w:rFonts w:eastAsia="Times New Roman"/>
            <w:sz w:val="16"/>
            <w:szCs w:val="16"/>
            <w:lang w:val="en-US"/>
          </w:rPr>
          <w:t>175</w:t>
        </w:r>
      </w:hyperlink>
      <w:r>
        <w:rPr>
          <w:rFonts w:eastAsia="Times New Roman"/>
          <w:sz w:val="16"/>
          <w:szCs w:val="16"/>
          <w:lang w:val="en-US"/>
        </w:rPr>
        <w:t xml:space="preserve">, </w:t>
      </w:r>
      <w:hyperlink w:anchor="bookmark799" w:history="1">
        <w:r>
          <w:rPr>
            <w:rFonts w:eastAsia="Times New Roman"/>
            <w:sz w:val="16"/>
            <w:szCs w:val="16"/>
            <w:lang w:val="en-US"/>
          </w:rPr>
          <w:t>418</w:t>
        </w:r>
      </w:hyperlink>
      <w:r>
        <w:rPr>
          <w:rFonts w:eastAsia="Times New Roman"/>
          <w:sz w:val="16"/>
          <w:szCs w:val="16"/>
          <w:lang w:val="en-US"/>
        </w:rPr>
        <w:t xml:space="preserve">, </w:t>
      </w:r>
      <w:hyperlink w:anchor="bookmark811" w:history="1">
        <w:r>
          <w:rPr>
            <w:rFonts w:eastAsia="Times New Roman"/>
            <w:sz w:val="16"/>
            <w:szCs w:val="16"/>
            <w:lang w:val="en-US"/>
          </w:rPr>
          <w:t>423</w:t>
        </w:r>
      </w:hyperlink>
    </w:p>
    <w:p w:rsidR="00DD4130" w:rsidRDefault="006C0410">
      <w:pPr>
        <w:shd w:val="clear" w:color="auto" w:fill="FFFFFF"/>
        <w:spacing w:line="202" w:lineRule="exact"/>
        <w:ind w:right="307" w:firstLine="394"/>
      </w:pPr>
      <w:r>
        <w:rPr>
          <w:rFonts w:eastAsia="Times New Roman"/>
          <w:sz w:val="16"/>
          <w:szCs w:val="16"/>
        </w:rPr>
        <w:t xml:space="preserve">Юрьев Юрий Михайлович (1872–1948) – актер, мемуарист; с 1893 г. до конца жизни в Ал. т. (с перерывами) II: </w:t>
      </w:r>
      <w:hyperlink w:anchor="bookmark2231" w:history="1">
        <w:r>
          <w:rPr>
            <w:rFonts w:eastAsia="Times New Roman"/>
            <w:sz w:val="16"/>
            <w:szCs w:val="16"/>
          </w:rPr>
          <w:t>127</w:t>
        </w:r>
      </w:hyperlink>
      <w:r>
        <w:rPr>
          <w:rFonts w:eastAsia="Times New Roman"/>
          <w:sz w:val="16"/>
          <w:szCs w:val="16"/>
        </w:rPr>
        <w:t xml:space="preserve">, 467, </w:t>
      </w:r>
      <w:hyperlink w:anchor="bookmark3313" w:history="1">
        <w:r>
          <w:rPr>
            <w:rFonts w:eastAsia="Times New Roman"/>
            <w:sz w:val="16"/>
            <w:szCs w:val="16"/>
          </w:rPr>
          <w:t>480</w:t>
        </w:r>
      </w:hyperlink>
    </w:p>
    <w:p w:rsidR="00DD4130" w:rsidRDefault="006C0410">
      <w:pPr>
        <w:shd w:val="clear" w:color="auto" w:fill="FFFFFF"/>
        <w:spacing w:line="202" w:lineRule="exact"/>
        <w:ind w:right="130" w:firstLine="394"/>
        <w:jc w:val="both"/>
      </w:pPr>
      <w:r>
        <w:rPr>
          <w:rFonts w:eastAsia="Times New Roman"/>
          <w:sz w:val="16"/>
          <w:szCs w:val="16"/>
        </w:rPr>
        <w:t xml:space="preserve">Юстинов Дмитрий Иванович (?–1933) – зав. финансовой частью МХАТ с 1917 по 1928 г. </w:t>
      </w:r>
      <w:r>
        <w:rPr>
          <w:rFonts w:eastAsia="Times New Roman"/>
          <w:sz w:val="16"/>
          <w:szCs w:val="16"/>
          <w:lang w:val="en-US"/>
        </w:rPr>
        <w:t xml:space="preserve">I: </w:t>
      </w:r>
      <w:hyperlink w:anchor="bookmark24" w:history="1">
        <w:r>
          <w:rPr>
            <w:rFonts w:eastAsia="Times New Roman"/>
            <w:sz w:val="16"/>
            <w:szCs w:val="16"/>
            <w:lang w:val="en-US"/>
          </w:rPr>
          <w:t>42</w:t>
        </w:r>
      </w:hyperlink>
      <w:r>
        <w:rPr>
          <w:rFonts w:eastAsia="Times New Roman"/>
          <w:sz w:val="16"/>
          <w:szCs w:val="16"/>
          <w:lang w:val="en-US"/>
        </w:rPr>
        <w:t xml:space="preserve">, </w:t>
      </w:r>
      <w:hyperlink w:anchor="bookmark36" w:history="1">
        <w:r>
          <w:rPr>
            <w:rFonts w:eastAsia="Times New Roman"/>
            <w:sz w:val="16"/>
            <w:szCs w:val="16"/>
            <w:lang w:val="en-US"/>
          </w:rPr>
          <w:t>49</w:t>
        </w:r>
      </w:hyperlink>
      <w:r>
        <w:rPr>
          <w:rFonts w:eastAsia="Times New Roman"/>
          <w:sz w:val="16"/>
          <w:szCs w:val="16"/>
          <w:lang w:val="en-US"/>
        </w:rPr>
        <w:t xml:space="preserve">, </w:t>
      </w:r>
      <w:hyperlink w:anchor="bookmark112" w:history="1">
        <w:r>
          <w:rPr>
            <w:rFonts w:eastAsia="Times New Roman"/>
            <w:sz w:val="16"/>
            <w:szCs w:val="16"/>
            <w:lang w:val="en-US"/>
          </w:rPr>
          <w:t>81</w:t>
        </w:r>
      </w:hyperlink>
      <w:r>
        <w:rPr>
          <w:rFonts w:eastAsia="Times New Roman"/>
          <w:sz w:val="16"/>
          <w:szCs w:val="16"/>
          <w:lang w:val="en-US"/>
        </w:rPr>
        <w:t xml:space="preserve">, </w:t>
      </w:r>
      <w:hyperlink w:anchor="bookmark281" w:history="1">
        <w:r>
          <w:rPr>
            <w:rFonts w:eastAsia="Times New Roman"/>
            <w:sz w:val="16"/>
            <w:szCs w:val="16"/>
            <w:lang w:val="en-US"/>
          </w:rPr>
          <w:t>163</w:t>
        </w:r>
      </w:hyperlink>
      <w:r>
        <w:rPr>
          <w:rFonts w:eastAsia="Times New Roman"/>
          <w:sz w:val="16"/>
          <w:szCs w:val="16"/>
          <w:lang w:val="en-US"/>
        </w:rPr>
        <w:t xml:space="preserve">, 326, </w:t>
      </w:r>
      <w:hyperlink w:anchor="bookmark659" w:history="1">
        <w:r>
          <w:rPr>
            <w:rFonts w:eastAsia="Times New Roman"/>
            <w:sz w:val="16"/>
            <w:szCs w:val="16"/>
            <w:lang w:val="en-US"/>
          </w:rPr>
          <w:t>348</w:t>
        </w:r>
      </w:hyperlink>
      <w:r>
        <w:rPr>
          <w:rFonts w:eastAsia="Times New Roman"/>
          <w:sz w:val="16"/>
          <w:szCs w:val="16"/>
          <w:lang w:val="en-US"/>
        </w:rPr>
        <w:t xml:space="preserve">, 453, </w:t>
      </w:r>
      <w:hyperlink w:anchor="bookmark883" w:history="1">
        <w:r>
          <w:rPr>
            <w:rFonts w:eastAsia="Times New Roman"/>
            <w:sz w:val="16"/>
            <w:szCs w:val="16"/>
            <w:lang w:val="en-US"/>
          </w:rPr>
          <w:t>456</w:t>
        </w:r>
      </w:hyperlink>
      <w:r>
        <w:rPr>
          <w:rFonts w:eastAsia="Times New Roman"/>
          <w:sz w:val="16"/>
          <w:szCs w:val="16"/>
          <w:lang w:val="en-US"/>
        </w:rPr>
        <w:t xml:space="preserve">, 457, </w:t>
      </w:r>
      <w:hyperlink w:anchor="bookmark899" w:history="1">
        <w:r>
          <w:rPr>
            <w:rFonts w:eastAsia="Times New Roman"/>
            <w:sz w:val="16"/>
            <w:szCs w:val="16"/>
            <w:lang w:val="en-US"/>
          </w:rPr>
          <w:t>462</w:t>
        </w:r>
      </w:hyperlink>
      <w:r>
        <w:rPr>
          <w:rFonts w:eastAsia="Times New Roman"/>
          <w:sz w:val="16"/>
          <w:szCs w:val="16"/>
          <w:lang w:val="en-US"/>
        </w:rPr>
        <w:t xml:space="preserve">, 465, </w:t>
      </w:r>
      <w:hyperlink w:anchor="bookmark911" w:history="1">
        <w:r>
          <w:rPr>
            <w:rFonts w:eastAsia="Times New Roman"/>
            <w:sz w:val="16"/>
            <w:szCs w:val="16"/>
            <w:lang w:val="en-US"/>
          </w:rPr>
          <w:t>468</w:t>
        </w:r>
      </w:hyperlink>
      <w:r>
        <w:rPr>
          <w:rFonts w:eastAsia="Times New Roman"/>
          <w:sz w:val="16"/>
          <w:szCs w:val="16"/>
          <w:lang w:val="en-US"/>
        </w:rPr>
        <w:t xml:space="preserve">, </w:t>
      </w:r>
      <w:hyperlink w:anchor="bookmark932" w:history="1">
        <w:r>
          <w:rPr>
            <w:rFonts w:eastAsia="Times New Roman"/>
            <w:sz w:val="16"/>
            <w:szCs w:val="16"/>
            <w:lang w:val="en-US"/>
          </w:rPr>
          <w:t>474</w:t>
        </w:r>
      </w:hyperlink>
      <w:r>
        <w:rPr>
          <w:rFonts w:eastAsia="Times New Roman"/>
          <w:sz w:val="16"/>
          <w:szCs w:val="16"/>
          <w:lang w:val="en-US"/>
        </w:rPr>
        <w:t xml:space="preserve">, </w:t>
      </w:r>
      <w:hyperlink w:anchor="bookmark945" w:history="1">
        <w:r>
          <w:rPr>
            <w:rFonts w:eastAsia="Times New Roman"/>
            <w:sz w:val="16"/>
            <w:szCs w:val="16"/>
            <w:lang w:val="en-US"/>
          </w:rPr>
          <w:t>479</w:t>
        </w:r>
      </w:hyperlink>
      <w:r>
        <w:rPr>
          <w:rFonts w:eastAsia="Times New Roman"/>
          <w:sz w:val="16"/>
          <w:szCs w:val="16"/>
          <w:lang w:val="en-US"/>
        </w:rPr>
        <w:t xml:space="preserve">, </w:t>
      </w:r>
      <w:hyperlink w:anchor="bookmark956" w:history="1">
        <w:r>
          <w:rPr>
            <w:rFonts w:eastAsia="Times New Roman"/>
            <w:sz w:val="16"/>
            <w:szCs w:val="16"/>
            <w:lang w:val="en-US"/>
          </w:rPr>
          <w:t>483</w:t>
        </w:r>
      </w:hyperlink>
      <w:r>
        <w:rPr>
          <w:rFonts w:eastAsia="Times New Roman"/>
          <w:sz w:val="16"/>
          <w:szCs w:val="16"/>
          <w:lang w:val="en-US"/>
        </w:rPr>
        <w:t xml:space="preserve">, </w:t>
      </w:r>
      <w:hyperlink w:anchor="bookmark961" w:history="1">
        <w:r>
          <w:rPr>
            <w:rFonts w:eastAsia="Times New Roman"/>
            <w:sz w:val="16"/>
            <w:szCs w:val="16"/>
            <w:lang w:val="en-US"/>
          </w:rPr>
          <w:t>485</w:t>
        </w:r>
      </w:hyperlink>
      <w:r>
        <w:rPr>
          <w:rFonts w:eastAsia="Times New Roman"/>
          <w:sz w:val="16"/>
          <w:szCs w:val="16"/>
          <w:lang w:val="en-US"/>
        </w:rPr>
        <w:t xml:space="preserve">, </w:t>
      </w:r>
      <w:hyperlink w:anchor="bookmark970" w:history="1">
        <w:r>
          <w:rPr>
            <w:rFonts w:eastAsia="Times New Roman"/>
            <w:sz w:val="16"/>
            <w:szCs w:val="16"/>
            <w:lang w:val="en-US"/>
          </w:rPr>
          <w:t>489</w:t>
        </w:r>
      </w:hyperlink>
      <w:r>
        <w:rPr>
          <w:rFonts w:eastAsia="Times New Roman"/>
          <w:sz w:val="16"/>
          <w:szCs w:val="16"/>
          <w:lang w:val="en-US"/>
        </w:rPr>
        <w:t xml:space="preserve">, </w:t>
      </w:r>
      <w:hyperlink w:anchor="bookmark978" w:history="1">
        <w:r>
          <w:rPr>
            <w:rFonts w:eastAsia="Times New Roman"/>
            <w:sz w:val="16"/>
            <w:szCs w:val="16"/>
            <w:lang w:val="en-US"/>
          </w:rPr>
          <w:t>492</w:t>
        </w:r>
      </w:hyperlink>
      <w:r>
        <w:rPr>
          <w:rFonts w:eastAsia="Times New Roman"/>
          <w:sz w:val="16"/>
          <w:szCs w:val="16"/>
          <w:lang w:val="en-US"/>
        </w:rPr>
        <w:t xml:space="preserve">, </w:t>
      </w:r>
      <w:hyperlink w:anchor="bookmark1000" w:history="1">
        <w:r>
          <w:rPr>
            <w:rFonts w:eastAsia="Times New Roman"/>
            <w:sz w:val="16"/>
            <w:szCs w:val="16"/>
            <w:lang w:val="en-US"/>
          </w:rPr>
          <w:t>499</w:t>
        </w:r>
      </w:hyperlink>
      <w:r>
        <w:rPr>
          <w:rFonts w:eastAsia="Times New Roman"/>
          <w:sz w:val="16"/>
          <w:szCs w:val="16"/>
          <w:lang w:val="en-US"/>
        </w:rPr>
        <w:t xml:space="preserve">, 512, 519, </w:t>
      </w:r>
      <w:hyperlink w:anchor="bookmark1059" w:history="1">
        <w:r>
          <w:rPr>
            <w:rFonts w:eastAsia="Times New Roman"/>
            <w:sz w:val="16"/>
            <w:szCs w:val="16"/>
            <w:lang w:val="en-US"/>
          </w:rPr>
          <w:t>523</w:t>
        </w:r>
      </w:hyperlink>
      <w:r>
        <w:rPr>
          <w:rFonts w:eastAsia="Times New Roman"/>
          <w:sz w:val="16"/>
          <w:szCs w:val="16"/>
          <w:lang w:val="en-US"/>
        </w:rPr>
        <w:t xml:space="preserve">, 525, 526, </w:t>
      </w:r>
      <w:hyperlink w:anchor="bookmark1072" w:history="1">
        <w:r>
          <w:rPr>
            <w:rFonts w:eastAsia="Times New Roman"/>
            <w:sz w:val="16"/>
            <w:szCs w:val="16"/>
            <w:lang w:val="en-US"/>
          </w:rPr>
          <w:t>528</w:t>
        </w:r>
      </w:hyperlink>
      <w:r>
        <w:rPr>
          <w:rFonts w:eastAsia="Times New Roman"/>
          <w:sz w:val="16"/>
          <w:szCs w:val="16"/>
          <w:lang w:val="en-US"/>
        </w:rPr>
        <w:t xml:space="preserve">, 530, 563, </w:t>
      </w:r>
      <w:hyperlink w:anchor="bookmark1162" w:history="1">
        <w:r>
          <w:rPr>
            <w:rFonts w:eastAsia="Times New Roman"/>
            <w:sz w:val="16"/>
            <w:szCs w:val="16"/>
            <w:lang w:val="en-US"/>
          </w:rPr>
          <w:t>564</w:t>
        </w:r>
      </w:hyperlink>
      <w:r>
        <w:rPr>
          <w:rFonts w:eastAsia="Times New Roman"/>
          <w:sz w:val="16"/>
          <w:szCs w:val="16"/>
          <w:lang w:val="en-US"/>
        </w:rPr>
        <w:t xml:space="preserve">, 569, 570, </w:t>
      </w:r>
      <w:hyperlink w:anchor="bookmark1178" w:history="1">
        <w:r>
          <w:rPr>
            <w:rFonts w:eastAsia="Times New Roman"/>
            <w:sz w:val="16"/>
            <w:szCs w:val="16"/>
            <w:lang w:val="en-US"/>
          </w:rPr>
          <w:t>572</w:t>
        </w:r>
      </w:hyperlink>
      <w:r>
        <w:rPr>
          <w:rFonts w:eastAsia="Times New Roman"/>
          <w:sz w:val="16"/>
          <w:szCs w:val="16"/>
          <w:lang w:val="en-US"/>
        </w:rPr>
        <w:t xml:space="preserve">, </w:t>
      </w:r>
      <w:hyperlink w:anchor="bookmark1185" w:history="1">
        <w:r>
          <w:rPr>
            <w:rFonts w:eastAsia="Times New Roman"/>
            <w:sz w:val="16"/>
            <w:szCs w:val="16"/>
            <w:lang w:val="en-US"/>
          </w:rPr>
          <w:t>575</w:t>
        </w:r>
      </w:hyperlink>
      <w:r>
        <w:rPr>
          <w:rFonts w:eastAsia="Times New Roman"/>
          <w:sz w:val="16"/>
          <w:szCs w:val="16"/>
          <w:lang w:val="en-US"/>
        </w:rPr>
        <w:t xml:space="preserve">, </w:t>
      </w:r>
      <w:hyperlink w:anchor="bookmark1187" w:history="1">
        <w:r>
          <w:rPr>
            <w:rFonts w:eastAsia="Times New Roman"/>
            <w:sz w:val="16"/>
            <w:szCs w:val="16"/>
            <w:lang w:val="en-US"/>
          </w:rPr>
          <w:t>576</w:t>
        </w:r>
      </w:hyperlink>
      <w:r>
        <w:rPr>
          <w:rFonts w:eastAsia="Times New Roman"/>
          <w:sz w:val="16"/>
          <w:szCs w:val="16"/>
          <w:lang w:val="en-US"/>
        </w:rPr>
        <w:t xml:space="preserve">, </w:t>
      </w:r>
      <w:hyperlink w:anchor="bookmark1274" w:history="1">
        <w:r>
          <w:rPr>
            <w:rFonts w:eastAsia="Times New Roman"/>
            <w:sz w:val="16"/>
            <w:szCs w:val="16"/>
            <w:lang w:val="en-US"/>
          </w:rPr>
          <w:t>611</w:t>
        </w:r>
      </w:hyperlink>
      <w:r>
        <w:rPr>
          <w:rFonts w:eastAsia="Times New Roman"/>
          <w:sz w:val="16"/>
          <w:szCs w:val="16"/>
          <w:lang w:val="en-US"/>
        </w:rPr>
        <w:t xml:space="preserve">, </w:t>
      </w:r>
      <w:hyperlink w:anchor="bookmark1316" w:history="1">
        <w:r>
          <w:rPr>
            <w:rFonts w:eastAsia="Times New Roman"/>
            <w:sz w:val="16"/>
            <w:szCs w:val="16"/>
            <w:lang w:val="en-US"/>
          </w:rPr>
          <w:t>629</w:t>
        </w:r>
      </w:hyperlink>
      <w:r>
        <w:rPr>
          <w:rFonts w:eastAsia="Times New Roman"/>
          <w:sz w:val="16"/>
          <w:szCs w:val="16"/>
          <w:lang w:val="en-US"/>
        </w:rPr>
        <w:t xml:space="preserve">, </w:t>
      </w:r>
      <w:hyperlink w:anchor="bookmark1318" w:history="1">
        <w:r>
          <w:rPr>
            <w:rFonts w:eastAsia="Times New Roman"/>
            <w:sz w:val="16"/>
            <w:szCs w:val="16"/>
            <w:lang w:val="en-US"/>
          </w:rPr>
          <w:t>630</w:t>
        </w:r>
      </w:hyperlink>
      <w:r>
        <w:rPr>
          <w:rFonts w:eastAsia="Times New Roman"/>
          <w:sz w:val="16"/>
          <w:szCs w:val="16"/>
          <w:lang w:val="en-US"/>
        </w:rPr>
        <w:t xml:space="preserve">, </w:t>
      </w:r>
      <w:hyperlink w:anchor="bookmark1331" w:history="1">
        <w:r>
          <w:rPr>
            <w:rFonts w:eastAsia="Times New Roman"/>
            <w:sz w:val="16"/>
            <w:szCs w:val="16"/>
            <w:lang w:val="en-US"/>
          </w:rPr>
          <w:t>634</w:t>
        </w:r>
      </w:hyperlink>
      <w:r>
        <w:rPr>
          <w:rFonts w:eastAsia="Times New Roman"/>
          <w:sz w:val="16"/>
          <w:szCs w:val="16"/>
          <w:lang w:val="en-US"/>
        </w:rPr>
        <w:t xml:space="preserve">, </w:t>
      </w:r>
      <w:hyperlink w:anchor="bookmark1334" w:history="1">
        <w:r>
          <w:rPr>
            <w:rFonts w:eastAsia="Times New Roman"/>
            <w:sz w:val="16"/>
            <w:szCs w:val="16"/>
            <w:lang w:val="en-US"/>
          </w:rPr>
          <w:t>635</w:t>
        </w:r>
      </w:hyperlink>
      <w:r>
        <w:rPr>
          <w:rFonts w:eastAsia="Times New Roman"/>
          <w:sz w:val="16"/>
          <w:szCs w:val="16"/>
          <w:lang w:val="en-US"/>
        </w:rPr>
        <w:t xml:space="preserve">, </w:t>
      </w:r>
      <w:hyperlink w:anchor="bookmark1342" w:history="1">
        <w:r>
          <w:rPr>
            <w:rFonts w:eastAsia="Times New Roman"/>
            <w:sz w:val="16"/>
            <w:szCs w:val="16"/>
            <w:lang w:val="en-US"/>
          </w:rPr>
          <w:t>639</w:t>
        </w:r>
      </w:hyperlink>
    </w:p>
    <w:p w:rsidR="00DD4130" w:rsidRDefault="006C0410">
      <w:pPr>
        <w:shd w:val="clear" w:color="auto" w:fill="FFFFFF"/>
        <w:spacing w:line="202" w:lineRule="exact"/>
        <w:ind w:firstLine="394"/>
      </w:pPr>
      <w:r>
        <w:rPr>
          <w:rFonts w:eastAsia="Times New Roman"/>
          <w:sz w:val="16"/>
          <w:szCs w:val="16"/>
        </w:rPr>
        <w:t xml:space="preserve">Юсупов Феликс Феликсович (младший), князь (1887–1967) – наследник одного из богатейших аристократических родов, участник убийства Г.Е.Распутина; после революции в эмиграции </w:t>
      </w:r>
      <w:r>
        <w:rPr>
          <w:rFonts w:eastAsia="Times New Roman"/>
          <w:sz w:val="16"/>
          <w:szCs w:val="16"/>
          <w:lang w:val="en-US"/>
        </w:rPr>
        <w:t xml:space="preserve">I: </w:t>
      </w:r>
      <w:hyperlink w:anchor="bookmark623" w:history="1">
        <w:r>
          <w:rPr>
            <w:rFonts w:eastAsia="Times New Roman"/>
            <w:sz w:val="16"/>
            <w:szCs w:val="16"/>
            <w:lang w:val="en-US"/>
          </w:rPr>
          <w:t>328</w:t>
        </w:r>
      </w:hyperlink>
    </w:p>
    <w:p w:rsidR="00DD4130" w:rsidRDefault="006C0410">
      <w:pPr>
        <w:shd w:val="clear" w:color="auto" w:fill="FFFFFF"/>
        <w:spacing w:line="202" w:lineRule="exact"/>
        <w:ind w:right="307" w:firstLine="394"/>
      </w:pPr>
      <w:r>
        <w:rPr>
          <w:rFonts w:eastAsia="Times New Roman"/>
          <w:sz w:val="16"/>
          <w:szCs w:val="16"/>
        </w:rPr>
        <w:t>Юткевич Сергей Иосифович (1904–1985) – режиссер театра и кино II: 706</w:t>
      </w:r>
    </w:p>
    <w:p w:rsidR="00DD4130" w:rsidRDefault="006C0410">
      <w:pPr>
        <w:shd w:val="clear" w:color="auto" w:fill="FFFFFF"/>
        <w:spacing w:before="274" w:line="202" w:lineRule="exact"/>
        <w:ind w:firstLine="394"/>
      </w:pPr>
      <w:r>
        <w:rPr>
          <w:rFonts w:eastAsia="Times New Roman"/>
          <w:sz w:val="16"/>
          <w:szCs w:val="16"/>
        </w:rPr>
        <w:t xml:space="preserve">Яблоновский (наст. фам. Потресов) Сергей Викторович (1870– 1953) – журналист, театральный критик; после революции в эмиграции </w:t>
      </w:r>
      <w:r>
        <w:rPr>
          <w:rFonts w:eastAsia="Times New Roman"/>
          <w:sz w:val="16"/>
          <w:szCs w:val="16"/>
          <w:lang w:val="en-US"/>
        </w:rPr>
        <w:t>I: 61</w:t>
      </w:r>
    </w:p>
    <w:p w:rsidR="00DD4130" w:rsidRDefault="006C0410">
      <w:pPr>
        <w:shd w:val="clear" w:color="auto" w:fill="FFFFFF"/>
        <w:spacing w:line="202" w:lineRule="exact"/>
        <w:ind w:right="154" w:firstLine="394"/>
        <w:jc w:val="both"/>
      </w:pPr>
      <w:r>
        <w:rPr>
          <w:rFonts w:eastAsia="Times New Roman"/>
          <w:sz w:val="16"/>
          <w:szCs w:val="16"/>
        </w:rPr>
        <w:t xml:space="preserve">Яблочкина Александра Александровна (1866–1964) – актриса; в Малом театре с 1888 г. до конца жизни II: </w:t>
      </w:r>
      <w:hyperlink w:anchor="bookmark2864" w:history="1">
        <w:r>
          <w:rPr>
            <w:rFonts w:eastAsia="Times New Roman"/>
            <w:sz w:val="16"/>
            <w:szCs w:val="16"/>
          </w:rPr>
          <w:t>338</w:t>
        </w:r>
      </w:hyperlink>
      <w:r>
        <w:rPr>
          <w:rFonts w:eastAsia="Times New Roman"/>
          <w:sz w:val="16"/>
          <w:szCs w:val="16"/>
        </w:rPr>
        <w:t xml:space="preserve">, </w:t>
      </w:r>
      <w:hyperlink w:anchor="bookmark3178" w:history="1">
        <w:r>
          <w:rPr>
            <w:rFonts w:eastAsia="Times New Roman"/>
            <w:sz w:val="16"/>
            <w:szCs w:val="16"/>
          </w:rPr>
          <w:t>438</w:t>
        </w:r>
      </w:hyperlink>
    </w:p>
    <w:p w:rsidR="00DD4130" w:rsidRDefault="006C0410">
      <w:pPr>
        <w:shd w:val="clear" w:color="auto" w:fill="FFFFFF"/>
        <w:spacing w:line="202" w:lineRule="exact"/>
        <w:ind w:firstLine="394"/>
      </w:pPr>
      <w:r>
        <w:rPr>
          <w:rFonts w:eastAsia="Times New Roman"/>
          <w:sz w:val="16"/>
          <w:szCs w:val="16"/>
        </w:rPr>
        <w:t xml:space="preserve">Ягода Генрих Григорьевич (1891–1938) – гос. и парт. деятель; с 1924 г. зампредседателя ОГПУ, в 1934–1936 гг. нарком внутренних дел СССР </w:t>
      </w:r>
      <w:r>
        <w:rPr>
          <w:rFonts w:eastAsia="Times New Roman"/>
          <w:sz w:val="16"/>
          <w:szCs w:val="16"/>
          <w:lang w:val="en-US"/>
        </w:rPr>
        <w:t xml:space="preserve">I: </w:t>
      </w:r>
      <w:hyperlink w:anchor="bookmark1499" w:history="1">
        <w:r>
          <w:rPr>
            <w:rFonts w:eastAsia="Times New Roman"/>
            <w:sz w:val="16"/>
            <w:szCs w:val="16"/>
            <w:lang w:val="en-US"/>
          </w:rPr>
          <w:t>708</w:t>
        </w:r>
      </w:hyperlink>
      <w:r>
        <w:rPr>
          <w:rFonts w:eastAsia="Times New Roman"/>
          <w:sz w:val="16"/>
          <w:szCs w:val="16"/>
          <w:lang w:val="en-US"/>
        </w:rPr>
        <w:t>–</w:t>
      </w:r>
      <w:hyperlink w:anchor="bookmark1503" w:history="1">
        <w:r>
          <w:rPr>
            <w:rFonts w:eastAsia="Times New Roman"/>
            <w:sz w:val="16"/>
            <w:szCs w:val="16"/>
            <w:lang w:val="en-US"/>
          </w:rPr>
          <w:t>710</w:t>
        </w:r>
      </w:hyperlink>
      <w:r>
        <w:rPr>
          <w:rFonts w:eastAsia="Times New Roman"/>
          <w:sz w:val="16"/>
          <w:szCs w:val="16"/>
          <w:lang w:val="en-US"/>
        </w:rPr>
        <w:t>, 780, 811</w:t>
      </w:r>
    </w:p>
    <w:p w:rsidR="00DD4130" w:rsidRDefault="00DD4130">
      <w:pPr>
        <w:shd w:val="clear" w:color="auto" w:fill="FFFFFF"/>
        <w:spacing w:line="202" w:lineRule="exact"/>
        <w:ind w:firstLine="394"/>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right="72" w:firstLine="398"/>
        <w:jc w:val="both"/>
      </w:pPr>
      <w:r>
        <w:rPr>
          <w:rFonts w:eastAsia="Times New Roman"/>
          <w:sz w:val="16"/>
          <w:szCs w:val="16"/>
        </w:rPr>
        <w:lastRenderedPageBreak/>
        <w:t xml:space="preserve">Ягодкин Иван Сергеевич (1891–?) – артист оперы (тенор), с 1919 г. в Муз. т. </w:t>
      </w:r>
      <w:r>
        <w:rPr>
          <w:rFonts w:eastAsia="Times New Roman"/>
          <w:sz w:val="16"/>
          <w:szCs w:val="16"/>
          <w:lang w:val="en-US"/>
        </w:rPr>
        <w:t xml:space="preserve">I: </w:t>
      </w:r>
      <w:hyperlink w:anchor="bookmark1048" w:history="1">
        <w:r>
          <w:rPr>
            <w:rFonts w:eastAsia="Times New Roman"/>
            <w:sz w:val="16"/>
            <w:szCs w:val="16"/>
            <w:lang w:val="en-US"/>
          </w:rPr>
          <w:t>518</w:t>
        </w:r>
      </w:hyperlink>
    </w:p>
    <w:p w:rsidR="00DD4130" w:rsidRDefault="006C0410">
      <w:pPr>
        <w:shd w:val="clear" w:color="auto" w:fill="FFFFFF"/>
        <w:spacing w:line="202" w:lineRule="exact"/>
        <w:ind w:firstLine="398"/>
      </w:pPr>
      <w:r>
        <w:rPr>
          <w:rFonts w:eastAsia="Times New Roman"/>
          <w:sz w:val="16"/>
          <w:szCs w:val="16"/>
        </w:rPr>
        <w:t>Якир Иона Эммануилович (1896–1937) – военный деятель, ко</w:t>
      </w:r>
      <w:r>
        <w:rPr>
          <w:rFonts w:eastAsia="Times New Roman"/>
          <w:sz w:val="16"/>
          <w:szCs w:val="16"/>
        </w:rPr>
        <w:softHyphen/>
        <w:t xml:space="preserve">мандарм 1-го ранга с 1935 г. II: </w:t>
      </w:r>
      <w:hyperlink w:anchor="bookmark2620" w:history="1">
        <w:r>
          <w:rPr>
            <w:rFonts w:eastAsia="Times New Roman"/>
            <w:sz w:val="16"/>
            <w:szCs w:val="16"/>
          </w:rPr>
          <w:t>265</w:t>
        </w:r>
      </w:hyperlink>
    </w:p>
    <w:p w:rsidR="00DD4130" w:rsidRDefault="006C0410">
      <w:pPr>
        <w:shd w:val="clear" w:color="auto" w:fill="FFFFFF"/>
        <w:spacing w:line="202" w:lineRule="exact"/>
        <w:ind w:left="398"/>
      </w:pPr>
      <w:r>
        <w:rPr>
          <w:rFonts w:eastAsia="Times New Roman"/>
          <w:sz w:val="16"/>
          <w:szCs w:val="16"/>
        </w:rPr>
        <w:t>Як. Ив. – см. Гремиславский Я.И.</w:t>
      </w:r>
    </w:p>
    <w:p w:rsidR="00DD4130" w:rsidRDefault="006C0410">
      <w:pPr>
        <w:shd w:val="clear" w:color="auto" w:fill="FFFFFF"/>
        <w:spacing w:line="202" w:lineRule="exact"/>
        <w:ind w:left="398"/>
      </w:pPr>
      <w:r>
        <w:rPr>
          <w:rFonts w:eastAsia="Times New Roman"/>
          <w:sz w:val="16"/>
          <w:szCs w:val="16"/>
        </w:rPr>
        <w:t>Як. Л., Як. Леонт. – см. Леонтьев Я.Л.</w:t>
      </w:r>
    </w:p>
    <w:p w:rsidR="00DD4130" w:rsidRDefault="006C0410">
      <w:pPr>
        <w:shd w:val="clear" w:color="auto" w:fill="FFFFFF"/>
        <w:spacing w:line="202" w:lineRule="exact"/>
        <w:ind w:left="398"/>
      </w:pPr>
      <w:r>
        <w:rPr>
          <w:rFonts w:eastAsia="Times New Roman"/>
          <w:sz w:val="16"/>
          <w:szCs w:val="16"/>
        </w:rPr>
        <w:t>Я.О., Як. Ос. – см. Боярский Я.О.</w:t>
      </w:r>
    </w:p>
    <w:p w:rsidR="00DD4130" w:rsidRDefault="006C0410">
      <w:pPr>
        <w:shd w:val="clear" w:color="auto" w:fill="FFFFFF"/>
        <w:spacing w:line="202" w:lineRule="exact"/>
        <w:ind w:firstLine="398"/>
      </w:pPr>
      <w:r>
        <w:rPr>
          <w:rFonts w:eastAsia="Times New Roman"/>
          <w:sz w:val="16"/>
          <w:szCs w:val="16"/>
        </w:rPr>
        <w:t>Яковлева Варвара Николаевна (1884–1944) – замнаркома просве</w:t>
      </w:r>
      <w:r>
        <w:rPr>
          <w:rFonts w:eastAsia="Times New Roman"/>
          <w:sz w:val="16"/>
          <w:szCs w:val="16"/>
        </w:rPr>
        <w:softHyphen/>
        <w:t xml:space="preserve">щения, ведавшая делами театров с середины 20-х гг. </w:t>
      </w:r>
      <w:r>
        <w:rPr>
          <w:rFonts w:eastAsia="Times New Roman"/>
          <w:sz w:val="16"/>
          <w:szCs w:val="16"/>
          <w:lang w:val="en-US"/>
        </w:rPr>
        <w:t xml:space="preserve">I: </w:t>
      </w:r>
      <w:hyperlink w:anchor="bookmark961" w:history="1">
        <w:r>
          <w:rPr>
            <w:rFonts w:eastAsia="Times New Roman"/>
            <w:sz w:val="16"/>
            <w:szCs w:val="16"/>
            <w:lang w:val="en-US"/>
          </w:rPr>
          <w:t>485</w:t>
        </w:r>
      </w:hyperlink>
      <w:r>
        <w:rPr>
          <w:rFonts w:eastAsia="Times New Roman"/>
          <w:sz w:val="16"/>
          <w:szCs w:val="16"/>
          <w:lang w:val="en-US"/>
        </w:rPr>
        <w:t xml:space="preserve">, </w:t>
      </w:r>
      <w:hyperlink w:anchor="bookmark991" w:history="1">
        <w:r>
          <w:rPr>
            <w:rFonts w:eastAsia="Times New Roman"/>
            <w:sz w:val="16"/>
            <w:szCs w:val="16"/>
            <w:lang w:val="en-US"/>
          </w:rPr>
          <w:t>495</w:t>
        </w:r>
      </w:hyperlink>
      <w:r>
        <w:rPr>
          <w:rFonts w:eastAsia="Times New Roman"/>
          <w:sz w:val="16"/>
          <w:szCs w:val="16"/>
          <w:lang w:val="en-US"/>
        </w:rPr>
        <w:t xml:space="preserve">, </w:t>
      </w:r>
      <w:hyperlink w:anchor="bookmark1008" w:history="1">
        <w:r>
          <w:rPr>
            <w:rFonts w:eastAsia="Times New Roman"/>
            <w:sz w:val="16"/>
            <w:szCs w:val="16"/>
            <w:lang w:val="en-US"/>
          </w:rPr>
          <w:t>502</w:t>
        </w:r>
      </w:hyperlink>
      <w:r>
        <w:rPr>
          <w:rFonts w:eastAsia="Times New Roman"/>
          <w:sz w:val="16"/>
          <w:szCs w:val="16"/>
          <w:lang w:val="en-US"/>
        </w:rPr>
        <w:t xml:space="preserve">, </w:t>
      </w:r>
      <w:hyperlink w:anchor="bookmark1023" w:history="1">
        <w:r>
          <w:rPr>
            <w:rFonts w:eastAsia="Times New Roman"/>
            <w:sz w:val="16"/>
            <w:szCs w:val="16"/>
            <w:lang w:val="en-US"/>
          </w:rPr>
          <w:t>508</w:t>
        </w:r>
      </w:hyperlink>
      <w:r>
        <w:rPr>
          <w:rFonts w:eastAsia="Times New Roman"/>
          <w:sz w:val="16"/>
          <w:szCs w:val="16"/>
          <w:lang w:val="en-US"/>
        </w:rPr>
        <w:t>, 509</w:t>
      </w:r>
    </w:p>
    <w:p w:rsidR="00DD4130" w:rsidRDefault="006C0410">
      <w:pPr>
        <w:shd w:val="clear" w:color="auto" w:fill="FFFFFF"/>
        <w:spacing w:line="202" w:lineRule="exact"/>
        <w:ind w:right="307" w:firstLine="398"/>
      </w:pPr>
      <w:r>
        <w:rPr>
          <w:rFonts w:eastAsia="Times New Roman"/>
          <w:sz w:val="16"/>
          <w:szCs w:val="16"/>
        </w:rPr>
        <w:t xml:space="preserve">Якубовская Ольга Александровна (1903–1957) – актриса; в МХАТ в 1932–1947 гг. II: </w:t>
      </w:r>
      <w:hyperlink w:anchor="bookmark2317" w:history="1">
        <w:r>
          <w:rPr>
            <w:rFonts w:eastAsia="Times New Roman"/>
            <w:sz w:val="16"/>
            <w:szCs w:val="16"/>
          </w:rPr>
          <w:t>161</w:t>
        </w:r>
      </w:hyperlink>
      <w:r>
        <w:rPr>
          <w:rFonts w:eastAsia="Times New Roman"/>
          <w:sz w:val="16"/>
          <w:szCs w:val="16"/>
        </w:rPr>
        <w:t xml:space="preserve">, </w:t>
      </w:r>
      <w:hyperlink w:anchor="bookmark2371" w:history="1">
        <w:r>
          <w:rPr>
            <w:rFonts w:eastAsia="Times New Roman"/>
            <w:sz w:val="16"/>
            <w:szCs w:val="16"/>
          </w:rPr>
          <w:t>179</w:t>
        </w:r>
      </w:hyperlink>
      <w:r>
        <w:rPr>
          <w:rFonts w:eastAsia="Times New Roman"/>
          <w:sz w:val="16"/>
          <w:szCs w:val="16"/>
        </w:rPr>
        <w:t>, 586</w:t>
      </w:r>
    </w:p>
    <w:p w:rsidR="00DD4130" w:rsidRDefault="006C0410">
      <w:pPr>
        <w:shd w:val="clear" w:color="auto" w:fill="FFFFFF"/>
        <w:spacing w:line="202" w:lineRule="exact"/>
        <w:ind w:firstLine="398"/>
      </w:pPr>
      <w:r>
        <w:rPr>
          <w:rFonts w:eastAsia="Times New Roman"/>
          <w:sz w:val="16"/>
          <w:szCs w:val="16"/>
        </w:rPr>
        <w:t>Янишевский Борис Эрастович – зам. зав. постановочной части МХАТ (зав. мастерскими) с 1942 по 1958 г. II: 717</w:t>
      </w:r>
    </w:p>
    <w:p w:rsidR="00DD4130" w:rsidRDefault="006C0410">
      <w:pPr>
        <w:shd w:val="clear" w:color="auto" w:fill="FFFFFF"/>
        <w:spacing w:line="202" w:lineRule="exact"/>
        <w:ind w:firstLine="398"/>
      </w:pPr>
      <w:r>
        <w:rPr>
          <w:rFonts w:eastAsia="Times New Roman"/>
          <w:sz w:val="16"/>
          <w:szCs w:val="16"/>
        </w:rPr>
        <w:t xml:space="preserve">Яннингс </w:t>
      </w:r>
      <w:r>
        <w:rPr>
          <w:rFonts w:eastAsia="Times New Roman"/>
          <w:sz w:val="16"/>
          <w:szCs w:val="16"/>
          <w:lang w:val="en-US"/>
        </w:rPr>
        <w:t xml:space="preserve">(Jannings) </w:t>
      </w:r>
      <w:r>
        <w:rPr>
          <w:rFonts w:eastAsia="Times New Roman"/>
          <w:sz w:val="16"/>
          <w:szCs w:val="16"/>
        </w:rPr>
        <w:t xml:space="preserve">Эмиль (1884–1950) – немецкий киноактер </w:t>
      </w:r>
      <w:r>
        <w:rPr>
          <w:rFonts w:eastAsia="Times New Roman"/>
          <w:sz w:val="16"/>
          <w:szCs w:val="16"/>
          <w:lang w:val="en-US"/>
        </w:rPr>
        <w:t xml:space="preserve">I: </w:t>
      </w:r>
      <w:hyperlink w:anchor="bookmark1265" w:history="1">
        <w:r>
          <w:rPr>
            <w:rFonts w:eastAsia="Times New Roman"/>
            <w:sz w:val="16"/>
            <w:szCs w:val="16"/>
            <w:lang w:val="en-US"/>
          </w:rPr>
          <w:t>607</w:t>
        </w:r>
      </w:hyperlink>
    </w:p>
    <w:p w:rsidR="00DD4130" w:rsidRDefault="006C0410">
      <w:pPr>
        <w:shd w:val="clear" w:color="auto" w:fill="FFFFFF"/>
        <w:spacing w:line="202" w:lineRule="exact"/>
        <w:ind w:right="43" w:firstLine="398"/>
        <w:jc w:val="both"/>
      </w:pPr>
      <w:r>
        <w:rPr>
          <w:rFonts w:eastAsia="Times New Roman"/>
          <w:sz w:val="16"/>
          <w:szCs w:val="16"/>
        </w:rPr>
        <w:t>Янсон Яков Давидович (1881, по другим сведениям 1886–1938) – гос. и парт. деятель, китаист; перед арестом – зав. редакцией издатель</w:t>
      </w:r>
      <w:r>
        <w:rPr>
          <w:rFonts w:eastAsia="Times New Roman"/>
          <w:sz w:val="16"/>
          <w:szCs w:val="16"/>
        </w:rPr>
        <w:softHyphen/>
        <w:t xml:space="preserve">ства </w:t>
      </w:r>
      <w:r>
        <w:rPr>
          <w:rFonts w:eastAsia="Times New Roman"/>
          <w:sz w:val="16"/>
          <w:szCs w:val="16"/>
          <w:lang w:val="en-US"/>
        </w:rPr>
        <w:t xml:space="preserve">“Academia” II: </w:t>
      </w:r>
      <w:hyperlink w:anchor="bookmark2875" w:history="1">
        <w:r>
          <w:rPr>
            <w:rFonts w:eastAsia="Times New Roman"/>
            <w:sz w:val="16"/>
            <w:szCs w:val="16"/>
            <w:lang w:val="en-US"/>
          </w:rPr>
          <w:t>341</w:t>
        </w:r>
      </w:hyperlink>
    </w:p>
    <w:p w:rsidR="00DD4130" w:rsidRDefault="006C0410">
      <w:pPr>
        <w:shd w:val="clear" w:color="auto" w:fill="FFFFFF"/>
        <w:spacing w:line="202" w:lineRule="exact"/>
        <w:ind w:firstLine="398"/>
      </w:pPr>
      <w:r>
        <w:rPr>
          <w:rFonts w:eastAsia="Times New Roman"/>
          <w:sz w:val="16"/>
          <w:szCs w:val="16"/>
        </w:rPr>
        <w:t xml:space="preserve">Яншин Михаил Михайлович (1902–1976) – актер, режиссер; во Второй студии и МХАТ с 1922 г. до конца жизни </w:t>
      </w:r>
      <w:r>
        <w:rPr>
          <w:rFonts w:eastAsia="Times New Roman"/>
          <w:sz w:val="16"/>
          <w:szCs w:val="16"/>
          <w:lang w:val="en-US"/>
        </w:rPr>
        <w:t xml:space="preserve">I: </w:t>
      </w:r>
      <w:hyperlink w:anchor="bookmark907" w:history="1">
        <w:r>
          <w:rPr>
            <w:rFonts w:eastAsia="Times New Roman"/>
            <w:sz w:val="16"/>
            <w:szCs w:val="16"/>
            <w:lang w:val="en-US"/>
          </w:rPr>
          <w:t>466</w:t>
        </w:r>
      </w:hyperlink>
      <w:r>
        <w:rPr>
          <w:rFonts w:eastAsia="Times New Roman"/>
          <w:sz w:val="16"/>
          <w:szCs w:val="16"/>
          <w:lang w:val="en-US"/>
        </w:rPr>
        <w:t xml:space="preserve">, </w:t>
      </w:r>
      <w:hyperlink w:anchor="bookmark980" w:history="1">
        <w:r>
          <w:rPr>
            <w:rFonts w:eastAsia="Times New Roman"/>
            <w:sz w:val="16"/>
            <w:szCs w:val="16"/>
            <w:lang w:val="en-US"/>
          </w:rPr>
          <w:t>493</w:t>
        </w:r>
      </w:hyperlink>
      <w:r>
        <w:rPr>
          <w:rFonts w:eastAsia="Times New Roman"/>
          <w:sz w:val="16"/>
          <w:szCs w:val="16"/>
          <w:lang w:val="en-US"/>
        </w:rPr>
        <w:t xml:space="preserve">, 503, 512, 545, 568, </w:t>
      </w:r>
      <w:hyperlink w:anchor="bookmark1342" w:history="1">
        <w:r>
          <w:rPr>
            <w:rFonts w:eastAsia="Times New Roman"/>
            <w:sz w:val="16"/>
            <w:szCs w:val="16"/>
            <w:lang w:val="en-US"/>
          </w:rPr>
          <w:t>639</w:t>
        </w:r>
      </w:hyperlink>
      <w:r>
        <w:rPr>
          <w:rFonts w:eastAsia="Times New Roman"/>
          <w:sz w:val="16"/>
          <w:szCs w:val="16"/>
          <w:lang w:val="en-US"/>
        </w:rPr>
        <w:t xml:space="preserve">, 653, 721, 726, 727, 729, 732, </w:t>
      </w:r>
      <w:hyperlink w:anchor="bookmark1573" w:history="1">
        <w:r>
          <w:rPr>
            <w:rFonts w:eastAsia="Times New Roman"/>
            <w:sz w:val="16"/>
            <w:szCs w:val="16"/>
            <w:lang w:val="en-US"/>
          </w:rPr>
          <w:t>735</w:t>
        </w:r>
      </w:hyperlink>
      <w:r>
        <w:rPr>
          <w:rFonts w:eastAsia="Times New Roman"/>
          <w:sz w:val="16"/>
          <w:szCs w:val="16"/>
          <w:lang w:val="en-US"/>
        </w:rPr>
        <w:t xml:space="preserve">, 745, 760, 813; II: 30, </w:t>
      </w:r>
      <w:hyperlink w:anchor="bookmark2108" w:history="1">
        <w:r>
          <w:rPr>
            <w:rFonts w:eastAsia="Times New Roman"/>
            <w:sz w:val="16"/>
            <w:szCs w:val="16"/>
            <w:lang w:val="en-US"/>
          </w:rPr>
          <w:t>74</w:t>
        </w:r>
      </w:hyperlink>
      <w:r>
        <w:rPr>
          <w:rFonts w:eastAsia="Times New Roman"/>
          <w:sz w:val="16"/>
          <w:szCs w:val="16"/>
          <w:lang w:val="en-US"/>
        </w:rPr>
        <w:t xml:space="preserve">, </w:t>
      </w:r>
      <w:hyperlink w:anchor="bookmark2114" w:history="1">
        <w:r>
          <w:rPr>
            <w:rFonts w:eastAsia="Times New Roman"/>
            <w:sz w:val="16"/>
            <w:szCs w:val="16"/>
            <w:lang w:val="en-US"/>
          </w:rPr>
          <w:t>76</w:t>
        </w:r>
      </w:hyperlink>
      <w:r>
        <w:rPr>
          <w:rFonts w:eastAsia="Times New Roman"/>
          <w:sz w:val="16"/>
          <w:szCs w:val="16"/>
          <w:lang w:val="en-US"/>
        </w:rPr>
        <w:t xml:space="preserve">, 85, </w:t>
      </w:r>
      <w:hyperlink w:anchor="bookmark2239" w:history="1">
        <w:r>
          <w:rPr>
            <w:rFonts w:eastAsia="Times New Roman"/>
            <w:sz w:val="16"/>
            <w:szCs w:val="16"/>
            <w:lang w:val="en-US"/>
          </w:rPr>
          <w:t>130</w:t>
        </w:r>
      </w:hyperlink>
      <w:r>
        <w:rPr>
          <w:rFonts w:eastAsia="Times New Roman"/>
          <w:sz w:val="16"/>
          <w:szCs w:val="16"/>
          <w:lang w:val="en-US"/>
        </w:rPr>
        <w:t xml:space="preserve">, </w:t>
      </w:r>
      <w:hyperlink w:anchor="bookmark2261" w:history="1">
        <w:r>
          <w:rPr>
            <w:rFonts w:eastAsia="Times New Roman"/>
            <w:sz w:val="16"/>
            <w:szCs w:val="16"/>
            <w:lang w:val="en-US"/>
          </w:rPr>
          <w:t>138</w:t>
        </w:r>
      </w:hyperlink>
      <w:r>
        <w:rPr>
          <w:rFonts w:eastAsia="Times New Roman"/>
          <w:sz w:val="16"/>
          <w:szCs w:val="16"/>
          <w:lang w:val="en-US"/>
        </w:rPr>
        <w:t xml:space="preserve">, </w:t>
      </w:r>
      <w:hyperlink w:anchor="bookmark2265" w:history="1">
        <w:r>
          <w:rPr>
            <w:rFonts w:eastAsia="Times New Roman"/>
            <w:sz w:val="16"/>
            <w:szCs w:val="16"/>
            <w:lang w:val="en-US"/>
          </w:rPr>
          <w:t>139</w:t>
        </w:r>
      </w:hyperlink>
      <w:r>
        <w:rPr>
          <w:rFonts w:eastAsia="Times New Roman"/>
          <w:sz w:val="16"/>
          <w:szCs w:val="16"/>
          <w:lang w:val="en-US"/>
        </w:rPr>
        <w:t xml:space="preserve">, 177, 185, 190, 191, </w:t>
      </w:r>
      <w:hyperlink w:anchor="bookmark2474" w:history="1">
        <w:r>
          <w:rPr>
            <w:rFonts w:eastAsia="Times New Roman"/>
            <w:sz w:val="16"/>
            <w:szCs w:val="16"/>
            <w:lang w:val="en-US"/>
          </w:rPr>
          <w:t>215</w:t>
        </w:r>
      </w:hyperlink>
      <w:r>
        <w:rPr>
          <w:rFonts w:eastAsia="Times New Roman"/>
          <w:sz w:val="16"/>
          <w:szCs w:val="16"/>
          <w:lang w:val="en-US"/>
        </w:rPr>
        <w:t xml:space="preserve">, </w:t>
      </w:r>
      <w:hyperlink w:anchor="bookmark2481" w:history="1">
        <w:r>
          <w:rPr>
            <w:rFonts w:eastAsia="Times New Roman"/>
            <w:sz w:val="16"/>
            <w:szCs w:val="16"/>
            <w:lang w:val="en-US"/>
          </w:rPr>
          <w:t>217</w:t>
        </w:r>
      </w:hyperlink>
      <w:r>
        <w:rPr>
          <w:rFonts w:eastAsia="Times New Roman"/>
          <w:sz w:val="16"/>
          <w:szCs w:val="16"/>
          <w:lang w:val="en-US"/>
        </w:rPr>
        <w:t xml:space="preserve">, 218, 303, 307, 313, </w:t>
      </w:r>
      <w:hyperlink w:anchor="bookmark2808" w:history="1">
        <w:r>
          <w:rPr>
            <w:rFonts w:eastAsia="Times New Roman"/>
            <w:sz w:val="16"/>
            <w:szCs w:val="16"/>
            <w:lang w:val="en-US"/>
          </w:rPr>
          <w:t>319</w:t>
        </w:r>
      </w:hyperlink>
      <w:r>
        <w:rPr>
          <w:rFonts w:eastAsia="Times New Roman"/>
          <w:sz w:val="16"/>
          <w:szCs w:val="16"/>
          <w:lang w:val="en-US"/>
        </w:rPr>
        <w:t xml:space="preserve">, 398, 406, </w:t>
      </w:r>
      <w:hyperlink w:anchor="bookmark3095" w:history="1">
        <w:r>
          <w:rPr>
            <w:rFonts w:eastAsia="Times New Roman"/>
            <w:sz w:val="16"/>
            <w:szCs w:val="16"/>
            <w:lang w:val="en-US"/>
          </w:rPr>
          <w:t>414</w:t>
        </w:r>
      </w:hyperlink>
      <w:r>
        <w:rPr>
          <w:rFonts w:eastAsia="Times New Roman"/>
          <w:sz w:val="16"/>
          <w:szCs w:val="16"/>
          <w:lang w:val="en-US"/>
        </w:rPr>
        <w:t xml:space="preserve">, 436, 474, 499, </w:t>
      </w:r>
      <w:hyperlink w:anchor="bookmark3454" w:history="1">
        <w:r>
          <w:rPr>
            <w:rFonts w:eastAsia="Times New Roman"/>
            <w:sz w:val="16"/>
            <w:szCs w:val="16"/>
            <w:lang w:val="en-US"/>
          </w:rPr>
          <w:t>522</w:t>
        </w:r>
      </w:hyperlink>
      <w:r>
        <w:rPr>
          <w:rFonts w:eastAsia="Times New Roman"/>
          <w:sz w:val="16"/>
          <w:szCs w:val="16"/>
          <w:lang w:val="en-US"/>
        </w:rPr>
        <w:t xml:space="preserve">, </w:t>
      </w:r>
      <w:hyperlink w:anchor="bookmark3488" w:history="1">
        <w:r>
          <w:rPr>
            <w:rFonts w:eastAsia="Times New Roman"/>
            <w:sz w:val="16"/>
            <w:szCs w:val="16"/>
            <w:lang w:val="en-US"/>
          </w:rPr>
          <w:t>535</w:t>
        </w:r>
      </w:hyperlink>
      <w:r>
        <w:rPr>
          <w:rFonts w:eastAsia="Times New Roman"/>
          <w:sz w:val="16"/>
          <w:szCs w:val="16"/>
          <w:lang w:val="en-US"/>
        </w:rPr>
        <w:t xml:space="preserve">, </w:t>
      </w:r>
      <w:hyperlink w:anchor="bookmark3575" w:history="1">
        <w:r>
          <w:rPr>
            <w:rFonts w:eastAsia="Times New Roman"/>
            <w:sz w:val="16"/>
            <w:szCs w:val="16"/>
            <w:lang w:val="en-US"/>
          </w:rPr>
          <w:t>564</w:t>
        </w:r>
      </w:hyperlink>
      <w:r>
        <w:rPr>
          <w:rFonts w:eastAsia="Times New Roman"/>
          <w:sz w:val="16"/>
          <w:szCs w:val="16"/>
          <w:lang w:val="en-US"/>
        </w:rPr>
        <w:t xml:space="preserve">, 567, 572, </w:t>
      </w:r>
      <w:hyperlink w:anchor="bookmark3597" w:history="1">
        <w:r>
          <w:rPr>
            <w:rFonts w:eastAsia="Times New Roman"/>
            <w:sz w:val="16"/>
            <w:szCs w:val="16"/>
            <w:lang w:val="en-US"/>
          </w:rPr>
          <w:t>573</w:t>
        </w:r>
      </w:hyperlink>
      <w:r>
        <w:rPr>
          <w:rFonts w:eastAsia="Times New Roman"/>
          <w:sz w:val="16"/>
          <w:szCs w:val="16"/>
          <w:lang w:val="en-US"/>
        </w:rPr>
        <w:t xml:space="preserve">, 575, 578, 692, </w:t>
      </w:r>
      <w:hyperlink w:anchor="bookmark3916" w:history="1">
        <w:r>
          <w:rPr>
            <w:rFonts w:eastAsia="Times New Roman"/>
            <w:sz w:val="16"/>
            <w:szCs w:val="16"/>
            <w:lang w:val="en-US"/>
          </w:rPr>
          <w:t>712</w:t>
        </w:r>
      </w:hyperlink>
      <w:r>
        <w:rPr>
          <w:rFonts w:eastAsia="Times New Roman"/>
          <w:sz w:val="16"/>
          <w:szCs w:val="16"/>
          <w:lang w:val="en-US"/>
        </w:rPr>
        <w:t xml:space="preserve">, 721, </w:t>
      </w:r>
      <w:hyperlink w:anchor="bookmark4015" w:history="1">
        <w:r>
          <w:rPr>
            <w:rFonts w:eastAsia="Times New Roman"/>
            <w:sz w:val="16"/>
            <w:szCs w:val="16"/>
            <w:lang w:val="en-US"/>
          </w:rPr>
          <w:t>751</w:t>
        </w:r>
      </w:hyperlink>
    </w:p>
    <w:p w:rsidR="00DD4130" w:rsidRDefault="006C0410">
      <w:pPr>
        <w:shd w:val="clear" w:color="auto" w:fill="FFFFFF"/>
        <w:spacing w:line="202" w:lineRule="exact"/>
        <w:ind w:firstLine="398"/>
        <w:jc w:val="both"/>
      </w:pPr>
      <w:r>
        <w:rPr>
          <w:rFonts w:eastAsia="Times New Roman"/>
          <w:sz w:val="16"/>
          <w:szCs w:val="16"/>
        </w:rPr>
        <w:t xml:space="preserve">Яров Сергей Григорьевич (1901–1976) – актер; в МХАТ с 1925 по 1959 г. </w:t>
      </w:r>
      <w:r>
        <w:rPr>
          <w:rFonts w:eastAsia="Times New Roman"/>
          <w:sz w:val="16"/>
          <w:szCs w:val="16"/>
          <w:lang w:val="en-US"/>
        </w:rPr>
        <w:t xml:space="preserve">I: 720, 721, 726, 732, </w:t>
      </w:r>
      <w:hyperlink w:anchor="bookmark1573" w:history="1">
        <w:r>
          <w:rPr>
            <w:rFonts w:eastAsia="Times New Roman"/>
            <w:sz w:val="16"/>
            <w:szCs w:val="16"/>
            <w:lang w:val="en-US"/>
          </w:rPr>
          <w:t>735</w:t>
        </w:r>
      </w:hyperlink>
      <w:r>
        <w:rPr>
          <w:rFonts w:eastAsia="Times New Roman"/>
          <w:sz w:val="16"/>
          <w:szCs w:val="16"/>
          <w:lang w:val="en-US"/>
        </w:rPr>
        <w:t xml:space="preserve">, </w:t>
      </w:r>
      <w:hyperlink w:anchor="bookmark1661" w:history="1">
        <w:r>
          <w:rPr>
            <w:rFonts w:eastAsia="Times New Roman"/>
            <w:sz w:val="16"/>
            <w:szCs w:val="16"/>
            <w:lang w:val="en-US"/>
          </w:rPr>
          <w:t>761</w:t>
        </w:r>
      </w:hyperlink>
      <w:r>
        <w:rPr>
          <w:rFonts w:eastAsia="Times New Roman"/>
          <w:sz w:val="16"/>
          <w:szCs w:val="16"/>
          <w:lang w:val="en-US"/>
        </w:rPr>
        <w:t xml:space="preserve">; II: </w:t>
      </w:r>
      <w:hyperlink w:anchor="bookmark3488" w:history="1">
        <w:r>
          <w:rPr>
            <w:rFonts w:eastAsia="Times New Roman"/>
            <w:sz w:val="16"/>
            <w:szCs w:val="16"/>
            <w:lang w:val="en-US"/>
          </w:rPr>
          <w:t>535</w:t>
        </w:r>
      </w:hyperlink>
      <w:r>
        <w:rPr>
          <w:rFonts w:eastAsia="Times New Roman"/>
          <w:sz w:val="16"/>
          <w:szCs w:val="16"/>
          <w:lang w:val="en-US"/>
        </w:rPr>
        <w:t xml:space="preserve">, </w:t>
      </w:r>
      <w:hyperlink w:anchor="bookmark3580" w:history="1">
        <w:r>
          <w:rPr>
            <w:rFonts w:eastAsia="Times New Roman"/>
            <w:sz w:val="16"/>
            <w:szCs w:val="16"/>
            <w:lang w:val="en-US"/>
          </w:rPr>
          <w:t>566</w:t>
        </w:r>
      </w:hyperlink>
      <w:r>
        <w:rPr>
          <w:rFonts w:eastAsia="Times New Roman"/>
          <w:sz w:val="16"/>
          <w:szCs w:val="16"/>
          <w:lang w:val="en-US"/>
        </w:rPr>
        <w:t xml:space="preserve">, 580, </w:t>
      </w:r>
      <w:hyperlink w:anchor="bookmark3696" w:history="1">
        <w:r>
          <w:rPr>
            <w:rFonts w:eastAsia="Times New Roman"/>
            <w:sz w:val="16"/>
            <w:szCs w:val="16"/>
            <w:lang w:val="en-US"/>
          </w:rPr>
          <w:t>615</w:t>
        </w:r>
      </w:hyperlink>
      <w:r>
        <w:rPr>
          <w:rFonts w:eastAsia="Times New Roman"/>
          <w:sz w:val="16"/>
          <w:szCs w:val="16"/>
          <w:lang w:val="en-US"/>
        </w:rPr>
        <w:t xml:space="preserve">, </w:t>
      </w:r>
      <w:hyperlink w:anchor="bookmark3799" w:history="1">
        <w:r>
          <w:rPr>
            <w:rFonts w:eastAsia="Times New Roman"/>
            <w:sz w:val="16"/>
            <w:szCs w:val="16"/>
            <w:lang w:val="en-US"/>
          </w:rPr>
          <w:t>659</w:t>
        </w:r>
      </w:hyperlink>
    </w:p>
    <w:p w:rsidR="00DD4130" w:rsidRDefault="006C0410">
      <w:pPr>
        <w:shd w:val="clear" w:color="auto" w:fill="FFFFFF"/>
        <w:spacing w:line="202" w:lineRule="exact"/>
        <w:ind w:firstLine="398"/>
      </w:pPr>
      <w:r>
        <w:rPr>
          <w:rFonts w:eastAsia="Times New Roman"/>
          <w:sz w:val="16"/>
          <w:szCs w:val="16"/>
        </w:rPr>
        <w:t>Ярославский Емельян Михайлович (наст. имя и фам. Миней Израилевич Губельман; 1878–1943) – парт. деятель, член редколлегии “Правды” и журнала “Большевик”, член АН СССР с 1939 г. II: 557, 558, 606</w:t>
      </w:r>
    </w:p>
    <w:p w:rsidR="00DD4130" w:rsidRDefault="00DD4130">
      <w:pPr>
        <w:shd w:val="clear" w:color="auto" w:fill="FFFFFF"/>
        <w:spacing w:line="202" w:lineRule="exact"/>
        <w:ind w:firstLine="398"/>
        <w:sectPr w:rsidR="00DD4130">
          <w:pgSz w:w="11909" w:h="16834"/>
          <w:pgMar w:top="1440" w:right="3481" w:bottom="720" w:left="3230" w:header="720" w:footer="720" w:gutter="0"/>
          <w:cols w:space="60"/>
          <w:noEndnote/>
        </w:sectPr>
      </w:pPr>
    </w:p>
    <w:p w:rsidR="00DD4130" w:rsidRDefault="006C0410">
      <w:pPr>
        <w:shd w:val="clear" w:color="auto" w:fill="FFFFFF"/>
        <w:spacing w:line="240" w:lineRule="exact"/>
        <w:ind w:left="394"/>
      </w:pPr>
      <w:r>
        <w:rPr>
          <w:rFonts w:eastAsia="Times New Roman"/>
          <w:spacing w:val="-1"/>
        </w:rPr>
        <w:lastRenderedPageBreak/>
        <w:t xml:space="preserve">Указатель драматических, музыкально-драматических </w:t>
      </w:r>
      <w:r>
        <w:rPr>
          <w:rFonts w:eastAsia="Times New Roman"/>
        </w:rPr>
        <w:t>произведений и кинофильмов</w:t>
      </w:r>
    </w:p>
    <w:p w:rsidR="00DD4130" w:rsidRDefault="006C0410">
      <w:pPr>
        <w:shd w:val="clear" w:color="auto" w:fill="FFFFFF"/>
        <w:spacing w:before="259" w:line="202" w:lineRule="exact"/>
        <w:ind w:firstLine="394"/>
      </w:pPr>
      <w:r>
        <w:rPr>
          <w:rFonts w:eastAsia="Times New Roman"/>
          <w:sz w:val="16"/>
          <w:szCs w:val="16"/>
        </w:rPr>
        <w:t xml:space="preserve">“Абессалом и Этери” (“Абессалом”) – опера З.Палиашвили II: </w:t>
      </w:r>
      <w:hyperlink w:anchor="bookmark2858" w:history="1">
        <w:r>
          <w:rPr>
            <w:rFonts w:eastAsia="Times New Roman"/>
            <w:sz w:val="16"/>
            <w:szCs w:val="16"/>
          </w:rPr>
          <w:t>336</w:t>
        </w:r>
      </w:hyperlink>
    </w:p>
    <w:p w:rsidR="00DD4130" w:rsidRDefault="006C0410">
      <w:pPr>
        <w:shd w:val="clear" w:color="auto" w:fill="FFFFFF"/>
        <w:spacing w:line="202" w:lineRule="exact"/>
        <w:ind w:left="394"/>
      </w:pPr>
      <w:r>
        <w:rPr>
          <w:rFonts w:eastAsia="Times New Roman"/>
          <w:sz w:val="16"/>
          <w:szCs w:val="16"/>
        </w:rPr>
        <w:t xml:space="preserve">“Адам и Ева” – пьеса М.А. Булгакова </w:t>
      </w:r>
      <w:r>
        <w:rPr>
          <w:rFonts w:eastAsia="Times New Roman"/>
          <w:sz w:val="16"/>
          <w:szCs w:val="16"/>
          <w:lang w:val="en-US"/>
        </w:rPr>
        <w:t xml:space="preserve">I: </w:t>
      </w:r>
      <w:hyperlink w:anchor="bookmark1842" w:history="1">
        <w:r>
          <w:rPr>
            <w:rFonts w:eastAsia="Times New Roman"/>
            <w:sz w:val="16"/>
            <w:szCs w:val="16"/>
            <w:lang w:val="en-US"/>
          </w:rPr>
          <w:t>815</w:t>
        </w:r>
      </w:hyperlink>
    </w:p>
    <w:p w:rsidR="00DD4130" w:rsidRDefault="006C0410">
      <w:pPr>
        <w:shd w:val="clear" w:color="auto" w:fill="FFFFFF"/>
        <w:spacing w:line="202" w:lineRule="exact"/>
        <w:ind w:left="394"/>
      </w:pPr>
      <w:r>
        <w:rPr>
          <w:rFonts w:eastAsia="Times New Roman"/>
          <w:sz w:val="16"/>
          <w:szCs w:val="16"/>
        </w:rPr>
        <w:t xml:space="preserve">“Алеко” – опера С.В.Рахманинова </w:t>
      </w:r>
      <w:r>
        <w:rPr>
          <w:rFonts w:eastAsia="Times New Roman"/>
          <w:sz w:val="16"/>
          <w:szCs w:val="16"/>
          <w:lang w:val="en-US"/>
        </w:rPr>
        <w:t>I: 486</w:t>
      </w:r>
    </w:p>
    <w:p w:rsidR="00DD4130" w:rsidRDefault="006C0410">
      <w:pPr>
        <w:shd w:val="clear" w:color="auto" w:fill="FFFFFF"/>
        <w:spacing w:line="202" w:lineRule="exact"/>
        <w:ind w:left="394"/>
      </w:pPr>
      <w:r>
        <w:rPr>
          <w:rFonts w:eastAsia="Times New Roman"/>
          <w:sz w:val="16"/>
          <w:szCs w:val="16"/>
        </w:rPr>
        <w:t xml:space="preserve">“Александр </w:t>
      </w:r>
      <w:r>
        <w:rPr>
          <w:rFonts w:eastAsia="Times New Roman"/>
          <w:sz w:val="16"/>
          <w:szCs w:val="16"/>
          <w:lang w:val="en-US"/>
        </w:rPr>
        <w:t xml:space="preserve">I </w:t>
      </w:r>
      <w:r>
        <w:rPr>
          <w:rFonts w:eastAsia="Times New Roman"/>
          <w:sz w:val="16"/>
          <w:szCs w:val="16"/>
        </w:rPr>
        <w:t xml:space="preserve">и Федор Кузьмич” – пьеса Д.Ф.Чижевского </w:t>
      </w:r>
      <w:r>
        <w:rPr>
          <w:rFonts w:eastAsia="Times New Roman"/>
          <w:sz w:val="16"/>
          <w:szCs w:val="16"/>
          <w:lang w:val="en-US"/>
        </w:rPr>
        <w:t xml:space="preserve">I: </w:t>
      </w:r>
      <w:hyperlink w:anchor="bookmark1152" w:history="1">
        <w:r>
          <w:rPr>
            <w:rFonts w:eastAsia="Times New Roman"/>
            <w:sz w:val="16"/>
            <w:szCs w:val="16"/>
            <w:lang w:val="en-US"/>
          </w:rPr>
          <w:t>560</w:t>
        </w:r>
      </w:hyperlink>
    </w:p>
    <w:p w:rsidR="00DD4130" w:rsidRDefault="006C0410">
      <w:pPr>
        <w:shd w:val="clear" w:color="auto" w:fill="FFFFFF"/>
        <w:spacing w:line="202" w:lineRule="exact"/>
        <w:ind w:left="394"/>
      </w:pPr>
      <w:r>
        <w:rPr>
          <w:rFonts w:eastAsia="Times New Roman"/>
          <w:sz w:val="16"/>
          <w:szCs w:val="16"/>
        </w:rPr>
        <w:t xml:space="preserve">“Амарилья” – одноактный балет </w:t>
      </w:r>
      <w:r>
        <w:rPr>
          <w:rFonts w:eastAsia="Times New Roman"/>
          <w:sz w:val="16"/>
          <w:szCs w:val="16"/>
          <w:lang w:val="en-US"/>
        </w:rPr>
        <w:t xml:space="preserve">I: </w:t>
      </w:r>
      <w:hyperlink w:anchor="bookmark455" w:history="1">
        <w:r>
          <w:rPr>
            <w:rFonts w:eastAsia="Times New Roman"/>
            <w:sz w:val="16"/>
            <w:szCs w:val="16"/>
            <w:lang w:val="en-US"/>
          </w:rPr>
          <w:t>242</w:t>
        </w:r>
      </w:hyperlink>
    </w:p>
    <w:p w:rsidR="00DD4130" w:rsidRDefault="006C0410">
      <w:pPr>
        <w:shd w:val="clear" w:color="auto" w:fill="FFFFFF"/>
        <w:spacing w:line="202" w:lineRule="exact"/>
        <w:ind w:firstLine="394"/>
      </w:pPr>
      <w:r>
        <w:rPr>
          <w:rFonts w:eastAsia="Times New Roman"/>
          <w:sz w:val="16"/>
          <w:szCs w:val="16"/>
        </w:rPr>
        <w:t>“Американская трагедия” – инсценировка Э.Пискатора по роману Т.Драйзера II: 68</w:t>
      </w:r>
    </w:p>
    <w:p w:rsidR="00DD4130" w:rsidRDefault="006C0410">
      <w:pPr>
        <w:shd w:val="clear" w:color="auto" w:fill="FFFFFF"/>
        <w:spacing w:line="202" w:lineRule="exact"/>
        <w:ind w:left="394"/>
      </w:pPr>
      <w:r>
        <w:rPr>
          <w:rFonts w:eastAsia="Times New Roman"/>
          <w:sz w:val="16"/>
          <w:szCs w:val="16"/>
        </w:rPr>
        <w:t xml:space="preserve">“Анатэма” – трагическое представление Л.Н.Андреева </w:t>
      </w:r>
      <w:r>
        <w:rPr>
          <w:rFonts w:eastAsia="Times New Roman"/>
          <w:sz w:val="16"/>
          <w:szCs w:val="16"/>
          <w:lang w:val="en-US"/>
        </w:rPr>
        <w:t>I: 131</w:t>
      </w:r>
    </w:p>
    <w:p w:rsidR="00DD4130" w:rsidRDefault="006C0410">
      <w:pPr>
        <w:shd w:val="clear" w:color="auto" w:fill="FFFFFF"/>
        <w:spacing w:line="202" w:lineRule="exact"/>
        <w:ind w:left="394"/>
      </w:pPr>
      <w:r>
        <w:rPr>
          <w:rFonts w:eastAsia="Times New Roman"/>
          <w:sz w:val="16"/>
          <w:szCs w:val="16"/>
        </w:rPr>
        <w:t xml:space="preserve">“Ангел” – пьеса Е.Я.Стырской II: </w:t>
      </w:r>
      <w:hyperlink w:anchor="bookmark2394" w:history="1">
        <w:r>
          <w:rPr>
            <w:rFonts w:eastAsia="Times New Roman"/>
            <w:sz w:val="16"/>
            <w:szCs w:val="16"/>
          </w:rPr>
          <w:t>186</w:t>
        </w:r>
      </w:hyperlink>
      <w:r>
        <w:rPr>
          <w:rFonts w:eastAsia="Times New Roman"/>
          <w:sz w:val="16"/>
          <w:szCs w:val="16"/>
        </w:rPr>
        <w:t xml:space="preserve">, </w:t>
      </w:r>
      <w:hyperlink w:anchor="bookmark2459" w:history="1">
        <w:r>
          <w:rPr>
            <w:rFonts w:eastAsia="Times New Roman"/>
            <w:sz w:val="16"/>
            <w:szCs w:val="16"/>
          </w:rPr>
          <w:t>210</w:t>
        </w:r>
      </w:hyperlink>
    </w:p>
    <w:p w:rsidR="00DD4130" w:rsidRDefault="006C0410">
      <w:pPr>
        <w:shd w:val="clear" w:color="auto" w:fill="FFFFFF"/>
        <w:spacing w:line="202" w:lineRule="exact"/>
        <w:ind w:left="394"/>
      </w:pPr>
      <w:r>
        <w:rPr>
          <w:rFonts w:eastAsia="Times New Roman"/>
          <w:sz w:val="16"/>
          <w:szCs w:val="16"/>
        </w:rPr>
        <w:t>“Анго” – см. “Дочь Анго”</w:t>
      </w:r>
    </w:p>
    <w:p w:rsidR="00DD4130" w:rsidRDefault="006C0410">
      <w:pPr>
        <w:shd w:val="clear" w:color="auto" w:fill="FFFFFF"/>
        <w:spacing w:line="202" w:lineRule="exact"/>
        <w:ind w:firstLine="394"/>
      </w:pPr>
      <w:r>
        <w:rPr>
          <w:rFonts w:eastAsia="Times New Roman"/>
          <w:sz w:val="16"/>
          <w:szCs w:val="16"/>
        </w:rPr>
        <w:t xml:space="preserve">“Анна Каренина” – инсценировка Н.Д.Волкова по роману Л.Н.Толстого II: </w:t>
      </w:r>
      <w:hyperlink w:anchor="bookmark2325" w:history="1">
        <w:r>
          <w:rPr>
            <w:rFonts w:eastAsia="Times New Roman"/>
            <w:sz w:val="16"/>
            <w:szCs w:val="16"/>
          </w:rPr>
          <w:t>162</w:t>
        </w:r>
      </w:hyperlink>
      <w:r>
        <w:rPr>
          <w:rFonts w:eastAsia="Times New Roman"/>
          <w:sz w:val="16"/>
          <w:szCs w:val="16"/>
        </w:rPr>
        <w:t xml:space="preserve">, </w:t>
      </w:r>
      <w:hyperlink w:anchor="bookmark2519" w:history="1">
        <w:r>
          <w:rPr>
            <w:rFonts w:eastAsia="Times New Roman"/>
            <w:sz w:val="16"/>
            <w:szCs w:val="16"/>
          </w:rPr>
          <w:t>230</w:t>
        </w:r>
      </w:hyperlink>
      <w:r>
        <w:rPr>
          <w:rFonts w:eastAsia="Times New Roman"/>
          <w:sz w:val="16"/>
          <w:szCs w:val="16"/>
        </w:rPr>
        <w:t xml:space="preserve">, 241, </w:t>
      </w:r>
      <w:hyperlink w:anchor="bookmark2553" w:history="1">
        <w:r>
          <w:rPr>
            <w:rFonts w:eastAsia="Times New Roman"/>
            <w:sz w:val="16"/>
            <w:szCs w:val="16"/>
          </w:rPr>
          <w:t>242</w:t>
        </w:r>
      </w:hyperlink>
      <w:r>
        <w:rPr>
          <w:rFonts w:eastAsia="Times New Roman"/>
          <w:sz w:val="16"/>
          <w:szCs w:val="16"/>
        </w:rPr>
        <w:t xml:space="preserve">, </w:t>
      </w:r>
      <w:hyperlink w:anchor="bookmark2559" w:history="1">
        <w:r>
          <w:rPr>
            <w:rFonts w:eastAsia="Times New Roman"/>
            <w:sz w:val="16"/>
            <w:szCs w:val="16"/>
          </w:rPr>
          <w:t>244</w:t>
        </w:r>
      </w:hyperlink>
      <w:r>
        <w:rPr>
          <w:rFonts w:eastAsia="Times New Roman"/>
          <w:sz w:val="16"/>
          <w:szCs w:val="16"/>
        </w:rPr>
        <w:t xml:space="preserve">, </w:t>
      </w:r>
      <w:hyperlink w:anchor="bookmark2575" w:history="1">
        <w:r>
          <w:rPr>
            <w:rFonts w:eastAsia="Times New Roman"/>
            <w:sz w:val="16"/>
            <w:szCs w:val="16"/>
          </w:rPr>
          <w:t>250</w:t>
        </w:r>
      </w:hyperlink>
      <w:r>
        <w:rPr>
          <w:rFonts w:eastAsia="Times New Roman"/>
          <w:sz w:val="16"/>
          <w:szCs w:val="16"/>
        </w:rPr>
        <w:t>, 263–</w:t>
      </w:r>
      <w:hyperlink w:anchor="bookmark2620" w:history="1">
        <w:r>
          <w:rPr>
            <w:rFonts w:eastAsia="Times New Roman"/>
            <w:sz w:val="16"/>
            <w:szCs w:val="16"/>
          </w:rPr>
          <w:t>265</w:t>
        </w:r>
      </w:hyperlink>
      <w:r>
        <w:rPr>
          <w:rFonts w:eastAsia="Times New Roman"/>
          <w:sz w:val="16"/>
          <w:szCs w:val="16"/>
        </w:rPr>
        <w:t xml:space="preserve">, </w:t>
      </w:r>
      <w:hyperlink w:anchor="bookmark2630" w:history="1">
        <w:r>
          <w:rPr>
            <w:rFonts w:eastAsia="Times New Roman"/>
            <w:sz w:val="16"/>
            <w:szCs w:val="16"/>
          </w:rPr>
          <w:t>268</w:t>
        </w:r>
      </w:hyperlink>
      <w:r>
        <w:rPr>
          <w:rFonts w:eastAsia="Times New Roman"/>
          <w:sz w:val="16"/>
          <w:szCs w:val="16"/>
        </w:rPr>
        <w:t xml:space="preserve">, </w:t>
      </w:r>
      <w:hyperlink w:anchor="bookmark2633" w:history="1">
        <w:r>
          <w:rPr>
            <w:rFonts w:eastAsia="Times New Roman"/>
            <w:sz w:val="16"/>
            <w:szCs w:val="16"/>
          </w:rPr>
          <w:t>269</w:t>
        </w:r>
      </w:hyperlink>
      <w:r>
        <w:rPr>
          <w:rFonts w:eastAsia="Times New Roman"/>
          <w:sz w:val="16"/>
          <w:szCs w:val="16"/>
        </w:rPr>
        <w:t xml:space="preserve">, </w:t>
      </w:r>
      <w:hyperlink w:anchor="bookmark2682" w:history="1">
        <w:r>
          <w:rPr>
            <w:rFonts w:eastAsia="Times New Roman"/>
            <w:sz w:val="16"/>
            <w:szCs w:val="16"/>
          </w:rPr>
          <w:t xml:space="preserve">286 </w:t>
        </w:r>
      </w:hyperlink>
      <w:r>
        <w:rPr>
          <w:rFonts w:eastAsia="Times New Roman"/>
          <w:sz w:val="16"/>
          <w:szCs w:val="16"/>
        </w:rPr>
        <w:t xml:space="preserve">(Яшвин), </w:t>
      </w:r>
      <w:hyperlink w:anchor="bookmark2720" w:history="1">
        <w:r>
          <w:rPr>
            <w:rFonts w:eastAsia="Times New Roman"/>
            <w:sz w:val="16"/>
            <w:szCs w:val="16"/>
          </w:rPr>
          <w:t>295</w:t>
        </w:r>
      </w:hyperlink>
      <w:r>
        <w:rPr>
          <w:rFonts w:eastAsia="Times New Roman"/>
          <w:sz w:val="16"/>
          <w:szCs w:val="16"/>
        </w:rPr>
        <w:t xml:space="preserve">, 297 (Лидия Ивановна), </w:t>
      </w:r>
      <w:hyperlink w:anchor="bookmark2740" w:history="1">
        <w:r>
          <w:rPr>
            <w:rFonts w:eastAsia="Times New Roman"/>
            <w:sz w:val="16"/>
            <w:szCs w:val="16"/>
          </w:rPr>
          <w:t>300</w:t>
        </w:r>
      </w:hyperlink>
      <w:r>
        <w:rPr>
          <w:rFonts w:eastAsia="Times New Roman"/>
          <w:sz w:val="16"/>
          <w:szCs w:val="16"/>
        </w:rPr>
        <w:t xml:space="preserve">, 301, </w:t>
      </w:r>
      <w:hyperlink w:anchor="bookmark2776" w:history="1">
        <w:r>
          <w:rPr>
            <w:rFonts w:eastAsia="Times New Roman"/>
            <w:sz w:val="16"/>
            <w:szCs w:val="16"/>
          </w:rPr>
          <w:t>309</w:t>
        </w:r>
      </w:hyperlink>
      <w:r>
        <w:rPr>
          <w:rFonts w:eastAsia="Times New Roman"/>
          <w:sz w:val="16"/>
          <w:szCs w:val="16"/>
        </w:rPr>
        <w:t xml:space="preserve">, </w:t>
      </w:r>
      <w:hyperlink w:anchor="bookmark2801" w:history="1">
        <w:r>
          <w:rPr>
            <w:rFonts w:eastAsia="Times New Roman"/>
            <w:sz w:val="16"/>
            <w:szCs w:val="16"/>
          </w:rPr>
          <w:t>317</w:t>
        </w:r>
      </w:hyperlink>
      <w:r>
        <w:rPr>
          <w:rFonts w:eastAsia="Times New Roman"/>
          <w:sz w:val="16"/>
          <w:szCs w:val="16"/>
        </w:rPr>
        <w:t xml:space="preserve">, 335, </w:t>
      </w:r>
      <w:hyperlink w:anchor="bookmark2870" w:history="1">
        <w:r>
          <w:rPr>
            <w:rFonts w:eastAsia="Times New Roman"/>
            <w:sz w:val="16"/>
            <w:szCs w:val="16"/>
          </w:rPr>
          <w:t>340</w:t>
        </w:r>
      </w:hyperlink>
      <w:r>
        <w:rPr>
          <w:rFonts w:eastAsia="Times New Roman"/>
          <w:sz w:val="16"/>
          <w:szCs w:val="16"/>
        </w:rPr>
        <w:t xml:space="preserve">, 344– 346, 348–350, </w:t>
      </w:r>
      <w:hyperlink w:anchor="bookmark2915" w:history="1">
        <w:r>
          <w:rPr>
            <w:rFonts w:eastAsia="Times New Roman"/>
            <w:sz w:val="16"/>
            <w:szCs w:val="16"/>
          </w:rPr>
          <w:t>353</w:t>
        </w:r>
      </w:hyperlink>
      <w:r>
        <w:rPr>
          <w:rFonts w:eastAsia="Times New Roman"/>
          <w:sz w:val="16"/>
          <w:szCs w:val="16"/>
        </w:rPr>
        <w:t xml:space="preserve">, 354, </w:t>
      </w:r>
      <w:hyperlink w:anchor="bookmark2926" w:history="1">
        <w:r>
          <w:rPr>
            <w:rFonts w:eastAsia="Times New Roman"/>
            <w:sz w:val="16"/>
            <w:szCs w:val="16"/>
          </w:rPr>
          <w:t>356</w:t>
        </w:r>
      </w:hyperlink>
      <w:r>
        <w:rPr>
          <w:rFonts w:eastAsia="Times New Roman"/>
          <w:sz w:val="16"/>
          <w:szCs w:val="16"/>
        </w:rPr>
        <w:t xml:space="preserve">, 363, 364 (Бетси), </w:t>
      </w:r>
      <w:hyperlink w:anchor="bookmark2975" w:history="1">
        <w:r>
          <w:rPr>
            <w:rFonts w:eastAsia="Times New Roman"/>
            <w:sz w:val="16"/>
            <w:szCs w:val="16"/>
          </w:rPr>
          <w:t>374</w:t>
        </w:r>
      </w:hyperlink>
      <w:r>
        <w:rPr>
          <w:rFonts w:eastAsia="Times New Roman"/>
          <w:sz w:val="16"/>
          <w:szCs w:val="16"/>
        </w:rPr>
        <w:t xml:space="preserve"> (Сережа), </w:t>
      </w:r>
      <w:hyperlink w:anchor="bookmark3000" w:history="1">
        <w:r>
          <w:rPr>
            <w:rFonts w:eastAsia="Times New Roman"/>
            <w:sz w:val="16"/>
            <w:szCs w:val="16"/>
          </w:rPr>
          <w:t>381</w:t>
        </w:r>
      </w:hyperlink>
      <w:r>
        <w:rPr>
          <w:rFonts w:eastAsia="Times New Roman"/>
          <w:sz w:val="16"/>
          <w:szCs w:val="16"/>
        </w:rPr>
        <w:t>–</w:t>
      </w:r>
      <w:hyperlink w:anchor="bookmark3006" w:history="1">
        <w:r>
          <w:rPr>
            <w:rFonts w:eastAsia="Times New Roman"/>
            <w:sz w:val="16"/>
            <w:szCs w:val="16"/>
          </w:rPr>
          <w:t>383</w:t>
        </w:r>
      </w:hyperlink>
      <w:r>
        <w:rPr>
          <w:rFonts w:eastAsia="Times New Roman"/>
          <w:sz w:val="16"/>
          <w:szCs w:val="16"/>
        </w:rPr>
        <w:t xml:space="preserve">, 388, 391, </w:t>
      </w:r>
      <w:hyperlink w:anchor="bookmark3025" w:history="1">
        <w:r>
          <w:rPr>
            <w:rFonts w:eastAsia="Times New Roman"/>
            <w:sz w:val="16"/>
            <w:szCs w:val="16"/>
          </w:rPr>
          <w:t>392</w:t>
        </w:r>
      </w:hyperlink>
      <w:r>
        <w:rPr>
          <w:rFonts w:eastAsia="Times New Roman"/>
          <w:sz w:val="16"/>
          <w:szCs w:val="16"/>
        </w:rPr>
        <w:t xml:space="preserve">, 406, 410, </w:t>
      </w:r>
      <w:hyperlink w:anchor="bookmark3086" w:history="1">
        <w:r>
          <w:rPr>
            <w:rFonts w:eastAsia="Times New Roman"/>
            <w:sz w:val="16"/>
            <w:szCs w:val="16"/>
          </w:rPr>
          <w:t>412</w:t>
        </w:r>
      </w:hyperlink>
      <w:r>
        <w:rPr>
          <w:rFonts w:eastAsia="Times New Roman"/>
          <w:sz w:val="16"/>
          <w:szCs w:val="16"/>
        </w:rPr>
        <w:t xml:space="preserve">, </w:t>
      </w:r>
      <w:hyperlink w:anchor="bookmark3090" w:history="1">
        <w:r>
          <w:rPr>
            <w:rFonts w:eastAsia="Times New Roman"/>
            <w:sz w:val="16"/>
            <w:szCs w:val="16"/>
          </w:rPr>
          <w:t>413</w:t>
        </w:r>
      </w:hyperlink>
      <w:r>
        <w:rPr>
          <w:rFonts w:eastAsia="Times New Roman"/>
          <w:sz w:val="16"/>
          <w:szCs w:val="16"/>
        </w:rPr>
        <w:t xml:space="preserve">, </w:t>
      </w:r>
      <w:hyperlink w:anchor="bookmark3099" w:history="1">
        <w:r>
          <w:rPr>
            <w:rFonts w:eastAsia="Times New Roman"/>
            <w:sz w:val="16"/>
            <w:szCs w:val="16"/>
          </w:rPr>
          <w:t>415</w:t>
        </w:r>
      </w:hyperlink>
      <w:r>
        <w:rPr>
          <w:rFonts w:eastAsia="Times New Roman"/>
          <w:sz w:val="16"/>
          <w:szCs w:val="16"/>
        </w:rPr>
        <w:t>–</w:t>
      </w:r>
      <w:hyperlink w:anchor="bookmark3112" w:history="1">
        <w:r>
          <w:rPr>
            <w:rFonts w:eastAsia="Times New Roman"/>
            <w:sz w:val="16"/>
            <w:szCs w:val="16"/>
          </w:rPr>
          <w:t>418</w:t>
        </w:r>
      </w:hyperlink>
      <w:r>
        <w:rPr>
          <w:rFonts w:eastAsia="Times New Roman"/>
          <w:sz w:val="16"/>
          <w:szCs w:val="16"/>
        </w:rPr>
        <w:t xml:space="preserve">, </w:t>
      </w:r>
      <w:hyperlink w:anchor="bookmark3120" w:history="1">
        <w:r>
          <w:rPr>
            <w:rFonts w:eastAsia="Times New Roman"/>
            <w:sz w:val="16"/>
            <w:szCs w:val="16"/>
          </w:rPr>
          <w:t>421</w:t>
        </w:r>
      </w:hyperlink>
      <w:r>
        <w:rPr>
          <w:rFonts w:eastAsia="Times New Roman"/>
          <w:sz w:val="16"/>
          <w:szCs w:val="16"/>
        </w:rPr>
        <w:t>–</w:t>
      </w:r>
      <w:hyperlink w:anchor="bookmark3124" w:history="1">
        <w:r>
          <w:rPr>
            <w:rFonts w:eastAsia="Times New Roman"/>
            <w:sz w:val="16"/>
            <w:szCs w:val="16"/>
          </w:rPr>
          <w:t>423</w:t>
        </w:r>
      </w:hyperlink>
      <w:r>
        <w:rPr>
          <w:rFonts w:eastAsia="Times New Roman"/>
          <w:sz w:val="16"/>
          <w:szCs w:val="16"/>
        </w:rPr>
        <w:t xml:space="preserve">, 427, </w:t>
      </w:r>
      <w:hyperlink w:anchor="bookmark3156" w:history="1">
        <w:r>
          <w:rPr>
            <w:rFonts w:eastAsia="Times New Roman"/>
            <w:sz w:val="16"/>
            <w:szCs w:val="16"/>
          </w:rPr>
          <w:t>432</w:t>
        </w:r>
      </w:hyperlink>
      <w:r>
        <w:rPr>
          <w:rFonts w:eastAsia="Times New Roman"/>
          <w:sz w:val="16"/>
          <w:szCs w:val="16"/>
        </w:rPr>
        <w:t xml:space="preserve">, </w:t>
      </w:r>
      <w:hyperlink w:anchor="bookmark3175" w:history="1">
        <w:r>
          <w:rPr>
            <w:rFonts w:eastAsia="Times New Roman"/>
            <w:sz w:val="16"/>
            <w:szCs w:val="16"/>
          </w:rPr>
          <w:t>437</w:t>
        </w:r>
      </w:hyperlink>
      <w:r>
        <w:rPr>
          <w:rFonts w:eastAsia="Times New Roman"/>
          <w:sz w:val="16"/>
          <w:szCs w:val="16"/>
        </w:rPr>
        <w:t xml:space="preserve">, </w:t>
      </w:r>
      <w:hyperlink w:anchor="bookmark3218" w:history="1">
        <w:r>
          <w:rPr>
            <w:rFonts w:eastAsia="Times New Roman"/>
            <w:sz w:val="16"/>
            <w:szCs w:val="16"/>
          </w:rPr>
          <w:t>450</w:t>
        </w:r>
      </w:hyperlink>
      <w:r>
        <w:rPr>
          <w:rFonts w:eastAsia="Times New Roman"/>
          <w:sz w:val="16"/>
          <w:szCs w:val="16"/>
        </w:rPr>
        <w:t xml:space="preserve">, </w:t>
      </w:r>
      <w:hyperlink w:anchor="bookmark3227" w:history="1">
        <w:r>
          <w:rPr>
            <w:rFonts w:eastAsia="Times New Roman"/>
            <w:sz w:val="16"/>
            <w:szCs w:val="16"/>
          </w:rPr>
          <w:t>453</w:t>
        </w:r>
      </w:hyperlink>
      <w:r>
        <w:rPr>
          <w:rFonts w:eastAsia="Times New Roman"/>
          <w:sz w:val="16"/>
          <w:szCs w:val="16"/>
        </w:rPr>
        <w:t xml:space="preserve">, 478, </w:t>
      </w:r>
      <w:hyperlink w:anchor="bookmark3310" w:history="1">
        <w:r>
          <w:rPr>
            <w:rFonts w:eastAsia="Times New Roman"/>
            <w:sz w:val="16"/>
            <w:szCs w:val="16"/>
          </w:rPr>
          <w:t>479</w:t>
        </w:r>
      </w:hyperlink>
      <w:r>
        <w:rPr>
          <w:rFonts w:eastAsia="Times New Roman"/>
          <w:sz w:val="16"/>
          <w:szCs w:val="16"/>
        </w:rPr>
        <w:t xml:space="preserve">, 497, 502, 504, </w:t>
      </w:r>
      <w:hyperlink w:anchor="bookmark3402" w:history="1">
        <w:r>
          <w:rPr>
            <w:rFonts w:eastAsia="Times New Roman"/>
            <w:sz w:val="16"/>
            <w:szCs w:val="16"/>
          </w:rPr>
          <w:t>505</w:t>
        </w:r>
      </w:hyperlink>
      <w:r>
        <w:rPr>
          <w:rFonts w:eastAsia="Times New Roman"/>
          <w:sz w:val="16"/>
          <w:szCs w:val="16"/>
        </w:rPr>
        <w:t xml:space="preserve">, </w:t>
      </w:r>
      <w:hyperlink w:anchor="bookmark3408" w:history="1">
        <w:r>
          <w:rPr>
            <w:rFonts w:eastAsia="Times New Roman"/>
            <w:sz w:val="16"/>
            <w:szCs w:val="16"/>
          </w:rPr>
          <w:t>508</w:t>
        </w:r>
      </w:hyperlink>
      <w:r>
        <w:rPr>
          <w:rFonts w:eastAsia="Times New Roman"/>
          <w:sz w:val="16"/>
          <w:szCs w:val="16"/>
        </w:rPr>
        <w:t xml:space="preserve">, </w:t>
      </w:r>
      <w:hyperlink w:anchor="bookmark3464" w:history="1">
        <w:r>
          <w:rPr>
            <w:rFonts w:eastAsia="Times New Roman"/>
            <w:sz w:val="16"/>
            <w:szCs w:val="16"/>
          </w:rPr>
          <w:t>526</w:t>
        </w:r>
      </w:hyperlink>
      <w:r>
        <w:rPr>
          <w:rFonts w:eastAsia="Times New Roman"/>
          <w:sz w:val="16"/>
          <w:szCs w:val="16"/>
        </w:rPr>
        <w:t xml:space="preserve">, </w:t>
      </w:r>
      <w:hyperlink w:anchor="bookmark3476" w:history="1">
        <w:r>
          <w:rPr>
            <w:rFonts w:eastAsia="Times New Roman"/>
            <w:sz w:val="16"/>
            <w:szCs w:val="16"/>
          </w:rPr>
          <w:t>529</w:t>
        </w:r>
      </w:hyperlink>
      <w:r>
        <w:rPr>
          <w:rFonts w:eastAsia="Times New Roman"/>
          <w:sz w:val="16"/>
          <w:szCs w:val="16"/>
        </w:rPr>
        <w:t xml:space="preserve">, 541, </w:t>
      </w:r>
      <w:hyperlink w:anchor="bookmark3507" w:history="1">
        <w:r>
          <w:rPr>
            <w:rFonts w:eastAsia="Times New Roman"/>
            <w:sz w:val="16"/>
            <w:szCs w:val="16"/>
          </w:rPr>
          <w:t>542</w:t>
        </w:r>
      </w:hyperlink>
      <w:r>
        <w:rPr>
          <w:rFonts w:eastAsia="Times New Roman"/>
          <w:sz w:val="16"/>
          <w:szCs w:val="16"/>
        </w:rPr>
        <w:t xml:space="preserve">, </w:t>
      </w:r>
      <w:hyperlink w:anchor="bookmark3519" w:history="1">
        <w:r>
          <w:rPr>
            <w:rFonts w:eastAsia="Times New Roman"/>
            <w:sz w:val="16"/>
            <w:szCs w:val="16"/>
          </w:rPr>
          <w:t>546</w:t>
        </w:r>
      </w:hyperlink>
      <w:r>
        <w:rPr>
          <w:rFonts w:eastAsia="Times New Roman"/>
          <w:sz w:val="16"/>
          <w:szCs w:val="16"/>
        </w:rPr>
        <w:t xml:space="preserve">, </w:t>
      </w:r>
      <w:hyperlink w:anchor="bookmark3527" w:history="1">
        <w:r>
          <w:rPr>
            <w:rFonts w:eastAsia="Times New Roman"/>
            <w:sz w:val="16"/>
            <w:szCs w:val="16"/>
          </w:rPr>
          <w:t>548</w:t>
        </w:r>
      </w:hyperlink>
      <w:r>
        <w:rPr>
          <w:rFonts w:eastAsia="Times New Roman"/>
          <w:sz w:val="16"/>
          <w:szCs w:val="16"/>
        </w:rPr>
        <w:t xml:space="preserve">, </w:t>
      </w:r>
      <w:hyperlink w:anchor="bookmark3531" w:history="1">
        <w:r>
          <w:rPr>
            <w:rFonts w:eastAsia="Times New Roman"/>
            <w:sz w:val="16"/>
            <w:szCs w:val="16"/>
          </w:rPr>
          <w:t>549</w:t>
        </w:r>
      </w:hyperlink>
      <w:r>
        <w:rPr>
          <w:rFonts w:eastAsia="Times New Roman"/>
          <w:sz w:val="16"/>
          <w:szCs w:val="16"/>
        </w:rPr>
        <w:t xml:space="preserve">, </w:t>
      </w:r>
      <w:hyperlink w:anchor="bookmark3546" w:history="1">
        <w:r>
          <w:rPr>
            <w:rFonts w:eastAsia="Times New Roman"/>
            <w:sz w:val="16"/>
            <w:szCs w:val="16"/>
          </w:rPr>
          <w:t>554</w:t>
        </w:r>
      </w:hyperlink>
      <w:r>
        <w:rPr>
          <w:rFonts w:eastAsia="Times New Roman"/>
          <w:sz w:val="16"/>
          <w:szCs w:val="16"/>
        </w:rPr>
        <w:t>, 555, 557, 564, 572–</w:t>
      </w:r>
      <w:hyperlink w:anchor="bookmark3599" w:history="1">
        <w:r>
          <w:rPr>
            <w:rFonts w:eastAsia="Times New Roman"/>
            <w:sz w:val="16"/>
            <w:szCs w:val="16"/>
          </w:rPr>
          <w:t>574</w:t>
        </w:r>
      </w:hyperlink>
      <w:r>
        <w:rPr>
          <w:rFonts w:eastAsia="Times New Roman"/>
          <w:sz w:val="16"/>
          <w:szCs w:val="16"/>
        </w:rPr>
        <w:t xml:space="preserve">, 580, </w:t>
      </w:r>
      <w:hyperlink w:anchor="bookmark3617" w:history="1">
        <w:r>
          <w:rPr>
            <w:rFonts w:eastAsia="Times New Roman"/>
            <w:sz w:val="16"/>
            <w:szCs w:val="16"/>
          </w:rPr>
          <w:t>582</w:t>
        </w:r>
      </w:hyperlink>
      <w:r>
        <w:rPr>
          <w:rFonts w:eastAsia="Times New Roman"/>
          <w:sz w:val="16"/>
          <w:szCs w:val="16"/>
        </w:rPr>
        <w:t xml:space="preserve">, 588, 592, 597, 600, </w:t>
      </w:r>
      <w:hyperlink w:anchor="bookmark3673" w:history="1">
        <w:r>
          <w:rPr>
            <w:rFonts w:eastAsia="Times New Roman"/>
            <w:sz w:val="16"/>
            <w:szCs w:val="16"/>
          </w:rPr>
          <w:t>603</w:t>
        </w:r>
      </w:hyperlink>
      <w:r>
        <w:rPr>
          <w:rFonts w:eastAsia="Times New Roman"/>
          <w:sz w:val="16"/>
          <w:szCs w:val="16"/>
        </w:rPr>
        <w:t xml:space="preserve">, 609, 611, 612, 614 (Бетси), 616, </w:t>
      </w:r>
      <w:hyperlink w:anchor="bookmark3702" w:history="1">
        <w:r>
          <w:rPr>
            <w:rFonts w:eastAsia="Times New Roman"/>
            <w:sz w:val="16"/>
            <w:szCs w:val="16"/>
          </w:rPr>
          <w:t>618</w:t>
        </w:r>
      </w:hyperlink>
      <w:r>
        <w:rPr>
          <w:rFonts w:eastAsia="Times New Roman"/>
          <w:sz w:val="16"/>
          <w:szCs w:val="16"/>
        </w:rPr>
        <w:t xml:space="preserve">, 622, 623, 629, 630, 656, 668, 670, </w:t>
      </w:r>
      <w:hyperlink w:anchor="bookmark3843" w:history="1">
        <w:r>
          <w:rPr>
            <w:rFonts w:eastAsia="Times New Roman"/>
            <w:sz w:val="16"/>
            <w:szCs w:val="16"/>
          </w:rPr>
          <w:t>676</w:t>
        </w:r>
      </w:hyperlink>
      <w:r>
        <w:rPr>
          <w:rFonts w:eastAsia="Times New Roman"/>
          <w:sz w:val="16"/>
          <w:szCs w:val="16"/>
        </w:rPr>
        <w:t xml:space="preserve">, </w:t>
      </w:r>
      <w:hyperlink w:anchor="bookmark3850" w:history="1">
        <w:r>
          <w:rPr>
            <w:rFonts w:eastAsia="Times New Roman"/>
            <w:sz w:val="16"/>
            <w:szCs w:val="16"/>
          </w:rPr>
          <w:t>679</w:t>
        </w:r>
      </w:hyperlink>
      <w:r>
        <w:rPr>
          <w:rFonts w:eastAsia="Times New Roman"/>
          <w:sz w:val="16"/>
          <w:szCs w:val="16"/>
        </w:rPr>
        <w:t xml:space="preserve">, 681, 713, 722, </w:t>
      </w:r>
      <w:hyperlink w:anchor="bookmark3966" w:history="1">
        <w:r>
          <w:rPr>
            <w:rFonts w:eastAsia="Times New Roman"/>
            <w:sz w:val="16"/>
            <w:szCs w:val="16"/>
          </w:rPr>
          <w:t>730</w:t>
        </w:r>
      </w:hyperlink>
      <w:r>
        <w:rPr>
          <w:rFonts w:eastAsia="Times New Roman"/>
          <w:sz w:val="16"/>
          <w:szCs w:val="16"/>
        </w:rPr>
        <w:t xml:space="preserve"> (Вронский), </w:t>
      </w:r>
      <w:hyperlink w:anchor="bookmark3971" w:history="1">
        <w:r>
          <w:rPr>
            <w:rFonts w:eastAsia="Times New Roman"/>
            <w:sz w:val="16"/>
            <w:szCs w:val="16"/>
          </w:rPr>
          <w:t>731</w:t>
        </w:r>
      </w:hyperlink>
      <w:r>
        <w:rPr>
          <w:rFonts w:eastAsia="Times New Roman"/>
          <w:sz w:val="16"/>
          <w:szCs w:val="16"/>
        </w:rPr>
        <w:t xml:space="preserve"> (Бетси)</w:t>
      </w:r>
    </w:p>
    <w:p w:rsidR="00DD4130" w:rsidRDefault="006C0410">
      <w:pPr>
        <w:shd w:val="clear" w:color="auto" w:fill="FFFFFF"/>
        <w:spacing w:line="202" w:lineRule="exact"/>
        <w:ind w:firstLine="394"/>
      </w:pPr>
      <w:r>
        <w:rPr>
          <w:rFonts w:eastAsia="Times New Roman"/>
          <w:sz w:val="16"/>
          <w:szCs w:val="16"/>
        </w:rPr>
        <w:t xml:space="preserve">“Антон Иванович сердится” – музыкальная кинокомедия II: </w:t>
      </w:r>
      <w:hyperlink w:anchor="bookmark3496" w:history="1">
        <w:r>
          <w:rPr>
            <w:rFonts w:eastAsia="Times New Roman"/>
            <w:sz w:val="16"/>
            <w:szCs w:val="16"/>
          </w:rPr>
          <w:t>539</w:t>
        </w:r>
      </w:hyperlink>
      <w:r>
        <w:rPr>
          <w:rFonts w:eastAsia="Times New Roman"/>
          <w:sz w:val="16"/>
          <w:szCs w:val="16"/>
        </w:rPr>
        <w:t xml:space="preserve">, </w:t>
      </w:r>
      <w:hyperlink w:anchor="bookmark3508" w:history="1">
        <w:r>
          <w:rPr>
            <w:rFonts w:eastAsia="Times New Roman"/>
            <w:sz w:val="16"/>
            <w:szCs w:val="16"/>
          </w:rPr>
          <w:t>542</w:t>
        </w:r>
      </w:hyperlink>
    </w:p>
    <w:p w:rsidR="00DD4130" w:rsidRDefault="006C0410">
      <w:pPr>
        <w:shd w:val="clear" w:color="auto" w:fill="FFFFFF"/>
        <w:spacing w:line="202" w:lineRule="exact"/>
        <w:ind w:firstLine="394"/>
      </w:pPr>
      <w:r>
        <w:rPr>
          <w:rFonts w:eastAsia="Times New Roman"/>
          <w:sz w:val="16"/>
          <w:szCs w:val="16"/>
        </w:rPr>
        <w:t xml:space="preserve">“Антоний и Клеопатра” – трагедия У.Шекспира II: </w:t>
      </w:r>
      <w:hyperlink w:anchor="bookmark3527" w:history="1">
        <w:r>
          <w:rPr>
            <w:rFonts w:eastAsia="Times New Roman"/>
            <w:sz w:val="16"/>
            <w:szCs w:val="16"/>
          </w:rPr>
          <w:t>548</w:t>
        </w:r>
      </w:hyperlink>
      <w:r>
        <w:rPr>
          <w:rFonts w:eastAsia="Times New Roman"/>
          <w:sz w:val="16"/>
          <w:szCs w:val="16"/>
        </w:rPr>
        <w:t xml:space="preserve">, 680, 685, </w:t>
      </w:r>
      <w:hyperlink w:anchor="bookmark3864" w:history="1">
        <w:r>
          <w:rPr>
            <w:rFonts w:eastAsia="Times New Roman"/>
            <w:sz w:val="16"/>
            <w:szCs w:val="16"/>
          </w:rPr>
          <w:t>686</w:t>
        </w:r>
      </w:hyperlink>
      <w:r>
        <w:rPr>
          <w:rFonts w:eastAsia="Times New Roman"/>
          <w:sz w:val="16"/>
          <w:szCs w:val="16"/>
        </w:rPr>
        <w:t>, 692</w:t>
      </w:r>
    </w:p>
    <w:p w:rsidR="00DD4130" w:rsidRDefault="006C0410">
      <w:pPr>
        <w:shd w:val="clear" w:color="auto" w:fill="FFFFFF"/>
        <w:spacing w:before="269" w:line="202" w:lineRule="exact"/>
        <w:ind w:firstLine="394"/>
      </w:pPr>
      <w:r>
        <w:rPr>
          <w:rFonts w:eastAsia="Times New Roman"/>
          <w:sz w:val="16"/>
          <w:szCs w:val="16"/>
        </w:rPr>
        <w:t xml:space="preserve">“Багдадский вор” </w:t>
      </w:r>
      <w:r>
        <w:rPr>
          <w:rFonts w:eastAsia="Times New Roman"/>
          <w:sz w:val="16"/>
          <w:szCs w:val="16"/>
          <w:lang w:val="en-US"/>
        </w:rPr>
        <w:t xml:space="preserve">(“The Thief of Bagdad”) </w:t>
      </w:r>
      <w:r>
        <w:rPr>
          <w:rFonts w:eastAsia="Times New Roman"/>
          <w:sz w:val="16"/>
          <w:szCs w:val="16"/>
        </w:rPr>
        <w:t xml:space="preserve">– фильм американского режиссера Р.Уолша </w:t>
      </w:r>
      <w:r>
        <w:rPr>
          <w:rFonts w:eastAsia="Times New Roman"/>
          <w:sz w:val="16"/>
          <w:szCs w:val="16"/>
          <w:lang w:val="en-US"/>
        </w:rPr>
        <w:t xml:space="preserve">I: </w:t>
      </w:r>
      <w:hyperlink w:anchor="bookmark801" w:history="1">
        <w:r>
          <w:rPr>
            <w:rFonts w:eastAsia="Times New Roman"/>
            <w:sz w:val="16"/>
            <w:szCs w:val="16"/>
            <w:lang w:val="en-US"/>
          </w:rPr>
          <w:t>418</w:t>
        </w:r>
      </w:hyperlink>
    </w:p>
    <w:p w:rsidR="00DD4130" w:rsidRDefault="006C0410">
      <w:pPr>
        <w:shd w:val="clear" w:color="auto" w:fill="FFFFFF"/>
        <w:spacing w:line="202" w:lineRule="exact"/>
        <w:ind w:left="394"/>
      </w:pPr>
      <w:r>
        <w:rPr>
          <w:rFonts w:eastAsia="Times New Roman"/>
          <w:sz w:val="16"/>
          <w:szCs w:val="16"/>
        </w:rPr>
        <w:t xml:space="preserve">“Бал-маскарад” – опера Дж.Верди II: </w:t>
      </w:r>
      <w:hyperlink w:anchor="bookmark3378" w:history="1">
        <w:r>
          <w:rPr>
            <w:rFonts w:eastAsia="Times New Roman"/>
            <w:sz w:val="16"/>
            <w:szCs w:val="16"/>
          </w:rPr>
          <w:t>496</w:t>
        </w:r>
      </w:hyperlink>
    </w:p>
    <w:p w:rsidR="00DD4130" w:rsidRDefault="006C0410">
      <w:pPr>
        <w:shd w:val="clear" w:color="auto" w:fill="FFFFFF"/>
        <w:spacing w:line="202" w:lineRule="exact"/>
        <w:ind w:firstLine="394"/>
      </w:pPr>
      <w:r>
        <w:rPr>
          <w:rFonts w:eastAsia="Times New Roman"/>
          <w:sz w:val="16"/>
          <w:szCs w:val="16"/>
        </w:rPr>
        <w:t xml:space="preserve">“Банкир” – комедия А.Е.Корнейчука II: </w:t>
      </w:r>
      <w:hyperlink w:anchor="bookmark2901" w:history="1">
        <w:r>
          <w:rPr>
            <w:rFonts w:eastAsia="Times New Roman"/>
            <w:sz w:val="16"/>
            <w:szCs w:val="16"/>
          </w:rPr>
          <w:t>347</w:t>
        </w:r>
      </w:hyperlink>
      <w:r>
        <w:rPr>
          <w:rFonts w:eastAsia="Times New Roman"/>
          <w:sz w:val="16"/>
          <w:szCs w:val="16"/>
        </w:rPr>
        <w:t xml:space="preserve">, </w:t>
      </w:r>
      <w:hyperlink w:anchor="bookmark2926" w:history="1">
        <w:r>
          <w:rPr>
            <w:rFonts w:eastAsia="Times New Roman"/>
            <w:sz w:val="16"/>
            <w:szCs w:val="16"/>
          </w:rPr>
          <w:t>356</w:t>
        </w:r>
      </w:hyperlink>
      <w:r>
        <w:rPr>
          <w:rFonts w:eastAsia="Times New Roman"/>
          <w:sz w:val="16"/>
          <w:szCs w:val="16"/>
        </w:rPr>
        <w:t xml:space="preserve">, </w:t>
      </w:r>
      <w:hyperlink w:anchor="bookmark2939" w:history="1">
        <w:r>
          <w:rPr>
            <w:rFonts w:eastAsia="Times New Roman"/>
            <w:sz w:val="16"/>
            <w:szCs w:val="16"/>
          </w:rPr>
          <w:t>359</w:t>
        </w:r>
      </w:hyperlink>
      <w:r>
        <w:rPr>
          <w:rFonts w:eastAsia="Times New Roman"/>
          <w:sz w:val="16"/>
          <w:szCs w:val="16"/>
        </w:rPr>
        <w:t xml:space="preserve">, </w:t>
      </w:r>
      <w:hyperlink w:anchor="bookmark2962" w:history="1">
        <w:r>
          <w:rPr>
            <w:rFonts w:eastAsia="Times New Roman"/>
            <w:sz w:val="16"/>
            <w:szCs w:val="16"/>
          </w:rPr>
          <w:t>367</w:t>
        </w:r>
      </w:hyperlink>
      <w:r>
        <w:rPr>
          <w:rFonts w:eastAsia="Times New Roman"/>
          <w:sz w:val="16"/>
          <w:szCs w:val="16"/>
        </w:rPr>
        <w:t xml:space="preserve">, </w:t>
      </w:r>
      <w:hyperlink w:anchor="bookmark2975" w:history="1">
        <w:r>
          <w:rPr>
            <w:rFonts w:eastAsia="Times New Roman"/>
            <w:sz w:val="16"/>
            <w:szCs w:val="16"/>
          </w:rPr>
          <w:t>374</w:t>
        </w:r>
      </w:hyperlink>
      <w:r>
        <w:rPr>
          <w:rFonts w:eastAsia="Times New Roman"/>
          <w:sz w:val="16"/>
          <w:szCs w:val="16"/>
        </w:rPr>
        <w:t xml:space="preserve">, </w:t>
      </w:r>
      <w:hyperlink w:anchor="bookmark3062" w:history="1">
        <w:r>
          <w:rPr>
            <w:rFonts w:eastAsia="Times New Roman"/>
            <w:sz w:val="16"/>
            <w:szCs w:val="16"/>
          </w:rPr>
          <w:t>405</w:t>
        </w:r>
      </w:hyperlink>
      <w:r>
        <w:rPr>
          <w:rFonts w:eastAsia="Times New Roman"/>
          <w:sz w:val="16"/>
          <w:szCs w:val="16"/>
        </w:rPr>
        <w:t>, 611</w:t>
      </w:r>
    </w:p>
    <w:p w:rsidR="00DD4130" w:rsidRDefault="006C0410">
      <w:pPr>
        <w:shd w:val="clear" w:color="auto" w:fill="FFFFFF"/>
        <w:spacing w:line="202" w:lineRule="exact"/>
        <w:ind w:left="394"/>
      </w:pPr>
      <w:r>
        <w:rPr>
          <w:rFonts w:eastAsia="Times New Roman"/>
          <w:sz w:val="16"/>
          <w:szCs w:val="16"/>
        </w:rPr>
        <w:t xml:space="preserve">“Барсуки” – авторская инсценировка романа Л.М.Леонова </w:t>
      </w:r>
      <w:r>
        <w:rPr>
          <w:rFonts w:eastAsia="Times New Roman"/>
          <w:sz w:val="16"/>
          <w:szCs w:val="16"/>
          <w:lang w:val="en-US"/>
        </w:rPr>
        <w:t xml:space="preserve">I: </w:t>
      </w:r>
      <w:hyperlink w:anchor="bookmark1376" w:history="1">
        <w:r>
          <w:rPr>
            <w:rFonts w:eastAsia="Times New Roman"/>
            <w:sz w:val="16"/>
            <w:szCs w:val="16"/>
            <w:lang w:val="en-US"/>
          </w:rPr>
          <w:t>652</w:t>
        </w:r>
      </w:hyperlink>
    </w:p>
    <w:p w:rsidR="00DD4130" w:rsidRDefault="006C0410">
      <w:pPr>
        <w:framePr w:w="255" w:h="816" w:hRule="exact" w:hSpace="38" w:wrap="auto" w:vAnchor="text" w:hAnchor="text" w:x="1" w:y="44"/>
        <w:shd w:val="clear" w:color="auto" w:fill="FFFFFF"/>
        <w:spacing w:line="408" w:lineRule="exact"/>
      </w:pPr>
      <w:r>
        <w:rPr>
          <w:sz w:val="16"/>
          <w:szCs w:val="16"/>
        </w:rPr>
        <w:t>486 830</w:t>
      </w:r>
    </w:p>
    <w:p w:rsidR="00DD4130" w:rsidRDefault="006C0410">
      <w:pPr>
        <w:shd w:val="clear" w:color="auto" w:fill="FFFFFF"/>
        <w:spacing w:line="202" w:lineRule="exact"/>
        <w:ind w:left="394"/>
      </w:pPr>
      <w:r>
        <w:rPr>
          <w:rFonts w:eastAsia="Times New Roman"/>
          <w:sz w:val="16"/>
          <w:szCs w:val="16"/>
        </w:rPr>
        <w:t xml:space="preserve">“Бахчисарайский фонтан” – опера А.С.Аренского </w:t>
      </w:r>
      <w:r>
        <w:rPr>
          <w:rFonts w:eastAsia="Times New Roman"/>
          <w:sz w:val="16"/>
          <w:szCs w:val="16"/>
          <w:lang w:val="en-US"/>
        </w:rPr>
        <w:t xml:space="preserve">I: </w:t>
      </w:r>
      <w:hyperlink w:anchor="bookmark956" w:history="1">
        <w:r>
          <w:rPr>
            <w:rFonts w:eastAsia="Times New Roman"/>
            <w:sz w:val="16"/>
            <w:szCs w:val="16"/>
            <w:lang w:val="en-US"/>
          </w:rPr>
          <w:t>483</w:t>
        </w:r>
      </w:hyperlink>
      <w:r>
        <w:rPr>
          <w:rFonts w:eastAsia="Times New Roman"/>
          <w:sz w:val="16"/>
          <w:szCs w:val="16"/>
          <w:lang w:val="en-US"/>
        </w:rPr>
        <w:t xml:space="preserve"> </w:t>
      </w:r>
      <w:r>
        <w:rPr>
          <w:rFonts w:eastAsia="Times New Roman"/>
          <w:sz w:val="16"/>
          <w:szCs w:val="16"/>
        </w:rPr>
        <w:t>(Зарема),</w:t>
      </w:r>
    </w:p>
    <w:p w:rsidR="00DD4130" w:rsidRDefault="006C0410">
      <w:pPr>
        <w:shd w:val="clear" w:color="auto" w:fill="FFFFFF"/>
        <w:spacing w:before="187"/>
        <w:ind w:left="394"/>
      </w:pPr>
      <w:r>
        <w:rPr>
          <w:rFonts w:eastAsia="Times New Roman"/>
          <w:sz w:val="16"/>
          <w:szCs w:val="16"/>
        </w:rPr>
        <w:t xml:space="preserve">“Баядерка” – балет М.Петипа на музыку Л.Минкуса </w:t>
      </w:r>
      <w:r>
        <w:rPr>
          <w:rFonts w:eastAsia="Times New Roman"/>
          <w:sz w:val="16"/>
          <w:szCs w:val="16"/>
          <w:lang w:val="en-US"/>
        </w:rPr>
        <w:t xml:space="preserve">I: </w:t>
      </w:r>
      <w:hyperlink w:anchor="bookmark1598" w:history="1">
        <w:r>
          <w:rPr>
            <w:rFonts w:eastAsia="Times New Roman"/>
            <w:sz w:val="16"/>
            <w:szCs w:val="16"/>
            <w:lang w:val="en-US"/>
          </w:rPr>
          <w:t>742</w:t>
        </w:r>
      </w:hyperlink>
      <w:r>
        <w:rPr>
          <w:rFonts w:eastAsia="Times New Roman"/>
          <w:sz w:val="16"/>
          <w:szCs w:val="16"/>
          <w:lang w:val="en-US"/>
        </w:rPr>
        <w:t xml:space="preserve">, </w:t>
      </w:r>
      <w:hyperlink w:anchor="bookmark1868" w:history="1">
        <w:r>
          <w:rPr>
            <w:rFonts w:eastAsia="Times New Roman"/>
            <w:sz w:val="16"/>
            <w:szCs w:val="16"/>
            <w:lang w:val="en-US"/>
          </w:rPr>
          <w:t>824</w:t>
        </w:r>
      </w:hyperlink>
      <w:r>
        <w:rPr>
          <w:rFonts w:eastAsia="Times New Roman"/>
          <w:sz w:val="16"/>
          <w:szCs w:val="16"/>
          <w:lang w:val="en-US"/>
        </w:rPr>
        <w:t>,</w:t>
      </w:r>
    </w:p>
    <w:p w:rsidR="00DD4130" w:rsidRDefault="006C0410">
      <w:pPr>
        <w:shd w:val="clear" w:color="auto" w:fill="FFFFFF"/>
        <w:spacing w:line="202" w:lineRule="exact"/>
      </w:pPr>
      <w:r>
        <w:rPr>
          <w:rFonts w:eastAsia="Times New Roman"/>
          <w:sz w:val="16"/>
          <w:szCs w:val="16"/>
        </w:rPr>
        <w:t xml:space="preserve">“Бег” – восемь снов. Пьеса М.А.Булгакова </w:t>
      </w:r>
      <w:r>
        <w:rPr>
          <w:rFonts w:eastAsia="Times New Roman"/>
          <w:sz w:val="16"/>
          <w:szCs w:val="16"/>
          <w:lang w:val="en-US"/>
        </w:rPr>
        <w:t xml:space="preserve">I: </w:t>
      </w:r>
      <w:hyperlink w:anchor="bookmark1648" w:history="1">
        <w:r>
          <w:rPr>
            <w:rFonts w:eastAsia="Times New Roman"/>
            <w:sz w:val="16"/>
            <w:szCs w:val="16"/>
            <w:lang w:val="en-US"/>
          </w:rPr>
          <w:t>757</w:t>
        </w:r>
      </w:hyperlink>
      <w:r>
        <w:rPr>
          <w:rFonts w:eastAsia="Times New Roman"/>
          <w:sz w:val="16"/>
          <w:szCs w:val="16"/>
          <w:lang w:val="en-US"/>
        </w:rPr>
        <w:t xml:space="preserve">, 769 </w:t>
      </w:r>
      <w:r>
        <w:rPr>
          <w:rFonts w:eastAsia="Times New Roman"/>
          <w:sz w:val="16"/>
          <w:szCs w:val="16"/>
        </w:rPr>
        <w:t xml:space="preserve">“Бедная невеста” – комедия А.Н.Островского II: 436 “Без вины виноватые” – комедия А.Н.Островского II: 162, 166, 180, </w:t>
      </w:r>
      <w:hyperlink w:anchor="bookmark2390" w:history="1">
        <w:r>
          <w:rPr>
            <w:rFonts w:eastAsia="Times New Roman"/>
            <w:sz w:val="16"/>
            <w:szCs w:val="16"/>
          </w:rPr>
          <w:t>184</w:t>
        </w:r>
      </w:hyperlink>
      <w:r>
        <w:rPr>
          <w:rFonts w:eastAsia="Times New Roman"/>
          <w:sz w:val="16"/>
          <w:szCs w:val="16"/>
        </w:rPr>
        <w:t xml:space="preserve">, 185, </w:t>
      </w:r>
      <w:hyperlink w:anchor="bookmark3035" w:history="1">
        <w:r>
          <w:rPr>
            <w:rFonts w:eastAsia="Times New Roman"/>
            <w:sz w:val="16"/>
            <w:szCs w:val="16"/>
          </w:rPr>
          <w:t>395</w:t>
        </w:r>
      </w:hyperlink>
      <w:r>
        <w:rPr>
          <w:rFonts w:eastAsia="Times New Roman"/>
          <w:sz w:val="16"/>
          <w:szCs w:val="16"/>
        </w:rPr>
        <w:t>, 417, 469</w:t>
      </w:r>
    </w:p>
    <w:p w:rsidR="00DD4130" w:rsidRDefault="00DD4130">
      <w:pPr>
        <w:shd w:val="clear" w:color="auto" w:fill="FFFFFF"/>
        <w:spacing w:line="202" w:lineRule="exact"/>
        <w:sectPr w:rsidR="00DD4130">
          <w:pgSz w:w="11909" w:h="16834"/>
          <w:pgMar w:top="1440" w:right="3245" w:bottom="720" w:left="3460" w:header="720" w:footer="720" w:gutter="0"/>
          <w:cols w:space="60"/>
          <w:noEndnote/>
        </w:sectPr>
      </w:pPr>
    </w:p>
    <w:p w:rsidR="00DD4130" w:rsidRDefault="006C0410">
      <w:pPr>
        <w:shd w:val="clear" w:color="auto" w:fill="FFFFFF"/>
        <w:spacing w:line="202" w:lineRule="exact"/>
        <w:ind w:right="158" w:firstLine="394"/>
        <w:jc w:val="both"/>
      </w:pPr>
      <w:r>
        <w:rPr>
          <w:rFonts w:eastAsia="Times New Roman"/>
          <w:sz w:val="16"/>
          <w:szCs w:val="16"/>
        </w:rPr>
        <w:lastRenderedPageBreak/>
        <w:t xml:space="preserve">“Безумный день, или Женитьба Фигаро” – комедия Бомарше </w:t>
      </w:r>
      <w:r>
        <w:rPr>
          <w:rFonts w:eastAsia="Times New Roman"/>
          <w:sz w:val="16"/>
          <w:szCs w:val="16"/>
          <w:lang w:val="en-US"/>
        </w:rPr>
        <w:t xml:space="preserve">I: </w:t>
      </w:r>
      <w:hyperlink w:anchor="bookmark899" w:history="1">
        <w:r>
          <w:rPr>
            <w:rFonts w:eastAsia="Times New Roman"/>
            <w:sz w:val="16"/>
            <w:szCs w:val="16"/>
            <w:lang w:val="en-US"/>
          </w:rPr>
          <w:t>462</w:t>
        </w:r>
      </w:hyperlink>
      <w:r>
        <w:rPr>
          <w:rFonts w:eastAsia="Times New Roman"/>
          <w:sz w:val="16"/>
          <w:szCs w:val="16"/>
          <w:lang w:val="en-US"/>
        </w:rPr>
        <w:t xml:space="preserve">, 473, </w:t>
      </w:r>
      <w:hyperlink w:anchor="bookmark948" w:history="1">
        <w:r>
          <w:rPr>
            <w:rFonts w:eastAsia="Times New Roman"/>
            <w:sz w:val="16"/>
            <w:szCs w:val="16"/>
            <w:lang w:val="en-US"/>
          </w:rPr>
          <w:t>480</w:t>
        </w:r>
      </w:hyperlink>
      <w:r>
        <w:rPr>
          <w:rFonts w:eastAsia="Times New Roman"/>
          <w:sz w:val="16"/>
          <w:szCs w:val="16"/>
          <w:lang w:val="en-US"/>
        </w:rPr>
        <w:t xml:space="preserve">, </w:t>
      </w:r>
      <w:hyperlink w:anchor="bookmark986" w:history="1">
        <w:r>
          <w:rPr>
            <w:rFonts w:eastAsia="Times New Roman"/>
            <w:sz w:val="16"/>
            <w:szCs w:val="16"/>
            <w:lang w:val="en-US"/>
          </w:rPr>
          <w:t>494</w:t>
        </w:r>
      </w:hyperlink>
      <w:r>
        <w:rPr>
          <w:rFonts w:eastAsia="Times New Roman"/>
          <w:sz w:val="16"/>
          <w:szCs w:val="16"/>
          <w:lang w:val="en-US"/>
        </w:rPr>
        <w:t xml:space="preserve">, </w:t>
      </w:r>
      <w:hyperlink w:anchor="bookmark1008" w:history="1">
        <w:r>
          <w:rPr>
            <w:rFonts w:eastAsia="Times New Roman"/>
            <w:sz w:val="16"/>
            <w:szCs w:val="16"/>
            <w:lang w:val="en-US"/>
          </w:rPr>
          <w:t>502</w:t>
        </w:r>
      </w:hyperlink>
      <w:r>
        <w:rPr>
          <w:rFonts w:eastAsia="Times New Roman"/>
          <w:sz w:val="16"/>
          <w:szCs w:val="16"/>
          <w:lang w:val="en-US"/>
        </w:rPr>
        <w:t xml:space="preserve">, 516, 519, </w:t>
      </w:r>
      <w:hyperlink w:anchor="bookmark1054" w:history="1">
        <w:r>
          <w:rPr>
            <w:rFonts w:eastAsia="Times New Roman"/>
            <w:sz w:val="16"/>
            <w:szCs w:val="16"/>
            <w:lang w:val="en-US"/>
          </w:rPr>
          <w:t>521</w:t>
        </w:r>
      </w:hyperlink>
      <w:r>
        <w:rPr>
          <w:rFonts w:eastAsia="Times New Roman"/>
          <w:sz w:val="16"/>
          <w:szCs w:val="16"/>
          <w:lang w:val="en-US"/>
        </w:rPr>
        <w:t xml:space="preserve">, </w:t>
      </w:r>
      <w:hyperlink w:anchor="bookmark1063" w:history="1">
        <w:r>
          <w:rPr>
            <w:rFonts w:eastAsia="Times New Roman"/>
            <w:sz w:val="16"/>
            <w:szCs w:val="16"/>
            <w:lang w:val="en-US"/>
          </w:rPr>
          <w:t>524</w:t>
        </w:r>
      </w:hyperlink>
      <w:r>
        <w:rPr>
          <w:rFonts w:eastAsia="Times New Roman"/>
          <w:sz w:val="16"/>
          <w:szCs w:val="16"/>
          <w:lang w:val="en-US"/>
        </w:rPr>
        <w:t xml:space="preserve">, 526, </w:t>
      </w:r>
      <w:hyperlink w:anchor="bookmark1068" w:history="1">
        <w:r>
          <w:rPr>
            <w:rFonts w:eastAsia="Times New Roman"/>
            <w:sz w:val="16"/>
            <w:szCs w:val="16"/>
            <w:lang w:val="en-US"/>
          </w:rPr>
          <w:t>527</w:t>
        </w:r>
      </w:hyperlink>
      <w:r>
        <w:rPr>
          <w:rFonts w:eastAsia="Times New Roman"/>
          <w:sz w:val="16"/>
          <w:szCs w:val="16"/>
          <w:lang w:val="en-US"/>
        </w:rPr>
        <w:t xml:space="preserve">, 531, </w:t>
      </w:r>
      <w:hyperlink w:anchor="bookmark1088" w:history="1">
        <w:r>
          <w:rPr>
            <w:rFonts w:eastAsia="Times New Roman"/>
            <w:sz w:val="16"/>
            <w:szCs w:val="16"/>
            <w:lang w:val="en-US"/>
          </w:rPr>
          <w:t>534</w:t>
        </w:r>
      </w:hyperlink>
      <w:r>
        <w:rPr>
          <w:rFonts w:eastAsia="Times New Roman"/>
          <w:sz w:val="16"/>
          <w:szCs w:val="16"/>
          <w:lang w:val="en-US"/>
        </w:rPr>
        <w:t xml:space="preserve">, 538, </w:t>
      </w:r>
      <w:hyperlink w:anchor="bookmark1119" w:history="1">
        <w:r>
          <w:rPr>
            <w:rFonts w:eastAsia="Times New Roman"/>
            <w:sz w:val="16"/>
            <w:szCs w:val="16"/>
            <w:lang w:val="en-US"/>
          </w:rPr>
          <w:t>546</w:t>
        </w:r>
      </w:hyperlink>
      <w:r>
        <w:rPr>
          <w:rFonts w:eastAsia="Times New Roman"/>
          <w:sz w:val="16"/>
          <w:szCs w:val="16"/>
          <w:lang w:val="en-US"/>
        </w:rPr>
        <w:t xml:space="preserve">, 554, </w:t>
      </w:r>
      <w:hyperlink w:anchor="bookmark1147" w:history="1">
        <w:r>
          <w:rPr>
            <w:rFonts w:eastAsia="Times New Roman"/>
            <w:sz w:val="16"/>
            <w:szCs w:val="16"/>
            <w:lang w:val="en-US"/>
          </w:rPr>
          <w:t>559</w:t>
        </w:r>
      </w:hyperlink>
      <w:r>
        <w:rPr>
          <w:rFonts w:eastAsia="Times New Roman"/>
          <w:sz w:val="16"/>
          <w:szCs w:val="16"/>
          <w:lang w:val="en-US"/>
        </w:rPr>
        <w:t xml:space="preserve">, 568, </w:t>
      </w:r>
      <w:hyperlink w:anchor="bookmark1190" w:history="1">
        <w:r>
          <w:rPr>
            <w:rFonts w:eastAsia="Times New Roman"/>
            <w:sz w:val="16"/>
            <w:szCs w:val="16"/>
            <w:lang w:val="en-US"/>
          </w:rPr>
          <w:t>578</w:t>
        </w:r>
      </w:hyperlink>
      <w:r>
        <w:rPr>
          <w:rFonts w:eastAsia="Times New Roman"/>
          <w:sz w:val="16"/>
          <w:szCs w:val="16"/>
          <w:lang w:val="en-US"/>
        </w:rPr>
        <w:t xml:space="preserve">, 584, </w:t>
      </w:r>
      <w:hyperlink w:anchor="bookmark1214" w:history="1">
        <w:r>
          <w:rPr>
            <w:rFonts w:eastAsia="Times New Roman"/>
            <w:sz w:val="16"/>
            <w:szCs w:val="16"/>
            <w:lang w:val="en-US"/>
          </w:rPr>
          <w:t>588</w:t>
        </w:r>
      </w:hyperlink>
      <w:r>
        <w:rPr>
          <w:rFonts w:eastAsia="Times New Roman"/>
          <w:sz w:val="16"/>
          <w:szCs w:val="16"/>
          <w:lang w:val="en-US"/>
        </w:rPr>
        <w:t xml:space="preserve">, </w:t>
      </w:r>
      <w:hyperlink w:anchor="bookmark1232" w:history="1">
        <w:r>
          <w:rPr>
            <w:rFonts w:eastAsia="Times New Roman"/>
            <w:sz w:val="16"/>
            <w:szCs w:val="16"/>
            <w:lang w:val="en-US"/>
          </w:rPr>
          <w:t>594</w:t>
        </w:r>
      </w:hyperlink>
      <w:r>
        <w:rPr>
          <w:rFonts w:eastAsia="Times New Roman"/>
          <w:sz w:val="16"/>
          <w:szCs w:val="16"/>
          <w:lang w:val="en-US"/>
        </w:rPr>
        <w:t>–</w:t>
      </w:r>
      <w:hyperlink w:anchor="bookmark1252" w:history="1">
        <w:r>
          <w:rPr>
            <w:rFonts w:eastAsia="Times New Roman"/>
            <w:sz w:val="16"/>
            <w:szCs w:val="16"/>
            <w:lang w:val="en-US"/>
          </w:rPr>
          <w:t>602</w:t>
        </w:r>
      </w:hyperlink>
      <w:r>
        <w:rPr>
          <w:rFonts w:eastAsia="Times New Roman"/>
          <w:sz w:val="16"/>
          <w:szCs w:val="16"/>
          <w:lang w:val="en-US"/>
        </w:rPr>
        <w:t xml:space="preserve">, 605–609, </w:t>
      </w:r>
      <w:hyperlink w:anchor="bookmark1274" w:history="1">
        <w:r>
          <w:rPr>
            <w:rFonts w:eastAsia="Times New Roman"/>
            <w:sz w:val="16"/>
            <w:szCs w:val="16"/>
            <w:lang w:val="en-US"/>
          </w:rPr>
          <w:t>611</w:t>
        </w:r>
      </w:hyperlink>
      <w:r>
        <w:rPr>
          <w:rFonts w:eastAsia="Times New Roman"/>
          <w:sz w:val="16"/>
          <w:szCs w:val="16"/>
          <w:lang w:val="en-US"/>
        </w:rPr>
        <w:t xml:space="preserve">, 613, 615, </w:t>
      </w:r>
      <w:hyperlink w:anchor="bookmark1287" w:history="1">
        <w:r>
          <w:rPr>
            <w:rFonts w:eastAsia="Times New Roman"/>
            <w:sz w:val="16"/>
            <w:szCs w:val="16"/>
            <w:lang w:val="en-US"/>
          </w:rPr>
          <w:t>616</w:t>
        </w:r>
      </w:hyperlink>
      <w:r>
        <w:rPr>
          <w:rFonts w:eastAsia="Times New Roman"/>
          <w:sz w:val="16"/>
          <w:szCs w:val="16"/>
          <w:lang w:val="en-US"/>
        </w:rPr>
        <w:t xml:space="preserve">, 626, 631–633, 636–638, </w:t>
      </w:r>
      <w:hyperlink w:anchor="bookmark1351" w:history="1">
        <w:r>
          <w:rPr>
            <w:rFonts w:eastAsia="Times New Roman"/>
            <w:sz w:val="16"/>
            <w:szCs w:val="16"/>
            <w:lang w:val="en-US"/>
          </w:rPr>
          <w:t>642</w:t>
        </w:r>
      </w:hyperlink>
      <w:r>
        <w:rPr>
          <w:rFonts w:eastAsia="Times New Roman"/>
          <w:sz w:val="16"/>
          <w:szCs w:val="16"/>
          <w:lang w:val="en-US"/>
        </w:rPr>
        <w:t xml:space="preserve">, </w:t>
      </w:r>
      <w:hyperlink w:anchor="bookmark1356" w:history="1">
        <w:r>
          <w:rPr>
            <w:rFonts w:eastAsia="Times New Roman"/>
            <w:sz w:val="16"/>
            <w:szCs w:val="16"/>
            <w:lang w:val="en-US"/>
          </w:rPr>
          <w:t>645</w:t>
        </w:r>
      </w:hyperlink>
      <w:r>
        <w:rPr>
          <w:rFonts w:eastAsia="Times New Roman"/>
          <w:sz w:val="16"/>
          <w:szCs w:val="16"/>
          <w:lang w:val="en-US"/>
        </w:rPr>
        <w:t xml:space="preserve">, </w:t>
      </w:r>
      <w:hyperlink w:anchor="bookmark1369" w:history="1">
        <w:r>
          <w:rPr>
            <w:rFonts w:eastAsia="Times New Roman"/>
            <w:sz w:val="16"/>
            <w:szCs w:val="16"/>
            <w:lang w:val="en-US"/>
          </w:rPr>
          <w:t>650</w:t>
        </w:r>
      </w:hyperlink>
      <w:r>
        <w:rPr>
          <w:rFonts w:eastAsia="Times New Roman"/>
          <w:sz w:val="16"/>
          <w:szCs w:val="16"/>
          <w:lang w:val="en-US"/>
        </w:rPr>
        <w:t xml:space="preserve">, </w:t>
      </w:r>
      <w:hyperlink w:anchor="bookmark1380" w:history="1">
        <w:r>
          <w:rPr>
            <w:rFonts w:eastAsia="Times New Roman"/>
            <w:sz w:val="16"/>
            <w:szCs w:val="16"/>
            <w:lang w:val="en-US"/>
          </w:rPr>
          <w:t>654</w:t>
        </w:r>
      </w:hyperlink>
      <w:r>
        <w:rPr>
          <w:rFonts w:eastAsia="Times New Roman"/>
          <w:sz w:val="16"/>
          <w:szCs w:val="16"/>
          <w:lang w:val="en-US"/>
        </w:rPr>
        <w:t xml:space="preserve">, </w:t>
      </w:r>
      <w:hyperlink w:anchor="bookmark1520" w:history="1">
        <w:r>
          <w:rPr>
            <w:rFonts w:eastAsia="Times New Roman"/>
            <w:sz w:val="16"/>
            <w:szCs w:val="16"/>
            <w:lang w:val="en-US"/>
          </w:rPr>
          <w:t>716</w:t>
        </w:r>
      </w:hyperlink>
      <w:r>
        <w:rPr>
          <w:rFonts w:eastAsia="Times New Roman"/>
          <w:sz w:val="16"/>
          <w:szCs w:val="16"/>
          <w:lang w:val="en-US"/>
        </w:rPr>
        <w:t xml:space="preserve">, 719, 721, 728, 729, 732–734, </w:t>
      </w:r>
      <w:hyperlink w:anchor="bookmark1583" w:history="1">
        <w:r>
          <w:rPr>
            <w:rFonts w:eastAsia="Times New Roman"/>
            <w:sz w:val="16"/>
            <w:szCs w:val="16"/>
            <w:lang w:val="en-US"/>
          </w:rPr>
          <w:t>738</w:t>
        </w:r>
      </w:hyperlink>
      <w:r>
        <w:rPr>
          <w:rFonts w:eastAsia="Times New Roman"/>
          <w:sz w:val="16"/>
          <w:szCs w:val="16"/>
          <w:lang w:val="en-US"/>
        </w:rPr>
        <w:t xml:space="preserve">, 813, 814, 827, 834; II: </w:t>
      </w:r>
      <w:hyperlink w:anchor="bookmark1917" w:history="1">
        <w:r>
          <w:rPr>
            <w:rFonts w:eastAsia="Times New Roman"/>
            <w:sz w:val="16"/>
            <w:szCs w:val="16"/>
            <w:lang w:val="en-US"/>
          </w:rPr>
          <w:t>13</w:t>
        </w:r>
      </w:hyperlink>
      <w:r>
        <w:rPr>
          <w:rFonts w:eastAsia="Times New Roman"/>
          <w:sz w:val="16"/>
          <w:szCs w:val="16"/>
          <w:lang w:val="en-US"/>
        </w:rPr>
        <w:t xml:space="preserve">, 28, 69, 85, 149–151, 153, 173 </w:t>
      </w:r>
      <w:r>
        <w:rPr>
          <w:rFonts w:eastAsia="Times New Roman"/>
          <w:sz w:val="16"/>
          <w:szCs w:val="16"/>
        </w:rPr>
        <w:t xml:space="preserve">(Сюзанна), 391, </w:t>
      </w:r>
      <w:hyperlink w:anchor="bookmark3464" w:history="1">
        <w:r>
          <w:rPr>
            <w:rFonts w:eastAsia="Times New Roman"/>
            <w:sz w:val="16"/>
            <w:szCs w:val="16"/>
          </w:rPr>
          <w:t>526</w:t>
        </w:r>
      </w:hyperlink>
      <w:r>
        <w:rPr>
          <w:rFonts w:eastAsia="Times New Roman"/>
          <w:sz w:val="16"/>
          <w:szCs w:val="16"/>
        </w:rPr>
        <w:t xml:space="preserve">, </w:t>
      </w:r>
      <w:hyperlink w:anchor="bookmark3519" w:history="1">
        <w:r>
          <w:rPr>
            <w:rFonts w:eastAsia="Times New Roman"/>
            <w:sz w:val="16"/>
            <w:szCs w:val="16"/>
          </w:rPr>
          <w:t>546</w:t>
        </w:r>
      </w:hyperlink>
      <w:r>
        <w:rPr>
          <w:rFonts w:eastAsia="Times New Roman"/>
          <w:sz w:val="16"/>
          <w:szCs w:val="16"/>
        </w:rPr>
        <w:t xml:space="preserve">, </w:t>
      </w:r>
      <w:hyperlink w:anchor="bookmark3597" w:history="1">
        <w:r>
          <w:rPr>
            <w:rFonts w:eastAsia="Times New Roman"/>
            <w:sz w:val="16"/>
            <w:szCs w:val="16"/>
          </w:rPr>
          <w:t>573</w:t>
        </w:r>
      </w:hyperlink>
      <w:r>
        <w:rPr>
          <w:rFonts w:eastAsia="Times New Roman"/>
          <w:sz w:val="16"/>
          <w:szCs w:val="16"/>
        </w:rPr>
        <w:t xml:space="preserve">, </w:t>
      </w:r>
      <w:hyperlink w:anchor="bookmark3692" w:history="1">
        <w:r>
          <w:rPr>
            <w:rFonts w:eastAsia="Times New Roman"/>
            <w:sz w:val="16"/>
            <w:szCs w:val="16"/>
          </w:rPr>
          <w:t>613</w:t>
        </w:r>
      </w:hyperlink>
      <w:r>
        <w:rPr>
          <w:rFonts w:eastAsia="Times New Roman"/>
          <w:sz w:val="16"/>
          <w:szCs w:val="16"/>
        </w:rPr>
        <w:t xml:space="preserve">, 614, </w:t>
      </w:r>
      <w:hyperlink w:anchor="bookmark3959" w:history="1">
        <w:r>
          <w:rPr>
            <w:rFonts w:eastAsia="Times New Roman"/>
            <w:sz w:val="16"/>
            <w:szCs w:val="16"/>
          </w:rPr>
          <w:t>728</w:t>
        </w:r>
      </w:hyperlink>
      <w:r>
        <w:rPr>
          <w:rFonts w:eastAsia="Times New Roman"/>
          <w:sz w:val="16"/>
          <w:szCs w:val="16"/>
        </w:rPr>
        <w:t xml:space="preserve">, </w:t>
      </w:r>
      <w:hyperlink w:anchor="bookmark3975" w:history="1">
        <w:r>
          <w:rPr>
            <w:rFonts w:eastAsia="Times New Roman"/>
            <w:sz w:val="16"/>
            <w:szCs w:val="16"/>
          </w:rPr>
          <w:t>734</w:t>
        </w:r>
      </w:hyperlink>
    </w:p>
    <w:p w:rsidR="00DD4130" w:rsidRDefault="006C0410">
      <w:pPr>
        <w:shd w:val="clear" w:color="auto" w:fill="FFFFFF"/>
        <w:spacing w:line="202" w:lineRule="exact"/>
        <w:ind w:left="394"/>
      </w:pPr>
      <w:r>
        <w:rPr>
          <w:rFonts w:eastAsia="Times New Roman"/>
          <w:sz w:val="16"/>
          <w:szCs w:val="16"/>
        </w:rPr>
        <w:t>“Белугин” – см. “Женитьба Белугина”</w:t>
      </w:r>
    </w:p>
    <w:p w:rsidR="00DD4130" w:rsidRDefault="006C0410">
      <w:pPr>
        <w:shd w:val="clear" w:color="auto" w:fill="FFFFFF"/>
        <w:spacing w:line="202" w:lineRule="exact"/>
        <w:ind w:left="394"/>
      </w:pPr>
      <w:r>
        <w:rPr>
          <w:rFonts w:eastAsia="Times New Roman"/>
          <w:sz w:val="16"/>
          <w:szCs w:val="16"/>
        </w:rPr>
        <w:t xml:space="preserve">“Беспокойная старость” – пьеса Л.Н.Рахманова II: 386, </w:t>
      </w:r>
      <w:hyperlink w:anchor="bookmark3023" w:history="1">
        <w:r>
          <w:rPr>
            <w:rFonts w:eastAsia="Times New Roman"/>
            <w:sz w:val="16"/>
            <w:szCs w:val="16"/>
          </w:rPr>
          <w:t>391</w:t>
        </w:r>
      </w:hyperlink>
      <w:r>
        <w:rPr>
          <w:rFonts w:eastAsia="Times New Roman"/>
          <w:sz w:val="16"/>
          <w:szCs w:val="16"/>
        </w:rPr>
        <w:t>, 393</w:t>
      </w:r>
    </w:p>
    <w:p w:rsidR="00DD4130" w:rsidRDefault="006C0410">
      <w:pPr>
        <w:shd w:val="clear" w:color="auto" w:fill="FFFFFF"/>
        <w:spacing w:line="202" w:lineRule="exact"/>
        <w:ind w:right="96" w:firstLine="394"/>
        <w:jc w:val="both"/>
      </w:pPr>
      <w:r>
        <w:rPr>
          <w:rFonts w:eastAsia="Times New Roman"/>
          <w:sz w:val="16"/>
          <w:szCs w:val="16"/>
        </w:rPr>
        <w:t xml:space="preserve">“Бесприданница” – драма А.Н.Островского II: </w:t>
      </w:r>
      <w:hyperlink w:anchor="bookmark2205" w:history="1">
        <w:r>
          <w:rPr>
            <w:rFonts w:eastAsia="Times New Roman"/>
            <w:sz w:val="16"/>
            <w:szCs w:val="16"/>
          </w:rPr>
          <w:t>116</w:t>
        </w:r>
      </w:hyperlink>
      <w:r>
        <w:rPr>
          <w:rFonts w:eastAsia="Times New Roman"/>
          <w:sz w:val="16"/>
          <w:szCs w:val="16"/>
        </w:rPr>
        <w:t xml:space="preserve">, 117, 121, 295, </w:t>
      </w:r>
      <w:hyperlink w:anchor="bookmark3006" w:history="1">
        <w:r>
          <w:rPr>
            <w:rFonts w:eastAsia="Times New Roman"/>
            <w:sz w:val="16"/>
            <w:szCs w:val="16"/>
          </w:rPr>
          <w:t>383</w:t>
        </w:r>
      </w:hyperlink>
    </w:p>
    <w:p w:rsidR="00DD4130" w:rsidRDefault="006C0410">
      <w:pPr>
        <w:shd w:val="clear" w:color="auto" w:fill="FFFFFF"/>
        <w:spacing w:line="202" w:lineRule="exact"/>
        <w:ind w:right="221" w:firstLine="394"/>
        <w:jc w:val="both"/>
      </w:pPr>
      <w:r>
        <w:rPr>
          <w:rFonts w:eastAsia="Times New Roman"/>
          <w:sz w:val="16"/>
          <w:szCs w:val="16"/>
        </w:rPr>
        <w:t xml:space="preserve">“Бесы” (“Николай Ставрогин”) по роману Ф.М.Достоевского </w:t>
      </w:r>
      <w:r>
        <w:rPr>
          <w:rFonts w:eastAsia="Times New Roman"/>
          <w:sz w:val="16"/>
          <w:szCs w:val="16"/>
          <w:lang w:val="en-US"/>
        </w:rPr>
        <w:t xml:space="preserve">I: </w:t>
      </w:r>
      <w:hyperlink w:anchor="bookmark1151" w:history="1">
        <w:r>
          <w:rPr>
            <w:rFonts w:eastAsia="Times New Roman"/>
            <w:sz w:val="16"/>
            <w:szCs w:val="16"/>
            <w:lang w:val="en-US"/>
          </w:rPr>
          <w:t>560</w:t>
        </w:r>
      </w:hyperlink>
    </w:p>
    <w:p w:rsidR="00DD4130" w:rsidRDefault="006C0410">
      <w:pPr>
        <w:shd w:val="clear" w:color="auto" w:fill="FFFFFF"/>
        <w:spacing w:line="202" w:lineRule="exact"/>
        <w:ind w:firstLine="394"/>
        <w:jc w:val="both"/>
      </w:pPr>
      <w:r>
        <w:rPr>
          <w:rFonts w:eastAsia="Times New Roman"/>
          <w:sz w:val="16"/>
          <w:szCs w:val="16"/>
        </w:rPr>
        <w:t xml:space="preserve">“Бешеные деньги” – комедия А.Н.Островского II: 280, </w:t>
      </w:r>
      <w:hyperlink w:anchor="bookmark3889" w:history="1">
        <w:r>
          <w:rPr>
            <w:rFonts w:eastAsia="Times New Roman"/>
            <w:sz w:val="16"/>
            <w:szCs w:val="16"/>
          </w:rPr>
          <w:t>697</w:t>
        </w:r>
      </w:hyperlink>
      <w:r>
        <w:rPr>
          <w:rFonts w:eastAsia="Times New Roman"/>
          <w:sz w:val="16"/>
          <w:szCs w:val="16"/>
        </w:rPr>
        <w:t xml:space="preserve"> (Лидия и Телятев)</w:t>
      </w:r>
    </w:p>
    <w:p w:rsidR="00DD4130" w:rsidRDefault="006C0410">
      <w:pPr>
        <w:shd w:val="clear" w:color="auto" w:fill="FFFFFF"/>
        <w:spacing w:line="202" w:lineRule="exact"/>
        <w:ind w:right="110" w:firstLine="394"/>
        <w:jc w:val="both"/>
      </w:pPr>
      <w:r>
        <w:rPr>
          <w:rFonts w:eastAsia="Times New Roman"/>
          <w:sz w:val="16"/>
          <w:szCs w:val="16"/>
        </w:rPr>
        <w:t xml:space="preserve">“Битва жизни” – пьеса Ч.Диккенса </w:t>
      </w:r>
      <w:r>
        <w:rPr>
          <w:rFonts w:eastAsia="Times New Roman"/>
          <w:sz w:val="16"/>
          <w:szCs w:val="16"/>
          <w:lang w:val="en-US"/>
        </w:rPr>
        <w:t xml:space="preserve">I: 455, 462, 467, </w:t>
      </w:r>
      <w:hyperlink w:anchor="bookmark920" w:history="1">
        <w:r>
          <w:rPr>
            <w:rFonts w:eastAsia="Times New Roman"/>
            <w:sz w:val="16"/>
            <w:szCs w:val="16"/>
            <w:lang w:val="en-US"/>
          </w:rPr>
          <w:t>471</w:t>
        </w:r>
      </w:hyperlink>
      <w:r>
        <w:rPr>
          <w:rFonts w:eastAsia="Times New Roman"/>
          <w:sz w:val="16"/>
          <w:szCs w:val="16"/>
          <w:lang w:val="en-US"/>
        </w:rPr>
        <w:t xml:space="preserve">, </w:t>
      </w:r>
      <w:hyperlink w:anchor="bookmark923" w:history="1">
        <w:r>
          <w:rPr>
            <w:rFonts w:eastAsia="Times New Roman"/>
            <w:sz w:val="16"/>
            <w:szCs w:val="16"/>
            <w:lang w:val="en-US"/>
          </w:rPr>
          <w:t>472</w:t>
        </w:r>
      </w:hyperlink>
      <w:r>
        <w:rPr>
          <w:rFonts w:eastAsia="Times New Roman"/>
          <w:sz w:val="16"/>
          <w:szCs w:val="16"/>
          <w:lang w:val="en-US"/>
        </w:rPr>
        <w:t xml:space="preserve">, 478, </w:t>
      </w:r>
      <w:hyperlink w:anchor="bookmark946" w:history="1">
        <w:r>
          <w:rPr>
            <w:rFonts w:eastAsia="Times New Roman"/>
            <w:sz w:val="16"/>
            <w:szCs w:val="16"/>
            <w:lang w:val="en-US"/>
          </w:rPr>
          <w:t>479</w:t>
        </w:r>
      </w:hyperlink>
      <w:r>
        <w:rPr>
          <w:rFonts w:eastAsia="Times New Roman"/>
          <w:sz w:val="16"/>
          <w:szCs w:val="16"/>
          <w:lang w:val="en-US"/>
        </w:rPr>
        <w:t xml:space="preserve">, 487, </w:t>
      </w:r>
      <w:hyperlink w:anchor="bookmark984" w:history="1">
        <w:r>
          <w:rPr>
            <w:rFonts w:eastAsia="Times New Roman"/>
            <w:sz w:val="16"/>
            <w:szCs w:val="16"/>
            <w:lang w:val="en-US"/>
          </w:rPr>
          <w:t>493</w:t>
        </w:r>
      </w:hyperlink>
      <w:r>
        <w:rPr>
          <w:rFonts w:eastAsia="Times New Roman"/>
          <w:sz w:val="16"/>
          <w:szCs w:val="16"/>
          <w:lang w:val="en-US"/>
        </w:rPr>
        <w:t xml:space="preserve">, 501, 514, 523, 531, 549, 563, 578, </w:t>
      </w:r>
      <w:hyperlink w:anchor="bookmark1221" w:history="1">
        <w:r>
          <w:rPr>
            <w:rFonts w:eastAsia="Times New Roman"/>
            <w:sz w:val="16"/>
            <w:szCs w:val="16"/>
            <w:lang w:val="en-US"/>
          </w:rPr>
          <w:t>589</w:t>
        </w:r>
      </w:hyperlink>
      <w:r>
        <w:rPr>
          <w:rFonts w:eastAsia="Times New Roman"/>
          <w:sz w:val="16"/>
          <w:szCs w:val="16"/>
          <w:lang w:val="en-US"/>
        </w:rPr>
        <w:t xml:space="preserve">, 592, </w:t>
      </w:r>
      <w:hyperlink w:anchor="bookmark1244" w:history="1">
        <w:r>
          <w:rPr>
            <w:rFonts w:eastAsia="Times New Roman"/>
            <w:sz w:val="16"/>
            <w:szCs w:val="16"/>
            <w:lang w:val="en-US"/>
          </w:rPr>
          <w:t>599</w:t>
        </w:r>
      </w:hyperlink>
      <w:r>
        <w:rPr>
          <w:rFonts w:eastAsia="Times New Roman"/>
          <w:sz w:val="16"/>
          <w:szCs w:val="16"/>
          <w:lang w:val="en-US"/>
        </w:rPr>
        <w:t xml:space="preserve">, </w:t>
      </w:r>
      <w:hyperlink w:anchor="bookmark1247" w:history="1">
        <w:r>
          <w:rPr>
            <w:rFonts w:eastAsia="Times New Roman"/>
            <w:sz w:val="16"/>
            <w:szCs w:val="16"/>
            <w:lang w:val="en-US"/>
          </w:rPr>
          <w:t>600</w:t>
        </w:r>
      </w:hyperlink>
      <w:r>
        <w:rPr>
          <w:rFonts w:eastAsia="Times New Roman"/>
          <w:sz w:val="16"/>
          <w:szCs w:val="16"/>
          <w:lang w:val="en-US"/>
        </w:rPr>
        <w:t xml:space="preserve">, 604, 605, 611, 615, 631, </w:t>
      </w:r>
      <w:hyperlink w:anchor="bookmark1334" w:history="1">
        <w:r>
          <w:rPr>
            <w:rFonts w:eastAsia="Times New Roman"/>
            <w:sz w:val="16"/>
            <w:szCs w:val="16"/>
            <w:lang w:val="en-US"/>
          </w:rPr>
          <w:t>635</w:t>
        </w:r>
      </w:hyperlink>
      <w:r>
        <w:rPr>
          <w:rFonts w:eastAsia="Times New Roman"/>
          <w:sz w:val="16"/>
          <w:szCs w:val="16"/>
          <w:lang w:val="en-US"/>
        </w:rPr>
        <w:t>–638, 645; II: 73, 81, 94</w:t>
      </w:r>
    </w:p>
    <w:p w:rsidR="00DD4130" w:rsidRDefault="006C0410">
      <w:pPr>
        <w:shd w:val="clear" w:color="auto" w:fill="FFFFFF"/>
        <w:spacing w:line="202" w:lineRule="exact"/>
        <w:ind w:left="394"/>
      </w:pPr>
      <w:r>
        <w:rPr>
          <w:rFonts w:eastAsia="Times New Roman"/>
          <w:sz w:val="16"/>
          <w:szCs w:val="16"/>
        </w:rPr>
        <w:t>“Благочестивая Марта” – комедия Тирсо де Молина II: 73, 81</w:t>
      </w:r>
    </w:p>
    <w:p w:rsidR="00DD4130" w:rsidRDefault="006C0410">
      <w:pPr>
        <w:shd w:val="clear" w:color="auto" w:fill="FFFFFF"/>
        <w:spacing w:line="202" w:lineRule="exact"/>
        <w:ind w:left="394"/>
      </w:pPr>
      <w:r>
        <w:rPr>
          <w:rFonts w:eastAsia="Times New Roman"/>
          <w:sz w:val="16"/>
          <w:szCs w:val="16"/>
        </w:rPr>
        <w:t xml:space="preserve">“Блоха” – пьеса Е.И.Замятина по сказу Н.С.Лескова </w:t>
      </w:r>
      <w:r>
        <w:rPr>
          <w:rFonts w:eastAsia="Times New Roman"/>
          <w:sz w:val="16"/>
          <w:szCs w:val="16"/>
          <w:lang w:val="en-US"/>
        </w:rPr>
        <w:t>I: 608</w:t>
      </w:r>
    </w:p>
    <w:p w:rsidR="00DD4130" w:rsidRDefault="006C0410">
      <w:pPr>
        <w:shd w:val="clear" w:color="auto" w:fill="FFFFFF"/>
        <w:spacing w:line="202" w:lineRule="exact"/>
        <w:ind w:left="394"/>
      </w:pPr>
      <w:r>
        <w:rPr>
          <w:rFonts w:eastAsia="Times New Roman"/>
          <w:sz w:val="16"/>
          <w:szCs w:val="16"/>
        </w:rPr>
        <w:t xml:space="preserve">“Богема” – опера Дж.Пуччини </w:t>
      </w:r>
      <w:r>
        <w:rPr>
          <w:rFonts w:eastAsia="Times New Roman"/>
          <w:sz w:val="16"/>
          <w:szCs w:val="16"/>
          <w:lang w:val="en-US"/>
        </w:rPr>
        <w:t xml:space="preserve">I: 584, </w:t>
      </w:r>
      <w:hyperlink w:anchor="bookmark1774" w:history="1">
        <w:r>
          <w:rPr>
            <w:rFonts w:eastAsia="Times New Roman"/>
            <w:sz w:val="16"/>
            <w:szCs w:val="16"/>
            <w:lang w:val="en-US"/>
          </w:rPr>
          <w:t>795</w:t>
        </w:r>
      </w:hyperlink>
      <w:r>
        <w:rPr>
          <w:rFonts w:eastAsia="Times New Roman"/>
          <w:sz w:val="16"/>
          <w:szCs w:val="16"/>
          <w:lang w:val="en-US"/>
        </w:rPr>
        <w:t>; II: 73</w:t>
      </w:r>
    </w:p>
    <w:p w:rsidR="00DD4130" w:rsidRDefault="006C0410">
      <w:pPr>
        <w:shd w:val="clear" w:color="auto" w:fill="FFFFFF"/>
        <w:spacing w:line="202" w:lineRule="exact"/>
        <w:ind w:firstLine="394"/>
      </w:pPr>
      <w:r>
        <w:rPr>
          <w:rFonts w:eastAsia="Times New Roman"/>
          <w:sz w:val="16"/>
          <w:szCs w:val="16"/>
        </w:rPr>
        <w:t xml:space="preserve">“Борис Годунов” – трагедия А.С.Пушкина </w:t>
      </w:r>
      <w:r>
        <w:rPr>
          <w:rFonts w:eastAsia="Times New Roman"/>
          <w:sz w:val="16"/>
          <w:szCs w:val="16"/>
          <w:lang w:val="en-US"/>
        </w:rPr>
        <w:t xml:space="preserve">I: 428; II: </w:t>
      </w:r>
      <w:hyperlink w:anchor="bookmark2705" w:history="1">
        <w:r>
          <w:rPr>
            <w:rFonts w:eastAsia="Times New Roman"/>
            <w:sz w:val="16"/>
            <w:szCs w:val="16"/>
            <w:lang w:val="en-US"/>
          </w:rPr>
          <w:t>293</w:t>
        </w:r>
      </w:hyperlink>
      <w:r>
        <w:rPr>
          <w:rFonts w:eastAsia="Times New Roman"/>
          <w:sz w:val="16"/>
          <w:szCs w:val="16"/>
          <w:lang w:val="en-US"/>
        </w:rPr>
        <w:t xml:space="preserve">, </w:t>
      </w:r>
      <w:hyperlink w:anchor="bookmark2717" w:history="1">
        <w:r>
          <w:rPr>
            <w:rFonts w:eastAsia="Times New Roman"/>
            <w:sz w:val="16"/>
            <w:szCs w:val="16"/>
            <w:lang w:val="en-US"/>
          </w:rPr>
          <w:t>295</w:t>
        </w:r>
      </w:hyperlink>
      <w:r>
        <w:rPr>
          <w:rFonts w:eastAsia="Times New Roman"/>
          <w:sz w:val="16"/>
          <w:szCs w:val="16"/>
          <w:lang w:val="en-US"/>
        </w:rPr>
        <w:t xml:space="preserve">, </w:t>
      </w:r>
      <w:hyperlink w:anchor="bookmark2782" w:history="1">
        <w:r>
          <w:rPr>
            <w:rFonts w:eastAsia="Times New Roman"/>
            <w:sz w:val="16"/>
            <w:szCs w:val="16"/>
            <w:lang w:val="en-US"/>
          </w:rPr>
          <w:t>311</w:t>
        </w:r>
      </w:hyperlink>
      <w:r>
        <w:rPr>
          <w:rFonts w:eastAsia="Times New Roman"/>
          <w:sz w:val="16"/>
          <w:szCs w:val="16"/>
          <w:lang w:val="en-US"/>
        </w:rPr>
        <w:t xml:space="preserve">, </w:t>
      </w:r>
      <w:hyperlink w:anchor="bookmark2801" w:history="1">
        <w:r>
          <w:rPr>
            <w:rFonts w:eastAsia="Times New Roman"/>
            <w:sz w:val="16"/>
            <w:szCs w:val="16"/>
            <w:lang w:val="en-US"/>
          </w:rPr>
          <w:t>317</w:t>
        </w:r>
      </w:hyperlink>
      <w:r>
        <w:rPr>
          <w:rFonts w:eastAsia="Times New Roman"/>
          <w:sz w:val="16"/>
          <w:szCs w:val="16"/>
          <w:lang w:val="en-US"/>
        </w:rPr>
        <w:t xml:space="preserve">, </w:t>
      </w:r>
      <w:hyperlink w:anchor="bookmark2825" w:history="1">
        <w:r>
          <w:rPr>
            <w:rFonts w:eastAsia="Times New Roman"/>
            <w:sz w:val="16"/>
            <w:szCs w:val="16"/>
            <w:lang w:val="en-US"/>
          </w:rPr>
          <w:t>324</w:t>
        </w:r>
      </w:hyperlink>
      <w:r>
        <w:rPr>
          <w:rFonts w:eastAsia="Times New Roman"/>
          <w:sz w:val="16"/>
          <w:szCs w:val="16"/>
          <w:lang w:val="en-US"/>
        </w:rPr>
        <w:t xml:space="preserve">, </w:t>
      </w:r>
      <w:hyperlink w:anchor="bookmark2858" w:history="1">
        <w:r>
          <w:rPr>
            <w:rFonts w:eastAsia="Times New Roman"/>
            <w:sz w:val="16"/>
            <w:szCs w:val="16"/>
            <w:lang w:val="en-US"/>
          </w:rPr>
          <w:t>336</w:t>
        </w:r>
      </w:hyperlink>
      <w:r>
        <w:rPr>
          <w:rFonts w:eastAsia="Times New Roman"/>
          <w:sz w:val="16"/>
          <w:szCs w:val="16"/>
          <w:lang w:val="en-US"/>
        </w:rPr>
        <w:t xml:space="preserve"> </w:t>
      </w:r>
      <w:r>
        <w:rPr>
          <w:rFonts w:eastAsia="Times New Roman"/>
          <w:sz w:val="16"/>
          <w:szCs w:val="16"/>
        </w:rPr>
        <w:t xml:space="preserve">(Марина), </w:t>
      </w:r>
      <w:hyperlink w:anchor="bookmark2860" w:history="1">
        <w:r>
          <w:rPr>
            <w:rFonts w:eastAsia="Times New Roman"/>
            <w:sz w:val="16"/>
            <w:szCs w:val="16"/>
          </w:rPr>
          <w:t>337</w:t>
        </w:r>
      </w:hyperlink>
      <w:r>
        <w:rPr>
          <w:rFonts w:eastAsia="Times New Roman"/>
          <w:sz w:val="16"/>
          <w:szCs w:val="16"/>
        </w:rPr>
        <w:t xml:space="preserve"> (Марина), </w:t>
      </w:r>
      <w:hyperlink w:anchor="bookmark2875" w:history="1">
        <w:r>
          <w:rPr>
            <w:rFonts w:eastAsia="Times New Roman"/>
            <w:sz w:val="16"/>
            <w:szCs w:val="16"/>
          </w:rPr>
          <w:t>341</w:t>
        </w:r>
      </w:hyperlink>
      <w:r>
        <w:rPr>
          <w:rFonts w:eastAsia="Times New Roman"/>
          <w:sz w:val="16"/>
          <w:szCs w:val="16"/>
        </w:rPr>
        <w:t xml:space="preserve">, 343, </w:t>
      </w:r>
      <w:hyperlink w:anchor="bookmark2891" w:history="1">
        <w:r>
          <w:rPr>
            <w:rFonts w:eastAsia="Times New Roman"/>
            <w:sz w:val="16"/>
            <w:szCs w:val="16"/>
          </w:rPr>
          <w:t>345</w:t>
        </w:r>
      </w:hyperlink>
      <w:r>
        <w:rPr>
          <w:rFonts w:eastAsia="Times New Roman"/>
          <w:sz w:val="16"/>
          <w:szCs w:val="16"/>
        </w:rPr>
        <w:t xml:space="preserve">, </w:t>
      </w:r>
      <w:hyperlink w:anchor="bookmark2957" w:history="1">
        <w:r>
          <w:rPr>
            <w:rFonts w:eastAsia="Times New Roman"/>
            <w:sz w:val="16"/>
            <w:szCs w:val="16"/>
          </w:rPr>
          <w:t>366</w:t>
        </w:r>
      </w:hyperlink>
      <w:r>
        <w:rPr>
          <w:rFonts w:eastAsia="Times New Roman"/>
          <w:sz w:val="16"/>
          <w:szCs w:val="16"/>
        </w:rPr>
        <w:t xml:space="preserve">, </w:t>
      </w:r>
      <w:hyperlink w:anchor="bookmark2965" w:history="1">
        <w:r>
          <w:rPr>
            <w:rFonts w:eastAsia="Times New Roman"/>
            <w:sz w:val="16"/>
            <w:szCs w:val="16"/>
          </w:rPr>
          <w:t>369</w:t>
        </w:r>
      </w:hyperlink>
      <w:r>
        <w:rPr>
          <w:rFonts w:eastAsia="Times New Roman"/>
          <w:sz w:val="16"/>
          <w:szCs w:val="16"/>
        </w:rPr>
        <w:t xml:space="preserve">, </w:t>
      </w:r>
      <w:hyperlink w:anchor="bookmark2975" w:history="1">
        <w:r>
          <w:rPr>
            <w:rFonts w:eastAsia="Times New Roman"/>
            <w:sz w:val="16"/>
            <w:szCs w:val="16"/>
          </w:rPr>
          <w:t xml:space="preserve">374 </w:t>
        </w:r>
      </w:hyperlink>
      <w:r>
        <w:rPr>
          <w:rFonts w:eastAsia="Times New Roman"/>
          <w:sz w:val="16"/>
          <w:szCs w:val="16"/>
        </w:rPr>
        <w:t xml:space="preserve">(Пимен), </w:t>
      </w:r>
      <w:hyperlink w:anchor="bookmark3062" w:history="1">
        <w:r>
          <w:rPr>
            <w:rFonts w:eastAsia="Times New Roman"/>
            <w:sz w:val="16"/>
            <w:szCs w:val="16"/>
          </w:rPr>
          <w:t>405</w:t>
        </w:r>
      </w:hyperlink>
      <w:r>
        <w:rPr>
          <w:rFonts w:eastAsia="Times New Roman"/>
          <w:sz w:val="16"/>
          <w:szCs w:val="16"/>
        </w:rPr>
        <w:t xml:space="preserve">, 406 (Самозванец), </w:t>
      </w:r>
      <w:hyperlink w:anchor="bookmark3073" w:history="1">
        <w:r>
          <w:rPr>
            <w:rFonts w:eastAsia="Times New Roman"/>
            <w:sz w:val="16"/>
            <w:szCs w:val="16"/>
          </w:rPr>
          <w:t>408</w:t>
        </w:r>
      </w:hyperlink>
      <w:r>
        <w:rPr>
          <w:rFonts w:eastAsia="Times New Roman"/>
          <w:sz w:val="16"/>
          <w:szCs w:val="16"/>
        </w:rPr>
        <w:t xml:space="preserve">, </w:t>
      </w:r>
      <w:hyperlink w:anchor="bookmark3090" w:history="1">
        <w:r>
          <w:rPr>
            <w:rFonts w:eastAsia="Times New Roman"/>
            <w:sz w:val="16"/>
            <w:szCs w:val="16"/>
          </w:rPr>
          <w:t>413</w:t>
        </w:r>
      </w:hyperlink>
      <w:r>
        <w:rPr>
          <w:rFonts w:eastAsia="Times New Roman"/>
          <w:sz w:val="16"/>
          <w:szCs w:val="16"/>
        </w:rPr>
        <w:t xml:space="preserve">, </w:t>
      </w:r>
      <w:hyperlink w:anchor="bookmark3095" w:history="1">
        <w:r>
          <w:rPr>
            <w:rFonts w:eastAsia="Times New Roman"/>
            <w:sz w:val="16"/>
            <w:szCs w:val="16"/>
          </w:rPr>
          <w:t>414</w:t>
        </w:r>
      </w:hyperlink>
      <w:r>
        <w:rPr>
          <w:rFonts w:eastAsia="Times New Roman"/>
          <w:sz w:val="16"/>
          <w:szCs w:val="16"/>
        </w:rPr>
        <w:t xml:space="preserve">, 417, </w:t>
      </w:r>
      <w:hyperlink w:anchor="bookmark3239" w:history="1">
        <w:r>
          <w:rPr>
            <w:rFonts w:eastAsia="Times New Roman"/>
            <w:sz w:val="16"/>
            <w:szCs w:val="16"/>
          </w:rPr>
          <w:t>458</w:t>
        </w:r>
      </w:hyperlink>
      <w:r>
        <w:rPr>
          <w:rFonts w:eastAsia="Times New Roman"/>
          <w:sz w:val="16"/>
          <w:szCs w:val="16"/>
        </w:rPr>
        <w:t xml:space="preserve">, </w:t>
      </w:r>
      <w:hyperlink w:anchor="bookmark3894" w:history="1">
        <w:r>
          <w:rPr>
            <w:rFonts w:eastAsia="Times New Roman"/>
            <w:sz w:val="16"/>
            <w:szCs w:val="16"/>
          </w:rPr>
          <w:t>700</w:t>
        </w:r>
      </w:hyperlink>
    </w:p>
    <w:p w:rsidR="00DD4130" w:rsidRDefault="006C0410">
      <w:pPr>
        <w:shd w:val="clear" w:color="auto" w:fill="FFFFFF"/>
        <w:spacing w:line="202" w:lineRule="exact"/>
        <w:ind w:right="139" w:firstLine="394"/>
        <w:jc w:val="both"/>
      </w:pPr>
      <w:r>
        <w:rPr>
          <w:rFonts w:eastAsia="Times New Roman"/>
          <w:sz w:val="16"/>
          <w:szCs w:val="16"/>
        </w:rPr>
        <w:t xml:space="preserve">“Борис Годунов” – опера М.П.Мусоргского </w:t>
      </w:r>
      <w:r>
        <w:rPr>
          <w:rFonts w:eastAsia="Times New Roman"/>
          <w:sz w:val="16"/>
          <w:szCs w:val="16"/>
          <w:lang w:val="en-US"/>
        </w:rPr>
        <w:t xml:space="preserve">I: 446, </w:t>
      </w:r>
      <w:hyperlink w:anchor="bookmark1166" w:history="1">
        <w:r>
          <w:rPr>
            <w:rFonts w:eastAsia="Times New Roman"/>
            <w:sz w:val="16"/>
            <w:szCs w:val="16"/>
            <w:lang w:val="en-US"/>
          </w:rPr>
          <w:t>567</w:t>
        </w:r>
      </w:hyperlink>
      <w:r>
        <w:rPr>
          <w:rFonts w:eastAsia="Times New Roman"/>
          <w:sz w:val="16"/>
          <w:szCs w:val="16"/>
          <w:lang w:val="en-US"/>
        </w:rPr>
        <w:t xml:space="preserve">, </w:t>
      </w:r>
      <w:hyperlink w:anchor="bookmark1178" w:history="1">
        <w:r>
          <w:rPr>
            <w:rFonts w:eastAsia="Times New Roman"/>
            <w:sz w:val="16"/>
            <w:szCs w:val="16"/>
            <w:lang w:val="en-US"/>
          </w:rPr>
          <w:t>572</w:t>
        </w:r>
      </w:hyperlink>
      <w:r>
        <w:rPr>
          <w:rFonts w:eastAsia="Times New Roman"/>
          <w:sz w:val="16"/>
          <w:szCs w:val="16"/>
          <w:lang w:val="en-US"/>
        </w:rPr>
        <w:t xml:space="preserve">, </w:t>
      </w:r>
      <w:hyperlink w:anchor="bookmark1203" w:history="1">
        <w:r>
          <w:rPr>
            <w:rFonts w:eastAsia="Times New Roman"/>
            <w:sz w:val="16"/>
            <w:szCs w:val="16"/>
            <w:lang w:val="en-US"/>
          </w:rPr>
          <w:t>584</w:t>
        </w:r>
      </w:hyperlink>
      <w:r>
        <w:rPr>
          <w:rFonts w:eastAsia="Times New Roman"/>
          <w:sz w:val="16"/>
          <w:szCs w:val="16"/>
          <w:lang w:val="en-US"/>
        </w:rPr>
        <w:t xml:space="preserve">, </w:t>
      </w:r>
      <w:hyperlink w:anchor="bookmark1214" w:history="1">
        <w:r>
          <w:rPr>
            <w:rFonts w:eastAsia="Times New Roman"/>
            <w:sz w:val="16"/>
            <w:szCs w:val="16"/>
            <w:lang w:val="en-US"/>
          </w:rPr>
          <w:t>588</w:t>
        </w:r>
      </w:hyperlink>
    </w:p>
    <w:p w:rsidR="00DD4130" w:rsidRDefault="006C0410">
      <w:pPr>
        <w:shd w:val="clear" w:color="auto" w:fill="FFFFFF"/>
        <w:spacing w:line="202" w:lineRule="exact"/>
        <w:ind w:left="394"/>
      </w:pPr>
      <w:r>
        <w:rPr>
          <w:rFonts w:eastAsia="Times New Roman"/>
          <w:sz w:val="16"/>
          <w:szCs w:val="16"/>
        </w:rPr>
        <w:t xml:space="preserve">“Бранд” – драматическая поэма Г.Ибсена </w:t>
      </w:r>
      <w:r>
        <w:rPr>
          <w:rFonts w:eastAsia="Times New Roman"/>
          <w:sz w:val="16"/>
          <w:szCs w:val="16"/>
          <w:lang w:val="en-US"/>
        </w:rPr>
        <w:t xml:space="preserve">I: </w:t>
      </w:r>
      <w:hyperlink w:anchor="bookmark90" w:history="1">
        <w:r>
          <w:rPr>
            <w:rFonts w:eastAsia="Times New Roman"/>
            <w:sz w:val="16"/>
            <w:szCs w:val="16"/>
            <w:lang w:val="en-US"/>
          </w:rPr>
          <w:t>72</w:t>
        </w:r>
      </w:hyperlink>
    </w:p>
    <w:p w:rsidR="00DD4130" w:rsidRDefault="006C0410">
      <w:pPr>
        <w:shd w:val="clear" w:color="auto" w:fill="FFFFFF"/>
        <w:spacing w:line="202" w:lineRule="exact"/>
        <w:ind w:firstLine="394"/>
      </w:pPr>
      <w:r>
        <w:rPr>
          <w:rFonts w:eastAsia="Times New Roman"/>
          <w:sz w:val="16"/>
          <w:szCs w:val="16"/>
        </w:rPr>
        <w:t xml:space="preserve">“Братья Карамазовы” – отрывки из романа Ф.М.Достоевского </w:t>
      </w:r>
      <w:r>
        <w:rPr>
          <w:rFonts w:eastAsia="Times New Roman"/>
          <w:sz w:val="16"/>
          <w:szCs w:val="16"/>
          <w:lang w:val="en-US"/>
        </w:rPr>
        <w:t xml:space="preserve">I: 61, </w:t>
      </w:r>
      <w:hyperlink w:anchor="bookmark83" w:history="1">
        <w:r>
          <w:rPr>
            <w:rFonts w:eastAsia="Times New Roman"/>
            <w:sz w:val="16"/>
            <w:szCs w:val="16"/>
            <w:lang w:val="en-US"/>
          </w:rPr>
          <w:t>68</w:t>
        </w:r>
      </w:hyperlink>
      <w:r>
        <w:rPr>
          <w:rFonts w:eastAsia="Times New Roman"/>
          <w:sz w:val="16"/>
          <w:szCs w:val="16"/>
          <w:lang w:val="en-US"/>
        </w:rPr>
        <w:t xml:space="preserve">, 92, 106, </w:t>
      </w:r>
      <w:hyperlink w:anchor="bookmark174" w:history="1">
        <w:r>
          <w:rPr>
            <w:rFonts w:eastAsia="Times New Roman"/>
            <w:sz w:val="16"/>
            <w:szCs w:val="16"/>
            <w:lang w:val="en-US"/>
          </w:rPr>
          <w:t>109</w:t>
        </w:r>
      </w:hyperlink>
      <w:r>
        <w:rPr>
          <w:rFonts w:eastAsia="Times New Roman"/>
          <w:sz w:val="16"/>
          <w:szCs w:val="16"/>
          <w:lang w:val="en-US"/>
        </w:rPr>
        <w:t xml:space="preserve">, 111, 119, </w:t>
      </w:r>
      <w:hyperlink w:anchor="bookmark212" w:history="1">
        <w:r>
          <w:rPr>
            <w:rFonts w:eastAsia="Times New Roman"/>
            <w:sz w:val="16"/>
            <w:szCs w:val="16"/>
            <w:lang w:val="en-US"/>
          </w:rPr>
          <w:t>128</w:t>
        </w:r>
      </w:hyperlink>
      <w:r>
        <w:rPr>
          <w:rFonts w:eastAsia="Times New Roman"/>
          <w:sz w:val="16"/>
          <w:szCs w:val="16"/>
          <w:lang w:val="en-US"/>
        </w:rPr>
        <w:t xml:space="preserve">, 131, </w:t>
      </w:r>
      <w:hyperlink w:anchor="bookmark224" w:history="1">
        <w:r>
          <w:rPr>
            <w:rFonts w:eastAsia="Times New Roman"/>
            <w:sz w:val="16"/>
            <w:szCs w:val="16"/>
            <w:lang w:val="en-US"/>
          </w:rPr>
          <w:t>133</w:t>
        </w:r>
      </w:hyperlink>
      <w:r>
        <w:rPr>
          <w:rFonts w:eastAsia="Times New Roman"/>
          <w:sz w:val="16"/>
          <w:szCs w:val="16"/>
          <w:lang w:val="en-US"/>
        </w:rPr>
        <w:t xml:space="preserve">, 190–193, </w:t>
      </w:r>
      <w:hyperlink w:anchor="bookmark352" w:history="1">
        <w:r>
          <w:rPr>
            <w:rFonts w:eastAsia="Times New Roman"/>
            <w:sz w:val="16"/>
            <w:szCs w:val="16"/>
            <w:lang w:val="en-US"/>
          </w:rPr>
          <w:t>196</w:t>
        </w:r>
      </w:hyperlink>
      <w:r>
        <w:rPr>
          <w:rFonts w:eastAsia="Times New Roman"/>
          <w:sz w:val="16"/>
          <w:szCs w:val="16"/>
          <w:lang w:val="en-US"/>
        </w:rPr>
        <w:t xml:space="preserve">, </w:t>
      </w:r>
      <w:hyperlink w:anchor="bookmark355" w:history="1">
        <w:r>
          <w:rPr>
            <w:rFonts w:eastAsia="Times New Roman"/>
            <w:sz w:val="16"/>
            <w:szCs w:val="16"/>
            <w:lang w:val="en-US"/>
          </w:rPr>
          <w:t>197</w:t>
        </w:r>
      </w:hyperlink>
      <w:r>
        <w:rPr>
          <w:rFonts w:eastAsia="Times New Roman"/>
          <w:sz w:val="16"/>
          <w:szCs w:val="16"/>
          <w:lang w:val="en-US"/>
        </w:rPr>
        <w:t xml:space="preserve">, </w:t>
      </w:r>
      <w:hyperlink w:anchor="bookmark364" w:history="1">
        <w:r>
          <w:rPr>
            <w:rFonts w:eastAsia="Times New Roman"/>
            <w:sz w:val="16"/>
            <w:szCs w:val="16"/>
            <w:lang w:val="en-US"/>
          </w:rPr>
          <w:t xml:space="preserve">202 </w:t>
        </w:r>
      </w:hyperlink>
      <w:r>
        <w:rPr>
          <w:rFonts w:eastAsia="Times New Roman"/>
          <w:sz w:val="16"/>
          <w:szCs w:val="16"/>
        </w:rPr>
        <w:t xml:space="preserve">(“Мокрое”), </w:t>
      </w:r>
      <w:hyperlink w:anchor="bookmark369" w:history="1">
        <w:r>
          <w:rPr>
            <w:rFonts w:eastAsia="Times New Roman"/>
            <w:sz w:val="16"/>
            <w:szCs w:val="16"/>
          </w:rPr>
          <w:t>205</w:t>
        </w:r>
      </w:hyperlink>
      <w:r>
        <w:rPr>
          <w:rFonts w:eastAsia="Times New Roman"/>
          <w:sz w:val="16"/>
          <w:szCs w:val="16"/>
        </w:rPr>
        <w:t xml:space="preserve">, </w:t>
      </w:r>
      <w:hyperlink w:anchor="bookmark371" w:history="1">
        <w:r>
          <w:rPr>
            <w:rFonts w:eastAsia="Times New Roman"/>
            <w:sz w:val="16"/>
            <w:szCs w:val="16"/>
          </w:rPr>
          <w:t>206</w:t>
        </w:r>
      </w:hyperlink>
      <w:r>
        <w:rPr>
          <w:rFonts w:eastAsia="Times New Roman"/>
          <w:sz w:val="16"/>
          <w:szCs w:val="16"/>
        </w:rPr>
        <w:t xml:space="preserve">, </w:t>
      </w:r>
      <w:hyperlink w:anchor="bookmark376" w:history="1">
        <w:r>
          <w:rPr>
            <w:rFonts w:eastAsia="Times New Roman"/>
            <w:sz w:val="16"/>
            <w:szCs w:val="16"/>
          </w:rPr>
          <w:t>208</w:t>
        </w:r>
      </w:hyperlink>
      <w:r>
        <w:rPr>
          <w:rFonts w:eastAsia="Times New Roman"/>
          <w:sz w:val="16"/>
          <w:szCs w:val="16"/>
        </w:rPr>
        <w:t xml:space="preserve">, </w:t>
      </w:r>
      <w:hyperlink w:anchor="bookmark380" w:history="1">
        <w:r>
          <w:rPr>
            <w:rFonts w:eastAsia="Times New Roman"/>
            <w:sz w:val="16"/>
            <w:szCs w:val="16"/>
          </w:rPr>
          <w:t>209</w:t>
        </w:r>
      </w:hyperlink>
      <w:r>
        <w:rPr>
          <w:rFonts w:eastAsia="Times New Roman"/>
          <w:sz w:val="16"/>
          <w:szCs w:val="16"/>
        </w:rPr>
        <w:t xml:space="preserve">, </w:t>
      </w:r>
      <w:hyperlink w:anchor="bookmark387" w:history="1">
        <w:r>
          <w:rPr>
            <w:rFonts w:eastAsia="Times New Roman"/>
            <w:sz w:val="16"/>
            <w:szCs w:val="16"/>
          </w:rPr>
          <w:t>212</w:t>
        </w:r>
      </w:hyperlink>
      <w:r>
        <w:rPr>
          <w:rFonts w:eastAsia="Times New Roman"/>
          <w:sz w:val="16"/>
          <w:szCs w:val="16"/>
        </w:rPr>
        <w:t>–</w:t>
      </w:r>
      <w:hyperlink w:anchor="bookmark391" w:history="1">
        <w:r>
          <w:rPr>
            <w:rFonts w:eastAsia="Times New Roman"/>
            <w:sz w:val="16"/>
            <w:szCs w:val="16"/>
          </w:rPr>
          <w:t>215</w:t>
        </w:r>
      </w:hyperlink>
      <w:r>
        <w:rPr>
          <w:rFonts w:eastAsia="Times New Roman"/>
          <w:sz w:val="16"/>
          <w:szCs w:val="16"/>
        </w:rPr>
        <w:t xml:space="preserve">, </w:t>
      </w:r>
      <w:hyperlink w:anchor="bookmark399" w:history="1">
        <w:r>
          <w:rPr>
            <w:rFonts w:eastAsia="Times New Roman"/>
            <w:sz w:val="16"/>
            <w:szCs w:val="16"/>
          </w:rPr>
          <w:t>217</w:t>
        </w:r>
      </w:hyperlink>
      <w:r>
        <w:rPr>
          <w:rFonts w:eastAsia="Times New Roman"/>
          <w:sz w:val="16"/>
          <w:szCs w:val="16"/>
        </w:rPr>
        <w:t>–</w:t>
      </w:r>
      <w:hyperlink w:anchor="bookmark403" w:history="1">
        <w:r>
          <w:rPr>
            <w:rFonts w:eastAsia="Times New Roman"/>
            <w:sz w:val="16"/>
            <w:szCs w:val="16"/>
          </w:rPr>
          <w:t>219</w:t>
        </w:r>
      </w:hyperlink>
      <w:r>
        <w:rPr>
          <w:rFonts w:eastAsia="Times New Roman"/>
          <w:sz w:val="16"/>
          <w:szCs w:val="16"/>
        </w:rPr>
        <w:t xml:space="preserve">, 222–226, </w:t>
      </w:r>
      <w:hyperlink w:anchor="bookmark424" w:history="1">
        <w:r>
          <w:rPr>
            <w:rFonts w:eastAsia="Times New Roman"/>
            <w:sz w:val="16"/>
            <w:szCs w:val="16"/>
          </w:rPr>
          <w:t>228</w:t>
        </w:r>
      </w:hyperlink>
      <w:r>
        <w:rPr>
          <w:rFonts w:eastAsia="Times New Roman"/>
          <w:sz w:val="16"/>
          <w:szCs w:val="16"/>
        </w:rPr>
        <w:t xml:space="preserve">, </w:t>
      </w:r>
      <w:hyperlink w:anchor="bookmark427" w:history="1">
        <w:r>
          <w:rPr>
            <w:rFonts w:eastAsia="Times New Roman"/>
            <w:sz w:val="16"/>
            <w:szCs w:val="16"/>
          </w:rPr>
          <w:t>229</w:t>
        </w:r>
      </w:hyperlink>
      <w:r>
        <w:rPr>
          <w:rFonts w:eastAsia="Times New Roman"/>
          <w:sz w:val="16"/>
          <w:szCs w:val="16"/>
        </w:rPr>
        <w:t xml:space="preserve">, </w:t>
      </w:r>
      <w:hyperlink w:anchor="bookmark435" w:history="1">
        <w:r>
          <w:rPr>
            <w:rFonts w:eastAsia="Times New Roman"/>
            <w:sz w:val="16"/>
            <w:szCs w:val="16"/>
          </w:rPr>
          <w:t>233</w:t>
        </w:r>
      </w:hyperlink>
      <w:r>
        <w:rPr>
          <w:rFonts w:eastAsia="Times New Roman"/>
          <w:sz w:val="16"/>
          <w:szCs w:val="16"/>
        </w:rPr>
        <w:t xml:space="preserve">, </w:t>
      </w:r>
      <w:hyperlink w:anchor="bookmark442" w:history="1">
        <w:r>
          <w:rPr>
            <w:rFonts w:eastAsia="Times New Roman"/>
            <w:sz w:val="16"/>
            <w:szCs w:val="16"/>
          </w:rPr>
          <w:t>238</w:t>
        </w:r>
      </w:hyperlink>
      <w:r>
        <w:rPr>
          <w:rFonts w:eastAsia="Times New Roman"/>
          <w:sz w:val="16"/>
          <w:szCs w:val="16"/>
        </w:rPr>
        <w:t xml:space="preserve">, </w:t>
      </w:r>
      <w:hyperlink w:anchor="bookmark445" w:history="1">
        <w:r>
          <w:rPr>
            <w:rFonts w:eastAsia="Times New Roman"/>
            <w:sz w:val="16"/>
            <w:szCs w:val="16"/>
          </w:rPr>
          <w:t>239</w:t>
        </w:r>
      </w:hyperlink>
      <w:r>
        <w:rPr>
          <w:rFonts w:eastAsia="Times New Roman"/>
          <w:sz w:val="16"/>
          <w:szCs w:val="16"/>
        </w:rPr>
        <w:t>, 243–</w:t>
      </w:r>
      <w:hyperlink w:anchor="bookmark464" w:history="1">
        <w:r>
          <w:rPr>
            <w:rFonts w:eastAsia="Times New Roman"/>
            <w:sz w:val="16"/>
            <w:szCs w:val="16"/>
          </w:rPr>
          <w:t>248</w:t>
        </w:r>
      </w:hyperlink>
      <w:r>
        <w:rPr>
          <w:rFonts w:eastAsia="Times New Roman"/>
          <w:sz w:val="16"/>
          <w:szCs w:val="16"/>
        </w:rPr>
        <w:t xml:space="preserve">, 250, </w:t>
      </w:r>
      <w:hyperlink w:anchor="bookmark473" w:history="1">
        <w:r>
          <w:rPr>
            <w:rFonts w:eastAsia="Times New Roman"/>
            <w:sz w:val="16"/>
            <w:szCs w:val="16"/>
          </w:rPr>
          <w:t>253</w:t>
        </w:r>
      </w:hyperlink>
      <w:r>
        <w:rPr>
          <w:rFonts w:eastAsia="Times New Roman"/>
          <w:sz w:val="16"/>
          <w:szCs w:val="16"/>
        </w:rPr>
        <w:t>–</w:t>
      </w:r>
      <w:hyperlink w:anchor="bookmark475" w:history="1">
        <w:r>
          <w:rPr>
            <w:rFonts w:eastAsia="Times New Roman"/>
            <w:sz w:val="16"/>
            <w:szCs w:val="16"/>
          </w:rPr>
          <w:t>255</w:t>
        </w:r>
      </w:hyperlink>
      <w:r>
        <w:rPr>
          <w:rFonts w:eastAsia="Times New Roman"/>
          <w:sz w:val="16"/>
          <w:szCs w:val="16"/>
        </w:rPr>
        <w:t xml:space="preserve">, </w:t>
      </w:r>
      <w:hyperlink w:anchor="bookmark481" w:history="1">
        <w:r>
          <w:rPr>
            <w:rFonts w:eastAsia="Times New Roman"/>
            <w:sz w:val="16"/>
            <w:szCs w:val="16"/>
          </w:rPr>
          <w:t>257</w:t>
        </w:r>
      </w:hyperlink>
      <w:r>
        <w:rPr>
          <w:rFonts w:eastAsia="Times New Roman"/>
          <w:sz w:val="16"/>
          <w:szCs w:val="16"/>
        </w:rPr>
        <w:t xml:space="preserve">–259, </w:t>
      </w:r>
      <w:hyperlink w:anchor="bookmark496" w:history="1">
        <w:r>
          <w:rPr>
            <w:rFonts w:eastAsia="Times New Roman"/>
            <w:sz w:val="16"/>
            <w:szCs w:val="16"/>
          </w:rPr>
          <w:t>263</w:t>
        </w:r>
      </w:hyperlink>
      <w:r>
        <w:rPr>
          <w:rFonts w:eastAsia="Times New Roman"/>
          <w:sz w:val="16"/>
          <w:szCs w:val="16"/>
        </w:rPr>
        <w:t xml:space="preserve">, 266, </w:t>
      </w:r>
      <w:hyperlink w:anchor="bookmark501" w:history="1">
        <w:r>
          <w:rPr>
            <w:rFonts w:eastAsia="Times New Roman"/>
            <w:sz w:val="16"/>
            <w:szCs w:val="16"/>
          </w:rPr>
          <w:t>267</w:t>
        </w:r>
      </w:hyperlink>
      <w:r>
        <w:rPr>
          <w:rFonts w:eastAsia="Times New Roman"/>
          <w:sz w:val="16"/>
          <w:szCs w:val="16"/>
        </w:rPr>
        <w:t xml:space="preserve">, </w:t>
      </w:r>
      <w:hyperlink w:anchor="bookmark513" w:history="1">
        <w:r>
          <w:rPr>
            <w:rFonts w:eastAsia="Times New Roman"/>
            <w:sz w:val="16"/>
            <w:szCs w:val="16"/>
          </w:rPr>
          <w:t>274</w:t>
        </w:r>
      </w:hyperlink>
      <w:r>
        <w:rPr>
          <w:rFonts w:eastAsia="Times New Roman"/>
          <w:sz w:val="16"/>
          <w:szCs w:val="16"/>
        </w:rPr>
        <w:t>–</w:t>
      </w:r>
      <w:hyperlink w:anchor="bookmark521" w:history="1">
        <w:r>
          <w:rPr>
            <w:rFonts w:eastAsia="Times New Roman"/>
            <w:sz w:val="16"/>
            <w:szCs w:val="16"/>
          </w:rPr>
          <w:t>278</w:t>
        </w:r>
      </w:hyperlink>
      <w:r>
        <w:rPr>
          <w:rFonts w:eastAsia="Times New Roman"/>
          <w:sz w:val="16"/>
          <w:szCs w:val="16"/>
        </w:rPr>
        <w:t xml:space="preserve">, </w:t>
      </w:r>
      <w:hyperlink w:anchor="bookmark541" w:history="1">
        <w:r>
          <w:rPr>
            <w:rFonts w:eastAsia="Times New Roman"/>
            <w:sz w:val="16"/>
            <w:szCs w:val="16"/>
          </w:rPr>
          <w:t>285</w:t>
        </w:r>
      </w:hyperlink>
      <w:r>
        <w:rPr>
          <w:rFonts w:eastAsia="Times New Roman"/>
          <w:sz w:val="16"/>
          <w:szCs w:val="16"/>
        </w:rPr>
        <w:t xml:space="preserve">, </w:t>
      </w:r>
      <w:hyperlink w:anchor="bookmark556" w:history="1">
        <w:r>
          <w:rPr>
            <w:rFonts w:eastAsia="Times New Roman"/>
            <w:sz w:val="16"/>
            <w:szCs w:val="16"/>
          </w:rPr>
          <w:t>293</w:t>
        </w:r>
      </w:hyperlink>
      <w:r>
        <w:rPr>
          <w:rFonts w:eastAsia="Times New Roman"/>
          <w:sz w:val="16"/>
          <w:szCs w:val="16"/>
        </w:rPr>
        <w:t xml:space="preserve"> (“Мокрое”), </w:t>
      </w:r>
      <w:hyperlink w:anchor="bookmark561" w:history="1">
        <w:r>
          <w:rPr>
            <w:rFonts w:eastAsia="Times New Roman"/>
            <w:sz w:val="16"/>
            <w:szCs w:val="16"/>
          </w:rPr>
          <w:t>295</w:t>
        </w:r>
      </w:hyperlink>
      <w:r>
        <w:rPr>
          <w:rFonts w:eastAsia="Times New Roman"/>
          <w:sz w:val="16"/>
          <w:szCs w:val="16"/>
        </w:rPr>
        <w:t xml:space="preserve"> (“Суд”), 297, 298, 304 (“Мокрое”), </w:t>
      </w:r>
      <w:hyperlink w:anchor="bookmark580" w:history="1">
        <w:r>
          <w:rPr>
            <w:rFonts w:eastAsia="Times New Roman"/>
            <w:sz w:val="16"/>
            <w:szCs w:val="16"/>
          </w:rPr>
          <w:t>307</w:t>
        </w:r>
      </w:hyperlink>
      <w:r>
        <w:rPr>
          <w:rFonts w:eastAsia="Times New Roman"/>
          <w:sz w:val="16"/>
          <w:szCs w:val="16"/>
        </w:rPr>
        <w:t xml:space="preserve">, </w:t>
      </w:r>
      <w:hyperlink w:anchor="bookmark583" w:history="1">
        <w:r>
          <w:rPr>
            <w:rFonts w:eastAsia="Times New Roman"/>
            <w:sz w:val="16"/>
            <w:szCs w:val="16"/>
          </w:rPr>
          <w:t>308</w:t>
        </w:r>
      </w:hyperlink>
      <w:r>
        <w:rPr>
          <w:rFonts w:eastAsia="Times New Roman"/>
          <w:sz w:val="16"/>
          <w:szCs w:val="16"/>
        </w:rPr>
        <w:t xml:space="preserve">, </w:t>
      </w:r>
      <w:hyperlink w:anchor="bookmark598" w:history="1">
        <w:r>
          <w:rPr>
            <w:rFonts w:eastAsia="Times New Roman"/>
            <w:sz w:val="16"/>
            <w:szCs w:val="16"/>
          </w:rPr>
          <w:t>316</w:t>
        </w:r>
      </w:hyperlink>
      <w:r>
        <w:rPr>
          <w:rFonts w:eastAsia="Times New Roman"/>
          <w:sz w:val="16"/>
          <w:szCs w:val="16"/>
        </w:rPr>
        <w:t xml:space="preserve">, </w:t>
      </w:r>
      <w:hyperlink w:anchor="bookmark601" w:history="1">
        <w:r>
          <w:rPr>
            <w:rFonts w:eastAsia="Times New Roman"/>
            <w:sz w:val="16"/>
            <w:szCs w:val="16"/>
          </w:rPr>
          <w:t>317</w:t>
        </w:r>
      </w:hyperlink>
      <w:r>
        <w:rPr>
          <w:rFonts w:eastAsia="Times New Roman"/>
          <w:sz w:val="16"/>
          <w:szCs w:val="16"/>
        </w:rPr>
        <w:t xml:space="preserve"> (“Мокрое”), </w:t>
      </w:r>
      <w:hyperlink w:anchor="bookmark604" w:history="1">
        <w:r>
          <w:rPr>
            <w:rFonts w:eastAsia="Times New Roman"/>
            <w:sz w:val="16"/>
            <w:szCs w:val="16"/>
          </w:rPr>
          <w:t>319</w:t>
        </w:r>
      </w:hyperlink>
      <w:r>
        <w:rPr>
          <w:rFonts w:eastAsia="Times New Roman"/>
          <w:sz w:val="16"/>
          <w:szCs w:val="16"/>
        </w:rPr>
        <w:t xml:space="preserve"> (“Мокрое”), 320, </w:t>
      </w:r>
      <w:hyperlink w:anchor="bookmark617" w:history="1">
        <w:r>
          <w:rPr>
            <w:rFonts w:eastAsia="Times New Roman"/>
            <w:sz w:val="16"/>
            <w:szCs w:val="16"/>
          </w:rPr>
          <w:t>325</w:t>
        </w:r>
      </w:hyperlink>
      <w:r>
        <w:rPr>
          <w:rFonts w:eastAsia="Times New Roman"/>
          <w:sz w:val="16"/>
          <w:szCs w:val="16"/>
        </w:rPr>
        <w:t>–</w:t>
      </w:r>
      <w:hyperlink w:anchor="bookmark621" w:history="1">
        <w:r>
          <w:rPr>
            <w:rFonts w:eastAsia="Times New Roman"/>
            <w:sz w:val="16"/>
            <w:szCs w:val="16"/>
          </w:rPr>
          <w:t>327</w:t>
        </w:r>
      </w:hyperlink>
      <w:r>
        <w:rPr>
          <w:rFonts w:eastAsia="Times New Roman"/>
          <w:sz w:val="16"/>
          <w:szCs w:val="16"/>
        </w:rPr>
        <w:t xml:space="preserve">, </w:t>
      </w:r>
      <w:hyperlink w:anchor="bookmark644" w:history="1">
        <w:r>
          <w:rPr>
            <w:rFonts w:eastAsia="Times New Roman"/>
            <w:sz w:val="16"/>
            <w:szCs w:val="16"/>
          </w:rPr>
          <w:t>341</w:t>
        </w:r>
      </w:hyperlink>
      <w:r>
        <w:rPr>
          <w:rFonts w:eastAsia="Times New Roman"/>
          <w:sz w:val="16"/>
          <w:szCs w:val="16"/>
        </w:rPr>
        <w:t xml:space="preserve">, 351, </w:t>
      </w:r>
      <w:hyperlink w:anchor="bookmark686" w:history="1">
        <w:r>
          <w:rPr>
            <w:rFonts w:eastAsia="Times New Roman"/>
            <w:sz w:val="16"/>
            <w:szCs w:val="16"/>
          </w:rPr>
          <w:t>363</w:t>
        </w:r>
      </w:hyperlink>
      <w:r>
        <w:rPr>
          <w:rFonts w:eastAsia="Times New Roman"/>
          <w:sz w:val="16"/>
          <w:szCs w:val="16"/>
        </w:rPr>
        <w:t xml:space="preserve">, </w:t>
      </w:r>
      <w:hyperlink w:anchor="bookmark691" w:history="1">
        <w:r>
          <w:rPr>
            <w:rFonts w:eastAsia="Times New Roman"/>
            <w:sz w:val="16"/>
            <w:szCs w:val="16"/>
          </w:rPr>
          <w:t>366</w:t>
        </w:r>
      </w:hyperlink>
      <w:r>
        <w:rPr>
          <w:rFonts w:eastAsia="Times New Roman"/>
          <w:sz w:val="16"/>
          <w:szCs w:val="16"/>
        </w:rPr>
        <w:t xml:space="preserve">, </w:t>
      </w:r>
      <w:hyperlink w:anchor="bookmark693" w:history="1">
        <w:r>
          <w:rPr>
            <w:rFonts w:eastAsia="Times New Roman"/>
            <w:sz w:val="16"/>
            <w:szCs w:val="16"/>
          </w:rPr>
          <w:t>367</w:t>
        </w:r>
      </w:hyperlink>
      <w:r>
        <w:rPr>
          <w:rFonts w:eastAsia="Times New Roman"/>
          <w:sz w:val="16"/>
          <w:szCs w:val="16"/>
        </w:rPr>
        <w:t xml:space="preserve">, </w:t>
      </w:r>
      <w:hyperlink w:anchor="bookmark700" w:history="1">
        <w:r>
          <w:rPr>
            <w:rFonts w:eastAsia="Times New Roman"/>
            <w:sz w:val="16"/>
            <w:szCs w:val="16"/>
          </w:rPr>
          <w:t>370</w:t>
        </w:r>
      </w:hyperlink>
      <w:r>
        <w:rPr>
          <w:rFonts w:eastAsia="Times New Roman"/>
          <w:sz w:val="16"/>
          <w:szCs w:val="16"/>
        </w:rPr>
        <w:t xml:space="preserve">, </w:t>
      </w:r>
      <w:hyperlink w:anchor="bookmark702" w:history="1">
        <w:r>
          <w:rPr>
            <w:rFonts w:eastAsia="Times New Roman"/>
            <w:sz w:val="16"/>
            <w:szCs w:val="16"/>
          </w:rPr>
          <w:t>371</w:t>
        </w:r>
      </w:hyperlink>
      <w:r>
        <w:rPr>
          <w:rFonts w:eastAsia="Times New Roman"/>
          <w:sz w:val="16"/>
          <w:szCs w:val="16"/>
        </w:rPr>
        <w:t xml:space="preserve"> (“Мокрое”), </w:t>
      </w:r>
      <w:hyperlink w:anchor="bookmark736" w:history="1">
        <w:r>
          <w:rPr>
            <w:rFonts w:eastAsia="Times New Roman"/>
            <w:sz w:val="16"/>
            <w:szCs w:val="16"/>
          </w:rPr>
          <w:t>386</w:t>
        </w:r>
      </w:hyperlink>
      <w:r>
        <w:rPr>
          <w:rFonts w:eastAsia="Times New Roman"/>
          <w:sz w:val="16"/>
          <w:szCs w:val="16"/>
        </w:rPr>
        <w:t xml:space="preserve">, 396, </w:t>
      </w:r>
      <w:hyperlink w:anchor="bookmark811" w:history="1">
        <w:r>
          <w:rPr>
            <w:rFonts w:eastAsia="Times New Roman"/>
            <w:sz w:val="16"/>
            <w:szCs w:val="16"/>
          </w:rPr>
          <w:t>423</w:t>
        </w:r>
      </w:hyperlink>
      <w:r>
        <w:rPr>
          <w:rFonts w:eastAsia="Times New Roman"/>
          <w:sz w:val="16"/>
          <w:szCs w:val="16"/>
        </w:rPr>
        <w:t xml:space="preserve">, </w:t>
      </w:r>
      <w:hyperlink w:anchor="bookmark820" w:history="1">
        <w:r>
          <w:rPr>
            <w:rFonts w:eastAsia="Times New Roman"/>
            <w:sz w:val="16"/>
            <w:szCs w:val="16"/>
          </w:rPr>
          <w:t>429</w:t>
        </w:r>
      </w:hyperlink>
      <w:r>
        <w:rPr>
          <w:rFonts w:eastAsia="Times New Roman"/>
          <w:sz w:val="16"/>
          <w:szCs w:val="16"/>
        </w:rPr>
        <w:t xml:space="preserve">, </w:t>
      </w:r>
      <w:hyperlink w:anchor="bookmark825" w:history="1">
        <w:r>
          <w:rPr>
            <w:rFonts w:eastAsia="Times New Roman"/>
            <w:sz w:val="16"/>
            <w:szCs w:val="16"/>
          </w:rPr>
          <w:t>431</w:t>
        </w:r>
      </w:hyperlink>
      <w:r>
        <w:rPr>
          <w:rFonts w:eastAsia="Times New Roman"/>
          <w:sz w:val="16"/>
          <w:szCs w:val="16"/>
        </w:rPr>
        <w:t xml:space="preserve">, </w:t>
      </w:r>
      <w:hyperlink w:anchor="bookmark836" w:history="1">
        <w:r>
          <w:rPr>
            <w:rFonts w:eastAsia="Times New Roman"/>
            <w:sz w:val="16"/>
            <w:szCs w:val="16"/>
          </w:rPr>
          <w:t>436</w:t>
        </w:r>
      </w:hyperlink>
      <w:r>
        <w:rPr>
          <w:rFonts w:eastAsia="Times New Roman"/>
          <w:sz w:val="16"/>
          <w:szCs w:val="16"/>
        </w:rPr>
        <w:t xml:space="preserve">–439, </w:t>
      </w:r>
      <w:hyperlink w:anchor="bookmark843" w:history="1">
        <w:r>
          <w:rPr>
            <w:rFonts w:eastAsia="Times New Roman"/>
            <w:sz w:val="16"/>
            <w:szCs w:val="16"/>
          </w:rPr>
          <w:t>441</w:t>
        </w:r>
      </w:hyperlink>
      <w:r>
        <w:rPr>
          <w:rFonts w:eastAsia="Times New Roman"/>
          <w:sz w:val="16"/>
          <w:szCs w:val="16"/>
        </w:rPr>
        <w:t xml:space="preserve"> (“Мо</w:t>
      </w:r>
      <w:r>
        <w:rPr>
          <w:rFonts w:eastAsia="Times New Roman"/>
          <w:sz w:val="16"/>
          <w:szCs w:val="16"/>
        </w:rPr>
        <w:softHyphen/>
        <w:t xml:space="preserve">крое”), </w:t>
      </w:r>
      <w:hyperlink w:anchor="bookmark1043" w:history="1">
        <w:r>
          <w:rPr>
            <w:rFonts w:eastAsia="Times New Roman"/>
            <w:sz w:val="16"/>
            <w:szCs w:val="16"/>
          </w:rPr>
          <w:t>516</w:t>
        </w:r>
      </w:hyperlink>
      <w:r>
        <w:rPr>
          <w:rFonts w:eastAsia="Times New Roman"/>
          <w:sz w:val="16"/>
          <w:szCs w:val="16"/>
        </w:rPr>
        <w:t xml:space="preserve">, </w:t>
      </w:r>
      <w:hyperlink w:anchor="bookmark1151" w:history="1">
        <w:r>
          <w:rPr>
            <w:rFonts w:eastAsia="Times New Roman"/>
            <w:sz w:val="16"/>
            <w:szCs w:val="16"/>
          </w:rPr>
          <w:t>560</w:t>
        </w:r>
      </w:hyperlink>
      <w:r>
        <w:rPr>
          <w:rFonts w:eastAsia="Times New Roman"/>
          <w:sz w:val="16"/>
          <w:szCs w:val="16"/>
        </w:rPr>
        <w:t xml:space="preserve">, </w:t>
      </w:r>
      <w:hyperlink w:anchor="bookmark1872" w:history="1">
        <w:r>
          <w:rPr>
            <w:rFonts w:eastAsia="Times New Roman"/>
            <w:sz w:val="16"/>
            <w:szCs w:val="16"/>
          </w:rPr>
          <w:t>825</w:t>
        </w:r>
      </w:hyperlink>
      <w:r>
        <w:rPr>
          <w:rFonts w:eastAsia="Times New Roman"/>
          <w:sz w:val="16"/>
          <w:szCs w:val="16"/>
        </w:rPr>
        <w:t xml:space="preserve">, 834 (Снегирев-Мочалка); II: </w:t>
      </w:r>
      <w:hyperlink w:anchor="bookmark1902" w:history="1">
        <w:r>
          <w:rPr>
            <w:rFonts w:eastAsia="Times New Roman"/>
            <w:sz w:val="16"/>
            <w:szCs w:val="16"/>
          </w:rPr>
          <w:t>7</w:t>
        </w:r>
      </w:hyperlink>
      <w:r>
        <w:rPr>
          <w:rFonts w:eastAsia="Times New Roman"/>
          <w:sz w:val="16"/>
          <w:szCs w:val="16"/>
        </w:rPr>
        <w:t xml:space="preserve">, </w:t>
      </w:r>
      <w:hyperlink w:anchor="bookmark1987" w:history="1">
        <w:r>
          <w:rPr>
            <w:rFonts w:eastAsia="Times New Roman"/>
            <w:sz w:val="16"/>
            <w:szCs w:val="16"/>
          </w:rPr>
          <w:t>32</w:t>
        </w:r>
      </w:hyperlink>
      <w:r>
        <w:rPr>
          <w:rFonts w:eastAsia="Times New Roman"/>
          <w:sz w:val="16"/>
          <w:szCs w:val="16"/>
        </w:rPr>
        <w:t xml:space="preserve">, </w:t>
      </w:r>
      <w:hyperlink w:anchor="bookmark1991" w:history="1">
        <w:r>
          <w:rPr>
            <w:rFonts w:eastAsia="Times New Roman"/>
            <w:sz w:val="16"/>
            <w:szCs w:val="16"/>
          </w:rPr>
          <w:t>33</w:t>
        </w:r>
      </w:hyperlink>
      <w:r>
        <w:rPr>
          <w:rFonts w:eastAsia="Times New Roman"/>
          <w:sz w:val="16"/>
          <w:szCs w:val="16"/>
        </w:rPr>
        <w:t xml:space="preserve">, </w:t>
      </w:r>
      <w:hyperlink w:anchor="bookmark2105" w:history="1">
        <w:r>
          <w:rPr>
            <w:rFonts w:eastAsia="Times New Roman"/>
            <w:sz w:val="16"/>
            <w:szCs w:val="16"/>
          </w:rPr>
          <w:t>72</w:t>
        </w:r>
      </w:hyperlink>
      <w:r>
        <w:rPr>
          <w:rFonts w:eastAsia="Times New Roman"/>
          <w:sz w:val="16"/>
          <w:szCs w:val="16"/>
        </w:rPr>
        <w:t xml:space="preserve">, 73, 75, 87, 114, 128, </w:t>
      </w:r>
      <w:hyperlink w:anchor="bookmark2431" w:history="1">
        <w:r>
          <w:rPr>
            <w:rFonts w:eastAsia="Times New Roman"/>
            <w:sz w:val="16"/>
            <w:szCs w:val="16"/>
          </w:rPr>
          <w:t>200</w:t>
        </w:r>
      </w:hyperlink>
      <w:r>
        <w:rPr>
          <w:rFonts w:eastAsia="Times New Roman"/>
          <w:sz w:val="16"/>
          <w:szCs w:val="16"/>
        </w:rPr>
        <w:t xml:space="preserve">, </w:t>
      </w:r>
      <w:hyperlink w:anchor="bookmark3095" w:history="1">
        <w:r>
          <w:rPr>
            <w:rFonts w:eastAsia="Times New Roman"/>
            <w:sz w:val="16"/>
            <w:szCs w:val="16"/>
          </w:rPr>
          <w:t>414</w:t>
        </w:r>
      </w:hyperlink>
      <w:r>
        <w:rPr>
          <w:rFonts w:eastAsia="Times New Roman"/>
          <w:sz w:val="16"/>
          <w:szCs w:val="16"/>
        </w:rPr>
        <w:t xml:space="preserve"> (“На чистом воздухе”), 505</w:t>
      </w:r>
    </w:p>
    <w:p w:rsidR="00DD4130" w:rsidRDefault="006C0410">
      <w:pPr>
        <w:shd w:val="clear" w:color="auto" w:fill="FFFFFF"/>
        <w:spacing w:line="202" w:lineRule="exact"/>
        <w:ind w:firstLine="394"/>
      </w:pPr>
      <w:r>
        <w:rPr>
          <w:rFonts w:eastAsia="Times New Roman"/>
          <w:sz w:val="16"/>
          <w:szCs w:val="16"/>
        </w:rPr>
        <w:t xml:space="preserve">“Бронепоезд 14-69” – пьеса Вс.Иванова </w:t>
      </w:r>
      <w:r>
        <w:rPr>
          <w:rFonts w:eastAsia="Times New Roman"/>
          <w:sz w:val="16"/>
          <w:szCs w:val="16"/>
          <w:lang w:val="en-US"/>
        </w:rPr>
        <w:t xml:space="preserve">I: </w:t>
      </w:r>
      <w:hyperlink w:anchor="bookmark1284" w:history="1">
        <w:r>
          <w:rPr>
            <w:rFonts w:eastAsia="Times New Roman"/>
            <w:sz w:val="16"/>
            <w:szCs w:val="16"/>
            <w:lang w:val="en-US"/>
          </w:rPr>
          <w:t>615</w:t>
        </w:r>
      </w:hyperlink>
      <w:r>
        <w:rPr>
          <w:rFonts w:eastAsia="Times New Roman"/>
          <w:sz w:val="16"/>
          <w:szCs w:val="16"/>
          <w:lang w:val="en-US"/>
        </w:rPr>
        <w:t xml:space="preserve">, </w:t>
      </w:r>
      <w:hyperlink w:anchor="bookmark1318" w:history="1">
        <w:r>
          <w:rPr>
            <w:rFonts w:eastAsia="Times New Roman"/>
            <w:sz w:val="16"/>
            <w:szCs w:val="16"/>
            <w:lang w:val="en-US"/>
          </w:rPr>
          <w:t>630</w:t>
        </w:r>
      </w:hyperlink>
      <w:r>
        <w:rPr>
          <w:rFonts w:eastAsia="Times New Roman"/>
          <w:sz w:val="16"/>
          <w:szCs w:val="16"/>
          <w:lang w:val="en-US"/>
        </w:rPr>
        <w:t>–</w:t>
      </w:r>
      <w:hyperlink w:anchor="bookmark1324" w:history="1">
        <w:r>
          <w:rPr>
            <w:rFonts w:eastAsia="Times New Roman"/>
            <w:sz w:val="16"/>
            <w:szCs w:val="16"/>
            <w:lang w:val="en-US"/>
          </w:rPr>
          <w:t>632</w:t>
        </w:r>
      </w:hyperlink>
      <w:r>
        <w:rPr>
          <w:rFonts w:eastAsia="Times New Roman"/>
          <w:sz w:val="16"/>
          <w:szCs w:val="16"/>
          <w:lang w:val="en-US"/>
        </w:rPr>
        <w:t xml:space="preserve">, 636–638, </w:t>
      </w:r>
      <w:hyperlink w:anchor="bookmark1353" w:history="1">
        <w:r>
          <w:rPr>
            <w:rFonts w:eastAsia="Times New Roman"/>
            <w:sz w:val="16"/>
            <w:szCs w:val="16"/>
            <w:lang w:val="en-US"/>
          </w:rPr>
          <w:t>643</w:t>
        </w:r>
      </w:hyperlink>
      <w:r>
        <w:rPr>
          <w:rFonts w:eastAsia="Times New Roman"/>
          <w:sz w:val="16"/>
          <w:szCs w:val="16"/>
          <w:lang w:val="en-US"/>
        </w:rPr>
        <w:t xml:space="preserve">, </w:t>
      </w:r>
      <w:hyperlink w:anchor="bookmark1364" w:history="1">
        <w:r>
          <w:rPr>
            <w:rFonts w:eastAsia="Times New Roman"/>
            <w:sz w:val="16"/>
            <w:szCs w:val="16"/>
            <w:lang w:val="en-US"/>
          </w:rPr>
          <w:t>648</w:t>
        </w:r>
      </w:hyperlink>
      <w:r>
        <w:rPr>
          <w:rFonts w:eastAsia="Times New Roman"/>
          <w:sz w:val="16"/>
          <w:szCs w:val="16"/>
          <w:lang w:val="en-US"/>
        </w:rPr>
        <w:t xml:space="preserve">, </w:t>
      </w:r>
      <w:hyperlink w:anchor="bookmark1366" w:history="1">
        <w:r>
          <w:rPr>
            <w:rFonts w:eastAsia="Times New Roman"/>
            <w:sz w:val="16"/>
            <w:szCs w:val="16"/>
            <w:lang w:val="en-US"/>
          </w:rPr>
          <w:t>649</w:t>
        </w:r>
      </w:hyperlink>
      <w:r>
        <w:rPr>
          <w:rFonts w:eastAsia="Times New Roman"/>
          <w:sz w:val="16"/>
          <w:szCs w:val="16"/>
          <w:lang w:val="en-US"/>
        </w:rPr>
        <w:t xml:space="preserve">, 653, 657, </w:t>
      </w:r>
      <w:hyperlink w:anchor="bookmark1393" w:history="1">
        <w:r>
          <w:rPr>
            <w:rFonts w:eastAsia="Times New Roman"/>
            <w:sz w:val="16"/>
            <w:szCs w:val="16"/>
            <w:lang w:val="en-US"/>
          </w:rPr>
          <w:t>662</w:t>
        </w:r>
      </w:hyperlink>
      <w:r>
        <w:rPr>
          <w:rFonts w:eastAsia="Times New Roman"/>
          <w:sz w:val="16"/>
          <w:szCs w:val="16"/>
          <w:lang w:val="en-US"/>
        </w:rPr>
        <w:t>–</w:t>
      </w:r>
      <w:hyperlink w:anchor="bookmark1401" w:history="1">
        <w:r>
          <w:rPr>
            <w:rFonts w:eastAsia="Times New Roman"/>
            <w:sz w:val="16"/>
            <w:szCs w:val="16"/>
            <w:lang w:val="en-US"/>
          </w:rPr>
          <w:t>665</w:t>
        </w:r>
      </w:hyperlink>
      <w:r>
        <w:rPr>
          <w:rFonts w:eastAsia="Times New Roman"/>
          <w:sz w:val="16"/>
          <w:szCs w:val="16"/>
          <w:lang w:val="en-US"/>
        </w:rPr>
        <w:t>, 668, 671–</w:t>
      </w:r>
      <w:hyperlink w:anchor="bookmark1417" w:history="1">
        <w:r>
          <w:rPr>
            <w:rFonts w:eastAsia="Times New Roman"/>
            <w:sz w:val="16"/>
            <w:szCs w:val="16"/>
            <w:lang w:val="en-US"/>
          </w:rPr>
          <w:t>673</w:t>
        </w:r>
      </w:hyperlink>
      <w:r>
        <w:rPr>
          <w:rFonts w:eastAsia="Times New Roman"/>
          <w:sz w:val="16"/>
          <w:szCs w:val="16"/>
          <w:lang w:val="en-US"/>
        </w:rPr>
        <w:t xml:space="preserve">, </w:t>
      </w:r>
      <w:hyperlink w:anchor="bookmark1433" w:history="1">
        <w:r>
          <w:rPr>
            <w:rFonts w:eastAsia="Times New Roman"/>
            <w:sz w:val="16"/>
            <w:szCs w:val="16"/>
            <w:lang w:val="en-US"/>
          </w:rPr>
          <w:t>680</w:t>
        </w:r>
      </w:hyperlink>
      <w:r>
        <w:rPr>
          <w:rFonts w:eastAsia="Times New Roman"/>
          <w:sz w:val="16"/>
          <w:szCs w:val="16"/>
          <w:lang w:val="en-US"/>
        </w:rPr>
        <w:t xml:space="preserve">, 681, 683, </w:t>
      </w:r>
      <w:hyperlink w:anchor="bookmark1463" w:history="1">
        <w:r>
          <w:rPr>
            <w:rFonts w:eastAsia="Times New Roman"/>
            <w:sz w:val="16"/>
            <w:szCs w:val="16"/>
            <w:lang w:val="en-US"/>
          </w:rPr>
          <w:t>692</w:t>
        </w:r>
      </w:hyperlink>
      <w:r>
        <w:rPr>
          <w:rFonts w:eastAsia="Times New Roman"/>
          <w:sz w:val="16"/>
          <w:szCs w:val="16"/>
          <w:lang w:val="en-US"/>
        </w:rPr>
        <w:t xml:space="preserve">, </w:t>
      </w:r>
      <w:hyperlink w:anchor="bookmark1466" w:history="1">
        <w:r>
          <w:rPr>
            <w:rFonts w:eastAsia="Times New Roman"/>
            <w:sz w:val="16"/>
            <w:szCs w:val="16"/>
            <w:lang w:val="en-US"/>
          </w:rPr>
          <w:t>694</w:t>
        </w:r>
      </w:hyperlink>
      <w:r>
        <w:rPr>
          <w:rFonts w:eastAsia="Times New Roman"/>
          <w:sz w:val="16"/>
          <w:szCs w:val="16"/>
          <w:lang w:val="en-US"/>
        </w:rPr>
        <w:t xml:space="preserve">, </w:t>
      </w:r>
      <w:hyperlink w:anchor="bookmark1472" w:history="1">
        <w:r>
          <w:rPr>
            <w:rFonts w:eastAsia="Times New Roman"/>
            <w:sz w:val="16"/>
            <w:szCs w:val="16"/>
            <w:lang w:val="en-US"/>
          </w:rPr>
          <w:t>696</w:t>
        </w:r>
      </w:hyperlink>
      <w:r>
        <w:rPr>
          <w:rFonts w:eastAsia="Times New Roman"/>
          <w:sz w:val="16"/>
          <w:szCs w:val="16"/>
          <w:lang w:val="en-US"/>
        </w:rPr>
        <w:t xml:space="preserve">, </w:t>
      </w:r>
      <w:hyperlink w:anchor="bookmark1480" w:history="1">
        <w:r>
          <w:rPr>
            <w:rFonts w:eastAsia="Times New Roman"/>
            <w:sz w:val="16"/>
            <w:szCs w:val="16"/>
            <w:lang w:val="en-US"/>
          </w:rPr>
          <w:t>699</w:t>
        </w:r>
      </w:hyperlink>
      <w:r>
        <w:rPr>
          <w:rFonts w:eastAsia="Times New Roman"/>
          <w:sz w:val="16"/>
          <w:szCs w:val="16"/>
          <w:lang w:val="en-US"/>
        </w:rPr>
        <w:t>–</w:t>
      </w:r>
      <w:hyperlink w:anchor="bookmark1487" w:history="1">
        <w:r>
          <w:rPr>
            <w:rFonts w:eastAsia="Times New Roman"/>
            <w:sz w:val="16"/>
            <w:szCs w:val="16"/>
            <w:lang w:val="en-US"/>
          </w:rPr>
          <w:t>703</w:t>
        </w:r>
      </w:hyperlink>
      <w:r>
        <w:rPr>
          <w:rFonts w:eastAsia="Times New Roman"/>
          <w:sz w:val="16"/>
          <w:szCs w:val="16"/>
          <w:lang w:val="en-US"/>
        </w:rPr>
        <w:t xml:space="preserve">, 719, </w:t>
      </w:r>
      <w:hyperlink w:anchor="bookmark1568" w:history="1">
        <w:r>
          <w:rPr>
            <w:rFonts w:eastAsia="Times New Roman"/>
            <w:sz w:val="16"/>
            <w:szCs w:val="16"/>
            <w:lang w:val="en-US"/>
          </w:rPr>
          <w:t>733</w:t>
        </w:r>
      </w:hyperlink>
      <w:r>
        <w:rPr>
          <w:rFonts w:eastAsia="Times New Roman"/>
          <w:sz w:val="16"/>
          <w:szCs w:val="16"/>
          <w:lang w:val="en-US"/>
        </w:rPr>
        <w:t xml:space="preserve">, 734, </w:t>
      </w:r>
      <w:hyperlink w:anchor="bookmark1578" w:history="1">
        <w:r>
          <w:rPr>
            <w:rFonts w:eastAsia="Times New Roman"/>
            <w:sz w:val="16"/>
            <w:szCs w:val="16"/>
            <w:lang w:val="en-US"/>
          </w:rPr>
          <w:t>736</w:t>
        </w:r>
      </w:hyperlink>
      <w:r>
        <w:rPr>
          <w:rFonts w:eastAsia="Times New Roman"/>
          <w:sz w:val="16"/>
          <w:szCs w:val="16"/>
          <w:lang w:val="en-US"/>
        </w:rPr>
        <w:t xml:space="preserve">, 741, 744, 758, 791, </w:t>
      </w:r>
      <w:hyperlink w:anchor="bookmark1778" w:history="1">
        <w:r>
          <w:rPr>
            <w:rFonts w:eastAsia="Times New Roman"/>
            <w:sz w:val="16"/>
            <w:szCs w:val="16"/>
            <w:lang w:val="en-US"/>
          </w:rPr>
          <w:t>796</w:t>
        </w:r>
      </w:hyperlink>
      <w:r>
        <w:rPr>
          <w:rFonts w:eastAsia="Times New Roman"/>
          <w:sz w:val="16"/>
          <w:szCs w:val="16"/>
          <w:lang w:val="en-US"/>
        </w:rPr>
        <w:t xml:space="preserve">, 801; II: </w:t>
      </w:r>
      <w:hyperlink w:anchor="bookmark1965" w:history="1">
        <w:r>
          <w:rPr>
            <w:rFonts w:eastAsia="Times New Roman"/>
            <w:sz w:val="16"/>
            <w:szCs w:val="16"/>
            <w:lang w:val="en-US"/>
          </w:rPr>
          <w:t>27</w:t>
        </w:r>
      </w:hyperlink>
      <w:r>
        <w:rPr>
          <w:rFonts w:eastAsia="Times New Roman"/>
          <w:sz w:val="16"/>
          <w:szCs w:val="16"/>
          <w:lang w:val="en-US"/>
        </w:rPr>
        <w:t xml:space="preserve">, </w:t>
      </w:r>
      <w:hyperlink w:anchor="bookmark2031" w:history="1">
        <w:r>
          <w:rPr>
            <w:rFonts w:eastAsia="Times New Roman"/>
            <w:sz w:val="16"/>
            <w:szCs w:val="16"/>
            <w:lang w:val="en-US"/>
          </w:rPr>
          <w:t>46</w:t>
        </w:r>
      </w:hyperlink>
      <w:r>
        <w:rPr>
          <w:rFonts w:eastAsia="Times New Roman"/>
          <w:sz w:val="16"/>
          <w:szCs w:val="16"/>
          <w:lang w:val="en-US"/>
        </w:rPr>
        <w:t xml:space="preserve">, </w:t>
      </w:r>
      <w:hyperlink w:anchor="bookmark2045" w:history="1">
        <w:r>
          <w:rPr>
            <w:rFonts w:eastAsia="Times New Roman"/>
            <w:sz w:val="16"/>
            <w:szCs w:val="16"/>
            <w:lang w:val="en-US"/>
          </w:rPr>
          <w:t>51</w:t>
        </w:r>
      </w:hyperlink>
      <w:r>
        <w:rPr>
          <w:rFonts w:eastAsia="Times New Roman"/>
          <w:sz w:val="16"/>
          <w:szCs w:val="16"/>
          <w:lang w:val="en-US"/>
        </w:rPr>
        <w:t xml:space="preserve">, </w:t>
      </w:r>
      <w:hyperlink w:anchor="bookmark2065" w:history="1">
        <w:r>
          <w:rPr>
            <w:rFonts w:eastAsia="Times New Roman"/>
            <w:sz w:val="16"/>
            <w:szCs w:val="16"/>
            <w:lang w:val="en-US"/>
          </w:rPr>
          <w:t>59</w:t>
        </w:r>
      </w:hyperlink>
      <w:r>
        <w:rPr>
          <w:rFonts w:eastAsia="Times New Roman"/>
          <w:sz w:val="16"/>
          <w:szCs w:val="16"/>
          <w:lang w:val="en-US"/>
        </w:rPr>
        <w:t xml:space="preserve">, 69, 85, 284, </w:t>
      </w:r>
      <w:hyperlink w:anchor="bookmark3025" w:history="1">
        <w:r>
          <w:rPr>
            <w:rFonts w:eastAsia="Times New Roman"/>
            <w:sz w:val="16"/>
            <w:szCs w:val="16"/>
            <w:lang w:val="en-US"/>
          </w:rPr>
          <w:t>392</w:t>
        </w:r>
      </w:hyperlink>
      <w:r>
        <w:rPr>
          <w:rFonts w:eastAsia="Times New Roman"/>
          <w:sz w:val="16"/>
          <w:szCs w:val="16"/>
          <w:lang w:val="en-US"/>
        </w:rPr>
        <w:t xml:space="preserve">, 599, 643, </w:t>
      </w:r>
      <w:hyperlink w:anchor="bookmark3765" w:history="1">
        <w:r>
          <w:rPr>
            <w:rFonts w:eastAsia="Times New Roman"/>
            <w:sz w:val="16"/>
            <w:szCs w:val="16"/>
            <w:lang w:val="en-US"/>
          </w:rPr>
          <w:t>645</w:t>
        </w:r>
      </w:hyperlink>
      <w:r>
        <w:rPr>
          <w:rFonts w:eastAsia="Times New Roman"/>
          <w:sz w:val="16"/>
          <w:szCs w:val="16"/>
          <w:lang w:val="en-US"/>
        </w:rPr>
        <w:t xml:space="preserve">, </w:t>
      </w:r>
      <w:hyperlink w:anchor="bookmark3784" w:history="1">
        <w:r>
          <w:rPr>
            <w:rFonts w:eastAsia="Times New Roman"/>
            <w:sz w:val="16"/>
            <w:szCs w:val="16"/>
            <w:lang w:val="en-US"/>
          </w:rPr>
          <w:t>652</w:t>
        </w:r>
      </w:hyperlink>
    </w:p>
    <w:p w:rsidR="00DD4130" w:rsidRDefault="006C0410">
      <w:pPr>
        <w:shd w:val="clear" w:color="auto" w:fill="FFFFFF"/>
        <w:spacing w:line="202" w:lineRule="exact"/>
        <w:ind w:left="394"/>
      </w:pPr>
      <w:r>
        <w:rPr>
          <w:rFonts w:eastAsia="Times New Roman"/>
          <w:sz w:val="16"/>
          <w:szCs w:val="16"/>
        </w:rPr>
        <w:t xml:space="preserve">“Бронзовый конь” – феерическая опера Д.Обера </w:t>
      </w:r>
      <w:r>
        <w:rPr>
          <w:rFonts w:eastAsia="Times New Roman"/>
          <w:sz w:val="16"/>
          <w:szCs w:val="16"/>
          <w:lang w:val="en-US"/>
        </w:rPr>
        <w:t xml:space="preserve">I: </w:t>
      </w:r>
      <w:hyperlink w:anchor="bookmark1894" w:history="1">
        <w:r>
          <w:rPr>
            <w:rFonts w:eastAsia="Times New Roman"/>
            <w:sz w:val="16"/>
            <w:szCs w:val="16"/>
            <w:lang w:val="en-US"/>
          </w:rPr>
          <w:t>833</w:t>
        </w:r>
      </w:hyperlink>
    </w:p>
    <w:p w:rsidR="00DD4130" w:rsidRDefault="006C0410">
      <w:pPr>
        <w:shd w:val="clear" w:color="auto" w:fill="FFFFFF"/>
        <w:spacing w:line="202" w:lineRule="exact"/>
        <w:ind w:left="394"/>
      </w:pPr>
      <w:r>
        <w:rPr>
          <w:rFonts w:eastAsia="Times New Roman"/>
          <w:sz w:val="16"/>
          <w:szCs w:val="16"/>
        </w:rPr>
        <w:t>“Булычов” – см. “Егор Булычов и другие”</w:t>
      </w:r>
    </w:p>
    <w:p w:rsidR="00DD4130" w:rsidRDefault="006C0410">
      <w:pPr>
        <w:shd w:val="clear" w:color="auto" w:fill="FFFFFF"/>
        <w:spacing w:before="269" w:line="202" w:lineRule="exact"/>
        <w:ind w:left="394"/>
      </w:pPr>
      <w:r>
        <w:rPr>
          <w:rFonts w:eastAsia="Times New Roman"/>
          <w:sz w:val="16"/>
          <w:szCs w:val="16"/>
        </w:rPr>
        <w:t>“В буре времен” – см. “Сестры Жерар”</w:t>
      </w:r>
    </w:p>
    <w:p w:rsidR="00DD4130" w:rsidRDefault="006C0410">
      <w:pPr>
        <w:shd w:val="clear" w:color="auto" w:fill="FFFFFF"/>
        <w:spacing w:line="202" w:lineRule="exact"/>
        <w:ind w:right="10" w:firstLine="394"/>
        <w:jc w:val="both"/>
      </w:pPr>
      <w:r>
        <w:rPr>
          <w:rFonts w:eastAsia="Times New Roman"/>
          <w:sz w:val="16"/>
          <w:szCs w:val="16"/>
        </w:rPr>
        <w:t>“В бурю” – опера Т.Н.Хренникова по роману Н.Е.Вирты “Одиноче</w:t>
      </w:r>
      <w:r>
        <w:rPr>
          <w:rFonts w:eastAsia="Times New Roman"/>
          <w:sz w:val="16"/>
          <w:szCs w:val="16"/>
        </w:rPr>
        <w:softHyphen/>
        <w:t xml:space="preserve">ство” II: </w:t>
      </w:r>
      <w:hyperlink w:anchor="bookmark3233" w:history="1">
        <w:r>
          <w:rPr>
            <w:rFonts w:eastAsia="Times New Roman"/>
            <w:sz w:val="16"/>
            <w:szCs w:val="16"/>
          </w:rPr>
          <w:t>456</w:t>
        </w:r>
      </w:hyperlink>
      <w:r>
        <w:rPr>
          <w:rFonts w:eastAsia="Times New Roman"/>
          <w:sz w:val="16"/>
          <w:szCs w:val="16"/>
        </w:rPr>
        <w:t xml:space="preserve">, </w:t>
      </w:r>
      <w:hyperlink w:anchor="bookmark3313" w:history="1">
        <w:r>
          <w:rPr>
            <w:rFonts w:eastAsia="Times New Roman"/>
            <w:sz w:val="16"/>
            <w:szCs w:val="16"/>
          </w:rPr>
          <w:t>480</w:t>
        </w:r>
      </w:hyperlink>
      <w:r>
        <w:rPr>
          <w:rFonts w:eastAsia="Times New Roman"/>
          <w:sz w:val="16"/>
          <w:szCs w:val="16"/>
        </w:rPr>
        <w:t xml:space="preserve">, </w:t>
      </w:r>
      <w:hyperlink w:anchor="bookmark3321" w:history="1">
        <w:r>
          <w:rPr>
            <w:rFonts w:eastAsia="Times New Roman"/>
            <w:sz w:val="16"/>
            <w:szCs w:val="16"/>
          </w:rPr>
          <w:t>482</w:t>
        </w:r>
      </w:hyperlink>
      <w:r>
        <w:rPr>
          <w:rFonts w:eastAsia="Times New Roman"/>
          <w:sz w:val="16"/>
          <w:szCs w:val="16"/>
        </w:rPr>
        <w:t xml:space="preserve">, </w:t>
      </w:r>
      <w:hyperlink w:anchor="bookmark3696" w:history="1">
        <w:r>
          <w:rPr>
            <w:rFonts w:eastAsia="Times New Roman"/>
            <w:sz w:val="16"/>
            <w:szCs w:val="16"/>
          </w:rPr>
          <w:t>615</w:t>
        </w:r>
      </w:hyperlink>
    </w:p>
    <w:p w:rsidR="00DD4130" w:rsidRDefault="00DD4130">
      <w:pPr>
        <w:shd w:val="clear" w:color="auto" w:fill="FFFFFF"/>
        <w:spacing w:line="202" w:lineRule="exact"/>
        <w:ind w:right="10" w:firstLine="394"/>
        <w:jc w:val="both"/>
        <w:sectPr w:rsidR="00DD4130">
          <w:pgSz w:w="11909" w:h="16834"/>
          <w:pgMar w:top="1440" w:right="3236" w:bottom="720" w:left="346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“В людях” – инсценировка П.С.Сухотина по прозе М.Горького II: 133, 174</w:t>
      </w:r>
    </w:p>
    <w:p w:rsidR="00DD4130" w:rsidRDefault="006C0410">
      <w:pPr>
        <w:shd w:val="clear" w:color="auto" w:fill="FFFFFF"/>
        <w:spacing w:line="202" w:lineRule="exact"/>
        <w:ind w:left="398"/>
      </w:pPr>
      <w:r>
        <w:rPr>
          <w:rFonts w:eastAsia="Times New Roman"/>
          <w:sz w:val="16"/>
          <w:szCs w:val="16"/>
        </w:rPr>
        <w:t xml:space="preserve">“Валенсианская вдова” – комедия Лопе де Вега II: </w:t>
      </w:r>
      <w:hyperlink w:anchor="bookmark3313" w:history="1">
        <w:r>
          <w:rPr>
            <w:rFonts w:eastAsia="Times New Roman"/>
            <w:sz w:val="16"/>
            <w:szCs w:val="16"/>
          </w:rPr>
          <w:t>480</w:t>
        </w:r>
      </w:hyperlink>
    </w:p>
    <w:p w:rsidR="00DD4130" w:rsidRDefault="006C0410">
      <w:pPr>
        <w:shd w:val="clear" w:color="auto" w:fill="FFFFFF"/>
        <w:spacing w:line="202" w:lineRule="exact"/>
        <w:ind w:firstLine="398"/>
      </w:pPr>
      <w:r>
        <w:rPr>
          <w:rFonts w:eastAsia="Times New Roman"/>
          <w:sz w:val="16"/>
          <w:szCs w:val="16"/>
        </w:rPr>
        <w:t xml:space="preserve">“Вампука” (“Вампука, невеста африканская”) – опера-пародия В.Г.Эренберга, либретто М.Н.Волконского </w:t>
      </w:r>
      <w:r>
        <w:rPr>
          <w:rFonts w:eastAsia="Times New Roman"/>
          <w:sz w:val="16"/>
          <w:szCs w:val="16"/>
          <w:lang w:val="en-US"/>
        </w:rPr>
        <w:t xml:space="preserve">I: </w:t>
      </w:r>
      <w:hyperlink w:anchor="bookmark679" w:history="1">
        <w:r>
          <w:rPr>
            <w:rFonts w:eastAsia="Times New Roman"/>
            <w:sz w:val="16"/>
            <w:szCs w:val="16"/>
            <w:lang w:val="en-US"/>
          </w:rPr>
          <w:t>358</w:t>
        </w:r>
      </w:hyperlink>
    </w:p>
    <w:p w:rsidR="00DD4130" w:rsidRDefault="006C0410">
      <w:pPr>
        <w:shd w:val="clear" w:color="auto" w:fill="FFFFFF"/>
        <w:spacing w:line="202" w:lineRule="exact"/>
        <w:ind w:left="398"/>
      </w:pPr>
      <w:r>
        <w:rPr>
          <w:rFonts w:eastAsia="Times New Roman"/>
          <w:sz w:val="16"/>
          <w:szCs w:val="16"/>
        </w:rPr>
        <w:t>“Васса Железнова” – пьеса М.Горького II: 301</w:t>
      </w:r>
    </w:p>
    <w:p w:rsidR="00DD4130" w:rsidRDefault="006C0410">
      <w:pPr>
        <w:shd w:val="clear" w:color="auto" w:fill="FFFFFF"/>
        <w:spacing w:line="202" w:lineRule="exact"/>
        <w:ind w:left="398"/>
      </w:pPr>
      <w:r>
        <w:rPr>
          <w:rFonts w:eastAsia="Times New Roman"/>
          <w:sz w:val="16"/>
          <w:szCs w:val="16"/>
        </w:rPr>
        <w:t>“Великий государь” – трагедия В.А.Соловьева II: 587</w:t>
      </w:r>
    </w:p>
    <w:p w:rsidR="00DD4130" w:rsidRDefault="006C0410">
      <w:pPr>
        <w:shd w:val="clear" w:color="auto" w:fill="FFFFFF"/>
        <w:spacing w:line="202" w:lineRule="exact"/>
        <w:ind w:left="398"/>
      </w:pPr>
      <w:r>
        <w:rPr>
          <w:rFonts w:eastAsia="Times New Roman"/>
          <w:sz w:val="16"/>
          <w:szCs w:val="16"/>
        </w:rPr>
        <w:t xml:space="preserve">“Венецианский купец” – комедия У.Шекспира </w:t>
      </w:r>
      <w:r>
        <w:rPr>
          <w:rFonts w:eastAsia="Times New Roman"/>
          <w:sz w:val="16"/>
          <w:szCs w:val="16"/>
          <w:lang w:val="en-US"/>
        </w:rPr>
        <w:t xml:space="preserve">I: </w:t>
      </w:r>
      <w:hyperlink w:anchor="bookmark118" w:history="1">
        <w:r>
          <w:rPr>
            <w:rFonts w:eastAsia="Times New Roman"/>
            <w:sz w:val="16"/>
            <w:szCs w:val="16"/>
            <w:lang w:val="en-US"/>
          </w:rPr>
          <w:t>84</w:t>
        </w:r>
      </w:hyperlink>
      <w:r>
        <w:rPr>
          <w:rFonts w:eastAsia="Times New Roman"/>
          <w:sz w:val="16"/>
          <w:szCs w:val="16"/>
          <w:lang w:val="en-US"/>
        </w:rPr>
        <w:t xml:space="preserve">, </w:t>
      </w:r>
      <w:hyperlink w:anchor="bookmark122" w:history="1">
        <w:r>
          <w:rPr>
            <w:rFonts w:eastAsia="Times New Roman"/>
            <w:sz w:val="16"/>
            <w:szCs w:val="16"/>
            <w:lang w:val="en-US"/>
          </w:rPr>
          <w:t>85</w:t>
        </w:r>
      </w:hyperlink>
    </w:p>
    <w:p w:rsidR="00DD4130" w:rsidRDefault="006C0410">
      <w:pPr>
        <w:shd w:val="clear" w:color="auto" w:fill="FFFFFF"/>
        <w:spacing w:line="202" w:lineRule="exact"/>
        <w:ind w:firstLine="398"/>
      </w:pPr>
      <w:r>
        <w:rPr>
          <w:rFonts w:eastAsia="Times New Roman"/>
          <w:sz w:val="16"/>
          <w:szCs w:val="16"/>
        </w:rPr>
        <w:t xml:space="preserve">“Взлет” – пьеса Ф.А.Ваграмова </w:t>
      </w:r>
      <w:r>
        <w:rPr>
          <w:rFonts w:eastAsia="Times New Roman"/>
          <w:sz w:val="16"/>
          <w:szCs w:val="16"/>
          <w:lang w:val="en-US"/>
        </w:rPr>
        <w:t xml:space="preserve">I: </w:t>
      </w:r>
      <w:hyperlink w:anchor="bookmark1540" w:history="1">
        <w:r>
          <w:rPr>
            <w:rFonts w:eastAsia="Times New Roman"/>
            <w:sz w:val="16"/>
            <w:szCs w:val="16"/>
            <w:lang w:val="en-US"/>
          </w:rPr>
          <w:t>723</w:t>
        </w:r>
      </w:hyperlink>
      <w:r>
        <w:rPr>
          <w:rFonts w:eastAsia="Times New Roman"/>
          <w:sz w:val="16"/>
          <w:szCs w:val="16"/>
          <w:lang w:val="en-US"/>
        </w:rPr>
        <w:t xml:space="preserve">, 727, 731, 735, </w:t>
      </w:r>
      <w:hyperlink w:anchor="bookmark1590" w:history="1">
        <w:r>
          <w:rPr>
            <w:rFonts w:eastAsia="Times New Roman"/>
            <w:sz w:val="16"/>
            <w:szCs w:val="16"/>
            <w:lang w:val="en-US"/>
          </w:rPr>
          <w:t>740</w:t>
        </w:r>
      </w:hyperlink>
      <w:r>
        <w:rPr>
          <w:rFonts w:eastAsia="Times New Roman"/>
          <w:sz w:val="16"/>
          <w:szCs w:val="16"/>
          <w:lang w:val="en-US"/>
        </w:rPr>
        <w:t xml:space="preserve">, 745, </w:t>
      </w:r>
      <w:hyperlink w:anchor="bookmark1719" w:history="1">
        <w:r>
          <w:rPr>
            <w:rFonts w:eastAsia="Times New Roman"/>
            <w:sz w:val="16"/>
            <w:szCs w:val="16"/>
            <w:lang w:val="en-US"/>
          </w:rPr>
          <w:t>778</w:t>
        </w:r>
      </w:hyperlink>
      <w:r>
        <w:rPr>
          <w:rFonts w:eastAsia="Times New Roman"/>
          <w:sz w:val="16"/>
          <w:szCs w:val="16"/>
          <w:lang w:val="en-US"/>
        </w:rPr>
        <w:t xml:space="preserve">; II: </w:t>
      </w:r>
      <w:hyperlink w:anchor="bookmark2188" w:history="1">
        <w:r>
          <w:rPr>
            <w:rFonts w:eastAsia="Times New Roman"/>
            <w:sz w:val="16"/>
            <w:szCs w:val="16"/>
            <w:lang w:val="en-US"/>
          </w:rPr>
          <w:t>109</w:t>
        </w:r>
      </w:hyperlink>
    </w:p>
    <w:p w:rsidR="00DD4130" w:rsidRDefault="006C0410">
      <w:pPr>
        <w:shd w:val="clear" w:color="auto" w:fill="FFFFFF"/>
        <w:spacing w:line="202" w:lineRule="exact"/>
        <w:ind w:right="192" w:firstLine="398"/>
        <w:jc w:val="both"/>
      </w:pPr>
      <w:r>
        <w:rPr>
          <w:rFonts w:eastAsia="Times New Roman"/>
          <w:sz w:val="16"/>
          <w:szCs w:val="16"/>
        </w:rPr>
        <w:t xml:space="preserve">“Виндзорские проказницы” – комедия У.Шекспира II: </w:t>
      </w:r>
      <w:hyperlink w:anchor="bookmark2722" w:history="1">
        <w:r>
          <w:rPr>
            <w:rFonts w:eastAsia="Times New Roman"/>
            <w:sz w:val="16"/>
            <w:szCs w:val="16"/>
          </w:rPr>
          <w:t>295</w:t>
        </w:r>
      </w:hyperlink>
      <w:r>
        <w:rPr>
          <w:rFonts w:eastAsia="Times New Roman"/>
          <w:sz w:val="16"/>
          <w:szCs w:val="16"/>
        </w:rPr>
        <w:t xml:space="preserve">, 303, </w:t>
      </w:r>
      <w:hyperlink w:anchor="bookmark3385" w:history="1">
        <w:r>
          <w:rPr>
            <w:rFonts w:eastAsia="Times New Roman"/>
            <w:sz w:val="16"/>
            <w:szCs w:val="16"/>
          </w:rPr>
          <w:t>499</w:t>
        </w:r>
      </w:hyperlink>
      <w:r>
        <w:rPr>
          <w:rFonts w:eastAsia="Times New Roman"/>
          <w:sz w:val="16"/>
          <w:szCs w:val="16"/>
        </w:rPr>
        <w:t xml:space="preserve">, </w:t>
      </w:r>
      <w:hyperlink w:anchor="bookmark3415" w:history="1">
        <w:r>
          <w:rPr>
            <w:rFonts w:eastAsia="Times New Roman"/>
            <w:sz w:val="16"/>
            <w:szCs w:val="16"/>
          </w:rPr>
          <w:t>510</w:t>
        </w:r>
      </w:hyperlink>
      <w:r>
        <w:rPr>
          <w:rFonts w:eastAsia="Times New Roman"/>
          <w:sz w:val="16"/>
          <w:szCs w:val="16"/>
        </w:rPr>
        <w:t xml:space="preserve">, </w:t>
      </w:r>
      <w:hyperlink w:anchor="bookmark3430" w:history="1">
        <w:r>
          <w:rPr>
            <w:rFonts w:eastAsia="Times New Roman"/>
            <w:sz w:val="16"/>
            <w:szCs w:val="16"/>
          </w:rPr>
          <w:t>514</w:t>
        </w:r>
      </w:hyperlink>
      <w:r>
        <w:rPr>
          <w:rFonts w:eastAsia="Times New Roman"/>
          <w:sz w:val="16"/>
          <w:szCs w:val="16"/>
        </w:rPr>
        <w:t xml:space="preserve">, </w:t>
      </w:r>
      <w:hyperlink w:anchor="bookmark3629" w:history="1">
        <w:r>
          <w:rPr>
            <w:rFonts w:eastAsia="Times New Roman"/>
            <w:sz w:val="16"/>
            <w:szCs w:val="16"/>
          </w:rPr>
          <w:t>587</w:t>
        </w:r>
      </w:hyperlink>
      <w:r>
        <w:rPr>
          <w:rFonts w:eastAsia="Times New Roman"/>
          <w:sz w:val="16"/>
          <w:szCs w:val="16"/>
        </w:rPr>
        <w:t xml:space="preserve">, </w:t>
      </w:r>
      <w:hyperlink w:anchor="bookmark3720" w:history="1">
        <w:r>
          <w:rPr>
            <w:rFonts w:eastAsia="Times New Roman"/>
            <w:sz w:val="16"/>
            <w:szCs w:val="16"/>
          </w:rPr>
          <w:t>625</w:t>
        </w:r>
      </w:hyperlink>
      <w:r>
        <w:rPr>
          <w:rFonts w:eastAsia="Times New Roman"/>
          <w:sz w:val="16"/>
          <w:szCs w:val="16"/>
        </w:rPr>
        <w:t xml:space="preserve">, </w:t>
      </w:r>
      <w:hyperlink w:anchor="bookmark3768" w:history="1">
        <w:r>
          <w:rPr>
            <w:rFonts w:eastAsia="Times New Roman"/>
            <w:sz w:val="16"/>
            <w:szCs w:val="16"/>
          </w:rPr>
          <w:t>646</w:t>
        </w:r>
      </w:hyperlink>
    </w:p>
    <w:p w:rsidR="00DD4130" w:rsidRDefault="006C0410">
      <w:pPr>
        <w:shd w:val="clear" w:color="auto" w:fill="FFFFFF"/>
        <w:spacing w:line="202" w:lineRule="exact"/>
        <w:ind w:left="398"/>
      </w:pPr>
      <w:r>
        <w:rPr>
          <w:rFonts w:eastAsia="Times New Roman"/>
          <w:sz w:val="16"/>
          <w:szCs w:val="16"/>
        </w:rPr>
        <w:t>“Виндзорские проказницы” – комическая опера О.Николаи II: 94</w:t>
      </w:r>
    </w:p>
    <w:p w:rsidR="00DD4130" w:rsidRDefault="006C0410">
      <w:pPr>
        <w:shd w:val="clear" w:color="auto" w:fill="FFFFFF"/>
        <w:spacing w:line="202" w:lineRule="exact"/>
        <w:ind w:firstLine="398"/>
      </w:pPr>
      <w:r>
        <w:rPr>
          <w:rFonts w:eastAsia="Times New Roman"/>
          <w:sz w:val="16"/>
          <w:szCs w:val="16"/>
        </w:rPr>
        <w:t xml:space="preserve">“Вишневый сад” – комедия А.П.Чехова </w:t>
      </w:r>
      <w:r>
        <w:rPr>
          <w:rFonts w:eastAsia="Times New Roman"/>
          <w:sz w:val="16"/>
          <w:szCs w:val="16"/>
          <w:lang w:val="en-US"/>
        </w:rPr>
        <w:t xml:space="preserve">I: 40, </w:t>
      </w:r>
      <w:hyperlink w:anchor="bookmark27" w:history="1">
        <w:r>
          <w:rPr>
            <w:rFonts w:eastAsia="Times New Roman"/>
            <w:sz w:val="16"/>
            <w:szCs w:val="16"/>
            <w:lang w:val="en-US"/>
          </w:rPr>
          <w:t>43</w:t>
        </w:r>
      </w:hyperlink>
      <w:r>
        <w:rPr>
          <w:rFonts w:eastAsia="Times New Roman"/>
          <w:sz w:val="16"/>
          <w:szCs w:val="16"/>
          <w:lang w:val="en-US"/>
        </w:rPr>
        <w:t xml:space="preserve">, 44 </w:t>
      </w:r>
      <w:r>
        <w:rPr>
          <w:rFonts w:eastAsia="Times New Roman"/>
          <w:sz w:val="16"/>
          <w:szCs w:val="16"/>
        </w:rPr>
        <w:t xml:space="preserve">(Ирина), </w:t>
      </w:r>
      <w:hyperlink w:anchor="bookmark33" w:history="1">
        <w:r>
          <w:rPr>
            <w:rFonts w:eastAsia="Times New Roman"/>
            <w:sz w:val="16"/>
            <w:szCs w:val="16"/>
          </w:rPr>
          <w:t>46</w:t>
        </w:r>
      </w:hyperlink>
      <w:r>
        <w:rPr>
          <w:rFonts w:eastAsia="Times New Roman"/>
          <w:sz w:val="16"/>
          <w:szCs w:val="16"/>
        </w:rPr>
        <w:t xml:space="preserve">, </w:t>
      </w:r>
      <w:hyperlink w:anchor="bookmark49" w:history="1">
        <w:r>
          <w:rPr>
            <w:rFonts w:eastAsia="Times New Roman"/>
            <w:sz w:val="16"/>
            <w:szCs w:val="16"/>
          </w:rPr>
          <w:t>55</w:t>
        </w:r>
      </w:hyperlink>
      <w:r>
        <w:rPr>
          <w:rFonts w:eastAsia="Times New Roman"/>
          <w:sz w:val="16"/>
          <w:szCs w:val="16"/>
        </w:rPr>
        <w:t xml:space="preserve">, </w:t>
      </w:r>
      <w:hyperlink w:anchor="bookmark61" w:history="1">
        <w:r>
          <w:rPr>
            <w:rFonts w:eastAsia="Times New Roman"/>
            <w:sz w:val="16"/>
            <w:szCs w:val="16"/>
          </w:rPr>
          <w:t>57</w:t>
        </w:r>
      </w:hyperlink>
      <w:r>
        <w:rPr>
          <w:rFonts w:eastAsia="Times New Roman"/>
          <w:sz w:val="16"/>
          <w:szCs w:val="16"/>
        </w:rPr>
        <w:t>–</w:t>
      </w:r>
      <w:hyperlink w:anchor="bookmark74" w:history="1">
        <w:r>
          <w:rPr>
            <w:rFonts w:eastAsia="Times New Roman"/>
            <w:sz w:val="16"/>
            <w:szCs w:val="16"/>
          </w:rPr>
          <w:t>63</w:t>
        </w:r>
      </w:hyperlink>
      <w:r>
        <w:rPr>
          <w:rFonts w:eastAsia="Times New Roman"/>
          <w:sz w:val="16"/>
          <w:szCs w:val="16"/>
        </w:rPr>
        <w:t xml:space="preserve">, 68, </w:t>
      </w:r>
      <w:hyperlink w:anchor="bookmark111" w:history="1">
        <w:r>
          <w:rPr>
            <w:rFonts w:eastAsia="Times New Roman"/>
            <w:sz w:val="16"/>
            <w:szCs w:val="16"/>
          </w:rPr>
          <w:t>80</w:t>
        </w:r>
      </w:hyperlink>
      <w:r>
        <w:rPr>
          <w:rFonts w:eastAsia="Times New Roman"/>
          <w:sz w:val="16"/>
          <w:szCs w:val="16"/>
        </w:rPr>
        <w:t>, 82–</w:t>
      </w:r>
      <w:hyperlink w:anchor="bookmark118" w:history="1">
        <w:r>
          <w:rPr>
            <w:rFonts w:eastAsia="Times New Roman"/>
            <w:sz w:val="16"/>
            <w:szCs w:val="16"/>
          </w:rPr>
          <w:t>84</w:t>
        </w:r>
      </w:hyperlink>
      <w:r>
        <w:rPr>
          <w:rFonts w:eastAsia="Times New Roman"/>
          <w:sz w:val="16"/>
          <w:szCs w:val="16"/>
        </w:rPr>
        <w:t xml:space="preserve">, </w:t>
      </w:r>
      <w:hyperlink w:anchor="bookmark127" w:history="1">
        <w:r>
          <w:rPr>
            <w:rFonts w:eastAsia="Times New Roman"/>
            <w:sz w:val="16"/>
            <w:szCs w:val="16"/>
          </w:rPr>
          <w:t>86</w:t>
        </w:r>
      </w:hyperlink>
      <w:r>
        <w:rPr>
          <w:rFonts w:eastAsia="Times New Roman"/>
          <w:sz w:val="16"/>
          <w:szCs w:val="16"/>
        </w:rPr>
        <w:t xml:space="preserve">–88, 91 (Гаев), </w:t>
      </w:r>
      <w:hyperlink w:anchor="bookmark141" w:history="1">
        <w:r>
          <w:rPr>
            <w:rFonts w:eastAsia="Times New Roman"/>
            <w:sz w:val="16"/>
            <w:szCs w:val="16"/>
          </w:rPr>
          <w:t>93</w:t>
        </w:r>
      </w:hyperlink>
      <w:r>
        <w:rPr>
          <w:rFonts w:eastAsia="Times New Roman"/>
          <w:sz w:val="16"/>
          <w:szCs w:val="16"/>
        </w:rPr>
        <w:t>, 97, 99–</w:t>
      </w:r>
      <w:hyperlink w:anchor="bookmark163" w:history="1">
        <w:r>
          <w:rPr>
            <w:rFonts w:eastAsia="Times New Roman"/>
            <w:sz w:val="16"/>
            <w:szCs w:val="16"/>
          </w:rPr>
          <w:t>101</w:t>
        </w:r>
      </w:hyperlink>
      <w:r>
        <w:rPr>
          <w:rFonts w:eastAsia="Times New Roman"/>
          <w:sz w:val="16"/>
          <w:szCs w:val="16"/>
        </w:rPr>
        <w:t xml:space="preserve">, </w:t>
      </w:r>
      <w:hyperlink w:anchor="bookmark175" w:history="1">
        <w:r>
          <w:rPr>
            <w:rFonts w:eastAsia="Times New Roman"/>
            <w:sz w:val="16"/>
            <w:szCs w:val="16"/>
          </w:rPr>
          <w:t>109</w:t>
        </w:r>
      </w:hyperlink>
      <w:r>
        <w:rPr>
          <w:rFonts w:eastAsia="Times New Roman"/>
          <w:sz w:val="16"/>
          <w:szCs w:val="16"/>
        </w:rPr>
        <w:t xml:space="preserve">, </w:t>
      </w:r>
      <w:hyperlink w:anchor="bookmark189" w:history="1">
        <w:r>
          <w:rPr>
            <w:rFonts w:eastAsia="Times New Roman"/>
            <w:sz w:val="16"/>
            <w:szCs w:val="16"/>
          </w:rPr>
          <w:t>117</w:t>
        </w:r>
      </w:hyperlink>
      <w:r>
        <w:rPr>
          <w:rFonts w:eastAsia="Times New Roman"/>
          <w:sz w:val="16"/>
          <w:szCs w:val="16"/>
        </w:rPr>
        <w:t xml:space="preserve">, </w:t>
      </w:r>
      <w:hyperlink w:anchor="bookmark199" w:history="1">
        <w:r>
          <w:rPr>
            <w:rFonts w:eastAsia="Times New Roman"/>
            <w:sz w:val="16"/>
            <w:szCs w:val="16"/>
          </w:rPr>
          <w:t xml:space="preserve">122 </w:t>
        </w:r>
      </w:hyperlink>
      <w:r>
        <w:rPr>
          <w:rFonts w:eastAsia="Times New Roman"/>
          <w:sz w:val="16"/>
          <w:szCs w:val="16"/>
        </w:rPr>
        <w:t xml:space="preserve">(Раневская), </w:t>
      </w:r>
      <w:hyperlink w:anchor="bookmark203" w:history="1">
        <w:r>
          <w:rPr>
            <w:rFonts w:eastAsia="Times New Roman"/>
            <w:sz w:val="16"/>
            <w:szCs w:val="16"/>
          </w:rPr>
          <w:t>124</w:t>
        </w:r>
      </w:hyperlink>
      <w:r>
        <w:rPr>
          <w:rFonts w:eastAsia="Times New Roman"/>
          <w:sz w:val="16"/>
          <w:szCs w:val="16"/>
        </w:rPr>
        <w:t xml:space="preserve"> (Трофимов), </w:t>
      </w:r>
      <w:hyperlink w:anchor="bookmark228" w:history="1">
        <w:r>
          <w:rPr>
            <w:rFonts w:eastAsia="Times New Roman"/>
            <w:sz w:val="16"/>
            <w:szCs w:val="16"/>
          </w:rPr>
          <w:t>133</w:t>
        </w:r>
      </w:hyperlink>
      <w:r>
        <w:rPr>
          <w:rFonts w:eastAsia="Times New Roman"/>
          <w:sz w:val="16"/>
          <w:szCs w:val="16"/>
        </w:rPr>
        <w:t>–</w:t>
      </w:r>
      <w:hyperlink w:anchor="bookmark232" w:history="1">
        <w:r>
          <w:rPr>
            <w:rFonts w:eastAsia="Times New Roman"/>
            <w:sz w:val="16"/>
            <w:szCs w:val="16"/>
          </w:rPr>
          <w:t>135</w:t>
        </w:r>
      </w:hyperlink>
      <w:r>
        <w:rPr>
          <w:rFonts w:eastAsia="Times New Roman"/>
          <w:sz w:val="16"/>
          <w:szCs w:val="16"/>
        </w:rPr>
        <w:t xml:space="preserve">, </w:t>
      </w:r>
      <w:hyperlink w:anchor="bookmark247" w:history="1">
        <w:r>
          <w:rPr>
            <w:rFonts w:eastAsia="Times New Roman"/>
            <w:sz w:val="16"/>
            <w:szCs w:val="16"/>
          </w:rPr>
          <w:t>142</w:t>
        </w:r>
      </w:hyperlink>
      <w:r>
        <w:rPr>
          <w:rFonts w:eastAsia="Times New Roman"/>
          <w:sz w:val="16"/>
          <w:szCs w:val="16"/>
        </w:rPr>
        <w:t xml:space="preserve">, </w:t>
      </w:r>
      <w:hyperlink w:anchor="bookmark260" w:history="1">
        <w:r>
          <w:rPr>
            <w:rFonts w:eastAsia="Times New Roman"/>
            <w:sz w:val="16"/>
            <w:szCs w:val="16"/>
          </w:rPr>
          <w:t>152</w:t>
        </w:r>
      </w:hyperlink>
      <w:r>
        <w:rPr>
          <w:rFonts w:eastAsia="Times New Roman"/>
          <w:sz w:val="16"/>
          <w:szCs w:val="16"/>
        </w:rPr>
        <w:t xml:space="preserve">, </w:t>
      </w:r>
      <w:hyperlink w:anchor="bookmark266" w:history="1">
        <w:r>
          <w:rPr>
            <w:rFonts w:eastAsia="Times New Roman"/>
            <w:sz w:val="16"/>
            <w:szCs w:val="16"/>
          </w:rPr>
          <w:t>155</w:t>
        </w:r>
      </w:hyperlink>
      <w:r>
        <w:rPr>
          <w:rFonts w:eastAsia="Times New Roman"/>
          <w:sz w:val="16"/>
          <w:szCs w:val="16"/>
        </w:rPr>
        <w:t>–</w:t>
      </w:r>
      <w:hyperlink w:anchor="bookmark270" w:history="1">
        <w:r>
          <w:rPr>
            <w:rFonts w:eastAsia="Times New Roman"/>
            <w:sz w:val="16"/>
            <w:szCs w:val="16"/>
          </w:rPr>
          <w:t>157</w:t>
        </w:r>
      </w:hyperlink>
      <w:r>
        <w:rPr>
          <w:rFonts w:eastAsia="Times New Roman"/>
          <w:sz w:val="16"/>
          <w:szCs w:val="16"/>
        </w:rPr>
        <w:t xml:space="preserve">, 185–187, 199 (Варя), </w:t>
      </w:r>
      <w:hyperlink w:anchor="bookmark369" w:history="1">
        <w:r>
          <w:rPr>
            <w:rFonts w:eastAsia="Times New Roman"/>
            <w:sz w:val="16"/>
            <w:szCs w:val="16"/>
          </w:rPr>
          <w:t>205</w:t>
        </w:r>
      </w:hyperlink>
      <w:r>
        <w:rPr>
          <w:rFonts w:eastAsia="Times New Roman"/>
          <w:sz w:val="16"/>
          <w:szCs w:val="16"/>
        </w:rPr>
        <w:t xml:space="preserve">, </w:t>
      </w:r>
      <w:hyperlink w:anchor="bookmark377" w:history="1">
        <w:r>
          <w:rPr>
            <w:rFonts w:eastAsia="Times New Roman"/>
            <w:sz w:val="16"/>
            <w:szCs w:val="16"/>
          </w:rPr>
          <w:t>208</w:t>
        </w:r>
      </w:hyperlink>
      <w:r>
        <w:rPr>
          <w:rFonts w:eastAsia="Times New Roman"/>
          <w:sz w:val="16"/>
          <w:szCs w:val="16"/>
        </w:rPr>
        <w:t xml:space="preserve">, </w:t>
      </w:r>
      <w:hyperlink w:anchor="bookmark380" w:history="1">
        <w:r>
          <w:rPr>
            <w:rFonts w:eastAsia="Times New Roman"/>
            <w:sz w:val="16"/>
            <w:szCs w:val="16"/>
          </w:rPr>
          <w:t>209</w:t>
        </w:r>
      </w:hyperlink>
      <w:r>
        <w:rPr>
          <w:rFonts w:eastAsia="Times New Roman"/>
          <w:sz w:val="16"/>
          <w:szCs w:val="16"/>
        </w:rPr>
        <w:t xml:space="preserve">, </w:t>
      </w:r>
      <w:hyperlink w:anchor="bookmark389" w:history="1">
        <w:r>
          <w:rPr>
            <w:rFonts w:eastAsia="Times New Roman"/>
            <w:sz w:val="16"/>
            <w:szCs w:val="16"/>
          </w:rPr>
          <w:t>214</w:t>
        </w:r>
      </w:hyperlink>
      <w:r>
        <w:rPr>
          <w:rFonts w:eastAsia="Times New Roman"/>
          <w:sz w:val="16"/>
          <w:szCs w:val="16"/>
        </w:rPr>
        <w:t xml:space="preserve">, </w:t>
      </w:r>
      <w:hyperlink w:anchor="bookmark401" w:history="1">
        <w:r>
          <w:rPr>
            <w:rFonts w:eastAsia="Times New Roman"/>
            <w:sz w:val="16"/>
            <w:szCs w:val="16"/>
          </w:rPr>
          <w:t>218</w:t>
        </w:r>
      </w:hyperlink>
      <w:r>
        <w:rPr>
          <w:rFonts w:eastAsia="Times New Roman"/>
          <w:sz w:val="16"/>
          <w:szCs w:val="16"/>
        </w:rPr>
        <w:t xml:space="preserve">, </w:t>
      </w:r>
      <w:hyperlink w:anchor="bookmark418" w:history="1">
        <w:r>
          <w:rPr>
            <w:rFonts w:eastAsia="Times New Roman"/>
            <w:sz w:val="16"/>
            <w:szCs w:val="16"/>
          </w:rPr>
          <w:t>226</w:t>
        </w:r>
      </w:hyperlink>
      <w:r>
        <w:rPr>
          <w:rFonts w:eastAsia="Times New Roman"/>
          <w:sz w:val="16"/>
          <w:szCs w:val="16"/>
        </w:rPr>
        <w:t xml:space="preserve">, </w:t>
      </w:r>
      <w:hyperlink w:anchor="bookmark507" w:history="1">
        <w:r>
          <w:rPr>
            <w:rFonts w:eastAsia="Times New Roman"/>
            <w:sz w:val="16"/>
            <w:szCs w:val="16"/>
          </w:rPr>
          <w:t>271</w:t>
        </w:r>
      </w:hyperlink>
      <w:r>
        <w:rPr>
          <w:rFonts w:eastAsia="Times New Roman"/>
          <w:sz w:val="16"/>
          <w:szCs w:val="16"/>
        </w:rPr>
        <w:t xml:space="preserve">, </w:t>
      </w:r>
      <w:hyperlink w:anchor="bookmark515" w:history="1">
        <w:r>
          <w:rPr>
            <w:rFonts w:eastAsia="Times New Roman"/>
            <w:sz w:val="16"/>
            <w:szCs w:val="16"/>
          </w:rPr>
          <w:t>274</w:t>
        </w:r>
      </w:hyperlink>
      <w:r>
        <w:rPr>
          <w:rFonts w:eastAsia="Times New Roman"/>
          <w:sz w:val="16"/>
          <w:szCs w:val="16"/>
        </w:rPr>
        <w:t xml:space="preserve">, </w:t>
      </w:r>
      <w:hyperlink w:anchor="bookmark516" w:history="1">
        <w:r>
          <w:rPr>
            <w:rFonts w:eastAsia="Times New Roman"/>
            <w:sz w:val="16"/>
            <w:szCs w:val="16"/>
          </w:rPr>
          <w:t>275</w:t>
        </w:r>
      </w:hyperlink>
      <w:r>
        <w:rPr>
          <w:rFonts w:eastAsia="Times New Roman"/>
          <w:sz w:val="16"/>
          <w:szCs w:val="16"/>
        </w:rPr>
        <w:t xml:space="preserve">, </w:t>
      </w:r>
      <w:hyperlink w:anchor="bookmark520" w:history="1">
        <w:r>
          <w:rPr>
            <w:rFonts w:eastAsia="Times New Roman"/>
            <w:sz w:val="16"/>
            <w:szCs w:val="16"/>
          </w:rPr>
          <w:t>277</w:t>
        </w:r>
      </w:hyperlink>
      <w:r>
        <w:rPr>
          <w:rFonts w:eastAsia="Times New Roman"/>
          <w:sz w:val="16"/>
          <w:szCs w:val="16"/>
        </w:rPr>
        <w:t xml:space="preserve">, </w:t>
      </w:r>
      <w:hyperlink w:anchor="bookmark524" w:history="1">
        <w:r>
          <w:rPr>
            <w:rFonts w:eastAsia="Times New Roman"/>
            <w:sz w:val="16"/>
            <w:szCs w:val="16"/>
          </w:rPr>
          <w:t>278</w:t>
        </w:r>
      </w:hyperlink>
      <w:r>
        <w:rPr>
          <w:rFonts w:eastAsia="Times New Roman"/>
          <w:sz w:val="16"/>
          <w:szCs w:val="16"/>
        </w:rPr>
        <w:t xml:space="preserve">, </w:t>
      </w:r>
      <w:hyperlink w:anchor="bookmark531" w:history="1">
        <w:r>
          <w:rPr>
            <w:rFonts w:eastAsia="Times New Roman"/>
            <w:sz w:val="16"/>
            <w:szCs w:val="16"/>
          </w:rPr>
          <w:t>281</w:t>
        </w:r>
      </w:hyperlink>
      <w:r>
        <w:rPr>
          <w:rFonts w:eastAsia="Times New Roman"/>
          <w:sz w:val="16"/>
          <w:szCs w:val="16"/>
        </w:rPr>
        <w:t xml:space="preserve">, </w:t>
      </w:r>
      <w:hyperlink w:anchor="bookmark564" w:history="1">
        <w:r>
          <w:rPr>
            <w:rFonts w:eastAsia="Times New Roman"/>
            <w:sz w:val="16"/>
            <w:szCs w:val="16"/>
          </w:rPr>
          <w:t>296</w:t>
        </w:r>
      </w:hyperlink>
      <w:r>
        <w:rPr>
          <w:rFonts w:eastAsia="Times New Roman"/>
          <w:sz w:val="16"/>
          <w:szCs w:val="16"/>
        </w:rPr>
        <w:t>–</w:t>
      </w:r>
      <w:hyperlink w:anchor="bookmark567" w:history="1">
        <w:r>
          <w:rPr>
            <w:rFonts w:eastAsia="Times New Roman"/>
            <w:sz w:val="16"/>
            <w:szCs w:val="16"/>
          </w:rPr>
          <w:t>299</w:t>
        </w:r>
      </w:hyperlink>
      <w:r>
        <w:rPr>
          <w:rFonts w:eastAsia="Times New Roman"/>
          <w:sz w:val="16"/>
          <w:szCs w:val="16"/>
        </w:rPr>
        <w:t xml:space="preserve">, </w:t>
      </w:r>
      <w:hyperlink w:anchor="bookmark580" w:history="1">
        <w:r>
          <w:rPr>
            <w:rFonts w:eastAsia="Times New Roman"/>
            <w:sz w:val="16"/>
            <w:szCs w:val="16"/>
          </w:rPr>
          <w:t>307</w:t>
        </w:r>
      </w:hyperlink>
      <w:r>
        <w:rPr>
          <w:rFonts w:eastAsia="Times New Roman"/>
          <w:sz w:val="16"/>
          <w:szCs w:val="16"/>
        </w:rPr>
        <w:t xml:space="preserve">, </w:t>
      </w:r>
      <w:hyperlink w:anchor="bookmark583" w:history="1">
        <w:r>
          <w:rPr>
            <w:rFonts w:eastAsia="Times New Roman"/>
            <w:sz w:val="16"/>
            <w:szCs w:val="16"/>
          </w:rPr>
          <w:t>308</w:t>
        </w:r>
      </w:hyperlink>
      <w:r>
        <w:rPr>
          <w:rFonts w:eastAsia="Times New Roman"/>
          <w:sz w:val="16"/>
          <w:szCs w:val="16"/>
        </w:rPr>
        <w:t xml:space="preserve">, </w:t>
      </w:r>
      <w:hyperlink w:anchor="bookmark594" w:history="1">
        <w:r>
          <w:rPr>
            <w:rFonts w:eastAsia="Times New Roman"/>
            <w:sz w:val="16"/>
            <w:szCs w:val="16"/>
          </w:rPr>
          <w:t>314</w:t>
        </w:r>
      </w:hyperlink>
      <w:r>
        <w:rPr>
          <w:rFonts w:eastAsia="Times New Roman"/>
          <w:sz w:val="16"/>
          <w:szCs w:val="16"/>
        </w:rPr>
        <w:t xml:space="preserve">, </w:t>
      </w:r>
      <w:hyperlink w:anchor="bookmark601" w:history="1">
        <w:r>
          <w:rPr>
            <w:rFonts w:eastAsia="Times New Roman"/>
            <w:sz w:val="16"/>
            <w:szCs w:val="16"/>
          </w:rPr>
          <w:t>317</w:t>
        </w:r>
      </w:hyperlink>
      <w:r>
        <w:rPr>
          <w:rFonts w:eastAsia="Times New Roman"/>
          <w:sz w:val="16"/>
          <w:szCs w:val="16"/>
        </w:rPr>
        <w:t xml:space="preserve">, 318, 326, </w:t>
      </w:r>
      <w:hyperlink w:anchor="bookmark630" w:history="1">
        <w:r>
          <w:rPr>
            <w:rFonts w:eastAsia="Times New Roman"/>
            <w:sz w:val="16"/>
            <w:szCs w:val="16"/>
          </w:rPr>
          <w:t>332</w:t>
        </w:r>
      </w:hyperlink>
      <w:r>
        <w:rPr>
          <w:rFonts w:eastAsia="Times New Roman"/>
          <w:sz w:val="16"/>
          <w:szCs w:val="16"/>
        </w:rPr>
        <w:t xml:space="preserve">, 337, </w:t>
      </w:r>
      <w:hyperlink w:anchor="bookmark644" w:history="1">
        <w:r>
          <w:rPr>
            <w:rFonts w:eastAsia="Times New Roman"/>
            <w:sz w:val="16"/>
            <w:szCs w:val="16"/>
          </w:rPr>
          <w:t>341</w:t>
        </w:r>
      </w:hyperlink>
      <w:r>
        <w:rPr>
          <w:rFonts w:eastAsia="Times New Roman"/>
          <w:sz w:val="16"/>
          <w:szCs w:val="16"/>
        </w:rPr>
        <w:t xml:space="preserve">, </w:t>
      </w:r>
      <w:hyperlink w:anchor="bookmark657" w:history="1">
        <w:r>
          <w:rPr>
            <w:rFonts w:eastAsia="Times New Roman"/>
            <w:sz w:val="16"/>
            <w:szCs w:val="16"/>
          </w:rPr>
          <w:t>347</w:t>
        </w:r>
      </w:hyperlink>
      <w:r>
        <w:rPr>
          <w:rFonts w:eastAsia="Times New Roman"/>
          <w:sz w:val="16"/>
          <w:szCs w:val="16"/>
        </w:rPr>
        <w:t xml:space="preserve"> (Епиходов), </w:t>
      </w:r>
      <w:hyperlink w:anchor="bookmark659" w:history="1">
        <w:r>
          <w:rPr>
            <w:rFonts w:eastAsia="Times New Roman"/>
            <w:sz w:val="16"/>
            <w:szCs w:val="16"/>
          </w:rPr>
          <w:t>348</w:t>
        </w:r>
      </w:hyperlink>
      <w:r>
        <w:rPr>
          <w:rFonts w:eastAsia="Times New Roman"/>
          <w:sz w:val="16"/>
          <w:szCs w:val="16"/>
        </w:rPr>
        <w:t xml:space="preserve">, </w:t>
      </w:r>
      <w:hyperlink w:anchor="bookmark704" w:history="1">
        <w:r>
          <w:rPr>
            <w:rFonts w:eastAsia="Times New Roman"/>
            <w:sz w:val="16"/>
            <w:szCs w:val="16"/>
          </w:rPr>
          <w:t>372</w:t>
        </w:r>
      </w:hyperlink>
      <w:r>
        <w:rPr>
          <w:rFonts w:eastAsia="Times New Roman"/>
          <w:sz w:val="16"/>
          <w:szCs w:val="16"/>
        </w:rPr>
        <w:t xml:space="preserve">, </w:t>
      </w:r>
      <w:hyperlink w:anchor="bookmark718" w:history="1">
        <w:r>
          <w:rPr>
            <w:rFonts w:eastAsia="Times New Roman"/>
            <w:sz w:val="16"/>
            <w:szCs w:val="16"/>
          </w:rPr>
          <w:t>378</w:t>
        </w:r>
      </w:hyperlink>
      <w:r>
        <w:rPr>
          <w:rFonts w:eastAsia="Times New Roman"/>
          <w:sz w:val="16"/>
          <w:szCs w:val="16"/>
        </w:rPr>
        <w:t xml:space="preserve">, </w:t>
      </w:r>
      <w:hyperlink w:anchor="bookmark727" w:history="1">
        <w:r>
          <w:rPr>
            <w:rFonts w:eastAsia="Times New Roman"/>
            <w:sz w:val="16"/>
            <w:szCs w:val="16"/>
          </w:rPr>
          <w:t>382</w:t>
        </w:r>
      </w:hyperlink>
      <w:r>
        <w:rPr>
          <w:rFonts w:eastAsia="Times New Roman"/>
          <w:sz w:val="16"/>
          <w:szCs w:val="16"/>
        </w:rPr>
        <w:t xml:space="preserve">, 388, 392, 396, </w:t>
      </w:r>
      <w:hyperlink w:anchor="bookmark769" w:history="1">
        <w:r>
          <w:rPr>
            <w:rFonts w:eastAsia="Times New Roman"/>
            <w:sz w:val="16"/>
            <w:szCs w:val="16"/>
          </w:rPr>
          <w:t>402</w:t>
        </w:r>
      </w:hyperlink>
      <w:r>
        <w:rPr>
          <w:rFonts w:eastAsia="Times New Roman"/>
          <w:sz w:val="16"/>
          <w:szCs w:val="16"/>
        </w:rPr>
        <w:t xml:space="preserve">, </w:t>
      </w:r>
      <w:hyperlink w:anchor="bookmark770" w:history="1">
        <w:r>
          <w:rPr>
            <w:rFonts w:eastAsia="Times New Roman"/>
            <w:sz w:val="16"/>
            <w:szCs w:val="16"/>
          </w:rPr>
          <w:t>403</w:t>
        </w:r>
      </w:hyperlink>
      <w:r>
        <w:rPr>
          <w:rFonts w:eastAsia="Times New Roman"/>
          <w:sz w:val="16"/>
          <w:szCs w:val="16"/>
        </w:rPr>
        <w:t xml:space="preserve">, </w:t>
      </w:r>
      <w:hyperlink w:anchor="bookmark811" w:history="1">
        <w:r>
          <w:rPr>
            <w:rFonts w:eastAsia="Times New Roman"/>
            <w:sz w:val="16"/>
            <w:szCs w:val="16"/>
          </w:rPr>
          <w:t>423</w:t>
        </w:r>
      </w:hyperlink>
      <w:r>
        <w:rPr>
          <w:rFonts w:eastAsia="Times New Roman"/>
          <w:sz w:val="16"/>
          <w:szCs w:val="16"/>
        </w:rPr>
        <w:t xml:space="preserve">, </w:t>
      </w:r>
      <w:hyperlink w:anchor="bookmark814" w:history="1">
        <w:r>
          <w:rPr>
            <w:rFonts w:eastAsia="Times New Roman"/>
            <w:sz w:val="16"/>
            <w:szCs w:val="16"/>
          </w:rPr>
          <w:t>425</w:t>
        </w:r>
      </w:hyperlink>
      <w:r>
        <w:rPr>
          <w:rFonts w:eastAsia="Times New Roman"/>
          <w:sz w:val="16"/>
          <w:szCs w:val="16"/>
        </w:rPr>
        <w:t xml:space="preserve">, </w:t>
      </w:r>
      <w:hyperlink w:anchor="bookmark820" w:history="1">
        <w:r>
          <w:rPr>
            <w:rFonts w:eastAsia="Times New Roman"/>
            <w:sz w:val="16"/>
            <w:szCs w:val="16"/>
          </w:rPr>
          <w:t>429</w:t>
        </w:r>
      </w:hyperlink>
      <w:r>
        <w:rPr>
          <w:rFonts w:eastAsia="Times New Roman"/>
          <w:sz w:val="16"/>
          <w:szCs w:val="16"/>
        </w:rPr>
        <w:t xml:space="preserve">, </w:t>
      </w:r>
      <w:hyperlink w:anchor="bookmark825" w:history="1">
        <w:r>
          <w:rPr>
            <w:rFonts w:eastAsia="Times New Roman"/>
            <w:sz w:val="16"/>
            <w:szCs w:val="16"/>
          </w:rPr>
          <w:t>431</w:t>
        </w:r>
      </w:hyperlink>
      <w:r>
        <w:rPr>
          <w:rFonts w:eastAsia="Times New Roman"/>
          <w:sz w:val="16"/>
          <w:szCs w:val="16"/>
        </w:rPr>
        <w:t xml:space="preserve">, </w:t>
      </w:r>
      <w:hyperlink w:anchor="bookmark838" w:history="1">
        <w:r>
          <w:rPr>
            <w:rFonts w:eastAsia="Times New Roman"/>
            <w:sz w:val="16"/>
            <w:szCs w:val="16"/>
          </w:rPr>
          <w:t>437</w:t>
        </w:r>
      </w:hyperlink>
      <w:r>
        <w:rPr>
          <w:rFonts w:eastAsia="Times New Roman"/>
          <w:sz w:val="16"/>
          <w:szCs w:val="16"/>
        </w:rPr>
        <w:t xml:space="preserve">, 438, </w:t>
      </w:r>
      <w:hyperlink w:anchor="bookmark851" w:history="1">
        <w:r>
          <w:rPr>
            <w:rFonts w:eastAsia="Times New Roman"/>
            <w:sz w:val="16"/>
            <w:szCs w:val="16"/>
          </w:rPr>
          <w:t>444</w:t>
        </w:r>
      </w:hyperlink>
      <w:r>
        <w:rPr>
          <w:rFonts w:eastAsia="Times New Roman"/>
          <w:sz w:val="16"/>
          <w:szCs w:val="16"/>
        </w:rPr>
        <w:t xml:space="preserve">, 463, 516, </w:t>
      </w:r>
      <w:hyperlink w:anchor="bookmark1181" w:history="1">
        <w:r>
          <w:rPr>
            <w:rFonts w:eastAsia="Times New Roman"/>
            <w:sz w:val="16"/>
            <w:szCs w:val="16"/>
          </w:rPr>
          <w:t>573</w:t>
        </w:r>
      </w:hyperlink>
      <w:r>
        <w:rPr>
          <w:rFonts w:eastAsia="Times New Roman"/>
          <w:sz w:val="16"/>
          <w:szCs w:val="16"/>
        </w:rPr>
        <w:t xml:space="preserve">, 579, 589, </w:t>
      </w:r>
      <w:hyperlink w:anchor="bookmark1324" w:history="1">
        <w:r>
          <w:rPr>
            <w:rFonts w:eastAsia="Times New Roman"/>
            <w:sz w:val="16"/>
            <w:szCs w:val="16"/>
          </w:rPr>
          <w:t>632</w:t>
        </w:r>
      </w:hyperlink>
      <w:r>
        <w:rPr>
          <w:rFonts w:eastAsia="Times New Roman"/>
          <w:sz w:val="16"/>
          <w:szCs w:val="16"/>
        </w:rPr>
        <w:t xml:space="preserve">, </w:t>
      </w:r>
      <w:hyperlink w:anchor="bookmark1342" w:history="1">
        <w:r>
          <w:rPr>
            <w:rFonts w:eastAsia="Times New Roman"/>
            <w:sz w:val="16"/>
            <w:szCs w:val="16"/>
          </w:rPr>
          <w:t>639</w:t>
        </w:r>
      </w:hyperlink>
      <w:r>
        <w:rPr>
          <w:rFonts w:eastAsia="Times New Roman"/>
          <w:sz w:val="16"/>
          <w:szCs w:val="16"/>
        </w:rPr>
        <w:t xml:space="preserve">, </w:t>
      </w:r>
      <w:hyperlink w:anchor="bookmark1366" w:history="1">
        <w:r>
          <w:rPr>
            <w:rFonts w:eastAsia="Times New Roman"/>
            <w:sz w:val="16"/>
            <w:szCs w:val="16"/>
          </w:rPr>
          <w:t>649</w:t>
        </w:r>
      </w:hyperlink>
      <w:r>
        <w:rPr>
          <w:rFonts w:eastAsia="Times New Roman"/>
          <w:sz w:val="16"/>
          <w:szCs w:val="16"/>
        </w:rPr>
        <w:t xml:space="preserve">, </w:t>
      </w:r>
      <w:hyperlink w:anchor="bookmark1399" w:history="1">
        <w:r>
          <w:rPr>
            <w:rFonts w:eastAsia="Times New Roman"/>
            <w:sz w:val="16"/>
            <w:szCs w:val="16"/>
          </w:rPr>
          <w:t>664</w:t>
        </w:r>
      </w:hyperlink>
      <w:r>
        <w:rPr>
          <w:rFonts w:eastAsia="Times New Roman"/>
          <w:sz w:val="16"/>
          <w:szCs w:val="16"/>
        </w:rPr>
        <w:t xml:space="preserve">, 667, 668, 671, 675, 679, </w:t>
      </w:r>
      <w:hyperlink w:anchor="bookmark1433" w:history="1">
        <w:r>
          <w:rPr>
            <w:rFonts w:eastAsia="Times New Roman"/>
            <w:sz w:val="16"/>
            <w:szCs w:val="16"/>
          </w:rPr>
          <w:t>680</w:t>
        </w:r>
      </w:hyperlink>
      <w:r>
        <w:rPr>
          <w:rFonts w:eastAsia="Times New Roman"/>
          <w:sz w:val="16"/>
          <w:szCs w:val="16"/>
        </w:rPr>
        <w:t xml:space="preserve">, </w:t>
      </w:r>
      <w:hyperlink w:anchor="bookmark1440" w:history="1">
        <w:r>
          <w:rPr>
            <w:rFonts w:eastAsia="Times New Roman"/>
            <w:sz w:val="16"/>
            <w:szCs w:val="16"/>
          </w:rPr>
          <w:t>682</w:t>
        </w:r>
      </w:hyperlink>
      <w:r>
        <w:rPr>
          <w:rFonts w:eastAsia="Times New Roman"/>
          <w:sz w:val="16"/>
          <w:szCs w:val="16"/>
        </w:rPr>
        <w:t xml:space="preserve">, </w:t>
      </w:r>
      <w:hyperlink w:anchor="bookmark1451" w:history="1">
        <w:r>
          <w:rPr>
            <w:rFonts w:eastAsia="Times New Roman"/>
            <w:sz w:val="16"/>
            <w:szCs w:val="16"/>
          </w:rPr>
          <w:t>686</w:t>
        </w:r>
      </w:hyperlink>
      <w:r>
        <w:rPr>
          <w:rFonts w:eastAsia="Times New Roman"/>
          <w:sz w:val="16"/>
          <w:szCs w:val="16"/>
        </w:rPr>
        <w:t>–</w:t>
      </w:r>
      <w:hyperlink w:anchor="bookmark1457" w:history="1">
        <w:r>
          <w:rPr>
            <w:rFonts w:eastAsia="Times New Roman"/>
            <w:sz w:val="16"/>
            <w:szCs w:val="16"/>
          </w:rPr>
          <w:t>689</w:t>
        </w:r>
      </w:hyperlink>
      <w:r>
        <w:rPr>
          <w:rFonts w:eastAsia="Times New Roman"/>
          <w:sz w:val="16"/>
          <w:szCs w:val="16"/>
        </w:rPr>
        <w:t xml:space="preserve">, </w:t>
      </w:r>
      <w:hyperlink w:anchor="bookmark1463" w:history="1">
        <w:r>
          <w:rPr>
            <w:rFonts w:eastAsia="Times New Roman"/>
            <w:sz w:val="16"/>
            <w:szCs w:val="16"/>
          </w:rPr>
          <w:t>692</w:t>
        </w:r>
      </w:hyperlink>
      <w:r>
        <w:rPr>
          <w:rFonts w:eastAsia="Times New Roman"/>
          <w:sz w:val="16"/>
          <w:szCs w:val="16"/>
        </w:rPr>
        <w:t xml:space="preserve">, </w:t>
      </w:r>
      <w:hyperlink w:anchor="bookmark1470" w:history="1">
        <w:r>
          <w:rPr>
            <w:rFonts w:eastAsia="Times New Roman"/>
            <w:sz w:val="16"/>
            <w:szCs w:val="16"/>
          </w:rPr>
          <w:t>695</w:t>
        </w:r>
      </w:hyperlink>
      <w:r>
        <w:rPr>
          <w:rFonts w:eastAsia="Times New Roman"/>
          <w:sz w:val="16"/>
          <w:szCs w:val="16"/>
        </w:rPr>
        <w:t xml:space="preserve">, </w:t>
      </w:r>
      <w:hyperlink w:anchor="bookmark1473" w:history="1">
        <w:r>
          <w:rPr>
            <w:rFonts w:eastAsia="Times New Roman"/>
            <w:sz w:val="16"/>
            <w:szCs w:val="16"/>
          </w:rPr>
          <w:t>697</w:t>
        </w:r>
      </w:hyperlink>
      <w:r>
        <w:rPr>
          <w:rFonts w:eastAsia="Times New Roman"/>
          <w:sz w:val="16"/>
          <w:szCs w:val="16"/>
        </w:rPr>
        <w:t xml:space="preserve">, 721 (Лопахин), 726, 731, </w:t>
      </w:r>
      <w:hyperlink w:anchor="bookmark1568" w:history="1">
        <w:r>
          <w:rPr>
            <w:rFonts w:eastAsia="Times New Roman"/>
            <w:sz w:val="16"/>
            <w:szCs w:val="16"/>
          </w:rPr>
          <w:t>733</w:t>
        </w:r>
      </w:hyperlink>
      <w:r>
        <w:rPr>
          <w:rFonts w:eastAsia="Times New Roman"/>
          <w:sz w:val="16"/>
          <w:szCs w:val="16"/>
        </w:rPr>
        <w:t xml:space="preserve">, </w:t>
      </w:r>
      <w:hyperlink w:anchor="bookmark1578" w:history="1">
        <w:r>
          <w:rPr>
            <w:rFonts w:eastAsia="Times New Roman"/>
            <w:sz w:val="16"/>
            <w:szCs w:val="16"/>
          </w:rPr>
          <w:t>736</w:t>
        </w:r>
      </w:hyperlink>
      <w:r>
        <w:rPr>
          <w:rFonts w:eastAsia="Times New Roman"/>
          <w:sz w:val="16"/>
          <w:szCs w:val="16"/>
        </w:rPr>
        <w:t xml:space="preserve">, 744, 762, </w:t>
      </w:r>
      <w:hyperlink w:anchor="bookmark1679" w:history="1">
        <w:r>
          <w:rPr>
            <w:rFonts w:eastAsia="Times New Roman"/>
            <w:sz w:val="16"/>
            <w:szCs w:val="16"/>
          </w:rPr>
          <w:t>766</w:t>
        </w:r>
      </w:hyperlink>
      <w:r>
        <w:rPr>
          <w:rFonts w:eastAsia="Times New Roman"/>
          <w:sz w:val="16"/>
          <w:szCs w:val="16"/>
        </w:rPr>
        <w:t xml:space="preserve">, </w:t>
      </w:r>
      <w:hyperlink w:anchor="bookmark1727" w:history="1">
        <w:r>
          <w:rPr>
            <w:rFonts w:eastAsia="Times New Roman"/>
            <w:sz w:val="16"/>
            <w:szCs w:val="16"/>
          </w:rPr>
          <w:t>782</w:t>
        </w:r>
      </w:hyperlink>
      <w:r>
        <w:rPr>
          <w:rFonts w:eastAsia="Times New Roman"/>
          <w:sz w:val="16"/>
          <w:szCs w:val="16"/>
        </w:rPr>
        <w:t xml:space="preserve">, </w:t>
      </w:r>
      <w:hyperlink w:anchor="bookmark1752" w:history="1">
        <w:r>
          <w:rPr>
            <w:rFonts w:eastAsia="Times New Roman"/>
            <w:sz w:val="16"/>
            <w:szCs w:val="16"/>
          </w:rPr>
          <w:t>789</w:t>
        </w:r>
      </w:hyperlink>
      <w:r>
        <w:rPr>
          <w:rFonts w:eastAsia="Times New Roman"/>
          <w:sz w:val="16"/>
          <w:szCs w:val="16"/>
        </w:rPr>
        <w:t xml:space="preserve">, </w:t>
      </w:r>
      <w:hyperlink w:anchor="bookmark1767" w:history="1">
        <w:r>
          <w:rPr>
            <w:rFonts w:eastAsia="Times New Roman"/>
            <w:sz w:val="16"/>
            <w:szCs w:val="16"/>
          </w:rPr>
          <w:t>793</w:t>
        </w:r>
      </w:hyperlink>
      <w:r>
        <w:rPr>
          <w:rFonts w:eastAsia="Times New Roman"/>
          <w:sz w:val="16"/>
          <w:szCs w:val="16"/>
        </w:rPr>
        <w:t xml:space="preserve">, </w:t>
      </w:r>
      <w:hyperlink w:anchor="bookmark1778" w:history="1">
        <w:r>
          <w:rPr>
            <w:rFonts w:eastAsia="Times New Roman"/>
            <w:sz w:val="16"/>
            <w:szCs w:val="16"/>
          </w:rPr>
          <w:t>796</w:t>
        </w:r>
      </w:hyperlink>
      <w:r>
        <w:rPr>
          <w:rFonts w:eastAsia="Times New Roman"/>
          <w:sz w:val="16"/>
          <w:szCs w:val="16"/>
        </w:rPr>
        <w:t xml:space="preserve">, 814 (Лопахин), 834; II: </w:t>
      </w:r>
      <w:hyperlink w:anchor="bookmark1946" w:history="1">
        <w:r>
          <w:rPr>
            <w:rFonts w:eastAsia="Times New Roman"/>
            <w:sz w:val="16"/>
            <w:szCs w:val="16"/>
          </w:rPr>
          <w:t>22</w:t>
        </w:r>
      </w:hyperlink>
      <w:r>
        <w:rPr>
          <w:rFonts w:eastAsia="Times New Roman"/>
          <w:sz w:val="16"/>
          <w:szCs w:val="16"/>
        </w:rPr>
        <w:t xml:space="preserve">, 26, </w:t>
      </w:r>
      <w:hyperlink w:anchor="bookmark1994" w:history="1">
        <w:r>
          <w:rPr>
            <w:rFonts w:eastAsia="Times New Roman"/>
            <w:sz w:val="16"/>
            <w:szCs w:val="16"/>
          </w:rPr>
          <w:t>34</w:t>
        </w:r>
      </w:hyperlink>
      <w:r>
        <w:rPr>
          <w:rFonts w:eastAsia="Times New Roman"/>
          <w:sz w:val="16"/>
          <w:szCs w:val="16"/>
        </w:rPr>
        <w:t xml:space="preserve">, 85 (Гаев), </w:t>
      </w:r>
      <w:hyperlink w:anchor="bookmark2178" w:history="1">
        <w:r>
          <w:rPr>
            <w:rFonts w:eastAsia="Times New Roman"/>
            <w:sz w:val="16"/>
            <w:szCs w:val="16"/>
          </w:rPr>
          <w:t>103</w:t>
        </w:r>
      </w:hyperlink>
      <w:r>
        <w:rPr>
          <w:rFonts w:eastAsia="Times New Roman"/>
          <w:sz w:val="16"/>
          <w:szCs w:val="16"/>
        </w:rPr>
        <w:t xml:space="preserve">, 114, 128, </w:t>
      </w:r>
      <w:hyperlink w:anchor="bookmark2239" w:history="1">
        <w:r>
          <w:rPr>
            <w:rFonts w:eastAsia="Times New Roman"/>
            <w:sz w:val="16"/>
            <w:szCs w:val="16"/>
          </w:rPr>
          <w:t>130</w:t>
        </w:r>
      </w:hyperlink>
      <w:r>
        <w:rPr>
          <w:rFonts w:eastAsia="Times New Roman"/>
          <w:sz w:val="16"/>
          <w:szCs w:val="16"/>
        </w:rPr>
        <w:t xml:space="preserve"> (Фирс), 151, </w:t>
      </w:r>
      <w:hyperlink w:anchor="bookmark2428" w:history="1">
        <w:r>
          <w:rPr>
            <w:rFonts w:eastAsia="Times New Roman"/>
            <w:sz w:val="16"/>
            <w:szCs w:val="16"/>
          </w:rPr>
          <w:t>199</w:t>
        </w:r>
      </w:hyperlink>
      <w:r>
        <w:rPr>
          <w:rFonts w:eastAsia="Times New Roman"/>
          <w:sz w:val="16"/>
          <w:szCs w:val="16"/>
        </w:rPr>
        <w:t xml:space="preserve">–202, 351, 354, 391, </w:t>
      </w:r>
      <w:hyperlink w:anchor="bookmark3260" w:history="1">
        <w:r>
          <w:rPr>
            <w:rFonts w:eastAsia="Times New Roman"/>
            <w:sz w:val="16"/>
            <w:szCs w:val="16"/>
          </w:rPr>
          <w:t>465</w:t>
        </w:r>
      </w:hyperlink>
      <w:r>
        <w:rPr>
          <w:rFonts w:eastAsia="Times New Roman"/>
          <w:sz w:val="16"/>
          <w:szCs w:val="16"/>
        </w:rPr>
        <w:t xml:space="preserve">, </w:t>
      </w:r>
      <w:hyperlink w:anchor="bookmark3273" w:history="1">
        <w:r>
          <w:rPr>
            <w:rFonts w:eastAsia="Times New Roman"/>
            <w:sz w:val="16"/>
            <w:szCs w:val="16"/>
          </w:rPr>
          <w:t>468</w:t>
        </w:r>
      </w:hyperlink>
      <w:r>
        <w:rPr>
          <w:rFonts w:eastAsia="Times New Roman"/>
          <w:sz w:val="16"/>
          <w:szCs w:val="16"/>
        </w:rPr>
        <w:t xml:space="preserve">–470, 498, 521, 597, </w:t>
      </w:r>
      <w:hyperlink w:anchor="bookmark3720" w:history="1">
        <w:r>
          <w:rPr>
            <w:rFonts w:eastAsia="Times New Roman"/>
            <w:sz w:val="16"/>
            <w:szCs w:val="16"/>
          </w:rPr>
          <w:t>625</w:t>
        </w:r>
      </w:hyperlink>
      <w:r>
        <w:rPr>
          <w:rFonts w:eastAsia="Times New Roman"/>
          <w:sz w:val="16"/>
          <w:szCs w:val="16"/>
        </w:rPr>
        <w:t xml:space="preserve">, </w:t>
      </w:r>
      <w:hyperlink w:anchor="bookmark3799" w:history="1">
        <w:r>
          <w:rPr>
            <w:rFonts w:eastAsia="Times New Roman"/>
            <w:sz w:val="16"/>
            <w:szCs w:val="16"/>
          </w:rPr>
          <w:t>659</w:t>
        </w:r>
      </w:hyperlink>
      <w:r>
        <w:rPr>
          <w:rFonts w:eastAsia="Times New Roman"/>
          <w:sz w:val="16"/>
          <w:szCs w:val="16"/>
        </w:rPr>
        <w:t xml:space="preserve">, 681, </w:t>
      </w:r>
      <w:hyperlink w:anchor="bookmark3996" w:history="1">
        <w:r>
          <w:rPr>
            <w:rFonts w:eastAsia="Times New Roman"/>
            <w:sz w:val="16"/>
            <w:szCs w:val="16"/>
          </w:rPr>
          <w:t>743</w:t>
        </w:r>
      </w:hyperlink>
    </w:p>
    <w:p w:rsidR="00DD4130" w:rsidRDefault="006C0410">
      <w:pPr>
        <w:shd w:val="clear" w:color="auto" w:fill="FFFFFF"/>
        <w:spacing w:line="202" w:lineRule="exact"/>
        <w:ind w:right="614" w:firstLine="398"/>
      </w:pPr>
      <w:r>
        <w:rPr>
          <w:rFonts w:eastAsia="Times New Roman"/>
          <w:sz w:val="16"/>
          <w:szCs w:val="16"/>
        </w:rPr>
        <w:t xml:space="preserve">“Война и мир” – инсценировка М.А.Булгакова по роману Л.Н.Толстого </w:t>
      </w:r>
      <w:r>
        <w:rPr>
          <w:rFonts w:eastAsia="Times New Roman"/>
          <w:sz w:val="16"/>
          <w:szCs w:val="16"/>
          <w:lang w:val="en-US"/>
        </w:rPr>
        <w:t xml:space="preserve">I: </w:t>
      </w:r>
      <w:hyperlink w:anchor="bookmark1858" w:history="1">
        <w:r>
          <w:rPr>
            <w:rFonts w:eastAsia="Times New Roman"/>
            <w:sz w:val="16"/>
            <w:szCs w:val="16"/>
            <w:lang w:val="en-US"/>
          </w:rPr>
          <w:t>820</w:t>
        </w:r>
      </w:hyperlink>
    </w:p>
    <w:p w:rsidR="00DD4130" w:rsidRDefault="006C0410">
      <w:pPr>
        <w:shd w:val="clear" w:color="auto" w:fill="FFFFFF"/>
        <w:spacing w:line="202" w:lineRule="exact"/>
        <w:ind w:right="182" w:firstLine="398"/>
        <w:jc w:val="both"/>
      </w:pPr>
      <w:r>
        <w:rPr>
          <w:rFonts w:eastAsia="Times New Roman"/>
          <w:sz w:val="16"/>
          <w:szCs w:val="16"/>
        </w:rPr>
        <w:t xml:space="preserve">“Волки и овцы” – комедия А.Н.Островского </w:t>
      </w:r>
      <w:r>
        <w:rPr>
          <w:rFonts w:eastAsia="Times New Roman"/>
          <w:sz w:val="16"/>
          <w:szCs w:val="16"/>
          <w:lang w:val="en-US"/>
        </w:rPr>
        <w:t xml:space="preserve">I: </w:t>
      </w:r>
      <w:hyperlink w:anchor="bookmark1096" w:history="1">
        <w:r>
          <w:rPr>
            <w:rFonts w:eastAsia="Times New Roman"/>
            <w:sz w:val="16"/>
            <w:szCs w:val="16"/>
            <w:lang w:val="en-US"/>
          </w:rPr>
          <w:t>537</w:t>
        </w:r>
      </w:hyperlink>
      <w:r>
        <w:rPr>
          <w:rFonts w:eastAsia="Times New Roman"/>
          <w:sz w:val="16"/>
          <w:szCs w:val="16"/>
          <w:lang w:val="en-US"/>
        </w:rPr>
        <w:t xml:space="preserve">; II: </w:t>
      </w:r>
      <w:hyperlink w:anchor="bookmark2259" w:history="1">
        <w:r>
          <w:rPr>
            <w:rFonts w:eastAsia="Times New Roman"/>
            <w:sz w:val="16"/>
            <w:szCs w:val="16"/>
            <w:lang w:val="en-US"/>
          </w:rPr>
          <w:t>137</w:t>
        </w:r>
      </w:hyperlink>
      <w:r>
        <w:rPr>
          <w:rFonts w:eastAsia="Times New Roman"/>
          <w:sz w:val="16"/>
          <w:szCs w:val="16"/>
          <w:lang w:val="en-US"/>
        </w:rPr>
        <w:t xml:space="preserve"> </w:t>
      </w:r>
      <w:r>
        <w:rPr>
          <w:rFonts w:eastAsia="Times New Roman"/>
          <w:sz w:val="16"/>
          <w:szCs w:val="16"/>
        </w:rPr>
        <w:t>(Гла</w:t>
      </w:r>
      <w:r>
        <w:rPr>
          <w:rFonts w:eastAsia="Times New Roman"/>
          <w:sz w:val="16"/>
          <w:szCs w:val="16"/>
        </w:rPr>
        <w:softHyphen/>
        <w:t xml:space="preserve">фира), 196, 198, </w:t>
      </w:r>
      <w:hyperlink w:anchor="bookmark2438" w:history="1">
        <w:r>
          <w:rPr>
            <w:rFonts w:eastAsia="Times New Roman"/>
            <w:sz w:val="16"/>
            <w:szCs w:val="16"/>
          </w:rPr>
          <w:t>202</w:t>
        </w:r>
      </w:hyperlink>
      <w:r>
        <w:rPr>
          <w:rFonts w:eastAsia="Times New Roman"/>
          <w:sz w:val="16"/>
          <w:szCs w:val="16"/>
        </w:rPr>
        <w:t xml:space="preserve">, 612 (Глафира), 645, </w:t>
      </w:r>
      <w:hyperlink w:anchor="bookmark3775" w:history="1">
        <w:r>
          <w:rPr>
            <w:rFonts w:eastAsia="Times New Roman"/>
            <w:sz w:val="16"/>
            <w:szCs w:val="16"/>
          </w:rPr>
          <w:t>648</w:t>
        </w:r>
      </w:hyperlink>
      <w:r>
        <w:rPr>
          <w:rFonts w:eastAsia="Times New Roman"/>
          <w:sz w:val="16"/>
          <w:szCs w:val="16"/>
        </w:rPr>
        <w:t xml:space="preserve">, </w:t>
      </w:r>
      <w:hyperlink w:anchor="bookmark3805" w:history="1">
        <w:r>
          <w:rPr>
            <w:rFonts w:eastAsia="Times New Roman"/>
            <w:sz w:val="16"/>
            <w:szCs w:val="16"/>
          </w:rPr>
          <w:t>662</w:t>
        </w:r>
      </w:hyperlink>
      <w:r>
        <w:rPr>
          <w:rFonts w:eastAsia="Times New Roman"/>
          <w:sz w:val="16"/>
          <w:szCs w:val="16"/>
        </w:rPr>
        <w:t xml:space="preserve">, </w:t>
      </w:r>
      <w:hyperlink w:anchor="bookmark3843" w:history="1">
        <w:r>
          <w:rPr>
            <w:rFonts w:eastAsia="Times New Roman"/>
            <w:sz w:val="16"/>
            <w:szCs w:val="16"/>
          </w:rPr>
          <w:t>676</w:t>
        </w:r>
      </w:hyperlink>
    </w:p>
    <w:p w:rsidR="00DD4130" w:rsidRDefault="006C0410">
      <w:pPr>
        <w:shd w:val="clear" w:color="auto" w:fill="FFFFFF"/>
        <w:spacing w:line="202" w:lineRule="exact"/>
        <w:ind w:firstLine="398"/>
      </w:pPr>
      <w:r>
        <w:rPr>
          <w:rFonts w:eastAsia="Times New Roman"/>
          <w:sz w:val="16"/>
          <w:szCs w:val="16"/>
        </w:rPr>
        <w:t xml:space="preserve">“Воскресение” – композиция Ф.Ф.Раскольникова по роману Л.Н.Толстого </w:t>
      </w:r>
      <w:r>
        <w:rPr>
          <w:rFonts w:eastAsia="Times New Roman"/>
          <w:sz w:val="16"/>
          <w:szCs w:val="16"/>
          <w:lang w:val="en-US"/>
        </w:rPr>
        <w:t xml:space="preserve">I: </w:t>
      </w:r>
      <w:hyperlink w:anchor="bookmark1425" w:history="1">
        <w:r>
          <w:rPr>
            <w:rFonts w:eastAsia="Times New Roman"/>
            <w:sz w:val="16"/>
            <w:szCs w:val="16"/>
            <w:lang w:val="en-US"/>
          </w:rPr>
          <w:t>676</w:t>
        </w:r>
      </w:hyperlink>
      <w:r>
        <w:rPr>
          <w:rFonts w:eastAsia="Times New Roman"/>
          <w:sz w:val="16"/>
          <w:szCs w:val="16"/>
          <w:lang w:val="en-US"/>
        </w:rPr>
        <w:t xml:space="preserve">, </w:t>
      </w:r>
      <w:hyperlink w:anchor="bookmark1440" w:history="1">
        <w:r>
          <w:rPr>
            <w:rFonts w:eastAsia="Times New Roman"/>
            <w:sz w:val="16"/>
            <w:szCs w:val="16"/>
            <w:lang w:val="en-US"/>
          </w:rPr>
          <w:t>682</w:t>
        </w:r>
      </w:hyperlink>
      <w:r>
        <w:rPr>
          <w:rFonts w:eastAsia="Times New Roman"/>
          <w:sz w:val="16"/>
          <w:szCs w:val="16"/>
          <w:lang w:val="en-US"/>
        </w:rPr>
        <w:t xml:space="preserve">, 721, </w:t>
      </w:r>
      <w:hyperlink w:anchor="bookmark1550" w:history="1">
        <w:r>
          <w:rPr>
            <w:rFonts w:eastAsia="Times New Roman"/>
            <w:sz w:val="16"/>
            <w:szCs w:val="16"/>
            <w:lang w:val="en-US"/>
          </w:rPr>
          <w:t>727</w:t>
        </w:r>
      </w:hyperlink>
      <w:r>
        <w:rPr>
          <w:rFonts w:eastAsia="Times New Roman"/>
          <w:sz w:val="16"/>
          <w:szCs w:val="16"/>
          <w:lang w:val="en-US"/>
        </w:rPr>
        <w:t xml:space="preserve">, 729, 732, </w:t>
      </w:r>
      <w:hyperlink w:anchor="bookmark1575" w:history="1">
        <w:r>
          <w:rPr>
            <w:rFonts w:eastAsia="Times New Roman"/>
            <w:sz w:val="16"/>
            <w:szCs w:val="16"/>
            <w:lang w:val="en-US"/>
          </w:rPr>
          <w:t>735</w:t>
        </w:r>
      </w:hyperlink>
      <w:r>
        <w:rPr>
          <w:rFonts w:eastAsia="Times New Roman"/>
          <w:sz w:val="16"/>
          <w:szCs w:val="16"/>
          <w:lang w:val="en-US"/>
        </w:rPr>
        <w:t xml:space="preserve">–737, </w:t>
      </w:r>
      <w:hyperlink w:anchor="bookmark1592" w:history="1">
        <w:r>
          <w:rPr>
            <w:rFonts w:eastAsia="Times New Roman"/>
            <w:sz w:val="16"/>
            <w:szCs w:val="16"/>
            <w:lang w:val="en-US"/>
          </w:rPr>
          <w:t>740</w:t>
        </w:r>
      </w:hyperlink>
      <w:r>
        <w:rPr>
          <w:rFonts w:eastAsia="Times New Roman"/>
          <w:sz w:val="16"/>
          <w:szCs w:val="16"/>
          <w:lang w:val="en-US"/>
        </w:rPr>
        <w:t xml:space="preserve">, </w:t>
      </w:r>
      <w:hyperlink w:anchor="bookmark1606" w:history="1">
        <w:r>
          <w:rPr>
            <w:rFonts w:eastAsia="Times New Roman"/>
            <w:sz w:val="16"/>
            <w:szCs w:val="16"/>
            <w:lang w:val="en-US"/>
          </w:rPr>
          <w:t>744</w:t>
        </w:r>
      </w:hyperlink>
      <w:r>
        <w:rPr>
          <w:rFonts w:eastAsia="Times New Roman"/>
          <w:sz w:val="16"/>
          <w:szCs w:val="16"/>
          <w:lang w:val="en-US"/>
        </w:rPr>
        <w:t xml:space="preserve">, 745, 750, </w:t>
      </w:r>
      <w:hyperlink w:anchor="bookmark1650" w:history="1">
        <w:r>
          <w:rPr>
            <w:rFonts w:eastAsia="Times New Roman"/>
            <w:sz w:val="16"/>
            <w:szCs w:val="16"/>
            <w:lang w:val="en-US"/>
          </w:rPr>
          <w:t>757</w:t>
        </w:r>
      </w:hyperlink>
      <w:r>
        <w:rPr>
          <w:rFonts w:eastAsia="Times New Roman"/>
          <w:sz w:val="16"/>
          <w:szCs w:val="16"/>
          <w:lang w:val="en-US"/>
        </w:rPr>
        <w:t>–</w:t>
      </w:r>
      <w:hyperlink w:anchor="bookmark1654" w:history="1">
        <w:r>
          <w:rPr>
            <w:rFonts w:eastAsia="Times New Roman"/>
            <w:sz w:val="16"/>
            <w:szCs w:val="16"/>
            <w:lang w:val="en-US"/>
          </w:rPr>
          <w:t>759</w:t>
        </w:r>
      </w:hyperlink>
      <w:r>
        <w:rPr>
          <w:rFonts w:eastAsia="Times New Roman"/>
          <w:sz w:val="16"/>
          <w:szCs w:val="16"/>
          <w:lang w:val="en-US"/>
        </w:rPr>
        <w:t xml:space="preserve">, </w:t>
      </w:r>
      <w:hyperlink w:anchor="bookmark1703" w:history="1">
        <w:r>
          <w:rPr>
            <w:rFonts w:eastAsia="Times New Roman"/>
            <w:sz w:val="16"/>
            <w:szCs w:val="16"/>
            <w:lang w:val="en-US"/>
          </w:rPr>
          <w:t>773</w:t>
        </w:r>
      </w:hyperlink>
      <w:r>
        <w:rPr>
          <w:rFonts w:eastAsia="Times New Roman"/>
          <w:sz w:val="16"/>
          <w:szCs w:val="16"/>
          <w:lang w:val="en-US"/>
        </w:rPr>
        <w:t xml:space="preserve">, </w:t>
      </w:r>
      <w:hyperlink w:anchor="bookmark1708" w:history="1">
        <w:r>
          <w:rPr>
            <w:rFonts w:eastAsia="Times New Roman"/>
            <w:sz w:val="16"/>
            <w:szCs w:val="16"/>
            <w:lang w:val="en-US"/>
          </w:rPr>
          <w:t>775</w:t>
        </w:r>
      </w:hyperlink>
      <w:r>
        <w:rPr>
          <w:rFonts w:eastAsia="Times New Roman"/>
          <w:sz w:val="16"/>
          <w:szCs w:val="16"/>
          <w:lang w:val="en-US"/>
        </w:rPr>
        <w:t xml:space="preserve">, </w:t>
      </w:r>
      <w:hyperlink w:anchor="bookmark1750" w:history="1">
        <w:r>
          <w:rPr>
            <w:rFonts w:eastAsia="Times New Roman"/>
            <w:sz w:val="16"/>
            <w:szCs w:val="16"/>
            <w:lang w:val="en-US"/>
          </w:rPr>
          <w:t>787</w:t>
        </w:r>
      </w:hyperlink>
      <w:r>
        <w:rPr>
          <w:rFonts w:eastAsia="Times New Roman"/>
          <w:sz w:val="16"/>
          <w:szCs w:val="16"/>
          <w:lang w:val="en-US"/>
        </w:rPr>
        <w:t>–</w:t>
      </w:r>
      <w:hyperlink w:anchor="bookmark1752" w:history="1">
        <w:r>
          <w:rPr>
            <w:rFonts w:eastAsia="Times New Roman"/>
            <w:sz w:val="16"/>
            <w:szCs w:val="16"/>
            <w:lang w:val="en-US"/>
          </w:rPr>
          <w:t>789</w:t>
        </w:r>
      </w:hyperlink>
      <w:r>
        <w:rPr>
          <w:rFonts w:eastAsia="Times New Roman"/>
          <w:sz w:val="16"/>
          <w:szCs w:val="16"/>
          <w:lang w:val="en-US"/>
        </w:rPr>
        <w:t xml:space="preserve">, 791, </w:t>
      </w:r>
      <w:hyperlink w:anchor="bookmark1767" w:history="1">
        <w:r>
          <w:rPr>
            <w:rFonts w:eastAsia="Times New Roman"/>
            <w:sz w:val="16"/>
            <w:szCs w:val="16"/>
            <w:lang w:val="en-US"/>
          </w:rPr>
          <w:t>793</w:t>
        </w:r>
      </w:hyperlink>
      <w:r>
        <w:rPr>
          <w:rFonts w:eastAsia="Times New Roman"/>
          <w:sz w:val="16"/>
          <w:szCs w:val="16"/>
          <w:lang w:val="en-US"/>
        </w:rPr>
        <w:t xml:space="preserve">, </w:t>
      </w:r>
      <w:hyperlink w:anchor="bookmark1771" w:history="1">
        <w:r>
          <w:rPr>
            <w:rFonts w:eastAsia="Times New Roman"/>
            <w:sz w:val="16"/>
            <w:szCs w:val="16"/>
            <w:lang w:val="en-US"/>
          </w:rPr>
          <w:t>794</w:t>
        </w:r>
      </w:hyperlink>
      <w:r>
        <w:rPr>
          <w:rFonts w:eastAsia="Times New Roman"/>
          <w:sz w:val="16"/>
          <w:szCs w:val="16"/>
          <w:lang w:val="en-US"/>
        </w:rPr>
        <w:t xml:space="preserve"> </w:t>
      </w:r>
      <w:r>
        <w:rPr>
          <w:rFonts w:eastAsia="Times New Roman"/>
          <w:sz w:val="16"/>
          <w:szCs w:val="16"/>
        </w:rPr>
        <w:t xml:space="preserve">(Нехлюдов), </w:t>
      </w:r>
      <w:hyperlink w:anchor="bookmark1779" w:history="1">
        <w:r>
          <w:rPr>
            <w:rFonts w:eastAsia="Times New Roman"/>
            <w:sz w:val="16"/>
            <w:szCs w:val="16"/>
          </w:rPr>
          <w:t>796</w:t>
        </w:r>
      </w:hyperlink>
      <w:r>
        <w:rPr>
          <w:rFonts w:eastAsia="Times New Roman"/>
          <w:sz w:val="16"/>
          <w:szCs w:val="16"/>
        </w:rPr>
        <w:t xml:space="preserve">, </w:t>
      </w:r>
      <w:hyperlink w:anchor="bookmark1809" w:history="1">
        <w:r>
          <w:rPr>
            <w:rFonts w:eastAsia="Times New Roman"/>
            <w:sz w:val="16"/>
            <w:szCs w:val="16"/>
          </w:rPr>
          <w:t>806</w:t>
        </w:r>
      </w:hyperlink>
      <w:r>
        <w:rPr>
          <w:rFonts w:eastAsia="Times New Roman"/>
          <w:sz w:val="16"/>
          <w:szCs w:val="16"/>
        </w:rPr>
        <w:t xml:space="preserve">, 813, 818, </w:t>
      </w:r>
      <w:hyperlink w:anchor="bookmark1860" w:history="1">
        <w:r>
          <w:rPr>
            <w:rFonts w:eastAsia="Times New Roman"/>
            <w:sz w:val="16"/>
            <w:szCs w:val="16"/>
          </w:rPr>
          <w:t>821</w:t>
        </w:r>
      </w:hyperlink>
      <w:r>
        <w:rPr>
          <w:rFonts w:eastAsia="Times New Roman"/>
          <w:sz w:val="16"/>
          <w:szCs w:val="16"/>
        </w:rPr>
        <w:t xml:space="preserve">, 827, </w:t>
      </w:r>
      <w:hyperlink w:anchor="bookmark1887" w:history="1">
        <w:r>
          <w:rPr>
            <w:rFonts w:eastAsia="Times New Roman"/>
            <w:sz w:val="16"/>
            <w:szCs w:val="16"/>
          </w:rPr>
          <w:t>830</w:t>
        </w:r>
      </w:hyperlink>
      <w:r>
        <w:rPr>
          <w:rFonts w:eastAsia="Times New Roman"/>
          <w:sz w:val="16"/>
          <w:szCs w:val="16"/>
        </w:rPr>
        <w:t xml:space="preserve">; II: </w:t>
      </w:r>
      <w:hyperlink w:anchor="bookmark1907" w:history="1">
        <w:r>
          <w:rPr>
            <w:rFonts w:eastAsia="Times New Roman"/>
            <w:sz w:val="16"/>
            <w:szCs w:val="16"/>
          </w:rPr>
          <w:t>9</w:t>
        </w:r>
      </w:hyperlink>
      <w:r>
        <w:rPr>
          <w:rFonts w:eastAsia="Times New Roman"/>
          <w:sz w:val="16"/>
          <w:szCs w:val="16"/>
        </w:rPr>
        <w:t xml:space="preserve">, </w:t>
      </w:r>
      <w:hyperlink w:anchor="bookmark1921" w:history="1">
        <w:r>
          <w:rPr>
            <w:rFonts w:eastAsia="Times New Roman"/>
            <w:sz w:val="16"/>
            <w:szCs w:val="16"/>
          </w:rPr>
          <w:t>14</w:t>
        </w:r>
      </w:hyperlink>
      <w:r>
        <w:rPr>
          <w:rFonts w:eastAsia="Times New Roman"/>
          <w:sz w:val="16"/>
          <w:szCs w:val="16"/>
        </w:rPr>
        <w:t xml:space="preserve">, </w:t>
      </w:r>
      <w:hyperlink w:anchor="bookmark2017" w:history="1">
        <w:r>
          <w:rPr>
            <w:rFonts w:eastAsia="Times New Roman"/>
            <w:sz w:val="16"/>
            <w:szCs w:val="16"/>
          </w:rPr>
          <w:t>42</w:t>
        </w:r>
      </w:hyperlink>
      <w:r>
        <w:rPr>
          <w:rFonts w:eastAsia="Times New Roman"/>
          <w:sz w:val="16"/>
          <w:szCs w:val="16"/>
        </w:rPr>
        <w:t xml:space="preserve">, </w:t>
      </w:r>
      <w:hyperlink w:anchor="bookmark2054" w:history="1">
        <w:r>
          <w:rPr>
            <w:rFonts w:eastAsia="Times New Roman"/>
            <w:sz w:val="16"/>
            <w:szCs w:val="16"/>
          </w:rPr>
          <w:t>55</w:t>
        </w:r>
      </w:hyperlink>
      <w:r>
        <w:rPr>
          <w:rFonts w:eastAsia="Times New Roman"/>
          <w:sz w:val="16"/>
          <w:szCs w:val="16"/>
        </w:rPr>
        <w:t xml:space="preserve">, 58, </w:t>
      </w:r>
      <w:hyperlink w:anchor="bookmark2077" w:history="1">
        <w:r>
          <w:rPr>
            <w:rFonts w:eastAsia="Times New Roman"/>
            <w:sz w:val="16"/>
            <w:szCs w:val="16"/>
          </w:rPr>
          <w:t>62</w:t>
        </w:r>
      </w:hyperlink>
      <w:r>
        <w:rPr>
          <w:rFonts w:eastAsia="Times New Roman"/>
          <w:sz w:val="16"/>
          <w:szCs w:val="16"/>
        </w:rPr>
        <w:t xml:space="preserve">, 69, 75, </w:t>
      </w:r>
      <w:hyperlink w:anchor="bookmark2138" w:history="1">
        <w:r>
          <w:rPr>
            <w:rFonts w:eastAsia="Times New Roman"/>
            <w:sz w:val="16"/>
            <w:szCs w:val="16"/>
          </w:rPr>
          <w:t>85</w:t>
        </w:r>
      </w:hyperlink>
      <w:r>
        <w:rPr>
          <w:rFonts w:eastAsia="Times New Roman"/>
          <w:sz w:val="16"/>
          <w:szCs w:val="16"/>
        </w:rPr>
        <w:t xml:space="preserve">, </w:t>
      </w:r>
      <w:hyperlink w:anchor="bookmark2178" w:history="1">
        <w:r>
          <w:rPr>
            <w:rFonts w:eastAsia="Times New Roman"/>
            <w:sz w:val="16"/>
            <w:szCs w:val="16"/>
          </w:rPr>
          <w:t>103</w:t>
        </w:r>
      </w:hyperlink>
      <w:r>
        <w:rPr>
          <w:rFonts w:eastAsia="Times New Roman"/>
          <w:sz w:val="16"/>
          <w:szCs w:val="16"/>
        </w:rPr>
        <w:t xml:space="preserve">, </w:t>
      </w:r>
      <w:hyperlink w:anchor="bookmark2193" w:history="1">
        <w:r>
          <w:rPr>
            <w:rFonts w:eastAsia="Times New Roman"/>
            <w:sz w:val="16"/>
            <w:szCs w:val="16"/>
          </w:rPr>
          <w:t>111</w:t>
        </w:r>
      </w:hyperlink>
      <w:r>
        <w:rPr>
          <w:rFonts w:eastAsia="Times New Roman"/>
          <w:sz w:val="16"/>
          <w:szCs w:val="16"/>
        </w:rPr>
        <w:t xml:space="preserve">, 113, </w:t>
      </w:r>
      <w:hyperlink w:anchor="bookmark2259" w:history="1">
        <w:r>
          <w:rPr>
            <w:rFonts w:eastAsia="Times New Roman"/>
            <w:sz w:val="16"/>
            <w:szCs w:val="16"/>
          </w:rPr>
          <w:t>137</w:t>
        </w:r>
      </w:hyperlink>
      <w:r>
        <w:rPr>
          <w:rFonts w:eastAsia="Times New Roman"/>
          <w:sz w:val="16"/>
          <w:szCs w:val="16"/>
        </w:rPr>
        <w:t xml:space="preserve">, 192, 196, </w:t>
      </w:r>
      <w:hyperlink w:anchor="bookmark2420" w:history="1">
        <w:r>
          <w:rPr>
            <w:rFonts w:eastAsia="Times New Roman"/>
            <w:sz w:val="16"/>
            <w:szCs w:val="16"/>
          </w:rPr>
          <w:t>197</w:t>
        </w:r>
      </w:hyperlink>
      <w:r>
        <w:rPr>
          <w:rFonts w:eastAsia="Times New Roman"/>
          <w:sz w:val="16"/>
          <w:szCs w:val="16"/>
        </w:rPr>
        <w:t xml:space="preserve">, 306, </w:t>
      </w:r>
      <w:hyperlink w:anchor="bookmark2785" w:history="1">
        <w:r>
          <w:rPr>
            <w:rFonts w:eastAsia="Times New Roman"/>
            <w:sz w:val="16"/>
            <w:szCs w:val="16"/>
          </w:rPr>
          <w:t>311</w:t>
        </w:r>
      </w:hyperlink>
      <w:r>
        <w:rPr>
          <w:rFonts w:eastAsia="Times New Roman"/>
          <w:sz w:val="16"/>
          <w:szCs w:val="16"/>
        </w:rPr>
        <w:t xml:space="preserve">, </w:t>
      </w:r>
      <w:hyperlink w:anchor="bookmark2839" w:history="1">
        <w:r>
          <w:rPr>
            <w:rFonts w:eastAsia="Times New Roman"/>
            <w:sz w:val="16"/>
            <w:szCs w:val="16"/>
          </w:rPr>
          <w:t>328</w:t>
        </w:r>
      </w:hyperlink>
      <w:r>
        <w:rPr>
          <w:rFonts w:eastAsia="Times New Roman"/>
          <w:sz w:val="16"/>
          <w:szCs w:val="16"/>
        </w:rPr>
        <w:t xml:space="preserve">, 342, 352, </w:t>
      </w:r>
      <w:hyperlink w:anchor="bookmark3104" w:history="1">
        <w:r>
          <w:rPr>
            <w:rFonts w:eastAsia="Times New Roman"/>
            <w:sz w:val="16"/>
            <w:szCs w:val="16"/>
          </w:rPr>
          <w:t>416</w:t>
        </w:r>
      </w:hyperlink>
      <w:r>
        <w:rPr>
          <w:rFonts w:eastAsia="Times New Roman"/>
          <w:sz w:val="16"/>
          <w:szCs w:val="16"/>
        </w:rPr>
        <w:t xml:space="preserve">, 471, </w:t>
      </w:r>
      <w:hyperlink w:anchor="bookmark3403" w:history="1">
        <w:r>
          <w:rPr>
            <w:rFonts w:eastAsia="Times New Roman"/>
            <w:sz w:val="16"/>
            <w:szCs w:val="16"/>
          </w:rPr>
          <w:t>505</w:t>
        </w:r>
      </w:hyperlink>
    </w:p>
    <w:p w:rsidR="00DD4130" w:rsidRDefault="006C0410">
      <w:pPr>
        <w:shd w:val="clear" w:color="auto" w:fill="FFFFFF"/>
        <w:spacing w:line="202" w:lineRule="exact"/>
        <w:ind w:right="62" w:firstLine="398"/>
        <w:jc w:val="both"/>
      </w:pPr>
      <w:r>
        <w:rPr>
          <w:rFonts w:eastAsia="Times New Roman"/>
          <w:sz w:val="16"/>
          <w:szCs w:val="16"/>
        </w:rPr>
        <w:t xml:space="preserve">“Воспитанница” – сцены из деревенской жизни А.Н.Островского II: 73, 94, 180, </w:t>
      </w:r>
      <w:hyperlink w:anchor="bookmark2399" w:history="1">
        <w:r>
          <w:rPr>
            <w:rFonts w:eastAsia="Times New Roman"/>
            <w:sz w:val="16"/>
            <w:szCs w:val="16"/>
          </w:rPr>
          <w:t>189</w:t>
        </w:r>
      </w:hyperlink>
    </w:p>
    <w:p w:rsidR="00DD4130" w:rsidRDefault="006C0410">
      <w:pPr>
        <w:shd w:val="clear" w:color="auto" w:fill="FFFFFF"/>
        <w:spacing w:line="202" w:lineRule="exact"/>
        <w:ind w:right="125" w:firstLine="398"/>
        <w:jc w:val="both"/>
      </w:pPr>
      <w:r>
        <w:rPr>
          <w:rFonts w:eastAsia="Times New Roman"/>
          <w:sz w:val="16"/>
          <w:szCs w:val="16"/>
        </w:rPr>
        <w:t xml:space="preserve">“Враги” – сцены М.Горького II: </w:t>
      </w:r>
      <w:hyperlink w:anchor="bookmark2287" w:history="1">
        <w:r>
          <w:rPr>
            <w:rFonts w:eastAsia="Times New Roman"/>
            <w:sz w:val="16"/>
            <w:szCs w:val="16"/>
          </w:rPr>
          <w:t>149</w:t>
        </w:r>
      </w:hyperlink>
      <w:r>
        <w:rPr>
          <w:rFonts w:eastAsia="Times New Roman"/>
          <w:sz w:val="16"/>
          <w:szCs w:val="16"/>
        </w:rPr>
        <w:t xml:space="preserve">, 162, 166, 176, 180, </w:t>
      </w:r>
      <w:hyperlink w:anchor="bookmark2416" w:history="1">
        <w:r>
          <w:rPr>
            <w:rFonts w:eastAsia="Times New Roman"/>
            <w:sz w:val="16"/>
            <w:szCs w:val="16"/>
          </w:rPr>
          <w:t>196</w:t>
        </w:r>
      </w:hyperlink>
      <w:r>
        <w:rPr>
          <w:rFonts w:eastAsia="Times New Roman"/>
          <w:sz w:val="16"/>
          <w:szCs w:val="16"/>
        </w:rPr>
        <w:t>–</w:t>
      </w:r>
      <w:hyperlink w:anchor="bookmark2424" w:history="1">
        <w:r>
          <w:rPr>
            <w:rFonts w:eastAsia="Times New Roman"/>
            <w:sz w:val="16"/>
            <w:szCs w:val="16"/>
          </w:rPr>
          <w:t>198</w:t>
        </w:r>
      </w:hyperlink>
      <w:r>
        <w:rPr>
          <w:rFonts w:eastAsia="Times New Roman"/>
          <w:sz w:val="16"/>
          <w:szCs w:val="16"/>
        </w:rPr>
        <w:t xml:space="preserve">, 202, </w:t>
      </w:r>
      <w:hyperlink w:anchor="bookmark2442" w:history="1">
        <w:r>
          <w:rPr>
            <w:rFonts w:eastAsia="Times New Roman"/>
            <w:sz w:val="16"/>
            <w:szCs w:val="16"/>
          </w:rPr>
          <w:t>203</w:t>
        </w:r>
      </w:hyperlink>
      <w:r>
        <w:rPr>
          <w:rFonts w:eastAsia="Times New Roman"/>
          <w:sz w:val="16"/>
          <w:szCs w:val="16"/>
        </w:rPr>
        <w:t xml:space="preserve">, 211, 213, </w:t>
      </w:r>
      <w:hyperlink w:anchor="bookmark2491" w:history="1">
        <w:r>
          <w:rPr>
            <w:rFonts w:eastAsia="Times New Roman"/>
            <w:sz w:val="16"/>
            <w:szCs w:val="16"/>
          </w:rPr>
          <w:t>220</w:t>
        </w:r>
      </w:hyperlink>
      <w:r>
        <w:rPr>
          <w:rFonts w:eastAsia="Times New Roman"/>
          <w:sz w:val="16"/>
          <w:szCs w:val="16"/>
        </w:rPr>
        <w:t>–</w:t>
      </w:r>
      <w:hyperlink w:anchor="bookmark2495" w:history="1">
        <w:r>
          <w:rPr>
            <w:rFonts w:eastAsia="Times New Roman"/>
            <w:sz w:val="16"/>
            <w:szCs w:val="16"/>
          </w:rPr>
          <w:t>222</w:t>
        </w:r>
      </w:hyperlink>
      <w:r>
        <w:rPr>
          <w:rFonts w:eastAsia="Times New Roman"/>
          <w:sz w:val="16"/>
          <w:szCs w:val="16"/>
        </w:rPr>
        <w:t xml:space="preserve">, </w:t>
      </w:r>
      <w:hyperlink w:anchor="bookmark2522" w:history="1">
        <w:r>
          <w:rPr>
            <w:rFonts w:eastAsia="Times New Roman"/>
            <w:sz w:val="16"/>
            <w:szCs w:val="16"/>
          </w:rPr>
          <w:t>231</w:t>
        </w:r>
      </w:hyperlink>
      <w:r>
        <w:rPr>
          <w:rFonts w:eastAsia="Times New Roman"/>
          <w:sz w:val="16"/>
          <w:szCs w:val="16"/>
        </w:rPr>
        <w:t xml:space="preserve">, </w:t>
      </w:r>
      <w:hyperlink w:anchor="bookmark2540" w:history="1">
        <w:r>
          <w:rPr>
            <w:rFonts w:eastAsia="Times New Roman"/>
            <w:sz w:val="16"/>
            <w:szCs w:val="16"/>
          </w:rPr>
          <w:t>238</w:t>
        </w:r>
      </w:hyperlink>
      <w:r>
        <w:rPr>
          <w:rFonts w:eastAsia="Times New Roman"/>
          <w:sz w:val="16"/>
          <w:szCs w:val="16"/>
        </w:rPr>
        <w:t xml:space="preserve">, 240, </w:t>
      </w:r>
      <w:hyperlink w:anchor="bookmark2561" w:history="1">
        <w:r>
          <w:rPr>
            <w:rFonts w:eastAsia="Times New Roman"/>
            <w:sz w:val="16"/>
            <w:szCs w:val="16"/>
          </w:rPr>
          <w:t>244</w:t>
        </w:r>
      </w:hyperlink>
      <w:r>
        <w:rPr>
          <w:rFonts w:eastAsia="Times New Roman"/>
          <w:sz w:val="16"/>
          <w:szCs w:val="16"/>
        </w:rPr>
        <w:t xml:space="preserve">, 252, </w:t>
      </w:r>
      <w:hyperlink w:anchor="bookmark2587" w:history="1">
        <w:r>
          <w:rPr>
            <w:rFonts w:eastAsia="Times New Roman"/>
            <w:sz w:val="16"/>
            <w:szCs w:val="16"/>
          </w:rPr>
          <w:t>253</w:t>
        </w:r>
      </w:hyperlink>
      <w:r>
        <w:rPr>
          <w:rFonts w:eastAsia="Times New Roman"/>
          <w:sz w:val="16"/>
          <w:szCs w:val="16"/>
        </w:rPr>
        <w:t xml:space="preserve">, </w:t>
      </w:r>
      <w:hyperlink w:anchor="bookmark2630" w:history="1">
        <w:r>
          <w:rPr>
            <w:rFonts w:eastAsia="Times New Roman"/>
            <w:sz w:val="16"/>
            <w:szCs w:val="16"/>
          </w:rPr>
          <w:t>268</w:t>
        </w:r>
      </w:hyperlink>
      <w:r>
        <w:rPr>
          <w:rFonts w:eastAsia="Times New Roman"/>
          <w:sz w:val="16"/>
          <w:szCs w:val="16"/>
        </w:rPr>
        <w:t xml:space="preserve">, 278, 284, </w:t>
      </w:r>
      <w:hyperlink w:anchor="bookmark2684" w:history="1">
        <w:r>
          <w:rPr>
            <w:rFonts w:eastAsia="Times New Roman"/>
            <w:sz w:val="16"/>
            <w:szCs w:val="16"/>
          </w:rPr>
          <w:t>286</w:t>
        </w:r>
      </w:hyperlink>
      <w:r>
        <w:rPr>
          <w:rFonts w:eastAsia="Times New Roman"/>
          <w:sz w:val="16"/>
          <w:szCs w:val="16"/>
        </w:rPr>
        <w:t xml:space="preserve">, </w:t>
      </w:r>
      <w:hyperlink w:anchor="bookmark2850" w:history="1">
        <w:r>
          <w:rPr>
            <w:rFonts w:eastAsia="Times New Roman"/>
            <w:sz w:val="16"/>
            <w:szCs w:val="16"/>
          </w:rPr>
          <w:t>333</w:t>
        </w:r>
      </w:hyperlink>
      <w:r>
        <w:rPr>
          <w:rFonts w:eastAsia="Times New Roman"/>
          <w:sz w:val="16"/>
          <w:szCs w:val="16"/>
        </w:rPr>
        <w:t xml:space="preserve">, </w:t>
      </w:r>
      <w:hyperlink w:anchor="bookmark2908" w:history="1">
        <w:r>
          <w:rPr>
            <w:rFonts w:eastAsia="Times New Roman"/>
            <w:sz w:val="16"/>
            <w:szCs w:val="16"/>
          </w:rPr>
          <w:t>350</w:t>
        </w:r>
      </w:hyperlink>
      <w:r>
        <w:rPr>
          <w:rFonts w:eastAsia="Times New Roman"/>
          <w:sz w:val="16"/>
          <w:szCs w:val="16"/>
        </w:rPr>
        <w:t>, 358, 363–</w:t>
      </w:r>
      <w:hyperlink w:anchor="bookmark2953" w:history="1">
        <w:r>
          <w:rPr>
            <w:rFonts w:eastAsia="Times New Roman"/>
            <w:sz w:val="16"/>
            <w:szCs w:val="16"/>
          </w:rPr>
          <w:t>365</w:t>
        </w:r>
      </w:hyperlink>
      <w:r>
        <w:rPr>
          <w:rFonts w:eastAsia="Times New Roman"/>
          <w:sz w:val="16"/>
          <w:szCs w:val="16"/>
        </w:rPr>
        <w:t xml:space="preserve">, </w:t>
      </w:r>
      <w:hyperlink w:anchor="bookmark2982" w:history="1">
        <w:r>
          <w:rPr>
            <w:rFonts w:eastAsia="Times New Roman"/>
            <w:sz w:val="16"/>
            <w:szCs w:val="16"/>
          </w:rPr>
          <w:t>375</w:t>
        </w:r>
      </w:hyperlink>
      <w:r>
        <w:rPr>
          <w:rFonts w:eastAsia="Times New Roman"/>
          <w:sz w:val="16"/>
          <w:szCs w:val="16"/>
        </w:rPr>
        <w:t xml:space="preserve">, 377, </w:t>
      </w:r>
      <w:hyperlink w:anchor="bookmark3311" w:history="1">
        <w:r>
          <w:rPr>
            <w:rFonts w:eastAsia="Times New Roman"/>
            <w:sz w:val="16"/>
            <w:szCs w:val="16"/>
          </w:rPr>
          <w:t>479</w:t>
        </w:r>
      </w:hyperlink>
      <w:r>
        <w:rPr>
          <w:rFonts w:eastAsia="Times New Roman"/>
          <w:sz w:val="16"/>
          <w:szCs w:val="16"/>
        </w:rPr>
        <w:t xml:space="preserve">, 502, </w:t>
      </w:r>
      <w:hyperlink w:anchor="bookmark3597" w:history="1">
        <w:r>
          <w:rPr>
            <w:rFonts w:eastAsia="Times New Roman"/>
            <w:sz w:val="16"/>
            <w:szCs w:val="16"/>
          </w:rPr>
          <w:t>573</w:t>
        </w:r>
      </w:hyperlink>
      <w:r>
        <w:rPr>
          <w:rFonts w:eastAsia="Times New Roman"/>
          <w:sz w:val="16"/>
          <w:szCs w:val="16"/>
        </w:rPr>
        <w:t xml:space="preserve">, </w:t>
      </w:r>
      <w:hyperlink w:anchor="bookmark3843" w:history="1">
        <w:r>
          <w:rPr>
            <w:rFonts w:eastAsia="Times New Roman"/>
            <w:sz w:val="16"/>
            <w:szCs w:val="16"/>
          </w:rPr>
          <w:t>676</w:t>
        </w:r>
      </w:hyperlink>
      <w:r>
        <w:rPr>
          <w:rFonts w:eastAsia="Times New Roman"/>
          <w:sz w:val="16"/>
          <w:szCs w:val="16"/>
        </w:rPr>
        <w:t xml:space="preserve">, </w:t>
      </w:r>
      <w:hyperlink w:anchor="bookmark3918" w:history="1">
        <w:r>
          <w:rPr>
            <w:rFonts w:eastAsia="Times New Roman"/>
            <w:sz w:val="16"/>
            <w:szCs w:val="16"/>
          </w:rPr>
          <w:t>713</w:t>
        </w:r>
      </w:hyperlink>
      <w:r>
        <w:rPr>
          <w:rFonts w:eastAsia="Times New Roman"/>
          <w:sz w:val="16"/>
          <w:szCs w:val="16"/>
        </w:rPr>
        <w:t>, 721</w:t>
      </w:r>
    </w:p>
    <w:p w:rsidR="00DD4130" w:rsidRDefault="006C0410">
      <w:pPr>
        <w:shd w:val="clear" w:color="auto" w:fill="FFFFFF"/>
        <w:spacing w:line="202" w:lineRule="exact"/>
        <w:ind w:left="398"/>
      </w:pPr>
      <w:r>
        <w:rPr>
          <w:rFonts w:eastAsia="Times New Roman"/>
          <w:sz w:val="16"/>
          <w:szCs w:val="16"/>
        </w:rPr>
        <w:t>“Врата” – см. “У врат царства”</w:t>
      </w:r>
    </w:p>
    <w:p w:rsidR="00DD4130" w:rsidRDefault="006C0410">
      <w:pPr>
        <w:shd w:val="clear" w:color="auto" w:fill="FFFFFF"/>
        <w:spacing w:before="269" w:line="202" w:lineRule="exact"/>
      </w:pPr>
      <w:r>
        <w:rPr>
          <w:rFonts w:eastAsia="Times New Roman"/>
          <w:sz w:val="16"/>
          <w:szCs w:val="16"/>
        </w:rPr>
        <w:t xml:space="preserve">“Гамлет” – трагедия У.Шекспира </w:t>
      </w:r>
      <w:r>
        <w:rPr>
          <w:rFonts w:eastAsia="Times New Roman"/>
          <w:sz w:val="16"/>
          <w:szCs w:val="16"/>
          <w:lang w:val="en-US"/>
        </w:rPr>
        <w:t xml:space="preserve">I: </w:t>
      </w:r>
      <w:hyperlink w:anchor="bookmark90" w:history="1">
        <w:r>
          <w:rPr>
            <w:rFonts w:eastAsia="Times New Roman"/>
            <w:sz w:val="16"/>
            <w:szCs w:val="16"/>
            <w:lang w:val="en-US"/>
          </w:rPr>
          <w:t>72</w:t>
        </w:r>
      </w:hyperlink>
      <w:r>
        <w:rPr>
          <w:rFonts w:eastAsia="Times New Roman"/>
          <w:sz w:val="16"/>
          <w:szCs w:val="16"/>
          <w:lang w:val="en-US"/>
        </w:rPr>
        <w:t xml:space="preserve">, </w:t>
      </w:r>
      <w:hyperlink w:anchor="bookmark122" w:history="1">
        <w:r>
          <w:rPr>
            <w:rFonts w:eastAsia="Times New Roman"/>
            <w:sz w:val="16"/>
            <w:szCs w:val="16"/>
            <w:lang w:val="en-US"/>
          </w:rPr>
          <w:t>85</w:t>
        </w:r>
      </w:hyperlink>
      <w:r>
        <w:rPr>
          <w:rFonts w:eastAsia="Times New Roman"/>
          <w:sz w:val="16"/>
          <w:szCs w:val="16"/>
          <w:lang w:val="en-US"/>
        </w:rPr>
        <w:t xml:space="preserve">, 92, </w:t>
      </w:r>
      <w:hyperlink w:anchor="bookmark239" w:history="1">
        <w:r>
          <w:rPr>
            <w:rFonts w:eastAsia="Times New Roman"/>
            <w:sz w:val="16"/>
            <w:szCs w:val="16"/>
            <w:lang w:val="en-US"/>
          </w:rPr>
          <w:t>139</w:t>
        </w:r>
      </w:hyperlink>
      <w:r>
        <w:rPr>
          <w:rFonts w:eastAsia="Times New Roman"/>
          <w:sz w:val="16"/>
          <w:szCs w:val="16"/>
          <w:lang w:val="en-US"/>
        </w:rPr>
        <w:t xml:space="preserve">, </w:t>
      </w:r>
      <w:hyperlink w:anchor="bookmark475" w:history="1">
        <w:r>
          <w:rPr>
            <w:rFonts w:eastAsia="Times New Roman"/>
            <w:sz w:val="16"/>
            <w:szCs w:val="16"/>
            <w:lang w:val="en-US"/>
          </w:rPr>
          <w:t>255</w:t>
        </w:r>
      </w:hyperlink>
      <w:r>
        <w:rPr>
          <w:rFonts w:eastAsia="Times New Roman"/>
          <w:sz w:val="16"/>
          <w:szCs w:val="16"/>
          <w:lang w:val="en-US"/>
        </w:rPr>
        <w:t xml:space="preserve">, </w:t>
      </w:r>
      <w:hyperlink w:anchor="bookmark555" w:history="1">
        <w:r>
          <w:rPr>
            <w:rFonts w:eastAsia="Times New Roman"/>
            <w:sz w:val="16"/>
            <w:szCs w:val="16"/>
            <w:lang w:val="en-US"/>
          </w:rPr>
          <w:t>292</w:t>
        </w:r>
      </w:hyperlink>
      <w:r>
        <w:rPr>
          <w:rFonts w:eastAsia="Times New Roman"/>
          <w:sz w:val="16"/>
          <w:szCs w:val="16"/>
          <w:lang w:val="en-US"/>
        </w:rPr>
        <w:t xml:space="preserve">, </w:t>
      </w:r>
      <w:hyperlink w:anchor="bookmark1115" w:history="1">
        <w:r>
          <w:rPr>
            <w:rFonts w:eastAsia="Times New Roman"/>
            <w:sz w:val="16"/>
            <w:szCs w:val="16"/>
            <w:lang w:val="en-US"/>
          </w:rPr>
          <w:t>543</w:t>
        </w:r>
      </w:hyperlink>
      <w:r>
        <w:rPr>
          <w:rFonts w:eastAsia="Times New Roman"/>
          <w:sz w:val="16"/>
          <w:szCs w:val="16"/>
          <w:lang w:val="en-US"/>
        </w:rPr>
        <w:t xml:space="preserve">; II: 79, </w:t>
      </w:r>
      <w:hyperlink w:anchor="bookmark2723" w:history="1">
        <w:r>
          <w:rPr>
            <w:rFonts w:eastAsia="Times New Roman"/>
            <w:sz w:val="16"/>
            <w:szCs w:val="16"/>
            <w:lang w:val="en-US"/>
          </w:rPr>
          <w:t>295</w:t>
        </w:r>
      </w:hyperlink>
      <w:r>
        <w:rPr>
          <w:rFonts w:eastAsia="Times New Roman"/>
          <w:sz w:val="16"/>
          <w:szCs w:val="16"/>
          <w:lang w:val="en-US"/>
        </w:rPr>
        <w:t xml:space="preserve">, </w:t>
      </w:r>
      <w:hyperlink w:anchor="bookmark3057" w:history="1">
        <w:r>
          <w:rPr>
            <w:rFonts w:eastAsia="Times New Roman"/>
            <w:sz w:val="16"/>
            <w:szCs w:val="16"/>
            <w:lang w:val="en-US"/>
          </w:rPr>
          <w:t>403</w:t>
        </w:r>
      </w:hyperlink>
      <w:r>
        <w:rPr>
          <w:rFonts w:eastAsia="Times New Roman"/>
          <w:sz w:val="16"/>
          <w:szCs w:val="16"/>
          <w:lang w:val="en-US"/>
        </w:rPr>
        <w:t xml:space="preserve">, </w:t>
      </w:r>
      <w:hyperlink w:anchor="bookmark3071" w:history="1">
        <w:r>
          <w:rPr>
            <w:rFonts w:eastAsia="Times New Roman"/>
            <w:sz w:val="16"/>
            <w:szCs w:val="16"/>
            <w:lang w:val="en-US"/>
          </w:rPr>
          <w:t>407</w:t>
        </w:r>
      </w:hyperlink>
      <w:r>
        <w:rPr>
          <w:rFonts w:eastAsia="Times New Roman"/>
          <w:sz w:val="16"/>
          <w:szCs w:val="16"/>
          <w:lang w:val="en-US"/>
        </w:rPr>
        <w:t xml:space="preserve">, 463, </w:t>
      </w:r>
      <w:hyperlink w:anchor="bookmark3270" w:history="1">
        <w:r>
          <w:rPr>
            <w:rFonts w:eastAsia="Times New Roman"/>
            <w:sz w:val="16"/>
            <w:szCs w:val="16"/>
            <w:lang w:val="en-US"/>
          </w:rPr>
          <w:t>467</w:t>
        </w:r>
      </w:hyperlink>
      <w:r>
        <w:rPr>
          <w:rFonts w:eastAsia="Times New Roman"/>
          <w:sz w:val="16"/>
          <w:szCs w:val="16"/>
          <w:lang w:val="en-US"/>
        </w:rPr>
        <w:t xml:space="preserve">, </w:t>
      </w:r>
      <w:hyperlink w:anchor="bookmark3289" w:history="1">
        <w:r>
          <w:rPr>
            <w:rFonts w:eastAsia="Times New Roman"/>
            <w:sz w:val="16"/>
            <w:szCs w:val="16"/>
            <w:lang w:val="en-US"/>
          </w:rPr>
          <w:t>472</w:t>
        </w:r>
      </w:hyperlink>
      <w:r>
        <w:rPr>
          <w:rFonts w:eastAsia="Times New Roman"/>
          <w:sz w:val="16"/>
          <w:szCs w:val="16"/>
          <w:lang w:val="en-US"/>
        </w:rPr>
        <w:t xml:space="preserve">, 483, 498, 565, 620, </w:t>
      </w:r>
      <w:hyperlink w:anchor="bookmark3724" w:history="1">
        <w:r>
          <w:rPr>
            <w:rFonts w:eastAsia="Times New Roman"/>
            <w:sz w:val="16"/>
            <w:szCs w:val="16"/>
            <w:lang w:val="en-US"/>
          </w:rPr>
          <w:t>627</w:t>
        </w:r>
      </w:hyperlink>
      <w:r>
        <w:rPr>
          <w:rFonts w:eastAsia="Times New Roman"/>
          <w:sz w:val="16"/>
          <w:szCs w:val="16"/>
          <w:lang w:val="en-US"/>
        </w:rPr>
        <w:t xml:space="preserve">, </w:t>
      </w:r>
      <w:hyperlink w:anchor="bookmark3758" w:history="1">
        <w:r>
          <w:rPr>
            <w:rFonts w:eastAsia="Times New Roman"/>
            <w:sz w:val="16"/>
            <w:szCs w:val="16"/>
            <w:lang w:val="en-US"/>
          </w:rPr>
          <w:t>643</w:t>
        </w:r>
      </w:hyperlink>
      <w:r>
        <w:rPr>
          <w:rFonts w:eastAsia="Times New Roman"/>
          <w:sz w:val="16"/>
          <w:szCs w:val="16"/>
          <w:lang w:val="en-US"/>
        </w:rPr>
        <w:t xml:space="preserve">, </w:t>
      </w:r>
      <w:hyperlink w:anchor="bookmark3768" w:history="1">
        <w:r>
          <w:rPr>
            <w:rFonts w:eastAsia="Times New Roman"/>
            <w:sz w:val="16"/>
            <w:szCs w:val="16"/>
            <w:lang w:val="en-US"/>
          </w:rPr>
          <w:t>646</w:t>
        </w:r>
      </w:hyperlink>
      <w:r>
        <w:rPr>
          <w:rFonts w:eastAsia="Times New Roman"/>
          <w:sz w:val="16"/>
          <w:szCs w:val="16"/>
          <w:lang w:val="en-US"/>
        </w:rPr>
        <w:t xml:space="preserve">, 647 </w:t>
      </w:r>
      <w:r>
        <w:rPr>
          <w:rFonts w:eastAsia="Times New Roman"/>
          <w:sz w:val="16"/>
          <w:szCs w:val="16"/>
        </w:rPr>
        <w:t xml:space="preserve">“Где тонко, там и рвется” – комедия И.С.Тургенева </w:t>
      </w:r>
      <w:r>
        <w:rPr>
          <w:rFonts w:eastAsia="Times New Roman"/>
          <w:sz w:val="16"/>
          <w:szCs w:val="16"/>
          <w:lang w:val="en-US"/>
        </w:rPr>
        <w:t xml:space="preserve">I: 226, </w:t>
      </w:r>
      <w:hyperlink w:anchor="bookmark427" w:history="1">
        <w:r>
          <w:rPr>
            <w:rFonts w:eastAsia="Times New Roman"/>
            <w:sz w:val="16"/>
            <w:szCs w:val="16"/>
            <w:lang w:val="en-US"/>
          </w:rPr>
          <w:t xml:space="preserve">229 </w:t>
        </w:r>
      </w:hyperlink>
      <w:r>
        <w:rPr>
          <w:rFonts w:eastAsia="Times New Roman"/>
          <w:sz w:val="16"/>
          <w:szCs w:val="16"/>
        </w:rPr>
        <w:t xml:space="preserve">“Гибель «Надежды»” – драма Г.Гейерманса II: 9 “Глубокая провинция” – лирическая пьеса М.А.Светлова II: </w:t>
      </w:r>
      <w:hyperlink w:anchor="bookmark2483" w:history="1">
        <w:r>
          <w:rPr>
            <w:rFonts w:eastAsia="Times New Roman"/>
            <w:sz w:val="16"/>
            <w:szCs w:val="16"/>
          </w:rPr>
          <w:t>217</w:t>
        </w:r>
      </w:hyperlink>
    </w:p>
    <w:p w:rsidR="00DD4130" w:rsidRDefault="00DD4130">
      <w:pPr>
        <w:shd w:val="clear" w:color="auto" w:fill="FFFFFF"/>
        <w:spacing w:before="269" w:line="202" w:lineRule="exact"/>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 xml:space="preserve">“Глубокая разведка” – пьеса А.А. Крона II: </w:t>
      </w:r>
      <w:hyperlink w:anchor="bookmark3333" w:history="1">
        <w:r>
          <w:rPr>
            <w:rFonts w:eastAsia="Times New Roman"/>
            <w:sz w:val="16"/>
            <w:szCs w:val="16"/>
          </w:rPr>
          <w:t>485</w:t>
        </w:r>
      </w:hyperlink>
      <w:r>
        <w:rPr>
          <w:rFonts w:eastAsia="Times New Roman"/>
          <w:sz w:val="16"/>
          <w:szCs w:val="16"/>
        </w:rPr>
        <w:t xml:space="preserve">, 498, 512, </w:t>
      </w:r>
      <w:hyperlink w:anchor="bookmark3434" w:history="1">
        <w:r>
          <w:rPr>
            <w:rFonts w:eastAsia="Times New Roman"/>
            <w:sz w:val="16"/>
            <w:szCs w:val="16"/>
          </w:rPr>
          <w:t>515</w:t>
        </w:r>
      </w:hyperlink>
      <w:r>
        <w:rPr>
          <w:rFonts w:eastAsia="Times New Roman"/>
          <w:sz w:val="16"/>
          <w:szCs w:val="16"/>
        </w:rPr>
        <w:t xml:space="preserve">, 523–525, 536, </w:t>
      </w:r>
      <w:hyperlink w:anchor="bookmark3500" w:history="1">
        <w:r>
          <w:rPr>
            <w:rFonts w:eastAsia="Times New Roman"/>
            <w:sz w:val="16"/>
            <w:szCs w:val="16"/>
          </w:rPr>
          <w:t>540</w:t>
        </w:r>
      </w:hyperlink>
      <w:r>
        <w:rPr>
          <w:rFonts w:eastAsia="Times New Roman"/>
          <w:sz w:val="16"/>
          <w:szCs w:val="16"/>
        </w:rPr>
        <w:t xml:space="preserve">, 544, 562, </w:t>
      </w:r>
      <w:hyperlink w:anchor="bookmark3575" w:history="1">
        <w:r>
          <w:rPr>
            <w:rFonts w:eastAsia="Times New Roman"/>
            <w:sz w:val="16"/>
            <w:szCs w:val="16"/>
          </w:rPr>
          <w:t>564</w:t>
        </w:r>
      </w:hyperlink>
      <w:r>
        <w:rPr>
          <w:rFonts w:eastAsia="Times New Roman"/>
          <w:sz w:val="16"/>
          <w:szCs w:val="16"/>
        </w:rPr>
        <w:t xml:space="preserve">, 565, 580, 611, 628, </w:t>
      </w:r>
      <w:hyperlink w:anchor="bookmark3768" w:history="1">
        <w:r>
          <w:rPr>
            <w:rFonts w:eastAsia="Times New Roman"/>
            <w:sz w:val="16"/>
            <w:szCs w:val="16"/>
          </w:rPr>
          <w:t>646</w:t>
        </w:r>
      </w:hyperlink>
      <w:r>
        <w:rPr>
          <w:rFonts w:eastAsia="Times New Roman"/>
          <w:sz w:val="16"/>
          <w:szCs w:val="16"/>
        </w:rPr>
        <w:t xml:space="preserve">, </w:t>
      </w:r>
      <w:hyperlink w:anchor="bookmark3799" w:history="1">
        <w:r>
          <w:rPr>
            <w:rFonts w:eastAsia="Times New Roman"/>
            <w:sz w:val="16"/>
            <w:szCs w:val="16"/>
          </w:rPr>
          <w:t>659</w:t>
        </w:r>
      </w:hyperlink>
      <w:r>
        <w:rPr>
          <w:rFonts w:eastAsia="Times New Roman"/>
          <w:sz w:val="16"/>
          <w:szCs w:val="16"/>
        </w:rPr>
        <w:t xml:space="preserve">, 660, </w:t>
      </w:r>
      <w:hyperlink w:anchor="bookmark3843" w:history="1">
        <w:r>
          <w:rPr>
            <w:rFonts w:eastAsia="Times New Roman"/>
            <w:sz w:val="16"/>
            <w:szCs w:val="16"/>
          </w:rPr>
          <w:t>676</w:t>
        </w:r>
      </w:hyperlink>
      <w:r>
        <w:rPr>
          <w:rFonts w:eastAsia="Times New Roman"/>
          <w:sz w:val="16"/>
          <w:szCs w:val="16"/>
        </w:rPr>
        <w:t xml:space="preserve">, 677, </w:t>
      </w:r>
      <w:hyperlink w:anchor="bookmark3862" w:history="1">
        <w:r>
          <w:rPr>
            <w:rFonts w:eastAsia="Times New Roman"/>
            <w:sz w:val="16"/>
            <w:szCs w:val="16"/>
          </w:rPr>
          <w:t>684</w:t>
        </w:r>
      </w:hyperlink>
      <w:r>
        <w:rPr>
          <w:rFonts w:eastAsia="Times New Roman"/>
          <w:sz w:val="16"/>
          <w:szCs w:val="16"/>
        </w:rPr>
        <w:t xml:space="preserve">, </w:t>
      </w:r>
      <w:hyperlink w:anchor="bookmark3864" w:history="1">
        <w:r>
          <w:rPr>
            <w:rFonts w:eastAsia="Times New Roman"/>
            <w:sz w:val="16"/>
            <w:szCs w:val="16"/>
          </w:rPr>
          <w:t>686</w:t>
        </w:r>
      </w:hyperlink>
      <w:r>
        <w:rPr>
          <w:rFonts w:eastAsia="Times New Roman"/>
          <w:sz w:val="16"/>
          <w:szCs w:val="16"/>
        </w:rPr>
        <w:t xml:space="preserve">, 689, </w:t>
      </w:r>
      <w:hyperlink w:anchor="bookmark3935" w:history="1">
        <w:r>
          <w:rPr>
            <w:rFonts w:eastAsia="Times New Roman"/>
            <w:sz w:val="16"/>
            <w:szCs w:val="16"/>
          </w:rPr>
          <w:t>719</w:t>
        </w:r>
      </w:hyperlink>
    </w:p>
    <w:p w:rsidR="00DD4130" w:rsidRDefault="006C0410">
      <w:pPr>
        <w:shd w:val="clear" w:color="auto" w:fill="FFFFFF"/>
        <w:spacing w:line="202" w:lineRule="exact"/>
        <w:ind w:left="394"/>
      </w:pPr>
      <w:r>
        <w:rPr>
          <w:rFonts w:eastAsia="Times New Roman"/>
          <w:sz w:val="16"/>
          <w:szCs w:val="16"/>
        </w:rPr>
        <w:t xml:space="preserve">“Голгофа” – пьеса Д.Ф.Чижевского </w:t>
      </w:r>
      <w:r>
        <w:rPr>
          <w:rFonts w:eastAsia="Times New Roman"/>
          <w:sz w:val="16"/>
          <w:szCs w:val="16"/>
          <w:lang w:val="en-US"/>
        </w:rPr>
        <w:t xml:space="preserve">I: </w:t>
      </w:r>
      <w:hyperlink w:anchor="bookmark1324" w:history="1">
        <w:r>
          <w:rPr>
            <w:rFonts w:eastAsia="Times New Roman"/>
            <w:sz w:val="16"/>
            <w:szCs w:val="16"/>
            <w:lang w:val="en-US"/>
          </w:rPr>
          <w:t>632</w:t>
        </w:r>
      </w:hyperlink>
    </w:p>
    <w:p w:rsidR="00DD4130" w:rsidRDefault="006C0410">
      <w:pPr>
        <w:shd w:val="clear" w:color="auto" w:fill="FFFFFF"/>
        <w:spacing w:line="202" w:lineRule="exact"/>
        <w:ind w:firstLine="394"/>
      </w:pPr>
      <w:r>
        <w:rPr>
          <w:rFonts w:eastAsia="Times New Roman"/>
          <w:sz w:val="16"/>
          <w:szCs w:val="16"/>
        </w:rPr>
        <w:t xml:space="preserve">“Горе от ума” – комедия А.С.Грибоедова </w:t>
      </w:r>
      <w:r>
        <w:rPr>
          <w:rFonts w:eastAsia="Times New Roman"/>
          <w:sz w:val="16"/>
          <w:szCs w:val="16"/>
          <w:lang w:val="en-US"/>
        </w:rPr>
        <w:t xml:space="preserve">I: </w:t>
      </w:r>
      <w:hyperlink w:anchor="bookmark427" w:history="1">
        <w:r>
          <w:rPr>
            <w:rFonts w:eastAsia="Times New Roman"/>
            <w:sz w:val="16"/>
            <w:szCs w:val="16"/>
            <w:lang w:val="en-US"/>
          </w:rPr>
          <w:t>229</w:t>
        </w:r>
      </w:hyperlink>
      <w:r>
        <w:rPr>
          <w:rFonts w:eastAsia="Times New Roman"/>
          <w:sz w:val="16"/>
          <w:szCs w:val="16"/>
          <w:lang w:val="en-US"/>
        </w:rPr>
        <w:t xml:space="preserve">, 428, 463, </w:t>
      </w:r>
      <w:hyperlink w:anchor="bookmark952" w:history="1">
        <w:r>
          <w:rPr>
            <w:rFonts w:eastAsia="Times New Roman"/>
            <w:sz w:val="16"/>
            <w:szCs w:val="16"/>
            <w:lang w:val="en-US"/>
          </w:rPr>
          <w:t>481</w:t>
        </w:r>
      </w:hyperlink>
      <w:r>
        <w:rPr>
          <w:rFonts w:eastAsia="Times New Roman"/>
          <w:sz w:val="16"/>
          <w:szCs w:val="16"/>
          <w:lang w:val="en-US"/>
        </w:rPr>
        <w:t xml:space="preserve">, </w:t>
      </w:r>
      <w:hyperlink w:anchor="bookmark1014" w:history="1">
        <w:r>
          <w:rPr>
            <w:rFonts w:eastAsia="Times New Roman"/>
            <w:sz w:val="16"/>
            <w:szCs w:val="16"/>
            <w:lang w:val="en-US"/>
          </w:rPr>
          <w:t>504</w:t>
        </w:r>
      </w:hyperlink>
      <w:r>
        <w:rPr>
          <w:rFonts w:eastAsia="Times New Roman"/>
          <w:sz w:val="16"/>
          <w:szCs w:val="16"/>
          <w:lang w:val="en-US"/>
        </w:rPr>
        <w:t xml:space="preserve">, </w:t>
      </w:r>
      <w:hyperlink w:anchor="bookmark1127" w:history="1">
        <w:r>
          <w:rPr>
            <w:rFonts w:eastAsia="Times New Roman"/>
            <w:sz w:val="16"/>
            <w:szCs w:val="16"/>
            <w:lang w:val="en-US"/>
          </w:rPr>
          <w:t>550</w:t>
        </w:r>
      </w:hyperlink>
      <w:r>
        <w:rPr>
          <w:rFonts w:eastAsia="Times New Roman"/>
          <w:sz w:val="16"/>
          <w:szCs w:val="16"/>
          <w:lang w:val="en-US"/>
        </w:rPr>
        <w:t xml:space="preserve">, </w:t>
      </w:r>
      <w:hyperlink w:anchor="bookmark1138" w:history="1">
        <w:r>
          <w:rPr>
            <w:rFonts w:eastAsia="Times New Roman"/>
            <w:sz w:val="16"/>
            <w:szCs w:val="16"/>
            <w:lang w:val="en-US"/>
          </w:rPr>
          <w:t>554</w:t>
        </w:r>
      </w:hyperlink>
      <w:r>
        <w:rPr>
          <w:rFonts w:eastAsia="Times New Roman"/>
          <w:sz w:val="16"/>
          <w:szCs w:val="16"/>
          <w:lang w:val="en-US"/>
        </w:rPr>
        <w:t xml:space="preserve">, 559, 580, </w:t>
      </w:r>
      <w:hyperlink w:anchor="bookmark1244" w:history="1">
        <w:r>
          <w:rPr>
            <w:rFonts w:eastAsia="Times New Roman"/>
            <w:sz w:val="16"/>
            <w:szCs w:val="16"/>
            <w:lang w:val="en-US"/>
          </w:rPr>
          <w:t>599</w:t>
        </w:r>
      </w:hyperlink>
      <w:r>
        <w:rPr>
          <w:rFonts w:eastAsia="Times New Roman"/>
          <w:sz w:val="16"/>
          <w:szCs w:val="16"/>
          <w:lang w:val="en-US"/>
        </w:rPr>
        <w:t>–</w:t>
      </w:r>
      <w:hyperlink w:anchor="bookmark1250" w:history="1">
        <w:r>
          <w:rPr>
            <w:rFonts w:eastAsia="Times New Roman"/>
            <w:sz w:val="16"/>
            <w:szCs w:val="16"/>
            <w:lang w:val="en-US"/>
          </w:rPr>
          <w:t>601</w:t>
        </w:r>
      </w:hyperlink>
      <w:r>
        <w:rPr>
          <w:rFonts w:eastAsia="Times New Roman"/>
          <w:sz w:val="16"/>
          <w:szCs w:val="16"/>
          <w:lang w:val="en-US"/>
        </w:rPr>
        <w:t xml:space="preserve">, </w:t>
      </w:r>
      <w:hyperlink w:anchor="bookmark1259" w:history="1">
        <w:r>
          <w:rPr>
            <w:rFonts w:eastAsia="Times New Roman"/>
            <w:sz w:val="16"/>
            <w:szCs w:val="16"/>
            <w:lang w:val="en-US"/>
          </w:rPr>
          <w:t>604</w:t>
        </w:r>
      </w:hyperlink>
      <w:r>
        <w:rPr>
          <w:rFonts w:eastAsia="Times New Roman"/>
          <w:sz w:val="16"/>
          <w:szCs w:val="16"/>
          <w:lang w:val="en-US"/>
        </w:rPr>
        <w:t xml:space="preserve">, </w:t>
      </w:r>
      <w:hyperlink w:anchor="bookmark1267" w:history="1">
        <w:r>
          <w:rPr>
            <w:rFonts w:eastAsia="Times New Roman"/>
            <w:sz w:val="16"/>
            <w:szCs w:val="16"/>
            <w:lang w:val="en-US"/>
          </w:rPr>
          <w:t>607</w:t>
        </w:r>
      </w:hyperlink>
      <w:r>
        <w:rPr>
          <w:rFonts w:eastAsia="Times New Roman"/>
          <w:sz w:val="16"/>
          <w:szCs w:val="16"/>
          <w:lang w:val="en-US"/>
        </w:rPr>
        <w:t xml:space="preserve">, 609–611, 615, </w:t>
      </w:r>
      <w:hyperlink w:anchor="bookmark1366" w:history="1">
        <w:r>
          <w:rPr>
            <w:rFonts w:eastAsia="Times New Roman"/>
            <w:sz w:val="16"/>
            <w:szCs w:val="16"/>
            <w:lang w:val="en-US"/>
          </w:rPr>
          <w:t>649</w:t>
        </w:r>
      </w:hyperlink>
      <w:r>
        <w:rPr>
          <w:rFonts w:eastAsia="Times New Roman"/>
          <w:sz w:val="16"/>
          <w:szCs w:val="16"/>
          <w:lang w:val="en-US"/>
        </w:rPr>
        <w:t xml:space="preserve">, 748 </w:t>
      </w:r>
      <w:r>
        <w:rPr>
          <w:rFonts w:eastAsia="Times New Roman"/>
          <w:sz w:val="16"/>
          <w:szCs w:val="16"/>
        </w:rPr>
        <w:t xml:space="preserve">(“Горе уму”); II: 30, </w:t>
      </w:r>
      <w:hyperlink w:anchor="bookmark1997" w:history="1">
        <w:r>
          <w:rPr>
            <w:rFonts w:eastAsia="Times New Roman"/>
            <w:sz w:val="16"/>
            <w:szCs w:val="16"/>
          </w:rPr>
          <w:t>35</w:t>
        </w:r>
      </w:hyperlink>
      <w:r>
        <w:rPr>
          <w:rFonts w:eastAsia="Times New Roman"/>
          <w:sz w:val="16"/>
          <w:szCs w:val="16"/>
        </w:rPr>
        <w:t xml:space="preserve">, 133, 295, </w:t>
      </w:r>
      <w:hyperlink w:anchor="bookmark3012" w:history="1">
        <w:r>
          <w:rPr>
            <w:rFonts w:eastAsia="Times New Roman"/>
            <w:sz w:val="16"/>
            <w:szCs w:val="16"/>
          </w:rPr>
          <w:t>386</w:t>
        </w:r>
      </w:hyperlink>
      <w:r>
        <w:rPr>
          <w:rFonts w:eastAsia="Times New Roman"/>
          <w:sz w:val="16"/>
          <w:szCs w:val="16"/>
        </w:rPr>
        <w:t xml:space="preserve">, </w:t>
      </w:r>
      <w:hyperlink w:anchor="bookmark3022" w:history="1">
        <w:r>
          <w:rPr>
            <w:rFonts w:eastAsia="Times New Roman"/>
            <w:sz w:val="16"/>
            <w:szCs w:val="16"/>
          </w:rPr>
          <w:t>391</w:t>
        </w:r>
      </w:hyperlink>
      <w:r>
        <w:rPr>
          <w:rFonts w:eastAsia="Times New Roman"/>
          <w:sz w:val="16"/>
          <w:szCs w:val="16"/>
        </w:rPr>
        <w:t xml:space="preserve">, 396 (Чацкий), 401, </w:t>
      </w:r>
      <w:hyperlink w:anchor="bookmark3067" w:history="1">
        <w:r>
          <w:rPr>
            <w:rFonts w:eastAsia="Times New Roman"/>
            <w:sz w:val="16"/>
            <w:szCs w:val="16"/>
          </w:rPr>
          <w:t>406</w:t>
        </w:r>
      </w:hyperlink>
      <w:r>
        <w:rPr>
          <w:rFonts w:eastAsia="Times New Roman"/>
          <w:sz w:val="16"/>
          <w:szCs w:val="16"/>
        </w:rPr>
        <w:t xml:space="preserve">, </w:t>
      </w:r>
      <w:hyperlink w:anchor="bookmark3079" w:history="1">
        <w:r>
          <w:rPr>
            <w:rFonts w:eastAsia="Times New Roman"/>
            <w:sz w:val="16"/>
            <w:szCs w:val="16"/>
          </w:rPr>
          <w:t>409</w:t>
        </w:r>
      </w:hyperlink>
      <w:r>
        <w:rPr>
          <w:rFonts w:eastAsia="Times New Roman"/>
          <w:sz w:val="16"/>
          <w:szCs w:val="16"/>
        </w:rPr>
        <w:t xml:space="preserve">, </w:t>
      </w:r>
      <w:hyperlink w:anchor="bookmark3086" w:history="1">
        <w:r>
          <w:rPr>
            <w:rFonts w:eastAsia="Times New Roman"/>
            <w:sz w:val="16"/>
            <w:szCs w:val="16"/>
          </w:rPr>
          <w:t xml:space="preserve">412 </w:t>
        </w:r>
      </w:hyperlink>
      <w:r>
        <w:rPr>
          <w:rFonts w:eastAsia="Times New Roman"/>
          <w:sz w:val="16"/>
          <w:szCs w:val="16"/>
        </w:rPr>
        <w:t xml:space="preserve">(Фамусов), </w:t>
      </w:r>
      <w:hyperlink w:anchor="bookmark3090" w:history="1">
        <w:r>
          <w:rPr>
            <w:rFonts w:eastAsia="Times New Roman"/>
            <w:sz w:val="16"/>
            <w:szCs w:val="16"/>
          </w:rPr>
          <w:t>413</w:t>
        </w:r>
      </w:hyperlink>
      <w:r>
        <w:rPr>
          <w:rFonts w:eastAsia="Times New Roman"/>
          <w:sz w:val="16"/>
          <w:szCs w:val="16"/>
        </w:rPr>
        <w:t xml:space="preserve"> (Фамусов), </w:t>
      </w:r>
      <w:hyperlink w:anchor="bookmark3106" w:history="1">
        <w:r>
          <w:rPr>
            <w:rFonts w:eastAsia="Times New Roman"/>
            <w:sz w:val="16"/>
            <w:szCs w:val="16"/>
          </w:rPr>
          <w:t>416</w:t>
        </w:r>
      </w:hyperlink>
      <w:r>
        <w:rPr>
          <w:rFonts w:eastAsia="Times New Roman"/>
          <w:sz w:val="16"/>
          <w:szCs w:val="16"/>
        </w:rPr>
        <w:t xml:space="preserve">, </w:t>
      </w:r>
      <w:hyperlink w:anchor="bookmark3111" w:history="1">
        <w:r>
          <w:rPr>
            <w:rFonts w:eastAsia="Times New Roman"/>
            <w:sz w:val="16"/>
            <w:szCs w:val="16"/>
          </w:rPr>
          <w:t>417</w:t>
        </w:r>
      </w:hyperlink>
      <w:r>
        <w:rPr>
          <w:rFonts w:eastAsia="Times New Roman"/>
          <w:sz w:val="16"/>
          <w:szCs w:val="16"/>
        </w:rPr>
        <w:t xml:space="preserve">, 427, </w:t>
      </w:r>
      <w:hyperlink w:anchor="bookmark3151" w:history="1">
        <w:r>
          <w:rPr>
            <w:rFonts w:eastAsia="Times New Roman"/>
            <w:sz w:val="16"/>
            <w:szCs w:val="16"/>
          </w:rPr>
          <w:t>429</w:t>
        </w:r>
      </w:hyperlink>
      <w:r>
        <w:rPr>
          <w:rFonts w:eastAsia="Times New Roman"/>
          <w:sz w:val="16"/>
          <w:szCs w:val="16"/>
        </w:rPr>
        <w:t xml:space="preserve">, </w:t>
      </w:r>
      <w:hyperlink w:anchor="bookmark3156" w:history="1">
        <w:r>
          <w:rPr>
            <w:rFonts w:eastAsia="Times New Roman"/>
            <w:sz w:val="16"/>
            <w:szCs w:val="16"/>
          </w:rPr>
          <w:t>432</w:t>
        </w:r>
      </w:hyperlink>
      <w:r>
        <w:rPr>
          <w:rFonts w:eastAsia="Times New Roman"/>
          <w:sz w:val="16"/>
          <w:szCs w:val="16"/>
        </w:rPr>
        <w:t xml:space="preserve">, 433, </w:t>
      </w:r>
      <w:hyperlink w:anchor="bookmark3175" w:history="1">
        <w:r>
          <w:rPr>
            <w:rFonts w:eastAsia="Times New Roman"/>
            <w:sz w:val="16"/>
            <w:szCs w:val="16"/>
          </w:rPr>
          <w:t>437</w:t>
        </w:r>
      </w:hyperlink>
      <w:r>
        <w:rPr>
          <w:rFonts w:eastAsia="Times New Roman"/>
          <w:sz w:val="16"/>
          <w:szCs w:val="16"/>
        </w:rPr>
        <w:t>–</w:t>
      </w:r>
      <w:hyperlink w:anchor="bookmark3194" w:history="1">
        <w:r>
          <w:rPr>
            <w:rFonts w:eastAsia="Times New Roman"/>
            <w:sz w:val="16"/>
            <w:szCs w:val="16"/>
          </w:rPr>
          <w:t>442</w:t>
        </w:r>
      </w:hyperlink>
      <w:r>
        <w:rPr>
          <w:rFonts w:eastAsia="Times New Roman"/>
          <w:sz w:val="16"/>
          <w:szCs w:val="16"/>
        </w:rPr>
        <w:t xml:space="preserve">, 444, </w:t>
      </w:r>
      <w:hyperlink w:anchor="bookmark3236" w:history="1">
        <w:r>
          <w:rPr>
            <w:rFonts w:eastAsia="Times New Roman"/>
            <w:sz w:val="16"/>
            <w:szCs w:val="16"/>
          </w:rPr>
          <w:t>457</w:t>
        </w:r>
      </w:hyperlink>
      <w:r>
        <w:rPr>
          <w:rFonts w:eastAsia="Times New Roman"/>
          <w:sz w:val="16"/>
          <w:szCs w:val="16"/>
        </w:rPr>
        <w:t xml:space="preserve">, </w:t>
      </w:r>
      <w:hyperlink w:anchor="bookmark3239" w:history="1">
        <w:r>
          <w:rPr>
            <w:rFonts w:eastAsia="Times New Roman"/>
            <w:sz w:val="16"/>
            <w:szCs w:val="16"/>
          </w:rPr>
          <w:t>458</w:t>
        </w:r>
      </w:hyperlink>
      <w:r>
        <w:rPr>
          <w:rFonts w:eastAsia="Times New Roman"/>
          <w:sz w:val="16"/>
          <w:szCs w:val="16"/>
        </w:rPr>
        <w:t xml:space="preserve"> (Софья), 463, </w:t>
      </w:r>
      <w:hyperlink w:anchor="bookmark3266" w:history="1">
        <w:r>
          <w:rPr>
            <w:rFonts w:eastAsia="Times New Roman"/>
            <w:sz w:val="16"/>
            <w:szCs w:val="16"/>
          </w:rPr>
          <w:t>466</w:t>
        </w:r>
      </w:hyperlink>
      <w:r>
        <w:rPr>
          <w:rFonts w:eastAsia="Times New Roman"/>
          <w:sz w:val="16"/>
          <w:szCs w:val="16"/>
        </w:rPr>
        <w:t>, 468, 470–</w:t>
      </w:r>
      <w:hyperlink w:anchor="bookmark3289" w:history="1">
        <w:r>
          <w:rPr>
            <w:rFonts w:eastAsia="Times New Roman"/>
            <w:sz w:val="16"/>
            <w:szCs w:val="16"/>
          </w:rPr>
          <w:t>472</w:t>
        </w:r>
      </w:hyperlink>
      <w:r>
        <w:rPr>
          <w:rFonts w:eastAsia="Times New Roman"/>
          <w:sz w:val="16"/>
          <w:szCs w:val="16"/>
        </w:rPr>
        <w:t xml:space="preserve">, </w:t>
      </w:r>
      <w:hyperlink w:anchor="bookmark3479" w:history="1">
        <w:r>
          <w:rPr>
            <w:rFonts w:eastAsia="Times New Roman"/>
            <w:sz w:val="16"/>
            <w:szCs w:val="16"/>
          </w:rPr>
          <w:t>530</w:t>
        </w:r>
      </w:hyperlink>
      <w:r>
        <w:rPr>
          <w:rFonts w:eastAsia="Times New Roman"/>
          <w:sz w:val="16"/>
          <w:szCs w:val="16"/>
        </w:rPr>
        <w:t xml:space="preserve">, </w:t>
      </w:r>
      <w:hyperlink w:anchor="bookmark3807" w:history="1">
        <w:r>
          <w:rPr>
            <w:rFonts w:eastAsia="Times New Roman"/>
            <w:sz w:val="16"/>
            <w:szCs w:val="16"/>
          </w:rPr>
          <w:t>662</w:t>
        </w:r>
      </w:hyperlink>
    </w:p>
    <w:p w:rsidR="00DD4130" w:rsidRDefault="006C0410">
      <w:pPr>
        <w:shd w:val="clear" w:color="auto" w:fill="FFFFFF"/>
        <w:spacing w:line="202" w:lineRule="exact"/>
        <w:ind w:left="394"/>
      </w:pPr>
      <w:r>
        <w:rPr>
          <w:rFonts w:eastAsia="Times New Roman"/>
          <w:sz w:val="16"/>
          <w:szCs w:val="16"/>
        </w:rPr>
        <w:t>“Горькая судьбина” – драма А.Ф.Писемского II: 73, 75, 81</w:t>
      </w:r>
    </w:p>
    <w:p w:rsidR="00DD4130" w:rsidRDefault="006C0410">
      <w:pPr>
        <w:shd w:val="clear" w:color="auto" w:fill="FFFFFF"/>
        <w:spacing w:line="202" w:lineRule="exact"/>
        <w:ind w:firstLine="394"/>
      </w:pPr>
      <w:r>
        <w:rPr>
          <w:rFonts w:eastAsia="Times New Roman"/>
          <w:sz w:val="16"/>
          <w:szCs w:val="16"/>
        </w:rPr>
        <w:t xml:space="preserve">“Горячее сердце” (“Горячее”) – комедия А.Н.Островского </w:t>
      </w:r>
      <w:r>
        <w:rPr>
          <w:rFonts w:eastAsia="Times New Roman"/>
          <w:sz w:val="16"/>
          <w:szCs w:val="16"/>
          <w:lang w:val="en-US"/>
        </w:rPr>
        <w:t xml:space="preserve">I: 453–455, </w:t>
      </w:r>
      <w:hyperlink w:anchor="bookmark888" w:history="1">
        <w:r>
          <w:rPr>
            <w:rFonts w:eastAsia="Times New Roman"/>
            <w:sz w:val="16"/>
            <w:szCs w:val="16"/>
            <w:lang w:val="en-US"/>
          </w:rPr>
          <w:t>457</w:t>
        </w:r>
      </w:hyperlink>
      <w:r>
        <w:rPr>
          <w:rFonts w:eastAsia="Times New Roman"/>
          <w:sz w:val="16"/>
          <w:szCs w:val="16"/>
          <w:lang w:val="en-US"/>
        </w:rPr>
        <w:t xml:space="preserve">, 463, 467, </w:t>
      </w:r>
      <w:hyperlink w:anchor="bookmark915" w:history="1">
        <w:r>
          <w:rPr>
            <w:rFonts w:eastAsia="Times New Roman"/>
            <w:sz w:val="16"/>
            <w:szCs w:val="16"/>
            <w:lang w:val="en-US"/>
          </w:rPr>
          <w:t>470</w:t>
        </w:r>
      </w:hyperlink>
      <w:r>
        <w:rPr>
          <w:rFonts w:eastAsia="Times New Roman"/>
          <w:sz w:val="16"/>
          <w:szCs w:val="16"/>
          <w:lang w:val="en-US"/>
        </w:rPr>
        <w:t xml:space="preserve">–472, </w:t>
      </w:r>
      <w:hyperlink w:anchor="bookmark937" w:history="1">
        <w:r>
          <w:rPr>
            <w:rFonts w:eastAsia="Times New Roman"/>
            <w:sz w:val="16"/>
            <w:szCs w:val="16"/>
            <w:lang w:val="en-US"/>
          </w:rPr>
          <w:t>476</w:t>
        </w:r>
      </w:hyperlink>
      <w:r>
        <w:rPr>
          <w:rFonts w:eastAsia="Times New Roman"/>
          <w:sz w:val="16"/>
          <w:szCs w:val="16"/>
          <w:lang w:val="en-US"/>
        </w:rPr>
        <w:t xml:space="preserve">, 478, </w:t>
      </w:r>
      <w:hyperlink w:anchor="bookmark945" w:history="1">
        <w:r>
          <w:rPr>
            <w:rFonts w:eastAsia="Times New Roman"/>
            <w:sz w:val="16"/>
            <w:szCs w:val="16"/>
            <w:lang w:val="en-US"/>
          </w:rPr>
          <w:t>479</w:t>
        </w:r>
      </w:hyperlink>
      <w:r>
        <w:rPr>
          <w:rFonts w:eastAsia="Times New Roman"/>
          <w:sz w:val="16"/>
          <w:szCs w:val="16"/>
          <w:lang w:val="en-US"/>
        </w:rPr>
        <w:t xml:space="preserve">, </w:t>
      </w:r>
      <w:hyperlink w:anchor="bookmark954" w:history="1">
        <w:r>
          <w:rPr>
            <w:rFonts w:eastAsia="Times New Roman"/>
            <w:sz w:val="16"/>
            <w:szCs w:val="16"/>
            <w:lang w:val="en-US"/>
          </w:rPr>
          <w:t>482</w:t>
        </w:r>
      </w:hyperlink>
      <w:r>
        <w:rPr>
          <w:rFonts w:eastAsia="Times New Roman"/>
          <w:sz w:val="16"/>
          <w:szCs w:val="16"/>
          <w:lang w:val="en-US"/>
        </w:rPr>
        <w:t xml:space="preserve">, </w:t>
      </w:r>
      <w:hyperlink w:anchor="bookmark980" w:history="1">
        <w:r>
          <w:rPr>
            <w:rFonts w:eastAsia="Times New Roman"/>
            <w:sz w:val="16"/>
            <w:szCs w:val="16"/>
            <w:lang w:val="en-US"/>
          </w:rPr>
          <w:t>493</w:t>
        </w:r>
      </w:hyperlink>
      <w:r>
        <w:rPr>
          <w:rFonts w:eastAsia="Times New Roman"/>
          <w:sz w:val="16"/>
          <w:szCs w:val="16"/>
          <w:lang w:val="en-US"/>
        </w:rPr>
        <w:t xml:space="preserve">, </w:t>
      </w:r>
      <w:hyperlink w:anchor="bookmark1005" w:history="1">
        <w:r>
          <w:rPr>
            <w:rFonts w:eastAsia="Times New Roman"/>
            <w:sz w:val="16"/>
            <w:szCs w:val="16"/>
            <w:lang w:val="en-US"/>
          </w:rPr>
          <w:t>501</w:t>
        </w:r>
      </w:hyperlink>
      <w:r>
        <w:rPr>
          <w:rFonts w:eastAsia="Times New Roman"/>
          <w:sz w:val="16"/>
          <w:szCs w:val="16"/>
          <w:lang w:val="en-US"/>
        </w:rPr>
        <w:t xml:space="preserve">, 512–514, </w:t>
      </w:r>
      <w:hyperlink w:anchor="bookmark1051" w:history="1">
        <w:r>
          <w:rPr>
            <w:rFonts w:eastAsia="Times New Roman"/>
            <w:sz w:val="16"/>
            <w:szCs w:val="16"/>
            <w:lang w:val="en-US"/>
          </w:rPr>
          <w:t>519</w:t>
        </w:r>
      </w:hyperlink>
      <w:r>
        <w:rPr>
          <w:rFonts w:eastAsia="Times New Roman"/>
          <w:sz w:val="16"/>
          <w:szCs w:val="16"/>
          <w:lang w:val="en-US"/>
        </w:rPr>
        <w:t xml:space="preserve">, </w:t>
      </w:r>
      <w:hyperlink w:anchor="bookmark1059" w:history="1">
        <w:r>
          <w:rPr>
            <w:rFonts w:eastAsia="Times New Roman"/>
            <w:sz w:val="16"/>
            <w:szCs w:val="16"/>
            <w:lang w:val="en-US"/>
          </w:rPr>
          <w:t>523</w:t>
        </w:r>
      </w:hyperlink>
      <w:r>
        <w:rPr>
          <w:rFonts w:eastAsia="Times New Roman"/>
          <w:sz w:val="16"/>
          <w:szCs w:val="16"/>
          <w:lang w:val="en-US"/>
        </w:rPr>
        <w:t xml:space="preserve">, 526, 531, 537, </w:t>
      </w:r>
      <w:hyperlink w:anchor="bookmark1113" w:history="1">
        <w:r>
          <w:rPr>
            <w:rFonts w:eastAsia="Times New Roman"/>
            <w:sz w:val="16"/>
            <w:szCs w:val="16"/>
            <w:lang w:val="en-US"/>
          </w:rPr>
          <w:t>542</w:t>
        </w:r>
      </w:hyperlink>
      <w:r>
        <w:rPr>
          <w:rFonts w:eastAsia="Times New Roman"/>
          <w:sz w:val="16"/>
          <w:szCs w:val="16"/>
          <w:lang w:val="en-US"/>
        </w:rPr>
        <w:t xml:space="preserve">, 550, </w:t>
      </w:r>
      <w:hyperlink w:anchor="bookmark1147" w:history="1">
        <w:r>
          <w:rPr>
            <w:rFonts w:eastAsia="Times New Roman"/>
            <w:sz w:val="16"/>
            <w:szCs w:val="16"/>
            <w:lang w:val="en-US"/>
          </w:rPr>
          <w:t>559</w:t>
        </w:r>
      </w:hyperlink>
      <w:r>
        <w:rPr>
          <w:rFonts w:eastAsia="Times New Roman"/>
          <w:sz w:val="16"/>
          <w:szCs w:val="16"/>
          <w:lang w:val="en-US"/>
        </w:rPr>
        <w:t xml:space="preserve">, 563, 578, 580, </w:t>
      </w:r>
      <w:hyperlink w:anchor="bookmark1214" w:history="1">
        <w:r>
          <w:rPr>
            <w:rFonts w:eastAsia="Times New Roman"/>
            <w:sz w:val="16"/>
            <w:szCs w:val="16"/>
            <w:lang w:val="en-US"/>
          </w:rPr>
          <w:t>588</w:t>
        </w:r>
      </w:hyperlink>
      <w:r>
        <w:rPr>
          <w:rFonts w:eastAsia="Times New Roman"/>
          <w:sz w:val="16"/>
          <w:szCs w:val="16"/>
          <w:lang w:val="en-US"/>
        </w:rPr>
        <w:t xml:space="preserve">, </w:t>
      </w:r>
      <w:hyperlink w:anchor="bookmark1240" w:history="1">
        <w:r>
          <w:rPr>
            <w:rFonts w:eastAsia="Times New Roman"/>
            <w:sz w:val="16"/>
            <w:szCs w:val="16"/>
            <w:lang w:val="en-US"/>
          </w:rPr>
          <w:t>599</w:t>
        </w:r>
      </w:hyperlink>
      <w:r>
        <w:rPr>
          <w:rFonts w:eastAsia="Times New Roman"/>
          <w:sz w:val="16"/>
          <w:szCs w:val="16"/>
          <w:lang w:val="en-US"/>
        </w:rPr>
        <w:t xml:space="preserve">, </w:t>
      </w:r>
      <w:hyperlink w:anchor="bookmark1257" w:history="1">
        <w:r>
          <w:rPr>
            <w:rFonts w:eastAsia="Times New Roman"/>
            <w:sz w:val="16"/>
            <w:szCs w:val="16"/>
            <w:lang w:val="en-US"/>
          </w:rPr>
          <w:t>604</w:t>
        </w:r>
      </w:hyperlink>
      <w:r>
        <w:rPr>
          <w:rFonts w:eastAsia="Times New Roman"/>
          <w:sz w:val="16"/>
          <w:szCs w:val="16"/>
          <w:lang w:val="en-US"/>
        </w:rPr>
        <w:t xml:space="preserve">, 609, </w:t>
      </w:r>
      <w:hyperlink w:anchor="bookmark1309" w:history="1">
        <w:r>
          <w:rPr>
            <w:rFonts w:eastAsia="Times New Roman"/>
            <w:sz w:val="16"/>
            <w:szCs w:val="16"/>
            <w:lang w:val="en-US"/>
          </w:rPr>
          <w:t>625</w:t>
        </w:r>
      </w:hyperlink>
      <w:r>
        <w:rPr>
          <w:rFonts w:eastAsia="Times New Roman"/>
          <w:sz w:val="16"/>
          <w:szCs w:val="16"/>
          <w:lang w:val="en-US"/>
        </w:rPr>
        <w:t xml:space="preserve">, </w:t>
      </w:r>
      <w:hyperlink w:anchor="bookmark1322" w:history="1">
        <w:r>
          <w:rPr>
            <w:rFonts w:eastAsia="Times New Roman"/>
            <w:sz w:val="16"/>
            <w:szCs w:val="16"/>
            <w:lang w:val="en-US"/>
          </w:rPr>
          <w:t>631</w:t>
        </w:r>
      </w:hyperlink>
      <w:r>
        <w:rPr>
          <w:rFonts w:eastAsia="Times New Roman"/>
          <w:sz w:val="16"/>
          <w:szCs w:val="16"/>
          <w:lang w:val="en-US"/>
        </w:rPr>
        <w:t xml:space="preserve">, </w:t>
      </w:r>
      <w:hyperlink w:anchor="bookmark1324" w:history="1">
        <w:r>
          <w:rPr>
            <w:rFonts w:eastAsia="Times New Roman"/>
            <w:sz w:val="16"/>
            <w:szCs w:val="16"/>
            <w:lang w:val="en-US"/>
          </w:rPr>
          <w:t>632</w:t>
        </w:r>
      </w:hyperlink>
      <w:r>
        <w:rPr>
          <w:rFonts w:eastAsia="Times New Roman"/>
          <w:sz w:val="16"/>
          <w:szCs w:val="16"/>
          <w:lang w:val="en-US"/>
        </w:rPr>
        <w:t xml:space="preserve">, </w:t>
      </w:r>
      <w:hyperlink w:anchor="bookmark1338" w:history="1">
        <w:r>
          <w:rPr>
            <w:rFonts w:eastAsia="Times New Roman"/>
            <w:sz w:val="16"/>
            <w:szCs w:val="16"/>
            <w:lang w:val="en-US"/>
          </w:rPr>
          <w:t>637</w:t>
        </w:r>
      </w:hyperlink>
      <w:r>
        <w:rPr>
          <w:rFonts w:eastAsia="Times New Roman"/>
          <w:sz w:val="16"/>
          <w:szCs w:val="16"/>
          <w:lang w:val="en-US"/>
        </w:rPr>
        <w:t xml:space="preserve">, </w:t>
      </w:r>
      <w:hyperlink w:anchor="bookmark1355" w:history="1">
        <w:r>
          <w:rPr>
            <w:rFonts w:eastAsia="Times New Roman"/>
            <w:sz w:val="16"/>
            <w:szCs w:val="16"/>
            <w:lang w:val="en-US"/>
          </w:rPr>
          <w:t>644</w:t>
        </w:r>
      </w:hyperlink>
      <w:r>
        <w:rPr>
          <w:rFonts w:eastAsia="Times New Roman"/>
          <w:sz w:val="16"/>
          <w:szCs w:val="16"/>
          <w:lang w:val="en-US"/>
        </w:rPr>
        <w:t>–</w:t>
      </w:r>
      <w:hyperlink w:anchor="bookmark1360" w:history="1">
        <w:r>
          <w:rPr>
            <w:rFonts w:eastAsia="Times New Roman"/>
            <w:sz w:val="16"/>
            <w:szCs w:val="16"/>
            <w:lang w:val="en-US"/>
          </w:rPr>
          <w:t>646</w:t>
        </w:r>
      </w:hyperlink>
      <w:r>
        <w:rPr>
          <w:rFonts w:eastAsia="Times New Roman"/>
          <w:sz w:val="16"/>
          <w:szCs w:val="16"/>
          <w:lang w:val="en-US"/>
        </w:rPr>
        <w:t xml:space="preserve">, </w:t>
      </w:r>
      <w:hyperlink w:anchor="bookmark1371" w:history="1">
        <w:r>
          <w:rPr>
            <w:rFonts w:eastAsia="Times New Roman"/>
            <w:sz w:val="16"/>
            <w:szCs w:val="16"/>
            <w:lang w:val="en-US"/>
          </w:rPr>
          <w:t>650</w:t>
        </w:r>
      </w:hyperlink>
      <w:r>
        <w:rPr>
          <w:rFonts w:eastAsia="Times New Roman"/>
          <w:sz w:val="16"/>
          <w:szCs w:val="16"/>
          <w:lang w:val="en-US"/>
        </w:rPr>
        <w:t xml:space="preserve">, </w:t>
      </w:r>
      <w:hyperlink w:anchor="bookmark1380" w:history="1">
        <w:r>
          <w:rPr>
            <w:rFonts w:eastAsia="Times New Roman"/>
            <w:sz w:val="16"/>
            <w:szCs w:val="16"/>
            <w:lang w:val="en-US"/>
          </w:rPr>
          <w:t>654</w:t>
        </w:r>
      </w:hyperlink>
      <w:r>
        <w:rPr>
          <w:rFonts w:eastAsia="Times New Roman"/>
          <w:sz w:val="16"/>
          <w:szCs w:val="16"/>
          <w:lang w:val="en-US"/>
        </w:rPr>
        <w:t xml:space="preserve">, 657, </w:t>
      </w:r>
      <w:hyperlink w:anchor="bookmark1387" w:history="1">
        <w:r>
          <w:rPr>
            <w:rFonts w:eastAsia="Times New Roman"/>
            <w:sz w:val="16"/>
            <w:szCs w:val="16"/>
            <w:lang w:val="en-US"/>
          </w:rPr>
          <w:t>658</w:t>
        </w:r>
      </w:hyperlink>
      <w:r>
        <w:rPr>
          <w:rFonts w:eastAsia="Times New Roman"/>
          <w:sz w:val="16"/>
          <w:szCs w:val="16"/>
          <w:lang w:val="en-US"/>
        </w:rPr>
        <w:t>, 661–</w:t>
      </w:r>
      <w:hyperlink w:anchor="bookmark1397" w:history="1">
        <w:r>
          <w:rPr>
            <w:rFonts w:eastAsia="Times New Roman"/>
            <w:sz w:val="16"/>
            <w:szCs w:val="16"/>
            <w:lang w:val="en-US"/>
          </w:rPr>
          <w:t>663</w:t>
        </w:r>
      </w:hyperlink>
      <w:r>
        <w:rPr>
          <w:rFonts w:eastAsia="Times New Roman"/>
          <w:sz w:val="16"/>
          <w:szCs w:val="16"/>
          <w:lang w:val="en-US"/>
        </w:rPr>
        <w:t xml:space="preserve">, </w:t>
      </w:r>
      <w:hyperlink w:anchor="bookmark1401" w:history="1">
        <w:r>
          <w:rPr>
            <w:rFonts w:eastAsia="Times New Roman"/>
            <w:sz w:val="16"/>
            <w:szCs w:val="16"/>
            <w:lang w:val="en-US"/>
          </w:rPr>
          <w:t>665</w:t>
        </w:r>
      </w:hyperlink>
      <w:r>
        <w:rPr>
          <w:rFonts w:eastAsia="Times New Roman"/>
          <w:sz w:val="16"/>
          <w:szCs w:val="16"/>
          <w:lang w:val="en-US"/>
        </w:rPr>
        <w:t xml:space="preserve">, </w:t>
      </w:r>
      <w:hyperlink w:anchor="bookmark1405" w:history="1">
        <w:r>
          <w:rPr>
            <w:rFonts w:eastAsia="Times New Roman"/>
            <w:sz w:val="16"/>
            <w:szCs w:val="16"/>
            <w:lang w:val="en-US"/>
          </w:rPr>
          <w:t>668</w:t>
        </w:r>
      </w:hyperlink>
      <w:r>
        <w:rPr>
          <w:rFonts w:eastAsia="Times New Roman"/>
          <w:sz w:val="16"/>
          <w:szCs w:val="16"/>
          <w:lang w:val="en-US"/>
        </w:rPr>
        <w:t xml:space="preserve">, 671, </w:t>
      </w:r>
      <w:hyperlink w:anchor="bookmark1421" w:history="1">
        <w:r>
          <w:rPr>
            <w:rFonts w:eastAsia="Times New Roman"/>
            <w:sz w:val="16"/>
            <w:szCs w:val="16"/>
            <w:lang w:val="en-US"/>
          </w:rPr>
          <w:t>674</w:t>
        </w:r>
      </w:hyperlink>
      <w:r>
        <w:rPr>
          <w:rFonts w:eastAsia="Times New Roman"/>
          <w:sz w:val="16"/>
          <w:szCs w:val="16"/>
          <w:lang w:val="en-US"/>
        </w:rPr>
        <w:t xml:space="preserve">, 676, 681, </w:t>
      </w:r>
      <w:hyperlink w:anchor="bookmark1440" w:history="1">
        <w:r>
          <w:rPr>
            <w:rFonts w:eastAsia="Times New Roman"/>
            <w:sz w:val="16"/>
            <w:szCs w:val="16"/>
            <w:lang w:val="en-US"/>
          </w:rPr>
          <w:t>682</w:t>
        </w:r>
      </w:hyperlink>
      <w:r>
        <w:rPr>
          <w:rFonts w:eastAsia="Times New Roman"/>
          <w:sz w:val="16"/>
          <w:szCs w:val="16"/>
          <w:lang w:val="en-US"/>
        </w:rPr>
        <w:t xml:space="preserve">, 688, </w:t>
      </w:r>
      <w:hyperlink w:anchor="bookmark1457" w:history="1">
        <w:r>
          <w:rPr>
            <w:rFonts w:eastAsia="Times New Roman"/>
            <w:sz w:val="16"/>
            <w:szCs w:val="16"/>
            <w:lang w:val="en-US"/>
          </w:rPr>
          <w:t>689</w:t>
        </w:r>
      </w:hyperlink>
      <w:r>
        <w:rPr>
          <w:rFonts w:eastAsia="Times New Roman"/>
          <w:sz w:val="16"/>
          <w:szCs w:val="16"/>
          <w:lang w:val="en-US"/>
        </w:rPr>
        <w:t xml:space="preserve">, </w:t>
      </w:r>
      <w:hyperlink w:anchor="bookmark1463" w:history="1">
        <w:r>
          <w:rPr>
            <w:rFonts w:eastAsia="Times New Roman"/>
            <w:sz w:val="16"/>
            <w:szCs w:val="16"/>
            <w:lang w:val="en-US"/>
          </w:rPr>
          <w:t>692</w:t>
        </w:r>
      </w:hyperlink>
      <w:r>
        <w:rPr>
          <w:rFonts w:eastAsia="Times New Roman"/>
          <w:sz w:val="16"/>
          <w:szCs w:val="16"/>
          <w:lang w:val="en-US"/>
        </w:rPr>
        <w:t xml:space="preserve">, </w:t>
      </w:r>
      <w:hyperlink w:anchor="bookmark1696" w:history="1">
        <w:r>
          <w:rPr>
            <w:rFonts w:eastAsia="Times New Roman"/>
            <w:sz w:val="16"/>
            <w:szCs w:val="16"/>
            <w:lang w:val="en-US"/>
          </w:rPr>
          <w:t>772</w:t>
        </w:r>
      </w:hyperlink>
      <w:r>
        <w:rPr>
          <w:rFonts w:eastAsia="Times New Roman"/>
          <w:sz w:val="16"/>
          <w:szCs w:val="16"/>
          <w:lang w:val="en-US"/>
        </w:rPr>
        <w:t xml:space="preserve">, </w:t>
      </w:r>
      <w:hyperlink w:anchor="bookmark1774" w:history="1">
        <w:r>
          <w:rPr>
            <w:rFonts w:eastAsia="Times New Roman"/>
            <w:sz w:val="16"/>
            <w:szCs w:val="16"/>
            <w:lang w:val="en-US"/>
          </w:rPr>
          <w:t>795</w:t>
        </w:r>
      </w:hyperlink>
      <w:r>
        <w:rPr>
          <w:rFonts w:eastAsia="Times New Roman"/>
          <w:sz w:val="16"/>
          <w:szCs w:val="16"/>
          <w:lang w:val="en-US"/>
        </w:rPr>
        <w:t xml:space="preserve">, </w:t>
      </w:r>
      <w:hyperlink w:anchor="bookmark1790" w:history="1">
        <w:r>
          <w:rPr>
            <w:rFonts w:eastAsia="Times New Roman"/>
            <w:sz w:val="16"/>
            <w:szCs w:val="16"/>
            <w:lang w:val="en-US"/>
          </w:rPr>
          <w:t>799</w:t>
        </w:r>
      </w:hyperlink>
      <w:r>
        <w:rPr>
          <w:rFonts w:eastAsia="Times New Roman"/>
          <w:sz w:val="16"/>
          <w:szCs w:val="16"/>
          <w:lang w:val="en-US"/>
        </w:rPr>
        <w:t xml:space="preserve">, 813; II: </w:t>
      </w:r>
      <w:hyperlink w:anchor="bookmark2243" w:history="1">
        <w:r>
          <w:rPr>
            <w:rFonts w:eastAsia="Times New Roman"/>
            <w:sz w:val="16"/>
            <w:szCs w:val="16"/>
            <w:lang w:val="en-US"/>
          </w:rPr>
          <w:t>133</w:t>
        </w:r>
      </w:hyperlink>
      <w:r>
        <w:rPr>
          <w:rFonts w:eastAsia="Times New Roman"/>
          <w:sz w:val="16"/>
          <w:szCs w:val="16"/>
          <w:lang w:val="en-US"/>
        </w:rPr>
        <w:t xml:space="preserve">, 141, </w:t>
      </w:r>
      <w:hyperlink w:anchor="bookmark2763" w:history="1">
        <w:r>
          <w:rPr>
            <w:rFonts w:eastAsia="Times New Roman"/>
            <w:sz w:val="16"/>
            <w:szCs w:val="16"/>
            <w:lang w:val="en-US"/>
          </w:rPr>
          <w:t>305</w:t>
        </w:r>
      </w:hyperlink>
      <w:r>
        <w:rPr>
          <w:rFonts w:eastAsia="Times New Roman"/>
          <w:sz w:val="16"/>
          <w:szCs w:val="16"/>
          <w:lang w:val="en-US"/>
        </w:rPr>
        <w:t xml:space="preserve">, </w:t>
      </w:r>
      <w:hyperlink w:anchor="bookmark2776" w:history="1">
        <w:r>
          <w:rPr>
            <w:rFonts w:eastAsia="Times New Roman"/>
            <w:sz w:val="16"/>
            <w:szCs w:val="16"/>
            <w:lang w:val="en-US"/>
          </w:rPr>
          <w:t>309</w:t>
        </w:r>
      </w:hyperlink>
      <w:r>
        <w:rPr>
          <w:rFonts w:eastAsia="Times New Roman"/>
          <w:sz w:val="16"/>
          <w:szCs w:val="16"/>
          <w:lang w:val="en-US"/>
        </w:rPr>
        <w:t xml:space="preserve">, </w:t>
      </w:r>
      <w:hyperlink w:anchor="bookmark2957" w:history="1">
        <w:r>
          <w:rPr>
            <w:rFonts w:eastAsia="Times New Roman"/>
            <w:sz w:val="16"/>
            <w:szCs w:val="16"/>
            <w:lang w:val="en-US"/>
          </w:rPr>
          <w:t>366</w:t>
        </w:r>
      </w:hyperlink>
      <w:r>
        <w:rPr>
          <w:rFonts w:eastAsia="Times New Roman"/>
          <w:sz w:val="16"/>
          <w:szCs w:val="16"/>
          <w:lang w:val="en-US"/>
        </w:rPr>
        <w:t xml:space="preserve">, 388, 390, </w:t>
      </w:r>
      <w:hyperlink w:anchor="bookmark3363" w:history="1">
        <w:r>
          <w:rPr>
            <w:rFonts w:eastAsia="Times New Roman"/>
            <w:sz w:val="16"/>
            <w:szCs w:val="16"/>
            <w:lang w:val="en-US"/>
          </w:rPr>
          <w:t>492</w:t>
        </w:r>
      </w:hyperlink>
      <w:r>
        <w:rPr>
          <w:rFonts w:eastAsia="Times New Roman"/>
          <w:sz w:val="16"/>
          <w:szCs w:val="16"/>
          <w:lang w:val="en-US"/>
        </w:rPr>
        <w:t xml:space="preserve">, </w:t>
      </w:r>
      <w:hyperlink w:anchor="bookmark3373" w:history="1">
        <w:r>
          <w:rPr>
            <w:rFonts w:eastAsia="Times New Roman"/>
            <w:sz w:val="16"/>
            <w:szCs w:val="16"/>
            <w:lang w:val="en-US"/>
          </w:rPr>
          <w:t>496</w:t>
        </w:r>
      </w:hyperlink>
      <w:r>
        <w:rPr>
          <w:rFonts w:eastAsia="Times New Roman"/>
          <w:sz w:val="16"/>
          <w:szCs w:val="16"/>
          <w:lang w:val="en-US"/>
        </w:rPr>
        <w:t xml:space="preserve">, </w:t>
      </w:r>
      <w:hyperlink w:anchor="bookmark3598" w:history="1">
        <w:r>
          <w:rPr>
            <w:rFonts w:eastAsia="Times New Roman"/>
            <w:sz w:val="16"/>
            <w:szCs w:val="16"/>
            <w:lang w:val="en-US"/>
          </w:rPr>
          <w:t>573</w:t>
        </w:r>
      </w:hyperlink>
      <w:r>
        <w:rPr>
          <w:rFonts w:eastAsia="Times New Roman"/>
          <w:sz w:val="16"/>
          <w:szCs w:val="16"/>
          <w:lang w:val="en-US"/>
        </w:rPr>
        <w:t xml:space="preserve">, 583, 587, 597 </w:t>
      </w:r>
      <w:r>
        <w:rPr>
          <w:rFonts w:eastAsia="Times New Roman"/>
          <w:sz w:val="16"/>
          <w:szCs w:val="16"/>
        </w:rPr>
        <w:t xml:space="preserve">(Параша), </w:t>
      </w:r>
      <w:hyperlink w:anchor="bookmark3670" w:history="1">
        <w:r>
          <w:rPr>
            <w:rFonts w:eastAsia="Times New Roman"/>
            <w:sz w:val="16"/>
            <w:szCs w:val="16"/>
          </w:rPr>
          <w:t>602</w:t>
        </w:r>
      </w:hyperlink>
      <w:r>
        <w:rPr>
          <w:rFonts w:eastAsia="Times New Roman"/>
          <w:sz w:val="16"/>
          <w:szCs w:val="16"/>
        </w:rPr>
        <w:t xml:space="preserve">, </w:t>
      </w:r>
      <w:hyperlink w:anchor="bookmark3673" w:history="1">
        <w:r>
          <w:rPr>
            <w:rFonts w:eastAsia="Times New Roman"/>
            <w:sz w:val="16"/>
            <w:szCs w:val="16"/>
          </w:rPr>
          <w:t>603</w:t>
        </w:r>
      </w:hyperlink>
      <w:r>
        <w:rPr>
          <w:rFonts w:eastAsia="Times New Roman"/>
          <w:sz w:val="16"/>
          <w:szCs w:val="16"/>
        </w:rPr>
        <w:t xml:space="preserve">, 605, 609, 612 (Градобоев), </w:t>
      </w:r>
      <w:hyperlink w:anchor="bookmark3696" w:history="1">
        <w:r>
          <w:rPr>
            <w:rFonts w:eastAsia="Times New Roman"/>
            <w:sz w:val="16"/>
            <w:szCs w:val="16"/>
          </w:rPr>
          <w:t>615</w:t>
        </w:r>
      </w:hyperlink>
      <w:r>
        <w:rPr>
          <w:rFonts w:eastAsia="Times New Roman"/>
          <w:sz w:val="16"/>
          <w:szCs w:val="16"/>
        </w:rPr>
        <w:t xml:space="preserve"> (Хлынов), </w:t>
      </w:r>
      <w:hyperlink w:anchor="bookmark3722" w:history="1">
        <w:r>
          <w:rPr>
            <w:rFonts w:eastAsia="Times New Roman"/>
            <w:sz w:val="16"/>
            <w:szCs w:val="16"/>
          </w:rPr>
          <w:t>626</w:t>
        </w:r>
      </w:hyperlink>
      <w:r>
        <w:rPr>
          <w:rFonts w:eastAsia="Times New Roman"/>
          <w:sz w:val="16"/>
          <w:szCs w:val="16"/>
        </w:rPr>
        <w:t xml:space="preserve">, 628, </w:t>
      </w:r>
      <w:hyperlink w:anchor="bookmark3745" w:history="1">
        <w:r>
          <w:rPr>
            <w:rFonts w:eastAsia="Times New Roman"/>
            <w:sz w:val="16"/>
            <w:szCs w:val="16"/>
          </w:rPr>
          <w:t>635</w:t>
        </w:r>
      </w:hyperlink>
      <w:r>
        <w:rPr>
          <w:rFonts w:eastAsia="Times New Roman"/>
          <w:sz w:val="16"/>
          <w:szCs w:val="16"/>
        </w:rPr>
        <w:t xml:space="preserve">, </w:t>
      </w:r>
      <w:hyperlink w:anchor="bookmark3776" w:history="1">
        <w:r>
          <w:rPr>
            <w:rFonts w:eastAsia="Times New Roman"/>
            <w:sz w:val="16"/>
            <w:szCs w:val="16"/>
          </w:rPr>
          <w:t>649</w:t>
        </w:r>
      </w:hyperlink>
      <w:r>
        <w:rPr>
          <w:rFonts w:eastAsia="Times New Roman"/>
          <w:sz w:val="16"/>
          <w:szCs w:val="16"/>
        </w:rPr>
        <w:t xml:space="preserve">, 653 (Наркис), </w:t>
      </w:r>
      <w:hyperlink w:anchor="bookmark3793" w:history="1">
        <w:r>
          <w:rPr>
            <w:rFonts w:eastAsia="Times New Roman"/>
            <w:sz w:val="16"/>
            <w:szCs w:val="16"/>
          </w:rPr>
          <w:t>657</w:t>
        </w:r>
      </w:hyperlink>
      <w:r>
        <w:rPr>
          <w:rFonts w:eastAsia="Times New Roman"/>
          <w:sz w:val="16"/>
          <w:szCs w:val="16"/>
        </w:rPr>
        <w:t xml:space="preserve">, </w:t>
      </w:r>
      <w:hyperlink w:anchor="bookmark3881" w:history="1">
        <w:r>
          <w:rPr>
            <w:rFonts w:eastAsia="Times New Roman"/>
            <w:sz w:val="16"/>
            <w:szCs w:val="16"/>
          </w:rPr>
          <w:t>693</w:t>
        </w:r>
      </w:hyperlink>
      <w:r>
        <w:rPr>
          <w:rFonts w:eastAsia="Times New Roman"/>
          <w:sz w:val="16"/>
          <w:szCs w:val="16"/>
        </w:rPr>
        <w:t xml:space="preserve">, </w:t>
      </w:r>
      <w:hyperlink w:anchor="bookmark3946" w:history="1">
        <w:r>
          <w:rPr>
            <w:rFonts w:eastAsia="Times New Roman"/>
            <w:sz w:val="16"/>
            <w:szCs w:val="16"/>
          </w:rPr>
          <w:t>723</w:t>
        </w:r>
      </w:hyperlink>
      <w:r>
        <w:rPr>
          <w:rFonts w:eastAsia="Times New Roman"/>
          <w:sz w:val="16"/>
          <w:szCs w:val="16"/>
        </w:rPr>
        <w:t xml:space="preserve">, </w:t>
      </w:r>
      <w:hyperlink w:anchor="bookmark3974" w:history="1">
        <w:r>
          <w:rPr>
            <w:rFonts w:eastAsia="Times New Roman"/>
            <w:sz w:val="16"/>
            <w:szCs w:val="16"/>
          </w:rPr>
          <w:t>733</w:t>
        </w:r>
      </w:hyperlink>
      <w:r>
        <w:rPr>
          <w:rFonts w:eastAsia="Times New Roman"/>
          <w:sz w:val="16"/>
          <w:szCs w:val="16"/>
        </w:rPr>
        <w:t xml:space="preserve">, </w:t>
      </w:r>
      <w:hyperlink w:anchor="bookmark4013" w:history="1">
        <w:r>
          <w:rPr>
            <w:rFonts w:eastAsia="Times New Roman"/>
            <w:sz w:val="16"/>
            <w:szCs w:val="16"/>
          </w:rPr>
          <w:t>750</w:t>
        </w:r>
      </w:hyperlink>
    </w:p>
    <w:p w:rsidR="00DD4130" w:rsidRDefault="006C0410">
      <w:pPr>
        <w:shd w:val="clear" w:color="auto" w:fill="FFFFFF"/>
        <w:spacing w:line="202" w:lineRule="exact"/>
        <w:ind w:firstLine="394"/>
      </w:pPr>
      <w:r>
        <w:rPr>
          <w:rFonts w:eastAsia="Times New Roman"/>
          <w:sz w:val="16"/>
          <w:szCs w:val="16"/>
        </w:rPr>
        <w:t xml:space="preserve">“Гроза” – драма А.Н.Островского </w:t>
      </w:r>
      <w:r>
        <w:rPr>
          <w:rFonts w:eastAsia="Times New Roman"/>
          <w:sz w:val="16"/>
          <w:szCs w:val="16"/>
          <w:lang w:val="en-US"/>
        </w:rPr>
        <w:t xml:space="preserve">I: 176, </w:t>
      </w:r>
      <w:hyperlink w:anchor="bookmark1746" w:history="1">
        <w:r>
          <w:rPr>
            <w:rFonts w:eastAsia="Times New Roman"/>
            <w:sz w:val="16"/>
            <w:szCs w:val="16"/>
            <w:lang w:val="en-US"/>
          </w:rPr>
          <w:t>786</w:t>
        </w:r>
      </w:hyperlink>
      <w:r>
        <w:rPr>
          <w:rFonts w:eastAsia="Times New Roman"/>
          <w:sz w:val="16"/>
          <w:szCs w:val="16"/>
          <w:lang w:val="en-US"/>
        </w:rPr>
        <w:t xml:space="preserve">; II: 151, 158, </w:t>
      </w:r>
      <w:hyperlink w:anchor="bookmark2313" w:history="1">
        <w:r>
          <w:rPr>
            <w:rFonts w:eastAsia="Times New Roman"/>
            <w:sz w:val="16"/>
            <w:szCs w:val="16"/>
            <w:lang w:val="en-US"/>
          </w:rPr>
          <w:t>160</w:t>
        </w:r>
      </w:hyperlink>
      <w:r>
        <w:rPr>
          <w:rFonts w:eastAsia="Times New Roman"/>
          <w:sz w:val="16"/>
          <w:szCs w:val="16"/>
          <w:lang w:val="en-US"/>
        </w:rPr>
        <w:t xml:space="preserve">, </w:t>
      </w:r>
      <w:hyperlink w:anchor="bookmark2317" w:history="1">
        <w:r>
          <w:rPr>
            <w:rFonts w:eastAsia="Times New Roman"/>
            <w:sz w:val="16"/>
            <w:szCs w:val="16"/>
            <w:lang w:val="en-US"/>
          </w:rPr>
          <w:t>161</w:t>
        </w:r>
      </w:hyperlink>
      <w:r>
        <w:rPr>
          <w:rFonts w:eastAsia="Times New Roman"/>
          <w:sz w:val="16"/>
          <w:szCs w:val="16"/>
          <w:lang w:val="en-US"/>
        </w:rPr>
        <w:t xml:space="preserve">, 166, </w:t>
      </w:r>
      <w:hyperlink w:anchor="bookmark2336" w:history="1">
        <w:r>
          <w:rPr>
            <w:rFonts w:eastAsia="Times New Roman"/>
            <w:sz w:val="16"/>
            <w:szCs w:val="16"/>
            <w:lang w:val="en-US"/>
          </w:rPr>
          <w:t>168</w:t>
        </w:r>
      </w:hyperlink>
      <w:r>
        <w:rPr>
          <w:rFonts w:eastAsia="Times New Roman"/>
          <w:sz w:val="16"/>
          <w:szCs w:val="16"/>
          <w:lang w:val="en-US"/>
        </w:rPr>
        <w:t xml:space="preserve">, 169, 172, </w:t>
      </w:r>
      <w:hyperlink w:anchor="bookmark2355" w:history="1">
        <w:r>
          <w:rPr>
            <w:rFonts w:eastAsia="Times New Roman"/>
            <w:sz w:val="16"/>
            <w:szCs w:val="16"/>
            <w:lang w:val="en-US"/>
          </w:rPr>
          <w:t>176</w:t>
        </w:r>
      </w:hyperlink>
      <w:r>
        <w:rPr>
          <w:rFonts w:eastAsia="Times New Roman"/>
          <w:sz w:val="16"/>
          <w:szCs w:val="16"/>
          <w:lang w:val="en-US"/>
        </w:rPr>
        <w:t xml:space="preserve">, </w:t>
      </w:r>
      <w:hyperlink w:anchor="bookmark2371" w:history="1">
        <w:r>
          <w:rPr>
            <w:rFonts w:eastAsia="Times New Roman"/>
            <w:sz w:val="16"/>
            <w:szCs w:val="16"/>
            <w:lang w:val="en-US"/>
          </w:rPr>
          <w:t>179</w:t>
        </w:r>
      </w:hyperlink>
      <w:r>
        <w:rPr>
          <w:rFonts w:eastAsia="Times New Roman"/>
          <w:sz w:val="16"/>
          <w:szCs w:val="16"/>
          <w:lang w:val="en-US"/>
        </w:rPr>
        <w:t xml:space="preserve">, </w:t>
      </w:r>
      <w:hyperlink w:anchor="bookmark2399" w:history="1">
        <w:r>
          <w:rPr>
            <w:rFonts w:eastAsia="Times New Roman"/>
            <w:sz w:val="16"/>
            <w:szCs w:val="16"/>
            <w:lang w:val="en-US"/>
          </w:rPr>
          <w:t>189</w:t>
        </w:r>
      </w:hyperlink>
      <w:r>
        <w:rPr>
          <w:rFonts w:eastAsia="Times New Roman"/>
          <w:sz w:val="16"/>
          <w:szCs w:val="16"/>
          <w:lang w:val="en-US"/>
        </w:rPr>
        <w:t xml:space="preserve">, </w:t>
      </w:r>
      <w:hyperlink w:anchor="bookmark2431" w:history="1">
        <w:r>
          <w:rPr>
            <w:rFonts w:eastAsia="Times New Roman"/>
            <w:sz w:val="16"/>
            <w:szCs w:val="16"/>
            <w:lang w:val="en-US"/>
          </w:rPr>
          <w:t>200</w:t>
        </w:r>
      </w:hyperlink>
      <w:r>
        <w:rPr>
          <w:rFonts w:eastAsia="Times New Roman"/>
          <w:sz w:val="16"/>
          <w:szCs w:val="16"/>
          <w:lang w:val="en-US"/>
        </w:rPr>
        <w:t xml:space="preserve">, </w:t>
      </w:r>
      <w:hyperlink w:anchor="bookmark2469" w:history="1">
        <w:r>
          <w:rPr>
            <w:rFonts w:eastAsia="Times New Roman"/>
            <w:sz w:val="16"/>
            <w:szCs w:val="16"/>
            <w:lang w:val="en-US"/>
          </w:rPr>
          <w:t>213</w:t>
        </w:r>
      </w:hyperlink>
      <w:r>
        <w:rPr>
          <w:rFonts w:eastAsia="Times New Roman"/>
          <w:sz w:val="16"/>
          <w:szCs w:val="16"/>
          <w:lang w:val="en-US"/>
        </w:rPr>
        <w:t xml:space="preserve">, </w:t>
      </w:r>
      <w:hyperlink w:anchor="bookmark2492" w:history="1">
        <w:r>
          <w:rPr>
            <w:rFonts w:eastAsia="Times New Roman"/>
            <w:sz w:val="16"/>
            <w:szCs w:val="16"/>
            <w:lang w:val="en-US"/>
          </w:rPr>
          <w:t>221</w:t>
        </w:r>
      </w:hyperlink>
      <w:r>
        <w:rPr>
          <w:rFonts w:eastAsia="Times New Roman"/>
          <w:sz w:val="16"/>
          <w:szCs w:val="16"/>
          <w:lang w:val="en-US"/>
        </w:rPr>
        <w:t xml:space="preserve">, 226, </w:t>
      </w:r>
      <w:hyperlink w:anchor="bookmark2565" w:history="1">
        <w:r>
          <w:rPr>
            <w:rFonts w:eastAsia="Times New Roman"/>
            <w:sz w:val="16"/>
            <w:szCs w:val="16"/>
            <w:lang w:val="en-US"/>
          </w:rPr>
          <w:t>245</w:t>
        </w:r>
      </w:hyperlink>
      <w:r>
        <w:rPr>
          <w:rFonts w:eastAsia="Times New Roman"/>
          <w:sz w:val="16"/>
          <w:szCs w:val="16"/>
          <w:lang w:val="en-US"/>
        </w:rPr>
        <w:t xml:space="preserve">, 246, 275, 283, </w:t>
      </w:r>
      <w:hyperlink w:anchor="bookmark2703" w:history="1">
        <w:r>
          <w:rPr>
            <w:rFonts w:eastAsia="Times New Roman"/>
            <w:sz w:val="16"/>
            <w:szCs w:val="16"/>
            <w:lang w:val="en-US"/>
          </w:rPr>
          <w:t>292</w:t>
        </w:r>
      </w:hyperlink>
      <w:r>
        <w:rPr>
          <w:rFonts w:eastAsia="Times New Roman"/>
          <w:sz w:val="16"/>
          <w:szCs w:val="16"/>
          <w:lang w:val="en-US"/>
        </w:rPr>
        <w:t xml:space="preserve">, </w:t>
      </w:r>
      <w:hyperlink w:anchor="bookmark2734" w:history="1">
        <w:r>
          <w:rPr>
            <w:rFonts w:eastAsia="Times New Roman"/>
            <w:sz w:val="16"/>
            <w:szCs w:val="16"/>
            <w:lang w:val="en-US"/>
          </w:rPr>
          <w:t>298</w:t>
        </w:r>
      </w:hyperlink>
      <w:r>
        <w:rPr>
          <w:rFonts w:eastAsia="Times New Roman"/>
          <w:sz w:val="16"/>
          <w:szCs w:val="16"/>
          <w:lang w:val="en-US"/>
        </w:rPr>
        <w:t xml:space="preserve">, 303, </w:t>
      </w:r>
      <w:hyperlink w:anchor="bookmark2915" w:history="1">
        <w:r>
          <w:rPr>
            <w:rFonts w:eastAsia="Times New Roman"/>
            <w:sz w:val="16"/>
            <w:szCs w:val="16"/>
            <w:lang w:val="en-US"/>
          </w:rPr>
          <w:t>353</w:t>
        </w:r>
      </w:hyperlink>
      <w:r>
        <w:rPr>
          <w:rFonts w:eastAsia="Times New Roman"/>
          <w:sz w:val="16"/>
          <w:szCs w:val="16"/>
          <w:lang w:val="en-US"/>
        </w:rPr>
        <w:t xml:space="preserve">, 390, 391, </w:t>
      </w:r>
      <w:hyperlink w:anchor="bookmark3046" w:history="1">
        <w:r>
          <w:rPr>
            <w:rFonts w:eastAsia="Times New Roman"/>
            <w:sz w:val="16"/>
            <w:szCs w:val="16"/>
            <w:lang w:val="en-US"/>
          </w:rPr>
          <w:t>399</w:t>
        </w:r>
      </w:hyperlink>
      <w:r>
        <w:rPr>
          <w:rFonts w:eastAsia="Times New Roman"/>
          <w:sz w:val="16"/>
          <w:szCs w:val="16"/>
          <w:lang w:val="en-US"/>
        </w:rPr>
        <w:t>, 616</w:t>
      </w:r>
    </w:p>
    <w:p w:rsidR="00DD4130" w:rsidRDefault="006C0410">
      <w:pPr>
        <w:shd w:val="clear" w:color="auto" w:fill="FFFFFF"/>
        <w:spacing w:line="202" w:lineRule="exact"/>
        <w:ind w:left="394"/>
      </w:pPr>
      <w:r>
        <w:rPr>
          <w:rFonts w:eastAsia="Times New Roman"/>
          <w:sz w:val="16"/>
          <w:szCs w:val="16"/>
        </w:rPr>
        <w:t xml:space="preserve">“Гувернантка” </w:t>
      </w:r>
      <w:r>
        <w:rPr>
          <w:rFonts w:eastAsia="Times New Roman"/>
          <w:sz w:val="16"/>
          <w:szCs w:val="16"/>
          <w:lang w:val="en-US"/>
        </w:rPr>
        <w:t xml:space="preserve">(“Mademoiselle”) </w:t>
      </w:r>
      <w:r>
        <w:rPr>
          <w:rFonts w:eastAsia="Times New Roman"/>
          <w:sz w:val="16"/>
          <w:szCs w:val="16"/>
        </w:rPr>
        <w:t xml:space="preserve">– пьеса Ж. Деваля II: </w:t>
      </w:r>
      <w:hyperlink w:anchor="bookmark2726" w:history="1">
        <w:r>
          <w:rPr>
            <w:rFonts w:eastAsia="Times New Roman"/>
            <w:sz w:val="16"/>
            <w:szCs w:val="16"/>
          </w:rPr>
          <w:t>295</w:t>
        </w:r>
      </w:hyperlink>
    </w:p>
    <w:p w:rsidR="00DD4130" w:rsidRDefault="006C0410">
      <w:pPr>
        <w:shd w:val="clear" w:color="auto" w:fill="FFFFFF"/>
        <w:spacing w:before="269" w:line="202" w:lineRule="exact"/>
      </w:pPr>
      <w:r>
        <w:rPr>
          <w:rFonts w:eastAsia="Times New Roman"/>
          <w:sz w:val="16"/>
          <w:szCs w:val="16"/>
        </w:rPr>
        <w:t xml:space="preserve">“Дальняя дорога” – пьеса А.Н.Арбузова II: 299 “Дама-невидимка” – комедия П.Кальдерона </w:t>
      </w:r>
      <w:r>
        <w:rPr>
          <w:rFonts w:eastAsia="Times New Roman"/>
          <w:sz w:val="16"/>
          <w:szCs w:val="16"/>
          <w:lang w:val="en-US"/>
        </w:rPr>
        <w:t xml:space="preserve">I: </w:t>
      </w:r>
      <w:hyperlink w:anchor="bookmark881" w:history="1">
        <w:r>
          <w:rPr>
            <w:rFonts w:eastAsia="Times New Roman"/>
            <w:sz w:val="16"/>
            <w:szCs w:val="16"/>
            <w:lang w:val="en-US"/>
          </w:rPr>
          <w:t>455</w:t>
        </w:r>
      </w:hyperlink>
      <w:r>
        <w:rPr>
          <w:rFonts w:eastAsia="Times New Roman"/>
          <w:sz w:val="16"/>
          <w:szCs w:val="16"/>
          <w:lang w:val="en-US"/>
        </w:rPr>
        <w:t xml:space="preserve">, </w:t>
      </w:r>
      <w:hyperlink w:anchor="bookmark899" w:history="1">
        <w:r>
          <w:rPr>
            <w:rFonts w:eastAsia="Times New Roman"/>
            <w:sz w:val="16"/>
            <w:szCs w:val="16"/>
            <w:lang w:val="en-US"/>
          </w:rPr>
          <w:t>462</w:t>
        </w:r>
      </w:hyperlink>
      <w:r>
        <w:rPr>
          <w:rFonts w:eastAsia="Times New Roman"/>
          <w:sz w:val="16"/>
          <w:szCs w:val="16"/>
          <w:lang w:val="en-US"/>
        </w:rPr>
        <w:t xml:space="preserve">, 467, 472, </w:t>
      </w:r>
      <w:hyperlink w:anchor="bookmark942" w:history="1">
        <w:r>
          <w:rPr>
            <w:rFonts w:eastAsia="Times New Roman"/>
            <w:sz w:val="16"/>
            <w:szCs w:val="16"/>
            <w:lang w:val="en-US"/>
          </w:rPr>
          <w:t>478</w:t>
        </w:r>
      </w:hyperlink>
      <w:r>
        <w:rPr>
          <w:rFonts w:eastAsia="Times New Roman"/>
          <w:sz w:val="16"/>
          <w:szCs w:val="16"/>
          <w:lang w:val="en-US"/>
        </w:rPr>
        <w:t xml:space="preserve">, </w:t>
      </w:r>
      <w:hyperlink w:anchor="bookmark945" w:history="1">
        <w:r>
          <w:rPr>
            <w:rFonts w:eastAsia="Times New Roman"/>
            <w:sz w:val="16"/>
            <w:szCs w:val="16"/>
            <w:lang w:val="en-US"/>
          </w:rPr>
          <w:t>479</w:t>
        </w:r>
      </w:hyperlink>
      <w:r>
        <w:rPr>
          <w:rFonts w:eastAsia="Times New Roman"/>
          <w:sz w:val="16"/>
          <w:szCs w:val="16"/>
          <w:lang w:val="en-US"/>
        </w:rPr>
        <w:t xml:space="preserve">, 487, </w:t>
      </w:r>
      <w:hyperlink w:anchor="bookmark980" w:history="1">
        <w:r>
          <w:rPr>
            <w:rFonts w:eastAsia="Times New Roman"/>
            <w:sz w:val="16"/>
            <w:szCs w:val="16"/>
            <w:lang w:val="en-US"/>
          </w:rPr>
          <w:t>493</w:t>
        </w:r>
      </w:hyperlink>
      <w:r>
        <w:rPr>
          <w:rFonts w:eastAsia="Times New Roman"/>
          <w:sz w:val="16"/>
          <w:szCs w:val="16"/>
          <w:lang w:val="en-US"/>
        </w:rPr>
        <w:t xml:space="preserve">, 501, 512, 523, 531, </w:t>
      </w:r>
      <w:hyperlink w:anchor="bookmark1218" w:history="1">
        <w:r>
          <w:rPr>
            <w:rFonts w:eastAsia="Times New Roman"/>
            <w:sz w:val="16"/>
            <w:szCs w:val="16"/>
            <w:lang w:val="en-US"/>
          </w:rPr>
          <w:t>589</w:t>
        </w:r>
      </w:hyperlink>
      <w:r>
        <w:rPr>
          <w:rFonts w:eastAsia="Times New Roman"/>
          <w:sz w:val="16"/>
          <w:szCs w:val="16"/>
          <w:lang w:val="en-US"/>
        </w:rPr>
        <w:t xml:space="preserve">, </w:t>
      </w:r>
      <w:hyperlink w:anchor="bookmark1228" w:history="1">
        <w:r>
          <w:rPr>
            <w:rFonts w:eastAsia="Times New Roman"/>
            <w:sz w:val="16"/>
            <w:szCs w:val="16"/>
            <w:lang w:val="en-US"/>
          </w:rPr>
          <w:t>592</w:t>
        </w:r>
      </w:hyperlink>
      <w:r>
        <w:rPr>
          <w:rFonts w:eastAsia="Times New Roman"/>
          <w:sz w:val="16"/>
          <w:szCs w:val="16"/>
          <w:lang w:val="en-US"/>
        </w:rPr>
        <w:t xml:space="preserve">, </w:t>
      </w:r>
      <w:hyperlink w:anchor="bookmark1242" w:history="1">
        <w:r>
          <w:rPr>
            <w:rFonts w:eastAsia="Times New Roman"/>
            <w:sz w:val="16"/>
            <w:szCs w:val="16"/>
            <w:lang w:val="en-US"/>
          </w:rPr>
          <w:t>599</w:t>
        </w:r>
      </w:hyperlink>
      <w:r>
        <w:rPr>
          <w:rFonts w:eastAsia="Times New Roman"/>
          <w:sz w:val="16"/>
          <w:szCs w:val="16"/>
          <w:lang w:val="en-US"/>
        </w:rPr>
        <w:t xml:space="preserve">, </w:t>
      </w:r>
      <w:hyperlink w:anchor="bookmark1254" w:history="1">
        <w:r>
          <w:rPr>
            <w:rFonts w:eastAsia="Times New Roman"/>
            <w:sz w:val="16"/>
            <w:szCs w:val="16"/>
            <w:lang w:val="en-US"/>
          </w:rPr>
          <w:t>603</w:t>
        </w:r>
      </w:hyperlink>
      <w:r>
        <w:rPr>
          <w:rFonts w:eastAsia="Times New Roman"/>
          <w:sz w:val="16"/>
          <w:szCs w:val="16"/>
          <w:lang w:val="en-US"/>
        </w:rPr>
        <w:t xml:space="preserve">, 611, </w:t>
      </w:r>
      <w:hyperlink w:anchor="bookmark1308" w:history="1">
        <w:r>
          <w:rPr>
            <w:rFonts w:eastAsia="Times New Roman"/>
            <w:sz w:val="16"/>
            <w:szCs w:val="16"/>
            <w:lang w:val="en-US"/>
          </w:rPr>
          <w:t>625</w:t>
        </w:r>
      </w:hyperlink>
      <w:r>
        <w:rPr>
          <w:rFonts w:eastAsia="Times New Roman"/>
          <w:sz w:val="16"/>
          <w:szCs w:val="16"/>
          <w:lang w:val="en-US"/>
        </w:rPr>
        <w:t>, 631, 645</w:t>
      </w:r>
    </w:p>
    <w:p w:rsidR="00DD4130" w:rsidRDefault="006C0410">
      <w:pPr>
        <w:shd w:val="clear" w:color="auto" w:fill="FFFFFF"/>
        <w:spacing w:line="202" w:lineRule="exact"/>
        <w:ind w:left="394" w:right="1843"/>
      </w:pPr>
      <w:r>
        <w:rPr>
          <w:rFonts w:eastAsia="Times New Roman"/>
          <w:sz w:val="16"/>
          <w:szCs w:val="16"/>
        </w:rPr>
        <w:t>“Данден” – см. “Жорж Данден” “Дачники” – сцены М.Горького II: 481 “Две сиротки” – см. “Сестры Жерар”</w:t>
      </w:r>
    </w:p>
    <w:p w:rsidR="00DD4130" w:rsidRDefault="006C0410">
      <w:pPr>
        <w:shd w:val="clear" w:color="auto" w:fill="FFFFFF"/>
        <w:spacing w:line="202" w:lineRule="exact"/>
        <w:ind w:firstLine="394"/>
      </w:pPr>
      <w:r>
        <w:rPr>
          <w:rFonts w:eastAsia="Times New Roman"/>
          <w:sz w:val="16"/>
          <w:szCs w:val="16"/>
        </w:rPr>
        <w:t xml:space="preserve">“Девушка из предместья” </w:t>
      </w:r>
      <w:r>
        <w:rPr>
          <w:rFonts w:eastAsia="Times New Roman"/>
          <w:sz w:val="16"/>
          <w:szCs w:val="16"/>
          <w:lang w:val="en-US"/>
        </w:rPr>
        <w:t xml:space="preserve">(La vita breve) </w:t>
      </w:r>
      <w:r>
        <w:rPr>
          <w:rFonts w:eastAsia="Times New Roman"/>
          <w:sz w:val="16"/>
          <w:szCs w:val="16"/>
        </w:rPr>
        <w:t xml:space="preserve">– опера М. де Фалья </w:t>
      </w:r>
      <w:r>
        <w:rPr>
          <w:rFonts w:eastAsia="Times New Roman"/>
          <w:sz w:val="16"/>
          <w:szCs w:val="16"/>
          <w:lang w:val="en-US"/>
        </w:rPr>
        <w:t>I: 554, 569; II: 114</w:t>
      </w:r>
    </w:p>
    <w:p w:rsidR="00DD4130" w:rsidRDefault="006C0410">
      <w:pPr>
        <w:shd w:val="clear" w:color="auto" w:fill="FFFFFF"/>
        <w:spacing w:line="202" w:lineRule="exact"/>
      </w:pPr>
      <w:r>
        <w:rPr>
          <w:rFonts w:eastAsia="Times New Roman"/>
          <w:sz w:val="16"/>
          <w:szCs w:val="16"/>
        </w:rPr>
        <w:t xml:space="preserve">“Дело” – драма А.В.Сухово-Кобылина </w:t>
      </w:r>
      <w:r>
        <w:rPr>
          <w:rFonts w:eastAsia="Times New Roman"/>
          <w:sz w:val="16"/>
          <w:szCs w:val="16"/>
          <w:lang w:val="en-US"/>
        </w:rPr>
        <w:t xml:space="preserve">I: </w:t>
      </w:r>
      <w:hyperlink w:anchor="bookmark1190" w:history="1">
        <w:r>
          <w:rPr>
            <w:rFonts w:eastAsia="Times New Roman"/>
            <w:sz w:val="16"/>
            <w:szCs w:val="16"/>
            <w:lang w:val="en-US"/>
          </w:rPr>
          <w:t>578</w:t>
        </w:r>
      </w:hyperlink>
      <w:r>
        <w:rPr>
          <w:rFonts w:eastAsia="Times New Roman"/>
          <w:sz w:val="16"/>
          <w:szCs w:val="16"/>
          <w:lang w:val="en-US"/>
        </w:rPr>
        <w:t xml:space="preserve">, </w:t>
      </w:r>
      <w:hyperlink w:anchor="bookmark1211" w:history="1">
        <w:r>
          <w:rPr>
            <w:rFonts w:eastAsia="Times New Roman"/>
            <w:sz w:val="16"/>
            <w:szCs w:val="16"/>
            <w:lang w:val="en-US"/>
          </w:rPr>
          <w:t>587</w:t>
        </w:r>
      </w:hyperlink>
      <w:r>
        <w:rPr>
          <w:rFonts w:eastAsia="Times New Roman"/>
          <w:sz w:val="16"/>
          <w:szCs w:val="16"/>
          <w:lang w:val="en-US"/>
        </w:rPr>
        <w:t xml:space="preserve">, 608, </w:t>
      </w:r>
      <w:hyperlink w:anchor="bookmark1272" w:history="1">
        <w:r>
          <w:rPr>
            <w:rFonts w:eastAsia="Times New Roman"/>
            <w:sz w:val="16"/>
            <w:szCs w:val="16"/>
            <w:lang w:val="en-US"/>
          </w:rPr>
          <w:t>609</w:t>
        </w:r>
      </w:hyperlink>
      <w:r>
        <w:rPr>
          <w:rFonts w:eastAsia="Times New Roman"/>
          <w:sz w:val="16"/>
          <w:szCs w:val="16"/>
          <w:lang w:val="en-US"/>
        </w:rPr>
        <w:t xml:space="preserve">, 633 </w:t>
      </w:r>
      <w:r>
        <w:rPr>
          <w:rFonts w:eastAsia="Times New Roman"/>
          <w:sz w:val="16"/>
          <w:szCs w:val="16"/>
        </w:rPr>
        <w:t xml:space="preserve">“День и ночь” – музыка Ш.Лекока, текст Вл.З.Масса </w:t>
      </w:r>
      <w:r>
        <w:rPr>
          <w:rFonts w:eastAsia="Times New Roman"/>
          <w:sz w:val="16"/>
          <w:szCs w:val="16"/>
          <w:lang w:val="en-US"/>
        </w:rPr>
        <w:t xml:space="preserve">I: 552 </w:t>
      </w:r>
      <w:r>
        <w:rPr>
          <w:rFonts w:eastAsia="Times New Roman"/>
          <w:sz w:val="16"/>
          <w:szCs w:val="16"/>
        </w:rPr>
        <w:t>“Депутат Балтики” – фильм А.Г.Зархи и И.Е.Хейфица, сценарий Л.Н.Рахманова и Д.Дэля II: 386</w:t>
      </w:r>
    </w:p>
    <w:p w:rsidR="00DD4130" w:rsidRDefault="006C0410">
      <w:pPr>
        <w:shd w:val="clear" w:color="auto" w:fill="FFFFFF"/>
        <w:spacing w:line="202" w:lineRule="exact"/>
        <w:ind w:firstLine="394"/>
      </w:pPr>
      <w:r>
        <w:rPr>
          <w:rFonts w:eastAsia="Times New Roman"/>
          <w:sz w:val="16"/>
          <w:szCs w:val="16"/>
        </w:rPr>
        <w:t xml:space="preserve">“Дерзость” – пьеса Н.Ф.Погодина </w:t>
      </w:r>
      <w:r>
        <w:rPr>
          <w:rFonts w:eastAsia="Times New Roman"/>
          <w:sz w:val="16"/>
          <w:szCs w:val="16"/>
          <w:lang w:val="en-US"/>
        </w:rPr>
        <w:t xml:space="preserve">I: </w:t>
      </w:r>
      <w:hyperlink w:anchor="bookmark1490" w:history="1">
        <w:r>
          <w:rPr>
            <w:rFonts w:eastAsia="Times New Roman"/>
            <w:sz w:val="16"/>
            <w:szCs w:val="16"/>
            <w:lang w:val="en-US"/>
          </w:rPr>
          <w:t>704</w:t>
        </w:r>
      </w:hyperlink>
      <w:r>
        <w:rPr>
          <w:rFonts w:eastAsia="Times New Roman"/>
          <w:sz w:val="16"/>
          <w:szCs w:val="16"/>
          <w:lang w:val="en-US"/>
        </w:rPr>
        <w:t xml:space="preserve">, </w:t>
      </w:r>
      <w:hyperlink w:anchor="bookmark1540" w:history="1">
        <w:r>
          <w:rPr>
            <w:rFonts w:eastAsia="Times New Roman"/>
            <w:sz w:val="16"/>
            <w:szCs w:val="16"/>
            <w:lang w:val="en-US"/>
          </w:rPr>
          <w:t>723</w:t>
        </w:r>
      </w:hyperlink>
      <w:r>
        <w:rPr>
          <w:rFonts w:eastAsia="Times New Roman"/>
          <w:sz w:val="16"/>
          <w:szCs w:val="16"/>
          <w:lang w:val="en-US"/>
        </w:rPr>
        <w:t xml:space="preserve">, 727, 745, </w:t>
      </w:r>
      <w:hyperlink w:anchor="bookmark1611" w:history="1">
        <w:r>
          <w:rPr>
            <w:rFonts w:eastAsia="Times New Roman"/>
            <w:sz w:val="16"/>
            <w:szCs w:val="16"/>
            <w:lang w:val="en-US"/>
          </w:rPr>
          <w:t>746</w:t>
        </w:r>
      </w:hyperlink>
      <w:r>
        <w:rPr>
          <w:rFonts w:eastAsia="Times New Roman"/>
          <w:sz w:val="16"/>
          <w:szCs w:val="16"/>
          <w:lang w:val="en-US"/>
        </w:rPr>
        <w:t xml:space="preserve">, </w:t>
      </w:r>
      <w:hyperlink w:anchor="bookmark1654" w:history="1">
        <w:r>
          <w:rPr>
            <w:rFonts w:eastAsia="Times New Roman"/>
            <w:sz w:val="16"/>
            <w:szCs w:val="16"/>
            <w:lang w:val="en-US"/>
          </w:rPr>
          <w:t>759</w:t>
        </w:r>
      </w:hyperlink>
      <w:r>
        <w:rPr>
          <w:rFonts w:eastAsia="Times New Roman"/>
          <w:sz w:val="16"/>
          <w:szCs w:val="16"/>
          <w:lang w:val="en-US"/>
        </w:rPr>
        <w:t xml:space="preserve">, </w:t>
      </w:r>
      <w:hyperlink w:anchor="bookmark1679" w:history="1">
        <w:r>
          <w:rPr>
            <w:rFonts w:eastAsia="Times New Roman"/>
            <w:sz w:val="16"/>
            <w:szCs w:val="16"/>
            <w:lang w:val="en-US"/>
          </w:rPr>
          <w:t>766</w:t>
        </w:r>
      </w:hyperlink>
      <w:r>
        <w:rPr>
          <w:rFonts w:eastAsia="Times New Roman"/>
          <w:sz w:val="16"/>
          <w:szCs w:val="16"/>
          <w:lang w:val="en-US"/>
        </w:rPr>
        <w:t xml:space="preserve">, </w:t>
      </w:r>
      <w:hyperlink w:anchor="bookmark1683" w:history="1">
        <w:r>
          <w:rPr>
            <w:rFonts w:eastAsia="Times New Roman"/>
            <w:sz w:val="16"/>
            <w:szCs w:val="16"/>
            <w:lang w:val="en-US"/>
          </w:rPr>
          <w:t>767</w:t>
        </w:r>
      </w:hyperlink>
      <w:r>
        <w:rPr>
          <w:rFonts w:eastAsia="Times New Roman"/>
          <w:sz w:val="16"/>
          <w:szCs w:val="16"/>
          <w:lang w:val="en-US"/>
        </w:rPr>
        <w:t xml:space="preserve">, 772, </w:t>
      </w:r>
      <w:hyperlink w:anchor="bookmark1844" w:history="1">
        <w:r>
          <w:rPr>
            <w:rFonts w:eastAsia="Times New Roman"/>
            <w:sz w:val="16"/>
            <w:szCs w:val="16"/>
            <w:lang w:val="en-US"/>
          </w:rPr>
          <w:t>815</w:t>
        </w:r>
      </w:hyperlink>
      <w:r>
        <w:rPr>
          <w:rFonts w:eastAsia="Times New Roman"/>
          <w:sz w:val="16"/>
          <w:szCs w:val="16"/>
          <w:lang w:val="en-US"/>
        </w:rPr>
        <w:t xml:space="preserve">, 832; II: </w:t>
      </w:r>
      <w:hyperlink w:anchor="bookmark1946" w:history="1">
        <w:r>
          <w:rPr>
            <w:rFonts w:eastAsia="Times New Roman"/>
            <w:sz w:val="16"/>
            <w:szCs w:val="16"/>
            <w:lang w:val="en-US"/>
          </w:rPr>
          <w:t>22</w:t>
        </w:r>
      </w:hyperlink>
      <w:r>
        <w:rPr>
          <w:rFonts w:eastAsia="Times New Roman"/>
          <w:sz w:val="16"/>
          <w:szCs w:val="16"/>
          <w:lang w:val="en-US"/>
        </w:rPr>
        <w:t xml:space="preserve">, </w:t>
      </w:r>
      <w:hyperlink w:anchor="bookmark1960" w:history="1">
        <w:r>
          <w:rPr>
            <w:rFonts w:eastAsia="Times New Roman"/>
            <w:sz w:val="16"/>
            <w:szCs w:val="16"/>
            <w:lang w:val="en-US"/>
          </w:rPr>
          <w:t>25</w:t>
        </w:r>
      </w:hyperlink>
      <w:r>
        <w:rPr>
          <w:rFonts w:eastAsia="Times New Roman"/>
          <w:sz w:val="16"/>
          <w:szCs w:val="16"/>
          <w:lang w:val="en-US"/>
        </w:rPr>
        <w:t xml:space="preserve">, </w:t>
      </w:r>
      <w:hyperlink w:anchor="bookmark1987" w:history="1">
        <w:r>
          <w:rPr>
            <w:rFonts w:eastAsia="Times New Roman"/>
            <w:sz w:val="16"/>
            <w:szCs w:val="16"/>
            <w:lang w:val="en-US"/>
          </w:rPr>
          <w:t>32</w:t>
        </w:r>
      </w:hyperlink>
      <w:r>
        <w:rPr>
          <w:rFonts w:eastAsia="Times New Roman"/>
          <w:sz w:val="16"/>
          <w:szCs w:val="16"/>
          <w:lang w:val="en-US"/>
        </w:rPr>
        <w:t xml:space="preserve">, </w:t>
      </w:r>
      <w:hyperlink w:anchor="bookmark2031" w:history="1">
        <w:r>
          <w:rPr>
            <w:rFonts w:eastAsia="Times New Roman"/>
            <w:sz w:val="16"/>
            <w:szCs w:val="16"/>
            <w:lang w:val="en-US"/>
          </w:rPr>
          <w:t>46</w:t>
        </w:r>
      </w:hyperlink>
      <w:r>
        <w:rPr>
          <w:rFonts w:eastAsia="Times New Roman"/>
          <w:sz w:val="16"/>
          <w:szCs w:val="16"/>
          <w:lang w:val="en-US"/>
        </w:rPr>
        <w:t>, 447</w:t>
      </w:r>
    </w:p>
    <w:p w:rsidR="00DD4130" w:rsidRDefault="006C0410">
      <w:pPr>
        <w:shd w:val="clear" w:color="auto" w:fill="FFFFFF"/>
        <w:spacing w:line="202" w:lineRule="exact"/>
      </w:pPr>
      <w:r>
        <w:rPr>
          <w:rFonts w:eastAsia="Times New Roman"/>
          <w:sz w:val="16"/>
          <w:szCs w:val="16"/>
        </w:rPr>
        <w:t xml:space="preserve">“Дети Ванюшина” – драма С.А.Найденова II: </w:t>
      </w:r>
      <w:hyperlink w:anchor="bookmark2904" w:history="1">
        <w:r>
          <w:rPr>
            <w:rFonts w:eastAsia="Times New Roman"/>
            <w:sz w:val="16"/>
            <w:szCs w:val="16"/>
          </w:rPr>
          <w:t>349</w:t>
        </w:r>
      </w:hyperlink>
      <w:r>
        <w:rPr>
          <w:rFonts w:eastAsia="Times New Roman"/>
          <w:sz w:val="16"/>
          <w:szCs w:val="16"/>
        </w:rPr>
        <w:t xml:space="preserve">, 351 “Джентльмен” – комедия А.И.Сумбатова (Южина) II: </w:t>
      </w:r>
      <w:hyperlink w:anchor="bookmark3359" w:history="1">
        <w:r>
          <w:rPr>
            <w:rFonts w:eastAsia="Times New Roman"/>
            <w:sz w:val="16"/>
            <w:szCs w:val="16"/>
          </w:rPr>
          <w:t xml:space="preserve">490 </w:t>
        </w:r>
      </w:hyperlink>
      <w:r>
        <w:rPr>
          <w:rFonts w:eastAsia="Times New Roman"/>
          <w:sz w:val="16"/>
          <w:szCs w:val="16"/>
        </w:rPr>
        <w:t xml:space="preserve">“Джой-стрит” (“Улица радости”) – пьеса Н.А.Зархи </w:t>
      </w:r>
      <w:r>
        <w:rPr>
          <w:rFonts w:eastAsia="Times New Roman"/>
          <w:sz w:val="16"/>
          <w:szCs w:val="16"/>
          <w:lang w:val="en-US"/>
        </w:rPr>
        <w:t xml:space="preserve">I: </w:t>
      </w:r>
      <w:hyperlink w:anchor="bookmark1839" w:history="1">
        <w:r>
          <w:rPr>
            <w:rFonts w:eastAsia="Times New Roman"/>
            <w:sz w:val="16"/>
            <w:szCs w:val="16"/>
            <w:lang w:val="en-US"/>
          </w:rPr>
          <w:t>815</w:t>
        </w:r>
      </w:hyperlink>
      <w:r>
        <w:rPr>
          <w:rFonts w:eastAsia="Times New Roman"/>
          <w:sz w:val="16"/>
          <w:szCs w:val="16"/>
          <w:lang w:val="en-US"/>
        </w:rPr>
        <w:t xml:space="preserve">; II: 9 </w:t>
      </w:r>
      <w:r>
        <w:rPr>
          <w:rFonts w:eastAsia="Times New Roman"/>
          <w:sz w:val="16"/>
          <w:szCs w:val="16"/>
        </w:rPr>
        <w:t xml:space="preserve">“Дни Турбиных” – пьеса М.А.Булгакова </w:t>
      </w:r>
      <w:r>
        <w:rPr>
          <w:rFonts w:eastAsia="Times New Roman"/>
          <w:sz w:val="16"/>
          <w:szCs w:val="16"/>
          <w:lang w:val="en-US"/>
        </w:rPr>
        <w:t xml:space="preserve">I: </w:t>
      </w:r>
      <w:hyperlink w:anchor="bookmark890" w:history="1">
        <w:r>
          <w:rPr>
            <w:rFonts w:eastAsia="Times New Roman"/>
            <w:sz w:val="16"/>
            <w:szCs w:val="16"/>
            <w:lang w:val="en-US"/>
          </w:rPr>
          <w:t>458</w:t>
        </w:r>
      </w:hyperlink>
      <w:r>
        <w:rPr>
          <w:rFonts w:eastAsia="Times New Roman"/>
          <w:sz w:val="16"/>
          <w:szCs w:val="16"/>
          <w:lang w:val="en-US"/>
        </w:rPr>
        <w:t xml:space="preserve">, </w:t>
      </w:r>
      <w:hyperlink w:anchor="bookmark899" w:history="1">
        <w:r>
          <w:rPr>
            <w:rFonts w:eastAsia="Times New Roman"/>
            <w:sz w:val="16"/>
            <w:szCs w:val="16"/>
            <w:lang w:val="en-US"/>
          </w:rPr>
          <w:t>462</w:t>
        </w:r>
      </w:hyperlink>
      <w:r>
        <w:rPr>
          <w:rFonts w:eastAsia="Times New Roman"/>
          <w:sz w:val="16"/>
          <w:szCs w:val="16"/>
          <w:lang w:val="en-US"/>
        </w:rPr>
        <w:t xml:space="preserve">–467, </w:t>
      </w:r>
      <w:hyperlink w:anchor="bookmark915" w:history="1">
        <w:r>
          <w:rPr>
            <w:rFonts w:eastAsia="Times New Roman"/>
            <w:sz w:val="16"/>
            <w:szCs w:val="16"/>
            <w:lang w:val="en-US"/>
          </w:rPr>
          <w:t>470</w:t>
        </w:r>
      </w:hyperlink>
      <w:r>
        <w:rPr>
          <w:rFonts w:eastAsia="Times New Roman"/>
          <w:sz w:val="16"/>
          <w:szCs w:val="16"/>
          <w:lang w:val="en-US"/>
        </w:rPr>
        <w:t xml:space="preserve">–473, </w:t>
      </w:r>
      <w:hyperlink w:anchor="bookmark935" w:history="1">
        <w:r>
          <w:rPr>
            <w:rFonts w:eastAsia="Times New Roman"/>
            <w:sz w:val="16"/>
            <w:szCs w:val="16"/>
            <w:lang w:val="en-US"/>
          </w:rPr>
          <w:t>475</w:t>
        </w:r>
      </w:hyperlink>
      <w:r>
        <w:rPr>
          <w:rFonts w:eastAsia="Times New Roman"/>
          <w:sz w:val="16"/>
          <w:szCs w:val="16"/>
          <w:lang w:val="en-US"/>
        </w:rPr>
        <w:t>, 477–</w:t>
      </w:r>
      <w:hyperlink w:anchor="bookmark945" w:history="1">
        <w:r>
          <w:rPr>
            <w:rFonts w:eastAsia="Times New Roman"/>
            <w:sz w:val="16"/>
            <w:szCs w:val="16"/>
            <w:lang w:val="en-US"/>
          </w:rPr>
          <w:t>479</w:t>
        </w:r>
      </w:hyperlink>
      <w:r>
        <w:rPr>
          <w:rFonts w:eastAsia="Times New Roman"/>
          <w:sz w:val="16"/>
          <w:szCs w:val="16"/>
          <w:lang w:val="en-US"/>
        </w:rPr>
        <w:t xml:space="preserve">, 481, 487, </w:t>
      </w:r>
      <w:hyperlink w:anchor="bookmark978" w:history="1">
        <w:r>
          <w:rPr>
            <w:rFonts w:eastAsia="Times New Roman"/>
            <w:sz w:val="16"/>
            <w:szCs w:val="16"/>
            <w:lang w:val="en-US"/>
          </w:rPr>
          <w:t>492</w:t>
        </w:r>
      </w:hyperlink>
      <w:r>
        <w:rPr>
          <w:rFonts w:eastAsia="Times New Roman"/>
          <w:sz w:val="16"/>
          <w:szCs w:val="16"/>
          <w:lang w:val="en-US"/>
        </w:rPr>
        <w:t xml:space="preserve">, </w:t>
      </w:r>
      <w:hyperlink w:anchor="bookmark980" w:history="1">
        <w:r>
          <w:rPr>
            <w:rFonts w:eastAsia="Times New Roman"/>
            <w:sz w:val="16"/>
            <w:szCs w:val="16"/>
            <w:lang w:val="en-US"/>
          </w:rPr>
          <w:t>493</w:t>
        </w:r>
      </w:hyperlink>
      <w:r>
        <w:rPr>
          <w:rFonts w:eastAsia="Times New Roman"/>
          <w:sz w:val="16"/>
          <w:szCs w:val="16"/>
          <w:lang w:val="en-US"/>
        </w:rPr>
        <w:t xml:space="preserve">, 501, </w:t>
      </w:r>
      <w:hyperlink w:anchor="bookmark1013" w:history="1">
        <w:r>
          <w:rPr>
            <w:rFonts w:eastAsia="Times New Roman"/>
            <w:sz w:val="16"/>
            <w:szCs w:val="16"/>
            <w:lang w:val="en-US"/>
          </w:rPr>
          <w:t>504</w:t>
        </w:r>
      </w:hyperlink>
      <w:r>
        <w:rPr>
          <w:rFonts w:eastAsia="Times New Roman"/>
          <w:sz w:val="16"/>
          <w:szCs w:val="16"/>
          <w:lang w:val="en-US"/>
        </w:rPr>
        <w:t>–</w:t>
      </w:r>
      <w:hyperlink w:anchor="bookmark1017" w:history="1">
        <w:r>
          <w:rPr>
            <w:rFonts w:eastAsia="Times New Roman"/>
            <w:sz w:val="16"/>
            <w:szCs w:val="16"/>
            <w:lang w:val="en-US"/>
          </w:rPr>
          <w:t>506</w:t>
        </w:r>
      </w:hyperlink>
      <w:r>
        <w:rPr>
          <w:rFonts w:eastAsia="Times New Roman"/>
          <w:sz w:val="16"/>
          <w:szCs w:val="16"/>
          <w:lang w:val="en-US"/>
        </w:rPr>
        <w:t xml:space="preserve">, 512–515, 519, </w:t>
      </w:r>
      <w:hyperlink w:anchor="bookmark1054" w:history="1">
        <w:r>
          <w:rPr>
            <w:rFonts w:eastAsia="Times New Roman"/>
            <w:sz w:val="16"/>
            <w:szCs w:val="16"/>
            <w:lang w:val="en-US"/>
          </w:rPr>
          <w:t>521</w:t>
        </w:r>
      </w:hyperlink>
      <w:r>
        <w:rPr>
          <w:rFonts w:eastAsia="Times New Roman"/>
          <w:sz w:val="16"/>
          <w:szCs w:val="16"/>
          <w:lang w:val="en-US"/>
        </w:rPr>
        <w:t xml:space="preserve">, </w:t>
      </w:r>
      <w:hyperlink w:anchor="bookmark1059" w:history="1">
        <w:r>
          <w:rPr>
            <w:rFonts w:eastAsia="Times New Roman"/>
            <w:sz w:val="16"/>
            <w:szCs w:val="16"/>
            <w:lang w:val="en-US"/>
          </w:rPr>
          <w:t>523</w:t>
        </w:r>
      </w:hyperlink>
      <w:r>
        <w:rPr>
          <w:rFonts w:eastAsia="Times New Roman"/>
          <w:sz w:val="16"/>
          <w:szCs w:val="16"/>
          <w:lang w:val="en-US"/>
        </w:rPr>
        <w:t>, 525–</w:t>
      </w:r>
      <w:hyperlink w:anchor="bookmark1068" w:history="1">
        <w:r>
          <w:rPr>
            <w:rFonts w:eastAsia="Times New Roman"/>
            <w:sz w:val="16"/>
            <w:szCs w:val="16"/>
            <w:lang w:val="en-US"/>
          </w:rPr>
          <w:t>527</w:t>
        </w:r>
      </w:hyperlink>
      <w:r>
        <w:rPr>
          <w:rFonts w:eastAsia="Times New Roman"/>
          <w:sz w:val="16"/>
          <w:szCs w:val="16"/>
          <w:lang w:val="en-US"/>
        </w:rPr>
        <w:t xml:space="preserve">, 530, 531, </w:t>
      </w:r>
      <w:hyperlink w:anchor="bookmark1111" w:history="1">
        <w:r>
          <w:rPr>
            <w:rFonts w:eastAsia="Times New Roman"/>
            <w:sz w:val="16"/>
            <w:szCs w:val="16"/>
            <w:lang w:val="en-US"/>
          </w:rPr>
          <w:t>542</w:t>
        </w:r>
      </w:hyperlink>
      <w:r>
        <w:rPr>
          <w:rFonts w:eastAsia="Times New Roman"/>
          <w:sz w:val="16"/>
          <w:szCs w:val="16"/>
          <w:lang w:val="en-US"/>
        </w:rPr>
        <w:t xml:space="preserve">, 544, </w:t>
      </w:r>
      <w:hyperlink w:anchor="bookmark1123" w:history="1">
        <w:r>
          <w:rPr>
            <w:rFonts w:eastAsia="Times New Roman"/>
            <w:sz w:val="16"/>
            <w:szCs w:val="16"/>
            <w:lang w:val="en-US"/>
          </w:rPr>
          <w:t>549</w:t>
        </w:r>
      </w:hyperlink>
      <w:r>
        <w:rPr>
          <w:rFonts w:eastAsia="Times New Roman"/>
          <w:sz w:val="16"/>
          <w:szCs w:val="16"/>
          <w:lang w:val="en-US"/>
        </w:rPr>
        <w:t xml:space="preserve">, 550, </w:t>
      </w:r>
      <w:hyperlink w:anchor="bookmark1132" w:history="1">
        <w:r>
          <w:rPr>
            <w:rFonts w:eastAsia="Times New Roman"/>
            <w:sz w:val="16"/>
            <w:szCs w:val="16"/>
            <w:lang w:val="en-US"/>
          </w:rPr>
          <w:t>552</w:t>
        </w:r>
      </w:hyperlink>
      <w:r>
        <w:rPr>
          <w:rFonts w:eastAsia="Times New Roman"/>
          <w:sz w:val="16"/>
          <w:szCs w:val="16"/>
          <w:lang w:val="en-US"/>
        </w:rPr>
        <w:t xml:space="preserve">, 554, </w:t>
      </w:r>
      <w:hyperlink w:anchor="bookmark1147" w:history="1">
        <w:r>
          <w:rPr>
            <w:rFonts w:eastAsia="Times New Roman"/>
            <w:sz w:val="16"/>
            <w:szCs w:val="16"/>
            <w:lang w:val="en-US"/>
          </w:rPr>
          <w:t>559</w:t>
        </w:r>
      </w:hyperlink>
      <w:r>
        <w:rPr>
          <w:rFonts w:eastAsia="Times New Roman"/>
          <w:sz w:val="16"/>
          <w:szCs w:val="16"/>
          <w:lang w:val="en-US"/>
        </w:rPr>
        <w:t xml:space="preserve">, 561–563, 571, 578, 580, 581, </w:t>
      </w:r>
      <w:hyperlink w:anchor="bookmark1211" w:history="1">
        <w:r>
          <w:rPr>
            <w:rFonts w:eastAsia="Times New Roman"/>
            <w:sz w:val="16"/>
            <w:szCs w:val="16"/>
            <w:lang w:val="en-US"/>
          </w:rPr>
          <w:t>587</w:t>
        </w:r>
      </w:hyperlink>
      <w:r>
        <w:rPr>
          <w:rFonts w:eastAsia="Times New Roman"/>
          <w:sz w:val="16"/>
          <w:szCs w:val="16"/>
          <w:lang w:val="en-US"/>
        </w:rPr>
        <w:t>–</w:t>
      </w:r>
      <w:hyperlink w:anchor="bookmark1222" w:history="1">
        <w:r>
          <w:rPr>
            <w:rFonts w:eastAsia="Times New Roman"/>
            <w:sz w:val="16"/>
            <w:szCs w:val="16"/>
            <w:lang w:val="en-US"/>
          </w:rPr>
          <w:t>589</w:t>
        </w:r>
      </w:hyperlink>
      <w:r>
        <w:rPr>
          <w:rFonts w:eastAsia="Times New Roman"/>
          <w:sz w:val="16"/>
          <w:szCs w:val="16"/>
          <w:lang w:val="en-US"/>
        </w:rPr>
        <w:t xml:space="preserve">, 592, </w:t>
      </w:r>
      <w:hyperlink w:anchor="bookmark1230" w:history="1">
        <w:r>
          <w:rPr>
            <w:rFonts w:eastAsia="Times New Roman"/>
            <w:sz w:val="16"/>
            <w:szCs w:val="16"/>
            <w:lang w:val="en-US"/>
          </w:rPr>
          <w:t>593</w:t>
        </w:r>
      </w:hyperlink>
      <w:r>
        <w:rPr>
          <w:rFonts w:eastAsia="Times New Roman"/>
          <w:sz w:val="16"/>
          <w:szCs w:val="16"/>
          <w:lang w:val="en-US"/>
        </w:rPr>
        <w:t xml:space="preserve">, </w:t>
      </w:r>
      <w:hyperlink w:anchor="bookmark1234" w:history="1">
        <w:r>
          <w:rPr>
            <w:rFonts w:eastAsia="Times New Roman"/>
            <w:sz w:val="16"/>
            <w:szCs w:val="16"/>
            <w:lang w:val="en-US"/>
          </w:rPr>
          <w:t>595</w:t>
        </w:r>
      </w:hyperlink>
      <w:r>
        <w:rPr>
          <w:rFonts w:eastAsia="Times New Roman"/>
          <w:sz w:val="16"/>
          <w:szCs w:val="16"/>
          <w:lang w:val="en-US"/>
        </w:rPr>
        <w:t xml:space="preserve">, </w:t>
      </w:r>
      <w:hyperlink w:anchor="bookmark1245" w:history="1">
        <w:r>
          <w:rPr>
            <w:rFonts w:eastAsia="Times New Roman"/>
            <w:sz w:val="16"/>
            <w:szCs w:val="16"/>
            <w:lang w:val="en-US"/>
          </w:rPr>
          <w:t>599</w:t>
        </w:r>
      </w:hyperlink>
      <w:r>
        <w:rPr>
          <w:rFonts w:eastAsia="Times New Roman"/>
          <w:sz w:val="16"/>
          <w:szCs w:val="16"/>
          <w:lang w:val="en-US"/>
        </w:rPr>
        <w:t>–</w:t>
      </w:r>
      <w:hyperlink w:anchor="bookmark1249" w:history="1">
        <w:r>
          <w:rPr>
            <w:rFonts w:eastAsia="Times New Roman"/>
            <w:sz w:val="16"/>
            <w:szCs w:val="16"/>
            <w:lang w:val="en-US"/>
          </w:rPr>
          <w:t>601</w:t>
        </w:r>
      </w:hyperlink>
      <w:r>
        <w:rPr>
          <w:rFonts w:eastAsia="Times New Roman"/>
          <w:sz w:val="16"/>
          <w:szCs w:val="16"/>
          <w:lang w:val="en-US"/>
        </w:rPr>
        <w:t xml:space="preserve">, </w:t>
      </w:r>
      <w:hyperlink w:anchor="bookmark1254" w:history="1">
        <w:r>
          <w:rPr>
            <w:rFonts w:eastAsia="Times New Roman"/>
            <w:sz w:val="16"/>
            <w:szCs w:val="16"/>
            <w:lang w:val="en-US"/>
          </w:rPr>
          <w:t>603</w:t>
        </w:r>
      </w:hyperlink>
      <w:r>
        <w:rPr>
          <w:rFonts w:eastAsia="Times New Roman"/>
          <w:sz w:val="16"/>
          <w:szCs w:val="16"/>
          <w:lang w:val="en-US"/>
        </w:rPr>
        <w:t>–</w:t>
      </w:r>
      <w:hyperlink w:anchor="bookmark1260" w:history="1">
        <w:r>
          <w:rPr>
            <w:rFonts w:eastAsia="Times New Roman"/>
            <w:sz w:val="16"/>
            <w:szCs w:val="16"/>
            <w:lang w:val="en-US"/>
          </w:rPr>
          <w:t>605</w:t>
        </w:r>
      </w:hyperlink>
      <w:r>
        <w:rPr>
          <w:rFonts w:eastAsia="Times New Roman"/>
          <w:sz w:val="16"/>
          <w:szCs w:val="16"/>
          <w:lang w:val="en-US"/>
        </w:rPr>
        <w:t xml:space="preserve">, 608, </w:t>
      </w:r>
      <w:hyperlink w:anchor="bookmark1272" w:history="1">
        <w:r>
          <w:rPr>
            <w:rFonts w:eastAsia="Times New Roman"/>
            <w:sz w:val="16"/>
            <w:szCs w:val="16"/>
            <w:lang w:val="en-US"/>
          </w:rPr>
          <w:t>610</w:t>
        </w:r>
      </w:hyperlink>
      <w:r>
        <w:rPr>
          <w:rFonts w:eastAsia="Times New Roman"/>
          <w:sz w:val="16"/>
          <w:szCs w:val="16"/>
          <w:lang w:val="en-US"/>
        </w:rPr>
        <w:t xml:space="preserve">, 611, </w:t>
      </w:r>
      <w:hyperlink w:anchor="bookmark1282" w:history="1">
        <w:r>
          <w:rPr>
            <w:rFonts w:eastAsia="Times New Roman"/>
            <w:sz w:val="16"/>
            <w:szCs w:val="16"/>
            <w:lang w:val="en-US"/>
          </w:rPr>
          <w:t>613</w:t>
        </w:r>
      </w:hyperlink>
      <w:r>
        <w:rPr>
          <w:rFonts w:eastAsia="Times New Roman"/>
          <w:sz w:val="16"/>
          <w:szCs w:val="16"/>
          <w:lang w:val="en-US"/>
        </w:rPr>
        <w:t xml:space="preserve">, </w:t>
      </w:r>
      <w:hyperlink w:anchor="bookmark1286" w:history="1">
        <w:r>
          <w:rPr>
            <w:rFonts w:eastAsia="Times New Roman"/>
            <w:sz w:val="16"/>
            <w:szCs w:val="16"/>
            <w:lang w:val="en-US"/>
          </w:rPr>
          <w:t>615</w:t>
        </w:r>
      </w:hyperlink>
      <w:r>
        <w:rPr>
          <w:rFonts w:eastAsia="Times New Roman"/>
          <w:sz w:val="16"/>
          <w:szCs w:val="16"/>
          <w:lang w:val="en-US"/>
        </w:rPr>
        <w:t xml:space="preserve">, 618, 620, </w:t>
      </w:r>
      <w:hyperlink w:anchor="bookmark1300" w:history="1">
        <w:r>
          <w:rPr>
            <w:rFonts w:eastAsia="Times New Roman"/>
            <w:sz w:val="16"/>
            <w:szCs w:val="16"/>
            <w:lang w:val="en-US"/>
          </w:rPr>
          <w:t>622</w:t>
        </w:r>
      </w:hyperlink>
      <w:r>
        <w:rPr>
          <w:rFonts w:eastAsia="Times New Roman"/>
          <w:sz w:val="16"/>
          <w:szCs w:val="16"/>
          <w:lang w:val="en-US"/>
        </w:rPr>
        <w:t xml:space="preserve">, </w:t>
      </w:r>
      <w:hyperlink w:anchor="bookmark1302" w:history="1">
        <w:r>
          <w:rPr>
            <w:rFonts w:eastAsia="Times New Roman"/>
            <w:sz w:val="16"/>
            <w:szCs w:val="16"/>
            <w:lang w:val="en-US"/>
          </w:rPr>
          <w:t>623</w:t>
        </w:r>
      </w:hyperlink>
      <w:r>
        <w:rPr>
          <w:rFonts w:eastAsia="Times New Roman"/>
          <w:sz w:val="16"/>
          <w:szCs w:val="16"/>
          <w:lang w:val="en-US"/>
        </w:rPr>
        <w:t xml:space="preserve">, </w:t>
      </w:r>
      <w:hyperlink w:anchor="bookmark1336" w:history="1">
        <w:r>
          <w:rPr>
            <w:rFonts w:eastAsia="Times New Roman"/>
            <w:sz w:val="16"/>
            <w:szCs w:val="16"/>
            <w:lang w:val="en-US"/>
          </w:rPr>
          <w:t>637</w:t>
        </w:r>
      </w:hyperlink>
      <w:r>
        <w:rPr>
          <w:rFonts w:eastAsia="Times New Roman"/>
          <w:sz w:val="16"/>
          <w:szCs w:val="16"/>
          <w:lang w:val="en-US"/>
        </w:rPr>
        <w:t xml:space="preserve">, </w:t>
      </w:r>
      <w:hyperlink w:anchor="bookmark1353" w:history="1">
        <w:r>
          <w:rPr>
            <w:rFonts w:eastAsia="Times New Roman"/>
            <w:sz w:val="16"/>
            <w:szCs w:val="16"/>
            <w:lang w:val="en-US"/>
          </w:rPr>
          <w:t>643</w:t>
        </w:r>
      </w:hyperlink>
      <w:r>
        <w:rPr>
          <w:rFonts w:eastAsia="Times New Roman"/>
          <w:sz w:val="16"/>
          <w:szCs w:val="16"/>
          <w:lang w:val="en-US"/>
        </w:rPr>
        <w:t xml:space="preserve">, </w:t>
      </w:r>
      <w:hyperlink w:anchor="bookmark1356" w:history="1">
        <w:r>
          <w:rPr>
            <w:rFonts w:eastAsia="Times New Roman"/>
            <w:sz w:val="16"/>
            <w:szCs w:val="16"/>
            <w:lang w:val="en-US"/>
          </w:rPr>
          <w:t>645</w:t>
        </w:r>
      </w:hyperlink>
      <w:r>
        <w:rPr>
          <w:rFonts w:eastAsia="Times New Roman"/>
          <w:sz w:val="16"/>
          <w:szCs w:val="16"/>
          <w:lang w:val="en-US"/>
        </w:rPr>
        <w:t xml:space="preserve">, </w:t>
      </w:r>
      <w:hyperlink w:anchor="bookmark1380" w:history="1">
        <w:r>
          <w:rPr>
            <w:rFonts w:eastAsia="Times New Roman"/>
            <w:sz w:val="16"/>
            <w:szCs w:val="16"/>
            <w:lang w:val="en-US"/>
          </w:rPr>
          <w:t>654</w:t>
        </w:r>
      </w:hyperlink>
      <w:r>
        <w:rPr>
          <w:rFonts w:eastAsia="Times New Roman"/>
          <w:sz w:val="16"/>
          <w:szCs w:val="16"/>
          <w:lang w:val="en-US"/>
        </w:rPr>
        <w:t xml:space="preserve">; II: 85, </w:t>
      </w:r>
      <w:hyperlink w:anchor="bookmark2147" w:history="1">
        <w:r>
          <w:rPr>
            <w:rFonts w:eastAsia="Times New Roman"/>
            <w:sz w:val="16"/>
            <w:szCs w:val="16"/>
            <w:lang w:val="en-US"/>
          </w:rPr>
          <w:t>88</w:t>
        </w:r>
      </w:hyperlink>
      <w:r>
        <w:rPr>
          <w:rFonts w:eastAsia="Times New Roman"/>
          <w:sz w:val="16"/>
          <w:szCs w:val="16"/>
          <w:lang w:val="en-US"/>
        </w:rPr>
        <w:t xml:space="preserve">, </w:t>
      </w:r>
      <w:hyperlink w:anchor="bookmark2261" w:history="1">
        <w:r>
          <w:rPr>
            <w:rFonts w:eastAsia="Times New Roman"/>
            <w:sz w:val="16"/>
            <w:szCs w:val="16"/>
            <w:lang w:val="en-US"/>
          </w:rPr>
          <w:t>138</w:t>
        </w:r>
      </w:hyperlink>
      <w:r>
        <w:rPr>
          <w:rFonts w:eastAsia="Times New Roman"/>
          <w:sz w:val="16"/>
          <w:szCs w:val="16"/>
          <w:lang w:val="en-US"/>
        </w:rPr>
        <w:t>–</w:t>
      </w:r>
      <w:hyperlink w:anchor="bookmark2267" w:history="1">
        <w:r>
          <w:rPr>
            <w:rFonts w:eastAsia="Times New Roman"/>
            <w:sz w:val="16"/>
            <w:szCs w:val="16"/>
            <w:lang w:val="en-US"/>
          </w:rPr>
          <w:t>140</w:t>
        </w:r>
      </w:hyperlink>
      <w:r>
        <w:rPr>
          <w:rFonts w:eastAsia="Times New Roman"/>
          <w:sz w:val="16"/>
          <w:szCs w:val="16"/>
          <w:lang w:val="en-US"/>
        </w:rPr>
        <w:t xml:space="preserve">, 153, 166, </w:t>
      </w:r>
      <w:hyperlink w:anchor="bookmark2349" w:history="1">
        <w:r>
          <w:rPr>
            <w:rFonts w:eastAsia="Times New Roman"/>
            <w:sz w:val="16"/>
            <w:szCs w:val="16"/>
            <w:lang w:val="en-US"/>
          </w:rPr>
          <w:t>174</w:t>
        </w:r>
      </w:hyperlink>
      <w:r>
        <w:rPr>
          <w:rFonts w:eastAsia="Times New Roman"/>
          <w:sz w:val="16"/>
          <w:szCs w:val="16"/>
          <w:lang w:val="en-US"/>
        </w:rPr>
        <w:t xml:space="preserve">, </w:t>
      </w:r>
      <w:hyperlink w:anchor="bookmark2382" w:history="1">
        <w:r>
          <w:rPr>
            <w:rFonts w:eastAsia="Times New Roman"/>
            <w:sz w:val="16"/>
            <w:szCs w:val="16"/>
            <w:lang w:val="en-US"/>
          </w:rPr>
          <w:t>181</w:t>
        </w:r>
      </w:hyperlink>
      <w:r>
        <w:rPr>
          <w:rFonts w:eastAsia="Times New Roman"/>
          <w:sz w:val="16"/>
          <w:szCs w:val="16"/>
          <w:lang w:val="en-US"/>
        </w:rPr>
        <w:t xml:space="preserve">, </w:t>
      </w:r>
      <w:hyperlink w:anchor="bookmark2399" w:history="1">
        <w:r>
          <w:rPr>
            <w:rFonts w:eastAsia="Times New Roman"/>
            <w:sz w:val="16"/>
            <w:szCs w:val="16"/>
            <w:lang w:val="en-US"/>
          </w:rPr>
          <w:t>189</w:t>
        </w:r>
      </w:hyperlink>
      <w:r>
        <w:rPr>
          <w:rFonts w:eastAsia="Times New Roman"/>
          <w:sz w:val="16"/>
          <w:szCs w:val="16"/>
          <w:lang w:val="en-US"/>
        </w:rPr>
        <w:t xml:space="preserve">, </w:t>
      </w:r>
      <w:hyperlink w:anchor="bookmark2431" w:history="1">
        <w:r>
          <w:rPr>
            <w:rFonts w:eastAsia="Times New Roman"/>
            <w:sz w:val="16"/>
            <w:szCs w:val="16"/>
            <w:lang w:val="en-US"/>
          </w:rPr>
          <w:t>200</w:t>
        </w:r>
      </w:hyperlink>
      <w:r>
        <w:rPr>
          <w:rFonts w:eastAsia="Times New Roman"/>
          <w:sz w:val="16"/>
          <w:szCs w:val="16"/>
          <w:lang w:val="en-US"/>
        </w:rPr>
        <w:t>, 212–</w:t>
      </w:r>
      <w:hyperlink w:anchor="bookmark2474" w:history="1">
        <w:r>
          <w:rPr>
            <w:rFonts w:eastAsia="Times New Roman"/>
            <w:sz w:val="16"/>
            <w:szCs w:val="16"/>
            <w:lang w:val="en-US"/>
          </w:rPr>
          <w:t>215</w:t>
        </w:r>
      </w:hyperlink>
      <w:r>
        <w:rPr>
          <w:rFonts w:eastAsia="Times New Roman"/>
          <w:sz w:val="16"/>
          <w:szCs w:val="16"/>
          <w:lang w:val="en-US"/>
        </w:rPr>
        <w:t xml:space="preserve">, </w:t>
      </w:r>
      <w:hyperlink w:anchor="bookmark2491" w:history="1">
        <w:r>
          <w:rPr>
            <w:rFonts w:eastAsia="Times New Roman"/>
            <w:sz w:val="16"/>
            <w:szCs w:val="16"/>
            <w:lang w:val="en-US"/>
          </w:rPr>
          <w:t>220</w:t>
        </w:r>
      </w:hyperlink>
      <w:r>
        <w:rPr>
          <w:rFonts w:eastAsia="Times New Roman"/>
          <w:sz w:val="16"/>
          <w:szCs w:val="16"/>
          <w:lang w:val="en-US"/>
        </w:rPr>
        <w:t>–</w:t>
      </w:r>
      <w:hyperlink w:anchor="bookmark2503" w:history="1">
        <w:r>
          <w:rPr>
            <w:rFonts w:eastAsia="Times New Roman"/>
            <w:sz w:val="16"/>
            <w:szCs w:val="16"/>
            <w:lang w:val="en-US"/>
          </w:rPr>
          <w:t>224</w:t>
        </w:r>
      </w:hyperlink>
      <w:r>
        <w:rPr>
          <w:rFonts w:eastAsia="Times New Roman"/>
          <w:sz w:val="16"/>
          <w:szCs w:val="16"/>
          <w:lang w:val="en-US"/>
        </w:rPr>
        <w:t xml:space="preserve">, </w:t>
      </w:r>
      <w:hyperlink w:anchor="bookmark2515" w:history="1">
        <w:r>
          <w:rPr>
            <w:rFonts w:eastAsia="Times New Roman"/>
            <w:sz w:val="16"/>
            <w:szCs w:val="16"/>
            <w:lang w:val="en-US"/>
          </w:rPr>
          <w:t>229</w:t>
        </w:r>
      </w:hyperlink>
      <w:r>
        <w:rPr>
          <w:rFonts w:eastAsia="Times New Roman"/>
          <w:sz w:val="16"/>
          <w:szCs w:val="16"/>
          <w:lang w:val="en-US"/>
        </w:rPr>
        <w:t xml:space="preserve">, </w:t>
      </w:r>
      <w:hyperlink w:anchor="bookmark2522" w:history="1">
        <w:r>
          <w:rPr>
            <w:rFonts w:eastAsia="Times New Roman"/>
            <w:sz w:val="16"/>
            <w:szCs w:val="16"/>
            <w:lang w:val="en-US"/>
          </w:rPr>
          <w:t>231</w:t>
        </w:r>
      </w:hyperlink>
      <w:r>
        <w:rPr>
          <w:rFonts w:eastAsia="Times New Roman"/>
          <w:sz w:val="16"/>
          <w:szCs w:val="16"/>
          <w:lang w:val="en-US"/>
        </w:rPr>
        <w:t xml:space="preserve">, 235, </w:t>
      </w:r>
      <w:hyperlink w:anchor="bookmark2557" w:history="1">
        <w:r>
          <w:rPr>
            <w:rFonts w:eastAsia="Times New Roman"/>
            <w:sz w:val="16"/>
            <w:szCs w:val="16"/>
            <w:lang w:val="en-US"/>
          </w:rPr>
          <w:t>243</w:t>
        </w:r>
      </w:hyperlink>
      <w:r>
        <w:rPr>
          <w:rFonts w:eastAsia="Times New Roman"/>
          <w:sz w:val="16"/>
          <w:szCs w:val="16"/>
          <w:lang w:val="en-US"/>
        </w:rPr>
        <w:t xml:space="preserve">, </w:t>
      </w:r>
      <w:hyperlink w:anchor="bookmark2559" w:history="1">
        <w:r>
          <w:rPr>
            <w:rFonts w:eastAsia="Times New Roman"/>
            <w:sz w:val="16"/>
            <w:szCs w:val="16"/>
            <w:lang w:val="en-US"/>
          </w:rPr>
          <w:t>244</w:t>
        </w:r>
      </w:hyperlink>
      <w:r>
        <w:rPr>
          <w:rFonts w:eastAsia="Times New Roman"/>
          <w:sz w:val="16"/>
          <w:szCs w:val="16"/>
          <w:lang w:val="en-US"/>
        </w:rPr>
        <w:t xml:space="preserve">, 254, 299, </w:t>
      </w:r>
      <w:hyperlink w:anchor="bookmark2787" w:history="1">
        <w:r>
          <w:rPr>
            <w:rFonts w:eastAsia="Times New Roman"/>
            <w:sz w:val="16"/>
            <w:szCs w:val="16"/>
            <w:lang w:val="en-US"/>
          </w:rPr>
          <w:t>312</w:t>
        </w:r>
      </w:hyperlink>
      <w:r>
        <w:rPr>
          <w:rFonts w:eastAsia="Times New Roman"/>
          <w:sz w:val="16"/>
          <w:szCs w:val="16"/>
          <w:lang w:val="en-US"/>
        </w:rPr>
        <w:t xml:space="preserve">, 314, </w:t>
      </w:r>
      <w:hyperlink w:anchor="bookmark2801" w:history="1">
        <w:r>
          <w:rPr>
            <w:rFonts w:eastAsia="Times New Roman"/>
            <w:sz w:val="16"/>
            <w:szCs w:val="16"/>
            <w:lang w:val="en-US"/>
          </w:rPr>
          <w:t>317</w:t>
        </w:r>
      </w:hyperlink>
      <w:r>
        <w:rPr>
          <w:rFonts w:eastAsia="Times New Roman"/>
          <w:sz w:val="16"/>
          <w:szCs w:val="16"/>
          <w:lang w:val="en-US"/>
        </w:rPr>
        <w:t>–</w:t>
      </w:r>
      <w:hyperlink w:anchor="bookmark2808" w:history="1">
        <w:r>
          <w:rPr>
            <w:rFonts w:eastAsia="Times New Roman"/>
            <w:sz w:val="16"/>
            <w:szCs w:val="16"/>
            <w:lang w:val="en-US"/>
          </w:rPr>
          <w:t>319</w:t>
        </w:r>
      </w:hyperlink>
      <w:r>
        <w:rPr>
          <w:rFonts w:eastAsia="Times New Roman"/>
          <w:sz w:val="16"/>
          <w:szCs w:val="16"/>
          <w:lang w:val="en-US"/>
        </w:rPr>
        <w:t xml:space="preserve">, </w:t>
      </w:r>
      <w:hyperlink w:anchor="bookmark2818" w:history="1">
        <w:r>
          <w:rPr>
            <w:rFonts w:eastAsia="Times New Roman"/>
            <w:sz w:val="16"/>
            <w:szCs w:val="16"/>
            <w:lang w:val="en-US"/>
          </w:rPr>
          <w:t>322</w:t>
        </w:r>
      </w:hyperlink>
      <w:r>
        <w:rPr>
          <w:rFonts w:eastAsia="Times New Roman"/>
          <w:sz w:val="16"/>
          <w:szCs w:val="16"/>
          <w:lang w:val="en-US"/>
        </w:rPr>
        <w:t xml:space="preserve">–325, </w:t>
      </w:r>
      <w:hyperlink w:anchor="bookmark2891" w:history="1">
        <w:r>
          <w:rPr>
            <w:rFonts w:eastAsia="Times New Roman"/>
            <w:sz w:val="16"/>
            <w:szCs w:val="16"/>
            <w:lang w:val="en-US"/>
          </w:rPr>
          <w:t>345</w:t>
        </w:r>
      </w:hyperlink>
      <w:r>
        <w:rPr>
          <w:rFonts w:eastAsia="Times New Roman"/>
          <w:sz w:val="16"/>
          <w:szCs w:val="16"/>
          <w:lang w:val="en-US"/>
        </w:rPr>
        <w:t xml:space="preserve">, 351, </w:t>
      </w:r>
      <w:hyperlink w:anchor="bookmark3104" w:history="1">
        <w:r>
          <w:rPr>
            <w:rFonts w:eastAsia="Times New Roman"/>
            <w:sz w:val="16"/>
            <w:szCs w:val="16"/>
            <w:lang w:val="en-US"/>
          </w:rPr>
          <w:t>416</w:t>
        </w:r>
      </w:hyperlink>
      <w:r>
        <w:rPr>
          <w:rFonts w:eastAsia="Times New Roman"/>
          <w:sz w:val="16"/>
          <w:szCs w:val="16"/>
          <w:lang w:val="en-US"/>
        </w:rPr>
        <w:t xml:space="preserve">, 419, </w:t>
      </w:r>
      <w:hyperlink w:anchor="bookmark3227" w:history="1">
        <w:r>
          <w:rPr>
            <w:rFonts w:eastAsia="Times New Roman"/>
            <w:sz w:val="16"/>
            <w:szCs w:val="16"/>
            <w:lang w:val="en-US"/>
          </w:rPr>
          <w:t>453</w:t>
        </w:r>
      </w:hyperlink>
      <w:r>
        <w:rPr>
          <w:rFonts w:eastAsia="Times New Roman"/>
          <w:sz w:val="16"/>
          <w:szCs w:val="16"/>
          <w:lang w:val="en-US"/>
        </w:rPr>
        <w:t xml:space="preserve">, </w:t>
      </w:r>
      <w:hyperlink w:anchor="bookmark3260" w:history="1">
        <w:r>
          <w:rPr>
            <w:rFonts w:eastAsia="Times New Roman"/>
            <w:sz w:val="16"/>
            <w:szCs w:val="16"/>
            <w:lang w:val="en-US"/>
          </w:rPr>
          <w:t>465</w:t>
        </w:r>
      </w:hyperlink>
      <w:r>
        <w:rPr>
          <w:rFonts w:eastAsia="Times New Roman"/>
          <w:sz w:val="16"/>
          <w:szCs w:val="16"/>
          <w:lang w:val="en-US"/>
        </w:rPr>
        <w:t xml:space="preserve">, 474, </w:t>
      </w:r>
      <w:hyperlink w:anchor="bookmark3402" w:history="1">
        <w:r>
          <w:rPr>
            <w:rFonts w:eastAsia="Times New Roman"/>
            <w:sz w:val="16"/>
            <w:szCs w:val="16"/>
            <w:lang w:val="en-US"/>
          </w:rPr>
          <w:t>505</w:t>
        </w:r>
      </w:hyperlink>
      <w:r>
        <w:rPr>
          <w:rFonts w:eastAsia="Times New Roman"/>
          <w:sz w:val="16"/>
          <w:szCs w:val="16"/>
          <w:lang w:val="en-US"/>
        </w:rPr>
        <w:t>, 672, 726</w:t>
      </w:r>
    </w:p>
    <w:p w:rsidR="00DD4130" w:rsidRDefault="00DD4130">
      <w:pPr>
        <w:shd w:val="clear" w:color="auto" w:fill="FFFFFF"/>
        <w:spacing w:line="202" w:lineRule="exact"/>
        <w:sectPr w:rsidR="00DD4130">
          <w:pgSz w:w="11909" w:h="16834"/>
          <w:pgMar w:top="1440" w:right="3255"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“Дно” – см. “На дне”</w:t>
      </w:r>
    </w:p>
    <w:p w:rsidR="00DD4130" w:rsidRDefault="006C0410">
      <w:pPr>
        <w:shd w:val="clear" w:color="auto" w:fill="FFFFFF"/>
        <w:spacing w:line="202" w:lineRule="exact"/>
        <w:ind w:firstLine="398"/>
      </w:pPr>
      <w:r>
        <w:rPr>
          <w:rFonts w:eastAsia="Times New Roman"/>
          <w:sz w:val="16"/>
          <w:szCs w:val="16"/>
        </w:rPr>
        <w:t xml:space="preserve">“Доктор Штокман” (“Враг народа”) – комедия Г.Ибсена </w:t>
      </w:r>
      <w:r>
        <w:rPr>
          <w:rFonts w:eastAsia="Times New Roman"/>
          <w:sz w:val="16"/>
          <w:szCs w:val="16"/>
          <w:lang w:val="en-US"/>
        </w:rPr>
        <w:t xml:space="preserve">I: 190, 193, </w:t>
      </w:r>
      <w:hyperlink w:anchor="bookmark352" w:history="1">
        <w:r>
          <w:rPr>
            <w:rFonts w:eastAsia="Times New Roman"/>
            <w:sz w:val="16"/>
            <w:szCs w:val="16"/>
            <w:lang w:val="en-US"/>
          </w:rPr>
          <w:t>196</w:t>
        </w:r>
      </w:hyperlink>
      <w:r>
        <w:rPr>
          <w:rFonts w:eastAsia="Times New Roman"/>
          <w:sz w:val="16"/>
          <w:szCs w:val="16"/>
          <w:lang w:val="en-US"/>
        </w:rPr>
        <w:t xml:space="preserve">, </w:t>
      </w:r>
      <w:hyperlink w:anchor="bookmark369" w:history="1">
        <w:r>
          <w:rPr>
            <w:rFonts w:eastAsia="Times New Roman"/>
            <w:sz w:val="16"/>
            <w:szCs w:val="16"/>
            <w:lang w:val="en-US"/>
          </w:rPr>
          <w:t>205</w:t>
        </w:r>
      </w:hyperlink>
      <w:r>
        <w:rPr>
          <w:rFonts w:eastAsia="Times New Roman"/>
          <w:sz w:val="16"/>
          <w:szCs w:val="16"/>
          <w:lang w:val="en-US"/>
        </w:rPr>
        <w:t xml:space="preserve">, </w:t>
      </w:r>
      <w:hyperlink w:anchor="bookmark371" w:history="1">
        <w:r>
          <w:rPr>
            <w:rFonts w:eastAsia="Times New Roman"/>
            <w:sz w:val="16"/>
            <w:szCs w:val="16"/>
            <w:lang w:val="en-US"/>
          </w:rPr>
          <w:t>206</w:t>
        </w:r>
      </w:hyperlink>
      <w:r>
        <w:rPr>
          <w:rFonts w:eastAsia="Times New Roman"/>
          <w:sz w:val="16"/>
          <w:szCs w:val="16"/>
          <w:lang w:val="en-US"/>
        </w:rPr>
        <w:t xml:space="preserve">, </w:t>
      </w:r>
      <w:hyperlink w:anchor="bookmark380" w:history="1">
        <w:r>
          <w:rPr>
            <w:rFonts w:eastAsia="Times New Roman"/>
            <w:sz w:val="16"/>
            <w:szCs w:val="16"/>
            <w:lang w:val="en-US"/>
          </w:rPr>
          <w:t>209</w:t>
        </w:r>
      </w:hyperlink>
      <w:r>
        <w:rPr>
          <w:rFonts w:eastAsia="Times New Roman"/>
          <w:sz w:val="16"/>
          <w:szCs w:val="16"/>
          <w:lang w:val="en-US"/>
        </w:rPr>
        <w:t xml:space="preserve">, </w:t>
      </w:r>
      <w:hyperlink w:anchor="bookmark387" w:history="1">
        <w:r>
          <w:rPr>
            <w:rFonts w:eastAsia="Times New Roman"/>
            <w:sz w:val="16"/>
            <w:szCs w:val="16"/>
            <w:lang w:val="en-US"/>
          </w:rPr>
          <w:t>212</w:t>
        </w:r>
      </w:hyperlink>
      <w:r>
        <w:rPr>
          <w:rFonts w:eastAsia="Times New Roman"/>
          <w:sz w:val="16"/>
          <w:szCs w:val="16"/>
          <w:lang w:val="en-US"/>
        </w:rPr>
        <w:t xml:space="preserve">, </w:t>
      </w:r>
      <w:hyperlink w:anchor="bookmark389" w:history="1">
        <w:r>
          <w:rPr>
            <w:rFonts w:eastAsia="Times New Roman"/>
            <w:sz w:val="16"/>
            <w:szCs w:val="16"/>
            <w:lang w:val="en-US"/>
          </w:rPr>
          <w:t>214</w:t>
        </w:r>
      </w:hyperlink>
      <w:r>
        <w:rPr>
          <w:rFonts w:eastAsia="Times New Roman"/>
          <w:sz w:val="16"/>
          <w:szCs w:val="16"/>
          <w:lang w:val="en-US"/>
        </w:rPr>
        <w:t xml:space="preserve">, </w:t>
      </w:r>
      <w:hyperlink w:anchor="bookmark440" w:history="1">
        <w:r>
          <w:rPr>
            <w:rFonts w:eastAsia="Times New Roman"/>
            <w:sz w:val="16"/>
            <w:szCs w:val="16"/>
            <w:lang w:val="en-US"/>
          </w:rPr>
          <w:t>236</w:t>
        </w:r>
      </w:hyperlink>
      <w:r>
        <w:rPr>
          <w:rFonts w:eastAsia="Times New Roman"/>
          <w:sz w:val="16"/>
          <w:szCs w:val="16"/>
          <w:lang w:val="en-US"/>
        </w:rPr>
        <w:t xml:space="preserve">, </w:t>
      </w:r>
      <w:hyperlink w:anchor="bookmark445" w:history="1">
        <w:r>
          <w:rPr>
            <w:rFonts w:eastAsia="Times New Roman"/>
            <w:sz w:val="16"/>
            <w:szCs w:val="16"/>
            <w:lang w:val="en-US"/>
          </w:rPr>
          <w:t>239</w:t>
        </w:r>
      </w:hyperlink>
      <w:r>
        <w:rPr>
          <w:rFonts w:eastAsia="Times New Roman"/>
          <w:sz w:val="16"/>
          <w:szCs w:val="16"/>
          <w:lang w:val="en-US"/>
        </w:rPr>
        <w:t xml:space="preserve">, </w:t>
      </w:r>
      <w:hyperlink w:anchor="bookmark451" w:history="1">
        <w:r>
          <w:rPr>
            <w:rFonts w:eastAsia="Times New Roman"/>
            <w:sz w:val="16"/>
            <w:szCs w:val="16"/>
            <w:lang w:val="en-US"/>
          </w:rPr>
          <w:t>241</w:t>
        </w:r>
      </w:hyperlink>
      <w:r>
        <w:rPr>
          <w:rFonts w:eastAsia="Times New Roman"/>
          <w:sz w:val="16"/>
          <w:szCs w:val="16"/>
          <w:lang w:val="en-US"/>
        </w:rPr>
        <w:t xml:space="preserve">, 243, 250, </w:t>
      </w:r>
      <w:hyperlink w:anchor="bookmark469" w:history="1">
        <w:r>
          <w:rPr>
            <w:rFonts w:eastAsia="Times New Roman"/>
            <w:sz w:val="16"/>
            <w:szCs w:val="16"/>
            <w:lang w:val="en-US"/>
          </w:rPr>
          <w:t>251</w:t>
        </w:r>
      </w:hyperlink>
      <w:r>
        <w:rPr>
          <w:rFonts w:eastAsia="Times New Roman"/>
          <w:sz w:val="16"/>
          <w:szCs w:val="16"/>
          <w:lang w:val="en-US"/>
        </w:rPr>
        <w:t xml:space="preserve">, </w:t>
      </w:r>
      <w:hyperlink w:anchor="bookmark475" w:history="1">
        <w:r>
          <w:rPr>
            <w:rFonts w:eastAsia="Times New Roman"/>
            <w:sz w:val="16"/>
            <w:szCs w:val="16"/>
            <w:lang w:val="en-US"/>
          </w:rPr>
          <w:t>255</w:t>
        </w:r>
      </w:hyperlink>
      <w:r>
        <w:rPr>
          <w:rFonts w:eastAsia="Times New Roman"/>
          <w:sz w:val="16"/>
          <w:szCs w:val="16"/>
          <w:lang w:val="en-US"/>
        </w:rPr>
        <w:t xml:space="preserve">, </w:t>
      </w:r>
      <w:hyperlink w:anchor="bookmark496" w:history="1">
        <w:r>
          <w:rPr>
            <w:rFonts w:eastAsia="Times New Roman"/>
            <w:sz w:val="16"/>
            <w:szCs w:val="16"/>
            <w:lang w:val="en-US"/>
          </w:rPr>
          <w:t>263</w:t>
        </w:r>
      </w:hyperlink>
      <w:r>
        <w:rPr>
          <w:rFonts w:eastAsia="Times New Roman"/>
          <w:sz w:val="16"/>
          <w:szCs w:val="16"/>
          <w:lang w:val="en-US"/>
        </w:rPr>
        <w:t>–266, 272, 276–</w:t>
      </w:r>
      <w:hyperlink w:anchor="bookmark526" w:history="1">
        <w:r>
          <w:rPr>
            <w:rFonts w:eastAsia="Times New Roman"/>
            <w:sz w:val="16"/>
            <w:szCs w:val="16"/>
            <w:lang w:val="en-US"/>
          </w:rPr>
          <w:t>279</w:t>
        </w:r>
      </w:hyperlink>
      <w:r>
        <w:rPr>
          <w:rFonts w:eastAsia="Times New Roman"/>
          <w:sz w:val="16"/>
          <w:szCs w:val="16"/>
          <w:lang w:val="en-US"/>
        </w:rPr>
        <w:t xml:space="preserve">, </w:t>
      </w:r>
      <w:hyperlink w:anchor="bookmark541" w:history="1">
        <w:r>
          <w:rPr>
            <w:rFonts w:eastAsia="Times New Roman"/>
            <w:sz w:val="16"/>
            <w:szCs w:val="16"/>
            <w:lang w:val="en-US"/>
          </w:rPr>
          <w:t>285</w:t>
        </w:r>
      </w:hyperlink>
      <w:r>
        <w:rPr>
          <w:rFonts w:eastAsia="Times New Roman"/>
          <w:sz w:val="16"/>
          <w:szCs w:val="16"/>
          <w:lang w:val="en-US"/>
        </w:rPr>
        <w:t xml:space="preserve">, </w:t>
      </w:r>
      <w:hyperlink w:anchor="bookmark545" w:history="1">
        <w:r>
          <w:rPr>
            <w:rFonts w:eastAsia="Times New Roman"/>
            <w:sz w:val="16"/>
            <w:szCs w:val="16"/>
            <w:lang w:val="en-US"/>
          </w:rPr>
          <w:t>287</w:t>
        </w:r>
      </w:hyperlink>
      <w:r>
        <w:rPr>
          <w:rFonts w:eastAsia="Times New Roman"/>
          <w:sz w:val="16"/>
          <w:szCs w:val="16"/>
          <w:lang w:val="en-US"/>
        </w:rPr>
        <w:t xml:space="preserve">, </w:t>
      </w:r>
      <w:hyperlink w:anchor="bookmark563" w:history="1">
        <w:r>
          <w:rPr>
            <w:rFonts w:eastAsia="Times New Roman"/>
            <w:sz w:val="16"/>
            <w:szCs w:val="16"/>
            <w:lang w:val="en-US"/>
          </w:rPr>
          <w:t>296</w:t>
        </w:r>
      </w:hyperlink>
      <w:r>
        <w:rPr>
          <w:rFonts w:eastAsia="Times New Roman"/>
          <w:sz w:val="16"/>
          <w:szCs w:val="16"/>
          <w:lang w:val="en-US"/>
        </w:rPr>
        <w:t xml:space="preserve">, 298, </w:t>
      </w:r>
      <w:hyperlink w:anchor="bookmark583" w:history="1">
        <w:r>
          <w:rPr>
            <w:rFonts w:eastAsia="Times New Roman"/>
            <w:sz w:val="16"/>
            <w:szCs w:val="16"/>
            <w:lang w:val="en-US"/>
          </w:rPr>
          <w:t>308</w:t>
        </w:r>
      </w:hyperlink>
      <w:r>
        <w:rPr>
          <w:rFonts w:eastAsia="Times New Roman"/>
          <w:sz w:val="16"/>
          <w:szCs w:val="16"/>
          <w:lang w:val="en-US"/>
        </w:rPr>
        <w:t xml:space="preserve">, </w:t>
      </w:r>
      <w:hyperlink w:anchor="bookmark604" w:history="1">
        <w:r>
          <w:rPr>
            <w:rFonts w:eastAsia="Times New Roman"/>
            <w:sz w:val="16"/>
            <w:szCs w:val="16"/>
            <w:lang w:val="en-US"/>
          </w:rPr>
          <w:t>319</w:t>
        </w:r>
      </w:hyperlink>
      <w:r>
        <w:rPr>
          <w:rFonts w:eastAsia="Times New Roman"/>
          <w:sz w:val="16"/>
          <w:szCs w:val="16"/>
          <w:lang w:val="en-US"/>
        </w:rPr>
        <w:t xml:space="preserve">, </w:t>
      </w:r>
      <w:hyperlink w:anchor="bookmark630" w:history="1">
        <w:r>
          <w:rPr>
            <w:rFonts w:eastAsia="Times New Roman"/>
            <w:sz w:val="16"/>
            <w:szCs w:val="16"/>
            <w:lang w:val="en-US"/>
          </w:rPr>
          <w:t>332</w:t>
        </w:r>
      </w:hyperlink>
      <w:r>
        <w:rPr>
          <w:rFonts w:eastAsia="Times New Roman"/>
          <w:sz w:val="16"/>
          <w:szCs w:val="16"/>
          <w:lang w:val="en-US"/>
        </w:rPr>
        <w:t>, 346–</w:t>
      </w:r>
      <w:hyperlink w:anchor="bookmark659" w:history="1">
        <w:r>
          <w:rPr>
            <w:rFonts w:eastAsia="Times New Roman"/>
            <w:sz w:val="16"/>
            <w:szCs w:val="16"/>
            <w:lang w:val="en-US"/>
          </w:rPr>
          <w:t>348</w:t>
        </w:r>
      </w:hyperlink>
      <w:r>
        <w:rPr>
          <w:rFonts w:eastAsia="Times New Roman"/>
          <w:sz w:val="16"/>
          <w:szCs w:val="16"/>
          <w:lang w:val="en-US"/>
        </w:rPr>
        <w:t xml:space="preserve">, 417, </w:t>
      </w:r>
      <w:hyperlink w:anchor="bookmark804" w:history="1">
        <w:r>
          <w:rPr>
            <w:rFonts w:eastAsia="Times New Roman"/>
            <w:sz w:val="16"/>
            <w:szCs w:val="16"/>
            <w:lang w:val="en-US"/>
          </w:rPr>
          <w:t>421</w:t>
        </w:r>
      </w:hyperlink>
      <w:r>
        <w:rPr>
          <w:rFonts w:eastAsia="Times New Roman"/>
          <w:sz w:val="16"/>
          <w:szCs w:val="16"/>
          <w:lang w:val="en-US"/>
        </w:rPr>
        <w:t xml:space="preserve">, </w:t>
      </w:r>
      <w:hyperlink w:anchor="bookmark814" w:history="1">
        <w:r>
          <w:rPr>
            <w:rFonts w:eastAsia="Times New Roman"/>
            <w:sz w:val="16"/>
            <w:szCs w:val="16"/>
            <w:lang w:val="en-US"/>
          </w:rPr>
          <w:t>425</w:t>
        </w:r>
      </w:hyperlink>
    </w:p>
    <w:p w:rsidR="00DD4130" w:rsidRDefault="006C0410">
      <w:pPr>
        <w:shd w:val="clear" w:color="auto" w:fill="FFFFFF"/>
        <w:spacing w:line="202" w:lineRule="exact"/>
        <w:ind w:left="398"/>
      </w:pPr>
      <w:r>
        <w:rPr>
          <w:rFonts w:eastAsia="Times New Roman"/>
          <w:sz w:val="16"/>
          <w:szCs w:val="16"/>
        </w:rPr>
        <w:t>“Дом на холме” – пьеса В.А.Каверина II: 619</w:t>
      </w:r>
    </w:p>
    <w:p w:rsidR="00DD4130" w:rsidRDefault="006C0410">
      <w:pPr>
        <w:shd w:val="clear" w:color="auto" w:fill="FFFFFF"/>
        <w:spacing w:line="202" w:lineRule="exact"/>
        <w:ind w:left="398"/>
      </w:pPr>
      <w:r>
        <w:rPr>
          <w:rFonts w:eastAsia="Times New Roman"/>
          <w:sz w:val="16"/>
          <w:szCs w:val="16"/>
        </w:rPr>
        <w:t xml:space="preserve">“Дон Жуан” – комедия Мольера II: </w:t>
      </w:r>
      <w:hyperlink w:anchor="bookmark2231" w:history="1">
        <w:r>
          <w:rPr>
            <w:rFonts w:eastAsia="Times New Roman"/>
            <w:sz w:val="16"/>
            <w:szCs w:val="16"/>
          </w:rPr>
          <w:t>127</w:t>
        </w:r>
      </w:hyperlink>
    </w:p>
    <w:p w:rsidR="00DD4130" w:rsidRDefault="006C0410">
      <w:pPr>
        <w:shd w:val="clear" w:color="auto" w:fill="FFFFFF"/>
        <w:spacing w:line="202" w:lineRule="exact"/>
        <w:ind w:left="398"/>
      </w:pPr>
      <w:r>
        <w:rPr>
          <w:rFonts w:eastAsia="Times New Roman"/>
          <w:sz w:val="16"/>
          <w:szCs w:val="16"/>
        </w:rPr>
        <w:t xml:space="preserve">“Дон Кихот” – балет Л.Минкуса, балетмейстер М.Петипа II: </w:t>
      </w:r>
      <w:hyperlink w:anchor="bookmark1936" w:history="1">
        <w:r>
          <w:rPr>
            <w:rFonts w:eastAsia="Times New Roman"/>
            <w:sz w:val="16"/>
            <w:szCs w:val="16"/>
          </w:rPr>
          <w:t>19</w:t>
        </w:r>
      </w:hyperlink>
      <w:r>
        <w:rPr>
          <w:rFonts w:eastAsia="Times New Roman"/>
          <w:sz w:val="16"/>
          <w:szCs w:val="16"/>
        </w:rPr>
        <w:t>,</w:t>
      </w:r>
    </w:p>
    <w:p w:rsidR="00DD4130" w:rsidRDefault="00DD4130">
      <w:pPr>
        <w:shd w:val="clear" w:color="auto" w:fill="FFFFFF"/>
        <w:tabs>
          <w:tab w:val="left" w:pos="254"/>
        </w:tabs>
        <w:spacing w:line="202" w:lineRule="exact"/>
        <w:ind w:left="398" w:hanging="398"/>
      </w:pPr>
      <w:hyperlink w:anchor="bookmark1944" w:history="1">
        <w:r w:rsidR="006C0410">
          <w:rPr>
            <w:sz w:val="16"/>
            <w:szCs w:val="16"/>
          </w:rPr>
          <w:t>21</w:t>
        </w:r>
      </w:hyperlink>
      <w:r w:rsidR="006C0410">
        <w:rPr>
          <w:sz w:val="16"/>
          <w:szCs w:val="16"/>
        </w:rPr>
        <w:t>,</w:t>
      </w:r>
      <w:r w:rsidR="006C0410">
        <w:tab/>
      </w:r>
      <w:r w:rsidR="006C0410">
        <w:rPr>
          <w:sz w:val="16"/>
          <w:szCs w:val="16"/>
        </w:rPr>
        <w:t>441</w:t>
      </w:r>
      <w:r w:rsidR="006C0410">
        <w:rPr>
          <w:sz w:val="16"/>
          <w:szCs w:val="16"/>
        </w:rPr>
        <w:br/>
      </w:r>
      <w:r w:rsidR="006C0410">
        <w:rPr>
          <w:rFonts w:eastAsia="Times New Roman"/>
          <w:sz w:val="16"/>
          <w:szCs w:val="16"/>
        </w:rPr>
        <w:t xml:space="preserve">“Достигаев и другие” – пьеса М.Горького II: </w:t>
      </w:r>
      <w:hyperlink w:anchor="bookmark2216" w:history="1">
        <w:r w:rsidR="006C0410">
          <w:rPr>
            <w:rFonts w:eastAsia="Times New Roman"/>
            <w:sz w:val="16"/>
            <w:szCs w:val="16"/>
          </w:rPr>
          <w:t>121</w:t>
        </w:r>
      </w:hyperlink>
      <w:r w:rsidR="006C0410">
        <w:rPr>
          <w:rFonts w:eastAsia="Times New Roman"/>
          <w:sz w:val="16"/>
          <w:szCs w:val="16"/>
        </w:rPr>
        <w:t xml:space="preserve">, </w:t>
      </w:r>
      <w:hyperlink w:anchor="bookmark2224" w:history="1">
        <w:r w:rsidR="006C0410">
          <w:rPr>
            <w:rFonts w:eastAsia="Times New Roman"/>
            <w:sz w:val="16"/>
            <w:szCs w:val="16"/>
          </w:rPr>
          <w:t>124</w:t>
        </w:r>
      </w:hyperlink>
      <w:r w:rsidR="006C0410">
        <w:rPr>
          <w:rFonts w:eastAsia="Times New Roman"/>
          <w:sz w:val="16"/>
          <w:szCs w:val="16"/>
        </w:rPr>
        <w:t xml:space="preserve">, 401, </w:t>
      </w:r>
      <w:hyperlink w:anchor="bookmark3071" w:history="1">
        <w:r w:rsidR="006C0410">
          <w:rPr>
            <w:rFonts w:eastAsia="Times New Roman"/>
            <w:sz w:val="16"/>
            <w:szCs w:val="16"/>
          </w:rPr>
          <w:t>407</w:t>
        </w:r>
      </w:hyperlink>
      <w:r w:rsidR="006C0410">
        <w:rPr>
          <w:rFonts w:eastAsia="Times New Roman"/>
          <w:sz w:val="16"/>
          <w:szCs w:val="16"/>
        </w:rPr>
        <w:t>,</w:t>
      </w:r>
    </w:p>
    <w:p w:rsidR="00DD4130" w:rsidRDefault="00DD4130">
      <w:pPr>
        <w:shd w:val="clear" w:color="auto" w:fill="FFFFFF"/>
        <w:spacing w:line="202" w:lineRule="exact"/>
      </w:pPr>
      <w:hyperlink w:anchor="bookmark3073" w:history="1">
        <w:r w:rsidR="006C0410">
          <w:rPr>
            <w:sz w:val="16"/>
            <w:szCs w:val="16"/>
          </w:rPr>
          <w:t>408</w:t>
        </w:r>
      </w:hyperlink>
      <w:r w:rsidR="006C0410">
        <w:rPr>
          <w:sz w:val="16"/>
          <w:szCs w:val="16"/>
        </w:rPr>
        <w:t xml:space="preserve">, 410, </w:t>
      </w:r>
      <w:hyperlink w:anchor="bookmark3090" w:history="1">
        <w:r w:rsidR="006C0410">
          <w:rPr>
            <w:sz w:val="16"/>
            <w:szCs w:val="16"/>
          </w:rPr>
          <w:t>413</w:t>
        </w:r>
      </w:hyperlink>
      <w:r w:rsidR="006C0410">
        <w:rPr>
          <w:sz w:val="16"/>
          <w:szCs w:val="16"/>
        </w:rPr>
        <w:t xml:space="preserve">, 427, </w:t>
      </w:r>
      <w:hyperlink w:anchor="bookmark3156" w:history="1">
        <w:r w:rsidR="006C0410">
          <w:rPr>
            <w:sz w:val="16"/>
            <w:szCs w:val="16"/>
          </w:rPr>
          <w:t>432</w:t>
        </w:r>
      </w:hyperlink>
      <w:r w:rsidR="006C0410">
        <w:rPr>
          <w:sz w:val="16"/>
          <w:szCs w:val="16"/>
        </w:rPr>
        <w:t xml:space="preserve">, </w:t>
      </w:r>
      <w:hyperlink w:anchor="bookmark3175" w:history="1">
        <w:r w:rsidR="006C0410">
          <w:rPr>
            <w:sz w:val="16"/>
            <w:szCs w:val="16"/>
          </w:rPr>
          <w:t>437</w:t>
        </w:r>
      </w:hyperlink>
      <w:r w:rsidR="006C0410">
        <w:rPr>
          <w:sz w:val="16"/>
          <w:szCs w:val="16"/>
        </w:rPr>
        <w:t>, 442, 444, 445, 469, 478</w:t>
      </w:r>
    </w:p>
    <w:p w:rsidR="00DD4130" w:rsidRDefault="006C0410">
      <w:pPr>
        <w:shd w:val="clear" w:color="auto" w:fill="FFFFFF"/>
        <w:spacing w:line="202" w:lineRule="exact"/>
      </w:pPr>
      <w:r>
        <w:rPr>
          <w:rFonts w:eastAsia="Times New Roman"/>
          <w:sz w:val="16"/>
          <w:szCs w:val="16"/>
        </w:rPr>
        <w:t xml:space="preserve">“Доходное место” – комедия А.Н.Островского </w:t>
      </w:r>
      <w:r>
        <w:rPr>
          <w:rFonts w:eastAsia="Times New Roman"/>
          <w:sz w:val="16"/>
          <w:szCs w:val="16"/>
          <w:lang w:val="en-US"/>
        </w:rPr>
        <w:t xml:space="preserve">I: </w:t>
      </w:r>
      <w:hyperlink w:anchor="bookmark1176" w:history="1">
        <w:r>
          <w:rPr>
            <w:rFonts w:eastAsia="Times New Roman"/>
            <w:sz w:val="16"/>
            <w:szCs w:val="16"/>
            <w:lang w:val="en-US"/>
          </w:rPr>
          <w:t xml:space="preserve">571 </w:t>
        </w:r>
      </w:hyperlink>
      <w:r>
        <w:rPr>
          <w:rFonts w:eastAsia="Times New Roman"/>
          <w:sz w:val="16"/>
          <w:szCs w:val="16"/>
        </w:rPr>
        <w:t xml:space="preserve">“Дочь Анго” – оперетта Ш.Лекока </w:t>
      </w:r>
      <w:r>
        <w:rPr>
          <w:rFonts w:eastAsia="Times New Roman"/>
          <w:sz w:val="16"/>
          <w:szCs w:val="16"/>
          <w:lang w:val="en-US"/>
        </w:rPr>
        <w:t xml:space="preserve">I: </w:t>
      </w:r>
      <w:hyperlink w:anchor="bookmark55" w:history="1">
        <w:r>
          <w:rPr>
            <w:rFonts w:eastAsia="Times New Roman"/>
            <w:sz w:val="16"/>
            <w:szCs w:val="16"/>
            <w:lang w:val="en-US"/>
          </w:rPr>
          <w:t>56</w:t>
        </w:r>
      </w:hyperlink>
      <w:r>
        <w:rPr>
          <w:rFonts w:eastAsia="Times New Roman"/>
          <w:sz w:val="16"/>
          <w:szCs w:val="16"/>
          <w:lang w:val="en-US"/>
        </w:rPr>
        <w:t xml:space="preserve">, 111, </w:t>
      </w:r>
      <w:hyperlink w:anchor="bookmark740" w:history="1">
        <w:r>
          <w:rPr>
            <w:rFonts w:eastAsia="Times New Roman"/>
            <w:sz w:val="16"/>
            <w:szCs w:val="16"/>
            <w:lang w:val="en-US"/>
          </w:rPr>
          <w:t>389</w:t>
        </w:r>
      </w:hyperlink>
      <w:r>
        <w:rPr>
          <w:rFonts w:eastAsia="Times New Roman"/>
          <w:sz w:val="16"/>
          <w:szCs w:val="16"/>
          <w:lang w:val="en-US"/>
        </w:rPr>
        <w:t xml:space="preserve">, </w:t>
      </w:r>
      <w:hyperlink w:anchor="bookmark932" w:history="1">
        <w:r>
          <w:rPr>
            <w:rFonts w:eastAsia="Times New Roman"/>
            <w:sz w:val="16"/>
            <w:szCs w:val="16"/>
            <w:lang w:val="en-US"/>
          </w:rPr>
          <w:t>474</w:t>
        </w:r>
      </w:hyperlink>
      <w:r>
        <w:rPr>
          <w:rFonts w:eastAsia="Times New Roman"/>
          <w:sz w:val="16"/>
          <w:szCs w:val="16"/>
          <w:lang w:val="en-US"/>
        </w:rPr>
        <w:t xml:space="preserve">, </w:t>
      </w:r>
      <w:hyperlink w:anchor="bookmark954" w:history="1">
        <w:r>
          <w:rPr>
            <w:rFonts w:eastAsia="Times New Roman"/>
            <w:sz w:val="16"/>
            <w:szCs w:val="16"/>
            <w:lang w:val="en-US"/>
          </w:rPr>
          <w:t>482</w:t>
        </w:r>
      </w:hyperlink>
      <w:r>
        <w:rPr>
          <w:rFonts w:eastAsia="Times New Roman"/>
          <w:sz w:val="16"/>
          <w:szCs w:val="16"/>
          <w:lang w:val="en-US"/>
        </w:rPr>
        <w:t xml:space="preserve"> </w:t>
      </w:r>
      <w:r>
        <w:rPr>
          <w:rFonts w:eastAsia="Times New Roman"/>
          <w:sz w:val="16"/>
          <w:szCs w:val="16"/>
        </w:rPr>
        <w:t xml:space="preserve">(Лу-шар), </w:t>
      </w:r>
      <w:hyperlink w:anchor="bookmark956" w:history="1">
        <w:r>
          <w:rPr>
            <w:rFonts w:eastAsia="Times New Roman"/>
            <w:sz w:val="16"/>
            <w:szCs w:val="16"/>
          </w:rPr>
          <w:t>483</w:t>
        </w:r>
      </w:hyperlink>
      <w:r>
        <w:rPr>
          <w:rFonts w:eastAsia="Times New Roman"/>
          <w:sz w:val="16"/>
          <w:szCs w:val="16"/>
        </w:rPr>
        <w:t xml:space="preserve">, </w:t>
      </w:r>
      <w:hyperlink w:anchor="bookmark1199" w:history="1">
        <w:r>
          <w:rPr>
            <w:rFonts w:eastAsia="Times New Roman"/>
            <w:sz w:val="16"/>
            <w:szCs w:val="16"/>
          </w:rPr>
          <w:t>582</w:t>
        </w:r>
      </w:hyperlink>
      <w:r>
        <w:rPr>
          <w:rFonts w:eastAsia="Times New Roman"/>
          <w:sz w:val="16"/>
          <w:szCs w:val="16"/>
        </w:rPr>
        <w:t xml:space="preserve">, </w:t>
      </w:r>
      <w:hyperlink w:anchor="bookmark1201" w:history="1">
        <w:r>
          <w:rPr>
            <w:rFonts w:eastAsia="Times New Roman"/>
            <w:sz w:val="16"/>
            <w:szCs w:val="16"/>
          </w:rPr>
          <w:t>583</w:t>
        </w:r>
      </w:hyperlink>
      <w:r>
        <w:rPr>
          <w:rFonts w:eastAsia="Times New Roman"/>
          <w:sz w:val="16"/>
          <w:szCs w:val="16"/>
        </w:rPr>
        <w:t xml:space="preserve"> (Лариводьер), </w:t>
      </w:r>
      <w:hyperlink w:anchor="bookmark1214" w:history="1">
        <w:r>
          <w:rPr>
            <w:rFonts w:eastAsia="Times New Roman"/>
            <w:sz w:val="16"/>
            <w:szCs w:val="16"/>
          </w:rPr>
          <w:t>588</w:t>
        </w:r>
      </w:hyperlink>
      <w:r>
        <w:rPr>
          <w:rFonts w:eastAsia="Times New Roman"/>
          <w:sz w:val="16"/>
          <w:szCs w:val="16"/>
        </w:rPr>
        <w:t xml:space="preserve">, 835, </w:t>
      </w:r>
      <w:hyperlink w:anchor="bookmark1901" w:history="1">
        <w:r>
          <w:rPr>
            <w:rFonts w:eastAsia="Times New Roman"/>
            <w:sz w:val="16"/>
            <w:szCs w:val="16"/>
          </w:rPr>
          <w:t>836</w:t>
        </w:r>
      </w:hyperlink>
    </w:p>
    <w:p w:rsidR="00DD4130" w:rsidRDefault="006C0410">
      <w:pPr>
        <w:shd w:val="clear" w:color="auto" w:fill="FFFFFF"/>
        <w:spacing w:line="202" w:lineRule="exact"/>
      </w:pPr>
      <w:r>
        <w:rPr>
          <w:rFonts w:eastAsia="Times New Roman"/>
          <w:sz w:val="16"/>
          <w:szCs w:val="16"/>
        </w:rPr>
        <w:t xml:space="preserve">“Дочь Запада” (“Девушка с Запада”) – опера Дж.Пуччини </w:t>
      </w:r>
      <w:r>
        <w:rPr>
          <w:rFonts w:eastAsia="Times New Roman"/>
          <w:sz w:val="16"/>
          <w:szCs w:val="16"/>
          <w:lang w:val="en-US"/>
        </w:rPr>
        <w:t xml:space="preserve">I: 559 </w:t>
      </w:r>
      <w:r>
        <w:rPr>
          <w:rFonts w:eastAsia="Times New Roman"/>
          <w:sz w:val="16"/>
          <w:szCs w:val="16"/>
        </w:rPr>
        <w:t xml:space="preserve">“Драма жизни” – вторая часть драматической трилогии К.Гамсу-на </w:t>
      </w:r>
      <w:r>
        <w:rPr>
          <w:rFonts w:eastAsia="Times New Roman"/>
          <w:sz w:val="16"/>
          <w:szCs w:val="16"/>
          <w:lang w:val="en-US"/>
        </w:rPr>
        <w:t xml:space="preserve">I: </w:t>
      </w:r>
      <w:hyperlink w:anchor="bookmark828" w:history="1">
        <w:r>
          <w:rPr>
            <w:rFonts w:eastAsia="Times New Roman"/>
            <w:sz w:val="16"/>
            <w:szCs w:val="16"/>
            <w:lang w:val="en-US"/>
          </w:rPr>
          <w:t>432</w:t>
        </w:r>
      </w:hyperlink>
    </w:p>
    <w:p w:rsidR="00DD4130" w:rsidRDefault="006C0410">
      <w:pPr>
        <w:shd w:val="clear" w:color="auto" w:fill="FFFFFF"/>
        <w:spacing w:line="202" w:lineRule="exact"/>
        <w:ind w:left="398"/>
      </w:pPr>
      <w:r>
        <w:rPr>
          <w:rFonts w:eastAsia="Times New Roman"/>
          <w:sz w:val="16"/>
          <w:szCs w:val="16"/>
        </w:rPr>
        <w:t>“Души” – см. “Мертвые души”</w:t>
      </w:r>
    </w:p>
    <w:p w:rsidR="00DD4130" w:rsidRDefault="006C0410">
      <w:pPr>
        <w:shd w:val="clear" w:color="auto" w:fill="FFFFFF"/>
        <w:spacing w:line="202" w:lineRule="exact"/>
        <w:ind w:firstLine="398"/>
      </w:pPr>
      <w:r>
        <w:rPr>
          <w:rFonts w:eastAsia="Times New Roman"/>
          <w:sz w:val="16"/>
          <w:szCs w:val="16"/>
        </w:rPr>
        <w:t>“Дымная межа” – авторская инсценировка одноименного расска</w:t>
      </w:r>
      <w:r>
        <w:rPr>
          <w:rFonts w:eastAsia="Times New Roman"/>
          <w:sz w:val="16"/>
          <w:szCs w:val="16"/>
        </w:rPr>
        <w:softHyphen/>
        <w:t xml:space="preserve">за А.А.Караваевой </w:t>
      </w:r>
      <w:r>
        <w:rPr>
          <w:rFonts w:eastAsia="Times New Roman"/>
          <w:sz w:val="16"/>
          <w:szCs w:val="16"/>
          <w:lang w:val="en-US"/>
        </w:rPr>
        <w:t>I: 728</w:t>
      </w:r>
    </w:p>
    <w:p w:rsidR="00DD4130" w:rsidRDefault="006C0410">
      <w:pPr>
        <w:shd w:val="clear" w:color="auto" w:fill="FFFFFF"/>
        <w:spacing w:line="202" w:lineRule="exact"/>
        <w:ind w:right="144" w:firstLine="398"/>
        <w:jc w:val="both"/>
      </w:pPr>
      <w:r>
        <w:rPr>
          <w:rFonts w:eastAsia="Times New Roman"/>
          <w:sz w:val="16"/>
          <w:szCs w:val="16"/>
        </w:rPr>
        <w:t>“Дядюшка в затруднительном положении” – комедия Дж.Жиро, перевод с итальянского Н.В.Гоголя II: 497</w:t>
      </w:r>
    </w:p>
    <w:p w:rsidR="00DD4130" w:rsidRDefault="006C0410">
      <w:pPr>
        <w:shd w:val="clear" w:color="auto" w:fill="FFFFFF"/>
        <w:spacing w:line="202" w:lineRule="exact"/>
        <w:ind w:right="182" w:firstLine="398"/>
        <w:jc w:val="both"/>
      </w:pPr>
      <w:r>
        <w:rPr>
          <w:rFonts w:eastAsia="Times New Roman"/>
          <w:sz w:val="16"/>
          <w:szCs w:val="16"/>
        </w:rPr>
        <w:t xml:space="preserve">“Дядюшкин сон” – инсценировка повести Ф.М.Достоевского </w:t>
      </w:r>
      <w:r>
        <w:rPr>
          <w:rFonts w:eastAsia="Times New Roman"/>
          <w:sz w:val="16"/>
          <w:szCs w:val="16"/>
          <w:lang w:val="en-US"/>
        </w:rPr>
        <w:t xml:space="preserve">I: </w:t>
      </w:r>
      <w:hyperlink w:anchor="bookmark938" w:history="1">
        <w:r>
          <w:rPr>
            <w:rFonts w:eastAsia="Times New Roman"/>
            <w:sz w:val="16"/>
            <w:szCs w:val="16"/>
            <w:lang w:val="en-US"/>
          </w:rPr>
          <w:t>476</w:t>
        </w:r>
      </w:hyperlink>
      <w:r>
        <w:rPr>
          <w:rFonts w:eastAsia="Times New Roman"/>
          <w:sz w:val="16"/>
          <w:szCs w:val="16"/>
          <w:lang w:val="en-US"/>
        </w:rPr>
        <w:t xml:space="preserve">, </w:t>
      </w:r>
      <w:hyperlink w:anchor="bookmark1103" w:history="1">
        <w:r>
          <w:rPr>
            <w:rFonts w:eastAsia="Times New Roman"/>
            <w:sz w:val="16"/>
            <w:szCs w:val="16"/>
            <w:lang w:val="en-US"/>
          </w:rPr>
          <w:t>538</w:t>
        </w:r>
      </w:hyperlink>
      <w:r>
        <w:rPr>
          <w:rFonts w:eastAsia="Times New Roman"/>
          <w:sz w:val="16"/>
          <w:szCs w:val="16"/>
          <w:lang w:val="en-US"/>
        </w:rPr>
        <w:t xml:space="preserve">, 539, 555, </w:t>
      </w:r>
      <w:hyperlink w:anchor="bookmark1151" w:history="1">
        <w:r>
          <w:rPr>
            <w:rFonts w:eastAsia="Times New Roman"/>
            <w:sz w:val="16"/>
            <w:szCs w:val="16"/>
            <w:lang w:val="en-US"/>
          </w:rPr>
          <w:t>560</w:t>
        </w:r>
      </w:hyperlink>
      <w:r>
        <w:rPr>
          <w:rFonts w:eastAsia="Times New Roman"/>
          <w:sz w:val="16"/>
          <w:szCs w:val="16"/>
          <w:lang w:val="en-US"/>
        </w:rPr>
        <w:t xml:space="preserve">, 561, 568, 569, </w:t>
      </w:r>
      <w:hyperlink w:anchor="bookmark1318" w:history="1">
        <w:r>
          <w:rPr>
            <w:rFonts w:eastAsia="Times New Roman"/>
            <w:sz w:val="16"/>
            <w:szCs w:val="16"/>
            <w:lang w:val="en-US"/>
          </w:rPr>
          <w:t>630</w:t>
        </w:r>
      </w:hyperlink>
      <w:r>
        <w:rPr>
          <w:rFonts w:eastAsia="Times New Roman"/>
          <w:sz w:val="16"/>
          <w:szCs w:val="16"/>
          <w:lang w:val="en-US"/>
        </w:rPr>
        <w:t xml:space="preserve">, 632, 638, 721, 727 </w:t>
      </w:r>
      <w:r>
        <w:rPr>
          <w:rFonts w:eastAsia="Times New Roman"/>
          <w:sz w:val="16"/>
          <w:szCs w:val="16"/>
        </w:rPr>
        <w:t>(Мозгля</w:t>
      </w:r>
      <w:r>
        <w:rPr>
          <w:rFonts w:eastAsia="Times New Roman"/>
          <w:sz w:val="16"/>
          <w:szCs w:val="16"/>
        </w:rPr>
        <w:softHyphen/>
        <w:t xml:space="preserve">ков), 729, </w:t>
      </w:r>
      <w:hyperlink w:anchor="bookmark1573" w:history="1">
        <w:r>
          <w:rPr>
            <w:rFonts w:eastAsia="Times New Roman"/>
            <w:sz w:val="16"/>
            <w:szCs w:val="16"/>
          </w:rPr>
          <w:t>735</w:t>
        </w:r>
      </w:hyperlink>
      <w:r>
        <w:rPr>
          <w:rFonts w:eastAsia="Times New Roman"/>
          <w:sz w:val="16"/>
          <w:szCs w:val="16"/>
        </w:rPr>
        <w:t xml:space="preserve">, </w:t>
      </w:r>
      <w:hyperlink w:anchor="bookmark1627" w:history="1">
        <w:r>
          <w:rPr>
            <w:rFonts w:eastAsia="Times New Roman"/>
            <w:sz w:val="16"/>
            <w:szCs w:val="16"/>
          </w:rPr>
          <w:t>752</w:t>
        </w:r>
      </w:hyperlink>
      <w:r>
        <w:rPr>
          <w:rFonts w:eastAsia="Times New Roman"/>
          <w:sz w:val="16"/>
          <w:szCs w:val="16"/>
        </w:rPr>
        <w:t xml:space="preserve">, </w:t>
      </w:r>
      <w:hyperlink w:anchor="bookmark1654" w:history="1">
        <w:r>
          <w:rPr>
            <w:rFonts w:eastAsia="Times New Roman"/>
            <w:sz w:val="16"/>
            <w:szCs w:val="16"/>
          </w:rPr>
          <w:t>759</w:t>
        </w:r>
      </w:hyperlink>
      <w:r>
        <w:rPr>
          <w:rFonts w:eastAsia="Times New Roman"/>
          <w:sz w:val="16"/>
          <w:szCs w:val="16"/>
        </w:rPr>
        <w:t xml:space="preserve">, </w:t>
      </w:r>
      <w:hyperlink w:anchor="bookmark1760" w:history="1">
        <w:r>
          <w:rPr>
            <w:rFonts w:eastAsia="Times New Roman"/>
            <w:sz w:val="16"/>
            <w:szCs w:val="16"/>
          </w:rPr>
          <w:t>791</w:t>
        </w:r>
      </w:hyperlink>
      <w:r>
        <w:rPr>
          <w:rFonts w:eastAsia="Times New Roman"/>
          <w:sz w:val="16"/>
          <w:szCs w:val="16"/>
        </w:rPr>
        <w:t xml:space="preserve">, </w:t>
      </w:r>
      <w:hyperlink w:anchor="bookmark1778" w:history="1">
        <w:r>
          <w:rPr>
            <w:rFonts w:eastAsia="Times New Roman"/>
            <w:sz w:val="16"/>
            <w:szCs w:val="16"/>
          </w:rPr>
          <w:t>796</w:t>
        </w:r>
      </w:hyperlink>
      <w:r>
        <w:rPr>
          <w:rFonts w:eastAsia="Times New Roman"/>
          <w:sz w:val="16"/>
          <w:szCs w:val="16"/>
        </w:rPr>
        <w:t xml:space="preserve">, </w:t>
      </w:r>
      <w:hyperlink w:anchor="bookmark1782" w:history="1">
        <w:r>
          <w:rPr>
            <w:rFonts w:eastAsia="Times New Roman"/>
            <w:sz w:val="16"/>
            <w:szCs w:val="16"/>
          </w:rPr>
          <w:t>797</w:t>
        </w:r>
      </w:hyperlink>
      <w:r>
        <w:rPr>
          <w:rFonts w:eastAsia="Times New Roman"/>
          <w:sz w:val="16"/>
          <w:szCs w:val="16"/>
        </w:rPr>
        <w:t>, 799, 801, 814, 827, 830, 834; II:</w:t>
      </w:r>
    </w:p>
    <w:p w:rsidR="00DD4130" w:rsidRDefault="006C0410">
      <w:pPr>
        <w:shd w:val="clear" w:color="auto" w:fill="FFFFFF"/>
        <w:tabs>
          <w:tab w:val="left" w:pos="254"/>
        </w:tabs>
        <w:spacing w:line="202" w:lineRule="exact"/>
        <w:ind w:left="398" w:hanging="398"/>
      </w:pPr>
      <w:r>
        <w:rPr>
          <w:sz w:val="16"/>
          <w:szCs w:val="16"/>
        </w:rPr>
        <w:t>22,</w:t>
      </w:r>
      <w:r>
        <w:tab/>
      </w:r>
      <w:hyperlink w:anchor="bookmark1965" w:history="1">
        <w:r>
          <w:rPr>
            <w:sz w:val="16"/>
            <w:szCs w:val="16"/>
          </w:rPr>
          <w:t>27</w:t>
        </w:r>
      </w:hyperlink>
      <w:r>
        <w:rPr>
          <w:sz w:val="16"/>
          <w:szCs w:val="16"/>
        </w:rPr>
        <w:t>,</w:t>
      </w:r>
      <w:r>
        <w:t xml:space="preserve"> </w:t>
      </w:r>
      <w:hyperlink w:anchor="bookmark1991" w:history="1">
        <w:r>
          <w:rPr>
            <w:sz w:val="16"/>
            <w:szCs w:val="16"/>
          </w:rPr>
          <w:t>33</w:t>
        </w:r>
      </w:hyperlink>
      <w:r>
        <w:rPr>
          <w:sz w:val="16"/>
          <w:szCs w:val="16"/>
        </w:rPr>
        <w:t>,</w:t>
      </w:r>
      <w:r>
        <w:t xml:space="preserve"> </w:t>
      </w:r>
      <w:hyperlink w:anchor="bookmark1994" w:history="1">
        <w:r>
          <w:rPr>
            <w:sz w:val="16"/>
            <w:szCs w:val="16"/>
          </w:rPr>
          <w:t>34</w:t>
        </w:r>
      </w:hyperlink>
      <w:r>
        <w:rPr>
          <w:sz w:val="16"/>
          <w:szCs w:val="16"/>
        </w:rPr>
        <w:t>,</w:t>
      </w:r>
      <w:r>
        <w:t xml:space="preserve"> </w:t>
      </w:r>
      <w:r>
        <w:rPr>
          <w:sz w:val="16"/>
          <w:szCs w:val="16"/>
        </w:rPr>
        <w:t>36,</w:t>
      </w:r>
      <w:r>
        <w:t xml:space="preserve"> </w:t>
      </w:r>
      <w:hyperlink w:anchor="bookmark2031" w:history="1">
        <w:r>
          <w:rPr>
            <w:sz w:val="16"/>
            <w:szCs w:val="16"/>
          </w:rPr>
          <w:t>46</w:t>
        </w:r>
      </w:hyperlink>
      <w:r>
        <w:rPr>
          <w:sz w:val="16"/>
          <w:szCs w:val="16"/>
        </w:rPr>
        <w:t>,</w:t>
      </w:r>
      <w:r>
        <w:t xml:space="preserve"> </w:t>
      </w:r>
      <w:hyperlink w:anchor="bookmark2099" w:history="1">
        <w:r>
          <w:rPr>
            <w:sz w:val="16"/>
            <w:szCs w:val="16"/>
          </w:rPr>
          <w:t>69</w:t>
        </w:r>
      </w:hyperlink>
      <w:r>
        <w:rPr>
          <w:sz w:val="16"/>
          <w:szCs w:val="16"/>
        </w:rPr>
        <w:t>,</w:t>
      </w:r>
      <w:r>
        <w:t xml:space="preserve"> </w:t>
      </w:r>
      <w:r>
        <w:rPr>
          <w:sz w:val="16"/>
          <w:szCs w:val="16"/>
        </w:rPr>
        <w:t>85,</w:t>
      </w:r>
      <w:r>
        <w:t xml:space="preserve"> </w:t>
      </w:r>
      <w:hyperlink w:anchor="bookmark2161" w:history="1">
        <w:r>
          <w:rPr>
            <w:sz w:val="16"/>
            <w:szCs w:val="16"/>
          </w:rPr>
          <w:t>94</w:t>
        </w:r>
      </w:hyperlink>
      <w:r>
        <w:rPr>
          <w:sz w:val="16"/>
          <w:szCs w:val="16"/>
        </w:rPr>
        <w:t>,</w:t>
      </w:r>
      <w:r>
        <w:t xml:space="preserve"> </w:t>
      </w:r>
      <w:hyperlink w:anchor="bookmark2645" w:history="1">
        <w:r>
          <w:rPr>
            <w:sz w:val="16"/>
            <w:szCs w:val="16"/>
          </w:rPr>
          <w:t>273</w:t>
        </w:r>
      </w:hyperlink>
      <w:r>
        <w:rPr>
          <w:sz w:val="16"/>
          <w:szCs w:val="16"/>
        </w:rPr>
        <w:t>,</w:t>
      </w:r>
      <w:r>
        <w:t xml:space="preserve"> </w:t>
      </w:r>
      <w:hyperlink w:anchor="bookmark3065" w:history="1">
        <w:r>
          <w:rPr>
            <w:sz w:val="16"/>
            <w:szCs w:val="16"/>
          </w:rPr>
          <w:t>406</w:t>
        </w:r>
      </w:hyperlink>
      <w:r>
        <w:rPr>
          <w:sz w:val="16"/>
          <w:szCs w:val="16"/>
        </w:rPr>
        <w:t>,</w:t>
      </w:r>
      <w:r>
        <w:t xml:space="preserve"> </w:t>
      </w:r>
      <w:hyperlink w:anchor="bookmark3073" w:history="1">
        <w:r>
          <w:rPr>
            <w:sz w:val="16"/>
            <w:szCs w:val="16"/>
          </w:rPr>
          <w:t>408</w:t>
        </w:r>
      </w:hyperlink>
      <w:r>
        <w:rPr>
          <w:sz w:val="16"/>
          <w:szCs w:val="16"/>
        </w:rPr>
        <w:t>,</w:t>
      </w:r>
      <w:r>
        <w:t xml:space="preserve"> </w:t>
      </w:r>
      <w:hyperlink w:anchor="bookmark3082" w:history="1">
        <w:r>
          <w:rPr>
            <w:sz w:val="16"/>
            <w:szCs w:val="16"/>
          </w:rPr>
          <w:t>411</w:t>
        </w:r>
      </w:hyperlink>
      <w:r>
        <w:rPr>
          <w:sz w:val="16"/>
          <w:szCs w:val="16"/>
        </w:rPr>
        <w:t>,</w:t>
      </w:r>
      <w:r>
        <w:t xml:space="preserve"> </w:t>
      </w:r>
      <w:hyperlink w:anchor="bookmark3260" w:history="1">
        <w:r>
          <w:rPr>
            <w:sz w:val="16"/>
            <w:szCs w:val="16"/>
          </w:rPr>
          <w:t>465</w:t>
        </w:r>
      </w:hyperlink>
      <w:r>
        <w:rPr>
          <w:sz w:val="16"/>
          <w:szCs w:val="16"/>
        </w:rPr>
        <w:t>,</w:t>
      </w:r>
      <w:r>
        <w:t xml:space="preserve"> </w:t>
      </w:r>
      <w:hyperlink w:anchor="bookmark3305" w:history="1">
        <w:r>
          <w:rPr>
            <w:sz w:val="16"/>
            <w:szCs w:val="16"/>
          </w:rPr>
          <w:t>477</w:t>
        </w:r>
      </w:hyperlink>
      <w:r>
        <w:rPr>
          <w:sz w:val="16"/>
          <w:szCs w:val="16"/>
        </w:rPr>
        <w:t>,</w:t>
      </w:r>
      <w:r>
        <w:t xml:space="preserve"> </w:t>
      </w:r>
      <w:r>
        <w:rPr>
          <w:sz w:val="16"/>
          <w:szCs w:val="16"/>
        </w:rPr>
        <w:t>713</w:t>
      </w:r>
      <w:r>
        <w:rPr>
          <w:sz w:val="16"/>
          <w:szCs w:val="16"/>
        </w:rPr>
        <w:br/>
      </w:r>
      <w:r>
        <w:rPr>
          <w:rFonts w:eastAsia="Times New Roman"/>
          <w:sz w:val="16"/>
          <w:szCs w:val="16"/>
        </w:rPr>
        <w:t xml:space="preserve">“Дядя Ваня” – сцены из деревенской жизни А.П.Чехова </w:t>
      </w:r>
      <w:r>
        <w:rPr>
          <w:rFonts w:eastAsia="Times New Roman"/>
          <w:sz w:val="16"/>
          <w:szCs w:val="16"/>
          <w:lang w:val="en-US"/>
        </w:rPr>
        <w:t>I: 131,</w:t>
      </w:r>
    </w:p>
    <w:p w:rsidR="00DD4130" w:rsidRDefault="00DD4130">
      <w:pPr>
        <w:shd w:val="clear" w:color="auto" w:fill="FFFFFF"/>
        <w:spacing w:line="202" w:lineRule="exact"/>
      </w:pPr>
      <w:hyperlink w:anchor="bookmark294" w:history="1">
        <w:r w:rsidR="006C0410">
          <w:rPr>
            <w:sz w:val="16"/>
            <w:szCs w:val="16"/>
            <w:lang w:val="en-US"/>
          </w:rPr>
          <w:t>171</w:t>
        </w:r>
      </w:hyperlink>
      <w:r w:rsidR="006C0410">
        <w:rPr>
          <w:sz w:val="16"/>
          <w:szCs w:val="16"/>
          <w:lang w:val="en-US"/>
        </w:rPr>
        <w:t xml:space="preserve">, </w:t>
      </w:r>
      <w:hyperlink w:anchor="bookmark580" w:history="1">
        <w:r w:rsidR="006C0410">
          <w:rPr>
            <w:sz w:val="16"/>
            <w:szCs w:val="16"/>
            <w:lang w:val="en-US"/>
          </w:rPr>
          <w:t>307</w:t>
        </w:r>
      </w:hyperlink>
      <w:r w:rsidR="006C0410">
        <w:rPr>
          <w:sz w:val="16"/>
          <w:szCs w:val="16"/>
          <w:lang w:val="en-US"/>
        </w:rPr>
        <w:t xml:space="preserve">, </w:t>
      </w:r>
      <w:hyperlink w:anchor="bookmark592" w:history="1">
        <w:r w:rsidR="006C0410">
          <w:rPr>
            <w:sz w:val="16"/>
            <w:szCs w:val="16"/>
            <w:lang w:val="en-US"/>
          </w:rPr>
          <w:t>313</w:t>
        </w:r>
      </w:hyperlink>
      <w:r w:rsidR="006C0410">
        <w:rPr>
          <w:sz w:val="16"/>
          <w:szCs w:val="16"/>
          <w:lang w:val="en-US"/>
        </w:rPr>
        <w:t xml:space="preserve">, </w:t>
      </w:r>
      <w:hyperlink w:anchor="bookmark596" w:history="1">
        <w:r w:rsidR="006C0410">
          <w:rPr>
            <w:sz w:val="16"/>
            <w:szCs w:val="16"/>
            <w:lang w:val="en-US"/>
          </w:rPr>
          <w:t>315</w:t>
        </w:r>
      </w:hyperlink>
      <w:r w:rsidR="006C0410">
        <w:rPr>
          <w:sz w:val="16"/>
          <w:szCs w:val="16"/>
          <w:lang w:val="en-US"/>
        </w:rPr>
        <w:t xml:space="preserve">, </w:t>
      </w:r>
      <w:hyperlink w:anchor="bookmark601" w:history="1">
        <w:r w:rsidR="006C0410">
          <w:rPr>
            <w:sz w:val="16"/>
            <w:szCs w:val="16"/>
            <w:lang w:val="en-US"/>
          </w:rPr>
          <w:t>317</w:t>
        </w:r>
      </w:hyperlink>
      <w:r w:rsidR="006C0410">
        <w:rPr>
          <w:rFonts w:eastAsia="Times New Roman"/>
          <w:sz w:val="16"/>
          <w:szCs w:val="16"/>
          <w:lang w:val="en-US"/>
        </w:rPr>
        <w:t>–</w:t>
      </w:r>
      <w:hyperlink w:anchor="bookmark604" w:history="1">
        <w:r w:rsidR="006C0410">
          <w:rPr>
            <w:rFonts w:eastAsia="Times New Roman"/>
            <w:sz w:val="16"/>
            <w:szCs w:val="16"/>
            <w:lang w:val="en-US"/>
          </w:rPr>
          <w:t>319</w:t>
        </w:r>
      </w:hyperlink>
      <w:r w:rsidR="006C0410">
        <w:rPr>
          <w:rFonts w:eastAsia="Times New Roman"/>
          <w:sz w:val="16"/>
          <w:szCs w:val="16"/>
          <w:lang w:val="en-US"/>
        </w:rPr>
        <w:t xml:space="preserve">, 322, </w:t>
      </w:r>
      <w:hyperlink w:anchor="bookmark617" w:history="1">
        <w:r w:rsidR="006C0410">
          <w:rPr>
            <w:rFonts w:eastAsia="Times New Roman"/>
            <w:sz w:val="16"/>
            <w:szCs w:val="16"/>
            <w:lang w:val="en-US"/>
          </w:rPr>
          <w:t>325</w:t>
        </w:r>
      </w:hyperlink>
      <w:r w:rsidR="006C0410">
        <w:rPr>
          <w:rFonts w:eastAsia="Times New Roman"/>
          <w:sz w:val="16"/>
          <w:szCs w:val="16"/>
          <w:lang w:val="en-US"/>
        </w:rPr>
        <w:t xml:space="preserve">, </w:t>
      </w:r>
      <w:hyperlink w:anchor="bookmark621" w:history="1">
        <w:r w:rsidR="006C0410">
          <w:rPr>
            <w:rFonts w:eastAsia="Times New Roman"/>
            <w:sz w:val="16"/>
            <w:szCs w:val="16"/>
            <w:lang w:val="en-US"/>
          </w:rPr>
          <w:t>327</w:t>
        </w:r>
      </w:hyperlink>
      <w:r w:rsidR="006C0410">
        <w:rPr>
          <w:rFonts w:eastAsia="Times New Roman"/>
          <w:sz w:val="16"/>
          <w:szCs w:val="16"/>
          <w:lang w:val="en-US"/>
        </w:rPr>
        <w:t xml:space="preserve"> </w:t>
      </w:r>
      <w:r w:rsidR="006C0410">
        <w:rPr>
          <w:rFonts w:eastAsia="Times New Roman"/>
          <w:sz w:val="16"/>
          <w:szCs w:val="16"/>
        </w:rPr>
        <w:t xml:space="preserve">(Астров), 329, </w:t>
      </w:r>
      <w:hyperlink w:anchor="bookmark630" w:history="1">
        <w:r w:rsidR="006C0410">
          <w:rPr>
            <w:rFonts w:eastAsia="Times New Roman"/>
            <w:sz w:val="16"/>
            <w:szCs w:val="16"/>
          </w:rPr>
          <w:t>332</w:t>
        </w:r>
      </w:hyperlink>
      <w:r w:rsidR="006C0410">
        <w:rPr>
          <w:rFonts w:eastAsia="Times New Roman"/>
          <w:sz w:val="16"/>
          <w:szCs w:val="16"/>
        </w:rPr>
        <w:t xml:space="preserve">, </w:t>
      </w:r>
      <w:hyperlink w:anchor="bookmark632" w:history="1">
        <w:r w:rsidR="006C0410">
          <w:rPr>
            <w:rFonts w:eastAsia="Times New Roman"/>
            <w:sz w:val="16"/>
            <w:szCs w:val="16"/>
          </w:rPr>
          <w:t>333</w:t>
        </w:r>
      </w:hyperlink>
      <w:r w:rsidR="006C0410">
        <w:rPr>
          <w:rFonts w:eastAsia="Times New Roman"/>
          <w:sz w:val="16"/>
          <w:szCs w:val="16"/>
        </w:rPr>
        <w:t>, 336–</w:t>
      </w:r>
      <w:hyperlink w:anchor="bookmark639" w:history="1">
        <w:r w:rsidR="006C0410">
          <w:rPr>
            <w:rFonts w:eastAsia="Times New Roman"/>
            <w:sz w:val="16"/>
            <w:szCs w:val="16"/>
          </w:rPr>
          <w:t>338</w:t>
        </w:r>
      </w:hyperlink>
      <w:r w:rsidR="006C0410">
        <w:rPr>
          <w:rFonts w:eastAsia="Times New Roman"/>
          <w:sz w:val="16"/>
          <w:szCs w:val="16"/>
        </w:rPr>
        <w:t xml:space="preserve">, </w:t>
      </w:r>
      <w:hyperlink w:anchor="bookmark644" w:history="1">
        <w:r w:rsidR="006C0410">
          <w:rPr>
            <w:rFonts w:eastAsia="Times New Roman"/>
            <w:sz w:val="16"/>
            <w:szCs w:val="16"/>
          </w:rPr>
          <w:t>341</w:t>
        </w:r>
      </w:hyperlink>
      <w:r w:rsidR="006C0410">
        <w:rPr>
          <w:rFonts w:eastAsia="Times New Roman"/>
          <w:sz w:val="16"/>
          <w:szCs w:val="16"/>
        </w:rPr>
        <w:t xml:space="preserve">, </w:t>
      </w:r>
      <w:hyperlink w:anchor="bookmark648" w:history="1">
        <w:r w:rsidR="006C0410">
          <w:rPr>
            <w:rFonts w:eastAsia="Times New Roman"/>
            <w:sz w:val="16"/>
            <w:szCs w:val="16"/>
          </w:rPr>
          <w:t>343</w:t>
        </w:r>
      </w:hyperlink>
      <w:r w:rsidR="006C0410">
        <w:rPr>
          <w:rFonts w:eastAsia="Times New Roman"/>
          <w:sz w:val="16"/>
          <w:szCs w:val="16"/>
        </w:rPr>
        <w:t xml:space="preserve">, </w:t>
      </w:r>
      <w:hyperlink w:anchor="bookmark649" w:history="1">
        <w:r w:rsidR="006C0410">
          <w:rPr>
            <w:rFonts w:eastAsia="Times New Roman"/>
            <w:sz w:val="16"/>
            <w:szCs w:val="16"/>
          </w:rPr>
          <w:t>344</w:t>
        </w:r>
      </w:hyperlink>
      <w:r w:rsidR="006C0410">
        <w:rPr>
          <w:rFonts w:eastAsia="Times New Roman"/>
          <w:sz w:val="16"/>
          <w:szCs w:val="16"/>
        </w:rPr>
        <w:t xml:space="preserve">, </w:t>
      </w:r>
      <w:hyperlink w:anchor="bookmark657" w:history="1">
        <w:r w:rsidR="006C0410">
          <w:rPr>
            <w:rFonts w:eastAsia="Times New Roman"/>
            <w:sz w:val="16"/>
            <w:szCs w:val="16"/>
          </w:rPr>
          <w:t>347</w:t>
        </w:r>
      </w:hyperlink>
      <w:r w:rsidR="006C0410">
        <w:rPr>
          <w:rFonts w:eastAsia="Times New Roman"/>
          <w:sz w:val="16"/>
          <w:szCs w:val="16"/>
        </w:rPr>
        <w:t xml:space="preserve">, </w:t>
      </w:r>
      <w:hyperlink w:anchor="bookmark659" w:history="1">
        <w:r w:rsidR="006C0410">
          <w:rPr>
            <w:rFonts w:eastAsia="Times New Roman"/>
            <w:sz w:val="16"/>
            <w:szCs w:val="16"/>
          </w:rPr>
          <w:t>348</w:t>
        </w:r>
      </w:hyperlink>
      <w:r w:rsidR="006C0410">
        <w:rPr>
          <w:rFonts w:eastAsia="Times New Roman"/>
          <w:sz w:val="16"/>
          <w:szCs w:val="16"/>
        </w:rPr>
        <w:t xml:space="preserve">, </w:t>
      </w:r>
      <w:hyperlink w:anchor="bookmark682" w:history="1">
        <w:r w:rsidR="006C0410">
          <w:rPr>
            <w:rFonts w:eastAsia="Times New Roman"/>
            <w:sz w:val="16"/>
            <w:szCs w:val="16"/>
          </w:rPr>
          <w:t>361</w:t>
        </w:r>
      </w:hyperlink>
      <w:r w:rsidR="006C0410">
        <w:rPr>
          <w:rFonts w:eastAsia="Times New Roman"/>
          <w:sz w:val="16"/>
          <w:szCs w:val="16"/>
        </w:rPr>
        <w:t xml:space="preserve">, </w:t>
      </w:r>
      <w:hyperlink w:anchor="bookmark687" w:history="1">
        <w:r w:rsidR="006C0410">
          <w:rPr>
            <w:rFonts w:eastAsia="Times New Roman"/>
            <w:sz w:val="16"/>
            <w:szCs w:val="16"/>
          </w:rPr>
          <w:t>364</w:t>
        </w:r>
      </w:hyperlink>
      <w:r w:rsidR="006C0410">
        <w:rPr>
          <w:rFonts w:eastAsia="Times New Roman"/>
          <w:sz w:val="16"/>
          <w:szCs w:val="16"/>
        </w:rPr>
        <w:t xml:space="preserve">, </w:t>
      </w:r>
      <w:hyperlink w:anchor="bookmark691" w:history="1">
        <w:r w:rsidR="006C0410">
          <w:rPr>
            <w:rFonts w:eastAsia="Times New Roman"/>
            <w:sz w:val="16"/>
            <w:szCs w:val="16"/>
          </w:rPr>
          <w:t>366</w:t>
        </w:r>
      </w:hyperlink>
      <w:r w:rsidR="006C0410">
        <w:rPr>
          <w:rFonts w:eastAsia="Times New Roman"/>
          <w:sz w:val="16"/>
          <w:szCs w:val="16"/>
        </w:rPr>
        <w:t xml:space="preserve">, </w:t>
      </w:r>
      <w:hyperlink w:anchor="bookmark696" w:history="1">
        <w:r w:rsidR="006C0410">
          <w:rPr>
            <w:rFonts w:eastAsia="Times New Roman"/>
            <w:sz w:val="16"/>
            <w:szCs w:val="16"/>
          </w:rPr>
          <w:t>368</w:t>
        </w:r>
      </w:hyperlink>
      <w:r w:rsidR="006C0410">
        <w:rPr>
          <w:rFonts w:eastAsia="Times New Roman"/>
          <w:sz w:val="16"/>
          <w:szCs w:val="16"/>
        </w:rPr>
        <w:t xml:space="preserve">, </w:t>
      </w:r>
      <w:hyperlink w:anchor="bookmark697" w:history="1">
        <w:r w:rsidR="006C0410">
          <w:rPr>
            <w:rFonts w:eastAsia="Times New Roman"/>
            <w:sz w:val="16"/>
            <w:szCs w:val="16"/>
          </w:rPr>
          <w:t>369</w:t>
        </w:r>
      </w:hyperlink>
      <w:r w:rsidR="006C0410">
        <w:rPr>
          <w:rFonts w:eastAsia="Times New Roman"/>
          <w:sz w:val="16"/>
          <w:szCs w:val="16"/>
        </w:rPr>
        <w:t xml:space="preserve">, </w:t>
      </w:r>
      <w:hyperlink w:anchor="bookmark718" w:history="1">
        <w:r w:rsidR="006C0410">
          <w:rPr>
            <w:rFonts w:eastAsia="Times New Roman"/>
            <w:sz w:val="16"/>
            <w:szCs w:val="16"/>
          </w:rPr>
          <w:t>378</w:t>
        </w:r>
      </w:hyperlink>
      <w:r w:rsidR="006C0410">
        <w:rPr>
          <w:rFonts w:eastAsia="Times New Roman"/>
          <w:sz w:val="16"/>
          <w:szCs w:val="16"/>
        </w:rPr>
        <w:t xml:space="preserve">, </w:t>
      </w:r>
      <w:hyperlink w:anchor="bookmark731" w:history="1">
        <w:r w:rsidR="006C0410">
          <w:rPr>
            <w:rFonts w:eastAsia="Times New Roman"/>
            <w:sz w:val="16"/>
            <w:szCs w:val="16"/>
          </w:rPr>
          <w:t>384</w:t>
        </w:r>
      </w:hyperlink>
      <w:r w:rsidR="006C0410">
        <w:rPr>
          <w:rFonts w:eastAsia="Times New Roman"/>
          <w:sz w:val="16"/>
          <w:szCs w:val="16"/>
        </w:rPr>
        <w:t xml:space="preserve">, </w:t>
      </w:r>
      <w:hyperlink w:anchor="bookmark736" w:history="1">
        <w:r w:rsidR="006C0410">
          <w:rPr>
            <w:rFonts w:eastAsia="Times New Roman"/>
            <w:sz w:val="16"/>
            <w:szCs w:val="16"/>
          </w:rPr>
          <w:t>386</w:t>
        </w:r>
      </w:hyperlink>
      <w:r w:rsidR="006C0410">
        <w:rPr>
          <w:rFonts w:eastAsia="Times New Roman"/>
          <w:sz w:val="16"/>
          <w:szCs w:val="16"/>
        </w:rPr>
        <w:t xml:space="preserve">, 396, </w:t>
      </w:r>
      <w:hyperlink w:anchor="bookmark774" w:history="1">
        <w:r w:rsidR="006C0410">
          <w:rPr>
            <w:rFonts w:eastAsia="Times New Roman"/>
            <w:sz w:val="16"/>
            <w:szCs w:val="16"/>
          </w:rPr>
          <w:t>405</w:t>
        </w:r>
      </w:hyperlink>
      <w:r w:rsidR="006C0410">
        <w:rPr>
          <w:rFonts w:eastAsia="Times New Roman"/>
          <w:sz w:val="16"/>
          <w:szCs w:val="16"/>
        </w:rPr>
        <w:t xml:space="preserve">, </w:t>
      </w:r>
      <w:hyperlink w:anchor="bookmark795" w:history="1">
        <w:r w:rsidR="006C0410">
          <w:rPr>
            <w:rFonts w:eastAsia="Times New Roman"/>
            <w:sz w:val="16"/>
            <w:szCs w:val="16"/>
          </w:rPr>
          <w:t>417</w:t>
        </w:r>
      </w:hyperlink>
      <w:r w:rsidR="006C0410">
        <w:rPr>
          <w:rFonts w:eastAsia="Times New Roman"/>
          <w:sz w:val="16"/>
          <w:szCs w:val="16"/>
        </w:rPr>
        <w:t xml:space="preserve">, </w:t>
      </w:r>
      <w:hyperlink w:anchor="bookmark811" w:history="1">
        <w:r w:rsidR="006C0410">
          <w:rPr>
            <w:rFonts w:eastAsia="Times New Roman"/>
            <w:sz w:val="16"/>
            <w:szCs w:val="16"/>
          </w:rPr>
          <w:t>423</w:t>
        </w:r>
      </w:hyperlink>
      <w:r w:rsidR="006C0410">
        <w:rPr>
          <w:rFonts w:eastAsia="Times New Roman"/>
          <w:sz w:val="16"/>
          <w:szCs w:val="16"/>
        </w:rPr>
        <w:t xml:space="preserve">, </w:t>
      </w:r>
      <w:hyperlink w:anchor="bookmark814" w:history="1">
        <w:r w:rsidR="006C0410">
          <w:rPr>
            <w:rFonts w:eastAsia="Times New Roman"/>
            <w:sz w:val="16"/>
            <w:szCs w:val="16"/>
          </w:rPr>
          <w:t>425</w:t>
        </w:r>
      </w:hyperlink>
      <w:r w:rsidR="006C0410">
        <w:rPr>
          <w:rFonts w:eastAsia="Times New Roman"/>
          <w:sz w:val="16"/>
          <w:szCs w:val="16"/>
        </w:rPr>
        <w:t xml:space="preserve">, 433, </w:t>
      </w:r>
      <w:hyperlink w:anchor="bookmark836" w:history="1">
        <w:r w:rsidR="006C0410">
          <w:rPr>
            <w:rFonts w:eastAsia="Times New Roman"/>
            <w:sz w:val="16"/>
            <w:szCs w:val="16"/>
          </w:rPr>
          <w:t>436</w:t>
        </w:r>
      </w:hyperlink>
      <w:r w:rsidR="006C0410">
        <w:rPr>
          <w:rFonts w:eastAsia="Times New Roman"/>
          <w:sz w:val="16"/>
          <w:szCs w:val="16"/>
        </w:rPr>
        <w:t xml:space="preserve">, </w:t>
      </w:r>
      <w:hyperlink w:anchor="bookmark848" w:history="1">
        <w:r w:rsidR="006C0410">
          <w:rPr>
            <w:rFonts w:eastAsia="Times New Roman"/>
            <w:sz w:val="16"/>
            <w:szCs w:val="16"/>
          </w:rPr>
          <w:t>443</w:t>
        </w:r>
      </w:hyperlink>
      <w:r w:rsidR="006C0410">
        <w:rPr>
          <w:rFonts w:eastAsia="Times New Roman"/>
          <w:sz w:val="16"/>
          <w:szCs w:val="16"/>
        </w:rPr>
        <w:t xml:space="preserve">, 455, </w:t>
      </w:r>
      <w:hyperlink w:anchor="bookmark899" w:history="1">
        <w:r w:rsidR="006C0410">
          <w:rPr>
            <w:rFonts w:eastAsia="Times New Roman"/>
            <w:sz w:val="16"/>
            <w:szCs w:val="16"/>
          </w:rPr>
          <w:t>462</w:t>
        </w:r>
      </w:hyperlink>
      <w:r w:rsidR="006C0410">
        <w:rPr>
          <w:rFonts w:eastAsia="Times New Roman"/>
          <w:sz w:val="16"/>
          <w:szCs w:val="16"/>
        </w:rPr>
        <w:t xml:space="preserve">–464, </w:t>
      </w:r>
      <w:hyperlink w:anchor="bookmark909" w:history="1">
        <w:r w:rsidR="006C0410">
          <w:rPr>
            <w:rFonts w:eastAsia="Times New Roman"/>
            <w:sz w:val="16"/>
            <w:szCs w:val="16"/>
          </w:rPr>
          <w:t>467</w:t>
        </w:r>
      </w:hyperlink>
      <w:r w:rsidR="006C0410">
        <w:rPr>
          <w:rFonts w:eastAsia="Times New Roman"/>
          <w:sz w:val="16"/>
          <w:szCs w:val="16"/>
        </w:rPr>
        <w:t xml:space="preserve">, </w:t>
      </w:r>
      <w:hyperlink w:anchor="bookmark922" w:history="1">
        <w:r w:rsidR="006C0410">
          <w:rPr>
            <w:rFonts w:eastAsia="Times New Roman"/>
            <w:sz w:val="16"/>
            <w:szCs w:val="16"/>
          </w:rPr>
          <w:t>472</w:t>
        </w:r>
      </w:hyperlink>
      <w:r w:rsidR="006C0410">
        <w:rPr>
          <w:rFonts w:eastAsia="Times New Roman"/>
          <w:sz w:val="16"/>
          <w:szCs w:val="16"/>
        </w:rPr>
        <w:t xml:space="preserve">, </w:t>
      </w:r>
      <w:hyperlink w:anchor="bookmark945" w:history="1">
        <w:r w:rsidR="006C0410">
          <w:rPr>
            <w:rFonts w:eastAsia="Times New Roman"/>
            <w:sz w:val="16"/>
            <w:szCs w:val="16"/>
          </w:rPr>
          <w:t>479</w:t>
        </w:r>
      </w:hyperlink>
      <w:r w:rsidR="006C0410">
        <w:rPr>
          <w:rFonts w:eastAsia="Times New Roman"/>
          <w:sz w:val="16"/>
          <w:szCs w:val="16"/>
        </w:rPr>
        <w:t xml:space="preserve">, 481, </w:t>
      </w:r>
      <w:hyperlink w:anchor="bookmark980" w:history="1">
        <w:r w:rsidR="006C0410">
          <w:rPr>
            <w:rFonts w:eastAsia="Times New Roman"/>
            <w:sz w:val="16"/>
            <w:szCs w:val="16"/>
          </w:rPr>
          <w:t>493</w:t>
        </w:r>
      </w:hyperlink>
      <w:r w:rsidR="006C0410">
        <w:rPr>
          <w:rFonts w:eastAsia="Times New Roman"/>
          <w:sz w:val="16"/>
          <w:szCs w:val="16"/>
        </w:rPr>
        <w:t xml:space="preserve">, </w:t>
      </w:r>
      <w:hyperlink w:anchor="bookmark1005" w:history="1">
        <w:r w:rsidR="006C0410">
          <w:rPr>
            <w:rFonts w:eastAsia="Times New Roman"/>
            <w:sz w:val="16"/>
            <w:szCs w:val="16"/>
          </w:rPr>
          <w:t>501</w:t>
        </w:r>
      </w:hyperlink>
      <w:r w:rsidR="006C0410">
        <w:rPr>
          <w:rFonts w:eastAsia="Times New Roman"/>
          <w:sz w:val="16"/>
          <w:szCs w:val="16"/>
        </w:rPr>
        <w:t xml:space="preserve">, </w:t>
      </w:r>
      <w:hyperlink w:anchor="bookmark1036" w:history="1">
        <w:r w:rsidR="006C0410">
          <w:rPr>
            <w:rFonts w:eastAsia="Times New Roman"/>
            <w:sz w:val="16"/>
            <w:szCs w:val="16"/>
          </w:rPr>
          <w:t>513</w:t>
        </w:r>
      </w:hyperlink>
      <w:r w:rsidR="006C0410">
        <w:rPr>
          <w:rFonts w:eastAsia="Times New Roman"/>
          <w:sz w:val="16"/>
          <w:szCs w:val="16"/>
        </w:rPr>
        <w:t xml:space="preserve">, 515, 519, </w:t>
      </w:r>
      <w:hyperlink w:anchor="bookmark1059" w:history="1">
        <w:r w:rsidR="006C0410">
          <w:rPr>
            <w:rFonts w:eastAsia="Times New Roman"/>
            <w:sz w:val="16"/>
            <w:szCs w:val="16"/>
          </w:rPr>
          <w:t>523</w:t>
        </w:r>
      </w:hyperlink>
      <w:r w:rsidR="006C0410">
        <w:rPr>
          <w:rFonts w:eastAsia="Times New Roman"/>
          <w:sz w:val="16"/>
          <w:szCs w:val="16"/>
        </w:rPr>
        <w:t xml:space="preserve">, 530, </w:t>
      </w:r>
      <w:hyperlink w:anchor="bookmark1115" w:history="1">
        <w:r w:rsidR="006C0410">
          <w:rPr>
            <w:rFonts w:eastAsia="Times New Roman"/>
            <w:sz w:val="16"/>
            <w:szCs w:val="16"/>
          </w:rPr>
          <w:t>543</w:t>
        </w:r>
      </w:hyperlink>
      <w:r w:rsidR="006C0410">
        <w:rPr>
          <w:rFonts w:eastAsia="Times New Roman"/>
          <w:sz w:val="16"/>
          <w:szCs w:val="16"/>
        </w:rPr>
        <w:t xml:space="preserve">, </w:t>
      </w:r>
      <w:hyperlink w:anchor="bookmark1119" w:history="1">
        <w:r w:rsidR="006C0410">
          <w:rPr>
            <w:rFonts w:eastAsia="Times New Roman"/>
            <w:sz w:val="16"/>
            <w:szCs w:val="16"/>
          </w:rPr>
          <w:t>546</w:t>
        </w:r>
      </w:hyperlink>
      <w:r w:rsidR="006C0410">
        <w:rPr>
          <w:rFonts w:eastAsia="Times New Roman"/>
          <w:sz w:val="16"/>
          <w:szCs w:val="16"/>
        </w:rPr>
        <w:t xml:space="preserve">, 550, </w:t>
      </w:r>
      <w:hyperlink w:anchor="bookmark1147" w:history="1">
        <w:r w:rsidR="006C0410">
          <w:rPr>
            <w:rFonts w:eastAsia="Times New Roman"/>
            <w:sz w:val="16"/>
            <w:szCs w:val="16"/>
          </w:rPr>
          <w:t>559</w:t>
        </w:r>
      </w:hyperlink>
      <w:r w:rsidR="006C0410">
        <w:rPr>
          <w:rFonts w:eastAsia="Times New Roman"/>
          <w:sz w:val="16"/>
          <w:szCs w:val="16"/>
        </w:rPr>
        <w:t xml:space="preserve">, </w:t>
      </w:r>
      <w:hyperlink w:anchor="bookmark1181" w:history="1">
        <w:r w:rsidR="006C0410">
          <w:rPr>
            <w:rFonts w:eastAsia="Times New Roman"/>
            <w:sz w:val="16"/>
            <w:szCs w:val="16"/>
          </w:rPr>
          <w:t>573</w:t>
        </w:r>
      </w:hyperlink>
      <w:r w:rsidR="006C0410">
        <w:rPr>
          <w:rFonts w:eastAsia="Times New Roman"/>
          <w:sz w:val="16"/>
          <w:szCs w:val="16"/>
        </w:rPr>
        <w:t xml:space="preserve">, 589, </w:t>
      </w:r>
      <w:hyperlink w:anchor="bookmark1228" w:history="1">
        <w:r w:rsidR="006C0410">
          <w:rPr>
            <w:rFonts w:eastAsia="Times New Roman"/>
            <w:sz w:val="16"/>
            <w:szCs w:val="16"/>
          </w:rPr>
          <w:t>592</w:t>
        </w:r>
      </w:hyperlink>
      <w:r w:rsidR="006C0410">
        <w:rPr>
          <w:rFonts w:eastAsia="Times New Roman"/>
          <w:sz w:val="16"/>
          <w:szCs w:val="16"/>
        </w:rPr>
        <w:t xml:space="preserve">, </w:t>
      </w:r>
      <w:hyperlink w:anchor="bookmark1254" w:history="1">
        <w:r w:rsidR="006C0410">
          <w:rPr>
            <w:rFonts w:eastAsia="Times New Roman"/>
            <w:sz w:val="16"/>
            <w:szCs w:val="16"/>
          </w:rPr>
          <w:t>603</w:t>
        </w:r>
      </w:hyperlink>
      <w:r w:rsidR="006C0410">
        <w:rPr>
          <w:rFonts w:eastAsia="Times New Roman"/>
          <w:sz w:val="16"/>
          <w:szCs w:val="16"/>
        </w:rPr>
        <w:t xml:space="preserve">, </w:t>
      </w:r>
      <w:hyperlink w:anchor="bookmark1294" w:history="1">
        <w:r w:rsidR="006C0410">
          <w:rPr>
            <w:rFonts w:eastAsia="Times New Roman"/>
            <w:sz w:val="16"/>
            <w:szCs w:val="16"/>
          </w:rPr>
          <w:t>619</w:t>
        </w:r>
      </w:hyperlink>
      <w:r w:rsidR="006C0410">
        <w:rPr>
          <w:rFonts w:eastAsia="Times New Roman"/>
          <w:sz w:val="16"/>
          <w:szCs w:val="16"/>
        </w:rPr>
        <w:t xml:space="preserve">, 620; II: 141, </w:t>
      </w:r>
      <w:hyperlink w:anchor="bookmark2431" w:history="1">
        <w:r w:rsidR="006C0410">
          <w:rPr>
            <w:rFonts w:eastAsia="Times New Roman"/>
            <w:sz w:val="16"/>
            <w:szCs w:val="16"/>
          </w:rPr>
          <w:t>200</w:t>
        </w:r>
      </w:hyperlink>
      <w:r w:rsidR="006C0410">
        <w:rPr>
          <w:rFonts w:eastAsia="Times New Roman"/>
          <w:sz w:val="16"/>
          <w:szCs w:val="16"/>
        </w:rPr>
        <w:t xml:space="preserve">, 201, </w:t>
      </w:r>
      <w:hyperlink w:anchor="bookmark2503" w:history="1">
        <w:r w:rsidR="006C0410">
          <w:rPr>
            <w:rFonts w:eastAsia="Times New Roman"/>
            <w:sz w:val="16"/>
            <w:szCs w:val="16"/>
          </w:rPr>
          <w:t>224</w:t>
        </w:r>
      </w:hyperlink>
      <w:r w:rsidR="006C0410">
        <w:rPr>
          <w:rFonts w:eastAsia="Times New Roman"/>
          <w:sz w:val="16"/>
          <w:szCs w:val="16"/>
        </w:rPr>
        <w:t xml:space="preserve">, </w:t>
      </w:r>
      <w:hyperlink w:anchor="bookmark3025" w:history="1">
        <w:r w:rsidR="006C0410">
          <w:rPr>
            <w:rFonts w:eastAsia="Times New Roman"/>
            <w:sz w:val="16"/>
            <w:szCs w:val="16"/>
          </w:rPr>
          <w:t>392</w:t>
        </w:r>
      </w:hyperlink>
      <w:r w:rsidR="006C0410">
        <w:rPr>
          <w:rFonts w:eastAsia="Times New Roman"/>
          <w:sz w:val="16"/>
          <w:szCs w:val="16"/>
        </w:rPr>
        <w:t xml:space="preserve"> (Астров), </w:t>
      </w:r>
      <w:hyperlink w:anchor="bookmark3040" w:history="1">
        <w:r w:rsidR="006C0410">
          <w:rPr>
            <w:rFonts w:eastAsia="Times New Roman"/>
            <w:sz w:val="16"/>
            <w:szCs w:val="16"/>
          </w:rPr>
          <w:t>397</w:t>
        </w:r>
      </w:hyperlink>
      <w:r w:rsidR="006C0410">
        <w:rPr>
          <w:rFonts w:eastAsia="Times New Roman"/>
          <w:sz w:val="16"/>
          <w:szCs w:val="16"/>
        </w:rPr>
        <w:t xml:space="preserve">, </w:t>
      </w:r>
      <w:hyperlink w:anchor="bookmark3333" w:history="1">
        <w:r w:rsidR="006C0410">
          <w:rPr>
            <w:rFonts w:eastAsia="Times New Roman"/>
            <w:sz w:val="16"/>
            <w:szCs w:val="16"/>
          </w:rPr>
          <w:t>485</w:t>
        </w:r>
      </w:hyperlink>
      <w:r w:rsidR="006C0410">
        <w:rPr>
          <w:rFonts w:eastAsia="Times New Roman"/>
          <w:sz w:val="16"/>
          <w:szCs w:val="16"/>
        </w:rPr>
        <w:t xml:space="preserve">, 487, </w:t>
      </w:r>
      <w:hyperlink w:anchor="bookmark3363" w:history="1">
        <w:r w:rsidR="006C0410">
          <w:rPr>
            <w:rFonts w:eastAsia="Times New Roman"/>
            <w:sz w:val="16"/>
            <w:szCs w:val="16"/>
          </w:rPr>
          <w:t>492</w:t>
        </w:r>
      </w:hyperlink>
      <w:r w:rsidR="006C0410">
        <w:rPr>
          <w:rFonts w:eastAsia="Times New Roman"/>
          <w:sz w:val="16"/>
          <w:szCs w:val="16"/>
        </w:rPr>
        <w:t>, 498, 499, 555</w:t>
      </w:r>
    </w:p>
    <w:p w:rsidR="00DD4130" w:rsidRDefault="006C0410">
      <w:pPr>
        <w:shd w:val="clear" w:color="auto" w:fill="FFFFFF"/>
        <w:spacing w:before="269" w:line="202" w:lineRule="exact"/>
        <w:ind w:left="398"/>
      </w:pPr>
      <w:r>
        <w:rPr>
          <w:rFonts w:eastAsia="Times New Roman"/>
          <w:sz w:val="16"/>
          <w:szCs w:val="16"/>
        </w:rPr>
        <w:t xml:space="preserve">“Евгений Онегин” – опера П.И.Чайковского </w:t>
      </w:r>
      <w:r>
        <w:rPr>
          <w:rFonts w:eastAsia="Times New Roman"/>
          <w:sz w:val="16"/>
          <w:szCs w:val="16"/>
          <w:lang w:val="en-US"/>
        </w:rPr>
        <w:t>I: 584</w:t>
      </w:r>
    </w:p>
    <w:p w:rsidR="00DD4130" w:rsidRDefault="006C0410">
      <w:pPr>
        <w:shd w:val="clear" w:color="auto" w:fill="FFFFFF"/>
        <w:spacing w:line="202" w:lineRule="exact"/>
        <w:ind w:left="398"/>
      </w:pPr>
      <w:r>
        <w:rPr>
          <w:rFonts w:eastAsia="Times New Roman"/>
          <w:sz w:val="16"/>
          <w:szCs w:val="16"/>
        </w:rPr>
        <w:t xml:space="preserve">“Евграф – искатель приключений” – драма А.М.Файко </w:t>
      </w:r>
      <w:r>
        <w:rPr>
          <w:rFonts w:eastAsia="Times New Roman"/>
          <w:sz w:val="16"/>
          <w:szCs w:val="16"/>
          <w:lang w:val="en-US"/>
        </w:rPr>
        <w:t xml:space="preserve">I: </w:t>
      </w:r>
      <w:hyperlink w:anchor="bookmark903" w:history="1">
        <w:r>
          <w:rPr>
            <w:rFonts w:eastAsia="Times New Roman"/>
            <w:sz w:val="16"/>
            <w:szCs w:val="16"/>
            <w:lang w:val="en-US"/>
          </w:rPr>
          <w:t>463</w:t>
        </w:r>
      </w:hyperlink>
      <w:r>
        <w:rPr>
          <w:rFonts w:eastAsia="Times New Roman"/>
          <w:sz w:val="16"/>
          <w:szCs w:val="16"/>
          <w:lang w:val="en-US"/>
        </w:rPr>
        <w:t>, 464,</w:t>
      </w:r>
    </w:p>
    <w:p w:rsidR="00DD4130" w:rsidRDefault="00DD4130">
      <w:pPr>
        <w:shd w:val="clear" w:color="auto" w:fill="FFFFFF"/>
        <w:spacing w:line="202" w:lineRule="exact"/>
      </w:pPr>
      <w:hyperlink w:anchor="bookmark1039" w:history="1">
        <w:r w:rsidR="006C0410">
          <w:rPr>
            <w:sz w:val="16"/>
            <w:szCs w:val="16"/>
            <w:lang w:val="en-US"/>
          </w:rPr>
          <w:t>514</w:t>
        </w:r>
      </w:hyperlink>
      <w:r w:rsidR="006C0410">
        <w:rPr>
          <w:sz w:val="16"/>
          <w:szCs w:val="16"/>
          <w:lang w:val="en-US"/>
        </w:rPr>
        <w:t xml:space="preserve">, </w:t>
      </w:r>
      <w:hyperlink w:anchor="bookmark1178" w:history="1">
        <w:r w:rsidR="006C0410">
          <w:rPr>
            <w:sz w:val="16"/>
            <w:szCs w:val="16"/>
            <w:lang w:val="en-US"/>
          </w:rPr>
          <w:t>572</w:t>
        </w:r>
      </w:hyperlink>
    </w:p>
    <w:p w:rsidR="00DD4130" w:rsidRDefault="006C0410">
      <w:pPr>
        <w:shd w:val="clear" w:color="auto" w:fill="FFFFFF"/>
        <w:spacing w:line="202" w:lineRule="exact"/>
        <w:ind w:left="398"/>
      </w:pPr>
      <w:r>
        <w:rPr>
          <w:rFonts w:eastAsia="Times New Roman"/>
          <w:sz w:val="16"/>
          <w:szCs w:val="16"/>
        </w:rPr>
        <w:t xml:space="preserve">“Египетские ночи” – опера Р.М.Глиэра </w:t>
      </w:r>
      <w:r>
        <w:rPr>
          <w:rFonts w:eastAsia="Times New Roman"/>
          <w:sz w:val="16"/>
          <w:szCs w:val="16"/>
          <w:lang w:val="en-US"/>
        </w:rPr>
        <w:t xml:space="preserve">I: </w:t>
      </w:r>
      <w:hyperlink w:anchor="bookmark932" w:history="1">
        <w:r>
          <w:rPr>
            <w:rFonts w:eastAsia="Times New Roman"/>
            <w:sz w:val="16"/>
            <w:szCs w:val="16"/>
            <w:lang w:val="en-US"/>
          </w:rPr>
          <w:t>474</w:t>
        </w:r>
      </w:hyperlink>
      <w:r>
        <w:rPr>
          <w:rFonts w:eastAsia="Times New Roman"/>
          <w:sz w:val="16"/>
          <w:szCs w:val="16"/>
          <w:lang w:val="en-US"/>
        </w:rPr>
        <w:t>; II: 196</w:t>
      </w:r>
    </w:p>
    <w:p w:rsidR="00DD4130" w:rsidRDefault="006C0410">
      <w:pPr>
        <w:shd w:val="clear" w:color="auto" w:fill="FFFFFF"/>
        <w:spacing w:line="202" w:lineRule="exact"/>
        <w:ind w:left="398"/>
      </w:pPr>
      <w:r>
        <w:rPr>
          <w:rFonts w:eastAsia="Times New Roman"/>
          <w:sz w:val="16"/>
          <w:szCs w:val="16"/>
        </w:rPr>
        <w:t xml:space="preserve">“Егор Булычов и другие” – сцены М.Горького II: 77, 80, 87, </w:t>
      </w:r>
      <w:hyperlink w:anchor="bookmark2193" w:history="1">
        <w:r>
          <w:rPr>
            <w:rFonts w:eastAsia="Times New Roman"/>
            <w:sz w:val="16"/>
            <w:szCs w:val="16"/>
          </w:rPr>
          <w:t>111</w:t>
        </w:r>
      </w:hyperlink>
      <w:r>
        <w:rPr>
          <w:rFonts w:eastAsia="Times New Roman"/>
          <w:sz w:val="16"/>
          <w:szCs w:val="16"/>
        </w:rPr>
        <w:t>,</w:t>
      </w:r>
    </w:p>
    <w:p w:rsidR="00DD4130" w:rsidRDefault="006C0410">
      <w:pPr>
        <w:shd w:val="clear" w:color="auto" w:fill="FFFFFF"/>
        <w:spacing w:line="202" w:lineRule="exact"/>
      </w:pPr>
      <w:r>
        <w:rPr>
          <w:sz w:val="16"/>
          <w:szCs w:val="16"/>
        </w:rPr>
        <w:t xml:space="preserve">121, </w:t>
      </w:r>
      <w:hyperlink w:anchor="bookmark2226" w:history="1">
        <w:r>
          <w:rPr>
            <w:sz w:val="16"/>
            <w:szCs w:val="16"/>
          </w:rPr>
          <w:t>125</w:t>
        </w:r>
      </w:hyperlink>
      <w:r>
        <w:rPr>
          <w:sz w:val="16"/>
          <w:szCs w:val="16"/>
        </w:rPr>
        <w:t xml:space="preserve">, 128, </w:t>
      </w:r>
      <w:hyperlink w:anchor="bookmark2261" w:history="1">
        <w:r>
          <w:rPr>
            <w:sz w:val="16"/>
            <w:szCs w:val="16"/>
          </w:rPr>
          <w:t>138</w:t>
        </w:r>
      </w:hyperlink>
      <w:r>
        <w:rPr>
          <w:sz w:val="16"/>
          <w:szCs w:val="16"/>
        </w:rPr>
        <w:t xml:space="preserve">, </w:t>
      </w:r>
      <w:hyperlink w:anchor="bookmark2290" w:history="1">
        <w:r>
          <w:rPr>
            <w:sz w:val="16"/>
            <w:szCs w:val="16"/>
          </w:rPr>
          <w:t>150</w:t>
        </w:r>
      </w:hyperlink>
      <w:r>
        <w:rPr>
          <w:sz w:val="16"/>
          <w:szCs w:val="16"/>
        </w:rPr>
        <w:t xml:space="preserve">, 151, 153, </w:t>
      </w:r>
      <w:hyperlink w:anchor="bookmark2382" w:history="1">
        <w:r>
          <w:rPr>
            <w:sz w:val="16"/>
            <w:szCs w:val="16"/>
          </w:rPr>
          <w:t>181</w:t>
        </w:r>
      </w:hyperlink>
      <w:r>
        <w:rPr>
          <w:sz w:val="16"/>
          <w:szCs w:val="16"/>
        </w:rPr>
        <w:t xml:space="preserve">, </w:t>
      </w:r>
      <w:hyperlink w:anchor="bookmark2578" w:history="1">
        <w:r>
          <w:rPr>
            <w:sz w:val="16"/>
            <w:szCs w:val="16"/>
          </w:rPr>
          <w:t>251</w:t>
        </w:r>
      </w:hyperlink>
      <w:r>
        <w:rPr>
          <w:sz w:val="16"/>
          <w:szCs w:val="16"/>
        </w:rPr>
        <w:t>, 261, 391, 393, 740</w:t>
      </w:r>
    </w:p>
    <w:p w:rsidR="00DD4130" w:rsidRDefault="006C0410">
      <w:pPr>
        <w:shd w:val="clear" w:color="auto" w:fill="FFFFFF"/>
        <w:spacing w:line="202" w:lineRule="exact"/>
        <w:ind w:left="398"/>
      </w:pPr>
      <w:r>
        <w:rPr>
          <w:rFonts w:eastAsia="Times New Roman"/>
          <w:sz w:val="16"/>
          <w:szCs w:val="16"/>
        </w:rPr>
        <w:t>“Елизавета Петровна” – трагикомедия дворцовых переворотов</w:t>
      </w:r>
    </w:p>
    <w:p w:rsidR="00DD4130" w:rsidRDefault="006C0410">
      <w:pPr>
        <w:shd w:val="clear" w:color="auto" w:fill="FFFFFF"/>
        <w:spacing w:line="202" w:lineRule="exact"/>
      </w:pPr>
      <w:r>
        <w:rPr>
          <w:rFonts w:eastAsia="Times New Roman"/>
          <w:sz w:val="16"/>
          <w:szCs w:val="16"/>
        </w:rPr>
        <w:t xml:space="preserve">Д.П.Смолина </w:t>
      </w:r>
      <w:r>
        <w:rPr>
          <w:rFonts w:eastAsia="Times New Roman"/>
          <w:sz w:val="16"/>
          <w:szCs w:val="16"/>
          <w:lang w:val="en-US"/>
        </w:rPr>
        <w:t xml:space="preserve">I: 455, </w:t>
      </w:r>
      <w:hyperlink w:anchor="bookmark909" w:history="1">
        <w:r>
          <w:rPr>
            <w:rFonts w:eastAsia="Times New Roman"/>
            <w:sz w:val="16"/>
            <w:szCs w:val="16"/>
            <w:lang w:val="en-US"/>
          </w:rPr>
          <w:t>467</w:t>
        </w:r>
      </w:hyperlink>
      <w:r>
        <w:rPr>
          <w:rFonts w:eastAsia="Times New Roman"/>
          <w:sz w:val="16"/>
          <w:szCs w:val="16"/>
          <w:lang w:val="en-US"/>
        </w:rPr>
        <w:t xml:space="preserve">, </w:t>
      </w:r>
      <w:hyperlink w:anchor="bookmark918" w:history="1">
        <w:r>
          <w:rPr>
            <w:rFonts w:eastAsia="Times New Roman"/>
            <w:sz w:val="16"/>
            <w:szCs w:val="16"/>
            <w:lang w:val="en-US"/>
          </w:rPr>
          <w:t>471</w:t>
        </w:r>
      </w:hyperlink>
      <w:r>
        <w:rPr>
          <w:rFonts w:eastAsia="Times New Roman"/>
          <w:sz w:val="16"/>
          <w:szCs w:val="16"/>
          <w:lang w:val="en-US"/>
        </w:rPr>
        <w:t xml:space="preserve">, </w:t>
      </w:r>
      <w:hyperlink w:anchor="bookmark922" w:history="1">
        <w:r>
          <w:rPr>
            <w:rFonts w:eastAsia="Times New Roman"/>
            <w:sz w:val="16"/>
            <w:szCs w:val="16"/>
            <w:lang w:val="en-US"/>
          </w:rPr>
          <w:t>472</w:t>
        </w:r>
      </w:hyperlink>
      <w:r>
        <w:rPr>
          <w:rFonts w:eastAsia="Times New Roman"/>
          <w:sz w:val="16"/>
          <w:szCs w:val="16"/>
          <w:lang w:val="en-US"/>
        </w:rPr>
        <w:t xml:space="preserve">, </w:t>
      </w:r>
      <w:hyperlink w:anchor="bookmark942" w:history="1">
        <w:r>
          <w:rPr>
            <w:rFonts w:eastAsia="Times New Roman"/>
            <w:sz w:val="16"/>
            <w:szCs w:val="16"/>
            <w:lang w:val="en-US"/>
          </w:rPr>
          <w:t>478</w:t>
        </w:r>
      </w:hyperlink>
      <w:r>
        <w:rPr>
          <w:rFonts w:eastAsia="Times New Roman"/>
          <w:sz w:val="16"/>
          <w:szCs w:val="16"/>
          <w:lang w:val="en-US"/>
        </w:rPr>
        <w:t xml:space="preserve">, </w:t>
      </w:r>
      <w:hyperlink w:anchor="bookmark945" w:history="1">
        <w:r>
          <w:rPr>
            <w:rFonts w:eastAsia="Times New Roman"/>
            <w:sz w:val="16"/>
            <w:szCs w:val="16"/>
            <w:lang w:val="en-US"/>
          </w:rPr>
          <w:t>479</w:t>
        </w:r>
      </w:hyperlink>
      <w:r>
        <w:rPr>
          <w:rFonts w:eastAsia="Times New Roman"/>
          <w:sz w:val="16"/>
          <w:szCs w:val="16"/>
          <w:lang w:val="en-US"/>
        </w:rPr>
        <w:t xml:space="preserve">, </w:t>
      </w:r>
      <w:hyperlink w:anchor="bookmark980" w:history="1">
        <w:r>
          <w:rPr>
            <w:rFonts w:eastAsia="Times New Roman"/>
            <w:sz w:val="16"/>
            <w:szCs w:val="16"/>
            <w:lang w:val="en-US"/>
          </w:rPr>
          <w:t>493</w:t>
        </w:r>
      </w:hyperlink>
      <w:r>
        <w:rPr>
          <w:rFonts w:eastAsia="Times New Roman"/>
          <w:sz w:val="16"/>
          <w:szCs w:val="16"/>
          <w:lang w:val="en-US"/>
        </w:rPr>
        <w:t xml:space="preserve">, </w:t>
      </w:r>
      <w:hyperlink w:anchor="bookmark1005" w:history="1">
        <w:r>
          <w:rPr>
            <w:rFonts w:eastAsia="Times New Roman"/>
            <w:sz w:val="16"/>
            <w:szCs w:val="16"/>
            <w:lang w:val="en-US"/>
          </w:rPr>
          <w:t>501</w:t>
        </w:r>
      </w:hyperlink>
      <w:r>
        <w:rPr>
          <w:rFonts w:eastAsia="Times New Roman"/>
          <w:sz w:val="16"/>
          <w:szCs w:val="16"/>
          <w:lang w:val="en-US"/>
        </w:rPr>
        <w:t xml:space="preserve">, 512, </w:t>
      </w:r>
      <w:hyperlink w:anchor="bookmark1039" w:history="1">
        <w:r>
          <w:rPr>
            <w:rFonts w:eastAsia="Times New Roman"/>
            <w:sz w:val="16"/>
            <w:szCs w:val="16"/>
            <w:lang w:val="en-US"/>
          </w:rPr>
          <w:t>514</w:t>
        </w:r>
      </w:hyperlink>
      <w:r>
        <w:rPr>
          <w:rFonts w:eastAsia="Times New Roman"/>
          <w:sz w:val="16"/>
          <w:szCs w:val="16"/>
          <w:lang w:val="en-US"/>
        </w:rPr>
        <w:t xml:space="preserve">, 515, </w:t>
      </w:r>
      <w:hyperlink w:anchor="bookmark1059" w:history="1">
        <w:r>
          <w:rPr>
            <w:rFonts w:eastAsia="Times New Roman"/>
            <w:sz w:val="16"/>
            <w:szCs w:val="16"/>
            <w:lang w:val="en-US"/>
          </w:rPr>
          <w:t>523</w:t>
        </w:r>
      </w:hyperlink>
      <w:r>
        <w:rPr>
          <w:rFonts w:eastAsia="Times New Roman"/>
          <w:sz w:val="16"/>
          <w:szCs w:val="16"/>
          <w:lang w:val="en-US"/>
        </w:rPr>
        <w:t>,</w:t>
      </w:r>
    </w:p>
    <w:p w:rsidR="00DD4130" w:rsidRDefault="006C0410">
      <w:pPr>
        <w:shd w:val="clear" w:color="auto" w:fill="FFFFFF"/>
        <w:spacing w:line="202" w:lineRule="exact"/>
      </w:pPr>
      <w:r>
        <w:rPr>
          <w:sz w:val="16"/>
          <w:szCs w:val="16"/>
          <w:lang w:val="en-US"/>
        </w:rPr>
        <w:t xml:space="preserve">530, </w:t>
      </w:r>
      <w:hyperlink w:anchor="bookmark1111" w:history="1">
        <w:r>
          <w:rPr>
            <w:sz w:val="16"/>
            <w:szCs w:val="16"/>
            <w:lang w:val="en-US"/>
          </w:rPr>
          <w:t>542</w:t>
        </w:r>
      </w:hyperlink>
      <w:r>
        <w:rPr>
          <w:sz w:val="16"/>
          <w:szCs w:val="16"/>
          <w:lang w:val="en-US"/>
        </w:rPr>
        <w:t xml:space="preserve">, 550, </w:t>
      </w:r>
      <w:hyperlink w:anchor="bookmark1147" w:history="1">
        <w:r>
          <w:rPr>
            <w:sz w:val="16"/>
            <w:szCs w:val="16"/>
            <w:lang w:val="en-US"/>
          </w:rPr>
          <w:t>559</w:t>
        </w:r>
      </w:hyperlink>
      <w:r>
        <w:rPr>
          <w:sz w:val="16"/>
          <w:szCs w:val="16"/>
          <w:lang w:val="en-US"/>
        </w:rPr>
        <w:t xml:space="preserve">, 563, </w:t>
      </w:r>
      <w:hyperlink w:anchor="bookmark1190" w:history="1">
        <w:r>
          <w:rPr>
            <w:sz w:val="16"/>
            <w:szCs w:val="16"/>
            <w:lang w:val="en-US"/>
          </w:rPr>
          <w:t>578</w:t>
        </w:r>
      </w:hyperlink>
      <w:r>
        <w:rPr>
          <w:sz w:val="16"/>
          <w:szCs w:val="16"/>
          <w:lang w:val="en-US"/>
        </w:rPr>
        <w:t xml:space="preserve">, 589, </w:t>
      </w:r>
      <w:hyperlink w:anchor="bookmark1228" w:history="1">
        <w:r>
          <w:rPr>
            <w:sz w:val="16"/>
            <w:szCs w:val="16"/>
            <w:lang w:val="en-US"/>
          </w:rPr>
          <w:t>592</w:t>
        </w:r>
      </w:hyperlink>
      <w:r>
        <w:rPr>
          <w:sz w:val="16"/>
          <w:szCs w:val="16"/>
          <w:lang w:val="en-US"/>
        </w:rPr>
        <w:t xml:space="preserve">, </w:t>
      </w:r>
      <w:hyperlink w:anchor="bookmark1239" w:history="1">
        <w:r>
          <w:rPr>
            <w:sz w:val="16"/>
            <w:szCs w:val="16"/>
            <w:lang w:val="en-US"/>
          </w:rPr>
          <w:t>599</w:t>
        </w:r>
      </w:hyperlink>
      <w:r>
        <w:rPr>
          <w:sz w:val="16"/>
          <w:szCs w:val="16"/>
          <w:lang w:val="en-US"/>
        </w:rPr>
        <w:t xml:space="preserve">, </w:t>
      </w:r>
      <w:hyperlink w:anchor="bookmark1254" w:history="1">
        <w:r>
          <w:rPr>
            <w:sz w:val="16"/>
            <w:szCs w:val="16"/>
            <w:lang w:val="en-US"/>
          </w:rPr>
          <w:t>603</w:t>
        </w:r>
      </w:hyperlink>
      <w:r>
        <w:rPr>
          <w:sz w:val="16"/>
          <w:szCs w:val="16"/>
          <w:lang w:val="en-US"/>
        </w:rPr>
        <w:t xml:space="preserve">, 604, 631, </w:t>
      </w:r>
      <w:hyperlink w:anchor="bookmark1336" w:history="1">
        <w:r>
          <w:rPr>
            <w:sz w:val="16"/>
            <w:szCs w:val="16"/>
            <w:lang w:val="en-US"/>
          </w:rPr>
          <w:t>637</w:t>
        </w:r>
      </w:hyperlink>
      <w:r>
        <w:rPr>
          <w:sz w:val="16"/>
          <w:szCs w:val="16"/>
          <w:lang w:val="en-US"/>
        </w:rPr>
        <w:t xml:space="preserve">, 638, </w:t>
      </w:r>
      <w:hyperlink w:anchor="bookmark1356" w:history="1">
        <w:r>
          <w:rPr>
            <w:sz w:val="16"/>
            <w:szCs w:val="16"/>
            <w:lang w:val="en-US"/>
          </w:rPr>
          <w:t>645</w:t>
        </w:r>
      </w:hyperlink>
      <w:r>
        <w:rPr>
          <w:sz w:val="16"/>
          <w:szCs w:val="16"/>
          <w:lang w:val="en-US"/>
        </w:rPr>
        <w:t>,</w:t>
      </w:r>
    </w:p>
    <w:p w:rsidR="00DD4130" w:rsidRDefault="00DD4130">
      <w:pPr>
        <w:shd w:val="clear" w:color="auto" w:fill="FFFFFF"/>
        <w:spacing w:line="202" w:lineRule="exact"/>
      </w:pPr>
      <w:hyperlink w:anchor="bookmark1369" w:history="1">
        <w:r w:rsidR="006C0410">
          <w:rPr>
            <w:sz w:val="16"/>
            <w:szCs w:val="16"/>
            <w:lang w:val="en-US"/>
          </w:rPr>
          <w:t>650</w:t>
        </w:r>
      </w:hyperlink>
      <w:r w:rsidR="006C0410">
        <w:rPr>
          <w:sz w:val="16"/>
          <w:szCs w:val="16"/>
          <w:lang w:val="en-US"/>
        </w:rPr>
        <w:t xml:space="preserve">, </w:t>
      </w:r>
      <w:hyperlink w:anchor="bookmark1380" w:history="1">
        <w:r w:rsidR="006C0410">
          <w:rPr>
            <w:sz w:val="16"/>
            <w:szCs w:val="16"/>
            <w:lang w:val="en-US"/>
          </w:rPr>
          <w:t>654</w:t>
        </w:r>
      </w:hyperlink>
      <w:r w:rsidR="006C0410">
        <w:rPr>
          <w:sz w:val="16"/>
          <w:szCs w:val="16"/>
          <w:lang w:val="en-US"/>
        </w:rPr>
        <w:t xml:space="preserve">, 827; II: </w:t>
      </w:r>
      <w:hyperlink w:anchor="bookmark1974" w:history="1">
        <w:r w:rsidR="006C0410">
          <w:rPr>
            <w:sz w:val="16"/>
            <w:szCs w:val="16"/>
            <w:lang w:val="en-US"/>
          </w:rPr>
          <w:t>29</w:t>
        </w:r>
      </w:hyperlink>
      <w:r w:rsidR="006C0410">
        <w:rPr>
          <w:sz w:val="16"/>
          <w:szCs w:val="16"/>
          <w:lang w:val="en-US"/>
        </w:rPr>
        <w:t xml:space="preserve">, </w:t>
      </w:r>
      <w:hyperlink w:anchor="bookmark2188" w:history="1">
        <w:r w:rsidR="006C0410">
          <w:rPr>
            <w:sz w:val="16"/>
            <w:szCs w:val="16"/>
            <w:lang w:val="en-US"/>
          </w:rPr>
          <w:t>109</w:t>
        </w:r>
      </w:hyperlink>
      <w:r w:rsidR="006C0410">
        <w:rPr>
          <w:sz w:val="16"/>
          <w:szCs w:val="16"/>
          <w:lang w:val="en-US"/>
        </w:rPr>
        <w:t>, 673</w:t>
      </w:r>
    </w:p>
    <w:p w:rsidR="00DD4130" w:rsidRDefault="00DD4130">
      <w:pPr>
        <w:shd w:val="clear" w:color="auto" w:fill="FFFFFF"/>
        <w:spacing w:line="202" w:lineRule="exact"/>
        <w:sectPr w:rsidR="00DD4130">
          <w:pgSz w:w="11909" w:h="16834"/>
          <w:pgMar w:top="1440" w:right="3466" w:bottom="720" w:left="3230" w:header="720" w:footer="720" w:gutter="0"/>
          <w:cols w:space="60"/>
          <w:noEndnote/>
        </w:sectPr>
      </w:pPr>
    </w:p>
    <w:p w:rsidR="00DD4130" w:rsidRDefault="006C0410">
      <w:pPr>
        <w:shd w:val="clear" w:color="auto" w:fill="FFFFFF"/>
        <w:spacing w:line="202" w:lineRule="exact"/>
        <w:ind w:right="206" w:firstLine="394"/>
        <w:jc w:val="both"/>
      </w:pPr>
      <w:r>
        <w:rPr>
          <w:rFonts w:eastAsia="Times New Roman"/>
          <w:sz w:val="16"/>
          <w:szCs w:val="16"/>
        </w:rPr>
        <w:lastRenderedPageBreak/>
        <w:t xml:space="preserve">“Жеманницы” (“Смешные жеманницы”) – комедия Мольера II: </w:t>
      </w:r>
      <w:hyperlink w:anchor="bookmark2588" w:history="1">
        <w:r>
          <w:rPr>
            <w:rFonts w:eastAsia="Times New Roman"/>
            <w:sz w:val="16"/>
            <w:szCs w:val="16"/>
          </w:rPr>
          <w:t>255</w:t>
        </w:r>
      </w:hyperlink>
    </w:p>
    <w:p w:rsidR="00DD4130" w:rsidRDefault="006C0410">
      <w:pPr>
        <w:shd w:val="clear" w:color="auto" w:fill="FFFFFF"/>
        <w:spacing w:line="202" w:lineRule="exact"/>
      </w:pPr>
      <w:r>
        <w:rPr>
          <w:rFonts w:eastAsia="Times New Roman"/>
          <w:sz w:val="16"/>
          <w:szCs w:val="16"/>
        </w:rPr>
        <w:t>“Жена товарища” – пьеса Я.Ялунера II: 299 “Женитьба” – комедия Н.В.Гоголя II: 349, 354, 355 “Женитьба Белугина” – комедия А.Н.Островского и Н.Я.Соловье</w:t>
      </w:r>
      <w:r>
        <w:rPr>
          <w:rFonts w:eastAsia="Times New Roman"/>
          <w:sz w:val="16"/>
          <w:szCs w:val="16"/>
        </w:rPr>
        <w:softHyphen/>
        <w:t xml:space="preserve">ва II: </w:t>
      </w:r>
      <w:hyperlink w:anchor="bookmark2503" w:history="1">
        <w:r>
          <w:rPr>
            <w:rFonts w:eastAsia="Times New Roman"/>
            <w:sz w:val="16"/>
            <w:szCs w:val="16"/>
          </w:rPr>
          <w:t>224</w:t>
        </w:r>
      </w:hyperlink>
      <w:r>
        <w:rPr>
          <w:rFonts w:eastAsia="Times New Roman"/>
          <w:sz w:val="16"/>
          <w:szCs w:val="16"/>
        </w:rPr>
        <w:t xml:space="preserve">–226, </w:t>
      </w:r>
      <w:hyperlink w:anchor="bookmark3696" w:history="1">
        <w:r>
          <w:rPr>
            <w:rFonts w:eastAsia="Times New Roman"/>
            <w:sz w:val="16"/>
            <w:szCs w:val="16"/>
          </w:rPr>
          <w:t>615</w:t>
        </w:r>
      </w:hyperlink>
      <w:r>
        <w:rPr>
          <w:rFonts w:eastAsia="Times New Roman"/>
          <w:sz w:val="16"/>
          <w:szCs w:val="16"/>
        </w:rPr>
        <w:t>, 688–</w:t>
      </w:r>
      <w:hyperlink w:anchor="bookmark3869" w:history="1">
        <w:r>
          <w:rPr>
            <w:rFonts w:eastAsia="Times New Roman"/>
            <w:sz w:val="16"/>
            <w:szCs w:val="16"/>
          </w:rPr>
          <w:t>690</w:t>
        </w:r>
      </w:hyperlink>
    </w:p>
    <w:p w:rsidR="00DD4130" w:rsidRDefault="006C0410">
      <w:pPr>
        <w:shd w:val="clear" w:color="auto" w:fill="FFFFFF"/>
        <w:spacing w:line="202" w:lineRule="exact"/>
        <w:ind w:left="394"/>
      </w:pPr>
      <w:r>
        <w:rPr>
          <w:rFonts w:eastAsia="Times New Roman"/>
          <w:sz w:val="16"/>
          <w:szCs w:val="16"/>
        </w:rPr>
        <w:t xml:space="preserve">“Живой труп” – драма Л.Н.Толстого </w:t>
      </w:r>
      <w:r>
        <w:rPr>
          <w:rFonts w:eastAsia="Times New Roman"/>
          <w:sz w:val="16"/>
          <w:szCs w:val="16"/>
          <w:lang w:val="en-US"/>
        </w:rPr>
        <w:t xml:space="preserve">I: </w:t>
      </w:r>
      <w:hyperlink w:anchor="bookmark1262" w:history="1">
        <w:r>
          <w:rPr>
            <w:rFonts w:eastAsia="Times New Roman"/>
            <w:sz w:val="16"/>
            <w:szCs w:val="16"/>
            <w:lang w:val="en-US"/>
          </w:rPr>
          <w:t>605</w:t>
        </w:r>
      </w:hyperlink>
      <w:r>
        <w:rPr>
          <w:rFonts w:eastAsia="Times New Roman"/>
          <w:sz w:val="16"/>
          <w:szCs w:val="16"/>
          <w:lang w:val="en-US"/>
        </w:rPr>
        <w:t xml:space="preserve">; II: </w:t>
      </w:r>
      <w:hyperlink w:anchor="bookmark3097" w:history="1">
        <w:r>
          <w:rPr>
            <w:rFonts w:eastAsia="Times New Roman"/>
            <w:sz w:val="16"/>
            <w:szCs w:val="16"/>
            <w:lang w:val="en-US"/>
          </w:rPr>
          <w:t>414</w:t>
        </w:r>
      </w:hyperlink>
      <w:r>
        <w:rPr>
          <w:rFonts w:eastAsia="Times New Roman"/>
          <w:sz w:val="16"/>
          <w:szCs w:val="16"/>
          <w:lang w:val="en-US"/>
        </w:rPr>
        <w:t xml:space="preserve">, </w:t>
      </w:r>
      <w:hyperlink w:anchor="bookmark3104" w:history="1">
        <w:r>
          <w:rPr>
            <w:rFonts w:eastAsia="Times New Roman"/>
            <w:sz w:val="16"/>
            <w:szCs w:val="16"/>
            <w:lang w:val="en-US"/>
          </w:rPr>
          <w:t>416</w:t>
        </w:r>
      </w:hyperlink>
      <w:r>
        <w:rPr>
          <w:rFonts w:eastAsia="Times New Roman"/>
          <w:sz w:val="16"/>
          <w:szCs w:val="16"/>
          <w:lang w:val="en-US"/>
        </w:rPr>
        <w:t xml:space="preserve">, </w:t>
      </w:r>
      <w:hyperlink w:anchor="bookmark3630" w:history="1">
        <w:r>
          <w:rPr>
            <w:rFonts w:eastAsia="Times New Roman"/>
            <w:sz w:val="16"/>
            <w:szCs w:val="16"/>
            <w:lang w:val="en-US"/>
          </w:rPr>
          <w:t>587</w:t>
        </w:r>
      </w:hyperlink>
      <w:r>
        <w:rPr>
          <w:rFonts w:eastAsia="Times New Roman"/>
          <w:sz w:val="16"/>
          <w:szCs w:val="16"/>
          <w:lang w:val="en-US"/>
        </w:rPr>
        <w:t xml:space="preserve">, </w:t>
      </w:r>
      <w:hyperlink w:anchor="bookmark3742" w:history="1">
        <w:r>
          <w:rPr>
            <w:rFonts w:eastAsia="Times New Roman"/>
            <w:sz w:val="16"/>
            <w:szCs w:val="16"/>
            <w:lang w:val="en-US"/>
          </w:rPr>
          <w:t xml:space="preserve">633 </w:t>
        </w:r>
      </w:hyperlink>
      <w:r>
        <w:rPr>
          <w:rFonts w:eastAsia="Times New Roman"/>
          <w:sz w:val="16"/>
          <w:szCs w:val="16"/>
        </w:rPr>
        <w:t xml:space="preserve">“Жизнь Человека” – представление Л.Н.Андреева II: 643 “Жорж Данден” – комедия Мольера II: </w:t>
      </w:r>
      <w:hyperlink w:anchor="bookmark2105" w:history="1">
        <w:r>
          <w:rPr>
            <w:rFonts w:eastAsia="Times New Roman"/>
            <w:sz w:val="16"/>
            <w:szCs w:val="16"/>
          </w:rPr>
          <w:t>72</w:t>
        </w:r>
      </w:hyperlink>
      <w:r>
        <w:rPr>
          <w:rFonts w:eastAsia="Times New Roman"/>
          <w:sz w:val="16"/>
          <w:szCs w:val="16"/>
        </w:rPr>
        <w:t>, 73, 81</w:t>
      </w:r>
    </w:p>
    <w:p w:rsidR="00DD4130" w:rsidRDefault="006C0410">
      <w:pPr>
        <w:shd w:val="clear" w:color="auto" w:fill="FFFFFF"/>
        <w:spacing w:before="269" w:line="202" w:lineRule="exact"/>
        <w:ind w:left="394"/>
      </w:pPr>
      <w:r>
        <w:rPr>
          <w:rFonts w:eastAsia="Times New Roman"/>
          <w:sz w:val="16"/>
          <w:szCs w:val="16"/>
        </w:rPr>
        <w:t xml:space="preserve">“За монастырской стеной” – драма Л.Камолетти II: </w:t>
      </w:r>
      <w:hyperlink w:anchor="bookmark2665" w:history="1">
        <w:r>
          <w:rPr>
            <w:rFonts w:eastAsia="Times New Roman"/>
            <w:sz w:val="16"/>
            <w:szCs w:val="16"/>
          </w:rPr>
          <w:t>280</w:t>
        </w:r>
      </w:hyperlink>
    </w:p>
    <w:p w:rsidR="00DD4130" w:rsidRDefault="006C0410">
      <w:pPr>
        <w:shd w:val="clear" w:color="auto" w:fill="FFFFFF"/>
        <w:spacing w:line="202" w:lineRule="exact"/>
        <w:ind w:left="394"/>
      </w:pPr>
      <w:r>
        <w:rPr>
          <w:rFonts w:eastAsia="Times New Roman"/>
          <w:sz w:val="16"/>
          <w:szCs w:val="16"/>
        </w:rPr>
        <w:t xml:space="preserve">“За океаном” – пьеса Я.Гордина </w:t>
      </w:r>
      <w:r>
        <w:rPr>
          <w:rFonts w:eastAsia="Times New Roman"/>
          <w:sz w:val="16"/>
          <w:szCs w:val="16"/>
          <w:lang w:val="en-US"/>
        </w:rPr>
        <w:t xml:space="preserve">I: </w:t>
      </w:r>
      <w:hyperlink w:anchor="bookmark730" w:history="1">
        <w:r>
          <w:rPr>
            <w:rFonts w:eastAsia="Times New Roman"/>
            <w:sz w:val="16"/>
            <w:szCs w:val="16"/>
            <w:lang w:val="en-US"/>
          </w:rPr>
          <w:t>383</w:t>
        </w:r>
      </w:hyperlink>
    </w:p>
    <w:p w:rsidR="00DD4130" w:rsidRDefault="006C0410">
      <w:pPr>
        <w:shd w:val="clear" w:color="auto" w:fill="FFFFFF"/>
        <w:spacing w:line="202" w:lineRule="exact"/>
        <w:ind w:left="394"/>
      </w:pPr>
      <w:r>
        <w:rPr>
          <w:rFonts w:eastAsia="Times New Roman"/>
          <w:sz w:val="16"/>
          <w:szCs w:val="16"/>
        </w:rPr>
        <w:t>“Заговор” – пьеса Н.Е.Вирты II: 464</w:t>
      </w:r>
    </w:p>
    <w:p w:rsidR="00DD4130" w:rsidRDefault="006C0410">
      <w:pPr>
        <w:shd w:val="clear" w:color="auto" w:fill="FFFFFF"/>
        <w:spacing w:line="202" w:lineRule="exact"/>
        <w:ind w:left="394"/>
      </w:pPr>
      <w:r>
        <w:rPr>
          <w:rFonts w:eastAsia="Times New Roman"/>
          <w:sz w:val="16"/>
          <w:szCs w:val="16"/>
        </w:rPr>
        <w:t xml:space="preserve">“Заза” – опера Р.Леонкавалло </w:t>
      </w:r>
      <w:r>
        <w:rPr>
          <w:rFonts w:eastAsia="Times New Roman"/>
          <w:sz w:val="16"/>
          <w:szCs w:val="16"/>
          <w:lang w:val="en-US"/>
        </w:rPr>
        <w:t>I: 559</w:t>
      </w:r>
    </w:p>
    <w:p w:rsidR="00DD4130" w:rsidRDefault="006C0410">
      <w:pPr>
        <w:shd w:val="clear" w:color="auto" w:fill="FFFFFF"/>
        <w:spacing w:line="202" w:lineRule="exact"/>
        <w:ind w:left="394"/>
      </w:pPr>
      <w:r>
        <w:rPr>
          <w:rFonts w:eastAsia="Times New Roman"/>
          <w:sz w:val="16"/>
          <w:szCs w:val="16"/>
        </w:rPr>
        <w:t xml:space="preserve">“Закрытая дверь” – пьеса М.Прага </w:t>
      </w:r>
      <w:r>
        <w:rPr>
          <w:rFonts w:eastAsia="Times New Roman"/>
          <w:sz w:val="16"/>
          <w:szCs w:val="16"/>
          <w:lang w:val="en-US"/>
        </w:rPr>
        <w:t>I: 242</w:t>
      </w:r>
    </w:p>
    <w:p w:rsidR="00DD4130" w:rsidRDefault="006C0410">
      <w:pPr>
        <w:shd w:val="clear" w:color="auto" w:fill="FFFFFF"/>
        <w:spacing w:line="202" w:lineRule="exact"/>
        <w:ind w:left="394"/>
      </w:pPr>
      <w:r>
        <w:rPr>
          <w:rFonts w:eastAsia="Times New Roman"/>
          <w:sz w:val="16"/>
          <w:szCs w:val="16"/>
        </w:rPr>
        <w:t>“Запорожец за Дунаем” – опера С.Гулак-Артемовского II: 306</w:t>
      </w:r>
    </w:p>
    <w:p w:rsidR="00DD4130" w:rsidRDefault="006C0410">
      <w:pPr>
        <w:shd w:val="clear" w:color="auto" w:fill="FFFFFF"/>
        <w:spacing w:line="202" w:lineRule="exact"/>
        <w:ind w:left="394"/>
      </w:pPr>
      <w:r>
        <w:rPr>
          <w:rFonts w:eastAsia="Times New Roman"/>
          <w:sz w:val="16"/>
          <w:szCs w:val="16"/>
        </w:rPr>
        <w:t xml:space="preserve">“Зеленое кольцо” – пьеса З.Н.Гиппиус </w:t>
      </w:r>
      <w:r>
        <w:rPr>
          <w:rFonts w:eastAsia="Times New Roman"/>
          <w:sz w:val="16"/>
          <w:szCs w:val="16"/>
          <w:lang w:val="en-US"/>
        </w:rPr>
        <w:t xml:space="preserve">I: </w:t>
      </w:r>
      <w:hyperlink w:anchor="bookmark1115" w:history="1">
        <w:r>
          <w:rPr>
            <w:rFonts w:eastAsia="Times New Roman"/>
            <w:sz w:val="16"/>
            <w:szCs w:val="16"/>
            <w:lang w:val="en-US"/>
          </w:rPr>
          <w:t>543</w:t>
        </w:r>
      </w:hyperlink>
      <w:r>
        <w:rPr>
          <w:rFonts w:eastAsia="Times New Roman"/>
          <w:sz w:val="16"/>
          <w:szCs w:val="16"/>
          <w:lang w:val="en-US"/>
        </w:rPr>
        <w:t xml:space="preserve">, 544; II: </w:t>
      </w:r>
      <w:hyperlink w:anchor="bookmark3567" w:history="1">
        <w:r>
          <w:rPr>
            <w:rFonts w:eastAsia="Times New Roman"/>
            <w:sz w:val="16"/>
            <w:szCs w:val="16"/>
            <w:lang w:val="en-US"/>
          </w:rPr>
          <w:t>561</w:t>
        </w:r>
      </w:hyperlink>
    </w:p>
    <w:p w:rsidR="00DD4130" w:rsidRDefault="006C0410">
      <w:pPr>
        <w:shd w:val="clear" w:color="auto" w:fill="FFFFFF"/>
        <w:spacing w:line="202" w:lineRule="exact"/>
        <w:ind w:right="154" w:firstLine="394"/>
        <w:jc w:val="both"/>
      </w:pPr>
      <w:r>
        <w:rPr>
          <w:rFonts w:eastAsia="Times New Roman"/>
          <w:sz w:val="16"/>
          <w:szCs w:val="16"/>
        </w:rPr>
        <w:t xml:space="preserve">“Земля” – трагедия Н.Е.Вирты по его роману “Одиночество” II: </w:t>
      </w:r>
      <w:hyperlink w:anchor="bookmark2909" w:history="1">
        <w:r>
          <w:rPr>
            <w:rFonts w:eastAsia="Times New Roman"/>
            <w:sz w:val="16"/>
            <w:szCs w:val="16"/>
          </w:rPr>
          <w:t>351</w:t>
        </w:r>
      </w:hyperlink>
      <w:r>
        <w:rPr>
          <w:rFonts w:eastAsia="Times New Roman"/>
          <w:sz w:val="16"/>
          <w:szCs w:val="16"/>
        </w:rPr>
        <w:t xml:space="preserve">, </w:t>
      </w:r>
      <w:hyperlink w:anchor="bookmark2915" w:history="1">
        <w:r>
          <w:rPr>
            <w:rFonts w:eastAsia="Times New Roman"/>
            <w:sz w:val="16"/>
            <w:szCs w:val="16"/>
          </w:rPr>
          <w:t>353</w:t>
        </w:r>
      </w:hyperlink>
      <w:r>
        <w:rPr>
          <w:rFonts w:eastAsia="Times New Roman"/>
          <w:sz w:val="16"/>
          <w:szCs w:val="16"/>
        </w:rPr>
        <w:t xml:space="preserve">, 358, 360, </w:t>
      </w:r>
      <w:hyperlink w:anchor="bookmark2946" w:history="1">
        <w:r>
          <w:rPr>
            <w:rFonts w:eastAsia="Times New Roman"/>
            <w:sz w:val="16"/>
            <w:szCs w:val="16"/>
          </w:rPr>
          <w:t>362</w:t>
        </w:r>
      </w:hyperlink>
      <w:r>
        <w:rPr>
          <w:rFonts w:eastAsia="Times New Roman"/>
          <w:sz w:val="16"/>
          <w:szCs w:val="16"/>
        </w:rPr>
        <w:t xml:space="preserve">–364, </w:t>
      </w:r>
      <w:hyperlink w:anchor="bookmark2957" w:history="1">
        <w:r>
          <w:rPr>
            <w:rFonts w:eastAsia="Times New Roman"/>
            <w:sz w:val="16"/>
            <w:szCs w:val="16"/>
          </w:rPr>
          <w:t>366</w:t>
        </w:r>
      </w:hyperlink>
      <w:r>
        <w:rPr>
          <w:rFonts w:eastAsia="Times New Roman"/>
          <w:sz w:val="16"/>
          <w:szCs w:val="16"/>
        </w:rPr>
        <w:t xml:space="preserve">, 367, </w:t>
      </w:r>
      <w:hyperlink w:anchor="bookmark2975" w:history="1">
        <w:r>
          <w:rPr>
            <w:rFonts w:eastAsia="Times New Roman"/>
            <w:sz w:val="16"/>
            <w:szCs w:val="16"/>
          </w:rPr>
          <w:t>374</w:t>
        </w:r>
      </w:hyperlink>
      <w:r>
        <w:rPr>
          <w:rFonts w:eastAsia="Times New Roman"/>
          <w:sz w:val="16"/>
          <w:szCs w:val="16"/>
        </w:rPr>
        <w:t xml:space="preserve">, </w:t>
      </w:r>
      <w:hyperlink w:anchor="bookmark2986" w:history="1">
        <w:r>
          <w:rPr>
            <w:rFonts w:eastAsia="Times New Roman"/>
            <w:sz w:val="16"/>
            <w:szCs w:val="16"/>
          </w:rPr>
          <w:t>377</w:t>
        </w:r>
      </w:hyperlink>
      <w:r>
        <w:rPr>
          <w:rFonts w:eastAsia="Times New Roman"/>
          <w:sz w:val="16"/>
          <w:szCs w:val="16"/>
        </w:rPr>
        <w:t xml:space="preserve">, </w:t>
      </w:r>
      <w:hyperlink w:anchor="bookmark2997" w:history="1">
        <w:r>
          <w:rPr>
            <w:rFonts w:eastAsia="Times New Roman"/>
            <w:sz w:val="16"/>
            <w:szCs w:val="16"/>
          </w:rPr>
          <w:t>379</w:t>
        </w:r>
      </w:hyperlink>
      <w:r>
        <w:rPr>
          <w:rFonts w:eastAsia="Times New Roman"/>
          <w:sz w:val="16"/>
          <w:szCs w:val="16"/>
        </w:rPr>
        <w:t xml:space="preserve">, </w:t>
      </w:r>
      <w:hyperlink w:anchor="bookmark3016" w:history="1">
        <w:r>
          <w:rPr>
            <w:rFonts w:eastAsia="Times New Roman"/>
            <w:sz w:val="16"/>
            <w:szCs w:val="16"/>
          </w:rPr>
          <w:t>388</w:t>
        </w:r>
      </w:hyperlink>
      <w:r>
        <w:rPr>
          <w:rFonts w:eastAsia="Times New Roman"/>
          <w:sz w:val="16"/>
          <w:szCs w:val="16"/>
        </w:rPr>
        <w:t xml:space="preserve">, </w:t>
      </w:r>
      <w:hyperlink w:anchor="bookmark3031" w:history="1">
        <w:r>
          <w:rPr>
            <w:rFonts w:eastAsia="Times New Roman"/>
            <w:sz w:val="16"/>
            <w:szCs w:val="16"/>
          </w:rPr>
          <w:t>393</w:t>
        </w:r>
      </w:hyperlink>
      <w:r>
        <w:rPr>
          <w:rFonts w:eastAsia="Times New Roman"/>
          <w:sz w:val="16"/>
          <w:szCs w:val="16"/>
        </w:rPr>
        <w:t xml:space="preserve">, </w:t>
      </w:r>
      <w:hyperlink w:anchor="bookmark3050" w:history="1">
        <w:r>
          <w:rPr>
            <w:rFonts w:eastAsia="Times New Roman"/>
            <w:sz w:val="16"/>
            <w:szCs w:val="16"/>
          </w:rPr>
          <w:t>400</w:t>
        </w:r>
      </w:hyperlink>
      <w:r>
        <w:rPr>
          <w:rFonts w:eastAsia="Times New Roman"/>
          <w:sz w:val="16"/>
          <w:szCs w:val="16"/>
        </w:rPr>
        <w:t xml:space="preserve">, </w:t>
      </w:r>
      <w:hyperlink w:anchor="bookmark3059" w:history="1">
        <w:r>
          <w:rPr>
            <w:rFonts w:eastAsia="Times New Roman"/>
            <w:sz w:val="16"/>
            <w:szCs w:val="16"/>
          </w:rPr>
          <w:t>404</w:t>
        </w:r>
      </w:hyperlink>
      <w:r>
        <w:rPr>
          <w:rFonts w:eastAsia="Times New Roman"/>
          <w:sz w:val="16"/>
          <w:szCs w:val="16"/>
        </w:rPr>
        <w:t xml:space="preserve">, </w:t>
      </w:r>
      <w:hyperlink w:anchor="bookmark3071" w:history="1">
        <w:r>
          <w:rPr>
            <w:rFonts w:eastAsia="Times New Roman"/>
            <w:sz w:val="16"/>
            <w:szCs w:val="16"/>
          </w:rPr>
          <w:t>407</w:t>
        </w:r>
      </w:hyperlink>
      <w:r>
        <w:rPr>
          <w:rFonts w:eastAsia="Times New Roman"/>
          <w:sz w:val="16"/>
          <w:szCs w:val="16"/>
        </w:rPr>
        <w:t xml:space="preserve">, </w:t>
      </w:r>
      <w:hyperlink w:anchor="bookmark3073" w:history="1">
        <w:r>
          <w:rPr>
            <w:rFonts w:eastAsia="Times New Roman"/>
            <w:sz w:val="16"/>
            <w:szCs w:val="16"/>
          </w:rPr>
          <w:t>408</w:t>
        </w:r>
      </w:hyperlink>
      <w:r>
        <w:rPr>
          <w:rFonts w:eastAsia="Times New Roman"/>
          <w:sz w:val="16"/>
          <w:szCs w:val="16"/>
        </w:rPr>
        <w:t xml:space="preserve">, 427, 444, 469, </w:t>
      </w:r>
      <w:hyperlink w:anchor="bookmark3321" w:history="1">
        <w:r>
          <w:rPr>
            <w:rFonts w:eastAsia="Times New Roman"/>
            <w:sz w:val="16"/>
            <w:szCs w:val="16"/>
          </w:rPr>
          <w:t>482</w:t>
        </w:r>
      </w:hyperlink>
      <w:r>
        <w:rPr>
          <w:rFonts w:eastAsia="Times New Roman"/>
          <w:sz w:val="16"/>
          <w:szCs w:val="16"/>
        </w:rPr>
        <w:t xml:space="preserve">, </w:t>
      </w:r>
      <w:hyperlink w:anchor="bookmark3696" w:history="1">
        <w:r>
          <w:rPr>
            <w:rFonts w:eastAsia="Times New Roman"/>
            <w:sz w:val="16"/>
            <w:szCs w:val="16"/>
          </w:rPr>
          <w:t>615</w:t>
        </w:r>
      </w:hyperlink>
    </w:p>
    <w:p w:rsidR="00DD4130" w:rsidRDefault="006C0410">
      <w:pPr>
        <w:shd w:val="clear" w:color="auto" w:fill="FFFFFF"/>
        <w:spacing w:line="202" w:lineRule="exact"/>
        <w:ind w:firstLine="394"/>
      </w:pPr>
      <w:r>
        <w:rPr>
          <w:rFonts w:eastAsia="Times New Roman"/>
          <w:sz w:val="16"/>
          <w:szCs w:val="16"/>
        </w:rPr>
        <w:t xml:space="preserve">“Злоумышленник” – инсценированный рассказ А.П.Чехова </w:t>
      </w:r>
      <w:r>
        <w:rPr>
          <w:rFonts w:eastAsia="Times New Roman"/>
          <w:sz w:val="16"/>
          <w:szCs w:val="16"/>
          <w:lang w:val="en-US"/>
        </w:rPr>
        <w:t xml:space="preserve">I: </w:t>
      </w:r>
      <w:hyperlink w:anchor="bookmark1443" w:history="1">
        <w:r>
          <w:rPr>
            <w:rFonts w:eastAsia="Times New Roman"/>
            <w:sz w:val="16"/>
            <w:szCs w:val="16"/>
            <w:lang w:val="en-US"/>
          </w:rPr>
          <w:t>682</w:t>
        </w:r>
      </w:hyperlink>
      <w:r>
        <w:rPr>
          <w:rFonts w:eastAsia="Times New Roman"/>
          <w:sz w:val="16"/>
          <w:szCs w:val="16"/>
          <w:lang w:val="en-US"/>
        </w:rPr>
        <w:t xml:space="preserve">; II: </w:t>
      </w:r>
      <w:hyperlink w:anchor="bookmark3845" w:history="1">
        <w:r>
          <w:rPr>
            <w:rFonts w:eastAsia="Times New Roman"/>
            <w:sz w:val="16"/>
            <w:szCs w:val="16"/>
            <w:lang w:val="en-US"/>
          </w:rPr>
          <w:t>676</w:t>
        </w:r>
      </w:hyperlink>
    </w:p>
    <w:p w:rsidR="00DD4130" w:rsidRDefault="006C0410">
      <w:pPr>
        <w:shd w:val="clear" w:color="auto" w:fill="FFFFFF"/>
        <w:spacing w:line="202" w:lineRule="exact"/>
        <w:ind w:left="394"/>
      </w:pPr>
      <w:r>
        <w:rPr>
          <w:rFonts w:eastAsia="Times New Roman"/>
          <w:sz w:val="16"/>
          <w:szCs w:val="16"/>
        </w:rPr>
        <w:t xml:space="preserve">“Зойкина квартира” – пьеса М.А.Булгакова </w:t>
      </w:r>
      <w:r>
        <w:rPr>
          <w:rFonts w:eastAsia="Times New Roman"/>
          <w:sz w:val="16"/>
          <w:szCs w:val="16"/>
          <w:lang w:val="en-US"/>
        </w:rPr>
        <w:t xml:space="preserve">I: </w:t>
      </w:r>
      <w:hyperlink w:anchor="bookmark1033" w:history="1">
        <w:r>
          <w:rPr>
            <w:rFonts w:eastAsia="Times New Roman"/>
            <w:sz w:val="16"/>
            <w:szCs w:val="16"/>
            <w:lang w:val="en-US"/>
          </w:rPr>
          <w:t>512</w:t>
        </w:r>
      </w:hyperlink>
      <w:r>
        <w:rPr>
          <w:rFonts w:eastAsia="Times New Roman"/>
          <w:sz w:val="16"/>
          <w:szCs w:val="16"/>
          <w:lang w:val="en-US"/>
        </w:rPr>
        <w:t xml:space="preserve">, </w:t>
      </w:r>
      <w:hyperlink w:anchor="bookmark1037" w:history="1">
        <w:r>
          <w:rPr>
            <w:rFonts w:eastAsia="Times New Roman"/>
            <w:sz w:val="16"/>
            <w:szCs w:val="16"/>
            <w:lang w:val="en-US"/>
          </w:rPr>
          <w:t>513</w:t>
        </w:r>
      </w:hyperlink>
      <w:r>
        <w:rPr>
          <w:rFonts w:eastAsia="Times New Roman"/>
          <w:sz w:val="16"/>
          <w:szCs w:val="16"/>
          <w:lang w:val="en-US"/>
        </w:rPr>
        <w:t xml:space="preserve">, </w:t>
      </w:r>
      <w:hyperlink w:anchor="bookmark1081" w:history="1">
        <w:r>
          <w:rPr>
            <w:rFonts w:eastAsia="Times New Roman"/>
            <w:sz w:val="16"/>
            <w:szCs w:val="16"/>
            <w:lang w:val="en-US"/>
          </w:rPr>
          <w:t>531</w:t>
        </w:r>
      </w:hyperlink>
    </w:p>
    <w:p w:rsidR="00DD4130" w:rsidRDefault="006C0410">
      <w:pPr>
        <w:shd w:val="clear" w:color="auto" w:fill="FFFFFF"/>
        <w:spacing w:line="202" w:lineRule="exact"/>
        <w:ind w:left="394"/>
      </w:pPr>
      <w:r>
        <w:rPr>
          <w:rFonts w:eastAsia="Times New Roman"/>
          <w:sz w:val="16"/>
          <w:szCs w:val="16"/>
        </w:rPr>
        <w:t>“Золото” – комедия Н.-Д. II: 485</w:t>
      </w:r>
    </w:p>
    <w:p w:rsidR="00DD4130" w:rsidRDefault="006C0410">
      <w:pPr>
        <w:shd w:val="clear" w:color="auto" w:fill="FFFFFF"/>
        <w:spacing w:line="202" w:lineRule="exact"/>
        <w:ind w:left="394"/>
      </w:pPr>
      <w:r>
        <w:rPr>
          <w:rFonts w:eastAsia="Times New Roman"/>
          <w:sz w:val="16"/>
          <w:szCs w:val="16"/>
        </w:rPr>
        <w:t xml:space="preserve">“Золотой петушок” – опера Н.А.Римского-Корсакова II: </w:t>
      </w:r>
      <w:hyperlink w:anchor="bookmark2083" w:history="1">
        <w:r>
          <w:rPr>
            <w:rFonts w:eastAsia="Times New Roman"/>
            <w:sz w:val="16"/>
            <w:szCs w:val="16"/>
          </w:rPr>
          <w:t>65</w:t>
        </w:r>
      </w:hyperlink>
    </w:p>
    <w:p w:rsidR="00DD4130" w:rsidRDefault="006C0410">
      <w:pPr>
        <w:shd w:val="clear" w:color="auto" w:fill="FFFFFF"/>
        <w:spacing w:before="274" w:line="202" w:lineRule="exact"/>
      </w:pPr>
      <w:r>
        <w:rPr>
          <w:rFonts w:eastAsia="Times New Roman"/>
          <w:sz w:val="16"/>
          <w:szCs w:val="16"/>
        </w:rPr>
        <w:t xml:space="preserve">“Иван Васильевич” – комедия М.А.Булгакова II: </w:t>
      </w:r>
      <w:hyperlink w:anchor="bookmark2776" w:history="1">
        <w:r>
          <w:rPr>
            <w:rFonts w:eastAsia="Times New Roman"/>
            <w:sz w:val="16"/>
            <w:szCs w:val="16"/>
          </w:rPr>
          <w:t xml:space="preserve">309 </w:t>
        </w:r>
      </w:hyperlink>
      <w:r>
        <w:rPr>
          <w:rFonts w:eastAsia="Times New Roman"/>
          <w:sz w:val="16"/>
          <w:szCs w:val="16"/>
        </w:rPr>
        <w:t xml:space="preserve">“Иван Сусанин” – опера М.И.Глинки II: </w:t>
      </w:r>
      <w:hyperlink w:anchor="bookmark3233" w:history="1">
        <w:r>
          <w:rPr>
            <w:rFonts w:eastAsia="Times New Roman"/>
            <w:sz w:val="16"/>
            <w:szCs w:val="16"/>
          </w:rPr>
          <w:t>456</w:t>
        </w:r>
      </w:hyperlink>
      <w:r>
        <w:rPr>
          <w:rFonts w:eastAsia="Times New Roman"/>
          <w:sz w:val="16"/>
          <w:szCs w:val="16"/>
        </w:rPr>
        <w:t xml:space="preserve">, </w:t>
      </w:r>
      <w:hyperlink w:anchor="bookmark3313" w:history="1">
        <w:r>
          <w:rPr>
            <w:rFonts w:eastAsia="Times New Roman"/>
            <w:sz w:val="16"/>
            <w:szCs w:val="16"/>
          </w:rPr>
          <w:t>480</w:t>
        </w:r>
      </w:hyperlink>
      <w:r>
        <w:rPr>
          <w:rFonts w:eastAsia="Times New Roman"/>
          <w:sz w:val="16"/>
          <w:szCs w:val="16"/>
        </w:rPr>
        <w:t xml:space="preserve">, </w:t>
      </w:r>
      <w:hyperlink w:anchor="bookmark3321" w:history="1">
        <w:r>
          <w:rPr>
            <w:rFonts w:eastAsia="Times New Roman"/>
            <w:sz w:val="16"/>
            <w:szCs w:val="16"/>
          </w:rPr>
          <w:t xml:space="preserve">482 </w:t>
        </w:r>
      </w:hyperlink>
      <w:r>
        <w:rPr>
          <w:rFonts w:eastAsia="Times New Roman"/>
          <w:sz w:val="16"/>
          <w:szCs w:val="16"/>
        </w:rPr>
        <w:t xml:space="preserve">“Иванов” – драма А.П.Чехова </w:t>
      </w:r>
      <w:r>
        <w:rPr>
          <w:rFonts w:eastAsia="Times New Roman"/>
          <w:sz w:val="16"/>
          <w:szCs w:val="16"/>
          <w:lang w:val="en-US"/>
        </w:rPr>
        <w:t xml:space="preserve">I: </w:t>
      </w:r>
      <w:hyperlink w:anchor="bookmark337" w:history="1">
        <w:r>
          <w:rPr>
            <w:rFonts w:eastAsia="Times New Roman"/>
            <w:sz w:val="16"/>
            <w:szCs w:val="16"/>
            <w:lang w:val="en-US"/>
          </w:rPr>
          <w:t>190</w:t>
        </w:r>
      </w:hyperlink>
      <w:r>
        <w:rPr>
          <w:rFonts w:eastAsia="Times New Roman"/>
          <w:sz w:val="16"/>
          <w:szCs w:val="16"/>
          <w:lang w:val="en-US"/>
        </w:rPr>
        <w:t xml:space="preserve">, </w:t>
      </w:r>
      <w:hyperlink w:anchor="bookmark345" w:history="1">
        <w:r>
          <w:rPr>
            <w:rFonts w:eastAsia="Times New Roman"/>
            <w:sz w:val="16"/>
            <w:szCs w:val="16"/>
            <w:lang w:val="en-US"/>
          </w:rPr>
          <w:t>193</w:t>
        </w:r>
      </w:hyperlink>
      <w:r>
        <w:rPr>
          <w:rFonts w:eastAsia="Times New Roman"/>
          <w:sz w:val="16"/>
          <w:szCs w:val="16"/>
          <w:lang w:val="en-US"/>
        </w:rPr>
        <w:t xml:space="preserve">, </w:t>
      </w:r>
      <w:hyperlink w:anchor="bookmark369" w:history="1">
        <w:r>
          <w:rPr>
            <w:rFonts w:eastAsia="Times New Roman"/>
            <w:sz w:val="16"/>
            <w:szCs w:val="16"/>
            <w:lang w:val="en-US"/>
          </w:rPr>
          <w:t>205</w:t>
        </w:r>
      </w:hyperlink>
      <w:r>
        <w:rPr>
          <w:rFonts w:eastAsia="Times New Roman"/>
          <w:sz w:val="16"/>
          <w:szCs w:val="16"/>
          <w:lang w:val="en-US"/>
        </w:rPr>
        <w:t xml:space="preserve">, </w:t>
      </w:r>
      <w:hyperlink w:anchor="bookmark389" w:history="1">
        <w:r>
          <w:rPr>
            <w:rFonts w:eastAsia="Times New Roman"/>
            <w:sz w:val="16"/>
            <w:szCs w:val="16"/>
            <w:lang w:val="en-US"/>
          </w:rPr>
          <w:t>214</w:t>
        </w:r>
      </w:hyperlink>
      <w:r>
        <w:rPr>
          <w:rFonts w:eastAsia="Times New Roman"/>
          <w:sz w:val="16"/>
          <w:szCs w:val="16"/>
          <w:lang w:val="en-US"/>
        </w:rPr>
        <w:t xml:space="preserve">, </w:t>
      </w:r>
      <w:hyperlink w:anchor="bookmark392" w:history="1">
        <w:r>
          <w:rPr>
            <w:rFonts w:eastAsia="Times New Roman"/>
            <w:sz w:val="16"/>
            <w:szCs w:val="16"/>
            <w:lang w:val="en-US"/>
          </w:rPr>
          <w:t>215</w:t>
        </w:r>
      </w:hyperlink>
      <w:r>
        <w:rPr>
          <w:rFonts w:eastAsia="Times New Roman"/>
          <w:sz w:val="16"/>
          <w:szCs w:val="16"/>
          <w:lang w:val="en-US"/>
        </w:rPr>
        <w:t xml:space="preserve">, 222, </w:t>
      </w:r>
      <w:hyperlink w:anchor="bookmark412" w:history="1">
        <w:r>
          <w:rPr>
            <w:rFonts w:eastAsia="Times New Roman"/>
            <w:sz w:val="16"/>
            <w:szCs w:val="16"/>
            <w:lang w:val="en-US"/>
          </w:rPr>
          <w:t>223</w:t>
        </w:r>
      </w:hyperlink>
      <w:r>
        <w:rPr>
          <w:rFonts w:eastAsia="Times New Roman"/>
          <w:sz w:val="16"/>
          <w:szCs w:val="16"/>
          <w:lang w:val="en-US"/>
        </w:rPr>
        <w:t xml:space="preserve">, </w:t>
      </w:r>
      <w:hyperlink w:anchor="bookmark424" w:history="1">
        <w:r>
          <w:rPr>
            <w:rFonts w:eastAsia="Times New Roman"/>
            <w:sz w:val="16"/>
            <w:szCs w:val="16"/>
            <w:lang w:val="en-US"/>
          </w:rPr>
          <w:t>228</w:t>
        </w:r>
      </w:hyperlink>
      <w:r>
        <w:rPr>
          <w:rFonts w:eastAsia="Times New Roman"/>
          <w:sz w:val="16"/>
          <w:szCs w:val="16"/>
          <w:lang w:val="en-US"/>
        </w:rPr>
        <w:t xml:space="preserve">, </w:t>
      </w:r>
      <w:hyperlink w:anchor="bookmark427" w:history="1">
        <w:r>
          <w:rPr>
            <w:rFonts w:eastAsia="Times New Roman"/>
            <w:sz w:val="16"/>
            <w:szCs w:val="16"/>
            <w:lang w:val="en-US"/>
          </w:rPr>
          <w:t>229</w:t>
        </w:r>
      </w:hyperlink>
      <w:r>
        <w:rPr>
          <w:rFonts w:eastAsia="Times New Roman"/>
          <w:sz w:val="16"/>
          <w:szCs w:val="16"/>
          <w:lang w:val="en-US"/>
        </w:rPr>
        <w:t xml:space="preserve">, </w:t>
      </w:r>
      <w:hyperlink w:anchor="bookmark445" w:history="1">
        <w:r>
          <w:rPr>
            <w:rFonts w:eastAsia="Times New Roman"/>
            <w:sz w:val="16"/>
            <w:szCs w:val="16"/>
            <w:lang w:val="en-US"/>
          </w:rPr>
          <w:t>239</w:t>
        </w:r>
      </w:hyperlink>
      <w:r>
        <w:rPr>
          <w:rFonts w:eastAsia="Times New Roman"/>
          <w:sz w:val="16"/>
          <w:szCs w:val="16"/>
          <w:lang w:val="en-US"/>
        </w:rPr>
        <w:t xml:space="preserve">, 250, </w:t>
      </w:r>
      <w:hyperlink w:anchor="bookmark474" w:history="1">
        <w:r>
          <w:rPr>
            <w:rFonts w:eastAsia="Times New Roman"/>
            <w:sz w:val="16"/>
            <w:szCs w:val="16"/>
            <w:lang w:val="en-US"/>
          </w:rPr>
          <w:t>254</w:t>
        </w:r>
      </w:hyperlink>
      <w:r>
        <w:rPr>
          <w:rFonts w:eastAsia="Times New Roman"/>
          <w:sz w:val="16"/>
          <w:szCs w:val="16"/>
          <w:lang w:val="en-US"/>
        </w:rPr>
        <w:t xml:space="preserve">, </w:t>
      </w:r>
      <w:hyperlink w:anchor="bookmark481" w:history="1">
        <w:r>
          <w:rPr>
            <w:rFonts w:eastAsia="Times New Roman"/>
            <w:sz w:val="16"/>
            <w:szCs w:val="16"/>
            <w:lang w:val="en-US"/>
          </w:rPr>
          <w:t>257</w:t>
        </w:r>
      </w:hyperlink>
      <w:r>
        <w:rPr>
          <w:rFonts w:eastAsia="Times New Roman"/>
          <w:sz w:val="16"/>
          <w:szCs w:val="16"/>
          <w:lang w:val="en-US"/>
        </w:rPr>
        <w:t xml:space="preserve">, </w:t>
      </w:r>
      <w:hyperlink w:anchor="bookmark486" w:history="1">
        <w:r>
          <w:rPr>
            <w:rFonts w:eastAsia="Times New Roman"/>
            <w:sz w:val="16"/>
            <w:szCs w:val="16"/>
            <w:lang w:val="en-US"/>
          </w:rPr>
          <w:t>258</w:t>
        </w:r>
      </w:hyperlink>
      <w:r>
        <w:rPr>
          <w:rFonts w:eastAsia="Times New Roman"/>
          <w:sz w:val="16"/>
          <w:szCs w:val="16"/>
          <w:lang w:val="en-US"/>
        </w:rPr>
        <w:t xml:space="preserve">, </w:t>
      </w:r>
      <w:hyperlink w:anchor="bookmark516" w:history="1">
        <w:r>
          <w:rPr>
            <w:rFonts w:eastAsia="Times New Roman"/>
            <w:sz w:val="16"/>
            <w:szCs w:val="16"/>
            <w:lang w:val="en-US"/>
          </w:rPr>
          <w:t>275</w:t>
        </w:r>
      </w:hyperlink>
      <w:r>
        <w:rPr>
          <w:rFonts w:eastAsia="Times New Roman"/>
          <w:sz w:val="16"/>
          <w:szCs w:val="16"/>
          <w:lang w:val="en-US"/>
        </w:rPr>
        <w:t>–</w:t>
      </w:r>
      <w:hyperlink w:anchor="bookmark529" w:history="1">
        <w:r>
          <w:rPr>
            <w:rFonts w:eastAsia="Times New Roman"/>
            <w:sz w:val="16"/>
            <w:szCs w:val="16"/>
            <w:lang w:val="en-US"/>
          </w:rPr>
          <w:t>279</w:t>
        </w:r>
      </w:hyperlink>
      <w:r>
        <w:rPr>
          <w:rFonts w:eastAsia="Times New Roman"/>
          <w:sz w:val="16"/>
          <w:szCs w:val="16"/>
          <w:lang w:val="en-US"/>
        </w:rPr>
        <w:t xml:space="preserve">, </w:t>
      </w:r>
      <w:hyperlink w:anchor="bookmark536" w:history="1">
        <w:r>
          <w:rPr>
            <w:rFonts w:eastAsia="Times New Roman"/>
            <w:sz w:val="16"/>
            <w:szCs w:val="16"/>
            <w:lang w:val="en-US"/>
          </w:rPr>
          <w:t>283</w:t>
        </w:r>
      </w:hyperlink>
      <w:r>
        <w:rPr>
          <w:rFonts w:eastAsia="Times New Roman"/>
          <w:sz w:val="16"/>
          <w:szCs w:val="16"/>
          <w:lang w:val="en-US"/>
        </w:rPr>
        <w:t xml:space="preserve">, </w:t>
      </w:r>
      <w:hyperlink w:anchor="bookmark541" w:history="1">
        <w:r>
          <w:rPr>
            <w:rFonts w:eastAsia="Times New Roman"/>
            <w:sz w:val="16"/>
            <w:szCs w:val="16"/>
            <w:lang w:val="en-US"/>
          </w:rPr>
          <w:t>285</w:t>
        </w:r>
      </w:hyperlink>
      <w:r>
        <w:rPr>
          <w:rFonts w:eastAsia="Times New Roman"/>
          <w:sz w:val="16"/>
          <w:szCs w:val="16"/>
          <w:lang w:val="en-US"/>
        </w:rPr>
        <w:t xml:space="preserve"> </w:t>
      </w:r>
      <w:r>
        <w:rPr>
          <w:rFonts w:eastAsia="Times New Roman"/>
          <w:sz w:val="16"/>
          <w:szCs w:val="16"/>
        </w:rPr>
        <w:t xml:space="preserve">(Боркин), </w:t>
      </w:r>
      <w:hyperlink w:anchor="bookmark554" w:history="1">
        <w:r>
          <w:rPr>
            <w:rFonts w:eastAsia="Times New Roman"/>
            <w:sz w:val="16"/>
            <w:szCs w:val="16"/>
          </w:rPr>
          <w:t>291</w:t>
        </w:r>
      </w:hyperlink>
      <w:r>
        <w:rPr>
          <w:rFonts w:eastAsia="Times New Roman"/>
          <w:sz w:val="16"/>
          <w:szCs w:val="16"/>
        </w:rPr>
        <w:t xml:space="preserve">, 297, 298, </w:t>
      </w:r>
      <w:hyperlink w:anchor="bookmark578" w:history="1">
        <w:r>
          <w:rPr>
            <w:rFonts w:eastAsia="Times New Roman"/>
            <w:sz w:val="16"/>
            <w:szCs w:val="16"/>
          </w:rPr>
          <w:t>305</w:t>
        </w:r>
      </w:hyperlink>
      <w:r>
        <w:rPr>
          <w:rFonts w:eastAsia="Times New Roman"/>
          <w:sz w:val="16"/>
          <w:szCs w:val="16"/>
        </w:rPr>
        <w:t xml:space="preserve">, </w:t>
      </w:r>
      <w:hyperlink w:anchor="bookmark580" w:history="1">
        <w:r>
          <w:rPr>
            <w:rFonts w:eastAsia="Times New Roman"/>
            <w:sz w:val="16"/>
            <w:szCs w:val="16"/>
          </w:rPr>
          <w:t>307</w:t>
        </w:r>
      </w:hyperlink>
      <w:r>
        <w:rPr>
          <w:rFonts w:eastAsia="Times New Roman"/>
          <w:sz w:val="16"/>
          <w:szCs w:val="16"/>
        </w:rPr>
        <w:t xml:space="preserve">, </w:t>
      </w:r>
      <w:hyperlink w:anchor="bookmark601" w:history="1">
        <w:r>
          <w:rPr>
            <w:rFonts w:eastAsia="Times New Roman"/>
            <w:sz w:val="16"/>
            <w:szCs w:val="16"/>
          </w:rPr>
          <w:t>317</w:t>
        </w:r>
      </w:hyperlink>
      <w:r>
        <w:rPr>
          <w:rFonts w:eastAsia="Times New Roman"/>
          <w:sz w:val="16"/>
          <w:szCs w:val="16"/>
        </w:rPr>
        <w:t xml:space="preserve"> (Шабельский), </w:t>
      </w:r>
      <w:hyperlink w:anchor="bookmark610" w:history="1">
        <w:r>
          <w:rPr>
            <w:rFonts w:eastAsia="Times New Roman"/>
            <w:sz w:val="16"/>
            <w:szCs w:val="16"/>
          </w:rPr>
          <w:t>323</w:t>
        </w:r>
      </w:hyperlink>
      <w:r>
        <w:rPr>
          <w:rFonts w:eastAsia="Times New Roman"/>
          <w:sz w:val="16"/>
          <w:szCs w:val="16"/>
        </w:rPr>
        <w:t xml:space="preserve">, </w:t>
      </w:r>
      <w:hyperlink w:anchor="bookmark617" w:history="1">
        <w:r>
          <w:rPr>
            <w:rFonts w:eastAsia="Times New Roman"/>
            <w:sz w:val="16"/>
            <w:szCs w:val="16"/>
          </w:rPr>
          <w:t>325</w:t>
        </w:r>
      </w:hyperlink>
      <w:r>
        <w:rPr>
          <w:rFonts w:eastAsia="Times New Roman"/>
          <w:sz w:val="16"/>
          <w:szCs w:val="16"/>
        </w:rPr>
        <w:t xml:space="preserve">, 326, </w:t>
      </w:r>
      <w:hyperlink w:anchor="bookmark623" w:history="1">
        <w:r>
          <w:rPr>
            <w:rFonts w:eastAsia="Times New Roman"/>
            <w:sz w:val="16"/>
            <w:szCs w:val="16"/>
          </w:rPr>
          <w:t>328</w:t>
        </w:r>
      </w:hyperlink>
      <w:r>
        <w:rPr>
          <w:rFonts w:eastAsia="Times New Roman"/>
          <w:sz w:val="16"/>
          <w:szCs w:val="16"/>
        </w:rPr>
        <w:t xml:space="preserve">, </w:t>
      </w:r>
      <w:hyperlink w:anchor="bookmark628" w:history="1">
        <w:r>
          <w:rPr>
            <w:rFonts w:eastAsia="Times New Roman"/>
            <w:sz w:val="16"/>
            <w:szCs w:val="16"/>
          </w:rPr>
          <w:t>330</w:t>
        </w:r>
      </w:hyperlink>
      <w:r>
        <w:rPr>
          <w:rFonts w:eastAsia="Times New Roman"/>
          <w:sz w:val="16"/>
          <w:szCs w:val="16"/>
        </w:rPr>
        <w:t xml:space="preserve">, 337, </w:t>
      </w:r>
      <w:hyperlink w:anchor="bookmark696" w:history="1">
        <w:r>
          <w:rPr>
            <w:rFonts w:eastAsia="Times New Roman"/>
            <w:sz w:val="16"/>
            <w:szCs w:val="16"/>
          </w:rPr>
          <w:t>368</w:t>
        </w:r>
      </w:hyperlink>
      <w:r>
        <w:rPr>
          <w:rFonts w:eastAsia="Times New Roman"/>
          <w:sz w:val="16"/>
          <w:szCs w:val="16"/>
        </w:rPr>
        <w:t xml:space="preserve">, </w:t>
      </w:r>
      <w:hyperlink w:anchor="bookmark697" w:history="1">
        <w:r>
          <w:rPr>
            <w:rFonts w:eastAsia="Times New Roman"/>
            <w:sz w:val="16"/>
            <w:szCs w:val="16"/>
          </w:rPr>
          <w:t>369</w:t>
        </w:r>
      </w:hyperlink>
      <w:r>
        <w:rPr>
          <w:rFonts w:eastAsia="Times New Roman"/>
          <w:sz w:val="16"/>
          <w:szCs w:val="16"/>
        </w:rPr>
        <w:t xml:space="preserve">, </w:t>
      </w:r>
      <w:hyperlink w:anchor="bookmark716" w:history="1">
        <w:r>
          <w:rPr>
            <w:rFonts w:eastAsia="Times New Roman"/>
            <w:sz w:val="16"/>
            <w:szCs w:val="16"/>
          </w:rPr>
          <w:t>377</w:t>
        </w:r>
      </w:hyperlink>
      <w:r>
        <w:rPr>
          <w:rFonts w:eastAsia="Times New Roman"/>
          <w:sz w:val="16"/>
          <w:szCs w:val="16"/>
        </w:rPr>
        <w:t xml:space="preserve">, </w:t>
      </w:r>
      <w:hyperlink w:anchor="bookmark718" w:history="1">
        <w:r>
          <w:rPr>
            <w:rFonts w:eastAsia="Times New Roman"/>
            <w:sz w:val="16"/>
            <w:szCs w:val="16"/>
          </w:rPr>
          <w:t>378</w:t>
        </w:r>
      </w:hyperlink>
      <w:r>
        <w:rPr>
          <w:rFonts w:eastAsia="Times New Roman"/>
          <w:sz w:val="16"/>
          <w:szCs w:val="16"/>
        </w:rPr>
        <w:t xml:space="preserve">, </w:t>
      </w:r>
      <w:hyperlink w:anchor="bookmark727" w:history="1">
        <w:r>
          <w:rPr>
            <w:rFonts w:eastAsia="Times New Roman"/>
            <w:sz w:val="16"/>
            <w:szCs w:val="16"/>
          </w:rPr>
          <w:t>382</w:t>
        </w:r>
      </w:hyperlink>
      <w:r>
        <w:rPr>
          <w:rFonts w:eastAsia="Times New Roman"/>
          <w:sz w:val="16"/>
          <w:szCs w:val="16"/>
        </w:rPr>
        <w:t xml:space="preserve">, </w:t>
      </w:r>
      <w:hyperlink w:anchor="bookmark731" w:history="1">
        <w:r>
          <w:rPr>
            <w:rFonts w:eastAsia="Times New Roman"/>
            <w:sz w:val="16"/>
            <w:szCs w:val="16"/>
          </w:rPr>
          <w:t>384</w:t>
        </w:r>
      </w:hyperlink>
      <w:r>
        <w:rPr>
          <w:rFonts w:eastAsia="Times New Roman"/>
          <w:sz w:val="16"/>
          <w:szCs w:val="16"/>
        </w:rPr>
        <w:t xml:space="preserve">, 396, 414, </w:t>
      </w:r>
      <w:hyperlink w:anchor="bookmark795" w:history="1">
        <w:r>
          <w:rPr>
            <w:rFonts w:eastAsia="Times New Roman"/>
            <w:sz w:val="16"/>
            <w:szCs w:val="16"/>
          </w:rPr>
          <w:t>417</w:t>
        </w:r>
      </w:hyperlink>
      <w:r>
        <w:rPr>
          <w:rFonts w:eastAsia="Times New Roman"/>
          <w:sz w:val="16"/>
          <w:szCs w:val="16"/>
        </w:rPr>
        <w:t xml:space="preserve">, </w:t>
      </w:r>
      <w:hyperlink w:anchor="bookmark811" w:history="1">
        <w:r>
          <w:rPr>
            <w:rFonts w:eastAsia="Times New Roman"/>
            <w:sz w:val="16"/>
            <w:szCs w:val="16"/>
          </w:rPr>
          <w:t>423</w:t>
        </w:r>
      </w:hyperlink>
      <w:r>
        <w:rPr>
          <w:rFonts w:eastAsia="Times New Roman"/>
          <w:sz w:val="16"/>
          <w:szCs w:val="16"/>
        </w:rPr>
        <w:t xml:space="preserve">, </w:t>
      </w:r>
      <w:hyperlink w:anchor="bookmark814" w:history="1">
        <w:r>
          <w:rPr>
            <w:rFonts w:eastAsia="Times New Roman"/>
            <w:sz w:val="16"/>
            <w:szCs w:val="16"/>
          </w:rPr>
          <w:t>425</w:t>
        </w:r>
      </w:hyperlink>
      <w:r>
        <w:rPr>
          <w:rFonts w:eastAsia="Times New Roman"/>
          <w:sz w:val="16"/>
          <w:szCs w:val="16"/>
        </w:rPr>
        <w:t xml:space="preserve">, </w:t>
      </w:r>
      <w:hyperlink w:anchor="bookmark838" w:history="1">
        <w:r>
          <w:rPr>
            <w:rFonts w:eastAsia="Times New Roman"/>
            <w:sz w:val="16"/>
            <w:szCs w:val="16"/>
          </w:rPr>
          <w:t>437</w:t>
        </w:r>
      </w:hyperlink>
      <w:r>
        <w:rPr>
          <w:rFonts w:eastAsia="Times New Roman"/>
          <w:sz w:val="16"/>
          <w:szCs w:val="16"/>
        </w:rPr>
        <w:t xml:space="preserve">; II: 364 (Шабельский), </w:t>
      </w:r>
      <w:hyperlink w:anchor="bookmark3025" w:history="1">
        <w:r>
          <w:rPr>
            <w:rFonts w:eastAsia="Times New Roman"/>
            <w:sz w:val="16"/>
            <w:szCs w:val="16"/>
          </w:rPr>
          <w:t>392</w:t>
        </w:r>
      </w:hyperlink>
      <w:r>
        <w:rPr>
          <w:rFonts w:eastAsia="Times New Roman"/>
          <w:sz w:val="16"/>
          <w:szCs w:val="16"/>
        </w:rPr>
        <w:t xml:space="preserve"> (Сарра)</w:t>
      </w:r>
    </w:p>
    <w:p w:rsidR="00DD4130" w:rsidRDefault="006C0410">
      <w:pPr>
        <w:shd w:val="clear" w:color="auto" w:fill="FFFFFF"/>
        <w:spacing w:line="202" w:lineRule="exact"/>
        <w:ind w:right="307"/>
      </w:pPr>
      <w:r>
        <w:rPr>
          <w:rFonts w:eastAsia="Times New Roman"/>
          <w:sz w:val="16"/>
          <w:szCs w:val="16"/>
        </w:rPr>
        <w:t xml:space="preserve">“Игорь” (“Князь Игорь”) – опера А.П.Бородина II: 635 “Иоанн Грозный” (“Иван Грозный”) – драматическая повесть А.Н.Толстого II: 598, </w:t>
      </w:r>
      <w:hyperlink w:anchor="bookmark3748" w:history="1">
        <w:r>
          <w:rPr>
            <w:rFonts w:eastAsia="Times New Roman"/>
            <w:sz w:val="16"/>
            <w:szCs w:val="16"/>
          </w:rPr>
          <w:t>637</w:t>
        </w:r>
      </w:hyperlink>
      <w:r>
        <w:rPr>
          <w:rFonts w:eastAsia="Times New Roman"/>
          <w:sz w:val="16"/>
          <w:szCs w:val="16"/>
        </w:rPr>
        <w:t xml:space="preserve">, 643, </w:t>
      </w:r>
      <w:hyperlink w:anchor="bookmark3765" w:history="1">
        <w:r>
          <w:rPr>
            <w:rFonts w:eastAsia="Times New Roman"/>
            <w:sz w:val="16"/>
            <w:szCs w:val="16"/>
          </w:rPr>
          <w:t>645</w:t>
        </w:r>
      </w:hyperlink>
      <w:r>
        <w:rPr>
          <w:rFonts w:eastAsia="Times New Roman"/>
          <w:sz w:val="16"/>
          <w:szCs w:val="16"/>
        </w:rPr>
        <w:t>, 647–</w:t>
      </w:r>
      <w:hyperlink w:anchor="bookmark3776" w:history="1">
        <w:r>
          <w:rPr>
            <w:rFonts w:eastAsia="Times New Roman"/>
            <w:sz w:val="16"/>
            <w:szCs w:val="16"/>
          </w:rPr>
          <w:t>649</w:t>
        </w:r>
      </w:hyperlink>
      <w:r>
        <w:rPr>
          <w:rFonts w:eastAsia="Times New Roman"/>
          <w:sz w:val="16"/>
          <w:szCs w:val="16"/>
        </w:rPr>
        <w:t xml:space="preserve">, 669, 707, 742 “Искупление” – II: </w:t>
      </w:r>
      <w:hyperlink w:anchor="bookmark3792" w:history="1">
        <w:r>
          <w:rPr>
            <w:rFonts w:eastAsia="Times New Roman"/>
            <w:sz w:val="16"/>
            <w:szCs w:val="16"/>
          </w:rPr>
          <w:t>656</w:t>
        </w:r>
      </w:hyperlink>
    </w:p>
    <w:p w:rsidR="00DD4130" w:rsidRDefault="006C0410">
      <w:pPr>
        <w:shd w:val="clear" w:color="auto" w:fill="FFFFFF"/>
        <w:spacing w:line="202" w:lineRule="exact"/>
        <w:ind w:right="130" w:firstLine="394"/>
        <w:jc w:val="both"/>
      </w:pPr>
      <w:r>
        <w:rPr>
          <w:rFonts w:eastAsia="Times New Roman"/>
          <w:sz w:val="16"/>
          <w:szCs w:val="16"/>
        </w:rPr>
        <w:t>“История одного убийства” – пьеса Андерсона и Хикерсона (пе</w:t>
      </w:r>
      <w:r>
        <w:rPr>
          <w:rFonts w:eastAsia="Times New Roman"/>
          <w:sz w:val="16"/>
          <w:szCs w:val="16"/>
        </w:rPr>
        <w:softHyphen/>
        <w:t xml:space="preserve">ревод-переделка М.Левидова) </w:t>
      </w:r>
      <w:r>
        <w:rPr>
          <w:rFonts w:eastAsia="Times New Roman"/>
          <w:sz w:val="16"/>
          <w:szCs w:val="16"/>
          <w:lang w:val="en-US"/>
        </w:rPr>
        <w:t>I: 828</w:t>
      </w:r>
    </w:p>
    <w:p w:rsidR="00DD4130" w:rsidRDefault="006C0410">
      <w:pPr>
        <w:shd w:val="clear" w:color="auto" w:fill="FFFFFF"/>
        <w:spacing w:before="269" w:line="202" w:lineRule="exact"/>
        <w:ind w:right="62" w:firstLine="394"/>
        <w:jc w:val="both"/>
      </w:pPr>
      <w:r>
        <w:rPr>
          <w:rFonts w:eastAsia="Times New Roman"/>
          <w:sz w:val="16"/>
          <w:szCs w:val="16"/>
        </w:rPr>
        <w:t xml:space="preserve">“Калхас” (“Лебединая песня”) – драматический этюд А.П.Чехова </w:t>
      </w:r>
      <w:r>
        <w:rPr>
          <w:rFonts w:eastAsia="Times New Roman"/>
          <w:sz w:val="16"/>
          <w:szCs w:val="16"/>
          <w:lang w:val="en-US"/>
        </w:rPr>
        <w:t>I: 573</w:t>
      </w:r>
    </w:p>
    <w:p w:rsidR="00DD4130" w:rsidRDefault="006C0410">
      <w:pPr>
        <w:shd w:val="clear" w:color="auto" w:fill="FFFFFF"/>
        <w:spacing w:line="202" w:lineRule="exact"/>
        <w:ind w:right="307" w:firstLine="394"/>
      </w:pPr>
      <w:r>
        <w:rPr>
          <w:rFonts w:eastAsia="Times New Roman"/>
          <w:sz w:val="16"/>
          <w:szCs w:val="16"/>
        </w:rPr>
        <w:t xml:space="preserve">“Каменный гость” – маленькая трагедия А.С.Пушкина II: </w:t>
      </w:r>
      <w:hyperlink w:anchor="bookmark2575" w:history="1">
        <w:r>
          <w:rPr>
            <w:rFonts w:eastAsia="Times New Roman"/>
            <w:sz w:val="16"/>
            <w:szCs w:val="16"/>
          </w:rPr>
          <w:t xml:space="preserve">250 </w:t>
        </w:r>
      </w:hyperlink>
      <w:r>
        <w:rPr>
          <w:rFonts w:eastAsia="Times New Roman"/>
          <w:sz w:val="16"/>
          <w:szCs w:val="16"/>
        </w:rPr>
        <w:t xml:space="preserve">(Лепорелло), </w:t>
      </w:r>
      <w:hyperlink w:anchor="bookmark2882" w:history="1">
        <w:r>
          <w:rPr>
            <w:rFonts w:eastAsia="Times New Roman"/>
            <w:sz w:val="16"/>
            <w:szCs w:val="16"/>
          </w:rPr>
          <w:t>343</w:t>
        </w:r>
      </w:hyperlink>
      <w:r>
        <w:rPr>
          <w:rFonts w:eastAsia="Times New Roman"/>
          <w:sz w:val="16"/>
          <w:szCs w:val="16"/>
        </w:rPr>
        <w:t>, 721</w:t>
      </w:r>
    </w:p>
    <w:p w:rsidR="00DD4130" w:rsidRDefault="00DD4130">
      <w:pPr>
        <w:shd w:val="clear" w:color="auto" w:fill="FFFFFF"/>
        <w:spacing w:line="202" w:lineRule="exact"/>
        <w:ind w:right="307" w:firstLine="394"/>
        <w:sectPr w:rsidR="00DD4130">
          <w:pgSz w:w="11909" w:h="16834"/>
          <w:pgMar w:top="1440" w:right="3241"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 xml:space="preserve">“Канитель” – инсценированный рассказ А.П.Чехова II: </w:t>
      </w:r>
      <w:hyperlink w:anchor="bookmark3845" w:history="1">
        <w:r>
          <w:rPr>
            <w:rFonts w:eastAsia="Times New Roman"/>
            <w:sz w:val="16"/>
            <w:szCs w:val="16"/>
          </w:rPr>
          <w:t>676</w:t>
        </w:r>
      </w:hyperlink>
    </w:p>
    <w:p w:rsidR="00DD4130" w:rsidRDefault="006C0410">
      <w:pPr>
        <w:shd w:val="clear" w:color="auto" w:fill="FFFFFF"/>
        <w:spacing w:line="202" w:lineRule="exact"/>
        <w:ind w:left="398"/>
      </w:pPr>
      <w:r>
        <w:rPr>
          <w:rFonts w:eastAsia="Times New Roman"/>
          <w:sz w:val="16"/>
          <w:szCs w:val="16"/>
        </w:rPr>
        <w:t>“Карамазовы” – см. “Братья Карамазовы”</w:t>
      </w:r>
    </w:p>
    <w:p w:rsidR="00DD4130" w:rsidRDefault="006C0410">
      <w:pPr>
        <w:shd w:val="clear" w:color="auto" w:fill="FFFFFF"/>
        <w:spacing w:line="202" w:lineRule="exact"/>
        <w:ind w:left="398"/>
      </w:pPr>
      <w:r>
        <w:rPr>
          <w:rFonts w:eastAsia="Times New Roman"/>
          <w:sz w:val="16"/>
          <w:szCs w:val="16"/>
        </w:rPr>
        <w:t xml:space="preserve">“Кармен” – опера Ж.Бизе </w:t>
      </w:r>
      <w:r>
        <w:rPr>
          <w:rFonts w:eastAsia="Times New Roman"/>
          <w:sz w:val="16"/>
          <w:szCs w:val="16"/>
          <w:lang w:val="en-US"/>
        </w:rPr>
        <w:t xml:space="preserve">I: </w:t>
      </w:r>
      <w:hyperlink w:anchor="bookmark1215" w:history="1">
        <w:r>
          <w:rPr>
            <w:rFonts w:eastAsia="Times New Roman"/>
            <w:sz w:val="16"/>
            <w:szCs w:val="16"/>
            <w:lang w:val="en-US"/>
          </w:rPr>
          <w:t>588</w:t>
        </w:r>
      </w:hyperlink>
      <w:r>
        <w:rPr>
          <w:rFonts w:eastAsia="Times New Roman"/>
          <w:sz w:val="16"/>
          <w:szCs w:val="16"/>
          <w:lang w:val="en-US"/>
        </w:rPr>
        <w:t xml:space="preserve">, </w:t>
      </w:r>
      <w:hyperlink w:anchor="bookmark1801" w:history="1">
        <w:r>
          <w:rPr>
            <w:rFonts w:eastAsia="Times New Roman"/>
            <w:sz w:val="16"/>
            <w:szCs w:val="16"/>
            <w:lang w:val="en-US"/>
          </w:rPr>
          <w:t>803</w:t>
        </w:r>
      </w:hyperlink>
    </w:p>
    <w:p w:rsidR="00DD4130" w:rsidRDefault="006C0410">
      <w:pPr>
        <w:shd w:val="clear" w:color="auto" w:fill="FFFFFF"/>
        <w:spacing w:line="202" w:lineRule="exact"/>
        <w:ind w:firstLine="398"/>
      </w:pPr>
      <w:r>
        <w:rPr>
          <w:rFonts w:eastAsia="Times New Roman"/>
          <w:sz w:val="16"/>
          <w:szCs w:val="16"/>
        </w:rPr>
        <w:t xml:space="preserve">“Карменсита и солдат” – трагедия на сюжет новеллы П.Мериме, текст К.А.Липскерова, музыка Ж.Бизе </w:t>
      </w:r>
      <w:r>
        <w:rPr>
          <w:rFonts w:eastAsia="Times New Roman"/>
          <w:sz w:val="16"/>
          <w:szCs w:val="16"/>
          <w:lang w:val="en-US"/>
        </w:rPr>
        <w:t xml:space="preserve">I: </w:t>
      </w:r>
      <w:hyperlink w:anchor="bookmark856" w:history="1">
        <w:r>
          <w:rPr>
            <w:rFonts w:eastAsia="Times New Roman"/>
            <w:sz w:val="16"/>
            <w:szCs w:val="16"/>
            <w:lang w:val="en-US"/>
          </w:rPr>
          <w:t>447</w:t>
        </w:r>
      </w:hyperlink>
      <w:r>
        <w:rPr>
          <w:rFonts w:eastAsia="Times New Roman"/>
          <w:sz w:val="16"/>
          <w:szCs w:val="16"/>
          <w:lang w:val="en-US"/>
        </w:rPr>
        <w:t xml:space="preserve">, </w:t>
      </w:r>
      <w:hyperlink w:anchor="bookmark866" w:history="1">
        <w:r>
          <w:rPr>
            <w:rFonts w:eastAsia="Times New Roman"/>
            <w:sz w:val="16"/>
            <w:szCs w:val="16"/>
            <w:lang w:val="en-US"/>
          </w:rPr>
          <w:t>451</w:t>
        </w:r>
      </w:hyperlink>
      <w:r>
        <w:rPr>
          <w:rFonts w:eastAsia="Times New Roman"/>
          <w:sz w:val="16"/>
          <w:szCs w:val="16"/>
          <w:lang w:val="en-US"/>
        </w:rPr>
        <w:t xml:space="preserve">, </w:t>
      </w:r>
      <w:hyperlink w:anchor="bookmark876" w:history="1">
        <w:r>
          <w:rPr>
            <w:rFonts w:eastAsia="Times New Roman"/>
            <w:sz w:val="16"/>
            <w:szCs w:val="16"/>
            <w:lang w:val="en-US"/>
          </w:rPr>
          <w:t>454</w:t>
        </w:r>
      </w:hyperlink>
      <w:r>
        <w:rPr>
          <w:rFonts w:eastAsia="Times New Roman"/>
          <w:sz w:val="16"/>
          <w:szCs w:val="16"/>
          <w:lang w:val="en-US"/>
        </w:rPr>
        <w:t xml:space="preserve">, 500, 517, </w:t>
      </w:r>
      <w:hyperlink w:anchor="bookmark1048" w:history="1">
        <w:r>
          <w:rPr>
            <w:rFonts w:eastAsia="Times New Roman"/>
            <w:sz w:val="16"/>
            <w:szCs w:val="16"/>
            <w:lang w:val="en-US"/>
          </w:rPr>
          <w:t>518</w:t>
        </w:r>
      </w:hyperlink>
      <w:r>
        <w:rPr>
          <w:rFonts w:eastAsia="Times New Roman"/>
          <w:sz w:val="16"/>
          <w:szCs w:val="16"/>
          <w:lang w:val="en-US"/>
        </w:rPr>
        <w:t xml:space="preserve">, </w:t>
      </w:r>
      <w:hyperlink w:anchor="bookmark1199" w:history="1">
        <w:r>
          <w:rPr>
            <w:rFonts w:eastAsia="Times New Roman"/>
            <w:sz w:val="16"/>
            <w:szCs w:val="16"/>
            <w:lang w:val="en-US"/>
          </w:rPr>
          <w:t>582</w:t>
        </w:r>
      </w:hyperlink>
      <w:r>
        <w:rPr>
          <w:rFonts w:eastAsia="Times New Roman"/>
          <w:sz w:val="16"/>
          <w:szCs w:val="16"/>
          <w:lang w:val="en-US"/>
        </w:rPr>
        <w:t xml:space="preserve">, </w:t>
      </w:r>
      <w:hyperlink w:anchor="bookmark1800" w:history="1">
        <w:r>
          <w:rPr>
            <w:rFonts w:eastAsia="Times New Roman"/>
            <w:sz w:val="16"/>
            <w:szCs w:val="16"/>
            <w:lang w:val="en-US"/>
          </w:rPr>
          <w:t>803</w:t>
        </w:r>
      </w:hyperlink>
    </w:p>
    <w:p w:rsidR="00DD4130" w:rsidRDefault="006C0410">
      <w:pPr>
        <w:shd w:val="clear" w:color="auto" w:fill="FFFFFF"/>
        <w:spacing w:line="202" w:lineRule="exact"/>
        <w:ind w:firstLine="398"/>
      </w:pPr>
      <w:r>
        <w:rPr>
          <w:rFonts w:eastAsia="Times New Roman"/>
          <w:sz w:val="16"/>
          <w:szCs w:val="16"/>
        </w:rPr>
        <w:t xml:space="preserve">“Катерина Измайлова” – опера Д.Д.Шостаковича II: </w:t>
      </w:r>
      <w:hyperlink w:anchor="bookmark2108" w:history="1">
        <w:r>
          <w:rPr>
            <w:rFonts w:eastAsia="Times New Roman"/>
            <w:sz w:val="16"/>
            <w:szCs w:val="16"/>
          </w:rPr>
          <w:t>74</w:t>
        </w:r>
      </w:hyperlink>
      <w:r>
        <w:rPr>
          <w:rFonts w:eastAsia="Times New Roman"/>
          <w:sz w:val="16"/>
          <w:szCs w:val="16"/>
        </w:rPr>
        <w:t xml:space="preserve">, 75, 86, </w:t>
      </w:r>
      <w:hyperlink w:anchor="bookmark2174" w:history="1">
        <w:r>
          <w:rPr>
            <w:rFonts w:eastAsia="Times New Roman"/>
            <w:sz w:val="16"/>
            <w:szCs w:val="16"/>
          </w:rPr>
          <w:t>102</w:t>
        </w:r>
      </w:hyperlink>
      <w:r>
        <w:rPr>
          <w:rFonts w:eastAsia="Times New Roman"/>
          <w:sz w:val="16"/>
          <w:szCs w:val="16"/>
        </w:rPr>
        <w:t xml:space="preserve">, </w:t>
      </w:r>
      <w:hyperlink w:anchor="bookmark2226" w:history="1">
        <w:r>
          <w:rPr>
            <w:rFonts w:eastAsia="Times New Roman"/>
            <w:sz w:val="16"/>
            <w:szCs w:val="16"/>
          </w:rPr>
          <w:t>125</w:t>
        </w:r>
      </w:hyperlink>
      <w:r>
        <w:rPr>
          <w:rFonts w:eastAsia="Times New Roman"/>
          <w:sz w:val="16"/>
          <w:szCs w:val="16"/>
        </w:rPr>
        <w:t>, 246</w:t>
      </w:r>
    </w:p>
    <w:p w:rsidR="00DD4130" w:rsidRDefault="006C0410">
      <w:pPr>
        <w:shd w:val="clear" w:color="auto" w:fill="FFFFFF"/>
        <w:spacing w:line="202" w:lineRule="exact"/>
        <w:ind w:firstLine="398"/>
      </w:pPr>
      <w:r>
        <w:rPr>
          <w:rFonts w:eastAsia="Times New Roman"/>
          <w:sz w:val="16"/>
          <w:szCs w:val="16"/>
        </w:rPr>
        <w:t xml:space="preserve">“Квадратура круга” – комедия В.П.Катаева </w:t>
      </w:r>
      <w:r>
        <w:rPr>
          <w:rFonts w:eastAsia="Times New Roman"/>
          <w:sz w:val="16"/>
          <w:szCs w:val="16"/>
          <w:lang w:val="en-US"/>
        </w:rPr>
        <w:t xml:space="preserve">I: 726, 731, 741, </w:t>
      </w:r>
      <w:hyperlink w:anchor="bookmark1604" w:history="1">
        <w:r>
          <w:rPr>
            <w:rFonts w:eastAsia="Times New Roman"/>
            <w:sz w:val="16"/>
            <w:szCs w:val="16"/>
            <w:lang w:val="en-US"/>
          </w:rPr>
          <w:t>744</w:t>
        </w:r>
      </w:hyperlink>
      <w:r>
        <w:rPr>
          <w:rFonts w:eastAsia="Times New Roman"/>
          <w:sz w:val="16"/>
          <w:szCs w:val="16"/>
          <w:lang w:val="en-US"/>
        </w:rPr>
        <w:t xml:space="preserve">, </w:t>
      </w:r>
      <w:hyperlink w:anchor="bookmark1767" w:history="1">
        <w:r>
          <w:rPr>
            <w:rFonts w:eastAsia="Times New Roman"/>
            <w:sz w:val="16"/>
            <w:szCs w:val="16"/>
            <w:lang w:val="en-US"/>
          </w:rPr>
          <w:t>793</w:t>
        </w:r>
      </w:hyperlink>
      <w:r>
        <w:rPr>
          <w:rFonts w:eastAsia="Times New Roman"/>
          <w:sz w:val="16"/>
          <w:szCs w:val="16"/>
          <w:lang w:val="en-US"/>
        </w:rPr>
        <w:t xml:space="preserve">, 801, 827, 834; II: 26, </w:t>
      </w:r>
      <w:hyperlink w:anchor="bookmark1965" w:history="1">
        <w:r>
          <w:rPr>
            <w:rFonts w:eastAsia="Times New Roman"/>
            <w:sz w:val="16"/>
            <w:szCs w:val="16"/>
            <w:lang w:val="en-US"/>
          </w:rPr>
          <w:t>27</w:t>
        </w:r>
      </w:hyperlink>
      <w:r>
        <w:rPr>
          <w:rFonts w:eastAsia="Times New Roman"/>
          <w:sz w:val="16"/>
          <w:szCs w:val="16"/>
          <w:lang w:val="en-US"/>
        </w:rPr>
        <w:t xml:space="preserve">, </w:t>
      </w:r>
      <w:hyperlink w:anchor="bookmark1991" w:history="1">
        <w:r>
          <w:rPr>
            <w:rFonts w:eastAsia="Times New Roman"/>
            <w:sz w:val="16"/>
            <w:szCs w:val="16"/>
            <w:lang w:val="en-US"/>
          </w:rPr>
          <w:t>33</w:t>
        </w:r>
      </w:hyperlink>
      <w:r>
        <w:rPr>
          <w:rFonts w:eastAsia="Times New Roman"/>
          <w:sz w:val="16"/>
          <w:szCs w:val="16"/>
          <w:lang w:val="en-US"/>
        </w:rPr>
        <w:t xml:space="preserve">, </w:t>
      </w:r>
      <w:hyperlink w:anchor="bookmark2149" w:history="1">
        <w:r>
          <w:rPr>
            <w:rFonts w:eastAsia="Times New Roman"/>
            <w:sz w:val="16"/>
            <w:szCs w:val="16"/>
            <w:lang w:val="en-US"/>
          </w:rPr>
          <w:t>89</w:t>
        </w:r>
      </w:hyperlink>
      <w:r>
        <w:rPr>
          <w:rFonts w:eastAsia="Times New Roman"/>
          <w:sz w:val="16"/>
          <w:szCs w:val="16"/>
          <w:lang w:val="en-US"/>
        </w:rPr>
        <w:t>, 94, 443</w:t>
      </w:r>
    </w:p>
    <w:p w:rsidR="00DD4130" w:rsidRDefault="006C0410">
      <w:pPr>
        <w:shd w:val="clear" w:color="auto" w:fill="FFFFFF"/>
        <w:spacing w:line="202" w:lineRule="exact"/>
        <w:ind w:left="398"/>
      </w:pPr>
      <w:r>
        <w:rPr>
          <w:rFonts w:eastAsia="Times New Roman"/>
          <w:sz w:val="16"/>
          <w:szCs w:val="16"/>
        </w:rPr>
        <w:t>“Клеопатра” – см. “Египетские ночи”</w:t>
      </w:r>
    </w:p>
    <w:p w:rsidR="00DD4130" w:rsidRDefault="006C0410">
      <w:pPr>
        <w:shd w:val="clear" w:color="auto" w:fill="FFFFFF"/>
        <w:spacing w:line="202" w:lineRule="exact"/>
        <w:ind w:left="398"/>
      </w:pPr>
      <w:r>
        <w:rPr>
          <w:rFonts w:eastAsia="Times New Roman"/>
          <w:sz w:val="16"/>
          <w:szCs w:val="16"/>
        </w:rPr>
        <w:t xml:space="preserve">“Соsi </w:t>
      </w:r>
      <w:r>
        <w:rPr>
          <w:rFonts w:eastAsia="Times New Roman"/>
          <w:sz w:val="16"/>
          <w:szCs w:val="16"/>
          <w:lang w:val="en-US"/>
        </w:rPr>
        <w:t xml:space="preserve">sia” </w:t>
      </w:r>
      <w:r>
        <w:rPr>
          <w:rFonts w:eastAsia="Times New Roman"/>
          <w:sz w:val="16"/>
          <w:szCs w:val="16"/>
        </w:rPr>
        <w:t xml:space="preserve">(“Да будет воля твоя”) – пьеса Т.-Г.Скотти </w:t>
      </w:r>
      <w:r>
        <w:rPr>
          <w:rFonts w:eastAsia="Times New Roman"/>
          <w:sz w:val="16"/>
          <w:szCs w:val="16"/>
          <w:lang w:val="en-US"/>
        </w:rPr>
        <w:t xml:space="preserve">I: </w:t>
      </w:r>
      <w:hyperlink w:anchor="bookmark432" w:history="1">
        <w:r>
          <w:rPr>
            <w:rFonts w:eastAsia="Times New Roman"/>
            <w:sz w:val="16"/>
            <w:szCs w:val="16"/>
            <w:lang w:val="en-US"/>
          </w:rPr>
          <w:t>231</w:t>
        </w:r>
      </w:hyperlink>
    </w:p>
    <w:p w:rsidR="00DD4130" w:rsidRDefault="006C0410">
      <w:pPr>
        <w:shd w:val="clear" w:color="auto" w:fill="FFFFFF"/>
        <w:spacing w:line="202" w:lineRule="exact"/>
        <w:ind w:firstLine="398"/>
      </w:pPr>
      <w:r>
        <w:rPr>
          <w:rFonts w:eastAsia="Times New Roman"/>
          <w:sz w:val="16"/>
          <w:szCs w:val="16"/>
        </w:rPr>
        <w:t xml:space="preserve">“Корневильские колокола” – комическая опера Р.Планкета </w:t>
      </w:r>
      <w:r>
        <w:rPr>
          <w:rFonts w:eastAsia="Times New Roman"/>
          <w:sz w:val="16"/>
          <w:szCs w:val="16"/>
          <w:lang w:val="en-US"/>
        </w:rPr>
        <w:t xml:space="preserve">I: </w:t>
      </w:r>
      <w:hyperlink w:anchor="bookmark1860" w:history="1">
        <w:r>
          <w:rPr>
            <w:rFonts w:eastAsia="Times New Roman"/>
            <w:sz w:val="16"/>
            <w:szCs w:val="16"/>
            <w:lang w:val="en-US"/>
          </w:rPr>
          <w:t>821</w:t>
        </w:r>
      </w:hyperlink>
      <w:r>
        <w:rPr>
          <w:rFonts w:eastAsia="Times New Roman"/>
          <w:sz w:val="16"/>
          <w:szCs w:val="16"/>
          <w:lang w:val="en-US"/>
        </w:rPr>
        <w:t xml:space="preserve">; II: 98, </w:t>
      </w:r>
      <w:hyperlink w:anchor="bookmark2224" w:history="1">
        <w:r>
          <w:rPr>
            <w:rFonts w:eastAsia="Times New Roman"/>
            <w:sz w:val="16"/>
            <w:szCs w:val="16"/>
            <w:lang w:val="en-US"/>
          </w:rPr>
          <w:t>124</w:t>
        </w:r>
      </w:hyperlink>
      <w:r>
        <w:rPr>
          <w:rFonts w:eastAsia="Times New Roman"/>
          <w:sz w:val="16"/>
          <w:szCs w:val="16"/>
          <w:lang w:val="en-US"/>
        </w:rPr>
        <w:t xml:space="preserve">, </w:t>
      </w:r>
      <w:hyperlink w:anchor="bookmark3369" w:history="1">
        <w:r>
          <w:rPr>
            <w:rFonts w:eastAsia="Times New Roman"/>
            <w:sz w:val="16"/>
            <w:szCs w:val="16"/>
            <w:lang w:val="en-US"/>
          </w:rPr>
          <w:t>495</w:t>
        </w:r>
      </w:hyperlink>
    </w:p>
    <w:p w:rsidR="00DD4130" w:rsidRDefault="006C0410">
      <w:pPr>
        <w:shd w:val="clear" w:color="auto" w:fill="FFFFFF"/>
        <w:spacing w:line="202" w:lineRule="exact"/>
        <w:ind w:left="398"/>
      </w:pPr>
      <w:r>
        <w:rPr>
          <w:rFonts w:eastAsia="Times New Roman"/>
          <w:sz w:val="16"/>
          <w:szCs w:val="16"/>
        </w:rPr>
        <w:t xml:space="preserve">“Корсар” – балет А.Адана </w:t>
      </w:r>
      <w:r>
        <w:rPr>
          <w:rFonts w:eastAsia="Times New Roman"/>
          <w:sz w:val="16"/>
          <w:szCs w:val="16"/>
          <w:lang w:val="en-US"/>
        </w:rPr>
        <w:t xml:space="preserve">I: </w:t>
      </w:r>
      <w:hyperlink w:anchor="bookmark1800" w:history="1">
        <w:r>
          <w:rPr>
            <w:rFonts w:eastAsia="Times New Roman"/>
            <w:sz w:val="16"/>
            <w:szCs w:val="16"/>
            <w:lang w:val="en-US"/>
          </w:rPr>
          <w:t>803</w:t>
        </w:r>
      </w:hyperlink>
    </w:p>
    <w:p w:rsidR="00DD4130" w:rsidRDefault="006C0410">
      <w:pPr>
        <w:shd w:val="clear" w:color="auto" w:fill="FFFFFF"/>
        <w:spacing w:line="202" w:lineRule="exact"/>
        <w:ind w:firstLine="398"/>
      </w:pPr>
      <w:r>
        <w:rPr>
          <w:rFonts w:eastAsia="Times New Roman"/>
          <w:sz w:val="16"/>
          <w:szCs w:val="16"/>
        </w:rPr>
        <w:t xml:space="preserve">“Которая из двух?” – комедия А.Монье и Э.Мартена, переделка с французского в стихах Н.И.Куликова II: </w:t>
      </w:r>
      <w:hyperlink w:anchor="bookmark3891" w:history="1">
        <w:r>
          <w:rPr>
            <w:rFonts w:eastAsia="Times New Roman"/>
            <w:sz w:val="16"/>
            <w:szCs w:val="16"/>
          </w:rPr>
          <w:t>698</w:t>
        </w:r>
      </w:hyperlink>
    </w:p>
    <w:p w:rsidR="00DD4130" w:rsidRDefault="006C0410">
      <w:pPr>
        <w:shd w:val="clear" w:color="auto" w:fill="FFFFFF"/>
        <w:spacing w:line="202" w:lineRule="exact"/>
        <w:ind w:left="398"/>
      </w:pPr>
      <w:r>
        <w:rPr>
          <w:rFonts w:eastAsia="Times New Roman"/>
          <w:sz w:val="16"/>
          <w:szCs w:val="16"/>
        </w:rPr>
        <w:t xml:space="preserve">“Красная чалма” – комедия М.П.Гальперина </w:t>
      </w:r>
      <w:r>
        <w:rPr>
          <w:rFonts w:eastAsia="Times New Roman"/>
          <w:sz w:val="16"/>
          <w:szCs w:val="16"/>
          <w:lang w:val="en-US"/>
        </w:rPr>
        <w:t xml:space="preserve">I: </w:t>
      </w:r>
      <w:hyperlink w:anchor="bookmark1136" w:history="1">
        <w:r>
          <w:rPr>
            <w:rFonts w:eastAsia="Times New Roman"/>
            <w:sz w:val="16"/>
            <w:szCs w:val="16"/>
            <w:lang w:val="en-US"/>
          </w:rPr>
          <w:t>554</w:t>
        </w:r>
      </w:hyperlink>
    </w:p>
    <w:p w:rsidR="00DD4130" w:rsidRDefault="006C0410">
      <w:pPr>
        <w:shd w:val="clear" w:color="auto" w:fill="FFFFFF"/>
        <w:spacing w:line="202" w:lineRule="exact"/>
        <w:ind w:firstLine="398"/>
      </w:pPr>
      <w:r>
        <w:rPr>
          <w:rFonts w:eastAsia="Times New Roman"/>
          <w:sz w:val="16"/>
          <w:szCs w:val="16"/>
        </w:rPr>
        <w:t xml:space="preserve">“Кремлевские куранты” – пьеса Н.Ф.Погодина II: </w:t>
      </w:r>
      <w:hyperlink w:anchor="bookmark3257" w:history="1">
        <w:r>
          <w:rPr>
            <w:rFonts w:eastAsia="Times New Roman"/>
            <w:sz w:val="16"/>
            <w:szCs w:val="16"/>
          </w:rPr>
          <w:t>463</w:t>
        </w:r>
      </w:hyperlink>
      <w:r>
        <w:rPr>
          <w:rFonts w:eastAsia="Times New Roman"/>
          <w:sz w:val="16"/>
          <w:szCs w:val="16"/>
        </w:rPr>
        <w:t xml:space="preserve">, 478, </w:t>
      </w:r>
      <w:hyperlink w:anchor="bookmark3346" w:history="1">
        <w:r>
          <w:rPr>
            <w:rFonts w:eastAsia="Times New Roman"/>
            <w:sz w:val="16"/>
            <w:szCs w:val="16"/>
          </w:rPr>
          <w:t>488</w:t>
        </w:r>
      </w:hyperlink>
      <w:r>
        <w:rPr>
          <w:rFonts w:eastAsia="Times New Roman"/>
          <w:sz w:val="16"/>
          <w:szCs w:val="16"/>
        </w:rPr>
        <w:t>–</w:t>
      </w:r>
      <w:hyperlink w:anchor="bookmark3363" w:history="1">
        <w:r>
          <w:rPr>
            <w:rFonts w:eastAsia="Times New Roman"/>
            <w:sz w:val="16"/>
            <w:szCs w:val="16"/>
          </w:rPr>
          <w:t>492</w:t>
        </w:r>
      </w:hyperlink>
      <w:r>
        <w:rPr>
          <w:rFonts w:eastAsia="Times New Roman"/>
          <w:sz w:val="16"/>
          <w:szCs w:val="16"/>
        </w:rPr>
        <w:t xml:space="preserve">, 497, </w:t>
      </w:r>
      <w:hyperlink w:anchor="bookmark3389" w:history="1">
        <w:r>
          <w:rPr>
            <w:rFonts w:eastAsia="Times New Roman"/>
            <w:sz w:val="16"/>
            <w:szCs w:val="16"/>
          </w:rPr>
          <w:t>501</w:t>
        </w:r>
      </w:hyperlink>
      <w:r>
        <w:rPr>
          <w:rFonts w:eastAsia="Times New Roman"/>
          <w:sz w:val="16"/>
          <w:szCs w:val="16"/>
        </w:rPr>
        <w:t xml:space="preserve">, 512, 523–525, </w:t>
      </w:r>
      <w:hyperlink w:anchor="bookmark3472" w:history="1">
        <w:r>
          <w:rPr>
            <w:rFonts w:eastAsia="Times New Roman"/>
            <w:sz w:val="16"/>
            <w:szCs w:val="16"/>
          </w:rPr>
          <w:t>528</w:t>
        </w:r>
      </w:hyperlink>
      <w:r>
        <w:rPr>
          <w:rFonts w:eastAsia="Times New Roman"/>
          <w:sz w:val="16"/>
          <w:szCs w:val="16"/>
        </w:rPr>
        <w:t xml:space="preserve"> (Забелин), </w:t>
      </w:r>
      <w:hyperlink w:anchor="bookmark3476" w:history="1">
        <w:r>
          <w:rPr>
            <w:rFonts w:eastAsia="Times New Roman"/>
            <w:sz w:val="16"/>
            <w:szCs w:val="16"/>
          </w:rPr>
          <w:t>529</w:t>
        </w:r>
      </w:hyperlink>
      <w:r>
        <w:rPr>
          <w:rFonts w:eastAsia="Times New Roman"/>
          <w:sz w:val="16"/>
          <w:szCs w:val="16"/>
        </w:rPr>
        <w:t xml:space="preserve">, </w:t>
      </w:r>
      <w:hyperlink w:anchor="bookmark3488" w:history="1">
        <w:r>
          <w:rPr>
            <w:rFonts w:eastAsia="Times New Roman"/>
            <w:sz w:val="16"/>
            <w:szCs w:val="16"/>
          </w:rPr>
          <w:t>535</w:t>
        </w:r>
      </w:hyperlink>
      <w:r>
        <w:rPr>
          <w:rFonts w:eastAsia="Times New Roman"/>
          <w:sz w:val="16"/>
          <w:szCs w:val="16"/>
        </w:rPr>
        <w:t>, 536, 543–</w:t>
      </w:r>
      <w:hyperlink w:anchor="bookmark3523" w:history="1">
        <w:r>
          <w:rPr>
            <w:rFonts w:eastAsia="Times New Roman"/>
            <w:sz w:val="16"/>
            <w:szCs w:val="16"/>
          </w:rPr>
          <w:t>547</w:t>
        </w:r>
      </w:hyperlink>
      <w:r>
        <w:rPr>
          <w:rFonts w:eastAsia="Times New Roman"/>
          <w:sz w:val="16"/>
          <w:szCs w:val="16"/>
        </w:rPr>
        <w:t xml:space="preserve">, </w:t>
      </w:r>
      <w:hyperlink w:anchor="bookmark3531" w:history="1">
        <w:r>
          <w:rPr>
            <w:rFonts w:eastAsia="Times New Roman"/>
            <w:sz w:val="16"/>
            <w:szCs w:val="16"/>
          </w:rPr>
          <w:t>549</w:t>
        </w:r>
      </w:hyperlink>
      <w:r>
        <w:rPr>
          <w:rFonts w:eastAsia="Times New Roman"/>
          <w:sz w:val="16"/>
          <w:szCs w:val="16"/>
        </w:rPr>
        <w:t>–</w:t>
      </w:r>
      <w:hyperlink w:anchor="bookmark3544" w:history="1">
        <w:r>
          <w:rPr>
            <w:rFonts w:eastAsia="Times New Roman"/>
            <w:sz w:val="16"/>
            <w:szCs w:val="16"/>
          </w:rPr>
          <w:t>553</w:t>
        </w:r>
      </w:hyperlink>
      <w:r>
        <w:rPr>
          <w:rFonts w:eastAsia="Times New Roman"/>
          <w:sz w:val="16"/>
          <w:szCs w:val="16"/>
        </w:rPr>
        <w:t>, 555–560, 562–</w:t>
      </w:r>
      <w:hyperlink w:anchor="bookmark3575" w:history="1">
        <w:r>
          <w:rPr>
            <w:rFonts w:eastAsia="Times New Roman"/>
            <w:sz w:val="16"/>
            <w:szCs w:val="16"/>
          </w:rPr>
          <w:t>564</w:t>
        </w:r>
      </w:hyperlink>
      <w:r>
        <w:rPr>
          <w:rFonts w:eastAsia="Times New Roman"/>
          <w:sz w:val="16"/>
          <w:szCs w:val="16"/>
        </w:rPr>
        <w:t xml:space="preserve">, </w:t>
      </w:r>
      <w:hyperlink w:anchor="bookmark3597" w:history="1">
        <w:r>
          <w:rPr>
            <w:rFonts w:eastAsia="Times New Roman"/>
            <w:sz w:val="16"/>
            <w:szCs w:val="16"/>
          </w:rPr>
          <w:t>573</w:t>
        </w:r>
      </w:hyperlink>
      <w:r>
        <w:rPr>
          <w:rFonts w:eastAsia="Times New Roman"/>
          <w:sz w:val="16"/>
          <w:szCs w:val="16"/>
        </w:rPr>
        <w:t xml:space="preserve">, </w:t>
      </w:r>
      <w:hyperlink w:anchor="bookmark3619" w:history="1">
        <w:r>
          <w:rPr>
            <w:rFonts w:eastAsia="Times New Roman"/>
            <w:sz w:val="16"/>
            <w:szCs w:val="16"/>
          </w:rPr>
          <w:t>583</w:t>
        </w:r>
      </w:hyperlink>
      <w:r>
        <w:rPr>
          <w:rFonts w:eastAsia="Times New Roman"/>
          <w:sz w:val="16"/>
          <w:szCs w:val="16"/>
        </w:rPr>
        <w:t xml:space="preserve">, </w:t>
      </w:r>
      <w:hyperlink w:anchor="bookmark3629" w:history="1">
        <w:r>
          <w:rPr>
            <w:rFonts w:eastAsia="Times New Roman"/>
            <w:sz w:val="16"/>
            <w:szCs w:val="16"/>
          </w:rPr>
          <w:t>587</w:t>
        </w:r>
      </w:hyperlink>
      <w:r>
        <w:rPr>
          <w:rFonts w:eastAsia="Times New Roman"/>
          <w:sz w:val="16"/>
          <w:szCs w:val="16"/>
        </w:rPr>
        <w:t xml:space="preserve">, 589–591, 593, 599, 600, </w:t>
      </w:r>
      <w:hyperlink w:anchor="bookmark3673" w:history="1">
        <w:r>
          <w:rPr>
            <w:rFonts w:eastAsia="Times New Roman"/>
            <w:sz w:val="16"/>
            <w:szCs w:val="16"/>
          </w:rPr>
          <w:t>603</w:t>
        </w:r>
      </w:hyperlink>
      <w:r>
        <w:rPr>
          <w:rFonts w:eastAsia="Times New Roman"/>
          <w:sz w:val="16"/>
          <w:szCs w:val="16"/>
        </w:rPr>
        <w:t>, 605, 616, 617, 620, 622–</w:t>
      </w:r>
      <w:hyperlink w:anchor="bookmark3720" w:history="1">
        <w:r>
          <w:rPr>
            <w:rFonts w:eastAsia="Times New Roman"/>
            <w:sz w:val="16"/>
            <w:szCs w:val="16"/>
          </w:rPr>
          <w:t>625</w:t>
        </w:r>
      </w:hyperlink>
      <w:r>
        <w:rPr>
          <w:rFonts w:eastAsia="Times New Roman"/>
          <w:sz w:val="16"/>
          <w:szCs w:val="16"/>
        </w:rPr>
        <w:t xml:space="preserve">, 628, 631, </w:t>
      </w:r>
      <w:hyperlink w:anchor="bookmark3739" w:history="1">
        <w:r>
          <w:rPr>
            <w:rFonts w:eastAsia="Times New Roman"/>
            <w:sz w:val="16"/>
            <w:szCs w:val="16"/>
          </w:rPr>
          <w:t>632</w:t>
        </w:r>
      </w:hyperlink>
      <w:r>
        <w:rPr>
          <w:rFonts w:eastAsia="Times New Roman"/>
          <w:sz w:val="16"/>
          <w:szCs w:val="16"/>
        </w:rPr>
        <w:t xml:space="preserve">, 635, </w:t>
      </w:r>
      <w:hyperlink w:anchor="bookmark3776" w:history="1">
        <w:r>
          <w:rPr>
            <w:rFonts w:eastAsia="Times New Roman"/>
            <w:sz w:val="16"/>
            <w:szCs w:val="16"/>
          </w:rPr>
          <w:t>649</w:t>
        </w:r>
      </w:hyperlink>
      <w:r>
        <w:rPr>
          <w:rFonts w:eastAsia="Times New Roman"/>
          <w:sz w:val="16"/>
          <w:szCs w:val="16"/>
        </w:rPr>
        <w:t xml:space="preserve">, </w:t>
      </w:r>
      <w:hyperlink w:anchor="bookmark3820" w:history="1">
        <w:r>
          <w:rPr>
            <w:rFonts w:eastAsia="Times New Roman"/>
            <w:sz w:val="16"/>
            <w:szCs w:val="16"/>
          </w:rPr>
          <w:t>667</w:t>
        </w:r>
      </w:hyperlink>
      <w:r>
        <w:rPr>
          <w:rFonts w:eastAsia="Times New Roman"/>
          <w:sz w:val="16"/>
          <w:szCs w:val="16"/>
        </w:rPr>
        <w:t xml:space="preserve">, 670, 672, 683, </w:t>
      </w:r>
      <w:hyperlink w:anchor="bookmark3862" w:history="1">
        <w:r>
          <w:rPr>
            <w:rFonts w:eastAsia="Times New Roman"/>
            <w:sz w:val="16"/>
            <w:szCs w:val="16"/>
          </w:rPr>
          <w:t>684</w:t>
        </w:r>
      </w:hyperlink>
      <w:r>
        <w:rPr>
          <w:rFonts w:eastAsia="Times New Roman"/>
          <w:sz w:val="16"/>
          <w:szCs w:val="16"/>
        </w:rPr>
        <w:t xml:space="preserve">, 687, </w:t>
      </w:r>
      <w:hyperlink w:anchor="bookmark3884" w:history="1">
        <w:r>
          <w:rPr>
            <w:rFonts w:eastAsia="Times New Roman"/>
            <w:sz w:val="16"/>
            <w:szCs w:val="16"/>
          </w:rPr>
          <w:t>695</w:t>
        </w:r>
      </w:hyperlink>
      <w:r>
        <w:rPr>
          <w:rFonts w:eastAsia="Times New Roman"/>
          <w:sz w:val="16"/>
          <w:szCs w:val="16"/>
        </w:rPr>
        <w:t xml:space="preserve">, </w:t>
      </w:r>
      <w:hyperlink w:anchor="bookmark3889" w:history="1">
        <w:r>
          <w:rPr>
            <w:rFonts w:eastAsia="Times New Roman"/>
            <w:sz w:val="16"/>
            <w:szCs w:val="16"/>
          </w:rPr>
          <w:t>697</w:t>
        </w:r>
      </w:hyperlink>
      <w:r>
        <w:rPr>
          <w:rFonts w:eastAsia="Times New Roman"/>
          <w:sz w:val="16"/>
          <w:szCs w:val="16"/>
        </w:rPr>
        <w:t xml:space="preserve">, </w:t>
      </w:r>
      <w:hyperlink w:anchor="bookmark3894" w:history="1">
        <w:r>
          <w:rPr>
            <w:rFonts w:eastAsia="Times New Roman"/>
            <w:sz w:val="16"/>
            <w:szCs w:val="16"/>
          </w:rPr>
          <w:t>700</w:t>
        </w:r>
      </w:hyperlink>
      <w:r>
        <w:rPr>
          <w:rFonts w:eastAsia="Times New Roman"/>
          <w:sz w:val="16"/>
          <w:szCs w:val="16"/>
        </w:rPr>
        <w:t xml:space="preserve">, 713, </w:t>
      </w:r>
      <w:hyperlink w:anchor="bookmark3923" w:history="1">
        <w:r>
          <w:rPr>
            <w:rFonts w:eastAsia="Times New Roman"/>
            <w:sz w:val="16"/>
            <w:szCs w:val="16"/>
          </w:rPr>
          <w:t>716</w:t>
        </w:r>
      </w:hyperlink>
      <w:r>
        <w:rPr>
          <w:rFonts w:eastAsia="Times New Roman"/>
          <w:sz w:val="16"/>
          <w:szCs w:val="16"/>
        </w:rPr>
        <w:t xml:space="preserve">, </w:t>
      </w:r>
      <w:hyperlink w:anchor="bookmark3932" w:history="1">
        <w:r>
          <w:rPr>
            <w:rFonts w:eastAsia="Times New Roman"/>
            <w:sz w:val="16"/>
            <w:szCs w:val="16"/>
          </w:rPr>
          <w:t>719</w:t>
        </w:r>
      </w:hyperlink>
      <w:r>
        <w:rPr>
          <w:rFonts w:eastAsia="Times New Roman"/>
          <w:sz w:val="16"/>
          <w:szCs w:val="16"/>
        </w:rPr>
        <w:t xml:space="preserve">, 720, 729, </w:t>
      </w:r>
      <w:hyperlink w:anchor="bookmark4011" w:history="1">
        <w:r>
          <w:rPr>
            <w:rFonts w:eastAsia="Times New Roman"/>
            <w:sz w:val="16"/>
            <w:szCs w:val="16"/>
          </w:rPr>
          <w:t>749</w:t>
        </w:r>
      </w:hyperlink>
      <w:r>
        <w:rPr>
          <w:rFonts w:eastAsia="Times New Roman"/>
          <w:sz w:val="16"/>
          <w:szCs w:val="16"/>
        </w:rPr>
        <w:t xml:space="preserve">, </w:t>
      </w:r>
      <w:hyperlink w:anchor="bookmark4013" w:history="1">
        <w:r>
          <w:rPr>
            <w:rFonts w:eastAsia="Times New Roman"/>
            <w:sz w:val="16"/>
            <w:szCs w:val="16"/>
          </w:rPr>
          <w:t>750</w:t>
        </w:r>
      </w:hyperlink>
    </w:p>
    <w:p w:rsidR="00DD4130" w:rsidRDefault="006C0410">
      <w:pPr>
        <w:shd w:val="clear" w:color="auto" w:fill="FFFFFF"/>
        <w:spacing w:line="202" w:lineRule="exact"/>
        <w:ind w:right="614" w:firstLine="398"/>
      </w:pPr>
      <w:r>
        <w:rPr>
          <w:rFonts w:eastAsia="Times New Roman"/>
          <w:sz w:val="16"/>
          <w:szCs w:val="16"/>
        </w:rPr>
        <w:t xml:space="preserve">“Крестьяне” (“Борк”) – перевод и переделка с немецкого Ф.Ф.Раскольникова II: </w:t>
      </w:r>
      <w:hyperlink w:anchor="bookmark1905" w:history="1">
        <w:r>
          <w:rPr>
            <w:rFonts w:eastAsia="Times New Roman"/>
            <w:sz w:val="16"/>
            <w:szCs w:val="16"/>
          </w:rPr>
          <w:t>8</w:t>
        </w:r>
      </w:hyperlink>
    </w:p>
    <w:p w:rsidR="00DD4130" w:rsidRDefault="006C0410">
      <w:pPr>
        <w:shd w:val="clear" w:color="auto" w:fill="FFFFFF"/>
        <w:spacing w:line="202" w:lineRule="exact"/>
        <w:ind w:left="398"/>
      </w:pPr>
      <w:r>
        <w:rPr>
          <w:rFonts w:eastAsia="Times New Roman"/>
          <w:sz w:val="16"/>
          <w:szCs w:val="16"/>
        </w:rPr>
        <w:t>“Кречет” – см. “Платон Кречет”</w:t>
      </w:r>
    </w:p>
    <w:p w:rsidR="00DD4130" w:rsidRDefault="006C0410">
      <w:pPr>
        <w:shd w:val="clear" w:color="auto" w:fill="FFFFFF"/>
        <w:spacing w:line="202" w:lineRule="exact"/>
        <w:ind w:left="398"/>
      </w:pPr>
      <w:r>
        <w:rPr>
          <w:rFonts w:eastAsia="Times New Roman"/>
          <w:sz w:val="16"/>
          <w:szCs w:val="16"/>
        </w:rPr>
        <w:t xml:space="preserve">“Крылатое племя” – пьеса А.А.Первенцева II: </w:t>
      </w:r>
      <w:hyperlink w:anchor="bookmark3480" w:history="1">
        <w:r>
          <w:rPr>
            <w:rFonts w:eastAsia="Times New Roman"/>
            <w:sz w:val="16"/>
            <w:szCs w:val="16"/>
          </w:rPr>
          <w:t>530</w:t>
        </w:r>
      </w:hyperlink>
    </w:p>
    <w:p w:rsidR="00DD4130" w:rsidRDefault="006C0410">
      <w:pPr>
        <w:shd w:val="clear" w:color="auto" w:fill="FFFFFF"/>
        <w:spacing w:line="202" w:lineRule="exact"/>
        <w:ind w:left="398"/>
      </w:pPr>
      <w:r>
        <w:rPr>
          <w:rFonts w:eastAsia="Times New Roman"/>
          <w:sz w:val="16"/>
          <w:szCs w:val="16"/>
        </w:rPr>
        <w:t>“Крысолов” – одноактная пьеса Строева II: 676</w:t>
      </w:r>
    </w:p>
    <w:p w:rsidR="00DD4130" w:rsidRDefault="006C0410">
      <w:pPr>
        <w:shd w:val="clear" w:color="auto" w:fill="FFFFFF"/>
        <w:spacing w:line="202" w:lineRule="exact"/>
        <w:ind w:firstLine="398"/>
      </w:pPr>
      <w:r>
        <w:rPr>
          <w:rFonts w:eastAsia="Times New Roman"/>
          <w:sz w:val="16"/>
          <w:szCs w:val="16"/>
        </w:rPr>
        <w:t xml:space="preserve">“Крытый фургон” – вестерн американского режиссера Дж.Крюзе </w:t>
      </w:r>
      <w:r>
        <w:rPr>
          <w:rFonts w:eastAsia="Times New Roman"/>
          <w:sz w:val="16"/>
          <w:szCs w:val="16"/>
          <w:lang w:val="en-US"/>
        </w:rPr>
        <w:t xml:space="preserve">I: </w:t>
      </w:r>
      <w:hyperlink w:anchor="bookmark801" w:history="1">
        <w:r>
          <w:rPr>
            <w:rFonts w:eastAsia="Times New Roman"/>
            <w:sz w:val="16"/>
            <w:szCs w:val="16"/>
            <w:lang w:val="en-US"/>
          </w:rPr>
          <w:t>418</w:t>
        </w:r>
      </w:hyperlink>
    </w:p>
    <w:p w:rsidR="00DD4130" w:rsidRDefault="006C0410">
      <w:pPr>
        <w:shd w:val="clear" w:color="auto" w:fill="FFFFFF"/>
        <w:spacing w:line="202" w:lineRule="exact"/>
        <w:ind w:left="398"/>
      </w:pPr>
      <w:r>
        <w:rPr>
          <w:rFonts w:eastAsia="Times New Roman"/>
          <w:sz w:val="16"/>
          <w:szCs w:val="16"/>
        </w:rPr>
        <w:t>“Куранты” – см. “Кремлевские куранты”</w:t>
      </w:r>
    </w:p>
    <w:p w:rsidR="00DD4130" w:rsidRDefault="006C0410">
      <w:pPr>
        <w:shd w:val="clear" w:color="auto" w:fill="FFFFFF"/>
        <w:spacing w:before="269" w:line="187" w:lineRule="exact"/>
        <w:ind w:left="398"/>
      </w:pPr>
      <w:r>
        <w:rPr>
          <w:rFonts w:eastAsia="Times New Roman"/>
          <w:sz w:val="16"/>
          <w:szCs w:val="16"/>
        </w:rPr>
        <w:t xml:space="preserve">“Лакме” – опера Л.Делиба </w:t>
      </w:r>
      <w:r>
        <w:rPr>
          <w:rFonts w:eastAsia="Times New Roman"/>
          <w:sz w:val="16"/>
          <w:szCs w:val="16"/>
          <w:lang w:val="en-US"/>
        </w:rPr>
        <w:t>I: 735</w:t>
      </w:r>
    </w:p>
    <w:p w:rsidR="00DD4130" w:rsidRDefault="006C0410">
      <w:pPr>
        <w:shd w:val="clear" w:color="auto" w:fill="FFFFFF"/>
        <w:spacing w:line="187" w:lineRule="exact"/>
        <w:ind w:left="398"/>
      </w:pPr>
      <w:r>
        <w:rPr>
          <w:rFonts w:eastAsia="Times New Roman"/>
          <w:sz w:val="16"/>
          <w:szCs w:val="16"/>
        </w:rPr>
        <w:t>“Лапы”, “Лапы жизни” – см. “У жизни в лапах”</w:t>
      </w:r>
    </w:p>
    <w:p w:rsidR="00DD4130" w:rsidRDefault="006C0410">
      <w:pPr>
        <w:shd w:val="clear" w:color="auto" w:fill="FFFFFF"/>
        <w:spacing w:line="187" w:lineRule="exact"/>
        <w:ind w:left="398"/>
      </w:pPr>
      <w:r>
        <w:rPr>
          <w:rFonts w:eastAsia="Times New Roman"/>
          <w:sz w:val="16"/>
          <w:szCs w:val="16"/>
        </w:rPr>
        <w:t>“Лауренсия” – балет А.А.Крейна по драме Лопе де Веги “Фуэнте</w:t>
      </w:r>
    </w:p>
    <w:p w:rsidR="00DD4130" w:rsidRDefault="006C0410">
      <w:pPr>
        <w:shd w:val="clear" w:color="auto" w:fill="FFFFFF"/>
        <w:spacing w:line="187" w:lineRule="exact"/>
      </w:pPr>
      <w:r>
        <w:rPr>
          <w:rFonts w:eastAsia="Times New Roman"/>
          <w:sz w:val="16"/>
          <w:szCs w:val="16"/>
        </w:rPr>
        <w:t xml:space="preserve">Овехуна” II: 480, </w:t>
      </w:r>
      <w:hyperlink w:anchor="bookmark3323" w:history="1">
        <w:r>
          <w:rPr>
            <w:rFonts w:eastAsia="Times New Roman"/>
            <w:sz w:val="16"/>
            <w:szCs w:val="16"/>
          </w:rPr>
          <w:t>482</w:t>
        </w:r>
      </w:hyperlink>
    </w:p>
    <w:p w:rsidR="00DD4130" w:rsidRDefault="006C0410">
      <w:pPr>
        <w:shd w:val="clear" w:color="auto" w:fill="FFFFFF"/>
        <w:spacing w:line="187" w:lineRule="exact"/>
        <w:ind w:left="398"/>
      </w:pPr>
      <w:r>
        <w:rPr>
          <w:rFonts w:eastAsia="Times New Roman"/>
          <w:sz w:val="16"/>
          <w:szCs w:val="16"/>
        </w:rPr>
        <w:t xml:space="preserve">“Лебединое озеро” – балет П.И.Чайковского </w:t>
      </w:r>
      <w:r>
        <w:rPr>
          <w:rFonts w:eastAsia="Times New Roman"/>
          <w:sz w:val="16"/>
          <w:szCs w:val="16"/>
          <w:lang w:val="en-US"/>
        </w:rPr>
        <w:t xml:space="preserve">I: </w:t>
      </w:r>
      <w:hyperlink w:anchor="bookmark1676" w:history="1">
        <w:r>
          <w:rPr>
            <w:rFonts w:eastAsia="Times New Roman"/>
            <w:sz w:val="16"/>
            <w:szCs w:val="16"/>
            <w:lang w:val="en-US"/>
          </w:rPr>
          <w:t>765</w:t>
        </w:r>
      </w:hyperlink>
      <w:r>
        <w:rPr>
          <w:rFonts w:eastAsia="Times New Roman"/>
          <w:sz w:val="16"/>
          <w:szCs w:val="16"/>
          <w:lang w:val="en-US"/>
        </w:rPr>
        <w:t xml:space="preserve">; II: </w:t>
      </w:r>
      <w:hyperlink w:anchor="bookmark3313" w:history="1">
        <w:r>
          <w:rPr>
            <w:rFonts w:eastAsia="Times New Roman"/>
            <w:sz w:val="16"/>
            <w:szCs w:val="16"/>
            <w:lang w:val="en-US"/>
          </w:rPr>
          <w:t>480</w:t>
        </w:r>
      </w:hyperlink>
      <w:r>
        <w:rPr>
          <w:rFonts w:eastAsia="Times New Roman"/>
          <w:sz w:val="16"/>
          <w:szCs w:val="16"/>
          <w:lang w:val="en-US"/>
        </w:rPr>
        <w:t xml:space="preserve">, 555 </w:t>
      </w:r>
      <w:r>
        <w:rPr>
          <w:rFonts w:eastAsia="Times New Roman"/>
          <w:sz w:val="16"/>
          <w:szCs w:val="16"/>
        </w:rPr>
        <w:t xml:space="preserve">“Лев Гурыч Синичкин” – водевиль Д.Т.Ленского </w:t>
      </w:r>
      <w:r>
        <w:rPr>
          <w:rFonts w:eastAsia="Times New Roman"/>
          <w:sz w:val="16"/>
          <w:szCs w:val="16"/>
          <w:lang w:val="en-US"/>
        </w:rPr>
        <w:t xml:space="preserve">I: 526, </w:t>
      </w:r>
      <w:hyperlink w:anchor="bookmark1068" w:history="1">
        <w:r>
          <w:rPr>
            <w:rFonts w:eastAsia="Times New Roman"/>
            <w:sz w:val="16"/>
            <w:szCs w:val="16"/>
            <w:lang w:val="en-US"/>
          </w:rPr>
          <w:t>527</w:t>
        </w:r>
      </w:hyperlink>
      <w:r>
        <w:rPr>
          <w:rFonts w:eastAsia="Times New Roman"/>
          <w:sz w:val="16"/>
          <w:szCs w:val="16"/>
          <w:lang w:val="en-US"/>
        </w:rPr>
        <w:t>, 530,</w:t>
      </w:r>
    </w:p>
    <w:p w:rsidR="00DD4130" w:rsidRDefault="006C0410">
      <w:pPr>
        <w:shd w:val="clear" w:color="auto" w:fill="FFFFFF"/>
        <w:spacing w:line="187" w:lineRule="exact"/>
      </w:pPr>
      <w:r>
        <w:rPr>
          <w:sz w:val="16"/>
          <w:szCs w:val="16"/>
          <w:lang w:val="en-US"/>
        </w:rPr>
        <w:t xml:space="preserve">531, 539, </w:t>
      </w:r>
      <w:hyperlink w:anchor="bookmark1111" w:history="1">
        <w:r>
          <w:rPr>
            <w:sz w:val="16"/>
            <w:szCs w:val="16"/>
            <w:lang w:val="en-US"/>
          </w:rPr>
          <w:t>542</w:t>
        </w:r>
      </w:hyperlink>
      <w:r>
        <w:rPr>
          <w:sz w:val="16"/>
          <w:szCs w:val="16"/>
          <w:lang w:val="en-US"/>
        </w:rPr>
        <w:t xml:space="preserve">, </w:t>
      </w:r>
      <w:hyperlink w:anchor="bookmark1149" w:history="1">
        <w:r>
          <w:rPr>
            <w:sz w:val="16"/>
            <w:szCs w:val="16"/>
            <w:lang w:val="en-US"/>
          </w:rPr>
          <w:t>559</w:t>
        </w:r>
      </w:hyperlink>
    </w:p>
    <w:p w:rsidR="00DD4130" w:rsidRDefault="006C0410">
      <w:pPr>
        <w:shd w:val="clear" w:color="auto" w:fill="FFFFFF"/>
        <w:spacing w:line="187" w:lineRule="exact"/>
        <w:ind w:left="398"/>
      </w:pPr>
      <w:r>
        <w:rPr>
          <w:rFonts w:eastAsia="Times New Roman"/>
          <w:sz w:val="16"/>
          <w:szCs w:val="16"/>
        </w:rPr>
        <w:t xml:space="preserve">“Лекарь поневоле” – комедия Мольера II: 94, </w:t>
      </w:r>
      <w:hyperlink w:anchor="bookmark2401" w:history="1">
        <w:r>
          <w:rPr>
            <w:rFonts w:eastAsia="Times New Roman"/>
            <w:sz w:val="16"/>
            <w:szCs w:val="16"/>
          </w:rPr>
          <w:t>189</w:t>
        </w:r>
      </w:hyperlink>
    </w:p>
    <w:p w:rsidR="00DD4130" w:rsidRDefault="006C0410">
      <w:pPr>
        <w:shd w:val="clear" w:color="auto" w:fill="FFFFFF"/>
        <w:spacing w:line="187" w:lineRule="exact"/>
        <w:ind w:left="398"/>
      </w:pPr>
      <w:r>
        <w:rPr>
          <w:rFonts w:eastAsia="Times New Roman"/>
          <w:sz w:val="16"/>
          <w:szCs w:val="16"/>
        </w:rPr>
        <w:t xml:space="preserve">“Лес” – комедия А.Н.Островского II: 240, 242, 295, </w:t>
      </w:r>
      <w:hyperlink w:anchor="bookmark3025" w:history="1">
        <w:r>
          <w:rPr>
            <w:rFonts w:eastAsia="Times New Roman"/>
            <w:sz w:val="16"/>
            <w:szCs w:val="16"/>
          </w:rPr>
          <w:t>392</w:t>
        </w:r>
      </w:hyperlink>
      <w:r>
        <w:rPr>
          <w:rFonts w:eastAsia="Times New Roman"/>
          <w:sz w:val="16"/>
          <w:szCs w:val="16"/>
        </w:rPr>
        <w:t xml:space="preserve">, </w:t>
      </w:r>
      <w:hyperlink w:anchor="bookmark3759" w:history="1">
        <w:r>
          <w:rPr>
            <w:rFonts w:eastAsia="Times New Roman"/>
            <w:sz w:val="16"/>
            <w:szCs w:val="16"/>
          </w:rPr>
          <w:t>643</w:t>
        </w:r>
      </w:hyperlink>
      <w:r>
        <w:rPr>
          <w:rFonts w:eastAsia="Times New Roman"/>
          <w:sz w:val="16"/>
          <w:szCs w:val="16"/>
        </w:rPr>
        <w:t xml:space="preserve">, </w:t>
      </w:r>
      <w:hyperlink w:anchor="bookmark3767" w:history="1">
        <w:r>
          <w:rPr>
            <w:rFonts w:eastAsia="Times New Roman"/>
            <w:sz w:val="16"/>
            <w:szCs w:val="16"/>
          </w:rPr>
          <w:t>645</w:t>
        </w:r>
      </w:hyperlink>
      <w:r>
        <w:rPr>
          <w:rFonts w:eastAsia="Times New Roman"/>
          <w:sz w:val="16"/>
          <w:szCs w:val="16"/>
        </w:rPr>
        <w:t>,</w:t>
      </w:r>
    </w:p>
    <w:p w:rsidR="00DD4130" w:rsidRDefault="006C0410">
      <w:pPr>
        <w:shd w:val="clear" w:color="auto" w:fill="FFFFFF"/>
        <w:spacing w:line="187" w:lineRule="exact"/>
      </w:pPr>
      <w:r>
        <w:rPr>
          <w:sz w:val="16"/>
          <w:szCs w:val="16"/>
        </w:rPr>
        <w:t xml:space="preserve">648, </w:t>
      </w:r>
      <w:hyperlink w:anchor="bookmark3899" w:history="1">
        <w:r>
          <w:rPr>
            <w:sz w:val="16"/>
            <w:szCs w:val="16"/>
          </w:rPr>
          <w:t>702</w:t>
        </w:r>
      </w:hyperlink>
    </w:p>
    <w:p w:rsidR="00DD4130" w:rsidRDefault="006C0410">
      <w:pPr>
        <w:shd w:val="clear" w:color="auto" w:fill="FFFFFF"/>
        <w:spacing w:line="187" w:lineRule="exact"/>
        <w:ind w:left="398"/>
      </w:pPr>
      <w:r>
        <w:rPr>
          <w:rFonts w:eastAsia="Times New Roman"/>
          <w:sz w:val="16"/>
          <w:szCs w:val="16"/>
        </w:rPr>
        <w:t xml:space="preserve">“Летчик-испытатель” – американский фильм В.Флеминга II: </w:t>
      </w:r>
      <w:hyperlink w:anchor="bookmark3294" w:history="1">
        <w:r>
          <w:rPr>
            <w:rFonts w:eastAsia="Times New Roman"/>
            <w:sz w:val="16"/>
            <w:szCs w:val="16"/>
          </w:rPr>
          <w:t xml:space="preserve">473 </w:t>
        </w:r>
      </w:hyperlink>
      <w:r>
        <w:rPr>
          <w:rFonts w:eastAsia="Times New Roman"/>
          <w:sz w:val="16"/>
          <w:szCs w:val="16"/>
        </w:rPr>
        <w:t xml:space="preserve">“Лизистрата” – комедия Аристофана </w:t>
      </w:r>
      <w:r>
        <w:rPr>
          <w:rFonts w:eastAsia="Times New Roman"/>
          <w:sz w:val="16"/>
          <w:szCs w:val="16"/>
          <w:lang w:val="en-US"/>
        </w:rPr>
        <w:t xml:space="preserve">I: 199, </w:t>
      </w:r>
      <w:hyperlink w:anchor="bookmark399" w:history="1">
        <w:r>
          <w:rPr>
            <w:rFonts w:eastAsia="Times New Roman"/>
            <w:sz w:val="16"/>
            <w:szCs w:val="16"/>
            <w:lang w:val="en-US"/>
          </w:rPr>
          <w:t>217</w:t>
        </w:r>
      </w:hyperlink>
      <w:r>
        <w:rPr>
          <w:rFonts w:eastAsia="Times New Roman"/>
          <w:sz w:val="16"/>
          <w:szCs w:val="16"/>
          <w:lang w:val="en-US"/>
        </w:rPr>
        <w:t xml:space="preserve">, </w:t>
      </w:r>
      <w:hyperlink w:anchor="bookmark405" w:history="1">
        <w:r>
          <w:rPr>
            <w:rFonts w:eastAsia="Times New Roman"/>
            <w:sz w:val="16"/>
            <w:szCs w:val="16"/>
            <w:lang w:val="en-US"/>
          </w:rPr>
          <w:t>220</w:t>
        </w:r>
      </w:hyperlink>
      <w:r>
        <w:rPr>
          <w:rFonts w:eastAsia="Times New Roman"/>
          <w:sz w:val="16"/>
          <w:szCs w:val="16"/>
          <w:lang w:val="en-US"/>
        </w:rPr>
        <w:t xml:space="preserve">, 224, </w:t>
      </w:r>
      <w:hyperlink w:anchor="bookmark421" w:history="1">
        <w:r>
          <w:rPr>
            <w:rFonts w:eastAsia="Times New Roman"/>
            <w:sz w:val="16"/>
            <w:szCs w:val="16"/>
            <w:lang w:val="en-US"/>
          </w:rPr>
          <w:t>227</w:t>
        </w:r>
      </w:hyperlink>
      <w:r>
        <w:rPr>
          <w:rFonts w:eastAsia="Times New Roman"/>
          <w:sz w:val="16"/>
          <w:szCs w:val="16"/>
          <w:lang w:val="en-US"/>
        </w:rPr>
        <w:t>,</w:t>
      </w:r>
    </w:p>
    <w:p w:rsidR="00DD4130" w:rsidRDefault="00DD4130">
      <w:pPr>
        <w:shd w:val="clear" w:color="auto" w:fill="FFFFFF"/>
        <w:spacing w:line="187" w:lineRule="exact"/>
      </w:pPr>
      <w:hyperlink w:anchor="bookmark478" w:history="1">
        <w:r w:rsidR="006C0410">
          <w:rPr>
            <w:sz w:val="16"/>
            <w:szCs w:val="16"/>
            <w:lang w:val="en-US"/>
          </w:rPr>
          <w:t>256</w:t>
        </w:r>
      </w:hyperlink>
      <w:r w:rsidR="006C0410">
        <w:rPr>
          <w:sz w:val="16"/>
          <w:szCs w:val="16"/>
          <w:lang w:val="en-US"/>
        </w:rPr>
        <w:t xml:space="preserve">, </w:t>
      </w:r>
      <w:hyperlink w:anchor="bookmark643" w:history="1">
        <w:r w:rsidR="006C0410">
          <w:rPr>
            <w:sz w:val="16"/>
            <w:szCs w:val="16"/>
            <w:lang w:val="en-US"/>
          </w:rPr>
          <w:t>340</w:t>
        </w:r>
      </w:hyperlink>
      <w:r w:rsidR="006C0410">
        <w:rPr>
          <w:sz w:val="16"/>
          <w:szCs w:val="16"/>
          <w:lang w:val="en-US"/>
        </w:rPr>
        <w:t xml:space="preserve">, </w:t>
      </w:r>
      <w:hyperlink w:anchor="bookmark948" w:history="1">
        <w:r w:rsidR="006C0410">
          <w:rPr>
            <w:sz w:val="16"/>
            <w:szCs w:val="16"/>
            <w:lang w:val="en-US"/>
          </w:rPr>
          <w:t>480</w:t>
        </w:r>
      </w:hyperlink>
      <w:r w:rsidR="006C0410">
        <w:rPr>
          <w:sz w:val="16"/>
          <w:szCs w:val="16"/>
          <w:lang w:val="en-US"/>
        </w:rPr>
        <w:t xml:space="preserve">, 500, 537, 554, </w:t>
      </w:r>
      <w:hyperlink w:anchor="bookmark1163" w:history="1">
        <w:r w:rsidR="006C0410">
          <w:rPr>
            <w:sz w:val="16"/>
            <w:szCs w:val="16"/>
            <w:lang w:val="en-US"/>
          </w:rPr>
          <w:t>565</w:t>
        </w:r>
      </w:hyperlink>
      <w:r w:rsidR="006C0410">
        <w:rPr>
          <w:sz w:val="16"/>
          <w:szCs w:val="16"/>
          <w:lang w:val="en-US"/>
        </w:rPr>
        <w:t xml:space="preserve">, </w:t>
      </w:r>
      <w:hyperlink w:anchor="bookmark1164" w:history="1">
        <w:r w:rsidR="006C0410">
          <w:rPr>
            <w:sz w:val="16"/>
            <w:szCs w:val="16"/>
            <w:lang w:val="en-US"/>
          </w:rPr>
          <w:t>566</w:t>
        </w:r>
      </w:hyperlink>
      <w:r w:rsidR="006C0410">
        <w:rPr>
          <w:sz w:val="16"/>
          <w:szCs w:val="16"/>
          <w:lang w:val="en-US"/>
        </w:rPr>
        <w:t xml:space="preserve">, 581, </w:t>
      </w:r>
      <w:hyperlink w:anchor="bookmark1199" w:history="1">
        <w:r w:rsidR="006C0410">
          <w:rPr>
            <w:sz w:val="16"/>
            <w:szCs w:val="16"/>
            <w:lang w:val="en-US"/>
          </w:rPr>
          <w:t>582</w:t>
        </w:r>
      </w:hyperlink>
      <w:r w:rsidR="006C0410">
        <w:rPr>
          <w:sz w:val="16"/>
          <w:szCs w:val="16"/>
          <w:lang w:val="en-US"/>
        </w:rPr>
        <w:t>, 721</w:t>
      </w:r>
    </w:p>
    <w:p w:rsidR="00DD4130" w:rsidRDefault="006C0410">
      <w:pPr>
        <w:shd w:val="clear" w:color="auto" w:fill="FFFFFF"/>
        <w:spacing w:line="187" w:lineRule="exact"/>
        <w:ind w:left="398"/>
      </w:pPr>
      <w:r>
        <w:rPr>
          <w:rFonts w:eastAsia="Times New Roman"/>
          <w:sz w:val="16"/>
          <w:szCs w:val="16"/>
        </w:rPr>
        <w:t>“Линия Маннергейма” – документальный фильм, операторы</w:t>
      </w:r>
    </w:p>
    <w:p w:rsidR="00DD4130" w:rsidRDefault="006C0410">
      <w:pPr>
        <w:shd w:val="clear" w:color="auto" w:fill="FFFFFF"/>
        <w:spacing w:line="187" w:lineRule="exact"/>
      </w:pPr>
      <w:r>
        <w:rPr>
          <w:rFonts w:eastAsia="Times New Roman"/>
          <w:sz w:val="16"/>
          <w:szCs w:val="16"/>
        </w:rPr>
        <w:t xml:space="preserve">В.С.Ешурин и др. II: 484, </w:t>
      </w:r>
      <w:hyperlink w:anchor="bookmark3447" w:history="1">
        <w:r>
          <w:rPr>
            <w:rFonts w:eastAsia="Times New Roman"/>
            <w:sz w:val="16"/>
            <w:szCs w:val="16"/>
          </w:rPr>
          <w:t>519</w:t>
        </w:r>
      </w:hyperlink>
    </w:p>
    <w:p w:rsidR="00DD4130" w:rsidRDefault="00DD4130">
      <w:pPr>
        <w:shd w:val="clear" w:color="auto" w:fill="FFFFFF"/>
        <w:spacing w:line="187" w:lineRule="exact"/>
        <w:sectPr w:rsidR="00DD4130">
          <w:pgSz w:w="11909" w:h="16834"/>
          <w:pgMar w:top="1440" w:right="3500" w:bottom="720" w:left="3230" w:header="720" w:footer="720" w:gutter="0"/>
          <w:cols w:space="60"/>
          <w:noEndnote/>
        </w:sectPr>
      </w:pPr>
    </w:p>
    <w:p w:rsidR="00DD4130" w:rsidRDefault="006C0410">
      <w:pPr>
        <w:shd w:val="clear" w:color="auto" w:fill="FFFFFF"/>
        <w:spacing w:line="187" w:lineRule="exact"/>
        <w:ind w:left="394"/>
      </w:pPr>
      <w:r>
        <w:rPr>
          <w:rFonts w:eastAsia="Times New Roman"/>
          <w:sz w:val="16"/>
          <w:szCs w:val="16"/>
        </w:rPr>
        <w:lastRenderedPageBreak/>
        <w:t xml:space="preserve">“Лобное место” – пьеса Д.Ф.Чижевского </w:t>
      </w:r>
      <w:r>
        <w:rPr>
          <w:rFonts w:eastAsia="Times New Roman"/>
          <w:sz w:val="16"/>
          <w:szCs w:val="16"/>
          <w:lang w:val="en-US"/>
        </w:rPr>
        <w:t xml:space="preserve">I: </w:t>
      </w:r>
      <w:hyperlink w:anchor="bookmark1326" w:history="1">
        <w:r>
          <w:rPr>
            <w:rFonts w:eastAsia="Times New Roman"/>
            <w:sz w:val="16"/>
            <w:szCs w:val="16"/>
            <w:lang w:val="en-US"/>
          </w:rPr>
          <w:t>632</w:t>
        </w:r>
      </w:hyperlink>
    </w:p>
    <w:p w:rsidR="00DD4130" w:rsidRDefault="006C0410">
      <w:pPr>
        <w:shd w:val="clear" w:color="auto" w:fill="FFFFFF"/>
        <w:spacing w:line="187" w:lineRule="exact"/>
        <w:ind w:left="394"/>
      </w:pPr>
      <w:r>
        <w:rPr>
          <w:rFonts w:eastAsia="Times New Roman"/>
          <w:sz w:val="16"/>
          <w:szCs w:val="16"/>
        </w:rPr>
        <w:t>“Ложь” – пьеса А.Н.Афиногенова II: 198</w:t>
      </w:r>
    </w:p>
    <w:p w:rsidR="00DD4130" w:rsidRDefault="006C0410">
      <w:pPr>
        <w:shd w:val="clear" w:color="auto" w:fill="FFFFFF"/>
        <w:spacing w:line="187" w:lineRule="exact"/>
        <w:ind w:left="394"/>
      </w:pPr>
      <w:r>
        <w:rPr>
          <w:rFonts w:eastAsia="Times New Roman"/>
          <w:sz w:val="16"/>
          <w:szCs w:val="16"/>
        </w:rPr>
        <w:t>“Луиза Миллер” – опера Дж.Верди II: 675</w:t>
      </w:r>
    </w:p>
    <w:p w:rsidR="00DD4130" w:rsidRDefault="006C0410">
      <w:pPr>
        <w:shd w:val="clear" w:color="auto" w:fill="FFFFFF"/>
        <w:spacing w:line="187" w:lineRule="exact"/>
        <w:ind w:left="394"/>
      </w:pPr>
      <w:r>
        <w:rPr>
          <w:rFonts w:eastAsia="Times New Roman"/>
          <w:sz w:val="16"/>
          <w:szCs w:val="16"/>
        </w:rPr>
        <w:t xml:space="preserve">“Любовь к трем апельсинам” – опера С.С.Прокофьева </w:t>
      </w:r>
      <w:r>
        <w:rPr>
          <w:rFonts w:eastAsia="Times New Roman"/>
          <w:sz w:val="16"/>
          <w:szCs w:val="16"/>
          <w:lang w:val="en-US"/>
        </w:rPr>
        <w:t>I: 633</w:t>
      </w:r>
    </w:p>
    <w:p w:rsidR="00DD4130" w:rsidRDefault="006C0410">
      <w:pPr>
        <w:shd w:val="clear" w:color="auto" w:fill="FFFFFF"/>
        <w:spacing w:line="202" w:lineRule="exact"/>
        <w:ind w:firstLine="394"/>
      </w:pPr>
      <w:r>
        <w:rPr>
          <w:rFonts w:eastAsia="Times New Roman"/>
          <w:sz w:val="16"/>
          <w:szCs w:val="16"/>
        </w:rPr>
        <w:t xml:space="preserve">“Любовь Яровая” – пьеса К.А.Тренева </w:t>
      </w:r>
      <w:r>
        <w:rPr>
          <w:rFonts w:eastAsia="Times New Roman"/>
          <w:sz w:val="16"/>
          <w:szCs w:val="16"/>
          <w:lang w:val="en-US"/>
        </w:rPr>
        <w:t xml:space="preserve">I: 552, 570, 571, </w:t>
      </w:r>
      <w:hyperlink w:anchor="bookmark1324" w:history="1">
        <w:r>
          <w:rPr>
            <w:rFonts w:eastAsia="Times New Roman"/>
            <w:sz w:val="16"/>
            <w:szCs w:val="16"/>
            <w:lang w:val="en-US"/>
          </w:rPr>
          <w:t>632</w:t>
        </w:r>
      </w:hyperlink>
      <w:r>
        <w:rPr>
          <w:rFonts w:eastAsia="Times New Roman"/>
          <w:sz w:val="16"/>
          <w:szCs w:val="16"/>
          <w:lang w:val="en-US"/>
        </w:rPr>
        <w:t xml:space="preserve">; II: 77, 114, 149, 162, </w:t>
      </w:r>
      <w:hyperlink w:anchor="bookmark2503" w:history="1">
        <w:r>
          <w:rPr>
            <w:rFonts w:eastAsia="Times New Roman"/>
            <w:sz w:val="16"/>
            <w:szCs w:val="16"/>
            <w:lang w:val="en-US"/>
          </w:rPr>
          <w:t>224</w:t>
        </w:r>
      </w:hyperlink>
      <w:r>
        <w:rPr>
          <w:rFonts w:eastAsia="Times New Roman"/>
          <w:sz w:val="16"/>
          <w:szCs w:val="16"/>
          <w:lang w:val="en-US"/>
        </w:rPr>
        <w:t xml:space="preserve">, 225, 240, </w:t>
      </w:r>
      <w:hyperlink w:anchor="bookmark2553" w:history="1">
        <w:r>
          <w:rPr>
            <w:rFonts w:eastAsia="Times New Roman"/>
            <w:sz w:val="16"/>
            <w:szCs w:val="16"/>
            <w:lang w:val="en-US"/>
          </w:rPr>
          <w:t>242</w:t>
        </w:r>
      </w:hyperlink>
      <w:r>
        <w:rPr>
          <w:rFonts w:eastAsia="Times New Roman"/>
          <w:sz w:val="16"/>
          <w:szCs w:val="16"/>
          <w:lang w:val="en-US"/>
        </w:rPr>
        <w:t xml:space="preserve">, </w:t>
      </w:r>
      <w:hyperlink w:anchor="bookmark2567" w:history="1">
        <w:r>
          <w:rPr>
            <w:rFonts w:eastAsia="Times New Roman"/>
            <w:sz w:val="16"/>
            <w:szCs w:val="16"/>
            <w:lang w:val="en-US"/>
          </w:rPr>
          <w:t>247</w:t>
        </w:r>
      </w:hyperlink>
      <w:r>
        <w:rPr>
          <w:rFonts w:eastAsia="Times New Roman"/>
          <w:sz w:val="16"/>
          <w:szCs w:val="16"/>
          <w:lang w:val="en-US"/>
        </w:rPr>
        <w:t xml:space="preserve">, </w:t>
      </w:r>
      <w:hyperlink w:anchor="bookmark2575" w:history="1">
        <w:r>
          <w:rPr>
            <w:rFonts w:eastAsia="Times New Roman"/>
            <w:sz w:val="16"/>
            <w:szCs w:val="16"/>
            <w:lang w:val="en-US"/>
          </w:rPr>
          <w:t>250</w:t>
        </w:r>
      </w:hyperlink>
      <w:r>
        <w:rPr>
          <w:rFonts w:eastAsia="Times New Roman"/>
          <w:sz w:val="16"/>
          <w:szCs w:val="16"/>
          <w:lang w:val="en-US"/>
        </w:rPr>
        <w:t xml:space="preserve">, </w:t>
      </w:r>
      <w:hyperlink w:anchor="bookmark2578" w:history="1">
        <w:r>
          <w:rPr>
            <w:rFonts w:eastAsia="Times New Roman"/>
            <w:sz w:val="16"/>
            <w:szCs w:val="16"/>
            <w:lang w:val="en-US"/>
          </w:rPr>
          <w:t>251</w:t>
        </w:r>
      </w:hyperlink>
      <w:r>
        <w:rPr>
          <w:rFonts w:eastAsia="Times New Roman"/>
          <w:sz w:val="16"/>
          <w:szCs w:val="16"/>
          <w:lang w:val="en-US"/>
        </w:rPr>
        <w:t xml:space="preserve">, </w:t>
      </w:r>
      <w:hyperlink w:anchor="bookmark2588" w:history="1">
        <w:r>
          <w:rPr>
            <w:rFonts w:eastAsia="Times New Roman"/>
            <w:sz w:val="16"/>
            <w:szCs w:val="16"/>
            <w:lang w:val="en-US"/>
          </w:rPr>
          <w:t>255</w:t>
        </w:r>
      </w:hyperlink>
      <w:r>
        <w:rPr>
          <w:rFonts w:eastAsia="Times New Roman"/>
          <w:sz w:val="16"/>
          <w:szCs w:val="16"/>
          <w:lang w:val="en-US"/>
        </w:rPr>
        <w:t>, 259, 263–</w:t>
      </w:r>
      <w:hyperlink w:anchor="bookmark2620" w:history="1">
        <w:r>
          <w:rPr>
            <w:rFonts w:eastAsia="Times New Roman"/>
            <w:sz w:val="16"/>
            <w:szCs w:val="16"/>
            <w:lang w:val="en-US"/>
          </w:rPr>
          <w:t>265</w:t>
        </w:r>
      </w:hyperlink>
      <w:r>
        <w:rPr>
          <w:rFonts w:eastAsia="Times New Roman"/>
          <w:sz w:val="16"/>
          <w:szCs w:val="16"/>
          <w:lang w:val="en-US"/>
        </w:rPr>
        <w:t xml:space="preserve">, </w:t>
      </w:r>
      <w:hyperlink w:anchor="bookmark2669" w:history="1">
        <w:r>
          <w:rPr>
            <w:rFonts w:eastAsia="Times New Roman"/>
            <w:sz w:val="16"/>
            <w:szCs w:val="16"/>
            <w:lang w:val="en-US"/>
          </w:rPr>
          <w:t>282</w:t>
        </w:r>
      </w:hyperlink>
      <w:r>
        <w:rPr>
          <w:rFonts w:eastAsia="Times New Roman"/>
          <w:sz w:val="16"/>
          <w:szCs w:val="16"/>
          <w:lang w:val="en-US"/>
        </w:rPr>
        <w:t xml:space="preserve">, 283 </w:t>
      </w:r>
      <w:r>
        <w:rPr>
          <w:rFonts w:eastAsia="Times New Roman"/>
          <w:sz w:val="16"/>
          <w:szCs w:val="16"/>
        </w:rPr>
        <w:t xml:space="preserve">(Дунька), </w:t>
      </w:r>
      <w:hyperlink w:anchor="bookmark2717" w:history="1">
        <w:r>
          <w:rPr>
            <w:rFonts w:eastAsia="Times New Roman"/>
            <w:sz w:val="16"/>
            <w:szCs w:val="16"/>
          </w:rPr>
          <w:t>295</w:t>
        </w:r>
      </w:hyperlink>
      <w:r>
        <w:rPr>
          <w:rFonts w:eastAsia="Times New Roman"/>
          <w:sz w:val="16"/>
          <w:szCs w:val="16"/>
        </w:rPr>
        <w:t xml:space="preserve">, </w:t>
      </w:r>
      <w:hyperlink w:anchor="bookmark2740" w:history="1">
        <w:r>
          <w:rPr>
            <w:rFonts w:eastAsia="Times New Roman"/>
            <w:sz w:val="16"/>
            <w:szCs w:val="16"/>
          </w:rPr>
          <w:t>300</w:t>
        </w:r>
      </w:hyperlink>
      <w:r>
        <w:rPr>
          <w:rFonts w:eastAsia="Times New Roman"/>
          <w:sz w:val="16"/>
          <w:szCs w:val="16"/>
        </w:rPr>
        <w:t xml:space="preserve">, 306, </w:t>
      </w:r>
      <w:hyperlink w:anchor="bookmark2776" w:history="1">
        <w:r>
          <w:rPr>
            <w:rFonts w:eastAsia="Times New Roman"/>
            <w:sz w:val="16"/>
            <w:szCs w:val="16"/>
          </w:rPr>
          <w:t>309</w:t>
        </w:r>
      </w:hyperlink>
      <w:r>
        <w:rPr>
          <w:rFonts w:eastAsia="Times New Roman"/>
          <w:sz w:val="16"/>
          <w:szCs w:val="16"/>
        </w:rPr>
        <w:t xml:space="preserve">, </w:t>
      </w:r>
      <w:hyperlink w:anchor="bookmark2801" w:history="1">
        <w:r>
          <w:rPr>
            <w:rFonts w:eastAsia="Times New Roman"/>
            <w:sz w:val="16"/>
            <w:szCs w:val="16"/>
          </w:rPr>
          <w:t>317</w:t>
        </w:r>
      </w:hyperlink>
      <w:r>
        <w:rPr>
          <w:rFonts w:eastAsia="Times New Roman"/>
          <w:sz w:val="16"/>
          <w:szCs w:val="16"/>
        </w:rPr>
        <w:t>, 321, 328–</w:t>
      </w:r>
      <w:hyperlink w:anchor="bookmark2843" w:history="1">
        <w:r>
          <w:rPr>
            <w:rFonts w:eastAsia="Times New Roman"/>
            <w:sz w:val="16"/>
            <w:szCs w:val="16"/>
          </w:rPr>
          <w:t>330</w:t>
        </w:r>
      </w:hyperlink>
      <w:r>
        <w:rPr>
          <w:rFonts w:eastAsia="Times New Roman"/>
          <w:sz w:val="16"/>
          <w:szCs w:val="16"/>
        </w:rPr>
        <w:t xml:space="preserve">, </w:t>
      </w:r>
      <w:hyperlink w:anchor="bookmark2852" w:history="1">
        <w:r>
          <w:rPr>
            <w:rFonts w:eastAsia="Times New Roman"/>
            <w:sz w:val="16"/>
            <w:szCs w:val="16"/>
          </w:rPr>
          <w:t>334</w:t>
        </w:r>
      </w:hyperlink>
      <w:r>
        <w:rPr>
          <w:rFonts w:eastAsia="Times New Roman"/>
          <w:sz w:val="16"/>
          <w:szCs w:val="16"/>
        </w:rPr>
        <w:t xml:space="preserve">, </w:t>
      </w:r>
      <w:hyperlink w:anchor="bookmark2860" w:history="1">
        <w:r>
          <w:rPr>
            <w:rFonts w:eastAsia="Times New Roman"/>
            <w:sz w:val="16"/>
            <w:szCs w:val="16"/>
          </w:rPr>
          <w:t>337</w:t>
        </w:r>
      </w:hyperlink>
      <w:r>
        <w:rPr>
          <w:rFonts w:eastAsia="Times New Roman"/>
          <w:sz w:val="16"/>
          <w:szCs w:val="16"/>
        </w:rPr>
        <w:t>–</w:t>
      </w:r>
      <w:hyperlink w:anchor="bookmark2870" w:history="1">
        <w:r>
          <w:rPr>
            <w:rFonts w:eastAsia="Times New Roman"/>
            <w:sz w:val="16"/>
            <w:szCs w:val="16"/>
          </w:rPr>
          <w:t>340</w:t>
        </w:r>
      </w:hyperlink>
      <w:r>
        <w:rPr>
          <w:rFonts w:eastAsia="Times New Roman"/>
          <w:sz w:val="16"/>
          <w:szCs w:val="16"/>
        </w:rPr>
        <w:t xml:space="preserve">, 349, 350, </w:t>
      </w:r>
      <w:hyperlink w:anchor="bookmark2915" w:history="1">
        <w:r>
          <w:rPr>
            <w:rFonts w:eastAsia="Times New Roman"/>
            <w:sz w:val="16"/>
            <w:szCs w:val="16"/>
          </w:rPr>
          <w:t>353</w:t>
        </w:r>
      </w:hyperlink>
      <w:r>
        <w:rPr>
          <w:rFonts w:eastAsia="Times New Roman"/>
          <w:sz w:val="16"/>
          <w:szCs w:val="16"/>
        </w:rPr>
        <w:t xml:space="preserve"> (Дунька), 355, 360, 363, 364, 387 (Горностаева), </w:t>
      </w:r>
      <w:hyperlink w:anchor="bookmark3017" w:history="1">
        <w:r>
          <w:rPr>
            <w:rFonts w:eastAsia="Times New Roman"/>
            <w:sz w:val="16"/>
            <w:szCs w:val="16"/>
          </w:rPr>
          <w:t>389</w:t>
        </w:r>
      </w:hyperlink>
      <w:r>
        <w:rPr>
          <w:rFonts w:eastAsia="Times New Roman"/>
          <w:sz w:val="16"/>
          <w:szCs w:val="16"/>
        </w:rPr>
        <w:t xml:space="preserve">–391, 393, </w:t>
      </w:r>
      <w:hyperlink w:anchor="bookmark3032" w:history="1">
        <w:r>
          <w:rPr>
            <w:rFonts w:eastAsia="Times New Roman"/>
            <w:sz w:val="16"/>
            <w:szCs w:val="16"/>
          </w:rPr>
          <w:t>394</w:t>
        </w:r>
      </w:hyperlink>
      <w:r>
        <w:rPr>
          <w:rFonts w:eastAsia="Times New Roman"/>
          <w:sz w:val="16"/>
          <w:szCs w:val="16"/>
        </w:rPr>
        <w:t xml:space="preserve">, </w:t>
      </w:r>
      <w:hyperlink w:anchor="bookmark3040" w:history="1">
        <w:r>
          <w:rPr>
            <w:rFonts w:eastAsia="Times New Roman"/>
            <w:sz w:val="16"/>
            <w:szCs w:val="16"/>
          </w:rPr>
          <w:t>397</w:t>
        </w:r>
      </w:hyperlink>
      <w:r>
        <w:rPr>
          <w:rFonts w:eastAsia="Times New Roman"/>
          <w:sz w:val="16"/>
          <w:szCs w:val="16"/>
        </w:rPr>
        <w:t xml:space="preserve">, </w:t>
      </w:r>
      <w:hyperlink w:anchor="bookmark3048" w:history="1">
        <w:r>
          <w:rPr>
            <w:rFonts w:eastAsia="Times New Roman"/>
            <w:sz w:val="16"/>
            <w:szCs w:val="16"/>
          </w:rPr>
          <w:t>400</w:t>
        </w:r>
      </w:hyperlink>
      <w:r>
        <w:rPr>
          <w:rFonts w:eastAsia="Times New Roman"/>
          <w:sz w:val="16"/>
          <w:szCs w:val="16"/>
        </w:rPr>
        <w:t xml:space="preserve">, 417, </w:t>
      </w:r>
      <w:hyperlink w:anchor="bookmark3112" w:history="1">
        <w:r>
          <w:rPr>
            <w:rFonts w:eastAsia="Times New Roman"/>
            <w:sz w:val="16"/>
            <w:szCs w:val="16"/>
          </w:rPr>
          <w:t>418</w:t>
        </w:r>
      </w:hyperlink>
      <w:r>
        <w:rPr>
          <w:rFonts w:eastAsia="Times New Roman"/>
          <w:sz w:val="16"/>
          <w:szCs w:val="16"/>
        </w:rPr>
        <w:t>, 441, 469</w:t>
      </w:r>
    </w:p>
    <w:p w:rsidR="00DD4130" w:rsidRDefault="006C0410">
      <w:pPr>
        <w:shd w:val="clear" w:color="auto" w:fill="FFFFFF"/>
        <w:spacing w:before="269" w:line="187" w:lineRule="exact"/>
        <w:ind w:left="394" w:right="614"/>
      </w:pPr>
      <w:r>
        <w:rPr>
          <w:rFonts w:eastAsia="Times New Roman"/>
          <w:sz w:val="16"/>
          <w:szCs w:val="16"/>
        </w:rPr>
        <w:t xml:space="preserve">“Майская ночь” – опера Н.А.Римского-Корсакова </w:t>
      </w:r>
      <w:r>
        <w:rPr>
          <w:rFonts w:eastAsia="Times New Roman"/>
          <w:sz w:val="16"/>
          <w:szCs w:val="16"/>
          <w:lang w:val="en-US"/>
        </w:rPr>
        <w:t xml:space="preserve">I: 584 </w:t>
      </w:r>
      <w:r>
        <w:rPr>
          <w:rFonts w:eastAsia="Times New Roman"/>
          <w:sz w:val="16"/>
          <w:szCs w:val="16"/>
        </w:rPr>
        <w:t xml:space="preserve">“Макбет” – трагедия У.Шекспира II: </w:t>
      </w:r>
      <w:hyperlink w:anchor="bookmark3212" w:history="1">
        <w:r>
          <w:rPr>
            <w:rFonts w:eastAsia="Times New Roman"/>
            <w:sz w:val="16"/>
            <w:szCs w:val="16"/>
          </w:rPr>
          <w:t xml:space="preserve">446 </w:t>
        </w:r>
      </w:hyperlink>
      <w:r>
        <w:rPr>
          <w:rFonts w:eastAsia="Times New Roman"/>
          <w:sz w:val="16"/>
          <w:szCs w:val="16"/>
        </w:rPr>
        <w:t xml:space="preserve">“Мальва” – инсценированный рассказ М.Горького II: 393 “Мандат” – комедия Н.Р.Эрдмана II: </w:t>
      </w:r>
      <w:hyperlink w:anchor="bookmark3843" w:history="1">
        <w:r>
          <w:rPr>
            <w:rFonts w:eastAsia="Times New Roman"/>
            <w:sz w:val="16"/>
            <w:szCs w:val="16"/>
          </w:rPr>
          <w:t>676</w:t>
        </w:r>
      </w:hyperlink>
    </w:p>
    <w:p w:rsidR="00DD4130" w:rsidRDefault="006C0410">
      <w:pPr>
        <w:shd w:val="clear" w:color="auto" w:fill="FFFFFF"/>
        <w:spacing w:line="192" w:lineRule="exact"/>
        <w:ind w:firstLine="394"/>
      </w:pPr>
      <w:r>
        <w:rPr>
          <w:rFonts w:eastAsia="Times New Roman"/>
          <w:sz w:val="16"/>
          <w:szCs w:val="16"/>
        </w:rPr>
        <w:t xml:space="preserve">“Мария Стюарт” – трагедия Ф.Шиллера II: 72, 73, 81, 86, 94, </w:t>
      </w:r>
      <w:hyperlink w:anchor="bookmark2553" w:history="1">
        <w:r>
          <w:rPr>
            <w:rFonts w:eastAsia="Times New Roman"/>
            <w:sz w:val="16"/>
            <w:szCs w:val="16"/>
          </w:rPr>
          <w:t>242</w:t>
        </w:r>
      </w:hyperlink>
      <w:r>
        <w:rPr>
          <w:rFonts w:eastAsia="Times New Roman"/>
          <w:sz w:val="16"/>
          <w:szCs w:val="16"/>
        </w:rPr>
        <w:t xml:space="preserve">, 244, 246, </w:t>
      </w:r>
      <w:hyperlink w:anchor="bookmark2569" w:history="1">
        <w:r>
          <w:rPr>
            <w:rFonts w:eastAsia="Times New Roman"/>
            <w:sz w:val="16"/>
            <w:szCs w:val="16"/>
          </w:rPr>
          <w:t>248</w:t>
        </w:r>
      </w:hyperlink>
      <w:r>
        <w:rPr>
          <w:rFonts w:eastAsia="Times New Roman"/>
          <w:sz w:val="16"/>
          <w:szCs w:val="16"/>
        </w:rPr>
        <w:t>, 295</w:t>
      </w:r>
    </w:p>
    <w:p w:rsidR="00DD4130" w:rsidRDefault="006C0410">
      <w:pPr>
        <w:shd w:val="clear" w:color="auto" w:fill="FFFFFF"/>
        <w:spacing w:line="192" w:lineRule="exact"/>
        <w:ind w:firstLine="394"/>
      </w:pPr>
      <w:r>
        <w:rPr>
          <w:rFonts w:eastAsia="Times New Roman"/>
          <w:sz w:val="16"/>
          <w:szCs w:val="16"/>
        </w:rPr>
        <w:t xml:space="preserve">“Маруся Богуславка” – историческая драма М.П.Старицкого II: </w:t>
      </w:r>
      <w:hyperlink w:anchor="bookmark3393" w:history="1">
        <w:r>
          <w:rPr>
            <w:rFonts w:eastAsia="Times New Roman"/>
            <w:sz w:val="16"/>
            <w:szCs w:val="16"/>
          </w:rPr>
          <w:t>502</w:t>
        </w:r>
      </w:hyperlink>
    </w:p>
    <w:p w:rsidR="00DD4130" w:rsidRDefault="006C0410">
      <w:pPr>
        <w:shd w:val="clear" w:color="auto" w:fill="FFFFFF"/>
        <w:spacing w:line="192" w:lineRule="exact"/>
        <w:ind w:left="394"/>
      </w:pPr>
      <w:r>
        <w:rPr>
          <w:rFonts w:eastAsia="Times New Roman"/>
          <w:sz w:val="16"/>
          <w:szCs w:val="16"/>
        </w:rPr>
        <w:t xml:space="preserve">“Маскарад” – драма М.Ю.Лермонтова II: </w:t>
      </w:r>
      <w:hyperlink w:anchor="bookmark3317" w:history="1">
        <w:r>
          <w:rPr>
            <w:rFonts w:eastAsia="Times New Roman"/>
            <w:sz w:val="16"/>
            <w:szCs w:val="16"/>
          </w:rPr>
          <w:t>480</w:t>
        </w:r>
      </w:hyperlink>
      <w:r>
        <w:rPr>
          <w:rFonts w:eastAsia="Times New Roman"/>
          <w:sz w:val="16"/>
          <w:szCs w:val="16"/>
        </w:rPr>
        <w:t xml:space="preserve">, </w:t>
      </w:r>
      <w:hyperlink w:anchor="bookmark3553" w:history="1">
        <w:r>
          <w:rPr>
            <w:rFonts w:eastAsia="Times New Roman"/>
            <w:sz w:val="16"/>
            <w:szCs w:val="16"/>
          </w:rPr>
          <w:t>556</w:t>
        </w:r>
      </w:hyperlink>
      <w:r>
        <w:rPr>
          <w:rFonts w:eastAsia="Times New Roman"/>
          <w:sz w:val="16"/>
          <w:szCs w:val="16"/>
        </w:rPr>
        <w:t xml:space="preserve">, </w:t>
      </w:r>
      <w:hyperlink w:anchor="bookmark3567" w:history="1">
        <w:r>
          <w:rPr>
            <w:rFonts w:eastAsia="Times New Roman"/>
            <w:sz w:val="16"/>
            <w:szCs w:val="16"/>
          </w:rPr>
          <w:t>561</w:t>
        </w:r>
      </w:hyperlink>
      <w:r>
        <w:rPr>
          <w:rFonts w:eastAsia="Times New Roman"/>
          <w:sz w:val="16"/>
          <w:szCs w:val="16"/>
        </w:rPr>
        <w:t xml:space="preserve">, 633, </w:t>
      </w:r>
      <w:hyperlink w:anchor="bookmark3748" w:history="1">
        <w:r>
          <w:rPr>
            <w:rFonts w:eastAsia="Times New Roman"/>
            <w:sz w:val="16"/>
            <w:szCs w:val="16"/>
          </w:rPr>
          <w:t xml:space="preserve">637 </w:t>
        </w:r>
      </w:hyperlink>
      <w:r>
        <w:rPr>
          <w:rFonts w:eastAsia="Times New Roman"/>
          <w:sz w:val="16"/>
          <w:szCs w:val="16"/>
        </w:rPr>
        <w:t xml:space="preserve">“Машиналь” – пьеса С.Тредуэлл II: </w:t>
      </w:r>
      <w:hyperlink w:anchor="bookmark2201" w:history="1">
        <w:r>
          <w:rPr>
            <w:rFonts w:eastAsia="Times New Roman"/>
            <w:sz w:val="16"/>
            <w:szCs w:val="16"/>
          </w:rPr>
          <w:t>114</w:t>
        </w:r>
      </w:hyperlink>
      <w:r>
        <w:rPr>
          <w:rFonts w:eastAsia="Times New Roman"/>
          <w:sz w:val="16"/>
          <w:szCs w:val="16"/>
        </w:rPr>
        <w:t xml:space="preserve">, </w:t>
      </w:r>
      <w:hyperlink w:anchor="bookmark3178" w:history="1">
        <w:r>
          <w:rPr>
            <w:rFonts w:eastAsia="Times New Roman"/>
            <w:sz w:val="16"/>
            <w:szCs w:val="16"/>
          </w:rPr>
          <w:t>438</w:t>
        </w:r>
      </w:hyperlink>
      <w:r>
        <w:rPr>
          <w:rFonts w:eastAsia="Times New Roman"/>
          <w:sz w:val="16"/>
          <w:szCs w:val="16"/>
        </w:rPr>
        <w:t xml:space="preserve"> (Элен Джонс) “Медведь” – шутка А.П.Чехова II: </w:t>
      </w:r>
      <w:hyperlink w:anchor="bookmark3651" w:history="1">
        <w:r>
          <w:rPr>
            <w:rFonts w:eastAsia="Times New Roman"/>
            <w:sz w:val="16"/>
            <w:szCs w:val="16"/>
          </w:rPr>
          <w:t>596</w:t>
        </w:r>
      </w:hyperlink>
    </w:p>
    <w:p w:rsidR="00DD4130" w:rsidRDefault="006C0410">
      <w:pPr>
        <w:shd w:val="clear" w:color="auto" w:fill="FFFFFF"/>
        <w:spacing w:line="192" w:lineRule="exact"/>
        <w:ind w:firstLine="394"/>
      </w:pPr>
      <w:r>
        <w:rPr>
          <w:rFonts w:eastAsia="Times New Roman"/>
          <w:sz w:val="16"/>
          <w:szCs w:val="16"/>
        </w:rPr>
        <w:t>“Мелентьева” (“Василиса Мелентьева”) – историческая драма в стихах А.Н.Островского и С.А.Гедеонова II: 674</w:t>
      </w:r>
    </w:p>
    <w:p w:rsidR="00DD4130" w:rsidRDefault="006C0410">
      <w:pPr>
        <w:shd w:val="clear" w:color="auto" w:fill="FFFFFF"/>
        <w:spacing w:line="192" w:lineRule="exact"/>
        <w:ind w:firstLine="394"/>
        <w:jc w:val="both"/>
      </w:pPr>
      <w:r>
        <w:rPr>
          <w:rFonts w:eastAsia="Times New Roman"/>
          <w:sz w:val="16"/>
          <w:szCs w:val="16"/>
        </w:rPr>
        <w:t>“Мертвые души” – поэма Н.В.Гоголя, текст составлен М.А.Бул</w:t>
      </w:r>
      <w:r>
        <w:rPr>
          <w:rFonts w:eastAsia="Times New Roman"/>
          <w:sz w:val="16"/>
          <w:szCs w:val="16"/>
        </w:rPr>
        <w:softHyphen/>
        <w:t xml:space="preserve">гаковым </w:t>
      </w:r>
      <w:r>
        <w:rPr>
          <w:rFonts w:eastAsia="Times New Roman"/>
          <w:sz w:val="16"/>
          <w:szCs w:val="16"/>
          <w:lang w:val="en-US"/>
        </w:rPr>
        <w:t xml:space="preserve">I: </w:t>
      </w:r>
      <w:hyperlink w:anchor="bookmark1102" w:history="1">
        <w:r>
          <w:rPr>
            <w:rFonts w:eastAsia="Times New Roman"/>
            <w:sz w:val="16"/>
            <w:szCs w:val="16"/>
            <w:lang w:val="en-US"/>
          </w:rPr>
          <w:t>538</w:t>
        </w:r>
      </w:hyperlink>
      <w:r>
        <w:rPr>
          <w:rFonts w:eastAsia="Times New Roman"/>
          <w:sz w:val="16"/>
          <w:szCs w:val="16"/>
          <w:lang w:val="en-US"/>
        </w:rPr>
        <w:t xml:space="preserve">, </w:t>
      </w:r>
      <w:hyperlink w:anchor="bookmark1492" w:history="1">
        <w:r>
          <w:rPr>
            <w:rFonts w:eastAsia="Times New Roman"/>
            <w:sz w:val="16"/>
            <w:szCs w:val="16"/>
            <w:lang w:val="en-US"/>
          </w:rPr>
          <w:t>704</w:t>
        </w:r>
      </w:hyperlink>
      <w:r>
        <w:rPr>
          <w:rFonts w:eastAsia="Times New Roman"/>
          <w:sz w:val="16"/>
          <w:szCs w:val="16"/>
          <w:lang w:val="en-US"/>
        </w:rPr>
        <w:t xml:space="preserve">, </w:t>
      </w:r>
      <w:hyperlink w:anchor="bookmark1516" w:history="1">
        <w:r>
          <w:rPr>
            <w:rFonts w:eastAsia="Times New Roman"/>
            <w:sz w:val="16"/>
            <w:szCs w:val="16"/>
            <w:lang w:val="en-US"/>
          </w:rPr>
          <w:t>714</w:t>
        </w:r>
      </w:hyperlink>
      <w:r>
        <w:rPr>
          <w:rFonts w:eastAsia="Times New Roman"/>
          <w:sz w:val="16"/>
          <w:szCs w:val="16"/>
          <w:lang w:val="en-US"/>
        </w:rPr>
        <w:t xml:space="preserve">, 722, </w:t>
      </w:r>
      <w:hyperlink w:anchor="bookmark1541" w:history="1">
        <w:r>
          <w:rPr>
            <w:rFonts w:eastAsia="Times New Roman"/>
            <w:sz w:val="16"/>
            <w:szCs w:val="16"/>
            <w:lang w:val="en-US"/>
          </w:rPr>
          <w:t>723</w:t>
        </w:r>
      </w:hyperlink>
      <w:r>
        <w:rPr>
          <w:rFonts w:eastAsia="Times New Roman"/>
          <w:sz w:val="16"/>
          <w:szCs w:val="16"/>
          <w:lang w:val="en-US"/>
        </w:rPr>
        <w:t xml:space="preserve">, 727, </w:t>
      </w:r>
      <w:hyperlink w:anchor="bookmark1573" w:history="1">
        <w:r>
          <w:rPr>
            <w:rFonts w:eastAsia="Times New Roman"/>
            <w:sz w:val="16"/>
            <w:szCs w:val="16"/>
            <w:lang w:val="en-US"/>
          </w:rPr>
          <w:t>735</w:t>
        </w:r>
      </w:hyperlink>
      <w:r>
        <w:rPr>
          <w:rFonts w:eastAsia="Times New Roman"/>
          <w:sz w:val="16"/>
          <w:szCs w:val="16"/>
          <w:lang w:val="en-US"/>
        </w:rPr>
        <w:t xml:space="preserve">, </w:t>
      </w:r>
      <w:hyperlink w:anchor="bookmark1579" w:history="1">
        <w:r>
          <w:rPr>
            <w:rFonts w:eastAsia="Times New Roman"/>
            <w:sz w:val="16"/>
            <w:szCs w:val="16"/>
            <w:lang w:val="en-US"/>
          </w:rPr>
          <w:t>736</w:t>
        </w:r>
      </w:hyperlink>
      <w:r>
        <w:rPr>
          <w:rFonts w:eastAsia="Times New Roman"/>
          <w:sz w:val="16"/>
          <w:szCs w:val="16"/>
          <w:lang w:val="en-US"/>
        </w:rPr>
        <w:t xml:space="preserve">, 739, 745, </w:t>
      </w:r>
      <w:hyperlink w:anchor="bookmark1612" w:history="1">
        <w:r>
          <w:rPr>
            <w:rFonts w:eastAsia="Times New Roman"/>
            <w:sz w:val="16"/>
            <w:szCs w:val="16"/>
            <w:lang w:val="en-US"/>
          </w:rPr>
          <w:t>747</w:t>
        </w:r>
      </w:hyperlink>
      <w:r>
        <w:rPr>
          <w:rFonts w:eastAsia="Times New Roman"/>
          <w:sz w:val="16"/>
          <w:szCs w:val="16"/>
          <w:lang w:val="en-US"/>
        </w:rPr>
        <w:t>–749, 756, 758–</w:t>
      </w:r>
      <w:hyperlink w:anchor="bookmark1661" w:history="1">
        <w:r>
          <w:rPr>
            <w:rFonts w:eastAsia="Times New Roman"/>
            <w:sz w:val="16"/>
            <w:szCs w:val="16"/>
            <w:lang w:val="en-US"/>
          </w:rPr>
          <w:t>761</w:t>
        </w:r>
      </w:hyperlink>
      <w:r>
        <w:rPr>
          <w:rFonts w:eastAsia="Times New Roman"/>
          <w:sz w:val="16"/>
          <w:szCs w:val="16"/>
          <w:lang w:val="en-US"/>
        </w:rPr>
        <w:t xml:space="preserve">, 764, </w:t>
      </w:r>
      <w:hyperlink w:anchor="bookmark1679" w:history="1">
        <w:r>
          <w:rPr>
            <w:rFonts w:eastAsia="Times New Roman"/>
            <w:sz w:val="16"/>
            <w:szCs w:val="16"/>
            <w:lang w:val="en-US"/>
          </w:rPr>
          <w:t>766</w:t>
        </w:r>
      </w:hyperlink>
      <w:r>
        <w:rPr>
          <w:rFonts w:eastAsia="Times New Roman"/>
          <w:sz w:val="16"/>
          <w:szCs w:val="16"/>
          <w:lang w:val="en-US"/>
        </w:rPr>
        <w:t xml:space="preserve">, 772 </w:t>
      </w:r>
      <w:r>
        <w:rPr>
          <w:rFonts w:eastAsia="Times New Roman"/>
          <w:sz w:val="16"/>
          <w:szCs w:val="16"/>
        </w:rPr>
        <w:t xml:space="preserve">(Первый), </w:t>
      </w:r>
      <w:hyperlink w:anchor="bookmark1817" w:history="1">
        <w:r>
          <w:rPr>
            <w:rFonts w:eastAsia="Times New Roman"/>
            <w:sz w:val="16"/>
            <w:szCs w:val="16"/>
          </w:rPr>
          <w:t>810</w:t>
        </w:r>
      </w:hyperlink>
      <w:r>
        <w:rPr>
          <w:rFonts w:eastAsia="Times New Roman"/>
          <w:sz w:val="16"/>
          <w:szCs w:val="16"/>
        </w:rPr>
        <w:t xml:space="preserve">, </w:t>
      </w:r>
      <w:hyperlink w:anchor="bookmark1831" w:history="1">
        <w:r>
          <w:rPr>
            <w:rFonts w:eastAsia="Times New Roman"/>
            <w:sz w:val="16"/>
            <w:szCs w:val="16"/>
          </w:rPr>
          <w:t>813</w:t>
        </w:r>
      </w:hyperlink>
      <w:r>
        <w:rPr>
          <w:rFonts w:eastAsia="Times New Roman"/>
          <w:sz w:val="16"/>
          <w:szCs w:val="16"/>
        </w:rPr>
        <w:t xml:space="preserve">, </w:t>
      </w:r>
      <w:hyperlink w:anchor="bookmark1844" w:history="1">
        <w:r>
          <w:rPr>
            <w:rFonts w:eastAsia="Times New Roman"/>
            <w:sz w:val="16"/>
            <w:szCs w:val="16"/>
          </w:rPr>
          <w:t>815</w:t>
        </w:r>
      </w:hyperlink>
      <w:r>
        <w:rPr>
          <w:rFonts w:eastAsia="Times New Roman"/>
          <w:sz w:val="16"/>
          <w:szCs w:val="16"/>
        </w:rPr>
        <w:t xml:space="preserve">, </w:t>
      </w:r>
      <w:hyperlink w:anchor="bookmark1851" w:history="1">
        <w:r>
          <w:rPr>
            <w:rFonts w:eastAsia="Times New Roman"/>
            <w:sz w:val="16"/>
            <w:szCs w:val="16"/>
          </w:rPr>
          <w:t>818</w:t>
        </w:r>
      </w:hyperlink>
      <w:r>
        <w:rPr>
          <w:rFonts w:eastAsia="Times New Roman"/>
          <w:sz w:val="16"/>
          <w:szCs w:val="16"/>
        </w:rPr>
        <w:t xml:space="preserve">, 827, </w:t>
      </w:r>
      <w:hyperlink w:anchor="bookmark1897" w:history="1">
        <w:r>
          <w:rPr>
            <w:rFonts w:eastAsia="Times New Roman"/>
            <w:sz w:val="16"/>
            <w:szCs w:val="16"/>
          </w:rPr>
          <w:t>834</w:t>
        </w:r>
      </w:hyperlink>
      <w:r>
        <w:rPr>
          <w:rFonts w:eastAsia="Times New Roman"/>
          <w:sz w:val="16"/>
          <w:szCs w:val="16"/>
        </w:rPr>
        <w:t xml:space="preserve">; II: </w:t>
      </w:r>
      <w:hyperlink w:anchor="bookmark1903" w:history="1">
        <w:r>
          <w:rPr>
            <w:rFonts w:eastAsia="Times New Roman"/>
            <w:sz w:val="16"/>
            <w:szCs w:val="16"/>
          </w:rPr>
          <w:t>8</w:t>
        </w:r>
      </w:hyperlink>
      <w:r>
        <w:rPr>
          <w:rFonts w:eastAsia="Times New Roman"/>
          <w:sz w:val="16"/>
          <w:szCs w:val="16"/>
        </w:rPr>
        <w:t xml:space="preserve">, </w:t>
      </w:r>
      <w:hyperlink w:anchor="bookmark1913" w:history="1">
        <w:r>
          <w:rPr>
            <w:rFonts w:eastAsia="Times New Roman"/>
            <w:sz w:val="16"/>
            <w:szCs w:val="16"/>
          </w:rPr>
          <w:t>12</w:t>
        </w:r>
      </w:hyperlink>
      <w:r>
        <w:rPr>
          <w:rFonts w:eastAsia="Times New Roman"/>
          <w:sz w:val="16"/>
          <w:szCs w:val="16"/>
        </w:rPr>
        <w:t xml:space="preserve">, </w:t>
      </w:r>
      <w:hyperlink w:anchor="bookmark1925" w:history="1">
        <w:r>
          <w:rPr>
            <w:rFonts w:eastAsia="Times New Roman"/>
            <w:sz w:val="16"/>
            <w:szCs w:val="16"/>
          </w:rPr>
          <w:t>15</w:t>
        </w:r>
      </w:hyperlink>
      <w:r>
        <w:rPr>
          <w:rFonts w:eastAsia="Times New Roman"/>
          <w:sz w:val="16"/>
          <w:szCs w:val="16"/>
        </w:rPr>
        <w:t xml:space="preserve">, </w:t>
      </w:r>
      <w:hyperlink w:anchor="bookmark1936" w:history="1">
        <w:r>
          <w:rPr>
            <w:rFonts w:eastAsia="Times New Roman"/>
            <w:sz w:val="16"/>
            <w:szCs w:val="16"/>
          </w:rPr>
          <w:t>19</w:t>
        </w:r>
      </w:hyperlink>
      <w:r>
        <w:rPr>
          <w:rFonts w:eastAsia="Times New Roman"/>
          <w:sz w:val="16"/>
          <w:szCs w:val="16"/>
        </w:rPr>
        <w:t>–</w:t>
      </w:r>
      <w:hyperlink w:anchor="bookmark1948" w:history="1">
        <w:r>
          <w:rPr>
            <w:rFonts w:eastAsia="Times New Roman"/>
            <w:sz w:val="16"/>
            <w:szCs w:val="16"/>
          </w:rPr>
          <w:t>22</w:t>
        </w:r>
      </w:hyperlink>
      <w:r>
        <w:rPr>
          <w:rFonts w:eastAsia="Times New Roman"/>
          <w:sz w:val="16"/>
          <w:szCs w:val="16"/>
        </w:rPr>
        <w:t xml:space="preserve">, </w:t>
      </w:r>
      <w:hyperlink w:anchor="bookmark1965" w:history="1">
        <w:r>
          <w:rPr>
            <w:rFonts w:eastAsia="Times New Roman"/>
            <w:sz w:val="16"/>
            <w:szCs w:val="16"/>
          </w:rPr>
          <w:t>27</w:t>
        </w:r>
      </w:hyperlink>
      <w:r>
        <w:rPr>
          <w:rFonts w:eastAsia="Times New Roman"/>
          <w:sz w:val="16"/>
          <w:szCs w:val="16"/>
        </w:rPr>
        <w:t xml:space="preserve">, </w:t>
      </w:r>
      <w:hyperlink w:anchor="bookmark1987" w:history="1">
        <w:r>
          <w:rPr>
            <w:rFonts w:eastAsia="Times New Roman"/>
            <w:sz w:val="16"/>
            <w:szCs w:val="16"/>
          </w:rPr>
          <w:t>32</w:t>
        </w:r>
      </w:hyperlink>
      <w:r>
        <w:rPr>
          <w:rFonts w:eastAsia="Times New Roman"/>
          <w:sz w:val="16"/>
          <w:szCs w:val="16"/>
        </w:rPr>
        <w:t xml:space="preserve">, </w:t>
      </w:r>
      <w:hyperlink w:anchor="bookmark1991" w:history="1">
        <w:r>
          <w:rPr>
            <w:rFonts w:eastAsia="Times New Roman"/>
            <w:sz w:val="16"/>
            <w:szCs w:val="16"/>
          </w:rPr>
          <w:t>33</w:t>
        </w:r>
      </w:hyperlink>
      <w:r>
        <w:rPr>
          <w:rFonts w:eastAsia="Times New Roman"/>
          <w:sz w:val="16"/>
          <w:szCs w:val="16"/>
        </w:rPr>
        <w:t xml:space="preserve">, </w:t>
      </w:r>
      <w:hyperlink w:anchor="bookmark2020" w:history="1">
        <w:r>
          <w:rPr>
            <w:rFonts w:eastAsia="Times New Roman"/>
            <w:sz w:val="16"/>
            <w:szCs w:val="16"/>
          </w:rPr>
          <w:t>43</w:t>
        </w:r>
      </w:hyperlink>
      <w:r>
        <w:rPr>
          <w:rFonts w:eastAsia="Times New Roman"/>
          <w:sz w:val="16"/>
          <w:szCs w:val="16"/>
        </w:rPr>
        <w:t xml:space="preserve">, </w:t>
      </w:r>
      <w:hyperlink w:anchor="bookmark2031" w:history="1">
        <w:r>
          <w:rPr>
            <w:rFonts w:eastAsia="Times New Roman"/>
            <w:sz w:val="16"/>
            <w:szCs w:val="16"/>
          </w:rPr>
          <w:t>46</w:t>
        </w:r>
      </w:hyperlink>
      <w:r>
        <w:rPr>
          <w:rFonts w:eastAsia="Times New Roman"/>
          <w:sz w:val="16"/>
          <w:szCs w:val="16"/>
        </w:rPr>
        <w:t xml:space="preserve">, </w:t>
      </w:r>
      <w:hyperlink w:anchor="bookmark2039" w:history="1">
        <w:r>
          <w:rPr>
            <w:rFonts w:eastAsia="Times New Roman"/>
            <w:sz w:val="16"/>
            <w:szCs w:val="16"/>
          </w:rPr>
          <w:t>48</w:t>
        </w:r>
      </w:hyperlink>
      <w:r>
        <w:rPr>
          <w:rFonts w:eastAsia="Times New Roman"/>
          <w:sz w:val="16"/>
          <w:szCs w:val="16"/>
        </w:rPr>
        <w:t xml:space="preserve"> (Чичиков), </w:t>
      </w:r>
      <w:hyperlink w:anchor="bookmark2107" w:history="1">
        <w:r>
          <w:rPr>
            <w:rFonts w:eastAsia="Times New Roman"/>
            <w:sz w:val="16"/>
            <w:szCs w:val="16"/>
          </w:rPr>
          <w:t>73</w:t>
        </w:r>
      </w:hyperlink>
      <w:r>
        <w:rPr>
          <w:rFonts w:eastAsia="Times New Roman"/>
          <w:sz w:val="16"/>
          <w:szCs w:val="16"/>
        </w:rPr>
        <w:t xml:space="preserve">, </w:t>
      </w:r>
      <w:hyperlink w:anchor="bookmark2128" w:history="1">
        <w:r>
          <w:rPr>
            <w:rFonts w:eastAsia="Times New Roman"/>
            <w:sz w:val="16"/>
            <w:szCs w:val="16"/>
          </w:rPr>
          <w:t>80</w:t>
        </w:r>
      </w:hyperlink>
      <w:r>
        <w:rPr>
          <w:rFonts w:eastAsia="Times New Roman"/>
          <w:sz w:val="16"/>
          <w:szCs w:val="16"/>
        </w:rPr>
        <w:t xml:space="preserve">, </w:t>
      </w:r>
      <w:hyperlink w:anchor="bookmark2149" w:history="1">
        <w:r>
          <w:rPr>
            <w:rFonts w:eastAsia="Times New Roman"/>
            <w:sz w:val="16"/>
            <w:szCs w:val="16"/>
          </w:rPr>
          <w:t>89</w:t>
        </w:r>
      </w:hyperlink>
      <w:r>
        <w:rPr>
          <w:rFonts w:eastAsia="Times New Roman"/>
          <w:sz w:val="16"/>
          <w:szCs w:val="16"/>
        </w:rPr>
        <w:t xml:space="preserve">, 93, </w:t>
      </w:r>
      <w:hyperlink w:anchor="bookmark2174" w:history="1">
        <w:r>
          <w:rPr>
            <w:rFonts w:eastAsia="Times New Roman"/>
            <w:sz w:val="16"/>
            <w:szCs w:val="16"/>
          </w:rPr>
          <w:t>102</w:t>
        </w:r>
      </w:hyperlink>
      <w:r>
        <w:rPr>
          <w:rFonts w:eastAsia="Times New Roman"/>
          <w:sz w:val="16"/>
          <w:szCs w:val="16"/>
        </w:rPr>
        <w:t xml:space="preserve">, </w:t>
      </w:r>
      <w:hyperlink w:anchor="bookmark2179" w:history="1">
        <w:r>
          <w:rPr>
            <w:rFonts w:eastAsia="Times New Roman"/>
            <w:sz w:val="16"/>
            <w:szCs w:val="16"/>
          </w:rPr>
          <w:t>103</w:t>
        </w:r>
      </w:hyperlink>
      <w:r>
        <w:rPr>
          <w:rFonts w:eastAsia="Times New Roman"/>
          <w:sz w:val="16"/>
          <w:szCs w:val="16"/>
        </w:rPr>
        <w:t>–</w:t>
      </w:r>
      <w:hyperlink w:anchor="bookmark2185" w:history="1">
        <w:r>
          <w:rPr>
            <w:rFonts w:eastAsia="Times New Roman"/>
            <w:sz w:val="16"/>
            <w:szCs w:val="16"/>
          </w:rPr>
          <w:t>106</w:t>
        </w:r>
      </w:hyperlink>
      <w:r>
        <w:rPr>
          <w:rFonts w:eastAsia="Times New Roman"/>
          <w:sz w:val="16"/>
          <w:szCs w:val="16"/>
        </w:rPr>
        <w:t xml:space="preserve">, </w:t>
      </w:r>
      <w:hyperlink w:anchor="bookmark2188" w:history="1">
        <w:r>
          <w:rPr>
            <w:rFonts w:eastAsia="Times New Roman"/>
            <w:sz w:val="16"/>
            <w:szCs w:val="16"/>
          </w:rPr>
          <w:t>109</w:t>
        </w:r>
      </w:hyperlink>
      <w:r>
        <w:rPr>
          <w:rFonts w:eastAsia="Times New Roman"/>
          <w:sz w:val="16"/>
          <w:szCs w:val="16"/>
        </w:rPr>
        <w:t>–</w:t>
      </w:r>
      <w:hyperlink w:anchor="bookmark2193" w:history="1">
        <w:r>
          <w:rPr>
            <w:rFonts w:eastAsia="Times New Roman"/>
            <w:sz w:val="16"/>
            <w:szCs w:val="16"/>
          </w:rPr>
          <w:t>111</w:t>
        </w:r>
      </w:hyperlink>
      <w:r>
        <w:rPr>
          <w:rFonts w:eastAsia="Times New Roman"/>
          <w:sz w:val="16"/>
          <w:szCs w:val="16"/>
        </w:rPr>
        <w:t xml:space="preserve">, 117–121, </w:t>
      </w:r>
      <w:hyperlink w:anchor="bookmark2221" w:history="1">
        <w:r>
          <w:rPr>
            <w:rFonts w:eastAsia="Times New Roman"/>
            <w:sz w:val="16"/>
            <w:szCs w:val="16"/>
          </w:rPr>
          <w:t>123</w:t>
        </w:r>
      </w:hyperlink>
      <w:r>
        <w:rPr>
          <w:rFonts w:eastAsia="Times New Roman"/>
          <w:sz w:val="16"/>
          <w:szCs w:val="16"/>
        </w:rPr>
        <w:t xml:space="preserve">, </w:t>
      </w:r>
      <w:hyperlink w:anchor="bookmark2240" w:history="1">
        <w:r>
          <w:rPr>
            <w:rFonts w:eastAsia="Times New Roman"/>
            <w:sz w:val="16"/>
            <w:szCs w:val="16"/>
          </w:rPr>
          <w:t>130</w:t>
        </w:r>
      </w:hyperlink>
      <w:r>
        <w:rPr>
          <w:rFonts w:eastAsia="Times New Roman"/>
          <w:sz w:val="16"/>
          <w:szCs w:val="16"/>
        </w:rPr>
        <w:t xml:space="preserve">, </w:t>
      </w:r>
      <w:hyperlink w:anchor="bookmark2261" w:history="1">
        <w:r>
          <w:rPr>
            <w:rFonts w:eastAsia="Times New Roman"/>
            <w:sz w:val="16"/>
            <w:szCs w:val="16"/>
          </w:rPr>
          <w:t>138</w:t>
        </w:r>
      </w:hyperlink>
      <w:r>
        <w:rPr>
          <w:rFonts w:eastAsia="Times New Roman"/>
          <w:sz w:val="16"/>
          <w:szCs w:val="16"/>
        </w:rPr>
        <w:t xml:space="preserve">, 154, </w:t>
      </w:r>
      <w:hyperlink w:anchor="bookmark2337" w:history="1">
        <w:r>
          <w:rPr>
            <w:rFonts w:eastAsia="Times New Roman"/>
            <w:sz w:val="16"/>
            <w:szCs w:val="16"/>
          </w:rPr>
          <w:t>168</w:t>
        </w:r>
      </w:hyperlink>
      <w:r>
        <w:rPr>
          <w:rFonts w:eastAsia="Times New Roman"/>
          <w:sz w:val="16"/>
          <w:szCs w:val="16"/>
        </w:rPr>
        <w:t xml:space="preserve">, 172, </w:t>
      </w:r>
      <w:hyperlink w:anchor="bookmark2349" w:history="1">
        <w:r>
          <w:rPr>
            <w:rFonts w:eastAsia="Times New Roman"/>
            <w:sz w:val="16"/>
            <w:szCs w:val="16"/>
          </w:rPr>
          <w:t>174</w:t>
        </w:r>
      </w:hyperlink>
      <w:r>
        <w:rPr>
          <w:rFonts w:eastAsia="Times New Roman"/>
          <w:sz w:val="16"/>
          <w:szCs w:val="16"/>
        </w:rPr>
        <w:t xml:space="preserve">, </w:t>
      </w:r>
      <w:hyperlink w:anchor="bookmark2410" w:history="1">
        <w:r>
          <w:rPr>
            <w:rFonts w:eastAsia="Times New Roman"/>
            <w:sz w:val="16"/>
            <w:szCs w:val="16"/>
          </w:rPr>
          <w:t>192</w:t>
        </w:r>
      </w:hyperlink>
      <w:r>
        <w:rPr>
          <w:rFonts w:eastAsia="Times New Roman"/>
          <w:sz w:val="16"/>
          <w:szCs w:val="16"/>
        </w:rPr>
        <w:t xml:space="preserve">, </w:t>
      </w:r>
      <w:hyperlink w:anchor="bookmark2411" w:history="1">
        <w:r>
          <w:rPr>
            <w:rFonts w:eastAsia="Times New Roman"/>
            <w:sz w:val="16"/>
            <w:szCs w:val="16"/>
          </w:rPr>
          <w:t>194</w:t>
        </w:r>
      </w:hyperlink>
      <w:r>
        <w:rPr>
          <w:rFonts w:eastAsia="Times New Roman"/>
          <w:sz w:val="16"/>
          <w:szCs w:val="16"/>
        </w:rPr>
        <w:t xml:space="preserve">, 280, </w:t>
      </w:r>
      <w:hyperlink w:anchor="bookmark2667" w:history="1">
        <w:r>
          <w:rPr>
            <w:rFonts w:eastAsia="Times New Roman"/>
            <w:sz w:val="16"/>
            <w:szCs w:val="16"/>
          </w:rPr>
          <w:t>281</w:t>
        </w:r>
      </w:hyperlink>
      <w:r>
        <w:rPr>
          <w:rFonts w:eastAsia="Times New Roman"/>
          <w:sz w:val="16"/>
          <w:szCs w:val="16"/>
        </w:rPr>
        <w:t xml:space="preserve">, 331, 335, </w:t>
      </w:r>
      <w:hyperlink w:anchor="bookmark3025" w:history="1">
        <w:r>
          <w:rPr>
            <w:rFonts w:eastAsia="Times New Roman"/>
            <w:sz w:val="16"/>
            <w:szCs w:val="16"/>
          </w:rPr>
          <w:t>392</w:t>
        </w:r>
      </w:hyperlink>
      <w:r>
        <w:rPr>
          <w:rFonts w:eastAsia="Times New Roman"/>
          <w:sz w:val="16"/>
          <w:szCs w:val="16"/>
        </w:rPr>
        <w:t xml:space="preserve">, </w:t>
      </w:r>
      <w:hyperlink w:anchor="bookmark3385" w:history="1">
        <w:r>
          <w:rPr>
            <w:rFonts w:eastAsia="Times New Roman"/>
            <w:sz w:val="16"/>
            <w:szCs w:val="16"/>
          </w:rPr>
          <w:t>499</w:t>
        </w:r>
      </w:hyperlink>
      <w:r>
        <w:rPr>
          <w:rFonts w:eastAsia="Times New Roman"/>
          <w:sz w:val="16"/>
          <w:szCs w:val="16"/>
        </w:rPr>
        <w:t xml:space="preserve">, 612, </w:t>
      </w:r>
      <w:hyperlink w:anchor="bookmark3779" w:history="1">
        <w:r>
          <w:rPr>
            <w:rFonts w:eastAsia="Times New Roman"/>
            <w:sz w:val="16"/>
            <w:szCs w:val="16"/>
          </w:rPr>
          <w:t>649</w:t>
        </w:r>
      </w:hyperlink>
      <w:r>
        <w:rPr>
          <w:rFonts w:eastAsia="Times New Roman"/>
          <w:sz w:val="16"/>
          <w:szCs w:val="16"/>
        </w:rPr>
        <w:t xml:space="preserve">, </w:t>
      </w:r>
      <w:hyperlink w:anchor="bookmark3975" w:history="1">
        <w:r>
          <w:rPr>
            <w:rFonts w:eastAsia="Times New Roman"/>
            <w:sz w:val="16"/>
            <w:szCs w:val="16"/>
          </w:rPr>
          <w:t>734</w:t>
        </w:r>
      </w:hyperlink>
      <w:r>
        <w:rPr>
          <w:rFonts w:eastAsia="Times New Roman"/>
          <w:sz w:val="16"/>
          <w:szCs w:val="16"/>
        </w:rPr>
        <w:t xml:space="preserve"> (Манилов)</w:t>
      </w:r>
    </w:p>
    <w:p w:rsidR="00DD4130" w:rsidRDefault="006C0410">
      <w:pPr>
        <w:shd w:val="clear" w:color="auto" w:fill="FFFFFF"/>
        <w:spacing w:line="192" w:lineRule="exact"/>
        <w:ind w:right="307"/>
      </w:pPr>
      <w:r>
        <w:rPr>
          <w:rFonts w:eastAsia="Times New Roman"/>
          <w:sz w:val="16"/>
          <w:szCs w:val="16"/>
        </w:rPr>
        <w:t xml:space="preserve">“Мертвый город” – пьеса Г.Д’Аннунцио </w:t>
      </w:r>
      <w:r>
        <w:rPr>
          <w:rFonts w:eastAsia="Times New Roman"/>
          <w:sz w:val="16"/>
          <w:szCs w:val="16"/>
          <w:lang w:val="en-US"/>
        </w:rPr>
        <w:t xml:space="preserve">I: </w:t>
      </w:r>
      <w:hyperlink w:anchor="bookmark454" w:history="1">
        <w:r>
          <w:rPr>
            <w:rFonts w:eastAsia="Times New Roman"/>
            <w:sz w:val="16"/>
            <w:szCs w:val="16"/>
            <w:lang w:val="en-US"/>
          </w:rPr>
          <w:t xml:space="preserve">242 </w:t>
        </w:r>
      </w:hyperlink>
      <w:r>
        <w:rPr>
          <w:rFonts w:eastAsia="Times New Roman"/>
          <w:sz w:val="16"/>
          <w:szCs w:val="16"/>
        </w:rPr>
        <w:t xml:space="preserve">“Месяц в деревне” – комедия И.С.Тургенева II: </w:t>
      </w:r>
      <w:hyperlink w:anchor="bookmark3025" w:history="1">
        <w:r>
          <w:rPr>
            <w:rFonts w:eastAsia="Times New Roman"/>
            <w:sz w:val="16"/>
            <w:szCs w:val="16"/>
          </w:rPr>
          <w:t>392</w:t>
        </w:r>
      </w:hyperlink>
      <w:r>
        <w:rPr>
          <w:rFonts w:eastAsia="Times New Roman"/>
          <w:sz w:val="16"/>
          <w:szCs w:val="16"/>
        </w:rPr>
        <w:t xml:space="preserve">, </w:t>
      </w:r>
      <w:hyperlink w:anchor="bookmark3082" w:history="1">
        <w:r>
          <w:rPr>
            <w:rFonts w:eastAsia="Times New Roman"/>
            <w:sz w:val="16"/>
            <w:szCs w:val="16"/>
          </w:rPr>
          <w:t xml:space="preserve">411 </w:t>
        </w:r>
      </w:hyperlink>
      <w:r>
        <w:rPr>
          <w:rFonts w:eastAsia="Times New Roman"/>
          <w:sz w:val="16"/>
          <w:szCs w:val="16"/>
        </w:rPr>
        <w:t xml:space="preserve">“Мефистофель” – опера А.Бойто </w:t>
      </w:r>
      <w:r>
        <w:rPr>
          <w:rFonts w:eastAsia="Times New Roman"/>
          <w:sz w:val="16"/>
          <w:szCs w:val="16"/>
          <w:lang w:val="en-US"/>
        </w:rPr>
        <w:t xml:space="preserve">I: 121 </w:t>
      </w:r>
      <w:r>
        <w:rPr>
          <w:rFonts w:eastAsia="Times New Roman"/>
          <w:sz w:val="16"/>
          <w:szCs w:val="16"/>
        </w:rPr>
        <w:t xml:space="preserve">“Мещанин во дворянстве” – комедия Мольера II: </w:t>
      </w:r>
      <w:hyperlink w:anchor="bookmark2723" w:history="1">
        <w:r>
          <w:rPr>
            <w:rFonts w:eastAsia="Times New Roman"/>
            <w:sz w:val="16"/>
            <w:szCs w:val="16"/>
          </w:rPr>
          <w:t xml:space="preserve">295 </w:t>
        </w:r>
      </w:hyperlink>
      <w:r>
        <w:rPr>
          <w:rFonts w:eastAsia="Times New Roman"/>
          <w:sz w:val="16"/>
          <w:szCs w:val="16"/>
        </w:rPr>
        <w:t xml:space="preserve">“Мизерере” </w:t>
      </w:r>
      <w:r>
        <w:rPr>
          <w:rFonts w:eastAsia="Times New Roman"/>
          <w:sz w:val="16"/>
          <w:szCs w:val="16"/>
          <w:lang w:val="en-US"/>
        </w:rPr>
        <w:t xml:space="preserve">(“Miserere”) </w:t>
      </w:r>
      <w:r>
        <w:rPr>
          <w:rFonts w:eastAsia="Times New Roman"/>
          <w:sz w:val="16"/>
          <w:szCs w:val="16"/>
        </w:rPr>
        <w:t xml:space="preserve">– пьеса С.С.Юшкевича II: 643 “Минин и Пожарский” – исторический фильм, сценарий В.Б.Шкловского, режиссеры В.И.Пудовкин и М.И.Доллер II: </w:t>
      </w:r>
      <w:hyperlink w:anchor="bookmark3236" w:history="1">
        <w:r>
          <w:rPr>
            <w:rFonts w:eastAsia="Times New Roman"/>
            <w:sz w:val="16"/>
            <w:szCs w:val="16"/>
          </w:rPr>
          <w:t>457</w:t>
        </w:r>
      </w:hyperlink>
    </w:p>
    <w:p w:rsidR="00DD4130" w:rsidRDefault="006C0410">
      <w:pPr>
        <w:shd w:val="clear" w:color="auto" w:fill="FFFFFF"/>
        <w:spacing w:line="192" w:lineRule="exact"/>
        <w:ind w:firstLine="394"/>
      </w:pPr>
      <w:r>
        <w:rPr>
          <w:rFonts w:eastAsia="Times New Roman"/>
          <w:sz w:val="16"/>
          <w:szCs w:val="16"/>
        </w:rPr>
        <w:t xml:space="preserve">“Миракль” – пантомима на сюжет М.Метерлинка по сценарию М.Рейнхардта и К.Фоллмюллера </w:t>
      </w:r>
      <w:r>
        <w:rPr>
          <w:rFonts w:eastAsia="Times New Roman"/>
          <w:sz w:val="16"/>
          <w:szCs w:val="16"/>
          <w:lang w:val="en-US"/>
        </w:rPr>
        <w:t xml:space="preserve">I: </w:t>
      </w:r>
      <w:hyperlink w:anchor="bookmark521" w:history="1">
        <w:r>
          <w:rPr>
            <w:rFonts w:eastAsia="Times New Roman"/>
            <w:sz w:val="16"/>
            <w:szCs w:val="16"/>
            <w:lang w:val="en-US"/>
          </w:rPr>
          <w:t>278</w:t>
        </w:r>
      </w:hyperlink>
      <w:r>
        <w:rPr>
          <w:rFonts w:eastAsia="Times New Roman"/>
          <w:sz w:val="16"/>
          <w:szCs w:val="16"/>
          <w:lang w:val="en-US"/>
        </w:rPr>
        <w:t xml:space="preserve">, </w:t>
      </w:r>
      <w:hyperlink w:anchor="bookmark531" w:history="1">
        <w:r>
          <w:rPr>
            <w:rFonts w:eastAsia="Times New Roman"/>
            <w:sz w:val="16"/>
            <w:szCs w:val="16"/>
            <w:lang w:val="en-US"/>
          </w:rPr>
          <w:t>281</w:t>
        </w:r>
      </w:hyperlink>
      <w:r>
        <w:rPr>
          <w:rFonts w:eastAsia="Times New Roman"/>
          <w:sz w:val="16"/>
          <w:szCs w:val="16"/>
          <w:lang w:val="en-US"/>
        </w:rPr>
        <w:t xml:space="preserve">, </w:t>
      </w:r>
      <w:hyperlink w:anchor="bookmark543" w:history="1">
        <w:r>
          <w:rPr>
            <w:rFonts w:eastAsia="Times New Roman"/>
            <w:sz w:val="16"/>
            <w:szCs w:val="16"/>
            <w:lang w:val="en-US"/>
          </w:rPr>
          <w:t>287</w:t>
        </w:r>
      </w:hyperlink>
      <w:r>
        <w:rPr>
          <w:rFonts w:eastAsia="Times New Roman"/>
          <w:sz w:val="16"/>
          <w:szCs w:val="16"/>
          <w:lang w:val="en-US"/>
        </w:rPr>
        <w:t xml:space="preserve">, </w:t>
      </w:r>
      <w:hyperlink w:anchor="bookmark636" w:history="1">
        <w:r>
          <w:rPr>
            <w:rFonts w:eastAsia="Times New Roman"/>
            <w:sz w:val="16"/>
            <w:szCs w:val="16"/>
            <w:lang w:val="en-US"/>
          </w:rPr>
          <w:t>336</w:t>
        </w:r>
      </w:hyperlink>
      <w:r>
        <w:rPr>
          <w:rFonts w:eastAsia="Times New Roman"/>
          <w:sz w:val="16"/>
          <w:szCs w:val="16"/>
          <w:lang w:val="en-US"/>
        </w:rPr>
        <w:t xml:space="preserve">, </w:t>
      </w:r>
      <w:hyperlink w:anchor="bookmark681" w:history="1">
        <w:r>
          <w:rPr>
            <w:rFonts w:eastAsia="Times New Roman"/>
            <w:sz w:val="16"/>
            <w:szCs w:val="16"/>
            <w:lang w:val="en-US"/>
          </w:rPr>
          <w:t>359</w:t>
        </w:r>
      </w:hyperlink>
      <w:r>
        <w:rPr>
          <w:rFonts w:eastAsia="Times New Roman"/>
          <w:sz w:val="16"/>
          <w:szCs w:val="16"/>
          <w:lang w:val="en-US"/>
        </w:rPr>
        <w:t xml:space="preserve">, </w:t>
      </w:r>
      <w:hyperlink w:anchor="bookmark745" w:history="1">
        <w:r>
          <w:rPr>
            <w:rFonts w:eastAsia="Times New Roman"/>
            <w:sz w:val="16"/>
            <w:szCs w:val="16"/>
            <w:lang w:val="en-US"/>
          </w:rPr>
          <w:t>391</w:t>
        </w:r>
      </w:hyperlink>
      <w:r>
        <w:rPr>
          <w:rFonts w:eastAsia="Times New Roman"/>
          <w:sz w:val="16"/>
          <w:szCs w:val="16"/>
          <w:lang w:val="en-US"/>
        </w:rPr>
        <w:t xml:space="preserve">, </w:t>
      </w:r>
      <w:hyperlink w:anchor="bookmark756" w:history="1">
        <w:r>
          <w:rPr>
            <w:rFonts w:eastAsia="Times New Roman"/>
            <w:sz w:val="16"/>
            <w:szCs w:val="16"/>
            <w:lang w:val="en-US"/>
          </w:rPr>
          <w:t>397</w:t>
        </w:r>
      </w:hyperlink>
      <w:r>
        <w:rPr>
          <w:rFonts w:eastAsia="Times New Roman"/>
          <w:sz w:val="16"/>
          <w:szCs w:val="16"/>
          <w:lang w:val="en-US"/>
        </w:rPr>
        <w:t xml:space="preserve">, </w:t>
      </w:r>
      <w:hyperlink w:anchor="bookmark815" w:history="1">
        <w:r>
          <w:rPr>
            <w:rFonts w:eastAsia="Times New Roman"/>
            <w:sz w:val="16"/>
            <w:szCs w:val="16"/>
            <w:lang w:val="en-US"/>
          </w:rPr>
          <w:t>426</w:t>
        </w:r>
      </w:hyperlink>
      <w:r>
        <w:rPr>
          <w:rFonts w:eastAsia="Times New Roman"/>
          <w:sz w:val="16"/>
          <w:szCs w:val="16"/>
          <w:lang w:val="en-US"/>
        </w:rPr>
        <w:t xml:space="preserve">, 427, </w:t>
      </w:r>
      <w:hyperlink w:anchor="bookmark822" w:history="1">
        <w:r>
          <w:rPr>
            <w:rFonts w:eastAsia="Times New Roman"/>
            <w:sz w:val="16"/>
            <w:szCs w:val="16"/>
            <w:lang w:val="en-US"/>
          </w:rPr>
          <w:t>430</w:t>
        </w:r>
      </w:hyperlink>
      <w:r>
        <w:rPr>
          <w:rFonts w:eastAsia="Times New Roman"/>
          <w:sz w:val="16"/>
          <w:szCs w:val="16"/>
          <w:lang w:val="en-US"/>
        </w:rPr>
        <w:t xml:space="preserve">, </w:t>
      </w:r>
      <w:hyperlink w:anchor="bookmark833" w:history="1">
        <w:r>
          <w:rPr>
            <w:rFonts w:eastAsia="Times New Roman"/>
            <w:sz w:val="16"/>
            <w:szCs w:val="16"/>
            <w:lang w:val="en-US"/>
          </w:rPr>
          <w:t>434</w:t>
        </w:r>
      </w:hyperlink>
      <w:r>
        <w:rPr>
          <w:rFonts w:eastAsia="Times New Roman"/>
          <w:sz w:val="16"/>
          <w:szCs w:val="16"/>
          <w:lang w:val="en-US"/>
        </w:rPr>
        <w:t xml:space="preserve">, </w:t>
      </w:r>
      <w:hyperlink w:anchor="bookmark849" w:history="1">
        <w:r>
          <w:rPr>
            <w:rFonts w:eastAsia="Times New Roman"/>
            <w:sz w:val="16"/>
            <w:szCs w:val="16"/>
            <w:lang w:val="en-US"/>
          </w:rPr>
          <w:t>443</w:t>
        </w:r>
      </w:hyperlink>
      <w:r>
        <w:rPr>
          <w:rFonts w:eastAsia="Times New Roman"/>
          <w:sz w:val="16"/>
          <w:szCs w:val="16"/>
          <w:lang w:val="en-US"/>
        </w:rPr>
        <w:t xml:space="preserve">, </w:t>
      </w:r>
      <w:hyperlink w:anchor="bookmark1249" w:history="1">
        <w:r>
          <w:rPr>
            <w:rFonts w:eastAsia="Times New Roman"/>
            <w:sz w:val="16"/>
            <w:szCs w:val="16"/>
            <w:lang w:val="en-US"/>
          </w:rPr>
          <w:t>601</w:t>
        </w:r>
      </w:hyperlink>
    </w:p>
    <w:p w:rsidR="00DD4130" w:rsidRDefault="006C0410">
      <w:pPr>
        <w:shd w:val="clear" w:color="auto" w:fill="FFFFFF"/>
        <w:spacing w:line="192" w:lineRule="exact"/>
      </w:pPr>
      <w:r>
        <w:rPr>
          <w:rFonts w:eastAsia="Times New Roman"/>
          <w:sz w:val="16"/>
          <w:szCs w:val="16"/>
        </w:rPr>
        <w:t xml:space="preserve">“Мирра Эфрос” – бытовые картины Я.Гордина </w:t>
      </w:r>
      <w:r>
        <w:rPr>
          <w:rFonts w:eastAsia="Times New Roman"/>
          <w:sz w:val="16"/>
          <w:szCs w:val="16"/>
          <w:lang w:val="en-US"/>
        </w:rPr>
        <w:t xml:space="preserve">I: </w:t>
      </w:r>
      <w:hyperlink w:anchor="bookmark729" w:history="1">
        <w:r>
          <w:rPr>
            <w:rFonts w:eastAsia="Times New Roman"/>
            <w:sz w:val="16"/>
            <w:szCs w:val="16"/>
            <w:lang w:val="en-US"/>
          </w:rPr>
          <w:t xml:space="preserve">383 </w:t>
        </w:r>
      </w:hyperlink>
      <w:r>
        <w:rPr>
          <w:rFonts w:eastAsia="Times New Roman"/>
          <w:sz w:val="16"/>
          <w:szCs w:val="16"/>
        </w:rPr>
        <w:t xml:space="preserve">“Мольер” (“Кабала святош”) – драма М.А.Булгакова </w:t>
      </w:r>
      <w:r>
        <w:rPr>
          <w:rFonts w:eastAsia="Times New Roman"/>
          <w:sz w:val="16"/>
          <w:szCs w:val="16"/>
          <w:lang w:val="en-US"/>
        </w:rPr>
        <w:t xml:space="preserve">I: 813; II: </w:t>
      </w:r>
      <w:hyperlink w:anchor="bookmark1932" w:history="1">
        <w:r>
          <w:rPr>
            <w:rFonts w:eastAsia="Times New Roman"/>
            <w:sz w:val="16"/>
            <w:szCs w:val="16"/>
            <w:lang w:val="en-US"/>
          </w:rPr>
          <w:t>17</w:t>
        </w:r>
      </w:hyperlink>
      <w:r>
        <w:rPr>
          <w:rFonts w:eastAsia="Times New Roman"/>
          <w:sz w:val="16"/>
          <w:szCs w:val="16"/>
          <w:lang w:val="en-US"/>
        </w:rPr>
        <w:t xml:space="preserve">, 20, </w:t>
      </w:r>
      <w:hyperlink w:anchor="bookmark1957" w:history="1">
        <w:r>
          <w:rPr>
            <w:rFonts w:eastAsia="Times New Roman"/>
            <w:sz w:val="16"/>
            <w:szCs w:val="16"/>
            <w:lang w:val="en-US"/>
          </w:rPr>
          <w:t>25</w:t>
        </w:r>
      </w:hyperlink>
      <w:r>
        <w:rPr>
          <w:rFonts w:eastAsia="Times New Roman"/>
          <w:sz w:val="16"/>
          <w:szCs w:val="16"/>
          <w:lang w:val="en-US"/>
        </w:rPr>
        <w:t xml:space="preserve">, </w:t>
      </w:r>
      <w:hyperlink w:anchor="bookmark1978" w:history="1">
        <w:r>
          <w:rPr>
            <w:rFonts w:eastAsia="Times New Roman"/>
            <w:sz w:val="16"/>
            <w:szCs w:val="16"/>
            <w:lang w:val="en-US"/>
          </w:rPr>
          <w:t>30</w:t>
        </w:r>
      </w:hyperlink>
      <w:r>
        <w:rPr>
          <w:rFonts w:eastAsia="Times New Roman"/>
          <w:sz w:val="16"/>
          <w:szCs w:val="16"/>
          <w:lang w:val="en-US"/>
        </w:rPr>
        <w:t xml:space="preserve">, </w:t>
      </w:r>
      <w:hyperlink w:anchor="bookmark2010" w:history="1">
        <w:r>
          <w:rPr>
            <w:rFonts w:eastAsia="Times New Roman"/>
            <w:sz w:val="16"/>
            <w:szCs w:val="16"/>
            <w:lang w:val="en-US"/>
          </w:rPr>
          <w:t>39</w:t>
        </w:r>
      </w:hyperlink>
      <w:r>
        <w:rPr>
          <w:rFonts w:eastAsia="Times New Roman"/>
          <w:sz w:val="16"/>
          <w:szCs w:val="16"/>
          <w:lang w:val="en-US"/>
        </w:rPr>
        <w:t xml:space="preserve">, </w:t>
      </w:r>
      <w:hyperlink w:anchor="bookmark2107" w:history="1">
        <w:r>
          <w:rPr>
            <w:rFonts w:eastAsia="Times New Roman"/>
            <w:sz w:val="16"/>
            <w:szCs w:val="16"/>
            <w:lang w:val="en-US"/>
          </w:rPr>
          <w:t>73</w:t>
        </w:r>
      </w:hyperlink>
      <w:r>
        <w:rPr>
          <w:rFonts w:eastAsia="Times New Roman"/>
          <w:sz w:val="16"/>
          <w:szCs w:val="16"/>
          <w:lang w:val="en-US"/>
        </w:rPr>
        <w:t xml:space="preserve">, 80, </w:t>
      </w:r>
      <w:hyperlink w:anchor="bookmark2159" w:history="1">
        <w:r>
          <w:rPr>
            <w:rFonts w:eastAsia="Times New Roman"/>
            <w:sz w:val="16"/>
            <w:szCs w:val="16"/>
            <w:lang w:val="en-US"/>
          </w:rPr>
          <w:t>93</w:t>
        </w:r>
      </w:hyperlink>
      <w:r>
        <w:rPr>
          <w:rFonts w:eastAsia="Times New Roman"/>
          <w:sz w:val="16"/>
          <w:szCs w:val="16"/>
          <w:lang w:val="en-US"/>
        </w:rPr>
        <w:t xml:space="preserve">, </w:t>
      </w:r>
      <w:hyperlink w:anchor="bookmark2243" w:history="1">
        <w:r>
          <w:rPr>
            <w:rFonts w:eastAsia="Times New Roman"/>
            <w:sz w:val="16"/>
            <w:szCs w:val="16"/>
            <w:lang w:val="en-US"/>
          </w:rPr>
          <w:t>133</w:t>
        </w:r>
      </w:hyperlink>
      <w:r>
        <w:rPr>
          <w:rFonts w:eastAsia="Times New Roman"/>
          <w:sz w:val="16"/>
          <w:szCs w:val="16"/>
          <w:lang w:val="en-US"/>
        </w:rPr>
        <w:t xml:space="preserve">, 149, </w:t>
      </w:r>
      <w:hyperlink w:anchor="bookmark2317" w:history="1">
        <w:r>
          <w:rPr>
            <w:rFonts w:eastAsia="Times New Roman"/>
            <w:sz w:val="16"/>
            <w:szCs w:val="16"/>
            <w:lang w:val="en-US"/>
          </w:rPr>
          <w:t>161</w:t>
        </w:r>
      </w:hyperlink>
      <w:r>
        <w:rPr>
          <w:rFonts w:eastAsia="Times New Roman"/>
          <w:sz w:val="16"/>
          <w:szCs w:val="16"/>
          <w:lang w:val="en-US"/>
        </w:rPr>
        <w:t xml:space="preserve">, 166, </w:t>
      </w:r>
      <w:hyperlink w:anchor="bookmark2355" w:history="1">
        <w:r>
          <w:rPr>
            <w:rFonts w:eastAsia="Times New Roman"/>
            <w:sz w:val="16"/>
            <w:szCs w:val="16"/>
            <w:lang w:val="en-US"/>
          </w:rPr>
          <w:t>176</w:t>
        </w:r>
      </w:hyperlink>
      <w:r>
        <w:rPr>
          <w:rFonts w:eastAsia="Times New Roman"/>
          <w:sz w:val="16"/>
          <w:szCs w:val="16"/>
          <w:lang w:val="en-US"/>
        </w:rPr>
        <w:t xml:space="preserve">, 177, </w:t>
      </w:r>
      <w:hyperlink w:anchor="bookmark2384" w:history="1">
        <w:r>
          <w:rPr>
            <w:rFonts w:eastAsia="Times New Roman"/>
            <w:sz w:val="16"/>
            <w:szCs w:val="16"/>
            <w:lang w:val="en-US"/>
          </w:rPr>
          <w:t>181</w:t>
        </w:r>
      </w:hyperlink>
      <w:r>
        <w:rPr>
          <w:rFonts w:eastAsia="Times New Roman"/>
          <w:sz w:val="16"/>
          <w:szCs w:val="16"/>
          <w:lang w:val="en-US"/>
        </w:rPr>
        <w:t xml:space="preserve">, </w:t>
      </w:r>
      <w:hyperlink w:anchor="bookmark2399" w:history="1">
        <w:r>
          <w:rPr>
            <w:rFonts w:eastAsia="Times New Roman"/>
            <w:sz w:val="16"/>
            <w:szCs w:val="16"/>
            <w:lang w:val="en-US"/>
          </w:rPr>
          <w:t>189</w:t>
        </w:r>
      </w:hyperlink>
      <w:r>
        <w:rPr>
          <w:rFonts w:eastAsia="Times New Roman"/>
          <w:sz w:val="16"/>
          <w:szCs w:val="16"/>
          <w:lang w:val="en-US"/>
        </w:rPr>
        <w:t xml:space="preserve">, 191, </w:t>
      </w:r>
      <w:hyperlink w:anchor="bookmark2416" w:history="1">
        <w:r>
          <w:rPr>
            <w:rFonts w:eastAsia="Times New Roman"/>
            <w:sz w:val="16"/>
            <w:szCs w:val="16"/>
            <w:lang w:val="en-US"/>
          </w:rPr>
          <w:t>196</w:t>
        </w:r>
      </w:hyperlink>
      <w:r>
        <w:rPr>
          <w:rFonts w:eastAsia="Times New Roman"/>
          <w:sz w:val="16"/>
          <w:szCs w:val="16"/>
          <w:lang w:val="en-US"/>
        </w:rPr>
        <w:t xml:space="preserve">, 198, </w:t>
      </w:r>
      <w:hyperlink w:anchor="bookmark2433" w:history="1">
        <w:r>
          <w:rPr>
            <w:rFonts w:eastAsia="Times New Roman"/>
            <w:sz w:val="16"/>
            <w:szCs w:val="16"/>
            <w:lang w:val="en-US"/>
          </w:rPr>
          <w:t>200</w:t>
        </w:r>
      </w:hyperlink>
      <w:r>
        <w:rPr>
          <w:rFonts w:eastAsia="Times New Roman"/>
          <w:sz w:val="16"/>
          <w:szCs w:val="16"/>
          <w:lang w:val="en-US"/>
        </w:rPr>
        <w:t xml:space="preserve">, </w:t>
      </w:r>
      <w:hyperlink w:anchor="bookmark2519" w:history="1">
        <w:r>
          <w:rPr>
            <w:rFonts w:eastAsia="Times New Roman"/>
            <w:sz w:val="16"/>
            <w:szCs w:val="16"/>
            <w:lang w:val="en-US"/>
          </w:rPr>
          <w:t>230</w:t>
        </w:r>
      </w:hyperlink>
      <w:r>
        <w:rPr>
          <w:rFonts w:eastAsia="Times New Roman"/>
          <w:sz w:val="16"/>
          <w:szCs w:val="16"/>
          <w:lang w:val="en-US"/>
        </w:rPr>
        <w:t xml:space="preserve">, 242, </w:t>
      </w:r>
      <w:hyperlink w:anchor="bookmark2562" w:history="1">
        <w:r>
          <w:rPr>
            <w:rFonts w:eastAsia="Times New Roman"/>
            <w:sz w:val="16"/>
            <w:szCs w:val="16"/>
            <w:lang w:val="en-US"/>
          </w:rPr>
          <w:t>244</w:t>
        </w:r>
      </w:hyperlink>
      <w:r>
        <w:rPr>
          <w:rFonts w:eastAsia="Times New Roman"/>
          <w:sz w:val="16"/>
          <w:szCs w:val="16"/>
          <w:lang w:val="en-US"/>
        </w:rPr>
        <w:t xml:space="preserve">, </w:t>
      </w:r>
      <w:hyperlink w:anchor="bookmark2620" w:history="1">
        <w:r>
          <w:rPr>
            <w:rFonts w:eastAsia="Times New Roman"/>
            <w:sz w:val="16"/>
            <w:szCs w:val="16"/>
            <w:lang w:val="en-US"/>
          </w:rPr>
          <w:t>265</w:t>
        </w:r>
      </w:hyperlink>
      <w:r>
        <w:rPr>
          <w:rFonts w:eastAsia="Times New Roman"/>
          <w:sz w:val="16"/>
          <w:szCs w:val="16"/>
          <w:lang w:val="en-US"/>
        </w:rPr>
        <w:t xml:space="preserve">, 272, </w:t>
      </w:r>
      <w:hyperlink w:anchor="bookmark2664" w:history="1">
        <w:r>
          <w:rPr>
            <w:rFonts w:eastAsia="Times New Roman"/>
            <w:sz w:val="16"/>
            <w:szCs w:val="16"/>
            <w:lang w:val="en-US"/>
          </w:rPr>
          <w:t>279</w:t>
        </w:r>
      </w:hyperlink>
      <w:r>
        <w:rPr>
          <w:rFonts w:eastAsia="Times New Roman"/>
          <w:sz w:val="16"/>
          <w:szCs w:val="16"/>
          <w:lang w:val="en-US"/>
        </w:rPr>
        <w:t xml:space="preserve">, </w:t>
      </w:r>
      <w:hyperlink w:anchor="bookmark2705" w:history="1">
        <w:r>
          <w:rPr>
            <w:rFonts w:eastAsia="Times New Roman"/>
            <w:sz w:val="16"/>
            <w:szCs w:val="16"/>
            <w:lang w:val="en-US"/>
          </w:rPr>
          <w:t>293</w:t>
        </w:r>
      </w:hyperlink>
      <w:r>
        <w:rPr>
          <w:rFonts w:eastAsia="Times New Roman"/>
          <w:sz w:val="16"/>
          <w:szCs w:val="16"/>
          <w:lang w:val="en-US"/>
        </w:rPr>
        <w:t xml:space="preserve">, 303, 620, 628 </w:t>
      </w:r>
      <w:r>
        <w:rPr>
          <w:rFonts w:eastAsia="Times New Roman"/>
          <w:sz w:val="16"/>
          <w:szCs w:val="16"/>
        </w:rPr>
        <w:t xml:space="preserve">“Московские ночи” – пьеса Н.Ф.Погодина II: </w:t>
      </w:r>
      <w:hyperlink w:anchor="bookmark3734" w:history="1">
        <w:r>
          <w:rPr>
            <w:rFonts w:eastAsia="Times New Roman"/>
            <w:sz w:val="16"/>
            <w:szCs w:val="16"/>
          </w:rPr>
          <w:t xml:space="preserve">630 </w:t>
        </w:r>
      </w:hyperlink>
      <w:r>
        <w:rPr>
          <w:rFonts w:eastAsia="Times New Roman"/>
          <w:sz w:val="16"/>
          <w:szCs w:val="16"/>
        </w:rPr>
        <w:t>“Мудрец” – см. “На всякого мудреца довольно простоты” “Мятеж” – инсценировка С.Поливанова по роману Д.А.Фурмано</w:t>
      </w:r>
      <w:r>
        <w:rPr>
          <w:rFonts w:eastAsia="Times New Roman"/>
          <w:sz w:val="16"/>
          <w:szCs w:val="16"/>
        </w:rPr>
        <w:softHyphen/>
        <w:t xml:space="preserve">ва II: </w:t>
      </w:r>
      <w:hyperlink w:anchor="bookmark2740" w:history="1">
        <w:r>
          <w:rPr>
            <w:rFonts w:eastAsia="Times New Roman"/>
            <w:sz w:val="16"/>
            <w:szCs w:val="16"/>
          </w:rPr>
          <w:t>300</w:t>
        </w:r>
      </w:hyperlink>
    </w:p>
    <w:p w:rsidR="00DD4130" w:rsidRDefault="00DD4130">
      <w:pPr>
        <w:shd w:val="clear" w:color="auto" w:fill="FFFFFF"/>
        <w:spacing w:line="192" w:lineRule="exact"/>
        <w:sectPr w:rsidR="00DD4130">
          <w:pgSz w:w="11909" w:h="16834"/>
          <w:pgMar w:top="1440" w:right="3269"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“На берегу Невы” – пьеса К.А.Тренева II: 409</w:t>
      </w:r>
    </w:p>
    <w:p w:rsidR="00DD4130" w:rsidRDefault="006C0410">
      <w:pPr>
        <w:shd w:val="clear" w:color="auto" w:fill="FFFFFF"/>
        <w:spacing w:line="202" w:lineRule="exact"/>
        <w:ind w:firstLine="398"/>
      </w:pPr>
      <w:r>
        <w:rPr>
          <w:rFonts w:eastAsia="Times New Roman"/>
          <w:sz w:val="16"/>
          <w:szCs w:val="16"/>
        </w:rPr>
        <w:t>“На всякого мудреца довольно простоты” – комедия А.Н.Остров</w:t>
      </w:r>
      <w:r>
        <w:rPr>
          <w:rFonts w:eastAsia="Times New Roman"/>
          <w:sz w:val="16"/>
          <w:szCs w:val="16"/>
        </w:rPr>
        <w:softHyphen/>
        <w:t xml:space="preserve">ского </w:t>
      </w:r>
      <w:r>
        <w:rPr>
          <w:rFonts w:eastAsia="Times New Roman"/>
          <w:sz w:val="16"/>
          <w:szCs w:val="16"/>
          <w:lang w:val="en-US"/>
        </w:rPr>
        <w:t xml:space="preserve">I: </w:t>
      </w:r>
      <w:hyperlink w:anchor="bookmark294" w:history="1">
        <w:r>
          <w:rPr>
            <w:rFonts w:eastAsia="Times New Roman"/>
            <w:sz w:val="16"/>
            <w:szCs w:val="16"/>
            <w:lang w:val="en-US"/>
          </w:rPr>
          <w:t>171</w:t>
        </w:r>
      </w:hyperlink>
      <w:r>
        <w:rPr>
          <w:rFonts w:eastAsia="Times New Roman"/>
          <w:sz w:val="16"/>
          <w:szCs w:val="16"/>
          <w:lang w:val="en-US"/>
        </w:rPr>
        <w:t xml:space="preserve">, 190, 193, 199 </w:t>
      </w:r>
      <w:r>
        <w:rPr>
          <w:rFonts w:eastAsia="Times New Roman"/>
          <w:sz w:val="16"/>
          <w:szCs w:val="16"/>
        </w:rPr>
        <w:t xml:space="preserve">(Турусина), 223, 226, </w:t>
      </w:r>
      <w:hyperlink w:anchor="bookmark424" w:history="1">
        <w:r>
          <w:rPr>
            <w:rFonts w:eastAsia="Times New Roman"/>
            <w:sz w:val="16"/>
            <w:szCs w:val="16"/>
          </w:rPr>
          <w:t>228</w:t>
        </w:r>
      </w:hyperlink>
      <w:r>
        <w:rPr>
          <w:rFonts w:eastAsia="Times New Roman"/>
          <w:sz w:val="16"/>
          <w:szCs w:val="16"/>
        </w:rPr>
        <w:t xml:space="preserve">, </w:t>
      </w:r>
      <w:hyperlink w:anchor="bookmark435" w:history="1">
        <w:r>
          <w:rPr>
            <w:rFonts w:eastAsia="Times New Roman"/>
            <w:sz w:val="16"/>
            <w:szCs w:val="16"/>
          </w:rPr>
          <w:t>233</w:t>
        </w:r>
      </w:hyperlink>
      <w:r>
        <w:rPr>
          <w:rFonts w:eastAsia="Times New Roman"/>
          <w:sz w:val="16"/>
          <w:szCs w:val="16"/>
        </w:rPr>
        <w:t xml:space="preserve">, </w:t>
      </w:r>
      <w:hyperlink w:anchor="bookmark437" w:history="1">
        <w:r>
          <w:rPr>
            <w:rFonts w:eastAsia="Times New Roman"/>
            <w:sz w:val="16"/>
            <w:szCs w:val="16"/>
          </w:rPr>
          <w:t>234</w:t>
        </w:r>
      </w:hyperlink>
      <w:r>
        <w:rPr>
          <w:rFonts w:eastAsia="Times New Roman"/>
          <w:sz w:val="16"/>
          <w:szCs w:val="16"/>
        </w:rPr>
        <w:t xml:space="preserve">, </w:t>
      </w:r>
      <w:hyperlink w:anchor="bookmark445" w:history="1">
        <w:r>
          <w:rPr>
            <w:rFonts w:eastAsia="Times New Roman"/>
            <w:sz w:val="16"/>
            <w:szCs w:val="16"/>
          </w:rPr>
          <w:t>239</w:t>
        </w:r>
      </w:hyperlink>
      <w:r>
        <w:rPr>
          <w:rFonts w:eastAsia="Times New Roman"/>
          <w:sz w:val="16"/>
          <w:szCs w:val="16"/>
        </w:rPr>
        <w:t xml:space="preserve">, 250, </w:t>
      </w:r>
      <w:hyperlink w:anchor="bookmark496" w:history="1">
        <w:r>
          <w:rPr>
            <w:rFonts w:eastAsia="Times New Roman"/>
            <w:sz w:val="16"/>
            <w:szCs w:val="16"/>
          </w:rPr>
          <w:t>263</w:t>
        </w:r>
      </w:hyperlink>
      <w:r>
        <w:rPr>
          <w:rFonts w:eastAsia="Times New Roman"/>
          <w:sz w:val="16"/>
          <w:szCs w:val="16"/>
        </w:rPr>
        <w:t xml:space="preserve">, 265, 266, </w:t>
      </w:r>
      <w:hyperlink w:anchor="bookmark505" w:history="1">
        <w:r>
          <w:rPr>
            <w:rFonts w:eastAsia="Times New Roman"/>
            <w:sz w:val="16"/>
            <w:szCs w:val="16"/>
          </w:rPr>
          <w:t>270</w:t>
        </w:r>
      </w:hyperlink>
      <w:r>
        <w:rPr>
          <w:rFonts w:eastAsia="Times New Roman"/>
          <w:sz w:val="16"/>
          <w:szCs w:val="16"/>
        </w:rPr>
        <w:t xml:space="preserve">, </w:t>
      </w:r>
      <w:hyperlink w:anchor="bookmark513" w:history="1">
        <w:r>
          <w:rPr>
            <w:rFonts w:eastAsia="Times New Roman"/>
            <w:sz w:val="16"/>
            <w:szCs w:val="16"/>
          </w:rPr>
          <w:t>274</w:t>
        </w:r>
      </w:hyperlink>
      <w:r>
        <w:rPr>
          <w:rFonts w:eastAsia="Times New Roman"/>
          <w:sz w:val="16"/>
          <w:szCs w:val="16"/>
        </w:rPr>
        <w:t xml:space="preserve">, </w:t>
      </w:r>
      <w:hyperlink w:anchor="bookmark592" w:history="1">
        <w:r>
          <w:rPr>
            <w:rFonts w:eastAsia="Times New Roman"/>
            <w:sz w:val="16"/>
            <w:szCs w:val="16"/>
          </w:rPr>
          <w:t>313</w:t>
        </w:r>
      </w:hyperlink>
      <w:r>
        <w:rPr>
          <w:rFonts w:eastAsia="Times New Roman"/>
          <w:sz w:val="16"/>
          <w:szCs w:val="16"/>
        </w:rPr>
        <w:t xml:space="preserve">, </w:t>
      </w:r>
      <w:hyperlink w:anchor="bookmark604" w:history="1">
        <w:r>
          <w:rPr>
            <w:rFonts w:eastAsia="Times New Roman"/>
            <w:sz w:val="16"/>
            <w:szCs w:val="16"/>
          </w:rPr>
          <w:t>319</w:t>
        </w:r>
      </w:hyperlink>
      <w:r>
        <w:rPr>
          <w:rFonts w:eastAsia="Times New Roman"/>
          <w:sz w:val="16"/>
          <w:szCs w:val="16"/>
        </w:rPr>
        <w:t xml:space="preserve">, </w:t>
      </w:r>
      <w:hyperlink w:anchor="bookmark630" w:history="1">
        <w:r>
          <w:rPr>
            <w:rFonts w:eastAsia="Times New Roman"/>
            <w:sz w:val="16"/>
            <w:szCs w:val="16"/>
          </w:rPr>
          <w:t>332</w:t>
        </w:r>
      </w:hyperlink>
      <w:r>
        <w:rPr>
          <w:rFonts w:eastAsia="Times New Roman"/>
          <w:sz w:val="16"/>
          <w:szCs w:val="16"/>
        </w:rPr>
        <w:t xml:space="preserve">, </w:t>
      </w:r>
      <w:hyperlink w:anchor="bookmark665" w:history="1">
        <w:r>
          <w:rPr>
            <w:rFonts w:eastAsia="Times New Roman"/>
            <w:sz w:val="16"/>
            <w:szCs w:val="16"/>
          </w:rPr>
          <w:t>352</w:t>
        </w:r>
      </w:hyperlink>
      <w:r>
        <w:rPr>
          <w:rFonts w:eastAsia="Times New Roman"/>
          <w:sz w:val="16"/>
          <w:szCs w:val="16"/>
        </w:rPr>
        <w:t xml:space="preserve">, </w:t>
      </w:r>
      <w:hyperlink w:anchor="bookmark671" w:history="1">
        <w:r>
          <w:rPr>
            <w:rFonts w:eastAsia="Times New Roman"/>
            <w:sz w:val="16"/>
            <w:szCs w:val="16"/>
          </w:rPr>
          <w:t>355</w:t>
        </w:r>
      </w:hyperlink>
      <w:r>
        <w:rPr>
          <w:rFonts w:eastAsia="Times New Roman"/>
          <w:sz w:val="16"/>
          <w:szCs w:val="16"/>
        </w:rPr>
        <w:t xml:space="preserve">, 427, </w:t>
      </w:r>
      <w:hyperlink w:anchor="bookmark909" w:history="1">
        <w:r>
          <w:rPr>
            <w:rFonts w:eastAsia="Times New Roman"/>
            <w:sz w:val="16"/>
            <w:szCs w:val="16"/>
          </w:rPr>
          <w:t>467</w:t>
        </w:r>
      </w:hyperlink>
      <w:r>
        <w:rPr>
          <w:rFonts w:eastAsia="Times New Roman"/>
          <w:sz w:val="16"/>
          <w:szCs w:val="16"/>
        </w:rPr>
        <w:t xml:space="preserve">, </w:t>
      </w:r>
      <w:hyperlink w:anchor="bookmark922" w:history="1">
        <w:r>
          <w:rPr>
            <w:rFonts w:eastAsia="Times New Roman"/>
            <w:sz w:val="16"/>
            <w:szCs w:val="16"/>
          </w:rPr>
          <w:t>472</w:t>
        </w:r>
      </w:hyperlink>
      <w:r>
        <w:rPr>
          <w:rFonts w:eastAsia="Times New Roman"/>
          <w:sz w:val="16"/>
          <w:szCs w:val="16"/>
        </w:rPr>
        <w:t xml:space="preserve">, </w:t>
      </w:r>
      <w:hyperlink w:anchor="bookmark937" w:history="1">
        <w:r>
          <w:rPr>
            <w:rFonts w:eastAsia="Times New Roman"/>
            <w:sz w:val="16"/>
            <w:szCs w:val="16"/>
          </w:rPr>
          <w:t>476</w:t>
        </w:r>
      </w:hyperlink>
      <w:r>
        <w:rPr>
          <w:rFonts w:eastAsia="Times New Roman"/>
          <w:sz w:val="16"/>
          <w:szCs w:val="16"/>
        </w:rPr>
        <w:t>, 477–</w:t>
      </w:r>
      <w:hyperlink w:anchor="bookmark945" w:history="1">
        <w:r>
          <w:rPr>
            <w:rFonts w:eastAsia="Times New Roman"/>
            <w:sz w:val="16"/>
            <w:szCs w:val="16"/>
          </w:rPr>
          <w:t>479</w:t>
        </w:r>
      </w:hyperlink>
      <w:r>
        <w:rPr>
          <w:rFonts w:eastAsia="Times New Roman"/>
          <w:sz w:val="16"/>
          <w:szCs w:val="16"/>
        </w:rPr>
        <w:t xml:space="preserve">, 481, 487, </w:t>
      </w:r>
      <w:hyperlink w:anchor="bookmark1005" w:history="1">
        <w:r>
          <w:rPr>
            <w:rFonts w:eastAsia="Times New Roman"/>
            <w:sz w:val="16"/>
            <w:szCs w:val="16"/>
          </w:rPr>
          <w:t>501</w:t>
        </w:r>
      </w:hyperlink>
      <w:r>
        <w:rPr>
          <w:rFonts w:eastAsia="Times New Roman"/>
          <w:sz w:val="16"/>
          <w:szCs w:val="16"/>
        </w:rPr>
        <w:t xml:space="preserve">, </w:t>
      </w:r>
      <w:hyperlink w:anchor="bookmark1013" w:history="1">
        <w:r>
          <w:rPr>
            <w:rFonts w:eastAsia="Times New Roman"/>
            <w:sz w:val="16"/>
            <w:szCs w:val="16"/>
          </w:rPr>
          <w:t>504</w:t>
        </w:r>
      </w:hyperlink>
      <w:r>
        <w:rPr>
          <w:rFonts w:eastAsia="Times New Roman"/>
          <w:sz w:val="16"/>
          <w:szCs w:val="16"/>
        </w:rPr>
        <w:t xml:space="preserve">, </w:t>
      </w:r>
      <w:hyperlink w:anchor="bookmark1036" w:history="1">
        <w:r>
          <w:rPr>
            <w:rFonts w:eastAsia="Times New Roman"/>
            <w:sz w:val="16"/>
            <w:szCs w:val="16"/>
          </w:rPr>
          <w:t>513</w:t>
        </w:r>
      </w:hyperlink>
      <w:r>
        <w:rPr>
          <w:rFonts w:eastAsia="Times New Roman"/>
          <w:sz w:val="16"/>
          <w:szCs w:val="16"/>
        </w:rPr>
        <w:t xml:space="preserve">, 519, </w:t>
      </w:r>
      <w:hyperlink w:anchor="bookmark1059" w:history="1">
        <w:r>
          <w:rPr>
            <w:rFonts w:eastAsia="Times New Roman"/>
            <w:sz w:val="16"/>
            <w:szCs w:val="16"/>
          </w:rPr>
          <w:t>523</w:t>
        </w:r>
      </w:hyperlink>
      <w:r>
        <w:rPr>
          <w:rFonts w:eastAsia="Times New Roman"/>
          <w:sz w:val="16"/>
          <w:szCs w:val="16"/>
        </w:rPr>
        <w:t xml:space="preserve">, </w:t>
      </w:r>
      <w:hyperlink w:anchor="bookmark1111" w:history="1">
        <w:r>
          <w:rPr>
            <w:rFonts w:eastAsia="Times New Roman"/>
            <w:sz w:val="16"/>
            <w:szCs w:val="16"/>
          </w:rPr>
          <w:t>542</w:t>
        </w:r>
      </w:hyperlink>
      <w:r>
        <w:rPr>
          <w:rFonts w:eastAsia="Times New Roman"/>
          <w:sz w:val="16"/>
          <w:szCs w:val="16"/>
        </w:rPr>
        <w:t xml:space="preserve">, </w:t>
      </w:r>
      <w:hyperlink w:anchor="bookmark1123" w:history="1">
        <w:r>
          <w:rPr>
            <w:rFonts w:eastAsia="Times New Roman"/>
            <w:sz w:val="16"/>
            <w:szCs w:val="16"/>
          </w:rPr>
          <w:t>549</w:t>
        </w:r>
      </w:hyperlink>
      <w:r>
        <w:rPr>
          <w:rFonts w:eastAsia="Times New Roman"/>
          <w:sz w:val="16"/>
          <w:szCs w:val="16"/>
        </w:rPr>
        <w:t xml:space="preserve">–551, 555, </w:t>
      </w:r>
      <w:hyperlink w:anchor="bookmark1147" w:history="1">
        <w:r>
          <w:rPr>
            <w:rFonts w:eastAsia="Times New Roman"/>
            <w:sz w:val="16"/>
            <w:szCs w:val="16"/>
          </w:rPr>
          <w:t>559</w:t>
        </w:r>
      </w:hyperlink>
      <w:r>
        <w:rPr>
          <w:rFonts w:eastAsia="Times New Roman"/>
          <w:sz w:val="16"/>
          <w:szCs w:val="16"/>
        </w:rPr>
        <w:t xml:space="preserve">, 563, </w:t>
      </w:r>
      <w:hyperlink w:anchor="bookmark1181" w:history="1">
        <w:r>
          <w:rPr>
            <w:rFonts w:eastAsia="Times New Roman"/>
            <w:sz w:val="16"/>
            <w:szCs w:val="16"/>
          </w:rPr>
          <w:t>573</w:t>
        </w:r>
      </w:hyperlink>
      <w:r>
        <w:rPr>
          <w:rFonts w:eastAsia="Times New Roman"/>
          <w:sz w:val="16"/>
          <w:szCs w:val="16"/>
        </w:rPr>
        <w:t xml:space="preserve">, </w:t>
      </w:r>
      <w:hyperlink w:anchor="bookmark1190" w:history="1">
        <w:r>
          <w:rPr>
            <w:rFonts w:eastAsia="Times New Roman"/>
            <w:sz w:val="16"/>
            <w:szCs w:val="16"/>
          </w:rPr>
          <w:t>578</w:t>
        </w:r>
      </w:hyperlink>
      <w:r>
        <w:rPr>
          <w:rFonts w:eastAsia="Times New Roman"/>
          <w:sz w:val="16"/>
          <w:szCs w:val="16"/>
        </w:rPr>
        <w:t xml:space="preserve">, 589, </w:t>
      </w:r>
      <w:hyperlink w:anchor="bookmark1228" w:history="1">
        <w:r>
          <w:rPr>
            <w:rFonts w:eastAsia="Times New Roman"/>
            <w:sz w:val="16"/>
            <w:szCs w:val="16"/>
          </w:rPr>
          <w:t>592</w:t>
        </w:r>
      </w:hyperlink>
      <w:r>
        <w:rPr>
          <w:rFonts w:eastAsia="Times New Roman"/>
          <w:sz w:val="16"/>
          <w:szCs w:val="16"/>
        </w:rPr>
        <w:t xml:space="preserve">, </w:t>
      </w:r>
      <w:hyperlink w:anchor="bookmark1254" w:history="1">
        <w:r>
          <w:rPr>
            <w:rFonts w:eastAsia="Times New Roman"/>
            <w:sz w:val="16"/>
            <w:szCs w:val="16"/>
          </w:rPr>
          <w:t>603</w:t>
        </w:r>
      </w:hyperlink>
      <w:r>
        <w:rPr>
          <w:rFonts w:eastAsia="Times New Roman"/>
          <w:sz w:val="16"/>
          <w:szCs w:val="16"/>
        </w:rPr>
        <w:t xml:space="preserve">, </w:t>
      </w:r>
      <w:hyperlink w:anchor="bookmark1308" w:history="1">
        <w:r>
          <w:rPr>
            <w:rFonts w:eastAsia="Times New Roman"/>
            <w:sz w:val="16"/>
            <w:szCs w:val="16"/>
          </w:rPr>
          <w:t>625</w:t>
        </w:r>
      </w:hyperlink>
      <w:r>
        <w:rPr>
          <w:rFonts w:eastAsia="Times New Roman"/>
          <w:sz w:val="16"/>
          <w:szCs w:val="16"/>
        </w:rPr>
        <w:t xml:space="preserve">, </w:t>
      </w:r>
      <w:hyperlink w:anchor="bookmark1312" w:history="1">
        <w:r>
          <w:rPr>
            <w:rFonts w:eastAsia="Times New Roman"/>
            <w:sz w:val="16"/>
            <w:szCs w:val="16"/>
          </w:rPr>
          <w:t>627</w:t>
        </w:r>
      </w:hyperlink>
      <w:r>
        <w:rPr>
          <w:rFonts w:eastAsia="Times New Roman"/>
          <w:sz w:val="16"/>
          <w:szCs w:val="16"/>
        </w:rPr>
        <w:t xml:space="preserve">, </w:t>
      </w:r>
      <w:hyperlink w:anchor="bookmark1356" w:history="1">
        <w:r>
          <w:rPr>
            <w:rFonts w:eastAsia="Times New Roman"/>
            <w:sz w:val="16"/>
            <w:szCs w:val="16"/>
          </w:rPr>
          <w:t>645</w:t>
        </w:r>
      </w:hyperlink>
      <w:r>
        <w:rPr>
          <w:rFonts w:eastAsia="Times New Roman"/>
          <w:sz w:val="16"/>
          <w:szCs w:val="16"/>
        </w:rPr>
        <w:t xml:space="preserve">, </w:t>
      </w:r>
      <w:hyperlink w:anchor="bookmark1380" w:history="1">
        <w:r>
          <w:rPr>
            <w:rFonts w:eastAsia="Times New Roman"/>
            <w:sz w:val="16"/>
            <w:szCs w:val="16"/>
          </w:rPr>
          <w:t>654</w:t>
        </w:r>
      </w:hyperlink>
      <w:r>
        <w:rPr>
          <w:rFonts w:eastAsia="Times New Roman"/>
          <w:sz w:val="16"/>
          <w:szCs w:val="16"/>
        </w:rPr>
        <w:t xml:space="preserve">; II: 30, </w:t>
      </w:r>
      <w:hyperlink w:anchor="bookmark3095" w:history="1">
        <w:r>
          <w:rPr>
            <w:rFonts w:eastAsia="Times New Roman"/>
            <w:sz w:val="16"/>
            <w:szCs w:val="16"/>
          </w:rPr>
          <w:t>414</w:t>
        </w:r>
      </w:hyperlink>
      <w:r>
        <w:rPr>
          <w:rFonts w:eastAsia="Times New Roman"/>
          <w:sz w:val="16"/>
          <w:szCs w:val="16"/>
        </w:rPr>
        <w:t xml:space="preserve">, 643, </w:t>
      </w:r>
      <w:hyperlink w:anchor="bookmark3765" w:history="1">
        <w:r>
          <w:rPr>
            <w:rFonts w:eastAsia="Times New Roman"/>
            <w:sz w:val="16"/>
            <w:szCs w:val="16"/>
          </w:rPr>
          <w:t>645</w:t>
        </w:r>
      </w:hyperlink>
    </w:p>
    <w:p w:rsidR="00DD4130" w:rsidRDefault="006C0410">
      <w:pPr>
        <w:shd w:val="clear" w:color="auto" w:fill="FFFFFF"/>
        <w:spacing w:line="202" w:lineRule="exact"/>
        <w:ind w:firstLine="398"/>
      </w:pPr>
      <w:r>
        <w:rPr>
          <w:rFonts w:eastAsia="Times New Roman"/>
          <w:sz w:val="16"/>
          <w:szCs w:val="16"/>
        </w:rPr>
        <w:t xml:space="preserve">“На дне” – картины М.Горького </w:t>
      </w:r>
      <w:r>
        <w:rPr>
          <w:rFonts w:eastAsia="Times New Roman"/>
          <w:sz w:val="16"/>
          <w:szCs w:val="16"/>
          <w:lang w:val="en-US"/>
        </w:rPr>
        <w:t xml:space="preserve">I: </w:t>
      </w:r>
      <w:hyperlink w:anchor="bookmark18" w:history="1">
        <w:r>
          <w:rPr>
            <w:rFonts w:eastAsia="Times New Roman"/>
            <w:sz w:val="16"/>
            <w:szCs w:val="16"/>
            <w:lang w:val="en-US"/>
          </w:rPr>
          <w:t>39</w:t>
        </w:r>
      </w:hyperlink>
      <w:r>
        <w:rPr>
          <w:rFonts w:eastAsia="Times New Roman"/>
          <w:sz w:val="16"/>
          <w:szCs w:val="16"/>
          <w:lang w:val="en-US"/>
        </w:rPr>
        <w:t>–</w:t>
      </w:r>
      <w:hyperlink w:anchor="bookmark21" w:history="1">
        <w:r>
          <w:rPr>
            <w:rFonts w:eastAsia="Times New Roman"/>
            <w:sz w:val="16"/>
            <w:szCs w:val="16"/>
            <w:lang w:val="en-US"/>
          </w:rPr>
          <w:t>41</w:t>
        </w:r>
      </w:hyperlink>
      <w:r>
        <w:rPr>
          <w:rFonts w:eastAsia="Times New Roman"/>
          <w:sz w:val="16"/>
          <w:szCs w:val="16"/>
          <w:lang w:val="en-US"/>
        </w:rPr>
        <w:t xml:space="preserve">, </w:t>
      </w:r>
      <w:hyperlink w:anchor="bookmark46" w:history="1">
        <w:r>
          <w:rPr>
            <w:rFonts w:eastAsia="Times New Roman"/>
            <w:sz w:val="16"/>
            <w:szCs w:val="16"/>
            <w:lang w:val="en-US"/>
          </w:rPr>
          <w:t>54</w:t>
        </w:r>
      </w:hyperlink>
      <w:r>
        <w:rPr>
          <w:rFonts w:eastAsia="Times New Roman"/>
          <w:sz w:val="16"/>
          <w:szCs w:val="16"/>
          <w:lang w:val="en-US"/>
        </w:rPr>
        <w:t xml:space="preserve">, </w:t>
      </w:r>
      <w:hyperlink w:anchor="bookmark49" w:history="1">
        <w:r>
          <w:rPr>
            <w:rFonts w:eastAsia="Times New Roman"/>
            <w:sz w:val="16"/>
            <w:szCs w:val="16"/>
            <w:lang w:val="en-US"/>
          </w:rPr>
          <w:t>55</w:t>
        </w:r>
      </w:hyperlink>
      <w:r>
        <w:rPr>
          <w:rFonts w:eastAsia="Times New Roman"/>
          <w:sz w:val="16"/>
          <w:szCs w:val="16"/>
          <w:lang w:val="en-US"/>
        </w:rPr>
        <w:t>, 58–</w:t>
      </w:r>
      <w:hyperlink w:anchor="bookmark67" w:history="1">
        <w:r>
          <w:rPr>
            <w:rFonts w:eastAsia="Times New Roman"/>
            <w:sz w:val="16"/>
            <w:szCs w:val="16"/>
            <w:lang w:val="en-US"/>
          </w:rPr>
          <w:t>60</w:t>
        </w:r>
      </w:hyperlink>
      <w:r>
        <w:rPr>
          <w:rFonts w:eastAsia="Times New Roman"/>
          <w:sz w:val="16"/>
          <w:szCs w:val="16"/>
          <w:lang w:val="en-US"/>
        </w:rPr>
        <w:t xml:space="preserve">, </w:t>
      </w:r>
      <w:hyperlink w:anchor="bookmark73" w:history="1">
        <w:r>
          <w:rPr>
            <w:rFonts w:eastAsia="Times New Roman"/>
            <w:sz w:val="16"/>
            <w:szCs w:val="16"/>
            <w:lang w:val="en-US"/>
          </w:rPr>
          <w:t>63</w:t>
        </w:r>
      </w:hyperlink>
      <w:r>
        <w:rPr>
          <w:rFonts w:eastAsia="Times New Roman"/>
          <w:sz w:val="16"/>
          <w:szCs w:val="16"/>
          <w:lang w:val="en-US"/>
        </w:rPr>
        <w:t xml:space="preserve">, </w:t>
      </w:r>
      <w:hyperlink w:anchor="bookmark83" w:history="1">
        <w:r>
          <w:rPr>
            <w:rFonts w:eastAsia="Times New Roman"/>
            <w:sz w:val="16"/>
            <w:szCs w:val="16"/>
            <w:lang w:val="en-US"/>
          </w:rPr>
          <w:t>68</w:t>
        </w:r>
      </w:hyperlink>
      <w:r>
        <w:rPr>
          <w:rFonts w:eastAsia="Times New Roman"/>
          <w:sz w:val="16"/>
          <w:szCs w:val="16"/>
          <w:lang w:val="en-US"/>
        </w:rPr>
        <w:t xml:space="preserve">, </w:t>
      </w:r>
      <w:hyperlink w:anchor="bookmark96" w:history="1">
        <w:r>
          <w:rPr>
            <w:rFonts w:eastAsia="Times New Roman"/>
            <w:sz w:val="16"/>
            <w:szCs w:val="16"/>
            <w:lang w:val="en-US"/>
          </w:rPr>
          <w:t>75</w:t>
        </w:r>
      </w:hyperlink>
      <w:r>
        <w:rPr>
          <w:rFonts w:eastAsia="Times New Roman"/>
          <w:sz w:val="16"/>
          <w:szCs w:val="16"/>
          <w:lang w:val="en-US"/>
        </w:rPr>
        <w:t>–</w:t>
      </w:r>
      <w:hyperlink w:anchor="bookmark109" w:history="1">
        <w:r>
          <w:rPr>
            <w:rFonts w:eastAsia="Times New Roman"/>
            <w:sz w:val="16"/>
            <w:szCs w:val="16"/>
            <w:lang w:val="en-US"/>
          </w:rPr>
          <w:t>80</w:t>
        </w:r>
      </w:hyperlink>
      <w:r>
        <w:rPr>
          <w:rFonts w:eastAsia="Times New Roman"/>
          <w:sz w:val="16"/>
          <w:szCs w:val="16"/>
          <w:lang w:val="en-US"/>
        </w:rPr>
        <w:t xml:space="preserve">, 82, </w:t>
      </w:r>
      <w:hyperlink w:anchor="bookmark116" w:history="1">
        <w:r>
          <w:rPr>
            <w:rFonts w:eastAsia="Times New Roman"/>
            <w:sz w:val="16"/>
            <w:szCs w:val="16"/>
            <w:lang w:val="en-US"/>
          </w:rPr>
          <w:t>83</w:t>
        </w:r>
      </w:hyperlink>
      <w:r>
        <w:rPr>
          <w:rFonts w:eastAsia="Times New Roman"/>
          <w:sz w:val="16"/>
          <w:szCs w:val="16"/>
          <w:lang w:val="en-US"/>
        </w:rPr>
        <w:t xml:space="preserve"> </w:t>
      </w:r>
      <w:r>
        <w:rPr>
          <w:rFonts w:eastAsia="Times New Roman"/>
          <w:sz w:val="16"/>
          <w:szCs w:val="16"/>
        </w:rPr>
        <w:t xml:space="preserve">(Настенка), </w:t>
      </w:r>
      <w:hyperlink w:anchor="bookmark128" w:history="1">
        <w:r>
          <w:rPr>
            <w:rFonts w:eastAsia="Times New Roman"/>
            <w:sz w:val="16"/>
            <w:szCs w:val="16"/>
          </w:rPr>
          <w:t>86</w:t>
        </w:r>
      </w:hyperlink>
      <w:r>
        <w:rPr>
          <w:rFonts w:eastAsia="Times New Roman"/>
          <w:sz w:val="16"/>
          <w:szCs w:val="16"/>
        </w:rPr>
        <w:t xml:space="preserve">, </w:t>
      </w:r>
      <w:hyperlink w:anchor="bookmark130" w:history="1">
        <w:r>
          <w:rPr>
            <w:rFonts w:eastAsia="Times New Roman"/>
            <w:sz w:val="16"/>
            <w:szCs w:val="16"/>
          </w:rPr>
          <w:t>87</w:t>
        </w:r>
      </w:hyperlink>
      <w:r>
        <w:rPr>
          <w:rFonts w:eastAsia="Times New Roman"/>
          <w:sz w:val="16"/>
          <w:szCs w:val="16"/>
        </w:rPr>
        <w:t xml:space="preserve">, 92 (Барон), </w:t>
      </w:r>
      <w:hyperlink w:anchor="bookmark151" w:history="1">
        <w:r>
          <w:rPr>
            <w:rFonts w:eastAsia="Times New Roman"/>
            <w:sz w:val="16"/>
            <w:szCs w:val="16"/>
          </w:rPr>
          <w:t>96</w:t>
        </w:r>
      </w:hyperlink>
      <w:r>
        <w:rPr>
          <w:rFonts w:eastAsia="Times New Roman"/>
          <w:sz w:val="16"/>
          <w:szCs w:val="16"/>
        </w:rPr>
        <w:t xml:space="preserve">, </w:t>
      </w:r>
      <w:hyperlink w:anchor="bookmark157" w:history="1">
        <w:r>
          <w:rPr>
            <w:rFonts w:eastAsia="Times New Roman"/>
            <w:sz w:val="16"/>
            <w:szCs w:val="16"/>
          </w:rPr>
          <w:t>99</w:t>
        </w:r>
      </w:hyperlink>
      <w:r>
        <w:rPr>
          <w:rFonts w:eastAsia="Times New Roman"/>
          <w:sz w:val="16"/>
          <w:szCs w:val="16"/>
        </w:rPr>
        <w:t xml:space="preserve">, </w:t>
      </w:r>
      <w:hyperlink w:anchor="bookmark163" w:history="1">
        <w:r>
          <w:rPr>
            <w:rFonts w:eastAsia="Times New Roman"/>
            <w:sz w:val="16"/>
            <w:szCs w:val="16"/>
          </w:rPr>
          <w:t>101</w:t>
        </w:r>
      </w:hyperlink>
      <w:r>
        <w:rPr>
          <w:rFonts w:eastAsia="Times New Roman"/>
          <w:sz w:val="16"/>
          <w:szCs w:val="16"/>
        </w:rPr>
        <w:t xml:space="preserve">, </w:t>
      </w:r>
      <w:hyperlink w:anchor="bookmark164" w:history="1">
        <w:r>
          <w:rPr>
            <w:rFonts w:eastAsia="Times New Roman"/>
            <w:sz w:val="16"/>
            <w:szCs w:val="16"/>
          </w:rPr>
          <w:t>102</w:t>
        </w:r>
      </w:hyperlink>
      <w:r>
        <w:rPr>
          <w:rFonts w:eastAsia="Times New Roman"/>
          <w:sz w:val="16"/>
          <w:szCs w:val="16"/>
        </w:rPr>
        <w:t xml:space="preserve">, </w:t>
      </w:r>
      <w:hyperlink w:anchor="bookmark170" w:history="1">
        <w:r>
          <w:rPr>
            <w:rFonts w:eastAsia="Times New Roman"/>
            <w:sz w:val="16"/>
            <w:szCs w:val="16"/>
          </w:rPr>
          <w:t>107</w:t>
        </w:r>
      </w:hyperlink>
      <w:r>
        <w:rPr>
          <w:rFonts w:eastAsia="Times New Roman"/>
          <w:sz w:val="16"/>
          <w:szCs w:val="16"/>
        </w:rPr>
        <w:t xml:space="preserve">, </w:t>
      </w:r>
      <w:hyperlink w:anchor="bookmark174" w:history="1">
        <w:r>
          <w:rPr>
            <w:rFonts w:eastAsia="Times New Roman"/>
            <w:sz w:val="16"/>
            <w:szCs w:val="16"/>
          </w:rPr>
          <w:t>109</w:t>
        </w:r>
      </w:hyperlink>
      <w:r>
        <w:rPr>
          <w:rFonts w:eastAsia="Times New Roman"/>
          <w:sz w:val="16"/>
          <w:szCs w:val="16"/>
        </w:rPr>
        <w:t xml:space="preserve">, </w:t>
      </w:r>
      <w:hyperlink w:anchor="bookmark191" w:history="1">
        <w:r>
          <w:rPr>
            <w:rFonts w:eastAsia="Times New Roman"/>
            <w:sz w:val="16"/>
            <w:szCs w:val="16"/>
          </w:rPr>
          <w:t>118</w:t>
        </w:r>
      </w:hyperlink>
      <w:r>
        <w:rPr>
          <w:rFonts w:eastAsia="Times New Roman"/>
          <w:sz w:val="16"/>
          <w:szCs w:val="16"/>
        </w:rPr>
        <w:t xml:space="preserve">, 121 (Лука), </w:t>
      </w:r>
      <w:hyperlink w:anchor="bookmark201" w:history="1">
        <w:r>
          <w:rPr>
            <w:rFonts w:eastAsia="Times New Roman"/>
            <w:sz w:val="16"/>
            <w:szCs w:val="16"/>
          </w:rPr>
          <w:t>123</w:t>
        </w:r>
      </w:hyperlink>
      <w:r>
        <w:rPr>
          <w:rFonts w:eastAsia="Times New Roman"/>
          <w:sz w:val="16"/>
          <w:szCs w:val="16"/>
        </w:rPr>
        <w:t xml:space="preserve">, </w:t>
      </w:r>
      <w:hyperlink w:anchor="bookmark212" w:history="1">
        <w:r>
          <w:rPr>
            <w:rFonts w:eastAsia="Times New Roman"/>
            <w:sz w:val="16"/>
            <w:szCs w:val="16"/>
          </w:rPr>
          <w:t>128</w:t>
        </w:r>
      </w:hyperlink>
      <w:r>
        <w:rPr>
          <w:rFonts w:eastAsia="Times New Roman"/>
          <w:sz w:val="16"/>
          <w:szCs w:val="16"/>
        </w:rPr>
        <w:t xml:space="preserve">, </w:t>
      </w:r>
      <w:hyperlink w:anchor="bookmark215" w:history="1">
        <w:r>
          <w:rPr>
            <w:rFonts w:eastAsia="Times New Roman"/>
            <w:sz w:val="16"/>
            <w:szCs w:val="16"/>
          </w:rPr>
          <w:t>130</w:t>
        </w:r>
      </w:hyperlink>
      <w:r>
        <w:rPr>
          <w:rFonts w:eastAsia="Times New Roman"/>
          <w:sz w:val="16"/>
          <w:szCs w:val="16"/>
        </w:rPr>
        <w:t xml:space="preserve"> (Пепел), </w:t>
      </w:r>
      <w:hyperlink w:anchor="bookmark227" w:history="1">
        <w:r>
          <w:rPr>
            <w:rFonts w:eastAsia="Times New Roman"/>
            <w:sz w:val="16"/>
            <w:szCs w:val="16"/>
          </w:rPr>
          <w:t>133</w:t>
        </w:r>
      </w:hyperlink>
      <w:r>
        <w:rPr>
          <w:rFonts w:eastAsia="Times New Roman"/>
          <w:sz w:val="16"/>
          <w:szCs w:val="16"/>
        </w:rPr>
        <w:t>–</w:t>
      </w:r>
      <w:hyperlink w:anchor="bookmark231" w:history="1">
        <w:r>
          <w:rPr>
            <w:rFonts w:eastAsia="Times New Roman"/>
            <w:sz w:val="16"/>
            <w:szCs w:val="16"/>
          </w:rPr>
          <w:t>135</w:t>
        </w:r>
      </w:hyperlink>
      <w:r>
        <w:rPr>
          <w:rFonts w:eastAsia="Times New Roman"/>
          <w:sz w:val="16"/>
          <w:szCs w:val="16"/>
        </w:rPr>
        <w:t xml:space="preserve">, </w:t>
      </w:r>
      <w:hyperlink w:anchor="bookmark257" w:history="1">
        <w:r>
          <w:rPr>
            <w:rFonts w:eastAsia="Times New Roman"/>
            <w:sz w:val="16"/>
            <w:szCs w:val="16"/>
          </w:rPr>
          <w:t>150</w:t>
        </w:r>
      </w:hyperlink>
      <w:r>
        <w:rPr>
          <w:rFonts w:eastAsia="Times New Roman"/>
          <w:sz w:val="16"/>
          <w:szCs w:val="16"/>
        </w:rPr>
        <w:t xml:space="preserve">, </w:t>
      </w:r>
      <w:hyperlink w:anchor="bookmark269" w:history="1">
        <w:r>
          <w:rPr>
            <w:rFonts w:eastAsia="Times New Roman"/>
            <w:sz w:val="16"/>
            <w:szCs w:val="16"/>
          </w:rPr>
          <w:t>157</w:t>
        </w:r>
      </w:hyperlink>
      <w:r>
        <w:rPr>
          <w:rFonts w:eastAsia="Times New Roman"/>
          <w:sz w:val="16"/>
          <w:szCs w:val="16"/>
        </w:rPr>
        <w:t xml:space="preserve">, 164, </w:t>
      </w:r>
      <w:hyperlink w:anchor="bookmark284" w:history="1">
        <w:r>
          <w:rPr>
            <w:rFonts w:eastAsia="Times New Roman"/>
            <w:sz w:val="16"/>
            <w:szCs w:val="16"/>
          </w:rPr>
          <w:t>165</w:t>
        </w:r>
      </w:hyperlink>
      <w:r>
        <w:rPr>
          <w:rFonts w:eastAsia="Times New Roman"/>
          <w:sz w:val="16"/>
          <w:szCs w:val="16"/>
        </w:rPr>
        <w:t xml:space="preserve">, </w:t>
      </w:r>
      <w:hyperlink w:anchor="bookmark291" w:history="1">
        <w:r>
          <w:rPr>
            <w:rFonts w:eastAsia="Times New Roman"/>
            <w:sz w:val="16"/>
            <w:szCs w:val="16"/>
          </w:rPr>
          <w:t>169</w:t>
        </w:r>
      </w:hyperlink>
      <w:r>
        <w:rPr>
          <w:rFonts w:eastAsia="Times New Roman"/>
          <w:sz w:val="16"/>
          <w:szCs w:val="16"/>
        </w:rPr>
        <w:t xml:space="preserve">, 181, 185, </w:t>
      </w:r>
      <w:hyperlink w:anchor="bookmark389" w:history="1">
        <w:r>
          <w:rPr>
            <w:rFonts w:eastAsia="Times New Roman"/>
            <w:sz w:val="16"/>
            <w:szCs w:val="16"/>
          </w:rPr>
          <w:t>214</w:t>
        </w:r>
      </w:hyperlink>
      <w:r>
        <w:rPr>
          <w:rFonts w:eastAsia="Times New Roman"/>
          <w:sz w:val="16"/>
          <w:szCs w:val="16"/>
        </w:rPr>
        <w:t xml:space="preserve">, </w:t>
      </w:r>
      <w:hyperlink w:anchor="bookmark507" w:history="1">
        <w:r>
          <w:rPr>
            <w:rFonts w:eastAsia="Times New Roman"/>
            <w:sz w:val="16"/>
            <w:szCs w:val="16"/>
          </w:rPr>
          <w:t>271</w:t>
        </w:r>
      </w:hyperlink>
      <w:r>
        <w:rPr>
          <w:rFonts w:eastAsia="Times New Roman"/>
          <w:sz w:val="16"/>
          <w:szCs w:val="16"/>
        </w:rPr>
        <w:t xml:space="preserve">, </w:t>
      </w:r>
      <w:hyperlink w:anchor="bookmark511" w:history="1">
        <w:r>
          <w:rPr>
            <w:rFonts w:eastAsia="Times New Roman"/>
            <w:sz w:val="16"/>
            <w:szCs w:val="16"/>
          </w:rPr>
          <w:t>272</w:t>
        </w:r>
      </w:hyperlink>
      <w:r>
        <w:rPr>
          <w:rFonts w:eastAsia="Times New Roman"/>
          <w:sz w:val="16"/>
          <w:szCs w:val="16"/>
        </w:rPr>
        <w:t>, 276–</w:t>
      </w:r>
      <w:hyperlink w:anchor="bookmark523" w:history="1">
        <w:r>
          <w:rPr>
            <w:rFonts w:eastAsia="Times New Roman"/>
            <w:sz w:val="16"/>
            <w:szCs w:val="16"/>
          </w:rPr>
          <w:t>278</w:t>
        </w:r>
      </w:hyperlink>
      <w:r>
        <w:rPr>
          <w:rFonts w:eastAsia="Times New Roman"/>
          <w:sz w:val="16"/>
          <w:szCs w:val="16"/>
        </w:rPr>
        <w:t xml:space="preserve">, </w:t>
      </w:r>
      <w:hyperlink w:anchor="bookmark543" w:history="1">
        <w:r>
          <w:rPr>
            <w:rFonts w:eastAsia="Times New Roman"/>
            <w:sz w:val="16"/>
            <w:szCs w:val="16"/>
          </w:rPr>
          <w:t>287</w:t>
        </w:r>
      </w:hyperlink>
      <w:r>
        <w:rPr>
          <w:rFonts w:eastAsia="Times New Roman"/>
          <w:sz w:val="16"/>
          <w:szCs w:val="16"/>
        </w:rPr>
        <w:t xml:space="preserve">–289, </w:t>
      </w:r>
      <w:hyperlink w:anchor="bookmark563" w:history="1">
        <w:r>
          <w:rPr>
            <w:rFonts w:eastAsia="Times New Roman"/>
            <w:sz w:val="16"/>
            <w:szCs w:val="16"/>
          </w:rPr>
          <w:t>296</w:t>
        </w:r>
      </w:hyperlink>
      <w:r>
        <w:rPr>
          <w:rFonts w:eastAsia="Times New Roman"/>
          <w:sz w:val="16"/>
          <w:szCs w:val="16"/>
        </w:rPr>
        <w:t xml:space="preserve">, 298, </w:t>
      </w:r>
      <w:hyperlink w:anchor="bookmark582" w:history="1">
        <w:r>
          <w:rPr>
            <w:rFonts w:eastAsia="Times New Roman"/>
            <w:sz w:val="16"/>
            <w:szCs w:val="16"/>
          </w:rPr>
          <w:t>307</w:t>
        </w:r>
      </w:hyperlink>
      <w:r>
        <w:rPr>
          <w:rFonts w:eastAsia="Times New Roman"/>
          <w:sz w:val="16"/>
          <w:szCs w:val="16"/>
        </w:rPr>
        <w:t>–</w:t>
      </w:r>
      <w:hyperlink w:anchor="bookmark584" w:history="1">
        <w:r>
          <w:rPr>
            <w:rFonts w:eastAsia="Times New Roman"/>
            <w:sz w:val="16"/>
            <w:szCs w:val="16"/>
          </w:rPr>
          <w:t>309</w:t>
        </w:r>
      </w:hyperlink>
      <w:r>
        <w:rPr>
          <w:rFonts w:eastAsia="Times New Roman"/>
          <w:sz w:val="16"/>
          <w:szCs w:val="16"/>
        </w:rPr>
        <w:t xml:space="preserve">, </w:t>
      </w:r>
      <w:hyperlink w:anchor="bookmark591" w:history="1">
        <w:r>
          <w:rPr>
            <w:rFonts w:eastAsia="Times New Roman"/>
            <w:sz w:val="16"/>
            <w:szCs w:val="16"/>
          </w:rPr>
          <w:t>312</w:t>
        </w:r>
      </w:hyperlink>
      <w:r>
        <w:rPr>
          <w:rFonts w:eastAsia="Times New Roman"/>
          <w:sz w:val="16"/>
          <w:szCs w:val="16"/>
        </w:rPr>
        <w:t>–</w:t>
      </w:r>
      <w:hyperlink w:anchor="bookmark594" w:history="1">
        <w:r>
          <w:rPr>
            <w:rFonts w:eastAsia="Times New Roman"/>
            <w:sz w:val="16"/>
            <w:szCs w:val="16"/>
          </w:rPr>
          <w:t>314</w:t>
        </w:r>
      </w:hyperlink>
      <w:r>
        <w:rPr>
          <w:rFonts w:eastAsia="Times New Roman"/>
          <w:sz w:val="16"/>
          <w:szCs w:val="16"/>
        </w:rPr>
        <w:t xml:space="preserve">, </w:t>
      </w:r>
      <w:hyperlink w:anchor="bookmark628" w:history="1">
        <w:r>
          <w:rPr>
            <w:rFonts w:eastAsia="Times New Roman"/>
            <w:sz w:val="16"/>
            <w:szCs w:val="16"/>
          </w:rPr>
          <w:t>330</w:t>
        </w:r>
      </w:hyperlink>
      <w:r>
        <w:rPr>
          <w:rFonts w:eastAsia="Times New Roman"/>
          <w:sz w:val="16"/>
          <w:szCs w:val="16"/>
        </w:rPr>
        <w:t xml:space="preserve">, 335, </w:t>
      </w:r>
      <w:hyperlink w:anchor="bookmark644" w:history="1">
        <w:r>
          <w:rPr>
            <w:rFonts w:eastAsia="Times New Roman"/>
            <w:sz w:val="16"/>
            <w:szCs w:val="16"/>
          </w:rPr>
          <w:t>341</w:t>
        </w:r>
      </w:hyperlink>
      <w:r>
        <w:rPr>
          <w:rFonts w:eastAsia="Times New Roman"/>
          <w:sz w:val="16"/>
          <w:szCs w:val="16"/>
        </w:rPr>
        <w:t xml:space="preserve">, </w:t>
      </w:r>
      <w:hyperlink w:anchor="bookmark686" w:history="1">
        <w:r>
          <w:rPr>
            <w:rFonts w:eastAsia="Times New Roman"/>
            <w:sz w:val="16"/>
            <w:szCs w:val="16"/>
          </w:rPr>
          <w:t>363</w:t>
        </w:r>
      </w:hyperlink>
      <w:r>
        <w:rPr>
          <w:rFonts w:eastAsia="Times New Roman"/>
          <w:sz w:val="16"/>
          <w:szCs w:val="16"/>
        </w:rPr>
        <w:t xml:space="preserve">, </w:t>
      </w:r>
      <w:hyperlink w:anchor="bookmark719" w:history="1">
        <w:r>
          <w:rPr>
            <w:rFonts w:eastAsia="Times New Roman"/>
            <w:sz w:val="16"/>
            <w:szCs w:val="16"/>
          </w:rPr>
          <w:t>378</w:t>
        </w:r>
      </w:hyperlink>
      <w:r>
        <w:rPr>
          <w:rFonts w:eastAsia="Times New Roman"/>
          <w:sz w:val="16"/>
          <w:szCs w:val="16"/>
        </w:rPr>
        <w:t xml:space="preserve">, </w:t>
      </w:r>
      <w:hyperlink w:anchor="bookmark736" w:history="1">
        <w:r>
          <w:rPr>
            <w:rFonts w:eastAsia="Times New Roman"/>
            <w:sz w:val="16"/>
            <w:szCs w:val="16"/>
          </w:rPr>
          <w:t>386</w:t>
        </w:r>
      </w:hyperlink>
      <w:r>
        <w:rPr>
          <w:rFonts w:eastAsia="Times New Roman"/>
          <w:sz w:val="16"/>
          <w:szCs w:val="16"/>
        </w:rPr>
        <w:t xml:space="preserve">, </w:t>
      </w:r>
      <w:hyperlink w:anchor="bookmark752" w:history="1">
        <w:r>
          <w:rPr>
            <w:rFonts w:eastAsia="Times New Roman"/>
            <w:sz w:val="16"/>
            <w:szCs w:val="16"/>
          </w:rPr>
          <w:t>394</w:t>
        </w:r>
      </w:hyperlink>
      <w:r>
        <w:rPr>
          <w:rFonts w:eastAsia="Times New Roman"/>
          <w:sz w:val="16"/>
          <w:szCs w:val="16"/>
        </w:rPr>
        <w:t xml:space="preserve">, 396, </w:t>
      </w:r>
      <w:hyperlink w:anchor="bookmark770" w:history="1">
        <w:r>
          <w:rPr>
            <w:rFonts w:eastAsia="Times New Roman"/>
            <w:sz w:val="16"/>
            <w:szCs w:val="16"/>
          </w:rPr>
          <w:t>403</w:t>
        </w:r>
      </w:hyperlink>
      <w:r>
        <w:rPr>
          <w:rFonts w:eastAsia="Times New Roman"/>
          <w:sz w:val="16"/>
          <w:szCs w:val="16"/>
        </w:rPr>
        <w:t xml:space="preserve">, </w:t>
      </w:r>
      <w:hyperlink w:anchor="bookmark782" w:history="1">
        <w:r>
          <w:rPr>
            <w:rFonts w:eastAsia="Times New Roman"/>
            <w:sz w:val="16"/>
            <w:szCs w:val="16"/>
          </w:rPr>
          <w:t>410</w:t>
        </w:r>
      </w:hyperlink>
      <w:r>
        <w:rPr>
          <w:rFonts w:eastAsia="Times New Roman"/>
          <w:sz w:val="16"/>
          <w:szCs w:val="16"/>
        </w:rPr>
        <w:t xml:space="preserve">, 417, </w:t>
      </w:r>
      <w:hyperlink w:anchor="bookmark811" w:history="1">
        <w:r>
          <w:rPr>
            <w:rFonts w:eastAsia="Times New Roman"/>
            <w:sz w:val="16"/>
            <w:szCs w:val="16"/>
          </w:rPr>
          <w:t>423</w:t>
        </w:r>
      </w:hyperlink>
      <w:r>
        <w:rPr>
          <w:rFonts w:eastAsia="Times New Roman"/>
          <w:sz w:val="16"/>
          <w:szCs w:val="16"/>
        </w:rPr>
        <w:t xml:space="preserve">, </w:t>
      </w:r>
      <w:hyperlink w:anchor="bookmark814" w:history="1">
        <w:r>
          <w:rPr>
            <w:rFonts w:eastAsia="Times New Roman"/>
            <w:sz w:val="16"/>
            <w:szCs w:val="16"/>
          </w:rPr>
          <w:t>425</w:t>
        </w:r>
      </w:hyperlink>
      <w:r>
        <w:rPr>
          <w:rFonts w:eastAsia="Times New Roman"/>
          <w:sz w:val="16"/>
          <w:szCs w:val="16"/>
        </w:rPr>
        <w:t xml:space="preserve">, </w:t>
      </w:r>
      <w:hyperlink w:anchor="bookmark827" w:history="1">
        <w:r>
          <w:rPr>
            <w:rFonts w:eastAsia="Times New Roman"/>
            <w:sz w:val="16"/>
            <w:szCs w:val="16"/>
          </w:rPr>
          <w:t>431</w:t>
        </w:r>
      </w:hyperlink>
      <w:r>
        <w:rPr>
          <w:rFonts w:eastAsia="Times New Roman"/>
          <w:sz w:val="16"/>
          <w:szCs w:val="16"/>
        </w:rPr>
        <w:t xml:space="preserve">, 439 (Алешка), </w:t>
      </w:r>
      <w:hyperlink w:anchor="bookmark900" w:history="1">
        <w:r>
          <w:rPr>
            <w:rFonts w:eastAsia="Times New Roman"/>
            <w:sz w:val="16"/>
            <w:szCs w:val="16"/>
          </w:rPr>
          <w:t>462</w:t>
        </w:r>
      </w:hyperlink>
      <w:r>
        <w:rPr>
          <w:rFonts w:eastAsia="Times New Roman"/>
          <w:sz w:val="16"/>
          <w:szCs w:val="16"/>
        </w:rPr>
        <w:t xml:space="preserve">, 467, 472, </w:t>
      </w:r>
      <w:hyperlink w:anchor="bookmark931" w:history="1">
        <w:r>
          <w:rPr>
            <w:rFonts w:eastAsia="Times New Roman"/>
            <w:sz w:val="16"/>
            <w:szCs w:val="16"/>
          </w:rPr>
          <w:t>473</w:t>
        </w:r>
      </w:hyperlink>
      <w:r>
        <w:rPr>
          <w:rFonts w:eastAsia="Times New Roman"/>
          <w:sz w:val="16"/>
          <w:szCs w:val="16"/>
        </w:rPr>
        <w:t xml:space="preserve">, </w:t>
      </w:r>
      <w:hyperlink w:anchor="bookmark945" w:history="1">
        <w:r>
          <w:rPr>
            <w:rFonts w:eastAsia="Times New Roman"/>
            <w:sz w:val="16"/>
            <w:szCs w:val="16"/>
          </w:rPr>
          <w:t>479</w:t>
        </w:r>
      </w:hyperlink>
      <w:r>
        <w:rPr>
          <w:rFonts w:eastAsia="Times New Roman"/>
          <w:sz w:val="16"/>
          <w:szCs w:val="16"/>
        </w:rPr>
        <w:t xml:space="preserve">, 487, </w:t>
      </w:r>
      <w:hyperlink w:anchor="bookmark985" w:history="1">
        <w:r>
          <w:rPr>
            <w:rFonts w:eastAsia="Times New Roman"/>
            <w:sz w:val="16"/>
            <w:szCs w:val="16"/>
          </w:rPr>
          <w:t>493</w:t>
        </w:r>
      </w:hyperlink>
      <w:r>
        <w:rPr>
          <w:rFonts w:eastAsia="Times New Roman"/>
          <w:sz w:val="16"/>
          <w:szCs w:val="16"/>
        </w:rPr>
        <w:t xml:space="preserve">, 514, 515, </w:t>
      </w:r>
      <w:hyperlink w:anchor="bookmark1062" w:history="1">
        <w:r>
          <w:rPr>
            <w:rFonts w:eastAsia="Times New Roman"/>
            <w:sz w:val="16"/>
            <w:szCs w:val="16"/>
          </w:rPr>
          <w:t>523</w:t>
        </w:r>
      </w:hyperlink>
      <w:r>
        <w:rPr>
          <w:rFonts w:eastAsia="Times New Roman"/>
          <w:sz w:val="16"/>
          <w:szCs w:val="16"/>
        </w:rPr>
        <w:t xml:space="preserve">, 530, </w:t>
      </w:r>
      <w:hyperlink w:anchor="bookmark1080" w:history="1">
        <w:r>
          <w:rPr>
            <w:rFonts w:eastAsia="Times New Roman"/>
            <w:sz w:val="16"/>
            <w:szCs w:val="16"/>
          </w:rPr>
          <w:t>531</w:t>
        </w:r>
      </w:hyperlink>
      <w:r>
        <w:rPr>
          <w:rFonts w:eastAsia="Times New Roman"/>
          <w:sz w:val="16"/>
          <w:szCs w:val="16"/>
        </w:rPr>
        <w:t xml:space="preserve">, 542, </w:t>
      </w:r>
      <w:hyperlink w:anchor="bookmark1125" w:history="1">
        <w:r>
          <w:rPr>
            <w:rFonts w:eastAsia="Times New Roman"/>
            <w:sz w:val="16"/>
            <w:szCs w:val="16"/>
          </w:rPr>
          <w:t>549</w:t>
        </w:r>
      </w:hyperlink>
      <w:r>
        <w:rPr>
          <w:rFonts w:eastAsia="Times New Roman"/>
          <w:sz w:val="16"/>
          <w:szCs w:val="16"/>
        </w:rPr>
        <w:t xml:space="preserve">, 559, 563, 578, </w:t>
      </w:r>
      <w:hyperlink w:anchor="bookmark1196" w:history="1">
        <w:r>
          <w:rPr>
            <w:rFonts w:eastAsia="Times New Roman"/>
            <w:sz w:val="16"/>
            <w:szCs w:val="16"/>
          </w:rPr>
          <w:t>580</w:t>
        </w:r>
      </w:hyperlink>
      <w:r>
        <w:rPr>
          <w:rFonts w:eastAsia="Times New Roman"/>
          <w:sz w:val="16"/>
          <w:szCs w:val="16"/>
        </w:rPr>
        <w:t xml:space="preserve">, </w:t>
      </w:r>
      <w:hyperlink w:anchor="bookmark1211" w:history="1">
        <w:r>
          <w:rPr>
            <w:rFonts w:eastAsia="Times New Roman"/>
            <w:sz w:val="16"/>
            <w:szCs w:val="16"/>
          </w:rPr>
          <w:t>587</w:t>
        </w:r>
      </w:hyperlink>
      <w:r>
        <w:rPr>
          <w:rFonts w:eastAsia="Times New Roman"/>
          <w:sz w:val="16"/>
          <w:szCs w:val="16"/>
        </w:rPr>
        <w:t xml:space="preserve">, </w:t>
      </w:r>
      <w:hyperlink w:anchor="bookmark1219" w:history="1">
        <w:r>
          <w:rPr>
            <w:rFonts w:eastAsia="Times New Roman"/>
            <w:sz w:val="16"/>
            <w:szCs w:val="16"/>
          </w:rPr>
          <w:t>589</w:t>
        </w:r>
      </w:hyperlink>
      <w:r>
        <w:rPr>
          <w:rFonts w:eastAsia="Times New Roman"/>
          <w:sz w:val="16"/>
          <w:szCs w:val="16"/>
        </w:rPr>
        <w:t xml:space="preserve">, </w:t>
      </w:r>
      <w:hyperlink w:anchor="bookmark1243" w:history="1">
        <w:r>
          <w:rPr>
            <w:rFonts w:eastAsia="Times New Roman"/>
            <w:sz w:val="16"/>
            <w:szCs w:val="16"/>
          </w:rPr>
          <w:t>599</w:t>
        </w:r>
      </w:hyperlink>
      <w:r>
        <w:rPr>
          <w:rFonts w:eastAsia="Times New Roman"/>
          <w:sz w:val="16"/>
          <w:szCs w:val="16"/>
        </w:rPr>
        <w:t xml:space="preserve">, </w:t>
      </w:r>
      <w:hyperlink w:anchor="bookmark1248" w:history="1">
        <w:r>
          <w:rPr>
            <w:rFonts w:eastAsia="Times New Roman"/>
            <w:sz w:val="16"/>
            <w:szCs w:val="16"/>
          </w:rPr>
          <w:t>600</w:t>
        </w:r>
      </w:hyperlink>
      <w:r>
        <w:rPr>
          <w:rFonts w:eastAsia="Times New Roman"/>
          <w:sz w:val="16"/>
          <w:szCs w:val="16"/>
        </w:rPr>
        <w:t xml:space="preserve">, </w:t>
      </w:r>
      <w:hyperlink w:anchor="bookmark1252" w:history="1">
        <w:r>
          <w:rPr>
            <w:rFonts w:eastAsia="Times New Roman"/>
            <w:sz w:val="16"/>
            <w:szCs w:val="16"/>
          </w:rPr>
          <w:t>602</w:t>
        </w:r>
      </w:hyperlink>
      <w:r>
        <w:rPr>
          <w:rFonts w:eastAsia="Times New Roman"/>
          <w:sz w:val="16"/>
          <w:szCs w:val="16"/>
        </w:rPr>
        <w:t xml:space="preserve">, </w:t>
      </w:r>
      <w:hyperlink w:anchor="bookmark1256" w:history="1">
        <w:r>
          <w:rPr>
            <w:rFonts w:eastAsia="Times New Roman"/>
            <w:sz w:val="16"/>
            <w:szCs w:val="16"/>
          </w:rPr>
          <w:t>603</w:t>
        </w:r>
      </w:hyperlink>
      <w:r>
        <w:rPr>
          <w:rFonts w:eastAsia="Times New Roman"/>
          <w:sz w:val="16"/>
          <w:szCs w:val="16"/>
        </w:rPr>
        <w:t xml:space="preserve">, 609, 618, </w:t>
      </w:r>
      <w:hyperlink w:anchor="bookmark1294" w:history="1">
        <w:r>
          <w:rPr>
            <w:rFonts w:eastAsia="Times New Roman"/>
            <w:sz w:val="16"/>
            <w:szCs w:val="16"/>
          </w:rPr>
          <w:t>619</w:t>
        </w:r>
      </w:hyperlink>
      <w:r>
        <w:rPr>
          <w:rFonts w:eastAsia="Times New Roman"/>
          <w:sz w:val="16"/>
          <w:szCs w:val="16"/>
        </w:rPr>
        <w:t xml:space="preserve">, 631, 637, </w:t>
      </w:r>
      <w:hyperlink w:anchor="bookmark1353" w:history="1">
        <w:r>
          <w:rPr>
            <w:rFonts w:eastAsia="Times New Roman"/>
            <w:sz w:val="16"/>
            <w:szCs w:val="16"/>
          </w:rPr>
          <w:t>643</w:t>
        </w:r>
      </w:hyperlink>
      <w:r>
        <w:rPr>
          <w:rFonts w:eastAsia="Times New Roman"/>
          <w:sz w:val="16"/>
          <w:szCs w:val="16"/>
        </w:rPr>
        <w:t xml:space="preserve">, </w:t>
      </w:r>
      <w:hyperlink w:anchor="bookmark1359" w:history="1">
        <w:r>
          <w:rPr>
            <w:rFonts w:eastAsia="Times New Roman"/>
            <w:sz w:val="16"/>
            <w:szCs w:val="16"/>
          </w:rPr>
          <w:t>645</w:t>
        </w:r>
      </w:hyperlink>
      <w:r>
        <w:rPr>
          <w:rFonts w:eastAsia="Times New Roman"/>
          <w:sz w:val="16"/>
          <w:szCs w:val="16"/>
        </w:rPr>
        <w:t xml:space="preserve">, 654, </w:t>
      </w:r>
      <w:hyperlink w:anchor="bookmark1393" w:history="1">
        <w:r>
          <w:rPr>
            <w:rFonts w:eastAsia="Times New Roman"/>
            <w:sz w:val="16"/>
            <w:szCs w:val="16"/>
          </w:rPr>
          <w:t>662</w:t>
        </w:r>
      </w:hyperlink>
      <w:r>
        <w:rPr>
          <w:rFonts w:eastAsia="Times New Roman"/>
          <w:sz w:val="16"/>
          <w:szCs w:val="16"/>
        </w:rPr>
        <w:t xml:space="preserve">, </w:t>
      </w:r>
      <w:hyperlink w:anchor="bookmark1397" w:history="1">
        <w:r>
          <w:rPr>
            <w:rFonts w:eastAsia="Times New Roman"/>
            <w:sz w:val="16"/>
            <w:szCs w:val="16"/>
          </w:rPr>
          <w:t>663</w:t>
        </w:r>
      </w:hyperlink>
      <w:r>
        <w:rPr>
          <w:rFonts w:eastAsia="Times New Roman"/>
          <w:sz w:val="16"/>
          <w:szCs w:val="16"/>
        </w:rPr>
        <w:t xml:space="preserve">, 668, 671, 681, </w:t>
      </w:r>
      <w:hyperlink w:anchor="bookmark1450" w:history="1">
        <w:r>
          <w:rPr>
            <w:rFonts w:eastAsia="Times New Roman"/>
            <w:sz w:val="16"/>
            <w:szCs w:val="16"/>
          </w:rPr>
          <w:t>685</w:t>
        </w:r>
      </w:hyperlink>
      <w:r>
        <w:rPr>
          <w:rFonts w:eastAsia="Times New Roman"/>
          <w:sz w:val="16"/>
          <w:szCs w:val="16"/>
        </w:rPr>
        <w:t xml:space="preserve">, 688, </w:t>
      </w:r>
      <w:hyperlink w:anchor="bookmark1457" w:history="1">
        <w:r>
          <w:rPr>
            <w:rFonts w:eastAsia="Times New Roman"/>
            <w:sz w:val="16"/>
            <w:szCs w:val="16"/>
          </w:rPr>
          <w:t>689</w:t>
        </w:r>
      </w:hyperlink>
      <w:r>
        <w:rPr>
          <w:rFonts w:eastAsia="Times New Roman"/>
          <w:sz w:val="16"/>
          <w:szCs w:val="16"/>
        </w:rPr>
        <w:t xml:space="preserve">, </w:t>
      </w:r>
      <w:hyperlink w:anchor="bookmark1463" w:history="1">
        <w:r>
          <w:rPr>
            <w:rFonts w:eastAsia="Times New Roman"/>
            <w:sz w:val="16"/>
            <w:szCs w:val="16"/>
          </w:rPr>
          <w:t>692</w:t>
        </w:r>
      </w:hyperlink>
      <w:r>
        <w:rPr>
          <w:rFonts w:eastAsia="Times New Roman"/>
          <w:sz w:val="16"/>
          <w:szCs w:val="16"/>
        </w:rPr>
        <w:t>–</w:t>
      </w:r>
      <w:hyperlink w:anchor="bookmark1466" w:history="1">
        <w:r>
          <w:rPr>
            <w:rFonts w:eastAsia="Times New Roman"/>
            <w:sz w:val="16"/>
            <w:szCs w:val="16"/>
          </w:rPr>
          <w:t>694</w:t>
        </w:r>
      </w:hyperlink>
      <w:r>
        <w:rPr>
          <w:rFonts w:eastAsia="Times New Roman"/>
          <w:sz w:val="16"/>
          <w:szCs w:val="16"/>
        </w:rPr>
        <w:t xml:space="preserve">, </w:t>
      </w:r>
      <w:hyperlink w:anchor="bookmark1481" w:history="1">
        <w:r>
          <w:rPr>
            <w:rFonts w:eastAsia="Times New Roman"/>
            <w:sz w:val="16"/>
            <w:szCs w:val="16"/>
          </w:rPr>
          <w:t>700</w:t>
        </w:r>
      </w:hyperlink>
      <w:r>
        <w:rPr>
          <w:rFonts w:eastAsia="Times New Roman"/>
          <w:sz w:val="16"/>
          <w:szCs w:val="16"/>
        </w:rPr>
        <w:t xml:space="preserve">, 702, </w:t>
      </w:r>
      <w:hyperlink w:anchor="bookmark1578" w:history="1">
        <w:r>
          <w:rPr>
            <w:rFonts w:eastAsia="Times New Roman"/>
            <w:sz w:val="16"/>
            <w:szCs w:val="16"/>
          </w:rPr>
          <w:t>736</w:t>
        </w:r>
      </w:hyperlink>
      <w:r>
        <w:rPr>
          <w:rFonts w:eastAsia="Times New Roman"/>
          <w:sz w:val="16"/>
          <w:szCs w:val="16"/>
        </w:rPr>
        <w:t xml:space="preserve">, </w:t>
      </w:r>
      <w:hyperlink w:anchor="bookmark1727" w:history="1">
        <w:r>
          <w:rPr>
            <w:rFonts w:eastAsia="Times New Roman"/>
            <w:sz w:val="16"/>
            <w:szCs w:val="16"/>
          </w:rPr>
          <w:t>782</w:t>
        </w:r>
      </w:hyperlink>
      <w:r>
        <w:rPr>
          <w:rFonts w:eastAsia="Times New Roman"/>
          <w:sz w:val="16"/>
          <w:szCs w:val="16"/>
        </w:rPr>
        <w:t xml:space="preserve">, 797, 799, </w:t>
      </w:r>
      <w:hyperlink w:anchor="bookmark1794" w:history="1">
        <w:r>
          <w:rPr>
            <w:rFonts w:eastAsia="Times New Roman"/>
            <w:sz w:val="16"/>
            <w:szCs w:val="16"/>
          </w:rPr>
          <w:t>801</w:t>
        </w:r>
      </w:hyperlink>
      <w:r>
        <w:rPr>
          <w:rFonts w:eastAsia="Times New Roman"/>
          <w:sz w:val="16"/>
          <w:szCs w:val="16"/>
        </w:rPr>
        <w:t xml:space="preserve">, 827, 829; II: </w:t>
      </w:r>
      <w:hyperlink w:anchor="bookmark1974" w:history="1">
        <w:r>
          <w:rPr>
            <w:rFonts w:eastAsia="Times New Roman"/>
            <w:sz w:val="16"/>
            <w:szCs w:val="16"/>
          </w:rPr>
          <w:t>29</w:t>
        </w:r>
      </w:hyperlink>
      <w:r>
        <w:rPr>
          <w:rFonts w:eastAsia="Times New Roman"/>
          <w:sz w:val="16"/>
          <w:szCs w:val="16"/>
        </w:rPr>
        <w:t xml:space="preserve">, </w:t>
      </w:r>
      <w:hyperlink w:anchor="bookmark2057" w:history="1">
        <w:r>
          <w:rPr>
            <w:rFonts w:eastAsia="Times New Roman"/>
            <w:sz w:val="16"/>
            <w:szCs w:val="16"/>
          </w:rPr>
          <w:t>56</w:t>
        </w:r>
      </w:hyperlink>
      <w:r>
        <w:rPr>
          <w:rFonts w:eastAsia="Times New Roman"/>
          <w:sz w:val="16"/>
          <w:szCs w:val="16"/>
        </w:rPr>
        <w:t xml:space="preserve">, </w:t>
      </w:r>
      <w:hyperlink w:anchor="bookmark2149" w:history="1">
        <w:r>
          <w:rPr>
            <w:rFonts w:eastAsia="Times New Roman"/>
            <w:sz w:val="16"/>
            <w:szCs w:val="16"/>
          </w:rPr>
          <w:t>89</w:t>
        </w:r>
      </w:hyperlink>
      <w:r>
        <w:rPr>
          <w:rFonts w:eastAsia="Times New Roman"/>
          <w:sz w:val="16"/>
          <w:szCs w:val="16"/>
        </w:rPr>
        <w:t xml:space="preserve">, </w:t>
      </w:r>
      <w:hyperlink w:anchor="bookmark2259" w:history="1">
        <w:r>
          <w:rPr>
            <w:rFonts w:eastAsia="Times New Roman"/>
            <w:sz w:val="16"/>
            <w:szCs w:val="16"/>
          </w:rPr>
          <w:t>137</w:t>
        </w:r>
      </w:hyperlink>
      <w:r>
        <w:rPr>
          <w:rFonts w:eastAsia="Times New Roman"/>
          <w:sz w:val="16"/>
          <w:szCs w:val="16"/>
        </w:rPr>
        <w:t xml:space="preserve">, </w:t>
      </w:r>
      <w:hyperlink w:anchor="bookmark2261" w:history="1">
        <w:r>
          <w:rPr>
            <w:rFonts w:eastAsia="Times New Roman"/>
            <w:sz w:val="16"/>
            <w:szCs w:val="16"/>
          </w:rPr>
          <w:t>138</w:t>
        </w:r>
      </w:hyperlink>
      <w:r>
        <w:rPr>
          <w:rFonts w:eastAsia="Times New Roman"/>
          <w:sz w:val="16"/>
          <w:szCs w:val="16"/>
        </w:rPr>
        <w:t xml:space="preserve">, </w:t>
      </w:r>
      <w:hyperlink w:anchor="bookmark2647" w:history="1">
        <w:r>
          <w:rPr>
            <w:rFonts w:eastAsia="Times New Roman"/>
            <w:sz w:val="16"/>
            <w:szCs w:val="16"/>
          </w:rPr>
          <w:t>273</w:t>
        </w:r>
      </w:hyperlink>
      <w:r>
        <w:rPr>
          <w:rFonts w:eastAsia="Times New Roman"/>
          <w:sz w:val="16"/>
          <w:szCs w:val="16"/>
        </w:rPr>
        <w:t xml:space="preserve">, </w:t>
      </w:r>
      <w:hyperlink w:anchor="bookmark2678" w:history="1">
        <w:r>
          <w:rPr>
            <w:rFonts w:eastAsia="Times New Roman"/>
            <w:sz w:val="16"/>
            <w:szCs w:val="16"/>
          </w:rPr>
          <w:t>285</w:t>
        </w:r>
      </w:hyperlink>
      <w:r>
        <w:rPr>
          <w:rFonts w:eastAsia="Times New Roman"/>
          <w:sz w:val="16"/>
          <w:szCs w:val="16"/>
        </w:rPr>
        <w:t xml:space="preserve">, </w:t>
      </w:r>
      <w:hyperlink w:anchor="bookmark2682" w:history="1">
        <w:r>
          <w:rPr>
            <w:rFonts w:eastAsia="Times New Roman"/>
            <w:sz w:val="16"/>
            <w:szCs w:val="16"/>
          </w:rPr>
          <w:t>286</w:t>
        </w:r>
      </w:hyperlink>
      <w:r>
        <w:rPr>
          <w:rFonts w:eastAsia="Times New Roman"/>
          <w:sz w:val="16"/>
          <w:szCs w:val="16"/>
        </w:rPr>
        <w:t xml:space="preserve">, 299, 425, </w:t>
      </w:r>
      <w:hyperlink w:anchor="bookmark3321" w:history="1">
        <w:r>
          <w:rPr>
            <w:rFonts w:eastAsia="Times New Roman"/>
            <w:sz w:val="16"/>
            <w:szCs w:val="16"/>
          </w:rPr>
          <w:t>482</w:t>
        </w:r>
      </w:hyperlink>
      <w:r>
        <w:rPr>
          <w:rFonts w:eastAsia="Times New Roman"/>
          <w:sz w:val="16"/>
          <w:szCs w:val="16"/>
        </w:rPr>
        <w:t xml:space="preserve">, 512, </w:t>
      </w:r>
      <w:hyperlink w:anchor="bookmark3444" w:history="1">
        <w:r>
          <w:rPr>
            <w:rFonts w:eastAsia="Times New Roman"/>
            <w:sz w:val="16"/>
            <w:szCs w:val="16"/>
          </w:rPr>
          <w:t>518</w:t>
        </w:r>
      </w:hyperlink>
      <w:r>
        <w:rPr>
          <w:rFonts w:eastAsia="Times New Roman"/>
          <w:sz w:val="16"/>
          <w:szCs w:val="16"/>
        </w:rPr>
        <w:t xml:space="preserve">, 572, </w:t>
      </w:r>
      <w:hyperlink w:anchor="bookmark3617" w:history="1">
        <w:r>
          <w:rPr>
            <w:rFonts w:eastAsia="Times New Roman"/>
            <w:sz w:val="16"/>
            <w:szCs w:val="16"/>
          </w:rPr>
          <w:t>582</w:t>
        </w:r>
      </w:hyperlink>
      <w:r>
        <w:rPr>
          <w:rFonts w:eastAsia="Times New Roman"/>
          <w:sz w:val="16"/>
          <w:szCs w:val="16"/>
        </w:rPr>
        <w:t xml:space="preserve">, </w:t>
      </w:r>
      <w:hyperlink w:anchor="bookmark3629" w:history="1">
        <w:r>
          <w:rPr>
            <w:rFonts w:eastAsia="Times New Roman"/>
            <w:sz w:val="16"/>
            <w:szCs w:val="16"/>
          </w:rPr>
          <w:t>587</w:t>
        </w:r>
      </w:hyperlink>
      <w:r>
        <w:rPr>
          <w:rFonts w:eastAsia="Times New Roman"/>
          <w:sz w:val="16"/>
          <w:szCs w:val="16"/>
        </w:rPr>
        <w:t xml:space="preserve">, </w:t>
      </w:r>
      <w:hyperlink w:anchor="bookmark3646" w:history="1">
        <w:r>
          <w:rPr>
            <w:rFonts w:eastAsia="Times New Roman"/>
            <w:sz w:val="16"/>
            <w:szCs w:val="16"/>
          </w:rPr>
          <w:t>593</w:t>
        </w:r>
      </w:hyperlink>
      <w:r>
        <w:rPr>
          <w:rFonts w:eastAsia="Times New Roman"/>
          <w:sz w:val="16"/>
          <w:szCs w:val="16"/>
        </w:rPr>
        <w:t xml:space="preserve">, 594, </w:t>
      </w:r>
      <w:hyperlink w:anchor="bookmark3652" w:history="1">
        <w:r>
          <w:rPr>
            <w:rFonts w:eastAsia="Times New Roman"/>
            <w:sz w:val="16"/>
            <w:szCs w:val="16"/>
          </w:rPr>
          <w:t>596</w:t>
        </w:r>
      </w:hyperlink>
      <w:r>
        <w:rPr>
          <w:rFonts w:eastAsia="Times New Roman"/>
          <w:sz w:val="16"/>
          <w:szCs w:val="16"/>
        </w:rPr>
        <w:t xml:space="preserve">, 597, 622, 629, 630, </w:t>
      </w:r>
      <w:hyperlink w:anchor="bookmark3776" w:history="1">
        <w:r>
          <w:rPr>
            <w:rFonts w:eastAsia="Times New Roman"/>
            <w:sz w:val="16"/>
            <w:szCs w:val="16"/>
          </w:rPr>
          <w:t>649</w:t>
        </w:r>
      </w:hyperlink>
      <w:r>
        <w:rPr>
          <w:rFonts w:eastAsia="Times New Roman"/>
          <w:sz w:val="16"/>
          <w:szCs w:val="16"/>
        </w:rPr>
        <w:t xml:space="preserve"> (Пепел), 653, 673 (Наташа), 683, 693, 696, 713, </w:t>
      </w:r>
      <w:hyperlink w:anchor="bookmark3975" w:history="1">
        <w:r>
          <w:rPr>
            <w:rFonts w:eastAsia="Times New Roman"/>
            <w:sz w:val="16"/>
            <w:szCs w:val="16"/>
          </w:rPr>
          <w:t>734</w:t>
        </w:r>
      </w:hyperlink>
      <w:r>
        <w:rPr>
          <w:rFonts w:eastAsia="Times New Roman"/>
          <w:sz w:val="16"/>
          <w:szCs w:val="16"/>
        </w:rPr>
        <w:t xml:space="preserve"> (Лука), 747, </w:t>
      </w:r>
      <w:hyperlink w:anchor="bookmark4014" w:history="1">
        <w:r>
          <w:rPr>
            <w:rFonts w:eastAsia="Times New Roman"/>
            <w:sz w:val="16"/>
            <w:szCs w:val="16"/>
          </w:rPr>
          <w:t>750</w:t>
        </w:r>
      </w:hyperlink>
    </w:p>
    <w:p w:rsidR="00DD4130" w:rsidRDefault="006C0410">
      <w:pPr>
        <w:shd w:val="clear" w:color="auto" w:fill="FFFFFF"/>
        <w:spacing w:line="202" w:lineRule="exact"/>
        <w:ind w:right="163" w:firstLine="398"/>
        <w:jc w:val="both"/>
      </w:pPr>
      <w:r>
        <w:rPr>
          <w:rFonts w:eastAsia="Times New Roman"/>
          <w:sz w:val="16"/>
          <w:szCs w:val="16"/>
        </w:rPr>
        <w:t>“На крыльях славы” (“История Вернона и Айрин Кастл”) – аме</w:t>
      </w:r>
      <w:r>
        <w:rPr>
          <w:rFonts w:eastAsia="Times New Roman"/>
          <w:sz w:val="16"/>
          <w:szCs w:val="16"/>
        </w:rPr>
        <w:softHyphen/>
        <w:t xml:space="preserve">риканский фильм Ф.Астера II: </w:t>
      </w:r>
      <w:hyperlink w:anchor="bookmark3294" w:history="1">
        <w:r>
          <w:rPr>
            <w:rFonts w:eastAsia="Times New Roman"/>
            <w:sz w:val="16"/>
            <w:szCs w:val="16"/>
          </w:rPr>
          <w:t>473</w:t>
        </w:r>
      </w:hyperlink>
    </w:p>
    <w:p w:rsidR="00DD4130" w:rsidRDefault="006C0410">
      <w:pPr>
        <w:shd w:val="clear" w:color="auto" w:fill="FFFFFF"/>
        <w:spacing w:line="202" w:lineRule="exact"/>
        <w:ind w:firstLine="398"/>
      </w:pPr>
      <w:r>
        <w:rPr>
          <w:rFonts w:eastAsia="Times New Roman"/>
          <w:sz w:val="16"/>
          <w:szCs w:val="16"/>
        </w:rPr>
        <w:t xml:space="preserve">“Наша молодость” – пьеса С.М.Карташова по роману В.П.Кина </w:t>
      </w:r>
      <w:r>
        <w:rPr>
          <w:rFonts w:eastAsia="Times New Roman"/>
          <w:sz w:val="16"/>
          <w:szCs w:val="16"/>
          <w:lang w:val="en-US"/>
        </w:rPr>
        <w:t xml:space="preserve">I: 661, </w:t>
      </w:r>
      <w:hyperlink w:anchor="bookmark1402" w:history="1">
        <w:r>
          <w:rPr>
            <w:rFonts w:eastAsia="Times New Roman"/>
            <w:sz w:val="16"/>
            <w:szCs w:val="16"/>
            <w:lang w:val="en-US"/>
          </w:rPr>
          <w:t>666</w:t>
        </w:r>
      </w:hyperlink>
      <w:r>
        <w:rPr>
          <w:rFonts w:eastAsia="Times New Roman"/>
          <w:sz w:val="16"/>
          <w:szCs w:val="16"/>
          <w:lang w:val="en-US"/>
        </w:rPr>
        <w:t xml:space="preserve">, 668, </w:t>
      </w:r>
      <w:hyperlink w:anchor="bookmark1550" w:history="1">
        <w:r>
          <w:rPr>
            <w:rFonts w:eastAsia="Times New Roman"/>
            <w:sz w:val="16"/>
            <w:szCs w:val="16"/>
            <w:lang w:val="en-US"/>
          </w:rPr>
          <w:t>727</w:t>
        </w:r>
      </w:hyperlink>
      <w:r>
        <w:rPr>
          <w:rFonts w:eastAsia="Times New Roman"/>
          <w:sz w:val="16"/>
          <w:szCs w:val="16"/>
          <w:lang w:val="en-US"/>
        </w:rPr>
        <w:t xml:space="preserve">, 729, 732, 734, </w:t>
      </w:r>
      <w:hyperlink w:anchor="bookmark1573" w:history="1">
        <w:r>
          <w:rPr>
            <w:rFonts w:eastAsia="Times New Roman"/>
            <w:sz w:val="16"/>
            <w:szCs w:val="16"/>
            <w:lang w:val="en-US"/>
          </w:rPr>
          <w:t>735</w:t>
        </w:r>
      </w:hyperlink>
      <w:r>
        <w:rPr>
          <w:rFonts w:eastAsia="Times New Roman"/>
          <w:sz w:val="16"/>
          <w:szCs w:val="16"/>
          <w:lang w:val="en-US"/>
        </w:rPr>
        <w:t xml:space="preserve">, 739, </w:t>
      </w:r>
      <w:hyperlink w:anchor="bookmark1606" w:history="1">
        <w:r>
          <w:rPr>
            <w:rFonts w:eastAsia="Times New Roman"/>
            <w:sz w:val="16"/>
            <w:szCs w:val="16"/>
            <w:lang w:val="en-US"/>
          </w:rPr>
          <w:t>744</w:t>
        </w:r>
      </w:hyperlink>
      <w:r>
        <w:rPr>
          <w:rFonts w:eastAsia="Times New Roman"/>
          <w:sz w:val="16"/>
          <w:szCs w:val="16"/>
          <w:lang w:val="en-US"/>
        </w:rPr>
        <w:t xml:space="preserve">, 745, 749, 758, </w:t>
      </w:r>
      <w:hyperlink w:anchor="bookmark1661" w:history="1">
        <w:r>
          <w:rPr>
            <w:rFonts w:eastAsia="Times New Roman"/>
            <w:sz w:val="16"/>
            <w:szCs w:val="16"/>
            <w:lang w:val="en-US"/>
          </w:rPr>
          <w:t>761</w:t>
        </w:r>
      </w:hyperlink>
      <w:r>
        <w:rPr>
          <w:rFonts w:eastAsia="Times New Roman"/>
          <w:sz w:val="16"/>
          <w:szCs w:val="16"/>
          <w:lang w:val="en-US"/>
        </w:rPr>
        <w:t xml:space="preserve">, 762, </w:t>
      </w:r>
      <w:hyperlink w:anchor="bookmark1683" w:history="1">
        <w:r>
          <w:rPr>
            <w:rFonts w:eastAsia="Times New Roman"/>
            <w:sz w:val="16"/>
            <w:szCs w:val="16"/>
            <w:lang w:val="en-US"/>
          </w:rPr>
          <w:t>767</w:t>
        </w:r>
      </w:hyperlink>
      <w:r>
        <w:rPr>
          <w:rFonts w:eastAsia="Times New Roman"/>
          <w:sz w:val="16"/>
          <w:szCs w:val="16"/>
          <w:lang w:val="en-US"/>
        </w:rPr>
        <w:t xml:space="preserve">, </w:t>
      </w:r>
      <w:hyperlink w:anchor="bookmark1708" w:history="1">
        <w:r>
          <w:rPr>
            <w:rFonts w:eastAsia="Times New Roman"/>
            <w:sz w:val="16"/>
            <w:szCs w:val="16"/>
            <w:lang w:val="en-US"/>
          </w:rPr>
          <w:t>775</w:t>
        </w:r>
      </w:hyperlink>
      <w:r>
        <w:rPr>
          <w:rFonts w:eastAsia="Times New Roman"/>
          <w:sz w:val="16"/>
          <w:szCs w:val="16"/>
          <w:lang w:val="en-US"/>
        </w:rPr>
        <w:t xml:space="preserve">, </w:t>
      </w:r>
      <w:hyperlink w:anchor="bookmark1751" w:history="1">
        <w:r>
          <w:rPr>
            <w:rFonts w:eastAsia="Times New Roman"/>
            <w:sz w:val="16"/>
            <w:szCs w:val="16"/>
            <w:lang w:val="en-US"/>
          </w:rPr>
          <w:t>788</w:t>
        </w:r>
      </w:hyperlink>
      <w:r>
        <w:rPr>
          <w:rFonts w:eastAsia="Times New Roman"/>
          <w:sz w:val="16"/>
          <w:szCs w:val="16"/>
          <w:lang w:val="en-US"/>
        </w:rPr>
        <w:t xml:space="preserve">, 790, 791, </w:t>
      </w:r>
      <w:hyperlink w:anchor="bookmark1778" w:history="1">
        <w:r>
          <w:rPr>
            <w:rFonts w:eastAsia="Times New Roman"/>
            <w:sz w:val="16"/>
            <w:szCs w:val="16"/>
            <w:lang w:val="en-US"/>
          </w:rPr>
          <w:t>796</w:t>
        </w:r>
      </w:hyperlink>
      <w:r>
        <w:rPr>
          <w:rFonts w:eastAsia="Times New Roman"/>
          <w:sz w:val="16"/>
          <w:szCs w:val="16"/>
          <w:lang w:val="en-US"/>
        </w:rPr>
        <w:t xml:space="preserve">, </w:t>
      </w:r>
      <w:hyperlink w:anchor="bookmark1784" w:history="1">
        <w:r>
          <w:rPr>
            <w:rFonts w:eastAsia="Times New Roman"/>
            <w:sz w:val="16"/>
            <w:szCs w:val="16"/>
            <w:lang w:val="en-US"/>
          </w:rPr>
          <w:t>798</w:t>
        </w:r>
      </w:hyperlink>
      <w:r>
        <w:rPr>
          <w:rFonts w:eastAsia="Times New Roman"/>
          <w:sz w:val="16"/>
          <w:szCs w:val="16"/>
          <w:lang w:val="en-US"/>
        </w:rPr>
        <w:t xml:space="preserve">, </w:t>
      </w:r>
      <w:hyperlink w:anchor="bookmark1794" w:history="1">
        <w:r>
          <w:rPr>
            <w:rFonts w:eastAsia="Times New Roman"/>
            <w:sz w:val="16"/>
            <w:szCs w:val="16"/>
            <w:lang w:val="en-US"/>
          </w:rPr>
          <w:t>801</w:t>
        </w:r>
      </w:hyperlink>
      <w:r>
        <w:rPr>
          <w:rFonts w:eastAsia="Times New Roman"/>
          <w:sz w:val="16"/>
          <w:szCs w:val="16"/>
          <w:lang w:val="en-US"/>
        </w:rPr>
        <w:t xml:space="preserve">, 814; II: </w:t>
      </w:r>
      <w:hyperlink w:anchor="bookmark1950" w:history="1">
        <w:r>
          <w:rPr>
            <w:rFonts w:eastAsia="Times New Roman"/>
            <w:sz w:val="16"/>
            <w:szCs w:val="16"/>
            <w:lang w:val="en-US"/>
          </w:rPr>
          <w:t>22</w:t>
        </w:r>
      </w:hyperlink>
      <w:r>
        <w:rPr>
          <w:rFonts w:eastAsia="Times New Roman"/>
          <w:sz w:val="16"/>
          <w:szCs w:val="16"/>
          <w:lang w:val="en-US"/>
        </w:rPr>
        <w:t xml:space="preserve">, 26, </w:t>
      </w:r>
      <w:hyperlink w:anchor="bookmark1974" w:history="1">
        <w:r>
          <w:rPr>
            <w:rFonts w:eastAsia="Times New Roman"/>
            <w:sz w:val="16"/>
            <w:szCs w:val="16"/>
            <w:lang w:val="en-US"/>
          </w:rPr>
          <w:t>29</w:t>
        </w:r>
      </w:hyperlink>
      <w:r>
        <w:rPr>
          <w:rFonts w:eastAsia="Times New Roman"/>
          <w:sz w:val="16"/>
          <w:szCs w:val="16"/>
          <w:lang w:val="en-US"/>
        </w:rPr>
        <w:t xml:space="preserve">, </w:t>
      </w:r>
      <w:hyperlink w:anchor="bookmark2053" w:history="1">
        <w:r>
          <w:rPr>
            <w:rFonts w:eastAsia="Times New Roman"/>
            <w:sz w:val="16"/>
            <w:szCs w:val="16"/>
            <w:lang w:val="en-US"/>
          </w:rPr>
          <w:t>55</w:t>
        </w:r>
      </w:hyperlink>
      <w:r>
        <w:rPr>
          <w:rFonts w:eastAsia="Times New Roman"/>
          <w:sz w:val="16"/>
          <w:szCs w:val="16"/>
          <w:lang w:val="en-US"/>
        </w:rPr>
        <w:t xml:space="preserve">, </w:t>
      </w:r>
      <w:hyperlink w:anchor="bookmark2188" w:history="1">
        <w:r>
          <w:rPr>
            <w:rFonts w:eastAsia="Times New Roman"/>
            <w:sz w:val="16"/>
            <w:szCs w:val="16"/>
            <w:lang w:val="en-US"/>
          </w:rPr>
          <w:t>109</w:t>
        </w:r>
      </w:hyperlink>
    </w:p>
    <w:p w:rsidR="00DD4130" w:rsidRDefault="006C0410">
      <w:pPr>
        <w:shd w:val="clear" w:color="auto" w:fill="FFFFFF"/>
        <w:spacing w:line="202" w:lineRule="exact"/>
        <w:ind w:left="398"/>
      </w:pPr>
      <w:r>
        <w:rPr>
          <w:rFonts w:eastAsia="Times New Roman"/>
          <w:sz w:val="16"/>
          <w:szCs w:val="16"/>
        </w:rPr>
        <w:t xml:space="preserve">“Небоскребы” – </w:t>
      </w:r>
      <w:r>
        <w:rPr>
          <w:rFonts w:eastAsia="Times New Roman"/>
          <w:sz w:val="16"/>
          <w:szCs w:val="16"/>
          <w:lang w:val="en-US"/>
        </w:rPr>
        <w:t xml:space="preserve">I: </w:t>
      </w:r>
      <w:hyperlink w:anchor="bookmark1290" w:history="1">
        <w:r>
          <w:rPr>
            <w:rFonts w:eastAsia="Times New Roman"/>
            <w:sz w:val="16"/>
            <w:szCs w:val="16"/>
            <w:lang w:val="en-US"/>
          </w:rPr>
          <w:t>617</w:t>
        </w:r>
      </w:hyperlink>
    </w:p>
    <w:p w:rsidR="00DD4130" w:rsidRDefault="006C0410">
      <w:pPr>
        <w:shd w:val="clear" w:color="auto" w:fill="FFFFFF"/>
        <w:spacing w:line="202" w:lineRule="exact"/>
        <w:ind w:left="398"/>
      </w:pPr>
      <w:r>
        <w:rPr>
          <w:rFonts w:eastAsia="Times New Roman"/>
          <w:sz w:val="16"/>
          <w:szCs w:val="16"/>
        </w:rPr>
        <w:t>“Невидимка” – см. “Дама-невидимка”</w:t>
      </w:r>
    </w:p>
    <w:p w:rsidR="00DD4130" w:rsidRDefault="006C0410">
      <w:pPr>
        <w:shd w:val="clear" w:color="auto" w:fill="FFFFFF"/>
        <w:spacing w:line="202" w:lineRule="exact"/>
        <w:ind w:right="67" w:firstLine="398"/>
        <w:jc w:val="both"/>
      </w:pPr>
      <w:r>
        <w:rPr>
          <w:rFonts w:eastAsia="Times New Roman"/>
          <w:sz w:val="16"/>
          <w:szCs w:val="16"/>
        </w:rPr>
        <w:t xml:space="preserve">“Николай </w:t>
      </w:r>
      <w:r>
        <w:rPr>
          <w:rFonts w:eastAsia="Times New Roman"/>
          <w:sz w:val="16"/>
          <w:szCs w:val="16"/>
          <w:lang w:val="en-US"/>
        </w:rPr>
        <w:t xml:space="preserve">I </w:t>
      </w:r>
      <w:r>
        <w:rPr>
          <w:rFonts w:eastAsia="Times New Roman"/>
          <w:sz w:val="16"/>
          <w:szCs w:val="16"/>
        </w:rPr>
        <w:t>и декабристы” – пьеса А.Р.Кугеля по роману Д.С.Ме</w:t>
      </w:r>
      <w:r>
        <w:rPr>
          <w:rFonts w:eastAsia="Times New Roman"/>
          <w:sz w:val="16"/>
          <w:szCs w:val="16"/>
        </w:rPr>
        <w:softHyphen/>
        <w:t xml:space="preserve">режковского </w:t>
      </w:r>
      <w:r>
        <w:rPr>
          <w:rFonts w:eastAsia="Times New Roman"/>
          <w:sz w:val="16"/>
          <w:szCs w:val="16"/>
          <w:lang w:val="en-US"/>
        </w:rPr>
        <w:t xml:space="preserve">I: 453, 454, 457, </w:t>
      </w:r>
      <w:hyperlink w:anchor="bookmark891" w:history="1">
        <w:r>
          <w:rPr>
            <w:rFonts w:eastAsia="Times New Roman"/>
            <w:sz w:val="16"/>
            <w:szCs w:val="16"/>
            <w:lang w:val="en-US"/>
          </w:rPr>
          <w:t>459</w:t>
        </w:r>
      </w:hyperlink>
      <w:r>
        <w:rPr>
          <w:rFonts w:eastAsia="Times New Roman"/>
          <w:sz w:val="16"/>
          <w:szCs w:val="16"/>
          <w:lang w:val="en-US"/>
        </w:rPr>
        <w:t xml:space="preserve">, </w:t>
      </w:r>
      <w:hyperlink w:anchor="bookmark899" w:history="1">
        <w:r>
          <w:rPr>
            <w:rFonts w:eastAsia="Times New Roman"/>
            <w:sz w:val="16"/>
            <w:szCs w:val="16"/>
            <w:lang w:val="en-US"/>
          </w:rPr>
          <w:t>462</w:t>
        </w:r>
      </w:hyperlink>
      <w:r>
        <w:rPr>
          <w:rFonts w:eastAsia="Times New Roman"/>
          <w:sz w:val="16"/>
          <w:szCs w:val="16"/>
          <w:lang w:val="en-US"/>
        </w:rPr>
        <w:t xml:space="preserve">, </w:t>
      </w:r>
      <w:hyperlink w:anchor="bookmark909" w:history="1">
        <w:r>
          <w:rPr>
            <w:rFonts w:eastAsia="Times New Roman"/>
            <w:sz w:val="16"/>
            <w:szCs w:val="16"/>
            <w:lang w:val="en-US"/>
          </w:rPr>
          <w:t>467</w:t>
        </w:r>
      </w:hyperlink>
      <w:r>
        <w:rPr>
          <w:rFonts w:eastAsia="Times New Roman"/>
          <w:sz w:val="16"/>
          <w:szCs w:val="16"/>
          <w:lang w:val="en-US"/>
        </w:rPr>
        <w:t xml:space="preserve">, </w:t>
      </w:r>
      <w:hyperlink w:anchor="bookmark937" w:history="1">
        <w:r>
          <w:rPr>
            <w:rFonts w:eastAsia="Times New Roman"/>
            <w:sz w:val="16"/>
            <w:szCs w:val="16"/>
            <w:lang w:val="en-US"/>
          </w:rPr>
          <w:t>476</w:t>
        </w:r>
      </w:hyperlink>
      <w:r>
        <w:rPr>
          <w:rFonts w:eastAsia="Times New Roman"/>
          <w:sz w:val="16"/>
          <w:szCs w:val="16"/>
          <w:lang w:val="en-US"/>
        </w:rPr>
        <w:t xml:space="preserve">, </w:t>
      </w:r>
      <w:hyperlink w:anchor="bookmark942" w:history="1">
        <w:r>
          <w:rPr>
            <w:rFonts w:eastAsia="Times New Roman"/>
            <w:sz w:val="16"/>
            <w:szCs w:val="16"/>
            <w:lang w:val="en-US"/>
          </w:rPr>
          <w:t>478</w:t>
        </w:r>
      </w:hyperlink>
      <w:r>
        <w:rPr>
          <w:rFonts w:eastAsia="Times New Roman"/>
          <w:sz w:val="16"/>
          <w:szCs w:val="16"/>
          <w:lang w:val="en-US"/>
        </w:rPr>
        <w:t xml:space="preserve">, 481, 487, </w:t>
      </w:r>
      <w:hyperlink w:anchor="bookmark980" w:history="1">
        <w:r>
          <w:rPr>
            <w:rFonts w:eastAsia="Times New Roman"/>
            <w:sz w:val="16"/>
            <w:szCs w:val="16"/>
            <w:lang w:val="en-US"/>
          </w:rPr>
          <w:t>493</w:t>
        </w:r>
      </w:hyperlink>
      <w:r>
        <w:rPr>
          <w:rFonts w:eastAsia="Times New Roman"/>
          <w:sz w:val="16"/>
          <w:szCs w:val="16"/>
          <w:lang w:val="en-US"/>
        </w:rPr>
        <w:t xml:space="preserve">, </w:t>
      </w:r>
      <w:hyperlink w:anchor="bookmark1005" w:history="1">
        <w:r>
          <w:rPr>
            <w:rFonts w:eastAsia="Times New Roman"/>
            <w:sz w:val="16"/>
            <w:szCs w:val="16"/>
            <w:lang w:val="en-US"/>
          </w:rPr>
          <w:t>501</w:t>
        </w:r>
      </w:hyperlink>
      <w:r>
        <w:rPr>
          <w:rFonts w:eastAsia="Times New Roman"/>
          <w:sz w:val="16"/>
          <w:szCs w:val="16"/>
          <w:lang w:val="en-US"/>
        </w:rPr>
        <w:t xml:space="preserve">, </w:t>
      </w:r>
      <w:hyperlink w:anchor="bookmark1039" w:history="1">
        <w:r>
          <w:rPr>
            <w:rFonts w:eastAsia="Times New Roman"/>
            <w:sz w:val="16"/>
            <w:szCs w:val="16"/>
            <w:lang w:val="en-US"/>
          </w:rPr>
          <w:t>514</w:t>
        </w:r>
      </w:hyperlink>
      <w:r>
        <w:rPr>
          <w:rFonts w:eastAsia="Times New Roman"/>
          <w:sz w:val="16"/>
          <w:szCs w:val="16"/>
          <w:lang w:val="en-US"/>
        </w:rPr>
        <w:t xml:space="preserve">, 515, </w:t>
      </w:r>
      <w:hyperlink w:anchor="bookmark1111" w:history="1">
        <w:r>
          <w:rPr>
            <w:rFonts w:eastAsia="Times New Roman"/>
            <w:sz w:val="16"/>
            <w:szCs w:val="16"/>
            <w:lang w:val="en-US"/>
          </w:rPr>
          <w:t>542</w:t>
        </w:r>
      </w:hyperlink>
      <w:r>
        <w:rPr>
          <w:rFonts w:eastAsia="Times New Roman"/>
          <w:sz w:val="16"/>
          <w:szCs w:val="16"/>
          <w:lang w:val="en-US"/>
        </w:rPr>
        <w:t xml:space="preserve">, 555, </w:t>
      </w:r>
      <w:hyperlink w:anchor="bookmark1190" w:history="1">
        <w:r>
          <w:rPr>
            <w:rFonts w:eastAsia="Times New Roman"/>
            <w:sz w:val="16"/>
            <w:szCs w:val="16"/>
            <w:lang w:val="en-US"/>
          </w:rPr>
          <w:t>578</w:t>
        </w:r>
      </w:hyperlink>
      <w:r>
        <w:rPr>
          <w:rFonts w:eastAsia="Times New Roman"/>
          <w:sz w:val="16"/>
          <w:szCs w:val="16"/>
          <w:lang w:val="en-US"/>
        </w:rPr>
        <w:t xml:space="preserve">, </w:t>
      </w:r>
      <w:hyperlink w:anchor="bookmark1239" w:history="1">
        <w:r>
          <w:rPr>
            <w:rFonts w:eastAsia="Times New Roman"/>
            <w:sz w:val="16"/>
            <w:szCs w:val="16"/>
            <w:lang w:val="en-US"/>
          </w:rPr>
          <w:t>599</w:t>
        </w:r>
      </w:hyperlink>
      <w:r>
        <w:rPr>
          <w:rFonts w:eastAsia="Times New Roman"/>
          <w:sz w:val="16"/>
          <w:szCs w:val="16"/>
          <w:lang w:val="en-US"/>
        </w:rPr>
        <w:t xml:space="preserve">, </w:t>
      </w:r>
      <w:hyperlink w:anchor="bookmark1254" w:history="1">
        <w:r>
          <w:rPr>
            <w:rFonts w:eastAsia="Times New Roman"/>
            <w:sz w:val="16"/>
            <w:szCs w:val="16"/>
            <w:lang w:val="en-US"/>
          </w:rPr>
          <w:t>603</w:t>
        </w:r>
      </w:hyperlink>
      <w:r>
        <w:rPr>
          <w:rFonts w:eastAsia="Times New Roman"/>
          <w:sz w:val="16"/>
          <w:szCs w:val="16"/>
          <w:lang w:val="en-US"/>
        </w:rPr>
        <w:t xml:space="preserve">, 618, </w:t>
      </w:r>
      <w:hyperlink w:anchor="bookmark1298" w:history="1">
        <w:r>
          <w:rPr>
            <w:rFonts w:eastAsia="Times New Roman"/>
            <w:sz w:val="16"/>
            <w:szCs w:val="16"/>
            <w:lang w:val="en-US"/>
          </w:rPr>
          <w:t>621</w:t>
        </w:r>
      </w:hyperlink>
      <w:r>
        <w:rPr>
          <w:rFonts w:eastAsia="Times New Roman"/>
          <w:sz w:val="16"/>
          <w:szCs w:val="16"/>
          <w:lang w:val="en-US"/>
        </w:rPr>
        <w:t xml:space="preserve">, </w:t>
      </w:r>
      <w:hyperlink w:anchor="bookmark1302" w:history="1">
        <w:r>
          <w:rPr>
            <w:rFonts w:eastAsia="Times New Roman"/>
            <w:sz w:val="16"/>
            <w:szCs w:val="16"/>
            <w:lang w:val="en-US"/>
          </w:rPr>
          <w:t>623</w:t>
        </w:r>
      </w:hyperlink>
      <w:r>
        <w:rPr>
          <w:rFonts w:eastAsia="Times New Roman"/>
          <w:sz w:val="16"/>
          <w:szCs w:val="16"/>
          <w:lang w:val="en-US"/>
        </w:rPr>
        <w:t xml:space="preserve">, </w:t>
      </w:r>
      <w:hyperlink w:anchor="bookmark1353" w:history="1">
        <w:r>
          <w:rPr>
            <w:rFonts w:eastAsia="Times New Roman"/>
            <w:sz w:val="16"/>
            <w:szCs w:val="16"/>
            <w:lang w:val="en-US"/>
          </w:rPr>
          <w:t>643</w:t>
        </w:r>
      </w:hyperlink>
      <w:r>
        <w:rPr>
          <w:rFonts w:eastAsia="Times New Roman"/>
          <w:sz w:val="16"/>
          <w:szCs w:val="16"/>
          <w:lang w:val="en-US"/>
        </w:rPr>
        <w:t xml:space="preserve">, </w:t>
      </w:r>
      <w:hyperlink w:anchor="bookmark1356" w:history="1">
        <w:r>
          <w:rPr>
            <w:rFonts w:eastAsia="Times New Roman"/>
            <w:sz w:val="16"/>
            <w:szCs w:val="16"/>
            <w:lang w:val="en-US"/>
          </w:rPr>
          <w:t>645</w:t>
        </w:r>
      </w:hyperlink>
      <w:r>
        <w:rPr>
          <w:rFonts w:eastAsia="Times New Roman"/>
          <w:sz w:val="16"/>
          <w:szCs w:val="16"/>
          <w:lang w:val="en-US"/>
        </w:rPr>
        <w:t xml:space="preserve">, </w:t>
      </w:r>
      <w:hyperlink w:anchor="bookmark1369" w:history="1">
        <w:r>
          <w:rPr>
            <w:rFonts w:eastAsia="Times New Roman"/>
            <w:sz w:val="16"/>
            <w:szCs w:val="16"/>
            <w:lang w:val="en-US"/>
          </w:rPr>
          <w:t>650</w:t>
        </w:r>
      </w:hyperlink>
      <w:r>
        <w:rPr>
          <w:rFonts w:eastAsia="Times New Roman"/>
          <w:sz w:val="16"/>
          <w:szCs w:val="16"/>
          <w:lang w:val="en-US"/>
        </w:rPr>
        <w:t xml:space="preserve">; II: </w:t>
      </w:r>
      <w:hyperlink w:anchor="bookmark3025" w:history="1">
        <w:r>
          <w:rPr>
            <w:rFonts w:eastAsia="Times New Roman"/>
            <w:sz w:val="16"/>
            <w:szCs w:val="16"/>
            <w:lang w:val="en-US"/>
          </w:rPr>
          <w:t>392</w:t>
        </w:r>
      </w:hyperlink>
    </w:p>
    <w:p w:rsidR="00DD4130" w:rsidRDefault="006C0410">
      <w:pPr>
        <w:shd w:val="clear" w:color="auto" w:fill="FFFFFF"/>
        <w:spacing w:line="202" w:lineRule="exact"/>
        <w:ind w:left="398"/>
      </w:pPr>
      <w:r>
        <w:rPr>
          <w:rFonts w:eastAsia="Times New Roman"/>
          <w:sz w:val="16"/>
          <w:szCs w:val="16"/>
        </w:rPr>
        <w:t xml:space="preserve">“Новое дело” – пьеса Н.-Д. II: </w:t>
      </w:r>
      <w:hyperlink w:anchor="bookmark2698" w:history="1">
        <w:r>
          <w:rPr>
            <w:rFonts w:eastAsia="Times New Roman"/>
            <w:sz w:val="16"/>
            <w:szCs w:val="16"/>
          </w:rPr>
          <w:t>290</w:t>
        </w:r>
      </w:hyperlink>
      <w:r>
        <w:rPr>
          <w:rFonts w:eastAsia="Times New Roman"/>
          <w:sz w:val="16"/>
          <w:szCs w:val="16"/>
        </w:rPr>
        <w:t xml:space="preserve">, </w:t>
      </w:r>
      <w:hyperlink w:anchor="bookmark3780" w:history="1">
        <w:r>
          <w:rPr>
            <w:rFonts w:eastAsia="Times New Roman"/>
            <w:sz w:val="16"/>
            <w:szCs w:val="16"/>
          </w:rPr>
          <w:t>650</w:t>
        </w:r>
      </w:hyperlink>
    </w:p>
    <w:p w:rsidR="00DD4130" w:rsidRDefault="006C0410">
      <w:pPr>
        <w:shd w:val="clear" w:color="auto" w:fill="FFFFFF"/>
        <w:spacing w:line="202" w:lineRule="exact"/>
        <w:ind w:left="398"/>
      </w:pPr>
      <w:r>
        <w:rPr>
          <w:rFonts w:eastAsia="Times New Roman"/>
          <w:sz w:val="16"/>
          <w:szCs w:val="16"/>
        </w:rPr>
        <w:t xml:space="preserve">“Нора” – драма Г.Ибсена II: </w:t>
      </w:r>
      <w:hyperlink w:anchor="bookmark2705" w:history="1">
        <w:r>
          <w:rPr>
            <w:rFonts w:eastAsia="Times New Roman"/>
            <w:sz w:val="16"/>
            <w:szCs w:val="16"/>
          </w:rPr>
          <w:t>293</w:t>
        </w:r>
      </w:hyperlink>
      <w:r>
        <w:rPr>
          <w:rFonts w:eastAsia="Times New Roman"/>
          <w:sz w:val="16"/>
          <w:szCs w:val="16"/>
        </w:rPr>
        <w:t xml:space="preserve">, </w:t>
      </w:r>
      <w:hyperlink w:anchor="bookmark2717" w:history="1">
        <w:r>
          <w:rPr>
            <w:rFonts w:eastAsia="Times New Roman"/>
            <w:sz w:val="16"/>
            <w:szCs w:val="16"/>
          </w:rPr>
          <w:t>295</w:t>
        </w:r>
      </w:hyperlink>
      <w:r>
        <w:rPr>
          <w:rFonts w:eastAsia="Times New Roman"/>
          <w:sz w:val="16"/>
          <w:szCs w:val="16"/>
        </w:rPr>
        <w:t>, 303</w:t>
      </w:r>
    </w:p>
    <w:p w:rsidR="00DD4130" w:rsidRDefault="006C0410">
      <w:pPr>
        <w:shd w:val="clear" w:color="auto" w:fill="FFFFFF"/>
        <w:spacing w:before="269" w:line="182" w:lineRule="exact"/>
        <w:ind w:left="398"/>
      </w:pPr>
      <w:r>
        <w:rPr>
          <w:rFonts w:eastAsia="Times New Roman"/>
          <w:sz w:val="16"/>
          <w:szCs w:val="16"/>
        </w:rPr>
        <w:t>“Овечий источник” – см. “Фуэнте Овехуна”</w:t>
      </w:r>
    </w:p>
    <w:p w:rsidR="00DD4130" w:rsidRDefault="006C0410">
      <w:pPr>
        <w:shd w:val="clear" w:color="auto" w:fill="FFFFFF"/>
        <w:spacing w:line="182" w:lineRule="exact"/>
        <w:ind w:left="398"/>
      </w:pPr>
      <w:r>
        <w:rPr>
          <w:rFonts w:eastAsia="Times New Roman"/>
          <w:sz w:val="16"/>
          <w:szCs w:val="16"/>
        </w:rPr>
        <w:t xml:space="preserve">“Озеро Люль” – пьеса А.М.Файко </w:t>
      </w:r>
      <w:r>
        <w:rPr>
          <w:rFonts w:eastAsia="Times New Roman"/>
          <w:sz w:val="16"/>
          <w:szCs w:val="16"/>
          <w:lang w:val="en-US"/>
        </w:rPr>
        <w:t>I: 463</w:t>
      </w:r>
    </w:p>
    <w:p w:rsidR="00DD4130" w:rsidRDefault="006C0410">
      <w:pPr>
        <w:shd w:val="clear" w:color="auto" w:fill="FFFFFF"/>
        <w:spacing w:line="182" w:lineRule="exact"/>
        <w:ind w:firstLine="398"/>
        <w:jc w:val="both"/>
      </w:pPr>
      <w:r>
        <w:rPr>
          <w:rFonts w:eastAsia="Times New Roman"/>
          <w:sz w:val="16"/>
          <w:szCs w:val="16"/>
        </w:rPr>
        <w:t xml:space="preserve">“Олеко Дундич” – героическая драма А.Г.Ржешевского и М.А.Ка-ца II: </w:t>
      </w:r>
      <w:hyperlink w:anchor="bookmark3570" w:history="1">
        <w:r>
          <w:rPr>
            <w:rFonts w:eastAsia="Times New Roman"/>
            <w:sz w:val="16"/>
            <w:szCs w:val="16"/>
          </w:rPr>
          <w:t>561</w:t>
        </w:r>
      </w:hyperlink>
    </w:p>
    <w:p w:rsidR="00DD4130" w:rsidRDefault="006C0410">
      <w:pPr>
        <w:shd w:val="clear" w:color="auto" w:fill="FFFFFF"/>
        <w:spacing w:line="182" w:lineRule="exact"/>
        <w:ind w:left="398"/>
      </w:pPr>
      <w:r>
        <w:rPr>
          <w:rFonts w:eastAsia="Times New Roman"/>
          <w:sz w:val="16"/>
          <w:szCs w:val="16"/>
        </w:rPr>
        <w:t xml:space="preserve">“Орестея” – трилогия Эсхила </w:t>
      </w:r>
      <w:r>
        <w:rPr>
          <w:rFonts w:eastAsia="Times New Roman"/>
          <w:sz w:val="16"/>
          <w:szCs w:val="16"/>
          <w:lang w:val="en-US"/>
        </w:rPr>
        <w:t xml:space="preserve">I: </w:t>
      </w:r>
      <w:hyperlink w:anchor="bookmark1008" w:history="1">
        <w:r>
          <w:rPr>
            <w:rFonts w:eastAsia="Times New Roman"/>
            <w:sz w:val="16"/>
            <w:szCs w:val="16"/>
            <w:lang w:val="en-US"/>
          </w:rPr>
          <w:t>502</w:t>
        </w:r>
      </w:hyperlink>
      <w:r>
        <w:rPr>
          <w:rFonts w:eastAsia="Times New Roman"/>
          <w:sz w:val="16"/>
          <w:szCs w:val="16"/>
          <w:lang w:val="en-US"/>
        </w:rPr>
        <w:t xml:space="preserve">, </w:t>
      </w:r>
      <w:hyperlink w:anchor="bookmark1021" w:history="1">
        <w:r>
          <w:rPr>
            <w:rFonts w:eastAsia="Times New Roman"/>
            <w:sz w:val="16"/>
            <w:szCs w:val="16"/>
            <w:lang w:val="en-US"/>
          </w:rPr>
          <w:t>507</w:t>
        </w:r>
      </w:hyperlink>
      <w:r>
        <w:rPr>
          <w:rFonts w:eastAsia="Times New Roman"/>
          <w:sz w:val="16"/>
          <w:szCs w:val="16"/>
          <w:lang w:val="en-US"/>
        </w:rPr>
        <w:t xml:space="preserve">, </w:t>
      </w:r>
      <w:hyperlink w:anchor="bookmark1040" w:history="1">
        <w:r>
          <w:rPr>
            <w:rFonts w:eastAsia="Times New Roman"/>
            <w:sz w:val="16"/>
            <w:szCs w:val="16"/>
            <w:lang w:val="en-US"/>
          </w:rPr>
          <w:t>514</w:t>
        </w:r>
      </w:hyperlink>
      <w:r>
        <w:rPr>
          <w:rFonts w:eastAsia="Times New Roman"/>
          <w:sz w:val="16"/>
          <w:szCs w:val="16"/>
          <w:lang w:val="en-US"/>
        </w:rPr>
        <w:t xml:space="preserve">, </w:t>
      </w:r>
      <w:hyperlink w:anchor="bookmark1090" w:history="1">
        <w:r>
          <w:rPr>
            <w:rFonts w:eastAsia="Times New Roman"/>
            <w:sz w:val="16"/>
            <w:szCs w:val="16"/>
            <w:lang w:val="en-US"/>
          </w:rPr>
          <w:t>535</w:t>
        </w:r>
      </w:hyperlink>
      <w:r>
        <w:rPr>
          <w:rFonts w:eastAsia="Times New Roman"/>
          <w:sz w:val="16"/>
          <w:szCs w:val="16"/>
          <w:lang w:val="en-US"/>
        </w:rPr>
        <w:t xml:space="preserve">, </w:t>
      </w:r>
      <w:hyperlink w:anchor="bookmark1097" w:history="1">
        <w:r>
          <w:rPr>
            <w:rFonts w:eastAsia="Times New Roman"/>
            <w:sz w:val="16"/>
            <w:szCs w:val="16"/>
            <w:lang w:val="en-US"/>
          </w:rPr>
          <w:t>537</w:t>
        </w:r>
      </w:hyperlink>
      <w:r>
        <w:rPr>
          <w:rFonts w:eastAsia="Times New Roman"/>
          <w:sz w:val="16"/>
          <w:szCs w:val="16"/>
          <w:lang w:val="en-US"/>
        </w:rPr>
        <w:t xml:space="preserve">, </w:t>
      </w:r>
      <w:hyperlink w:anchor="bookmark1195" w:history="1">
        <w:r>
          <w:rPr>
            <w:rFonts w:eastAsia="Times New Roman"/>
            <w:sz w:val="16"/>
            <w:szCs w:val="16"/>
            <w:lang w:val="en-US"/>
          </w:rPr>
          <w:t>580</w:t>
        </w:r>
      </w:hyperlink>
    </w:p>
    <w:p w:rsidR="00DD4130" w:rsidRDefault="006C0410">
      <w:pPr>
        <w:shd w:val="clear" w:color="auto" w:fill="FFFFFF"/>
        <w:spacing w:line="182" w:lineRule="exact"/>
        <w:ind w:right="197" w:firstLine="398"/>
        <w:jc w:val="both"/>
      </w:pPr>
      <w:r>
        <w:rPr>
          <w:rFonts w:eastAsia="Times New Roman"/>
          <w:sz w:val="16"/>
          <w:szCs w:val="16"/>
        </w:rPr>
        <w:t xml:space="preserve">“Отелло” – трагедия У.Шекспира </w:t>
      </w:r>
      <w:r>
        <w:rPr>
          <w:rFonts w:eastAsia="Times New Roman"/>
          <w:sz w:val="16"/>
          <w:szCs w:val="16"/>
          <w:lang w:val="en-US"/>
        </w:rPr>
        <w:t xml:space="preserve">I: 488 </w:t>
      </w:r>
      <w:r>
        <w:rPr>
          <w:rFonts w:eastAsia="Times New Roman"/>
          <w:sz w:val="16"/>
          <w:szCs w:val="16"/>
        </w:rPr>
        <w:t xml:space="preserve">(Дездемона), </w:t>
      </w:r>
      <w:hyperlink w:anchor="bookmark1054" w:history="1">
        <w:r>
          <w:rPr>
            <w:rFonts w:eastAsia="Times New Roman"/>
            <w:sz w:val="16"/>
            <w:szCs w:val="16"/>
          </w:rPr>
          <w:t>521</w:t>
        </w:r>
      </w:hyperlink>
      <w:r>
        <w:rPr>
          <w:rFonts w:eastAsia="Times New Roman"/>
          <w:sz w:val="16"/>
          <w:szCs w:val="16"/>
        </w:rPr>
        <w:t xml:space="preserve"> (Яго), </w:t>
      </w:r>
      <w:hyperlink w:anchor="bookmark1069" w:history="1">
        <w:r>
          <w:rPr>
            <w:rFonts w:eastAsia="Times New Roman"/>
            <w:sz w:val="16"/>
            <w:szCs w:val="16"/>
          </w:rPr>
          <w:t>527</w:t>
        </w:r>
      </w:hyperlink>
      <w:r>
        <w:rPr>
          <w:rFonts w:eastAsia="Times New Roman"/>
          <w:sz w:val="16"/>
          <w:szCs w:val="16"/>
        </w:rPr>
        <w:t xml:space="preserve">, </w:t>
      </w:r>
      <w:hyperlink w:anchor="bookmark1100" w:history="1">
        <w:r>
          <w:rPr>
            <w:rFonts w:eastAsia="Times New Roman"/>
            <w:sz w:val="16"/>
            <w:szCs w:val="16"/>
          </w:rPr>
          <w:t>538</w:t>
        </w:r>
      </w:hyperlink>
      <w:r>
        <w:rPr>
          <w:rFonts w:eastAsia="Times New Roman"/>
          <w:sz w:val="16"/>
          <w:szCs w:val="16"/>
        </w:rPr>
        <w:t xml:space="preserve">, </w:t>
      </w:r>
      <w:hyperlink w:anchor="bookmark1139" w:history="1">
        <w:r>
          <w:rPr>
            <w:rFonts w:eastAsia="Times New Roman"/>
            <w:sz w:val="16"/>
            <w:szCs w:val="16"/>
          </w:rPr>
          <w:t>555</w:t>
        </w:r>
      </w:hyperlink>
      <w:r>
        <w:rPr>
          <w:rFonts w:eastAsia="Times New Roman"/>
          <w:sz w:val="16"/>
          <w:szCs w:val="16"/>
        </w:rPr>
        <w:t xml:space="preserve">, 563, </w:t>
      </w:r>
      <w:hyperlink w:anchor="bookmark1170" w:history="1">
        <w:r>
          <w:rPr>
            <w:rFonts w:eastAsia="Times New Roman"/>
            <w:sz w:val="16"/>
            <w:szCs w:val="16"/>
          </w:rPr>
          <w:t>568</w:t>
        </w:r>
      </w:hyperlink>
      <w:r>
        <w:rPr>
          <w:rFonts w:eastAsia="Times New Roman"/>
          <w:sz w:val="16"/>
          <w:szCs w:val="16"/>
        </w:rPr>
        <w:t xml:space="preserve">, </w:t>
      </w:r>
      <w:hyperlink w:anchor="bookmark1171" w:history="1">
        <w:r>
          <w:rPr>
            <w:rFonts w:eastAsia="Times New Roman"/>
            <w:sz w:val="16"/>
            <w:szCs w:val="16"/>
          </w:rPr>
          <w:t>569</w:t>
        </w:r>
      </w:hyperlink>
      <w:r>
        <w:rPr>
          <w:rFonts w:eastAsia="Times New Roman"/>
          <w:sz w:val="16"/>
          <w:szCs w:val="16"/>
        </w:rPr>
        <w:t xml:space="preserve">, 632, </w:t>
      </w:r>
      <w:hyperlink w:anchor="bookmark1335" w:history="1">
        <w:r>
          <w:rPr>
            <w:rFonts w:eastAsia="Times New Roman"/>
            <w:sz w:val="16"/>
            <w:szCs w:val="16"/>
          </w:rPr>
          <w:t>636</w:t>
        </w:r>
      </w:hyperlink>
      <w:r>
        <w:rPr>
          <w:rFonts w:eastAsia="Times New Roman"/>
          <w:sz w:val="16"/>
          <w:szCs w:val="16"/>
        </w:rPr>
        <w:t xml:space="preserve">, 649; II: </w:t>
      </w:r>
      <w:hyperlink w:anchor="bookmark2854" w:history="1">
        <w:r>
          <w:rPr>
            <w:rFonts w:eastAsia="Times New Roman"/>
            <w:sz w:val="16"/>
            <w:szCs w:val="16"/>
          </w:rPr>
          <w:t>334</w:t>
        </w:r>
      </w:hyperlink>
      <w:r>
        <w:rPr>
          <w:rFonts w:eastAsia="Times New Roman"/>
          <w:sz w:val="16"/>
          <w:szCs w:val="16"/>
        </w:rPr>
        <w:t>, 446</w:t>
      </w:r>
    </w:p>
    <w:p w:rsidR="00DD4130" w:rsidRDefault="006C0410">
      <w:pPr>
        <w:shd w:val="clear" w:color="auto" w:fill="FFFFFF"/>
        <w:spacing w:before="274" w:line="202" w:lineRule="exact"/>
        <w:ind w:right="226" w:firstLine="398"/>
        <w:jc w:val="both"/>
      </w:pPr>
      <w:r>
        <w:rPr>
          <w:rFonts w:eastAsia="Times New Roman"/>
          <w:sz w:val="16"/>
          <w:szCs w:val="16"/>
        </w:rPr>
        <w:t xml:space="preserve">“Павел” (“Двенадцать молодцев из табакерки”) – историческая фантазия В.В.Иванова II: </w:t>
      </w:r>
      <w:hyperlink w:anchor="bookmark2678" w:history="1">
        <w:r>
          <w:rPr>
            <w:rFonts w:eastAsia="Times New Roman"/>
            <w:sz w:val="16"/>
            <w:szCs w:val="16"/>
          </w:rPr>
          <w:t>285</w:t>
        </w:r>
      </w:hyperlink>
    </w:p>
    <w:p w:rsidR="00DD4130" w:rsidRDefault="006C0410">
      <w:pPr>
        <w:shd w:val="clear" w:color="auto" w:fill="FFFFFF"/>
        <w:spacing w:line="202" w:lineRule="exact"/>
        <w:ind w:left="398"/>
      </w:pPr>
      <w:r>
        <w:rPr>
          <w:rFonts w:eastAsia="Times New Roman"/>
          <w:sz w:val="16"/>
          <w:szCs w:val="16"/>
        </w:rPr>
        <w:t xml:space="preserve">“Памела Жиро” – драма О.Бальзака II: 166, 179, 180, 185, </w:t>
      </w:r>
      <w:hyperlink w:anchor="bookmark2398" w:history="1">
        <w:r>
          <w:rPr>
            <w:rFonts w:eastAsia="Times New Roman"/>
            <w:sz w:val="16"/>
            <w:szCs w:val="16"/>
          </w:rPr>
          <w:t>188</w:t>
        </w:r>
      </w:hyperlink>
      <w:r>
        <w:rPr>
          <w:rFonts w:eastAsia="Times New Roman"/>
          <w:sz w:val="16"/>
          <w:szCs w:val="16"/>
        </w:rPr>
        <w:t>, 191</w:t>
      </w:r>
    </w:p>
    <w:p w:rsidR="00DD4130" w:rsidRDefault="006C0410">
      <w:pPr>
        <w:shd w:val="clear" w:color="auto" w:fill="FFFFFF"/>
        <w:spacing w:line="202" w:lineRule="exact"/>
        <w:ind w:right="77" w:firstLine="398"/>
        <w:jc w:val="both"/>
      </w:pPr>
      <w:r>
        <w:rPr>
          <w:rFonts w:eastAsia="Times New Roman"/>
          <w:sz w:val="16"/>
          <w:szCs w:val="16"/>
        </w:rPr>
        <w:t>“Первая Конная” – героическая повесть с прологом В.В.Вишнев</w:t>
      </w:r>
      <w:r>
        <w:rPr>
          <w:rFonts w:eastAsia="Times New Roman"/>
          <w:sz w:val="16"/>
          <w:szCs w:val="16"/>
        </w:rPr>
        <w:softHyphen/>
        <w:t xml:space="preserve">ского </w:t>
      </w:r>
      <w:r>
        <w:rPr>
          <w:rFonts w:eastAsia="Times New Roman"/>
          <w:sz w:val="16"/>
          <w:szCs w:val="16"/>
          <w:lang w:val="en-US"/>
        </w:rPr>
        <w:t xml:space="preserve">I: </w:t>
      </w:r>
      <w:hyperlink w:anchor="bookmark1451" w:history="1">
        <w:r>
          <w:rPr>
            <w:rFonts w:eastAsia="Times New Roman"/>
            <w:sz w:val="16"/>
            <w:szCs w:val="16"/>
            <w:lang w:val="en-US"/>
          </w:rPr>
          <w:t>686</w:t>
        </w:r>
      </w:hyperlink>
      <w:r>
        <w:rPr>
          <w:rFonts w:eastAsia="Times New Roman"/>
          <w:sz w:val="16"/>
          <w:szCs w:val="16"/>
          <w:lang w:val="en-US"/>
        </w:rPr>
        <w:t xml:space="preserve">, </w:t>
      </w:r>
      <w:hyperlink w:anchor="bookmark1473" w:history="1">
        <w:r>
          <w:rPr>
            <w:rFonts w:eastAsia="Times New Roman"/>
            <w:sz w:val="16"/>
            <w:szCs w:val="16"/>
            <w:lang w:val="en-US"/>
          </w:rPr>
          <w:t>697</w:t>
        </w:r>
      </w:hyperlink>
      <w:r>
        <w:rPr>
          <w:rFonts w:eastAsia="Times New Roman"/>
          <w:sz w:val="16"/>
          <w:szCs w:val="16"/>
          <w:lang w:val="en-US"/>
        </w:rPr>
        <w:t>, 731</w:t>
      </w:r>
    </w:p>
    <w:p w:rsidR="00DD4130" w:rsidRDefault="006C0410">
      <w:pPr>
        <w:shd w:val="clear" w:color="auto" w:fill="FFFFFF"/>
        <w:spacing w:line="202" w:lineRule="exact"/>
        <w:ind w:left="398"/>
      </w:pPr>
      <w:r>
        <w:rPr>
          <w:rFonts w:eastAsia="Times New Roman"/>
          <w:sz w:val="16"/>
          <w:szCs w:val="16"/>
        </w:rPr>
        <w:t xml:space="preserve">“Перикола” – оперетта Ж.Оффенбаха </w:t>
      </w:r>
      <w:r>
        <w:rPr>
          <w:rFonts w:eastAsia="Times New Roman"/>
          <w:sz w:val="16"/>
          <w:szCs w:val="16"/>
          <w:lang w:val="en-US"/>
        </w:rPr>
        <w:t xml:space="preserve">I: </w:t>
      </w:r>
      <w:hyperlink w:anchor="bookmark741" w:history="1">
        <w:r>
          <w:rPr>
            <w:rFonts w:eastAsia="Times New Roman"/>
            <w:sz w:val="16"/>
            <w:szCs w:val="16"/>
            <w:lang w:val="en-US"/>
          </w:rPr>
          <w:t>389</w:t>
        </w:r>
      </w:hyperlink>
      <w:r>
        <w:rPr>
          <w:rFonts w:eastAsia="Times New Roman"/>
          <w:sz w:val="16"/>
          <w:szCs w:val="16"/>
          <w:lang w:val="en-US"/>
        </w:rPr>
        <w:t xml:space="preserve">, </w:t>
      </w:r>
      <w:hyperlink w:anchor="bookmark957" w:history="1">
        <w:r>
          <w:rPr>
            <w:rFonts w:eastAsia="Times New Roman"/>
            <w:sz w:val="16"/>
            <w:szCs w:val="16"/>
            <w:lang w:val="en-US"/>
          </w:rPr>
          <w:t>483</w:t>
        </w:r>
      </w:hyperlink>
      <w:r>
        <w:rPr>
          <w:rFonts w:eastAsia="Times New Roman"/>
          <w:sz w:val="16"/>
          <w:szCs w:val="16"/>
          <w:lang w:val="en-US"/>
        </w:rPr>
        <w:t xml:space="preserve">, </w:t>
      </w:r>
      <w:hyperlink w:anchor="bookmark1003" w:history="1">
        <w:r>
          <w:rPr>
            <w:rFonts w:eastAsia="Times New Roman"/>
            <w:sz w:val="16"/>
            <w:szCs w:val="16"/>
            <w:lang w:val="en-US"/>
          </w:rPr>
          <w:t>500</w:t>
        </w:r>
      </w:hyperlink>
      <w:r>
        <w:rPr>
          <w:rFonts w:eastAsia="Times New Roman"/>
          <w:sz w:val="16"/>
          <w:szCs w:val="16"/>
          <w:lang w:val="en-US"/>
        </w:rPr>
        <w:t xml:space="preserve">, </w:t>
      </w:r>
      <w:hyperlink w:anchor="bookmark1201" w:history="1">
        <w:r>
          <w:rPr>
            <w:rFonts w:eastAsia="Times New Roman"/>
            <w:sz w:val="16"/>
            <w:szCs w:val="16"/>
            <w:lang w:val="en-US"/>
          </w:rPr>
          <w:t>583</w:t>
        </w:r>
      </w:hyperlink>
    </w:p>
    <w:p w:rsidR="00DD4130" w:rsidRDefault="00DD4130">
      <w:pPr>
        <w:shd w:val="clear" w:color="auto" w:fill="FFFFFF"/>
        <w:spacing w:line="202" w:lineRule="exact"/>
        <w:ind w:left="398"/>
        <w:sectPr w:rsidR="00DD4130">
          <w:pgSz w:w="11909" w:h="16834"/>
          <w:pgMar w:top="1440" w:right="3461" w:bottom="720" w:left="3230" w:header="720" w:footer="720" w:gutter="0"/>
          <w:cols w:space="60"/>
          <w:noEndnote/>
        </w:sectPr>
      </w:pPr>
    </w:p>
    <w:p w:rsidR="00DD4130" w:rsidRDefault="006C0410">
      <w:pPr>
        <w:shd w:val="clear" w:color="auto" w:fill="FFFFFF"/>
        <w:spacing w:line="202" w:lineRule="exact"/>
        <w:ind w:firstLine="394"/>
      </w:pPr>
      <w:r>
        <w:rPr>
          <w:rFonts w:eastAsia="Times New Roman"/>
          <w:sz w:val="16"/>
          <w:szCs w:val="16"/>
        </w:rPr>
        <w:lastRenderedPageBreak/>
        <w:t>“Пиквикский клуб” (“Пиквик”) – пьеса Н.А.Венкстерн по “Запи</w:t>
      </w:r>
      <w:r>
        <w:rPr>
          <w:rFonts w:eastAsia="Times New Roman"/>
          <w:sz w:val="16"/>
          <w:szCs w:val="16"/>
        </w:rPr>
        <w:softHyphen/>
        <w:t xml:space="preserve">скам Пиквикского клуба” Ч.Диккенса II: 73, 81, 166, </w:t>
      </w:r>
      <w:hyperlink w:anchor="bookmark2355" w:history="1">
        <w:r>
          <w:rPr>
            <w:rFonts w:eastAsia="Times New Roman"/>
            <w:sz w:val="16"/>
            <w:szCs w:val="16"/>
          </w:rPr>
          <w:t>176</w:t>
        </w:r>
      </w:hyperlink>
      <w:r>
        <w:rPr>
          <w:rFonts w:eastAsia="Times New Roman"/>
          <w:sz w:val="16"/>
          <w:szCs w:val="16"/>
        </w:rPr>
        <w:t xml:space="preserve">, </w:t>
      </w:r>
      <w:hyperlink w:anchor="bookmark2371" w:history="1">
        <w:r>
          <w:rPr>
            <w:rFonts w:eastAsia="Times New Roman"/>
            <w:sz w:val="16"/>
            <w:szCs w:val="16"/>
          </w:rPr>
          <w:t>179</w:t>
        </w:r>
      </w:hyperlink>
      <w:r>
        <w:rPr>
          <w:rFonts w:eastAsia="Times New Roman"/>
          <w:sz w:val="16"/>
          <w:szCs w:val="16"/>
        </w:rPr>
        <w:t xml:space="preserve">, </w:t>
      </w:r>
      <w:hyperlink w:anchor="bookmark2399" w:history="1">
        <w:r>
          <w:rPr>
            <w:rFonts w:eastAsia="Times New Roman"/>
            <w:sz w:val="16"/>
            <w:szCs w:val="16"/>
          </w:rPr>
          <w:t>189</w:t>
        </w:r>
      </w:hyperlink>
      <w:r>
        <w:rPr>
          <w:rFonts w:eastAsia="Times New Roman"/>
          <w:sz w:val="16"/>
          <w:szCs w:val="16"/>
        </w:rPr>
        <w:t xml:space="preserve">, 201, 212, </w:t>
      </w:r>
      <w:hyperlink w:anchor="bookmark2471" w:history="1">
        <w:r>
          <w:rPr>
            <w:rFonts w:eastAsia="Times New Roman"/>
            <w:sz w:val="16"/>
            <w:szCs w:val="16"/>
          </w:rPr>
          <w:t>214</w:t>
        </w:r>
      </w:hyperlink>
      <w:r>
        <w:rPr>
          <w:rFonts w:eastAsia="Times New Roman"/>
          <w:sz w:val="16"/>
          <w:szCs w:val="16"/>
        </w:rPr>
        <w:t xml:space="preserve">, </w:t>
      </w:r>
      <w:hyperlink w:anchor="bookmark2474" w:history="1">
        <w:r>
          <w:rPr>
            <w:rFonts w:eastAsia="Times New Roman"/>
            <w:sz w:val="16"/>
            <w:szCs w:val="16"/>
          </w:rPr>
          <w:t>215</w:t>
        </w:r>
      </w:hyperlink>
      <w:r>
        <w:rPr>
          <w:rFonts w:eastAsia="Times New Roman"/>
          <w:sz w:val="16"/>
          <w:szCs w:val="16"/>
        </w:rPr>
        <w:t xml:space="preserve">, </w:t>
      </w:r>
      <w:hyperlink w:anchor="bookmark2481" w:history="1">
        <w:r>
          <w:rPr>
            <w:rFonts w:eastAsia="Times New Roman"/>
            <w:sz w:val="16"/>
            <w:szCs w:val="16"/>
          </w:rPr>
          <w:t>217</w:t>
        </w:r>
      </w:hyperlink>
      <w:r>
        <w:rPr>
          <w:rFonts w:eastAsia="Times New Roman"/>
          <w:sz w:val="16"/>
          <w:szCs w:val="16"/>
        </w:rPr>
        <w:t xml:space="preserve">, </w:t>
      </w:r>
      <w:hyperlink w:anchor="bookmark2495" w:history="1">
        <w:r>
          <w:rPr>
            <w:rFonts w:eastAsia="Times New Roman"/>
            <w:sz w:val="16"/>
            <w:szCs w:val="16"/>
          </w:rPr>
          <w:t>222</w:t>
        </w:r>
      </w:hyperlink>
      <w:r>
        <w:rPr>
          <w:rFonts w:eastAsia="Times New Roman"/>
          <w:sz w:val="16"/>
          <w:szCs w:val="16"/>
        </w:rPr>
        <w:t xml:space="preserve">, </w:t>
      </w:r>
      <w:hyperlink w:anchor="bookmark2503" w:history="1">
        <w:r>
          <w:rPr>
            <w:rFonts w:eastAsia="Times New Roman"/>
            <w:sz w:val="16"/>
            <w:szCs w:val="16"/>
          </w:rPr>
          <w:t>224</w:t>
        </w:r>
      </w:hyperlink>
      <w:r>
        <w:rPr>
          <w:rFonts w:eastAsia="Times New Roman"/>
          <w:sz w:val="16"/>
          <w:szCs w:val="16"/>
        </w:rPr>
        <w:t xml:space="preserve">, 227, </w:t>
      </w:r>
      <w:hyperlink w:anchor="bookmark2522" w:history="1">
        <w:r>
          <w:rPr>
            <w:rFonts w:eastAsia="Times New Roman"/>
            <w:sz w:val="16"/>
            <w:szCs w:val="16"/>
          </w:rPr>
          <w:t>231</w:t>
        </w:r>
      </w:hyperlink>
      <w:r>
        <w:rPr>
          <w:rFonts w:eastAsia="Times New Roman"/>
          <w:sz w:val="16"/>
          <w:szCs w:val="16"/>
        </w:rPr>
        <w:t xml:space="preserve">, </w:t>
      </w:r>
      <w:hyperlink w:anchor="bookmark2528" w:history="1">
        <w:r>
          <w:rPr>
            <w:rFonts w:eastAsia="Times New Roman"/>
            <w:sz w:val="16"/>
            <w:szCs w:val="16"/>
          </w:rPr>
          <w:t>233</w:t>
        </w:r>
      </w:hyperlink>
      <w:r>
        <w:rPr>
          <w:rFonts w:eastAsia="Times New Roman"/>
          <w:sz w:val="16"/>
          <w:szCs w:val="16"/>
        </w:rPr>
        <w:t xml:space="preserve">, 235, 245, </w:t>
      </w:r>
      <w:hyperlink w:anchor="bookmark2573" w:history="1">
        <w:r>
          <w:rPr>
            <w:rFonts w:eastAsia="Times New Roman"/>
            <w:sz w:val="16"/>
            <w:szCs w:val="16"/>
          </w:rPr>
          <w:t>249</w:t>
        </w:r>
      </w:hyperlink>
      <w:r>
        <w:rPr>
          <w:rFonts w:eastAsia="Times New Roman"/>
          <w:sz w:val="16"/>
          <w:szCs w:val="16"/>
        </w:rPr>
        <w:t xml:space="preserve">, </w:t>
      </w:r>
      <w:hyperlink w:anchor="bookmark2575" w:history="1">
        <w:r>
          <w:rPr>
            <w:rFonts w:eastAsia="Times New Roman"/>
            <w:sz w:val="16"/>
            <w:szCs w:val="16"/>
          </w:rPr>
          <w:t>250</w:t>
        </w:r>
      </w:hyperlink>
      <w:r>
        <w:rPr>
          <w:rFonts w:eastAsia="Times New Roman"/>
          <w:sz w:val="16"/>
          <w:szCs w:val="16"/>
        </w:rPr>
        <w:t xml:space="preserve">, 252, 275, 278, </w:t>
      </w:r>
      <w:hyperlink w:anchor="bookmark2682" w:history="1">
        <w:r>
          <w:rPr>
            <w:rFonts w:eastAsia="Times New Roman"/>
            <w:sz w:val="16"/>
            <w:szCs w:val="16"/>
          </w:rPr>
          <w:t>286</w:t>
        </w:r>
      </w:hyperlink>
      <w:r>
        <w:rPr>
          <w:rFonts w:eastAsia="Times New Roman"/>
          <w:sz w:val="16"/>
          <w:szCs w:val="16"/>
        </w:rPr>
        <w:t xml:space="preserve">, </w:t>
      </w:r>
      <w:hyperlink w:anchor="bookmark2798" w:history="1">
        <w:r>
          <w:rPr>
            <w:rFonts w:eastAsia="Times New Roman"/>
            <w:sz w:val="16"/>
            <w:szCs w:val="16"/>
          </w:rPr>
          <w:t>316</w:t>
        </w:r>
      </w:hyperlink>
      <w:r>
        <w:rPr>
          <w:rFonts w:eastAsia="Times New Roman"/>
          <w:sz w:val="16"/>
          <w:szCs w:val="16"/>
        </w:rPr>
        <w:t xml:space="preserve">, 388, </w:t>
      </w:r>
      <w:hyperlink w:anchor="bookmark3032" w:history="1">
        <w:r>
          <w:rPr>
            <w:rFonts w:eastAsia="Times New Roman"/>
            <w:sz w:val="16"/>
            <w:szCs w:val="16"/>
          </w:rPr>
          <w:t>394</w:t>
        </w:r>
      </w:hyperlink>
      <w:r>
        <w:rPr>
          <w:rFonts w:eastAsia="Times New Roman"/>
          <w:sz w:val="16"/>
          <w:szCs w:val="16"/>
        </w:rPr>
        <w:t xml:space="preserve">, </w:t>
      </w:r>
      <w:hyperlink w:anchor="bookmark3040" w:history="1">
        <w:r>
          <w:rPr>
            <w:rFonts w:eastAsia="Times New Roman"/>
            <w:sz w:val="16"/>
            <w:szCs w:val="16"/>
          </w:rPr>
          <w:t>397</w:t>
        </w:r>
      </w:hyperlink>
      <w:r>
        <w:rPr>
          <w:rFonts w:eastAsia="Times New Roman"/>
          <w:sz w:val="16"/>
          <w:szCs w:val="16"/>
        </w:rPr>
        <w:t xml:space="preserve">, 441, </w:t>
      </w:r>
      <w:hyperlink w:anchor="bookmark3273" w:history="1">
        <w:r>
          <w:rPr>
            <w:rFonts w:eastAsia="Times New Roman"/>
            <w:sz w:val="16"/>
            <w:szCs w:val="16"/>
          </w:rPr>
          <w:t>468</w:t>
        </w:r>
      </w:hyperlink>
      <w:r>
        <w:rPr>
          <w:rFonts w:eastAsia="Times New Roman"/>
          <w:sz w:val="16"/>
          <w:szCs w:val="16"/>
        </w:rPr>
        <w:t xml:space="preserve">, </w:t>
      </w:r>
      <w:hyperlink w:anchor="bookmark3544" w:history="1">
        <w:r>
          <w:rPr>
            <w:rFonts w:eastAsia="Times New Roman"/>
            <w:sz w:val="16"/>
            <w:szCs w:val="16"/>
          </w:rPr>
          <w:t>553</w:t>
        </w:r>
      </w:hyperlink>
      <w:r>
        <w:rPr>
          <w:rFonts w:eastAsia="Times New Roman"/>
          <w:sz w:val="16"/>
          <w:szCs w:val="16"/>
        </w:rPr>
        <w:t xml:space="preserve">–555, </w:t>
      </w:r>
      <w:hyperlink w:anchor="bookmark3597" w:history="1">
        <w:r>
          <w:rPr>
            <w:rFonts w:eastAsia="Times New Roman"/>
            <w:sz w:val="16"/>
            <w:szCs w:val="16"/>
          </w:rPr>
          <w:t>573</w:t>
        </w:r>
      </w:hyperlink>
      <w:r>
        <w:rPr>
          <w:rFonts w:eastAsia="Times New Roman"/>
          <w:sz w:val="16"/>
          <w:szCs w:val="16"/>
        </w:rPr>
        <w:t xml:space="preserve">, </w:t>
      </w:r>
      <w:hyperlink w:anchor="bookmark3619" w:history="1">
        <w:r>
          <w:rPr>
            <w:rFonts w:eastAsia="Times New Roman"/>
            <w:sz w:val="16"/>
            <w:szCs w:val="16"/>
          </w:rPr>
          <w:t>583</w:t>
        </w:r>
      </w:hyperlink>
      <w:r>
        <w:rPr>
          <w:rFonts w:eastAsia="Times New Roman"/>
          <w:sz w:val="16"/>
          <w:szCs w:val="16"/>
        </w:rPr>
        <w:t xml:space="preserve">, 620, </w:t>
      </w:r>
      <w:hyperlink w:anchor="bookmark3724" w:history="1">
        <w:r>
          <w:rPr>
            <w:rFonts w:eastAsia="Times New Roman"/>
            <w:sz w:val="16"/>
            <w:szCs w:val="16"/>
          </w:rPr>
          <w:t>627</w:t>
        </w:r>
      </w:hyperlink>
      <w:r>
        <w:rPr>
          <w:rFonts w:eastAsia="Times New Roman"/>
          <w:sz w:val="16"/>
          <w:szCs w:val="16"/>
        </w:rPr>
        <w:t>, 713</w:t>
      </w:r>
    </w:p>
    <w:p w:rsidR="00DD4130" w:rsidRDefault="006C0410">
      <w:pPr>
        <w:shd w:val="clear" w:color="auto" w:fill="FFFFFF"/>
        <w:spacing w:line="202" w:lineRule="exact"/>
        <w:ind w:firstLine="394"/>
      </w:pPr>
      <w:r>
        <w:rPr>
          <w:rFonts w:eastAsia="Times New Roman"/>
          <w:sz w:val="16"/>
          <w:szCs w:val="16"/>
        </w:rPr>
        <w:t xml:space="preserve">“Пиковая дама” – опера П.И.Чайковского </w:t>
      </w:r>
      <w:r>
        <w:rPr>
          <w:rFonts w:eastAsia="Times New Roman"/>
          <w:sz w:val="16"/>
          <w:szCs w:val="16"/>
          <w:lang w:val="en-US"/>
        </w:rPr>
        <w:t xml:space="preserve">I: 569, 584, </w:t>
      </w:r>
      <w:hyperlink w:anchor="bookmark1736" w:history="1">
        <w:r>
          <w:rPr>
            <w:rFonts w:eastAsia="Times New Roman"/>
            <w:sz w:val="16"/>
            <w:szCs w:val="16"/>
            <w:lang w:val="en-US"/>
          </w:rPr>
          <w:t>784</w:t>
        </w:r>
      </w:hyperlink>
      <w:r>
        <w:rPr>
          <w:rFonts w:eastAsia="Times New Roman"/>
          <w:sz w:val="16"/>
          <w:szCs w:val="16"/>
          <w:lang w:val="en-US"/>
        </w:rPr>
        <w:t xml:space="preserve">; II: </w:t>
      </w:r>
      <w:hyperlink w:anchor="bookmark3315" w:history="1">
        <w:r>
          <w:rPr>
            <w:rFonts w:eastAsia="Times New Roman"/>
            <w:sz w:val="16"/>
            <w:szCs w:val="16"/>
            <w:lang w:val="en-US"/>
          </w:rPr>
          <w:t>480</w:t>
        </w:r>
      </w:hyperlink>
      <w:r>
        <w:rPr>
          <w:rFonts w:eastAsia="Times New Roman"/>
          <w:sz w:val="16"/>
          <w:szCs w:val="16"/>
          <w:lang w:val="en-US"/>
        </w:rPr>
        <w:t xml:space="preserve">, </w:t>
      </w:r>
      <w:hyperlink w:anchor="bookmark3670" w:history="1">
        <w:r>
          <w:rPr>
            <w:rFonts w:eastAsia="Times New Roman"/>
            <w:sz w:val="16"/>
            <w:szCs w:val="16"/>
            <w:lang w:val="en-US"/>
          </w:rPr>
          <w:t>602</w:t>
        </w:r>
      </w:hyperlink>
      <w:r>
        <w:rPr>
          <w:rFonts w:eastAsia="Times New Roman"/>
          <w:sz w:val="16"/>
          <w:szCs w:val="16"/>
          <w:lang w:val="en-US"/>
        </w:rPr>
        <w:t xml:space="preserve">, 629, 635 </w:t>
      </w:r>
      <w:r>
        <w:rPr>
          <w:rFonts w:eastAsia="Times New Roman"/>
          <w:sz w:val="16"/>
          <w:szCs w:val="16"/>
        </w:rPr>
        <w:t xml:space="preserve">(Лиза), 651, </w:t>
      </w:r>
      <w:hyperlink w:anchor="bookmark3810" w:history="1">
        <w:r>
          <w:rPr>
            <w:rFonts w:eastAsia="Times New Roman"/>
            <w:sz w:val="16"/>
            <w:szCs w:val="16"/>
          </w:rPr>
          <w:t>663</w:t>
        </w:r>
      </w:hyperlink>
    </w:p>
    <w:p w:rsidR="00DD4130" w:rsidRDefault="006C0410">
      <w:pPr>
        <w:shd w:val="clear" w:color="auto" w:fill="FFFFFF"/>
        <w:spacing w:line="202" w:lineRule="exact"/>
        <w:ind w:firstLine="394"/>
      </w:pPr>
      <w:r>
        <w:rPr>
          <w:rFonts w:eastAsia="Times New Roman"/>
          <w:sz w:val="16"/>
          <w:szCs w:val="16"/>
        </w:rPr>
        <w:t xml:space="preserve">“Платон Кречет” – пьеса А.Е.Корнейчука II: </w:t>
      </w:r>
      <w:hyperlink w:anchor="bookmark2411" w:history="1">
        <w:r>
          <w:rPr>
            <w:rFonts w:eastAsia="Times New Roman"/>
            <w:sz w:val="16"/>
            <w:szCs w:val="16"/>
          </w:rPr>
          <w:t>194</w:t>
        </w:r>
      </w:hyperlink>
      <w:r>
        <w:rPr>
          <w:rFonts w:eastAsia="Times New Roman"/>
          <w:sz w:val="16"/>
          <w:szCs w:val="16"/>
        </w:rPr>
        <w:t>, 196–</w:t>
      </w:r>
      <w:hyperlink w:anchor="bookmark2428" w:history="1">
        <w:r>
          <w:rPr>
            <w:rFonts w:eastAsia="Times New Roman"/>
            <w:sz w:val="16"/>
            <w:szCs w:val="16"/>
          </w:rPr>
          <w:t>199</w:t>
        </w:r>
      </w:hyperlink>
      <w:r>
        <w:rPr>
          <w:rFonts w:eastAsia="Times New Roman"/>
          <w:sz w:val="16"/>
          <w:szCs w:val="16"/>
        </w:rPr>
        <w:t xml:space="preserve">, 201, 226, </w:t>
      </w:r>
      <w:hyperlink w:anchor="bookmark2519" w:history="1">
        <w:r>
          <w:rPr>
            <w:rFonts w:eastAsia="Times New Roman"/>
            <w:sz w:val="16"/>
            <w:szCs w:val="16"/>
          </w:rPr>
          <w:t>230</w:t>
        </w:r>
      </w:hyperlink>
      <w:r>
        <w:rPr>
          <w:rFonts w:eastAsia="Times New Roman"/>
          <w:sz w:val="16"/>
          <w:szCs w:val="16"/>
        </w:rPr>
        <w:t xml:space="preserve">, </w:t>
      </w:r>
      <w:hyperlink w:anchor="bookmark2522" w:history="1">
        <w:r>
          <w:rPr>
            <w:rFonts w:eastAsia="Times New Roman"/>
            <w:sz w:val="16"/>
            <w:szCs w:val="16"/>
          </w:rPr>
          <w:t>231</w:t>
        </w:r>
      </w:hyperlink>
      <w:r>
        <w:rPr>
          <w:rFonts w:eastAsia="Times New Roman"/>
          <w:sz w:val="16"/>
          <w:szCs w:val="16"/>
        </w:rPr>
        <w:t xml:space="preserve">, </w:t>
      </w:r>
      <w:hyperlink w:anchor="bookmark2553" w:history="1">
        <w:r>
          <w:rPr>
            <w:rFonts w:eastAsia="Times New Roman"/>
            <w:sz w:val="16"/>
            <w:szCs w:val="16"/>
          </w:rPr>
          <w:t>242</w:t>
        </w:r>
      </w:hyperlink>
      <w:r>
        <w:rPr>
          <w:rFonts w:eastAsia="Times New Roman"/>
          <w:sz w:val="16"/>
          <w:szCs w:val="16"/>
        </w:rPr>
        <w:t xml:space="preserve">–246, </w:t>
      </w:r>
      <w:hyperlink w:anchor="bookmark2573" w:history="1">
        <w:r>
          <w:rPr>
            <w:rFonts w:eastAsia="Times New Roman"/>
            <w:sz w:val="16"/>
            <w:szCs w:val="16"/>
          </w:rPr>
          <w:t>249</w:t>
        </w:r>
      </w:hyperlink>
      <w:r>
        <w:rPr>
          <w:rFonts w:eastAsia="Times New Roman"/>
          <w:sz w:val="16"/>
          <w:szCs w:val="16"/>
        </w:rPr>
        <w:t xml:space="preserve">–252, </w:t>
      </w:r>
      <w:hyperlink w:anchor="bookmark2620" w:history="1">
        <w:r>
          <w:rPr>
            <w:rFonts w:eastAsia="Times New Roman"/>
            <w:sz w:val="16"/>
            <w:szCs w:val="16"/>
          </w:rPr>
          <w:t>265</w:t>
        </w:r>
      </w:hyperlink>
      <w:r>
        <w:rPr>
          <w:rFonts w:eastAsia="Times New Roman"/>
          <w:sz w:val="16"/>
          <w:szCs w:val="16"/>
        </w:rPr>
        <w:t xml:space="preserve">, 284, </w:t>
      </w:r>
      <w:hyperlink w:anchor="bookmark2790" w:history="1">
        <w:r>
          <w:rPr>
            <w:rFonts w:eastAsia="Times New Roman"/>
            <w:sz w:val="16"/>
            <w:szCs w:val="16"/>
          </w:rPr>
          <w:t>312</w:t>
        </w:r>
      </w:hyperlink>
      <w:r>
        <w:rPr>
          <w:rFonts w:eastAsia="Times New Roman"/>
          <w:sz w:val="16"/>
          <w:szCs w:val="16"/>
        </w:rPr>
        <w:t xml:space="preserve">, 314, </w:t>
      </w:r>
      <w:hyperlink w:anchor="bookmark2801" w:history="1">
        <w:r>
          <w:rPr>
            <w:rFonts w:eastAsia="Times New Roman"/>
            <w:sz w:val="16"/>
            <w:szCs w:val="16"/>
          </w:rPr>
          <w:t>317</w:t>
        </w:r>
      </w:hyperlink>
      <w:r>
        <w:rPr>
          <w:rFonts w:eastAsia="Times New Roman"/>
          <w:sz w:val="16"/>
          <w:szCs w:val="16"/>
        </w:rPr>
        <w:t xml:space="preserve">, </w:t>
      </w:r>
      <w:hyperlink w:anchor="bookmark2808" w:history="1">
        <w:r>
          <w:rPr>
            <w:rFonts w:eastAsia="Times New Roman"/>
            <w:sz w:val="16"/>
            <w:szCs w:val="16"/>
          </w:rPr>
          <w:t>319</w:t>
        </w:r>
      </w:hyperlink>
      <w:r>
        <w:rPr>
          <w:rFonts w:eastAsia="Times New Roman"/>
          <w:sz w:val="16"/>
          <w:szCs w:val="16"/>
        </w:rPr>
        <w:t xml:space="preserve">, </w:t>
      </w:r>
      <w:hyperlink w:anchor="bookmark2821" w:history="1">
        <w:r>
          <w:rPr>
            <w:rFonts w:eastAsia="Times New Roman"/>
            <w:sz w:val="16"/>
            <w:szCs w:val="16"/>
          </w:rPr>
          <w:t>323</w:t>
        </w:r>
      </w:hyperlink>
      <w:r>
        <w:rPr>
          <w:rFonts w:eastAsia="Times New Roman"/>
          <w:sz w:val="16"/>
          <w:szCs w:val="16"/>
        </w:rPr>
        <w:t xml:space="preserve">, </w:t>
      </w:r>
      <w:hyperlink w:anchor="bookmark2832" w:history="1">
        <w:r>
          <w:rPr>
            <w:rFonts w:eastAsia="Times New Roman"/>
            <w:sz w:val="16"/>
            <w:szCs w:val="16"/>
          </w:rPr>
          <w:t>326</w:t>
        </w:r>
      </w:hyperlink>
      <w:r>
        <w:rPr>
          <w:rFonts w:eastAsia="Times New Roman"/>
          <w:sz w:val="16"/>
          <w:szCs w:val="16"/>
        </w:rPr>
        <w:t xml:space="preserve">, 382, </w:t>
      </w:r>
      <w:hyperlink w:anchor="bookmark3224" w:history="1">
        <w:r>
          <w:rPr>
            <w:rFonts w:eastAsia="Times New Roman"/>
            <w:sz w:val="16"/>
            <w:szCs w:val="16"/>
          </w:rPr>
          <w:t>452</w:t>
        </w:r>
      </w:hyperlink>
      <w:r>
        <w:rPr>
          <w:rFonts w:eastAsia="Times New Roman"/>
          <w:sz w:val="16"/>
          <w:szCs w:val="16"/>
        </w:rPr>
        <w:t xml:space="preserve">, 469, </w:t>
      </w:r>
      <w:hyperlink w:anchor="bookmark3330" w:history="1">
        <w:r>
          <w:rPr>
            <w:rFonts w:eastAsia="Times New Roman"/>
            <w:sz w:val="16"/>
            <w:szCs w:val="16"/>
          </w:rPr>
          <w:t>484</w:t>
        </w:r>
      </w:hyperlink>
    </w:p>
    <w:p w:rsidR="00DD4130" w:rsidRDefault="006C0410">
      <w:pPr>
        <w:shd w:val="clear" w:color="auto" w:fill="FFFFFF"/>
        <w:spacing w:line="202" w:lineRule="exact"/>
        <w:ind w:right="192" w:firstLine="394"/>
        <w:jc w:val="both"/>
      </w:pPr>
      <w:r>
        <w:rPr>
          <w:rFonts w:eastAsia="Times New Roman"/>
          <w:sz w:val="16"/>
          <w:szCs w:val="16"/>
        </w:rPr>
        <w:t xml:space="preserve">“Плоды просвещения” – комедия Л.Н.Толстого </w:t>
      </w:r>
      <w:r>
        <w:rPr>
          <w:rFonts w:eastAsia="Times New Roman"/>
          <w:sz w:val="16"/>
          <w:szCs w:val="16"/>
          <w:lang w:val="en-US"/>
        </w:rPr>
        <w:t xml:space="preserve">I: 131, 605, </w:t>
      </w:r>
      <w:hyperlink w:anchor="bookmark1650" w:history="1">
        <w:r>
          <w:rPr>
            <w:rFonts w:eastAsia="Times New Roman"/>
            <w:sz w:val="16"/>
            <w:szCs w:val="16"/>
            <w:lang w:val="en-US"/>
          </w:rPr>
          <w:t>757</w:t>
        </w:r>
      </w:hyperlink>
      <w:r>
        <w:rPr>
          <w:rFonts w:eastAsia="Times New Roman"/>
          <w:sz w:val="16"/>
          <w:szCs w:val="16"/>
          <w:lang w:val="en-US"/>
        </w:rPr>
        <w:t xml:space="preserve">; II: 16, </w:t>
      </w:r>
      <w:hyperlink w:anchor="bookmark2725" w:history="1">
        <w:r>
          <w:rPr>
            <w:rFonts w:eastAsia="Times New Roman"/>
            <w:sz w:val="16"/>
            <w:szCs w:val="16"/>
            <w:lang w:val="en-US"/>
          </w:rPr>
          <w:t>295</w:t>
        </w:r>
      </w:hyperlink>
      <w:r>
        <w:rPr>
          <w:rFonts w:eastAsia="Times New Roman"/>
          <w:sz w:val="16"/>
          <w:szCs w:val="16"/>
          <w:lang w:val="en-US"/>
        </w:rPr>
        <w:t xml:space="preserve">, </w:t>
      </w:r>
      <w:hyperlink w:anchor="bookmark3213" w:history="1">
        <w:r>
          <w:rPr>
            <w:rFonts w:eastAsia="Times New Roman"/>
            <w:sz w:val="16"/>
            <w:szCs w:val="16"/>
            <w:lang w:val="en-US"/>
          </w:rPr>
          <w:t>446</w:t>
        </w:r>
      </w:hyperlink>
    </w:p>
    <w:p w:rsidR="00DD4130" w:rsidRDefault="006C0410">
      <w:pPr>
        <w:shd w:val="clear" w:color="auto" w:fill="FFFFFF"/>
        <w:spacing w:line="202" w:lineRule="exact"/>
        <w:ind w:right="614" w:firstLine="394"/>
      </w:pPr>
      <w:r>
        <w:rPr>
          <w:rFonts w:eastAsia="Times New Roman"/>
          <w:sz w:val="16"/>
          <w:szCs w:val="16"/>
        </w:rPr>
        <w:t xml:space="preserve">“Поднятая целина” – опера И.И.Дзержинского по роману М.А.Шолохова II: </w:t>
      </w:r>
      <w:hyperlink w:anchor="bookmark3099" w:history="1">
        <w:r>
          <w:rPr>
            <w:rFonts w:eastAsia="Times New Roman"/>
            <w:sz w:val="16"/>
            <w:szCs w:val="16"/>
          </w:rPr>
          <w:t>415</w:t>
        </w:r>
      </w:hyperlink>
    </w:p>
    <w:p w:rsidR="00DD4130" w:rsidRDefault="006C0410">
      <w:pPr>
        <w:shd w:val="clear" w:color="auto" w:fill="FFFFFF"/>
        <w:spacing w:line="202" w:lineRule="exact"/>
        <w:ind w:right="264" w:firstLine="394"/>
        <w:jc w:val="both"/>
      </w:pPr>
      <w:r>
        <w:rPr>
          <w:rFonts w:eastAsia="Times New Roman"/>
          <w:sz w:val="16"/>
          <w:szCs w:val="16"/>
        </w:rPr>
        <w:t xml:space="preserve">“Покинутая” – скетч, перевод с французского II: </w:t>
      </w:r>
      <w:hyperlink w:anchor="bookmark3691" w:history="1">
        <w:r>
          <w:rPr>
            <w:rFonts w:eastAsia="Times New Roman"/>
            <w:sz w:val="16"/>
            <w:szCs w:val="16"/>
          </w:rPr>
          <w:t>612</w:t>
        </w:r>
      </w:hyperlink>
      <w:r>
        <w:rPr>
          <w:rFonts w:eastAsia="Times New Roman"/>
          <w:sz w:val="16"/>
          <w:szCs w:val="16"/>
        </w:rPr>
        <w:t xml:space="preserve">, </w:t>
      </w:r>
      <w:hyperlink w:anchor="bookmark3696" w:history="1">
        <w:r>
          <w:rPr>
            <w:rFonts w:eastAsia="Times New Roman"/>
            <w:sz w:val="16"/>
            <w:szCs w:val="16"/>
          </w:rPr>
          <w:t>615</w:t>
        </w:r>
      </w:hyperlink>
      <w:r>
        <w:rPr>
          <w:rFonts w:eastAsia="Times New Roman"/>
          <w:sz w:val="16"/>
          <w:szCs w:val="16"/>
        </w:rPr>
        <w:t xml:space="preserve">, </w:t>
      </w:r>
      <w:hyperlink w:anchor="bookmark3698" w:history="1">
        <w:r>
          <w:rPr>
            <w:rFonts w:eastAsia="Times New Roman"/>
            <w:sz w:val="16"/>
            <w:szCs w:val="16"/>
          </w:rPr>
          <w:t>616</w:t>
        </w:r>
      </w:hyperlink>
      <w:r>
        <w:rPr>
          <w:rFonts w:eastAsia="Times New Roman"/>
          <w:sz w:val="16"/>
          <w:szCs w:val="16"/>
        </w:rPr>
        <w:t>, 644</w:t>
      </w:r>
    </w:p>
    <w:p w:rsidR="00DD4130" w:rsidRDefault="006C0410">
      <w:pPr>
        <w:shd w:val="clear" w:color="auto" w:fill="FFFFFF"/>
        <w:spacing w:line="202" w:lineRule="exact"/>
        <w:ind w:right="298" w:firstLine="394"/>
        <w:jc w:val="both"/>
      </w:pPr>
      <w:r>
        <w:rPr>
          <w:rFonts w:eastAsia="Times New Roman"/>
          <w:sz w:val="16"/>
          <w:szCs w:val="16"/>
        </w:rPr>
        <w:t xml:space="preserve">“Половчанские сады” – пьеса Л.Леонова II: 359, </w:t>
      </w:r>
      <w:hyperlink w:anchor="bookmark2941" w:history="1">
        <w:r>
          <w:rPr>
            <w:rFonts w:eastAsia="Times New Roman"/>
            <w:sz w:val="16"/>
            <w:szCs w:val="16"/>
          </w:rPr>
          <w:t>360</w:t>
        </w:r>
      </w:hyperlink>
      <w:r>
        <w:rPr>
          <w:rFonts w:eastAsia="Times New Roman"/>
          <w:sz w:val="16"/>
          <w:szCs w:val="16"/>
        </w:rPr>
        <w:t xml:space="preserve">, 393, </w:t>
      </w:r>
      <w:hyperlink w:anchor="bookmark3090" w:history="1">
        <w:r>
          <w:rPr>
            <w:rFonts w:eastAsia="Times New Roman"/>
            <w:sz w:val="16"/>
            <w:szCs w:val="16"/>
          </w:rPr>
          <w:t>413</w:t>
        </w:r>
      </w:hyperlink>
      <w:r>
        <w:rPr>
          <w:rFonts w:eastAsia="Times New Roman"/>
          <w:sz w:val="16"/>
          <w:szCs w:val="16"/>
        </w:rPr>
        <w:t xml:space="preserve">, 419, </w:t>
      </w:r>
      <w:hyperlink w:anchor="bookmark3119" w:history="1">
        <w:r>
          <w:rPr>
            <w:rFonts w:eastAsia="Times New Roman"/>
            <w:sz w:val="16"/>
            <w:szCs w:val="16"/>
          </w:rPr>
          <w:t>420</w:t>
        </w:r>
      </w:hyperlink>
      <w:r>
        <w:rPr>
          <w:rFonts w:eastAsia="Times New Roman"/>
          <w:sz w:val="16"/>
          <w:szCs w:val="16"/>
        </w:rPr>
        <w:t xml:space="preserve">, </w:t>
      </w:r>
      <w:hyperlink w:anchor="bookmark3129" w:history="1">
        <w:r>
          <w:rPr>
            <w:rFonts w:eastAsia="Times New Roman"/>
            <w:sz w:val="16"/>
            <w:szCs w:val="16"/>
          </w:rPr>
          <w:t>424</w:t>
        </w:r>
      </w:hyperlink>
      <w:r>
        <w:rPr>
          <w:rFonts w:eastAsia="Times New Roman"/>
          <w:sz w:val="16"/>
          <w:szCs w:val="16"/>
        </w:rPr>
        <w:t xml:space="preserve">, 427, </w:t>
      </w:r>
      <w:hyperlink w:anchor="bookmark3218" w:history="1">
        <w:r>
          <w:rPr>
            <w:rFonts w:eastAsia="Times New Roman"/>
            <w:sz w:val="16"/>
            <w:szCs w:val="16"/>
          </w:rPr>
          <w:t>450</w:t>
        </w:r>
      </w:hyperlink>
    </w:p>
    <w:p w:rsidR="00DD4130" w:rsidRDefault="006C0410">
      <w:pPr>
        <w:shd w:val="clear" w:color="auto" w:fill="FFFFFF"/>
        <w:spacing w:line="202" w:lineRule="exact"/>
        <w:ind w:right="307" w:firstLine="394"/>
      </w:pPr>
      <w:r>
        <w:rPr>
          <w:rFonts w:eastAsia="Times New Roman"/>
          <w:sz w:val="16"/>
          <w:szCs w:val="16"/>
        </w:rPr>
        <w:t xml:space="preserve">“Портрет” – пьеса А.Н.Афиногенова II: </w:t>
      </w:r>
      <w:hyperlink w:anchor="bookmark2317" w:history="1">
        <w:r>
          <w:rPr>
            <w:rFonts w:eastAsia="Times New Roman"/>
            <w:sz w:val="16"/>
            <w:szCs w:val="16"/>
          </w:rPr>
          <w:t>161</w:t>
        </w:r>
      </w:hyperlink>
      <w:r>
        <w:rPr>
          <w:rFonts w:eastAsia="Times New Roman"/>
          <w:sz w:val="16"/>
          <w:szCs w:val="16"/>
        </w:rPr>
        <w:t xml:space="preserve">, </w:t>
      </w:r>
      <w:hyperlink w:anchor="bookmark2329" w:history="1">
        <w:r>
          <w:rPr>
            <w:rFonts w:eastAsia="Times New Roman"/>
            <w:sz w:val="16"/>
            <w:szCs w:val="16"/>
          </w:rPr>
          <w:t>165</w:t>
        </w:r>
      </w:hyperlink>
      <w:r>
        <w:rPr>
          <w:rFonts w:eastAsia="Times New Roman"/>
          <w:sz w:val="16"/>
          <w:szCs w:val="16"/>
        </w:rPr>
        <w:t>–</w:t>
      </w:r>
      <w:hyperlink w:anchor="bookmark2334" w:history="1">
        <w:r>
          <w:rPr>
            <w:rFonts w:eastAsia="Times New Roman"/>
            <w:sz w:val="16"/>
            <w:szCs w:val="16"/>
          </w:rPr>
          <w:t>167</w:t>
        </w:r>
      </w:hyperlink>
      <w:r>
        <w:rPr>
          <w:rFonts w:eastAsia="Times New Roman"/>
          <w:sz w:val="16"/>
          <w:szCs w:val="16"/>
        </w:rPr>
        <w:t>, 172, 176–178, 185</w:t>
      </w:r>
    </w:p>
    <w:p w:rsidR="00DD4130" w:rsidRDefault="006C0410">
      <w:pPr>
        <w:shd w:val="clear" w:color="auto" w:fill="FFFFFF"/>
        <w:spacing w:line="202" w:lineRule="exact"/>
        <w:ind w:left="394"/>
      </w:pPr>
      <w:r>
        <w:rPr>
          <w:rFonts w:eastAsia="Times New Roman"/>
          <w:sz w:val="16"/>
          <w:szCs w:val="16"/>
        </w:rPr>
        <w:t>“Последние дни” – см. “Пушкин”</w:t>
      </w:r>
    </w:p>
    <w:p w:rsidR="00DD4130" w:rsidRDefault="006C0410">
      <w:pPr>
        <w:shd w:val="clear" w:color="auto" w:fill="FFFFFF"/>
        <w:spacing w:line="202" w:lineRule="exact"/>
        <w:ind w:firstLine="394"/>
      </w:pPr>
      <w:r>
        <w:rPr>
          <w:rFonts w:eastAsia="Times New Roman"/>
          <w:sz w:val="16"/>
          <w:szCs w:val="16"/>
        </w:rPr>
        <w:t xml:space="preserve">“Последняя жертва” – комедия А.Н.Островского II: </w:t>
      </w:r>
      <w:hyperlink w:anchor="bookmark2411" w:history="1">
        <w:r>
          <w:rPr>
            <w:rFonts w:eastAsia="Times New Roman"/>
            <w:sz w:val="16"/>
            <w:szCs w:val="16"/>
          </w:rPr>
          <w:t>194</w:t>
        </w:r>
      </w:hyperlink>
      <w:r>
        <w:rPr>
          <w:rFonts w:eastAsia="Times New Roman"/>
          <w:sz w:val="16"/>
          <w:szCs w:val="16"/>
        </w:rPr>
        <w:t xml:space="preserve">, </w:t>
      </w:r>
      <w:hyperlink w:anchor="bookmark2569" w:history="1">
        <w:r>
          <w:rPr>
            <w:rFonts w:eastAsia="Times New Roman"/>
            <w:sz w:val="16"/>
            <w:szCs w:val="16"/>
          </w:rPr>
          <w:t>248</w:t>
        </w:r>
      </w:hyperlink>
      <w:r>
        <w:rPr>
          <w:rFonts w:eastAsia="Times New Roman"/>
          <w:sz w:val="16"/>
          <w:szCs w:val="16"/>
        </w:rPr>
        <w:t xml:space="preserve">, </w:t>
      </w:r>
      <w:hyperlink w:anchor="bookmark3336" w:history="1">
        <w:r>
          <w:rPr>
            <w:rFonts w:eastAsia="Times New Roman"/>
            <w:sz w:val="16"/>
            <w:szCs w:val="16"/>
          </w:rPr>
          <w:t>486</w:t>
        </w:r>
      </w:hyperlink>
      <w:r>
        <w:rPr>
          <w:rFonts w:eastAsia="Times New Roman"/>
          <w:sz w:val="16"/>
          <w:szCs w:val="16"/>
        </w:rPr>
        <w:t xml:space="preserve">, 487, </w:t>
      </w:r>
      <w:hyperlink w:anchor="bookmark3356" w:history="1">
        <w:r>
          <w:rPr>
            <w:rFonts w:eastAsia="Times New Roman"/>
            <w:sz w:val="16"/>
            <w:szCs w:val="16"/>
          </w:rPr>
          <w:t>490</w:t>
        </w:r>
      </w:hyperlink>
      <w:r>
        <w:rPr>
          <w:rFonts w:eastAsia="Times New Roman"/>
          <w:sz w:val="16"/>
          <w:szCs w:val="16"/>
        </w:rPr>
        <w:t xml:space="preserve">, </w:t>
      </w:r>
      <w:hyperlink w:anchor="bookmark3363" w:history="1">
        <w:r>
          <w:rPr>
            <w:rFonts w:eastAsia="Times New Roman"/>
            <w:sz w:val="16"/>
            <w:szCs w:val="16"/>
          </w:rPr>
          <w:t>492</w:t>
        </w:r>
      </w:hyperlink>
      <w:r>
        <w:rPr>
          <w:rFonts w:eastAsia="Times New Roman"/>
          <w:sz w:val="16"/>
          <w:szCs w:val="16"/>
        </w:rPr>
        <w:t xml:space="preserve">, 498, 499, </w:t>
      </w:r>
      <w:hyperlink w:anchor="bookmark3395" w:history="1">
        <w:r>
          <w:rPr>
            <w:rFonts w:eastAsia="Times New Roman"/>
            <w:sz w:val="16"/>
            <w:szCs w:val="16"/>
          </w:rPr>
          <w:t>503</w:t>
        </w:r>
      </w:hyperlink>
      <w:r>
        <w:rPr>
          <w:rFonts w:eastAsia="Times New Roman"/>
          <w:sz w:val="16"/>
          <w:szCs w:val="16"/>
        </w:rPr>
        <w:t xml:space="preserve">, </w:t>
      </w:r>
      <w:hyperlink w:anchor="bookmark3408" w:history="1">
        <w:r>
          <w:rPr>
            <w:rFonts w:eastAsia="Times New Roman"/>
            <w:sz w:val="16"/>
            <w:szCs w:val="16"/>
          </w:rPr>
          <w:t>508</w:t>
        </w:r>
      </w:hyperlink>
      <w:r>
        <w:rPr>
          <w:rFonts w:eastAsia="Times New Roman"/>
          <w:sz w:val="16"/>
          <w:szCs w:val="16"/>
        </w:rPr>
        <w:t>–</w:t>
      </w:r>
      <w:hyperlink w:anchor="bookmark3415" w:history="1">
        <w:r>
          <w:rPr>
            <w:rFonts w:eastAsia="Times New Roman"/>
            <w:sz w:val="16"/>
            <w:szCs w:val="16"/>
          </w:rPr>
          <w:t>510</w:t>
        </w:r>
      </w:hyperlink>
      <w:r>
        <w:rPr>
          <w:rFonts w:eastAsia="Times New Roman"/>
          <w:sz w:val="16"/>
          <w:szCs w:val="16"/>
        </w:rPr>
        <w:t xml:space="preserve">, 512, </w:t>
      </w:r>
      <w:hyperlink w:anchor="bookmark3434" w:history="1">
        <w:r>
          <w:rPr>
            <w:rFonts w:eastAsia="Times New Roman"/>
            <w:sz w:val="16"/>
            <w:szCs w:val="16"/>
          </w:rPr>
          <w:t>515</w:t>
        </w:r>
      </w:hyperlink>
      <w:r>
        <w:rPr>
          <w:rFonts w:eastAsia="Times New Roman"/>
          <w:sz w:val="16"/>
          <w:szCs w:val="16"/>
        </w:rPr>
        <w:t xml:space="preserve">, 564, 565, </w:t>
      </w:r>
      <w:hyperlink w:anchor="bookmark3620" w:history="1">
        <w:r>
          <w:rPr>
            <w:rFonts w:eastAsia="Times New Roman"/>
            <w:sz w:val="16"/>
            <w:szCs w:val="16"/>
          </w:rPr>
          <w:t>583</w:t>
        </w:r>
      </w:hyperlink>
      <w:r>
        <w:rPr>
          <w:rFonts w:eastAsia="Times New Roman"/>
          <w:sz w:val="16"/>
          <w:szCs w:val="16"/>
        </w:rPr>
        <w:t xml:space="preserve">, </w:t>
      </w:r>
      <w:hyperlink w:anchor="bookmark3631" w:history="1">
        <w:r>
          <w:rPr>
            <w:rFonts w:eastAsia="Times New Roman"/>
            <w:sz w:val="16"/>
            <w:szCs w:val="16"/>
          </w:rPr>
          <w:t>587</w:t>
        </w:r>
      </w:hyperlink>
      <w:r>
        <w:rPr>
          <w:rFonts w:eastAsia="Times New Roman"/>
          <w:sz w:val="16"/>
          <w:szCs w:val="16"/>
        </w:rPr>
        <w:t xml:space="preserve">, 593, 620, 647, 660, </w:t>
      </w:r>
      <w:hyperlink w:anchor="bookmark3862" w:history="1">
        <w:r>
          <w:rPr>
            <w:rFonts w:eastAsia="Times New Roman"/>
            <w:sz w:val="16"/>
            <w:szCs w:val="16"/>
          </w:rPr>
          <w:t>684</w:t>
        </w:r>
      </w:hyperlink>
      <w:r>
        <w:rPr>
          <w:rFonts w:eastAsia="Times New Roman"/>
          <w:sz w:val="16"/>
          <w:szCs w:val="16"/>
        </w:rPr>
        <w:t xml:space="preserve">, </w:t>
      </w:r>
      <w:hyperlink w:anchor="bookmark3949" w:history="1">
        <w:r>
          <w:rPr>
            <w:rFonts w:eastAsia="Times New Roman"/>
            <w:sz w:val="16"/>
            <w:szCs w:val="16"/>
          </w:rPr>
          <w:t>724</w:t>
        </w:r>
      </w:hyperlink>
    </w:p>
    <w:p w:rsidR="00DD4130" w:rsidRDefault="006C0410">
      <w:pPr>
        <w:shd w:val="clear" w:color="auto" w:fill="FFFFFF"/>
        <w:spacing w:line="202" w:lineRule="exact"/>
        <w:ind w:firstLine="394"/>
      </w:pPr>
      <w:r>
        <w:rPr>
          <w:rFonts w:eastAsia="Times New Roman"/>
          <w:sz w:val="16"/>
          <w:szCs w:val="16"/>
        </w:rPr>
        <w:t xml:space="preserve">“Последняя новость Нью-Йорка” – ревю-буфф М.П.Гальперина и Д.П.Смолина, музыка К.А.Корчмарева </w:t>
      </w:r>
      <w:r>
        <w:rPr>
          <w:rFonts w:eastAsia="Times New Roman"/>
          <w:sz w:val="16"/>
          <w:szCs w:val="16"/>
          <w:lang w:val="en-US"/>
        </w:rPr>
        <w:t xml:space="preserve">I: </w:t>
      </w:r>
      <w:hyperlink w:anchor="bookmark958" w:history="1">
        <w:r>
          <w:rPr>
            <w:rFonts w:eastAsia="Times New Roman"/>
            <w:sz w:val="16"/>
            <w:szCs w:val="16"/>
            <w:lang w:val="en-US"/>
          </w:rPr>
          <w:t>483</w:t>
        </w:r>
      </w:hyperlink>
    </w:p>
    <w:p w:rsidR="00DD4130" w:rsidRDefault="006C0410">
      <w:pPr>
        <w:shd w:val="clear" w:color="auto" w:fill="FFFFFF"/>
        <w:spacing w:line="202" w:lineRule="exact"/>
        <w:ind w:right="202" w:firstLine="394"/>
        <w:jc w:val="both"/>
      </w:pPr>
      <w:r>
        <w:rPr>
          <w:rFonts w:eastAsia="Times New Roman"/>
          <w:sz w:val="16"/>
          <w:szCs w:val="16"/>
        </w:rPr>
        <w:t>“Последняя ночь” – фильм Ю.А.Райзмана по сценарию Е.И.Га</w:t>
      </w:r>
      <w:r>
        <w:rPr>
          <w:rFonts w:eastAsia="Times New Roman"/>
          <w:sz w:val="16"/>
          <w:szCs w:val="16"/>
        </w:rPr>
        <w:softHyphen/>
        <w:t xml:space="preserve">бриловича II: </w:t>
      </w:r>
      <w:hyperlink w:anchor="bookmark2878" w:history="1">
        <w:r>
          <w:rPr>
            <w:rFonts w:eastAsia="Times New Roman"/>
            <w:sz w:val="16"/>
            <w:szCs w:val="16"/>
          </w:rPr>
          <w:t>341</w:t>
        </w:r>
      </w:hyperlink>
    </w:p>
    <w:p w:rsidR="00DD4130" w:rsidRDefault="006C0410">
      <w:pPr>
        <w:shd w:val="clear" w:color="auto" w:fill="FFFFFF"/>
        <w:spacing w:line="202" w:lineRule="exact"/>
        <w:ind w:right="182" w:firstLine="394"/>
        <w:jc w:val="both"/>
      </w:pPr>
      <w:r>
        <w:rPr>
          <w:rFonts w:eastAsia="Times New Roman"/>
          <w:sz w:val="16"/>
          <w:szCs w:val="16"/>
        </w:rPr>
        <w:t>“Потемкин” (“Броненосец «Потемкин»”) – опера О.С.Чишко II: 351</w:t>
      </w:r>
    </w:p>
    <w:p w:rsidR="00DD4130" w:rsidRDefault="006C0410">
      <w:pPr>
        <w:shd w:val="clear" w:color="auto" w:fill="FFFFFF"/>
        <w:spacing w:line="202" w:lineRule="exact"/>
        <w:ind w:left="394"/>
      </w:pPr>
      <w:r>
        <w:rPr>
          <w:rFonts w:eastAsia="Times New Roman"/>
          <w:sz w:val="16"/>
          <w:szCs w:val="16"/>
        </w:rPr>
        <w:t>“Потоп” – пьеса Г.Бергера II: 9</w:t>
      </w:r>
    </w:p>
    <w:p w:rsidR="00DD4130" w:rsidRDefault="006C0410">
      <w:pPr>
        <w:shd w:val="clear" w:color="auto" w:fill="FFFFFF"/>
        <w:spacing w:line="202" w:lineRule="exact"/>
        <w:ind w:left="394"/>
      </w:pPr>
      <w:r>
        <w:rPr>
          <w:rFonts w:eastAsia="Times New Roman"/>
          <w:sz w:val="16"/>
          <w:szCs w:val="16"/>
        </w:rPr>
        <w:t xml:space="preserve">“Предложение” – шутка А.П.Чехова </w:t>
      </w:r>
      <w:r>
        <w:rPr>
          <w:rFonts w:eastAsia="Times New Roman"/>
          <w:sz w:val="16"/>
          <w:szCs w:val="16"/>
          <w:lang w:val="en-US"/>
        </w:rPr>
        <w:t xml:space="preserve">I: </w:t>
      </w:r>
      <w:hyperlink w:anchor="bookmark845" w:history="1">
        <w:r>
          <w:rPr>
            <w:rFonts w:eastAsia="Times New Roman"/>
            <w:sz w:val="16"/>
            <w:szCs w:val="16"/>
            <w:lang w:val="en-US"/>
          </w:rPr>
          <w:t>441</w:t>
        </w:r>
      </w:hyperlink>
      <w:r>
        <w:rPr>
          <w:rFonts w:eastAsia="Times New Roman"/>
          <w:sz w:val="16"/>
          <w:szCs w:val="16"/>
          <w:lang w:val="en-US"/>
        </w:rPr>
        <w:t xml:space="preserve">; II: </w:t>
      </w:r>
      <w:hyperlink w:anchor="bookmark3417" w:history="1">
        <w:r>
          <w:rPr>
            <w:rFonts w:eastAsia="Times New Roman"/>
            <w:sz w:val="16"/>
            <w:szCs w:val="16"/>
            <w:lang w:val="en-US"/>
          </w:rPr>
          <w:t>510</w:t>
        </w:r>
      </w:hyperlink>
      <w:r>
        <w:rPr>
          <w:rFonts w:eastAsia="Times New Roman"/>
          <w:sz w:val="16"/>
          <w:szCs w:val="16"/>
          <w:lang w:val="en-US"/>
        </w:rPr>
        <w:t xml:space="preserve">, </w:t>
      </w:r>
      <w:hyperlink w:anchor="bookmark3647" w:history="1">
        <w:r>
          <w:rPr>
            <w:rFonts w:eastAsia="Times New Roman"/>
            <w:sz w:val="16"/>
            <w:szCs w:val="16"/>
            <w:lang w:val="en-US"/>
          </w:rPr>
          <w:t>595</w:t>
        </w:r>
      </w:hyperlink>
    </w:p>
    <w:p w:rsidR="00DD4130" w:rsidRDefault="006C0410">
      <w:pPr>
        <w:shd w:val="clear" w:color="auto" w:fill="FFFFFF"/>
        <w:spacing w:line="202" w:lineRule="exact"/>
        <w:ind w:right="86" w:firstLine="394"/>
        <w:jc w:val="both"/>
      </w:pPr>
      <w:r>
        <w:rPr>
          <w:rFonts w:eastAsia="Times New Roman"/>
          <w:sz w:val="16"/>
          <w:szCs w:val="16"/>
        </w:rPr>
        <w:t xml:space="preserve">“Прекрасная Елена” – оперетта Ж.Оффенбаха, текст В.З.Масса и Н.Р.Эрдмана </w:t>
      </w:r>
      <w:r>
        <w:rPr>
          <w:rFonts w:eastAsia="Times New Roman"/>
          <w:sz w:val="16"/>
          <w:szCs w:val="16"/>
          <w:lang w:val="en-US"/>
        </w:rPr>
        <w:t>I: 500, 801; II: 417</w:t>
      </w:r>
    </w:p>
    <w:p w:rsidR="00DD4130" w:rsidRDefault="006C0410">
      <w:pPr>
        <w:shd w:val="clear" w:color="auto" w:fill="FFFFFF"/>
        <w:spacing w:line="202" w:lineRule="exact"/>
        <w:ind w:left="394"/>
      </w:pPr>
      <w:r>
        <w:rPr>
          <w:rFonts w:eastAsia="Times New Roman"/>
          <w:sz w:val="16"/>
          <w:szCs w:val="16"/>
        </w:rPr>
        <w:t xml:space="preserve">“Преступление без наказания” – пьеса Е.Е.Дольского II: </w:t>
      </w:r>
      <w:hyperlink w:anchor="bookmark2456" w:history="1">
        <w:r>
          <w:rPr>
            <w:rFonts w:eastAsia="Times New Roman"/>
            <w:sz w:val="16"/>
            <w:szCs w:val="16"/>
          </w:rPr>
          <w:t>209</w:t>
        </w:r>
      </w:hyperlink>
    </w:p>
    <w:p w:rsidR="00DD4130" w:rsidRDefault="006C0410">
      <w:pPr>
        <w:shd w:val="clear" w:color="auto" w:fill="FFFFFF"/>
        <w:spacing w:line="202" w:lineRule="exact"/>
        <w:ind w:right="168" w:firstLine="394"/>
        <w:jc w:val="both"/>
      </w:pPr>
      <w:r>
        <w:rPr>
          <w:rFonts w:eastAsia="Times New Roman"/>
          <w:sz w:val="16"/>
          <w:szCs w:val="16"/>
        </w:rPr>
        <w:t>“Преступление и наказание” (“Раскольников”) – кинофильм не</w:t>
      </w:r>
      <w:r>
        <w:rPr>
          <w:rFonts w:eastAsia="Times New Roman"/>
          <w:sz w:val="16"/>
          <w:szCs w:val="16"/>
        </w:rPr>
        <w:softHyphen/>
        <w:t xml:space="preserve">мецкого режиссера К.Вине по роману Ф.М.Достоевского </w:t>
      </w:r>
      <w:r>
        <w:rPr>
          <w:rFonts w:eastAsia="Times New Roman"/>
          <w:sz w:val="16"/>
          <w:szCs w:val="16"/>
          <w:lang w:val="en-US"/>
        </w:rPr>
        <w:t xml:space="preserve">I: </w:t>
      </w:r>
      <w:hyperlink w:anchor="bookmark611" w:history="1">
        <w:r>
          <w:rPr>
            <w:rFonts w:eastAsia="Times New Roman"/>
            <w:sz w:val="16"/>
            <w:szCs w:val="16"/>
            <w:lang w:val="en-US"/>
          </w:rPr>
          <w:t>324</w:t>
        </w:r>
      </w:hyperlink>
    </w:p>
    <w:p w:rsidR="00DD4130" w:rsidRDefault="006C0410">
      <w:pPr>
        <w:shd w:val="clear" w:color="auto" w:fill="FFFFFF"/>
        <w:spacing w:line="202" w:lineRule="exact"/>
        <w:ind w:right="67" w:firstLine="394"/>
        <w:jc w:val="both"/>
      </w:pPr>
      <w:r>
        <w:rPr>
          <w:rFonts w:eastAsia="Times New Roman"/>
          <w:sz w:val="16"/>
          <w:szCs w:val="16"/>
        </w:rPr>
        <w:t xml:space="preserve">“Привидения” – драма Г.Ибсена </w:t>
      </w:r>
      <w:r>
        <w:rPr>
          <w:rFonts w:eastAsia="Times New Roman"/>
          <w:sz w:val="16"/>
          <w:szCs w:val="16"/>
          <w:lang w:val="en-US"/>
        </w:rPr>
        <w:t xml:space="preserve">I: </w:t>
      </w:r>
      <w:hyperlink w:anchor="bookmark453" w:history="1">
        <w:r>
          <w:rPr>
            <w:rFonts w:eastAsia="Times New Roman"/>
            <w:sz w:val="16"/>
            <w:szCs w:val="16"/>
            <w:lang w:val="en-US"/>
          </w:rPr>
          <w:t>241</w:t>
        </w:r>
      </w:hyperlink>
      <w:r>
        <w:rPr>
          <w:rFonts w:eastAsia="Times New Roman"/>
          <w:sz w:val="16"/>
          <w:szCs w:val="16"/>
          <w:lang w:val="en-US"/>
        </w:rPr>
        <w:t xml:space="preserve">; II: 166, </w:t>
      </w:r>
      <w:hyperlink w:anchor="bookmark2380" w:history="1">
        <w:r>
          <w:rPr>
            <w:rFonts w:eastAsia="Times New Roman"/>
            <w:sz w:val="16"/>
            <w:szCs w:val="16"/>
            <w:lang w:val="en-US"/>
          </w:rPr>
          <w:t>180</w:t>
        </w:r>
      </w:hyperlink>
      <w:r>
        <w:rPr>
          <w:rFonts w:eastAsia="Times New Roman"/>
          <w:sz w:val="16"/>
          <w:szCs w:val="16"/>
          <w:lang w:val="en-US"/>
        </w:rPr>
        <w:t xml:space="preserve">, </w:t>
      </w:r>
      <w:hyperlink w:anchor="bookmark2390" w:history="1">
        <w:r>
          <w:rPr>
            <w:rFonts w:eastAsia="Times New Roman"/>
            <w:sz w:val="16"/>
            <w:szCs w:val="16"/>
            <w:lang w:val="en-US"/>
          </w:rPr>
          <w:t>184</w:t>
        </w:r>
      </w:hyperlink>
      <w:r>
        <w:rPr>
          <w:rFonts w:eastAsia="Times New Roman"/>
          <w:sz w:val="16"/>
          <w:szCs w:val="16"/>
          <w:lang w:val="en-US"/>
        </w:rPr>
        <w:t xml:space="preserve">, 185, </w:t>
      </w:r>
      <w:hyperlink w:anchor="bookmark2402" w:history="1">
        <w:r>
          <w:rPr>
            <w:rFonts w:eastAsia="Times New Roman"/>
            <w:sz w:val="16"/>
            <w:szCs w:val="16"/>
            <w:lang w:val="en-US"/>
          </w:rPr>
          <w:t>190</w:t>
        </w:r>
      </w:hyperlink>
      <w:r>
        <w:rPr>
          <w:rFonts w:eastAsia="Times New Roman"/>
          <w:sz w:val="16"/>
          <w:szCs w:val="16"/>
          <w:lang w:val="en-US"/>
        </w:rPr>
        <w:t xml:space="preserve">, 191, </w:t>
      </w:r>
      <w:hyperlink w:anchor="bookmark3035" w:history="1">
        <w:r>
          <w:rPr>
            <w:rFonts w:eastAsia="Times New Roman"/>
            <w:sz w:val="16"/>
            <w:szCs w:val="16"/>
            <w:lang w:val="en-US"/>
          </w:rPr>
          <w:t>395</w:t>
        </w:r>
      </w:hyperlink>
      <w:r>
        <w:rPr>
          <w:rFonts w:eastAsia="Times New Roman"/>
          <w:sz w:val="16"/>
          <w:szCs w:val="16"/>
          <w:lang w:val="en-US"/>
        </w:rPr>
        <w:t xml:space="preserve"> </w:t>
      </w:r>
      <w:r>
        <w:rPr>
          <w:rFonts w:eastAsia="Times New Roman"/>
          <w:sz w:val="16"/>
          <w:szCs w:val="16"/>
        </w:rPr>
        <w:t>(Альвинг)</w:t>
      </w:r>
    </w:p>
    <w:p w:rsidR="00DD4130" w:rsidRDefault="006C0410">
      <w:pPr>
        <w:shd w:val="clear" w:color="auto" w:fill="FFFFFF"/>
        <w:spacing w:line="202" w:lineRule="exact"/>
        <w:ind w:left="394"/>
      </w:pPr>
      <w:r>
        <w:rPr>
          <w:rFonts w:eastAsia="Times New Roman"/>
          <w:sz w:val="16"/>
          <w:szCs w:val="16"/>
        </w:rPr>
        <w:t xml:space="preserve">“Принцесса Турандот” – пьеса К.Гоцци </w:t>
      </w:r>
      <w:r>
        <w:rPr>
          <w:rFonts w:eastAsia="Times New Roman"/>
          <w:sz w:val="16"/>
          <w:szCs w:val="16"/>
          <w:lang w:val="en-US"/>
        </w:rPr>
        <w:t xml:space="preserve">I: 336; II: </w:t>
      </w:r>
      <w:hyperlink w:anchor="bookmark2012" w:history="1">
        <w:r>
          <w:rPr>
            <w:rFonts w:eastAsia="Times New Roman"/>
            <w:sz w:val="16"/>
            <w:szCs w:val="16"/>
            <w:lang w:val="en-US"/>
          </w:rPr>
          <w:t>40</w:t>
        </w:r>
      </w:hyperlink>
      <w:r>
        <w:rPr>
          <w:rFonts w:eastAsia="Times New Roman"/>
          <w:sz w:val="16"/>
          <w:szCs w:val="16"/>
          <w:lang w:val="en-US"/>
        </w:rPr>
        <w:t>, 41</w:t>
      </w:r>
    </w:p>
    <w:p w:rsidR="00DD4130" w:rsidRDefault="006C0410">
      <w:pPr>
        <w:shd w:val="clear" w:color="auto" w:fill="FFFFFF"/>
        <w:spacing w:line="202" w:lineRule="exact"/>
        <w:ind w:right="230" w:firstLine="394"/>
        <w:jc w:val="both"/>
      </w:pPr>
      <w:r>
        <w:rPr>
          <w:rFonts w:eastAsia="Times New Roman"/>
          <w:sz w:val="16"/>
          <w:szCs w:val="16"/>
        </w:rPr>
        <w:t xml:space="preserve">“Провинциалка” И.С.Тургенева </w:t>
      </w:r>
      <w:r>
        <w:rPr>
          <w:rFonts w:eastAsia="Times New Roman"/>
          <w:sz w:val="16"/>
          <w:szCs w:val="16"/>
          <w:lang w:val="en-US"/>
        </w:rPr>
        <w:t xml:space="preserve">I: </w:t>
      </w:r>
      <w:hyperlink w:anchor="bookmark69" w:history="1">
        <w:r>
          <w:rPr>
            <w:rFonts w:eastAsia="Times New Roman"/>
            <w:sz w:val="16"/>
            <w:szCs w:val="16"/>
            <w:lang w:val="en-US"/>
          </w:rPr>
          <w:t>61</w:t>
        </w:r>
      </w:hyperlink>
      <w:r>
        <w:rPr>
          <w:rFonts w:eastAsia="Times New Roman"/>
          <w:sz w:val="16"/>
          <w:szCs w:val="16"/>
          <w:lang w:val="en-US"/>
        </w:rPr>
        <w:t xml:space="preserve">, </w:t>
      </w:r>
      <w:hyperlink w:anchor="bookmark112" w:history="1">
        <w:r>
          <w:rPr>
            <w:rFonts w:eastAsia="Times New Roman"/>
            <w:sz w:val="16"/>
            <w:szCs w:val="16"/>
            <w:lang w:val="en-US"/>
          </w:rPr>
          <w:t>81</w:t>
        </w:r>
      </w:hyperlink>
      <w:r>
        <w:rPr>
          <w:rFonts w:eastAsia="Times New Roman"/>
          <w:sz w:val="16"/>
          <w:szCs w:val="16"/>
          <w:lang w:val="en-US"/>
        </w:rPr>
        <w:t xml:space="preserve">, </w:t>
      </w:r>
      <w:hyperlink w:anchor="bookmark127" w:history="1">
        <w:r>
          <w:rPr>
            <w:rFonts w:eastAsia="Times New Roman"/>
            <w:sz w:val="16"/>
            <w:szCs w:val="16"/>
            <w:lang w:val="en-US"/>
          </w:rPr>
          <w:t>86</w:t>
        </w:r>
      </w:hyperlink>
      <w:r>
        <w:rPr>
          <w:rFonts w:eastAsia="Times New Roman"/>
          <w:sz w:val="16"/>
          <w:szCs w:val="16"/>
          <w:lang w:val="en-US"/>
        </w:rPr>
        <w:t xml:space="preserve">, </w:t>
      </w:r>
      <w:hyperlink w:anchor="bookmark165" w:history="1">
        <w:r>
          <w:rPr>
            <w:rFonts w:eastAsia="Times New Roman"/>
            <w:sz w:val="16"/>
            <w:szCs w:val="16"/>
            <w:lang w:val="en-US"/>
          </w:rPr>
          <w:t>103</w:t>
        </w:r>
      </w:hyperlink>
      <w:r>
        <w:rPr>
          <w:rFonts w:eastAsia="Times New Roman"/>
          <w:sz w:val="16"/>
          <w:szCs w:val="16"/>
          <w:lang w:val="en-US"/>
        </w:rPr>
        <w:t xml:space="preserve">, </w:t>
      </w:r>
      <w:hyperlink w:anchor="bookmark169" w:history="1">
        <w:r>
          <w:rPr>
            <w:rFonts w:eastAsia="Times New Roman"/>
            <w:sz w:val="16"/>
            <w:szCs w:val="16"/>
            <w:lang w:val="en-US"/>
          </w:rPr>
          <w:t>106</w:t>
        </w:r>
      </w:hyperlink>
      <w:r>
        <w:rPr>
          <w:rFonts w:eastAsia="Times New Roman"/>
          <w:sz w:val="16"/>
          <w:szCs w:val="16"/>
          <w:lang w:val="en-US"/>
        </w:rPr>
        <w:t xml:space="preserve">, </w:t>
      </w:r>
      <w:hyperlink w:anchor="bookmark170" w:history="1">
        <w:r>
          <w:rPr>
            <w:rFonts w:eastAsia="Times New Roman"/>
            <w:sz w:val="16"/>
            <w:szCs w:val="16"/>
            <w:lang w:val="en-US"/>
          </w:rPr>
          <w:t>107</w:t>
        </w:r>
      </w:hyperlink>
      <w:r>
        <w:rPr>
          <w:rFonts w:eastAsia="Times New Roman"/>
          <w:sz w:val="16"/>
          <w:szCs w:val="16"/>
          <w:lang w:val="en-US"/>
        </w:rPr>
        <w:t xml:space="preserve">, </w:t>
      </w:r>
      <w:hyperlink w:anchor="bookmark175" w:history="1">
        <w:r>
          <w:rPr>
            <w:rFonts w:eastAsia="Times New Roman"/>
            <w:sz w:val="16"/>
            <w:szCs w:val="16"/>
            <w:lang w:val="en-US"/>
          </w:rPr>
          <w:t>109</w:t>
        </w:r>
      </w:hyperlink>
      <w:r>
        <w:rPr>
          <w:rFonts w:eastAsia="Times New Roman"/>
          <w:sz w:val="16"/>
          <w:szCs w:val="16"/>
          <w:lang w:val="en-US"/>
        </w:rPr>
        <w:t xml:space="preserve">, 111, </w:t>
      </w:r>
      <w:hyperlink w:anchor="bookmark194" w:history="1">
        <w:r>
          <w:rPr>
            <w:rFonts w:eastAsia="Times New Roman"/>
            <w:sz w:val="16"/>
            <w:szCs w:val="16"/>
            <w:lang w:val="en-US"/>
          </w:rPr>
          <w:t>119</w:t>
        </w:r>
      </w:hyperlink>
      <w:r>
        <w:rPr>
          <w:rFonts w:eastAsia="Times New Roman"/>
          <w:sz w:val="16"/>
          <w:szCs w:val="16"/>
          <w:lang w:val="en-US"/>
        </w:rPr>
        <w:t xml:space="preserve">, </w:t>
      </w:r>
      <w:hyperlink w:anchor="bookmark212" w:history="1">
        <w:r>
          <w:rPr>
            <w:rFonts w:eastAsia="Times New Roman"/>
            <w:sz w:val="16"/>
            <w:szCs w:val="16"/>
            <w:lang w:val="en-US"/>
          </w:rPr>
          <w:t>128</w:t>
        </w:r>
      </w:hyperlink>
      <w:r>
        <w:rPr>
          <w:rFonts w:eastAsia="Times New Roman"/>
          <w:sz w:val="16"/>
          <w:szCs w:val="16"/>
          <w:lang w:val="en-US"/>
        </w:rPr>
        <w:t xml:space="preserve">, </w:t>
      </w:r>
      <w:hyperlink w:anchor="bookmark218" w:history="1">
        <w:r>
          <w:rPr>
            <w:rFonts w:eastAsia="Times New Roman"/>
            <w:sz w:val="16"/>
            <w:szCs w:val="16"/>
            <w:lang w:val="en-US"/>
          </w:rPr>
          <w:t>131</w:t>
        </w:r>
      </w:hyperlink>
      <w:r>
        <w:rPr>
          <w:rFonts w:eastAsia="Times New Roman"/>
          <w:sz w:val="16"/>
          <w:szCs w:val="16"/>
          <w:lang w:val="en-US"/>
        </w:rPr>
        <w:t>, 133</w:t>
      </w:r>
    </w:p>
    <w:p w:rsidR="00DD4130" w:rsidRDefault="006C0410">
      <w:pPr>
        <w:shd w:val="clear" w:color="auto" w:fill="FFFFFF"/>
        <w:spacing w:line="202" w:lineRule="exact"/>
        <w:ind w:firstLine="394"/>
      </w:pPr>
      <w:r>
        <w:rPr>
          <w:rFonts w:eastAsia="Times New Roman"/>
          <w:sz w:val="16"/>
          <w:szCs w:val="16"/>
        </w:rPr>
        <w:t xml:space="preserve">“Продавцы славы” – комедия нравов П.Нивуа и М.Паньоля </w:t>
      </w:r>
      <w:r>
        <w:rPr>
          <w:rFonts w:eastAsia="Times New Roman"/>
          <w:sz w:val="16"/>
          <w:szCs w:val="16"/>
          <w:lang w:val="en-US"/>
        </w:rPr>
        <w:t xml:space="preserve">I: </w:t>
      </w:r>
      <w:hyperlink w:anchor="bookmark880" w:history="1">
        <w:r>
          <w:rPr>
            <w:rFonts w:eastAsia="Times New Roman"/>
            <w:sz w:val="16"/>
            <w:szCs w:val="16"/>
            <w:lang w:val="en-US"/>
          </w:rPr>
          <w:t>454</w:t>
        </w:r>
      </w:hyperlink>
      <w:r>
        <w:rPr>
          <w:rFonts w:eastAsia="Times New Roman"/>
          <w:sz w:val="16"/>
          <w:szCs w:val="16"/>
          <w:lang w:val="en-US"/>
        </w:rPr>
        <w:t xml:space="preserve">, 458, </w:t>
      </w:r>
      <w:hyperlink w:anchor="bookmark900" w:history="1">
        <w:r>
          <w:rPr>
            <w:rFonts w:eastAsia="Times New Roman"/>
            <w:sz w:val="16"/>
            <w:szCs w:val="16"/>
            <w:lang w:val="en-US"/>
          </w:rPr>
          <w:t>462</w:t>
        </w:r>
      </w:hyperlink>
      <w:r>
        <w:rPr>
          <w:rFonts w:eastAsia="Times New Roman"/>
          <w:sz w:val="16"/>
          <w:szCs w:val="16"/>
          <w:lang w:val="en-US"/>
        </w:rPr>
        <w:t xml:space="preserve">, 467, 471, </w:t>
      </w:r>
      <w:hyperlink w:anchor="bookmark924" w:history="1">
        <w:r>
          <w:rPr>
            <w:rFonts w:eastAsia="Times New Roman"/>
            <w:sz w:val="16"/>
            <w:szCs w:val="16"/>
            <w:lang w:val="en-US"/>
          </w:rPr>
          <w:t>472</w:t>
        </w:r>
      </w:hyperlink>
      <w:r>
        <w:rPr>
          <w:rFonts w:eastAsia="Times New Roman"/>
          <w:sz w:val="16"/>
          <w:szCs w:val="16"/>
          <w:lang w:val="en-US"/>
        </w:rPr>
        <w:t xml:space="preserve">, </w:t>
      </w:r>
      <w:hyperlink w:anchor="bookmark937" w:history="1">
        <w:r>
          <w:rPr>
            <w:rFonts w:eastAsia="Times New Roman"/>
            <w:sz w:val="16"/>
            <w:szCs w:val="16"/>
            <w:lang w:val="en-US"/>
          </w:rPr>
          <w:t>476</w:t>
        </w:r>
      </w:hyperlink>
      <w:r>
        <w:rPr>
          <w:rFonts w:eastAsia="Times New Roman"/>
          <w:sz w:val="16"/>
          <w:szCs w:val="16"/>
          <w:lang w:val="en-US"/>
        </w:rPr>
        <w:t>–</w:t>
      </w:r>
      <w:hyperlink w:anchor="bookmark945" w:history="1">
        <w:r>
          <w:rPr>
            <w:rFonts w:eastAsia="Times New Roman"/>
            <w:sz w:val="16"/>
            <w:szCs w:val="16"/>
            <w:lang w:val="en-US"/>
          </w:rPr>
          <w:t>479</w:t>
        </w:r>
      </w:hyperlink>
      <w:r>
        <w:rPr>
          <w:rFonts w:eastAsia="Times New Roman"/>
          <w:sz w:val="16"/>
          <w:szCs w:val="16"/>
          <w:lang w:val="en-US"/>
        </w:rPr>
        <w:t xml:space="preserve">, 487, </w:t>
      </w:r>
      <w:hyperlink w:anchor="bookmark982" w:history="1">
        <w:r>
          <w:rPr>
            <w:rFonts w:eastAsia="Times New Roman"/>
            <w:sz w:val="16"/>
            <w:szCs w:val="16"/>
            <w:lang w:val="en-US"/>
          </w:rPr>
          <w:t>493</w:t>
        </w:r>
      </w:hyperlink>
      <w:r>
        <w:rPr>
          <w:rFonts w:eastAsia="Times New Roman"/>
          <w:sz w:val="16"/>
          <w:szCs w:val="16"/>
          <w:lang w:val="en-US"/>
        </w:rPr>
        <w:t xml:space="preserve">, 501, </w:t>
      </w:r>
      <w:hyperlink w:anchor="bookmark1039" w:history="1">
        <w:r>
          <w:rPr>
            <w:rFonts w:eastAsia="Times New Roman"/>
            <w:sz w:val="16"/>
            <w:szCs w:val="16"/>
            <w:lang w:val="en-US"/>
          </w:rPr>
          <w:t>514</w:t>
        </w:r>
      </w:hyperlink>
      <w:r>
        <w:rPr>
          <w:rFonts w:eastAsia="Times New Roman"/>
          <w:sz w:val="16"/>
          <w:szCs w:val="16"/>
          <w:lang w:val="en-US"/>
        </w:rPr>
        <w:t xml:space="preserve">, </w:t>
      </w:r>
      <w:hyperlink w:anchor="bookmark1059" w:history="1">
        <w:r>
          <w:rPr>
            <w:rFonts w:eastAsia="Times New Roman"/>
            <w:sz w:val="16"/>
            <w:szCs w:val="16"/>
            <w:lang w:val="en-US"/>
          </w:rPr>
          <w:t>523</w:t>
        </w:r>
      </w:hyperlink>
      <w:r>
        <w:rPr>
          <w:rFonts w:eastAsia="Times New Roman"/>
          <w:sz w:val="16"/>
          <w:szCs w:val="16"/>
          <w:lang w:val="en-US"/>
        </w:rPr>
        <w:t xml:space="preserve">, 530, 531, </w:t>
      </w:r>
      <w:hyperlink w:anchor="bookmark1099" w:history="1">
        <w:r>
          <w:rPr>
            <w:rFonts w:eastAsia="Times New Roman"/>
            <w:sz w:val="16"/>
            <w:szCs w:val="16"/>
            <w:lang w:val="en-US"/>
          </w:rPr>
          <w:t>538</w:t>
        </w:r>
      </w:hyperlink>
      <w:r>
        <w:rPr>
          <w:rFonts w:eastAsia="Times New Roman"/>
          <w:sz w:val="16"/>
          <w:szCs w:val="16"/>
          <w:lang w:val="en-US"/>
        </w:rPr>
        <w:t xml:space="preserve">, </w:t>
      </w:r>
      <w:hyperlink w:anchor="bookmark1111" w:history="1">
        <w:r>
          <w:rPr>
            <w:rFonts w:eastAsia="Times New Roman"/>
            <w:sz w:val="16"/>
            <w:szCs w:val="16"/>
            <w:lang w:val="en-US"/>
          </w:rPr>
          <w:t>542</w:t>
        </w:r>
      </w:hyperlink>
      <w:r>
        <w:rPr>
          <w:rFonts w:eastAsia="Times New Roman"/>
          <w:sz w:val="16"/>
          <w:szCs w:val="16"/>
          <w:lang w:val="en-US"/>
        </w:rPr>
        <w:t xml:space="preserve">, </w:t>
      </w:r>
      <w:hyperlink w:anchor="bookmark1123" w:history="1">
        <w:r>
          <w:rPr>
            <w:rFonts w:eastAsia="Times New Roman"/>
            <w:sz w:val="16"/>
            <w:szCs w:val="16"/>
            <w:lang w:val="en-US"/>
          </w:rPr>
          <w:t>549</w:t>
        </w:r>
      </w:hyperlink>
      <w:r>
        <w:rPr>
          <w:rFonts w:eastAsia="Times New Roman"/>
          <w:sz w:val="16"/>
          <w:szCs w:val="16"/>
          <w:lang w:val="en-US"/>
        </w:rPr>
        <w:t xml:space="preserve">, 550, </w:t>
      </w:r>
      <w:hyperlink w:anchor="bookmark1147" w:history="1">
        <w:r>
          <w:rPr>
            <w:rFonts w:eastAsia="Times New Roman"/>
            <w:sz w:val="16"/>
            <w:szCs w:val="16"/>
            <w:lang w:val="en-US"/>
          </w:rPr>
          <w:t>559</w:t>
        </w:r>
      </w:hyperlink>
      <w:r>
        <w:rPr>
          <w:rFonts w:eastAsia="Times New Roman"/>
          <w:sz w:val="16"/>
          <w:szCs w:val="16"/>
          <w:lang w:val="en-US"/>
        </w:rPr>
        <w:t xml:space="preserve">, 563, </w:t>
      </w:r>
      <w:hyperlink w:anchor="bookmark1185" w:history="1">
        <w:r>
          <w:rPr>
            <w:rFonts w:eastAsia="Times New Roman"/>
            <w:sz w:val="16"/>
            <w:szCs w:val="16"/>
            <w:lang w:val="en-US"/>
          </w:rPr>
          <w:t>575</w:t>
        </w:r>
      </w:hyperlink>
      <w:r>
        <w:rPr>
          <w:rFonts w:eastAsia="Times New Roman"/>
          <w:sz w:val="16"/>
          <w:szCs w:val="16"/>
          <w:lang w:val="en-US"/>
        </w:rPr>
        <w:t xml:space="preserve">, </w:t>
      </w:r>
      <w:hyperlink w:anchor="bookmark1190" w:history="1">
        <w:r>
          <w:rPr>
            <w:rFonts w:eastAsia="Times New Roman"/>
            <w:sz w:val="16"/>
            <w:szCs w:val="16"/>
            <w:lang w:val="en-US"/>
          </w:rPr>
          <w:t>578</w:t>
        </w:r>
      </w:hyperlink>
      <w:r>
        <w:rPr>
          <w:rFonts w:eastAsia="Times New Roman"/>
          <w:sz w:val="16"/>
          <w:szCs w:val="16"/>
          <w:lang w:val="en-US"/>
        </w:rPr>
        <w:t xml:space="preserve">, 580, </w:t>
      </w:r>
      <w:hyperlink w:anchor="bookmark1213" w:history="1">
        <w:r>
          <w:rPr>
            <w:rFonts w:eastAsia="Times New Roman"/>
            <w:sz w:val="16"/>
            <w:szCs w:val="16"/>
            <w:lang w:val="en-US"/>
          </w:rPr>
          <w:t>587</w:t>
        </w:r>
      </w:hyperlink>
      <w:r>
        <w:rPr>
          <w:rFonts w:eastAsia="Times New Roman"/>
          <w:sz w:val="16"/>
          <w:szCs w:val="16"/>
          <w:lang w:val="en-US"/>
        </w:rPr>
        <w:t xml:space="preserve">, 589, </w:t>
      </w:r>
      <w:hyperlink w:anchor="bookmark1223" w:history="1">
        <w:r>
          <w:rPr>
            <w:rFonts w:eastAsia="Times New Roman"/>
            <w:sz w:val="16"/>
            <w:szCs w:val="16"/>
            <w:lang w:val="en-US"/>
          </w:rPr>
          <w:t>590</w:t>
        </w:r>
      </w:hyperlink>
      <w:r>
        <w:rPr>
          <w:rFonts w:eastAsia="Times New Roman"/>
          <w:sz w:val="16"/>
          <w:szCs w:val="16"/>
          <w:lang w:val="en-US"/>
        </w:rPr>
        <w:t xml:space="preserve">, </w:t>
      </w:r>
      <w:hyperlink w:anchor="bookmark1228" w:history="1">
        <w:r>
          <w:rPr>
            <w:rFonts w:eastAsia="Times New Roman"/>
            <w:sz w:val="16"/>
            <w:szCs w:val="16"/>
            <w:lang w:val="en-US"/>
          </w:rPr>
          <w:t>592</w:t>
        </w:r>
      </w:hyperlink>
      <w:r>
        <w:rPr>
          <w:rFonts w:eastAsia="Times New Roman"/>
          <w:sz w:val="16"/>
          <w:szCs w:val="16"/>
          <w:lang w:val="en-US"/>
        </w:rPr>
        <w:t xml:space="preserve">, 611, </w:t>
      </w:r>
      <w:hyperlink w:anchor="bookmark1285" w:history="1">
        <w:r>
          <w:rPr>
            <w:rFonts w:eastAsia="Times New Roman"/>
            <w:sz w:val="16"/>
            <w:szCs w:val="16"/>
            <w:lang w:val="en-US"/>
          </w:rPr>
          <w:t>615</w:t>
        </w:r>
      </w:hyperlink>
      <w:r>
        <w:rPr>
          <w:rFonts w:eastAsia="Times New Roman"/>
          <w:sz w:val="16"/>
          <w:szCs w:val="16"/>
          <w:lang w:val="en-US"/>
        </w:rPr>
        <w:t xml:space="preserve">, 631, </w:t>
      </w:r>
      <w:hyperlink w:anchor="bookmark1338" w:history="1">
        <w:r>
          <w:rPr>
            <w:rFonts w:eastAsia="Times New Roman"/>
            <w:sz w:val="16"/>
            <w:szCs w:val="16"/>
            <w:lang w:val="en-US"/>
          </w:rPr>
          <w:t>637</w:t>
        </w:r>
      </w:hyperlink>
      <w:r>
        <w:rPr>
          <w:rFonts w:eastAsia="Times New Roman"/>
          <w:sz w:val="16"/>
          <w:szCs w:val="16"/>
          <w:lang w:val="en-US"/>
        </w:rPr>
        <w:t xml:space="preserve">, </w:t>
      </w:r>
      <w:hyperlink w:anchor="bookmark1358" w:history="1">
        <w:r>
          <w:rPr>
            <w:rFonts w:eastAsia="Times New Roman"/>
            <w:sz w:val="16"/>
            <w:szCs w:val="16"/>
            <w:lang w:val="en-US"/>
          </w:rPr>
          <w:t>645</w:t>
        </w:r>
      </w:hyperlink>
      <w:r>
        <w:rPr>
          <w:rFonts w:eastAsia="Times New Roman"/>
          <w:sz w:val="16"/>
          <w:szCs w:val="16"/>
          <w:lang w:val="en-US"/>
        </w:rPr>
        <w:t xml:space="preserve">, </w:t>
      </w:r>
      <w:hyperlink w:anchor="bookmark1369" w:history="1">
        <w:r>
          <w:rPr>
            <w:rFonts w:eastAsia="Times New Roman"/>
            <w:sz w:val="16"/>
            <w:szCs w:val="16"/>
            <w:lang w:val="en-US"/>
          </w:rPr>
          <w:t>650</w:t>
        </w:r>
      </w:hyperlink>
    </w:p>
    <w:p w:rsidR="00DD4130" w:rsidRDefault="00DD4130">
      <w:pPr>
        <w:shd w:val="clear" w:color="auto" w:fill="FFFFFF"/>
        <w:spacing w:line="202" w:lineRule="exact"/>
        <w:ind w:firstLine="394"/>
        <w:sectPr w:rsidR="00DD4130">
          <w:pgSz w:w="11909" w:h="16834"/>
          <w:pgMar w:top="1440" w:right="3241"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 xml:space="preserve">“Прометей” – балет Л. ван Бетховена </w:t>
      </w:r>
      <w:r>
        <w:rPr>
          <w:rFonts w:eastAsia="Times New Roman"/>
          <w:sz w:val="16"/>
          <w:szCs w:val="16"/>
          <w:lang w:val="en-US"/>
        </w:rPr>
        <w:t>I: 538</w:t>
      </w:r>
    </w:p>
    <w:p w:rsidR="00DD4130" w:rsidRDefault="006C0410">
      <w:pPr>
        <w:shd w:val="clear" w:color="auto" w:fill="FFFFFF"/>
        <w:spacing w:line="202" w:lineRule="exact"/>
        <w:ind w:right="24" w:firstLine="398"/>
        <w:jc w:val="both"/>
      </w:pPr>
      <w:r>
        <w:rPr>
          <w:rFonts w:eastAsia="Times New Roman"/>
          <w:sz w:val="16"/>
          <w:szCs w:val="16"/>
        </w:rPr>
        <w:t xml:space="preserve">“Прометей” – трагедия Эсхила </w:t>
      </w:r>
      <w:r>
        <w:rPr>
          <w:rFonts w:eastAsia="Times New Roman"/>
          <w:sz w:val="16"/>
          <w:szCs w:val="16"/>
          <w:lang w:val="en-US"/>
        </w:rPr>
        <w:t xml:space="preserve">I: 457, 473, </w:t>
      </w:r>
      <w:hyperlink w:anchor="bookmark945" w:history="1">
        <w:r>
          <w:rPr>
            <w:rFonts w:eastAsia="Times New Roman"/>
            <w:sz w:val="16"/>
            <w:szCs w:val="16"/>
            <w:lang w:val="en-US"/>
          </w:rPr>
          <w:t>479</w:t>
        </w:r>
      </w:hyperlink>
      <w:r>
        <w:rPr>
          <w:rFonts w:eastAsia="Times New Roman"/>
          <w:sz w:val="16"/>
          <w:szCs w:val="16"/>
          <w:lang w:val="en-US"/>
        </w:rPr>
        <w:t xml:space="preserve">, </w:t>
      </w:r>
      <w:hyperlink w:anchor="bookmark949" w:history="1">
        <w:r>
          <w:rPr>
            <w:rFonts w:eastAsia="Times New Roman"/>
            <w:sz w:val="16"/>
            <w:szCs w:val="16"/>
            <w:lang w:val="en-US"/>
          </w:rPr>
          <w:t>480</w:t>
        </w:r>
      </w:hyperlink>
      <w:r>
        <w:rPr>
          <w:rFonts w:eastAsia="Times New Roman"/>
          <w:sz w:val="16"/>
          <w:szCs w:val="16"/>
          <w:lang w:val="en-US"/>
        </w:rPr>
        <w:t xml:space="preserve">, 488, </w:t>
      </w:r>
      <w:hyperlink w:anchor="bookmark986" w:history="1">
        <w:r>
          <w:rPr>
            <w:rFonts w:eastAsia="Times New Roman"/>
            <w:sz w:val="16"/>
            <w:szCs w:val="16"/>
            <w:lang w:val="en-US"/>
          </w:rPr>
          <w:t>494</w:t>
        </w:r>
      </w:hyperlink>
      <w:r>
        <w:rPr>
          <w:rFonts w:eastAsia="Times New Roman"/>
          <w:sz w:val="16"/>
          <w:szCs w:val="16"/>
          <w:lang w:val="en-US"/>
        </w:rPr>
        <w:t xml:space="preserve">, </w:t>
      </w:r>
      <w:hyperlink w:anchor="bookmark1012" w:history="1">
        <w:r>
          <w:rPr>
            <w:rFonts w:eastAsia="Times New Roman"/>
            <w:sz w:val="16"/>
            <w:szCs w:val="16"/>
            <w:lang w:val="en-US"/>
          </w:rPr>
          <w:t>502</w:t>
        </w:r>
      </w:hyperlink>
      <w:r>
        <w:rPr>
          <w:rFonts w:eastAsia="Times New Roman"/>
          <w:sz w:val="16"/>
          <w:szCs w:val="16"/>
          <w:lang w:val="en-US"/>
        </w:rPr>
        <w:t xml:space="preserve">, 503, </w:t>
      </w:r>
      <w:hyperlink w:anchor="bookmark1018" w:history="1">
        <w:r>
          <w:rPr>
            <w:rFonts w:eastAsia="Times New Roman"/>
            <w:sz w:val="16"/>
            <w:szCs w:val="16"/>
            <w:lang w:val="en-US"/>
          </w:rPr>
          <w:t>506</w:t>
        </w:r>
      </w:hyperlink>
      <w:r>
        <w:rPr>
          <w:rFonts w:eastAsia="Times New Roman"/>
          <w:sz w:val="16"/>
          <w:szCs w:val="16"/>
          <w:lang w:val="en-US"/>
        </w:rPr>
        <w:t>–</w:t>
      </w:r>
      <w:hyperlink w:anchor="bookmark1023" w:history="1">
        <w:r>
          <w:rPr>
            <w:rFonts w:eastAsia="Times New Roman"/>
            <w:sz w:val="16"/>
            <w:szCs w:val="16"/>
            <w:lang w:val="en-US"/>
          </w:rPr>
          <w:t>508</w:t>
        </w:r>
      </w:hyperlink>
      <w:r>
        <w:rPr>
          <w:rFonts w:eastAsia="Times New Roman"/>
          <w:sz w:val="16"/>
          <w:szCs w:val="16"/>
          <w:lang w:val="en-US"/>
        </w:rPr>
        <w:t xml:space="preserve">, </w:t>
      </w:r>
      <w:hyperlink w:anchor="bookmark1039" w:history="1">
        <w:r>
          <w:rPr>
            <w:rFonts w:eastAsia="Times New Roman"/>
            <w:sz w:val="16"/>
            <w:szCs w:val="16"/>
            <w:lang w:val="en-US"/>
          </w:rPr>
          <w:t>514</w:t>
        </w:r>
      </w:hyperlink>
      <w:r>
        <w:rPr>
          <w:rFonts w:eastAsia="Times New Roman"/>
          <w:sz w:val="16"/>
          <w:szCs w:val="16"/>
          <w:lang w:val="en-US"/>
        </w:rPr>
        <w:t xml:space="preserve">, 516, 519, 537, 538, </w:t>
      </w:r>
      <w:hyperlink w:anchor="bookmark1166" w:history="1">
        <w:r>
          <w:rPr>
            <w:rFonts w:eastAsia="Times New Roman"/>
            <w:sz w:val="16"/>
            <w:szCs w:val="16"/>
            <w:lang w:val="en-US"/>
          </w:rPr>
          <w:t>567</w:t>
        </w:r>
      </w:hyperlink>
      <w:r>
        <w:rPr>
          <w:rFonts w:eastAsia="Times New Roman"/>
          <w:sz w:val="16"/>
          <w:szCs w:val="16"/>
          <w:lang w:val="en-US"/>
        </w:rPr>
        <w:t xml:space="preserve">, 574, 584, </w:t>
      </w:r>
      <w:hyperlink w:anchor="bookmark1230" w:history="1">
        <w:r>
          <w:rPr>
            <w:rFonts w:eastAsia="Times New Roman"/>
            <w:sz w:val="16"/>
            <w:szCs w:val="16"/>
            <w:lang w:val="en-US"/>
          </w:rPr>
          <w:t>593</w:t>
        </w:r>
      </w:hyperlink>
      <w:r>
        <w:rPr>
          <w:rFonts w:eastAsia="Times New Roman"/>
          <w:sz w:val="16"/>
          <w:szCs w:val="16"/>
          <w:lang w:val="en-US"/>
        </w:rPr>
        <w:t>, 638</w:t>
      </w:r>
    </w:p>
    <w:p w:rsidR="00DD4130" w:rsidRDefault="006C0410">
      <w:pPr>
        <w:shd w:val="clear" w:color="auto" w:fill="FFFFFF"/>
        <w:spacing w:line="202" w:lineRule="exact"/>
        <w:ind w:right="101" w:firstLine="398"/>
        <w:jc w:val="both"/>
      </w:pPr>
      <w:r>
        <w:rPr>
          <w:rFonts w:eastAsia="Times New Roman"/>
          <w:sz w:val="16"/>
          <w:szCs w:val="16"/>
        </w:rPr>
        <w:t xml:space="preserve">“Простое дело” (“Очная ставка”) – пьеса бр. Тур и Л.Р.Шейнина II: </w:t>
      </w:r>
      <w:hyperlink w:anchor="bookmark2703" w:history="1">
        <w:r>
          <w:rPr>
            <w:rFonts w:eastAsia="Times New Roman"/>
            <w:sz w:val="16"/>
            <w:szCs w:val="16"/>
          </w:rPr>
          <w:t>292</w:t>
        </w:r>
      </w:hyperlink>
      <w:r>
        <w:rPr>
          <w:rFonts w:eastAsia="Times New Roman"/>
          <w:sz w:val="16"/>
          <w:szCs w:val="16"/>
        </w:rPr>
        <w:t xml:space="preserve">, </w:t>
      </w:r>
      <w:hyperlink w:anchor="bookmark2719" w:history="1">
        <w:r>
          <w:rPr>
            <w:rFonts w:eastAsia="Times New Roman"/>
            <w:sz w:val="16"/>
            <w:szCs w:val="16"/>
          </w:rPr>
          <w:t>295</w:t>
        </w:r>
      </w:hyperlink>
      <w:r>
        <w:rPr>
          <w:rFonts w:eastAsia="Times New Roman"/>
          <w:sz w:val="16"/>
          <w:szCs w:val="16"/>
        </w:rPr>
        <w:t xml:space="preserve">, 296, </w:t>
      </w:r>
      <w:hyperlink w:anchor="bookmark2750" w:history="1">
        <w:r>
          <w:rPr>
            <w:rFonts w:eastAsia="Times New Roman"/>
            <w:sz w:val="16"/>
            <w:szCs w:val="16"/>
          </w:rPr>
          <w:t>302</w:t>
        </w:r>
      </w:hyperlink>
    </w:p>
    <w:p w:rsidR="00DD4130" w:rsidRDefault="006C0410">
      <w:pPr>
        <w:shd w:val="clear" w:color="auto" w:fill="FFFFFF"/>
        <w:spacing w:line="202" w:lineRule="exact"/>
        <w:ind w:right="14" w:firstLine="398"/>
        <w:jc w:val="both"/>
      </w:pPr>
      <w:r>
        <w:rPr>
          <w:rFonts w:eastAsia="Times New Roman"/>
          <w:sz w:val="16"/>
          <w:szCs w:val="16"/>
        </w:rPr>
        <w:t xml:space="preserve">“Пугачевщина” – картины народной трагедии К.А.Тренева </w:t>
      </w:r>
      <w:r>
        <w:rPr>
          <w:rFonts w:eastAsia="Times New Roman"/>
          <w:sz w:val="16"/>
          <w:szCs w:val="16"/>
          <w:lang w:val="en-US"/>
        </w:rPr>
        <w:t xml:space="preserve">I: 477, </w:t>
      </w:r>
      <w:hyperlink w:anchor="bookmark1178" w:history="1">
        <w:r>
          <w:rPr>
            <w:rFonts w:eastAsia="Times New Roman"/>
            <w:sz w:val="16"/>
            <w:szCs w:val="16"/>
            <w:lang w:val="en-US"/>
          </w:rPr>
          <w:t>572</w:t>
        </w:r>
      </w:hyperlink>
      <w:r>
        <w:rPr>
          <w:rFonts w:eastAsia="Times New Roman"/>
          <w:sz w:val="16"/>
          <w:szCs w:val="16"/>
          <w:lang w:val="en-US"/>
        </w:rPr>
        <w:t>, 584; II: 246, 283, 672</w:t>
      </w:r>
    </w:p>
    <w:p w:rsidR="00DD4130" w:rsidRDefault="006C0410">
      <w:pPr>
        <w:shd w:val="clear" w:color="auto" w:fill="FFFFFF"/>
        <w:spacing w:line="202" w:lineRule="exact"/>
        <w:ind w:left="398"/>
      </w:pPr>
      <w:r>
        <w:rPr>
          <w:rFonts w:eastAsia="Times New Roman"/>
          <w:sz w:val="16"/>
          <w:szCs w:val="16"/>
        </w:rPr>
        <w:t xml:space="preserve">“Путевка в жизнь” – фильм Н.В.Экка </w:t>
      </w:r>
      <w:r>
        <w:rPr>
          <w:rFonts w:eastAsia="Times New Roman"/>
          <w:sz w:val="16"/>
          <w:szCs w:val="16"/>
          <w:lang w:val="en-US"/>
        </w:rPr>
        <w:t xml:space="preserve">I: </w:t>
      </w:r>
      <w:hyperlink w:anchor="bookmark1798" w:history="1">
        <w:r>
          <w:rPr>
            <w:rFonts w:eastAsia="Times New Roman"/>
            <w:sz w:val="16"/>
            <w:szCs w:val="16"/>
            <w:lang w:val="en-US"/>
          </w:rPr>
          <w:t>802</w:t>
        </w:r>
      </w:hyperlink>
    </w:p>
    <w:p w:rsidR="00DD4130" w:rsidRDefault="006C0410">
      <w:pPr>
        <w:shd w:val="clear" w:color="auto" w:fill="FFFFFF"/>
        <w:spacing w:line="206" w:lineRule="exact"/>
        <w:ind w:right="134" w:firstLine="398"/>
        <w:jc w:val="both"/>
      </w:pPr>
      <w:r>
        <w:rPr>
          <w:rFonts w:eastAsia="Times New Roman"/>
          <w:sz w:val="16"/>
          <w:szCs w:val="16"/>
        </w:rPr>
        <w:t xml:space="preserve">“Путешествие Вениамина III” – пьеса И.М.Добрушина по прозе М.Мойхер-Сфорима </w:t>
      </w:r>
      <w:r>
        <w:rPr>
          <w:rFonts w:eastAsia="Times New Roman"/>
          <w:sz w:val="16"/>
          <w:szCs w:val="16"/>
          <w:lang w:val="en-US"/>
        </w:rPr>
        <w:t xml:space="preserve">I: </w:t>
      </w:r>
      <w:hyperlink w:anchor="bookmark1271" w:history="1">
        <w:r>
          <w:rPr>
            <w:rFonts w:eastAsia="Times New Roman"/>
            <w:sz w:val="16"/>
            <w:szCs w:val="16"/>
            <w:lang w:val="en-US"/>
          </w:rPr>
          <w:t>609</w:t>
        </w:r>
      </w:hyperlink>
    </w:p>
    <w:p w:rsidR="00DD4130" w:rsidRDefault="006C0410">
      <w:pPr>
        <w:shd w:val="clear" w:color="auto" w:fill="FFFFFF"/>
        <w:spacing w:line="202" w:lineRule="exact"/>
        <w:ind w:firstLine="398"/>
      </w:pPr>
      <w:r>
        <w:rPr>
          <w:rFonts w:eastAsia="Times New Roman"/>
          <w:sz w:val="16"/>
          <w:szCs w:val="16"/>
        </w:rPr>
        <w:t xml:space="preserve">“Пушкин” (“Последние дни”) – пьеса М.А.Булгакова II: </w:t>
      </w:r>
      <w:hyperlink w:anchor="bookmark2553" w:history="1">
        <w:r>
          <w:rPr>
            <w:rFonts w:eastAsia="Times New Roman"/>
            <w:sz w:val="16"/>
            <w:szCs w:val="16"/>
          </w:rPr>
          <w:t>242</w:t>
        </w:r>
      </w:hyperlink>
      <w:r>
        <w:rPr>
          <w:rFonts w:eastAsia="Times New Roman"/>
          <w:sz w:val="16"/>
          <w:szCs w:val="16"/>
        </w:rPr>
        <w:t xml:space="preserve">, </w:t>
      </w:r>
      <w:hyperlink w:anchor="bookmark2559" w:history="1">
        <w:r>
          <w:rPr>
            <w:rFonts w:eastAsia="Times New Roman"/>
            <w:sz w:val="16"/>
            <w:szCs w:val="16"/>
          </w:rPr>
          <w:t>244</w:t>
        </w:r>
      </w:hyperlink>
      <w:r>
        <w:rPr>
          <w:rFonts w:eastAsia="Times New Roman"/>
          <w:sz w:val="16"/>
          <w:szCs w:val="16"/>
        </w:rPr>
        <w:t xml:space="preserve">, </w:t>
      </w:r>
      <w:hyperlink w:anchor="bookmark2569" w:history="1">
        <w:r>
          <w:rPr>
            <w:rFonts w:eastAsia="Times New Roman"/>
            <w:sz w:val="16"/>
            <w:szCs w:val="16"/>
          </w:rPr>
          <w:t>248</w:t>
        </w:r>
      </w:hyperlink>
      <w:r>
        <w:rPr>
          <w:rFonts w:eastAsia="Times New Roman"/>
          <w:sz w:val="16"/>
          <w:szCs w:val="16"/>
        </w:rPr>
        <w:t xml:space="preserve">, </w:t>
      </w:r>
      <w:hyperlink w:anchor="bookmark2620" w:history="1">
        <w:r>
          <w:rPr>
            <w:rFonts w:eastAsia="Times New Roman"/>
            <w:sz w:val="16"/>
            <w:szCs w:val="16"/>
          </w:rPr>
          <w:t>265</w:t>
        </w:r>
      </w:hyperlink>
      <w:r>
        <w:rPr>
          <w:rFonts w:eastAsia="Times New Roman"/>
          <w:sz w:val="16"/>
          <w:szCs w:val="16"/>
        </w:rPr>
        <w:t xml:space="preserve">, 271, </w:t>
      </w:r>
      <w:hyperlink w:anchor="bookmark2682" w:history="1">
        <w:r>
          <w:rPr>
            <w:rFonts w:eastAsia="Times New Roman"/>
            <w:sz w:val="16"/>
            <w:szCs w:val="16"/>
          </w:rPr>
          <w:t>286</w:t>
        </w:r>
      </w:hyperlink>
      <w:r>
        <w:rPr>
          <w:rFonts w:eastAsia="Times New Roman"/>
          <w:sz w:val="16"/>
          <w:szCs w:val="16"/>
        </w:rPr>
        <w:t xml:space="preserve"> (Бенкендорф), </w:t>
      </w:r>
      <w:hyperlink w:anchor="bookmark3236" w:history="1">
        <w:r>
          <w:rPr>
            <w:rFonts w:eastAsia="Times New Roman"/>
            <w:sz w:val="16"/>
            <w:szCs w:val="16"/>
          </w:rPr>
          <w:t>457</w:t>
        </w:r>
      </w:hyperlink>
      <w:r>
        <w:rPr>
          <w:rFonts w:eastAsia="Times New Roman"/>
          <w:sz w:val="16"/>
          <w:szCs w:val="16"/>
        </w:rPr>
        <w:t xml:space="preserve">, 487, </w:t>
      </w:r>
      <w:hyperlink w:anchor="bookmark3363" w:history="1">
        <w:r>
          <w:rPr>
            <w:rFonts w:eastAsia="Times New Roman"/>
            <w:sz w:val="16"/>
            <w:szCs w:val="16"/>
          </w:rPr>
          <w:t>492</w:t>
        </w:r>
      </w:hyperlink>
      <w:r>
        <w:rPr>
          <w:rFonts w:eastAsia="Times New Roman"/>
          <w:sz w:val="16"/>
          <w:szCs w:val="16"/>
        </w:rPr>
        <w:t>, 498–</w:t>
      </w:r>
      <w:hyperlink w:anchor="bookmark3387" w:history="1">
        <w:r>
          <w:rPr>
            <w:rFonts w:eastAsia="Times New Roman"/>
            <w:sz w:val="16"/>
            <w:szCs w:val="16"/>
          </w:rPr>
          <w:t>500</w:t>
        </w:r>
      </w:hyperlink>
      <w:r>
        <w:rPr>
          <w:rFonts w:eastAsia="Times New Roman"/>
          <w:sz w:val="16"/>
          <w:szCs w:val="16"/>
        </w:rPr>
        <w:t xml:space="preserve">, </w:t>
      </w:r>
      <w:hyperlink w:anchor="bookmark3415" w:history="1">
        <w:r>
          <w:rPr>
            <w:rFonts w:eastAsia="Times New Roman"/>
            <w:sz w:val="16"/>
            <w:szCs w:val="16"/>
          </w:rPr>
          <w:t>510</w:t>
        </w:r>
      </w:hyperlink>
      <w:r>
        <w:rPr>
          <w:rFonts w:eastAsia="Times New Roman"/>
          <w:sz w:val="16"/>
          <w:szCs w:val="16"/>
        </w:rPr>
        <w:t xml:space="preserve">, </w:t>
      </w:r>
      <w:hyperlink w:anchor="bookmark3418" w:history="1">
        <w:r>
          <w:rPr>
            <w:rFonts w:eastAsia="Times New Roman"/>
            <w:sz w:val="16"/>
            <w:szCs w:val="16"/>
          </w:rPr>
          <w:t>511</w:t>
        </w:r>
      </w:hyperlink>
      <w:r>
        <w:rPr>
          <w:rFonts w:eastAsia="Times New Roman"/>
          <w:sz w:val="16"/>
          <w:szCs w:val="16"/>
        </w:rPr>
        <w:t xml:space="preserve">, </w:t>
      </w:r>
      <w:hyperlink w:anchor="bookmark3438" w:history="1">
        <w:r>
          <w:rPr>
            <w:rFonts w:eastAsia="Times New Roman"/>
            <w:sz w:val="16"/>
            <w:szCs w:val="16"/>
          </w:rPr>
          <w:t>516</w:t>
        </w:r>
      </w:hyperlink>
      <w:r>
        <w:rPr>
          <w:rFonts w:eastAsia="Times New Roman"/>
          <w:sz w:val="16"/>
          <w:szCs w:val="16"/>
        </w:rPr>
        <w:t xml:space="preserve">, 523–525, </w:t>
      </w:r>
      <w:hyperlink w:anchor="bookmark3488" w:history="1">
        <w:r>
          <w:rPr>
            <w:rFonts w:eastAsia="Times New Roman"/>
            <w:sz w:val="16"/>
            <w:szCs w:val="16"/>
          </w:rPr>
          <w:t>535</w:t>
        </w:r>
      </w:hyperlink>
      <w:r>
        <w:rPr>
          <w:rFonts w:eastAsia="Times New Roman"/>
          <w:sz w:val="16"/>
          <w:szCs w:val="16"/>
        </w:rPr>
        <w:t xml:space="preserve">, 536, </w:t>
      </w:r>
      <w:hyperlink w:anchor="bookmark3496" w:history="1">
        <w:r>
          <w:rPr>
            <w:rFonts w:eastAsia="Times New Roman"/>
            <w:sz w:val="16"/>
            <w:szCs w:val="16"/>
          </w:rPr>
          <w:t>539</w:t>
        </w:r>
      </w:hyperlink>
      <w:r>
        <w:rPr>
          <w:rFonts w:eastAsia="Times New Roman"/>
          <w:sz w:val="16"/>
          <w:szCs w:val="16"/>
        </w:rPr>
        <w:t xml:space="preserve">, 541, </w:t>
      </w:r>
      <w:hyperlink w:anchor="bookmark3523" w:history="1">
        <w:r>
          <w:rPr>
            <w:rFonts w:eastAsia="Times New Roman"/>
            <w:sz w:val="16"/>
            <w:szCs w:val="16"/>
          </w:rPr>
          <w:t>547</w:t>
        </w:r>
      </w:hyperlink>
      <w:r>
        <w:rPr>
          <w:rFonts w:eastAsia="Times New Roman"/>
          <w:sz w:val="16"/>
          <w:szCs w:val="16"/>
        </w:rPr>
        <w:t xml:space="preserve">, </w:t>
      </w:r>
      <w:hyperlink w:anchor="bookmark3567" w:history="1">
        <w:r>
          <w:rPr>
            <w:rFonts w:eastAsia="Times New Roman"/>
            <w:sz w:val="16"/>
            <w:szCs w:val="16"/>
          </w:rPr>
          <w:t>561</w:t>
        </w:r>
      </w:hyperlink>
      <w:r>
        <w:rPr>
          <w:rFonts w:eastAsia="Times New Roman"/>
          <w:sz w:val="16"/>
          <w:szCs w:val="16"/>
        </w:rPr>
        <w:t xml:space="preserve"> (Наталья), 565, 571, </w:t>
      </w:r>
      <w:hyperlink w:anchor="bookmark3597" w:history="1">
        <w:r>
          <w:rPr>
            <w:rFonts w:eastAsia="Times New Roman"/>
            <w:sz w:val="16"/>
            <w:szCs w:val="16"/>
          </w:rPr>
          <w:t>573</w:t>
        </w:r>
      </w:hyperlink>
      <w:r>
        <w:rPr>
          <w:rFonts w:eastAsia="Times New Roman"/>
          <w:sz w:val="16"/>
          <w:szCs w:val="16"/>
        </w:rPr>
        <w:t xml:space="preserve">, </w:t>
      </w:r>
      <w:hyperlink w:anchor="bookmark3619" w:history="1">
        <w:r>
          <w:rPr>
            <w:rFonts w:eastAsia="Times New Roman"/>
            <w:sz w:val="16"/>
            <w:szCs w:val="16"/>
          </w:rPr>
          <w:t>583</w:t>
        </w:r>
      </w:hyperlink>
      <w:r>
        <w:rPr>
          <w:rFonts w:eastAsia="Times New Roman"/>
          <w:sz w:val="16"/>
          <w:szCs w:val="16"/>
        </w:rPr>
        <w:t xml:space="preserve">, </w:t>
      </w:r>
      <w:hyperlink w:anchor="bookmark3629" w:history="1">
        <w:r>
          <w:rPr>
            <w:rFonts w:eastAsia="Times New Roman"/>
            <w:sz w:val="16"/>
            <w:szCs w:val="16"/>
          </w:rPr>
          <w:t>587</w:t>
        </w:r>
      </w:hyperlink>
      <w:r>
        <w:rPr>
          <w:rFonts w:eastAsia="Times New Roman"/>
          <w:sz w:val="16"/>
          <w:szCs w:val="16"/>
        </w:rPr>
        <w:t xml:space="preserve">, 597, </w:t>
      </w:r>
      <w:hyperlink w:anchor="bookmark3864" w:history="1">
        <w:r>
          <w:rPr>
            <w:rFonts w:eastAsia="Times New Roman"/>
            <w:sz w:val="16"/>
            <w:szCs w:val="16"/>
          </w:rPr>
          <w:t>686</w:t>
        </w:r>
      </w:hyperlink>
    </w:p>
    <w:p w:rsidR="00DD4130" w:rsidRDefault="006C0410">
      <w:pPr>
        <w:shd w:val="clear" w:color="auto" w:fill="FFFFFF"/>
        <w:spacing w:before="269" w:line="206" w:lineRule="exact"/>
        <w:ind w:right="29" w:firstLine="398"/>
        <w:jc w:val="both"/>
      </w:pPr>
      <w:r>
        <w:rPr>
          <w:rFonts w:eastAsia="Times New Roman"/>
          <w:sz w:val="16"/>
          <w:szCs w:val="16"/>
        </w:rPr>
        <w:t xml:space="preserve">“Растеряева улица” – инсценировка по прозе Глеба Успенского </w:t>
      </w:r>
      <w:r>
        <w:rPr>
          <w:rFonts w:eastAsia="Times New Roman"/>
          <w:sz w:val="16"/>
          <w:szCs w:val="16"/>
          <w:lang w:val="en-US"/>
        </w:rPr>
        <w:t>I: 744</w:t>
      </w:r>
    </w:p>
    <w:p w:rsidR="00DD4130" w:rsidRDefault="006C0410">
      <w:pPr>
        <w:shd w:val="clear" w:color="auto" w:fill="FFFFFF"/>
        <w:spacing w:line="202" w:lineRule="exact"/>
        <w:ind w:right="48" w:firstLine="398"/>
        <w:jc w:val="both"/>
      </w:pPr>
      <w:r>
        <w:rPr>
          <w:rFonts w:eastAsia="Times New Roman"/>
          <w:sz w:val="16"/>
          <w:szCs w:val="16"/>
        </w:rPr>
        <w:t xml:space="preserve">“Растратчики” – пьеса В.П.Катаева по мотивам его одноименной повести </w:t>
      </w:r>
      <w:r>
        <w:rPr>
          <w:rFonts w:eastAsia="Times New Roman"/>
          <w:sz w:val="16"/>
          <w:szCs w:val="16"/>
          <w:lang w:val="en-US"/>
        </w:rPr>
        <w:t xml:space="preserve">I: 538, 548, 550, </w:t>
      </w:r>
      <w:hyperlink w:anchor="bookmark1164" w:history="1">
        <w:r>
          <w:rPr>
            <w:rFonts w:eastAsia="Times New Roman"/>
            <w:sz w:val="16"/>
            <w:szCs w:val="16"/>
            <w:lang w:val="en-US"/>
          </w:rPr>
          <w:t>566</w:t>
        </w:r>
      </w:hyperlink>
      <w:r>
        <w:rPr>
          <w:rFonts w:eastAsia="Times New Roman"/>
          <w:sz w:val="16"/>
          <w:szCs w:val="16"/>
          <w:lang w:val="en-US"/>
        </w:rPr>
        <w:t xml:space="preserve">, 568, </w:t>
      </w:r>
      <w:hyperlink w:anchor="bookmark1217" w:history="1">
        <w:r>
          <w:rPr>
            <w:rFonts w:eastAsia="Times New Roman"/>
            <w:sz w:val="16"/>
            <w:szCs w:val="16"/>
            <w:lang w:val="en-US"/>
          </w:rPr>
          <w:t>588</w:t>
        </w:r>
      </w:hyperlink>
      <w:r>
        <w:rPr>
          <w:rFonts w:eastAsia="Times New Roman"/>
          <w:sz w:val="16"/>
          <w:szCs w:val="16"/>
          <w:lang w:val="en-US"/>
        </w:rPr>
        <w:t xml:space="preserve">, </w:t>
      </w:r>
      <w:hyperlink w:anchor="bookmark1227" w:history="1">
        <w:r>
          <w:rPr>
            <w:rFonts w:eastAsia="Times New Roman"/>
            <w:sz w:val="16"/>
            <w:szCs w:val="16"/>
            <w:lang w:val="en-US"/>
          </w:rPr>
          <w:t>591</w:t>
        </w:r>
      </w:hyperlink>
      <w:r>
        <w:rPr>
          <w:rFonts w:eastAsia="Times New Roman"/>
          <w:sz w:val="16"/>
          <w:szCs w:val="16"/>
          <w:lang w:val="en-US"/>
        </w:rPr>
        <w:t xml:space="preserve">, </w:t>
      </w:r>
      <w:hyperlink w:anchor="bookmark1255" w:history="1">
        <w:r>
          <w:rPr>
            <w:rFonts w:eastAsia="Times New Roman"/>
            <w:sz w:val="16"/>
            <w:szCs w:val="16"/>
            <w:lang w:val="en-US"/>
          </w:rPr>
          <w:t>603</w:t>
        </w:r>
      </w:hyperlink>
      <w:r>
        <w:rPr>
          <w:rFonts w:eastAsia="Times New Roman"/>
          <w:sz w:val="16"/>
          <w:szCs w:val="16"/>
          <w:lang w:val="en-US"/>
        </w:rPr>
        <w:t xml:space="preserve">, </w:t>
      </w:r>
      <w:hyperlink w:anchor="bookmark1261" w:history="1">
        <w:r>
          <w:rPr>
            <w:rFonts w:eastAsia="Times New Roman"/>
            <w:sz w:val="16"/>
            <w:szCs w:val="16"/>
            <w:lang w:val="en-US"/>
          </w:rPr>
          <w:t>605</w:t>
        </w:r>
      </w:hyperlink>
      <w:r>
        <w:rPr>
          <w:rFonts w:eastAsia="Times New Roman"/>
          <w:sz w:val="16"/>
          <w:szCs w:val="16"/>
          <w:lang w:val="en-US"/>
        </w:rPr>
        <w:t xml:space="preserve">, </w:t>
      </w:r>
      <w:hyperlink w:anchor="bookmark1276" w:history="1">
        <w:r>
          <w:rPr>
            <w:rFonts w:eastAsia="Times New Roman"/>
            <w:sz w:val="16"/>
            <w:szCs w:val="16"/>
            <w:lang w:val="en-US"/>
          </w:rPr>
          <w:t>611</w:t>
        </w:r>
      </w:hyperlink>
      <w:r>
        <w:rPr>
          <w:rFonts w:eastAsia="Times New Roman"/>
          <w:sz w:val="16"/>
          <w:szCs w:val="16"/>
          <w:lang w:val="en-US"/>
        </w:rPr>
        <w:t xml:space="preserve">, </w:t>
      </w:r>
      <w:hyperlink w:anchor="bookmark1281" w:history="1">
        <w:r>
          <w:rPr>
            <w:rFonts w:eastAsia="Times New Roman"/>
            <w:sz w:val="16"/>
            <w:szCs w:val="16"/>
            <w:lang w:val="en-US"/>
          </w:rPr>
          <w:t>613</w:t>
        </w:r>
      </w:hyperlink>
      <w:r>
        <w:rPr>
          <w:rFonts w:eastAsia="Times New Roman"/>
          <w:sz w:val="16"/>
          <w:szCs w:val="16"/>
          <w:lang w:val="en-US"/>
        </w:rPr>
        <w:t xml:space="preserve">, </w:t>
      </w:r>
      <w:hyperlink w:anchor="bookmark1292" w:history="1">
        <w:r>
          <w:rPr>
            <w:rFonts w:eastAsia="Times New Roman"/>
            <w:sz w:val="16"/>
            <w:szCs w:val="16"/>
            <w:lang w:val="en-US"/>
          </w:rPr>
          <w:t>617</w:t>
        </w:r>
      </w:hyperlink>
      <w:r>
        <w:rPr>
          <w:rFonts w:eastAsia="Times New Roman"/>
          <w:sz w:val="16"/>
          <w:szCs w:val="16"/>
          <w:lang w:val="en-US"/>
        </w:rPr>
        <w:t xml:space="preserve">, 618, </w:t>
      </w:r>
      <w:hyperlink w:anchor="bookmark1324" w:history="1">
        <w:r>
          <w:rPr>
            <w:rFonts w:eastAsia="Times New Roman"/>
            <w:sz w:val="16"/>
            <w:szCs w:val="16"/>
            <w:lang w:val="en-US"/>
          </w:rPr>
          <w:t>632</w:t>
        </w:r>
      </w:hyperlink>
      <w:r>
        <w:rPr>
          <w:rFonts w:eastAsia="Times New Roman"/>
          <w:sz w:val="16"/>
          <w:szCs w:val="16"/>
          <w:lang w:val="en-US"/>
        </w:rPr>
        <w:t xml:space="preserve">, 638, 649; II: </w:t>
      </w:r>
      <w:hyperlink w:anchor="bookmark3200" w:history="1">
        <w:r>
          <w:rPr>
            <w:rFonts w:eastAsia="Times New Roman"/>
            <w:sz w:val="16"/>
            <w:szCs w:val="16"/>
            <w:lang w:val="en-US"/>
          </w:rPr>
          <w:t>443</w:t>
        </w:r>
      </w:hyperlink>
      <w:r>
        <w:rPr>
          <w:rFonts w:eastAsia="Times New Roman"/>
          <w:sz w:val="16"/>
          <w:szCs w:val="16"/>
          <w:lang w:val="en-US"/>
        </w:rPr>
        <w:t>, 444</w:t>
      </w:r>
    </w:p>
    <w:p w:rsidR="00DD4130" w:rsidRDefault="006C0410">
      <w:pPr>
        <w:shd w:val="clear" w:color="auto" w:fill="FFFFFF"/>
        <w:spacing w:line="202" w:lineRule="exact"/>
        <w:ind w:right="24" w:firstLine="398"/>
        <w:jc w:val="both"/>
      </w:pPr>
      <w:r>
        <w:rPr>
          <w:rFonts w:eastAsia="Times New Roman"/>
          <w:sz w:val="16"/>
          <w:szCs w:val="16"/>
        </w:rPr>
        <w:t xml:space="preserve">“Ревизор” – комедия Н.В.Гоголя </w:t>
      </w:r>
      <w:r>
        <w:rPr>
          <w:rFonts w:eastAsia="Times New Roman"/>
          <w:sz w:val="16"/>
          <w:szCs w:val="16"/>
          <w:lang w:val="en-US"/>
        </w:rPr>
        <w:t xml:space="preserve">I: </w:t>
      </w:r>
      <w:hyperlink w:anchor="bookmark219" w:history="1">
        <w:r>
          <w:rPr>
            <w:rFonts w:eastAsia="Times New Roman"/>
            <w:sz w:val="16"/>
            <w:szCs w:val="16"/>
            <w:lang w:val="en-US"/>
          </w:rPr>
          <w:t>131</w:t>
        </w:r>
      </w:hyperlink>
      <w:r>
        <w:rPr>
          <w:rFonts w:eastAsia="Times New Roman"/>
          <w:sz w:val="16"/>
          <w:szCs w:val="16"/>
          <w:lang w:val="en-US"/>
        </w:rPr>
        <w:t xml:space="preserve">, </w:t>
      </w:r>
      <w:hyperlink w:anchor="bookmark295" w:history="1">
        <w:r>
          <w:rPr>
            <w:rFonts w:eastAsia="Times New Roman"/>
            <w:sz w:val="16"/>
            <w:szCs w:val="16"/>
            <w:lang w:val="en-US"/>
          </w:rPr>
          <w:t>171</w:t>
        </w:r>
      </w:hyperlink>
      <w:r>
        <w:rPr>
          <w:rFonts w:eastAsia="Times New Roman"/>
          <w:sz w:val="16"/>
          <w:szCs w:val="16"/>
          <w:lang w:val="en-US"/>
        </w:rPr>
        <w:t xml:space="preserve">, </w:t>
      </w:r>
      <w:hyperlink w:anchor="bookmark1053" w:history="1">
        <w:r>
          <w:rPr>
            <w:rFonts w:eastAsia="Times New Roman"/>
            <w:sz w:val="16"/>
            <w:szCs w:val="16"/>
            <w:lang w:val="en-US"/>
          </w:rPr>
          <w:t>520</w:t>
        </w:r>
      </w:hyperlink>
      <w:r>
        <w:rPr>
          <w:rFonts w:eastAsia="Times New Roman"/>
          <w:sz w:val="16"/>
          <w:szCs w:val="16"/>
          <w:lang w:val="en-US"/>
        </w:rPr>
        <w:t>, 525, 580; II: 295, 469</w:t>
      </w:r>
    </w:p>
    <w:p w:rsidR="00DD4130" w:rsidRDefault="006C0410">
      <w:pPr>
        <w:shd w:val="clear" w:color="auto" w:fill="FFFFFF"/>
        <w:spacing w:line="202" w:lineRule="exact"/>
        <w:ind w:right="96" w:firstLine="398"/>
        <w:jc w:val="both"/>
      </w:pPr>
      <w:r>
        <w:rPr>
          <w:rFonts w:eastAsia="Times New Roman"/>
          <w:sz w:val="16"/>
          <w:szCs w:val="16"/>
        </w:rPr>
        <w:t xml:space="preserve">“Реклама” – пьеса М.Уоткинс </w:t>
      </w:r>
      <w:r>
        <w:rPr>
          <w:rFonts w:eastAsia="Times New Roman"/>
          <w:sz w:val="16"/>
          <w:szCs w:val="16"/>
          <w:lang w:val="en-US"/>
        </w:rPr>
        <w:t xml:space="preserve">I: </w:t>
      </w:r>
      <w:hyperlink w:anchor="bookmark1398" w:history="1">
        <w:r>
          <w:rPr>
            <w:rFonts w:eastAsia="Times New Roman"/>
            <w:sz w:val="16"/>
            <w:szCs w:val="16"/>
            <w:lang w:val="en-US"/>
          </w:rPr>
          <w:t>663</w:t>
        </w:r>
      </w:hyperlink>
      <w:r>
        <w:rPr>
          <w:rFonts w:eastAsia="Times New Roman"/>
          <w:sz w:val="16"/>
          <w:szCs w:val="16"/>
          <w:lang w:val="en-US"/>
        </w:rPr>
        <w:t xml:space="preserve">, </w:t>
      </w:r>
      <w:hyperlink w:anchor="bookmark1401" w:history="1">
        <w:r>
          <w:rPr>
            <w:rFonts w:eastAsia="Times New Roman"/>
            <w:sz w:val="16"/>
            <w:szCs w:val="16"/>
            <w:lang w:val="en-US"/>
          </w:rPr>
          <w:t>665</w:t>
        </w:r>
      </w:hyperlink>
      <w:r>
        <w:rPr>
          <w:rFonts w:eastAsia="Times New Roman"/>
          <w:sz w:val="16"/>
          <w:szCs w:val="16"/>
          <w:lang w:val="en-US"/>
        </w:rPr>
        <w:t>, 667–</w:t>
      </w:r>
      <w:hyperlink w:anchor="bookmark1409" w:history="1">
        <w:r>
          <w:rPr>
            <w:rFonts w:eastAsia="Times New Roman"/>
            <w:sz w:val="16"/>
            <w:szCs w:val="16"/>
            <w:lang w:val="en-US"/>
          </w:rPr>
          <w:t>669</w:t>
        </w:r>
      </w:hyperlink>
      <w:r>
        <w:rPr>
          <w:rFonts w:eastAsia="Times New Roman"/>
          <w:sz w:val="16"/>
          <w:szCs w:val="16"/>
          <w:lang w:val="en-US"/>
        </w:rPr>
        <w:t xml:space="preserve">, </w:t>
      </w:r>
      <w:hyperlink w:anchor="bookmark1416" w:history="1">
        <w:r>
          <w:rPr>
            <w:rFonts w:eastAsia="Times New Roman"/>
            <w:sz w:val="16"/>
            <w:szCs w:val="16"/>
            <w:lang w:val="en-US"/>
          </w:rPr>
          <w:t>672</w:t>
        </w:r>
      </w:hyperlink>
      <w:r>
        <w:rPr>
          <w:rFonts w:eastAsia="Times New Roman"/>
          <w:sz w:val="16"/>
          <w:szCs w:val="16"/>
          <w:lang w:val="en-US"/>
        </w:rPr>
        <w:t xml:space="preserve">, </w:t>
      </w:r>
      <w:hyperlink w:anchor="bookmark1420" w:history="1">
        <w:r>
          <w:rPr>
            <w:rFonts w:eastAsia="Times New Roman"/>
            <w:sz w:val="16"/>
            <w:szCs w:val="16"/>
            <w:lang w:val="en-US"/>
          </w:rPr>
          <w:t>674</w:t>
        </w:r>
      </w:hyperlink>
      <w:r>
        <w:rPr>
          <w:rFonts w:eastAsia="Times New Roman"/>
          <w:sz w:val="16"/>
          <w:szCs w:val="16"/>
          <w:lang w:val="en-US"/>
        </w:rPr>
        <w:t>–676, 679, 681–</w:t>
      </w:r>
      <w:hyperlink w:anchor="bookmark1446" w:history="1">
        <w:r>
          <w:rPr>
            <w:rFonts w:eastAsia="Times New Roman"/>
            <w:sz w:val="16"/>
            <w:szCs w:val="16"/>
            <w:lang w:val="en-US"/>
          </w:rPr>
          <w:t>683</w:t>
        </w:r>
      </w:hyperlink>
      <w:r>
        <w:rPr>
          <w:rFonts w:eastAsia="Times New Roman"/>
          <w:sz w:val="16"/>
          <w:szCs w:val="16"/>
          <w:lang w:val="en-US"/>
        </w:rPr>
        <w:t xml:space="preserve">, </w:t>
      </w:r>
      <w:hyperlink w:anchor="bookmark1451" w:history="1">
        <w:r>
          <w:rPr>
            <w:rFonts w:eastAsia="Times New Roman"/>
            <w:sz w:val="16"/>
            <w:szCs w:val="16"/>
            <w:lang w:val="en-US"/>
          </w:rPr>
          <w:t>686</w:t>
        </w:r>
      </w:hyperlink>
      <w:r>
        <w:rPr>
          <w:rFonts w:eastAsia="Times New Roman"/>
          <w:sz w:val="16"/>
          <w:szCs w:val="16"/>
          <w:lang w:val="en-US"/>
        </w:rPr>
        <w:t>–</w:t>
      </w:r>
      <w:hyperlink w:anchor="bookmark1456" w:history="1">
        <w:r>
          <w:rPr>
            <w:rFonts w:eastAsia="Times New Roman"/>
            <w:sz w:val="16"/>
            <w:szCs w:val="16"/>
            <w:lang w:val="en-US"/>
          </w:rPr>
          <w:t>688</w:t>
        </w:r>
      </w:hyperlink>
      <w:r>
        <w:rPr>
          <w:rFonts w:eastAsia="Times New Roman"/>
          <w:sz w:val="16"/>
          <w:szCs w:val="16"/>
          <w:lang w:val="en-US"/>
        </w:rPr>
        <w:t xml:space="preserve">, </w:t>
      </w:r>
      <w:hyperlink w:anchor="bookmark1469" w:history="1">
        <w:r>
          <w:rPr>
            <w:rFonts w:eastAsia="Times New Roman"/>
            <w:sz w:val="16"/>
            <w:szCs w:val="16"/>
            <w:lang w:val="en-US"/>
          </w:rPr>
          <w:t>694</w:t>
        </w:r>
      </w:hyperlink>
      <w:r>
        <w:rPr>
          <w:rFonts w:eastAsia="Times New Roman"/>
          <w:sz w:val="16"/>
          <w:szCs w:val="16"/>
          <w:lang w:val="en-US"/>
        </w:rPr>
        <w:t xml:space="preserve">, </w:t>
      </w:r>
      <w:hyperlink w:anchor="bookmark1472" w:history="1">
        <w:r>
          <w:rPr>
            <w:rFonts w:eastAsia="Times New Roman"/>
            <w:sz w:val="16"/>
            <w:szCs w:val="16"/>
            <w:lang w:val="en-US"/>
          </w:rPr>
          <w:t>696</w:t>
        </w:r>
      </w:hyperlink>
      <w:r>
        <w:rPr>
          <w:rFonts w:eastAsia="Times New Roman"/>
          <w:sz w:val="16"/>
          <w:szCs w:val="16"/>
          <w:lang w:val="en-US"/>
        </w:rPr>
        <w:t>–</w:t>
      </w:r>
      <w:hyperlink w:anchor="bookmark1480" w:history="1">
        <w:r>
          <w:rPr>
            <w:rFonts w:eastAsia="Times New Roman"/>
            <w:sz w:val="16"/>
            <w:szCs w:val="16"/>
            <w:lang w:val="en-US"/>
          </w:rPr>
          <w:t>699</w:t>
        </w:r>
      </w:hyperlink>
      <w:r>
        <w:rPr>
          <w:rFonts w:eastAsia="Times New Roman"/>
          <w:sz w:val="16"/>
          <w:szCs w:val="16"/>
          <w:lang w:val="en-US"/>
        </w:rPr>
        <w:t xml:space="preserve">, </w:t>
      </w:r>
      <w:hyperlink w:anchor="bookmark1482" w:history="1">
        <w:r>
          <w:rPr>
            <w:rFonts w:eastAsia="Times New Roman"/>
            <w:sz w:val="16"/>
            <w:szCs w:val="16"/>
            <w:lang w:val="en-US"/>
          </w:rPr>
          <w:t>701</w:t>
        </w:r>
      </w:hyperlink>
      <w:r>
        <w:rPr>
          <w:rFonts w:eastAsia="Times New Roman"/>
          <w:sz w:val="16"/>
          <w:szCs w:val="16"/>
          <w:lang w:val="en-US"/>
        </w:rPr>
        <w:t>–</w:t>
      </w:r>
      <w:hyperlink w:anchor="bookmark1487" w:history="1">
        <w:r>
          <w:rPr>
            <w:rFonts w:eastAsia="Times New Roman"/>
            <w:sz w:val="16"/>
            <w:szCs w:val="16"/>
            <w:lang w:val="en-US"/>
          </w:rPr>
          <w:t>703</w:t>
        </w:r>
      </w:hyperlink>
      <w:r>
        <w:rPr>
          <w:rFonts w:eastAsia="Times New Roman"/>
          <w:sz w:val="16"/>
          <w:szCs w:val="16"/>
          <w:lang w:val="en-US"/>
        </w:rPr>
        <w:t xml:space="preserve">, 720, </w:t>
      </w:r>
      <w:hyperlink w:anchor="bookmark1534" w:history="1">
        <w:r>
          <w:rPr>
            <w:rFonts w:eastAsia="Times New Roman"/>
            <w:sz w:val="16"/>
            <w:szCs w:val="16"/>
            <w:lang w:val="en-US"/>
          </w:rPr>
          <w:t>721</w:t>
        </w:r>
      </w:hyperlink>
      <w:r>
        <w:rPr>
          <w:rFonts w:eastAsia="Times New Roman"/>
          <w:sz w:val="16"/>
          <w:szCs w:val="16"/>
          <w:lang w:val="en-US"/>
        </w:rPr>
        <w:t xml:space="preserve">, 726, </w:t>
      </w:r>
      <w:hyperlink w:anchor="bookmark1558" w:history="1">
        <w:r>
          <w:rPr>
            <w:rFonts w:eastAsia="Times New Roman"/>
            <w:sz w:val="16"/>
            <w:szCs w:val="16"/>
            <w:lang w:val="en-US"/>
          </w:rPr>
          <w:t>729</w:t>
        </w:r>
      </w:hyperlink>
      <w:r>
        <w:rPr>
          <w:rFonts w:eastAsia="Times New Roman"/>
          <w:sz w:val="16"/>
          <w:szCs w:val="16"/>
          <w:lang w:val="en-US"/>
        </w:rPr>
        <w:t xml:space="preserve">, 732, </w:t>
      </w:r>
      <w:hyperlink w:anchor="bookmark1605" w:history="1">
        <w:r>
          <w:rPr>
            <w:rFonts w:eastAsia="Times New Roman"/>
            <w:sz w:val="16"/>
            <w:szCs w:val="16"/>
            <w:lang w:val="en-US"/>
          </w:rPr>
          <w:t>744</w:t>
        </w:r>
      </w:hyperlink>
      <w:r>
        <w:rPr>
          <w:rFonts w:eastAsia="Times New Roman"/>
          <w:sz w:val="16"/>
          <w:szCs w:val="16"/>
          <w:lang w:val="en-US"/>
        </w:rPr>
        <w:t xml:space="preserve">, </w:t>
      </w:r>
      <w:hyperlink w:anchor="bookmark1708" w:history="1">
        <w:r>
          <w:rPr>
            <w:rFonts w:eastAsia="Times New Roman"/>
            <w:sz w:val="16"/>
            <w:szCs w:val="16"/>
            <w:lang w:val="en-US"/>
          </w:rPr>
          <w:t>775</w:t>
        </w:r>
      </w:hyperlink>
      <w:r>
        <w:rPr>
          <w:rFonts w:eastAsia="Times New Roman"/>
          <w:sz w:val="16"/>
          <w:szCs w:val="16"/>
          <w:lang w:val="en-US"/>
        </w:rPr>
        <w:t xml:space="preserve">, </w:t>
      </w:r>
      <w:hyperlink w:anchor="bookmark1768" w:history="1">
        <w:r>
          <w:rPr>
            <w:rFonts w:eastAsia="Times New Roman"/>
            <w:sz w:val="16"/>
            <w:szCs w:val="16"/>
            <w:lang w:val="en-US"/>
          </w:rPr>
          <w:t>793</w:t>
        </w:r>
      </w:hyperlink>
      <w:r>
        <w:rPr>
          <w:rFonts w:eastAsia="Times New Roman"/>
          <w:sz w:val="16"/>
          <w:szCs w:val="16"/>
          <w:lang w:val="en-US"/>
        </w:rPr>
        <w:t xml:space="preserve">, </w:t>
      </w:r>
      <w:hyperlink w:anchor="bookmark1778" w:history="1">
        <w:r>
          <w:rPr>
            <w:rFonts w:eastAsia="Times New Roman"/>
            <w:sz w:val="16"/>
            <w:szCs w:val="16"/>
            <w:lang w:val="en-US"/>
          </w:rPr>
          <w:t>796</w:t>
        </w:r>
      </w:hyperlink>
      <w:r>
        <w:rPr>
          <w:rFonts w:eastAsia="Times New Roman"/>
          <w:sz w:val="16"/>
          <w:szCs w:val="16"/>
          <w:lang w:val="en-US"/>
        </w:rPr>
        <w:t xml:space="preserve">, 801; II: </w:t>
      </w:r>
      <w:hyperlink w:anchor="bookmark1963" w:history="1">
        <w:r>
          <w:rPr>
            <w:rFonts w:eastAsia="Times New Roman"/>
            <w:sz w:val="16"/>
            <w:szCs w:val="16"/>
            <w:lang w:val="en-US"/>
          </w:rPr>
          <w:t>26</w:t>
        </w:r>
      </w:hyperlink>
      <w:r>
        <w:rPr>
          <w:rFonts w:eastAsia="Times New Roman"/>
          <w:sz w:val="16"/>
          <w:szCs w:val="16"/>
          <w:lang w:val="en-US"/>
        </w:rPr>
        <w:t xml:space="preserve">, </w:t>
      </w:r>
      <w:hyperlink w:anchor="bookmark1994" w:history="1">
        <w:r>
          <w:rPr>
            <w:rFonts w:eastAsia="Times New Roman"/>
            <w:sz w:val="16"/>
            <w:szCs w:val="16"/>
            <w:lang w:val="en-US"/>
          </w:rPr>
          <w:t>34</w:t>
        </w:r>
      </w:hyperlink>
      <w:r>
        <w:rPr>
          <w:rFonts w:eastAsia="Times New Roman"/>
          <w:sz w:val="16"/>
          <w:szCs w:val="16"/>
          <w:lang w:val="en-US"/>
        </w:rPr>
        <w:t xml:space="preserve">, </w:t>
      </w:r>
      <w:hyperlink w:anchor="bookmark2051" w:history="1">
        <w:r>
          <w:rPr>
            <w:rFonts w:eastAsia="Times New Roman"/>
            <w:sz w:val="16"/>
            <w:szCs w:val="16"/>
            <w:lang w:val="en-US"/>
          </w:rPr>
          <w:t>55</w:t>
        </w:r>
      </w:hyperlink>
      <w:r>
        <w:rPr>
          <w:rFonts w:eastAsia="Times New Roman"/>
          <w:sz w:val="16"/>
          <w:szCs w:val="16"/>
          <w:lang w:val="en-US"/>
        </w:rPr>
        <w:t xml:space="preserve">, 94, </w:t>
      </w:r>
      <w:hyperlink w:anchor="bookmark2253" w:history="1">
        <w:r>
          <w:rPr>
            <w:rFonts w:eastAsia="Times New Roman"/>
            <w:sz w:val="16"/>
            <w:szCs w:val="16"/>
            <w:lang w:val="en-US"/>
          </w:rPr>
          <w:t>135</w:t>
        </w:r>
      </w:hyperlink>
      <w:r>
        <w:rPr>
          <w:rFonts w:eastAsia="Times New Roman"/>
          <w:sz w:val="16"/>
          <w:szCs w:val="16"/>
          <w:lang w:val="en-US"/>
        </w:rPr>
        <w:t xml:space="preserve">, 200, </w:t>
      </w:r>
      <w:hyperlink w:anchor="bookmark2434" w:history="1">
        <w:r>
          <w:rPr>
            <w:rFonts w:eastAsia="Times New Roman"/>
            <w:sz w:val="16"/>
            <w:szCs w:val="16"/>
            <w:lang w:val="en-US"/>
          </w:rPr>
          <w:t>201</w:t>
        </w:r>
      </w:hyperlink>
      <w:r>
        <w:rPr>
          <w:rFonts w:eastAsia="Times New Roman"/>
          <w:sz w:val="16"/>
          <w:szCs w:val="16"/>
          <w:lang w:val="en-US"/>
        </w:rPr>
        <w:t xml:space="preserve">, </w:t>
      </w:r>
      <w:hyperlink w:anchor="bookmark2645" w:history="1">
        <w:r>
          <w:rPr>
            <w:rFonts w:eastAsia="Times New Roman"/>
            <w:sz w:val="16"/>
            <w:szCs w:val="16"/>
            <w:lang w:val="en-US"/>
          </w:rPr>
          <w:t>273</w:t>
        </w:r>
      </w:hyperlink>
    </w:p>
    <w:p w:rsidR="00DD4130" w:rsidRDefault="006C0410">
      <w:pPr>
        <w:shd w:val="clear" w:color="auto" w:fill="FFFFFF"/>
        <w:spacing w:line="202" w:lineRule="exact"/>
        <w:ind w:left="398"/>
      </w:pPr>
      <w:r>
        <w:rPr>
          <w:rFonts w:eastAsia="Times New Roman"/>
          <w:sz w:val="16"/>
          <w:szCs w:val="16"/>
        </w:rPr>
        <w:t xml:space="preserve">“Риголетто” – опера Дж.Верди II: </w:t>
      </w:r>
      <w:hyperlink w:anchor="bookmark2592" w:history="1">
        <w:r>
          <w:rPr>
            <w:rFonts w:eastAsia="Times New Roman"/>
            <w:sz w:val="16"/>
            <w:szCs w:val="16"/>
          </w:rPr>
          <w:t>255</w:t>
        </w:r>
      </w:hyperlink>
      <w:r>
        <w:rPr>
          <w:rFonts w:eastAsia="Times New Roman"/>
          <w:sz w:val="16"/>
          <w:szCs w:val="16"/>
        </w:rPr>
        <w:t>, 654</w:t>
      </w:r>
    </w:p>
    <w:p w:rsidR="00DD4130" w:rsidRDefault="006C0410">
      <w:pPr>
        <w:shd w:val="clear" w:color="auto" w:fill="FFFFFF"/>
        <w:spacing w:line="202" w:lineRule="exact"/>
        <w:ind w:left="398"/>
      </w:pPr>
      <w:r>
        <w:rPr>
          <w:rFonts w:eastAsia="Times New Roman"/>
          <w:sz w:val="16"/>
          <w:szCs w:val="16"/>
        </w:rPr>
        <w:t xml:space="preserve">“Ричард III” – трагедия У.Шекспира II: </w:t>
      </w:r>
      <w:hyperlink w:anchor="bookmark3025" w:history="1">
        <w:r>
          <w:rPr>
            <w:rFonts w:eastAsia="Times New Roman"/>
            <w:sz w:val="16"/>
            <w:szCs w:val="16"/>
          </w:rPr>
          <w:t>392</w:t>
        </w:r>
      </w:hyperlink>
    </w:p>
    <w:p w:rsidR="00DD4130" w:rsidRDefault="006C0410">
      <w:pPr>
        <w:shd w:val="clear" w:color="auto" w:fill="FFFFFF"/>
        <w:spacing w:line="202" w:lineRule="exact"/>
        <w:ind w:left="398"/>
      </w:pPr>
      <w:r>
        <w:rPr>
          <w:rFonts w:eastAsia="Times New Roman"/>
          <w:sz w:val="16"/>
          <w:szCs w:val="16"/>
        </w:rPr>
        <w:t xml:space="preserve">“Робеспьер” – историческая драма Ф.Ф.Раскольникова </w:t>
      </w:r>
      <w:r>
        <w:rPr>
          <w:rFonts w:eastAsia="Times New Roman"/>
          <w:sz w:val="16"/>
          <w:szCs w:val="16"/>
          <w:lang w:val="en-US"/>
        </w:rPr>
        <w:t xml:space="preserve">I: </w:t>
      </w:r>
      <w:hyperlink w:anchor="bookmark1900" w:history="1">
        <w:r>
          <w:rPr>
            <w:rFonts w:eastAsia="Times New Roman"/>
            <w:sz w:val="16"/>
            <w:szCs w:val="16"/>
            <w:lang w:val="en-US"/>
          </w:rPr>
          <w:t>835</w:t>
        </w:r>
      </w:hyperlink>
    </w:p>
    <w:p w:rsidR="00DD4130" w:rsidRDefault="006C0410">
      <w:pPr>
        <w:shd w:val="clear" w:color="auto" w:fill="FFFFFF"/>
        <w:spacing w:line="202" w:lineRule="exact"/>
        <w:ind w:left="398"/>
      </w:pPr>
      <w:r>
        <w:rPr>
          <w:rFonts w:eastAsia="Times New Roman"/>
          <w:sz w:val="16"/>
          <w:szCs w:val="16"/>
        </w:rPr>
        <w:t xml:space="preserve">“Роз-Мари” – оперетта Р.Фримла и Г.Стотхарта II: </w:t>
      </w:r>
      <w:hyperlink w:anchor="bookmark3812" w:history="1">
        <w:r>
          <w:rPr>
            <w:rFonts w:eastAsia="Times New Roman"/>
            <w:sz w:val="16"/>
            <w:szCs w:val="16"/>
          </w:rPr>
          <w:t>663</w:t>
        </w:r>
      </w:hyperlink>
    </w:p>
    <w:p w:rsidR="00DD4130" w:rsidRDefault="006C0410">
      <w:pPr>
        <w:shd w:val="clear" w:color="auto" w:fill="FFFFFF"/>
        <w:spacing w:line="202" w:lineRule="exact"/>
        <w:ind w:left="398"/>
      </w:pPr>
      <w:r>
        <w:rPr>
          <w:rFonts w:eastAsia="Times New Roman"/>
          <w:sz w:val="16"/>
          <w:szCs w:val="16"/>
        </w:rPr>
        <w:t xml:space="preserve">“Ромео и Джульетта” – трагедия У.Шекспира II: </w:t>
      </w:r>
      <w:hyperlink w:anchor="bookmark2393" w:history="1">
        <w:r>
          <w:rPr>
            <w:rFonts w:eastAsia="Times New Roman"/>
            <w:sz w:val="16"/>
            <w:szCs w:val="16"/>
          </w:rPr>
          <w:t>186</w:t>
        </w:r>
      </w:hyperlink>
      <w:r>
        <w:rPr>
          <w:rFonts w:eastAsia="Times New Roman"/>
          <w:sz w:val="16"/>
          <w:szCs w:val="16"/>
        </w:rPr>
        <w:t xml:space="preserve">, </w:t>
      </w:r>
      <w:hyperlink w:anchor="bookmark2724" w:history="1">
        <w:r>
          <w:rPr>
            <w:rFonts w:eastAsia="Times New Roman"/>
            <w:sz w:val="16"/>
            <w:szCs w:val="16"/>
          </w:rPr>
          <w:t>295</w:t>
        </w:r>
      </w:hyperlink>
      <w:r>
        <w:rPr>
          <w:rFonts w:eastAsia="Times New Roman"/>
          <w:sz w:val="16"/>
          <w:szCs w:val="16"/>
        </w:rPr>
        <w:t>, 396</w:t>
      </w:r>
    </w:p>
    <w:p w:rsidR="00DD4130" w:rsidRDefault="006C0410">
      <w:pPr>
        <w:shd w:val="clear" w:color="auto" w:fill="FFFFFF"/>
        <w:spacing w:line="202" w:lineRule="exact"/>
        <w:ind w:right="77" w:firstLine="398"/>
        <w:jc w:val="both"/>
      </w:pPr>
      <w:r>
        <w:rPr>
          <w:rFonts w:eastAsia="Times New Roman"/>
          <w:sz w:val="16"/>
          <w:szCs w:val="16"/>
        </w:rPr>
        <w:t xml:space="preserve">“Ромео и Юлия” (“Ромео и Джульетта”) – балет С.С.Прокофьева II: 480, </w:t>
      </w:r>
      <w:hyperlink w:anchor="bookmark3321" w:history="1">
        <w:r>
          <w:rPr>
            <w:rFonts w:eastAsia="Times New Roman"/>
            <w:sz w:val="16"/>
            <w:szCs w:val="16"/>
          </w:rPr>
          <w:t>482</w:t>
        </w:r>
      </w:hyperlink>
      <w:r>
        <w:rPr>
          <w:rFonts w:eastAsia="Times New Roman"/>
          <w:sz w:val="16"/>
          <w:szCs w:val="16"/>
        </w:rPr>
        <w:t xml:space="preserve">, 513, </w:t>
      </w:r>
      <w:hyperlink w:anchor="bookmark3430" w:history="1">
        <w:r>
          <w:rPr>
            <w:rFonts w:eastAsia="Times New Roman"/>
            <w:sz w:val="16"/>
            <w:szCs w:val="16"/>
          </w:rPr>
          <w:t>514</w:t>
        </w:r>
      </w:hyperlink>
    </w:p>
    <w:p w:rsidR="00DD4130" w:rsidRDefault="006C0410">
      <w:pPr>
        <w:shd w:val="clear" w:color="auto" w:fill="FFFFFF"/>
        <w:spacing w:line="202" w:lineRule="exact"/>
        <w:ind w:left="398"/>
      </w:pPr>
      <w:r>
        <w:rPr>
          <w:rFonts w:eastAsia="Times New Roman"/>
          <w:sz w:val="16"/>
          <w:szCs w:val="16"/>
        </w:rPr>
        <w:t xml:space="preserve">“Руслан и Людмила” – опера М.И.Глинки </w:t>
      </w:r>
      <w:r>
        <w:rPr>
          <w:rFonts w:eastAsia="Times New Roman"/>
          <w:sz w:val="16"/>
          <w:szCs w:val="16"/>
          <w:lang w:val="en-US"/>
        </w:rPr>
        <w:t xml:space="preserve">I: </w:t>
      </w:r>
      <w:hyperlink w:anchor="bookmark1730" w:history="1">
        <w:r>
          <w:rPr>
            <w:rFonts w:eastAsia="Times New Roman"/>
            <w:sz w:val="16"/>
            <w:szCs w:val="16"/>
            <w:lang w:val="en-US"/>
          </w:rPr>
          <w:t>783</w:t>
        </w:r>
      </w:hyperlink>
    </w:p>
    <w:p w:rsidR="00DD4130" w:rsidRDefault="006C0410">
      <w:pPr>
        <w:shd w:val="clear" w:color="auto" w:fill="FFFFFF"/>
        <w:spacing w:line="202" w:lineRule="exact"/>
        <w:ind w:firstLine="398"/>
      </w:pPr>
      <w:r>
        <w:rPr>
          <w:rFonts w:eastAsia="Times New Roman"/>
          <w:sz w:val="16"/>
          <w:szCs w:val="16"/>
        </w:rPr>
        <w:t xml:space="preserve">“Русские люди” – пьеса K.M.Симонова II: 633, </w:t>
      </w:r>
      <w:hyperlink w:anchor="bookmark3757" w:history="1">
        <w:r>
          <w:rPr>
            <w:rFonts w:eastAsia="Times New Roman"/>
            <w:sz w:val="16"/>
            <w:szCs w:val="16"/>
          </w:rPr>
          <w:t>642</w:t>
        </w:r>
      </w:hyperlink>
      <w:r>
        <w:rPr>
          <w:rFonts w:eastAsia="Times New Roman"/>
          <w:sz w:val="16"/>
          <w:szCs w:val="16"/>
        </w:rPr>
        <w:t>–</w:t>
      </w:r>
      <w:hyperlink w:anchor="bookmark3764" w:history="1">
        <w:r>
          <w:rPr>
            <w:rFonts w:eastAsia="Times New Roman"/>
            <w:sz w:val="16"/>
            <w:szCs w:val="16"/>
          </w:rPr>
          <w:t>644</w:t>
        </w:r>
      </w:hyperlink>
      <w:r>
        <w:rPr>
          <w:rFonts w:eastAsia="Times New Roman"/>
          <w:sz w:val="16"/>
          <w:szCs w:val="16"/>
        </w:rPr>
        <w:t xml:space="preserve">, 648, </w:t>
      </w:r>
      <w:hyperlink w:anchor="bookmark3785" w:history="1">
        <w:r>
          <w:rPr>
            <w:rFonts w:eastAsia="Times New Roman"/>
            <w:sz w:val="16"/>
            <w:szCs w:val="16"/>
          </w:rPr>
          <w:t>652</w:t>
        </w:r>
      </w:hyperlink>
      <w:r>
        <w:rPr>
          <w:rFonts w:eastAsia="Times New Roman"/>
          <w:sz w:val="16"/>
          <w:szCs w:val="16"/>
        </w:rPr>
        <w:t xml:space="preserve">, </w:t>
      </w:r>
      <w:hyperlink w:anchor="bookmark3790" w:history="1">
        <w:r>
          <w:rPr>
            <w:rFonts w:eastAsia="Times New Roman"/>
            <w:sz w:val="16"/>
            <w:szCs w:val="16"/>
          </w:rPr>
          <w:t>656</w:t>
        </w:r>
      </w:hyperlink>
      <w:r>
        <w:rPr>
          <w:rFonts w:eastAsia="Times New Roman"/>
          <w:sz w:val="16"/>
          <w:szCs w:val="16"/>
        </w:rPr>
        <w:t xml:space="preserve">, </w:t>
      </w:r>
      <w:hyperlink w:anchor="bookmark3798" w:history="1">
        <w:r>
          <w:rPr>
            <w:rFonts w:eastAsia="Times New Roman"/>
            <w:sz w:val="16"/>
            <w:szCs w:val="16"/>
          </w:rPr>
          <w:t>658</w:t>
        </w:r>
      </w:hyperlink>
      <w:r>
        <w:rPr>
          <w:rFonts w:eastAsia="Times New Roman"/>
          <w:sz w:val="16"/>
          <w:szCs w:val="16"/>
        </w:rPr>
        <w:t>–</w:t>
      </w:r>
      <w:hyperlink w:anchor="bookmark3803" w:history="1">
        <w:r>
          <w:rPr>
            <w:rFonts w:eastAsia="Times New Roman"/>
            <w:sz w:val="16"/>
            <w:szCs w:val="16"/>
          </w:rPr>
          <w:t>660</w:t>
        </w:r>
      </w:hyperlink>
      <w:r>
        <w:rPr>
          <w:rFonts w:eastAsia="Times New Roman"/>
          <w:sz w:val="16"/>
          <w:szCs w:val="16"/>
        </w:rPr>
        <w:t xml:space="preserve">, </w:t>
      </w:r>
      <w:hyperlink w:anchor="bookmark3820" w:history="1">
        <w:r>
          <w:rPr>
            <w:rFonts w:eastAsia="Times New Roman"/>
            <w:sz w:val="16"/>
            <w:szCs w:val="16"/>
          </w:rPr>
          <w:t>667</w:t>
        </w:r>
      </w:hyperlink>
      <w:r>
        <w:rPr>
          <w:rFonts w:eastAsia="Times New Roman"/>
          <w:sz w:val="16"/>
          <w:szCs w:val="16"/>
        </w:rPr>
        <w:t xml:space="preserve">, 669, </w:t>
      </w:r>
      <w:hyperlink w:anchor="bookmark3840" w:history="1">
        <w:r>
          <w:rPr>
            <w:rFonts w:eastAsia="Times New Roman"/>
            <w:sz w:val="16"/>
            <w:szCs w:val="16"/>
          </w:rPr>
          <w:t>674</w:t>
        </w:r>
      </w:hyperlink>
      <w:r>
        <w:rPr>
          <w:rFonts w:eastAsia="Times New Roman"/>
          <w:sz w:val="16"/>
          <w:szCs w:val="16"/>
        </w:rPr>
        <w:t xml:space="preserve">, </w:t>
      </w:r>
      <w:hyperlink w:anchor="bookmark3843" w:history="1">
        <w:r>
          <w:rPr>
            <w:rFonts w:eastAsia="Times New Roman"/>
            <w:sz w:val="16"/>
            <w:szCs w:val="16"/>
          </w:rPr>
          <w:t>676</w:t>
        </w:r>
      </w:hyperlink>
      <w:r>
        <w:rPr>
          <w:rFonts w:eastAsia="Times New Roman"/>
          <w:sz w:val="16"/>
          <w:szCs w:val="16"/>
        </w:rPr>
        <w:t xml:space="preserve">, </w:t>
      </w:r>
      <w:hyperlink w:anchor="bookmark3847" w:history="1">
        <w:r>
          <w:rPr>
            <w:rFonts w:eastAsia="Times New Roman"/>
            <w:sz w:val="16"/>
            <w:szCs w:val="16"/>
          </w:rPr>
          <w:t>678</w:t>
        </w:r>
      </w:hyperlink>
      <w:r>
        <w:rPr>
          <w:rFonts w:eastAsia="Times New Roman"/>
          <w:sz w:val="16"/>
          <w:szCs w:val="16"/>
        </w:rPr>
        <w:t xml:space="preserve">, </w:t>
      </w:r>
      <w:hyperlink w:anchor="bookmark3863" w:history="1">
        <w:r>
          <w:rPr>
            <w:rFonts w:eastAsia="Times New Roman"/>
            <w:sz w:val="16"/>
            <w:szCs w:val="16"/>
          </w:rPr>
          <w:t>684</w:t>
        </w:r>
      </w:hyperlink>
      <w:r>
        <w:rPr>
          <w:rFonts w:eastAsia="Times New Roman"/>
          <w:sz w:val="16"/>
          <w:szCs w:val="16"/>
        </w:rPr>
        <w:t xml:space="preserve">, </w:t>
      </w:r>
      <w:hyperlink w:anchor="bookmark3864" w:history="1">
        <w:r>
          <w:rPr>
            <w:rFonts w:eastAsia="Times New Roman"/>
            <w:sz w:val="16"/>
            <w:szCs w:val="16"/>
          </w:rPr>
          <w:t>686</w:t>
        </w:r>
      </w:hyperlink>
      <w:r>
        <w:rPr>
          <w:rFonts w:eastAsia="Times New Roman"/>
          <w:sz w:val="16"/>
          <w:szCs w:val="16"/>
        </w:rPr>
        <w:t xml:space="preserve">, 706, 707 (Валя), 713, </w:t>
      </w:r>
      <w:hyperlink w:anchor="bookmark3932" w:history="1">
        <w:r>
          <w:rPr>
            <w:rFonts w:eastAsia="Times New Roman"/>
            <w:sz w:val="16"/>
            <w:szCs w:val="16"/>
          </w:rPr>
          <w:t>719</w:t>
        </w:r>
      </w:hyperlink>
      <w:r>
        <w:rPr>
          <w:rFonts w:eastAsia="Times New Roman"/>
          <w:sz w:val="16"/>
          <w:szCs w:val="16"/>
        </w:rPr>
        <w:t xml:space="preserve">, 720, 722, </w:t>
      </w:r>
      <w:hyperlink w:anchor="bookmark3978" w:history="1">
        <w:r>
          <w:rPr>
            <w:rFonts w:eastAsia="Times New Roman"/>
            <w:sz w:val="16"/>
            <w:szCs w:val="16"/>
          </w:rPr>
          <w:t>735</w:t>
        </w:r>
      </w:hyperlink>
      <w:r>
        <w:rPr>
          <w:rFonts w:eastAsia="Times New Roman"/>
          <w:sz w:val="16"/>
          <w:szCs w:val="16"/>
        </w:rPr>
        <w:t xml:space="preserve">, </w:t>
      </w:r>
      <w:hyperlink w:anchor="bookmark3982" w:history="1">
        <w:r>
          <w:rPr>
            <w:rFonts w:eastAsia="Times New Roman"/>
            <w:sz w:val="16"/>
            <w:szCs w:val="16"/>
          </w:rPr>
          <w:t>737</w:t>
        </w:r>
      </w:hyperlink>
      <w:r>
        <w:rPr>
          <w:rFonts w:eastAsia="Times New Roman"/>
          <w:sz w:val="16"/>
          <w:szCs w:val="16"/>
        </w:rPr>
        <w:t>–742, 748</w:t>
      </w:r>
    </w:p>
    <w:p w:rsidR="00DD4130" w:rsidRDefault="006C0410">
      <w:pPr>
        <w:shd w:val="clear" w:color="auto" w:fill="FFFFFF"/>
        <w:spacing w:line="202" w:lineRule="exact"/>
        <w:ind w:left="398"/>
      </w:pPr>
      <w:r>
        <w:rPr>
          <w:rFonts w:eastAsia="Times New Roman"/>
          <w:sz w:val="16"/>
          <w:szCs w:val="16"/>
        </w:rPr>
        <w:t>“Рыбачка на побережье” – одноактная пьеса II: 545</w:t>
      </w:r>
    </w:p>
    <w:p w:rsidR="00DD4130" w:rsidRDefault="006C0410">
      <w:pPr>
        <w:shd w:val="clear" w:color="auto" w:fill="FFFFFF"/>
        <w:spacing w:line="202" w:lineRule="exact"/>
        <w:ind w:left="398"/>
      </w:pPr>
      <w:r>
        <w:rPr>
          <w:rFonts w:eastAsia="Times New Roman"/>
          <w:sz w:val="16"/>
          <w:szCs w:val="16"/>
        </w:rPr>
        <w:t xml:space="preserve">“Рюи Блаз” – драма В.Гюго II: </w:t>
      </w:r>
      <w:hyperlink w:anchor="bookmark2559" w:history="1">
        <w:r>
          <w:rPr>
            <w:rFonts w:eastAsia="Times New Roman"/>
            <w:sz w:val="16"/>
            <w:szCs w:val="16"/>
          </w:rPr>
          <w:t>244</w:t>
        </w:r>
      </w:hyperlink>
    </w:p>
    <w:p w:rsidR="00DD4130" w:rsidRDefault="006C0410">
      <w:pPr>
        <w:shd w:val="clear" w:color="auto" w:fill="FFFFFF"/>
        <w:spacing w:before="269" w:line="202" w:lineRule="exact"/>
        <w:ind w:left="398"/>
      </w:pPr>
      <w:r>
        <w:rPr>
          <w:rFonts w:eastAsia="Times New Roman"/>
          <w:sz w:val="16"/>
          <w:szCs w:val="16"/>
        </w:rPr>
        <w:t>“Сад” – см. “Вишневый сад”</w:t>
      </w:r>
    </w:p>
    <w:p w:rsidR="00DD4130" w:rsidRDefault="006C0410">
      <w:pPr>
        <w:shd w:val="clear" w:color="auto" w:fill="FFFFFF"/>
        <w:spacing w:line="202" w:lineRule="exact"/>
        <w:ind w:left="398"/>
      </w:pPr>
      <w:r>
        <w:rPr>
          <w:rFonts w:eastAsia="Times New Roman"/>
          <w:sz w:val="16"/>
          <w:szCs w:val="16"/>
        </w:rPr>
        <w:t xml:space="preserve">“Садко” – опера-былина Н.А.Римского-Корсакова II: </w:t>
      </w:r>
      <w:hyperlink w:anchor="bookmark2565" w:history="1">
        <w:r>
          <w:rPr>
            <w:rFonts w:eastAsia="Times New Roman"/>
            <w:sz w:val="16"/>
            <w:szCs w:val="16"/>
          </w:rPr>
          <w:t>245</w:t>
        </w:r>
      </w:hyperlink>
    </w:p>
    <w:p w:rsidR="00DD4130" w:rsidRDefault="006C0410">
      <w:pPr>
        <w:shd w:val="clear" w:color="auto" w:fill="FFFFFF"/>
        <w:spacing w:line="202" w:lineRule="exact"/>
        <w:ind w:firstLine="398"/>
        <w:jc w:val="both"/>
      </w:pPr>
      <w:r>
        <w:rPr>
          <w:rFonts w:eastAsia="Times New Roman"/>
          <w:sz w:val="16"/>
          <w:szCs w:val="16"/>
        </w:rPr>
        <w:t xml:space="preserve">“Салтан” (“Сказка о царе Салтане”) – опера Н.А.Римского-Корса-кова II: </w:t>
      </w:r>
      <w:hyperlink w:anchor="bookmark3313" w:history="1">
        <w:r>
          <w:rPr>
            <w:rFonts w:eastAsia="Times New Roman"/>
            <w:sz w:val="16"/>
            <w:szCs w:val="16"/>
          </w:rPr>
          <w:t>480</w:t>
        </w:r>
      </w:hyperlink>
    </w:p>
    <w:p w:rsidR="00DD4130" w:rsidRDefault="006C0410">
      <w:pPr>
        <w:shd w:val="clear" w:color="auto" w:fill="FFFFFF"/>
        <w:spacing w:line="202" w:lineRule="exact"/>
        <w:ind w:right="14" w:firstLine="398"/>
        <w:jc w:val="both"/>
      </w:pPr>
      <w:r>
        <w:rPr>
          <w:rFonts w:eastAsia="Times New Roman"/>
          <w:sz w:val="16"/>
          <w:szCs w:val="16"/>
        </w:rPr>
        <w:t xml:space="preserve">“Самоубийца” – комедия Н.Р.Эрдмана </w:t>
      </w:r>
      <w:r>
        <w:rPr>
          <w:rFonts w:eastAsia="Times New Roman"/>
          <w:sz w:val="16"/>
          <w:szCs w:val="16"/>
          <w:lang w:val="en-US"/>
        </w:rPr>
        <w:t xml:space="preserve">I: </w:t>
      </w:r>
      <w:hyperlink w:anchor="bookmark1833" w:history="1">
        <w:r>
          <w:rPr>
            <w:rFonts w:eastAsia="Times New Roman"/>
            <w:sz w:val="16"/>
            <w:szCs w:val="16"/>
            <w:lang w:val="en-US"/>
          </w:rPr>
          <w:t>813</w:t>
        </w:r>
      </w:hyperlink>
      <w:r>
        <w:rPr>
          <w:rFonts w:eastAsia="Times New Roman"/>
          <w:sz w:val="16"/>
          <w:szCs w:val="16"/>
          <w:lang w:val="en-US"/>
        </w:rPr>
        <w:t xml:space="preserve">; II: </w:t>
      </w:r>
      <w:hyperlink w:anchor="bookmark1976" w:history="1">
        <w:r>
          <w:rPr>
            <w:rFonts w:eastAsia="Times New Roman"/>
            <w:sz w:val="16"/>
            <w:szCs w:val="16"/>
            <w:lang w:val="en-US"/>
          </w:rPr>
          <w:t>29</w:t>
        </w:r>
      </w:hyperlink>
      <w:r>
        <w:rPr>
          <w:rFonts w:eastAsia="Times New Roman"/>
          <w:sz w:val="16"/>
          <w:szCs w:val="16"/>
          <w:lang w:val="en-US"/>
        </w:rPr>
        <w:t xml:space="preserve">, 30, </w:t>
      </w:r>
      <w:hyperlink w:anchor="bookmark2003" w:history="1">
        <w:r>
          <w:rPr>
            <w:rFonts w:eastAsia="Times New Roman"/>
            <w:sz w:val="16"/>
            <w:szCs w:val="16"/>
            <w:lang w:val="en-US"/>
          </w:rPr>
          <w:t>36</w:t>
        </w:r>
      </w:hyperlink>
      <w:r>
        <w:rPr>
          <w:rFonts w:eastAsia="Times New Roman"/>
          <w:sz w:val="16"/>
          <w:szCs w:val="16"/>
          <w:lang w:val="en-US"/>
        </w:rPr>
        <w:t xml:space="preserve">, 38, 39, </w:t>
      </w:r>
      <w:hyperlink w:anchor="bookmark2020" w:history="1">
        <w:r>
          <w:rPr>
            <w:rFonts w:eastAsia="Times New Roman"/>
            <w:sz w:val="16"/>
            <w:szCs w:val="16"/>
            <w:lang w:val="en-US"/>
          </w:rPr>
          <w:t>43</w:t>
        </w:r>
      </w:hyperlink>
      <w:r>
        <w:rPr>
          <w:rFonts w:eastAsia="Times New Roman"/>
          <w:sz w:val="16"/>
          <w:szCs w:val="16"/>
          <w:lang w:val="en-US"/>
        </w:rPr>
        <w:t xml:space="preserve">, </w:t>
      </w:r>
      <w:hyperlink w:anchor="bookmark2040" w:history="1">
        <w:r>
          <w:rPr>
            <w:rFonts w:eastAsia="Times New Roman"/>
            <w:sz w:val="16"/>
            <w:szCs w:val="16"/>
            <w:lang w:val="en-US"/>
          </w:rPr>
          <w:t>48</w:t>
        </w:r>
      </w:hyperlink>
      <w:r>
        <w:rPr>
          <w:rFonts w:eastAsia="Times New Roman"/>
          <w:sz w:val="16"/>
          <w:szCs w:val="16"/>
          <w:lang w:val="en-US"/>
        </w:rPr>
        <w:t xml:space="preserve">, </w:t>
      </w:r>
      <w:hyperlink w:anchor="bookmark3843" w:history="1">
        <w:r>
          <w:rPr>
            <w:rFonts w:eastAsia="Times New Roman"/>
            <w:sz w:val="16"/>
            <w:szCs w:val="16"/>
            <w:lang w:val="en-US"/>
          </w:rPr>
          <w:t>676</w:t>
        </w:r>
      </w:hyperlink>
    </w:p>
    <w:p w:rsidR="00DD4130" w:rsidRDefault="00DD4130">
      <w:pPr>
        <w:shd w:val="clear" w:color="auto" w:fill="FFFFFF"/>
        <w:spacing w:line="202" w:lineRule="exact"/>
        <w:ind w:right="14" w:firstLine="398"/>
        <w:jc w:val="both"/>
        <w:sectPr w:rsidR="00DD4130">
          <w:pgSz w:w="11909" w:h="16834"/>
          <w:pgMar w:top="1440" w:right="3490" w:bottom="720" w:left="3230" w:header="720" w:footer="720" w:gutter="0"/>
          <w:cols w:space="60"/>
          <w:noEndnote/>
        </w:sectPr>
      </w:pPr>
    </w:p>
    <w:p w:rsidR="00DD4130" w:rsidRDefault="006C0410">
      <w:pPr>
        <w:shd w:val="clear" w:color="auto" w:fill="FFFFFF"/>
        <w:spacing w:line="202" w:lineRule="exact"/>
        <w:ind w:left="394"/>
      </w:pPr>
      <w:r>
        <w:rPr>
          <w:rFonts w:eastAsia="Times New Roman"/>
          <w:sz w:val="16"/>
          <w:szCs w:val="16"/>
        </w:rPr>
        <w:lastRenderedPageBreak/>
        <w:t xml:space="preserve">“Свадьба” – сцена А.П.Чехова II: </w:t>
      </w:r>
      <w:hyperlink w:anchor="bookmark3648" w:history="1">
        <w:r>
          <w:rPr>
            <w:rFonts w:eastAsia="Times New Roman"/>
            <w:sz w:val="16"/>
            <w:szCs w:val="16"/>
          </w:rPr>
          <w:t>595</w:t>
        </w:r>
      </w:hyperlink>
    </w:p>
    <w:p w:rsidR="00DD4130" w:rsidRDefault="006C0410">
      <w:pPr>
        <w:shd w:val="clear" w:color="auto" w:fill="FFFFFF"/>
        <w:spacing w:line="202" w:lineRule="exact"/>
        <w:ind w:right="72" w:firstLine="394"/>
        <w:jc w:val="both"/>
      </w:pPr>
      <w:r>
        <w:rPr>
          <w:rFonts w:eastAsia="Times New Roman"/>
          <w:sz w:val="16"/>
          <w:szCs w:val="16"/>
        </w:rPr>
        <w:t xml:space="preserve">“Свадьба Кречинского” – комедия А.В.Сухово-Кобылина II: </w:t>
      </w:r>
      <w:hyperlink w:anchor="bookmark2231" w:history="1">
        <w:r>
          <w:rPr>
            <w:rFonts w:eastAsia="Times New Roman"/>
            <w:sz w:val="16"/>
            <w:szCs w:val="16"/>
          </w:rPr>
          <w:t>127</w:t>
        </w:r>
      </w:hyperlink>
      <w:r>
        <w:rPr>
          <w:rFonts w:eastAsia="Times New Roman"/>
          <w:sz w:val="16"/>
          <w:szCs w:val="16"/>
        </w:rPr>
        <w:t xml:space="preserve">, 355, </w:t>
      </w:r>
      <w:hyperlink w:anchor="bookmark3071" w:history="1">
        <w:r>
          <w:rPr>
            <w:rFonts w:eastAsia="Times New Roman"/>
            <w:sz w:val="16"/>
            <w:szCs w:val="16"/>
          </w:rPr>
          <w:t>407</w:t>
        </w:r>
      </w:hyperlink>
      <w:r>
        <w:rPr>
          <w:rFonts w:eastAsia="Times New Roman"/>
          <w:sz w:val="16"/>
          <w:szCs w:val="16"/>
        </w:rPr>
        <w:t xml:space="preserve"> (Расплюев), </w:t>
      </w:r>
      <w:hyperlink w:anchor="bookmark3280" w:history="1">
        <w:r>
          <w:rPr>
            <w:rFonts w:eastAsia="Times New Roman"/>
            <w:sz w:val="16"/>
            <w:szCs w:val="16"/>
          </w:rPr>
          <w:t>469</w:t>
        </w:r>
      </w:hyperlink>
    </w:p>
    <w:p w:rsidR="00DD4130" w:rsidRDefault="006C0410">
      <w:pPr>
        <w:shd w:val="clear" w:color="auto" w:fill="FFFFFF"/>
        <w:spacing w:line="202" w:lineRule="exact"/>
        <w:ind w:left="394"/>
      </w:pPr>
      <w:r>
        <w:rPr>
          <w:rFonts w:eastAsia="Times New Roman"/>
          <w:sz w:val="16"/>
          <w:szCs w:val="16"/>
        </w:rPr>
        <w:t>“Свадьба Фигаро” – см. “Безумный день, или Женитьба Фигаро”</w:t>
      </w:r>
    </w:p>
    <w:p w:rsidR="00DD4130" w:rsidRDefault="006C0410">
      <w:pPr>
        <w:shd w:val="clear" w:color="auto" w:fill="FFFFFF"/>
        <w:spacing w:line="202" w:lineRule="exact"/>
        <w:ind w:left="394"/>
      </w:pPr>
      <w:r>
        <w:rPr>
          <w:rFonts w:eastAsia="Times New Roman"/>
          <w:sz w:val="16"/>
          <w:szCs w:val="16"/>
        </w:rPr>
        <w:t xml:space="preserve">“Светите, звезды” – пьеса И.Микитенко </w:t>
      </w:r>
      <w:r>
        <w:rPr>
          <w:rFonts w:eastAsia="Times New Roman"/>
          <w:sz w:val="16"/>
          <w:szCs w:val="16"/>
          <w:lang w:val="en-US"/>
        </w:rPr>
        <w:t>I: 768</w:t>
      </w:r>
    </w:p>
    <w:p w:rsidR="00DD4130" w:rsidRDefault="006C0410">
      <w:pPr>
        <w:shd w:val="clear" w:color="auto" w:fill="FFFFFF"/>
        <w:spacing w:line="202" w:lineRule="exact"/>
        <w:ind w:left="394"/>
      </w:pPr>
      <w:r>
        <w:rPr>
          <w:rFonts w:eastAsia="Times New Roman"/>
          <w:sz w:val="16"/>
          <w:szCs w:val="16"/>
        </w:rPr>
        <w:t xml:space="preserve">“Свои люди – сочтемся!” – комедия А.Н.Островского II: </w:t>
      </w:r>
      <w:hyperlink w:anchor="bookmark3940" w:history="1">
        <w:r>
          <w:rPr>
            <w:rFonts w:eastAsia="Times New Roman"/>
            <w:sz w:val="16"/>
            <w:szCs w:val="16"/>
          </w:rPr>
          <w:t>721</w:t>
        </w:r>
      </w:hyperlink>
    </w:p>
    <w:p w:rsidR="00DD4130" w:rsidRDefault="006C0410">
      <w:pPr>
        <w:shd w:val="clear" w:color="auto" w:fill="FFFFFF"/>
        <w:spacing w:line="202" w:lineRule="exact"/>
        <w:ind w:right="134" w:firstLine="394"/>
        <w:jc w:val="both"/>
      </w:pPr>
      <w:r>
        <w:rPr>
          <w:rFonts w:eastAsia="Times New Roman"/>
          <w:sz w:val="16"/>
          <w:szCs w:val="16"/>
        </w:rPr>
        <w:t xml:space="preserve">“Северный ветер” – опера Л.К.Книппера по пьесе В.М.Киршона “Роза ветров” </w:t>
      </w:r>
      <w:r>
        <w:rPr>
          <w:rFonts w:eastAsia="Times New Roman"/>
          <w:sz w:val="16"/>
          <w:szCs w:val="16"/>
          <w:lang w:val="en-US"/>
        </w:rPr>
        <w:t xml:space="preserve">I: </w:t>
      </w:r>
      <w:hyperlink w:anchor="bookmark1574" w:history="1">
        <w:r>
          <w:rPr>
            <w:rFonts w:eastAsia="Times New Roman"/>
            <w:sz w:val="16"/>
            <w:szCs w:val="16"/>
            <w:lang w:val="en-US"/>
          </w:rPr>
          <w:t>735</w:t>
        </w:r>
      </w:hyperlink>
      <w:r>
        <w:rPr>
          <w:rFonts w:eastAsia="Times New Roman"/>
          <w:sz w:val="16"/>
          <w:szCs w:val="16"/>
          <w:lang w:val="en-US"/>
        </w:rPr>
        <w:t xml:space="preserve">, </w:t>
      </w:r>
      <w:hyperlink w:anchor="bookmark1688" w:history="1">
        <w:r>
          <w:rPr>
            <w:rFonts w:eastAsia="Times New Roman"/>
            <w:sz w:val="16"/>
            <w:szCs w:val="16"/>
            <w:lang w:val="en-US"/>
          </w:rPr>
          <w:t>769</w:t>
        </w:r>
      </w:hyperlink>
    </w:p>
    <w:p w:rsidR="00DD4130" w:rsidRDefault="006C0410">
      <w:pPr>
        <w:shd w:val="clear" w:color="auto" w:fill="FFFFFF"/>
        <w:spacing w:line="187" w:lineRule="exact"/>
        <w:ind w:left="394"/>
      </w:pPr>
      <w:r>
        <w:rPr>
          <w:rFonts w:eastAsia="Times New Roman"/>
          <w:sz w:val="16"/>
          <w:szCs w:val="16"/>
        </w:rPr>
        <w:t>“Севильский цирюльник” – опера Дж.Россини II: 258, 606</w:t>
      </w:r>
    </w:p>
    <w:p w:rsidR="00DD4130" w:rsidRDefault="006C0410">
      <w:pPr>
        <w:shd w:val="clear" w:color="auto" w:fill="FFFFFF"/>
        <w:spacing w:line="187" w:lineRule="exact"/>
        <w:ind w:right="53" w:firstLine="394"/>
        <w:jc w:val="both"/>
      </w:pPr>
      <w:r>
        <w:rPr>
          <w:rFonts w:eastAsia="Times New Roman"/>
          <w:sz w:val="16"/>
          <w:szCs w:val="16"/>
        </w:rPr>
        <w:t xml:space="preserve">“Село Степанчиково и его обитатели” – инсценировка В.М.Воль-кенштейна по повести Ф.М.Достоевского II: </w:t>
      </w:r>
      <w:hyperlink w:anchor="bookmark1955" w:history="1">
        <w:r>
          <w:rPr>
            <w:rFonts w:eastAsia="Times New Roman"/>
            <w:sz w:val="16"/>
            <w:szCs w:val="16"/>
          </w:rPr>
          <w:t>24</w:t>
        </w:r>
      </w:hyperlink>
      <w:r>
        <w:rPr>
          <w:rFonts w:eastAsia="Times New Roman"/>
          <w:sz w:val="16"/>
          <w:szCs w:val="16"/>
        </w:rPr>
        <w:t xml:space="preserve">, </w:t>
      </w:r>
      <w:hyperlink w:anchor="bookmark2519" w:history="1">
        <w:r>
          <w:rPr>
            <w:rFonts w:eastAsia="Times New Roman"/>
            <w:sz w:val="16"/>
            <w:szCs w:val="16"/>
          </w:rPr>
          <w:t>230</w:t>
        </w:r>
      </w:hyperlink>
      <w:r>
        <w:rPr>
          <w:rFonts w:eastAsia="Times New Roman"/>
          <w:sz w:val="16"/>
          <w:szCs w:val="16"/>
        </w:rPr>
        <w:t xml:space="preserve">, </w:t>
      </w:r>
      <w:hyperlink w:anchor="bookmark2535" w:history="1">
        <w:r>
          <w:rPr>
            <w:rFonts w:eastAsia="Times New Roman"/>
            <w:sz w:val="16"/>
            <w:szCs w:val="16"/>
          </w:rPr>
          <w:t>236</w:t>
        </w:r>
      </w:hyperlink>
      <w:r>
        <w:rPr>
          <w:rFonts w:eastAsia="Times New Roman"/>
          <w:sz w:val="16"/>
          <w:szCs w:val="16"/>
        </w:rPr>
        <w:t xml:space="preserve">, 240, </w:t>
      </w:r>
      <w:hyperlink w:anchor="bookmark2553" w:history="1">
        <w:r>
          <w:rPr>
            <w:rFonts w:eastAsia="Times New Roman"/>
            <w:sz w:val="16"/>
            <w:szCs w:val="16"/>
          </w:rPr>
          <w:t>242</w:t>
        </w:r>
      </w:hyperlink>
      <w:r>
        <w:rPr>
          <w:rFonts w:eastAsia="Times New Roman"/>
          <w:sz w:val="16"/>
          <w:szCs w:val="16"/>
        </w:rPr>
        <w:t xml:space="preserve">, </w:t>
      </w:r>
      <w:hyperlink w:anchor="bookmark3095" w:history="1">
        <w:r>
          <w:rPr>
            <w:rFonts w:eastAsia="Times New Roman"/>
            <w:sz w:val="16"/>
            <w:szCs w:val="16"/>
          </w:rPr>
          <w:t>414</w:t>
        </w:r>
      </w:hyperlink>
    </w:p>
    <w:p w:rsidR="00DD4130" w:rsidRDefault="006C0410">
      <w:pPr>
        <w:shd w:val="clear" w:color="auto" w:fill="FFFFFF"/>
        <w:spacing w:line="187" w:lineRule="exact"/>
        <w:ind w:left="394"/>
      </w:pPr>
      <w:r>
        <w:rPr>
          <w:rFonts w:eastAsia="Times New Roman"/>
          <w:sz w:val="16"/>
          <w:szCs w:val="16"/>
        </w:rPr>
        <w:t xml:space="preserve">“Сердце гор” – балет А.М.Баланчивадзе II: 480, </w:t>
      </w:r>
      <w:hyperlink w:anchor="bookmark3323" w:history="1">
        <w:r>
          <w:rPr>
            <w:rFonts w:eastAsia="Times New Roman"/>
            <w:sz w:val="16"/>
            <w:szCs w:val="16"/>
          </w:rPr>
          <w:t>482</w:t>
        </w:r>
      </w:hyperlink>
    </w:p>
    <w:p w:rsidR="00DD4130" w:rsidRDefault="006C0410">
      <w:pPr>
        <w:shd w:val="clear" w:color="auto" w:fill="FFFFFF"/>
        <w:spacing w:line="187" w:lineRule="exact"/>
        <w:ind w:right="62" w:firstLine="394"/>
        <w:jc w:val="both"/>
      </w:pPr>
      <w:r>
        <w:rPr>
          <w:rFonts w:eastAsia="Times New Roman"/>
          <w:sz w:val="16"/>
          <w:szCs w:val="16"/>
        </w:rPr>
        <w:t xml:space="preserve">“Сестры Жерар” </w:t>
      </w:r>
      <w:r>
        <w:rPr>
          <w:rFonts w:eastAsia="Times New Roman"/>
          <w:sz w:val="16"/>
          <w:szCs w:val="16"/>
          <w:lang w:val="en-US"/>
        </w:rPr>
        <w:t xml:space="preserve">I: </w:t>
      </w:r>
      <w:hyperlink w:anchor="bookmark891" w:history="1">
        <w:r>
          <w:rPr>
            <w:rFonts w:eastAsia="Times New Roman"/>
            <w:sz w:val="16"/>
            <w:szCs w:val="16"/>
            <w:lang w:val="en-US"/>
          </w:rPr>
          <w:t>459</w:t>
        </w:r>
      </w:hyperlink>
      <w:r>
        <w:rPr>
          <w:rFonts w:eastAsia="Times New Roman"/>
          <w:sz w:val="16"/>
          <w:szCs w:val="16"/>
          <w:lang w:val="en-US"/>
        </w:rPr>
        <w:t xml:space="preserve">, </w:t>
      </w:r>
      <w:hyperlink w:anchor="bookmark991" w:history="1">
        <w:r>
          <w:rPr>
            <w:rFonts w:eastAsia="Times New Roman"/>
            <w:sz w:val="16"/>
            <w:szCs w:val="16"/>
            <w:lang w:val="en-US"/>
          </w:rPr>
          <w:t>495</w:t>
        </w:r>
      </w:hyperlink>
      <w:r>
        <w:rPr>
          <w:rFonts w:eastAsia="Times New Roman"/>
          <w:sz w:val="16"/>
          <w:szCs w:val="16"/>
          <w:lang w:val="en-US"/>
        </w:rPr>
        <w:t xml:space="preserve">, </w:t>
      </w:r>
      <w:hyperlink w:anchor="bookmark1017" w:history="1">
        <w:r>
          <w:rPr>
            <w:rFonts w:eastAsia="Times New Roman"/>
            <w:sz w:val="16"/>
            <w:szCs w:val="16"/>
            <w:lang w:val="en-US"/>
          </w:rPr>
          <w:t>506</w:t>
        </w:r>
      </w:hyperlink>
      <w:r>
        <w:rPr>
          <w:rFonts w:eastAsia="Times New Roman"/>
          <w:sz w:val="16"/>
          <w:szCs w:val="16"/>
          <w:lang w:val="en-US"/>
        </w:rPr>
        <w:t xml:space="preserve">, </w:t>
      </w:r>
      <w:hyperlink w:anchor="bookmark1068" w:history="1">
        <w:r>
          <w:rPr>
            <w:rFonts w:eastAsia="Times New Roman"/>
            <w:sz w:val="16"/>
            <w:szCs w:val="16"/>
            <w:lang w:val="en-US"/>
          </w:rPr>
          <w:t>527</w:t>
        </w:r>
      </w:hyperlink>
      <w:r>
        <w:rPr>
          <w:rFonts w:eastAsia="Times New Roman"/>
          <w:sz w:val="16"/>
          <w:szCs w:val="16"/>
          <w:lang w:val="en-US"/>
        </w:rPr>
        <w:t xml:space="preserve">, 568, 569, 604, 609, </w:t>
      </w:r>
      <w:hyperlink w:anchor="bookmark1304" w:history="1">
        <w:r>
          <w:rPr>
            <w:rFonts w:eastAsia="Times New Roman"/>
            <w:sz w:val="16"/>
            <w:szCs w:val="16"/>
            <w:lang w:val="en-US"/>
          </w:rPr>
          <w:t>624</w:t>
        </w:r>
      </w:hyperlink>
      <w:r>
        <w:rPr>
          <w:rFonts w:eastAsia="Times New Roman"/>
          <w:sz w:val="16"/>
          <w:szCs w:val="16"/>
          <w:lang w:val="en-US"/>
        </w:rPr>
        <w:t xml:space="preserve">, </w:t>
      </w:r>
      <w:hyperlink w:anchor="bookmark1312" w:history="1">
        <w:r>
          <w:rPr>
            <w:rFonts w:eastAsia="Times New Roman"/>
            <w:sz w:val="16"/>
            <w:szCs w:val="16"/>
            <w:lang w:val="en-US"/>
          </w:rPr>
          <w:t>627</w:t>
        </w:r>
      </w:hyperlink>
      <w:r>
        <w:rPr>
          <w:rFonts w:eastAsia="Times New Roman"/>
          <w:sz w:val="16"/>
          <w:szCs w:val="16"/>
          <w:lang w:val="en-US"/>
        </w:rPr>
        <w:t xml:space="preserve">, </w:t>
      </w:r>
      <w:hyperlink w:anchor="bookmark1319" w:history="1">
        <w:r>
          <w:rPr>
            <w:rFonts w:eastAsia="Times New Roman"/>
            <w:sz w:val="16"/>
            <w:szCs w:val="16"/>
            <w:lang w:val="en-US"/>
          </w:rPr>
          <w:t>630</w:t>
        </w:r>
      </w:hyperlink>
      <w:r>
        <w:rPr>
          <w:rFonts w:eastAsia="Times New Roman"/>
          <w:sz w:val="16"/>
          <w:szCs w:val="16"/>
          <w:lang w:val="en-US"/>
        </w:rPr>
        <w:t xml:space="preserve">, 631, </w:t>
      </w:r>
      <w:hyperlink w:anchor="bookmark1334" w:history="1">
        <w:r>
          <w:rPr>
            <w:rFonts w:eastAsia="Times New Roman"/>
            <w:sz w:val="16"/>
            <w:szCs w:val="16"/>
            <w:lang w:val="en-US"/>
          </w:rPr>
          <w:t>635</w:t>
        </w:r>
      </w:hyperlink>
      <w:r>
        <w:rPr>
          <w:rFonts w:eastAsia="Times New Roman"/>
          <w:sz w:val="16"/>
          <w:szCs w:val="16"/>
          <w:lang w:val="en-US"/>
        </w:rPr>
        <w:t xml:space="preserve">, 636, 638, </w:t>
      </w:r>
      <w:hyperlink w:anchor="bookmark1355" w:history="1">
        <w:r>
          <w:rPr>
            <w:rFonts w:eastAsia="Times New Roman"/>
            <w:sz w:val="16"/>
            <w:szCs w:val="16"/>
            <w:lang w:val="en-US"/>
          </w:rPr>
          <w:t>644</w:t>
        </w:r>
      </w:hyperlink>
      <w:r>
        <w:rPr>
          <w:rFonts w:eastAsia="Times New Roman"/>
          <w:sz w:val="16"/>
          <w:szCs w:val="16"/>
          <w:lang w:val="en-US"/>
        </w:rPr>
        <w:t xml:space="preserve">, </w:t>
      </w:r>
      <w:hyperlink w:anchor="bookmark1365" w:history="1">
        <w:r>
          <w:rPr>
            <w:rFonts w:eastAsia="Times New Roman"/>
            <w:sz w:val="16"/>
            <w:szCs w:val="16"/>
            <w:lang w:val="en-US"/>
          </w:rPr>
          <w:t>648</w:t>
        </w:r>
      </w:hyperlink>
      <w:r>
        <w:rPr>
          <w:rFonts w:eastAsia="Times New Roman"/>
          <w:sz w:val="16"/>
          <w:szCs w:val="16"/>
          <w:lang w:val="en-US"/>
        </w:rPr>
        <w:t xml:space="preserve">, </w:t>
      </w:r>
      <w:hyperlink w:anchor="bookmark1369" w:history="1">
        <w:r>
          <w:rPr>
            <w:rFonts w:eastAsia="Times New Roman"/>
            <w:sz w:val="16"/>
            <w:szCs w:val="16"/>
            <w:lang w:val="en-US"/>
          </w:rPr>
          <w:t>650</w:t>
        </w:r>
      </w:hyperlink>
      <w:r>
        <w:rPr>
          <w:rFonts w:eastAsia="Times New Roman"/>
          <w:sz w:val="16"/>
          <w:szCs w:val="16"/>
          <w:lang w:val="en-US"/>
        </w:rPr>
        <w:t xml:space="preserve">, </w:t>
      </w:r>
      <w:hyperlink w:anchor="bookmark1382" w:history="1">
        <w:r>
          <w:rPr>
            <w:rFonts w:eastAsia="Times New Roman"/>
            <w:sz w:val="16"/>
            <w:szCs w:val="16"/>
            <w:lang w:val="en-US"/>
          </w:rPr>
          <w:t>654</w:t>
        </w:r>
      </w:hyperlink>
    </w:p>
    <w:p w:rsidR="00DD4130" w:rsidRDefault="006C0410">
      <w:pPr>
        <w:shd w:val="clear" w:color="auto" w:fill="FFFFFF"/>
        <w:spacing w:line="187" w:lineRule="exact"/>
        <w:ind w:left="394"/>
      </w:pPr>
      <w:r>
        <w:rPr>
          <w:rFonts w:eastAsia="Times New Roman"/>
          <w:sz w:val="16"/>
          <w:szCs w:val="16"/>
        </w:rPr>
        <w:t xml:space="preserve">“Сибулетт” – оперетта </w:t>
      </w:r>
      <w:r>
        <w:rPr>
          <w:rFonts w:eastAsia="Times New Roman"/>
          <w:sz w:val="16"/>
          <w:szCs w:val="16"/>
          <w:lang w:val="en-US"/>
        </w:rPr>
        <w:t xml:space="preserve">I: </w:t>
      </w:r>
      <w:hyperlink w:anchor="bookmark395" w:history="1">
        <w:r>
          <w:rPr>
            <w:rFonts w:eastAsia="Times New Roman"/>
            <w:sz w:val="16"/>
            <w:szCs w:val="16"/>
            <w:lang w:val="en-US"/>
          </w:rPr>
          <w:t>215</w:t>
        </w:r>
      </w:hyperlink>
    </w:p>
    <w:p w:rsidR="00DD4130" w:rsidRDefault="006C0410">
      <w:pPr>
        <w:shd w:val="clear" w:color="auto" w:fill="FFFFFF"/>
        <w:spacing w:line="187" w:lineRule="exact"/>
        <w:ind w:left="394"/>
      </w:pPr>
      <w:r>
        <w:rPr>
          <w:rFonts w:eastAsia="Times New Roman"/>
          <w:sz w:val="16"/>
          <w:szCs w:val="16"/>
        </w:rPr>
        <w:t xml:space="preserve">“Сильва” – оперетта И.Кальмана II: 654, </w:t>
      </w:r>
      <w:hyperlink w:anchor="bookmark3810" w:history="1">
        <w:r>
          <w:rPr>
            <w:rFonts w:eastAsia="Times New Roman"/>
            <w:sz w:val="16"/>
            <w:szCs w:val="16"/>
          </w:rPr>
          <w:t>663</w:t>
        </w:r>
      </w:hyperlink>
    </w:p>
    <w:p w:rsidR="00DD4130" w:rsidRDefault="006C0410">
      <w:pPr>
        <w:shd w:val="clear" w:color="auto" w:fill="FFFFFF"/>
        <w:spacing w:line="187" w:lineRule="exact"/>
        <w:ind w:left="394"/>
      </w:pPr>
      <w:r>
        <w:rPr>
          <w:rFonts w:eastAsia="Times New Roman"/>
          <w:sz w:val="16"/>
          <w:szCs w:val="16"/>
        </w:rPr>
        <w:t>“Синичкин” – см. “Лев Гурыч Синичкин”</w:t>
      </w:r>
    </w:p>
    <w:p w:rsidR="00DD4130" w:rsidRDefault="006C0410">
      <w:pPr>
        <w:shd w:val="clear" w:color="auto" w:fill="FFFFFF"/>
        <w:spacing w:line="187" w:lineRule="exact"/>
        <w:ind w:firstLine="394"/>
      </w:pPr>
      <w:r>
        <w:rPr>
          <w:rFonts w:eastAsia="Times New Roman"/>
          <w:sz w:val="16"/>
          <w:szCs w:val="16"/>
        </w:rPr>
        <w:t xml:space="preserve">“Синяя птица” – феерия М.Метерлинка </w:t>
      </w:r>
      <w:r>
        <w:rPr>
          <w:rFonts w:eastAsia="Times New Roman"/>
          <w:sz w:val="16"/>
          <w:szCs w:val="16"/>
          <w:lang w:val="en-US"/>
        </w:rPr>
        <w:t xml:space="preserve">I: </w:t>
      </w:r>
      <w:hyperlink w:anchor="bookmark910" w:history="1">
        <w:r>
          <w:rPr>
            <w:rFonts w:eastAsia="Times New Roman"/>
            <w:sz w:val="16"/>
            <w:szCs w:val="16"/>
            <w:lang w:val="en-US"/>
          </w:rPr>
          <w:t>467</w:t>
        </w:r>
      </w:hyperlink>
      <w:r>
        <w:rPr>
          <w:rFonts w:eastAsia="Times New Roman"/>
          <w:sz w:val="16"/>
          <w:szCs w:val="16"/>
          <w:lang w:val="en-US"/>
        </w:rPr>
        <w:t xml:space="preserve">, </w:t>
      </w:r>
      <w:hyperlink w:anchor="bookmark921" w:history="1">
        <w:r>
          <w:rPr>
            <w:rFonts w:eastAsia="Times New Roman"/>
            <w:sz w:val="16"/>
            <w:szCs w:val="16"/>
            <w:lang w:val="en-US"/>
          </w:rPr>
          <w:t>471</w:t>
        </w:r>
      </w:hyperlink>
      <w:r>
        <w:rPr>
          <w:rFonts w:eastAsia="Times New Roman"/>
          <w:sz w:val="16"/>
          <w:szCs w:val="16"/>
          <w:lang w:val="en-US"/>
        </w:rPr>
        <w:t xml:space="preserve">, </w:t>
      </w:r>
      <w:hyperlink w:anchor="bookmark925" w:history="1">
        <w:r>
          <w:rPr>
            <w:rFonts w:eastAsia="Times New Roman"/>
            <w:sz w:val="16"/>
            <w:szCs w:val="16"/>
            <w:lang w:val="en-US"/>
          </w:rPr>
          <w:t>472</w:t>
        </w:r>
      </w:hyperlink>
      <w:r>
        <w:rPr>
          <w:rFonts w:eastAsia="Times New Roman"/>
          <w:sz w:val="16"/>
          <w:szCs w:val="16"/>
          <w:lang w:val="en-US"/>
        </w:rPr>
        <w:t xml:space="preserve">, </w:t>
      </w:r>
      <w:hyperlink w:anchor="bookmark943" w:history="1">
        <w:r>
          <w:rPr>
            <w:rFonts w:eastAsia="Times New Roman"/>
            <w:sz w:val="16"/>
            <w:szCs w:val="16"/>
            <w:lang w:val="en-US"/>
          </w:rPr>
          <w:t>478</w:t>
        </w:r>
      </w:hyperlink>
      <w:r>
        <w:rPr>
          <w:rFonts w:eastAsia="Times New Roman"/>
          <w:sz w:val="16"/>
          <w:szCs w:val="16"/>
          <w:lang w:val="en-US"/>
        </w:rPr>
        <w:t xml:space="preserve">, </w:t>
      </w:r>
      <w:hyperlink w:anchor="bookmark947" w:history="1">
        <w:r>
          <w:rPr>
            <w:rFonts w:eastAsia="Times New Roman"/>
            <w:sz w:val="16"/>
            <w:szCs w:val="16"/>
            <w:lang w:val="en-US"/>
          </w:rPr>
          <w:t>479</w:t>
        </w:r>
      </w:hyperlink>
      <w:r>
        <w:rPr>
          <w:rFonts w:eastAsia="Times New Roman"/>
          <w:sz w:val="16"/>
          <w:szCs w:val="16"/>
          <w:lang w:val="en-US"/>
        </w:rPr>
        <w:t xml:space="preserve">, </w:t>
      </w:r>
      <w:hyperlink w:anchor="bookmark966" w:history="1">
        <w:r>
          <w:rPr>
            <w:rFonts w:eastAsia="Times New Roman"/>
            <w:sz w:val="16"/>
            <w:szCs w:val="16"/>
            <w:lang w:val="en-US"/>
          </w:rPr>
          <w:t>487</w:t>
        </w:r>
      </w:hyperlink>
      <w:r>
        <w:rPr>
          <w:rFonts w:eastAsia="Times New Roman"/>
          <w:sz w:val="16"/>
          <w:szCs w:val="16"/>
          <w:lang w:val="en-US"/>
        </w:rPr>
        <w:t xml:space="preserve">, </w:t>
      </w:r>
      <w:hyperlink w:anchor="bookmark983" w:history="1">
        <w:r>
          <w:rPr>
            <w:rFonts w:eastAsia="Times New Roman"/>
            <w:sz w:val="16"/>
            <w:szCs w:val="16"/>
            <w:lang w:val="en-US"/>
          </w:rPr>
          <w:t>493</w:t>
        </w:r>
      </w:hyperlink>
      <w:r>
        <w:rPr>
          <w:rFonts w:eastAsia="Times New Roman"/>
          <w:sz w:val="16"/>
          <w:szCs w:val="16"/>
          <w:lang w:val="en-US"/>
        </w:rPr>
        <w:t xml:space="preserve">, </w:t>
      </w:r>
      <w:hyperlink w:anchor="bookmark1006" w:history="1">
        <w:r>
          <w:rPr>
            <w:rFonts w:eastAsia="Times New Roman"/>
            <w:sz w:val="16"/>
            <w:szCs w:val="16"/>
            <w:lang w:val="en-US"/>
          </w:rPr>
          <w:t>501</w:t>
        </w:r>
      </w:hyperlink>
      <w:r>
        <w:rPr>
          <w:rFonts w:eastAsia="Times New Roman"/>
          <w:sz w:val="16"/>
          <w:szCs w:val="16"/>
          <w:lang w:val="en-US"/>
        </w:rPr>
        <w:t xml:space="preserve">, </w:t>
      </w:r>
      <w:hyperlink w:anchor="bookmark1041" w:history="1">
        <w:r>
          <w:rPr>
            <w:rFonts w:eastAsia="Times New Roman"/>
            <w:sz w:val="16"/>
            <w:szCs w:val="16"/>
            <w:lang w:val="en-US"/>
          </w:rPr>
          <w:t>515</w:t>
        </w:r>
      </w:hyperlink>
      <w:r>
        <w:rPr>
          <w:rFonts w:eastAsia="Times New Roman"/>
          <w:sz w:val="16"/>
          <w:szCs w:val="16"/>
          <w:lang w:val="en-US"/>
        </w:rPr>
        <w:t xml:space="preserve">, </w:t>
      </w:r>
      <w:hyperlink w:anchor="bookmark1061" w:history="1">
        <w:r>
          <w:rPr>
            <w:rFonts w:eastAsia="Times New Roman"/>
            <w:sz w:val="16"/>
            <w:szCs w:val="16"/>
            <w:lang w:val="en-US"/>
          </w:rPr>
          <w:t>523</w:t>
        </w:r>
      </w:hyperlink>
      <w:r>
        <w:rPr>
          <w:rFonts w:eastAsia="Times New Roman"/>
          <w:sz w:val="16"/>
          <w:szCs w:val="16"/>
          <w:lang w:val="en-US"/>
        </w:rPr>
        <w:t xml:space="preserve">, 530, 531, </w:t>
      </w:r>
      <w:hyperlink w:anchor="bookmark1112" w:history="1">
        <w:r>
          <w:rPr>
            <w:rFonts w:eastAsia="Times New Roman"/>
            <w:sz w:val="16"/>
            <w:szCs w:val="16"/>
            <w:lang w:val="en-US"/>
          </w:rPr>
          <w:t>542</w:t>
        </w:r>
      </w:hyperlink>
      <w:r>
        <w:rPr>
          <w:rFonts w:eastAsia="Times New Roman"/>
          <w:sz w:val="16"/>
          <w:szCs w:val="16"/>
          <w:lang w:val="en-US"/>
        </w:rPr>
        <w:t xml:space="preserve">, 550, </w:t>
      </w:r>
      <w:hyperlink w:anchor="bookmark1148" w:history="1">
        <w:r>
          <w:rPr>
            <w:rFonts w:eastAsia="Times New Roman"/>
            <w:sz w:val="16"/>
            <w:szCs w:val="16"/>
            <w:lang w:val="en-US"/>
          </w:rPr>
          <w:t>559</w:t>
        </w:r>
      </w:hyperlink>
      <w:r>
        <w:rPr>
          <w:rFonts w:eastAsia="Times New Roman"/>
          <w:sz w:val="16"/>
          <w:szCs w:val="16"/>
          <w:lang w:val="en-US"/>
        </w:rPr>
        <w:t xml:space="preserve">, 561, </w:t>
      </w:r>
      <w:hyperlink w:anchor="bookmark1160" w:history="1">
        <w:r>
          <w:rPr>
            <w:rFonts w:eastAsia="Times New Roman"/>
            <w:sz w:val="16"/>
            <w:szCs w:val="16"/>
            <w:lang w:val="en-US"/>
          </w:rPr>
          <w:t>563</w:t>
        </w:r>
      </w:hyperlink>
      <w:r>
        <w:rPr>
          <w:rFonts w:eastAsia="Times New Roman"/>
          <w:sz w:val="16"/>
          <w:szCs w:val="16"/>
          <w:lang w:val="en-US"/>
        </w:rPr>
        <w:t xml:space="preserve">, </w:t>
      </w:r>
      <w:hyperlink w:anchor="bookmark1191" w:history="1">
        <w:r>
          <w:rPr>
            <w:rFonts w:eastAsia="Times New Roman"/>
            <w:sz w:val="16"/>
            <w:szCs w:val="16"/>
            <w:lang w:val="en-US"/>
          </w:rPr>
          <w:t>578</w:t>
        </w:r>
      </w:hyperlink>
      <w:r>
        <w:rPr>
          <w:rFonts w:eastAsia="Times New Roman"/>
          <w:sz w:val="16"/>
          <w:szCs w:val="16"/>
          <w:lang w:val="en-US"/>
        </w:rPr>
        <w:t xml:space="preserve">, </w:t>
      </w:r>
      <w:hyperlink w:anchor="bookmark1209" w:history="1">
        <w:r>
          <w:rPr>
            <w:rFonts w:eastAsia="Times New Roman"/>
            <w:sz w:val="16"/>
            <w:szCs w:val="16"/>
            <w:lang w:val="en-US"/>
          </w:rPr>
          <w:t>586</w:t>
        </w:r>
      </w:hyperlink>
      <w:r>
        <w:rPr>
          <w:rFonts w:eastAsia="Times New Roman"/>
          <w:sz w:val="16"/>
          <w:szCs w:val="16"/>
          <w:lang w:val="en-US"/>
        </w:rPr>
        <w:t xml:space="preserve">, </w:t>
      </w:r>
      <w:hyperlink w:anchor="bookmark1220" w:history="1">
        <w:r>
          <w:rPr>
            <w:rFonts w:eastAsia="Times New Roman"/>
            <w:sz w:val="16"/>
            <w:szCs w:val="16"/>
            <w:lang w:val="en-US"/>
          </w:rPr>
          <w:t>589</w:t>
        </w:r>
      </w:hyperlink>
      <w:r>
        <w:rPr>
          <w:rFonts w:eastAsia="Times New Roman"/>
          <w:sz w:val="16"/>
          <w:szCs w:val="16"/>
          <w:lang w:val="en-US"/>
        </w:rPr>
        <w:t xml:space="preserve">, </w:t>
      </w:r>
      <w:hyperlink w:anchor="bookmark1229" w:history="1">
        <w:r>
          <w:rPr>
            <w:rFonts w:eastAsia="Times New Roman"/>
            <w:sz w:val="16"/>
            <w:szCs w:val="16"/>
            <w:lang w:val="en-US"/>
          </w:rPr>
          <w:t>592</w:t>
        </w:r>
      </w:hyperlink>
      <w:r>
        <w:rPr>
          <w:rFonts w:eastAsia="Times New Roman"/>
          <w:sz w:val="16"/>
          <w:szCs w:val="16"/>
          <w:lang w:val="en-US"/>
        </w:rPr>
        <w:t xml:space="preserve">, </w:t>
      </w:r>
      <w:hyperlink w:anchor="bookmark1241" w:history="1">
        <w:r>
          <w:rPr>
            <w:rFonts w:eastAsia="Times New Roman"/>
            <w:sz w:val="16"/>
            <w:szCs w:val="16"/>
            <w:lang w:val="en-US"/>
          </w:rPr>
          <w:t>599</w:t>
        </w:r>
      </w:hyperlink>
      <w:r>
        <w:rPr>
          <w:rFonts w:eastAsia="Times New Roman"/>
          <w:sz w:val="16"/>
          <w:szCs w:val="16"/>
          <w:lang w:val="en-US"/>
        </w:rPr>
        <w:t xml:space="preserve">, </w:t>
      </w:r>
      <w:hyperlink w:anchor="bookmark1254" w:history="1">
        <w:r>
          <w:rPr>
            <w:rFonts w:eastAsia="Times New Roman"/>
            <w:sz w:val="16"/>
            <w:szCs w:val="16"/>
            <w:lang w:val="en-US"/>
          </w:rPr>
          <w:t>603</w:t>
        </w:r>
      </w:hyperlink>
      <w:r>
        <w:rPr>
          <w:rFonts w:eastAsia="Times New Roman"/>
          <w:sz w:val="16"/>
          <w:szCs w:val="16"/>
          <w:lang w:val="en-US"/>
        </w:rPr>
        <w:t xml:space="preserve">, </w:t>
      </w:r>
      <w:hyperlink w:anchor="bookmark1258" w:history="1">
        <w:r>
          <w:rPr>
            <w:rFonts w:eastAsia="Times New Roman"/>
            <w:sz w:val="16"/>
            <w:szCs w:val="16"/>
            <w:lang w:val="en-US"/>
          </w:rPr>
          <w:t>604</w:t>
        </w:r>
      </w:hyperlink>
      <w:r>
        <w:rPr>
          <w:rFonts w:eastAsia="Times New Roman"/>
          <w:sz w:val="16"/>
          <w:szCs w:val="16"/>
          <w:lang w:val="en-US"/>
        </w:rPr>
        <w:t xml:space="preserve">, </w:t>
      </w:r>
      <w:hyperlink w:anchor="bookmark1275" w:history="1">
        <w:r>
          <w:rPr>
            <w:rFonts w:eastAsia="Times New Roman"/>
            <w:sz w:val="16"/>
            <w:szCs w:val="16"/>
            <w:lang w:val="en-US"/>
          </w:rPr>
          <w:t>611</w:t>
        </w:r>
      </w:hyperlink>
      <w:r>
        <w:rPr>
          <w:rFonts w:eastAsia="Times New Roman"/>
          <w:sz w:val="16"/>
          <w:szCs w:val="16"/>
          <w:lang w:val="en-US"/>
        </w:rPr>
        <w:t xml:space="preserve">, </w:t>
      </w:r>
      <w:hyperlink w:anchor="bookmark1323" w:history="1">
        <w:r>
          <w:rPr>
            <w:rFonts w:eastAsia="Times New Roman"/>
            <w:sz w:val="16"/>
            <w:szCs w:val="16"/>
            <w:lang w:val="en-US"/>
          </w:rPr>
          <w:t>631</w:t>
        </w:r>
      </w:hyperlink>
      <w:r>
        <w:rPr>
          <w:rFonts w:eastAsia="Times New Roman"/>
          <w:sz w:val="16"/>
          <w:szCs w:val="16"/>
          <w:lang w:val="en-US"/>
        </w:rPr>
        <w:t xml:space="preserve">, </w:t>
      </w:r>
      <w:hyperlink w:anchor="bookmark1324" w:history="1">
        <w:r>
          <w:rPr>
            <w:rFonts w:eastAsia="Times New Roman"/>
            <w:sz w:val="16"/>
            <w:szCs w:val="16"/>
            <w:lang w:val="en-US"/>
          </w:rPr>
          <w:t>632</w:t>
        </w:r>
      </w:hyperlink>
      <w:r>
        <w:rPr>
          <w:rFonts w:eastAsia="Times New Roman"/>
          <w:sz w:val="16"/>
          <w:szCs w:val="16"/>
          <w:lang w:val="en-US"/>
        </w:rPr>
        <w:t xml:space="preserve">, </w:t>
      </w:r>
      <w:hyperlink w:anchor="bookmark1339" w:history="1">
        <w:r>
          <w:rPr>
            <w:rFonts w:eastAsia="Times New Roman"/>
            <w:sz w:val="16"/>
            <w:szCs w:val="16"/>
            <w:lang w:val="en-US"/>
          </w:rPr>
          <w:t>637</w:t>
        </w:r>
      </w:hyperlink>
      <w:r>
        <w:rPr>
          <w:rFonts w:eastAsia="Times New Roman"/>
          <w:sz w:val="16"/>
          <w:szCs w:val="16"/>
          <w:lang w:val="en-US"/>
        </w:rPr>
        <w:t xml:space="preserve">, 645, </w:t>
      </w:r>
      <w:hyperlink w:anchor="bookmark1360" w:history="1">
        <w:r>
          <w:rPr>
            <w:rFonts w:eastAsia="Times New Roman"/>
            <w:sz w:val="16"/>
            <w:szCs w:val="16"/>
            <w:lang w:val="en-US"/>
          </w:rPr>
          <w:t>646</w:t>
        </w:r>
      </w:hyperlink>
      <w:r>
        <w:rPr>
          <w:rFonts w:eastAsia="Times New Roman"/>
          <w:sz w:val="16"/>
          <w:szCs w:val="16"/>
          <w:lang w:val="en-US"/>
        </w:rPr>
        <w:t xml:space="preserve">, </w:t>
      </w:r>
      <w:hyperlink w:anchor="bookmark1370" w:history="1">
        <w:r>
          <w:rPr>
            <w:rFonts w:eastAsia="Times New Roman"/>
            <w:sz w:val="16"/>
            <w:szCs w:val="16"/>
            <w:lang w:val="en-US"/>
          </w:rPr>
          <w:t>650</w:t>
        </w:r>
      </w:hyperlink>
      <w:r>
        <w:rPr>
          <w:rFonts w:eastAsia="Times New Roman"/>
          <w:sz w:val="16"/>
          <w:szCs w:val="16"/>
          <w:lang w:val="en-US"/>
        </w:rPr>
        <w:t xml:space="preserve">, </w:t>
      </w:r>
      <w:hyperlink w:anchor="bookmark1381" w:history="1">
        <w:r>
          <w:rPr>
            <w:rFonts w:eastAsia="Times New Roman"/>
            <w:sz w:val="16"/>
            <w:szCs w:val="16"/>
            <w:lang w:val="en-US"/>
          </w:rPr>
          <w:t>654</w:t>
        </w:r>
      </w:hyperlink>
      <w:r>
        <w:rPr>
          <w:rFonts w:eastAsia="Times New Roman"/>
          <w:sz w:val="16"/>
          <w:szCs w:val="16"/>
          <w:lang w:val="en-US"/>
        </w:rPr>
        <w:t xml:space="preserve">, </w:t>
      </w:r>
      <w:hyperlink w:anchor="bookmark1561" w:history="1">
        <w:r>
          <w:rPr>
            <w:rFonts w:eastAsia="Times New Roman"/>
            <w:sz w:val="16"/>
            <w:szCs w:val="16"/>
            <w:lang w:val="en-US"/>
          </w:rPr>
          <w:t>730</w:t>
        </w:r>
      </w:hyperlink>
      <w:r>
        <w:rPr>
          <w:rFonts w:eastAsia="Times New Roman"/>
          <w:sz w:val="16"/>
          <w:szCs w:val="16"/>
          <w:lang w:val="en-US"/>
        </w:rPr>
        <w:t xml:space="preserve">, 742, </w:t>
      </w:r>
      <w:hyperlink w:anchor="bookmark1600" w:history="1">
        <w:r>
          <w:rPr>
            <w:rFonts w:eastAsia="Times New Roman"/>
            <w:sz w:val="16"/>
            <w:szCs w:val="16"/>
            <w:lang w:val="en-US"/>
          </w:rPr>
          <w:t>743</w:t>
        </w:r>
      </w:hyperlink>
      <w:r>
        <w:rPr>
          <w:rFonts w:eastAsia="Times New Roman"/>
          <w:sz w:val="16"/>
          <w:szCs w:val="16"/>
          <w:lang w:val="en-US"/>
        </w:rPr>
        <w:t xml:space="preserve">; II: </w:t>
      </w:r>
      <w:hyperlink w:anchor="bookmark2180" w:history="1">
        <w:r>
          <w:rPr>
            <w:rFonts w:eastAsia="Times New Roman"/>
            <w:sz w:val="16"/>
            <w:szCs w:val="16"/>
            <w:lang w:val="en-US"/>
          </w:rPr>
          <w:t>104</w:t>
        </w:r>
      </w:hyperlink>
      <w:r>
        <w:rPr>
          <w:rFonts w:eastAsia="Times New Roman"/>
          <w:sz w:val="16"/>
          <w:szCs w:val="16"/>
          <w:lang w:val="en-US"/>
        </w:rPr>
        <w:t xml:space="preserve">, </w:t>
      </w:r>
      <w:hyperlink w:anchor="bookmark2314" w:history="1">
        <w:r>
          <w:rPr>
            <w:rFonts w:eastAsia="Times New Roman"/>
            <w:sz w:val="16"/>
            <w:szCs w:val="16"/>
            <w:lang w:val="en-US"/>
          </w:rPr>
          <w:t>160</w:t>
        </w:r>
      </w:hyperlink>
      <w:r>
        <w:rPr>
          <w:rFonts w:eastAsia="Times New Roman"/>
          <w:sz w:val="16"/>
          <w:szCs w:val="16"/>
          <w:lang w:val="en-US"/>
        </w:rPr>
        <w:t xml:space="preserve">, 166, 176, </w:t>
      </w:r>
      <w:hyperlink w:anchor="bookmark2371" w:history="1">
        <w:r>
          <w:rPr>
            <w:rFonts w:eastAsia="Times New Roman"/>
            <w:sz w:val="16"/>
            <w:szCs w:val="16"/>
            <w:lang w:val="en-US"/>
          </w:rPr>
          <w:t>179</w:t>
        </w:r>
      </w:hyperlink>
      <w:r>
        <w:rPr>
          <w:rFonts w:eastAsia="Times New Roman"/>
          <w:sz w:val="16"/>
          <w:szCs w:val="16"/>
          <w:lang w:val="en-US"/>
        </w:rPr>
        <w:t xml:space="preserve">, </w:t>
      </w:r>
      <w:hyperlink w:anchor="bookmark2390" w:history="1">
        <w:r>
          <w:rPr>
            <w:rFonts w:eastAsia="Times New Roman"/>
            <w:sz w:val="16"/>
            <w:szCs w:val="16"/>
            <w:lang w:val="en-US"/>
          </w:rPr>
          <w:t>184</w:t>
        </w:r>
      </w:hyperlink>
      <w:r>
        <w:rPr>
          <w:rFonts w:eastAsia="Times New Roman"/>
          <w:sz w:val="16"/>
          <w:szCs w:val="16"/>
          <w:lang w:val="en-US"/>
        </w:rPr>
        <w:t xml:space="preserve">, </w:t>
      </w:r>
      <w:hyperlink w:anchor="bookmark2392" w:history="1">
        <w:r>
          <w:rPr>
            <w:rFonts w:eastAsia="Times New Roman"/>
            <w:sz w:val="16"/>
            <w:szCs w:val="16"/>
            <w:lang w:val="en-US"/>
          </w:rPr>
          <w:t>185</w:t>
        </w:r>
      </w:hyperlink>
      <w:r>
        <w:rPr>
          <w:rFonts w:eastAsia="Times New Roman"/>
          <w:sz w:val="16"/>
          <w:szCs w:val="16"/>
          <w:lang w:val="en-US"/>
        </w:rPr>
        <w:t xml:space="preserve">, </w:t>
      </w:r>
      <w:hyperlink w:anchor="bookmark2397" w:history="1">
        <w:r>
          <w:rPr>
            <w:rFonts w:eastAsia="Times New Roman"/>
            <w:sz w:val="16"/>
            <w:szCs w:val="16"/>
            <w:lang w:val="en-US"/>
          </w:rPr>
          <w:t>188</w:t>
        </w:r>
      </w:hyperlink>
      <w:r>
        <w:rPr>
          <w:rFonts w:eastAsia="Times New Roman"/>
          <w:sz w:val="16"/>
          <w:szCs w:val="16"/>
          <w:lang w:val="en-US"/>
        </w:rPr>
        <w:t xml:space="preserve">, </w:t>
      </w:r>
      <w:hyperlink w:anchor="bookmark2703" w:history="1">
        <w:r>
          <w:rPr>
            <w:rFonts w:eastAsia="Times New Roman"/>
            <w:sz w:val="16"/>
            <w:szCs w:val="16"/>
            <w:lang w:val="en-US"/>
          </w:rPr>
          <w:t>292</w:t>
        </w:r>
      </w:hyperlink>
      <w:r>
        <w:rPr>
          <w:rFonts w:eastAsia="Times New Roman"/>
          <w:sz w:val="16"/>
          <w:szCs w:val="16"/>
          <w:lang w:val="en-US"/>
        </w:rPr>
        <w:t xml:space="preserve">, 328, 331, 387 </w:t>
      </w:r>
      <w:r>
        <w:rPr>
          <w:rFonts w:eastAsia="Times New Roman"/>
          <w:sz w:val="16"/>
          <w:szCs w:val="16"/>
        </w:rPr>
        <w:t xml:space="preserve">(Ночь), </w:t>
      </w:r>
      <w:hyperlink w:anchor="bookmark3124" w:history="1">
        <w:r>
          <w:rPr>
            <w:rFonts w:eastAsia="Times New Roman"/>
            <w:sz w:val="16"/>
            <w:szCs w:val="16"/>
          </w:rPr>
          <w:t>423</w:t>
        </w:r>
      </w:hyperlink>
      <w:r>
        <w:rPr>
          <w:rFonts w:eastAsia="Times New Roman"/>
          <w:sz w:val="16"/>
          <w:szCs w:val="16"/>
        </w:rPr>
        <w:t xml:space="preserve">, </w:t>
      </w:r>
      <w:hyperlink w:anchor="bookmark3227" w:history="1">
        <w:r>
          <w:rPr>
            <w:rFonts w:eastAsia="Times New Roman"/>
            <w:sz w:val="16"/>
            <w:szCs w:val="16"/>
          </w:rPr>
          <w:t>453</w:t>
        </w:r>
      </w:hyperlink>
      <w:r>
        <w:rPr>
          <w:rFonts w:eastAsia="Times New Roman"/>
          <w:sz w:val="16"/>
          <w:szCs w:val="16"/>
        </w:rPr>
        <w:t xml:space="preserve">, </w:t>
      </w:r>
      <w:hyperlink w:anchor="bookmark3250" w:history="1">
        <w:r>
          <w:rPr>
            <w:rFonts w:eastAsia="Times New Roman"/>
            <w:sz w:val="16"/>
            <w:szCs w:val="16"/>
          </w:rPr>
          <w:t>462</w:t>
        </w:r>
      </w:hyperlink>
      <w:r>
        <w:rPr>
          <w:rFonts w:eastAsia="Times New Roman"/>
          <w:sz w:val="16"/>
          <w:szCs w:val="16"/>
        </w:rPr>
        <w:t xml:space="preserve">, </w:t>
      </w:r>
      <w:hyperlink w:anchor="bookmark3418" w:history="1">
        <w:r>
          <w:rPr>
            <w:rFonts w:eastAsia="Times New Roman"/>
            <w:sz w:val="16"/>
            <w:szCs w:val="16"/>
          </w:rPr>
          <w:t>511</w:t>
        </w:r>
      </w:hyperlink>
      <w:r>
        <w:rPr>
          <w:rFonts w:eastAsia="Times New Roman"/>
          <w:sz w:val="16"/>
          <w:szCs w:val="16"/>
        </w:rPr>
        <w:t xml:space="preserve">, 560, 597, </w:t>
      </w:r>
      <w:hyperlink w:anchor="bookmark3707" w:history="1">
        <w:r>
          <w:rPr>
            <w:rFonts w:eastAsia="Times New Roman"/>
            <w:sz w:val="16"/>
            <w:szCs w:val="16"/>
          </w:rPr>
          <w:t>620</w:t>
        </w:r>
      </w:hyperlink>
      <w:r>
        <w:rPr>
          <w:rFonts w:eastAsia="Times New Roman"/>
          <w:sz w:val="16"/>
          <w:szCs w:val="16"/>
        </w:rPr>
        <w:t xml:space="preserve">, </w:t>
      </w:r>
      <w:hyperlink w:anchor="bookmark3725" w:history="1">
        <w:r>
          <w:rPr>
            <w:rFonts w:eastAsia="Times New Roman"/>
            <w:sz w:val="16"/>
            <w:szCs w:val="16"/>
          </w:rPr>
          <w:t>627</w:t>
        </w:r>
      </w:hyperlink>
      <w:r>
        <w:rPr>
          <w:rFonts w:eastAsia="Times New Roman"/>
          <w:sz w:val="16"/>
          <w:szCs w:val="16"/>
        </w:rPr>
        <w:t xml:space="preserve">, 628, </w:t>
      </w:r>
      <w:hyperlink w:anchor="bookmark3761" w:history="1">
        <w:r>
          <w:rPr>
            <w:rFonts w:eastAsia="Times New Roman"/>
            <w:sz w:val="16"/>
            <w:szCs w:val="16"/>
          </w:rPr>
          <w:t>643</w:t>
        </w:r>
      </w:hyperlink>
    </w:p>
    <w:p w:rsidR="00DD4130" w:rsidRDefault="006C0410">
      <w:pPr>
        <w:shd w:val="clear" w:color="auto" w:fill="FFFFFF"/>
        <w:spacing w:line="187" w:lineRule="exact"/>
        <w:ind w:right="173" w:firstLine="394"/>
        <w:jc w:val="both"/>
      </w:pPr>
      <w:r>
        <w:rPr>
          <w:rFonts w:eastAsia="Times New Roman"/>
          <w:sz w:val="16"/>
          <w:szCs w:val="16"/>
        </w:rPr>
        <w:t xml:space="preserve">“Сирано де Бержерак” – героическая комедия Э.Ростана II: 240, </w:t>
      </w:r>
      <w:hyperlink w:anchor="bookmark2559" w:history="1">
        <w:r>
          <w:rPr>
            <w:rFonts w:eastAsia="Times New Roman"/>
            <w:sz w:val="16"/>
            <w:szCs w:val="16"/>
          </w:rPr>
          <w:t>244</w:t>
        </w:r>
      </w:hyperlink>
      <w:r>
        <w:rPr>
          <w:rFonts w:eastAsia="Times New Roman"/>
          <w:sz w:val="16"/>
          <w:szCs w:val="16"/>
        </w:rPr>
        <w:t xml:space="preserve">, </w:t>
      </w:r>
      <w:hyperlink w:anchor="bookmark2567" w:history="1">
        <w:r>
          <w:rPr>
            <w:rFonts w:eastAsia="Times New Roman"/>
            <w:sz w:val="16"/>
            <w:szCs w:val="16"/>
          </w:rPr>
          <w:t>247</w:t>
        </w:r>
      </w:hyperlink>
      <w:r>
        <w:rPr>
          <w:rFonts w:eastAsia="Times New Roman"/>
          <w:sz w:val="16"/>
          <w:szCs w:val="16"/>
        </w:rPr>
        <w:t xml:space="preserve">, </w:t>
      </w:r>
      <w:hyperlink w:anchor="bookmark2569" w:history="1">
        <w:r>
          <w:rPr>
            <w:rFonts w:eastAsia="Times New Roman"/>
            <w:sz w:val="16"/>
            <w:szCs w:val="16"/>
          </w:rPr>
          <w:t>248</w:t>
        </w:r>
      </w:hyperlink>
      <w:r>
        <w:rPr>
          <w:rFonts w:eastAsia="Times New Roman"/>
          <w:sz w:val="16"/>
          <w:szCs w:val="16"/>
        </w:rPr>
        <w:t xml:space="preserve">, </w:t>
      </w:r>
      <w:hyperlink w:anchor="bookmark2575" w:history="1">
        <w:r>
          <w:rPr>
            <w:rFonts w:eastAsia="Times New Roman"/>
            <w:sz w:val="16"/>
            <w:szCs w:val="16"/>
          </w:rPr>
          <w:t>250</w:t>
        </w:r>
      </w:hyperlink>
      <w:r>
        <w:rPr>
          <w:rFonts w:eastAsia="Times New Roman"/>
          <w:sz w:val="16"/>
          <w:szCs w:val="16"/>
        </w:rPr>
        <w:t xml:space="preserve">, 263, </w:t>
      </w:r>
      <w:hyperlink w:anchor="bookmark2616" w:history="1">
        <w:r>
          <w:rPr>
            <w:rFonts w:eastAsia="Times New Roman"/>
            <w:sz w:val="16"/>
            <w:szCs w:val="16"/>
          </w:rPr>
          <w:t>264</w:t>
        </w:r>
      </w:hyperlink>
      <w:r>
        <w:rPr>
          <w:rFonts w:eastAsia="Times New Roman"/>
          <w:sz w:val="16"/>
          <w:szCs w:val="16"/>
        </w:rPr>
        <w:t xml:space="preserve">, 270, </w:t>
      </w:r>
      <w:hyperlink w:anchor="bookmark2685" w:history="1">
        <w:r>
          <w:rPr>
            <w:rFonts w:eastAsia="Times New Roman"/>
            <w:sz w:val="16"/>
            <w:szCs w:val="16"/>
          </w:rPr>
          <w:t>287</w:t>
        </w:r>
      </w:hyperlink>
      <w:r>
        <w:rPr>
          <w:rFonts w:eastAsia="Times New Roman"/>
          <w:sz w:val="16"/>
          <w:szCs w:val="16"/>
        </w:rPr>
        <w:t xml:space="preserve">, 525, </w:t>
      </w:r>
      <w:hyperlink w:anchor="bookmark3629" w:history="1">
        <w:r>
          <w:rPr>
            <w:rFonts w:eastAsia="Times New Roman"/>
            <w:sz w:val="16"/>
            <w:szCs w:val="16"/>
          </w:rPr>
          <w:t>587</w:t>
        </w:r>
      </w:hyperlink>
    </w:p>
    <w:p w:rsidR="00DD4130" w:rsidRDefault="006C0410">
      <w:pPr>
        <w:shd w:val="clear" w:color="auto" w:fill="FFFFFF"/>
        <w:spacing w:line="187" w:lineRule="exact"/>
        <w:ind w:firstLine="394"/>
      </w:pPr>
      <w:r>
        <w:rPr>
          <w:rFonts w:eastAsia="Times New Roman"/>
          <w:sz w:val="16"/>
          <w:szCs w:val="16"/>
        </w:rPr>
        <w:t xml:space="preserve">“Сказка о Балде” (“Сказка о попе и о работнике его Балде”) – балет М.И.Чулаки II: </w:t>
      </w:r>
      <w:hyperlink w:anchor="bookmark3313" w:history="1">
        <w:r>
          <w:rPr>
            <w:rFonts w:eastAsia="Times New Roman"/>
            <w:sz w:val="16"/>
            <w:szCs w:val="16"/>
          </w:rPr>
          <w:t>480</w:t>
        </w:r>
      </w:hyperlink>
    </w:p>
    <w:p w:rsidR="00DD4130" w:rsidRDefault="006C0410">
      <w:pPr>
        <w:shd w:val="clear" w:color="auto" w:fill="FFFFFF"/>
        <w:spacing w:line="187" w:lineRule="exact"/>
        <w:ind w:right="211" w:firstLine="394"/>
        <w:jc w:val="both"/>
      </w:pPr>
      <w:r>
        <w:rPr>
          <w:rFonts w:eastAsia="Times New Roman"/>
          <w:sz w:val="16"/>
          <w:szCs w:val="16"/>
        </w:rPr>
        <w:t xml:space="preserve">“Сказка об Иване-дураке и его братьях” – пьеса М.А.Чехова по сказке Л.Н.Толстого </w:t>
      </w:r>
      <w:r>
        <w:rPr>
          <w:rFonts w:eastAsia="Times New Roman"/>
          <w:sz w:val="16"/>
          <w:szCs w:val="16"/>
          <w:lang w:val="en-US"/>
        </w:rPr>
        <w:t xml:space="preserve">I: 531, </w:t>
      </w:r>
      <w:hyperlink w:anchor="bookmark1147" w:history="1">
        <w:r>
          <w:rPr>
            <w:rFonts w:eastAsia="Times New Roman"/>
            <w:sz w:val="16"/>
            <w:szCs w:val="16"/>
            <w:lang w:val="en-US"/>
          </w:rPr>
          <w:t>559</w:t>
        </w:r>
      </w:hyperlink>
      <w:r>
        <w:rPr>
          <w:rFonts w:eastAsia="Times New Roman"/>
          <w:sz w:val="16"/>
          <w:szCs w:val="16"/>
          <w:lang w:val="en-US"/>
        </w:rPr>
        <w:t xml:space="preserve">, </w:t>
      </w:r>
      <w:hyperlink w:anchor="bookmark1252" w:history="1">
        <w:r>
          <w:rPr>
            <w:rFonts w:eastAsia="Times New Roman"/>
            <w:sz w:val="16"/>
            <w:szCs w:val="16"/>
            <w:lang w:val="en-US"/>
          </w:rPr>
          <w:t>602</w:t>
        </w:r>
      </w:hyperlink>
      <w:r>
        <w:rPr>
          <w:rFonts w:eastAsia="Times New Roman"/>
          <w:sz w:val="16"/>
          <w:szCs w:val="16"/>
          <w:lang w:val="en-US"/>
        </w:rPr>
        <w:t xml:space="preserve">, 605, </w:t>
      </w:r>
      <w:hyperlink w:anchor="bookmark1274" w:history="1">
        <w:r>
          <w:rPr>
            <w:rFonts w:eastAsia="Times New Roman"/>
            <w:sz w:val="16"/>
            <w:szCs w:val="16"/>
            <w:lang w:val="en-US"/>
          </w:rPr>
          <w:t>611</w:t>
        </w:r>
      </w:hyperlink>
      <w:r>
        <w:rPr>
          <w:rFonts w:eastAsia="Times New Roman"/>
          <w:sz w:val="16"/>
          <w:szCs w:val="16"/>
          <w:lang w:val="en-US"/>
        </w:rPr>
        <w:t xml:space="preserve">, 615, </w:t>
      </w:r>
      <w:hyperlink w:anchor="bookmark1380" w:history="1">
        <w:r>
          <w:rPr>
            <w:rFonts w:eastAsia="Times New Roman"/>
            <w:sz w:val="16"/>
            <w:szCs w:val="16"/>
            <w:lang w:val="en-US"/>
          </w:rPr>
          <w:t>654</w:t>
        </w:r>
      </w:hyperlink>
    </w:p>
    <w:p w:rsidR="00DD4130" w:rsidRDefault="006C0410">
      <w:pPr>
        <w:shd w:val="clear" w:color="auto" w:fill="FFFFFF"/>
        <w:spacing w:line="187" w:lineRule="exact"/>
        <w:ind w:firstLine="394"/>
        <w:jc w:val="both"/>
      </w:pPr>
      <w:r>
        <w:rPr>
          <w:rFonts w:eastAsia="Times New Roman"/>
          <w:sz w:val="16"/>
          <w:szCs w:val="16"/>
        </w:rPr>
        <w:t xml:space="preserve">“Скупой рыцарь” – маленькая трагедия А.С.Пушкина II: </w:t>
      </w:r>
      <w:hyperlink w:anchor="bookmark2575" w:history="1">
        <w:r>
          <w:rPr>
            <w:rFonts w:eastAsia="Times New Roman"/>
            <w:sz w:val="16"/>
            <w:szCs w:val="16"/>
          </w:rPr>
          <w:t>250</w:t>
        </w:r>
      </w:hyperlink>
      <w:r>
        <w:rPr>
          <w:rFonts w:eastAsia="Times New Roman"/>
          <w:sz w:val="16"/>
          <w:szCs w:val="16"/>
        </w:rPr>
        <w:t xml:space="preserve"> (Жид), 260 (Жид), </w:t>
      </w:r>
      <w:hyperlink w:anchor="bookmark2667" w:history="1">
        <w:r>
          <w:rPr>
            <w:rFonts w:eastAsia="Times New Roman"/>
            <w:sz w:val="16"/>
            <w:szCs w:val="16"/>
          </w:rPr>
          <w:t>281</w:t>
        </w:r>
      </w:hyperlink>
      <w:r>
        <w:rPr>
          <w:rFonts w:eastAsia="Times New Roman"/>
          <w:sz w:val="16"/>
          <w:szCs w:val="16"/>
        </w:rPr>
        <w:t xml:space="preserve"> (Жид)</w:t>
      </w:r>
    </w:p>
    <w:p w:rsidR="00DD4130" w:rsidRDefault="006C0410">
      <w:pPr>
        <w:shd w:val="clear" w:color="auto" w:fill="FFFFFF"/>
        <w:spacing w:line="187" w:lineRule="exact"/>
        <w:ind w:right="62" w:firstLine="394"/>
        <w:jc w:val="both"/>
      </w:pPr>
      <w:r>
        <w:rPr>
          <w:rFonts w:eastAsia="Times New Roman"/>
          <w:sz w:val="16"/>
          <w:szCs w:val="16"/>
        </w:rPr>
        <w:t>“Скутаревский” – пьеса Л.МЛеонова по его одноименному рома</w:t>
      </w:r>
      <w:r>
        <w:rPr>
          <w:rFonts w:eastAsia="Times New Roman"/>
          <w:sz w:val="16"/>
          <w:szCs w:val="16"/>
        </w:rPr>
        <w:softHyphen/>
        <w:t xml:space="preserve">ну II: 72, </w:t>
      </w:r>
      <w:hyperlink w:anchor="bookmark2117" w:history="1">
        <w:r>
          <w:rPr>
            <w:rFonts w:eastAsia="Times New Roman"/>
            <w:sz w:val="16"/>
            <w:szCs w:val="16"/>
          </w:rPr>
          <w:t>76</w:t>
        </w:r>
      </w:hyperlink>
      <w:r>
        <w:rPr>
          <w:rFonts w:eastAsia="Times New Roman"/>
          <w:sz w:val="16"/>
          <w:szCs w:val="16"/>
        </w:rPr>
        <w:t xml:space="preserve">, 83, </w:t>
      </w:r>
      <w:hyperlink w:anchor="bookmark2133" w:history="1">
        <w:r>
          <w:rPr>
            <w:rFonts w:eastAsia="Times New Roman"/>
            <w:sz w:val="16"/>
            <w:szCs w:val="16"/>
          </w:rPr>
          <w:t>84</w:t>
        </w:r>
      </w:hyperlink>
      <w:r>
        <w:rPr>
          <w:rFonts w:eastAsia="Times New Roman"/>
          <w:sz w:val="16"/>
          <w:szCs w:val="16"/>
        </w:rPr>
        <w:t xml:space="preserve">, </w:t>
      </w:r>
      <w:hyperlink w:anchor="bookmark2159" w:history="1">
        <w:r>
          <w:rPr>
            <w:rFonts w:eastAsia="Times New Roman"/>
            <w:sz w:val="16"/>
            <w:szCs w:val="16"/>
          </w:rPr>
          <w:t>93</w:t>
        </w:r>
      </w:hyperlink>
      <w:r>
        <w:rPr>
          <w:rFonts w:eastAsia="Times New Roman"/>
          <w:sz w:val="16"/>
          <w:szCs w:val="16"/>
        </w:rPr>
        <w:t xml:space="preserve">, </w:t>
      </w:r>
      <w:hyperlink w:anchor="bookmark2174" w:history="1">
        <w:r>
          <w:rPr>
            <w:rFonts w:eastAsia="Times New Roman"/>
            <w:sz w:val="16"/>
            <w:szCs w:val="16"/>
          </w:rPr>
          <w:t>102</w:t>
        </w:r>
      </w:hyperlink>
      <w:r>
        <w:rPr>
          <w:rFonts w:eastAsia="Times New Roman"/>
          <w:sz w:val="16"/>
          <w:szCs w:val="16"/>
        </w:rPr>
        <w:t xml:space="preserve">, </w:t>
      </w:r>
      <w:hyperlink w:anchor="bookmark2193" w:history="1">
        <w:r>
          <w:rPr>
            <w:rFonts w:eastAsia="Times New Roman"/>
            <w:sz w:val="16"/>
            <w:szCs w:val="16"/>
          </w:rPr>
          <w:t>111</w:t>
        </w:r>
      </w:hyperlink>
    </w:p>
    <w:p w:rsidR="00DD4130" w:rsidRDefault="006C0410">
      <w:pPr>
        <w:shd w:val="clear" w:color="auto" w:fill="FFFFFF"/>
        <w:spacing w:line="187" w:lineRule="exact"/>
        <w:ind w:left="394"/>
      </w:pPr>
      <w:r>
        <w:rPr>
          <w:rFonts w:eastAsia="Times New Roman"/>
          <w:sz w:val="16"/>
          <w:szCs w:val="16"/>
        </w:rPr>
        <w:t xml:space="preserve">“Слава” – героическая комедия В.М.Гусева II: </w:t>
      </w:r>
      <w:hyperlink w:anchor="bookmark3373" w:history="1">
        <w:r>
          <w:rPr>
            <w:rFonts w:eastAsia="Times New Roman"/>
            <w:sz w:val="16"/>
            <w:szCs w:val="16"/>
          </w:rPr>
          <w:t>496</w:t>
        </w:r>
      </w:hyperlink>
    </w:p>
    <w:p w:rsidR="00DD4130" w:rsidRDefault="006C0410">
      <w:pPr>
        <w:shd w:val="clear" w:color="auto" w:fill="FFFFFF"/>
        <w:spacing w:line="187" w:lineRule="exact"/>
        <w:ind w:right="168" w:firstLine="394"/>
        <w:jc w:val="both"/>
      </w:pPr>
      <w:r>
        <w:rPr>
          <w:rFonts w:eastAsia="Times New Roman"/>
          <w:sz w:val="16"/>
          <w:szCs w:val="16"/>
        </w:rPr>
        <w:t xml:space="preserve">“Слуга двух господ” – комедия К.Гольдони II: 81, </w:t>
      </w:r>
      <w:hyperlink w:anchor="bookmark2193" w:history="1">
        <w:r>
          <w:rPr>
            <w:rFonts w:eastAsia="Times New Roman"/>
            <w:sz w:val="16"/>
            <w:szCs w:val="16"/>
          </w:rPr>
          <w:t>111</w:t>
        </w:r>
      </w:hyperlink>
      <w:r>
        <w:rPr>
          <w:rFonts w:eastAsia="Times New Roman"/>
          <w:sz w:val="16"/>
          <w:szCs w:val="16"/>
        </w:rPr>
        <w:t>–</w:t>
      </w:r>
      <w:hyperlink w:anchor="bookmark2205" w:history="1">
        <w:r>
          <w:rPr>
            <w:rFonts w:eastAsia="Times New Roman"/>
            <w:sz w:val="16"/>
            <w:szCs w:val="16"/>
          </w:rPr>
          <w:t>116</w:t>
        </w:r>
      </w:hyperlink>
      <w:r>
        <w:rPr>
          <w:rFonts w:eastAsia="Times New Roman"/>
          <w:sz w:val="16"/>
          <w:szCs w:val="16"/>
        </w:rPr>
        <w:t xml:space="preserve">, </w:t>
      </w:r>
      <w:hyperlink w:anchor="bookmark2212" w:history="1">
        <w:r>
          <w:rPr>
            <w:rFonts w:eastAsia="Times New Roman"/>
            <w:sz w:val="16"/>
            <w:szCs w:val="16"/>
          </w:rPr>
          <w:t>120</w:t>
        </w:r>
      </w:hyperlink>
      <w:r>
        <w:rPr>
          <w:rFonts w:eastAsia="Times New Roman"/>
          <w:sz w:val="16"/>
          <w:szCs w:val="16"/>
        </w:rPr>
        <w:t xml:space="preserve">, </w:t>
      </w:r>
      <w:hyperlink w:anchor="bookmark2219" w:history="1">
        <w:r>
          <w:rPr>
            <w:rFonts w:eastAsia="Times New Roman"/>
            <w:sz w:val="16"/>
            <w:szCs w:val="16"/>
          </w:rPr>
          <w:t>122</w:t>
        </w:r>
      </w:hyperlink>
      <w:r>
        <w:rPr>
          <w:rFonts w:eastAsia="Times New Roman"/>
          <w:sz w:val="16"/>
          <w:szCs w:val="16"/>
        </w:rPr>
        <w:t>–</w:t>
      </w:r>
      <w:hyperlink w:anchor="bookmark2224" w:history="1">
        <w:r>
          <w:rPr>
            <w:rFonts w:eastAsia="Times New Roman"/>
            <w:sz w:val="16"/>
            <w:szCs w:val="16"/>
          </w:rPr>
          <w:t>124</w:t>
        </w:r>
      </w:hyperlink>
      <w:r>
        <w:rPr>
          <w:rFonts w:eastAsia="Times New Roman"/>
          <w:sz w:val="16"/>
          <w:szCs w:val="16"/>
        </w:rPr>
        <w:t xml:space="preserve">, </w:t>
      </w:r>
      <w:hyperlink w:anchor="bookmark2230" w:history="1">
        <w:r>
          <w:rPr>
            <w:rFonts w:eastAsia="Times New Roman"/>
            <w:sz w:val="16"/>
            <w:szCs w:val="16"/>
          </w:rPr>
          <w:t>126</w:t>
        </w:r>
      </w:hyperlink>
      <w:r>
        <w:rPr>
          <w:rFonts w:eastAsia="Times New Roman"/>
          <w:sz w:val="16"/>
          <w:szCs w:val="16"/>
        </w:rPr>
        <w:t>–</w:t>
      </w:r>
      <w:hyperlink w:anchor="bookmark2238" w:history="1">
        <w:r>
          <w:rPr>
            <w:rFonts w:eastAsia="Times New Roman"/>
            <w:sz w:val="16"/>
            <w:szCs w:val="16"/>
          </w:rPr>
          <w:t>129</w:t>
        </w:r>
      </w:hyperlink>
      <w:r>
        <w:rPr>
          <w:rFonts w:eastAsia="Times New Roman"/>
          <w:sz w:val="16"/>
          <w:szCs w:val="16"/>
        </w:rPr>
        <w:t xml:space="preserve">, </w:t>
      </w:r>
      <w:hyperlink w:anchor="bookmark3680" w:history="1">
        <w:r>
          <w:rPr>
            <w:rFonts w:eastAsia="Times New Roman"/>
            <w:sz w:val="16"/>
            <w:szCs w:val="16"/>
          </w:rPr>
          <w:t>607</w:t>
        </w:r>
      </w:hyperlink>
      <w:r>
        <w:rPr>
          <w:rFonts w:eastAsia="Times New Roman"/>
          <w:sz w:val="16"/>
          <w:szCs w:val="16"/>
        </w:rPr>
        <w:t xml:space="preserve">, </w:t>
      </w:r>
      <w:hyperlink w:anchor="bookmark3805" w:history="1">
        <w:r>
          <w:rPr>
            <w:rFonts w:eastAsia="Times New Roman"/>
            <w:sz w:val="16"/>
            <w:szCs w:val="16"/>
          </w:rPr>
          <w:t>662</w:t>
        </w:r>
      </w:hyperlink>
      <w:r>
        <w:rPr>
          <w:rFonts w:eastAsia="Times New Roman"/>
          <w:sz w:val="16"/>
          <w:szCs w:val="16"/>
        </w:rPr>
        <w:t xml:space="preserve">, </w:t>
      </w:r>
      <w:hyperlink w:anchor="bookmark3868" w:history="1">
        <w:r>
          <w:rPr>
            <w:rFonts w:eastAsia="Times New Roman"/>
            <w:sz w:val="16"/>
            <w:szCs w:val="16"/>
          </w:rPr>
          <w:t>688</w:t>
        </w:r>
      </w:hyperlink>
      <w:r>
        <w:rPr>
          <w:rFonts w:eastAsia="Times New Roman"/>
          <w:sz w:val="16"/>
          <w:szCs w:val="16"/>
        </w:rPr>
        <w:t>–</w:t>
      </w:r>
      <w:hyperlink w:anchor="bookmark3869" w:history="1">
        <w:r>
          <w:rPr>
            <w:rFonts w:eastAsia="Times New Roman"/>
            <w:sz w:val="16"/>
            <w:szCs w:val="16"/>
          </w:rPr>
          <w:t>690</w:t>
        </w:r>
      </w:hyperlink>
    </w:p>
    <w:p w:rsidR="00DD4130" w:rsidRDefault="006C0410">
      <w:pPr>
        <w:shd w:val="clear" w:color="auto" w:fill="FFFFFF"/>
        <w:spacing w:line="187" w:lineRule="exact"/>
        <w:ind w:left="394"/>
      </w:pPr>
      <w:r>
        <w:rPr>
          <w:rFonts w:eastAsia="Times New Roman"/>
          <w:sz w:val="16"/>
          <w:szCs w:val="16"/>
        </w:rPr>
        <w:t xml:space="preserve">“Смена героев” – пьеса Б.С.Ромашова </w:t>
      </w:r>
      <w:r>
        <w:rPr>
          <w:rFonts w:eastAsia="Times New Roman"/>
          <w:sz w:val="16"/>
          <w:szCs w:val="16"/>
          <w:lang w:val="en-US"/>
        </w:rPr>
        <w:t xml:space="preserve">I: </w:t>
      </w:r>
      <w:hyperlink w:anchor="bookmark1679" w:history="1">
        <w:r>
          <w:rPr>
            <w:rFonts w:eastAsia="Times New Roman"/>
            <w:sz w:val="16"/>
            <w:szCs w:val="16"/>
            <w:lang w:val="en-US"/>
          </w:rPr>
          <w:t>765</w:t>
        </w:r>
      </w:hyperlink>
    </w:p>
    <w:p w:rsidR="00DD4130" w:rsidRDefault="006C0410">
      <w:pPr>
        <w:shd w:val="clear" w:color="auto" w:fill="FFFFFF"/>
        <w:spacing w:line="187" w:lineRule="exact"/>
        <w:ind w:left="394"/>
      </w:pPr>
      <w:r>
        <w:rPr>
          <w:rFonts w:eastAsia="Times New Roman"/>
          <w:sz w:val="16"/>
          <w:szCs w:val="16"/>
        </w:rPr>
        <w:t xml:space="preserve">“Смерть Занда” – пьеса Ю.К.Олеши II: </w:t>
      </w:r>
      <w:hyperlink w:anchor="bookmark2004" w:history="1">
        <w:r>
          <w:rPr>
            <w:rFonts w:eastAsia="Times New Roman"/>
            <w:sz w:val="16"/>
            <w:szCs w:val="16"/>
          </w:rPr>
          <w:t>37</w:t>
        </w:r>
      </w:hyperlink>
      <w:r>
        <w:rPr>
          <w:rFonts w:eastAsia="Times New Roman"/>
          <w:sz w:val="16"/>
          <w:szCs w:val="16"/>
        </w:rPr>
        <w:t xml:space="preserve">, </w:t>
      </w:r>
      <w:hyperlink w:anchor="bookmark2011" w:history="1">
        <w:r>
          <w:rPr>
            <w:rFonts w:eastAsia="Times New Roman"/>
            <w:sz w:val="16"/>
            <w:szCs w:val="16"/>
          </w:rPr>
          <w:t>39</w:t>
        </w:r>
      </w:hyperlink>
      <w:r>
        <w:rPr>
          <w:rFonts w:eastAsia="Times New Roman"/>
          <w:sz w:val="16"/>
          <w:szCs w:val="16"/>
        </w:rPr>
        <w:t>, 62</w:t>
      </w:r>
    </w:p>
    <w:p w:rsidR="00DD4130" w:rsidRDefault="006C0410">
      <w:pPr>
        <w:shd w:val="clear" w:color="auto" w:fill="FFFFFF"/>
        <w:spacing w:line="187" w:lineRule="exact"/>
        <w:ind w:right="72" w:firstLine="394"/>
        <w:jc w:val="both"/>
      </w:pPr>
      <w:r>
        <w:rPr>
          <w:rFonts w:eastAsia="Times New Roman"/>
          <w:sz w:val="16"/>
          <w:szCs w:val="16"/>
        </w:rPr>
        <w:t xml:space="preserve">“Смерть Иоанна Грозного” – трагедия А.К.Толстого </w:t>
      </w:r>
      <w:r>
        <w:rPr>
          <w:rFonts w:eastAsia="Times New Roman"/>
          <w:sz w:val="16"/>
          <w:szCs w:val="16"/>
          <w:lang w:val="en-US"/>
        </w:rPr>
        <w:t xml:space="preserve">I: </w:t>
      </w:r>
      <w:hyperlink w:anchor="bookmark843" w:history="1">
        <w:r>
          <w:rPr>
            <w:rFonts w:eastAsia="Times New Roman"/>
            <w:sz w:val="16"/>
            <w:szCs w:val="16"/>
            <w:lang w:val="en-US"/>
          </w:rPr>
          <w:t>441</w:t>
        </w:r>
      </w:hyperlink>
      <w:r>
        <w:rPr>
          <w:rFonts w:eastAsia="Times New Roman"/>
          <w:sz w:val="16"/>
          <w:szCs w:val="16"/>
          <w:lang w:val="en-US"/>
        </w:rPr>
        <w:t xml:space="preserve"> </w:t>
      </w:r>
      <w:r>
        <w:rPr>
          <w:rFonts w:eastAsia="Times New Roman"/>
          <w:sz w:val="16"/>
          <w:szCs w:val="16"/>
        </w:rPr>
        <w:t xml:space="preserve">(Гара-бурда), </w:t>
      </w:r>
      <w:hyperlink w:anchor="bookmark1039" w:history="1">
        <w:r>
          <w:rPr>
            <w:rFonts w:eastAsia="Times New Roman"/>
            <w:sz w:val="16"/>
            <w:szCs w:val="16"/>
          </w:rPr>
          <w:t>514</w:t>
        </w:r>
      </w:hyperlink>
      <w:r>
        <w:rPr>
          <w:rFonts w:eastAsia="Times New Roman"/>
          <w:sz w:val="16"/>
          <w:szCs w:val="16"/>
        </w:rPr>
        <w:t xml:space="preserve">, 537, </w:t>
      </w:r>
      <w:hyperlink w:anchor="bookmark1167" w:history="1">
        <w:r>
          <w:rPr>
            <w:rFonts w:eastAsia="Times New Roman"/>
            <w:sz w:val="16"/>
            <w:szCs w:val="16"/>
          </w:rPr>
          <w:t>567</w:t>
        </w:r>
      </w:hyperlink>
      <w:r>
        <w:rPr>
          <w:rFonts w:eastAsia="Times New Roman"/>
          <w:sz w:val="16"/>
          <w:szCs w:val="16"/>
        </w:rPr>
        <w:t xml:space="preserve">, </w:t>
      </w:r>
      <w:hyperlink w:anchor="bookmark1342" w:history="1">
        <w:r>
          <w:rPr>
            <w:rFonts w:eastAsia="Times New Roman"/>
            <w:sz w:val="16"/>
            <w:szCs w:val="16"/>
          </w:rPr>
          <w:t>639</w:t>
        </w:r>
      </w:hyperlink>
    </w:p>
    <w:p w:rsidR="00DD4130" w:rsidRDefault="006C0410">
      <w:pPr>
        <w:shd w:val="clear" w:color="auto" w:fill="FFFFFF"/>
        <w:spacing w:line="187" w:lineRule="exact"/>
        <w:ind w:firstLine="394"/>
      </w:pPr>
      <w:r>
        <w:rPr>
          <w:rFonts w:eastAsia="Times New Roman"/>
          <w:sz w:val="16"/>
          <w:szCs w:val="16"/>
        </w:rPr>
        <w:t xml:space="preserve">“Смерть Пазухина” – комедия М.Е.Салтыкова-Щедрина </w:t>
      </w:r>
      <w:r>
        <w:rPr>
          <w:rFonts w:eastAsia="Times New Roman"/>
          <w:sz w:val="16"/>
          <w:szCs w:val="16"/>
          <w:lang w:val="en-US"/>
        </w:rPr>
        <w:t xml:space="preserve">I: </w:t>
      </w:r>
      <w:hyperlink w:anchor="bookmark592" w:history="1">
        <w:r>
          <w:rPr>
            <w:rFonts w:eastAsia="Times New Roman"/>
            <w:sz w:val="16"/>
            <w:szCs w:val="16"/>
            <w:lang w:val="en-US"/>
          </w:rPr>
          <w:t>313</w:t>
        </w:r>
      </w:hyperlink>
      <w:r>
        <w:rPr>
          <w:rFonts w:eastAsia="Times New Roman"/>
          <w:sz w:val="16"/>
          <w:szCs w:val="16"/>
          <w:lang w:val="en-US"/>
        </w:rPr>
        <w:t xml:space="preserve">, </w:t>
      </w:r>
      <w:hyperlink w:anchor="bookmark603" w:history="1">
        <w:r>
          <w:rPr>
            <w:rFonts w:eastAsia="Times New Roman"/>
            <w:sz w:val="16"/>
            <w:szCs w:val="16"/>
            <w:lang w:val="en-US"/>
          </w:rPr>
          <w:t>318</w:t>
        </w:r>
      </w:hyperlink>
      <w:r>
        <w:rPr>
          <w:rFonts w:eastAsia="Times New Roman"/>
          <w:sz w:val="16"/>
          <w:szCs w:val="16"/>
          <w:lang w:val="en-US"/>
        </w:rPr>
        <w:t xml:space="preserve">, 322, </w:t>
      </w:r>
      <w:hyperlink w:anchor="bookmark610" w:history="1">
        <w:r>
          <w:rPr>
            <w:rFonts w:eastAsia="Times New Roman"/>
            <w:sz w:val="16"/>
            <w:szCs w:val="16"/>
            <w:lang w:val="en-US"/>
          </w:rPr>
          <w:t>323</w:t>
        </w:r>
      </w:hyperlink>
      <w:r>
        <w:rPr>
          <w:rFonts w:eastAsia="Times New Roman"/>
          <w:sz w:val="16"/>
          <w:szCs w:val="16"/>
          <w:lang w:val="en-US"/>
        </w:rPr>
        <w:t xml:space="preserve">, </w:t>
      </w:r>
      <w:hyperlink w:anchor="bookmark617" w:history="1">
        <w:r>
          <w:rPr>
            <w:rFonts w:eastAsia="Times New Roman"/>
            <w:sz w:val="16"/>
            <w:szCs w:val="16"/>
            <w:lang w:val="en-US"/>
          </w:rPr>
          <w:t>325</w:t>
        </w:r>
      </w:hyperlink>
      <w:r>
        <w:rPr>
          <w:rFonts w:eastAsia="Times New Roman"/>
          <w:sz w:val="16"/>
          <w:szCs w:val="16"/>
          <w:lang w:val="en-US"/>
        </w:rPr>
        <w:t xml:space="preserve">, 326, </w:t>
      </w:r>
      <w:hyperlink w:anchor="bookmark623" w:history="1">
        <w:r>
          <w:rPr>
            <w:rFonts w:eastAsia="Times New Roman"/>
            <w:sz w:val="16"/>
            <w:szCs w:val="16"/>
            <w:lang w:val="en-US"/>
          </w:rPr>
          <w:t>328</w:t>
        </w:r>
      </w:hyperlink>
      <w:r>
        <w:rPr>
          <w:rFonts w:eastAsia="Times New Roman"/>
          <w:sz w:val="16"/>
          <w:szCs w:val="16"/>
          <w:lang w:val="en-US"/>
        </w:rPr>
        <w:t xml:space="preserve">, 329, </w:t>
      </w:r>
      <w:hyperlink w:anchor="bookmark631" w:history="1">
        <w:r>
          <w:rPr>
            <w:rFonts w:eastAsia="Times New Roman"/>
            <w:sz w:val="16"/>
            <w:szCs w:val="16"/>
            <w:lang w:val="en-US"/>
          </w:rPr>
          <w:t>332</w:t>
        </w:r>
      </w:hyperlink>
      <w:r>
        <w:rPr>
          <w:rFonts w:eastAsia="Times New Roman"/>
          <w:sz w:val="16"/>
          <w:szCs w:val="16"/>
          <w:lang w:val="en-US"/>
        </w:rPr>
        <w:t xml:space="preserve">, 335, 336, </w:t>
      </w:r>
      <w:hyperlink w:anchor="bookmark639" w:history="1">
        <w:r>
          <w:rPr>
            <w:rFonts w:eastAsia="Times New Roman"/>
            <w:sz w:val="16"/>
            <w:szCs w:val="16"/>
            <w:lang w:val="en-US"/>
          </w:rPr>
          <w:t>338</w:t>
        </w:r>
      </w:hyperlink>
      <w:r>
        <w:rPr>
          <w:rFonts w:eastAsia="Times New Roman"/>
          <w:sz w:val="16"/>
          <w:szCs w:val="16"/>
          <w:lang w:val="en-US"/>
        </w:rPr>
        <w:t xml:space="preserve">, </w:t>
      </w:r>
      <w:hyperlink w:anchor="bookmark641" w:history="1">
        <w:r>
          <w:rPr>
            <w:rFonts w:eastAsia="Times New Roman"/>
            <w:sz w:val="16"/>
            <w:szCs w:val="16"/>
            <w:lang w:val="en-US"/>
          </w:rPr>
          <w:t>339</w:t>
        </w:r>
      </w:hyperlink>
      <w:r>
        <w:rPr>
          <w:rFonts w:eastAsia="Times New Roman"/>
          <w:sz w:val="16"/>
          <w:szCs w:val="16"/>
          <w:lang w:val="en-US"/>
        </w:rPr>
        <w:t xml:space="preserve">, </w:t>
      </w:r>
      <w:hyperlink w:anchor="bookmark644" w:history="1">
        <w:r>
          <w:rPr>
            <w:rFonts w:eastAsia="Times New Roman"/>
            <w:sz w:val="16"/>
            <w:szCs w:val="16"/>
            <w:lang w:val="en-US"/>
          </w:rPr>
          <w:t>341</w:t>
        </w:r>
      </w:hyperlink>
      <w:r>
        <w:rPr>
          <w:rFonts w:eastAsia="Times New Roman"/>
          <w:sz w:val="16"/>
          <w:szCs w:val="16"/>
          <w:lang w:val="en-US"/>
        </w:rPr>
        <w:t xml:space="preserve">, </w:t>
      </w:r>
      <w:hyperlink w:anchor="bookmark648" w:history="1">
        <w:r>
          <w:rPr>
            <w:rFonts w:eastAsia="Times New Roman"/>
            <w:sz w:val="16"/>
            <w:szCs w:val="16"/>
            <w:lang w:val="en-US"/>
          </w:rPr>
          <w:t>343</w:t>
        </w:r>
      </w:hyperlink>
      <w:r>
        <w:rPr>
          <w:rFonts w:eastAsia="Times New Roman"/>
          <w:sz w:val="16"/>
          <w:szCs w:val="16"/>
          <w:lang w:val="en-US"/>
        </w:rPr>
        <w:t>, 346–</w:t>
      </w:r>
      <w:hyperlink w:anchor="bookmark661" w:history="1">
        <w:r>
          <w:rPr>
            <w:rFonts w:eastAsia="Times New Roman"/>
            <w:sz w:val="16"/>
            <w:szCs w:val="16"/>
            <w:lang w:val="en-US"/>
          </w:rPr>
          <w:t>349</w:t>
        </w:r>
      </w:hyperlink>
      <w:r>
        <w:rPr>
          <w:rFonts w:eastAsia="Times New Roman"/>
          <w:sz w:val="16"/>
          <w:szCs w:val="16"/>
          <w:lang w:val="en-US"/>
        </w:rPr>
        <w:t xml:space="preserve">, </w:t>
      </w:r>
      <w:hyperlink w:anchor="bookmark671" w:history="1">
        <w:r>
          <w:rPr>
            <w:rFonts w:eastAsia="Times New Roman"/>
            <w:sz w:val="16"/>
            <w:szCs w:val="16"/>
            <w:lang w:val="en-US"/>
          </w:rPr>
          <w:t>355</w:t>
        </w:r>
      </w:hyperlink>
      <w:r>
        <w:rPr>
          <w:rFonts w:eastAsia="Times New Roman"/>
          <w:sz w:val="16"/>
          <w:szCs w:val="16"/>
          <w:lang w:val="en-US"/>
        </w:rPr>
        <w:t xml:space="preserve">, </w:t>
      </w:r>
      <w:hyperlink w:anchor="bookmark674" w:history="1">
        <w:r>
          <w:rPr>
            <w:rFonts w:eastAsia="Times New Roman"/>
            <w:sz w:val="16"/>
            <w:szCs w:val="16"/>
            <w:lang w:val="en-US"/>
          </w:rPr>
          <w:t>356</w:t>
        </w:r>
      </w:hyperlink>
      <w:r>
        <w:rPr>
          <w:rFonts w:eastAsia="Times New Roman"/>
          <w:sz w:val="16"/>
          <w:szCs w:val="16"/>
          <w:lang w:val="en-US"/>
        </w:rPr>
        <w:t xml:space="preserve">, </w:t>
      </w:r>
      <w:hyperlink w:anchor="bookmark682" w:history="1">
        <w:r>
          <w:rPr>
            <w:rFonts w:eastAsia="Times New Roman"/>
            <w:sz w:val="16"/>
            <w:szCs w:val="16"/>
            <w:lang w:val="en-US"/>
          </w:rPr>
          <w:t>361</w:t>
        </w:r>
      </w:hyperlink>
      <w:r>
        <w:rPr>
          <w:rFonts w:eastAsia="Times New Roman"/>
          <w:sz w:val="16"/>
          <w:szCs w:val="16"/>
          <w:lang w:val="en-US"/>
        </w:rPr>
        <w:t xml:space="preserve">, </w:t>
      </w:r>
      <w:hyperlink w:anchor="bookmark718" w:history="1">
        <w:r>
          <w:rPr>
            <w:rFonts w:eastAsia="Times New Roman"/>
            <w:sz w:val="16"/>
            <w:szCs w:val="16"/>
            <w:lang w:val="en-US"/>
          </w:rPr>
          <w:t>378</w:t>
        </w:r>
      </w:hyperlink>
      <w:r>
        <w:rPr>
          <w:rFonts w:eastAsia="Times New Roman"/>
          <w:sz w:val="16"/>
          <w:szCs w:val="16"/>
          <w:lang w:val="en-US"/>
        </w:rPr>
        <w:t xml:space="preserve">, 399, </w:t>
      </w:r>
      <w:hyperlink w:anchor="bookmark792" w:history="1">
        <w:r>
          <w:rPr>
            <w:rFonts w:eastAsia="Times New Roman"/>
            <w:sz w:val="16"/>
            <w:szCs w:val="16"/>
            <w:lang w:val="en-US"/>
          </w:rPr>
          <w:t>414</w:t>
        </w:r>
      </w:hyperlink>
      <w:r>
        <w:rPr>
          <w:rFonts w:eastAsia="Times New Roman"/>
          <w:sz w:val="16"/>
          <w:szCs w:val="16"/>
          <w:lang w:val="en-US"/>
        </w:rPr>
        <w:t xml:space="preserve">, </w:t>
      </w:r>
      <w:hyperlink w:anchor="bookmark797" w:history="1">
        <w:r>
          <w:rPr>
            <w:rFonts w:eastAsia="Times New Roman"/>
            <w:sz w:val="16"/>
            <w:szCs w:val="16"/>
            <w:lang w:val="en-US"/>
          </w:rPr>
          <w:t>417</w:t>
        </w:r>
      </w:hyperlink>
      <w:r>
        <w:rPr>
          <w:rFonts w:eastAsia="Times New Roman"/>
          <w:sz w:val="16"/>
          <w:szCs w:val="16"/>
          <w:lang w:val="en-US"/>
        </w:rPr>
        <w:t xml:space="preserve">, </w:t>
      </w:r>
      <w:hyperlink w:anchor="bookmark814" w:history="1">
        <w:r>
          <w:rPr>
            <w:rFonts w:eastAsia="Times New Roman"/>
            <w:sz w:val="16"/>
            <w:szCs w:val="16"/>
            <w:lang w:val="en-US"/>
          </w:rPr>
          <w:t>425</w:t>
        </w:r>
      </w:hyperlink>
      <w:r>
        <w:rPr>
          <w:rFonts w:eastAsia="Times New Roman"/>
          <w:sz w:val="16"/>
          <w:szCs w:val="16"/>
          <w:lang w:val="en-US"/>
        </w:rPr>
        <w:t xml:space="preserve">, </w:t>
      </w:r>
      <w:hyperlink w:anchor="bookmark1253" w:history="1">
        <w:r>
          <w:rPr>
            <w:rFonts w:eastAsia="Times New Roman"/>
            <w:sz w:val="16"/>
            <w:szCs w:val="16"/>
            <w:lang w:val="en-US"/>
          </w:rPr>
          <w:t>602</w:t>
        </w:r>
      </w:hyperlink>
      <w:r>
        <w:rPr>
          <w:rFonts w:eastAsia="Times New Roman"/>
          <w:sz w:val="16"/>
          <w:szCs w:val="16"/>
          <w:lang w:val="en-US"/>
        </w:rPr>
        <w:t xml:space="preserve">, 632; II: 393, </w:t>
      </w:r>
      <w:hyperlink w:anchor="bookmark3297" w:history="1">
        <w:r>
          <w:rPr>
            <w:rFonts w:eastAsia="Times New Roman"/>
            <w:sz w:val="16"/>
            <w:szCs w:val="16"/>
            <w:lang w:val="en-US"/>
          </w:rPr>
          <w:t>475</w:t>
        </w:r>
      </w:hyperlink>
    </w:p>
    <w:p w:rsidR="00DD4130" w:rsidRDefault="006C0410">
      <w:pPr>
        <w:shd w:val="clear" w:color="auto" w:fill="FFFFFF"/>
        <w:spacing w:line="187" w:lineRule="exact"/>
        <w:ind w:right="197" w:firstLine="394"/>
        <w:jc w:val="both"/>
      </w:pPr>
      <w:r>
        <w:rPr>
          <w:rFonts w:eastAsia="Times New Roman"/>
          <w:sz w:val="16"/>
          <w:szCs w:val="16"/>
        </w:rPr>
        <w:t xml:space="preserve">“Смерть Тарелкина” – комедия-шутка А.В.Сухово-Кобылина </w:t>
      </w:r>
      <w:r>
        <w:rPr>
          <w:rFonts w:eastAsia="Times New Roman"/>
          <w:sz w:val="16"/>
          <w:szCs w:val="16"/>
          <w:lang w:val="en-US"/>
        </w:rPr>
        <w:t xml:space="preserve">I: </w:t>
      </w:r>
      <w:hyperlink w:anchor="bookmark929" w:history="1">
        <w:r>
          <w:rPr>
            <w:rFonts w:eastAsia="Times New Roman"/>
            <w:sz w:val="16"/>
            <w:szCs w:val="16"/>
            <w:lang w:val="en-US"/>
          </w:rPr>
          <w:t>473</w:t>
        </w:r>
      </w:hyperlink>
      <w:r>
        <w:rPr>
          <w:rFonts w:eastAsia="Times New Roman"/>
          <w:sz w:val="16"/>
          <w:szCs w:val="16"/>
          <w:lang w:val="en-US"/>
        </w:rPr>
        <w:t xml:space="preserve">, </w:t>
      </w:r>
      <w:hyperlink w:anchor="bookmark950" w:history="1">
        <w:r>
          <w:rPr>
            <w:rFonts w:eastAsia="Times New Roman"/>
            <w:sz w:val="16"/>
            <w:szCs w:val="16"/>
            <w:lang w:val="en-US"/>
          </w:rPr>
          <w:t>480</w:t>
        </w:r>
      </w:hyperlink>
      <w:r>
        <w:rPr>
          <w:rFonts w:eastAsia="Times New Roman"/>
          <w:sz w:val="16"/>
          <w:szCs w:val="16"/>
          <w:lang w:val="en-US"/>
        </w:rPr>
        <w:t>, 505, 538</w:t>
      </w:r>
    </w:p>
    <w:p w:rsidR="00DD4130" w:rsidRDefault="006C0410">
      <w:pPr>
        <w:shd w:val="clear" w:color="auto" w:fill="FFFFFF"/>
        <w:spacing w:line="187" w:lineRule="exact"/>
        <w:ind w:left="394"/>
      </w:pPr>
      <w:r>
        <w:rPr>
          <w:rFonts w:eastAsia="Times New Roman"/>
          <w:sz w:val="16"/>
          <w:szCs w:val="16"/>
        </w:rPr>
        <w:t>“Снегурочка” – опера Н.А.Римского-Корсакова II: 629</w:t>
      </w:r>
    </w:p>
    <w:p w:rsidR="00DD4130" w:rsidRDefault="006C0410">
      <w:pPr>
        <w:shd w:val="clear" w:color="auto" w:fill="FFFFFF"/>
        <w:spacing w:line="187" w:lineRule="exact"/>
        <w:ind w:right="197" w:firstLine="394"/>
        <w:jc w:val="both"/>
      </w:pPr>
      <w:r>
        <w:rPr>
          <w:rFonts w:eastAsia="Times New Roman"/>
          <w:sz w:val="16"/>
          <w:szCs w:val="16"/>
        </w:rPr>
        <w:t xml:space="preserve">“Собака садовника” (“Собака на сене”) – комедия Лопе де Вега II: </w:t>
      </w:r>
      <w:hyperlink w:anchor="bookmark2550" w:history="1">
        <w:r>
          <w:rPr>
            <w:rFonts w:eastAsia="Times New Roman"/>
            <w:sz w:val="16"/>
            <w:szCs w:val="16"/>
          </w:rPr>
          <w:t>241</w:t>
        </w:r>
      </w:hyperlink>
    </w:p>
    <w:p w:rsidR="00DD4130" w:rsidRDefault="006C0410">
      <w:pPr>
        <w:shd w:val="clear" w:color="auto" w:fill="FFFFFF"/>
        <w:spacing w:line="187" w:lineRule="exact"/>
        <w:ind w:right="130" w:firstLine="394"/>
        <w:jc w:val="both"/>
      </w:pPr>
      <w:r>
        <w:rPr>
          <w:rFonts w:eastAsia="Times New Roman"/>
          <w:sz w:val="16"/>
          <w:szCs w:val="16"/>
        </w:rPr>
        <w:t xml:space="preserve">“Соколы и вороны” – пьеса Н.-Д. (в соавторстве с А.И.Сумбато-вым) II: </w:t>
      </w:r>
      <w:hyperlink w:anchor="bookmark2241" w:history="1">
        <w:r>
          <w:rPr>
            <w:rFonts w:eastAsia="Times New Roman"/>
            <w:sz w:val="16"/>
            <w:szCs w:val="16"/>
          </w:rPr>
          <w:t>131</w:t>
        </w:r>
      </w:hyperlink>
    </w:p>
    <w:p w:rsidR="00DD4130" w:rsidRDefault="00DD4130">
      <w:pPr>
        <w:shd w:val="clear" w:color="auto" w:fill="FFFFFF"/>
        <w:spacing w:line="187" w:lineRule="exact"/>
        <w:ind w:right="130" w:firstLine="394"/>
        <w:jc w:val="both"/>
        <w:sectPr w:rsidR="00DD4130">
          <w:pgSz w:w="11909" w:h="16834"/>
          <w:pgMar w:top="1440" w:right="3241" w:bottom="720" w:left="3460" w:header="720" w:footer="720" w:gutter="0"/>
          <w:cols w:space="60"/>
          <w:noEndnote/>
        </w:sectPr>
      </w:pPr>
    </w:p>
    <w:p w:rsidR="00DD4130" w:rsidRDefault="006C0410">
      <w:pPr>
        <w:shd w:val="clear" w:color="auto" w:fill="FFFFFF"/>
        <w:spacing w:line="192" w:lineRule="exact"/>
        <w:ind w:left="398"/>
      </w:pPr>
      <w:r>
        <w:rPr>
          <w:rFonts w:eastAsia="Times New Roman"/>
          <w:sz w:val="16"/>
          <w:szCs w:val="16"/>
        </w:rPr>
        <w:lastRenderedPageBreak/>
        <w:t xml:space="preserve">“Соломенная шляпка” – водевиль Э.Лабиша </w:t>
      </w:r>
      <w:r>
        <w:rPr>
          <w:rFonts w:eastAsia="Times New Roman"/>
          <w:sz w:val="16"/>
          <w:szCs w:val="16"/>
          <w:lang w:val="en-US"/>
        </w:rPr>
        <w:t xml:space="preserve">I: 554, 570, </w:t>
      </w:r>
      <w:hyperlink w:anchor="bookmark1202" w:history="1">
        <w:r>
          <w:rPr>
            <w:rFonts w:eastAsia="Times New Roman"/>
            <w:sz w:val="16"/>
            <w:szCs w:val="16"/>
            <w:lang w:val="en-US"/>
          </w:rPr>
          <w:t>583</w:t>
        </w:r>
      </w:hyperlink>
    </w:p>
    <w:p w:rsidR="00DD4130" w:rsidRDefault="006C0410">
      <w:pPr>
        <w:shd w:val="clear" w:color="auto" w:fill="FFFFFF"/>
        <w:spacing w:line="192" w:lineRule="exact"/>
        <w:ind w:firstLine="398"/>
      </w:pPr>
      <w:r>
        <w:rPr>
          <w:rFonts w:eastAsia="Times New Roman"/>
          <w:sz w:val="16"/>
          <w:szCs w:val="16"/>
        </w:rPr>
        <w:t>“Соперницы” – балет на музыку П.Гертеля к “Тщетной предосто</w:t>
      </w:r>
      <w:r>
        <w:rPr>
          <w:rFonts w:eastAsia="Times New Roman"/>
          <w:sz w:val="16"/>
          <w:szCs w:val="16"/>
        </w:rPr>
        <w:softHyphen/>
        <w:t>рожности”, аранжировка А.В.Мосолова II: 281</w:t>
      </w:r>
    </w:p>
    <w:p w:rsidR="00DD4130" w:rsidRDefault="006C0410">
      <w:pPr>
        <w:shd w:val="clear" w:color="auto" w:fill="FFFFFF"/>
        <w:spacing w:line="192" w:lineRule="exact"/>
        <w:ind w:left="398"/>
      </w:pPr>
      <w:r>
        <w:rPr>
          <w:rFonts w:eastAsia="Times New Roman"/>
          <w:sz w:val="16"/>
          <w:szCs w:val="16"/>
        </w:rPr>
        <w:t xml:space="preserve">“Сорочинская ярмарка” – опера М.П.Мусоргского </w:t>
      </w:r>
      <w:r>
        <w:rPr>
          <w:rFonts w:eastAsia="Times New Roman"/>
          <w:sz w:val="16"/>
          <w:szCs w:val="16"/>
          <w:lang w:val="en-US"/>
        </w:rPr>
        <w:t xml:space="preserve">I: </w:t>
      </w:r>
      <w:hyperlink w:anchor="bookmark1894" w:history="1">
        <w:r>
          <w:rPr>
            <w:rFonts w:eastAsia="Times New Roman"/>
            <w:sz w:val="16"/>
            <w:szCs w:val="16"/>
            <w:lang w:val="en-US"/>
          </w:rPr>
          <w:t>833</w:t>
        </w:r>
      </w:hyperlink>
    </w:p>
    <w:p w:rsidR="00DD4130" w:rsidRDefault="006C0410">
      <w:pPr>
        <w:shd w:val="clear" w:color="auto" w:fill="FFFFFF"/>
        <w:spacing w:line="192" w:lineRule="exact"/>
        <w:ind w:left="398"/>
      </w:pPr>
      <w:r>
        <w:rPr>
          <w:rFonts w:eastAsia="Times New Roman"/>
          <w:sz w:val="16"/>
          <w:szCs w:val="16"/>
        </w:rPr>
        <w:t>“Сплав” – см. “Чудесный сплав”</w:t>
      </w:r>
    </w:p>
    <w:p w:rsidR="00DD4130" w:rsidRDefault="006C0410">
      <w:pPr>
        <w:shd w:val="clear" w:color="auto" w:fill="FFFFFF"/>
        <w:spacing w:line="192" w:lineRule="exact"/>
        <w:ind w:left="398"/>
      </w:pPr>
      <w:r>
        <w:rPr>
          <w:rFonts w:eastAsia="Times New Roman"/>
          <w:sz w:val="16"/>
          <w:szCs w:val="16"/>
        </w:rPr>
        <w:t xml:space="preserve">“Спящая красавица” – балет на музыку П.И.Чайковского </w:t>
      </w:r>
      <w:r>
        <w:rPr>
          <w:rFonts w:eastAsia="Times New Roman"/>
          <w:sz w:val="16"/>
          <w:szCs w:val="16"/>
          <w:lang w:val="en-US"/>
        </w:rPr>
        <w:t>I: 69</w:t>
      </w:r>
    </w:p>
    <w:p w:rsidR="00DD4130" w:rsidRDefault="006C0410">
      <w:pPr>
        <w:shd w:val="clear" w:color="auto" w:fill="FFFFFF"/>
        <w:spacing w:line="192" w:lineRule="exact"/>
        <w:ind w:left="398"/>
      </w:pPr>
      <w:r>
        <w:rPr>
          <w:rFonts w:eastAsia="Times New Roman"/>
          <w:sz w:val="16"/>
          <w:szCs w:val="16"/>
        </w:rPr>
        <w:t xml:space="preserve">“Сталь” – пьеса М.В.Шимкевича </w:t>
      </w:r>
      <w:r>
        <w:rPr>
          <w:rFonts w:eastAsia="Times New Roman"/>
          <w:sz w:val="16"/>
          <w:szCs w:val="16"/>
          <w:lang w:val="en-US"/>
        </w:rPr>
        <w:t xml:space="preserve">I: </w:t>
      </w:r>
      <w:hyperlink w:anchor="bookmark1805" w:history="1">
        <w:r>
          <w:rPr>
            <w:rFonts w:eastAsia="Times New Roman"/>
            <w:sz w:val="16"/>
            <w:szCs w:val="16"/>
            <w:lang w:val="en-US"/>
          </w:rPr>
          <w:t>804</w:t>
        </w:r>
      </w:hyperlink>
    </w:p>
    <w:p w:rsidR="00DD4130" w:rsidRDefault="006C0410">
      <w:pPr>
        <w:shd w:val="clear" w:color="auto" w:fill="FFFFFF"/>
        <w:spacing w:line="192" w:lineRule="exact"/>
        <w:ind w:left="398"/>
      </w:pPr>
      <w:r>
        <w:rPr>
          <w:rFonts w:eastAsia="Times New Roman"/>
          <w:sz w:val="16"/>
          <w:szCs w:val="16"/>
        </w:rPr>
        <w:t xml:space="preserve">“Старик” II: 355, </w:t>
      </w:r>
      <w:hyperlink w:anchor="bookmark2932" w:history="1">
        <w:r>
          <w:rPr>
            <w:rFonts w:eastAsia="Times New Roman"/>
            <w:sz w:val="16"/>
            <w:szCs w:val="16"/>
          </w:rPr>
          <w:t>357</w:t>
        </w:r>
      </w:hyperlink>
    </w:p>
    <w:p w:rsidR="00DD4130" w:rsidRDefault="006C0410">
      <w:pPr>
        <w:shd w:val="clear" w:color="auto" w:fill="FFFFFF"/>
        <w:spacing w:line="192" w:lineRule="exact"/>
        <w:ind w:left="398"/>
      </w:pPr>
      <w:r>
        <w:rPr>
          <w:rFonts w:eastAsia="Times New Roman"/>
          <w:sz w:val="16"/>
          <w:szCs w:val="16"/>
        </w:rPr>
        <w:t xml:space="preserve">“Старый Кромдейр” – героическая пастораль Ж.Ромена </w:t>
      </w:r>
      <w:r>
        <w:rPr>
          <w:rFonts w:eastAsia="Times New Roman"/>
          <w:sz w:val="16"/>
          <w:szCs w:val="16"/>
          <w:lang w:val="en-US"/>
        </w:rPr>
        <w:t>I: 532</w:t>
      </w:r>
    </w:p>
    <w:p w:rsidR="00DD4130" w:rsidRDefault="006C0410">
      <w:pPr>
        <w:shd w:val="clear" w:color="auto" w:fill="FFFFFF"/>
        <w:spacing w:line="192" w:lineRule="exact"/>
        <w:ind w:left="398"/>
      </w:pPr>
      <w:r>
        <w:rPr>
          <w:rFonts w:eastAsia="Times New Roman"/>
          <w:sz w:val="16"/>
          <w:szCs w:val="16"/>
        </w:rPr>
        <w:t xml:space="preserve">“Столпы общества” – пьеса Г.Ибсена II: 73, </w:t>
      </w:r>
      <w:hyperlink w:anchor="bookmark2108" w:history="1">
        <w:r>
          <w:rPr>
            <w:rFonts w:eastAsia="Times New Roman"/>
            <w:sz w:val="16"/>
            <w:szCs w:val="16"/>
          </w:rPr>
          <w:t>74</w:t>
        </w:r>
      </w:hyperlink>
      <w:r>
        <w:rPr>
          <w:rFonts w:eastAsia="Times New Roman"/>
          <w:sz w:val="16"/>
          <w:szCs w:val="16"/>
        </w:rPr>
        <w:t xml:space="preserve">, </w:t>
      </w:r>
      <w:hyperlink w:anchor="bookmark2129" w:history="1">
        <w:r>
          <w:rPr>
            <w:rFonts w:eastAsia="Times New Roman"/>
            <w:sz w:val="16"/>
            <w:szCs w:val="16"/>
          </w:rPr>
          <w:t>81</w:t>
        </w:r>
      </w:hyperlink>
    </w:p>
    <w:p w:rsidR="00DD4130" w:rsidRDefault="006C0410">
      <w:pPr>
        <w:shd w:val="clear" w:color="auto" w:fill="FFFFFF"/>
        <w:spacing w:line="192" w:lineRule="exact"/>
        <w:ind w:right="307" w:firstLine="398"/>
      </w:pPr>
      <w:r>
        <w:rPr>
          <w:rFonts w:eastAsia="Times New Roman"/>
          <w:sz w:val="16"/>
          <w:szCs w:val="16"/>
        </w:rPr>
        <w:t>“Сто мужчин и одна девушка” – американский музыкальный фильм Г.Костера II: 484</w:t>
      </w:r>
    </w:p>
    <w:p w:rsidR="00DD4130" w:rsidRDefault="006C0410">
      <w:pPr>
        <w:shd w:val="clear" w:color="auto" w:fill="FFFFFF"/>
        <w:spacing w:line="192" w:lineRule="exact"/>
        <w:ind w:right="307" w:firstLine="398"/>
      </w:pPr>
      <w:r>
        <w:rPr>
          <w:rFonts w:eastAsia="Times New Roman"/>
          <w:sz w:val="16"/>
          <w:szCs w:val="16"/>
        </w:rPr>
        <w:t xml:space="preserve">“Страсти-мордасти” – инсценировка рассказов М.Горького и А.П.Чехова </w:t>
      </w:r>
      <w:r>
        <w:rPr>
          <w:rFonts w:eastAsia="Times New Roman"/>
          <w:sz w:val="16"/>
          <w:szCs w:val="16"/>
          <w:lang w:val="en-US"/>
        </w:rPr>
        <w:t xml:space="preserve">I: </w:t>
      </w:r>
      <w:hyperlink w:anchor="bookmark615" w:history="1">
        <w:r>
          <w:rPr>
            <w:rFonts w:eastAsia="Times New Roman"/>
            <w:sz w:val="16"/>
            <w:szCs w:val="16"/>
            <w:lang w:val="en-US"/>
          </w:rPr>
          <w:t>324</w:t>
        </w:r>
      </w:hyperlink>
      <w:r>
        <w:rPr>
          <w:rFonts w:eastAsia="Times New Roman"/>
          <w:sz w:val="16"/>
          <w:szCs w:val="16"/>
          <w:lang w:val="en-US"/>
        </w:rPr>
        <w:t xml:space="preserve">; II: </w:t>
      </w:r>
      <w:hyperlink w:anchor="bookmark3421" w:history="1">
        <w:r>
          <w:rPr>
            <w:rFonts w:eastAsia="Times New Roman"/>
            <w:sz w:val="16"/>
            <w:szCs w:val="16"/>
            <w:lang w:val="en-US"/>
          </w:rPr>
          <w:t>511</w:t>
        </w:r>
      </w:hyperlink>
    </w:p>
    <w:p w:rsidR="00DD4130" w:rsidRDefault="006C0410">
      <w:pPr>
        <w:shd w:val="clear" w:color="auto" w:fill="FFFFFF"/>
        <w:spacing w:line="192" w:lineRule="exact"/>
        <w:ind w:firstLine="398"/>
      </w:pPr>
      <w:r>
        <w:rPr>
          <w:rFonts w:eastAsia="Times New Roman"/>
          <w:sz w:val="16"/>
          <w:szCs w:val="16"/>
        </w:rPr>
        <w:t xml:space="preserve">“Страх” – пьеса А.Н.Афиногенова </w:t>
      </w:r>
      <w:r>
        <w:rPr>
          <w:rFonts w:eastAsia="Times New Roman"/>
          <w:sz w:val="16"/>
          <w:szCs w:val="16"/>
          <w:lang w:val="en-US"/>
        </w:rPr>
        <w:t xml:space="preserve">I: </w:t>
      </w:r>
      <w:hyperlink w:anchor="bookmark1726" w:history="1">
        <w:r>
          <w:rPr>
            <w:rFonts w:eastAsia="Times New Roman"/>
            <w:sz w:val="16"/>
            <w:szCs w:val="16"/>
            <w:lang w:val="en-US"/>
          </w:rPr>
          <w:t>781</w:t>
        </w:r>
      </w:hyperlink>
      <w:r>
        <w:rPr>
          <w:rFonts w:eastAsia="Times New Roman"/>
          <w:sz w:val="16"/>
          <w:szCs w:val="16"/>
          <w:lang w:val="en-US"/>
        </w:rPr>
        <w:t xml:space="preserve">, </w:t>
      </w:r>
      <w:hyperlink w:anchor="bookmark1740" w:history="1">
        <w:r>
          <w:rPr>
            <w:rFonts w:eastAsia="Times New Roman"/>
            <w:sz w:val="16"/>
            <w:szCs w:val="16"/>
            <w:lang w:val="en-US"/>
          </w:rPr>
          <w:t>784</w:t>
        </w:r>
      </w:hyperlink>
      <w:r>
        <w:rPr>
          <w:rFonts w:eastAsia="Times New Roman"/>
          <w:sz w:val="16"/>
          <w:szCs w:val="16"/>
          <w:lang w:val="en-US"/>
        </w:rPr>
        <w:t xml:space="preserve">, </w:t>
      </w:r>
      <w:hyperlink w:anchor="bookmark1741" w:history="1">
        <w:r>
          <w:rPr>
            <w:rFonts w:eastAsia="Times New Roman"/>
            <w:sz w:val="16"/>
            <w:szCs w:val="16"/>
            <w:lang w:val="en-US"/>
          </w:rPr>
          <w:t>785</w:t>
        </w:r>
      </w:hyperlink>
      <w:r>
        <w:rPr>
          <w:rFonts w:eastAsia="Times New Roman"/>
          <w:sz w:val="16"/>
          <w:szCs w:val="16"/>
          <w:lang w:val="en-US"/>
        </w:rPr>
        <w:t xml:space="preserve"> </w:t>
      </w:r>
      <w:r>
        <w:rPr>
          <w:rFonts w:eastAsia="Times New Roman"/>
          <w:sz w:val="16"/>
          <w:szCs w:val="16"/>
        </w:rPr>
        <w:t xml:space="preserve">(Бородин), </w:t>
      </w:r>
      <w:hyperlink w:anchor="bookmark1752" w:history="1">
        <w:r>
          <w:rPr>
            <w:rFonts w:eastAsia="Times New Roman"/>
            <w:sz w:val="16"/>
            <w:szCs w:val="16"/>
          </w:rPr>
          <w:t>789</w:t>
        </w:r>
      </w:hyperlink>
      <w:r>
        <w:rPr>
          <w:rFonts w:eastAsia="Times New Roman"/>
          <w:sz w:val="16"/>
          <w:szCs w:val="16"/>
        </w:rPr>
        <w:t xml:space="preserve">, </w:t>
      </w:r>
      <w:hyperlink w:anchor="bookmark1762" w:history="1">
        <w:r>
          <w:rPr>
            <w:rFonts w:eastAsia="Times New Roman"/>
            <w:sz w:val="16"/>
            <w:szCs w:val="16"/>
          </w:rPr>
          <w:t>791</w:t>
        </w:r>
      </w:hyperlink>
      <w:r>
        <w:rPr>
          <w:rFonts w:eastAsia="Times New Roman"/>
          <w:sz w:val="16"/>
          <w:szCs w:val="16"/>
        </w:rPr>
        <w:t>–</w:t>
      </w:r>
      <w:hyperlink w:anchor="bookmark1771" w:history="1">
        <w:r>
          <w:rPr>
            <w:rFonts w:eastAsia="Times New Roman"/>
            <w:sz w:val="16"/>
            <w:szCs w:val="16"/>
          </w:rPr>
          <w:t>794</w:t>
        </w:r>
      </w:hyperlink>
      <w:r>
        <w:rPr>
          <w:rFonts w:eastAsia="Times New Roman"/>
          <w:sz w:val="16"/>
          <w:szCs w:val="16"/>
        </w:rPr>
        <w:t xml:space="preserve">, </w:t>
      </w:r>
      <w:hyperlink w:anchor="bookmark1782" w:history="1">
        <w:r>
          <w:rPr>
            <w:rFonts w:eastAsia="Times New Roman"/>
            <w:sz w:val="16"/>
            <w:szCs w:val="16"/>
          </w:rPr>
          <w:t>797</w:t>
        </w:r>
      </w:hyperlink>
      <w:r>
        <w:rPr>
          <w:rFonts w:eastAsia="Times New Roman"/>
          <w:sz w:val="16"/>
          <w:szCs w:val="16"/>
        </w:rPr>
        <w:t xml:space="preserve">–799, </w:t>
      </w:r>
      <w:hyperlink w:anchor="bookmark1797" w:history="1">
        <w:r>
          <w:rPr>
            <w:rFonts w:eastAsia="Times New Roman"/>
            <w:sz w:val="16"/>
            <w:szCs w:val="16"/>
          </w:rPr>
          <w:t>802</w:t>
        </w:r>
      </w:hyperlink>
      <w:r>
        <w:rPr>
          <w:rFonts w:eastAsia="Times New Roman"/>
          <w:sz w:val="16"/>
          <w:szCs w:val="16"/>
        </w:rPr>
        <w:t xml:space="preserve">, </w:t>
      </w:r>
      <w:hyperlink w:anchor="bookmark1818" w:history="1">
        <w:r>
          <w:rPr>
            <w:rFonts w:eastAsia="Times New Roman"/>
            <w:sz w:val="16"/>
            <w:szCs w:val="16"/>
          </w:rPr>
          <w:t>810</w:t>
        </w:r>
      </w:hyperlink>
      <w:r>
        <w:rPr>
          <w:rFonts w:eastAsia="Times New Roman"/>
          <w:sz w:val="16"/>
          <w:szCs w:val="16"/>
        </w:rPr>
        <w:t xml:space="preserve">, 813, </w:t>
      </w:r>
      <w:hyperlink w:anchor="bookmark1844" w:history="1">
        <w:r>
          <w:rPr>
            <w:rFonts w:eastAsia="Times New Roman"/>
            <w:sz w:val="16"/>
            <w:szCs w:val="16"/>
          </w:rPr>
          <w:t>815</w:t>
        </w:r>
      </w:hyperlink>
      <w:r>
        <w:rPr>
          <w:rFonts w:eastAsia="Times New Roman"/>
          <w:sz w:val="16"/>
          <w:szCs w:val="16"/>
        </w:rPr>
        <w:t xml:space="preserve">, </w:t>
      </w:r>
      <w:hyperlink w:anchor="bookmark1848" w:history="1">
        <w:r>
          <w:rPr>
            <w:rFonts w:eastAsia="Times New Roman"/>
            <w:sz w:val="16"/>
            <w:szCs w:val="16"/>
          </w:rPr>
          <w:t>817</w:t>
        </w:r>
      </w:hyperlink>
      <w:r>
        <w:rPr>
          <w:rFonts w:eastAsia="Times New Roman"/>
          <w:sz w:val="16"/>
          <w:szCs w:val="16"/>
        </w:rPr>
        <w:t xml:space="preserve">, </w:t>
      </w:r>
      <w:hyperlink w:anchor="bookmark1853" w:history="1">
        <w:r>
          <w:rPr>
            <w:rFonts w:eastAsia="Times New Roman"/>
            <w:sz w:val="16"/>
            <w:szCs w:val="16"/>
          </w:rPr>
          <w:t>818</w:t>
        </w:r>
      </w:hyperlink>
      <w:r>
        <w:rPr>
          <w:rFonts w:eastAsia="Times New Roman"/>
          <w:sz w:val="16"/>
          <w:szCs w:val="16"/>
        </w:rPr>
        <w:t xml:space="preserve">, 828, 831, </w:t>
      </w:r>
      <w:hyperlink w:anchor="bookmark1895" w:history="1">
        <w:r>
          <w:rPr>
            <w:rFonts w:eastAsia="Times New Roman"/>
            <w:sz w:val="16"/>
            <w:szCs w:val="16"/>
          </w:rPr>
          <w:t>833</w:t>
        </w:r>
      </w:hyperlink>
      <w:r>
        <w:rPr>
          <w:rFonts w:eastAsia="Times New Roman"/>
          <w:sz w:val="16"/>
          <w:szCs w:val="16"/>
        </w:rPr>
        <w:t xml:space="preserve">; II: </w:t>
      </w:r>
      <w:hyperlink w:anchor="bookmark1903" w:history="1">
        <w:r>
          <w:rPr>
            <w:rFonts w:eastAsia="Times New Roman"/>
            <w:sz w:val="16"/>
            <w:szCs w:val="16"/>
          </w:rPr>
          <w:t>8</w:t>
        </w:r>
      </w:hyperlink>
      <w:r>
        <w:rPr>
          <w:rFonts w:eastAsia="Times New Roman"/>
          <w:sz w:val="16"/>
          <w:szCs w:val="16"/>
        </w:rPr>
        <w:t xml:space="preserve">, 11, </w:t>
      </w:r>
      <w:hyperlink w:anchor="bookmark1914" w:history="1">
        <w:r>
          <w:rPr>
            <w:rFonts w:eastAsia="Times New Roman"/>
            <w:sz w:val="16"/>
            <w:szCs w:val="16"/>
          </w:rPr>
          <w:t>12</w:t>
        </w:r>
      </w:hyperlink>
      <w:r>
        <w:rPr>
          <w:rFonts w:eastAsia="Times New Roman"/>
          <w:sz w:val="16"/>
          <w:szCs w:val="16"/>
        </w:rPr>
        <w:t xml:space="preserve">, </w:t>
      </w:r>
      <w:hyperlink w:anchor="bookmark1928" w:history="1">
        <w:r>
          <w:rPr>
            <w:rFonts w:eastAsia="Times New Roman"/>
            <w:sz w:val="16"/>
            <w:szCs w:val="16"/>
          </w:rPr>
          <w:t>15</w:t>
        </w:r>
      </w:hyperlink>
      <w:r>
        <w:rPr>
          <w:rFonts w:eastAsia="Times New Roman"/>
          <w:sz w:val="16"/>
          <w:szCs w:val="16"/>
        </w:rPr>
        <w:t xml:space="preserve">, </w:t>
      </w:r>
      <w:hyperlink w:anchor="bookmark1936" w:history="1">
        <w:r>
          <w:rPr>
            <w:rFonts w:eastAsia="Times New Roman"/>
            <w:sz w:val="16"/>
            <w:szCs w:val="16"/>
          </w:rPr>
          <w:t>19</w:t>
        </w:r>
      </w:hyperlink>
      <w:r>
        <w:rPr>
          <w:rFonts w:eastAsia="Times New Roman"/>
          <w:sz w:val="16"/>
          <w:szCs w:val="16"/>
        </w:rPr>
        <w:t xml:space="preserve">, 20 (Клара), 30, </w:t>
      </w:r>
      <w:hyperlink w:anchor="bookmark2001" w:history="1">
        <w:r>
          <w:rPr>
            <w:rFonts w:eastAsia="Times New Roman"/>
            <w:sz w:val="16"/>
            <w:szCs w:val="16"/>
          </w:rPr>
          <w:t>36</w:t>
        </w:r>
      </w:hyperlink>
      <w:r>
        <w:rPr>
          <w:rFonts w:eastAsia="Times New Roman"/>
          <w:sz w:val="16"/>
          <w:szCs w:val="16"/>
        </w:rPr>
        <w:t xml:space="preserve">, 45, 47, </w:t>
      </w:r>
      <w:hyperlink w:anchor="bookmark2042" w:history="1">
        <w:r>
          <w:rPr>
            <w:rFonts w:eastAsia="Times New Roman"/>
            <w:sz w:val="16"/>
            <w:szCs w:val="16"/>
          </w:rPr>
          <w:t>49</w:t>
        </w:r>
      </w:hyperlink>
      <w:r>
        <w:rPr>
          <w:rFonts w:eastAsia="Times New Roman"/>
          <w:sz w:val="16"/>
          <w:szCs w:val="16"/>
        </w:rPr>
        <w:t xml:space="preserve">, </w:t>
      </w:r>
      <w:hyperlink w:anchor="bookmark2045" w:history="1">
        <w:r>
          <w:rPr>
            <w:rFonts w:eastAsia="Times New Roman"/>
            <w:sz w:val="16"/>
            <w:szCs w:val="16"/>
          </w:rPr>
          <w:t>51</w:t>
        </w:r>
      </w:hyperlink>
      <w:r>
        <w:rPr>
          <w:rFonts w:eastAsia="Times New Roman"/>
          <w:sz w:val="16"/>
          <w:szCs w:val="16"/>
        </w:rPr>
        <w:t xml:space="preserve">, </w:t>
      </w:r>
      <w:hyperlink w:anchor="bookmark2048" w:history="1">
        <w:r>
          <w:rPr>
            <w:rFonts w:eastAsia="Times New Roman"/>
            <w:sz w:val="16"/>
            <w:szCs w:val="16"/>
          </w:rPr>
          <w:t>53</w:t>
        </w:r>
      </w:hyperlink>
      <w:r>
        <w:rPr>
          <w:rFonts w:eastAsia="Times New Roman"/>
          <w:sz w:val="16"/>
          <w:szCs w:val="16"/>
        </w:rPr>
        <w:t xml:space="preserve">, </w:t>
      </w:r>
      <w:hyperlink w:anchor="bookmark2054" w:history="1">
        <w:r>
          <w:rPr>
            <w:rFonts w:eastAsia="Times New Roman"/>
            <w:sz w:val="16"/>
            <w:szCs w:val="16"/>
          </w:rPr>
          <w:t>55</w:t>
        </w:r>
      </w:hyperlink>
      <w:r>
        <w:rPr>
          <w:rFonts w:eastAsia="Times New Roman"/>
          <w:sz w:val="16"/>
          <w:szCs w:val="16"/>
        </w:rPr>
        <w:t>–</w:t>
      </w:r>
      <w:hyperlink w:anchor="bookmark2060" w:history="1">
        <w:r>
          <w:rPr>
            <w:rFonts w:eastAsia="Times New Roman"/>
            <w:sz w:val="16"/>
            <w:szCs w:val="16"/>
          </w:rPr>
          <w:t>57</w:t>
        </w:r>
      </w:hyperlink>
      <w:r>
        <w:rPr>
          <w:rFonts w:eastAsia="Times New Roman"/>
          <w:sz w:val="16"/>
          <w:szCs w:val="16"/>
        </w:rPr>
        <w:t xml:space="preserve">, </w:t>
      </w:r>
      <w:hyperlink w:anchor="bookmark2065" w:history="1">
        <w:r>
          <w:rPr>
            <w:rFonts w:eastAsia="Times New Roman"/>
            <w:sz w:val="16"/>
            <w:szCs w:val="16"/>
          </w:rPr>
          <w:t>59</w:t>
        </w:r>
      </w:hyperlink>
      <w:r>
        <w:rPr>
          <w:rFonts w:eastAsia="Times New Roman"/>
          <w:sz w:val="16"/>
          <w:szCs w:val="16"/>
        </w:rPr>
        <w:t>–</w:t>
      </w:r>
      <w:hyperlink w:anchor="bookmark2083" w:history="1">
        <w:r>
          <w:rPr>
            <w:rFonts w:eastAsia="Times New Roman"/>
            <w:sz w:val="16"/>
            <w:szCs w:val="16"/>
          </w:rPr>
          <w:t>65</w:t>
        </w:r>
      </w:hyperlink>
      <w:r>
        <w:rPr>
          <w:rFonts w:eastAsia="Times New Roman"/>
          <w:sz w:val="16"/>
          <w:szCs w:val="16"/>
        </w:rPr>
        <w:t xml:space="preserve">, </w:t>
      </w:r>
      <w:hyperlink w:anchor="bookmark2094" w:history="1">
        <w:r>
          <w:rPr>
            <w:rFonts w:eastAsia="Times New Roman"/>
            <w:sz w:val="16"/>
            <w:szCs w:val="16"/>
          </w:rPr>
          <w:t>67</w:t>
        </w:r>
      </w:hyperlink>
      <w:r>
        <w:rPr>
          <w:rFonts w:eastAsia="Times New Roman"/>
          <w:sz w:val="16"/>
          <w:szCs w:val="16"/>
        </w:rPr>
        <w:t xml:space="preserve">, </w:t>
      </w:r>
      <w:hyperlink w:anchor="bookmark2133" w:history="1">
        <w:r>
          <w:rPr>
            <w:rFonts w:eastAsia="Times New Roman"/>
            <w:sz w:val="16"/>
            <w:szCs w:val="16"/>
          </w:rPr>
          <w:t>84</w:t>
        </w:r>
      </w:hyperlink>
      <w:r>
        <w:rPr>
          <w:rFonts w:eastAsia="Times New Roman"/>
          <w:sz w:val="16"/>
          <w:szCs w:val="16"/>
        </w:rPr>
        <w:t xml:space="preserve">, </w:t>
      </w:r>
      <w:hyperlink w:anchor="bookmark2140" w:history="1">
        <w:r>
          <w:rPr>
            <w:rFonts w:eastAsia="Times New Roman"/>
            <w:sz w:val="16"/>
            <w:szCs w:val="16"/>
          </w:rPr>
          <w:t>86</w:t>
        </w:r>
      </w:hyperlink>
      <w:r>
        <w:rPr>
          <w:rFonts w:eastAsia="Times New Roman"/>
          <w:sz w:val="16"/>
          <w:szCs w:val="16"/>
        </w:rPr>
        <w:t xml:space="preserve">, </w:t>
      </w:r>
      <w:hyperlink w:anchor="bookmark2284" w:history="1">
        <w:r>
          <w:rPr>
            <w:rFonts w:eastAsia="Times New Roman"/>
            <w:sz w:val="16"/>
            <w:szCs w:val="16"/>
          </w:rPr>
          <w:t>148</w:t>
        </w:r>
      </w:hyperlink>
      <w:r>
        <w:rPr>
          <w:rFonts w:eastAsia="Times New Roman"/>
          <w:sz w:val="16"/>
          <w:szCs w:val="16"/>
        </w:rPr>
        <w:t xml:space="preserve">, </w:t>
      </w:r>
      <w:hyperlink w:anchor="bookmark2350" w:history="1">
        <w:r>
          <w:rPr>
            <w:rFonts w:eastAsia="Times New Roman"/>
            <w:sz w:val="16"/>
            <w:szCs w:val="16"/>
          </w:rPr>
          <w:t>174</w:t>
        </w:r>
      </w:hyperlink>
    </w:p>
    <w:p w:rsidR="00DD4130" w:rsidRDefault="006C0410">
      <w:pPr>
        <w:shd w:val="clear" w:color="auto" w:fill="FFFFFF"/>
        <w:spacing w:line="192" w:lineRule="exact"/>
        <w:ind w:left="398"/>
      </w:pPr>
      <w:r>
        <w:rPr>
          <w:rFonts w:eastAsia="Times New Roman"/>
          <w:sz w:val="16"/>
          <w:szCs w:val="16"/>
        </w:rPr>
        <w:t xml:space="preserve">“Страшный суд” – комедия В.В.Шкваркина II: </w:t>
      </w:r>
      <w:hyperlink w:anchor="bookmark3279" w:history="1">
        <w:r>
          <w:rPr>
            <w:rFonts w:eastAsia="Times New Roman"/>
            <w:sz w:val="16"/>
            <w:szCs w:val="16"/>
          </w:rPr>
          <w:t>468</w:t>
        </w:r>
      </w:hyperlink>
    </w:p>
    <w:p w:rsidR="00DD4130" w:rsidRDefault="006C0410">
      <w:pPr>
        <w:shd w:val="clear" w:color="auto" w:fill="FFFFFF"/>
        <w:spacing w:line="192" w:lineRule="exact"/>
        <w:ind w:firstLine="398"/>
      </w:pPr>
      <w:r>
        <w:rPr>
          <w:rFonts w:eastAsia="Times New Roman"/>
          <w:sz w:val="16"/>
          <w:szCs w:val="16"/>
        </w:rPr>
        <w:t>“Суворов” (“Полководец Суворов”) – пьеса И.Бахтерева и А.Раз</w:t>
      </w:r>
      <w:r>
        <w:rPr>
          <w:rFonts w:eastAsia="Times New Roman"/>
          <w:sz w:val="16"/>
          <w:szCs w:val="16"/>
        </w:rPr>
        <w:softHyphen/>
        <w:t xml:space="preserve">умовского II: </w:t>
      </w:r>
      <w:hyperlink w:anchor="bookmark3458" w:history="1">
        <w:r>
          <w:rPr>
            <w:rFonts w:eastAsia="Times New Roman"/>
            <w:sz w:val="16"/>
            <w:szCs w:val="16"/>
          </w:rPr>
          <w:t>523</w:t>
        </w:r>
      </w:hyperlink>
      <w:r>
        <w:rPr>
          <w:rFonts w:eastAsia="Times New Roman"/>
          <w:sz w:val="16"/>
          <w:szCs w:val="16"/>
        </w:rPr>
        <w:t xml:space="preserve">, </w:t>
      </w:r>
      <w:hyperlink w:anchor="bookmark3463" w:history="1">
        <w:r>
          <w:rPr>
            <w:rFonts w:eastAsia="Times New Roman"/>
            <w:sz w:val="16"/>
            <w:szCs w:val="16"/>
          </w:rPr>
          <w:t>525</w:t>
        </w:r>
      </w:hyperlink>
      <w:r>
        <w:rPr>
          <w:rFonts w:eastAsia="Times New Roman"/>
          <w:sz w:val="16"/>
          <w:szCs w:val="16"/>
        </w:rPr>
        <w:t xml:space="preserve">, </w:t>
      </w:r>
      <w:hyperlink w:anchor="bookmark3472" w:history="1">
        <w:r>
          <w:rPr>
            <w:rFonts w:eastAsia="Times New Roman"/>
            <w:sz w:val="16"/>
            <w:szCs w:val="16"/>
          </w:rPr>
          <w:t>528</w:t>
        </w:r>
      </w:hyperlink>
      <w:r>
        <w:rPr>
          <w:rFonts w:eastAsia="Times New Roman"/>
          <w:sz w:val="16"/>
          <w:szCs w:val="16"/>
        </w:rPr>
        <w:t xml:space="preserve">, 536, 555, 556, </w:t>
      </w:r>
      <w:hyperlink w:anchor="bookmark3571" w:history="1">
        <w:r>
          <w:rPr>
            <w:rFonts w:eastAsia="Times New Roman"/>
            <w:sz w:val="16"/>
            <w:szCs w:val="16"/>
          </w:rPr>
          <w:t>562</w:t>
        </w:r>
      </w:hyperlink>
      <w:r>
        <w:rPr>
          <w:rFonts w:eastAsia="Times New Roman"/>
          <w:sz w:val="16"/>
          <w:szCs w:val="16"/>
        </w:rPr>
        <w:t xml:space="preserve">, </w:t>
      </w:r>
      <w:hyperlink w:anchor="bookmark3577" w:history="1">
        <w:r>
          <w:rPr>
            <w:rFonts w:eastAsia="Times New Roman"/>
            <w:sz w:val="16"/>
            <w:szCs w:val="16"/>
          </w:rPr>
          <w:t>564</w:t>
        </w:r>
      </w:hyperlink>
      <w:r>
        <w:rPr>
          <w:rFonts w:eastAsia="Times New Roman"/>
          <w:sz w:val="16"/>
          <w:szCs w:val="16"/>
        </w:rPr>
        <w:t xml:space="preserve">, </w:t>
      </w:r>
      <w:hyperlink w:anchor="bookmark3578" w:history="1">
        <w:r>
          <w:rPr>
            <w:rFonts w:eastAsia="Times New Roman"/>
            <w:sz w:val="16"/>
            <w:szCs w:val="16"/>
          </w:rPr>
          <w:t>565</w:t>
        </w:r>
      </w:hyperlink>
    </w:p>
    <w:p w:rsidR="00DD4130" w:rsidRDefault="006C0410">
      <w:pPr>
        <w:shd w:val="clear" w:color="auto" w:fill="FFFFFF"/>
        <w:spacing w:line="192" w:lineRule="exact"/>
        <w:ind w:left="398"/>
      </w:pPr>
      <w:r>
        <w:rPr>
          <w:rFonts w:eastAsia="Times New Roman"/>
          <w:sz w:val="16"/>
          <w:szCs w:val="16"/>
        </w:rPr>
        <w:t xml:space="preserve">“Суд” – пьеса В.М.Киршона II: </w:t>
      </w:r>
      <w:hyperlink w:anchor="bookmark2119" w:history="1">
        <w:r>
          <w:rPr>
            <w:rFonts w:eastAsia="Times New Roman"/>
            <w:sz w:val="16"/>
            <w:szCs w:val="16"/>
          </w:rPr>
          <w:t>77</w:t>
        </w:r>
      </w:hyperlink>
    </w:p>
    <w:p w:rsidR="00DD4130" w:rsidRDefault="006C0410">
      <w:pPr>
        <w:shd w:val="clear" w:color="auto" w:fill="FFFFFF"/>
        <w:spacing w:line="192" w:lineRule="exact"/>
        <w:ind w:left="398"/>
      </w:pPr>
      <w:r>
        <w:rPr>
          <w:rFonts w:eastAsia="Times New Roman"/>
          <w:sz w:val="16"/>
          <w:szCs w:val="16"/>
        </w:rPr>
        <w:t>“Сусанин” – см. “Иван Сусанин”</w:t>
      </w:r>
    </w:p>
    <w:p w:rsidR="00DD4130" w:rsidRDefault="006C0410">
      <w:pPr>
        <w:shd w:val="clear" w:color="auto" w:fill="FFFFFF"/>
        <w:spacing w:before="269" w:line="202" w:lineRule="exact"/>
        <w:ind w:left="398"/>
      </w:pPr>
      <w:r>
        <w:rPr>
          <w:rFonts w:eastAsia="Times New Roman"/>
          <w:sz w:val="16"/>
          <w:szCs w:val="16"/>
        </w:rPr>
        <w:t xml:space="preserve">“Тайный брак” – опера Д.Чимарозы </w:t>
      </w:r>
      <w:r>
        <w:rPr>
          <w:rFonts w:eastAsia="Times New Roman"/>
          <w:sz w:val="16"/>
          <w:szCs w:val="16"/>
          <w:lang w:val="en-US"/>
        </w:rPr>
        <w:t xml:space="preserve">I: </w:t>
      </w:r>
      <w:hyperlink w:anchor="bookmark1150" w:history="1">
        <w:r>
          <w:rPr>
            <w:rFonts w:eastAsia="Times New Roman"/>
            <w:sz w:val="16"/>
            <w:szCs w:val="16"/>
            <w:lang w:val="en-US"/>
          </w:rPr>
          <w:t>559</w:t>
        </w:r>
      </w:hyperlink>
    </w:p>
    <w:p w:rsidR="00DD4130" w:rsidRDefault="006C0410">
      <w:pPr>
        <w:shd w:val="clear" w:color="auto" w:fill="FFFFFF"/>
        <w:spacing w:line="202" w:lineRule="exact"/>
        <w:ind w:firstLine="398"/>
      </w:pPr>
      <w:r>
        <w:rPr>
          <w:rFonts w:eastAsia="Times New Roman"/>
          <w:sz w:val="16"/>
          <w:szCs w:val="16"/>
        </w:rPr>
        <w:t xml:space="preserve">“Таланты и поклонники” – драма А.Н.Островского II: 62, </w:t>
      </w:r>
      <w:hyperlink w:anchor="bookmark2107" w:history="1">
        <w:r>
          <w:rPr>
            <w:rFonts w:eastAsia="Times New Roman"/>
            <w:sz w:val="16"/>
            <w:szCs w:val="16"/>
          </w:rPr>
          <w:t>73</w:t>
        </w:r>
      </w:hyperlink>
      <w:r>
        <w:rPr>
          <w:rFonts w:eastAsia="Times New Roman"/>
          <w:sz w:val="16"/>
          <w:szCs w:val="16"/>
        </w:rPr>
        <w:t xml:space="preserve">, 75, 78 (Бакин), </w:t>
      </w:r>
      <w:hyperlink w:anchor="bookmark2128" w:history="1">
        <w:r>
          <w:rPr>
            <w:rFonts w:eastAsia="Times New Roman"/>
            <w:sz w:val="16"/>
            <w:szCs w:val="16"/>
          </w:rPr>
          <w:t>80</w:t>
        </w:r>
      </w:hyperlink>
      <w:r>
        <w:rPr>
          <w:rFonts w:eastAsia="Times New Roman"/>
          <w:sz w:val="16"/>
          <w:szCs w:val="16"/>
        </w:rPr>
        <w:t xml:space="preserve">, 85, </w:t>
      </w:r>
      <w:hyperlink w:anchor="bookmark2149" w:history="1">
        <w:r>
          <w:rPr>
            <w:rFonts w:eastAsia="Times New Roman"/>
            <w:sz w:val="16"/>
            <w:szCs w:val="16"/>
          </w:rPr>
          <w:t>89</w:t>
        </w:r>
      </w:hyperlink>
      <w:r>
        <w:rPr>
          <w:rFonts w:eastAsia="Times New Roman"/>
          <w:sz w:val="16"/>
          <w:szCs w:val="16"/>
        </w:rPr>
        <w:t xml:space="preserve">, 114, </w:t>
      </w:r>
      <w:hyperlink w:anchor="bookmark2212" w:history="1">
        <w:r>
          <w:rPr>
            <w:rFonts w:eastAsia="Times New Roman"/>
            <w:sz w:val="16"/>
            <w:szCs w:val="16"/>
          </w:rPr>
          <w:t>120</w:t>
        </w:r>
      </w:hyperlink>
      <w:r>
        <w:rPr>
          <w:rFonts w:eastAsia="Times New Roman"/>
          <w:sz w:val="16"/>
          <w:szCs w:val="16"/>
        </w:rPr>
        <w:t xml:space="preserve">, </w:t>
      </w:r>
      <w:hyperlink w:anchor="bookmark2219" w:history="1">
        <w:r>
          <w:rPr>
            <w:rFonts w:eastAsia="Times New Roman"/>
            <w:sz w:val="16"/>
            <w:szCs w:val="16"/>
          </w:rPr>
          <w:t>122</w:t>
        </w:r>
      </w:hyperlink>
      <w:r>
        <w:rPr>
          <w:rFonts w:eastAsia="Times New Roman"/>
          <w:sz w:val="16"/>
          <w:szCs w:val="16"/>
        </w:rPr>
        <w:t xml:space="preserve">, </w:t>
      </w:r>
      <w:hyperlink w:anchor="bookmark2224" w:history="1">
        <w:r>
          <w:rPr>
            <w:rFonts w:eastAsia="Times New Roman"/>
            <w:sz w:val="16"/>
            <w:szCs w:val="16"/>
          </w:rPr>
          <w:t>124</w:t>
        </w:r>
      </w:hyperlink>
      <w:r>
        <w:rPr>
          <w:rFonts w:eastAsia="Times New Roman"/>
          <w:sz w:val="16"/>
          <w:szCs w:val="16"/>
        </w:rPr>
        <w:t xml:space="preserve">, </w:t>
      </w:r>
      <w:hyperlink w:anchor="bookmark2231" w:history="1">
        <w:r>
          <w:rPr>
            <w:rFonts w:eastAsia="Times New Roman"/>
            <w:sz w:val="16"/>
            <w:szCs w:val="16"/>
          </w:rPr>
          <w:t>127</w:t>
        </w:r>
      </w:hyperlink>
      <w:r>
        <w:rPr>
          <w:rFonts w:eastAsia="Times New Roman"/>
          <w:sz w:val="16"/>
          <w:szCs w:val="16"/>
        </w:rPr>
        <w:t xml:space="preserve">, 173, 177, </w:t>
      </w:r>
      <w:hyperlink w:anchor="bookmark2471" w:history="1">
        <w:r>
          <w:rPr>
            <w:rFonts w:eastAsia="Times New Roman"/>
            <w:sz w:val="16"/>
            <w:szCs w:val="16"/>
          </w:rPr>
          <w:t>214</w:t>
        </w:r>
      </w:hyperlink>
      <w:r>
        <w:rPr>
          <w:rFonts w:eastAsia="Times New Roman"/>
          <w:sz w:val="16"/>
          <w:szCs w:val="16"/>
        </w:rPr>
        <w:t xml:space="preserve">, </w:t>
      </w:r>
      <w:hyperlink w:anchor="bookmark2474" w:history="1">
        <w:r>
          <w:rPr>
            <w:rFonts w:eastAsia="Times New Roman"/>
            <w:sz w:val="16"/>
            <w:szCs w:val="16"/>
          </w:rPr>
          <w:t>215</w:t>
        </w:r>
      </w:hyperlink>
      <w:r>
        <w:rPr>
          <w:rFonts w:eastAsia="Times New Roman"/>
          <w:sz w:val="16"/>
          <w:szCs w:val="16"/>
        </w:rPr>
        <w:t xml:space="preserve">, </w:t>
      </w:r>
      <w:hyperlink w:anchor="bookmark2486" w:history="1">
        <w:r>
          <w:rPr>
            <w:rFonts w:eastAsia="Times New Roman"/>
            <w:sz w:val="16"/>
            <w:szCs w:val="16"/>
          </w:rPr>
          <w:t>219</w:t>
        </w:r>
      </w:hyperlink>
      <w:r>
        <w:rPr>
          <w:rFonts w:eastAsia="Times New Roman"/>
          <w:sz w:val="16"/>
          <w:szCs w:val="16"/>
        </w:rPr>
        <w:t xml:space="preserve">, </w:t>
      </w:r>
      <w:hyperlink w:anchor="bookmark2734" w:history="1">
        <w:r>
          <w:rPr>
            <w:rFonts w:eastAsia="Times New Roman"/>
            <w:sz w:val="16"/>
            <w:szCs w:val="16"/>
          </w:rPr>
          <w:t>298</w:t>
        </w:r>
      </w:hyperlink>
      <w:r>
        <w:rPr>
          <w:rFonts w:eastAsia="Times New Roman"/>
          <w:sz w:val="16"/>
          <w:szCs w:val="16"/>
        </w:rPr>
        <w:t xml:space="preserve">, 390, </w:t>
      </w:r>
      <w:hyperlink w:anchor="bookmark3041" w:history="1">
        <w:r>
          <w:rPr>
            <w:rFonts w:eastAsia="Times New Roman"/>
            <w:sz w:val="16"/>
            <w:szCs w:val="16"/>
          </w:rPr>
          <w:t>397</w:t>
        </w:r>
      </w:hyperlink>
      <w:r>
        <w:rPr>
          <w:rFonts w:eastAsia="Times New Roman"/>
          <w:sz w:val="16"/>
          <w:szCs w:val="16"/>
        </w:rPr>
        <w:t xml:space="preserve">, </w:t>
      </w:r>
      <w:hyperlink w:anchor="bookmark3178" w:history="1">
        <w:r>
          <w:rPr>
            <w:rFonts w:eastAsia="Times New Roman"/>
            <w:sz w:val="16"/>
            <w:szCs w:val="16"/>
          </w:rPr>
          <w:t>438</w:t>
        </w:r>
      </w:hyperlink>
      <w:r>
        <w:rPr>
          <w:rFonts w:eastAsia="Times New Roman"/>
          <w:sz w:val="16"/>
          <w:szCs w:val="16"/>
        </w:rPr>
        <w:t xml:space="preserve"> (Негина), </w:t>
      </w:r>
      <w:hyperlink w:anchor="bookmark3261" w:history="1">
        <w:r>
          <w:rPr>
            <w:rFonts w:eastAsia="Times New Roman"/>
            <w:sz w:val="16"/>
            <w:szCs w:val="16"/>
          </w:rPr>
          <w:t>465</w:t>
        </w:r>
      </w:hyperlink>
      <w:r>
        <w:rPr>
          <w:rFonts w:eastAsia="Times New Roman"/>
          <w:sz w:val="16"/>
          <w:szCs w:val="16"/>
        </w:rPr>
        <w:t>, 721</w:t>
      </w:r>
    </w:p>
    <w:p w:rsidR="00DD4130" w:rsidRDefault="006C0410">
      <w:pPr>
        <w:shd w:val="clear" w:color="auto" w:fill="FFFFFF"/>
        <w:spacing w:line="202" w:lineRule="exact"/>
        <w:ind w:left="398"/>
      </w:pPr>
      <w:r>
        <w:rPr>
          <w:rFonts w:eastAsia="Times New Roman"/>
          <w:sz w:val="16"/>
          <w:szCs w:val="16"/>
        </w:rPr>
        <w:t>“Тарелкин” – см. “Смерть Тарелкина”</w:t>
      </w:r>
    </w:p>
    <w:p w:rsidR="00DD4130" w:rsidRDefault="006C0410">
      <w:pPr>
        <w:shd w:val="clear" w:color="auto" w:fill="FFFFFF"/>
        <w:spacing w:line="202" w:lineRule="exact"/>
        <w:ind w:firstLine="398"/>
      </w:pPr>
      <w:r>
        <w:rPr>
          <w:rFonts w:eastAsia="Times New Roman"/>
          <w:sz w:val="16"/>
          <w:szCs w:val="16"/>
        </w:rPr>
        <w:t xml:space="preserve">“Тартюф” – комедия Мольера </w:t>
      </w:r>
      <w:r>
        <w:rPr>
          <w:rFonts w:eastAsia="Times New Roman"/>
          <w:sz w:val="16"/>
          <w:szCs w:val="16"/>
          <w:lang w:val="en-US"/>
        </w:rPr>
        <w:t xml:space="preserve">I: </w:t>
      </w:r>
      <w:hyperlink w:anchor="bookmark1817" w:history="1">
        <w:r>
          <w:rPr>
            <w:rFonts w:eastAsia="Times New Roman"/>
            <w:sz w:val="16"/>
            <w:szCs w:val="16"/>
            <w:lang w:val="en-US"/>
          </w:rPr>
          <w:t>810</w:t>
        </w:r>
      </w:hyperlink>
      <w:r>
        <w:rPr>
          <w:rFonts w:eastAsia="Times New Roman"/>
          <w:sz w:val="16"/>
          <w:szCs w:val="16"/>
          <w:lang w:val="en-US"/>
        </w:rPr>
        <w:t xml:space="preserve">, 826; II: 16, </w:t>
      </w:r>
      <w:hyperlink w:anchor="bookmark1958" w:history="1">
        <w:r>
          <w:rPr>
            <w:rFonts w:eastAsia="Times New Roman"/>
            <w:sz w:val="16"/>
            <w:szCs w:val="16"/>
            <w:lang w:val="en-US"/>
          </w:rPr>
          <w:t>25</w:t>
        </w:r>
      </w:hyperlink>
      <w:r>
        <w:rPr>
          <w:rFonts w:eastAsia="Times New Roman"/>
          <w:sz w:val="16"/>
          <w:szCs w:val="16"/>
          <w:lang w:val="en-US"/>
        </w:rPr>
        <w:t xml:space="preserve">, </w:t>
      </w:r>
      <w:hyperlink w:anchor="bookmark1982" w:history="1">
        <w:r>
          <w:rPr>
            <w:rFonts w:eastAsia="Times New Roman"/>
            <w:sz w:val="16"/>
            <w:szCs w:val="16"/>
            <w:lang w:val="en-US"/>
          </w:rPr>
          <w:t>31</w:t>
        </w:r>
      </w:hyperlink>
      <w:r>
        <w:rPr>
          <w:rFonts w:eastAsia="Times New Roman"/>
          <w:sz w:val="16"/>
          <w:szCs w:val="16"/>
          <w:lang w:val="en-US"/>
        </w:rPr>
        <w:t xml:space="preserve">, </w:t>
      </w:r>
      <w:hyperlink w:anchor="bookmark1998" w:history="1">
        <w:r>
          <w:rPr>
            <w:rFonts w:eastAsia="Times New Roman"/>
            <w:sz w:val="16"/>
            <w:szCs w:val="16"/>
            <w:lang w:val="en-US"/>
          </w:rPr>
          <w:t>35</w:t>
        </w:r>
      </w:hyperlink>
      <w:r>
        <w:rPr>
          <w:rFonts w:eastAsia="Times New Roman"/>
          <w:sz w:val="16"/>
          <w:szCs w:val="16"/>
          <w:lang w:val="en-US"/>
        </w:rPr>
        <w:t xml:space="preserve">, 73, </w:t>
      </w:r>
      <w:hyperlink w:anchor="bookmark2721" w:history="1">
        <w:r>
          <w:rPr>
            <w:rFonts w:eastAsia="Times New Roman"/>
            <w:sz w:val="16"/>
            <w:szCs w:val="16"/>
            <w:lang w:val="en-US"/>
          </w:rPr>
          <w:t>295</w:t>
        </w:r>
      </w:hyperlink>
      <w:r>
        <w:rPr>
          <w:rFonts w:eastAsia="Times New Roman"/>
          <w:sz w:val="16"/>
          <w:szCs w:val="16"/>
          <w:lang w:val="en-US"/>
        </w:rPr>
        <w:t xml:space="preserve">, 296, </w:t>
      </w:r>
      <w:hyperlink w:anchor="bookmark2749" w:history="1">
        <w:r>
          <w:rPr>
            <w:rFonts w:eastAsia="Times New Roman"/>
            <w:sz w:val="16"/>
            <w:szCs w:val="16"/>
            <w:lang w:val="en-US"/>
          </w:rPr>
          <w:t>302</w:t>
        </w:r>
      </w:hyperlink>
      <w:r>
        <w:rPr>
          <w:rFonts w:eastAsia="Times New Roman"/>
          <w:sz w:val="16"/>
          <w:szCs w:val="16"/>
          <w:lang w:val="en-US"/>
        </w:rPr>
        <w:t xml:space="preserve"> </w:t>
      </w:r>
      <w:r>
        <w:rPr>
          <w:rFonts w:eastAsia="Times New Roman"/>
          <w:sz w:val="16"/>
          <w:szCs w:val="16"/>
        </w:rPr>
        <w:t xml:space="preserve">(Оргон), </w:t>
      </w:r>
      <w:hyperlink w:anchor="bookmark2981" w:history="1">
        <w:r>
          <w:rPr>
            <w:rFonts w:eastAsia="Times New Roman"/>
            <w:sz w:val="16"/>
            <w:szCs w:val="16"/>
          </w:rPr>
          <w:t>375</w:t>
        </w:r>
      </w:hyperlink>
      <w:r>
        <w:rPr>
          <w:rFonts w:eastAsia="Times New Roman"/>
          <w:sz w:val="16"/>
          <w:szCs w:val="16"/>
        </w:rPr>
        <w:t xml:space="preserve">, 376, </w:t>
      </w:r>
      <w:hyperlink w:anchor="bookmark3031" w:history="1">
        <w:r>
          <w:rPr>
            <w:rFonts w:eastAsia="Times New Roman"/>
            <w:sz w:val="16"/>
            <w:szCs w:val="16"/>
          </w:rPr>
          <w:t>393</w:t>
        </w:r>
      </w:hyperlink>
      <w:r>
        <w:rPr>
          <w:rFonts w:eastAsia="Times New Roman"/>
          <w:sz w:val="16"/>
          <w:szCs w:val="16"/>
        </w:rPr>
        <w:t xml:space="preserve">, 401, </w:t>
      </w:r>
      <w:hyperlink w:anchor="bookmark3090" w:history="1">
        <w:r>
          <w:rPr>
            <w:rFonts w:eastAsia="Times New Roman"/>
            <w:sz w:val="16"/>
            <w:szCs w:val="16"/>
          </w:rPr>
          <w:t>413</w:t>
        </w:r>
      </w:hyperlink>
      <w:r>
        <w:rPr>
          <w:rFonts w:eastAsia="Times New Roman"/>
          <w:sz w:val="16"/>
          <w:szCs w:val="16"/>
        </w:rPr>
        <w:t xml:space="preserve">, 469, </w:t>
      </w:r>
      <w:hyperlink w:anchor="bookmark3356" w:history="1">
        <w:r>
          <w:rPr>
            <w:rFonts w:eastAsia="Times New Roman"/>
            <w:sz w:val="16"/>
            <w:szCs w:val="16"/>
          </w:rPr>
          <w:t>490</w:t>
        </w:r>
      </w:hyperlink>
      <w:r>
        <w:rPr>
          <w:rFonts w:eastAsia="Times New Roman"/>
          <w:sz w:val="16"/>
          <w:szCs w:val="16"/>
        </w:rPr>
        <w:t xml:space="preserve">, </w:t>
      </w:r>
      <w:hyperlink w:anchor="bookmark3395" w:history="1">
        <w:r>
          <w:rPr>
            <w:rFonts w:eastAsia="Times New Roman"/>
            <w:sz w:val="16"/>
            <w:szCs w:val="16"/>
          </w:rPr>
          <w:t>503</w:t>
        </w:r>
      </w:hyperlink>
      <w:r>
        <w:rPr>
          <w:rFonts w:eastAsia="Times New Roman"/>
          <w:sz w:val="16"/>
          <w:szCs w:val="16"/>
        </w:rPr>
        <w:t xml:space="preserve">, </w:t>
      </w:r>
      <w:hyperlink w:anchor="bookmark3444" w:history="1">
        <w:r>
          <w:rPr>
            <w:rFonts w:eastAsia="Times New Roman"/>
            <w:sz w:val="16"/>
            <w:szCs w:val="16"/>
          </w:rPr>
          <w:t>518</w:t>
        </w:r>
      </w:hyperlink>
      <w:r>
        <w:rPr>
          <w:rFonts w:eastAsia="Times New Roman"/>
          <w:sz w:val="16"/>
          <w:szCs w:val="16"/>
        </w:rPr>
        <w:t xml:space="preserve">, </w:t>
      </w:r>
      <w:hyperlink w:anchor="bookmark3689" w:history="1">
        <w:r>
          <w:rPr>
            <w:rFonts w:eastAsia="Times New Roman"/>
            <w:sz w:val="16"/>
            <w:szCs w:val="16"/>
          </w:rPr>
          <w:t>612</w:t>
        </w:r>
      </w:hyperlink>
    </w:p>
    <w:p w:rsidR="00DD4130" w:rsidRDefault="006C0410">
      <w:pPr>
        <w:shd w:val="clear" w:color="auto" w:fill="FFFFFF"/>
        <w:spacing w:line="202" w:lineRule="exact"/>
        <w:ind w:left="398"/>
      </w:pPr>
      <w:r>
        <w:rPr>
          <w:rFonts w:eastAsia="Times New Roman"/>
          <w:sz w:val="16"/>
          <w:szCs w:val="16"/>
        </w:rPr>
        <w:t xml:space="preserve">“Темп” – пьеса Н.Ф.Погодина </w:t>
      </w:r>
      <w:r>
        <w:rPr>
          <w:rFonts w:eastAsia="Times New Roman"/>
          <w:sz w:val="16"/>
          <w:szCs w:val="16"/>
          <w:lang w:val="en-US"/>
        </w:rPr>
        <w:t xml:space="preserve">I: </w:t>
      </w:r>
      <w:hyperlink w:anchor="bookmark1676" w:history="1">
        <w:r>
          <w:rPr>
            <w:rFonts w:eastAsia="Times New Roman"/>
            <w:sz w:val="16"/>
            <w:szCs w:val="16"/>
            <w:lang w:val="en-US"/>
          </w:rPr>
          <w:t>765</w:t>
        </w:r>
      </w:hyperlink>
    </w:p>
    <w:p w:rsidR="00DD4130" w:rsidRDefault="006C0410">
      <w:pPr>
        <w:shd w:val="clear" w:color="auto" w:fill="FFFFFF"/>
        <w:spacing w:line="202" w:lineRule="exact"/>
        <w:ind w:firstLine="398"/>
      </w:pPr>
      <w:r>
        <w:rPr>
          <w:rFonts w:eastAsia="Times New Roman"/>
          <w:sz w:val="16"/>
          <w:szCs w:val="16"/>
        </w:rPr>
        <w:t>“Тень” – пьеса Е.Л.Шварца по мотивам сказки Г.-Х.Андерсена II: 481</w:t>
      </w:r>
    </w:p>
    <w:p w:rsidR="00DD4130" w:rsidRDefault="006C0410">
      <w:pPr>
        <w:shd w:val="clear" w:color="auto" w:fill="FFFFFF"/>
        <w:spacing w:line="202" w:lineRule="exact"/>
        <w:ind w:left="398"/>
      </w:pPr>
      <w:r>
        <w:rPr>
          <w:rFonts w:eastAsia="Times New Roman"/>
          <w:sz w:val="16"/>
          <w:szCs w:val="16"/>
        </w:rPr>
        <w:t xml:space="preserve">“Тиль Уленшпигель” – опера М.Лотара </w:t>
      </w:r>
      <w:r>
        <w:rPr>
          <w:rFonts w:eastAsia="Times New Roman"/>
          <w:sz w:val="16"/>
          <w:szCs w:val="16"/>
          <w:lang w:val="en-US"/>
        </w:rPr>
        <w:t xml:space="preserve">I: 670, </w:t>
      </w:r>
      <w:hyperlink w:anchor="bookmark1417" w:history="1">
        <w:r>
          <w:rPr>
            <w:rFonts w:eastAsia="Times New Roman"/>
            <w:sz w:val="16"/>
            <w:szCs w:val="16"/>
            <w:lang w:val="en-US"/>
          </w:rPr>
          <w:t>673</w:t>
        </w:r>
      </w:hyperlink>
    </w:p>
    <w:p w:rsidR="00DD4130" w:rsidRDefault="006C0410">
      <w:pPr>
        <w:shd w:val="clear" w:color="auto" w:fill="FFFFFF"/>
        <w:spacing w:line="202" w:lineRule="exact"/>
        <w:ind w:left="398"/>
      </w:pPr>
      <w:r>
        <w:rPr>
          <w:rFonts w:eastAsia="Times New Roman"/>
          <w:sz w:val="16"/>
          <w:szCs w:val="16"/>
        </w:rPr>
        <w:t>“Толстяки” – см. “Три толстяка”</w:t>
      </w:r>
    </w:p>
    <w:p w:rsidR="00DD4130" w:rsidRDefault="006C0410">
      <w:pPr>
        <w:shd w:val="clear" w:color="auto" w:fill="FFFFFF"/>
        <w:spacing w:line="202" w:lineRule="exact"/>
        <w:ind w:left="398"/>
      </w:pPr>
      <w:r>
        <w:rPr>
          <w:rFonts w:eastAsia="Times New Roman"/>
          <w:sz w:val="16"/>
          <w:szCs w:val="16"/>
        </w:rPr>
        <w:t xml:space="preserve">“Травиата” – опера Дж.Верди II: </w:t>
      </w:r>
      <w:hyperlink w:anchor="bookmark2340" w:history="1">
        <w:r>
          <w:rPr>
            <w:rFonts w:eastAsia="Times New Roman"/>
            <w:sz w:val="16"/>
            <w:szCs w:val="16"/>
          </w:rPr>
          <w:t>170</w:t>
        </w:r>
      </w:hyperlink>
      <w:r>
        <w:rPr>
          <w:rFonts w:eastAsia="Times New Roman"/>
          <w:sz w:val="16"/>
          <w:szCs w:val="16"/>
        </w:rPr>
        <w:t xml:space="preserve">, 177, 213, </w:t>
      </w:r>
      <w:hyperlink w:anchor="bookmark2634" w:history="1">
        <w:r>
          <w:rPr>
            <w:rFonts w:eastAsia="Times New Roman"/>
            <w:sz w:val="16"/>
            <w:szCs w:val="16"/>
          </w:rPr>
          <w:t>269</w:t>
        </w:r>
      </w:hyperlink>
      <w:r>
        <w:rPr>
          <w:rFonts w:eastAsia="Times New Roman"/>
          <w:sz w:val="16"/>
          <w:szCs w:val="16"/>
        </w:rPr>
        <w:t>, 606</w:t>
      </w:r>
    </w:p>
    <w:p w:rsidR="00DD4130" w:rsidRDefault="006C0410">
      <w:pPr>
        <w:shd w:val="clear" w:color="auto" w:fill="FFFFFF"/>
        <w:spacing w:line="202" w:lineRule="exact"/>
        <w:ind w:left="398"/>
      </w:pPr>
      <w:r>
        <w:rPr>
          <w:rFonts w:eastAsia="Times New Roman"/>
          <w:sz w:val="16"/>
          <w:szCs w:val="16"/>
        </w:rPr>
        <w:t>“Трактирщица” – см. “Хозяйка гостиницы”</w:t>
      </w:r>
    </w:p>
    <w:p w:rsidR="00DD4130" w:rsidRDefault="006C0410">
      <w:pPr>
        <w:shd w:val="clear" w:color="auto" w:fill="FFFFFF"/>
        <w:spacing w:line="202" w:lineRule="exact"/>
        <w:ind w:left="398"/>
      </w:pPr>
      <w:r>
        <w:rPr>
          <w:rFonts w:eastAsia="Times New Roman"/>
          <w:sz w:val="16"/>
          <w:szCs w:val="16"/>
        </w:rPr>
        <w:t xml:space="preserve">“Трахинянки” – трагедия Софокла </w:t>
      </w:r>
      <w:r>
        <w:rPr>
          <w:rFonts w:eastAsia="Times New Roman"/>
          <w:sz w:val="16"/>
          <w:szCs w:val="16"/>
          <w:lang w:val="en-US"/>
        </w:rPr>
        <w:t>I: 527</w:t>
      </w:r>
    </w:p>
    <w:p w:rsidR="00DD4130" w:rsidRDefault="006C0410">
      <w:pPr>
        <w:shd w:val="clear" w:color="auto" w:fill="FFFFFF"/>
        <w:spacing w:line="202" w:lineRule="exact"/>
        <w:ind w:firstLine="398"/>
      </w:pPr>
      <w:r>
        <w:rPr>
          <w:rFonts w:eastAsia="Times New Roman"/>
          <w:sz w:val="16"/>
          <w:szCs w:val="16"/>
        </w:rPr>
        <w:t xml:space="preserve">“Три сестры” – драма А.П.Чехова </w:t>
      </w:r>
      <w:r>
        <w:rPr>
          <w:rFonts w:eastAsia="Times New Roman"/>
          <w:sz w:val="16"/>
          <w:szCs w:val="16"/>
          <w:lang w:val="en-US"/>
        </w:rPr>
        <w:t xml:space="preserve">I: </w:t>
      </w:r>
      <w:hyperlink w:anchor="bookmark18" w:history="1">
        <w:r>
          <w:rPr>
            <w:rFonts w:eastAsia="Times New Roman"/>
            <w:sz w:val="16"/>
            <w:szCs w:val="16"/>
            <w:lang w:val="en-US"/>
          </w:rPr>
          <w:t>39</w:t>
        </w:r>
      </w:hyperlink>
      <w:r>
        <w:rPr>
          <w:rFonts w:eastAsia="Times New Roman"/>
          <w:sz w:val="16"/>
          <w:szCs w:val="16"/>
          <w:lang w:val="en-US"/>
        </w:rPr>
        <w:t xml:space="preserve">, </w:t>
      </w:r>
      <w:hyperlink w:anchor="bookmark20" w:history="1">
        <w:r>
          <w:rPr>
            <w:rFonts w:eastAsia="Times New Roman"/>
            <w:sz w:val="16"/>
            <w:szCs w:val="16"/>
            <w:lang w:val="en-US"/>
          </w:rPr>
          <w:t>40</w:t>
        </w:r>
      </w:hyperlink>
      <w:r>
        <w:rPr>
          <w:rFonts w:eastAsia="Times New Roman"/>
          <w:sz w:val="16"/>
          <w:szCs w:val="16"/>
          <w:lang w:val="en-US"/>
        </w:rPr>
        <w:t xml:space="preserve">, </w:t>
      </w:r>
      <w:hyperlink w:anchor="bookmark29" w:history="1">
        <w:r>
          <w:rPr>
            <w:rFonts w:eastAsia="Times New Roman"/>
            <w:sz w:val="16"/>
            <w:szCs w:val="16"/>
            <w:lang w:val="en-US"/>
          </w:rPr>
          <w:t>43</w:t>
        </w:r>
      </w:hyperlink>
      <w:r>
        <w:rPr>
          <w:rFonts w:eastAsia="Times New Roman"/>
          <w:sz w:val="16"/>
          <w:szCs w:val="16"/>
          <w:lang w:val="en-US"/>
        </w:rPr>
        <w:t xml:space="preserve">, </w:t>
      </w:r>
      <w:hyperlink w:anchor="bookmark62" w:history="1">
        <w:r>
          <w:rPr>
            <w:rFonts w:eastAsia="Times New Roman"/>
            <w:sz w:val="16"/>
            <w:szCs w:val="16"/>
            <w:lang w:val="en-US"/>
          </w:rPr>
          <w:t>57</w:t>
        </w:r>
      </w:hyperlink>
      <w:r>
        <w:rPr>
          <w:rFonts w:eastAsia="Times New Roman"/>
          <w:sz w:val="16"/>
          <w:szCs w:val="16"/>
          <w:lang w:val="en-US"/>
        </w:rPr>
        <w:t xml:space="preserve">, </w:t>
      </w:r>
      <w:hyperlink w:anchor="bookmark68" w:history="1">
        <w:r>
          <w:rPr>
            <w:rFonts w:eastAsia="Times New Roman"/>
            <w:sz w:val="16"/>
            <w:szCs w:val="16"/>
            <w:lang w:val="en-US"/>
          </w:rPr>
          <w:t>61</w:t>
        </w:r>
      </w:hyperlink>
      <w:r>
        <w:rPr>
          <w:rFonts w:eastAsia="Times New Roman"/>
          <w:sz w:val="16"/>
          <w:szCs w:val="16"/>
          <w:lang w:val="en-US"/>
        </w:rPr>
        <w:t xml:space="preserve">, </w:t>
      </w:r>
      <w:hyperlink w:anchor="bookmark85" w:history="1">
        <w:r>
          <w:rPr>
            <w:rFonts w:eastAsia="Times New Roman"/>
            <w:sz w:val="16"/>
            <w:szCs w:val="16"/>
            <w:lang w:val="en-US"/>
          </w:rPr>
          <w:t>68</w:t>
        </w:r>
      </w:hyperlink>
      <w:r>
        <w:rPr>
          <w:rFonts w:eastAsia="Times New Roman"/>
          <w:sz w:val="16"/>
          <w:szCs w:val="16"/>
          <w:lang w:val="en-US"/>
        </w:rPr>
        <w:t xml:space="preserve">, 82, </w:t>
      </w:r>
      <w:hyperlink w:anchor="bookmark116" w:history="1">
        <w:r>
          <w:rPr>
            <w:rFonts w:eastAsia="Times New Roman"/>
            <w:sz w:val="16"/>
            <w:szCs w:val="16"/>
            <w:lang w:val="en-US"/>
          </w:rPr>
          <w:t>83</w:t>
        </w:r>
      </w:hyperlink>
      <w:r>
        <w:rPr>
          <w:rFonts w:eastAsia="Times New Roman"/>
          <w:sz w:val="16"/>
          <w:szCs w:val="16"/>
          <w:lang w:val="en-US"/>
        </w:rPr>
        <w:t xml:space="preserve">, </w:t>
      </w:r>
      <w:hyperlink w:anchor="bookmark126" w:history="1">
        <w:r>
          <w:rPr>
            <w:rFonts w:eastAsia="Times New Roman"/>
            <w:sz w:val="16"/>
            <w:szCs w:val="16"/>
            <w:lang w:val="en-US"/>
          </w:rPr>
          <w:t>85</w:t>
        </w:r>
      </w:hyperlink>
      <w:r>
        <w:rPr>
          <w:rFonts w:eastAsia="Times New Roman"/>
          <w:sz w:val="16"/>
          <w:szCs w:val="16"/>
          <w:lang w:val="en-US"/>
        </w:rPr>
        <w:t xml:space="preserve">–88, </w:t>
      </w:r>
      <w:hyperlink w:anchor="bookmark137" w:history="1">
        <w:r>
          <w:rPr>
            <w:rFonts w:eastAsia="Times New Roman"/>
            <w:sz w:val="16"/>
            <w:szCs w:val="16"/>
            <w:lang w:val="en-US"/>
          </w:rPr>
          <w:t>90</w:t>
        </w:r>
      </w:hyperlink>
      <w:r>
        <w:rPr>
          <w:rFonts w:eastAsia="Times New Roman"/>
          <w:sz w:val="16"/>
          <w:szCs w:val="16"/>
          <w:lang w:val="en-US"/>
        </w:rPr>
        <w:t>–</w:t>
      </w:r>
      <w:hyperlink w:anchor="bookmark142" w:history="1">
        <w:r>
          <w:rPr>
            <w:rFonts w:eastAsia="Times New Roman"/>
            <w:sz w:val="16"/>
            <w:szCs w:val="16"/>
            <w:lang w:val="en-US"/>
          </w:rPr>
          <w:t>93</w:t>
        </w:r>
      </w:hyperlink>
      <w:r>
        <w:rPr>
          <w:rFonts w:eastAsia="Times New Roman"/>
          <w:sz w:val="16"/>
          <w:szCs w:val="16"/>
          <w:lang w:val="en-US"/>
        </w:rPr>
        <w:t xml:space="preserve">, 96, 97 </w:t>
      </w:r>
      <w:r>
        <w:rPr>
          <w:rFonts w:eastAsia="Times New Roman"/>
          <w:sz w:val="16"/>
          <w:szCs w:val="16"/>
        </w:rPr>
        <w:t xml:space="preserve">(Вершинин), </w:t>
      </w:r>
      <w:hyperlink w:anchor="bookmark175" w:history="1">
        <w:r>
          <w:rPr>
            <w:rFonts w:eastAsia="Times New Roman"/>
            <w:sz w:val="16"/>
            <w:szCs w:val="16"/>
          </w:rPr>
          <w:t>109</w:t>
        </w:r>
      </w:hyperlink>
      <w:r>
        <w:rPr>
          <w:rFonts w:eastAsia="Times New Roman"/>
          <w:sz w:val="16"/>
          <w:szCs w:val="16"/>
        </w:rPr>
        <w:t xml:space="preserve">, </w:t>
      </w:r>
      <w:hyperlink w:anchor="bookmark226" w:history="1">
        <w:r>
          <w:rPr>
            <w:rFonts w:eastAsia="Times New Roman"/>
            <w:sz w:val="16"/>
            <w:szCs w:val="16"/>
          </w:rPr>
          <w:t>133</w:t>
        </w:r>
      </w:hyperlink>
      <w:r>
        <w:rPr>
          <w:rFonts w:eastAsia="Times New Roman"/>
          <w:sz w:val="16"/>
          <w:szCs w:val="16"/>
        </w:rPr>
        <w:t>–</w:t>
      </w:r>
      <w:hyperlink w:anchor="bookmark233" w:history="1">
        <w:r>
          <w:rPr>
            <w:rFonts w:eastAsia="Times New Roman"/>
            <w:sz w:val="16"/>
            <w:szCs w:val="16"/>
          </w:rPr>
          <w:t>135</w:t>
        </w:r>
      </w:hyperlink>
      <w:r>
        <w:rPr>
          <w:rFonts w:eastAsia="Times New Roman"/>
          <w:sz w:val="16"/>
          <w:szCs w:val="16"/>
        </w:rPr>
        <w:t xml:space="preserve">, </w:t>
      </w:r>
      <w:hyperlink w:anchor="bookmark250" w:history="1">
        <w:r>
          <w:rPr>
            <w:rFonts w:eastAsia="Times New Roman"/>
            <w:sz w:val="16"/>
            <w:szCs w:val="16"/>
          </w:rPr>
          <w:t>144</w:t>
        </w:r>
      </w:hyperlink>
      <w:r>
        <w:rPr>
          <w:rFonts w:eastAsia="Times New Roman"/>
          <w:sz w:val="16"/>
          <w:szCs w:val="16"/>
        </w:rPr>
        <w:t xml:space="preserve">, </w:t>
      </w:r>
      <w:hyperlink w:anchor="bookmark305" w:history="1">
        <w:r>
          <w:rPr>
            <w:rFonts w:eastAsia="Times New Roman"/>
            <w:sz w:val="16"/>
            <w:szCs w:val="16"/>
          </w:rPr>
          <w:t>176</w:t>
        </w:r>
      </w:hyperlink>
      <w:r>
        <w:rPr>
          <w:rFonts w:eastAsia="Times New Roman"/>
          <w:sz w:val="16"/>
          <w:szCs w:val="16"/>
        </w:rPr>
        <w:t xml:space="preserve">, </w:t>
      </w:r>
      <w:hyperlink w:anchor="bookmark306" w:history="1">
        <w:r>
          <w:rPr>
            <w:rFonts w:eastAsia="Times New Roman"/>
            <w:sz w:val="16"/>
            <w:szCs w:val="16"/>
          </w:rPr>
          <w:t>178</w:t>
        </w:r>
      </w:hyperlink>
      <w:r>
        <w:rPr>
          <w:rFonts w:eastAsia="Times New Roman"/>
          <w:sz w:val="16"/>
          <w:szCs w:val="16"/>
        </w:rPr>
        <w:t xml:space="preserve">, </w:t>
      </w:r>
      <w:hyperlink w:anchor="bookmark325" w:history="1">
        <w:r>
          <w:rPr>
            <w:rFonts w:eastAsia="Times New Roman"/>
            <w:sz w:val="16"/>
            <w:szCs w:val="16"/>
          </w:rPr>
          <w:t>185</w:t>
        </w:r>
      </w:hyperlink>
      <w:r>
        <w:rPr>
          <w:rFonts w:eastAsia="Times New Roman"/>
          <w:sz w:val="16"/>
          <w:szCs w:val="16"/>
        </w:rPr>
        <w:t xml:space="preserve">–187, </w:t>
      </w:r>
      <w:hyperlink w:anchor="bookmark358" w:history="1">
        <w:r>
          <w:rPr>
            <w:rFonts w:eastAsia="Times New Roman"/>
            <w:sz w:val="16"/>
            <w:szCs w:val="16"/>
          </w:rPr>
          <w:t>199</w:t>
        </w:r>
      </w:hyperlink>
      <w:r>
        <w:rPr>
          <w:rFonts w:eastAsia="Times New Roman"/>
          <w:sz w:val="16"/>
          <w:szCs w:val="16"/>
        </w:rPr>
        <w:t xml:space="preserve">, </w:t>
      </w:r>
      <w:hyperlink w:anchor="bookmark403" w:history="1">
        <w:r>
          <w:rPr>
            <w:rFonts w:eastAsia="Times New Roman"/>
            <w:sz w:val="16"/>
            <w:szCs w:val="16"/>
          </w:rPr>
          <w:t>219</w:t>
        </w:r>
      </w:hyperlink>
      <w:r>
        <w:rPr>
          <w:rFonts w:eastAsia="Times New Roman"/>
          <w:sz w:val="16"/>
          <w:szCs w:val="16"/>
        </w:rPr>
        <w:t xml:space="preserve">, 222, </w:t>
      </w:r>
      <w:hyperlink w:anchor="bookmark412" w:history="1">
        <w:r>
          <w:rPr>
            <w:rFonts w:eastAsia="Times New Roman"/>
            <w:sz w:val="16"/>
            <w:szCs w:val="16"/>
          </w:rPr>
          <w:t>223</w:t>
        </w:r>
      </w:hyperlink>
      <w:r>
        <w:rPr>
          <w:rFonts w:eastAsia="Times New Roman"/>
          <w:sz w:val="16"/>
          <w:szCs w:val="16"/>
        </w:rPr>
        <w:t xml:space="preserve">, </w:t>
      </w:r>
      <w:hyperlink w:anchor="bookmark419" w:history="1">
        <w:r>
          <w:rPr>
            <w:rFonts w:eastAsia="Times New Roman"/>
            <w:sz w:val="16"/>
            <w:szCs w:val="16"/>
          </w:rPr>
          <w:t>226</w:t>
        </w:r>
      </w:hyperlink>
      <w:r>
        <w:rPr>
          <w:rFonts w:eastAsia="Times New Roman"/>
          <w:sz w:val="16"/>
          <w:szCs w:val="16"/>
        </w:rPr>
        <w:t xml:space="preserve">, </w:t>
      </w:r>
      <w:hyperlink w:anchor="bookmark426" w:history="1">
        <w:r>
          <w:rPr>
            <w:rFonts w:eastAsia="Times New Roman"/>
            <w:sz w:val="16"/>
            <w:szCs w:val="16"/>
          </w:rPr>
          <w:t>228</w:t>
        </w:r>
      </w:hyperlink>
      <w:r>
        <w:rPr>
          <w:rFonts w:eastAsia="Times New Roman"/>
          <w:sz w:val="16"/>
          <w:szCs w:val="16"/>
        </w:rPr>
        <w:t xml:space="preserve">, 232, </w:t>
      </w:r>
      <w:hyperlink w:anchor="bookmark436" w:history="1">
        <w:r>
          <w:rPr>
            <w:rFonts w:eastAsia="Times New Roman"/>
            <w:sz w:val="16"/>
            <w:szCs w:val="16"/>
          </w:rPr>
          <w:t>233</w:t>
        </w:r>
      </w:hyperlink>
      <w:r>
        <w:rPr>
          <w:rFonts w:eastAsia="Times New Roman"/>
          <w:sz w:val="16"/>
          <w:szCs w:val="16"/>
        </w:rPr>
        <w:t xml:space="preserve">, </w:t>
      </w:r>
      <w:hyperlink w:anchor="bookmark466" w:history="1">
        <w:r>
          <w:rPr>
            <w:rFonts w:eastAsia="Times New Roman"/>
            <w:sz w:val="16"/>
            <w:szCs w:val="16"/>
          </w:rPr>
          <w:t>249</w:t>
        </w:r>
      </w:hyperlink>
      <w:r>
        <w:rPr>
          <w:rFonts w:eastAsia="Times New Roman"/>
          <w:sz w:val="16"/>
          <w:szCs w:val="16"/>
        </w:rPr>
        <w:t xml:space="preserve">, 544, </w:t>
      </w:r>
      <w:hyperlink w:anchor="bookmark1181" w:history="1">
        <w:r>
          <w:rPr>
            <w:rFonts w:eastAsia="Times New Roman"/>
            <w:sz w:val="16"/>
            <w:szCs w:val="16"/>
          </w:rPr>
          <w:t>573</w:t>
        </w:r>
      </w:hyperlink>
      <w:r>
        <w:rPr>
          <w:rFonts w:eastAsia="Times New Roman"/>
          <w:sz w:val="16"/>
          <w:szCs w:val="16"/>
        </w:rPr>
        <w:t xml:space="preserve">, </w:t>
      </w:r>
      <w:hyperlink w:anchor="bookmark1194" w:history="1">
        <w:r>
          <w:rPr>
            <w:rFonts w:eastAsia="Times New Roman"/>
            <w:sz w:val="16"/>
            <w:szCs w:val="16"/>
          </w:rPr>
          <w:t>579</w:t>
        </w:r>
      </w:hyperlink>
      <w:r>
        <w:rPr>
          <w:rFonts w:eastAsia="Times New Roman"/>
          <w:sz w:val="16"/>
          <w:szCs w:val="16"/>
        </w:rPr>
        <w:t xml:space="preserve">, </w:t>
      </w:r>
      <w:hyperlink w:anchor="bookmark1196" w:history="1">
        <w:r>
          <w:rPr>
            <w:rFonts w:eastAsia="Times New Roman"/>
            <w:sz w:val="16"/>
            <w:szCs w:val="16"/>
          </w:rPr>
          <w:t>580</w:t>
        </w:r>
      </w:hyperlink>
      <w:r>
        <w:rPr>
          <w:rFonts w:eastAsia="Times New Roman"/>
          <w:sz w:val="16"/>
          <w:szCs w:val="16"/>
        </w:rPr>
        <w:t xml:space="preserve">; II: 149, </w:t>
      </w:r>
      <w:hyperlink w:anchor="bookmark2317" w:history="1">
        <w:r>
          <w:rPr>
            <w:rFonts w:eastAsia="Times New Roman"/>
            <w:sz w:val="16"/>
            <w:szCs w:val="16"/>
          </w:rPr>
          <w:t>161</w:t>
        </w:r>
      </w:hyperlink>
      <w:r>
        <w:rPr>
          <w:rFonts w:eastAsia="Times New Roman"/>
          <w:sz w:val="16"/>
          <w:szCs w:val="16"/>
        </w:rPr>
        <w:t xml:space="preserve">, 162 (Маша), 166, </w:t>
      </w:r>
      <w:hyperlink w:anchor="bookmark2357" w:history="1">
        <w:r>
          <w:rPr>
            <w:rFonts w:eastAsia="Times New Roman"/>
            <w:sz w:val="16"/>
            <w:szCs w:val="16"/>
          </w:rPr>
          <w:t>176</w:t>
        </w:r>
      </w:hyperlink>
      <w:r>
        <w:rPr>
          <w:rFonts w:eastAsia="Times New Roman"/>
          <w:sz w:val="16"/>
          <w:szCs w:val="16"/>
        </w:rPr>
        <w:t xml:space="preserve">, </w:t>
      </w:r>
      <w:hyperlink w:anchor="bookmark2359" w:history="1">
        <w:r>
          <w:rPr>
            <w:rFonts w:eastAsia="Times New Roman"/>
            <w:sz w:val="16"/>
            <w:szCs w:val="16"/>
          </w:rPr>
          <w:t>177</w:t>
        </w:r>
      </w:hyperlink>
      <w:r>
        <w:rPr>
          <w:rFonts w:eastAsia="Times New Roman"/>
          <w:sz w:val="16"/>
          <w:szCs w:val="16"/>
        </w:rPr>
        <w:t xml:space="preserve">, </w:t>
      </w:r>
      <w:hyperlink w:anchor="bookmark2372" w:history="1">
        <w:r>
          <w:rPr>
            <w:rFonts w:eastAsia="Times New Roman"/>
            <w:sz w:val="16"/>
            <w:szCs w:val="16"/>
          </w:rPr>
          <w:t>179</w:t>
        </w:r>
      </w:hyperlink>
      <w:r>
        <w:rPr>
          <w:rFonts w:eastAsia="Times New Roman"/>
          <w:sz w:val="16"/>
          <w:szCs w:val="16"/>
        </w:rPr>
        <w:t>–</w:t>
      </w:r>
      <w:hyperlink w:anchor="bookmark2382" w:history="1">
        <w:r>
          <w:rPr>
            <w:rFonts w:eastAsia="Times New Roman"/>
            <w:sz w:val="16"/>
            <w:szCs w:val="16"/>
          </w:rPr>
          <w:t>181</w:t>
        </w:r>
      </w:hyperlink>
      <w:r>
        <w:rPr>
          <w:rFonts w:eastAsia="Times New Roman"/>
          <w:sz w:val="16"/>
          <w:szCs w:val="16"/>
        </w:rPr>
        <w:t xml:space="preserve">, </w:t>
      </w:r>
      <w:hyperlink w:anchor="bookmark2390" w:history="1">
        <w:r>
          <w:rPr>
            <w:rFonts w:eastAsia="Times New Roman"/>
            <w:sz w:val="16"/>
            <w:szCs w:val="16"/>
          </w:rPr>
          <w:t>184</w:t>
        </w:r>
      </w:hyperlink>
      <w:r>
        <w:rPr>
          <w:rFonts w:eastAsia="Times New Roman"/>
          <w:sz w:val="16"/>
          <w:szCs w:val="16"/>
        </w:rPr>
        <w:t xml:space="preserve">, 185, </w:t>
      </w:r>
      <w:hyperlink w:anchor="bookmark2400" w:history="1">
        <w:r>
          <w:rPr>
            <w:rFonts w:eastAsia="Times New Roman"/>
            <w:sz w:val="16"/>
            <w:szCs w:val="16"/>
          </w:rPr>
          <w:t>189</w:t>
        </w:r>
      </w:hyperlink>
      <w:r>
        <w:rPr>
          <w:rFonts w:eastAsia="Times New Roman"/>
          <w:sz w:val="16"/>
          <w:szCs w:val="16"/>
        </w:rPr>
        <w:t xml:space="preserve">, </w:t>
      </w:r>
      <w:hyperlink w:anchor="bookmark2403" w:history="1">
        <w:r>
          <w:rPr>
            <w:rFonts w:eastAsia="Times New Roman"/>
            <w:sz w:val="16"/>
            <w:szCs w:val="16"/>
          </w:rPr>
          <w:t>190</w:t>
        </w:r>
      </w:hyperlink>
      <w:r>
        <w:rPr>
          <w:rFonts w:eastAsia="Times New Roman"/>
          <w:sz w:val="16"/>
          <w:szCs w:val="16"/>
        </w:rPr>
        <w:t xml:space="preserve">, </w:t>
      </w:r>
      <w:hyperlink w:anchor="bookmark2554" w:history="1">
        <w:r>
          <w:rPr>
            <w:rFonts w:eastAsia="Times New Roman"/>
            <w:sz w:val="16"/>
            <w:szCs w:val="16"/>
          </w:rPr>
          <w:t>242</w:t>
        </w:r>
      </w:hyperlink>
      <w:r>
        <w:rPr>
          <w:rFonts w:eastAsia="Times New Roman"/>
          <w:sz w:val="16"/>
          <w:szCs w:val="16"/>
        </w:rPr>
        <w:t xml:space="preserve">, </w:t>
      </w:r>
      <w:hyperlink w:anchor="bookmark3025" w:history="1">
        <w:r>
          <w:rPr>
            <w:rFonts w:eastAsia="Times New Roman"/>
            <w:sz w:val="16"/>
            <w:szCs w:val="16"/>
          </w:rPr>
          <w:t xml:space="preserve">392 </w:t>
        </w:r>
      </w:hyperlink>
      <w:r>
        <w:rPr>
          <w:rFonts w:eastAsia="Times New Roman"/>
          <w:sz w:val="16"/>
          <w:szCs w:val="16"/>
        </w:rPr>
        <w:t xml:space="preserve">(Вершинин), 409, </w:t>
      </w:r>
      <w:hyperlink w:anchor="bookmark3243" w:history="1">
        <w:r>
          <w:rPr>
            <w:rFonts w:eastAsia="Times New Roman"/>
            <w:sz w:val="16"/>
            <w:szCs w:val="16"/>
          </w:rPr>
          <w:t>458</w:t>
        </w:r>
      </w:hyperlink>
      <w:r>
        <w:rPr>
          <w:rFonts w:eastAsia="Times New Roman"/>
          <w:sz w:val="16"/>
          <w:szCs w:val="16"/>
        </w:rPr>
        <w:t xml:space="preserve">, </w:t>
      </w:r>
      <w:hyperlink w:anchor="bookmark3244" w:history="1">
        <w:r>
          <w:rPr>
            <w:rFonts w:eastAsia="Times New Roman"/>
            <w:sz w:val="16"/>
            <w:szCs w:val="16"/>
          </w:rPr>
          <w:t>459</w:t>
        </w:r>
      </w:hyperlink>
      <w:r>
        <w:rPr>
          <w:rFonts w:eastAsia="Times New Roman"/>
          <w:sz w:val="16"/>
          <w:szCs w:val="16"/>
        </w:rPr>
        <w:t xml:space="preserve">, </w:t>
      </w:r>
      <w:hyperlink w:anchor="bookmark3260" w:history="1">
        <w:r>
          <w:rPr>
            <w:rFonts w:eastAsia="Times New Roman"/>
            <w:sz w:val="16"/>
            <w:szCs w:val="16"/>
          </w:rPr>
          <w:t>465</w:t>
        </w:r>
      </w:hyperlink>
      <w:r>
        <w:rPr>
          <w:rFonts w:eastAsia="Times New Roman"/>
          <w:sz w:val="16"/>
          <w:szCs w:val="16"/>
        </w:rPr>
        <w:t xml:space="preserve">, </w:t>
      </w:r>
      <w:hyperlink w:anchor="bookmark3267" w:history="1">
        <w:r>
          <w:rPr>
            <w:rFonts w:eastAsia="Times New Roman"/>
            <w:sz w:val="16"/>
            <w:szCs w:val="16"/>
          </w:rPr>
          <w:t>466</w:t>
        </w:r>
      </w:hyperlink>
      <w:r>
        <w:rPr>
          <w:rFonts w:eastAsia="Times New Roman"/>
          <w:sz w:val="16"/>
          <w:szCs w:val="16"/>
        </w:rPr>
        <w:t xml:space="preserve">, </w:t>
      </w:r>
      <w:hyperlink w:anchor="bookmark3301" w:history="1">
        <w:r>
          <w:rPr>
            <w:rFonts w:eastAsia="Times New Roman"/>
            <w:sz w:val="16"/>
            <w:szCs w:val="16"/>
          </w:rPr>
          <w:t>476</w:t>
        </w:r>
      </w:hyperlink>
      <w:r>
        <w:rPr>
          <w:rFonts w:eastAsia="Times New Roman"/>
          <w:sz w:val="16"/>
          <w:szCs w:val="16"/>
        </w:rPr>
        <w:t xml:space="preserve">, </w:t>
      </w:r>
      <w:hyperlink w:anchor="bookmark3305" w:history="1">
        <w:r>
          <w:rPr>
            <w:rFonts w:eastAsia="Times New Roman"/>
            <w:sz w:val="16"/>
            <w:szCs w:val="16"/>
          </w:rPr>
          <w:t>477</w:t>
        </w:r>
      </w:hyperlink>
      <w:r>
        <w:rPr>
          <w:rFonts w:eastAsia="Times New Roman"/>
          <w:sz w:val="16"/>
          <w:szCs w:val="16"/>
        </w:rPr>
        <w:t xml:space="preserve">, </w:t>
      </w:r>
      <w:hyperlink w:anchor="bookmark3324" w:history="1">
        <w:r>
          <w:rPr>
            <w:rFonts w:eastAsia="Times New Roman"/>
            <w:sz w:val="16"/>
            <w:szCs w:val="16"/>
          </w:rPr>
          <w:t>482</w:t>
        </w:r>
      </w:hyperlink>
      <w:r>
        <w:rPr>
          <w:rFonts w:eastAsia="Times New Roman"/>
          <w:sz w:val="16"/>
          <w:szCs w:val="16"/>
        </w:rPr>
        <w:t xml:space="preserve">, </w:t>
      </w:r>
      <w:hyperlink w:anchor="bookmark3332" w:history="1">
        <w:r>
          <w:rPr>
            <w:rFonts w:eastAsia="Times New Roman"/>
            <w:sz w:val="16"/>
            <w:szCs w:val="16"/>
          </w:rPr>
          <w:t>484</w:t>
        </w:r>
      </w:hyperlink>
      <w:r>
        <w:rPr>
          <w:rFonts w:eastAsia="Times New Roman"/>
          <w:sz w:val="16"/>
          <w:szCs w:val="16"/>
        </w:rPr>
        <w:t xml:space="preserve">, </w:t>
      </w:r>
      <w:hyperlink w:anchor="bookmark3336" w:history="1">
        <w:r>
          <w:rPr>
            <w:rFonts w:eastAsia="Times New Roman"/>
            <w:sz w:val="16"/>
            <w:szCs w:val="16"/>
          </w:rPr>
          <w:t>486</w:t>
        </w:r>
      </w:hyperlink>
      <w:r>
        <w:rPr>
          <w:rFonts w:eastAsia="Times New Roman"/>
          <w:sz w:val="16"/>
          <w:szCs w:val="16"/>
        </w:rPr>
        <w:t xml:space="preserve">, </w:t>
      </w:r>
      <w:hyperlink w:anchor="bookmark3373" w:history="1">
        <w:r>
          <w:rPr>
            <w:rFonts w:eastAsia="Times New Roman"/>
            <w:sz w:val="16"/>
            <w:szCs w:val="16"/>
          </w:rPr>
          <w:t>496</w:t>
        </w:r>
      </w:hyperlink>
      <w:r>
        <w:rPr>
          <w:rFonts w:eastAsia="Times New Roman"/>
          <w:sz w:val="16"/>
          <w:szCs w:val="16"/>
        </w:rPr>
        <w:t xml:space="preserve"> (Кулы-гин), 497, </w:t>
      </w:r>
      <w:hyperlink w:anchor="bookmark3399" w:history="1">
        <w:r>
          <w:rPr>
            <w:rFonts w:eastAsia="Times New Roman"/>
            <w:sz w:val="16"/>
            <w:szCs w:val="16"/>
          </w:rPr>
          <w:t>503</w:t>
        </w:r>
      </w:hyperlink>
      <w:r>
        <w:rPr>
          <w:rFonts w:eastAsia="Times New Roman"/>
          <w:sz w:val="16"/>
          <w:szCs w:val="16"/>
        </w:rPr>
        <w:t xml:space="preserve">, </w:t>
      </w:r>
      <w:hyperlink w:anchor="bookmark3402" w:history="1">
        <w:r>
          <w:rPr>
            <w:rFonts w:eastAsia="Times New Roman"/>
            <w:sz w:val="16"/>
            <w:szCs w:val="16"/>
          </w:rPr>
          <w:t>505</w:t>
        </w:r>
      </w:hyperlink>
      <w:r>
        <w:rPr>
          <w:rFonts w:eastAsia="Times New Roman"/>
          <w:sz w:val="16"/>
          <w:szCs w:val="16"/>
        </w:rPr>
        <w:t xml:space="preserve">, 545, </w:t>
      </w:r>
      <w:hyperlink w:anchor="bookmark3531" w:history="1">
        <w:r>
          <w:rPr>
            <w:rFonts w:eastAsia="Times New Roman"/>
            <w:sz w:val="16"/>
            <w:szCs w:val="16"/>
          </w:rPr>
          <w:t>549</w:t>
        </w:r>
      </w:hyperlink>
      <w:r>
        <w:rPr>
          <w:rFonts w:eastAsia="Times New Roman"/>
          <w:sz w:val="16"/>
          <w:szCs w:val="16"/>
        </w:rPr>
        <w:t xml:space="preserve">, </w:t>
      </w:r>
      <w:hyperlink w:anchor="bookmark3541" w:history="1">
        <w:r>
          <w:rPr>
            <w:rFonts w:eastAsia="Times New Roman"/>
            <w:sz w:val="16"/>
            <w:szCs w:val="16"/>
          </w:rPr>
          <w:t>552</w:t>
        </w:r>
      </w:hyperlink>
      <w:r>
        <w:rPr>
          <w:rFonts w:eastAsia="Times New Roman"/>
          <w:sz w:val="16"/>
          <w:szCs w:val="16"/>
        </w:rPr>
        <w:t>–</w:t>
      </w:r>
      <w:hyperlink w:anchor="bookmark3549" w:history="1">
        <w:r>
          <w:rPr>
            <w:rFonts w:eastAsia="Times New Roman"/>
            <w:sz w:val="16"/>
            <w:szCs w:val="16"/>
          </w:rPr>
          <w:t>555</w:t>
        </w:r>
      </w:hyperlink>
      <w:r>
        <w:rPr>
          <w:rFonts w:eastAsia="Times New Roman"/>
          <w:sz w:val="16"/>
          <w:szCs w:val="16"/>
        </w:rPr>
        <w:t xml:space="preserve">, 557, </w:t>
      </w:r>
      <w:hyperlink w:anchor="bookmark3573" w:history="1">
        <w:r>
          <w:rPr>
            <w:rFonts w:eastAsia="Times New Roman"/>
            <w:sz w:val="16"/>
            <w:szCs w:val="16"/>
          </w:rPr>
          <w:t>563</w:t>
        </w:r>
      </w:hyperlink>
      <w:r>
        <w:rPr>
          <w:rFonts w:eastAsia="Times New Roman"/>
          <w:sz w:val="16"/>
          <w:szCs w:val="16"/>
        </w:rPr>
        <w:t xml:space="preserve">, </w:t>
      </w:r>
      <w:hyperlink w:anchor="bookmark3576" w:history="1">
        <w:r>
          <w:rPr>
            <w:rFonts w:eastAsia="Times New Roman"/>
            <w:sz w:val="16"/>
            <w:szCs w:val="16"/>
          </w:rPr>
          <w:t>564</w:t>
        </w:r>
      </w:hyperlink>
      <w:r>
        <w:rPr>
          <w:rFonts w:eastAsia="Times New Roman"/>
          <w:sz w:val="16"/>
          <w:szCs w:val="16"/>
        </w:rPr>
        <w:t xml:space="preserve">, </w:t>
      </w:r>
      <w:hyperlink w:anchor="bookmark3595" w:history="1">
        <w:r>
          <w:rPr>
            <w:rFonts w:eastAsia="Times New Roman"/>
            <w:sz w:val="16"/>
            <w:szCs w:val="16"/>
          </w:rPr>
          <w:t>572</w:t>
        </w:r>
      </w:hyperlink>
      <w:r>
        <w:rPr>
          <w:rFonts w:eastAsia="Times New Roman"/>
          <w:sz w:val="16"/>
          <w:szCs w:val="16"/>
        </w:rPr>
        <w:t>–</w:t>
      </w:r>
      <w:hyperlink w:anchor="bookmark3599" w:history="1">
        <w:r>
          <w:rPr>
            <w:rFonts w:eastAsia="Times New Roman"/>
            <w:sz w:val="16"/>
            <w:szCs w:val="16"/>
          </w:rPr>
          <w:t>574</w:t>
        </w:r>
      </w:hyperlink>
      <w:r>
        <w:rPr>
          <w:rFonts w:eastAsia="Times New Roman"/>
          <w:sz w:val="16"/>
          <w:szCs w:val="16"/>
        </w:rPr>
        <w:t xml:space="preserve">, </w:t>
      </w:r>
      <w:hyperlink w:anchor="bookmark3607" w:history="1">
        <w:r>
          <w:rPr>
            <w:rFonts w:eastAsia="Times New Roman"/>
            <w:sz w:val="16"/>
            <w:szCs w:val="16"/>
          </w:rPr>
          <w:t>577</w:t>
        </w:r>
      </w:hyperlink>
      <w:r>
        <w:rPr>
          <w:rFonts w:eastAsia="Times New Roman"/>
          <w:sz w:val="16"/>
          <w:szCs w:val="16"/>
        </w:rPr>
        <w:t xml:space="preserve">, </w:t>
      </w:r>
      <w:hyperlink w:anchor="bookmark3618" w:history="1">
        <w:r>
          <w:rPr>
            <w:rFonts w:eastAsia="Times New Roman"/>
            <w:sz w:val="16"/>
            <w:szCs w:val="16"/>
          </w:rPr>
          <w:t>582</w:t>
        </w:r>
      </w:hyperlink>
      <w:r>
        <w:rPr>
          <w:rFonts w:eastAsia="Times New Roman"/>
          <w:sz w:val="16"/>
          <w:szCs w:val="16"/>
        </w:rPr>
        <w:t xml:space="preserve">, </w:t>
      </w:r>
      <w:hyperlink w:anchor="bookmark3634" w:history="1">
        <w:r>
          <w:rPr>
            <w:rFonts w:eastAsia="Times New Roman"/>
            <w:sz w:val="16"/>
            <w:szCs w:val="16"/>
          </w:rPr>
          <w:t>588</w:t>
        </w:r>
      </w:hyperlink>
      <w:r>
        <w:rPr>
          <w:rFonts w:eastAsia="Times New Roman"/>
          <w:sz w:val="16"/>
          <w:szCs w:val="16"/>
        </w:rPr>
        <w:t xml:space="preserve">, </w:t>
      </w:r>
      <w:hyperlink w:anchor="bookmark3643" w:history="1">
        <w:r>
          <w:rPr>
            <w:rFonts w:eastAsia="Times New Roman"/>
            <w:sz w:val="16"/>
            <w:szCs w:val="16"/>
          </w:rPr>
          <w:t>592</w:t>
        </w:r>
      </w:hyperlink>
      <w:r>
        <w:rPr>
          <w:rFonts w:eastAsia="Times New Roman"/>
          <w:sz w:val="16"/>
          <w:szCs w:val="16"/>
        </w:rPr>
        <w:t xml:space="preserve">, 600, </w:t>
      </w:r>
      <w:hyperlink w:anchor="bookmark3674" w:history="1">
        <w:r>
          <w:rPr>
            <w:rFonts w:eastAsia="Times New Roman"/>
            <w:sz w:val="16"/>
            <w:szCs w:val="16"/>
          </w:rPr>
          <w:t>603</w:t>
        </w:r>
      </w:hyperlink>
      <w:r>
        <w:rPr>
          <w:rFonts w:eastAsia="Times New Roman"/>
          <w:sz w:val="16"/>
          <w:szCs w:val="16"/>
        </w:rPr>
        <w:t xml:space="preserve">, </w:t>
      </w:r>
      <w:hyperlink w:anchor="bookmark3688" w:history="1">
        <w:r>
          <w:rPr>
            <w:rFonts w:eastAsia="Times New Roman"/>
            <w:sz w:val="16"/>
            <w:szCs w:val="16"/>
          </w:rPr>
          <w:t>611</w:t>
        </w:r>
      </w:hyperlink>
      <w:r>
        <w:rPr>
          <w:rFonts w:eastAsia="Times New Roman"/>
          <w:sz w:val="16"/>
          <w:szCs w:val="16"/>
        </w:rPr>
        <w:t xml:space="preserve"> (Андрей), </w:t>
      </w:r>
      <w:hyperlink w:anchor="bookmark3699" w:history="1">
        <w:r>
          <w:rPr>
            <w:rFonts w:eastAsia="Times New Roman"/>
            <w:sz w:val="16"/>
            <w:szCs w:val="16"/>
          </w:rPr>
          <w:t>616</w:t>
        </w:r>
      </w:hyperlink>
      <w:r>
        <w:rPr>
          <w:rFonts w:eastAsia="Times New Roman"/>
          <w:sz w:val="16"/>
          <w:szCs w:val="16"/>
        </w:rPr>
        <w:t xml:space="preserve">, </w:t>
      </w:r>
      <w:hyperlink w:anchor="bookmark3702" w:history="1">
        <w:r>
          <w:rPr>
            <w:rFonts w:eastAsia="Times New Roman"/>
            <w:sz w:val="16"/>
            <w:szCs w:val="16"/>
          </w:rPr>
          <w:t>618</w:t>
        </w:r>
      </w:hyperlink>
      <w:r>
        <w:rPr>
          <w:rFonts w:eastAsia="Times New Roman"/>
          <w:sz w:val="16"/>
          <w:szCs w:val="16"/>
        </w:rPr>
        <w:t xml:space="preserve">, 622, 628, </w:t>
      </w:r>
      <w:hyperlink w:anchor="bookmark3799" w:history="1">
        <w:r>
          <w:rPr>
            <w:rFonts w:eastAsia="Times New Roman"/>
            <w:sz w:val="16"/>
            <w:szCs w:val="16"/>
          </w:rPr>
          <w:t>659</w:t>
        </w:r>
      </w:hyperlink>
      <w:r>
        <w:rPr>
          <w:rFonts w:eastAsia="Times New Roman"/>
          <w:sz w:val="16"/>
          <w:szCs w:val="16"/>
        </w:rPr>
        <w:t xml:space="preserve">, </w:t>
      </w:r>
      <w:hyperlink w:anchor="bookmark3813" w:history="1">
        <w:r>
          <w:rPr>
            <w:rFonts w:eastAsia="Times New Roman"/>
            <w:sz w:val="16"/>
            <w:szCs w:val="16"/>
          </w:rPr>
          <w:t>664</w:t>
        </w:r>
      </w:hyperlink>
      <w:r>
        <w:rPr>
          <w:rFonts w:eastAsia="Times New Roman"/>
          <w:sz w:val="16"/>
          <w:szCs w:val="16"/>
        </w:rPr>
        <w:t xml:space="preserve">, 707, 713, </w:t>
      </w:r>
      <w:hyperlink w:anchor="bookmark3944" w:history="1">
        <w:r>
          <w:rPr>
            <w:rFonts w:eastAsia="Times New Roman"/>
            <w:sz w:val="16"/>
            <w:szCs w:val="16"/>
          </w:rPr>
          <w:t>722</w:t>
        </w:r>
      </w:hyperlink>
    </w:p>
    <w:p w:rsidR="00DD4130" w:rsidRDefault="00DD4130">
      <w:pPr>
        <w:shd w:val="clear" w:color="auto" w:fill="FFFFFF"/>
        <w:spacing w:line="202" w:lineRule="exact"/>
        <w:ind w:firstLine="398"/>
        <w:sectPr w:rsidR="00DD4130">
          <w:pgSz w:w="11909" w:h="16834"/>
          <w:pgMar w:top="1440" w:right="3500" w:bottom="720" w:left="3230" w:header="720" w:footer="720" w:gutter="0"/>
          <w:cols w:space="60"/>
          <w:noEndnote/>
        </w:sectPr>
      </w:pPr>
    </w:p>
    <w:p w:rsidR="00DD4130" w:rsidRDefault="006C0410">
      <w:pPr>
        <w:shd w:val="clear" w:color="auto" w:fill="FFFFFF"/>
        <w:spacing w:line="202" w:lineRule="exact"/>
        <w:ind w:firstLine="398"/>
      </w:pPr>
      <w:r>
        <w:rPr>
          <w:rFonts w:eastAsia="Times New Roman"/>
          <w:sz w:val="16"/>
          <w:szCs w:val="16"/>
        </w:rPr>
        <w:lastRenderedPageBreak/>
        <w:t xml:space="preserve">“Три толстяка” – пьеса Ю.К.Олеши </w:t>
      </w:r>
      <w:r>
        <w:rPr>
          <w:rFonts w:eastAsia="Times New Roman"/>
          <w:sz w:val="16"/>
          <w:szCs w:val="16"/>
          <w:lang w:val="en-US"/>
        </w:rPr>
        <w:t xml:space="preserve">I: </w:t>
      </w:r>
      <w:hyperlink w:anchor="bookmark1402" w:history="1">
        <w:r>
          <w:rPr>
            <w:rFonts w:eastAsia="Times New Roman"/>
            <w:sz w:val="16"/>
            <w:szCs w:val="16"/>
            <w:lang w:val="en-US"/>
          </w:rPr>
          <w:t>666</w:t>
        </w:r>
      </w:hyperlink>
      <w:r>
        <w:rPr>
          <w:rFonts w:eastAsia="Times New Roman"/>
          <w:sz w:val="16"/>
          <w:szCs w:val="16"/>
          <w:lang w:val="en-US"/>
        </w:rPr>
        <w:t xml:space="preserve">, 668, 670, 676, 720, 721, 726, 729, </w:t>
      </w:r>
      <w:hyperlink w:anchor="bookmark1559" w:history="1">
        <w:r>
          <w:rPr>
            <w:rFonts w:eastAsia="Times New Roman"/>
            <w:sz w:val="16"/>
            <w:szCs w:val="16"/>
            <w:lang w:val="en-US"/>
          </w:rPr>
          <w:t>730</w:t>
        </w:r>
      </w:hyperlink>
      <w:r>
        <w:rPr>
          <w:rFonts w:eastAsia="Times New Roman"/>
          <w:sz w:val="16"/>
          <w:szCs w:val="16"/>
          <w:lang w:val="en-US"/>
        </w:rPr>
        <w:t xml:space="preserve">, </w:t>
      </w:r>
      <w:hyperlink w:anchor="bookmark1573" w:history="1">
        <w:r>
          <w:rPr>
            <w:rFonts w:eastAsia="Times New Roman"/>
            <w:sz w:val="16"/>
            <w:szCs w:val="16"/>
            <w:lang w:val="en-US"/>
          </w:rPr>
          <w:t>735</w:t>
        </w:r>
      </w:hyperlink>
      <w:r>
        <w:rPr>
          <w:rFonts w:eastAsia="Times New Roman"/>
          <w:sz w:val="16"/>
          <w:szCs w:val="16"/>
          <w:lang w:val="en-US"/>
        </w:rPr>
        <w:t xml:space="preserve">, </w:t>
      </w:r>
      <w:hyperlink w:anchor="bookmark1583" w:history="1">
        <w:r>
          <w:rPr>
            <w:rFonts w:eastAsia="Times New Roman"/>
            <w:sz w:val="16"/>
            <w:szCs w:val="16"/>
            <w:lang w:val="en-US"/>
          </w:rPr>
          <w:t>738</w:t>
        </w:r>
      </w:hyperlink>
      <w:r>
        <w:rPr>
          <w:rFonts w:eastAsia="Times New Roman"/>
          <w:sz w:val="16"/>
          <w:szCs w:val="16"/>
          <w:lang w:val="en-US"/>
        </w:rPr>
        <w:t>–</w:t>
      </w:r>
      <w:hyperlink w:anchor="bookmark1609" w:history="1">
        <w:r>
          <w:rPr>
            <w:rFonts w:eastAsia="Times New Roman"/>
            <w:sz w:val="16"/>
            <w:szCs w:val="16"/>
            <w:lang w:val="en-US"/>
          </w:rPr>
          <w:t>745</w:t>
        </w:r>
      </w:hyperlink>
      <w:r>
        <w:rPr>
          <w:rFonts w:eastAsia="Times New Roman"/>
          <w:sz w:val="16"/>
          <w:szCs w:val="16"/>
          <w:lang w:val="en-US"/>
        </w:rPr>
        <w:t xml:space="preserve">, </w:t>
      </w:r>
      <w:hyperlink w:anchor="bookmark1621" w:history="1">
        <w:r>
          <w:rPr>
            <w:rFonts w:eastAsia="Times New Roman"/>
            <w:sz w:val="16"/>
            <w:szCs w:val="16"/>
            <w:lang w:val="en-US"/>
          </w:rPr>
          <w:t>750</w:t>
        </w:r>
      </w:hyperlink>
    </w:p>
    <w:p w:rsidR="00DD4130" w:rsidRDefault="006C0410">
      <w:pPr>
        <w:shd w:val="clear" w:color="auto" w:fill="FFFFFF"/>
        <w:spacing w:line="202" w:lineRule="exact"/>
        <w:ind w:right="168" w:firstLine="398"/>
        <w:jc w:val="both"/>
      </w:pPr>
      <w:r>
        <w:rPr>
          <w:rFonts w:eastAsia="Times New Roman"/>
          <w:sz w:val="16"/>
          <w:szCs w:val="16"/>
        </w:rPr>
        <w:t xml:space="preserve">“Три толстяка” – балет В.А.Оранского по либретто Ю.К.Олеши </w:t>
      </w:r>
      <w:r>
        <w:rPr>
          <w:rFonts w:eastAsia="Times New Roman"/>
          <w:sz w:val="16"/>
          <w:szCs w:val="16"/>
          <w:lang w:val="en-US"/>
        </w:rPr>
        <w:t xml:space="preserve">I: </w:t>
      </w:r>
      <w:hyperlink w:anchor="bookmark1893" w:history="1">
        <w:r>
          <w:rPr>
            <w:rFonts w:eastAsia="Times New Roman"/>
            <w:sz w:val="16"/>
            <w:szCs w:val="16"/>
            <w:lang w:val="en-US"/>
          </w:rPr>
          <w:t>832</w:t>
        </w:r>
      </w:hyperlink>
    </w:p>
    <w:p w:rsidR="00DD4130" w:rsidRDefault="006C0410">
      <w:pPr>
        <w:shd w:val="clear" w:color="auto" w:fill="FFFFFF"/>
        <w:spacing w:line="202" w:lineRule="exact"/>
        <w:ind w:left="398"/>
      </w:pPr>
      <w:r>
        <w:rPr>
          <w:rFonts w:eastAsia="Times New Roman"/>
          <w:sz w:val="16"/>
          <w:szCs w:val="16"/>
        </w:rPr>
        <w:t xml:space="preserve">“Трое” – пьеса Л.Франка II: 161, </w:t>
      </w:r>
      <w:hyperlink w:anchor="bookmark2324" w:history="1">
        <w:r>
          <w:rPr>
            <w:rFonts w:eastAsia="Times New Roman"/>
            <w:sz w:val="16"/>
            <w:szCs w:val="16"/>
          </w:rPr>
          <w:t>162</w:t>
        </w:r>
      </w:hyperlink>
      <w:r>
        <w:rPr>
          <w:rFonts w:eastAsia="Times New Roman"/>
          <w:sz w:val="16"/>
          <w:szCs w:val="16"/>
        </w:rPr>
        <w:t xml:space="preserve">, </w:t>
      </w:r>
      <w:hyperlink w:anchor="bookmark2332" w:history="1">
        <w:r>
          <w:rPr>
            <w:rFonts w:eastAsia="Times New Roman"/>
            <w:sz w:val="16"/>
            <w:szCs w:val="16"/>
          </w:rPr>
          <w:t>166</w:t>
        </w:r>
      </w:hyperlink>
      <w:r>
        <w:rPr>
          <w:rFonts w:eastAsia="Times New Roman"/>
          <w:sz w:val="16"/>
          <w:szCs w:val="16"/>
        </w:rPr>
        <w:t xml:space="preserve">, </w:t>
      </w:r>
      <w:hyperlink w:anchor="bookmark2393" w:history="1">
        <w:r>
          <w:rPr>
            <w:rFonts w:eastAsia="Times New Roman"/>
            <w:sz w:val="16"/>
            <w:szCs w:val="16"/>
          </w:rPr>
          <w:t>186</w:t>
        </w:r>
      </w:hyperlink>
    </w:p>
    <w:p w:rsidR="00DD4130" w:rsidRDefault="006C0410">
      <w:pPr>
        <w:shd w:val="clear" w:color="auto" w:fill="FFFFFF"/>
        <w:spacing w:line="202" w:lineRule="exact"/>
        <w:ind w:left="398"/>
      </w:pPr>
      <w:r>
        <w:rPr>
          <w:rFonts w:eastAsia="Times New Roman"/>
          <w:sz w:val="16"/>
          <w:szCs w:val="16"/>
        </w:rPr>
        <w:t>“Трубадур” – опера Дж.Верди II: 606</w:t>
      </w:r>
    </w:p>
    <w:p w:rsidR="00DD4130" w:rsidRDefault="006C0410">
      <w:pPr>
        <w:shd w:val="clear" w:color="auto" w:fill="FFFFFF"/>
        <w:spacing w:line="202" w:lineRule="exact"/>
        <w:ind w:right="110" w:firstLine="398"/>
        <w:jc w:val="both"/>
      </w:pPr>
      <w:r>
        <w:rPr>
          <w:rFonts w:eastAsia="Times New Roman"/>
          <w:sz w:val="16"/>
          <w:szCs w:val="16"/>
        </w:rPr>
        <w:t xml:space="preserve">“Трудовой хлеб” – сцены А.Н.Островского II: </w:t>
      </w:r>
      <w:hyperlink w:anchor="bookmark2904" w:history="1">
        <w:r>
          <w:rPr>
            <w:rFonts w:eastAsia="Times New Roman"/>
            <w:sz w:val="16"/>
            <w:szCs w:val="16"/>
          </w:rPr>
          <w:t>349</w:t>
        </w:r>
      </w:hyperlink>
      <w:r>
        <w:rPr>
          <w:rFonts w:eastAsia="Times New Roman"/>
          <w:sz w:val="16"/>
          <w:szCs w:val="16"/>
        </w:rPr>
        <w:t xml:space="preserve">, </w:t>
      </w:r>
      <w:hyperlink w:anchor="bookmark2931" w:history="1">
        <w:r>
          <w:rPr>
            <w:rFonts w:eastAsia="Times New Roman"/>
            <w:sz w:val="16"/>
            <w:szCs w:val="16"/>
          </w:rPr>
          <w:t>357</w:t>
        </w:r>
      </w:hyperlink>
      <w:r>
        <w:rPr>
          <w:rFonts w:eastAsia="Times New Roman"/>
          <w:sz w:val="16"/>
          <w:szCs w:val="16"/>
        </w:rPr>
        <w:t xml:space="preserve">, </w:t>
      </w:r>
      <w:hyperlink w:anchor="bookmark3274" w:history="1">
        <w:r>
          <w:rPr>
            <w:rFonts w:eastAsia="Times New Roman"/>
            <w:sz w:val="16"/>
            <w:szCs w:val="16"/>
          </w:rPr>
          <w:t>468</w:t>
        </w:r>
      </w:hyperlink>
      <w:r>
        <w:rPr>
          <w:rFonts w:eastAsia="Times New Roman"/>
          <w:sz w:val="16"/>
          <w:szCs w:val="16"/>
        </w:rPr>
        <w:t xml:space="preserve">, </w:t>
      </w:r>
      <w:hyperlink w:anchor="bookmark3297" w:history="1">
        <w:r>
          <w:rPr>
            <w:rFonts w:eastAsia="Times New Roman"/>
            <w:sz w:val="16"/>
            <w:szCs w:val="16"/>
          </w:rPr>
          <w:t>475</w:t>
        </w:r>
      </w:hyperlink>
      <w:r>
        <w:rPr>
          <w:rFonts w:eastAsia="Times New Roman"/>
          <w:sz w:val="16"/>
          <w:szCs w:val="16"/>
        </w:rPr>
        <w:t xml:space="preserve">, </w:t>
      </w:r>
      <w:hyperlink w:anchor="bookmark3306" w:history="1">
        <w:r>
          <w:rPr>
            <w:rFonts w:eastAsia="Times New Roman"/>
            <w:sz w:val="16"/>
            <w:szCs w:val="16"/>
          </w:rPr>
          <w:t>477</w:t>
        </w:r>
      </w:hyperlink>
      <w:r>
        <w:rPr>
          <w:rFonts w:eastAsia="Times New Roman"/>
          <w:sz w:val="16"/>
          <w:szCs w:val="16"/>
        </w:rPr>
        <w:t xml:space="preserve">, </w:t>
      </w:r>
      <w:hyperlink w:anchor="bookmark3415" w:history="1">
        <w:r>
          <w:rPr>
            <w:rFonts w:eastAsia="Times New Roman"/>
            <w:sz w:val="16"/>
            <w:szCs w:val="16"/>
          </w:rPr>
          <w:t>510</w:t>
        </w:r>
      </w:hyperlink>
    </w:p>
    <w:p w:rsidR="00DD4130" w:rsidRDefault="006C0410">
      <w:pPr>
        <w:shd w:val="clear" w:color="auto" w:fill="FFFFFF"/>
        <w:spacing w:line="202" w:lineRule="exact"/>
        <w:ind w:left="398"/>
      </w:pPr>
      <w:r>
        <w:rPr>
          <w:rFonts w:eastAsia="Times New Roman"/>
          <w:sz w:val="16"/>
          <w:szCs w:val="16"/>
        </w:rPr>
        <w:t>“Турандот” – см. “Принцесса Турандот”</w:t>
      </w:r>
    </w:p>
    <w:p w:rsidR="00DD4130" w:rsidRDefault="006C0410">
      <w:pPr>
        <w:shd w:val="clear" w:color="auto" w:fill="FFFFFF"/>
        <w:spacing w:line="202" w:lineRule="exact"/>
        <w:ind w:left="398"/>
      </w:pPr>
      <w:r>
        <w:rPr>
          <w:rFonts w:eastAsia="Times New Roman"/>
          <w:sz w:val="16"/>
          <w:szCs w:val="16"/>
        </w:rPr>
        <w:t>“Турбины” – см. “Дни Турбиных”</w:t>
      </w:r>
    </w:p>
    <w:p w:rsidR="00DD4130" w:rsidRDefault="006C0410">
      <w:pPr>
        <w:shd w:val="clear" w:color="auto" w:fill="FFFFFF"/>
        <w:spacing w:line="202" w:lineRule="exact"/>
        <w:ind w:left="398"/>
      </w:pPr>
      <w:r>
        <w:rPr>
          <w:rFonts w:eastAsia="Times New Roman"/>
          <w:sz w:val="16"/>
          <w:szCs w:val="16"/>
        </w:rPr>
        <w:t xml:space="preserve">“1793-й” – инсценировка романа В.Гюго </w:t>
      </w:r>
      <w:r>
        <w:rPr>
          <w:rFonts w:eastAsia="Times New Roman"/>
          <w:sz w:val="16"/>
          <w:szCs w:val="16"/>
          <w:lang w:val="en-US"/>
        </w:rPr>
        <w:t xml:space="preserve">I: </w:t>
      </w:r>
      <w:hyperlink w:anchor="bookmark1017" w:history="1">
        <w:r>
          <w:rPr>
            <w:rFonts w:eastAsia="Times New Roman"/>
            <w:sz w:val="16"/>
            <w:szCs w:val="16"/>
            <w:lang w:val="en-US"/>
          </w:rPr>
          <w:t>506</w:t>
        </w:r>
      </w:hyperlink>
      <w:r>
        <w:rPr>
          <w:rFonts w:eastAsia="Times New Roman"/>
          <w:sz w:val="16"/>
          <w:szCs w:val="16"/>
          <w:lang w:val="en-US"/>
        </w:rPr>
        <w:t xml:space="preserve">, </w:t>
      </w:r>
      <w:hyperlink w:anchor="bookmark1039" w:history="1">
        <w:r>
          <w:rPr>
            <w:rFonts w:eastAsia="Times New Roman"/>
            <w:sz w:val="16"/>
            <w:szCs w:val="16"/>
            <w:lang w:val="en-US"/>
          </w:rPr>
          <w:t>514</w:t>
        </w:r>
      </w:hyperlink>
      <w:r>
        <w:rPr>
          <w:rFonts w:eastAsia="Times New Roman"/>
          <w:sz w:val="16"/>
          <w:szCs w:val="16"/>
          <w:lang w:val="en-US"/>
        </w:rPr>
        <w:t>, 537</w:t>
      </w:r>
    </w:p>
    <w:p w:rsidR="00DD4130" w:rsidRDefault="006C0410">
      <w:pPr>
        <w:shd w:val="clear" w:color="auto" w:fill="FFFFFF"/>
        <w:spacing w:before="269" w:line="202" w:lineRule="exact"/>
        <w:ind w:firstLine="398"/>
      </w:pPr>
      <w:r>
        <w:rPr>
          <w:rFonts w:eastAsia="Times New Roman"/>
          <w:sz w:val="16"/>
          <w:szCs w:val="16"/>
        </w:rPr>
        <w:t xml:space="preserve">“У врат царства” (“У царских врат”) – драма К.Гамсуна </w:t>
      </w:r>
      <w:r>
        <w:rPr>
          <w:rFonts w:eastAsia="Times New Roman"/>
          <w:sz w:val="16"/>
          <w:szCs w:val="16"/>
          <w:lang w:val="en-US"/>
        </w:rPr>
        <w:t xml:space="preserve">I: </w:t>
      </w:r>
      <w:hyperlink w:anchor="bookmark937" w:history="1">
        <w:r>
          <w:rPr>
            <w:rFonts w:eastAsia="Times New Roman"/>
            <w:sz w:val="16"/>
            <w:szCs w:val="16"/>
            <w:lang w:val="en-US"/>
          </w:rPr>
          <w:t>476</w:t>
        </w:r>
      </w:hyperlink>
      <w:r>
        <w:rPr>
          <w:rFonts w:eastAsia="Times New Roman"/>
          <w:sz w:val="16"/>
          <w:szCs w:val="16"/>
          <w:lang w:val="en-US"/>
        </w:rPr>
        <w:t xml:space="preserve">, </w:t>
      </w:r>
      <w:hyperlink w:anchor="bookmark986" w:history="1">
        <w:r>
          <w:rPr>
            <w:rFonts w:eastAsia="Times New Roman"/>
            <w:sz w:val="16"/>
            <w:szCs w:val="16"/>
            <w:lang w:val="en-US"/>
          </w:rPr>
          <w:t>494</w:t>
        </w:r>
      </w:hyperlink>
      <w:r>
        <w:rPr>
          <w:rFonts w:eastAsia="Times New Roman"/>
          <w:sz w:val="16"/>
          <w:szCs w:val="16"/>
          <w:lang w:val="en-US"/>
        </w:rPr>
        <w:t xml:space="preserve">, </w:t>
      </w:r>
      <w:hyperlink w:anchor="bookmark1039" w:history="1">
        <w:r>
          <w:rPr>
            <w:rFonts w:eastAsia="Times New Roman"/>
            <w:sz w:val="16"/>
            <w:szCs w:val="16"/>
            <w:lang w:val="en-US"/>
          </w:rPr>
          <w:t>514</w:t>
        </w:r>
      </w:hyperlink>
      <w:r>
        <w:rPr>
          <w:rFonts w:eastAsia="Times New Roman"/>
          <w:sz w:val="16"/>
          <w:szCs w:val="16"/>
          <w:lang w:val="en-US"/>
        </w:rPr>
        <w:t xml:space="preserve"> </w:t>
      </w:r>
      <w:r>
        <w:rPr>
          <w:rFonts w:eastAsia="Times New Roman"/>
          <w:sz w:val="16"/>
          <w:szCs w:val="16"/>
        </w:rPr>
        <w:t xml:space="preserve">(фру Карено), 516, 519, </w:t>
      </w:r>
      <w:hyperlink w:anchor="bookmark1068" w:history="1">
        <w:r>
          <w:rPr>
            <w:rFonts w:eastAsia="Times New Roman"/>
            <w:sz w:val="16"/>
            <w:szCs w:val="16"/>
          </w:rPr>
          <w:t>527</w:t>
        </w:r>
      </w:hyperlink>
      <w:r>
        <w:rPr>
          <w:rFonts w:eastAsia="Times New Roman"/>
          <w:sz w:val="16"/>
          <w:szCs w:val="16"/>
        </w:rPr>
        <w:t xml:space="preserve">, 538, </w:t>
      </w:r>
      <w:hyperlink w:anchor="bookmark1138" w:history="1">
        <w:r>
          <w:rPr>
            <w:rFonts w:eastAsia="Times New Roman"/>
            <w:sz w:val="16"/>
            <w:szCs w:val="16"/>
          </w:rPr>
          <w:t>554</w:t>
        </w:r>
      </w:hyperlink>
      <w:r>
        <w:rPr>
          <w:rFonts w:eastAsia="Times New Roman"/>
          <w:sz w:val="16"/>
          <w:szCs w:val="16"/>
        </w:rPr>
        <w:t xml:space="preserve">, </w:t>
      </w:r>
      <w:hyperlink w:anchor="bookmark1168" w:history="1">
        <w:r>
          <w:rPr>
            <w:rFonts w:eastAsia="Times New Roman"/>
            <w:sz w:val="16"/>
            <w:szCs w:val="16"/>
          </w:rPr>
          <w:t>568</w:t>
        </w:r>
      </w:hyperlink>
      <w:r>
        <w:rPr>
          <w:rFonts w:eastAsia="Times New Roman"/>
          <w:sz w:val="16"/>
          <w:szCs w:val="16"/>
        </w:rPr>
        <w:t xml:space="preserve">, </w:t>
      </w:r>
      <w:hyperlink w:anchor="bookmark1192" w:history="1">
        <w:r>
          <w:rPr>
            <w:rFonts w:eastAsia="Times New Roman"/>
            <w:sz w:val="16"/>
            <w:szCs w:val="16"/>
          </w:rPr>
          <w:t>578</w:t>
        </w:r>
      </w:hyperlink>
      <w:r>
        <w:rPr>
          <w:rFonts w:eastAsia="Times New Roman"/>
          <w:sz w:val="16"/>
          <w:szCs w:val="16"/>
        </w:rPr>
        <w:t xml:space="preserve">, </w:t>
      </w:r>
      <w:hyperlink w:anchor="bookmark1208" w:history="1">
        <w:r>
          <w:rPr>
            <w:rFonts w:eastAsia="Times New Roman"/>
            <w:sz w:val="16"/>
            <w:szCs w:val="16"/>
          </w:rPr>
          <w:t>585</w:t>
        </w:r>
      </w:hyperlink>
      <w:r>
        <w:rPr>
          <w:rFonts w:eastAsia="Times New Roman"/>
          <w:sz w:val="16"/>
          <w:szCs w:val="16"/>
        </w:rPr>
        <w:t>,</w:t>
      </w:r>
      <w:hyperlink w:anchor="bookmark1209" w:history="1">
        <w:r>
          <w:rPr>
            <w:rFonts w:eastAsia="Times New Roman"/>
            <w:sz w:val="16"/>
            <w:szCs w:val="16"/>
          </w:rPr>
          <w:t>586</w:t>
        </w:r>
      </w:hyperlink>
      <w:r>
        <w:rPr>
          <w:rFonts w:eastAsia="Times New Roman"/>
          <w:sz w:val="16"/>
          <w:szCs w:val="16"/>
        </w:rPr>
        <w:t xml:space="preserve">, 592, </w:t>
      </w:r>
      <w:hyperlink w:anchor="bookmark1245" w:history="1">
        <w:r>
          <w:rPr>
            <w:rFonts w:eastAsia="Times New Roman"/>
            <w:sz w:val="16"/>
            <w:szCs w:val="16"/>
          </w:rPr>
          <w:t>599</w:t>
        </w:r>
      </w:hyperlink>
      <w:r>
        <w:rPr>
          <w:rFonts w:eastAsia="Times New Roman"/>
          <w:sz w:val="16"/>
          <w:szCs w:val="16"/>
        </w:rPr>
        <w:t xml:space="preserve">, </w:t>
      </w:r>
      <w:hyperlink w:anchor="bookmark1246" w:history="1">
        <w:r>
          <w:rPr>
            <w:rFonts w:eastAsia="Times New Roman"/>
            <w:sz w:val="16"/>
            <w:szCs w:val="16"/>
          </w:rPr>
          <w:t>600</w:t>
        </w:r>
      </w:hyperlink>
      <w:r>
        <w:rPr>
          <w:rFonts w:eastAsia="Times New Roman"/>
          <w:sz w:val="16"/>
          <w:szCs w:val="16"/>
        </w:rPr>
        <w:t xml:space="preserve">, </w:t>
      </w:r>
      <w:hyperlink w:anchor="bookmark1254" w:history="1">
        <w:r>
          <w:rPr>
            <w:rFonts w:eastAsia="Times New Roman"/>
            <w:sz w:val="16"/>
            <w:szCs w:val="16"/>
          </w:rPr>
          <w:t>603</w:t>
        </w:r>
      </w:hyperlink>
      <w:r>
        <w:rPr>
          <w:rFonts w:eastAsia="Times New Roman"/>
          <w:sz w:val="16"/>
          <w:szCs w:val="16"/>
        </w:rPr>
        <w:t xml:space="preserve">, 604, </w:t>
      </w:r>
      <w:hyperlink w:anchor="bookmark1274" w:history="1">
        <w:r>
          <w:rPr>
            <w:rFonts w:eastAsia="Times New Roman"/>
            <w:sz w:val="16"/>
            <w:szCs w:val="16"/>
          </w:rPr>
          <w:t>611</w:t>
        </w:r>
      </w:hyperlink>
      <w:r>
        <w:rPr>
          <w:rFonts w:eastAsia="Times New Roman"/>
          <w:sz w:val="16"/>
          <w:szCs w:val="16"/>
        </w:rPr>
        <w:t xml:space="preserve">, 620, 626 (Элина), </w:t>
      </w:r>
      <w:hyperlink w:anchor="bookmark1312" w:history="1">
        <w:r>
          <w:rPr>
            <w:rFonts w:eastAsia="Times New Roman"/>
            <w:sz w:val="16"/>
            <w:szCs w:val="16"/>
          </w:rPr>
          <w:t>627</w:t>
        </w:r>
      </w:hyperlink>
      <w:r>
        <w:rPr>
          <w:rFonts w:eastAsia="Times New Roman"/>
          <w:sz w:val="16"/>
          <w:szCs w:val="16"/>
        </w:rPr>
        <w:t xml:space="preserve">, 631, </w:t>
      </w:r>
      <w:hyperlink w:anchor="bookmark1336" w:history="1">
        <w:r>
          <w:rPr>
            <w:rFonts w:eastAsia="Times New Roman"/>
            <w:sz w:val="16"/>
            <w:szCs w:val="16"/>
          </w:rPr>
          <w:t>637</w:t>
        </w:r>
      </w:hyperlink>
      <w:r>
        <w:rPr>
          <w:rFonts w:eastAsia="Times New Roman"/>
          <w:sz w:val="16"/>
          <w:szCs w:val="16"/>
        </w:rPr>
        <w:t xml:space="preserve">, </w:t>
      </w:r>
      <w:hyperlink w:anchor="bookmark1356" w:history="1">
        <w:r>
          <w:rPr>
            <w:rFonts w:eastAsia="Times New Roman"/>
            <w:sz w:val="16"/>
            <w:szCs w:val="16"/>
          </w:rPr>
          <w:t>645</w:t>
        </w:r>
      </w:hyperlink>
      <w:r>
        <w:rPr>
          <w:rFonts w:eastAsia="Times New Roman"/>
          <w:sz w:val="16"/>
          <w:szCs w:val="16"/>
        </w:rPr>
        <w:t xml:space="preserve">, </w:t>
      </w:r>
      <w:hyperlink w:anchor="bookmark1364" w:history="1">
        <w:r>
          <w:rPr>
            <w:rFonts w:eastAsia="Times New Roman"/>
            <w:sz w:val="16"/>
            <w:szCs w:val="16"/>
          </w:rPr>
          <w:t>648</w:t>
        </w:r>
      </w:hyperlink>
      <w:r>
        <w:rPr>
          <w:rFonts w:eastAsia="Times New Roman"/>
          <w:sz w:val="16"/>
          <w:szCs w:val="16"/>
        </w:rPr>
        <w:t xml:space="preserve">, </w:t>
      </w:r>
      <w:hyperlink w:anchor="bookmark1369" w:history="1">
        <w:r>
          <w:rPr>
            <w:rFonts w:eastAsia="Times New Roman"/>
            <w:sz w:val="16"/>
            <w:szCs w:val="16"/>
          </w:rPr>
          <w:t>650</w:t>
        </w:r>
      </w:hyperlink>
      <w:r>
        <w:rPr>
          <w:rFonts w:eastAsia="Times New Roman"/>
          <w:sz w:val="16"/>
          <w:szCs w:val="16"/>
        </w:rPr>
        <w:t xml:space="preserve">, </w:t>
      </w:r>
      <w:hyperlink w:anchor="bookmark1384" w:history="1">
        <w:r>
          <w:rPr>
            <w:rFonts w:eastAsia="Times New Roman"/>
            <w:sz w:val="16"/>
            <w:szCs w:val="16"/>
          </w:rPr>
          <w:t>656</w:t>
        </w:r>
      </w:hyperlink>
      <w:r>
        <w:rPr>
          <w:rFonts w:eastAsia="Times New Roman"/>
          <w:sz w:val="16"/>
          <w:szCs w:val="16"/>
        </w:rPr>
        <w:t>, 657, 661–</w:t>
      </w:r>
      <w:hyperlink w:anchor="bookmark1397" w:history="1">
        <w:r>
          <w:rPr>
            <w:rFonts w:eastAsia="Times New Roman"/>
            <w:sz w:val="16"/>
            <w:szCs w:val="16"/>
          </w:rPr>
          <w:t>663</w:t>
        </w:r>
      </w:hyperlink>
      <w:r>
        <w:rPr>
          <w:rFonts w:eastAsia="Times New Roman"/>
          <w:sz w:val="16"/>
          <w:szCs w:val="16"/>
        </w:rPr>
        <w:t xml:space="preserve">, </w:t>
      </w:r>
      <w:hyperlink w:anchor="bookmark1401" w:history="1">
        <w:r>
          <w:rPr>
            <w:rFonts w:eastAsia="Times New Roman"/>
            <w:sz w:val="16"/>
            <w:szCs w:val="16"/>
          </w:rPr>
          <w:t>665</w:t>
        </w:r>
      </w:hyperlink>
      <w:r>
        <w:rPr>
          <w:rFonts w:eastAsia="Times New Roman"/>
          <w:sz w:val="16"/>
          <w:szCs w:val="16"/>
        </w:rPr>
        <w:t xml:space="preserve">, 668, </w:t>
      </w:r>
      <w:hyperlink w:anchor="bookmark1420" w:history="1">
        <w:r>
          <w:rPr>
            <w:rFonts w:eastAsia="Times New Roman"/>
            <w:sz w:val="16"/>
            <w:szCs w:val="16"/>
          </w:rPr>
          <w:t>674</w:t>
        </w:r>
      </w:hyperlink>
      <w:r>
        <w:rPr>
          <w:rFonts w:eastAsia="Times New Roman"/>
          <w:sz w:val="16"/>
          <w:szCs w:val="16"/>
        </w:rPr>
        <w:t>, 679–681, 687–</w:t>
      </w:r>
      <w:hyperlink w:anchor="bookmark1457" w:history="1">
        <w:r>
          <w:rPr>
            <w:rFonts w:eastAsia="Times New Roman"/>
            <w:sz w:val="16"/>
            <w:szCs w:val="16"/>
          </w:rPr>
          <w:t>689</w:t>
        </w:r>
      </w:hyperlink>
      <w:r>
        <w:rPr>
          <w:rFonts w:eastAsia="Times New Roman"/>
          <w:sz w:val="16"/>
          <w:szCs w:val="16"/>
        </w:rPr>
        <w:t xml:space="preserve">, </w:t>
      </w:r>
      <w:hyperlink w:anchor="bookmark1463" w:history="1">
        <w:r>
          <w:rPr>
            <w:rFonts w:eastAsia="Times New Roman"/>
            <w:sz w:val="16"/>
            <w:szCs w:val="16"/>
          </w:rPr>
          <w:t>692</w:t>
        </w:r>
      </w:hyperlink>
      <w:r>
        <w:rPr>
          <w:rFonts w:eastAsia="Times New Roman"/>
          <w:sz w:val="16"/>
          <w:szCs w:val="16"/>
        </w:rPr>
        <w:t xml:space="preserve">, </w:t>
      </w:r>
      <w:hyperlink w:anchor="bookmark1466" w:history="1">
        <w:r>
          <w:rPr>
            <w:rFonts w:eastAsia="Times New Roman"/>
            <w:sz w:val="16"/>
            <w:szCs w:val="16"/>
          </w:rPr>
          <w:t>694</w:t>
        </w:r>
      </w:hyperlink>
      <w:r>
        <w:rPr>
          <w:rFonts w:eastAsia="Times New Roman"/>
          <w:sz w:val="16"/>
          <w:szCs w:val="16"/>
        </w:rPr>
        <w:t xml:space="preserve">, 702, </w:t>
      </w:r>
      <w:hyperlink w:anchor="bookmark1487" w:history="1">
        <w:r>
          <w:rPr>
            <w:rFonts w:eastAsia="Times New Roman"/>
            <w:sz w:val="16"/>
            <w:szCs w:val="16"/>
          </w:rPr>
          <w:t>703</w:t>
        </w:r>
      </w:hyperlink>
      <w:r>
        <w:rPr>
          <w:rFonts w:eastAsia="Times New Roman"/>
          <w:sz w:val="16"/>
          <w:szCs w:val="16"/>
        </w:rPr>
        <w:t xml:space="preserve">, </w:t>
      </w:r>
      <w:hyperlink w:anchor="bookmark1782" w:history="1">
        <w:r>
          <w:rPr>
            <w:rFonts w:eastAsia="Times New Roman"/>
            <w:sz w:val="16"/>
            <w:szCs w:val="16"/>
          </w:rPr>
          <w:t>797</w:t>
        </w:r>
      </w:hyperlink>
      <w:r>
        <w:rPr>
          <w:rFonts w:eastAsia="Times New Roman"/>
          <w:sz w:val="16"/>
          <w:szCs w:val="16"/>
        </w:rPr>
        <w:t xml:space="preserve">, </w:t>
      </w:r>
      <w:hyperlink w:anchor="bookmark1806" w:history="1">
        <w:r>
          <w:rPr>
            <w:rFonts w:eastAsia="Times New Roman"/>
            <w:sz w:val="16"/>
            <w:szCs w:val="16"/>
          </w:rPr>
          <w:t>805</w:t>
        </w:r>
      </w:hyperlink>
      <w:r>
        <w:rPr>
          <w:rFonts w:eastAsia="Times New Roman"/>
          <w:sz w:val="16"/>
          <w:szCs w:val="16"/>
        </w:rPr>
        <w:t xml:space="preserve">, </w:t>
      </w:r>
      <w:hyperlink w:anchor="bookmark1860" w:history="1">
        <w:r>
          <w:rPr>
            <w:rFonts w:eastAsia="Times New Roman"/>
            <w:sz w:val="16"/>
            <w:szCs w:val="16"/>
          </w:rPr>
          <w:t>821</w:t>
        </w:r>
      </w:hyperlink>
      <w:r>
        <w:rPr>
          <w:rFonts w:eastAsia="Times New Roman"/>
          <w:sz w:val="16"/>
          <w:szCs w:val="16"/>
        </w:rPr>
        <w:t xml:space="preserve">, 827, 834; II: </w:t>
      </w:r>
      <w:hyperlink w:anchor="bookmark1946" w:history="1">
        <w:r>
          <w:rPr>
            <w:rFonts w:eastAsia="Times New Roman"/>
            <w:sz w:val="16"/>
            <w:szCs w:val="16"/>
          </w:rPr>
          <w:t>22</w:t>
        </w:r>
      </w:hyperlink>
      <w:r>
        <w:rPr>
          <w:rFonts w:eastAsia="Times New Roman"/>
          <w:sz w:val="16"/>
          <w:szCs w:val="16"/>
        </w:rPr>
        <w:t xml:space="preserve">, 26, </w:t>
      </w:r>
      <w:hyperlink w:anchor="bookmark2055" w:history="1">
        <w:r>
          <w:rPr>
            <w:rFonts w:eastAsia="Times New Roman"/>
            <w:sz w:val="16"/>
            <w:szCs w:val="16"/>
          </w:rPr>
          <w:t>56</w:t>
        </w:r>
      </w:hyperlink>
      <w:r>
        <w:rPr>
          <w:rFonts w:eastAsia="Times New Roman"/>
          <w:sz w:val="16"/>
          <w:szCs w:val="16"/>
        </w:rPr>
        <w:t xml:space="preserve">, 69, </w:t>
      </w:r>
      <w:hyperlink w:anchor="bookmark2267" w:history="1">
        <w:r>
          <w:rPr>
            <w:rFonts w:eastAsia="Times New Roman"/>
            <w:sz w:val="16"/>
            <w:szCs w:val="16"/>
          </w:rPr>
          <w:t>140</w:t>
        </w:r>
      </w:hyperlink>
      <w:r>
        <w:rPr>
          <w:rFonts w:eastAsia="Times New Roman"/>
          <w:sz w:val="16"/>
          <w:szCs w:val="16"/>
        </w:rPr>
        <w:t xml:space="preserve">, </w:t>
      </w:r>
      <w:hyperlink w:anchor="bookmark2349" w:history="1">
        <w:r>
          <w:rPr>
            <w:rFonts w:eastAsia="Times New Roman"/>
            <w:sz w:val="16"/>
            <w:szCs w:val="16"/>
          </w:rPr>
          <w:t>174</w:t>
        </w:r>
      </w:hyperlink>
      <w:r>
        <w:rPr>
          <w:rFonts w:eastAsia="Times New Roman"/>
          <w:sz w:val="16"/>
          <w:szCs w:val="16"/>
        </w:rPr>
        <w:t xml:space="preserve">, </w:t>
      </w:r>
      <w:hyperlink w:anchor="bookmark2503" w:history="1">
        <w:r>
          <w:rPr>
            <w:rFonts w:eastAsia="Times New Roman"/>
            <w:sz w:val="16"/>
            <w:szCs w:val="16"/>
          </w:rPr>
          <w:t>224</w:t>
        </w:r>
      </w:hyperlink>
      <w:r>
        <w:rPr>
          <w:rFonts w:eastAsia="Times New Roman"/>
          <w:sz w:val="16"/>
          <w:szCs w:val="16"/>
        </w:rPr>
        <w:t xml:space="preserve">, 227, </w:t>
      </w:r>
      <w:hyperlink w:anchor="bookmark2513" w:history="1">
        <w:r>
          <w:rPr>
            <w:rFonts w:eastAsia="Times New Roman"/>
            <w:sz w:val="16"/>
            <w:szCs w:val="16"/>
          </w:rPr>
          <w:t>228</w:t>
        </w:r>
      </w:hyperlink>
      <w:r>
        <w:rPr>
          <w:rFonts w:eastAsia="Times New Roman"/>
          <w:sz w:val="16"/>
          <w:szCs w:val="16"/>
        </w:rPr>
        <w:t xml:space="preserve">, </w:t>
      </w:r>
      <w:hyperlink w:anchor="bookmark2522" w:history="1">
        <w:r>
          <w:rPr>
            <w:rFonts w:eastAsia="Times New Roman"/>
            <w:sz w:val="16"/>
            <w:szCs w:val="16"/>
          </w:rPr>
          <w:t>231</w:t>
        </w:r>
      </w:hyperlink>
      <w:r>
        <w:rPr>
          <w:rFonts w:eastAsia="Times New Roman"/>
          <w:sz w:val="16"/>
          <w:szCs w:val="16"/>
        </w:rPr>
        <w:t xml:space="preserve">, </w:t>
      </w:r>
      <w:hyperlink w:anchor="bookmark3260" w:history="1">
        <w:r>
          <w:rPr>
            <w:rFonts w:eastAsia="Times New Roman"/>
            <w:sz w:val="16"/>
            <w:szCs w:val="16"/>
          </w:rPr>
          <w:t>465</w:t>
        </w:r>
      </w:hyperlink>
    </w:p>
    <w:p w:rsidR="00DD4130" w:rsidRDefault="006C0410">
      <w:pPr>
        <w:shd w:val="clear" w:color="auto" w:fill="FFFFFF"/>
        <w:spacing w:line="202" w:lineRule="exact"/>
        <w:ind w:firstLine="398"/>
      </w:pPr>
      <w:r>
        <w:rPr>
          <w:rFonts w:eastAsia="Times New Roman"/>
          <w:sz w:val="16"/>
          <w:szCs w:val="16"/>
        </w:rPr>
        <w:t xml:space="preserve">“У жизни в лапах” – пьеса К.Гамсуна </w:t>
      </w:r>
      <w:r>
        <w:rPr>
          <w:rFonts w:eastAsia="Times New Roman"/>
          <w:sz w:val="16"/>
          <w:szCs w:val="16"/>
          <w:lang w:val="en-US"/>
        </w:rPr>
        <w:t xml:space="preserve">I: </w:t>
      </w:r>
      <w:hyperlink w:anchor="bookmark294" w:history="1">
        <w:r>
          <w:rPr>
            <w:rFonts w:eastAsia="Times New Roman"/>
            <w:sz w:val="16"/>
            <w:szCs w:val="16"/>
            <w:lang w:val="en-US"/>
          </w:rPr>
          <w:t>171</w:t>
        </w:r>
      </w:hyperlink>
      <w:r>
        <w:rPr>
          <w:rFonts w:eastAsia="Times New Roman"/>
          <w:sz w:val="16"/>
          <w:szCs w:val="16"/>
          <w:lang w:val="en-US"/>
        </w:rPr>
        <w:t xml:space="preserve">, </w:t>
      </w:r>
      <w:hyperlink w:anchor="bookmark332" w:history="1">
        <w:r>
          <w:rPr>
            <w:rFonts w:eastAsia="Times New Roman"/>
            <w:sz w:val="16"/>
            <w:szCs w:val="16"/>
            <w:lang w:val="en-US"/>
          </w:rPr>
          <w:t>189</w:t>
        </w:r>
      </w:hyperlink>
      <w:r>
        <w:rPr>
          <w:rFonts w:eastAsia="Times New Roman"/>
          <w:sz w:val="16"/>
          <w:szCs w:val="16"/>
          <w:lang w:val="en-US"/>
        </w:rPr>
        <w:t xml:space="preserve">, 190, 193, </w:t>
      </w:r>
      <w:hyperlink w:anchor="bookmark389" w:history="1">
        <w:r>
          <w:rPr>
            <w:rFonts w:eastAsia="Times New Roman"/>
            <w:sz w:val="16"/>
            <w:szCs w:val="16"/>
            <w:lang w:val="en-US"/>
          </w:rPr>
          <w:t>214</w:t>
        </w:r>
      </w:hyperlink>
      <w:r>
        <w:rPr>
          <w:rFonts w:eastAsia="Times New Roman"/>
          <w:sz w:val="16"/>
          <w:szCs w:val="16"/>
          <w:lang w:val="en-US"/>
        </w:rPr>
        <w:t xml:space="preserve">, </w:t>
      </w:r>
      <w:hyperlink w:anchor="bookmark432" w:history="1">
        <w:r>
          <w:rPr>
            <w:rFonts w:eastAsia="Times New Roman"/>
            <w:sz w:val="16"/>
            <w:szCs w:val="16"/>
            <w:lang w:val="en-US"/>
          </w:rPr>
          <w:t>231</w:t>
        </w:r>
      </w:hyperlink>
      <w:r>
        <w:rPr>
          <w:rFonts w:eastAsia="Times New Roman"/>
          <w:sz w:val="16"/>
          <w:szCs w:val="16"/>
          <w:lang w:val="en-US"/>
        </w:rPr>
        <w:t xml:space="preserve">, 243, 250, </w:t>
      </w:r>
      <w:hyperlink w:anchor="bookmark469" w:history="1">
        <w:r>
          <w:rPr>
            <w:rFonts w:eastAsia="Times New Roman"/>
            <w:sz w:val="16"/>
            <w:szCs w:val="16"/>
            <w:lang w:val="en-US"/>
          </w:rPr>
          <w:t>251</w:t>
        </w:r>
      </w:hyperlink>
      <w:r>
        <w:rPr>
          <w:rFonts w:eastAsia="Times New Roman"/>
          <w:sz w:val="16"/>
          <w:szCs w:val="16"/>
          <w:lang w:val="en-US"/>
        </w:rPr>
        <w:t xml:space="preserve">, </w:t>
      </w:r>
      <w:hyperlink w:anchor="bookmark473" w:history="1">
        <w:r>
          <w:rPr>
            <w:rFonts w:eastAsia="Times New Roman"/>
            <w:sz w:val="16"/>
            <w:szCs w:val="16"/>
            <w:lang w:val="en-US"/>
          </w:rPr>
          <w:t>253</w:t>
        </w:r>
      </w:hyperlink>
      <w:r>
        <w:rPr>
          <w:rFonts w:eastAsia="Times New Roman"/>
          <w:sz w:val="16"/>
          <w:szCs w:val="16"/>
          <w:lang w:val="en-US"/>
        </w:rPr>
        <w:t xml:space="preserve">, </w:t>
      </w:r>
      <w:hyperlink w:anchor="bookmark474" w:history="1">
        <w:r>
          <w:rPr>
            <w:rFonts w:eastAsia="Times New Roman"/>
            <w:sz w:val="16"/>
            <w:szCs w:val="16"/>
            <w:lang w:val="en-US"/>
          </w:rPr>
          <w:t>254</w:t>
        </w:r>
      </w:hyperlink>
      <w:r>
        <w:rPr>
          <w:rFonts w:eastAsia="Times New Roman"/>
          <w:sz w:val="16"/>
          <w:szCs w:val="16"/>
          <w:lang w:val="en-US"/>
        </w:rPr>
        <w:t xml:space="preserve">, </w:t>
      </w:r>
      <w:hyperlink w:anchor="bookmark483" w:history="1">
        <w:r>
          <w:rPr>
            <w:rFonts w:eastAsia="Times New Roman"/>
            <w:sz w:val="16"/>
            <w:szCs w:val="16"/>
            <w:lang w:val="en-US"/>
          </w:rPr>
          <w:t>258</w:t>
        </w:r>
      </w:hyperlink>
      <w:r>
        <w:rPr>
          <w:rFonts w:eastAsia="Times New Roman"/>
          <w:sz w:val="16"/>
          <w:szCs w:val="16"/>
          <w:lang w:val="en-US"/>
        </w:rPr>
        <w:t xml:space="preserve">, </w:t>
      </w:r>
      <w:hyperlink w:anchor="bookmark496" w:history="1">
        <w:r>
          <w:rPr>
            <w:rFonts w:eastAsia="Times New Roman"/>
            <w:sz w:val="16"/>
            <w:szCs w:val="16"/>
            <w:lang w:val="en-US"/>
          </w:rPr>
          <w:t>263</w:t>
        </w:r>
      </w:hyperlink>
      <w:r>
        <w:rPr>
          <w:rFonts w:eastAsia="Times New Roman"/>
          <w:sz w:val="16"/>
          <w:szCs w:val="16"/>
          <w:lang w:val="en-US"/>
        </w:rPr>
        <w:t xml:space="preserve">, </w:t>
      </w:r>
      <w:hyperlink w:anchor="bookmark519" w:history="1">
        <w:r>
          <w:rPr>
            <w:rFonts w:eastAsia="Times New Roman"/>
            <w:sz w:val="16"/>
            <w:szCs w:val="16"/>
            <w:lang w:val="en-US"/>
          </w:rPr>
          <w:t>277</w:t>
        </w:r>
      </w:hyperlink>
      <w:r>
        <w:rPr>
          <w:rFonts w:eastAsia="Times New Roman"/>
          <w:sz w:val="16"/>
          <w:szCs w:val="16"/>
          <w:lang w:val="en-US"/>
        </w:rPr>
        <w:t xml:space="preserve">, </w:t>
      </w:r>
      <w:hyperlink w:anchor="bookmark522" w:history="1">
        <w:r>
          <w:rPr>
            <w:rFonts w:eastAsia="Times New Roman"/>
            <w:sz w:val="16"/>
            <w:szCs w:val="16"/>
            <w:lang w:val="en-US"/>
          </w:rPr>
          <w:t>278</w:t>
        </w:r>
      </w:hyperlink>
      <w:r>
        <w:rPr>
          <w:rFonts w:eastAsia="Times New Roman"/>
          <w:sz w:val="16"/>
          <w:szCs w:val="16"/>
          <w:lang w:val="en-US"/>
        </w:rPr>
        <w:t xml:space="preserve">, </w:t>
      </w:r>
      <w:hyperlink w:anchor="bookmark536" w:history="1">
        <w:r>
          <w:rPr>
            <w:rFonts w:eastAsia="Times New Roman"/>
            <w:sz w:val="16"/>
            <w:szCs w:val="16"/>
            <w:lang w:val="en-US"/>
          </w:rPr>
          <w:t>283</w:t>
        </w:r>
      </w:hyperlink>
      <w:r>
        <w:rPr>
          <w:rFonts w:eastAsia="Times New Roman"/>
          <w:sz w:val="16"/>
          <w:szCs w:val="16"/>
          <w:lang w:val="en-US"/>
        </w:rPr>
        <w:t xml:space="preserve">, </w:t>
      </w:r>
      <w:hyperlink w:anchor="bookmark547" w:history="1">
        <w:r>
          <w:rPr>
            <w:rFonts w:eastAsia="Times New Roman"/>
            <w:sz w:val="16"/>
            <w:szCs w:val="16"/>
            <w:lang w:val="en-US"/>
          </w:rPr>
          <w:t>288</w:t>
        </w:r>
      </w:hyperlink>
      <w:r>
        <w:rPr>
          <w:rFonts w:eastAsia="Times New Roman"/>
          <w:sz w:val="16"/>
          <w:szCs w:val="16"/>
          <w:lang w:val="en-US"/>
        </w:rPr>
        <w:t xml:space="preserve">, </w:t>
      </w:r>
      <w:hyperlink w:anchor="bookmark563" w:history="1">
        <w:r>
          <w:rPr>
            <w:rFonts w:eastAsia="Times New Roman"/>
            <w:sz w:val="16"/>
            <w:szCs w:val="16"/>
            <w:lang w:val="en-US"/>
          </w:rPr>
          <w:t>296</w:t>
        </w:r>
      </w:hyperlink>
      <w:r>
        <w:rPr>
          <w:rFonts w:eastAsia="Times New Roman"/>
          <w:sz w:val="16"/>
          <w:szCs w:val="16"/>
          <w:lang w:val="en-US"/>
        </w:rPr>
        <w:t xml:space="preserve">, </w:t>
      </w:r>
      <w:hyperlink w:anchor="bookmark568" w:history="1">
        <w:r>
          <w:rPr>
            <w:rFonts w:eastAsia="Times New Roman"/>
            <w:sz w:val="16"/>
            <w:szCs w:val="16"/>
            <w:lang w:val="en-US"/>
          </w:rPr>
          <w:t>300</w:t>
        </w:r>
      </w:hyperlink>
      <w:r>
        <w:rPr>
          <w:rFonts w:eastAsia="Times New Roman"/>
          <w:sz w:val="16"/>
          <w:szCs w:val="16"/>
          <w:lang w:val="en-US"/>
        </w:rPr>
        <w:t xml:space="preserve">, </w:t>
      </w:r>
      <w:hyperlink w:anchor="bookmark583" w:history="1">
        <w:r>
          <w:rPr>
            <w:rFonts w:eastAsia="Times New Roman"/>
            <w:sz w:val="16"/>
            <w:szCs w:val="16"/>
            <w:lang w:val="en-US"/>
          </w:rPr>
          <w:t>308</w:t>
        </w:r>
      </w:hyperlink>
      <w:r>
        <w:rPr>
          <w:rFonts w:eastAsia="Times New Roman"/>
          <w:sz w:val="16"/>
          <w:szCs w:val="16"/>
          <w:lang w:val="en-US"/>
        </w:rPr>
        <w:t xml:space="preserve">, </w:t>
      </w:r>
      <w:hyperlink w:anchor="bookmark584" w:history="1">
        <w:r>
          <w:rPr>
            <w:rFonts w:eastAsia="Times New Roman"/>
            <w:sz w:val="16"/>
            <w:szCs w:val="16"/>
            <w:lang w:val="en-US"/>
          </w:rPr>
          <w:t>309</w:t>
        </w:r>
      </w:hyperlink>
      <w:r>
        <w:rPr>
          <w:rFonts w:eastAsia="Times New Roman"/>
          <w:sz w:val="16"/>
          <w:szCs w:val="16"/>
          <w:lang w:val="en-US"/>
        </w:rPr>
        <w:t xml:space="preserve">, </w:t>
      </w:r>
      <w:hyperlink w:anchor="bookmark1836" w:history="1">
        <w:r>
          <w:rPr>
            <w:rFonts w:eastAsia="Times New Roman"/>
            <w:sz w:val="16"/>
            <w:szCs w:val="16"/>
            <w:lang w:val="en-US"/>
          </w:rPr>
          <w:t>814</w:t>
        </w:r>
      </w:hyperlink>
      <w:r>
        <w:rPr>
          <w:rFonts w:eastAsia="Times New Roman"/>
          <w:sz w:val="16"/>
          <w:szCs w:val="16"/>
          <w:lang w:val="en-US"/>
        </w:rPr>
        <w:t xml:space="preserve">, </w:t>
      </w:r>
      <w:hyperlink w:anchor="bookmark1860" w:history="1">
        <w:r>
          <w:rPr>
            <w:rFonts w:eastAsia="Times New Roman"/>
            <w:sz w:val="16"/>
            <w:szCs w:val="16"/>
            <w:lang w:val="en-US"/>
          </w:rPr>
          <w:t>821</w:t>
        </w:r>
      </w:hyperlink>
      <w:r>
        <w:rPr>
          <w:rFonts w:eastAsia="Times New Roman"/>
          <w:sz w:val="16"/>
          <w:szCs w:val="16"/>
          <w:lang w:val="en-US"/>
        </w:rPr>
        <w:t xml:space="preserve">; II: 80, 313 </w:t>
      </w:r>
      <w:r>
        <w:rPr>
          <w:rFonts w:eastAsia="Times New Roman"/>
          <w:sz w:val="16"/>
          <w:szCs w:val="16"/>
        </w:rPr>
        <w:t xml:space="preserve">(Пер Баст), </w:t>
      </w:r>
      <w:hyperlink w:anchor="bookmark3082" w:history="1">
        <w:r>
          <w:rPr>
            <w:rFonts w:eastAsia="Times New Roman"/>
            <w:sz w:val="16"/>
            <w:szCs w:val="16"/>
          </w:rPr>
          <w:t>411</w:t>
        </w:r>
      </w:hyperlink>
      <w:r>
        <w:rPr>
          <w:rFonts w:eastAsia="Times New Roman"/>
          <w:sz w:val="16"/>
          <w:szCs w:val="16"/>
        </w:rPr>
        <w:t xml:space="preserve">, </w:t>
      </w:r>
      <w:hyperlink w:anchor="bookmark3707" w:history="1">
        <w:r>
          <w:rPr>
            <w:rFonts w:eastAsia="Times New Roman"/>
            <w:sz w:val="16"/>
            <w:szCs w:val="16"/>
          </w:rPr>
          <w:t>620</w:t>
        </w:r>
      </w:hyperlink>
      <w:r>
        <w:rPr>
          <w:rFonts w:eastAsia="Times New Roman"/>
          <w:sz w:val="16"/>
          <w:szCs w:val="16"/>
        </w:rPr>
        <w:t>, 643</w:t>
      </w:r>
    </w:p>
    <w:p w:rsidR="00DD4130" w:rsidRDefault="006C0410">
      <w:pPr>
        <w:shd w:val="clear" w:color="auto" w:fill="FFFFFF"/>
        <w:spacing w:line="202" w:lineRule="exact"/>
        <w:ind w:left="398"/>
      </w:pPr>
      <w:r>
        <w:rPr>
          <w:rFonts w:eastAsia="Times New Roman"/>
          <w:sz w:val="16"/>
          <w:szCs w:val="16"/>
        </w:rPr>
        <w:t>“Укрощение строптивой” – комедия У.Шекспира II: 270, 498</w:t>
      </w:r>
    </w:p>
    <w:p w:rsidR="00DD4130" w:rsidRDefault="006C0410">
      <w:pPr>
        <w:shd w:val="clear" w:color="auto" w:fill="FFFFFF"/>
        <w:spacing w:line="202" w:lineRule="exact"/>
        <w:ind w:right="120" w:firstLine="398"/>
        <w:jc w:val="both"/>
      </w:pPr>
      <w:r>
        <w:rPr>
          <w:rFonts w:eastAsia="Times New Roman"/>
          <w:sz w:val="16"/>
          <w:szCs w:val="16"/>
        </w:rPr>
        <w:t xml:space="preserve">“Унтиловск” – пьеса Л.М.Леонова </w:t>
      </w:r>
      <w:r>
        <w:rPr>
          <w:rFonts w:eastAsia="Times New Roman"/>
          <w:sz w:val="16"/>
          <w:szCs w:val="16"/>
          <w:lang w:val="en-US"/>
        </w:rPr>
        <w:t xml:space="preserve">I: </w:t>
      </w:r>
      <w:hyperlink w:anchor="bookmark892" w:history="1">
        <w:r>
          <w:rPr>
            <w:rFonts w:eastAsia="Times New Roman"/>
            <w:sz w:val="16"/>
            <w:szCs w:val="16"/>
            <w:lang w:val="en-US"/>
          </w:rPr>
          <w:t>459</w:t>
        </w:r>
      </w:hyperlink>
      <w:r>
        <w:rPr>
          <w:rFonts w:eastAsia="Times New Roman"/>
          <w:sz w:val="16"/>
          <w:szCs w:val="16"/>
          <w:lang w:val="en-US"/>
        </w:rPr>
        <w:t xml:space="preserve">, </w:t>
      </w:r>
      <w:hyperlink w:anchor="bookmark902" w:history="1">
        <w:r>
          <w:rPr>
            <w:rFonts w:eastAsia="Times New Roman"/>
            <w:sz w:val="16"/>
            <w:szCs w:val="16"/>
            <w:lang w:val="en-US"/>
          </w:rPr>
          <w:t>463</w:t>
        </w:r>
      </w:hyperlink>
      <w:r>
        <w:rPr>
          <w:rFonts w:eastAsia="Times New Roman"/>
          <w:sz w:val="16"/>
          <w:szCs w:val="16"/>
          <w:lang w:val="en-US"/>
        </w:rPr>
        <w:t xml:space="preserve">, </w:t>
      </w:r>
      <w:hyperlink w:anchor="bookmark928" w:history="1">
        <w:r>
          <w:rPr>
            <w:rFonts w:eastAsia="Times New Roman"/>
            <w:sz w:val="16"/>
            <w:szCs w:val="16"/>
            <w:lang w:val="en-US"/>
          </w:rPr>
          <w:t>472</w:t>
        </w:r>
      </w:hyperlink>
      <w:r>
        <w:rPr>
          <w:rFonts w:eastAsia="Times New Roman"/>
          <w:sz w:val="16"/>
          <w:szCs w:val="16"/>
          <w:lang w:val="en-US"/>
        </w:rPr>
        <w:t xml:space="preserve">, </w:t>
      </w:r>
      <w:hyperlink w:anchor="bookmark951" w:history="1">
        <w:r>
          <w:rPr>
            <w:rFonts w:eastAsia="Times New Roman"/>
            <w:sz w:val="16"/>
            <w:szCs w:val="16"/>
            <w:lang w:val="en-US"/>
          </w:rPr>
          <w:t>480</w:t>
        </w:r>
      </w:hyperlink>
      <w:r>
        <w:rPr>
          <w:rFonts w:eastAsia="Times New Roman"/>
          <w:sz w:val="16"/>
          <w:szCs w:val="16"/>
          <w:lang w:val="en-US"/>
        </w:rPr>
        <w:t xml:space="preserve">, </w:t>
      </w:r>
      <w:hyperlink w:anchor="bookmark974" w:history="1">
        <w:r>
          <w:rPr>
            <w:rFonts w:eastAsia="Times New Roman"/>
            <w:sz w:val="16"/>
            <w:szCs w:val="16"/>
            <w:lang w:val="en-US"/>
          </w:rPr>
          <w:t>489</w:t>
        </w:r>
      </w:hyperlink>
      <w:r>
        <w:rPr>
          <w:rFonts w:eastAsia="Times New Roman"/>
          <w:sz w:val="16"/>
          <w:szCs w:val="16"/>
          <w:lang w:val="en-US"/>
        </w:rPr>
        <w:t xml:space="preserve">, </w:t>
      </w:r>
      <w:hyperlink w:anchor="bookmark991" w:history="1">
        <w:r>
          <w:rPr>
            <w:rFonts w:eastAsia="Times New Roman"/>
            <w:sz w:val="16"/>
            <w:szCs w:val="16"/>
            <w:lang w:val="en-US"/>
          </w:rPr>
          <w:t>495</w:t>
        </w:r>
      </w:hyperlink>
      <w:r>
        <w:rPr>
          <w:rFonts w:eastAsia="Times New Roman"/>
          <w:sz w:val="16"/>
          <w:szCs w:val="16"/>
          <w:lang w:val="en-US"/>
        </w:rPr>
        <w:t xml:space="preserve">, </w:t>
      </w:r>
      <w:hyperlink w:anchor="bookmark1011" w:history="1">
        <w:r>
          <w:rPr>
            <w:rFonts w:eastAsia="Times New Roman"/>
            <w:sz w:val="16"/>
            <w:szCs w:val="16"/>
            <w:lang w:val="en-US"/>
          </w:rPr>
          <w:t>502</w:t>
        </w:r>
      </w:hyperlink>
      <w:r>
        <w:rPr>
          <w:rFonts w:eastAsia="Times New Roman"/>
          <w:sz w:val="16"/>
          <w:szCs w:val="16"/>
          <w:lang w:val="en-US"/>
        </w:rPr>
        <w:t xml:space="preserve">, </w:t>
      </w:r>
      <w:hyperlink w:anchor="bookmark1015" w:history="1">
        <w:r>
          <w:rPr>
            <w:rFonts w:eastAsia="Times New Roman"/>
            <w:sz w:val="16"/>
            <w:szCs w:val="16"/>
            <w:lang w:val="en-US"/>
          </w:rPr>
          <w:t>505</w:t>
        </w:r>
      </w:hyperlink>
      <w:r>
        <w:rPr>
          <w:rFonts w:eastAsia="Times New Roman"/>
          <w:sz w:val="16"/>
          <w:szCs w:val="16"/>
          <w:lang w:val="en-US"/>
        </w:rPr>
        <w:t xml:space="preserve">, </w:t>
      </w:r>
      <w:hyperlink w:anchor="bookmark1020" w:history="1">
        <w:r>
          <w:rPr>
            <w:rFonts w:eastAsia="Times New Roman"/>
            <w:sz w:val="16"/>
            <w:szCs w:val="16"/>
            <w:lang w:val="en-US"/>
          </w:rPr>
          <w:t>506</w:t>
        </w:r>
      </w:hyperlink>
      <w:r>
        <w:rPr>
          <w:rFonts w:eastAsia="Times New Roman"/>
          <w:sz w:val="16"/>
          <w:szCs w:val="16"/>
          <w:lang w:val="en-US"/>
        </w:rPr>
        <w:t xml:space="preserve">, </w:t>
      </w:r>
      <w:hyperlink w:anchor="bookmark1070" w:history="1">
        <w:r>
          <w:rPr>
            <w:rFonts w:eastAsia="Times New Roman"/>
            <w:sz w:val="16"/>
            <w:szCs w:val="16"/>
            <w:lang w:val="en-US"/>
          </w:rPr>
          <w:t>527</w:t>
        </w:r>
      </w:hyperlink>
      <w:r>
        <w:rPr>
          <w:rFonts w:eastAsia="Times New Roman"/>
          <w:sz w:val="16"/>
          <w:szCs w:val="16"/>
          <w:lang w:val="en-US"/>
        </w:rPr>
        <w:t xml:space="preserve">, </w:t>
      </w:r>
      <w:hyperlink w:anchor="bookmark1083" w:history="1">
        <w:r>
          <w:rPr>
            <w:rFonts w:eastAsia="Times New Roman"/>
            <w:sz w:val="16"/>
            <w:szCs w:val="16"/>
            <w:lang w:val="en-US"/>
          </w:rPr>
          <w:t>532</w:t>
        </w:r>
      </w:hyperlink>
      <w:r>
        <w:rPr>
          <w:rFonts w:eastAsia="Times New Roman"/>
          <w:sz w:val="16"/>
          <w:szCs w:val="16"/>
          <w:lang w:val="en-US"/>
        </w:rPr>
        <w:t xml:space="preserve">, 538, 555, </w:t>
      </w:r>
      <w:hyperlink w:anchor="bookmark1170" w:history="1">
        <w:r>
          <w:rPr>
            <w:rFonts w:eastAsia="Times New Roman"/>
            <w:sz w:val="16"/>
            <w:szCs w:val="16"/>
            <w:lang w:val="en-US"/>
          </w:rPr>
          <w:t>568</w:t>
        </w:r>
      </w:hyperlink>
      <w:r>
        <w:rPr>
          <w:rFonts w:eastAsia="Times New Roman"/>
          <w:sz w:val="16"/>
          <w:szCs w:val="16"/>
          <w:lang w:val="en-US"/>
        </w:rPr>
        <w:t xml:space="preserve">, 579, 632, </w:t>
      </w:r>
      <w:hyperlink w:anchor="bookmark1342" w:history="1">
        <w:r>
          <w:rPr>
            <w:rFonts w:eastAsia="Times New Roman"/>
            <w:sz w:val="16"/>
            <w:szCs w:val="16"/>
            <w:lang w:val="en-US"/>
          </w:rPr>
          <w:t>639</w:t>
        </w:r>
      </w:hyperlink>
      <w:r>
        <w:rPr>
          <w:rFonts w:eastAsia="Times New Roman"/>
          <w:sz w:val="16"/>
          <w:szCs w:val="16"/>
          <w:lang w:val="en-US"/>
        </w:rPr>
        <w:t xml:space="preserve">, </w:t>
      </w:r>
      <w:hyperlink w:anchor="bookmark1367" w:history="1">
        <w:r>
          <w:rPr>
            <w:rFonts w:eastAsia="Times New Roman"/>
            <w:sz w:val="16"/>
            <w:szCs w:val="16"/>
            <w:lang w:val="en-US"/>
          </w:rPr>
          <w:t>649</w:t>
        </w:r>
      </w:hyperlink>
      <w:r>
        <w:rPr>
          <w:rFonts w:eastAsia="Times New Roman"/>
          <w:sz w:val="16"/>
          <w:szCs w:val="16"/>
          <w:lang w:val="en-US"/>
        </w:rPr>
        <w:t xml:space="preserve">; II: </w:t>
      </w:r>
      <w:hyperlink w:anchor="bookmark1925" w:history="1">
        <w:r>
          <w:rPr>
            <w:rFonts w:eastAsia="Times New Roman"/>
            <w:sz w:val="16"/>
            <w:szCs w:val="16"/>
            <w:lang w:val="en-US"/>
          </w:rPr>
          <w:t>15</w:t>
        </w:r>
      </w:hyperlink>
    </w:p>
    <w:p w:rsidR="00DD4130" w:rsidRDefault="006C0410">
      <w:pPr>
        <w:shd w:val="clear" w:color="auto" w:fill="FFFFFF"/>
        <w:spacing w:line="202" w:lineRule="exact"/>
        <w:ind w:left="398"/>
      </w:pPr>
      <w:r>
        <w:rPr>
          <w:rFonts w:eastAsia="Times New Roman"/>
          <w:sz w:val="16"/>
          <w:szCs w:val="16"/>
        </w:rPr>
        <w:t xml:space="preserve">“Утро дней” – пьеса В.А.Каверина II: </w:t>
      </w:r>
      <w:hyperlink w:anchor="bookmark3706" w:history="1">
        <w:r>
          <w:rPr>
            <w:rFonts w:eastAsia="Times New Roman"/>
            <w:sz w:val="16"/>
            <w:szCs w:val="16"/>
          </w:rPr>
          <w:t>619</w:t>
        </w:r>
      </w:hyperlink>
    </w:p>
    <w:p w:rsidR="00DD4130" w:rsidRDefault="006C0410">
      <w:pPr>
        <w:shd w:val="clear" w:color="auto" w:fill="FFFFFF"/>
        <w:spacing w:line="202" w:lineRule="exact"/>
        <w:ind w:left="398"/>
      </w:pPr>
      <w:r>
        <w:rPr>
          <w:rFonts w:eastAsia="Times New Roman"/>
          <w:sz w:val="16"/>
          <w:szCs w:val="16"/>
        </w:rPr>
        <w:t xml:space="preserve">“Учитель Бубус” – пьеса А.М.Файко </w:t>
      </w:r>
      <w:r>
        <w:rPr>
          <w:rFonts w:eastAsia="Times New Roman"/>
          <w:sz w:val="16"/>
          <w:szCs w:val="16"/>
          <w:lang w:val="en-US"/>
        </w:rPr>
        <w:t>I: 463</w:t>
      </w:r>
    </w:p>
    <w:p w:rsidR="00DD4130" w:rsidRDefault="006C0410">
      <w:pPr>
        <w:shd w:val="clear" w:color="auto" w:fill="FFFFFF"/>
        <w:spacing w:before="269" w:line="202" w:lineRule="exact"/>
        <w:ind w:left="398"/>
      </w:pPr>
      <w:r>
        <w:rPr>
          <w:rFonts w:eastAsia="Times New Roman"/>
          <w:sz w:val="16"/>
          <w:szCs w:val="16"/>
        </w:rPr>
        <w:t xml:space="preserve">“Фальшивая монета” – пьеса М.Горького </w:t>
      </w:r>
      <w:r>
        <w:rPr>
          <w:rFonts w:eastAsia="Times New Roman"/>
          <w:sz w:val="16"/>
          <w:szCs w:val="16"/>
          <w:lang w:val="en-US"/>
        </w:rPr>
        <w:t xml:space="preserve">I: 537 </w:t>
      </w:r>
      <w:r>
        <w:rPr>
          <w:rFonts w:eastAsia="Times New Roman"/>
          <w:sz w:val="16"/>
          <w:szCs w:val="16"/>
        </w:rPr>
        <w:t xml:space="preserve">“Фауст” – опера Ш.Гуно </w:t>
      </w:r>
      <w:r>
        <w:rPr>
          <w:rFonts w:eastAsia="Times New Roman"/>
          <w:sz w:val="16"/>
          <w:szCs w:val="16"/>
          <w:lang w:val="en-US"/>
        </w:rPr>
        <w:t xml:space="preserve">I: 121 </w:t>
      </w:r>
      <w:r>
        <w:rPr>
          <w:rFonts w:eastAsia="Times New Roman"/>
          <w:sz w:val="16"/>
          <w:szCs w:val="16"/>
        </w:rPr>
        <w:t xml:space="preserve">“Федор” – см. “Царь Федор Иоаннович” “Фигаро” – см. “Безумный день, или Женитьба Фигаро” “Фландрия” (“Родина”, “Граф де Ризоор”) – драма В.Сарду II: </w:t>
      </w:r>
      <w:hyperlink w:anchor="bookmark3313" w:history="1">
        <w:r>
          <w:rPr>
            <w:rFonts w:eastAsia="Times New Roman"/>
            <w:sz w:val="16"/>
            <w:szCs w:val="16"/>
          </w:rPr>
          <w:t xml:space="preserve">480 </w:t>
        </w:r>
      </w:hyperlink>
      <w:r>
        <w:rPr>
          <w:rFonts w:eastAsia="Times New Roman"/>
          <w:sz w:val="16"/>
          <w:szCs w:val="16"/>
        </w:rPr>
        <w:t>“Фризетта” – водевиль Э.Лабиша II: 705</w:t>
      </w:r>
    </w:p>
    <w:p w:rsidR="00DD4130" w:rsidRDefault="006C0410">
      <w:pPr>
        <w:shd w:val="clear" w:color="auto" w:fill="FFFFFF"/>
        <w:spacing w:line="202" w:lineRule="exact"/>
        <w:ind w:right="158" w:firstLine="398"/>
        <w:jc w:val="both"/>
      </w:pPr>
      <w:r>
        <w:rPr>
          <w:rFonts w:eastAsia="Times New Roman"/>
          <w:sz w:val="16"/>
          <w:szCs w:val="16"/>
        </w:rPr>
        <w:t xml:space="preserve">“Фронт” – пьеса А.Е.Корнейчука II: </w:t>
      </w:r>
      <w:hyperlink w:anchor="bookmark3909" w:history="1">
        <w:r>
          <w:rPr>
            <w:rFonts w:eastAsia="Times New Roman"/>
            <w:sz w:val="16"/>
            <w:szCs w:val="16"/>
          </w:rPr>
          <w:t>708</w:t>
        </w:r>
      </w:hyperlink>
      <w:r>
        <w:rPr>
          <w:rFonts w:eastAsia="Times New Roman"/>
          <w:sz w:val="16"/>
          <w:szCs w:val="16"/>
        </w:rPr>
        <w:t xml:space="preserve">, </w:t>
      </w:r>
      <w:hyperlink w:anchor="bookmark3931" w:history="1">
        <w:r>
          <w:rPr>
            <w:rFonts w:eastAsia="Times New Roman"/>
            <w:sz w:val="16"/>
            <w:szCs w:val="16"/>
          </w:rPr>
          <w:t>718</w:t>
        </w:r>
      </w:hyperlink>
      <w:r>
        <w:rPr>
          <w:rFonts w:eastAsia="Times New Roman"/>
          <w:sz w:val="16"/>
          <w:szCs w:val="16"/>
        </w:rPr>
        <w:t xml:space="preserve">–720, 722, </w:t>
      </w:r>
      <w:hyperlink w:anchor="bookmark3949" w:history="1">
        <w:r>
          <w:rPr>
            <w:rFonts w:eastAsia="Times New Roman"/>
            <w:sz w:val="16"/>
            <w:szCs w:val="16"/>
          </w:rPr>
          <w:t>724</w:t>
        </w:r>
      </w:hyperlink>
      <w:r>
        <w:rPr>
          <w:rFonts w:eastAsia="Times New Roman"/>
          <w:sz w:val="16"/>
          <w:szCs w:val="16"/>
        </w:rPr>
        <w:t xml:space="preserve">, </w:t>
      </w:r>
      <w:hyperlink w:anchor="bookmark3956" w:history="1">
        <w:r>
          <w:rPr>
            <w:rFonts w:eastAsia="Times New Roman"/>
            <w:sz w:val="16"/>
            <w:szCs w:val="16"/>
          </w:rPr>
          <w:t>727</w:t>
        </w:r>
      </w:hyperlink>
      <w:r>
        <w:rPr>
          <w:rFonts w:eastAsia="Times New Roman"/>
          <w:sz w:val="16"/>
          <w:szCs w:val="16"/>
        </w:rPr>
        <w:t xml:space="preserve">, </w:t>
      </w:r>
      <w:hyperlink w:anchor="bookmark3982" w:history="1">
        <w:r>
          <w:rPr>
            <w:rFonts w:eastAsia="Times New Roman"/>
            <w:sz w:val="16"/>
            <w:szCs w:val="16"/>
          </w:rPr>
          <w:t>737</w:t>
        </w:r>
      </w:hyperlink>
      <w:r>
        <w:rPr>
          <w:rFonts w:eastAsia="Times New Roman"/>
          <w:sz w:val="16"/>
          <w:szCs w:val="16"/>
        </w:rPr>
        <w:t>–</w:t>
      </w:r>
      <w:hyperlink w:anchor="bookmark3993" w:history="1">
        <w:r>
          <w:rPr>
            <w:rFonts w:eastAsia="Times New Roman"/>
            <w:sz w:val="16"/>
            <w:szCs w:val="16"/>
          </w:rPr>
          <w:t>741</w:t>
        </w:r>
      </w:hyperlink>
      <w:r>
        <w:rPr>
          <w:rFonts w:eastAsia="Times New Roman"/>
          <w:sz w:val="16"/>
          <w:szCs w:val="16"/>
        </w:rPr>
        <w:t xml:space="preserve">, </w:t>
      </w:r>
      <w:hyperlink w:anchor="bookmark3996" w:history="1">
        <w:r>
          <w:rPr>
            <w:rFonts w:eastAsia="Times New Roman"/>
            <w:sz w:val="16"/>
            <w:szCs w:val="16"/>
          </w:rPr>
          <w:t>743</w:t>
        </w:r>
      </w:hyperlink>
      <w:r>
        <w:rPr>
          <w:rFonts w:eastAsia="Times New Roman"/>
          <w:sz w:val="16"/>
          <w:szCs w:val="16"/>
        </w:rPr>
        <w:t>, 748–</w:t>
      </w:r>
      <w:hyperlink w:anchor="bookmark4015" w:history="1">
        <w:r>
          <w:rPr>
            <w:rFonts w:eastAsia="Times New Roman"/>
            <w:sz w:val="16"/>
            <w:szCs w:val="16"/>
          </w:rPr>
          <w:t>751</w:t>
        </w:r>
      </w:hyperlink>
    </w:p>
    <w:p w:rsidR="00DD4130" w:rsidRDefault="006C0410">
      <w:pPr>
        <w:shd w:val="clear" w:color="auto" w:fill="FFFFFF"/>
        <w:spacing w:line="202" w:lineRule="exact"/>
        <w:ind w:left="398"/>
      </w:pPr>
      <w:r>
        <w:rPr>
          <w:rFonts w:eastAsia="Times New Roman"/>
          <w:sz w:val="16"/>
          <w:szCs w:val="16"/>
        </w:rPr>
        <w:t>“Фуэнте Овехуна” – драма Лопе де Вега II: 240, 303</w:t>
      </w:r>
    </w:p>
    <w:p w:rsidR="00DD4130" w:rsidRDefault="006C0410">
      <w:pPr>
        <w:shd w:val="clear" w:color="auto" w:fill="FFFFFF"/>
        <w:spacing w:before="274" w:line="202" w:lineRule="exact"/>
        <w:ind w:right="72" w:firstLine="398"/>
        <w:jc w:val="both"/>
      </w:pPr>
      <w:r>
        <w:rPr>
          <w:rFonts w:eastAsia="Times New Roman"/>
          <w:sz w:val="16"/>
          <w:szCs w:val="16"/>
        </w:rPr>
        <w:t xml:space="preserve">“Хижина дяди Тома” – инсценировка В.Г.Лидина по ромау Г.Би-чер-Стоу </w:t>
      </w:r>
      <w:r>
        <w:rPr>
          <w:rFonts w:eastAsia="Times New Roman"/>
          <w:sz w:val="16"/>
          <w:szCs w:val="16"/>
          <w:lang w:val="en-US"/>
        </w:rPr>
        <w:t xml:space="preserve">I: </w:t>
      </w:r>
      <w:hyperlink w:anchor="bookmark891" w:history="1">
        <w:r>
          <w:rPr>
            <w:rFonts w:eastAsia="Times New Roman"/>
            <w:sz w:val="16"/>
            <w:szCs w:val="16"/>
            <w:lang w:val="en-US"/>
          </w:rPr>
          <w:t>459</w:t>
        </w:r>
      </w:hyperlink>
      <w:r>
        <w:rPr>
          <w:rFonts w:eastAsia="Times New Roman"/>
          <w:sz w:val="16"/>
          <w:szCs w:val="16"/>
          <w:lang w:val="en-US"/>
        </w:rPr>
        <w:t xml:space="preserve">, </w:t>
      </w:r>
      <w:hyperlink w:anchor="bookmark937" w:history="1">
        <w:r>
          <w:rPr>
            <w:rFonts w:eastAsia="Times New Roman"/>
            <w:sz w:val="16"/>
            <w:szCs w:val="16"/>
            <w:lang w:val="en-US"/>
          </w:rPr>
          <w:t>476</w:t>
        </w:r>
      </w:hyperlink>
      <w:r>
        <w:rPr>
          <w:rFonts w:eastAsia="Times New Roman"/>
          <w:sz w:val="16"/>
          <w:szCs w:val="16"/>
          <w:lang w:val="en-US"/>
        </w:rPr>
        <w:t>, 539</w:t>
      </w:r>
    </w:p>
    <w:p w:rsidR="00DD4130" w:rsidRDefault="006C0410">
      <w:pPr>
        <w:shd w:val="clear" w:color="auto" w:fill="FFFFFF"/>
        <w:spacing w:line="202" w:lineRule="exact"/>
        <w:ind w:right="173" w:firstLine="398"/>
        <w:jc w:val="both"/>
      </w:pPr>
      <w:r>
        <w:rPr>
          <w:rFonts w:eastAsia="Times New Roman"/>
          <w:sz w:val="16"/>
          <w:szCs w:val="16"/>
        </w:rPr>
        <w:t xml:space="preserve">“Хирургия” – инсценированный рассказ А.П.Чехова </w:t>
      </w:r>
      <w:r>
        <w:rPr>
          <w:rFonts w:eastAsia="Times New Roman"/>
          <w:sz w:val="16"/>
          <w:szCs w:val="16"/>
          <w:lang w:val="en-US"/>
        </w:rPr>
        <w:t xml:space="preserve">I: 226, 573, </w:t>
      </w:r>
      <w:hyperlink w:anchor="bookmark1443" w:history="1">
        <w:r>
          <w:rPr>
            <w:rFonts w:eastAsia="Times New Roman"/>
            <w:sz w:val="16"/>
            <w:szCs w:val="16"/>
            <w:lang w:val="en-US"/>
          </w:rPr>
          <w:t>682</w:t>
        </w:r>
      </w:hyperlink>
      <w:r>
        <w:rPr>
          <w:rFonts w:eastAsia="Times New Roman"/>
          <w:sz w:val="16"/>
          <w:szCs w:val="16"/>
          <w:lang w:val="en-US"/>
        </w:rPr>
        <w:t xml:space="preserve">; II: </w:t>
      </w:r>
      <w:hyperlink w:anchor="bookmark2519" w:history="1">
        <w:r>
          <w:rPr>
            <w:rFonts w:eastAsia="Times New Roman"/>
            <w:sz w:val="16"/>
            <w:szCs w:val="16"/>
            <w:lang w:val="en-US"/>
          </w:rPr>
          <w:t>230</w:t>
        </w:r>
      </w:hyperlink>
    </w:p>
    <w:p w:rsidR="00DD4130" w:rsidRDefault="006C0410">
      <w:pPr>
        <w:shd w:val="clear" w:color="auto" w:fill="FFFFFF"/>
        <w:spacing w:line="202" w:lineRule="exact"/>
        <w:ind w:right="134" w:firstLine="398"/>
        <w:jc w:val="both"/>
      </w:pPr>
      <w:r>
        <w:rPr>
          <w:rFonts w:eastAsia="Times New Roman"/>
          <w:sz w:val="16"/>
          <w:szCs w:val="16"/>
        </w:rPr>
        <w:t xml:space="preserve">“Хлеб” – пьеса В.М.Киршона </w:t>
      </w:r>
      <w:r>
        <w:rPr>
          <w:rFonts w:eastAsia="Times New Roman"/>
          <w:sz w:val="16"/>
          <w:szCs w:val="16"/>
          <w:lang w:val="en-US"/>
        </w:rPr>
        <w:t xml:space="preserve">I: </w:t>
      </w:r>
      <w:hyperlink w:anchor="bookmark1476" w:history="1">
        <w:r>
          <w:rPr>
            <w:rFonts w:eastAsia="Times New Roman"/>
            <w:sz w:val="16"/>
            <w:szCs w:val="16"/>
            <w:lang w:val="en-US"/>
          </w:rPr>
          <w:t>697</w:t>
        </w:r>
      </w:hyperlink>
      <w:r>
        <w:rPr>
          <w:rFonts w:eastAsia="Times New Roman"/>
          <w:sz w:val="16"/>
          <w:szCs w:val="16"/>
          <w:lang w:val="en-US"/>
        </w:rPr>
        <w:t xml:space="preserve">, </w:t>
      </w:r>
      <w:hyperlink w:anchor="bookmark1482" w:history="1">
        <w:r>
          <w:rPr>
            <w:rFonts w:eastAsia="Times New Roman"/>
            <w:sz w:val="16"/>
            <w:szCs w:val="16"/>
            <w:lang w:val="en-US"/>
          </w:rPr>
          <w:t>701</w:t>
        </w:r>
      </w:hyperlink>
      <w:r>
        <w:rPr>
          <w:rFonts w:eastAsia="Times New Roman"/>
          <w:sz w:val="16"/>
          <w:szCs w:val="16"/>
          <w:lang w:val="en-US"/>
        </w:rPr>
        <w:t xml:space="preserve">, </w:t>
      </w:r>
      <w:hyperlink w:anchor="bookmark1487" w:history="1">
        <w:r>
          <w:rPr>
            <w:rFonts w:eastAsia="Times New Roman"/>
            <w:sz w:val="16"/>
            <w:szCs w:val="16"/>
            <w:lang w:val="en-US"/>
          </w:rPr>
          <w:t>703</w:t>
        </w:r>
      </w:hyperlink>
      <w:r>
        <w:rPr>
          <w:rFonts w:eastAsia="Times New Roman"/>
          <w:sz w:val="16"/>
          <w:szCs w:val="16"/>
          <w:lang w:val="en-US"/>
        </w:rPr>
        <w:t xml:space="preserve">, </w:t>
      </w:r>
      <w:hyperlink w:anchor="bookmark1492" w:history="1">
        <w:r>
          <w:rPr>
            <w:rFonts w:eastAsia="Times New Roman"/>
            <w:sz w:val="16"/>
            <w:szCs w:val="16"/>
            <w:lang w:val="en-US"/>
          </w:rPr>
          <w:t>704</w:t>
        </w:r>
      </w:hyperlink>
      <w:r>
        <w:rPr>
          <w:rFonts w:eastAsia="Times New Roman"/>
          <w:sz w:val="16"/>
          <w:szCs w:val="16"/>
          <w:lang w:val="en-US"/>
        </w:rPr>
        <w:t xml:space="preserve">, </w:t>
      </w:r>
      <w:hyperlink w:anchor="bookmark1495" w:history="1">
        <w:r>
          <w:rPr>
            <w:rFonts w:eastAsia="Times New Roman"/>
            <w:sz w:val="16"/>
            <w:szCs w:val="16"/>
            <w:lang w:val="en-US"/>
          </w:rPr>
          <w:t>706</w:t>
        </w:r>
      </w:hyperlink>
      <w:r>
        <w:rPr>
          <w:rFonts w:eastAsia="Times New Roman"/>
          <w:sz w:val="16"/>
          <w:szCs w:val="16"/>
          <w:lang w:val="en-US"/>
        </w:rPr>
        <w:t xml:space="preserve">, </w:t>
      </w:r>
      <w:hyperlink w:anchor="bookmark1498" w:history="1">
        <w:r>
          <w:rPr>
            <w:rFonts w:eastAsia="Times New Roman"/>
            <w:sz w:val="16"/>
            <w:szCs w:val="16"/>
            <w:lang w:val="en-US"/>
          </w:rPr>
          <w:t>707</w:t>
        </w:r>
      </w:hyperlink>
      <w:r>
        <w:rPr>
          <w:rFonts w:eastAsia="Times New Roman"/>
          <w:sz w:val="16"/>
          <w:szCs w:val="16"/>
          <w:lang w:val="en-US"/>
        </w:rPr>
        <w:t xml:space="preserve">, 709, 722, </w:t>
      </w:r>
      <w:hyperlink w:anchor="bookmark1540" w:history="1">
        <w:r>
          <w:rPr>
            <w:rFonts w:eastAsia="Times New Roman"/>
            <w:sz w:val="16"/>
            <w:szCs w:val="16"/>
            <w:lang w:val="en-US"/>
          </w:rPr>
          <w:t>723</w:t>
        </w:r>
      </w:hyperlink>
      <w:r>
        <w:rPr>
          <w:rFonts w:eastAsia="Times New Roman"/>
          <w:sz w:val="16"/>
          <w:szCs w:val="16"/>
          <w:lang w:val="en-US"/>
        </w:rPr>
        <w:t xml:space="preserve">, 728, 744, 760, </w:t>
      </w:r>
      <w:hyperlink w:anchor="bookmark1667" w:history="1">
        <w:r>
          <w:rPr>
            <w:rFonts w:eastAsia="Times New Roman"/>
            <w:sz w:val="16"/>
            <w:szCs w:val="16"/>
            <w:lang w:val="en-US"/>
          </w:rPr>
          <w:t>762</w:t>
        </w:r>
      </w:hyperlink>
      <w:r>
        <w:rPr>
          <w:rFonts w:eastAsia="Times New Roman"/>
          <w:sz w:val="16"/>
          <w:szCs w:val="16"/>
          <w:lang w:val="en-US"/>
        </w:rPr>
        <w:t xml:space="preserve">, </w:t>
      </w:r>
      <w:hyperlink w:anchor="bookmark1670" w:history="1">
        <w:r>
          <w:rPr>
            <w:rFonts w:eastAsia="Times New Roman"/>
            <w:sz w:val="16"/>
            <w:szCs w:val="16"/>
            <w:lang w:val="en-US"/>
          </w:rPr>
          <w:t>763</w:t>
        </w:r>
      </w:hyperlink>
      <w:r>
        <w:rPr>
          <w:rFonts w:eastAsia="Times New Roman"/>
          <w:sz w:val="16"/>
          <w:szCs w:val="16"/>
          <w:lang w:val="en-US"/>
        </w:rPr>
        <w:t xml:space="preserve">, </w:t>
      </w:r>
      <w:hyperlink w:anchor="bookmark1683" w:history="1">
        <w:r>
          <w:rPr>
            <w:rFonts w:eastAsia="Times New Roman"/>
            <w:sz w:val="16"/>
            <w:szCs w:val="16"/>
            <w:lang w:val="en-US"/>
          </w:rPr>
          <w:t>767</w:t>
        </w:r>
      </w:hyperlink>
      <w:r>
        <w:rPr>
          <w:rFonts w:eastAsia="Times New Roman"/>
          <w:sz w:val="16"/>
          <w:szCs w:val="16"/>
          <w:lang w:val="en-US"/>
        </w:rPr>
        <w:t xml:space="preserve">, </w:t>
      </w:r>
      <w:hyperlink w:anchor="bookmark1692" w:history="1">
        <w:r>
          <w:rPr>
            <w:rFonts w:eastAsia="Times New Roman"/>
            <w:sz w:val="16"/>
            <w:szCs w:val="16"/>
            <w:lang w:val="en-US"/>
          </w:rPr>
          <w:t>771</w:t>
        </w:r>
      </w:hyperlink>
      <w:r>
        <w:rPr>
          <w:rFonts w:eastAsia="Times New Roman"/>
          <w:sz w:val="16"/>
          <w:szCs w:val="16"/>
          <w:lang w:val="en-US"/>
        </w:rPr>
        <w:t>–</w:t>
      </w:r>
      <w:hyperlink w:anchor="bookmark1721" w:history="1">
        <w:r>
          <w:rPr>
            <w:rFonts w:eastAsia="Times New Roman"/>
            <w:sz w:val="16"/>
            <w:szCs w:val="16"/>
            <w:lang w:val="en-US"/>
          </w:rPr>
          <w:t>779</w:t>
        </w:r>
      </w:hyperlink>
      <w:r>
        <w:rPr>
          <w:rFonts w:eastAsia="Times New Roman"/>
          <w:sz w:val="16"/>
          <w:szCs w:val="16"/>
          <w:lang w:val="en-US"/>
        </w:rPr>
        <w:t xml:space="preserve">, </w:t>
      </w:r>
      <w:hyperlink w:anchor="bookmark1727" w:history="1">
        <w:r>
          <w:rPr>
            <w:rFonts w:eastAsia="Times New Roman"/>
            <w:sz w:val="16"/>
            <w:szCs w:val="16"/>
            <w:lang w:val="en-US"/>
          </w:rPr>
          <w:t>782</w:t>
        </w:r>
      </w:hyperlink>
      <w:r>
        <w:rPr>
          <w:rFonts w:eastAsia="Times New Roman"/>
          <w:sz w:val="16"/>
          <w:szCs w:val="16"/>
          <w:lang w:val="en-US"/>
        </w:rPr>
        <w:t xml:space="preserve">, </w:t>
      </w:r>
      <w:hyperlink w:anchor="bookmark1730" w:history="1">
        <w:r>
          <w:rPr>
            <w:rFonts w:eastAsia="Times New Roman"/>
            <w:sz w:val="16"/>
            <w:szCs w:val="16"/>
            <w:lang w:val="en-US"/>
          </w:rPr>
          <w:t>783</w:t>
        </w:r>
      </w:hyperlink>
      <w:r>
        <w:rPr>
          <w:rFonts w:eastAsia="Times New Roman"/>
          <w:sz w:val="16"/>
          <w:szCs w:val="16"/>
          <w:lang w:val="en-US"/>
        </w:rPr>
        <w:t xml:space="preserve">, 789, </w:t>
      </w:r>
      <w:hyperlink w:anchor="bookmark1767" w:history="1">
        <w:r>
          <w:rPr>
            <w:rFonts w:eastAsia="Times New Roman"/>
            <w:sz w:val="16"/>
            <w:szCs w:val="16"/>
            <w:lang w:val="en-US"/>
          </w:rPr>
          <w:t>793</w:t>
        </w:r>
      </w:hyperlink>
      <w:r>
        <w:rPr>
          <w:rFonts w:eastAsia="Times New Roman"/>
          <w:sz w:val="16"/>
          <w:szCs w:val="16"/>
          <w:lang w:val="en-US"/>
        </w:rPr>
        <w:t xml:space="preserve">, </w:t>
      </w:r>
      <w:hyperlink w:anchor="bookmark1780" w:history="1">
        <w:r>
          <w:rPr>
            <w:rFonts w:eastAsia="Times New Roman"/>
            <w:sz w:val="16"/>
            <w:szCs w:val="16"/>
            <w:lang w:val="en-US"/>
          </w:rPr>
          <w:t>796</w:t>
        </w:r>
      </w:hyperlink>
      <w:r>
        <w:rPr>
          <w:rFonts w:eastAsia="Times New Roman"/>
          <w:sz w:val="16"/>
          <w:szCs w:val="16"/>
          <w:lang w:val="en-US"/>
        </w:rPr>
        <w:t xml:space="preserve">, </w:t>
      </w:r>
      <w:hyperlink w:anchor="bookmark1783" w:history="1">
        <w:r>
          <w:rPr>
            <w:rFonts w:eastAsia="Times New Roman"/>
            <w:sz w:val="16"/>
            <w:szCs w:val="16"/>
            <w:lang w:val="en-US"/>
          </w:rPr>
          <w:t>797</w:t>
        </w:r>
      </w:hyperlink>
      <w:r>
        <w:rPr>
          <w:rFonts w:eastAsia="Times New Roman"/>
          <w:sz w:val="16"/>
          <w:szCs w:val="16"/>
          <w:lang w:val="en-US"/>
        </w:rPr>
        <w:t xml:space="preserve">, </w:t>
      </w:r>
      <w:hyperlink w:anchor="bookmark1788" w:history="1">
        <w:r>
          <w:rPr>
            <w:rFonts w:eastAsia="Times New Roman"/>
            <w:sz w:val="16"/>
            <w:szCs w:val="16"/>
            <w:lang w:val="en-US"/>
          </w:rPr>
          <w:t>799</w:t>
        </w:r>
      </w:hyperlink>
      <w:r>
        <w:rPr>
          <w:rFonts w:eastAsia="Times New Roman"/>
          <w:sz w:val="16"/>
          <w:szCs w:val="16"/>
          <w:lang w:val="en-US"/>
        </w:rPr>
        <w:t xml:space="preserve">, </w:t>
      </w:r>
      <w:hyperlink w:anchor="bookmark1824" w:history="1">
        <w:r>
          <w:rPr>
            <w:rFonts w:eastAsia="Times New Roman"/>
            <w:sz w:val="16"/>
            <w:szCs w:val="16"/>
            <w:lang w:val="en-US"/>
          </w:rPr>
          <w:t>811</w:t>
        </w:r>
      </w:hyperlink>
      <w:r>
        <w:rPr>
          <w:rFonts w:eastAsia="Times New Roman"/>
          <w:sz w:val="16"/>
          <w:szCs w:val="16"/>
          <w:lang w:val="en-US"/>
        </w:rPr>
        <w:t xml:space="preserve">, 813, 815, </w:t>
      </w:r>
      <w:hyperlink w:anchor="bookmark1877" w:history="1">
        <w:r>
          <w:rPr>
            <w:rFonts w:eastAsia="Times New Roman"/>
            <w:sz w:val="16"/>
            <w:szCs w:val="16"/>
            <w:lang w:val="en-US"/>
          </w:rPr>
          <w:t>827</w:t>
        </w:r>
      </w:hyperlink>
      <w:r>
        <w:rPr>
          <w:rFonts w:eastAsia="Times New Roman"/>
          <w:sz w:val="16"/>
          <w:szCs w:val="16"/>
          <w:lang w:val="en-US"/>
        </w:rPr>
        <w:t xml:space="preserve">, </w:t>
      </w:r>
      <w:hyperlink w:anchor="bookmark0" w:history="1">
        <w:r>
          <w:rPr>
            <w:rFonts w:eastAsia="Times New Roman"/>
            <w:sz w:val="16"/>
            <w:szCs w:val="16"/>
            <w:lang w:val="en-US"/>
          </w:rPr>
          <w:t>23</w:t>
        </w:r>
      </w:hyperlink>
      <w:r>
        <w:rPr>
          <w:rFonts w:eastAsia="Times New Roman"/>
          <w:sz w:val="16"/>
          <w:szCs w:val="16"/>
          <w:lang w:val="en-US"/>
        </w:rPr>
        <w:t xml:space="preserve">, </w:t>
      </w:r>
      <w:hyperlink w:anchor="bookmark1" w:history="1">
        <w:r>
          <w:rPr>
            <w:rFonts w:eastAsia="Times New Roman"/>
            <w:sz w:val="16"/>
            <w:szCs w:val="16"/>
            <w:lang w:val="en-US"/>
          </w:rPr>
          <w:t>27</w:t>
        </w:r>
      </w:hyperlink>
      <w:r>
        <w:rPr>
          <w:rFonts w:eastAsia="Times New Roman"/>
          <w:sz w:val="16"/>
          <w:szCs w:val="16"/>
          <w:lang w:val="en-US"/>
        </w:rPr>
        <w:t xml:space="preserve">, </w:t>
      </w:r>
      <w:hyperlink w:anchor="bookmark2" w:history="1">
        <w:r>
          <w:rPr>
            <w:rFonts w:eastAsia="Times New Roman"/>
            <w:sz w:val="16"/>
            <w:szCs w:val="16"/>
            <w:lang w:val="en-US"/>
          </w:rPr>
          <w:t>29</w:t>
        </w:r>
      </w:hyperlink>
      <w:r>
        <w:rPr>
          <w:rFonts w:eastAsia="Times New Roman"/>
          <w:sz w:val="16"/>
          <w:szCs w:val="16"/>
          <w:lang w:val="en-US"/>
        </w:rPr>
        <w:t xml:space="preserve">, </w:t>
      </w:r>
      <w:hyperlink w:anchor="bookmark34" w:history="1">
        <w:r>
          <w:rPr>
            <w:rFonts w:eastAsia="Times New Roman"/>
            <w:sz w:val="16"/>
            <w:szCs w:val="16"/>
            <w:lang w:val="en-US"/>
          </w:rPr>
          <w:t>47</w:t>
        </w:r>
      </w:hyperlink>
      <w:r>
        <w:rPr>
          <w:rFonts w:eastAsia="Times New Roman"/>
          <w:sz w:val="16"/>
          <w:szCs w:val="16"/>
          <w:lang w:val="en-US"/>
        </w:rPr>
        <w:t xml:space="preserve">, 69, </w:t>
      </w:r>
      <w:hyperlink w:anchor="bookmark122" w:history="1">
        <w:r>
          <w:rPr>
            <w:rFonts w:eastAsia="Times New Roman"/>
            <w:sz w:val="16"/>
            <w:szCs w:val="16"/>
            <w:lang w:val="en-US"/>
          </w:rPr>
          <w:t>85</w:t>
        </w:r>
      </w:hyperlink>
      <w:r>
        <w:rPr>
          <w:rFonts w:eastAsia="Times New Roman"/>
          <w:sz w:val="16"/>
          <w:szCs w:val="16"/>
          <w:lang w:val="en-US"/>
        </w:rPr>
        <w:t xml:space="preserve">, </w:t>
      </w:r>
      <w:hyperlink w:anchor="bookmark229" w:history="1">
        <w:r>
          <w:rPr>
            <w:rFonts w:eastAsia="Times New Roman"/>
            <w:sz w:val="16"/>
            <w:szCs w:val="16"/>
            <w:lang w:val="en-US"/>
          </w:rPr>
          <w:t>134</w:t>
        </w:r>
      </w:hyperlink>
      <w:r>
        <w:rPr>
          <w:rFonts w:eastAsia="Times New Roman"/>
          <w:sz w:val="16"/>
          <w:szCs w:val="16"/>
          <w:lang w:val="en-US"/>
        </w:rPr>
        <w:t xml:space="preserve">, </w:t>
      </w:r>
      <w:hyperlink w:anchor="bookmark258" w:history="1">
        <w:r>
          <w:rPr>
            <w:rFonts w:eastAsia="Times New Roman"/>
            <w:sz w:val="16"/>
            <w:szCs w:val="16"/>
            <w:lang w:val="en-US"/>
          </w:rPr>
          <w:t>151</w:t>
        </w:r>
      </w:hyperlink>
      <w:r>
        <w:rPr>
          <w:rFonts w:eastAsia="Times New Roman"/>
          <w:sz w:val="16"/>
          <w:szCs w:val="16"/>
          <w:lang w:val="en-US"/>
        </w:rPr>
        <w:t xml:space="preserve">, </w:t>
      </w:r>
      <w:hyperlink w:anchor="bookmark814" w:history="1">
        <w:r>
          <w:rPr>
            <w:rFonts w:eastAsia="Times New Roman"/>
            <w:sz w:val="16"/>
            <w:szCs w:val="16"/>
            <w:lang w:val="en-US"/>
          </w:rPr>
          <w:t>425</w:t>
        </w:r>
      </w:hyperlink>
    </w:p>
    <w:p w:rsidR="00DD4130" w:rsidRDefault="00DD4130">
      <w:pPr>
        <w:shd w:val="clear" w:color="auto" w:fill="FFFFFF"/>
        <w:spacing w:line="202" w:lineRule="exact"/>
        <w:ind w:right="134" w:firstLine="398"/>
        <w:jc w:val="both"/>
        <w:sectPr w:rsidR="00DD4130">
          <w:pgSz w:w="11909" w:h="16834"/>
          <w:pgMar w:top="1440" w:right="3471" w:bottom="720" w:left="3230" w:header="720" w:footer="720" w:gutter="0"/>
          <w:cols w:space="60"/>
          <w:noEndnote/>
        </w:sectPr>
      </w:pPr>
    </w:p>
    <w:p w:rsidR="00DD4130" w:rsidRDefault="006C0410">
      <w:pPr>
        <w:shd w:val="clear" w:color="auto" w:fill="FFFFFF"/>
        <w:spacing w:line="202" w:lineRule="exact"/>
      </w:pPr>
      <w:r>
        <w:rPr>
          <w:rFonts w:eastAsia="Times New Roman"/>
          <w:sz w:val="16"/>
          <w:szCs w:val="16"/>
        </w:rPr>
        <w:lastRenderedPageBreak/>
        <w:t xml:space="preserve">“Хованщина” – опера М.П.Мусоргского </w:t>
      </w:r>
      <w:r>
        <w:rPr>
          <w:rFonts w:eastAsia="Times New Roman"/>
          <w:sz w:val="16"/>
          <w:szCs w:val="16"/>
          <w:lang w:val="en-US"/>
        </w:rPr>
        <w:t xml:space="preserve">I: </w:t>
      </w:r>
      <w:hyperlink w:anchor="bookmark855" w:history="1">
        <w:r>
          <w:rPr>
            <w:rFonts w:eastAsia="Times New Roman"/>
            <w:sz w:val="16"/>
            <w:szCs w:val="16"/>
            <w:lang w:val="en-US"/>
          </w:rPr>
          <w:t>446</w:t>
        </w:r>
      </w:hyperlink>
      <w:r>
        <w:rPr>
          <w:rFonts w:eastAsia="Times New Roman"/>
          <w:sz w:val="16"/>
          <w:szCs w:val="16"/>
          <w:lang w:val="en-US"/>
        </w:rPr>
        <w:t xml:space="preserve">; II: </w:t>
      </w:r>
      <w:hyperlink w:anchor="bookmark3321" w:history="1">
        <w:r>
          <w:rPr>
            <w:rFonts w:eastAsia="Times New Roman"/>
            <w:sz w:val="16"/>
            <w:szCs w:val="16"/>
            <w:lang w:val="en-US"/>
          </w:rPr>
          <w:t xml:space="preserve">482 </w:t>
        </w:r>
      </w:hyperlink>
      <w:r>
        <w:rPr>
          <w:rFonts w:eastAsia="Times New Roman"/>
          <w:sz w:val="16"/>
          <w:szCs w:val="16"/>
        </w:rPr>
        <w:t xml:space="preserve">“Хозяйка гостиницы” – комедия К.Гольдони </w:t>
      </w:r>
      <w:r>
        <w:rPr>
          <w:rFonts w:eastAsia="Times New Roman"/>
          <w:sz w:val="16"/>
          <w:szCs w:val="16"/>
          <w:lang w:val="en-US"/>
        </w:rPr>
        <w:t xml:space="preserve">I: </w:t>
      </w:r>
      <w:hyperlink w:anchor="bookmark337" w:history="1">
        <w:r>
          <w:rPr>
            <w:rFonts w:eastAsia="Times New Roman"/>
            <w:sz w:val="16"/>
            <w:szCs w:val="16"/>
            <w:lang w:val="en-US"/>
          </w:rPr>
          <w:t>190</w:t>
        </w:r>
      </w:hyperlink>
      <w:r>
        <w:rPr>
          <w:rFonts w:eastAsia="Times New Roman"/>
          <w:sz w:val="16"/>
          <w:szCs w:val="16"/>
          <w:lang w:val="en-US"/>
        </w:rPr>
        <w:t xml:space="preserve">, 193, </w:t>
      </w:r>
      <w:hyperlink w:anchor="bookmark364" w:history="1">
        <w:r>
          <w:rPr>
            <w:rFonts w:eastAsia="Times New Roman"/>
            <w:sz w:val="16"/>
            <w:szCs w:val="16"/>
            <w:lang w:val="en-US"/>
          </w:rPr>
          <w:t>202</w:t>
        </w:r>
      </w:hyperlink>
      <w:r>
        <w:rPr>
          <w:rFonts w:eastAsia="Times New Roman"/>
          <w:sz w:val="16"/>
          <w:szCs w:val="16"/>
          <w:lang w:val="en-US"/>
        </w:rPr>
        <w:t xml:space="preserve">, </w:t>
      </w:r>
      <w:hyperlink w:anchor="bookmark369" w:history="1">
        <w:r>
          <w:rPr>
            <w:rFonts w:eastAsia="Times New Roman"/>
            <w:sz w:val="16"/>
            <w:szCs w:val="16"/>
            <w:lang w:val="en-US"/>
          </w:rPr>
          <w:t>205</w:t>
        </w:r>
      </w:hyperlink>
      <w:r>
        <w:rPr>
          <w:rFonts w:eastAsia="Times New Roman"/>
          <w:sz w:val="16"/>
          <w:szCs w:val="16"/>
          <w:lang w:val="en-US"/>
        </w:rPr>
        <w:t xml:space="preserve">, </w:t>
      </w:r>
      <w:hyperlink w:anchor="bookmark376" w:history="1">
        <w:r>
          <w:rPr>
            <w:rFonts w:eastAsia="Times New Roman"/>
            <w:sz w:val="16"/>
            <w:szCs w:val="16"/>
            <w:lang w:val="en-US"/>
          </w:rPr>
          <w:t>208</w:t>
        </w:r>
      </w:hyperlink>
      <w:r>
        <w:rPr>
          <w:rFonts w:eastAsia="Times New Roman"/>
          <w:sz w:val="16"/>
          <w:szCs w:val="16"/>
          <w:lang w:val="en-US"/>
        </w:rPr>
        <w:t xml:space="preserve">, </w:t>
      </w:r>
      <w:hyperlink w:anchor="bookmark389" w:history="1">
        <w:r>
          <w:rPr>
            <w:rFonts w:eastAsia="Times New Roman"/>
            <w:sz w:val="16"/>
            <w:szCs w:val="16"/>
            <w:lang w:val="en-US"/>
          </w:rPr>
          <w:t>214</w:t>
        </w:r>
      </w:hyperlink>
      <w:r>
        <w:rPr>
          <w:rFonts w:eastAsia="Times New Roman"/>
          <w:sz w:val="16"/>
          <w:szCs w:val="16"/>
          <w:lang w:val="en-US"/>
        </w:rPr>
        <w:t xml:space="preserve">, </w:t>
      </w:r>
      <w:hyperlink w:anchor="bookmark403" w:history="1">
        <w:r>
          <w:rPr>
            <w:rFonts w:eastAsia="Times New Roman"/>
            <w:sz w:val="16"/>
            <w:szCs w:val="16"/>
            <w:lang w:val="en-US"/>
          </w:rPr>
          <w:t>219</w:t>
        </w:r>
      </w:hyperlink>
      <w:r>
        <w:rPr>
          <w:rFonts w:eastAsia="Times New Roman"/>
          <w:sz w:val="16"/>
          <w:szCs w:val="16"/>
          <w:lang w:val="en-US"/>
        </w:rPr>
        <w:t xml:space="preserve">–224, 226, </w:t>
      </w:r>
      <w:hyperlink w:anchor="bookmark424" w:history="1">
        <w:r>
          <w:rPr>
            <w:rFonts w:eastAsia="Times New Roman"/>
            <w:sz w:val="16"/>
            <w:szCs w:val="16"/>
            <w:lang w:val="en-US"/>
          </w:rPr>
          <w:t>228</w:t>
        </w:r>
      </w:hyperlink>
      <w:r>
        <w:rPr>
          <w:rFonts w:eastAsia="Times New Roman"/>
          <w:sz w:val="16"/>
          <w:szCs w:val="16"/>
          <w:lang w:val="en-US"/>
        </w:rPr>
        <w:t xml:space="preserve">, </w:t>
      </w:r>
      <w:hyperlink w:anchor="bookmark432" w:history="1">
        <w:r>
          <w:rPr>
            <w:rFonts w:eastAsia="Times New Roman"/>
            <w:sz w:val="16"/>
            <w:szCs w:val="16"/>
            <w:lang w:val="en-US"/>
          </w:rPr>
          <w:t>231</w:t>
        </w:r>
      </w:hyperlink>
      <w:r>
        <w:rPr>
          <w:rFonts w:eastAsia="Times New Roman"/>
          <w:sz w:val="16"/>
          <w:szCs w:val="16"/>
          <w:lang w:val="en-US"/>
        </w:rPr>
        <w:t xml:space="preserve"> </w:t>
      </w:r>
      <w:r>
        <w:rPr>
          <w:rFonts w:eastAsia="Times New Roman"/>
          <w:sz w:val="16"/>
          <w:szCs w:val="16"/>
        </w:rPr>
        <w:t xml:space="preserve">(Мирандолина), </w:t>
      </w:r>
      <w:hyperlink w:anchor="bookmark442" w:history="1">
        <w:r>
          <w:rPr>
            <w:rFonts w:eastAsia="Times New Roman"/>
            <w:sz w:val="16"/>
            <w:szCs w:val="16"/>
          </w:rPr>
          <w:t>238</w:t>
        </w:r>
      </w:hyperlink>
      <w:r>
        <w:rPr>
          <w:rFonts w:eastAsia="Times New Roman"/>
          <w:sz w:val="16"/>
          <w:szCs w:val="16"/>
        </w:rPr>
        <w:t xml:space="preserve">, 243, </w:t>
      </w:r>
      <w:hyperlink w:anchor="bookmark458" w:history="1">
        <w:r>
          <w:rPr>
            <w:rFonts w:eastAsia="Times New Roman"/>
            <w:sz w:val="16"/>
            <w:szCs w:val="16"/>
          </w:rPr>
          <w:t>245</w:t>
        </w:r>
      </w:hyperlink>
      <w:r>
        <w:rPr>
          <w:rFonts w:eastAsia="Times New Roman"/>
          <w:sz w:val="16"/>
          <w:szCs w:val="16"/>
        </w:rPr>
        <w:t xml:space="preserve">, </w:t>
      </w:r>
      <w:hyperlink w:anchor="bookmark462" w:history="1">
        <w:r>
          <w:rPr>
            <w:rFonts w:eastAsia="Times New Roman"/>
            <w:sz w:val="16"/>
            <w:szCs w:val="16"/>
          </w:rPr>
          <w:t>247</w:t>
        </w:r>
      </w:hyperlink>
      <w:r>
        <w:rPr>
          <w:rFonts w:eastAsia="Times New Roman"/>
          <w:sz w:val="16"/>
          <w:szCs w:val="16"/>
        </w:rPr>
        <w:t xml:space="preserve">, </w:t>
      </w:r>
      <w:hyperlink w:anchor="bookmark464" w:history="1">
        <w:r>
          <w:rPr>
            <w:rFonts w:eastAsia="Times New Roman"/>
            <w:sz w:val="16"/>
            <w:szCs w:val="16"/>
          </w:rPr>
          <w:t>248</w:t>
        </w:r>
      </w:hyperlink>
      <w:r>
        <w:rPr>
          <w:rFonts w:eastAsia="Times New Roman"/>
          <w:sz w:val="16"/>
          <w:szCs w:val="16"/>
        </w:rPr>
        <w:t xml:space="preserve">, 250, </w:t>
      </w:r>
      <w:hyperlink w:anchor="bookmark474" w:history="1">
        <w:r>
          <w:rPr>
            <w:rFonts w:eastAsia="Times New Roman"/>
            <w:sz w:val="16"/>
            <w:szCs w:val="16"/>
          </w:rPr>
          <w:t>254</w:t>
        </w:r>
      </w:hyperlink>
      <w:r>
        <w:rPr>
          <w:rFonts w:eastAsia="Times New Roman"/>
          <w:sz w:val="16"/>
          <w:szCs w:val="16"/>
        </w:rPr>
        <w:t xml:space="preserve">, </w:t>
      </w:r>
      <w:hyperlink w:anchor="bookmark478" w:history="1">
        <w:r>
          <w:rPr>
            <w:rFonts w:eastAsia="Times New Roman"/>
            <w:sz w:val="16"/>
            <w:szCs w:val="16"/>
          </w:rPr>
          <w:t>256</w:t>
        </w:r>
      </w:hyperlink>
      <w:r>
        <w:rPr>
          <w:rFonts w:eastAsia="Times New Roman"/>
          <w:sz w:val="16"/>
          <w:szCs w:val="16"/>
        </w:rPr>
        <w:t xml:space="preserve">, </w:t>
      </w:r>
      <w:hyperlink w:anchor="bookmark496" w:history="1">
        <w:r>
          <w:rPr>
            <w:rFonts w:eastAsia="Times New Roman"/>
            <w:sz w:val="16"/>
            <w:szCs w:val="16"/>
          </w:rPr>
          <w:t>263</w:t>
        </w:r>
      </w:hyperlink>
      <w:r>
        <w:rPr>
          <w:rFonts w:eastAsia="Times New Roman"/>
          <w:sz w:val="16"/>
          <w:szCs w:val="16"/>
        </w:rPr>
        <w:t>, 268, 269, 276–</w:t>
      </w:r>
      <w:hyperlink w:anchor="bookmark521" w:history="1">
        <w:r>
          <w:rPr>
            <w:rFonts w:eastAsia="Times New Roman"/>
            <w:sz w:val="16"/>
            <w:szCs w:val="16"/>
          </w:rPr>
          <w:t>278</w:t>
        </w:r>
      </w:hyperlink>
      <w:r>
        <w:rPr>
          <w:rFonts w:eastAsia="Times New Roman"/>
          <w:sz w:val="16"/>
          <w:szCs w:val="16"/>
        </w:rPr>
        <w:t xml:space="preserve">, </w:t>
      </w:r>
      <w:hyperlink w:anchor="bookmark554" w:history="1">
        <w:r>
          <w:rPr>
            <w:rFonts w:eastAsia="Times New Roman"/>
            <w:sz w:val="16"/>
            <w:szCs w:val="16"/>
          </w:rPr>
          <w:t>291</w:t>
        </w:r>
      </w:hyperlink>
      <w:r>
        <w:rPr>
          <w:rFonts w:eastAsia="Times New Roman"/>
          <w:sz w:val="16"/>
          <w:szCs w:val="16"/>
        </w:rPr>
        <w:t xml:space="preserve">, 297, 298, 305, </w:t>
      </w:r>
      <w:hyperlink w:anchor="bookmark583" w:history="1">
        <w:r>
          <w:rPr>
            <w:rFonts w:eastAsia="Times New Roman"/>
            <w:sz w:val="16"/>
            <w:szCs w:val="16"/>
          </w:rPr>
          <w:t>308</w:t>
        </w:r>
      </w:hyperlink>
      <w:r>
        <w:rPr>
          <w:rFonts w:eastAsia="Times New Roman"/>
          <w:sz w:val="16"/>
          <w:szCs w:val="16"/>
        </w:rPr>
        <w:t xml:space="preserve">, </w:t>
      </w:r>
      <w:hyperlink w:anchor="bookmark604" w:history="1">
        <w:r>
          <w:rPr>
            <w:rFonts w:eastAsia="Times New Roman"/>
            <w:sz w:val="16"/>
            <w:szCs w:val="16"/>
          </w:rPr>
          <w:t>319</w:t>
        </w:r>
      </w:hyperlink>
      <w:r>
        <w:rPr>
          <w:rFonts w:eastAsia="Times New Roman"/>
          <w:sz w:val="16"/>
          <w:szCs w:val="16"/>
        </w:rPr>
        <w:t xml:space="preserve">, </w:t>
      </w:r>
      <w:hyperlink w:anchor="bookmark633" w:history="1">
        <w:r>
          <w:rPr>
            <w:rFonts w:eastAsia="Times New Roman"/>
            <w:sz w:val="16"/>
            <w:szCs w:val="16"/>
          </w:rPr>
          <w:t xml:space="preserve">334 </w:t>
        </w:r>
      </w:hyperlink>
      <w:r>
        <w:rPr>
          <w:rFonts w:eastAsia="Times New Roman"/>
          <w:sz w:val="16"/>
          <w:szCs w:val="16"/>
        </w:rPr>
        <w:t xml:space="preserve">(Мирандолина), </w:t>
      </w:r>
      <w:hyperlink w:anchor="bookmark1325" w:history="1">
        <w:r>
          <w:rPr>
            <w:rFonts w:eastAsia="Times New Roman"/>
            <w:sz w:val="16"/>
            <w:szCs w:val="16"/>
          </w:rPr>
          <w:t>632</w:t>
        </w:r>
      </w:hyperlink>
      <w:r>
        <w:rPr>
          <w:rFonts w:eastAsia="Times New Roman"/>
          <w:sz w:val="16"/>
          <w:szCs w:val="16"/>
        </w:rPr>
        <w:t xml:space="preserve">, 636, </w:t>
      </w:r>
      <w:hyperlink w:anchor="bookmark1342" w:history="1">
        <w:r>
          <w:rPr>
            <w:rFonts w:eastAsia="Times New Roman"/>
            <w:sz w:val="16"/>
            <w:szCs w:val="16"/>
          </w:rPr>
          <w:t>639</w:t>
        </w:r>
      </w:hyperlink>
      <w:r>
        <w:rPr>
          <w:rFonts w:eastAsia="Times New Roman"/>
          <w:sz w:val="16"/>
          <w:szCs w:val="16"/>
        </w:rPr>
        <w:t xml:space="preserve">, </w:t>
      </w:r>
      <w:hyperlink w:anchor="bookmark1676" w:history="1">
        <w:r>
          <w:rPr>
            <w:rFonts w:eastAsia="Times New Roman"/>
            <w:sz w:val="16"/>
            <w:szCs w:val="16"/>
          </w:rPr>
          <w:t>765</w:t>
        </w:r>
      </w:hyperlink>
      <w:r>
        <w:rPr>
          <w:rFonts w:eastAsia="Times New Roman"/>
          <w:sz w:val="16"/>
          <w:szCs w:val="16"/>
        </w:rPr>
        <w:t xml:space="preserve">, </w:t>
      </w:r>
      <w:hyperlink w:anchor="bookmark1679" w:history="1">
        <w:r>
          <w:rPr>
            <w:rFonts w:eastAsia="Times New Roman"/>
            <w:sz w:val="16"/>
            <w:szCs w:val="16"/>
          </w:rPr>
          <w:t>766</w:t>
        </w:r>
      </w:hyperlink>
      <w:r>
        <w:rPr>
          <w:rFonts w:eastAsia="Times New Roman"/>
          <w:sz w:val="16"/>
          <w:szCs w:val="16"/>
        </w:rPr>
        <w:t xml:space="preserve">; II: </w:t>
      </w:r>
      <w:hyperlink w:anchor="bookmark2108" w:history="1">
        <w:r>
          <w:rPr>
            <w:rFonts w:eastAsia="Times New Roman"/>
            <w:sz w:val="16"/>
            <w:szCs w:val="16"/>
          </w:rPr>
          <w:t>74</w:t>
        </w:r>
      </w:hyperlink>
      <w:r>
        <w:rPr>
          <w:rFonts w:eastAsia="Times New Roman"/>
          <w:sz w:val="16"/>
          <w:szCs w:val="16"/>
        </w:rPr>
        <w:t xml:space="preserve">, 78, 79, 114, </w:t>
      </w:r>
      <w:hyperlink w:anchor="bookmark2224" w:history="1">
        <w:r>
          <w:rPr>
            <w:rFonts w:eastAsia="Times New Roman"/>
            <w:sz w:val="16"/>
            <w:szCs w:val="16"/>
          </w:rPr>
          <w:t>124</w:t>
        </w:r>
      </w:hyperlink>
      <w:r>
        <w:rPr>
          <w:rFonts w:eastAsia="Times New Roman"/>
          <w:sz w:val="16"/>
          <w:szCs w:val="16"/>
        </w:rPr>
        <w:t xml:space="preserve">, </w:t>
      </w:r>
      <w:hyperlink w:anchor="bookmark2261" w:history="1">
        <w:r>
          <w:rPr>
            <w:rFonts w:eastAsia="Times New Roman"/>
            <w:sz w:val="16"/>
            <w:szCs w:val="16"/>
          </w:rPr>
          <w:t>138</w:t>
        </w:r>
      </w:hyperlink>
      <w:r>
        <w:rPr>
          <w:rFonts w:eastAsia="Times New Roman"/>
          <w:sz w:val="16"/>
          <w:szCs w:val="16"/>
        </w:rPr>
        <w:t xml:space="preserve">, </w:t>
      </w:r>
      <w:hyperlink w:anchor="bookmark2431" w:history="1">
        <w:r>
          <w:rPr>
            <w:rFonts w:eastAsia="Times New Roman"/>
            <w:sz w:val="16"/>
            <w:szCs w:val="16"/>
          </w:rPr>
          <w:t>200</w:t>
        </w:r>
      </w:hyperlink>
      <w:r>
        <w:rPr>
          <w:rFonts w:eastAsia="Times New Roman"/>
          <w:sz w:val="16"/>
          <w:szCs w:val="16"/>
        </w:rPr>
        <w:t xml:space="preserve">, 201, 252, </w:t>
      </w:r>
      <w:hyperlink w:anchor="bookmark3045" w:history="1">
        <w:r>
          <w:rPr>
            <w:rFonts w:eastAsia="Times New Roman"/>
            <w:sz w:val="16"/>
            <w:szCs w:val="16"/>
          </w:rPr>
          <w:t>399</w:t>
        </w:r>
      </w:hyperlink>
      <w:r>
        <w:rPr>
          <w:rFonts w:eastAsia="Times New Roman"/>
          <w:sz w:val="16"/>
          <w:szCs w:val="16"/>
        </w:rPr>
        <w:t>, 498</w:t>
      </w:r>
    </w:p>
    <w:p w:rsidR="00DD4130" w:rsidRDefault="006C0410">
      <w:pPr>
        <w:shd w:val="clear" w:color="auto" w:fill="FFFFFF"/>
        <w:spacing w:line="202" w:lineRule="exact"/>
        <w:ind w:left="394"/>
      </w:pPr>
      <w:r>
        <w:rPr>
          <w:rFonts w:eastAsia="Times New Roman"/>
          <w:sz w:val="16"/>
          <w:szCs w:val="16"/>
        </w:rPr>
        <w:t xml:space="preserve">“Холопка” – оперетта Н.М.Стрельникова II: </w:t>
      </w:r>
      <w:hyperlink w:anchor="bookmark3810" w:history="1">
        <w:r>
          <w:rPr>
            <w:rFonts w:eastAsia="Times New Roman"/>
            <w:sz w:val="16"/>
            <w:szCs w:val="16"/>
          </w:rPr>
          <w:t>663</w:t>
        </w:r>
      </w:hyperlink>
    </w:p>
    <w:p w:rsidR="00DD4130" w:rsidRDefault="006C0410">
      <w:pPr>
        <w:shd w:val="clear" w:color="auto" w:fill="FFFFFF"/>
        <w:spacing w:line="202" w:lineRule="exact"/>
        <w:ind w:left="394"/>
      </w:pPr>
      <w:r>
        <w:rPr>
          <w:rFonts w:eastAsia="Times New Roman"/>
          <w:sz w:val="16"/>
          <w:szCs w:val="16"/>
        </w:rPr>
        <w:t xml:space="preserve">“Хороший человек” – пьеса А.П.Наврозова </w:t>
      </w:r>
      <w:r>
        <w:rPr>
          <w:rFonts w:eastAsia="Times New Roman"/>
          <w:sz w:val="16"/>
          <w:szCs w:val="16"/>
          <w:lang w:val="en-US"/>
        </w:rPr>
        <w:t xml:space="preserve">I: 749, 777; II: </w:t>
      </w:r>
      <w:hyperlink w:anchor="bookmark2188" w:history="1">
        <w:r>
          <w:rPr>
            <w:rFonts w:eastAsia="Times New Roman"/>
            <w:sz w:val="16"/>
            <w:szCs w:val="16"/>
            <w:lang w:val="en-US"/>
          </w:rPr>
          <w:t>109</w:t>
        </w:r>
      </w:hyperlink>
    </w:p>
    <w:p w:rsidR="00DD4130" w:rsidRDefault="006C0410">
      <w:pPr>
        <w:shd w:val="clear" w:color="auto" w:fill="FFFFFF"/>
        <w:spacing w:before="269" w:line="202" w:lineRule="exact"/>
        <w:ind w:firstLine="394"/>
      </w:pPr>
      <w:r>
        <w:rPr>
          <w:rFonts w:eastAsia="Times New Roman"/>
          <w:sz w:val="16"/>
          <w:szCs w:val="16"/>
        </w:rPr>
        <w:t xml:space="preserve">“Царская невеста” – опера Н.А.Римского-Корсакова </w:t>
      </w:r>
      <w:r>
        <w:rPr>
          <w:rFonts w:eastAsia="Times New Roman"/>
          <w:sz w:val="16"/>
          <w:szCs w:val="16"/>
          <w:lang w:val="en-US"/>
        </w:rPr>
        <w:t xml:space="preserve">I: </w:t>
      </w:r>
      <w:hyperlink w:anchor="bookmark954" w:history="1">
        <w:r>
          <w:rPr>
            <w:rFonts w:eastAsia="Times New Roman"/>
            <w:sz w:val="16"/>
            <w:szCs w:val="16"/>
            <w:lang w:val="en-US"/>
          </w:rPr>
          <w:t>482</w:t>
        </w:r>
      </w:hyperlink>
      <w:r>
        <w:rPr>
          <w:rFonts w:eastAsia="Times New Roman"/>
          <w:sz w:val="16"/>
          <w:szCs w:val="16"/>
          <w:lang w:val="en-US"/>
        </w:rPr>
        <w:t xml:space="preserve">, </w:t>
      </w:r>
      <w:hyperlink w:anchor="bookmark990" w:history="1">
        <w:r>
          <w:rPr>
            <w:rFonts w:eastAsia="Times New Roman"/>
            <w:sz w:val="16"/>
            <w:szCs w:val="16"/>
            <w:lang w:val="en-US"/>
          </w:rPr>
          <w:t>494</w:t>
        </w:r>
      </w:hyperlink>
      <w:r>
        <w:rPr>
          <w:rFonts w:eastAsia="Times New Roman"/>
          <w:sz w:val="16"/>
          <w:szCs w:val="16"/>
          <w:lang w:val="en-US"/>
        </w:rPr>
        <w:t xml:space="preserve">, 496, </w:t>
      </w:r>
      <w:hyperlink w:anchor="bookmark1002" w:history="1">
        <w:r>
          <w:rPr>
            <w:rFonts w:eastAsia="Times New Roman"/>
            <w:sz w:val="16"/>
            <w:szCs w:val="16"/>
            <w:lang w:val="en-US"/>
          </w:rPr>
          <w:t>500</w:t>
        </w:r>
      </w:hyperlink>
      <w:r>
        <w:rPr>
          <w:rFonts w:eastAsia="Times New Roman"/>
          <w:sz w:val="16"/>
          <w:szCs w:val="16"/>
          <w:lang w:val="en-US"/>
        </w:rPr>
        <w:t xml:space="preserve">, </w:t>
      </w:r>
      <w:hyperlink w:anchor="bookmark1017" w:history="1">
        <w:r>
          <w:rPr>
            <w:rFonts w:eastAsia="Times New Roman"/>
            <w:sz w:val="16"/>
            <w:szCs w:val="16"/>
            <w:lang w:val="en-US"/>
          </w:rPr>
          <w:t>506</w:t>
        </w:r>
      </w:hyperlink>
      <w:r>
        <w:rPr>
          <w:rFonts w:eastAsia="Times New Roman"/>
          <w:sz w:val="16"/>
          <w:szCs w:val="16"/>
          <w:lang w:val="en-US"/>
        </w:rPr>
        <w:t xml:space="preserve">, 516, </w:t>
      </w:r>
      <w:hyperlink w:anchor="bookmark1272" w:history="1">
        <w:r>
          <w:rPr>
            <w:rFonts w:eastAsia="Times New Roman"/>
            <w:sz w:val="16"/>
            <w:szCs w:val="16"/>
            <w:lang w:val="en-US"/>
          </w:rPr>
          <w:t>610</w:t>
        </w:r>
      </w:hyperlink>
      <w:r>
        <w:rPr>
          <w:rFonts w:eastAsia="Times New Roman"/>
          <w:sz w:val="16"/>
          <w:szCs w:val="16"/>
          <w:lang w:val="en-US"/>
        </w:rPr>
        <w:t xml:space="preserve">, </w:t>
      </w:r>
      <w:hyperlink w:anchor="bookmark1278" w:history="1">
        <w:r>
          <w:rPr>
            <w:rFonts w:eastAsia="Times New Roman"/>
            <w:sz w:val="16"/>
            <w:szCs w:val="16"/>
            <w:lang w:val="en-US"/>
          </w:rPr>
          <w:t>612</w:t>
        </w:r>
      </w:hyperlink>
    </w:p>
    <w:p w:rsidR="00DD4130" w:rsidRDefault="006C0410">
      <w:pPr>
        <w:shd w:val="clear" w:color="auto" w:fill="FFFFFF"/>
        <w:spacing w:line="202" w:lineRule="exact"/>
        <w:ind w:left="394"/>
      </w:pPr>
      <w:r>
        <w:rPr>
          <w:rFonts w:eastAsia="Times New Roman"/>
          <w:sz w:val="16"/>
          <w:szCs w:val="16"/>
        </w:rPr>
        <w:t>“Царские врата” – см. “У врат царства”</w:t>
      </w:r>
    </w:p>
    <w:p w:rsidR="00DD4130" w:rsidRDefault="006C0410">
      <w:pPr>
        <w:shd w:val="clear" w:color="auto" w:fill="FFFFFF"/>
        <w:spacing w:line="202" w:lineRule="exact"/>
        <w:ind w:firstLine="394"/>
      </w:pPr>
      <w:r>
        <w:rPr>
          <w:rFonts w:eastAsia="Times New Roman"/>
          <w:sz w:val="16"/>
          <w:szCs w:val="16"/>
        </w:rPr>
        <w:t xml:space="preserve">“Царь Федор Иоаннович” – трагедия А.К.Толстого </w:t>
      </w:r>
      <w:r>
        <w:rPr>
          <w:rFonts w:eastAsia="Times New Roman"/>
          <w:sz w:val="16"/>
          <w:szCs w:val="16"/>
          <w:lang w:val="en-US"/>
        </w:rPr>
        <w:t xml:space="preserve">I: </w:t>
      </w:r>
      <w:hyperlink w:anchor="bookmark18" w:history="1">
        <w:r>
          <w:rPr>
            <w:rFonts w:eastAsia="Times New Roman"/>
            <w:sz w:val="16"/>
            <w:szCs w:val="16"/>
            <w:lang w:val="en-US"/>
          </w:rPr>
          <w:t>39</w:t>
        </w:r>
      </w:hyperlink>
      <w:r>
        <w:rPr>
          <w:rFonts w:eastAsia="Times New Roman"/>
          <w:sz w:val="16"/>
          <w:szCs w:val="16"/>
          <w:lang w:val="en-US"/>
        </w:rPr>
        <w:t>–</w:t>
      </w:r>
      <w:hyperlink w:anchor="bookmark21" w:history="1">
        <w:r>
          <w:rPr>
            <w:rFonts w:eastAsia="Times New Roman"/>
            <w:sz w:val="16"/>
            <w:szCs w:val="16"/>
            <w:lang w:val="en-US"/>
          </w:rPr>
          <w:t>41</w:t>
        </w:r>
      </w:hyperlink>
      <w:r>
        <w:rPr>
          <w:rFonts w:eastAsia="Times New Roman"/>
          <w:sz w:val="16"/>
          <w:szCs w:val="16"/>
          <w:lang w:val="en-US"/>
        </w:rPr>
        <w:t xml:space="preserve">, 44, </w:t>
      </w:r>
      <w:hyperlink w:anchor="bookmark34" w:history="1">
        <w:r>
          <w:rPr>
            <w:rFonts w:eastAsia="Times New Roman"/>
            <w:sz w:val="16"/>
            <w:szCs w:val="16"/>
            <w:lang w:val="en-US"/>
          </w:rPr>
          <w:t>47</w:t>
        </w:r>
      </w:hyperlink>
      <w:r>
        <w:rPr>
          <w:rFonts w:eastAsia="Times New Roman"/>
          <w:sz w:val="16"/>
          <w:szCs w:val="16"/>
          <w:lang w:val="en-US"/>
        </w:rPr>
        <w:t xml:space="preserve">, </w:t>
      </w:r>
      <w:hyperlink w:anchor="bookmark44" w:history="1">
        <w:r>
          <w:rPr>
            <w:rFonts w:eastAsia="Times New Roman"/>
            <w:sz w:val="16"/>
            <w:szCs w:val="16"/>
            <w:lang w:val="en-US"/>
          </w:rPr>
          <w:t>53</w:t>
        </w:r>
      </w:hyperlink>
      <w:r>
        <w:rPr>
          <w:rFonts w:eastAsia="Times New Roman"/>
          <w:sz w:val="16"/>
          <w:szCs w:val="16"/>
          <w:lang w:val="en-US"/>
        </w:rPr>
        <w:t>–</w:t>
      </w:r>
      <w:hyperlink w:anchor="bookmark55" w:history="1">
        <w:r>
          <w:rPr>
            <w:rFonts w:eastAsia="Times New Roman"/>
            <w:sz w:val="16"/>
            <w:szCs w:val="16"/>
            <w:lang w:val="en-US"/>
          </w:rPr>
          <w:t>56</w:t>
        </w:r>
      </w:hyperlink>
      <w:r>
        <w:rPr>
          <w:rFonts w:eastAsia="Times New Roman"/>
          <w:sz w:val="16"/>
          <w:szCs w:val="16"/>
          <w:lang w:val="en-US"/>
        </w:rPr>
        <w:t xml:space="preserve">, 58–60, </w:t>
      </w:r>
      <w:hyperlink w:anchor="bookmark70" w:history="1">
        <w:r>
          <w:rPr>
            <w:rFonts w:eastAsia="Times New Roman"/>
            <w:sz w:val="16"/>
            <w:szCs w:val="16"/>
            <w:lang w:val="en-US"/>
          </w:rPr>
          <w:t>62</w:t>
        </w:r>
      </w:hyperlink>
      <w:r>
        <w:rPr>
          <w:rFonts w:eastAsia="Times New Roman"/>
          <w:sz w:val="16"/>
          <w:szCs w:val="16"/>
          <w:lang w:val="en-US"/>
        </w:rPr>
        <w:t xml:space="preserve">, </w:t>
      </w:r>
      <w:hyperlink w:anchor="bookmark73" w:history="1">
        <w:r>
          <w:rPr>
            <w:rFonts w:eastAsia="Times New Roman"/>
            <w:sz w:val="16"/>
            <w:szCs w:val="16"/>
            <w:lang w:val="en-US"/>
          </w:rPr>
          <w:t>63</w:t>
        </w:r>
      </w:hyperlink>
      <w:r>
        <w:rPr>
          <w:rFonts w:eastAsia="Times New Roman"/>
          <w:sz w:val="16"/>
          <w:szCs w:val="16"/>
          <w:lang w:val="en-US"/>
        </w:rPr>
        <w:t xml:space="preserve">, </w:t>
      </w:r>
      <w:hyperlink w:anchor="bookmark78" w:history="1">
        <w:r>
          <w:rPr>
            <w:rFonts w:eastAsia="Times New Roman"/>
            <w:sz w:val="16"/>
            <w:szCs w:val="16"/>
            <w:lang w:val="en-US"/>
          </w:rPr>
          <w:t>66</w:t>
        </w:r>
      </w:hyperlink>
      <w:r>
        <w:rPr>
          <w:rFonts w:eastAsia="Times New Roman"/>
          <w:sz w:val="16"/>
          <w:szCs w:val="16"/>
          <w:lang w:val="en-US"/>
        </w:rPr>
        <w:t xml:space="preserve">, </w:t>
      </w:r>
      <w:hyperlink w:anchor="bookmark83" w:history="1">
        <w:r>
          <w:rPr>
            <w:rFonts w:eastAsia="Times New Roman"/>
            <w:sz w:val="16"/>
            <w:szCs w:val="16"/>
            <w:lang w:val="en-US"/>
          </w:rPr>
          <w:t>68</w:t>
        </w:r>
      </w:hyperlink>
      <w:r>
        <w:rPr>
          <w:rFonts w:eastAsia="Times New Roman"/>
          <w:sz w:val="16"/>
          <w:szCs w:val="16"/>
          <w:lang w:val="en-US"/>
        </w:rPr>
        <w:t>–</w:t>
      </w:r>
      <w:hyperlink w:anchor="bookmark90" w:history="1">
        <w:r>
          <w:rPr>
            <w:rFonts w:eastAsia="Times New Roman"/>
            <w:sz w:val="16"/>
            <w:szCs w:val="16"/>
            <w:lang w:val="en-US"/>
          </w:rPr>
          <w:t>72</w:t>
        </w:r>
      </w:hyperlink>
      <w:r>
        <w:rPr>
          <w:rFonts w:eastAsia="Times New Roman"/>
          <w:sz w:val="16"/>
          <w:szCs w:val="16"/>
          <w:lang w:val="en-US"/>
        </w:rPr>
        <w:t xml:space="preserve">, 74–77, </w:t>
      </w:r>
      <w:hyperlink w:anchor="bookmark109" w:history="1">
        <w:r>
          <w:rPr>
            <w:rFonts w:eastAsia="Times New Roman"/>
            <w:sz w:val="16"/>
            <w:szCs w:val="16"/>
            <w:lang w:val="en-US"/>
          </w:rPr>
          <w:t>80</w:t>
        </w:r>
      </w:hyperlink>
      <w:r>
        <w:rPr>
          <w:rFonts w:eastAsia="Times New Roman"/>
          <w:sz w:val="16"/>
          <w:szCs w:val="16"/>
          <w:lang w:val="en-US"/>
        </w:rPr>
        <w:t xml:space="preserve">, </w:t>
      </w:r>
      <w:hyperlink w:anchor="bookmark127" w:history="1">
        <w:r>
          <w:rPr>
            <w:rFonts w:eastAsia="Times New Roman"/>
            <w:sz w:val="16"/>
            <w:szCs w:val="16"/>
            <w:lang w:val="en-US"/>
          </w:rPr>
          <w:t>86</w:t>
        </w:r>
      </w:hyperlink>
      <w:r>
        <w:rPr>
          <w:rFonts w:eastAsia="Times New Roman"/>
          <w:sz w:val="16"/>
          <w:szCs w:val="16"/>
          <w:lang w:val="en-US"/>
        </w:rPr>
        <w:t xml:space="preserve">, </w:t>
      </w:r>
      <w:hyperlink w:anchor="bookmark130" w:history="1">
        <w:r>
          <w:rPr>
            <w:rFonts w:eastAsia="Times New Roman"/>
            <w:sz w:val="16"/>
            <w:szCs w:val="16"/>
            <w:lang w:val="en-US"/>
          </w:rPr>
          <w:t>87</w:t>
        </w:r>
      </w:hyperlink>
      <w:r>
        <w:rPr>
          <w:rFonts w:eastAsia="Times New Roman"/>
          <w:sz w:val="16"/>
          <w:szCs w:val="16"/>
          <w:lang w:val="en-US"/>
        </w:rPr>
        <w:t xml:space="preserve">, 91, 96, 97, </w:t>
      </w:r>
      <w:hyperlink w:anchor="bookmark174" w:history="1">
        <w:r>
          <w:rPr>
            <w:rFonts w:eastAsia="Times New Roman"/>
            <w:sz w:val="16"/>
            <w:szCs w:val="16"/>
            <w:lang w:val="en-US"/>
          </w:rPr>
          <w:t>109</w:t>
        </w:r>
      </w:hyperlink>
      <w:r>
        <w:rPr>
          <w:rFonts w:eastAsia="Times New Roman"/>
          <w:sz w:val="16"/>
          <w:szCs w:val="16"/>
          <w:lang w:val="en-US"/>
        </w:rPr>
        <w:t xml:space="preserve">, </w:t>
      </w:r>
      <w:hyperlink w:anchor="bookmark189" w:history="1">
        <w:r>
          <w:rPr>
            <w:rFonts w:eastAsia="Times New Roman"/>
            <w:sz w:val="16"/>
            <w:szCs w:val="16"/>
            <w:lang w:val="en-US"/>
          </w:rPr>
          <w:t>117</w:t>
        </w:r>
      </w:hyperlink>
      <w:r>
        <w:rPr>
          <w:rFonts w:eastAsia="Times New Roman"/>
          <w:sz w:val="16"/>
          <w:szCs w:val="16"/>
          <w:lang w:val="en-US"/>
        </w:rPr>
        <w:t>–</w:t>
      </w:r>
      <w:hyperlink w:anchor="bookmark195" w:history="1">
        <w:r>
          <w:rPr>
            <w:rFonts w:eastAsia="Times New Roman"/>
            <w:sz w:val="16"/>
            <w:szCs w:val="16"/>
            <w:lang w:val="en-US"/>
          </w:rPr>
          <w:t>120</w:t>
        </w:r>
      </w:hyperlink>
      <w:r>
        <w:rPr>
          <w:rFonts w:eastAsia="Times New Roman"/>
          <w:sz w:val="16"/>
          <w:szCs w:val="16"/>
          <w:lang w:val="en-US"/>
        </w:rPr>
        <w:t xml:space="preserve">, </w:t>
      </w:r>
      <w:hyperlink w:anchor="bookmark201" w:history="1">
        <w:r>
          <w:rPr>
            <w:rFonts w:eastAsia="Times New Roman"/>
            <w:sz w:val="16"/>
            <w:szCs w:val="16"/>
            <w:lang w:val="en-US"/>
          </w:rPr>
          <w:t>123</w:t>
        </w:r>
      </w:hyperlink>
      <w:r>
        <w:rPr>
          <w:rFonts w:eastAsia="Times New Roman"/>
          <w:sz w:val="16"/>
          <w:szCs w:val="16"/>
          <w:lang w:val="en-US"/>
        </w:rPr>
        <w:t xml:space="preserve">, </w:t>
      </w:r>
      <w:hyperlink w:anchor="bookmark212" w:history="1">
        <w:r>
          <w:rPr>
            <w:rFonts w:eastAsia="Times New Roman"/>
            <w:sz w:val="16"/>
            <w:szCs w:val="16"/>
            <w:lang w:val="en-US"/>
          </w:rPr>
          <w:t>128</w:t>
        </w:r>
      </w:hyperlink>
      <w:r>
        <w:rPr>
          <w:rFonts w:eastAsia="Times New Roman"/>
          <w:sz w:val="16"/>
          <w:szCs w:val="16"/>
          <w:lang w:val="en-US"/>
        </w:rPr>
        <w:t xml:space="preserve">, 131, </w:t>
      </w:r>
      <w:hyperlink w:anchor="bookmark224" w:history="1">
        <w:r>
          <w:rPr>
            <w:rFonts w:eastAsia="Times New Roman"/>
            <w:sz w:val="16"/>
            <w:szCs w:val="16"/>
            <w:lang w:val="en-US"/>
          </w:rPr>
          <w:t>133</w:t>
        </w:r>
      </w:hyperlink>
      <w:r>
        <w:rPr>
          <w:rFonts w:eastAsia="Times New Roman"/>
          <w:sz w:val="16"/>
          <w:szCs w:val="16"/>
          <w:lang w:val="en-US"/>
        </w:rPr>
        <w:t xml:space="preserve">–136, </w:t>
      </w:r>
      <w:hyperlink w:anchor="bookmark237" w:history="1">
        <w:r>
          <w:rPr>
            <w:rFonts w:eastAsia="Times New Roman"/>
            <w:sz w:val="16"/>
            <w:szCs w:val="16"/>
            <w:lang w:val="en-US"/>
          </w:rPr>
          <w:t>138</w:t>
        </w:r>
      </w:hyperlink>
      <w:r>
        <w:rPr>
          <w:rFonts w:eastAsia="Times New Roman"/>
          <w:sz w:val="16"/>
          <w:szCs w:val="16"/>
          <w:lang w:val="en-US"/>
        </w:rPr>
        <w:t xml:space="preserve">, </w:t>
      </w:r>
      <w:hyperlink w:anchor="bookmark251" w:history="1">
        <w:r>
          <w:rPr>
            <w:rFonts w:eastAsia="Times New Roman"/>
            <w:sz w:val="16"/>
            <w:szCs w:val="16"/>
            <w:lang w:val="en-US"/>
          </w:rPr>
          <w:t>147</w:t>
        </w:r>
      </w:hyperlink>
      <w:r>
        <w:rPr>
          <w:rFonts w:eastAsia="Times New Roman"/>
          <w:sz w:val="16"/>
          <w:szCs w:val="16"/>
          <w:lang w:val="en-US"/>
        </w:rPr>
        <w:t xml:space="preserve">, 148, </w:t>
      </w:r>
      <w:hyperlink w:anchor="bookmark256" w:history="1">
        <w:r>
          <w:rPr>
            <w:rFonts w:eastAsia="Times New Roman"/>
            <w:sz w:val="16"/>
            <w:szCs w:val="16"/>
            <w:lang w:val="en-US"/>
          </w:rPr>
          <w:t>150</w:t>
        </w:r>
      </w:hyperlink>
      <w:r>
        <w:rPr>
          <w:rFonts w:eastAsia="Times New Roman"/>
          <w:sz w:val="16"/>
          <w:szCs w:val="16"/>
          <w:lang w:val="en-US"/>
        </w:rPr>
        <w:t xml:space="preserve">, 154, </w:t>
      </w:r>
      <w:hyperlink w:anchor="bookmark265" w:history="1">
        <w:r>
          <w:rPr>
            <w:rFonts w:eastAsia="Times New Roman"/>
            <w:sz w:val="16"/>
            <w:szCs w:val="16"/>
            <w:lang w:val="en-US"/>
          </w:rPr>
          <w:t>155</w:t>
        </w:r>
      </w:hyperlink>
      <w:r>
        <w:rPr>
          <w:rFonts w:eastAsia="Times New Roman"/>
          <w:sz w:val="16"/>
          <w:szCs w:val="16"/>
          <w:lang w:val="en-US"/>
        </w:rPr>
        <w:t xml:space="preserve">, </w:t>
      </w:r>
      <w:hyperlink w:anchor="bookmark271" w:history="1">
        <w:r>
          <w:rPr>
            <w:rFonts w:eastAsia="Times New Roman"/>
            <w:sz w:val="16"/>
            <w:szCs w:val="16"/>
            <w:lang w:val="en-US"/>
          </w:rPr>
          <w:t>158</w:t>
        </w:r>
      </w:hyperlink>
      <w:r>
        <w:rPr>
          <w:rFonts w:eastAsia="Times New Roman"/>
          <w:sz w:val="16"/>
          <w:szCs w:val="16"/>
          <w:lang w:val="en-US"/>
        </w:rPr>
        <w:t xml:space="preserve">–160, 164, </w:t>
      </w:r>
      <w:hyperlink w:anchor="bookmark286" w:history="1">
        <w:r>
          <w:rPr>
            <w:rFonts w:eastAsia="Times New Roman"/>
            <w:sz w:val="16"/>
            <w:szCs w:val="16"/>
            <w:lang w:val="en-US"/>
          </w:rPr>
          <w:t>166</w:t>
        </w:r>
      </w:hyperlink>
      <w:r>
        <w:rPr>
          <w:rFonts w:eastAsia="Times New Roman"/>
          <w:sz w:val="16"/>
          <w:szCs w:val="16"/>
          <w:lang w:val="en-US"/>
        </w:rPr>
        <w:t xml:space="preserve">, 167, 181, </w:t>
      </w:r>
      <w:hyperlink w:anchor="bookmark323" w:history="1">
        <w:r>
          <w:rPr>
            <w:rFonts w:eastAsia="Times New Roman"/>
            <w:sz w:val="16"/>
            <w:szCs w:val="16"/>
            <w:lang w:val="en-US"/>
          </w:rPr>
          <w:t>185</w:t>
        </w:r>
      </w:hyperlink>
      <w:r>
        <w:rPr>
          <w:rFonts w:eastAsia="Times New Roman"/>
          <w:sz w:val="16"/>
          <w:szCs w:val="16"/>
          <w:lang w:val="en-US"/>
        </w:rPr>
        <w:t xml:space="preserve">, 198, </w:t>
      </w:r>
      <w:hyperlink w:anchor="bookmark369" w:history="1">
        <w:r>
          <w:rPr>
            <w:rFonts w:eastAsia="Times New Roman"/>
            <w:sz w:val="16"/>
            <w:szCs w:val="16"/>
            <w:lang w:val="en-US"/>
          </w:rPr>
          <w:t>205</w:t>
        </w:r>
      </w:hyperlink>
      <w:r>
        <w:rPr>
          <w:rFonts w:eastAsia="Times New Roman"/>
          <w:sz w:val="16"/>
          <w:szCs w:val="16"/>
          <w:lang w:val="en-US"/>
        </w:rPr>
        <w:t xml:space="preserve">, </w:t>
      </w:r>
      <w:hyperlink w:anchor="bookmark376" w:history="1">
        <w:r>
          <w:rPr>
            <w:rFonts w:eastAsia="Times New Roman"/>
            <w:sz w:val="16"/>
            <w:szCs w:val="16"/>
            <w:lang w:val="en-US"/>
          </w:rPr>
          <w:t>208</w:t>
        </w:r>
      </w:hyperlink>
      <w:r>
        <w:rPr>
          <w:rFonts w:eastAsia="Times New Roman"/>
          <w:sz w:val="16"/>
          <w:szCs w:val="16"/>
          <w:lang w:val="en-US"/>
        </w:rPr>
        <w:t xml:space="preserve">, </w:t>
      </w:r>
      <w:hyperlink w:anchor="bookmark389" w:history="1">
        <w:r>
          <w:rPr>
            <w:rFonts w:eastAsia="Times New Roman"/>
            <w:sz w:val="16"/>
            <w:szCs w:val="16"/>
            <w:lang w:val="en-US"/>
          </w:rPr>
          <w:t>214</w:t>
        </w:r>
      </w:hyperlink>
      <w:r>
        <w:rPr>
          <w:rFonts w:eastAsia="Times New Roman"/>
          <w:sz w:val="16"/>
          <w:szCs w:val="16"/>
          <w:lang w:val="en-US"/>
        </w:rPr>
        <w:t xml:space="preserve">, </w:t>
      </w:r>
      <w:hyperlink w:anchor="bookmark399" w:history="1">
        <w:r>
          <w:rPr>
            <w:rFonts w:eastAsia="Times New Roman"/>
            <w:sz w:val="16"/>
            <w:szCs w:val="16"/>
            <w:lang w:val="en-US"/>
          </w:rPr>
          <w:t>217</w:t>
        </w:r>
      </w:hyperlink>
      <w:r>
        <w:rPr>
          <w:rFonts w:eastAsia="Times New Roman"/>
          <w:sz w:val="16"/>
          <w:szCs w:val="16"/>
          <w:lang w:val="en-US"/>
        </w:rPr>
        <w:t xml:space="preserve">, </w:t>
      </w:r>
      <w:hyperlink w:anchor="bookmark405" w:history="1">
        <w:r>
          <w:rPr>
            <w:rFonts w:eastAsia="Times New Roman"/>
            <w:sz w:val="16"/>
            <w:szCs w:val="16"/>
            <w:lang w:val="en-US"/>
          </w:rPr>
          <w:t>220</w:t>
        </w:r>
      </w:hyperlink>
      <w:r>
        <w:rPr>
          <w:rFonts w:eastAsia="Times New Roman"/>
          <w:sz w:val="16"/>
          <w:szCs w:val="16"/>
          <w:lang w:val="en-US"/>
        </w:rPr>
        <w:t xml:space="preserve">–223, </w:t>
      </w:r>
      <w:hyperlink w:anchor="bookmark461" w:history="1">
        <w:r>
          <w:rPr>
            <w:rFonts w:eastAsia="Times New Roman"/>
            <w:sz w:val="16"/>
            <w:szCs w:val="16"/>
            <w:lang w:val="en-US"/>
          </w:rPr>
          <w:t>246</w:t>
        </w:r>
      </w:hyperlink>
      <w:r>
        <w:rPr>
          <w:rFonts w:eastAsia="Times New Roman"/>
          <w:sz w:val="16"/>
          <w:szCs w:val="16"/>
          <w:lang w:val="en-US"/>
        </w:rPr>
        <w:t xml:space="preserve">, </w:t>
      </w:r>
      <w:hyperlink w:anchor="bookmark473" w:history="1">
        <w:r>
          <w:rPr>
            <w:rFonts w:eastAsia="Times New Roman"/>
            <w:sz w:val="16"/>
            <w:szCs w:val="16"/>
            <w:lang w:val="en-US"/>
          </w:rPr>
          <w:t>253</w:t>
        </w:r>
      </w:hyperlink>
      <w:r>
        <w:rPr>
          <w:rFonts w:eastAsia="Times New Roman"/>
          <w:sz w:val="16"/>
          <w:szCs w:val="16"/>
          <w:lang w:val="en-US"/>
        </w:rPr>
        <w:t>–</w:t>
      </w:r>
      <w:hyperlink w:anchor="bookmark475" w:history="1">
        <w:r>
          <w:rPr>
            <w:rFonts w:eastAsia="Times New Roman"/>
            <w:sz w:val="16"/>
            <w:szCs w:val="16"/>
            <w:lang w:val="en-US"/>
          </w:rPr>
          <w:t>255</w:t>
        </w:r>
      </w:hyperlink>
      <w:r>
        <w:rPr>
          <w:rFonts w:eastAsia="Times New Roman"/>
          <w:sz w:val="16"/>
          <w:szCs w:val="16"/>
          <w:lang w:val="en-US"/>
        </w:rPr>
        <w:t xml:space="preserve">, </w:t>
      </w:r>
      <w:hyperlink w:anchor="bookmark483" w:history="1">
        <w:r>
          <w:rPr>
            <w:rFonts w:eastAsia="Times New Roman"/>
            <w:sz w:val="16"/>
            <w:szCs w:val="16"/>
            <w:lang w:val="en-US"/>
          </w:rPr>
          <w:t>258</w:t>
        </w:r>
      </w:hyperlink>
      <w:r>
        <w:rPr>
          <w:rFonts w:eastAsia="Times New Roman"/>
          <w:sz w:val="16"/>
          <w:szCs w:val="16"/>
          <w:lang w:val="en-US"/>
        </w:rPr>
        <w:t>, 265, 268–272, 276–</w:t>
      </w:r>
      <w:hyperlink w:anchor="bookmark521" w:history="1">
        <w:r>
          <w:rPr>
            <w:rFonts w:eastAsia="Times New Roman"/>
            <w:sz w:val="16"/>
            <w:szCs w:val="16"/>
            <w:lang w:val="en-US"/>
          </w:rPr>
          <w:t>278</w:t>
        </w:r>
      </w:hyperlink>
      <w:r>
        <w:rPr>
          <w:rFonts w:eastAsia="Times New Roman"/>
          <w:sz w:val="16"/>
          <w:szCs w:val="16"/>
          <w:lang w:val="en-US"/>
        </w:rPr>
        <w:t xml:space="preserve">, </w:t>
      </w:r>
      <w:hyperlink w:anchor="bookmark543" w:history="1">
        <w:r>
          <w:rPr>
            <w:rFonts w:eastAsia="Times New Roman"/>
            <w:sz w:val="16"/>
            <w:szCs w:val="16"/>
            <w:lang w:val="en-US"/>
          </w:rPr>
          <w:t>287</w:t>
        </w:r>
      </w:hyperlink>
      <w:r>
        <w:rPr>
          <w:rFonts w:eastAsia="Times New Roman"/>
          <w:sz w:val="16"/>
          <w:szCs w:val="16"/>
          <w:lang w:val="en-US"/>
        </w:rPr>
        <w:t xml:space="preserve">, </w:t>
      </w:r>
      <w:hyperlink w:anchor="bookmark553" w:history="1">
        <w:r>
          <w:rPr>
            <w:rFonts w:eastAsia="Times New Roman"/>
            <w:sz w:val="16"/>
            <w:szCs w:val="16"/>
            <w:lang w:val="en-US"/>
          </w:rPr>
          <w:t>290</w:t>
        </w:r>
      </w:hyperlink>
      <w:r>
        <w:rPr>
          <w:rFonts w:eastAsia="Times New Roman"/>
          <w:sz w:val="16"/>
          <w:szCs w:val="16"/>
          <w:lang w:val="en-US"/>
        </w:rPr>
        <w:t xml:space="preserve">, </w:t>
      </w:r>
      <w:hyperlink w:anchor="bookmark554" w:history="1">
        <w:r>
          <w:rPr>
            <w:rFonts w:eastAsia="Times New Roman"/>
            <w:sz w:val="16"/>
            <w:szCs w:val="16"/>
            <w:lang w:val="en-US"/>
          </w:rPr>
          <w:t>291</w:t>
        </w:r>
      </w:hyperlink>
      <w:r>
        <w:rPr>
          <w:rFonts w:eastAsia="Times New Roman"/>
          <w:sz w:val="16"/>
          <w:szCs w:val="16"/>
          <w:lang w:val="en-US"/>
        </w:rPr>
        <w:t>, 297, 298, 304–</w:t>
      </w:r>
      <w:hyperlink w:anchor="bookmark579" w:history="1">
        <w:r>
          <w:rPr>
            <w:rFonts w:eastAsia="Times New Roman"/>
            <w:sz w:val="16"/>
            <w:szCs w:val="16"/>
            <w:lang w:val="en-US"/>
          </w:rPr>
          <w:t>306</w:t>
        </w:r>
      </w:hyperlink>
      <w:r>
        <w:rPr>
          <w:rFonts w:eastAsia="Times New Roman"/>
          <w:sz w:val="16"/>
          <w:szCs w:val="16"/>
          <w:lang w:val="en-US"/>
        </w:rPr>
        <w:t xml:space="preserve">, </w:t>
      </w:r>
      <w:hyperlink w:anchor="bookmark587" w:history="1">
        <w:r>
          <w:rPr>
            <w:rFonts w:eastAsia="Times New Roman"/>
            <w:sz w:val="16"/>
            <w:szCs w:val="16"/>
            <w:lang w:val="en-US"/>
          </w:rPr>
          <w:t>311</w:t>
        </w:r>
      </w:hyperlink>
      <w:r>
        <w:rPr>
          <w:rFonts w:eastAsia="Times New Roman"/>
          <w:sz w:val="16"/>
          <w:szCs w:val="16"/>
          <w:lang w:val="en-US"/>
        </w:rPr>
        <w:t xml:space="preserve">, 312, </w:t>
      </w:r>
      <w:hyperlink w:anchor="bookmark594" w:history="1">
        <w:r>
          <w:rPr>
            <w:rFonts w:eastAsia="Times New Roman"/>
            <w:sz w:val="16"/>
            <w:szCs w:val="16"/>
            <w:lang w:val="en-US"/>
          </w:rPr>
          <w:t>314</w:t>
        </w:r>
      </w:hyperlink>
      <w:r>
        <w:rPr>
          <w:rFonts w:eastAsia="Times New Roman"/>
          <w:sz w:val="16"/>
          <w:szCs w:val="16"/>
          <w:lang w:val="en-US"/>
        </w:rPr>
        <w:t xml:space="preserve">, </w:t>
      </w:r>
      <w:hyperlink w:anchor="bookmark596" w:history="1">
        <w:r>
          <w:rPr>
            <w:rFonts w:eastAsia="Times New Roman"/>
            <w:sz w:val="16"/>
            <w:szCs w:val="16"/>
            <w:lang w:val="en-US"/>
          </w:rPr>
          <w:t>315</w:t>
        </w:r>
      </w:hyperlink>
      <w:r>
        <w:rPr>
          <w:rFonts w:eastAsia="Times New Roman"/>
          <w:sz w:val="16"/>
          <w:szCs w:val="16"/>
          <w:lang w:val="en-US"/>
        </w:rPr>
        <w:t xml:space="preserve"> </w:t>
      </w:r>
      <w:r>
        <w:rPr>
          <w:rFonts w:eastAsia="Times New Roman"/>
          <w:sz w:val="16"/>
          <w:szCs w:val="16"/>
        </w:rPr>
        <w:t xml:space="preserve">(“Собор”), </w:t>
      </w:r>
      <w:hyperlink w:anchor="bookmark621" w:history="1">
        <w:r>
          <w:rPr>
            <w:rFonts w:eastAsia="Times New Roman"/>
            <w:sz w:val="16"/>
            <w:szCs w:val="16"/>
          </w:rPr>
          <w:t>327</w:t>
        </w:r>
      </w:hyperlink>
      <w:r>
        <w:rPr>
          <w:rFonts w:eastAsia="Times New Roman"/>
          <w:sz w:val="16"/>
          <w:szCs w:val="16"/>
        </w:rPr>
        <w:t xml:space="preserve">, </w:t>
      </w:r>
      <w:hyperlink w:anchor="bookmark630" w:history="1">
        <w:r>
          <w:rPr>
            <w:rFonts w:eastAsia="Times New Roman"/>
            <w:sz w:val="16"/>
            <w:szCs w:val="16"/>
          </w:rPr>
          <w:t>332</w:t>
        </w:r>
      </w:hyperlink>
      <w:r>
        <w:rPr>
          <w:rFonts w:eastAsia="Times New Roman"/>
          <w:sz w:val="16"/>
          <w:szCs w:val="16"/>
        </w:rPr>
        <w:t xml:space="preserve">, </w:t>
      </w:r>
      <w:hyperlink w:anchor="bookmark632" w:history="1">
        <w:r>
          <w:rPr>
            <w:rFonts w:eastAsia="Times New Roman"/>
            <w:sz w:val="16"/>
            <w:szCs w:val="16"/>
          </w:rPr>
          <w:t>333</w:t>
        </w:r>
      </w:hyperlink>
      <w:r>
        <w:rPr>
          <w:rFonts w:eastAsia="Times New Roman"/>
          <w:sz w:val="16"/>
          <w:szCs w:val="16"/>
        </w:rPr>
        <w:t xml:space="preserve">, 335, </w:t>
      </w:r>
      <w:hyperlink w:anchor="bookmark644" w:history="1">
        <w:r>
          <w:rPr>
            <w:rFonts w:eastAsia="Times New Roman"/>
            <w:sz w:val="16"/>
            <w:szCs w:val="16"/>
          </w:rPr>
          <w:t>341</w:t>
        </w:r>
      </w:hyperlink>
      <w:r>
        <w:rPr>
          <w:rFonts w:eastAsia="Times New Roman"/>
          <w:sz w:val="16"/>
          <w:szCs w:val="16"/>
        </w:rPr>
        <w:t xml:space="preserve">, </w:t>
      </w:r>
      <w:hyperlink w:anchor="bookmark649" w:history="1">
        <w:r>
          <w:rPr>
            <w:rFonts w:eastAsia="Times New Roman"/>
            <w:sz w:val="16"/>
            <w:szCs w:val="16"/>
          </w:rPr>
          <w:t>344</w:t>
        </w:r>
      </w:hyperlink>
      <w:r>
        <w:rPr>
          <w:rFonts w:eastAsia="Times New Roman"/>
          <w:sz w:val="16"/>
          <w:szCs w:val="16"/>
        </w:rPr>
        <w:t xml:space="preserve">, 351, </w:t>
      </w:r>
      <w:hyperlink w:anchor="bookmark686" w:history="1">
        <w:r>
          <w:rPr>
            <w:rFonts w:eastAsia="Times New Roman"/>
            <w:sz w:val="16"/>
            <w:szCs w:val="16"/>
          </w:rPr>
          <w:t>363</w:t>
        </w:r>
      </w:hyperlink>
      <w:r>
        <w:rPr>
          <w:rFonts w:eastAsia="Times New Roman"/>
          <w:sz w:val="16"/>
          <w:szCs w:val="16"/>
        </w:rPr>
        <w:t xml:space="preserve">, </w:t>
      </w:r>
      <w:hyperlink w:anchor="bookmark718" w:history="1">
        <w:r>
          <w:rPr>
            <w:rFonts w:eastAsia="Times New Roman"/>
            <w:sz w:val="16"/>
            <w:szCs w:val="16"/>
          </w:rPr>
          <w:t>378</w:t>
        </w:r>
      </w:hyperlink>
      <w:r>
        <w:rPr>
          <w:rFonts w:eastAsia="Times New Roman"/>
          <w:sz w:val="16"/>
          <w:szCs w:val="16"/>
        </w:rPr>
        <w:t xml:space="preserve">, 392, 396, </w:t>
      </w:r>
      <w:hyperlink w:anchor="bookmark769" w:history="1">
        <w:r>
          <w:rPr>
            <w:rFonts w:eastAsia="Times New Roman"/>
            <w:sz w:val="16"/>
            <w:szCs w:val="16"/>
          </w:rPr>
          <w:t>402</w:t>
        </w:r>
      </w:hyperlink>
      <w:r>
        <w:rPr>
          <w:rFonts w:eastAsia="Times New Roman"/>
          <w:sz w:val="16"/>
          <w:szCs w:val="16"/>
        </w:rPr>
        <w:t xml:space="preserve">, </w:t>
      </w:r>
      <w:hyperlink w:anchor="bookmark770" w:history="1">
        <w:r>
          <w:rPr>
            <w:rFonts w:eastAsia="Times New Roman"/>
            <w:sz w:val="16"/>
            <w:szCs w:val="16"/>
          </w:rPr>
          <w:t>403</w:t>
        </w:r>
      </w:hyperlink>
      <w:r>
        <w:rPr>
          <w:rFonts w:eastAsia="Times New Roman"/>
          <w:sz w:val="16"/>
          <w:szCs w:val="16"/>
        </w:rPr>
        <w:t xml:space="preserve">, </w:t>
      </w:r>
      <w:hyperlink w:anchor="bookmark811" w:history="1">
        <w:r>
          <w:rPr>
            <w:rFonts w:eastAsia="Times New Roman"/>
            <w:sz w:val="16"/>
            <w:szCs w:val="16"/>
          </w:rPr>
          <w:t>423</w:t>
        </w:r>
      </w:hyperlink>
      <w:r>
        <w:rPr>
          <w:rFonts w:eastAsia="Times New Roman"/>
          <w:sz w:val="16"/>
          <w:szCs w:val="16"/>
        </w:rPr>
        <w:t xml:space="preserve">, </w:t>
      </w:r>
      <w:hyperlink w:anchor="bookmark814" w:history="1">
        <w:r>
          <w:rPr>
            <w:rFonts w:eastAsia="Times New Roman"/>
            <w:sz w:val="16"/>
            <w:szCs w:val="16"/>
          </w:rPr>
          <w:t>425</w:t>
        </w:r>
      </w:hyperlink>
      <w:r>
        <w:rPr>
          <w:rFonts w:eastAsia="Times New Roman"/>
          <w:sz w:val="16"/>
          <w:szCs w:val="16"/>
        </w:rPr>
        <w:t xml:space="preserve">, </w:t>
      </w:r>
      <w:hyperlink w:anchor="bookmark825" w:history="1">
        <w:r>
          <w:rPr>
            <w:rFonts w:eastAsia="Times New Roman"/>
            <w:sz w:val="16"/>
            <w:szCs w:val="16"/>
          </w:rPr>
          <w:t>431</w:t>
        </w:r>
      </w:hyperlink>
      <w:r>
        <w:rPr>
          <w:rFonts w:eastAsia="Times New Roman"/>
          <w:sz w:val="16"/>
          <w:szCs w:val="16"/>
        </w:rPr>
        <w:t xml:space="preserve">, </w:t>
      </w:r>
      <w:hyperlink w:anchor="bookmark828" w:history="1">
        <w:r>
          <w:rPr>
            <w:rFonts w:eastAsia="Times New Roman"/>
            <w:sz w:val="16"/>
            <w:szCs w:val="16"/>
          </w:rPr>
          <w:t>432</w:t>
        </w:r>
      </w:hyperlink>
      <w:r>
        <w:rPr>
          <w:rFonts w:eastAsia="Times New Roman"/>
          <w:sz w:val="16"/>
          <w:szCs w:val="16"/>
        </w:rPr>
        <w:t xml:space="preserve"> (Клешнин), 455, </w:t>
      </w:r>
      <w:hyperlink w:anchor="bookmark909" w:history="1">
        <w:r>
          <w:rPr>
            <w:rFonts w:eastAsia="Times New Roman"/>
            <w:sz w:val="16"/>
            <w:szCs w:val="16"/>
          </w:rPr>
          <w:t>467</w:t>
        </w:r>
      </w:hyperlink>
      <w:r>
        <w:rPr>
          <w:rFonts w:eastAsia="Times New Roman"/>
          <w:sz w:val="16"/>
          <w:szCs w:val="16"/>
        </w:rPr>
        <w:t xml:space="preserve">, </w:t>
      </w:r>
      <w:hyperlink w:anchor="bookmark922" w:history="1">
        <w:r>
          <w:rPr>
            <w:rFonts w:eastAsia="Times New Roman"/>
            <w:sz w:val="16"/>
            <w:szCs w:val="16"/>
          </w:rPr>
          <w:t>472</w:t>
        </w:r>
      </w:hyperlink>
      <w:r>
        <w:rPr>
          <w:rFonts w:eastAsia="Times New Roman"/>
          <w:sz w:val="16"/>
          <w:szCs w:val="16"/>
        </w:rPr>
        <w:t xml:space="preserve">, </w:t>
      </w:r>
      <w:hyperlink w:anchor="bookmark937" w:history="1">
        <w:r>
          <w:rPr>
            <w:rFonts w:eastAsia="Times New Roman"/>
            <w:sz w:val="16"/>
            <w:szCs w:val="16"/>
          </w:rPr>
          <w:t>476</w:t>
        </w:r>
      </w:hyperlink>
      <w:r>
        <w:rPr>
          <w:rFonts w:eastAsia="Times New Roman"/>
          <w:sz w:val="16"/>
          <w:szCs w:val="16"/>
        </w:rPr>
        <w:t xml:space="preserve">, </w:t>
      </w:r>
      <w:hyperlink w:anchor="bookmark942" w:history="1">
        <w:r>
          <w:rPr>
            <w:rFonts w:eastAsia="Times New Roman"/>
            <w:sz w:val="16"/>
            <w:szCs w:val="16"/>
          </w:rPr>
          <w:t>478</w:t>
        </w:r>
      </w:hyperlink>
      <w:r>
        <w:rPr>
          <w:rFonts w:eastAsia="Times New Roman"/>
          <w:sz w:val="16"/>
          <w:szCs w:val="16"/>
        </w:rPr>
        <w:t xml:space="preserve">, </w:t>
      </w:r>
      <w:hyperlink w:anchor="bookmark945" w:history="1">
        <w:r>
          <w:rPr>
            <w:rFonts w:eastAsia="Times New Roman"/>
            <w:sz w:val="16"/>
            <w:szCs w:val="16"/>
          </w:rPr>
          <w:t>479</w:t>
        </w:r>
      </w:hyperlink>
      <w:r>
        <w:rPr>
          <w:rFonts w:eastAsia="Times New Roman"/>
          <w:sz w:val="16"/>
          <w:szCs w:val="16"/>
        </w:rPr>
        <w:t xml:space="preserve">, 487, </w:t>
      </w:r>
      <w:hyperlink w:anchor="bookmark1005" w:history="1">
        <w:r>
          <w:rPr>
            <w:rFonts w:eastAsia="Times New Roman"/>
            <w:sz w:val="16"/>
            <w:szCs w:val="16"/>
          </w:rPr>
          <w:t>501</w:t>
        </w:r>
      </w:hyperlink>
      <w:r>
        <w:rPr>
          <w:rFonts w:eastAsia="Times New Roman"/>
          <w:sz w:val="16"/>
          <w:szCs w:val="16"/>
        </w:rPr>
        <w:t xml:space="preserve">, </w:t>
      </w:r>
      <w:hyperlink w:anchor="bookmark1021" w:history="1">
        <w:r>
          <w:rPr>
            <w:rFonts w:eastAsia="Times New Roman"/>
            <w:sz w:val="16"/>
            <w:szCs w:val="16"/>
          </w:rPr>
          <w:t>507</w:t>
        </w:r>
      </w:hyperlink>
      <w:r>
        <w:rPr>
          <w:rFonts w:eastAsia="Times New Roman"/>
          <w:sz w:val="16"/>
          <w:szCs w:val="16"/>
        </w:rPr>
        <w:t xml:space="preserve">, </w:t>
      </w:r>
      <w:hyperlink w:anchor="bookmark1147" w:history="1">
        <w:r>
          <w:rPr>
            <w:rFonts w:eastAsia="Times New Roman"/>
            <w:sz w:val="16"/>
            <w:szCs w:val="16"/>
          </w:rPr>
          <w:t>559</w:t>
        </w:r>
      </w:hyperlink>
      <w:r>
        <w:rPr>
          <w:rFonts w:eastAsia="Times New Roman"/>
          <w:sz w:val="16"/>
          <w:szCs w:val="16"/>
        </w:rPr>
        <w:t xml:space="preserve">, 563, 580, </w:t>
      </w:r>
      <w:hyperlink w:anchor="bookmark1199" w:history="1">
        <w:r>
          <w:rPr>
            <w:rFonts w:eastAsia="Times New Roman"/>
            <w:sz w:val="16"/>
            <w:szCs w:val="16"/>
          </w:rPr>
          <w:t>582</w:t>
        </w:r>
      </w:hyperlink>
      <w:r>
        <w:rPr>
          <w:rFonts w:eastAsia="Times New Roman"/>
          <w:sz w:val="16"/>
          <w:szCs w:val="16"/>
        </w:rPr>
        <w:t xml:space="preserve">, 589, </w:t>
      </w:r>
      <w:hyperlink w:anchor="bookmark1239" w:history="1">
        <w:r>
          <w:rPr>
            <w:rFonts w:eastAsia="Times New Roman"/>
            <w:sz w:val="16"/>
            <w:szCs w:val="16"/>
          </w:rPr>
          <w:t>599</w:t>
        </w:r>
      </w:hyperlink>
      <w:r>
        <w:rPr>
          <w:rFonts w:eastAsia="Times New Roman"/>
          <w:sz w:val="16"/>
          <w:szCs w:val="16"/>
        </w:rPr>
        <w:t xml:space="preserve">, </w:t>
      </w:r>
      <w:hyperlink w:anchor="bookmark1254" w:history="1">
        <w:r>
          <w:rPr>
            <w:rFonts w:eastAsia="Times New Roman"/>
            <w:sz w:val="16"/>
            <w:szCs w:val="16"/>
          </w:rPr>
          <w:t>603</w:t>
        </w:r>
      </w:hyperlink>
      <w:r>
        <w:rPr>
          <w:rFonts w:eastAsia="Times New Roman"/>
          <w:sz w:val="16"/>
          <w:szCs w:val="16"/>
        </w:rPr>
        <w:t xml:space="preserve">, 609, </w:t>
      </w:r>
      <w:hyperlink w:anchor="bookmark1294" w:history="1">
        <w:r>
          <w:rPr>
            <w:rFonts w:eastAsia="Times New Roman"/>
            <w:sz w:val="16"/>
            <w:szCs w:val="16"/>
          </w:rPr>
          <w:t>619</w:t>
        </w:r>
      </w:hyperlink>
      <w:r>
        <w:rPr>
          <w:rFonts w:eastAsia="Times New Roman"/>
          <w:sz w:val="16"/>
          <w:szCs w:val="16"/>
        </w:rPr>
        <w:t>–</w:t>
      </w:r>
      <w:hyperlink w:anchor="bookmark1298" w:history="1">
        <w:r>
          <w:rPr>
            <w:rFonts w:eastAsia="Times New Roman"/>
            <w:sz w:val="16"/>
            <w:szCs w:val="16"/>
          </w:rPr>
          <w:t>621</w:t>
        </w:r>
      </w:hyperlink>
      <w:r>
        <w:rPr>
          <w:rFonts w:eastAsia="Times New Roman"/>
          <w:sz w:val="16"/>
          <w:szCs w:val="16"/>
        </w:rPr>
        <w:t xml:space="preserve">, 631, </w:t>
      </w:r>
      <w:hyperlink w:anchor="bookmark1324" w:history="1">
        <w:r>
          <w:rPr>
            <w:rFonts w:eastAsia="Times New Roman"/>
            <w:sz w:val="16"/>
            <w:szCs w:val="16"/>
          </w:rPr>
          <w:t>632</w:t>
        </w:r>
      </w:hyperlink>
      <w:r>
        <w:rPr>
          <w:rFonts w:eastAsia="Times New Roman"/>
          <w:sz w:val="16"/>
          <w:szCs w:val="16"/>
        </w:rPr>
        <w:t xml:space="preserve">, 638, </w:t>
      </w:r>
      <w:hyperlink w:anchor="bookmark1380" w:history="1">
        <w:r>
          <w:rPr>
            <w:rFonts w:eastAsia="Times New Roman"/>
            <w:sz w:val="16"/>
            <w:szCs w:val="16"/>
          </w:rPr>
          <w:t>654</w:t>
        </w:r>
      </w:hyperlink>
      <w:r>
        <w:rPr>
          <w:rFonts w:eastAsia="Times New Roman"/>
          <w:sz w:val="16"/>
          <w:szCs w:val="16"/>
        </w:rPr>
        <w:t xml:space="preserve">, </w:t>
      </w:r>
      <w:hyperlink w:anchor="bookmark1393" w:history="1">
        <w:r>
          <w:rPr>
            <w:rFonts w:eastAsia="Times New Roman"/>
            <w:sz w:val="16"/>
            <w:szCs w:val="16"/>
          </w:rPr>
          <w:t>662</w:t>
        </w:r>
      </w:hyperlink>
      <w:r>
        <w:rPr>
          <w:rFonts w:eastAsia="Times New Roman"/>
          <w:sz w:val="16"/>
          <w:szCs w:val="16"/>
        </w:rPr>
        <w:t xml:space="preserve">, </w:t>
      </w:r>
      <w:hyperlink w:anchor="bookmark1397" w:history="1">
        <w:r>
          <w:rPr>
            <w:rFonts w:eastAsia="Times New Roman"/>
            <w:sz w:val="16"/>
            <w:szCs w:val="16"/>
          </w:rPr>
          <w:t>663</w:t>
        </w:r>
      </w:hyperlink>
      <w:r>
        <w:rPr>
          <w:rFonts w:eastAsia="Times New Roman"/>
          <w:sz w:val="16"/>
          <w:szCs w:val="16"/>
        </w:rPr>
        <w:t xml:space="preserve">, </w:t>
      </w:r>
      <w:hyperlink w:anchor="bookmark1401" w:history="1">
        <w:r>
          <w:rPr>
            <w:rFonts w:eastAsia="Times New Roman"/>
            <w:sz w:val="16"/>
            <w:szCs w:val="16"/>
          </w:rPr>
          <w:t>665</w:t>
        </w:r>
      </w:hyperlink>
      <w:r>
        <w:rPr>
          <w:rFonts w:eastAsia="Times New Roman"/>
          <w:sz w:val="16"/>
          <w:szCs w:val="16"/>
        </w:rPr>
        <w:t xml:space="preserve">, 671, </w:t>
      </w:r>
      <w:hyperlink w:anchor="bookmark1420" w:history="1">
        <w:r>
          <w:rPr>
            <w:rFonts w:eastAsia="Times New Roman"/>
            <w:sz w:val="16"/>
            <w:szCs w:val="16"/>
          </w:rPr>
          <w:t>674</w:t>
        </w:r>
      </w:hyperlink>
      <w:r>
        <w:rPr>
          <w:rFonts w:eastAsia="Times New Roman"/>
          <w:sz w:val="16"/>
          <w:szCs w:val="16"/>
        </w:rPr>
        <w:t xml:space="preserve">, </w:t>
      </w:r>
      <w:hyperlink w:anchor="bookmark1426" w:history="1">
        <w:r>
          <w:rPr>
            <w:rFonts w:eastAsia="Times New Roman"/>
            <w:sz w:val="16"/>
            <w:szCs w:val="16"/>
          </w:rPr>
          <w:t>677</w:t>
        </w:r>
      </w:hyperlink>
      <w:r>
        <w:rPr>
          <w:rFonts w:eastAsia="Times New Roman"/>
          <w:sz w:val="16"/>
          <w:szCs w:val="16"/>
        </w:rPr>
        <w:t xml:space="preserve">, 678, </w:t>
      </w:r>
      <w:hyperlink w:anchor="bookmark1433" w:history="1">
        <w:r>
          <w:rPr>
            <w:rFonts w:eastAsia="Times New Roman"/>
            <w:sz w:val="16"/>
            <w:szCs w:val="16"/>
          </w:rPr>
          <w:t>680</w:t>
        </w:r>
      </w:hyperlink>
      <w:r>
        <w:rPr>
          <w:rFonts w:eastAsia="Times New Roman"/>
          <w:sz w:val="16"/>
          <w:szCs w:val="16"/>
        </w:rPr>
        <w:t xml:space="preserve">, 681, 688, </w:t>
      </w:r>
      <w:hyperlink w:anchor="bookmark1463" w:history="1">
        <w:r>
          <w:rPr>
            <w:rFonts w:eastAsia="Times New Roman"/>
            <w:sz w:val="16"/>
            <w:szCs w:val="16"/>
          </w:rPr>
          <w:t>692</w:t>
        </w:r>
      </w:hyperlink>
      <w:r>
        <w:rPr>
          <w:rFonts w:eastAsia="Times New Roman"/>
          <w:sz w:val="16"/>
          <w:szCs w:val="16"/>
        </w:rPr>
        <w:t xml:space="preserve">, 693, </w:t>
      </w:r>
      <w:hyperlink w:anchor="bookmark1470" w:history="1">
        <w:r>
          <w:rPr>
            <w:rFonts w:eastAsia="Times New Roman"/>
            <w:sz w:val="16"/>
            <w:szCs w:val="16"/>
          </w:rPr>
          <w:t>695</w:t>
        </w:r>
      </w:hyperlink>
      <w:r>
        <w:rPr>
          <w:rFonts w:eastAsia="Times New Roman"/>
          <w:sz w:val="16"/>
          <w:szCs w:val="16"/>
        </w:rPr>
        <w:t xml:space="preserve">, </w:t>
      </w:r>
      <w:hyperlink w:anchor="bookmark1472" w:history="1">
        <w:r>
          <w:rPr>
            <w:rFonts w:eastAsia="Times New Roman"/>
            <w:sz w:val="16"/>
            <w:szCs w:val="16"/>
          </w:rPr>
          <w:t>696</w:t>
        </w:r>
      </w:hyperlink>
      <w:r>
        <w:rPr>
          <w:rFonts w:eastAsia="Times New Roman"/>
          <w:sz w:val="16"/>
          <w:szCs w:val="16"/>
        </w:rPr>
        <w:t xml:space="preserve">, </w:t>
      </w:r>
      <w:hyperlink w:anchor="bookmark1480" w:history="1">
        <w:r>
          <w:rPr>
            <w:rFonts w:eastAsia="Times New Roman"/>
            <w:sz w:val="16"/>
            <w:szCs w:val="16"/>
          </w:rPr>
          <w:t>699</w:t>
        </w:r>
      </w:hyperlink>
      <w:r>
        <w:rPr>
          <w:rFonts w:eastAsia="Times New Roman"/>
          <w:sz w:val="16"/>
          <w:szCs w:val="16"/>
        </w:rPr>
        <w:t xml:space="preserve">, </w:t>
      </w:r>
      <w:hyperlink w:anchor="bookmark1701" w:history="1">
        <w:r>
          <w:rPr>
            <w:rFonts w:eastAsia="Times New Roman"/>
            <w:sz w:val="16"/>
            <w:szCs w:val="16"/>
          </w:rPr>
          <w:t>773</w:t>
        </w:r>
      </w:hyperlink>
      <w:r>
        <w:rPr>
          <w:rFonts w:eastAsia="Times New Roman"/>
          <w:sz w:val="16"/>
          <w:szCs w:val="16"/>
        </w:rPr>
        <w:t xml:space="preserve">, </w:t>
      </w:r>
      <w:hyperlink w:anchor="bookmark1708" w:history="1">
        <w:r>
          <w:rPr>
            <w:rFonts w:eastAsia="Times New Roman"/>
            <w:sz w:val="16"/>
            <w:szCs w:val="16"/>
          </w:rPr>
          <w:t>775</w:t>
        </w:r>
      </w:hyperlink>
      <w:r>
        <w:rPr>
          <w:rFonts w:eastAsia="Times New Roman"/>
          <w:sz w:val="16"/>
          <w:szCs w:val="16"/>
        </w:rPr>
        <w:t xml:space="preserve">, 776, 829; II: </w:t>
      </w:r>
      <w:hyperlink w:anchor="bookmark1965" w:history="1">
        <w:r>
          <w:rPr>
            <w:rFonts w:eastAsia="Times New Roman"/>
            <w:sz w:val="16"/>
            <w:szCs w:val="16"/>
          </w:rPr>
          <w:t>27</w:t>
        </w:r>
      </w:hyperlink>
      <w:r>
        <w:rPr>
          <w:rFonts w:eastAsia="Times New Roman"/>
          <w:sz w:val="16"/>
          <w:szCs w:val="16"/>
        </w:rPr>
        <w:t xml:space="preserve">, 149, 166, </w:t>
      </w:r>
      <w:hyperlink w:anchor="bookmark2355" w:history="1">
        <w:r>
          <w:rPr>
            <w:rFonts w:eastAsia="Times New Roman"/>
            <w:sz w:val="16"/>
            <w:szCs w:val="16"/>
          </w:rPr>
          <w:t>176</w:t>
        </w:r>
      </w:hyperlink>
      <w:r>
        <w:rPr>
          <w:rFonts w:eastAsia="Times New Roman"/>
          <w:sz w:val="16"/>
          <w:szCs w:val="16"/>
        </w:rPr>
        <w:t xml:space="preserve">, </w:t>
      </w:r>
      <w:hyperlink w:anchor="bookmark2371" w:history="1">
        <w:r>
          <w:rPr>
            <w:rFonts w:eastAsia="Times New Roman"/>
            <w:sz w:val="16"/>
            <w:szCs w:val="16"/>
          </w:rPr>
          <w:t>179</w:t>
        </w:r>
      </w:hyperlink>
      <w:r>
        <w:rPr>
          <w:rFonts w:eastAsia="Times New Roman"/>
          <w:sz w:val="16"/>
          <w:szCs w:val="16"/>
        </w:rPr>
        <w:t xml:space="preserve">, 190, </w:t>
      </w:r>
      <w:hyperlink w:anchor="bookmark2519" w:history="1">
        <w:r>
          <w:rPr>
            <w:rFonts w:eastAsia="Times New Roman"/>
            <w:sz w:val="16"/>
            <w:szCs w:val="16"/>
          </w:rPr>
          <w:t>230</w:t>
        </w:r>
      </w:hyperlink>
      <w:r>
        <w:rPr>
          <w:rFonts w:eastAsia="Times New Roman"/>
          <w:sz w:val="16"/>
          <w:szCs w:val="16"/>
        </w:rPr>
        <w:t xml:space="preserve">, </w:t>
      </w:r>
      <w:hyperlink w:anchor="bookmark2553" w:history="1">
        <w:r>
          <w:rPr>
            <w:rFonts w:eastAsia="Times New Roman"/>
            <w:sz w:val="16"/>
            <w:szCs w:val="16"/>
          </w:rPr>
          <w:t>242</w:t>
        </w:r>
      </w:hyperlink>
      <w:r>
        <w:rPr>
          <w:rFonts w:eastAsia="Times New Roman"/>
          <w:sz w:val="16"/>
          <w:szCs w:val="16"/>
        </w:rPr>
        <w:t xml:space="preserve">, </w:t>
      </w:r>
      <w:hyperlink w:anchor="bookmark2559" w:history="1">
        <w:r>
          <w:rPr>
            <w:rFonts w:eastAsia="Times New Roman"/>
            <w:sz w:val="16"/>
            <w:szCs w:val="16"/>
          </w:rPr>
          <w:t>244</w:t>
        </w:r>
      </w:hyperlink>
      <w:r>
        <w:rPr>
          <w:rFonts w:eastAsia="Times New Roman"/>
          <w:sz w:val="16"/>
          <w:szCs w:val="16"/>
        </w:rPr>
        <w:t xml:space="preserve">, </w:t>
      </w:r>
      <w:hyperlink w:anchor="bookmark2569" w:history="1">
        <w:r>
          <w:rPr>
            <w:rFonts w:eastAsia="Times New Roman"/>
            <w:sz w:val="16"/>
            <w:szCs w:val="16"/>
          </w:rPr>
          <w:t>248</w:t>
        </w:r>
      </w:hyperlink>
      <w:r>
        <w:rPr>
          <w:rFonts w:eastAsia="Times New Roman"/>
          <w:sz w:val="16"/>
          <w:szCs w:val="16"/>
        </w:rPr>
        <w:t xml:space="preserve">, 272, 283, </w:t>
      </w:r>
      <w:hyperlink w:anchor="bookmark2787" w:history="1">
        <w:r>
          <w:rPr>
            <w:rFonts w:eastAsia="Times New Roman"/>
            <w:sz w:val="16"/>
            <w:szCs w:val="16"/>
          </w:rPr>
          <w:t>312</w:t>
        </w:r>
      </w:hyperlink>
      <w:r>
        <w:rPr>
          <w:rFonts w:eastAsia="Times New Roman"/>
          <w:sz w:val="16"/>
          <w:szCs w:val="16"/>
        </w:rPr>
        <w:t xml:space="preserve">, </w:t>
      </w:r>
      <w:hyperlink w:anchor="bookmark2808" w:history="1">
        <w:r>
          <w:rPr>
            <w:rFonts w:eastAsia="Times New Roman"/>
            <w:sz w:val="16"/>
            <w:szCs w:val="16"/>
          </w:rPr>
          <w:t>319</w:t>
        </w:r>
      </w:hyperlink>
      <w:r>
        <w:rPr>
          <w:rFonts w:eastAsia="Times New Roman"/>
          <w:sz w:val="16"/>
          <w:szCs w:val="16"/>
        </w:rPr>
        <w:t xml:space="preserve">, 320, </w:t>
      </w:r>
      <w:hyperlink w:anchor="bookmark2821" w:history="1">
        <w:r>
          <w:rPr>
            <w:rFonts w:eastAsia="Times New Roman"/>
            <w:sz w:val="16"/>
            <w:szCs w:val="16"/>
          </w:rPr>
          <w:t>323</w:t>
        </w:r>
      </w:hyperlink>
      <w:r>
        <w:rPr>
          <w:rFonts w:eastAsia="Times New Roman"/>
          <w:sz w:val="16"/>
          <w:szCs w:val="16"/>
        </w:rPr>
        <w:t xml:space="preserve">, </w:t>
      </w:r>
      <w:hyperlink w:anchor="bookmark2825" w:history="1">
        <w:r>
          <w:rPr>
            <w:rFonts w:eastAsia="Times New Roman"/>
            <w:sz w:val="16"/>
            <w:szCs w:val="16"/>
          </w:rPr>
          <w:t>324</w:t>
        </w:r>
      </w:hyperlink>
      <w:r>
        <w:rPr>
          <w:rFonts w:eastAsia="Times New Roman"/>
          <w:sz w:val="16"/>
          <w:szCs w:val="16"/>
        </w:rPr>
        <w:t xml:space="preserve">, </w:t>
      </w:r>
      <w:hyperlink w:anchor="bookmark3025" w:history="1">
        <w:r>
          <w:rPr>
            <w:rFonts w:eastAsia="Times New Roman"/>
            <w:sz w:val="16"/>
            <w:szCs w:val="16"/>
          </w:rPr>
          <w:t>392</w:t>
        </w:r>
      </w:hyperlink>
      <w:r>
        <w:rPr>
          <w:rFonts w:eastAsia="Times New Roman"/>
          <w:sz w:val="16"/>
          <w:szCs w:val="16"/>
        </w:rPr>
        <w:t xml:space="preserve">, </w:t>
      </w:r>
      <w:hyperlink w:anchor="bookmark3095" w:history="1">
        <w:r>
          <w:rPr>
            <w:rFonts w:eastAsia="Times New Roman"/>
            <w:sz w:val="16"/>
            <w:szCs w:val="16"/>
          </w:rPr>
          <w:t>414</w:t>
        </w:r>
      </w:hyperlink>
      <w:r>
        <w:rPr>
          <w:rFonts w:eastAsia="Times New Roman"/>
          <w:sz w:val="16"/>
          <w:szCs w:val="16"/>
        </w:rPr>
        <w:t xml:space="preserve">, </w:t>
      </w:r>
      <w:hyperlink w:anchor="bookmark3260" w:history="1">
        <w:r>
          <w:rPr>
            <w:rFonts w:eastAsia="Times New Roman"/>
            <w:sz w:val="16"/>
            <w:szCs w:val="16"/>
          </w:rPr>
          <w:t>465</w:t>
        </w:r>
      </w:hyperlink>
      <w:r>
        <w:rPr>
          <w:rFonts w:eastAsia="Times New Roman"/>
          <w:sz w:val="16"/>
          <w:szCs w:val="16"/>
        </w:rPr>
        <w:t xml:space="preserve">, 478 (Василий Шуйский), </w:t>
      </w:r>
      <w:hyperlink w:anchor="bookmark3597" w:history="1">
        <w:r>
          <w:rPr>
            <w:rFonts w:eastAsia="Times New Roman"/>
            <w:sz w:val="16"/>
            <w:szCs w:val="16"/>
          </w:rPr>
          <w:t>573</w:t>
        </w:r>
      </w:hyperlink>
      <w:r>
        <w:rPr>
          <w:rFonts w:eastAsia="Times New Roman"/>
          <w:sz w:val="16"/>
          <w:szCs w:val="16"/>
        </w:rPr>
        <w:t xml:space="preserve">, </w:t>
      </w:r>
      <w:hyperlink w:anchor="bookmark3619" w:history="1">
        <w:r>
          <w:rPr>
            <w:rFonts w:eastAsia="Times New Roman"/>
            <w:sz w:val="16"/>
            <w:szCs w:val="16"/>
          </w:rPr>
          <w:t>583</w:t>
        </w:r>
      </w:hyperlink>
      <w:r>
        <w:rPr>
          <w:rFonts w:eastAsia="Times New Roman"/>
          <w:sz w:val="16"/>
          <w:szCs w:val="16"/>
        </w:rPr>
        <w:t xml:space="preserve">, </w:t>
      </w:r>
      <w:hyperlink w:anchor="bookmark3629" w:history="1">
        <w:r>
          <w:rPr>
            <w:rFonts w:eastAsia="Times New Roman"/>
            <w:sz w:val="16"/>
            <w:szCs w:val="16"/>
          </w:rPr>
          <w:t>587</w:t>
        </w:r>
      </w:hyperlink>
      <w:r>
        <w:rPr>
          <w:rFonts w:eastAsia="Times New Roman"/>
          <w:sz w:val="16"/>
          <w:szCs w:val="16"/>
        </w:rPr>
        <w:t xml:space="preserve">, 593, </w:t>
      </w:r>
      <w:hyperlink w:anchor="bookmark3673" w:history="1">
        <w:r>
          <w:rPr>
            <w:rFonts w:eastAsia="Times New Roman"/>
            <w:sz w:val="16"/>
            <w:szCs w:val="16"/>
          </w:rPr>
          <w:t>603</w:t>
        </w:r>
      </w:hyperlink>
      <w:r>
        <w:rPr>
          <w:rFonts w:eastAsia="Times New Roman"/>
          <w:sz w:val="16"/>
          <w:szCs w:val="16"/>
        </w:rPr>
        <w:t xml:space="preserve">, 616, </w:t>
      </w:r>
      <w:hyperlink w:anchor="bookmark3768" w:history="1">
        <w:r>
          <w:rPr>
            <w:rFonts w:eastAsia="Times New Roman"/>
            <w:sz w:val="16"/>
            <w:szCs w:val="16"/>
          </w:rPr>
          <w:t>646</w:t>
        </w:r>
      </w:hyperlink>
      <w:r>
        <w:rPr>
          <w:rFonts w:eastAsia="Times New Roman"/>
          <w:sz w:val="16"/>
          <w:szCs w:val="16"/>
        </w:rPr>
        <w:t xml:space="preserve">, 647, </w:t>
      </w:r>
      <w:hyperlink w:anchor="bookmark3776" w:history="1">
        <w:r>
          <w:rPr>
            <w:rFonts w:eastAsia="Times New Roman"/>
            <w:sz w:val="16"/>
            <w:szCs w:val="16"/>
          </w:rPr>
          <w:t>649</w:t>
        </w:r>
      </w:hyperlink>
      <w:r>
        <w:rPr>
          <w:rFonts w:eastAsia="Times New Roman"/>
          <w:sz w:val="16"/>
          <w:szCs w:val="16"/>
        </w:rPr>
        <w:t xml:space="preserve">, 653, </w:t>
      </w:r>
      <w:hyperlink w:anchor="bookmark3793" w:history="1">
        <w:r>
          <w:rPr>
            <w:rFonts w:eastAsia="Times New Roman"/>
            <w:sz w:val="16"/>
            <w:szCs w:val="16"/>
          </w:rPr>
          <w:t>657</w:t>
        </w:r>
      </w:hyperlink>
      <w:r>
        <w:rPr>
          <w:rFonts w:eastAsia="Times New Roman"/>
          <w:sz w:val="16"/>
          <w:szCs w:val="16"/>
        </w:rPr>
        <w:t xml:space="preserve">, 681, 713, 721, </w:t>
      </w:r>
      <w:hyperlink w:anchor="bookmark3959" w:history="1">
        <w:r>
          <w:rPr>
            <w:rFonts w:eastAsia="Times New Roman"/>
            <w:sz w:val="16"/>
            <w:szCs w:val="16"/>
          </w:rPr>
          <w:t>728</w:t>
        </w:r>
      </w:hyperlink>
      <w:r>
        <w:rPr>
          <w:rFonts w:eastAsia="Times New Roman"/>
          <w:sz w:val="16"/>
          <w:szCs w:val="16"/>
        </w:rPr>
        <w:t xml:space="preserve">, 729, </w:t>
      </w:r>
      <w:hyperlink w:anchor="bookmark3971" w:history="1">
        <w:r>
          <w:rPr>
            <w:rFonts w:eastAsia="Times New Roman"/>
            <w:sz w:val="16"/>
            <w:szCs w:val="16"/>
          </w:rPr>
          <w:t>731</w:t>
        </w:r>
      </w:hyperlink>
      <w:r>
        <w:rPr>
          <w:rFonts w:eastAsia="Times New Roman"/>
          <w:sz w:val="16"/>
          <w:szCs w:val="16"/>
        </w:rPr>
        <w:t xml:space="preserve">, </w:t>
      </w:r>
      <w:hyperlink w:anchor="bookmark4013" w:history="1">
        <w:r>
          <w:rPr>
            <w:rFonts w:eastAsia="Times New Roman"/>
            <w:sz w:val="16"/>
            <w:szCs w:val="16"/>
          </w:rPr>
          <w:t>750</w:t>
        </w:r>
      </w:hyperlink>
    </w:p>
    <w:p w:rsidR="00DD4130" w:rsidRDefault="006C0410">
      <w:pPr>
        <w:shd w:val="clear" w:color="auto" w:fill="FFFFFF"/>
        <w:spacing w:line="202" w:lineRule="exact"/>
        <w:ind w:left="394"/>
      </w:pPr>
      <w:r>
        <w:rPr>
          <w:rFonts w:eastAsia="Times New Roman"/>
          <w:sz w:val="16"/>
          <w:szCs w:val="16"/>
        </w:rPr>
        <w:t>“Цезарь” – см. “Юлий Цезарь”</w:t>
      </w:r>
    </w:p>
    <w:p w:rsidR="00DD4130" w:rsidRDefault="006C0410">
      <w:pPr>
        <w:shd w:val="clear" w:color="auto" w:fill="FFFFFF"/>
        <w:spacing w:line="202" w:lineRule="exact"/>
        <w:ind w:left="394"/>
      </w:pPr>
      <w:r>
        <w:rPr>
          <w:rFonts w:eastAsia="Times New Roman"/>
          <w:sz w:val="16"/>
          <w:szCs w:val="16"/>
        </w:rPr>
        <w:t xml:space="preserve">“Цена жизни” – драма Н.-Д. </w:t>
      </w:r>
      <w:r>
        <w:rPr>
          <w:rFonts w:eastAsia="Times New Roman"/>
          <w:sz w:val="16"/>
          <w:szCs w:val="16"/>
          <w:lang w:val="en-US"/>
        </w:rPr>
        <w:t xml:space="preserve">I: </w:t>
      </w:r>
      <w:hyperlink w:anchor="bookmark1316" w:history="1">
        <w:r>
          <w:rPr>
            <w:rFonts w:eastAsia="Times New Roman"/>
            <w:sz w:val="16"/>
            <w:szCs w:val="16"/>
            <w:lang w:val="en-US"/>
          </w:rPr>
          <w:t>629</w:t>
        </w:r>
      </w:hyperlink>
      <w:r>
        <w:rPr>
          <w:rFonts w:eastAsia="Times New Roman"/>
          <w:sz w:val="16"/>
          <w:szCs w:val="16"/>
          <w:lang w:val="en-US"/>
        </w:rPr>
        <w:t xml:space="preserve">, </w:t>
      </w:r>
      <w:hyperlink w:anchor="bookmark1336" w:history="1">
        <w:r>
          <w:rPr>
            <w:rFonts w:eastAsia="Times New Roman"/>
            <w:sz w:val="16"/>
            <w:szCs w:val="16"/>
            <w:lang w:val="en-US"/>
          </w:rPr>
          <w:t>637</w:t>
        </w:r>
      </w:hyperlink>
      <w:r>
        <w:rPr>
          <w:rFonts w:eastAsia="Times New Roman"/>
          <w:sz w:val="16"/>
          <w:szCs w:val="16"/>
          <w:lang w:val="en-US"/>
        </w:rPr>
        <w:t xml:space="preserve">; II: </w:t>
      </w:r>
      <w:hyperlink w:anchor="bookmark1982" w:history="1">
        <w:r>
          <w:rPr>
            <w:rFonts w:eastAsia="Times New Roman"/>
            <w:sz w:val="16"/>
            <w:szCs w:val="16"/>
            <w:lang w:val="en-US"/>
          </w:rPr>
          <w:t>31</w:t>
        </w:r>
      </w:hyperlink>
      <w:r>
        <w:rPr>
          <w:rFonts w:eastAsia="Times New Roman"/>
          <w:sz w:val="16"/>
          <w:szCs w:val="16"/>
          <w:lang w:val="en-US"/>
        </w:rPr>
        <w:t xml:space="preserve">, 44, </w:t>
      </w:r>
      <w:hyperlink w:anchor="bookmark2698" w:history="1">
        <w:r>
          <w:rPr>
            <w:rFonts w:eastAsia="Times New Roman"/>
            <w:sz w:val="16"/>
            <w:szCs w:val="16"/>
            <w:lang w:val="en-US"/>
          </w:rPr>
          <w:t>290</w:t>
        </w:r>
      </w:hyperlink>
      <w:r>
        <w:rPr>
          <w:rFonts w:eastAsia="Times New Roman"/>
          <w:sz w:val="16"/>
          <w:szCs w:val="16"/>
          <w:lang w:val="en-US"/>
        </w:rPr>
        <w:t xml:space="preserve">, </w:t>
      </w:r>
      <w:hyperlink w:anchor="bookmark3333" w:history="1">
        <w:r>
          <w:rPr>
            <w:rFonts w:eastAsia="Times New Roman"/>
            <w:sz w:val="16"/>
            <w:szCs w:val="16"/>
            <w:lang w:val="en-US"/>
          </w:rPr>
          <w:t>485</w:t>
        </w:r>
      </w:hyperlink>
    </w:p>
    <w:p w:rsidR="00DD4130" w:rsidRDefault="006C0410">
      <w:pPr>
        <w:shd w:val="clear" w:color="auto" w:fill="FFFFFF"/>
        <w:spacing w:before="274" w:line="202" w:lineRule="exact"/>
        <w:ind w:left="394"/>
      </w:pPr>
      <w:r>
        <w:rPr>
          <w:rFonts w:eastAsia="Times New Roman"/>
          <w:sz w:val="16"/>
          <w:szCs w:val="16"/>
        </w:rPr>
        <w:t xml:space="preserve">“Чай” – пьеса Н.А.Равича </w:t>
      </w:r>
      <w:r>
        <w:rPr>
          <w:rFonts w:eastAsia="Times New Roman"/>
          <w:sz w:val="16"/>
          <w:szCs w:val="16"/>
          <w:lang w:val="en-US"/>
        </w:rPr>
        <w:t xml:space="preserve">I: </w:t>
      </w:r>
      <w:hyperlink w:anchor="bookmark1841" w:history="1">
        <w:r>
          <w:rPr>
            <w:rFonts w:eastAsia="Times New Roman"/>
            <w:sz w:val="16"/>
            <w:szCs w:val="16"/>
            <w:lang w:val="en-US"/>
          </w:rPr>
          <w:t>815</w:t>
        </w:r>
      </w:hyperlink>
    </w:p>
    <w:p w:rsidR="00DD4130" w:rsidRDefault="006C0410">
      <w:pPr>
        <w:shd w:val="clear" w:color="auto" w:fill="FFFFFF"/>
        <w:spacing w:line="202" w:lineRule="exact"/>
      </w:pPr>
      <w:r>
        <w:rPr>
          <w:rFonts w:eastAsia="Times New Roman"/>
          <w:sz w:val="16"/>
          <w:szCs w:val="16"/>
        </w:rPr>
        <w:t xml:space="preserve">“Чайка” – комедия А.П.Чехова </w:t>
      </w:r>
      <w:r>
        <w:rPr>
          <w:rFonts w:eastAsia="Times New Roman"/>
          <w:sz w:val="16"/>
          <w:szCs w:val="16"/>
          <w:lang w:val="en-US"/>
        </w:rPr>
        <w:t xml:space="preserve">I: </w:t>
      </w:r>
      <w:hyperlink w:anchor="bookmark1183" w:history="1">
        <w:r>
          <w:rPr>
            <w:rFonts w:eastAsia="Times New Roman"/>
            <w:sz w:val="16"/>
            <w:szCs w:val="16"/>
            <w:lang w:val="en-US"/>
          </w:rPr>
          <w:t>573</w:t>
        </w:r>
      </w:hyperlink>
      <w:r>
        <w:rPr>
          <w:rFonts w:eastAsia="Times New Roman"/>
          <w:sz w:val="16"/>
          <w:szCs w:val="16"/>
          <w:lang w:val="en-US"/>
        </w:rPr>
        <w:t xml:space="preserve">, 579 </w:t>
      </w:r>
      <w:r>
        <w:rPr>
          <w:rFonts w:eastAsia="Times New Roman"/>
          <w:sz w:val="16"/>
          <w:szCs w:val="16"/>
        </w:rPr>
        <w:t xml:space="preserve">(Полина); II: </w:t>
      </w:r>
      <w:hyperlink w:anchor="bookmark2244" w:history="1">
        <w:r>
          <w:rPr>
            <w:rFonts w:eastAsia="Times New Roman"/>
            <w:sz w:val="16"/>
            <w:szCs w:val="16"/>
          </w:rPr>
          <w:t>133</w:t>
        </w:r>
      </w:hyperlink>
      <w:r>
        <w:rPr>
          <w:rFonts w:eastAsia="Times New Roman"/>
          <w:sz w:val="16"/>
          <w:szCs w:val="16"/>
        </w:rPr>
        <w:t xml:space="preserve">, 149, </w:t>
      </w:r>
      <w:hyperlink w:anchor="bookmark2428" w:history="1">
        <w:r>
          <w:rPr>
            <w:rFonts w:eastAsia="Times New Roman"/>
            <w:sz w:val="16"/>
            <w:szCs w:val="16"/>
          </w:rPr>
          <w:t>199</w:t>
        </w:r>
      </w:hyperlink>
      <w:r>
        <w:rPr>
          <w:rFonts w:eastAsia="Times New Roman"/>
          <w:sz w:val="16"/>
          <w:szCs w:val="16"/>
        </w:rPr>
        <w:t xml:space="preserve">, 240, </w:t>
      </w:r>
      <w:hyperlink w:anchor="bookmark2554" w:history="1">
        <w:r>
          <w:rPr>
            <w:rFonts w:eastAsia="Times New Roman"/>
            <w:sz w:val="16"/>
            <w:szCs w:val="16"/>
          </w:rPr>
          <w:t>242</w:t>
        </w:r>
      </w:hyperlink>
      <w:r>
        <w:rPr>
          <w:rFonts w:eastAsia="Times New Roman"/>
          <w:sz w:val="16"/>
          <w:szCs w:val="16"/>
        </w:rPr>
        <w:t xml:space="preserve">, </w:t>
      </w:r>
      <w:hyperlink w:anchor="bookmark2562" w:history="1">
        <w:r>
          <w:rPr>
            <w:rFonts w:eastAsia="Times New Roman"/>
            <w:sz w:val="16"/>
            <w:szCs w:val="16"/>
          </w:rPr>
          <w:t>244</w:t>
        </w:r>
      </w:hyperlink>
      <w:r>
        <w:rPr>
          <w:rFonts w:eastAsia="Times New Roman"/>
          <w:sz w:val="16"/>
          <w:szCs w:val="16"/>
        </w:rPr>
        <w:t xml:space="preserve">, </w:t>
      </w:r>
      <w:hyperlink w:anchor="bookmark2569" w:history="1">
        <w:r>
          <w:rPr>
            <w:rFonts w:eastAsia="Times New Roman"/>
            <w:sz w:val="16"/>
            <w:szCs w:val="16"/>
          </w:rPr>
          <w:t>248</w:t>
        </w:r>
      </w:hyperlink>
      <w:r>
        <w:rPr>
          <w:rFonts w:eastAsia="Times New Roman"/>
          <w:sz w:val="16"/>
          <w:szCs w:val="16"/>
        </w:rPr>
        <w:t xml:space="preserve">, </w:t>
      </w:r>
      <w:hyperlink w:anchor="bookmark2712" w:history="1">
        <w:r>
          <w:rPr>
            <w:rFonts w:eastAsia="Times New Roman"/>
            <w:sz w:val="16"/>
            <w:szCs w:val="16"/>
          </w:rPr>
          <w:t>294</w:t>
        </w:r>
      </w:hyperlink>
      <w:r>
        <w:rPr>
          <w:rFonts w:eastAsia="Times New Roman"/>
          <w:sz w:val="16"/>
          <w:szCs w:val="16"/>
        </w:rPr>
        <w:t xml:space="preserve">, </w:t>
      </w:r>
      <w:hyperlink w:anchor="bookmark2722" w:history="1">
        <w:r>
          <w:rPr>
            <w:rFonts w:eastAsia="Times New Roman"/>
            <w:sz w:val="16"/>
            <w:szCs w:val="16"/>
          </w:rPr>
          <w:t>295</w:t>
        </w:r>
      </w:hyperlink>
      <w:r>
        <w:rPr>
          <w:rFonts w:eastAsia="Times New Roman"/>
          <w:sz w:val="16"/>
          <w:szCs w:val="16"/>
        </w:rPr>
        <w:t xml:space="preserve">, </w:t>
      </w:r>
      <w:hyperlink w:anchor="bookmark3032" w:history="1">
        <w:r>
          <w:rPr>
            <w:rFonts w:eastAsia="Times New Roman"/>
            <w:sz w:val="16"/>
            <w:szCs w:val="16"/>
          </w:rPr>
          <w:t>394</w:t>
        </w:r>
      </w:hyperlink>
      <w:r>
        <w:rPr>
          <w:rFonts w:eastAsia="Times New Roman"/>
          <w:sz w:val="16"/>
          <w:szCs w:val="16"/>
        </w:rPr>
        <w:t xml:space="preserve">, </w:t>
      </w:r>
      <w:hyperlink w:anchor="bookmark3035" w:history="1">
        <w:r>
          <w:rPr>
            <w:rFonts w:eastAsia="Times New Roman"/>
            <w:sz w:val="16"/>
            <w:szCs w:val="16"/>
          </w:rPr>
          <w:t>395</w:t>
        </w:r>
      </w:hyperlink>
      <w:r>
        <w:rPr>
          <w:rFonts w:eastAsia="Times New Roman"/>
          <w:sz w:val="16"/>
          <w:szCs w:val="16"/>
        </w:rPr>
        <w:t xml:space="preserve"> (Аркадина), </w:t>
      </w:r>
      <w:hyperlink w:anchor="bookmark3082" w:history="1">
        <w:r>
          <w:rPr>
            <w:rFonts w:eastAsia="Times New Roman"/>
            <w:sz w:val="16"/>
            <w:szCs w:val="16"/>
          </w:rPr>
          <w:t>411</w:t>
        </w:r>
      </w:hyperlink>
      <w:r>
        <w:rPr>
          <w:rFonts w:eastAsia="Times New Roman"/>
          <w:sz w:val="16"/>
          <w:szCs w:val="16"/>
        </w:rPr>
        <w:t xml:space="preserve">, 427–429, </w:t>
      </w:r>
      <w:hyperlink w:anchor="bookmark3212" w:history="1">
        <w:r>
          <w:rPr>
            <w:rFonts w:eastAsia="Times New Roman"/>
            <w:sz w:val="16"/>
            <w:szCs w:val="16"/>
          </w:rPr>
          <w:t xml:space="preserve">446 </w:t>
        </w:r>
      </w:hyperlink>
      <w:r>
        <w:rPr>
          <w:rFonts w:eastAsia="Times New Roman"/>
          <w:sz w:val="16"/>
          <w:szCs w:val="16"/>
        </w:rPr>
        <w:t xml:space="preserve">“Чапаев” – фильм бр. Васильевых II: 266 “Челкаш” – инсценированный рассказ М.Горького II: </w:t>
      </w:r>
      <w:hyperlink w:anchor="bookmark3028" w:history="1">
        <w:r>
          <w:rPr>
            <w:rFonts w:eastAsia="Times New Roman"/>
            <w:sz w:val="16"/>
            <w:szCs w:val="16"/>
          </w:rPr>
          <w:t xml:space="preserve">392 </w:t>
        </w:r>
      </w:hyperlink>
      <w:r>
        <w:rPr>
          <w:rFonts w:eastAsia="Times New Roman"/>
          <w:sz w:val="16"/>
          <w:szCs w:val="16"/>
        </w:rPr>
        <w:t xml:space="preserve">“Человек с ружьем” – пьеса Н.Ф.Погодина II: </w:t>
      </w:r>
      <w:hyperlink w:anchor="bookmark3095" w:history="1">
        <w:r>
          <w:rPr>
            <w:rFonts w:eastAsia="Times New Roman"/>
            <w:sz w:val="16"/>
            <w:szCs w:val="16"/>
          </w:rPr>
          <w:t xml:space="preserve">414 </w:t>
        </w:r>
      </w:hyperlink>
      <w:r>
        <w:rPr>
          <w:rFonts w:eastAsia="Times New Roman"/>
          <w:sz w:val="16"/>
          <w:szCs w:val="16"/>
        </w:rPr>
        <w:t xml:space="preserve">“Честное слово” – комедия А.Жансона II: </w:t>
      </w:r>
      <w:hyperlink w:anchor="bookmark2288" w:history="1">
        <w:r>
          <w:rPr>
            <w:rFonts w:eastAsia="Times New Roman"/>
            <w:sz w:val="16"/>
            <w:szCs w:val="16"/>
          </w:rPr>
          <w:t>149</w:t>
        </w:r>
      </w:hyperlink>
      <w:r>
        <w:rPr>
          <w:rFonts w:eastAsia="Times New Roman"/>
          <w:sz w:val="16"/>
          <w:szCs w:val="16"/>
        </w:rPr>
        <w:t xml:space="preserve">, 166 “Чудак” – пьеса А.Н.Афиногенова </w:t>
      </w:r>
      <w:r>
        <w:rPr>
          <w:rFonts w:eastAsia="Times New Roman"/>
          <w:sz w:val="16"/>
          <w:szCs w:val="16"/>
          <w:lang w:val="en-US"/>
        </w:rPr>
        <w:t xml:space="preserve">I: </w:t>
      </w:r>
      <w:hyperlink w:anchor="bookmark1725" w:history="1">
        <w:r>
          <w:rPr>
            <w:rFonts w:eastAsia="Times New Roman"/>
            <w:sz w:val="16"/>
            <w:szCs w:val="16"/>
            <w:lang w:val="en-US"/>
          </w:rPr>
          <w:t>781</w:t>
        </w:r>
      </w:hyperlink>
    </w:p>
    <w:p w:rsidR="00DD4130" w:rsidRDefault="006C0410">
      <w:pPr>
        <w:shd w:val="clear" w:color="auto" w:fill="FFFFFF"/>
        <w:spacing w:line="202" w:lineRule="exact"/>
        <w:ind w:left="394"/>
      </w:pPr>
      <w:r>
        <w:rPr>
          <w:rFonts w:eastAsia="Times New Roman"/>
          <w:sz w:val="16"/>
          <w:szCs w:val="16"/>
        </w:rPr>
        <w:t xml:space="preserve">“Чудесный сплав” – комедия В.М.Киршона II: </w:t>
      </w:r>
      <w:hyperlink w:anchor="bookmark2349" w:history="1">
        <w:r>
          <w:rPr>
            <w:rFonts w:eastAsia="Times New Roman"/>
            <w:sz w:val="16"/>
            <w:szCs w:val="16"/>
          </w:rPr>
          <w:t>174</w:t>
        </w:r>
      </w:hyperlink>
      <w:r>
        <w:rPr>
          <w:rFonts w:eastAsia="Times New Roman"/>
          <w:sz w:val="16"/>
          <w:szCs w:val="16"/>
        </w:rPr>
        <w:t xml:space="preserve">, </w:t>
      </w:r>
      <w:hyperlink w:anchor="bookmark2371" w:history="1">
        <w:r>
          <w:rPr>
            <w:rFonts w:eastAsia="Times New Roman"/>
            <w:sz w:val="16"/>
            <w:szCs w:val="16"/>
          </w:rPr>
          <w:t>179</w:t>
        </w:r>
      </w:hyperlink>
      <w:r>
        <w:rPr>
          <w:rFonts w:eastAsia="Times New Roman"/>
          <w:sz w:val="16"/>
          <w:szCs w:val="16"/>
        </w:rPr>
        <w:t xml:space="preserve">, </w:t>
      </w:r>
      <w:hyperlink w:anchor="bookmark2573" w:history="1">
        <w:r>
          <w:rPr>
            <w:rFonts w:eastAsia="Times New Roman"/>
            <w:sz w:val="16"/>
            <w:szCs w:val="16"/>
          </w:rPr>
          <w:t>249</w:t>
        </w:r>
      </w:hyperlink>
      <w:r>
        <w:rPr>
          <w:rFonts w:eastAsia="Times New Roman"/>
          <w:sz w:val="16"/>
          <w:szCs w:val="16"/>
        </w:rPr>
        <w:t xml:space="preserve">, 272 “Чудо св. Антония” – сатирическая легенда М.Метерлинка </w:t>
      </w:r>
      <w:r>
        <w:rPr>
          <w:rFonts w:eastAsia="Times New Roman"/>
          <w:sz w:val="16"/>
          <w:szCs w:val="16"/>
          <w:lang w:val="en-US"/>
        </w:rPr>
        <w:t>I: 509</w:t>
      </w:r>
    </w:p>
    <w:p w:rsidR="00DD4130" w:rsidRDefault="006C0410">
      <w:pPr>
        <w:shd w:val="clear" w:color="auto" w:fill="FFFFFF"/>
        <w:spacing w:before="274" w:line="202" w:lineRule="exact"/>
        <w:ind w:left="394"/>
      </w:pPr>
      <w:r>
        <w:rPr>
          <w:rFonts w:eastAsia="Times New Roman"/>
          <w:sz w:val="16"/>
          <w:szCs w:val="16"/>
        </w:rPr>
        <w:t>“Шейлок” – см. “Венецианский купец”</w:t>
      </w:r>
    </w:p>
    <w:p w:rsidR="00DD4130" w:rsidRDefault="006C0410">
      <w:pPr>
        <w:shd w:val="clear" w:color="auto" w:fill="FFFFFF"/>
        <w:spacing w:line="202" w:lineRule="exact"/>
        <w:ind w:firstLine="394"/>
      </w:pPr>
      <w:r>
        <w:rPr>
          <w:rFonts w:eastAsia="Times New Roman"/>
          <w:sz w:val="16"/>
          <w:szCs w:val="16"/>
        </w:rPr>
        <w:t xml:space="preserve">“Школа злословия” – комедия Р.-Б.Шеридана II: </w:t>
      </w:r>
      <w:hyperlink w:anchor="bookmark3218" w:history="1">
        <w:r>
          <w:rPr>
            <w:rFonts w:eastAsia="Times New Roman"/>
            <w:sz w:val="16"/>
            <w:szCs w:val="16"/>
          </w:rPr>
          <w:t>450</w:t>
        </w:r>
      </w:hyperlink>
      <w:r>
        <w:rPr>
          <w:rFonts w:eastAsia="Times New Roman"/>
          <w:sz w:val="16"/>
          <w:szCs w:val="16"/>
        </w:rPr>
        <w:t xml:space="preserve">, </w:t>
      </w:r>
      <w:hyperlink w:anchor="bookmark3444" w:history="1">
        <w:r>
          <w:rPr>
            <w:rFonts w:eastAsia="Times New Roman"/>
            <w:sz w:val="16"/>
            <w:szCs w:val="16"/>
          </w:rPr>
          <w:t>518</w:t>
        </w:r>
      </w:hyperlink>
      <w:r>
        <w:rPr>
          <w:rFonts w:eastAsia="Times New Roman"/>
          <w:sz w:val="16"/>
          <w:szCs w:val="16"/>
        </w:rPr>
        <w:t xml:space="preserve">, 521, </w:t>
      </w:r>
      <w:hyperlink w:anchor="bookmark3454" w:history="1">
        <w:r>
          <w:rPr>
            <w:rFonts w:eastAsia="Times New Roman"/>
            <w:sz w:val="16"/>
            <w:szCs w:val="16"/>
          </w:rPr>
          <w:t>522</w:t>
        </w:r>
      </w:hyperlink>
      <w:r>
        <w:rPr>
          <w:rFonts w:eastAsia="Times New Roman"/>
          <w:sz w:val="16"/>
          <w:szCs w:val="16"/>
        </w:rPr>
        <w:t xml:space="preserve">, </w:t>
      </w:r>
      <w:hyperlink w:anchor="bookmark3466" w:history="1">
        <w:r>
          <w:rPr>
            <w:rFonts w:eastAsia="Times New Roman"/>
            <w:sz w:val="16"/>
            <w:szCs w:val="16"/>
          </w:rPr>
          <w:t>526</w:t>
        </w:r>
      </w:hyperlink>
      <w:r>
        <w:rPr>
          <w:rFonts w:eastAsia="Times New Roman"/>
          <w:sz w:val="16"/>
          <w:szCs w:val="16"/>
        </w:rPr>
        <w:t xml:space="preserve">, </w:t>
      </w:r>
      <w:hyperlink w:anchor="bookmark3472" w:history="1">
        <w:r>
          <w:rPr>
            <w:rFonts w:eastAsia="Times New Roman"/>
            <w:sz w:val="16"/>
            <w:szCs w:val="16"/>
          </w:rPr>
          <w:t>528</w:t>
        </w:r>
      </w:hyperlink>
      <w:r>
        <w:rPr>
          <w:rFonts w:eastAsia="Times New Roman"/>
          <w:sz w:val="16"/>
          <w:szCs w:val="16"/>
        </w:rPr>
        <w:t xml:space="preserve">, </w:t>
      </w:r>
      <w:hyperlink w:anchor="bookmark3479" w:history="1">
        <w:r>
          <w:rPr>
            <w:rFonts w:eastAsia="Times New Roman"/>
            <w:sz w:val="16"/>
            <w:szCs w:val="16"/>
          </w:rPr>
          <w:t>530</w:t>
        </w:r>
      </w:hyperlink>
      <w:r>
        <w:rPr>
          <w:rFonts w:eastAsia="Times New Roman"/>
          <w:sz w:val="16"/>
          <w:szCs w:val="16"/>
        </w:rPr>
        <w:t xml:space="preserve">, </w:t>
      </w:r>
      <w:hyperlink w:anchor="bookmark3493" w:history="1">
        <w:r>
          <w:rPr>
            <w:rFonts w:eastAsia="Times New Roman"/>
            <w:sz w:val="16"/>
            <w:szCs w:val="16"/>
          </w:rPr>
          <w:t>537</w:t>
        </w:r>
      </w:hyperlink>
      <w:r>
        <w:rPr>
          <w:rFonts w:eastAsia="Times New Roman"/>
          <w:sz w:val="16"/>
          <w:szCs w:val="16"/>
        </w:rPr>
        <w:t xml:space="preserve">, </w:t>
      </w:r>
      <w:hyperlink w:anchor="bookmark3496" w:history="1">
        <w:r>
          <w:rPr>
            <w:rFonts w:eastAsia="Times New Roman"/>
            <w:sz w:val="16"/>
            <w:szCs w:val="16"/>
          </w:rPr>
          <w:t>539</w:t>
        </w:r>
      </w:hyperlink>
      <w:r>
        <w:rPr>
          <w:rFonts w:eastAsia="Times New Roman"/>
          <w:sz w:val="16"/>
          <w:szCs w:val="16"/>
        </w:rPr>
        <w:t xml:space="preserve">, </w:t>
      </w:r>
      <w:hyperlink w:anchor="bookmark3519" w:history="1">
        <w:r>
          <w:rPr>
            <w:rFonts w:eastAsia="Times New Roman"/>
            <w:sz w:val="16"/>
            <w:szCs w:val="16"/>
          </w:rPr>
          <w:t>546</w:t>
        </w:r>
      </w:hyperlink>
      <w:r>
        <w:rPr>
          <w:rFonts w:eastAsia="Times New Roman"/>
          <w:sz w:val="16"/>
          <w:szCs w:val="16"/>
        </w:rPr>
        <w:t xml:space="preserve">, </w:t>
      </w:r>
      <w:hyperlink w:anchor="bookmark3526" w:history="1">
        <w:r>
          <w:rPr>
            <w:rFonts w:eastAsia="Times New Roman"/>
            <w:sz w:val="16"/>
            <w:szCs w:val="16"/>
          </w:rPr>
          <w:t>547</w:t>
        </w:r>
      </w:hyperlink>
      <w:r>
        <w:rPr>
          <w:rFonts w:eastAsia="Times New Roman"/>
          <w:sz w:val="16"/>
          <w:szCs w:val="16"/>
        </w:rPr>
        <w:t xml:space="preserve">, </w:t>
      </w:r>
      <w:hyperlink w:anchor="bookmark3527" w:history="1">
        <w:r>
          <w:rPr>
            <w:rFonts w:eastAsia="Times New Roman"/>
            <w:sz w:val="16"/>
            <w:szCs w:val="16"/>
          </w:rPr>
          <w:t>548</w:t>
        </w:r>
      </w:hyperlink>
      <w:r>
        <w:rPr>
          <w:rFonts w:eastAsia="Times New Roman"/>
          <w:sz w:val="16"/>
          <w:szCs w:val="16"/>
        </w:rPr>
        <w:t xml:space="preserve">, </w:t>
      </w:r>
      <w:hyperlink w:anchor="bookmark3544" w:history="1">
        <w:r>
          <w:rPr>
            <w:rFonts w:eastAsia="Times New Roman"/>
            <w:sz w:val="16"/>
            <w:szCs w:val="16"/>
          </w:rPr>
          <w:t>553</w:t>
        </w:r>
      </w:hyperlink>
      <w:r>
        <w:rPr>
          <w:rFonts w:eastAsia="Times New Roman"/>
          <w:sz w:val="16"/>
          <w:szCs w:val="16"/>
        </w:rPr>
        <w:t>–</w:t>
      </w:r>
      <w:hyperlink w:anchor="bookmark3550" w:history="1">
        <w:r>
          <w:rPr>
            <w:rFonts w:eastAsia="Times New Roman"/>
            <w:sz w:val="16"/>
            <w:szCs w:val="16"/>
          </w:rPr>
          <w:t>555</w:t>
        </w:r>
      </w:hyperlink>
      <w:r>
        <w:rPr>
          <w:rFonts w:eastAsia="Times New Roman"/>
          <w:sz w:val="16"/>
          <w:szCs w:val="16"/>
        </w:rPr>
        <w:t xml:space="preserve">, </w:t>
      </w:r>
      <w:hyperlink w:anchor="bookmark3557" w:history="1">
        <w:r>
          <w:rPr>
            <w:rFonts w:eastAsia="Times New Roman"/>
            <w:sz w:val="16"/>
            <w:szCs w:val="16"/>
          </w:rPr>
          <w:t>557</w:t>
        </w:r>
      </w:hyperlink>
      <w:r>
        <w:rPr>
          <w:rFonts w:eastAsia="Times New Roman"/>
          <w:sz w:val="16"/>
          <w:szCs w:val="16"/>
        </w:rPr>
        <w:t xml:space="preserve">, </w:t>
      </w:r>
      <w:hyperlink w:anchor="bookmark3576" w:history="1">
        <w:r>
          <w:rPr>
            <w:rFonts w:eastAsia="Times New Roman"/>
            <w:sz w:val="16"/>
            <w:szCs w:val="16"/>
          </w:rPr>
          <w:t>564</w:t>
        </w:r>
      </w:hyperlink>
      <w:r>
        <w:rPr>
          <w:rFonts w:eastAsia="Times New Roman"/>
          <w:sz w:val="16"/>
          <w:szCs w:val="16"/>
        </w:rPr>
        <w:t xml:space="preserve">, </w:t>
      </w:r>
      <w:hyperlink w:anchor="bookmark3596" w:history="1">
        <w:r>
          <w:rPr>
            <w:rFonts w:eastAsia="Times New Roman"/>
            <w:sz w:val="16"/>
            <w:szCs w:val="16"/>
          </w:rPr>
          <w:t>572</w:t>
        </w:r>
      </w:hyperlink>
      <w:r>
        <w:rPr>
          <w:rFonts w:eastAsia="Times New Roman"/>
          <w:sz w:val="16"/>
          <w:szCs w:val="16"/>
        </w:rPr>
        <w:t xml:space="preserve">, </w:t>
      </w:r>
      <w:hyperlink w:anchor="bookmark3617" w:history="1">
        <w:r>
          <w:rPr>
            <w:rFonts w:eastAsia="Times New Roman"/>
            <w:sz w:val="16"/>
            <w:szCs w:val="16"/>
          </w:rPr>
          <w:t>582</w:t>
        </w:r>
      </w:hyperlink>
      <w:r>
        <w:rPr>
          <w:rFonts w:eastAsia="Times New Roman"/>
          <w:sz w:val="16"/>
          <w:szCs w:val="16"/>
        </w:rPr>
        <w:t xml:space="preserve">, 588, 593, </w:t>
      </w:r>
      <w:hyperlink w:anchor="bookmark3685" w:history="1">
        <w:r>
          <w:rPr>
            <w:rFonts w:eastAsia="Times New Roman"/>
            <w:sz w:val="16"/>
            <w:szCs w:val="16"/>
          </w:rPr>
          <w:t>610</w:t>
        </w:r>
      </w:hyperlink>
      <w:r>
        <w:rPr>
          <w:rFonts w:eastAsia="Times New Roman"/>
          <w:sz w:val="16"/>
          <w:szCs w:val="16"/>
        </w:rPr>
        <w:t xml:space="preserve">, </w:t>
      </w:r>
      <w:hyperlink w:anchor="bookmark3692" w:history="1">
        <w:r>
          <w:rPr>
            <w:rFonts w:eastAsia="Times New Roman"/>
            <w:sz w:val="16"/>
            <w:szCs w:val="16"/>
          </w:rPr>
          <w:t>613</w:t>
        </w:r>
      </w:hyperlink>
      <w:r>
        <w:rPr>
          <w:rFonts w:eastAsia="Times New Roman"/>
          <w:sz w:val="16"/>
          <w:szCs w:val="16"/>
        </w:rPr>
        <w:t xml:space="preserve">, 616, </w:t>
      </w:r>
      <w:hyperlink w:anchor="bookmark3702" w:history="1">
        <w:r>
          <w:rPr>
            <w:rFonts w:eastAsia="Times New Roman"/>
            <w:sz w:val="16"/>
            <w:szCs w:val="16"/>
          </w:rPr>
          <w:t>618</w:t>
        </w:r>
      </w:hyperlink>
      <w:r>
        <w:rPr>
          <w:rFonts w:eastAsia="Times New Roman"/>
          <w:sz w:val="16"/>
          <w:szCs w:val="16"/>
        </w:rPr>
        <w:t xml:space="preserve">, 620, </w:t>
      </w:r>
      <w:hyperlink w:anchor="bookmark3724" w:history="1">
        <w:r>
          <w:rPr>
            <w:rFonts w:eastAsia="Times New Roman"/>
            <w:sz w:val="16"/>
            <w:szCs w:val="16"/>
          </w:rPr>
          <w:t>627</w:t>
        </w:r>
      </w:hyperlink>
      <w:r>
        <w:rPr>
          <w:rFonts w:eastAsia="Times New Roman"/>
          <w:sz w:val="16"/>
          <w:szCs w:val="16"/>
        </w:rPr>
        <w:t xml:space="preserve">, 713, </w:t>
      </w:r>
      <w:hyperlink w:anchor="bookmark3923" w:history="1">
        <w:r>
          <w:rPr>
            <w:rFonts w:eastAsia="Times New Roman"/>
            <w:sz w:val="16"/>
            <w:szCs w:val="16"/>
          </w:rPr>
          <w:t>716</w:t>
        </w:r>
      </w:hyperlink>
      <w:r>
        <w:rPr>
          <w:rFonts w:eastAsia="Times New Roman"/>
          <w:sz w:val="16"/>
          <w:szCs w:val="16"/>
        </w:rPr>
        <w:t xml:space="preserve">, 722, 729, </w:t>
      </w:r>
      <w:hyperlink w:anchor="bookmark3985" w:history="1">
        <w:r>
          <w:rPr>
            <w:rFonts w:eastAsia="Times New Roman"/>
            <w:sz w:val="16"/>
            <w:szCs w:val="16"/>
          </w:rPr>
          <w:t>738</w:t>
        </w:r>
      </w:hyperlink>
      <w:r>
        <w:rPr>
          <w:rFonts w:eastAsia="Times New Roman"/>
          <w:sz w:val="16"/>
          <w:szCs w:val="16"/>
        </w:rPr>
        <w:t xml:space="preserve">, 742, </w:t>
      </w:r>
      <w:hyperlink w:anchor="bookmark4013" w:history="1">
        <w:r>
          <w:rPr>
            <w:rFonts w:eastAsia="Times New Roman"/>
            <w:sz w:val="16"/>
            <w:szCs w:val="16"/>
          </w:rPr>
          <w:t>750</w:t>
        </w:r>
      </w:hyperlink>
    </w:p>
    <w:p w:rsidR="00DD4130" w:rsidRDefault="006C0410">
      <w:pPr>
        <w:shd w:val="clear" w:color="auto" w:fill="FFFFFF"/>
        <w:spacing w:line="202" w:lineRule="exact"/>
        <w:ind w:left="394"/>
      </w:pPr>
      <w:r>
        <w:rPr>
          <w:rFonts w:eastAsia="Times New Roman"/>
          <w:sz w:val="16"/>
          <w:szCs w:val="16"/>
        </w:rPr>
        <w:t xml:space="preserve">“Шопениана” – балет М.М.Фокина II: </w:t>
      </w:r>
      <w:hyperlink w:anchor="bookmark3316" w:history="1">
        <w:r>
          <w:rPr>
            <w:rFonts w:eastAsia="Times New Roman"/>
            <w:sz w:val="16"/>
            <w:szCs w:val="16"/>
          </w:rPr>
          <w:t>480</w:t>
        </w:r>
      </w:hyperlink>
    </w:p>
    <w:p w:rsidR="00DD4130" w:rsidRDefault="006C0410">
      <w:pPr>
        <w:shd w:val="clear" w:color="auto" w:fill="FFFFFF"/>
        <w:spacing w:line="202" w:lineRule="exact"/>
        <w:ind w:left="394"/>
      </w:pPr>
      <w:r>
        <w:rPr>
          <w:rFonts w:eastAsia="Times New Roman"/>
          <w:sz w:val="16"/>
          <w:szCs w:val="16"/>
        </w:rPr>
        <w:t>“Штокман” – см. “Доктор Штокман”</w:t>
      </w:r>
    </w:p>
    <w:p w:rsidR="00DD4130" w:rsidRDefault="00DD4130">
      <w:pPr>
        <w:shd w:val="clear" w:color="auto" w:fill="FFFFFF"/>
        <w:spacing w:line="202" w:lineRule="exact"/>
        <w:ind w:left="394"/>
        <w:sectPr w:rsidR="00DD4130">
          <w:pgSz w:w="11909" w:h="16834"/>
          <w:pgMar w:top="1440" w:right="3241" w:bottom="720" w:left="3460" w:header="720" w:footer="720" w:gutter="0"/>
          <w:cols w:space="60"/>
          <w:noEndnote/>
        </w:sectPr>
      </w:pPr>
    </w:p>
    <w:p w:rsidR="00DD4130" w:rsidRDefault="006C0410">
      <w:pPr>
        <w:shd w:val="clear" w:color="auto" w:fill="FFFFFF"/>
        <w:spacing w:line="202" w:lineRule="exact"/>
        <w:ind w:left="398"/>
      </w:pPr>
      <w:r>
        <w:rPr>
          <w:rFonts w:eastAsia="Times New Roman"/>
          <w:sz w:val="16"/>
          <w:szCs w:val="16"/>
        </w:rPr>
        <w:lastRenderedPageBreak/>
        <w:t xml:space="preserve">“Эгмонт” – трагедия И.-В.Гёте II: </w:t>
      </w:r>
      <w:hyperlink w:anchor="bookmark2012" w:history="1">
        <w:r>
          <w:rPr>
            <w:rFonts w:eastAsia="Times New Roman"/>
            <w:sz w:val="16"/>
            <w:szCs w:val="16"/>
          </w:rPr>
          <w:t>40</w:t>
        </w:r>
      </w:hyperlink>
      <w:r>
        <w:rPr>
          <w:rFonts w:eastAsia="Times New Roman"/>
          <w:sz w:val="16"/>
          <w:szCs w:val="16"/>
        </w:rPr>
        <w:t>, 92</w:t>
      </w:r>
    </w:p>
    <w:p w:rsidR="00DD4130" w:rsidRDefault="006C0410">
      <w:pPr>
        <w:shd w:val="clear" w:color="auto" w:fill="FFFFFF"/>
        <w:spacing w:line="202" w:lineRule="exact"/>
        <w:ind w:left="398"/>
      </w:pPr>
      <w:r>
        <w:rPr>
          <w:rFonts w:eastAsia="Times New Roman"/>
          <w:sz w:val="16"/>
          <w:szCs w:val="16"/>
        </w:rPr>
        <w:t xml:space="preserve">“Эрик” (“Эрик XIV”) – пьеса А.Стриндберга </w:t>
      </w:r>
      <w:r>
        <w:rPr>
          <w:rFonts w:eastAsia="Times New Roman"/>
          <w:sz w:val="16"/>
          <w:szCs w:val="16"/>
          <w:lang w:val="en-US"/>
        </w:rPr>
        <w:t>I</w:t>
      </w:r>
      <w:r w:rsidRPr="00C831D7">
        <w:rPr>
          <w:rFonts w:eastAsia="Times New Roman"/>
          <w:sz w:val="16"/>
          <w:szCs w:val="16"/>
        </w:rPr>
        <w:t>: 608–</w:t>
      </w:r>
      <w:hyperlink w:anchor="bookmark1272" w:history="1">
        <w:r w:rsidRPr="00C831D7">
          <w:rPr>
            <w:rFonts w:eastAsia="Times New Roman"/>
            <w:sz w:val="16"/>
            <w:szCs w:val="16"/>
          </w:rPr>
          <w:t>610</w:t>
        </w:r>
      </w:hyperlink>
    </w:p>
    <w:p w:rsidR="00DD4130" w:rsidRDefault="006C0410">
      <w:pPr>
        <w:shd w:val="clear" w:color="auto" w:fill="FFFFFF"/>
        <w:spacing w:line="202" w:lineRule="exact"/>
        <w:ind w:left="398"/>
      </w:pPr>
      <w:r>
        <w:rPr>
          <w:rFonts w:eastAsia="Times New Roman"/>
          <w:sz w:val="16"/>
          <w:szCs w:val="16"/>
        </w:rPr>
        <w:t xml:space="preserve">“Эрнани” – драма В.Гюго II: </w:t>
      </w:r>
      <w:hyperlink w:anchor="bookmark2799" w:history="1">
        <w:r>
          <w:rPr>
            <w:rFonts w:eastAsia="Times New Roman"/>
            <w:sz w:val="16"/>
            <w:szCs w:val="16"/>
          </w:rPr>
          <w:t>316</w:t>
        </w:r>
      </w:hyperlink>
    </w:p>
    <w:p w:rsidR="00DD4130" w:rsidRDefault="006C0410">
      <w:pPr>
        <w:shd w:val="clear" w:color="auto" w:fill="FFFFFF"/>
        <w:spacing w:line="202" w:lineRule="exact"/>
        <w:ind w:left="398"/>
      </w:pPr>
      <w:r>
        <w:rPr>
          <w:rFonts w:eastAsia="Times New Roman"/>
          <w:sz w:val="16"/>
          <w:szCs w:val="16"/>
        </w:rPr>
        <w:t xml:space="preserve">“Эсмеральда” – балет на музыку Ц.Пуни </w:t>
      </w:r>
      <w:r>
        <w:rPr>
          <w:rFonts w:eastAsia="Times New Roman"/>
          <w:sz w:val="16"/>
          <w:szCs w:val="16"/>
          <w:lang w:val="en-US"/>
        </w:rPr>
        <w:t>I</w:t>
      </w:r>
      <w:r w:rsidRPr="00C831D7">
        <w:rPr>
          <w:rFonts w:eastAsia="Times New Roman"/>
          <w:sz w:val="16"/>
          <w:szCs w:val="16"/>
        </w:rPr>
        <w:t>: 608</w:t>
      </w:r>
    </w:p>
    <w:p w:rsidR="00DD4130" w:rsidRDefault="006C0410">
      <w:pPr>
        <w:shd w:val="clear" w:color="auto" w:fill="FFFFFF"/>
        <w:spacing w:before="269" w:line="202" w:lineRule="exact"/>
      </w:pPr>
      <w:r>
        <w:rPr>
          <w:rFonts w:eastAsia="Times New Roman"/>
          <w:sz w:val="16"/>
          <w:szCs w:val="16"/>
        </w:rPr>
        <w:t xml:space="preserve">“Юбилей” – шутка А.П.Чехова II: </w:t>
      </w:r>
      <w:hyperlink w:anchor="bookmark3028" w:history="1">
        <w:r>
          <w:rPr>
            <w:rFonts w:eastAsia="Times New Roman"/>
            <w:sz w:val="16"/>
            <w:szCs w:val="16"/>
          </w:rPr>
          <w:t>392</w:t>
        </w:r>
      </w:hyperlink>
      <w:r>
        <w:rPr>
          <w:rFonts w:eastAsia="Times New Roman"/>
          <w:sz w:val="16"/>
          <w:szCs w:val="16"/>
        </w:rPr>
        <w:t xml:space="preserve">, </w:t>
      </w:r>
      <w:hyperlink w:anchor="bookmark3649" w:history="1">
        <w:r>
          <w:rPr>
            <w:rFonts w:eastAsia="Times New Roman"/>
            <w:sz w:val="16"/>
            <w:szCs w:val="16"/>
          </w:rPr>
          <w:t>595</w:t>
        </w:r>
      </w:hyperlink>
      <w:r>
        <w:rPr>
          <w:rFonts w:eastAsia="Times New Roman"/>
          <w:sz w:val="16"/>
          <w:szCs w:val="16"/>
        </w:rPr>
        <w:t xml:space="preserve">, </w:t>
      </w:r>
      <w:hyperlink w:anchor="bookmark3650" w:history="1">
        <w:r>
          <w:rPr>
            <w:rFonts w:eastAsia="Times New Roman"/>
            <w:sz w:val="16"/>
            <w:szCs w:val="16"/>
          </w:rPr>
          <w:t>596</w:t>
        </w:r>
      </w:hyperlink>
      <w:r>
        <w:rPr>
          <w:rFonts w:eastAsia="Times New Roman"/>
          <w:sz w:val="16"/>
          <w:szCs w:val="16"/>
        </w:rPr>
        <w:t xml:space="preserve">, </w:t>
      </w:r>
      <w:hyperlink w:anchor="bookmark3904" w:history="1">
        <w:r>
          <w:rPr>
            <w:rFonts w:eastAsia="Times New Roman"/>
            <w:sz w:val="16"/>
            <w:szCs w:val="16"/>
          </w:rPr>
          <w:t xml:space="preserve">705 </w:t>
        </w:r>
      </w:hyperlink>
      <w:r>
        <w:rPr>
          <w:rFonts w:eastAsia="Times New Roman"/>
          <w:sz w:val="16"/>
          <w:szCs w:val="16"/>
        </w:rPr>
        <w:t xml:space="preserve">“Юлий Цезарь” – трагедия У.Шекспира </w:t>
      </w:r>
      <w:r>
        <w:rPr>
          <w:rFonts w:eastAsia="Times New Roman"/>
          <w:sz w:val="16"/>
          <w:szCs w:val="16"/>
          <w:lang w:val="en-US"/>
        </w:rPr>
        <w:t>I</w:t>
      </w:r>
      <w:r w:rsidRPr="00C831D7">
        <w:rPr>
          <w:rFonts w:eastAsia="Times New Roman"/>
          <w:sz w:val="16"/>
          <w:szCs w:val="16"/>
        </w:rPr>
        <w:t xml:space="preserve">: </w:t>
      </w:r>
      <w:hyperlink w:anchor="bookmark427" w:history="1">
        <w:r w:rsidRPr="00C831D7">
          <w:rPr>
            <w:rFonts w:eastAsia="Times New Roman"/>
            <w:sz w:val="16"/>
            <w:szCs w:val="16"/>
          </w:rPr>
          <w:t>229</w:t>
        </w:r>
      </w:hyperlink>
      <w:r w:rsidRPr="00C831D7">
        <w:rPr>
          <w:rFonts w:eastAsia="Times New Roman"/>
          <w:sz w:val="16"/>
          <w:szCs w:val="16"/>
        </w:rPr>
        <w:t xml:space="preserve">, </w:t>
      </w:r>
      <w:hyperlink w:anchor="bookmark843" w:history="1">
        <w:r w:rsidRPr="00C831D7">
          <w:rPr>
            <w:rFonts w:eastAsia="Times New Roman"/>
            <w:sz w:val="16"/>
            <w:szCs w:val="16"/>
          </w:rPr>
          <w:t>441</w:t>
        </w:r>
      </w:hyperlink>
      <w:r w:rsidRPr="00C831D7">
        <w:rPr>
          <w:rFonts w:eastAsia="Times New Roman"/>
          <w:sz w:val="16"/>
          <w:szCs w:val="16"/>
        </w:rPr>
        <w:t xml:space="preserve"> </w:t>
      </w:r>
      <w:r>
        <w:rPr>
          <w:rFonts w:eastAsia="Times New Roman"/>
          <w:sz w:val="16"/>
          <w:szCs w:val="16"/>
        </w:rPr>
        <w:t>(Брут, Анто</w:t>
      </w:r>
      <w:r>
        <w:rPr>
          <w:rFonts w:eastAsia="Times New Roman"/>
          <w:sz w:val="16"/>
          <w:szCs w:val="16"/>
        </w:rPr>
        <w:softHyphen/>
        <w:t xml:space="preserve">ний), 242, </w:t>
      </w:r>
      <w:hyperlink w:anchor="bookmark464" w:history="1">
        <w:r>
          <w:rPr>
            <w:rFonts w:eastAsia="Times New Roman"/>
            <w:sz w:val="16"/>
            <w:szCs w:val="16"/>
          </w:rPr>
          <w:t>248</w:t>
        </w:r>
      </w:hyperlink>
      <w:r>
        <w:rPr>
          <w:rFonts w:eastAsia="Times New Roman"/>
          <w:sz w:val="16"/>
          <w:szCs w:val="16"/>
        </w:rPr>
        <w:t xml:space="preserve">, </w:t>
      </w:r>
      <w:hyperlink w:anchor="bookmark811" w:history="1">
        <w:r>
          <w:rPr>
            <w:rFonts w:eastAsia="Times New Roman"/>
            <w:sz w:val="16"/>
            <w:szCs w:val="16"/>
          </w:rPr>
          <w:t>423</w:t>
        </w:r>
      </w:hyperlink>
    </w:p>
    <w:p w:rsidR="00DD4130" w:rsidRDefault="006C0410">
      <w:pPr>
        <w:shd w:val="clear" w:color="auto" w:fill="FFFFFF"/>
        <w:spacing w:before="269"/>
        <w:ind w:left="398"/>
      </w:pPr>
      <w:r>
        <w:rPr>
          <w:rFonts w:eastAsia="Times New Roman"/>
          <w:sz w:val="16"/>
          <w:szCs w:val="16"/>
        </w:rPr>
        <w:t xml:space="preserve">“Ящик с игрушками” – пантомима К.Дебюсси </w:t>
      </w:r>
      <w:r>
        <w:rPr>
          <w:rFonts w:eastAsia="Times New Roman"/>
          <w:sz w:val="16"/>
          <w:szCs w:val="16"/>
          <w:lang w:val="en-US"/>
        </w:rPr>
        <w:t>I</w:t>
      </w:r>
      <w:r w:rsidRPr="00C831D7">
        <w:rPr>
          <w:rFonts w:eastAsia="Times New Roman"/>
          <w:sz w:val="16"/>
          <w:szCs w:val="16"/>
        </w:rPr>
        <w:t>: 143</w:t>
      </w:r>
    </w:p>
    <w:p w:rsidR="00DD4130" w:rsidRDefault="00DD4130">
      <w:pPr>
        <w:shd w:val="clear" w:color="auto" w:fill="FFFFFF"/>
        <w:spacing w:before="269"/>
        <w:ind w:left="398"/>
        <w:sectPr w:rsidR="00DD4130">
          <w:pgSz w:w="11909" w:h="16834"/>
          <w:pgMar w:top="1440" w:right="3644" w:bottom="720" w:left="3230" w:header="720" w:footer="720" w:gutter="0"/>
          <w:cols w:space="60"/>
          <w:noEndnote/>
        </w:sectPr>
      </w:pPr>
    </w:p>
    <w:p w:rsidR="00DD4130" w:rsidRDefault="006C0410">
      <w:pPr>
        <w:shd w:val="clear" w:color="auto" w:fill="FFFFFF"/>
      </w:pPr>
      <w:r>
        <w:rPr>
          <w:rFonts w:eastAsia="Times New Roman"/>
          <w:b/>
          <w:bCs/>
          <w:spacing w:val="-1"/>
          <w:sz w:val="18"/>
          <w:szCs w:val="18"/>
        </w:rPr>
        <w:lastRenderedPageBreak/>
        <w:t>Бокшанская О.С.</w:t>
      </w:r>
    </w:p>
    <w:p w:rsidR="00DD4130" w:rsidRDefault="006C0410">
      <w:pPr>
        <w:shd w:val="clear" w:color="auto" w:fill="FFFFFF"/>
        <w:spacing w:before="149"/>
      </w:pPr>
      <w:r>
        <w:rPr>
          <w:rFonts w:eastAsia="Times New Roman"/>
          <w:spacing w:val="-1"/>
          <w:sz w:val="16"/>
          <w:szCs w:val="16"/>
        </w:rPr>
        <w:t>П 35</w:t>
      </w:r>
    </w:p>
    <w:p w:rsidR="00DD4130" w:rsidRDefault="006C0410">
      <w:pPr>
        <w:shd w:val="clear" w:color="auto" w:fill="FFFFFF"/>
        <w:spacing w:before="154" w:line="192" w:lineRule="exact"/>
        <w:ind w:left="394"/>
      </w:pPr>
      <w:r>
        <w:rPr>
          <w:rFonts w:eastAsia="Times New Roman"/>
          <w:sz w:val="16"/>
          <w:szCs w:val="16"/>
        </w:rPr>
        <w:t>Письма О.С.Бокшанской Вл.И.Немировичу-Данченко в 2-х томах. Т.</w:t>
      </w:r>
    </w:p>
    <w:p w:rsidR="00DD4130" w:rsidRDefault="006C0410">
      <w:pPr>
        <w:shd w:val="clear" w:color="auto" w:fill="FFFFFF"/>
        <w:tabs>
          <w:tab w:val="left" w:pos="154"/>
        </w:tabs>
        <w:spacing w:line="192" w:lineRule="exact"/>
      </w:pPr>
      <w:r>
        <w:rPr>
          <w:spacing w:val="-1"/>
          <w:sz w:val="16"/>
          <w:szCs w:val="16"/>
        </w:rPr>
        <w:t>1.</w:t>
      </w:r>
      <w:r>
        <w:rPr>
          <w:sz w:val="18"/>
          <w:szCs w:val="18"/>
        </w:rPr>
        <w:tab/>
      </w:r>
      <w:r>
        <w:rPr>
          <w:sz w:val="16"/>
          <w:szCs w:val="16"/>
        </w:rPr>
        <w:t>1922</w:t>
      </w:r>
      <w:r>
        <w:rPr>
          <w:rFonts w:eastAsia="Times New Roman"/>
          <w:sz w:val="16"/>
          <w:szCs w:val="16"/>
        </w:rPr>
        <w:t>–1931/Сост.,</w:t>
      </w:r>
      <w:r>
        <w:rPr>
          <w:rFonts w:eastAsia="Times New Roman"/>
          <w:sz w:val="18"/>
          <w:szCs w:val="18"/>
        </w:rPr>
        <w:t xml:space="preserve"> </w:t>
      </w:r>
      <w:r>
        <w:rPr>
          <w:rFonts w:eastAsia="Times New Roman"/>
          <w:sz w:val="16"/>
          <w:szCs w:val="16"/>
        </w:rPr>
        <w:t>ред.,</w:t>
      </w:r>
      <w:r>
        <w:rPr>
          <w:rFonts w:eastAsia="Times New Roman"/>
          <w:sz w:val="18"/>
          <w:szCs w:val="18"/>
        </w:rPr>
        <w:t xml:space="preserve"> </w:t>
      </w:r>
      <w:r>
        <w:rPr>
          <w:rFonts w:eastAsia="Times New Roman"/>
          <w:sz w:val="16"/>
          <w:szCs w:val="16"/>
        </w:rPr>
        <w:t>коммент.</w:t>
      </w:r>
      <w:r>
        <w:rPr>
          <w:rFonts w:eastAsia="Times New Roman"/>
          <w:sz w:val="18"/>
          <w:szCs w:val="18"/>
        </w:rPr>
        <w:t xml:space="preserve"> </w:t>
      </w:r>
      <w:r>
        <w:rPr>
          <w:rFonts w:eastAsia="Times New Roman"/>
          <w:sz w:val="16"/>
          <w:szCs w:val="16"/>
        </w:rPr>
        <w:t>И.Н.Соловьева.</w:t>
      </w:r>
      <w:r>
        <w:rPr>
          <w:rFonts w:eastAsia="Times New Roman"/>
          <w:sz w:val="18"/>
          <w:szCs w:val="18"/>
        </w:rPr>
        <w:t xml:space="preserve"> </w:t>
      </w:r>
      <w:r>
        <w:rPr>
          <w:rFonts w:eastAsia="Times New Roman"/>
          <w:sz w:val="16"/>
          <w:szCs w:val="16"/>
        </w:rPr>
        <w:t>Вступ.</w:t>
      </w:r>
      <w:r>
        <w:rPr>
          <w:rFonts w:eastAsia="Times New Roman"/>
          <w:sz w:val="18"/>
          <w:szCs w:val="18"/>
        </w:rPr>
        <w:t xml:space="preserve"> </w:t>
      </w:r>
      <w:r>
        <w:rPr>
          <w:rFonts w:eastAsia="Times New Roman"/>
          <w:sz w:val="16"/>
          <w:szCs w:val="16"/>
        </w:rPr>
        <w:t>ст.</w:t>
      </w:r>
      <w:r>
        <w:rPr>
          <w:rFonts w:eastAsia="Times New Roman"/>
          <w:sz w:val="18"/>
          <w:szCs w:val="18"/>
        </w:rPr>
        <w:t xml:space="preserve"> </w:t>
      </w:r>
      <w:r>
        <w:rPr>
          <w:rFonts w:eastAsia="Times New Roman"/>
          <w:sz w:val="16"/>
          <w:szCs w:val="16"/>
        </w:rPr>
        <w:t>А.М.Смелян-</w:t>
      </w:r>
      <w:r>
        <w:rPr>
          <w:rFonts w:eastAsia="Times New Roman"/>
          <w:sz w:val="16"/>
          <w:szCs w:val="16"/>
        </w:rPr>
        <w:br/>
        <w:t>ский. – М.: МХТ, 2005. – 893 с.</w:t>
      </w:r>
    </w:p>
    <w:p w:rsidR="00DD4130" w:rsidRDefault="006C0410">
      <w:pPr>
        <w:shd w:val="clear" w:color="auto" w:fill="FFFFFF"/>
        <w:spacing w:before="158"/>
        <w:ind w:left="394"/>
      </w:pPr>
      <w:r>
        <w:rPr>
          <w:rFonts w:eastAsia="Times New Roman"/>
          <w:sz w:val="16"/>
          <w:szCs w:val="16"/>
        </w:rPr>
        <w:t>Письма О.С.Бокшанской Вл.И.Немировичу-Данченко в 2-х томах. Т.</w:t>
      </w:r>
    </w:p>
    <w:p w:rsidR="00DD4130" w:rsidRDefault="006C0410">
      <w:pPr>
        <w:shd w:val="clear" w:color="auto" w:fill="FFFFFF"/>
        <w:tabs>
          <w:tab w:val="left" w:pos="154"/>
        </w:tabs>
      </w:pPr>
      <w:r>
        <w:rPr>
          <w:spacing w:val="-1"/>
          <w:sz w:val="16"/>
          <w:szCs w:val="16"/>
        </w:rPr>
        <w:t>2.</w:t>
      </w:r>
      <w:r>
        <w:rPr>
          <w:sz w:val="18"/>
          <w:szCs w:val="18"/>
        </w:rPr>
        <w:tab/>
      </w:r>
      <w:r>
        <w:rPr>
          <w:spacing w:val="-1"/>
          <w:sz w:val="16"/>
          <w:szCs w:val="16"/>
        </w:rPr>
        <w:t>1931</w:t>
      </w:r>
      <w:r>
        <w:rPr>
          <w:rFonts w:eastAsia="Times New Roman"/>
          <w:spacing w:val="-1"/>
          <w:sz w:val="16"/>
          <w:szCs w:val="16"/>
        </w:rPr>
        <w:t>–1942/Сост.,</w:t>
      </w:r>
      <w:r>
        <w:rPr>
          <w:rFonts w:eastAsia="Times New Roman"/>
          <w:spacing w:val="-1"/>
          <w:sz w:val="18"/>
          <w:szCs w:val="18"/>
        </w:rPr>
        <w:t xml:space="preserve"> </w:t>
      </w:r>
      <w:r>
        <w:rPr>
          <w:rFonts w:eastAsia="Times New Roman"/>
          <w:spacing w:val="-1"/>
          <w:sz w:val="16"/>
          <w:szCs w:val="16"/>
        </w:rPr>
        <w:t>ред.,</w:t>
      </w:r>
      <w:r>
        <w:rPr>
          <w:rFonts w:eastAsia="Times New Roman"/>
          <w:spacing w:val="-1"/>
          <w:sz w:val="18"/>
          <w:szCs w:val="18"/>
        </w:rPr>
        <w:t xml:space="preserve"> </w:t>
      </w:r>
      <w:r>
        <w:rPr>
          <w:rFonts w:eastAsia="Times New Roman"/>
          <w:spacing w:val="-1"/>
          <w:sz w:val="16"/>
          <w:szCs w:val="16"/>
        </w:rPr>
        <w:t>коммент.</w:t>
      </w:r>
      <w:r>
        <w:rPr>
          <w:rFonts w:eastAsia="Times New Roman"/>
          <w:spacing w:val="-1"/>
          <w:sz w:val="18"/>
          <w:szCs w:val="18"/>
        </w:rPr>
        <w:t xml:space="preserve"> </w:t>
      </w:r>
      <w:r>
        <w:rPr>
          <w:rFonts w:eastAsia="Times New Roman"/>
          <w:spacing w:val="-1"/>
          <w:sz w:val="16"/>
          <w:szCs w:val="16"/>
        </w:rPr>
        <w:t>И.Н.Соловьева.</w:t>
      </w:r>
      <w:r>
        <w:rPr>
          <w:rFonts w:eastAsia="Times New Roman"/>
          <w:spacing w:val="-1"/>
          <w:sz w:val="18"/>
          <w:szCs w:val="18"/>
        </w:rPr>
        <w:t xml:space="preserve"> </w:t>
      </w:r>
      <w:r>
        <w:rPr>
          <w:rFonts w:eastAsia="Times New Roman"/>
          <w:spacing w:val="-1"/>
          <w:sz w:val="16"/>
          <w:szCs w:val="16"/>
        </w:rPr>
        <w:t>–</w:t>
      </w:r>
      <w:r>
        <w:rPr>
          <w:rFonts w:eastAsia="Times New Roman"/>
          <w:spacing w:val="-1"/>
          <w:sz w:val="18"/>
          <w:szCs w:val="18"/>
        </w:rPr>
        <w:t xml:space="preserve"> </w:t>
      </w:r>
      <w:r>
        <w:rPr>
          <w:rFonts w:eastAsia="Times New Roman"/>
          <w:spacing w:val="-1"/>
          <w:sz w:val="16"/>
          <w:szCs w:val="16"/>
        </w:rPr>
        <w:t>М.:</w:t>
      </w:r>
      <w:r>
        <w:rPr>
          <w:rFonts w:eastAsia="Times New Roman"/>
          <w:spacing w:val="-1"/>
          <w:sz w:val="18"/>
          <w:szCs w:val="18"/>
        </w:rPr>
        <w:t xml:space="preserve"> </w:t>
      </w:r>
      <w:r>
        <w:rPr>
          <w:rFonts w:eastAsia="Times New Roman"/>
          <w:spacing w:val="-1"/>
          <w:sz w:val="16"/>
          <w:szCs w:val="16"/>
        </w:rPr>
        <w:t>МХТ,</w:t>
      </w:r>
      <w:r>
        <w:rPr>
          <w:rFonts w:eastAsia="Times New Roman"/>
          <w:spacing w:val="-1"/>
          <w:sz w:val="18"/>
          <w:szCs w:val="18"/>
        </w:rPr>
        <w:t xml:space="preserve"> </w:t>
      </w:r>
      <w:r>
        <w:rPr>
          <w:rFonts w:eastAsia="Times New Roman"/>
          <w:spacing w:val="-1"/>
          <w:sz w:val="16"/>
          <w:szCs w:val="16"/>
        </w:rPr>
        <w:t>2005.</w:t>
      </w:r>
      <w:r>
        <w:rPr>
          <w:rFonts w:eastAsia="Times New Roman"/>
          <w:spacing w:val="-1"/>
          <w:sz w:val="18"/>
          <w:szCs w:val="18"/>
        </w:rPr>
        <w:t xml:space="preserve"> </w:t>
      </w:r>
      <w:r>
        <w:rPr>
          <w:rFonts w:eastAsia="Times New Roman"/>
          <w:spacing w:val="-1"/>
          <w:sz w:val="16"/>
          <w:szCs w:val="16"/>
        </w:rPr>
        <w:t>–</w:t>
      </w:r>
      <w:r>
        <w:rPr>
          <w:rFonts w:eastAsia="Times New Roman"/>
          <w:spacing w:val="-1"/>
          <w:sz w:val="18"/>
          <w:szCs w:val="18"/>
        </w:rPr>
        <w:t xml:space="preserve"> </w:t>
      </w:r>
      <w:r>
        <w:rPr>
          <w:rFonts w:eastAsia="Times New Roman"/>
          <w:spacing w:val="-1"/>
          <w:sz w:val="16"/>
          <w:szCs w:val="16"/>
        </w:rPr>
        <w:t>911</w:t>
      </w:r>
      <w:r>
        <w:rPr>
          <w:rFonts w:eastAsia="Times New Roman"/>
          <w:spacing w:val="-1"/>
          <w:sz w:val="18"/>
          <w:szCs w:val="18"/>
        </w:rPr>
        <w:t xml:space="preserve"> </w:t>
      </w:r>
      <w:r>
        <w:rPr>
          <w:rFonts w:eastAsia="Times New Roman"/>
          <w:spacing w:val="-1"/>
          <w:sz w:val="16"/>
          <w:szCs w:val="16"/>
        </w:rPr>
        <w:t>с.</w:t>
      </w:r>
    </w:p>
    <w:p w:rsidR="00DD4130" w:rsidRDefault="006C0410">
      <w:pPr>
        <w:shd w:val="clear" w:color="auto" w:fill="FFFFFF"/>
        <w:spacing w:before="154"/>
      </w:pPr>
      <w:r>
        <w:rPr>
          <w:sz w:val="16"/>
          <w:szCs w:val="16"/>
          <w:lang w:val="en-US"/>
        </w:rPr>
        <w:t>ISBN 5-9000-20-17-7</w:t>
      </w:r>
    </w:p>
    <w:p w:rsidR="00DD4130" w:rsidRDefault="006C0410">
      <w:pPr>
        <w:shd w:val="clear" w:color="auto" w:fill="FFFFFF"/>
        <w:spacing w:before="158" w:line="192" w:lineRule="exact"/>
        <w:ind w:firstLine="394"/>
        <w:jc w:val="both"/>
      </w:pPr>
      <w:r>
        <w:rPr>
          <w:rFonts w:eastAsia="Times New Roman"/>
          <w:spacing w:val="-3"/>
          <w:sz w:val="16"/>
          <w:szCs w:val="16"/>
        </w:rPr>
        <w:t>Письма легендарного секретаря Вл.И.Немировича-Данченко О.С.Бок-шанской (1891–1948), увековеченной М.А.Булгаковым в “Театральном рома</w:t>
      </w:r>
      <w:r>
        <w:rPr>
          <w:rFonts w:eastAsia="Times New Roman"/>
          <w:spacing w:val="-3"/>
          <w:sz w:val="16"/>
          <w:szCs w:val="16"/>
        </w:rPr>
        <w:softHyphen/>
      </w:r>
      <w:r>
        <w:rPr>
          <w:rFonts w:eastAsia="Times New Roman"/>
          <w:sz w:val="16"/>
          <w:szCs w:val="16"/>
        </w:rPr>
        <w:t>не” под именем Поликсены Торопецкой, предоставляют любознательному читателю уникальную возможность следить за каждодневными подробно</w:t>
      </w:r>
      <w:r>
        <w:rPr>
          <w:rFonts w:eastAsia="Times New Roman"/>
          <w:sz w:val="16"/>
          <w:szCs w:val="16"/>
        </w:rPr>
        <w:softHyphen/>
        <w:t>стями закулисной жизни и быта Московского Художественного театра на протяжении двух десятилетий.</w:t>
      </w:r>
    </w:p>
    <w:p w:rsidR="00DD4130" w:rsidRDefault="006C0410">
      <w:pPr>
        <w:shd w:val="clear" w:color="auto" w:fill="FFFFFF"/>
        <w:spacing w:line="192" w:lineRule="exact"/>
        <w:ind w:firstLine="394"/>
        <w:jc w:val="both"/>
      </w:pPr>
      <w:r>
        <w:rPr>
          <w:rFonts w:eastAsia="Times New Roman"/>
          <w:sz w:val="16"/>
          <w:szCs w:val="16"/>
        </w:rPr>
        <w:t>Первый том писем начинается отчетом Бокшанской о прощальном обеде перед отъездом Художественного театра на длительные гастроли в Европу и Америку 14 сентября 1922 г. и заканчивается 27 сентября 1931 г. – подробным информированием пребывающего за границей Немирови</w:t>
      </w:r>
      <w:r>
        <w:rPr>
          <w:rFonts w:eastAsia="Times New Roman"/>
          <w:sz w:val="16"/>
          <w:szCs w:val="16"/>
        </w:rPr>
        <w:softHyphen/>
        <w:t>ча-Данченко о текущих событиях мхатовской жизни.</w:t>
      </w:r>
    </w:p>
    <w:p w:rsidR="00DD4130" w:rsidRDefault="006C0410">
      <w:pPr>
        <w:shd w:val="clear" w:color="auto" w:fill="FFFFFF"/>
        <w:spacing w:line="192" w:lineRule="exact"/>
        <w:ind w:firstLine="394"/>
        <w:jc w:val="both"/>
      </w:pPr>
      <w:r>
        <w:rPr>
          <w:rFonts w:eastAsia="Times New Roman"/>
          <w:sz w:val="16"/>
          <w:szCs w:val="16"/>
        </w:rPr>
        <w:t>Второй том писем охватывает наиболее драматичный период в жиз</w:t>
      </w:r>
      <w:r>
        <w:rPr>
          <w:rFonts w:eastAsia="Times New Roman"/>
          <w:sz w:val="16"/>
          <w:szCs w:val="16"/>
        </w:rPr>
        <w:softHyphen/>
        <w:t xml:space="preserve">ни советизируемого Художественного театра - его включение в систему </w:t>
      </w:r>
      <w:r>
        <w:rPr>
          <w:rFonts w:eastAsia="Times New Roman"/>
          <w:spacing w:val="-1"/>
          <w:sz w:val="16"/>
          <w:szCs w:val="16"/>
        </w:rPr>
        <w:t>привилегированных и одновременно строго поднадзорных официозных уч</w:t>
      </w:r>
      <w:r>
        <w:rPr>
          <w:rFonts w:eastAsia="Times New Roman"/>
          <w:spacing w:val="-1"/>
          <w:sz w:val="16"/>
          <w:szCs w:val="16"/>
        </w:rPr>
        <w:softHyphen/>
      </w:r>
      <w:r>
        <w:rPr>
          <w:rFonts w:eastAsia="Times New Roman"/>
          <w:sz w:val="16"/>
          <w:szCs w:val="16"/>
        </w:rPr>
        <w:t xml:space="preserve">реждений со всеми вытекающими отсюда последствиями. Особый интерес </w:t>
      </w:r>
      <w:r>
        <w:rPr>
          <w:rFonts w:eastAsia="Times New Roman"/>
          <w:spacing w:val="-2"/>
          <w:sz w:val="16"/>
          <w:szCs w:val="16"/>
        </w:rPr>
        <w:t xml:space="preserve">представляют письма военных лет, раскрывающие почти неведомую прежде </w:t>
      </w:r>
      <w:r>
        <w:rPr>
          <w:rFonts w:eastAsia="Times New Roman"/>
          <w:spacing w:val="-1"/>
          <w:sz w:val="16"/>
          <w:szCs w:val="16"/>
        </w:rPr>
        <w:t>картину каждодневной жизни театра, эвакуированного на Урал. Завершает</w:t>
      </w:r>
      <w:r>
        <w:rPr>
          <w:rFonts w:eastAsia="Times New Roman"/>
          <w:spacing w:val="-1"/>
          <w:sz w:val="16"/>
          <w:szCs w:val="16"/>
        </w:rPr>
        <w:softHyphen/>
      </w:r>
      <w:r>
        <w:rPr>
          <w:rFonts w:eastAsia="Times New Roman"/>
          <w:sz w:val="16"/>
          <w:szCs w:val="16"/>
        </w:rPr>
        <w:t>ся переписка поздравлением Немировича-Данченко с его последним днем рождения – 24 декабря 1942 г.</w:t>
      </w:r>
    </w:p>
    <w:p w:rsidR="00DD4130" w:rsidRDefault="006C0410">
      <w:pPr>
        <w:shd w:val="clear" w:color="auto" w:fill="FFFFFF"/>
        <w:spacing w:before="158" w:line="192" w:lineRule="exact"/>
        <w:ind w:right="4032"/>
      </w:pPr>
      <w:r>
        <w:rPr>
          <w:rFonts w:eastAsia="Times New Roman"/>
          <w:sz w:val="16"/>
          <w:szCs w:val="16"/>
        </w:rPr>
        <w:t xml:space="preserve">УДК 792 (47) </w:t>
      </w:r>
      <w:r>
        <w:rPr>
          <w:rFonts w:eastAsia="Times New Roman"/>
          <w:spacing w:val="-1"/>
          <w:sz w:val="16"/>
          <w:szCs w:val="16"/>
        </w:rPr>
        <w:t>ББК 85.334.3(2)</w:t>
      </w:r>
    </w:p>
    <w:p w:rsidR="00DD4130" w:rsidRDefault="00DD4130">
      <w:pPr>
        <w:shd w:val="clear" w:color="auto" w:fill="FFFFFF"/>
        <w:spacing w:before="158" w:line="192" w:lineRule="exact"/>
        <w:ind w:right="4032"/>
        <w:sectPr w:rsidR="00DD4130">
          <w:pgSz w:w="11909" w:h="16834"/>
          <w:pgMar w:top="1440" w:right="3236" w:bottom="720" w:left="3460" w:header="720" w:footer="720" w:gutter="0"/>
          <w:cols w:space="60"/>
          <w:noEndnote/>
        </w:sectPr>
      </w:pPr>
    </w:p>
    <w:p w:rsidR="00DD4130" w:rsidRDefault="006C0410">
      <w:pPr>
        <w:shd w:val="clear" w:color="auto" w:fill="FFFFFF"/>
        <w:spacing w:line="288" w:lineRule="exact"/>
        <w:ind w:left="106" w:firstLine="187"/>
      </w:pPr>
      <w:r>
        <w:rPr>
          <w:rFonts w:eastAsia="Times New Roman"/>
          <w:sz w:val="24"/>
          <w:szCs w:val="24"/>
        </w:rPr>
        <w:lastRenderedPageBreak/>
        <w:t xml:space="preserve">Письма О.С.Бокшанской </w:t>
      </w:r>
      <w:r>
        <w:rPr>
          <w:rFonts w:eastAsia="Times New Roman"/>
          <w:spacing w:val="-2"/>
          <w:sz w:val="24"/>
          <w:szCs w:val="24"/>
        </w:rPr>
        <w:t>Вл.И.Немировичу-Данченко</w:t>
      </w:r>
    </w:p>
    <w:p w:rsidR="00DD4130" w:rsidRDefault="006C0410">
      <w:pPr>
        <w:shd w:val="clear" w:color="auto" w:fill="FFFFFF"/>
        <w:spacing w:before="149" w:line="240" w:lineRule="exact"/>
        <w:ind w:left="1104" w:right="883"/>
      </w:pPr>
      <w:r>
        <w:rPr>
          <w:rFonts w:eastAsia="Times New Roman"/>
          <w:spacing w:val="-1"/>
          <w:sz w:val="18"/>
          <w:szCs w:val="18"/>
        </w:rPr>
        <w:t>Том первый [1922–1931]</w:t>
      </w:r>
    </w:p>
    <w:p w:rsidR="00DD4130" w:rsidRDefault="006C0410">
      <w:pPr>
        <w:shd w:val="clear" w:color="auto" w:fill="FFFFFF"/>
        <w:spacing w:before="163" w:line="240" w:lineRule="exact"/>
        <w:ind w:left="1104" w:right="883"/>
      </w:pPr>
      <w:r>
        <w:rPr>
          <w:rFonts w:eastAsia="Times New Roman"/>
          <w:sz w:val="18"/>
          <w:szCs w:val="18"/>
        </w:rPr>
        <w:t xml:space="preserve">Том второй </w:t>
      </w:r>
      <w:r>
        <w:rPr>
          <w:rFonts w:eastAsia="Times New Roman"/>
          <w:spacing w:val="-1"/>
          <w:sz w:val="18"/>
          <w:szCs w:val="18"/>
        </w:rPr>
        <w:t>[1931–1942]</w:t>
      </w:r>
    </w:p>
    <w:p w:rsidR="00DD4130" w:rsidRDefault="006C0410">
      <w:pPr>
        <w:shd w:val="clear" w:color="auto" w:fill="FFFFFF"/>
        <w:spacing w:before="547" w:line="192" w:lineRule="exact"/>
        <w:ind w:left="5"/>
        <w:jc w:val="center"/>
      </w:pPr>
      <w:r>
        <w:rPr>
          <w:rFonts w:eastAsia="Times New Roman"/>
          <w:i/>
          <w:iCs/>
          <w:sz w:val="16"/>
          <w:szCs w:val="16"/>
        </w:rPr>
        <w:t xml:space="preserve">Редактор </w:t>
      </w:r>
      <w:r>
        <w:rPr>
          <w:rFonts w:eastAsia="Times New Roman"/>
          <w:sz w:val="16"/>
          <w:szCs w:val="16"/>
        </w:rPr>
        <w:t>З.П.Удальцова</w:t>
      </w:r>
    </w:p>
    <w:p w:rsidR="00DD4130" w:rsidRDefault="006C0410">
      <w:pPr>
        <w:shd w:val="clear" w:color="auto" w:fill="FFFFFF"/>
        <w:spacing w:line="192" w:lineRule="exact"/>
        <w:ind w:left="5"/>
        <w:jc w:val="center"/>
      </w:pPr>
      <w:r>
        <w:rPr>
          <w:rFonts w:eastAsia="Times New Roman"/>
          <w:i/>
          <w:iCs/>
          <w:sz w:val="16"/>
          <w:szCs w:val="16"/>
        </w:rPr>
        <w:t xml:space="preserve">Художник </w:t>
      </w:r>
      <w:r>
        <w:rPr>
          <w:rFonts w:eastAsia="Times New Roman"/>
          <w:sz w:val="16"/>
          <w:szCs w:val="16"/>
        </w:rPr>
        <w:t>А.Л.Бондаренко</w:t>
      </w:r>
    </w:p>
    <w:p w:rsidR="00DD4130" w:rsidRDefault="006C0410">
      <w:pPr>
        <w:shd w:val="clear" w:color="auto" w:fill="FFFFFF"/>
        <w:spacing w:line="192" w:lineRule="exact"/>
        <w:ind w:left="5"/>
        <w:jc w:val="center"/>
      </w:pPr>
      <w:r>
        <w:rPr>
          <w:rFonts w:eastAsia="Times New Roman"/>
          <w:i/>
          <w:iCs/>
          <w:sz w:val="16"/>
          <w:szCs w:val="16"/>
        </w:rPr>
        <w:t xml:space="preserve">Корректор </w:t>
      </w:r>
      <w:r>
        <w:rPr>
          <w:rFonts w:eastAsia="Times New Roman"/>
          <w:sz w:val="16"/>
          <w:szCs w:val="16"/>
        </w:rPr>
        <w:t>Е.Н.Павлова</w:t>
      </w:r>
    </w:p>
    <w:p w:rsidR="00DD4130" w:rsidRDefault="006C0410">
      <w:pPr>
        <w:shd w:val="clear" w:color="auto" w:fill="FFFFFF"/>
        <w:spacing w:line="192" w:lineRule="exact"/>
        <w:ind w:left="5"/>
        <w:jc w:val="center"/>
      </w:pPr>
      <w:r>
        <w:rPr>
          <w:rFonts w:eastAsia="Times New Roman"/>
          <w:i/>
          <w:iCs/>
          <w:sz w:val="16"/>
          <w:szCs w:val="16"/>
        </w:rPr>
        <w:t xml:space="preserve">Компьютерная верстка </w:t>
      </w:r>
      <w:r>
        <w:rPr>
          <w:rFonts w:eastAsia="Times New Roman"/>
          <w:sz w:val="16"/>
          <w:szCs w:val="16"/>
        </w:rPr>
        <w:t>К.В.Москалев</w:t>
      </w:r>
    </w:p>
    <w:p w:rsidR="00DD4130" w:rsidRDefault="006C0410">
      <w:pPr>
        <w:shd w:val="clear" w:color="auto" w:fill="FFFFFF"/>
        <w:spacing w:before="552" w:line="168" w:lineRule="exact"/>
        <w:ind w:left="5"/>
        <w:jc w:val="center"/>
      </w:pPr>
      <w:r>
        <w:rPr>
          <w:rFonts w:eastAsia="Times New Roman"/>
          <w:sz w:val="14"/>
          <w:szCs w:val="14"/>
        </w:rPr>
        <w:t>Подписано в печать 10.1.2005. Формат 84×108/32.</w:t>
      </w:r>
    </w:p>
    <w:p w:rsidR="00DD4130" w:rsidRDefault="006C0410">
      <w:pPr>
        <w:shd w:val="clear" w:color="auto" w:fill="FFFFFF"/>
        <w:spacing w:line="168" w:lineRule="exact"/>
        <w:ind w:left="5"/>
        <w:jc w:val="center"/>
      </w:pPr>
      <w:r>
        <w:rPr>
          <w:rFonts w:eastAsia="Times New Roman"/>
          <w:sz w:val="14"/>
          <w:szCs w:val="14"/>
        </w:rPr>
        <w:t>Бумага офсетная. Гарнитура “НьюБаскервиль”.</w:t>
      </w:r>
    </w:p>
    <w:p w:rsidR="00DD4130" w:rsidRDefault="006C0410">
      <w:pPr>
        <w:shd w:val="clear" w:color="auto" w:fill="FFFFFF"/>
        <w:spacing w:line="168" w:lineRule="exact"/>
        <w:ind w:left="5"/>
        <w:jc w:val="center"/>
      </w:pPr>
      <w:r>
        <w:rPr>
          <w:rFonts w:eastAsia="Times New Roman"/>
          <w:sz w:val="14"/>
          <w:szCs w:val="14"/>
        </w:rPr>
        <w:t>Печать офсетная. Усл.-печ.л. 56 (57 Т.2).</w:t>
      </w:r>
    </w:p>
    <w:p w:rsidR="00DD4130" w:rsidRDefault="006C0410">
      <w:pPr>
        <w:shd w:val="clear" w:color="auto" w:fill="FFFFFF"/>
        <w:spacing w:line="168" w:lineRule="exact"/>
        <w:ind w:left="5"/>
        <w:jc w:val="center"/>
      </w:pPr>
      <w:r>
        <w:rPr>
          <w:rFonts w:eastAsia="Times New Roman"/>
          <w:sz w:val="14"/>
          <w:szCs w:val="14"/>
        </w:rPr>
        <w:t>Тираж 1000 экз. Заказ №</w:t>
      </w:r>
    </w:p>
    <w:p w:rsidR="00DD4130" w:rsidRDefault="006C0410">
      <w:pPr>
        <w:shd w:val="clear" w:color="auto" w:fill="FFFFFF"/>
        <w:spacing w:before="274" w:line="168" w:lineRule="exact"/>
        <w:jc w:val="center"/>
      </w:pPr>
      <w:r>
        <w:rPr>
          <w:rFonts w:eastAsia="Times New Roman"/>
          <w:spacing w:val="-1"/>
          <w:sz w:val="14"/>
          <w:szCs w:val="14"/>
        </w:rPr>
        <w:t>Издательство “Московский Художественный театр”</w:t>
      </w:r>
    </w:p>
    <w:p w:rsidR="00DD4130" w:rsidRDefault="006C0410">
      <w:pPr>
        <w:shd w:val="clear" w:color="auto" w:fill="FFFFFF"/>
        <w:spacing w:line="168" w:lineRule="exact"/>
        <w:jc w:val="center"/>
      </w:pPr>
      <w:r>
        <w:rPr>
          <w:sz w:val="14"/>
          <w:szCs w:val="14"/>
        </w:rPr>
        <w:t xml:space="preserve">125009, </w:t>
      </w:r>
      <w:r>
        <w:rPr>
          <w:rFonts w:eastAsia="Times New Roman"/>
          <w:sz w:val="14"/>
          <w:szCs w:val="14"/>
        </w:rPr>
        <w:t>Москва, Камергерский пер., 3а</w:t>
      </w:r>
    </w:p>
    <w:p w:rsidR="006C0410" w:rsidRDefault="006C0410">
      <w:pPr>
        <w:shd w:val="clear" w:color="auto" w:fill="FFFFFF"/>
        <w:spacing w:line="168" w:lineRule="exact"/>
        <w:ind w:left="5"/>
        <w:jc w:val="center"/>
      </w:pPr>
      <w:r>
        <w:rPr>
          <w:rFonts w:eastAsia="Times New Roman"/>
          <w:sz w:val="14"/>
          <w:szCs w:val="14"/>
        </w:rPr>
        <w:t>тел. 229-58-70</w:t>
      </w:r>
    </w:p>
    <w:sectPr w:rsidR="006C0410" w:rsidSect="00DD4130">
      <w:pgSz w:w="11909" w:h="16834"/>
      <w:pgMar w:top="1440" w:right="4277" w:bottom="720" w:left="4497"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7EFE"/>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
    <w:nsid w:val="00766074"/>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
    <w:nsid w:val="01827EA4"/>
    <w:multiLevelType w:val="singleLevel"/>
    <w:tmpl w:val="6D5E4C7A"/>
    <w:lvl w:ilvl="0">
      <w:start w:val="190"/>
      <w:numFmt w:val="decimal"/>
      <w:lvlText w:val="%1."/>
      <w:legacy w:legacy="1" w:legacySpace="0" w:legacyIndent="336"/>
      <w:lvlJc w:val="left"/>
      <w:rPr>
        <w:rFonts w:ascii="Courier New" w:hAnsi="Courier New" w:cs="Courier New" w:hint="default"/>
      </w:rPr>
    </w:lvl>
  </w:abstractNum>
  <w:abstractNum w:abstractNumId="3">
    <w:nsid w:val="01902F83"/>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4">
    <w:nsid w:val="01DF7D53"/>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5">
    <w:nsid w:val="025F24DC"/>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6">
    <w:nsid w:val="02F46B6D"/>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7">
    <w:nsid w:val="0334115A"/>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8">
    <w:nsid w:val="03527E5D"/>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9">
    <w:nsid w:val="04BC5D51"/>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0">
    <w:nsid w:val="04CE095D"/>
    <w:multiLevelType w:val="singleLevel"/>
    <w:tmpl w:val="D2F24EBE"/>
    <w:lvl w:ilvl="0">
      <w:start w:val="396"/>
      <w:numFmt w:val="decimal"/>
      <w:lvlText w:val="%1."/>
      <w:legacy w:legacy="1" w:legacySpace="0" w:legacyIndent="331"/>
      <w:lvlJc w:val="left"/>
      <w:rPr>
        <w:rFonts w:ascii="Times New Roman" w:hAnsi="Times New Roman" w:cs="Times New Roman" w:hint="default"/>
      </w:rPr>
    </w:lvl>
  </w:abstractNum>
  <w:abstractNum w:abstractNumId="11">
    <w:nsid w:val="04F30D1F"/>
    <w:multiLevelType w:val="singleLevel"/>
    <w:tmpl w:val="30126A5C"/>
    <w:lvl w:ilvl="0">
      <w:start w:val="1"/>
      <w:numFmt w:val="decimal"/>
      <w:lvlText w:val="%1."/>
      <w:legacy w:legacy="1" w:legacySpace="0" w:legacyIndent="178"/>
      <w:lvlJc w:val="left"/>
      <w:rPr>
        <w:rFonts w:ascii="Times New Roman" w:hAnsi="Times New Roman" w:cs="Times New Roman" w:hint="default"/>
      </w:rPr>
    </w:lvl>
  </w:abstractNum>
  <w:abstractNum w:abstractNumId="12">
    <w:nsid w:val="053E5222"/>
    <w:multiLevelType w:val="singleLevel"/>
    <w:tmpl w:val="0B725808"/>
    <w:lvl w:ilvl="0">
      <w:start w:val="1"/>
      <w:numFmt w:val="decimal"/>
      <w:lvlText w:val="%1"/>
      <w:legacy w:legacy="1" w:legacySpace="0" w:legacyIndent="110"/>
      <w:lvlJc w:val="left"/>
      <w:rPr>
        <w:rFonts w:ascii="Times New Roman" w:hAnsi="Times New Roman" w:cs="Times New Roman" w:hint="default"/>
      </w:rPr>
    </w:lvl>
  </w:abstractNum>
  <w:abstractNum w:abstractNumId="13">
    <w:nsid w:val="056E700B"/>
    <w:multiLevelType w:val="singleLevel"/>
    <w:tmpl w:val="520608B2"/>
    <w:lvl w:ilvl="0">
      <w:start w:val="270"/>
      <w:numFmt w:val="decimal"/>
      <w:lvlText w:val="%1."/>
      <w:legacy w:legacy="1" w:legacySpace="0" w:legacyIndent="326"/>
      <w:lvlJc w:val="left"/>
      <w:rPr>
        <w:rFonts w:ascii="Courier New" w:hAnsi="Courier New" w:cs="Courier New" w:hint="default"/>
      </w:rPr>
    </w:lvl>
  </w:abstractNum>
  <w:abstractNum w:abstractNumId="14">
    <w:nsid w:val="05913E73"/>
    <w:multiLevelType w:val="singleLevel"/>
    <w:tmpl w:val="B21A02AA"/>
    <w:lvl w:ilvl="0">
      <w:start w:val="1"/>
      <w:numFmt w:val="decimal"/>
      <w:lvlText w:val="%1."/>
      <w:legacy w:legacy="1" w:legacySpace="0" w:legacyIndent="168"/>
      <w:lvlJc w:val="left"/>
      <w:rPr>
        <w:rFonts w:ascii="Times New Roman" w:hAnsi="Times New Roman" w:cs="Times New Roman" w:hint="default"/>
      </w:rPr>
    </w:lvl>
  </w:abstractNum>
  <w:abstractNum w:abstractNumId="15">
    <w:nsid w:val="05A11827"/>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6">
    <w:nsid w:val="05C62090"/>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7">
    <w:nsid w:val="05FF37E9"/>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8">
    <w:nsid w:val="06121F65"/>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9">
    <w:nsid w:val="061C0402"/>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0">
    <w:nsid w:val="06436D88"/>
    <w:multiLevelType w:val="singleLevel"/>
    <w:tmpl w:val="A8729122"/>
    <w:lvl w:ilvl="0">
      <w:start w:val="290"/>
      <w:numFmt w:val="decimal"/>
      <w:lvlText w:val="%1."/>
      <w:legacy w:legacy="1" w:legacySpace="0" w:legacyIndent="331"/>
      <w:lvlJc w:val="left"/>
      <w:rPr>
        <w:rFonts w:ascii="Times New Roman" w:hAnsi="Times New Roman" w:cs="Times New Roman" w:hint="default"/>
      </w:rPr>
    </w:lvl>
  </w:abstractNum>
  <w:abstractNum w:abstractNumId="21">
    <w:nsid w:val="067016E8"/>
    <w:multiLevelType w:val="singleLevel"/>
    <w:tmpl w:val="E206BC9E"/>
    <w:lvl w:ilvl="0">
      <w:start w:val="264"/>
      <w:numFmt w:val="decimal"/>
      <w:lvlText w:val="%1."/>
      <w:legacy w:legacy="1" w:legacySpace="0" w:legacyIndent="331"/>
      <w:lvlJc w:val="left"/>
      <w:rPr>
        <w:rFonts w:ascii="Times New Roman" w:hAnsi="Times New Roman" w:cs="Times New Roman" w:hint="default"/>
      </w:rPr>
    </w:lvl>
  </w:abstractNum>
  <w:abstractNum w:abstractNumId="22">
    <w:nsid w:val="067F6844"/>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3">
    <w:nsid w:val="0684221E"/>
    <w:multiLevelType w:val="singleLevel"/>
    <w:tmpl w:val="29C6E748"/>
    <w:lvl w:ilvl="0">
      <w:start w:val="163"/>
      <w:numFmt w:val="decimal"/>
      <w:lvlText w:val="%1."/>
      <w:legacy w:legacy="1" w:legacySpace="0" w:legacyIndent="341"/>
      <w:lvlJc w:val="left"/>
      <w:rPr>
        <w:rFonts w:ascii="Times New Roman" w:hAnsi="Times New Roman" w:cs="Times New Roman" w:hint="default"/>
      </w:rPr>
    </w:lvl>
  </w:abstractNum>
  <w:abstractNum w:abstractNumId="24">
    <w:nsid w:val="06B7444A"/>
    <w:multiLevelType w:val="singleLevel"/>
    <w:tmpl w:val="1172B114"/>
    <w:lvl w:ilvl="0">
      <w:start w:val="3"/>
      <w:numFmt w:val="decimal"/>
      <w:lvlText w:val="%1"/>
      <w:legacy w:legacy="1" w:legacySpace="0" w:legacyIndent="115"/>
      <w:lvlJc w:val="left"/>
      <w:rPr>
        <w:rFonts w:ascii="Times New Roman" w:hAnsi="Times New Roman" w:cs="Times New Roman" w:hint="default"/>
      </w:rPr>
    </w:lvl>
  </w:abstractNum>
  <w:abstractNum w:abstractNumId="25">
    <w:nsid w:val="06DB3844"/>
    <w:multiLevelType w:val="singleLevel"/>
    <w:tmpl w:val="8D8A6C52"/>
    <w:lvl w:ilvl="0">
      <w:start w:val="1"/>
      <w:numFmt w:val="decimal"/>
      <w:lvlText w:val="%1)"/>
      <w:legacy w:legacy="1" w:legacySpace="0" w:legacyIndent="177"/>
      <w:lvlJc w:val="left"/>
      <w:rPr>
        <w:rFonts w:ascii="Times New Roman" w:hAnsi="Times New Roman" w:cs="Times New Roman" w:hint="default"/>
      </w:rPr>
    </w:lvl>
  </w:abstractNum>
  <w:abstractNum w:abstractNumId="26">
    <w:nsid w:val="06FF0FB3"/>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7">
    <w:nsid w:val="077550CE"/>
    <w:multiLevelType w:val="singleLevel"/>
    <w:tmpl w:val="7CD0D512"/>
    <w:lvl w:ilvl="0">
      <w:start w:val="29"/>
      <w:numFmt w:val="decimal"/>
      <w:lvlText w:val="%1."/>
      <w:legacy w:legacy="1" w:legacySpace="0" w:legacyIndent="254"/>
      <w:lvlJc w:val="left"/>
      <w:rPr>
        <w:rFonts w:ascii="Times New Roman" w:hAnsi="Times New Roman" w:cs="Times New Roman" w:hint="default"/>
      </w:rPr>
    </w:lvl>
  </w:abstractNum>
  <w:abstractNum w:abstractNumId="28">
    <w:nsid w:val="079053C0"/>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9">
    <w:nsid w:val="083C1672"/>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30">
    <w:nsid w:val="085B36A3"/>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1">
    <w:nsid w:val="087474E8"/>
    <w:multiLevelType w:val="singleLevel"/>
    <w:tmpl w:val="7D4EB076"/>
    <w:lvl w:ilvl="0">
      <w:start w:val="1"/>
      <w:numFmt w:val="decimal"/>
      <w:lvlText w:val="%1"/>
      <w:legacy w:legacy="1" w:legacySpace="0" w:legacyIndent="101"/>
      <w:lvlJc w:val="left"/>
      <w:rPr>
        <w:rFonts w:ascii="Courier New" w:hAnsi="Courier New" w:cs="Courier New" w:hint="default"/>
      </w:rPr>
    </w:lvl>
  </w:abstractNum>
  <w:abstractNum w:abstractNumId="32">
    <w:nsid w:val="08E85098"/>
    <w:multiLevelType w:val="singleLevel"/>
    <w:tmpl w:val="45AA0188"/>
    <w:lvl w:ilvl="0">
      <w:start w:val="4"/>
      <w:numFmt w:val="decimal"/>
      <w:lvlText w:val="%1"/>
      <w:legacy w:legacy="1" w:legacySpace="0" w:legacyIndent="101"/>
      <w:lvlJc w:val="left"/>
      <w:rPr>
        <w:rFonts w:ascii="Times New Roman" w:hAnsi="Times New Roman" w:cs="Times New Roman" w:hint="default"/>
      </w:rPr>
    </w:lvl>
  </w:abstractNum>
  <w:abstractNum w:abstractNumId="33">
    <w:nsid w:val="08F142DB"/>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4">
    <w:nsid w:val="0A3074DC"/>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5">
    <w:nsid w:val="0A5469E9"/>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6">
    <w:nsid w:val="0A742A84"/>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7">
    <w:nsid w:val="0A786106"/>
    <w:multiLevelType w:val="singleLevel"/>
    <w:tmpl w:val="B846EDA0"/>
    <w:lvl w:ilvl="0">
      <w:start w:val="240"/>
      <w:numFmt w:val="decimal"/>
      <w:lvlText w:val="%1."/>
      <w:legacy w:legacy="1" w:legacySpace="0" w:legacyIndent="331"/>
      <w:lvlJc w:val="left"/>
      <w:rPr>
        <w:rFonts w:ascii="Courier New" w:hAnsi="Courier New" w:cs="Courier New" w:hint="default"/>
      </w:rPr>
    </w:lvl>
  </w:abstractNum>
  <w:abstractNum w:abstractNumId="38">
    <w:nsid w:val="0AE35E40"/>
    <w:multiLevelType w:val="singleLevel"/>
    <w:tmpl w:val="5D84EFA8"/>
    <w:lvl w:ilvl="0">
      <w:start w:val="1"/>
      <w:numFmt w:val="decimal"/>
      <w:lvlText w:val="%1"/>
      <w:legacy w:legacy="1" w:legacySpace="0" w:legacyIndent="91"/>
      <w:lvlJc w:val="left"/>
      <w:rPr>
        <w:rFonts w:ascii="Times New Roman" w:hAnsi="Times New Roman" w:cs="Times New Roman" w:hint="default"/>
      </w:rPr>
    </w:lvl>
  </w:abstractNum>
  <w:abstractNum w:abstractNumId="39">
    <w:nsid w:val="0B184C08"/>
    <w:multiLevelType w:val="singleLevel"/>
    <w:tmpl w:val="30767336"/>
    <w:lvl w:ilvl="0">
      <w:start w:val="157"/>
      <w:numFmt w:val="decimal"/>
      <w:lvlText w:val="%1."/>
      <w:legacy w:legacy="1" w:legacySpace="0" w:legacyIndent="336"/>
      <w:lvlJc w:val="left"/>
      <w:rPr>
        <w:rFonts w:ascii="Times New Roman" w:hAnsi="Times New Roman" w:cs="Times New Roman" w:hint="default"/>
      </w:rPr>
    </w:lvl>
  </w:abstractNum>
  <w:abstractNum w:abstractNumId="40">
    <w:nsid w:val="0B434AA9"/>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41">
    <w:nsid w:val="0B917795"/>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42">
    <w:nsid w:val="0CBB2140"/>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43">
    <w:nsid w:val="0CC45D4A"/>
    <w:multiLevelType w:val="singleLevel"/>
    <w:tmpl w:val="5FB62C58"/>
    <w:lvl w:ilvl="0">
      <w:start w:val="3"/>
      <w:numFmt w:val="decimal"/>
      <w:lvlText w:val="%1"/>
      <w:legacy w:legacy="1" w:legacySpace="0" w:legacyIndent="106"/>
      <w:lvlJc w:val="left"/>
      <w:rPr>
        <w:rFonts w:ascii="Times New Roman" w:hAnsi="Times New Roman" w:cs="Times New Roman" w:hint="default"/>
      </w:rPr>
    </w:lvl>
  </w:abstractNum>
  <w:abstractNum w:abstractNumId="44">
    <w:nsid w:val="0D051955"/>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45">
    <w:nsid w:val="0D301126"/>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46">
    <w:nsid w:val="0DB9118E"/>
    <w:multiLevelType w:val="singleLevel"/>
    <w:tmpl w:val="9EC446B0"/>
    <w:lvl w:ilvl="0">
      <w:start w:val="17"/>
      <w:numFmt w:val="decimal"/>
      <w:lvlText w:val="%1"/>
      <w:legacy w:legacy="1" w:legacySpace="0" w:legacyIndent="197"/>
      <w:lvlJc w:val="left"/>
      <w:rPr>
        <w:rFonts w:ascii="Times New Roman" w:hAnsi="Times New Roman" w:cs="Times New Roman" w:hint="default"/>
      </w:rPr>
    </w:lvl>
  </w:abstractNum>
  <w:abstractNum w:abstractNumId="47">
    <w:nsid w:val="0DC14F79"/>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48">
    <w:nsid w:val="0E0C10C4"/>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49">
    <w:nsid w:val="0E114999"/>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50">
    <w:nsid w:val="0EAA3CA7"/>
    <w:multiLevelType w:val="singleLevel"/>
    <w:tmpl w:val="C32CE55A"/>
    <w:lvl w:ilvl="0">
      <w:start w:val="2"/>
      <w:numFmt w:val="decimal"/>
      <w:lvlText w:val="%1"/>
      <w:legacy w:legacy="1" w:legacySpace="0" w:legacyIndent="96"/>
      <w:lvlJc w:val="left"/>
      <w:rPr>
        <w:rFonts w:ascii="Times New Roman" w:hAnsi="Times New Roman" w:cs="Times New Roman" w:hint="default"/>
      </w:rPr>
    </w:lvl>
  </w:abstractNum>
  <w:abstractNum w:abstractNumId="51">
    <w:nsid w:val="0EF21470"/>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52">
    <w:nsid w:val="10250F33"/>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53">
    <w:nsid w:val="1058267D"/>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54">
    <w:nsid w:val="10B64D01"/>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55">
    <w:nsid w:val="10C2248E"/>
    <w:multiLevelType w:val="singleLevel"/>
    <w:tmpl w:val="1E04D02E"/>
    <w:lvl w:ilvl="0">
      <w:start w:val="122"/>
      <w:numFmt w:val="decimal"/>
      <w:lvlText w:val="%1."/>
      <w:legacy w:legacy="1" w:legacySpace="0" w:legacyIndent="336"/>
      <w:lvlJc w:val="left"/>
      <w:rPr>
        <w:rFonts w:ascii="Times New Roman" w:hAnsi="Times New Roman" w:cs="Times New Roman" w:hint="default"/>
      </w:rPr>
    </w:lvl>
  </w:abstractNum>
  <w:abstractNum w:abstractNumId="56">
    <w:nsid w:val="116E5D2D"/>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57">
    <w:nsid w:val="119E7F55"/>
    <w:multiLevelType w:val="singleLevel"/>
    <w:tmpl w:val="0B725808"/>
    <w:lvl w:ilvl="0">
      <w:start w:val="1"/>
      <w:numFmt w:val="decimal"/>
      <w:lvlText w:val="%1"/>
      <w:legacy w:legacy="1" w:legacySpace="0" w:legacyIndent="110"/>
      <w:lvlJc w:val="left"/>
      <w:rPr>
        <w:rFonts w:ascii="Times New Roman" w:hAnsi="Times New Roman" w:cs="Times New Roman" w:hint="default"/>
      </w:rPr>
    </w:lvl>
  </w:abstractNum>
  <w:abstractNum w:abstractNumId="58">
    <w:nsid w:val="11CD131E"/>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59">
    <w:nsid w:val="11D01EA5"/>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60">
    <w:nsid w:val="121032CA"/>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61">
    <w:nsid w:val="12491B94"/>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62">
    <w:nsid w:val="12D356DC"/>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63">
    <w:nsid w:val="12DA6E5D"/>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64">
    <w:nsid w:val="13123CF5"/>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65">
    <w:nsid w:val="132352C2"/>
    <w:multiLevelType w:val="singleLevel"/>
    <w:tmpl w:val="3F9CCF68"/>
    <w:lvl w:ilvl="0">
      <w:start w:val="5"/>
      <w:numFmt w:val="decimal"/>
      <w:lvlText w:val="%1)"/>
      <w:legacy w:legacy="1" w:legacySpace="0" w:legacyIndent="188"/>
      <w:lvlJc w:val="left"/>
      <w:rPr>
        <w:rFonts w:ascii="Times New Roman" w:hAnsi="Times New Roman" w:cs="Times New Roman" w:hint="default"/>
      </w:rPr>
    </w:lvl>
  </w:abstractNum>
  <w:abstractNum w:abstractNumId="66">
    <w:nsid w:val="134E450F"/>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67">
    <w:nsid w:val="1392698E"/>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68">
    <w:nsid w:val="14541F8B"/>
    <w:multiLevelType w:val="singleLevel"/>
    <w:tmpl w:val="B0D6B39A"/>
    <w:lvl w:ilvl="0">
      <w:start w:val="81"/>
      <w:numFmt w:val="decimal"/>
      <w:lvlText w:val="%1."/>
      <w:legacy w:legacy="1" w:legacySpace="0" w:legacyIndent="254"/>
      <w:lvlJc w:val="left"/>
      <w:rPr>
        <w:rFonts w:ascii="Times New Roman" w:hAnsi="Times New Roman" w:cs="Times New Roman" w:hint="default"/>
      </w:rPr>
    </w:lvl>
  </w:abstractNum>
  <w:abstractNum w:abstractNumId="69">
    <w:nsid w:val="14814F24"/>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70">
    <w:nsid w:val="14827623"/>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71">
    <w:nsid w:val="14D86306"/>
    <w:multiLevelType w:val="singleLevel"/>
    <w:tmpl w:val="2CE23474"/>
    <w:lvl w:ilvl="0">
      <w:start w:val="6"/>
      <w:numFmt w:val="decimal"/>
      <w:lvlText w:val="%1"/>
      <w:legacy w:legacy="1" w:legacySpace="0" w:legacyIndent="101"/>
      <w:lvlJc w:val="left"/>
      <w:rPr>
        <w:rFonts w:ascii="Times New Roman" w:hAnsi="Times New Roman" w:cs="Times New Roman" w:hint="default"/>
      </w:rPr>
    </w:lvl>
  </w:abstractNum>
  <w:abstractNum w:abstractNumId="72">
    <w:nsid w:val="15034FDA"/>
    <w:multiLevelType w:val="singleLevel"/>
    <w:tmpl w:val="2A2429FC"/>
    <w:lvl w:ilvl="0">
      <w:start w:val="268"/>
      <w:numFmt w:val="decimal"/>
      <w:lvlText w:val="%1."/>
      <w:legacy w:legacy="1" w:legacySpace="0" w:legacyIndent="326"/>
      <w:lvlJc w:val="left"/>
      <w:rPr>
        <w:rFonts w:ascii="Times New Roman" w:hAnsi="Times New Roman" w:cs="Times New Roman" w:hint="default"/>
      </w:rPr>
    </w:lvl>
  </w:abstractNum>
  <w:abstractNum w:abstractNumId="73">
    <w:nsid w:val="155B6C23"/>
    <w:multiLevelType w:val="singleLevel"/>
    <w:tmpl w:val="B2E20AD0"/>
    <w:lvl w:ilvl="0">
      <w:start w:val="150"/>
      <w:numFmt w:val="decimal"/>
      <w:lvlText w:val="%1."/>
      <w:legacy w:legacy="1" w:legacySpace="0" w:legacyIndent="336"/>
      <w:lvlJc w:val="left"/>
      <w:rPr>
        <w:rFonts w:ascii="Times New Roman" w:hAnsi="Times New Roman" w:cs="Times New Roman" w:hint="default"/>
      </w:rPr>
    </w:lvl>
  </w:abstractNum>
  <w:abstractNum w:abstractNumId="74">
    <w:nsid w:val="156B6DBF"/>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75">
    <w:nsid w:val="16CB2948"/>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76">
    <w:nsid w:val="174D1125"/>
    <w:multiLevelType w:val="singleLevel"/>
    <w:tmpl w:val="B9C8A8FE"/>
    <w:lvl w:ilvl="0">
      <w:start w:val="399"/>
      <w:numFmt w:val="decimal"/>
      <w:lvlText w:val="%1."/>
      <w:legacy w:legacy="1" w:legacySpace="0" w:legacyIndent="326"/>
      <w:lvlJc w:val="left"/>
      <w:rPr>
        <w:rFonts w:ascii="Times New Roman" w:hAnsi="Times New Roman" w:cs="Times New Roman" w:hint="default"/>
      </w:rPr>
    </w:lvl>
  </w:abstractNum>
  <w:abstractNum w:abstractNumId="77">
    <w:nsid w:val="179265FA"/>
    <w:multiLevelType w:val="singleLevel"/>
    <w:tmpl w:val="C32CE55A"/>
    <w:lvl w:ilvl="0">
      <w:start w:val="2"/>
      <w:numFmt w:val="decimal"/>
      <w:lvlText w:val="%1"/>
      <w:legacy w:legacy="1" w:legacySpace="0" w:legacyIndent="96"/>
      <w:lvlJc w:val="left"/>
      <w:rPr>
        <w:rFonts w:ascii="Times New Roman" w:hAnsi="Times New Roman" w:cs="Times New Roman" w:hint="default"/>
      </w:rPr>
    </w:lvl>
  </w:abstractNum>
  <w:abstractNum w:abstractNumId="78">
    <w:nsid w:val="17C17F11"/>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79">
    <w:nsid w:val="18E40DC7"/>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80">
    <w:nsid w:val="18E41668"/>
    <w:multiLevelType w:val="singleLevel"/>
    <w:tmpl w:val="78C46532"/>
    <w:lvl w:ilvl="0">
      <w:start w:val="83"/>
      <w:numFmt w:val="decimal"/>
      <w:lvlText w:val="%1."/>
      <w:legacy w:legacy="1" w:legacySpace="0" w:legacyIndent="254"/>
      <w:lvlJc w:val="left"/>
      <w:rPr>
        <w:rFonts w:ascii="Times New Roman" w:hAnsi="Times New Roman" w:cs="Times New Roman" w:hint="default"/>
      </w:rPr>
    </w:lvl>
  </w:abstractNum>
  <w:abstractNum w:abstractNumId="81">
    <w:nsid w:val="1967308F"/>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82">
    <w:nsid w:val="197C6726"/>
    <w:multiLevelType w:val="singleLevel"/>
    <w:tmpl w:val="BD92154E"/>
    <w:lvl w:ilvl="0">
      <w:start w:val="6"/>
      <w:numFmt w:val="decimal"/>
      <w:lvlText w:val="%1."/>
      <w:legacy w:legacy="1" w:legacySpace="0" w:legacyIndent="168"/>
      <w:lvlJc w:val="left"/>
      <w:rPr>
        <w:rFonts w:ascii="Times New Roman" w:hAnsi="Times New Roman" w:cs="Times New Roman" w:hint="default"/>
      </w:rPr>
    </w:lvl>
  </w:abstractNum>
  <w:abstractNum w:abstractNumId="83">
    <w:nsid w:val="19B0390E"/>
    <w:multiLevelType w:val="singleLevel"/>
    <w:tmpl w:val="1E727572"/>
    <w:lvl w:ilvl="0">
      <w:start w:val="177"/>
      <w:numFmt w:val="decimal"/>
      <w:lvlText w:val="%1."/>
      <w:legacy w:legacy="1" w:legacySpace="0" w:legacyIndent="341"/>
      <w:lvlJc w:val="left"/>
      <w:rPr>
        <w:rFonts w:ascii="Courier New" w:hAnsi="Courier New" w:cs="Courier New" w:hint="default"/>
      </w:rPr>
    </w:lvl>
  </w:abstractNum>
  <w:abstractNum w:abstractNumId="84">
    <w:nsid w:val="19B55A1E"/>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85">
    <w:nsid w:val="19FC214F"/>
    <w:multiLevelType w:val="singleLevel"/>
    <w:tmpl w:val="F36ADE00"/>
    <w:lvl w:ilvl="0">
      <w:start w:val="2"/>
      <w:numFmt w:val="decimal"/>
      <w:lvlText w:val="%1"/>
      <w:legacy w:legacy="1" w:legacySpace="0" w:legacyIndent="106"/>
      <w:lvlJc w:val="left"/>
      <w:rPr>
        <w:rFonts w:ascii="Times New Roman" w:hAnsi="Times New Roman" w:cs="Times New Roman" w:hint="default"/>
      </w:rPr>
    </w:lvl>
  </w:abstractNum>
  <w:abstractNum w:abstractNumId="86">
    <w:nsid w:val="1A0B432E"/>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87">
    <w:nsid w:val="1A153FFE"/>
    <w:multiLevelType w:val="singleLevel"/>
    <w:tmpl w:val="750CCAF8"/>
    <w:lvl w:ilvl="0">
      <w:start w:val="3"/>
      <w:numFmt w:val="decimal"/>
      <w:lvlText w:val="%1"/>
      <w:legacy w:legacy="1" w:legacySpace="0" w:legacyIndent="101"/>
      <w:lvlJc w:val="left"/>
      <w:rPr>
        <w:rFonts w:ascii="Times New Roman" w:hAnsi="Times New Roman" w:cs="Times New Roman" w:hint="default"/>
      </w:rPr>
    </w:lvl>
  </w:abstractNum>
  <w:abstractNum w:abstractNumId="88">
    <w:nsid w:val="1A5679FA"/>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89">
    <w:nsid w:val="1A6544B6"/>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90">
    <w:nsid w:val="1AD463CB"/>
    <w:multiLevelType w:val="singleLevel"/>
    <w:tmpl w:val="5EF8A79C"/>
    <w:lvl w:ilvl="0">
      <w:start w:val="108"/>
      <w:numFmt w:val="decimal"/>
      <w:lvlText w:val="%1."/>
      <w:legacy w:legacy="1" w:legacySpace="0" w:legacyIndent="336"/>
      <w:lvlJc w:val="left"/>
      <w:rPr>
        <w:rFonts w:ascii="Times New Roman" w:hAnsi="Times New Roman" w:cs="Times New Roman" w:hint="default"/>
      </w:rPr>
    </w:lvl>
  </w:abstractNum>
  <w:abstractNum w:abstractNumId="91">
    <w:nsid w:val="1BBC306D"/>
    <w:multiLevelType w:val="singleLevel"/>
    <w:tmpl w:val="074EB7E0"/>
    <w:lvl w:ilvl="0">
      <w:start w:val="208"/>
      <w:numFmt w:val="decimal"/>
      <w:lvlText w:val="%1."/>
      <w:legacy w:legacy="1" w:legacySpace="0" w:legacyIndent="341"/>
      <w:lvlJc w:val="left"/>
      <w:rPr>
        <w:rFonts w:ascii="Times New Roman" w:hAnsi="Times New Roman" w:cs="Times New Roman" w:hint="default"/>
      </w:rPr>
    </w:lvl>
  </w:abstractNum>
  <w:abstractNum w:abstractNumId="92">
    <w:nsid w:val="1C47148F"/>
    <w:multiLevelType w:val="singleLevel"/>
    <w:tmpl w:val="A9409B20"/>
    <w:lvl w:ilvl="0">
      <w:start w:val="453"/>
      <w:numFmt w:val="decimal"/>
      <w:lvlText w:val="%1."/>
      <w:legacy w:legacy="1" w:legacySpace="0" w:legacyIndent="326"/>
      <w:lvlJc w:val="left"/>
      <w:rPr>
        <w:rFonts w:ascii="Times New Roman" w:hAnsi="Times New Roman" w:cs="Times New Roman" w:hint="default"/>
      </w:rPr>
    </w:lvl>
  </w:abstractNum>
  <w:abstractNum w:abstractNumId="93">
    <w:nsid w:val="1C940F98"/>
    <w:multiLevelType w:val="singleLevel"/>
    <w:tmpl w:val="F36ADE00"/>
    <w:lvl w:ilvl="0">
      <w:start w:val="2"/>
      <w:numFmt w:val="decimal"/>
      <w:lvlText w:val="%1"/>
      <w:legacy w:legacy="1" w:legacySpace="0" w:legacyIndent="106"/>
      <w:lvlJc w:val="left"/>
      <w:rPr>
        <w:rFonts w:ascii="Times New Roman" w:hAnsi="Times New Roman" w:cs="Times New Roman" w:hint="default"/>
      </w:rPr>
    </w:lvl>
  </w:abstractNum>
  <w:abstractNum w:abstractNumId="94">
    <w:nsid w:val="1C9D56C7"/>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95">
    <w:nsid w:val="1D267FFE"/>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96">
    <w:nsid w:val="1D4E63F2"/>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97">
    <w:nsid w:val="1D9E5C57"/>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98">
    <w:nsid w:val="1DD771BA"/>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99">
    <w:nsid w:val="1E321F0F"/>
    <w:multiLevelType w:val="singleLevel"/>
    <w:tmpl w:val="5A001642"/>
    <w:lvl w:ilvl="0">
      <w:start w:val="254"/>
      <w:numFmt w:val="decimal"/>
      <w:lvlText w:val="%1."/>
      <w:legacy w:legacy="1" w:legacySpace="0" w:legacyIndent="331"/>
      <w:lvlJc w:val="left"/>
      <w:rPr>
        <w:rFonts w:ascii="Times New Roman" w:hAnsi="Times New Roman" w:cs="Times New Roman" w:hint="default"/>
      </w:rPr>
    </w:lvl>
  </w:abstractNum>
  <w:abstractNum w:abstractNumId="100">
    <w:nsid w:val="1E5B4D27"/>
    <w:multiLevelType w:val="singleLevel"/>
    <w:tmpl w:val="0B725808"/>
    <w:lvl w:ilvl="0">
      <w:start w:val="1"/>
      <w:numFmt w:val="decimal"/>
      <w:lvlText w:val="%1"/>
      <w:legacy w:legacy="1" w:legacySpace="0" w:legacyIndent="110"/>
      <w:lvlJc w:val="left"/>
      <w:rPr>
        <w:rFonts w:ascii="Times New Roman" w:hAnsi="Times New Roman" w:cs="Times New Roman" w:hint="default"/>
      </w:rPr>
    </w:lvl>
  </w:abstractNum>
  <w:abstractNum w:abstractNumId="101">
    <w:nsid w:val="1E9F6F35"/>
    <w:multiLevelType w:val="singleLevel"/>
    <w:tmpl w:val="4542672E"/>
    <w:lvl w:ilvl="0">
      <w:start w:val="6"/>
      <w:numFmt w:val="decimal"/>
      <w:lvlText w:val="%1"/>
      <w:legacy w:legacy="1" w:legacySpace="0" w:legacyIndent="96"/>
      <w:lvlJc w:val="left"/>
      <w:rPr>
        <w:rFonts w:ascii="Times New Roman" w:hAnsi="Times New Roman" w:cs="Times New Roman" w:hint="default"/>
      </w:rPr>
    </w:lvl>
  </w:abstractNum>
  <w:abstractNum w:abstractNumId="102">
    <w:nsid w:val="1EF43F07"/>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03">
    <w:nsid w:val="1EF96F57"/>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04">
    <w:nsid w:val="1F0A7307"/>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05">
    <w:nsid w:val="1F0C440A"/>
    <w:multiLevelType w:val="singleLevel"/>
    <w:tmpl w:val="0B725808"/>
    <w:lvl w:ilvl="0">
      <w:start w:val="1"/>
      <w:numFmt w:val="decimal"/>
      <w:lvlText w:val="%1"/>
      <w:legacy w:legacy="1" w:legacySpace="0" w:legacyIndent="110"/>
      <w:lvlJc w:val="left"/>
      <w:rPr>
        <w:rFonts w:ascii="Times New Roman" w:hAnsi="Times New Roman" w:cs="Times New Roman" w:hint="default"/>
      </w:rPr>
    </w:lvl>
  </w:abstractNum>
  <w:abstractNum w:abstractNumId="106">
    <w:nsid w:val="1F234064"/>
    <w:multiLevelType w:val="singleLevel"/>
    <w:tmpl w:val="17FA2808"/>
    <w:lvl w:ilvl="0">
      <w:start w:val="373"/>
      <w:numFmt w:val="decimal"/>
      <w:lvlText w:val="%1."/>
      <w:legacy w:legacy="1" w:legacySpace="0" w:legacyIndent="331"/>
      <w:lvlJc w:val="left"/>
      <w:rPr>
        <w:rFonts w:ascii="Times New Roman" w:hAnsi="Times New Roman" w:cs="Times New Roman" w:hint="default"/>
      </w:rPr>
    </w:lvl>
  </w:abstractNum>
  <w:abstractNum w:abstractNumId="107">
    <w:nsid w:val="1F675DAB"/>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108">
    <w:nsid w:val="1FC21690"/>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09">
    <w:nsid w:val="1FF40406"/>
    <w:multiLevelType w:val="singleLevel"/>
    <w:tmpl w:val="0DA60BB2"/>
    <w:lvl w:ilvl="0">
      <w:start w:val="39"/>
      <w:numFmt w:val="decimal"/>
      <w:lvlText w:val="%1."/>
      <w:legacy w:legacy="1" w:legacySpace="0" w:legacyIndent="254"/>
      <w:lvlJc w:val="left"/>
      <w:rPr>
        <w:rFonts w:ascii="Times New Roman" w:hAnsi="Times New Roman" w:cs="Times New Roman" w:hint="default"/>
      </w:rPr>
    </w:lvl>
  </w:abstractNum>
  <w:abstractNum w:abstractNumId="110">
    <w:nsid w:val="1FFB202A"/>
    <w:multiLevelType w:val="singleLevel"/>
    <w:tmpl w:val="354E4EC6"/>
    <w:lvl w:ilvl="0">
      <w:start w:val="154"/>
      <w:numFmt w:val="decimal"/>
      <w:lvlText w:val="%1."/>
      <w:legacy w:legacy="1" w:legacySpace="0" w:legacyIndent="341"/>
      <w:lvlJc w:val="left"/>
      <w:rPr>
        <w:rFonts w:ascii="Times New Roman" w:hAnsi="Times New Roman" w:cs="Times New Roman" w:hint="default"/>
      </w:rPr>
    </w:lvl>
  </w:abstractNum>
  <w:abstractNum w:abstractNumId="111">
    <w:nsid w:val="205D58D0"/>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12">
    <w:nsid w:val="20970896"/>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13">
    <w:nsid w:val="20B45B39"/>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14">
    <w:nsid w:val="212F4740"/>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15">
    <w:nsid w:val="21381850"/>
    <w:multiLevelType w:val="singleLevel"/>
    <w:tmpl w:val="B5145C6A"/>
    <w:lvl w:ilvl="0">
      <w:start w:val="219"/>
      <w:numFmt w:val="decimal"/>
      <w:lvlText w:val="%1."/>
      <w:legacy w:legacy="1" w:legacySpace="0" w:legacyIndent="331"/>
      <w:lvlJc w:val="left"/>
      <w:rPr>
        <w:rFonts w:ascii="Times New Roman" w:hAnsi="Times New Roman" w:cs="Times New Roman" w:hint="default"/>
      </w:rPr>
    </w:lvl>
  </w:abstractNum>
  <w:abstractNum w:abstractNumId="116">
    <w:nsid w:val="21E51533"/>
    <w:multiLevelType w:val="singleLevel"/>
    <w:tmpl w:val="750CCAF8"/>
    <w:lvl w:ilvl="0">
      <w:start w:val="3"/>
      <w:numFmt w:val="decimal"/>
      <w:lvlText w:val="%1"/>
      <w:legacy w:legacy="1" w:legacySpace="0" w:legacyIndent="101"/>
      <w:lvlJc w:val="left"/>
      <w:rPr>
        <w:rFonts w:ascii="Times New Roman" w:hAnsi="Times New Roman" w:cs="Times New Roman" w:hint="default"/>
      </w:rPr>
    </w:lvl>
  </w:abstractNum>
  <w:abstractNum w:abstractNumId="117">
    <w:nsid w:val="221B21B9"/>
    <w:multiLevelType w:val="singleLevel"/>
    <w:tmpl w:val="4FAE2192"/>
    <w:lvl w:ilvl="0">
      <w:start w:val="4"/>
      <w:numFmt w:val="decimal"/>
      <w:lvlText w:val="%1"/>
      <w:legacy w:legacy="1" w:legacySpace="0" w:legacyIndent="106"/>
      <w:lvlJc w:val="left"/>
      <w:rPr>
        <w:rFonts w:ascii="Times New Roman" w:hAnsi="Times New Roman" w:cs="Times New Roman" w:hint="default"/>
      </w:rPr>
    </w:lvl>
  </w:abstractNum>
  <w:abstractNum w:abstractNumId="118">
    <w:nsid w:val="22B66819"/>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19">
    <w:nsid w:val="23373517"/>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20">
    <w:nsid w:val="234C59B2"/>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21">
    <w:nsid w:val="242E395E"/>
    <w:multiLevelType w:val="singleLevel"/>
    <w:tmpl w:val="EB167170"/>
    <w:lvl w:ilvl="0">
      <w:start w:val="1"/>
      <w:numFmt w:val="decimal"/>
      <w:lvlText w:val="%1"/>
      <w:legacy w:legacy="1" w:legacySpace="0" w:legacyIndent="115"/>
      <w:lvlJc w:val="left"/>
      <w:rPr>
        <w:rFonts w:ascii="Times New Roman" w:hAnsi="Times New Roman" w:cs="Times New Roman" w:hint="default"/>
      </w:rPr>
    </w:lvl>
  </w:abstractNum>
  <w:abstractNum w:abstractNumId="122">
    <w:nsid w:val="2445148C"/>
    <w:multiLevelType w:val="singleLevel"/>
    <w:tmpl w:val="7D4EB076"/>
    <w:lvl w:ilvl="0">
      <w:start w:val="4"/>
      <w:numFmt w:val="decimal"/>
      <w:lvlText w:val="%1"/>
      <w:legacy w:legacy="1" w:legacySpace="0" w:legacyIndent="101"/>
      <w:lvlJc w:val="left"/>
      <w:rPr>
        <w:rFonts w:ascii="Times New Roman" w:hAnsi="Times New Roman" w:cs="Times New Roman" w:hint="default"/>
      </w:rPr>
    </w:lvl>
  </w:abstractNum>
  <w:abstractNum w:abstractNumId="123">
    <w:nsid w:val="245224C5"/>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124">
    <w:nsid w:val="245A4EFF"/>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25">
    <w:nsid w:val="250B4F4E"/>
    <w:multiLevelType w:val="singleLevel"/>
    <w:tmpl w:val="749E6E10"/>
    <w:lvl w:ilvl="0">
      <w:start w:val="413"/>
      <w:numFmt w:val="decimal"/>
      <w:lvlText w:val="%1."/>
      <w:legacy w:legacy="1" w:legacySpace="0" w:legacyIndent="326"/>
      <w:lvlJc w:val="left"/>
      <w:rPr>
        <w:rFonts w:ascii="Times New Roman" w:hAnsi="Times New Roman" w:cs="Times New Roman" w:hint="default"/>
      </w:rPr>
    </w:lvl>
  </w:abstractNum>
  <w:abstractNum w:abstractNumId="126">
    <w:nsid w:val="259B6805"/>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27">
    <w:nsid w:val="269600FE"/>
    <w:multiLevelType w:val="singleLevel"/>
    <w:tmpl w:val="57480084"/>
    <w:lvl w:ilvl="0">
      <w:start w:val="1"/>
      <w:numFmt w:val="decimal"/>
      <w:lvlText w:val="%1)"/>
      <w:legacy w:legacy="1" w:legacySpace="0" w:legacyIndent="188"/>
      <w:lvlJc w:val="left"/>
      <w:rPr>
        <w:rFonts w:ascii="Times New Roman" w:hAnsi="Times New Roman" w:cs="Times New Roman" w:hint="default"/>
      </w:rPr>
    </w:lvl>
  </w:abstractNum>
  <w:abstractNum w:abstractNumId="128">
    <w:nsid w:val="273727F8"/>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129">
    <w:nsid w:val="274B2D49"/>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30">
    <w:nsid w:val="27B57878"/>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31">
    <w:nsid w:val="28394801"/>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132">
    <w:nsid w:val="28951DAF"/>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33">
    <w:nsid w:val="28BD0A8C"/>
    <w:multiLevelType w:val="singleLevel"/>
    <w:tmpl w:val="8B6C29FC"/>
    <w:lvl w:ilvl="0">
      <w:start w:val="160"/>
      <w:numFmt w:val="decimal"/>
      <w:lvlText w:val="%1."/>
      <w:legacy w:legacy="1" w:legacySpace="0" w:legacyIndent="336"/>
      <w:lvlJc w:val="left"/>
      <w:rPr>
        <w:rFonts w:ascii="Times New Roman" w:hAnsi="Times New Roman" w:cs="Times New Roman" w:hint="default"/>
      </w:rPr>
    </w:lvl>
  </w:abstractNum>
  <w:abstractNum w:abstractNumId="134">
    <w:nsid w:val="299915ED"/>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35">
    <w:nsid w:val="2ABF2D0F"/>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36">
    <w:nsid w:val="2B435D1D"/>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37">
    <w:nsid w:val="2B870AF2"/>
    <w:multiLevelType w:val="singleLevel"/>
    <w:tmpl w:val="45AA0188"/>
    <w:lvl w:ilvl="0">
      <w:start w:val="4"/>
      <w:numFmt w:val="decimal"/>
      <w:lvlText w:val="%1"/>
      <w:legacy w:legacy="1" w:legacySpace="0" w:legacyIndent="101"/>
      <w:lvlJc w:val="left"/>
      <w:rPr>
        <w:rFonts w:ascii="Times New Roman" w:hAnsi="Times New Roman" w:cs="Times New Roman" w:hint="default"/>
      </w:rPr>
    </w:lvl>
  </w:abstractNum>
  <w:abstractNum w:abstractNumId="138">
    <w:nsid w:val="2BC30DD0"/>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39">
    <w:nsid w:val="2C090539"/>
    <w:multiLevelType w:val="singleLevel"/>
    <w:tmpl w:val="19949178"/>
    <w:lvl w:ilvl="0">
      <w:start w:val="433"/>
      <w:numFmt w:val="decimal"/>
      <w:lvlText w:val="%1."/>
      <w:legacy w:legacy="1" w:legacySpace="0" w:legacyIndent="331"/>
      <w:lvlJc w:val="left"/>
      <w:rPr>
        <w:rFonts w:ascii="Times New Roman" w:hAnsi="Times New Roman" w:cs="Times New Roman" w:hint="default"/>
      </w:rPr>
    </w:lvl>
  </w:abstractNum>
  <w:abstractNum w:abstractNumId="140">
    <w:nsid w:val="2C9C1F05"/>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41">
    <w:nsid w:val="2D1667DA"/>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42">
    <w:nsid w:val="2D252944"/>
    <w:multiLevelType w:val="singleLevel"/>
    <w:tmpl w:val="A2C020BE"/>
    <w:lvl w:ilvl="0">
      <w:start w:val="34"/>
      <w:numFmt w:val="decimal"/>
      <w:lvlText w:val="%1."/>
      <w:legacy w:legacy="1" w:legacySpace="0" w:legacyIndent="254"/>
      <w:lvlJc w:val="left"/>
      <w:rPr>
        <w:rFonts w:ascii="Times New Roman" w:hAnsi="Times New Roman" w:cs="Times New Roman" w:hint="default"/>
      </w:rPr>
    </w:lvl>
  </w:abstractNum>
  <w:abstractNum w:abstractNumId="143">
    <w:nsid w:val="2D570D64"/>
    <w:multiLevelType w:val="singleLevel"/>
    <w:tmpl w:val="EB167170"/>
    <w:lvl w:ilvl="0">
      <w:start w:val="1"/>
      <w:numFmt w:val="decimal"/>
      <w:lvlText w:val="%1"/>
      <w:legacy w:legacy="1" w:legacySpace="0" w:legacyIndent="115"/>
      <w:lvlJc w:val="left"/>
      <w:rPr>
        <w:rFonts w:ascii="Times New Roman" w:hAnsi="Times New Roman" w:cs="Times New Roman" w:hint="default"/>
      </w:rPr>
    </w:lvl>
  </w:abstractNum>
  <w:abstractNum w:abstractNumId="144">
    <w:nsid w:val="2D8F0952"/>
    <w:multiLevelType w:val="singleLevel"/>
    <w:tmpl w:val="A24E1E6E"/>
    <w:lvl w:ilvl="0">
      <w:numFmt w:val="decimal"/>
      <w:lvlText w:val="%1"/>
      <w:legacy w:legacy="1" w:legacySpace="0" w:legacyIndent="130"/>
      <w:lvlJc w:val="left"/>
      <w:rPr>
        <w:rFonts w:ascii="Times New Roman" w:hAnsi="Times New Roman" w:cs="Times New Roman" w:hint="default"/>
      </w:rPr>
    </w:lvl>
  </w:abstractNum>
  <w:abstractNum w:abstractNumId="145">
    <w:nsid w:val="2E0C3D17"/>
    <w:multiLevelType w:val="singleLevel"/>
    <w:tmpl w:val="CD4695B2"/>
    <w:lvl w:ilvl="0">
      <w:start w:val="258"/>
      <w:numFmt w:val="decimal"/>
      <w:lvlText w:val="%1."/>
      <w:legacy w:legacy="1" w:legacySpace="0" w:legacyIndent="326"/>
      <w:lvlJc w:val="left"/>
      <w:rPr>
        <w:rFonts w:ascii="Times New Roman" w:hAnsi="Times New Roman" w:cs="Times New Roman" w:hint="default"/>
      </w:rPr>
    </w:lvl>
  </w:abstractNum>
  <w:abstractNum w:abstractNumId="146">
    <w:nsid w:val="2F1C78F3"/>
    <w:multiLevelType w:val="singleLevel"/>
    <w:tmpl w:val="0B725808"/>
    <w:lvl w:ilvl="0">
      <w:start w:val="1"/>
      <w:numFmt w:val="decimal"/>
      <w:lvlText w:val="%1"/>
      <w:legacy w:legacy="1" w:legacySpace="0" w:legacyIndent="110"/>
      <w:lvlJc w:val="left"/>
      <w:rPr>
        <w:rFonts w:ascii="Times New Roman" w:hAnsi="Times New Roman" w:cs="Times New Roman" w:hint="default"/>
      </w:rPr>
    </w:lvl>
  </w:abstractNum>
  <w:abstractNum w:abstractNumId="147">
    <w:nsid w:val="2FF0356D"/>
    <w:multiLevelType w:val="singleLevel"/>
    <w:tmpl w:val="87A43628"/>
    <w:lvl w:ilvl="0">
      <w:start w:val="256"/>
      <w:numFmt w:val="decimal"/>
      <w:lvlText w:val="%1."/>
      <w:legacy w:legacy="1" w:legacySpace="0" w:legacyIndent="331"/>
      <w:lvlJc w:val="left"/>
      <w:rPr>
        <w:rFonts w:ascii="Times New Roman" w:hAnsi="Times New Roman" w:cs="Times New Roman" w:hint="default"/>
      </w:rPr>
    </w:lvl>
  </w:abstractNum>
  <w:abstractNum w:abstractNumId="148">
    <w:nsid w:val="303E7BA7"/>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49">
    <w:nsid w:val="309619AF"/>
    <w:multiLevelType w:val="singleLevel"/>
    <w:tmpl w:val="EAAA401A"/>
    <w:lvl w:ilvl="0">
      <w:start w:val="303"/>
      <w:numFmt w:val="decimal"/>
      <w:lvlText w:val="%1."/>
      <w:legacy w:legacy="1" w:legacySpace="0" w:legacyIndent="331"/>
      <w:lvlJc w:val="left"/>
      <w:rPr>
        <w:rFonts w:ascii="Times New Roman" w:hAnsi="Times New Roman" w:cs="Times New Roman" w:hint="default"/>
      </w:rPr>
    </w:lvl>
  </w:abstractNum>
  <w:abstractNum w:abstractNumId="150">
    <w:nsid w:val="30E75690"/>
    <w:multiLevelType w:val="singleLevel"/>
    <w:tmpl w:val="1C2C1C7A"/>
    <w:lvl w:ilvl="0">
      <w:start w:val="49"/>
      <w:numFmt w:val="decimal"/>
      <w:lvlText w:val="%1."/>
      <w:legacy w:legacy="1" w:legacySpace="0" w:legacyIndent="254"/>
      <w:lvlJc w:val="left"/>
      <w:rPr>
        <w:rFonts w:ascii="Times New Roman" w:hAnsi="Times New Roman" w:cs="Times New Roman" w:hint="default"/>
      </w:rPr>
    </w:lvl>
  </w:abstractNum>
  <w:abstractNum w:abstractNumId="151">
    <w:nsid w:val="31264EBF"/>
    <w:multiLevelType w:val="singleLevel"/>
    <w:tmpl w:val="750CCAF8"/>
    <w:lvl w:ilvl="0">
      <w:start w:val="3"/>
      <w:numFmt w:val="decimal"/>
      <w:lvlText w:val="%1"/>
      <w:legacy w:legacy="1" w:legacySpace="0" w:legacyIndent="101"/>
      <w:lvlJc w:val="left"/>
      <w:rPr>
        <w:rFonts w:ascii="Times New Roman" w:hAnsi="Times New Roman" w:cs="Times New Roman" w:hint="default"/>
      </w:rPr>
    </w:lvl>
  </w:abstractNum>
  <w:abstractNum w:abstractNumId="152">
    <w:nsid w:val="31AC5585"/>
    <w:multiLevelType w:val="singleLevel"/>
    <w:tmpl w:val="4A565DD8"/>
    <w:lvl w:ilvl="0">
      <w:start w:val="63"/>
      <w:numFmt w:val="decimal"/>
      <w:lvlText w:val="%1."/>
      <w:legacy w:legacy="1" w:legacySpace="0" w:legacyIndent="254"/>
      <w:lvlJc w:val="left"/>
      <w:rPr>
        <w:rFonts w:ascii="Times New Roman" w:hAnsi="Times New Roman" w:cs="Times New Roman" w:hint="default"/>
      </w:rPr>
    </w:lvl>
  </w:abstractNum>
  <w:abstractNum w:abstractNumId="153">
    <w:nsid w:val="31D8664D"/>
    <w:multiLevelType w:val="singleLevel"/>
    <w:tmpl w:val="D10C6CBA"/>
    <w:lvl w:ilvl="0">
      <w:start w:val="451"/>
      <w:numFmt w:val="decimal"/>
      <w:lvlText w:val="%1."/>
      <w:legacy w:legacy="1" w:legacySpace="0" w:legacyIndent="326"/>
      <w:lvlJc w:val="left"/>
      <w:rPr>
        <w:rFonts w:ascii="Times New Roman" w:hAnsi="Times New Roman" w:cs="Times New Roman" w:hint="default"/>
      </w:rPr>
    </w:lvl>
  </w:abstractNum>
  <w:abstractNum w:abstractNumId="154">
    <w:nsid w:val="323A0CC4"/>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155">
    <w:nsid w:val="32A47200"/>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56">
    <w:nsid w:val="331148A0"/>
    <w:multiLevelType w:val="singleLevel"/>
    <w:tmpl w:val="DEB0BEC8"/>
    <w:lvl w:ilvl="0">
      <w:start w:val="2"/>
      <w:numFmt w:val="decimal"/>
      <w:lvlText w:val="%1"/>
      <w:legacy w:legacy="1" w:legacySpace="0" w:legacyIndent="110"/>
      <w:lvlJc w:val="left"/>
      <w:rPr>
        <w:rFonts w:ascii="Times New Roman" w:hAnsi="Times New Roman" w:cs="Times New Roman" w:hint="default"/>
      </w:rPr>
    </w:lvl>
  </w:abstractNum>
  <w:abstractNum w:abstractNumId="157">
    <w:nsid w:val="336A343F"/>
    <w:multiLevelType w:val="singleLevel"/>
    <w:tmpl w:val="1A2ED7A2"/>
    <w:lvl w:ilvl="0">
      <w:start w:val="79"/>
      <w:numFmt w:val="decimal"/>
      <w:lvlText w:val="%1."/>
      <w:legacy w:legacy="1" w:legacySpace="0" w:legacyIndent="254"/>
      <w:lvlJc w:val="left"/>
      <w:rPr>
        <w:rFonts w:ascii="Courier New" w:hAnsi="Courier New" w:cs="Courier New" w:hint="default"/>
      </w:rPr>
    </w:lvl>
  </w:abstractNum>
  <w:abstractNum w:abstractNumId="158">
    <w:nsid w:val="33854093"/>
    <w:multiLevelType w:val="singleLevel"/>
    <w:tmpl w:val="C32CE55A"/>
    <w:lvl w:ilvl="0">
      <w:start w:val="2"/>
      <w:numFmt w:val="decimal"/>
      <w:lvlText w:val="%1"/>
      <w:legacy w:legacy="1" w:legacySpace="0" w:legacyIndent="96"/>
      <w:lvlJc w:val="left"/>
      <w:rPr>
        <w:rFonts w:ascii="Times New Roman" w:hAnsi="Times New Roman" w:cs="Times New Roman" w:hint="default"/>
      </w:rPr>
    </w:lvl>
  </w:abstractNum>
  <w:abstractNum w:abstractNumId="159">
    <w:nsid w:val="33B854F3"/>
    <w:multiLevelType w:val="singleLevel"/>
    <w:tmpl w:val="5D84EFA8"/>
    <w:lvl w:ilvl="0">
      <w:start w:val="1"/>
      <w:numFmt w:val="decimal"/>
      <w:lvlText w:val="%1"/>
      <w:legacy w:legacy="1" w:legacySpace="0" w:legacyIndent="91"/>
      <w:lvlJc w:val="left"/>
      <w:rPr>
        <w:rFonts w:ascii="Times New Roman" w:hAnsi="Times New Roman" w:cs="Times New Roman" w:hint="default"/>
      </w:rPr>
    </w:lvl>
  </w:abstractNum>
  <w:abstractNum w:abstractNumId="160">
    <w:nsid w:val="341E1588"/>
    <w:multiLevelType w:val="singleLevel"/>
    <w:tmpl w:val="5198CBA8"/>
    <w:lvl w:ilvl="0">
      <w:start w:val="3"/>
      <w:numFmt w:val="decimal"/>
      <w:lvlText w:val="%1."/>
      <w:legacy w:legacy="1" w:legacySpace="0" w:legacyIndent="163"/>
      <w:lvlJc w:val="left"/>
      <w:rPr>
        <w:rFonts w:ascii="Times New Roman" w:hAnsi="Times New Roman" w:cs="Times New Roman" w:hint="default"/>
      </w:rPr>
    </w:lvl>
  </w:abstractNum>
  <w:abstractNum w:abstractNumId="161">
    <w:nsid w:val="344C03D7"/>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62">
    <w:nsid w:val="34BD003A"/>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63">
    <w:nsid w:val="34D04332"/>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64">
    <w:nsid w:val="35820631"/>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65">
    <w:nsid w:val="361A4694"/>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66">
    <w:nsid w:val="368B3AF6"/>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67">
    <w:nsid w:val="36AA59B6"/>
    <w:multiLevelType w:val="singleLevel"/>
    <w:tmpl w:val="D132205A"/>
    <w:lvl w:ilvl="0">
      <w:start w:val="1"/>
      <w:numFmt w:val="decimal"/>
      <w:lvlText w:val="%1."/>
      <w:legacy w:legacy="1" w:legacySpace="0" w:legacyIndent="188"/>
      <w:lvlJc w:val="left"/>
      <w:rPr>
        <w:rFonts w:ascii="Times New Roman" w:hAnsi="Times New Roman" w:cs="Times New Roman" w:hint="default"/>
      </w:rPr>
    </w:lvl>
  </w:abstractNum>
  <w:abstractNum w:abstractNumId="168">
    <w:nsid w:val="371A2250"/>
    <w:multiLevelType w:val="singleLevel"/>
    <w:tmpl w:val="0930CE5C"/>
    <w:lvl w:ilvl="0">
      <w:start w:val="360"/>
      <w:numFmt w:val="decimal"/>
      <w:lvlText w:val="%1."/>
      <w:legacy w:legacy="1" w:legacySpace="0" w:legacyIndent="331"/>
      <w:lvlJc w:val="left"/>
      <w:rPr>
        <w:rFonts w:ascii="Times New Roman" w:hAnsi="Times New Roman" w:cs="Times New Roman" w:hint="default"/>
      </w:rPr>
    </w:lvl>
  </w:abstractNum>
  <w:abstractNum w:abstractNumId="169">
    <w:nsid w:val="379B7F2D"/>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70">
    <w:nsid w:val="38A37DE2"/>
    <w:multiLevelType w:val="singleLevel"/>
    <w:tmpl w:val="4C12B95C"/>
    <w:lvl w:ilvl="0">
      <w:start w:val="348"/>
      <w:numFmt w:val="decimal"/>
      <w:lvlText w:val="%1."/>
      <w:legacy w:legacy="1" w:legacySpace="0" w:legacyIndent="331"/>
      <w:lvlJc w:val="left"/>
      <w:rPr>
        <w:rFonts w:ascii="Times New Roman" w:hAnsi="Times New Roman" w:cs="Times New Roman" w:hint="default"/>
      </w:rPr>
    </w:lvl>
  </w:abstractNum>
  <w:abstractNum w:abstractNumId="171">
    <w:nsid w:val="38BB1BE0"/>
    <w:multiLevelType w:val="singleLevel"/>
    <w:tmpl w:val="0C244740"/>
    <w:lvl w:ilvl="0">
      <w:start w:val="2"/>
      <w:numFmt w:val="decimal"/>
      <w:lvlText w:val="%1."/>
      <w:legacy w:legacy="1" w:legacySpace="0" w:legacyIndent="177"/>
      <w:lvlJc w:val="left"/>
      <w:rPr>
        <w:rFonts w:ascii="Times New Roman" w:hAnsi="Times New Roman" w:cs="Times New Roman" w:hint="default"/>
      </w:rPr>
    </w:lvl>
  </w:abstractNum>
  <w:abstractNum w:abstractNumId="172">
    <w:nsid w:val="392F001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73">
    <w:nsid w:val="398D185A"/>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74">
    <w:nsid w:val="39BF0C67"/>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75">
    <w:nsid w:val="3A1E6227"/>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76">
    <w:nsid w:val="3C8E570A"/>
    <w:multiLevelType w:val="singleLevel"/>
    <w:tmpl w:val="DE363B6E"/>
    <w:lvl w:ilvl="0">
      <w:start w:val="449"/>
      <w:numFmt w:val="decimal"/>
      <w:lvlText w:val="%1."/>
      <w:legacy w:legacy="1" w:legacySpace="0" w:legacyIndent="326"/>
      <w:lvlJc w:val="left"/>
      <w:rPr>
        <w:rFonts w:ascii="Times New Roman" w:hAnsi="Times New Roman" w:cs="Times New Roman" w:hint="default"/>
      </w:rPr>
    </w:lvl>
  </w:abstractNum>
  <w:abstractNum w:abstractNumId="177">
    <w:nsid w:val="3CDF7846"/>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78">
    <w:nsid w:val="3D595001"/>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79">
    <w:nsid w:val="3D703282"/>
    <w:multiLevelType w:val="singleLevel"/>
    <w:tmpl w:val="C7AA59F2"/>
    <w:lvl w:ilvl="0">
      <w:start w:val="293"/>
      <w:numFmt w:val="decimal"/>
      <w:lvlText w:val="%1."/>
      <w:legacy w:legacy="1" w:legacySpace="0" w:legacyIndent="331"/>
      <w:lvlJc w:val="left"/>
      <w:rPr>
        <w:rFonts w:ascii="Times New Roman" w:hAnsi="Times New Roman" w:cs="Times New Roman" w:hint="default"/>
      </w:rPr>
    </w:lvl>
  </w:abstractNum>
  <w:abstractNum w:abstractNumId="180">
    <w:nsid w:val="3E353CD4"/>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181">
    <w:nsid w:val="3F1B3236"/>
    <w:multiLevelType w:val="singleLevel"/>
    <w:tmpl w:val="21C850B6"/>
    <w:lvl w:ilvl="0">
      <w:start w:val="146"/>
      <w:numFmt w:val="decimal"/>
      <w:lvlText w:val="%1."/>
      <w:legacy w:legacy="1" w:legacySpace="0" w:legacyIndent="341"/>
      <w:lvlJc w:val="left"/>
      <w:rPr>
        <w:rFonts w:ascii="Times New Roman" w:hAnsi="Times New Roman" w:cs="Times New Roman" w:hint="default"/>
      </w:rPr>
    </w:lvl>
  </w:abstractNum>
  <w:abstractNum w:abstractNumId="182">
    <w:nsid w:val="3F1E28E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83">
    <w:nsid w:val="416D3645"/>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184">
    <w:nsid w:val="417C798F"/>
    <w:multiLevelType w:val="singleLevel"/>
    <w:tmpl w:val="5D84EFA8"/>
    <w:lvl w:ilvl="0">
      <w:start w:val="1"/>
      <w:numFmt w:val="decimal"/>
      <w:lvlText w:val="%1"/>
      <w:legacy w:legacy="1" w:legacySpace="0" w:legacyIndent="91"/>
      <w:lvlJc w:val="left"/>
      <w:rPr>
        <w:rFonts w:ascii="Times New Roman" w:hAnsi="Times New Roman" w:cs="Times New Roman" w:hint="default"/>
      </w:rPr>
    </w:lvl>
  </w:abstractNum>
  <w:abstractNum w:abstractNumId="185">
    <w:nsid w:val="422555E1"/>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86">
    <w:nsid w:val="427123DD"/>
    <w:multiLevelType w:val="singleLevel"/>
    <w:tmpl w:val="5D84EFA8"/>
    <w:lvl w:ilvl="0">
      <w:start w:val="1"/>
      <w:numFmt w:val="decimal"/>
      <w:lvlText w:val="%1"/>
      <w:legacy w:legacy="1" w:legacySpace="0" w:legacyIndent="91"/>
      <w:lvlJc w:val="left"/>
      <w:rPr>
        <w:rFonts w:ascii="Times New Roman" w:hAnsi="Times New Roman" w:cs="Times New Roman" w:hint="default"/>
      </w:rPr>
    </w:lvl>
  </w:abstractNum>
  <w:abstractNum w:abstractNumId="187">
    <w:nsid w:val="42F5760B"/>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88">
    <w:nsid w:val="43013632"/>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89">
    <w:nsid w:val="43560338"/>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90">
    <w:nsid w:val="43D05304"/>
    <w:multiLevelType w:val="singleLevel"/>
    <w:tmpl w:val="10AE53E4"/>
    <w:lvl w:ilvl="0">
      <w:start w:val="72"/>
      <w:numFmt w:val="decimal"/>
      <w:lvlText w:val="%1."/>
      <w:legacy w:legacy="1" w:legacySpace="0" w:legacyIndent="254"/>
      <w:lvlJc w:val="left"/>
      <w:rPr>
        <w:rFonts w:ascii="Times New Roman" w:hAnsi="Times New Roman" w:cs="Times New Roman" w:hint="default"/>
      </w:rPr>
    </w:lvl>
  </w:abstractNum>
  <w:abstractNum w:abstractNumId="191">
    <w:nsid w:val="43E9170D"/>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192">
    <w:nsid w:val="44151DE1"/>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93">
    <w:nsid w:val="44D71C4C"/>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94">
    <w:nsid w:val="44F1198D"/>
    <w:multiLevelType w:val="singleLevel"/>
    <w:tmpl w:val="B7A269E6"/>
    <w:lvl w:ilvl="0">
      <w:start w:val="131"/>
      <w:numFmt w:val="decimal"/>
      <w:lvlText w:val="%1."/>
      <w:legacy w:legacy="1" w:legacySpace="0" w:legacyIndent="336"/>
      <w:lvlJc w:val="left"/>
      <w:rPr>
        <w:rFonts w:ascii="Times New Roman" w:hAnsi="Times New Roman" w:cs="Times New Roman" w:hint="default"/>
      </w:rPr>
    </w:lvl>
  </w:abstractNum>
  <w:abstractNum w:abstractNumId="195">
    <w:nsid w:val="45005887"/>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96">
    <w:nsid w:val="45562D8D"/>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197">
    <w:nsid w:val="455A5947"/>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198">
    <w:nsid w:val="458F2FBA"/>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199">
    <w:nsid w:val="464D29F4"/>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00">
    <w:nsid w:val="4687655A"/>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201">
    <w:nsid w:val="46FF6C4C"/>
    <w:multiLevelType w:val="singleLevel"/>
    <w:tmpl w:val="D6287E18"/>
    <w:lvl w:ilvl="0">
      <w:start w:val="206"/>
      <w:numFmt w:val="decimal"/>
      <w:lvlText w:val="%1."/>
      <w:legacy w:legacy="1" w:legacySpace="0" w:legacyIndent="341"/>
      <w:lvlJc w:val="left"/>
      <w:rPr>
        <w:rFonts w:ascii="Times New Roman" w:hAnsi="Times New Roman" w:cs="Times New Roman" w:hint="default"/>
      </w:rPr>
    </w:lvl>
  </w:abstractNum>
  <w:abstractNum w:abstractNumId="202">
    <w:nsid w:val="47443860"/>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03">
    <w:nsid w:val="48053B7A"/>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04">
    <w:nsid w:val="486173FD"/>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205">
    <w:nsid w:val="488428BE"/>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06">
    <w:nsid w:val="48A22F12"/>
    <w:multiLevelType w:val="singleLevel"/>
    <w:tmpl w:val="5D84EFA8"/>
    <w:lvl w:ilvl="0">
      <w:start w:val="1"/>
      <w:numFmt w:val="decimal"/>
      <w:lvlText w:val="%1"/>
      <w:legacy w:legacy="1" w:legacySpace="0" w:legacyIndent="91"/>
      <w:lvlJc w:val="left"/>
      <w:rPr>
        <w:rFonts w:ascii="Times New Roman" w:hAnsi="Times New Roman" w:cs="Times New Roman" w:hint="default"/>
      </w:rPr>
    </w:lvl>
  </w:abstractNum>
  <w:abstractNum w:abstractNumId="207">
    <w:nsid w:val="48E36C4C"/>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08">
    <w:nsid w:val="491E4ADB"/>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09">
    <w:nsid w:val="49B60F86"/>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10">
    <w:nsid w:val="49BF680C"/>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11">
    <w:nsid w:val="49FB5544"/>
    <w:multiLevelType w:val="singleLevel"/>
    <w:tmpl w:val="B21A02AA"/>
    <w:lvl w:ilvl="0">
      <w:start w:val="1"/>
      <w:numFmt w:val="decimal"/>
      <w:lvlText w:val="%1."/>
      <w:legacy w:legacy="1" w:legacySpace="0" w:legacyIndent="168"/>
      <w:lvlJc w:val="left"/>
      <w:rPr>
        <w:rFonts w:ascii="Times New Roman" w:hAnsi="Times New Roman" w:cs="Times New Roman" w:hint="default"/>
      </w:rPr>
    </w:lvl>
  </w:abstractNum>
  <w:abstractNum w:abstractNumId="212">
    <w:nsid w:val="4A68464B"/>
    <w:multiLevelType w:val="singleLevel"/>
    <w:tmpl w:val="BB321A58"/>
    <w:lvl w:ilvl="0">
      <w:start w:val="3"/>
      <w:numFmt w:val="decimal"/>
      <w:lvlText w:val="%1"/>
      <w:legacy w:legacy="1" w:legacySpace="0" w:legacyIndent="168"/>
      <w:lvlJc w:val="left"/>
      <w:rPr>
        <w:rFonts w:ascii="Times New Roman" w:hAnsi="Times New Roman" w:cs="Times New Roman" w:hint="default"/>
      </w:rPr>
    </w:lvl>
  </w:abstractNum>
  <w:abstractNum w:abstractNumId="213">
    <w:nsid w:val="4A78267F"/>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14">
    <w:nsid w:val="4AF442B1"/>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15">
    <w:nsid w:val="4B067636"/>
    <w:multiLevelType w:val="singleLevel"/>
    <w:tmpl w:val="ADB20640"/>
    <w:lvl w:ilvl="0">
      <w:start w:val="2"/>
      <w:numFmt w:val="decimal"/>
      <w:lvlText w:val="%1."/>
      <w:legacy w:legacy="1" w:legacySpace="0" w:legacyIndent="211"/>
      <w:lvlJc w:val="left"/>
      <w:rPr>
        <w:rFonts w:ascii="Times New Roman" w:hAnsi="Times New Roman" w:cs="Times New Roman" w:hint="default"/>
      </w:rPr>
    </w:lvl>
  </w:abstractNum>
  <w:abstractNum w:abstractNumId="216">
    <w:nsid w:val="4BBE0143"/>
    <w:multiLevelType w:val="singleLevel"/>
    <w:tmpl w:val="30D23798"/>
    <w:lvl w:ilvl="0">
      <w:start w:val="1"/>
      <w:numFmt w:val="decimal"/>
      <w:lvlText w:val="%1"/>
      <w:legacy w:legacy="1" w:legacySpace="0" w:legacyIndent="120"/>
      <w:lvlJc w:val="left"/>
      <w:rPr>
        <w:rFonts w:ascii="Times New Roman" w:hAnsi="Times New Roman" w:cs="Times New Roman" w:hint="default"/>
      </w:rPr>
    </w:lvl>
  </w:abstractNum>
  <w:abstractNum w:abstractNumId="217">
    <w:nsid w:val="4C162534"/>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18">
    <w:nsid w:val="4C3F5702"/>
    <w:multiLevelType w:val="singleLevel"/>
    <w:tmpl w:val="6492D33A"/>
    <w:lvl w:ilvl="0">
      <w:start w:val="1"/>
      <w:numFmt w:val="decimal"/>
      <w:lvlText w:val="%1"/>
      <w:legacy w:legacy="1" w:legacySpace="0" w:legacyIndent="130"/>
      <w:lvlJc w:val="left"/>
      <w:rPr>
        <w:rFonts w:ascii="Times New Roman" w:hAnsi="Times New Roman" w:cs="Times New Roman" w:hint="default"/>
      </w:rPr>
    </w:lvl>
  </w:abstractNum>
  <w:abstractNum w:abstractNumId="219">
    <w:nsid w:val="4C50580D"/>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20">
    <w:nsid w:val="4C977F92"/>
    <w:multiLevelType w:val="singleLevel"/>
    <w:tmpl w:val="B5F4C41E"/>
    <w:lvl w:ilvl="0">
      <w:start w:val="117"/>
      <w:numFmt w:val="decimal"/>
      <w:lvlText w:val="%1."/>
      <w:legacy w:legacy="1" w:legacySpace="0" w:legacyIndent="341"/>
      <w:lvlJc w:val="left"/>
      <w:rPr>
        <w:rFonts w:ascii="Times New Roman" w:hAnsi="Times New Roman" w:cs="Times New Roman" w:hint="default"/>
      </w:rPr>
    </w:lvl>
  </w:abstractNum>
  <w:abstractNum w:abstractNumId="221">
    <w:nsid w:val="4CBE67F3"/>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22">
    <w:nsid w:val="4D8E16EC"/>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23">
    <w:nsid w:val="4E821D5A"/>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24">
    <w:nsid w:val="4E876336"/>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25">
    <w:nsid w:val="4F330EF2"/>
    <w:multiLevelType w:val="singleLevel"/>
    <w:tmpl w:val="2822E2C4"/>
    <w:lvl w:ilvl="0">
      <w:start w:val="95"/>
      <w:numFmt w:val="decimal"/>
      <w:lvlText w:val="%1."/>
      <w:legacy w:legacy="1" w:legacySpace="0" w:legacyIndent="254"/>
      <w:lvlJc w:val="left"/>
      <w:rPr>
        <w:rFonts w:ascii="Times New Roman" w:hAnsi="Times New Roman" w:cs="Times New Roman" w:hint="default"/>
      </w:rPr>
    </w:lvl>
  </w:abstractNum>
  <w:abstractNum w:abstractNumId="226">
    <w:nsid w:val="4F693382"/>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27">
    <w:nsid w:val="4F815E1D"/>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28">
    <w:nsid w:val="502F72A9"/>
    <w:multiLevelType w:val="singleLevel"/>
    <w:tmpl w:val="1E5297E2"/>
    <w:lvl w:ilvl="0">
      <w:start w:val="3"/>
      <w:numFmt w:val="decimal"/>
      <w:lvlText w:val="%1"/>
      <w:legacy w:legacy="1" w:legacySpace="0" w:legacyIndent="106"/>
      <w:lvlJc w:val="left"/>
      <w:rPr>
        <w:rFonts w:ascii="Times New Roman" w:hAnsi="Times New Roman" w:cs="Times New Roman" w:hint="default"/>
      </w:rPr>
    </w:lvl>
  </w:abstractNum>
  <w:abstractNum w:abstractNumId="229">
    <w:nsid w:val="50964E02"/>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30">
    <w:nsid w:val="51154995"/>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31">
    <w:nsid w:val="512B35B8"/>
    <w:multiLevelType w:val="singleLevel"/>
    <w:tmpl w:val="0B1691E2"/>
    <w:lvl w:ilvl="0">
      <w:start w:val="175"/>
      <w:numFmt w:val="decimal"/>
      <w:lvlText w:val="%1."/>
      <w:legacy w:legacy="1" w:legacySpace="0" w:legacyIndent="341"/>
      <w:lvlJc w:val="left"/>
      <w:rPr>
        <w:rFonts w:ascii="Times New Roman" w:hAnsi="Times New Roman" w:cs="Times New Roman" w:hint="default"/>
      </w:rPr>
    </w:lvl>
  </w:abstractNum>
  <w:abstractNum w:abstractNumId="232">
    <w:nsid w:val="513E0B8F"/>
    <w:multiLevelType w:val="singleLevel"/>
    <w:tmpl w:val="4FAE2192"/>
    <w:lvl w:ilvl="0">
      <w:start w:val="4"/>
      <w:numFmt w:val="decimal"/>
      <w:lvlText w:val="%1"/>
      <w:legacy w:legacy="1" w:legacySpace="0" w:legacyIndent="106"/>
      <w:lvlJc w:val="left"/>
      <w:rPr>
        <w:rFonts w:ascii="Times New Roman" w:hAnsi="Times New Roman" w:cs="Times New Roman" w:hint="default"/>
      </w:rPr>
    </w:lvl>
  </w:abstractNum>
  <w:abstractNum w:abstractNumId="233">
    <w:nsid w:val="528743C4"/>
    <w:multiLevelType w:val="singleLevel"/>
    <w:tmpl w:val="5D84EFA8"/>
    <w:lvl w:ilvl="0">
      <w:start w:val="1"/>
      <w:numFmt w:val="decimal"/>
      <w:lvlText w:val="%1"/>
      <w:legacy w:legacy="1" w:legacySpace="0" w:legacyIndent="91"/>
      <w:lvlJc w:val="left"/>
      <w:rPr>
        <w:rFonts w:ascii="Times New Roman" w:hAnsi="Times New Roman" w:cs="Times New Roman" w:hint="default"/>
      </w:rPr>
    </w:lvl>
  </w:abstractNum>
  <w:abstractNum w:abstractNumId="234">
    <w:nsid w:val="52944FF4"/>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35">
    <w:nsid w:val="52CF0DC2"/>
    <w:multiLevelType w:val="singleLevel"/>
    <w:tmpl w:val="1092F44C"/>
    <w:lvl w:ilvl="0">
      <w:start w:val="45"/>
      <w:numFmt w:val="decimal"/>
      <w:lvlText w:val="%1."/>
      <w:legacy w:legacy="1" w:legacySpace="0" w:legacyIndent="254"/>
      <w:lvlJc w:val="left"/>
      <w:rPr>
        <w:rFonts w:ascii="Times New Roman" w:hAnsi="Times New Roman" w:cs="Times New Roman" w:hint="default"/>
      </w:rPr>
    </w:lvl>
  </w:abstractNum>
  <w:abstractNum w:abstractNumId="236">
    <w:nsid w:val="52F8290F"/>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37">
    <w:nsid w:val="538155B4"/>
    <w:multiLevelType w:val="singleLevel"/>
    <w:tmpl w:val="0B725808"/>
    <w:lvl w:ilvl="0">
      <w:start w:val="1"/>
      <w:numFmt w:val="decimal"/>
      <w:lvlText w:val="%1"/>
      <w:legacy w:legacy="1" w:legacySpace="0" w:legacyIndent="110"/>
      <w:lvlJc w:val="left"/>
      <w:rPr>
        <w:rFonts w:ascii="Times New Roman" w:hAnsi="Times New Roman" w:cs="Times New Roman" w:hint="default"/>
      </w:rPr>
    </w:lvl>
  </w:abstractNum>
  <w:abstractNum w:abstractNumId="238">
    <w:nsid w:val="546318EB"/>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39">
    <w:nsid w:val="54BC048B"/>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40">
    <w:nsid w:val="54C307DD"/>
    <w:multiLevelType w:val="singleLevel"/>
    <w:tmpl w:val="750CCAF8"/>
    <w:lvl w:ilvl="0">
      <w:start w:val="3"/>
      <w:numFmt w:val="decimal"/>
      <w:lvlText w:val="%1"/>
      <w:legacy w:legacy="1" w:legacySpace="0" w:legacyIndent="101"/>
      <w:lvlJc w:val="left"/>
      <w:rPr>
        <w:rFonts w:ascii="Times New Roman" w:hAnsi="Times New Roman" w:cs="Times New Roman" w:hint="default"/>
      </w:rPr>
    </w:lvl>
  </w:abstractNum>
  <w:abstractNum w:abstractNumId="241">
    <w:nsid w:val="554C0A0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42">
    <w:nsid w:val="559A4D11"/>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43">
    <w:nsid w:val="55C111D2"/>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44">
    <w:nsid w:val="55DF0C46"/>
    <w:multiLevelType w:val="singleLevel"/>
    <w:tmpl w:val="0436082E"/>
    <w:lvl w:ilvl="0">
      <w:start w:val="261"/>
      <w:numFmt w:val="decimal"/>
      <w:lvlText w:val="%1."/>
      <w:legacy w:legacy="1" w:legacySpace="0" w:legacyIndent="331"/>
      <w:lvlJc w:val="left"/>
      <w:rPr>
        <w:rFonts w:ascii="Times New Roman" w:hAnsi="Times New Roman" w:cs="Times New Roman" w:hint="default"/>
      </w:rPr>
    </w:lvl>
  </w:abstractNum>
  <w:abstractNum w:abstractNumId="245">
    <w:nsid w:val="56CB622F"/>
    <w:multiLevelType w:val="singleLevel"/>
    <w:tmpl w:val="0B725808"/>
    <w:lvl w:ilvl="0">
      <w:start w:val="1"/>
      <w:numFmt w:val="decimal"/>
      <w:lvlText w:val="%1"/>
      <w:legacy w:legacy="1" w:legacySpace="0" w:legacyIndent="110"/>
      <w:lvlJc w:val="left"/>
      <w:rPr>
        <w:rFonts w:ascii="Times New Roman" w:hAnsi="Times New Roman" w:cs="Times New Roman" w:hint="default"/>
      </w:rPr>
    </w:lvl>
  </w:abstractNum>
  <w:abstractNum w:abstractNumId="246">
    <w:nsid w:val="56D5765D"/>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47">
    <w:nsid w:val="571B75A3"/>
    <w:multiLevelType w:val="singleLevel"/>
    <w:tmpl w:val="6FFED814"/>
    <w:lvl w:ilvl="0">
      <w:start w:val="309"/>
      <w:numFmt w:val="decimal"/>
      <w:lvlText w:val="%1."/>
      <w:legacy w:legacy="1" w:legacySpace="0" w:legacyIndent="326"/>
      <w:lvlJc w:val="left"/>
      <w:rPr>
        <w:rFonts w:ascii="Times New Roman" w:hAnsi="Times New Roman" w:cs="Times New Roman" w:hint="default"/>
      </w:rPr>
    </w:lvl>
  </w:abstractNum>
  <w:abstractNum w:abstractNumId="248">
    <w:nsid w:val="576E614B"/>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49">
    <w:nsid w:val="57ED5CC2"/>
    <w:multiLevelType w:val="singleLevel"/>
    <w:tmpl w:val="7AA20370"/>
    <w:lvl w:ilvl="0">
      <w:start w:val="113"/>
      <w:numFmt w:val="decimal"/>
      <w:lvlText w:val="%1."/>
      <w:legacy w:legacy="1" w:legacySpace="0" w:legacyIndent="336"/>
      <w:lvlJc w:val="left"/>
      <w:rPr>
        <w:rFonts w:ascii="Times New Roman" w:hAnsi="Times New Roman" w:cs="Times New Roman" w:hint="default"/>
      </w:rPr>
    </w:lvl>
  </w:abstractNum>
  <w:abstractNum w:abstractNumId="250">
    <w:nsid w:val="58D6512C"/>
    <w:multiLevelType w:val="singleLevel"/>
    <w:tmpl w:val="0B725808"/>
    <w:lvl w:ilvl="0">
      <w:start w:val="1"/>
      <w:numFmt w:val="decimal"/>
      <w:lvlText w:val="%1"/>
      <w:legacy w:legacy="1" w:legacySpace="0" w:legacyIndent="110"/>
      <w:lvlJc w:val="left"/>
      <w:rPr>
        <w:rFonts w:ascii="Times New Roman" w:hAnsi="Times New Roman" w:cs="Times New Roman" w:hint="default"/>
      </w:rPr>
    </w:lvl>
  </w:abstractNum>
  <w:abstractNum w:abstractNumId="251">
    <w:nsid w:val="5A0E1C82"/>
    <w:multiLevelType w:val="singleLevel"/>
    <w:tmpl w:val="A8C29720"/>
    <w:lvl w:ilvl="0">
      <w:start w:val="2"/>
      <w:numFmt w:val="decimal"/>
      <w:lvlText w:val="%1)"/>
      <w:legacy w:legacy="1" w:legacySpace="0" w:legacyIndent="178"/>
      <w:lvlJc w:val="left"/>
      <w:rPr>
        <w:rFonts w:ascii="Times New Roman" w:hAnsi="Times New Roman" w:cs="Times New Roman" w:hint="default"/>
      </w:rPr>
    </w:lvl>
  </w:abstractNum>
  <w:abstractNum w:abstractNumId="252">
    <w:nsid w:val="5A2F049C"/>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53">
    <w:nsid w:val="5A4E32F2"/>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54">
    <w:nsid w:val="5AB05AA1"/>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55">
    <w:nsid w:val="5BB90567"/>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256">
    <w:nsid w:val="5C4921D5"/>
    <w:multiLevelType w:val="singleLevel"/>
    <w:tmpl w:val="5DE23280"/>
    <w:lvl w:ilvl="0">
      <w:start w:val="280"/>
      <w:numFmt w:val="decimal"/>
      <w:lvlText w:val="%1."/>
      <w:legacy w:legacy="1" w:legacySpace="0" w:legacyIndent="331"/>
      <w:lvlJc w:val="left"/>
      <w:rPr>
        <w:rFonts w:ascii="Times New Roman" w:hAnsi="Times New Roman" w:cs="Times New Roman" w:hint="default"/>
      </w:rPr>
    </w:lvl>
  </w:abstractNum>
  <w:abstractNum w:abstractNumId="257">
    <w:nsid w:val="5C7D6DF6"/>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58">
    <w:nsid w:val="5C7E1887"/>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59">
    <w:nsid w:val="5CB26F04"/>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60">
    <w:nsid w:val="5CF43FB9"/>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61">
    <w:nsid w:val="5D251AF5"/>
    <w:multiLevelType w:val="singleLevel"/>
    <w:tmpl w:val="C40202D0"/>
    <w:lvl w:ilvl="0">
      <w:start w:val="134"/>
      <w:numFmt w:val="decimal"/>
      <w:lvlText w:val="%1."/>
      <w:legacy w:legacy="1" w:legacySpace="0" w:legacyIndent="341"/>
      <w:lvlJc w:val="left"/>
      <w:rPr>
        <w:rFonts w:ascii="Times New Roman" w:hAnsi="Times New Roman" w:cs="Times New Roman" w:hint="default"/>
      </w:rPr>
    </w:lvl>
  </w:abstractNum>
  <w:abstractNum w:abstractNumId="262">
    <w:nsid w:val="5D6064AF"/>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63">
    <w:nsid w:val="5D7C1BFE"/>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64">
    <w:nsid w:val="5DFE2883"/>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65">
    <w:nsid w:val="5E3A29AE"/>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66">
    <w:nsid w:val="5EF7057A"/>
    <w:multiLevelType w:val="singleLevel"/>
    <w:tmpl w:val="8BE087E8"/>
    <w:lvl w:ilvl="0">
      <w:start w:val="24"/>
      <w:numFmt w:val="decimal"/>
      <w:lvlText w:val="%1."/>
      <w:legacy w:legacy="1" w:legacySpace="0" w:legacyIndent="254"/>
      <w:lvlJc w:val="left"/>
      <w:rPr>
        <w:rFonts w:ascii="Times New Roman" w:hAnsi="Times New Roman" w:cs="Times New Roman" w:hint="default"/>
      </w:rPr>
    </w:lvl>
  </w:abstractNum>
  <w:abstractNum w:abstractNumId="267">
    <w:nsid w:val="5F4D5BF9"/>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68">
    <w:nsid w:val="5F6153AA"/>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269">
    <w:nsid w:val="5F790257"/>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70">
    <w:nsid w:val="5FE518CA"/>
    <w:multiLevelType w:val="singleLevel"/>
    <w:tmpl w:val="30D23798"/>
    <w:lvl w:ilvl="0">
      <w:start w:val="1"/>
      <w:numFmt w:val="decimal"/>
      <w:lvlText w:val="%1"/>
      <w:legacy w:legacy="1" w:legacySpace="0" w:legacyIndent="120"/>
      <w:lvlJc w:val="left"/>
      <w:rPr>
        <w:rFonts w:ascii="Times New Roman" w:hAnsi="Times New Roman" w:cs="Times New Roman" w:hint="default"/>
      </w:rPr>
    </w:lvl>
  </w:abstractNum>
  <w:abstractNum w:abstractNumId="271">
    <w:nsid w:val="5FEF12A0"/>
    <w:multiLevelType w:val="singleLevel"/>
    <w:tmpl w:val="74A6A09A"/>
    <w:lvl w:ilvl="0">
      <w:start w:val="91"/>
      <w:numFmt w:val="decimal"/>
      <w:lvlText w:val="%1."/>
      <w:legacy w:legacy="1" w:legacySpace="0" w:legacyIndent="254"/>
      <w:lvlJc w:val="left"/>
      <w:rPr>
        <w:rFonts w:ascii="Times New Roman" w:hAnsi="Times New Roman" w:cs="Times New Roman" w:hint="default"/>
      </w:rPr>
    </w:lvl>
  </w:abstractNum>
  <w:abstractNum w:abstractNumId="272">
    <w:nsid w:val="60783044"/>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73">
    <w:nsid w:val="60DF110D"/>
    <w:multiLevelType w:val="singleLevel"/>
    <w:tmpl w:val="7FF44D7E"/>
    <w:lvl w:ilvl="0">
      <w:start w:val="284"/>
      <w:numFmt w:val="decimal"/>
      <w:lvlText w:val="%1."/>
      <w:legacy w:legacy="1" w:legacySpace="0" w:legacyIndent="326"/>
      <w:lvlJc w:val="left"/>
      <w:rPr>
        <w:rFonts w:ascii="Times New Roman" w:hAnsi="Times New Roman" w:cs="Times New Roman" w:hint="default"/>
      </w:rPr>
    </w:lvl>
  </w:abstractNum>
  <w:abstractNum w:abstractNumId="274">
    <w:nsid w:val="60E9030D"/>
    <w:multiLevelType w:val="singleLevel"/>
    <w:tmpl w:val="5052EE4A"/>
    <w:lvl w:ilvl="0">
      <w:start w:val="1"/>
      <w:numFmt w:val="decimal"/>
      <w:lvlText w:val="%1)"/>
      <w:legacy w:legacy="1" w:legacySpace="0" w:legacyIndent="168"/>
      <w:lvlJc w:val="left"/>
      <w:rPr>
        <w:rFonts w:ascii="Times New Roman" w:hAnsi="Times New Roman" w:cs="Times New Roman" w:hint="default"/>
      </w:rPr>
    </w:lvl>
  </w:abstractNum>
  <w:abstractNum w:abstractNumId="275">
    <w:nsid w:val="61374A6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76">
    <w:nsid w:val="618C72F0"/>
    <w:multiLevelType w:val="singleLevel"/>
    <w:tmpl w:val="5D84EFA8"/>
    <w:lvl w:ilvl="0">
      <w:start w:val="1"/>
      <w:numFmt w:val="decimal"/>
      <w:lvlText w:val="%1"/>
      <w:legacy w:legacy="1" w:legacySpace="0" w:legacyIndent="91"/>
      <w:lvlJc w:val="left"/>
      <w:rPr>
        <w:rFonts w:ascii="Times New Roman" w:hAnsi="Times New Roman" w:cs="Times New Roman" w:hint="default"/>
      </w:rPr>
    </w:lvl>
  </w:abstractNum>
  <w:abstractNum w:abstractNumId="277">
    <w:nsid w:val="620B002C"/>
    <w:multiLevelType w:val="singleLevel"/>
    <w:tmpl w:val="B0CC1410"/>
    <w:lvl w:ilvl="0">
      <w:start w:val="3"/>
      <w:numFmt w:val="decimal"/>
      <w:lvlText w:val="%1"/>
      <w:legacy w:legacy="1" w:legacySpace="0" w:legacyIndent="91"/>
      <w:lvlJc w:val="left"/>
      <w:rPr>
        <w:rFonts w:ascii="Times New Roman" w:hAnsi="Times New Roman" w:cs="Times New Roman" w:hint="default"/>
      </w:rPr>
    </w:lvl>
  </w:abstractNum>
  <w:abstractNum w:abstractNumId="278">
    <w:nsid w:val="625E0D84"/>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79">
    <w:nsid w:val="627161E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80">
    <w:nsid w:val="6281494F"/>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81">
    <w:nsid w:val="62911A82"/>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282">
    <w:nsid w:val="62E716D0"/>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283">
    <w:nsid w:val="631F6D5D"/>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284">
    <w:nsid w:val="632A079A"/>
    <w:multiLevelType w:val="singleLevel"/>
    <w:tmpl w:val="7BDC303A"/>
    <w:lvl w:ilvl="0">
      <w:start w:val="5"/>
      <w:numFmt w:val="decimal"/>
      <w:lvlText w:val="%1."/>
      <w:legacy w:legacy="1" w:legacySpace="0" w:legacyIndent="188"/>
      <w:lvlJc w:val="left"/>
      <w:rPr>
        <w:rFonts w:ascii="Times New Roman" w:hAnsi="Times New Roman" w:cs="Times New Roman" w:hint="default"/>
      </w:rPr>
    </w:lvl>
  </w:abstractNum>
  <w:abstractNum w:abstractNumId="285">
    <w:nsid w:val="647246FC"/>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86">
    <w:nsid w:val="65194316"/>
    <w:multiLevelType w:val="singleLevel"/>
    <w:tmpl w:val="0B725808"/>
    <w:lvl w:ilvl="0">
      <w:start w:val="1"/>
      <w:numFmt w:val="decimal"/>
      <w:lvlText w:val="%1"/>
      <w:legacy w:legacy="1" w:legacySpace="0" w:legacyIndent="110"/>
      <w:lvlJc w:val="left"/>
      <w:rPr>
        <w:rFonts w:ascii="Times New Roman" w:hAnsi="Times New Roman" w:cs="Times New Roman" w:hint="default"/>
      </w:rPr>
    </w:lvl>
  </w:abstractNum>
  <w:abstractNum w:abstractNumId="287">
    <w:nsid w:val="65413586"/>
    <w:multiLevelType w:val="singleLevel"/>
    <w:tmpl w:val="46D48482"/>
    <w:lvl w:ilvl="0">
      <w:start w:val="8"/>
      <w:numFmt w:val="decimal"/>
      <w:lvlText w:val="%1"/>
      <w:legacy w:legacy="1" w:legacySpace="0" w:legacyIndent="96"/>
      <w:lvlJc w:val="left"/>
      <w:rPr>
        <w:rFonts w:ascii="Times New Roman" w:hAnsi="Times New Roman" w:cs="Times New Roman" w:hint="default"/>
      </w:rPr>
    </w:lvl>
  </w:abstractNum>
  <w:abstractNum w:abstractNumId="288">
    <w:nsid w:val="65912A09"/>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289">
    <w:nsid w:val="66785A5F"/>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90">
    <w:nsid w:val="66BF0C6C"/>
    <w:multiLevelType w:val="singleLevel"/>
    <w:tmpl w:val="4FAE2192"/>
    <w:lvl w:ilvl="0">
      <w:start w:val="4"/>
      <w:numFmt w:val="decimal"/>
      <w:lvlText w:val="%1"/>
      <w:legacy w:legacy="1" w:legacySpace="0" w:legacyIndent="106"/>
      <w:lvlJc w:val="left"/>
      <w:rPr>
        <w:rFonts w:ascii="Times New Roman" w:hAnsi="Times New Roman" w:cs="Times New Roman" w:hint="default"/>
      </w:rPr>
    </w:lvl>
  </w:abstractNum>
  <w:abstractNum w:abstractNumId="291">
    <w:nsid w:val="67295B5E"/>
    <w:multiLevelType w:val="singleLevel"/>
    <w:tmpl w:val="D010793A"/>
    <w:lvl w:ilvl="0">
      <w:start w:val="416"/>
      <w:numFmt w:val="decimal"/>
      <w:lvlText w:val="%1."/>
      <w:legacy w:legacy="1" w:legacySpace="0" w:legacyIndent="326"/>
      <w:lvlJc w:val="left"/>
      <w:rPr>
        <w:rFonts w:ascii="Times New Roman" w:hAnsi="Times New Roman" w:cs="Times New Roman" w:hint="default"/>
      </w:rPr>
    </w:lvl>
  </w:abstractNum>
  <w:abstractNum w:abstractNumId="292">
    <w:nsid w:val="673D6807"/>
    <w:multiLevelType w:val="singleLevel"/>
    <w:tmpl w:val="26E46862"/>
    <w:lvl w:ilvl="0">
      <w:start w:val="167"/>
      <w:numFmt w:val="decimal"/>
      <w:lvlText w:val="%1."/>
      <w:legacy w:legacy="1" w:legacySpace="0" w:legacyIndent="336"/>
      <w:lvlJc w:val="left"/>
      <w:rPr>
        <w:rFonts w:ascii="Times New Roman" w:hAnsi="Times New Roman" w:cs="Times New Roman" w:hint="default"/>
      </w:rPr>
    </w:lvl>
  </w:abstractNum>
  <w:abstractNum w:abstractNumId="293">
    <w:nsid w:val="67561E9E"/>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94">
    <w:nsid w:val="682C392A"/>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95">
    <w:nsid w:val="69AA6361"/>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296">
    <w:nsid w:val="6A586EC8"/>
    <w:multiLevelType w:val="singleLevel"/>
    <w:tmpl w:val="6FD6E808"/>
    <w:lvl w:ilvl="0">
      <w:start w:val="276"/>
      <w:numFmt w:val="decimal"/>
      <w:lvlText w:val="%1."/>
      <w:legacy w:legacy="1" w:legacySpace="0" w:legacyIndent="331"/>
      <w:lvlJc w:val="left"/>
      <w:rPr>
        <w:rFonts w:ascii="Times New Roman" w:hAnsi="Times New Roman" w:cs="Times New Roman" w:hint="default"/>
      </w:rPr>
    </w:lvl>
  </w:abstractNum>
  <w:abstractNum w:abstractNumId="297">
    <w:nsid w:val="6A7C55DF"/>
    <w:multiLevelType w:val="singleLevel"/>
    <w:tmpl w:val="3B580450"/>
    <w:lvl w:ilvl="0">
      <w:start w:val="141"/>
      <w:numFmt w:val="decimal"/>
      <w:lvlText w:val="%1."/>
      <w:legacy w:legacy="1" w:legacySpace="0" w:legacyIndent="336"/>
      <w:lvlJc w:val="left"/>
      <w:rPr>
        <w:rFonts w:ascii="Times New Roman" w:hAnsi="Times New Roman" w:cs="Times New Roman" w:hint="default"/>
      </w:rPr>
    </w:lvl>
  </w:abstractNum>
  <w:abstractNum w:abstractNumId="298">
    <w:nsid w:val="6ACA10C1"/>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299">
    <w:nsid w:val="6B1F4B6C"/>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00">
    <w:nsid w:val="6B8653B2"/>
    <w:multiLevelType w:val="singleLevel"/>
    <w:tmpl w:val="750CCAF8"/>
    <w:lvl w:ilvl="0">
      <w:start w:val="3"/>
      <w:numFmt w:val="decimal"/>
      <w:lvlText w:val="%1"/>
      <w:legacy w:legacy="1" w:legacySpace="0" w:legacyIndent="101"/>
      <w:lvlJc w:val="left"/>
      <w:rPr>
        <w:rFonts w:ascii="Times New Roman" w:hAnsi="Times New Roman" w:cs="Times New Roman" w:hint="default"/>
      </w:rPr>
    </w:lvl>
  </w:abstractNum>
  <w:abstractNum w:abstractNumId="301">
    <w:nsid w:val="6BB54FB5"/>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02">
    <w:nsid w:val="6C263DF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03">
    <w:nsid w:val="6C3E5E4A"/>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04">
    <w:nsid w:val="6C651BC6"/>
    <w:multiLevelType w:val="singleLevel"/>
    <w:tmpl w:val="F36ADE00"/>
    <w:lvl w:ilvl="0">
      <w:start w:val="2"/>
      <w:numFmt w:val="decimal"/>
      <w:lvlText w:val="%1"/>
      <w:legacy w:legacy="1" w:legacySpace="0" w:legacyIndent="106"/>
      <w:lvlJc w:val="left"/>
      <w:rPr>
        <w:rFonts w:ascii="Times New Roman" w:hAnsi="Times New Roman" w:cs="Times New Roman" w:hint="default"/>
      </w:rPr>
    </w:lvl>
  </w:abstractNum>
  <w:abstractNum w:abstractNumId="305">
    <w:nsid w:val="6C750098"/>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306">
    <w:nsid w:val="6CC57D56"/>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07">
    <w:nsid w:val="6D593565"/>
    <w:multiLevelType w:val="singleLevel"/>
    <w:tmpl w:val="750CCAF8"/>
    <w:lvl w:ilvl="0">
      <w:start w:val="3"/>
      <w:numFmt w:val="decimal"/>
      <w:lvlText w:val="%1"/>
      <w:legacy w:legacy="1" w:legacySpace="0" w:legacyIndent="101"/>
      <w:lvlJc w:val="left"/>
      <w:rPr>
        <w:rFonts w:ascii="Times New Roman" w:hAnsi="Times New Roman" w:cs="Times New Roman" w:hint="default"/>
      </w:rPr>
    </w:lvl>
  </w:abstractNum>
  <w:abstractNum w:abstractNumId="308">
    <w:nsid w:val="6D855EC7"/>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309">
    <w:nsid w:val="6F6126F4"/>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10">
    <w:nsid w:val="6FB54767"/>
    <w:multiLevelType w:val="singleLevel"/>
    <w:tmpl w:val="170EC756"/>
    <w:lvl w:ilvl="0">
      <w:start w:val="244"/>
      <w:numFmt w:val="decimal"/>
      <w:lvlText w:val="%1."/>
      <w:legacy w:legacy="1" w:legacySpace="0" w:legacyIndent="326"/>
      <w:lvlJc w:val="left"/>
      <w:rPr>
        <w:rFonts w:ascii="Times New Roman" w:hAnsi="Times New Roman" w:cs="Times New Roman" w:hint="default"/>
      </w:rPr>
    </w:lvl>
  </w:abstractNum>
  <w:abstractNum w:abstractNumId="311">
    <w:nsid w:val="6FDD2ECE"/>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312">
    <w:nsid w:val="705E12BF"/>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13">
    <w:nsid w:val="70610CB7"/>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14">
    <w:nsid w:val="70B817E9"/>
    <w:multiLevelType w:val="singleLevel"/>
    <w:tmpl w:val="1436DFC6"/>
    <w:lvl w:ilvl="0">
      <w:start w:val="1"/>
      <w:numFmt w:val="decimal"/>
      <w:lvlText w:val="%1."/>
      <w:legacy w:legacy="1" w:legacySpace="0" w:legacyIndent="172"/>
      <w:lvlJc w:val="left"/>
      <w:rPr>
        <w:rFonts w:ascii="Times New Roman" w:hAnsi="Times New Roman" w:cs="Times New Roman" w:hint="default"/>
      </w:rPr>
    </w:lvl>
  </w:abstractNum>
  <w:abstractNum w:abstractNumId="315">
    <w:nsid w:val="711D4074"/>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16">
    <w:nsid w:val="7154615D"/>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17">
    <w:nsid w:val="71D53B2E"/>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18">
    <w:nsid w:val="722F38AA"/>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19">
    <w:nsid w:val="72876FA5"/>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20">
    <w:nsid w:val="729767FA"/>
    <w:multiLevelType w:val="singleLevel"/>
    <w:tmpl w:val="53C07782"/>
    <w:lvl w:ilvl="0">
      <w:start w:val="225"/>
      <w:numFmt w:val="decimal"/>
      <w:lvlText w:val="%1."/>
      <w:legacy w:legacy="1" w:legacySpace="0" w:legacyIndent="326"/>
      <w:lvlJc w:val="left"/>
      <w:rPr>
        <w:rFonts w:ascii="Times New Roman" w:hAnsi="Times New Roman" w:cs="Times New Roman" w:hint="default"/>
      </w:rPr>
    </w:lvl>
  </w:abstractNum>
  <w:abstractNum w:abstractNumId="321">
    <w:nsid w:val="7349046B"/>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22">
    <w:nsid w:val="739F69CC"/>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23">
    <w:nsid w:val="74FF325B"/>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24">
    <w:nsid w:val="756B504C"/>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25">
    <w:nsid w:val="75825358"/>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26">
    <w:nsid w:val="75A046D6"/>
    <w:multiLevelType w:val="singleLevel"/>
    <w:tmpl w:val="E4BEE130"/>
    <w:lvl w:ilvl="0">
      <w:start w:val="1"/>
      <w:numFmt w:val="decimal"/>
      <w:lvlText w:val="%1"/>
      <w:legacy w:legacy="1" w:legacySpace="0" w:legacyIndent="101"/>
      <w:lvlJc w:val="left"/>
      <w:rPr>
        <w:rFonts w:ascii="Times New Roman" w:hAnsi="Times New Roman" w:cs="Times New Roman" w:hint="default"/>
      </w:rPr>
    </w:lvl>
  </w:abstractNum>
  <w:abstractNum w:abstractNumId="327">
    <w:nsid w:val="75F04EF0"/>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28">
    <w:nsid w:val="7653160F"/>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29">
    <w:nsid w:val="766851AE"/>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30">
    <w:nsid w:val="770A0CB7"/>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31">
    <w:nsid w:val="77345E8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32">
    <w:nsid w:val="78CF716B"/>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33">
    <w:nsid w:val="79520D86"/>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34">
    <w:nsid w:val="7960319F"/>
    <w:multiLevelType w:val="singleLevel"/>
    <w:tmpl w:val="30D23798"/>
    <w:lvl w:ilvl="0">
      <w:start w:val="1"/>
      <w:numFmt w:val="decimal"/>
      <w:lvlText w:val="%1"/>
      <w:legacy w:legacy="1" w:legacySpace="0" w:legacyIndent="120"/>
      <w:lvlJc w:val="left"/>
      <w:rPr>
        <w:rFonts w:ascii="Times New Roman" w:hAnsi="Times New Roman" w:cs="Times New Roman" w:hint="default"/>
      </w:rPr>
    </w:lvl>
  </w:abstractNum>
  <w:abstractNum w:abstractNumId="335">
    <w:nsid w:val="7A142CAA"/>
    <w:multiLevelType w:val="singleLevel"/>
    <w:tmpl w:val="EB167170"/>
    <w:lvl w:ilvl="0">
      <w:start w:val="1"/>
      <w:numFmt w:val="decimal"/>
      <w:lvlText w:val="%1"/>
      <w:legacy w:legacy="1" w:legacySpace="0" w:legacyIndent="115"/>
      <w:lvlJc w:val="left"/>
      <w:rPr>
        <w:rFonts w:ascii="Times New Roman" w:hAnsi="Times New Roman" w:cs="Times New Roman" w:hint="default"/>
      </w:rPr>
    </w:lvl>
  </w:abstractNum>
  <w:abstractNum w:abstractNumId="336">
    <w:nsid w:val="7A5A301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37">
    <w:nsid w:val="7A5B589C"/>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38">
    <w:nsid w:val="7A5D0EEF"/>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39">
    <w:nsid w:val="7A6C5C1E"/>
    <w:multiLevelType w:val="singleLevel"/>
    <w:tmpl w:val="B074042C"/>
    <w:lvl w:ilvl="0">
      <w:start w:val="2"/>
      <w:numFmt w:val="decimal"/>
      <w:lvlText w:val="%1"/>
      <w:legacy w:legacy="1" w:legacySpace="0" w:legacyIndent="101"/>
      <w:lvlJc w:val="left"/>
      <w:rPr>
        <w:rFonts w:ascii="Times New Roman" w:hAnsi="Times New Roman" w:cs="Times New Roman" w:hint="default"/>
      </w:rPr>
    </w:lvl>
  </w:abstractNum>
  <w:abstractNum w:abstractNumId="340">
    <w:nsid w:val="7B251CCB"/>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41">
    <w:nsid w:val="7BAA0DD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42">
    <w:nsid w:val="7BDC0B0B"/>
    <w:multiLevelType w:val="singleLevel"/>
    <w:tmpl w:val="B92ECB5C"/>
    <w:lvl w:ilvl="0">
      <w:start w:val="409"/>
      <w:numFmt w:val="decimal"/>
      <w:lvlText w:val="%1."/>
      <w:legacy w:legacy="1" w:legacySpace="0" w:legacyIndent="326"/>
      <w:lvlJc w:val="left"/>
      <w:rPr>
        <w:rFonts w:ascii="Times New Roman" w:hAnsi="Times New Roman" w:cs="Times New Roman" w:hint="default"/>
      </w:rPr>
    </w:lvl>
  </w:abstractNum>
  <w:abstractNum w:abstractNumId="343">
    <w:nsid w:val="7C621D97"/>
    <w:multiLevelType w:val="singleLevel"/>
    <w:tmpl w:val="5FB62C58"/>
    <w:lvl w:ilvl="0">
      <w:start w:val="1"/>
      <w:numFmt w:val="decimal"/>
      <w:lvlText w:val="%1"/>
      <w:legacy w:legacy="1" w:legacySpace="0" w:legacyIndent="106"/>
      <w:lvlJc w:val="left"/>
      <w:rPr>
        <w:rFonts w:ascii="Times New Roman" w:hAnsi="Times New Roman" w:cs="Times New Roman" w:hint="default"/>
      </w:rPr>
    </w:lvl>
  </w:abstractNum>
  <w:abstractNum w:abstractNumId="344">
    <w:nsid w:val="7CA04813"/>
    <w:multiLevelType w:val="singleLevel"/>
    <w:tmpl w:val="6E4030FE"/>
    <w:lvl w:ilvl="0">
      <w:start w:val="286"/>
      <w:numFmt w:val="decimal"/>
      <w:lvlText w:val="%1."/>
      <w:legacy w:legacy="1" w:legacySpace="0" w:legacyIndent="326"/>
      <w:lvlJc w:val="left"/>
      <w:rPr>
        <w:rFonts w:ascii="Times New Roman" w:hAnsi="Times New Roman" w:cs="Times New Roman" w:hint="default"/>
      </w:rPr>
    </w:lvl>
  </w:abstractNum>
  <w:abstractNum w:abstractNumId="345">
    <w:nsid w:val="7CA64601"/>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46">
    <w:nsid w:val="7D1B50D9"/>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47">
    <w:nsid w:val="7D2E33C5"/>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48">
    <w:nsid w:val="7D462A84"/>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49">
    <w:nsid w:val="7E1715B3"/>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50">
    <w:nsid w:val="7EB94238"/>
    <w:multiLevelType w:val="singleLevel"/>
    <w:tmpl w:val="7D4EB076"/>
    <w:lvl w:ilvl="0">
      <w:start w:val="1"/>
      <w:numFmt w:val="decimal"/>
      <w:lvlText w:val="%1"/>
      <w:legacy w:legacy="1" w:legacySpace="0" w:legacyIndent="101"/>
      <w:lvlJc w:val="left"/>
      <w:rPr>
        <w:rFonts w:ascii="Times New Roman" w:hAnsi="Times New Roman" w:cs="Times New Roman" w:hint="default"/>
      </w:rPr>
    </w:lvl>
  </w:abstractNum>
  <w:abstractNum w:abstractNumId="351">
    <w:nsid w:val="7F146788"/>
    <w:multiLevelType w:val="singleLevel"/>
    <w:tmpl w:val="0F3E207A"/>
    <w:lvl w:ilvl="0">
      <w:start w:val="171"/>
      <w:numFmt w:val="decimal"/>
      <w:lvlText w:val="%1."/>
      <w:legacy w:legacy="1" w:legacySpace="0" w:legacyIndent="336"/>
      <w:lvlJc w:val="left"/>
      <w:rPr>
        <w:rFonts w:ascii="Times New Roman" w:hAnsi="Times New Roman" w:cs="Times New Roman" w:hint="default"/>
      </w:rPr>
    </w:lvl>
  </w:abstractNum>
  <w:abstractNum w:abstractNumId="352">
    <w:nsid w:val="7F6A4AA5"/>
    <w:multiLevelType w:val="singleLevel"/>
    <w:tmpl w:val="2834AA34"/>
    <w:lvl w:ilvl="0">
      <w:start w:val="1"/>
      <w:numFmt w:val="decimal"/>
      <w:lvlText w:val="%1"/>
      <w:legacy w:legacy="1" w:legacySpace="0" w:legacyIndent="96"/>
      <w:lvlJc w:val="left"/>
      <w:rPr>
        <w:rFonts w:ascii="Times New Roman" w:hAnsi="Times New Roman" w:cs="Times New Roman" w:hint="default"/>
      </w:rPr>
    </w:lvl>
  </w:abstractNum>
  <w:abstractNum w:abstractNumId="353">
    <w:nsid w:val="7FBE66F6"/>
    <w:multiLevelType w:val="singleLevel"/>
    <w:tmpl w:val="6B984628"/>
    <w:lvl w:ilvl="0">
      <w:start w:val="444"/>
      <w:numFmt w:val="decimal"/>
      <w:lvlText w:val="%1."/>
      <w:legacy w:legacy="1" w:legacySpace="0" w:legacyIndent="331"/>
      <w:lvlJc w:val="left"/>
      <w:rPr>
        <w:rFonts w:ascii="Times New Roman" w:hAnsi="Times New Roman" w:cs="Times New Roman" w:hint="default"/>
      </w:rPr>
    </w:lvl>
  </w:abstractNum>
  <w:num w:numId="1">
    <w:abstractNumId w:val="46"/>
  </w:num>
  <w:num w:numId="2">
    <w:abstractNumId w:val="144"/>
  </w:num>
  <w:num w:numId="3">
    <w:abstractNumId w:val="314"/>
  </w:num>
  <w:num w:numId="4">
    <w:abstractNumId w:val="171"/>
  </w:num>
  <w:num w:numId="5">
    <w:abstractNumId w:val="284"/>
  </w:num>
  <w:num w:numId="6">
    <w:abstractNumId w:val="167"/>
  </w:num>
  <w:num w:numId="7">
    <w:abstractNumId w:val="160"/>
  </w:num>
  <w:num w:numId="8">
    <w:abstractNumId w:val="160"/>
    <w:lvlOverride w:ilvl="0">
      <w:lvl w:ilvl="0">
        <w:start w:val="8"/>
        <w:numFmt w:val="decimal"/>
        <w:lvlText w:val="%1."/>
        <w:legacy w:legacy="1" w:legacySpace="0" w:legacyIndent="178"/>
        <w:lvlJc w:val="left"/>
        <w:rPr>
          <w:rFonts w:ascii="Times New Roman" w:hAnsi="Times New Roman" w:cs="Times New Roman" w:hint="default"/>
        </w:rPr>
      </w:lvl>
    </w:lvlOverride>
  </w:num>
  <w:num w:numId="9">
    <w:abstractNumId w:val="211"/>
  </w:num>
  <w:num w:numId="10">
    <w:abstractNumId w:val="215"/>
  </w:num>
  <w:num w:numId="11">
    <w:abstractNumId w:val="14"/>
  </w:num>
  <w:num w:numId="12">
    <w:abstractNumId w:val="274"/>
  </w:num>
  <w:num w:numId="13">
    <w:abstractNumId w:val="127"/>
  </w:num>
  <w:num w:numId="14">
    <w:abstractNumId w:val="11"/>
  </w:num>
  <w:num w:numId="15">
    <w:abstractNumId w:val="251"/>
  </w:num>
  <w:num w:numId="16">
    <w:abstractNumId w:val="25"/>
  </w:num>
  <w:num w:numId="17">
    <w:abstractNumId w:val="65"/>
  </w:num>
  <w:num w:numId="18">
    <w:abstractNumId w:val="104"/>
  </w:num>
  <w:num w:numId="19">
    <w:abstractNumId w:val="224"/>
  </w:num>
  <w:num w:numId="20">
    <w:abstractNumId w:val="318"/>
  </w:num>
  <w:num w:numId="21">
    <w:abstractNumId w:val="44"/>
  </w:num>
  <w:num w:numId="22">
    <w:abstractNumId w:val="82"/>
  </w:num>
  <w:num w:numId="23">
    <w:abstractNumId w:val="280"/>
  </w:num>
  <w:num w:numId="24">
    <w:abstractNumId w:val="32"/>
  </w:num>
  <w:num w:numId="25">
    <w:abstractNumId w:val="105"/>
  </w:num>
  <w:num w:numId="26">
    <w:abstractNumId w:val="268"/>
  </w:num>
  <w:num w:numId="27">
    <w:abstractNumId w:val="191"/>
  </w:num>
  <w:num w:numId="28">
    <w:abstractNumId w:val="81"/>
  </w:num>
  <w:num w:numId="29">
    <w:abstractNumId w:val="286"/>
  </w:num>
  <w:num w:numId="30">
    <w:abstractNumId w:val="311"/>
  </w:num>
  <w:num w:numId="31">
    <w:abstractNumId w:val="199"/>
  </w:num>
  <w:num w:numId="32">
    <w:abstractNumId w:val="131"/>
  </w:num>
  <w:num w:numId="33">
    <w:abstractNumId w:val="308"/>
  </w:num>
  <w:num w:numId="34">
    <w:abstractNumId w:val="266"/>
  </w:num>
  <w:num w:numId="35">
    <w:abstractNumId w:val="130"/>
  </w:num>
  <w:num w:numId="36">
    <w:abstractNumId w:val="328"/>
  </w:num>
  <w:num w:numId="37">
    <w:abstractNumId w:val="253"/>
  </w:num>
  <w:num w:numId="38">
    <w:abstractNumId w:val="27"/>
  </w:num>
  <w:num w:numId="39">
    <w:abstractNumId w:val="219"/>
  </w:num>
  <w:num w:numId="40">
    <w:abstractNumId w:val="142"/>
  </w:num>
  <w:num w:numId="41">
    <w:abstractNumId w:val="210"/>
  </w:num>
  <w:num w:numId="42">
    <w:abstractNumId w:val="109"/>
  </w:num>
  <w:num w:numId="43">
    <w:abstractNumId w:val="326"/>
  </w:num>
  <w:num w:numId="44">
    <w:abstractNumId w:val="196"/>
  </w:num>
  <w:num w:numId="45">
    <w:abstractNumId w:val="298"/>
  </w:num>
  <w:num w:numId="46">
    <w:abstractNumId w:val="235"/>
  </w:num>
  <w:num w:numId="47">
    <w:abstractNumId w:val="281"/>
  </w:num>
  <w:num w:numId="48">
    <w:abstractNumId w:val="228"/>
  </w:num>
  <w:num w:numId="49">
    <w:abstractNumId w:val="136"/>
  </w:num>
  <w:num w:numId="50">
    <w:abstractNumId w:val="143"/>
  </w:num>
  <w:num w:numId="51">
    <w:abstractNumId w:val="150"/>
  </w:num>
  <w:num w:numId="52">
    <w:abstractNumId w:val="150"/>
    <w:lvlOverride w:ilvl="0">
      <w:lvl w:ilvl="0">
        <w:start w:val="51"/>
        <w:numFmt w:val="decimal"/>
        <w:lvlText w:val="%1."/>
        <w:legacy w:legacy="1" w:legacySpace="0" w:legacyIndent="254"/>
        <w:lvlJc w:val="left"/>
        <w:rPr>
          <w:rFonts w:ascii="Courier New" w:hAnsi="Courier New" w:cs="Courier New" w:hint="default"/>
        </w:rPr>
      </w:lvl>
    </w:lvlOverride>
  </w:num>
  <w:num w:numId="53">
    <w:abstractNumId w:val="288"/>
  </w:num>
  <w:num w:numId="54">
    <w:abstractNumId w:val="74"/>
  </w:num>
  <w:num w:numId="55">
    <w:abstractNumId w:val="183"/>
  </w:num>
  <w:num w:numId="56">
    <w:abstractNumId w:val="98"/>
  </w:num>
  <w:num w:numId="57">
    <w:abstractNumId w:val="200"/>
  </w:num>
  <w:num w:numId="58">
    <w:abstractNumId w:val="103"/>
  </w:num>
  <w:num w:numId="59">
    <w:abstractNumId w:val="152"/>
  </w:num>
  <w:num w:numId="60">
    <w:abstractNumId w:val="283"/>
  </w:num>
  <w:num w:numId="61">
    <w:abstractNumId w:val="128"/>
  </w:num>
  <w:num w:numId="62">
    <w:abstractNumId w:val="338"/>
  </w:num>
  <w:num w:numId="63">
    <w:abstractNumId w:val="327"/>
  </w:num>
  <w:num w:numId="64">
    <w:abstractNumId w:val="190"/>
  </w:num>
  <w:num w:numId="65">
    <w:abstractNumId w:val="317"/>
  </w:num>
  <w:num w:numId="66">
    <w:abstractNumId w:val="188"/>
  </w:num>
  <w:num w:numId="67">
    <w:abstractNumId w:val="59"/>
  </w:num>
  <w:num w:numId="68">
    <w:abstractNumId w:val="157"/>
  </w:num>
  <w:num w:numId="69">
    <w:abstractNumId w:val="31"/>
  </w:num>
  <w:num w:numId="70">
    <w:abstractNumId w:val="31"/>
    <w:lvlOverride w:ilvl="0">
      <w:lvl w:ilvl="0">
        <w:start w:val="1"/>
        <w:numFmt w:val="decimal"/>
        <w:lvlText w:val="%1"/>
        <w:legacy w:legacy="1" w:legacySpace="0" w:legacyIndent="101"/>
        <w:lvlJc w:val="left"/>
        <w:rPr>
          <w:rFonts w:ascii="Times New Roman" w:hAnsi="Times New Roman" w:cs="Times New Roman" w:hint="default"/>
        </w:rPr>
      </w:lvl>
    </w:lvlOverride>
  </w:num>
  <w:num w:numId="71">
    <w:abstractNumId w:val="68"/>
  </w:num>
  <w:num w:numId="72">
    <w:abstractNumId w:val="243"/>
  </w:num>
  <w:num w:numId="73">
    <w:abstractNumId w:val="80"/>
  </w:num>
  <w:num w:numId="74">
    <w:abstractNumId w:val="227"/>
  </w:num>
  <w:num w:numId="75">
    <w:abstractNumId w:val="222"/>
  </w:num>
  <w:num w:numId="76">
    <w:abstractNumId w:val="53"/>
  </w:num>
  <w:num w:numId="77">
    <w:abstractNumId w:val="271"/>
  </w:num>
  <w:num w:numId="78">
    <w:abstractNumId w:val="309"/>
  </w:num>
  <w:num w:numId="79">
    <w:abstractNumId w:val="18"/>
  </w:num>
  <w:num w:numId="80">
    <w:abstractNumId w:val="225"/>
  </w:num>
  <w:num w:numId="81">
    <w:abstractNumId w:val="19"/>
  </w:num>
  <w:num w:numId="82">
    <w:abstractNumId w:val="45"/>
  </w:num>
  <w:num w:numId="83">
    <w:abstractNumId w:val="85"/>
  </w:num>
  <w:num w:numId="84">
    <w:abstractNumId w:val="137"/>
  </w:num>
  <w:num w:numId="85">
    <w:abstractNumId w:val="285"/>
  </w:num>
  <w:num w:numId="86">
    <w:abstractNumId w:val="321"/>
  </w:num>
  <w:num w:numId="87">
    <w:abstractNumId w:val="316"/>
  </w:num>
  <w:num w:numId="88">
    <w:abstractNumId w:val="47"/>
  </w:num>
  <w:num w:numId="89">
    <w:abstractNumId w:val="164"/>
  </w:num>
  <w:num w:numId="90">
    <w:abstractNumId w:val="232"/>
  </w:num>
  <w:num w:numId="91">
    <w:abstractNumId w:val="90"/>
  </w:num>
  <w:num w:numId="92">
    <w:abstractNumId w:val="197"/>
  </w:num>
  <w:num w:numId="93">
    <w:abstractNumId w:val="346"/>
  </w:num>
  <w:num w:numId="94">
    <w:abstractNumId w:val="350"/>
  </w:num>
  <w:num w:numId="95">
    <w:abstractNumId w:val="8"/>
  </w:num>
  <w:num w:numId="96">
    <w:abstractNumId w:val="249"/>
  </w:num>
  <w:num w:numId="97">
    <w:abstractNumId w:val="97"/>
  </w:num>
  <w:num w:numId="98">
    <w:abstractNumId w:val="58"/>
  </w:num>
  <w:num w:numId="99">
    <w:abstractNumId w:val="220"/>
  </w:num>
  <w:num w:numId="100">
    <w:abstractNumId w:val="60"/>
  </w:num>
  <w:num w:numId="101">
    <w:abstractNumId w:val="148"/>
  </w:num>
  <w:num w:numId="102">
    <w:abstractNumId w:val="289"/>
  </w:num>
  <w:num w:numId="103">
    <w:abstractNumId w:val="55"/>
  </w:num>
  <w:num w:numId="104">
    <w:abstractNumId w:val="40"/>
  </w:num>
  <w:num w:numId="105">
    <w:abstractNumId w:val="276"/>
  </w:num>
  <w:num w:numId="106">
    <w:abstractNumId w:val="202"/>
  </w:num>
  <w:num w:numId="107">
    <w:abstractNumId w:val="94"/>
  </w:num>
  <w:num w:numId="108">
    <w:abstractNumId w:val="93"/>
  </w:num>
  <w:num w:numId="109">
    <w:abstractNumId w:val="214"/>
  </w:num>
  <w:num w:numId="110">
    <w:abstractNumId w:val="194"/>
  </w:num>
  <w:num w:numId="111">
    <w:abstractNumId w:val="64"/>
  </w:num>
  <w:num w:numId="112">
    <w:abstractNumId w:val="209"/>
  </w:num>
  <w:num w:numId="113">
    <w:abstractNumId w:val="209"/>
    <w:lvlOverride w:ilvl="0">
      <w:lvl w:ilvl="0">
        <w:start w:val="3"/>
        <w:numFmt w:val="decimal"/>
        <w:lvlText w:val="%1"/>
        <w:legacy w:legacy="1" w:legacySpace="0" w:legacyIndent="106"/>
        <w:lvlJc w:val="left"/>
        <w:rPr>
          <w:rFonts w:ascii="Times New Roman" w:hAnsi="Times New Roman" w:cs="Times New Roman" w:hint="default"/>
        </w:rPr>
      </w:lvl>
    </w:lvlOverride>
  </w:num>
  <w:num w:numId="114">
    <w:abstractNumId w:val="261"/>
  </w:num>
  <w:num w:numId="115">
    <w:abstractNumId w:val="132"/>
  </w:num>
  <w:num w:numId="116">
    <w:abstractNumId w:val="323"/>
  </w:num>
  <w:num w:numId="117">
    <w:abstractNumId w:val="22"/>
  </w:num>
  <w:num w:numId="118">
    <w:abstractNumId w:val="111"/>
  </w:num>
  <w:num w:numId="119">
    <w:abstractNumId w:val="297"/>
  </w:num>
  <w:num w:numId="120">
    <w:abstractNumId w:val="278"/>
  </w:num>
  <w:num w:numId="121">
    <w:abstractNumId w:val="79"/>
  </w:num>
  <w:num w:numId="122">
    <w:abstractNumId w:val="181"/>
  </w:num>
  <w:num w:numId="123">
    <w:abstractNumId w:val="234"/>
  </w:num>
  <w:num w:numId="124">
    <w:abstractNumId w:val="304"/>
  </w:num>
  <w:num w:numId="125">
    <w:abstractNumId w:val="73"/>
  </w:num>
  <w:num w:numId="126">
    <w:abstractNumId w:val="107"/>
  </w:num>
  <w:num w:numId="127">
    <w:abstractNumId w:val="340"/>
  </w:num>
  <w:num w:numId="128">
    <w:abstractNumId w:val="110"/>
  </w:num>
  <w:num w:numId="129">
    <w:abstractNumId w:val="216"/>
  </w:num>
  <w:num w:numId="130">
    <w:abstractNumId w:val="67"/>
  </w:num>
  <w:num w:numId="131">
    <w:abstractNumId w:val="39"/>
  </w:num>
  <w:num w:numId="132">
    <w:abstractNumId w:val="133"/>
  </w:num>
  <w:num w:numId="133">
    <w:abstractNumId w:val="23"/>
  </w:num>
  <w:num w:numId="134">
    <w:abstractNumId w:val="129"/>
  </w:num>
  <w:num w:numId="135">
    <w:abstractNumId w:val="189"/>
  </w:num>
  <w:num w:numId="136">
    <w:abstractNumId w:val="166"/>
  </w:num>
  <w:num w:numId="137">
    <w:abstractNumId w:val="292"/>
  </w:num>
  <w:num w:numId="138">
    <w:abstractNumId w:val="332"/>
  </w:num>
  <w:num w:numId="139">
    <w:abstractNumId w:val="198"/>
  </w:num>
  <w:num w:numId="140">
    <w:abstractNumId w:val="66"/>
  </w:num>
  <w:num w:numId="141">
    <w:abstractNumId w:val="351"/>
  </w:num>
  <w:num w:numId="142">
    <w:abstractNumId w:val="118"/>
  </w:num>
  <w:num w:numId="143">
    <w:abstractNumId w:val="231"/>
  </w:num>
  <w:num w:numId="144">
    <w:abstractNumId w:val="335"/>
  </w:num>
  <w:num w:numId="145">
    <w:abstractNumId w:val="83"/>
  </w:num>
  <w:num w:numId="146">
    <w:abstractNumId w:val="57"/>
  </w:num>
  <w:num w:numId="147">
    <w:abstractNumId w:val="163"/>
  </w:num>
  <w:num w:numId="148">
    <w:abstractNumId w:val="180"/>
  </w:num>
  <w:num w:numId="149">
    <w:abstractNumId w:val="100"/>
  </w:num>
  <w:num w:numId="150">
    <w:abstractNumId w:val="270"/>
  </w:num>
  <w:num w:numId="151">
    <w:abstractNumId w:val="349"/>
  </w:num>
  <w:num w:numId="152">
    <w:abstractNumId w:val="119"/>
  </w:num>
  <w:num w:numId="153">
    <w:abstractNumId w:val="185"/>
  </w:num>
  <w:num w:numId="154">
    <w:abstractNumId w:val="252"/>
  </w:num>
  <w:num w:numId="155">
    <w:abstractNumId w:val="2"/>
  </w:num>
  <w:num w:numId="156">
    <w:abstractNumId w:val="112"/>
  </w:num>
  <w:num w:numId="157">
    <w:abstractNumId w:val="212"/>
  </w:num>
  <w:num w:numId="158">
    <w:abstractNumId w:val="325"/>
  </w:num>
  <w:num w:numId="159">
    <w:abstractNumId w:val="41"/>
  </w:num>
  <w:num w:numId="160">
    <w:abstractNumId w:val="236"/>
  </w:num>
  <w:num w:numId="161">
    <w:abstractNumId w:val="87"/>
  </w:num>
  <w:num w:numId="162">
    <w:abstractNumId w:val="88"/>
  </w:num>
  <w:num w:numId="163">
    <w:abstractNumId w:val="75"/>
  </w:num>
  <w:num w:numId="164">
    <w:abstractNumId w:val="42"/>
  </w:num>
  <w:num w:numId="165">
    <w:abstractNumId w:val="201"/>
  </w:num>
  <w:num w:numId="166">
    <w:abstractNumId w:val="282"/>
  </w:num>
  <w:num w:numId="167">
    <w:abstractNumId w:val="91"/>
  </w:num>
  <w:num w:numId="168">
    <w:abstractNumId w:val="221"/>
  </w:num>
  <w:num w:numId="169">
    <w:abstractNumId w:val="337"/>
  </w:num>
  <w:num w:numId="170">
    <w:abstractNumId w:val="4"/>
  </w:num>
  <w:num w:numId="171">
    <w:abstractNumId w:val="116"/>
  </w:num>
  <w:num w:numId="172">
    <w:abstractNumId w:val="5"/>
  </w:num>
  <w:num w:numId="173">
    <w:abstractNumId w:val="141"/>
  </w:num>
  <w:num w:numId="174">
    <w:abstractNumId w:val="341"/>
  </w:num>
  <w:num w:numId="175">
    <w:abstractNumId w:val="86"/>
  </w:num>
  <w:num w:numId="176">
    <w:abstractNumId w:val="115"/>
  </w:num>
  <w:num w:numId="177">
    <w:abstractNumId w:val="254"/>
  </w:num>
  <w:num w:numId="178">
    <w:abstractNumId w:val="3"/>
  </w:num>
  <w:num w:numId="179">
    <w:abstractNumId w:val="208"/>
  </w:num>
  <w:num w:numId="180">
    <w:abstractNumId w:val="17"/>
  </w:num>
  <w:num w:numId="181">
    <w:abstractNumId w:val="320"/>
  </w:num>
  <w:num w:numId="182">
    <w:abstractNumId w:val="95"/>
  </w:num>
  <w:num w:numId="183">
    <w:abstractNumId w:val="186"/>
  </w:num>
  <w:num w:numId="184">
    <w:abstractNumId w:val="113"/>
  </w:num>
  <w:num w:numId="185">
    <w:abstractNumId w:val="330"/>
  </w:num>
  <w:num w:numId="186">
    <w:abstractNumId w:val="174"/>
  </w:num>
  <w:num w:numId="187">
    <w:abstractNumId w:val="204"/>
  </w:num>
  <w:num w:numId="188">
    <w:abstractNumId w:val="155"/>
  </w:num>
  <w:num w:numId="189">
    <w:abstractNumId w:val="78"/>
  </w:num>
  <w:num w:numId="190">
    <w:abstractNumId w:val="165"/>
  </w:num>
  <w:num w:numId="191">
    <w:abstractNumId w:val="217"/>
  </w:num>
  <w:num w:numId="192">
    <w:abstractNumId w:val="343"/>
  </w:num>
  <w:num w:numId="193">
    <w:abstractNumId w:val="37"/>
  </w:num>
  <w:num w:numId="194">
    <w:abstractNumId w:val="205"/>
  </w:num>
  <w:num w:numId="195">
    <w:abstractNumId w:val="51"/>
  </w:num>
  <w:num w:numId="196">
    <w:abstractNumId w:val="310"/>
  </w:num>
  <w:num w:numId="197">
    <w:abstractNumId w:val="294"/>
  </w:num>
  <w:num w:numId="198">
    <w:abstractNumId w:val="63"/>
  </w:num>
  <w:num w:numId="199">
    <w:abstractNumId w:val="169"/>
  </w:num>
  <w:num w:numId="200">
    <w:abstractNumId w:val="329"/>
  </w:num>
  <w:num w:numId="201">
    <w:abstractNumId w:val="121"/>
  </w:num>
  <w:num w:numId="202">
    <w:abstractNumId w:val="257"/>
  </w:num>
  <w:num w:numId="203">
    <w:abstractNumId w:val="262"/>
  </w:num>
  <w:num w:numId="204">
    <w:abstractNumId w:val="134"/>
  </w:num>
  <w:num w:numId="205">
    <w:abstractNumId w:val="99"/>
  </w:num>
  <w:num w:numId="206">
    <w:abstractNumId w:val="96"/>
  </w:num>
  <w:num w:numId="207">
    <w:abstractNumId w:val="147"/>
  </w:num>
  <w:num w:numId="208">
    <w:abstractNumId w:val="9"/>
  </w:num>
  <w:num w:numId="209">
    <w:abstractNumId w:val="300"/>
  </w:num>
  <w:num w:numId="210">
    <w:abstractNumId w:val="145"/>
  </w:num>
  <w:num w:numId="211">
    <w:abstractNumId w:val="102"/>
  </w:num>
  <w:num w:numId="212">
    <w:abstractNumId w:val="244"/>
  </w:num>
  <w:num w:numId="213">
    <w:abstractNumId w:val="21"/>
  </w:num>
  <w:num w:numId="214">
    <w:abstractNumId w:val="241"/>
  </w:num>
  <w:num w:numId="215">
    <w:abstractNumId w:val="52"/>
  </w:num>
  <w:num w:numId="216">
    <w:abstractNumId w:val="38"/>
  </w:num>
  <w:num w:numId="217">
    <w:abstractNumId w:val="72"/>
  </w:num>
  <w:num w:numId="218">
    <w:abstractNumId w:val="54"/>
  </w:num>
  <w:num w:numId="219">
    <w:abstractNumId w:val="13"/>
  </w:num>
  <w:num w:numId="220">
    <w:abstractNumId w:val="296"/>
  </w:num>
  <w:num w:numId="221">
    <w:abstractNumId w:val="28"/>
  </w:num>
  <w:num w:numId="222">
    <w:abstractNumId w:val="256"/>
  </w:num>
  <w:num w:numId="223">
    <w:abstractNumId w:val="250"/>
  </w:num>
  <w:num w:numId="224">
    <w:abstractNumId w:val="245"/>
  </w:num>
  <w:num w:numId="225">
    <w:abstractNumId w:val="273"/>
  </w:num>
  <w:num w:numId="226">
    <w:abstractNumId w:val="89"/>
  </w:num>
  <w:num w:numId="227">
    <w:abstractNumId w:val="344"/>
  </w:num>
  <w:num w:numId="228">
    <w:abstractNumId w:val="20"/>
  </w:num>
  <w:num w:numId="229">
    <w:abstractNumId w:val="162"/>
  </w:num>
  <w:num w:numId="230">
    <w:abstractNumId w:val="336"/>
  </w:num>
  <w:num w:numId="231">
    <w:abstractNumId w:val="179"/>
  </w:num>
  <w:num w:numId="232">
    <w:abstractNumId w:val="333"/>
  </w:num>
  <w:num w:numId="233">
    <w:abstractNumId w:val="69"/>
  </w:num>
  <w:num w:numId="234">
    <w:abstractNumId w:val="290"/>
  </w:num>
  <w:num w:numId="235">
    <w:abstractNumId w:val="347"/>
  </w:num>
  <w:num w:numId="236">
    <w:abstractNumId w:val="30"/>
  </w:num>
  <w:num w:numId="237">
    <w:abstractNumId w:val="187"/>
  </w:num>
  <w:num w:numId="238">
    <w:abstractNumId w:val="151"/>
  </w:num>
  <w:num w:numId="239">
    <w:abstractNumId w:val="70"/>
  </w:num>
  <w:num w:numId="240">
    <w:abstractNumId w:val="62"/>
  </w:num>
  <w:num w:numId="241">
    <w:abstractNumId w:val="49"/>
  </w:num>
  <w:num w:numId="242">
    <w:abstractNumId w:val="149"/>
  </w:num>
  <w:num w:numId="243">
    <w:abstractNumId w:val="260"/>
  </w:num>
  <w:num w:numId="244">
    <w:abstractNumId w:val="218"/>
  </w:num>
  <w:num w:numId="245">
    <w:abstractNumId w:val="302"/>
  </w:num>
  <w:num w:numId="246">
    <w:abstractNumId w:val="195"/>
  </w:num>
  <w:num w:numId="247">
    <w:abstractNumId w:val="247"/>
  </w:num>
  <w:num w:numId="248">
    <w:abstractNumId w:val="71"/>
  </w:num>
  <w:num w:numId="249">
    <w:abstractNumId w:val="293"/>
  </w:num>
  <w:num w:numId="250">
    <w:abstractNumId w:val="24"/>
  </w:num>
  <w:num w:numId="251">
    <w:abstractNumId w:val="264"/>
  </w:num>
  <w:num w:numId="252">
    <w:abstractNumId w:val="255"/>
  </w:num>
  <w:num w:numId="253">
    <w:abstractNumId w:val="267"/>
  </w:num>
  <w:num w:numId="254">
    <w:abstractNumId w:val="140"/>
  </w:num>
  <w:num w:numId="255">
    <w:abstractNumId w:val="123"/>
  </w:num>
  <w:num w:numId="256">
    <w:abstractNumId w:val="345"/>
  </w:num>
  <w:num w:numId="257">
    <w:abstractNumId w:val="238"/>
  </w:num>
  <w:num w:numId="258">
    <w:abstractNumId w:val="223"/>
  </w:num>
  <w:num w:numId="259">
    <w:abstractNumId w:val="56"/>
  </w:num>
  <w:num w:numId="260">
    <w:abstractNumId w:val="324"/>
  </w:num>
  <w:num w:numId="261">
    <w:abstractNumId w:val="258"/>
  </w:num>
  <w:num w:numId="262">
    <w:abstractNumId w:val="36"/>
  </w:num>
  <w:num w:numId="263">
    <w:abstractNumId w:val="240"/>
  </w:num>
  <w:num w:numId="264">
    <w:abstractNumId w:val="7"/>
  </w:num>
  <w:num w:numId="265">
    <w:abstractNumId w:val="117"/>
  </w:num>
  <w:num w:numId="266">
    <w:abstractNumId w:val="192"/>
  </w:num>
  <w:num w:numId="267">
    <w:abstractNumId w:val="192"/>
    <w:lvlOverride w:ilvl="0">
      <w:lvl w:ilvl="0">
        <w:start w:val="4"/>
        <w:numFmt w:val="decimal"/>
        <w:lvlText w:val="%1"/>
        <w:legacy w:legacy="1" w:legacySpace="0" w:legacyIndent="101"/>
        <w:lvlJc w:val="left"/>
        <w:rPr>
          <w:rFonts w:ascii="Times New Roman" w:hAnsi="Times New Roman" w:cs="Times New Roman" w:hint="default"/>
        </w:rPr>
      </w:lvl>
    </w:lvlOverride>
  </w:num>
  <w:num w:numId="268">
    <w:abstractNumId w:val="331"/>
  </w:num>
  <w:num w:numId="269">
    <w:abstractNumId w:val="279"/>
  </w:num>
  <w:num w:numId="270">
    <w:abstractNumId w:val="303"/>
  </w:num>
  <w:num w:numId="271">
    <w:abstractNumId w:val="287"/>
  </w:num>
  <w:num w:numId="272">
    <w:abstractNumId w:val="16"/>
  </w:num>
  <w:num w:numId="273">
    <w:abstractNumId w:val="120"/>
  </w:num>
  <w:num w:numId="274">
    <w:abstractNumId w:val="122"/>
  </w:num>
  <w:num w:numId="275">
    <w:abstractNumId w:val="122"/>
    <w:lvlOverride w:ilvl="0">
      <w:lvl w:ilvl="0">
        <w:start w:val="6"/>
        <w:numFmt w:val="decimal"/>
        <w:lvlText w:val="%1"/>
        <w:legacy w:legacy="1" w:legacySpace="0" w:legacyIndent="101"/>
        <w:lvlJc w:val="left"/>
        <w:rPr>
          <w:rFonts w:ascii="Times New Roman" w:hAnsi="Times New Roman" w:cs="Times New Roman" w:hint="default"/>
        </w:rPr>
      </w:lvl>
    </w:lvlOverride>
  </w:num>
  <w:num w:numId="276">
    <w:abstractNumId w:val="156"/>
  </w:num>
  <w:num w:numId="277">
    <w:abstractNumId w:val="233"/>
  </w:num>
  <w:num w:numId="278">
    <w:abstractNumId w:val="305"/>
  </w:num>
  <w:num w:numId="279">
    <w:abstractNumId w:val="170"/>
  </w:num>
  <w:num w:numId="280">
    <w:abstractNumId w:val="175"/>
  </w:num>
  <w:num w:numId="281">
    <w:abstractNumId w:val="313"/>
  </w:num>
  <w:num w:numId="282">
    <w:abstractNumId w:val="206"/>
  </w:num>
  <w:num w:numId="283">
    <w:abstractNumId w:val="229"/>
  </w:num>
  <w:num w:numId="284">
    <w:abstractNumId w:val="352"/>
  </w:num>
  <w:num w:numId="285">
    <w:abstractNumId w:val="299"/>
  </w:num>
  <w:num w:numId="286">
    <w:abstractNumId w:val="0"/>
  </w:num>
  <w:num w:numId="287">
    <w:abstractNumId w:val="1"/>
  </w:num>
  <w:num w:numId="288">
    <w:abstractNumId w:val="43"/>
  </w:num>
  <w:num w:numId="289">
    <w:abstractNumId w:val="168"/>
  </w:num>
  <w:num w:numId="290">
    <w:abstractNumId w:val="77"/>
  </w:num>
  <w:num w:numId="291">
    <w:abstractNumId w:val="101"/>
  </w:num>
  <w:num w:numId="292">
    <w:abstractNumId w:val="307"/>
  </w:num>
  <w:num w:numId="293">
    <w:abstractNumId w:val="312"/>
  </w:num>
  <w:num w:numId="294">
    <w:abstractNumId w:val="213"/>
  </w:num>
  <w:num w:numId="295">
    <w:abstractNumId w:val="173"/>
  </w:num>
  <w:num w:numId="296">
    <w:abstractNumId w:val="242"/>
  </w:num>
  <w:num w:numId="297">
    <w:abstractNumId w:val="108"/>
  </w:num>
  <w:num w:numId="298">
    <w:abstractNumId w:val="248"/>
  </w:num>
  <w:num w:numId="299">
    <w:abstractNumId w:val="138"/>
  </w:num>
  <w:num w:numId="300">
    <w:abstractNumId w:val="259"/>
  </w:num>
  <w:num w:numId="301">
    <w:abstractNumId w:val="106"/>
  </w:num>
  <w:num w:numId="302">
    <w:abstractNumId w:val="114"/>
  </w:num>
  <w:num w:numId="303">
    <w:abstractNumId w:val="159"/>
  </w:num>
  <w:num w:numId="304">
    <w:abstractNumId w:val="35"/>
  </w:num>
  <w:num w:numId="305">
    <w:abstractNumId w:val="246"/>
  </w:num>
  <w:num w:numId="306">
    <w:abstractNumId w:val="275"/>
  </w:num>
  <w:num w:numId="307">
    <w:abstractNumId w:val="84"/>
  </w:num>
  <w:num w:numId="308">
    <w:abstractNumId w:val="263"/>
  </w:num>
  <w:num w:numId="309">
    <w:abstractNumId w:val="322"/>
  </w:num>
  <w:num w:numId="310">
    <w:abstractNumId w:val="239"/>
  </w:num>
  <w:num w:numId="311">
    <w:abstractNumId w:val="15"/>
  </w:num>
  <w:num w:numId="312">
    <w:abstractNumId w:val="29"/>
  </w:num>
  <w:num w:numId="313">
    <w:abstractNumId w:val="135"/>
  </w:num>
  <w:num w:numId="314">
    <w:abstractNumId w:val="339"/>
  </w:num>
  <w:num w:numId="315">
    <w:abstractNumId w:val="178"/>
  </w:num>
  <w:num w:numId="316">
    <w:abstractNumId w:val="277"/>
  </w:num>
  <w:num w:numId="317">
    <w:abstractNumId w:val="33"/>
  </w:num>
  <w:num w:numId="318">
    <w:abstractNumId w:val="226"/>
  </w:num>
  <w:num w:numId="319">
    <w:abstractNumId w:val="126"/>
  </w:num>
  <w:num w:numId="320">
    <w:abstractNumId w:val="10"/>
  </w:num>
  <w:num w:numId="321">
    <w:abstractNumId w:val="61"/>
  </w:num>
  <w:num w:numId="322">
    <w:abstractNumId w:val="319"/>
  </w:num>
  <w:num w:numId="323">
    <w:abstractNumId w:val="76"/>
  </w:num>
  <w:num w:numId="324">
    <w:abstractNumId w:val="184"/>
  </w:num>
  <w:num w:numId="325">
    <w:abstractNumId w:val="237"/>
  </w:num>
  <w:num w:numId="326">
    <w:abstractNumId w:val="269"/>
  </w:num>
  <w:num w:numId="327">
    <w:abstractNumId w:val="301"/>
  </w:num>
  <w:num w:numId="328">
    <w:abstractNumId w:val="6"/>
  </w:num>
  <w:num w:numId="329">
    <w:abstractNumId w:val="124"/>
  </w:num>
  <w:num w:numId="330">
    <w:abstractNumId w:val="342"/>
  </w:num>
  <w:num w:numId="331">
    <w:abstractNumId w:val="50"/>
  </w:num>
  <w:num w:numId="332">
    <w:abstractNumId w:val="125"/>
  </w:num>
  <w:num w:numId="333">
    <w:abstractNumId w:val="291"/>
  </w:num>
  <w:num w:numId="334">
    <w:abstractNumId w:val="26"/>
  </w:num>
  <w:num w:numId="335">
    <w:abstractNumId w:val="172"/>
  </w:num>
  <w:num w:numId="336">
    <w:abstractNumId w:val="265"/>
  </w:num>
  <w:num w:numId="337">
    <w:abstractNumId w:val="315"/>
  </w:num>
  <w:num w:numId="338">
    <w:abstractNumId w:val="334"/>
  </w:num>
  <w:num w:numId="339">
    <w:abstractNumId w:val="48"/>
  </w:num>
  <w:num w:numId="340">
    <w:abstractNumId w:val="230"/>
  </w:num>
  <w:num w:numId="341">
    <w:abstractNumId w:val="161"/>
  </w:num>
  <w:num w:numId="342">
    <w:abstractNumId w:val="348"/>
  </w:num>
  <w:num w:numId="343">
    <w:abstractNumId w:val="158"/>
  </w:num>
  <w:num w:numId="344">
    <w:abstractNumId w:val="146"/>
  </w:num>
  <w:num w:numId="345">
    <w:abstractNumId w:val="139"/>
  </w:num>
  <w:num w:numId="346">
    <w:abstractNumId w:val="12"/>
  </w:num>
  <w:num w:numId="347">
    <w:abstractNumId w:val="272"/>
  </w:num>
  <w:num w:numId="348">
    <w:abstractNumId w:val="207"/>
  </w:num>
  <w:num w:numId="349">
    <w:abstractNumId w:val="34"/>
  </w:num>
  <w:num w:numId="350">
    <w:abstractNumId w:val="182"/>
  </w:num>
  <w:num w:numId="351">
    <w:abstractNumId w:val="193"/>
  </w:num>
  <w:num w:numId="352">
    <w:abstractNumId w:val="353"/>
  </w:num>
  <w:num w:numId="353">
    <w:abstractNumId w:val="295"/>
  </w:num>
  <w:num w:numId="354">
    <w:abstractNumId w:val="306"/>
  </w:num>
  <w:num w:numId="355">
    <w:abstractNumId w:val="154"/>
  </w:num>
  <w:num w:numId="356">
    <w:abstractNumId w:val="177"/>
  </w:num>
  <w:num w:numId="357">
    <w:abstractNumId w:val="176"/>
  </w:num>
  <w:num w:numId="358">
    <w:abstractNumId w:val="153"/>
  </w:num>
  <w:num w:numId="359">
    <w:abstractNumId w:val="203"/>
  </w:num>
  <w:num w:numId="360">
    <w:abstractNumId w:val="92"/>
  </w:num>
  <w:numIdMacAtCleanup w:val="3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C74EC0"/>
    <w:rsid w:val="006C0410"/>
    <w:rsid w:val="00C74EC0"/>
    <w:rsid w:val="00C831D7"/>
    <w:rsid w:val="00DD41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130"/>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31D7"/>
    <w:rPr>
      <w:rFonts w:ascii="Tahoma" w:hAnsi="Tahoma" w:cs="Tahoma"/>
      <w:sz w:val="16"/>
      <w:szCs w:val="16"/>
    </w:rPr>
  </w:style>
  <w:style w:type="character" w:customStyle="1" w:styleId="a4">
    <w:name w:val="Текст выноски Знак"/>
    <w:basedOn w:val="a0"/>
    <w:link w:val="a3"/>
    <w:uiPriority w:val="99"/>
    <w:semiHidden/>
    <w:rsid w:val="00C831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user/SmelianskyAnatoly/" TargetMode="External"/><Relationship Id="rId13" Type="http://schemas.openxmlformats.org/officeDocument/2006/relationships/hyperlink" Target="http://www.mxat.ru/contact-us/" TargetMode="External"/><Relationship Id="rId18" Type="http://schemas.openxmlformats.org/officeDocument/2006/relationships/hyperlink" Target="http://creativecommons.org/licenses/by-nc-nd/3.0/"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www.mxat.ru/library/" TargetMode="External"/><Relationship Id="rId12" Type="http://schemas.openxmlformats.org/officeDocument/2006/relationships/hyperlink" Target="http://creativecommons.org/licenses/by-nc-nd/3.0/" TargetMode="External"/><Relationship Id="rId17" Type="http://schemas.openxmlformats.org/officeDocument/2006/relationships/hyperlink" Target="mailto:editor%40bookinfile.ru?subject=" TargetMode="External"/><Relationship Id="rId2" Type="http://schemas.openxmlformats.org/officeDocument/2006/relationships/styles" Target="styles.xml"/><Relationship Id="rId16" Type="http://schemas.openxmlformats.org/officeDocument/2006/relationships/hyperlink" Target="http://rutube.ru/feeds/theatre/"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editor%40bookinfile.ru?subject=" TargetMode="External"/><Relationship Id="rId5" Type="http://schemas.openxmlformats.org/officeDocument/2006/relationships/image" Target="media/image1.jpeg"/><Relationship Id="rId15" Type="http://schemas.openxmlformats.org/officeDocument/2006/relationships/hyperlink" Target="http://www.youtube.com/user/SmelianskyAnatoly/" TargetMode="External"/><Relationship Id="rId23" Type="http://schemas.openxmlformats.org/officeDocument/2006/relationships/theme" Target="theme/theme1.xml"/><Relationship Id="rId10" Type="http://schemas.openxmlformats.org/officeDocument/2006/relationships/hyperlink" Target="http://rutube.ru/feeds/theatre/" TargetMode="External"/><Relationship Id="rId19" Type="http://schemas.openxmlformats.org/officeDocument/2006/relationships/hyperlink" Target="http://www.mxat.ru/contact-us/" TargetMode="External"/><Relationship Id="rId4" Type="http://schemas.openxmlformats.org/officeDocument/2006/relationships/webSettings" Target="webSettings.xml"/><Relationship Id="rId9" Type="http://schemas.openxmlformats.org/officeDocument/2006/relationships/hyperlink" Target="http://RuTube.ru" TargetMode="External"/><Relationship Id="rId14" Type="http://schemas.openxmlformats.org/officeDocument/2006/relationships/hyperlink" Target="http://www.mxat.ru/library/"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1501</Pages>
  <Words>616783</Words>
  <Characters>3515663</Characters>
  <Application>Microsoft Office Word</Application>
  <DocSecurity>0</DocSecurity>
  <Lines>29297</Lines>
  <Paragraphs>8248</Paragraphs>
  <ScaleCrop>false</ScaleCrop>
  <Company>Grizli777</Company>
  <LinksUpToDate>false</LinksUpToDate>
  <CharactersWithSpaces>4124198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Письма О.С.Бокшанской Вл.И.Немировичу-Данченко </dc:title>
  <dc:subject>Письма легендарного секретаря Вл.И.Немировича-Данченко О.С.Бокшанской (1891–1948), увековеченной М.А.Булгаковым в “Театральном романе” под именем Поликсены Торопецкой, предоставляют любознательному читателю уникальную возможность следить за каждодневными</dc:subject>
  <dc:creator>Бокшанская О.</dc:creator>
  <cp:keywords>Письма О.С.Бокшанской Вл.И.Немировичу-Данченко</cp:keywords>
  <cp:lastModifiedBy>Санек</cp:lastModifiedBy>
  <cp:revision>2</cp:revision>
  <dcterms:created xsi:type="dcterms:W3CDTF">2017-11-19T13:02:00Z</dcterms:created>
  <dcterms:modified xsi:type="dcterms:W3CDTF">2017-11-19T13:02:00Z</dcterms:modified>
</cp:coreProperties>
</file>